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EF3" w:rsidRDefault="002345D6">
      <w:pPr>
        <w:spacing w:before="63"/>
        <w:ind w:left="233"/>
      </w:pPr>
      <w:r>
        <w:rPr>
          <w:spacing w:val="-2"/>
        </w:rPr>
        <w:t>РАССМОТРЕНО</w:t>
      </w:r>
    </w:p>
    <w:p w:rsidR="000A0EF3" w:rsidRDefault="002345D6">
      <w:pPr>
        <w:tabs>
          <w:tab w:val="left" w:pos="725"/>
        </w:tabs>
        <w:spacing w:before="2"/>
        <w:ind w:left="233" w:right="38"/>
      </w:pPr>
      <w:r>
        <w:rPr>
          <w:spacing w:val="-6"/>
        </w:rPr>
        <w:t>на</w:t>
      </w:r>
      <w:r>
        <w:tab/>
        <w:t>заседании</w:t>
      </w:r>
      <w:r>
        <w:rPr>
          <w:spacing w:val="-14"/>
        </w:rPr>
        <w:t xml:space="preserve"> </w:t>
      </w:r>
      <w:r>
        <w:t>педагогического совета</w:t>
      </w:r>
      <w:r>
        <w:rPr>
          <w:spacing w:val="80"/>
        </w:rPr>
        <w:t xml:space="preserve"> </w:t>
      </w:r>
      <w:r>
        <w:t>МОБУ« СОШ № 7</w:t>
      </w:r>
    </w:p>
    <w:p w:rsidR="000A0EF3" w:rsidRDefault="002345D6">
      <w:pPr>
        <w:spacing w:line="252" w:lineRule="exact"/>
        <w:ind w:left="233"/>
      </w:pPr>
      <w:r>
        <w:t>г.</w:t>
      </w:r>
      <w:r>
        <w:rPr>
          <w:spacing w:val="-7"/>
        </w:rPr>
        <w:t xml:space="preserve"> </w:t>
      </w:r>
      <w:r>
        <w:t>Соль-</w:t>
      </w:r>
      <w:r>
        <w:rPr>
          <w:spacing w:val="-2"/>
        </w:rPr>
        <w:t>Илецка»</w:t>
      </w:r>
    </w:p>
    <w:p w:rsidR="000A0EF3" w:rsidRDefault="002345D6">
      <w:pPr>
        <w:tabs>
          <w:tab w:val="left" w:pos="1903"/>
        </w:tabs>
        <w:spacing w:line="252" w:lineRule="exact"/>
        <w:ind w:left="233"/>
      </w:pPr>
      <w:r>
        <w:t>Протокол</w:t>
      </w:r>
      <w:r>
        <w:rPr>
          <w:spacing w:val="-4"/>
        </w:rPr>
        <w:t xml:space="preserve"> </w:t>
      </w:r>
      <w:r>
        <w:rPr>
          <w:spacing w:val="-10"/>
        </w:rPr>
        <w:t>№</w:t>
      </w:r>
      <w:r>
        <w:rPr>
          <w:u w:val="double"/>
        </w:rPr>
        <w:tab/>
      </w:r>
    </w:p>
    <w:p w:rsidR="000A0EF3" w:rsidRDefault="002345D6">
      <w:pPr>
        <w:tabs>
          <w:tab w:val="left" w:pos="1320"/>
          <w:tab w:val="left" w:pos="2309"/>
          <w:tab w:val="left" w:pos="3021"/>
        </w:tabs>
        <w:spacing w:line="252" w:lineRule="exact"/>
        <w:ind w:left="288"/>
      </w:pPr>
      <w:r>
        <w:t>от</w:t>
      </w:r>
      <w:r>
        <w:rPr>
          <w:spacing w:val="-1"/>
          <w:u w:val="single"/>
        </w:rPr>
        <w:t xml:space="preserve"> </w:t>
      </w:r>
      <w:r>
        <w:rPr>
          <w:spacing w:val="-10"/>
          <w:u w:val="single"/>
        </w:rPr>
        <w:t>«</w:t>
      </w:r>
      <w:r>
        <w:rPr>
          <w:u w:val="single"/>
        </w:rPr>
        <w:tab/>
      </w:r>
      <w:r>
        <w:rPr>
          <w:spacing w:val="-10"/>
          <w:u w:val="single"/>
        </w:rPr>
        <w:t>»</w:t>
      </w:r>
      <w:r>
        <w:rPr>
          <w:u w:val="single"/>
        </w:rPr>
        <w:tab/>
      </w:r>
      <w:r>
        <w:rPr>
          <w:spacing w:val="-7"/>
          <w:u w:val="single"/>
        </w:rPr>
        <w:t>20</w:t>
      </w:r>
      <w:r>
        <w:rPr>
          <w:u w:val="single"/>
        </w:rPr>
        <w:tab/>
      </w:r>
      <w:r>
        <w:rPr>
          <w:spacing w:val="-5"/>
          <w:u w:val="single"/>
        </w:rPr>
        <w:t>г.</w:t>
      </w:r>
    </w:p>
    <w:p w:rsidR="000A0EF3" w:rsidRDefault="002345D6">
      <w:pPr>
        <w:spacing w:before="63"/>
        <w:ind w:right="784"/>
        <w:jc w:val="right"/>
      </w:pPr>
      <w:r>
        <w:br w:type="column"/>
      </w:r>
      <w:r>
        <w:rPr>
          <w:spacing w:val="-2"/>
        </w:rPr>
        <w:lastRenderedPageBreak/>
        <w:t>УТВЕРЖДЕНО</w:t>
      </w:r>
    </w:p>
    <w:p w:rsidR="000A0EF3" w:rsidRDefault="002345D6">
      <w:pPr>
        <w:spacing w:before="2" w:line="252" w:lineRule="exact"/>
        <w:ind w:right="787"/>
        <w:jc w:val="right"/>
      </w:pPr>
      <w:r>
        <w:t>Директор</w:t>
      </w:r>
      <w:r>
        <w:rPr>
          <w:spacing w:val="-2"/>
        </w:rPr>
        <w:t xml:space="preserve"> </w:t>
      </w:r>
      <w:r>
        <w:t>МОБУ</w:t>
      </w:r>
      <w:r>
        <w:rPr>
          <w:spacing w:val="-5"/>
        </w:rPr>
        <w:t xml:space="preserve"> </w:t>
      </w:r>
      <w:r>
        <w:t>«</w:t>
      </w:r>
      <w:r>
        <w:rPr>
          <w:spacing w:val="-6"/>
        </w:rPr>
        <w:t xml:space="preserve"> </w:t>
      </w:r>
      <w:r>
        <w:t>СОШ</w:t>
      </w:r>
      <w:r>
        <w:rPr>
          <w:spacing w:val="-2"/>
        </w:rPr>
        <w:t xml:space="preserve"> </w:t>
      </w:r>
      <w:r>
        <w:t>№</w:t>
      </w:r>
      <w:r>
        <w:rPr>
          <w:spacing w:val="-1"/>
        </w:rPr>
        <w:t xml:space="preserve"> </w:t>
      </w:r>
      <w:r>
        <w:rPr>
          <w:spacing w:val="-10"/>
        </w:rPr>
        <w:t>7</w:t>
      </w:r>
    </w:p>
    <w:p w:rsidR="000A0EF3" w:rsidRDefault="002345D6">
      <w:pPr>
        <w:spacing w:line="252" w:lineRule="exact"/>
        <w:ind w:right="783"/>
        <w:jc w:val="right"/>
      </w:pPr>
      <w:r>
        <w:t>г.</w:t>
      </w:r>
      <w:r>
        <w:rPr>
          <w:spacing w:val="-7"/>
        </w:rPr>
        <w:t xml:space="preserve"> </w:t>
      </w:r>
      <w:r>
        <w:t>Соль-</w:t>
      </w:r>
      <w:r>
        <w:rPr>
          <w:spacing w:val="-2"/>
        </w:rPr>
        <w:t>Илецка»</w:t>
      </w:r>
    </w:p>
    <w:p w:rsidR="000A0EF3" w:rsidRDefault="002345D6">
      <w:pPr>
        <w:tabs>
          <w:tab w:val="left" w:pos="1700"/>
          <w:tab w:val="left" w:pos="1884"/>
          <w:tab w:val="left" w:pos="3557"/>
        </w:tabs>
        <w:spacing w:before="1"/>
        <w:ind w:left="614" w:right="783" w:hanging="382"/>
        <w:jc w:val="right"/>
      </w:pPr>
      <w:r>
        <w:rPr>
          <w:u w:val="single"/>
        </w:rPr>
        <w:tab/>
      </w:r>
      <w:r>
        <w:rPr>
          <w:u w:val="single"/>
        </w:rPr>
        <w:tab/>
      </w:r>
      <w:r>
        <w:rPr>
          <w:u w:val="single"/>
        </w:rPr>
        <w:tab/>
      </w:r>
      <w:r>
        <w:rPr>
          <w:spacing w:val="-2"/>
        </w:rPr>
        <w:t xml:space="preserve">/Т.Ю.Утямишева/ </w:t>
      </w:r>
      <w:r>
        <w:rPr>
          <w:spacing w:val="-5"/>
        </w:rPr>
        <w:t>Пр№</w:t>
      </w:r>
      <w:r>
        <w:rPr>
          <w:u w:val="thick"/>
        </w:rPr>
        <w:tab/>
      </w:r>
      <w:r>
        <w:rPr>
          <w:spacing w:val="-5"/>
          <w:u w:val="thick"/>
        </w:rPr>
        <w:t>от</w:t>
      </w:r>
      <w:r>
        <w:rPr>
          <w:u w:val="thick"/>
        </w:rPr>
        <w:tab/>
      </w:r>
    </w:p>
    <w:p w:rsidR="000A0EF3" w:rsidRDefault="000A0EF3">
      <w:pPr>
        <w:jc w:val="right"/>
        <w:sectPr w:rsidR="000A0EF3">
          <w:footerReference w:type="default" r:id="rId7"/>
          <w:type w:val="continuous"/>
          <w:pgSz w:w="11910" w:h="16390"/>
          <w:pgMar w:top="1380" w:right="600" w:bottom="1160" w:left="900" w:header="0" w:footer="965" w:gutter="0"/>
          <w:pgNumType w:start="1"/>
          <w:cols w:num="2" w:space="720" w:equalWidth="0">
            <w:col w:w="3318" w:space="2746"/>
            <w:col w:w="4346"/>
          </w:cols>
        </w:sectPr>
      </w:pPr>
    </w:p>
    <w:p w:rsidR="000A0EF3" w:rsidRDefault="002345D6">
      <w:pPr>
        <w:pStyle w:val="a3"/>
        <w:ind w:left="0"/>
        <w:jc w:val="left"/>
        <w:rPr>
          <w:sz w:val="32"/>
        </w:rPr>
      </w:pPr>
      <w:r>
        <w:rPr>
          <w:noProof/>
          <w:lang w:eastAsia="ru-RU"/>
        </w:rPr>
        <w:lastRenderedPageBreak/>
        <w:drawing>
          <wp:anchor distT="0" distB="0" distL="0" distR="0" simplePos="0" relativeHeight="15728640" behindDoc="0" locked="0" layoutInCell="1" allowOverlap="1">
            <wp:simplePos x="0" y="0"/>
            <wp:positionH relativeFrom="page">
              <wp:posOffset>646468</wp:posOffset>
            </wp:positionH>
            <wp:positionV relativeFrom="page">
              <wp:posOffset>228548</wp:posOffset>
            </wp:positionV>
            <wp:extent cx="6354343" cy="2285466"/>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354343" cy="2285466"/>
                    </a:xfrm>
                    <a:prstGeom prst="rect">
                      <a:avLst/>
                    </a:prstGeom>
                  </pic:spPr>
                </pic:pic>
              </a:graphicData>
            </a:graphic>
          </wp:anchor>
        </w:drawing>
      </w:r>
    </w:p>
    <w:p w:rsidR="000A0EF3" w:rsidRDefault="000A0EF3">
      <w:pPr>
        <w:pStyle w:val="a3"/>
        <w:ind w:left="0"/>
        <w:jc w:val="left"/>
        <w:rPr>
          <w:sz w:val="32"/>
        </w:rPr>
      </w:pPr>
    </w:p>
    <w:p w:rsidR="000A0EF3" w:rsidRDefault="000A0EF3">
      <w:pPr>
        <w:pStyle w:val="a3"/>
        <w:ind w:left="0"/>
        <w:jc w:val="left"/>
        <w:rPr>
          <w:sz w:val="32"/>
        </w:rPr>
      </w:pPr>
    </w:p>
    <w:p w:rsidR="000A0EF3" w:rsidRDefault="000A0EF3">
      <w:pPr>
        <w:pStyle w:val="a3"/>
        <w:ind w:left="0"/>
        <w:jc w:val="left"/>
        <w:rPr>
          <w:sz w:val="32"/>
        </w:rPr>
      </w:pPr>
    </w:p>
    <w:p w:rsidR="000A0EF3" w:rsidRDefault="000A0EF3">
      <w:pPr>
        <w:pStyle w:val="a3"/>
        <w:ind w:left="0"/>
        <w:jc w:val="left"/>
        <w:rPr>
          <w:sz w:val="32"/>
        </w:rPr>
      </w:pPr>
    </w:p>
    <w:p w:rsidR="000A0EF3" w:rsidRDefault="000A0EF3">
      <w:pPr>
        <w:pStyle w:val="a3"/>
        <w:spacing w:before="168"/>
        <w:ind w:left="0"/>
        <w:jc w:val="left"/>
        <w:rPr>
          <w:sz w:val="32"/>
        </w:rPr>
      </w:pPr>
    </w:p>
    <w:p w:rsidR="000A0EF3" w:rsidRDefault="002345D6">
      <w:pPr>
        <w:pStyle w:val="a4"/>
      </w:pPr>
      <w:r>
        <w:t>Основная</w:t>
      </w:r>
      <w:r>
        <w:rPr>
          <w:spacing w:val="-19"/>
        </w:rPr>
        <w:t xml:space="preserve"> </w:t>
      </w:r>
      <w:r>
        <w:t>образовательная</w:t>
      </w:r>
      <w:r>
        <w:rPr>
          <w:spacing w:val="-19"/>
        </w:rPr>
        <w:t xml:space="preserve"> </w:t>
      </w:r>
      <w:r>
        <w:t>программа среднего общего образования</w:t>
      </w:r>
    </w:p>
    <w:p w:rsidR="000A0EF3" w:rsidRDefault="002345D6">
      <w:pPr>
        <w:spacing w:line="322" w:lineRule="exact"/>
        <w:ind w:left="327" w:right="633"/>
        <w:jc w:val="center"/>
        <w:rPr>
          <w:b/>
          <w:sz w:val="28"/>
        </w:rPr>
      </w:pPr>
      <w:r>
        <w:rPr>
          <w:b/>
          <w:sz w:val="28"/>
        </w:rPr>
        <w:t>муниципального</w:t>
      </w:r>
      <w:r>
        <w:rPr>
          <w:b/>
          <w:spacing w:val="-12"/>
          <w:sz w:val="28"/>
        </w:rPr>
        <w:t xml:space="preserve"> </w:t>
      </w:r>
      <w:r>
        <w:rPr>
          <w:b/>
          <w:sz w:val="28"/>
        </w:rPr>
        <w:t>общеобразовательного</w:t>
      </w:r>
      <w:r>
        <w:rPr>
          <w:b/>
          <w:spacing w:val="-11"/>
          <w:sz w:val="28"/>
        </w:rPr>
        <w:t xml:space="preserve"> </w:t>
      </w:r>
      <w:r>
        <w:rPr>
          <w:b/>
          <w:sz w:val="28"/>
        </w:rPr>
        <w:t>бюджетного</w:t>
      </w:r>
      <w:r>
        <w:rPr>
          <w:b/>
          <w:spacing w:val="50"/>
          <w:sz w:val="28"/>
        </w:rPr>
        <w:t xml:space="preserve"> </w:t>
      </w:r>
      <w:r>
        <w:rPr>
          <w:b/>
          <w:spacing w:val="-2"/>
          <w:sz w:val="28"/>
        </w:rPr>
        <w:t>учреждения</w:t>
      </w:r>
    </w:p>
    <w:p w:rsidR="000A0EF3" w:rsidRDefault="002345D6">
      <w:pPr>
        <w:ind w:left="327" w:right="625"/>
        <w:jc w:val="center"/>
        <w:rPr>
          <w:b/>
          <w:sz w:val="28"/>
        </w:rPr>
      </w:pPr>
      <w:r>
        <w:rPr>
          <w:b/>
          <w:sz w:val="28"/>
        </w:rPr>
        <w:t>«Средняя</w:t>
      </w:r>
      <w:r>
        <w:rPr>
          <w:b/>
          <w:spacing w:val="-7"/>
          <w:sz w:val="28"/>
        </w:rPr>
        <w:t xml:space="preserve"> </w:t>
      </w:r>
      <w:r>
        <w:rPr>
          <w:b/>
          <w:sz w:val="28"/>
        </w:rPr>
        <w:t>общеобразовательная</w:t>
      </w:r>
      <w:r>
        <w:rPr>
          <w:b/>
          <w:spacing w:val="-5"/>
          <w:sz w:val="28"/>
        </w:rPr>
        <w:t xml:space="preserve"> </w:t>
      </w:r>
      <w:r>
        <w:rPr>
          <w:b/>
          <w:sz w:val="28"/>
        </w:rPr>
        <w:t>школа</w:t>
      </w:r>
      <w:r>
        <w:rPr>
          <w:b/>
          <w:spacing w:val="-8"/>
          <w:sz w:val="28"/>
        </w:rPr>
        <w:t xml:space="preserve"> </w:t>
      </w:r>
      <w:r>
        <w:rPr>
          <w:b/>
          <w:sz w:val="28"/>
        </w:rPr>
        <w:t>№</w:t>
      </w:r>
      <w:r>
        <w:rPr>
          <w:b/>
          <w:spacing w:val="-4"/>
          <w:sz w:val="28"/>
        </w:rPr>
        <w:t xml:space="preserve"> </w:t>
      </w:r>
      <w:r>
        <w:rPr>
          <w:b/>
          <w:sz w:val="28"/>
        </w:rPr>
        <w:t>7</w:t>
      </w:r>
      <w:r>
        <w:rPr>
          <w:b/>
          <w:spacing w:val="-5"/>
          <w:sz w:val="28"/>
        </w:rPr>
        <w:t xml:space="preserve"> </w:t>
      </w:r>
      <w:r>
        <w:rPr>
          <w:b/>
          <w:sz w:val="28"/>
        </w:rPr>
        <w:t>г.</w:t>
      </w:r>
      <w:r>
        <w:rPr>
          <w:b/>
          <w:spacing w:val="-6"/>
          <w:sz w:val="28"/>
        </w:rPr>
        <w:t xml:space="preserve"> </w:t>
      </w:r>
      <w:r>
        <w:rPr>
          <w:b/>
          <w:sz w:val="28"/>
        </w:rPr>
        <w:t>Соль-Илецка» Оренбургской области</w:t>
      </w:r>
    </w:p>
    <w:p w:rsidR="000A0EF3" w:rsidRDefault="002345D6">
      <w:pPr>
        <w:spacing w:before="321"/>
        <w:ind w:left="328" w:right="625"/>
        <w:jc w:val="center"/>
        <w:rPr>
          <w:b/>
          <w:sz w:val="28"/>
        </w:rPr>
      </w:pPr>
      <w:r>
        <w:rPr>
          <w:b/>
          <w:sz w:val="28"/>
        </w:rPr>
        <w:t>Срок</w:t>
      </w:r>
      <w:r>
        <w:rPr>
          <w:b/>
          <w:spacing w:val="-5"/>
          <w:sz w:val="28"/>
        </w:rPr>
        <w:t xml:space="preserve"> </w:t>
      </w:r>
      <w:r>
        <w:rPr>
          <w:b/>
          <w:sz w:val="28"/>
        </w:rPr>
        <w:t>реализации</w:t>
      </w:r>
      <w:r>
        <w:rPr>
          <w:b/>
          <w:spacing w:val="-4"/>
          <w:sz w:val="28"/>
        </w:rPr>
        <w:t xml:space="preserve"> </w:t>
      </w:r>
      <w:r>
        <w:rPr>
          <w:b/>
          <w:sz w:val="28"/>
        </w:rPr>
        <w:t>2</w:t>
      </w:r>
      <w:r>
        <w:rPr>
          <w:b/>
          <w:spacing w:val="-4"/>
          <w:sz w:val="28"/>
        </w:rPr>
        <w:t xml:space="preserve"> года</w:t>
      </w: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ind w:left="0"/>
        <w:jc w:val="left"/>
        <w:rPr>
          <w:b/>
          <w:sz w:val="28"/>
        </w:rPr>
      </w:pPr>
    </w:p>
    <w:p w:rsidR="000A0EF3" w:rsidRDefault="000A0EF3">
      <w:pPr>
        <w:pStyle w:val="a3"/>
        <w:spacing w:before="321"/>
        <w:ind w:left="0"/>
        <w:jc w:val="left"/>
        <w:rPr>
          <w:b/>
          <w:sz w:val="28"/>
        </w:rPr>
      </w:pPr>
    </w:p>
    <w:p w:rsidR="000A0EF3" w:rsidRDefault="002345D6">
      <w:pPr>
        <w:pStyle w:val="2"/>
        <w:ind w:left="327" w:right="627"/>
        <w:jc w:val="center"/>
      </w:pPr>
      <w:r>
        <w:t>г.</w:t>
      </w:r>
      <w:r>
        <w:rPr>
          <w:spacing w:val="-3"/>
        </w:rPr>
        <w:t xml:space="preserve"> </w:t>
      </w:r>
      <w:r>
        <w:t>Соль</w:t>
      </w:r>
      <w:r>
        <w:rPr>
          <w:spacing w:val="-1"/>
        </w:rPr>
        <w:t xml:space="preserve"> </w:t>
      </w:r>
      <w:r>
        <w:t>–</w:t>
      </w:r>
      <w:r>
        <w:rPr>
          <w:spacing w:val="-1"/>
        </w:rPr>
        <w:t xml:space="preserve"> </w:t>
      </w:r>
      <w:r>
        <w:t>Илецк,</w:t>
      </w:r>
      <w:r>
        <w:rPr>
          <w:spacing w:val="-1"/>
        </w:rPr>
        <w:t xml:space="preserve"> </w:t>
      </w:r>
      <w:r>
        <w:t xml:space="preserve">2023 </w:t>
      </w:r>
      <w:r>
        <w:rPr>
          <w:spacing w:val="-5"/>
        </w:rPr>
        <w:t>г.</w:t>
      </w:r>
    </w:p>
    <w:p w:rsidR="000A0EF3" w:rsidRDefault="000A0EF3">
      <w:pPr>
        <w:jc w:val="center"/>
        <w:sectPr w:rsidR="000A0EF3">
          <w:type w:val="continuous"/>
          <w:pgSz w:w="11910" w:h="16390"/>
          <w:pgMar w:top="138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2"/>
        <w:gridCol w:w="846"/>
      </w:tblGrid>
      <w:tr w:rsidR="000A0EF3">
        <w:trPr>
          <w:trHeight w:val="1034"/>
        </w:trPr>
        <w:tc>
          <w:tcPr>
            <w:tcW w:w="960" w:type="dxa"/>
          </w:tcPr>
          <w:p w:rsidR="000A0EF3" w:rsidRDefault="002345D6">
            <w:pPr>
              <w:pStyle w:val="TableParagraph"/>
              <w:spacing w:line="275" w:lineRule="exact"/>
              <w:ind w:left="18" w:right="2"/>
              <w:jc w:val="center"/>
              <w:rPr>
                <w:b/>
                <w:sz w:val="24"/>
              </w:rPr>
            </w:pPr>
            <w:r>
              <w:rPr>
                <w:b/>
                <w:spacing w:val="-10"/>
                <w:sz w:val="24"/>
              </w:rPr>
              <w:t>№</w:t>
            </w:r>
          </w:p>
          <w:p w:rsidR="000A0EF3" w:rsidRDefault="002345D6">
            <w:pPr>
              <w:pStyle w:val="TableParagraph"/>
              <w:spacing w:before="242"/>
              <w:ind w:left="18"/>
              <w:jc w:val="center"/>
              <w:rPr>
                <w:b/>
                <w:sz w:val="24"/>
              </w:rPr>
            </w:pPr>
            <w:r>
              <w:rPr>
                <w:b/>
                <w:spacing w:val="-5"/>
                <w:sz w:val="24"/>
              </w:rPr>
              <w:t>п/п</w:t>
            </w:r>
          </w:p>
        </w:tc>
        <w:tc>
          <w:tcPr>
            <w:tcW w:w="8082" w:type="dxa"/>
          </w:tcPr>
          <w:p w:rsidR="000A0EF3" w:rsidRDefault="002345D6">
            <w:pPr>
              <w:pStyle w:val="TableParagraph"/>
              <w:spacing w:line="275" w:lineRule="exact"/>
              <w:ind w:left="13"/>
              <w:jc w:val="center"/>
              <w:rPr>
                <w:b/>
                <w:sz w:val="24"/>
              </w:rPr>
            </w:pPr>
            <w:r>
              <w:rPr>
                <w:b/>
                <w:spacing w:val="-2"/>
                <w:sz w:val="24"/>
              </w:rPr>
              <w:t>СОДЕРЖАНИЕ</w:t>
            </w:r>
          </w:p>
        </w:tc>
        <w:tc>
          <w:tcPr>
            <w:tcW w:w="846" w:type="dxa"/>
          </w:tcPr>
          <w:p w:rsidR="000A0EF3" w:rsidRDefault="002345D6">
            <w:pPr>
              <w:pStyle w:val="TableParagraph"/>
              <w:spacing w:line="275" w:lineRule="exact"/>
              <w:ind w:left="118"/>
              <w:jc w:val="center"/>
              <w:rPr>
                <w:b/>
                <w:sz w:val="24"/>
              </w:rPr>
            </w:pPr>
            <w:r>
              <w:rPr>
                <w:b/>
                <w:spacing w:val="-4"/>
                <w:sz w:val="24"/>
              </w:rPr>
              <w:t>Стр.</w:t>
            </w:r>
          </w:p>
        </w:tc>
      </w:tr>
      <w:tr w:rsidR="000A0EF3">
        <w:trPr>
          <w:trHeight w:val="517"/>
        </w:trPr>
        <w:tc>
          <w:tcPr>
            <w:tcW w:w="960" w:type="dxa"/>
          </w:tcPr>
          <w:p w:rsidR="000A0EF3" w:rsidRDefault="002345D6">
            <w:pPr>
              <w:pStyle w:val="TableParagraph"/>
              <w:spacing w:before="1"/>
              <w:ind w:left="108"/>
              <w:rPr>
                <w:b/>
                <w:sz w:val="24"/>
              </w:rPr>
            </w:pPr>
            <w:r>
              <w:rPr>
                <w:b/>
                <w:spacing w:val="-10"/>
                <w:sz w:val="24"/>
              </w:rPr>
              <w:t>1</w:t>
            </w:r>
          </w:p>
        </w:tc>
        <w:tc>
          <w:tcPr>
            <w:tcW w:w="8082" w:type="dxa"/>
          </w:tcPr>
          <w:p w:rsidR="000A0EF3" w:rsidRDefault="002345D6">
            <w:pPr>
              <w:pStyle w:val="TableParagraph"/>
              <w:spacing w:before="1"/>
              <w:ind w:left="108"/>
              <w:rPr>
                <w:b/>
                <w:sz w:val="24"/>
              </w:rPr>
            </w:pPr>
            <w:r>
              <w:rPr>
                <w:b/>
                <w:sz w:val="24"/>
              </w:rPr>
              <w:t>ЦЕЛЕВОЙ</w:t>
            </w:r>
            <w:r>
              <w:rPr>
                <w:b/>
                <w:spacing w:val="-2"/>
                <w:sz w:val="24"/>
              </w:rPr>
              <w:t xml:space="preserve"> РАЗДЕЛ</w:t>
            </w:r>
          </w:p>
        </w:tc>
        <w:tc>
          <w:tcPr>
            <w:tcW w:w="846" w:type="dxa"/>
          </w:tcPr>
          <w:p w:rsidR="000A0EF3" w:rsidRDefault="002345D6">
            <w:pPr>
              <w:pStyle w:val="TableParagraph"/>
              <w:spacing w:line="273" w:lineRule="exact"/>
              <w:ind w:left="118" w:right="2"/>
              <w:jc w:val="center"/>
              <w:rPr>
                <w:sz w:val="24"/>
              </w:rPr>
            </w:pPr>
            <w:r>
              <w:rPr>
                <w:spacing w:val="-10"/>
                <w:sz w:val="24"/>
              </w:rPr>
              <w:t>5</w:t>
            </w:r>
          </w:p>
        </w:tc>
      </w:tr>
      <w:tr w:rsidR="000A0EF3">
        <w:trPr>
          <w:trHeight w:val="517"/>
        </w:trPr>
        <w:tc>
          <w:tcPr>
            <w:tcW w:w="960" w:type="dxa"/>
          </w:tcPr>
          <w:p w:rsidR="000A0EF3" w:rsidRDefault="002345D6">
            <w:pPr>
              <w:pStyle w:val="TableParagraph"/>
              <w:spacing w:line="275" w:lineRule="exact"/>
              <w:ind w:left="108"/>
              <w:rPr>
                <w:b/>
                <w:sz w:val="24"/>
              </w:rPr>
            </w:pPr>
            <w:r>
              <w:rPr>
                <w:b/>
                <w:spacing w:val="-5"/>
                <w:sz w:val="24"/>
              </w:rPr>
              <w:t>1.1</w:t>
            </w:r>
          </w:p>
        </w:tc>
        <w:tc>
          <w:tcPr>
            <w:tcW w:w="8082" w:type="dxa"/>
          </w:tcPr>
          <w:p w:rsidR="000A0EF3" w:rsidRDefault="002345D6">
            <w:pPr>
              <w:pStyle w:val="TableParagraph"/>
              <w:spacing w:line="275" w:lineRule="exact"/>
              <w:ind w:left="108"/>
              <w:rPr>
                <w:b/>
                <w:sz w:val="24"/>
              </w:rPr>
            </w:pPr>
            <w:r>
              <w:rPr>
                <w:b/>
                <w:sz w:val="24"/>
              </w:rPr>
              <w:t>Пояснительная</w:t>
            </w:r>
            <w:r>
              <w:rPr>
                <w:b/>
                <w:spacing w:val="-4"/>
                <w:sz w:val="24"/>
              </w:rPr>
              <w:t xml:space="preserve"> </w:t>
            </w:r>
            <w:r>
              <w:rPr>
                <w:b/>
                <w:spacing w:val="-2"/>
                <w:sz w:val="24"/>
              </w:rPr>
              <w:t>записка</w:t>
            </w:r>
          </w:p>
        </w:tc>
        <w:tc>
          <w:tcPr>
            <w:tcW w:w="846" w:type="dxa"/>
          </w:tcPr>
          <w:p w:rsidR="000A0EF3" w:rsidRDefault="002345D6">
            <w:pPr>
              <w:pStyle w:val="TableParagraph"/>
              <w:spacing w:line="270" w:lineRule="exact"/>
              <w:ind w:left="118" w:right="2"/>
              <w:jc w:val="center"/>
              <w:rPr>
                <w:sz w:val="24"/>
              </w:rPr>
            </w:pPr>
            <w:r>
              <w:rPr>
                <w:spacing w:val="-10"/>
                <w:sz w:val="24"/>
              </w:rPr>
              <w:t>5</w:t>
            </w:r>
          </w:p>
        </w:tc>
      </w:tr>
      <w:tr w:rsidR="000A0EF3">
        <w:trPr>
          <w:trHeight w:val="517"/>
        </w:trPr>
        <w:tc>
          <w:tcPr>
            <w:tcW w:w="960" w:type="dxa"/>
          </w:tcPr>
          <w:p w:rsidR="000A0EF3" w:rsidRDefault="002345D6">
            <w:pPr>
              <w:pStyle w:val="TableParagraph"/>
              <w:spacing w:line="270" w:lineRule="exact"/>
              <w:ind w:left="108"/>
              <w:rPr>
                <w:sz w:val="24"/>
              </w:rPr>
            </w:pPr>
            <w:r>
              <w:rPr>
                <w:spacing w:val="-2"/>
                <w:sz w:val="24"/>
              </w:rPr>
              <w:t>1.1.1</w:t>
            </w:r>
          </w:p>
        </w:tc>
        <w:tc>
          <w:tcPr>
            <w:tcW w:w="8082" w:type="dxa"/>
          </w:tcPr>
          <w:p w:rsidR="000A0EF3" w:rsidRDefault="002345D6">
            <w:pPr>
              <w:pStyle w:val="TableParagraph"/>
              <w:spacing w:line="270" w:lineRule="exact"/>
              <w:ind w:left="108"/>
              <w:rPr>
                <w:sz w:val="24"/>
              </w:rPr>
            </w:pPr>
            <w:r>
              <w:rPr>
                <w:sz w:val="24"/>
              </w:rPr>
              <w:t>Цели</w:t>
            </w:r>
            <w:r>
              <w:rPr>
                <w:spacing w:val="-3"/>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pacing w:val="-5"/>
                <w:sz w:val="24"/>
              </w:rPr>
              <w:t>СОО</w:t>
            </w:r>
          </w:p>
        </w:tc>
        <w:tc>
          <w:tcPr>
            <w:tcW w:w="846" w:type="dxa"/>
          </w:tcPr>
          <w:p w:rsidR="000A0EF3" w:rsidRDefault="002345D6">
            <w:pPr>
              <w:pStyle w:val="TableParagraph"/>
              <w:spacing w:line="270" w:lineRule="exact"/>
              <w:ind w:left="118" w:right="2"/>
              <w:jc w:val="center"/>
              <w:rPr>
                <w:sz w:val="24"/>
              </w:rPr>
            </w:pPr>
            <w:r>
              <w:rPr>
                <w:spacing w:val="-10"/>
                <w:sz w:val="24"/>
              </w:rPr>
              <w:t>6</w:t>
            </w:r>
          </w:p>
        </w:tc>
      </w:tr>
      <w:tr w:rsidR="000A0EF3">
        <w:trPr>
          <w:trHeight w:val="515"/>
        </w:trPr>
        <w:tc>
          <w:tcPr>
            <w:tcW w:w="960" w:type="dxa"/>
          </w:tcPr>
          <w:p w:rsidR="000A0EF3" w:rsidRDefault="002345D6">
            <w:pPr>
              <w:pStyle w:val="TableParagraph"/>
              <w:spacing w:line="270" w:lineRule="exact"/>
              <w:ind w:left="108"/>
              <w:rPr>
                <w:sz w:val="24"/>
              </w:rPr>
            </w:pPr>
            <w:r>
              <w:rPr>
                <w:spacing w:val="-2"/>
                <w:sz w:val="24"/>
              </w:rPr>
              <w:t>1.1.2</w:t>
            </w:r>
          </w:p>
        </w:tc>
        <w:tc>
          <w:tcPr>
            <w:tcW w:w="8082" w:type="dxa"/>
          </w:tcPr>
          <w:p w:rsidR="000A0EF3" w:rsidRDefault="002345D6">
            <w:pPr>
              <w:pStyle w:val="TableParagraph"/>
              <w:spacing w:line="270" w:lineRule="exact"/>
              <w:ind w:left="108"/>
              <w:rPr>
                <w:sz w:val="24"/>
              </w:rPr>
            </w:pPr>
            <w:r>
              <w:rPr>
                <w:sz w:val="24"/>
              </w:rPr>
              <w:t>Принципы</w:t>
            </w:r>
            <w:r>
              <w:rPr>
                <w:spacing w:val="-6"/>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3"/>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pacing w:val="-5"/>
                <w:sz w:val="24"/>
              </w:rPr>
              <w:t>СОО</w:t>
            </w:r>
          </w:p>
        </w:tc>
        <w:tc>
          <w:tcPr>
            <w:tcW w:w="846" w:type="dxa"/>
          </w:tcPr>
          <w:p w:rsidR="000A0EF3" w:rsidRDefault="002345D6">
            <w:pPr>
              <w:pStyle w:val="TableParagraph"/>
              <w:spacing w:line="270" w:lineRule="exact"/>
              <w:ind w:left="118" w:right="2"/>
              <w:jc w:val="center"/>
              <w:rPr>
                <w:sz w:val="24"/>
              </w:rPr>
            </w:pPr>
            <w:r>
              <w:rPr>
                <w:spacing w:val="-10"/>
                <w:sz w:val="24"/>
              </w:rPr>
              <w:t>7</w:t>
            </w:r>
          </w:p>
        </w:tc>
      </w:tr>
      <w:tr w:rsidR="000A0EF3">
        <w:trPr>
          <w:trHeight w:val="517"/>
        </w:trPr>
        <w:tc>
          <w:tcPr>
            <w:tcW w:w="960" w:type="dxa"/>
          </w:tcPr>
          <w:p w:rsidR="000A0EF3" w:rsidRDefault="002345D6">
            <w:pPr>
              <w:pStyle w:val="TableParagraph"/>
              <w:spacing w:line="273" w:lineRule="exact"/>
              <w:ind w:left="108"/>
              <w:rPr>
                <w:sz w:val="24"/>
              </w:rPr>
            </w:pPr>
            <w:r>
              <w:rPr>
                <w:spacing w:val="-2"/>
                <w:sz w:val="24"/>
              </w:rPr>
              <w:t>1.1.3</w:t>
            </w:r>
          </w:p>
        </w:tc>
        <w:tc>
          <w:tcPr>
            <w:tcW w:w="8082" w:type="dxa"/>
          </w:tcPr>
          <w:p w:rsidR="000A0EF3" w:rsidRDefault="002345D6">
            <w:pPr>
              <w:pStyle w:val="TableParagraph"/>
              <w:spacing w:line="273" w:lineRule="exact"/>
              <w:ind w:left="108"/>
              <w:rPr>
                <w:sz w:val="24"/>
              </w:rPr>
            </w:pPr>
            <w:r>
              <w:rPr>
                <w:sz w:val="24"/>
              </w:rPr>
              <w:t>Общая</w:t>
            </w:r>
            <w:r>
              <w:rPr>
                <w:spacing w:val="-3"/>
                <w:sz w:val="24"/>
              </w:rPr>
              <w:t xml:space="preserve"> </w:t>
            </w:r>
            <w:r>
              <w:rPr>
                <w:sz w:val="24"/>
              </w:rPr>
              <w:t>характеристика</w:t>
            </w:r>
            <w:r>
              <w:rPr>
                <w:spacing w:val="-6"/>
                <w:sz w:val="24"/>
              </w:rPr>
              <w:t xml:space="preserve"> </w:t>
            </w:r>
            <w:r>
              <w:rPr>
                <w:sz w:val="24"/>
              </w:rPr>
              <w:t>программы</w:t>
            </w:r>
            <w:r>
              <w:rPr>
                <w:spacing w:val="-1"/>
                <w:sz w:val="24"/>
              </w:rPr>
              <w:t xml:space="preserve"> </w:t>
            </w:r>
            <w:r>
              <w:rPr>
                <w:spacing w:val="-5"/>
                <w:sz w:val="24"/>
              </w:rPr>
              <w:t>СОО</w:t>
            </w:r>
          </w:p>
        </w:tc>
        <w:tc>
          <w:tcPr>
            <w:tcW w:w="846" w:type="dxa"/>
          </w:tcPr>
          <w:p w:rsidR="000A0EF3" w:rsidRDefault="00A57A86">
            <w:pPr>
              <w:pStyle w:val="TableParagraph"/>
              <w:spacing w:line="273" w:lineRule="exact"/>
              <w:ind w:left="118" w:right="2"/>
              <w:jc w:val="center"/>
              <w:rPr>
                <w:sz w:val="24"/>
              </w:rPr>
            </w:pPr>
            <w:r>
              <w:rPr>
                <w:spacing w:val="-10"/>
                <w:sz w:val="24"/>
              </w:rPr>
              <w:t>8</w:t>
            </w:r>
          </w:p>
        </w:tc>
      </w:tr>
      <w:tr w:rsidR="000A0EF3">
        <w:trPr>
          <w:trHeight w:val="517"/>
        </w:trPr>
        <w:tc>
          <w:tcPr>
            <w:tcW w:w="960" w:type="dxa"/>
          </w:tcPr>
          <w:p w:rsidR="000A0EF3" w:rsidRDefault="002345D6">
            <w:pPr>
              <w:pStyle w:val="TableParagraph"/>
              <w:spacing w:line="275" w:lineRule="exact"/>
              <w:ind w:left="108"/>
              <w:rPr>
                <w:b/>
                <w:sz w:val="24"/>
              </w:rPr>
            </w:pPr>
            <w:r>
              <w:rPr>
                <w:b/>
                <w:spacing w:val="-5"/>
                <w:sz w:val="24"/>
              </w:rPr>
              <w:t>1.2</w:t>
            </w:r>
          </w:p>
        </w:tc>
        <w:tc>
          <w:tcPr>
            <w:tcW w:w="8082" w:type="dxa"/>
          </w:tcPr>
          <w:p w:rsidR="000A0EF3" w:rsidRDefault="002345D6">
            <w:pPr>
              <w:pStyle w:val="TableParagraph"/>
              <w:spacing w:line="275" w:lineRule="exact"/>
              <w:ind w:left="108"/>
              <w:rPr>
                <w:b/>
                <w:sz w:val="24"/>
              </w:rPr>
            </w:pPr>
            <w:r>
              <w:rPr>
                <w:b/>
                <w:sz w:val="24"/>
              </w:rPr>
              <w:t>Планируемые</w:t>
            </w:r>
            <w:r>
              <w:rPr>
                <w:b/>
                <w:spacing w:val="-7"/>
                <w:sz w:val="24"/>
              </w:rPr>
              <w:t xml:space="preserve"> </w:t>
            </w:r>
            <w:r>
              <w:rPr>
                <w:b/>
                <w:sz w:val="24"/>
              </w:rPr>
              <w:t>результаты</w:t>
            </w:r>
            <w:r>
              <w:rPr>
                <w:b/>
                <w:spacing w:val="-5"/>
                <w:sz w:val="24"/>
              </w:rPr>
              <w:t xml:space="preserve"> </w:t>
            </w:r>
            <w:r>
              <w:rPr>
                <w:b/>
                <w:sz w:val="24"/>
              </w:rPr>
              <w:t>освоения</w:t>
            </w:r>
            <w:r>
              <w:rPr>
                <w:b/>
                <w:spacing w:val="-6"/>
                <w:sz w:val="24"/>
              </w:rPr>
              <w:t xml:space="preserve"> </w:t>
            </w:r>
            <w:r>
              <w:rPr>
                <w:b/>
                <w:sz w:val="24"/>
              </w:rPr>
              <w:t>обучающимися</w:t>
            </w:r>
            <w:r>
              <w:rPr>
                <w:b/>
                <w:spacing w:val="-6"/>
                <w:sz w:val="24"/>
              </w:rPr>
              <w:t xml:space="preserve"> </w:t>
            </w:r>
            <w:r>
              <w:rPr>
                <w:b/>
                <w:sz w:val="24"/>
              </w:rPr>
              <w:t>программы</w:t>
            </w:r>
            <w:r>
              <w:rPr>
                <w:b/>
                <w:spacing w:val="-6"/>
                <w:sz w:val="24"/>
              </w:rPr>
              <w:t xml:space="preserve"> </w:t>
            </w:r>
            <w:r>
              <w:rPr>
                <w:b/>
                <w:spacing w:val="-5"/>
                <w:sz w:val="24"/>
              </w:rPr>
              <w:t>СОО</w:t>
            </w:r>
          </w:p>
        </w:tc>
        <w:tc>
          <w:tcPr>
            <w:tcW w:w="846" w:type="dxa"/>
          </w:tcPr>
          <w:p w:rsidR="000A0EF3" w:rsidRDefault="002345D6" w:rsidP="00A57A86">
            <w:pPr>
              <w:pStyle w:val="TableParagraph"/>
              <w:spacing w:line="270" w:lineRule="exact"/>
              <w:ind w:left="118" w:right="2"/>
              <w:jc w:val="center"/>
              <w:rPr>
                <w:sz w:val="24"/>
              </w:rPr>
            </w:pPr>
            <w:r>
              <w:rPr>
                <w:spacing w:val="-5"/>
                <w:sz w:val="24"/>
              </w:rPr>
              <w:t>1</w:t>
            </w:r>
            <w:r w:rsidR="00A57A86">
              <w:rPr>
                <w:spacing w:val="-5"/>
                <w:sz w:val="24"/>
              </w:rPr>
              <w:t>0</w:t>
            </w:r>
          </w:p>
        </w:tc>
      </w:tr>
      <w:tr w:rsidR="000A0EF3">
        <w:trPr>
          <w:trHeight w:val="1034"/>
        </w:trPr>
        <w:tc>
          <w:tcPr>
            <w:tcW w:w="960" w:type="dxa"/>
          </w:tcPr>
          <w:p w:rsidR="000A0EF3" w:rsidRDefault="002345D6">
            <w:pPr>
              <w:pStyle w:val="TableParagraph"/>
              <w:spacing w:line="275" w:lineRule="exact"/>
              <w:ind w:left="108"/>
              <w:rPr>
                <w:b/>
                <w:sz w:val="24"/>
              </w:rPr>
            </w:pPr>
            <w:r>
              <w:rPr>
                <w:b/>
                <w:spacing w:val="-5"/>
                <w:sz w:val="24"/>
              </w:rPr>
              <w:t>1.3</w:t>
            </w:r>
          </w:p>
        </w:tc>
        <w:tc>
          <w:tcPr>
            <w:tcW w:w="8082" w:type="dxa"/>
          </w:tcPr>
          <w:p w:rsidR="000A0EF3" w:rsidRDefault="002345D6">
            <w:pPr>
              <w:pStyle w:val="TableParagraph"/>
              <w:spacing w:line="275" w:lineRule="exact"/>
              <w:ind w:left="108"/>
              <w:rPr>
                <w:b/>
                <w:sz w:val="24"/>
              </w:rPr>
            </w:pPr>
            <w:r>
              <w:rPr>
                <w:b/>
                <w:sz w:val="24"/>
              </w:rPr>
              <w:t>Система</w:t>
            </w:r>
            <w:r>
              <w:rPr>
                <w:b/>
                <w:spacing w:val="-7"/>
                <w:sz w:val="24"/>
              </w:rPr>
              <w:t xml:space="preserve"> </w:t>
            </w:r>
            <w:r>
              <w:rPr>
                <w:b/>
                <w:sz w:val="24"/>
              </w:rPr>
              <w:t>оценки</w:t>
            </w:r>
            <w:r>
              <w:rPr>
                <w:b/>
                <w:spacing w:val="-5"/>
                <w:sz w:val="24"/>
              </w:rPr>
              <w:t xml:space="preserve"> </w:t>
            </w:r>
            <w:r>
              <w:rPr>
                <w:b/>
                <w:sz w:val="24"/>
              </w:rPr>
              <w:t>достижения</w:t>
            </w:r>
            <w:r>
              <w:rPr>
                <w:b/>
                <w:spacing w:val="-5"/>
                <w:sz w:val="24"/>
              </w:rPr>
              <w:t xml:space="preserve"> </w:t>
            </w:r>
            <w:r>
              <w:rPr>
                <w:b/>
                <w:sz w:val="24"/>
              </w:rPr>
              <w:t>планируемых</w:t>
            </w:r>
            <w:r>
              <w:rPr>
                <w:b/>
                <w:spacing w:val="-4"/>
                <w:sz w:val="24"/>
              </w:rPr>
              <w:t xml:space="preserve"> </w:t>
            </w:r>
            <w:r>
              <w:rPr>
                <w:b/>
                <w:spacing w:val="-2"/>
                <w:sz w:val="24"/>
              </w:rPr>
              <w:t>результатов</w:t>
            </w:r>
          </w:p>
          <w:p w:rsidR="000A0EF3" w:rsidRDefault="002345D6">
            <w:pPr>
              <w:pStyle w:val="TableParagraph"/>
              <w:spacing w:before="243"/>
              <w:ind w:left="108"/>
              <w:rPr>
                <w:b/>
                <w:sz w:val="24"/>
              </w:rPr>
            </w:pPr>
            <w:r>
              <w:rPr>
                <w:b/>
                <w:sz w:val="24"/>
              </w:rPr>
              <w:t>освоения</w:t>
            </w:r>
            <w:r>
              <w:rPr>
                <w:b/>
                <w:spacing w:val="-5"/>
                <w:sz w:val="24"/>
              </w:rPr>
              <w:t xml:space="preserve"> </w:t>
            </w:r>
            <w:r>
              <w:rPr>
                <w:b/>
                <w:sz w:val="24"/>
              </w:rPr>
              <w:t>программы</w:t>
            </w:r>
            <w:r>
              <w:rPr>
                <w:b/>
                <w:spacing w:val="-4"/>
                <w:sz w:val="24"/>
              </w:rPr>
              <w:t xml:space="preserve"> </w:t>
            </w:r>
            <w:r>
              <w:rPr>
                <w:b/>
                <w:spacing w:val="-5"/>
                <w:sz w:val="24"/>
              </w:rPr>
              <w:t>СОО</w:t>
            </w:r>
          </w:p>
        </w:tc>
        <w:tc>
          <w:tcPr>
            <w:tcW w:w="846" w:type="dxa"/>
          </w:tcPr>
          <w:p w:rsidR="000A0EF3" w:rsidRDefault="002345D6">
            <w:pPr>
              <w:pStyle w:val="TableParagraph"/>
              <w:spacing w:line="270" w:lineRule="exact"/>
              <w:ind w:left="118" w:right="2"/>
              <w:jc w:val="center"/>
              <w:rPr>
                <w:sz w:val="24"/>
              </w:rPr>
            </w:pPr>
            <w:r>
              <w:rPr>
                <w:spacing w:val="-5"/>
                <w:sz w:val="24"/>
              </w:rPr>
              <w:t>13</w:t>
            </w:r>
          </w:p>
        </w:tc>
      </w:tr>
      <w:tr w:rsidR="000A0EF3">
        <w:trPr>
          <w:trHeight w:val="517"/>
        </w:trPr>
        <w:tc>
          <w:tcPr>
            <w:tcW w:w="960" w:type="dxa"/>
          </w:tcPr>
          <w:p w:rsidR="000A0EF3" w:rsidRDefault="002345D6">
            <w:pPr>
              <w:pStyle w:val="TableParagraph"/>
              <w:spacing w:line="270" w:lineRule="exact"/>
              <w:ind w:left="108"/>
              <w:rPr>
                <w:sz w:val="24"/>
              </w:rPr>
            </w:pPr>
            <w:r>
              <w:rPr>
                <w:spacing w:val="-2"/>
                <w:sz w:val="24"/>
              </w:rPr>
              <w:t>1.3.1</w:t>
            </w:r>
          </w:p>
        </w:tc>
        <w:tc>
          <w:tcPr>
            <w:tcW w:w="8082" w:type="dxa"/>
          </w:tcPr>
          <w:p w:rsidR="000A0EF3" w:rsidRDefault="002345D6">
            <w:pPr>
              <w:pStyle w:val="TableParagraph"/>
              <w:spacing w:line="270" w:lineRule="exact"/>
              <w:ind w:left="108"/>
              <w:rPr>
                <w:sz w:val="24"/>
              </w:rPr>
            </w:pPr>
            <w:r>
              <w:rPr>
                <w:sz w:val="24"/>
              </w:rPr>
              <w:t>Общие</w:t>
            </w:r>
            <w:r>
              <w:rPr>
                <w:spacing w:val="-2"/>
                <w:sz w:val="24"/>
              </w:rPr>
              <w:t xml:space="preserve"> положения</w:t>
            </w:r>
          </w:p>
        </w:tc>
        <w:tc>
          <w:tcPr>
            <w:tcW w:w="846" w:type="dxa"/>
          </w:tcPr>
          <w:p w:rsidR="000A0EF3" w:rsidRDefault="002345D6">
            <w:pPr>
              <w:pStyle w:val="TableParagraph"/>
              <w:spacing w:line="270" w:lineRule="exact"/>
              <w:ind w:left="118" w:right="2"/>
              <w:jc w:val="center"/>
              <w:rPr>
                <w:sz w:val="24"/>
              </w:rPr>
            </w:pPr>
            <w:r>
              <w:rPr>
                <w:spacing w:val="-5"/>
                <w:sz w:val="24"/>
              </w:rPr>
              <w:t>13</w:t>
            </w:r>
          </w:p>
        </w:tc>
      </w:tr>
      <w:tr w:rsidR="000A0EF3">
        <w:trPr>
          <w:trHeight w:val="517"/>
        </w:trPr>
        <w:tc>
          <w:tcPr>
            <w:tcW w:w="960" w:type="dxa"/>
          </w:tcPr>
          <w:p w:rsidR="000A0EF3" w:rsidRDefault="002345D6">
            <w:pPr>
              <w:pStyle w:val="TableParagraph"/>
              <w:spacing w:line="270" w:lineRule="exact"/>
              <w:ind w:left="108"/>
              <w:rPr>
                <w:sz w:val="24"/>
              </w:rPr>
            </w:pPr>
            <w:r>
              <w:rPr>
                <w:spacing w:val="-2"/>
                <w:sz w:val="24"/>
              </w:rPr>
              <w:t>1.3.2</w:t>
            </w:r>
          </w:p>
        </w:tc>
        <w:tc>
          <w:tcPr>
            <w:tcW w:w="8082" w:type="dxa"/>
          </w:tcPr>
          <w:p w:rsidR="000A0EF3" w:rsidRDefault="002345D6">
            <w:pPr>
              <w:pStyle w:val="TableParagraph"/>
              <w:spacing w:line="270" w:lineRule="exact"/>
              <w:ind w:left="108"/>
              <w:rPr>
                <w:sz w:val="24"/>
              </w:rPr>
            </w:pPr>
            <w:r>
              <w:rPr>
                <w:sz w:val="24"/>
              </w:rPr>
              <w:t>Особенности</w:t>
            </w:r>
            <w:r>
              <w:rPr>
                <w:spacing w:val="-6"/>
                <w:sz w:val="24"/>
              </w:rPr>
              <w:t xml:space="preserve"> </w:t>
            </w:r>
            <w:r>
              <w:rPr>
                <w:sz w:val="24"/>
              </w:rPr>
              <w:t>оценки</w:t>
            </w:r>
            <w:r>
              <w:rPr>
                <w:spacing w:val="-4"/>
                <w:sz w:val="24"/>
              </w:rPr>
              <w:t xml:space="preserve"> </w:t>
            </w:r>
            <w:r>
              <w:rPr>
                <w:sz w:val="24"/>
              </w:rPr>
              <w:t>метапредметных</w:t>
            </w:r>
            <w:r>
              <w:rPr>
                <w:spacing w:val="-3"/>
                <w:sz w:val="24"/>
              </w:rPr>
              <w:t xml:space="preserve"> </w:t>
            </w:r>
            <w:r>
              <w:rPr>
                <w:sz w:val="24"/>
              </w:rPr>
              <w:t>и</w:t>
            </w:r>
            <w:r>
              <w:rPr>
                <w:spacing w:val="-5"/>
                <w:sz w:val="24"/>
              </w:rPr>
              <w:t xml:space="preserve"> </w:t>
            </w:r>
            <w:r>
              <w:rPr>
                <w:sz w:val="24"/>
              </w:rPr>
              <w:t>предметных</w:t>
            </w:r>
            <w:r>
              <w:rPr>
                <w:spacing w:val="-2"/>
                <w:sz w:val="24"/>
              </w:rPr>
              <w:t xml:space="preserve"> результатов</w:t>
            </w:r>
          </w:p>
        </w:tc>
        <w:tc>
          <w:tcPr>
            <w:tcW w:w="846" w:type="dxa"/>
          </w:tcPr>
          <w:p w:rsidR="000A0EF3" w:rsidRDefault="002345D6" w:rsidP="00A57A86">
            <w:pPr>
              <w:pStyle w:val="TableParagraph"/>
              <w:spacing w:line="270" w:lineRule="exact"/>
              <w:ind w:left="118" w:right="2"/>
              <w:jc w:val="center"/>
              <w:rPr>
                <w:sz w:val="24"/>
              </w:rPr>
            </w:pPr>
            <w:r>
              <w:rPr>
                <w:spacing w:val="-5"/>
                <w:sz w:val="24"/>
              </w:rPr>
              <w:t>1</w:t>
            </w:r>
            <w:r w:rsidR="00A57A86">
              <w:rPr>
                <w:spacing w:val="-5"/>
                <w:sz w:val="24"/>
              </w:rPr>
              <w:t>4</w:t>
            </w:r>
          </w:p>
        </w:tc>
      </w:tr>
      <w:tr w:rsidR="000A0EF3">
        <w:trPr>
          <w:trHeight w:val="515"/>
        </w:trPr>
        <w:tc>
          <w:tcPr>
            <w:tcW w:w="960" w:type="dxa"/>
          </w:tcPr>
          <w:p w:rsidR="000A0EF3" w:rsidRDefault="002345D6">
            <w:pPr>
              <w:pStyle w:val="TableParagraph"/>
              <w:spacing w:line="270" w:lineRule="exact"/>
              <w:ind w:left="108"/>
              <w:rPr>
                <w:sz w:val="24"/>
              </w:rPr>
            </w:pPr>
            <w:r>
              <w:rPr>
                <w:spacing w:val="-2"/>
                <w:sz w:val="24"/>
              </w:rPr>
              <w:t>1.3.3</w:t>
            </w:r>
          </w:p>
        </w:tc>
        <w:tc>
          <w:tcPr>
            <w:tcW w:w="8082" w:type="dxa"/>
          </w:tcPr>
          <w:p w:rsidR="000A0EF3" w:rsidRDefault="002345D6">
            <w:pPr>
              <w:pStyle w:val="TableParagraph"/>
              <w:spacing w:line="270" w:lineRule="exact"/>
              <w:ind w:left="108"/>
              <w:rPr>
                <w:sz w:val="24"/>
              </w:rPr>
            </w:pPr>
            <w:r>
              <w:rPr>
                <w:sz w:val="24"/>
              </w:rPr>
              <w:t>Организация</w:t>
            </w:r>
            <w:r>
              <w:rPr>
                <w:spacing w:val="-9"/>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оценочных</w:t>
            </w:r>
            <w:r>
              <w:rPr>
                <w:spacing w:val="-4"/>
                <w:sz w:val="24"/>
              </w:rPr>
              <w:t xml:space="preserve"> </w:t>
            </w:r>
            <w:r>
              <w:rPr>
                <w:spacing w:val="-2"/>
                <w:sz w:val="24"/>
              </w:rPr>
              <w:t>процедур</w:t>
            </w:r>
          </w:p>
        </w:tc>
        <w:tc>
          <w:tcPr>
            <w:tcW w:w="846" w:type="dxa"/>
          </w:tcPr>
          <w:p w:rsidR="000A0EF3" w:rsidRDefault="002345D6" w:rsidP="00A57A86">
            <w:pPr>
              <w:pStyle w:val="TableParagraph"/>
              <w:spacing w:line="270" w:lineRule="exact"/>
              <w:ind w:left="118" w:right="2"/>
              <w:jc w:val="center"/>
              <w:rPr>
                <w:sz w:val="24"/>
              </w:rPr>
            </w:pPr>
            <w:r>
              <w:rPr>
                <w:spacing w:val="-5"/>
                <w:sz w:val="24"/>
              </w:rPr>
              <w:t>1</w:t>
            </w:r>
            <w:r w:rsidR="00A57A86">
              <w:rPr>
                <w:spacing w:val="-5"/>
                <w:sz w:val="24"/>
              </w:rPr>
              <w:t>6</w:t>
            </w:r>
          </w:p>
        </w:tc>
      </w:tr>
      <w:tr w:rsidR="000A0EF3">
        <w:trPr>
          <w:trHeight w:val="517"/>
        </w:trPr>
        <w:tc>
          <w:tcPr>
            <w:tcW w:w="960" w:type="dxa"/>
          </w:tcPr>
          <w:p w:rsidR="000A0EF3" w:rsidRDefault="002345D6">
            <w:pPr>
              <w:pStyle w:val="TableParagraph"/>
              <w:spacing w:before="1"/>
              <w:ind w:left="108"/>
              <w:rPr>
                <w:b/>
                <w:sz w:val="24"/>
              </w:rPr>
            </w:pPr>
            <w:r>
              <w:rPr>
                <w:b/>
                <w:spacing w:val="-10"/>
                <w:sz w:val="24"/>
              </w:rPr>
              <w:t>2</w:t>
            </w:r>
          </w:p>
        </w:tc>
        <w:tc>
          <w:tcPr>
            <w:tcW w:w="8082" w:type="dxa"/>
          </w:tcPr>
          <w:p w:rsidR="000A0EF3" w:rsidRDefault="002345D6">
            <w:pPr>
              <w:pStyle w:val="TableParagraph"/>
              <w:spacing w:before="1"/>
              <w:ind w:left="108"/>
              <w:rPr>
                <w:b/>
                <w:sz w:val="24"/>
              </w:rPr>
            </w:pPr>
            <w:r>
              <w:rPr>
                <w:b/>
                <w:sz w:val="24"/>
              </w:rPr>
              <w:t>СОДЕРЖАТЕЛЬНЫЙ</w:t>
            </w:r>
            <w:r>
              <w:rPr>
                <w:b/>
                <w:spacing w:val="-5"/>
                <w:sz w:val="24"/>
              </w:rPr>
              <w:t xml:space="preserve"> </w:t>
            </w:r>
            <w:r>
              <w:rPr>
                <w:b/>
                <w:spacing w:val="-2"/>
                <w:sz w:val="24"/>
              </w:rPr>
              <w:t>РАЗДЕЛ</w:t>
            </w:r>
          </w:p>
        </w:tc>
        <w:tc>
          <w:tcPr>
            <w:tcW w:w="846" w:type="dxa"/>
          </w:tcPr>
          <w:p w:rsidR="000A0EF3" w:rsidRDefault="002345D6" w:rsidP="00A57A86">
            <w:pPr>
              <w:pStyle w:val="TableParagraph"/>
              <w:spacing w:line="273" w:lineRule="exact"/>
              <w:ind w:left="118" w:right="12"/>
              <w:jc w:val="center"/>
              <w:rPr>
                <w:sz w:val="24"/>
              </w:rPr>
            </w:pPr>
            <w:r>
              <w:rPr>
                <w:spacing w:val="-5"/>
                <w:sz w:val="24"/>
              </w:rPr>
              <w:t>2</w:t>
            </w:r>
            <w:r w:rsidR="00A57A86">
              <w:rPr>
                <w:spacing w:val="-5"/>
                <w:sz w:val="24"/>
              </w:rPr>
              <w:t>0</w:t>
            </w:r>
          </w:p>
        </w:tc>
      </w:tr>
      <w:tr w:rsidR="000A0EF3">
        <w:trPr>
          <w:trHeight w:val="517"/>
        </w:trPr>
        <w:tc>
          <w:tcPr>
            <w:tcW w:w="960" w:type="dxa"/>
          </w:tcPr>
          <w:p w:rsidR="000A0EF3" w:rsidRDefault="002345D6">
            <w:pPr>
              <w:pStyle w:val="TableParagraph"/>
              <w:spacing w:line="270" w:lineRule="exact"/>
              <w:ind w:left="108"/>
              <w:rPr>
                <w:sz w:val="24"/>
              </w:rPr>
            </w:pPr>
            <w:r>
              <w:rPr>
                <w:spacing w:val="-2"/>
                <w:sz w:val="24"/>
              </w:rPr>
              <w:t>2.1.1</w:t>
            </w:r>
          </w:p>
        </w:tc>
        <w:tc>
          <w:tcPr>
            <w:tcW w:w="8082" w:type="dxa"/>
          </w:tcPr>
          <w:p w:rsidR="000A0EF3" w:rsidRDefault="002345D6">
            <w:pPr>
              <w:pStyle w:val="TableParagraph"/>
              <w:spacing w:line="270" w:lineRule="exact"/>
              <w:ind w:left="108"/>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 «Русский</w:t>
            </w:r>
            <w:r>
              <w:rPr>
                <w:spacing w:val="-3"/>
                <w:sz w:val="24"/>
              </w:rPr>
              <w:t xml:space="preserve"> </w:t>
            </w:r>
            <w:r>
              <w:rPr>
                <w:spacing w:val="-2"/>
                <w:sz w:val="24"/>
              </w:rPr>
              <w:t>язык»</w:t>
            </w:r>
          </w:p>
        </w:tc>
        <w:tc>
          <w:tcPr>
            <w:tcW w:w="846" w:type="dxa"/>
          </w:tcPr>
          <w:p w:rsidR="000A0EF3" w:rsidRDefault="002345D6" w:rsidP="00A57A86">
            <w:pPr>
              <w:pStyle w:val="TableParagraph"/>
              <w:spacing w:line="270" w:lineRule="exact"/>
              <w:ind w:left="118" w:right="2"/>
              <w:jc w:val="center"/>
              <w:rPr>
                <w:sz w:val="24"/>
              </w:rPr>
            </w:pPr>
            <w:r>
              <w:rPr>
                <w:spacing w:val="-5"/>
                <w:sz w:val="24"/>
              </w:rPr>
              <w:t>2</w:t>
            </w:r>
            <w:r w:rsidR="00A57A86">
              <w:rPr>
                <w:spacing w:val="-5"/>
                <w:sz w:val="24"/>
              </w:rPr>
              <w:t>0</w:t>
            </w:r>
          </w:p>
        </w:tc>
      </w:tr>
      <w:tr w:rsidR="000A0EF3">
        <w:trPr>
          <w:trHeight w:val="518"/>
        </w:trPr>
        <w:tc>
          <w:tcPr>
            <w:tcW w:w="960" w:type="dxa"/>
          </w:tcPr>
          <w:p w:rsidR="000A0EF3" w:rsidRDefault="002345D6">
            <w:pPr>
              <w:pStyle w:val="TableParagraph"/>
              <w:spacing w:line="270" w:lineRule="exact"/>
              <w:ind w:left="108"/>
              <w:rPr>
                <w:sz w:val="24"/>
              </w:rPr>
            </w:pPr>
            <w:r>
              <w:rPr>
                <w:spacing w:val="-2"/>
                <w:sz w:val="24"/>
              </w:rPr>
              <w:t>2.1.2</w:t>
            </w:r>
          </w:p>
        </w:tc>
        <w:tc>
          <w:tcPr>
            <w:tcW w:w="8082" w:type="dxa"/>
          </w:tcPr>
          <w:p w:rsidR="000A0EF3" w:rsidRDefault="002345D6">
            <w:pPr>
              <w:pStyle w:val="TableParagraph"/>
              <w:spacing w:line="270"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2"/>
                <w:sz w:val="24"/>
              </w:rPr>
              <w:t xml:space="preserve"> </w:t>
            </w:r>
            <w:r>
              <w:rPr>
                <w:spacing w:val="-2"/>
                <w:sz w:val="24"/>
              </w:rPr>
              <w:t>«Литература»</w:t>
            </w:r>
          </w:p>
        </w:tc>
        <w:tc>
          <w:tcPr>
            <w:tcW w:w="846" w:type="dxa"/>
          </w:tcPr>
          <w:p w:rsidR="000A0EF3" w:rsidRDefault="00A57A86">
            <w:pPr>
              <w:pStyle w:val="TableParagraph"/>
              <w:spacing w:line="270" w:lineRule="exact"/>
              <w:ind w:left="118" w:right="2"/>
              <w:jc w:val="center"/>
              <w:rPr>
                <w:sz w:val="24"/>
              </w:rPr>
            </w:pPr>
            <w:r>
              <w:rPr>
                <w:spacing w:val="-5"/>
                <w:sz w:val="24"/>
              </w:rPr>
              <w:t>45</w:t>
            </w:r>
          </w:p>
        </w:tc>
      </w:tr>
      <w:tr w:rsidR="000A0EF3">
        <w:trPr>
          <w:trHeight w:val="515"/>
        </w:trPr>
        <w:tc>
          <w:tcPr>
            <w:tcW w:w="960" w:type="dxa"/>
          </w:tcPr>
          <w:p w:rsidR="000A0EF3" w:rsidRDefault="002345D6">
            <w:pPr>
              <w:pStyle w:val="TableParagraph"/>
              <w:spacing w:line="270" w:lineRule="exact"/>
              <w:ind w:left="108"/>
              <w:rPr>
                <w:sz w:val="24"/>
              </w:rPr>
            </w:pPr>
            <w:r>
              <w:rPr>
                <w:spacing w:val="-2"/>
                <w:sz w:val="24"/>
              </w:rPr>
              <w:t>2.1.3</w:t>
            </w:r>
          </w:p>
        </w:tc>
        <w:tc>
          <w:tcPr>
            <w:tcW w:w="8082" w:type="dxa"/>
          </w:tcPr>
          <w:p w:rsidR="000A0EF3" w:rsidRDefault="002345D6">
            <w:pPr>
              <w:pStyle w:val="TableParagraph"/>
              <w:spacing w:line="270" w:lineRule="exact"/>
              <w:ind w:left="108"/>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 «Иностранный</w:t>
            </w:r>
            <w:r>
              <w:rPr>
                <w:spacing w:val="-4"/>
                <w:sz w:val="24"/>
              </w:rPr>
              <w:t xml:space="preserve"> </w:t>
            </w:r>
            <w:r>
              <w:rPr>
                <w:sz w:val="24"/>
              </w:rPr>
              <w:t>(английский)</w:t>
            </w:r>
            <w:r>
              <w:rPr>
                <w:spacing w:val="-3"/>
                <w:sz w:val="24"/>
              </w:rPr>
              <w:t xml:space="preserve"> </w:t>
            </w:r>
            <w:r>
              <w:rPr>
                <w:spacing w:val="-2"/>
                <w:sz w:val="24"/>
              </w:rPr>
              <w:t>язык»</w:t>
            </w:r>
          </w:p>
        </w:tc>
        <w:tc>
          <w:tcPr>
            <w:tcW w:w="846" w:type="dxa"/>
          </w:tcPr>
          <w:p w:rsidR="000A0EF3" w:rsidRDefault="00A57A86">
            <w:pPr>
              <w:pStyle w:val="TableParagraph"/>
              <w:spacing w:line="270" w:lineRule="exact"/>
              <w:ind w:left="118" w:right="2"/>
              <w:jc w:val="center"/>
              <w:rPr>
                <w:sz w:val="24"/>
              </w:rPr>
            </w:pPr>
            <w:r>
              <w:rPr>
                <w:spacing w:val="-5"/>
                <w:sz w:val="24"/>
              </w:rPr>
              <w:t>73</w:t>
            </w:r>
          </w:p>
        </w:tc>
      </w:tr>
      <w:tr w:rsidR="000A0EF3">
        <w:trPr>
          <w:trHeight w:val="517"/>
        </w:trPr>
        <w:tc>
          <w:tcPr>
            <w:tcW w:w="960" w:type="dxa"/>
          </w:tcPr>
          <w:p w:rsidR="000A0EF3" w:rsidRDefault="002345D6">
            <w:pPr>
              <w:pStyle w:val="TableParagraph"/>
              <w:spacing w:line="273" w:lineRule="exact"/>
              <w:ind w:left="108"/>
              <w:rPr>
                <w:sz w:val="24"/>
              </w:rPr>
            </w:pPr>
            <w:r>
              <w:rPr>
                <w:spacing w:val="-2"/>
                <w:sz w:val="24"/>
              </w:rPr>
              <w:t>2.1.4</w:t>
            </w:r>
          </w:p>
        </w:tc>
        <w:tc>
          <w:tcPr>
            <w:tcW w:w="8082" w:type="dxa"/>
          </w:tcPr>
          <w:p w:rsidR="000A0EF3" w:rsidRDefault="002345D6">
            <w:pPr>
              <w:pStyle w:val="TableParagraph"/>
              <w:spacing w:line="273" w:lineRule="exact"/>
              <w:ind w:left="108"/>
              <w:rPr>
                <w:sz w:val="24"/>
              </w:rPr>
            </w:pPr>
            <w:r>
              <w:rPr>
                <w:sz w:val="24"/>
              </w:rPr>
              <w:t>Рабочая</w:t>
            </w:r>
            <w:r>
              <w:rPr>
                <w:spacing w:val="-4"/>
                <w:sz w:val="24"/>
              </w:rPr>
              <w:t xml:space="preserve"> </w:t>
            </w:r>
            <w:r>
              <w:rPr>
                <w:sz w:val="24"/>
              </w:rPr>
              <w:t>программа уч</w:t>
            </w:r>
            <w:r>
              <w:rPr>
                <w:spacing w:val="-1"/>
                <w:sz w:val="24"/>
              </w:rPr>
              <w:t xml:space="preserve"> </w:t>
            </w:r>
            <w:r>
              <w:rPr>
                <w:sz w:val="24"/>
              </w:rPr>
              <w:t>предмета</w:t>
            </w:r>
            <w:r>
              <w:rPr>
                <w:spacing w:val="1"/>
                <w:sz w:val="24"/>
              </w:rPr>
              <w:t xml:space="preserve"> </w:t>
            </w:r>
            <w:r>
              <w:rPr>
                <w:spacing w:val="-2"/>
                <w:sz w:val="24"/>
              </w:rPr>
              <w:t>«Математика»</w:t>
            </w:r>
          </w:p>
        </w:tc>
        <w:tc>
          <w:tcPr>
            <w:tcW w:w="846" w:type="dxa"/>
          </w:tcPr>
          <w:p w:rsidR="000A0EF3" w:rsidRDefault="002345D6" w:rsidP="00A57A86">
            <w:pPr>
              <w:pStyle w:val="TableParagraph"/>
              <w:spacing w:line="273" w:lineRule="exact"/>
              <w:ind w:left="118" w:right="2"/>
              <w:jc w:val="center"/>
              <w:rPr>
                <w:sz w:val="24"/>
              </w:rPr>
            </w:pPr>
            <w:r>
              <w:rPr>
                <w:spacing w:val="-5"/>
                <w:sz w:val="24"/>
              </w:rPr>
              <w:t>1</w:t>
            </w:r>
            <w:r w:rsidR="00A57A86">
              <w:rPr>
                <w:spacing w:val="-5"/>
                <w:sz w:val="24"/>
              </w:rPr>
              <w:t>20</w:t>
            </w:r>
          </w:p>
        </w:tc>
      </w:tr>
      <w:tr w:rsidR="000A0EF3">
        <w:trPr>
          <w:trHeight w:val="517"/>
        </w:trPr>
        <w:tc>
          <w:tcPr>
            <w:tcW w:w="960" w:type="dxa"/>
          </w:tcPr>
          <w:p w:rsidR="000A0EF3" w:rsidRDefault="002345D6">
            <w:pPr>
              <w:pStyle w:val="TableParagraph"/>
              <w:spacing w:line="270" w:lineRule="exact"/>
              <w:ind w:left="108"/>
              <w:rPr>
                <w:sz w:val="24"/>
              </w:rPr>
            </w:pPr>
            <w:r>
              <w:rPr>
                <w:spacing w:val="-2"/>
                <w:sz w:val="24"/>
              </w:rPr>
              <w:t>2.1.5</w:t>
            </w:r>
          </w:p>
        </w:tc>
        <w:tc>
          <w:tcPr>
            <w:tcW w:w="8082" w:type="dxa"/>
          </w:tcPr>
          <w:p w:rsidR="000A0EF3" w:rsidRDefault="002345D6">
            <w:pPr>
              <w:pStyle w:val="TableParagraph"/>
              <w:spacing w:line="270" w:lineRule="exact"/>
              <w:ind w:left="108"/>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2"/>
                <w:sz w:val="24"/>
              </w:rPr>
              <w:t xml:space="preserve"> </w:t>
            </w:r>
            <w:r>
              <w:rPr>
                <w:spacing w:val="-2"/>
                <w:sz w:val="24"/>
              </w:rPr>
              <w:t>«Информатика»</w:t>
            </w:r>
          </w:p>
        </w:tc>
        <w:tc>
          <w:tcPr>
            <w:tcW w:w="846" w:type="dxa"/>
          </w:tcPr>
          <w:p w:rsidR="000A0EF3" w:rsidRDefault="002345D6" w:rsidP="00A57A86">
            <w:pPr>
              <w:pStyle w:val="TableParagraph"/>
              <w:spacing w:line="270" w:lineRule="exact"/>
              <w:ind w:left="118" w:right="2"/>
              <w:jc w:val="center"/>
              <w:rPr>
                <w:sz w:val="24"/>
              </w:rPr>
            </w:pPr>
            <w:r>
              <w:rPr>
                <w:spacing w:val="-5"/>
                <w:sz w:val="24"/>
              </w:rPr>
              <w:t>1</w:t>
            </w:r>
            <w:r w:rsidR="00A57A86">
              <w:rPr>
                <w:spacing w:val="-5"/>
                <w:sz w:val="24"/>
              </w:rPr>
              <w:t>68</w:t>
            </w:r>
          </w:p>
        </w:tc>
      </w:tr>
      <w:tr w:rsidR="000A0EF3">
        <w:trPr>
          <w:trHeight w:val="517"/>
        </w:trPr>
        <w:tc>
          <w:tcPr>
            <w:tcW w:w="960" w:type="dxa"/>
          </w:tcPr>
          <w:p w:rsidR="000A0EF3" w:rsidRDefault="002345D6">
            <w:pPr>
              <w:pStyle w:val="TableParagraph"/>
              <w:spacing w:line="270" w:lineRule="exact"/>
              <w:ind w:left="108"/>
              <w:rPr>
                <w:sz w:val="24"/>
              </w:rPr>
            </w:pPr>
            <w:r>
              <w:rPr>
                <w:spacing w:val="-2"/>
                <w:sz w:val="24"/>
              </w:rPr>
              <w:t>2.1.6</w:t>
            </w:r>
          </w:p>
        </w:tc>
        <w:tc>
          <w:tcPr>
            <w:tcW w:w="8082" w:type="dxa"/>
          </w:tcPr>
          <w:p w:rsidR="000A0EF3" w:rsidRDefault="002345D6">
            <w:pPr>
              <w:pStyle w:val="TableParagraph"/>
              <w:spacing w:line="270"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2"/>
                <w:sz w:val="24"/>
              </w:rPr>
              <w:t xml:space="preserve"> </w:t>
            </w:r>
            <w:r>
              <w:rPr>
                <w:spacing w:val="-2"/>
                <w:sz w:val="24"/>
              </w:rPr>
              <w:t>«Физика»</w:t>
            </w:r>
          </w:p>
        </w:tc>
        <w:tc>
          <w:tcPr>
            <w:tcW w:w="846" w:type="dxa"/>
          </w:tcPr>
          <w:p w:rsidR="000A0EF3" w:rsidRDefault="00A57A86">
            <w:pPr>
              <w:pStyle w:val="TableParagraph"/>
              <w:spacing w:line="270" w:lineRule="exact"/>
              <w:ind w:left="118" w:right="2"/>
              <w:jc w:val="center"/>
              <w:rPr>
                <w:sz w:val="24"/>
              </w:rPr>
            </w:pPr>
            <w:r>
              <w:rPr>
                <w:spacing w:val="-5"/>
                <w:sz w:val="24"/>
              </w:rPr>
              <w:t>185</w:t>
            </w:r>
          </w:p>
        </w:tc>
      </w:tr>
      <w:tr w:rsidR="000A0EF3">
        <w:trPr>
          <w:trHeight w:val="515"/>
        </w:trPr>
        <w:tc>
          <w:tcPr>
            <w:tcW w:w="960" w:type="dxa"/>
          </w:tcPr>
          <w:p w:rsidR="000A0EF3" w:rsidRDefault="002345D6">
            <w:pPr>
              <w:pStyle w:val="TableParagraph"/>
              <w:spacing w:line="270" w:lineRule="exact"/>
              <w:ind w:left="108"/>
              <w:rPr>
                <w:sz w:val="24"/>
              </w:rPr>
            </w:pPr>
            <w:r>
              <w:rPr>
                <w:spacing w:val="-2"/>
                <w:sz w:val="24"/>
              </w:rPr>
              <w:t>2.1.7</w:t>
            </w:r>
          </w:p>
        </w:tc>
        <w:tc>
          <w:tcPr>
            <w:tcW w:w="8082" w:type="dxa"/>
          </w:tcPr>
          <w:p w:rsidR="000A0EF3" w:rsidRDefault="002345D6">
            <w:pPr>
              <w:pStyle w:val="TableParagraph"/>
              <w:spacing w:line="270"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5"/>
                <w:sz w:val="24"/>
              </w:rPr>
              <w:t xml:space="preserve"> </w:t>
            </w:r>
            <w:r>
              <w:rPr>
                <w:spacing w:val="-2"/>
                <w:sz w:val="24"/>
              </w:rPr>
              <w:t>«Химия»</w:t>
            </w:r>
          </w:p>
        </w:tc>
        <w:tc>
          <w:tcPr>
            <w:tcW w:w="846" w:type="dxa"/>
          </w:tcPr>
          <w:p w:rsidR="000A0EF3" w:rsidRDefault="002345D6" w:rsidP="00A57A86">
            <w:pPr>
              <w:pStyle w:val="TableParagraph"/>
              <w:spacing w:line="270" w:lineRule="exact"/>
              <w:ind w:left="118" w:right="2"/>
              <w:jc w:val="center"/>
              <w:rPr>
                <w:sz w:val="24"/>
              </w:rPr>
            </w:pPr>
            <w:r>
              <w:rPr>
                <w:spacing w:val="-5"/>
                <w:sz w:val="24"/>
              </w:rPr>
              <w:t>2</w:t>
            </w:r>
            <w:r w:rsidR="00A57A86">
              <w:rPr>
                <w:spacing w:val="-5"/>
                <w:sz w:val="24"/>
              </w:rPr>
              <w:t>55</w:t>
            </w:r>
          </w:p>
        </w:tc>
      </w:tr>
      <w:tr w:rsidR="000A0EF3">
        <w:trPr>
          <w:trHeight w:val="517"/>
        </w:trPr>
        <w:tc>
          <w:tcPr>
            <w:tcW w:w="960" w:type="dxa"/>
          </w:tcPr>
          <w:p w:rsidR="000A0EF3" w:rsidRDefault="002345D6">
            <w:pPr>
              <w:pStyle w:val="TableParagraph"/>
              <w:spacing w:line="273" w:lineRule="exact"/>
              <w:ind w:left="108"/>
              <w:rPr>
                <w:sz w:val="24"/>
              </w:rPr>
            </w:pPr>
            <w:r>
              <w:rPr>
                <w:spacing w:val="-2"/>
                <w:sz w:val="24"/>
              </w:rPr>
              <w:t>2.1.8</w:t>
            </w:r>
          </w:p>
        </w:tc>
        <w:tc>
          <w:tcPr>
            <w:tcW w:w="8082" w:type="dxa"/>
          </w:tcPr>
          <w:p w:rsidR="000A0EF3" w:rsidRDefault="002345D6">
            <w:pPr>
              <w:pStyle w:val="TableParagraph"/>
              <w:spacing w:line="273"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2"/>
                <w:sz w:val="24"/>
              </w:rPr>
              <w:t xml:space="preserve"> </w:t>
            </w:r>
            <w:r>
              <w:rPr>
                <w:spacing w:val="-2"/>
                <w:sz w:val="24"/>
              </w:rPr>
              <w:t>«Биология»</w:t>
            </w:r>
          </w:p>
        </w:tc>
        <w:tc>
          <w:tcPr>
            <w:tcW w:w="846" w:type="dxa"/>
          </w:tcPr>
          <w:p w:rsidR="000A0EF3" w:rsidRDefault="002345D6" w:rsidP="00A57A86">
            <w:pPr>
              <w:pStyle w:val="TableParagraph"/>
              <w:spacing w:line="273" w:lineRule="exact"/>
              <w:ind w:left="118" w:right="2"/>
              <w:jc w:val="center"/>
              <w:rPr>
                <w:sz w:val="24"/>
              </w:rPr>
            </w:pPr>
            <w:r>
              <w:rPr>
                <w:spacing w:val="-5"/>
                <w:sz w:val="24"/>
              </w:rPr>
              <w:t>3</w:t>
            </w:r>
            <w:r w:rsidR="00A57A86">
              <w:rPr>
                <w:spacing w:val="-5"/>
                <w:sz w:val="24"/>
              </w:rPr>
              <w:t>16</w:t>
            </w:r>
          </w:p>
        </w:tc>
      </w:tr>
      <w:tr w:rsidR="000A0EF3">
        <w:trPr>
          <w:trHeight w:val="518"/>
        </w:trPr>
        <w:tc>
          <w:tcPr>
            <w:tcW w:w="960" w:type="dxa"/>
          </w:tcPr>
          <w:p w:rsidR="000A0EF3" w:rsidRDefault="002345D6">
            <w:pPr>
              <w:pStyle w:val="TableParagraph"/>
              <w:spacing w:line="271" w:lineRule="exact"/>
              <w:ind w:left="108"/>
              <w:rPr>
                <w:sz w:val="24"/>
              </w:rPr>
            </w:pPr>
            <w:r>
              <w:rPr>
                <w:spacing w:val="-2"/>
                <w:sz w:val="24"/>
              </w:rPr>
              <w:t>2.1.9</w:t>
            </w:r>
          </w:p>
        </w:tc>
        <w:tc>
          <w:tcPr>
            <w:tcW w:w="8082" w:type="dxa"/>
          </w:tcPr>
          <w:p w:rsidR="000A0EF3" w:rsidRDefault="002345D6">
            <w:pPr>
              <w:pStyle w:val="TableParagraph"/>
              <w:spacing w:line="271"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2"/>
                <w:sz w:val="24"/>
              </w:rPr>
              <w:t xml:space="preserve"> </w:t>
            </w:r>
            <w:r>
              <w:rPr>
                <w:spacing w:val="-2"/>
                <w:sz w:val="24"/>
              </w:rPr>
              <w:t>«История»</w:t>
            </w:r>
          </w:p>
        </w:tc>
        <w:tc>
          <w:tcPr>
            <w:tcW w:w="846" w:type="dxa"/>
          </w:tcPr>
          <w:p w:rsidR="000A0EF3" w:rsidRDefault="00A57A86">
            <w:pPr>
              <w:pStyle w:val="TableParagraph"/>
              <w:spacing w:line="271" w:lineRule="exact"/>
              <w:ind w:left="118" w:right="2"/>
              <w:jc w:val="center"/>
              <w:rPr>
                <w:sz w:val="24"/>
              </w:rPr>
            </w:pPr>
            <w:r>
              <w:rPr>
                <w:spacing w:val="-5"/>
                <w:sz w:val="24"/>
              </w:rPr>
              <w:t>394</w:t>
            </w:r>
          </w:p>
        </w:tc>
      </w:tr>
      <w:tr w:rsidR="000A0EF3">
        <w:trPr>
          <w:trHeight w:val="517"/>
        </w:trPr>
        <w:tc>
          <w:tcPr>
            <w:tcW w:w="960" w:type="dxa"/>
          </w:tcPr>
          <w:p w:rsidR="000A0EF3" w:rsidRDefault="002345D6">
            <w:pPr>
              <w:pStyle w:val="TableParagraph"/>
              <w:spacing w:line="270" w:lineRule="exact"/>
              <w:ind w:left="108"/>
              <w:rPr>
                <w:sz w:val="24"/>
              </w:rPr>
            </w:pPr>
            <w:r>
              <w:rPr>
                <w:spacing w:val="-2"/>
                <w:sz w:val="24"/>
              </w:rPr>
              <w:t>2.1.10</w:t>
            </w:r>
          </w:p>
        </w:tc>
        <w:tc>
          <w:tcPr>
            <w:tcW w:w="8082" w:type="dxa"/>
          </w:tcPr>
          <w:p w:rsidR="000A0EF3" w:rsidRDefault="002345D6">
            <w:pPr>
              <w:pStyle w:val="TableParagraph"/>
              <w:spacing w:line="270" w:lineRule="exact"/>
              <w:ind w:left="108"/>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2"/>
                <w:sz w:val="24"/>
              </w:rPr>
              <w:t xml:space="preserve"> </w:t>
            </w:r>
            <w:r>
              <w:rPr>
                <w:spacing w:val="-2"/>
                <w:sz w:val="24"/>
              </w:rPr>
              <w:t>«Обществознание»</w:t>
            </w:r>
          </w:p>
        </w:tc>
        <w:tc>
          <w:tcPr>
            <w:tcW w:w="846" w:type="dxa"/>
          </w:tcPr>
          <w:p w:rsidR="000A0EF3" w:rsidRDefault="00A57A86">
            <w:pPr>
              <w:pStyle w:val="TableParagraph"/>
              <w:spacing w:line="270" w:lineRule="exact"/>
              <w:ind w:left="118" w:right="2"/>
              <w:jc w:val="center"/>
              <w:rPr>
                <w:sz w:val="24"/>
              </w:rPr>
            </w:pPr>
            <w:r>
              <w:rPr>
                <w:spacing w:val="-5"/>
                <w:sz w:val="24"/>
              </w:rPr>
              <w:t>502</w:t>
            </w:r>
          </w:p>
        </w:tc>
      </w:tr>
      <w:tr w:rsidR="000A0EF3">
        <w:trPr>
          <w:trHeight w:val="515"/>
        </w:trPr>
        <w:tc>
          <w:tcPr>
            <w:tcW w:w="960" w:type="dxa"/>
          </w:tcPr>
          <w:p w:rsidR="000A0EF3" w:rsidRDefault="002345D6">
            <w:pPr>
              <w:pStyle w:val="TableParagraph"/>
              <w:spacing w:line="270" w:lineRule="exact"/>
              <w:ind w:left="108"/>
              <w:rPr>
                <w:sz w:val="24"/>
              </w:rPr>
            </w:pPr>
            <w:r>
              <w:rPr>
                <w:spacing w:val="-2"/>
                <w:sz w:val="24"/>
              </w:rPr>
              <w:t>2.1.11</w:t>
            </w:r>
          </w:p>
        </w:tc>
        <w:tc>
          <w:tcPr>
            <w:tcW w:w="8082" w:type="dxa"/>
          </w:tcPr>
          <w:p w:rsidR="000A0EF3" w:rsidRDefault="002345D6">
            <w:pPr>
              <w:pStyle w:val="TableParagraph"/>
              <w:spacing w:line="270" w:lineRule="exact"/>
              <w:ind w:left="108"/>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2"/>
                <w:sz w:val="24"/>
              </w:rPr>
              <w:t xml:space="preserve"> </w:t>
            </w:r>
            <w:r>
              <w:rPr>
                <w:spacing w:val="-2"/>
                <w:sz w:val="24"/>
              </w:rPr>
              <w:t>«География»</w:t>
            </w:r>
          </w:p>
        </w:tc>
        <w:tc>
          <w:tcPr>
            <w:tcW w:w="846" w:type="dxa"/>
          </w:tcPr>
          <w:p w:rsidR="000A0EF3" w:rsidRDefault="00A57A86">
            <w:pPr>
              <w:pStyle w:val="TableParagraph"/>
              <w:spacing w:line="270" w:lineRule="exact"/>
              <w:ind w:left="118" w:right="2"/>
              <w:jc w:val="center"/>
              <w:rPr>
                <w:sz w:val="24"/>
              </w:rPr>
            </w:pPr>
            <w:r>
              <w:rPr>
                <w:spacing w:val="-5"/>
                <w:sz w:val="24"/>
              </w:rPr>
              <w:t>555</w:t>
            </w:r>
          </w:p>
        </w:tc>
      </w:tr>
      <w:tr w:rsidR="000A0EF3">
        <w:trPr>
          <w:trHeight w:val="517"/>
        </w:trPr>
        <w:tc>
          <w:tcPr>
            <w:tcW w:w="960" w:type="dxa"/>
          </w:tcPr>
          <w:p w:rsidR="000A0EF3" w:rsidRDefault="002345D6">
            <w:pPr>
              <w:pStyle w:val="TableParagraph"/>
              <w:spacing w:line="270" w:lineRule="exact"/>
              <w:ind w:left="108"/>
              <w:rPr>
                <w:sz w:val="24"/>
              </w:rPr>
            </w:pPr>
            <w:r>
              <w:rPr>
                <w:spacing w:val="-2"/>
                <w:sz w:val="24"/>
              </w:rPr>
              <w:t>2.1.12</w:t>
            </w:r>
          </w:p>
        </w:tc>
        <w:tc>
          <w:tcPr>
            <w:tcW w:w="8082" w:type="dxa"/>
          </w:tcPr>
          <w:p w:rsidR="000A0EF3" w:rsidRDefault="002345D6">
            <w:pPr>
              <w:pStyle w:val="TableParagraph"/>
              <w:spacing w:line="270" w:lineRule="exact"/>
              <w:ind w:left="108"/>
              <w:rPr>
                <w:sz w:val="24"/>
              </w:rPr>
            </w:pPr>
            <w:r>
              <w:rPr>
                <w:sz w:val="24"/>
              </w:rPr>
              <w:t>Рабочая</w:t>
            </w:r>
            <w:r>
              <w:rPr>
                <w:spacing w:val="-7"/>
                <w:sz w:val="24"/>
              </w:rPr>
              <w:t xml:space="preserve"> </w:t>
            </w:r>
            <w:r>
              <w:rPr>
                <w:sz w:val="24"/>
              </w:rPr>
              <w:t>программа</w:t>
            </w:r>
            <w:r>
              <w:rPr>
                <w:spacing w:val="-2"/>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«Физическая</w:t>
            </w:r>
            <w:r>
              <w:rPr>
                <w:spacing w:val="-4"/>
                <w:sz w:val="24"/>
              </w:rPr>
              <w:t xml:space="preserve"> </w:t>
            </w:r>
            <w:r>
              <w:rPr>
                <w:spacing w:val="-2"/>
                <w:sz w:val="24"/>
              </w:rPr>
              <w:t>культура»</w:t>
            </w:r>
          </w:p>
        </w:tc>
        <w:tc>
          <w:tcPr>
            <w:tcW w:w="846" w:type="dxa"/>
          </w:tcPr>
          <w:p w:rsidR="000A0EF3" w:rsidRDefault="00A57A86">
            <w:pPr>
              <w:pStyle w:val="TableParagraph"/>
              <w:spacing w:line="270" w:lineRule="exact"/>
              <w:ind w:left="118" w:right="2"/>
              <w:jc w:val="center"/>
              <w:rPr>
                <w:sz w:val="24"/>
              </w:rPr>
            </w:pPr>
            <w:r>
              <w:rPr>
                <w:spacing w:val="-5"/>
                <w:sz w:val="24"/>
              </w:rPr>
              <w:t>580</w:t>
            </w:r>
          </w:p>
        </w:tc>
      </w:tr>
    </w:tbl>
    <w:p w:rsidR="000A0EF3" w:rsidRDefault="000A0EF3">
      <w:pPr>
        <w:spacing w:line="270" w:lineRule="exact"/>
        <w:jc w:val="center"/>
        <w:rPr>
          <w:sz w:val="24"/>
        </w:rPr>
        <w:sectPr w:rsidR="000A0EF3">
          <w:footerReference w:type="default" r:id="rId9"/>
          <w:pgSz w:w="11910" w:h="16390"/>
          <w:pgMar w:top="820" w:right="600" w:bottom="1160" w:left="900" w:header="0" w:footer="965" w:gutter="0"/>
          <w:pgNumType w:start="2"/>
          <w:cols w:space="720"/>
        </w:sectPr>
      </w:pPr>
    </w:p>
    <w:p w:rsidR="000A0EF3" w:rsidRDefault="000A0EF3">
      <w:pPr>
        <w:pStyle w:val="a3"/>
        <w:spacing w:before="4"/>
        <w:ind w:left="0"/>
        <w:jc w:val="left"/>
        <w:rPr>
          <w:b/>
          <w:sz w:val="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2"/>
        <w:gridCol w:w="846"/>
      </w:tblGrid>
      <w:tr w:rsidR="000A0EF3">
        <w:trPr>
          <w:trHeight w:val="517"/>
        </w:trPr>
        <w:tc>
          <w:tcPr>
            <w:tcW w:w="960" w:type="dxa"/>
          </w:tcPr>
          <w:p w:rsidR="000A0EF3" w:rsidRDefault="002345D6">
            <w:pPr>
              <w:pStyle w:val="TableParagraph"/>
              <w:spacing w:line="270" w:lineRule="exact"/>
              <w:ind w:left="108"/>
              <w:rPr>
                <w:sz w:val="24"/>
              </w:rPr>
            </w:pPr>
            <w:r>
              <w:rPr>
                <w:spacing w:val="-2"/>
                <w:sz w:val="24"/>
              </w:rPr>
              <w:t>2.1.13</w:t>
            </w:r>
          </w:p>
        </w:tc>
        <w:tc>
          <w:tcPr>
            <w:tcW w:w="8082" w:type="dxa"/>
          </w:tcPr>
          <w:p w:rsidR="000A0EF3" w:rsidRDefault="002345D6">
            <w:pPr>
              <w:pStyle w:val="TableParagraph"/>
              <w:spacing w:line="270"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2"/>
                <w:sz w:val="24"/>
              </w:rPr>
              <w:t xml:space="preserve"> </w:t>
            </w:r>
            <w:r>
              <w:rPr>
                <w:spacing w:val="-4"/>
                <w:sz w:val="24"/>
              </w:rPr>
              <w:t>«ОБЖ»</w:t>
            </w:r>
          </w:p>
        </w:tc>
        <w:tc>
          <w:tcPr>
            <w:tcW w:w="846" w:type="dxa"/>
          </w:tcPr>
          <w:p w:rsidR="000A0EF3" w:rsidRDefault="00A57A86">
            <w:pPr>
              <w:pStyle w:val="TableParagraph"/>
              <w:spacing w:line="270" w:lineRule="exact"/>
              <w:ind w:right="177"/>
              <w:jc w:val="right"/>
              <w:rPr>
                <w:sz w:val="24"/>
              </w:rPr>
            </w:pPr>
            <w:r>
              <w:rPr>
                <w:spacing w:val="-5"/>
                <w:sz w:val="24"/>
              </w:rPr>
              <w:t>590</w:t>
            </w:r>
          </w:p>
        </w:tc>
      </w:tr>
      <w:tr w:rsidR="000A0EF3">
        <w:trPr>
          <w:trHeight w:val="518"/>
        </w:trPr>
        <w:tc>
          <w:tcPr>
            <w:tcW w:w="960" w:type="dxa"/>
          </w:tcPr>
          <w:p w:rsidR="000A0EF3" w:rsidRDefault="002345D6">
            <w:pPr>
              <w:pStyle w:val="TableParagraph"/>
              <w:spacing w:line="270" w:lineRule="exact"/>
              <w:ind w:left="108"/>
              <w:rPr>
                <w:sz w:val="24"/>
              </w:rPr>
            </w:pPr>
            <w:r>
              <w:rPr>
                <w:spacing w:val="-2"/>
                <w:sz w:val="24"/>
              </w:rPr>
              <w:t>2.1.14</w:t>
            </w:r>
          </w:p>
        </w:tc>
        <w:tc>
          <w:tcPr>
            <w:tcW w:w="8082" w:type="dxa"/>
          </w:tcPr>
          <w:p w:rsidR="000A0EF3" w:rsidRDefault="002345D6">
            <w:pPr>
              <w:pStyle w:val="TableParagraph"/>
              <w:spacing w:line="270" w:lineRule="exact"/>
              <w:ind w:left="108"/>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2"/>
                <w:sz w:val="24"/>
              </w:rPr>
              <w:t xml:space="preserve"> </w:t>
            </w:r>
            <w:r>
              <w:rPr>
                <w:spacing w:val="-2"/>
                <w:sz w:val="24"/>
              </w:rPr>
              <w:t>«Астрономия»</w:t>
            </w:r>
          </w:p>
        </w:tc>
        <w:tc>
          <w:tcPr>
            <w:tcW w:w="846" w:type="dxa"/>
          </w:tcPr>
          <w:p w:rsidR="000A0EF3" w:rsidRDefault="002345D6" w:rsidP="00A57A86">
            <w:pPr>
              <w:pStyle w:val="TableParagraph"/>
              <w:spacing w:line="270" w:lineRule="exact"/>
              <w:ind w:right="177"/>
              <w:jc w:val="right"/>
              <w:rPr>
                <w:sz w:val="24"/>
              </w:rPr>
            </w:pPr>
            <w:r>
              <w:rPr>
                <w:spacing w:val="-5"/>
                <w:sz w:val="24"/>
              </w:rPr>
              <w:t>6</w:t>
            </w:r>
            <w:r w:rsidR="00A57A86">
              <w:rPr>
                <w:spacing w:val="-5"/>
                <w:sz w:val="24"/>
              </w:rPr>
              <w:t>17</w:t>
            </w:r>
          </w:p>
        </w:tc>
      </w:tr>
      <w:tr w:rsidR="000A0EF3">
        <w:trPr>
          <w:trHeight w:val="515"/>
        </w:trPr>
        <w:tc>
          <w:tcPr>
            <w:tcW w:w="960" w:type="dxa"/>
          </w:tcPr>
          <w:p w:rsidR="000A0EF3" w:rsidRDefault="002345D6">
            <w:pPr>
              <w:pStyle w:val="TableParagraph"/>
              <w:spacing w:line="270" w:lineRule="exact"/>
              <w:ind w:left="108"/>
              <w:rPr>
                <w:sz w:val="24"/>
              </w:rPr>
            </w:pPr>
            <w:r>
              <w:rPr>
                <w:spacing w:val="-2"/>
                <w:sz w:val="24"/>
              </w:rPr>
              <w:t>2.1.15</w:t>
            </w:r>
          </w:p>
        </w:tc>
        <w:tc>
          <w:tcPr>
            <w:tcW w:w="8082" w:type="dxa"/>
          </w:tcPr>
          <w:p w:rsidR="000A0EF3" w:rsidRDefault="002345D6">
            <w:pPr>
              <w:pStyle w:val="TableParagraph"/>
              <w:spacing w:line="270" w:lineRule="exact"/>
              <w:ind w:left="108"/>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предмета</w:t>
            </w:r>
            <w:r>
              <w:rPr>
                <w:spacing w:val="-2"/>
                <w:sz w:val="24"/>
              </w:rPr>
              <w:t xml:space="preserve"> </w:t>
            </w:r>
            <w:r>
              <w:rPr>
                <w:sz w:val="24"/>
              </w:rPr>
              <w:t>«Индивидуальный</w:t>
            </w:r>
            <w:r>
              <w:rPr>
                <w:spacing w:val="-4"/>
                <w:sz w:val="24"/>
              </w:rPr>
              <w:t xml:space="preserve"> </w:t>
            </w:r>
            <w:r>
              <w:rPr>
                <w:spacing w:val="-2"/>
                <w:sz w:val="24"/>
              </w:rPr>
              <w:t>проект»</w:t>
            </w:r>
          </w:p>
        </w:tc>
        <w:tc>
          <w:tcPr>
            <w:tcW w:w="846" w:type="dxa"/>
          </w:tcPr>
          <w:p w:rsidR="000A0EF3" w:rsidRDefault="002345D6" w:rsidP="00A57A86">
            <w:pPr>
              <w:pStyle w:val="TableParagraph"/>
              <w:spacing w:line="270" w:lineRule="exact"/>
              <w:ind w:right="177"/>
              <w:jc w:val="right"/>
              <w:rPr>
                <w:sz w:val="24"/>
              </w:rPr>
            </w:pPr>
            <w:r>
              <w:rPr>
                <w:spacing w:val="-5"/>
                <w:sz w:val="24"/>
              </w:rPr>
              <w:t>6</w:t>
            </w:r>
            <w:r w:rsidR="00A57A86">
              <w:rPr>
                <w:spacing w:val="-5"/>
                <w:sz w:val="24"/>
              </w:rPr>
              <w:t>24</w:t>
            </w:r>
          </w:p>
        </w:tc>
      </w:tr>
      <w:tr w:rsidR="000A0EF3">
        <w:trPr>
          <w:trHeight w:val="517"/>
        </w:trPr>
        <w:tc>
          <w:tcPr>
            <w:tcW w:w="960" w:type="dxa"/>
          </w:tcPr>
          <w:p w:rsidR="000A0EF3" w:rsidRDefault="002345D6">
            <w:pPr>
              <w:pStyle w:val="TableParagraph"/>
              <w:spacing w:line="273" w:lineRule="exact"/>
              <w:ind w:left="108"/>
              <w:rPr>
                <w:sz w:val="24"/>
              </w:rPr>
            </w:pPr>
            <w:r>
              <w:rPr>
                <w:spacing w:val="-2"/>
                <w:sz w:val="24"/>
              </w:rPr>
              <w:t>2.1.16</w:t>
            </w:r>
          </w:p>
        </w:tc>
        <w:tc>
          <w:tcPr>
            <w:tcW w:w="8082" w:type="dxa"/>
          </w:tcPr>
          <w:p w:rsidR="000A0EF3" w:rsidRDefault="002345D6">
            <w:pPr>
              <w:pStyle w:val="TableParagraph"/>
              <w:spacing w:line="273" w:lineRule="exact"/>
              <w:ind w:left="108"/>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элективного</w:t>
            </w:r>
            <w:r>
              <w:rPr>
                <w:spacing w:val="-6"/>
                <w:sz w:val="24"/>
              </w:rPr>
              <w:t xml:space="preserve"> </w:t>
            </w:r>
            <w:r>
              <w:rPr>
                <w:sz w:val="24"/>
              </w:rPr>
              <w:t>курса «Основы</w:t>
            </w:r>
            <w:r>
              <w:rPr>
                <w:spacing w:val="-3"/>
                <w:sz w:val="24"/>
              </w:rPr>
              <w:t xml:space="preserve"> </w:t>
            </w:r>
            <w:r>
              <w:rPr>
                <w:sz w:val="24"/>
              </w:rPr>
              <w:t>психологии</w:t>
            </w:r>
            <w:r>
              <w:rPr>
                <w:spacing w:val="-5"/>
                <w:sz w:val="24"/>
              </w:rPr>
              <w:t xml:space="preserve"> </w:t>
            </w:r>
            <w:r>
              <w:rPr>
                <w:sz w:val="24"/>
              </w:rPr>
              <w:t>и</w:t>
            </w:r>
            <w:r>
              <w:rPr>
                <w:spacing w:val="-2"/>
                <w:sz w:val="24"/>
              </w:rPr>
              <w:t xml:space="preserve"> педагогики»</w:t>
            </w:r>
          </w:p>
        </w:tc>
        <w:tc>
          <w:tcPr>
            <w:tcW w:w="846" w:type="dxa"/>
          </w:tcPr>
          <w:p w:rsidR="000A0EF3" w:rsidRDefault="002345D6" w:rsidP="00A57A86">
            <w:pPr>
              <w:pStyle w:val="TableParagraph"/>
              <w:spacing w:line="273" w:lineRule="exact"/>
              <w:ind w:right="177"/>
              <w:jc w:val="right"/>
              <w:rPr>
                <w:sz w:val="24"/>
              </w:rPr>
            </w:pPr>
            <w:r>
              <w:rPr>
                <w:spacing w:val="-5"/>
                <w:sz w:val="24"/>
              </w:rPr>
              <w:t>6</w:t>
            </w:r>
            <w:r w:rsidR="00A57A86">
              <w:rPr>
                <w:spacing w:val="-5"/>
                <w:sz w:val="24"/>
              </w:rPr>
              <w:t>39</w:t>
            </w:r>
          </w:p>
        </w:tc>
      </w:tr>
      <w:tr w:rsidR="000A0EF3">
        <w:trPr>
          <w:trHeight w:val="517"/>
        </w:trPr>
        <w:tc>
          <w:tcPr>
            <w:tcW w:w="960" w:type="dxa"/>
          </w:tcPr>
          <w:p w:rsidR="000A0EF3" w:rsidRDefault="002345D6">
            <w:pPr>
              <w:pStyle w:val="TableParagraph"/>
              <w:spacing w:line="270" w:lineRule="exact"/>
              <w:ind w:left="108"/>
              <w:rPr>
                <w:sz w:val="24"/>
              </w:rPr>
            </w:pPr>
            <w:r>
              <w:rPr>
                <w:spacing w:val="-2"/>
                <w:sz w:val="24"/>
              </w:rPr>
              <w:t>2.1.17</w:t>
            </w:r>
          </w:p>
        </w:tc>
        <w:tc>
          <w:tcPr>
            <w:tcW w:w="8082" w:type="dxa"/>
          </w:tcPr>
          <w:p w:rsidR="000A0EF3" w:rsidRDefault="002345D6">
            <w:pPr>
              <w:pStyle w:val="TableParagraph"/>
              <w:spacing w:line="270" w:lineRule="exact"/>
              <w:ind w:left="108"/>
              <w:rPr>
                <w:sz w:val="24"/>
              </w:rPr>
            </w:pPr>
            <w:r>
              <w:rPr>
                <w:sz w:val="24"/>
              </w:rPr>
              <w:t>Рабочая</w:t>
            </w:r>
            <w:r>
              <w:rPr>
                <w:spacing w:val="-5"/>
                <w:sz w:val="24"/>
              </w:rPr>
              <w:t xml:space="preserve"> </w:t>
            </w:r>
            <w:r>
              <w:rPr>
                <w:sz w:val="24"/>
              </w:rPr>
              <w:t>программа</w:t>
            </w:r>
            <w:r>
              <w:rPr>
                <w:spacing w:val="-4"/>
                <w:sz w:val="24"/>
              </w:rPr>
              <w:t xml:space="preserve"> </w:t>
            </w:r>
            <w:r>
              <w:rPr>
                <w:sz w:val="24"/>
              </w:rPr>
              <w:t>курса</w:t>
            </w:r>
            <w:r>
              <w:rPr>
                <w:spacing w:val="-4"/>
                <w:sz w:val="24"/>
              </w:rPr>
              <w:t xml:space="preserve"> </w:t>
            </w:r>
            <w:r>
              <w:rPr>
                <w:sz w:val="24"/>
              </w:rPr>
              <w:t>внеурочной</w:t>
            </w:r>
            <w:r>
              <w:rPr>
                <w:spacing w:val="-3"/>
                <w:sz w:val="24"/>
              </w:rPr>
              <w:t xml:space="preserve"> </w:t>
            </w:r>
            <w:r>
              <w:rPr>
                <w:sz w:val="24"/>
              </w:rPr>
              <w:t>деятельности</w:t>
            </w:r>
            <w:r>
              <w:rPr>
                <w:spacing w:val="2"/>
                <w:sz w:val="24"/>
              </w:rPr>
              <w:t xml:space="preserve"> </w:t>
            </w:r>
            <w:r>
              <w:rPr>
                <w:sz w:val="24"/>
              </w:rPr>
              <w:t>«Разговоры</w:t>
            </w:r>
            <w:r>
              <w:rPr>
                <w:spacing w:val="-4"/>
                <w:sz w:val="24"/>
              </w:rPr>
              <w:t xml:space="preserve"> </w:t>
            </w:r>
            <w:r>
              <w:rPr>
                <w:sz w:val="24"/>
              </w:rPr>
              <w:t>о</w:t>
            </w:r>
            <w:r>
              <w:rPr>
                <w:spacing w:val="-2"/>
                <w:sz w:val="24"/>
              </w:rPr>
              <w:t xml:space="preserve"> важном»</w:t>
            </w:r>
          </w:p>
        </w:tc>
        <w:tc>
          <w:tcPr>
            <w:tcW w:w="846" w:type="dxa"/>
          </w:tcPr>
          <w:p w:rsidR="000A0EF3" w:rsidRDefault="002345D6" w:rsidP="00A57A86">
            <w:pPr>
              <w:pStyle w:val="TableParagraph"/>
              <w:spacing w:line="270" w:lineRule="exact"/>
              <w:ind w:right="177"/>
              <w:jc w:val="right"/>
              <w:rPr>
                <w:sz w:val="24"/>
              </w:rPr>
            </w:pPr>
            <w:r>
              <w:rPr>
                <w:spacing w:val="-5"/>
                <w:sz w:val="24"/>
              </w:rPr>
              <w:t>6</w:t>
            </w:r>
            <w:r w:rsidR="00A57A86">
              <w:rPr>
                <w:spacing w:val="-5"/>
                <w:sz w:val="24"/>
              </w:rPr>
              <w:t>53</w:t>
            </w:r>
          </w:p>
        </w:tc>
      </w:tr>
      <w:tr w:rsidR="000A0EF3">
        <w:trPr>
          <w:trHeight w:val="834"/>
        </w:trPr>
        <w:tc>
          <w:tcPr>
            <w:tcW w:w="960" w:type="dxa"/>
          </w:tcPr>
          <w:p w:rsidR="000A0EF3" w:rsidRDefault="002345D6">
            <w:pPr>
              <w:pStyle w:val="TableParagraph"/>
              <w:spacing w:line="270" w:lineRule="exact"/>
              <w:ind w:left="108"/>
              <w:rPr>
                <w:sz w:val="24"/>
              </w:rPr>
            </w:pPr>
            <w:r>
              <w:rPr>
                <w:spacing w:val="-2"/>
                <w:sz w:val="24"/>
              </w:rPr>
              <w:t>2.1.18</w:t>
            </w:r>
          </w:p>
        </w:tc>
        <w:tc>
          <w:tcPr>
            <w:tcW w:w="8082" w:type="dxa"/>
          </w:tcPr>
          <w:p w:rsidR="000A0EF3" w:rsidRDefault="002345D6">
            <w:pPr>
              <w:pStyle w:val="TableParagraph"/>
              <w:spacing w:line="276" w:lineRule="auto"/>
              <w:ind w:left="108" w:right="17"/>
              <w:rPr>
                <w:sz w:val="24"/>
              </w:rPr>
            </w:pPr>
            <w:r>
              <w:rPr>
                <w:sz w:val="24"/>
              </w:rPr>
              <w:t>Рабочая</w:t>
            </w:r>
            <w:r>
              <w:rPr>
                <w:spacing w:val="-7"/>
                <w:sz w:val="24"/>
              </w:rPr>
              <w:t xml:space="preserve"> </w:t>
            </w:r>
            <w:r>
              <w:rPr>
                <w:sz w:val="24"/>
              </w:rPr>
              <w:t>программа</w:t>
            </w:r>
            <w:r>
              <w:rPr>
                <w:spacing w:val="-8"/>
                <w:sz w:val="24"/>
              </w:rPr>
              <w:t xml:space="preserve"> </w:t>
            </w:r>
            <w:r>
              <w:rPr>
                <w:sz w:val="24"/>
              </w:rPr>
              <w:t>курса</w:t>
            </w:r>
            <w:r>
              <w:rPr>
                <w:spacing w:val="-8"/>
                <w:sz w:val="24"/>
              </w:rPr>
              <w:t xml:space="preserve"> </w:t>
            </w:r>
            <w:r>
              <w:rPr>
                <w:sz w:val="24"/>
              </w:rPr>
              <w:t>внеурочной</w:t>
            </w:r>
            <w:r>
              <w:rPr>
                <w:spacing w:val="-7"/>
                <w:sz w:val="24"/>
              </w:rPr>
              <w:t xml:space="preserve"> </w:t>
            </w:r>
            <w:r>
              <w:rPr>
                <w:sz w:val="24"/>
              </w:rPr>
              <w:t>деятельности</w:t>
            </w:r>
            <w:r>
              <w:rPr>
                <w:spacing w:val="-1"/>
                <w:sz w:val="24"/>
              </w:rPr>
              <w:t xml:space="preserve"> </w:t>
            </w:r>
            <w:r>
              <w:rPr>
                <w:sz w:val="24"/>
              </w:rPr>
              <w:t>«Россия</w:t>
            </w:r>
            <w:r>
              <w:rPr>
                <w:spacing w:val="-3"/>
                <w:sz w:val="24"/>
              </w:rPr>
              <w:t xml:space="preserve"> </w:t>
            </w:r>
            <w:r>
              <w:rPr>
                <w:sz w:val="24"/>
              </w:rPr>
              <w:t>–</w:t>
            </w:r>
            <w:r>
              <w:rPr>
                <w:spacing w:val="-8"/>
                <w:sz w:val="24"/>
              </w:rPr>
              <w:t xml:space="preserve"> </w:t>
            </w:r>
            <w:r>
              <w:rPr>
                <w:sz w:val="24"/>
              </w:rPr>
              <w:t xml:space="preserve">мои </w:t>
            </w:r>
            <w:r>
              <w:rPr>
                <w:spacing w:val="-2"/>
                <w:sz w:val="24"/>
              </w:rPr>
              <w:t>горизонты»</w:t>
            </w:r>
          </w:p>
        </w:tc>
        <w:tc>
          <w:tcPr>
            <w:tcW w:w="846" w:type="dxa"/>
          </w:tcPr>
          <w:p w:rsidR="000A0EF3" w:rsidRDefault="00A57A86">
            <w:pPr>
              <w:pStyle w:val="TableParagraph"/>
              <w:spacing w:line="270" w:lineRule="exact"/>
              <w:ind w:right="177"/>
              <w:jc w:val="right"/>
              <w:rPr>
                <w:sz w:val="24"/>
              </w:rPr>
            </w:pPr>
            <w:r>
              <w:rPr>
                <w:spacing w:val="-5"/>
                <w:sz w:val="24"/>
              </w:rPr>
              <w:t>684</w:t>
            </w:r>
          </w:p>
        </w:tc>
      </w:tr>
      <w:tr w:rsidR="000A0EF3">
        <w:trPr>
          <w:trHeight w:val="834"/>
        </w:trPr>
        <w:tc>
          <w:tcPr>
            <w:tcW w:w="960" w:type="dxa"/>
          </w:tcPr>
          <w:p w:rsidR="000A0EF3" w:rsidRDefault="002345D6">
            <w:pPr>
              <w:pStyle w:val="TableParagraph"/>
              <w:spacing w:line="270" w:lineRule="exact"/>
              <w:ind w:left="108"/>
              <w:rPr>
                <w:sz w:val="24"/>
              </w:rPr>
            </w:pPr>
            <w:r>
              <w:rPr>
                <w:spacing w:val="-2"/>
                <w:sz w:val="24"/>
              </w:rPr>
              <w:t>2.1.19</w:t>
            </w:r>
          </w:p>
        </w:tc>
        <w:tc>
          <w:tcPr>
            <w:tcW w:w="8082" w:type="dxa"/>
          </w:tcPr>
          <w:p w:rsidR="000A0EF3" w:rsidRDefault="002345D6">
            <w:pPr>
              <w:pStyle w:val="TableParagraph"/>
              <w:spacing w:line="276" w:lineRule="auto"/>
              <w:ind w:left="108"/>
              <w:rPr>
                <w:sz w:val="24"/>
              </w:rPr>
            </w:pPr>
            <w:r>
              <w:rPr>
                <w:sz w:val="24"/>
              </w:rPr>
              <w:t>Рабочая</w:t>
            </w:r>
            <w:r>
              <w:rPr>
                <w:spacing w:val="-9"/>
                <w:sz w:val="24"/>
              </w:rPr>
              <w:t xml:space="preserve"> </w:t>
            </w:r>
            <w:r>
              <w:rPr>
                <w:sz w:val="24"/>
              </w:rPr>
              <w:t>программа</w:t>
            </w:r>
            <w:r>
              <w:rPr>
                <w:spacing w:val="-10"/>
                <w:sz w:val="24"/>
              </w:rPr>
              <w:t xml:space="preserve"> </w:t>
            </w:r>
            <w:r>
              <w:rPr>
                <w:sz w:val="24"/>
              </w:rPr>
              <w:t>курса</w:t>
            </w:r>
            <w:r>
              <w:rPr>
                <w:spacing w:val="-10"/>
                <w:sz w:val="24"/>
              </w:rPr>
              <w:t xml:space="preserve"> </w:t>
            </w:r>
            <w:r>
              <w:rPr>
                <w:sz w:val="24"/>
              </w:rPr>
              <w:t>внеурочной</w:t>
            </w:r>
            <w:r>
              <w:rPr>
                <w:spacing w:val="-9"/>
                <w:sz w:val="24"/>
              </w:rPr>
              <w:t xml:space="preserve"> </w:t>
            </w:r>
            <w:r>
              <w:rPr>
                <w:sz w:val="24"/>
              </w:rPr>
              <w:t>деятельности</w:t>
            </w:r>
            <w:r>
              <w:rPr>
                <w:spacing w:val="-4"/>
                <w:sz w:val="24"/>
              </w:rPr>
              <w:t xml:space="preserve"> </w:t>
            </w:r>
            <w:r>
              <w:rPr>
                <w:sz w:val="24"/>
              </w:rPr>
              <w:t xml:space="preserve">«Финансовая </w:t>
            </w:r>
            <w:r>
              <w:rPr>
                <w:spacing w:val="-2"/>
                <w:sz w:val="24"/>
              </w:rPr>
              <w:t>грамотность»</w:t>
            </w:r>
          </w:p>
        </w:tc>
        <w:tc>
          <w:tcPr>
            <w:tcW w:w="846" w:type="dxa"/>
          </w:tcPr>
          <w:p w:rsidR="000A0EF3" w:rsidRDefault="00A57A86">
            <w:pPr>
              <w:pStyle w:val="TableParagraph"/>
              <w:spacing w:line="270" w:lineRule="exact"/>
              <w:ind w:right="177"/>
              <w:jc w:val="right"/>
              <w:rPr>
                <w:sz w:val="24"/>
              </w:rPr>
            </w:pPr>
            <w:r>
              <w:rPr>
                <w:spacing w:val="-5"/>
                <w:sz w:val="24"/>
              </w:rPr>
              <w:t>713</w:t>
            </w:r>
          </w:p>
        </w:tc>
      </w:tr>
      <w:tr w:rsidR="000A0EF3">
        <w:trPr>
          <w:trHeight w:val="518"/>
        </w:trPr>
        <w:tc>
          <w:tcPr>
            <w:tcW w:w="960" w:type="dxa"/>
          </w:tcPr>
          <w:p w:rsidR="000A0EF3" w:rsidRDefault="002345D6">
            <w:pPr>
              <w:pStyle w:val="TableParagraph"/>
              <w:spacing w:line="271" w:lineRule="exact"/>
              <w:ind w:left="108"/>
              <w:rPr>
                <w:sz w:val="24"/>
              </w:rPr>
            </w:pPr>
            <w:r>
              <w:rPr>
                <w:spacing w:val="-2"/>
                <w:sz w:val="24"/>
              </w:rPr>
              <w:t>2.1.20</w:t>
            </w:r>
          </w:p>
        </w:tc>
        <w:tc>
          <w:tcPr>
            <w:tcW w:w="8082" w:type="dxa"/>
          </w:tcPr>
          <w:p w:rsidR="000A0EF3" w:rsidRDefault="002345D6">
            <w:pPr>
              <w:pStyle w:val="TableParagraph"/>
              <w:spacing w:line="271" w:lineRule="exact"/>
              <w:ind w:left="108"/>
              <w:rPr>
                <w:sz w:val="24"/>
              </w:rPr>
            </w:pPr>
            <w:r>
              <w:rPr>
                <w:sz w:val="24"/>
              </w:rPr>
              <w:t>Рабочая</w:t>
            </w:r>
            <w:r>
              <w:rPr>
                <w:spacing w:val="-5"/>
                <w:sz w:val="24"/>
              </w:rPr>
              <w:t xml:space="preserve"> </w:t>
            </w:r>
            <w:r>
              <w:rPr>
                <w:sz w:val="24"/>
              </w:rPr>
              <w:t>программа</w:t>
            </w:r>
            <w:r>
              <w:rPr>
                <w:spacing w:val="-4"/>
                <w:sz w:val="24"/>
              </w:rPr>
              <w:t xml:space="preserve"> </w:t>
            </w:r>
            <w:r>
              <w:rPr>
                <w:sz w:val="24"/>
              </w:rPr>
              <w:t>курса</w:t>
            </w:r>
            <w:r>
              <w:rPr>
                <w:spacing w:val="-3"/>
                <w:sz w:val="24"/>
              </w:rPr>
              <w:t xml:space="preserve"> </w:t>
            </w:r>
            <w:r>
              <w:rPr>
                <w:sz w:val="24"/>
              </w:rPr>
              <w:t>внеурочной</w:t>
            </w:r>
            <w:r>
              <w:rPr>
                <w:spacing w:val="-3"/>
                <w:sz w:val="24"/>
              </w:rPr>
              <w:t xml:space="preserve"> </w:t>
            </w:r>
            <w:r>
              <w:rPr>
                <w:sz w:val="24"/>
              </w:rPr>
              <w:t>деятельности</w:t>
            </w:r>
            <w:r>
              <w:rPr>
                <w:spacing w:val="4"/>
                <w:sz w:val="24"/>
              </w:rPr>
              <w:t xml:space="preserve"> </w:t>
            </w:r>
            <w:r>
              <w:rPr>
                <w:spacing w:val="-2"/>
                <w:sz w:val="24"/>
              </w:rPr>
              <w:t>«Баскетбол»</w:t>
            </w:r>
          </w:p>
        </w:tc>
        <w:tc>
          <w:tcPr>
            <w:tcW w:w="846" w:type="dxa"/>
          </w:tcPr>
          <w:p w:rsidR="000A0EF3" w:rsidRDefault="002345D6" w:rsidP="00A57A86">
            <w:pPr>
              <w:pStyle w:val="TableParagraph"/>
              <w:spacing w:line="271" w:lineRule="exact"/>
              <w:ind w:right="177"/>
              <w:jc w:val="right"/>
              <w:rPr>
                <w:sz w:val="24"/>
              </w:rPr>
            </w:pPr>
            <w:r>
              <w:rPr>
                <w:spacing w:val="-5"/>
                <w:sz w:val="24"/>
              </w:rPr>
              <w:t>7</w:t>
            </w:r>
            <w:r w:rsidR="00A57A86">
              <w:rPr>
                <w:spacing w:val="-5"/>
                <w:sz w:val="24"/>
              </w:rPr>
              <w:t>25</w:t>
            </w:r>
          </w:p>
        </w:tc>
      </w:tr>
      <w:tr w:rsidR="000A0EF3">
        <w:trPr>
          <w:trHeight w:val="834"/>
        </w:trPr>
        <w:tc>
          <w:tcPr>
            <w:tcW w:w="960" w:type="dxa"/>
          </w:tcPr>
          <w:p w:rsidR="000A0EF3" w:rsidRDefault="002345D6">
            <w:pPr>
              <w:pStyle w:val="TableParagraph"/>
              <w:spacing w:line="270" w:lineRule="exact"/>
              <w:ind w:left="108"/>
              <w:rPr>
                <w:sz w:val="24"/>
              </w:rPr>
            </w:pPr>
            <w:r>
              <w:rPr>
                <w:spacing w:val="-2"/>
                <w:sz w:val="24"/>
              </w:rPr>
              <w:t>2.1.21</w:t>
            </w:r>
          </w:p>
        </w:tc>
        <w:tc>
          <w:tcPr>
            <w:tcW w:w="8082" w:type="dxa"/>
          </w:tcPr>
          <w:p w:rsidR="000A0EF3" w:rsidRDefault="002345D6">
            <w:pPr>
              <w:pStyle w:val="TableParagraph"/>
              <w:spacing w:line="276" w:lineRule="auto"/>
              <w:ind w:left="108"/>
              <w:rPr>
                <w:sz w:val="24"/>
              </w:rPr>
            </w:pPr>
            <w:r>
              <w:rPr>
                <w:sz w:val="24"/>
              </w:rPr>
              <w:t>Рабочая</w:t>
            </w:r>
            <w:r>
              <w:rPr>
                <w:spacing w:val="-8"/>
                <w:sz w:val="24"/>
              </w:rPr>
              <w:t xml:space="preserve"> </w:t>
            </w:r>
            <w:r>
              <w:rPr>
                <w:sz w:val="24"/>
              </w:rPr>
              <w:t>программа</w:t>
            </w:r>
            <w:r>
              <w:rPr>
                <w:spacing w:val="-9"/>
                <w:sz w:val="24"/>
              </w:rPr>
              <w:t xml:space="preserve"> </w:t>
            </w:r>
            <w:r>
              <w:rPr>
                <w:sz w:val="24"/>
              </w:rPr>
              <w:t>курса</w:t>
            </w:r>
            <w:r>
              <w:rPr>
                <w:spacing w:val="-9"/>
                <w:sz w:val="24"/>
              </w:rPr>
              <w:t xml:space="preserve"> </w:t>
            </w:r>
            <w:r>
              <w:rPr>
                <w:sz w:val="24"/>
              </w:rPr>
              <w:t>внеурочной</w:t>
            </w:r>
            <w:r>
              <w:rPr>
                <w:spacing w:val="-8"/>
                <w:sz w:val="24"/>
              </w:rPr>
              <w:t xml:space="preserve"> </w:t>
            </w:r>
            <w:r>
              <w:rPr>
                <w:sz w:val="24"/>
              </w:rPr>
              <w:t>деятельности</w:t>
            </w:r>
            <w:r>
              <w:rPr>
                <w:spacing w:val="-3"/>
                <w:sz w:val="24"/>
              </w:rPr>
              <w:t xml:space="preserve"> </w:t>
            </w:r>
            <w:r>
              <w:rPr>
                <w:sz w:val="24"/>
              </w:rPr>
              <w:t>«Начальная</w:t>
            </w:r>
            <w:r>
              <w:rPr>
                <w:spacing w:val="-8"/>
                <w:sz w:val="24"/>
              </w:rPr>
              <w:t xml:space="preserve"> </w:t>
            </w:r>
            <w:r>
              <w:rPr>
                <w:sz w:val="24"/>
              </w:rPr>
              <w:t xml:space="preserve">военная </w:t>
            </w:r>
            <w:r>
              <w:rPr>
                <w:spacing w:val="-2"/>
                <w:sz w:val="24"/>
              </w:rPr>
              <w:t>подготовка»</w:t>
            </w:r>
          </w:p>
        </w:tc>
        <w:tc>
          <w:tcPr>
            <w:tcW w:w="846" w:type="dxa"/>
          </w:tcPr>
          <w:p w:rsidR="000A0EF3" w:rsidRDefault="002345D6" w:rsidP="00A57A86">
            <w:pPr>
              <w:pStyle w:val="TableParagraph"/>
              <w:spacing w:line="270" w:lineRule="exact"/>
              <w:ind w:right="177"/>
              <w:jc w:val="right"/>
              <w:rPr>
                <w:sz w:val="24"/>
              </w:rPr>
            </w:pPr>
            <w:r>
              <w:rPr>
                <w:spacing w:val="-5"/>
                <w:sz w:val="24"/>
              </w:rPr>
              <w:t>7</w:t>
            </w:r>
            <w:r w:rsidR="00A57A86">
              <w:rPr>
                <w:spacing w:val="-5"/>
                <w:sz w:val="24"/>
              </w:rPr>
              <w:t>33</w:t>
            </w:r>
          </w:p>
        </w:tc>
      </w:tr>
      <w:tr w:rsidR="000A0EF3">
        <w:trPr>
          <w:trHeight w:val="515"/>
        </w:trPr>
        <w:tc>
          <w:tcPr>
            <w:tcW w:w="960" w:type="dxa"/>
          </w:tcPr>
          <w:p w:rsidR="000A0EF3" w:rsidRDefault="002345D6">
            <w:pPr>
              <w:pStyle w:val="TableParagraph"/>
              <w:spacing w:line="275" w:lineRule="exact"/>
              <w:ind w:left="108"/>
              <w:rPr>
                <w:b/>
                <w:sz w:val="24"/>
              </w:rPr>
            </w:pPr>
            <w:r>
              <w:rPr>
                <w:b/>
                <w:spacing w:val="-5"/>
                <w:sz w:val="24"/>
              </w:rPr>
              <w:t>2.2</w:t>
            </w:r>
          </w:p>
        </w:tc>
        <w:tc>
          <w:tcPr>
            <w:tcW w:w="8082" w:type="dxa"/>
          </w:tcPr>
          <w:p w:rsidR="000A0EF3" w:rsidRDefault="002345D6">
            <w:pPr>
              <w:pStyle w:val="TableParagraph"/>
              <w:spacing w:line="275" w:lineRule="exact"/>
              <w:ind w:left="108"/>
              <w:rPr>
                <w:b/>
                <w:sz w:val="24"/>
              </w:rPr>
            </w:pPr>
            <w:r>
              <w:rPr>
                <w:b/>
                <w:sz w:val="24"/>
              </w:rPr>
              <w:t>Программа</w:t>
            </w:r>
            <w:r>
              <w:rPr>
                <w:b/>
                <w:spacing w:val="-5"/>
                <w:sz w:val="24"/>
              </w:rPr>
              <w:t xml:space="preserve"> </w:t>
            </w:r>
            <w:r>
              <w:rPr>
                <w:b/>
                <w:sz w:val="24"/>
              </w:rPr>
              <w:t>формирования</w:t>
            </w:r>
            <w:r>
              <w:rPr>
                <w:b/>
                <w:spacing w:val="-5"/>
                <w:sz w:val="24"/>
              </w:rPr>
              <w:t xml:space="preserve"> </w:t>
            </w:r>
            <w:r>
              <w:rPr>
                <w:b/>
                <w:sz w:val="24"/>
              </w:rPr>
              <w:t>УУД</w:t>
            </w:r>
            <w:r>
              <w:rPr>
                <w:b/>
                <w:spacing w:val="-4"/>
                <w:sz w:val="24"/>
              </w:rPr>
              <w:t xml:space="preserve"> </w:t>
            </w:r>
            <w:r>
              <w:rPr>
                <w:b/>
                <w:sz w:val="24"/>
              </w:rPr>
              <w:t>у</w:t>
            </w:r>
            <w:r>
              <w:rPr>
                <w:b/>
                <w:spacing w:val="-4"/>
                <w:sz w:val="24"/>
              </w:rPr>
              <w:t xml:space="preserve"> </w:t>
            </w:r>
            <w:r>
              <w:rPr>
                <w:b/>
                <w:spacing w:val="-2"/>
                <w:sz w:val="24"/>
              </w:rPr>
              <w:t>обучающихся</w:t>
            </w:r>
          </w:p>
        </w:tc>
        <w:tc>
          <w:tcPr>
            <w:tcW w:w="846" w:type="dxa"/>
          </w:tcPr>
          <w:p w:rsidR="000A0EF3" w:rsidRDefault="00A57A86">
            <w:pPr>
              <w:pStyle w:val="TableParagraph"/>
              <w:spacing w:line="270" w:lineRule="exact"/>
              <w:ind w:right="177"/>
              <w:jc w:val="right"/>
              <w:rPr>
                <w:sz w:val="24"/>
              </w:rPr>
            </w:pPr>
            <w:r>
              <w:rPr>
                <w:spacing w:val="-5"/>
                <w:sz w:val="24"/>
              </w:rPr>
              <w:t>768</w:t>
            </w:r>
          </w:p>
        </w:tc>
      </w:tr>
      <w:tr w:rsidR="000A0EF3">
        <w:trPr>
          <w:trHeight w:val="517"/>
        </w:trPr>
        <w:tc>
          <w:tcPr>
            <w:tcW w:w="960" w:type="dxa"/>
          </w:tcPr>
          <w:p w:rsidR="000A0EF3" w:rsidRDefault="002345D6">
            <w:pPr>
              <w:pStyle w:val="TableParagraph"/>
              <w:spacing w:line="270" w:lineRule="exact"/>
              <w:ind w:left="108"/>
              <w:rPr>
                <w:sz w:val="24"/>
              </w:rPr>
            </w:pPr>
            <w:r>
              <w:rPr>
                <w:spacing w:val="-2"/>
                <w:sz w:val="24"/>
              </w:rPr>
              <w:t>2.2.1</w:t>
            </w:r>
          </w:p>
        </w:tc>
        <w:tc>
          <w:tcPr>
            <w:tcW w:w="8082" w:type="dxa"/>
          </w:tcPr>
          <w:p w:rsidR="000A0EF3" w:rsidRDefault="002345D6">
            <w:pPr>
              <w:pStyle w:val="TableParagraph"/>
              <w:spacing w:line="270" w:lineRule="exact"/>
              <w:ind w:left="108"/>
              <w:rPr>
                <w:sz w:val="24"/>
              </w:rPr>
            </w:pPr>
            <w:r>
              <w:rPr>
                <w:sz w:val="24"/>
              </w:rPr>
              <w:t>Целевой</w:t>
            </w:r>
            <w:r>
              <w:rPr>
                <w:spacing w:val="-5"/>
                <w:sz w:val="24"/>
              </w:rPr>
              <w:t xml:space="preserve"> </w:t>
            </w:r>
            <w:r>
              <w:rPr>
                <w:spacing w:val="-2"/>
                <w:sz w:val="24"/>
              </w:rPr>
              <w:t>раздел</w:t>
            </w:r>
          </w:p>
        </w:tc>
        <w:tc>
          <w:tcPr>
            <w:tcW w:w="846" w:type="dxa"/>
          </w:tcPr>
          <w:p w:rsidR="000A0EF3" w:rsidRDefault="00A57A86">
            <w:pPr>
              <w:pStyle w:val="TableParagraph"/>
              <w:spacing w:line="270" w:lineRule="exact"/>
              <w:ind w:right="177"/>
              <w:jc w:val="right"/>
              <w:rPr>
                <w:sz w:val="24"/>
              </w:rPr>
            </w:pPr>
            <w:r>
              <w:rPr>
                <w:spacing w:val="-5"/>
                <w:sz w:val="24"/>
              </w:rPr>
              <w:t>768</w:t>
            </w:r>
          </w:p>
        </w:tc>
      </w:tr>
      <w:tr w:rsidR="000A0EF3">
        <w:trPr>
          <w:trHeight w:val="517"/>
        </w:trPr>
        <w:tc>
          <w:tcPr>
            <w:tcW w:w="960" w:type="dxa"/>
          </w:tcPr>
          <w:p w:rsidR="000A0EF3" w:rsidRDefault="002345D6">
            <w:pPr>
              <w:pStyle w:val="TableParagraph"/>
              <w:spacing w:line="270" w:lineRule="exact"/>
              <w:ind w:left="108"/>
              <w:rPr>
                <w:sz w:val="24"/>
              </w:rPr>
            </w:pPr>
            <w:r>
              <w:rPr>
                <w:spacing w:val="-2"/>
                <w:sz w:val="24"/>
              </w:rPr>
              <w:t>2.2.2</w:t>
            </w:r>
          </w:p>
        </w:tc>
        <w:tc>
          <w:tcPr>
            <w:tcW w:w="8082" w:type="dxa"/>
          </w:tcPr>
          <w:p w:rsidR="000A0EF3" w:rsidRDefault="002345D6">
            <w:pPr>
              <w:pStyle w:val="TableParagraph"/>
              <w:spacing w:line="270" w:lineRule="exact"/>
              <w:ind w:left="108"/>
              <w:rPr>
                <w:sz w:val="24"/>
              </w:rPr>
            </w:pPr>
            <w:r>
              <w:rPr>
                <w:sz w:val="24"/>
              </w:rPr>
              <w:t>Содержательный</w:t>
            </w:r>
            <w:r>
              <w:rPr>
                <w:spacing w:val="-4"/>
                <w:sz w:val="24"/>
              </w:rPr>
              <w:t xml:space="preserve"> </w:t>
            </w:r>
            <w:r>
              <w:rPr>
                <w:spacing w:val="-2"/>
                <w:sz w:val="24"/>
              </w:rPr>
              <w:t>раздел</w:t>
            </w:r>
          </w:p>
        </w:tc>
        <w:tc>
          <w:tcPr>
            <w:tcW w:w="846" w:type="dxa"/>
          </w:tcPr>
          <w:p w:rsidR="000A0EF3" w:rsidRDefault="00A57A86">
            <w:pPr>
              <w:pStyle w:val="TableParagraph"/>
              <w:spacing w:line="270" w:lineRule="exact"/>
              <w:ind w:right="177"/>
              <w:jc w:val="right"/>
              <w:rPr>
                <w:sz w:val="24"/>
              </w:rPr>
            </w:pPr>
            <w:r>
              <w:rPr>
                <w:spacing w:val="-5"/>
                <w:sz w:val="24"/>
              </w:rPr>
              <w:t>769</w:t>
            </w:r>
          </w:p>
        </w:tc>
      </w:tr>
      <w:tr w:rsidR="000A0EF3">
        <w:trPr>
          <w:trHeight w:val="515"/>
        </w:trPr>
        <w:tc>
          <w:tcPr>
            <w:tcW w:w="960" w:type="dxa"/>
          </w:tcPr>
          <w:p w:rsidR="000A0EF3" w:rsidRDefault="002345D6">
            <w:pPr>
              <w:pStyle w:val="TableParagraph"/>
              <w:spacing w:line="270" w:lineRule="exact"/>
              <w:ind w:left="108"/>
              <w:rPr>
                <w:sz w:val="24"/>
              </w:rPr>
            </w:pPr>
            <w:r>
              <w:rPr>
                <w:spacing w:val="-2"/>
                <w:sz w:val="24"/>
              </w:rPr>
              <w:t>2.2.3</w:t>
            </w:r>
          </w:p>
        </w:tc>
        <w:tc>
          <w:tcPr>
            <w:tcW w:w="8082" w:type="dxa"/>
          </w:tcPr>
          <w:p w:rsidR="000A0EF3" w:rsidRDefault="002345D6">
            <w:pPr>
              <w:pStyle w:val="TableParagraph"/>
              <w:spacing w:line="270" w:lineRule="exact"/>
              <w:ind w:left="108"/>
              <w:rPr>
                <w:sz w:val="24"/>
              </w:rPr>
            </w:pPr>
            <w:r>
              <w:rPr>
                <w:sz w:val="24"/>
              </w:rPr>
              <w:t>Организационный</w:t>
            </w:r>
            <w:r>
              <w:rPr>
                <w:spacing w:val="-7"/>
                <w:sz w:val="24"/>
              </w:rPr>
              <w:t xml:space="preserve"> </w:t>
            </w:r>
            <w:r>
              <w:rPr>
                <w:spacing w:val="-2"/>
                <w:sz w:val="24"/>
              </w:rPr>
              <w:t>раздел</w:t>
            </w:r>
          </w:p>
        </w:tc>
        <w:tc>
          <w:tcPr>
            <w:tcW w:w="846" w:type="dxa"/>
          </w:tcPr>
          <w:p w:rsidR="000A0EF3" w:rsidRDefault="00A57A86">
            <w:pPr>
              <w:pStyle w:val="TableParagraph"/>
              <w:spacing w:line="270" w:lineRule="exact"/>
              <w:ind w:right="177"/>
              <w:jc w:val="right"/>
              <w:rPr>
                <w:sz w:val="24"/>
              </w:rPr>
            </w:pPr>
            <w:r>
              <w:rPr>
                <w:spacing w:val="-5"/>
                <w:sz w:val="24"/>
              </w:rPr>
              <w:t>785</w:t>
            </w:r>
          </w:p>
        </w:tc>
      </w:tr>
      <w:tr w:rsidR="000A0EF3">
        <w:trPr>
          <w:trHeight w:val="518"/>
        </w:trPr>
        <w:tc>
          <w:tcPr>
            <w:tcW w:w="960" w:type="dxa"/>
          </w:tcPr>
          <w:p w:rsidR="000A0EF3" w:rsidRDefault="002345D6">
            <w:pPr>
              <w:pStyle w:val="TableParagraph"/>
              <w:spacing w:before="1"/>
              <w:ind w:left="108"/>
              <w:rPr>
                <w:b/>
                <w:sz w:val="24"/>
              </w:rPr>
            </w:pPr>
            <w:r>
              <w:rPr>
                <w:b/>
                <w:spacing w:val="-5"/>
                <w:sz w:val="24"/>
              </w:rPr>
              <w:t>2.3</w:t>
            </w:r>
          </w:p>
        </w:tc>
        <w:tc>
          <w:tcPr>
            <w:tcW w:w="8082" w:type="dxa"/>
          </w:tcPr>
          <w:p w:rsidR="000A0EF3" w:rsidRDefault="002345D6">
            <w:pPr>
              <w:pStyle w:val="TableParagraph"/>
              <w:spacing w:before="1"/>
              <w:ind w:left="108"/>
              <w:rPr>
                <w:b/>
                <w:sz w:val="24"/>
              </w:rPr>
            </w:pPr>
            <w:r>
              <w:rPr>
                <w:b/>
                <w:sz w:val="24"/>
              </w:rPr>
              <w:t>Рабочая</w:t>
            </w:r>
            <w:r>
              <w:rPr>
                <w:b/>
                <w:spacing w:val="-5"/>
                <w:sz w:val="24"/>
              </w:rPr>
              <w:t xml:space="preserve"> </w:t>
            </w:r>
            <w:r>
              <w:rPr>
                <w:b/>
                <w:sz w:val="24"/>
              </w:rPr>
              <w:t>программа</w:t>
            </w:r>
            <w:r>
              <w:rPr>
                <w:b/>
                <w:spacing w:val="-3"/>
                <w:sz w:val="24"/>
              </w:rPr>
              <w:t xml:space="preserve"> </w:t>
            </w:r>
            <w:r>
              <w:rPr>
                <w:b/>
                <w:spacing w:val="-2"/>
                <w:sz w:val="24"/>
              </w:rPr>
              <w:t>воспитания</w:t>
            </w:r>
          </w:p>
        </w:tc>
        <w:tc>
          <w:tcPr>
            <w:tcW w:w="846" w:type="dxa"/>
          </w:tcPr>
          <w:p w:rsidR="000A0EF3" w:rsidRDefault="00A57A86">
            <w:pPr>
              <w:pStyle w:val="TableParagraph"/>
              <w:spacing w:line="273" w:lineRule="exact"/>
              <w:ind w:right="177"/>
              <w:jc w:val="right"/>
              <w:rPr>
                <w:sz w:val="24"/>
              </w:rPr>
            </w:pPr>
            <w:r>
              <w:rPr>
                <w:spacing w:val="-5"/>
                <w:sz w:val="24"/>
              </w:rPr>
              <w:t>786</w:t>
            </w:r>
          </w:p>
        </w:tc>
      </w:tr>
      <w:tr w:rsidR="000A0EF3">
        <w:trPr>
          <w:trHeight w:val="517"/>
        </w:trPr>
        <w:tc>
          <w:tcPr>
            <w:tcW w:w="960" w:type="dxa"/>
          </w:tcPr>
          <w:p w:rsidR="000A0EF3" w:rsidRDefault="002345D6">
            <w:pPr>
              <w:pStyle w:val="TableParagraph"/>
              <w:spacing w:line="270" w:lineRule="exact"/>
              <w:ind w:left="108"/>
              <w:rPr>
                <w:sz w:val="24"/>
              </w:rPr>
            </w:pPr>
            <w:r>
              <w:rPr>
                <w:spacing w:val="-2"/>
                <w:sz w:val="24"/>
              </w:rPr>
              <w:t>2.3.1</w:t>
            </w:r>
          </w:p>
        </w:tc>
        <w:tc>
          <w:tcPr>
            <w:tcW w:w="8082" w:type="dxa"/>
          </w:tcPr>
          <w:p w:rsidR="000A0EF3" w:rsidRDefault="002345D6">
            <w:pPr>
              <w:pStyle w:val="TableParagraph"/>
              <w:spacing w:line="270" w:lineRule="exact"/>
              <w:ind w:left="108"/>
              <w:rPr>
                <w:sz w:val="24"/>
              </w:rPr>
            </w:pPr>
            <w:r>
              <w:rPr>
                <w:sz w:val="24"/>
              </w:rPr>
              <w:t>Целевой</w:t>
            </w:r>
            <w:r>
              <w:rPr>
                <w:spacing w:val="-5"/>
                <w:sz w:val="24"/>
              </w:rPr>
              <w:t xml:space="preserve"> </w:t>
            </w:r>
            <w:r>
              <w:rPr>
                <w:spacing w:val="-2"/>
                <w:sz w:val="24"/>
              </w:rPr>
              <w:t>раздел</w:t>
            </w:r>
          </w:p>
        </w:tc>
        <w:tc>
          <w:tcPr>
            <w:tcW w:w="846" w:type="dxa"/>
          </w:tcPr>
          <w:p w:rsidR="000A0EF3" w:rsidRDefault="00A57A86">
            <w:pPr>
              <w:pStyle w:val="TableParagraph"/>
              <w:spacing w:line="270" w:lineRule="exact"/>
              <w:ind w:right="177"/>
              <w:jc w:val="right"/>
              <w:rPr>
                <w:sz w:val="24"/>
              </w:rPr>
            </w:pPr>
            <w:r>
              <w:rPr>
                <w:spacing w:val="-5"/>
                <w:sz w:val="24"/>
              </w:rPr>
              <w:t>786</w:t>
            </w:r>
          </w:p>
        </w:tc>
      </w:tr>
      <w:tr w:rsidR="000A0EF3">
        <w:trPr>
          <w:trHeight w:val="517"/>
        </w:trPr>
        <w:tc>
          <w:tcPr>
            <w:tcW w:w="960" w:type="dxa"/>
          </w:tcPr>
          <w:p w:rsidR="000A0EF3" w:rsidRDefault="002345D6">
            <w:pPr>
              <w:pStyle w:val="TableParagraph"/>
              <w:spacing w:line="270" w:lineRule="exact"/>
              <w:ind w:left="108"/>
              <w:rPr>
                <w:sz w:val="24"/>
              </w:rPr>
            </w:pPr>
            <w:r>
              <w:rPr>
                <w:spacing w:val="-2"/>
                <w:sz w:val="24"/>
              </w:rPr>
              <w:t>2.3.2</w:t>
            </w:r>
          </w:p>
        </w:tc>
        <w:tc>
          <w:tcPr>
            <w:tcW w:w="8082" w:type="dxa"/>
          </w:tcPr>
          <w:p w:rsidR="000A0EF3" w:rsidRDefault="002345D6">
            <w:pPr>
              <w:pStyle w:val="TableParagraph"/>
              <w:spacing w:line="270" w:lineRule="exact"/>
              <w:ind w:left="108"/>
              <w:rPr>
                <w:sz w:val="24"/>
              </w:rPr>
            </w:pPr>
            <w:r>
              <w:rPr>
                <w:sz w:val="24"/>
              </w:rPr>
              <w:t>Содержательный</w:t>
            </w:r>
            <w:r>
              <w:rPr>
                <w:spacing w:val="-4"/>
                <w:sz w:val="24"/>
              </w:rPr>
              <w:t xml:space="preserve"> </w:t>
            </w:r>
            <w:r>
              <w:rPr>
                <w:spacing w:val="-2"/>
                <w:sz w:val="24"/>
              </w:rPr>
              <w:t>раздел</w:t>
            </w:r>
          </w:p>
        </w:tc>
        <w:tc>
          <w:tcPr>
            <w:tcW w:w="846" w:type="dxa"/>
          </w:tcPr>
          <w:p w:rsidR="000A0EF3" w:rsidRDefault="00A57A86">
            <w:pPr>
              <w:pStyle w:val="TableParagraph"/>
              <w:spacing w:line="270" w:lineRule="exact"/>
              <w:ind w:right="177"/>
              <w:jc w:val="right"/>
              <w:rPr>
                <w:sz w:val="24"/>
              </w:rPr>
            </w:pPr>
            <w:r>
              <w:rPr>
                <w:spacing w:val="-5"/>
                <w:sz w:val="24"/>
              </w:rPr>
              <w:t>792</w:t>
            </w:r>
          </w:p>
        </w:tc>
      </w:tr>
      <w:tr w:rsidR="000A0EF3">
        <w:trPr>
          <w:trHeight w:val="515"/>
        </w:trPr>
        <w:tc>
          <w:tcPr>
            <w:tcW w:w="960" w:type="dxa"/>
          </w:tcPr>
          <w:p w:rsidR="000A0EF3" w:rsidRDefault="002345D6">
            <w:pPr>
              <w:pStyle w:val="TableParagraph"/>
              <w:spacing w:line="270" w:lineRule="exact"/>
              <w:ind w:left="108"/>
              <w:rPr>
                <w:sz w:val="24"/>
              </w:rPr>
            </w:pPr>
            <w:r>
              <w:rPr>
                <w:spacing w:val="-2"/>
                <w:sz w:val="24"/>
              </w:rPr>
              <w:t>2.3.3</w:t>
            </w:r>
          </w:p>
        </w:tc>
        <w:tc>
          <w:tcPr>
            <w:tcW w:w="8082" w:type="dxa"/>
          </w:tcPr>
          <w:p w:rsidR="000A0EF3" w:rsidRDefault="002345D6">
            <w:pPr>
              <w:pStyle w:val="TableParagraph"/>
              <w:spacing w:line="270" w:lineRule="exact"/>
              <w:ind w:left="108"/>
              <w:rPr>
                <w:sz w:val="24"/>
              </w:rPr>
            </w:pPr>
            <w:r>
              <w:rPr>
                <w:sz w:val="24"/>
              </w:rPr>
              <w:t>Организационный</w:t>
            </w:r>
            <w:r>
              <w:rPr>
                <w:spacing w:val="-9"/>
                <w:sz w:val="24"/>
              </w:rPr>
              <w:t xml:space="preserve"> </w:t>
            </w:r>
            <w:r>
              <w:rPr>
                <w:spacing w:val="-2"/>
                <w:sz w:val="24"/>
              </w:rPr>
              <w:t>раздел</w:t>
            </w:r>
          </w:p>
        </w:tc>
        <w:tc>
          <w:tcPr>
            <w:tcW w:w="846" w:type="dxa"/>
          </w:tcPr>
          <w:p w:rsidR="000A0EF3" w:rsidRDefault="00A57A86">
            <w:pPr>
              <w:pStyle w:val="TableParagraph"/>
              <w:spacing w:line="270" w:lineRule="exact"/>
              <w:ind w:right="177"/>
              <w:jc w:val="right"/>
              <w:rPr>
                <w:sz w:val="24"/>
              </w:rPr>
            </w:pPr>
            <w:r>
              <w:rPr>
                <w:spacing w:val="-5"/>
                <w:sz w:val="24"/>
              </w:rPr>
              <w:t>820</w:t>
            </w:r>
          </w:p>
        </w:tc>
      </w:tr>
      <w:tr w:rsidR="000A0EF3">
        <w:trPr>
          <w:trHeight w:val="834"/>
        </w:trPr>
        <w:tc>
          <w:tcPr>
            <w:tcW w:w="960" w:type="dxa"/>
          </w:tcPr>
          <w:p w:rsidR="000A0EF3" w:rsidRDefault="002345D6">
            <w:pPr>
              <w:pStyle w:val="TableParagraph"/>
              <w:spacing w:line="273" w:lineRule="exact"/>
              <w:ind w:left="108"/>
              <w:rPr>
                <w:sz w:val="24"/>
              </w:rPr>
            </w:pPr>
            <w:r>
              <w:rPr>
                <w:spacing w:val="-2"/>
                <w:sz w:val="24"/>
              </w:rPr>
              <w:t>2.3.4</w:t>
            </w:r>
          </w:p>
        </w:tc>
        <w:tc>
          <w:tcPr>
            <w:tcW w:w="8082" w:type="dxa"/>
          </w:tcPr>
          <w:p w:rsidR="000A0EF3" w:rsidRDefault="002345D6">
            <w:pPr>
              <w:pStyle w:val="TableParagraph"/>
              <w:spacing w:line="276" w:lineRule="auto"/>
              <w:ind w:left="108"/>
              <w:rPr>
                <w:sz w:val="24"/>
              </w:rPr>
            </w:pPr>
            <w:r>
              <w:rPr>
                <w:sz w:val="24"/>
              </w:rPr>
              <w:t>Система</w:t>
            </w:r>
            <w:r>
              <w:rPr>
                <w:spacing w:val="-8"/>
                <w:sz w:val="24"/>
              </w:rPr>
              <w:t xml:space="preserve"> </w:t>
            </w:r>
            <w:r>
              <w:rPr>
                <w:sz w:val="24"/>
              </w:rPr>
              <w:t>поощрений</w:t>
            </w:r>
            <w:r>
              <w:rPr>
                <w:spacing w:val="-7"/>
                <w:sz w:val="24"/>
              </w:rPr>
              <w:t xml:space="preserve"> </w:t>
            </w:r>
            <w:r>
              <w:rPr>
                <w:sz w:val="24"/>
              </w:rPr>
              <w:t>социальной</w:t>
            </w:r>
            <w:r>
              <w:rPr>
                <w:spacing w:val="-5"/>
                <w:sz w:val="24"/>
              </w:rPr>
              <w:t xml:space="preserve"> </w:t>
            </w:r>
            <w:r>
              <w:rPr>
                <w:sz w:val="24"/>
              </w:rPr>
              <w:t>успешности</w:t>
            </w:r>
            <w:r>
              <w:rPr>
                <w:spacing w:val="-6"/>
                <w:sz w:val="24"/>
              </w:rPr>
              <w:t xml:space="preserve"> </w:t>
            </w:r>
            <w:r>
              <w:rPr>
                <w:sz w:val="24"/>
              </w:rPr>
              <w:t>и</w:t>
            </w:r>
            <w:r>
              <w:rPr>
                <w:spacing w:val="-7"/>
                <w:sz w:val="24"/>
              </w:rPr>
              <w:t xml:space="preserve"> </w:t>
            </w:r>
            <w:r>
              <w:rPr>
                <w:sz w:val="24"/>
              </w:rPr>
              <w:t>проявлений</w:t>
            </w:r>
            <w:r>
              <w:rPr>
                <w:spacing w:val="-7"/>
                <w:sz w:val="24"/>
              </w:rPr>
              <w:t xml:space="preserve"> </w:t>
            </w:r>
            <w:r>
              <w:rPr>
                <w:sz w:val="24"/>
              </w:rPr>
              <w:t>активной жизненной позиции обучающихся</w:t>
            </w:r>
          </w:p>
        </w:tc>
        <w:tc>
          <w:tcPr>
            <w:tcW w:w="846" w:type="dxa"/>
          </w:tcPr>
          <w:p w:rsidR="000A0EF3" w:rsidRDefault="002345D6" w:rsidP="00A57A86">
            <w:pPr>
              <w:pStyle w:val="TableParagraph"/>
              <w:spacing w:line="273" w:lineRule="exact"/>
              <w:ind w:right="177"/>
              <w:jc w:val="right"/>
              <w:rPr>
                <w:sz w:val="24"/>
              </w:rPr>
            </w:pPr>
            <w:r>
              <w:rPr>
                <w:spacing w:val="-5"/>
                <w:sz w:val="24"/>
              </w:rPr>
              <w:t>8</w:t>
            </w:r>
            <w:r w:rsidR="00A57A86">
              <w:rPr>
                <w:spacing w:val="-5"/>
                <w:sz w:val="24"/>
              </w:rPr>
              <w:t>23</w:t>
            </w:r>
          </w:p>
        </w:tc>
      </w:tr>
      <w:tr w:rsidR="000A0EF3">
        <w:trPr>
          <w:trHeight w:val="517"/>
        </w:trPr>
        <w:tc>
          <w:tcPr>
            <w:tcW w:w="960" w:type="dxa"/>
          </w:tcPr>
          <w:p w:rsidR="000A0EF3" w:rsidRDefault="002345D6">
            <w:pPr>
              <w:pStyle w:val="TableParagraph"/>
              <w:spacing w:line="273" w:lineRule="exact"/>
              <w:ind w:left="108"/>
              <w:rPr>
                <w:sz w:val="24"/>
              </w:rPr>
            </w:pPr>
            <w:r>
              <w:rPr>
                <w:spacing w:val="-2"/>
                <w:sz w:val="24"/>
              </w:rPr>
              <w:t>2.3.5</w:t>
            </w:r>
          </w:p>
        </w:tc>
        <w:tc>
          <w:tcPr>
            <w:tcW w:w="8082" w:type="dxa"/>
          </w:tcPr>
          <w:p w:rsidR="000A0EF3" w:rsidRDefault="002345D6">
            <w:pPr>
              <w:pStyle w:val="TableParagraph"/>
              <w:spacing w:line="273" w:lineRule="exact"/>
              <w:ind w:left="108"/>
              <w:rPr>
                <w:sz w:val="24"/>
              </w:rPr>
            </w:pPr>
            <w:r>
              <w:rPr>
                <w:sz w:val="24"/>
              </w:rPr>
              <w:t>Анализ</w:t>
            </w:r>
            <w:r>
              <w:rPr>
                <w:spacing w:val="-5"/>
                <w:sz w:val="24"/>
              </w:rPr>
              <w:t xml:space="preserve"> </w:t>
            </w:r>
            <w:r>
              <w:rPr>
                <w:sz w:val="24"/>
              </w:rPr>
              <w:t>воспитательной</w:t>
            </w:r>
            <w:r>
              <w:rPr>
                <w:spacing w:val="-5"/>
                <w:sz w:val="24"/>
              </w:rPr>
              <w:t xml:space="preserve"> </w:t>
            </w:r>
            <w:r>
              <w:rPr>
                <w:spacing w:val="-2"/>
                <w:sz w:val="24"/>
              </w:rPr>
              <w:t>работы</w:t>
            </w:r>
          </w:p>
        </w:tc>
        <w:tc>
          <w:tcPr>
            <w:tcW w:w="846" w:type="dxa"/>
          </w:tcPr>
          <w:p w:rsidR="000A0EF3" w:rsidRDefault="002345D6" w:rsidP="00A57A86">
            <w:pPr>
              <w:pStyle w:val="TableParagraph"/>
              <w:spacing w:line="273" w:lineRule="exact"/>
              <w:ind w:right="177"/>
              <w:jc w:val="right"/>
              <w:rPr>
                <w:sz w:val="24"/>
              </w:rPr>
            </w:pPr>
            <w:r>
              <w:rPr>
                <w:spacing w:val="-5"/>
                <w:sz w:val="24"/>
              </w:rPr>
              <w:t>8</w:t>
            </w:r>
            <w:r w:rsidR="00A57A86">
              <w:rPr>
                <w:spacing w:val="-5"/>
                <w:sz w:val="24"/>
              </w:rPr>
              <w:t>24</w:t>
            </w:r>
          </w:p>
        </w:tc>
      </w:tr>
      <w:tr w:rsidR="000A0EF3">
        <w:trPr>
          <w:trHeight w:val="518"/>
        </w:trPr>
        <w:tc>
          <w:tcPr>
            <w:tcW w:w="960" w:type="dxa"/>
          </w:tcPr>
          <w:p w:rsidR="000A0EF3" w:rsidRDefault="002345D6">
            <w:pPr>
              <w:pStyle w:val="TableParagraph"/>
              <w:spacing w:line="275" w:lineRule="exact"/>
              <w:ind w:left="108"/>
              <w:rPr>
                <w:b/>
                <w:sz w:val="24"/>
              </w:rPr>
            </w:pPr>
            <w:r>
              <w:rPr>
                <w:b/>
                <w:spacing w:val="-10"/>
                <w:sz w:val="24"/>
              </w:rPr>
              <w:t>3</w:t>
            </w:r>
          </w:p>
        </w:tc>
        <w:tc>
          <w:tcPr>
            <w:tcW w:w="8082" w:type="dxa"/>
          </w:tcPr>
          <w:p w:rsidR="000A0EF3" w:rsidRDefault="002345D6">
            <w:pPr>
              <w:pStyle w:val="TableParagraph"/>
              <w:spacing w:line="275" w:lineRule="exact"/>
              <w:ind w:left="108"/>
              <w:rPr>
                <w:b/>
                <w:sz w:val="24"/>
              </w:rPr>
            </w:pPr>
            <w:r>
              <w:rPr>
                <w:b/>
                <w:sz w:val="24"/>
              </w:rPr>
              <w:t>ОРГАНИЗАЦИОННЫЙ</w:t>
            </w:r>
            <w:r>
              <w:rPr>
                <w:b/>
                <w:spacing w:val="-5"/>
                <w:sz w:val="24"/>
              </w:rPr>
              <w:t xml:space="preserve"> </w:t>
            </w:r>
            <w:r>
              <w:rPr>
                <w:b/>
                <w:spacing w:val="-2"/>
                <w:sz w:val="24"/>
              </w:rPr>
              <w:t>РАЗДЕЛ</w:t>
            </w:r>
          </w:p>
        </w:tc>
        <w:tc>
          <w:tcPr>
            <w:tcW w:w="846" w:type="dxa"/>
          </w:tcPr>
          <w:p w:rsidR="000A0EF3" w:rsidRDefault="002345D6" w:rsidP="00A57A86">
            <w:pPr>
              <w:pStyle w:val="TableParagraph"/>
              <w:spacing w:line="270" w:lineRule="exact"/>
              <w:ind w:right="177"/>
              <w:jc w:val="right"/>
              <w:rPr>
                <w:sz w:val="24"/>
              </w:rPr>
            </w:pPr>
            <w:r>
              <w:rPr>
                <w:spacing w:val="-5"/>
                <w:sz w:val="24"/>
              </w:rPr>
              <w:t>8</w:t>
            </w:r>
            <w:r w:rsidR="00A57A86">
              <w:rPr>
                <w:spacing w:val="-5"/>
                <w:sz w:val="24"/>
              </w:rPr>
              <w:t>27</w:t>
            </w:r>
          </w:p>
        </w:tc>
      </w:tr>
      <w:tr w:rsidR="000A0EF3">
        <w:trPr>
          <w:trHeight w:val="517"/>
        </w:trPr>
        <w:tc>
          <w:tcPr>
            <w:tcW w:w="960" w:type="dxa"/>
          </w:tcPr>
          <w:p w:rsidR="000A0EF3" w:rsidRDefault="002345D6">
            <w:pPr>
              <w:pStyle w:val="TableParagraph"/>
              <w:spacing w:line="270" w:lineRule="exact"/>
              <w:ind w:left="108"/>
              <w:rPr>
                <w:sz w:val="24"/>
              </w:rPr>
            </w:pPr>
            <w:r>
              <w:rPr>
                <w:spacing w:val="-5"/>
                <w:sz w:val="24"/>
              </w:rPr>
              <w:t>3.1</w:t>
            </w:r>
          </w:p>
        </w:tc>
        <w:tc>
          <w:tcPr>
            <w:tcW w:w="8082" w:type="dxa"/>
          </w:tcPr>
          <w:p w:rsidR="000A0EF3" w:rsidRDefault="002345D6">
            <w:pPr>
              <w:pStyle w:val="TableParagraph"/>
              <w:spacing w:line="270" w:lineRule="exact"/>
              <w:ind w:left="108"/>
              <w:rPr>
                <w:sz w:val="24"/>
              </w:rPr>
            </w:pPr>
            <w:r>
              <w:rPr>
                <w:sz w:val="24"/>
              </w:rPr>
              <w:t>Учебный</w:t>
            </w:r>
            <w:r>
              <w:rPr>
                <w:spacing w:val="-2"/>
                <w:sz w:val="24"/>
              </w:rPr>
              <w:t xml:space="preserve"> </w:t>
            </w:r>
            <w:r>
              <w:rPr>
                <w:spacing w:val="-4"/>
                <w:sz w:val="24"/>
              </w:rPr>
              <w:t>план</w:t>
            </w:r>
          </w:p>
        </w:tc>
        <w:tc>
          <w:tcPr>
            <w:tcW w:w="846" w:type="dxa"/>
          </w:tcPr>
          <w:p w:rsidR="000A0EF3" w:rsidRDefault="002345D6" w:rsidP="002067DB">
            <w:pPr>
              <w:pStyle w:val="TableParagraph"/>
              <w:spacing w:line="270" w:lineRule="exact"/>
              <w:ind w:right="177"/>
              <w:jc w:val="right"/>
              <w:rPr>
                <w:sz w:val="24"/>
              </w:rPr>
            </w:pPr>
            <w:r>
              <w:rPr>
                <w:spacing w:val="-5"/>
                <w:sz w:val="24"/>
              </w:rPr>
              <w:t>8</w:t>
            </w:r>
            <w:r w:rsidR="002067DB">
              <w:rPr>
                <w:spacing w:val="-5"/>
                <w:sz w:val="24"/>
              </w:rPr>
              <w:t>27</w:t>
            </w:r>
          </w:p>
        </w:tc>
      </w:tr>
      <w:tr w:rsidR="000A0EF3">
        <w:trPr>
          <w:trHeight w:val="515"/>
        </w:trPr>
        <w:tc>
          <w:tcPr>
            <w:tcW w:w="960" w:type="dxa"/>
          </w:tcPr>
          <w:p w:rsidR="000A0EF3" w:rsidRDefault="002345D6">
            <w:pPr>
              <w:pStyle w:val="TableParagraph"/>
              <w:spacing w:line="270" w:lineRule="exact"/>
              <w:ind w:left="108"/>
              <w:rPr>
                <w:sz w:val="24"/>
              </w:rPr>
            </w:pPr>
            <w:r>
              <w:rPr>
                <w:spacing w:val="-5"/>
                <w:sz w:val="24"/>
              </w:rPr>
              <w:t>3.2</w:t>
            </w:r>
          </w:p>
        </w:tc>
        <w:tc>
          <w:tcPr>
            <w:tcW w:w="8082" w:type="dxa"/>
          </w:tcPr>
          <w:p w:rsidR="000A0EF3" w:rsidRDefault="002345D6">
            <w:pPr>
              <w:pStyle w:val="TableParagraph"/>
              <w:spacing w:line="270" w:lineRule="exact"/>
              <w:ind w:left="108"/>
              <w:rPr>
                <w:sz w:val="24"/>
              </w:rPr>
            </w:pPr>
            <w:r>
              <w:rPr>
                <w:sz w:val="24"/>
              </w:rPr>
              <w:t>Календарный</w:t>
            </w:r>
            <w:r>
              <w:rPr>
                <w:spacing w:val="-5"/>
                <w:sz w:val="24"/>
              </w:rPr>
              <w:t xml:space="preserve"> </w:t>
            </w:r>
            <w:r>
              <w:rPr>
                <w:sz w:val="24"/>
              </w:rPr>
              <w:t>учебный</w:t>
            </w:r>
            <w:r>
              <w:rPr>
                <w:spacing w:val="-5"/>
                <w:sz w:val="24"/>
              </w:rPr>
              <w:t xml:space="preserve"> </w:t>
            </w:r>
            <w:r>
              <w:rPr>
                <w:spacing w:val="-2"/>
                <w:sz w:val="24"/>
              </w:rPr>
              <w:t>график.</w:t>
            </w:r>
          </w:p>
        </w:tc>
        <w:tc>
          <w:tcPr>
            <w:tcW w:w="846" w:type="dxa"/>
          </w:tcPr>
          <w:p w:rsidR="000A0EF3" w:rsidRDefault="002345D6" w:rsidP="002067DB">
            <w:pPr>
              <w:pStyle w:val="TableParagraph"/>
              <w:spacing w:line="270" w:lineRule="exact"/>
              <w:ind w:right="177"/>
              <w:jc w:val="right"/>
              <w:rPr>
                <w:sz w:val="24"/>
              </w:rPr>
            </w:pPr>
            <w:r>
              <w:rPr>
                <w:spacing w:val="-5"/>
                <w:sz w:val="24"/>
              </w:rPr>
              <w:t>8</w:t>
            </w:r>
            <w:r w:rsidR="002067DB">
              <w:rPr>
                <w:spacing w:val="-5"/>
                <w:sz w:val="24"/>
              </w:rPr>
              <w:t>80</w:t>
            </w:r>
          </w:p>
        </w:tc>
      </w:tr>
      <w:tr w:rsidR="000A0EF3">
        <w:trPr>
          <w:trHeight w:val="517"/>
        </w:trPr>
        <w:tc>
          <w:tcPr>
            <w:tcW w:w="960" w:type="dxa"/>
          </w:tcPr>
          <w:p w:rsidR="000A0EF3" w:rsidRDefault="002345D6">
            <w:pPr>
              <w:pStyle w:val="TableParagraph"/>
              <w:spacing w:line="273" w:lineRule="exact"/>
              <w:ind w:left="108"/>
              <w:rPr>
                <w:sz w:val="24"/>
              </w:rPr>
            </w:pPr>
            <w:r>
              <w:rPr>
                <w:spacing w:val="-5"/>
                <w:sz w:val="24"/>
              </w:rPr>
              <w:t>3.3</w:t>
            </w:r>
          </w:p>
        </w:tc>
        <w:tc>
          <w:tcPr>
            <w:tcW w:w="8082" w:type="dxa"/>
          </w:tcPr>
          <w:p w:rsidR="000A0EF3" w:rsidRDefault="002345D6">
            <w:pPr>
              <w:pStyle w:val="TableParagraph"/>
              <w:spacing w:line="273" w:lineRule="exact"/>
              <w:ind w:left="108"/>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846" w:type="dxa"/>
          </w:tcPr>
          <w:p w:rsidR="000A0EF3" w:rsidRDefault="002345D6" w:rsidP="002067DB">
            <w:pPr>
              <w:pStyle w:val="TableParagraph"/>
              <w:spacing w:line="273" w:lineRule="exact"/>
              <w:ind w:right="177"/>
              <w:jc w:val="right"/>
              <w:rPr>
                <w:sz w:val="24"/>
              </w:rPr>
            </w:pPr>
            <w:r>
              <w:rPr>
                <w:spacing w:val="-5"/>
                <w:sz w:val="24"/>
              </w:rPr>
              <w:t>88</w:t>
            </w:r>
            <w:r w:rsidR="002067DB">
              <w:rPr>
                <w:spacing w:val="-5"/>
                <w:sz w:val="24"/>
              </w:rPr>
              <w:t>5</w:t>
            </w:r>
          </w:p>
        </w:tc>
      </w:tr>
    </w:tbl>
    <w:p w:rsidR="000A0EF3" w:rsidRDefault="000A0EF3">
      <w:pPr>
        <w:spacing w:line="273" w:lineRule="exact"/>
        <w:jc w:val="right"/>
        <w:rPr>
          <w:sz w:val="24"/>
        </w:rPr>
        <w:sectPr w:rsidR="000A0EF3">
          <w:pgSz w:w="11910" w:h="16390"/>
          <w:pgMar w:top="82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2"/>
        <w:gridCol w:w="846"/>
      </w:tblGrid>
      <w:tr w:rsidR="000A0EF3">
        <w:trPr>
          <w:trHeight w:val="517"/>
        </w:trPr>
        <w:tc>
          <w:tcPr>
            <w:tcW w:w="960" w:type="dxa"/>
          </w:tcPr>
          <w:p w:rsidR="000A0EF3" w:rsidRDefault="002345D6">
            <w:pPr>
              <w:pStyle w:val="TableParagraph"/>
              <w:spacing w:line="270" w:lineRule="exact"/>
              <w:ind w:left="108"/>
              <w:rPr>
                <w:sz w:val="24"/>
              </w:rPr>
            </w:pPr>
            <w:r>
              <w:rPr>
                <w:spacing w:val="-5"/>
                <w:sz w:val="24"/>
              </w:rPr>
              <w:t>3.4</w:t>
            </w:r>
          </w:p>
        </w:tc>
        <w:tc>
          <w:tcPr>
            <w:tcW w:w="8082" w:type="dxa"/>
          </w:tcPr>
          <w:p w:rsidR="000A0EF3" w:rsidRDefault="002345D6">
            <w:pPr>
              <w:pStyle w:val="TableParagraph"/>
              <w:spacing w:line="270" w:lineRule="exact"/>
              <w:ind w:left="108"/>
              <w:rPr>
                <w:sz w:val="24"/>
              </w:rPr>
            </w:pPr>
            <w:r>
              <w:rPr>
                <w:sz w:val="24"/>
              </w:rPr>
              <w:t>Календарный</w:t>
            </w:r>
            <w:r>
              <w:rPr>
                <w:spacing w:val="-4"/>
                <w:sz w:val="24"/>
              </w:rPr>
              <w:t xml:space="preserve"> </w:t>
            </w:r>
            <w:r>
              <w:rPr>
                <w:sz w:val="24"/>
              </w:rPr>
              <w:t>план</w:t>
            </w:r>
            <w:r>
              <w:rPr>
                <w:spacing w:val="-4"/>
                <w:sz w:val="24"/>
              </w:rPr>
              <w:t xml:space="preserve"> </w:t>
            </w:r>
            <w:r>
              <w:rPr>
                <w:sz w:val="24"/>
              </w:rPr>
              <w:t>воспитательной</w:t>
            </w:r>
            <w:r>
              <w:rPr>
                <w:spacing w:val="-4"/>
                <w:sz w:val="24"/>
              </w:rPr>
              <w:t xml:space="preserve"> </w:t>
            </w:r>
            <w:r>
              <w:rPr>
                <w:spacing w:val="-2"/>
                <w:sz w:val="24"/>
              </w:rPr>
              <w:t>работы</w:t>
            </w:r>
          </w:p>
        </w:tc>
        <w:tc>
          <w:tcPr>
            <w:tcW w:w="846" w:type="dxa"/>
          </w:tcPr>
          <w:p w:rsidR="000A0EF3" w:rsidRDefault="002345D6" w:rsidP="002067DB">
            <w:pPr>
              <w:pStyle w:val="TableParagraph"/>
              <w:spacing w:line="270" w:lineRule="exact"/>
              <w:ind w:left="118" w:right="2"/>
              <w:jc w:val="center"/>
              <w:rPr>
                <w:sz w:val="24"/>
              </w:rPr>
            </w:pPr>
            <w:r>
              <w:rPr>
                <w:spacing w:val="-5"/>
                <w:sz w:val="24"/>
              </w:rPr>
              <w:t>88</w:t>
            </w:r>
            <w:r w:rsidR="002067DB">
              <w:rPr>
                <w:spacing w:val="-5"/>
                <w:sz w:val="24"/>
              </w:rPr>
              <w:t>8</w:t>
            </w:r>
          </w:p>
        </w:tc>
      </w:tr>
      <w:tr w:rsidR="000A0EF3">
        <w:trPr>
          <w:trHeight w:val="518"/>
        </w:trPr>
        <w:tc>
          <w:tcPr>
            <w:tcW w:w="960" w:type="dxa"/>
          </w:tcPr>
          <w:p w:rsidR="000A0EF3" w:rsidRDefault="002345D6">
            <w:pPr>
              <w:pStyle w:val="TableParagraph"/>
              <w:spacing w:line="270" w:lineRule="exact"/>
              <w:ind w:left="108"/>
              <w:rPr>
                <w:sz w:val="24"/>
              </w:rPr>
            </w:pPr>
            <w:r>
              <w:rPr>
                <w:spacing w:val="-5"/>
                <w:sz w:val="24"/>
              </w:rPr>
              <w:t>3.5</w:t>
            </w:r>
          </w:p>
        </w:tc>
        <w:tc>
          <w:tcPr>
            <w:tcW w:w="8082" w:type="dxa"/>
          </w:tcPr>
          <w:p w:rsidR="000A0EF3" w:rsidRDefault="002345D6">
            <w:pPr>
              <w:pStyle w:val="TableParagraph"/>
              <w:spacing w:line="270" w:lineRule="exact"/>
              <w:ind w:left="108"/>
              <w:rPr>
                <w:sz w:val="24"/>
              </w:rPr>
            </w:pPr>
            <w:r>
              <w:rPr>
                <w:sz w:val="24"/>
              </w:rPr>
              <w:t>Характеристика</w:t>
            </w:r>
            <w:r>
              <w:rPr>
                <w:spacing w:val="-4"/>
                <w:sz w:val="24"/>
              </w:rPr>
              <w:t xml:space="preserve"> </w:t>
            </w:r>
            <w:r>
              <w:rPr>
                <w:sz w:val="24"/>
              </w:rPr>
              <w:t>условий</w:t>
            </w:r>
            <w:r>
              <w:rPr>
                <w:spacing w:val="-4"/>
                <w:sz w:val="24"/>
              </w:rPr>
              <w:t xml:space="preserve"> </w:t>
            </w:r>
            <w:r>
              <w:rPr>
                <w:sz w:val="24"/>
              </w:rPr>
              <w:t>реализации</w:t>
            </w:r>
            <w:r>
              <w:rPr>
                <w:spacing w:val="-4"/>
                <w:sz w:val="24"/>
              </w:rPr>
              <w:t xml:space="preserve"> </w:t>
            </w:r>
            <w:r>
              <w:rPr>
                <w:sz w:val="24"/>
              </w:rPr>
              <w:t>программы</w:t>
            </w:r>
            <w:r>
              <w:rPr>
                <w:spacing w:val="-4"/>
                <w:sz w:val="24"/>
              </w:rPr>
              <w:t xml:space="preserve"> </w:t>
            </w:r>
            <w:r>
              <w:rPr>
                <w:spacing w:val="-5"/>
                <w:sz w:val="24"/>
              </w:rPr>
              <w:t>СОО</w:t>
            </w:r>
          </w:p>
        </w:tc>
        <w:tc>
          <w:tcPr>
            <w:tcW w:w="846" w:type="dxa"/>
          </w:tcPr>
          <w:p w:rsidR="000A0EF3" w:rsidRDefault="002067DB">
            <w:pPr>
              <w:pStyle w:val="TableParagraph"/>
              <w:spacing w:line="270" w:lineRule="exact"/>
              <w:ind w:left="118" w:right="103"/>
              <w:jc w:val="center"/>
              <w:rPr>
                <w:sz w:val="24"/>
              </w:rPr>
            </w:pPr>
            <w:r>
              <w:rPr>
                <w:spacing w:val="-5"/>
                <w:sz w:val="24"/>
              </w:rPr>
              <w:t>903</w:t>
            </w:r>
            <w:bookmarkStart w:id="0" w:name="_GoBack"/>
            <w:bookmarkEnd w:id="0"/>
          </w:p>
        </w:tc>
      </w:tr>
    </w:tbl>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6D038F" w:rsidP="006D038F">
      <w:pPr>
        <w:pStyle w:val="a3"/>
        <w:tabs>
          <w:tab w:val="left" w:pos="6270"/>
        </w:tabs>
        <w:ind w:left="0"/>
        <w:jc w:val="left"/>
        <w:rPr>
          <w:b/>
        </w:rPr>
      </w:pPr>
      <w:r>
        <w:rPr>
          <w:b/>
        </w:rPr>
        <w:tab/>
      </w:r>
    </w:p>
    <w:p w:rsidR="006D038F" w:rsidRDefault="006D038F" w:rsidP="006D038F">
      <w:pPr>
        <w:pStyle w:val="a3"/>
        <w:tabs>
          <w:tab w:val="left" w:pos="6270"/>
        </w:tabs>
        <w:ind w:left="0"/>
        <w:jc w:val="left"/>
        <w:rPr>
          <w:b/>
        </w:rPr>
      </w:pPr>
    </w:p>
    <w:p w:rsidR="006D038F" w:rsidRDefault="006D038F" w:rsidP="006D038F">
      <w:pPr>
        <w:pStyle w:val="a3"/>
        <w:tabs>
          <w:tab w:val="left" w:pos="6270"/>
        </w:tabs>
        <w:ind w:left="0"/>
        <w:jc w:val="left"/>
        <w:rPr>
          <w:b/>
        </w:rPr>
      </w:pPr>
    </w:p>
    <w:p w:rsidR="006D038F" w:rsidRDefault="006D038F" w:rsidP="006D038F">
      <w:pPr>
        <w:pStyle w:val="a3"/>
        <w:tabs>
          <w:tab w:val="left" w:pos="6270"/>
        </w:tabs>
        <w:ind w:left="0"/>
        <w:jc w:val="left"/>
        <w:rPr>
          <w:b/>
        </w:rPr>
      </w:pPr>
    </w:p>
    <w:p w:rsidR="000A0EF3" w:rsidRDefault="000A0EF3">
      <w:pPr>
        <w:pStyle w:val="a3"/>
        <w:spacing w:before="235"/>
        <w:ind w:left="0"/>
        <w:jc w:val="left"/>
        <w:rPr>
          <w:b/>
        </w:rPr>
      </w:pPr>
    </w:p>
    <w:p w:rsidR="000A0EF3" w:rsidRDefault="002345D6">
      <w:pPr>
        <w:pStyle w:val="1"/>
        <w:ind w:left="327" w:right="625"/>
        <w:jc w:val="center"/>
      </w:pPr>
      <w:r>
        <w:lastRenderedPageBreak/>
        <w:t>I</w:t>
      </w:r>
      <w:r>
        <w:rPr>
          <w:spacing w:val="58"/>
        </w:rPr>
        <w:t xml:space="preserve"> </w:t>
      </w:r>
      <w:r>
        <w:t>ЦЕЛЕВОЙ</w:t>
      </w:r>
      <w:r>
        <w:rPr>
          <w:spacing w:val="-1"/>
        </w:rPr>
        <w:t xml:space="preserve"> </w:t>
      </w:r>
      <w:r>
        <w:rPr>
          <w:spacing w:val="-2"/>
        </w:rPr>
        <w:t>РАЗДЕЛ</w:t>
      </w:r>
    </w:p>
    <w:p w:rsidR="000A0EF3" w:rsidRDefault="002345D6">
      <w:pPr>
        <w:spacing w:before="63"/>
        <w:ind w:left="946"/>
        <w:rPr>
          <w:b/>
          <w:sz w:val="24"/>
        </w:rPr>
      </w:pPr>
      <w:r>
        <w:rPr>
          <w:b/>
          <w:sz w:val="24"/>
        </w:rPr>
        <w:t>1.1.</w:t>
      </w:r>
      <w:r>
        <w:rPr>
          <w:b/>
          <w:spacing w:val="-6"/>
          <w:sz w:val="24"/>
        </w:rPr>
        <w:t xml:space="preserve"> </w:t>
      </w:r>
      <w:r>
        <w:rPr>
          <w:b/>
          <w:sz w:val="24"/>
        </w:rPr>
        <w:t>ПОЯСНИТЕЛЬНАЯ</w:t>
      </w:r>
      <w:r>
        <w:rPr>
          <w:b/>
          <w:spacing w:val="-5"/>
          <w:sz w:val="24"/>
        </w:rPr>
        <w:t xml:space="preserve"> </w:t>
      </w:r>
      <w:r>
        <w:rPr>
          <w:b/>
          <w:spacing w:val="-2"/>
          <w:sz w:val="24"/>
        </w:rPr>
        <w:t>ЗАПИСКА</w:t>
      </w:r>
    </w:p>
    <w:p w:rsidR="000A0EF3" w:rsidRDefault="002345D6">
      <w:pPr>
        <w:pStyle w:val="a3"/>
        <w:spacing w:before="238" w:line="276" w:lineRule="auto"/>
        <w:ind w:right="527"/>
      </w:pPr>
      <w:r>
        <w:t>Основная образовательная программам среднего</w:t>
      </w:r>
      <w:r>
        <w:rPr>
          <w:spacing w:val="40"/>
        </w:rPr>
        <w:t xml:space="preserve"> </w:t>
      </w:r>
      <w:r>
        <w:t>общего образования (далее – Программа) МОБУ</w:t>
      </w:r>
      <w:r>
        <w:rPr>
          <w:spacing w:val="2"/>
        </w:rPr>
        <w:t xml:space="preserve"> </w:t>
      </w:r>
      <w:r>
        <w:t>«СОШ №7</w:t>
      </w:r>
      <w:r>
        <w:rPr>
          <w:spacing w:val="-1"/>
        </w:rPr>
        <w:t xml:space="preserve"> </w:t>
      </w:r>
      <w:r>
        <w:t>г.</w:t>
      </w:r>
      <w:r>
        <w:rPr>
          <w:spacing w:val="-1"/>
        </w:rPr>
        <w:t xml:space="preserve"> </w:t>
      </w:r>
      <w:r>
        <w:t>Соль-Илецка»</w:t>
      </w:r>
      <w:r>
        <w:rPr>
          <w:spacing w:val="52"/>
        </w:rPr>
        <w:t xml:space="preserve"> </w:t>
      </w:r>
      <w:r>
        <w:t>разработана</w:t>
      </w:r>
      <w:r>
        <w:rPr>
          <w:spacing w:val="-2"/>
        </w:rPr>
        <w:t xml:space="preserve"> </w:t>
      </w:r>
      <w:r>
        <w:t>на</w:t>
      </w:r>
      <w:r>
        <w:rPr>
          <w:spacing w:val="-2"/>
        </w:rPr>
        <w:t xml:space="preserve"> </w:t>
      </w:r>
      <w:r>
        <w:t>основе</w:t>
      </w:r>
      <w:r>
        <w:rPr>
          <w:spacing w:val="-2"/>
        </w:rPr>
        <w:t xml:space="preserve"> </w:t>
      </w:r>
      <w:r>
        <w:t>ФЗ</w:t>
      </w:r>
      <w:r>
        <w:rPr>
          <w:spacing w:val="59"/>
        </w:rPr>
        <w:t xml:space="preserve"> </w:t>
      </w:r>
      <w:r>
        <w:t>№273</w:t>
      </w:r>
      <w:r>
        <w:rPr>
          <w:spacing w:val="61"/>
        </w:rPr>
        <w:t xml:space="preserve"> </w:t>
      </w:r>
      <w:r>
        <w:t>от</w:t>
      </w:r>
      <w:r>
        <w:rPr>
          <w:spacing w:val="-1"/>
        </w:rPr>
        <w:t xml:space="preserve"> </w:t>
      </w:r>
      <w:r>
        <w:t>29</w:t>
      </w:r>
      <w:r>
        <w:rPr>
          <w:spacing w:val="-1"/>
        </w:rPr>
        <w:t xml:space="preserve"> </w:t>
      </w:r>
      <w:r>
        <w:t>декабря</w:t>
      </w:r>
      <w:r>
        <w:rPr>
          <w:spacing w:val="-1"/>
        </w:rPr>
        <w:t xml:space="preserve"> </w:t>
      </w:r>
      <w:r>
        <w:t xml:space="preserve">2012 </w:t>
      </w:r>
      <w:r>
        <w:rPr>
          <w:spacing w:val="-4"/>
        </w:rPr>
        <w:t>года</w:t>
      </w:r>
    </w:p>
    <w:p w:rsidR="000A0EF3" w:rsidRDefault="002345D6">
      <w:pPr>
        <w:pStyle w:val="a3"/>
        <w:spacing w:line="276" w:lineRule="auto"/>
        <w:ind w:right="525"/>
      </w:pPr>
      <w:r>
        <w:t>«Об образовании в РФ» с изменениями и дополнениями,</w:t>
      </w:r>
      <w:r>
        <w:rPr>
          <w:spacing w:val="40"/>
        </w:rPr>
        <w:t xml:space="preserve"> </w:t>
      </w:r>
      <w:r>
        <w:t>федеральным государственным образовательным стандартом среднего общего образования (далее – ФГОС СОО) и ФОП ООО</w:t>
      </w:r>
      <w:r>
        <w:rPr>
          <w:spacing w:val="80"/>
        </w:rPr>
        <w:t xml:space="preserve">  </w:t>
      </w:r>
      <w:r>
        <w:t>,</w:t>
      </w:r>
      <w:r>
        <w:rPr>
          <w:spacing w:val="80"/>
        </w:rPr>
        <w:t xml:space="preserve">  </w:t>
      </w:r>
      <w:r>
        <w:t>утвержд.</w:t>
      </w:r>
      <w:r>
        <w:rPr>
          <w:spacing w:val="80"/>
        </w:rPr>
        <w:t xml:space="preserve">  </w:t>
      </w:r>
      <w:r>
        <w:t>Приказом</w:t>
      </w:r>
      <w:r>
        <w:rPr>
          <w:spacing w:val="80"/>
        </w:rPr>
        <w:t xml:space="preserve">  </w:t>
      </w:r>
      <w:r>
        <w:t>Минпросвещения</w:t>
      </w:r>
      <w:r>
        <w:rPr>
          <w:spacing w:val="80"/>
        </w:rPr>
        <w:t xml:space="preserve">  </w:t>
      </w:r>
      <w:r>
        <w:t>РФ</w:t>
      </w:r>
      <w:r>
        <w:rPr>
          <w:spacing w:val="80"/>
        </w:rPr>
        <w:t xml:space="preserve">  </w:t>
      </w:r>
      <w:r>
        <w:t>№</w:t>
      </w:r>
      <w:r>
        <w:rPr>
          <w:spacing w:val="80"/>
        </w:rPr>
        <w:t xml:space="preserve">  </w:t>
      </w:r>
      <w:r>
        <w:t>371</w:t>
      </w:r>
      <w:r>
        <w:rPr>
          <w:spacing w:val="80"/>
        </w:rPr>
        <w:t xml:space="preserve">  </w:t>
      </w:r>
      <w:r>
        <w:t>от</w:t>
      </w:r>
      <w:r>
        <w:rPr>
          <w:spacing w:val="80"/>
        </w:rPr>
        <w:t xml:space="preserve">  </w:t>
      </w:r>
      <w:r>
        <w:t>18.05.2023</w:t>
      </w:r>
      <w:r>
        <w:rPr>
          <w:spacing w:val="80"/>
        </w:rPr>
        <w:t xml:space="preserve">  </w:t>
      </w:r>
      <w:r>
        <w:t>г. Также при реализации ООП СОО учтены требования:</w:t>
      </w:r>
    </w:p>
    <w:p w:rsidR="000A0EF3" w:rsidRDefault="002345D6">
      <w:pPr>
        <w:pStyle w:val="a5"/>
        <w:numPr>
          <w:ilvl w:val="0"/>
          <w:numId w:val="126"/>
        </w:numPr>
        <w:tabs>
          <w:tab w:val="left" w:pos="941"/>
        </w:tabs>
        <w:spacing w:before="13" w:line="276" w:lineRule="auto"/>
        <w:ind w:right="525" w:firstLine="0"/>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0A0EF3" w:rsidRDefault="002345D6">
      <w:pPr>
        <w:pStyle w:val="a5"/>
        <w:numPr>
          <w:ilvl w:val="0"/>
          <w:numId w:val="126"/>
        </w:numPr>
        <w:tabs>
          <w:tab w:val="left" w:pos="941"/>
        </w:tabs>
        <w:spacing w:before="12" w:line="276" w:lineRule="auto"/>
        <w:ind w:right="529" w:firstLine="0"/>
        <w:rPr>
          <w:sz w:val="24"/>
        </w:rPr>
      </w:pPr>
      <w:r>
        <w:rPr>
          <w:sz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0A0EF3" w:rsidRDefault="002345D6">
      <w:pPr>
        <w:pStyle w:val="a3"/>
        <w:spacing w:before="15" w:line="276" w:lineRule="auto"/>
        <w:ind w:right="530" w:firstLine="626"/>
      </w:pPr>
      <w:r>
        <w:t>При разработке ООП СОО МОБУ «СОШ №7 г. Соль-Илецка»</w:t>
      </w:r>
      <w:r>
        <w:rPr>
          <w:spacing w:val="80"/>
          <w:w w:val="150"/>
        </w:rPr>
        <w:t xml:space="preserve"> </w:t>
      </w:r>
      <w:r>
        <w:t>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«Родной язык (русский)»,</w:t>
      </w:r>
      <w:r>
        <w:rPr>
          <w:spacing w:val="47"/>
        </w:rPr>
        <w:t xml:space="preserve">  </w:t>
      </w:r>
      <w:r>
        <w:t>«Родная</w:t>
      </w:r>
      <w:r>
        <w:rPr>
          <w:spacing w:val="46"/>
        </w:rPr>
        <w:t xml:space="preserve">  </w:t>
      </w:r>
      <w:r>
        <w:t>литература</w:t>
      </w:r>
      <w:r>
        <w:rPr>
          <w:spacing w:val="44"/>
        </w:rPr>
        <w:t xml:space="preserve">  </w:t>
      </w:r>
      <w:r>
        <w:t>(русская)»,</w:t>
      </w:r>
      <w:r>
        <w:rPr>
          <w:spacing w:val="47"/>
        </w:rPr>
        <w:t xml:space="preserve">  </w:t>
      </w:r>
      <w:r>
        <w:t>«Английский</w:t>
      </w:r>
      <w:r>
        <w:rPr>
          <w:spacing w:val="45"/>
        </w:rPr>
        <w:t xml:space="preserve">  </w:t>
      </w:r>
      <w:r>
        <w:t>язык»,</w:t>
      </w:r>
      <w:r>
        <w:rPr>
          <w:spacing w:val="48"/>
        </w:rPr>
        <w:t xml:space="preserve">  </w:t>
      </w:r>
      <w:r>
        <w:t>«Немецкий</w:t>
      </w:r>
      <w:r>
        <w:rPr>
          <w:spacing w:val="45"/>
        </w:rPr>
        <w:t xml:space="preserve">  </w:t>
      </w:r>
      <w:r>
        <w:rPr>
          <w:spacing w:val="-2"/>
        </w:rPr>
        <w:t>язык»,</w:t>
      </w:r>
    </w:p>
    <w:p w:rsidR="000A0EF3" w:rsidRDefault="002345D6">
      <w:pPr>
        <w:pStyle w:val="a3"/>
        <w:spacing w:before="1"/>
      </w:pPr>
      <w:r>
        <w:t>«История»,</w:t>
      </w:r>
      <w:r>
        <w:rPr>
          <w:spacing w:val="51"/>
          <w:w w:val="150"/>
        </w:rPr>
        <w:t xml:space="preserve"> </w:t>
      </w:r>
      <w:r>
        <w:t>«Обществознание»,</w:t>
      </w:r>
      <w:r>
        <w:rPr>
          <w:spacing w:val="53"/>
          <w:w w:val="150"/>
        </w:rPr>
        <w:t xml:space="preserve"> </w:t>
      </w:r>
      <w:r>
        <w:t>«География»,</w:t>
      </w:r>
      <w:r>
        <w:rPr>
          <w:spacing w:val="53"/>
          <w:w w:val="150"/>
        </w:rPr>
        <w:t xml:space="preserve"> </w:t>
      </w:r>
      <w:r>
        <w:t>«Математика»,</w:t>
      </w:r>
      <w:r>
        <w:rPr>
          <w:spacing w:val="54"/>
          <w:w w:val="150"/>
        </w:rPr>
        <w:t xml:space="preserve"> </w:t>
      </w:r>
      <w:r>
        <w:t>«Информатика»,</w:t>
      </w:r>
      <w:r>
        <w:rPr>
          <w:spacing w:val="53"/>
          <w:w w:val="150"/>
        </w:rPr>
        <w:t xml:space="preserve"> </w:t>
      </w:r>
      <w:r>
        <w:rPr>
          <w:spacing w:val="-2"/>
        </w:rPr>
        <w:t>«Физика»,</w:t>
      </w:r>
    </w:p>
    <w:p w:rsidR="000A0EF3" w:rsidRDefault="002345D6">
      <w:pPr>
        <w:pStyle w:val="a3"/>
        <w:tabs>
          <w:tab w:val="left" w:pos="2687"/>
          <w:tab w:val="left" w:pos="4967"/>
          <w:tab w:val="left" w:pos="7699"/>
        </w:tabs>
        <w:spacing w:before="40" w:line="276" w:lineRule="auto"/>
        <w:ind w:right="526"/>
      </w:pPr>
      <w:r>
        <w:t>«Биология»,</w:t>
      </w:r>
      <w:r>
        <w:rPr>
          <w:spacing w:val="-3"/>
        </w:rPr>
        <w:t xml:space="preserve"> </w:t>
      </w:r>
      <w:r>
        <w:t>«Химия»,</w:t>
      </w:r>
      <w:r>
        <w:rPr>
          <w:spacing w:val="-5"/>
        </w:rPr>
        <w:t xml:space="preserve"> </w:t>
      </w:r>
      <w:r>
        <w:t>«Изобразительное</w:t>
      </w:r>
      <w:r>
        <w:rPr>
          <w:spacing w:val="-8"/>
        </w:rPr>
        <w:t xml:space="preserve"> </w:t>
      </w:r>
      <w:r>
        <w:t>искусство»,</w:t>
      </w:r>
      <w:r>
        <w:rPr>
          <w:spacing w:val="-3"/>
        </w:rPr>
        <w:t xml:space="preserve"> </w:t>
      </w:r>
      <w:r>
        <w:t>«Музыка»,</w:t>
      </w:r>
      <w:r>
        <w:rPr>
          <w:spacing w:val="-3"/>
        </w:rPr>
        <w:t xml:space="preserve"> </w:t>
      </w:r>
      <w:r>
        <w:t>«Технология»,</w:t>
      </w:r>
      <w:r>
        <w:rPr>
          <w:spacing w:val="-3"/>
        </w:rPr>
        <w:t xml:space="preserve"> </w:t>
      </w:r>
      <w:r>
        <w:t xml:space="preserve">«Физическая </w:t>
      </w:r>
      <w:r>
        <w:rPr>
          <w:spacing w:val="-2"/>
        </w:rPr>
        <w:t>культура»,</w:t>
      </w:r>
      <w:r>
        <w:tab/>
      </w:r>
      <w:r>
        <w:rPr>
          <w:spacing w:val="-2"/>
        </w:rPr>
        <w:t>«Основы</w:t>
      </w:r>
      <w:r>
        <w:tab/>
      </w:r>
      <w:r>
        <w:rPr>
          <w:spacing w:val="-2"/>
        </w:rPr>
        <w:t>безопасности</w:t>
      </w:r>
      <w:r>
        <w:tab/>
      </w:r>
      <w:r>
        <w:rPr>
          <w:spacing w:val="-2"/>
        </w:rPr>
        <w:t xml:space="preserve">жизнедеятельности». </w:t>
      </w:r>
      <w:r>
        <w:t>ООП</w:t>
      </w:r>
      <w:r>
        <w:rPr>
          <w:spacing w:val="40"/>
        </w:rPr>
        <w:t xml:space="preserve"> </w:t>
      </w:r>
      <w:r>
        <w:t>ООО включает три раздела: целевой, содержательный, организационный</w:t>
      </w:r>
      <w:r>
        <w:rPr>
          <w:vertAlign w:val="superscript"/>
        </w:rPr>
        <w:t>2</w:t>
      </w:r>
      <w:r>
        <w:t>. 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0A0EF3" w:rsidRDefault="002345D6">
      <w:pPr>
        <w:pStyle w:val="a3"/>
        <w:spacing w:before="1"/>
        <w:ind w:left="0"/>
        <w:jc w:val="left"/>
        <w:rPr>
          <w:sz w:val="20"/>
        </w:rPr>
      </w:pPr>
      <w:r>
        <w:rPr>
          <w:noProof/>
          <w:lang w:eastAsia="ru-RU"/>
        </w:rPr>
        <mc:AlternateContent>
          <mc:Choice Requires="wps">
            <w:drawing>
              <wp:anchor distT="0" distB="0" distL="0" distR="0" simplePos="0" relativeHeight="487588352" behindDoc="1" locked="0" layoutInCell="1" allowOverlap="1">
                <wp:simplePos x="0" y="0"/>
                <wp:positionH relativeFrom="page">
                  <wp:posOffset>719638</wp:posOffset>
                </wp:positionH>
                <wp:positionV relativeFrom="paragraph">
                  <wp:posOffset>162470</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37" y="0"/>
                              </a:moveTo>
                              <a:lnTo>
                                <a:pt x="0" y="0"/>
                              </a:lnTo>
                              <a:lnTo>
                                <a:pt x="0" y="9143"/>
                              </a:lnTo>
                              <a:lnTo>
                                <a:pt x="1829037" y="9143"/>
                              </a:lnTo>
                              <a:lnTo>
                                <a:pt x="1829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1A785A1C" id="Graphic 4" o:spid="_x0000_s1026" style="position:absolute;margin-left:56.65pt;margin-top:12.8pt;width:144.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" path="m1829037,l,,,9143r1829037,l1829037,xe" fillcolor="black" stroked="f">
                <v:path arrowok="t"/>
                <w10:wrap type="topAndBottom" anchorx="page"/>
              </v:shape>
            </w:pict>
          </mc:Fallback>
        </mc:AlternateContent>
      </w:r>
    </w:p>
    <w:p w:rsidR="000A0EF3" w:rsidRDefault="002345D6">
      <w:pPr>
        <w:pStyle w:val="a3"/>
        <w:spacing w:before="79" w:line="348" w:lineRule="auto"/>
        <w:ind w:right="535"/>
      </w:pPr>
      <w:r>
        <w:t xml:space="preserve">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w:t>
      </w:r>
      <w:r>
        <w:rPr>
          <w:spacing w:val="-2"/>
        </w:rPr>
        <w:t>отношений.</w:t>
      </w:r>
    </w:p>
    <w:p w:rsidR="000A0EF3" w:rsidRDefault="000A0EF3">
      <w:pPr>
        <w:pStyle w:val="a3"/>
        <w:spacing w:before="109"/>
        <w:ind w:left="0"/>
        <w:jc w:val="left"/>
      </w:pPr>
    </w:p>
    <w:p w:rsidR="000A0EF3" w:rsidRDefault="002345D6">
      <w:pPr>
        <w:pStyle w:val="1"/>
        <w:numPr>
          <w:ilvl w:val="2"/>
          <w:numId w:val="125"/>
        </w:numPr>
        <w:tabs>
          <w:tab w:val="left" w:pos="773"/>
        </w:tabs>
        <w:jc w:val="left"/>
      </w:pPr>
      <w:r>
        <w:t>ЦЕЛИ</w:t>
      </w:r>
      <w:r>
        <w:rPr>
          <w:spacing w:val="-4"/>
        </w:rPr>
        <w:t xml:space="preserve"> </w:t>
      </w:r>
      <w:r>
        <w:t>РЕАЛИЗАЦИИ</w:t>
      </w:r>
      <w:r>
        <w:rPr>
          <w:spacing w:val="-4"/>
        </w:rPr>
        <w:t xml:space="preserve"> </w:t>
      </w:r>
      <w:r>
        <w:t>ПРОГРАММЫ</w:t>
      </w:r>
      <w:r>
        <w:rPr>
          <w:spacing w:val="-3"/>
        </w:rPr>
        <w:t xml:space="preserve"> </w:t>
      </w:r>
      <w:r>
        <w:rPr>
          <w:spacing w:val="-5"/>
        </w:rPr>
        <w:t>СОО</w:t>
      </w:r>
    </w:p>
    <w:p w:rsidR="000A0EF3" w:rsidRDefault="002345D6">
      <w:pPr>
        <w:pStyle w:val="a3"/>
        <w:spacing w:before="120"/>
        <w:ind w:left="293"/>
      </w:pPr>
      <w:r>
        <w:rPr>
          <w:u w:val="single"/>
        </w:rPr>
        <w:t>Целями</w:t>
      </w:r>
      <w:r>
        <w:rPr>
          <w:spacing w:val="-3"/>
          <w:u w:val="single"/>
        </w:rPr>
        <w:t xml:space="preserve"> </w:t>
      </w:r>
      <w:r>
        <w:rPr>
          <w:u w:val="single"/>
        </w:rPr>
        <w:t>реализации</w:t>
      </w:r>
      <w:r>
        <w:rPr>
          <w:spacing w:val="-3"/>
          <w:u w:val="single"/>
        </w:rPr>
        <w:t xml:space="preserve"> </w:t>
      </w:r>
      <w:r>
        <w:rPr>
          <w:u w:val="single"/>
        </w:rPr>
        <w:t>ООП</w:t>
      </w:r>
      <w:r>
        <w:rPr>
          <w:spacing w:val="-3"/>
          <w:u w:val="single"/>
        </w:rPr>
        <w:t xml:space="preserve"> </w:t>
      </w:r>
      <w:r>
        <w:rPr>
          <w:u w:val="single"/>
        </w:rPr>
        <w:t>СОО</w:t>
      </w:r>
      <w:r>
        <w:rPr>
          <w:spacing w:val="-3"/>
          <w:u w:val="single"/>
        </w:rPr>
        <w:t xml:space="preserve"> </w:t>
      </w:r>
      <w:r>
        <w:rPr>
          <w:spacing w:val="-2"/>
          <w:u w:val="single"/>
        </w:rPr>
        <w:t>являются:</w:t>
      </w:r>
    </w:p>
    <w:p w:rsidR="000A0EF3" w:rsidRDefault="002345D6">
      <w:pPr>
        <w:pStyle w:val="a3"/>
        <w:spacing w:before="123"/>
        <w:ind w:left="941"/>
      </w:pPr>
      <w:r>
        <w:t>формирование</w:t>
      </w:r>
      <w:r>
        <w:rPr>
          <w:spacing w:val="-8"/>
        </w:rPr>
        <w:t xml:space="preserve"> </w:t>
      </w:r>
      <w:r>
        <w:t>российской</w:t>
      </w:r>
      <w:r>
        <w:rPr>
          <w:spacing w:val="-5"/>
        </w:rPr>
        <w:t xml:space="preserve"> </w:t>
      </w:r>
      <w:r>
        <w:t>гражданской</w:t>
      </w:r>
      <w:r>
        <w:rPr>
          <w:spacing w:val="-7"/>
        </w:rPr>
        <w:t xml:space="preserve"> </w:t>
      </w:r>
      <w:r>
        <w:t>идентичности</w:t>
      </w:r>
      <w:r>
        <w:rPr>
          <w:spacing w:val="-4"/>
        </w:rPr>
        <w:t xml:space="preserve"> </w:t>
      </w:r>
      <w:r>
        <w:rPr>
          <w:spacing w:val="-2"/>
        </w:rPr>
        <w:t>обучающихся;</w:t>
      </w:r>
    </w:p>
    <w:p w:rsidR="000A0EF3" w:rsidRDefault="002345D6">
      <w:pPr>
        <w:pStyle w:val="a3"/>
        <w:tabs>
          <w:tab w:val="left" w:pos="1991"/>
          <w:tab w:val="left" w:pos="2797"/>
          <w:tab w:val="left" w:pos="4817"/>
          <w:tab w:val="left" w:pos="6475"/>
          <w:tab w:val="left" w:pos="8583"/>
        </w:tabs>
        <w:spacing w:before="124" w:line="348" w:lineRule="auto"/>
        <w:ind w:right="534" w:firstLine="708"/>
      </w:pPr>
      <w:r>
        <w:t xml:space="preserve">воспитание и социализация обучающихся, их самоидентификация посредством </w:t>
      </w:r>
      <w:r>
        <w:rPr>
          <w:spacing w:val="-2"/>
        </w:rPr>
        <w:t>личностно</w:t>
      </w:r>
      <w:r>
        <w:tab/>
      </w:r>
      <w:r>
        <w:rPr>
          <w:spacing w:val="-10"/>
        </w:rPr>
        <w:t>и</w:t>
      </w:r>
      <w:r>
        <w:tab/>
      </w:r>
      <w:r>
        <w:rPr>
          <w:spacing w:val="-2"/>
        </w:rPr>
        <w:t>общественно</w:t>
      </w:r>
      <w:r>
        <w:tab/>
      </w:r>
      <w:r>
        <w:rPr>
          <w:spacing w:val="-2"/>
        </w:rPr>
        <w:t>значимой</w:t>
      </w:r>
      <w:r>
        <w:tab/>
      </w:r>
      <w:r>
        <w:rPr>
          <w:spacing w:val="-2"/>
        </w:rPr>
        <w:t>деятельности,</w:t>
      </w:r>
      <w:r>
        <w:tab/>
      </w:r>
      <w:r>
        <w:rPr>
          <w:spacing w:val="-2"/>
        </w:rPr>
        <w:t xml:space="preserve">социального </w:t>
      </w:r>
      <w:r>
        <w:t>и гражданского становления;</w:t>
      </w:r>
    </w:p>
    <w:p w:rsidR="000A0EF3" w:rsidRDefault="002345D6">
      <w:pPr>
        <w:pStyle w:val="a3"/>
        <w:spacing w:line="348" w:lineRule="auto"/>
        <w:ind w:right="534" w:firstLine="708"/>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A0EF3" w:rsidRDefault="002345D6">
      <w:pPr>
        <w:pStyle w:val="a3"/>
        <w:spacing w:before="2" w:line="348" w:lineRule="auto"/>
        <w:ind w:right="542" w:firstLine="708"/>
      </w:pPr>
      <w:r>
        <w:t xml:space="preserve">организация учебного процесса с учётом целей, содержания и планируемых </w:t>
      </w:r>
      <w:r>
        <w:lastRenderedPageBreak/>
        <w:t>результатов среднего общего образования, отражённых в ФГОС СОО;</w:t>
      </w:r>
    </w:p>
    <w:p w:rsidR="000A0EF3" w:rsidRDefault="002345D6">
      <w:pPr>
        <w:pStyle w:val="a3"/>
        <w:spacing w:line="348" w:lineRule="auto"/>
        <w:ind w:right="539" w:firstLine="708"/>
      </w:pPr>
      <w: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w:t>
      </w:r>
      <w:r>
        <w:rPr>
          <w:spacing w:val="-2"/>
        </w:rPr>
        <w:t>образования;</w:t>
      </w:r>
    </w:p>
    <w:p w:rsidR="000A0EF3" w:rsidRDefault="002345D6">
      <w:pPr>
        <w:pStyle w:val="a3"/>
        <w:spacing w:line="345" w:lineRule="auto"/>
        <w:ind w:right="533" w:firstLine="708"/>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0A0EF3" w:rsidRDefault="002345D6">
      <w:pPr>
        <w:pStyle w:val="a3"/>
        <w:spacing w:before="5" w:line="348" w:lineRule="auto"/>
        <w:ind w:right="539" w:firstLine="708"/>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A0EF3" w:rsidRDefault="002345D6">
      <w:pPr>
        <w:pStyle w:val="a3"/>
        <w:spacing w:line="348" w:lineRule="auto"/>
        <w:ind w:right="537" w:firstLine="768"/>
      </w:pPr>
      <w:r>
        <w:t xml:space="preserve">Достижение поставленных целей реализации ООП СОО предусматривает решение </w:t>
      </w:r>
      <w:r>
        <w:rPr>
          <w:u w:val="single"/>
        </w:rPr>
        <w:t>следующих основных задач:</w:t>
      </w:r>
    </w:p>
    <w:p w:rsidR="000A0EF3" w:rsidRDefault="002345D6">
      <w:pPr>
        <w:pStyle w:val="a3"/>
        <w:spacing w:before="1" w:line="348" w:lineRule="auto"/>
        <w:ind w:right="534" w:firstLine="708"/>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A0EF3" w:rsidRDefault="002345D6" w:rsidP="006D038F">
      <w:pPr>
        <w:pStyle w:val="a3"/>
        <w:spacing w:line="348" w:lineRule="auto"/>
        <w:ind w:right="537" w:firstLine="708"/>
      </w:pPr>
      <w:r>
        <w:t>обеспечение планируемых результатов по освоению обучающимся целевых</w:t>
      </w:r>
      <w:r>
        <w:rPr>
          <w:spacing w:val="40"/>
        </w:rPr>
        <w:t xml:space="preserve"> </w:t>
      </w:r>
      <w:r>
        <w:t>установок, приобретению знаний, умений, навыков, определяемых личностными, семейными,</w:t>
      </w:r>
      <w:r>
        <w:rPr>
          <w:spacing w:val="53"/>
          <w:w w:val="150"/>
        </w:rPr>
        <w:t xml:space="preserve">  </w:t>
      </w:r>
      <w:r>
        <w:t>общественными,</w:t>
      </w:r>
      <w:r>
        <w:rPr>
          <w:spacing w:val="54"/>
          <w:w w:val="150"/>
        </w:rPr>
        <w:t xml:space="preserve">  </w:t>
      </w:r>
      <w:r>
        <w:t>государственными</w:t>
      </w:r>
      <w:r>
        <w:rPr>
          <w:spacing w:val="54"/>
          <w:w w:val="150"/>
        </w:rPr>
        <w:t xml:space="preserve">  </w:t>
      </w:r>
      <w:r>
        <w:t>потребностями</w:t>
      </w:r>
      <w:r>
        <w:rPr>
          <w:spacing w:val="55"/>
          <w:w w:val="150"/>
        </w:rPr>
        <w:t xml:space="preserve">  </w:t>
      </w:r>
      <w:r>
        <w:t>и</w:t>
      </w:r>
      <w:r>
        <w:rPr>
          <w:spacing w:val="54"/>
          <w:w w:val="150"/>
        </w:rPr>
        <w:t xml:space="preserve">  </w:t>
      </w:r>
      <w:r>
        <w:rPr>
          <w:spacing w:val="-2"/>
        </w:rPr>
        <w:t>возможностями</w:t>
      </w:r>
    </w:p>
    <w:p w:rsidR="000A0EF3" w:rsidRDefault="002345D6" w:rsidP="006D038F">
      <w:pPr>
        <w:pStyle w:val="a3"/>
        <w:spacing w:before="79" w:line="348" w:lineRule="auto"/>
        <w:ind w:left="941" w:right="255" w:hanging="708"/>
      </w:pPr>
      <w:r>
        <w:t>обучающегося, индивидуальными особенностями его развития и состояния здоровья; обеспечение преемственности основного общего и среднего общего образования; достижение</w:t>
      </w:r>
      <w:r>
        <w:rPr>
          <w:spacing w:val="31"/>
        </w:rPr>
        <w:t xml:space="preserve"> </w:t>
      </w:r>
      <w:r>
        <w:t>планируемых</w:t>
      </w:r>
      <w:r>
        <w:rPr>
          <w:spacing w:val="33"/>
        </w:rPr>
        <w:t xml:space="preserve"> </w:t>
      </w:r>
      <w:r>
        <w:t>результатов</w:t>
      </w:r>
      <w:r>
        <w:rPr>
          <w:spacing w:val="32"/>
        </w:rPr>
        <w:t xml:space="preserve"> </w:t>
      </w:r>
      <w:r>
        <w:t>освоения</w:t>
      </w:r>
      <w:r>
        <w:rPr>
          <w:spacing w:val="32"/>
        </w:rPr>
        <w:t xml:space="preserve"> </w:t>
      </w:r>
      <w:r>
        <w:t>ООП</w:t>
      </w:r>
      <w:r>
        <w:rPr>
          <w:spacing w:val="31"/>
        </w:rPr>
        <w:t xml:space="preserve"> </w:t>
      </w:r>
      <w:r>
        <w:t>СОО</w:t>
      </w:r>
      <w:r>
        <w:rPr>
          <w:spacing w:val="31"/>
        </w:rPr>
        <w:t xml:space="preserve"> </w:t>
      </w:r>
      <w:r>
        <w:t>всеми</w:t>
      </w:r>
      <w:r>
        <w:rPr>
          <w:spacing w:val="33"/>
        </w:rPr>
        <w:t xml:space="preserve"> </w:t>
      </w:r>
      <w:r>
        <w:t>обучающимися,</w:t>
      </w:r>
      <w:r>
        <w:rPr>
          <w:spacing w:val="32"/>
        </w:rPr>
        <w:t xml:space="preserve"> </w:t>
      </w:r>
      <w:r>
        <w:t>в</w:t>
      </w:r>
    </w:p>
    <w:p w:rsidR="000A0EF3" w:rsidRDefault="002345D6" w:rsidP="006D038F">
      <w:pPr>
        <w:pStyle w:val="a3"/>
        <w:spacing w:line="348" w:lineRule="auto"/>
        <w:ind w:left="941" w:right="255" w:hanging="708"/>
      </w:pPr>
      <w:r>
        <w:t>том числе обучающимися с ограниченными возможностями здоровья (далее – ОВЗ); обеспечение доступности получения качественного среднего общего образования; выявление</w:t>
      </w:r>
      <w:r>
        <w:rPr>
          <w:spacing w:val="38"/>
        </w:rPr>
        <w:t xml:space="preserve">  </w:t>
      </w:r>
      <w:r>
        <w:t>и</w:t>
      </w:r>
      <w:r>
        <w:rPr>
          <w:spacing w:val="38"/>
        </w:rPr>
        <w:t xml:space="preserve">  </w:t>
      </w:r>
      <w:r>
        <w:t>развитие</w:t>
      </w:r>
      <w:r>
        <w:rPr>
          <w:spacing w:val="38"/>
        </w:rPr>
        <w:t xml:space="preserve">  </w:t>
      </w:r>
      <w:r>
        <w:t>способностей</w:t>
      </w:r>
      <w:r>
        <w:rPr>
          <w:spacing w:val="38"/>
        </w:rPr>
        <w:t xml:space="preserve">  </w:t>
      </w:r>
      <w:r>
        <w:t>обучающихся,</w:t>
      </w:r>
      <w:r>
        <w:rPr>
          <w:spacing w:val="38"/>
        </w:rPr>
        <w:t xml:space="preserve">  </w:t>
      </w:r>
      <w:r>
        <w:t>в</w:t>
      </w:r>
      <w:r>
        <w:rPr>
          <w:spacing w:val="38"/>
        </w:rPr>
        <w:t xml:space="preserve">  </w:t>
      </w:r>
      <w:r>
        <w:t>том</w:t>
      </w:r>
      <w:r>
        <w:rPr>
          <w:spacing w:val="39"/>
        </w:rPr>
        <w:t xml:space="preserve">  </w:t>
      </w:r>
      <w:r>
        <w:t>числе</w:t>
      </w:r>
      <w:r>
        <w:rPr>
          <w:spacing w:val="38"/>
        </w:rPr>
        <w:t xml:space="preserve">  </w:t>
      </w:r>
      <w:r>
        <w:rPr>
          <w:spacing w:val="-2"/>
        </w:rPr>
        <w:t>проявивших</w:t>
      </w:r>
    </w:p>
    <w:p w:rsidR="000A0EF3" w:rsidRDefault="002345D6" w:rsidP="006D038F">
      <w:pPr>
        <w:pStyle w:val="a3"/>
        <w:spacing w:before="2" w:line="345" w:lineRule="auto"/>
      </w:pPr>
      <w:r>
        <w:t>выдающиеся</w:t>
      </w:r>
      <w:r>
        <w:rPr>
          <w:spacing w:val="40"/>
        </w:rPr>
        <w:t xml:space="preserve"> </w:t>
      </w:r>
      <w:r>
        <w:t>способности,</w:t>
      </w:r>
      <w:r>
        <w:rPr>
          <w:spacing w:val="40"/>
        </w:rPr>
        <w:t xml:space="preserve"> </w:t>
      </w:r>
      <w:r>
        <w:t>через</w:t>
      </w:r>
      <w:r>
        <w:rPr>
          <w:spacing w:val="40"/>
        </w:rPr>
        <w:t xml:space="preserve"> </w:t>
      </w:r>
      <w:r>
        <w:t>систему</w:t>
      </w:r>
      <w:r>
        <w:rPr>
          <w:spacing w:val="40"/>
        </w:rPr>
        <w:t xml:space="preserve"> </w:t>
      </w:r>
      <w:r>
        <w:t>клубов,</w:t>
      </w:r>
      <w:r>
        <w:rPr>
          <w:spacing w:val="40"/>
        </w:rPr>
        <w:t xml:space="preserve"> </w:t>
      </w:r>
      <w:r>
        <w:t>секций,</w:t>
      </w:r>
      <w:r>
        <w:rPr>
          <w:spacing w:val="40"/>
        </w:rPr>
        <w:t xml:space="preserve"> </w:t>
      </w:r>
      <w:r>
        <w:t>студий</w:t>
      </w:r>
      <w:r>
        <w:rPr>
          <w:spacing w:val="40"/>
        </w:rPr>
        <w:t xml:space="preserve"> </w:t>
      </w:r>
      <w:r>
        <w:t>и</w:t>
      </w:r>
      <w:r>
        <w:rPr>
          <w:spacing w:val="40"/>
        </w:rPr>
        <w:t xml:space="preserve"> </w:t>
      </w:r>
      <w:r>
        <w:t>других,</w:t>
      </w:r>
      <w:r>
        <w:rPr>
          <w:spacing w:val="40"/>
        </w:rPr>
        <w:t xml:space="preserve"> </w:t>
      </w:r>
      <w:r>
        <w:t>организацию общественно полезной деятельности;</w:t>
      </w:r>
    </w:p>
    <w:p w:rsidR="000A0EF3" w:rsidRDefault="002345D6" w:rsidP="006D038F">
      <w:pPr>
        <w:pStyle w:val="a3"/>
        <w:spacing w:before="4" w:line="348" w:lineRule="auto"/>
        <w:ind w:right="531" w:firstLine="708"/>
      </w:pPr>
      <w:r>
        <w:t>организация интеллектуальных и творческих соревнований, научно-технического творчества и проектно-исследовательской деятельности;</w:t>
      </w:r>
    </w:p>
    <w:p w:rsidR="000A0EF3" w:rsidRDefault="002345D6" w:rsidP="006D038F">
      <w:pPr>
        <w:pStyle w:val="a3"/>
        <w:spacing w:before="1" w:line="348" w:lineRule="auto"/>
        <w:ind w:right="538" w:firstLine="708"/>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A0EF3" w:rsidRDefault="002345D6" w:rsidP="006D038F">
      <w:pPr>
        <w:pStyle w:val="a3"/>
        <w:spacing w:line="348" w:lineRule="auto"/>
        <w:ind w:right="537" w:firstLine="708"/>
      </w:pPr>
      <w: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Pr>
          <w:spacing w:val="-2"/>
        </w:rPr>
        <w:t>действия;</w:t>
      </w:r>
    </w:p>
    <w:p w:rsidR="000A0EF3" w:rsidRDefault="002345D6" w:rsidP="006D038F">
      <w:pPr>
        <w:pStyle w:val="a3"/>
        <w:spacing w:line="348" w:lineRule="auto"/>
        <w:ind w:right="529" w:firstLine="708"/>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w:t>
      </w:r>
      <w:r>
        <w:lastRenderedPageBreak/>
        <w:t>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0A0EF3" w:rsidRDefault="002345D6" w:rsidP="006D038F">
      <w:pPr>
        <w:pStyle w:val="a3"/>
        <w:tabs>
          <w:tab w:val="left" w:pos="3078"/>
          <w:tab w:val="left" w:pos="5550"/>
          <w:tab w:val="left" w:pos="8440"/>
          <w:tab w:val="left" w:pos="8592"/>
        </w:tabs>
        <w:spacing w:line="348" w:lineRule="auto"/>
        <w:ind w:right="529" w:firstLine="708"/>
      </w:pPr>
      <w:r>
        <w:t xml:space="preserve">создание условий для сохранения и укрепления физического, психологического и </w:t>
      </w:r>
      <w:r>
        <w:rPr>
          <w:spacing w:val="-2"/>
        </w:rPr>
        <w:t>социального</w:t>
      </w:r>
      <w:r>
        <w:tab/>
      </w:r>
      <w:r>
        <w:rPr>
          <w:spacing w:val="-2"/>
        </w:rPr>
        <w:t>здоровья</w:t>
      </w:r>
      <w:r>
        <w:tab/>
      </w:r>
      <w:r>
        <w:rPr>
          <w:spacing w:val="-2"/>
        </w:rPr>
        <w:t>обучающихся,</w:t>
      </w:r>
      <w:r>
        <w:tab/>
      </w:r>
      <w:r>
        <w:tab/>
      </w:r>
      <w:r>
        <w:rPr>
          <w:spacing w:val="-2"/>
        </w:rPr>
        <w:t xml:space="preserve">обеспечение </w:t>
      </w:r>
      <w:r>
        <w:rPr>
          <w:spacing w:val="-5"/>
        </w:rPr>
        <w:t>их</w:t>
      </w:r>
      <w:r>
        <w:tab/>
      </w:r>
      <w:r>
        <w:tab/>
      </w:r>
      <w:r>
        <w:tab/>
      </w:r>
      <w:r>
        <w:rPr>
          <w:spacing w:val="-2"/>
        </w:rPr>
        <w:t>безопасности.</w:t>
      </w:r>
    </w:p>
    <w:p w:rsidR="000A0EF3" w:rsidRDefault="000A0EF3">
      <w:pPr>
        <w:pStyle w:val="a3"/>
        <w:spacing w:before="129"/>
        <w:ind w:left="0"/>
        <w:jc w:val="left"/>
      </w:pPr>
    </w:p>
    <w:p w:rsidR="000A0EF3" w:rsidRDefault="002345D6">
      <w:pPr>
        <w:pStyle w:val="2"/>
        <w:numPr>
          <w:ilvl w:val="2"/>
          <w:numId w:val="125"/>
        </w:numPr>
        <w:tabs>
          <w:tab w:val="left" w:pos="1481"/>
        </w:tabs>
        <w:ind w:left="1481"/>
        <w:jc w:val="both"/>
      </w:pPr>
      <w:r>
        <w:t>Принципы</w:t>
      </w:r>
      <w:r>
        <w:rPr>
          <w:spacing w:val="-4"/>
        </w:rPr>
        <w:t xml:space="preserve"> </w:t>
      </w:r>
      <w:r>
        <w:t>формирования</w:t>
      </w:r>
      <w:r>
        <w:rPr>
          <w:spacing w:val="-7"/>
        </w:rPr>
        <w:t xml:space="preserve"> </w:t>
      </w:r>
      <w:r>
        <w:t>ООП</w:t>
      </w:r>
      <w:r>
        <w:rPr>
          <w:spacing w:val="-3"/>
        </w:rPr>
        <w:t xml:space="preserve"> </w:t>
      </w:r>
      <w:r>
        <w:rPr>
          <w:spacing w:val="-5"/>
        </w:rPr>
        <w:t>СОО</w:t>
      </w:r>
    </w:p>
    <w:p w:rsidR="000A0EF3" w:rsidRDefault="002345D6">
      <w:pPr>
        <w:pStyle w:val="a3"/>
        <w:spacing w:before="120"/>
        <w:ind w:left="941"/>
      </w:pPr>
      <w:r>
        <w:t>ООП</w:t>
      </w:r>
      <w:r>
        <w:rPr>
          <w:spacing w:val="-5"/>
        </w:rPr>
        <w:t xml:space="preserve"> </w:t>
      </w:r>
      <w:r>
        <w:t>СОО</w:t>
      </w:r>
      <w:r>
        <w:rPr>
          <w:spacing w:val="-1"/>
        </w:rPr>
        <w:t xml:space="preserve"> </w:t>
      </w:r>
      <w:r>
        <w:rPr>
          <w:u w:val="single"/>
        </w:rPr>
        <w:t>учитывает</w:t>
      </w:r>
      <w:r>
        <w:rPr>
          <w:spacing w:val="-4"/>
          <w:u w:val="single"/>
        </w:rPr>
        <w:t xml:space="preserve"> </w:t>
      </w:r>
      <w:r>
        <w:rPr>
          <w:u w:val="single"/>
        </w:rPr>
        <w:t>следующие</w:t>
      </w:r>
      <w:r>
        <w:rPr>
          <w:spacing w:val="-2"/>
          <w:u w:val="single"/>
        </w:rPr>
        <w:t xml:space="preserve"> принципы:</w:t>
      </w:r>
    </w:p>
    <w:p w:rsidR="000A0EF3" w:rsidRDefault="002345D6">
      <w:pPr>
        <w:pStyle w:val="a3"/>
        <w:spacing w:before="125" w:line="348" w:lineRule="auto"/>
        <w:ind w:right="532" w:firstLine="708"/>
      </w:pPr>
      <w:r>
        <w:t>принцип учёта ФГОС СОО: ООП СОО базируется на требованиях, предъявляемых ФГОС</w:t>
      </w:r>
      <w:r>
        <w:rPr>
          <w:spacing w:val="61"/>
          <w:w w:val="150"/>
        </w:rPr>
        <w:t xml:space="preserve">    </w:t>
      </w:r>
      <w:r>
        <w:t>СОО</w:t>
      </w:r>
      <w:r>
        <w:rPr>
          <w:spacing w:val="61"/>
          <w:w w:val="150"/>
        </w:rPr>
        <w:t xml:space="preserve">    </w:t>
      </w:r>
      <w:r>
        <w:t>к</w:t>
      </w:r>
      <w:r>
        <w:rPr>
          <w:spacing w:val="61"/>
          <w:w w:val="150"/>
        </w:rPr>
        <w:t xml:space="preserve">    </w:t>
      </w:r>
      <w:r>
        <w:t>целям,</w:t>
      </w:r>
      <w:r>
        <w:rPr>
          <w:spacing w:val="60"/>
          <w:w w:val="150"/>
        </w:rPr>
        <w:t xml:space="preserve">    </w:t>
      </w:r>
      <w:r>
        <w:t>содержанию,</w:t>
      </w:r>
      <w:r>
        <w:rPr>
          <w:spacing w:val="61"/>
          <w:w w:val="150"/>
        </w:rPr>
        <w:t xml:space="preserve">    </w:t>
      </w:r>
      <w:r>
        <w:t>планируемым</w:t>
      </w:r>
      <w:r>
        <w:rPr>
          <w:spacing w:val="61"/>
          <w:w w:val="150"/>
        </w:rPr>
        <w:t xml:space="preserve">    </w:t>
      </w:r>
      <w:r>
        <w:t>результатам и условиям обучения на уровне среднего общего образования;</w:t>
      </w:r>
    </w:p>
    <w:p w:rsidR="000A0EF3" w:rsidRDefault="002345D6">
      <w:pPr>
        <w:pStyle w:val="a3"/>
        <w:tabs>
          <w:tab w:val="left" w:pos="2107"/>
          <w:tab w:val="left" w:pos="4118"/>
          <w:tab w:val="left" w:pos="6244"/>
          <w:tab w:val="left" w:pos="8735"/>
        </w:tabs>
        <w:spacing w:line="348" w:lineRule="auto"/>
        <w:ind w:right="532" w:firstLine="708"/>
      </w:pPr>
      <w:r>
        <w:t>принцип учёта</w:t>
      </w:r>
      <w:r>
        <w:rPr>
          <w:spacing w:val="-4"/>
        </w:rPr>
        <w:t xml:space="preserve"> </w:t>
      </w:r>
      <w:r>
        <w:t>языка</w:t>
      </w:r>
      <w:r>
        <w:rPr>
          <w:spacing w:val="-4"/>
        </w:rPr>
        <w:t xml:space="preserve"> </w:t>
      </w:r>
      <w:r>
        <w:t>обучения:</w:t>
      </w:r>
      <w:r>
        <w:rPr>
          <w:spacing w:val="-3"/>
        </w:rPr>
        <w:t xml:space="preserve"> </w:t>
      </w:r>
      <w:r>
        <w:t>с</w:t>
      </w:r>
      <w:r>
        <w:rPr>
          <w:spacing w:val="-2"/>
        </w:rPr>
        <w:t xml:space="preserve"> </w:t>
      </w:r>
      <w:r>
        <w:t>учётом условий</w:t>
      </w:r>
      <w:r>
        <w:rPr>
          <w:spacing w:val="-2"/>
        </w:rPr>
        <w:t xml:space="preserve"> </w:t>
      </w:r>
      <w:r>
        <w:t>функционирования</w:t>
      </w:r>
      <w:r>
        <w:rPr>
          <w:spacing w:val="-6"/>
        </w:rPr>
        <w:t xml:space="preserve"> </w:t>
      </w:r>
      <w:r>
        <w:t xml:space="preserve">образовательной организации ООП СОО характеризует право получения образования на родном языке из </w:t>
      </w:r>
      <w:r>
        <w:rPr>
          <w:spacing w:val="-4"/>
        </w:rPr>
        <w:t>числа</w:t>
      </w:r>
      <w:r>
        <w:tab/>
      </w:r>
      <w:r>
        <w:rPr>
          <w:spacing w:val="-2"/>
        </w:rPr>
        <w:t>языков</w:t>
      </w:r>
      <w:r>
        <w:tab/>
      </w:r>
      <w:r>
        <w:rPr>
          <w:spacing w:val="-2"/>
        </w:rPr>
        <w:t>народов</w:t>
      </w:r>
      <w:r>
        <w:tab/>
      </w:r>
      <w:r>
        <w:rPr>
          <w:spacing w:val="-2"/>
        </w:rPr>
        <w:t>Российской</w:t>
      </w:r>
      <w:r>
        <w:tab/>
      </w:r>
      <w:r>
        <w:rPr>
          <w:spacing w:val="-2"/>
        </w:rPr>
        <w:t xml:space="preserve">Федерации </w:t>
      </w:r>
      <w:r>
        <w:t xml:space="preserve">и отражает механизмы реализации данного принципа в учебных планах, планах внеурочной </w:t>
      </w:r>
      <w:r>
        <w:rPr>
          <w:spacing w:val="-2"/>
        </w:rPr>
        <w:t>деятельности;</w:t>
      </w:r>
    </w:p>
    <w:p w:rsidR="000A0EF3" w:rsidRDefault="002345D6">
      <w:pPr>
        <w:pStyle w:val="a3"/>
        <w:spacing w:line="275" w:lineRule="exact"/>
        <w:ind w:left="941"/>
      </w:pPr>
      <w:r>
        <w:t>принцип</w:t>
      </w:r>
      <w:r>
        <w:rPr>
          <w:spacing w:val="30"/>
        </w:rPr>
        <w:t xml:space="preserve">  </w:t>
      </w:r>
      <w:r>
        <w:t>учёта</w:t>
      </w:r>
      <w:r>
        <w:rPr>
          <w:spacing w:val="29"/>
        </w:rPr>
        <w:t xml:space="preserve">  </w:t>
      </w:r>
      <w:r>
        <w:t>ведущей</w:t>
      </w:r>
      <w:r>
        <w:rPr>
          <w:spacing w:val="29"/>
        </w:rPr>
        <w:t xml:space="preserve">  </w:t>
      </w:r>
      <w:r>
        <w:t>деятельности</w:t>
      </w:r>
      <w:r>
        <w:rPr>
          <w:spacing w:val="29"/>
        </w:rPr>
        <w:t xml:space="preserve">  </w:t>
      </w:r>
      <w:r>
        <w:t>обучающегося:</w:t>
      </w:r>
      <w:r>
        <w:rPr>
          <w:spacing w:val="29"/>
        </w:rPr>
        <w:t xml:space="preserve">  </w:t>
      </w:r>
      <w:r>
        <w:t>ООП</w:t>
      </w:r>
      <w:r>
        <w:rPr>
          <w:spacing w:val="28"/>
        </w:rPr>
        <w:t xml:space="preserve">  </w:t>
      </w:r>
      <w:r>
        <w:t>СОО</w:t>
      </w:r>
      <w:r>
        <w:rPr>
          <w:spacing w:val="29"/>
        </w:rPr>
        <w:t xml:space="preserve">  </w:t>
      </w:r>
      <w:r>
        <w:rPr>
          <w:spacing w:val="-2"/>
        </w:rPr>
        <w:t>обеспечивает</w:t>
      </w:r>
    </w:p>
    <w:p w:rsidR="000A0EF3" w:rsidRDefault="002345D6">
      <w:pPr>
        <w:pStyle w:val="a3"/>
        <w:tabs>
          <w:tab w:val="left" w:pos="2983"/>
          <w:tab w:val="left" w:pos="5875"/>
          <w:tab w:val="left" w:pos="8932"/>
        </w:tabs>
        <w:spacing w:before="79" w:line="348" w:lineRule="auto"/>
        <w:ind w:right="532"/>
      </w:pPr>
      <w:r>
        <w:t xml:space="preserve">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w:t>
      </w:r>
      <w:r>
        <w:rPr>
          <w:spacing w:val="-2"/>
        </w:rPr>
        <w:t>задача,</w:t>
      </w:r>
      <w:r>
        <w:tab/>
      </w:r>
      <w:r>
        <w:rPr>
          <w:spacing w:val="-2"/>
        </w:rPr>
        <w:t>учебные</w:t>
      </w:r>
      <w:r>
        <w:tab/>
      </w:r>
      <w:r>
        <w:rPr>
          <w:spacing w:val="-2"/>
        </w:rPr>
        <w:t>операции,</w:t>
      </w:r>
      <w:r>
        <w:tab/>
      </w:r>
      <w:r>
        <w:rPr>
          <w:spacing w:val="-2"/>
        </w:rPr>
        <w:t xml:space="preserve">контроль </w:t>
      </w:r>
      <w:r>
        <w:t>и самоконтроль);</w:t>
      </w:r>
    </w:p>
    <w:p w:rsidR="000A0EF3" w:rsidRDefault="002345D6">
      <w:pPr>
        <w:pStyle w:val="a3"/>
        <w:tabs>
          <w:tab w:val="left" w:pos="2203"/>
          <w:tab w:val="left" w:pos="4880"/>
          <w:tab w:val="left" w:pos="7491"/>
          <w:tab w:val="left" w:pos="8681"/>
        </w:tabs>
        <w:spacing w:line="348" w:lineRule="auto"/>
        <w:ind w:right="534" w:firstLine="708"/>
      </w:pPr>
      <w: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w:t>
      </w:r>
      <w:r>
        <w:rPr>
          <w:spacing w:val="-2"/>
        </w:rPr>
        <w:t>особыми</w:t>
      </w:r>
      <w:r>
        <w:tab/>
      </w:r>
      <w:r>
        <w:rPr>
          <w:spacing w:val="-2"/>
        </w:rPr>
        <w:t>способностями,</w:t>
      </w:r>
      <w:r>
        <w:tab/>
      </w:r>
      <w:r>
        <w:rPr>
          <w:spacing w:val="-2"/>
        </w:rPr>
        <w:t>потребностями</w:t>
      </w:r>
      <w:r>
        <w:tab/>
      </w:r>
      <w:r>
        <w:rPr>
          <w:spacing w:val="-10"/>
        </w:rPr>
        <w:t>и</w:t>
      </w:r>
      <w:r>
        <w:tab/>
      </w:r>
      <w:r>
        <w:rPr>
          <w:spacing w:val="-2"/>
        </w:rPr>
        <w:t xml:space="preserve">интересами </w:t>
      </w:r>
      <w:r>
        <w:t>с учетом мнения родителей (законных представителей) обучающегося;</w:t>
      </w:r>
    </w:p>
    <w:p w:rsidR="000A0EF3" w:rsidRDefault="002345D6">
      <w:pPr>
        <w:pStyle w:val="a3"/>
        <w:tabs>
          <w:tab w:val="left" w:pos="4439"/>
          <w:tab w:val="left" w:pos="6037"/>
          <w:tab w:val="left" w:pos="8623"/>
        </w:tabs>
        <w:spacing w:before="1" w:line="348" w:lineRule="auto"/>
        <w:ind w:right="531" w:firstLine="708"/>
      </w:pPr>
      <w:r>
        <w:rPr>
          <w:spacing w:val="-2"/>
        </w:rPr>
        <w:t>системно-деятельностный</w:t>
      </w:r>
      <w:r>
        <w:tab/>
      </w:r>
      <w:r>
        <w:rPr>
          <w:spacing w:val="-2"/>
        </w:rPr>
        <w:t>подход,</w:t>
      </w:r>
      <w:r>
        <w:tab/>
      </w:r>
      <w:r>
        <w:rPr>
          <w:spacing w:val="-2"/>
        </w:rPr>
        <w:t>предполагающий</w:t>
      </w:r>
      <w:r>
        <w:tab/>
      </w:r>
      <w:r>
        <w:rPr>
          <w:spacing w:val="-2"/>
        </w:rPr>
        <w:t xml:space="preserve">ориентацию </w:t>
      </w:r>
      <w:r>
        <w:t>на результаты обучения, на развитие активной учебно-познавательной деятельности обучающегося</w:t>
      </w:r>
      <w:r>
        <w:rPr>
          <w:spacing w:val="72"/>
        </w:rPr>
        <w:t xml:space="preserve">  </w:t>
      </w:r>
      <w:r>
        <w:t>на</w:t>
      </w:r>
      <w:r>
        <w:rPr>
          <w:spacing w:val="72"/>
        </w:rPr>
        <w:t xml:space="preserve">  </w:t>
      </w:r>
      <w:r>
        <w:t>основе</w:t>
      </w:r>
      <w:r>
        <w:rPr>
          <w:spacing w:val="71"/>
        </w:rPr>
        <w:t xml:space="preserve">  </w:t>
      </w:r>
      <w:r>
        <w:t>освоения</w:t>
      </w:r>
      <w:r>
        <w:rPr>
          <w:spacing w:val="73"/>
        </w:rPr>
        <w:t xml:space="preserve">  </w:t>
      </w:r>
      <w:r>
        <w:t>универсальных</w:t>
      </w:r>
      <w:r>
        <w:rPr>
          <w:spacing w:val="74"/>
        </w:rPr>
        <w:t xml:space="preserve">  </w:t>
      </w:r>
      <w:r>
        <w:t>учебных</w:t>
      </w:r>
      <w:r>
        <w:rPr>
          <w:spacing w:val="72"/>
        </w:rPr>
        <w:t xml:space="preserve">  </w:t>
      </w:r>
      <w:r>
        <w:t>действий,</w:t>
      </w:r>
      <w:r>
        <w:rPr>
          <w:spacing w:val="72"/>
        </w:rPr>
        <w:t xml:space="preserve">  </w:t>
      </w:r>
      <w:r>
        <w:t>познания и</w:t>
      </w:r>
      <w:r>
        <w:rPr>
          <w:spacing w:val="65"/>
          <w:w w:val="150"/>
        </w:rPr>
        <w:t xml:space="preserve">  </w:t>
      </w:r>
      <w:r>
        <w:t>освоения</w:t>
      </w:r>
      <w:r>
        <w:rPr>
          <w:spacing w:val="64"/>
          <w:w w:val="150"/>
        </w:rPr>
        <w:t xml:space="preserve">  </w:t>
      </w:r>
      <w:r>
        <w:t>мира</w:t>
      </w:r>
      <w:r>
        <w:rPr>
          <w:spacing w:val="64"/>
          <w:w w:val="150"/>
        </w:rPr>
        <w:t xml:space="preserve">  </w:t>
      </w:r>
      <w:r>
        <w:t>личности,</w:t>
      </w:r>
      <w:r>
        <w:rPr>
          <w:spacing w:val="64"/>
          <w:w w:val="150"/>
        </w:rPr>
        <w:t xml:space="preserve">  </w:t>
      </w:r>
      <w:r>
        <w:t>формирование</w:t>
      </w:r>
      <w:r>
        <w:rPr>
          <w:spacing w:val="64"/>
          <w:w w:val="150"/>
        </w:rPr>
        <w:t xml:space="preserve">  </w:t>
      </w:r>
      <w:r>
        <w:t>его</w:t>
      </w:r>
      <w:r>
        <w:rPr>
          <w:spacing w:val="64"/>
          <w:w w:val="150"/>
        </w:rPr>
        <w:t xml:space="preserve">  </w:t>
      </w:r>
      <w:r>
        <w:t>готовности</w:t>
      </w:r>
      <w:r>
        <w:rPr>
          <w:spacing w:val="65"/>
          <w:w w:val="150"/>
        </w:rPr>
        <w:t xml:space="preserve">  </w:t>
      </w:r>
      <w:r>
        <w:t>к</w:t>
      </w:r>
      <w:r>
        <w:rPr>
          <w:spacing w:val="63"/>
          <w:w w:val="150"/>
        </w:rPr>
        <w:t xml:space="preserve">  </w:t>
      </w:r>
      <w:r>
        <w:t>саморазвитию и непрерывному образованию;</w:t>
      </w:r>
    </w:p>
    <w:p w:rsidR="000A0EF3" w:rsidRDefault="002345D6">
      <w:pPr>
        <w:pStyle w:val="a3"/>
        <w:tabs>
          <w:tab w:val="left" w:pos="1072"/>
          <w:tab w:val="left" w:pos="2519"/>
          <w:tab w:val="left" w:pos="3097"/>
          <w:tab w:val="left" w:pos="3757"/>
          <w:tab w:val="left" w:pos="6176"/>
          <w:tab w:val="left" w:pos="7142"/>
          <w:tab w:val="left" w:pos="8096"/>
          <w:tab w:val="left" w:pos="8442"/>
          <w:tab w:val="left" w:pos="9282"/>
        </w:tabs>
        <w:spacing w:before="1" w:line="348" w:lineRule="auto"/>
        <w:ind w:right="532" w:firstLine="708"/>
      </w:pPr>
      <w:r>
        <w:rPr>
          <w:spacing w:val="-2"/>
        </w:rPr>
        <w:t>принцип</w:t>
      </w:r>
      <w:r>
        <w:tab/>
      </w:r>
      <w:r>
        <w:rPr>
          <w:spacing w:val="-2"/>
        </w:rPr>
        <w:t>учета</w:t>
      </w:r>
      <w:r>
        <w:tab/>
      </w:r>
      <w:r>
        <w:tab/>
      </w:r>
      <w:r>
        <w:rPr>
          <w:spacing w:val="-2"/>
        </w:rPr>
        <w:t>индивидуальных</w:t>
      </w:r>
      <w:r>
        <w:tab/>
      </w:r>
      <w:r>
        <w:rPr>
          <w:spacing w:val="-2"/>
        </w:rPr>
        <w:t>возрастных,</w:t>
      </w:r>
      <w:r>
        <w:tab/>
      </w:r>
      <w:r>
        <w:rPr>
          <w:spacing w:val="-2"/>
        </w:rPr>
        <w:t xml:space="preserve">психологических </w:t>
      </w:r>
      <w:r>
        <w:t>и физиологических особенностей обучающихся при построении образовательного процесса</w:t>
      </w:r>
      <w:r>
        <w:rPr>
          <w:spacing w:val="80"/>
        </w:rPr>
        <w:t xml:space="preserve"> </w:t>
      </w:r>
      <w:r>
        <w:rPr>
          <w:spacing w:val="-10"/>
        </w:rPr>
        <w:t>и</w:t>
      </w:r>
      <w:r>
        <w:tab/>
      </w:r>
      <w:r>
        <w:rPr>
          <w:spacing w:val="-2"/>
        </w:rPr>
        <w:t>определении</w:t>
      </w:r>
      <w:r>
        <w:tab/>
      </w:r>
      <w:r>
        <w:tab/>
      </w:r>
      <w:r>
        <w:rPr>
          <w:spacing w:val="-2"/>
        </w:rPr>
        <w:t>образовательно-воспитательных</w:t>
      </w:r>
      <w:r>
        <w:tab/>
      </w:r>
      <w:r>
        <w:rPr>
          <w:spacing w:val="-2"/>
        </w:rPr>
        <w:t>целей</w:t>
      </w:r>
      <w:r>
        <w:tab/>
      </w:r>
      <w:r>
        <w:tab/>
      </w:r>
      <w:r>
        <w:rPr>
          <w:spacing w:val="-10"/>
        </w:rPr>
        <w:t>и</w:t>
      </w:r>
      <w:r>
        <w:tab/>
      </w:r>
      <w:r>
        <w:rPr>
          <w:spacing w:val="-2"/>
        </w:rPr>
        <w:t xml:space="preserve">путей </w:t>
      </w:r>
      <w:r>
        <w:t>их достижения;</w:t>
      </w:r>
    </w:p>
    <w:p w:rsidR="000A0EF3" w:rsidRDefault="002345D6">
      <w:pPr>
        <w:pStyle w:val="a3"/>
        <w:spacing w:line="345" w:lineRule="auto"/>
        <w:ind w:right="537" w:firstLine="708"/>
      </w:pPr>
      <w:r>
        <w:t>принцип обеспечения фундаментального характера образования, учета специфики изучаемых учебных предметов;</w:t>
      </w:r>
    </w:p>
    <w:p w:rsidR="000A0EF3" w:rsidRDefault="002345D6">
      <w:pPr>
        <w:pStyle w:val="a3"/>
        <w:spacing w:before="4" w:line="348" w:lineRule="auto"/>
        <w:ind w:right="537" w:firstLine="708"/>
      </w:pPr>
      <w:r>
        <w:lastRenderedPageBreak/>
        <w:t>принцип интеграции обучения и воспитания: ООП СОО предусматривает связь урочной и внеурочной деятельности,</w:t>
      </w:r>
      <w:r>
        <w:rPr>
          <w:spacing w:val="-4"/>
        </w:rPr>
        <w:t xml:space="preserve"> </w:t>
      </w:r>
      <w:r>
        <w:t>предполагающий направленность учебного</w:t>
      </w:r>
      <w:r>
        <w:rPr>
          <w:spacing w:val="-1"/>
        </w:rPr>
        <w:t xml:space="preserve"> </w:t>
      </w:r>
      <w:r>
        <w:t>процесса</w:t>
      </w:r>
      <w:r>
        <w:rPr>
          <w:spacing w:val="-2"/>
        </w:rPr>
        <w:t xml:space="preserve"> </w:t>
      </w:r>
      <w:r>
        <w:t>на достижение личностных результатов освоения образовательной программы;</w:t>
      </w:r>
    </w:p>
    <w:p w:rsidR="000A0EF3" w:rsidRDefault="002345D6">
      <w:pPr>
        <w:pStyle w:val="a3"/>
        <w:tabs>
          <w:tab w:val="left" w:pos="5086"/>
          <w:tab w:val="left" w:pos="8597"/>
          <w:tab w:val="left" w:pos="8964"/>
        </w:tabs>
        <w:spacing w:line="348" w:lineRule="auto"/>
        <w:ind w:right="528" w:firstLine="708"/>
      </w:pPr>
      <w:r>
        <w:t>принцип</w:t>
      </w:r>
      <w:r>
        <w:rPr>
          <w:spacing w:val="80"/>
          <w:w w:val="150"/>
        </w:rPr>
        <w:t xml:space="preserve"> </w:t>
      </w:r>
      <w:r>
        <w:t>здоровьесбережения:</w:t>
      </w:r>
      <w:r>
        <w:rPr>
          <w:spacing w:val="80"/>
          <w:w w:val="150"/>
        </w:rPr>
        <w:t xml:space="preserve"> </w:t>
      </w:r>
      <w:r>
        <w:t>при</w:t>
      </w:r>
      <w:r>
        <w:rPr>
          <w:spacing w:val="80"/>
          <w:w w:val="150"/>
        </w:rPr>
        <w:t xml:space="preserve"> </w:t>
      </w:r>
      <w:r>
        <w:t>организации</w:t>
      </w:r>
      <w:r>
        <w:rPr>
          <w:spacing w:val="80"/>
          <w:w w:val="150"/>
        </w:rPr>
        <w:t xml:space="preserve"> </w:t>
      </w:r>
      <w:r>
        <w:t>образовательной</w:t>
      </w:r>
      <w:r>
        <w:rPr>
          <w:spacing w:val="80"/>
          <w:w w:val="150"/>
        </w:rPr>
        <w:t xml:space="preserve"> </w:t>
      </w:r>
      <w:r>
        <w:t>деятельности</w:t>
      </w:r>
      <w:r>
        <w:rPr>
          <w:spacing w:val="40"/>
        </w:rPr>
        <w:t xml:space="preserve"> </w:t>
      </w:r>
      <w: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w:t>
      </w:r>
      <w:r>
        <w:rPr>
          <w:spacing w:val="-2"/>
        </w:rPr>
        <w:t>правилами</w:t>
      </w:r>
      <w:r>
        <w:tab/>
      </w:r>
      <w:r>
        <w:rPr>
          <w:spacing w:val="-10"/>
        </w:rPr>
        <w:t>и</w:t>
      </w:r>
      <w:r>
        <w:tab/>
      </w:r>
      <w:r>
        <w:tab/>
      </w:r>
      <w:r>
        <w:rPr>
          <w:spacing w:val="-2"/>
        </w:rPr>
        <w:t xml:space="preserve">нормами </w:t>
      </w:r>
      <w:r>
        <w:t>СанПиН</w:t>
      </w:r>
      <w:r>
        <w:rPr>
          <w:spacing w:val="-4"/>
        </w:rPr>
        <w:t xml:space="preserve"> </w:t>
      </w:r>
      <w:r>
        <w:t>1.2.3685-21 «Гигиенические</w:t>
      </w:r>
      <w:r>
        <w:rPr>
          <w:spacing w:val="-4"/>
        </w:rPr>
        <w:t xml:space="preserve"> </w:t>
      </w:r>
      <w:r>
        <w:t>нормативы</w:t>
      </w:r>
      <w:r>
        <w:rPr>
          <w:spacing w:val="-4"/>
        </w:rPr>
        <w:t xml:space="preserve"> </w:t>
      </w:r>
      <w:r>
        <w:t>и</w:t>
      </w:r>
      <w:r>
        <w:rPr>
          <w:spacing w:val="-3"/>
        </w:rPr>
        <w:t xml:space="preserve"> </w:t>
      </w:r>
      <w:r>
        <w:t>требования</w:t>
      </w:r>
      <w:r>
        <w:rPr>
          <w:spacing w:val="-3"/>
        </w:rPr>
        <w:t xml:space="preserve"> </w:t>
      </w:r>
      <w:r>
        <w:t>к</w:t>
      </w:r>
      <w:r>
        <w:rPr>
          <w:spacing w:val="-3"/>
        </w:rPr>
        <w:t xml:space="preserve"> </w:t>
      </w:r>
      <w:r>
        <w:t>обеспечению</w:t>
      </w:r>
      <w:r>
        <w:rPr>
          <w:spacing w:val="-3"/>
        </w:rPr>
        <w:t xml:space="preserve"> </w:t>
      </w:r>
      <w:r>
        <w:t>безопасности</w:t>
      </w:r>
      <w:r>
        <w:rPr>
          <w:spacing w:val="-2"/>
        </w:rPr>
        <w:t xml:space="preserve"> </w:t>
      </w:r>
      <w:r>
        <w:t>и (или) безвредности для человека факторов среды обитания», утвержденными</w:t>
      </w:r>
      <w:r>
        <w:rPr>
          <w:spacing w:val="40"/>
        </w:rPr>
        <w:t xml:space="preserve"> </w:t>
      </w:r>
      <w:r>
        <w:t xml:space="preserve">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rPr>
          <w:spacing w:val="-2"/>
        </w:rPr>
        <w:t>Гигиенические</w:t>
      </w:r>
      <w:r>
        <w:tab/>
      </w:r>
      <w:r>
        <w:tab/>
      </w:r>
      <w:r>
        <w:rPr>
          <w:spacing w:val="-2"/>
        </w:rPr>
        <w:t>нормативы),</w:t>
      </w:r>
    </w:p>
    <w:p w:rsidR="000A0EF3" w:rsidRDefault="002345D6">
      <w:pPr>
        <w:pStyle w:val="a3"/>
        <w:tabs>
          <w:tab w:val="left" w:pos="1473"/>
          <w:tab w:val="left" w:pos="3344"/>
          <w:tab w:val="left" w:pos="5155"/>
          <w:tab w:val="left" w:pos="6055"/>
          <w:tab w:val="left" w:pos="6969"/>
          <w:tab w:val="left" w:pos="8552"/>
          <w:tab w:val="left" w:pos="9709"/>
        </w:tabs>
        <w:spacing w:before="79" w:line="348" w:lineRule="auto"/>
        <w:ind w:right="532"/>
      </w:pPr>
      <w:r>
        <w:t>и санитарными правилами СП 2.4.3648-20 «Санитарно-эпидемиологические требования к организациям</w:t>
      </w:r>
      <w:r>
        <w:rPr>
          <w:spacing w:val="80"/>
        </w:rPr>
        <w:t xml:space="preserve">   </w:t>
      </w:r>
      <w:r>
        <w:t>воспитания</w:t>
      </w:r>
      <w:r>
        <w:rPr>
          <w:spacing w:val="80"/>
        </w:rPr>
        <w:t xml:space="preserve">   </w:t>
      </w:r>
      <w:r>
        <w:t>и</w:t>
      </w:r>
      <w:r>
        <w:rPr>
          <w:spacing w:val="80"/>
        </w:rPr>
        <w:t xml:space="preserve">   </w:t>
      </w:r>
      <w:r>
        <w:t>обучения,</w:t>
      </w:r>
      <w:r>
        <w:rPr>
          <w:spacing w:val="80"/>
        </w:rPr>
        <w:t xml:space="preserve">   </w:t>
      </w:r>
      <w:r>
        <w:t>отдыха</w:t>
      </w:r>
      <w:r>
        <w:rPr>
          <w:spacing w:val="80"/>
        </w:rPr>
        <w:t xml:space="preserve">   </w:t>
      </w:r>
      <w:r>
        <w:t>и</w:t>
      </w:r>
      <w:r>
        <w:rPr>
          <w:spacing w:val="80"/>
        </w:rPr>
        <w:t xml:space="preserve">   </w:t>
      </w:r>
      <w:r>
        <w:t>оздоровления</w:t>
      </w:r>
      <w:r>
        <w:rPr>
          <w:spacing w:val="80"/>
        </w:rPr>
        <w:t xml:space="preserve">   </w:t>
      </w:r>
      <w:r>
        <w:t>детей и молодежи», утвержденными постановлением Главного государственного санитарного</w:t>
      </w:r>
      <w:r>
        <w:rPr>
          <w:spacing w:val="40"/>
        </w:rPr>
        <w:t xml:space="preserve"> </w:t>
      </w:r>
      <w:r>
        <w:rPr>
          <w:spacing w:val="-2"/>
        </w:rPr>
        <w:t>врача</w:t>
      </w:r>
      <w:r>
        <w:tab/>
      </w:r>
      <w:r>
        <w:rPr>
          <w:spacing w:val="-2"/>
        </w:rPr>
        <w:t>Российской</w:t>
      </w:r>
      <w:r>
        <w:tab/>
      </w:r>
      <w:r>
        <w:rPr>
          <w:spacing w:val="-2"/>
        </w:rPr>
        <w:t>Федерации</w:t>
      </w:r>
      <w:r>
        <w:tab/>
      </w:r>
      <w:r>
        <w:rPr>
          <w:spacing w:val="-5"/>
        </w:rPr>
        <w:t>от</w:t>
      </w:r>
      <w:r>
        <w:tab/>
      </w:r>
      <w:r>
        <w:rPr>
          <w:spacing w:val="-5"/>
        </w:rPr>
        <w:t>28</w:t>
      </w:r>
      <w:r>
        <w:tab/>
      </w:r>
      <w:r>
        <w:rPr>
          <w:spacing w:val="-2"/>
        </w:rPr>
        <w:t>сентября</w:t>
      </w:r>
      <w:r>
        <w:tab/>
      </w:r>
      <w:r>
        <w:rPr>
          <w:spacing w:val="-4"/>
        </w:rPr>
        <w:t>2020</w:t>
      </w:r>
      <w:r>
        <w:tab/>
      </w:r>
      <w:r>
        <w:rPr>
          <w:spacing w:val="-5"/>
        </w:rPr>
        <w:t>г.</w:t>
      </w:r>
    </w:p>
    <w:p w:rsidR="000A0EF3" w:rsidRDefault="002345D6">
      <w:pPr>
        <w:pStyle w:val="a3"/>
        <w:spacing w:line="348" w:lineRule="auto"/>
        <w:ind w:right="530"/>
      </w:pPr>
      <w: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0A0EF3" w:rsidRDefault="002345D6">
      <w:pPr>
        <w:pStyle w:val="a3"/>
        <w:spacing w:line="348" w:lineRule="auto"/>
        <w:ind w:right="530" w:firstLine="708"/>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w:t>
      </w:r>
      <w:r>
        <w:rPr>
          <w:spacing w:val="57"/>
          <w:w w:val="150"/>
        </w:rPr>
        <w:t xml:space="preserve">    </w:t>
      </w:r>
      <w:r>
        <w:t>2170</w:t>
      </w:r>
      <w:r>
        <w:rPr>
          <w:spacing w:val="58"/>
          <w:w w:val="150"/>
        </w:rPr>
        <w:t xml:space="preserve">    </w:t>
      </w:r>
      <w:r>
        <w:t>часов</w:t>
      </w:r>
      <w:r>
        <w:rPr>
          <w:spacing w:val="57"/>
          <w:w w:val="150"/>
        </w:rPr>
        <w:t xml:space="preserve">    </w:t>
      </w:r>
      <w:r>
        <w:t>и</w:t>
      </w:r>
      <w:r>
        <w:rPr>
          <w:spacing w:val="58"/>
          <w:w w:val="150"/>
        </w:rPr>
        <w:t xml:space="preserve">    </w:t>
      </w:r>
      <w:r>
        <w:t>более</w:t>
      </w:r>
      <w:r>
        <w:rPr>
          <w:spacing w:val="58"/>
          <w:w w:val="150"/>
        </w:rPr>
        <w:t xml:space="preserve">    </w:t>
      </w:r>
      <w:r>
        <w:t>2516</w:t>
      </w:r>
      <w:r>
        <w:rPr>
          <w:spacing w:val="57"/>
          <w:w w:val="150"/>
        </w:rPr>
        <w:t xml:space="preserve">    </w:t>
      </w:r>
      <w:r>
        <w:t>часов</w:t>
      </w:r>
      <w:r>
        <w:rPr>
          <w:spacing w:val="58"/>
          <w:w w:val="150"/>
        </w:rPr>
        <w:t xml:space="preserve">    </w:t>
      </w:r>
      <w:r>
        <w:t>в</w:t>
      </w:r>
      <w:r>
        <w:rPr>
          <w:spacing w:val="57"/>
          <w:w w:val="150"/>
        </w:rPr>
        <w:t xml:space="preserve">    </w:t>
      </w:r>
      <w:r>
        <w:t>соответствии с</w:t>
      </w:r>
      <w:r>
        <w:rPr>
          <w:spacing w:val="40"/>
        </w:rPr>
        <w:t xml:space="preserve">  </w:t>
      </w:r>
      <w:r>
        <w:t>требованиями</w:t>
      </w:r>
      <w:r>
        <w:rPr>
          <w:spacing w:val="69"/>
        </w:rPr>
        <w:t xml:space="preserve">  </w:t>
      </w:r>
      <w:r>
        <w:t>к</w:t>
      </w:r>
      <w:r>
        <w:rPr>
          <w:spacing w:val="69"/>
        </w:rPr>
        <w:t xml:space="preserve">  </w:t>
      </w:r>
      <w:r>
        <w:t>организации</w:t>
      </w:r>
      <w:r>
        <w:rPr>
          <w:spacing w:val="69"/>
        </w:rPr>
        <w:t xml:space="preserve">  </w:t>
      </w:r>
      <w:r>
        <w:t>образовательного</w:t>
      </w:r>
      <w:r>
        <w:rPr>
          <w:spacing w:val="68"/>
        </w:rPr>
        <w:t xml:space="preserve">  </w:t>
      </w:r>
      <w:r>
        <w:t>процесса</w:t>
      </w:r>
      <w:r>
        <w:rPr>
          <w:spacing w:val="69"/>
        </w:rPr>
        <w:t xml:space="preserve">  </w:t>
      </w:r>
      <w:r>
        <w:t>к</w:t>
      </w:r>
      <w:r>
        <w:rPr>
          <w:spacing w:val="70"/>
        </w:rPr>
        <w:t xml:space="preserve">  </w:t>
      </w:r>
      <w:r>
        <w:t>учебной</w:t>
      </w:r>
      <w:r>
        <w:rPr>
          <w:spacing w:val="69"/>
        </w:rPr>
        <w:t xml:space="preserve">  </w:t>
      </w:r>
      <w:r>
        <w:t>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A0EF3" w:rsidRDefault="002345D6">
      <w:pPr>
        <w:pStyle w:val="a3"/>
        <w:spacing w:before="10" w:line="348" w:lineRule="auto"/>
        <w:ind w:right="536" w:firstLine="70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0A0EF3" w:rsidRDefault="000A0EF3">
      <w:pPr>
        <w:pStyle w:val="a3"/>
        <w:spacing w:before="142"/>
        <w:ind w:left="0"/>
        <w:jc w:val="left"/>
      </w:pPr>
    </w:p>
    <w:p w:rsidR="000A0EF3" w:rsidRDefault="002345D6">
      <w:pPr>
        <w:pStyle w:val="2"/>
        <w:numPr>
          <w:ilvl w:val="2"/>
          <w:numId w:val="125"/>
        </w:numPr>
        <w:tabs>
          <w:tab w:val="left" w:pos="1481"/>
        </w:tabs>
        <w:ind w:left="1481"/>
        <w:jc w:val="both"/>
      </w:pPr>
      <w:r>
        <w:t>Общая</w:t>
      </w:r>
      <w:r>
        <w:rPr>
          <w:spacing w:val="-4"/>
        </w:rPr>
        <w:t xml:space="preserve"> </w:t>
      </w:r>
      <w:r>
        <w:t>характеристика</w:t>
      </w:r>
      <w:r>
        <w:rPr>
          <w:spacing w:val="-3"/>
        </w:rPr>
        <w:t xml:space="preserve"> </w:t>
      </w:r>
      <w:r>
        <w:t>ООП</w:t>
      </w:r>
      <w:r>
        <w:rPr>
          <w:spacing w:val="-3"/>
        </w:rPr>
        <w:t xml:space="preserve"> </w:t>
      </w:r>
      <w:r>
        <w:rPr>
          <w:spacing w:val="-5"/>
        </w:rPr>
        <w:t>СОО</w:t>
      </w:r>
    </w:p>
    <w:p w:rsidR="000A0EF3" w:rsidRDefault="002345D6">
      <w:pPr>
        <w:pStyle w:val="a3"/>
        <w:spacing w:before="122"/>
        <w:ind w:left="293"/>
      </w:pPr>
      <w:r>
        <w:t>ООП</w:t>
      </w:r>
      <w:r>
        <w:rPr>
          <w:spacing w:val="-6"/>
        </w:rPr>
        <w:t xml:space="preserve"> </w:t>
      </w:r>
      <w:r>
        <w:t>СОО</w:t>
      </w:r>
      <w:r>
        <w:rPr>
          <w:spacing w:val="-3"/>
        </w:rPr>
        <w:t xml:space="preserve"> </w:t>
      </w:r>
      <w:r>
        <w:t>включает</w:t>
      </w:r>
      <w:r>
        <w:rPr>
          <w:spacing w:val="-2"/>
        </w:rPr>
        <w:t xml:space="preserve"> </w:t>
      </w:r>
      <w:r>
        <w:t>три</w:t>
      </w:r>
      <w:r>
        <w:rPr>
          <w:spacing w:val="-2"/>
        </w:rPr>
        <w:t xml:space="preserve"> </w:t>
      </w:r>
      <w:r>
        <w:t>раздела:</w:t>
      </w:r>
      <w:r>
        <w:rPr>
          <w:spacing w:val="-2"/>
        </w:rPr>
        <w:t xml:space="preserve"> </w:t>
      </w:r>
      <w:r>
        <w:t>целевой,</w:t>
      </w:r>
      <w:r>
        <w:rPr>
          <w:spacing w:val="-2"/>
        </w:rPr>
        <w:t xml:space="preserve"> </w:t>
      </w:r>
      <w:r>
        <w:t>содержательный,</w:t>
      </w:r>
      <w:r>
        <w:rPr>
          <w:spacing w:val="-2"/>
        </w:rPr>
        <w:t xml:space="preserve"> организационный.</w:t>
      </w:r>
    </w:p>
    <w:p w:rsidR="000A0EF3" w:rsidRDefault="002345D6">
      <w:pPr>
        <w:pStyle w:val="a3"/>
        <w:spacing w:before="132" w:line="348" w:lineRule="auto"/>
        <w:ind w:right="535" w:firstLine="768"/>
      </w:pPr>
      <w:r>
        <w:t xml:space="preserve">Целевой раздел определяет общее назначение, цели, задачи и планируемые результаты </w:t>
      </w:r>
      <w:r>
        <w:lastRenderedPageBreak/>
        <w:t xml:space="preserve">реализации ООП СОО, а также способы определения достижения этих целей и </w:t>
      </w:r>
      <w:r>
        <w:rPr>
          <w:spacing w:val="-2"/>
        </w:rPr>
        <w:t>результатов</w:t>
      </w:r>
    </w:p>
    <w:p w:rsidR="000A0EF3" w:rsidRDefault="002345D6">
      <w:pPr>
        <w:pStyle w:val="a3"/>
        <w:spacing w:before="8"/>
        <w:ind w:left="941"/>
        <w:jc w:val="left"/>
      </w:pPr>
      <w:r>
        <w:t>Целевой</w:t>
      </w:r>
      <w:r>
        <w:rPr>
          <w:spacing w:val="-2"/>
        </w:rPr>
        <w:t xml:space="preserve"> </w:t>
      </w:r>
      <w:r>
        <w:t>раздел</w:t>
      </w:r>
      <w:r>
        <w:rPr>
          <w:spacing w:val="-1"/>
        </w:rPr>
        <w:t xml:space="preserve"> </w:t>
      </w:r>
      <w:r>
        <w:t>ООП</w:t>
      </w:r>
      <w:r>
        <w:rPr>
          <w:spacing w:val="-3"/>
        </w:rPr>
        <w:t xml:space="preserve"> </w:t>
      </w:r>
      <w:r>
        <w:t>СОО</w:t>
      </w:r>
      <w:r>
        <w:rPr>
          <w:spacing w:val="-2"/>
        </w:rPr>
        <w:t xml:space="preserve"> включает:</w:t>
      </w:r>
    </w:p>
    <w:p w:rsidR="000A0EF3" w:rsidRDefault="002345D6">
      <w:pPr>
        <w:pStyle w:val="a3"/>
        <w:spacing w:before="125"/>
        <w:ind w:left="941"/>
        <w:jc w:val="left"/>
      </w:pPr>
      <w:r>
        <w:t>пояснительную</w:t>
      </w:r>
      <w:r>
        <w:rPr>
          <w:spacing w:val="-8"/>
        </w:rPr>
        <w:t xml:space="preserve"> </w:t>
      </w:r>
      <w:r>
        <w:rPr>
          <w:spacing w:val="-2"/>
        </w:rPr>
        <w:t>записку;</w:t>
      </w:r>
    </w:p>
    <w:p w:rsidR="000A0EF3" w:rsidRDefault="002345D6">
      <w:pPr>
        <w:pStyle w:val="a3"/>
        <w:spacing w:before="125"/>
        <w:ind w:left="941"/>
        <w:jc w:val="left"/>
      </w:pPr>
      <w:r>
        <w:t>планируемые</w:t>
      </w:r>
      <w:r>
        <w:rPr>
          <w:spacing w:val="-8"/>
        </w:rPr>
        <w:t xml:space="preserve"> </w:t>
      </w:r>
      <w:r>
        <w:t>результаты</w:t>
      </w:r>
      <w:r>
        <w:rPr>
          <w:spacing w:val="-4"/>
        </w:rPr>
        <w:t xml:space="preserve"> </w:t>
      </w:r>
      <w:r>
        <w:t>освоения</w:t>
      </w:r>
      <w:r>
        <w:rPr>
          <w:spacing w:val="-4"/>
        </w:rPr>
        <w:t xml:space="preserve"> </w:t>
      </w:r>
      <w:r>
        <w:t>обучающимися ООП</w:t>
      </w:r>
      <w:r>
        <w:rPr>
          <w:spacing w:val="-4"/>
        </w:rPr>
        <w:t xml:space="preserve"> СОО;</w:t>
      </w:r>
    </w:p>
    <w:p w:rsidR="006F302E" w:rsidRDefault="002345D6" w:rsidP="006F302E">
      <w:pPr>
        <w:pStyle w:val="a3"/>
        <w:spacing w:before="123"/>
        <w:ind w:left="941"/>
        <w:jc w:val="left"/>
        <w:rPr>
          <w:spacing w:val="-2"/>
        </w:rPr>
      </w:pPr>
      <w:r>
        <w:t>систему</w:t>
      </w:r>
      <w:r>
        <w:rPr>
          <w:spacing w:val="-10"/>
        </w:rPr>
        <w:t xml:space="preserve"> </w:t>
      </w:r>
      <w:r>
        <w:t>оценки</w:t>
      </w:r>
      <w:r>
        <w:rPr>
          <w:spacing w:val="-2"/>
        </w:rPr>
        <w:t xml:space="preserve"> </w:t>
      </w:r>
      <w:r>
        <w:t>достижения</w:t>
      </w:r>
      <w:r>
        <w:rPr>
          <w:spacing w:val="-2"/>
        </w:rPr>
        <w:t xml:space="preserve"> </w:t>
      </w:r>
      <w:r>
        <w:t>планируемых</w:t>
      </w:r>
      <w:r>
        <w:rPr>
          <w:spacing w:val="-2"/>
        </w:rPr>
        <w:t xml:space="preserve"> </w:t>
      </w:r>
      <w:r>
        <w:t>результатов</w:t>
      </w:r>
      <w:r>
        <w:rPr>
          <w:spacing w:val="-3"/>
        </w:rPr>
        <w:t xml:space="preserve"> </w:t>
      </w:r>
      <w:r>
        <w:t>освоения</w:t>
      </w:r>
      <w:r>
        <w:rPr>
          <w:spacing w:val="-1"/>
        </w:rPr>
        <w:t xml:space="preserve"> </w:t>
      </w:r>
      <w:r>
        <w:t>СОП</w:t>
      </w:r>
      <w:r>
        <w:rPr>
          <w:spacing w:val="-3"/>
        </w:rPr>
        <w:t xml:space="preserve"> </w:t>
      </w:r>
      <w:r>
        <w:rPr>
          <w:spacing w:val="-2"/>
        </w:rPr>
        <w:t>СОО.</w:t>
      </w:r>
      <w:r>
        <w:rPr>
          <w:noProof/>
          <w:lang w:eastAsia="ru-RU"/>
        </w:rPr>
        <mc:AlternateContent>
          <mc:Choice Requires="wps">
            <w:drawing>
              <wp:anchor distT="0" distB="0" distL="0" distR="0" simplePos="0" relativeHeight="487588864" behindDoc="1" locked="0" layoutInCell="1" allowOverlap="1">
                <wp:simplePos x="0" y="0"/>
                <wp:positionH relativeFrom="page">
                  <wp:posOffset>719638</wp:posOffset>
                </wp:positionH>
                <wp:positionV relativeFrom="paragraph">
                  <wp:posOffset>288995</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37" y="0"/>
                              </a:moveTo>
                              <a:lnTo>
                                <a:pt x="0" y="0"/>
                              </a:lnTo>
                              <a:lnTo>
                                <a:pt x="0" y="9143"/>
                              </a:lnTo>
                              <a:lnTo>
                                <a:pt x="1829037" y="9143"/>
                              </a:lnTo>
                              <a:lnTo>
                                <a:pt x="1829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7249CF4B" id="Graphic 5" o:spid="_x0000_s1026" style="position:absolute;margin-left:56.65pt;margin-top:22.75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" path="m1829037,l,,,9143r1829037,l1829037,xe" fillcolor="black" stroked="f">
                <v:path arrowok="t"/>
                <w10:wrap type="topAndBottom" anchorx="page"/>
              </v:shape>
            </w:pict>
          </mc:Fallback>
        </mc:AlternateContent>
      </w:r>
    </w:p>
    <w:p w:rsidR="000A0EF3" w:rsidRDefault="002345D6" w:rsidP="006F302E">
      <w:pPr>
        <w:pStyle w:val="a3"/>
        <w:spacing w:before="123" w:line="360" w:lineRule="auto"/>
        <w:ind w:left="941"/>
        <w:jc w:val="left"/>
      </w:pPr>
      <w: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0A0EF3" w:rsidRDefault="002345D6" w:rsidP="006F302E">
      <w:pPr>
        <w:pStyle w:val="a3"/>
        <w:spacing w:before="2" w:line="360" w:lineRule="auto"/>
        <w:ind w:left="941"/>
      </w:pPr>
      <w:r>
        <w:t>рабочие</w:t>
      </w:r>
      <w:r>
        <w:rPr>
          <w:spacing w:val="-2"/>
        </w:rPr>
        <w:t xml:space="preserve"> </w:t>
      </w:r>
      <w:r>
        <w:t>программы</w:t>
      </w:r>
      <w:r>
        <w:rPr>
          <w:spacing w:val="1"/>
        </w:rPr>
        <w:t xml:space="preserve"> </w:t>
      </w:r>
      <w:r>
        <w:t>учебных</w:t>
      </w:r>
      <w:r>
        <w:rPr>
          <w:spacing w:val="-2"/>
        </w:rPr>
        <w:t xml:space="preserve"> предметов;</w:t>
      </w:r>
    </w:p>
    <w:p w:rsidR="000A0EF3" w:rsidRDefault="002345D6" w:rsidP="006F302E">
      <w:pPr>
        <w:pStyle w:val="a3"/>
        <w:spacing w:before="123" w:line="360" w:lineRule="auto"/>
        <w:ind w:left="941" w:right="1407"/>
      </w:pPr>
      <w:r>
        <w:t>программу</w:t>
      </w:r>
      <w:r>
        <w:rPr>
          <w:spacing w:val="-11"/>
        </w:rPr>
        <w:t xml:space="preserve"> </w:t>
      </w:r>
      <w:r>
        <w:t>формирования</w:t>
      </w:r>
      <w:r>
        <w:rPr>
          <w:spacing w:val="-4"/>
        </w:rPr>
        <w:t xml:space="preserve"> </w:t>
      </w:r>
      <w:r>
        <w:t>универсальных</w:t>
      </w:r>
      <w:r>
        <w:rPr>
          <w:spacing w:val="-3"/>
        </w:rPr>
        <w:t xml:space="preserve"> </w:t>
      </w:r>
      <w:r>
        <w:t>учебных</w:t>
      </w:r>
      <w:r>
        <w:rPr>
          <w:spacing w:val="-5"/>
        </w:rPr>
        <w:t xml:space="preserve"> </w:t>
      </w:r>
      <w:r>
        <w:t>действий</w:t>
      </w:r>
      <w:r>
        <w:rPr>
          <w:spacing w:val="-3"/>
        </w:rPr>
        <w:t xml:space="preserve"> </w:t>
      </w:r>
      <w:r>
        <w:t>у</w:t>
      </w:r>
      <w:r>
        <w:rPr>
          <w:spacing w:val="-8"/>
        </w:rPr>
        <w:t xml:space="preserve"> </w:t>
      </w:r>
      <w:r>
        <w:t>обучающихся; рабочую программу воспитания.</w:t>
      </w:r>
    </w:p>
    <w:p w:rsidR="000A0EF3" w:rsidRDefault="002345D6" w:rsidP="006F302E">
      <w:pPr>
        <w:pStyle w:val="a3"/>
        <w:tabs>
          <w:tab w:val="left" w:pos="2459"/>
          <w:tab w:val="left" w:pos="4405"/>
          <w:tab w:val="left" w:pos="5931"/>
          <w:tab w:val="left" w:pos="7446"/>
          <w:tab w:val="left" w:pos="8583"/>
        </w:tabs>
        <w:spacing w:line="360" w:lineRule="auto"/>
        <w:ind w:right="529" w:firstLine="708"/>
      </w:pPr>
      <w:r>
        <w:t xml:space="preserve">Рабочие программы учебных предметов обеспечивают достижение планируемых </w:t>
      </w:r>
      <w:r>
        <w:rPr>
          <w:spacing w:val="-2"/>
        </w:rPr>
        <w:t>результатов</w:t>
      </w:r>
      <w:r>
        <w:tab/>
      </w:r>
      <w:r>
        <w:rPr>
          <w:spacing w:val="-2"/>
        </w:rPr>
        <w:t>освоения</w:t>
      </w:r>
      <w:r>
        <w:tab/>
      </w:r>
      <w:r>
        <w:rPr>
          <w:spacing w:val="-4"/>
        </w:rPr>
        <w:t>ООП</w:t>
      </w:r>
      <w:r>
        <w:tab/>
      </w:r>
      <w:r>
        <w:rPr>
          <w:spacing w:val="-4"/>
        </w:rPr>
        <w:t>СОО</w:t>
      </w:r>
      <w:r>
        <w:tab/>
      </w:r>
      <w:r>
        <w:rPr>
          <w:spacing w:val="-10"/>
        </w:rPr>
        <w:t>и</w:t>
      </w:r>
      <w:r>
        <w:tab/>
      </w:r>
      <w:r>
        <w:rPr>
          <w:spacing w:val="-2"/>
        </w:rPr>
        <w:t xml:space="preserve">разработаны </w:t>
      </w:r>
      <w:r>
        <w:t xml:space="preserve">на основе требований ФГОС СОО к результатам освоения программы среднего общего </w:t>
      </w:r>
      <w:r>
        <w:rPr>
          <w:spacing w:val="-2"/>
        </w:rPr>
        <w:t>образования.</w:t>
      </w:r>
    </w:p>
    <w:p w:rsidR="000A0EF3" w:rsidRDefault="002345D6" w:rsidP="006F302E">
      <w:pPr>
        <w:pStyle w:val="a3"/>
        <w:tabs>
          <w:tab w:val="left" w:pos="2810"/>
          <w:tab w:val="left" w:pos="5041"/>
          <w:tab w:val="left" w:pos="7331"/>
          <w:tab w:val="left" w:pos="8927"/>
        </w:tabs>
        <w:spacing w:line="360" w:lineRule="auto"/>
        <w:ind w:right="537" w:firstLine="708"/>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 xml:space="preserve">действий </w:t>
      </w:r>
      <w:r>
        <w:t>у обучающихся содержит:</w:t>
      </w:r>
    </w:p>
    <w:p w:rsidR="000A0EF3" w:rsidRDefault="002345D6">
      <w:pPr>
        <w:pStyle w:val="a3"/>
        <w:spacing w:line="348" w:lineRule="auto"/>
        <w:ind w:right="533" w:firstLine="708"/>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0A0EF3" w:rsidRDefault="002345D6">
      <w:pPr>
        <w:pStyle w:val="a3"/>
        <w:spacing w:line="348" w:lineRule="auto"/>
        <w:ind w:right="537" w:firstLine="708"/>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w:t>
      </w:r>
      <w:r>
        <w:rPr>
          <w:spacing w:val="40"/>
        </w:rPr>
        <w:t xml:space="preserve"> </w:t>
      </w:r>
      <w:r>
        <w:t>образовательной деятельности.</w:t>
      </w:r>
    </w:p>
    <w:p w:rsidR="000A0EF3" w:rsidRDefault="002345D6">
      <w:pPr>
        <w:pStyle w:val="a3"/>
        <w:tabs>
          <w:tab w:val="left" w:pos="2669"/>
          <w:tab w:val="left" w:pos="5704"/>
          <w:tab w:val="left" w:pos="8958"/>
        </w:tabs>
        <w:spacing w:before="2" w:line="348" w:lineRule="auto"/>
        <w:ind w:right="531" w:firstLine="708"/>
      </w:pPr>
      <w:r>
        <w:t xml:space="preserve">Рабочая программа воспитания направлена на развитие личности обучающихся, в том </w:t>
      </w:r>
      <w:r>
        <w:rPr>
          <w:spacing w:val="-4"/>
        </w:rPr>
        <w:t>числе</w:t>
      </w:r>
      <w:r>
        <w:tab/>
      </w:r>
      <w:r>
        <w:rPr>
          <w:spacing w:val="-2"/>
        </w:rPr>
        <w:t>укрепление</w:t>
      </w:r>
      <w:r>
        <w:tab/>
      </w:r>
      <w:r>
        <w:rPr>
          <w:spacing w:val="-2"/>
        </w:rPr>
        <w:t>психического</w:t>
      </w:r>
      <w:r>
        <w:tab/>
      </w:r>
      <w:r>
        <w:rPr>
          <w:spacing w:val="-2"/>
        </w:rPr>
        <w:t xml:space="preserve">здоровья </w:t>
      </w:r>
      <w:r>
        <w:t>и физическое воспитание, достижение ими результатов освоения программы среднего</w:t>
      </w:r>
      <w:r>
        <w:rPr>
          <w:spacing w:val="40"/>
        </w:rPr>
        <w:t xml:space="preserve"> </w:t>
      </w:r>
      <w:r>
        <w:t>общего образования</w:t>
      </w:r>
      <w:r>
        <w:rPr>
          <w:rFonts w:ascii="Calibri" w:hAnsi="Calibri"/>
          <w:position w:val="8"/>
          <w:sz w:val="16"/>
        </w:rPr>
        <w:t>10</w:t>
      </w:r>
      <w:r>
        <w:t>.</w:t>
      </w:r>
    </w:p>
    <w:p w:rsidR="000A0EF3" w:rsidRDefault="002345D6">
      <w:pPr>
        <w:pStyle w:val="a3"/>
        <w:spacing w:before="9" w:line="348" w:lineRule="auto"/>
        <w:ind w:right="531" w:firstLine="708"/>
      </w:pPr>
      <w:r>
        <w:t>Рабочая программа воспитания реализуется в единстве урочной и внеурочной деятельности, осуществляемой образовательной организацией совместно с</w:t>
      </w:r>
      <w:r>
        <w:rPr>
          <w:spacing w:val="-1"/>
        </w:rPr>
        <w:t xml:space="preserve"> </w:t>
      </w:r>
      <w:r>
        <w:t>семьей и другими институтами воспитания</w:t>
      </w:r>
      <w:r>
        <w:rPr>
          <w:rFonts w:ascii="Calibri" w:hAnsi="Calibri"/>
          <w:position w:val="8"/>
          <w:sz w:val="16"/>
        </w:rPr>
        <w:t>11</w:t>
      </w:r>
      <w:r>
        <w:t>.</w:t>
      </w:r>
    </w:p>
    <w:p w:rsidR="000A0EF3" w:rsidRDefault="002345D6" w:rsidP="006F302E">
      <w:pPr>
        <w:pStyle w:val="a3"/>
        <w:tabs>
          <w:tab w:val="left" w:pos="2106"/>
          <w:tab w:val="left" w:pos="4683"/>
          <w:tab w:val="left" w:pos="6566"/>
          <w:tab w:val="left" w:pos="8387"/>
        </w:tabs>
        <w:spacing w:before="8" w:line="348" w:lineRule="auto"/>
        <w:ind w:right="531" w:firstLine="708"/>
      </w:pPr>
      <w: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w:t>
      </w:r>
      <w:r>
        <w:rPr>
          <w:spacing w:val="-2"/>
        </w:rPr>
        <w:t>основой</w:t>
      </w:r>
      <w:r>
        <w:tab/>
      </w:r>
      <w:r>
        <w:rPr>
          <w:spacing w:val="-2"/>
        </w:rPr>
        <w:t>мировоззрения</w:t>
      </w:r>
      <w:r>
        <w:tab/>
      </w:r>
      <w:r>
        <w:rPr>
          <w:spacing w:val="-2"/>
        </w:rPr>
        <w:t>граждан</w:t>
      </w:r>
      <w:r>
        <w:tab/>
      </w:r>
      <w:r>
        <w:rPr>
          <w:spacing w:val="-2"/>
        </w:rPr>
        <w:t>России,</w:t>
      </w:r>
      <w:r w:rsidR="006F302E">
        <w:rPr>
          <w:spacing w:val="-2"/>
        </w:rPr>
        <w:t xml:space="preserve"> </w:t>
      </w:r>
      <w:r>
        <w:rPr>
          <w:spacing w:val="-2"/>
        </w:rPr>
        <w:t xml:space="preserve">передаваемым </w:t>
      </w:r>
      <w:r>
        <w:t>от</w:t>
      </w:r>
      <w:r>
        <w:rPr>
          <w:spacing w:val="69"/>
        </w:rPr>
        <w:t xml:space="preserve">  </w:t>
      </w:r>
      <w:r>
        <w:t>поколения</w:t>
      </w:r>
      <w:r>
        <w:rPr>
          <w:spacing w:val="69"/>
        </w:rPr>
        <w:t xml:space="preserve">  </w:t>
      </w:r>
      <w:r>
        <w:t>к</w:t>
      </w:r>
      <w:r>
        <w:rPr>
          <w:spacing w:val="69"/>
        </w:rPr>
        <w:t xml:space="preserve">  </w:t>
      </w:r>
      <w:r>
        <w:t>поколению,</w:t>
      </w:r>
      <w:r>
        <w:rPr>
          <w:spacing w:val="69"/>
        </w:rPr>
        <w:t xml:space="preserve">  </w:t>
      </w:r>
      <w:r>
        <w:t>лежащим</w:t>
      </w:r>
      <w:r>
        <w:rPr>
          <w:spacing w:val="68"/>
        </w:rPr>
        <w:t xml:space="preserve">  </w:t>
      </w:r>
      <w:r>
        <w:t>в</w:t>
      </w:r>
      <w:r>
        <w:rPr>
          <w:spacing w:val="68"/>
        </w:rPr>
        <w:t xml:space="preserve">  </w:t>
      </w:r>
      <w:r>
        <w:t>основе</w:t>
      </w:r>
      <w:r>
        <w:rPr>
          <w:spacing w:val="68"/>
        </w:rPr>
        <w:t xml:space="preserve">  </w:t>
      </w:r>
      <w:r>
        <w:t>общероссийской</w:t>
      </w:r>
      <w:r>
        <w:rPr>
          <w:spacing w:val="69"/>
        </w:rPr>
        <w:t xml:space="preserve">  </w:t>
      </w:r>
      <w:r>
        <w:t>идентичности и единого культурного пространства страны, укрепляющие гражданское единство,</w:t>
      </w:r>
      <w:r>
        <w:rPr>
          <w:spacing w:val="80"/>
        </w:rPr>
        <w:t xml:space="preserve"> </w:t>
      </w:r>
      <w:r>
        <w:t>нашедшие</w:t>
      </w:r>
      <w:r>
        <w:rPr>
          <w:spacing w:val="34"/>
        </w:rPr>
        <w:t xml:space="preserve"> </w:t>
      </w:r>
      <w:r>
        <w:t>свое</w:t>
      </w:r>
      <w:r>
        <w:rPr>
          <w:spacing w:val="40"/>
        </w:rPr>
        <w:t xml:space="preserve"> </w:t>
      </w:r>
      <w:r>
        <w:t>уникальное</w:t>
      </w:r>
      <w:r>
        <w:rPr>
          <w:spacing w:val="34"/>
        </w:rPr>
        <w:t xml:space="preserve"> </w:t>
      </w:r>
      <w:r>
        <w:t>проявление</w:t>
      </w:r>
      <w:r>
        <w:rPr>
          <w:spacing w:val="34"/>
        </w:rPr>
        <w:t xml:space="preserve"> </w:t>
      </w:r>
      <w:r>
        <w:t>в</w:t>
      </w:r>
      <w:r>
        <w:rPr>
          <w:spacing w:val="34"/>
        </w:rPr>
        <w:t xml:space="preserve"> </w:t>
      </w:r>
      <w:r>
        <w:t>духовном,</w:t>
      </w:r>
      <w:r>
        <w:rPr>
          <w:spacing w:val="35"/>
        </w:rPr>
        <w:t xml:space="preserve"> </w:t>
      </w:r>
      <w:r>
        <w:t>историческом</w:t>
      </w:r>
      <w:r>
        <w:rPr>
          <w:spacing w:val="34"/>
        </w:rPr>
        <w:t xml:space="preserve"> </w:t>
      </w:r>
      <w:r>
        <w:t>и</w:t>
      </w:r>
      <w:r>
        <w:rPr>
          <w:spacing w:val="36"/>
        </w:rPr>
        <w:t xml:space="preserve"> </w:t>
      </w:r>
      <w:r>
        <w:t>культурном</w:t>
      </w:r>
      <w:r>
        <w:rPr>
          <w:spacing w:val="34"/>
        </w:rPr>
        <w:t xml:space="preserve"> </w:t>
      </w:r>
      <w:r>
        <w:t>развитии</w:t>
      </w:r>
      <w:r>
        <w:rPr>
          <w:noProof/>
          <w:lang w:eastAsia="ru-RU"/>
        </w:rPr>
        <mc:AlternateContent>
          <mc:Choice Requires="wps">
            <w:drawing>
              <wp:anchor distT="0" distB="0" distL="0" distR="0" simplePos="0" relativeHeight="487589376" behindDoc="1" locked="0" layoutInCell="1" allowOverlap="1">
                <wp:simplePos x="0" y="0"/>
                <wp:positionH relativeFrom="page">
                  <wp:posOffset>719638</wp:posOffset>
                </wp:positionH>
                <wp:positionV relativeFrom="paragraph">
                  <wp:posOffset>183471</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37" y="0"/>
                              </a:moveTo>
                              <a:lnTo>
                                <a:pt x="0" y="0"/>
                              </a:lnTo>
                              <a:lnTo>
                                <a:pt x="0" y="9143"/>
                              </a:lnTo>
                              <a:lnTo>
                                <a:pt x="1829037" y="9143"/>
                              </a:lnTo>
                              <a:lnTo>
                                <a:pt x="1829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4172F29F" id="Graphic 6" o:spid="_x0000_s1026" style="position:absolute;margin-left:56.65pt;margin-top:14.45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" path="m1829037,l,,,9143r1829037,l1829037,xe" fillcolor="black" stroked="f">
                <v:path arrowok="t"/>
                <w10:wrap type="topAndBottom" anchorx="page"/>
              </v:shape>
            </w:pict>
          </mc:Fallback>
        </mc:AlternateContent>
      </w:r>
    </w:p>
    <w:p w:rsidR="000A0EF3" w:rsidRDefault="000A0EF3">
      <w:pPr>
        <w:sectPr w:rsidR="000A0EF3">
          <w:pgSz w:w="11910" w:h="16390"/>
          <w:pgMar w:top="760" w:right="600" w:bottom="1160" w:left="900" w:header="0" w:footer="965" w:gutter="0"/>
          <w:cols w:space="720"/>
        </w:sectPr>
      </w:pPr>
    </w:p>
    <w:p w:rsidR="000A0EF3" w:rsidRDefault="002345D6">
      <w:pPr>
        <w:pStyle w:val="a3"/>
        <w:spacing w:before="60"/>
      </w:pPr>
      <w:r>
        <w:lastRenderedPageBreak/>
        <w:t>многонационального</w:t>
      </w:r>
      <w:r>
        <w:rPr>
          <w:spacing w:val="-9"/>
        </w:rPr>
        <w:t xml:space="preserve"> </w:t>
      </w:r>
      <w:r>
        <w:t>народа</w:t>
      </w:r>
      <w:r>
        <w:rPr>
          <w:spacing w:val="-7"/>
        </w:rPr>
        <w:t xml:space="preserve"> </w:t>
      </w:r>
      <w:r>
        <w:rPr>
          <w:spacing w:val="-2"/>
        </w:rPr>
        <w:t>России.</w:t>
      </w:r>
    </w:p>
    <w:p w:rsidR="000A0EF3" w:rsidRDefault="002345D6">
      <w:pPr>
        <w:pStyle w:val="a3"/>
        <w:spacing w:before="132" w:line="348" w:lineRule="auto"/>
        <w:ind w:right="533" w:firstLine="708"/>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spacing w:val="40"/>
          <w:position w:val="8"/>
          <w:sz w:val="16"/>
        </w:rPr>
        <w:t xml:space="preserve"> </w:t>
      </w:r>
      <w:r>
        <w:t>и включает:</w:t>
      </w:r>
    </w:p>
    <w:p w:rsidR="000A0EF3" w:rsidRDefault="002345D6">
      <w:pPr>
        <w:pStyle w:val="a3"/>
        <w:spacing w:before="9"/>
        <w:ind w:left="941"/>
      </w:pPr>
      <w:r>
        <w:t>учебный</w:t>
      </w:r>
      <w:r>
        <w:rPr>
          <w:spacing w:val="-5"/>
        </w:rPr>
        <w:t xml:space="preserve"> </w:t>
      </w:r>
      <w:r>
        <w:rPr>
          <w:spacing w:val="-2"/>
        </w:rPr>
        <w:t>план;</w:t>
      </w:r>
    </w:p>
    <w:p w:rsidR="000A0EF3" w:rsidRDefault="002345D6">
      <w:pPr>
        <w:pStyle w:val="a3"/>
        <w:spacing w:before="124" w:line="348" w:lineRule="auto"/>
        <w:ind w:left="941" w:right="5000"/>
        <w:jc w:val="left"/>
      </w:pPr>
      <w:r>
        <w:t>план внеурочной деятельности; календарный учебный график; календарный</w:t>
      </w:r>
      <w:r>
        <w:rPr>
          <w:spacing w:val="-11"/>
        </w:rPr>
        <w:t xml:space="preserve"> </w:t>
      </w:r>
      <w:r>
        <w:t>план</w:t>
      </w:r>
      <w:r>
        <w:rPr>
          <w:spacing w:val="-11"/>
        </w:rPr>
        <w:t xml:space="preserve"> </w:t>
      </w:r>
      <w:r>
        <w:t>воспитательной</w:t>
      </w:r>
      <w:r>
        <w:rPr>
          <w:spacing w:val="-11"/>
        </w:rPr>
        <w:t xml:space="preserve"> </w:t>
      </w:r>
      <w:r>
        <w:t>работы.</w:t>
      </w:r>
    </w:p>
    <w:p w:rsidR="000A0EF3" w:rsidRDefault="002345D6">
      <w:pPr>
        <w:pStyle w:val="a3"/>
        <w:tabs>
          <w:tab w:val="left" w:pos="1885"/>
          <w:tab w:val="left" w:pos="2864"/>
          <w:tab w:val="left" w:pos="4594"/>
          <w:tab w:val="left" w:pos="5913"/>
          <w:tab w:val="left" w:pos="7156"/>
          <w:tab w:val="left" w:pos="8849"/>
        </w:tabs>
        <w:spacing w:line="348" w:lineRule="auto"/>
        <w:ind w:right="531" w:firstLine="708"/>
      </w:pPr>
      <w:r>
        <w:t>Календарный план воспитательной работы содержит перечень событий и</w:t>
      </w:r>
      <w:r>
        <w:rPr>
          <w:spacing w:val="40"/>
        </w:rPr>
        <w:t xml:space="preserve"> </w:t>
      </w:r>
      <w:r>
        <w:t xml:space="preserve">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w:t>
      </w:r>
      <w:r>
        <w:rPr>
          <w:spacing w:val="-2"/>
        </w:rPr>
        <w:t>участие</w:t>
      </w:r>
      <w:r>
        <w:tab/>
      </w:r>
      <w:r>
        <w:rPr>
          <w:spacing w:val="-10"/>
        </w:rPr>
        <w:t>в</w:t>
      </w:r>
      <w:r>
        <w:tab/>
      </w:r>
      <w:r>
        <w:rPr>
          <w:spacing w:val="-2"/>
        </w:rPr>
        <w:t>учебном</w:t>
      </w:r>
      <w:r>
        <w:tab/>
      </w:r>
      <w:r>
        <w:rPr>
          <w:spacing w:val="-4"/>
        </w:rPr>
        <w:t>году</w:t>
      </w:r>
      <w:r>
        <w:tab/>
      </w:r>
      <w:r>
        <w:rPr>
          <w:spacing w:val="-5"/>
        </w:rPr>
        <w:t>или</w:t>
      </w:r>
      <w:r>
        <w:tab/>
      </w:r>
      <w:r>
        <w:rPr>
          <w:spacing w:val="-2"/>
        </w:rPr>
        <w:t>периоде</w:t>
      </w:r>
      <w:r>
        <w:tab/>
      </w:r>
      <w:r>
        <w:rPr>
          <w:spacing w:val="-2"/>
        </w:rPr>
        <w:t>обучения.</w:t>
      </w:r>
    </w:p>
    <w:p w:rsidR="000A0EF3" w:rsidRDefault="000A0EF3">
      <w:pPr>
        <w:pStyle w:val="a3"/>
        <w:spacing w:before="130"/>
        <w:ind w:left="0"/>
        <w:jc w:val="left"/>
      </w:pPr>
    </w:p>
    <w:p w:rsidR="000A0EF3" w:rsidRDefault="002345D6">
      <w:pPr>
        <w:pStyle w:val="2"/>
        <w:numPr>
          <w:ilvl w:val="1"/>
          <w:numId w:val="124"/>
        </w:numPr>
        <w:tabs>
          <w:tab w:val="left" w:pos="1420"/>
        </w:tabs>
        <w:ind w:left="1420" w:hanging="479"/>
        <w:jc w:val="both"/>
      </w:pPr>
      <w:r>
        <w:t>Планируемые</w:t>
      </w:r>
      <w:r>
        <w:rPr>
          <w:spacing w:val="-8"/>
        </w:rPr>
        <w:t xml:space="preserve"> </w:t>
      </w:r>
      <w:r>
        <w:t>результаты</w:t>
      </w:r>
      <w:r>
        <w:rPr>
          <w:spacing w:val="-3"/>
        </w:rPr>
        <w:t xml:space="preserve"> </w:t>
      </w:r>
      <w:r>
        <w:t>освоения</w:t>
      </w:r>
      <w:r>
        <w:rPr>
          <w:spacing w:val="-5"/>
        </w:rPr>
        <w:t xml:space="preserve"> </w:t>
      </w:r>
      <w:r>
        <w:t>обучающимися</w:t>
      </w:r>
      <w:r>
        <w:rPr>
          <w:spacing w:val="-4"/>
        </w:rPr>
        <w:t xml:space="preserve"> </w:t>
      </w:r>
      <w:r>
        <w:t>программы</w:t>
      </w:r>
      <w:r>
        <w:rPr>
          <w:spacing w:val="-3"/>
        </w:rPr>
        <w:t xml:space="preserve"> </w:t>
      </w:r>
      <w:r>
        <w:rPr>
          <w:spacing w:val="-5"/>
        </w:rPr>
        <w:t>СОО</w:t>
      </w:r>
    </w:p>
    <w:p w:rsidR="000A0EF3" w:rsidRDefault="002345D6">
      <w:pPr>
        <w:pStyle w:val="a3"/>
        <w:spacing w:before="120"/>
        <w:ind w:left="1001"/>
      </w:pPr>
      <w:r>
        <w:t>Планируемые</w:t>
      </w:r>
      <w:r>
        <w:rPr>
          <w:spacing w:val="-4"/>
        </w:rPr>
        <w:t xml:space="preserve"> </w:t>
      </w:r>
      <w:r>
        <w:t>результаты</w:t>
      </w:r>
      <w:r>
        <w:rPr>
          <w:spacing w:val="-3"/>
        </w:rPr>
        <w:t xml:space="preserve"> </w:t>
      </w:r>
      <w:r>
        <w:t>освоения</w:t>
      </w:r>
      <w:r>
        <w:rPr>
          <w:spacing w:val="-2"/>
        </w:rPr>
        <w:t xml:space="preserve"> </w:t>
      </w:r>
      <w:r>
        <w:t>ООП</w:t>
      </w:r>
      <w:r>
        <w:rPr>
          <w:spacing w:val="-3"/>
        </w:rPr>
        <w:t xml:space="preserve"> </w:t>
      </w:r>
      <w:r>
        <w:rPr>
          <w:spacing w:val="-4"/>
        </w:rPr>
        <w:t>СОО.</w:t>
      </w:r>
    </w:p>
    <w:p w:rsidR="000A0EF3" w:rsidRDefault="002345D6">
      <w:pPr>
        <w:pStyle w:val="a3"/>
        <w:spacing w:before="123" w:line="348" w:lineRule="auto"/>
        <w:ind w:right="530" w:firstLine="768"/>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0A0EF3" w:rsidRDefault="002345D6">
      <w:pPr>
        <w:pStyle w:val="a3"/>
        <w:tabs>
          <w:tab w:val="left" w:pos="1837"/>
          <w:tab w:val="left" w:pos="4459"/>
          <w:tab w:val="left" w:pos="5256"/>
          <w:tab w:val="left" w:pos="7247"/>
          <w:tab w:val="left" w:pos="8755"/>
        </w:tabs>
        <w:spacing w:before="2" w:line="348" w:lineRule="auto"/>
        <w:ind w:right="534" w:firstLine="708"/>
      </w:pPr>
      <w:r>
        <w:rPr>
          <w:u w:val="single"/>
        </w:rPr>
        <w:t>Требования</w:t>
      </w:r>
      <w:r>
        <w:rPr>
          <w:spacing w:val="80"/>
          <w:u w:val="single"/>
        </w:rPr>
        <w:t xml:space="preserve">   </w:t>
      </w:r>
      <w:r>
        <w:rPr>
          <w:u w:val="single"/>
        </w:rPr>
        <w:t>к</w:t>
      </w:r>
      <w:r>
        <w:rPr>
          <w:spacing w:val="80"/>
          <w:u w:val="single"/>
        </w:rPr>
        <w:t xml:space="preserve">   </w:t>
      </w:r>
      <w:r>
        <w:rPr>
          <w:u w:val="single"/>
        </w:rPr>
        <w:t>личностным</w:t>
      </w:r>
      <w:r>
        <w:rPr>
          <w:spacing w:val="80"/>
          <w:u w:val="single"/>
        </w:rPr>
        <w:t xml:space="preserve">   </w:t>
      </w:r>
      <w:r>
        <w:rPr>
          <w:u w:val="single"/>
        </w:rPr>
        <w:t>результатам</w:t>
      </w:r>
      <w:r>
        <w:rPr>
          <w:spacing w:val="80"/>
        </w:rPr>
        <w:t xml:space="preserve">   </w:t>
      </w:r>
      <w:r>
        <w:t>освоения</w:t>
      </w:r>
      <w:r>
        <w:rPr>
          <w:spacing w:val="80"/>
        </w:rPr>
        <w:t xml:space="preserve">   </w:t>
      </w:r>
      <w:r>
        <w:t xml:space="preserve">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w:t>
      </w:r>
      <w:r>
        <w:rPr>
          <w:spacing w:val="-2"/>
        </w:rPr>
        <w:t>ценность</w:t>
      </w:r>
      <w:r>
        <w:tab/>
      </w:r>
      <w:r>
        <w:rPr>
          <w:spacing w:val="-2"/>
        </w:rPr>
        <w:t>самостоятельности</w:t>
      </w:r>
      <w:r>
        <w:tab/>
      </w:r>
      <w:r>
        <w:rPr>
          <w:spacing w:val="-10"/>
        </w:rPr>
        <w:t>и</w:t>
      </w:r>
      <w:r>
        <w:tab/>
      </w:r>
      <w:r>
        <w:rPr>
          <w:spacing w:val="-2"/>
        </w:rPr>
        <w:t>инициативы;</w:t>
      </w:r>
      <w:r>
        <w:tab/>
      </w:r>
      <w:r>
        <w:rPr>
          <w:spacing w:val="-2"/>
        </w:rPr>
        <w:t>наличие</w:t>
      </w:r>
      <w:r>
        <w:tab/>
      </w:r>
      <w:r>
        <w:rPr>
          <w:spacing w:val="-2"/>
        </w:rPr>
        <w:t xml:space="preserve">мотивации </w:t>
      </w:r>
      <w: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0A0EF3" w:rsidRDefault="002345D6">
      <w:pPr>
        <w:pStyle w:val="a3"/>
        <w:spacing w:line="348" w:lineRule="auto"/>
        <w:ind w:right="532" w:firstLine="708"/>
      </w:pPr>
      <w:r>
        <w:t>Личностные результаты освоения ООП СОО достигаются в единстве учебной и воспитательной</w:t>
      </w:r>
      <w:r>
        <w:rPr>
          <w:spacing w:val="80"/>
        </w:rPr>
        <w:t xml:space="preserve">   </w:t>
      </w:r>
      <w:r>
        <w:t>деятельности</w:t>
      </w:r>
      <w:r>
        <w:rPr>
          <w:spacing w:val="80"/>
        </w:rPr>
        <w:t xml:space="preserve">   </w:t>
      </w:r>
      <w:r>
        <w:t>образовательной</w:t>
      </w:r>
      <w:r>
        <w:rPr>
          <w:spacing w:val="80"/>
        </w:rPr>
        <w:t xml:space="preserve">   </w:t>
      </w:r>
      <w:r>
        <w:t>организации</w:t>
      </w:r>
      <w:r>
        <w:rPr>
          <w:spacing w:val="80"/>
        </w:rPr>
        <w:t xml:space="preserve">   </w:t>
      </w:r>
      <w:r>
        <w:t>в</w:t>
      </w:r>
      <w:r>
        <w:rPr>
          <w:spacing w:val="80"/>
        </w:rPr>
        <w:t xml:space="preserve">   </w:t>
      </w:r>
      <w:r>
        <w:t>соответствии с</w:t>
      </w:r>
      <w:r>
        <w:rPr>
          <w:spacing w:val="37"/>
        </w:rPr>
        <w:t xml:space="preserve"> </w:t>
      </w:r>
      <w:r>
        <w:t>традиционными</w:t>
      </w:r>
      <w:r>
        <w:rPr>
          <w:spacing w:val="38"/>
        </w:rPr>
        <w:t xml:space="preserve"> </w:t>
      </w:r>
      <w:r>
        <w:t>российскими</w:t>
      </w:r>
      <w:r>
        <w:rPr>
          <w:spacing w:val="38"/>
        </w:rPr>
        <w:t xml:space="preserve"> </w:t>
      </w:r>
      <w:r>
        <w:t>социокультурными</w:t>
      </w:r>
      <w:r>
        <w:rPr>
          <w:spacing w:val="38"/>
        </w:rPr>
        <w:t xml:space="preserve"> </w:t>
      </w:r>
      <w:r>
        <w:t>и</w:t>
      </w:r>
      <w:r>
        <w:rPr>
          <w:spacing w:val="38"/>
        </w:rPr>
        <w:t xml:space="preserve"> </w:t>
      </w:r>
      <w:r>
        <w:t>духовно-нравственными</w:t>
      </w:r>
      <w:r>
        <w:rPr>
          <w:spacing w:val="38"/>
        </w:rPr>
        <w:t xml:space="preserve"> </w:t>
      </w:r>
      <w:r>
        <w:t>ценностями,</w:t>
      </w:r>
    </w:p>
    <w:p w:rsidR="000A0EF3" w:rsidRDefault="002345D6">
      <w:pPr>
        <w:pStyle w:val="a3"/>
        <w:spacing w:before="36"/>
        <w:ind w:left="0"/>
        <w:jc w:val="left"/>
        <w:rPr>
          <w:sz w:val="20"/>
        </w:rPr>
      </w:pPr>
      <w:r>
        <w:rPr>
          <w:noProof/>
          <w:lang w:eastAsia="ru-RU"/>
        </w:rPr>
        <mc:AlternateContent>
          <mc:Choice Requires="wps">
            <w:drawing>
              <wp:anchor distT="0" distB="0" distL="0" distR="0" simplePos="0" relativeHeight="487589888" behindDoc="1" locked="0" layoutInCell="1" allowOverlap="1">
                <wp:simplePos x="0" y="0"/>
                <wp:positionH relativeFrom="page">
                  <wp:posOffset>719638</wp:posOffset>
                </wp:positionH>
                <wp:positionV relativeFrom="paragraph">
                  <wp:posOffset>184271</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37" y="0"/>
                              </a:moveTo>
                              <a:lnTo>
                                <a:pt x="0" y="0"/>
                              </a:lnTo>
                              <a:lnTo>
                                <a:pt x="0" y="9143"/>
                              </a:lnTo>
                              <a:lnTo>
                                <a:pt x="1829037" y="9143"/>
                              </a:lnTo>
                              <a:lnTo>
                                <a:pt x="1829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40002C30" id="Graphic 7" o:spid="_x0000_s1026" style="position:absolute;margin-left:56.65pt;margin-top:14.5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" path="m1829037,l,,,9143r1829037,l1829037,xe" fillcolor="black" stroked="f">
                <v:path arrowok="t"/>
                <w10:wrap type="topAndBottom" anchorx="page"/>
              </v:shape>
            </w:pict>
          </mc:Fallback>
        </mc:AlternateContent>
      </w:r>
    </w:p>
    <w:p w:rsidR="000A0EF3" w:rsidRDefault="002345D6">
      <w:pPr>
        <w:pStyle w:val="a3"/>
        <w:tabs>
          <w:tab w:val="left" w:pos="1324"/>
          <w:tab w:val="left" w:pos="2094"/>
          <w:tab w:val="left" w:pos="2905"/>
          <w:tab w:val="left" w:pos="3719"/>
          <w:tab w:val="left" w:pos="4570"/>
          <w:tab w:val="left" w:pos="5755"/>
          <w:tab w:val="left" w:pos="6372"/>
          <w:tab w:val="left" w:pos="7199"/>
          <w:tab w:val="left" w:pos="8207"/>
          <w:tab w:val="left" w:pos="8804"/>
        </w:tabs>
        <w:spacing w:before="79" w:line="348" w:lineRule="auto"/>
        <w:ind w:right="534"/>
      </w:pPr>
      <w:r>
        <w:rPr>
          <w:spacing w:val="-2"/>
        </w:rPr>
        <w:t>принятыми</w:t>
      </w:r>
      <w:r>
        <w:tab/>
      </w:r>
      <w:r>
        <w:rPr>
          <w:spacing w:val="-10"/>
        </w:rPr>
        <w:t>в</w:t>
      </w:r>
      <w:r>
        <w:tab/>
      </w:r>
      <w:r>
        <w:rPr>
          <w:spacing w:val="-2"/>
        </w:rPr>
        <w:t>обществе</w:t>
      </w:r>
      <w:r>
        <w:tab/>
      </w:r>
      <w:r>
        <w:rPr>
          <w:spacing w:val="-2"/>
        </w:rPr>
        <w:t>правилами</w:t>
      </w:r>
      <w:r>
        <w:tab/>
      </w:r>
      <w:r>
        <w:tab/>
      </w:r>
      <w:r>
        <w:rPr>
          <w:spacing w:val="-10"/>
        </w:rPr>
        <w:t>и</w:t>
      </w:r>
      <w:r>
        <w:tab/>
      </w:r>
      <w:r>
        <w:rPr>
          <w:spacing w:val="-2"/>
        </w:rPr>
        <w:t>нормами</w:t>
      </w:r>
      <w:r>
        <w:tab/>
      </w:r>
      <w:r>
        <w:tab/>
      </w:r>
      <w:r>
        <w:rPr>
          <w:spacing w:val="-2"/>
        </w:rPr>
        <w:t xml:space="preserve">поведения </w:t>
      </w:r>
      <w:r>
        <w:rPr>
          <w:spacing w:val="-10"/>
        </w:rPr>
        <w:t>и</w:t>
      </w:r>
      <w:r>
        <w:tab/>
      </w:r>
      <w:r>
        <w:rPr>
          <w:spacing w:val="-2"/>
        </w:rPr>
        <w:t>способствуют</w:t>
      </w:r>
      <w:r>
        <w:tab/>
      </w:r>
      <w:r>
        <w:tab/>
      </w:r>
      <w:r>
        <w:rPr>
          <w:spacing w:val="-2"/>
        </w:rPr>
        <w:t>процессам</w:t>
      </w:r>
      <w:r>
        <w:tab/>
      </w:r>
      <w:r>
        <w:rPr>
          <w:spacing w:val="-2"/>
        </w:rPr>
        <w:t>самопознания,</w:t>
      </w:r>
      <w:r>
        <w:tab/>
      </w:r>
      <w:r>
        <w:rPr>
          <w:spacing w:val="-2"/>
        </w:rPr>
        <w:t xml:space="preserve">самовоспитания </w:t>
      </w:r>
      <w:r>
        <w:t>и саморазвития, формирования внутренней позиции личности.</w:t>
      </w:r>
    </w:p>
    <w:p w:rsidR="000A0EF3" w:rsidRDefault="002345D6">
      <w:pPr>
        <w:pStyle w:val="a3"/>
        <w:tabs>
          <w:tab w:val="left" w:pos="2934"/>
          <w:tab w:val="left" w:pos="4661"/>
          <w:tab w:val="left" w:pos="6662"/>
          <w:tab w:val="left" w:pos="8667"/>
        </w:tabs>
        <w:spacing w:line="348" w:lineRule="auto"/>
        <w:ind w:right="530" w:firstLine="708"/>
      </w:pPr>
      <w:r>
        <w:t xml:space="preserve">Личностные результаты освоения ООП СОО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lastRenderedPageBreak/>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w:t>
      </w:r>
      <w:r>
        <w:rPr>
          <w:spacing w:val="-3"/>
        </w:rPr>
        <w:t xml:space="preserve"> </w:t>
      </w:r>
      <w:r>
        <w:t>воспитания,</w:t>
      </w:r>
      <w:r>
        <w:rPr>
          <w:spacing w:val="-3"/>
        </w:rPr>
        <w:t xml:space="preserve"> </w:t>
      </w:r>
      <w:r>
        <w:t>формирования</w:t>
      </w:r>
      <w:r>
        <w:rPr>
          <w:spacing w:val="-3"/>
        </w:rPr>
        <w:t xml:space="preserve"> </w:t>
      </w:r>
      <w:r>
        <w:t>культуры</w:t>
      </w:r>
      <w:r>
        <w:rPr>
          <w:spacing w:val="-4"/>
        </w:rPr>
        <w:t xml:space="preserve"> </w:t>
      </w:r>
      <w:r>
        <w:t>здоровья</w:t>
      </w:r>
      <w:r>
        <w:rPr>
          <w:spacing w:val="-3"/>
        </w:rPr>
        <w:t xml:space="preserve"> </w:t>
      </w:r>
      <w:r>
        <w:t>и</w:t>
      </w:r>
      <w:r>
        <w:rPr>
          <w:spacing w:val="-2"/>
        </w:rPr>
        <w:t xml:space="preserve"> </w:t>
      </w:r>
      <w:r>
        <w:t>эмоционального</w:t>
      </w:r>
      <w:r>
        <w:rPr>
          <w:spacing w:val="-3"/>
        </w:rPr>
        <w:t xml:space="preserve"> </w:t>
      </w:r>
      <w:r>
        <w:t>благополучия, трудового</w:t>
      </w:r>
      <w:r>
        <w:rPr>
          <w:spacing w:val="-3"/>
        </w:rPr>
        <w:t xml:space="preserve"> </w:t>
      </w:r>
      <w:r>
        <w:t>воспитания,</w:t>
      </w:r>
      <w:r>
        <w:rPr>
          <w:spacing w:val="-6"/>
        </w:rPr>
        <w:t xml:space="preserve"> </w:t>
      </w:r>
      <w:r>
        <w:t>экологического</w:t>
      </w:r>
      <w:r>
        <w:rPr>
          <w:spacing w:val="-3"/>
        </w:rPr>
        <w:t xml:space="preserve"> </w:t>
      </w:r>
      <w:r>
        <w:t>воспитания,</w:t>
      </w:r>
      <w:r>
        <w:rPr>
          <w:spacing w:val="-3"/>
        </w:rPr>
        <w:t xml:space="preserve"> </w:t>
      </w:r>
      <w:r>
        <w:t>осознание</w:t>
      </w:r>
      <w:r>
        <w:rPr>
          <w:spacing w:val="-4"/>
        </w:rPr>
        <w:t xml:space="preserve"> </w:t>
      </w:r>
      <w:r>
        <w:t>ценности</w:t>
      </w:r>
      <w:r>
        <w:rPr>
          <w:spacing w:val="-2"/>
        </w:rPr>
        <w:t xml:space="preserve"> </w:t>
      </w:r>
      <w:r>
        <w:t>научного</w:t>
      </w:r>
      <w:r>
        <w:rPr>
          <w:spacing w:val="-3"/>
        </w:rPr>
        <w:t xml:space="preserve"> </w:t>
      </w:r>
      <w:r>
        <w:t>познания,</w:t>
      </w:r>
      <w:r>
        <w:rPr>
          <w:spacing w:val="-6"/>
        </w:rPr>
        <w:t xml:space="preserve"> </w:t>
      </w:r>
      <w:r>
        <w:t>а также результаты, обеспечивающие адаптацию обучающегося к изменяющимся условиям социальной и природной среды.</w:t>
      </w:r>
    </w:p>
    <w:p w:rsidR="000A0EF3" w:rsidRDefault="002345D6">
      <w:pPr>
        <w:pStyle w:val="a3"/>
        <w:spacing w:before="1"/>
        <w:ind w:left="941"/>
      </w:pPr>
      <w:r>
        <w:rPr>
          <w:u w:val="single"/>
        </w:rPr>
        <w:t>Метапредметные</w:t>
      </w:r>
      <w:r>
        <w:rPr>
          <w:spacing w:val="-6"/>
          <w:u w:val="single"/>
        </w:rPr>
        <w:t xml:space="preserve"> </w:t>
      </w:r>
      <w:r>
        <w:rPr>
          <w:u w:val="single"/>
        </w:rPr>
        <w:t>результаты</w:t>
      </w:r>
      <w:r>
        <w:rPr>
          <w:spacing w:val="-3"/>
          <w:u w:val="single"/>
        </w:rPr>
        <w:t xml:space="preserve"> </w:t>
      </w:r>
      <w:r>
        <w:rPr>
          <w:spacing w:val="-2"/>
          <w:u w:val="single"/>
        </w:rPr>
        <w:t>включают:</w:t>
      </w:r>
    </w:p>
    <w:p w:rsidR="000A0EF3" w:rsidRDefault="002345D6">
      <w:pPr>
        <w:pStyle w:val="a3"/>
        <w:spacing w:before="125" w:line="348" w:lineRule="auto"/>
        <w:ind w:right="538" w:firstLine="708"/>
      </w:pPr>
      <w:r>
        <w:t>освоение</w:t>
      </w:r>
      <w:r>
        <w:rPr>
          <w:spacing w:val="80"/>
        </w:rPr>
        <w:t xml:space="preserve">    </w:t>
      </w:r>
      <w:r>
        <w:t>обучающимися</w:t>
      </w:r>
      <w:r>
        <w:rPr>
          <w:spacing w:val="80"/>
        </w:rPr>
        <w:t xml:space="preserve">    </w:t>
      </w:r>
      <w:r>
        <w:t>межпредметных</w:t>
      </w:r>
      <w:r>
        <w:rPr>
          <w:spacing w:val="80"/>
        </w:rPr>
        <w:t xml:space="preserve">    </w:t>
      </w:r>
      <w:r>
        <w:t>понятий</w:t>
      </w:r>
      <w:r>
        <w:rPr>
          <w:spacing w:val="80"/>
        </w:rPr>
        <w:t xml:space="preserve">    </w:t>
      </w:r>
      <w:r>
        <w:t>(используются</w:t>
      </w:r>
      <w:r>
        <w:rPr>
          <w:spacing w:val="40"/>
        </w:rPr>
        <w:t xml:space="preserve"> </w:t>
      </w:r>
      <w: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A0EF3" w:rsidRDefault="002345D6">
      <w:pPr>
        <w:pStyle w:val="a3"/>
        <w:spacing w:line="345" w:lineRule="auto"/>
        <w:ind w:left="941" w:right="542"/>
      </w:pPr>
      <w:r>
        <w:t>способность их использовать в учебной, познавательной и социальной практике; готовность</w:t>
      </w:r>
      <w:r>
        <w:rPr>
          <w:spacing w:val="79"/>
        </w:rPr>
        <w:t xml:space="preserve">  </w:t>
      </w:r>
      <w:r>
        <w:t>к</w:t>
      </w:r>
      <w:r>
        <w:rPr>
          <w:spacing w:val="79"/>
        </w:rPr>
        <w:t xml:space="preserve">  </w:t>
      </w:r>
      <w:r>
        <w:t>самостоятельному</w:t>
      </w:r>
      <w:r>
        <w:rPr>
          <w:spacing w:val="77"/>
        </w:rPr>
        <w:t xml:space="preserve">  </w:t>
      </w:r>
      <w:r>
        <w:t>планированию</w:t>
      </w:r>
      <w:r>
        <w:rPr>
          <w:spacing w:val="79"/>
        </w:rPr>
        <w:t xml:space="preserve">  </w:t>
      </w:r>
      <w:r>
        <w:t>и</w:t>
      </w:r>
      <w:r>
        <w:rPr>
          <w:spacing w:val="79"/>
        </w:rPr>
        <w:t xml:space="preserve">  </w:t>
      </w:r>
      <w:r>
        <w:t>осуществлению</w:t>
      </w:r>
      <w:r>
        <w:rPr>
          <w:spacing w:val="50"/>
          <w:w w:val="150"/>
        </w:rPr>
        <w:t xml:space="preserve">  </w:t>
      </w:r>
      <w:r>
        <w:rPr>
          <w:spacing w:val="-2"/>
        </w:rPr>
        <w:t>учебной</w:t>
      </w:r>
    </w:p>
    <w:p w:rsidR="000A0EF3" w:rsidRDefault="002345D6">
      <w:pPr>
        <w:pStyle w:val="a3"/>
        <w:spacing w:before="5" w:line="348" w:lineRule="auto"/>
        <w:ind w:right="537"/>
      </w:pPr>
      <w: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A0EF3" w:rsidRDefault="002345D6">
      <w:pPr>
        <w:pStyle w:val="a3"/>
        <w:spacing w:before="1" w:line="345" w:lineRule="auto"/>
        <w:ind w:right="534" w:firstLine="708"/>
      </w:pPr>
      <w:r>
        <w:t xml:space="preserve">овладение навыками учебно-исследовательской, проектной и социальной </w:t>
      </w:r>
      <w:r>
        <w:rPr>
          <w:spacing w:val="-2"/>
        </w:rPr>
        <w:t>деятельности.</w:t>
      </w:r>
    </w:p>
    <w:p w:rsidR="000A0EF3" w:rsidRDefault="002345D6">
      <w:pPr>
        <w:pStyle w:val="a3"/>
        <w:spacing w:before="5" w:line="348" w:lineRule="auto"/>
        <w:ind w:right="533" w:firstLine="708"/>
      </w:pPr>
      <w:r>
        <w:t>Метапредметные</w:t>
      </w:r>
      <w:r>
        <w:rPr>
          <w:spacing w:val="80"/>
        </w:rPr>
        <w:t xml:space="preserve">   </w:t>
      </w:r>
      <w:r>
        <w:t>результаты</w:t>
      </w:r>
      <w:r>
        <w:rPr>
          <w:spacing w:val="80"/>
        </w:rPr>
        <w:t xml:space="preserve">   </w:t>
      </w:r>
      <w:r>
        <w:t>сгруппированы</w:t>
      </w:r>
      <w:r>
        <w:rPr>
          <w:spacing w:val="80"/>
        </w:rPr>
        <w:t xml:space="preserve">   </w:t>
      </w:r>
      <w:r>
        <w:t>по</w:t>
      </w:r>
      <w:r>
        <w:rPr>
          <w:spacing w:val="80"/>
        </w:rPr>
        <w:t xml:space="preserve">   </w:t>
      </w:r>
      <w:r>
        <w:t>трем</w:t>
      </w:r>
      <w:r>
        <w:rPr>
          <w:spacing w:val="80"/>
        </w:rPr>
        <w:t xml:space="preserve">   </w:t>
      </w:r>
      <w:r>
        <w:t>направлениям</w:t>
      </w:r>
      <w:r>
        <w:rPr>
          <w:spacing w:val="40"/>
        </w:rPr>
        <w:t xml:space="preserve"> </w:t>
      </w:r>
      <w:r>
        <w:t>и отражают способность обучающихся использовать на практике универсальные учебные действия, составляющие умение овладевать:</w:t>
      </w:r>
    </w:p>
    <w:p w:rsidR="000A0EF3" w:rsidRDefault="002345D6">
      <w:pPr>
        <w:pStyle w:val="a3"/>
        <w:spacing w:line="348" w:lineRule="auto"/>
        <w:ind w:left="941" w:right="3102"/>
        <w:jc w:val="left"/>
      </w:pPr>
      <w:r>
        <w:t>познавательными универсальными учебными действиями; коммуникативными</w:t>
      </w:r>
      <w:r>
        <w:rPr>
          <w:spacing w:val="-9"/>
        </w:rPr>
        <w:t xml:space="preserve"> </w:t>
      </w:r>
      <w:r>
        <w:t>универсальными</w:t>
      </w:r>
      <w:r>
        <w:rPr>
          <w:spacing w:val="-11"/>
        </w:rPr>
        <w:t xml:space="preserve"> </w:t>
      </w:r>
      <w:r>
        <w:t>учебными</w:t>
      </w:r>
      <w:r>
        <w:rPr>
          <w:spacing w:val="-13"/>
        </w:rPr>
        <w:t xml:space="preserve"> </w:t>
      </w:r>
      <w:r>
        <w:t>действиями; регулятивными универсальными учебными действиями.</w:t>
      </w:r>
    </w:p>
    <w:p w:rsidR="000A0EF3" w:rsidRDefault="002345D6">
      <w:pPr>
        <w:pStyle w:val="a3"/>
        <w:spacing w:before="2" w:line="348" w:lineRule="auto"/>
        <w:ind w:right="537" w:firstLine="708"/>
      </w:pPr>
      <w:r>
        <w:t>.1.</w:t>
      </w:r>
      <w:r>
        <w:rPr>
          <w:spacing w:val="-7"/>
        </w:rPr>
        <w:t xml:space="preserve"> </w:t>
      </w: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0A0EF3" w:rsidRDefault="002345D6">
      <w:pPr>
        <w:pStyle w:val="a3"/>
        <w:spacing w:line="345" w:lineRule="auto"/>
        <w:ind w:right="535" w:firstLine="708"/>
      </w:pPr>
      <w:r>
        <w:t>.2.</w:t>
      </w:r>
      <w:r>
        <w:rPr>
          <w:spacing w:val="-3"/>
        </w:rPr>
        <w:t xml:space="preserve"> </w:t>
      </w: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0A0EF3" w:rsidRDefault="000A0EF3">
      <w:pPr>
        <w:spacing w:line="345" w:lineRule="auto"/>
        <w:sectPr w:rsidR="000A0EF3">
          <w:pgSz w:w="11910" w:h="16390"/>
          <w:pgMar w:top="760" w:right="600" w:bottom="1160" w:left="900" w:header="0" w:footer="965" w:gutter="0"/>
          <w:cols w:space="720"/>
        </w:sectPr>
      </w:pPr>
    </w:p>
    <w:p w:rsidR="000A0EF3" w:rsidRDefault="002345D6">
      <w:pPr>
        <w:pStyle w:val="a5"/>
        <w:numPr>
          <w:ilvl w:val="0"/>
          <w:numId w:val="123"/>
        </w:numPr>
        <w:tabs>
          <w:tab w:val="left" w:pos="1180"/>
        </w:tabs>
        <w:spacing w:before="79" w:line="348" w:lineRule="auto"/>
        <w:ind w:right="536" w:firstLine="708"/>
        <w:jc w:val="both"/>
        <w:rPr>
          <w:sz w:val="24"/>
        </w:rPr>
      </w:pPr>
      <w:r>
        <w:rPr>
          <w:sz w:val="24"/>
        </w:rPr>
        <w:lastRenderedPageBreak/>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0A0EF3" w:rsidRDefault="002345D6">
      <w:pPr>
        <w:pStyle w:val="a3"/>
        <w:spacing w:before="2"/>
        <w:ind w:left="941"/>
      </w:pPr>
      <w:r>
        <w:t>5.</w:t>
      </w:r>
      <w:r>
        <w:rPr>
          <w:spacing w:val="-3"/>
        </w:rPr>
        <w:t xml:space="preserve"> </w:t>
      </w:r>
      <w:r>
        <w:t>Предметные</w:t>
      </w:r>
      <w:r>
        <w:rPr>
          <w:spacing w:val="-4"/>
        </w:rPr>
        <w:t xml:space="preserve"> </w:t>
      </w:r>
      <w:r>
        <w:t>результаты</w:t>
      </w:r>
      <w:r>
        <w:rPr>
          <w:spacing w:val="-1"/>
        </w:rPr>
        <w:t xml:space="preserve"> </w:t>
      </w:r>
      <w:r>
        <w:rPr>
          <w:spacing w:val="-2"/>
        </w:rPr>
        <w:t>включают:</w:t>
      </w:r>
    </w:p>
    <w:p w:rsidR="000A0EF3" w:rsidRDefault="002345D6">
      <w:pPr>
        <w:pStyle w:val="a3"/>
        <w:spacing w:before="122" w:line="348" w:lineRule="auto"/>
        <w:ind w:right="530" w:firstLine="708"/>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A0EF3" w:rsidRDefault="002345D6">
      <w:pPr>
        <w:pStyle w:val="a3"/>
        <w:spacing w:before="2" w:line="348" w:lineRule="auto"/>
        <w:ind w:right="537" w:firstLine="708"/>
      </w:pPr>
      <w:r>
        <w:t>виды деятельности по получению нового знания, его интерпретации, преобразованию и</w:t>
      </w:r>
      <w:r>
        <w:rPr>
          <w:spacing w:val="72"/>
          <w:w w:val="150"/>
        </w:rPr>
        <w:t xml:space="preserve">   </w:t>
      </w:r>
      <w:r>
        <w:t>применению</w:t>
      </w:r>
      <w:r>
        <w:rPr>
          <w:spacing w:val="71"/>
          <w:w w:val="150"/>
        </w:rPr>
        <w:t xml:space="preserve">   </w:t>
      </w:r>
      <w:r>
        <w:t>в</w:t>
      </w:r>
      <w:r>
        <w:rPr>
          <w:spacing w:val="71"/>
          <w:w w:val="150"/>
        </w:rPr>
        <w:t xml:space="preserve">   </w:t>
      </w:r>
      <w:r>
        <w:t>различных</w:t>
      </w:r>
      <w:r>
        <w:rPr>
          <w:spacing w:val="73"/>
          <w:w w:val="150"/>
        </w:rPr>
        <w:t xml:space="preserve">   </w:t>
      </w:r>
      <w:r>
        <w:t>учебных</w:t>
      </w:r>
      <w:r>
        <w:rPr>
          <w:spacing w:val="72"/>
          <w:w w:val="150"/>
        </w:rPr>
        <w:t xml:space="preserve">   </w:t>
      </w:r>
      <w:r>
        <w:t>ситуациях,</w:t>
      </w:r>
      <w:r>
        <w:rPr>
          <w:spacing w:val="70"/>
          <w:w w:val="150"/>
        </w:rPr>
        <w:t xml:space="preserve">   </w:t>
      </w:r>
      <w:r>
        <w:t>в</w:t>
      </w:r>
      <w:r>
        <w:rPr>
          <w:spacing w:val="71"/>
          <w:w w:val="150"/>
        </w:rPr>
        <w:t xml:space="preserve">   </w:t>
      </w:r>
      <w:r>
        <w:t>том</w:t>
      </w:r>
      <w:r>
        <w:rPr>
          <w:spacing w:val="72"/>
          <w:w w:val="150"/>
        </w:rPr>
        <w:t xml:space="preserve">   </w:t>
      </w:r>
      <w:r>
        <w:t>числе при создании учебных и социальных проектов.</w:t>
      </w:r>
    </w:p>
    <w:p w:rsidR="000A0EF3" w:rsidRDefault="002345D6">
      <w:pPr>
        <w:pStyle w:val="a3"/>
        <w:spacing w:line="275" w:lineRule="exact"/>
        <w:ind w:left="941"/>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rsidR="000A0EF3" w:rsidRDefault="002345D6">
      <w:pPr>
        <w:pStyle w:val="a3"/>
        <w:spacing w:before="125" w:line="348" w:lineRule="auto"/>
        <w:ind w:right="538" w:firstLine="708"/>
      </w:pPr>
      <w:r>
        <w:t>сформулированы в деятельностной форме с усилением акцента на применение знаний и конкретные умения;</w:t>
      </w:r>
    </w:p>
    <w:p w:rsidR="000A0EF3" w:rsidRDefault="002345D6">
      <w:pPr>
        <w:pStyle w:val="a3"/>
        <w:spacing w:line="348" w:lineRule="auto"/>
        <w:ind w:right="537" w:firstLine="708"/>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A0EF3" w:rsidRDefault="002345D6">
      <w:pPr>
        <w:pStyle w:val="a3"/>
        <w:spacing w:line="348" w:lineRule="auto"/>
        <w:ind w:right="533" w:firstLine="708"/>
      </w:pPr>
      <w:r>
        <w:t>определяют требования к результатам освоения программ основного общего образования</w:t>
      </w:r>
      <w:r>
        <w:rPr>
          <w:spacing w:val="68"/>
        </w:rPr>
        <w:t xml:space="preserve">  </w:t>
      </w:r>
      <w:r>
        <w:t>по</w:t>
      </w:r>
      <w:r>
        <w:rPr>
          <w:spacing w:val="68"/>
        </w:rPr>
        <w:t xml:space="preserve">  </w:t>
      </w:r>
      <w:r>
        <w:t>учебным</w:t>
      </w:r>
      <w:r>
        <w:rPr>
          <w:spacing w:val="67"/>
        </w:rPr>
        <w:t xml:space="preserve">  </w:t>
      </w:r>
      <w:r>
        <w:t>предметам</w:t>
      </w:r>
      <w:r>
        <w:rPr>
          <w:spacing w:val="69"/>
        </w:rPr>
        <w:t xml:space="preserve">  </w:t>
      </w:r>
      <w:r>
        <w:t>«Русский</w:t>
      </w:r>
      <w:r>
        <w:rPr>
          <w:spacing w:val="68"/>
        </w:rPr>
        <w:t xml:space="preserve">  </w:t>
      </w:r>
      <w:r>
        <w:t>язык»,</w:t>
      </w:r>
      <w:r>
        <w:rPr>
          <w:spacing w:val="70"/>
        </w:rPr>
        <w:t xml:space="preserve">  </w:t>
      </w:r>
      <w:r>
        <w:t>«Литература»,</w:t>
      </w:r>
      <w:r>
        <w:rPr>
          <w:spacing w:val="71"/>
        </w:rPr>
        <w:t xml:space="preserve">  </w:t>
      </w:r>
      <w:r>
        <w:t>«История»,</w:t>
      </w:r>
    </w:p>
    <w:p w:rsidR="000A0EF3" w:rsidRDefault="002345D6">
      <w:pPr>
        <w:pStyle w:val="a3"/>
        <w:spacing w:line="348" w:lineRule="auto"/>
        <w:ind w:right="528"/>
      </w:pPr>
      <w:r>
        <w:t>«Обществознание»,</w:t>
      </w:r>
      <w:r>
        <w:rPr>
          <w:spacing w:val="80"/>
        </w:rPr>
        <w:t xml:space="preserve">   </w:t>
      </w:r>
      <w:r>
        <w:t>«География»,</w:t>
      </w:r>
      <w:r>
        <w:rPr>
          <w:spacing w:val="80"/>
        </w:rPr>
        <w:t xml:space="preserve">   </w:t>
      </w:r>
      <w:r>
        <w:t>«Основы</w:t>
      </w:r>
      <w:r>
        <w:rPr>
          <w:spacing w:val="80"/>
        </w:rPr>
        <w:t xml:space="preserve">   </w:t>
      </w:r>
      <w:r>
        <w:t>безопасности</w:t>
      </w:r>
      <w:r>
        <w:rPr>
          <w:spacing w:val="80"/>
        </w:rPr>
        <w:t xml:space="preserve">   </w:t>
      </w:r>
      <w:r>
        <w:t>жизнедеятельности»</w:t>
      </w:r>
      <w:r>
        <w:rPr>
          <w:spacing w:val="40"/>
        </w:rPr>
        <w:t xml:space="preserve"> </w:t>
      </w:r>
      <w:r>
        <w:t>и др. предметам учебного плана;</w:t>
      </w:r>
    </w:p>
    <w:p w:rsidR="000A0EF3" w:rsidRDefault="002345D6">
      <w:pPr>
        <w:pStyle w:val="a3"/>
        <w:spacing w:line="348" w:lineRule="auto"/>
        <w:ind w:right="538" w:firstLine="708"/>
      </w:pPr>
      <w:r>
        <w:t>усиливают</w:t>
      </w:r>
      <w:r>
        <w:rPr>
          <w:spacing w:val="40"/>
        </w:rPr>
        <w:t xml:space="preserve">  </w:t>
      </w:r>
      <w:r>
        <w:t>акценты</w:t>
      </w:r>
      <w:r>
        <w:rPr>
          <w:spacing w:val="40"/>
        </w:rPr>
        <w:t xml:space="preserve">  </w:t>
      </w:r>
      <w:r>
        <w:t>на</w:t>
      </w:r>
      <w:r>
        <w:rPr>
          <w:spacing w:val="40"/>
        </w:rPr>
        <w:t xml:space="preserve">  </w:t>
      </w:r>
      <w:r>
        <w:t>изучение</w:t>
      </w:r>
      <w:r>
        <w:rPr>
          <w:spacing w:val="40"/>
        </w:rPr>
        <w:t xml:space="preserve">  </w:t>
      </w:r>
      <w:r>
        <w:t>явлений</w:t>
      </w:r>
      <w:r>
        <w:rPr>
          <w:spacing w:val="40"/>
        </w:rPr>
        <w:t xml:space="preserve">  </w:t>
      </w:r>
      <w:r>
        <w:t>и</w:t>
      </w:r>
      <w:r>
        <w:rPr>
          <w:spacing w:val="40"/>
        </w:rPr>
        <w:t xml:space="preserve">  </w:t>
      </w:r>
      <w:r>
        <w:t>процессов</w:t>
      </w:r>
      <w:r>
        <w:rPr>
          <w:spacing w:val="40"/>
        </w:rPr>
        <w:t xml:space="preserve">  </w:t>
      </w:r>
      <w:r>
        <w:t>современной</w:t>
      </w:r>
      <w:r>
        <w:rPr>
          <w:spacing w:val="40"/>
        </w:rPr>
        <w:t xml:space="preserve">  </w:t>
      </w:r>
      <w:r>
        <w:t>России и мира в целом, современного состояния науки.</w:t>
      </w:r>
    </w:p>
    <w:p w:rsidR="000A0EF3" w:rsidRDefault="002345D6">
      <w:pPr>
        <w:pStyle w:val="a3"/>
        <w:spacing w:line="348" w:lineRule="auto"/>
        <w:ind w:right="535" w:firstLine="708"/>
      </w:pPr>
      <w:r>
        <w:t>Предметные результаты освоения ООП СОО устанавливаются для учебных</w:t>
      </w:r>
      <w:r>
        <w:rPr>
          <w:spacing w:val="80"/>
        </w:rPr>
        <w:t xml:space="preserve"> </w:t>
      </w:r>
      <w:r>
        <w:t>предметов на базовом и углубленном уровнях.</w:t>
      </w:r>
    </w:p>
    <w:p w:rsidR="000A0EF3" w:rsidRDefault="002345D6">
      <w:pPr>
        <w:pStyle w:val="a3"/>
        <w:spacing w:line="348" w:lineRule="auto"/>
        <w:ind w:right="534" w:firstLine="708"/>
      </w:pPr>
      <w:r>
        <w:t>Предметные</w:t>
      </w:r>
      <w:r>
        <w:rPr>
          <w:spacing w:val="80"/>
        </w:rPr>
        <w:t xml:space="preserve">  </w:t>
      </w:r>
      <w:r>
        <w:t>результаты</w:t>
      </w:r>
      <w:r>
        <w:rPr>
          <w:spacing w:val="80"/>
        </w:rPr>
        <w:t xml:space="preserve">  </w:t>
      </w:r>
      <w:r>
        <w:t>освоения</w:t>
      </w:r>
      <w:r>
        <w:rPr>
          <w:spacing w:val="80"/>
        </w:rPr>
        <w:t xml:space="preserve">  </w:t>
      </w:r>
      <w:r>
        <w:t>ООП</w:t>
      </w:r>
      <w:r>
        <w:rPr>
          <w:spacing w:val="80"/>
        </w:rPr>
        <w:t xml:space="preserve">  </w:t>
      </w:r>
      <w:r>
        <w:t>СОО</w:t>
      </w:r>
      <w:r>
        <w:rPr>
          <w:spacing w:val="80"/>
        </w:rPr>
        <w:t xml:space="preserve">  </w:t>
      </w:r>
      <w:r>
        <w:t>для</w:t>
      </w:r>
      <w:r>
        <w:rPr>
          <w:spacing w:val="80"/>
        </w:rPr>
        <w:t xml:space="preserve">  </w:t>
      </w:r>
      <w:r>
        <w:t>учебных</w:t>
      </w:r>
      <w:r>
        <w:rPr>
          <w:spacing w:val="80"/>
        </w:rPr>
        <w:t xml:space="preserve">  </w:t>
      </w:r>
      <w:r>
        <w:t>предметов</w:t>
      </w:r>
      <w:r>
        <w:rPr>
          <w:spacing w:val="40"/>
        </w:rPr>
        <w:t xml:space="preserve"> </w:t>
      </w:r>
      <w:r>
        <w:t>на</w:t>
      </w:r>
      <w:r>
        <w:rPr>
          <w:spacing w:val="77"/>
        </w:rPr>
        <w:t xml:space="preserve">   </w:t>
      </w:r>
      <w:r>
        <w:t>базовом</w:t>
      </w:r>
      <w:r>
        <w:rPr>
          <w:spacing w:val="78"/>
        </w:rPr>
        <w:t xml:space="preserve">   </w:t>
      </w:r>
      <w:r>
        <w:t>уровне</w:t>
      </w:r>
      <w:r>
        <w:rPr>
          <w:spacing w:val="77"/>
        </w:rPr>
        <w:t xml:space="preserve">   </w:t>
      </w:r>
      <w:r>
        <w:t>ориентированы</w:t>
      </w:r>
      <w:r>
        <w:rPr>
          <w:spacing w:val="76"/>
        </w:rPr>
        <w:t xml:space="preserve">   </w:t>
      </w:r>
      <w:r>
        <w:t>на</w:t>
      </w:r>
      <w:r>
        <w:rPr>
          <w:spacing w:val="77"/>
        </w:rPr>
        <w:t xml:space="preserve">   </w:t>
      </w:r>
      <w:r>
        <w:t>обеспечение</w:t>
      </w:r>
      <w:r>
        <w:rPr>
          <w:spacing w:val="77"/>
        </w:rPr>
        <w:t xml:space="preserve">   </w:t>
      </w:r>
      <w:r>
        <w:t>общеобразовательной и общекультурной подготовки.</w:t>
      </w:r>
    </w:p>
    <w:p w:rsidR="000A0EF3" w:rsidRDefault="002345D6">
      <w:pPr>
        <w:pStyle w:val="a3"/>
        <w:spacing w:before="1" w:line="348" w:lineRule="auto"/>
        <w:ind w:right="534" w:firstLine="708"/>
      </w:pPr>
      <w:r>
        <w:t>Предметные</w:t>
      </w:r>
      <w:r>
        <w:rPr>
          <w:spacing w:val="80"/>
        </w:rPr>
        <w:t xml:space="preserve">  </w:t>
      </w:r>
      <w:r>
        <w:t>результаты</w:t>
      </w:r>
      <w:r>
        <w:rPr>
          <w:spacing w:val="80"/>
        </w:rPr>
        <w:t xml:space="preserve">  </w:t>
      </w:r>
      <w:r>
        <w:t>освоения</w:t>
      </w:r>
      <w:r>
        <w:rPr>
          <w:spacing w:val="80"/>
        </w:rPr>
        <w:t xml:space="preserve">  </w:t>
      </w:r>
      <w:r>
        <w:t>ООП</w:t>
      </w:r>
      <w:r>
        <w:rPr>
          <w:spacing w:val="80"/>
        </w:rPr>
        <w:t xml:space="preserve">  </w:t>
      </w:r>
      <w:r>
        <w:t>СОО</w:t>
      </w:r>
      <w:r>
        <w:rPr>
          <w:spacing w:val="80"/>
        </w:rPr>
        <w:t xml:space="preserve">  </w:t>
      </w:r>
      <w:r>
        <w:t>для</w:t>
      </w:r>
      <w:r>
        <w:rPr>
          <w:spacing w:val="80"/>
        </w:rPr>
        <w:t xml:space="preserve">  </w:t>
      </w:r>
      <w:r>
        <w:t>учебных</w:t>
      </w:r>
      <w:r>
        <w:rPr>
          <w:spacing w:val="80"/>
        </w:rPr>
        <w:t xml:space="preserve">  </w:t>
      </w:r>
      <w:r>
        <w:t>предметов</w:t>
      </w:r>
      <w:r>
        <w:rPr>
          <w:spacing w:val="40"/>
        </w:rPr>
        <w:t xml:space="preserve"> </w:t>
      </w:r>
      <w: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A0EF3" w:rsidRDefault="002345D6">
      <w:pPr>
        <w:pStyle w:val="a3"/>
        <w:spacing w:line="348" w:lineRule="auto"/>
        <w:ind w:right="532" w:firstLine="708"/>
      </w:pPr>
      <w:r>
        <w:t>7.</w:t>
      </w:r>
      <w:r>
        <w:rPr>
          <w:spacing w:val="-3"/>
        </w:rPr>
        <w:t xml:space="preserve"> </w:t>
      </w:r>
      <w:r>
        <w:t>Предметные результаты освоения ООП СОО обеспечивают возможность дальнейшего</w:t>
      </w:r>
      <w:r>
        <w:rPr>
          <w:spacing w:val="40"/>
        </w:rPr>
        <w:t xml:space="preserve"> </w:t>
      </w:r>
      <w:r>
        <w:t>успешного</w:t>
      </w:r>
      <w:r>
        <w:rPr>
          <w:spacing w:val="40"/>
        </w:rPr>
        <w:t xml:space="preserve"> </w:t>
      </w:r>
      <w:r>
        <w:t>профессионального</w:t>
      </w:r>
      <w:r>
        <w:rPr>
          <w:spacing w:val="40"/>
        </w:rPr>
        <w:t xml:space="preserve"> </w:t>
      </w:r>
      <w:r>
        <w:t>обучения</w:t>
      </w:r>
      <w:r>
        <w:rPr>
          <w:spacing w:val="40"/>
        </w:rPr>
        <w:t xml:space="preserve"> </w:t>
      </w:r>
      <w:r>
        <w:t>и</w:t>
      </w:r>
      <w:r>
        <w:rPr>
          <w:spacing w:val="40"/>
        </w:rPr>
        <w:t xml:space="preserve"> </w:t>
      </w:r>
      <w:r>
        <w:t>профессиональной</w:t>
      </w:r>
      <w:r>
        <w:rPr>
          <w:spacing w:val="40"/>
        </w:rPr>
        <w:t xml:space="preserve"> </w:t>
      </w:r>
      <w:r>
        <w:t>деятельности.</w:t>
      </w:r>
    </w:p>
    <w:p w:rsidR="000A0EF3" w:rsidRDefault="000A0EF3">
      <w:pPr>
        <w:spacing w:line="348" w:lineRule="auto"/>
        <w:sectPr w:rsidR="000A0EF3">
          <w:pgSz w:w="11910" w:h="16390"/>
          <w:pgMar w:top="760" w:right="600" w:bottom="1160" w:left="900" w:header="0" w:footer="965" w:gutter="0"/>
          <w:cols w:space="720"/>
        </w:sectPr>
      </w:pPr>
    </w:p>
    <w:p w:rsidR="000A0EF3" w:rsidRDefault="002345D6">
      <w:pPr>
        <w:pStyle w:val="2"/>
        <w:numPr>
          <w:ilvl w:val="1"/>
          <w:numId w:val="124"/>
        </w:numPr>
        <w:tabs>
          <w:tab w:val="left" w:pos="1300"/>
        </w:tabs>
        <w:spacing w:before="79" w:line="352" w:lineRule="auto"/>
        <w:ind w:left="233" w:right="531" w:firstLine="708"/>
        <w:jc w:val="both"/>
        <w:rPr>
          <w:b w:val="0"/>
        </w:rPr>
      </w:pPr>
      <w:r>
        <w:lastRenderedPageBreak/>
        <w:t>Система</w:t>
      </w:r>
      <w:r>
        <w:rPr>
          <w:spacing w:val="80"/>
        </w:rPr>
        <w:t xml:space="preserve">  </w:t>
      </w:r>
      <w:r>
        <w:t>оценки</w:t>
      </w:r>
      <w:r>
        <w:rPr>
          <w:spacing w:val="80"/>
        </w:rPr>
        <w:t xml:space="preserve">  </w:t>
      </w:r>
      <w:r>
        <w:t>достижения</w:t>
      </w:r>
      <w:r>
        <w:rPr>
          <w:spacing w:val="80"/>
        </w:rPr>
        <w:t xml:space="preserve">  </w:t>
      </w:r>
      <w:r>
        <w:t>планируемых</w:t>
      </w:r>
      <w:r>
        <w:rPr>
          <w:spacing w:val="80"/>
        </w:rPr>
        <w:t xml:space="preserve">  </w:t>
      </w:r>
      <w:r>
        <w:t>результатов</w:t>
      </w:r>
      <w:r>
        <w:rPr>
          <w:spacing w:val="80"/>
        </w:rPr>
        <w:t xml:space="preserve">  </w:t>
      </w:r>
      <w:r>
        <w:t>освоения ФОП СОО.</w:t>
      </w:r>
    </w:p>
    <w:p w:rsidR="000A0EF3" w:rsidRDefault="002345D6">
      <w:pPr>
        <w:pStyle w:val="a5"/>
        <w:numPr>
          <w:ilvl w:val="2"/>
          <w:numId w:val="124"/>
        </w:numPr>
        <w:tabs>
          <w:tab w:val="left" w:pos="1481"/>
        </w:tabs>
        <w:spacing w:line="271" w:lineRule="exact"/>
        <w:jc w:val="both"/>
        <w:rPr>
          <w:b/>
          <w:sz w:val="24"/>
        </w:rPr>
      </w:pPr>
      <w:r>
        <w:rPr>
          <w:b/>
          <w:sz w:val="24"/>
        </w:rPr>
        <w:t>Общие</w:t>
      </w:r>
      <w:r>
        <w:rPr>
          <w:b/>
          <w:spacing w:val="-5"/>
          <w:sz w:val="24"/>
        </w:rPr>
        <w:t xml:space="preserve"> </w:t>
      </w:r>
      <w:r>
        <w:rPr>
          <w:b/>
          <w:spacing w:val="-2"/>
          <w:sz w:val="24"/>
        </w:rPr>
        <w:t>положения.</w:t>
      </w:r>
    </w:p>
    <w:p w:rsidR="000A0EF3" w:rsidRDefault="002345D6">
      <w:pPr>
        <w:pStyle w:val="a5"/>
        <w:numPr>
          <w:ilvl w:val="0"/>
          <w:numId w:val="122"/>
        </w:numPr>
        <w:tabs>
          <w:tab w:val="left" w:pos="1180"/>
          <w:tab w:val="left" w:pos="2893"/>
          <w:tab w:val="left" w:pos="5382"/>
          <w:tab w:val="left" w:pos="7588"/>
          <w:tab w:val="left" w:pos="9364"/>
        </w:tabs>
        <w:spacing w:before="117" w:line="348" w:lineRule="auto"/>
        <w:ind w:right="531" w:firstLine="708"/>
        <w:jc w:val="both"/>
        <w:rPr>
          <w:sz w:val="24"/>
        </w:rPr>
      </w:pPr>
      <w:r>
        <w:rPr>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w:t>
      </w:r>
      <w:r>
        <w:rPr>
          <w:spacing w:val="-2"/>
          <w:sz w:val="24"/>
        </w:rPr>
        <w:t>планируемых</w:t>
      </w:r>
      <w:r>
        <w:rPr>
          <w:sz w:val="24"/>
        </w:rPr>
        <w:tab/>
      </w:r>
      <w:r>
        <w:rPr>
          <w:spacing w:val="-2"/>
          <w:sz w:val="24"/>
        </w:rPr>
        <w:t>результатов</w:t>
      </w:r>
      <w:r>
        <w:rPr>
          <w:sz w:val="24"/>
        </w:rPr>
        <w:tab/>
      </w:r>
      <w:r>
        <w:rPr>
          <w:spacing w:val="-2"/>
          <w:sz w:val="24"/>
        </w:rPr>
        <w:t>освоения</w:t>
      </w:r>
      <w:r>
        <w:rPr>
          <w:sz w:val="24"/>
        </w:rPr>
        <w:tab/>
      </w:r>
      <w:r>
        <w:rPr>
          <w:spacing w:val="-4"/>
          <w:sz w:val="24"/>
        </w:rPr>
        <w:t>СОП</w:t>
      </w:r>
      <w:r>
        <w:rPr>
          <w:sz w:val="24"/>
        </w:rPr>
        <w:tab/>
      </w:r>
      <w:r>
        <w:rPr>
          <w:spacing w:val="-4"/>
          <w:sz w:val="24"/>
        </w:rPr>
        <w:t xml:space="preserve">СОО </w:t>
      </w:r>
      <w:r>
        <w:rPr>
          <w:sz w:val="24"/>
        </w:rPr>
        <w:t>и обеспечение эффективной обратной связи, позволяющей осуществлять управление образовательным процессом.</w:t>
      </w:r>
    </w:p>
    <w:p w:rsidR="000A0EF3" w:rsidRDefault="002345D6">
      <w:pPr>
        <w:pStyle w:val="a5"/>
        <w:numPr>
          <w:ilvl w:val="0"/>
          <w:numId w:val="122"/>
        </w:numPr>
        <w:tabs>
          <w:tab w:val="left" w:pos="1180"/>
        </w:tabs>
        <w:spacing w:before="2" w:line="348" w:lineRule="auto"/>
        <w:ind w:right="539" w:firstLine="708"/>
        <w:jc w:val="both"/>
        <w:rPr>
          <w:sz w:val="24"/>
        </w:rPr>
      </w:pPr>
      <w:r>
        <w:rPr>
          <w:sz w:val="24"/>
        </w:rPr>
        <w:t>Основными</w:t>
      </w:r>
      <w:r>
        <w:rPr>
          <w:spacing w:val="78"/>
          <w:w w:val="150"/>
          <w:sz w:val="24"/>
        </w:rPr>
        <w:t xml:space="preserve">   </w:t>
      </w:r>
      <w:r>
        <w:rPr>
          <w:sz w:val="24"/>
        </w:rPr>
        <w:t>направлениями</w:t>
      </w:r>
      <w:r>
        <w:rPr>
          <w:spacing w:val="78"/>
          <w:w w:val="150"/>
          <w:sz w:val="24"/>
        </w:rPr>
        <w:t xml:space="preserve">   </w:t>
      </w:r>
      <w:r>
        <w:rPr>
          <w:sz w:val="24"/>
        </w:rPr>
        <w:t>и</w:t>
      </w:r>
      <w:r>
        <w:rPr>
          <w:spacing w:val="78"/>
          <w:w w:val="150"/>
          <w:sz w:val="24"/>
        </w:rPr>
        <w:t xml:space="preserve">   </w:t>
      </w:r>
      <w:r>
        <w:rPr>
          <w:sz w:val="24"/>
        </w:rPr>
        <w:t>целями</w:t>
      </w:r>
      <w:r>
        <w:rPr>
          <w:spacing w:val="78"/>
          <w:w w:val="150"/>
          <w:sz w:val="24"/>
        </w:rPr>
        <w:t xml:space="preserve">   </w:t>
      </w:r>
      <w:r>
        <w:rPr>
          <w:sz w:val="24"/>
        </w:rPr>
        <w:t>оценочной</w:t>
      </w:r>
      <w:r>
        <w:rPr>
          <w:spacing w:val="77"/>
          <w:w w:val="150"/>
          <w:sz w:val="24"/>
        </w:rPr>
        <w:t xml:space="preserve">   </w:t>
      </w:r>
      <w:r>
        <w:rPr>
          <w:sz w:val="24"/>
        </w:rPr>
        <w:t>деятельности в образовательной организации являются:</w:t>
      </w:r>
    </w:p>
    <w:p w:rsidR="000A0EF3" w:rsidRDefault="002345D6">
      <w:pPr>
        <w:pStyle w:val="a3"/>
        <w:spacing w:line="348" w:lineRule="auto"/>
        <w:ind w:right="535" w:firstLine="708"/>
      </w:pPr>
      <w:r>
        <w:t>оценка</w:t>
      </w:r>
      <w:r>
        <w:rPr>
          <w:spacing w:val="-2"/>
        </w:rPr>
        <w:t xml:space="preserve"> </w:t>
      </w:r>
      <w:r>
        <w:t>образовательных</w:t>
      </w:r>
      <w:r>
        <w:rPr>
          <w:spacing w:val="-2"/>
        </w:rPr>
        <w:t xml:space="preserve"> </w:t>
      </w:r>
      <w:r>
        <w:t>достижений обучающихся</w:t>
      </w:r>
      <w:r>
        <w:rPr>
          <w:spacing w:val="-3"/>
        </w:rPr>
        <w:t xml:space="preserve"> </w:t>
      </w:r>
      <w:r>
        <w:t>на</w:t>
      </w:r>
      <w:r>
        <w:rPr>
          <w:spacing w:val="-2"/>
        </w:rPr>
        <w:t xml:space="preserve"> </w:t>
      </w:r>
      <w:r>
        <w:t>различных этапах обучения</w:t>
      </w:r>
      <w:r>
        <w:rPr>
          <w:spacing w:val="-1"/>
        </w:rPr>
        <w:t xml:space="preserve"> </w:t>
      </w:r>
      <w:r>
        <w:t>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w:t>
      </w:r>
      <w:r>
        <w:rPr>
          <w:spacing w:val="80"/>
        </w:rPr>
        <w:t xml:space="preserve"> </w:t>
      </w:r>
      <w:r>
        <w:t>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A0EF3" w:rsidRDefault="002345D6">
      <w:pPr>
        <w:pStyle w:val="a3"/>
        <w:spacing w:line="348" w:lineRule="auto"/>
        <w:ind w:right="536" w:firstLine="708"/>
      </w:pPr>
      <w:r>
        <w:t>оценка результатов деятельности образовательной организации как основа аккредитационных процедур.</w:t>
      </w:r>
    </w:p>
    <w:p w:rsidR="000A0EF3" w:rsidRDefault="002345D6">
      <w:pPr>
        <w:pStyle w:val="a5"/>
        <w:numPr>
          <w:ilvl w:val="0"/>
          <w:numId w:val="122"/>
        </w:numPr>
        <w:tabs>
          <w:tab w:val="left" w:pos="1180"/>
        </w:tabs>
        <w:spacing w:line="348" w:lineRule="auto"/>
        <w:ind w:right="531" w:firstLine="708"/>
        <w:jc w:val="both"/>
        <w:rPr>
          <w:sz w:val="24"/>
        </w:rPr>
      </w:pPr>
      <w:r>
        <w:rPr>
          <w:sz w:val="24"/>
        </w:rPr>
        <w:t>Основным</w:t>
      </w:r>
      <w:r>
        <w:rPr>
          <w:spacing w:val="63"/>
          <w:w w:val="150"/>
          <w:sz w:val="24"/>
        </w:rPr>
        <w:t xml:space="preserve">    </w:t>
      </w:r>
      <w:r>
        <w:rPr>
          <w:sz w:val="24"/>
        </w:rPr>
        <w:t>объектом</w:t>
      </w:r>
      <w:r>
        <w:rPr>
          <w:spacing w:val="64"/>
          <w:w w:val="150"/>
          <w:sz w:val="24"/>
        </w:rPr>
        <w:t xml:space="preserve">    </w:t>
      </w:r>
      <w:r>
        <w:rPr>
          <w:sz w:val="24"/>
        </w:rPr>
        <w:t>системы</w:t>
      </w:r>
      <w:r>
        <w:rPr>
          <w:spacing w:val="63"/>
          <w:w w:val="150"/>
          <w:sz w:val="24"/>
        </w:rPr>
        <w:t xml:space="preserve">    </w:t>
      </w:r>
      <w:r>
        <w:rPr>
          <w:sz w:val="24"/>
        </w:rPr>
        <w:t>оценки,</w:t>
      </w:r>
      <w:r>
        <w:rPr>
          <w:spacing w:val="64"/>
          <w:w w:val="150"/>
          <w:sz w:val="24"/>
        </w:rPr>
        <w:t xml:space="preserve">    </w:t>
      </w:r>
      <w:r>
        <w:rPr>
          <w:sz w:val="24"/>
        </w:rPr>
        <w:t>её</w:t>
      </w:r>
      <w:r>
        <w:rPr>
          <w:spacing w:val="63"/>
          <w:w w:val="150"/>
          <w:sz w:val="24"/>
        </w:rPr>
        <w:t xml:space="preserve">    </w:t>
      </w:r>
      <w:r>
        <w:rPr>
          <w:sz w:val="24"/>
        </w:rPr>
        <w:t>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0A0EF3" w:rsidRDefault="002345D6">
      <w:pPr>
        <w:pStyle w:val="a5"/>
        <w:numPr>
          <w:ilvl w:val="0"/>
          <w:numId w:val="122"/>
        </w:numPr>
        <w:tabs>
          <w:tab w:val="left" w:pos="1180"/>
        </w:tabs>
        <w:ind w:left="1180" w:hanging="239"/>
        <w:jc w:val="both"/>
        <w:rPr>
          <w:sz w:val="24"/>
        </w:rPr>
      </w:pPr>
      <w:r>
        <w:rPr>
          <w:sz w:val="24"/>
        </w:rPr>
        <w:t>Внутренняя</w:t>
      </w:r>
      <w:r>
        <w:rPr>
          <w:spacing w:val="-3"/>
          <w:sz w:val="24"/>
        </w:rPr>
        <w:t xml:space="preserve"> </w:t>
      </w:r>
      <w:r>
        <w:rPr>
          <w:sz w:val="24"/>
        </w:rPr>
        <w:t>оценка</w:t>
      </w:r>
      <w:r>
        <w:rPr>
          <w:spacing w:val="-2"/>
          <w:sz w:val="24"/>
        </w:rPr>
        <w:t xml:space="preserve"> включает:</w:t>
      </w:r>
    </w:p>
    <w:p w:rsidR="000A0EF3" w:rsidRDefault="002345D6">
      <w:pPr>
        <w:pStyle w:val="a3"/>
        <w:spacing w:before="124"/>
        <w:ind w:left="941"/>
        <w:jc w:val="left"/>
      </w:pPr>
      <w:r>
        <w:t>стартовую</w:t>
      </w:r>
      <w:r>
        <w:rPr>
          <w:spacing w:val="-7"/>
        </w:rPr>
        <w:t xml:space="preserve"> </w:t>
      </w:r>
      <w:r>
        <w:rPr>
          <w:spacing w:val="-2"/>
        </w:rPr>
        <w:t>диагностику;</w:t>
      </w:r>
    </w:p>
    <w:p w:rsidR="000A0EF3" w:rsidRDefault="002345D6">
      <w:pPr>
        <w:pStyle w:val="a3"/>
        <w:spacing w:before="125" w:line="348" w:lineRule="auto"/>
        <w:ind w:left="941" w:right="5361"/>
        <w:jc w:val="left"/>
      </w:pPr>
      <w:r>
        <w:t>текущую и тематическую оценку; психолого-педагогическое</w:t>
      </w:r>
      <w:r>
        <w:rPr>
          <w:spacing w:val="-15"/>
        </w:rPr>
        <w:t xml:space="preserve"> </w:t>
      </w:r>
      <w:r>
        <w:t>наблюдение;</w:t>
      </w:r>
    </w:p>
    <w:p w:rsidR="000A0EF3" w:rsidRDefault="002345D6">
      <w:pPr>
        <w:pStyle w:val="a3"/>
        <w:spacing w:line="275" w:lineRule="exact"/>
        <w:ind w:left="941"/>
        <w:jc w:val="left"/>
      </w:pPr>
      <w:r>
        <w:t>внутренний</w:t>
      </w:r>
      <w:r>
        <w:rPr>
          <w:spacing w:val="-6"/>
        </w:rPr>
        <w:t xml:space="preserve"> </w:t>
      </w:r>
      <w:r>
        <w:t>мониторинг</w:t>
      </w:r>
      <w:r>
        <w:rPr>
          <w:spacing w:val="-5"/>
        </w:rPr>
        <w:t xml:space="preserve"> </w:t>
      </w:r>
      <w:r>
        <w:t>образовательных</w:t>
      </w:r>
      <w:r>
        <w:rPr>
          <w:spacing w:val="-5"/>
        </w:rPr>
        <w:t xml:space="preserve"> </w:t>
      </w:r>
      <w:r>
        <w:t>достижений</w:t>
      </w:r>
      <w:r>
        <w:rPr>
          <w:spacing w:val="-4"/>
        </w:rPr>
        <w:t xml:space="preserve"> </w:t>
      </w:r>
      <w:r>
        <w:rPr>
          <w:spacing w:val="-2"/>
        </w:rPr>
        <w:t>обучающихся.</w:t>
      </w:r>
    </w:p>
    <w:p w:rsidR="000A0EF3" w:rsidRDefault="002345D6">
      <w:pPr>
        <w:pStyle w:val="a5"/>
        <w:numPr>
          <w:ilvl w:val="0"/>
          <w:numId w:val="122"/>
        </w:numPr>
        <w:tabs>
          <w:tab w:val="left" w:pos="1180"/>
        </w:tabs>
        <w:spacing w:before="125"/>
        <w:ind w:left="1180" w:hanging="239"/>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rsidR="000A0EF3" w:rsidRDefault="002345D6">
      <w:pPr>
        <w:pStyle w:val="a3"/>
        <w:spacing w:before="125"/>
        <w:ind w:left="941"/>
        <w:jc w:val="left"/>
      </w:pPr>
      <w:r>
        <w:t>независимую</w:t>
      </w:r>
      <w:r>
        <w:rPr>
          <w:spacing w:val="-4"/>
        </w:rPr>
        <w:t xml:space="preserve"> </w:t>
      </w:r>
      <w:r>
        <w:t>оценку</w:t>
      </w:r>
      <w:r>
        <w:rPr>
          <w:spacing w:val="-8"/>
        </w:rPr>
        <w:t xml:space="preserve"> </w:t>
      </w:r>
      <w:r>
        <w:t>качества</w:t>
      </w:r>
      <w:r>
        <w:rPr>
          <w:spacing w:val="-4"/>
        </w:rPr>
        <w:t xml:space="preserve"> </w:t>
      </w:r>
      <w:r>
        <w:rPr>
          <w:spacing w:val="-2"/>
        </w:rPr>
        <w:t>образования</w:t>
      </w:r>
      <w:r>
        <w:rPr>
          <w:spacing w:val="-2"/>
          <w:vertAlign w:val="superscript"/>
        </w:rPr>
        <w:t>14</w:t>
      </w:r>
      <w:r>
        <w:rPr>
          <w:spacing w:val="-2"/>
        </w:rPr>
        <w:t>;</w:t>
      </w:r>
    </w:p>
    <w:p w:rsidR="000A0EF3" w:rsidRDefault="002345D6">
      <w:pPr>
        <w:pStyle w:val="a3"/>
        <w:tabs>
          <w:tab w:val="left" w:pos="3511"/>
          <w:tab w:val="left" w:pos="5749"/>
          <w:tab w:val="left" w:pos="8363"/>
        </w:tabs>
        <w:spacing w:before="125" w:line="345" w:lineRule="auto"/>
        <w:ind w:right="536" w:firstLine="708"/>
        <w:jc w:val="left"/>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0A0EF3" w:rsidRDefault="002345D6">
      <w:pPr>
        <w:pStyle w:val="a5"/>
        <w:numPr>
          <w:ilvl w:val="0"/>
          <w:numId w:val="122"/>
        </w:numPr>
        <w:tabs>
          <w:tab w:val="left" w:pos="1180"/>
        </w:tabs>
        <w:spacing w:before="5"/>
        <w:ind w:left="1180" w:hanging="239"/>
        <w:rPr>
          <w:sz w:val="24"/>
        </w:rPr>
      </w:pPr>
      <w:r>
        <w:rPr>
          <w:sz w:val="24"/>
        </w:rPr>
        <w:t>В</w:t>
      </w:r>
      <w:r>
        <w:rPr>
          <w:spacing w:val="71"/>
          <w:w w:val="150"/>
          <w:sz w:val="24"/>
        </w:rPr>
        <w:t xml:space="preserve"> </w:t>
      </w:r>
      <w:r>
        <w:rPr>
          <w:sz w:val="24"/>
        </w:rPr>
        <w:t>соответствии</w:t>
      </w:r>
      <w:r>
        <w:rPr>
          <w:spacing w:val="76"/>
          <w:w w:val="150"/>
          <w:sz w:val="24"/>
        </w:rPr>
        <w:t xml:space="preserve"> </w:t>
      </w:r>
      <w:r>
        <w:rPr>
          <w:sz w:val="24"/>
        </w:rPr>
        <w:t>с</w:t>
      </w:r>
      <w:r>
        <w:rPr>
          <w:spacing w:val="76"/>
          <w:w w:val="150"/>
          <w:sz w:val="24"/>
        </w:rPr>
        <w:t xml:space="preserve"> </w:t>
      </w:r>
      <w:r>
        <w:rPr>
          <w:sz w:val="24"/>
        </w:rPr>
        <w:t>ФГОС</w:t>
      </w:r>
      <w:r>
        <w:rPr>
          <w:spacing w:val="76"/>
          <w:w w:val="150"/>
          <w:sz w:val="24"/>
        </w:rPr>
        <w:t xml:space="preserve"> </w:t>
      </w:r>
      <w:r>
        <w:rPr>
          <w:sz w:val="24"/>
        </w:rPr>
        <w:t>СОО</w:t>
      </w:r>
      <w:r>
        <w:rPr>
          <w:spacing w:val="75"/>
          <w:w w:val="150"/>
          <w:sz w:val="24"/>
        </w:rPr>
        <w:t xml:space="preserve"> </w:t>
      </w:r>
      <w:r>
        <w:rPr>
          <w:sz w:val="24"/>
        </w:rPr>
        <w:t>система</w:t>
      </w:r>
      <w:r>
        <w:rPr>
          <w:spacing w:val="77"/>
          <w:w w:val="150"/>
          <w:sz w:val="24"/>
        </w:rPr>
        <w:t xml:space="preserve"> </w:t>
      </w:r>
      <w:r>
        <w:rPr>
          <w:sz w:val="24"/>
        </w:rPr>
        <w:t>оценки</w:t>
      </w:r>
      <w:r>
        <w:rPr>
          <w:spacing w:val="76"/>
          <w:w w:val="150"/>
          <w:sz w:val="24"/>
        </w:rPr>
        <w:t xml:space="preserve"> </w:t>
      </w:r>
      <w:r>
        <w:rPr>
          <w:sz w:val="24"/>
        </w:rPr>
        <w:t>образовательной</w:t>
      </w:r>
      <w:r>
        <w:rPr>
          <w:spacing w:val="76"/>
          <w:w w:val="150"/>
          <w:sz w:val="24"/>
        </w:rPr>
        <w:t xml:space="preserve"> </w:t>
      </w:r>
      <w:r>
        <w:rPr>
          <w:spacing w:val="-2"/>
          <w:sz w:val="24"/>
        </w:rPr>
        <w:t>организации</w:t>
      </w:r>
    </w:p>
    <w:p w:rsidR="000A0EF3" w:rsidRDefault="002345D6">
      <w:pPr>
        <w:pStyle w:val="a3"/>
        <w:spacing w:before="4"/>
        <w:ind w:left="0"/>
        <w:jc w:val="left"/>
        <w:rPr>
          <w:sz w:val="16"/>
        </w:rPr>
      </w:pPr>
      <w:r>
        <w:rPr>
          <w:noProof/>
          <w:lang w:eastAsia="ru-RU"/>
        </w:rPr>
        <mc:AlternateContent>
          <mc:Choice Requires="wps">
            <w:drawing>
              <wp:anchor distT="0" distB="0" distL="0" distR="0" simplePos="0" relativeHeight="487590400" behindDoc="1" locked="0" layoutInCell="1" allowOverlap="1">
                <wp:simplePos x="0" y="0"/>
                <wp:positionH relativeFrom="page">
                  <wp:posOffset>719638</wp:posOffset>
                </wp:positionH>
                <wp:positionV relativeFrom="paragraph">
                  <wp:posOffset>134604</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37" y="0"/>
                              </a:moveTo>
                              <a:lnTo>
                                <a:pt x="0" y="0"/>
                              </a:lnTo>
                              <a:lnTo>
                                <a:pt x="0" y="9143"/>
                              </a:lnTo>
                              <a:lnTo>
                                <a:pt x="1829037" y="9143"/>
                              </a:lnTo>
                              <a:lnTo>
                                <a:pt x="1829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1F2D9F60" id="Graphic 8" o:spid="_x0000_s1026" style="position:absolute;margin-left:56.65pt;margin-top:10.6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" path="m1829037,l,,,9143r1829037,l1829037,xe" fillcolor="black" stroked="f">
                <v:path arrowok="t"/>
                <w10:wrap type="topAndBottom" anchorx="page"/>
              </v:shape>
            </w:pict>
          </mc:Fallback>
        </mc:AlternateContent>
      </w:r>
    </w:p>
    <w:p w:rsidR="000A0EF3" w:rsidRDefault="000A0EF3">
      <w:pPr>
        <w:sectPr w:rsidR="000A0EF3">
          <w:pgSz w:w="11910" w:h="16390"/>
          <w:pgMar w:top="760" w:right="600" w:bottom="1160" w:left="900" w:header="0" w:footer="965" w:gutter="0"/>
          <w:cols w:space="720"/>
        </w:sectPr>
      </w:pPr>
    </w:p>
    <w:p w:rsidR="000A0EF3" w:rsidRDefault="002345D6">
      <w:pPr>
        <w:pStyle w:val="a3"/>
        <w:spacing w:before="79" w:line="348" w:lineRule="auto"/>
        <w:ind w:right="538"/>
      </w:pPr>
      <w:r>
        <w:lastRenderedPageBreak/>
        <w:t>реализует системно-деятельностный, уровневый и комплексный подходы к оценке образовательных достижений.</w:t>
      </w:r>
    </w:p>
    <w:p w:rsidR="000A0EF3" w:rsidRDefault="002345D6">
      <w:pPr>
        <w:pStyle w:val="a5"/>
        <w:numPr>
          <w:ilvl w:val="0"/>
          <w:numId w:val="122"/>
        </w:numPr>
        <w:tabs>
          <w:tab w:val="left" w:pos="1180"/>
        </w:tabs>
        <w:spacing w:before="2" w:line="348" w:lineRule="auto"/>
        <w:ind w:right="530" w:firstLine="708"/>
        <w:jc w:val="both"/>
        <w:rPr>
          <w:sz w:val="24"/>
        </w:rPr>
      </w:pPr>
      <w:r>
        <w:rPr>
          <w:sz w:val="24"/>
        </w:rPr>
        <w:t>Системно-деятельностный подход к оценке образовательных достижений обучающихся</w:t>
      </w:r>
      <w:r>
        <w:rPr>
          <w:spacing w:val="80"/>
          <w:sz w:val="24"/>
        </w:rPr>
        <w:t xml:space="preserve">  </w:t>
      </w:r>
      <w:r>
        <w:rPr>
          <w:sz w:val="24"/>
        </w:rPr>
        <w:t>проявляется</w:t>
      </w:r>
      <w:r>
        <w:rPr>
          <w:spacing w:val="80"/>
          <w:sz w:val="24"/>
        </w:rPr>
        <w:t xml:space="preserve">  </w:t>
      </w:r>
      <w:r>
        <w:rPr>
          <w:sz w:val="24"/>
        </w:rPr>
        <w:t>в</w:t>
      </w:r>
      <w:r>
        <w:rPr>
          <w:spacing w:val="80"/>
          <w:sz w:val="24"/>
        </w:rPr>
        <w:t xml:space="preserve">  </w:t>
      </w:r>
      <w:r>
        <w:rPr>
          <w:sz w:val="24"/>
        </w:rPr>
        <w:t>оценке</w:t>
      </w:r>
      <w:r>
        <w:rPr>
          <w:spacing w:val="80"/>
          <w:sz w:val="24"/>
        </w:rPr>
        <w:t xml:space="preserve">  </w:t>
      </w:r>
      <w:r>
        <w:rPr>
          <w:sz w:val="24"/>
        </w:rPr>
        <w:t>способности</w:t>
      </w:r>
      <w:r>
        <w:rPr>
          <w:spacing w:val="80"/>
          <w:sz w:val="24"/>
        </w:rPr>
        <w:t xml:space="preserve">  </w:t>
      </w:r>
      <w:r>
        <w:rPr>
          <w:sz w:val="24"/>
        </w:rPr>
        <w:t>обучающихся</w:t>
      </w:r>
      <w:r>
        <w:rPr>
          <w:spacing w:val="80"/>
          <w:sz w:val="24"/>
        </w:rPr>
        <w:t xml:space="preserve">  </w:t>
      </w:r>
      <w:r>
        <w:rPr>
          <w:sz w:val="24"/>
        </w:rPr>
        <w:t>к</w:t>
      </w:r>
      <w:r>
        <w:rPr>
          <w:spacing w:val="80"/>
          <w:sz w:val="24"/>
        </w:rPr>
        <w:t xml:space="preserve">  </w:t>
      </w:r>
      <w:r>
        <w:rPr>
          <w:sz w:val="24"/>
        </w:rPr>
        <w:t>решению учебно-познавательных и учебно-практических задач, а также в оценке уровня функциональной</w:t>
      </w:r>
      <w:r>
        <w:rPr>
          <w:spacing w:val="80"/>
          <w:w w:val="150"/>
          <w:sz w:val="24"/>
        </w:rPr>
        <w:t xml:space="preserve">  </w:t>
      </w:r>
      <w:r>
        <w:rPr>
          <w:sz w:val="24"/>
        </w:rPr>
        <w:t>грамотности</w:t>
      </w:r>
      <w:r>
        <w:rPr>
          <w:spacing w:val="80"/>
          <w:w w:val="150"/>
          <w:sz w:val="24"/>
        </w:rPr>
        <w:t xml:space="preserve">  </w:t>
      </w:r>
      <w:r>
        <w:rPr>
          <w:sz w:val="24"/>
        </w:rPr>
        <w:t>обучающихся.</w:t>
      </w:r>
      <w:r>
        <w:rPr>
          <w:spacing w:val="80"/>
          <w:w w:val="150"/>
          <w:sz w:val="24"/>
        </w:rPr>
        <w:t xml:space="preserve">  </w:t>
      </w:r>
      <w:r>
        <w:rPr>
          <w:sz w:val="24"/>
        </w:rPr>
        <w:t>Он</w:t>
      </w:r>
      <w:r>
        <w:rPr>
          <w:spacing w:val="80"/>
          <w:w w:val="150"/>
          <w:sz w:val="24"/>
        </w:rPr>
        <w:t xml:space="preserve">  </w:t>
      </w:r>
      <w:r>
        <w:rPr>
          <w:sz w:val="24"/>
        </w:rPr>
        <w:t>обеспечивается</w:t>
      </w:r>
      <w:r>
        <w:rPr>
          <w:spacing w:val="80"/>
          <w:w w:val="150"/>
          <w:sz w:val="24"/>
        </w:rPr>
        <w:t xml:space="preserve">  </w:t>
      </w:r>
      <w:r>
        <w:rPr>
          <w:sz w:val="24"/>
        </w:rPr>
        <w:t>содержанием</w:t>
      </w:r>
      <w:r>
        <w:rPr>
          <w:spacing w:val="40"/>
          <w:sz w:val="24"/>
        </w:rPr>
        <w:t xml:space="preserve"> </w:t>
      </w:r>
      <w:r>
        <w:rPr>
          <w:sz w:val="24"/>
        </w:rPr>
        <w:t>и критериями оценки, в качестве которых выступают планируемые результаты обучения, выраженные в деятельностной форме.</w:t>
      </w:r>
    </w:p>
    <w:p w:rsidR="000A0EF3" w:rsidRDefault="002345D6">
      <w:pPr>
        <w:pStyle w:val="a5"/>
        <w:numPr>
          <w:ilvl w:val="0"/>
          <w:numId w:val="122"/>
        </w:numPr>
        <w:tabs>
          <w:tab w:val="left" w:pos="1180"/>
        </w:tabs>
        <w:spacing w:line="348" w:lineRule="auto"/>
        <w:ind w:right="535" w:firstLine="708"/>
        <w:jc w:val="both"/>
        <w:rPr>
          <w:sz w:val="24"/>
        </w:rPr>
      </w:pPr>
      <w:r>
        <w:rPr>
          <w:sz w:val="24"/>
        </w:rPr>
        <w:t>Уровневый подход служит важнейшей основой для организации индивидуальной работы</w:t>
      </w:r>
      <w:r>
        <w:rPr>
          <w:spacing w:val="75"/>
          <w:sz w:val="24"/>
        </w:rPr>
        <w:t xml:space="preserve">    </w:t>
      </w:r>
      <w:r>
        <w:rPr>
          <w:sz w:val="24"/>
        </w:rPr>
        <w:t>с</w:t>
      </w:r>
      <w:r>
        <w:rPr>
          <w:spacing w:val="75"/>
          <w:sz w:val="24"/>
        </w:rPr>
        <w:t xml:space="preserve">    </w:t>
      </w:r>
      <w:r>
        <w:rPr>
          <w:sz w:val="24"/>
        </w:rPr>
        <w:t>обучающимися.</w:t>
      </w:r>
      <w:r>
        <w:rPr>
          <w:spacing w:val="76"/>
          <w:sz w:val="24"/>
        </w:rPr>
        <w:t xml:space="preserve">    </w:t>
      </w:r>
      <w:r>
        <w:rPr>
          <w:sz w:val="24"/>
        </w:rPr>
        <w:t>Он</w:t>
      </w:r>
      <w:r>
        <w:rPr>
          <w:spacing w:val="75"/>
          <w:sz w:val="24"/>
        </w:rPr>
        <w:t xml:space="preserve">    </w:t>
      </w:r>
      <w:r>
        <w:rPr>
          <w:sz w:val="24"/>
        </w:rPr>
        <w:t>реализуется</w:t>
      </w:r>
      <w:r>
        <w:rPr>
          <w:spacing w:val="76"/>
          <w:sz w:val="24"/>
        </w:rPr>
        <w:t xml:space="preserve">    </w:t>
      </w:r>
      <w:r>
        <w:rPr>
          <w:sz w:val="24"/>
        </w:rPr>
        <w:t>как</w:t>
      </w:r>
      <w:r>
        <w:rPr>
          <w:spacing w:val="76"/>
          <w:sz w:val="24"/>
        </w:rPr>
        <w:t xml:space="preserve">    </w:t>
      </w:r>
      <w:r>
        <w:rPr>
          <w:sz w:val="24"/>
        </w:rPr>
        <w:t>по</w:t>
      </w:r>
      <w:r>
        <w:rPr>
          <w:spacing w:val="76"/>
          <w:sz w:val="24"/>
        </w:rPr>
        <w:t xml:space="preserve">    </w:t>
      </w:r>
      <w:r>
        <w:rPr>
          <w:sz w:val="24"/>
        </w:rPr>
        <w:t>отношению к содержанию оценки, так и к представлению и интерпретации результатов измерений.</w:t>
      </w:r>
    </w:p>
    <w:p w:rsidR="006F302E" w:rsidRPr="006F302E" w:rsidRDefault="002345D6">
      <w:pPr>
        <w:pStyle w:val="a5"/>
        <w:numPr>
          <w:ilvl w:val="0"/>
          <w:numId w:val="122"/>
        </w:numPr>
        <w:tabs>
          <w:tab w:val="left" w:pos="1180"/>
          <w:tab w:val="left" w:pos="2623"/>
          <w:tab w:val="left" w:pos="4886"/>
          <w:tab w:val="left" w:pos="8178"/>
        </w:tabs>
        <w:spacing w:line="348" w:lineRule="auto"/>
        <w:ind w:right="530" w:firstLine="708"/>
        <w:jc w:val="both"/>
        <w:rPr>
          <w:b/>
          <w:sz w:val="24"/>
        </w:rPr>
      </w:pPr>
      <w:r>
        <w:rPr>
          <w:sz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w:t>
      </w:r>
      <w:r>
        <w:rPr>
          <w:spacing w:val="-2"/>
          <w:sz w:val="24"/>
        </w:rPr>
        <w:t>учебные</w:t>
      </w:r>
      <w:r>
        <w:rPr>
          <w:sz w:val="24"/>
        </w:rPr>
        <w:tab/>
      </w:r>
      <w:r>
        <w:rPr>
          <w:sz w:val="24"/>
        </w:rPr>
        <w:tab/>
      </w:r>
      <w:r>
        <w:rPr>
          <w:spacing w:val="-2"/>
          <w:sz w:val="24"/>
        </w:rPr>
        <w:t>задачи,</w:t>
      </w:r>
      <w:r>
        <w:rPr>
          <w:sz w:val="24"/>
        </w:rPr>
        <w:tab/>
      </w:r>
      <w:r>
        <w:rPr>
          <w:spacing w:val="-2"/>
          <w:sz w:val="24"/>
        </w:rPr>
        <w:t>целенаправленно</w:t>
      </w:r>
      <w:r>
        <w:rPr>
          <w:sz w:val="24"/>
        </w:rPr>
        <w:tab/>
      </w:r>
      <w:r>
        <w:rPr>
          <w:spacing w:val="-2"/>
          <w:sz w:val="24"/>
        </w:rPr>
        <w:t xml:space="preserve">отрабатываемые </w:t>
      </w:r>
      <w:r>
        <w:rPr>
          <w:sz w:val="24"/>
        </w:rPr>
        <w:t>со всеми обучающимися в ходе учебного процесса. Овладение базовым уровнем является границей,</w:t>
      </w:r>
      <w:r>
        <w:rPr>
          <w:spacing w:val="77"/>
          <w:w w:val="150"/>
          <w:sz w:val="24"/>
        </w:rPr>
        <w:t xml:space="preserve">   </w:t>
      </w:r>
      <w:r>
        <w:rPr>
          <w:sz w:val="24"/>
        </w:rPr>
        <w:t>отделяющей</w:t>
      </w:r>
      <w:r>
        <w:rPr>
          <w:spacing w:val="77"/>
          <w:w w:val="150"/>
          <w:sz w:val="24"/>
        </w:rPr>
        <w:t xml:space="preserve">   </w:t>
      </w:r>
      <w:r>
        <w:rPr>
          <w:sz w:val="24"/>
        </w:rPr>
        <w:t>знание</w:t>
      </w:r>
      <w:r>
        <w:rPr>
          <w:spacing w:val="76"/>
          <w:w w:val="150"/>
          <w:sz w:val="24"/>
        </w:rPr>
        <w:t xml:space="preserve">   </w:t>
      </w:r>
      <w:r>
        <w:rPr>
          <w:sz w:val="24"/>
        </w:rPr>
        <w:t>от</w:t>
      </w:r>
      <w:r>
        <w:rPr>
          <w:spacing w:val="76"/>
          <w:w w:val="150"/>
          <w:sz w:val="24"/>
        </w:rPr>
        <w:t xml:space="preserve">   </w:t>
      </w:r>
      <w:r>
        <w:rPr>
          <w:sz w:val="24"/>
        </w:rPr>
        <w:t>незнания,</w:t>
      </w:r>
      <w:r>
        <w:rPr>
          <w:spacing w:val="77"/>
          <w:w w:val="150"/>
          <w:sz w:val="24"/>
        </w:rPr>
        <w:t xml:space="preserve">   </w:t>
      </w:r>
      <w:r>
        <w:rPr>
          <w:sz w:val="24"/>
        </w:rPr>
        <w:t>выступает</w:t>
      </w:r>
      <w:r>
        <w:rPr>
          <w:spacing w:val="77"/>
          <w:w w:val="150"/>
          <w:sz w:val="24"/>
        </w:rPr>
        <w:t xml:space="preserve">   </w:t>
      </w:r>
      <w:r>
        <w:rPr>
          <w:sz w:val="24"/>
        </w:rPr>
        <w:t>достаточным для</w:t>
      </w:r>
      <w:r>
        <w:rPr>
          <w:spacing w:val="80"/>
          <w:sz w:val="24"/>
        </w:rPr>
        <w:t xml:space="preserve"> </w:t>
      </w:r>
      <w:r>
        <w:rPr>
          <w:sz w:val="24"/>
        </w:rPr>
        <w:t>продолжения</w:t>
      </w:r>
      <w:r>
        <w:rPr>
          <w:spacing w:val="80"/>
          <w:sz w:val="24"/>
        </w:rPr>
        <w:t xml:space="preserve"> </w:t>
      </w:r>
      <w:r>
        <w:rPr>
          <w:sz w:val="24"/>
        </w:rPr>
        <w:t>обучения</w:t>
      </w:r>
      <w:r>
        <w:rPr>
          <w:spacing w:val="80"/>
          <w:sz w:val="24"/>
        </w:rPr>
        <w:t xml:space="preserve"> </w:t>
      </w:r>
      <w:r>
        <w:rPr>
          <w:sz w:val="24"/>
        </w:rPr>
        <w:t>и</w:t>
      </w:r>
      <w:r>
        <w:rPr>
          <w:spacing w:val="80"/>
          <w:sz w:val="24"/>
        </w:rPr>
        <w:t xml:space="preserve"> </w:t>
      </w:r>
      <w:r>
        <w:rPr>
          <w:sz w:val="24"/>
        </w:rPr>
        <w:t>усвоения</w:t>
      </w:r>
      <w:r>
        <w:rPr>
          <w:spacing w:val="80"/>
          <w:sz w:val="24"/>
        </w:rPr>
        <w:t xml:space="preserve"> </w:t>
      </w:r>
      <w:r>
        <w:rPr>
          <w:sz w:val="24"/>
        </w:rPr>
        <w:t>последующего</w:t>
      </w:r>
      <w:r>
        <w:rPr>
          <w:spacing w:val="80"/>
          <w:sz w:val="24"/>
        </w:rPr>
        <w:t xml:space="preserve"> </w:t>
      </w:r>
      <w:r>
        <w:rPr>
          <w:sz w:val="24"/>
        </w:rPr>
        <w:t>учебного</w:t>
      </w:r>
      <w:r>
        <w:rPr>
          <w:spacing w:val="80"/>
          <w:sz w:val="24"/>
        </w:rPr>
        <w:t xml:space="preserve"> </w:t>
      </w:r>
      <w:r>
        <w:rPr>
          <w:sz w:val="24"/>
        </w:rPr>
        <w:t>материала.</w:t>
      </w:r>
    </w:p>
    <w:p w:rsidR="000A0EF3" w:rsidRDefault="002345D6" w:rsidP="006F302E">
      <w:pPr>
        <w:pStyle w:val="a5"/>
        <w:tabs>
          <w:tab w:val="left" w:pos="1180"/>
          <w:tab w:val="left" w:pos="2623"/>
          <w:tab w:val="left" w:pos="4886"/>
          <w:tab w:val="left" w:pos="8178"/>
        </w:tabs>
        <w:spacing w:line="348" w:lineRule="auto"/>
        <w:ind w:left="941" w:right="530"/>
        <w:jc w:val="left"/>
        <w:rPr>
          <w:b/>
          <w:sz w:val="24"/>
        </w:rPr>
      </w:pPr>
      <w:r>
        <w:rPr>
          <w:sz w:val="24"/>
        </w:rPr>
        <w:t xml:space="preserve"> </w:t>
      </w:r>
      <w:r>
        <w:rPr>
          <w:b/>
          <w:sz w:val="24"/>
        </w:rPr>
        <w:t>Особенности оценки метапредметных и предметных результатов</w:t>
      </w:r>
    </w:p>
    <w:p w:rsidR="000A0EF3" w:rsidRDefault="002345D6">
      <w:pPr>
        <w:pStyle w:val="a5"/>
        <w:numPr>
          <w:ilvl w:val="0"/>
          <w:numId w:val="122"/>
        </w:numPr>
        <w:tabs>
          <w:tab w:val="left" w:pos="1300"/>
        </w:tabs>
        <w:spacing w:line="348" w:lineRule="auto"/>
        <w:ind w:left="941" w:right="867" w:firstLine="0"/>
        <w:jc w:val="both"/>
        <w:rPr>
          <w:sz w:val="24"/>
        </w:rPr>
      </w:pPr>
      <w:r>
        <w:rPr>
          <w:sz w:val="24"/>
        </w:rPr>
        <w:t>Комплексный</w:t>
      </w:r>
      <w:r>
        <w:rPr>
          <w:spacing w:val="-6"/>
          <w:sz w:val="24"/>
        </w:rPr>
        <w:t xml:space="preserve"> </w:t>
      </w:r>
      <w:r>
        <w:rPr>
          <w:sz w:val="24"/>
        </w:rPr>
        <w:t>подход</w:t>
      </w:r>
      <w:r>
        <w:rPr>
          <w:spacing w:val="-4"/>
          <w:sz w:val="24"/>
        </w:rPr>
        <w:t xml:space="preserve"> </w:t>
      </w:r>
      <w:r>
        <w:rPr>
          <w:sz w:val="24"/>
        </w:rPr>
        <w:t>к</w:t>
      </w:r>
      <w:r>
        <w:rPr>
          <w:spacing w:val="-6"/>
          <w:sz w:val="24"/>
        </w:rPr>
        <w:t xml:space="preserve"> </w:t>
      </w:r>
      <w:r>
        <w:rPr>
          <w:sz w:val="24"/>
        </w:rPr>
        <w:t>оценке</w:t>
      </w:r>
      <w:r>
        <w:rPr>
          <w:spacing w:val="-7"/>
          <w:sz w:val="24"/>
        </w:rPr>
        <w:t xml:space="preserve"> </w:t>
      </w:r>
      <w:r>
        <w:rPr>
          <w:sz w:val="24"/>
        </w:rPr>
        <w:t>образовательных</w:t>
      </w:r>
      <w:r>
        <w:rPr>
          <w:spacing w:val="-4"/>
          <w:sz w:val="24"/>
        </w:rPr>
        <w:t xml:space="preserve"> </w:t>
      </w:r>
      <w:r>
        <w:rPr>
          <w:sz w:val="24"/>
        </w:rPr>
        <w:t>достижений</w:t>
      </w:r>
      <w:r>
        <w:rPr>
          <w:spacing w:val="-6"/>
          <w:sz w:val="24"/>
        </w:rPr>
        <w:t xml:space="preserve"> </w:t>
      </w:r>
      <w:r>
        <w:rPr>
          <w:sz w:val="24"/>
        </w:rPr>
        <w:t>реализуется</w:t>
      </w:r>
      <w:r>
        <w:rPr>
          <w:spacing w:val="-3"/>
          <w:sz w:val="24"/>
        </w:rPr>
        <w:t xml:space="preserve"> </w:t>
      </w:r>
      <w:r>
        <w:rPr>
          <w:sz w:val="24"/>
        </w:rPr>
        <w:t>через: оценку предметных и метапредметных результатов;</w:t>
      </w:r>
    </w:p>
    <w:p w:rsidR="000A0EF3" w:rsidRDefault="002345D6">
      <w:pPr>
        <w:pStyle w:val="a3"/>
        <w:tabs>
          <w:tab w:val="left" w:pos="3133"/>
          <w:tab w:val="left" w:pos="6051"/>
          <w:tab w:val="left" w:pos="8455"/>
        </w:tabs>
        <w:spacing w:before="1" w:line="348" w:lineRule="auto"/>
        <w:ind w:right="533" w:firstLine="708"/>
      </w:pPr>
      <w:r>
        <w:t xml:space="preserve">использования комплекса оценочных процедур как основы для оценки динамики </w:t>
      </w:r>
      <w:r>
        <w:rPr>
          <w:spacing w:val="-2"/>
        </w:rPr>
        <w:t>индивидуальных</w:t>
      </w:r>
      <w:r>
        <w:tab/>
      </w:r>
      <w:r>
        <w:rPr>
          <w:spacing w:val="-2"/>
        </w:rPr>
        <w:t>образовательных</w:t>
      </w:r>
      <w:r>
        <w:tab/>
      </w:r>
      <w:r>
        <w:rPr>
          <w:spacing w:val="-2"/>
        </w:rPr>
        <w:t>достижений</w:t>
      </w:r>
      <w:r>
        <w:tab/>
      </w:r>
      <w:r>
        <w:rPr>
          <w:spacing w:val="-2"/>
        </w:rPr>
        <w:t xml:space="preserve">обучающихся </w:t>
      </w: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A0EF3" w:rsidRDefault="002345D6">
      <w:pPr>
        <w:pStyle w:val="a3"/>
        <w:spacing w:line="348" w:lineRule="auto"/>
        <w:ind w:right="539" w:firstLine="708"/>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A0EF3" w:rsidRDefault="002345D6">
      <w:pPr>
        <w:pStyle w:val="a3"/>
        <w:spacing w:line="345" w:lineRule="auto"/>
        <w:ind w:right="540" w:firstLine="708"/>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A0EF3" w:rsidRDefault="002345D6">
      <w:pPr>
        <w:pStyle w:val="a3"/>
        <w:spacing w:before="5" w:line="348" w:lineRule="auto"/>
        <w:ind w:right="532" w:firstLine="708"/>
      </w:pPr>
      <w:r>
        <w:t>использования</w:t>
      </w:r>
      <w:r>
        <w:rPr>
          <w:spacing w:val="74"/>
          <w:w w:val="150"/>
        </w:rPr>
        <w:t xml:space="preserve">  </w:t>
      </w:r>
      <w:r>
        <w:t>мониторинга</w:t>
      </w:r>
      <w:r>
        <w:rPr>
          <w:spacing w:val="73"/>
          <w:w w:val="150"/>
        </w:rPr>
        <w:t xml:space="preserve">  </w:t>
      </w:r>
      <w:r>
        <w:t>динамических</w:t>
      </w:r>
      <w:r>
        <w:rPr>
          <w:spacing w:val="74"/>
          <w:w w:val="150"/>
        </w:rPr>
        <w:t xml:space="preserve">  </w:t>
      </w:r>
      <w:r>
        <w:t>показателей</w:t>
      </w:r>
      <w:r>
        <w:rPr>
          <w:spacing w:val="74"/>
          <w:w w:val="150"/>
        </w:rPr>
        <w:t xml:space="preserve">  </w:t>
      </w:r>
      <w:r>
        <w:t>освоения</w:t>
      </w:r>
      <w:r>
        <w:rPr>
          <w:spacing w:val="75"/>
          <w:w w:val="150"/>
        </w:rPr>
        <w:t xml:space="preserve">  </w:t>
      </w:r>
      <w:r>
        <w:t>умений и знаний, в том числе формируемых с использованием информационно-коммуникационных (цифровых) технологий.</w:t>
      </w:r>
    </w:p>
    <w:p w:rsidR="000A0EF3" w:rsidRDefault="000A0EF3">
      <w:pPr>
        <w:spacing w:line="348" w:lineRule="auto"/>
        <w:sectPr w:rsidR="000A0EF3">
          <w:pgSz w:w="11910" w:h="16390"/>
          <w:pgMar w:top="760" w:right="600" w:bottom="1160" w:left="900" w:header="0" w:footer="965" w:gutter="0"/>
          <w:cols w:space="720"/>
        </w:sectPr>
      </w:pPr>
    </w:p>
    <w:p w:rsidR="000A0EF3" w:rsidRDefault="002345D6">
      <w:pPr>
        <w:pStyle w:val="a5"/>
        <w:numPr>
          <w:ilvl w:val="0"/>
          <w:numId w:val="122"/>
        </w:numPr>
        <w:tabs>
          <w:tab w:val="left" w:pos="1300"/>
        </w:tabs>
        <w:spacing w:before="79" w:line="348" w:lineRule="auto"/>
        <w:ind w:right="528" w:firstLine="708"/>
        <w:jc w:val="both"/>
        <w:rPr>
          <w:sz w:val="24"/>
        </w:rPr>
      </w:pPr>
      <w:r>
        <w:rPr>
          <w:sz w:val="24"/>
        </w:rPr>
        <w:lastRenderedPageBreak/>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0A0EF3" w:rsidRDefault="002345D6">
      <w:pPr>
        <w:pStyle w:val="a5"/>
        <w:numPr>
          <w:ilvl w:val="0"/>
          <w:numId w:val="122"/>
        </w:numPr>
        <w:tabs>
          <w:tab w:val="left" w:pos="1300"/>
        </w:tabs>
        <w:spacing w:line="348" w:lineRule="auto"/>
        <w:ind w:right="538" w:firstLine="708"/>
        <w:jc w:val="both"/>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A0EF3" w:rsidRDefault="002345D6">
      <w:pPr>
        <w:pStyle w:val="a3"/>
        <w:spacing w:before="1" w:line="348" w:lineRule="auto"/>
        <w:ind w:right="530" w:firstLine="708"/>
      </w:pPr>
      <w:r>
        <w:t>Достижение личностных результатов не выносится на итоговую оценку</w:t>
      </w:r>
      <w:r>
        <w:rPr>
          <w:spacing w:val="80"/>
        </w:rPr>
        <w:t xml:space="preserve"> </w:t>
      </w:r>
      <w:r>
        <w:t xml:space="preserve">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w:t>
      </w:r>
      <w:r>
        <w:rPr>
          <w:spacing w:val="-2"/>
        </w:rPr>
        <w:t>диагностики.</w:t>
      </w:r>
    </w:p>
    <w:p w:rsidR="000A0EF3" w:rsidRDefault="002345D6">
      <w:pPr>
        <w:pStyle w:val="a5"/>
        <w:numPr>
          <w:ilvl w:val="0"/>
          <w:numId w:val="122"/>
        </w:numPr>
        <w:tabs>
          <w:tab w:val="left" w:pos="1300"/>
        </w:tabs>
        <w:spacing w:before="1" w:line="348" w:lineRule="auto"/>
        <w:ind w:right="527" w:firstLine="708"/>
        <w:jc w:val="both"/>
        <w:rPr>
          <w:sz w:val="24"/>
        </w:rPr>
      </w:pPr>
      <w:r>
        <w:rPr>
          <w:sz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w:t>
      </w:r>
      <w:r>
        <w:rPr>
          <w:spacing w:val="-2"/>
          <w:sz w:val="24"/>
        </w:rPr>
        <w:t>предметов.</w:t>
      </w:r>
    </w:p>
    <w:p w:rsidR="000A0EF3" w:rsidRDefault="002345D6">
      <w:pPr>
        <w:pStyle w:val="a5"/>
        <w:numPr>
          <w:ilvl w:val="0"/>
          <w:numId w:val="122"/>
        </w:numPr>
        <w:tabs>
          <w:tab w:val="left" w:pos="1300"/>
        </w:tabs>
        <w:spacing w:before="1" w:line="345" w:lineRule="auto"/>
        <w:ind w:right="539" w:firstLine="708"/>
        <w:jc w:val="both"/>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A0EF3" w:rsidRDefault="002345D6">
      <w:pPr>
        <w:pStyle w:val="a5"/>
        <w:numPr>
          <w:ilvl w:val="0"/>
          <w:numId w:val="122"/>
        </w:numPr>
        <w:tabs>
          <w:tab w:val="left" w:pos="1300"/>
        </w:tabs>
        <w:spacing w:before="4" w:line="348" w:lineRule="auto"/>
        <w:ind w:right="527" w:firstLine="708"/>
        <w:jc w:val="both"/>
        <w:rPr>
          <w:sz w:val="24"/>
        </w:rPr>
      </w:pPr>
      <w:r>
        <w:rPr>
          <w:sz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A0EF3" w:rsidRDefault="002345D6">
      <w:pPr>
        <w:pStyle w:val="a5"/>
        <w:numPr>
          <w:ilvl w:val="0"/>
          <w:numId w:val="122"/>
        </w:numPr>
        <w:tabs>
          <w:tab w:val="left" w:pos="1300"/>
        </w:tabs>
        <w:spacing w:line="348" w:lineRule="auto"/>
        <w:ind w:right="531" w:firstLine="708"/>
        <w:jc w:val="both"/>
        <w:rPr>
          <w:sz w:val="24"/>
        </w:rPr>
      </w:pPr>
      <w:r>
        <w:rPr>
          <w:sz w:val="24"/>
        </w:rPr>
        <w:t>Формирование</w:t>
      </w:r>
      <w:r>
        <w:rPr>
          <w:spacing w:val="-1"/>
          <w:sz w:val="24"/>
        </w:rPr>
        <w:t xml:space="preserve"> </w:t>
      </w:r>
      <w:r>
        <w:rPr>
          <w:sz w:val="24"/>
        </w:rPr>
        <w:t>метапредметных результатов</w:t>
      </w:r>
      <w:r>
        <w:rPr>
          <w:spacing w:val="-1"/>
          <w:sz w:val="24"/>
        </w:rPr>
        <w:t xml:space="preserve"> </w:t>
      </w:r>
      <w:r>
        <w:rPr>
          <w:sz w:val="24"/>
        </w:rPr>
        <w:t>обеспечивается</w:t>
      </w:r>
      <w:r>
        <w:rPr>
          <w:spacing w:val="-1"/>
          <w:sz w:val="24"/>
        </w:rPr>
        <w:t xml:space="preserve"> </w:t>
      </w:r>
      <w:r>
        <w:rPr>
          <w:sz w:val="24"/>
        </w:rPr>
        <w:t>комплексом освоения программ учебных предметов и внеурочной деятельности.</w:t>
      </w:r>
    </w:p>
    <w:p w:rsidR="000A0EF3" w:rsidRDefault="002345D6">
      <w:pPr>
        <w:pStyle w:val="a5"/>
        <w:numPr>
          <w:ilvl w:val="0"/>
          <w:numId w:val="122"/>
        </w:numPr>
        <w:tabs>
          <w:tab w:val="left" w:pos="1300"/>
        </w:tabs>
        <w:spacing w:before="2"/>
        <w:ind w:left="1300" w:hanging="359"/>
        <w:jc w:val="both"/>
        <w:rPr>
          <w:sz w:val="24"/>
        </w:rPr>
      </w:pPr>
      <w:r>
        <w:rPr>
          <w:sz w:val="24"/>
        </w:rPr>
        <w:t>Основным</w:t>
      </w:r>
      <w:r>
        <w:rPr>
          <w:spacing w:val="-6"/>
          <w:sz w:val="24"/>
        </w:rPr>
        <w:t xml:space="preserve"> </w:t>
      </w:r>
      <w:r>
        <w:rPr>
          <w:sz w:val="24"/>
        </w:rPr>
        <w:t>объектом</w:t>
      </w:r>
      <w:r>
        <w:rPr>
          <w:spacing w:val="-3"/>
          <w:sz w:val="24"/>
        </w:rPr>
        <w:t xml:space="preserve"> </w:t>
      </w:r>
      <w:r>
        <w:rPr>
          <w:sz w:val="24"/>
        </w:rPr>
        <w:t>оценки</w:t>
      </w:r>
      <w:r>
        <w:rPr>
          <w:spacing w:val="-3"/>
          <w:sz w:val="24"/>
        </w:rPr>
        <w:t xml:space="preserve"> </w:t>
      </w:r>
      <w:r>
        <w:rPr>
          <w:sz w:val="24"/>
        </w:rPr>
        <w:t>метапредметных</w:t>
      </w:r>
      <w:r>
        <w:rPr>
          <w:spacing w:val="-1"/>
          <w:sz w:val="24"/>
        </w:rPr>
        <w:t xml:space="preserve"> </w:t>
      </w:r>
      <w:r>
        <w:rPr>
          <w:spacing w:val="-2"/>
          <w:sz w:val="24"/>
        </w:rPr>
        <w:t>результатов:</w:t>
      </w:r>
    </w:p>
    <w:p w:rsidR="000A0EF3" w:rsidRDefault="002345D6">
      <w:pPr>
        <w:pStyle w:val="a3"/>
        <w:spacing w:before="122" w:line="348" w:lineRule="auto"/>
        <w:ind w:right="536" w:firstLine="708"/>
      </w:pPr>
      <w:r>
        <w:t>освоение обучающимися межпредметных понятий и универсальных учебных</w:t>
      </w:r>
      <w:r>
        <w:rPr>
          <w:spacing w:val="40"/>
        </w:rPr>
        <w:t xml:space="preserve"> </w:t>
      </w:r>
      <w:r>
        <w:t>действий (регулятивных, познавательных, коммуникативных);</w:t>
      </w:r>
    </w:p>
    <w:p w:rsidR="000A0EF3" w:rsidRDefault="002345D6">
      <w:pPr>
        <w:pStyle w:val="a3"/>
        <w:tabs>
          <w:tab w:val="left" w:pos="2903"/>
          <w:tab w:val="left" w:pos="5110"/>
          <w:tab w:val="left" w:pos="7364"/>
          <w:tab w:val="left" w:pos="8926"/>
        </w:tabs>
        <w:spacing w:before="2" w:line="345" w:lineRule="auto"/>
        <w:ind w:right="538" w:firstLine="708"/>
      </w:pPr>
      <w:r>
        <w:rPr>
          <w:spacing w:val="-2"/>
        </w:rPr>
        <w:t>способность</w:t>
      </w:r>
      <w:r>
        <w:tab/>
      </w:r>
      <w:r>
        <w:rPr>
          <w:spacing w:val="-2"/>
        </w:rPr>
        <w:t>использования</w:t>
      </w:r>
      <w:r>
        <w:tab/>
      </w:r>
      <w:r>
        <w:rPr>
          <w:spacing w:val="-2"/>
        </w:rPr>
        <w:t>универсальных</w:t>
      </w:r>
      <w:r>
        <w:tab/>
      </w:r>
      <w:r>
        <w:rPr>
          <w:spacing w:val="-2"/>
        </w:rPr>
        <w:t>учебных</w:t>
      </w:r>
      <w:r>
        <w:tab/>
      </w:r>
      <w:r>
        <w:rPr>
          <w:spacing w:val="-2"/>
        </w:rPr>
        <w:t xml:space="preserve">действий </w:t>
      </w:r>
      <w:r>
        <w:t>в</w:t>
      </w:r>
      <w:r>
        <w:rPr>
          <w:spacing w:val="27"/>
        </w:rPr>
        <w:t xml:space="preserve"> </w:t>
      </w:r>
      <w:r>
        <w:t>познавательной</w:t>
      </w:r>
      <w:r>
        <w:rPr>
          <w:spacing w:val="28"/>
        </w:rPr>
        <w:t xml:space="preserve"> </w:t>
      </w:r>
      <w:r>
        <w:t>и</w:t>
      </w:r>
      <w:r>
        <w:rPr>
          <w:spacing w:val="28"/>
        </w:rPr>
        <w:t xml:space="preserve"> </w:t>
      </w:r>
      <w:r>
        <w:t>социальной</w:t>
      </w:r>
      <w:r>
        <w:rPr>
          <w:spacing w:val="28"/>
        </w:rPr>
        <w:t xml:space="preserve"> </w:t>
      </w:r>
      <w:r>
        <w:t>практике,</w:t>
      </w:r>
      <w:r>
        <w:rPr>
          <w:spacing w:val="27"/>
        </w:rPr>
        <w:t xml:space="preserve"> </w:t>
      </w:r>
      <w:r>
        <w:t>готовность</w:t>
      </w:r>
      <w:r>
        <w:rPr>
          <w:spacing w:val="29"/>
        </w:rPr>
        <w:t xml:space="preserve"> </w:t>
      </w:r>
      <w:r>
        <w:t>к</w:t>
      </w:r>
      <w:r>
        <w:rPr>
          <w:spacing w:val="28"/>
        </w:rPr>
        <w:t xml:space="preserve"> </w:t>
      </w:r>
      <w:r>
        <w:t>самостоятельному</w:t>
      </w:r>
      <w:r>
        <w:rPr>
          <w:spacing w:val="23"/>
        </w:rPr>
        <w:t xml:space="preserve"> </w:t>
      </w:r>
      <w:r>
        <w:t>планированию</w:t>
      </w:r>
      <w:r>
        <w:rPr>
          <w:spacing w:val="26"/>
        </w:rPr>
        <w:t xml:space="preserve"> </w:t>
      </w:r>
      <w:r>
        <w:t>и</w:t>
      </w:r>
    </w:p>
    <w:p w:rsidR="000A0EF3" w:rsidRDefault="000A0EF3">
      <w:pPr>
        <w:spacing w:line="345" w:lineRule="auto"/>
        <w:sectPr w:rsidR="000A0EF3">
          <w:pgSz w:w="11910" w:h="16390"/>
          <w:pgMar w:top="760" w:right="600" w:bottom="1160" w:left="900" w:header="0" w:footer="965" w:gutter="0"/>
          <w:cols w:space="720"/>
        </w:sectPr>
      </w:pPr>
    </w:p>
    <w:p w:rsidR="000A0EF3" w:rsidRDefault="002345D6">
      <w:pPr>
        <w:pStyle w:val="a3"/>
        <w:tabs>
          <w:tab w:val="left" w:pos="2790"/>
          <w:tab w:val="left" w:pos="4913"/>
          <w:tab w:val="left" w:pos="5831"/>
          <w:tab w:val="left" w:pos="8096"/>
          <w:tab w:val="left" w:pos="9003"/>
        </w:tabs>
        <w:spacing w:before="79" w:line="348" w:lineRule="auto"/>
        <w:ind w:right="533"/>
      </w:pPr>
      <w:r>
        <w:lastRenderedPageBreak/>
        <w:t xml:space="preserve">осуществлению учебной деятельности, организации учебного сотрудничества с </w:t>
      </w:r>
      <w:r>
        <w:rPr>
          <w:spacing w:val="-2"/>
        </w:rPr>
        <w:t>педагогическими</w:t>
      </w:r>
      <w:r>
        <w:tab/>
      </w:r>
      <w:r>
        <w:rPr>
          <w:spacing w:val="-2"/>
        </w:rPr>
        <w:t>работниками</w:t>
      </w:r>
      <w:r>
        <w:tab/>
      </w:r>
      <w:r>
        <w:rPr>
          <w:spacing w:val="-10"/>
        </w:rPr>
        <w:t>и</w:t>
      </w:r>
      <w:r>
        <w:tab/>
      </w:r>
      <w:r>
        <w:rPr>
          <w:spacing w:val="-2"/>
        </w:rPr>
        <w:t>сверстниками,</w:t>
      </w:r>
      <w:r>
        <w:tab/>
      </w:r>
      <w:r>
        <w:rPr>
          <w:spacing w:val="-10"/>
        </w:rPr>
        <w:t>к</w:t>
      </w:r>
      <w:r>
        <w:tab/>
      </w:r>
      <w:r>
        <w:rPr>
          <w:spacing w:val="-2"/>
        </w:rPr>
        <w:t xml:space="preserve">участию </w:t>
      </w:r>
      <w:r>
        <w:t>в построении индивидуальной образовательной траектории;</w:t>
      </w:r>
    </w:p>
    <w:p w:rsidR="000A0EF3" w:rsidRDefault="002345D6">
      <w:pPr>
        <w:pStyle w:val="a3"/>
        <w:spacing w:line="348" w:lineRule="auto"/>
        <w:ind w:right="534" w:firstLine="708"/>
      </w:pPr>
      <w:r>
        <w:t xml:space="preserve">овладение навыками учебно-исследовательской, проектной и социальной </w:t>
      </w:r>
      <w:r>
        <w:rPr>
          <w:spacing w:val="-2"/>
        </w:rPr>
        <w:t>деятельности.</w:t>
      </w:r>
    </w:p>
    <w:p w:rsidR="000A0EF3" w:rsidRDefault="000A0EF3">
      <w:pPr>
        <w:pStyle w:val="a3"/>
        <w:spacing w:before="133"/>
        <w:ind w:left="0"/>
        <w:jc w:val="left"/>
      </w:pPr>
    </w:p>
    <w:p w:rsidR="000A0EF3" w:rsidRDefault="002345D6">
      <w:pPr>
        <w:pStyle w:val="2"/>
        <w:ind w:left="233"/>
      </w:pPr>
      <w:r>
        <w:t>Организация</w:t>
      </w:r>
      <w:r>
        <w:rPr>
          <w:spacing w:val="-7"/>
        </w:rPr>
        <w:t xml:space="preserve"> </w:t>
      </w:r>
      <w:r>
        <w:t>и</w:t>
      </w:r>
      <w:r>
        <w:rPr>
          <w:spacing w:val="-3"/>
        </w:rPr>
        <w:t xml:space="preserve"> </w:t>
      </w:r>
      <w:r>
        <w:t>содержание</w:t>
      </w:r>
      <w:r>
        <w:rPr>
          <w:spacing w:val="-3"/>
        </w:rPr>
        <w:t xml:space="preserve"> </w:t>
      </w:r>
      <w:r>
        <w:t>оценочных</w:t>
      </w:r>
      <w:r>
        <w:rPr>
          <w:spacing w:val="-3"/>
        </w:rPr>
        <w:t xml:space="preserve"> </w:t>
      </w:r>
      <w:r>
        <w:rPr>
          <w:spacing w:val="-2"/>
        </w:rPr>
        <w:t>процедур</w:t>
      </w:r>
    </w:p>
    <w:p w:rsidR="000A0EF3" w:rsidRDefault="002345D6">
      <w:pPr>
        <w:pStyle w:val="a3"/>
        <w:tabs>
          <w:tab w:val="left" w:pos="3266"/>
          <w:tab w:val="left" w:pos="5931"/>
          <w:tab w:val="left" w:pos="8971"/>
        </w:tabs>
        <w:spacing w:before="233" w:line="348" w:lineRule="auto"/>
        <w:ind w:right="530" w:firstLine="708"/>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w:t>
      </w:r>
      <w:r>
        <w:rPr>
          <w:spacing w:val="40"/>
        </w:rPr>
        <w:t xml:space="preserve"> </w:t>
      </w:r>
      <w:r>
        <w:t xml:space="preserve">периодичность внутреннего мониторинга устанавливается решением педагогического совета </w:t>
      </w:r>
      <w:r>
        <w:rPr>
          <w:spacing w:val="-2"/>
        </w:rPr>
        <w:t>образовательной</w:t>
      </w:r>
      <w:r>
        <w:tab/>
      </w:r>
      <w:r>
        <w:rPr>
          <w:spacing w:val="-2"/>
        </w:rPr>
        <w:t>организации.</w:t>
      </w:r>
      <w:r>
        <w:tab/>
      </w:r>
      <w:r>
        <w:rPr>
          <w:spacing w:val="-2"/>
        </w:rPr>
        <w:t>Инструментарий</w:t>
      </w:r>
      <w:r>
        <w:tab/>
      </w:r>
      <w:r>
        <w:rPr>
          <w:spacing w:val="-2"/>
        </w:rPr>
        <w:t xml:space="preserve">строится </w:t>
      </w:r>
      <w: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A0EF3" w:rsidRDefault="002345D6">
      <w:pPr>
        <w:pStyle w:val="a3"/>
        <w:ind w:left="941"/>
      </w:pPr>
      <w:r>
        <w:t>Формы</w:t>
      </w:r>
      <w:r>
        <w:rPr>
          <w:spacing w:val="-4"/>
        </w:rPr>
        <w:t xml:space="preserve"> </w:t>
      </w:r>
      <w:r>
        <w:rPr>
          <w:spacing w:val="-2"/>
        </w:rPr>
        <w:t>оценки:</w:t>
      </w:r>
    </w:p>
    <w:p w:rsidR="000A0EF3" w:rsidRDefault="002345D6">
      <w:pPr>
        <w:pStyle w:val="a3"/>
        <w:spacing w:before="125" w:line="348" w:lineRule="auto"/>
        <w:ind w:right="534" w:firstLine="708"/>
      </w:pPr>
      <w:r>
        <w:t>для</w:t>
      </w:r>
      <w:r>
        <w:rPr>
          <w:spacing w:val="74"/>
          <w:w w:val="150"/>
        </w:rPr>
        <w:t xml:space="preserve">   </w:t>
      </w:r>
      <w:r>
        <w:t>проверки</w:t>
      </w:r>
      <w:r>
        <w:rPr>
          <w:spacing w:val="74"/>
          <w:w w:val="150"/>
        </w:rPr>
        <w:t xml:space="preserve">   </w:t>
      </w:r>
      <w:r>
        <w:t>читательской</w:t>
      </w:r>
      <w:r>
        <w:rPr>
          <w:spacing w:val="74"/>
          <w:w w:val="150"/>
        </w:rPr>
        <w:t xml:space="preserve">   </w:t>
      </w:r>
      <w:r>
        <w:t>грамотности</w:t>
      </w:r>
      <w:r>
        <w:rPr>
          <w:spacing w:val="75"/>
          <w:w w:val="150"/>
        </w:rPr>
        <w:t xml:space="preserve">   </w:t>
      </w:r>
      <w:r>
        <w:t>-</w:t>
      </w:r>
      <w:r>
        <w:rPr>
          <w:spacing w:val="73"/>
          <w:w w:val="150"/>
        </w:rPr>
        <w:t xml:space="preserve">   </w:t>
      </w:r>
      <w:r>
        <w:t>письменная</w:t>
      </w:r>
      <w:r>
        <w:rPr>
          <w:spacing w:val="73"/>
          <w:w w:val="150"/>
        </w:rPr>
        <w:t xml:space="preserve">   </w:t>
      </w:r>
      <w:r>
        <w:t>работа на межпредметной основе;</w:t>
      </w:r>
    </w:p>
    <w:p w:rsidR="000A0EF3" w:rsidRDefault="002345D6">
      <w:pPr>
        <w:pStyle w:val="a3"/>
        <w:spacing w:before="1" w:line="345" w:lineRule="auto"/>
        <w:ind w:right="533" w:firstLine="708"/>
      </w:pPr>
      <w:r>
        <w:t>для</w:t>
      </w:r>
      <w:r>
        <w:rPr>
          <w:spacing w:val="64"/>
        </w:rPr>
        <w:t xml:space="preserve">  </w:t>
      </w:r>
      <w:r>
        <w:t>проверки</w:t>
      </w:r>
      <w:r>
        <w:rPr>
          <w:spacing w:val="64"/>
        </w:rPr>
        <w:t xml:space="preserve">  </w:t>
      </w:r>
      <w:r>
        <w:t>цифровой</w:t>
      </w:r>
      <w:r>
        <w:rPr>
          <w:spacing w:val="64"/>
        </w:rPr>
        <w:t xml:space="preserve">  </w:t>
      </w:r>
      <w:r>
        <w:t>грамотности</w:t>
      </w:r>
      <w:r>
        <w:rPr>
          <w:spacing w:val="66"/>
        </w:rPr>
        <w:t xml:space="preserve">  </w:t>
      </w:r>
      <w:r>
        <w:t>-</w:t>
      </w:r>
      <w:r>
        <w:rPr>
          <w:spacing w:val="63"/>
        </w:rPr>
        <w:t xml:space="preserve">  </w:t>
      </w:r>
      <w:r>
        <w:t>практическая</w:t>
      </w:r>
      <w:r>
        <w:rPr>
          <w:spacing w:val="63"/>
        </w:rPr>
        <w:t xml:space="preserve">  </w:t>
      </w:r>
      <w:r>
        <w:t>работа</w:t>
      </w:r>
      <w:r>
        <w:rPr>
          <w:spacing w:val="63"/>
        </w:rPr>
        <w:t xml:space="preserve">  </w:t>
      </w:r>
      <w:r>
        <w:t>в</w:t>
      </w:r>
      <w:r>
        <w:rPr>
          <w:spacing w:val="64"/>
        </w:rPr>
        <w:t xml:space="preserve">  </w:t>
      </w:r>
      <w:r>
        <w:t>сочетании с письменной (компьютеризованной) частью;</w:t>
      </w:r>
    </w:p>
    <w:p w:rsidR="000A0EF3" w:rsidRDefault="002345D6">
      <w:pPr>
        <w:pStyle w:val="a3"/>
        <w:spacing w:before="5" w:line="348" w:lineRule="auto"/>
        <w:ind w:right="533" w:firstLine="708"/>
      </w:pPr>
      <w:r>
        <w:t>для</w:t>
      </w:r>
      <w:r>
        <w:rPr>
          <w:spacing w:val="80"/>
          <w:w w:val="150"/>
        </w:rPr>
        <w:t xml:space="preserve">   </w:t>
      </w:r>
      <w:r>
        <w:t>проверки</w:t>
      </w:r>
      <w:r>
        <w:rPr>
          <w:spacing w:val="80"/>
          <w:w w:val="150"/>
        </w:rPr>
        <w:t xml:space="preserve">   </w:t>
      </w:r>
      <w:r>
        <w:t>сформированности</w:t>
      </w:r>
      <w:r>
        <w:rPr>
          <w:spacing w:val="80"/>
          <w:w w:val="150"/>
        </w:rPr>
        <w:t xml:space="preserve">   </w:t>
      </w:r>
      <w:r>
        <w:t>регулятивных,</w:t>
      </w:r>
      <w:r>
        <w:rPr>
          <w:spacing w:val="80"/>
          <w:w w:val="150"/>
        </w:rPr>
        <w:t xml:space="preserve">   </w:t>
      </w:r>
      <w:r>
        <w:t>коммуникативных</w:t>
      </w:r>
      <w:r>
        <w:rPr>
          <w:spacing w:val="80"/>
          <w:w w:val="150"/>
        </w:rPr>
        <w:t xml:space="preserve"> </w:t>
      </w:r>
      <w:r>
        <w:t>и</w:t>
      </w:r>
      <w:r>
        <w:rPr>
          <w:spacing w:val="39"/>
        </w:rPr>
        <w:t xml:space="preserve">  </w:t>
      </w:r>
      <w:r>
        <w:t>познавательных</w:t>
      </w:r>
      <w:r>
        <w:rPr>
          <w:spacing w:val="40"/>
        </w:rPr>
        <w:t xml:space="preserve">  </w:t>
      </w:r>
      <w:r>
        <w:t>универсальных</w:t>
      </w:r>
      <w:r>
        <w:rPr>
          <w:spacing w:val="40"/>
        </w:rPr>
        <w:t xml:space="preserve">  </w:t>
      </w:r>
      <w:r>
        <w:t>учебных</w:t>
      </w:r>
      <w:r>
        <w:rPr>
          <w:spacing w:val="39"/>
        </w:rPr>
        <w:t xml:space="preserve">  </w:t>
      </w:r>
      <w:r>
        <w:t>действий</w:t>
      </w:r>
      <w:r>
        <w:rPr>
          <w:spacing w:val="40"/>
        </w:rPr>
        <w:t xml:space="preserve">  </w:t>
      </w:r>
      <w:r>
        <w:t>-</w:t>
      </w:r>
      <w:r>
        <w:rPr>
          <w:spacing w:val="38"/>
        </w:rPr>
        <w:t xml:space="preserve">  </w:t>
      </w:r>
      <w:r>
        <w:t>экспертная</w:t>
      </w:r>
      <w:r>
        <w:rPr>
          <w:spacing w:val="38"/>
        </w:rPr>
        <w:t xml:space="preserve">  </w:t>
      </w:r>
      <w:r>
        <w:t>оценка</w:t>
      </w:r>
      <w:r>
        <w:rPr>
          <w:spacing w:val="38"/>
        </w:rPr>
        <w:t xml:space="preserve">  </w:t>
      </w:r>
      <w:r>
        <w:t xml:space="preserve">процесса и результатов выполнения групповых и (или) индивидуальных учебных исследований и </w:t>
      </w:r>
      <w:r>
        <w:rPr>
          <w:spacing w:val="-2"/>
        </w:rPr>
        <w:t>проектов.</w:t>
      </w:r>
    </w:p>
    <w:p w:rsidR="000A0EF3" w:rsidRDefault="002345D6">
      <w:pPr>
        <w:pStyle w:val="a3"/>
        <w:spacing w:line="348" w:lineRule="auto"/>
        <w:ind w:right="531" w:firstLine="708"/>
      </w:pPr>
      <w:r>
        <w:t>Каждый</w:t>
      </w:r>
      <w:r>
        <w:rPr>
          <w:spacing w:val="-1"/>
        </w:rPr>
        <w:t xml:space="preserve"> </w:t>
      </w:r>
      <w:r>
        <w:t>из</w:t>
      </w:r>
      <w:r>
        <w:rPr>
          <w:spacing w:val="-3"/>
        </w:rPr>
        <w:t xml:space="preserve"> </w:t>
      </w:r>
      <w:r>
        <w:t>перечисленных</w:t>
      </w:r>
      <w:r>
        <w:rPr>
          <w:spacing w:val="-2"/>
        </w:rPr>
        <w:t xml:space="preserve"> </w:t>
      </w:r>
      <w:r>
        <w:t>видов</w:t>
      </w:r>
      <w:r>
        <w:rPr>
          <w:spacing w:val="-2"/>
        </w:rPr>
        <w:t xml:space="preserve"> </w:t>
      </w:r>
      <w:r>
        <w:t>диагностики</w:t>
      </w:r>
      <w:r>
        <w:rPr>
          <w:spacing w:val="-3"/>
        </w:rPr>
        <w:t xml:space="preserve"> </w:t>
      </w:r>
      <w:r>
        <w:t>проводится</w:t>
      </w:r>
      <w:r>
        <w:rPr>
          <w:spacing w:val="-2"/>
        </w:rPr>
        <w:t xml:space="preserve"> </w:t>
      </w:r>
      <w:r>
        <w:t>с</w:t>
      </w:r>
      <w:r>
        <w:rPr>
          <w:spacing w:val="-4"/>
        </w:rPr>
        <w:t xml:space="preserve"> </w:t>
      </w:r>
      <w:r>
        <w:t>периодичностью</w:t>
      </w:r>
      <w:r>
        <w:rPr>
          <w:spacing w:val="-3"/>
        </w:rPr>
        <w:t xml:space="preserve"> </w:t>
      </w:r>
      <w:r>
        <w:t>не</w:t>
      </w:r>
      <w:r>
        <w:rPr>
          <w:spacing w:val="-2"/>
        </w:rPr>
        <w:t xml:space="preserve"> </w:t>
      </w:r>
      <w:r>
        <w:t>менее чем один раз в два года.</w:t>
      </w:r>
    </w:p>
    <w:p w:rsidR="000A0EF3" w:rsidRDefault="002345D6">
      <w:pPr>
        <w:pStyle w:val="a3"/>
        <w:spacing w:line="348" w:lineRule="auto"/>
        <w:ind w:right="530" w:firstLine="708"/>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0A0EF3" w:rsidRDefault="002345D6">
      <w:pPr>
        <w:pStyle w:val="a3"/>
        <w:spacing w:before="1" w:line="348" w:lineRule="auto"/>
        <w:ind w:left="941" w:right="3102"/>
        <w:jc w:val="left"/>
      </w:pPr>
      <w:r>
        <w:t>Выбор темы проекта осуществляется обучающимися. Результатом</w:t>
      </w:r>
      <w:r>
        <w:rPr>
          <w:spacing w:val="-6"/>
        </w:rPr>
        <w:t xml:space="preserve"> </w:t>
      </w:r>
      <w:r>
        <w:t>проекта</w:t>
      </w:r>
      <w:r>
        <w:rPr>
          <w:spacing w:val="-6"/>
        </w:rPr>
        <w:t xml:space="preserve"> </w:t>
      </w:r>
      <w:r>
        <w:t>является</w:t>
      </w:r>
      <w:r>
        <w:rPr>
          <w:spacing w:val="-7"/>
        </w:rPr>
        <w:t xml:space="preserve"> </w:t>
      </w:r>
      <w:r>
        <w:t>одна</w:t>
      </w:r>
      <w:r>
        <w:rPr>
          <w:spacing w:val="-7"/>
        </w:rPr>
        <w:t xml:space="preserve"> </w:t>
      </w:r>
      <w:r>
        <w:t>из</w:t>
      </w:r>
      <w:r>
        <w:rPr>
          <w:spacing w:val="-6"/>
        </w:rPr>
        <w:t xml:space="preserve"> </w:t>
      </w:r>
      <w:r>
        <w:t>следующих</w:t>
      </w:r>
      <w:r>
        <w:rPr>
          <w:spacing w:val="-4"/>
        </w:rPr>
        <w:t xml:space="preserve"> </w:t>
      </w:r>
      <w:r>
        <w:t>работ:</w:t>
      </w:r>
    </w:p>
    <w:p w:rsidR="000A0EF3" w:rsidRDefault="002345D6">
      <w:pPr>
        <w:pStyle w:val="a3"/>
        <w:spacing w:line="275" w:lineRule="exact"/>
        <w:ind w:left="941"/>
        <w:jc w:val="left"/>
      </w:pPr>
      <w:r>
        <w:t>письменная</w:t>
      </w:r>
      <w:r>
        <w:rPr>
          <w:spacing w:val="49"/>
        </w:rPr>
        <w:t xml:space="preserve"> </w:t>
      </w:r>
      <w:r>
        <w:t>работа</w:t>
      </w:r>
      <w:r>
        <w:rPr>
          <w:spacing w:val="48"/>
        </w:rPr>
        <w:t xml:space="preserve"> </w:t>
      </w:r>
      <w:r>
        <w:t>(эссе,</w:t>
      </w:r>
      <w:r>
        <w:rPr>
          <w:spacing w:val="49"/>
        </w:rPr>
        <w:t xml:space="preserve"> </w:t>
      </w:r>
      <w:r>
        <w:t>реферат,</w:t>
      </w:r>
      <w:r>
        <w:rPr>
          <w:spacing w:val="49"/>
        </w:rPr>
        <w:t xml:space="preserve"> </w:t>
      </w:r>
      <w:r>
        <w:t>аналитические</w:t>
      </w:r>
      <w:r>
        <w:rPr>
          <w:spacing w:val="48"/>
        </w:rPr>
        <w:t xml:space="preserve"> </w:t>
      </w:r>
      <w:r>
        <w:t>материалы,</w:t>
      </w:r>
      <w:r>
        <w:rPr>
          <w:spacing w:val="49"/>
        </w:rPr>
        <w:t xml:space="preserve"> </w:t>
      </w:r>
      <w:r>
        <w:t>обзорные</w:t>
      </w:r>
      <w:r>
        <w:rPr>
          <w:spacing w:val="49"/>
        </w:rPr>
        <w:t xml:space="preserve"> </w:t>
      </w:r>
      <w:r>
        <w:rPr>
          <w:spacing w:val="-2"/>
        </w:rPr>
        <w:t>материалы,</w:t>
      </w:r>
    </w:p>
    <w:p w:rsidR="000A0EF3" w:rsidRDefault="000A0EF3">
      <w:pPr>
        <w:spacing w:line="275" w:lineRule="exact"/>
        <w:sectPr w:rsidR="000A0EF3">
          <w:pgSz w:w="11910" w:h="16390"/>
          <w:pgMar w:top="760" w:right="600" w:bottom="1160" w:left="900" w:header="0" w:footer="965" w:gutter="0"/>
          <w:cols w:space="720"/>
        </w:sectPr>
      </w:pPr>
    </w:p>
    <w:p w:rsidR="000A0EF3" w:rsidRDefault="002345D6">
      <w:pPr>
        <w:pStyle w:val="a3"/>
        <w:spacing w:before="79"/>
      </w:pPr>
      <w:r>
        <w:lastRenderedPageBreak/>
        <w:t>отчеты</w:t>
      </w:r>
      <w:r>
        <w:rPr>
          <w:spacing w:val="-4"/>
        </w:rPr>
        <w:t xml:space="preserve"> </w:t>
      </w:r>
      <w:r>
        <w:t>о</w:t>
      </w:r>
      <w:r>
        <w:rPr>
          <w:spacing w:val="-2"/>
        </w:rPr>
        <w:t xml:space="preserve"> </w:t>
      </w:r>
      <w:r>
        <w:t>проведенных</w:t>
      </w:r>
      <w:r>
        <w:rPr>
          <w:spacing w:val="-3"/>
        </w:rPr>
        <w:t xml:space="preserve"> </w:t>
      </w:r>
      <w:r>
        <w:t>исследованиях,</w:t>
      </w:r>
      <w:r>
        <w:rPr>
          <w:spacing w:val="-1"/>
        </w:rPr>
        <w:t xml:space="preserve"> </w:t>
      </w:r>
      <w:r>
        <w:t>стендовый</w:t>
      </w:r>
      <w:r>
        <w:rPr>
          <w:spacing w:val="-2"/>
        </w:rPr>
        <w:t xml:space="preserve"> </w:t>
      </w:r>
      <w:r>
        <w:t>доклад</w:t>
      </w:r>
      <w:r>
        <w:rPr>
          <w:spacing w:val="-2"/>
        </w:rPr>
        <w:t xml:space="preserve"> </w:t>
      </w:r>
      <w:r>
        <w:t xml:space="preserve">и </w:t>
      </w:r>
      <w:r>
        <w:rPr>
          <w:spacing w:val="-2"/>
        </w:rPr>
        <w:t>другие);</w:t>
      </w:r>
    </w:p>
    <w:p w:rsidR="000A0EF3" w:rsidRDefault="002345D6">
      <w:pPr>
        <w:pStyle w:val="a3"/>
        <w:tabs>
          <w:tab w:val="left" w:pos="2584"/>
          <w:tab w:val="left" w:pos="5394"/>
          <w:tab w:val="left" w:pos="6710"/>
          <w:tab w:val="left" w:pos="8382"/>
        </w:tabs>
        <w:spacing w:before="125" w:line="348" w:lineRule="auto"/>
        <w:ind w:right="534" w:firstLine="708"/>
      </w:pPr>
      <w:r>
        <w:t xml:space="preserve">художественная творческая работа (в области литературы, музыки, изобразительного </w:t>
      </w:r>
      <w:r>
        <w:rPr>
          <w:spacing w:val="-2"/>
        </w:rPr>
        <w:t>искусства),</w:t>
      </w:r>
      <w:r>
        <w:tab/>
      </w:r>
      <w:r>
        <w:rPr>
          <w:spacing w:val="-2"/>
        </w:rPr>
        <w:t>представленная</w:t>
      </w:r>
      <w:r>
        <w:tab/>
      </w:r>
      <w:r>
        <w:rPr>
          <w:spacing w:val="-10"/>
        </w:rPr>
        <w:t>в</w:t>
      </w:r>
      <w:r>
        <w:tab/>
      </w:r>
      <w:r>
        <w:rPr>
          <w:spacing w:val="-4"/>
        </w:rPr>
        <w:t>виде</w:t>
      </w:r>
      <w:r>
        <w:tab/>
      </w:r>
      <w:r>
        <w:rPr>
          <w:spacing w:val="-2"/>
        </w:rPr>
        <w:t xml:space="preserve">прозаического </w:t>
      </w:r>
      <w: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A0EF3" w:rsidRDefault="002345D6">
      <w:pPr>
        <w:pStyle w:val="a3"/>
        <w:spacing w:line="348" w:lineRule="auto"/>
        <w:ind w:left="941" w:right="3207"/>
      </w:pPr>
      <w:r>
        <w:t>материальный</w:t>
      </w:r>
      <w:r>
        <w:rPr>
          <w:spacing w:val="-7"/>
        </w:rPr>
        <w:t xml:space="preserve"> </w:t>
      </w:r>
      <w:r>
        <w:t>объект,</w:t>
      </w:r>
      <w:r>
        <w:rPr>
          <w:spacing w:val="-9"/>
        </w:rPr>
        <w:t xml:space="preserve"> </w:t>
      </w:r>
      <w:r>
        <w:t>макет,</w:t>
      </w:r>
      <w:r>
        <w:rPr>
          <w:spacing w:val="-7"/>
        </w:rPr>
        <w:t xml:space="preserve"> </w:t>
      </w:r>
      <w:r>
        <w:t>иное</w:t>
      </w:r>
      <w:r>
        <w:rPr>
          <w:spacing w:val="-8"/>
        </w:rPr>
        <w:t xml:space="preserve"> </w:t>
      </w:r>
      <w:r>
        <w:t>конструкторское</w:t>
      </w:r>
      <w:r>
        <w:rPr>
          <w:spacing w:val="-7"/>
        </w:rPr>
        <w:t xml:space="preserve"> </w:t>
      </w:r>
      <w:r>
        <w:t>изделие; отчетные материалы по социальному проекту.</w:t>
      </w:r>
    </w:p>
    <w:p w:rsidR="000A0EF3" w:rsidRDefault="002345D6">
      <w:pPr>
        <w:pStyle w:val="a3"/>
        <w:spacing w:line="348" w:lineRule="auto"/>
        <w:ind w:right="535" w:firstLine="708"/>
      </w:pPr>
      <w:r>
        <w:t>Требования</w:t>
      </w:r>
      <w:r>
        <w:rPr>
          <w:spacing w:val="72"/>
        </w:rPr>
        <w:t xml:space="preserve">   </w:t>
      </w:r>
      <w:r>
        <w:t>к</w:t>
      </w:r>
      <w:r>
        <w:rPr>
          <w:spacing w:val="72"/>
        </w:rPr>
        <w:t xml:space="preserve">   </w:t>
      </w:r>
      <w:r>
        <w:t>организации</w:t>
      </w:r>
      <w:r>
        <w:rPr>
          <w:spacing w:val="72"/>
        </w:rPr>
        <w:t xml:space="preserve">   </w:t>
      </w:r>
      <w:r>
        <w:t>проектной</w:t>
      </w:r>
      <w:r>
        <w:rPr>
          <w:spacing w:val="72"/>
        </w:rPr>
        <w:t xml:space="preserve">   </w:t>
      </w:r>
      <w:r>
        <w:t>деятельности,</w:t>
      </w:r>
      <w:r>
        <w:rPr>
          <w:spacing w:val="71"/>
        </w:rPr>
        <w:t xml:space="preserve">   </w:t>
      </w:r>
      <w:r>
        <w:t>к</w:t>
      </w:r>
      <w:r>
        <w:rPr>
          <w:spacing w:val="72"/>
        </w:rPr>
        <w:t xml:space="preserve">   </w:t>
      </w:r>
      <w:r>
        <w:t>содержанию и направленности проекта отражены в отдельном Положении.</w:t>
      </w:r>
    </w:p>
    <w:p w:rsidR="000A0EF3" w:rsidRDefault="002345D6">
      <w:pPr>
        <w:pStyle w:val="a3"/>
        <w:ind w:left="941"/>
      </w:pPr>
      <w:r>
        <w:t>Проект</w:t>
      </w:r>
      <w:r>
        <w:rPr>
          <w:spacing w:val="-4"/>
        </w:rPr>
        <w:t xml:space="preserve"> </w:t>
      </w:r>
      <w:r>
        <w:t>оценивается</w:t>
      </w:r>
      <w:r>
        <w:rPr>
          <w:spacing w:val="-3"/>
        </w:rPr>
        <w:t xml:space="preserve"> </w:t>
      </w:r>
      <w:r>
        <w:t>по</w:t>
      </w:r>
      <w:r>
        <w:rPr>
          <w:spacing w:val="-5"/>
        </w:rPr>
        <w:t xml:space="preserve"> </w:t>
      </w:r>
      <w:r>
        <w:t>следующим</w:t>
      </w:r>
      <w:r>
        <w:rPr>
          <w:spacing w:val="-4"/>
        </w:rPr>
        <w:t xml:space="preserve"> </w:t>
      </w:r>
      <w:r>
        <w:rPr>
          <w:spacing w:val="-2"/>
        </w:rPr>
        <w:t>критериям:</w:t>
      </w:r>
    </w:p>
    <w:p w:rsidR="000A0EF3" w:rsidRDefault="002345D6">
      <w:pPr>
        <w:pStyle w:val="a3"/>
        <w:tabs>
          <w:tab w:val="left" w:pos="2181"/>
          <w:tab w:val="left" w:pos="4091"/>
          <w:tab w:val="left" w:pos="5144"/>
          <w:tab w:val="left" w:pos="6905"/>
          <w:tab w:val="left" w:pos="9002"/>
        </w:tabs>
        <w:spacing w:before="125" w:line="348" w:lineRule="auto"/>
        <w:ind w:right="530" w:firstLine="708"/>
      </w:pPr>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w:t>
      </w:r>
      <w:r>
        <w:rPr>
          <w:spacing w:val="-2"/>
        </w:rPr>
        <w:t>поставить</w:t>
      </w:r>
      <w:r>
        <w:tab/>
      </w:r>
      <w:r>
        <w:rPr>
          <w:spacing w:val="-2"/>
        </w:rPr>
        <w:t>проблему</w:t>
      </w:r>
      <w:r>
        <w:tab/>
      </w:r>
      <w:r>
        <w:rPr>
          <w:spacing w:val="-10"/>
        </w:rPr>
        <w:t>и</w:t>
      </w:r>
      <w:r>
        <w:tab/>
      </w:r>
      <w:r>
        <w:rPr>
          <w:spacing w:val="-2"/>
        </w:rPr>
        <w:t>выбрать</w:t>
      </w:r>
      <w:r>
        <w:tab/>
      </w:r>
      <w:r>
        <w:rPr>
          <w:spacing w:val="-2"/>
        </w:rPr>
        <w:t>адекватные</w:t>
      </w:r>
      <w:r>
        <w:tab/>
      </w:r>
      <w:r>
        <w:rPr>
          <w:spacing w:val="-2"/>
        </w:rPr>
        <w:t xml:space="preserve">способы </w:t>
      </w:r>
      <w:r>
        <w:t>ее</w:t>
      </w:r>
      <w:r>
        <w:rPr>
          <w:spacing w:val="70"/>
        </w:rPr>
        <w:t xml:space="preserve">  </w:t>
      </w:r>
      <w:r>
        <w:t>решения,</w:t>
      </w:r>
      <w:r>
        <w:rPr>
          <w:spacing w:val="70"/>
        </w:rPr>
        <w:t xml:space="preserve">  </w:t>
      </w:r>
      <w:r>
        <w:t>включая</w:t>
      </w:r>
      <w:r>
        <w:rPr>
          <w:spacing w:val="70"/>
        </w:rPr>
        <w:t xml:space="preserve">  </w:t>
      </w:r>
      <w:r>
        <w:t>поиск</w:t>
      </w:r>
      <w:r>
        <w:rPr>
          <w:spacing w:val="70"/>
        </w:rPr>
        <w:t xml:space="preserve">  </w:t>
      </w:r>
      <w:r>
        <w:t>и</w:t>
      </w:r>
      <w:r>
        <w:rPr>
          <w:spacing w:val="71"/>
        </w:rPr>
        <w:t xml:space="preserve">  </w:t>
      </w:r>
      <w:r>
        <w:t>обработку</w:t>
      </w:r>
      <w:r>
        <w:rPr>
          <w:spacing w:val="67"/>
        </w:rPr>
        <w:t xml:space="preserve">  </w:t>
      </w:r>
      <w:r>
        <w:t>информации,</w:t>
      </w:r>
      <w:r>
        <w:rPr>
          <w:spacing w:val="70"/>
        </w:rPr>
        <w:t xml:space="preserve">  </w:t>
      </w:r>
      <w:r>
        <w:t>формулировку</w:t>
      </w:r>
      <w:r>
        <w:rPr>
          <w:spacing w:val="68"/>
        </w:rPr>
        <w:t xml:space="preserve">  </w:t>
      </w:r>
      <w:r>
        <w:t>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A0EF3" w:rsidRDefault="002345D6">
      <w:pPr>
        <w:pStyle w:val="a3"/>
        <w:spacing w:line="348" w:lineRule="auto"/>
        <w:ind w:right="534" w:firstLine="708"/>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A0EF3" w:rsidRDefault="002345D6">
      <w:pPr>
        <w:pStyle w:val="a3"/>
        <w:spacing w:line="348" w:lineRule="auto"/>
        <w:ind w:right="532" w:firstLine="708"/>
      </w:pPr>
      <w:r>
        <w:t>сформированность регулятивных универсальных учебных действий: умение самостоятельно</w:t>
      </w:r>
      <w:r>
        <w:rPr>
          <w:spacing w:val="80"/>
        </w:rPr>
        <w:t xml:space="preserve">  </w:t>
      </w:r>
      <w:r>
        <w:t>планировать</w:t>
      </w:r>
      <w:r>
        <w:rPr>
          <w:spacing w:val="80"/>
        </w:rPr>
        <w:t xml:space="preserve">  </w:t>
      </w:r>
      <w:r>
        <w:t>и</w:t>
      </w:r>
      <w:r>
        <w:rPr>
          <w:spacing w:val="80"/>
        </w:rPr>
        <w:t xml:space="preserve">  </w:t>
      </w:r>
      <w:r>
        <w:t>управлять</w:t>
      </w:r>
      <w:r>
        <w:rPr>
          <w:spacing w:val="80"/>
        </w:rPr>
        <w:t xml:space="preserve">  </w:t>
      </w:r>
      <w:r>
        <w:t>своей</w:t>
      </w:r>
      <w:r>
        <w:rPr>
          <w:spacing w:val="80"/>
        </w:rPr>
        <w:t xml:space="preserve">  </w:t>
      </w:r>
      <w:r>
        <w:t>познавательной</w:t>
      </w:r>
      <w:r>
        <w:rPr>
          <w:spacing w:val="80"/>
        </w:rPr>
        <w:t xml:space="preserve">  </w:t>
      </w:r>
      <w: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A0EF3" w:rsidRDefault="002345D6">
      <w:pPr>
        <w:pStyle w:val="a3"/>
        <w:spacing w:line="348" w:lineRule="auto"/>
        <w:ind w:right="531" w:firstLine="708"/>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0A0EF3" w:rsidRDefault="002345D6">
      <w:pPr>
        <w:pStyle w:val="a3"/>
        <w:spacing w:line="348" w:lineRule="auto"/>
        <w:ind w:right="532" w:firstLine="708"/>
      </w:pPr>
      <w: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A0EF3" w:rsidRDefault="002345D6">
      <w:pPr>
        <w:pStyle w:val="a3"/>
        <w:spacing w:line="348" w:lineRule="auto"/>
        <w:ind w:right="537" w:firstLine="708"/>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0A0EF3" w:rsidRDefault="002345D6">
      <w:pPr>
        <w:pStyle w:val="a3"/>
        <w:spacing w:before="1" w:line="345" w:lineRule="auto"/>
        <w:ind w:right="532" w:firstLine="708"/>
      </w:pPr>
      <w:r>
        <w:t>Основным предметом оценки является способность к решению учебно- познавательных</w:t>
      </w:r>
      <w:r>
        <w:rPr>
          <w:spacing w:val="-3"/>
        </w:rPr>
        <w:t xml:space="preserve"> </w:t>
      </w:r>
      <w:r>
        <w:t>и учебно-практических</w:t>
      </w:r>
      <w:r>
        <w:rPr>
          <w:spacing w:val="-3"/>
        </w:rPr>
        <w:t xml:space="preserve"> </w:t>
      </w:r>
      <w:r>
        <w:t>задач,</w:t>
      </w:r>
      <w:r>
        <w:rPr>
          <w:spacing w:val="-3"/>
        </w:rPr>
        <w:t xml:space="preserve"> </w:t>
      </w:r>
      <w:r>
        <w:t>основанных</w:t>
      </w:r>
      <w:r>
        <w:rPr>
          <w:spacing w:val="-4"/>
        </w:rPr>
        <w:t xml:space="preserve"> </w:t>
      </w:r>
      <w:r>
        <w:t>на</w:t>
      </w:r>
      <w:r>
        <w:rPr>
          <w:spacing w:val="-4"/>
        </w:rPr>
        <w:t xml:space="preserve"> </w:t>
      </w:r>
      <w:r>
        <w:t>изучаемом учебном</w:t>
      </w:r>
      <w:r>
        <w:rPr>
          <w:spacing w:val="-4"/>
        </w:rPr>
        <w:t xml:space="preserve"> </w:t>
      </w:r>
      <w:r>
        <w:t>материале,</w:t>
      </w:r>
    </w:p>
    <w:p w:rsidR="000A0EF3" w:rsidRDefault="000A0EF3">
      <w:pPr>
        <w:spacing w:line="345" w:lineRule="auto"/>
        <w:sectPr w:rsidR="000A0EF3">
          <w:pgSz w:w="11910" w:h="16390"/>
          <w:pgMar w:top="760" w:right="600" w:bottom="1160" w:left="900" w:header="0" w:footer="965" w:gutter="0"/>
          <w:cols w:space="720"/>
        </w:sectPr>
      </w:pPr>
    </w:p>
    <w:p w:rsidR="000A0EF3" w:rsidRDefault="002345D6">
      <w:pPr>
        <w:pStyle w:val="a3"/>
        <w:spacing w:before="79" w:line="348" w:lineRule="auto"/>
        <w:ind w:right="536"/>
      </w:pPr>
      <w:r>
        <w:lastRenderedPageBreak/>
        <w:t xml:space="preserve">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w:t>
      </w:r>
      <w:r>
        <w:rPr>
          <w:spacing w:val="-2"/>
        </w:rPr>
        <w:t>грамотности.</w:t>
      </w:r>
    </w:p>
    <w:p w:rsidR="000A0EF3" w:rsidRDefault="002345D6">
      <w:pPr>
        <w:pStyle w:val="a3"/>
        <w:spacing w:line="348" w:lineRule="auto"/>
        <w:ind w:right="530" w:firstLine="708"/>
      </w:pPr>
      <w:r>
        <w:t>Для</w:t>
      </w:r>
      <w:r>
        <w:rPr>
          <w:spacing w:val="80"/>
          <w:w w:val="150"/>
        </w:rPr>
        <w:t xml:space="preserve">  </w:t>
      </w:r>
      <w:r>
        <w:t>оценки</w:t>
      </w:r>
      <w:r>
        <w:rPr>
          <w:spacing w:val="80"/>
          <w:w w:val="150"/>
        </w:rPr>
        <w:t xml:space="preserve">  </w:t>
      </w:r>
      <w:r>
        <w:t>предметных</w:t>
      </w:r>
      <w:r>
        <w:rPr>
          <w:spacing w:val="80"/>
          <w:w w:val="150"/>
        </w:rPr>
        <w:t xml:space="preserve">  </w:t>
      </w:r>
      <w:r>
        <w:t>результатов</w:t>
      </w:r>
      <w:r>
        <w:rPr>
          <w:spacing w:val="80"/>
          <w:w w:val="150"/>
        </w:rPr>
        <w:t xml:space="preserve">  </w:t>
      </w:r>
      <w:r>
        <w:t>используются</w:t>
      </w:r>
      <w:r>
        <w:rPr>
          <w:spacing w:val="80"/>
          <w:w w:val="150"/>
        </w:rPr>
        <w:t xml:space="preserve">  </w:t>
      </w:r>
      <w:r>
        <w:t>критерии:</w:t>
      </w:r>
      <w:r>
        <w:rPr>
          <w:spacing w:val="80"/>
          <w:w w:val="150"/>
        </w:rPr>
        <w:t xml:space="preserve">  </w:t>
      </w:r>
      <w:r>
        <w:t>знание</w:t>
      </w:r>
      <w:r>
        <w:rPr>
          <w:spacing w:val="40"/>
        </w:rPr>
        <w:t xml:space="preserve"> </w:t>
      </w:r>
      <w:r>
        <w:t>и понимание, применение, функциональность.</w:t>
      </w:r>
    </w:p>
    <w:p w:rsidR="000A0EF3" w:rsidRDefault="002345D6">
      <w:pPr>
        <w:pStyle w:val="a3"/>
        <w:spacing w:before="2" w:line="348" w:lineRule="auto"/>
        <w:ind w:right="533" w:firstLine="708"/>
      </w:pPr>
      <w:r>
        <w:t>Обобщённый</w:t>
      </w:r>
      <w:r>
        <w:rPr>
          <w:spacing w:val="80"/>
        </w:rPr>
        <w:t xml:space="preserve">   </w:t>
      </w:r>
      <w:r>
        <w:t>критерий</w:t>
      </w:r>
      <w:r>
        <w:rPr>
          <w:spacing w:val="62"/>
          <w:w w:val="150"/>
        </w:rPr>
        <w:t xml:space="preserve">   </w:t>
      </w:r>
      <w:r>
        <w:t>«знание</w:t>
      </w:r>
      <w:r>
        <w:rPr>
          <w:spacing w:val="80"/>
        </w:rPr>
        <w:t xml:space="preserve">   </w:t>
      </w:r>
      <w:r>
        <w:t>и</w:t>
      </w:r>
      <w:r>
        <w:rPr>
          <w:spacing w:val="80"/>
        </w:rPr>
        <w:t xml:space="preserve">   </w:t>
      </w:r>
      <w:r>
        <w:t>понимание»</w:t>
      </w:r>
      <w:r>
        <w:rPr>
          <w:spacing w:val="80"/>
        </w:rPr>
        <w:t xml:space="preserve">   </w:t>
      </w:r>
      <w:r>
        <w:t>включает</w:t>
      </w:r>
      <w:r>
        <w:rPr>
          <w:spacing w:val="80"/>
        </w:rPr>
        <w:t xml:space="preserve">   </w:t>
      </w:r>
      <w:r>
        <w:t>знание</w:t>
      </w:r>
      <w:r>
        <w:rPr>
          <w:spacing w:val="80"/>
        </w:rPr>
        <w:t xml:space="preserve"> </w:t>
      </w:r>
      <w:r>
        <w:t>и понимание роли изучаемой области знания и (или) вида деятельности в различных контекстах,</w:t>
      </w:r>
      <w:r>
        <w:rPr>
          <w:spacing w:val="-3"/>
        </w:rPr>
        <w:t xml:space="preserve"> </w:t>
      </w:r>
      <w:r>
        <w:t>знание</w:t>
      </w:r>
      <w:r>
        <w:rPr>
          <w:spacing w:val="-4"/>
        </w:rPr>
        <w:t xml:space="preserve"> </w:t>
      </w:r>
      <w:r>
        <w:t>и</w:t>
      </w:r>
      <w:r>
        <w:rPr>
          <w:spacing w:val="-3"/>
        </w:rPr>
        <w:t xml:space="preserve"> </w:t>
      </w:r>
      <w:r>
        <w:t>понимание</w:t>
      </w:r>
      <w:r>
        <w:rPr>
          <w:spacing w:val="-4"/>
        </w:rPr>
        <w:t xml:space="preserve"> </w:t>
      </w:r>
      <w:r>
        <w:t>терминологии,</w:t>
      </w:r>
      <w:r>
        <w:rPr>
          <w:spacing w:val="-6"/>
        </w:rPr>
        <w:t xml:space="preserve"> </w:t>
      </w:r>
      <w:r>
        <w:t>понятий</w:t>
      </w:r>
      <w:r>
        <w:rPr>
          <w:spacing w:val="-3"/>
        </w:rPr>
        <w:t xml:space="preserve"> </w:t>
      </w:r>
      <w:r>
        <w:t>и</w:t>
      </w:r>
      <w:r>
        <w:rPr>
          <w:spacing w:val="-5"/>
        </w:rPr>
        <w:t xml:space="preserve"> </w:t>
      </w:r>
      <w:r>
        <w:t>идей,</w:t>
      </w:r>
      <w:r>
        <w:rPr>
          <w:spacing w:val="-3"/>
        </w:rPr>
        <w:t xml:space="preserve"> </w:t>
      </w:r>
      <w:r>
        <w:t>а</w:t>
      </w:r>
      <w:r>
        <w:rPr>
          <w:spacing w:val="-4"/>
        </w:rPr>
        <w:t xml:space="preserve"> </w:t>
      </w:r>
      <w:r>
        <w:t>также</w:t>
      </w:r>
      <w:r>
        <w:rPr>
          <w:spacing w:val="-4"/>
        </w:rPr>
        <w:t xml:space="preserve"> </w:t>
      </w:r>
      <w:r>
        <w:t>процедурных</w:t>
      </w:r>
      <w:r>
        <w:rPr>
          <w:spacing w:val="-2"/>
        </w:rPr>
        <w:t xml:space="preserve"> </w:t>
      </w:r>
      <w:r>
        <w:t>знаний или алгоритмов.</w:t>
      </w:r>
    </w:p>
    <w:p w:rsidR="000A0EF3" w:rsidRDefault="002345D6">
      <w:pPr>
        <w:pStyle w:val="a3"/>
        <w:ind w:left="941"/>
      </w:pPr>
      <w:r>
        <w:t>Обобщённый</w:t>
      </w:r>
      <w:r>
        <w:rPr>
          <w:spacing w:val="-3"/>
        </w:rPr>
        <w:t xml:space="preserve"> </w:t>
      </w:r>
      <w:r>
        <w:t>критерий</w:t>
      </w:r>
      <w:r>
        <w:rPr>
          <w:spacing w:val="-5"/>
        </w:rPr>
        <w:t xml:space="preserve"> </w:t>
      </w:r>
      <w:r>
        <w:t>«применение»</w:t>
      </w:r>
      <w:r>
        <w:rPr>
          <w:spacing w:val="-10"/>
        </w:rPr>
        <w:t xml:space="preserve"> </w:t>
      </w:r>
      <w:r>
        <w:rPr>
          <w:spacing w:val="-2"/>
        </w:rPr>
        <w:t>включает:</w:t>
      </w:r>
    </w:p>
    <w:p w:rsidR="000A0EF3" w:rsidRDefault="002345D6">
      <w:pPr>
        <w:pStyle w:val="a3"/>
        <w:spacing w:before="123" w:line="348" w:lineRule="auto"/>
        <w:ind w:right="537" w:firstLine="708"/>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A0EF3" w:rsidRDefault="002345D6">
      <w:pPr>
        <w:pStyle w:val="a3"/>
        <w:spacing w:line="348" w:lineRule="auto"/>
        <w:ind w:right="533" w:firstLine="708"/>
      </w:pPr>
      <w:r>
        <w:t>использование специфических для предмета способов действий и видов деятельности по</w:t>
      </w:r>
      <w:r>
        <w:rPr>
          <w:spacing w:val="80"/>
        </w:rPr>
        <w:t xml:space="preserve">    </w:t>
      </w:r>
      <w:r>
        <w:t>получению</w:t>
      </w:r>
      <w:r>
        <w:rPr>
          <w:spacing w:val="80"/>
        </w:rPr>
        <w:t xml:space="preserve">    </w:t>
      </w:r>
      <w:r>
        <w:t>нового</w:t>
      </w:r>
      <w:r>
        <w:rPr>
          <w:spacing w:val="80"/>
        </w:rPr>
        <w:t xml:space="preserve">    </w:t>
      </w:r>
      <w:r>
        <w:t>знания,</w:t>
      </w:r>
      <w:r>
        <w:rPr>
          <w:spacing w:val="80"/>
        </w:rPr>
        <w:t xml:space="preserve">    </w:t>
      </w:r>
      <w:r>
        <w:t>его</w:t>
      </w:r>
      <w:r>
        <w:rPr>
          <w:spacing w:val="80"/>
        </w:rPr>
        <w:t xml:space="preserve">    </w:t>
      </w:r>
      <w:r>
        <w:t>интерпретации,</w:t>
      </w:r>
      <w:r>
        <w:rPr>
          <w:spacing w:val="80"/>
        </w:rPr>
        <w:t xml:space="preserve">    </w:t>
      </w:r>
      <w:r>
        <w:t>применению</w:t>
      </w:r>
      <w:r>
        <w:rPr>
          <w:spacing w:val="80"/>
        </w:rPr>
        <w:t xml:space="preserve"> </w:t>
      </w:r>
      <w: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0A0EF3" w:rsidRDefault="002345D6">
      <w:pPr>
        <w:pStyle w:val="a3"/>
        <w:spacing w:line="348" w:lineRule="auto"/>
        <w:ind w:right="530" w:firstLine="708"/>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0A0EF3" w:rsidRDefault="002345D6">
      <w:pPr>
        <w:pStyle w:val="a3"/>
        <w:spacing w:line="348" w:lineRule="auto"/>
        <w:ind w:right="537" w:firstLine="708"/>
      </w:pPr>
      <w:r>
        <w:t>Оценка функциональной грамотности направлена на выявление способности обучающихся</w:t>
      </w:r>
      <w:r>
        <w:rPr>
          <w:spacing w:val="54"/>
        </w:rPr>
        <w:t xml:space="preserve">  </w:t>
      </w:r>
      <w:r>
        <w:t>применять</w:t>
      </w:r>
      <w:r>
        <w:rPr>
          <w:spacing w:val="55"/>
        </w:rPr>
        <w:t xml:space="preserve">  </w:t>
      </w:r>
      <w:r>
        <w:t>предметные</w:t>
      </w:r>
      <w:r>
        <w:rPr>
          <w:spacing w:val="54"/>
        </w:rPr>
        <w:t xml:space="preserve">  </w:t>
      </w:r>
      <w:r>
        <w:t>знания</w:t>
      </w:r>
      <w:r>
        <w:rPr>
          <w:spacing w:val="54"/>
        </w:rPr>
        <w:t xml:space="preserve">  </w:t>
      </w:r>
      <w:r>
        <w:t>и</w:t>
      </w:r>
      <w:r>
        <w:rPr>
          <w:spacing w:val="56"/>
        </w:rPr>
        <w:t xml:space="preserve">  </w:t>
      </w:r>
      <w:r>
        <w:t>умения</w:t>
      </w:r>
      <w:r>
        <w:rPr>
          <w:spacing w:val="54"/>
        </w:rPr>
        <w:t xml:space="preserve">  </w:t>
      </w:r>
      <w:r>
        <w:t>во</w:t>
      </w:r>
      <w:r>
        <w:rPr>
          <w:spacing w:val="55"/>
        </w:rPr>
        <w:t xml:space="preserve">  </w:t>
      </w:r>
      <w:r>
        <w:t>внеучебной</w:t>
      </w:r>
      <w:r>
        <w:rPr>
          <w:spacing w:val="55"/>
        </w:rPr>
        <w:t xml:space="preserve">  </w:t>
      </w:r>
      <w:r>
        <w:t>ситуации, в реальной жизни.</w:t>
      </w:r>
    </w:p>
    <w:p w:rsidR="000A0EF3" w:rsidRDefault="002345D6">
      <w:pPr>
        <w:pStyle w:val="a3"/>
        <w:spacing w:before="2" w:line="345" w:lineRule="auto"/>
        <w:ind w:right="531" w:firstLine="708"/>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A0EF3" w:rsidRDefault="002345D6">
      <w:pPr>
        <w:pStyle w:val="a3"/>
        <w:spacing w:before="4" w:line="348" w:lineRule="auto"/>
        <w:ind w:right="535" w:firstLine="708"/>
      </w:pPr>
      <w:r>
        <w:t>Особенности</w:t>
      </w:r>
      <w:r>
        <w:rPr>
          <w:spacing w:val="80"/>
          <w:w w:val="150"/>
        </w:rPr>
        <w:t xml:space="preserve">  </w:t>
      </w:r>
      <w:r>
        <w:t>оценки</w:t>
      </w:r>
      <w:r>
        <w:rPr>
          <w:spacing w:val="80"/>
          <w:w w:val="150"/>
        </w:rPr>
        <w:t xml:space="preserve">  </w:t>
      </w:r>
      <w:r>
        <w:t>по</w:t>
      </w:r>
      <w:r>
        <w:rPr>
          <w:spacing w:val="80"/>
          <w:w w:val="150"/>
        </w:rPr>
        <w:t xml:space="preserve">  </w:t>
      </w:r>
      <w:r>
        <w:t>отдельному</w:t>
      </w:r>
      <w:r>
        <w:rPr>
          <w:spacing w:val="80"/>
          <w:w w:val="150"/>
        </w:rPr>
        <w:t xml:space="preserve">  </w:t>
      </w:r>
      <w:r>
        <w:t>учебному</w:t>
      </w:r>
      <w:r>
        <w:rPr>
          <w:spacing w:val="79"/>
          <w:w w:val="150"/>
        </w:rPr>
        <w:t xml:space="preserve">  </w:t>
      </w:r>
      <w:r>
        <w:t>предмету</w:t>
      </w:r>
      <w:r>
        <w:rPr>
          <w:spacing w:val="78"/>
          <w:w w:val="150"/>
        </w:rPr>
        <w:t xml:space="preserve">  </w:t>
      </w:r>
      <w:r>
        <w:t>фиксируются в приложении к ООП СОО.</w:t>
      </w:r>
    </w:p>
    <w:p w:rsidR="000A0EF3" w:rsidRDefault="002345D6">
      <w:pPr>
        <w:pStyle w:val="a3"/>
        <w:spacing w:before="2" w:line="345" w:lineRule="auto"/>
        <w:ind w:right="526" w:firstLine="708"/>
      </w:pPr>
      <w:r>
        <w:t xml:space="preserve">Описание оценки предметных результатов по отдельному учебному предмету </w:t>
      </w:r>
      <w:r>
        <w:rPr>
          <w:spacing w:val="-2"/>
        </w:rPr>
        <w:t>включает:</w:t>
      </w:r>
    </w:p>
    <w:p w:rsidR="000A0EF3" w:rsidRDefault="002345D6">
      <w:pPr>
        <w:pStyle w:val="a3"/>
        <w:spacing w:before="5" w:line="348" w:lineRule="auto"/>
        <w:ind w:right="527" w:firstLine="708"/>
      </w:pPr>
      <w:r>
        <w:t>список</w:t>
      </w:r>
      <w:r>
        <w:rPr>
          <w:spacing w:val="80"/>
        </w:rPr>
        <w:t xml:space="preserve">   </w:t>
      </w:r>
      <w:r>
        <w:t>итоговых</w:t>
      </w:r>
      <w:r>
        <w:rPr>
          <w:spacing w:val="80"/>
        </w:rPr>
        <w:t xml:space="preserve">   </w:t>
      </w:r>
      <w:r>
        <w:t>планируемых</w:t>
      </w:r>
      <w:r>
        <w:rPr>
          <w:spacing w:val="80"/>
        </w:rPr>
        <w:t xml:space="preserve">   </w:t>
      </w:r>
      <w:r>
        <w:t>результатов</w:t>
      </w:r>
      <w:r>
        <w:rPr>
          <w:spacing w:val="80"/>
        </w:rPr>
        <w:t xml:space="preserve">   </w:t>
      </w:r>
      <w:r>
        <w:t>с</w:t>
      </w:r>
      <w:r>
        <w:rPr>
          <w:spacing w:val="80"/>
        </w:rPr>
        <w:t xml:space="preserve">   </w:t>
      </w:r>
      <w:r>
        <w:t>указанием</w:t>
      </w:r>
      <w:r>
        <w:rPr>
          <w:spacing w:val="80"/>
        </w:rPr>
        <w:t xml:space="preserve">   </w:t>
      </w:r>
      <w:r>
        <w:t>этапов</w:t>
      </w:r>
      <w:r>
        <w:rPr>
          <w:spacing w:val="40"/>
        </w:rPr>
        <w:t xml:space="preserve"> </w:t>
      </w:r>
      <w:r>
        <w:t xml:space="preserve">их формирования и способов оценки (например, текущая (тематическая), устно (письменно), </w:t>
      </w:r>
      <w:r>
        <w:rPr>
          <w:spacing w:val="-2"/>
        </w:rPr>
        <w:t>практика);</w:t>
      </w:r>
    </w:p>
    <w:p w:rsidR="000A0EF3" w:rsidRDefault="000A0EF3">
      <w:pPr>
        <w:spacing w:line="348" w:lineRule="auto"/>
        <w:sectPr w:rsidR="000A0EF3">
          <w:pgSz w:w="11910" w:h="16390"/>
          <w:pgMar w:top="760" w:right="600" w:bottom="1160" w:left="900" w:header="0" w:footer="965" w:gutter="0"/>
          <w:cols w:space="720"/>
        </w:sectPr>
      </w:pPr>
    </w:p>
    <w:p w:rsidR="000A0EF3" w:rsidRDefault="002345D6">
      <w:pPr>
        <w:pStyle w:val="a3"/>
        <w:spacing w:before="79" w:line="348" w:lineRule="auto"/>
        <w:ind w:right="532" w:firstLine="708"/>
      </w:pPr>
      <w:r>
        <w:lastRenderedPageBreak/>
        <w:t>требования</w:t>
      </w:r>
      <w:r>
        <w:rPr>
          <w:spacing w:val="80"/>
          <w:w w:val="150"/>
        </w:rPr>
        <w:t xml:space="preserve">  </w:t>
      </w:r>
      <w:r>
        <w:t>к</w:t>
      </w:r>
      <w:r>
        <w:rPr>
          <w:spacing w:val="80"/>
          <w:w w:val="150"/>
        </w:rPr>
        <w:t xml:space="preserve">  </w:t>
      </w:r>
      <w:r>
        <w:t>выставлению</w:t>
      </w:r>
      <w:r>
        <w:rPr>
          <w:spacing w:val="80"/>
          <w:w w:val="150"/>
        </w:rPr>
        <w:t xml:space="preserve">  </w:t>
      </w:r>
      <w:r>
        <w:t>отметок</w:t>
      </w:r>
      <w:r>
        <w:rPr>
          <w:spacing w:val="80"/>
          <w:w w:val="150"/>
        </w:rPr>
        <w:t xml:space="preserve">  </w:t>
      </w:r>
      <w:r>
        <w:t>за</w:t>
      </w:r>
      <w:r>
        <w:rPr>
          <w:spacing w:val="80"/>
          <w:w w:val="150"/>
        </w:rPr>
        <w:t xml:space="preserve">  </w:t>
      </w:r>
      <w:r>
        <w:t>промежуточную</w:t>
      </w:r>
      <w:r>
        <w:rPr>
          <w:spacing w:val="80"/>
          <w:w w:val="150"/>
        </w:rPr>
        <w:t xml:space="preserve">  </w:t>
      </w:r>
      <w:r>
        <w:t xml:space="preserve">аттестацию (при необходимости - с учётом степени значимости отметок за отдельные оценочные </w:t>
      </w:r>
      <w:r>
        <w:rPr>
          <w:spacing w:val="-2"/>
        </w:rPr>
        <w:t>процедуры);</w:t>
      </w:r>
    </w:p>
    <w:p w:rsidR="000A0EF3" w:rsidRDefault="002345D6">
      <w:pPr>
        <w:pStyle w:val="a3"/>
        <w:ind w:left="941"/>
      </w:pPr>
      <w:r>
        <w:t>график</w:t>
      </w:r>
      <w:r>
        <w:rPr>
          <w:spacing w:val="-5"/>
        </w:rPr>
        <w:t xml:space="preserve"> </w:t>
      </w:r>
      <w:r>
        <w:t>контрольных</w:t>
      </w:r>
      <w:r>
        <w:rPr>
          <w:spacing w:val="-2"/>
        </w:rPr>
        <w:t xml:space="preserve"> мероприятий.</w:t>
      </w:r>
    </w:p>
    <w:p w:rsidR="000A0EF3" w:rsidRDefault="002345D6">
      <w:pPr>
        <w:pStyle w:val="a3"/>
        <w:spacing w:before="125" w:line="348" w:lineRule="auto"/>
        <w:ind w:right="532" w:firstLine="708"/>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A0EF3" w:rsidRDefault="002345D6">
      <w:pPr>
        <w:pStyle w:val="a3"/>
        <w:tabs>
          <w:tab w:val="left" w:pos="1660"/>
          <w:tab w:val="left" w:pos="1869"/>
          <w:tab w:val="left" w:pos="2306"/>
          <w:tab w:val="left" w:pos="3008"/>
          <w:tab w:val="left" w:pos="3826"/>
          <w:tab w:val="left" w:pos="3892"/>
          <w:tab w:val="left" w:pos="4944"/>
          <w:tab w:val="left" w:pos="5279"/>
          <w:tab w:val="left" w:pos="5389"/>
          <w:tab w:val="left" w:pos="5821"/>
          <w:tab w:val="left" w:pos="5873"/>
          <w:tab w:val="left" w:pos="6604"/>
          <w:tab w:val="left" w:pos="6826"/>
          <w:tab w:val="left" w:pos="7226"/>
          <w:tab w:val="left" w:pos="7386"/>
          <w:tab w:val="left" w:pos="7609"/>
          <w:tab w:val="left" w:pos="7785"/>
          <w:tab w:val="left" w:pos="8315"/>
          <w:tab w:val="left" w:pos="8369"/>
          <w:tab w:val="left" w:pos="8818"/>
          <w:tab w:val="left" w:pos="8994"/>
          <w:tab w:val="left" w:pos="9130"/>
        </w:tabs>
        <w:spacing w:before="1" w:line="348" w:lineRule="auto"/>
        <w:ind w:right="536" w:firstLine="708"/>
        <w:jc w:val="right"/>
      </w:pPr>
      <w:r>
        <w:rPr>
          <w:spacing w:val="-2"/>
        </w:rPr>
        <w:t>Стартовая</w:t>
      </w:r>
      <w:r>
        <w:tab/>
      </w:r>
      <w:r>
        <w:rPr>
          <w:spacing w:val="-2"/>
        </w:rPr>
        <w:t>диагностика</w:t>
      </w:r>
      <w:r>
        <w:tab/>
      </w:r>
      <w:r>
        <w:tab/>
      </w:r>
      <w:r>
        <w:rPr>
          <w:spacing w:val="-2"/>
        </w:rPr>
        <w:t>проводится</w:t>
      </w:r>
      <w:r>
        <w:tab/>
      </w:r>
      <w:r>
        <w:tab/>
      </w:r>
      <w:r>
        <w:rPr>
          <w:spacing w:val="-10"/>
        </w:rPr>
        <w:t>в</w:t>
      </w:r>
      <w:r>
        <w:tab/>
      </w:r>
      <w:r>
        <w:rPr>
          <w:spacing w:val="-2"/>
        </w:rPr>
        <w:t>начале</w:t>
      </w:r>
      <w:r>
        <w:tab/>
      </w:r>
      <w:r>
        <w:tab/>
      </w:r>
      <w:r>
        <w:rPr>
          <w:spacing w:val="-6"/>
        </w:rPr>
        <w:t>10</w:t>
      </w:r>
      <w:r>
        <w:tab/>
      </w:r>
      <w:r>
        <w:tab/>
      </w:r>
      <w:r>
        <w:rPr>
          <w:spacing w:val="-2"/>
        </w:rPr>
        <w:t>класса</w:t>
      </w:r>
      <w:r>
        <w:tab/>
      </w:r>
      <w:r>
        <w:tab/>
      </w:r>
      <w:r>
        <w:rPr>
          <w:spacing w:val="-10"/>
        </w:rPr>
        <w:t>и</w:t>
      </w:r>
      <w:r>
        <w:tab/>
      </w:r>
      <w:r>
        <w:rPr>
          <w:spacing w:val="-2"/>
        </w:rPr>
        <w:t xml:space="preserve">выступает </w:t>
      </w:r>
      <w:r>
        <w:t>как</w:t>
      </w:r>
      <w:r>
        <w:rPr>
          <w:spacing w:val="-4"/>
        </w:rPr>
        <w:t xml:space="preserve"> </w:t>
      </w:r>
      <w:r>
        <w:t>основа</w:t>
      </w:r>
      <w:r>
        <w:rPr>
          <w:spacing w:val="-6"/>
        </w:rPr>
        <w:t xml:space="preserve"> </w:t>
      </w:r>
      <w:r>
        <w:t>(точка</w:t>
      </w:r>
      <w:r>
        <w:rPr>
          <w:spacing w:val="-5"/>
        </w:rPr>
        <w:t xml:space="preserve"> </w:t>
      </w:r>
      <w:r>
        <w:t>отсчёта)</w:t>
      </w:r>
      <w:r>
        <w:rPr>
          <w:spacing w:val="-5"/>
        </w:rPr>
        <w:t xml:space="preserve"> </w:t>
      </w:r>
      <w:r>
        <w:t>для</w:t>
      </w:r>
      <w:r>
        <w:rPr>
          <w:spacing w:val="-4"/>
        </w:rPr>
        <w:t xml:space="preserve"> </w:t>
      </w:r>
      <w:r>
        <w:t>оценки</w:t>
      </w:r>
      <w:r>
        <w:rPr>
          <w:spacing w:val="-4"/>
        </w:rPr>
        <w:t xml:space="preserve"> </w:t>
      </w:r>
      <w:r>
        <w:t>динамики</w:t>
      </w:r>
      <w:r>
        <w:rPr>
          <w:spacing w:val="-4"/>
        </w:rPr>
        <w:t xml:space="preserve"> </w:t>
      </w:r>
      <w:r>
        <w:t>образовательных</w:t>
      </w:r>
      <w:r>
        <w:rPr>
          <w:spacing w:val="-2"/>
        </w:rPr>
        <w:t xml:space="preserve"> </w:t>
      </w:r>
      <w:r>
        <w:t>достижений</w:t>
      </w:r>
      <w:r>
        <w:rPr>
          <w:spacing w:val="-4"/>
        </w:rPr>
        <w:t xml:space="preserve"> </w:t>
      </w:r>
      <w:r>
        <w:t>обучающихся. Объектом</w:t>
      </w:r>
      <w:r>
        <w:rPr>
          <w:spacing w:val="80"/>
        </w:rPr>
        <w:t xml:space="preserve"> </w:t>
      </w:r>
      <w:r>
        <w:t>оценки</w:t>
      </w:r>
      <w:r>
        <w:rPr>
          <w:spacing w:val="80"/>
        </w:rPr>
        <w:t xml:space="preserve"> </w:t>
      </w:r>
      <w:r>
        <w:t>являются:</w:t>
      </w:r>
      <w:r>
        <w:rPr>
          <w:spacing w:val="80"/>
        </w:rPr>
        <w:t xml:space="preserve"> </w:t>
      </w:r>
      <w:r>
        <w:t>структура</w:t>
      </w:r>
      <w:r>
        <w:rPr>
          <w:spacing w:val="80"/>
        </w:rPr>
        <w:t xml:space="preserve"> </w:t>
      </w:r>
      <w:r>
        <w:t>мотивации,</w:t>
      </w:r>
      <w:r>
        <w:rPr>
          <w:spacing w:val="80"/>
        </w:rPr>
        <w:t xml:space="preserve"> </w:t>
      </w:r>
      <w:r>
        <w:t>сформированность</w:t>
      </w:r>
      <w:r>
        <w:tab/>
      </w:r>
      <w:r>
        <w:rPr>
          <w:spacing w:val="-2"/>
        </w:rPr>
        <w:t>учебной деятельности,</w:t>
      </w:r>
      <w:r>
        <w:tab/>
      </w:r>
      <w:r>
        <w:rPr>
          <w:spacing w:val="-2"/>
        </w:rPr>
        <w:t>владение</w:t>
      </w:r>
      <w:r>
        <w:tab/>
      </w:r>
      <w:r>
        <w:rPr>
          <w:spacing w:val="-2"/>
        </w:rPr>
        <w:t>универсальными</w:t>
      </w:r>
      <w:r>
        <w:tab/>
      </w:r>
      <w:r>
        <w:rPr>
          <w:spacing w:val="-10"/>
        </w:rPr>
        <w:t>и</w:t>
      </w:r>
      <w:r>
        <w:tab/>
      </w:r>
      <w:r>
        <w:rPr>
          <w:spacing w:val="-2"/>
        </w:rPr>
        <w:t>специфическими</w:t>
      </w:r>
      <w:r>
        <w:tab/>
      </w:r>
      <w:r>
        <w:rPr>
          <w:spacing w:val="-4"/>
        </w:rPr>
        <w:t>для</w:t>
      </w:r>
      <w:r>
        <w:tab/>
      </w:r>
      <w:r>
        <w:tab/>
      </w:r>
      <w:r>
        <w:rPr>
          <w:spacing w:val="-2"/>
        </w:rPr>
        <w:t>основных</w:t>
      </w:r>
      <w:r>
        <w:tab/>
      </w:r>
      <w:r>
        <w:tab/>
      </w:r>
      <w:r>
        <w:rPr>
          <w:spacing w:val="-2"/>
        </w:rPr>
        <w:t>учебных предметов</w:t>
      </w:r>
      <w:r>
        <w:tab/>
      </w:r>
      <w:r>
        <w:rPr>
          <w:spacing w:val="-2"/>
        </w:rPr>
        <w:t>познавательными</w:t>
      </w:r>
      <w:r>
        <w:tab/>
      </w:r>
      <w:r>
        <w:rPr>
          <w:spacing w:val="-2"/>
        </w:rPr>
        <w:t>средствами,</w:t>
      </w:r>
      <w:r>
        <w:tab/>
      </w:r>
      <w:r>
        <w:tab/>
      </w:r>
      <w:r>
        <w:rPr>
          <w:spacing w:val="-45"/>
        </w:rPr>
        <w:t xml:space="preserve"> </w:t>
      </w:r>
      <w:r>
        <w:t>в</w:t>
      </w:r>
      <w:r>
        <w:tab/>
      </w:r>
      <w:r>
        <w:tab/>
      </w:r>
      <w:r>
        <w:rPr>
          <w:spacing w:val="-5"/>
        </w:rPr>
        <w:t>том</w:t>
      </w:r>
      <w:r>
        <w:tab/>
      </w:r>
      <w:r>
        <w:rPr>
          <w:spacing w:val="-2"/>
        </w:rPr>
        <w:t>числе:</w:t>
      </w:r>
      <w:r>
        <w:tab/>
      </w:r>
      <w:r>
        <w:tab/>
      </w:r>
      <w:r>
        <w:rPr>
          <w:spacing w:val="-2"/>
        </w:rPr>
        <w:t>средствами</w:t>
      </w:r>
      <w:r>
        <w:tab/>
      </w:r>
      <w:r>
        <w:tab/>
      </w:r>
      <w:r>
        <w:tab/>
      </w:r>
      <w:r>
        <w:rPr>
          <w:spacing w:val="-2"/>
        </w:rPr>
        <w:t>работы</w:t>
      </w:r>
    </w:p>
    <w:p w:rsidR="000A0EF3" w:rsidRDefault="002345D6">
      <w:pPr>
        <w:pStyle w:val="a3"/>
        <w:spacing w:line="275" w:lineRule="exact"/>
      </w:pPr>
      <w:r>
        <w:t>с</w:t>
      </w:r>
      <w:r>
        <w:rPr>
          <w:spacing w:val="-8"/>
        </w:rPr>
        <w:t xml:space="preserve"> </w:t>
      </w:r>
      <w:r>
        <w:t>информацией,</w:t>
      </w:r>
      <w:r>
        <w:rPr>
          <w:spacing w:val="-7"/>
        </w:rPr>
        <w:t xml:space="preserve"> </w:t>
      </w:r>
      <w:r>
        <w:t>знаково-символическими</w:t>
      </w:r>
      <w:r>
        <w:rPr>
          <w:spacing w:val="-4"/>
        </w:rPr>
        <w:t xml:space="preserve"> </w:t>
      </w:r>
      <w:r>
        <w:t>средствами,</w:t>
      </w:r>
      <w:r>
        <w:rPr>
          <w:spacing w:val="-4"/>
        </w:rPr>
        <w:t xml:space="preserve"> </w:t>
      </w:r>
      <w:r>
        <w:t>логическими</w:t>
      </w:r>
      <w:r>
        <w:rPr>
          <w:spacing w:val="-4"/>
        </w:rPr>
        <w:t xml:space="preserve"> </w:t>
      </w:r>
      <w:r>
        <w:rPr>
          <w:spacing w:val="-2"/>
        </w:rPr>
        <w:t>операциями.</w:t>
      </w:r>
    </w:p>
    <w:p w:rsidR="000A0EF3" w:rsidRDefault="002345D6">
      <w:pPr>
        <w:pStyle w:val="a3"/>
        <w:spacing w:before="125" w:line="348" w:lineRule="auto"/>
        <w:ind w:right="537" w:firstLine="708"/>
      </w:pPr>
      <w:r>
        <w:t>Стартовая</w:t>
      </w:r>
      <w:r>
        <w:rPr>
          <w:spacing w:val="80"/>
        </w:rPr>
        <w:t xml:space="preserve">    </w:t>
      </w:r>
      <w:r>
        <w:t>диагностика</w:t>
      </w:r>
      <w:r>
        <w:rPr>
          <w:spacing w:val="80"/>
        </w:rPr>
        <w:t xml:space="preserve">    </w:t>
      </w:r>
      <w:r>
        <w:t>проводится</w:t>
      </w:r>
      <w:r>
        <w:rPr>
          <w:spacing w:val="80"/>
        </w:rPr>
        <w:t xml:space="preserve">    </w:t>
      </w:r>
      <w:r>
        <w:t>педагогическими</w:t>
      </w:r>
      <w:r>
        <w:rPr>
          <w:spacing w:val="80"/>
        </w:rPr>
        <w:t xml:space="preserve">    </w:t>
      </w:r>
      <w:r>
        <w:t>работниками с целью оценки готовности к изучению отдельных предметов. Результаты стартовой диагностики</w:t>
      </w:r>
      <w:r>
        <w:rPr>
          <w:spacing w:val="72"/>
        </w:rPr>
        <w:t xml:space="preserve">   </w:t>
      </w:r>
      <w:r>
        <w:t>являются</w:t>
      </w:r>
      <w:r>
        <w:rPr>
          <w:spacing w:val="72"/>
        </w:rPr>
        <w:t xml:space="preserve">   </w:t>
      </w:r>
      <w:r>
        <w:t>основанием</w:t>
      </w:r>
      <w:r>
        <w:rPr>
          <w:spacing w:val="72"/>
        </w:rPr>
        <w:t xml:space="preserve">   </w:t>
      </w:r>
      <w:r>
        <w:t>для</w:t>
      </w:r>
      <w:r>
        <w:rPr>
          <w:spacing w:val="72"/>
        </w:rPr>
        <w:t xml:space="preserve">   </w:t>
      </w:r>
      <w:r>
        <w:t>корректировки</w:t>
      </w:r>
      <w:r>
        <w:rPr>
          <w:spacing w:val="72"/>
        </w:rPr>
        <w:t xml:space="preserve">   </w:t>
      </w:r>
      <w:r>
        <w:t>учебных</w:t>
      </w:r>
      <w:r>
        <w:rPr>
          <w:spacing w:val="72"/>
        </w:rPr>
        <w:t xml:space="preserve">   </w:t>
      </w:r>
      <w:r>
        <w:t>программ и индивидуализации учебного процесса.</w:t>
      </w:r>
    </w:p>
    <w:p w:rsidR="000A0EF3" w:rsidRDefault="002345D6">
      <w:pPr>
        <w:pStyle w:val="a3"/>
        <w:spacing w:line="348" w:lineRule="auto"/>
        <w:ind w:right="536" w:firstLine="708"/>
      </w:pPr>
      <w:r>
        <w:t>Текущая оценка представляет собой процедуру оценки индивидуального</w:t>
      </w:r>
      <w:r>
        <w:rPr>
          <w:spacing w:val="40"/>
        </w:rPr>
        <w:t xml:space="preserve"> </w:t>
      </w:r>
      <w:r>
        <w:t>продвижения обучающегося в освоении программы учебного предмета.</w:t>
      </w:r>
    </w:p>
    <w:p w:rsidR="000A0EF3" w:rsidRDefault="002345D6">
      <w:pPr>
        <w:pStyle w:val="a3"/>
        <w:tabs>
          <w:tab w:val="left" w:pos="2551"/>
          <w:tab w:val="left" w:pos="3507"/>
          <w:tab w:val="left" w:pos="6137"/>
          <w:tab w:val="left" w:pos="8711"/>
        </w:tabs>
        <w:spacing w:line="348" w:lineRule="auto"/>
        <w:ind w:right="531" w:firstLine="708"/>
      </w:pPr>
      <w:r>
        <w:t>Текущая</w:t>
      </w:r>
      <w:r>
        <w:rPr>
          <w:spacing w:val="80"/>
          <w:w w:val="150"/>
        </w:rPr>
        <w:t xml:space="preserve">   </w:t>
      </w:r>
      <w:r>
        <w:t>оценка</w:t>
      </w:r>
      <w:r>
        <w:rPr>
          <w:spacing w:val="80"/>
          <w:w w:val="150"/>
        </w:rPr>
        <w:t xml:space="preserve">   </w:t>
      </w:r>
      <w:r>
        <w:t>может</w:t>
      </w:r>
      <w:r>
        <w:rPr>
          <w:spacing w:val="80"/>
          <w:w w:val="150"/>
        </w:rPr>
        <w:t xml:space="preserve">   </w:t>
      </w:r>
      <w:r>
        <w:t>быть</w:t>
      </w:r>
      <w:r>
        <w:rPr>
          <w:spacing w:val="80"/>
          <w:w w:val="150"/>
        </w:rPr>
        <w:t xml:space="preserve">   </w:t>
      </w:r>
      <w:r>
        <w:t>формирующей</w:t>
      </w:r>
      <w:r>
        <w:rPr>
          <w:spacing w:val="80"/>
          <w:w w:val="150"/>
        </w:rPr>
        <w:t xml:space="preserve">   </w:t>
      </w:r>
      <w:r>
        <w:t>(поддерживающей</w:t>
      </w:r>
      <w:r>
        <w:rPr>
          <w:spacing w:val="80"/>
        </w:rPr>
        <w:t xml:space="preserve"> </w:t>
      </w:r>
      <w:r>
        <w:t xml:space="preserve">и направляющей усилия обучающегося, включающей его в самостоятельную оценочную </w:t>
      </w:r>
      <w:r>
        <w:rPr>
          <w:spacing w:val="-2"/>
        </w:rPr>
        <w:t>деятельность),</w:t>
      </w:r>
      <w:r>
        <w:tab/>
      </w:r>
      <w:r>
        <w:rPr>
          <w:spacing w:val="-10"/>
        </w:rPr>
        <w:t>и</w:t>
      </w:r>
      <w:r>
        <w:tab/>
      </w:r>
      <w:r>
        <w:rPr>
          <w:spacing w:val="-2"/>
        </w:rPr>
        <w:t>диагностической,</w:t>
      </w:r>
      <w:r>
        <w:tab/>
      </w:r>
      <w:r>
        <w:rPr>
          <w:spacing w:val="-2"/>
        </w:rPr>
        <w:t>способствующей</w:t>
      </w:r>
      <w:r>
        <w:tab/>
      </w:r>
      <w:r>
        <w:rPr>
          <w:spacing w:val="-2"/>
        </w:rPr>
        <w:t xml:space="preserve">выявлению </w:t>
      </w:r>
      <w:r>
        <w:t>и</w:t>
      </w:r>
      <w:r>
        <w:rPr>
          <w:spacing w:val="40"/>
        </w:rPr>
        <w:t xml:space="preserve">  </w:t>
      </w:r>
      <w:r>
        <w:t>осознанию</w:t>
      </w:r>
      <w:r>
        <w:rPr>
          <w:spacing w:val="40"/>
        </w:rPr>
        <w:t xml:space="preserve">  </w:t>
      </w:r>
      <w:r>
        <w:t>педагогическим</w:t>
      </w:r>
      <w:r>
        <w:rPr>
          <w:spacing w:val="40"/>
        </w:rPr>
        <w:t xml:space="preserve">  </w:t>
      </w:r>
      <w:r>
        <w:t>работником</w:t>
      </w:r>
      <w:r>
        <w:rPr>
          <w:spacing w:val="40"/>
        </w:rPr>
        <w:t xml:space="preserve">  </w:t>
      </w:r>
      <w:r>
        <w:t>и</w:t>
      </w:r>
      <w:r>
        <w:rPr>
          <w:spacing w:val="40"/>
        </w:rPr>
        <w:t xml:space="preserve">  </w:t>
      </w:r>
      <w:r>
        <w:t>обучающимся</w:t>
      </w:r>
      <w:r>
        <w:rPr>
          <w:spacing w:val="40"/>
        </w:rPr>
        <w:t xml:space="preserve">  </w:t>
      </w:r>
      <w:r>
        <w:t>существующих</w:t>
      </w:r>
      <w:r>
        <w:rPr>
          <w:spacing w:val="40"/>
        </w:rPr>
        <w:t xml:space="preserve">  </w:t>
      </w:r>
      <w:r>
        <w:t>проблем в обучении.</w:t>
      </w:r>
    </w:p>
    <w:p w:rsidR="000A0EF3" w:rsidRDefault="002345D6">
      <w:pPr>
        <w:pStyle w:val="a3"/>
        <w:spacing w:line="348" w:lineRule="auto"/>
        <w:ind w:right="538" w:firstLine="708"/>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A0EF3" w:rsidRDefault="002345D6">
      <w:pPr>
        <w:pStyle w:val="a3"/>
        <w:spacing w:before="1" w:line="348" w:lineRule="auto"/>
        <w:ind w:right="533" w:firstLine="708"/>
      </w:pPr>
      <w:r>
        <w:t>В текущей оценке используется различные формы и методы проверки (устные и письменные</w:t>
      </w:r>
      <w:r>
        <w:rPr>
          <w:spacing w:val="-4"/>
        </w:rPr>
        <w:t xml:space="preserve"> </w:t>
      </w:r>
      <w:r>
        <w:t>опросы,</w:t>
      </w:r>
      <w:r>
        <w:rPr>
          <w:spacing w:val="-4"/>
        </w:rPr>
        <w:t xml:space="preserve"> </w:t>
      </w:r>
      <w:r>
        <w:t>практические</w:t>
      </w:r>
      <w:r>
        <w:rPr>
          <w:spacing w:val="-3"/>
        </w:rPr>
        <w:t xml:space="preserve"> </w:t>
      </w:r>
      <w:r>
        <w:t>работы,</w:t>
      </w:r>
      <w:r>
        <w:rPr>
          <w:spacing w:val="-3"/>
        </w:rPr>
        <w:t xml:space="preserve"> </w:t>
      </w:r>
      <w:r>
        <w:t>творческие</w:t>
      </w:r>
      <w:r>
        <w:rPr>
          <w:spacing w:val="-3"/>
        </w:rPr>
        <w:t xml:space="preserve"> </w:t>
      </w:r>
      <w:r>
        <w:t>работы,</w:t>
      </w:r>
      <w:r>
        <w:rPr>
          <w:spacing w:val="-3"/>
        </w:rPr>
        <w:t xml:space="preserve"> </w:t>
      </w:r>
      <w:r>
        <w:t>индивидуальные</w:t>
      </w:r>
      <w:r>
        <w:rPr>
          <w:spacing w:val="-4"/>
        </w:rPr>
        <w:t xml:space="preserve"> </w:t>
      </w:r>
      <w:r>
        <w:t>и</w:t>
      </w:r>
      <w:r>
        <w:rPr>
          <w:spacing w:val="-1"/>
        </w:rPr>
        <w:t xml:space="preserve"> </w:t>
      </w:r>
      <w:r>
        <w:t>групповые формы, само- и взаимооценка, рефлексия, листы продвижения и другие) с учётом особенностей учебного предмета.</w:t>
      </w:r>
    </w:p>
    <w:p w:rsidR="000A0EF3" w:rsidRDefault="002345D6">
      <w:pPr>
        <w:pStyle w:val="a3"/>
        <w:spacing w:before="1" w:line="345" w:lineRule="auto"/>
        <w:ind w:right="538" w:firstLine="708"/>
      </w:pPr>
      <w:r>
        <w:t xml:space="preserve">Результаты текущей оценки являются основой для индивидуализации учебного </w:t>
      </w:r>
      <w:r>
        <w:rPr>
          <w:spacing w:val="-2"/>
        </w:rPr>
        <w:t>процесса.</w:t>
      </w:r>
    </w:p>
    <w:p w:rsidR="000A0EF3" w:rsidRDefault="002345D6">
      <w:pPr>
        <w:pStyle w:val="a3"/>
        <w:spacing w:before="4" w:line="348" w:lineRule="auto"/>
        <w:ind w:right="536" w:firstLine="708"/>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0A0EF3" w:rsidRDefault="002345D6">
      <w:pPr>
        <w:pStyle w:val="a3"/>
        <w:spacing w:line="275" w:lineRule="exact"/>
        <w:ind w:left="941"/>
      </w:pPr>
      <w:r>
        <w:t>Внутренний</w:t>
      </w:r>
      <w:r>
        <w:rPr>
          <w:spacing w:val="-7"/>
        </w:rPr>
        <w:t xml:space="preserve"> </w:t>
      </w:r>
      <w:r>
        <w:t>мониторинг</w:t>
      </w:r>
      <w:r>
        <w:rPr>
          <w:spacing w:val="-6"/>
        </w:rPr>
        <w:t xml:space="preserve"> </w:t>
      </w:r>
      <w:r>
        <w:t>представляет</w:t>
      </w:r>
      <w:r>
        <w:rPr>
          <w:spacing w:val="-4"/>
        </w:rPr>
        <w:t xml:space="preserve"> </w:t>
      </w:r>
      <w:r>
        <w:t>собой</w:t>
      </w:r>
      <w:r>
        <w:rPr>
          <w:spacing w:val="-2"/>
        </w:rPr>
        <w:t xml:space="preserve"> </w:t>
      </w:r>
      <w:r>
        <w:t>следующие</w:t>
      </w:r>
      <w:r>
        <w:rPr>
          <w:spacing w:val="-5"/>
        </w:rPr>
        <w:t xml:space="preserve"> </w:t>
      </w:r>
      <w:r>
        <w:rPr>
          <w:spacing w:val="-2"/>
        </w:rPr>
        <w:t>процедуры:</w:t>
      </w:r>
    </w:p>
    <w:p w:rsidR="000A0EF3" w:rsidRDefault="000A0EF3">
      <w:pPr>
        <w:spacing w:line="275" w:lineRule="exact"/>
        <w:sectPr w:rsidR="000A0EF3">
          <w:pgSz w:w="11910" w:h="16390"/>
          <w:pgMar w:top="760" w:right="600" w:bottom="1160" w:left="900" w:header="0" w:footer="965" w:gutter="0"/>
          <w:cols w:space="720"/>
        </w:sectPr>
      </w:pPr>
    </w:p>
    <w:p w:rsidR="000A0EF3" w:rsidRDefault="002345D6">
      <w:pPr>
        <w:pStyle w:val="a3"/>
        <w:spacing w:before="79"/>
        <w:ind w:left="941"/>
      </w:pPr>
      <w:r>
        <w:lastRenderedPageBreak/>
        <w:t>стартовая</w:t>
      </w:r>
      <w:r>
        <w:rPr>
          <w:spacing w:val="-2"/>
        </w:rPr>
        <w:t xml:space="preserve"> диагностика;</w:t>
      </w:r>
    </w:p>
    <w:p w:rsidR="000A0EF3" w:rsidRDefault="002345D6">
      <w:pPr>
        <w:pStyle w:val="a3"/>
        <w:spacing w:before="125" w:line="348" w:lineRule="auto"/>
        <w:ind w:left="941" w:right="2082"/>
      </w:pPr>
      <w:r>
        <w:t>оценка</w:t>
      </w:r>
      <w:r>
        <w:rPr>
          <w:spacing w:val="-6"/>
        </w:rPr>
        <w:t xml:space="preserve"> </w:t>
      </w:r>
      <w:r>
        <w:t>уровня</w:t>
      </w:r>
      <w:r>
        <w:rPr>
          <w:spacing w:val="-7"/>
        </w:rPr>
        <w:t xml:space="preserve"> </w:t>
      </w:r>
      <w:r>
        <w:t>достижения</w:t>
      </w:r>
      <w:r>
        <w:rPr>
          <w:spacing w:val="-7"/>
        </w:rPr>
        <w:t xml:space="preserve"> </w:t>
      </w:r>
      <w:r>
        <w:t>предметных</w:t>
      </w:r>
      <w:r>
        <w:rPr>
          <w:spacing w:val="-8"/>
        </w:rPr>
        <w:t xml:space="preserve"> </w:t>
      </w:r>
      <w:r>
        <w:t>и</w:t>
      </w:r>
      <w:r>
        <w:rPr>
          <w:spacing w:val="-7"/>
        </w:rPr>
        <w:t xml:space="preserve"> </w:t>
      </w:r>
      <w:r>
        <w:t>метапредметных</w:t>
      </w:r>
      <w:r>
        <w:rPr>
          <w:spacing w:val="-6"/>
        </w:rPr>
        <w:t xml:space="preserve"> </w:t>
      </w:r>
      <w:r>
        <w:t>результатов; оценка уровня функциональной грамотности;</w:t>
      </w:r>
    </w:p>
    <w:p w:rsidR="000A0EF3" w:rsidRDefault="002345D6">
      <w:pPr>
        <w:pStyle w:val="a3"/>
        <w:spacing w:line="348" w:lineRule="auto"/>
        <w:ind w:right="528" w:firstLine="708"/>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A0EF3" w:rsidRDefault="002345D6">
      <w:pPr>
        <w:pStyle w:val="a3"/>
        <w:tabs>
          <w:tab w:val="left" w:pos="2801"/>
          <w:tab w:val="left" w:pos="5623"/>
          <w:tab w:val="left" w:pos="8407"/>
        </w:tabs>
        <w:spacing w:line="348" w:lineRule="auto"/>
        <w:ind w:right="532" w:firstLine="708"/>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Pr>
          <w:spacing w:val="-2"/>
        </w:rPr>
        <w:t>являются</w:t>
      </w:r>
      <w:r>
        <w:tab/>
      </w:r>
      <w:r>
        <w:rPr>
          <w:spacing w:val="-2"/>
        </w:rPr>
        <w:t>основанием</w:t>
      </w:r>
      <w:r>
        <w:tab/>
      </w:r>
      <w:r>
        <w:rPr>
          <w:spacing w:val="-2"/>
        </w:rPr>
        <w:t>подготовки</w:t>
      </w:r>
      <w:r>
        <w:tab/>
      </w:r>
      <w:r>
        <w:rPr>
          <w:spacing w:val="-2"/>
        </w:rPr>
        <w:t xml:space="preserve">рекомендаций </w:t>
      </w:r>
      <w:r>
        <w:t>для</w:t>
      </w:r>
      <w:r>
        <w:rPr>
          <w:spacing w:val="80"/>
        </w:rPr>
        <w:t xml:space="preserve">   </w:t>
      </w:r>
      <w:r>
        <w:t>текущей</w:t>
      </w:r>
      <w:r>
        <w:rPr>
          <w:spacing w:val="80"/>
        </w:rPr>
        <w:t xml:space="preserve">   </w:t>
      </w:r>
      <w:r>
        <w:t>коррекции</w:t>
      </w:r>
      <w:r>
        <w:rPr>
          <w:spacing w:val="80"/>
        </w:rPr>
        <w:t xml:space="preserve">   </w:t>
      </w:r>
      <w:r>
        <w:t>учебного</w:t>
      </w:r>
      <w:r>
        <w:rPr>
          <w:spacing w:val="80"/>
        </w:rPr>
        <w:t xml:space="preserve">   </w:t>
      </w:r>
      <w:r>
        <w:t>процесса</w:t>
      </w:r>
      <w:r>
        <w:rPr>
          <w:spacing w:val="80"/>
        </w:rPr>
        <w:t xml:space="preserve">   </w:t>
      </w:r>
      <w:r>
        <w:t>и</w:t>
      </w:r>
      <w:r>
        <w:rPr>
          <w:spacing w:val="80"/>
        </w:rPr>
        <w:t xml:space="preserve">   </w:t>
      </w:r>
      <w:r>
        <w:t>его</w:t>
      </w:r>
      <w:r>
        <w:rPr>
          <w:spacing w:val="80"/>
        </w:rPr>
        <w:t xml:space="preserve">   </w:t>
      </w:r>
      <w:r>
        <w:t>индивидуализации</w:t>
      </w:r>
      <w:r>
        <w:rPr>
          <w:spacing w:val="40"/>
        </w:rPr>
        <w:t xml:space="preserve"> </w:t>
      </w:r>
      <w:r>
        <w:t>и (или) для повышения квалификации педагогического работника.</w:t>
      </w:r>
    </w:p>
    <w:p w:rsidR="000A0EF3" w:rsidRDefault="000A0EF3">
      <w:pPr>
        <w:pStyle w:val="a3"/>
        <w:spacing w:before="144"/>
        <w:ind w:left="0"/>
        <w:jc w:val="left"/>
      </w:pPr>
    </w:p>
    <w:p w:rsidR="000A0EF3" w:rsidRDefault="002345D6">
      <w:pPr>
        <w:ind w:left="3485"/>
        <w:rPr>
          <w:b/>
          <w:sz w:val="24"/>
        </w:rPr>
      </w:pPr>
      <w:r>
        <w:rPr>
          <w:b/>
          <w:sz w:val="24"/>
        </w:rPr>
        <w:t>III.</w:t>
      </w:r>
      <w:r>
        <w:rPr>
          <w:b/>
          <w:spacing w:val="-5"/>
          <w:sz w:val="24"/>
        </w:rPr>
        <w:t xml:space="preserve"> </w:t>
      </w:r>
      <w:r>
        <w:rPr>
          <w:b/>
          <w:sz w:val="24"/>
        </w:rPr>
        <w:t>Содержательный</w:t>
      </w:r>
      <w:r>
        <w:rPr>
          <w:b/>
          <w:spacing w:val="-5"/>
          <w:sz w:val="24"/>
        </w:rPr>
        <w:t xml:space="preserve"> </w:t>
      </w:r>
      <w:r>
        <w:rPr>
          <w:b/>
          <w:spacing w:val="-2"/>
          <w:sz w:val="24"/>
        </w:rPr>
        <w:t>раздел.</w:t>
      </w:r>
    </w:p>
    <w:p w:rsidR="000A0EF3" w:rsidRDefault="000A0EF3">
      <w:pPr>
        <w:pStyle w:val="a3"/>
        <w:spacing w:before="99"/>
        <w:ind w:left="0"/>
        <w:jc w:val="left"/>
        <w:rPr>
          <w:b/>
        </w:rPr>
      </w:pPr>
    </w:p>
    <w:p w:rsidR="000A0EF3" w:rsidRDefault="002345D6">
      <w:pPr>
        <w:pStyle w:val="a5"/>
        <w:numPr>
          <w:ilvl w:val="2"/>
          <w:numId w:val="121"/>
        </w:numPr>
        <w:tabs>
          <w:tab w:val="left" w:pos="1646"/>
        </w:tabs>
        <w:spacing w:line="360" w:lineRule="auto"/>
        <w:ind w:right="534" w:firstLine="768"/>
        <w:jc w:val="left"/>
        <w:rPr>
          <w:sz w:val="24"/>
        </w:rPr>
      </w:pPr>
      <w:r>
        <w:rPr>
          <w:b/>
          <w:sz w:val="24"/>
        </w:rPr>
        <w:t>Рабочая</w:t>
      </w:r>
      <w:r>
        <w:rPr>
          <w:b/>
          <w:spacing w:val="80"/>
          <w:sz w:val="24"/>
        </w:rPr>
        <w:t xml:space="preserve"> </w:t>
      </w:r>
      <w:r>
        <w:rPr>
          <w:b/>
          <w:sz w:val="24"/>
        </w:rPr>
        <w:t>программа</w:t>
      </w:r>
      <w:r>
        <w:rPr>
          <w:b/>
          <w:spacing w:val="80"/>
          <w:sz w:val="24"/>
        </w:rPr>
        <w:t xml:space="preserve"> </w:t>
      </w:r>
      <w:r>
        <w:rPr>
          <w:b/>
          <w:sz w:val="24"/>
        </w:rPr>
        <w:t>по</w:t>
      </w:r>
      <w:r>
        <w:rPr>
          <w:b/>
          <w:spacing w:val="80"/>
          <w:sz w:val="24"/>
        </w:rPr>
        <w:t xml:space="preserve"> </w:t>
      </w:r>
      <w:r>
        <w:rPr>
          <w:b/>
          <w:sz w:val="24"/>
        </w:rPr>
        <w:t>учебному</w:t>
      </w:r>
      <w:r>
        <w:rPr>
          <w:b/>
          <w:spacing w:val="80"/>
          <w:sz w:val="24"/>
        </w:rPr>
        <w:t xml:space="preserve"> </w:t>
      </w:r>
      <w:r>
        <w:rPr>
          <w:b/>
          <w:sz w:val="24"/>
        </w:rPr>
        <w:t>предмету</w:t>
      </w:r>
      <w:r>
        <w:rPr>
          <w:b/>
          <w:spacing w:val="80"/>
          <w:sz w:val="24"/>
        </w:rPr>
        <w:t xml:space="preserve"> </w:t>
      </w:r>
      <w:r>
        <w:rPr>
          <w:b/>
          <w:sz w:val="24"/>
        </w:rPr>
        <w:t>«Русский</w:t>
      </w:r>
      <w:r>
        <w:rPr>
          <w:b/>
          <w:spacing w:val="80"/>
          <w:sz w:val="24"/>
        </w:rPr>
        <w:t xml:space="preserve"> </w:t>
      </w:r>
      <w:r>
        <w:rPr>
          <w:b/>
          <w:sz w:val="24"/>
        </w:rPr>
        <w:t>язык»</w:t>
      </w:r>
      <w:r>
        <w:rPr>
          <w:b/>
          <w:spacing w:val="80"/>
          <w:sz w:val="24"/>
        </w:rPr>
        <w:t xml:space="preserve"> </w:t>
      </w:r>
      <w:r>
        <w:rPr>
          <w:b/>
          <w:sz w:val="24"/>
        </w:rPr>
        <w:t xml:space="preserve">(базовый </w:t>
      </w:r>
      <w:r>
        <w:rPr>
          <w:b/>
          <w:spacing w:val="-2"/>
          <w:sz w:val="24"/>
        </w:rPr>
        <w:t>уровень</w:t>
      </w:r>
      <w:r>
        <w:rPr>
          <w:spacing w:val="-2"/>
          <w:sz w:val="24"/>
        </w:rPr>
        <w:t>)</w:t>
      </w:r>
    </w:p>
    <w:p w:rsidR="000A0EF3" w:rsidRDefault="002345D6">
      <w:pPr>
        <w:pStyle w:val="1"/>
        <w:spacing w:before="5"/>
      </w:pPr>
      <w:r>
        <w:t>ПОЯСНИТЕЛЬНАЯ</w:t>
      </w:r>
      <w:r>
        <w:rPr>
          <w:spacing w:val="-8"/>
        </w:rPr>
        <w:t xml:space="preserve"> </w:t>
      </w:r>
      <w:r>
        <w:rPr>
          <w:spacing w:val="-2"/>
        </w:rPr>
        <w:t>ЗАПИСКА</w:t>
      </w:r>
    </w:p>
    <w:p w:rsidR="000A0EF3" w:rsidRDefault="000A0EF3">
      <w:pPr>
        <w:pStyle w:val="a3"/>
        <w:spacing w:before="69"/>
        <w:ind w:left="0"/>
        <w:jc w:val="left"/>
        <w:rPr>
          <w:b/>
        </w:rPr>
      </w:pPr>
    </w:p>
    <w:p w:rsidR="000A0EF3" w:rsidRDefault="002345D6">
      <w:pPr>
        <w:pStyle w:val="a3"/>
        <w:spacing w:line="360" w:lineRule="auto"/>
        <w:ind w:right="537" w:firstLine="600"/>
      </w:pPr>
      <w: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r>
        <w:rPr>
          <w:spacing w:val="40"/>
        </w:rPr>
        <w:t xml:space="preserve"> </w:t>
      </w:r>
      <w:r>
        <w:t>ФОП СОО.</w:t>
      </w:r>
    </w:p>
    <w:p w:rsidR="000A0EF3" w:rsidRDefault="000A0EF3">
      <w:pPr>
        <w:pStyle w:val="a3"/>
        <w:spacing w:before="144"/>
        <w:ind w:left="0"/>
        <w:jc w:val="left"/>
      </w:pPr>
    </w:p>
    <w:p w:rsidR="000A0EF3" w:rsidRDefault="002345D6">
      <w:pPr>
        <w:pStyle w:val="1"/>
      </w:pPr>
      <w:r>
        <w:t>ОБЩАЯ</w:t>
      </w:r>
      <w:r>
        <w:rPr>
          <w:spacing w:val="-7"/>
        </w:rPr>
        <w:t xml:space="preserve"> </w:t>
      </w:r>
      <w:r>
        <w:t>ХАРАКТЕРИСТИКА</w:t>
      </w:r>
      <w:r>
        <w:rPr>
          <w:spacing w:val="-5"/>
        </w:rPr>
        <w:t xml:space="preserve"> </w:t>
      </w:r>
      <w:r>
        <w:t>УЧЕБНОГО</w:t>
      </w:r>
      <w:r>
        <w:rPr>
          <w:spacing w:val="-3"/>
        </w:rPr>
        <w:t xml:space="preserve"> </w:t>
      </w:r>
      <w:r>
        <w:t>ПРЕДМЕТА</w:t>
      </w:r>
      <w:r>
        <w:rPr>
          <w:spacing w:val="-5"/>
        </w:rPr>
        <w:t xml:space="preserve"> </w:t>
      </w:r>
      <w:r>
        <w:t>«РУССКИЙ</w:t>
      </w:r>
      <w:r>
        <w:rPr>
          <w:spacing w:val="-3"/>
        </w:rPr>
        <w:t xml:space="preserve"> </w:t>
      </w:r>
      <w:r>
        <w:rPr>
          <w:spacing w:val="-2"/>
        </w:rPr>
        <w:t>ЯЗЫК»</w:t>
      </w:r>
    </w:p>
    <w:p w:rsidR="000A0EF3" w:rsidRDefault="000A0EF3">
      <w:pPr>
        <w:pStyle w:val="a3"/>
        <w:spacing w:before="271"/>
        <w:ind w:left="0"/>
        <w:jc w:val="left"/>
        <w:rPr>
          <w:b/>
        </w:rPr>
      </w:pPr>
    </w:p>
    <w:p w:rsidR="000A0EF3" w:rsidRDefault="002345D6">
      <w:pPr>
        <w:pStyle w:val="a3"/>
        <w:spacing w:line="360" w:lineRule="auto"/>
        <w:ind w:right="533" w:firstLine="600"/>
      </w:pPr>
      <w:r>
        <w:t>Русский</w:t>
      </w:r>
      <w:r>
        <w:rPr>
          <w:spacing w:val="-2"/>
        </w:rPr>
        <w:t xml:space="preserve"> </w:t>
      </w:r>
      <w:r>
        <w:t>язык</w:t>
      </w:r>
      <w:r>
        <w:rPr>
          <w:spacing w:val="-1"/>
        </w:rPr>
        <w:t xml:space="preserve"> </w:t>
      </w:r>
      <w:r>
        <w:t>–</w:t>
      </w:r>
      <w:r>
        <w:rPr>
          <w:spacing w:val="-2"/>
        </w:rPr>
        <w:t xml:space="preserve"> </w:t>
      </w:r>
      <w:r>
        <w:t>государственный</w:t>
      </w:r>
      <w:r>
        <w:rPr>
          <w:spacing w:val="-3"/>
        </w:rPr>
        <w:t xml:space="preserve"> </w:t>
      </w:r>
      <w:r>
        <w:t>язык</w:t>
      </w:r>
      <w:r>
        <w:rPr>
          <w:spacing w:val="-5"/>
        </w:rPr>
        <w:t xml:space="preserve"> </w:t>
      </w:r>
      <w:r>
        <w:t>Российской</w:t>
      </w:r>
      <w:r>
        <w:rPr>
          <w:spacing w:val="-2"/>
        </w:rPr>
        <w:t xml:space="preserve"> </w:t>
      </w:r>
      <w:r>
        <w:t>Федерации,</w:t>
      </w:r>
      <w:r>
        <w:rPr>
          <w:spacing w:val="-3"/>
        </w:rPr>
        <w:t xml:space="preserve"> </w:t>
      </w:r>
      <w:r>
        <w:t>язык</w:t>
      </w:r>
      <w:r>
        <w:rPr>
          <w:spacing w:val="-3"/>
        </w:rPr>
        <w:t xml:space="preserve"> </w:t>
      </w:r>
      <w:r>
        <w:t>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A0EF3" w:rsidRDefault="000A0EF3">
      <w:pPr>
        <w:spacing w:line="360" w:lineRule="auto"/>
        <w:sectPr w:rsidR="000A0EF3">
          <w:pgSz w:w="11910" w:h="16390"/>
          <w:pgMar w:top="760" w:right="600" w:bottom="1160" w:left="900" w:header="0" w:footer="965" w:gutter="0"/>
          <w:cols w:space="720"/>
        </w:sectPr>
      </w:pPr>
    </w:p>
    <w:p w:rsidR="000A0EF3" w:rsidRDefault="002345D6">
      <w:pPr>
        <w:pStyle w:val="a3"/>
        <w:spacing w:before="61" w:line="360" w:lineRule="auto"/>
        <w:ind w:right="533" w:firstLine="600"/>
      </w:pPr>
      <w:r>
        <w:lastRenderedPageBreak/>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A0EF3" w:rsidRDefault="002345D6">
      <w:pPr>
        <w:pStyle w:val="a3"/>
        <w:spacing w:before="2" w:line="360" w:lineRule="auto"/>
        <w:ind w:right="535" w:firstLine="660"/>
      </w:pPr>
      <w:r>
        <w:t>Русский язык, обеспечивая коммуникативное развитие обучающихся, является в</w:t>
      </w:r>
      <w:r>
        <w:rPr>
          <w:spacing w:val="40"/>
        </w:rPr>
        <w:t xml:space="preserve"> </w:t>
      </w:r>
      <w:r>
        <w:t>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0A0EF3" w:rsidRDefault="002345D6">
      <w:pPr>
        <w:pStyle w:val="a3"/>
        <w:spacing w:before="1" w:line="360" w:lineRule="auto"/>
        <w:ind w:right="536" w:firstLine="600"/>
      </w:pPr>
      <w: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w:t>
      </w:r>
      <w:r>
        <w:rPr>
          <w:spacing w:val="-2"/>
        </w:rPr>
        <w:t>государства.</w:t>
      </w:r>
    </w:p>
    <w:p w:rsidR="000A0EF3" w:rsidRDefault="002345D6">
      <w:pPr>
        <w:pStyle w:val="a3"/>
        <w:spacing w:line="360" w:lineRule="auto"/>
        <w:ind w:right="527" w:firstLine="600"/>
      </w:pPr>
      <w:r>
        <w:rPr>
          <w:spacing w:val="-2"/>
        </w:rPr>
        <w:t>Программа</w:t>
      </w:r>
      <w:r>
        <w:rPr>
          <w:spacing w:val="-13"/>
        </w:rPr>
        <w:t xml:space="preserve"> </w:t>
      </w:r>
      <w:r>
        <w:rPr>
          <w:spacing w:val="-2"/>
        </w:rPr>
        <w:t>по</w:t>
      </w:r>
      <w:r>
        <w:rPr>
          <w:spacing w:val="-13"/>
        </w:rPr>
        <w:t xml:space="preserve"> </w:t>
      </w:r>
      <w:r>
        <w:rPr>
          <w:spacing w:val="-2"/>
        </w:rPr>
        <w:t>русскому</w:t>
      </w:r>
      <w:r>
        <w:rPr>
          <w:spacing w:val="-13"/>
        </w:rPr>
        <w:t xml:space="preserve"> </w:t>
      </w:r>
      <w:r>
        <w:rPr>
          <w:spacing w:val="-2"/>
        </w:rPr>
        <w:t>языку</w:t>
      </w:r>
      <w:r>
        <w:rPr>
          <w:spacing w:val="-13"/>
        </w:rPr>
        <w:t xml:space="preserve"> </w:t>
      </w:r>
      <w:r>
        <w:rPr>
          <w:spacing w:val="-2"/>
        </w:rPr>
        <w:t>реализуется</w:t>
      </w:r>
      <w:r>
        <w:rPr>
          <w:spacing w:val="-13"/>
        </w:rPr>
        <w:t xml:space="preserve"> </w:t>
      </w:r>
      <w:r>
        <w:rPr>
          <w:spacing w:val="-2"/>
        </w:rPr>
        <w:t>на</w:t>
      </w:r>
      <w:r>
        <w:rPr>
          <w:spacing w:val="-13"/>
        </w:rPr>
        <w:t xml:space="preserve"> </w:t>
      </w:r>
      <w:r>
        <w:rPr>
          <w:spacing w:val="-2"/>
        </w:rPr>
        <w:t>уровне</w:t>
      </w:r>
      <w:r>
        <w:rPr>
          <w:spacing w:val="-13"/>
        </w:rPr>
        <w:t xml:space="preserve"> </w:t>
      </w:r>
      <w:r>
        <w:rPr>
          <w:spacing w:val="-2"/>
        </w:rPr>
        <w:t>среднего</w:t>
      </w:r>
      <w:r>
        <w:rPr>
          <w:spacing w:val="-12"/>
        </w:rPr>
        <w:t xml:space="preserve"> </w:t>
      </w:r>
      <w:r>
        <w:rPr>
          <w:spacing w:val="-2"/>
        </w:rPr>
        <w:t>общего</w:t>
      </w:r>
      <w:r>
        <w:rPr>
          <w:spacing w:val="-13"/>
        </w:rPr>
        <w:t xml:space="preserve"> </w:t>
      </w:r>
      <w:r>
        <w:rPr>
          <w:spacing w:val="-2"/>
        </w:rPr>
        <w:t>образования,</w:t>
      </w:r>
      <w:r>
        <w:rPr>
          <w:spacing w:val="-11"/>
        </w:rPr>
        <w:t xml:space="preserve"> </w:t>
      </w:r>
      <w:r>
        <w:rPr>
          <w:spacing w:val="-2"/>
        </w:rPr>
        <w:t xml:space="preserve">когда </w:t>
      </w:r>
      <w:r>
        <w:t>на</w:t>
      </w:r>
      <w:r>
        <w:rPr>
          <w:spacing w:val="-15"/>
        </w:rPr>
        <w:t xml:space="preserve"> </w:t>
      </w:r>
      <w:r>
        <w:t>предыдущем</w:t>
      </w:r>
      <w:r>
        <w:rPr>
          <w:spacing w:val="-15"/>
        </w:rPr>
        <w:t xml:space="preserve"> </w:t>
      </w:r>
      <w:r>
        <w:t>уровне</w:t>
      </w:r>
      <w:r>
        <w:rPr>
          <w:spacing w:val="-15"/>
        </w:rPr>
        <w:t xml:space="preserve"> </w:t>
      </w:r>
      <w:r>
        <w:t>общего</w:t>
      </w:r>
      <w:r>
        <w:rPr>
          <w:spacing w:val="-15"/>
        </w:rPr>
        <w:t xml:space="preserve"> </w:t>
      </w:r>
      <w:r>
        <w:t>образования</w:t>
      </w:r>
      <w:r>
        <w:rPr>
          <w:spacing w:val="-15"/>
        </w:rPr>
        <w:t xml:space="preserve"> </w:t>
      </w:r>
      <w:r>
        <w:t>освоены</w:t>
      </w:r>
      <w:r>
        <w:rPr>
          <w:spacing w:val="-15"/>
        </w:rPr>
        <w:t xml:space="preserve"> </w:t>
      </w:r>
      <w:r>
        <w:t>основные</w:t>
      </w:r>
      <w:r>
        <w:rPr>
          <w:spacing w:val="-15"/>
        </w:rPr>
        <w:t xml:space="preserve"> </w:t>
      </w:r>
      <w:r>
        <w:t>теоретические</w:t>
      </w:r>
      <w:r>
        <w:rPr>
          <w:spacing w:val="-15"/>
        </w:rPr>
        <w:t xml:space="preserve"> </w:t>
      </w:r>
      <w:r>
        <w:t>знания</w:t>
      </w:r>
      <w:r>
        <w:rPr>
          <w:spacing w:val="-15"/>
        </w:rPr>
        <w:t xml:space="preserve"> </w:t>
      </w:r>
      <w:r>
        <w:t>о</w:t>
      </w:r>
      <w:r>
        <w:rPr>
          <w:spacing w:val="-15"/>
        </w:rPr>
        <w:t xml:space="preserve"> </w:t>
      </w:r>
      <w:r>
        <w:t>языке</w:t>
      </w:r>
      <w:r>
        <w:rPr>
          <w:spacing w:val="-15"/>
        </w:rPr>
        <w:t xml:space="preserve"> </w:t>
      </w:r>
      <w:r>
        <w:t>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w:t>
      </w:r>
      <w:r>
        <w:rPr>
          <w:spacing w:val="-9"/>
        </w:rPr>
        <w:t xml:space="preserve"> </w:t>
      </w:r>
      <w:r>
        <w:t>речевой</w:t>
      </w:r>
      <w:r>
        <w:rPr>
          <w:spacing w:val="-9"/>
        </w:rPr>
        <w:t xml:space="preserve"> </w:t>
      </w:r>
      <w:r>
        <w:t>культуры</w:t>
      </w:r>
      <w:r>
        <w:rPr>
          <w:spacing w:val="-9"/>
        </w:rPr>
        <w:t xml:space="preserve"> </w:t>
      </w:r>
      <w:r>
        <w:t>обучающихся,</w:t>
      </w:r>
      <w:r>
        <w:rPr>
          <w:spacing w:val="-8"/>
        </w:rPr>
        <w:t xml:space="preserve"> </w:t>
      </w:r>
      <w:r>
        <w:t>совершенствование</w:t>
      </w:r>
      <w:r>
        <w:rPr>
          <w:spacing w:val="-10"/>
        </w:rPr>
        <w:t xml:space="preserve"> </w:t>
      </w:r>
      <w:r>
        <w:t>их</w:t>
      </w:r>
      <w:r>
        <w:rPr>
          <w:spacing w:val="-7"/>
        </w:rPr>
        <w:t xml:space="preserve"> </w:t>
      </w:r>
      <w:r>
        <w:t>опыта</w:t>
      </w:r>
      <w:r>
        <w:rPr>
          <w:spacing w:val="-9"/>
        </w:rPr>
        <w:t xml:space="preserve"> </w:t>
      </w:r>
      <w:r>
        <w:t>речевого</w:t>
      </w:r>
      <w:r>
        <w:rPr>
          <w:spacing w:val="-8"/>
        </w:rPr>
        <w:t xml:space="preserve"> </w:t>
      </w:r>
      <w:r>
        <w:t>общения, развитие</w:t>
      </w:r>
      <w:r>
        <w:rPr>
          <w:spacing w:val="-15"/>
        </w:rPr>
        <w:t xml:space="preserve"> </w:t>
      </w:r>
      <w:r>
        <w:t>коммуникативных</w:t>
      </w:r>
      <w:r>
        <w:rPr>
          <w:spacing w:val="-11"/>
        </w:rPr>
        <w:t xml:space="preserve"> </w:t>
      </w:r>
      <w:r>
        <w:t>умений</w:t>
      </w:r>
      <w:r>
        <w:rPr>
          <w:spacing w:val="-11"/>
        </w:rPr>
        <w:t xml:space="preserve"> </w:t>
      </w:r>
      <w:r>
        <w:t>в</w:t>
      </w:r>
      <w:r>
        <w:rPr>
          <w:spacing w:val="-13"/>
        </w:rPr>
        <w:t xml:space="preserve"> </w:t>
      </w:r>
      <w:r>
        <w:t>разных</w:t>
      </w:r>
      <w:r>
        <w:rPr>
          <w:spacing w:val="-10"/>
        </w:rPr>
        <w:t xml:space="preserve"> </w:t>
      </w:r>
      <w:r>
        <w:t>сферах</w:t>
      </w:r>
      <w:r>
        <w:rPr>
          <w:spacing w:val="-12"/>
        </w:rPr>
        <w:t xml:space="preserve"> </w:t>
      </w:r>
      <w:r>
        <w:t>функционирования</w:t>
      </w:r>
      <w:r>
        <w:rPr>
          <w:spacing w:val="-15"/>
        </w:rPr>
        <w:t xml:space="preserve"> </w:t>
      </w:r>
      <w:r>
        <w:t>языка.</w:t>
      </w:r>
    </w:p>
    <w:p w:rsidR="000A0EF3" w:rsidRDefault="002345D6">
      <w:pPr>
        <w:pStyle w:val="a3"/>
        <w:spacing w:line="360" w:lineRule="auto"/>
        <w:ind w:right="532" w:firstLine="600"/>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 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0A0EF3" w:rsidRDefault="002345D6">
      <w:pPr>
        <w:pStyle w:val="a3"/>
        <w:spacing w:line="360" w:lineRule="auto"/>
        <w:ind w:right="531" w:firstLine="600"/>
      </w:pPr>
      <w: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w:t>
      </w:r>
      <w:r>
        <w:rPr>
          <w:spacing w:val="40"/>
        </w:rPr>
        <w:t xml:space="preserve"> </w:t>
      </w:r>
      <w:r>
        <w:t>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0" w:firstLine="600"/>
      </w:pPr>
      <w:r>
        <w:lastRenderedPageBreak/>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0A0EF3" w:rsidRDefault="002345D6">
      <w:pPr>
        <w:pStyle w:val="a3"/>
        <w:spacing w:before="1" w:line="360" w:lineRule="auto"/>
        <w:ind w:right="541" w:firstLine="600"/>
      </w:pPr>
      <w: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0A0EF3" w:rsidRDefault="002345D6">
      <w:pPr>
        <w:pStyle w:val="a3"/>
        <w:spacing w:line="360" w:lineRule="auto"/>
        <w:ind w:right="530" w:firstLine="600"/>
      </w:pPr>
      <w: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0A0EF3" w:rsidRDefault="000A0EF3">
      <w:pPr>
        <w:pStyle w:val="a3"/>
        <w:spacing w:before="143"/>
        <w:ind w:left="0"/>
        <w:jc w:val="left"/>
      </w:pPr>
    </w:p>
    <w:p w:rsidR="000A0EF3" w:rsidRDefault="002345D6">
      <w:pPr>
        <w:pStyle w:val="1"/>
      </w:pPr>
      <w:r>
        <w:t>ЦЕЛИ</w:t>
      </w:r>
      <w:r>
        <w:rPr>
          <w:spacing w:val="-4"/>
        </w:rPr>
        <w:t xml:space="preserve"> </w:t>
      </w:r>
      <w:r>
        <w:t>ИЗУЧЕНИЯ</w:t>
      </w:r>
      <w:r>
        <w:rPr>
          <w:spacing w:val="-4"/>
        </w:rPr>
        <w:t xml:space="preserve"> </w:t>
      </w:r>
      <w:r>
        <w:t>УЧЕБНОГО</w:t>
      </w:r>
      <w:r>
        <w:rPr>
          <w:spacing w:val="-3"/>
        </w:rPr>
        <w:t xml:space="preserve"> </w:t>
      </w:r>
      <w:r>
        <w:t>ПРЕДМЕТА</w:t>
      </w:r>
      <w:r>
        <w:rPr>
          <w:spacing w:val="-4"/>
        </w:rPr>
        <w:t xml:space="preserve"> </w:t>
      </w:r>
      <w:r>
        <w:t>«РУССКИЙ</w:t>
      </w:r>
      <w:r>
        <w:rPr>
          <w:spacing w:val="-3"/>
        </w:rPr>
        <w:t xml:space="preserve"> </w:t>
      </w:r>
      <w:r>
        <w:rPr>
          <w:spacing w:val="-2"/>
        </w:rPr>
        <w:t>ЯЗЫК»</w:t>
      </w:r>
    </w:p>
    <w:p w:rsidR="000A0EF3" w:rsidRDefault="000A0EF3">
      <w:pPr>
        <w:pStyle w:val="a3"/>
        <w:spacing w:before="272"/>
        <w:ind w:left="0"/>
        <w:jc w:val="left"/>
        <w:rPr>
          <w:b/>
        </w:rPr>
      </w:pPr>
    </w:p>
    <w:p w:rsidR="000A0EF3" w:rsidRDefault="002345D6">
      <w:pPr>
        <w:pStyle w:val="a3"/>
        <w:ind w:left="833"/>
      </w:pPr>
      <w:r>
        <w:t>Изучение</w:t>
      </w:r>
      <w:r>
        <w:rPr>
          <w:spacing w:val="-6"/>
        </w:rPr>
        <w:t xml:space="preserve"> </w:t>
      </w:r>
      <w:r>
        <w:t>русского</w:t>
      </w:r>
      <w:r>
        <w:rPr>
          <w:spacing w:val="-2"/>
        </w:rPr>
        <w:t xml:space="preserve"> </w:t>
      </w:r>
      <w:r>
        <w:t>языка</w:t>
      </w:r>
      <w:r>
        <w:rPr>
          <w:spacing w:val="-2"/>
        </w:rPr>
        <w:t xml:space="preserve"> </w:t>
      </w:r>
      <w:r>
        <w:t>направлено</w:t>
      </w:r>
      <w:r>
        <w:rPr>
          <w:spacing w:val="-2"/>
        </w:rPr>
        <w:t xml:space="preserve"> </w:t>
      </w:r>
      <w:r>
        <w:t>на</w:t>
      </w:r>
      <w:r>
        <w:rPr>
          <w:spacing w:val="-3"/>
        </w:rPr>
        <w:t xml:space="preserve"> </w:t>
      </w:r>
      <w:r>
        <w:t>достижение</w:t>
      </w:r>
      <w:r>
        <w:rPr>
          <w:spacing w:val="-3"/>
        </w:rPr>
        <w:t xml:space="preserve"> </w:t>
      </w:r>
      <w:r>
        <w:t xml:space="preserve">следующих </w:t>
      </w:r>
      <w:r>
        <w:rPr>
          <w:spacing w:val="-2"/>
        </w:rPr>
        <w:t>целей:</w:t>
      </w:r>
    </w:p>
    <w:p w:rsidR="000A0EF3" w:rsidRDefault="002345D6">
      <w:pPr>
        <w:pStyle w:val="a5"/>
        <w:numPr>
          <w:ilvl w:val="0"/>
          <w:numId w:val="120"/>
        </w:numPr>
        <w:tabs>
          <w:tab w:val="left" w:pos="1301"/>
        </w:tabs>
        <w:spacing w:before="136" w:line="360" w:lineRule="auto"/>
        <w:ind w:right="531"/>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w:t>
      </w:r>
      <w:r>
        <w:rPr>
          <w:spacing w:val="-2"/>
          <w:sz w:val="24"/>
        </w:rPr>
        <w:t xml:space="preserve"> </w:t>
      </w:r>
      <w:r>
        <w:rPr>
          <w:sz w:val="24"/>
        </w:rPr>
        <w:t>языка</w:t>
      </w:r>
      <w:r>
        <w:rPr>
          <w:spacing w:val="-2"/>
          <w:sz w:val="24"/>
        </w:rPr>
        <w:t xml:space="preserve"> </w:t>
      </w:r>
      <w:r>
        <w:rPr>
          <w:sz w:val="24"/>
        </w:rPr>
        <w:t>и</w:t>
      </w:r>
      <w:r>
        <w:rPr>
          <w:spacing w:val="-3"/>
          <w:sz w:val="24"/>
        </w:rPr>
        <w:t xml:space="preserve"> </w:t>
      </w:r>
      <w:r>
        <w:rPr>
          <w:sz w:val="24"/>
        </w:rPr>
        <w:t>культуры,</w:t>
      </w:r>
      <w:r>
        <w:rPr>
          <w:spacing w:val="-1"/>
          <w:sz w:val="24"/>
        </w:rPr>
        <w:t xml:space="preserve"> </w:t>
      </w:r>
      <w:r>
        <w:rPr>
          <w:sz w:val="24"/>
        </w:rPr>
        <w:t>языка</w:t>
      </w:r>
      <w:r>
        <w:rPr>
          <w:spacing w:val="-2"/>
          <w:sz w:val="24"/>
        </w:rPr>
        <w:t xml:space="preserve"> </w:t>
      </w:r>
      <w:r>
        <w:rPr>
          <w:sz w:val="24"/>
        </w:rPr>
        <w:t>и</w:t>
      </w:r>
      <w:r>
        <w:rPr>
          <w:spacing w:val="-3"/>
          <w:sz w:val="24"/>
        </w:rPr>
        <w:t xml:space="preserve"> </w:t>
      </w:r>
      <w:r>
        <w:rPr>
          <w:sz w:val="24"/>
        </w:rPr>
        <w:t>истории,</w:t>
      </w:r>
      <w:r>
        <w:rPr>
          <w:spacing w:val="-2"/>
          <w:sz w:val="24"/>
        </w:rPr>
        <w:t xml:space="preserve"> </w:t>
      </w:r>
      <w:r>
        <w:rPr>
          <w:sz w:val="24"/>
        </w:rPr>
        <w:t>языка</w:t>
      </w:r>
      <w:r>
        <w:rPr>
          <w:spacing w:val="-2"/>
          <w:sz w:val="24"/>
        </w:rPr>
        <w:t xml:space="preserve"> </w:t>
      </w:r>
      <w:r>
        <w:rPr>
          <w:sz w:val="24"/>
        </w:rPr>
        <w:t>и</w:t>
      </w:r>
      <w:r>
        <w:rPr>
          <w:spacing w:val="-3"/>
          <w:sz w:val="24"/>
        </w:rPr>
        <w:t xml:space="preserve"> </w:t>
      </w:r>
      <w:r>
        <w:rPr>
          <w:sz w:val="24"/>
        </w:rPr>
        <w:t>личности;</w:t>
      </w:r>
      <w:r>
        <w:rPr>
          <w:spacing w:val="-2"/>
          <w:sz w:val="24"/>
        </w:rPr>
        <w:t xml:space="preserve"> </w:t>
      </w:r>
      <w:r>
        <w:rPr>
          <w:sz w:val="24"/>
        </w:rPr>
        <w:t>об</w:t>
      </w:r>
      <w:r>
        <w:rPr>
          <w:spacing w:val="-2"/>
          <w:sz w:val="24"/>
        </w:rPr>
        <w:t xml:space="preserve"> </w:t>
      </w:r>
      <w:r>
        <w:rPr>
          <w:sz w:val="24"/>
        </w:rPr>
        <w:t>отражении</w:t>
      </w:r>
      <w:r>
        <w:rPr>
          <w:spacing w:val="-2"/>
          <w:sz w:val="24"/>
        </w:rPr>
        <w:t xml:space="preserve"> </w:t>
      </w:r>
      <w:r>
        <w:rPr>
          <w:sz w:val="24"/>
        </w:rPr>
        <w:t>в русском языке традиционных российских духовно-нравственных ценностей; формирование ценностного отношения к русскому языку;</w:t>
      </w:r>
    </w:p>
    <w:p w:rsidR="000A0EF3" w:rsidRDefault="002345D6">
      <w:pPr>
        <w:pStyle w:val="a5"/>
        <w:numPr>
          <w:ilvl w:val="0"/>
          <w:numId w:val="120"/>
        </w:numPr>
        <w:tabs>
          <w:tab w:val="left" w:pos="1301"/>
        </w:tabs>
        <w:spacing w:line="357" w:lineRule="auto"/>
        <w:ind w:right="532"/>
        <w:rPr>
          <w:sz w:val="24"/>
        </w:rPr>
      </w:pPr>
      <w:r>
        <w:rPr>
          <w:sz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A0EF3" w:rsidRDefault="002345D6">
      <w:pPr>
        <w:pStyle w:val="a5"/>
        <w:numPr>
          <w:ilvl w:val="0"/>
          <w:numId w:val="120"/>
        </w:numPr>
        <w:tabs>
          <w:tab w:val="left" w:pos="1301"/>
        </w:tabs>
        <w:spacing w:line="357" w:lineRule="auto"/>
        <w:ind w:right="536"/>
        <w:rPr>
          <w:sz w:val="24"/>
        </w:rPr>
      </w:pPr>
      <w:r>
        <w:rPr>
          <w:sz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w:t>
      </w:r>
      <w:r>
        <w:rPr>
          <w:spacing w:val="-1"/>
          <w:sz w:val="24"/>
        </w:rPr>
        <w:t xml:space="preserve"> </w:t>
      </w:r>
      <w:r>
        <w:rPr>
          <w:sz w:val="24"/>
        </w:rPr>
        <w:t>в</w:t>
      </w:r>
      <w:r>
        <w:rPr>
          <w:spacing w:val="-3"/>
          <w:sz w:val="24"/>
        </w:rPr>
        <w:t xml:space="preserve"> </w:t>
      </w:r>
      <w:r>
        <w:rPr>
          <w:sz w:val="24"/>
        </w:rPr>
        <w:t>разных сферах общения,</w:t>
      </w:r>
      <w:r>
        <w:rPr>
          <w:spacing w:val="-2"/>
          <w:sz w:val="24"/>
        </w:rPr>
        <w:t xml:space="preserve"> </w:t>
      </w:r>
      <w:r>
        <w:rPr>
          <w:sz w:val="24"/>
        </w:rPr>
        <w:t>способности</w:t>
      </w:r>
      <w:r>
        <w:rPr>
          <w:spacing w:val="-3"/>
          <w:sz w:val="24"/>
        </w:rPr>
        <w:t xml:space="preserve"> </w:t>
      </w:r>
      <w:r>
        <w:rPr>
          <w:sz w:val="24"/>
        </w:rPr>
        <w:t>к</w:t>
      </w:r>
      <w:r>
        <w:rPr>
          <w:spacing w:val="-2"/>
          <w:sz w:val="24"/>
        </w:rPr>
        <w:t xml:space="preserve"> </w:t>
      </w:r>
      <w:r>
        <w:rPr>
          <w:sz w:val="24"/>
        </w:rPr>
        <w:t>самоанализу</w:t>
      </w:r>
      <w:r>
        <w:rPr>
          <w:spacing w:val="-7"/>
          <w:sz w:val="24"/>
        </w:rPr>
        <w:t xml:space="preserve"> </w:t>
      </w:r>
      <w:r>
        <w:rPr>
          <w:sz w:val="24"/>
        </w:rPr>
        <w:t>и самооценке на основе наблюдений за речью;</w:t>
      </w:r>
    </w:p>
    <w:p w:rsidR="000A0EF3" w:rsidRDefault="000A0EF3">
      <w:pPr>
        <w:spacing w:line="357" w:lineRule="auto"/>
        <w:jc w:val="both"/>
        <w:rPr>
          <w:sz w:val="24"/>
        </w:rPr>
        <w:sectPr w:rsidR="000A0EF3">
          <w:pgSz w:w="11910" w:h="16390"/>
          <w:pgMar w:top="780" w:right="600" w:bottom="1160" w:left="900" w:header="0" w:footer="965" w:gutter="0"/>
          <w:cols w:space="720"/>
        </w:sectPr>
      </w:pPr>
    </w:p>
    <w:p w:rsidR="000A0EF3" w:rsidRDefault="002345D6">
      <w:pPr>
        <w:pStyle w:val="a5"/>
        <w:numPr>
          <w:ilvl w:val="0"/>
          <w:numId w:val="120"/>
        </w:numPr>
        <w:tabs>
          <w:tab w:val="left" w:pos="1301"/>
        </w:tabs>
        <w:spacing w:before="81" w:line="357" w:lineRule="auto"/>
        <w:ind w:right="533"/>
        <w:rPr>
          <w:sz w:val="24"/>
        </w:rPr>
      </w:pPr>
      <w:r>
        <w:rPr>
          <w:sz w:val="24"/>
        </w:rPr>
        <w:lastRenderedPageBreak/>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0A0EF3" w:rsidRDefault="002345D6">
      <w:pPr>
        <w:pStyle w:val="a5"/>
        <w:numPr>
          <w:ilvl w:val="0"/>
          <w:numId w:val="120"/>
        </w:numPr>
        <w:tabs>
          <w:tab w:val="left" w:pos="1301"/>
        </w:tabs>
        <w:spacing w:before="7" w:line="357" w:lineRule="auto"/>
        <w:ind w:right="529"/>
        <w:rPr>
          <w:sz w:val="24"/>
        </w:rPr>
      </w:pPr>
      <w:r>
        <w:rPr>
          <w:sz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A0EF3" w:rsidRDefault="002345D6">
      <w:pPr>
        <w:pStyle w:val="a5"/>
        <w:numPr>
          <w:ilvl w:val="0"/>
          <w:numId w:val="120"/>
        </w:numPr>
        <w:tabs>
          <w:tab w:val="left" w:pos="1301"/>
        </w:tabs>
        <w:spacing w:before="6" w:line="357" w:lineRule="auto"/>
        <w:ind w:right="532"/>
        <w:rPr>
          <w:sz w:val="24"/>
        </w:rPr>
      </w:pPr>
      <w:r>
        <w:rPr>
          <w:sz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0A0EF3" w:rsidRDefault="000A0EF3">
      <w:pPr>
        <w:pStyle w:val="a3"/>
        <w:spacing w:before="143"/>
        <w:ind w:left="0"/>
        <w:jc w:val="left"/>
      </w:pPr>
    </w:p>
    <w:p w:rsidR="000A0EF3" w:rsidRDefault="002345D6">
      <w:pPr>
        <w:pStyle w:val="1"/>
      </w:pPr>
      <w:r>
        <w:t>МЕСТО</w:t>
      </w:r>
      <w:r>
        <w:rPr>
          <w:spacing w:val="-3"/>
        </w:rPr>
        <w:t xml:space="preserve"> </w:t>
      </w:r>
      <w:r>
        <w:t>УЧЕБНОГО</w:t>
      </w:r>
      <w:r>
        <w:rPr>
          <w:spacing w:val="-4"/>
        </w:rPr>
        <w:t xml:space="preserve"> </w:t>
      </w:r>
      <w:r>
        <w:t>ПРЕДМЕТА</w:t>
      </w:r>
      <w:r>
        <w:rPr>
          <w:spacing w:val="-3"/>
        </w:rPr>
        <w:t xml:space="preserve"> </w:t>
      </w:r>
      <w:r>
        <w:t>«РУССКИЙ</w:t>
      </w:r>
      <w:r>
        <w:rPr>
          <w:spacing w:val="-3"/>
        </w:rPr>
        <w:t xml:space="preserve"> </w:t>
      </w:r>
      <w:r>
        <w:t>ЯЗЫК»</w:t>
      </w:r>
      <w:r>
        <w:rPr>
          <w:spacing w:val="-2"/>
        </w:rPr>
        <w:t xml:space="preserve"> </w:t>
      </w:r>
      <w:r>
        <w:t>В</w:t>
      </w:r>
      <w:r>
        <w:rPr>
          <w:spacing w:val="-3"/>
        </w:rPr>
        <w:t xml:space="preserve"> </w:t>
      </w:r>
      <w:r>
        <w:t>УЧЕБНОМ</w:t>
      </w:r>
      <w:r>
        <w:rPr>
          <w:spacing w:val="-2"/>
        </w:rPr>
        <w:t xml:space="preserve"> ПЛАНЕ</w:t>
      </w:r>
    </w:p>
    <w:p w:rsidR="000A0EF3" w:rsidRDefault="000A0EF3">
      <w:pPr>
        <w:pStyle w:val="a3"/>
        <w:spacing w:before="271"/>
        <w:ind w:left="0"/>
        <w:jc w:val="left"/>
        <w:rPr>
          <w:b/>
        </w:rPr>
      </w:pPr>
    </w:p>
    <w:p w:rsidR="000A0EF3" w:rsidRDefault="002345D6">
      <w:pPr>
        <w:pStyle w:val="a3"/>
        <w:spacing w:line="360" w:lineRule="auto"/>
        <w:ind w:right="532" w:firstLine="600"/>
      </w:pPr>
      <w: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0A0EF3" w:rsidRDefault="002345D6">
      <w:pPr>
        <w:pStyle w:val="1"/>
        <w:spacing w:before="6" w:line="720" w:lineRule="auto"/>
        <w:ind w:right="3102"/>
      </w:pPr>
      <w:r>
        <w:t>СОДЕРЖАНИЕ</w:t>
      </w:r>
      <w:r>
        <w:rPr>
          <w:spacing w:val="-9"/>
        </w:rPr>
        <w:t xml:space="preserve"> </w:t>
      </w:r>
      <w:r>
        <w:t>УЧЕБНОГО</w:t>
      </w:r>
      <w:r>
        <w:rPr>
          <w:spacing w:val="-9"/>
        </w:rPr>
        <w:t xml:space="preserve"> </w:t>
      </w:r>
      <w:r>
        <w:t>ПРЕДМЕТА</w:t>
      </w:r>
      <w:r>
        <w:rPr>
          <w:spacing w:val="-10"/>
        </w:rPr>
        <w:t xml:space="preserve"> </w:t>
      </w:r>
      <w:r>
        <w:t>«РУССКИЙ</w:t>
      </w:r>
      <w:r>
        <w:rPr>
          <w:spacing w:val="-9"/>
        </w:rPr>
        <w:t xml:space="preserve"> </w:t>
      </w:r>
      <w:r>
        <w:t>ЯЗЫК» 10 КЛАСС</w:t>
      </w:r>
    </w:p>
    <w:p w:rsidR="000A0EF3" w:rsidRDefault="002345D6">
      <w:pPr>
        <w:pStyle w:val="2"/>
        <w:spacing w:before="1"/>
        <w:jc w:val="left"/>
      </w:pPr>
      <w:r>
        <w:t>Общие</w:t>
      </w:r>
      <w:r>
        <w:rPr>
          <w:spacing w:val="-2"/>
        </w:rPr>
        <w:t xml:space="preserve"> </w:t>
      </w:r>
      <w:r>
        <w:t>сведения</w:t>
      </w:r>
      <w:r>
        <w:rPr>
          <w:spacing w:val="-3"/>
        </w:rPr>
        <w:t xml:space="preserve"> </w:t>
      </w:r>
      <w:r>
        <w:t>о</w:t>
      </w:r>
      <w:r>
        <w:rPr>
          <w:spacing w:val="-2"/>
        </w:rPr>
        <w:t xml:space="preserve"> языке</w:t>
      </w:r>
    </w:p>
    <w:p w:rsidR="000A0EF3" w:rsidRDefault="002345D6">
      <w:pPr>
        <w:pStyle w:val="a3"/>
        <w:spacing w:before="132" w:line="360" w:lineRule="auto"/>
        <w:ind w:left="833" w:right="3102"/>
        <w:jc w:val="left"/>
      </w:pPr>
      <w:r>
        <w:t>Язык</w:t>
      </w:r>
      <w:r>
        <w:rPr>
          <w:spacing w:val="-6"/>
        </w:rPr>
        <w:t xml:space="preserve"> </w:t>
      </w:r>
      <w:r>
        <w:t>как</w:t>
      </w:r>
      <w:r>
        <w:rPr>
          <w:spacing w:val="-8"/>
        </w:rPr>
        <w:t xml:space="preserve"> </w:t>
      </w:r>
      <w:r>
        <w:t>знаковая</w:t>
      </w:r>
      <w:r>
        <w:rPr>
          <w:spacing w:val="-6"/>
        </w:rPr>
        <w:t xml:space="preserve"> </w:t>
      </w:r>
      <w:r>
        <w:t>система.</w:t>
      </w:r>
      <w:r>
        <w:rPr>
          <w:spacing w:val="-6"/>
        </w:rPr>
        <w:t xml:space="preserve"> </w:t>
      </w:r>
      <w:r>
        <w:t>Основные</w:t>
      </w:r>
      <w:r>
        <w:rPr>
          <w:spacing w:val="-8"/>
        </w:rPr>
        <w:t xml:space="preserve"> </w:t>
      </w:r>
      <w:r>
        <w:t>функции</w:t>
      </w:r>
      <w:r>
        <w:rPr>
          <w:spacing w:val="-6"/>
        </w:rPr>
        <w:t xml:space="preserve"> </w:t>
      </w:r>
      <w:r>
        <w:t>языка. Лингвистика как наука.</w:t>
      </w:r>
    </w:p>
    <w:p w:rsidR="000A0EF3" w:rsidRDefault="002345D6">
      <w:pPr>
        <w:pStyle w:val="a3"/>
        <w:ind w:left="833"/>
        <w:jc w:val="left"/>
      </w:pPr>
      <w:r>
        <w:t>Язык и</w:t>
      </w:r>
      <w:r>
        <w:rPr>
          <w:spacing w:val="-2"/>
        </w:rPr>
        <w:t xml:space="preserve"> культура.</w:t>
      </w:r>
    </w:p>
    <w:p w:rsidR="000A0EF3" w:rsidRDefault="002345D6">
      <w:pPr>
        <w:pStyle w:val="a3"/>
        <w:tabs>
          <w:tab w:val="left" w:pos="1964"/>
          <w:tab w:val="left" w:pos="2744"/>
          <w:tab w:val="left" w:pos="3156"/>
          <w:tab w:val="left" w:pos="5217"/>
          <w:tab w:val="left" w:pos="5992"/>
          <w:tab w:val="left" w:pos="7481"/>
          <w:tab w:val="left" w:pos="8970"/>
        </w:tabs>
        <w:spacing w:before="140" w:line="360" w:lineRule="auto"/>
        <w:ind w:right="536" w:firstLine="600"/>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2"/>
        </w:rPr>
        <w:t xml:space="preserve">средство </w:t>
      </w:r>
      <w:r>
        <w:t>межнационального общения, национальный язык русского народа, один из мировых языков.</w:t>
      </w:r>
    </w:p>
    <w:p w:rsidR="000A0EF3" w:rsidRDefault="000A0EF3">
      <w:pPr>
        <w:spacing w:line="360" w:lineRule="auto"/>
        <w:sectPr w:rsidR="000A0EF3">
          <w:pgSz w:w="11910" w:h="16390"/>
          <w:pgMar w:top="760" w:right="600" w:bottom="1160" w:left="900" w:header="0" w:footer="965" w:gutter="0"/>
          <w:cols w:space="720"/>
        </w:sectPr>
      </w:pPr>
    </w:p>
    <w:p w:rsidR="000A0EF3" w:rsidRDefault="002345D6">
      <w:pPr>
        <w:pStyle w:val="a3"/>
        <w:spacing w:before="61" w:line="360" w:lineRule="auto"/>
        <w:ind w:right="535" w:firstLine="600"/>
      </w:pPr>
      <w:r>
        <w:lastRenderedPageBreak/>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0A0EF3" w:rsidRDefault="002345D6">
      <w:pPr>
        <w:pStyle w:val="2"/>
        <w:spacing w:before="7" w:line="360" w:lineRule="auto"/>
        <w:ind w:right="5713"/>
        <w:jc w:val="left"/>
      </w:pPr>
      <w:r>
        <w:t>Язык и речь. Культура речи Система</w:t>
      </w:r>
      <w:r>
        <w:rPr>
          <w:spacing w:val="-12"/>
        </w:rPr>
        <w:t xml:space="preserve"> </w:t>
      </w:r>
      <w:r>
        <w:t>языка.</w:t>
      </w:r>
      <w:r>
        <w:rPr>
          <w:spacing w:val="-12"/>
        </w:rPr>
        <w:t xml:space="preserve"> </w:t>
      </w:r>
      <w:r>
        <w:t>Культура</w:t>
      </w:r>
      <w:r>
        <w:rPr>
          <w:spacing w:val="-12"/>
        </w:rPr>
        <w:t xml:space="preserve"> </w:t>
      </w:r>
      <w:r>
        <w:t>речи</w:t>
      </w:r>
    </w:p>
    <w:p w:rsidR="000A0EF3" w:rsidRDefault="002345D6">
      <w:pPr>
        <w:pStyle w:val="a3"/>
        <w:spacing w:line="360" w:lineRule="auto"/>
        <w:ind w:left="833" w:right="4059"/>
        <w:jc w:val="left"/>
      </w:pPr>
      <w:r>
        <w:t>Система</w:t>
      </w:r>
      <w:r>
        <w:rPr>
          <w:spacing w:val="-11"/>
        </w:rPr>
        <w:t xml:space="preserve"> </w:t>
      </w:r>
      <w:r>
        <w:t>языка,</w:t>
      </w:r>
      <w:r>
        <w:rPr>
          <w:spacing w:val="-10"/>
        </w:rPr>
        <w:t xml:space="preserve"> </w:t>
      </w:r>
      <w:r>
        <w:t>её</w:t>
      </w:r>
      <w:r>
        <w:rPr>
          <w:spacing w:val="-7"/>
        </w:rPr>
        <w:t xml:space="preserve"> </w:t>
      </w:r>
      <w:r>
        <w:t>устройство,</w:t>
      </w:r>
      <w:r>
        <w:rPr>
          <w:spacing w:val="-10"/>
        </w:rPr>
        <w:t xml:space="preserve"> </w:t>
      </w:r>
      <w:r>
        <w:t>функционирование. Культура речи как раздел лингвистики.</w:t>
      </w:r>
    </w:p>
    <w:p w:rsidR="000A0EF3" w:rsidRDefault="002345D6">
      <w:pPr>
        <w:pStyle w:val="a3"/>
        <w:ind w:left="833"/>
        <w:jc w:val="left"/>
      </w:pPr>
      <w:r>
        <w:t>Языковая</w:t>
      </w:r>
      <w:r>
        <w:rPr>
          <w:spacing w:val="-2"/>
        </w:rPr>
        <w:t xml:space="preserve"> </w:t>
      </w:r>
      <w:r>
        <w:t>норма,</w:t>
      </w:r>
      <w:r>
        <w:rPr>
          <w:spacing w:val="-1"/>
        </w:rPr>
        <w:t xml:space="preserve"> </w:t>
      </w:r>
      <w:r>
        <w:t>её</w:t>
      </w:r>
      <w:r>
        <w:rPr>
          <w:spacing w:val="-3"/>
        </w:rPr>
        <w:t xml:space="preserve"> </w:t>
      </w:r>
      <w:r>
        <w:t>основные</w:t>
      </w:r>
      <w:r>
        <w:rPr>
          <w:spacing w:val="-3"/>
        </w:rPr>
        <w:t xml:space="preserve"> </w:t>
      </w:r>
      <w:r>
        <w:t>признаки</w:t>
      </w:r>
      <w:r>
        <w:rPr>
          <w:spacing w:val="-3"/>
        </w:rPr>
        <w:t xml:space="preserve"> </w:t>
      </w:r>
      <w:r>
        <w:t>и</w:t>
      </w:r>
      <w:r>
        <w:rPr>
          <w:spacing w:val="-1"/>
        </w:rPr>
        <w:t xml:space="preserve"> </w:t>
      </w:r>
      <w:r>
        <w:rPr>
          <w:spacing w:val="-2"/>
        </w:rPr>
        <w:t>функции.</w:t>
      </w:r>
    </w:p>
    <w:p w:rsidR="000A0EF3" w:rsidRDefault="002345D6">
      <w:pPr>
        <w:pStyle w:val="a3"/>
        <w:spacing w:before="132" w:line="360" w:lineRule="auto"/>
        <w:ind w:right="535" w:firstLine="600"/>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w:t>
      </w:r>
      <w:r>
        <w:rPr>
          <w:spacing w:val="-4"/>
        </w:rPr>
        <w:t xml:space="preserve"> </w:t>
      </w:r>
      <w:r>
        <w:t>и</w:t>
      </w:r>
      <w:r>
        <w:rPr>
          <w:spacing w:val="-2"/>
        </w:rPr>
        <w:t xml:space="preserve"> </w:t>
      </w:r>
      <w:r>
        <w:t>пунктуационные</w:t>
      </w:r>
      <w:r>
        <w:rPr>
          <w:spacing w:val="-5"/>
        </w:rPr>
        <w:t xml:space="preserve"> </w:t>
      </w:r>
      <w:r>
        <w:t>правила</w:t>
      </w:r>
      <w:r>
        <w:rPr>
          <w:spacing w:val="-4"/>
        </w:rPr>
        <w:t xml:space="preserve"> </w:t>
      </w:r>
      <w:r>
        <w:t>(обзор,</w:t>
      </w:r>
      <w:r>
        <w:rPr>
          <w:spacing w:val="-3"/>
        </w:rPr>
        <w:t xml:space="preserve"> </w:t>
      </w:r>
      <w:r>
        <w:t>общее</w:t>
      </w:r>
      <w:r>
        <w:rPr>
          <w:spacing w:val="-4"/>
        </w:rPr>
        <w:t xml:space="preserve"> </w:t>
      </w:r>
      <w:r>
        <w:t>представление).</w:t>
      </w:r>
      <w:r>
        <w:rPr>
          <w:spacing w:val="-4"/>
        </w:rPr>
        <w:t xml:space="preserve"> </w:t>
      </w:r>
      <w:r>
        <w:t>Стилистические нормы современного русского литературного языка (общее представление).</w:t>
      </w:r>
    </w:p>
    <w:p w:rsidR="000A0EF3" w:rsidRDefault="002345D6">
      <w:pPr>
        <w:pStyle w:val="a3"/>
        <w:spacing w:before="1"/>
        <w:ind w:left="833"/>
      </w:pPr>
      <w:r>
        <w:t>Качества</w:t>
      </w:r>
      <w:r>
        <w:rPr>
          <w:spacing w:val="-5"/>
        </w:rPr>
        <w:t xml:space="preserve"> </w:t>
      </w:r>
      <w:r>
        <w:t>хорошей</w:t>
      </w:r>
      <w:r>
        <w:rPr>
          <w:spacing w:val="-1"/>
        </w:rPr>
        <w:t xml:space="preserve"> </w:t>
      </w:r>
      <w:r>
        <w:rPr>
          <w:spacing w:val="-4"/>
        </w:rPr>
        <w:t>речи.</w:t>
      </w:r>
    </w:p>
    <w:p w:rsidR="000A0EF3" w:rsidRDefault="002345D6">
      <w:pPr>
        <w:pStyle w:val="a3"/>
        <w:spacing w:before="136" w:line="360" w:lineRule="auto"/>
        <w:ind w:right="533" w:firstLine="600"/>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0A0EF3" w:rsidRDefault="002345D6">
      <w:pPr>
        <w:pStyle w:val="2"/>
        <w:spacing w:before="7"/>
      </w:pPr>
      <w:r>
        <w:t>Фонетика.</w:t>
      </w:r>
      <w:r>
        <w:rPr>
          <w:spacing w:val="-6"/>
        </w:rPr>
        <w:t xml:space="preserve"> </w:t>
      </w:r>
      <w:r>
        <w:t>Орфоэпия.</w:t>
      </w:r>
      <w:r>
        <w:rPr>
          <w:spacing w:val="-9"/>
        </w:rPr>
        <w:t xml:space="preserve"> </w:t>
      </w:r>
      <w:r>
        <w:t>Орфоэпические</w:t>
      </w:r>
      <w:r>
        <w:rPr>
          <w:spacing w:val="-6"/>
        </w:rPr>
        <w:t xml:space="preserve"> </w:t>
      </w:r>
      <w:r>
        <w:rPr>
          <w:spacing w:val="-2"/>
        </w:rPr>
        <w:t>нормы</w:t>
      </w:r>
    </w:p>
    <w:p w:rsidR="000A0EF3" w:rsidRDefault="002345D6">
      <w:pPr>
        <w:pStyle w:val="a3"/>
        <w:spacing w:before="132" w:line="360" w:lineRule="auto"/>
        <w:ind w:right="531" w:firstLine="600"/>
      </w:pPr>
      <w:r>
        <w:t>Фонетика и орфоэпия как разделы лингвистики (повторение, обобщение). Фонетический</w:t>
      </w:r>
      <w:r>
        <w:rPr>
          <w:spacing w:val="-6"/>
        </w:rPr>
        <w:t xml:space="preserve"> </w:t>
      </w:r>
      <w:r>
        <w:t>анализ</w:t>
      </w:r>
      <w:r>
        <w:rPr>
          <w:spacing w:val="-6"/>
        </w:rPr>
        <w:t xml:space="preserve"> </w:t>
      </w:r>
      <w:r>
        <w:t>слова.</w:t>
      </w:r>
      <w:r>
        <w:rPr>
          <w:spacing w:val="-6"/>
        </w:rPr>
        <w:t xml:space="preserve"> </w:t>
      </w:r>
      <w:r>
        <w:t>Изобразительно-выразительные</w:t>
      </w:r>
      <w:r>
        <w:rPr>
          <w:spacing w:val="-7"/>
        </w:rPr>
        <w:t xml:space="preserve"> </w:t>
      </w:r>
      <w:r>
        <w:t>средства</w:t>
      </w:r>
      <w:r>
        <w:rPr>
          <w:spacing w:val="-5"/>
        </w:rPr>
        <w:t xml:space="preserve"> </w:t>
      </w:r>
      <w:r>
        <w:t>фонетики</w:t>
      </w:r>
      <w:r>
        <w:rPr>
          <w:spacing w:val="-6"/>
        </w:rPr>
        <w:t xml:space="preserve"> </w:t>
      </w:r>
      <w:r>
        <w:t xml:space="preserve">(повторение, </w:t>
      </w:r>
      <w:r>
        <w:rPr>
          <w:spacing w:val="-2"/>
        </w:rPr>
        <w:t>обобщение).</w:t>
      </w:r>
    </w:p>
    <w:p w:rsidR="000A0EF3" w:rsidRDefault="002345D6">
      <w:pPr>
        <w:pStyle w:val="a3"/>
        <w:spacing w:before="1" w:line="360" w:lineRule="auto"/>
        <w:ind w:right="533" w:firstLine="600"/>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0A0EF3" w:rsidRDefault="002345D6">
      <w:pPr>
        <w:pStyle w:val="2"/>
        <w:spacing w:before="5"/>
      </w:pPr>
      <w:r>
        <w:t>Лексикология</w:t>
      </w:r>
      <w:r>
        <w:rPr>
          <w:spacing w:val="-9"/>
        </w:rPr>
        <w:t xml:space="preserve"> </w:t>
      </w:r>
      <w:r>
        <w:t>и</w:t>
      </w:r>
      <w:r>
        <w:rPr>
          <w:spacing w:val="-5"/>
        </w:rPr>
        <w:t xml:space="preserve"> </w:t>
      </w:r>
      <w:r>
        <w:t>фразеология.</w:t>
      </w:r>
      <w:r>
        <w:rPr>
          <w:spacing w:val="-5"/>
        </w:rPr>
        <w:t xml:space="preserve"> </w:t>
      </w:r>
      <w:r>
        <w:t>Лексические</w:t>
      </w:r>
      <w:r>
        <w:rPr>
          <w:spacing w:val="-4"/>
        </w:rPr>
        <w:t xml:space="preserve"> </w:t>
      </w:r>
      <w:r>
        <w:rPr>
          <w:spacing w:val="-2"/>
        </w:rPr>
        <w:t>нормы</w:t>
      </w:r>
    </w:p>
    <w:p w:rsidR="000A0EF3" w:rsidRDefault="002345D6">
      <w:pPr>
        <w:pStyle w:val="a3"/>
        <w:spacing w:before="132" w:line="360" w:lineRule="auto"/>
        <w:ind w:right="529" w:firstLine="600"/>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A0EF3" w:rsidRDefault="002345D6">
      <w:pPr>
        <w:pStyle w:val="a3"/>
        <w:spacing w:before="2" w:line="360" w:lineRule="auto"/>
        <w:ind w:right="534" w:firstLine="600"/>
      </w:pPr>
      <w:r>
        <w:t>Основные лексические нормы современного русского литературного языка. Многозначные</w:t>
      </w:r>
      <w:r>
        <w:rPr>
          <w:spacing w:val="34"/>
        </w:rPr>
        <w:t xml:space="preserve"> </w:t>
      </w:r>
      <w:r>
        <w:t>слова</w:t>
      </w:r>
      <w:r>
        <w:rPr>
          <w:spacing w:val="35"/>
        </w:rPr>
        <w:t xml:space="preserve"> </w:t>
      </w:r>
      <w:r>
        <w:t>и</w:t>
      </w:r>
      <w:r>
        <w:rPr>
          <w:spacing w:val="38"/>
        </w:rPr>
        <w:t xml:space="preserve"> </w:t>
      </w:r>
      <w:r>
        <w:t>омонимы,</w:t>
      </w:r>
      <w:r>
        <w:rPr>
          <w:spacing w:val="35"/>
        </w:rPr>
        <w:t xml:space="preserve"> </w:t>
      </w:r>
      <w:r>
        <w:t>их</w:t>
      </w:r>
      <w:r>
        <w:rPr>
          <w:spacing w:val="39"/>
        </w:rPr>
        <w:t xml:space="preserve"> </w:t>
      </w:r>
      <w:r>
        <w:t>употребление.</w:t>
      </w:r>
      <w:r>
        <w:rPr>
          <w:spacing w:val="35"/>
        </w:rPr>
        <w:t xml:space="preserve"> </w:t>
      </w:r>
      <w:r>
        <w:t>Синонимы,</w:t>
      </w:r>
      <w:r>
        <w:rPr>
          <w:spacing w:val="35"/>
        </w:rPr>
        <w:t xml:space="preserve"> </w:t>
      </w:r>
      <w:r>
        <w:t>антонимы,</w:t>
      </w:r>
      <w:r>
        <w:rPr>
          <w:spacing w:val="34"/>
        </w:rPr>
        <w:t xml:space="preserve"> </w:t>
      </w:r>
      <w:r>
        <w:t>паронимы</w:t>
      </w:r>
      <w:r>
        <w:rPr>
          <w:spacing w:val="35"/>
        </w:rPr>
        <w:t xml:space="preserve"> </w:t>
      </w:r>
      <w:r>
        <w:t>и</w:t>
      </w:r>
      <w:r>
        <w:rPr>
          <w:spacing w:val="36"/>
        </w:rPr>
        <w:t xml:space="preserve"> </w:t>
      </w:r>
      <w:r>
        <w:t>их</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8"/>
      </w:pPr>
      <w:r>
        <w:lastRenderedPageBreak/>
        <w:t>употребление.</w:t>
      </w:r>
      <w:r>
        <w:rPr>
          <w:spacing w:val="-3"/>
        </w:rPr>
        <w:t xml:space="preserve"> </w:t>
      </w:r>
      <w:r>
        <w:t>Иноязычные</w:t>
      </w:r>
      <w:r>
        <w:rPr>
          <w:spacing w:val="-5"/>
        </w:rPr>
        <w:t xml:space="preserve"> </w:t>
      </w:r>
      <w:r>
        <w:t>слова</w:t>
      </w:r>
      <w:r>
        <w:rPr>
          <w:spacing w:val="-2"/>
        </w:rPr>
        <w:t xml:space="preserve"> </w:t>
      </w:r>
      <w:r>
        <w:t>и</w:t>
      </w:r>
      <w:r>
        <w:rPr>
          <w:spacing w:val="-2"/>
        </w:rPr>
        <w:t xml:space="preserve"> </w:t>
      </w:r>
      <w:r>
        <w:t>их употребление.</w:t>
      </w:r>
      <w:r>
        <w:rPr>
          <w:spacing w:val="-3"/>
        </w:rPr>
        <w:t xml:space="preserve"> </w:t>
      </w:r>
      <w:r>
        <w:t>Лексическая</w:t>
      </w:r>
      <w:r>
        <w:rPr>
          <w:spacing w:val="-1"/>
        </w:rPr>
        <w:t xml:space="preserve"> </w:t>
      </w:r>
      <w:r>
        <w:t>сочетаемость.</w:t>
      </w:r>
      <w:r>
        <w:rPr>
          <w:spacing w:val="-3"/>
        </w:rPr>
        <w:t xml:space="preserve"> </w:t>
      </w:r>
      <w:r>
        <w:t xml:space="preserve">Тавтология. </w:t>
      </w:r>
      <w:r>
        <w:rPr>
          <w:spacing w:val="-2"/>
        </w:rPr>
        <w:t>Плеоназм.</w:t>
      </w:r>
    </w:p>
    <w:p w:rsidR="000A0EF3" w:rsidRDefault="002345D6">
      <w:pPr>
        <w:pStyle w:val="a3"/>
        <w:spacing w:before="1" w:line="360" w:lineRule="auto"/>
        <w:ind w:right="533" w:firstLine="600"/>
      </w:pPr>
      <w:r>
        <w:t>Функционально-стилистическая окраска слова. Лексика общеупотребительная, разговорная и книжная. Особенности употребления.</w:t>
      </w:r>
    </w:p>
    <w:p w:rsidR="000A0EF3" w:rsidRDefault="002345D6">
      <w:pPr>
        <w:pStyle w:val="a3"/>
        <w:spacing w:line="360" w:lineRule="auto"/>
        <w:ind w:right="529" w:firstLine="600"/>
      </w:pPr>
      <w:r>
        <w:rPr>
          <w:spacing w:val="-2"/>
        </w:rPr>
        <w:t xml:space="preserve">Экспрессивно-стилистическая окраска слова. Лексика нейтральная, высокая, сниженная. </w:t>
      </w:r>
      <w:r>
        <w:t>Эмоционально-оценочная окраска слова (неодобрительное, ласкательное, шутливое и пр.). Особенности употребления.</w:t>
      </w:r>
    </w:p>
    <w:p w:rsidR="000A0EF3" w:rsidRDefault="002345D6">
      <w:pPr>
        <w:pStyle w:val="a3"/>
        <w:spacing w:before="1"/>
        <w:ind w:left="833"/>
      </w:pPr>
      <w:r>
        <w:t>Фразеология</w:t>
      </w:r>
      <w:r>
        <w:rPr>
          <w:spacing w:val="-5"/>
        </w:rPr>
        <w:t xml:space="preserve"> </w:t>
      </w:r>
      <w:r>
        <w:t>русского</w:t>
      </w:r>
      <w:r>
        <w:rPr>
          <w:spacing w:val="-3"/>
        </w:rPr>
        <w:t xml:space="preserve"> </w:t>
      </w:r>
      <w:r>
        <w:t>языка</w:t>
      </w:r>
      <w:r>
        <w:rPr>
          <w:spacing w:val="-3"/>
        </w:rPr>
        <w:t xml:space="preserve"> </w:t>
      </w:r>
      <w:r>
        <w:t>(повторение,</w:t>
      </w:r>
      <w:r>
        <w:rPr>
          <w:spacing w:val="-2"/>
        </w:rPr>
        <w:t xml:space="preserve"> </w:t>
      </w:r>
      <w:r>
        <w:t>обобщение).</w:t>
      </w:r>
      <w:r>
        <w:rPr>
          <w:spacing w:val="-3"/>
        </w:rPr>
        <w:t xml:space="preserve"> </w:t>
      </w:r>
      <w:r>
        <w:t>Крылатые</w:t>
      </w:r>
      <w:r>
        <w:rPr>
          <w:spacing w:val="-3"/>
        </w:rPr>
        <w:t xml:space="preserve"> </w:t>
      </w:r>
      <w:r>
        <w:rPr>
          <w:spacing w:val="-2"/>
        </w:rPr>
        <w:t>слова.</w:t>
      </w:r>
    </w:p>
    <w:p w:rsidR="000A0EF3" w:rsidRDefault="002345D6">
      <w:pPr>
        <w:pStyle w:val="2"/>
        <w:spacing w:before="142"/>
      </w:pPr>
      <w:r>
        <w:t>Морфемика</w:t>
      </w:r>
      <w:r>
        <w:rPr>
          <w:spacing w:val="-10"/>
        </w:rPr>
        <w:t xml:space="preserve"> </w:t>
      </w:r>
      <w:r>
        <w:t>и</w:t>
      </w:r>
      <w:r>
        <w:rPr>
          <w:spacing w:val="-8"/>
        </w:rPr>
        <w:t xml:space="preserve"> </w:t>
      </w:r>
      <w:r>
        <w:t>словообразование.</w:t>
      </w:r>
      <w:r>
        <w:rPr>
          <w:spacing w:val="-7"/>
        </w:rPr>
        <w:t xml:space="preserve"> </w:t>
      </w:r>
      <w:r>
        <w:t>Словообразовательные</w:t>
      </w:r>
      <w:r>
        <w:rPr>
          <w:spacing w:val="-9"/>
        </w:rPr>
        <w:t xml:space="preserve"> </w:t>
      </w:r>
      <w:r>
        <w:rPr>
          <w:spacing w:val="-2"/>
        </w:rPr>
        <w:t>нормы</w:t>
      </w:r>
    </w:p>
    <w:p w:rsidR="000A0EF3" w:rsidRDefault="002345D6">
      <w:pPr>
        <w:pStyle w:val="a3"/>
        <w:spacing w:before="134" w:line="360" w:lineRule="auto"/>
        <w:ind w:right="536" w:firstLine="600"/>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0A0EF3" w:rsidRDefault="002345D6">
      <w:pPr>
        <w:pStyle w:val="2"/>
        <w:spacing w:before="4"/>
      </w:pPr>
      <w:r>
        <w:t>Морфология.</w:t>
      </w:r>
      <w:r>
        <w:rPr>
          <w:spacing w:val="-7"/>
        </w:rPr>
        <w:t xml:space="preserve"> </w:t>
      </w:r>
      <w:r>
        <w:t>Морфологические</w:t>
      </w:r>
      <w:r>
        <w:rPr>
          <w:spacing w:val="-7"/>
        </w:rPr>
        <w:t xml:space="preserve"> </w:t>
      </w:r>
      <w:r>
        <w:rPr>
          <w:spacing w:val="-4"/>
        </w:rPr>
        <w:t>нормы</w:t>
      </w:r>
    </w:p>
    <w:p w:rsidR="000A0EF3" w:rsidRDefault="002345D6">
      <w:pPr>
        <w:pStyle w:val="a3"/>
        <w:spacing w:before="132" w:line="360" w:lineRule="auto"/>
        <w:ind w:right="535" w:firstLine="600"/>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0A0EF3" w:rsidRDefault="002345D6">
      <w:pPr>
        <w:pStyle w:val="a3"/>
        <w:spacing w:before="1" w:line="360" w:lineRule="auto"/>
        <w:ind w:right="538" w:firstLine="600"/>
      </w:pPr>
      <w:r>
        <w:t xml:space="preserve">Морфологические нормы современного русского литературного языка (общее </w:t>
      </w:r>
      <w:r>
        <w:rPr>
          <w:spacing w:val="-2"/>
        </w:rPr>
        <w:t>представление).</w:t>
      </w:r>
    </w:p>
    <w:p w:rsidR="000A0EF3" w:rsidRDefault="002345D6">
      <w:pPr>
        <w:pStyle w:val="a3"/>
        <w:spacing w:line="360" w:lineRule="auto"/>
        <w:ind w:left="833" w:right="536"/>
      </w:pPr>
      <w:r>
        <w:t>Основные нормы употребления имён существительных: форм рода, числа, падежа. Основные</w:t>
      </w:r>
      <w:r>
        <w:rPr>
          <w:spacing w:val="58"/>
          <w:w w:val="150"/>
        </w:rPr>
        <w:t xml:space="preserve"> </w:t>
      </w:r>
      <w:r>
        <w:t>нормы</w:t>
      </w:r>
      <w:r>
        <w:rPr>
          <w:spacing w:val="64"/>
          <w:w w:val="150"/>
        </w:rPr>
        <w:t xml:space="preserve"> </w:t>
      </w:r>
      <w:r>
        <w:t>употребления</w:t>
      </w:r>
      <w:r>
        <w:rPr>
          <w:spacing w:val="62"/>
          <w:w w:val="150"/>
        </w:rPr>
        <w:t xml:space="preserve"> </w:t>
      </w:r>
      <w:r>
        <w:t>имён</w:t>
      </w:r>
      <w:r>
        <w:rPr>
          <w:spacing w:val="61"/>
          <w:w w:val="150"/>
        </w:rPr>
        <w:t xml:space="preserve"> </w:t>
      </w:r>
      <w:r>
        <w:t>прилагательных:</w:t>
      </w:r>
      <w:r>
        <w:rPr>
          <w:spacing w:val="63"/>
          <w:w w:val="150"/>
        </w:rPr>
        <w:t xml:space="preserve"> </w:t>
      </w:r>
      <w:r>
        <w:t>форм</w:t>
      </w:r>
      <w:r>
        <w:rPr>
          <w:spacing w:val="62"/>
          <w:w w:val="150"/>
        </w:rPr>
        <w:t xml:space="preserve"> </w:t>
      </w:r>
      <w:r>
        <w:t>степеней</w:t>
      </w:r>
      <w:r>
        <w:rPr>
          <w:spacing w:val="63"/>
          <w:w w:val="150"/>
        </w:rPr>
        <w:t xml:space="preserve"> </w:t>
      </w:r>
      <w:r>
        <w:rPr>
          <w:spacing w:val="-2"/>
        </w:rPr>
        <w:t>сравнения,</w:t>
      </w:r>
    </w:p>
    <w:p w:rsidR="000A0EF3" w:rsidRDefault="002345D6">
      <w:pPr>
        <w:pStyle w:val="a3"/>
      </w:pPr>
      <w:r>
        <w:t>краткой</w:t>
      </w:r>
      <w:r>
        <w:rPr>
          <w:spacing w:val="-1"/>
        </w:rPr>
        <w:t xml:space="preserve"> </w:t>
      </w:r>
      <w:r>
        <w:rPr>
          <w:spacing w:val="-2"/>
        </w:rPr>
        <w:t>формы.</w:t>
      </w:r>
    </w:p>
    <w:p w:rsidR="000A0EF3" w:rsidRDefault="002345D6">
      <w:pPr>
        <w:pStyle w:val="a3"/>
        <w:spacing w:before="139" w:line="360" w:lineRule="auto"/>
        <w:ind w:right="536" w:firstLine="600"/>
      </w:pPr>
      <w:r>
        <w:t xml:space="preserve">Основные нормы употребления количественных, порядковых и собирательных </w:t>
      </w:r>
      <w:r>
        <w:rPr>
          <w:spacing w:val="-2"/>
        </w:rPr>
        <w:t>числительных.</w:t>
      </w:r>
    </w:p>
    <w:p w:rsidR="000A0EF3" w:rsidRDefault="002345D6">
      <w:pPr>
        <w:pStyle w:val="a3"/>
        <w:spacing w:line="360" w:lineRule="auto"/>
        <w:ind w:right="533" w:firstLine="600"/>
      </w:pPr>
      <w:r>
        <w:t xml:space="preserve">Основные нормы употребления местоимений: формы 3-го лица личных местоимений, возвратного местоимения </w:t>
      </w:r>
      <w:r>
        <w:rPr>
          <w:b/>
        </w:rPr>
        <w:t>себя</w:t>
      </w:r>
      <w:r>
        <w:t>.</w:t>
      </w:r>
    </w:p>
    <w:p w:rsidR="000A0EF3" w:rsidRDefault="002345D6">
      <w:pPr>
        <w:pStyle w:val="a3"/>
        <w:spacing w:line="360" w:lineRule="auto"/>
        <w:ind w:right="530" w:firstLine="600"/>
      </w:pPr>
      <w: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w:t>
      </w:r>
      <w:r>
        <w:rPr>
          <w:spacing w:val="-2"/>
        </w:rPr>
        <w:t>наклонения.</w:t>
      </w:r>
    </w:p>
    <w:p w:rsidR="000A0EF3" w:rsidRDefault="002345D6">
      <w:pPr>
        <w:pStyle w:val="2"/>
        <w:spacing w:before="6"/>
      </w:pPr>
      <w:r>
        <w:t>Орфография.</w:t>
      </w:r>
      <w:r>
        <w:rPr>
          <w:spacing w:val="-5"/>
        </w:rPr>
        <w:t xml:space="preserve"> </w:t>
      </w:r>
      <w:r>
        <w:t>Основные</w:t>
      </w:r>
      <w:r>
        <w:rPr>
          <w:spacing w:val="-6"/>
        </w:rPr>
        <w:t xml:space="preserve"> </w:t>
      </w:r>
      <w:r>
        <w:t>правила</w:t>
      </w:r>
      <w:r>
        <w:rPr>
          <w:spacing w:val="-4"/>
        </w:rPr>
        <w:t xml:space="preserve"> </w:t>
      </w:r>
      <w:r>
        <w:rPr>
          <w:spacing w:val="-2"/>
        </w:rPr>
        <w:t>орфографии</w:t>
      </w:r>
    </w:p>
    <w:p w:rsidR="000A0EF3" w:rsidRDefault="002345D6">
      <w:pPr>
        <w:pStyle w:val="a3"/>
        <w:spacing w:before="132" w:line="360" w:lineRule="auto"/>
        <w:ind w:right="536" w:firstLine="600"/>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left="833" w:right="2331"/>
        <w:jc w:val="left"/>
      </w:pPr>
      <w:r>
        <w:rPr>
          <w:spacing w:val="-2"/>
        </w:rPr>
        <w:lastRenderedPageBreak/>
        <w:t>Орфографические</w:t>
      </w:r>
      <w:r>
        <w:rPr>
          <w:spacing w:val="-13"/>
        </w:rPr>
        <w:t xml:space="preserve"> </w:t>
      </w:r>
      <w:r>
        <w:rPr>
          <w:spacing w:val="-2"/>
        </w:rPr>
        <w:t>правила.</w:t>
      </w:r>
      <w:r>
        <w:rPr>
          <w:spacing w:val="-13"/>
        </w:rPr>
        <w:t xml:space="preserve"> </w:t>
      </w:r>
      <w:r>
        <w:rPr>
          <w:spacing w:val="-2"/>
        </w:rPr>
        <w:t>Правописание</w:t>
      </w:r>
      <w:r>
        <w:rPr>
          <w:spacing w:val="-13"/>
        </w:rPr>
        <w:t xml:space="preserve"> </w:t>
      </w:r>
      <w:r>
        <w:rPr>
          <w:spacing w:val="-2"/>
        </w:rPr>
        <w:t>гласных</w:t>
      </w:r>
      <w:r>
        <w:rPr>
          <w:spacing w:val="-13"/>
        </w:rPr>
        <w:t xml:space="preserve"> </w:t>
      </w:r>
      <w:r>
        <w:rPr>
          <w:spacing w:val="-2"/>
        </w:rPr>
        <w:t>и</w:t>
      </w:r>
      <w:r>
        <w:rPr>
          <w:spacing w:val="-13"/>
        </w:rPr>
        <w:t xml:space="preserve"> </w:t>
      </w:r>
      <w:r>
        <w:rPr>
          <w:spacing w:val="-2"/>
        </w:rPr>
        <w:t>согласных</w:t>
      </w:r>
      <w:r>
        <w:rPr>
          <w:spacing w:val="-13"/>
        </w:rPr>
        <w:t xml:space="preserve"> </w:t>
      </w:r>
      <w:r>
        <w:rPr>
          <w:spacing w:val="-2"/>
        </w:rPr>
        <w:t>в</w:t>
      </w:r>
      <w:r>
        <w:rPr>
          <w:spacing w:val="-13"/>
        </w:rPr>
        <w:t xml:space="preserve"> </w:t>
      </w:r>
      <w:r>
        <w:rPr>
          <w:spacing w:val="-2"/>
        </w:rPr>
        <w:t xml:space="preserve">корне. </w:t>
      </w:r>
      <w:r>
        <w:t>Употребление разделительных ъ и ь.</w:t>
      </w:r>
    </w:p>
    <w:p w:rsidR="000A0EF3" w:rsidRDefault="002345D6">
      <w:pPr>
        <w:pStyle w:val="a3"/>
        <w:spacing w:before="1" w:line="360" w:lineRule="auto"/>
        <w:ind w:left="833" w:right="3102"/>
        <w:jc w:val="left"/>
      </w:pPr>
      <w:r>
        <w:t>Правописание</w:t>
      </w:r>
      <w:r>
        <w:rPr>
          <w:spacing w:val="-6"/>
        </w:rPr>
        <w:t xml:space="preserve"> </w:t>
      </w:r>
      <w:r>
        <w:t>приставок.</w:t>
      </w:r>
      <w:r>
        <w:rPr>
          <w:spacing w:val="-5"/>
        </w:rPr>
        <w:t xml:space="preserve"> </w:t>
      </w:r>
      <w:r>
        <w:t>Буквы</w:t>
      </w:r>
      <w:r>
        <w:rPr>
          <w:spacing w:val="-6"/>
        </w:rPr>
        <w:t xml:space="preserve"> </w:t>
      </w:r>
      <w:r>
        <w:t>ы</w:t>
      </w:r>
      <w:r>
        <w:rPr>
          <w:spacing w:val="-4"/>
        </w:rPr>
        <w:t xml:space="preserve"> </w:t>
      </w:r>
      <w:r>
        <w:t>–</w:t>
      </w:r>
      <w:r>
        <w:rPr>
          <w:spacing w:val="-6"/>
        </w:rPr>
        <w:t xml:space="preserve"> </w:t>
      </w:r>
      <w:r>
        <w:t>и</w:t>
      </w:r>
      <w:r>
        <w:rPr>
          <w:spacing w:val="-5"/>
        </w:rPr>
        <w:t xml:space="preserve"> </w:t>
      </w:r>
      <w:r>
        <w:t>после</w:t>
      </w:r>
      <w:r>
        <w:rPr>
          <w:spacing w:val="-6"/>
        </w:rPr>
        <w:t xml:space="preserve"> </w:t>
      </w:r>
      <w:r>
        <w:t>приставок. Правописание суффиксов.</w:t>
      </w:r>
    </w:p>
    <w:p w:rsidR="000A0EF3" w:rsidRDefault="002345D6">
      <w:pPr>
        <w:pStyle w:val="a3"/>
        <w:spacing w:line="360" w:lineRule="auto"/>
        <w:ind w:left="833" w:right="3102"/>
        <w:jc w:val="left"/>
      </w:pPr>
      <w:r>
        <w:t>Правописание</w:t>
      </w:r>
      <w:r>
        <w:rPr>
          <w:spacing w:val="-6"/>
        </w:rPr>
        <w:t xml:space="preserve"> </w:t>
      </w:r>
      <w:r>
        <w:t>н</w:t>
      </w:r>
      <w:r>
        <w:rPr>
          <w:spacing w:val="-5"/>
        </w:rPr>
        <w:t xml:space="preserve"> </w:t>
      </w:r>
      <w:r>
        <w:t>и</w:t>
      </w:r>
      <w:r>
        <w:rPr>
          <w:spacing w:val="-5"/>
        </w:rPr>
        <w:t xml:space="preserve"> </w:t>
      </w:r>
      <w:r>
        <w:t>нн</w:t>
      </w:r>
      <w:r>
        <w:rPr>
          <w:spacing w:val="-5"/>
        </w:rPr>
        <w:t xml:space="preserve"> </w:t>
      </w:r>
      <w:r>
        <w:t>в</w:t>
      </w:r>
      <w:r>
        <w:rPr>
          <w:spacing w:val="-8"/>
        </w:rPr>
        <w:t xml:space="preserve"> </w:t>
      </w:r>
      <w:r>
        <w:t>словах</w:t>
      </w:r>
      <w:r>
        <w:rPr>
          <w:spacing w:val="-3"/>
        </w:rPr>
        <w:t xml:space="preserve"> </w:t>
      </w:r>
      <w:r>
        <w:t>различных</w:t>
      </w:r>
      <w:r>
        <w:rPr>
          <w:spacing w:val="-3"/>
        </w:rPr>
        <w:t xml:space="preserve"> </w:t>
      </w:r>
      <w:r>
        <w:t>частей</w:t>
      </w:r>
      <w:r>
        <w:rPr>
          <w:spacing w:val="-5"/>
        </w:rPr>
        <w:t xml:space="preserve"> </w:t>
      </w:r>
      <w:r>
        <w:t>речи. Правописание не и ни.</w:t>
      </w:r>
    </w:p>
    <w:p w:rsidR="000A0EF3" w:rsidRDefault="002345D6">
      <w:pPr>
        <w:pStyle w:val="a3"/>
        <w:spacing w:line="360" w:lineRule="auto"/>
        <w:ind w:left="833" w:right="255"/>
        <w:jc w:val="left"/>
      </w:pPr>
      <w:r>
        <w:t>Правописание</w:t>
      </w:r>
      <w:r>
        <w:rPr>
          <w:spacing w:val="-6"/>
        </w:rPr>
        <w:t xml:space="preserve"> </w:t>
      </w:r>
      <w:r>
        <w:t>окончаний</w:t>
      </w:r>
      <w:r>
        <w:rPr>
          <w:spacing w:val="-5"/>
        </w:rPr>
        <w:t xml:space="preserve"> </w:t>
      </w:r>
      <w:r>
        <w:t>имён</w:t>
      </w:r>
      <w:r>
        <w:rPr>
          <w:spacing w:val="-5"/>
        </w:rPr>
        <w:t xml:space="preserve"> </w:t>
      </w:r>
      <w:r>
        <w:t>существительных,</w:t>
      </w:r>
      <w:r>
        <w:rPr>
          <w:spacing w:val="-5"/>
        </w:rPr>
        <w:t xml:space="preserve"> </w:t>
      </w:r>
      <w:r>
        <w:t>имён</w:t>
      </w:r>
      <w:r>
        <w:rPr>
          <w:spacing w:val="-7"/>
        </w:rPr>
        <w:t xml:space="preserve"> </w:t>
      </w:r>
      <w:r>
        <w:t>прилагательных</w:t>
      </w:r>
      <w:r>
        <w:rPr>
          <w:spacing w:val="-4"/>
        </w:rPr>
        <w:t xml:space="preserve"> </w:t>
      </w:r>
      <w:r>
        <w:t>и</w:t>
      </w:r>
      <w:r>
        <w:rPr>
          <w:spacing w:val="-5"/>
        </w:rPr>
        <w:t xml:space="preserve"> </w:t>
      </w:r>
      <w:r>
        <w:t>глаголов. Слитное, дефисное и раздельное написание слов.</w:t>
      </w:r>
    </w:p>
    <w:p w:rsidR="000A0EF3" w:rsidRDefault="002345D6">
      <w:pPr>
        <w:pStyle w:val="2"/>
        <w:spacing w:before="5"/>
        <w:jc w:val="left"/>
      </w:pPr>
      <w:r>
        <w:t>Речь.</w:t>
      </w:r>
      <w:r>
        <w:rPr>
          <w:spacing w:val="-2"/>
        </w:rPr>
        <w:t xml:space="preserve"> </w:t>
      </w:r>
      <w:r>
        <w:t>Речевое</w:t>
      </w:r>
      <w:r>
        <w:rPr>
          <w:spacing w:val="-4"/>
        </w:rPr>
        <w:t xml:space="preserve"> </w:t>
      </w:r>
      <w:r>
        <w:rPr>
          <w:spacing w:val="-2"/>
        </w:rPr>
        <w:t>общение</w:t>
      </w:r>
    </w:p>
    <w:p w:rsidR="000A0EF3" w:rsidRDefault="002345D6">
      <w:pPr>
        <w:pStyle w:val="a3"/>
        <w:spacing w:before="134"/>
        <w:ind w:left="833"/>
        <w:jc w:val="left"/>
      </w:pPr>
      <w:r>
        <w:t>Речь</w:t>
      </w:r>
      <w:r>
        <w:rPr>
          <w:spacing w:val="-5"/>
        </w:rPr>
        <w:t xml:space="preserve"> </w:t>
      </w:r>
      <w:r>
        <w:t>как</w:t>
      </w:r>
      <w:r>
        <w:rPr>
          <w:spacing w:val="-2"/>
        </w:rPr>
        <w:t xml:space="preserve"> </w:t>
      </w:r>
      <w:r>
        <w:t>деятельность.</w:t>
      </w:r>
      <w:r>
        <w:rPr>
          <w:spacing w:val="-5"/>
        </w:rPr>
        <w:t xml:space="preserve"> </w:t>
      </w:r>
      <w:r>
        <w:t>Виды</w:t>
      </w:r>
      <w:r>
        <w:rPr>
          <w:spacing w:val="-3"/>
        </w:rPr>
        <w:t xml:space="preserve"> </w:t>
      </w:r>
      <w:r>
        <w:t>речевой</w:t>
      </w:r>
      <w:r>
        <w:rPr>
          <w:spacing w:val="-2"/>
        </w:rPr>
        <w:t xml:space="preserve"> </w:t>
      </w:r>
      <w:r>
        <w:t>деятельности</w:t>
      </w:r>
      <w:r>
        <w:rPr>
          <w:spacing w:val="-1"/>
        </w:rPr>
        <w:t xml:space="preserve"> </w:t>
      </w:r>
      <w:r>
        <w:t>(повторение,</w:t>
      </w:r>
      <w:r>
        <w:rPr>
          <w:spacing w:val="-2"/>
        </w:rPr>
        <w:t xml:space="preserve"> обобщение).</w:t>
      </w:r>
    </w:p>
    <w:p w:rsidR="000A0EF3" w:rsidRDefault="002345D6">
      <w:pPr>
        <w:pStyle w:val="a3"/>
        <w:spacing w:before="137" w:line="362" w:lineRule="auto"/>
        <w:ind w:right="541" w:firstLine="600"/>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0A0EF3" w:rsidRDefault="002345D6">
      <w:pPr>
        <w:pStyle w:val="a3"/>
        <w:spacing w:line="360" w:lineRule="auto"/>
        <w:ind w:right="536" w:firstLine="600"/>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0A0EF3" w:rsidRDefault="002345D6">
      <w:pPr>
        <w:pStyle w:val="a3"/>
        <w:spacing w:line="360" w:lineRule="auto"/>
        <w:ind w:right="530" w:firstLine="600"/>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0A0EF3" w:rsidRDefault="002345D6">
      <w:pPr>
        <w:pStyle w:val="2"/>
        <w:jc w:val="left"/>
      </w:pPr>
      <w:r>
        <w:t>Текст.</w:t>
      </w:r>
      <w:r>
        <w:rPr>
          <w:spacing w:val="-9"/>
        </w:rPr>
        <w:t xml:space="preserve"> </w:t>
      </w:r>
      <w:r>
        <w:t>Информационно-смысловая</w:t>
      </w:r>
      <w:r>
        <w:rPr>
          <w:spacing w:val="-7"/>
        </w:rPr>
        <w:t xml:space="preserve"> </w:t>
      </w:r>
      <w:r>
        <w:t>переработка</w:t>
      </w:r>
      <w:r>
        <w:rPr>
          <w:spacing w:val="-9"/>
        </w:rPr>
        <w:t xml:space="preserve"> </w:t>
      </w:r>
      <w:r>
        <w:rPr>
          <w:spacing w:val="-2"/>
        </w:rPr>
        <w:t>текста</w:t>
      </w:r>
    </w:p>
    <w:p w:rsidR="000A0EF3" w:rsidRDefault="002345D6">
      <w:pPr>
        <w:pStyle w:val="a3"/>
        <w:spacing w:before="134"/>
        <w:ind w:left="833"/>
        <w:jc w:val="left"/>
      </w:pPr>
      <w:r>
        <w:t>Текст,</w:t>
      </w:r>
      <w:r>
        <w:rPr>
          <w:spacing w:val="-6"/>
        </w:rPr>
        <w:t xml:space="preserve"> </w:t>
      </w:r>
      <w:r>
        <w:t>его</w:t>
      </w:r>
      <w:r>
        <w:rPr>
          <w:spacing w:val="-3"/>
        </w:rPr>
        <w:t xml:space="preserve"> </w:t>
      </w:r>
      <w:r>
        <w:t>основные</w:t>
      </w:r>
      <w:r>
        <w:rPr>
          <w:spacing w:val="-4"/>
        </w:rPr>
        <w:t xml:space="preserve"> </w:t>
      </w:r>
      <w:r>
        <w:t>признаки</w:t>
      </w:r>
      <w:r>
        <w:rPr>
          <w:spacing w:val="-3"/>
        </w:rPr>
        <w:t xml:space="preserve"> </w:t>
      </w:r>
      <w:r>
        <w:t>(повторение,</w:t>
      </w:r>
      <w:r>
        <w:rPr>
          <w:spacing w:val="-3"/>
        </w:rPr>
        <w:t xml:space="preserve"> </w:t>
      </w:r>
      <w:r>
        <w:rPr>
          <w:spacing w:val="-2"/>
        </w:rPr>
        <w:t>обобщение).</w:t>
      </w:r>
    </w:p>
    <w:p w:rsidR="000A0EF3" w:rsidRDefault="002345D6">
      <w:pPr>
        <w:pStyle w:val="a3"/>
        <w:spacing w:before="137"/>
        <w:ind w:left="833"/>
        <w:jc w:val="left"/>
      </w:pPr>
      <w:r>
        <w:t>Логико-смысловые</w:t>
      </w:r>
      <w:r>
        <w:rPr>
          <w:spacing w:val="-6"/>
        </w:rPr>
        <w:t xml:space="preserve"> </w:t>
      </w:r>
      <w:r>
        <w:t>отношения</w:t>
      </w:r>
      <w:r>
        <w:rPr>
          <w:spacing w:val="-2"/>
        </w:rPr>
        <w:t xml:space="preserve"> </w:t>
      </w:r>
      <w:r>
        <w:t>между</w:t>
      </w:r>
      <w:r>
        <w:rPr>
          <w:spacing w:val="-7"/>
        </w:rPr>
        <w:t xml:space="preserve"> </w:t>
      </w:r>
      <w:r>
        <w:t>предложениями</w:t>
      </w:r>
      <w:r>
        <w:rPr>
          <w:spacing w:val="-1"/>
        </w:rPr>
        <w:t xml:space="preserve"> </w:t>
      </w:r>
      <w:r>
        <w:t>в</w:t>
      </w:r>
      <w:r>
        <w:rPr>
          <w:spacing w:val="-3"/>
        </w:rPr>
        <w:t xml:space="preserve"> </w:t>
      </w:r>
      <w:r>
        <w:t>тексте</w:t>
      </w:r>
      <w:r>
        <w:rPr>
          <w:spacing w:val="-2"/>
        </w:rPr>
        <w:t xml:space="preserve"> </w:t>
      </w:r>
      <w:r>
        <w:t xml:space="preserve">(общее </w:t>
      </w:r>
      <w:r>
        <w:rPr>
          <w:spacing w:val="-2"/>
        </w:rPr>
        <w:t>представление).</w:t>
      </w:r>
    </w:p>
    <w:p w:rsidR="000A0EF3" w:rsidRDefault="002345D6">
      <w:pPr>
        <w:pStyle w:val="a3"/>
        <w:spacing w:before="139" w:line="360" w:lineRule="auto"/>
        <w:ind w:right="531" w:firstLine="600"/>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0A0EF3" w:rsidRDefault="002345D6">
      <w:pPr>
        <w:pStyle w:val="a3"/>
        <w:spacing w:line="275" w:lineRule="exact"/>
        <w:ind w:left="833"/>
      </w:pPr>
      <w:r>
        <w:t>План.</w:t>
      </w:r>
      <w:r>
        <w:rPr>
          <w:spacing w:val="-5"/>
        </w:rPr>
        <w:t xml:space="preserve"> </w:t>
      </w:r>
      <w:r>
        <w:t>Тезисы.</w:t>
      </w:r>
      <w:r>
        <w:rPr>
          <w:spacing w:val="-2"/>
        </w:rPr>
        <w:t xml:space="preserve"> </w:t>
      </w:r>
      <w:r>
        <w:t>Конспект.</w:t>
      </w:r>
      <w:r>
        <w:rPr>
          <w:spacing w:val="-2"/>
        </w:rPr>
        <w:t xml:space="preserve"> </w:t>
      </w:r>
      <w:r>
        <w:t>Реферат.</w:t>
      </w:r>
      <w:r>
        <w:rPr>
          <w:spacing w:val="-2"/>
        </w:rPr>
        <w:t xml:space="preserve"> </w:t>
      </w:r>
      <w:r>
        <w:t>Аннотация.</w:t>
      </w:r>
      <w:r>
        <w:rPr>
          <w:spacing w:val="-5"/>
        </w:rPr>
        <w:t xml:space="preserve"> </w:t>
      </w:r>
      <w:r>
        <w:t>Отзыв.</w:t>
      </w:r>
      <w:r>
        <w:rPr>
          <w:spacing w:val="-2"/>
        </w:rPr>
        <w:t xml:space="preserve"> Рецензия.</w:t>
      </w:r>
    </w:p>
    <w:p w:rsidR="000A0EF3" w:rsidRDefault="000A0EF3">
      <w:pPr>
        <w:pStyle w:val="a3"/>
        <w:ind w:left="0"/>
        <w:jc w:val="left"/>
      </w:pPr>
    </w:p>
    <w:p w:rsidR="000A0EF3" w:rsidRDefault="000A0EF3">
      <w:pPr>
        <w:pStyle w:val="a3"/>
        <w:spacing w:before="5"/>
        <w:ind w:left="0"/>
        <w:jc w:val="left"/>
      </w:pPr>
    </w:p>
    <w:p w:rsidR="000A0EF3" w:rsidRDefault="002345D6">
      <w:pPr>
        <w:pStyle w:val="1"/>
      </w:pPr>
      <w:r>
        <w:t xml:space="preserve">11 </w:t>
      </w:r>
      <w:r>
        <w:rPr>
          <w:spacing w:val="-2"/>
        </w:rPr>
        <w:t>КЛАСС</w:t>
      </w:r>
    </w:p>
    <w:p w:rsidR="000A0EF3" w:rsidRDefault="000A0EF3">
      <w:pPr>
        <w:pStyle w:val="a3"/>
        <w:ind w:left="0"/>
        <w:jc w:val="left"/>
        <w:rPr>
          <w:b/>
        </w:rPr>
      </w:pPr>
    </w:p>
    <w:p w:rsidR="000A0EF3" w:rsidRDefault="000A0EF3">
      <w:pPr>
        <w:pStyle w:val="a3"/>
        <w:ind w:left="0"/>
        <w:jc w:val="left"/>
        <w:rPr>
          <w:b/>
        </w:rPr>
      </w:pPr>
    </w:p>
    <w:p w:rsidR="000A0EF3" w:rsidRDefault="002345D6">
      <w:pPr>
        <w:pStyle w:val="2"/>
        <w:jc w:val="left"/>
      </w:pPr>
      <w:r>
        <w:t>Общие</w:t>
      </w:r>
      <w:r>
        <w:rPr>
          <w:spacing w:val="-2"/>
        </w:rPr>
        <w:t xml:space="preserve"> </w:t>
      </w:r>
      <w:r>
        <w:t>сведения</w:t>
      </w:r>
      <w:r>
        <w:rPr>
          <w:spacing w:val="-3"/>
        </w:rPr>
        <w:t xml:space="preserve"> </w:t>
      </w:r>
      <w:r>
        <w:t>о</w:t>
      </w:r>
      <w:r>
        <w:rPr>
          <w:spacing w:val="-2"/>
        </w:rPr>
        <w:t xml:space="preserve"> языке</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4" w:firstLine="600"/>
      </w:pPr>
      <w:r>
        <w:lastRenderedPageBreak/>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0A0EF3" w:rsidRDefault="002345D6">
      <w:pPr>
        <w:pStyle w:val="2"/>
        <w:spacing w:before="6" w:line="360" w:lineRule="auto"/>
        <w:ind w:right="5670"/>
      </w:pPr>
      <w:r>
        <w:t>Язык и речь. Культура речи Синтаксис.</w:t>
      </w:r>
      <w:r>
        <w:rPr>
          <w:spacing w:val="-8"/>
        </w:rPr>
        <w:t xml:space="preserve"> </w:t>
      </w:r>
      <w:r>
        <w:t>Синтаксические</w:t>
      </w:r>
      <w:r>
        <w:rPr>
          <w:spacing w:val="-7"/>
        </w:rPr>
        <w:t xml:space="preserve"> </w:t>
      </w:r>
      <w:r>
        <w:rPr>
          <w:spacing w:val="-4"/>
        </w:rPr>
        <w:t>нормы</w:t>
      </w:r>
    </w:p>
    <w:p w:rsidR="000A0EF3" w:rsidRDefault="002345D6">
      <w:pPr>
        <w:pStyle w:val="a3"/>
        <w:spacing w:line="360" w:lineRule="auto"/>
        <w:ind w:right="537" w:firstLine="600"/>
      </w:pPr>
      <w:r>
        <w:t>Синтаксис как раздел лингвистики (повторение, обобщение). Синтаксический анализ словосочетания и предложения.</w:t>
      </w:r>
    </w:p>
    <w:p w:rsidR="000A0EF3" w:rsidRDefault="002345D6">
      <w:pPr>
        <w:pStyle w:val="a3"/>
        <w:spacing w:line="360" w:lineRule="auto"/>
        <w:ind w:right="530" w:firstLine="600"/>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A0EF3" w:rsidRDefault="002345D6">
      <w:pPr>
        <w:pStyle w:val="a3"/>
        <w:spacing w:line="360" w:lineRule="auto"/>
        <w:ind w:right="532" w:firstLine="600"/>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w:t>
      </w:r>
      <w:r>
        <w:rPr>
          <w:spacing w:val="40"/>
        </w:rPr>
        <w:t xml:space="preserve"> </w:t>
      </w:r>
      <w:r>
        <w:t>оканчивающееся</w:t>
      </w:r>
      <w:r>
        <w:rPr>
          <w:spacing w:val="-3"/>
        </w:rPr>
        <w:t xml:space="preserve"> </w:t>
      </w:r>
      <w:r>
        <w:t>на</w:t>
      </w:r>
      <w:r>
        <w:rPr>
          <w:spacing w:val="-4"/>
        </w:rPr>
        <w:t xml:space="preserve"> </w:t>
      </w:r>
      <w:r>
        <w:t>два,</w:t>
      </w:r>
      <w:r>
        <w:rPr>
          <w:spacing w:val="-3"/>
        </w:rPr>
        <w:t xml:space="preserve"> </w:t>
      </w:r>
      <w:r>
        <w:t>три,</w:t>
      </w:r>
      <w:r>
        <w:rPr>
          <w:spacing w:val="-3"/>
        </w:rPr>
        <w:t xml:space="preserve"> </w:t>
      </w:r>
      <w:r>
        <w:t>четыре.</w:t>
      </w:r>
      <w:r>
        <w:rPr>
          <w:spacing w:val="-3"/>
        </w:rPr>
        <w:t xml:space="preserve"> </w:t>
      </w:r>
      <w:r>
        <w:t>Согласование</w:t>
      </w:r>
      <w:r>
        <w:rPr>
          <w:spacing w:val="-4"/>
        </w:rPr>
        <w:t xml:space="preserve"> </w:t>
      </w:r>
      <w:r>
        <w:t>сказуемого</w:t>
      </w:r>
      <w:r>
        <w:rPr>
          <w:spacing w:val="-3"/>
        </w:rPr>
        <w:t xml:space="preserve"> </w:t>
      </w:r>
      <w:r>
        <w:t>с</w:t>
      </w:r>
      <w:r>
        <w:rPr>
          <w:spacing w:val="-2"/>
        </w:rPr>
        <w:t xml:space="preserve"> </w:t>
      </w:r>
      <w:r>
        <w:t>подлежащим,</w:t>
      </w:r>
      <w:r>
        <w:rPr>
          <w:spacing w:val="-3"/>
        </w:rPr>
        <w:t xml:space="preserve"> </w:t>
      </w:r>
      <w:r>
        <w:t>имеющим</w:t>
      </w:r>
      <w:r>
        <w:rPr>
          <w:spacing w:val="-4"/>
        </w:rPr>
        <w:t xml:space="preserve"> </w:t>
      </w:r>
      <w:r>
        <w:t xml:space="preserve">при себе приложение (типа диван-кровать, озеро Байкал). Согласование сказуемого с подлежащим, выраженным аббревиатурой, заимствованным несклоняемым </w:t>
      </w:r>
      <w:r>
        <w:rPr>
          <w:spacing w:val="-2"/>
        </w:rPr>
        <w:t>существительным.</w:t>
      </w:r>
    </w:p>
    <w:p w:rsidR="000A0EF3" w:rsidRDefault="002345D6">
      <w:pPr>
        <w:pStyle w:val="a3"/>
        <w:spacing w:line="360" w:lineRule="auto"/>
        <w:ind w:right="530" w:firstLine="600"/>
      </w:pPr>
      <w:r>
        <w:t>Основные нормы управления: правильный выбор падежной или предложно-падежной формы управляемого слова.</w:t>
      </w:r>
    </w:p>
    <w:p w:rsidR="000A0EF3" w:rsidRDefault="002345D6">
      <w:pPr>
        <w:pStyle w:val="a3"/>
        <w:spacing w:line="360" w:lineRule="auto"/>
        <w:ind w:left="833" w:right="1736"/>
        <w:jc w:val="left"/>
      </w:pPr>
      <w:r>
        <w:t>Основные нормы употребления однородных членов предложения. Основные</w:t>
      </w:r>
      <w:r>
        <w:rPr>
          <w:spacing w:val="-8"/>
        </w:rPr>
        <w:t xml:space="preserve"> </w:t>
      </w:r>
      <w:r>
        <w:t>нормы</w:t>
      </w:r>
      <w:r>
        <w:rPr>
          <w:spacing w:val="-5"/>
        </w:rPr>
        <w:t xml:space="preserve"> </w:t>
      </w:r>
      <w:r>
        <w:t>употребления</w:t>
      </w:r>
      <w:r>
        <w:rPr>
          <w:spacing w:val="-6"/>
        </w:rPr>
        <w:t xml:space="preserve"> </w:t>
      </w:r>
      <w:r>
        <w:t>причастных</w:t>
      </w:r>
      <w:r>
        <w:rPr>
          <w:spacing w:val="-5"/>
        </w:rPr>
        <w:t xml:space="preserve"> </w:t>
      </w:r>
      <w:r>
        <w:t>и</w:t>
      </w:r>
      <w:r>
        <w:rPr>
          <w:spacing w:val="-8"/>
        </w:rPr>
        <w:t xml:space="preserve"> </w:t>
      </w:r>
      <w:r>
        <w:t>деепричастных</w:t>
      </w:r>
      <w:r>
        <w:rPr>
          <w:spacing w:val="-5"/>
        </w:rPr>
        <w:t xml:space="preserve"> </w:t>
      </w:r>
      <w:r>
        <w:t>оборотов. Основные нормы построения сложных предложений.</w:t>
      </w:r>
    </w:p>
    <w:p w:rsidR="000A0EF3" w:rsidRDefault="002345D6">
      <w:pPr>
        <w:pStyle w:val="2"/>
        <w:spacing w:before="1"/>
        <w:jc w:val="left"/>
      </w:pPr>
      <w:r>
        <w:t>Пунктуация.</w:t>
      </w:r>
      <w:r>
        <w:rPr>
          <w:spacing w:val="-6"/>
        </w:rPr>
        <w:t xml:space="preserve"> </w:t>
      </w:r>
      <w:r>
        <w:t>Основные</w:t>
      </w:r>
      <w:r>
        <w:rPr>
          <w:spacing w:val="-6"/>
        </w:rPr>
        <w:t xml:space="preserve"> </w:t>
      </w:r>
      <w:r>
        <w:t>правила</w:t>
      </w:r>
      <w:r>
        <w:rPr>
          <w:spacing w:val="-5"/>
        </w:rPr>
        <w:t xml:space="preserve"> </w:t>
      </w:r>
      <w:r>
        <w:rPr>
          <w:spacing w:val="-2"/>
        </w:rPr>
        <w:t>пунктуации</w:t>
      </w:r>
    </w:p>
    <w:p w:rsidR="000A0EF3" w:rsidRDefault="002345D6">
      <w:pPr>
        <w:pStyle w:val="a3"/>
        <w:spacing w:before="132" w:line="362" w:lineRule="auto"/>
        <w:ind w:right="534" w:firstLine="600"/>
      </w:pPr>
      <w:r>
        <w:t>Пунктуация как раздел лингвистики (повторение, обобщение). Пунктуационный</w:t>
      </w:r>
      <w:r>
        <w:rPr>
          <w:spacing w:val="80"/>
        </w:rPr>
        <w:t xml:space="preserve"> </w:t>
      </w:r>
      <w:r>
        <w:t>анализ предложения.</w:t>
      </w:r>
    </w:p>
    <w:p w:rsidR="000A0EF3" w:rsidRDefault="002345D6">
      <w:pPr>
        <w:pStyle w:val="a3"/>
        <w:spacing w:line="360" w:lineRule="auto"/>
        <w:ind w:right="537" w:firstLine="600"/>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left="833" w:right="702"/>
      </w:pPr>
      <w:r>
        <w:lastRenderedPageBreak/>
        <w:t>Знаки</w:t>
      </w:r>
      <w:r>
        <w:rPr>
          <w:spacing w:val="-4"/>
        </w:rPr>
        <w:t xml:space="preserve"> </w:t>
      </w:r>
      <w:r>
        <w:t>препинания</w:t>
      </w:r>
      <w:r>
        <w:rPr>
          <w:spacing w:val="-4"/>
        </w:rPr>
        <w:t xml:space="preserve"> </w:t>
      </w:r>
      <w:r>
        <w:t>и</w:t>
      </w:r>
      <w:r>
        <w:rPr>
          <w:spacing w:val="-6"/>
        </w:rPr>
        <w:t xml:space="preserve"> </w:t>
      </w:r>
      <w:r>
        <w:t>их</w:t>
      </w:r>
      <w:r>
        <w:rPr>
          <w:spacing w:val="-5"/>
        </w:rPr>
        <w:t xml:space="preserve"> </w:t>
      </w:r>
      <w:r>
        <w:t>функции.</w:t>
      </w:r>
      <w:r>
        <w:rPr>
          <w:spacing w:val="-4"/>
        </w:rPr>
        <w:t xml:space="preserve"> </w:t>
      </w:r>
      <w:r>
        <w:t>Знаки</w:t>
      </w:r>
      <w:r>
        <w:rPr>
          <w:spacing w:val="-6"/>
        </w:rPr>
        <w:t xml:space="preserve"> </w:t>
      </w:r>
      <w:r>
        <w:t>препинания</w:t>
      </w:r>
      <w:r>
        <w:rPr>
          <w:spacing w:val="-4"/>
        </w:rPr>
        <w:t xml:space="preserve"> </w:t>
      </w:r>
      <w:r>
        <w:t>между</w:t>
      </w:r>
      <w:r>
        <w:rPr>
          <w:spacing w:val="-8"/>
        </w:rPr>
        <w:t xml:space="preserve"> </w:t>
      </w:r>
      <w:r>
        <w:t>подлежащим</w:t>
      </w:r>
      <w:r>
        <w:rPr>
          <w:spacing w:val="-5"/>
        </w:rPr>
        <w:t xml:space="preserve"> </w:t>
      </w:r>
      <w:r>
        <w:t>и</w:t>
      </w:r>
      <w:r>
        <w:rPr>
          <w:spacing w:val="-4"/>
        </w:rPr>
        <w:t xml:space="preserve"> </w:t>
      </w:r>
      <w:r>
        <w:t>сказуемым. Знаки препинания в предложениях с однородными членами.</w:t>
      </w:r>
    </w:p>
    <w:p w:rsidR="000A0EF3" w:rsidRDefault="002345D6">
      <w:pPr>
        <w:pStyle w:val="a3"/>
        <w:spacing w:before="1"/>
        <w:ind w:left="833"/>
      </w:pPr>
      <w:r>
        <w:t>Знаки</w:t>
      </w:r>
      <w:r>
        <w:rPr>
          <w:spacing w:val="-4"/>
        </w:rPr>
        <w:t xml:space="preserve"> </w:t>
      </w:r>
      <w:r>
        <w:t>препинания</w:t>
      </w:r>
      <w:r>
        <w:rPr>
          <w:spacing w:val="-4"/>
        </w:rPr>
        <w:t xml:space="preserve"> </w:t>
      </w:r>
      <w:r>
        <w:t>при</w:t>
      </w:r>
      <w:r>
        <w:rPr>
          <w:spacing w:val="-5"/>
        </w:rPr>
        <w:t xml:space="preserve"> </w:t>
      </w:r>
      <w:r>
        <w:rPr>
          <w:spacing w:val="-2"/>
        </w:rPr>
        <w:t>обособлении.</w:t>
      </w:r>
    </w:p>
    <w:p w:rsidR="000A0EF3" w:rsidRDefault="002345D6">
      <w:pPr>
        <w:pStyle w:val="a3"/>
        <w:spacing w:before="139" w:line="360" w:lineRule="auto"/>
        <w:ind w:right="537" w:firstLine="600"/>
      </w:pPr>
      <w:r>
        <w:t xml:space="preserve">Знаки препинания в предложениях с вводными конструкциями, обращениями, </w:t>
      </w:r>
      <w:r>
        <w:rPr>
          <w:spacing w:val="-2"/>
        </w:rPr>
        <w:t>междометиями.</w:t>
      </w:r>
    </w:p>
    <w:p w:rsidR="000A0EF3" w:rsidRDefault="002345D6">
      <w:pPr>
        <w:pStyle w:val="a3"/>
        <w:ind w:left="833"/>
      </w:pPr>
      <w:r>
        <w:t>Знаки</w:t>
      </w:r>
      <w:r>
        <w:rPr>
          <w:spacing w:val="-3"/>
        </w:rPr>
        <w:t xml:space="preserve"> </w:t>
      </w:r>
      <w:r>
        <w:t>препинания</w:t>
      </w:r>
      <w:r>
        <w:rPr>
          <w:spacing w:val="-3"/>
        </w:rPr>
        <w:t xml:space="preserve"> </w:t>
      </w:r>
      <w:r>
        <w:t>в</w:t>
      </w:r>
      <w:r>
        <w:rPr>
          <w:spacing w:val="-3"/>
        </w:rPr>
        <w:t xml:space="preserve"> </w:t>
      </w:r>
      <w:r>
        <w:t>сложном</w:t>
      </w:r>
      <w:r>
        <w:rPr>
          <w:spacing w:val="-3"/>
        </w:rPr>
        <w:t xml:space="preserve"> </w:t>
      </w:r>
      <w:r>
        <w:rPr>
          <w:spacing w:val="-2"/>
        </w:rPr>
        <w:t>предложении.</w:t>
      </w:r>
    </w:p>
    <w:p w:rsidR="000A0EF3" w:rsidRDefault="002345D6">
      <w:pPr>
        <w:pStyle w:val="a3"/>
        <w:spacing w:before="137" w:line="360" w:lineRule="auto"/>
        <w:ind w:left="833" w:right="2516"/>
      </w:pPr>
      <w:r>
        <w:t>Знаки</w:t>
      </w:r>
      <w:r>
        <w:rPr>
          <w:spacing w:val="-5"/>
        </w:rPr>
        <w:t xml:space="preserve"> </w:t>
      </w:r>
      <w:r>
        <w:t>препинания</w:t>
      </w:r>
      <w:r>
        <w:rPr>
          <w:spacing w:val="-5"/>
        </w:rPr>
        <w:t xml:space="preserve"> </w:t>
      </w:r>
      <w:r>
        <w:t>в</w:t>
      </w:r>
      <w:r>
        <w:rPr>
          <w:spacing w:val="-6"/>
        </w:rPr>
        <w:t xml:space="preserve"> </w:t>
      </w:r>
      <w:r>
        <w:t>сложном</w:t>
      </w:r>
      <w:r>
        <w:rPr>
          <w:spacing w:val="-6"/>
        </w:rPr>
        <w:t xml:space="preserve"> </w:t>
      </w:r>
      <w:r>
        <w:t>предложении</w:t>
      </w:r>
      <w:r>
        <w:rPr>
          <w:spacing w:val="-5"/>
        </w:rPr>
        <w:t xml:space="preserve"> </w:t>
      </w:r>
      <w:r>
        <w:t>с</w:t>
      </w:r>
      <w:r>
        <w:rPr>
          <w:spacing w:val="-6"/>
        </w:rPr>
        <w:t xml:space="preserve"> </w:t>
      </w:r>
      <w:r>
        <w:t>разными</w:t>
      </w:r>
      <w:r>
        <w:rPr>
          <w:spacing w:val="-5"/>
        </w:rPr>
        <w:t xml:space="preserve"> </w:t>
      </w:r>
      <w:r>
        <w:t>видами</w:t>
      </w:r>
      <w:r>
        <w:rPr>
          <w:spacing w:val="-5"/>
        </w:rPr>
        <w:t xml:space="preserve"> </w:t>
      </w:r>
      <w:r>
        <w:t>связи. Знаки препинания при передаче чужой речи.</w:t>
      </w:r>
    </w:p>
    <w:p w:rsidR="000A0EF3" w:rsidRDefault="002345D6">
      <w:pPr>
        <w:pStyle w:val="2"/>
        <w:spacing w:before="5"/>
      </w:pPr>
      <w:r>
        <w:t>Функциональная</w:t>
      </w:r>
      <w:r>
        <w:rPr>
          <w:spacing w:val="-7"/>
        </w:rPr>
        <w:t xml:space="preserve"> </w:t>
      </w:r>
      <w:r>
        <w:t>стилистика.</w:t>
      </w:r>
      <w:r>
        <w:rPr>
          <w:spacing w:val="-5"/>
        </w:rPr>
        <w:t xml:space="preserve"> </w:t>
      </w:r>
      <w:r>
        <w:t>Культура</w:t>
      </w:r>
      <w:r>
        <w:rPr>
          <w:spacing w:val="-7"/>
        </w:rPr>
        <w:t xml:space="preserve"> </w:t>
      </w:r>
      <w:r>
        <w:rPr>
          <w:spacing w:val="-4"/>
        </w:rPr>
        <w:t>речи</w:t>
      </w:r>
    </w:p>
    <w:p w:rsidR="000A0EF3" w:rsidRDefault="002345D6">
      <w:pPr>
        <w:pStyle w:val="a3"/>
        <w:spacing w:before="134" w:line="360" w:lineRule="auto"/>
        <w:ind w:right="541" w:firstLine="600"/>
      </w:pPr>
      <w:r>
        <w:t>Функциональная стилистика как раздел лингвистики. Стилистическая норма (повторение, обобщение).</w:t>
      </w:r>
    </w:p>
    <w:p w:rsidR="000A0EF3" w:rsidRDefault="002345D6">
      <w:pPr>
        <w:pStyle w:val="a3"/>
        <w:spacing w:before="1" w:line="360" w:lineRule="auto"/>
        <w:ind w:right="530" w:firstLine="600"/>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0A0EF3" w:rsidRDefault="002345D6">
      <w:pPr>
        <w:pStyle w:val="a3"/>
        <w:spacing w:line="360" w:lineRule="auto"/>
        <w:ind w:right="531" w:firstLine="600"/>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0A0EF3" w:rsidRDefault="002345D6">
      <w:pPr>
        <w:pStyle w:val="a3"/>
        <w:spacing w:line="360" w:lineRule="auto"/>
        <w:ind w:right="529" w:firstLine="600"/>
      </w:pPr>
      <w:r>
        <w:t>Официально-деловой стиль,</w:t>
      </w:r>
      <w:r>
        <w:rPr>
          <w:spacing w:val="-2"/>
        </w:rPr>
        <w:t xml:space="preserve"> </w:t>
      </w:r>
      <w:r>
        <w:t>сферы</w:t>
      </w:r>
      <w:r>
        <w:rPr>
          <w:spacing w:val="-1"/>
        </w:rPr>
        <w:t xml:space="preserve"> </w:t>
      </w:r>
      <w:r>
        <w:t>его использования,</w:t>
      </w:r>
      <w:r>
        <w:rPr>
          <w:spacing w:val="-2"/>
        </w:rPr>
        <w:t xml:space="preserve"> </w:t>
      </w:r>
      <w:r>
        <w:t>назначение. Основные</w:t>
      </w:r>
      <w:r>
        <w:rPr>
          <w:spacing w:val="-1"/>
        </w:rPr>
        <w:t xml:space="preserve"> </w:t>
      </w:r>
      <w:r>
        <w:t>признаки официально-делового стиля: точность, стандартизированность, стереотипность.</w:t>
      </w:r>
      <w:r>
        <w:rPr>
          <w:spacing w:val="80"/>
        </w:rPr>
        <w:t xml:space="preserve"> </w:t>
      </w:r>
      <w:r>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A0EF3" w:rsidRDefault="002345D6">
      <w:pPr>
        <w:pStyle w:val="a3"/>
        <w:spacing w:line="360" w:lineRule="auto"/>
        <w:ind w:right="536" w:firstLine="600"/>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A0EF3" w:rsidRDefault="002345D6">
      <w:pPr>
        <w:pStyle w:val="a3"/>
        <w:spacing w:line="360" w:lineRule="auto"/>
        <w:ind w:right="536" w:firstLine="600"/>
      </w:pPr>
      <w:r>
        <w:t>Язык художественной литературы и его отличие от других функциональных разновидностей</w:t>
      </w:r>
      <w:r>
        <w:rPr>
          <w:spacing w:val="19"/>
        </w:rPr>
        <w:t xml:space="preserve"> </w:t>
      </w:r>
      <w:r>
        <w:t>языка</w:t>
      </w:r>
      <w:r>
        <w:rPr>
          <w:spacing w:val="20"/>
        </w:rPr>
        <w:t xml:space="preserve"> </w:t>
      </w:r>
      <w:r>
        <w:t>(повторение,</w:t>
      </w:r>
      <w:r>
        <w:rPr>
          <w:spacing w:val="23"/>
        </w:rPr>
        <w:t xml:space="preserve"> </w:t>
      </w:r>
      <w:r>
        <w:t>обобщение).</w:t>
      </w:r>
      <w:r>
        <w:rPr>
          <w:spacing w:val="22"/>
        </w:rPr>
        <w:t xml:space="preserve"> </w:t>
      </w:r>
      <w:r>
        <w:t>Основные</w:t>
      </w:r>
      <w:r>
        <w:rPr>
          <w:spacing w:val="21"/>
        </w:rPr>
        <w:t xml:space="preserve"> </w:t>
      </w:r>
      <w:r>
        <w:t>признаки</w:t>
      </w:r>
      <w:r>
        <w:rPr>
          <w:spacing w:val="21"/>
        </w:rPr>
        <w:t xml:space="preserve"> </w:t>
      </w:r>
      <w:r>
        <w:t>художественной</w:t>
      </w:r>
      <w:r>
        <w:rPr>
          <w:spacing w:val="24"/>
        </w:rPr>
        <w:t xml:space="preserve"> </w:t>
      </w:r>
      <w:r>
        <w:rPr>
          <w:spacing w:val="-2"/>
        </w:rPr>
        <w:t>речи: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255"/>
        <w:jc w:val="left"/>
      </w:pPr>
      <w:r>
        <w:lastRenderedPageBreak/>
        <w:t>образность,</w:t>
      </w:r>
      <w:r>
        <w:rPr>
          <w:spacing w:val="80"/>
        </w:rPr>
        <w:t xml:space="preserve"> </w:t>
      </w:r>
      <w:r>
        <w:t>широкое</w:t>
      </w:r>
      <w:r>
        <w:rPr>
          <w:spacing w:val="80"/>
        </w:rPr>
        <w:t xml:space="preserve"> </w:t>
      </w:r>
      <w:r>
        <w:t>использование</w:t>
      </w:r>
      <w:r>
        <w:rPr>
          <w:spacing w:val="80"/>
        </w:rPr>
        <w:t xml:space="preserve"> </w:t>
      </w:r>
      <w:r>
        <w:t>изобразительно-выразительных</w:t>
      </w:r>
      <w:r>
        <w:rPr>
          <w:spacing w:val="80"/>
        </w:rPr>
        <w:t xml:space="preserve"> </w:t>
      </w:r>
      <w:r>
        <w:t>средств,</w:t>
      </w:r>
      <w:r>
        <w:rPr>
          <w:spacing w:val="80"/>
        </w:rPr>
        <w:t xml:space="preserve"> </w:t>
      </w:r>
      <w:r>
        <w:t>языковых средств других функциональных разновидностей языка.</w:t>
      </w:r>
    </w:p>
    <w:p w:rsidR="000A0EF3" w:rsidRDefault="002345D6">
      <w:pPr>
        <w:pStyle w:val="1"/>
        <w:spacing w:before="6" w:line="360" w:lineRule="auto"/>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РУССКОМУ ЯЗЫКУ НА УРОВНЕ СРЕДНЕГО ОБЩЕГО ОБРАЗОВАНИЯ</w:t>
      </w:r>
    </w:p>
    <w:p w:rsidR="000A0EF3" w:rsidRDefault="000A0EF3">
      <w:pPr>
        <w:pStyle w:val="a3"/>
        <w:spacing w:before="134"/>
        <w:ind w:left="0"/>
        <w:jc w:val="left"/>
        <w:rPr>
          <w:b/>
        </w:rPr>
      </w:pPr>
    </w:p>
    <w:p w:rsidR="000A0EF3" w:rsidRDefault="002345D6">
      <w:pPr>
        <w:pStyle w:val="a3"/>
        <w:spacing w:line="360" w:lineRule="auto"/>
        <w:ind w:right="528" w:firstLine="600"/>
      </w:pPr>
      <w: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A0EF3" w:rsidRDefault="002345D6">
      <w:pPr>
        <w:pStyle w:val="a3"/>
        <w:spacing w:line="360" w:lineRule="auto"/>
        <w:ind w:right="533" w:firstLine="600"/>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0A0EF3" w:rsidRDefault="002345D6">
      <w:pPr>
        <w:pStyle w:val="2"/>
        <w:numPr>
          <w:ilvl w:val="0"/>
          <w:numId w:val="8"/>
        </w:numPr>
        <w:tabs>
          <w:tab w:val="left" w:pos="1092"/>
        </w:tabs>
        <w:spacing w:before="3"/>
        <w:ind w:left="1092" w:hanging="259"/>
        <w:jc w:val="both"/>
      </w:pPr>
      <w:r>
        <w:t>гражданского</w:t>
      </w:r>
      <w:r>
        <w:rPr>
          <w:spacing w:val="-8"/>
        </w:rPr>
        <w:t xml:space="preserve"> </w:t>
      </w:r>
      <w:r>
        <w:rPr>
          <w:spacing w:val="-2"/>
        </w:rPr>
        <w:t>воспитания:</w:t>
      </w:r>
    </w:p>
    <w:p w:rsidR="000A0EF3" w:rsidRDefault="002345D6">
      <w:pPr>
        <w:pStyle w:val="a5"/>
        <w:numPr>
          <w:ilvl w:val="1"/>
          <w:numId w:val="8"/>
        </w:numPr>
        <w:tabs>
          <w:tab w:val="left" w:pos="940"/>
          <w:tab w:val="left" w:pos="1159"/>
        </w:tabs>
        <w:spacing w:before="134" w:line="352" w:lineRule="auto"/>
        <w:ind w:right="529" w:hanging="360"/>
        <w:rPr>
          <w:sz w:val="24"/>
        </w:rPr>
      </w:pPr>
      <w:r>
        <w:rPr>
          <w:spacing w:val="-2"/>
          <w:sz w:val="24"/>
        </w:rPr>
        <w:t>сформированность</w:t>
      </w:r>
      <w:r>
        <w:rPr>
          <w:spacing w:val="-11"/>
          <w:sz w:val="24"/>
        </w:rPr>
        <w:t xml:space="preserve"> </w:t>
      </w:r>
      <w:r>
        <w:rPr>
          <w:spacing w:val="-2"/>
          <w:sz w:val="24"/>
        </w:rPr>
        <w:t>гражданской</w:t>
      </w:r>
      <w:r>
        <w:rPr>
          <w:spacing w:val="-11"/>
          <w:sz w:val="24"/>
        </w:rPr>
        <w:t xml:space="preserve"> </w:t>
      </w:r>
      <w:r>
        <w:rPr>
          <w:spacing w:val="-2"/>
          <w:sz w:val="24"/>
        </w:rPr>
        <w:t>позиции</w:t>
      </w:r>
      <w:r>
        <w:rPr>
          <w:spacing w:val="-8"/>
          <w:sz w:val="24"/>
        </w:rPr>
        <w:t xml:space="preserve"> </w:t>
      </w:r>
      <w:r>
        <w:rPr>
          <w:spacing w:val="-2"/>
          <w:sz w:val="24"/>
        </w:rPr>
        <w:t>обучающегося</w:t>
      </w:r>
      <w:r>
        <w:rPr>
          <w:spacing w:val="-12"/>
          <w:sz w:val="24"/>
        </w:rPr>
        <w:t xml:space="preserve"> </w:t>
      </w:r>
      <w:r>
        <w:rPr>
          <w:spacing w:val="-2"/>
          <w:sz w:val="24"/>
        </w:rPr>
        <w:t>как</w:t>
      </w:r>
      <w:r>
        <w:rPr>
          <w:spacing w:val="-8"/>
          <w:sz w:val="24"/>
        </w:rPr>
        <w:t xml:space="preserve"> </w:t>
      </w:r>
      <w:r>
        <w:rPr>
          <w:spacing w:val="-2"/>
          <w:sz w:val="24"/>
        </w:rPr>
        <w:t>активного</w:t>
      </w:r>
      <w:r>
        <w:rPr>
          <w:spacing w:val="-12"/>
          <w:sz w:val="24"/>
        </w:rPr>
        <w:t xml:space="preserve"> </w:t>
      </w:r>
      <w:r>
        <w:rPr>
          <w:spacing w:val="-2"/>
          <w:sz w:val="24"/>
        </w:rPr>
        <w:t>и</w:t>
      </w:r>
      <w:r>
        <w:rPr>
          <w:spacing w:val="-8"/>
          <w:sz w:val="24"/>
        </w:rPr>
        <w:t xml:space="preserve"> </w:t>
      </w:r>
      <w:r>
        <w:rPr>
          <w:spacing w:val="-2"/>
          <w:sz w:val="24"/>
        </w:rPr>
        <w:t xml:space="preserve">ответственного </w:t>
      </w:r>
      <w:r>
        <w:rPr>
          <w:sz w:val="24"/>
        </w:rPr>
        <w:t>члена российского общества;</w:t>
      </w:r>
    </w:p>
    <w:p w:rsidR="000A0EF3" w:rsidRDefault="002345D6">
      <w:pPr>
        <w:pStyle w:val="a5"/>
        <w:numPr>
          <w:ilvl w:val="1"/>
          <w:numId w:val="8"/>
        </w:numPr>
        <w:tabs>
          <w:tab w:val="left" w:pos="940"/>
          <w:tab w:val="left" w:pos="1159"/>
        </w:tabs>
        <w:spacing w:before="8" w:line="352" w:lineRule="auto"/>
        <w:ind w:right="540" w:hanging="360"/>
        <w:rPr>
          <w:sz w:val="24"/>
        </w:rPr>
      </w:pPr>
      <w:r>
        <w:rPr>
          <w:sz w:val="24"/>
        </w:rPr>
        <w:t xml:space="preserve">осознание своих конституционных прав и обязанностей, уважение закона и </w:t>
      </w:r>
      <w:r>
        <w:rPr>
          <w:spacing w:val="-2"/>
          <w:sz w:val="24"/>
        </w:rPr>
        <w:t>правопорядка;</w:t>
      </w:r>
    </w:p>
    <w:p w:rsidR="000A0EF3" w:rsidRDefault="002345D6">
      <w:pPr>
        <w:pStyle w:val="a5"/>
        <w:numPr>
          <w:ilvl w:val="1"/>
          <w:numId w:val="8"/>
        </w:numPr>
        <w:tabs>
          <w:tab w:val="left" w:pos="940"/>
          <w:tab w:val="left" w:pos="1159"/>
        </w:tabs>
        <w:spacing w:before="7" w:line="355" w:lineRule="auto"/>
        <w:ind w:right="538" w:hanging="360"/>
        <w:rPr>
          <w:sz w:val="24"/>
        </w:rPr>
      </w:pPr>
      <w:r>
        <w:rPr>
          <w:sz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w:t>
      </w:r>
      <w:r>
        <w:rPr>
          <w:spacing w:val="-1"/>
          <w:sz w:val="24"/>
        </w:rPr>
        <w:t xml:space="preserve"> </w:t>
      </w:r>
      <w:r>
        <w:rPr>
          <w:sz w:val="24"/>
        </w:rPr>
        <w:t>в</w:t>
      </w:r>
      <w:r>
        <w:rPr>
          <w:spacing w:val="-2"/>
          <w:sz w:val="24"/>
        </w:rPr>
        <w:t xml:space="preserve"> </w:t>
      </w:r>
      <w:r>
        <w:rPr>
          <w:sz w:val="24"/>
        </w:rPr>
        <w:t>текстах</w:t>
      </w:r>
      <w:r>
        <w:rPr>
          <w:spacing w:val="-1"/>
          <w:sz w:val="24"/>
        </w:rPr>
        <w:t xml:space="preserve"> </w:t>
      </w:r>
      <w:r>
        <w:rPr>
          <w:sz w:val="24"/>
        </w:rPr>
        <w:t>литературных произведений,</w:t>
      </w:r>
      <w:r>
        <w:rPr>
          <w:spacing w:val="-4"/>
          <w:sz w:val="24"/>
        </w:rPr>
        <w:t xml:space="preserve"> </w:t>
      </w:r>
      <w:r>
        <w:rPr>
          <w:sz w:val="24"/>
        </w:rPr>
        <w:t>написанных</w:t>
      </w:r>
      <w:r>
        <w:rPr>
          <w:spacing w:val="-2"/>
          <w:sz w:val="24"/>
        </w:rPr>
        <w:t xml:space="preserve"> </w:t>
      </w:r>
      <w:r>
        <w:rPr>
          <w:sz w:val="24"/>
        </w:rPr>
        <w:t>на</w:t>
      </w:r>
      <w:r>
        <w:rPr>
          <w:spacing w:val="-2"/>
          <w:sz w:val="24"/>
        </w:rPr>
        <w:t xml:space="preserve"> </w:t>
      </w:r>
      <w:r>
        <w:rPr>
          <w:sz w:val="24"/>
        </w:rPr>
        <w:t>русском</w:t>
      </w:r>
      <w:r>
        <w:rPr>
          <w:spacing w:val="-2"/>
          <w:sz w:val="24"/>
        </w:rPr>
        <w:t xml:space="preserve"> </w:t>
      </w:r>
      <w:r>
        <w:rPr>
          <w:sz w:val="24"/>
        </w:rPr>
        <w:t>языке;</w:t>
      </w:r>
    </w:p>
    <w:p w:rsidR="000A0EF3" w:rsidRDefault="002345D6">
      <w:pPr>
        <w:pStyle w:val="a5"/>
        <w:numPr>
          <w:ilvl w:val="1"/>
          <w:numId w:val="8"/>
        </w:numPr>
        <w:tabs>
          <w:tab w:val="left" w:pos="940"/>
          <w:tab w:val="left" w:pos="1159"/>
        </w:tabs>
        <w:spacing w:before="8" w:line="350" w:lineRule="auto"/>
        <w:ind w:right="536" w:hanging="360"/>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A0EF3" w:rsidRDefault="002345D6">
      <w:pPr>
        <w:pStyle w:val="a5"/>
        <w:numPr>
          <w:ilvl w:val="1"/>
          <w:numId w:val="8"/>
        </w:numPr>
        <w:tabs>
          <w:tab w:val="left" w:pos="940"/>
          <w:tab w:val="left" w:pos="1159"/>
        </w:tabs>
        <w:spacing w:before="12" w:line="352" w:lineRule="auto"/>
        <w:ind w:right="533" w:hanging="360"/>
        <w:rPr>
          <w:sz w:val="24"/>
        </w:rPr>
      </w:pPr>
      <w:r>
        <w:rPr>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A0EF3" w:rsidRDefault="002345D6">
      <w:pPr>
        <w:pStyle w:val="a5"/>
        <w:numPr>
          <w:ilvl w:val="1"/>
          <w:numId w:val="8"/>
        </w:numPr>
        <w:tabs>
          <w:tab w:val="left" w:pos="940"/>
          <w:tab w:val="left" w:pos="1159"/>
        </w:tabs>
        <w:spacing w:before="8" w:line="352" w:lineRule="auto"/>
        <w:ind w:right="539" w:hanging="360"/>
        <w:rPr>
          <w:sz w:val="24"/>
        </w:rPr>
      </w:pPr>
      <w:r>
        <w:rPr>
          <w:sz w:val="24"/>
        </w:rPr>
        <w:t>умение взаимодействовать с социальными институтами в соответствии с их функциями и назначением;</w:t>
      </w:r>
    </w:p>
    <w:p w:rsidR="000A0EF3" w:rsidRDefault="002345D6">
      <w:pPr>
        <w:pStyle w:val="a5"/>
        <w:numPr>
          <w:ilvl w:val="1"/>
          <w:numId w:val="8"/>
        </w:numPr>
        <w:tabs>
          <w:tab w:val="left" w:pos="940"/>
        </w:tabs>
        <w:spacing w:before="7"/>
        <w:ind w:left="940" w:hanging="141"/>
        <w:rPr>
          <w:sz w:val="24"/>
        </w:rPr>
      </w:pPr>
      <w:r>
        <w:rPr>
          <w:sz w:val="24"/>
        </w:rPr>
        <w:t>готовность</w:t>
      </w:r>
      <w:r>
        <w:rPr>
          <w:spacing w:val="-4"/>
          <w:sz w:val="24"/>
        </w:rPr>
        <w:t xml:space="preserve"> </w:t>
      </w:r>
      <w:r>
        <w:rPr>
          <w:sz w:val="24"/>
        </w:rPr>
        <w:t>к</w:t>
      </w:r>
      <w:r>
        <w:rPr>
          <w:spacing w:val="-4"/>
          <w:sz w:val="24"/>
        </w:rPr>
        <w:t xml:space="preserve"> </w:t>
      </w:r>
      <w:r>
        <w:rPr>
          <w:sz w:val="24"/>
        </w:rPr>
        <w:t>гуманитарной</w:t>
      </w:r>
      <w:r>
        <w:rPr>
          <w:spacing w:val="-4"/>
          <w:sz w:val="24"/>
        </w:rPr>
        <w:t xml:space="preserve"> </w:t>
      </w:r>
      <w:r>
        <w:rPr>
          <w:sz w:val="24"/>
        </w:rPr>
        <w:t>и</w:t>
      </w:r>
      <w:r>
        <w:rPr>
          <w:spacing w:val="-4"/>
          <w:sz w:val="24"/>
        </w:rPr>
        <w:t xml:space="preserve"> </w:t>
      </w:r>
      <w:r>
        <w:rPr>
          <w:sz w:val="24"/>
        </w:rPr>
        <w:t>волонтёрской</w:t>
      </w:r>
      <w:r>
        <w:rPr>
          <w:spacing w:val="-3"/>
          <w:sz w:val="24"/>
        </w:rPr>
        <w:t xml:space="preserve"> </w:t>
      </w:r>
      <w:r>
        <w:rPr>
          <w:spacing w:val="-2"/>
          <w:sz w:val="24"/>
        </w:rPr>
        <w:t>деятельности.</w:t>
      </w:r>
    </w:p>
    <w:p w:rsidR="000A0EF3" w:rsidRDefault="002345D6">
      <w:pPr>
        <w:pStyle w:val="2"/>
        <w:numPr>
          <w:ilvl w:val="0"/>
          <w:numId w:val="8"/>
        </w:numPr>
        <w:tabs>
          <w:tab w:val="left" w:pos="1092"/>
        </w:tabs>
        <w:spacing w:before="143"/>
        <w:ind w:left="1092" w:hanging="259"/>
        <w:jc w:val="both"/>
      </w:pPr>
      <w:r>
        <w:t>патриотического</w:t>
      </w:r>
      <w:r>
        <w:rPr>
          <w:spacing w:val="-9"/>
        </w:rPr>
        <w:t xml:space="preserve"> </w:t>
      </w:r>
      <w:r>
        <w:rPr>
          <w:spacing w:val="-2"/>
        </w:rPr>
        <w:t>воспитания:</w:t>
      </w:r>
    </w:p>
    <w:p w:rsidR="000A0EF3" w:rsidRDefault="000A0EF3">
      <w:pPr>
        <w:jc w:val="both"/>
        <w:sectPr w:rsidR="000A0EF3">
          <w:pgSz w:w="11910" w:h="16390"/>
          <w:pgMar w:top="780" w:right="600" w:bottom="1160" w:left="900" w:header="0" w:footer="965" w:gutter="0"/>
          <w:cols w:space="720"/>
        </w:sectPr>
      </w:pPr>
    </w:p>
    <w:p w:rsidR="000A0EF3" w:rsidRDefault="002345D6">
      <w:pPr>
        <w:pStyle w:val="a5"/>
        <w:numPr>
          <w:ilvl w:val="1"/>
          <w:numId w:val="8"/>
        </w:numPr>
        <w:tabs>
          <w:tab w:val="left" w:pos="940"/>
          <w:tab w:val="left" w:pos="1159"/>
        </w:tabs>
        <w:spacing w:before="81" w:line="357" w:lineRule="auto"/>
        <w:ind w:right="538" w:hanging="360"/>
        <w:rPr>
          <w:sz w:val="24"/>
        </w:rPr>
      </w:pPr>
      <w:r>
        <w:rPr>
          <w:sz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w:t>
      </w:r>
      <w:r>
        <w:rPr>
          <w:spacing w:val="40"/>
          <w:sz w:val="24"/>
        </w:rPr>
        <w:t xml:space="preserve"> </w:t>
      </w:r>
      <w:r>
        <w:rPr>
          <w:sz w:val="24"/>
        </w:rPr>
        <w:t>свою Родину, свой язык и культуру, прошлое и настоящее многонационального народа России;</w:t>
      </w:r>
    </w:p>
    <w:p w:rsidR="000A0EF3" w:rsidRDefault="002345D6">
      <w:pPr>
        <w:pStyle w:val="a5"/>
        <w:numPr>
          <w:ilvl w:val="1"/>
          <w:numId w:val="8"/>
        </w:numPr>
        <w:tabs>
          <w:tab w:val="left" w:pos="940"/>
          <w:tab w:val="left" w:pos="1159"/>
        </w:tabs>
        <w:spacing w:before="1" w:line="357" w:lineRule="auto"/>
        <w:ind w:right="533" w:hanging="360"/>
        <w:rPr>
          <w:sz w:val="24"/>
        </w:rPr>
      </w:pPr>
      <w:r>
        <w:rPr>
          <w:sz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A0EF3" w:rsidRDefault="002345D6">
      <w:pPr>
        <w:pStyle w:val="a5"/>
        <w:numPr>
          <w:ilvl w:val="1"/>
          <w:numId w:val="8"/>
        </w:numPr>
        <w:tabs>
          <w:tab w:val="left" w:pos="940"/>
          <w:tab w:val="left" w:pos="1159"/>
        </w:tabs>
        <w:spacing w:before="1" w:line="352" w:lineRule="auto"/>
        <w:ind w:right="538" w:hanging="360"/>
        <w:rPr>
          <w:sz w:val="24"/>
        </w:rPr>
      </w:pPr>
      <w:r>
        <w:rPr>
          <w:sz w:val="24"/>
        </w:rPr>
        <w:t>идейная убеждённость, готовность к служению Отечеству и его защите, ответственность за его судьбу.</w:t>
      </w:r>
    </w:p>
    <w:p w:rsidR="000A0EF3" w:rsidRDefault="002345D6">
      <w:pPr>
        <w:pStyle w:val="2"/>
        <w:numPr>
          <w:ilvl w:val="0"/>
          <w:numId w:val="8"/>
        </w:numPr>
        <w:tabs>
          <w:tab w:val="left" w:pos="1092"/>
        </w:tabs>
        <w:spacing w:before="15"/>
        <w:ind w:left="1092" w:hanging="259"/>
      </w:pPr>
      <w:r>
        <w:t>духовно-нравственного</w:t>
      </w:r>
      <w:r>
        <w:rPr>
          <w:spacing w:val="-10"/>
        </w:rPr>
        <w:t xml:space="preserve"> </w:t>
      </w:r>
      <w:r>
        <w:rPr>
          <w:spacing w:val="-2"/>
        </w:rPr>
        <w:t>воспитания:</w:t>
      </w:r>
    </w:p>
    <w:p w:rsidR="000A0EF3" w:rsidRDefault="002345D6">
      <w:pPr>
        <w:pStyle w:val="a5"/>
        <w:numPr>
          <w:ilvl w:val="1"/>
          <w:numId w:val="8"/>
        </w:numPr>
        <w:tabs>
          <w:tab w:val="left" w:pos="940"/>
        </w:tabs>
        <w:spacing w:before="132"/>
        <w:ind w:left="940" w:hanging="141"/>
        <w:jc w:val="left"/>
        <w:rPr>
          <w:sz w:val="24"/>
        </w:rPr>
      </w:pPr>
      <w:r>
        <w:rPr>
          <w:sz w:val="24"/>
        </w:rPr>
        <w:t>осознание</w:t>
      </w:r>
      <w:r>
        <w:rPr>
          <w:spacing w:val="-7"/>
          <w:sz w:val="24"/>
        </w:rPr>
        <w:t xml:space="preserve"> </w:t>
      </w:r>
      <w:r>
        <w:rPr>
          <w:sz w:val="24"/>
        </w:rPr>
        <w:t>духовных</w:t>
      </w:r>
      <w:r>
        <w:rPr>
          <w:spacing w:val="-4"/>
          <w:sz w:val="24"/>
        </w:rPr>
        <w:t xml:space="preserve"> </w:t>
      </w:r>
      <w:r>
        <w:rPr>
          <w:sz w:val="24"/>
        </w:rPr>
        <w:t>ценностей</w:t>
      </w:r>
      <w:r>
        <w:rPr>
          <w:spacing w:val="-4"/>
          <w:sz w:val="24"/>
        </w:rPr>
        <w:t xml:space="preserve"> </w:t>
      </w:r>
      <w:r>
        <w:rPr>
          <w:sz w:val="24"/>
        </w:rPr>
        <w:t>российского</w:t>
      </w:r>
      <w:r>
        <w:rPr>
          <w:spacing w:val="-6"/>
          <w:sz w:val="24"/>
        </w:rPr>
        <w:t xml:space="preserve"> </w:t>
      </w:r>
      <w:r>
        <w:rPr>
          <w:spacing w:val="-2"/>
          <w:sz w:val="24"/>
        </w:rPr>
        <w:t>народа;</w:t>
      </w:r>
    </w:p>
    <w:p w:rsidR="000A0EF3" w:rsidRDefault="002345D6">
      <w:pPr>
        <w:pStyle w:val="a5"/>
        <w:numPr>
          <w:ilvl w:val="1"/>
          <w:numId w:val="8"/>
        </w:numPr>
        <w:tabs>
          <w:tab w:val="left" w:pos="940"/>
        </w:tabs>
        <w:spacing w:before="138"/>
        <w:ind w:left="940" w:hanging="141"/>
        <w:jc w:val="left"/>
        <w:rPr>
          <w:sz w:val="24"/>
        </w:rPr>
      </w:pPr>
      <w:r>
        <w:rPr>
          <w:sz w:val="24"/>
        </w:rPr>
        <w:t>сформированность</w:t>
      </w:r>
      <w:r>
        <w:rPr>
          <w:spacing w:val="-6"/>
          <w:sz w:val="24"/>
        </w:rPr>
        <w:t xml:space="preserve"> </w:t>
      </w:r>
      <w:r>
        <w:rPr>
          <w:sz w:val="24"/>
        </w:rPr>
        <w:t>нравственного</w:t>
      </w:r>
      <w:r>
        <w:rPr>
          <w:spacing w:val="-4"/>
          <w:sz w:val="24"/>
        </w:rPr>
        <w:t xml:space="preserve"> </w:t>
      </w:r>
      <w:r>
        <w:rPr>
          <w:sz w:val="24"/>
        </w:rPr>
        <w:t>сознания,</w:t>
      </w:r>
      <w:r>
        <w:rPr>
          <w:spacing w:val="-8"/>
          <w:sz w:val="24"/>
        </w:rPr>
        <w:t xml:space="preserve"> </w:t>
      </w:r>
      <w:r>
        <w:rPr>
          <w:sz w:val="24"/>
        </w:rPr>
        <w:t>норм</w:t>
      </w:r>
      <w:r>
        <w:rPr>
          <w:spacing w:val="-5"/>
          <w:sz w:val="24"/>
        </w:rPr>
        <w:t xml:space="preserve"> </w:t>
      </w:r>
      <w:r>
        <w:rPr>
          <w:sz w:val="24"/>
        </w:rPr>
        <w:t>этичного</w:t>
      </w:r>
      <w:r>
        <w:rPr>
          <w:spacing w:val="-4"/>
          <w:sz w:val="24"/>
        </w:rPr>
        <w:t xml:space="preserve"> </w:t>
      </w:r>
      <w:r>
        <w:rPr>
          <w:spacing w:val="-2"/>
          <w:sz w:val="24"/>
        </w:rPr>
        <w:t>поведения;</w:t>
      </w:r>
    </w:p>
    <w:p w:rsidR="000A0EF3" w:rsidRDefault="002345D6">
      <w:pPr>
        <w:pStyle w:val="a5"/>
        <w:numPr>
          <w:ilvl w:val="1"/>
          <w:numId w:val="8"/>
        </w:numPr>
        <w:tabs>
          <w:tab w:val="left" w:pos="940"/>
          <w:tab w:val="left" w:pos="1159"/>
        </w:tabs>
        <w:spacing w:before="136" w:line="352" w:lineRule="auto"/>
        <w:ind w:right="536" w:hanging="360"/>
        <w:jc w:val="left"/>
        <w:rPr>
          <w:sz w:val="24"/>
        </w:rPr>
      </w:pPr>
      <w:r>
        <w:rPr>
          <w:sz w:val="24"/>
        </w:rPr>
        <w:t>способность оценивать ситуацию и принимать осознанные решения, ориентируясь на морально-нравственные нормы и ценности;</w:t>
      </w:r>
    </w:p>
    <w:p w:rsidR="000A0EF3" w:rsidRDefault="002345D6">
      <w:pPr>
        <w:pStyle w:val="a5"/>
        <w:numPr>
          <w:ilvl w:val="1"/>
          <w:numId w:val="8"/>
        </w:numPr>
        <w:tabs>
          <w:tab w:val="left" w:pos="940"/>
        </w:tabs>
        <w:spacing w:before="9"/>
        <w:ind w:left="940" w:hanging="141"/>
        <w:jc w:val="left"/>
        <w:rPr>
          <w:sz w:val="24"/>
        </w:rPr>
      </w:pPr>
      <w:r>
        <w:rPr>
          <w:sz w:val="24"/>
        </w:rPr>
        <w:t>осознание</w:t>
      </w:r>
      <w:r>
        <w:rPr>
          <w:spacing w:val="-5"/>
          <w:sz w:val="24"/>
        </w:rPr>
        <w:t xml:space="preserve"> </w:t>
      </w:r>
      <w:r>
        <w:rPr>
          <w:sz w:val="24"/>
        </w:rPr>
        <w:t>личного</w:t>
      </w:r>
      <w:r>
        <w:rPr>
          <w:spacing w:val="-2"/>
          <w:sz w:val="24"/>
        </w:rPr>
        <w:t xml:space="preserve"> </w:t>
      </w:r>
      <w:r>
        <w:rPr>
          <w:sz w:val="24"/>
        </w:rPr>
        <w:t>вклада</w:t>
      </w:r>
      <w:r>
        <w:rPr>
          <w:spacing w:val="-3"/>
          <w:sz w:val="24"/>
        </w:rPr>
        <w:t xml:space="preserve"> </w:t>
      </w:r>
      <w:r>
        <w:rPr>
          <w:sz w:val="24"/>
        </w:rPr>
        <w:t>в</w:t>
      </w:r>
      <w:r>
        <w:rPr>
          <w:spacing w:val="-3"/>
          <w:sz w:val="24"/>
        </w:rPr>
        <w:t xml:space="preserve"> </w:t>
      </w:r>
      <w:r>
        <w:rPr>
          <w:sz w:val="24"/>
        </w:rPr>
        <w:t>построение</w:t>
      </w:r>
      <w:r>
        <w:rPr>
          <w:spacing w:val="-1"/>
          <w:sz w:val="24"/>
        </w:rPr>
        <w:t xml:space="preserve"> </w:t>
      </w:r>
      <w:r>
        <w:rPr>
          <w:sz w:val="24"/>
        </w:rPr>
        <w:t>устойчивого</w:t>
      </w:r>
      <w:r>
        <w:rPr>
          <w:spacing w:val="-2"/>
          <w:sz w:val="24"/>
        </w:rPr>
        <w:t xml:space="preserve"> будущего;</w:t>
      </w:r>
    </w:p>
    <w:p w:rsidR="000A0EF3" w:rsidRDefault="002345D6">
      <w:pPr>
        <w:pStyle w:val="a5"/>
        <w:numPr>
          <w:ilvl w:val="1"/>
          <w:numId w:val="8"/>
        </w:numPr>
        <w:tabs>
          <w:tab w:val="left" w:pos="940"/>
          <w:tab w:val="left" w:pos="1159"/>
        </w:tabs>
        <w:spacing w:before="136" w:line="352" w:lineRule="auto"/>
        <w:ind w:right="536" w:hanging="360"/>
        <w:jc w:val="left"/>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A0EF3" w:rsidRDefault="002345D6">
      <w:pPr>
        <w:pStyle w:val="2"/>
        <w:numPr>
          <w:ilvl w:val="0"/>
          <w:numId w:val="8"/>
        </w:numPr>
        <w:tabs>
          <w:tab w:val="left" w:pos="1092"/>
        </w:tabs>
        <w:spacing w:before="12"/>
        <w:ind w:left="1092" w:hanging="259"/>
      </w:pPr>
      <w:r>
        <w:t>эстетического</w:t>
      </w:r>
      <w:r>
        <w:rPr>
          <w:spacing w:val="-7"/>
        </w:rPr>
        <w:t xml:space="preserve"> </w:t>
      </w:r>
      <w:r>
        <w:rPr>
          <w:spacing w:val="-2"/>
        </w:rPr>
        <w:t>воспитания:</w:t>
      </w:r>
    </w:p>
    <w:p w:rsidR="000A0EF3" w:rsidRDefault="002345D6">
      <w:pPr>
        <w:pStyle w:val="a5"/>
        <w:numPr>
          <w:ilvl w:val="1"/>
          <w:numId w:val="8"/>
        </w:numPr>
        <w:tabs>
          <w:tab w:val="left" w:pos="940"/>
          <w:tab w:val="left" w:pos="1159"/>
        </w:tabs>
        <w:spacing w:before="134" w:line="350" w:lineRule="auto"/>
        <w:ind w:right="537" w:hanging="360"/>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0A0EF3" w:rsidRDefault="002345D6">
      <w:pPr>
        <w:pStyle w:val="a5"/>
        <w:numPr>
          <w:ilvl w:val="1"/>
          <w:numId w:val="8"/>
        </w:numPr>
        <w:tabs>
          <w:tab w:val="left" w:pos="940"/>
          <w:tab w:val="left" w:pos="1159"/>
        </w:tabs>
        <w:spacing w:before="13" w:line="352" w:lineRule="auto"/>
        <w:ind w:right="536" w:hanging="360"/>
        <w:rPr>
          <w:sz w:val="24"/>
        </w:rPr>
      </w:pPr>
      <w:r>
        <w:rPr>
          <w:sz w:val="24"/>
        </w:rPr>
        <w:t>способность воспринимать различные виды искусства, традиции и творчество своего</w:t>
      </w:r>
      <w:r>
        <w:rPr>
          <w:spacing w:val="40"/>
          <w:sz w:val="24"/>
        </w:rPr>
        <w:t xml:space="preserve"> </w:t>
      </w:r>
      <w:r>
        <w:rPr>
          <w:sz w:val="24"/>
        </w:rPr>
        <w:t>и других народов, ощущать эмоциональное воздействие искусства;</w:t>
      </w:r>
    </w:p>
    <w:p w:rsidR="000A0EF3" w:rsidRDefault="002345D6">
      <w:pPr>
        <w:pStyle w:val="a5"/>
        <w:numPr>
          <w:ilvl w:val="1"/>
          <w:numId w:val="8"/>
        </w:numPr>
        <w:tabs>
          <w:tab w:val="left" w:pos="940"/>
          <w:tab w:val="left" w:pos="1159"/>
        </w:tabs>
        <w:spacing w:before="7" w:line="355" w:lineRule="auto"/>
        <w:ind w:right="537" w:hanging="360"/>
        <w:rPr>
          <w:sz w:val="24"/>
        </w:rPr>
      </w:pPr>
      <w:r>
        <w:rPr>
          <w:sz w:val="24"/>
        </w:rPr>
        <w:t xml:space="preserve">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w:t>
      </w:r>
      <w:r>
        <w:rPr>
          <w:spacing w:val="-2"/>
          <w:sz w:val="24"/>
        </w:rPr>
        <w:t>творчества;</w:t>
      </w:r>
    </w:p>
    <w:p w:rsidR="000A0EF3" w:rsidRDefault="002345D6">
      <w:pPr>
        <w:pStyle w:val="a5"/>
        <w:numPr>
          <w:ilvl w:val="1"/>
          <w:numId w:val="8"/>
        </w:numPr>
        <w:tabs>
          <w:tab w:val="left" w:pos="940"/>
          <w:tab w:val="left" w:pos="1159"/>
        </w:tabs>
        <w:spacing w:before="8" w:line="355" w:lineRule="auto"/>
        <w:ind w:right="536" w:hanging="360"/>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0A0EF3" w:rsidRDefault="002345D6">
      <w:pPr>
        <w:pStyle w:val="2"/>
        <w:numPr>
          <w:ilvl w:val="0"/>
          <w:numId w:val="8"/>
        </w:numPr>
        <w:tabs>
          <w:tab w:val="left" w:pos="1093"/>
        </w:tabs>
        <w:spacing w:before="11"/>
        <w:jc w:val="both"/>
      </w:pPr>
      <w:r>
        <w:t>физического</w:t>
      </w:r>
      <w:r>
        <w:rPr>
          <w:spacing w:val="-10"/>
        </w:rPr>
        <w:t xml:space="preserve"> </w:t>
      </w:r>
      <w:r>
        <w:rPr>
          <w:spacing w:val="-2"/>
        </w:rPr>
        <w:t>воспитания:</w:t>
      </w:r>
    </w:p>
    <w:p w:rsidR="000A0EF3" w:rsidRDefault="002345D6">
      <w:pPr>
        <w:pStyle w:val="a5"/>
        <w:numPr>
          <w:ilvl w:val="1"/>
          <w:numId w:val="8"/>
        </w:numPr>
        <w:tabs>
          <w:tab w:val="left" w:pos="940"/>
          <w:tab w:val="left" w:pos="1159"/>
        </w:tabs>
        <w:spacing w:before="134" w:line="352" w:lineRule="auto"/>
        <w:ind w:right="532" w:hanging="360"/>
        <w:rPr>
          <w:sz w:val="24"/>
        </w:rPr>
      </w:pPr>
      <w:r>
        <w:rPr>
          <w:sz w:val="24"/>
        </w:rPr>
        <w:t>сформированность здорового и безопасного образа жизни, ответственного отношения к своему здоровью;</w:t>
      </w:r>
    </w:p>
    <w:p w:rsidR="000A0EF3" w:rsidRDefault="000A0EF3">
      <w:pPr>
        <w:spacing w:line="352" w:lineRule="auto"/>
        <w:jc w:val="both"/>
        <w:rPr>
          <w:sz w:val="24"/>
        </w:rPr>
        <w:sectPr w:rsidR="000A0EF3">
          <w:pgSz w:w="11910" w:h="16390"/>
          <w:pgMar w:top="760" w:right="600" w:bottom="1160" w:left="900" w:header="0" w:footer="965" w:gutter="0"/>
          <w:cols w:space="720"/>
        </w:sectPr>
      </w:pPr>
    </w:p>
    <w:p w:rsidR="000A0EF3" w:rsidRDefault="002345D6">
      <w:pPr>
        <w:pStyle w:val="a5"/>
        <w:numPr>
          <w:ilvl w:val="1"/>
          <w:numId w:val="8"/>
        </w:numPr>
        <w:tabs>
          <w:tab w:val="left" w:pos="940"/>
          <w:tab w:val="left" w:pos="1159"/>
        </w:tabs>
        <w:spacing w:before="81" w:line="352" w:lineRule="auto"/>
        <w:ind w:right="530" w:hanging="360"/>
        <w:jc w:val="left"/>
        <w:rPr>
          <w:sz w:val="24"/>
        </w:rPr>
      </w:pPr>
      <w:r>
        <w:rPr>
          <w:sz w:val="24"/>
        </w:rPr>
        <w:lastRenderedPageBreak/>
        <w:t xml:space="preserve">потребность в физическом совершенствовании, занятиях спортивно-оздоровительной </w:t>
      </w:r>
      <w:r>
        <w:rPr>
          <w:spacing w:val="-2"/>
          <w:sz w:val="24"/>
        </w:rPr>
        <w:t>деятельностью;</w:t>
      </w:r>
    </w:p>
    <w:p w:rsidR="000A0EF3" w:rsidRDefault="002345D6">
      <w:pPr>
        <w:pStyle w:val="a5"/>
        <w:numPr>
          <w:ilvl w:val="1"/>
          <w:numId w:val="8"/>
        </w:numPr>
        <w:tabs>
          <w:tab w:val="left" w:pos="940"/>
          <w:tab w:val="left" w:pos="1159"/>
        </w:tabs>
        <w:spacing w:before="7" w:line="352" w:lineRule="auto"/>
        <w:ind w:right="538" w:hanging="360"/>
        <w:jc w:val="left"/>
        <w:rPr>
          <w:sz w:val="24"/>
        </w:rPr>
      </w:pPr>
      <w:r>
        <w:rPr>
          <w:sz w:val="24"/>
        </w:rPr>
        <w:t>активное неприятие вредных привычек и иных форм причинения вреда физическому</w:t>
      </w:r>
      <w:r>
        <w:rPr>
          <w:spacing w:val="40"/>
          <w:sz w:val="24"/>
        </w:rPr>
        <w:t xml:space="preserve"> </w:t>
      </w:r>
      <w:r>
        <w:rPr>
          <w:sz w:val="24"/>
        </w:rPr>
        <w:t>и психическому здоровью.</w:t>
      </w:r>
    </w:p>
    <w:p w:rsidR="000A0EF3" w:rsidRDefault="002345D6">
      <w:pPr>
        <w:pStyle w:val="2"/>
        <w:numPr>
          <w:ilvl w:val="0"/>
          <w:numId w:val="8"/>
        </w:numPr>
        <w:tabs>
          <w:tab w:val="left" w:pos="1092"/>
        </w:tabs>
        <w:spacing w:before="12"/>
        <w:ind w:left="1092" w:hanging="259"/>
      </w:pPr>
      <w:r>
        <w:t>трудового</w:t>
      </w:r>
      <w:r>
        <w:rPr>
          <w:spacing w:val="-3"/>
        </w:rPr>
        <w:t xml:space="preserve"> </w:t>
      </w:r>
      <w:r>
        <w:rPr>
          <w:spacing w:val="-2"/>
        </w:rPr>
        <w:t>воспитания:</w:t>
      </w:r>
    </w:p>
    <w:p w:rsidR="000A0EF3" w:rsidRDefault="002345D6">
      <w:pPr>
        <w:pStyle w:val="a5"/>
        <w:numPr>
          <w:ilvl w:val="1"/>
          <w:numId w:val="8"/>
        </w:numPr>
        <w:tabs>
          <w:tab w:val="left" w:pos="940"/>
        </w:tabs>
        <w:spacing w:before="134"/>
        <w:ind w:left="940" w:hanging="141"/>
        <w:jc w:val="left"/>
        <w:rPr>
          <w:sz w:val="24"/>
        </w:rPr>
      </w:pPr>
      <w:r>
        <w:rPr>
          <w:sz w:val="24"/>
        </w:rPr>
        <w:t>готовность</w:t>
      </w:r>
      <w:r>
        <w:rPr>
          <w:spacing w:val="-5"/>
          <w:sz w:val="24"/>
        </w:rPr>
        <w:t xml:space="preserve"> </w:t>
      </w:r>
      <w:r>
        <w:rPr>
          <w:sz w:val="24"/>
        </w:rPr>
        <w:t>к</w:t>
      </w:r>
      <w:r>
        <w:rPr>
          <w:spacing w:val="-5"/>
          <w:sz w:val="24"/>
        </w:rPr>
        <w:t xml:space="preserve"> </w:t>
      </w:r>
      <w:r>
        <w:rPr>
          <w:sz w:val="24"/>
        </w:rPr>
        <w:t>труду,</w:t>
      </w:r>
      <w:r>
        <w:rPr>
          <w:spacing w:val="-4"/>
          <w:sz w:val="24"/>
        </w:rPr>
        <w:t xml:space="preserve"> </w:t>
      </w:r>
      <w:r>
        <w:rPr>
          <w:sz w:val="24"/>
        </w:rPr>
        <w:t>осознание</w:t>
      </w:r>
      <w:r>
        <w:rPr>
          <w:spacing w:val="-4"/>
          <w:sz w:val="24"/>
        </w:rPr>
        <w:t xml:space="preserve"> </w:t>
      </w:r>
      <w:r>
        <w:rPr>
          <w:sz w:val="24"/>
        </w:rPr>
        <w:t>ценности</w:t>
      </w:r>
      <w:r>
        <w:rPr>
          <w:spacing w:val="-4"/>
          <w:sz w:val="24"/>
        </w:rPr>
        <w:t xml:space="preserve"> </w:t>
      </w:r>
      <w:r>
        <w:rPr>
          <w:sz w:val="24"/>
        </w:rPr>
        <w:t>мастерства,</w:t>
      </w:r>
      <w:r>
        <w:rPr>
          <w:spacing w:val="-3"/>
          <w:sz w:val="24"/>
        </w:rPr>
        <w:t xml:space="preserve"> </w:t>
      </w:r>
      <w:r>
        <w:rPr>
          <w:spacing w:val="-2"/>
          <w:sz w:val="24"/>
        </w:rPr>
        <w:t>трудолюбие;</w:t>
      </w:r>
    </w:p>
    <w:p w:rsidR="000A0EF3" w:rsidRDefault="002345D6">
      <w:pPr>
        <w:pStyle w:val="a5"/>
        <w:numPr>
          <w:ilvl w:val="1"/>
          <w:numId w:val="8"/>
        </w:numPr>
        <w:tabs>
          <w:tab w:val="left" w:pos="940"/>
          <w:tab w:val="left" w:pos="1159"/>
        </w:tabs>
        <w:spacing w:before="138" w:line="355" w:lineRule="auto"/>
        <w:ind w:right="536" w:hanging="360"/>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0A0EF3" w:rsidRDefault="002345D6">
      <w:pPr>
        <w:pStyle w:val="a5"/>
        <w:numPr>
          <w:ilvl w:val="1"/>
          <w:numId w:val="8"/>
        </w:numPr>
        <w:tabs>
          <w:tab w:val="left" w:pos="940"/>
          <w:tab w:val="left" w:pos="1159"/>
        </w:tabs>
        <w:spacing w:before="6" w:line="355" w:lineRule="auto"/>
        <w:ind w:right="537" w:hanging="360"/>
        <w:rPr>
          <w:sz w:val="24"/>
        </w:rPr>
      </w:pPr>
      <w:r>
        <w:rPr>
          <w:sz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A0EF3" w:rsidRDefault="002345D6">
      <w:pPr>
        <w:pStyle w:val="a5"/>
        <w:numPr>
          <w:ilvl w:val="1"/>
          <w:numId w:val="8"/>
        </w:numPr>
        <w:tabs>
          <w:tab w:val="left" w:pos="940"/>
          <w:tab w:val="left" w:pos="1159"/>
        </w:tabs>
        <w:spacing w:before="8" w:line="352" w:lineRule="auto"/>
        <w:ind w:right="537" w:hanging="360"/>
        <w:rPr>
          <w:sz w:val="24"/>
        </w:rPr>
      </w:pPr>
      <w:r>
        <w:rPr>
          <w:sz w:val="24"/>
        </w:rPr>
        <w:t xml:space="preserve">готовность и способность к образованию и самообразованию на протяжении всей </w:t>
      </w:r>
      <w:r>
        <w:rPr>
          <w:spacing w:val="-2"/>
          <w:sz w:val="24"/>
        </w:rPr>
        <w:t>жизни.</w:t>
      </w:r>
    </w:p>
    <w:p w:rsidR="000A0EF3" w:rsidRDefault="002345D6">
      <w:pPr>
        <w:pStyle w:val="2"/>
        <w:numPr>
          <w:ilvl w:val="0"/>
          <w:numId w:val="8"/>
        </w:numPr>
        <w:tabs>
          <w:tab w:val="left" w:pos="1092"/>
        </w:tabs>
        <w:spacing w:before="12"/>
        <w:ind w:left="1092" w:hanging="259"/>
        <w:jc w:val="both"/>
      </w:pPr>
      <w:r>
        <w:t>экологического</w:t>
      </w:r>
      <w:r>
        <w:rPr>
          <w:spacing w:val="-8"/>
        </w:rPr>
        <w:t xml:space="preserve"> </w:t>
      </w:r>
      <w:r>
        <w:rPr>
          <w:spacing w:val="-2"/>
        </w:rPr>
        <w:t>воспитания:</w:t>
      </w:r>
    </w:p>
    <w:p w:rsidR="000A0EF3" w:rsidRDefault="002345D6">
      <w:pPr>
        <w:pStyle w:val="a5"/>
        <w:numPr>
          <w:ilvl w:val="1"/>
          <w:numId w:val="8"/>
        </w:numPr>
        <w:tabs>
          <w:tab w:val="left" w:pos="940"/>
          <w:tab w:val="left" w:pos="1159"/>
        </w:tabs>
        <w:spacing w:before="134" w:line="355" w:lineRule="auto"/>
        <w:ind w:right="527" w:hanging="360"/>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0A0EF3" w:rsidRDefault="002345D6">
      <w:pPr>
        <w:pStyle w:val="a5"/>
        <w:numPr>
          <w:ilvl w:val="1"/>
          <w:numId w:val="8"/>
        </w:numPr>
        <w:tabs>
          <w:tab w:val="left" w:pos="940"/>
          <w:tab w:val="left" w:pos="1159"/>
        </w:tabs>
        <w:spacing w:before="6" w:line="352" w:lineRule="auto"/>
        <w:ind w:right="538" w:hanging="360"/>
        <w:rPr>
          <w:sz w:val="24"/>
        </w:rPr>
      </w:pPr>
      <w:r>
        <w:rPr>
          <w:sz w:val="24"/>
        </w:rPr>
        <w:t>планирование</w:t>
      </w:r>
      <w:r>
        <w:rPr>
          <w:spacing w:val="-3"/>
          <w:sz w:val="24"/>
        </w:rPr>
        <w:t xml:space="preserve"> </w:t>
      </w:r>
      <w:r>
        <w:rPr>
          <w:sz w:val="24"/>
        </w:rPr>
        <w:t>и</w:t>
      </w:r>
      <w:r>
        <w:rPr>
          <w:spacing w:val="-1"/>
          <w:sz w:val="24"/>
        </w:rPr>
        <w:t xml:space="preserve"> </w:t>
      </w:r>
      <w:r>
        <w:rPr>
          <w:sz w:val="24"/>
        </w:rPr>
        <w:t>осуществление</w:t>
      </w:r>
      <w:r>
        <w:rPr>
          <w:spacing w:val="-1"/>
          <w:sz w:val="24"/>
        </w:rPr>
        <w:t xml:space="preserve"> </w:t>
      </w:r>
      <w:r>
        <w:rPr>
          <w:sz w:val="24"/>
        </w:rPr>
        <w:t>действий в окружающей среде</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знания</w:t>
      </w:r>
      <w:r>
        <w:rPr>
          <w:spacing w:val="-2"/>
          <w:sz w:val="24"/>
        </w:rPr>
        <w:t xml:space="preserve"> </w:t>
      </w:r>
      <w:r>
        <w:rPr>
          <w:sz w:val="24"/>
        </w:rPr>
        <w:t>целей устойчивого развития человечества;</w:t>
      </w:r>
    </w:p>
    <w:p w:rsidR="000A0EF3" w:rsidRDefault="002345D6">
      <w:pPr>
        <w:pStyle w:val="a5"/>
        <w:numPr>
          <w:ilvl w:val="1"/>
          <w:numId w:val="8"/>
        </w:numPr>
        <w:tabs>
          <w:tab w:val="left" w:pos="940"/>
          <w:tab w:val="left" w:pos="1159"/>
        </w:tabs>
        <w:spacing w:before="7" w:line="355" w:lineRule="auto"/>
        <w:ind w:right="534" w:hanging="360"/>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A0EF3" w:rsidRDefault="002345D6">
      <w:pPr>
        <w:pStyle w:val="a5"/>
        <w:numPr>
          <w:ilvl w:val="1"/>
          <w:numId w:val="8"/>
        </w:numPr>
        <w:tabs>
          <w:tab w:val="left" w:pos="940"/>
        </w:tabs>
        <w:spacing w:before="8"/>
        <w:ind w:left="940" w:hanging="141"/>
        <w:rPr>
          <w:sz w:val="24"/>
        </w:rPr>
      </w:pPr>
      <w:r>
        <w:rPr>
          <w:sz w:val="24"/>
        </w:rPr>
        <w:t>расширение</w:t>
      </w:r>
      <w:r>
        <w:rPr>
          <w:spacing w:val="-7"/>
          <w:sz w:val="24"/>
        </w:rPr>
        <w:t xml:space="preserve"> </w:t>
      </w:r>
      <w:r>
        <w:rPr>
          <w:sz w:val="24"/>
        </w:rPr>
        <w:t>опыта</w:t>
      </w:r>
      <w:r>
        <w:rPr>
          <w:spacing w:val="-5"/>
          <w:sz w:val="24"/>
        </w:rPr>
        <w:t xml:space="preserve"> </w:t>
      </w:r>
      <w:r>
        <w:rPr>
          <w:sz w:val="24"/>
        </w:rPr>
        <w:t>деятельности</w:t>
      </w:r>
      <w:r>
        <w:rPr>
          <w:spacing w:val="-3"/>
          <w:sz w:val="24"/>
        </w:rPr>
        <w:t xml:space="preserve"> </w:t>
      </w:r>
      <w:r>
        <w:rPr>
          <w:sz w:val="24"/>
        </w:rPr>
        <w:t>экологической</w:t>
      </w:r>
      <w:r>
        <w:rPr>
          <w:spacing w:val="-4"/>
          <w:sz w:val="24"/>
        </w:rPr>
        <w:t xml:space="preserve"> </w:t>
      </w:r>
      <w:r>
        <w:rPr>
          <w:spacing w:val="-2"/>
          <w:sz w:val="24"/>
        </w:rPr>
        <w:t>направленности.</w:t>
      </w:r>
    </w:p>
    <w:p w:rsidR="000A0EF3" w:rsidRDefault="002345D6">
      <w:pPr>
        <w:pStyle w:val="2"/>
        <w:numPr>
          <w:ilvl w:val="0"/>
          <w:numId w:val="8"/>
        </w:numPr>
        <w:tabs>
          <w:tab w:val="left" w:pos="1092"/>
        </w:tabs>
        <w:spacing w:before="143"/>
        <w:ind w:left="1092" w:hanging="259"/>
        <w:jc w:val="both"/>
      </w:pPr>
      <w:r>
        <w:t>ценности</w:t>
      </w:r>
      <w:r>
        <w:rPr>
          <w:spacing w:val="-5"/>
        </w:rPr>
        <w:t xml:space="preserve"> </w:t>
      </w:r>
      <w:r>
        <w:t>научного</w:t>
      </w:r>
      <w:r>
        <w:rPr>
          <w:spacing w:val="-2"/>
        </w:rPr>
        <w:t xml:space="preserve"> познания:</w:t>
      </w:r>
    </w:p>
    <w:p w:rsidR="000A0EF3" w:rsidRDefault="002345D6">
      <w:pPr>
        <w:pStyle w:val="a5"/>
        <w:numPr>
          <w:ilvl w:val="1"/>
          <w:numId w:val="8"/>
        </w:numPr>
        <w:tabs>
          <w:tab w:val="left" w:pos="940"/>
          <w:tab w:val="left" w:pos="1159"/>
        </w:tabs>
        <w:spacing w:before="132" w:line="355" w:lineRule="auto"/>
        <w:ind w:right="535" w:hanging="360"/>
        <w:rPr>
          <w:sz w:val="24"/>
        </w:rPr>
      </w:pPr>
      <w:r>
        <w:rPr>
          <w:sz w:val="24"/>
        </w:rPr>
        <w:t>сформированность</w:t>
      </w:r>
      <w:r>
        <w:rPr>
          <w:spacing w:val="-1"/>
          <w:sz w:val="24"/>
        </w:rPr>
        <w:t xml:space="preserve"> </w:t>
      </w:r>
      <w:r>
        <w:rPr>
          <w:sz w:val="24"/>
        </w:rPr>
        <w:t>мировоззрения,</w:t>
      </w:r>
      <w:r>
        <w:rPr>
          <w:spacing w:val="-5"/>
          <w:sz w:val="24"/>
        </w:rPr>
        <w:t xml:space="preserve"> </w:t>
      </w:r>
      <w:r>
        <w:rPr>
          <w:sz w:val="24"/>
        </w:rPr>
        <w:t>соответствующего</w:t>
      </w:r>
      <w:r>
        <w:rPr>
          <w:spacing w:val="-3"/>
          <w:sz w:val="24"/>
        </w:rPr>
        <w:t xml:space="preserve"> </w:t>
      </w:r>
      <w:r>
        <w:rPr>
          <w:sz w:val="24"/>
        </w:rPr>
        <w:t>современному</w:t>
      </w:r>
      <w:r>
        <w:rPr>
          <w:spacing w:val="-5"/>
          <w:sz w:val="24"/>
        </w:rPr>
        <w:t xml:space="preserve"> </w:t>
      </w:r>
      <w:r>
        <w:rPr>
          <w:sz w:val="24"/>
        </w:rPr>
        <w:t>уровню</w:t>
      </w:r>
      <w:r>
        <w:rPr>
          <w:spacing w:val="-2"/>
          <w:sz w:val="24"/>
        </w:rPr>
        <w:t xml:space="preserve"> </w:t>
      </w:r>
      <w:r>
        <w:rPr>
          <w:sz w:val="24"/>
        </w:rPr>
        <w:t>развития науки и общественной практики, основанного на диалоге культур,</w:t>
      </w:r>
      <w:r>
        <w:rPr>
          <w:spacing w:val="40"/>
          <w:sz w:val="24"/>
        </w:rPr>
        <w:t xml:space="preserve"> </w:t>
      </w:r>
      <w:r>
        <w:rPr>
          <w:sz w:val="24"/>
        </w:rPr>
        <w:t>способствующего осознанию своего места в поликультурном мире;</w:t>
      </w:r>
    </w:p>
    <w:p w:rsidR="000A0EF3" w:rsidRDefault="002345D6">
      <w:pPr>
        <w:pStyle w:val="a5"/>
        <w:numPr>
          <w:ilvl w:val="1"/>
          <w:numId w:val="8"/>
        </w:numPr>
        <w:tabs>
          <w:tab w:val="left" w:pos="940"/>
          <w:tab w:val="left" w:pos="1159"/>
        </w:tabs>
        <w:spacing w:before="9" w:line="350" w:lineRule="auto"/>
        <w:ind w:right="537" w:hanging="360"/>
        <w:rPr>
          <w:sz w:val="24"/>
        </w:rPr>
      </w:pPr>
      <w:r>
        <w:rPr>
          <w:sz w:val="24"/>
        </w:rPr>
        <w:t>совершенствование языковой и читательской культуры как средства взаимодействия между людьми и познания мира;</w:t>
      </w:r>
    </w:p>
    <w:p w:rsidR="000A0EF3" w:rsidRDefault="002345D6">
      <w:pPr>
        <w:pStyle w:val="a5"/>
        <w:numPr>
          <w:ilvl w:val="1"/>
          <w:numId w:val="8"/>
        </w:numPr>
        <w:tabs>
          <w:tab w:val="left" w:pos="940"/>
          <w:tab w:val="left" w:pos="1159"/>
        </w:tabs>
        <w:spacing w:before="12" w:line="355" w:lineRule="auto"/>
        <w:ind w:right="532" w:hanging="360"/>
        <w:rPr>
          <w:sz w:val="24"/>
        </w:rPr>
      </w:pPr>
      <w:r>
        <w:rPr>
          <w:sz w:val="24"/>
        </w:rP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0A0EF3" w:rsidRDefault="000A0EF3">
      <w:pPr>
        <w:spacing w:line="355" w:lineRule="auto"/>
        <w:jc w:val="both"/>
        <w:rPr>
          <w:sz w:val="24"/>
        </w:rPr>
        <w:sectPr w:rsidR="000A0EF3">
          <w:pgSz w:w="11910" w:h="16390"/>
          <w:pgMar w:top="760" w:right="600" w:bottom="1160" w:left="900" w:header="0" w:footer="965" w:gutter="0"/>
          <w:cols w:space="720"/>
        </w:sectPr>
      </w:pPr>
    </w:p>
    <w:p w:rsidR="000A0EF3" w:rsidRDefault="002345D6">
      <w:pPr>
        <w:pStyle w:val="a3"/>
        <w:spacing w:before="61" w:line="360" w:lineRule="auto"/>
        <w:ind w:right="533" w:firstLine="600"/>
      </w:pPr>
      <w:r>
        <w:lastRenderedPageBreak/>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0A0EF3" w:rsidRDefault="002345D6">
      <w:pPr>
        <w:pStyle w:val="a5"/>
        <w:numPr>
          <w:ilvl w:val="1"/>
          <w:numId w:val="8"/>
        </w:numPr>
        <w:tabs>
          <w:tab w:val="left" w:pos="940"/>
          <w:tab w:val="left" w:pos="1159"/>
        </w:tabs>
        <w:spacing w:before="2" w:line="357" w:lineRule="auto"/>
        <w:ind w:right="536" w:hanging="360"/>
        <w:rPr>
          <w:sz w:val="24"/>
        </w:rPr>
      </w:pPr>
      <w:r>
        <w:rPr>
          <w:sz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w:t>
      </w:r>
      <w:r>
        <w:rPr>
          <w:spacing w:val="-4"/>
          <w:sz w:val="24"/>
        </w:rPr>
        <w:t xml:space="preserve"> </w:t>
      </w:r>
      <w:r>
        <w:rPr>
          <w:sz w:val="24"/>
        </w:rPr>
        <w:t>направление</w:t>
      </w:r>
      <w:r>
        <w:rPr>
          <w:spacing w:val="-4"/>
          <w:sz w:val="24"/>
        </w:rPr>
        <w:t xml:space="preserve"> </w:t>
      </w:r>
      <w:r>
        <w:rPr>
          <w:sz w:val="24"/>
        </w:rPr>
        <w:t>развития</w:t>
      </w:r>
      <w:r>
        <w:rPr>
          <w:spacing w:val="-3"/>
          <w:sz w:val="24"/>
        </w:rPr>
        <w:t xml:space="preserve"> </w:t>
      </w:r>
      <w:r>
        <w:rPr>
          <w:sz w:val="24"/>
        </w:rPr>
        <w:t>собственной</w:t>
      </w:r>
      <w:r>
        <w:rPr>
          <w:spacing w:val="-3"/>
          <w:sz w:val="24"/>
        </w:rPr>
        <w:t xml:space="preserve"> </w:t>
      </w:r>
      <w:r>
        <w:rPr>
          <w:sz w:val="24"/>
        </w:rPr>
        <w:t>эмоциональной</w:t>
      </w:r>
      <w:r>
        <w:rPr>
          <w:spacing w:val="-5"/>
          <w:sz w:val="24"/>
        </w:rPr>
        <w:t xml:space="preserve"> </w:t>
      </w:r>
      <w:r>
        <w:rPr>
          <w:sz w:val="24"/>
        </w:rPr>
        <w:t>сферы,</w:t>
      </w:r>
      <w:r>
        <w:rPr>
          <w:spacing w:val="-3"/>
          <w:sz w:val="24"/>
        </w:rPr>
        <w:t xml:space="preserve"> </w:t>
      </w:r>
      <w:r>
        <w:rPr>
          <w:sz w:val="24"/>
        </w:rPr>
        <w:t>быть</w:t>
      </w:r>
      <w:r>
        <w:rPr>
          <w:spacing w:val="-1"/>
          <w:sz w:val="24"/>
        </w:rPr>
        <w:t xml:space="preserve"> </w:t>
      </w:r>
      <w:r>
        <w:rPr>
          <w:sz w:val="24"/>
        </w:rPr>
        <w:t>уверенным</w:t>
      </w:r>
      <w:r>
        <w:rPr>
          <w:spacing w:val="-4"/>
          <w:sz w:val="24"/>
        </w:rPr>
        <w:t xml:space="preserve"> </w:t>
      </w:r>
      <w:r>
        <w:rPr>
          <w:sz w:val="24"/>
        </w:rPr>
        <w:t xml:space="preserve">в </w:t>
      </w:r>
      <w:r>
        <w:rPr>
          <w:spacing w:val="-2"/>
          <w:sz w:val="24"/>
        </w:rPr>
        <w:t>себе;</w:t>
      </w:r>
    </w:p>
    <w:p w:rsidR="000A0EF3" w:rsidRDefault="002345D6">
      <w:pPr>
        <w:pStyle w:val="a5"/>
        <w:numPr>
          <w:ilvl w:val="1"/>
          <w:numId w:val="8"/>
        </w:numPr>
        <w:tabs>
          <w:tab w:val="left" w:pos="940"/>
          <w:tab w:val="left" w:pos="1159"/>
        </w:tabs>
        <w:spacing w:before="1" w:line="355" w:lineRule="auto"/>
        <w:ind w:right="536" w:hanging="360"/>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0A0EF3" w:rsidRDefault="002345D6">
      <w:pPr>
        <w:pStyle w:val="a5"/>
        <w:numPr>
          <w:ilvl w:val="1"/>
          <w:numId w:val="8"/>
        </w:numPr>
        <w:tabs>
          <w:tab w:val="left" w:pos="940"/>
          <w:tab w:val="left" w:pos="1159"/>
        </w:tabs>
        <w:spacing w:before="5" w:line="352" w:lineRule="auto"/>
        <w:ind w:right="541" w:hanging="360"/>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A0EF3" w:rsidRDefault="002345D6">
      <w:pPr>
        <w:pStyle w:val="a5"/>
        <w:numPr>
          <w:ilvl w:val="1"/>
          <w:numId w:val="8"/>
        </w:numPr>
        <w:tabs>
          <w:tab w:val="left" w:pos="940"/>
          <w:tab w:val="left" w:pos="1159"/>
        </w:tabs>
        <w:spacing w:before="10" w:line="355" w:lineRule="auto"/>
        <w:ind w:right="535" w:hanging="360"/>
        <w:rPr>
          <w:sz w:val="24"/>
        </w:rPr>
      </w:pPr>
      <w:r>
        <w:rPr>
          <w:sz w:val="24"/>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sz w:val="24"/>
        </w:rPr>
        <w:t>коммуникации;</w:t>
      </w:r>
    </w:p>
    <w:p w:rsidR="000A0EF3" w:rsidRDefault="002345D6">
      <w:pPr>
        <w:pStyle w:val="a5"/>
        <w:numPr>
          <w:ilvl w:val="1"/>
          <w:numId w:val="8"/>
        </w:numPr>
        <w:tabs>
          <w:tab w:val="left" w:pos="940"/>
          <w:tab w:val="left" w:pos="1159"/>
        </w:tabs>
        <w:spacing w:before="6" w:line="355" w:lineRule="auto"/>
        <w:ind w:right="536" w:hanging="360"/>
        <w:rPr>
          <w:sz w:val="24"/>
        </w:rPr>
      </w:pPr>
      <w:r>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0A0EF3" w:rsidRDefault="002345D6">
      <w:pPr>
        <w:pStyle w:val="a3"/>
        <w:spacing w:before="8" w:line="360" w:lineRule="auto"/>
        <w:ind w:right="535" w:firstLine="600"/>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0EF3" w:rsidRDefault="002345D6">
      <w:pPr>
        <w:spacing w:before="1" w:line="360" w:lineRule="auto"/>
        <w:ind w:left="233" w:right="529" w:firstLine="600"/>
        <w:jc w:val="both"/>
        <w:rPr>
          <w:sz w:val="24"/>
        </w:rPr>
      </w:pPr>
      <w:r>
        <w:rPr>
          <w:sz w:val="24"/>
        </w:rPr>
        <w:t xml:space="preserve">У обучающегося будут сформированы следующие </w:t>
      </w:r>
      <w:r>
        <w:rPr>
          <w:b/>
          <w:sz w:val="24"/>
        </w:rPr>
        <w:t xml:space="preserve">базовые логические действия </w:t>
      </w:r>
      <w:r>
        <w:rPr>
          <w:sz w:val="24"/>
        </w:rPr>
        <w:t>как часть познавательных универсальных учебных действий:</w:t>
      </w:r>
    </w:p>
    <w:p w:rsidR="000A0EF3" w:rsidRDefault="002345D6">
      <w:pPr>
        <w:pStyle w:val="a5"/>
        <w:numPr>
          <w:ilvl w:val="1"/>
          <w:numId w:val="8"/>
        </w:numPr>
        <w:tabs>
          <w:tab w:val="left" w:pos="940"/>
          <w:tab w:val="left" w:pos="1159"/>
        </w:tabs>
        <w:spacing w:line="350" w:lineRule="auto"/>
        <w:ind w:right="539" w:hanging="360"/>
        <w:rPr>
          <w:sz w:val="24"/>
        </w:rPr>
      </w:pPr>
      <w:r>
        <w:rPr>
          <w:sz w:val="24"/>
        </w:rPr>
        <w:t xml:space="preserve">самостоятельно формулировать и актуализировать проблему, рассматривать её </w:t>
      </w:r>
      <w:r>
        <w:rPr>
          <w:spacing w:val="-2"/>
          <w:sz w:val="24"/>
        </w:rPr>
        <w:t>всесторонне;</w:t>
      </w:r>
    </w:p>
    <w:p w:rsidR="000A0EF3" w:rsidRDefault="002345D6">
      <w:pPr>
        <w:pStyle w:val="a5"/>
        <w:numPr>
          <w:ilvl w:val="1"/>
          <w:numId w:val="8"/>
        </w:numPr>
        <w:tabs>
          <w:tab w:val="left" w:pos="940"/>
          <w:tab w:val="left" w:pos="1159"/>
        </w:tabs>
        <w:spacing w:before="12" w:line="355" w:lineRule="auto"/>
        <w:ind w:right="534" w:hanging="360"/>
        <w:rPr>
          <w:sz w:val="24"/>
        </w:rPr>
      </w:pPr>
      <w:r>
        <w:rPr>
          <w:sz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w:t>
      </w:r>
      <w:r>
        <w:rPr>
          <w:spacing w:val="-1"/>
          <w:sz w:val="24"/>
        </w:rPr>
        <w:t xml:space="preserve"> </w:t>
      </w:r>
      <w:r>
        <w:rPr>
          <w:sz w:val="24"/>
        </w:rPr>
        <w:t>языка,</w:t>
      </w:r>
      <w:r>
        <w:rPr>
          <w:spacing w:val="-1"/>
          <w:sz w:val="24"/>
        </w:rPr>
        <w:t xml:space="preserve"> </w:t>
      </w:r>
      <w:r>
        <w:rPr>
          <w:sz w:val="24"/>
        </w:rPr>
        <w:t>функционально-смысловых типов,</w:t>
      </w:r>
      <w:r>
        <w:rPr>
          <w:spacing w:val="-1"/>
          <w:sz w:val="24"/>
        </w:rPr>
        <w:t xml:space="preserve"> </w:t>
      </w:r>
      <w:r>
        <w:rPr>
          <w:sz w:val="24"/>
        </w:rPr>
        <w:t>жанров;</w:t>
      </w:r>
    </w:p>
    <w:p w:rsidR="000A0EF3" w:rsidRDefault="002345D6">
      <w:pPr>
        <w:pStyle w:val="a5"/>
        <w:numPr>
          <w:ilvl w:val="1"/>
          <w:numId w:val="8"/>
        </w:numPr>
        <w:tabs>
          <w:tab w:val="left" w:pos="940"/>
        </w:tabs>
        <w:spacing w:before="6"/>
        <w:ind w:left="940" w:hanging="141"/>
        <w:rPr>
          <w:sz w:val="24"/>
        </w:rPr>
      </w:pPr>
      <w:r>
        <w:rPr>
          <w:sz w:val="24"/>
        </w:rPr>
        <w:t>определять</w:t>
      </w:r>
      <w:r>
        <w:rPr>
          <w:spacing w:val="-5"/>
          <w:sz w:val="24"/>
        </w:rPr>
        <w:t xml:space="preserve"> </w:t>
      </w:r>
      <w:r>
        <w:rPr>
          <w:sz w:val="24"/>
        </w:rPr>
        <w:t>цели</w:t>
      </w:r>
      <w:r>
        <w:rPr>
          <w:spacing w:val="-1"/>
          <w:sz w:val="24"/>
        </w:rPr>
        <w:t xml:space="preserve"> </w:t>
      </w:r>
      <w:r>
        <w:rPr>
          <w:sz w:val="24"/>
        </w:rPr>
        <w:t>деятельности,</w:t>
      </w:r>
      <w:r>
        <w:rPr>
          <w:spacing w:val="-6"/>
          <w:sz w:val="24"/>
        </w:rPr>
        <w:t xml:space="preserve"> </w:t>
      </w:r>
      <w:r>
        <w:rPr>
          <w:sz w:val="24"/>
        </w:rPr>
        <w:t>задавать</w:t>
      </w:r>
      <w:r>
        <w:rPr>
          <w:spacing w:val="-1"/>
          <w:sz w:val="24"/>
        </w:rPr>
        <w:t xml:space="preserve"> </w:t>
      </w:r>
      <w:r>
        <w:rPr>
          <w:sz w:val="24"/>
        </w:rPr>
        <w:t>параметры</w:t>
      </w:r>
      <w:r>
        <w:rPr>
          <w:spacing w:val="-2"/>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их</w:t>
      </w:r>
      <w:r>
        <w:rPr>
          <w:spacing w:val="-3"/>
          <w:sz w:val="24"/>
        </w:rPr>
        <w:t xml:space="preserve"> </w:t>
      </w:r>
      <w:r>
        <w:rPr>
          <w:spacing w:val="-2"/>
          <w:sz w:val="24"/>
        </w:rPr>
        <w:t>достижения;</w:t>
      </w:r>
    </w:p>
    <w:p w:rsidR="000A0EF3" w:rsidRDefault="002345D6">
      <w:pPr>
        <w:pStyle w:val="a5"/>
        <w:numPr>
          <w:ilvl w:val="1"/>
          <w:numId w:val="8"/>
        </w:numPr>
        <w:tabs>
          <w:tab w:val="left" w:pos="940"/>
        </w:tabs>
        <w:spacing w:before="138"/>
        <w:ind w:left="940" w:hanging="141"/>
        <w:rPr>
          <w:sz w:val="24"/>
        </w:rPr>
      </w:pPr>
      <w:r>
        <w:rPr>
          <w:sz w:val="24"/>
        </w:rPr>
        <w:t>выявлять</w:t>
      </w:r>
      <w:r>
        <w:rPr>
          <w:spacing w:val="-6"/>
          <w:sz w:val="24"/>
        </w:rPr>
        <w:t xml:space="preserve"> </w:t>
      </w:r>
      <w:r>
        <w:rPr>
          <w:sz w:val="24"/>
        </w:rPr>
        <w:t>закономерности</w:t>
      </w:r>
      <w:r>
        <w:rPr>
          <w:spacing w:val="-3"/>
          <w:sz w:val="24"/>
        </w:rPr>
        <w:t xml:space="preserve"> </w:t>
      </w:r>
      <w:r>
        <w:rPr>
          <w:sz w:val="24"/>
        </w:rPr>
        <w:t>и</w:t>
      </w:r>
      <w:r>
        <w:rPr>
          <w:spacing w:val="-5"/>
          <w:sz w:val="24"/>
        </w:rPr>
        <w:t xml:space="preserve"> </w:t>
      </w:r>
      <w:r>
        <w:rPr>
          <w:sz w:val="24"/>
        </w:rPr>
        <w:t>противоречия</w:t>
      </w:r>
      <w:r>
        <w:rPr>
          <w:spacing w:val="-4"/>
          <w:sz w:val="24"/>
        </w:rPr>
        <w:t xml:space="preserve"> </w:t>
      </w:r>
      <w:r>
        <w:rPr>
          <w:sz w:val="24"/>
        </w:rPr>
        <w:t>языковых</w:t>
      </w:r>
      <w:r>
        <w:rPr>
          <w:spacing w:val="-3"/>
          <w:sz w:val="24"/>
        </w:rPr>
        <w:t xml:space="preserve"> </w:t>
      </w:r>
      <w:r>
        <w:rPr>
          <w:sz w:val="24"/>
        </w:rPr>
        <w:t>явлений,</w:t>
      </w:r>
      <w:r>
        <w:rPr>
          <w:spacing w:val="-4"/>
          <w:sz w:val="24"/>
        </w:rPr>
        <w:t xml:space="preserve"> </w:t>
      </w:r>
      <w:r>
        <w:rPr>
          <w:sz w:val="24"/>
        </w:rPr>
        <w:t>данных</w:t>
      </w:r>
      <w:r>
        <w:rPr>
          <w:spacing w:val="-5"/>
          <w:sz w:val="24"/>
        </w:rPr>
        <w:t xml:space="preserve"> </w:t>
      </w:r>
      <w:r>
        <w:rPr>
          <w:sz w:val="24"/>
        </w:rPr>
        <w:t>в</w:t>
      </w:r>
      <w:r>
        <w:rPr>
          <w:spacing w:val="-4"/>
          <w:sz w:val="24"/>
        </w:rPr>
        <w:t xml:space="preserve"> </w:t>
      </w:r>
      <w:r>
        <w:rPr>
          <w:spacing w:val="-2"/>
          <w:sz w:val="24"/>
        </w:rPr>
        <w:t>наблюдении;</w:t>
      </w:r>
    </w:p>
    <w:p w:rsidR="000A0EF3" w:rsidRDefault="002345D6">
      <w:pPr>
        <w:pStyle w:val="a5"/>
        <w:numPr>
          <w:ilvl w:val="1"/>
          <w:numId w:val="8"/>
        </w:numPr>
        <w:tabs>
          <w:tab w:val="left" w:pos="940"/>
          <w:tab w:val="left" w:pos="1159"/>
        </w:tabs>
        <w:spacing w:before="138" w:line="350" w:lineRule="auto"/>
        <w:ind w:right="537" w:hanging="360"/>
        <w:rPr>
          <w:sz w:val="24"/>
        </w:rPr>
      </w:pPr>
      <w:r>
        <w:rPr>
          <w:sz w:val="24"/>
        </w:rPr>
        <w:t>разрабатывать план решения проблемы с учётом анализа имеющихся материальных и нематериальных ресурсов;</w:t>
      </w:r>
    </w:p>
    <w:p w:rsidR="000A0EF3" w:rsidRDefault="000A0EF3">
      <w:pPr>
        <w:spacing w:line="350" w:lineRule="auto"/>
        <w:jc w:val="both"/>
        <w:rPr>
          <w:sz w:val="24"/>
        </w:rPr>
        <w:sectPr w:rsidR="000A0EF3">
          <w:pgSz w:w="11910" w:h="16390"/>
          <w:pgMar w:top="780" w:right="600" w:bottom="1160" w:left="900" w:header="0" w:footer="965" w:gutter="0"/>
          <w:cols w:space="720"/>
        </w:sectPr>
      </w:pPr>
    </w:p>
    <w:p w:rsidR="000A0EF3" w:rsidRDefault="002345D6">
      <w:pPr>
        <w:pStyle w:val="a5"/>
        <w:numPr>
          <w:ilvl w:val="1"/>
          <w:numId w:val="8"/>
        </w:numPr>
        <w:tabs>
          <w:tab w:val="left" w:pos="940"/>
          <w:tab w:val="left" w:pos="1159"/>
        </w:tabs>
        <w:spacing w:before="81" w:line="352" w:lineRule="auto"/>
        <w:ind w:right="531" w:hanging="360"/>
        <w:rPr>
          <w:sz w:val="24"/>
        </w:rPr>
      </w:pPr>
      <w:r>
        <w:rPr>
          <w:sz w:val="24"/>
        </w:rPr>
        <w:lastRenderedPageBreak/>
        <w:t xml:space="preserve">вносить коррективы в деятельность, оценивать риски и соответствие результатов </w:t>
      </w:r>
      <w:r>
        <w:rPr>
          <w:spacing w:val="-2"/>
          <w:sz w:val="24"/>
        </w:rPr>
        <w:t>целям;</w:t>
      </w:r>
    </w:p>
    <w:p w:rsidR="000A0EF3" w:rsidRDefault="002345D6">
      <w:pPr>
        <w:pStyle w:val="a5"/>
        <w:numPr>
          <w:ilvl w:val="1"/>
          <w:numId w:val="8"/>
        </w:numPr>
        <w:tabs>
          <w:tab w:val="left" w:pos="940"/>
          <w:tab w:val="left" w:pos="1159"/>
        </w:tabs>
        <w:spacing w:before="7" w:line="355" w:lineRule="auto"/>
        <w:ind w:right="538" w:hanging="360"/>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0A0EF3" w:rsidRDefault="002345D6">
      <w:pPr>
        <w:pStyle w:val="a5"/>
        <w:numPr>
          <w:ilvl w:val="1"/>
          <w:numId w:val="8"/>
        </w:numPr>
        <w:tabs>
          <w:tab w:val="left" w:pos="940"/>
          <w:tab w:val="left" w:pos="1159"/>
        </w:tabs>
        <w:spacing w:before="8" w:line="352" w:lineRule="auto"/>
        <w:ind w:right="540" w:hanging="360"/>
        <w:rPr>
          <w:sz w:val="24"/>
        </w:rPr>
      </w:pPr>
      <w:r>
        <w:rPr>
          <w:sz w:val="24"/>
        </w:rPr>
        <w:t>развивать креативное мышление при решении жизненных проблем с учётом собственного речевого и читательского опыта.</w:t>
      </w:r>
    </w:p>
    <w:p w:rsidR="000A0EF3" w:rsidRDefault="002345D6">
      <w:pPr>
        <w:spacing w:before="7" w:line="360" w:lineRule="auto"/>
        <w:ind w:left="233" w:right="530" w:firstLine="600"/>
        <w:jc w:val="both"/>
        <w:rPr>
          <w:sz w:val="24"/>
        </w:rPr>
      </w:pPr>
      <w:r>
        <w:rPr>
          <w:sz w:val="24"/>
        </w:rPr>
        <w:t xml:space="preserve">У обучающегося будут сформированы следующие </w:t>
      </w:r>
      <w:r>
        <w:rPr>
          <w:b/>
          <w:sz w:val="24"/>
        </w:rPr>
        <w:t xml:space="preserve">базовые исследовательские действия </w:t>
      </w:r>
      <w:r>
        <w:rPr>
          <w:sz w:val="24"/>
        </w:rPr>
        <w:t>как часть познавательных универсальных учебных действий:</w:t>
      </w:r>
    </w:p>
    <w:p w:rsidR="000A0EF3" w:rsidRDefault="002345D6">
      <w:pPr>
        <w:pStyle w:val="a5"/>
        <w:numPr>
          <w:ilvl w:val="1"/>
          <w:numId w:val="8"/>
        </w:numPr>
        <w:tabs>
          <w:tab w:val="left" w:pos="940"/>
          <w:tab w:val="left" w:pos="1159"/>
        </w:tabs>
        <w:spacing w:line="357" w:lineRule="auto"/>
        <w:ind w:right="530" w:hanging="360"/>
        <w:rPr>
          <w:sz w:val="24"/>
        </w:rPr>
      </w:pPr>
      <w:r>
        <w:rPr>
          <w:sz w:val="24"/>
        </w:rPr>
        <w:t>владеть навыками учебно-исследовательской и проектной</w:t>
      </w:r>
      <w:r>
        <w:rPr>
          <w:spacing w:val="-2"/>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0A0EF3" w:rsidRDefault="002345D6">
      <w:pPr>
        <w:pStyle w:val="a5"/>
        <w:numPr>
          <w:ilvl w:val="1"/>
          <w:numId w:val="8"/>
        </w:numPr>
        <w:tabs>
          <w:tab w:val="left" w:pos="940"/>
          <w:tab w:val="left" w:pos="1159"/>
        </w:tabs>
        <w:spacing w:before="2" w:line="355" w:lineRule="auto"/>
        <w:ind w:right="533" w:hanging="360"/>
        <w:rPr>
          <w:sz w:val="24"/>
        </w:rPr>
      </w:pPr>
      <w:r>
        <w:rPr>
          <w:sz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0A0EF3" w:rsidRDefault="002345D6">
      <w:pPr>
        <w:pStyle w:val="a5"/>
        <w:numPr>
          <w:ilvl w:val="1"/>
          <w:numId w:val="8"/>
        </w:numPr>
        <w:tabs>
          <w:tab w:val="left" w:pos="940"/>
          <w:tab w:val="left" w:pos="1159"/>
        </w:tabs>
        <w:spacing w:before="8" w:line="350" w:lineRule="auto"/>
        <w:ind w:right="537" w:hanging="360"/>
        <w:rPr>
          <w:sz w:val="24"/>
        </w:rPr>
      </w:pPr>
      <w:r>
        <w:rPr>
          <w:sz w:val="24"/>
        </w:rPr>
        <w:t>формировать научный тип мышления, владеть</w:t>
      </w:r>
      <w:r>
        <w:rPr>
          <w:spacing w:val="-1"/>
          <w:sz w:val="24"/>
        </w:rPr>
        <w:t xml:space="preserve"> </w:t>
      </w:r>
      <w:r>
        <w:rPr>
          <w:sz w:val="24"/>
        </w:rPr>
        <w:t>научной, в том числе лингвистической, терминологией, общенаучными ключевыми понятиями и методами;</w:t>
      </w:r>
    </w:p>
    <w:p w:rsidR="000A0EF3" w:rsidRDefault="002345D6">
      <w:pPr>
        <w:pStyle w:val="a5"/>
        <w:numPr>
          <w:ilvl w:val="1"/>
          <w:numId w:val="8"/>
        </w:numPr>
        <w:tabs>
          <w:tab w:val="left" w:pos="940"/>
          <w:tab w:val="left" w:pos="1159"/>
        </w:tabs>
        <w:spacing w:before="12" w:line="352" w:lineRule="auto"/>
        <w:ind w:right="536" w:hanging="360"/>
        <w:rPr>
          <w:sz w:val="24"/>
        </w:rPr>
      </w:pPr>
      <w:r>
        <w:rPr>
          <w:sz w:val="24"/>
        </w:rPr>
        <w:t>ставить и формулировать собственные задачи в образовательной деятельности и разнообразных жизненных ситуациях;</w:t>
      </w:r>
    </w:p>
    <w:p w:rsidR="000A0EF3" w:rsidRDefault="002345D6">
      <w:pPr>
        <w:pStyle w:val="a5"/>
        <w:numPr>
          <w:ilvl w:val="1"/>
          <w:numId w:val="8"/>
        </w:numPr>
        <w:tabs>
          <w:tab w:val="left" w:pos="940"/>
          <w:tab w:val="left" w:pos="1159"/>
        </w:tabs>
        <w:spacing w:before="8" w:line="352" w:lineRule="auto"/>
        <w:ind w:right="539" w:hanging="360"/>
        <w:rPr>
          <w:sz w:val="24"/>
        </w:rPr>
      </w:pPr>
      <w:r>
        <w:rPr>
          <w:sz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0A0EF3" w:rsidRDefault="002345D6">
      <w:pPr>
        <w:pStyle w:val="a5"/>
        <w:numPr>
          <w:ilvl w:val="1"/>
          <w:numId w:val="8"/>
        </w:numPr>
        <w:tabs>
          <w:tab w:val="left" w:pos="940"/>
          <w:tab w:val="left" w:pos="1159"/>
        </w:tabs>
        <w:spacing w:before="6" w:line="352" w:lineRule="auto"/>
        <w:ind w:right="537" w:hanging="360"/>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0EF3" w:rsidRDefault="002345D6">
      <w:pPr>
        <w:pStyle w:val="a5"/>
        <w:numPr>
          <w:ilvl w:val="1"/>
          <w:numId w:val="8"/>
        </w:numPr>
        <w:tabs>
          <w:tab w:val="left" w:pos="940"/>
        </w:tabs>
        <w:spacing w:before="7"/>
        <w:ind w:left="940" w:hanging="141"/>
        <w:rPr>
          <w:sz w:val="24"/>
        </w:rPr>
      </w:pPr>
      <w:r>
        <w:rPr>
          <w:sz w:val="24"/>
        </w:rPr>
        <w:t>давать</w:t>
      </w:r>
      <w:r>
        <w:rPr>
          <w:spacing w:val="-4"/>
          <w:sz w:val="24"/>
        </w:rPr>
        <w:t xml:space="preserve"> </w:t>
      </w:r>
      <w:r>
        <w:rPr>
          <w:sz w:val="24"/>
        </w:rPr>
        <w:t>оценку</w:t>
      </w:r>
      <w:r>
        <w:rPr>
          <w:spacing w:val="-11"/>
          <w:sz w:val="24"/>
        </w:rPr>
        <w:t xml:space="preserve"> </w:t>
      </w:r>
      <w:r>
        <w:rPr>
          <w:sz w:val="24"/>
        </w:rPr>
        <w:t>новым</w:t>
      </w:r>
      <w:r>
        <w:rPr>
          <w:spacing w:val="-1"/>
          <w:sz w:val="24"/>
        </w:rPr>
        <w:t xml:space="preserve"> </w:t>
      </w:r>
      <w:r>
        <w:rPr>
          <w:sz w:val="24"/>
        </w:rPr>
        <w:t>ситуациям,</w:t>
      </w:r>
      <w:r>
        <w:rPr>
          <w:spacing w:val="-3"/>
          <w:sz w:val="24"/>
        </w:rPr>
        <w:t xml:space="preserve"> </w:t>
      </w:r>
      <w:r>
        <w:rPr>
          <w:sz w:val="24"/>
        </w:rPr>
        <w:t>приобретённому</w:t>
      </w:r>
      <w:r>
        <w:rPr>
          <w:spacing w:val="-7"/>
          <w:sz w:val="24"/>
        </w:rPr>
        <w:t xml:space="preserve"> </w:t>
      </w:r>
      <w:r>
        <w:rPr>
          <w:spacing w:val="-2"/>
          <w:sz w:val="24"/>
        </w:rPr>
        <w:t>опыту;</w:t>
      </w:r>
    </w:p>
    <w:p w:rsidR="000A0EF3" w:rsidRDefault="002345D6">
      <w:pPr>
        <w:pStyle w:val="a5"/>
        <w:numPr>
          <w:ilvl w:val="1"/>
          <w:numId w:val="8"/>
        </w:numPr>
        <w:tabs>
          <w:tab w:val="left" w:pos="940"/>
        </w:tabs>
        <w:spacing w:before="138"/>
        <w:ind w:left="940" w:hanging="141"/>
        <w:rPr>
          <w:sz w:val="24"/>
        </w:rPr>
      </w:pPr>
      <w:r>
        <w:rPr>
          <w:sz w:val="24"/>
        </w:rPr>
        <w:t>уметь</w:t>
      </w:r>
      <w:r>
        <w:rPr>
          <w:spacing w:val="-5"/>
          <w:sz w:val="24"/>
        </w:rPr>
        <w:t xml:space="preserve"> </w:t>
      </w:r>
      <w:r>
        <w:rPr>
          <w:sz w:val="24"/>
        </w:rPr>
        <w:t>интегрировать</w:t>
      </w:r>
      <w:r>
        <w:rPr>
          <w:spacing w:val="-3"/>
          <w:sz w:val="24"/>
        </w:rPr>
        <w:t xml:space="preserve"> </w:t>
      </w:r>
      <w:r>
        <w:rPr>
          <w:sz w:val="24"/>
        </w:rPr>
        <w:t>знания</w:t>
      </w:r>
      <w:r>
        <w:rPr>
          <w:spacing w:val="-4"/>
          <w:sz w:val="24"/>
        </w:rPr>
        <w:t xml:space="preserve"> </w:t>
      </w:r>
      <w:r>
        <w:rPr>
          <w:sz w:val="24"/>
        </w:rPr>
        <w:t>из</w:t>
      </w:r>
      <w:r>
        <w:rPr>
          <w:spacing w:val="-4"/>
          <w:sz w:val="24"/>
        </w:rPr>
        <w:t xml:space="preserve"> </w:t>
      </w:r>
      <w:r>
        <w:rPr>
          <w:sz w:val="24"/>
        </w:rPr>
        <w:t>разных</w:t>
      </w:r>
      <w:r>
        <w:rPr>
          <w:spacing w:val="-2"/>
          <w:sz w:val="24"/>
        </w:rPr>
        <w:t xml:space="preserve"> </w:t>
      </w:r>
      <w:r>
        <w:rPr>
          <w:sz w:val="24"/>
        </w:rPr>
        <w:t>предметных</w:t>
      </w:r>
      <w:r>
        <w:rPr>
          <w:spacing w:val="-2"/>
          <w:sz w:val="24"/>
        </w:rPr>
        <w:t xml:space="preserve"> областей;</w:t>
      </w:r>
    </w:p>
    <w:p w:rsidR="000A0EF3" w:rsidRDefault="002345D6">
      <w:pPr>
        <w:pStyle w:val="a5"/>
        <w:numPr>
          <w:ilvl w:val="1"/>
          <w:numId w:val="8"/>
        </w:numPr>
        <w:tabs>
          <w:tab w:val="left" w:pos="940"/>
          <w:tab w:val="left" w:pos="1159"/>
        </w:tabs>
        <w:spacing w:before="138" w:line="350" w:lineRule="auto"/>
        <w:ind w:right="538" w:hanging="360"/>
        <w:jc w:val="left"/>
        <w:rPr>
          <w:sz w:val="24"/>
        </w:rPr>
      </w:pPr>
      <w:r>
        <w:rPr>
          <w:sz w:val="24"/>
        </w:rPr>
        <w:t>уметь</w:t>
      </w:r>
      <w:r>
        <w:rPr>
          <w:spacing w:val="40"/>
          <w:sz w:val="24"/>
        </w:rPr>
        <w:t xml:space="preserve"> </w:t>
      </w:r>
      <w:r>
        <w:rPr>
          <w:sz w:val="24"/>
        </w:rPr>
        <w:t>переносить</w:t>
      </w:r>
      <w:r>
        <w:rPr>
          <w:spacing w:val="40"/>
          <w:sz w:val="24"/>
        </w:rPr>
        <w:t xml:space="preserve"> </w:t>
      </w:r>
      <w:r>
        <w:rPr>
          <w:sz w:val="24"/>
        </w:rPr>
        <w:t>знания</w:t>
      </w:r>
      <w:r>
        <w:rPr>
          <w:spacing w:val="40"/>
          <w:sz w:val="24"/>
        </w:rPr>
        <w:t xml:space="preserve"> </w:t>
      </w:r>
      <w:r>
        <w:rPr>
          <w:sz w:val="24"/>
        </w:rPr>
        <w:t>в</w:t>
      </w:r>
      <w:r>
        <w:rPr>
          <w:spacing w:val="40"/>
          <w:sz w:val="24"/>
        </w:rPr>
        <w:t xml:space="preserve"> </w:t>
      </w:r>
      <w:r>
        <w:rPr>
          <w:sz w:val="24"/>
        </w:rPr>
        <w:t>практическую</w:t>
      </w:r>
      <w:r>
        <w:rPr>
          <w:spacing w:val="40"/>
          <w:sz w:val="24"/>
        </w:rPr>
        <w:t xml:space="preserve"> </w:t>
      </w:r>
      <w:r>
        <w:rPr>
          <w:sz w:val="24"/>
        </w:rPr>
        <w:t>область</w:t>
      </w:r>
      <w:r>
        <w:rPr>
          <w:spacing w:val="40"/>
          <w:sz w:val="24"/>
        </w:rPr>
        <w:t xml:space="preserve"> </w:t>
      </w:r>
      <w:r>
        <w:rPr>
          <w:sz w:val="24"/>
        </w:rPr>
        <w:t>жизнедеятельности,</w:t>
      </w:r>
      <w:r>
        <w:rPr>
          <w:spacing w:val="40"/>
          <w:sz w:val="24"/>
        </w:rPr>
        <w:t xml:space="preserve"> </w:t>
      </w:r>
      <w:r>
        <w:rPr>
          <w:sz w:val="24"/>
        </w:rPr>
        <w:t>освоенные</w:t>
      </w:r>
      <w:r>
        <w:rPr>
          <w:spacing w:val="40"/>
          <w:sz w:val="24"/>
        </w:rPr>
        <w:t xml:space="preserve"> </w:t>
      </w:r>
      <w:r>
        <w:rPr>
          <w:sz w:val="24"/>
        </w:rPr>
        <w:t>средства и способы действия — в профессиональную среду;</w:t>
      </w:r>
    </w:p>
    <w:p w:rsidR="000A0EF3" w:rsidRDefault="002345D6">
      <w:pPr>
        <w:pStyle w:val="a5"/>
        <w:numPr>
          <w:ilvl w:val="1"/>
          <w:numId w:val="8"/>
        </w:numPr>
        <w:tabs>
          <w:tab w:val="left" w:pos="940"/>
          <w:tab w:val="left" w:pos="1159"/>
        </w:tabs>
        <w:spacing w:before="14" w:line="352" w:lineRule="auto"/>
        <w:ind w:right="538" w:hanging="360"/>
        <w:jc w:val="left"/>
        <w:rPr>
          <w:sz w:val="24"/>
        </w:rPr>
      </w:pPr>
      <w:r>
        <w:rPr>
          <w:sz w:val="24"/>
        </w:rPr>
        <w:t>выдвигать</w:t>
      </w:r>
      <w:r>
        <w:rPr>
          <w:spacing w:val="30"/>
          <w:sz w:val="24"/>
        </w:rPr>
        <w:t xml:space="preserve"> </w:t>
      </w:r>
      <w:r>
        <w:rPr>
          <w:sz w:val="24"/>
        </w:rPr>
        <w:t>новые идеи, оригинальные подходы, предлагать</w:t>
      </w:r>
      <w:r>
        <w:rPr>
          <w:spacing w:val="30"/>
          <w:sz w:val="24"/>
        </w:rPr>
        <w:t xml:space="preserve"> </w:t>
      </w:r>
      <w:r>
        <w:rPr>
          <w:sz w:val="24"/>
        </w:rPr>
        <w:t>альтернативные способы решения проблем.</w:t>
      </w:r>
    </w:p>
    <w:p w:rsidR="000A0EF3" w:rsidRDefault="002345D6">
      <w:pPr>
        <w:spacing w:before="7"/>
        <w:ind w:left="833"/>
        <w:rPr>
          <w:b/>
          <w:sz w:val="24"/>
        </w:rPr>
      </w:pPr>
      <w:r>
        <w:rPr>
          <w:sz w:val="24"/>
        </w:rPr>
        <w:t>У</w:t>
      </w:r>
      <w:r>
        <w:rPr>
          <w:spacing w:val="20"/>
          <w:sz w:val="24"/>
        </w:rPr>
        <w:t xml:space="preserve"> </w:t>
      </w:r>
      <w:r>
        <w:rPr>
          <w:sz w:val="24"/>
        </w:rPr>
        <w:t>обучающегося</w:t>
      </w:r>
      <w:r>
        <w:rPr>
          <w:spacing w:val="25"/>
          <w:sz w:val="24"/>
        </w:rPr>
        <w:t xml:space="preserve"> </w:t>
      </w:r>
      <w:r>
        <w:rPr>
          <w:sz w:val="24"/>
        </w:rPr>
        <w:t>будут</w:t>
      </w:r>
      <w:r>
        <w:rPr>
          <w:spacing w:val="26"/>
          <w:sz w:val="24"/>
        </w:rPr>
        <w:t xml:space="preserve"> </w:t>
      </w:r>
      <w:r>
        <w:rPr>
          <w:sz w:val="24"/>
        </w:rPr>
        <w:t>сформированы</w:t>
      </w:r>
      <w:r>
        <w:rPr>
          <w:spacing w:val="21"/>
          <w:sz w:val="24"/>
        </w:rPr>
        <w:t xml:space="preserve"> </w:t>
      </w:r>
      <w:r>
        <w:rPr>
          <w:sz w:val="24"/>
        </w:rPr>
        <w:t>следующие</w:t>
      </w:r>
      <w:r>
        <w:rPr>
          <w:spacing w:val="27"/>
          <w:sz w:val="24"/>
        </w:rPr>
        <w:t xml:space="preserve"> </w:t>
      </w:r>
      <w:r>
        <w:rPr>
          <w:b/>
          <w:sz w:val="24"/>
        </w:rPr>
        <w:t>умения</w:t>
      </w:r>
      <w:r>
        <w:rPr>
          <w:b/>
          <w:spacing w:val="22"/>
          <w:sz w:val="24"/>
        </w:rPr>
        <w:t xml:space="preserve"> </w:t>
      </w:r>
      <w:r>
        <w:rPr>
          <w:b/>
          <w:sz w:val="24"/>
        </w:rPr>
        <w:t>работать</w:t>
      </w:r>
      <w:r>
        <w:rPr>
          <w:b/>
          <w:spacing w:val="23"/>
          <w:sz w:val="24"/>
        </w:rPr>
        <w:t xml:space="preserve"> </w:t>
      </w:r>
      <w:r>
        <w:rPr>
          <w:b/>
          <w:sz w:val="24"/>
        </w:rPr>
        <w:t>с</w:t>
      </w:r>
      <w:r>
        <w:rPr>
          <w:b/>
          <w:spacing w:val="22"/>
          <w:sz w:val="24"/>
        </w:rPr>
        <w:t xml:space="preserve"> </w:t>
      </w:r>
      <w:r>
        <w:rPr>
          <w:b/>
          <w:spacing w:val="-2"/>
          <w:sz w:val="24"/>
        </w:rPr>
        <w:t>информацией</w:t>
      </w:r>
    </w:p>
    <w:p w:rsidR="000A0EF3" w:rsidRDefault="002345D6">
      <w:pPr>
        <w:pStyle w:val="a3"/>
        <w:spacing w:before="139"/>
        <w:jc w:val="left"/>
      </w:pPr>
      <w:r>
        <w:t>как</w:t>
      </w:r>
      <w:r>
        <w:rPr>
          <w:spacing w:val="-8"/>
        </w:rPr>
        <w:t xml:space="preserve"> </w:t>
      </w:r>
      <w:r>
        <w:t>часть</w:t>
      </w:r>
      <w:r>
        <w:rPr>
          <w:spacing w:val="-4"/>
        </w:rPr>
        <w:t xml:space="preserve"> </w:t>
      </w:r>
      <w:r>
        <w:t>познавательных</w:t>
      </w:r>
      <w:r>
        <w:rPr>
          <w:spacing w:val="-3"/>
        </w:rPr>
        <w:t xml:space="preserve"> </w:t>
      </w:r>
      <w:r>
        <w:t>универсальных</w:t>
      </w:r>
      <w:r>
        <w:rPr>
          <w:spacing w:val="-2"/>
        </w:rPr>
        <w:t xml:space="preserve"> </w:t>
      </w:r>
      <w:r>
        <w:t>учебных</w:t>
      </w:r>
      <w:r>
        <w:rPr>
          <w:spacing w:val="-4"/>
        </w:rPr>
        <w:t xml:space="preserve"> </w:t>
      </w:r>
      <w:r>
        <w:rPr>
          <w:spacing w:val="-2"/>
        </w:rPr>
        <w:t>действий:</w:t>
      </w:r>
    </w:p>
    <w:p w:rsidR="000A0EF3" w:rsidRDefault="000A0EF3">
      <w:pPr>
        <w:sectPr w:rsidR="000A0EF3">
          <w:pgSz w:w="11910" w:h="16390"/>
          <w:pgMar w:top="760" w:right="600" w:bottom="1160" w:left="900" w:header="0" w:footer="965" w:gutter="0"/>
          <w:cols w:space="720"/>
        </w:sectPr>
      </w:pPr>
    </w:p>
    <w:p w:rsidR="000A0EF3" w:rsidRDefault="002345D6">
      <w:pPr>
        <w:pStyle w:val="a5"/>
        <w:numPr>
          <w:ilvl w:val="1"/>
          <w:numId w:val="8"/>
        </w:numPr>
        <w:tabs>
          <w:tab w:val="left" w:pos="940"/>
          <w:tab w:val="left" w:pos="1159"/>
        </w:tabs>
        <w:spacing w:before="81" w:line="357" w:lineRule="auto"/>
        <w:ind w:right="532" w:hanging="360"/>
        <w:rPr>
          <w:sz w:val="24"/>
        </w:rPr>
      </w:pPr>
      <w:r>
        <w:rPr>
          <w:sz w:val="24"/>
        </w:rPr>
        <w:lastRenderedPageBreak/>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sz w:val="24"/>
        </w:rPr>
        <w:t>представления;</w:t>
      </w:r>
    </w:p>
    <w:p w:rsidR="000A0EF3" w:rsidRDefault="002345D6">
      <w:pPr>
        <w:pStyle w:val="a5"/>
        <w:numPr>
          <w:ilvl w:val="1"/>
          <w:numId w:val="8"/>
        </w:numPr>
        <w:tabs>
          <w:tab w:val="left" w:pos="940"/>
          <w:tab w:val="left" w:pos="1159"/>
        </w:tabs>
        <w:spacing w:before="1" w:line="355" w:lineRule="auto"/>
        <w:ind w:right="529" w:hanging="360"/>
        <w:rPr>
          <w:sz w:val="24"/>
        </w:rPr>
      </w:pPr>
      <w:r>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A0EF3" w:rsidRDefault="002345D6">
      <w:pPr>
        <w:pStyle w:val="a5"/>
        <w:numPr>
          <w:ilvl w:val="1"/>
          <w:numId w:val="8"/>
        </w:numPr>
        <w:tabs>
          <w:tab w:val="left" w:pos="940"/>
          <w:tab w:val="left" w:pos="1159"/>
        </w:tabs>
        <w:spacing w:before="8" w:line="352" w:lineRule="auto"/>
        <w:ind w:right="538" w:hanging="360"/>
        <w:rPr>
          <w:sz w:val="24"/>
        </w:rPr>
      </w:pPr>
      <w:r>
        <w:rPr>
          <w:sz w:val="24"/>
        </w:rPr>
        <w:t>оценивать достоверность, легитимность информации, её соответствие правовым и морально-этическим нормам;</w:t>
      </w:r>
    </w:p>
    <w:p w:rsidR="000A0EF3" w:rsidRDefault="002345D6">
      <w:pPr>
        <w:pStyle w:val="a5"/>
        <w:numPr>
          <w:ilvl w:val="1"/>
          <w:numId w:val="8"/>
        </w:numPr>
        <w:tabs>
          <w:tab w:val="left" w:pos="940"/>
          <w:tab w:val="left" w:pos="1159"/>
        </w:tabs>
        <w:spacing w:before="7" w:line="357" w:lineRule="auto"/>
        <w:ind w:right="533" w:hanging="360"/>
        <w:rPr>
          <w:sz w:val="24"/>
        </w:rPr>
      </w:pPr>
      <w:r>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A0EF3" w:rsidRDefault="002345D6">
      <w:pPr>
        <w:pStyle w:val="a5"/>
        <w:numPr>
          <w:ilvl w:val="1"/>
          <w:numId w:val="8"/>
        </w:numPr>
        <w:tabs>
          <w:tab w:val="left" w:pos="940"/>
          <w:tab w:val="left" w:pos="1159"/>
        </w:tabs>
        <w:spacing w:before="2" w:line="352" w:lineRule="auto"/>
        <w:ind w:right="534" w:hanging="360"/>
        <w:rPr>
          <w:sz w:val="24"/>
        </w:rPr>
      </w:pPr>
      <w:r>
        <w:rPr>
          <w:sz w:val="24"/>
        </w:rPr>
        <w:t>владеть навыками защиты личной информации, соблюдать требования информационной безопасности.</w:t>
      </w:r>
    </w:p>
    <w:p w:rsidR="000A0EF3" w:rsidRDefault="002345D6">
      <w:pPr>
        <w:pStyle w:val="a3"/>
        <w:spacing w:before="7" w:line="360" w:lineRule="auto"/>
        <w:ind w:firstLine="600"/>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rPr>
          <w:b/>
        </w:rPr>
        <w:t>умения</w:t>
      </w:r>
      <w:r>
        <w:rPr>
          <w:b/>
          <w:spacing w:val="80"/>
        </w:rPr>
        <w:t xml:space="preserve"> </w:t>
      </w:r>
      <w:r>
        <w:rPr>
          <w:b/>
        </w:rPr>
        <w:t>общения</w:t>
      </w:r>
      <w:r>
        <w:rPr>
          <w:b/>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rsidR="000A0EF3" w:rsidRDefault="002345D6">
      <w:pPr>
        <w:pStyle w:val="a5"/>
        <w:numPr>
          <w:ilvl w:val="1"/>
          <w:numId w:val="8"/>
        </w:numPr>
        <w:tabs>
          <w:tab w:val="left" w:pos="940"/>
        </w:tabs>
        <w:spacing w:line="294" w:lineRule="exact"/>
        <w:ind w:left="940" w:hanging="141"/>
        <w:jc w:val="left"/>
        <w:rPr>
          <w:sz w:val="24"/>
        </w:rPr>
      </w:pPr>
      <w:r>
        <w:rPr>
          <w:sz w:val="24"/>
        </w:rPr>
        <w:t>осуществлять</w:t>
      </w:r>
      <w:r>
        <w:rPr>
          <w:spacing w:val="-3"/>
          <w:sz w:val="24"/>
        </w:rPr>
        <w:t xml:space="preserve"> </w:t>
      </w:r>
      <w:r>
        <w:rPr>
          <w:sz w:val="24"/>
        </w:rPr>
        <w:t>коммуникацию</w:t>
      </w:r>
      <w:r>
        <w:rPr>
          <w:spacing w:val="-3"/>
          <w:sz w:val="24"/>
        </w:rPr>
        <w:t xml:space="preserve"> </w:t>
      </w:r>
      <w:r>
        <w:rPr>
          <w:sz w:val="24"/>
        </w:rPr>
        <w:t>во</w:t>
      </w:r>
      <w:r>
        <w:rPr>
          <w:spacing w:val="-2"/>
          <w:sz w:val="24"/>
        </w:rPr>
        <w:t xml:space="preserve"> </w:t>
      </w:r>
      <w:r>
        <w:rPr>
          <w:sz w:val="24"/>
        </w:rPr>
        <w:t>всех</w:t>
      </w:r>
      <w:r>
        <w:rPr>
          <w:spacing w:val="-1"/>
          <w:sz w:val="24"/>
        </w:rPr>
        <w:t xml:space="preserve"> </w:t>
      </w:r>
      <w:r>
        <w:rPr>
          <w:sz w:val="24"/>
        </w:rPr>
        <w:t>сферах</w:t>
      </w:r>
      <w:r>
        <w:rPr>
          <w:spacing w:val="-3"/>
          <w:sz w:val="24"/>
        </w:rPr>
        <w:t xml:space="preserve"> </w:t>
      </w:r>
      <w:r>
        <w:rPr>
          <w:spacing w:val="-2"/>
          <w:sz w:val="24"/>
        </w:rPr>
        <w:t>жизни;</w:t>
      </w:r>
    </w:p>
    <w:p w:rsidR="000A0EF3" w:rsidRDefault="002345D6">
      <w:pPr>
        <w:pStyle w:val="a5"/>
        <w:numPr>
          <w:ilvl w:val="1"/>
          <w:numId w:val="8"/>
        </w:numPr>
        <w:tabs>
          <w:tab w:val="left" w:pos="940"/>
          <w:tab w:val="left" w:pos="1159"/>
        </w:tabs>
        <w:spacing w:before="138" w:line="352" w:lineRule="auto"/>
        <w:ind w:right="538" w:hanging="360"/>
        <w:jc w:val="left"/>
        <w:rPr>
          <w:sz w:val="24"/>
        </w:rPr>
      </w:pPr>
      <w:r>
        <w:rPr>
          <w:sz w:val="24"/>
        </w:rPr>
        <w:t>пользоваться</w:t>
      </w:r>
      <w:r>
        <w:rPr>
          <w:spacing w:val="40"/>
          <w:sz w:val="24"/>
        </w:rPr>
        <w:t xml:space="preserve"> </w:t>
      </w:r>
      <w:r>
        <w:rPr>
          <w:sz w:val="24"/>
        </w:rPr>
        <w:t>невербальными</w:t>
      </w:r>
      <w:r>
        <w:rPr>
          <w:spacing w:val="40"/>
          <w:sz w:val="24"/>
        </w:rPr>
        <w:t xml:space="preserve"> </w:t>
      </w:r>
      <w:r>
        <w:rPr>
          <w:sz w:val="24"/>
        </w:rPr>
        <w:t>средствами</w:t>
      </w:r>
      <w:r>
        <w:rPr>
          <w:spacing w:val="40"/>
          <w:sz w:val="24"/>
        </w:rPr>
        <w:t xml:space="preserve"> </w:t>
      </w:r>
      <w:r>
        <w:rPr>
          <w:sz w:val="24"/>
        </w:rPr>
        <w:t>общения,</w:t>
      </w:r>
      <w:r>
        <w:rPr>
          <w:spacing w:val="40"/>
          <w:sz w:val="24"/>
        </w:rPr>
        <w:t xml:space="preserve"> </w:t>
      </w:r>
      <w:r>
        <w:rPr>
          <w:sz w:val="24"/>
        </w:rPr>
        <w:t>понимать</w:t>
      </w:r>
      <w:r>
        <w:rPr>
          <w:spacing w:val="40"/>
          <w:sz w:val="24"/>
        </w:rPr>
        <w:t xml:space="preserve"> </w:t>
      </w:r>
      <w:r>
        <w:rPr>
          <w:sz w:val="24"/>
        </w:rPr>
        <w:t>значение</w:t>
      </w:r>
      <w:r>
        <w:rPr>
          <w:spacing w:val="40"/>
          <w:sz w:val="24"/>
        </w:rPr>
        <w:t xml:space="preserve"> </w:t>
      </w:r>
      <w:r>
        <w:rPr>
          <w:sz w:val="24"/>
        </w:rPr>
        <w:t>социальных знаков, распознавать предпосылки конфликтных ситуаций и смягчать конфликты;</w:t>
      </w:r>
    </w:p>
    <w:p w:rsidR="000A0EF3" w:rsidRDefault="002345D6">
      <w:pPr>
        <w:pStyle w:val="a5"/>
        <w:numPr>
          <w:ilvl w:val="1"/>
          <w:numId w:val="8"/>
        </w:numPr>
        <w:tabs>
          <w:tab w:val="left" w:pos="940"/>
          <w:tab w:val="left" w:pos="1159"/>
        </w:tabs>
        <w:spacing w:before="7" w:line="352" w:lineRule="auto"/>
        <w:ind w:right="537" w:hanging="360"/>
        <w:jc w:val="left"/>
        <w:rPr>
          <w:sz w:val="24"/>
        </w:rPr>
      </w:pPr>
      <w:r>
        <w:rPr>
          <w:sz w:val="24"/>
        </w:rPr>
        <w:t xml:space="preserve">владеть различными способами общения и взаимодействия; аргументированно вести </w:t>
      </w:r>
      <w:r>
        <w:rPr>
          <w:spacing w:val="-2"/>
          <w:sz w:val="24"/>
        </w:rPr>
        <w:t>диалог;</w:t>
      </w:r>
    </w:p>
    <w:p w:rsidR="000A0EF3" w:rsidRDefault="002345D6">
      <w:pPr>
        <w:pStyle w:val="a5"/>
        <w:numPr>
          <w:ilvl w:val="1"/>
          <w:numId w:val="8"/>
        </w:numPr>
        <w:tabs>
          <w:tab w:val="left" w:pos="940"/>
          <w:tab w:val="left" w:pos="1159"/>
        </w:tabs>
        <w:spacing w:before="7" w:line="352" w:lineRule="auto"/>
        <w:ind w:right="540" w:hanging="360"/>
        <w:jc w:val="left"/>
        <w:rPr>
          <w:sz w:val="24"/>
        </w:rPr>
      </w:pPr>
      <w:r>
        <w:rPr>
          <w:sz w:val="24"/>
        </w:rPr>
        <w:t>развёрнуто, логично и корректно с точки зрения культуры речи излагать своё мнение, строить высказывание.</w:t>
      </w:r>
    </w:p>
    <w:p w:rsidR="000A0EF3" w:rsidRDefault="002345D6">
      <w:pPr>
        <w:pStyle w:val="a3"/>
        <w:spacing w:before="8" w:line="360" w:lineRule="auto"/>
        <w:ind w:right="255"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80"/>
        </w:rPr>
        <w:t xml:space="preserve"> </w:t>
      </w:r>
      <w:r>
        <w:rPr>
          <w:b/>
        </w:rPr>
        <w:t>умения</w:t>
      </w:r>
      <w:r>
        <w:rPr>
          <w:b/>
          <w:spacing w:val="40"/>
        </w:rPr>
        <w:t xml:space="preserve"> </w:t>
      </w:r>
      <w:r>
        <w:rPr>
          <w:b/>
        </w:rPr>
        <w:t>самоорганизации</w:t>
      </w:r>
      <w:r>
        <w:rPr>
          <w:b/>
          <w:spacing w:val="80"/>
        </w:rPr>
        <w:t xml:space="preserve"> </w:t>
      </w:r>
      <w:r>
        <w:t>как</w:t>
      </w:r>
      <w:r>
        <w:rPr>
          <w:spacing w:val="40"/>
        </w:rPr>
        <w:t xml:space="preserve"> </w:t>
      </w:r>
      <w:r>
        <w:t>части регулятивных универсальных учебных действий:</w:t>
      </w:r>
    </w:p>
    <w:p w:rsidR="000A0EF3" w:rsidRDefault="002345D6">
      <w:pPr>
        <w:pStyle w:val="a5"/>
        <w:numPr>
          <w:ilvl w:val="1"/>
          <w:numId w:val="8"/>
        </w:numPr>
        <w:tabs>
          <w:tab w:val="left" w:pos="940"/>
          <w:tab w:val="left" w:pos="1159"/>
        </w:tabs>
        <w:spacing w:line="357" w:lineRule="auto"/>
        <w:ind w:right="531" w:hanging="360"/>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A0EF3" w:rsidRDefault="002345D6">
      <w:pPr>
        <w:pStyle w:val="a5"/>
        <w:numPr>
          <w:ilvl w:val="1"/>
          <w:numId w:val="8"/>
        </w:numPr>
        <w:tabs>
          <w:tab w:val="left" w:pos="940"/>
          <w:tab w:val="left" w:pos="1159"/>
        </w:tabs>
        <w:spacing w:line="352" w:lineRule="auto"/>
        <w:ind w:right="540" w:hanging="360"/>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0A0EF3" w:rsidRDefault="002345D6">
      <w:pPr>
        <w:pStyle w:val="a5"/>
        <w:numPr>
          <w:ilvl w:val="1"/>
          <w:numId w:val="8"/>
        </w:numPr>
        <w:tabs>
          <w:tab w:val="left" w:pos="940"/>
        </w:tabs>
        <w:spacing w:before="6"/>
        <w:ind w:left="940" w:hanging="141"/>
        <w:rPr>
          <w:sz w:val="24"/>
        </w:rPr>
      </w:pPr>
      <w:r>
        <w:rPr>
          <w:sz w:val="24"/>
        </w:rPr>
        <w:t>расширять</w:t>
      </w:r>
      <w:r>
        <w:rPr>
          <w:spacing w:val="-4"/>
          <w:sz w:val="24"/>
        </w:rPr>
        <w:t xml:space="preserve"> </w:t>
      </w:r>
      <w:r>
        <w:rPr>
          <w:sz w:val="24"/>
        </w:rPr>
        <w:t>рамки учебного</w:t>
      </w:r>
      <w:r>
        <w:rPr>
          <w:spacing w:val="-3"/>
          <w:sz w:val="24"/>
        </w:rPr>
        <w:t xml:space="preserve"> </w:t>
      </w:r>
      <w:r>
        <w:rPr>
          <w:sz w:val="24"/>
        </w:rPr>
        <w:t>предмета</w:t>
      </w:r>
      <w:r>
        <w:rPr>
          <w:spacing w:val="-2"/>
          <w:sz w:val="24"/>
        </w:rPr>
        <w:t xml:space="preserve"> </w:t>
      </w:r>
      <w:r>
        <w:rPr>
          <w:sz w:val="24"/>
        </w:rPr>
        <w:t>на</w:t>
      </w:r>
      <w:r>
        <w:rPr>
          <w:spacing w:val="-4"/>
          <w:sz w:val="24"/>
        </w:rPr>
        <w:t xml:space="preserve"> </w:t>
      </w:r>
      <w:r>
        <w:rPr>
          <w:sz w:val="24"/>
        </w:rPr>
        <w:t>основе</w:t>
      </w:r>
      <w:r>
        <w:rPr>
          <w:spacing w:val="-3"/>
          <w:sz w:val="24"/>
        </w:rPr>
        <w:t xml:space="preserve"> </w:t>
      </w:r>
      <w:r>
        <w:rPr>
          <w:sz w:val="24"/>
        </w:rPr>
        <w:t xml:space="preserve">личных </w:t>
      </w:r>
      <w:r>
        <w:rPr>
          <w:spacing w:val="-2"/>
          <w:sz w:val="24"/>
        </w:rPr>
        <w:t>предпочтений;</w:t>
      </w:r>
    </w:p>
    <w:p w:rsidR="000A0EF3" w:rsidRDefault="000A0EF3">
      <w:pPr>
        <w:jc w:val="both"/>
        <w:rPr>
          <w:sz w:val="24"/>
        </w:rPr>
        <w:sectPr w:rsidR="000A0EF3">
          <w:pgSz w:w="11910" w:h="16390"/>
          <w:pgMar w:top="760" w:right="600" w:bottom="1160" w:left="900" w:header="0" w:footer="965" w:gutter="0"/>
          <w:cols w:space="720"/>
        </w:sectPr>
      </w:pPr>
    </w:p>
    <w:p w:rsidR="000A0EF3" w:rsidRDefault="002345D6">
      <w:pPr>
        <w:pStyle w:val="a5"/>
        <w:numPr>
          <w:ilvl w:val="1"/>
          <w:numId w:val="8"/>
        </w:numPr>
        <w:tabs>
          <w:tab w:val="left" w:pos="940"/>
          <w:tab w:val="left" w:pos="1159"/>
        </w:tabs>
        <w:spacing w:before="81" w:line="352" w:lineRule="auto"/>
        <w:ind w:right="530" w:hanging="360"/>
        <w:rPr>
          <w:sz w:val="24"/>
        </w:rPr>
      </w:pPr>
      <w:r>
        <w:rPr>
          <w:sz w:val="24"/>
        </w:rPr>
        <w:lastRenderedPageBreak/>
        <w:t>делать осознанный выбор, уметь аргументировать его, брать ответственность за результаты выбора;</w:t>
      </w:r>
    </w:p>
    <w:p w:rsidR="000A0EF3" w:rsidRDefault="002345D6">
      <w:pPr>
        <w:pStyle w:val="a5"/>
        <w:numPr>
          <w:ilvl w:val="1"/>
          <w:numId w:val="8"/>
        </w:numPr>
        <w:tabs>
          <w:tab w:val="left" w:pos="940"/>
        </w:tabs>
        <w:spacing w:before="7"/>
        <w:ind w:left="940" w:hanging="141"/>
        <w:rPr>
          <w:sz w:val="24"/>
        </w:rPr>
      </w:pPr>
      <w:r>
        <w:rPr>
          <w:sz w:val="24"/>
        </w:rPr>
        <w:t>оценивать</w:t>
      </w:r>
      <w:r>
        <w:rPr>
          <w:spacing w:val="-7"/>
          <w:sz w:val="24"/>
        </w:rPr>
        <w:t xml:space="preserve"> </w:t>
      </w:r>
      <w:r>
        <w:rPr>
          <w:sz w:val="24"/>
        </w:rPr>
        <w:t>приобретённый</w:t>
      </w:r>
      <w:r>
        <w:rPr>
          <w:spacing w:val="-6"/>
          <w:sz w:val="24"/>
        </w:rPr>
        <w:t xml:space="preserve"> </w:t>
      </w:r>
      <w:r>
        <w:rPr>
          <w:spacing w:val="-2"/>
          <w:sz w:val="24"/>
        </w:rPr>
        <w:t>опыт;</w:t>
      </w:r>
    </w:p>
    <w:p w:rsidR="000A0EF3" w:rsidRDefault="002345D6">
      <w:pPr>
        <w:pStyle w:val="a5"/>
        <w:numPr>
          <w:ilvl w:val="1"/>
          <w:numId w:val="8"/>
        </w:numPr>
        <w:tabs>
          <w:tab w:val="left" w:pos="940"/>
          <w:tab w:val="left" w:pos="1159"/>
        </w:tabs>
        <w:spacing w:before="138" w:line="352" w:lineRule="auto"/>
        <w:ind w:right="539" w:hanging="360"/>
        <w:rPr>
          <w:sz w:val="24"/>
        </w:rPr>
      </w:pPr>
      <w:r>
        <w:rPr>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A0EF3" w:rsidRDefault="002345D6">
      <w:pPr>
        <w:spacing w:before="7" w:line="360" w:lineRule="auto"/>
        <w:ind w:left="233" w:right="531" w:firstLine="600"/>
        <w:jc w:val="both"/>
        <w:rPr>
          <w:sz w:val="24"/>
        </w:rPr>
      </w:pPr>
      <w:r>
        <w:rPr>
          <w:sz w:val="24"/>
        </w:rPr>
        <w:t xml:space="preserve">У обучающегося будут сформированы следующие </w:t>
      </w:r>
      <w:r>
        <w:rPr>
          <w:b/>
          <w:sz w:val="24"/>
        </w:rPr>
        <w:t xml:space="preserve">умения самоконтроля, принятия себя и других </w:t>
      </w:r>
      <w:r>
        <w:rPr>
          <w:sz w:val="24"/>
        </w:rPr>
        <w:t>как части регулятивных универсальных учебных действий:</w:t>
      </w:r>
    </w:p>
    <w:p w:rsidR="000A0EF3" w:rsidRDefault="002345D6">
      <w:pPr>
        <w:pStyle w:val="a5"/>
        <w:numPr>
          <w:ilvl w:val="1"/>
          <w:numId w:val="8"/>
        </w:numPr>
        <w:tabs>
          <w:tab w:val="left" w:pos="940"/>
          <w:tab w:val="left" w:pos="1159"/>
        </w:tabs>
        <w:spacing w:line="352" w:lineRule="auto"/>
        <w:ind w:right="540" w:hanging="360"/>
        <w:rPr>
          <w:sz w:val="24"/>
        </w:rPr>
      </w:pPr>
      <w:r>
        <w:rPr>
          <w:sz w:val="24"/>
        </w:rPr>
        <w:t>давать оценку новым ситуациям, вносить коррективы в деятельность, оценивать соответствие результатов целям;</w:t>
      </w:r>
    </w:p>
    <w:p w:rsidR="000A0EF3" w:rsidRDefault="002345D6">
      <w:pPr>
        <w:pStyle w:val="a5"/>
        <w:numPr>
          <w:ilvl w:val="1"/>
          <w:numId w:val="8"/>
        </w:numPr>
        <w:tabs>
          <w:tab w:val="left" w:pos="940"/>
          <w:tab w:val="left" w:pos="1159"/>
        </w:tabs>
        <w:spacing w:before="7" w:line="355" w:lineRule="auto"/>
        <w:ind w:right="536" w:hanging="360"/>
        <w:rPr>
          <w:sz w:val="24"/>
        </w:rPr>
      </w:pPr>
      <w:r>
        <w:rPr>
          <w:sz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A0EF3" w:rsidRDefault="002345D6">
      <w:pPr>
        <w:pStyle w:val="a5"/>
        <w:numPr>
          <w:ilvl w:val="1"/>
          <w:numId w:val="8"/>
        </w:numPr>
        <w:tabs>
          <w:tab w:val="left" w:pos="940"/>
        </w:tabs>
        <w:spacing w:before="9"/>
        <w:ind w:left="940" w:hanging="141"/>
        <w:jc w:val="left"/>
        <w:rPr>
          <w:sz w:val="24"/>
        </w:rPr>
      </w:pPr>
      <w:r>
        <w:rPr>
          <w:sz w:val="24"/>
        </w:rPr>
        <w:t>уметь</w:t>
      </w:r>
      <w:r>
        <w:rPr>
          <w:spacing w:val="-5"/>
          <w:sz w:val="24"/>
        </w:rPr>
        <w:t xml:space="preserve"> </w:t>
      </w:r>
      <w:r>
        <w:rPr>
          <w:sz w:val="24"/>
        </w:rPr>
        <w:t>оценивать</w:t>
      </w:r>
      <w:r>
        <w:rPr>
          <w:spacing w:val="-2"/>
          <w:sz w:val="24"/>
        </w:rPr>
        <w:t xml:space="preserve"> </w:t>
      </w:r>
      <w:r>
        <w:rPr>
          <w:sz w:val="24"/>
        </w:rPr>
        <w:t>риски</w:t>
      </w:r>
      <w:r>
        <w:rPr>
          <w:spacing w:val="-6"/>
          <w:sz w:val="24"/>
        </w:rPr>
        <w:t xml:space="preserve"> </w:t>
      </w:r>
      <w:r>
        <w:rPr>
          <w:sz w:val="24"/>
        </w:rPr>
        <w:t>и</w:t>
      </w:r>
      <w:r>
        <w:rPr>
          <w:spacing w:val="-3"/>
          <w:sz w:val="24"/>
        </w:rPr>
        <w:t xml:space="preserve"> </w:t>
      </w:r>
      <w:r>
        <w:rPr>
          <w:sz w:val="24"/>
        </w:rPr>
        <w:t>своевременно</w:t>
      </w:r>
      <w:r>
        <w:rPr>
          <w:spacing w:val="-4"/>
          <w:sz w:val="24"/>
        </w:rPr>
        <w:t xml:space="preserve"> </w:t>
      </w:r>
      <w:r>
        <w:rPr>
          <w:sz w:val="24"/>
        </w:rPr>
        <w:t>принимать</w:t>
      </w:r>
      <w:r>
        <w:rPr>
          <w:spacing w:val="-2"/>
          <w:sz w:val="24"/>
        </w:rPr>
        <w:t xml:space="preserve"> </w:t>
      </w:r>
      <w:r>
        <w:rPr>
          <w:sz w:val="24"/>
        </w:rPr>
        <w:t>решение</w:t>
      </w:r>
      <w:r>
        <w:rPr>
          <w:spacing w:val="-5"/>
          <w:sz w:val="24"/>
        </w:rPr>
        <w:t xml:space="preserve"> </w:t>
      </w:r>
      <w:r>
        <w:rPr>
          <w:sz w:val="24"/>
        </w:rPr>
        <w:t>по</w:t>
      </w:r>
      <w:r>
        <w:rPr>
          <w:spacing w:val="-3"/>
          <w:sz w:val="24"/>
        </w:rPr>
        <w:t xml:space="preserve"> </w:t>
      </w:r>
      <w:r>
        <w:rPr>
          <w:sz w:val="24"/>
        </w:rPr>
        <w:t>их</w:t>
      </w:r>
      <w:r>
        <w:rPr>
          <w:spacing w:val="-1"/>
          <w:sz w:val="24"/>
        </w:rPr>
        <w:t xml:space="preserve"> </w:t>
      </w:r>
      <w:r>
        <w:rPr>
          <w:spacing w:val="-2"/>
          <w:sz w:val="24"/>
        </w:rPr>
        <w:t>снижению;</w:t>
      </w:r>
    </w:p>
    <w:p w:rsidR="000A0EF3" w:rsidRDefault="002345D6">
      <w:pPr>
        <w:pStyle w:val="a5"/>
        <w:numPr>
          <w:ilvl w:val="1"/>
          <w:numId w:val="8"/>
        </w:numPr>
        <w:tabs>
          <w:tab w:val="left" w:pos="940"/>
        </w:tabs>
        <w:spacing w:before="138"/>
        <w:ind w:left="940" w:hanging="141"/>
        <w:jc w:val="left"/>
        <w:rPr>
          <w:sz w:val="24"/>
        </w:rPr>
      </w:pPr>
      <w:r>
        <w:rPr>
          <w:sz w:val="24"/>
        </w:rPr>
        <w:t>принимать</w:t>
      </w:r>
      <w:r>
        <w:rPr>
          <w:spacing w:val="-4"/>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2"/>
          <w:sz w:val="24"/>
        </w:rPr>
        <w:t xml:space="preserve"> </w:t>
      </w:r>
      <w:r>
        <w:rPr>
          <w:sz w:val="24"/>
        </w:rPr>
        <w:t>недостатки</w:t>
      </w:r>
      <w:r>
        <w:rPr>
          <w:spacing w:val="-3"/>
          <w:sz w:val="24"/>
        </w:rPr>
        <w:t xml:space="preserve"> </w:t>
      </w:r>
      <w:r>
        <w:rPr>
          <w:sz w:val="24"/>
        </w:rPr>
        <w:t>и</w:t>
      </w:r>
      <w:r>
        <w:rPr>
          <w:spacing w:val="-2"/>
          <w:sz w:val="24"/>
        </w:rPr>
        <w:t xml:space="preserve"> достоинства;</w:t>
      </w:r>
    </w:p>
    <w:p w:rsidR="000A0EF3" w:rsidRDefault="002345D6">
      <w:pPr>
        <w:pStyle w:val="a5"/>
        <w:numPr>
          <w:ilvl w:val="1"/>
          <w:numId w:val="8"/>
        </w:numPr>
        <w:tabs>
          <w:tab w:val="left" w:pos="940"/>
        </w:tabs>
        <w:spacing w:before="135"/>
        <w:ind w:left="940" w:hanging="141"/>
        <w:jc w:val="left"/>
        <w:rPr>
          <w:sz w:val="24"/>
        </w:rPr>
      </w:pPr>
      <w:r>
        <w:rPr>
          <w:sz w:val="24"/>
        </w:rPr>
        <w:t>принимать</w:t>
      </w:r>
      <w:r>
        <w:rPr>
          <w:spacing w:val="-5"/>
          <w:sz w:val="24"/>
        </w:rPr>
        <w:t xml:space="preserve"> </w:t>
      </w:r>
      <w:r>
        <w:rPr>
          <w:sz w:val="24"/>
        </w:rPr>
        <w:t>мотивы</w:t>
      </w:r>
      <w:r>
        <w:rPr>
          <w:spacing w:val="-4"/>
          <w:sz w:val="24"/>
        </w:rPr>
        <w:t xml:space="preserve"> </w:t>
      </w:r>
      <w:r>
        <w:rPr>
          <w:sz w:val="24"/>
        </w:rPr>
        <w:t>и</w:t>
      </w:r>
      <w:r>
        <w:rPr>
          <w:spacing w:val="-3"/>
          <w:sz w:val="24"/>
        </w:rPr>
        <w:t xml:space="preserve"> </w:t>
      </w:r>
      <w:r>
        <w:rPr>
          <w:sz w:val="24"/>
        </w:rPr>
        <w:t>аргументы</w:t>
      </w:r>
      <w:r>
        <w:rPr>
          <w:spacing w:val="-3"/>
          <w:sz w:val="24"/>
        </w:rPr>
        <w:t xml:space="preserve"> </w:t>
      </w:r>
      <w:r>
        <w:rPr>
          <w:sz w:val="24"/>
        </w:rPr>
        <w:t>других</w:t>
      </w:r>
      <w:r>
        <w:rPr>
          <w:spacing w:val="-2"/>
          <w:sz w:val="24"/>
        </w:rPr>
        <w:t xml:space="preserve"> </w:t>
      </w:r>
      <w:r>
        <w:rPr>
          <w:sz w:val="24"/>
        </w:rPr>
        <w:t>людей</w:t>
      </w:r>
      <w:r>
        <w:rPr>
          <w:spacing w:val="-5"/>
          <w:sz w:val="24"/>
        </w:rPr>
        <w:t xml:space="preserve"> </w:t>
      </w:r>
      <w:r>
        <w:rPr>
          <w:sz w:val="24"/>
        </w:rPr>
        <w:t>при</w:t>
      </w:r>
      <w:r>
        <w:rPr>
          <w:spacing w:val="-3"/>
          <w:sz w:val="24"/>
        </w:rPr>
        <w:t xml:space="preserve"> </w:t>
      </w:r>
      <w:r>
        <w:rPr>
          <w:sz w:val="24"/>
        </w:rPr>
        <w:t>анализе</w:t>
      </w:r>
      <w:r>
        <w:rPr>
          <w:spacing w:val="-4"/>
          <w:sz w:val="24"/>
        </w:rPr>
        <w:t xml:space="preserve"> </w:t>
      </w:r>
      <w:r>
        <w:rPr>
          <w:sz w:val="24"/>
        </w:rPr>
        <w:t>результатов</w:t>
      </w:r>
      <w:r>
        <w:rPr>
          <w:spacing w:val="-4"/>
          <w:sz w:val="24"/>
        </w:rPr>
        <w:t xml:space="preserve"> </w:t>
      </w:r>
      <w:r>
        <w:rPr>
          <w:spacing w:val="-2"/>
          <w:sz w:val="24"/>
        </w:rPr>
        <w:t>деятельности;</w:t>
      </w:r>
    </w:p>
    <w:p w:rsidR="000A0EF3" w:rsidRDefault="002345D6">
      <w:pPr>
        <w:pStyle w:val="a5"/>
        <w:numPr>
          <w:ilvl w:val="1"/>
          <w:numId w:val="8"/>
        </w:numPr>
        <w:tabs>
          <w:tab w:val="left" w:pos="940"/>
        </w:tabs>
        <w:spacing w:before="138"/>
        <w:ind w:left="940" w:hanging="141"/>
        <w:jc w:val="left"/>
        <w:rPr>
          <w:sz w:val="24"/>
        </w:rPr>
      </w:pPr>
      <w:r>
        <w:rPr>
          <w:sz w:val="24"/>
        </w:rPr>
        <w:t>признавать</w:t>
      </w:r>
      <w:r>
        <w:rPr>
          <w:spacing w:val="-2"/>
          <w:sz w:val="24"/>
        </w:rPr>
        <w:t xml:space="preserve"> </w:t>
      </w:r>
      <w:r>
        <w:rPr>
          <w:sz w:val="24"/>
        </w:rPr>
        <w:t>своё</w:t>
      </w:r>
      <w:r>
        <w:rPr>
          <w:spacing w:val="-4"/>
          <w:sz w:val="24"/>
        </w:rPr>
        <w:t xml:space="preserve"> </w:t>
      </w:r>
      <w:r>
        <w:rPr>
          <w:sz w:val="24"/>
        </w:rPr>
        <w:t>право</w:t>
      </w:r>
      <w:r>
        <w:rPr>
          <w:spacing w:val="-1"/>
          <w:sz w:val="24"/>
        </w:rPr>
        <w:t xml:space="preserve"> </w:t>
      </w:r>
      <w:r>
        <w:rPr>
          <w:sz w:val="24"/>
        </w:rPr>
        <w:t>и</w:t>
      </w:r>
      <w:r>
        <w:rPr>
          <w:spacing w:val="-2"/>
          <w:sz w:val="24"/>
        </w:rPr>
        <w:t xml:space="preserve"> </w:t>
      </w:r>
      <w:r>
        <w:rPr>
          <w:sz w:val="24"/>
        </w:rPr>
        <w:t>право</w:t>
      </w:r>
      <w:r>
        <w:rPr>
          <w:spacing w:val="-2"/>
          <w:sz w:val="24"/>
        </w:rPr>
        <w:t xml:space="preserve"> </w:t>
      </w:r>
      <w:r>
        <w:rPr>
          <w:sz w:val="24"/>
        </w:rPr>
        <w:t>других на</w:t>
      </w:r>
      <w:r>
        <w:rPr>
          <w:spacing w:val="-3"/>
          <w:sz w:val="24"/>
        </w:rPr>
        <w:t xml:space="preserve"> </w:t>
      </w:r>
      <w:r>
        <w:rPr>
          <w:spacing w:val="-2"/>
          <w:sz w:val="24"/>
        </w:rPr>
        <w:t>ошибку;</w:t>
      </w:r>
    </w:p>
    <w:p w:rsidR="000A0EF3" w:rsidRDefault="002345D6">
      <w:pPr>
        <w:pStyle w:val="a5"/>
        <w:numPr>
          <w:ilvl w:val="1"/>
          <w:numId w:val="8"/>
        </w:numPr>
        <w:tabs>
          <w:tab w:val="left" w:pos="940"/>
        </w:tabs>
        <w:spacing w:before="138"/>
        <w:ind w:left="940" w:hanging="141"/>
        <w:jc w:val="left"/>
        <w:rPr>
          <w:sz w:val="24"/>
        </w:rPr>
      </w:pPr>
      <w:r>
        <w:rPr>
          <w:sz w:val="24"/>
        </w:rPr>
        <w:t>развивать</w:t>
      </w:r>
      <w:r>
        <w:rPr>
          <w:spacing w:val="-5"/>
          <w:sz w:val="24"/>
        </w:rPr>
        <w:t xml:space="preserve"> </w:t>
      </w:r>
      <w:r>
        <w:rPr>
          <w:sz w:val="24"/>
        </w:rPr>
        <w:t>способность</w:t>
      </w:r>
      <w:r>
        <w:rPr>
          <w:spacing w:val="-4"/>
          <w:sz w:val="24"/>
        </w:rPr>
        <w:t xml:space="preserve"> </w:t>
      </w:r>
      <w:r>
        <w:rPr>
          <w:sz w:val="24"/>
        </w:rPr>
        <w:t>видеть</w:t>
      </w:r>
      <w:r>
        <w:rPr>
          <w:spacing w:val="-2"/>
          <w:sz w:val="24"/>
        </w:rPr>
        <w:t xml:space="preserve"> </w:t>
      </w:r>
      <w:r>
        <w:rPr>
          <w:sz w:val="24"/>
        </w:rPr>
        <w:t>мир</w:t>
      </w:r>
      <w:r>
        <w:rPr>
          <w:spacing w:val="-3"/>
          <w:sz w:val="24"/>
        </w:rPr>
        <w:t xml:space="preserve"> </w:t>
      </w:r>
      <w:r>
        <w:rPr>
          <w:sz w:val="24"/>
        </w:rPr>
        <w:t>с</w:t>
      </w:r>
      <w:r>
        <w:rPr>
          <w:spacing w:val="-4"/>
          <w:sz w:val="24"/>
        </w:rPr>
        <w:t xml:space="preserve"> </w:t>
      </w:r>
      <w:r>
        <w:rPr>
          <w:sz w:val="24"/>
        </w:rPr>
        <w:t>позиции</w:t>
      </w:r>
      <w:r>
        <w:rPr>
          <w:spacing w:val="-3"/>
          <w:sz w:val="24"/>
        </w:rPr>
        <w:t xml:space="preserve"> </w:t>
      </w:r>
      <w:r>
        <w:rPr>
          <w:sz w:val="24"/>
        </w:rPr>
        <w:t>другого</w:t>
      </w:r>
      <w:r>
        <w:rPr>
          <w:spacing w:val="-3"/>
          <w:sz w:val="24"/>
        </w:rPr>
        <w:t xml:space="preserve"> </w:t>
      </w:r>
      <w:r>
        <w:rPr>
          <w:spacing w:val="-2"/>
          <w:sz w:val="24"/>
        </w:rPr>
        <w:t>человека.</w:t>
      </w:r>
    </w:p>
    <w:p w:rsidR="000A0EF3" w:rsidRDefault="002345D6">
      <w:pPr>
        <w:spacing w:before="136"/>
        <w:ind w:left="833"/>
        <w:rPr>
          <w:b/>
          <w:sz w:val="24"/>
        </w:rPr>
      </w:pPr>
      <w:r>
        <w:rPr>
          <w:sz w:val="24"/>
        </w:rPr>
        <w:t>У</w:t>
      </w:r>
      <w:r>
        <w:rPr>
          <w:spacing w:val="-7"/>
          <w:sz w:val="24"/>
        </w:rPr>
        <w:t xml:space="preserve"> </w:t>
      </w:r>
      <w:r>
        <w:rPr>
          <w:sz w:val="24"/>
        </w:rPr>
        <w:t>обучающегося</w:t>
      </w:r>
      <w:r>
        <w:rPr>
          <w:spacing w:val="-5"/>
          <w:sz w:val="24"/>
        </w:rPr>
        <w:t xml:space="preserve"> </w:t>
      </w:r>
      <w:r>
        <w:rPr>
          <w:sz w:val="24"/>
        </w:rPr>
        <w:t>будут</w:t>
      </w:r>
      <w:r>
        <w:rPr>
          <w:spacing w:val="-2"/>
          <w:sz w:val="24"/>
        </w:rPr>
        <w:t xml:space="preserve"> </w:t>
      </w:r>
      <w:r>
        <w:rPr>
          <w:sz w:val="24"/>
        </w:rPr>
        <w:t>сформированы</w:t>
      </w:r>
      <w:r>
        <w:rPr>
          <w:spacing w:val="-5"/>
          <w:sz w:val="24"/>
        </w:rPr>
        <w:t xml:space="preserve"> </w:t>
      </w:r>
      <w:r>
        <w:rPr>
          <w:sz w:val="24"/>
        </w:rPr>
        <w:t>следующие</w:t>
      </w:r>
      <w:r>
        <w:rPr>
          <w:spacing w:val="-3"/>
          <w:sz w:val="24"/>
        </w:rPr>
        <w:t xml:space="preserve"> </w:t>
      </w:r>
      <w:r>
        <w:rPr>
          <w:b/>
          <w:sz w:val="24"/>
        </w:rPr>
        <w:t>умения</w:t>
      </w:r>
      <w:r>
        <w:rPr>
          <w:b/>
          <w:spacing w:val="-6"/>
          <w:sz w:val="24"/>
        </w:rPr>
        <w:t xml:space="preserve"> </w:t>
      </w:r>
      <w:r>
        <w:rPr>
          <w:b/>
          <w:sz w:val="24"/>
        </w:rPr>
        <w:t>совместной</w:t>
      </w:r>
      <w:r>
        <w:rPr>
          <w:b/>
          <w:spacing w:val="-4"/>
          <w:sz w:val="24"/>
        </w:rPr>
        <w:t xml:space="preserve"> </w:t>
      </w:r>
      <w:r>
        <w:rPr>
          <w:b/>
          <w:spacing w:val="-2"/>
          <w:sz w:val="24"/>
        </w:rPr>
        <w:t>деятельности:</w:t>
      </w:r>
    </w:p>
    <w:p w:rsidR="000A0EF3" w:rsidRDefault="002345D6">
      <w:pPr>
        <w:pStyle w:val="a5"/>
        <w:numPr>
          <w:ilvl w:val="1"/>
          <w:numId w:val="8"/>
        </w:numPr>
        <w:tabs>
          <w:tab w:val="left" w:pos="940"/>
        </w:tabs>
        <w:spacing w:before="139"/>
        <w:ind w:left="940" w:hanging="141"/>
        <w:rPr>
          <w:sz w:val="24"/>
        </w:rPr>
      </w:pPr>
      <w:r>
        <w:rPr>
          <w:sz w:val="24"/>
        </w:rPr>
        <w:t>понимать</w:t>
      </w:r>
      <w:r>
        <w:rPr>
          <w:spacing w:val="-8"/>
          <w:sz w:val="24"/>
        </w:rPr>
        <w:t xml:space="preserve"> </w:t>
      </w:r>
      <w:r>
        <w:rPr>
          <w:sz w:val="24"/>
        </w:rPr>
        <w:t>и</w:t>
      </w:r>
      <w:r>
        <w:rPr>
          <w:spacing w:val="-4"/>
          <w:sz w:val="24"/>
        </w:rPr>
        <w:t xml:space="preserve"> </w:t>
      </w:r>
      <w:r>
        <w:rPr>
          <w:sz w:val="24"/>
        </w:rPr>
        <w:t>использовать</w:t>
      </w:r>
      <w:r>
        <w:rPr>
          <w:spacing w:val="-4"/>
          <w:sz w:val="24"/>
        </w:rPr>
        <w:t xml:space="preserve"> </w:t>
      </w:r>
      <w:r>
        <w:rPr>
          <w:sz w:val="24"/>
        </w:rPr>
        <w:t>преимущества</w:t>
      </w:r>
      <w:r>
        <w:rPr>
          <w:spacing w:val="-5"/>
          <w:sz w:val="24"/>
        </w:rPr>
        <w:t xml:space="preserve"> </w:t>
      </w:r>
      <w:r>
        <w:rPr>
          <w:sz w:val="24"/>
        </w:rPr>
        <w:t>командной</w:t>
      </w:r>
      <w:r>
        <w:rPr>
          <w:spacing w:val="-6"/>
          <w:sz w:val="24"/>
        </w:rPr>
        <w:t xml:space="preserve"> </w:t>
      </w:r>
      <w:r>
        <w:rPr>
          <w:sz w:val="24"/>
        </w:rPr>
        <w:t>и</w:t>
      </w:r>
      <w:r>
        <w:rPr>
          <w:spacing w:val="-4"/>
          <w:sz w:val="24"/>
        </w:rPr>
        <w:t xml:space="preserve"> </w:t>
      </w:r>
      <w:r>
        <w:rPr>
          <w:sz w:val="24"/>
        </w:rPr>
        <w:t>индивидуальной</w:t>
      </w:r>
      <w:r>
        <w:rPr>
          <w:spacing w:val="-6"/>
          <w:sz w:val="24"/>
        </w:rPr>
        <w:t xml:space="preserve"> </w:t>
      </w:r>
      <w:r>
        <w:rPr>
          <w:spacing w:val="-2"/>
          <w:sz w:val="24"/>
        </w:rPr>
        <w:t>работы;</w:t>
      </w:r>
    </w:p>
    <w:p w:rsidR="000A0EF3" w:rsidRDefault="002345D6">
      <w:pPr>
        <w:pStyle w:val="a5"/>
        <w:numPr>
          <w:ilvl w:val="1"/>
          <w:numId w:val="8"/>
        </w:numPr>
        <w:tabs>
          <w:tab w:val="left" w:pos="940"/>
          <w:tab w:val="left" w:pos="1159"/>
        </w:tabs>
        <w:spacing w:before="136" w:line="352" w:lineRule="auto"/>
        <w:ind w:right="541" w:hanging="360"/>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0A0EF3" w:rsidRDefault="002345D6">
      <w:pPr>
        <w:pStyle w:val="a5"/>
        <w:numPr>
          <w:ilvl w:val="1"/>
          <w:numId w:val="8"/>
        </w:numPr>
        <w:tabs>
          <w:tab w:val="left" w:pos="940"/>
          <w:tab w:val="left" w:pos="1159"/>
        </w:tabs>
        <w:spacing w:before="7" w:line="357" w:lineRule="auto"/>
        <w:ind w:right="535" w:hanging="360"/>
        <w:rPr>
          <w:sz w:val="24"/>
        </w:rPr>
      </w:pPr>
      <w:r>
        <w:rPr>
          <w:sz w:val="24"/>
        </w:rPr>
        <w:t>принимать цели совместной деятельности, организовывать и координировать</w:t>
      </w:r>
      <w:r>
        <w:rPr>
          <w:spacing w:val="40"/>
          <w:sz w:val="24"/>
        </w:rPr>
        <w:t xml:space="preserve"> </w:t>
      </w:r>
      <w:r>
        <w:rPr>
          <w:sz w:val="24"/>
        </w:rPr>
        <w:t>действия по их достижению: составлять план действий, распределять роли с учётом мнений участников, обсуждать результаты совместной работы;</w:t>
      </w:r>
    </w:p>
    <w:p w:rsidR="000A0EF3" w:rsidRDefault="002345D6">
      <w:pPr>
        <w:pStyle w:val="a5"/>
        <w:numPr>
          <w:ilvl w:val="1"/>
          <w:numId w:val="8"/>
        </w:numPr>
        <w:tabs>
          <w:tab w:val="left" w:pos="940"/>
          <w:tab w:val="left" w:pos="1159"/>
        </w:tabs>
        <w:spacing w:line="352" w:lineRule="auto"/>
        <w:ind w:right="536" w:hanging="360"/>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0A0EF3" w:rsidRDefault="002345D6">
      <w:pPr>
        <w:pStyle w:val="a5"/>
        <w:numPr>
          <w:ilvl w:val="1"/>
          <w:numId w:val="8"/>
        </w:numPr>
        <w:tabs>
          <w:tab w:val="left" w:pos="940"/>
          <w:tab w:val="left" w:pos="1159"/>
        </w:tabs>
        <w:spacing w:before="6" w:line="355" w:lineRule="auto"/>
        <w:ind w:right="537" w:hanging="360"/>
        <w:rPr>
          <w:sz w:val="24"/>
        </w:rPr>
      </w:pPr>
      <w:r>
        <w:rPr>
          <w:sz w:val="24"/>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sz w:val="24"/>
        </w:rPr>
        <w:t>инициативным.</w:t>
      </w:r>
    </w:p>
    <w:p w:rsidR="000A0EF3" w:rsidRDefault="000A0EF3">
      <w:pPr>
        <w:pStyle w:val="a3"/>
        <w:spacing w:before="150"/>
        <w:ind w:left="0"/>
        <w:jc w:val="left"/>
      </w:pPr>
    </w:p>
    <w:p w:rsidR="000A0EF3" w:rsidRDefault="002345D6">
      <w:pPr>
        <w:pStyle w:val="1"/>
        <w:spacing w:before="1"/>
      </w:pPr>
      <w:r>
        <w:t>ПРЕДМЕТНЫЕ</w:t>
      </w:r>
      <w:r>
        <w:rPr>
          <w:spacing w:val="-3"/>
        </w:rPr>
        <w:t xml:space="preserve"> </w:t>
      </w:r>
      <w:r>
        <w:rPr>
          <w:spacing w:val="-2"/>
        </w:rPr>
        <w:t>РЕЗУЛЬТАТЫ</w:t>
      </w:r>
    </w:p>
    <w:p w:rsidR="000A0EF3" w:rsidRDefault="000A0EF3">
      <w:pPr>
        <w:pStyle w:val="a3"/>
        <w:spacing w:before="275"/>
        <w:ind w:left="0"/>
        <w:jc w:val="left"/>
        <w:rPr>
          <w:b/>
        </w:rPr>
      </w:pPr>
    </w:p>
    <w:p w:rsidR="000A0EF3" w:rsidRDefault="002345D6">
      <w:pPr>
        <w:pStyle w:val="a5"/>
        <w:numPr>
          <w:ilvl w:val="0"/>
          <w:numId w:val="9"/>
        </w:numPr>
        <w:tabs>
          <w:tab w:val="left" w:pos="653"/>
        </w:tabs>
        <w:spacing w:before="1"/>
        <w:jc w:val="left"/>
        <w:rPr>
          <w:b/>
          <w:sz w:val="24"/>
        </w:rPr>
      </w:pPr>
      <w:r>
        <w:rPr>
          <w:b/>
          <w:spacing w:val="-2"/>
          <w:sz w:val="24"/>
        </w:rPr>
        <w:t>КЛАСС</w:t>
      </w:r>
    </w:p>
    <w:p w:rsidR="000A0EF3" w:rsidRDefault="000A0EF3">
      <w:pPr>
        <w:rPr>
          <w:sz w:val="24"/>
        </w:rPr>
        <w:sectPr w:rsidR="000A0EF3">
          <w:pgSz w:w="11910" w:h="16390"/>
          <w:pgMar w:top="760" w:right="600" w:bottom="1160" w:left="900" w:header="0" w:footer="965" w:gutter="0"/>
          <w:cols w:space="720"/>
        </w:sectPr>
      </w:pPr>
    </w:p>
    <w:p w:rsidR="000A0EF3" w:rsidRDefault="002345D6">
      <w:pPr>
        <w:pStyle w:val="a3"/>
        <w:spacing w:before="76" w:line="360" w:lineRule="auto"/>
        <w:ind w:right="538" w:firstLine="600"/>
      </w:pPr>
      <w:r>
        <w:lastRenderedPageBreak/>
        <w:t>К концу обучения в 10 классе обучающийся получит следующие предметные результаты по отдельным темам программы по русскому языку:</w:t>
      </w:r>
    </w:p>
    <w:p w:rsidR="000A0EF3" w:rsidRDefault="002345D6">
      <w:pPr>
        <w:pStyle w:val="2"/>
        <w:spacing w:before="6"/>
      </w:pPr>
      <w:r>
        <w:t>Общие</w:t>
      </w:r>
      <w:r>
        <w:rPr>
          <w:spacing w:val="-2"/>
        </w:rPr>
        <w:t xml:space="preserve"> </w:t>
      </w:r>
      <w:r>
        <w:t>сведения</w:t>
      </w:r>
      <w:r>
        <w:rPr>
          <w:spacing w:val="-3"/>
        </w:rPr>
        <w:t xml:space="preserve"> </w:t>
      </w:r>
      <w:r>
        <w:t>о</w:t>
      </w:r>
      <w:r>
        <w:rPr>
          <w:spacing w:val="-2"/>
        </w:rPr>
        <w:t xml:space="preserve"> языке</w:t>
      </w:r>
    </w:p>
    <w:p w:rsidR="000A0EF3" w:rsidRDefault="002345D6">
      <w:pPr>
        <w:pStyle w:val="a3"/>
        <w:spacing w:before="132" w:line="360" w:lineRule="auto"/>
        <w:ind w:right="536" w:firstLine="600"/>
      </w:pPr>
      <w:r>
        <w:t>Иметь представление о языке как знаковой системе, об основных функциях языка; о лингвистике как науке.</w:t>
      </w:r>
    </w:p>
    <w:p w:rsidR="000A0EF3" w:rsidRDefault="002345D6">
      <w:pPr>
        <w:pStyle w:val="a3"/>
        <w:spacing w:line="360" w:lineRule="auto"/>
        <w:ind w:right="534" w:firstLine="600"/>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w:t>
      </w:r>
      <w:r>
        <w:rPr>
          <w:spacing w:val="-2"/>
        </w:rPr>
        <w:t>изученного).</w:t>
      </w:r>
    </w:p>
    <w:p w:rsidR="000A0EF3" w:rsidRDefault="002345D6">
      <w:pPr>
        <w:pStyle w:val="a3"/>
        <w:spacing w:before="1" w:line="360" w:lineRule="auto"/>
        <w:ind w:right="530" w:firstLine="600"/>
      </w:pPr>
      <w:r>
        <w:t>Понимать</w:t>
      </w:r>
      <w:r>
        <w:rPr>
          <w:spacing w:val="-13"/>
        </w:rPr>
        <w:t xml:space="preserve"> </w:t>
      </w:r>
      <w:r>
        <w:t>и</w:t>
      </w:r>
      <w:r>
        <w:rPr>
          <w:spacing w:val="-11"/>
        </w:rPr>
        <w:t xml:space="preserve"> </w:t>
      </w:r>
      <w:r>
        <w:t>уметь</w:t>
      </w:r>
      <w:r>
        <w:rPr>
          <w:spacing w:val="-13"/>
        </w:rPr>
        <w:t xml:space="preserve"> </w:t>
      </w:r>
      <w:r>
        <w:t>комментировать</w:t>
      </w:r>
      <w:r>
        <w:rPr>
          <w:spacing w:val="-13"/>
        </w:rPr>
        <w:t xml:space="preserve"> </w:t>
      </w:r>
      <w:r>
        <w:t>функции</w:t>
      </w:r>
      <w:r>
        <w:rPr>
          <w:spacing w:val="-13"/>
        </w:rPr>
        <w:t xml:space="preserve"> </w:t>
      </w:r>
      <w:r>
        <w:t>русского</w:t>
      </w:r>
      <w:r>
        <w:rPr>
          <w:spacing w:val="-14"/>
        </w:rPr>
        <w:t xml:space="preserve"> </w:t>
      </w:r>
      <w:r>
        <w:t>языка</w:t>
      </w:r>
      <w:r>
        <w:rPr>
          <w:spacing w:val="-14"/>
        </w:rPr>
        <w:t xml:space="preserve"> </w:t>
      </w:r>
      <w:r>
        <w:t>как</w:t>
      </w:r>
      <w:r>
        <w:rPr>
          <w:spacing w:val="-13"/>
        </w:rPr>
        <w:t xml:space="preserve"> </w:t>
      </w:r>
      <w:r>
        <w:t>государственного</w:t>
      </w:r>
      <w:r>
        <w:rPr>
          <w:spacing w:val="-14"/>
        </w:rPr>
        <w:t xml:space="preserve"> </w:t>
      </w:r>
      <w:r>
        <w:t>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w:t>
      </w:r>
      <w:r>
        <w:rPr>
          <w:spacing w:val="-3"/>
        </w:rPr>
        <w:t xml:space="preserve"> </w:t>
      </w:r>
      <w:r>
        <w:t>закон «О внесении</w:t>
      </w:r>
      <w:r>
        <w:rPr>
          <w:spacing w:val="-3"/>
        </w:rPr>
        <w:t xml:space="preserve"> </w:t>
      </w:r>
      <w:r>
        <w:t>изменений</w:t>
      </w:r>
      <w:r>
        <w:rPr>
          <w:spacing w:val="-3"/>
        </w:rPr>
        <w:t xml:space="preserve"> </w:t>
      </w:r>
      <w:r>
        <w:t>в</w:t>
      </w:r>
      <w:r>
        <w:rPr>
          <w:spacing w:val="-6"/>
        </w:rPr>
        <w:t xml:space="preserve"> </w:t>
      </w:r>
      <w:r>
        <w:t>Федеральный</w:t>
      </w:r>
      <w:r>
        <w:rPr>
          <w:spacing w:val="-3"/>
        </w:rPr>
        <w:t xml:space="preserve"> </w:t>
      </w:r>
      <w:r>
        <w:t>закон «О государственном</w:t>
      </w:r>
      <w:r>
        <w:rPr>
          <w:spacing w:val="-4"/>
        </w:rPr>
        <w:t xml:space="preserve"> </w:t>
      </w:r>
      <w:r>
        <w:t>языке Российской</w:t>
      </w:r>
      <w:r>
        <w:rPr>
          <w:spacing w:val="-4"/>
        </w:rPr>
        <w:t xml:space="preserve"> </w:t>
      </w:r>
      <w:r>
        <w:t>Федерации»»</w:t>
      </w:r>
      <w:r>
        <w:rPr>
          <w:spacing w:val="-7"/>
        </w:rPr>
        <w:t xml:space="preserve"> </w:t>
      </w:r>
      <w:r>
        <w:t>от</w:t>
      </w:r>
      <w:r>
        <w:rPr>
          <w:spacing w:val="-4"/>
        </w:rPr>
        <w:t xml:space="preserve"> </w:t>
      </w:r>
      <w:r>
        <w:t>28.02.2023</w:t>
      </w:r>
      <w:r>
        <w:rPr>
          <w:spacing w:val="-3"/>
        </w:rPr>
        <w:t xml:space="preserve"> </w:t>
      </w:r>
      <w:r>
        <w:t>№</w:t>
      </w:r>
      <w:r>
        <w:rPr>
          <w:spacing w:val="-6"/>
        </w:rPr>
        <w:t xml:space="preserve"> </w:t>
      </w:r>
      <w:r>
        <w:t>52-ФЗ,</w:t>
      </w:r>
      <w:r>
        <w:rPr>
          <w:spacing w:val="-5"/>
        </w:rPr>
        <w:t xml:space="preserve"> </w:t>
      </w:r>
      <w:r>
        <w:t>Закон</w:t>
      </w:r>
      <w:r>
        <w:rPr>
          <w:spacing w:val="-4"/>
        </w:rPr>
        <w:t xml:space="preserve"> </w:t>
      </w:r>
      <w:r>
        <w:t>Российской</w:t>
      </w:r>
      <w:r>
        <w:rPr>
          <w:spacing w:val="-2"/>
        </w:rPr>
        <w:t xml:space="preserve"> </w:t>
      </w:r>
      <w:r>
        <w:t>Федерации</w:t>
      </w:r>
      <w:r>
        <w:rPr>
          <w:spacing w:val="-4"/>
        </w:rPr>
        <w:t xml:space="preserve"> </w:t>
      </w:r>
      <w:r>
        <w:t>от</w:t>
      </w:r>
      <w:r>
        <w:rPr>
          <w:spacing w:val="-4"/>
        </w:rPr>
        <w:t xml:space="preserve"> </w:t>
      </w:r>
      <w:r>
        <w:t>25</w:t>
      </w:r>
      <w:r>
        <w:rPr>
          <w:spacing w:val="-3"/>
        </w:rPr>
        <w:t xml:space="preserve"> </w:t>
      </w:r>
      <w:r>
        <w:t>октября 1991 г. №</w:t>
      </w:r>
      <w:r>
        <w:rPr>
          <w:spacing w:val="-1"/>
        </w:rPr>
        <w:t xml:space="preserve"> </w:t>
      </w:r>
      <w:r>
        <w:t>1807-1 «О языках народов</w:t>
      </w:r>
      <w:r>
        <w:rPr>
          <w:spacing w:val="-1"/>
        </w:rPr>
        <w:t xml:space="preserve"> </w:t>
      </w:r>
      <w:r>
        <w:t>Российской Федерации»).</w:t>
      </w:r>
    </w:p>
    <w:p w:rsidR="000A0EF3" w:rsidRDefault="002345D6">
      <w:pPr>
        <w:pStyle w:val="a3"/>
        <w:spacing w:line="360" w:lineRule="auto"/>
        <w:ind w:right="532" w:firstLine="600"/>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w:t>
      </w:r>
      <w:r>
        <w:rPr>
          <w:spacing w:val="-2"/>
        </w:rPr>
        <w:t>практике.</w:t>
      </w:r>
    </w:p>
    <w:p w:rsidR="000A0EF3" w:rsidRDefault="002345D6">
      <w:pPr>
        <w:pStyle w:val="2"/>
        <w:spacing w:before="4" w:line="360" w:lineRule="auto"/>
        <w:ind w:right="6171"/>
      </w:pPr>
      <w:r>
        <w:t>Язык и речь. Культура речи Система</w:t>
      </w:r>
      <w:r>
        <w:rPr>
          <w:spacing w:val="-3"/>
        </w:rPr>
        <w:t xml:space="preserve"> </w:t>
      </w:r>
      <w:r>
        <w:t>языка.</w:t>
      </w:r>
      <w:r>
        <w:rPr>
          <w:spacing w:val="-3"/>
        </w:rPr>
        <w:t xml:space="preserve"> </w:t>
      </w:r>
      <w:r>
        <w:t>Культура</w:t>
      </w:r>
      <w:r>
        <w:rPr>
          <w:spacing w:val="-2"/>
        </w:rPr>
        <w:t xml:space="preserve"> </w:t>
      </w:r>
      <w:r>
        <w:rPr>
          <w:spacing w:val="-4"/>
        </w:rPr>
        <w:t>речи</w:t>
      </w:r>
    </w:p>
    <w:p w:rsidR="000A0EF3" w:rsidRDefault="002345D6">
      <w:pPr>
        <w:pStyle w:val="a3"/>
        <w:spacing w:line="360" w:lineRule="auto"/>
        <w:ind w:right="538" w:firstLine="600"/>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A0EF3" w:rsidRDefault="002345D6">
      <w:pPr>
        <w:pStyle w:val="a3"/>
        <w:ind w:left="833"/>
      </w:pPr>
      <w:r>
        <w:t>Иметь</w:t>
      </w:r>
      <w:r>
        <w:rPr>
          <w:spacing w:val="-4"/>
        </w:rPr>
        <w:t xml:space="preserve"> </w:t>
      </w:r>
      <w:r>
        <w:t>представление</w:t>
      </w:r>
      <w:r>
        <w:rPr>
          <w:spacing w:val="-3"/>
        </w:rPr>
        <w:t xml:space="preserve"> </w:t>
      </w:r>
      <w:r>
        <w:t>о</w:t>
      </w:r>
      <w:r>
        <w:rPr>
          <w:spacing w:val="-2"/>
        </w:rPr>
        <w:t xml:space="preserve"> </w:t>
      </w:r>
      <w:r>
        <w:t>культуре</w:t>
      </w:r>
      <w:r>
        <w:rPr>
          <w:spacing w:val="-4"/>
        </w:rPr>
        <w:t xml:space="preserve"> </w:t>
      </w:r>
      <w:r>
        <w:t>речи</w:t>
      </w:r>
      <w:r>
        <w:rPr>
          <w:spacing w:val="-2"/>
        </w:rPr>
        <w:t xml:space="preserve"> </w:t>
      </w:r>
      <w:r>
        <w:t>как</w:t>
      </w:r>
      <w:r>
        <w:rPr>
          <w:spacing w:val="-2"/>
        </w:rPr>
        <w:t xml:space="preserve"> </w:t>
      </w:r>
      <w:r>
        <w:t>разделе</w:t>
      </w:r>
      <w:r>
        <w:rPr>
          <w:spacing w:val="-3"/>
        </w:rPr>
        <w:t xml:space="preserve"> </w:t>
      </w:r>
      <w:r>
        <w:rPr>
          <w:spacing w:val="-2"/>
        </w:rPr>
        <w:t>лингвистики.</w:t>
      </w:r>
    </w:p>
    <w:p w:rsidR="000A0EF3" w:rsidRDefault="002345D6">
      <w:pPr>
        <w:pStyle w:val="a3"/>
        <w:spacing w:before="135" w:line="360" w:lineRule="auto"/>
        <w:ind w:right="538" w:firstLine="600"/>
      </w:pPr>
      <w:r>
        <w:t>Комментировать</w:t>
      </w:r>
      <w:r>
        <w:rPr>
          <w:spacing w:val="-2"/>
        </w:rPr>
        <w:t xml:space="preserve"> </w:t>
      </w:r>
      <w:r>
        <w:t>нормативный,</w:t>
      </w:r>
      <w:r>
        <w:rPr>
          <w:spacing w:val="-3"/>
        </w:rPr>
        <w:t xml:space="preserve"> </w:t>
      </w:r>
      <w:r>
        <w:t>коммуникативный</w:t>
      </w:r>
      <w:r>
        <w:rPr>
          <w:spacing w:val="-3"/>
        </w:rPr>
        <w:t xml:space="preserve"> </w:t>
      </w:r>
      <w:r>
        <w:t>и</w:t>
      </w:r>
      <w:r>
        <w:rPr>
          <w:spacing w:val="-2"/>
        </w:rPr>
        <w:t xml:space="preserve"> </w:t>
      </w:r>
      <w:r>
        <w:t>этический</w:t>
      </w:r>
      <w:r>
        <w:rPr>
          <w:spacing w:val="-2"/>
        </w:rPr>
        <w:t xml:space="preserve"> </w:t>
      </w:r>
      <w:r>
        <w:t>аспекты</w:t>
      </w:r>
      <w:r>
        <w:rPr>
          <w:spacing w:val="-4"/>
        </w:rPr>
        <w:t xml:space="preserve"> </w:t>
      </w:r>
      <w:r>
        <w:t>культуры</w:t>
      </w:r>
      <w:r>
        <w:rPr>
          <w:spacing w:val="-4"/>
        </w:rPr>
        <w:t xml:space="preserve"> </w:t>
      </w:r>
      <w:r>
        <w:t>речи, приводить соответствующие примеры.</w:t>
      </w:r>
    </w:p>
    <w:p w:rsidR="000A0EF3" w:rsidRDefault="002345D6">
      <w:pPr>
        <w:pStyle w:val="a3"/>
        <w:spacing w:line="360" w:lineRule="auto"/>
        <w:ind w:right="537" w:firstLine="600"/>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A0EF3" w:rsidRDefault="000A0EF3">
      <w:pPr>
        <w:spacing w:line="360" w:lineRule="auto"/>
        <w:sectPr w:rsidR="000A0EF3">
          <w:pgSz w:w="11910" w:h="16390"/>
          <w:pgMar w:top="1180" w:right="600" w:bottom="1160" w:left="900" w:header="0" w:footer="965" w:gutter="0"/>
          <w:cols w:space="720"/>
        </w:sectPr>
      </w:pPr>
    </w:p>
    <w:p w:rsidR="000A0EF3" w:rsidRDefault="002345D6">
      <w:pPr>
        <w:spacing w:before="61" w:line="362" w:lineRule="auto"/>
        <w:ind w:left="833" w:right="3102"/>
        <w:rPr>
          <w:b/>
          <w:sz w:val="24"/>
        </w:rPr>
      </w:pPr>
      <w:r>
        <w:rPr>
          <w:sz w:val="24"/>
        </w:rPr>
        <w:lastRenderedPageBreak/>
        <w:t>Иметь представление о языковой норме, её видах. Использовать</w:t>
      </w:r>
      <w:r>
        <w:rPr>
          <w:spacing w:val="-6"/>
          <w:sz w:val="24"/>
        </w:rPr>
        <w:t xml:space="preserve"> </w:t>
      </w:r>
      <w:r>
        <w:rPr>
          <w:sz w:val="24"/>
        </w:rPr>
        <w:t>словари</w:t>
      </w:r>
      <w:r>
        <w:rPr>
          <w:spacing w:val="-7"/>
          <w:sz w:val="24"/>
        </w:rPr>
        <w:t xml:space="preserve"> </w:t>
      </w:r>
      <w:r>
        <w:rPr>
          <w:sz w:val="24"/>
        </w:rPr>
        <w:t>русского</w:t>
      </w:r>
      <w:r>
        <w:rPr>
          <w:spacing w:val="-7"/>
          <w:sz w:val="24"/>
        </w:rPr>
        <w:t xml:space="preserve"> </w:t>
      </w:r>
      <w:r>
        <w:rPr>
          <w:sz w:val="24"/>
        </w:rPr>
        <w:t>языка</w:t>
      </w:r>
      <w:r>
        <w:rPr>
          <w:spacing w:val="-7"/>
          <w:sz w:val="24"/>
        </w:rPr>
        <w:t xml:space="preserve"> </w:t>
      </w:r>
      <w:r>
        <w:rPr>
          <w:sz w:val="24"/>
        </w:rPr>
        <w:t>в</w:t>
      </w:r>
      <w:r>
        <w:rPr>
          <w:spacing w:val="-6"/>
          <w:sz w:val="24"/>
        </w:rPr>
        <w:t xml:space="preserve"> </w:t>
      </w:r>
      <w:r>
        <w:rPr>
          <w:sz w:val="24"/>
        </w:rPr>
        <w:t>учебной</w:t>
      </w:r>
      <w:r>
        <w:rPr>
          <w:spacing w:val="-7"/>
          <w:sz w:val="24"/>
        </w:rPr>
        <w:t xml:space="preserve"> </w:t>
      </w:r>
      <w:r>
        <w:rPr>
          <w:sz w:val="24"/>
        </w:rPr>
        <w:t xml:space="preserve">деятельности. </w:t>
      </w:r>
      <w:r>
        <w:rPr>
          <w:b/>
          <w:sz w:val="24"/>
        </w:rPr>
        <w:t>Фонетика. Орфоэпия. Орфоэпические нормы</w:t>
      </w:r>
    </w:p>
    <w:p w:rsidR="000A0EF3" w:rsidRDefault="002345D6">
      <w:pPr>
        <w:pStyle w:val="a3"/>
        <w:spacing w:line="269" w:lineRule="exact"/>
        <w:ind w:left="833"/>
        <w:jc w:val="left"/>
      </w:pPr>
      <w:r>
        <w:t>Выполнять</w:t>
      </w:r>
      <w:r>
        <w:rPr>
          <w:spacing w:val="-4"/>
        </w:rPr>
        <w:t xml:space="preserve"> </w:t>
      </w:r>
      <w:r>
        <w:t>фонетический</w:t>
      </w:r>
      <w:r>
        <w:rPr>
          <w:spacing w:val="-5"/>
        </w:rPr>
        <w:t xml:space="preserve"> </w:t>
      </w:r>
      <w:r>
        <w:t>анализ</w:t>
      </w:r>
      <w:r>
        <w:rPr>
          <w:spacing w:val="-4"/>
        </w:rPr>
        <w:t xml:space="preserve"> </w:t>
      </w:r>
      <w:r>
        <w:rPr>
          <w:spacing w:val="-2"/>
        </w:rPr>
        <w:t>слова.</w:t>
      </w:r>
    </w:p>
    <w:p w:rsidR="000A0EF3" w:rsidRDefault="002345D6">
      <w:pPr>
        <w:pStyle w:val="a3"/>
        <w:spacing w:before="137"/>
        <w:ind w:left="833"/>
        <w:jc w:val="left"/>
      </w:pPr>
      <w:r>
        <w:t>Определять</w:t>
      </w:r>
      <w:r>
        <w:rPr>
          <w:spacing w:val="-6"/>
        </w:rPr>
        <w:t xml:space="preserve"> </w:t>
      </w:r>
      <w:r>
        <w:t>изобразительно-выразительные</w:t>
      </w:r>
      <w:r>
        <w:rPr>
          <w:spacing w:val="-5"/>
        </w:rPr>
        <w:t xml:space="preserve"> </w:t>
      </w:r>
      <w:r>
        <w:t>средства</w:t>
      </w:r>
      <w:r>
        <w:rPr>
          <w:spacing w:val="-4"/>
        </w:rPr>
        <w:t xml:space="preserve"> </w:t>
      </w:r>
      <w:r>
        <w:t>фонетики</w:t>
      </w:r>
      <w:r>
        <w:rPr>
          <w:spacing w:val="-4"/>
        </w:rPr>
        <w:t xml:space="preserve"> </w:t>
      </w:r>
      <w:r>
        <w:t>в</w:t>
      </w:r>
      <w:r>
        <w:rPr>
          <w:spacing w:val="-4"/>
        </w:rPr>
        <w:t xml:space="preserve"> </w:t>
      </w:r>
      <w:r>
        <w:rPr>
          <w:spacing w:val="-2"/>
        </w:rPr>
        <w:t>тексте.</w:t>
      </w:r>
    </w:p>
    <w:p w:rsidR="000A0EF3" w:rsidRDefault="002345D6">
      <w:pPr>
        <w:pStyle w:val="a3"/>
        <w:spacing w:before="139" w:line="360" w:lineRule="auto"/>
        <w:ind w:right="536" w:firstLine="600"/>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A0EF3" w:rsidRDefault="002345D6">
      <w:pPr>
        <w:pStyle w:val="a3"/>
        <w:spacing w:line="360" w:lineRule="auto"/>
        <w:ind w:right="534" w:firstLine="600"/>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0A0EF3" w:rsidRDefault="002345D6">
      <w:pPr>
        <w:pStyle w:val="a3"/>
        <w:spacing w:before="1" w:line="360" w:lineRule="auto"/>
        <w:ind w:right="538" w:firstLine="600"/>
      </w:pPr>
      <w:r>
        <w:t>Соблюдать основные произносительные и акцентологические нормы современного русского литературного языка.</w:t>
      </w:r>
    </w:p>
    <w:p w:rsidR="000A0EF3" w:rsidRDefault="002345D6">
      <w:pPr>
        <w:spacing w:line="360" w:lineRule="auto"/>
        <w:ind w:left="833" w:right="4059"/>
        <w:rPr>
          <w:sz w:val="24"/>
        </w:rPr>
      </w:pPr>
      <w:r>
        <w:rPr>
          <w:sz w:val="24"/>
        </w:rPr>
        <w:t xml:space="preserve">Использовать орфоэпический словарь. </w:t>
      </w:r>
      <w:r>
        <w:rPr>
          <w:b/>
          <w:sz w:val="24"/>
        </w:rPr>
        <w:t>Лексикология</w:t>
      </w:r>
      <w:r>
        <w:rPr>
          <w:b/>
          <w:spacing w:val="-10"/>
          <w:sz w:val="24"/>
        </w:rPr>
        <w:t xml:space="preserve"> </w:t>
      </w:r>
      <w:r>
        <w:rPr>
          <w:b/>
          <w:sz w:val="24"/>
        </w:rPr>
        <w:t>и</w:t>
      </w:r>
      <w:r>
        <w:rPr>
          <w:b/>
          <w:spacing w:val="-9"/>
          <w:sz w:val="24"/>
        </w:rPr>
        <w:t xml:space="preserve"> </w:t>
      </w:r>
      <w:r>
        <w:rPr>
          <w:b/>
          <w:sz w:val="24"/>
        </w:rPr>
        <w:t>фразеология.</w:t>
      </w:r>
      <w:r>
        <w:rPr>
          <w:b/>
          <w:spacing w:val="-9"/>
          <w:sz w:val="24"/>
        </w:rPr>
        <w:t xml:space="preserve"> </w:t>
      </w:r>
      <w:r>
        <w:rPr>
          <w:b/>
          <w:sz w:val="24"/>
        </w:rPr>
        <w:t>Лексические</w:t>
      </w:r>
      <w:r>
        <w:rPr>
          <w:b/>
          <w:spacing w:val="-9"/>
          <w:sz w:val="24"/>
        </w:rPr>
        <w:t xml:space="preserve"> </w:t>
      </w:r>
      <w:r>
        <w:rPr>
          <w:b/>
          <w:sz w:val="24"/>
        </w:rPr>
        <w:t xml:space="preserve">нормы </w:t>
      </w:r>
      <w:r>
        <w:rPr>
          <w:sz w:val="24"/>
        </w:rPr>
        <w:t>Выполнять лексический анализ слова.</w:t>
      </w:r>
    </w:p>
    <w:p w:rsidR="000A0EF3" w:rsidRDefault="002345D6">
      <w:pPr>
        <w:pStyle w:val="a3"/>
        <w:ind w:left="833"/>
        <w:jc w:val="left"/>
      </w:pPr>
      <w:r>
        <w:t>Определять</w:t>
      </w:r>
      <w:r>
        <w:rPr>
          <w:spacing w:val="-8"/>
        </w:rPr>
        <w:t xml:space="preserve"> </w:t>
      </w:r>
      <w:r>
        <w:t>изобразительно-выразительные</w:t>
      </w:r>
      <w:r>
        <w:rPr>
          <w:spacing w:val="-7"/>
        </w:rPr>
        <w:t xml:space="preserve"> </w:t>
      </w:r>
      <w:r>
        <w:t>средства</w:t>
      </w:r>
      <w:r>
        <w:rPr>
          <w:spacing w:val="-6"/>
        </w:rPr>
        <w:t xml:space="preserve"> </w:t>
      </w:r>
      <w:r>
        <w:rPr>
          <w:spacing w:val="-2"/>
        </w:rPr>
        <w:t>лексики.</w:t>
      </w:r>
    </w:p>
    <w:p w:rsidR="000A0EF3" w:rsidRDefault="002345D6">
      <w:pPr>
        <w:pStyle w:val="a3"/>
        <w:spacing w:before="136" w:line="360" w:lineRule="auto"/>
        <w:ind w:firstLine="600"/>
        <w:jc w:val="left"/>
      </w:pPr>
      <w:r>
        <w:t>Анализировать</w:t>
      </w:r>
      <w:r>
        <w:rPr>
          <w:spacing w:val="40"/>
        </w:rPr>
        <w:t xml:space="preserve"> </w:t>
      </w:r>
      <w:r>
        <w:t>и</w:t>
      </w:r>
      <w:r>
        <w:rPr>
          <w:spacing w:val="40"/>
        </w:rPr>
        <w:t xml:space="preserve"> </w:t>
      </w:r>
      <w:r>
        <w:t>характеризовать</w:t>
      </w:r>
      <w:r>
        <w:rPr>
          <w:spacing w:val="40"/>
        </w:rPr>
        <w:t xml:space="preserve"> </w:t>
      </w:r>
      <w:r>
        <w:t>высказывания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собственные)</w:t>
      </w:r>
      <w:r>
        <w:rPr>
          <w:spacing w:val="40"/>
        </w:rPr>
        <w:t xml:space="preserve"> </w:t>
      </w:r>
      <w:r>
        <w:t>с</w:t>
      </w:r>
      <w:r>
        <w:rPr>
          <w:spacing w:val="40"/>
        </w:rPr>
        <w:t xml:space="preserve"> </w:t>
      </w:r>
      <w:r>
        <w:t>точки зрения соблюдения лексических норм современного русского литературного языка.</w:t>
      </w:r>
    </w:p>
    <w:p w:rsidR="000A0EF3" w:rsidRDefault="002345D6">
      <w:pPr>
        <w:pStyle w:val="a3"/>
        <w:ind w:left="833"/>
        <w:jc w:val="left"/>
      </w:pPr>
      <w:r>
        <w:t>Соблюдать</w:t>
      </w:r>
      <w:r>
        <w:rPr>
          <w:spacing w:val="-4"/>
        </w:rPr>
        <w:t xml:space="preserve"> </w:t>
      </w:r>
      <w:r>
        <w:t>лексические</w:t>
      </w:r>
      <w:r>
        <w:rPr>
          <w:spacing w:val="-5"/>
        </w:rPr>
        <w:t xml:space="preserve"> </w:t>
      </w:r>
      <w:r>
        <w:rPr>
          <w:spacing w:val="-2"/>
        </w:rPr>
        <w:t>нормы.</w:t>
      </w:r>
    </w:p>
    <w:p w:rsidR="000A0EF3" w:rsidRDefault="002345D6">
      <w:pPr>
        <w:pStyle w:val="a3"/>
        <w:spacing w:before="140" w:line="360" w:lineRule="auto"/>
        <w:ind w:firstLine="600"/>
        <w:jc w:val="left"/>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A0EF3" w:rsidRDefault="002345D6">
      <w:pPr>
        <w:pStyle w:val="a3"/>
        <w:spacing w:line="360" w:lineRule="auto"/>
        <w:ind w:firstLine="600"/>
        <w:jc w:val="left"/>
      </w:pPr>
      <w:r>
        <w:t>Использовать</w:t>
      </w:r>
      <w:r>
        <w:rPr>
          <w:spacing w:val="28"/>
        </w:rPr>
        <w:t xml:space="preserve"> </w:t>
      </w:r>
      <w:r>
        <w:t>толковый</w:t>
      </w:r>
      <w:r>
        <w:rPr>
          <w:spacing w:val="28"/>
        </w:rPr>
        <w:t xml:space="preserve"> </w:t>
      </w:r>
      <w:r>
        <w:t>словарь,</w:t>
      </w:r>
      <w:r>
        <w:rPr>
          <w:spacing w:val="27"/>
        </w:rPr>
        <w:t xml:space="preserve"> </w:t>
      </w:r>
      <w:r>
        <w:t>словари</w:t>
      </w:r>
      <w:r>
        <w:rPr>
          <w:spacing w:val="28"/>
        </w:rPr>
        <w:t xml:space="preserve"> </w:t>
      </w:r>
      <w:r>
        <w:t>синонимов, антонимов, паронимов;</w:t>
      </w:r>
      <w:r>
        <w:rPr>
          <w:spacing w:val="27"/>
        </w:rPr>
        <w:t xml:space="preserve"> </w:t>
      </w:r>
      <w:r>
        <w:t>словарь иностранных слов, фразеологический словарь, этимологический словарь.</w:t>
      </w:r>
    </w:p>
    <w:p w:rsidR="000A0EF3" w:rsidRDefault="002345D6">
      <w:pPr>
        <w:pStyle w:val="2"/>
        <w:spacing w:before="5"/>
        <w:jc w:val="left"/>
      </w:pPr>
      <w:r>
        <w:t>Морфемика</w:t>
      </w:r>
      <w:r>
        <w:rPr>
          <w:spacing w:val="-11"/>
        </w:rPr>
        <w:t xml:space="preserve"> </w:t>
      </w:r>
      <w:r>
        <w:t>и</w:t>
      </w:r>
      <w:r>
        <w:rPr>
          <w:spacing w:val="-8"/>
        </w:rPr>
        <w:t xml:space="preserve"> </w:t>
      </w:r>
      <w:r>
        <w:t>словообразование.</w:t>
      </w:r>
      <w:r>
        <w:rPr>
          <w:spacing w:val="-8"/>
        </w:rPr>
        <w:t xml:space="preserve"> </w:t>
      </w:r>
      <w:r>
        <w:t>Словообразовательные</w:t>
      </w:r>
      <w:r>
        <w:rPr>
          <w:spacing w:val="-10"/>
        </w:rPr>
        <w:t xml:space="preserve"> </w:t>
      </w:r>
      <w:r>
        <w:rPr>
          <w:spacing w:val="-2"/>
        </w:rPr>
        <w:t>нормы</w:t>
      </w:r>
    </w:p>
    <w:p w:rsidR="000A0EF3" w:rsidRDefault="002345D6">
      <w:pPr>
        <w:pStyle w:val="a3"/>
        <w:spacing w:before="132"/>
        <w:ind w:left="833"/>
        <w:jc w:val="left"/>
      </w:pPr>
      <w:r>
        <w:t>Выполнять</w:t>
      </w:r>
      <w:r>
        <w:rPr>
          <w:spacing w:val="-4"/>
        </w:rPr>
        <w:t xml:space="preserve"> </w:t>
      </w:r>
      <w:r>
        <w:t>морфемный</w:t>
      </w:r>
      <w:r>
        <w:rPr>
          <w:spacing w:val="-5"/>
        </w:rPr>
        <w:t xml:space="preserve"> </w:t>
      </w:r>
      <w:r>
        <w:t>и</w:t>
      </w:r>
      <w:r>
        <w:rPr>
          <w:spacing w:val="-3"/>
        </w:rPr>
        <w:t xml:space="preserve"> </w:t>
      </w:r>
      <w:r>
        <w:t>словообразовательный</w:t>
      </w:r>
      <w:r>
        <w:rPr>
          <w:spacing w:val="-3"/>
        </w:rPr>
        <w:t xml:space="preserve"> </w:t>
      </w:r>
      <w:r>
        <w:t>анализ</w:t>
      </w:r>
      <w:r>
        <w:rPr>
          <w:spacing w:val="-2"/>
        </w:rPr>
        <w:t xml:space="preserve"> слова.</w:t>
      </w:r>
    </w:p>
    <w:p w:rsidR="000A0EF3" w:rsidRDefault="002345D6">
      <w:pPr>
        <w:pStyle w:val="a3"/>
        <w:spacing w:before="139" w:line="360" w:lineRule="auto"/>
        <w:ind w:right="255" w:firstLine="600"/>
        <w:jc w:val="left"/>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0A0EF3" w:rsidRDefault="002345D6">
      <w:pPr>
        <w:spacing w:line="360" w:lineRule="auto"/>
        <w:ind w:left="833" w:right="4575"/>
        <w:rPr>
          <w:sz w:val="24"/>
        </w:rPr>
      </w:pPr>
      <w:r>
        <w:rPr>
          <w:sz w:val="24"/>
        </w:rPr>
        <w:t>Использовать</w:t>
      </w:r>
      <w:r>
        <w:rPr>
          <w:spacing w:val="-15"/>
          <w:sz w:val="24"/>
        </w:rPr>
        <w:t xml:space="preserve"> </w:t>
      </w:r>
      <w:r>
        <w:rPr>
          <w:sz w:val="24"/>
        </w:rPr>
        <w:t>словообразовательный</w:t>
      </w:r>
      <w:r>
        <w:rPr>
          <w:spacing w:val="-15"/>
          <w:sz w:val="24"/>
        </w:rPr>
        <w:t xml:space="preserve"> </w:t>
      </w:r>
      <w:r>
        <w:rPr>
          <w:sz w:val="24"/>
        </w:rPr>
        <w:t xml:space="preserve">словарь. </w:t>
      </w:r>
      <w:r>
        <w:rPr>
          <w:b/>
          <w:sz w:val="24"/>
        </w:rPr>
        <w:t xml:space="preserve">Морфология. Морфологические нормы </w:t>
      </w:r>
      <w:r>
        <w:rPr>
          <w:sz w:val="24"/>
        </w:rPr>
        <w:t>Выполнять морфологический анализ слова.</w:t>
      </w:r>
    </w:p>
    <w:p w:rsidR="000A0EF3" w:rsidRDefault="002345D6">
      <w:pPr>
        <w:pStyle w:val="a3"/>
        <w:spacing w:line="275" w:lineRule="exact"/>
        <w:ind w:left="833"/>
        <w:jc w:val="left"/>
      </w:pPr>
      <w:r>
        <w:t>Определять</w:t>
      </w:r>
      <w:r>
        <w:rPr>
          <w:spacing w:val="-6"/>
        </w:rPr>
        <w:t xml:space="preserve"> </w:t>
      </w:r>
      <w:r>
        <w:t>особенности употребления</w:t>
      </w:r>
      <w:r>
        <w:rPr>
          <w:spacing w:val="-4"/>
        </w:rPr>
        <w:t xml:space="preserve"> </w:t>
      </w:r>
      <w:r>
        <w:t>в</w:t>
      </w:r>
      <w:r>
        <w:rPr>
          <w:spacing w:val="-4"/>
        </w:rPr>
        <w:t xml:space="preserve"> </w:t>
      </w:r>
      <w:r>
        <w:t>тексте</w:t>
      </w:r>
      <w:r>
        <w:rPr>
          <w:spacing w:val="-3"/>
        </w:rPr>
        <w:t xml:space="preserve"> </w:t>
      </w:r>
      <w:r>
        <w:t>слов</w:t>
      </w:r>
      <w:r>
        <w:rPr>
          <w:spacing w:val="-5"/>
        </w:rPr>
        <w:t xml:space="preserve"> </w:t>
      </w:r>
      <w:r>
        <w:t>разных</w:t>
      </w:r>
      <w:r>
        <w:rPr>
          <w:spacing w:val="-2"/>
        </w:rPr>
        <w:t xml:space="preserve"> </w:t>
      </w:r>
      <w:r>
        <w:t>частей</w:t>
      </w:r>
      <w:r>
        <w:rPr>
          <w:spacing w:val="-3"/>
        </w:rPr>
        <w:t xml:space="preserve"> </w:t>
      </w:r>
      <w:r>
        <w:rPr>
          <w:spacing w:val="-2"/>
        </w:rPr>
        <w:t>речи.</w:t>
      </w:r>
    </w:p>
    <w:p w:rsidR="000A0EF3" w:rsidRDefault="000A0EF3">
      <w:pPr>
        <w:spacing w:line="275" w:lineRule="exact"/>
        <w:sectPr w:rsidR="000A0EF3">
          <w:pgSz w:w="11910" w:h="16390"/>
          <w:pgMar w:top="780" w:right="600" w:bottom="1160" w:left="900" w:header="0" w:footer="965" w:gutter="0"/>
          <w:cols w:space="720"/>
        </w:sectPr>
      </w:pPr>
    </w:p>
    <w:p w:rsidR="000A0EF3" w:rsidRDefault="002345D6">
      <w:pPr>
        <w:pStyle w:val="a3"/>
        <w:spacing w:before="61" w:line="360" w:lineRule="auto"/>
        <w:ind w:right="540" w:firstLine="600"/>
      </w:pPr>
      <w:r>
        <w:lastRenderedPageBreak/>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0A0EF3" w:rsidRDefault="002345D6">
      <w:pPr>
        <w:pStyle w:val="a3"/>
        <w:spacing w:before="1"/>
        <w:ind w:left="833"/>
      </w:pPr>
      <w:r>
        <w:t>Соблюдать</w:t>
      </w:r>
      <w:r>
        <w:rPr>
          <w:spacing w:val="-7"/>
        </w:rPr>
        <w:t xml:space="preserve"> </w:t>
      </w:r>
      <w:r>
        <w:t>морфологические</w:t>
      </w:r>
      <w:r>
        <w:rPr>
          <w:spacing w:val="-5"/>
        </w:rPr>
        <w:t xml:space="preserve"> </w:t>
      </w:r>
      <w:r>
        <w:rPr>
          <w:spacing w:val="-2"/>
        </w:rPr>
        <w:t>нормы.</w:t>
      </w:r>
    </w:p>
    <w:p w:rsidR="000A0EF3" w:rsidRDefault="002345D6">
      <w:pPr>
        <w:pStyle w:val="a3"/>
        <w:spacing w:before="139" w:line="360" w:lineRule="auto"/>
        <w:ind w:right="536" w:firstLine="600"/>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0A0EF3" w:rsidRDefault="002345D6">
      <w:pPr>
        <w:pStyle w:val="a3"/>
        <w:spacing w:line="275" w:lineRule="exact"/>
        <w:ind w:left="833"/>
      </w:pPr>
      <w:r>
        <w:t>Использовать</w:t>
      </w:r>
      <w:r>
        <w:rPr>
          <w:spacing w:val="-6"/>
        </w:rPr>
        <w:t xml:space="preserve"> </w:t>
      </w:r>
      <w:r>
        <w:t>словарь</w:t>
      </w:r>
      <w:r>
        <w:rPr>
          <w:spacing w:val="-3"/>
        </w:rPr>
        <w:t xml:space="preserve"> </w:t>
      </w:r>
      <w:r>
        <w:t>грамматических</w:t>
      </w:r>
      <w:r>
        <w:rPr>
          <w:spacing w:val="-5"/>
        </w:rPr>
        <w:t xml:space="preserve"> </w:t>
      </w:r>
      <w:r>
        <w:t>трудностей,</w:t>
      </w:r>
      <w:r>
        <w:rPr>
          <w:spacing w:val="-4"/>
        </w:rPr>
        <w:t xml:space="preserve"> </w:t>
      </w:r>
      <w:r>
        <w:rPr>
          <w:spacing w:val="-2"/>
        </w:rPr>
        <w:t>справочники.</w:t>
      </w:r>
    </w:p>
    <w:p w:rsidR="000A0EF3" w:rsidRDefault="002345D6">
      <w:pPr>
        <w:pStyle w:val="2"/>
        <w:spacing w:before="144"/>
      </w:pPr>
      <w:r>
        <w:t>Орфография.</w:t>
      </w:r>
      <w:r>
        <w:rPr>
          <w:spacing w:val="-5"/>
        </w:rPr>
        <w:t xml:space="preserve"> </w:t>
      </w:r>
      <w:r>
        <w:t>Основные</w:t>
      </w:r>
      <w:r>
        <w:rPr>
          <w:spacing w:val="-6"/>
        </w:rPr>
        <w:t xml:space="preserve"> </w:t>
      </w:r>
      <w:r>
        <w:t>правила</w:t>
      </w:r>
      <w:r>
        <w:rPr>
          <w:spacing w:val="-4"/>
        </w:rPr>
        <w:t xml:space="preserve"> </w:t>
      </w:r>
      <w:r>
        <w:rPr>
          <w:spacing w:val="-2"/>
        </w:rPr>
        <w:t>орфографии</w:t>
      </w:r>
    </w:p>
    <w:p w:rsidR="000A0EF3" w:rsidRDefault="002345D6">
      <w:pPr>
        <w:pStyle w:val="a3"/>
        <w:spacing w:before="132" w:line="360" w:lineRule="auto"/>
        <w:ind w:left="833" w:right="2617"/>
      </w:pPr>
      <w:r>
        <w:t>Иметь</w:t>
      </w:r>
      <w:r>
        <w:rPr>
          <w:spacing w:val="-5"/>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орфографии. Выполнять орфографический анализ слова.</w:t>
      </w:r>
    </w:p>
    <w:p w:rsidR="000A0EF3" w:rsidRDefault="002345D6">
      <w:pPr>
        <w:pStyle w:val="a3"/>
        <w:spacing w:line="360" w:lineRule="auto"/>
        <w:ind w:right="529" w:firstLine="600"/>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0A0EF3" w:rsidRDefault="002345D6">
      <w:pPr>
        <w:spacing w:line="362" w:lineRule="auto"/>
        <w:ind w:left="833" w:right="5000"/>
        <w:rPr>
          <w:b/>
          <w:sz w:val="24"/>
        </w:rPr>
      </w:pPr>
      <w:r>
        <w:rPr>
          <w:sz w:val="24"/>
        </w:rPr>
        <w:t>Соблюдать правила орфографии. Использовать</w:t>
      </w:r>
      <w:r>
        <w:rPr>
          <w:spacing w:val="-15"/>
          <w:sz w:val="24"/>
        </w:rPr>
        <w:t xml:space="preserve"> </w:t>
      </w:r>
      <w:r>
        <w:rPr>
          <w:sz w:val="24"/>
        </w:rPr>
        <w:t>орфографические</w:t>
      </w:r>
      <w:r>
        <w:rPr>
          <w:spacing w:val="-15"/>
          <w:sz w:val="24"/>
        </w:rPr>
        <w:t xml:space="preserve"> </w:t>
      </w:r>
      <w:r>
        <w:rPr>
          <w:sz w:val="24"/>
        </w:rPr>
        <w:t xml:space="preserve">словари. </w:t>
      </w:r>
      <w:r>
        <w:rPr>
          <w:b/>
          <w:sz w:val="24"/>
        </w:rPr>
        <w:t>Речь. Речевое общение</w:t>
      </w:r>
    </w:p>
    <w:p w:rsidR="000A0EF3" w:rsidRDefault="002345D6">
      <w:pPr>
        <w:pStyle w:val="a3"/>
        <w:spacing w:line="360" w:lineRule="auto"/>
        <w:ind w:right="528" w:firstLine="600"/>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w:t>
      </w:r>
      <w:r>
        <w:rPr>
          <w:spacing w:val="-1"/>
        </w:rPr>
        <w:t xml:space="preserve"> </w:t>
      </w:r>
      <w:r>
        <w:t>высказываний</w:t>
      </w:r>
      <w:r>
        <w:rPr>
          <w:spacing w:val="-1"/>
        </w:rPr>
        <w:t xml:space="preserve"> </w:t>
      </w:r>
      <w:r>
        <w:t>—</w:t>
      </w:r>
      <w:r>
        <w:rPr>
          <w:spacing w:val="-5"/>
        </w:rPr>
        <w:t xml:space="preserve"> </w:t>
      </w:r>
      <w:r>
        <w:t>не</w:t>
      </w:r>
      <w:r>
        <w:rPr>
          <w:spacing w:val="-4"/>
        </w:rPr>
        <w:t xml:space="preserve"> </w:t>
      </w:r>
      <w:r>
        <w:t>менее</w:t>
      </w:r>
      <w:r>
        <w:rPr>
          <w:spacing w:val="-4"/>
        </w:rPr>
        <w:t xml:space="preserve"> </w:t>
      </w:r>
      <w:r>
        <w:t>100</w:t>
      </w:r>
      <w:r>
        <w:rPr>
          <w:spacing w:val="-5"/>
        </w:rPr>
        <w:t xml:space="preserve"> </w:t>
      </w:r>
      <w:r>
        <w:t>слов;</w:t>
      </w:r>
      <w:r>
        <w:rPr>
          <w:spacing w:val="-3"/>
        </w:rPr>
        <w:t xml:space="preserve"> </w:t>
      </w:r>
      <w:r>
        <w:t>объём</w:t>
      </w:r>
      <w:r>
        <w:rPr>
          <w:spacing w:val="-6"/>
        </w:rPr>
        <w:t xml:space="preserve"> </w:t>
      </w:r>
      <w:r>
        <w:t>диалогического</w:t>
      </w:r>
      <w:r>
        <w:rPr>
          <w:spacing w:val="-4"/>
        </w:rPr>
        <w:t xml:space="preserve"> </w:t>
      </w:r>
      <w:r>
        <w:t>высказывания</w:t>
      </w:r>
      <w:r>
        <w:rPr>
          <w:spacing w:val="-1"/>
        </w:rPr>
        <w:t xml:space="preserve"> </w:t>
      </w:r>
      <w:r>
        <w:t>— не менее 7—8 реплик).</w:t>
      </w:r>
    </w:p>
    <w:p w:rsidR="000A0EF3" w:rsidRDefault="002345D6">
      <w:pPr>
        <w:pStyle w:val="a3"/>
        <w:spacing w:line="360" w:lineRule="auto"/>
        <w:ind w:right="527" w:firstLine="60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0A0EF3" w:rsidRDefault="002345D6">
      <w:pPr>
        <w:pStyle w:val="a3"/>
        <w:spacing w:line="360" w:lineRule="auto"/>
        <w:ind w:right="530" w:firstLine="600"/>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A0EF3" w:rsidRDefault="002345D6">
      <w:pPr>
        <w:pStyle w:val="a3"/>
        <w:spacing w:line="360" w:lineRule="auto"/>
        <w:ind w:right="532" w:firstLine="600"/>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w:t>
      </w:r>
      <w:r>
        <w:rPr>
          <w:spacing w:val="-4"/>
        </w:rPr>
        <w:t xml:space="preserve"> </w:t>
      </w:r>
      <w:r>
        <w:t>текста</w:t>
      </w:r>
      <w:r>
        <w:rPr>
          <w:spacing w:val="-3"/>
        </w:rPr>
        <w:t xml:space="preserve"> </w:t>
      </w:r>
      <w:r>
        <w:t>для</w:t>
      </w:r>
      <w:r>
        <w:rPr>
          <w:spacing w:val="-3"/>
        </w:rPr>
        <w:t xml:space="preserve"> </w:t>
      </w:r>
      <w:r>
        <w:t>чтения</w:t>
      </w:r>
      <w:r>
        <w:rPr>
          <w:spacing w:val="-3"/>
        </w:rPr>
        <w:t xml:space="preserve"> </w:t>
      </w:r>
      <w:r>
        <w:t>–</w:t>
      </w:r>
      <w:r>
        <w:rPr>
          <w:spacing w:val="-4"/>
        </w:rPr>
        <w:t xml:space="preserve"> </w:t>
      </w:r>
      <w:r>
        <w:t>450–500</w:t>
      </w:r>
      <w:r>
        <w:rPr>
          <w:spacing w:val="-3"/>
        </w:rPr>
        <w:t xml:space="preserve"> </w:t>
      </w:r>
      <w:r>
        <w:t>слов;</w:t>
      </w:r>
      <w:r>
        <w:rPr>
          <w:spacing w:val="-3"/>
        </w:rPr>
        <w:t xml:space="preserve"> </w:t>
      </w:r>
      <w:r>
        <w:t>объём</w:t>
      </w:r>
      <w:r>
        <w:rPr>
          <w:spacing w:val="-4"/>
        </w:rPr>
        <w:t xml:space="preserve"> </w:t>
      </w:r>
      <w:r>
        <w:t>прослушанного</w:t>
      </w:r>
      <w:r>
        <w:rPr>
          <w:spacing w:val="-3"/>
        </w:rPr>
        <w:t xml:space="preserve"> </w:t>
      </w:r>
      <w:r>
        <w:t>или</w:t>
      </w:r>
      <w:r>
        <w:rPr>
          <w:spacing w:val="-2"/>
        </w:rPr>
        <w:t xml:space="preserve"> </w:t>
      </w:r>
      <w:r>
        <w:t>прочитанного</w:t>
      </w:r>
      <w:r>
        <w:rPr>
          <w:spacing w:val="-3"/>
        </w:rPr>
        <w:t xml:space="preserve"> </w:t>
      </w:r>
      <w:r>
        <w:t>текста</w:t>
      </w:r>
      <w:r>
        <w:rPr>
          <w:spacing w:val="-3"/>
        </w:rPr>
        <w:t xml:space="preserve"> </w:t>
      </w:r>
      <w:r>
        <w:t>для пересказа от 250 до 300 слов).</w:t>
      </w:r>
    </w:p>
    <w:p w:rsidR="000A0EF3" w:rsidRDefault="002345D6">
      <w:pPr>
        <w:pStyle w:val="a3"/>
        <w:spacing w:line="360" w:lineRule="auto"/>
        <w:ind w:right="534" w:firstLine="600"/>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27"/>
      </w:pPr>
      <w:r>
        <w:lastRenderedPageBreak/>
        <w:t>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rsidR="000A0EF3" w:rsidRDefault="002345D6">
      <w:pPr>
        <w:pStyle w:val="a3"/>
        <w:spacing w:before="1"/>
        <w:ind w:left="833"/>
      </w:pPr>
      <w:r>
        <w:t>Употреблять</w:t>
      </w:r>
      <w:r>
        <w:rPr>
          <w:spacing w:val="-4"/>
        </w:rPr>
        <w:t xml:space="preserve"> </w:t>
      </w:r>
      <w:r>
        <w:t>языковые</w:t>
      </w:r>
      <w:r>
        <w:rPr>
          <w:spacing w:val="-4"/>
        </w:rPr>
        <w:t xml:space="preserve"> </w:t>
      </w:r>
      <w:r>
        <w:t>средства</w:t>
      </w:r>
      <w:r>
        <w:rPr>
          <w:spacing w:val="-1"/>
        </w:rPr>
        <w:t xml:space="preserve"> </w:t>
      </w:r>
      <w:r>
        <w:t>с учётом</w:t>
      </w:r>
      <w:r>
        <w:rPr>
          <w:spacing w:val="-2"/>
        </w:rPr>
        <w:t xml:space="preserve"> </w:t>
      </w:r>
      <w:r>
        <w:t>речевой</w:t>
      </w:r>
      <w:r>
        <w:rPr>
          <w:spacing w:val="-1"/>
        </w:rPr>
        <w:t xml:space="preserve"> </w:t>
      </w:r>
      <w:r>
        <w:rPr>
          <w:spacing w:val="-2"/>
        </w:rPr>
        <w:t>ситуации.</w:t>
      </w:r>
    </w:p>
    <w:p w:rsidR="000A0EF3" w:rsidRDefault="002345D6">
      <w:pPr>
        <w:pStyle w:val="a3"/>
        <w:spacing w:before="139" w:line="360" w:lineRule="auto"/>
        <w:ind w:right="542" w:firstLine="600"/>
      </w:pPr>
      <w:r>
        <w:t xml:space="preserve">Соблюдать в устной речи и на письме нормы современного русского литературного </w:t>
      </w:r>
      <w:r>
        <w:rPr>
          <w:spacing w:val="-2"/>
        </w:rPr>
        <w:t>языка.</w:t>
      </w:r>
    </w:p>
    <w:p w:rsidR="000A0EF3" w:rsidRDefault="002345D6">
      <w:pPr>
        <w:pStyle w:val="a3"/>
        <w:spacing w:line="360" w:lineRule="auto"/>
        <w:ind w:right="540" w:firstLine="600"/>
      </w:pPr>
      <w:r>
        <w:t>Оценивать собственную и чужую речь с точки зрения точного, уместного и выразительного словоупотребления.</w:t>
      </w:r>
    </w:p>
    <w:p w:rsidR="000A0EF3" w:rsidRDefault="002345D6">
      <w:pPr>
        <w:pStyle w:val="2"/>
        <w:spacing w:before="5"/>
      </w:pPr>
      <w:r>
        <w:t>Текст.</w:t>
      </w:r>
      <w:r>
        <w:rPr>
          <w:spacing w:val="-9"/>
        </w:rPr>
        <w:t xml:space="preserve"> </w:t>
      </w:r>
      <w:r>
        <w:t>Информационно-смысловая</w:t>
      </w:r>
      <w:r>
        <w:rPr>
          <w:spacing w:val="-7"/>
        </w:rPr>
        <w:t xml:space="preserve"> </w:t>
      </w:r>
      <w:r>
        <w:t>переработка</w:t>
      </w:r>
      <w:r>
        <w:rPr>
          <w:spacing w:val="-9"/>
        </w:rPr>
        <w:t xml:space="preserve"> </w:t>
      </w:r>
      <w:r>
        <w:rPr>
          <w:spacing w:val="-2"/>
        </w:rPr>
        <w:t>текста</w:t>
      </w:r>
    </w:p>
    <w:p w:rsidR="000A0EF3" w:rsidRDefault="002345D6">
      <w:pPr>
        <w:pStyle w:val="a3"/>
        <w:spacing w:before="132" w:line="360" w:lineRule="auto"/>
        <w:ind w:right="541" w:firstLine="600"/>
      </w:pPr>
      <w:r>
        <w:t>Применять знания о тексте, его основных признаках, структуре и видах</w:t>
      </w:r>
      <w:r>
        <w:rPr>
          <w:spacing w:val="40"/>
        </w:rPr>
        <w:t xml:space="preserve"> </w:t>
      </w:r>
      <w:r>
        <w:t>представленной в нём информации в речевой практике.</w:t>
      </w:r>
    </w:p>
    <w:p w:rsidR="000A0EF3" w:rsidRDefault="002345D6">
      <w:pPr>
        <w:pStyle w:val="a3"/>
        <w:spacing w:line="362" w:lineRule="auto"/>
        <w:ind w:right="540" w:firstLine="600"/>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A0EF3" w:rsidRDefault="002345D6">
      <w:pPr>
        <w:pStyle w:val="a3"/>
        <w:spacing w:line="271" w:lineRule="exact"/>
        <w:ind w:left="833"/>
      </w:pPr>
      <w:r>
        <w:t>Выявлять</w:t>
      </w:r>
      <w:r>
        <w:rPr>
          <w:spacing w:val="-5"/>
        </w:rPr>
        <w:t xml:space="preserve"> </w:t>
      </w:r>
      <w:r>
        <w:t>логико-смысловые</w:t>
      </w:r>
      <w:r>
        <w:rPr>
          <w:spacing w:val="-4"/>
        </w:rPr>
        <w:t xml:space="preserve"> </w:t>
      </w:r>
      <w:r>
        <w:t>отношения</w:t>
      </w:r>
      <w:r>
        <w:rPr>
          <w:spacing w:val="-3"/>
        </w:rPr>
        <w:t xml:space="preserve"> </w:t>
      </w:r>
      <w:r>
        <w:t>между</w:t>
      </w:r>
      <w:r>
        <w:rPr>
          <w:spacing w:val="-5"/>
        </w:rPr>
        <w:t xml:space="preserve"> </w:t>
      </w:r>
      <w:r>
        <w:t>предложениями</w:t>
      </w:r>
      <w:r>
        <w:rPr>
          <w:spacing w:val="-2"/>
        </w:rPr>
        <w:t xml:space="preserve"> </w:t>
      </w:r>
      <w:r>
        <w:t>в</w:t>
      </w:r>
      <w:r>
        <w:rPr>
          <w:spacing w:val="-3"/>
        </w:rPr>
        <w:t xml:space="preserve"> </w:t>
      </w:r>
      <w:r>
        <w:rPr>
          <w:spacing w:val="-2"/>
        </w:rPr>
        <w:t>тексте.</w:t>
      </w:r>
    </w:p>
    <w:p w:rsidR="000A0EF3" w:rsidRDefault="002345D6">
      <w:pPr>
        <w:pStyle w:val="a3"/>
        <w:spacing w:before="137" w:line="360" w:lineRule="auto"/>
        <w:ind w:right="533" w:firstLine="600"/>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A0EF3" w:rsidRDefault="002345D6">
      <w:pPr>
        <w:pStyle w:val="a3"/>
        <w:spacing w:before="1" w:line="360" w:lineRule="auto"/>
        <w:ind w:right="530" w:firstLine="600"/>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w:t>
      </w:r>
      <w:r>
        <w:rPr>
          <w:spacing w:val="-4"/>
        </w:rPr>
        <w:t xml:space="preserve"> </w:t>
      </w:r>
      <w:r>
        <w:t>текста</w:t>
      </w:r>
      <w:r>
        <w:rPr>
          <w:spacing w:val="-3"/>
        </w:rPr>
        <w:t xml:space="preserve"> </w:t>
      </w:r>
      <w:r>
        <w:t>для</w:t>
      </w:r>
      <w:r>
        <w:rPr>
          <w:spacing w:val="-3"/>
        </w:rPr>
        <w:t xml:space="preserve"> </w:t>
      </w:r>
      <w:r>
        <w:t>чтения</w:t>
      </w:r>
      <w:r>
        <w:rPr>
          <w:spacing w:val="-3"/>
        </w:rPr>
        <w:t xml:space="preserve"> </w:t>
      </w:r>
      <w:r>
        <w:t>–</w:t>
      </w:r>
      <w:r>
        <w:rPr>
          <w:spacing w:val="-4"/>
        </w:rPr>
        <w:t xml:space="preserve"> </w:t>
      </w:r>
      <w:r>
        <w:t>450–500</w:t>
      </w:r>
      <w:r>
        <w:rPr>
          <w:spacing w:val="-3"/>
        </w:rPr>
        <w:t xml:space="preserve"> </w:t>
      </w:r>
      <w:r>
        <w:t>слов;</w:t>
      </w:r>
      <w:r>
        <w:rPr>
          <w:spacing w:val="-3"/>
        </w:rPr>
        <w:t xml:space="preserve"> </w:t>
      </w:r>
      <w:r>
        <w:t>объём</w:t>
      </w:r>
      <w:r>
        <w:rPr>
          <w:spacing w:val="-4"/>
        </w:rPr>
        <w:t xml:space="preserve"> </w:t>
      </w:r>
      <w:r>
        <w:t>прослушанного</w:t>
      </w:r>
      <w:r>
        <w:rPr>
          <w:spacing w:val="-3"/>
        </w:rPr>
        <w:t xml:space="preserve"> </w:t>
      </w:r>
      <w:r>
        <w:t>или</w:t>
      </w:r>
      <w:r>
        <w:rPr>
          <w:spacing w:val="-2"/>
        </w:rPr>
        <w:t xml:space="preserve"> </w:t>
      </w:r>
      <w:r>
        <w:t>прочитанного</w:t>
      </w:r>
      <w:r>
        <w:rPr>
          <w:spacing w:val="-3"/>
        </w:rPr>
        <w:t xml:space="preserve"> </w:t>
      </w:r>
      <w:r>
        <w:t>текста</w:t>
      </w:r>
      <w:r>
        <w:rPr>
          <w:spacing w:val="-3"/>
        </w:rPr>
        <w:t xml:space="preserve"> </w:t>
      </w:r>
      <w:r>
        <w:t>для пересказа от 250 до 300 слов).</w:t>
      </w:r>
    </w:p>
    <w:p w:rsidR="000A0EF3" w:rsidRDefault="002345D6">
      <w:pPr>
        <w:pStyle w:val="a3"/>
        <w:spacing w:line="360" w:lineRule="auto"/>
        <w:ind w:right="535" w:firstLine="600"/>
      </w:pPr>
      <w:r>
        <w:t>Создавать вторичные тексты (план, тезисы, конспект, реферат, аннотация, отзыв, рецензия и другие).</w:t>
      </w:r>
    </w:p>
    <w:p w:rsidR="000A0EF3" w:rsidRDefault="002345D6">
      <w:pPr>
        <w:pStyle w:val="a3"/>
        <w:spacing w:line="360" w:lineRule="auto"/>
        <w:ind w:right="538" w:firstLine="600"/>
      </w:pPr>
      <w:r>
        <w:t>Корректировать текст: устранять логические, фактические, этические, грамматические и речевые ошибки.</w:t>
      </w:r>
    </w:p>
    <w:p w:rsidR="000A0EF3" w:rsidRDefault="002345D6">
      <w:pPr>
        <w:pStyle w:val="1"/>
        <w:numPr>
          <w:ilvl w:val="0"/>
          <w:numId w:val="9"/>
        </w:numPr>
        <w:tabs>
          <w:tab w:val="left" w:pos="1133"/>
        </w:tabs>
        <w:spacing w:before="4"/>
        <w:ind w:left="1133"/>
        <w:jc w:val="both"/>
      </w:pPr>
      <w:r>
        <w:rPr>
          <w:spacing w:val="-2"/>
        </w:rPr>
        <w:t>КЛАСС</w:t>
      </w:r>
    </w:p>
    <w:p w:rsidR="000A0EF3" w:rsidRDefault="002345D6">
      <w:pPr>
        <w:pStyle w:val="a3"/>
        <w:spacing w:before="135" w:line="360" w:lineRule="auto"/>
        <w:ind w:firstLine="600"/>
        <w:jc w:val="left"/>
      </w:pPr>
      <w:r>
        <w:t>К</w:t>
      </w:r>
      <w:r>
        <w:rPr>
          <w:spacing w:val="80"/>
          <w:w w:val="150"/>
        </w:rPr>
        <w:t xml:space="preserve"> </w:t>
      </w:r>
      <w:r>
        <w:t>концу</w:t>
      </w:r>
      <w:r>
        <w:rPr>
          <w:spacing w:val="80"/>
        </w:rPr>
        <w:t xml:space="preserve"> </w:t>
      </w:r>
      <w:r>
        <w:t>обучения</w:t>
      </w:r>
      <w:r>
        <w:rPr>
          <w:spacing w:val="80"/>
          <w:w w:val="150"/>
        </w:rPr>
        <w:t xml:space="preserve"> </w:t>
      </w:r>
      <w:r>
        <w:t>в</w:t>
      </w:r>
      <w:r>
        <w:rPr>
          <w:spacing w:val="80"/>
          <w:w w:val="150"/>
        </w:rPr>
        <w:t xml:space="preserve"> </w:t>
      </w:r>
      <w:r>
        <w:t>11</w:t>
      </w:r>
      <w:r>
        <w:rPr>
          <w:spacing w:val="80"/>
          <w:w w:val="150"/>
        </w:rPr>
        <w:t xml:space="preserve"> </w:t>
      </w:r>
      <w:r>
        <w:t>классе</w:t>
      </w:r>
      <w:r>
        <w:rPr>
          <w:spacing w:val="80"/>
        </w:rPr>
        <w:t xml:space="preserve"> </w:t>
      </w:r>
      <w:r>
        <w:t>обучающийся</w:t>
      </w:r>
      <w:r>
        <w:rPr>
          <w:spacing w:val="80"/>
          <w:w w:val="150"/>
        </w:rPr>
        <w:t xml:space="preserve"> </w:t>
      </w:r>
      <w:r>
        <w:t>получит</w:t>
      </w:r>
      <w:r>
        <w:rPr>
          <w:spacing w:val="80"/>
          <w:w w:val="150"/>
        </w:rPr>
        <w:t xml:space="preserve"> </w:t>
      </w:r>
      <w:r>
        <w:t>следующие</w:t>
      </w:r>
      <w:r>
        <w:rPr>
          <w:spacing w:val="80"/>
        </w:rPr>
        <w:t xml:space="preserve"> </w:t>
      </w:r>
      <w:r>
        <w:t>предметные результаты по отдельным темам программы по русскому языку:</w:t>
      </w:r>
    </w:p>
    <w:p w:rsidR="000A0EF3" w:rsidRDefault="002345D6">
      <w:pPr>
        <w:pStyle w:val="2"/>
        <w:spacing w:before="5"/>
        <w:jc w:val="left"/>
      </w:pPr>
      <w:r>
        <w:t>Общие</w:t>
      </w:r>
      <w:r>
        <w:rPr>
          <w:spacing w:val="-2"/>
        </w:rPr>
        <w:t xml:space="preserve"> </w:t>
      </w:r>
      <w:r>
        <w:t>сведения</w:t>
      </w:r>
      <w:r>
        <w:rPr>
          <w:spacing w:val="-3"/>
        </w:rPr>
        <w:t xml:space="preserve"> </w:t>
      </w:r>
      <w:r>
        <w:t>о</w:t>
      </w:r>
      <w:r>
        <w:rPr>
          <w:spacing w:val="-2"/>
        </w:rPr>
        <w:t xml:space="preserve"> языке</w:t>
      </w:r>
    </w:p>
    <w:p w:rsidR="000A0EF3" w:rsidRDefault="002345D6">
      <w:pPr>
        <w:pStyle w:val="a3"/>
        <w:tabs>
          <w:tab w:val="left" w:pos="1694"/>
          <w:tab w:val="left" w:pos="3410"/>
          <w:tab w:val="left" w:pos="3868"/>
          <w:tab w:val="left" w:pos="5022"/>
          <w:tab w:val="left" w:pos="5885"/>
          <w:tab w:val="left" w:pos="6221"/>
          <w:tab w:val="left" w:pos="7533"/>
          <w:tab w:val="left" w:pos="8567"/>
          <w:tab w:val="left" w:pos="9754"/>
        </w:tabs>
        <w:spacing w:before="132" w:line="360" w:lineRule="auto"/>
        <w:ind w:right="536" w:firstLine="600"/>
        <w:jc w:val="left"/>
      </w:pPr>
      <w:r>
        <w:rPr>
          <w:spacing w:val="-2"/>
        </w:rPr>
        <w:t>Иметь</w:t>
      </w:r>
      <w:r>
        <w:tab/>
      </w:r>
      <w:r>
        <w:rPr>
          <w:spacing w:val="-2"/>
        </w:rPr>
        <w:t>представление</w:t>
      </w:r>
      <w:r>
        <w:tab/>
      </w:r>
      <w:r>
        <w:rPr>
          <w:spacing w:val="-6"/>
        </w:rPr>
        <w:t>об</w:t>
      </w:r>
      <w:r>
        <w:tab/>
      </w:r>
      <w:r>
        <w:rPr>
          <w:spacing w:val="-2"/>
        </w:rPr>
        <w:t>экологии</w:t>
      </w:r>
      <w:r>
        <w:tab/>
      </w:r>
      <w:r>
        <w:rPr>
          <w:spacing w:val="-2"/>
        </w:rPr>
        <w:t>языка,</w:t>
      </w:r>
      <w:r>
        <w:tab/>
      </w:r>
      <w:r>
        <w:rPr>
          <w:spacing w:val="-10"/>
        </w:rPr>
        <w:t>о</w:t>
      </w:r>
      <w:r>
        <w:tab/>
      </w:r>
      <w:r>
        <w:rPr>
          <w:spacing w:val="-2"/>
        </w:rPr>
        <w:t>проблемах</w:t>
      </w:r>
      <w:r>
        <w:tab/>
      </w:r>
      <w:r>
        <w:rPr>
          <w:spacing w:val="-2"/>
        </w:rPr>
        <w:t>речевой</w:t>
      </w:r>
      <w:r>
        <w:tab/>
      </w:r>
      <w:r>
        <w:rPr>
          <w:spacing w:val="-2"/>
        </w:rPr>
        <w:t>культуры</w:t>
      </w:r>
      <w:r>
        <w:tab/>
      </w:r>
      <w:r>
        <w:rPr>
          <w:spacing w:val="-10"/>
        </w:rPr>
        <w:t xml:space="preserve">в </w:t>
      </w:r>
      <w:r>
        <w:t>современном обществе.</w:t>
      </w:r>
    </w:p>
    <w:p w:rsidR="000A0EF3" w:rsidRDefault="002345D6">
      <w:pPr>
        <w:pStyle w:val="a3"/>
        <w:spacing w:line="360" w:lineRule="auto"/>
        <w:ind w:firstLine="600"/>
        <w:jc w:val="left"/>
      </w:pPr>
      <w:r>
        <w:t>Понимать,</w:t>
      </w:r>
      <w:r>
        <w:rPr>
          <w:spacing w:val="80"/>
        </w:rPr>
        <w:t xml:space="preserve"> </w:t>
      </w:r>
      <w:r>
        <w:t>оценивать</w:t>
      </w:r>
      <w:r>
        <w:rPr>
          <w:spacing w:val="80"/>
        </w:rPr>
        <w:t xml:space="preserve"> </w:t>
      </w:r>
      <w:r>
        <w:t>и</w:t>
      </w:r>
      <w:r>
        <w:rPr>
          <w:spacing w:val="80"/>
        </w:rPr>
        <w:t xml:space="preserve"> </w:t>
      </w:r>
      <w:r>
        <w:t>комментировать</w:t>
      </w:r>
      <w:r>
        <w:rPr>
          <w:spacing w:val="80"/>
        </w:rPr>
        <w:t xml:space="preserve"> </w:t>
      </w:r>
      <w:r>
        <w:t>уместность</w:t>
      </w:r>
      <w:r>
        <w:rPr>
          <w:spacing w:val="80"/>
        </w:rPr>
        <w:t xml:space="preserve"> </w:t>
      </w:r>
      <w:r>
        <w:t>(неуместность)</w:t>
      </w:r>
      <w:r>
        <w:rPr>
          <w:spacing w:val="80"/>
        </w:rPr>
        <w:t xml:space="preserve"> </w:t>
      </w:r>
      <w:r>
        <w:t>употребления разговорной</w:t>
      </w:r>
      <w:r>
        <w:rPr>
          <w:spacing w:val="26"/>
        </w:rPr>
        <w:t xml:space="preserve">  </w:t>
      </w:r>
      <w:r>
        <w:t>и</w:t>
      </w:r>
      <w:r>
        <w:rPr>
          <w:spacing w:val="28"/>
        </w:rPr>
        <w:t xml:space="preserve">  </w:t>
      </w:r>
      <w:r>
        <w:t>просторечной</w:t>
      </w:r>
      <w:r>
        <w:rPr>
          <w:spacing w:val="28"/>
        </w:rPr>
        <w:t xml:space="preserve">  </w:t>
      </w:r>
      <w:r>
        <w:t>лексики,</w:t>
      </w:r>
      <w:r>
        <w:rPr>
          <w:spacing w:val="29"/>
        </w:rPr>
        <w:t xml:space="preserve">  </w:t>
      </w:r>
      <w:r>
        <w:t>жаргонизмов;</w:t>
      </w:r>
      <w:r>
        <w:rPr>
          <w:spacing w:val="28"/>
        </w:rPr>
        <w:t xml:space="preserve">  </w:t>
      </w:r>
      <w:r>
        <w:t>оправданность</w:t>
      </w:r>
      <w:r>
        <w:rPr>
          <w:spacing w:val="29"/>
        </w:rPr>
        <w:t xml:space="preserve">  </w:t>
      </w:r>
      <w:r>
        <w:rPr>
          <w:spacing w:val="-2"/>
        </w:rPr>
        <w:t>(неоправданность)</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jc w:val="left"/>
      </w:pPr>
      <w:r>
        <w:lastRenderedPageBreak/>
        <w:t>употребления</w:t>
      </w:r>
      <w:r>
        <w:rPr>
          <w:spacing w:val="36"/>
        </w:rPr>
        <w:t xml:space="preserve"> </w:t>
      </w:r>
      <w:r>
        <w:t>иноязычных</w:t>
      </w:r>
      <w:r>
        <w:rPr>
          <w:spacing w:val="38"/>
        </w:rPr>
        <w:t xml:space="preserve"> </w:t>
      </w:r>
      <w:r>
        <w:t>заимствований;</w:t>
      </w:r>
      <w:r>
        <w:rPr>
          <w:spacing w:val="37"/>
        </w:rPr>
        <w:t xml:space="preserve"> </w:t>
      </w:r>
      <w:r>
        <w:t>нарушения</w:t>
      </w:r>
      <w:r>
        <w:rPr>
          <w:spacing w:val="36"/>
        </w:rPr>
        <w:t xml:space="preserve"> </w:t>
      </w:r>
      <w:r>
        <w:t>речевого</w:t>
      </w:r>
      <w:r>
        <w:rPr>
          <w:spacing w:val="36"/>
        </w:rPr>
        <w:t xml:space="preserve"> </w:t>
      </w:r>
      <w:r>
        <w:t>этикета,</w:t>
      </w:r>
      <w:r>
        <w:rPr>
          <w:spacing w:val="36"/>
        </w:rPr>
        <w:t xml:space="preserve"> </w:t>
      </w:r>
      <w:r>
        <w:t>этических</w:t>
      </w:r>
      <w:r>
        <w:rPr>
          <w:spacing w:val="38"/>
        </w:rPr>
        <w:t xml:space="preserve"> </w:t>
      </w:r>
      <w:r>
        <w:t>норм</w:t>
      </w:r>
      <w:r>
        <w:rPr>
          <w:spacing w:val="33"/>
        </w:rPr>
        <w:t xml:space="preserve"> </w:t>
      </w:r>
      <w:r>
        <w:t>в речевом общении и другое.</w:t>
      </w:r>
    </w:p>
    <w:p w:rsidR="000A0EF3" w:rsidRDefault="002345D6">
      <w:pPr>
        <w:pStyle w:val="2"/>
        <w:spacing w:before="6" w:line="360" w:lineRule="auto"/>
        <w:ind w:right="5361"/>
        <w:jc w:val="left"/>
      </w:pPr>
      <w:r>
        <w:t>Язык и речь. Культура речи Синтаксис.</w:t>
      </w:r>
      <w:r>
        <w:rPr>
          <w:spacing w:val="-15"/>
        </w:rPr>
        <w:t xml:space="preserve"> </w:t>
      </w:r>
      <w:r>
        <w:t>Синтаксические</w:t>
      </w:r>
      <w:r>
        <w:rPr>
          <w:spacing w:val="-15"/>
        </w:rPr>
        <w:t xml:space="preserve"> </w:t>
      </w:r>
      <w:r>
        <w:t>нормы</w:t>
      </w:r>
    </w:p>
    <w:p w:rsidR="000A0EF3" w:rsidRDefault="002345D6">
      <w:pPr>
        <w:pStyle w:val="a3"/>
        <w:spacing w:line="271" w:lineRule="exact"/>
        <w:ind w:left="833"/>
        <w:jc w:val="left"/>
      </w:pPr>
      <w:r>
        <w:t>Выполнять</w:t>
      </w:r>
      <w:r>
        <w:rPr>
          <w:spacing w:val="-5"/>
        </w:rPr>
        <w:t xml:space="preserve"> </w:t>
      </w:r>
      <w:r>
        <w:t>синтаксический</w:t>
      </w:r>
      <w:r>
        <w:rPr>
          <w:spacing w:val="-3"/>
        </w:rPr>
        <w:t xml:space="preserve"> </w:t>
      </w:r>
      <w:r>
        <w:t>анализ</w:t>
      </w:r>
      <w:r>
        <w:rPr>
          <w:spacing w:val="-3"/>
        </w:rPr>
        <w:t xml:space="preserve"> </w:t>
      </w:r>
      <w:r>
        <w:t>словосочетания,</w:t>
      </w:r>
      <w:r>
        <w:rPr>
          <w:spacing w:val="-3"/>
        </w:rPr>
        <w:t xml:space="preserve"> </w:t>
      </w:r>
      <w:r>
        <w:t>простого</w:t>
      </w:r>
      <w:r>
        <w:rPr>
          <w:spacing w:val="-3"/>
        </w:rPr>
        <w:t xml:space="preserve"> </w:t>
      </w:r>
      <w:r>
        <w:t>и</w:t>
      </w:r>
      <w:r>
        <w:rPr>
          <w:spacing w:val="-2"/>
        </w:rPr>
        <w:t xml:space="preserve"> </w:t>
      </w:r>
      <w:r>
        <w:t>сложного</w:t>
      </w:r>
      <w:r>
        <w:rPr>
          <w:spacing w:val="-3"/>
        </w:rPr>
        <w:t xml:space="preserve"> </w:t>
      </w:r>
      <w:r>
        <w:rPr>
          <w:spacing w:val="-2"/>
        </w:rPr>
        <w:t>предложения.</w:t>
      </w:r>
    </w:p>
    <w:p w:rsidR="000A0EF3" w:rsidRDefault="002345D6">
      <w:pPr>
        <w:pStyle w:val="a3"/>
        <w:spacing w:before="139" w:line="360" w:lineRule="auto"/>
        <w:ind w:right="536" w:firstLine="600"/>
      </w:pPr>
      <w:r>
        <w:t>Определять изобразительно-выразительные средства синтаксиса русского языка (в рамках изученного).</w:t>
      </w:r>
    </w:p>
    <w:p w:rsidR="000A0EF3" w:rsidRDefault="002345D6">
      <w:pPr>
        <w:pStyle w:val="a3"/>
        <w:spacing w:line="360" w:lineRule="auto"/>
        <w:ind w:right="527" w:firstLine="600"/>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 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A0EF3" w:rsidRDefault="002345D6">
      <w:pPr>
        <w:pStyle w:val="a3"/>
        <w:spacing w:before="1"/>
        <w:ind w:left="833"/>
      </w:pPr>
      <w:r>
        <w:t>Соблюдать</w:t>
      </w:r>
      <w:r>
        <w:rPr>
          <w:spacing w:val="-5"/>
        </w:rPr>
        <w:t xml:space="preserve"> </w:t>
      </w:r>
      <w:r>
        <w:t>синтаксические</w:t>
      </w:r>
      <w:r>
        <w:rPr>
          <w:spacing w:val="-6"/>
        </w:rPr>
        <w:t xml:space="preserve"> </w:t>
      </w:r>
      <w:r>
        <w:rPr>
          <w:spacing w:val="-2"/>
        </w:rPr>
        <w:t>нормы.</w:t>
      </w:r>
    </w:p>
    <w:p w:rsidR="000A0EF3" w:rsidRDefault="002345D6">
      <w:pPr>
        <w:pStyle w:val="a3"/>
        <w:spacing w:before="136"/>
        <w:ind w:left="833"/>
      </w:pPr>
      <w:r>
        <w:t>Использовать</w:t>
      </w:r>
      <w:r>
        <w:rPr>
          <w:spacing w:val="-6"/>
        </w:rPr>
        <w:t xml:space="preserve"> </w:t>
      </w:r>
      <w:r>
        <w:t>словари</w:t>
      </w:r>
      <w:r>
        <w:rPr>
          <w:spacing w:val="-5"/>
        </w:rPr>
        <w:t xml:space="preserve"> </w:t>
      </w:r>
      <w:r>
        <w:t>грамматических</w:t>
      </w:r>
      <w:r>
        <w:rPr>
          <w:spacing w:val="-5"/>
        </w:rPr>
        <w:t xml:space="preserve"> </w:t>
      </w:r>
      <w:r>
        <w:t>трудностей,</w:t>
      </w:r>
      <w:r>
        <w:rPr>
          <w:spacing w:val="-4"/>
        </w:rPr>
        <w:t xml:space="preserve"> </w:t>
      </w:r>
      <w:r>
        <w:rPr>
          <w:spacing w:val="-2"/>
        </w:rPr>
        <w:t>справочники.</w:t>
      </w:r>
    </w:p>
    <w:p w:rsidR="000A0EF3" w:rsidRDefault="002345D6">
      <w:pPr>
        <w:pStyle w:val="2"/>
        <w:spacing w:before="142"/>
        <w:jc w:val="left"/>
      </w:pPr>
      <w:r>
        <w:t>Пунктуация.</w:t>
      </w:r>
      <w:r>
        <w:rPr>
          <w:spacing w:val="-6"/>
        </w:rPr>
        <w:t xml:space="preserve"> </w:t>
      </w:r>
      <w:r>
        <w:t>Основные</w:t>
      </w:r>
      <w:r>
        <w:rPr>
          <w:spacing w:val="-6"/>
        </w:rPr>
        <w:t xml:space="preserve"> </w:t>
      </w:r>
      <w:r>
        <w:t>правила</w:t>
      </w:r>
      <w:r>
        <w:rPr>
          <w:spacing w:val="-5"/>
        </w:rPr>
        <w:t xml:space="preserve"> </w:t>
      </w:r>
      <w:r>
        <w:rPr>
          <w:spacing w:val="-2"/>
        </w:rPr>
        <w:t>пунктуации</w:t>
      </w:r>
    </w:p>
    <w:p w:rsidR="000A0EF3" w:rsidRDefault="002345D6">
      <w:pPr>
        <w:pStyle w:val="a3"/>
        <w:spacing w:before="134" w:line="360" w:lineRule="auto"/>
        <w:ind w:left="833" w:right="2331"/>
        <w:jc w:val="left"/>
      </w:pPr>
      <w:r>
        <w:t>Иметь</w:t>
      </w:r>
      <w:r>
        <w:rPr>
          <w:spacing w:val="-5"/>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пунктуации. Выполнять пунктуационный анализ предложения.</w:t>
      </w:r>
    </w:p>
    <w:p w:rsidR="000A0EF3" w:rsidRDefault="002345D6">
      <w:pPr>
        <w:pStyle w:val="a3"/>
        <w:spacing w:before="1" w:line="360" w:lineRule="auto"/>
        <w:ind w:firstLine="600"/>
        <w:jc w:val="left"/>
      </w:pPr>
      <w:r>
        <w:t>Анализировать</w:t>
      </w:r>
      <w:r>
        <w:rPr>
          <w:spacing w:val="29"/>
        </w:rPr>
        <w:t xml:space="preserve"> </w:t>
      </w:r>
      <w:r>
        <w:t>и</w:t>
      </w:r>
      <w:r>
        <w:rPr>
          <w:spacing w:val="29"/>
        </w:rPr>
        <w:t xml:space="preserve"> </w:t>
      </w:r>
      <w:r>
        <w:t>характеризовать</w:t>
      </w:r>
      <w:r>
        <w:rPr>
          <w:spacing w:val="32"/>
        </w:rPr>
        <w:t xml:space="preserve"> </w:t>
      </w:r>
      <w:r>
        <w:t>текст</w:t>
      </w:r>
      <w:r>
        <w:rPr>
          <w:spacing w:val="31"/>
        </w:rPr>
        <w:t xml:space="preserve"> </w:t>
      </w:r>
      <w:r>
        <w:t>с</w:t>
      </w:r>
      <w:r>
        <w:rPr>
          <w:spacing w:val="29"/>
        </w:rPr>
        <w:t xml:space="preserve"> </w:t>
      </w:r>
      <w:r>
        <w:t>точки</w:t>
      </w:r>
      <w:r>
        <w:rPr>
          <w:spacing w:val="31"/>
        </w:rPr>
        <w:t xml:space="preserve"> </w:t>
      </w:r>
      <w:r>
        <w:t>зрения</w:t>
      </w:r>
      <w:r>
        <w:rPr>
          <w:spacing w:val="30"/>
        </w:rPr>
        <w:t xml:space="preserve"> </w:t>
      </w:r>
      <w:r>
        <w:t>соблюдения</w:t>
      </w:r>
      <w:r>
        <w:rPr>
          <w:spacing w:val="29"/>
        </w:rPr>
        <w:t xml:space="preserve"> </w:t>
      </w:r>
      <w:r>
        <w:t>пунктуационных правил современного русского литературного языка (в рамках изученного).</w:t>
      </w:r>
    </w:p>
    <w:p w:rsidR="000A0EF3" w:rsidRDefault="002345D6">
      <w:pPr>
        <w:pStyle w:val="a3"/>
        <w:spacing w:line="360" w:lineRule="auto"/>
        <w:ind w:left="833" w:right="5000"/>
        <w:jc w:val="left"/>
      </w:pPr>
      <w:r>
        <w:t>Соблюдать правила пунктуации. Использовать</w:t>
      </w:r>
      <w:r>
        <w:rPr>
          <w:spacing w:val="-12"/>
        </w:rPr>
        <w:t xml:space="preserve"> </w:t>
      </w:r>
      <w:r>
        <w:t>справочники</w:t>
      </w:r>
      <w:r>
        <w:rPr>
          <w:spacing w:val="-14"/>
        </w:rPr>
        <w:t xml:space="preserve"> </w:t>
      </w:r>
      <w:r>
        <w:t>по</w:t>
      </w:r>
      <w:r>
        <w:rPr>
          <w:spacing w:val="-12"/>
        </w:rPr>
        <w:t xml:space="preserve"> </w:t>
      </w:r>
      <w:r>
        <w:t>пунктуации.</w:t>
      </w:r>
    </w:p>
    <w:p w:rsidR="000A0EF3" w:rsidRDefault="002345D6">
      <w:pPr>
        <w:pStyle w:val="2"/>
        <w:spacing w:before="5"/>
        <w:jc w:val="left"/>
      </w:pPr>
      <w:r>
        <w:t>Функциональная</w:t>
      </w:r>
      <w:r>
        <w:rPr>
          <w:spacing w:val="-7"/>
        </w:rPr>
        <w:t xml:space="preserve"> </w:t>
      </w:r>
      <w:r>
        <w:t>стилистика.</w:t>
      </w:r>
      <w:r>
        <w:rPr>
          <w:spacing w:val="-6"/>
        </w:rPr>
        <w:t xml:space="preserve"> </w:t>
      </w:r>
      <w:r>
        <w:t>Культура</w:t>
      </w:r>
      <w:r>
        <w:rPr>
          <w:spacing w:val="-8"/>
        </w:rPr>
        <w:t xml:space="preserve"> </w:t>
      </w:r>
      <w:r>
        <w:rPr>
          <w:spacing w:val="-4"/>
        </w:rPr>
        <w:t>речи</w:t>
      </w:r>
    </w:p>
    <w:p w:rsidR="000A0EF3" w:rsidRDefault="002345D6">
      <w:pPr>
        <w:pStyle w:val="a3"/>
        <w:spacing w:before="132"/>
        <w:ind w:left="833"/>
        <w:jc w:val="left"/>
      </w:pPr>
      <w:r>
        <w:t>Иметь</w:t>
      </w:r>
      <w:r>
        <w:rPr>
          <w:spacing w:val="-6"/>
        </w:rPr>
        <w:t xml:space="preserve"> </w:t>
      </w:r>
      <w:r>
        <w:t>представление</w:t>
      </w:r>
      <w:r>
        <w:rPr>
          <w:spacing w:val="-5"/>
        </w:rPr>
        <w:t xml:space="preserve"> </w:t>
      </w:r>
      <w:r>
        <w:t>о</w:t>
      </w:r>
      <w:r>
        <w:rPr>
          <w:spacing w:val="-4"/>
        </w:rPr>
        <w:t xml:space="preserve"> </w:t>
      </w:r>
      <w:r>
        <w:t>функциональной</w:t>
      </w:r>
      <w:r>
        <w:rPr>
          <w:spacing w:val="-4"/>
        </w:rPr>
        <w:t xml:space="preserve"> </w:t>
      </w:r>
      <w:r>
        <w:t>стилистике</w:t>
      </w:r>
      <w:r>
        <w:rPr>
          <w:spacing w:val="-5"/>
        </w:rPr>
        <w:t xml:space="preserve"> </w:t>
      </w:r>
      <w:r>
        <w:t>как</w:t>
      </w:r>
      <w:r>
        <w:rPr>
          <w:spacing w:val="-4"/>
        </w:rPr>
        <w:t xml:space="preserve"> </w:t>
      </w:r>
      <w:r>
        <w:t>разделе</w:t>
      </w:r>
      <w:r>
        <w:rPr>
          <w:spacing w:val="-5"/>
        </w:rPr>
        <w:t xml:space="preserve"> </w:t>
      </w:r>
      <w:r>
        <w:rPr>
          <w:spacing w:val="-2"/>
        </w:rPr>
        <w:t>лингвистики.</w:t>
      </w:r>
    </w:p>
    <w:p w:rsidR="000A0EF3" w:rsidRDefault="002345D6">
      <w:pPr>
        <w:pStyle w:val="a3"/>
        <w:spacing w:before="139" w:line="360" w:lineRule="auto"/>
        <w:ind w:right="532" w:firstLine="600"/>
      </w:pPr>
      <w: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w:t>
      </w:r>
      <w:r>
        <w:rPr>
          <w:spacing w:val="-2"/>
        </w:rPr>
        <w:t>литературы.</w:t>
      </w:r>
    </w:p>
    <w:p w:rsidR="000A0EF3" w:rsidRDefault="002345D6">
      <w:pPr>
        <w:pStyle w:val="a3"/>
        <w:spacing w:line="360" w:lineRule="auto"/>
        <w:ind w:right="532" w:firstLine="600"/>
      </w:pPr>
      <w:r>
        <w:t>Распознавать, анализировать и комментировать тексты различных функциональных разновидностей</w:t>
      </w:r>
      <w:r>
        <w:rPr>
          <w:spacing w:val="-5"/>
        </w:rPr>
        <w:t xml:space="preserve"> </w:t>
      </w:r>
      <w:r>
        <w:t>языка</w:t>
      </w:r>
      <w:r>
        <w:rPr>
          <w:spacing w:val="-5"/>
        </w:rPr>
        <w:t xml:space="preserve"> </w:t>
      </w:r>
      <w:r>
        <w:t>(разговорная</w:t>
      </w:r>
      <w:r>
        <w:rPr>
          <w:spacing w:val="-5"/>
        </w:rPr>
        <w:t xml:space="preserve"> </w:t>
      </w:r>
      <w:r>
        <w:t>речь,</w:t>
      </w:r>
      <w:r>
        <w:rPr>
          <w:spacing w:val="-5"/>
        </w:rPr>
        <w:t xml:space="preserve"> </w:t>
      </w:r>
      <w:r>
        <w:t>научный,</w:t>
      </w:r>
      <w:r>
        <w:rPr>
          <w:spacing w:val="-5"/>
        </w:rPr>
        <w:t xml:space="preserve"> </w:t>
      </w:r>
      <w:r>
        <w:t>публицистический</w:t>
      </w:r>
      <w:r>
        <w:rPr>
          <w:spacing w:val="-5"/>
        </w:rPr>
        <w:t xml:space="preserve"> </w:t>
      </w:r>
      <w:r>
        <w:t>и</w:t>
      </w:r>
      <w:r>
        <w:rPr>
          <w:spacing w:val="-5"/>
        </w:rPr>
        <w:t xml:space="preserve"> </w:t>
      </w:r>
      <w:r>
        <w:t>официально-деловой стили, язык художественной литературы).</w:t>
      </w:r>
    </w:p>
    <w:p w:rsidR="000A0EF3" w:rsidRDefault="002345D6">
      <w:pPr>
        <w:pStyle w:val="a3"/>
        <w:spacing w:before="1" w:line="360" w:lineRule="auto"/>
        <w:ind w:right="533" w:firstLine="600"/>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A0EF3" w:rsidRDefault="002345D6">
      <w:pPr>
        <w:pStyle w:val="a3"/>
        <w:spacing w:line="275" w:lineRule="exact"/>
        <w:ind w:left="833"/>
      </w:pPr>
      <w:r>
        <w:t>Применять</w:t>
      </w:r>
      <w:r>
        <w:rPr>
          <w:spacing w:val="-5"/>
        </w:rPr>
        <w:t xml:space="preserve"> </w:t>
      </w:r>
      <w:r>
        <w:t>знания</w:t>
      </w:r>
      <w:r>
        <w:rPr>
          <w:spacing w:val="-4"/>
        </w:rPr>
        <w:t xml:space="preserve"> </w:t>
      </w:r>
      <w:r>
        <w:t>о</w:t>
      </w:r>
      <w:r>
        <w:rPr>
          <w:spacing w:val="-4"/>
        </w:rPr>
        <w:t xml:space="preserve"> </w:t>
      </w:r>
      <w:r>
        <w:t>функциональных</w:t>
      </w:r>
      <w:r>
        <w:rPr>
          <w:spacing w:val="-2"/>
        </w:rPr>
        <w:t xml:space="preserve"> </w:t>
      </w:r>
      <w:r>
        <w:t>разновидностях</w:t>
      </w:r>
      <w:r>
        <w:rPr>
          <w:spacing w:val="-1"/>
        </w:rPr>
        <w:t xml:space="preserve"> </w:t>
      </w:r>
      <w:r>
        <w:t>языка</w:t>
      </w:r>
      <w:r>
        <w:rPr>
          <w:spacing w:val="-4"/>
        </w:rPr>
        <w:t xml:space="preserve"> </w:t>
      </w:r>
      <w:r>
        <w:t>в</w:t>
      </w:r>
      <w:r>
        <w:rPr>
          <w:spacing w:val="-5"/>
        </w:rPr>
        <w:t xml:space="preserve"> </w:t>
      </w:r>
      <w:r>
        <w:t>речевой</w:t>
      </w:r>
      <w:r>
        <w:rPr>
          <w:spacing w:val="-3"/>
        </w:rPr>
        <w:t xml:space="preserve"> </w:t>
      </w:r>
      <w:r>
        <w:rPr>
          <w:spacing w:val="-2"/>
        </w:rPr>
        <w:t>практике.</w:t>
      </w:r>
    </w:p>
    <w:p w:rsidR="000A0EF3" w:rsidRDefault="002345D6">
      <w:pPr>
        <w:spacing w:before="144"/>
        <w:ind w:left="413"/>
        <w:rPr>
          <w:b/>
          <w:sz w:val="24"/>
        </w:rPr>
      </w:pPr>
      <w:r>
        <w:rPr>
          <w:b/>
          <w:sz w:val="24"/>
        </w:rPr>
        <w:t>ТЕМАТИЧЕСКОЕ</w:t>
      </w:r>
      <w:r>
        <w:rPr>
          <w:b/>
          <w:spacing w:val="-3"/>
          <w:sz w:val="24"/>
        </w:rPr>
        <w:t xml:space="preserve"> </w:t>
      </w:r>
      <w:r>
        <w:rPr>
          <w:b/>
          <w:spacing w:val="-2"/>
          <w:sz w:val="24"/>
        </w:rPr>
        <w:t>ПЛАНИРОВАНИЕ</w:t>
      </w:r>
    </w:p>
    <w:p w:rsidR="000A0EF3" w:rsidRDefault="000A0EF3">
      <w:pPr>
        <w:rPr>
          <w:sz w:val="24"/>
        </w:rPr>
        <w:sectPr w:rsidR="000A0EF3">
          <w:pgSz w:w="11910" w:h="16390"/>
          <w:pgMar w:top="780" w:right="600" w:bottom="1160" w:left="900" w:header="0" w:footer="965" w:gutter="0"/>
          <w:cols w:space="720"/>
        </w:sectPr>
      </w:pPr>
    </w:p>
    <w:p w:rsidR="000A0EF3" w:rsidRDefault="002345D6">
      <w:pPr>
        <w:pStyle w:val="a5"/>
        <w:numPr>
          <w:ilvl w:val="0"/>
          <w:numId w:val="119"/>
        </w:numPr>
        <w:tabs>
          <w:tab w:val="left" w:pos="713"/>
        </w:tabs>
        <w:spacing w:before="66" w:after="42"/>
        <w:rPr>
          <w:b/>
          <w:sz w:val="24"/>
        </w:rPr>
      </w:pPr>
      <w:r>
        <w:rPr>
          <w:b/>
          <w:spacing w:val="-2"/>
          <w:sz w:val="24"/>
        </w:rPr>
        <w:lastRenderedPageBreak/>
        <w:t>КЛАСС</w:t>
      </w: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5"/>
        <w:gridCol w:w="2585"/>
        <w:gridCol w:w="830"/>
        <w:gridCol w:w="1586"/>
        <w:gridCol w:w="1646"/>
        <w:gridCol w:w="2584"/>
      </w:tblGrid>
      <w:tr w:rsidR="000A0EF3">
        <w:trPr>
          <w:trHeight w:val="362"/>
        </w:trPr>
        <w:tc>
          <w:tcPr>
            <w:tcW w:w="615" w:type="dxa"/>
            <w:vMerge w:val="restart"/>
          </w:tcPr>
          <w:p w:rsidR="000A0EF3" w:rsidRDefault="002345D6">
            <w:pPr>
              <w:pStyle w:val="TableParagraph"/>
              <w:spacing w:before="204" w:line="276" w:lineRule="auto"/>
              <w:ind w:left="235" w:right="131"/>
              <w:jc w:val="both"/>
              <w:rPr>
                <w:b/>
                <w:sz w:val="24"/>
              </w:rPr>
            </w:pPr>
            <w:r>
              <w:rPr>
                <w:b/>
                <w:spacing w:val="-10"/>
                <w:sz w:val="24"/>
              </w:rPr>
              <w:t xml:space="preserve">№ </w:t>
            </w:r>
            <w:r>
              <w:rPr>
                <w:b/>
                <w:spacing w:val="-6"/>
                <w:sz w:val="24"/>
              </w:rPr>
              <w:t xml:space="preserve">п/ </w:t>
            </w:r>
            <w:r>
              <w:rPr>
                <w:b/>
                <w:spacing w:val="-10"/>
                <w:sz w:val="24"/>
              </w:rPr>
              <w:t>п</w:t>
            </w:r>
          </w:p>
        </w:tc>
        <w:tc>
          <w:tcPr>
            <w:tcW w:w="2585" w:type="dxa"/>
            <w:vMerge w:val="restart"/>
          </w:tcPr>
          <w:p w:rsidR="000A0EF3" w:rsidRDefault="002345D6">
            <w:pPr>
              <w:pStyle w:val="TableParagraph"/>
              <w:spacing w:before="204" w:line="276" w:lineRule="auto"/>
              <w:ind w:left="234" w:right="734"/>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062" w:type="dxa"/>
            <w:gridSpan w:val="3"/>
          </w:tcPr>
          <w:p w:rsidR="000A0EF3" w:rsidRDefault="002345D6">
            <w:pPr>
              <w:pStyle w:val="TableParagraph"/>
              <w:spacing w:before="46"/>
              <w:ind w:left="100"/>
              <w:rPr>
                <w:b/>
                <w:sz w:val="24"/>
              </w:rPr>
            </w:pPr>
            <w:r>
              <w:rPr>
                <w:b/>
                <w:sz w:val="24"/>
              </w:rPr>
              <w:t>Количество</w:t>
            </w:r>
            <w:r>
              <w:rPr>
                <w:b/>
                <w:spacing w:val="-6"/>
                <w:sz w:val="24"/>
              </w:rPr>
              <w:t xml:space="preserve"> </w:t>
            </w:r>
            <w:r>
              <w:rPr>
                <w:b/>
                <w:spacing w:val="-4"/>
                <w:sz w:val="24"/>
              </w:rPr>
              <w:t>часов</w:t>
            </w:r>
          </w:p>
        </w:tc>
        <w:tc>
          <w:tcPr>
            <w:tcW w:w="2584" w:type="dxa"/>
            <w:vMerge w:val="restart"/>
          </w:tcPr>
          <w:p w:rsidR="000A0EF3" w:rsidRDefault="002345D6">
            <w:pPr>
              <w:pStyle w:val="TableParagraph"/>
              <w:spacing w:before="46" w:line="276" w:lineRule="auto"/>
              <w:ind w:left="237"/>
              <w:rPr>
                <w:b/>
                <w:sz w:val="24"/>
              </w:rPr>
            </w:pPr>
            <w:r>
              <w:rPr>
                <w:b/>
                <w:spacing w:val="-2"/>
                <w:sz w:val="24"/>
              </w:rPr>
              <w:t>Электронные (цифровые) образовательные ресурсы</w:t>
            </w:r>
          </w:p>
        </w:tc>
      </w:tr>
      <w:tr w:rsidR="000A0EF3">
        <w:trPr>
          <w:trHeight w:val="1264"/>
        </w:trPr>
        <w:tc>
          <w:tcPr>
            <w:tcW w:w="615" w:type="dxa"/>
            <w:vMerge/>
            <w:tcBorders>
              <w:top w:val="nil"/>
            </w:tcBorders>
          </w:tcPr>
          <w:p w:rsidR="000A0EF3" w:rsidRDefault="000A0EF3">
            <w:pPr>
              <w:rPr>
                <w:sz w:val="2"/>
                <w:szCs w:val="2"/>
              </w:rPr>
            </w:pPr>
          </w:p>
        </w:tc>
        <w:tc>
          <w:tcPr>
            <w:tcW w:w="2585" w:type="dxa"/>
            <w:vMerge/>
            <w:tcBorders>
              <w:top w:val="nil"/>
            </w:tcBorders>
          </w:tcPr>
          <w:p w:rsidR="000A0EF3" w:rsidRDefault="000A0EF3">
            <w:pPr>
              <w:rPr>
                <w:sz w:val="2"/>
                <w:szCs w:val="2"/>
              </w:rPr>
            </w:pPr>
          </w:p>
        </w:tc>
        <w:tc>
          <w:tcPr>
            <w:tcW w:w="830" w:type="dxa"/>
          </w:tcPr>
          <w:p w:rsidR="000A0EF3" w:rsidRDefault="002345D6">
            <w:pPr>
              <w:pStyle w:val="TableParagraph"/>
              <w:spacing w:before="180" w:line="276" w:lineRule="auto"/>
              <w:ind w:left="235" w:right="103"/>
              <w:rPr>
                <w:b/>
                <w:sz w:val="24"/>
              </w:rPr>
            </w:pPr>
            <w:r>
              <w:rPr>
                <w:b/>
                <w:spacing w:val="-4"/>
                <w:sz w:val="24"/>
              </w:rPr>
              <w:t xml:space="preserve">Всег </w:t>
            </w:r>
            <w:r>
              <w:rPr>
                <w:b/>
                <w:spacing w:val="-10"/>
                <w:sz w:val="24"/>
              </w:rPr>
              <w:t>о</w:t>
            </w:r>
          </w:p>
        </w:tc>
        <w:tc>
          <w:tcPr>
            <w:tcW w:w="1586" w:type="dxa"/>
          </w:tcPr>
          <w:p w:rsidR="000A0EF3" w:rsidRDefault="002345D6">
            <w:pPr>
              <w:pStyle w:val="TableParagraph"/>
              <w:spacing w:before="180" w:line="276" w:lineRule="auto"/>
              <w:ind w:left="235"/>
              <w:rPr>
                <w:b/>
                <w:sz w:val="24"/>
              </w:rPr>
            </w:pPr>
            <w:r>
              <w:rPr>
                <w:b/>
                <w:spacing w:val="-2"/>
                <w:sz w:val="24"/>
              </w:rPr>
              <w:t xml:space="preserve">Контрольн </w:t>
            </w:r>
            <w:r>
              <w:rPr>
                <w:b/>
                <w:sz w:val="24"/>
              </w:rPr>
              <w:t>ые работы</w:t>
            </w:r>
          </w:p>
        </w:tc>
        <w:tc>
          <w:tcPr>
            <w:tcW w:w="1646" w:type="dxa"/>
          </w:tcPr>
          <w:p w:rsidR="000A0EF3" w:rsidRDefault="002345D6">
            <w:pPr>
              <w:pStyle w:val="TableParagraph"/>
              <w:spacing w:before="180" w:line="276" w:lineRule="auto"/>
              <w:ind w:left="238" w:right="156"/>
              <w:rPr>
                <w:b/>
                <w:sz w:val="24"/>
              </w:rPr>
            </w:pPr>
            <w:r>
              <w:rPr>
                <w:b/>
                <w:spacing w:val="-2"/>
                <w:sz w:val="24"/>
              </w:rPr>
              <w:t xml:space="preserve">Практичес </w:t>
            </w:r>
            <w:r>
              <w:rPr>
                <w:b/>
                <w:sz w:val="24"/>
              </w:rPr>
              <w:t>кие</w:t>
            </w:r>
            <w:r>
              <w:rPr>
                <w:b/>
                <w:spacing w:val="-15"/>
                <w:sz w:val="24"/>
              </w:rPr>
              <w:t xml:space="preserve"> </w:t>
            </w:r>
            <w:r>
              <w:rPr>
                <w:b/>
                <w:sz w:val="24"/>
              </w:rPr>
              <w:t>работы</w:t>
            </w:r>
          </w:p>
        </w:tc>
        <w:tc>
          <w:tcPr>
            <w:tcW w:w="2584" w:type="dxa"/>
            <w:vMerge/>
            <w:tcBorders>
              <w:top w:val="nil"/>
            </w:tcBorders>
          </w:tcPr>
          <w:p w:rsidR="000A0EF3" w:rsidRDefault="000A0EF3">
            <w:pPr>
              <w:rPr>
                <w:sz w:val="2"/>
                <w:szCs w:val="2"/>
              </w:rPr>
            </w:pPr>
          </w:p>
        </w:tc>
      </w:tr>
      <w:tr w:rsidR="000A0EF3">
        <w:trPr>
          <w:trHeight w:val="364"/>
        </w:trPr>
        <w:tc>
          <w:tcPr>
            <w:tcW w:w="9846" w:type="dxa"/>
            <w:gridSpan w:val="6"/>
          </w:tcPr>
          <w:p w:rsidR="000A0EF3" w:rsidRDefault="002345D6">
            <w:pPr>
              <w:pStyle w:val="TableParagraph"/>
              <w:spacing w:before="46"/>
              <w:ind w:left="235"/>
              <w:rPr>
                <w:b/>
                <w:sz w:val="24"/>
              </w:rPr>
            </w:pPr>
            <w:r>
              <w:rPr>
                <w:b/>
                <w:sz w:val="24"/>
              </w:rPr>
              <w:t>Раздел</w:t>
            </w:r>
            <w:r>
              <w:rPr>
                <w:b/>
                <w:spacing w:val="-2"/>
                <w:sz w:val="24"/>
              </w:rPr>
              <w:t xml:space="preserve"> </w:t>
            </w:r>
            <w:r>
              <w:rPr>
                <w:b/>
                <w:sz w:val="24"/>
              </w:rPr>
              <w:t>1.</w:t>
            </w:r>
            <w:r>
              <w:rPr>
                <w:b/>
                <w:spacing w:val="-2"/>
                <w:sz w:val="24"/>
              </w:rPr>
              <w:t xml:space="preserve"> </w:t>
            </w:r>
            <w:r>
              <w:rPr>
                <w:b/>
                <w:sz w:val="24"/>
              </w:rPr>
              <w:t>Общие</w:t>
            </w:r>
            <w:r>
              <w:rPr>
                <w:b/>
                <w:spacing w:val="-2"/>
                <w:sz w:val="24"/>
              </w:rPr>
              <w:t xml:space="preserve"> </w:t>
            </w:r>
            <w:r>
              <w:rPr>
                <w:b/>
                <w:sz w:val="24"/>
              </w:rPr>
              <w:t>сведения</w:t>
            </w:r>
            <w:r>
              <w:rPr>
                <w:b/>
                <w:spacing w:val="-2"/>
                <w:sz w:val="24"/>
              </w:rPr>
              <w:t xml:space="preserve"> </w:t>
            </w:r>
            <w:r>
              <w:rPr>
                <w:b/>
                <w:sz w:val="24"/>
              </w:rPr>
              <w:t xml:space="preserve">о </w:t>
            </w:r>
            <w:r>
              <w:rPr>
                <w:b/>
                <w:spacing w:val="-4"/>
                <w:sz w:val="24"/>
              </w:rPr>
              <w:t>языке</w:t>
            </w:r>
          </w:p>
        </w:tc>
      </w:tr>
      <w:tr w:rsidR="000A0EF3">
        <w:trPr>
          <w:trHeight w:val="1631"/>
        </w:trPr>
        <w:tc>
          <w:tcPr>
            <w:tcW w:w="615"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101"/>
              <w:rPr>
                <w:sz w:val="24"/>
              </w:rPr>
            </w:pPr>
            <w:r>
              <w:rPr>
                <w:spacing w:val="-5"/>
                <w:sz w:val="24"/>
              </w:rPr>
              <w:t>1.1</w:t>
            </w:r>
          </w:p>
        </w:tc>
        <w:tc>
          <w:tcPr>
            <w:tcW w:w="2585" w:type="dxa"/>
          </w:tcPr>
          <w:p w:rsidR="000A0EF3" w:rsidRDefault="002345D6">
            <w:pPr>
              <w:pStyle w:val="TableParagraph"/>
              <w:spacing w:before="38" w:line="276" w:lineRule="auto"/>
              <w:ind w:left="234" w:right="371"/>
              <w:rPr>
                <w:sz w:val="24"/>
              </w:rPr>
            </w:pPr>
            <w:r>
              <w:rPr>
                <w:sz w:val="24"/>
              </w:rPr>
              <w:t>Язык как знаковая система.</w:t>
            </w:r>
            <w:r>
              <w:rPr>
                <w:spacing w:val="-15"/>
                <w:sz w:val="24"/>
              </w:rPr>
              <w:t xml:space="preserve"> </w:t>
            </w:r>
            <w:r>
              <w:rPr>
                <w:sz w:val="24"/>
              </w:rPr>
              <w:t>Основные функции языка.</w:t>
            </w:r>
          </w:p>
          <w:p w:rsidR="000A0EF3" w:rsidRDefault="002345D6">
            <w:pPr>
              <w:pStyle w:val="TableParagraph"/>
              <w:spacing w:before="1"/>
              <w:ind w:left="234"/>
              <w:rPr>
                <w:sz w:val="24"/>
              </w:rPr>
            </w:pPr>
            <w:r>
              <w:rPr>
                <w:sz w:val="24"/>
              </w:rPr>
              <w:t>Лингвистика</w:t>
            </w:r>
            <w:r>
              <w:rPr>
                <w:spacing w:val="-6"/>
                <w:sz w:val="24"/>
              </w:rPr>
              <w:t xml:space="preserve"> </w:t>
            </w:r>
            <w:r>
              <w:rPr>
                <w:spacing w:val="-5"/>
                <w:sz w:val="24"/>
              </w:rPr>
              <w:t>как</w:t>
            </w:r>
          </w:p>
          <w:p w:rsidR="000A0EF3" w:rsidRDefault="002345D6">
            <w:pPr>
              <w:pStyle w:val="TableParagraph"/>
              <w:spacing w:before="41"/>
              <w:ind w:left="234"/>
              <w:rPr>
                <w:sz w:val="24"/>
              </w:rPr>
            </w:pPr>
            <w:r>
              <w:rPr>
                <w:spacing w:val="-2"/>
                <w:sz w:val="24"/>
              </w:rPr>
              <w:t>наука</w:t>
            </w:r>
          </w:p>
        </w:tc>
        <w:tc>
          <w:tcPr>
            <w:tcW w:w="830"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0A0EF3">
            <w:pPr>
              <w:pStyle w:val="TableParagraph"/>
              <w:spacing w:before="81"/>
              <w:rPr>
                <w:b/>
                <w:sz w:val="24"/>
              </w:rPr>
            </w:pPr>
          </w:p>
          <w:p w:rsidR="000A0EF3" w:rsidRDefault="002345D6">
            <w:pPr>
              <w:pStyle w:val="TableParagraph"/>
              <w:spacing w:before="1" w:line="276" w:lineRule="auto"/>
              <w:ind w:left="237"/>
              <w:rPr>
                <w:sz w:val="24"/>
              </w:rPr>
            </w:pPr>
            <w:r>
              <w:rPr>
                <w:sz w:val="24"/>
              </w:rPr>
              <w:t xml:space="preserve">Библиотека ЦОК </w:t>
            </w:r>
            <w:hyperlink r:id="rId10">
              <w:r>
                <w:rPr>
                  <w:color w:val="0000FF"/>
                  <w:spacing w:val="-2"/>
                  <w:sz w:val="24"/>
                  <w:u w:val="single" w:color="0000FF"/>
                </w:rPr>
                <w:t>https://m.edsoo.ru/7f41</w:t>
              </w:r>
            </w:hyperlink>
            <w:r>
              <w:rPr>
                <w:color w:val="0000FF"/>
                <w:spacing w:val="-2"/>
                <w:sz w:val="24"/>
              </w:rPr>
              <w:t xml:space="preserve"> </w:t>
            </w:r>
            <w:hyperlink r:id="rId11">
              <w:r>
                <w:rPr>
                  <w:color w:val="0000FF"/>
                  <w:spacing w:val="-4"/>
                  <w:sz w:val="24"/>
                  <w:u w:val="single" w:color="0000FF"/>
                </w:rPr>
                <w:t>bacc</w:t>
              </w:r>
            </w:hyperlink>
          </w:p>
        </w:tc>
      </w:tr>
      <w:tr w:rsidR="000A0EF3">
        <w:trPr>
          <w:trHeight w:val="996"/>
        </w:trPr>
        <w:tc>
          <w:tcPr>
            <w:tcW w:w="615" w:type="dxa"/>
          </w:tcPr>
          <w:p w:rsidR="000A0EF3" w:rsidRDefault="000A0EF3">
            <w:pPr>
              <w:pStyle w:val="TableParagraph"/>
              <w:spacing w:before="82"/>
              <w:rPr>
                <w:b/>
                <w:sz w:val="24"/>
              </w:rPr>
            </w:pPr>
          </w:p>
          <w:p w:rsidR="000A0EF3" w:rsidRDefault="002345D6">
            <w:pPr>
              <w:pStyle w:val="TableParagraph"/>
              <w:ind w:left="101"/>
              <w:rPr>
                <w:sz w:val="24"/>
              </w:rPr>
            </w:pPr>
            <w:r>
              <w:rPr>
                <w:spacing w:val="-5"/>
                <w:sz w:val="24"/>
              </w:rPr>
              <w:t>1.2</w:t>
            </w:r>
          </w:p>
        </w:tc>
        <w:tc>
          <w:tcPr>
            <w:tcW w:w="2585" w:type="dxa"/>
          </w:tcPr>
          <w:p w:rsidR="000A0EF3" w:rsidRDefault="000A0EF3">
            <w:pPr>
              <w:pStyle w:val="TableParagraph"/>
              <w:spacing w:before="82"/>
              <w:rPr>
                <w:b/>
                <w:sz w:val="24"/>
              </w:rPr>
            </w:pPr>
          </w:p>
          <w:p w:rsidR="000A0EF3" w:rsidRDefault="002345D6">
            <w:pPr>
              <w:pStyle w:val="TableParagraph"/>
              <w:ind w:left="234"/>
              <w:rPr>
                <w:sz w:val="24"/>
              </w:rPr>
            </w:pPr>
            <w:r>
              <w:rPr>
                <w:sz w:val="24"/>
              </w:rPr>
              <w:t>Язык и</w:t>
            </w:r>
            <w:r>
              <w:rPr>
                <w:spacing w:val="-2"/>
                <w:sz w:val="24"/>
              </w:rPr>
              <w:t xml:space="preserve"> культура</w:t>
            </w:r>
          </w:p>
        </w:tc>
        <w:tc>
          <w:tcPr>
            <w:tcW w:w="830" w:type="dxa"/>
          </w:tcPr>
          <w:p w:rsidR="000A0EF3" w:rsidRDefault="000A0EF3">
            <w:pPr>
              <w:pStyle w:val="TableParagraph"/>
              <w:spacing w:before="82"/>
              <w:rPr>
                <w:b/>
                <w:sz w:val="24"/>
              </w:rPr>
            </w:pPr>
          </w:p>
          <w:p w:rsidR="000A0EF3" w:rsidRDefault="002345D6">
            <w:pPr>
              <w:pStyle w:val="TableParagraph"/>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38"/>
              <w:ind w:left="237"/>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10" w:line="310" w:lineRule="atLeast"/>
              <w:ind w:left="237"/>
              <w:rPr>
                <w:sz w:val="24"/>
              </w:rPr>
            </w:pPr>
            <w:hyperlink r:id="rId12">
              <w:r w:rsidR="002345D6">
                <w:rPr>
                  <w:color w:val="0000FF"/>
                  <w:spacing w:val="-2"/>
                  <w:sz w:val="24"/>
                  <w:u w:val="single" w:color="0000FF"/>
                </w:rPr>
                <w:t>https://m.edsoo.ru/7f41</w:t>
              </w:r>
            </w:hyperlink>
            <w:r w:rsidR="002345D6">
              <w:rPr>
                <w:color w:val="0000FF"/>
                <w:spacing w:val="-2"/>
                <w:sz w:val="24"/>
              </w:rPr>
              <w:t xml:space="preserve"> </w:t>
            </w:r>
            <w:hyperlink r:id="rId13">
              <w:r w:rsidR="002345D6">
                <w:rPr>
                  <w:color w:val="0000FF"/>
                  <w:spacing w:val="-4"/>
                  <w:sz w:val="24"/>
                  <w:u w:val="single" w:color="0000FF"/>
                </w:rPr>
                <w:t>bacc</w:t>
              </w:r>
            </w:hyperlink>
          </w:p>
        </w:tc>
      </w:tr>
      <w:tr w:rsidR="000A0EF3">
        <w:trPr>
          <w:trHeight w:val="3218"/>
        </w:trPr>
        <w:tc>
          <w:tcPr>
            <w:tcW w:w="61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89"/>
              <w:rPr>
                <w:b/>
                <w:sz w:val="24"/>
              </w:rPr>
            </w:pPr>
          </w:p>
          <w:p w:rsidR="000A0EF3" w:rsidRDefault="002345D6">
            <w:pPr>
              <w:pStyle w:val="TableParagraph"/>
              <w:ind w:left="101"/>
              <w:rPr>
                <w:sz w:val="24"/>
              </w:rPr>
            </w:pPr>
            <w:r>
              <w:rPr>
                <w:spacing w:val="-5"/>
                <w:sz w:val="24"/>
              </w:rPr>
              <w:t>1.3</w:t>
            </w:r>
          </w:p>
        </w:tc>
        <w:tc>
          <w:tcPr>
            <w:tcW w:w="2585" w:type="dxa"/>
          </w:tcPr>
          <w:p w:rsidR="000A0EF3" w:rsidRDefault="002345D6">
            <w:pPr>
              <w:pStyle w:val="TableParagraph"/>
              <w:spacing w:before="41" w:line="276" w:lineRule="auto"/>
              <w:ind w:left="234" w:right="184"/>
              <w:rPr>
                <w:sz w:val="24"/>
              </w:rPr>
            </w:pPr>
            <w:r>
              <w:rPr>
                <w:sz w:val="24"/>
              </w:rPr>
              <w:t xml:space="preserve">Русский язык — </w:t>
            </w:r>
            <w:r>
              <w:rPr>
                <w:spacing w:val="-2"/>
                <w:sz w:val="24"/>
              </w:rPr>
              <w:t xml:space="preserve">государственный </w:t>
            </w:r>
            <w:r>
              <w:rPr>
                <w:sz w:val="24"/>
              </w:rPr>
              <w:t>язык Российской Федерации,</w:t>
            </w:r>
            <w:r>
              <w:rPr>
                <w:spacing w:val="-15"/>
                <w:sz w:val="24"/>
              </w:rPr>
              <w:t xml:space="preserve"> </w:t>
            </w:r>
            <w:r>
              <w:rPr>
                <w:sz w:val="24"/>
              </w:rPr>
              <w:t xml:space="preserve">средство </w:t>
            </w:r>
            <w:r>
              <w:rPr>
                <w:spacing w:val="-2"/>
                <w:sz w:val="24"/>
              </w:rPr>
              <w:t xml:space="preserve">межнационального общения, </w:t>
            </w:r>
            <w:r>
              <w:rPr>
                <w:sz w:val="24"/>
              </w:rPr>
              <w:t>национальный язык русского народа, один из мировых</w:t>
            </w:r>
          </w:p>
          <w:p w:rsidR="000A0EF3" w:rsidRDefault="002345D6">
            <w:pPr>
              <w:pStyle w:val="TableParagraph"/>
              <w:spacing w:line="276" w:lineRule="exact"/>
              <w:ind w:left="234"/>
              <w:rPr>
                <w:sz w:val="24"/>
              </w:rPr>
            </w:pPr>
            <w:r>
              <w:rPr>
                <w:spacing w:val="-2"/>
                <w:sz w:val="24"/>
              </w:rPr>
              <w:t>языков</w:t>
            </w:r>
          </w:p>
        </w:tc>
        <w:tc>
          <w:tcPr>
            <w:tcW w:w="830"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89"/>
              <w:rPr>
                <w:b/>
                <w:sz w:val="24"/>
              </w:rPr>
            </w:pPr>
          </w:p>
          <w:p w:rsidR="000A0EF3" w:rsidRDefault="002345D6">
            <w:pPr>
              <w:pStyle w:val="TableParagraph"/>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48"/>
              <w:rPr>
                <w:b/>
                <w:sz w:val="24"/>
              </w:rPr>
            </w:pPr>
          </w:p>
          <w:p w:rsidR="000A0EF3" w:rsidRDefault="002345D6">
            <w:pPr>
              <w:pStyle w:val="TableParagraph"/>
              <w:spacing w:line="276" w:lineRule="auto"/>
              <w:ind w:left="237"/>
              <w:rPr>
                <w:sz w:val="24"/>
              </w:rPr>
            </w:pPr>
            <w:r>
              <w:rPr>
                <w:sz w:val="24"/>
              </w:rPr>
              <w:t xml:space="preserve">Библиотека ЦОК </w:t>
            </w:r>
            <w:hyperlink r:id="rId14">
              <w:r>
                <w:rPr>
                  <w:color w:val="0000FF"/>
                  <w:spacing w:val="-2"/>
                  <w:sz w:val="24"/>
                  <w:u w:val="single" w:color="0000FF"/>
                </w:rPr>
                <w:t>https://m.edsoo.ru/7f41</w:t>
              </w:r>
            </w:hyperlink>
            <w:r>
              <w:rPr>
                <w:color w:val="0000FF"/>
                <w:spacing w:val="-2"/>
                <w:sz w:val="24"/>
              </w:rPr>
              <w:t xml:space="preserve"> </w:t>
            </w:r>
            <w:hyperlink r:id="rId15">
              <w:r>
                <w:rPr>
                  <w:color w:val="0000FF"/>
                  <w:spacing w:val="-4"/>
                  <w:sz w:val="24"/>
                  <w:u w:val="single" w:color="0000FF"/>
                </w:rPr>
                <w:t>bacc</w:t>
              </w:r>
            </w:hyperlink>
          </w:p>
        </w:tc>
      </w:tr>
      <w:tr w:rsidR="000A0EF3">
        <w:trPr>
          <w:trHeight w:val="1314"/>
        </w:trPr>
        <w:tc>
          <w:tcPr>
            <w:tcW w:w="615" w:type="dxa"/>
          </w:tcPr>
          <w:p w:rsidR="000A0EF3" w:rsidRDefault="000A0EF3">
            <w:pPr>
              <w:pStyle w:val="TableParagraph"/>
              <w:spacing w:before="242"/>
              <w:rPr>
                <w:b/>
                <w:sz w:val="24"/>
              </w:rPr>
            </w:pPr>
          </w:p>
          <w:p w:rsidR="000A0EF3" w:rsidRDefault="002345D6">
            <w:pPr>
              <w:pStyle w:val="TableParagraph"/>
              <w:ind w:left="101"/>
              <w:rPr>
                <w:sz w:val="24"/>
              </w:rPr>
            </w:pPr>
            <w:r>
              <w:rPr>
                <w:spacing w:val="-5"/>
                <w:sz w:val="24"/>
              </w:rPr>
              <w:t>1.4</w:t>
            </w:r>
          </w:p>
        </w:tc>
        <w:tc>
          <w:tcPr>
            <w:tcW w:w="2585" w:type="dxa"/>
          </w:tcPr>
          <w:p w:rsidR="000A0EF3" w:rsidRDefault="002345D6">
            <w:pPr>
              <w:pStyle w:val="TableParagraph"/>
              <w:spacing w:before="41" w:line="276" w:lineRule="auto"/>
              <w:ind w:left="234" w:right="371"/>
              <w:rPr>
                <w:sz w:val="24"/>
              </w:rPr>
            </w:pPr>
            <w:r>
              <w:rPr>
                <w:spacing w:val="-2"/>
                <w:sz w:val="24"/>
              </w:rPr>
              <w:t>Формы существования русского</w:t>
            </w:r>
          </w:p>
          <w:p w:rsidR="000A0EF3" w:rsidRDefault="002345D6">
            <w:pPr>
              <w:pStyle w:val="TableParagraph"/>
              <w:ind w:left="234"/>
              <w:rPr>
                <w:sz w:val="24"/>
              </w:rPr>
            </w:pPr>
            <w:r>
              <w:rPr>
                <w:sz w:val="24"/>
              </w:rPr>
              <w:t>национального</w:t>
            </w:r>
            <w:r>
              <w:rPr>
                <w:spacing w:val="-5"/>
                <w:sz w:val="24"/>
              </w:rPr>
              <w:t xml:space="preserve"> </w:t>
            </w:r>
            <w:r>
              <w:rPr>
                <w:spacing w:val="-2"/>
                <w:sz w:val="24"/>
              </w:rPr>
              <w:t>языка</w:t>
            </w:r>
          </w:p>
        </w:tc>
        <w:tc>
          <w:tcPr>
            <w:tcW w:w="830" w:type="dxa"/>
          </w:tcPr>
          <w:p w:rsidR="000A0EF3" w:rsidRDefault="000A0EF3">
            <w:pPr>
              <w:pStyle w:val="TableParagraph"/>
              <w:spacing w:before="242"/>
              <w:rPr>
                <w:b/>
                <w:sz w:val="24"/>
              </w:rPr>
            </w:pPr>
          </w:p>
          <w:p w:rsidR="000A0EF3" w:rsidRDefault="002345D6">
            <w:pPr>
              <w:pStyle w:val="TableParagraph"/>
              <w:ind w:right="254"/>
              <w:jc w:val="right"/>
              <w:rPr>
                <w:sz w:val="24"/>
              </w:rPr>
            </w:pPr>
            <w:r>
              <w:rPr>
                <w:spacing w:val="-10"/>
                <w:sz w:val="24"/>
              </w:rPr>
              <w:t>2</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199" w:line="276" w:lineRule="auto"/>
              <w:ind w:left="237"/>
              <w:rPr>
                <w:sz w:val="24"/>
              </w:rPr>
            </w:pPr>
            <w:r>
              <w:rPr>
                <w:sz w:val="24"/>
              </w:rPr>
              <w:t xml:space="preserve">Библиотека ЦОК </w:t>
            </w:r>
            <w:hyperlink r:id="rId16">
              <w:r>
                <w:rPr>
                  <w:color w:val="0000FF"/>
                  <w:spacing w:val="-2"/>
                  <w:sz w:val="24"/>
                  <w:u w:val="single" w:color="0000FF"/>
                </w:rPr>
                <w:t>https://m.edsoo.ru/7f41</w:t>
              </w:r>
            </w:hyperlink>
            <w:r>
              <w:rPr>
                <w:color w:val="0000FF"/>
                <w:spacing w:val="-2"/>
                <w:sz w:val="24"/>
              </w:rPr>
              <w:t xml:space="preserve"> </w:t>
            </w:r>
            <w:hyperlink r:id="rId17">
              <w:r>
                <w:rPr>
                  <w:color w:val="0000FF"/>
                  <w:spacing w:val="-4"/>
                  <w:sz w:val="24"/>
                  <w:u w:val="single" w:color="0000FF"/>
                </w:rPr>
                <w:t>bacc</w:t>
              </w:r>
            </w:hyperlink>
          </w:p>
        </w:tc>
      </w:tr>
      <w:tr w:rsidR="000A0EF3">
        <w:trPr>
          <w:trHeight w:val="563"/>
        </w:trPr>
        <w:tc>
          <w:tcPr>
            <w:tcW w:w="3200" w:type="dxa"/>
            <w:gridSpan w:val="2"/>
          </w:tcPr>
          <w:p w:rsidR="000A0EF3" w:rsidRDefault="002345D6">
            <w:pPr>
              <w:pStyle w:val="TableParagraph"/>
              <w:spacing w:before="142"/>
              <w:ind w:left="235"/>
              <w:rPr>
                <w:sz w:val="24"/>
              </w:rPr>
            </w:pPr>
            <w:r>
              <w:rPr>
                <w:sz w:val="24"/>
              </w:rPr>
              <w:t>Итого по</w:t>
            </w:r>
            <w:r>
              <w:rPr>
                <w:spacing w:val="1"/>
                <w:sz w:val="24"/>
              </w:rPr>
              <w:t xml:space="preserve"> </w:t>
            </w:r>
            <w:r>
              <w:rPr>
                <w:spacing w:val="-2"/>
                <w:sz w:val="24"/>
              </w:rPr>
              <w:t>разделу</w:t>
            </w:r>
          </w:p>
        </w:tc>
        <w:tc>
          <w:tcPr>
            <w:tcW w:w="830" w:type="dxa"/>
          </w:tcPr>
          <w:p w:rsidR="000A0EF3" w:rsidRDefault="002345D6">
            <w:pPr>
              <w:pStyle w:val="TableParagraph"/>
              <w:spacing w:before="142"/>
              <w:ind w:right="254"/>
              <w:jc w:val="right"/>
              <w:rPr>
                <w:sz w:val="24"/>
              </w:rPr>
            </w:pPr>
            <w:r>
              <w:rPr>
                <w:spacing w:val="-10"/>
                <w:sz w:val="24"/>
              </w:rPr>
              <w:t>5</w:t>
            </w:r>
          </w:p>
        </w:tc>
        <w:tc>
          <w:tcPr>
            <w:tcW w:w="5816" w:type="dxa"/>
            <w:gridSpan w:val="3"/>
          </w:tcPr>
          <w:p w:rsidR="000A0EF3" w:rsidRDefault="000A0EF3">
            <w:pPr>
              <w:pStyle w:val="TableParagraph"/>
              <w:rPr>
                <w:sz w:val="24"/>
              </w:rPr>
            </w:pPr>
          </w:p>
        </w:tc>
      </w:tr>
      <w:tr w:rsidR="000A0EF3">
        <w:trPr>
          <w:trHeight w:val="362"/>
        </w:trPr>
        <w:tc>
          <w:tcPr>
            <w:tcW w:w="9846" w:type="dxa"/>
            <w:gridSpan w:val="6"/>
          </w:tcPr>
          <w:p w:rsidR="000A0EF3" w:rsidRDefault="002345D6">
            <w:pPr>
              <w:pStyle w:val="TableParagraph"/>
              <w:spacing w:before="43"/>
              <w:ind w:left="235"/>
              <w:rPr>
                <w:b/>
                <w:sz w:val="24"/>
              </w:rPr>
            </w:pPr>
            <w:r>
              <w:rPr>
                <w:b/>
                <w:sz w:val="24"/>
              </w:rPr>
              <w:t>Раздел</w:t>
            </w:r>
            <w:r>
              <w:rPr>
                <w:b/>
                <w:spacing w:val="-4"/>
                <w:sz w:val="24"/>
              </w:rPr>
              <w:t xml:space="preserve"> </w:t>
            </w:r>
            <w:r>
              <w:rPr>
                <w:b/>
                <w:sz w:val="24"/>
              </w:rPr>
              <w:t>2. Язык</w:t>
            </w:r>
            <w:r>
              <w:rPr>
                <w:b/>
                <w:spacing w:val="-3"/>
                <w:sz w:val="24"/>
              </w:rPr>
              <w:t xml:space="preserve"> </w:t>
            </w:r>
            <w:r>
              <w:rPr>
                <w:b/>
                <w:sz w:val="24"/>
              </w:rPr>
              <w:t>и</w:t>
            </w:r>
            <w:r>
              <w:rPr>
                <w:b/>
                <w:spacing w:val="-1"/>
                <w:sz w:val="24"/>
              </w:rPr>
              <w:t xml:space="preserve"> </w:t>
            </w:r>
            <w:r>
              <w:rPr>
                <w:b/>
                <w:sz w:val="24"/>
              </w:rPr>
              <w:t>речь.</w:t>
            </w:r>
            <w:r>
              <w:rPr>
                <w:b/>
                <w:spacing w:val="-2"/>
                <w:sz w:val="24"/>
              </w:rPr>
              <w:t xml:space="preserve"> </w:t>
            </w:r>
            <w:r>
              <w:rPr>
                <w:b/>
                <w:sz w:val="24"/>
              </w:rPr>
              <w:t>Культура</w:t>
            </w:r>
            <w:r>
              <w:rPr>
                <w:b/>
                <w:spacing w:val="-3"/>
                <w:sz w:val="24"/>
              </w:rPr>
              <w:t xml:space="preserve"> </w:t>
            </w:r>
            <w:r>
              <w:rPr>
                <w:b/>
                <w:sz w:val="24"/>
              </w:rPr>
              <w:t>речи.</w:t>
            </w:r>
            <w:r>
              <w:rPr>
                <w:b/>
                <w:spacing w:val="-1"/>
                <w:sz w:val="24"/>
              </w:rPr>
              <w:t xml:space="preserve"> </w:t>
            </w:r>
            <w:r>
              <w:rPr>
                <w:b/>
                <w:sz w:val="24"/>
              </w:rPr>
              <w:t>Система</w:t>
            </w:r>
            <w:r>
              <w:rPr>
                <w:b/>
                <w:spacing w:val="-2"/>
                <w:sz w:val="24"/>
              </w:rPr>
              <w:t xml:space="preserve"> </w:t>
            </w:r>
            <w:r>
              <w:rPr>
                <w:b/>
                <w:sz w:val="24"/>
              </w:rPr>
              <w:t>языка.</w:t>
            </w:r>
            <w:r>
              <w:rPr>
                <w:b/>
                <w:spacing w:val="-2"/>
                <w:sz w:val="24"/>
              </w:rPr>
              <w:t xml:space="preserve"> </w:t>
            </w:r>
            <w:r>
              <w:rPr>
                <w:b/>
                <w:sz w:val="24"/>
              </w:rPr>
              <w:t>Культура</w:t>
            </w:r>
            <w:r>
              <w:rPr>
                <w:b/>
                <w:spacing w:val="-2"/>
                <w:sz w:val="24"/>
              </w:rPr>
              <w:t xml:space="preserve"> </w:t>
            </w:r>
            <w:r>
              <w:rPr>
                <w:b/>
                <w:spacing w:val="-4"/>
                <w:sz w:val="24"/>
              </w:rPr>
              <w:t>речи</w:t>
            </w:r>
          </w:p>
        </w:tc>
      </w:tr>
      <w:tr w:rsidR="000A0EF3">
        <w:trPr>
          <w:trHeight w:val="995"/>
        </w:trPr>
        <w:tc>
          <w:tcPr>
            <w:tcW w:w="615"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2.1</w:t>
            </w:r>
          </w:p>
        </w:tc>
        <w:tc>
          <w:tcPr>
            <w:tcW w:w="2585" w:type="dxa"/>
          </w:tcPr>
          <w:p w:rsidR="000A0EF3" w:rsidRDefault="002345D6">
            <w:pPr>
              <w:pStyle w:val="TableParagraph"/>
              <w:spacing w:before="38"/>
              <w:ind w:left="234"/>
              <w:rPr>
                <w:sz w:val="24"/>
              </w:rPr>
            </w:pPr>
            <w:r>
              <w:rPr>
                <w:sz w:val="24"/>
              </w:rPr>
              <w:t>Система</w:t>
            </w:r>
            <w:r>
              <w:rPr>
                <w:spacing w:val="-4"/>
                <w:sz w:val="24"/>
              </w:rPr>
              <w:t xml:space="preserve"> </w:t>
            </w:r>
            <w:r>
              <w:rPr>
                <w:sz w:val="24"/>
              </w:rPr>
              <w:t>языка,</w:t>
            </w:r>
            <w:r>
              <w:rPr>
                <w:spacing w:val="-1"/>
                <w:sz w:val="24"/>
              </w:rPr>
              <w:t xml:space="preserve"> </w:t>
            </w:r>
            <w:r>
              <w:rPr>
                <w:spacing w:val="-5"/>
                <w:sz w:val="24"/>
              </w:rPr>
              <w:t>её</w:t>
            </w:r>
          </w:p>
          <w:p w:rsidR="000A0EF3" w:rsidRDefault="002345D6">
            <w:pPr>
              <w:pStyle w:val="TableParagraph"/>
              <w:spacing w:before="10" w:line="310" w:lineRule="atLeast"/>
              <w:ind w:left="234"/>
              <w:rPr>
                <w:sz w:val="24"/>
              </w:rPr>
            </w:pPr>
            <w:r>
              <w:rPr>
                <w:spacing w:val="-2"/>
                <w:sz w:val="24"/>
              </w:rPr>
              <w:t>устройство, функционирование</w:t>
            </w:r>
          </w:p>
        </w:tc>
        <w:tc>
          <w:tcPr>
            <w:tcW w:w="830" w:type="dxa"/>
          </w:tcPr>
          <w:p w:rsidR="000A0EF3" w:rsidRDefault="000A0EF3">
            <w:pPr>
              <w:pStyle w:val="TableParagraph"/>
              <w:spacing w:before="81"/>
              <w:rPr>
                <w:b/>
                <w:sz w:val="24"/>
              </w:rPr>
            </w:pPr>
          </w:p>
          <w:p w:rsidR="000A0EF3" w:rsidRDefault="002345D6">
            <w:pPr>
              <w:pStyle w:val="TableParagraph"/>
              <w:spacing w:before="1"/>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38"/>
              <w:ind w:left="237"/>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10" w:line="310" w:lineRule="atLeast"/>
              <w:ind w:left="237"/>
              <w:rPr>
                <w:sz w:val="24"/>
              </w:rPr>
            </w:pPr>
            <w:hyperlink r:id="rId18">
              <w:r w:rsidR="002345D6">
                <w:rPr>
                  <w:color w:val="0000FF"/>
                  <w:spacing w:val="-2"/>
                  <w:sz w:val="24"/>
                  <w:u w:val="single" w:color="0000FF"/>
                </w:rPr>
                <w:t>https://m.edsoo.ru/7f41</w:t>
              </w:r>
            </w:hyperlink>
            <w:r w:rsidR="002345D6">
              <w:rPr>
                <w:color w:val="0000FF"/>
                <w:spacing w:val="-2"/>
                <w:sz w:val="24"/>
              </w:rPr>
              <w:t xml:space="preserve"> </w:t>
            </w:r>
            <w:hyperlink r:id="rId19">
              <w:r w:rsidR="002345D6">
                <w:rPr>
                  <w:color w:val="0000FF"/>
                  <w:spacing w:val="-4"/>
                  <w:sz w:val="24"/>
                  <w:u w:val="single" w:color="0000FF"/>
                </w:rPr>
                <w:t>bacc</w:t>
              </w:r>
            </w:hyperlink>
          </w:p>
        </w:tc>
      </w:tr>
      <w:tr w:rsidR="000A0EF3">
        <w:trPr>
          <w:trHeight w:val="998"/>
        </w:trPr>
        <w:tc>
          <w:tcPr>
            <w:tcW w:w="615" w:type="dxa"/>
          </w:tcPr>
          <w:p w:rsidR="000A0EF3" w:rsidRDefault="000A0EF3">
            <w:pPr>
              <w:pStyle w:val="TableParagraph"/>
              <w:spacing w:before="82"/>
              <w:rPr>
                <w:b/>
                <w:sz w:val="24"/>
              </w:rPr>
            </w:pPr>
          </w:p>
          <w:p w:rsidR="000A0EF3" w:rsidRDefault="002345D6">
            <w:pPr>
              <w:pStyle w:val="TableParagraph"/>
              <w:ind w:left="101"/>
              <w:rPr>
                <w:sz w:val="24"/>
              </w:rPr>
            </w:pPr>
            <w:r>
              <w:rPr>
                <w:spacing w:val="-5"/>
                <w:sz w:val="24"/>
              </w:rPr>
              <w:t>2.2</w:t>
            </w:r>
          </w:p>
        </w:tc>
        <w:tc>
          <w:tcPr>
            <w:tcW w:w="2585" w:type="dxa"/>
          </w:tcPr>
          <w:p w:rsidR="000A0EF3" w:rsidRDefault="002345D6">
            <w:pPr>
              <w:pStyle w:val="TableParagraph"/>
              <w:spacing w:before="200" w:line="276" w:lineRule="auto"/>
              <w:ind w:left="234" w:right="309"/>
              <w:rPr>
                <w:sz w:val="24"/>
              </w:rPr>
            </w:pPr>
            <w:r>
              <w:rPr>
                <w:sz w:val="24"/>
              </w:rPr>
              <w:t>Культура речи как раздел</w:t>
            </w:r>
            <w:r>
              <w:rPr>
                <w:spacing w:val="-15"/>
                <w:sz w:val="24"/>
              </w:rPr>
              <w:t xml:space="preserve"> </w:t>
            </w:r>
            <w:r>
              <w:rPr>
                <w:sz w:val="24"/>
              </w:rPr>
              <w:t>лингвистики</w:t>
            </w:r>
          </w:p>
        </w:tc>
        <w:tc>
          <w:tcPr>
            <w:tcW w:w="830" w:type="dxa"/>
          </w:tcPr>
          <w:p w:rsidR="000A0EF3" w:rsidRDefault="000A0EF3">
            <w:pPr>
              <w:pStyle w:val="TableParagraph"/>
              <w:spacing w:before="82"/>
              <w:rPr>
                <w:b/>
                <w:sz w:val="24"/>
              </w:rPr>
            </w:pPr>
          </w:p>
          <w:p w:rsidR="000A0EF3" w:rsidRDefault="002345D6">
            <w:pPr>
              <w:pStyle w:val="TableParagraph"/>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7" w:line="310" w:lineRule="atLeast"/>
              <w:ind w:left="237"/>
              <w:rPr>
                <w:sz w:val="24"/>
              </w:rPr>
            </w:pPr>
            <w:r>
              <w:rPr>
                <w:sz w:val="24"/>
              </w:rPr>
              <w:t xml:space="preserve">Библиотека ЦОК </w:t>
            </w:r>
            <w:hyperlink r:id="rId20">
              <w:r>
                <w:rPr>
                  <w:color w:val="0000FF"/>
                  <w:spacing w:val="-2"/>
                  <w:sz w:val="24"/>
                  <w:u w:val="single" w:color="0000FF"/>
                </w:rPr>
                <w:t>https://m.edsoo.ru/7f41</w:t>
              </w:r>
            </w:hyperlink>
            <w:r>
              <w:rPr>
                <w:color w:val="0000FF"/>
                <w:spacing w:val="-2"/>
                <w:sz w:val="24"/>
              </w:rPr>
              <w:t xml:space="preserve"> </w:t>
            </w:r>
            <w:hyperlink r:id="rId21">
              <w:r>
                <w:rPr>
                  <w:color w:val="0000FF"/>
                  <w:spacing w:val="-4"/>
                  <w:sz w:val="24"/>
                  <w:u w:val="single" w:color="0000FF"/>
                </w:rPr>
                <w:t>bacc</w:t>
              </w:r>
            </w:hyperlink>
          </w:p>
        </w:tc>
      </w:tr>
      <w:tr w:rsidR="000A0EF3">
        <w:trPr>
          <w:trHeight w:val="1310"/>
        </w:trPr>
        <w:tc>
          <w:tcPr>
            <w:tcW w:w="615" w:type="dxa"/>
          </w:tcPr>
          <w:p w:rsidR="000A0EF3" w:rsidRDefault="000A0EF3">
            <w:pPr>
              <w:pStyle w:val="TableParagraph"/>
              <w:spacing w:before="240"/>
              <w:rPr>
                <w:b/>
                <w:sz w:val="24"/>
              </w:rPr>
            </w:pPr>
          </w:p>
          <w:p w:rsidR="000A0EF3" w:rsidRDefault="002345D6">
            <w:pPr>
              <w:pStyle w:val="TableParagraph"/>
              <w:ind w:left="101"/>
              <w:rPr>
                <w:sz w:val="24"/>
              </w:rPr>
            </w:pPr>
            <w:r>
              <w:rPr>
                <w:spacing w:val="-5"/>
                <w:sz w:val="24"/>
              </w:rPr>
              <w:t>2.3</w:t>
            </w:r>
          </w:p>
        </w:tc>
        <w:tc>
          <w:tcPr>
            <w:tcW w:w="2585" w:type="dxa"/>
          </w:tcPr>
          <w:p w:rsidR="000A0EF3" w:rsidRDefault="002345D6">
            <w:pPr>
              <w:pStyle w:val="TableParagraph"/>
              <w:spacing w:before="7" w:line="310" w:lineRule="atLeast"/>
              <w:ind w:left="234"/>
              <w:rPr>
                <w:sz w:val="24"/>
              </w:rPr>
            </w:pPr>
            <w:r>
              <w:rPr>
                <w:sz w:val="24"/>
              </w:rPr>
              <w:t>Языковая норма, её основные</w:t>
            </w:r>
            <w:r>
              <w:rPr>
                <w:spacing w:val="-15"/>
                <w:sz w:val="24"/>
              </w:rPr>
              <w:t xml:space="preserve"> </w:t>
            </w:r>
            <w:r>
              <w:rPr>
                <w:sz w:val="24"/>
              </w:rPr>
              <w:t>признаки</w:t>
            </w:r>
            <w:r>
              <w:rPr>
                <w:spacing w:val="-15"/>
                <w:sz w:val="24"/>
              </w:rPr>
              <w:t xml:space="preserve"> </w:t>
            </w:r>
            <w:r>
              <w:rPr>
                <w:sz w:val="24"/>
              </w:rPr>
              <w:t>и функции. Виды языковых норм</w:t>
            </w:r>
          </w:p>
        </w:tc>
        <w:tc>
          <w:tcPr>
            <w:tcW w:w="830" w:type="dxa"/>
          </w:tcPr>
          <w:p w:rsidR="000A0EF3" w:rsidRDefault="000A0EF3">
            <w:pPr>
              <w:pStyle w:val="TableParagraph"/>
              <w:spacing w:before="240"/>
              <w:rPr>
                <w:b/>
                <w:sz w:val="24"/>
              </w:rPr>
            </w:pPr>
          </w:p>
          <w:p w:rsidR="000A0EF3" w:rsidRDefault="002345D6">
            <w:pPr>
              <w:pStyle w:val="TableParagraph"/>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199" w:line="276" w:lineRule="auto"/>
              <w:ind w:left="237"/>
              <w:rPr>
                <w:sz w:val="24"/>
              </w:rPr>
            </w:pPr>
            <w:r>
              <w:rPr>
                <w:sz w:val="24"/>
              </w:rPr>
              <w:t xml:space="preserve">Библиотека ЦОК </w:t>
            </w:r>
            <w:hyperlink r:id="rId22">
              <w:r>
                <w:rPr>
                  <w:color w:val="0000FF"/>
                  <w:spacing w:val="-2"/>
                  <w:sz w:val="24"/>
                  <w:u w:val="single" w:color="0000FF"/>
                </w:rPr>
                <w:t>https://m.edsoo.ru/7f41</w:t>
              </w:r>
            </w:hyperlink>
            <w:r>
              <w:rPr>
                <w:color w:val="0000FF"/>
                <w:spacing w:val="-2"/>
                <w:sz w:val="24"/>
              </w:rPr>
              <w:t xml:space="preserve"> </w:t>
            </w:r>
            <w:hyperlink r:id="rId23">
              <w:r>
                <w:rPr>
                  <w:color w:val="0000FF"/>
                  <w:spacing w:val="-4"/>
                  <w:sz w:val="24"/>
                  <w:u w:val="single" w:color="0000FF"/>
                </w:rPr>
                <w:t>bacc</w:t>
              </w:r>
            </w:hyperlink>
          </w:p>
        </w:tc>
      </w:tr>
    </w:tbl>
    <w:p w:rsidR="000A0EF3" w:rsidRDefault="000A0EF3">
      <w:pPr>
        <w:spacing w:line="276" w:lineRule="auto"/>
        <w:rPr>
          <w:sz w:val="24"/>
        </w:rPr>
        <w:sectPr w:rsidR="000A0EF3">
          <w:pgSz w:w="11910" w:h="16390"/>
          <w:pgMar w:top="78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5"/>
        <w:gridCol w:w="2585"/>
        <w:gridCol w:w="830"/>
        <w:gridCol w:w="1586"/>
        <w:gridCol w:w="1646"/>
        <w:gridCol w:w="2584"/>
      </w:tblGrid>
      <w:tr w:rsidR="000A0EF3">
        <w:trPr>
          <w:trHeight w:val="998"/>
        </w:trPr>
        <w:tc>
          <w:tcPr>
            <w:tcW w:w="615"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2.4</w:t>
            </w:r>
          </w:p>
        </w:tc>
        <w:tc>
          <w:tcPr>
            <w:tcW w:w="2585" w:type="dxa"/>
          </w:tcPr>
          <w:p w:rsidR="000A0EF3" w:rsidRDefault="002345D6">
            <w:pPr>
              <w:pStyle w:val="TableParagraph"/>
              <w:spacing w:before="199" w:line="276" w:lineRule="auto"/>
              <w:ind w:left="234" w:right="456"/>
              <w:rPr>
                <w:sz w:val="24"/>
              </w:rPr>
            </w:pPr>
            <w:r>
              <w:rPr>
                <w:sz w:val="24"/>
              </w:rPr>
              <w:t>Качества</w:t>
            </w:r>
            <w:r>
              <w:rPr>
                <w:spacing w:val="-15"/>
                <w:sz w:val="24"/>
              </w:rPr>
              <w:t xml:space="preserve"> </w:t>
            </w:r>
            <w:r>
              <w:rPr>
                <w:sz w:val="24"/>
              </w:rPr>
              <w:t xml:space="preserve">хорошей </w:t>
            </w:r>
            <w:r>
              <w:rPr>
                <w:spacing w:val="-4"/>
                <w:sz w:val="24"/>
              </w:rPr>
              <w:t>речи</w:t>
            </w:r>
          </w:p>
        </w:tc>
        <w:tc>
          <w:tcPr>
            <w:tcW w:w="830" w:type="dxa"/>
          </w:tcPr>
          <w:p w:rsidR="000A0EF3" w:rsidRDefault="000A0EF3">
            <w:pPr>
              <w:pStyle w:val="TableParagraph"/>
              <w:spacing w:before="81"/>
              <w:rPr>
                <w:b/>
                <w:sz w:val="24"/>
              </w:rPr>
            </w:pPr>
          </w:p>
          <w:p w:rsidR="000A0EF3" w:rsidRDefault="002345D6">
            <w:pPr>
              <w:pStyle w:val="TableParagraph"/>
              <w:spacing w:before="1"/>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7" w:line="310" w:lineRule="atLeast"/>
              <w:ind w:left="237"/>
              <w:rPr>
                <w:sz w:val="24"/>
              </w:rPr>
            </w:pPr>
            <w:r>
              <w:rPr>
                <w:sz w:val="24"/>
              </w:rPr>
              <w:t xml:space="preserve">Библиотека ЦОК </w:t>
            </w:r>
            <w:hyperlink r:id="rId24">
              <w:r>
                <w:rPr>
                  <w:color w:val="0000FF"/>
                  <w:spacing w:val="-2"/>
                  <w:sz w:val="24"/>
                  <w:u w:val="single" w:color="0000FF"/>
                </w:rPr>
                <w:t>https://m.edsoo.ru/7f41</w:t>
              </w:r>
            </w:hyperlink>
            <w:r>
              <w:rPr>
                <w:color w:val="0000FF"/>
                <w:spacing w:val="-2"/>
                <w:sz w:val="24"/>
              </w:rPr>
              <w:t xml:space="preserve"> </w:t>
            </w:r>
            <w:hyperlink r:id="rId25">
              <w:r>
                <w:rPr>
                  <w:color w:val="0000FF"/>
                  <w:spacing w:val="-4"/>
                  <w:sz w:val="24"/>
                  <w:u w:val="single" w:color="0000FF"/>
                </w:rPr>
                <w:t>bacc</w:t>
              </w:r>
            </w:hyperlink>
          </w:p>
        </w:tc>
      </w:tr>
      <w:tr w:rsidR="000A0EF3">
        <w:trPr>
          <w:trHeight w:val="995"/>
        </w:trPr>
        <w:tc>
          <w:tcPr>
            <w:tcW w:w="615"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2.5</w:t>
            </w:r>
          </w:p>
        </w:tc>
        <w:tc>
          <w:tcPr>
            <w:tcW w:w="2585" w:type="dxa"/>
          </w:tcPr>
          <w:p w:rsidR="000A0EF3" w:rsidRDefault="002345D6">
            <w:pPr>
              <w:pStyle w:val="TableParagraph"/>
              <w:spacing w:before="199" w:line="276" w:lineRule="auto"/>
              <w:ind w:left="234" w:right="371"/>
              <w:rPr>
                <w:sz w:val="24"/>
              </w:rPr>
            </w:pPr>
            <w:r>
              <w:rPr>
                <w:sz w:val="24"/>
              </w:rPr>
              <w:t>Основные виды словарей</w:t>
            </w:r>
            <w:r>
              <w:rPr>
                <w:spacing w:val="-4"/>
                <w:sz w:val="24"/>
              </w:rPr>
              <w:t xml:space="preserve"> </w:t>
            </w:r>
            <w:r>
              <w:rPr>
                <w:spacing w:val="-2"/>
                <w:sz w:val="24"/>
              </w:rPr>
              <w:t>(обзор)</w:t>
            </w:r>
          </w:p>
        </w:tc>
        <w:tc>
          <w:tcPr>
            <w:tcW w:w="830" w:type="dxa"/>
          </w:tcPr>
          <w:p w:rsidR="000A0EF3" w:rsidRDefault="000A0EF3">
            <w:pPr>
              <w:pStyle w:val="TableParagraph"/>
              <w:spacing w:before="81"/>
              <w:rPr>
                <w:b/>
                <w:sz w:val="24"/>
              </w:rPr>
            </w:pPr>
          </w:p>
          <w:p w:rsidR="000A0EF3" w:rsidRDefault="002345D6">
            <w:pPr>
              <w:pStyle w:val="TableParagraph"/>
              <w:spacing w:before="1"/>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7" w:line="310" w:lineRule="atLeast"/>
              <w:ind w:left="237"/>
              <w:rPr>
                <w:sz w:val="24"/>
              </w:rPr>
            </w:pPr>
            <w:r>
              <w:rPr>
                <w:sz w:val="24"/>
              </w:rPr>
              <w:t xml:space="preserve">Библиотека ЦОК </w:t>
            </w:r>
            <w:hyperlink r:id="rId26">
              <w:r>
                <w:rPr>
                  <w:color w:val="0000FF"/>
                  <w:spacing w:val="-2"/>
                  <w:sz w:val="24"/>
                  <w:u w:val="single" w:color="0000FF"/>
                </w:rPr>
                <w:t>https://m.edsoo.ru/7f41</w:t>
              </w:r>
            </w:hyperlink>
            <w:r>
              <w:rPr>
                <w:color w:val="0000FF"/>
                <w:spacing w:val="-2"/>
                <w:sz w:val="24"/>
              </w:rPr>
              <w:t xml:space="preserve"> </w:t>
            </w:r>
            <w:hyperlink r:id="rId27">
              <w:r>
                <w:rPr>
                  <w:color w:val="0000FF"/>
                  <w:spacing w:val="-4"/>
                  <w:sz w:val="24"/>
                  <w:u w:val="single" w:color="0000FF"/>
                </w:rPr>
                <w:t>bacc</w:t>
              </w:r>
            </w:hyperlink>
          </w:p>
        </w:tc>
      </w:tr>
      <w:tr w:rsidR="000A0EF3">
        <w:trPr>
          <w:trHeight w:val="563"/>
        </w:trPr>
        <w:tc>
          <w:tcPr>
            <w:tcW w:w="3200" w:type="dxa"/>
            <w:gridSpan w:val="2"/>
          </w:tcPr>
          <w:p w:rsidR="000A0EF3" w:rsidRDefault="002345D6">
            <w:pPr>
              <w:pStyle w:val="TableParagraph"/>
              <w:spacing w:before="142"/>
              <w:ind w:left="235"/>
              <w:rPr>
                <w:sz w:val="24"/>
              </w:rPr>
            </w:pPr>
            <w:r>
              <w:rPr>
                <w:sz w:val="24"/>
              </w:rPr>
              <w:t>Итого по</w:t>
            </w:r>
            <w:r>
              <w:rPr>
                <w:spacing w:val="1"/>
                <w:sz w:val="24"/>
              </w:rPr>
              <w:t xml:space="preserve"> </w:t>
            </w:r>
            <w:r>
              <w:rPr>
                <w:spacing w:val="-2"/>
                <w:sz w:val="24"/>
              </w:rPr>
              <w:t>разделу</w:t>
            </w:r>
          </w:p>
        </w:tc>
        <w:tc>
          <w:tcPr>
            <w:tcW w:w="830" w:type="dxa"/>
          </w:tcPr>
          <w:p w:rsidR="000A0EF3" w:rsidRDefault="002345D6">
            <w:pPr>
              <w:pStyle w:val="TableParagraph"/>
              <w:spacing w:before="142"/>
              <w:ind w:right="254"/>
              <w:jc w:val="right"/>
              <w:rPr>
                <w:sz w:val="24"/>
              </w:rPr>
            </w:pPr>
            <w:r>
              <w:rPr>
                <w:spacing w:val="-10"/>
                <w:sz w:val="24"/>
              </w:rPr>
              <w:t>5</w:t>
            </w:r>
          </w:p>
        </w:tc>
        <w:tc>
          <w:tcPr>
            <w:tcW w:w="5816" w:type="dxa"/>
            <w:gridSpan w:val="3"/>
          </w:tcPr>
          <w:p w:rsidR="000A0EF3" w:rsidRDefault="000A0EF3">
            <w:pPr>
              <w:pStyle w:val="TableParagraph"/>
              <w:rPr>
                <w:sz w:val="24"/>
              </w:rPr>
            </w:pPr>
          </w:p>
        </w:tc>
      </w:tr>
      <w:tr w:rsidR="000A0EF3">
        <w:trPr>
          <w:trHeight w:val="362"/>
        </w:trPr>
        <w:tc>
          <w:tcPr>
            <w:tcW w:w="9846" w:type="dxa"/>
            <w:gridSpan w:val="6"/>
          </w:tcPr>
          <w:p w:rsidR="000A0EF3" w:rsidRDefault="002345D6">
            <w:pPr>
              <w:pStyle w:val="TableParagraph"/>
              <w:spacing w:before="46"/>
              <w:ind w:left="235"/>
              <w:rPr>
                <w:b/>
                <w:sz w:val="24"/>
              </w:rPr>
            </w:pPr>
            <w:r>
              <w:rPr>
                <w:b/>
                <w:sz w:val="24"/>
              </w:rPr>
              <w:t>Раздел</w:t>
            </w:r>
            <w:r>
              <w:rPr>
                <w:b/>
                <w:spacing w:val="-5"/>
                <w:sz w:val="24"/>
              </w:rPr>
              <w:t xml:space="preserve"> </w:t>
            </w:r>
            <w:r>
              <w:rPr>
                <w:b/>
                <w:sz w:val="24"/>
              </w:rPr>
              <w:t>3.</w:t>
            </w:r>
            <w:r>
              <w:rPr>
                <w:b/>
                <w:spacing w:val="-1"/>
                <w:sz w:val="24"/>
              </w:rPr>
              <w:t xml:space="preserve"> </w:t>
            </w:r>
            <w:r>
              <w:rPr>
                <w:b/>
                <w:sz w:val="24"/>
              </w:rPr>
              <w:t>Язык</w:t>
            </w:r>
            <w:r>
              <w:rPr>
                <w:b/>
                <w:spacing w:val="-4"/>
                <w:sz w:val="24"/>
              </w:rPr>
              <w:t xml:space="preserve"> </w:t>
            </w:r>
            <w:r>
              <w:rPr>
                <w:b/>
                <w:sz w:val="24"/>
              </w:rPr>
              <w:t>и</w:t>
            </w:r>
            <w:r>
              <w:rPr>
                <w:b/>
                <w:spacing w:val="-2"/>
                <w:sz w:val="24"/>
              </w:rPr>
              <w:t xml:space="preserve"> </w:t>
            </w:r>
            <w:r>
              <w:rPr>
                <w:b/>
                <w:sz w:val="24"/>
              </w:rPr>
              <w:t>речь.</w:t>
            </w:r>
            <w:r>
              <w:rPr>
                <w:b/>
                <w:spacing w:val="-3"/>
                <w:sz w:val="24"/>
              </w:rPr>
              <w:t xml:space="preserve"> </w:t>
            </w:r>
            <w:r>
              <w:rPr>
                <w:b/>
                <w:sz w:val="24"/>
              </w:rPr>
              <w:t>Культура</w:t>
            </w:r>
            <w:r>
              <w:rPr>
                <w:b/>
                <w:spacing w:val="-3"/>
                <w:sz w:val="24"/>
              </w:rPr>
              <w:t xml:space="preserve"> </w:t>
            </w:r>
            <w:r>
              <w:rPr>
                <w:b/>
                <w:sz w:val="24"/>
              </w:rPr>
              <w:t>речи.</w:t>
            </w:r>
            <w:r>
              <w:rPr>
                <w:b/>
                <w:spacing w:val="-1"/>
                <w:sz w:val="24"/>
              </w:rPr>
              <w:t xml:space="preserve"> </w:t>
            </w:r>
            <w:r>
              <w:rPr>
                <w:b/>
                <w:sz w:val="24"/>
              </w:rPr>
              <w:t>Фонетика.</w:t>
            </w:r>
            <w:r>
              <w:rPr>
                <w:b/>
                <w:spacing w:val="-3"/>
                <w:sz w:val="24"/>
              </w:rPr>
              <w:t xml:space="preserve"> </w:t>
            </w:r>
            <w:r>
              <w:rPr>
                <w:b/>
                <w:sz w:val="24"/>
              </w:rPr>
              <w:t>Орфоэпия.</w:t>
            </w:r>
            <w:r>
              <w:rPr>
                <w:b/>
                <w:spacing w:val="-3"/>
                <w:sz w:val="24"/>
              </w:rPr>
              <w:t xml:space="preserve"> </w:t>
            </w:r>
            <w:r>
              <w:rPr>
                <w:b/>
                <w:sz w:val="24"/>
              </w:rPr>
              <w:t>Орфоэпические</w:t>
            </w:r>
            <w:r>
              <w:rPr>
                <w:b/>
                <w:spacing w:val="-4"/>
                <w:sz w:val="24"/>
              </w:rPr>
              <w:t xml:space="preserve"> </w:t>
            </w:r>
            <w:r>
              <w:rPr>
                <w:b/>
                <w:spacing w:val="-2"/>
                <w:sz w:val="24"/>
              </w:rPr>
              <w:t>нормы</w:t>
            </w:r>
          </w:p>
        </w:tc>
      </w:tr>
      <w:tr w:rsidR="000A0EF3">
        <w:trPr>
          <w:trHeight w:val="2902"/>
        </w:trPr>
        <w:tc>
          <w:tcPr>
            <w:tcW w:w="61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206"/>
              <w:rPr>
                <w:b/>
                <w:sz w:val="24"/>
              </w:rPr>
            </w:pPr>
          </w:p>
          <w:p w:rsidR="000A0EF3" w:rsidRDefault="002345D6">
            <w:pPr>
              <w:pStyle w:val="TableParagraph"/>
              <w:ind w:left="101"/>
              <w:rPr>
                <w:sz w:val="24"/>
              </w:rPr>
            </w:pPr>
            <w:r>
              <w:rPr>
                <w:spacing w:val="-5"/>
                <w:sz w:val="24"/>
              </w:rPr>
              <w:t>3.1</w:t>
            </w:r>
          </w:p>
        </w:tc>
        <w:tc>
          <w:tcPr>
            <w:tcW w:w="2585" w:type="dxa"/>
          </w:tcPr>
          <w:p w:rsidR="000A0EF3" w:rsidRDefault="002345D6">
            <w:pPr>
              <w:pStyle w:val="TableParagraph"/>
              <w:spacing w:before="41" w:line="276" w:lineRule="auto"/>
              <w:ind w:left="234"/>
              <w:rPr>
                <w:sz w:val="24"/>
              </w:rPr>
            </w:pPr>
            <w:r>
              <w:rPr>
                <w:sz w:val="24"/>
              </w:rPr>
              <w:t>Фонетика</w:t>
            </w:r>
            <w:r>
              <w:rPr>
                <w:spacing w:val="-15"/>
                <w:sz w:val="24"/>
              </w:rPr>
              <w:t xml:space="preserve"> </w:t>
            </w:r>
            <w:r>
              <w:rPr>
                <w:sz w:val="24"/>
              </w:rPr>
              <w:t>и</w:t>
            </w:r>
            <w:r>
              <w:rPr>
                <w:spacing w:val="-15"/>
                <w:sz w:val="24"/>
              </w:rPr>
              <w:t xml:space="preserve"> </w:t>
            </w:r>
            <w:r>
              <w:rPr>
                <w:sz w:val="24"/>
              </w:rPr>
              <w:t xml:space="preserve">орфоэпия как разделы </w:t>
            </w:r>
            <w:r>
              <w:rPr>
                <w:spacing w:val="-2"/>
                <w:sz w:val="24"/>
              </w:rPr>
              <w:t xml:space="preserve">лингвистики.(повтор </w:t>
            </w:r>
            <w:r>
              <w:rPr>
                <w:sz w:val="24"/>
              </w:rPr>
              <w:t>ение, обобщение).</w:t>
            </w:r>
          </w:p>
          <w:p w:rsidR="000A0EF3" w:rsidRDefault="002345D6">
            <w:pPr>
              <w:pStyle w:val="TableParagraph"/>
              <w:spacing w:line="276" w:lineRule="auto"/>
              <w:ind w:left="234" w:right="405"/>
              <w:rPr>
                <w:sz w:val="24"/>
              </w:rPr>
            </w:pPr>
            <w:r>
              <w:rPr>
                <w:spacing w:val="-2"/>
                <w:sz w:val="24"/>
              </w:rPr>
              <w:t xml:space="preserve">Изобразительно- выразительные </w:t>
            </w:r>
            <w:r>
              <w:rPr>
                <w:sz w:val="24"/>
              </w:rPr>
              <w:t>средства</w:t>
            </w:r>
            <w:r>
              <w:rPr>
                <w:spacing w:val="-15"/>
                <w:sz w:val="24"/>
              </w:rPr>
              <w:t xml:space="preserve"> </w:t>
            </w:r>
            <w:r>
              <w:rPr>
                <w:sz w:val="24"/>
              </w:rPr>
              <w:t xml:space="preserve">фонетики </w:t>
            </w:r>
            <w:r>
              <w:rPr>
                <w:spacing w:val="-2"/>
                <w:sz w:val="24"/>
              </w:rPr>
              <w:t>(повторение,</w:t>
            </w:r>
          </w:p>
          <w:p w:rsidR="000A0EF3" w:rsidRDefault="002345D6">
            <w:pPr>
              <w:pStyle w:val="TableParagraph"/>
              <w:spacing w:line="274" w:lineRule="exact"/>
              <w:ind w:left="234"/>
              <w:rPr>
                <w:sz w:val="24"/>
              </w:rPr>
            </w:pPr>
            <w:r>
              <w:rPr>
                <w:spacing w:val="-2"/>
                <w:sz w:val="24"/>
              </w:rPr>
              <w:t>обобщение).</w:t>
            </w:r>
          </w:p>
        </w:tc>
        <w:tc>
          <w:tcPr>
            <w:tcW w:w="830"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206"/>
              <w:rPr>
                <w:b/>
                <w:sz w:val="24"/>
              </w:rPr>
            </w:pPr>
          </w:p>
          <w:p w:rsidR="000A0EF3" w:rsidRDefault="002345D6">
            <w:pPr>
              <w:pStyle w:val="TableParagraph"/>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63"/>
              <w:rPr>
                <w:b/>
                <w:sz w:val="24"/>
              </w:rPr>
            </w:pPr>
          </w:p>
          <w:p w:rsidR="000A0EF3" w:rsidRDefault="002345D6">
            <w:pPr>
              <w:pStyle w:val="TableParagraph"/>
              <w:spacing w:line="276" w:lineRule="auto"/>
              <w:ind w:left="237"/>
              <w:rPr>
                <w:sz w:val="24"/>
              </w:rPr>
            </w:pPr>
            <w:r>
              <w:rPr>
                <w:sz w:val="24"/>
              </w:rPr>
              <w:t xml:space="preserve">Библиотека ЦОК </w:t>
            </w:r>
            <w:hyperlink r:id="rId28">
              <w:r>
                <w:rPr>
                  <w:color w:val="0000FF"/>
                  <w:spacing w:val="-2"/>
                  <w:sz w:val="24"/>
                  <w:u w:val="single" w:color="0000FF"/>
                </w:rPr>
                <w:t>https://m.edsoo.ru/7f41</w:t>
              </w:r>
            </w:hyperlink>
            <w:r>
              <w:rPr>
                <w:color w:val="0000FF"/>
                <w:spacing w:val="-2"/>
                <w:sz w:val="24"/>
              </w:rPr>
              <w:t xml:space="preserve"> </w:t>
            </w:r>
            <w:hyperlink r:id="rId29">
              <w:r>
                <w:rPr>
                  <w:color w:val="0000FF"/>
                  <w:spacing w:val="-4"/>
                  <w:sz w:val="24"/>
                  <w:u w:val="single" w:color="0000FF"/>
                </w:rPr>
                <w:t>bacc</w:t>
              </w:r>
            </w:hyperlink>
          </w:p>
        </w:tc>
      </w:tr>
      <w:tr w:rsidR="000A0EF3">
        <w:trPr>
          <w:trHeight w:val="1314"/>
        </w:trPr>
        <w:tc>
          <w:tcPr>
            <w:tcW w:w="615" w:type="dxa"/>
          </w:tcPr>
          <w:p w:rsidR="000A0EF3" w:rsidRDefault="000A0EF3">
            <w:pPr>
              <w:pStyle w:val="TableParagraph"/>
              <w:spacing w:before="240"/>
              <w:rPr>
                <w:b/>
                <w:sz w:val="24"/>
              </w:rPr>
            </w:pPr>
          </w:p>
          <w:p w:rsidR="000A0EF3" w:rsidRDefault="002345D6">
            <w:pPr>
              <w:pStyle w:val="TableParagraph"/>
              <w:ind w:left="101"/>
              <w:rPr>
                <w:sz w:val="24"/>
              </w:rPr>
            </w:pPr>
            <w:r>
              <w:rPr>
                <w:spacing w:val="-5"/>
                <w:sz w:val="24"/>
              </w:rPr>
              <w:t>3.2</w:t>
            </w:r>
          </w:p>
        </w:tc>
        <w:tc>
          <w:tcPr>
            <w:tcW w:w="2585" w:type="dxa"/>
          </w:tcPr>
          <w:p w:rsidR="000A0EF3" w:rsidRDefault="002345D6">
            <w:pPr>
              <w:pStyle w:val="TableParagraph"/>
              <w:spacing w:before="7" w:line="310" w:lineRule="atLeast"/>
              <w:ind w:left="234" w:right="160"/>
              <w:rPr>
                <w:sz w:val="24"/>
              </w:rPr>
            </w:pPr>
            <w:r>
              <w:rPr>
                <w:spacing w:val="-2"/>
                <w:sz w:val="24"/>
              </w:rPr>
              <w:t xml:space="preserve">Орфоэпические </w:t>
            </w:r>
            <w:r>
              <w:rPr>
                <w:sz w:val="24"/>
              </w:rPr>
              <w:t>(произносительные</w:t>
            </w:r>
            <w:r>
              <w:rPr>
                <w:spacing w:val="-15"/>
                <w:sz w:val="24"/>
              </w:rPr>
              <w:t xml:space="preserve"> </w:t>
            </w:r>
            <w:r>
              <w:rPr>
                <w:sz w:val="24"/>
              </w:rPr>
              <w:t xml:space="preserve">и </w:t>
            </w:r>
            <w:r>
              <w:rPr>
                <w:spacing w:val="-2"/>
                <w:sz w:val="24"/>
              </w:rPr>
              <w:t>акцентологические) нормы</w:t>
            </w:r>
          </w:p>
        </w:tc>
        <w:tc>
          <w:tcPr>
            <w:tcW w:w="830" w:type="dxa"/>
          </w:tcPr>
          <w:p w:rsidR="000A0EF3" w:rsidRDefault="000A0EF3">
            <w:pPr>
              <w:pStyle w:val="TableParagraph"/>
              <w:spacing w:before="240"/>
              <w:rPr>
                <w:b/>
                <w:sz w:val="24"/>
              </w:rPr>
            </w:pPr>
          </w:p>
          <w:p w:rsidR="000A0EF3" w:rsidRDefault="002345D6">
            <w:pPr>
              <w:pStyle w:val="TableParagraph"/>
              <w:ind w:right="254"/>
              <w:jc w:val="right"/>
              <w:rPr>
                <w:sz w:val="24"/>
              </w:rPr>
            </w:pPr>
            <w:r>
              <w:rPr>
                <w:spacing w:val="-10"/>
                <w:sz w:val="24"/>
              </w:rPr>
              <w:t>2</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199" w:line="276" w:lineRule="auto"/>
              <w:ind w:left="237"/>
              <w:rPr>
                <w:sz w:val="24"/>
              </w:rPr>
            </w:pPr>
            <w:r>
              <w:rPr>
                <w:sz w:val="24"/>
              </w:rPr>
              <w:t xml:space="preserve">Библиотека ЦОК </w:t>
            </w:r>
            <w:hyperlink r:id="rId30">
              <w:r>
                <w:rPr>
                  <w:color w:val="0000FF"/>
                  <w:spacing w:val="-2"/>
                  <w:sz w:val="24"/>
                  <w:u w:val="single" w:color="0000FF"/>
                </w:rPr>
                <w:t>https://m.edsoo.ru/7f41</w:t>
              </w:r>
            </w:hyperlink>
            <w:r>
              <w:rPr>
                <w:color w:val="0000FF"/>
                <w:spacing w:val="-2"/>
                <w:sz w:val="24"/>
              </w:rPr>
              <w:t xml:space="preserve"> </w:t>
            </w:r>
            <w:hyperlink r:id="rId31">
              <w:r>
                <w:rPr>
                  <w:color w:val="0000FF"/>
                  <w:spacing w:val="-4"/>
                  <w:sz w:val="24"/>
                  <w:u w:val="single" w:color="0000FF"/>
                </w:rPr>
                <w:t>bacc</w:t>
              </w:r>
            </w:hyperlink>
          </w:p>
        </w:tc>
      </w:tr>
      <w:tr w:rsidR="000A0EF3">
        <w:trPr>
          <w:trHeight w:val="561"/>
        </w:trPr>
        <w:tc>
          <w:tcPr>
            <w:tcW w:w="3200" w:type="dxa"/>
            <w:gridSpan w:val="2"/>
          </w:tcPr>
          <w:p w:rsidR="000A0EF3" w:rsidRDefault="002345D6">
            <w:pPr>
              <w:pStyle w:val="TableParagraph"/>
              <w:spacing w:before="139"/>
              <w:ind w:left="235"/>
              <w:rPr>
                <w:sz w:val="24"/>
              </w:rPr>
            </w:pPr>
            <w:r>
              <w:rPr>
                <w:sz w:val="24"/>
              </w:rPr>
              <w:t>Итого по</w:t>
            </w:r>
            <w:r>
              <w:rPr>
                <w:spacing w:val="1"/>
                <w:sz w:val="24"/>
              </w:rPr>
              <w:t xml:space="preserve"> </w:t>
            </w:r>
            <w:r>
              <w:rPr>
                <w:spacing w:val="-2"/>
                <w:sz w:val="24"/>
              </w:rPr>
              <w:t>разделу</w:t>
            </w:r>
          </w:p>
        </w:tc>
        <w:tc>
          <w:tcPr>
            <w:tcW w:w="830" w:type="dxa"/>
          </w:tcPr>
          <w:p w:rsidR="000A0EF3" w:rsidRDefault="002345D6">
            <w:pPr>
              <w:pStyle w:val="TableParagraph"/>
              <w:spacing w:before="139"/>
              <w:ind w:right="254"/>
              <w:jc w:val="right"/>
              <w:rPr>
                <w:sz w:val="24"/>
              </w:rPr>
            </w:pPr>
            <w:r>
              <w:rPr>
                <w:spacing w:val="-10"/>
                <w:sz w:val="24"/>
              </w:rPr>
              <w:t>3</w:t>
            </w:r>
          </w:p>
        </w:tc>
        <w:tc>
          <w:tcPr>
            <w:tcW w:w="5816" w:type="dxa"/>
            <w:gridSpan w:val="3"/>
          </w:tcPr>
          <w:p w:rsidR="000A0EF3" w:rsidRDefault="000A0EF3">
            <w:pPr>
              <w:pStyle w:val="TableParagraph"/>
              <w:rPr>
                <w:sz w:val="24"/>
              </w:rPr>
            </w:pPr>
          </w:p>
        </w:tc>
      </w:tr>
      <w:tr w:rsidR="000A0EF3">
        <w:trPr>
          <w:trHeight w:val="679"/>
        </w:trPr>
        <w:tc>
          <w:tcPr>
            <w:tcW w:w="9846" w:type="dxa"/>
            <w:gridSpan w:val="6"/>
          </w:tcPr>
          <w:p w:rsidR="000A0EF3" w:rsidRDefault="002345D6">
            <w:pPr>
              <w:pStyle w:val="TableParagraph"/>
              <w:spacing w:before="12" w:line="310" w:lineRule="atLeast"/>
              <w:ind w:left="235"/>
              <w:rPr>
                <w:b/>
                <w:sz w:val="24"/>
              </w:rPr>
            </w:pPr>
            <w:r>
              <w:rPr>
                <w:b/>
                <w:sz w:val="24"/>
              </w:rPr>
              <w:t>Раздел</w:t>
            </w:r>
            <w:r>
              <w:rPr>
                <w:b/>
                <w:spacing w:val="-6"/>
                <w:sz w:val="24"/>
              </w:rPr>
              <w:t xml:space="preserve"> </w:t>
            </w:r>
            <w:r>
              <w:rPr>
                <w:b/>
                <w:sz w:val="24"/>
              </w:rPr>
              <w:t>4.</w:t>
            </w:r>
            <w:r>
              <w:rPr>
                <w:b/>
                <w:spacing w:val="-3"/>
                <w:sz w:val="24"/>
              </w:rPr>
              <w:t xml:space="preserve"> </w:t>
            </w:r>
            <w:r>
              <w:rPr>
                <w:b/>
                <w:sz w:val="24"/>
              </w:rPr>
              <w:t>Язык</w:t>
            </w:r>
            <w:r>
              <w:rPr>
                <w:b/>
                <w:spacing w:val="-6"/>
                <w:sz w:val="24"/>
              </w:rPr>
              <w:t xml:space="preserve"> </w:t>
            </w:r>
            <w:r>
              <w:rPr>
                <w:b/>
                <w:sz w:val="24"/>
              </w:rPr>
              <w:t>и</w:t>
            </w:r>
            <w:r>
              <w:rPr>
                <w:b/>
                <w:spacing w:val="-4"/>
                <w:sz w:val="24"/>
              </w:rPr>
              <w:t xml:space="preserve"> </w:t>
            </w:r>
            <w:r>
              <w:rPr>
                <w:b/>
                <w:sz w:val="24"/>
              </w:rPr>
              <w:t>речь.</w:t>
            </w:r>
            <w:r>
              <w:rPr>
                <w:b/>
                <w:spacing w:val="-5"/>
                <w:sz w:val="24"/>
              </w:rPr>
              <w:t xml:space="preserve"> </w:t>
            </w:r>
            <w:r>
              <w:rPr>
                <w:b/>
                <w:sz w:val="24"/>
              </w:rPr>
              <w:t>Культура</w:t>
            </w:r>
            <w:r>
              <w:rPr>
                <w:b/>
                <w:spacing w:val="-5"/>
                <w:sz w:val="24"/>
              </w:rPr>
              <w:t xml:space="preserve"> </w:t>
            </w:r>
            <w:r>
              <w:rPr>
                <w:b/>
                <w:sz w:val="24"/>
              </w:rPr>
              <w:t>речи.</w:t>
            </w:r>
            <w:r>
              <w:rPr>
                <w:b/>
                <w:spacing w:val="-5"/>
                <w:sz w:val="24"/>
              </w:rPr>
              <w:t xml:space="preserve"> </w:t>
            </w:r>
            <w:r>
              <w:rPr>
                <w:b/>
                <w:sz w:val="24"/>
              </w:rPr>
              <w:t>Лексикология</w:t>
            </w:r>
            <w:r>
              <w:rPr>
                <w:b/>
                <w:spacing w:val="-6"/>
                <w:sz w:val="24"/>
              </w:rPr>
              <w:t xml:space="preserve"> </w:t>
            </w:r>
            <w:r>
              <w:rPr>
                <w:b/>
                <w:sz w:val="24"/>
              </w:rPr>
              <w:t>и</w:t>
            </w:r>
            <w:r>
              <w:rPr>
                <w:b/>
                <w:spacing w:val="-5"/>
                <w:sz w:val="24"/>
              </w:rPr>
              <w:t xml:space="preserve"> </w:t>
            </w:r>
            <w:r>
              <w:rPr>
                <w:b/>
                <w:sz w:val="24"/>
              </w:rPr>
              <w:t>фразеология.</w:t>
            </w:r>
            <w:r>
              <w:rPr>
                <w:b/>
                <w:spacing w:val="-5"/>
                <w:sz w:val="24"/>
              </w:rPr>
              <w:t xml:space="preserve"> </w:t>
            </w:r>
            <w:r>
              <w:rPr>
                <w:b/>
                <w:sz w:val="24"/>
              </w:rPr>
              <w:t xml:space="preserve">Лексические </w:t>
            </w:r>
            <w:r>
              <w:rPr>
                <w:b/>
                <w:spacing w:val="-2"/>
                <w:sz w:val="24"/>
              </w:rPr>
              <w:t>нормы</w:t>
            </w:r>
          </w:p>
        </w:tc>
      </w:tr>
      <w:tr w:rsidR="000A0EF3">
        <w:trPr>
          <w:trHeight w:val="3218"/>
        </w:trPr>
        <w:tc>
          <w:tcPr>
            <w:tcW w:w="61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89"/>
              <w:rPr>
                <w:b/>
                <w:sz w:val="24"/>
              </w:rPr>
            </w:pPr>
          </w:p>
          <w:p w:rsidR="000A0EF3" w:rsidRDefault="002345D6">
            <w:pPr>
              <w:pStyle w:val="TableParagraph"/>
              <w:ind w:left="101"/>
              <w:rPr>
                <w:sz w:val="24"/>
              </w:rPr>
            </w:pPr>
            <w:r>
              <w:rPr>
                <w:spacing w:val="-5"/>
                <w:sz w:val="24"/>
              </w:rPr>
              <w:t>4.1</w:t>
            </w:r>
          </w:p>
        </w:tc>
        <w:tc>
          <w:tcPr>
            <w:tcW w:w="2585" w:type="dxa"/>
          </w:tcPr>
          <w:p w:rsidR="000A0EF3" w:rsidRDefault="002345D6">
            <w:pPr>
              <w:pStyle w:val="TableParagraph"/>
              <w:spacing w:before="41" w:line="276" w:lineRule="auto"/>
              <w:ind w:left="234" w:right="148"/>
              <w:rPr>
                <w:sz w:val="24"/>
              </w:rPr>
            </w:pPr>
            <w:r>
              <w:rPr>
                <w:sz w:val="24"/>
              </w:rPr>
              <w:t>Лексикология и фразеология как разделы</w:t>
            </w:r>
            <w:r>
              <w:rPr>
                <w:spacing w:val="-15"/>
                <w:sz w:val="24"/>
              </w:rPr>
              <w:t xml:space="preserve"> </w:t>
            </w:r>
            <w:r>
              <w:rPr>
                <w:sz w:val="24"/>
              </w:rPr>
              <w:t xml:space="preserve">лингвистики </w:t>
            </w:r>
            <w:r>
              <w:rPr>
                <w:spacing w:val="-2"/>
                <w:sz w:val="24"/>
              </w:rPr>
              <w:t>(повторение, обобщение).</w:t>
            </w:r>
          </w:p>
          <w:p w:rsidR="000A0EF3" w:rsidRDefault="002345D6">
            <w:pPr>
              <w:pStyle w:val="TableParagraph"/>
              <w:spacing w:line="276" w:lineRule="auto"/>
              <w:ind w:left="234" w:right="571"/>
              <w:rPr>
                <w:sz w:val="24"/>
              </w:rPr>
            </w:pPr>
            <w:r>
              <w:rPr>
                <w:spacing w:val="-2"/>
                <w:sz w:val="24"/>
              </w:rPr>
              <w:t xml:space="preserve">Изобразительно- выразительные </w:t>
            </w:r>
            <w:r>
              <w:rPr>
                <w:sz w:val="24"/>
              </w:rPr>
              <w:t>средства</w:t>
            </w:r>
            <w:r>
              <w:rPr>
                <w:spacing w:val="-15"/>
                <w:sz w:val="24"/>
              </w:rPr>
              <w:t xml:space="preserve"> </w:t>
            </w:r>
            <w:r>
              <w:rPr>
                <w:sz w:val="24"/>
              </w:rPr>
              <w:t xml:space="preserve">лексики </w:t>
            </w:r>
            <w:r>
              <w:rPr>
                <w:spacing w:val="-2"/>
                <w:sz w:val="24"/>
              </w:rPr>
              <w:t>(повторение,</w:t>
            </w:r>
          </w:p>
          <w:p w:rsidR="000A0EF3" w:rsidRDefault="002345D6">
            <w:pPr>
              <w:pStyle w:val="TableParagraph"/>
              <w:ind w:left="234"/>
              <w:rPr>
                <w:sz w:val="24"/>
              </w:rPr>
            </w:pPr>
            <w:r>
              <w:rPr>
                <w:spacing w:val="-2"/>
                <w:sz w:val="24"/>
              </w:rPr>
              <w:t>обобщение)</w:t>
            </w:r>
          </w:p>
        </w:tc>
        <w:tc>
          <w:tcPr>
            <w:tcW w:w="830"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89"/>
              <w:rPr>
                <w:b/>
                <w:sz w:val="24"/>
              </w:rPr>
            </w:pPr>
          </w:p>
          <w:p w:rsidR="000A0EF3" w:rsidRDefault="002345D6">
            <w:pPr>
              <w:pStyle w:val="TableParagraph"/>
              <w:ind w:right="254"/>
              <w:jc w:val="right"/>
              <w:rPr>
                <w:sz w:val="24"/>
              </w:rPr>
            </w:pPr>
            <w:r>
              <w:rPr>
                <w:spacing w:val="-10"/>
                <w:sz w:val="24"/>
              </w:rPr>
              <w:t>2</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48"/>
              <w:rPr>
                <w:b/>
                <w:sz w:val="24"/>
              </w:rPr>
            </w:pPr>
          </w:p>
          <w:p w:rsidR="000A0EF3" w:rsidRDefault="002345D6">
            <w:pPr>
              <w:pStyle w:val="TableParagraph"/>
              <w:spacing w:line="276" w:lineRule="auto"/>
              <w:ind w:left="237"/>
              <w:rPr>
                <w:sz w:val="24"/>
              </w:rPr>
            </w:pPr>
            <w:r>
              <w:rPr>
                <w:sz w:val="24"/>
              </w:rPr>
              <w:t xml:space="preserve">Библиотека ЦОК </w:t>
            </w:r>
            <w:hyperlink r:id="rId32">
              <w:r>
                <w:rPr>
                  <w:color w:val="0000FF"/>
                  <w:spacing w:val="-2"/>
                  <w:sz w:val="24"/>
                  <w:u w:val="single" w:color="0000FF"/>
                </w:rPr>
                <w:t>https://m.edsoo.ru/7f41</w:t>
              </w:r>
            </w:hyperlink>
            <w:r>
              <w:rPr>
                <w:color w:val="0000FF"/>
                <w:spacing w:val="-2"/>
                <w:sz w:val="24"/>
              </w:rPr>
              <w:t xml:space="preserve"> </w:t>
            </w:r>
            <w:hyperlink r:id="rId33">
              <w:r>
                <w:rPr>
                  <w:color w:val="0000FF"/>
                  <w:spacing w:val="-4"/>
                  <w:sz w:val="24"/>
                  <w:u w:val="single" w:color="0000FF"/>
                </w:rPr>
                <w:t>bacc</w:t>
              </w:r>
            </w:hyperlink>
          </w:p>
        </w:tc>
      </w:tr>
      <w:tr w:rsidR="000A0EF3">
        <w:trPr>
          <w:trHeight w:val="1632"/>
        </w:trPr>
        <w:tc>
          <w:tcPr>
            <w:tcW w:w="615" w:type="dxa"/>
          </w:tcPr>
          <w:p w:rsidR="000A0EF3" w:rsidRDefault="000A0EF3">
            <w:pPr>
              <w:pStyle w:val="TableParagraph"/>
              <w:rPr>
                <w:b/>
                <w:sz w:val="24"/>
              </w:rPr>
            </w:pPr>
          </w:p>
          <w:p w:rsidR="000A0EF3" w:rsidRDefault="000A0EF3">
            <w:pPr>
              <w:pStyle w:val="TableParagraph"/>
              <w:spacing w:before="125"/>
              <w:rPr>
                <w:b/>
                <w:sz w:val="24"/>
              </w:rPr>
            </w:pPr>
          </w:p>
          <w:p w:rsidR="000A0EF3" w:rsidRDefault="002345D6">
            <w:pPr>
              <w:pStyle w:val="TableParagraph"/>
              <w:ind w:left="101"/>
              <w:rPr>
                <w:sz w:val="24"/>
              </w:rPr>
            </w:pPr>
            <w:r>
              <w:rPr>
                <w:spacing w:val="-5"/>
                <w:sz w:val="24"/>
              </w:rPr>
              <w:t>4.2</w:t>
            </w:r>
          </w:p>
        </w:tc>
        <w:tc>
          <w:tcPr>
            <w:tcW w:w="2585" w:type="dxa"/>
          </w:tcPr>
          <w:p w:rsidR="000A0EF3" w:rsidRDefault="002345D6">
            <w:pPr>
              <w:pStyle w:val="TableParagraph"/>
              <w:spacing w:before="41" w:line="276" w:lineRule="auto"/>
              <w:ind w:left="234" w:right="336"/>
              <w:rPr>
                <w:sz w:val="24"/>
              </w:rPr>
            </w:pPr>
            <w:r>
              <w:rPr>
                <w:spacing w:val="-2"/>
                <w:sz w:val="24"/>
              </w:rPr>
              <w:t xml:space="preserve">Основные </w:t>
            </w:r>
            <w:r>
              <w:rPr>
                <w:sz w:val="24"/>
              </w:rPr>
              <w:t>лексические</w:t>
            </w:r>
            <w:r>
              <w:rPr>
                <w:spacing w:val="-15"/>
                <w:sz w:val="24"/>
              </w:rPr>
              <w:t xml:space="preserve"> </w:t>
            </w:r>
            <w:r>
              <w:rPr>
                <w:sz w:val="24"/>
              </w:rPr>
              <w:t xml:space="preserve">нормы </w:t>
            </w:r>
            <w:r>
              <w:rPr>
                <w:spacing w:val="-2"/>
                <w:sz w:val="24"/>
              </w:rPr>
              <w:t>современного русского</w:t>
            </w:r>
          </w:p>
          <w:p w:rsidR="000A0EF3" w:rsidRDefault="002345D6">
            <w:pPr>
              <w:pStyle w:val="TableParagraph"/>
              <w:ind w:left="234"/>
              <w:rPr>
                <w:sz w:val="24"/>
              </w:rPr>
            </w:pPr>
            <w:r>
              <w:rPr>
                <w:sz w:val="24"/>
              </w:rPr>
              <w:t>литературного</w:t>
            </w:r>
            <w:r>
              <w:rPr>
                <w:spacing w:val="-5"/>
                <w:sz w:val="24"/>
              </w:rPr>
              <w:t xml:space="preserve"> </w:t>
            </w:r>
            <w:r>
              <w:rPr>
                <w:spacing w:val="-2"/>
                <w:sz w:val="24"/>
              </w:rPr>
              <w:t>языка</w:t>
            </w:r>
          </w:p>
        </w:tc>
        <w:tc>
          <w:tcPr>
            <w:tcW w:w="830" w:type="dxa"/>
          </w:tcPr>
          <w:p w:rsidR="000A0EF3" w:rsidRDefault="000A0EF3">
            <w:pPr>
              <w:pStyle w:val="TableParagraph"/>
              <w:rPr>
                <w:b/>
                <w:sz w:val="24"/>
              </w:rPr>
            </w:pPr>
          </w:p>
          <w:p w:rsidR="000A0EF3" w:rsidRDefault="000A0EF3">
            <w:pPr>
              <w:pStyle w:val="TableParagraph"/>
              <w:spacing w:before="125"/>
              <w:rPr>
                <w:b/>
                <w:sz w:val="24"/>
              </w:rPr>
            </w:pPr>
          </w:p>
          <w:p w:rsidR="000A0EF3" w:rsidRDefault="002345D6">
            <w:pPr>
              <w:pStyle w:val="TableParagraph"/>
              <w:ind w:right="254"/>
              <w:jc w:val="right"/>
              <w:rPr>
                <w:sz w:val="24"/>
              </w:rPr>
            </w:pPr>
            <w:r>
              <w:rPr>
                <w:spacing w:val="-10"/>
                <w:sz w:val="24"/>
              </w:rPr>
              <w:t>3</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0A0EF3">
            <w:pPr>
              <w:pStyle w:val="TableParagraph"/>
              <w:spacing w:before="84"/>
              <w:rPr>
                <w:b/>
                <w:sz w:val="24"/>
              </w:rPr>
            </w:pPr>
          </w:p>
          <w:p w:rsidR="000A0EF3" w:rsidRDefault="002345D6">
            <w:pPr>
              <w:pStyle w:val="TableParagraph"/>
              <w:spacing w:before="1" w:line="276" w:lineRule="auto"/>
              <w:ind w:left="237"/>
              <w:rPr>
                <w:sz w:val="24"/>
              </w:rPr>
            </w:pPr>
            <w:r>
              <w:rPr>
                <w:sz w:val="24"/>
              </w:rPr>
              <w:t xml:space="preserve">Библиотека ЦОК </w:t>
            </w:r>
            <w:hyperlink r:id="rId34">
              <w:r>
                <w:rPr>
                  <w:color w:val="0000FF"/>
                  <w:spacing w:val="-2"/>
                  <w:sz w:val="24"/>
                  <w:u w:val="single" w:color="0000FF"/>
                </w:rPr>
                <w:t>https://m.edsoo.ru/7f41</w:t>
              </w:r>
            </w:hyperlink>
            <w:r>
              <w:rPr>
                <w:color w:val="0000FF"/>
                <w:spacing w:val="-2"/>
                <w:sz w:val="24"/>
              </w:rPr>
              <w:t xml:space="preserve"> </w:t>
            </w:r>
            <w:hyperlink r:id="rId35">
              <w:r>
                <w:rPr>
                  <w:color w:val="0000FF"/>
                  <w:spacing w:val="-4"/>
                  <w:sz w:val="24"/>
                  <w:u w:val="single" w:color="0000FF"/>
                </w:rPr>
                <w:t>bacc</w:t>
              </w:r>
            </w:hyperlink>
          </w:p>
        </w:tc>
      </w:tr>
      <w:tr w:rsidR="000A0EF3">
        <w:trPr>
          <w:trHeight w:val="362"/>
        </w:trPr>
        <w:tc>
          <w:tcPr>
            <w:tcW w:w="615" w:type="dxa"/>
          </w:tcPr>
          <w:p w:rsidR="000A0EF3" w:rsidRDefault="002345D6">
            <w:pPr>
              <w:pStyle w:val="TableParagraph"/>
              <w:spacing w:before="41"/>
              <w:ind w:left="101"/>
              <w:rPr>
                <w:sz w:val="24"/>
              </w:rPr>
            </w:pPr>
            <w:r>
              <w:rPr>
                <w:spacing w:val="-5"/>
                <w:sz w:val="24"/>
              </w:rPr>
              <w:t>4.3</w:t>
            </w:r>
          </w:p>
        </w:tc>
        <w:tc>
          <w:tcPr>
            <w:tcW w:w="2585" w:type="dxa"/>
          </w:tcPr>
          <w:p w:rsidR="000A0EF3" w:rsidRDefault="002345D6">
            <w:pPr>
              <w:pStyle w:val="TableParagraph"/>
              <w:spacing w:before="41"/>
              <w:ind w:left="234"/>
              <w:rPr>
                <w:sz w:val="24"/>
              </w:rPr>
            </w:pPr>
            <w:r>
              <w:rPr>
                <w:spacing w:val="-2"/>
                <w:sz w:val="24"/>
              </w:rPr>
              <w:t>Функционально-</w:t>
            </w:r>
          </w:p>
        </w:tc>
        <w:tc>
          <w:tcPr>
            <w:tcW w:w="830" w:type="dxa"/>
          </w:tcPr>
          <w:p w:rsidR="000A0EF3" w:rsidRDefault="002345D6">
            <w:pPr>
              <w:pStyle w:val="TableParagraph"/>
              <w:spacing w:before="41"/>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41"/>
              <w:ind w:left="237"/>
              <w:rPr>
                <w:sz w:val="24"/>
              </w:rPr>
            </w:pPr>
            <w:r>
              <w:rPr>
                <w:sz w:val="24"/>
              </w:rPr>
              <w:t>Библиотека</w:t>
            </w:r>
            <w:r>
              <w:rPr>
                <w:spacing w:val="-1"/>
                <w:sz w:val="24"/>
              </w:rPr>
              <w:t xml:space="preserve"> </w:t>
            </w:r>
            <w:r>
              <w:rPr>
                <w:spacing w:val="-5"/>
                <w:sz w:val="24"/>
              </w:rPr>
              <w:t>ЦОК</w:t>
            </w:r>
          </w:p>
        </w:tc>
      </w:tr>
    </w:tbl>
    <w:p w:rsidR="000A0EF3" w:rsidRDefault="000A0EF3">
      <w:pPr>
        <w:rPr>
          <w:sz w:val="24"/>
        </w:rPr>
        <w:sectPr w:rsidR="000A0EF3">
          <w:pgSz w:w="11910" w:h="16390"/>
          <w:pgMar w:top="82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5"/>
        <w:gridCol w:w="2585"/>
        <w:gridCol w:w="830"/>
        <w:gridCol w:w="1586"/>
        <w:gridCol w:w="1646"/>
        <w:gridCol w:w="2584"/>
      </w:tblGrid>
      <w:tr w:rsidR="000A0EF3" w:rsidRPr="00801FCE">
        <w:trPr>
          <w:trHeight w:val="678"/>
        </w:trPr>
        <w:tc>
          <w:tcPr>
            <w:tcW w:w="615" w:type="dxa"/>
          </w:tcPr>
          <w:p w:rsidR="000A0EF3" w:rsidRDefault="000A0EF3">
            <w:pPr>
              <w:pStyle w:val="TableParagraph"/>
              <w:rPr>
                <w:sz w:val="24"/>
              </w:rPr>
            </w:pPr>
          </w:p>
        </w:tc>
        <w:tc>
          <w:tcPr>
            <w:tcW w:w="2585" w:type="dxa"/>
          </w:tcPr>
          <w:p w:rsidR="000A0EF3" w:rsidRDefault="002345D6">
            <w:pPr>
              <w:pStyle w:val="TableParagraph"/>
              <w:spacing w:before="7" w:line="310" w:lineRule="atLeast"/>
              <w:ind w:left="234" w:right="371"/>
              <w:rPr>
                <w:sz w:val="24"/>
              </w:rPr>
            </w:pPr>
            <w:r>
              <w:rPr>
                <w:spacing w:val="-2"/>
                <w:sz w:val="24"/>
              </w:rPr>
              <w:t xml:space="preserve">стилистическая </w:t>
            </w:r>
            <w:r>
              <w:rPr>
                <w:sz w:val="24"/>
              </w:rPr>
              <w:t>окраска слова</w:t>
            </w:r>
          </w:p>
        </w:tc>
        <w:tc>
          <w:tcPr>
            <w:tcW w:w="830" w:type="dxa"/>
          </w:tcPr>
          <w:p w:rsidR="000A0EF3" w:rsidRDefault="000A0EF3">
            <w:pPr>
              <w:pStyle w:val="TableParagraph"/>
              <w:rPr>
                <w:sz w:val="24"/>
              </w:rPr>
            </w:pP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Pr="002345D6" w:rsidRDefault="00801FCE">
            <w:pPr>
              <w:pStyle w:val="TableParagraph"/>
              <w:spacing w:before="7" w:line="310" w:lineRule="atLeast"/>
              <w:ind w:left="237"/>
              <w:rPr>
                <w:sz w:val="24"/>
                <w:lang w:val="en-US"/>
              </w:rPr>
            </w:pPr>
            <w:hyperlink r:id="rId36">
              <w:r w:rsidR="002345D6" w:rsidRPr="002345D6">
                <w:rPr>
                  <w:color w:val="0000FF"/>
                  <w:spacing w:val="-2"/>
                  <w:sz w:val="24"/>
                  <w:u w:val="single" w:color="0000FF"/>
                  <w:lang w:val="en-US"/>
                </w:rPr>
                <w:t>https://m.edsoo.ru/7f41</w:t>
              </w:r>
            </w:hyperlink>
            <w:r w:rsidR="002345D6" w:rsidRPr="002345D6">
              <w:rPr>
                <w:color w:val="0000FF"/>
                <w:spacing w:val="-2"/>
                <w:sz w:val="24"/>
                <w:lang w:val="en-US"/>
              </w:rPr>
              <w:t xml:space="preserve"> </w:t>
            </w:r>
            <w:hyperlink r:id="rId37">
              <w:r w:rsidR="002345D6" w:rsidRPr="002345D6">
                <w:rPr>
                  <w:color w:val="0000FF"/>
                  <w:spacing w:val="-4"/>
                  <w:sz w:val="24"/>
                  <w:u w:val="single" w:color="0000FF"/>
                  <w:lang w:val="en-US"/>
                </w:rPr>
                <w:t>bacc</w:t>
              </w:r>
            </w:hyperlink>
          </w:p>
        </w:tc>
      </w:tr>
      <w:tr w:rsidR="000A0EF3">
        <w:trPr>
          <w:trHeight w:val="998"/>
        </w:trPr>
        <w:tc>
          <w:tcPr>
            <w:tcW w:w="615" w:type="dxa"/>
          </w:tcPr>
          <w:p w:rsidR="000A0EF3" w:rsidRPr="002345D6" w:rsidRDefault="000A0EF3">
            <w:pPr>
              <w:pStyle w:val="TableParagraph"/>
              <w:spacing w:before="84"/>
              <w:rPr>
                <w:b/>
                <w:sz w:val="24"/>
                <w:lang w:val="en-US"/>
              </w:rPr>
            </w:pPr>
          </w:p>
          <w:p w:rsidR="000A0EF3" w:rsidRDefault="002345D6">
            <w:pPr>
              <w:pStyle w:val="TableParagraph"/>
              <w:ind w:left="101"/>
              <w:rPr>
                <w:sz w:val="24"/>
              </w:rPr>
            </w:pPr>
            <w:r>
              <w:rPr>
                <w:spacing w:val="-5"/>
                <w:sz w:val="24"/>
              </w:rPr>
              <w:t>4.4</w:t>
            </w:r>
          </w:p>
        </w:tc>
        <w:tc>
          <w:tcPr>
            <w:tcW w:w="2585" w:type="dxa"/>
          </w:tcPr>
          <w:p w:rsidR="000A0EF3" w:rsidRDefault="002345D6">
            <w:pPr>
              <w:pStyle w:val="TableParagraph"/>
              <w:spacing w:before="41"/>
              <w:ind w:left="234"/>
              <w:rPr>
                <w:sz w:val="24"/>
              </w:rPr>
            </w:pPr>
            <w:r>
              <w:rPr>
                <w:spacing w:val="-2"/>
                <w:sz w:val="24"/>
              </w:rPr>
              <w:t>Экспрессивно-</w:t>
            </w:r>
          </w:p>
          <w:p w:rsidR="000A0EF3" w:rsidRDefault="002345D6">
            <w:pPr>
              <w:pStyle w:val="TableParagraph"/>
              <w:spacing w:before="9" w:line="310" w:lineRule="atLeast"/>
              <w:ind w:left="234" w:right="371"/>
              <w:rPr>
                <w:sz w:val="24"/>
              </w:rPr>
            </w:pPr>
            <w:r>
              <w:rPr>
                <w:spacing w:val="-2"/>
                <w:sz w:val="24"/>
              </w:rPr>
              <w:t xml:space="preserve">стилистическая </w:t>
            </w:r>
            <w:r>
              <w:rPr>
                <w:sz w:val="24"/>
              </w:rPr>
              <w:t>окраска слова</w:t>
            </w:r>
          </w:p>
        </w:tc>
        <w:tc>
          <w:tcPr>
            <w:tcW w:w="830" w:type="dxa"/>
          </w:tcPr>
          <w:p w:rsidR="000A0EF3" w:rsidRDefault="000A0EF3">
            <w:pPr>
              <w:pStyle w:val="TableParagraph"/>
              <w:spacing w:before="84"/>
              <w:rPr>
                <w:b/>
                <w:sz w:val="24"/>
              </w:rPr>
            </w:pPr>
          </w:p>
          <w:p w:rsidR="000A0EF3" w:rsidRDefault="002345D6">
            <w:pPr>
              <w:pStyle w:val="TableParagraph"/>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41"/>
              <w:ind w:left="237"/>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9" w:line="310" w:lineRule="atLeast"/>
              <w:ind w:left="237"/>
              <w:rPr>
                <w:sz w:val="24"/>
              </w:rPr>
            </w:pPr>
            <w:hyperlink r:id="rId38">
              <w:r w:rsidR="002345D6">
                <w:rPr>
                  <w:color w:val="0000FF"/>
                  <w:spacing w:val="-2"/>
                  <w:sz w:val="24"/>
                  <w:u w:val="single" w:color="0000FF"/>
                </w:rPr>
                <w:t>https://m.edsoo.ru/7f41</w:t>
              </w:r>
            </w:hyperlink>
            <w:r w:rsidR="002345D6">
              <w:rPr>
                <w:color w:val="0000FF"/>
                <w:spacing w:val="-2"/>
                <w:sz w:val="24"/>
              </w:rPr>
              <w:t xml:space="preserve"> </w:t>
            </w:r>
            <w:hyperlink r:id="rId39">
              <w:r w:rsidR="002345D6">
                <w:rPr>
                  <w:color w:val="0000FF"/>
                  <w:spacing w:val="-4"/>
                  <w:sz w:val="24"/>
                  <w:u w:val="single" w:color="0000FF"/>
                </w:rPr>
                <w:t>bacc</w:t>
              </w:r>
            </w:hyperlink>
          </w:p>
        </w:tc>
      </w:tr>
      <w:tr w:rsidR="000A0EF3">
        <w:trPr>
          <w:trHeight w:val="1631"/>
        </w:trPr>
        <w:tc>
          <w:tcPr>
            <w:tcW w:w="615"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101"/>
              <w:rPr>
                <w:sz w:val="24"/>
              </w:rPr>
            </w:pPr>
            <w:r>
              <w:rPr>
                <w:spacing w:val="-5"/>
                <w:sz w:val="24"/>
              </w:rPr>
              <w:t>4.5</w:t>
            </w:r>
          </w:p>
        </w:tc>
        <w:tc>
          <w:tcPr>
            <w:tcW w:w="2585" w:type="dxa"/>
          </w:tcPr>
          <w:p w:rsidR="000A0EF3" w:rsidRDefault="002345D6">
            <w:pPr>
              <w:pStyle w:val="TableParagraph"/>
              <w:spacing w:before="41" w:line="276" w:lineRule="auto"/>
              <w:ind w:left="234" w:right="783"/>
              <w:rPr>
                <w:sz w:val="24"/>
              </w:rPr>
            </w:pPr>
            <w:r>
              <w:rPr>
                <w:spacing w:val="-2"/>
                <w:sz w:val="24"/>
              </w:rPr>
              <w:t xml:space="preserve">Фразеология </w:t>
            </w:r>
            <w:r>
              <w:rPr>
                <w:sz w:val="24"/>
              </w:rPr>
              <w:t>русского</w:t>
            </w:r>
            <w:r>
              <w:rPr>
                <w:spacing w:val="-15"/>
                <w:sz w:val="24"/>
              </w:rPr>
              <w:t xml:space="preserve"> </w:t>
            </w:r>
            <w:r>
              <w:rPr>
                <w:sz w:val="24"/>
              </w:rPr>
              <w:t xml:space="preserve">языка </w:t>
            </w:r>
            <w:r>
              <w:rPr>
                <w:spacing w:val="-2"/>
                <w:sz w:val="24"/>
              </w:rPr>
              <w:t>(повторение, обобщение).</w:t>
            </w:r>
          </w:p>
          <w:p w:rsidR="000A0EF3" w:rsidRDefault="002345D6">
            <w:pPr>
              <w:pStyle w:val="TableParagraph"/>
              <w:ind w:left="234"/>
              <w:rPr>
                <w:sz w:val="24"/>
              </w:rPr>
            </w:pPr>
            <w:r>
              <w:rPr>
                <w:sz w:val="24"/>
              </w:rPr>
              <w:t>Крылатые</w:t>
            </w:r>
            <w:r>
              <w:rPr>
                <w:spacing w:val="-3"/>
                <w:sz w:val="24"/>
              </w:rPr>
              <w:t xml:space="preserve"> </w:t>
            </w:r>
            <w:r>
              <w:rPr>
                <w:spacing w:val="-2"/>
                <w:sz w:val="24"/>
              </w:rPr>
              <w:t>слова</w:t>
            </w:r>
          </w:p>
        </w:tc>
        <w:tc>
          <w:tcPr>
            <w:tcW w:w="830"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0A0EF3">
            <w:pPr>
              <w:pStyle w:val="TableParagraph"/>
              <w:spacing w:before="81"/>
              <w:rPr>
                <w:b/>
                <w:sz w:val="24"/>
              </w:rPr>
            </w:pPr>
          </w:p>
          <w:p w:rsidR="000A0EF3" w:rsidRDefault="002345D6">
            <w:pPr>
              <w:pStyle w:val="TableParagraph"/>
              <w:spacing w:before="1" w:line="276" w:lineRule="auto"/>
              <w:ind w:left="237"/>
              <w:rPr>
                <w:sz w:val="24"/>
              </w:rPr>
            </w:pPr>
            <w:r>
              <w:rPr>
                <w:sz w:val="24"/>
              </w:rPr>
              <w:t xml:space="preserve">Библиотека ЦОК </w:t>
            </w:r>
            <w:hyperlink r:id="rId40">
              <w:r>
                <w:rPr>
                  <w:color w:val="0000FF"/>
                  <w:spacing w:val="-2"/>
                  <w:sz w:val="24"/>
                  <w:u w:val="single" w:color="0000FF"/>
                </w:rPr>
                <w:t>https://m.edsoo.ru/7f41</w:t>
              </w:r>
            </w:hyperlink>
            <w:r>
              <w:rPr>
                <w:color w:val="0000FF"/>
                <w:spacing w:val="-2"/>
                <w:sz w:val="24"/>
              </w:rPr>
              <w:t xml:space="preserve"> </w:t>
            </w:r>
            <w:hyperlink r:id="rId41">
              <w:r>
                <w:rPr>
                  <w:color w:val="0000FF"/>
                  <w:spacing w:val="-4"/>
                  <w:sz w:val="24"/>
                  <w:u w:val="single" w:color="0000FF"/>
                </w:rPr>
                <w:t>bacc</w:t>
              </w:r>
            </w:hyperlink>
          </w:p>
        </w:tc>
      </w:tr>
      <w:tr w:rsidR="000A0EF3">
        <w:trPr>
          <w:trHeight w:val="561"/>
        </w:trPr>
        <w:tc>
          <w:tcPr>
            <w:tcW w:w="3200" w:type="dxa"/>
            <w:gridSpan w:val="2"/>
          </w:tcPr>
          <w:p w:rsidR="000A0EF3" w:rsidRDefault="002345D6">
            <w:pPr>
              <w:pStyle w:val="TableParagraph"/>
              <w:spacing w:before="142"/>
              <w:ind w:left="235"/>
              <w:rPr>
                <w:sz w:val="24"/>
              </w:rPr>
            </w:pPr>
            <w:r>
              <w:rPr>
                <w:sz w:val="24"/>
              </w:rPr>
              <w:t>Итого по</w:t>
            </w:r>
            <w:r>
              <w:rPr>
                <w:spacing w:val="1"/>
                <w:sz w:val="24"/>
              </w:rPr>
              <w:t xml:space="preserve"> </w:t>
            </w:r>
            <w:r>
              <w:rPr>
                <w:spacing w:val="-2"/>
                <w:sz w:val="24"/>
              </w:rPr>
              <w:t>разделу</w:t>
            </w:r>
          </w:p>
        </w:tc>
        <w:tc>
          <w:tcPr>
            <w:tcW w:w="830" w:type="dxa"/>
          </w:tcPr>
          <w:p w:rsidR="000A0EF3" w:rsidRDefault="002345D6">
            <w:pPr>
              <w:pStyle w:val="TableParagraph"/>
              <w:spacing w:before="142"/>
              <w:ind w:right="254"/>
              <w:jc w:val="right"/>
              <w:rPr>
                <w:sz w:val="24"/>
              </w:rPr>
            </w:pPr>
            <w:r>
              <w:rPr>
                <w:spacing w:val="-10"/>
                <w:sz w:val="24"/>
              </w:rPr>
              <w:t>8</w:t>
            </w:r>
          </w:p>
        </w:tc>
        <w:tc>
          <w:tcPr>
            <w:tcW w:w="5816" w:type="dxa"/>
            <w:gridSpan w:val="3"/>
          </w:tcPr>
          <w:p w:rsidR="000A0EF3" w:rsidRDefault="000A0EF3">
            <w:pPr>
              <w:pStyle w:val="TableParagraph"/>
              <w:rPr>
                <w:sz w:val="24"/>
              </w:rPr>
            </w:pPr>
          </w:p>
        </w:tc>
      </w:tr>
      <w:tr w:rsidR="000A0EF3">
        <w:trPr>
          <w:trHeight w:val="682"/>
        </w:trPr>
        <w:tc>
          <w:tcPr>
            <w:tcW w:w="9846" w:type="dxa"/>
            <w:gridSpan w:val="6"/>
          </w:tcPr>
          <w:p w:rsidR="000A0EF3" w:rsidRDefault="002345D6">
            <w:pPr>
              <w:pStyle w:val="TableParagraph"/>
              <w:spacing w:before="2" w:line="320" w:lineRule="atLeast"/>
              <w:ind w:left="235"/>
              <w:rPr>
                <w:b/>
                <w:sz w:val="24"/>
              </w:rPr>
            </w:pPr>
            <w:r>
              <w:rPr>
                <w:b/>
                <w:sz w:val="24"/>
              </w:rPr>
              <w:t>Раздел</w:t>
            </w:r>
            <w:r>
              <w:rPr>
                <w:b/>
                <w:spacing w:val="-5"/>
                <w:sz w:val="24"/>
              </w:rPr>
              <w:t xml:space="preserve"> </w:t>
            </w:r>
            <w:r>
              <w:rPr>
                <w:b/>
                <w:sz w:val="24"/>
              </w:rPr>
              <w:t>5.</w:t>
            </w:r>
            <w:r>
              <w:rPr>
                <w:b/>
                <w:spacing w:val="-3"/>
                <w:sz w:val="24"/>
              </w:rPr>
              <w:t xml:space="preserve"> </w:t>
            </w:r>
            <w:r>
              <w:rPr>
                <w:b/>
                <w:sz w:val="24"/>
              </w:rPr>
              <w:t>Язык</w:t>
            </w:r>
            <w:r>
              <w:rPr>
                <w:b/>
                <w:spacing w:val="-5"/>
                <w:sz w:val="24"/>
              </w:rPr>
              <w:t xml:space="preserve"> </w:t>
            </w:r>
            <w:r>
              <w:rPr>
                <w:b/>
                <w:sz w:val="24"/>
              </w:rPr>
              <w:t>и</w:t>
            </w:r>
            <w:r>
              <w:rPr>
                <w:b/>
                <w:spacing w:val="-4"/>
                <w:sz w:val="24"/>
              </w:rPr>
              <w:t xml:space="preserve"> </w:t>
            </w:r>
            <w:r>
              <w:rPr>
                <w:b/>
                <w:sz w:val="24"/>
              </w:rPr>
              <w:t>речь.</w:t>
            </w:r>
            <w:r>
              <w:rPr>
                <w:b/>
                <w:spacing w:val="-5"/>
                <w:sz w:val="24"/>
              </w:rPr>
              <w:t xml:space="preserve"> </w:t>
            </w:r>
            <w:r>
              <w:rPr>
                <w:b/>
                <w:sz w:val="24"/>
              </w:rPr>
              <w:t>Культура</w:t>
            </w:r>
            <w:r>
              <w:rPr>
                <w:b/>
                <w:spacing w:val="-5"/>
                <w:sz w:val="24"/>
              </w:rPr>
              <w:t xml:space="preserve"> </w:t>
            </w:r>
            <w:r>
              <w:rPr>
                <w:b/>
                <w:sz w:val="24"/>
              </w:rPr>
              <w:t>речи.</w:t>
            </w:r>
            <w:r>
              <w:rPr>
                <w:b/>
                <w:spacing w:val="-5"/>
                <w:sz w:val="24"/>
              </w:rPr>
              <w:t xml:space="preserve"> </w:t>
            </w:r>
            <w:r>
              <w:rPr>
                <w:b/>
                <w:sz w:val="24"/>
              </w:rPr>
              <w:t>Морфемика</w:t>
            </w:r>
            <w:r>
              <w:rPr>
                <w:b/>
                <w:spacing w:val="-5"/>
                <w:sz w:val="24"/>
              </w:rPr>
              <w:t xml:space="preserve"> </w:t>
            </w:r>
            <w:r>
              <w:rPr>
                <w:b/>
                <w:sz w:val="24"/>
              </w:rPr>
              <w:t>и</w:t>
            </w:r>
            <w:r>
              <w:rPr>
                <w:b/>
                <w:spacing w:val="-5"/>
                <w:sz w:val="24"/>
              </w:rPr>
              <w:t xml:space="preserve"> </w:t>
            </w:r>
            <w:r>
              <w:rPr>
                <w:b/>
                <w:sz w:val="24"/>
              </w:rPr>
              <w:t>словообразование. Словообразовательные нормы</w:t>
            </w:r>
          </w:p>
        </w:tc>
      </w:tr>
      <w:tr w:rsidR="000A0EF3">
        <w:trPr>
          <w:trHeight w:val="1948"/>
        </w:trPr>
        <w:tc>
          <w:tcPr>
            <w:tcW w:w="61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5"/>
              <w:rPr>
                <w:b/>
                <w:sz w:val="24"/>
              </w:rPr>
            </w:pPr>
          </w:p>
          <w:p w:rsidR="000A0EF3" w:rsidRDefault="002345D6">
            <w:pPr>
              <w:pStyle w:val="TableParagraph"/>
              <w:ind w:left="101"/>
              <w:rPr>
                <w:sz w:val="24"/>
              </w:rPr>
            </w:pPr>
            <w:r>
              <w:rPr>
                <w:spacing w:val="-5"/>
                <w:sz w:val="24"/>
              </w:rPr>
              <w:t>5.1</w:t>
            </w:r>
          </w:p>
        </w:tc>
        <w:tc>
          <w:tcPr>
            <w:tcW w:w="2585" w:type="dxa"/>
          </w:tcPr>
          <w:p w:rsidR="000A0EF3" w:rsidRDefault="002345D6">
            <w:pPr>
              <w:pStyle w:val="TableParagraph"/>
              <w:spacing w:before="41" w:line="276" w:lineRule="auto"/>
              <w:ind w:left="234" w:right="371"/>
              <w:rPr>
                <w:sz w:val="24"/>
              </w:rPr>
            </w:pPr>
            <w:r>
              <w:rPr>
                <w:sz w:val="24"/>
              </w:rPr>
              <w:t xml:space="preserve">Морфемика и </w:t>
            </w:r>
            <w:r>
              <w:rPr>
                <w:spacing w:val="-2"/>
                <w:sz w:val="24"/>
              </w:rPr>
              <w:t xml:space="preserve">словообразование </w:t>
            </w:r>
            <w:r>
              <w:rPr>
                <w:sz w:val="24"/>
              </w:rPr>
              <w:t xml:space="preserve">как разделы </w:t>
            </w:r>
            <w:r>
              <w:rPr>
                <w:spacing w:val="-2"/>
                <w:sz w:val="24"/>
              </w:rPr>
              <w:t>лингвистики (повторение,</w:t>
            </w:r>
          </w:p>
          <w:p w:rsidR="000A0EF3" w:rsidRDefault="002345D6">
            <w:pPr>
              <w:pStyle w:val="TableParagraph"/>
              <w:spacing w:line="276" w:lineRule="exact"/>
              <w:ind w:left="234"/>
              <w:rPr>
                <w:sz w:val="24"/>
              </w:rPr>
            </w:pPr>
            <w:r>
              <w:rPr>
                <w:spacing w:val="-2"/>
                <w:sz w:val="24"/>
              </w:rPr>
              <w:t>обобщение)</w:t>
            </w:r>
          </w:p>
        </w:tc>
        <w:tc>
          <w:tcPr>
            <w:tcW w:w="830"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5"/>
              <w:rPr>
                <w:b/>
                <w:sz w:val="24"/>
              </w:rPr>
            </w:pPr>
          </w:p>
          <w:p w:rsidR="000A0EF3" w:rsidRDefault="002345D6">
            <w:pPr>
              <w:pStyle w:val="TableParagraph"/>
              <w:ind w:right="254"/>
              <w:jc w:val="right"/>
              <w:rPr>
                <w:sz w:val="24"/>
              </w:rPr>
            </w:pPr>
            <w:r>
              <w:rPr>
                <w:spacing w:val="-10"/>
                <w:sz w:val="24"/>
              </w:rPr>
              <w:t>2</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0A0EF3">
            <w:pPr>
              <w:pStyle w:val="TableParagraph"/>
              <w:spacing w:before="240"/>
              <w:rPr>
                <w:b/>
                <w:sz w:val="24"/>
              </w:rPr>
            </w:pPr>
          </w:p>
          <w:p w:rsidR="000A0EF3" w:rsidRDefault="002345D6">
            <w:pPr>
              <w:pStyle w:val="TableParagraph"/>
              <w:spacing w:line="276" w:lineRule="auto"/>
              <w:ind w:left="237"/>
              <w:rPr>
                <w:sz w:val="24"/>
              </w:rPr>
            </w:pPr>
            <w:r>
              <w:rPr>
                <w:sz w:val="24"/>
              </w:rPr>
              <w:t xml:space="preserve">Библиотека ЦОК </w:t>
            </w:r>
            <w:hyperlink r:id="rId42">
              <w:r>
                <w:rPr>
                  <w:color w:val="0000FF"/>
                  <w:spacing w:val="-2"/>
                  <w:sz w:val="24"/>
                  <w:u w:val="single" w:color="0000FF"/>
                </w:rPr>
                <w:t>https://m.edsoo.ru/7f41</w:t>
              </w:r>
            </w:hyperlink>
            <w:r>
              <w:rPr>
                <w:color w:val="0000FF"/>
                <w:spacing w:val="-2"/>
                <w:sz w:val="24"/>
              </w:rPr>
              <w:t xml:space="preserve"> </w:t>
            </w:r>
            <w:hyperlink r:id="rId43">
              <w:r>
                <w:rPr>
                  <w:color w:val="0000FF"/>
                  <w:spacing w:val="-4"/>
                  <w:sz w:val="24"/>
                  <w:u w:val="single" w:color="0000FF"/>
                </w:rPr>
                <w:t>bacc</w:t>
              </w:r>
            </w:hyperlink>
          </w:p>
        </w:tc>
      </w:tr>
      <w:tr w:rsidR="000A0EF3">
        <w:trPr>
          <w:trHeight w:val="998"/>
        </w:trPr>
        <w:tc>
          <w:tcPr>
            <w:tcW w:w="615"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5.2</w:t>
            </w:r>
          </w:p>
        </w:tc>
        <w:tc>
          <w:tcPr>
            <w:tcW w:w="2585" w:type="dxa"/>
          </w:tcPr>
          <w:p w:rsidR="000A0EF3" w:rsidRDefault="002345D6">
            <w:pPr>
              <w:pStyle w:val="TableParagraph"/>
              <w:spacing w:before="199" w:line="276" w:lineRule="auto"/>
              <w:ind w:left="234" w:right="184"/>
              <w:rPr>
                <w:sz w:val="24"/>
              </w:rPr>
            </w:pPr>
            <w:r>
              <w:rPr>
                <w:spacing w:val="-2"/>
                <w:sz w:val="24"/>
              </w:rPr>
              <w:t xml:space="preserve">Словообразовательн </w:t>
            </w:r>
            <w:r>
              <w:rPr>
                <w:sz w:val="24"/>
              </w:rPr>
              <w:t>ые нормы</w:t>
            </w:r>
          </w:p>
        </w:tc>
        <w:tc>
          <w:tcPr>
            <w:tcW w:w="830" w:type="dxa"/>
          </w:tcPr>
          <w:p w:rsidR="000A0EF3" w:rsidRDefault="000A0EF3">
            <w:pPr>
              <w:pStyle w:val="TableParagraph"/>
              <w:spacing w:before="81"/>
              <w:rPr>
                <w:b/>
                <w:sz w:val="24"/>
              </w:rPr>
            </w:pPr>
          </w:p>
          <w:p w:rsidR="000A0EF3" w:rsidRDefault="002345D6">
            <w:pPr>
              <w:pStyle w:val="TableParagraph"/>
              <w:spacing w:before="1"/>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7" w:line="310" w:lineRule="atLeast"/>
              <w:ind w:left="237"/>
              <w:rPr>
                <w:sz w:val="24"/>
              </w:rPr>
            </w:pPr>
            <w:r>
              <w:rPr>
                <w:sz w:val="24"/>
              </w:rPr>
              <w:t xml:space="preserve">Библиотека ЦОК </w:t>
            </w:r>
            <w:hyperlink r:id="rId44">
              <w:r>
                <w:rPr>
                  <w:color w:val="0000FF"/>
                  <w:spacing w:val="-2"/>
                  <w:sz w:val="24"/>
                  <w:u w:val="single" w:color="0000FF"/>
                </w:rPr>
                <w:t>https://m.edsoo.ru/7f41</w:t>
              </w:r>
            </w:hyperlink>
            <w:r>
              <w:rPr>
                <w:color w:val="0000FF"/>
                <w:spacing w:val="-2"/>
                <w:sz w:val="24"/>
              </w:rPr>
              <w:t xml:space="preserve"> </w:t>
            </w:r>
            <w:hyperlink r:id="rId45">
              <w:r>
                <w:rPr>
                  <w:color w:val="0000FF"/>
                  <w:spacing w:val="-4"/>
                  <w:sz w:val="24"/>
                  <w:u w:val="single" w:color="0000FF"/>
                </w:rPr>
                <w:t>bacc</w:t>
              </w:r>
            </w:hyperlink>
          </w:p>
        </w:tc>
      </w:tr>
      <w:tr w:rsidR="000A0EF3">
        <w:trPr>
          <w:trHeight w:val="561"/>
        </w:trPr>
        <w:tc>
          <w:tcPr>
            <w:tcW w:w="3200" w:type="dxa"/>
            <w:gridSpan w:val="2"/>
          </w:tcPr>
          <w:p w:rsidR="000A0EF3" w:rsidRDefault="002345D6">
            <w:pPr>
              <w:pStyle w:val="TableParagraph"/>
              <w:spacing w:before="139"/>
              <w:ind w:left="235"/>
              <w:rPr>
                <w:sz w:val="24"/>
              </w:rPr>
            </w:pPr>
            <w:r>
              <w:rPr>
                <w:sz w:val="24"/>
              </w:rPr>
              <w:t>Итого по</w:t>
            </w:r>
            <w:r>
              <w:rPr>
                <w:spacing w:val="1"/>
                <w:sz w:val="24"/>
              </w:rPr>
              <w:t xml:space="preserve"> </w:t>
            </w:r>
            <w:r>
              <w:rPr>
                <w:spacing w:val="-2"/>
                <w:sz w:val="24"/>
              </w:rPr>
              <w:t>разделу</w:t>
            </w:r>
          </w:p>
        </w:tc>
        <w:tc>
          <w:tcPr>
            <w:tcW w:w="830" w:type="dxa"/>
          </w:tcPr>
          <w:p w:rsidR="000A0EF3" w:rsidRDefault="002345D6">
            <w:pPr>
              <w:pStyle w:val="TableParagraph"/>
              <w:spacing w:before="139"/>
              <w:ind w:right="254"/>
              <w:jc w:val="right"/>
              <w:rPr>
                <w:sz w:val="24"/>
              </w:rPr>
            </w:pPr>
            <w:r>
              <w:rPr>
                <w:spacing w:val="-10"/>
                <w:sz w:val="24"/>
              </w:rPr>
              <w:t>3</w:t>
            </w:r>
          </w:p>
        </w:tc>
        <w:tc>
          <w:tcPr>
            <w:tcW w:w="5816" w:type="dxa"/>
            <w:gridSpan w:val="3"/>
          </w:tcPr>
          <w:p w:rsidR="000A0EF3" w:rsidRDefault="000A0EF3">
            <w:pPr>
              <w:pStyle w:val="TableParagraph"/>
              <w:rPr>
                <w:sz w:val="24"/>
              </w:rPr>
            </w:pPr>
          </w:p>
        </w:tc>
      </w:tr>
      <w:tr w:rsidR="000A0EF3">
        <w:trPr>
          <w:trHeight w:val="362"/>
        </w:trPr>
        <w:tc>
          <w:tcPr>
            <w:tcW w:w="9846" w:type="dxa"/>
            <w:gridSpan w:val="6"/>
          </w:tcPr>
          <w:p w:rsidR="000A0EF3" w:rsidRDefault="002345D6">
            <w:pPr>
              <w:pStyle w:val="TableParagraph"/>
              <w:spacing w:before="46"/>
              <w:ind w:left="235"/>
              <w:rPr>
                <w:b/>
                <w:sz w:val="24"/>
              </w:rPr>
            </w:pPr>
            <w:r>
              <w:rPr>
                <w:b/>
                <w:sz w:val="24"/>
              </w:rPr>
              <w:t>Раздел</w:t>
            </w:r>
            <w:r>
              <w:rPr>
                <w:b/>
                <w:spacing w:val="-6"/>
                <w:sz w:val="24"/>
              </w:rPr>
              <w:t xml:space="preserve"> </w:t>
            </w:r>
            <w:r>
              <w:rPr>
                <w:b/>
                <w:sz w:val="24"/>
              </w:rPr>
              <w:t>6.</w:t>
            </w:r>
            <w:r>
              <w:rPr>
                <w:b/>
                <w:spacing w:val="-1"/>
                <w:sz w:val="24"/>
              </w:rPr>
              <w:t xml:space="preserve"> </w:t>
            </w:r>
            <w:r>
              <w:rPr>
                <w:b/>
                <w:sz w:val="24"/>
              </w:rPr>
              <w:t>Язык</w:t>
            </w:r>
            <w:r>
              <w:rPr>
                <w:b/>
                <w:spacing w:val="-4"/>
                <w:sz w:val="24"/>
              </w:rPr>
              <w:t xml:space="preserve"> </w:t>
            </w:r>
            <w:r>
              <w:rPr>
                <w:b/>
                <w:sz w:val="24"/>
              </w:rPr>
              <w:t>и</w:t>
            </w:r>
            <w:r>
              <w:rPr>
                <w:b/>
                <w:spacing w:val="-2"/>
                <w:sz w:val="24"/>
              </w:rPr>
              <w:t xml:space="preserve"> </w:t>
            </w:r>
            <w:r>
              <w:rPr>
                <w:b/>
                <w:sz w:val="24"/>
              </w:rPr>
              <w:t>речь.</w:t>
            </w:r>
            <w:r>
              <w:rPr>
                <w:b/>
                <w:spacing w:val="-3"/>
                <w:sz w:val="24"/>
              </w:rPr>
              <w:t xml:space="preserve"> </w:t>
            </w:r>
            <w:r>
              <w:rPr>
                <w:b/>
                <w:sz w:val="24"/>
              </w:rPr>
              <w:t>Культура</w:t>
            </w:r>
            <w:r>
              <w:rPr>
                <w:b/>
                <w:spacing w:val="-3"/>
                <w:sz w:val="24"/>
              </w:rPr>
              <w:t xml:space="preserve"> </w:t>
            </w:r>
            <w:r>
              <w:rPr>
                <w:b/>
                <w:sz w:val="24"/>
              </w:rPr>
              <w:t>речи.</w:t>
            </w:r>
            <w:r>
              <w:rPr>
                <w:b/>
                <w:spacing w:val="-1"/>
                <w:sz w:val="24"/>
              </w:rPr>
              <w:t xml:space="preserve"> </w:t>
            </w:r>
            <w:r>
              <w:rPr>
                <w:b/>
                <w:sz w:val="24"/>
              </w:rPr>
              <w:t>Морфология.</w:t>
            </w:r>
            <w:r>
              <w:rPr>
                <w:b/>
                <w:spacing w:val="-3"/>
                <w:sz w:val="24"/>
              </w:rPr>
              <w:t xml:space="preserve"> </w:t>
            </w:r>
            <w:r>
              <w:rPr>
                <w:b/>
                <w:sz w:val="24"/>
              </w:rPr>
              <w:t>Морфологические</w:t>
            </w:r>
            <w:r>
              <w:rPr>
                <w:b/>
                <w:spacing w:val="-3"/>
                <w:sz w:val="24"/>
              </w:rPr>
              <w:t xml:space="preserve"> </w:t>
            </w:r>
            <w:r>
              <w:rPr>
                <w:b/>
                <w:spacing w:val="-2"/>
                <w:sz w:val="24"/>
              </w:rPr>
              <w:t>нормы</w:t>
            </w:r>
          </w:p>
        </w:tc>
      </w:tr>
      <w:tr w:rsidR="000A0EF3">
        <w:trPr>
          <w:trHeight w:val="1314"/>
        </w:trPr>
        <w:tc>
          <w:tcPr>
            <w:tcW w:w="615" w:type="dxa"/>
          </w:tcPr>
          <w:p w:rsidR="000A0EF3" w:rsidRDefault="000A0EF3">
            <w:pPr>
              <w:pStyle w:val="TableParagraph"/>
              <w:spacing w:before="240"/>
              <w:rPr>
                <w:b/>
                <w:sz w:val="24"/>
              </w:rPr>
            </w:pPr>
          </w:p>
          <w:p w:rsidR="000A0EF3" w:rsidRDefault="002345D6">
            <w:pPr>
              <w:pStyle w:val="TableParagraph"/>
              <w:ind w:left="101"/>
              <w:rPr>
                <w:sz w:val="24"/>
              </w:rPr>
            </w:pPr>
            <w:r>
              <w:rPr>
                <w:spacing w:val="-5"/>
                <w:sz w:val="24"/>
              </w:rPr>
              <w:t>6.1</w:t>
            </w:r>
          </w:p>
        </w:tc>
        <w:tc>
          <w:tcPr>
            <w:tcW w:w="2585" w:type="dxa"/>
          </w:tcPr>
          <w:p w:rsidR="000A0EF3" w:rsidRDefault="002345D6">
            <w:pPr>
              <w:pStyle w:val="TableParagraph"/>
              <w:spacing w:before="41" w:line="276" w:lineRule="auto"/>
              <w:ind w:left="234" w:right="309"/>
              <w:rPr>
                <w:sz w:val="24"/>
              </w:rPr>
            </w:pPr>
            <w:r>
              <w:rPr>
                <w:sz w:val="24"/>
              </w:rPr>
              <w:t>Морфология как раздел</w:t>
            </w:r>
            <w:r>
              <w:rPr>
                <w:spacing w:val="-15"/>
                <w:sz w:val="24"/>
              </w:rPr>
              <w:t xml:space="preserve"> </w:t>
            </w:r>
            <w:r>
              <w:rPr>
                <w:sz w:val="24"/>
              </w:rPr>
              <w:t xml:space="preserve">лингвистики </w:t>
            </w:r>
            <w:r>
              <w:rPr>
                <w:spacing w:val="-2"/>
                <w:sz w:val="24"/>
              </w:rPr>
              <w:t>(повторение,</w:t>
            </w:r>
          </w:p>
          <w:p w:rsidR="000A0EF3" w:rsidRDefault="002345D6">
            <w:pPr>
              <w:pStyle w:val="TableParagraph"/>
              <w:ind w:left="234"/>
              <w:rPr>
                <w:sz w:val="24"/>
              </w:rPr>
            </w:pPr>
            <w:r>
              <w:rPr>
                <w:spacing w:val="-2"/>
                <w:sz w:val="24"/>
              </w:rPr>
              <w:t>обобщение)</w:t>
            </w:r>
          </w:p>
        </w:tc>
        <w:tc>
          <w:tcPr>
            <w:tcW w:w="830" w:type="dxa"/>
          </w:tcPr>
          <w:p w:rsidR="000A0EF3" w:rsidRDefault="000A0EF3">
            <w:pPr>
              <w:pStyle w:val="TableParagraph"/>
              <w:spacing w:before="240"/>
              <w:rPr>
                <w:b/>
                <w:sz w:val="24"/>
              </w:rPr>
            </w:pPr>
          </w:p>
          <w:p w:rsidR="000A0EF3" w:rsidRDefault="002345D6">
            <w:pPr>
              <w:pStyle w:val="TableParagraph"/>
              <w:ind w:right="254"/>
              <w:jc w:val="right"/>
              <w:rPr>
                <w:sz w:val="24"/>
              </w:rPr>
            </w:pPr>
            <w:r>
              <w:rPr>
                <w:spacing w:val="-10"/>
                <w:sz w:val="24"/>
              </w:rPr>
              <w:t>2</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199" w:line="276" w:lineRule="auto"/>
              <w:ind w:left="237"/>
              <w:rPr>
                <w:sz w:val="24"/>
              </w:rPr>
            </w:pPr>
            <w:r>
              <w:rPr>
                <w:sz w:val="24"/>
              </w:rPr>
              <w:t xml:space="preserve">Библиотека ЦОК </w:t>
            </w:r>
            <w:hyperlink r:id="rId46">
              <w:r>
                <w:rPr>
                  <w:color w:val="0000FF"/>
                  <w:spacing w:val="-2"/>
                  <w:sz w:val="24"/>
                  <w:u w:val="single" w:color="0000FF"/>
                </w:rPr>
                <w:t>https://m.edsoo.ru/7f41</w:t>
              </w:r>
            </w:hyperlink>
            <w:r>
              <w:rPr>
                <w:color w:val="0000FF"/>
                <w:spacing w:val="-2"/>
                <w:sz w:val="24"/>
              </w:rPr>
              <w:t xml:space="preserve"> </w:t>
            </w:r>
            <w:hyperlink r:id="rId47">
              <w:r>
                <w:rPr>
                  <w:color w:val="0000FF"/>
                  <w:spacing w:val="-4"/>
                  <w:sz w:val="24"/>
                  <w:u w:val="single" w:color="0000FF"/>
                </w:rPr>
                <w:t>bacc</w:t>
              </w:r>
            </w:hyperlink>
          </w:p>
        </w:tc>
      </w:tr>
      <w:tr w:rsidR="000A0EF3">
        <w:trPr>
          <w:trHeight w:val="1949"/>
        </w:trPr>
        <w:tc>
          <w:tcPr>
            <w:tcW w:w="61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5"/>
              <w:rPr>
                <w:b/>
                <w:sz w:val="24"/>
              </w:rPr>
            </w:pPr>
          </w:p>
          <w:p w:rsidR="000A0EF3" w:rsidRDefault="002345D6">
            <w:pPr>
              <w:pStyle w:val="TableParagraph"/>
              <w:ind w:left="101"/>
              <w:rPr>
                <w:sz w:val="24"/>
              </w:rPr>
            </w:pPr>
            <w:r>
              <w:rPr>
                <w:spacing w:val="-5"/>
                <w:sz w:val="24"/>
              </w:rPr>
              <w:t>6.2</w:t>
            </w:r>
          </w:p>
        </w:tc>
        <w:tc>
          <w:tcPr>
            <w:tcW w:w="2585" w:type="dxa"/>
          </w:tcPr>
          <w:p w:rsidR="000A0EF3" w:rsidRDefault="002345D6">
            <w:pPr>
              <w:pStyle w:val="TableParagraph"/>
              <w:spacing w:before="41" w:line="276" w:lineRule="auto"/>
              <w:ind w:left="234" w:right="179"/>
              <w:rPr>
                <w:sz w:val="24"/>
              </w:rPr>
            </w:pPr>
            <w:r>
              <w:rPr>
                <w:spacing w:val="-2"/>
                <w:sz w:val="24"/>
              </w:rPr>
              <w:t xml:space="preserve">Морфологические </w:t>
            </w:r>
            <w:r>
              <w:rPr>
                <w:sz w:val="24"/>
              </w:rPr>
              <w:t>нормы</w:t>
            </w:r>
            <w:r>
              <w:rPr>
                <w:spacing w:val="-15"/>
                <w:sz w:val="24"/>
              </w:rPr>
              <w:t xml:space="preserve"> </w:t>
            </w:r>
            <w:r>
              <w:rPr>
                <w:sz w:val="24"/>
              </w:rPr>
              <w:t xml:space="preserve">современного </w:t>
            </w:r>
            <w:r>
              <w:rPr>
                <w:spacing w:val="-2"/>
                <w:sz w:val="24"/>
              </w:rPr>
              <w:t xml:space="preserve">русского </w:t>
            </w:r>
            <w:r>
              <w:rPr>
                <w:sz w:val="24"/>
              </w:rPr>
              <w:t>литературного</w:t>
            </w:r>
            <w:r>
              <w:rPr>
                <w:spacing w:val="-15"/>
                <w:sz w:val="24"/>
              </w:rPr>
              <w:t xml:space="preserve"> </w:t>
            </w:r>
            <w:r>
              <w:rPr>
                <w:sz w:val="24"/>
              </w:rPr>
              <w:t xml:space="preserve">языка </w:t>
            </w:r>
            <w:r>
              <w:rPr>
                <w:spacing w:val="-2"/>
                <w:sz w:val="24"/>
              </w:rPr>
              <w:t>(общее</w:t>
            </w:r>
          </w:p>
          <w:p w:rsidR="000A0EF3" w:rsidRDefault="002345D6">
            <w:pPr>
              <w:pStyle w:val="TableParagraph"/>
              <w:spacing w:line="276" w:lineRule="exact"/>
              <w:ind w:left="234"/>
              <w:rPr>
                <w:sz w:val="24"/>
              </w:rPr>
            </w:pPr>
            <w:r>
              <w:rPr>
                <w:spacing w:val="-2"/>
                <w:sz w:val="24"/>
              </w:rPr>
              <w:t>представление)</w:t>
            </w:r>
          </w:p>
        </w:tc>
        <w:tc>
          <w:tcPr>
            <w:tcW w:w="830"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5"/>
              <w:rPr>
                <w:b/>
                <w:sz w:val="24"/>
              </w:rPr>
            </w:pPr>
          </w:p>
          <w:p w:rsidR="000A0EF3" w:rsidRDefault="002345D6">
            <w:pPr>
              <w:pStyle w:val="TableParagraph"/>
              <w:ind w:right="254"/>
              <w:jc w:val="right"/>
              <w:rPr>
                <w:sz w:val="24"/>
              </w:rPr>
            </w:pPr>
            <w:r>
              <w:rPr>
                <w:spacing w:val="-10"/>
                <w:sz w:val="24"/>
              </w:rPr>
              <w:t>4</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0A0EF3">
            <w:pPr>
              <w:pStyle w:val="TableParagraph"/>
              <w:spacing w:before="240"/>
              <w:rPr>
                <w:b/>
                <w:sz w:val="24"/>
              </w:rPr>
            </w:pPr>
          </w:p>
          <w:p w:rsidR="000A0EF3" w:rsidRDefault="002345D6">
            <w:pPr>
              <w:pStyle w:val="TableParagraph"/>
              <w:spacing w:line="276" w:lineRule="auto"/>
              <w:ind w:left="237"/>
              <w:rPr>
                <w:sz w:val="24"/>
              </w:rPr>
            </w:pPr>
            <w:r>
              <w:rPr>
                <w:sz w:val="24"/>
              </w:rPr>
              <w:t xml:space="preserve">Библиотека ЦОК </w:t>
            </w:r>
            <w:hyperlink r:id="rId48">
              <w:r>
                <w:rPr>
                  <w:color w:val="0000FF"/>
                  <w:spacing w:val="-2"/>
                  <w:sz w:val="24"/>
                  <w:u w:val="single" w:color="0000FF"/>
                </w:rPr>
                <w:t>https://m.edsoo.ru/7f41</w:t>
              </w:r>
            </w:hyperlink>
            <w:r>
              <w:rPr>
                <w:color w:val="0000FF"/>
                <w:spacing w:val="-2"/>
                <w:sz w:val="24"/>
              </w:rPr>
              <w:t xml:space="preserve"> </w:t>
            </w:r>
            <w:hyperlink r:id="rId49">
              <w:r>
                <w:rPr>
                  <w:color w:val="0000FF"/>
                  <w:spacing w:val="-4"/>
                  <w:sz w:val="24"/>
                  <w:u w:val="single" w:color="0000FF"/>
                </w:rPr>
                <w:t>bacc</w:t>
              </w:r>
            </w:hyperlink>
          </w:p>
        </w:tc>
      </w:tr>
      <w:tr w:rsidR="000A0EF3">
        <w:trPr>
          <w:trHeight w:val="563"/>
        </w:trPr>
        <w:tc>
          <w:tcPr>
            <w:tcW w:w="3200" w:type="dxa"/>
            <w:gridSpan w:val="2"/>
          </w:tcPr>
          <w:p w:rsidR="000A0EF3" w:rsidRDefault="002345D6">
            <w:pPr>
              <w:pStyle w:val="TableParagraph"/>
              <w:spacing w:before="142"/>
              <w:ind w:left="235"/>
              <w:rPr>
                <w:sz w:val="24"/>
              </w:rPr>
            </w:pPr>
            <w:r>
              <w:rPr>
                <w:sz w:val="24"/>
              </w:rPr>
              <w:t>Итого по</w:t>
            </w:r>
            <w:r>
              <w:rPr>
                <w:spacing w:val="1"/>
                <w:sz w:val="24"/>
              </w:rPr>
              <w:t xml:space="preserve"> </w:t>
            </w:r>
            <w:r>
              <w:rPr>
                <w:spacing w:val="-2"/>
                <w:sz w:val="24"/>
              </w:rPr>
              <w:t>разделу</w:t>
            </w:r>
          </w:p>
        </w:tc>
        <w:tc>
          <w:tcPr>
            <w:tcW w:w="830" w:type="dxa"/>
          </w:tcPr>
          <w:p w:rsidR="000A0EF3" w:rsidRDefault="002345D6">
            <w:pPr>
              <w:pStyle w:val="TableParagraph"/>
              <w:spacing w:before="142"/>
              <w:ind w:right="254"/>
              <w:jc w:val="right"/>
              <w:rPr>
                <w:sz w:val="24"/>
              </w:rPr>
            </w:pPr>
            <w:r>
              <w:rPr>
                <w:spacing w:val="-10"/>
                <w:sz w:val="24"/>
              </w:rPr>
              <w:t>6</w:t>
            </w:r>
          </w:p>
        </w:tc>
        <w:tc>
          <w:tcPr>
            <w:tcW w:w="5816" w:type="dxa"/>
            <w:gridSpan w:val="3"/>
          </w:tcPr>
          <w:p w:rsidR="000A0EF3" w:rsidRDefault="000A0EF3">
            <w:pPr>
              <w:pStyle w:val="TableParagraph"/>
              <w:rPr>
                <w:sz w:val="24"/>
              </w:rPr>
            </w:pPr>
          </w:p>
        </w:tc>
      </w:tr>
      <w:tr w:rsidR="000A0EF3">
        <w:trPr>
          <w:trHeight w:val="362"/>
        </w:trPr>
        <w:tc>
          <w:tcPr>
            <w:tcW w:w="9846" w:type="dxa"/>
            <w:gridSpan w:val="6"/>
          </w:tcPr>
          <w:p w:rsidR="000A0EF3" w:rsidRDefault="002345D6">
            <w:pPr>
              <w:pStyle w:val="TableParagraph"/>
              <w:spacing w:before="43"/>
              <w:ind w:left="235"/>
              <w:rPr>
                <w:b/>
                <w:sz w:val="24"/>
              </w:rPr>
            </w:pPr>
            <w:r>
              <w:rPr>
                <w:b/>
                <w:sz w:val="24"/>
              </w:rPr>
              <w:t>Раздел</w:t>
            </w:r>
            <w:r>
              <w:rPr>
                <w:b/>
                <w:spacing w:val="-6"/>
                <w:sz w:val="24"/>
              </w:rPr>
              <w:t xml:space="preserve"> </w:t>
            </w:r>
            <w:r>
              <w:rPr>
                <w:b/>
                <w:sz w:val="24"/>
              </w:rPr>
              <w:t>7.</w:t>
            </w:r>
            <w:r>
              <w:rPr>
                <w:b/>
                <w:spacing w:val="-1"/>
                <w:sz w:val="24"/>
              </w:rPr>
              <w:t xml:space="preserve"> </w:t>
            </w:r>
            <w:r>
              <w:rPr>
                <w:b/>
                <w:sz w:val="24"/>
              </w:rPr>
              <w:t>Язык</w:t>
            </w:r>
            <w:r>
              <w:rPr>
                <w:b/>
                <w:spacing w:val="-3"/>
                <w:sz w:val="24"/>
              </w:rPr>
              <w:t xml:space="preserve"> </w:t>
            </w:r>
            <w:r>
              <w:rPr>
                <w:b/>
                <w:sz w:val="24"/>
              </w:rPr>
              <w:t>и</w:t>
            </w:r>
            <w:r>
              <w:rPr>
                <w:b/>
                <w:spacing w:val="-2"/>
                <w:sz w:val="24"/>
              </w:rPr>
              <w:t xml:space="preserve"> </w:t>
            </w:r>
            <w:r>
              <w:rPr>
                <w:b/>
                <w:sz w:val="24"/>
              </w:rPr>
              <w:t>речь.</w:t>
            </w:r>
            <w:r>
              <w:rPr>
                <w:b/>
                <w:spacing w:val="-2"/>
                <w:sz w:val="24"/>
              </w:rPr>
              <w:t xml:space="preserve"> </w:t>
            </w:r>
            <w:r>
              <w:rPr>
                <w:b/>
                <w:sz w:val="24"/>
              </w:rPr>
              <w:t>Культура</w:t>
            </w:r>
            <w:r>
              <w:rPr>
                <w:b/>
                <w:spacing w:val="-3"/>
                <w:sz w:val="24"/>
              </w:rPr>
              <w:t xml:space="preserve"> </w:t>
            </w:r>
            <w:r>
              <w:rPr>
                <w:b/>
                <w:sz w:val="24"/>
              </w:rPr>
              <w:t>речи. Орфография.</w:t>
            </w:r>
            <w:r>
              <w:rPr>
                <w:b/>
                <w:spacing w:val="-3"/>
                <w:sz w:val="24"/>
              </w:rPr>
              <w:t xml:space="preserve"> </w:t>
            </w:r>
            <w:r>
              <w:rPr>
                <w:b/>
                <w:sz w:val="24"/>
              </w:rPr>
              <w:t>Основные</w:t>
            </w:r>
            <w:r>
              <w:rPr>
                <w:b/>
                <w:spacing w:val="-4"/>
                <w:sz w:val="24"/>
              </w:rPr>
              <w:t xml:space="preserve"> </w:t>
            </w:r>
            <w:r>
              <w:rPr>
                <w:b/>
                <w:sz w:val="24"/>
              </w:rPr>
              <w:t>правила</w:t>
            </w:r>
            <w:r>
              <w:rPr>
                <w:b/>
                <w:spacing w:val="-2"/>
                <w:sz w:val="24"/>
              </w:rPr>
              <w:t xml:space="preserve"> орфографии</w:t>
            </w:r>
          </w:p>
        </w:tc>
      </w:tr>
      <w:tr w:rsidR="000A0EF3">
        <w:trPr>
          <w:trHeight w:val="993"/>
        </w:trPr>
        <w:tc>
          <w:tcPr>
            <w:tcW w:w="615"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7.1</w:t>
            </w:r>
          </w:p>
        </w:tc>
        <w:tc>
          <w:tcPr>
            <w:tcW w:w="2585" w:type="dxa"/>
          </w:tcPr>
          <w:p w:rsidR="000A0EF3" w:rsidRDefault="002345D6">
            <w:pPr>
              <w:pStyle w:val="TableParagraph"/>
              <w:spacing w:before="38"/>
              <w:ind w:left="234"/>
              <w:rPr>
                <w:sz w:val="24"/>
              </w:rPr>
            </w:pPr>
            <w:r>
              <w:rPr>
                <w:sz w:val="24"/>
              </w:rPr>
              <w:t>Орфография</w:t>
            </w:r>
            <w:r>
              <w:rPr>
                <w:spacing w:val="-3"/>
                <w:sz w:val="24"/>
              </w:rPr>
              <w:t xml:space="preserve"> </w:t>
            </w:r>
            <w:r>
              <w:rPr>
                <w:spacing w:val="-5"/>
                <w:sz w:val="24"/>
              </w:rPr>
              <w:t>как</w:t>
            </w:r>
          </w:p>
          <w:p w:rsidR="000A0EF3" w:rsidRDefault="002345D6">
            <w:pPr>
              <w:pStyle w:val="TableParagraph"/>
              <w:spacing w:before="10" w:line="310" w:lineRule="atLeast"/>
              <w:ind w:left="234" w:right="309"/>
              <w:rPr>
                <w:sz w:val="24"/>
              </w:rPr>
            </w:pPr>
            <w:r>
              <w:rPr>
                <w:sz w:val="24"/>
              </w:rPr>
              <w:t>раздел</w:t>
            </w:r>
            <w:r>
              <w:rPr>
                <w:spacing w:val="-15"/>
                <w:sz w:val="24"/>
              </w:rPr>
              <w:t xml:space="preserve"> </w:t>
            </w:r>
            <w:r>
              <w:rPr>
                <w:sz w:val="24"/>
              </w:rPr>
              <w:t xml:space="preserve">лингвистики </w:t>
            </w:r>
            <w:r>
              <w:rPr>
                <w:spacing w:val="-2"/>
                <w:sz w:val="24"/>
              </w:rPr>
              <w:t>(повторение,</w:t>
            </w:r>
          </w:p>
        </w:tc>
        <w:tc>
          <w:tcPr>
            <w:tcW w:w="830" w:type="dxa"/>
          </w:tcPr>
          <w:p w:rsidR="000A0EF3" w:rsidRDefault="000A0EF3">
            <w:pPr>
              <w:pStyle w:val="TableParagraph"/>
              <w:spacing w:before="81"/>
              <w:rPr>
                <w:b/>
                <w:sz w:val="24"/>
              </w:rPr>
            </w:pPr>
          </w:p>
          <w:p w:rsidR="000A0EF3" w:rsidRDefault="002345D6">
            <w:pPr>
              <w:pStyle w:val="TableParagraph"/>
              <w:spacing w:before="1"/>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38"/>
              <w:ind w:left="237"/>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10" w:line="310" w:lineRule="atLeast"/>
              <w:ind w:left="237"/>
              <w:rPr>
                <w:sz w:val="24"/>
              </w:rPr>
            </w:pPr>
            <w:hyperlink r:id="rId50">
              <w:r w:rsidR="002345D6">
                <w:rPr>
                  <w:color w:val="0000FF"/>
                  <w:spacing w:val="-2"/>
                  <w:sz w:val="24"/>
                  <w:u w:val="single" w:color="0000FF"/>
                </w:rPr>
                <w:t>https://m.edsoo.ru/7f41</w:t>
              </w:r>
            </w:hyperlink>
            <w:r w:rsidR="002345D6">
              <w:rPr>
                <w:color w:val="0000FF"/>
                <w:spacing w:val="-2"/>
                <w:sz w:val="24"/>
              </w:rPr>
              <w:t xml:space="preserve"> </w:t>
            </w:r>
            <w:hyperlink r:id="rId51">
              <w:r w:rsidR="002345D6">
                <w:rPr>
                  <w:color w:val="0000FF"/>
                  <w:spacing w:val="-4"/>
                  <w:sz w:val="24"/>
                  <w:u w:val="single" w:color="0000FF"/>
                </w:rPr>
                <w:t>bacc</w:t>
              </w:r>
            </w:hyperlink>
          </w:p>
        </w:tc>
      </w:tr>
    </w:tbl>
    <w:p w:rsidR="000A0EF3" w:rsidRDefault="000A0EF3">
      <w:pPr>
        <w:spacing w:line="310" w:lineRule="atLeast"/>
        <w:rPr>
          <w:sz w:val="24"/>
        </w:rPr>
        <w:sectPr w:rsidR="000A0EF3">
          <w:pgSz w:w="11910" w:h="16390"/>
          <w:pgMar w:top="82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5"/>
        <w:gridCol w:w="2585"/>
        <w:gridCol w:w="830"/>
        <w:gridCol w:w="1586"/>
        <w:gridCol w:w="1646"/>
        <w:gridCol w:w="2584"/>
      </w:tblGrid>
      <w:tr w:rsidR="000A0EF3">
        <w:trPr>
          <w:trHeight w:val="362"/>
        </w:trPr>
        <w:tc>
          <w:tcPr>
            <w:tcW w:w="615" w:type="dxa"/>
          </w:tcPr>
          <w:p w:rsidR="000A0EF3" w:rsidRDefault="000A0EF3">
            <w:pPr>
              <w:pStyle w:val="TableParagraph"/>
              <w:rPr>
                <w:sz w:val="24"/>
              </w:rPr>
            </w:pPr>
          </w:p>
        </w:tc>
        <w:tc>
          <w:tcPr>
            <w:tcW w:w="2585" w:type="dxa"/>
          </w:tcPr>
          <w:p w:rsidR="000A0EF3" w:rsidRDefault="002345D6">
            <w:pPr>
              <w:pStyle w:val="TableParagraph"/>
              <w:spacing w:before="41"/>
              <w:ind w:left="234"/>
              <w:rPr>
                <w:sz w:val="24"/>
              </w:rPr>
            </w:pPr>
            <w:r>
              <w:rPr>
                <w:spacing w:val="-2"/>
                <w:sz w:val="24"/>
              </w:rPr>
              <w:t>обобщение)</w:t>
            </w:r>
          </w:p>
        </w:tc>
        <w:tc>
          <w:tcPr>
            <w:tcW w:w="830" w:type="dxa"/>
          </w:tcPr>
          <w:p w:rsidR="000A0EF3" w:rsidRDefault="000A0EF3">
            <w:pPr>
              <w:pStyle w:val="TableParagraph"/>
              <w:rPr>
                <w:sz w:val="24"/>
              </w:rPr>
            </w:pP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0A0EF3">
            <w:pPr>
              <w:pStyle w:val="TableParagraph"/>
              <w:rPr>
                <w:sz w:val="24"/>
              </w:rPr>
            </w:pPr>
          </w:p>
        </w:tc>
      </w:tr>
      <w:tr w:rsidR="000A0EF3">
        <w:trPr>
          <w:trHeight w:val="998"/>
        </w:trPr>
        <w:tc>
          <w:tcPr>
            <w:tcW w:w="615" w:type="dxa"/>
          </w:tcPr>
          <w:p w:rsidR="000A0EF3" w:rsidRDefault="000A0EF3">
            <w:pPr>
              <w:pStyle w:val="TableParagraph"/>
              <w:spacing w:before="82"/>
              <w:rPr>
                <w:b/>
                <w:sz w:val="24"/>
              </w:rPr>
            </w:pPr>
          </w:p>
          <w:p w:rsidR="000A0EF3" w:rsidRDefault="002345D6">
            <w:pPr>
              <w:pStyle w:val="TableParagraph"/>
              <w:ind w:left="101"/>
              <w:rPr>
                <w:sz w:val="24"/>
              </w:rPr>
            </w:pPr>
            <w:r>
              <w:rPr>
                <w:spacing w:val="-5"/>
                <w:sz w:val="24"/>
              </w:rPr>
              <w:t>7.2</w:t>
            </w:r>
          </w:p>
        </w:tc>
        <w:tc>
          <w:tcPr>
            <w:tcW w:w="2585" w:type="dxa"/>
          </w:tcPr>
          <w:p w:rsidR="000A0EF3" w:rsidRDefault="002345D6">
            <w:pPr>
              <w:pStyle w:val="TableParagraph"/>
              <w:spacing w:before="41" w:line="276" w:lineRule="auto"/>
              <w:ind w:left="234" w:right="184"/>
              <w:rPr>
                <w:sz w:val="24"/>
              </w:rPr>
            </w:pPr>
            <w:r>
              <w:rPr>
                <w:spacing w:val="-2"/>
                <w:sz w:val="24"/>
              </w:rPr>
              <w:t xml:space="preserve">Правописание </w:t>
            </w:r>
            <w:r>
              <w:rPr>
                <w:sz w:val="24"/>
              </w:rPr>
              <w:t>гласных</w:t>
            </w:r>
            <w:r>
              <w:rPr>
                <w:spacing w:val="-15"/>
                <w:sz w:val="24"/>
              </w:rPr>
              <w:t xml:space="preserve"> </w:t>
            </w:r>
            <w:r>
              <w:rPr>
                <w:sz w:val="24"/>
              </w:rPr>
              <w:t>и</w:t>
            </w:r>
            <w:r>
              <w:rPr>
                <w:spacing w:val="-15"/>
                <w:sz w:val="24"/>
              </w:rPr>
              <w:t xml:space="preserve"> </w:t>
            </w:r>
            <w:r>
              <w:rPr>
                <w:sz w:val="24"/>
              </w:rPr>
              <w:t>согласных</w:t>
            </w:r>
          </w:p>
          <w:p w:rsidR="000A0EF3" w:rsidRDefault="002345D6">
            <w:pPr>
              <w:pStyle w:val="TableParagraph"/>
              <w:spacing w:before="1"/>
              <w:ind w:left="234"/>
              <w:rPr>
                <w:sz w:val="24"/>
              </w:rPr>
            </w:pPr>
            <w:r>
              <w:rPr>
                <w:sz w:val="24"/>
              </w:rPr>
              <w:t>в</w:t>
            </w:r>
            <w:r>
              <w:rPr>
                <w:spacing w:val="-1"/>
                <w:sz w:val="24"/>
              </w:rPr>
              <w:t xml:space="preserve"> </w:t>
            </w:r>
            <w:r>
              <w:rPr>
                <w:spacing w:val="-4"/>
                <w:sz w:val="24"/>
              </w:rPr>
              <w:t>корне</w:t>
            </w:r>
          </w:p>
        </w:tc>
        <w:tc>
          <w:tcPr>
            <w:tcW w:w="830" w:type="dxa"/>
          </w:tcPr>
          <w:p w:rsidR="000A0EF3" w:rsidRDefault="000A0EF3">
            <w:pPr>
              <w:pStyle w:val="TableParagraph"/>
              <w:spacing w:before="82"/>
              <w:rPr>
                <w:b/>
                <w:sz w:val="24"/>
              </w:rPr>
            </w:pPr>
          </w:p>
          <w:p w:rsidR="000A0EF3" w:rsidRDefault="002345D6">
            <w:pPr>
              <w:pStyle w:val="TableParagraph"/>
              <w:ind w:right="254"/>
              <w:jc w:val="right"/>
              <w:rPr>
                <w:sz w:val="24"/>
              </w:rPr>
            </w:pPr>
            <w:r>
              <w:rPr>
                <w:spacing w:val="-10"/>
                <w:sz w:val="24"/>
              </w:rPr>
              <w:t>2</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41"/>
              <w:ind w:left="237"/>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9" w:line="320" w:lineRule="exact"/>
              <w:ind w:left="237"/>
              <w:rPr>
                <w:sz w:val="24"/>
              </w:rPr>
            </w:pPr>
            <w:hyperlink r:id="rId52">
              <w:r w:rsidR="002345D6">
                <w:rPr>
                  <w:color w:val="0000FF"/>
                  <w:spacing w:val="-2"/>
                  <w:sz w:val="24"/>
                  <w:u w:val="single" w:color="0000FF"/>
                </w:rPr>
                <w:t>https://m.edsoo.ru/7f41</w:t>
              </w:r>
            </w:hyperlink>
            <w:r w:rsidR="002345D6">
              <w:rPr>
                <w:color w:val="0000FF"/>
                <w:spacing w:val="-2"/>
                <w:sz w:val="24"/>
              </w:rPr>
              <w:t xml:space="preserve"> </w:t>
            </w:r>
            <w:hyperlink r:id="rId53">
              <w:r w:rsidR="002345D6">
                <w:rPr>
                  <w:color w:val="0000FF"/>
                  <w:spacing w:val="-4"/>
                  <w:sz w:val="24"/>
                  <w:u w:val="single" w:color="0000FF"/>
                </w:rPr>
                <w:t>bacc</w:t>
              </w:r>
            </w:hyperlink>
          </w:p>
        </w:tc>
      </w:tr>
      <w:tr w:rsidR="000A0EF3">
        <w:trPr>
          <w:trHeight w:val="1631"/>
        </w:trPr>
        <w:tc>
          <w:tcPr>
            <w:tcW w:w="615"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101"/>
              <w:rPr>
                <w:sz w:val="24"/>
              </w:rPr>
            </w:pPr>
            <w:r>
              <w:rPr>
                <w:spacing w:val="-5"/>
                <w:sz w:val="24"/>
              </w:rPr>
              <w:t>7.3</w:t>
            </w:r>
          </w:p>
        </w:tc>
        <w:tc>
          <w:tcPr>
            <w:tcW w:w="2585" w:type="dxa"/>
          </w:tcPr>
          <w:p w:rsidR="000A0EF3" w:rsidRDefault="002345D6">
            <w:pPr>
              <w:pStyle w:val="TableParagraph"/>
              <w:spacing w:before="41" w:line="276" w:lineRule="auto"/>
              <w:ind w:left="234" w:right="309"/>
              <w:rPr>
                <w:sz w:val="24"/>
              </w:rPr>
            </w:pPr>
            <w:r>
              <w:rPr>
                <w:spacing w:val="-2"/>
                <w:sz w:val="24"/>
              </w:rPr>
              <w:t xml:space="preserve">Употребление </w:t>
            </w:r>
            <w:r>
              <w:rPr>
                <w:sz w:val="24"/>
              </w:rPr>
              <w:t>разделительных</w:t>
            </w:r>
            <w:r>
              <w:rPr>
                <w:spacing w:val="-12"/>
                <w:sz w:val="24"/>
              </w:rPr>
              <w:t xml:space="preserve"> </w:t>
            </w:r>
            <w:r>
              <w:rPr>
                <w:sz w:val="24"/>
              </w:rPr>
              <w:t>ъ</w:t>
            </w:r>
            <w:r>
              <w:rPr>
                <w:spacing w:val="-15"/>
                <w:sz w:val="24"/>
              </w:rPr>
              <w:t xml:space="preserve"> </w:t>
            </w:r>
            <w:r>
              <w:rPr>
                <w:sz w:val="24"/>
              </w:rPr>
              <w:t>и ь. Правописание приставок.</w:t>
            </w:r>
            <w:r>
              <w:rPr>
                <w:spacing w:val="-15"/>
                <w:sz w:val="24"/>
              </w:rPr>
              <w:t xml:space="preserve"> </w:t>
            </w:r>
            <w:r>
              <w:rPr>
                <w:sz w:val="24"/>
              </w:rPr>
              <w:t>Буквы</w:t>
            </w:r>
            <w:r>
              <w:rPr>
                <w:spacing w:val="-15"/>
                <w:sz w:val="24"/>
              </w:rPr>
              <w:t xml:space="preserve"> </w:t>
            </w:r>
            <w:r>
              <w:rPr>
                <w:sz w:val="24"/>
              </w:rPr>
              <w:t>ы</w:t>
            </w:r>
          </w:p>
          <w:p w:rsidR="000A0EF3" w:rsidRDefault="002345D6">
            <w:pPr>
              <w:pStyle w:val="TableParagraph"/>
              <w:ind w:left="234"/>
              <w:rPr>
                <w:sz w:val="24"/>
              </w:rPr>
            </w:pPr>
            <w:r>
              <w:rPr>
                <w:sz w:val="24"/>
              </w:rPr>
              <w:t>—</w:t>
            </w:r>
            <w:r>
              <w:rPr>
                <w:spacing w:val="-2"/>
                <w:sz w:val="24"/>
              </w:rPr>
              <w:t xml:space="preserve"> </w:t>
            </w:r>
            <w:r>
              <w:rPr>
                <w:sz w:val="24"/>
              </w:rPr>
              <w:t>и</w:t>
            </w:r>
            <w:r>
              <w:rPr>
                <w:spacing w:val="1"/>
                <w:sz w:val="24"/>
              </w:rPr>
              <w:t xml:space="preserve"> </w:t>
            </w:r>
            <w:r>
              <w:rPr>
                <w:sz w:val="24"/>
              </w:rPr>
              <w:t>после</w:t>
            </w:r>
            <w:r>
              <w:rPr>
                <w:spacing w:val="-1"/>
                <w:sz w:val="24"/>
              </w:rPr>
              <w:t xml:space="preserve"> </w:t>
            </w:r>
            <w:r>
              <w:rPr>
                <w:spacing w:val="-2"/>
                <w:sz w:val="24"/>
              </w:rPr>
              <w:t>приставок</w:t>
            </w:r>
          </w:p>
        </w:tc>
        <w:tc>
          <w:tcPr>
            <w:tcW w:w="830"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right="254"/>
              <w:jc w:val="right"/>
              <w:rPr>
                <w:sz w:val="24"/>
              </w:rPr>
            </w:pPr>
            <w:r>
              <w:rPr>
                <w:spacing w:val="-10"/>
                <w:sz w:val="24"/>
              </w:rPr>
              <w:t>2</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0A0EF3">
            <w:pPr>
              <w:pStyle w:val="TableParagraph"/>
              <w:spacing w:before="81"/>
              <w:rPr>
                <w:b/>
                <w:sz w:val="24"/>
              </w:rPr>
            </w:pPr>
          </w:p>
          <w:p w:rsidR="000A0EF3" w:rsidRDefault="002345D6">
            <w:pPr>
              <w:pStyle w:val="TableParagraph"/>
              <w:spacing w:before="1" w:line="276" w:lineRule="auto"/>
              <w:ind w:left="237"/>
              <w:rPr>
                <w:sz w:val="24"/>
              </w:rPr>
            </w:pPr>
            <w:r>
              <w:rPr>
                <w:sz w:val="24"/>
              </w:rPr>
              <w:t xml:space="preserve">Библиотека ЦОК </w:t>
            </w:r>
            <w:hyperlink r:id="rId54">
              <w:r>
                <w:rPr>
                  <w:color w:val="0000FF"/>
                  <w:spacing w:val="-2"/>
                  <w:sz w:val="24"/>
                  <w:u w:val="single" w:color="0000FF"/>
                </w:rPr>
                <w:t>https://m.edsoo.ru/7f41</w:t>
              </w:r>
            </w:hyperlink>
            <w:r>
              <w:rPr>
                <w:color w:val="0000FF"/>
                <w:spacing w:val="-2"/>
                <w:sz w:val="24"/>
              </w:rPr>
              <w:t xml:space="preserve"> </w:t>
            </w:r>
            <w:hyperlink r:id="rId55">
              <w:r>
                <w:rPr>
                  <w:color w:val="0000FF"/>
                  <w:spacing w:val="-4"/>
                  <w:sz w:val="24"/>
                  <w:u w:val="single" w:color="0000FF"/>
                </w:rPr>
                <w:t>bacc</w:t>
              </w:r>
            </w:hyperlink>
          </w:p>
        </w:tc>
      </w:tr>
      <w:tr w:rsidR="000A0EF3">
        <w:trPr>
          <w:trHeight w:val="995"/>
        </w:trPr>
        <w:tc>
          <w:tcPr>
            <w:tcW w:w="615"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7.4</w:t>
            </w:r>
          </w:p>
        </w:tc>
        <w:tc>
          <w:tcPr>
            <w:tcW w:w="2585" w:type="dxa"/>
          </w:tcPr>
          <w:p w:rsidR="000A0EF3" w:rsidRDefault="002345D6">
            <w:pPr>
              <w:pStyle w:val="TableParagraph"/>
              <w:spacing w:before="199" w:line="276" w:lineRule="auto"/>
              <w:ind w:left="234" w:right="371"/>
              <w:rPr>
                <w:sz w:val="24"/>
              </w:rPr>
            </w:pPr>
            <w:r>
              <w:rPr>
                <w:spacing w:val="-2"/>
                <w:sz w:val="24"/>
              </w:rPr>
              <w:t>Правописание суффиксов</w:t>
            </w:r>
          </w:p>
        </w:tc>
        <w:tc>
          <w:tcPr>
            <w:tcW w:w="830" w:type="dxa"/>
          </w:tcPr>
          <w:p w:rsidR="000A0EF3" w:rsidRDefault="000A0EF3">
            <w:pPr>
              <w:pStyle w:val="TableParagraph"/>
              <w:spacing w:before="81"/>
              <w:rPr>
                <w:b/>
                <w:sz w:val="24"/>
              </w:rPr>
            </w:pPr>
          </w:p>
          <w:p w:rsidR="000A0EF3" w:rsidRDefault="002345D6">
            <w:pPr>
              <w:pStyle w:val="TableParagraph"/>
              <w:spacing w:before="1"/>
              <w:ind w:right="254"/>
              <w:jc w:val="right"/>
              <w:rPr>
                <w:sz w:val="24"/>
              </w:rPr>
            </w:pPr>
            <w:r>
              <w:rPr>
                <w:spacing w:val="-10"/>
                <w:sz w:val="24"/>
              </w:rPr>
              <w:t>2</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7" w:line="310" w:lineRule="atLeast"/>
              <w:ind w:left="237"/>
              <w:rPr>
                <w:sz w:val="24"/>
              </w:rPr>
            </w:pPr>
            <w:r>
              <w:rPr>
                <w:sz w:val="24"/>
              </w:rPr>
              <w:t xml:space="preserve">Библиотека ЦОК </w:t>
            </w:r>
            <w:hyperlink r:id="rId56">
              <w:r>
                <w:rPr>
                  <w:color w:val="0000FF"/>
                  <w:spacing w:val="-2"/>
                  <w:sz w:val="24"/>
                  <w:u w:val="single" w:color="0000FF"/>
                </w:rPr>
                <w:t>https://m.edsoo.ru/7f41</w:t>
              </w:r>
            </w:hyperlink>
            <w:r>
              <w:rPr>
                <w:color w:val="0000FF"/>
                <w:spacing w:val="-2"/>
                <w:sz w:val="24"/>
              </w:rPr>
              <w:t xml:space="preserve"> </w:t>
            </w:r>
            <w:hyperlink r:id="rId57">
              <w:r>
                <w:rPr>
                  <w:color w:val="0000FF"/>
                  <w:spacing w:val="-4"/>
                  <w:sz w:val="24"/>
                  <w:u w:val="single" w:color="0000FF"/>
                </w:rPr>
                <w:t>bacc</w:t>
              </w:r>
            </w:hyperlink>
          </w:p>
        </w:tc>
      </w:tr>
      <w:tr w:rsidR="000A0EF3">
        <w:trPr>
          <w:trHeight w:val="998"/>
        </w:trPr>
        <w:tc>
          <w:tcPr>
            <w:tcW w:w="615" w:type="dxa"/>
          </w:tcPr>
          <w:p w:rsidR="000A0EF3" w:rsidRDefault="000A0EF3">
            <w:pPr>
              <w:pStyle w:val="TableParagraph"/>
              <w:spacing w:before="82"/>
              <w:rPr>
                <w:b/>
                <w:sz w:val="24"/>
              </w:rPr>
            </w:pPr>
          </w:p>
          <w:p w:rsidR="000A0EF3" w:rsidRDefault="002345D6">
            <w:pPr>
              <w:pStyle w:val="TableParagraph"/>
              <w:ind w:left="101"/>
              <w:rPr>
                <w:sz w:val="24"/>
              </w:rPr>
            </w:pPr>
            <w:r>
              <w:rPr>
                <w:spacing w:val="-5"/>
                <w:sz w:val="24"/>
              </w:rPr>
              <w:t>7.5</w:t>
            </w:r>
          </w:p>
        </w:tc>
        <w:tc>
          <w:tcPr>
            <w:tcW w:w="2585" w:type="dxa"/>
          </w:tcPr>
          <w:p w:rsidR="000A0EF3" w:rsidRDefault="002345D6">
            <w:pPr>
              <w:pStyle w:val="TableParagraph"/>
              <w:spacing w:before="41" w:line="276" w:lineRule="auto"/>
              <w:ind w:left="234" w:right="160"/>
              <w:rPr>
                <w:sz w:val="24"/>
              </w:rPr>
            </w:pPr>
            <w:r>
              <w:rPr>
                <w:sz w:val="24"/>
              </w:rPr>
              <w:t>Правописание</w:t>
            </w:r>
            <w:r>
              <w:rPr>
                <w:spacing w:val="-13"/>
                <w:sz w:val="24"/>
              </w:rPr>
              <w:t xml:space="preserve"> </w:t>
            </w:r>
            <w:r>
              <w:rPr>
                <w:sz w:val="24"/>
              </w:rPr>
              <w:t>н</w:t>
            </w:r>
            <w:r>
              <w:rPr>
                <w:spacing w:val="-11"/>
                <w:sz w:val="24"/>
              </w:rPr>
              <w:t xml:space="preserve"> </w:t>
            </w:r>
            <w:r>
              <w:rPr>
                <w:sz w:val="24"/>
              </w:rPr>
              <w:t>и</w:t>
            </w:r>
            <w:r>
              <w:rPr>
                <w:spacing w:val="-13"/>
                <w:sz w:val="24"/>
              </w:rPr>
              <w:t xml:space="preserve"> </w:t>
            </w:r>
            <w:r>
              <w:rPr>
                <w:sz w:val="24"/>
              </w:rPr>
              <w:t>нн в словах различных</w:t>
            </w:r>
          </w:p>
          <w:p w:rsidR="000A0EF3" w:rsidRDefault="002345D6">
            <w:pPr>
              <w:pStyle w:val="TableParagraph"/>
              <w:spacing w:before="2"/>
              <w:ind w:left="234"/>
              <w:rPr>
                <w:sz w:val="24"/>
              </w:rPr>
            </w:pPr>
            <w:r>
              <w:rPr>
                <w:sz w:val="24"/>
              </w:rPr>
              <w:t>частей</w:t>
            </w:r>
            <w:r>
              <w:rPr>
                <w:spacing w:val="-3"/>
                <w:sz w:val="24"/>
              </w:rPr>
              <w:t xml:space="preserve"> </w:t>
            </w:r>
            <w:r>
              <w:rPr>
                <w:spacing w:val="-4"/>
                <w:sz w:val="24"/>
              </w:rPr>
              <w:t>речи</w:t>
            </w:r>
          </w:p>
        </w:tc>
        <w:tc>
          <w:tcPr>
            <w:tcW w:w="830" w:type="dxa"/>
          </w:tcPr>
          <w:p w:rsidR="000A0EF3" w:rsidRDefault="000A0EF3">
            <w:pPr>
              <w:pStyle w:val="TableParagraph"/>
              <w:spacing w:before="82"/>
              <w:rPr>
                <w:b/>
                <w:sz w:val="24"/>
              </w:rPr>
            </w:pPr>
          </w:p>
          <w:p w:rsidR="000A0EF3" w:rsidRDefault="002345D6">
            <w:pPr>
              <w:pStyle w:val="TableParagraph"/>
              <w:ind w:right="254"/>
              <w:jc w:val="right"/>
              <w:rPr>
                <w:sz w:val="24"/>
              </w:rPr>
            </w:pPr>
            <w:r>
              <w:rPr>
                <w:spacing w:val="-10"/>
                <w:sz w:val="24"/>
              </w:rPr>
              <w:t>2</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41"/>
              <w:ind w:left="237"/>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9" w:line="320" w:lineRule="exact"/>
              <w:ind w:left="237"/>
              <w:rPr>
                <w:sz w:val="24"/>
              </w:rPr>
            </w:pPr>
            <w:hyperlink r:id="rId58">
              <w:r w:rsidR="002345D6">
                <w:rPr>
                  <w:color w:val="0000FF"/>
                  <w:spacing w:val="-2"/>
                  <w:sz w:val="24"/>
                  <w:u w:val="single" w:color="0000FF"/>
                </w:rPr>
                <w:t>https://m.edsoo.ru/7f41</w:t>
              </w:r>
            </w:hyperlink>
            <w:r w:rsidR="002345D6">
              <w:rPr>
                <w:color w:val="0000FF"/>
                <w:spacing w:val="-2"/>
                <w:sz w:val="24"/>
              </w:rPr>
              <w:t xml:space="preserve"> </w:t>
            </w:r>
            <w:hyperlink r:id="rId59">
              <w:r w:rsidR="002345D6">
                <w:rPr>
                  <w:color w:val="0000FF"/>
                  <w:spacing w:val="-4"/>
                  <w:sz w:val="24"/>
                  <w:u w:val="single" w:color="0000FF"/>
                </w:rPr>
                <w:t>bacc</w:t>
              </w:r>
            </w:hyperlink>
          </w:p>
        </w:tc>
      </w:tr>
      <w:tr w:rsidR="000A0EF3">
        <w:trPr>
          <w:trHeight w:val="995"/>
        </w:trPr>
        <w:tc>
          <w:tcPr>
            <w:tcW w:w="615"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7.6</w:t>
            </w:r>
          </w:p>
        </w:tc>
        <w:tc>
          <w:tcPr>
            <w:tcW w:w="2585" w:type="dxa"/>
          </w:tcPr>
          <w:p w:rsidR="000A0EF3" w:rsidRDefault="002345D6">
            <w:pPr>
              <w:pStyle w:val="TableParagraph"/>
              <w:spacing w:before="199" w:line="276" w:lineRule="auto"/>
              <w:ind w:left="234" w:right="371"/>
              <w:rPr>
                <w:sz w:val="24"/>
              </w:rPr>
            </w:pPr>
            <w:r>
              <w:rPr>
                <w:sz w:val="24"/>
              </w:rPr>
              <w:t>Правописание</w:t>
            </w:r>
            <w:r>
              <w:rPr>
                <w:spacing w:val="-15"/>
                <w:sz w:val="24"/>
              </w:rPr>
              <w:t xml:space="preserve"> </w:t>
            </w:r>
            <w:r>
              <w:rPr>
                <w:sz w:val="24"/>
              </w:rPr>
              <w:t>не</w:t>
            </w:r>
            <w:r>
              <w:rPr>
                <w:spacing w:val="-15"/>
                <w:sz w:val="24"/>
              </w:rPr>
              <w:t xml:space="preserve"> </w:t>
            </w:r>
            <w:r>
              <w:rPr>
                <w:sz w:val="24"/>
              </w:rPr>
              <w:t xml:space="preserve">и </w:t>
            </w:r>
            <w:r>
              <w:rPr>
                <w:spacing w:val="-6"/>
                <w:sz w:val="24"/>
              </w:rPr>
              <w:t>ни</w:t>
            </w:r>
          </w:p>
        </w:tc>
        <w:tc>
          <w:tcPr>
            <w:tcW w:w="830" w:type="dxa"/>
          </w:tcPr>
          <w:p w:rsidR="000A0EF3" w:rsidRDefault="000A0EF3">
            <w:pPr>
              <w:pStyle w:val="TableParagraph"/>
              <w:spacing w:before="81"/>
              <w:rPr>
                <w:b/>
                <w:sz w:val="24"/>
              </w:rPr>
            </w:pPr>
          </w:p>
          <w:p w:rsidR="000A0EF3" w:rsidRDefault="002345D6">
            <w:pPr>
              <w:pStyle w:val="TableParagraph"/>
              <w:spacing w:before="1"/>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7" w:line="310" w:lineRule="atLeast"/>
              <w:ind w:left="237"/>
              <w:rPr>
                <w:sz w:val="24"/>
              </w:rPr>
            </w:pPr>
            <w:r>
              <w:rPr>
                <w:sz w:val="24"/>
              </w:rPr>
              <w:t xml:space="preserve">Библиотека ЦОК </w:t>
            </w:r>
            <w:hyperlink r:id="rId60">
              <w:r>
                <w:rPr>
                  <w:color w:val="0000FF"/>
                  <w:spacing w:val="-2"/>
                  <w:sz w:val="24"/>
                  <w:u w:val="single" w:color="0000FF"/>
                </w:rPr>
                <w:t>https://m.edsoo.ru/7f41</w:t>
              </w:r>
            </w:hyperlink>
            <w:r>
              <w:rPr>
                <w:color w:val="0000FF"/>
                <w:spacing w:val="-2"/>
                <w:sz w:val="24"/>
              </w:rPr>
              <w:t xml:space="preserve"> </w:t>
            </w:r>
            <w:hyperlink r:id="rId61">
              <w:r>
                <w:rPr>
                  <w:color w:val="0000FF"/>
                  <w:spacing w:val="-4"/>
                  <w:sz w:val="24"/>
                  <w:u w:val="single" w:color="0000FF"/>
                </w:rPr>
                <w:t>bacc</w:t>
              </w:r>
            </w:hyperlink>
          </w:p>
        </w:tc>
      </w:tr>
      <w:tr w:rsidR="000A0EF3">
        <w:trPr>
          <w:trHeight w:val="1634"/>
        </w:trPr>
        <w:tc>
          <w:tcPr>
            <w:tcW w:w="615" w:type="dxa"/>
          </w:tcPr>
          <w:p w:rsidR="000A0EF3" w:rsidRDefault="000A0EF3">
            <w:pPr>
              <w:pStyle w:val="TableParagraph"/>
              <w:rPr>
                <w:b/>
                <w:sz w:val="24"/>
              </w:rPr>
            </w:pPr>
          </w:p>
          <w:p w:rsidR="000A0EF3" w:rsidRDefault="000A0EF3">
            <w:pPr>
              <w:pStyle w:val="TableParagraph"/>
              <w:spacing w:before="125"/>
              <w:rPr>
                <w:b/>
                <w:sz w:val="24"/>
              </w:rPr>
            </w:pPr>
          </w:p>
          <w:p w:rsidR="000A0EF3" w:rsidRDefault="002345D6">
            <w:pPr>
              <w:pStyle w:val="TableParagraph"/>
              <w:ind w:left="101"/>
              <w:rPr>
                <w:sz w:val="24"/>
              </w:rPr>
            </w:pPr>
            <w:r>
              <w:rPr>
                <w:spacing w:val="-5"/>
                <w:sz w:val="24"/>
              </w:rPr>
              <w:t>7.7</w:t>
            </w:r>
          </w:p>
        </w:tc>
        <w:tc>
          <w:tcPr>
            <w:tcW w:w="2585" w:type="dxa"/>
          </w:tcPr>
          <w:p w:rsidR="000A0EF3" w:rsidRDefault="002345D6">
            <w:pPr>
              <w:pStyle w:val="TableParagraph"/>
              <w:spacing w:before="41" w:line="276" w:lineRule="auto"/>
              <w:ind w:left="234" w:right="107"/>
              <w:rPr>
                <w:sz w:val="24"/>
              </w:rPr>
            </w:pPr>
            <w:r>
              <w:rPr>
                <w:spacing w:val="-2"/>
                <w:sz w:val="24"/>
              </w:rPr>
              <w:t xml:space="preserve">Правописание </w:t>
            </w:r>
            <w:r>
              <w:rPr>
                <w:sz w:val="24"/>
              </w:rPr>
              <w:t xml:space="preserve">окончаний имён </w:t>
            </w:r>
            <w:r>
              <w:rPr>
                <w:spacing w:val="-2"/>
                <w:sz w:val="24"/>
              </w:rPr>
              <w:t xml:space="preserve">существительных, </w:t>
            </w:r>
            <w:r>
              <w:rPr>
                <w:sz w:val="24"/>
              </w:rPr>
              <w:t>имён</w:t>
            </w:r>
            <w:r>
              <w:rPr>
                <w:spacing w:val="-15"/>
                <w:sz w:val="24"/>
              </w:rPr>
              <w:t xml:space="preserve"> </w:t>
            </w:r>
            <w:r>
              <w:rPr>
                <w:sz w:val="24"/>
              </w:rPr>
              <w:t>прилагательных</w:t>
            </w:r>
          </w:p>
          <w:p w:rsidR="000A0EF3" w:rsidRDefault="002345D6">
            <w:pPr>
              <w:pStyle w:val="TableParagraph"/>
              <w:ind w:left="234"/>
              <w:rPr>
                <w:sz w:val="24"/>
              </w:rPr>
            </w:pPr>
            <w:r>
              <w:rPr>
                <w:sz w:val="24"/>
              </w:rPr>
              <w:t xml:space="preserve">и </w:t>
            </w:r>
            <w:r>
              <w:rPr>
                <w:spacing w:val="-2"/>
                <w:sz w:val="24"/>
              </w:rPr>
              <w:t>глаголов</w:t>
            </w:r>
          </w:p>
        </w:tc>
        <w:tc>
          <w:tcPr>
            <w:tcW w:w="830" w:type="dxa"/>
          </w:tcPr>
          <w:p w:rsidR="000A0EF3" w:rsidRDefault="000A0EF3">
            <w:pPr>
              <w:pStyle w:val="TableParagraph"/>
              <w:rPr>
                <w:b/>
                <w:sz w:val="24"/>
              </w:rPr>
            </w:pPr>
          </w:p>
          <w:p w:rsidR="000A0EF3" w:rsidRDefault="000A0EF3">
            <w:pPr>
              <w:pStyle w:val="TableParagraph"/>
              <w:spacing w:before="125"/>
              <w:rPr>
                <w:b/>
                <w:sz w:val="24"/>
              </w:rPr>
            </w:pPr>
          </w:p>
          <w:p w:rsidR="000A0EF3" w:rsidRDefault="002345D6">
            <w:pPr>
              <w:pStyle w:val="TableParagraph"/>
              <w:ind w:right="254"/>
              <w:jc w:val="right"/>
              <w:rPr>
                <w:sz w:val="24"/>
              </w:rPr>
            </w:pPr>
            <w:r>
              <w:rPr>
                <w:spacing w:val="-10"/>
                <w:sz w:val="24"/>
              </w:rPr>
              <w:t>2</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0A0EF3">
            <w:pPr>
              <w:pStyle w:val="TableParagraph"/>
              <w:spacing w:before="84"/>
              <w:rPr>
                <w:b/>
                <w:sz w:val="24"/>
              </w:rPr>
            </w:pPr>
          </w:p>
          <w:p w:rsidR="000A0EF3" w:rsidRDefault="002345D6">
            <w:pPr>
              <w:pStyle w:val="TableParagraph"/>
              <w:spacing w:line="276" w:lineRule="auto"/>
              <w:ind w:left="237"/>
              <w:rPr>
                <w:sz w:val="24"/>
              </w:rPr>
            </w:pPr>
            <w:r>
              <w:rPr>
                <w:sz w:val="24"/>
              </w:rPr>
              <w:t xml:space="preserve">Библиотека ЦОК </w:t>
            </w:r>
            <w:hyperlink r:id="rId62">
              <w:r>
                <w:rPr>
                  <w:color w:val="0000FF"/>
                  <w:spacing w:val="-2"/>
                  <w:sz w:val="24"/>
                  <w:u w:val="single" w:color="0000FF"/>
                </w:rPr>
                <w:t>https://m.edsoo.ru/7f41</w:t>
              </w:r>
            </w:hyperlink>
            <w:r>
              <w:rPr>
                <w:color w:val="0000FF"/>
                <w:spacing w:val="-2"/>
                <w:sz w:val="24"/>
              </w:rPr>
              <w:t xml:space="preserve"> </w:t>
            </w:r>
            <w:hyperlink r:id="rId63">
              <w:r>
                <w:rPr>
                  <w:color w:val="0000FF"/>
                  <w:spacing w:val="-4"/>
                  <w:sz w:val="24"/>
                  <w:u w:val="single" w:color="0000FF"/>
                </w:rPr>
                <w:t>bacc</w:t>
              </w:r>
            </w:hyperlink>
          </w:p>
        </w:tc>
      </w:tr>
      <w:tr w:rsidR="000A0EF3">
        <w:trPr>
          <w:trHeight w:val="996"/>
        </w:trPr>
        <w:tc>
          <w:tcPr>
            <w:tcW w:w="615" w:type="dxa"/>
          </w:tcPr>
          <w:p w:rsidR="000A0EF3" w:rsidRDefault="000A0EF3">
            <w:pPr>
              <w:pStyle w:val="TableParagraph"/>
              <w:spacing w:before="82"/>
              <w:rPr>
                <w:b/>
                <w:sz w:val="24"/>
              </w:rPr>
            </w:pPr>
          </w:p>
          <w:p w:rsidR="000A0EF3" w:rsidRDefault="002345D6">
            <w:pPr>
              <w:pStyle w:val="TableParagraph"/>
              <w:ind w:left="101"/>
              <w:rPr>
                <w:sz w:val="24"/>
              </w:rPr>
            </w:pPr>
            <w:r>
              <w:rPr>
                <w:spacing w:val="-5"/>
                <w:sz w:val="24"/>
              </w:rPr>
              <w:t>7.8</w:t>
            </w:r>
          </w:p>
        </w:tc>
        <w:tc>
          <w:tcPr>
            <w:tcW w:w="2585" w:type="dxa"/>
          </w:tcPr>
          <w:p w:rsidR="000A0EF3" w:rsidRDefault="002345D6">
            <w:pPr>
              <w:pStyle w:val="TableParagraph"/>
              <w:spacing w:before="38"/>
              <w:ind w:left="234"/>
              <w:rPr>
                <w:sz w:val="24"/>
              </w:rPr>
            </w:pPr>
            <w:r>
              <w:rPr>
                <w:sz w:val="24"/>
              </w:rPr>
              <w:t>Слитное,</w:t>
            </w:r>
            <w:r>
              <w:rPr>
                <w:spacing w:val="-3"/>
                <w:sz w:val="24"/>
              </w:rPr>
              <w:t xml:space="preserve"> </w:t>
            </w:r>
            <w:r>
              <w:rPr>
                <w:sz w:val="24"/>
              </w:rPr>
              <w:t>дефисное</w:t>
            </w:r>
            <w:r>
              <w:rPr>
                <w:spacing w:val="-2"/>
                <w:sz w:val="24"/>
              </w:rPr>
              <w:t xml:space="preserve"> </w:t>
            </w:r>
            <w:r>
              <w:rPr>
                <w:spacing w:val="-10"/>
                <w:sz w:val="24"/>
              </w:rPr>
              <w:t>и</w:t>
            </w:r>
          </w:p>
          <w:p w:rsidR="000A0EF3" w:rsidRDefault="002345D6">
            <w:pPr>
              <w:pStyle w:val="TableParagraph"/>
              <w:spacing w:before="10" w:line="310" w:lineRule="atLeast"/>
              <w:ind w:left="234" w:right="753"/>
              <w:rPr>
                <w:sz w:val="24"/>
              </w:rPr>
            </w:pPr>
            <w:r>
              <w:rPr>
                <w:spacing w:val="-2"/>
                <w:sz w:val="24"/>
              </w:rPr>
              <w:t xml:space="preserve">раздельное </w:t>
            </w:r>
            <w:r>
              <w:rPr>
                <w:sz w:val="24"/>
              </w:rPr>
              <w:t>написание</w:t>
            </w:r>
            <w:r>
              <w:rPr>
                <w:spacing w:val="-15"/>
                <w:sz w:val="24"/>
              </w:rPr>
              <w:t xml:space="preserve"> </w:t>
            </w:r>
            <w:r>
              <w:rPr>
                <w:sz w:val="24"/>
              </w:rPr>
              <w:t>слов</w:t>
            </w:r>
          </w:p>
        </w:tc>
        <w:tc>
          <w:tcPr>
            <w:tcW w:w="830" w:type="dxa"/>
          </w:tcPr>
          <w:p w:rsidR="000A0EF3" w:rsidRDefault="000A0EF3">
            <w:pPr>
              <w:pStyle w:val="TableParagraph"/>
              <w:spacing w:before="82"/>
              <w:rPr>
                <w:b/>
                <w:sz w:val="24"/>
              </w:rPr>
            </w:pPr>
          </w:p>
          <w:p w:rsidR="000A0EF3" w:rsidRDefault="002345D6">
            <w:pPr>
              <w:pStyle w:val="TableParagraph"/>
              <w:ind w:right="254"/>
              <w:jc w:val="right"/>
              <w:rPr>
                <w:sz w:val="24"/>
              </w:rPr>
            </w:pPr>
            <w:r>
              <w:rPr>
                <w:spacing w:val="-10"/>
                <w:sz w:val="24"/>
              </w:rPr>
              <w:t>2</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38"/>
              <w:ind w:left="237"/>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10" w:line="310" w:lineRule="atLeast"/>
              <w:ind w:left="237"/>
              <w:rPr>
                <w:sz w:val="24"/>
              </w:rPr>
            </w:pPr>
            <w:hyperlink r:id="rId64">
              <w:r w:rsidR="002345D6">
                <w:rPr>
                  <w:color w:val="0000FF"/>
                  <w:spacing w:val="-2"/>
                  <w:sz w:val="24"/>
                  <w:u w:val="single" w:color="0000FF"/>
                </w:rPr>
                <w:t>https://m.edsoo.ru/7f41</w:t>
              </w:r>
            </w:hyperlink>
            <w:r w:rsidR="002345D6">
              <w:rPr>
                <w:color w:val="0000FF"/>
                <w:spacing w:val="-2"/>
                <w:sz w:val="24"/>
              </w:rPr>
              <w:t xml:space="preserve"> </w:t>
            </w:r>
            <w:hyperlink r:id="rId65">
              <w:r w:rsidR="002345D6">
                <w:rPr>
                  <w:color w:val="0000FF"/>
                  <w:spacing w:val="-4"/>
                  <w:sz w:val="24"/>
                  <w:u w:val="single" w:color="0000FF"/>
                </w:rPr>
                <w:t>bacc</w:t>
              </w:r>
            </w:hyperlink>
          </w:p>
        </w:tc>
      </w:tr>
      <w:tr w:rsidR="000A0EF3">
        <w:trPr>
          <w:trHeight w:val="561"/>
        </w:trPr>
        <w:tc>
          <w:tcPr>
            <w:tcW w:w="3200" w:type="dxa"/>
            <w:gridSpan w:val="2"/>
          </w:tcPr>
          <w:p w:rsidR="000A0EF3" w:rsidRDefault="002345D6">
            <w:pPr>
              <w:pStyle w:val="TableParagraph"/>
              <w:spacing w:before="142"/>
              <w:ind w:left="235"/>
              <w:rPr>
                <w:sz w:val="24"/>
              </w:rPr>
            </w:pPr>
            <w:r>
              <w:rPr>
                <w:sz w:val="24"/>
              </w:rPr>
              <w:t>Итого по</w:t>
            </w:r>
            <w:r>
              <w:rPr>
                <w:spacing w:val="1"/>
                <w:sz w:val="24"/>
              </w:rPr>
              <w:t xml:space="preserve"> </w:t>
            </w:r>
            <w:r>
              <w:rPr>
                <w:spacing w:val="-2"/>
                <w:sz w:val="24"/>
              </w:rPr>
              <w:t>разделу</w:t>
            </w:r>
          </w:p>
        </w:tc>
        <w:tc>
          <w:tcPr>
            <w:tcW w:w="830" w:type="dxa"/>
          </w:tcPr>
          <w:p w:rsidR="000A0EF3" w:rsidRDefault="002345D6">
            <w:pPr>
              <w:pStyle w:val="TableParagraph"/>
              <w:spacing w:before="142"/>
              <w:ind w:right="194"/>
              <w:jc w:val="right"/>
              <w:rPr>
                <w:sz w:val="24"/>
              </w:rPr>
            </w:pPr>
            <w:r>
              <w:rPr>
                <w:spacing w:val="-5"/>
                <w:sz w:val="24"/>
              </w:rPr>
              <w:t>14</w:t>
            </w:r>
          </w:p>
        </w:tc>
        <w:tc>
          <w:tcPr>
            <w:tcW w:w="5816" w:type="dxa"/>
            <w:gridSpan w:val="3"/>
          </w:tcPr>
          <w:p w:rsidR="000A0EF3" w:rsidRDefault="000A0EF3">
            <w:pPr>
              <w:pStyle w:val="TableParagraph"/>
              <w:rPr>
                <w:sz w:val="24"/>
              </w:rPr>
            </w:pPr>
          </w:p>
        </w:tc>
      </w:tr>
      <w:tr w:rsidR="000A0EF3">
        <w:trPr>
          <w:trHeight w:val="364"/>
        </w:trPr>
        <w:tc>
          <w:tcPr>
            <w:tcW w:w="9846" w:type="dxa"/>
            <w:gridSpan w:val="6"/>
          </w:tcPr>
          <w:p w:rsidR="000A0EF3" w:rsidRDefault="002345D6">
            <w:pPr>
              <w:pStyle w:val="TableParagraph"/>
              <w:spacing w:before="46"/>
              <w:ind w:left="235"/>
              <w:rPr>
                <w:b/>
                <w:sz w:val="24"/>
              </w:rPr>
            </w:pPr>
            <w:r>
              <w:rPr>
                <w:b/>
                <w:sz w:val="24"/>
              </w:rPr>
              <w:t>Раздел</w:t>
            </w:r>
            <w:r>
              <w:rPr>
                <w:b/>
                <w:spacing w:val="-3"/>
                <w:sz w:val="24"/>
              </w:rPr>
              <w:t xml:space="preserve"> </w:t>
            </w:r>
            <w:r>
              <w:rPr>
                <w:b/>
                <w:sz w:val="24"/>
              </w:rPr>
              <w:t>8. Речь.</w:t>
            </w:r>
            <w:r>
              <w:rPr>
                <w:b/>
                <w:spacing w:val="-1"/>
                <w:sz w:val="24"/>
              </w:rPr>
              <w:t xml:space="preserve"> </w:t>
            </w:r>
            <w:r>
              <w:rPr>
                <w:b/>
                <w:sz w:val="24"/>
              </w:rPr>
              <w:t>Речевое</w:t>
            </w:r>
            <w:r>
              <w:rPr>
                <w:b/>
                <w:spacing w:val="-2"/>
                <w:sz w:val="24"/>
              </w:rPr>
              <w:t xml:space="preserve"> общение</w:t>
            </w:r>
          </w:p>
        </w:tc>
      </w:tr>
      <w:tr w:rsidR="000A0EF3">
        <w:trPr>
          <w:trHeight w:val="1948"/>
        </w:trPr>
        <w:tc>
          <w:tcPr>
            <w:tcW w:w="61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5"/>
              <w:rPr>
                <w:b/>
                <w:sz w:val="24"/>
              </w:rPr>
            </w:pPr>
          </w:p>
          <w:p w:rsidR="000A0EF3" w:rsidRDefault="002345D6">
            <w:pPr>
              <w:pStyle w:val="TableParagraph"/>
              <w:ind w:left="101"/>
              <w:rPr>
                <w:sz w:val="24"/>
              </w:rPr>
            </w:pPr>
            <w:r>
              <w:rPr>
                <w:spacing w:val="-5"/>
                <w:sz w:val="24"/>
              </w:rPr>
              <w:t>8.1</w:t>
            </w:r>
          </w:p>
        </w:tc>
        <w:tc>
          <w:tcPr>
            <w:tcW w:w="2585" w:type="dxa"/>
          </w:tcPr>
          <w:p w:rsidR="000A0EF3" w:rsidRDefault="002345D6">
            <w:pPr>
              <w:pStyle w:val="TableParagraph"/>
              <w:spacing w:before="38" w:line="276" w:lineRule="auto"/>
              <w:ind w:left="234" w:right="300"/>
              <w:rPr>
                <w:sz w:val="24"/>
              </w:rPr>
            </w:pPr>
            <w:r>
              <w:rPr>
                <w:sz w:val="24"/>
              </w:rPr>
              <w:t>Речь как деятельность.</w:t>
            </w:r>
            <w:r>
              <w:rPr>
                <w:spacing w:val="-15"/>
                <w:sz w:val="24"/>
              </w:rPr>
              <w:t xml:space="preserve"> </w:t>
            </w:r>
            <w:r>
              <w:rPr>
                <w:sz w:val="24"/>
              </w:rPr>
              <w:t xml:space="preserve">Виды </w:t>
            </w:r>
            <w:r>
              <w:rPr>
                <w:spacing w:val="-2"/>
                <w:sz w:val="24"/>
              </w:rPr>
              <w:t>речевой деятельности (повторение,</w:t>
            </w:r>
          </w:p>
          <w:p w:rsidR="000A0EF3" w:rsidRDefault="002345D6">
            <w:pPr>
              <w:pStyle w:val="TableParagraph"/>
              <w:spacing w:before="2"/>
              <w:ind w:left="234"/>
              <w:rPr>
                <w:sz w:val="24"/>
              </w:rPr>
            </w:pPr>
            <w:r>
              <w:rPr>
                <w:spacing w:val="-2"/>
                <w:sz w:val="24"/>
              </w:rPr>
              <w:t>обобщение)</w:t>
            </w:r>
          </w:p>
        </w:tc>
        <w:tc>
          <w:tcPr>
            <w:tcW w:w="830"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5"/>
              <w:rPr>
                <w:b/>
                <w:sz w:val="24"/>
              </w:rPr>
            </w:pPr>
          </w:p>
          <w:p w:rsidR="000A0EF3" w:rsidRDefault="002345D6">
            <w:pPr>
              <w:pStyle w:val="TableParagraph"/>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0A0EF3">
            <w:pPr>
              <w:pStyle w:val="TableParagraph"/>
              <w:spacing w:before="240"/>
              <w:rPr>
                <w:b/>
                <w:sz w:val="24"/>
              </w:rPr>
            </w:pPr>
          </w:p>
          <w:p w:rsidR="000A0EF3" w:rsidRDefault="002345D6">
            <w:pPr>
              <w:pStyle w:val="TableParagraph"/>
              <w:spacing w:line="276" w:lineRule="auto"/>
              <w:ind w:left="237"/>
              <w:rPr>
                <w:sz w:val="24"/>
              </w:rPr>
            </w:pPr>
            <w:r>
              <w:rPr>
                <w:sz w:val="24"/>
              </w:rPr>
              <w:t xml:space="preserve">Библиотека ЦОК </w:t>
            </w:r>
            <w:hyperlink r:id="rId66">
              <w:r>
                <w:rPr>
                  <w:color w:val="0000FF"/>
                  <w:spacing w:val="-2"/>
                  <w:sz w:val="24"/>
                  <w:u w:val="single" w:color="0000FF"/>
                </w:rPr>
                <w:t>https://m.edsoo.ru/7f41</w:t>
              </w:r>
            </w:hyperlink>
            <w:r>
              <w:rPr>
                <w:color w:val="0000FF"/>
                <w:spacing w:val="-2"/>
                <w:sz w:val="24"/>
              </w:rPr>
              <w:t xml:space="preserve"> </w:t>
            </w:r>
            <w:hyperlink r:id="rId67">
              <w:r>
                <w:rPr>
                  <w:color w:val="0000FF"/>
                  <w:spacing w:val="-4"/>
                  <w:sz w:val="24"/>
                  <w:u w:val="single" w:color="0000FF"/>
                </w:rPr>
                <w:t>bacc</w:t>
              </w:r>
            </w:hyperlink>
          </w:p>
        </w:tc>
      </w:tr>
      <w:tr w:rsidR="000A0EF3">
        <w:trPr>
          <w:trHeight w:val="1946"/>
        </w:trPr>
        <w:tc>
          <w:tcPr>
            <w:tcW w:w="61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5"/>
              <w:rPr>
                <w:b/>
                <w:sz w:val="24"/>
              </w:rPr>
            </w:pPr>
          </w:p>
          <w:p w:rsidR="000A0EF3" w:rsidRDefault="002345D6">
            <w:pPr>
              <w:pStyle w:val="TableParagraph"/>
              <w:ind w:left="101"/>
              <w:rPr>
                <w:sz w:val="24"/>
              </w:rPr>
            </w:pPr>
            <w:r>
              <w:rPr>
                <w:spacing w:val="-5"/>
                <w:sz w:val="24"/>
              </w:rPr>
              <w:t>8.2</w:t>
            </w:r>
          </w:p>
        </w:tc>
        <w:tc>
          <w:tcPr>
            <w:tcW w:w="2585" w:type="dxa"/>
          </w:tcPr>
          <w:p w:rsidR="000A0EF3" w:rsidRDefault="002345D6">
            <w:pPr>
              <w:pStyle w:val="TableParagraph"/>
              <w:spacing w:before="41" w:line="276" w:lineRule="auto"/>
              <w:ind w:left="234" w:right="184"/>
              <w:rPr>
                <w:sz w:val="24"/>
              </w:rPr>
            </w:pPr>
            <w:r>
              <w:rPr>
                <w:sz w:val="24"/>
              </w:rPr>
              <w:t>Речевое общение и его</w:t>
            </w:r>
            <w:r>
              <w:rPr>
                <w:spacing w:val="-15"/>
                <w:sz w:val="24"/>
              </w:rPr>
              <w:t xml:space="preserve"> </w:t>
            </w:r>
            <w:r>
              <w:rPr>
                <w:sz w:val="24"/>
              </w:rPr>
              <w:t>виды.</w:t>
            </w:r>
            <w:r>
              <w:rPr>
                <w:spacing w:val="-15"/>
                <w:sz w:val="24"/>
              </w:rPr>
              <w:t xml:space="preserve"> </w:t>
            </w:r>
            <w:r>
              <w:rPr>
                <w:sz w:val="24"/>
              </w:rPr>
              <w:t>Основные сферы речевого общения. Речевая ситуация и её</w:t>
            </w:r>
          </w:p>
          <w:p w:rsidR="000A0EF3" w:rsidRDefault="002345D6">
            <w:pPr>
              <w:pStyle w:val="TableParagraph"/>
              <w:spacing w:line="276" w:lineRule="exact"/>
              <w:ind w:left="234"/>
              <w:rPr>
                <w:sz w:val="24"/>
              </w:rPr>
            </w:pPr>
            <w:r>
              <w:rPr>
                <w:spacing w:val="-2"/>
                <w:sz w:val="24"/>
              </w:rPr>
              <w:t>компоненты</w:t>
            </w:r>
          </w:p>
        </w:tc>
        <w:tc>
          <w:tcPr>
            <w:tcW w:w="830"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5"/>
              <w:rPr>
                <w:b/>
                <w:sz w:val="24"/>
              </w:rPr>
            </w:pPr>
          </w:p>
          <w:p w:rsidR="000A0EF3" w:rsidRDefault="002345D6">
            <w:pPr>
              <w:pStyle w:val="TableParagraph"/>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0A0EF3">
            <w:pPr>
              <w:pStyle w:val="TableParagraph"/>
              <w:spacing w:before="240"/>
              <w:rPr>
                <w:b/>
                <w:sz w:val="24"/>
              </w:rPr>
            </w:pPr>
          </w:p>
          <w:p w:rsidR="000A0EF3" w:rsidRDefault="002345D6">
            <w:pPr>
              <w:pStyle w:val="TableParagraph"/>
              <w:spacing w:before="1" w:line="276" w:lineRule="auto"/>
              <w:ind w:left="237"/>
              <w:rPr>
                <w:sz w:val="24"/>
              </w:rPr>
            </w:pPr>
            <w:r>
              <w:rPr>
                <w:sz w:val="24"/>
              </w:rPr>
              <w:t xml:space="preserve">Библиотека ЦОК </w:t>
            </w:r>
            <w:hyperlink r:id="rId68">
              <w:r>
                <w:rPr>
                  <w:color w:val="0000FF"/>
                  <w:spacing w:val="-2"/>
                  <w:sz w:val="24"/>
                  <w:u w:val="single" w:color="0000FF"/>
                </w:rPr>
                <w:t>https://m.edsoo.ru/7f41</w:t>
              </w:r>
            </w:hyperlink>
            <w:r>
              <w:rPr>
                <w:color w:val="0000FF"/>
                <w:spacing w:val="-2"/>
                <w:sz w:val="24"/>
              </w:rPr>
              <w:t xml:space="preserve"> </w:t>
            </w:r>
            <w:hyperlink r:id="rId69">
              <w:r>
                <w:rPr>
                  <w:color w:val="0000FF"/>
                  <w:spacing w:val="-4"/>
                  <w:sz w:val="24"/>
                  <w:u w:val="single" w:color="0000FF"/>
                </w:rPr>
                <w:t>bacc</w:t>
              </w:r>
            </w:hyperlink>
          </w:p>
        </w:tc>
      </w:tr>
    </w:tbl>
    <w:p w:rsidR="000A0EF3" w:rsidRDefault="000A0EF3">
      <w:pPr>
        <w:spacing w:line="276" w:lineRule="auto"/>
        <w:rPr>
          <w:sz w:val="24"/>
        </w:rPr>
        <w:sectPr w:rsidR="000A0EF3">
          <w:pgSz w:w="11910" w:h="16390"/>
          <w:pgMar w:top="82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5"/>
        <w:gridCol w:w="2585"/>
        <w:gridCol w:w="830"/>
        <w:gridCol w:w="1586"/>
        <w:gridCol w:w="1646"/>
        <w:gridCol w:w="2584"/>
      </w:tblGrid>
      <w:tr w:rsidR="000A0EF3">
        <w:trPr>
          <w:trHeight w:val="998"/>
        </w:trPr>
        <w:tc>
          <w:tcPr>
            <w:tcW w:w="615"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8.3</w:t>
            </w:r>
          </w:p>
        </w:tc>
        <w:tc>
          <w:tcPr>
            <w:tcW w:w="2585" w:type="dxa"/>
          </w:tcPr>
          <w:p w:rsidR="000A0EF3" w:rsidRDefault="000A0EF3">
            <w:pPr>
              <w:pStyle w:val="TableParagraph"/>
              <w:spacing w:before="81"/>
              <w:rPr>
                <w:b/>
                <w:sz w:val="24"/>
              </w:rPr>
            </w:pPr>
          </w:p>
          <w:p w:rsidR="000A0EF3" w:rsidRDefault="002345D6">
            <w:pPr>
              <w:pStyle w:val="TableParagraph"/>
              <w:spacing w:before="1"/>
              <w:ind w:left="234"/>
              <w:rPr>
                <w:sz w:val="24"/>
              </w:rPr>
            </w:pPr>
            <w:r>
              <w:rPr>
                <w:sz w:val="24"/>
              </w:rPr>
              <w:t>Речевой</w:t>
            </w:r>
            <w:r>
              <w:rPr>
                <w:spacing w:val="-5"/>
                <w:sz w:val="24"/>
              </w:rPr>
              <w:t xml:space="preserve"> </w:t>
            </w:r>
            <w:r>
              <w:rPr>
                <w:spacing w:val="-2"/>
                <w:sz w:val="24"/>
              </w:rPr>
              <w:t>этикет</w:t>
            </w:r>
          </w:p>
        </w:tc>
        <w:tc>
          <w:tcPr>
            <w:tcW w:w="830" w:type="dxa"/>
          </w:tcPr>
          <w:p w:rsidR="000A0EF3" w:rsidRDefault="000A0EF3">
            <w:pPr>
              <w:pStyle w:val="TableParagraph"/>
              <w:spacing w:before="81"/>
              <w:rPr>
                <w:b/>
                <w:sz w:val="24"/>
              </w:rPr>
            </w:pPr>
          </w:p>
          <w:p w:rsidR="000A0EF3" w:rsidRDefault="002345D6">
            <w:pPr>
              <w:pStyle w:val="TableParagraph"/>
              <w:spacing w:before="1"/>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7" w:line="310" w:lineRule="atLeast"/>
              <w:ind w:left="237"/>
              <w:rPr>
                <w:sz w:val="24"/>
              </w:rPr>
            </w:pPr>
            <w:r>
              <w:rPr>
                <w:sz w:val="24"/>
              </w:rPr>
              <w:t xml:space="preserve">Библиотека ЦОК </w:t>
            </w:r>
            <w:hyperlink r:id="rId70">
              <w:r>
                <w:rPr>
                  <w:color w:val="0000FF"/>
                  <w:spacing w:val="-2"/>
                  <w:sz w:val="24"/>
                  <w:u w:val="single" w:color="0000FF"/>
                </w:rPr>
                <w:t>https://m.edsoo.ru/7f41</w:t>
              </w:r>
            </w:hyperlink>
            <w:r>
              <w:rPr>
                <w:color w:val="0000FF"/>
                <w:spacing w:val="-2"/>
                <w:sz w:val="24"/>
              </w:rPr>
              <w:t xml:space="preserve"> </w:t>
            </w:r>
            <w:hyperlink r:id="rId71">
              <w:r>
                <w:rPr>
                  <w:color w:val="0000FF"/>
                  <w:spacing w:val="-4"/>
                  <w:sz w:val="24"/>
                  <w:u w:val="single" w:color="0000FF"/>
                </w:rPr>
                <w:t>bacc</w:t>
              </w:r>
            </w:hyperlink>
          </w:p>
        </w:tc>
      </w:tr>
      <w:tr w:rsidR="000A0EF3">
        <w:trPr>
          <w:trHeight w:val="995"/>
        </w:trPr>
        <w:tc>
          <w:tcPr>
            <w:tcW w:w="615"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8.4</w:t>
            </w:r>
          </w:p>
        </w:tc>
        <w:tc>
          <w:tcPr>
            <w:tcW w:w="2585" w:type="dxa"/>
          </w:tcPr>
          <w:p w:rsidR="000A0EF3" w:rsidRDefault="002345D6">
            <w:pPr>
              <w:pStyle w:val="TableParagraph"/>
              <w:spacing w:before="199" w:line="276" w:lineRule="auto"/>
              <w:ind w:left="234" w:right="371"/>
              <w:rPr>
                <w:sz w:val="24"/>
              </w:rPr>
            </w:pPr>
            <w:r>
              <w:rPr>
                <w:spacing w:val="-2"/>
                <w:sz w:val="24"/>
              </w:rPr>
              <w:t>Публичное выступление</w:t>
            </w:r>
          </w:p>
        </w:tc>
        <w:tc>
          <w:tcPr>
            <w:tcW w:w="830" w:type="dxa"/>
          </w:tcPr>
          <w:p w:rsidR="000A0EF3" w:rsidRDefault="000A0EF3">
            <w:pPr>
              <w:pStyle w:val="TableParagraph"/>
              <w:spacing w:before="81"/>
              <w:rPr>
                <w:b/>
                <w:sz w:val="24"/>
              </w:rPr>
            </w:pPr>
          </w:p>
          <w:p w:rsidR="000A0EF3" w:rsidRDefault="002345D6">
            <w:pPr>
              <w:pStyle w:val="TableParagraph"/>
              <w:spacing w:before="1"/>
              <w:ind w:right="254"/>
              <w:jc w:val="right"/>
              <w:rPr>
                <w:sz w:val="24"/>
              </w:rPr>
            </w:pPr>
            <w:r>
              <w:rPr>
                <w:spacing w:val="-10"/>
                <w:sz w:val="24"/>
              </w:rPr>
              <w:t>2</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7" w:line="310" w:lineRule="atLeast"/>
              <w:ind w:left="237"/>
              <w:rPr>
                <w:sz w:val="24"/>
              </w:rPr>
            </w:pPr>
            <w:r>
              <w:rPr>
                <w:sz w:val="24"/>
              </w:rPr>
              <w:t xml:space="preserve">Библиотека ЦОК </w:t>
            </w:r>
            <w:hyperlink r:id="rId72">
              <w:r>
                <w:rPr>
                  <w:color w:val="0000FF"/>
                  <w:spacing w:val="-2"/>
                  <w:sz w:val="24"/>
                  <w:u w:val="single" w:color="0000FF"/>
                </w:rPr>
                <w:t>https://m.edsoo.ru/7f41</w:t>
              </w:r>
            </w:hyperlink>
            <w:r>
              <w:rPr>
                <w:color w:val="0000FF"/>
                <w:spacing w:val="-2"/>
                <w:sz w:val="24"/>
              </w:rPr>
              <w:t xml:space="preserve"> </w:t>
            </w:r>
            <w:hyperlink r:id="rId73">
              <w:r>
                <w:rPr>
                  <w:color w:val="0000FF"/>
                  <w:spacing w:val="-4"/>
                  <w:sz w:val="24"/>
                  <w:u w:val="single" w:color="0000FF"/>
                </w:rPr>
                <w:t>bacc</w:t>
              </w:r>
            </w:hyperlink>
          </w:p>
        </w:tc>
      </w:tr>
      <w:tr w:rsidR="000A0EF3">
        <w:trPr>
          <w:trHeight w:val="563"/>
        </w:trPr>
        <w:tc>
          <w:tcPr>
            <w:tcW w:w="3200" w:type="dxa"/>
            <w:gridSpan w:val="2"/>
          </w:tcPr>
          <w:p w:rsidR="000A0EF3" w:rsidRDefault="002345D6">
            <w:pPr>
              <w:pStyle w:val="TableParagraph"/>
              <w:spacing w:before="142"/>
              <w:ind w:left="235"/>
              <w:rPr>
                <w:sz w:val="24"/>
              </w:rPr>
            </w:pPr>
            <w:r>
              <w:rPr>
                <w:sz w:val="24"/>
              </w:rPr>
              <w:t>Итого по</w:t>
            </w:r>
            <w:r>
              <w:rPr>
                <w:spacing w:val="1"/>
                <w:sz w:val="24"/>
              </w:rPr>
              <w:t xml:space="preserve"> </w:t>
            </w:r>
            <w:r>
              <w:rPr>
                <w:spacing w:val="-2"/>
                <w:sz w:val="24"/>
              </w:rPr>
              <w:t>разделу</w:t>
            </w:r>
          </w:p>
        </w:tc>
        <w:tc>
          <w:tcPr>
            <w:tcW w:w="830" w:type="dxa"/>
          </w:tcPr>
          <w:p w:rsidR="000A0EF3" w:rsidRDefault="002345D6">
            <w:pPr>
              <w:pStyle w:val="TableParagraph"/>
              <w:spacing w:before="142"/>
              <w:ind w:right="254"/>
              <w:jc w:val="right"/>
              <w:rPr>
                <w:sz w:val="24"/>
              </w:rPr>
            </w:pPr>
            <w:r>
              <w:rPr>
                <w:spacing w:val="-10"/>
                <w:sz w:val="24"/>
              </w:rPr>
              <w:t>5</w:t>
            </w:r>
          </w:p>
        </w:tc>
        <w:tc>
          <w:tcPr>
            <w:tcW w:w="5816" w:type="dxa"/>
            <w:gridSpan w:val="3"/>
          </w:tcPr>
          <w:p w:rsidR="000A0EF3" w:rsidRDefault="000A0EF3">
            <w:pPr>
              <w:pStyle w:val="TableParagraph"/>
              <w:rPr>
                <w:sz w:val="24"/>
              </w:rPr>
            </w:pPr>
          </w:p>
        </w:tc>
      </w:tr>
      <w:tr w:rsidR="000A0EF3">
        <w:trPr>
          <w:trHeight w:val="362"/>
        </w:trPr>
        <w:tc>
          <w:tcPr>
            <w:tcW w:w="9846" w:type="dxa"/>
            <w:gridSpan w:val="6"/>
          </w:tcPr>
          <w:p w:rsidR="000A0EF3" w:rsidRDefault="002345D6">
            <w:pPr>
              <w:pStyle w:val="TableParagraph"/>
              <w:spacing w:before="46"/>
              <w:ind w:left="235"/>
              <w:rPr>
                <w:b/>
                <w:sz w:val="24"/>
              </w:rPr>
            </w:pPr>
            <w:r>
              <w:rPr>
                <w:b/>
                <w:sz w:val="24"/>
              </w:rPr>
              <w:t>Раздел</w:t>
            </w:r>
            <w:r>
              <w:rPr>
                <w:b/>
                <w:spacing w:val="-7"/>
                <w:sz w:val="24"/>
              </w:rPr>
              <w:t xml:space="preserve"> </w:t>
            </w:r>
            <w:r>
              <w:rPr>
                <w:b/>
                <w:sz w:val="24"/>
              </w:rPr>
              <w:t>9.</w:t>
            </w:r>
            <w:r>
              <w:rPr>
                <w:b/>
                <w:spacing w:val="-4"/>
                <w:sz w:val="24"/>
              </w:rPr>
              <w:t xml:space="preserve"> </w:t>
            </w:r>
            <w:r>
              <w:rPr>
                <w:b/>
                <w:sz w:val="24"/>
              </w:rPr>
              <w:t>Текст.</w:t>
            </w:r>
            <w:r>
              <w:rPr>
                <w:b/>
                <w:spacing w:val="-4"/>
                <w:sz w:val="24"/>
              </w:rPr>
              <w:t xml:space="preserve"> </w:t>
            </w:r>
            <w:r>
              <w:rPr>
                <w:b/>
                <w:sz w:val="24"/>
              </w:rPr>
              <w:t>Информационно-смысловая</w:t>
            </w:r>
            <w:r>
              <w:rPr>
                <w:b/>
                <w:spacing w:val="-4"/>
                <w:sz w:val="24"/>
              </w:rPr>
              <w:t xml:space="preserve"> </w:t>
            </w:r>
            <w:r>
              <w:rPr>
                <w:b/>
                <w:sz w:val="24"/>
              </w:rPr>
              <w:t>переработка</w:t>
            </w:r>
            <w:r>
              <w:rPr>
                <w:b/>
                <w:spacing w:val="-6"/>
                <w:sz w:val="24"/>
              </w:rPr>
              <w:t xml:space="preserve"> </w:t>
            </w:r>
            <w:r>
              <w:rPr>
                <w:b/>
                <w:spacing w:val="-2"/>
                <w:sz w:val="24"/>
              </w:rPr>
              <w:t>текста</w:t>
            </w:r>
          </w:p>
        </w:tc>
      </w:tr>
      <w:tr w:rsidR="000A0EF3">
        <w:trPr>
          <w:trHeight w:val="1314"/>
        </w:trPr>
        <w:tc>
          <w:tcPr>
            <w:tcW w:w="615" w:type="dxa"/>
          </w:tcPr>
          <w:p w:rsidR="000A0EF3" w:rsidRDefault="000A0EF3">
            <w:pPr>
              <w:pStyle w:val="TableParagraph"/>
              <w:spacing w:before="240"/>
              <w:rPr>
                <w:b/>
                <w:sz w:val="24"/>
              </w:rPr>
            </w:pPr>
          </w:p>
          <w:p w:rsidR="000A0EF3" w:rsidRDefault="002345D6">
            <w:pPr>
              <w:pStyle w:val="TableParagraph"/>
              <w:ind w:left="101"/>
              <w:rPr>
                <w:sz w:val="24"/>
              </w:rPr>
            </w:pPr>
            <w:r>
              <w:rPr>
                <w:spacing w:val="-5"/>
                <w:sz w:val="24"/>
              </w:rPr>
              <w:t>9.1</w:t>
            </w:r>
          </w:p>
        </w:tc>
        <w:tc>
          <w:tcPr>
            <w:tcW w:w="2585" w:type="dxa"/>
          </w:tcPr>
          <w:p w:rsidR="000A0EF3" w:rsidRDefault="002345D6">
            <w:pPr>
              <w:pStyle w:val="TableParagraph"/>
              <w:spacing w:before="7" w:line="310" w:lineRule="atLeast"/>
              <w:ind w:left="234" w:right="184"/>
              <w:rPr>
                <w:sz w:val="24"/>
              </w:rPr>
            </w:pPr>
            <w:r>
              <w:rPr>
                <w:sz w:val="24"/>
              </w:rPr>
              <w:t>Текст,</w:t>
            </w:r>
            <w:r>
              <w:rPr>
                <w:spacing w:val="-15"/>
                <w:sz w:val="24"/>
              </w:rPr>
              <w:t xml:space="preserve"> </w:t>
            </w:r>
            <w:r>
              <w:rPr>
                <w:sz w:val="24"/>
              </w:rPr>
              <w:t>его</w:t>
            </w:r>
            <w:r>
              <w:rPr>
                <w:spacing w:val="-15"/>
                <w:sz w:val="24"/>
              </w:rPr>
              <w:t xml:space="preserve"> </w:t>
            </w:r>
            <w:r>
              <w:rPr>
                <w:sz w:val="24"/>
              </w:rPr>
              <w:t xml:space="preserve">основные </w:t>
            </w:r>
            <w:r>
              <w:rPr>
                <w:spacing w:val="-2"/>
                <w:sz w:val="24"/>
              </w:rPr>
              <w:t>признаки (повторение, обобщение)</w:t>
            </w:r>
          </w:p>
        </w:tc>
        <w:tc>
          <w:tcPr>
            <w:tcW w:w="830" w:type="dxa"/>
          </w:tcPr>
          <w:p w:rsidR="000A0EF3" w:rsidRDefault="000A0EF3">
            <w:pPr>
              <w:pStyle w:val="TableParagraph"/>
              <w:spacing w:before="240"/>
              <w:rPr>
                <w:b/>
                <w:sz w:val="24"/>
              </w:rPr>
            </w:pPr>
          </w:p>
          <w:p w:rsidR="000A0EF3" w:rsidRDefault="002345D6">
            <w:pPr>
              <w:pStyle w:val="TableParagraph"/>
              <w:ind w:right="254"/>
              <w:jc w:val="right"/>
              <w:rPr>
                <w:sz w:val="24"/>
              </w:rPr>
            </w:pPr>
            <w:r>
              <w:rPr>
                <w:spacing w:val="-10"/>
                <w:sz w:val="24"/>
              </w:rPr>
              <w:t>1</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199" w:line="276" w:lineRule="auto"/>
              <w:ind w:left="237"/>
              <w:rPr>
                <w:sz w:val="24"/>
              </w:rPr>
            </w:pPr>
            <w:r>
              <w:rPr>
                <w:sz w:val="24"/>
              </w:rPr>
              <w:t xml:space="preserve">Библиотека ЦОК </w:t>
            </w:r>
            <w:hyperlink r:id="rId74">
              <w:r>
                <w:rPr>
                  <w:color w:val="0000FF"/>
                  <w:spacing w:val="-2"/>
                  <w:sz w:val="24"/>
                  <w:u w:val="single" w:color="0000FF"/>
                </w:rPr>
                <w:t>https://m.edsoo.ru/7f41</w:t>
              </w:r>
            </w:hyperlink>
            <w:r>
              <w:rPr>
                <w:color w:val="0000FF"/>
                <w:spacing w:val="-2"/>
                <w:sz w:val="24"/>
              </w:rPr>
              <w:t xml:space="preserve"> </w:t>
            </w:r>
            <w:hyperlink r:id="rId75">
              <w:r>
                <w:rPr>
                  <w:color w:val="0000FF"/>
                  <w:spacing w:val="-4"/>
                  <w:sz w:val="24"/>
                  <w:u w:val="single" w:color="0000FF"/>
                </w:rPr>
                <w:t>bacc</w:t>
              </w:r>
            </w:hyperlink>
          </w:p>
        </w:tc>
      </w:tr>
      <w:tr w:rsidR="000A0EF3">
        <w:trPr>
          <w:trHeight w:val="1632"/>
        </w:trPr>
        <w:tc>
          <w:tcPr>
            <w:tcW w:w="615" w:type="dxa"/>
          </w:tcPr>
          <w:p w:rsidR="000A0EF3" w:rsidRDefault="000A0EF3">
            <w:pPr>
              <w:pStyle w:val="TableParagraph"/>
              <w:rPr>
                <w:b/>
                <w:sz w:val="24"/>
              </w:rPr>
            </w:pPr>
          </w:p>
          <w:p w:rsidR="000A0EF3" w:rsidRDefault="000A0EF3">
            <w:pPr>
              <w:pStyle w:val="TableParagraph"/>
              <w:spacing w:before="123"/>
              <w:rPr>
                <w:b/>
                <w:sz w:val="24"/>
              </w:rPr>
            </w:pPr>
          </w:p>
          <w:p w:rsidR="000A0EF3" w:rsidRDefault="002345D6">
            <w:pPr>
              <w:pStyle w:val="TableParagraph"/>
              <w:ind w:left="101"/>
              <w:rPr>
                <w:sz w:val="24"/>
              </w:rPr>
            </w:pPr>
            <w:r>
              <w:rPr>
                <w:spacing w:val="-5"/>
                <w:sz w:val="24"/>
              </w:rPr>
              <w:t>9.2</w:t>
            </w:r>
          </w:p>
        </w:tc>
        <w:tc>
          <w:tcPr>
            <w:tcW w:w="2585" w:type="dxa"/>
          </w:tcPr>
          <w:p w:rsidR="000A0EF3" w:rsidRDefault="002345D6">
            <w:pPr>
              <w:pStyle w:val="TableParagraph"/>
              <w:spacing w:before="39" w:line="276" w:lineRule="auto"/>
              <w:ind w:left="234"/>
              <w:rPr>
                <w:sz w:val="24"/>
              </w:rPr>
            </w:pPr>
            <w:r>
              <w:rPr>
                <w:spacing w:val="-2"/>
                <w:sz w:val="24"/>
              </w:rPr>
              <w:t xml:space="preserve">Логико-смысловые </w:t>
            </w:r>
            <w:r>
              <w:rPr>
                <w:sz w:val="24"/>
              </w:rPr>
              <w:t>отношения между предложениями в тексте (общее</w:t>
            </w:r>
          </w:p>
          <w:p w:rsidR="000A0EF3" w:rsidRDefault="002345D6">
            <w:pPr>
              <w:pStyle w:val="TableParagraph"/>
              <w:ind w:left="234"/>
              <w:rPr>
                <w:sz w:val="24"/>
              </w:rPr>
            </w:pPr>
            <w:r>
              <w:rPr>
                <w:spacing w:val="-2"/>
                <w:sz w:val="24"/>
              </w:rPr>
              <w:t>представление)</w:t>
            </w:r>
          </w:p>
        </w:tc>
        <w:tc>
          <w:tcPr>
            <w:tcW w:w="830" w:type="dxa"/>
          </w:tcPr>
          <w:p w:rsidR="000A0EF3" w:rsidRDefault="000A0EF3">
            <w:pPr>
              <w:pStyle w:val="TableParagraph"/>
              <w:rPr>
                <w:b/>
                <w:sz w:val="24"/>
              </w:rPr>
            </w:pPr>
          </w:p>
          <w:p w:rsidR="000A0EF3" w:rsidRDefault="000A0EF3">
            <w:pPr>
              <w:pStyle w:val="TableParagraph"/>
              <w:spacing w:before="123"/>
              <w:rPr>
                <w:b/>
                <w:sz w:val="24"/>
              </w:rPr>
            </w:pPr>
          </w:p>
          <w:p w:rsidR="000A0EF3" w:rsidRDefault="002345D6">
            <w:pPr>
              <w:pStyle w:val="TableParagraph"/>
              <w:ind w:right="254"/>
              <w:jc w:val="right"/>
              <w:rPr>
                <w:sz w:val="24"/>
              </w:rPr>
            </w:pPr>
            <w:r>
              <w:rPr>
                <w:spacing w:val="-10"/>
                <w:sz w:val="24"/>
              </w:rPr>
              <w:t>2</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0A0EF3">
            <w:pPr>
              <w:pStyle w:val="TableParagraph"/>
              <w:spacing w:before="82"/>
              <w:rPr>
                <w:b/>
                <w:sz w:val="24"/>
              </w:rPr>
            </w:pPr>
          </w:p>
          <w:p w:rsidR="000A0EF3" w:rsidRDefault="002345D6">
            <w:pPr>
              <w:pStyle w:val="TableParagraph"/>
              <w:spacing w:line="276" w:lineRule="auto"/>
              <w:ind w:left="237"/>
              <w:rPr>
                <w:sz w:val="24"/>
              </w:rPr>
            </w:pPr>
            <w:r>
              <w:rPr>
                <w:sz w:val="24"/>
              </w:rPr>
              <w:t xml:space="preserve">Библиотека ЦОК </w:t>
            </w:r>
            <w:hyperlink r:id="rId76">
              <w:r>
                <w:rPr>
                  <w:color w:val="0000FF"/>
                  <w:spacing w:val="-2"/>
                  <w:sz w:val="24"/>
                  <w:u w:val="single" w:color="0000FF"/>
                </w:rPr>
                <w:t>https://m.edsoo.ru/7f41</w:t>
              </w:r>
            </w:hyperlink>
            <w:r>
              <w:rPr>
                <w:color w:val="0000FF"/>
                <w:spacing w:val="-2"/>
                <w:sz w:val="24"/>
              </w:rPr>
              <w:t xml:space="preserve"> </w:t>
            </w:r>
            <w:hyperlink r:id="rId77">
              <w:r>
                <w:rPr>
                  <w:color w:val="0000FF"/>
                  <w:spacing w:val="-4"/>
                  <w:sz w:val="24"/>
                  <w:u w:val="single" w:color="0000FF"/>
                </w:rPr>
                <w:t>bacc</w:t>
              </w:r>
            </w:hyperlink>
          </w:p>
        </w:tc>
      </w:tr>
      <w:tr w:rsidR="000A0EF3">
        <w:trPr>
          <w:trHeight w:val="995"/>
        </w:trPr>
        <w:tc>
          <w:tcPr>
            <w:tcW w:w="615"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9.3</w:t>
            </w:r>
          </w:p>
        </w:tc>
        <w:tc>
          <w:tcPr>
            <w:tcW w:w="2585" w:type="dxa"/>
          </w:tcPr>
          <w:p w:rsidR="000A0EF3" w:rsidRDefault="002345D6">
            <w:pPr>
              <w:pStyle w:val="TableParagraph"/>
              <w:spacing w:before="38"/>
              <w:ind w:left="234"/>
              <w:rPr>
                <w:sz w:val="24"/>
              </w:rPr>
            </w:pPr>
            <w:r>
              <w:rPr>
                <w:spacing w:val="-2"/>
                <w:sz w:val="24"/>
              </w:rPr>
              <w:t>Информативность</w:t>
            </w:r>
          </w:p>
          <w:p w:rsidR="000A0EF3" w:rsidRDefault="002345D6">
            <w:pPr>
              <w:pStyle w:val="TableParagraph"/>
              <w:spacing w:before="10" w:line="310" w:lineRule="atLeast"/>
              <w:ind w:left="234"/>
              <w:rPr>
                <w:sz w:val="24"/>
              </w:rPr>
            </w:pPr>
            <w:r>
              <w:rPr>
                <w:sz w:val="24"/>
              </w:rPr>
              <w:t>текста. Виды информации</w:t>
            </w:r>
            <w:r>
              <w:rPr>
                <w:spacing w:val="-15"/>
                <w:sz w:val="24"/>
              </w:rPr>
              <w:t xml:space="preserve"> </w:t>
            </w:r>
            <w:r>
              <w:rPr>
                <w:sz w:val="24"/>
              </w:rPr>
              <w:t>в</w:t>
            </w:r>
            <w:r>
              <w:rPr>
                <w:spacing w:val="-15"/>
                <w:sz w:val="24"/>
              </w:rPr>
              <w:t xml:space="preserve"> </w:t>
            </w:r>
            <w:r>
              <w:rPr>
                <w:sz w:val="24"/>
              </w:rPr>
              <w:t>тексте</w:t>
            </w:r>
          </w:p>
        </w:tc>
        <w:tc>
          <w:tcPr>
            <w:tcW w:w="830" w:type="dxa"/>
          </w:tcPr>
          <w:p w:rsidR="000A0EF3" w:rsidRDefault="000A0EF3">
            <w:pPr>
              <w:pStyle w:val="TableParagraph"/>
              <w:spacing w:before="81"/>
              <w:rPr>
                <w:b/>
                <w:sz w:val="24"/>
              </w:rPr>
            </w:pPr>
          </w:p>
          <w:p w:rsidR="000A0EF3" w:rsidRDefault="002345D6">
            <w:pPr>
              <w:pStyle w:val="TableParagraph"/>
              <w:spacing w:before="1"/>
              <w:ind w:right="254"/>
              <w:jc w:val="right"/>
              <w:rPr>
                <w:sz w:val="24"/>
              </w:rPr>
            </w:pPr>
            <w:r>
              <w:rPr>
                <w:spacing w:val="-10"/>
                <w:sz w:val="24"/>
              </w:rPr>
              <w:t>2</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38"/>
              <w:ind w:left="237"/>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10" w:line="310" w:lineRule="atLeast"/>
              <w:ind w:left="237"/>
              <w:rPr>
                <w:sz w:val="24"/>
              </w:rPr>
            </w:pPr>
            <w:hyperlink r:id="rId78">
              <w:r w:rsidR="002345D6">
                <w:rPr>
                  <w:color w:val="0000FF"/>
                  <w:spacing w:val="-2"/>
                  <w:sz w:val="24"/>
                  <w:u w:val="single" w:color="0000FF"/>
                </w:rPr>
                <w:t>https://m.edsoo.ru/7f41</w:t>
              </w:r>
            </w:hyperlink>
            <w:r w:rsidR="002345D6">
              <w:rPr>
                <w:color w:val="0000FF"/>
                <w:spacing w:val="-2"/>
                <w:sz w:val="24"/>
              </w:rPr>
              <w:t xml:space="preserve"> </w:t>
            </w:r>
            <w:hyperlink r:id="rId79">
              <w:r w:rsidR="002345D6">
                <w:rPr>
                  <w:color w:val="0000FF"/>
                  <w:spacing w:val="-4"/>
                  <w:sz w:val="24"/>
                  <w:u w:val="single" w:color="0000FF"/>
                </w:rPr>
                <w:t>bacc</w:t>
              </w:r>
            </w:hyperlink>
          </w:p>
        </w:tc>
      </w:tr>
      <w:tr w:rsidR="000A0EF3">
        <w:trPr>
          <w:trHeight w:val="2268"/>
        </w:trPr>
        <w:tc>
          <w:tcPr>
            <w:tcW w:w="61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66"/>
              <w:rPr>
                <w:b/>
                <w:sz w:val="24"/>
              </w:rPr>
            </w:pPr>
          </w:p>
          <w:p w:rsidR="000A0EF3" w:rsidRDefault="002345D6">
            <w:pPr>
              <w:pStyle w:val="TableParagraph"/>
              <w:ind w:left="101"/>
              <w:rPr>
                <w:sz w:val="24"/>
              </w:rPr>
            </w:pPr>
            <w:r>
              <w:rPr>
                <w:spacing w:val="-5"/>
                <w:sz w:val="24"/>
              </w:rPr>
              <w:t>9.4</w:t>
            </w:r>
          </w:p>
        </w:tc>
        <w:tc>
          <w:tcPr>
            <w:tcW w:w="2585" w:type="dxa"/>
          </w:tcPr>
          <w:p w:rsidR="000A0EF3" w:rsidRDefault="002345D6">
            <w:pPr>
              <w:pStyle w:val="TableParagraph"/>
              <w:spacing w:before="41" w:line="276" w:lineRule="auto"/>
              <w:ind w:left="234" w:right="316"/>
              <w:rPr>
                <w:sz w:val="24"/>
              </w:rPr>
            </w:pPr>
            <w:r>
              <w:rPr>
                <w:spacing w:val="-2"/>
                <w:sz w:val="24"/>
              </w:rPr>
              <w:t xml:space="preserve">Информационно- смысловая </w:t>
            </w:r>
            <w:r>
              <w:rPr>
                <w:sz w:val="24"/>
              </w:rPr>
              <w:t>переработка</w:t>
            </w:r>
            <w:r>
              <w:rPr>
                <w:spacing w:val="-15"/>
                <w:sz w:val="24"/>
              </w:rPr>
              <w:t xml:space="preserve"> </w:t>
            </w:r>
            <w:r>
              <w:rPr>
                <w:sz w:val="24"/>
              </w:rPr>
              <w:t xml:space="preserve">текста. </w:t>
            </w:r>
            <w:r>
              <w:rPr>
                <w:spacing w:val="-4"/>
                <w:sz w:val="24"/>
              </w:rPr>
              <w:t>План.</w:t>
            </w:r>
          </w:p>
          <w:p w:rsidR="000A0EF3" w:rsidRDefault="002345D6">
            <w:pPr>
              <w:pStyle w:val="TableParagraph"/>
              <w:spacing w:line="276" w:lineRule="auto"/>
              <w:ind w:left="234"/>
              <w:rPr>
                <w:sz w:val="24"/>
              </w:rPr>
            </w:pPr>
            <w:r>
              <w:rPr>
                <w:spacing w:val="-2"/>
                <w:sz w:val="24"/>
              </w:rPr>
              <w:t xml:space="preserve">Тезисы.Конспект. </w:t>
            </w:r>
            <w:r>
              <w:rPr>
                <w:sz w:val="24"/>
              </w:rPr>
              <w:t>Реферат.</w:t>
            </w:r>
            <w:r>
              <w:rPr>
                <w:spacing w:val="-15"/>
                <w:sz w:val="24"/>
              </w:rPr>
              <w:t xml:space="preserve"> </w:t>
            </w:r>
            <w:r>
              <w:rPr>
                <w:sz w:val="24"/>
              </w:rPr>
              <w:t>Аннотация.</w:t>
            </w:r>
          </w:p>
          <w:p w:rsidR="000A0EF3" w:rsidRDefault="002345D6">
            <w:pPr>
              <w:pStyle w:val="TableParagraph"/>
              <w:spacing w:line="275" w:lineRule="exact"/>
              <w:ind w:left="234"/>
              <w:rPr>
                <w:sz w:val="24"/>
              </w:rPr>
            </w:pPr>
            <w:r>
              <w:rPr>
                <w:sz w:val="24"/>
              </w:rPr>
              <w:t>Отзыв.</w:t>
            </w:r>
            <w:r>
              <w:rPr>
                <w:spacing w:val="-1"/>
                <w:sz w:val="24"/>
              </w:rPr>
              <w:t xml:space="preserve"> </w:t>
            </w:r>
            <w:r>
              <w:rPr>
                <w:spacing w:val="-2"/>
                <w:sz w:val="24"/>
              </w:rPr>
              <w:t>Рецензия</w:t>
            </w:r>
          </w:p>
        </w:tc>
        <w:tc>
          <w:tcPr>
            <w:tcW w:w="830"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66"/>
              <w:rPr>
                <w:b/>
                <w:sz w:val="24"/>
              </w:rPr>
            </w:pPr>
          </w:p>
          <w:p w:rsidR="000A0EF3" w:rsidRDefault="002345D6">
            <w:pPr>
              <w:pStyle w:val="TableParagraph"/>
              <w:ind w:right="254"/>
              <w:jc w:val="right"/>
              <w:rPr>
                <w:sz w:val="24"/>
              </w:rPr>
            </w:pPr>
            <w:r>
              <w:rPr>
                <w:spacing w:val="-10"/>
                <w:sz w:val="24"/>
              </w:rPr>
              <w:t>3</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spacing w:line="276" w:lineRule="auto"/>
              <w:ind w:left="237"/>
              <w:rPr>
                <w:sz w:val="24"/>
              </w:rPr>
            </w:pPr>
            <w:r>
              <w:rPr>
                <w:sz w:val="24"/>
              </w:rPr>
              <w:t xml:space="preserve">Библиотека ЦОК </w:t>
            </w:r>
            <w:hyperlink r:id="rId80">
              <w:r>
                <w:rPr>
                  <w:color w:val="0000FF"/>
                  <w:spacing w:val="-2"/>
                  <w:sz w:val="24"/>
                  <w:u w:val="single" w:color="0000FF"/>
                </w:rPr>
                <w:t>https://m.edsoo.ru/7f41</w:t>
              </w:r>
            </w:hyperlink>
            <w:r>
              <w:rPr>
                <w:color w:val="0000FF"/>
                <w:spacing w:val="-2"/>
                <w:sz w:val="24"/>
              </w:rPr>
              <w:t xml:space="preserve"> </w:t>
            </w:r>
            <w:hyperlink r:id="rId81">
              <w:r>
                <w:rPr>
                  <w:color w:val="0000FF"/>
                  <w:spacing w:val="-4"/>
                  <w:sz w:val="24"/>
                  <w:u w:val="single" w:color="0000FF"/>
                </w:rPr>
                <w:t>bacc</w:t>
              </w:r>
            </w:hyperlink>
          </w:p>
        </w:tc>
      </w:tr>
      <w:tr w:rsidR="000A0EF3">
        <w:trPr>
          <w:trHeight w:val="561"/>
        </w:trPr>
        <w:tc>
          <w:tcPr>
            <w:tcW w:w="3200" w:type="dxa"/>
            <w:gridSpan w:val="2"/>
          </w:tcPr>
          <w:p w:rsidR="000A0EF3" w:rsidRDefault="002345D6">
            <w:pPr>
              <w:pStyle w:val="TableParagraph"/>
              <w:spacing w:before="139"/>
              <w:ind w:left="235"/>
              <w:rPr>
                <w:sz w:val="24"/>
              </w:rPr>
            </w:pPr>
            <w:r>
              <w:rPr>
                <w:sz w:val="24"/>
              </w:rPr>
              <w:t>Итого по</w:t>
            </w:r>
            <w:r>
              <w:rPr>
                <w:spacing w:val="1"/>
                <w:sz w:val="24"/>
              </w:rPr>
              <w:t xml:space="preserve"> </w:t>
            </w:r>
            <w:r>
              <w:rPr>
                <w:spacing w:val="-2"/>
                <w:sz w:val="24"/>
              </w:rPr>
              <w:t>разделу</w:t>
            </w:r>
          </w:p>
        </w:tc>
        <w:tc>
          <w:tcPr>
            <w:tcW w:w="830" w:type="dxa"/>
          </w:tcPr>
          <w:p w:rsidR="000A0EF3" w:rsidRDefault="002345D6">
            <w:pPr>
              <w:pStyle w:val="TableParagraph"/>
              <w:spacing w:before="139"/>
              <w:ind w:right="254"/>
              <w:jc w:val="right"/>
              <w:rPr>
                <w:sz w:val="24"/>
              </w:rPr>
            </w:pPr>
            <w:r>
              <w:rPr>
                <w:spacing w:val="-10"/>
                <w:sz w:val="24"/>
              </w:rPr>
              <w:t>8</w:t>
            </w:r>
          </w:p>
        </w:tc>
        <w:tc>
          <w:tcPr>
            <w:tcW w:w="5816" w:type="dxa"/>
            <w:gridSpan w:val="3"/>
          </w:tcPr>
          <w:p w:rsidR="000A0EF3" w:rsidRDefault="000A0EF3">
            <w:pPr>
              <w:pStyle w:val="TableParagraph"/>
              <w:rPr>
                <w:sz w:val="24"/>
              </w:rPr>
            </w:pPr>
          </w:p>
        </w:tc>
      </w:tr>
      <w:tr w:rsidR="000A0EF3">
        <w:trPr>
          <w:trHeight w:val="998"/>
        </w:trPr>
        <w:tc>
          <w:tcPr>
            <w:tcW w:w="3200" w:type="dxa"/>
            <w:gridSpan w:val="2"/>
          </w:tcPr>
          <w:p w:rsidR="000A0EF3" w:rsidRDefault="000A0EF3">
            <w:pPr>
              <w:pStyle w:val="TableParagraph"/>
              <w:spacing w:before="81"/>
              <w:rPr>
                <w:b/>
                <w:sz w:val="24"/>
              </w:rPr>
            </w:pPr>
          </w:p>
          <w:p w:rsidR="000A0EF3" w:rsidRDefault="002345D6">
            <w:pPr>
              <w:pStyle w:val="TableParagraph"/>
              <w:spacing w:before="1"/>
              <w:ind w:left="235"/>
              <w:rPr>
                <w:sz w:val="24"/>
              </w:rPr>
            </w:pPr>
            <w:r>
              <w:rPr>
                <w:spacing w:val="-2"/>
                <w:sz w:val="24"/>
              </w:rPr>
              <w:t>Повторение</w:t>
            </w:r>
          </w:p>
        </w:tc>
        <w:tc>
          <w:tcPr>
            <w:tcW w:w="830" w:type="dxa"/>
          </w:tcPr>
          <w:p w:rsidR="000A0EF3" w:rsidRDefault="000A0EF3">
            <w:pPr>
              <w:pStyle w:val="TableParagraph"/>
              <w:spacing w:before="81"/>
              <w:rPr>
                <w:b/>
                <w:sz w:val="24"/>
              </w:rPr>
            </w:pPr>
          </w:p>
          <w:p w:rsidR="000A0EF3" w:rsidRDefault="002345D6">
            <w:pPr>
              <w:pStyle w:val="TableParagraph"/>
              <w:spacing w:before="1"/>
              <w:ind w:right="254"/>
              <w:jc w:val="right"/>
              <w:rPr>
                <w:sz w:val="24"/>
              </w:rPr>
            </w:pPr>
            <w:r>
              <w:rPr>
                <w:spacing w:val="-10"/>
                <w:sz w:val="24"/>
              </w:rPr>
              <w:t>6</w:t>
            </w:r>
          </w:p>
        </w:tc>
        <w:tc>
          <w:tcPr>
            <w:tcW w:w="1586" w:type="dxa"/>
          </w:tcPr>
          <w:p w:rsidR="000A0EF3" w:rsidRDefault="000A0EF3">
            <w:pPr>
              <w:pStyle w:val="TableParagraph"/>
              <w:rPr>
                <w:sz w:val="24"/>
              </w:rPr>
            </w:pPr>
          </w:p>
        </w:tc>
        <w:tc>
          <w:tcPr>
            <w:tcW w:w="1646" w:type="dxa"/>
          </w:tcPr>
          <w:p w:rsidR="000A0EF3" w:rsidRDefault="000A0EF3">
            <w:pPr>
              <w:pStyle w:val="TableParagraph"/>
              <w:rPr>
                <w:sz w:val="24"/>
              </w:rPr>
            </w:pPr>
          </w:p>
        </w:tc>
        <w:tc>
          <w:tcPr>
            <w:tcW w:w="2584" w:type="dxa"/>
          </w:tcPr>
          <w:p w:rsidR="000A0EF3" w:rsidRDefault="002345D6">
            <w:pPr>
              <w:pStyle w:val="TableParagraph"/>
              <w:spacing w:before="7" w:line="310" w:lineRule="atLeast"/>
              <w:ind w:left="237"/>
              <w:rPr>
                <w:sz w:val="24"/>
              </w:rPr>
            </w:pPr>
            <w:r>
              <w:rPr>
                <w:sz w:val="24"/>
              </w:rPr>
              <w:t xml:space="preserve">Библиотека ЦОК </w:t>
            </w:r>
            <w:hyperlink r:id="rId82">
              <w:r>
                <w:rPr>
                  <w:color w:val="0000FF"/>
                  <w:spacing w:val="-2"/>
                  <w:sz w:val="24"/>
                  <w:u w:val="single" w:color="0000FF"/>
                </w:rPr>
                <w:t>https://m.edsoo.ru/7f41</w:t>
              </w:r>
            </w:hyperlink>
            <w:r>
              <w:rPr>
                <w:color w:val="0000FF"/>
                <w:spacing w:val="-2"/>
                <w:sz w:val="24"/>
              </w:rPr>
              <w:t xml:space="preserve"> </w:t>
            </w:r>
            <w:hyperlink r:id="rId83">
              <w:r>
                <w:rPr>
                  <w:color w:val="0000FF"/>
                  <w:spacing w:val="-4"/>
                  <w:sz w:val="24"/>
                  <w:u w:val="single" w:color="0000FF"/>
                </w:rPr>
                <w:t>bacc</w:t>
              </w:r>
            </w:hyperlink>
          </w:p>
        </w:tc>
      </w:tr>
      <w:tr w:rsidR="000A0EF3">
        <w:trPr>
          <w:trHeight w:val="996"/>
        </w:trPr>
        <w:tc>
          <w:tcPr>
            <w:tcW w:w="3200" w:type="dxa"/>
            <w:gridSpan w:val="2"/>
          </w:tcPr>
          <w:p w:rsidR="000A0EF3" w:rsidRDefault="000A0EF3">
            <w:pPr>
              <w:pStyle w:val="TableParagraph"/>
              <w:spacing w:before="81"/>
              <w:rPr>
                <w:b/>
                <w:sz w:val="24"/>
              </w:rPr>
            </w:pPr>
          </w:p>
          <w:p w:rsidR="000A0EF3" w:rsidRDefault="002345D6">
            <w:pPr>
              <w:pStyle w:val="TableParagraph"/>
              <w:spacing w:before="1"/>
              <w:ind w:left="235"/>
              <w:rPr>
                <w:sz w:val="24"/>
              </w:rPr>
            </w:pPr>
            <w:r>
              <w:rPr>
                <w:sz w:val="24"/>
              </w:rPr>
              <w:t>Итоговый</w:t>
            </w:r>
            <w:r>
              <w:rPr>
                <w:spacing w:val="-8"/>
                <w:sz w:val="24"/>
              </w:rPr>
              <w:t xml:space="preserve"> </w:t>
            </w:r>
            <w:r>
              <w:rPr>
                <w:spacing w:val="-2"/>
                <w:sz w:val="24"/>
              </w:rPr>
              <w:t>контроль</w:t>
            </w:r>
          </w:p>
        </w:tc>
        <w:tc>
          <w:tcPr>
            <w:tcW w:w="830" w:type="dxa"/>
          </w:tcPr>
          <w:p w:rsidR="000A0EF3" w:rsidRDefault="000A0EF3">
            <w:pPr>
              <w:pStyle w:val="TableParagraph"/>
              <w:spacing w:before="81"/>
              <w:rPr>
                <w:b/>
                <w:sz w:val="24"/>
              </w:rPr>
            </w:pPr>
          </w:p>
          <w:p w:rsidR="000A0EF3" w:rsidRDefault="002345D6">
            <w:pPr>
              <w:pStyle w:val="TableParagraph"/>
              <w:spacing w:before="1"/>
              <w:ind w:right="254"/>
              <w:jc w:val="right"/>
              <w:rPr>
                <w:sz w:val="24"/>
              </w:rPr>
            </w:pPr>
            <w:r>
              <w:rPr>
                <w:spacing w:val="-10"/>
                <w:sz w:val="24"/>
              </w:rPr>
              <w:t>5</w:t>
            </w:r>
          </w:p>
        </w:tc>
        <w:tc>
          <w:tcPr>
            <w:tcW w:w="1586" w:type="dxa"/>
          </w:tcPr>
          <w:p w:rsidR="000A0EF3" w:rsidRDefault="000A0EF3">
            <w:pPr>
              <w:pStyle w:val="TableParagraph"/>
              <w:spacing w:before="81"/>
              <w:rPr>
                <w:b/>
                <w:sz w:val="24"/>
              </w:rPr>
            </w:pPr>
          </w:p>
          <w:p w:rsidR="000A0EF3" w:rsidRDefault="002345D6">
            <w:pPr>
              <w:pStyle w:val="TableParagraph"/>
              <w:spacing w:before="1"/>
              <w:ind w:right="630"/>
              <w:jc w:val="right"/>
              <w:rPr>
                <w:sz w:val="24"/>
              </w:rPr>
            </w:pPr>
            <w:r>
              <w:rPr>
                <w:spacing w:val="-10"/>
                <w:sz w:val="24"/>
              </w:rPr>
              <w:t>5</w:t>
            </w:r>
          </w:p>
        </w:tc>
        <w:tc>
          <w:tcPr>
            <w:tcW w:w="1646" w:type="dxa"/>
          </w:tcPr>
          <w:p w:rsidR="000A0EF3" w:rsidRDefault="000A0EF3">
            <w:pPr>
              <w:pStyle w:val="TableParagraph"/>
              <w:rPr>
                <w:sz w:val="24"/>
              </w:rPr>
            </w:pPr>
          </w:p>
        </w:tc>
        <w:tc>
          <w:tcPr>
            <w:tcW w:w="2584" w:type="dxa"/>
          </w:tcPr>
          <w:p w:rsidR="000A0EF3" w:rsidRDefault="002345D6">
            <w:pPr>
              <w:pStyle w:val="TableParagraph"/>
              <w:spacing w:before="38"/>
              <w:ind w:left="237"/>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10" w:line="310" w:lineRule="atLeast"/>
              <w:ind w:left="237"/>
              <w:rPr>
                <w:sz w:val="24"/>
              </w:rPr>
            </w:pPr>
            <w:hyperlink r:id="rId84">
              <w:r w:rsidR="002345D6">
                <w:rPr>
                  <w:color w:val="0000FF"/>
                  <w:spacing w:val="-2"/>
                  <w:sz w:val="24"/>
                  <w:u w:val="single" w:color="0000FF"/>
                </w:rPr>
                <w:t>https://m.edsoo.ru/7f41</w:t>
              </w:r>
            </w:hyperlink>
            <w:r w:rsidR="002345D6">
              <w:rPr>
                <w:color w:val="0000FF"/>
                <w:spacing w:val="-2"/>
                <w:sz w:val="24"/>
              </w:rPr>
              <w:t xml:space="preserve"> </w:t>
            </w:r>
            <w:hyperlink r:id="rId85">
              <w:r w:rsidR="002345D6">
                <w:rPr>
                  <w:color w:val="0000FF"/>
                  <w:spacing w:val="-4"/>
                  <w:sz w:val="24"/>
                  <w:u w:val="single" w:color="0000FF"/>
                </w:rPr>
                <w:t>bacc</w:t>
              </w:r>
            </w:hyperlink>
          </w:p>
        </w:tc>
      </w:tr>
      <w:tr w:rsidR="000A0EF3">
        <w:trPr>
          <w:trHeight w:val="676"/>
        </w:trPr>
        <w:tc>
          <w:tcPr>
            <w:tcW w:w="3200" w:type="dxa"/>
            <w:gridSpan w:val="2"/>
          </w:tcPr>
          <w:p w:rsidR="000A0EF3" w:rsidRDefault="002345D6">
            <w:pPr>
              <w:pStyle w:val="TableParagraph"/>
              <w:spacing w:before="7" w:line="310" w:lineRule="atLeast"/>
              <w:ind w:left="235"/>
              <w:rPr>
                <w:sz w:val="24"/>
              </w:rPr>
            </w:pPr>
            <w:r>
              <w:rPr>
                <w:sz w:val="24"/>
              </w:rPr>
              <w:t>ОБЩЕЕ КОЛИЧЕСТВО ЧАСОВ</w:t>
            </w:r>
            <w:r>
              <w:rPr>
                <w:spacing w:val="-15"/>
                <w:sz w:val="24"/>
              </w:rPr>
              <w:t xml:space="preserve"> </w:t>
            </w:r>
            <w:r>
              <w:rPr>
                <w:sz w:val="24"/>
              </w:rPr>
              <w:t>ПО</w:t>
            </w:r>
            <w:r>
              <w:rPr>
                <w:spacing w:val="-15"/>
                <w:sz w:val="24"/>
              </w:rPr>
              <w:t xml:space="preserve"> </w:t>
            </w:r>
            <w:r>
              <w:rPr>
                <w:sz w:val="24"/>
              </w:rPr>
              <w:t>ПРОГРАММЕ</w:t>
            </w:r>
          </w:p>
        </w:tc>
        <w:tc>
          <w:tcPr>
            <w:tcW w:w="830" w:type="dxa"/>
          </w:tcPr>
          <w:p w:rsidR="000A0EF3" w:rsidRDefault="002345D6">
            <w:pPr>
              <w:pStyle w:val="TableParagraph"/>
              <w:spacing w:before="199"/>
              <w:ind w:right="194"/>
              <w:jc w:val="right"/>
              <w:rPr>
                <w:sz w:val="24"/>
              </w:rPr>
            </w:pPr>
            <w:r>
              <w:rPr>
                <w:spacing w:val="-5"/>
                <w:sz w:val="24"/>
              </w:rPr>
              <w:t>68</w:t>
            </w:r>
          </w:p>
        </w:tc>
        <w:tc>
          <w:tcPr>
            <w:tcW w:w="1586" w:type="dxa"/>
          </w:tcPr>
          <w:p w:rsidR="000A0EF3" w:rsidRDefault="002345D6">
            <w:pPr>
              <w:pStyle w:val="TableParagraph"/>
              <w:spacing w:before="199"/>
              <w:ind w:right="630"/>
              <w:jc w:val="right"/>
              <w:rPr>
                <w:sz w:val="24"/>
              </w:rPr>
            </w:pPr>
            <w:r>
              <w:rPr>
                <w:spacing w:val="-10"/>
                <w:sz w:val="24"/>
              </w:rPr>
              <w:t>5</w:t>
            </w:r>
          </w:p>
        </w:tc>
        <w:tc>
          <w:tcPr>
            <w:tcW w:w="1646" w:type="dxa"/>
          </w:tcPr>
          <w:p w:rsidR="000A0EF3" w:rsidRDefault="002345D6">
            <w:pPr>
              <w:pStyle w:val="TableParagraph"/>
              <w:spacing w:before="199"/>
              <w:ind w:left="199"/>
              <w:jc w:val="center"/>
              <w:rPr>
                <w:sz w:val="24"/>
              </w:rPr>
            </w:pPr>
            <w:r>
              <w:rPr>
                <w:spacing w:val="-10"/>
                <w:sz w:val="24"/>
              </w:rPr>
              <w:t>0</w:t>
            </w:r>
          </w:p>
        </w:tc>
        <w:tc>
          <w:tcPr>
            <w:tcW w:w="2584" w:type="dxa"/>
          </w:tcPr>
          <w:p w:rsidR="000A0EF3" w:rsidRDefault="000A0EF3">
            <w:pPr>
              <w:pStyle w:val="TableParagraph"/>
              <w:rPr>
                <w:sz w:val="24"/>
              </w:rPr>
            </w:pPr>
          </w:p>
        </w:tc>
      </w:tr>
    </w:tbl>
    <w:p w:rsidR="000A0EF3" w:rsidRDefault="000A0EF3">
      <w:pPr>
        <w:pStyle w:val="a3"/>
        <w:spacing w:before="4"/>
        <w:ind w:left="0"/>
        <w:jc w:val="left"/>
        <w:rPr>
          <w:b/>
          <w:sz w:val="2"/>
        </w:rPr>
      </w:pPr>
    </w:p>
    <w:p w:rsidR="000A0EF3" w:rsidRPr="00801FCE" w:rsidRDefault="000A0EF3" w:rsidP="00801FCE">
      <w:pPr>
        <w:rPr>
          <w:sz w:val="24"/>
        </w:rPr>
        <w:sectPr w:rsidR="000A0EF3" w:rsidRPr="00801FCE">
          <w:pgSz w:w="11910" w:h="16390"/>
          <w:pgMar w:top="820" w:right="600" w:bottom="1160" w:left="900" w:header="0" w:footer="965" w:gutter="0"/>
          <w:cols w:space="720"/>
        </w:sectPr>
      </w:pPr>
    </w:p>
    <w:p w:rsidR="000A0EF3" w:rsidRDefault="002345D6">
      <w:pPr>
        <w:pStyle w:val="2"/>
        <w:numPr>
          <w:ilvl w:val="2"/>
          <w:numId w:val="121"/>
        </w:numPr>
        <w:tabs>
          <w:tab w:val="left" w:pos="1506"/>
        </w:tabs>
        <w:spacing w:before="61" w:line="360" w:lineRule="auto"/>
        <w:ind w:right="557" w:firstLine="734"/>
        <w:jc w:val="left"/>
      </w:pPr>
      <w:r>
        <w:lastRenderedPageBreak/>
        <w:t>Рабочая</w:t>
      </w:r>
      <w:r>
        <w:rPr>
          <w:spacing w:val="-6"/>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«Литература»</w:t>
      </w:r>
      <w:r>
        <w:rPr>
          <w:spacing w:val="-1"/>
        </w:rPr>
        <w:t xml:space="preserve"> </w:t>
      </w:r>
      <w:r>
        <w:t>(</w:t>
      </w:r>
      <w:r>
        <w:rPr>
          <w:position w:val="1"/>
        </w:rPr>
        <w:t>базовый</w:t>
      </w:r>
      <w:r>
        <w:rPr>
          <w:spacing w:val="-5"/>
          <w:position w:val="1"/>
        </w:rPr>
        <w:t xml:space="preserve"> </w:t>
      </w:r>
      <w:r>
        <w:rPr>
          <w:position w:val="1"/>
        </w:rPr>
        <w:t xml:space="preserve">уровень). </w:t>
      </w:r>
      <w:r>
        <w:t>ПОЯСНИТЕЛЬНАЯ ЗАПИСКА</w:t>
      </w:r>
    </w:p>
    <w:p w:rsidR="000A0EF3" w:rsidRDefault="002345D6">
      <w:pPr>
        <w:pStyle w:val="a3"/>
        <w:spacing w:before="236" w:line="360" w:lineRule="auto"/>
        <w:ind w:right="529" w:firstLine="600"/>
      </w:pPr>
      <w:r>
        <w:t>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w:t>
      </w:r>
      <w:r>
        <w:rPr>
          <w:spacing w:val="80"/>
        </w:rPr>
        <w:t xml:space="preserve"> </w:t>
      </w:r>
      <w:r>
        <w:t>Российской Федерации от 9 апреля 2016 г. № 637-р).</w:t>
      </w:r>
    </w:p>
    <w:p w:rsidR="000A0EF3" w:rsidRDefault="002345D6">
      <w:pPr>
        <w:pStyle w:val="1"/>
        <w:spacing w:before="5"/>
      </w:pPr>
      <w:r>
        <w:t>ОБЩАЯ</w:t>
      </w:r>
      <w:r>
        <w:rPr>
          <w:spacing w:val="-7"/>
        </w:rPr>
        <w:t xml:space="preserve"> </w:t>
      </w:r>
      <w:r>
        <w:t>ХАРАКТЕРИСТИКА</w:t>
      </w:r>
      <w:r>
        <w:rPr>
          <w:spacing w:val="-5"/>
        </w:rPr>
        <w:t xml:space="preserve"> </w:t>
      </w:r>
      <w:r>
        <w:t>УЧЕБНОГО</w:t>
      </w:r>
      <w:r>
        <w:rPr>
          <w:spacing w:val="-5"/>
        </w:rPr>
        <w:t xml:space="preserve"> </w:t>
      </w:r>
      <w:r>
        <w:t>ПРЕДМЕТА</w:t>
      </w:r>
      <w:r>
        <w:rPr>
          <w:spacing w:val="-4"/>
        </w:rPr>
        <w:t xml:space="preserve"> </w:t>
      </w:r>
      <w:r>
        <w:rPr>
          <w:spacing w:val="-2"/>
        </w:rPr>
        <w:t>«ЛИТЕРАТУРА»</w:t>
      </w:r>
    </w:p>
    <w:p w:rsidR="000A0EF3" w:rsidRDefault="000A0EF3">
      <w:pPr>
        <w:pStyle w:val="a3"/>
        <w:ind w:left="0"/>
        <w:jc w:val="left"/>
        <w:rPr>
          <w:b/>
        </w:rPr>
      </w:pPr>
    </w:p>
    <w:p w:rsidR="000A0EF3" w:rsidRDefault="000A0EF3">
      <w:pPr>
        <w:pStyle w:val="a3"/>
        <w:spacing w:before="19"/>
        <w:ind w:left="0"/>
        <w:jc w:val="left"/>
        <w:rPr>
          <w:b/>
        </w:rPr>
      </w:pPr>
    </w:p>
    <w:p w:rsidR="000A0EF3" w:rsidRDefault="002345D6">
      <w:pPr>
        <w:pStyle w:val="a3"/>
        <w:spacing w:line="360" w:lineRule="auto"/>
        <w:ind w:right="531" w:firstLine="600"/>
      </w:pPr>
      <w: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A0EF3" w:rsidRDefault="002345D6">
      <w:pPr>
        <w:pStyle w:val="a3"/>
        <w:spacing w:before="2" w:line="360" w:lineRule="auto"/>
        <w:ind w:right="531" w:firstLine="600"/>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w:t>
      </w:r>
      <w:r>
        <w:rPr>
          <w:spacing w:val="40"/>
        </w:rPr>
        <w:t xml:space="preserve"> </w:t>
      </w:r>
      <w:r>
        <w:t>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0A0EF3" w:rsidRDefault="002345D6">
      <w:pPr>
        <w:pStyle w:val="a3"/>
        <w:spacing w:before="1" w:line="360" w:lineRule="auto"/>
        <w:ind w:right="534" w:firstLine="600"/>
      </w:pPr>
      <w:r>
        <w:t>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w:t>
      </w:r>
    </w:p>
    <w:p w:rsidR="000A0EF3" w:rsidRDefault="000A0EF3">
      <w:pPr>
        <w:spacing w:line="360" w:lineRule="auto"/>
        <w:sectPr w:rsidR="000A0EF3">
          <w:pgSz w:w="11910" w:h="16390"/>
          <w:pgMar w:top="1200" w:right="600" w:bottom="1160" w:left="900" w:header="0" w:footer="965" w:gutter="0"/>
          <w:cols w:space="720"/>
        </w:sectPr>
      </w:pPr>
    </w:p>
    <w:p w:rsidR="000A0EF3" w:rsidRDefault="002345D6">
      <w:pPr>
        <w:pStyle w:val="a3"/>
        <w:spacing w:before="61" w:line="360" w:lineRule="auto"/>
        <w:ind w:right="534" w:firstLine="600"/>
      </w:pPr>
      <w:r>
        <w:lastRenderedPageBreak/>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0A0EF3" w:rsidRDefault="002345D6">
      <w:pPr>
        <w:pStyle w:val="a3"/>
        <w:spacing w:before="2" w:line="360" w:lineRule="auto"/>
        <w:ind w:right="537" w:firstLine="600"/>
      </w:pPr>
      <w:r>
        <w:t>Основные виды деятельности обучающихся указаны при изучении каждой монографической</w:t>
      </w:r>
      <w:r>
        <w:rPr>
          <w:spacing w:val="-5"/>
        </w:rPr>
        <w:t xml:space="preserve"> </w:t>
      </w:r>
      <w:r>
        <w:t>или</w:t>
      </w:r>
      <w:r>
        <w:rPr>
          <w:spacing w:val="-4"/>
        </w:rPr>
        <w:t xml:space="preserve"> </w:t>
      </w:r>
      <w:r>
        <w:t>обзорной</w:t>
      </w:r>
      <w:r>
        <w:rPr>
          <w:spacing w:val="-2"/>
        </w:rPr>
        <w:t xml:space="preserve"> </w:t>
      </w:r>
      <w:r>
        <w:t>темы</w:t>
      </w:r>
      <w:r>
        <w:rPr>
          <w:spacing w:val="-5"/>
        </w:rPr>
        <w:t xml:space="preserve"> </w:t>
      </w:r>
      <w:r>
        <w:t>и</w:t>
      </w:r>
      <w:r>
        <w:rPr>
          <w:spacing w:val="-5"/>
        </w:rPr>
        <w:t xml:space="preserve"> </w:t>
      </w:r>
      <w:r>
        <w:t>направлены</w:t>
      </w:r>
      <w:r>
        <w:rPr>
          <w:spacing w:val="-5"/>
        </w:rPr>
        <w:t xml:space="preserve"> </w:t>
      </w:r>
      <w:r>
        <w:t>на</w:t>
      </w:r>
      <w:r>
        <w:rPr>
          <w:spacing w:val="-6"/>
        </w:rPr>
        <w:t xml:space="preserve"> </w:t>
      </w:r>
      <w:r>
        <w:t>достижение</w:t>
      </w:r>
      <w:r>
        <w:rPr>
          <w:spacing w:val="-6"/>
        </w:rPr>
        <w:t xml:space="preserve"> </w:t>
      </w:r>
      <w:r>
        <w:t>планируемых</w:t>
      </w:r>
      <w:r>
        <w:rPr>
          <w:spacing w:val="-4"/>
        </w:rPr>
        <w:t xml:space="preserve"> </w:t>
      </w:r>
      <w:r>
        <w:t>результатов обучения литературе.</w:t>
      </w:r>
    </w:p>
    <w:p w:rsidR="000A0EF3" w:rsidRDefault="002345D6">
      <w:pPr>
        <w:pStyle w:val="a3"/>
        <w:spacing w:line="360" w:lineRule="auto"/>
        <w:ind w:right="535" w:firstLine="600"/>
      </w:pPr>
      <w: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w:t>
      </w:r>
      <w:r>
        <w:rPr>
          <w:spacing w:val="-2"/>
        </w:rPr>
        <w:t>предмета.</w:t>
      </w:r>
    </w:p>
    <w:p w:rsidR="000A0EF3" w:rsidRDefault="002345D6">
      <w:pPr>
        <w:pStyle w:val="1"/>
        <w:spacing w:before="6"/>
      </w:pPr>
      <w:r>
        <w:t>ЦЕЛИ</w:t>
      </w:r>
      <w:r>
        <w:rPr>
          <w:spacing w:val="-3"/>
        </w:rPr>
        <w:t xml:space="preserve"> </w:t>
      </w:r>
      <w:r>
        <w:t>ИЗУЧЕНИЯ</w:t>
      </w:r>
      <w:r>
        <w:rPr>
          <w:spacing w:val="-4"/>
        </w:rPr>
        <w:t xml:space="preserve"> </w:t>
      </w:r>
      <w:r>
        <w:t>УЧЕБНОГО</w:t>
      </w:r>
      <w:r>
        <w:rPr>
          <w:spacing w:val="-3"/>
        </w:rPr>
        <w:t xml:space="preserve"> </w:t>
      </w:r>
      <w:r>
        <w:t>ПРЕДМЕТА</w:t>
      </w:r>
      <w:r>
        <w:rPr>
          <w:spacing w:val="-3"/>
        </w:rPr>
        <w:t xml:space="preserve"> </w:t>
      </w:r>
      <w:r>
        <w:rPr>
          <w:spacing w:val="-2"/>
        </w:rPr>
        <w:t>«ЛИТЕРАТУРА»</w:t>
      </w:r>
    </w:p>
    <w:p w:rsidR="000A0EF3" w:rsidRDefault="000A0EF3">
      <w:pPr>
        <w:pStyle w:val="a3"/>
        <w:ind w:left="0"/>
        <w:jc w:val="left"/>
        <w:rPr>
          <w:b/>
        </w:rPr>
      </w:pPr>
    </w:p>
    <w:p w:rsidR="000A0EF3" w:rsidRDefault="000A0EF3">
      <w:pPr>
        <w:pStyle w:val="a3"/>
        <w:spacing w:before="19"/>
        <w:ind w:left="0"/>
        <w:jc w:val="left"/>
        <w:rPr>
          <w:b/>
        </w:rPr>
      </w:pPr>
    </w:p>
    <w:p w:rsidR="000A0EF3" w:rsidRDefault="002345D6">
      <w:pPr>
        <w:pStyle w:val="a3"/>
        <w:ind w:left="833"/>
      </w:pPr>
      <w:r>
        <w:t>Цели</w:t>
      </w:r>
      <w:r>
        <w:rPr>
          <w:spacing w:val="-4"/>
        </w:rPr>
        <w:t xml:space="preserve"> </w:t>
      </w:r>
      <w:r>
        <w:t>изучения</w:t>
      </w:r>
      <w:r>
        <w:rPr>
          <w:spacing w:val="-2"/>
        </w:rPr>
        <w:t xml:space="preserve"> </w:t>
      </w:r>
      <w:r>
        <w:t>предмета</w:t>
      </w:r>
      <w:r>
        <w:rPr>
          <w:spacing w:val="1"/>
        </w:rPr>
        <w:t xml:space="preserve"> </w:t>
      </w:r>
      <w:r>
        <w:t>«Литература»</w:t>
      </w:r>
      <w:r>
        <w:rPr>
          <w:spacing w:val="-8"/>
        </w:rPr>
        <w:t xml:space="preserve"> </w:t>
      </w:r>
      <w:r>
        <w:t>в</w:t>
      </w:r>
      <w:r>
        <w:rPr>
          <w:spacing w:val="-2"/>
        </w:rPr>
        <w:t xml:space="preserve"> </w:t>
      </w:r>
      <w:r>
        <w:t>средней</w:t>
      </w:r>
      <w:r>
        <w:rPr>
          <w:spacing w:val="-2"/>
        </w:rPr>
        <w:t xml:space="preserve"> </w:t>
      </w:r>
      <w:r>
        <w:t>школе</w:t>
      </w:r>
      <w:r>
        <w:rPr>
          <w:spacing w:val="-3"/>
        </w:rPr>
        <w:t xml:space="preserve"> </w:t>
      </w:r>
      <w:r>
        <w:rPr>
          <w:spacing w:val="-2"/>
        </w:rPr>
        <w:t>состоят:</w:t>
      </w:r>
    </w:p>
    <w:p w:rsidR="000A0EF3" w:rsidRDefault="002345D6">
      <w:pPr>
        <w:pStyle w:val="a3"/>
        <w:spacing w:before="139" w:line="360" w:lineRule="auto"/>
        <w:ind w:right="535" w:firstLine="600"/>
      </w:pPr>
      <w:r>
        <w:t>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w:t>
      </w:r>
    </w:p>
    <w:p w:rsidR="000A0EF3" w:rsidRDefault="002345D6">
      <w:pPr>
        <w:pStyle w:val="a3"/>
        <w:spacing w:line="360" w:lineRule="auto"/>
        <w:ind w:right="535" w:firstLine="600"/>
      </w:pPr>
      <w:r>
        <w:t xml:space="preserve">в развитии ценностно-смысловой сферы личности на основе высоких этических </w:t>
      </w:r>
      <w:r>
        <w:rPr>
          <w:spacing w:val="-2"/>
        </w:rPr>
        <w:t>идеалов;</w:t>
      </w:r>
    </w:p>
    <w:p w:rsidR="000A0EF3" w:rsidRDefault="002345D6">
      <w:pPr>
        <w:pStyle w:val="a3"/>
        <w:spacing w:line="360" w:lineRule="auto"/>
        <w:ind w:right="530" w:firstLine="600"/>
      </w:pPr>
      <w:r>
        <w:t>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
    <w:p w:rsidR="000A0EF3" w:rsidRDefault="002345D6">
      <w:pPr>
        <w:pStyle w:val="a3"/>
        <w:spacing w:line="360" w:lineRule="auto"/>
        <w:ind w:right="531" w:firstLine="600"/>
      </w:pPr>
      <w: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w:t>
      </w:r>
    </w:p>
    <w:p w:rsidR="000A0EF3" w:rsidRDefault="002345D6">
      <w:pPr>
        <w:pStyle w:val="a3"/>
        <w:spacing w:line="360" w:lineRule="auto"/>
        <w:ind w:right="537" w:firstLine="600"/>
      </w:pPr>
      <w:r>
        <w:t>Задачи,</w:t>
      </w:r>
      <w:r>
        <w:rPr>
          <w:spacing w:val="-3"/>
        </w:rPr>
        <w:t xml:space="preserve"> </w:t>
      </w:r>
      <w:r>
        <w:t>связанные</w:t>
      </w:r>
      <w:r>
        <w:rPr>
          <w:spacing w:val="-5"/>
        </w:rPr>
        <w:t xml:space="preserve"> </w:t>
      </w:r>
      <w:r>
        <w:t>с</w:t>
      </w:r>
      <w:r>
        <w:rPr>
          <w:spacing w:val="-4"/>
        </w:rPr>
        <w:t xml:space="preserve"> </w:t>
      </w:r>
      <w:r>
        <w:t>формированием</w:t>
      </w:r>
      <w:r>
        <w:rPr>
          <w:spacing w:val="-4"/>
        </w:rPr>
        <w:t xml:space="preserve"> </w:t>
      </w:r>
      <w:r>
        <w:t>чувства</w:t>
      </w:r>
      <w:r>
        <w:rPr>
          <w:spacing w:val="-4"/>
        </w:rPr>
        <w:t xml:space="preserve"> </w:t>
      </w:r>
      <w:r>
        <w:t>причастности</w:t>
      </w:r>
      <w:r>
        <w:rPr>
          <w:spacing w:val="-2"/>
        </w:rPr>
        <w:t xml:space="preserve"> </w:t>
      </w:r>
      <w:r>
        <w:t>к</w:t>
      </w:r>
      <w:r>
        <w:rPr>
          <w:spacing w:val="-5"/>
        </w:rPr>
        <w:t xml:space="preserve"> </w:t>
      </w:r>
      <w:r>
        <w:t>отечественным</w:t>
      </w:r>
      <w:r>
        <w:rPr>
          <w:spacing w:val="-4"/>
        </w:rPr>
        <w:t xml:space="preserve"> </w:t>
      </w:r>
      <w:r>
        <w:t>традициям и</w:t>
      </w:r>
      <w:r>
        <w:rPr>
          <w:spacing w:val="57"/>
        </w:rPr>
        <w:t xml:space="preserve">  </w:t>
      </w:r>
      <w:r>
        <w:t>осознанием</w:t>
      </w:r>
      <w:r>
        <w:rPr>
          <w:spacing w:val="56"/>
        </w:rPr>
        <w:t xml:space="preserve">  </w:t>
      </w:r>
      <w:r>
        <w:t>исторической</w:t>
      </w:r>
      <w:r>
        <w:rPr>
          <w:spacing w:val="57"/>
        </w:rPr>
        <w:t xml:space="preserve">  </w:t>
      </w:r>
      <w:r>
        <w:t>преемственности</w:t>
      </w:r>
      <w:r>
        <w:rPr>
          <w:spacing w:val="57"/>
        </w:rPr>
        <w:t xml:space="preserve">  </w:t>
      </w:r>
      <w:r>
        <w:t>поколений,</w:t>
      </w:r>
      <w:r>
        <w:rPr>
          <w:spacing w:val="57"/>
        </w:rPr>
        <w:t xml:space="preserve">  </w:t>
      </w:r>
      <w:r>
        <w:t>включением</w:t>
      </w:r>
      <w:r>
        <w:rPr>
          <w:spacing w:val="56"/>
        </w:rPr>
        <w:t xml:space="preserve">  </w:t>
      </w:r>
      <w:r>
        <w:t>в</w:t>
      </w:r>
      <w:r>
        <w:rPr>
          <w:spacing w:val="56"/>
        </w:rPr>
        <w:t xml:space="preserve">  </w:t>
      </w:r>
      <w:r>
        <w:rPr>
          <w:spacing w:val="-2"/>
        </w:rPr>
        <w:t>языковое</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0"/>
      </w:pPr>
      <w:r>
        <w:lastRenderedPageBreak/>
        <w:t>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 нравственных,</w:t>
      </w:r>
      <w:r>
        <w:rPr>
          <w:spacing w:val="-1"/>
        </w:rPr>
        <w:t xml:space="preserve"> </w:t>
      </w:r>
      <w:r>
        <w:t>философско-мировоззренческих,</w:t>
      </w:r>
      <w:r>
        <w:rPr>
          <w:spacing w:val="-1"/>
        </w:rPr>
        <w:t xml:space="preserve"> </w:t>
      </w:r>
      <w:r>
        <w:t>социально-бытовых,</w:t>
      </w:r>
      <w:r>
        <w:rPr>
          <w:spacing w:val="-3"/>
        </w:rPr>
        <w:t xml:space="preserve"> </w:t>
      </w:r>
      <w:r>
        <w:t xml:space="preserve">культурных традиций и </w:t>
      </w:r>
      <w:r>
        <w:rPr>
          <w:spacing w:val="-2"/>
        </w:rPr>
        <w:t>ценностей.</w:t>
      </w:r>
    </w:p>
    <w:p w:rsidR="000A0EF3" w:rsidRDefault="002345D6">
      <w:pPr>
        <w:pStyle w:val="a3"/>
        <w:spacing w:before="2" w:line="360" w:lineRule="auto"/>
        <w:ind w:right="529" w:firstLine="600"/>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w:t>
      </w:r>
      <w:r>
        <w:rPr>
          <w:spacing w:val="40"/>
        </w:rPr>
        <w:t xml:space="preserve"> </w:t>
      </w:r>
      <w:r>
        <w:t>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A0EF3" w:rsidRDefault="002345D6">
      <w:pPr>
        <w:pStyle w:val="a3"/>
        <w:spacing w:line="360" w:lineRule="auto"/>
        <w:ind w:right="527" w:firstLine="600"/>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w:t>
      </w:r>
      <w:r>
        <w:rPr>
          <w:spacing w:val="-2"/>
        </w:rPr>
        <w:t xml:space="preserve"> </w:t>
      </w:r>
      <w:r>
        <w:t>теоретико-литературных знаний</w:t>
      </w:r>
      <w:r>
        <w:rPr>
          <w:spacing w:val="-2"/>
        </w:rPr>
        <w:t xml:space="preserve"> </w:t>
      </w:r>
      <w:r>
        <w:t>и</w:t>
      </w:r>
      <w:r>
        <w:rPr>
          <w:spacing w:val="-2"/>
        </w:rPr>
        <w:t xml:space="preserve"> </w:t>
      </w:r>
      <w:r>
        <w:t>представления</w:t>
      </w:r>
      <w:r>
        <w:rPr>
          <w:spacing w:val="-1"/>
        </w:rPr>
        <w:t xml:space="preserve"> </w:t>
      </w:r>
      <w:r>
        <w:t>об</w:t>
      </w:r>
      <w:r>
        <w:rPr>
          <w:spacing w:val="-3"/>
        </w:rPr>
        <w:t xml:space="preserve"> </w:t>
      </w:r>
      <w:r>
        <w:t>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w:t>
      </w:r>
      <w:r>
        <w:rPr>
          <w:spacing w:val="80"/>
        </w:rPr>
        <w:t xml:space="preserve"> </w:t>
      </w:r>
      <w:r>
        <w:t>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0A0EF3" w:rsidRDefault="002345D6">
      <w:pPr>
        <w:pStyle w:val="a3"/>
        <w:spacing w:before="1" w:line="360" w:lineRule="auto"/>
        <w:ind w:right="531" w:firstLine="600"/>
      </w:pPr>
      <w: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w:t>
      </w:r>
      <w:r>
        <w:rPr>
          <w:spacing w:val="12"/>
        </w:rPr>
        <w:t xml:space="preserve"> </w:t>
      </w:r>
      <w:r>
        <w:t>на</w:t>
      </w:r>
      <w:r>
        <w:rPr>
          <w:spacing w:val="15"/>
        </w:rPr>
        <w:t xml:space="preserve"> </w:t>
      </w:r>
      <w:r>
        <w:t>расширение</w:t>
      </w:r>
      <w:r>
        <w:rPr>
          <w:spacing w:val="14"/>
        </w:rPr>
        <w:t xml:space="preserve"> </w:t>
      </w:r>
      <w:r>
        <w:t>представлений</w:t>
      </w:r>
      <w:r>
        <w:rPr>
          <w:spacing w:val="16"/>
        </w:rPr>
        <w:t xml:space="preserve"> </w:t>
      </w:r>
      <w:r>
        <w:t>об</w:t>
      </w:r>
      <w:r>
        <w:rPr>
          <w:spacing w:val="12"/>
        </w:rPr>
        <w:t xml:space="preserve"> </w:t>
      </w:r>
      <w:r>
        <w:t>изобразительно-выразительных</w:t>
      </w:r>
      <w:r>
        <w:rPr>
          <w:spacing w:val="18"/>
        </w:rPr>
        <w:t xml:space="preserve"> </w:t>
      </w:r>
      <w:r>
        <w:rPr>
          <w:spacing w:val="-2"/>
        </w:rPr>
        <w:t>возможностях</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1"/>
      </w:pPr>
      <w:r>
        <w:lastRenderedPageBreak/>
        <w:t>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0A0EF3" w:rsidRDefault="002345D6">
      <w:pPr>
        <w:pStyle w:val="1"/>
        <w:spacing w:before="7"/>
      </w:pPr>
      <w:r>
        <w:t>МЕСТО</w:t>
      </w:r>
      <w:r>
        <w:rPr>
          <w:spacing w:val="-5"/>
        </w:rPr>
        <w:t xml:space="preserve"> </w:t>
      </w:r>
      <w:r>
        <w:t>УЧЕБНОГО</w:t>
      </w:r>
      <w:r>
        <w:rPr>
          <w:spacing w:val="-4"/>
        </w:rPr>
        <w:t xml:space="preserve"> </w:t>
      </w:r>
      <w:r>
        <w:t>ПРЕДМЕТА</w:t>
      </w:r>
      <w:r>
        <w:rPr>
          <w:spacing w:val="-3"/>
        </w:rPr>
        <w:t xml:space="preserve"> </w:t>
      </w:r>
      <w:r>
        <w:t>«ЛИТЕРАТУРА»</w:t>
      </w:r>
      <w:r>
        <w:rPr>
          <w:spacing w:val="-3"/>
        </w:rPr>
        <w:t xml:space="preserve"> </w:t>
      </w:r>
      <w:r>
        <w:t>В</w:t>
      </w:r>
      <w:r>
        <w:rPr>
          <w:spacing w:val="-2"/>
        </w:rPr>
        <w:t xml:space="preserve"> </w:t>
      </w:r>
      <w:r>
        <w:t>УЧЕБНОМ</w:t>
      </w:r>
      <w:r>
        <w:rPr>
          <w:spacing w:val="-3"/>
        </w:rPr>
        <w:t xml:space="preserve"> </w:t>
      </w:r>
      <w:r>
        <w:rPr>
          <w:spacing w:val="-2"/>
        </w:rPr>
        <w:t>ПЛАНЕ</w:t>
      </w:r>
    </w:p>
    <w:p w:rsidR="000A0EF3" w:rsidRDefault="000A0EF3">
      <w:pPr>
        <w:pStyle w:val="a3"/>
        <w:ind w:left="0"/>
        <w:jc w:val="left"/>
        <w:rPr>
          <w:b/>
        </w:rPr>
      </w:pPr>
    </w:p>
    <w:p w:rsidR="000A0EF3" w:rsidRDefault="000A0EF3">
      <w:pPr>
        <w:pStyle w:val="a3"/>
        <w:spacing w:before="19"/>
        <w:ind w:left="0"/>
        <w:jc w:val="left"/>
        <w:rPr>
          <w:b/>
        </w:rPr>
      </w:pPr>
    </w:p>
    <w:p w:rsidR="000A0EF3" w:rsidRDefault="002345D6">
      <w:pPr>
        <w:pStyle w:val="a3"/>
        <w:spacing w:line="360" w:lineRule="auto"/>
        <w:ind w:right="533" w:firstLine="600"/>
      </w:pPr>
      <w:r>
        <w:t>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w:t>
      </w:r>
    </w:p>
    <w:p w:rsidR="000A0EF3" w:rsidRDefault="002345D6">
      <w:pPr>
        <w:pStyle w:val="1"/>
        <w:spacing w:before="6"/>
      </w:pPr>
      <w:r>
        <w:t>СОДЕРЖАНИЕ</w:t>
      </w:r>
      <w:r>
        <w:rPr>
          <w:spacing w:val="-6"/>
        </w:rPr>
        <w:t xml:space="preserve"> </w:t>
      </w:r>
      <w:r>
        <w:t>УЧЕБНОГО</w:t>
      </w:r>
      <w:r>
        <w:rPr>
          <w:spacing w:val="-3"/>
        </w:rPr>
        <w:t xml:space="preserve"> </w:t>
      </w:r>
      <w:r>
        <w:t>ПРЕДМЕТА</w:t>
      </w:r>
      <w:r>
        <w:rPr>
          <w:spacing w:val="-3"/>
        </w:rPr>
        <w:t xml:space="preserve"> </w:t>
      </w:r>
      <w:r>
        <w:rPr>
          <w:spacing w:val="-2"/>
        </w:rPr>
        <w:t>«ЛИТЕРАТУРА»</w:t>
      </w:r>
    </w:p>
    <w:p w:rsidR="000A0EF3" w:rsidRDefault="000A0EF3">
      <w:pPr>
        <w:pStyle w:val="a3"/>
        <w:ind w:left="0"/>
        <w:jc w:val="left"/>
        <w:rPr>
          <w:b/>
        </w:rPr>
      </w:pPr>
    </w:p>
    <w:p w:rsidR="000A0EF3" w:rsidRDefault="000A0EF3">
      <w:pPr>
        <w:pStyle w:val="a3"/>
        <w:spacing w:before="24"/>
        <w:ind w:left="0"/>
        <w:jc w:val="left"/>
        <w:rPr>
          <w:b/>
        </w:rPr>
      </w:pPr>
    </w:p>
    <w:p w:rsidR="000A0EF3" w:rsidRDefault="002345D6">
      <w:pPr>
        <w:ind w:left="353"/>
        <w:rPr>
          <w:b/>
          <w:sz w:val="24"/>
        </w:rPr>
      </w:pPr>
      <w:r>
        <w:rPr>
          <w:b/>
          <w:sz w:val="24"/>
        </w:rPr>
        <w:t xml:space="preserve">10 </w:t>
      </w:r>
      <w:r>
        <w:rPr>
          <w:b/>
          <w:spacing w:val="-2"/>
          <w:sz w:val="24"/>
        </w:rPr>
        <w:t>КЛАСС</w:t>
      </w:r>
    </w:p>
    <w:p w:rsidR="000A0EF3" w:rsidRDefault="002345D6">
      <w:pPr>
        <w:spacing w:before="140" w:line="355" w:lineRule="auto"/>
        <w:ind w:left="833" w:right="5072"/>
        <w:rPr>
          <w:sz w:val="24"/>
        </w:rPr>
      </w:pPr>
      <w:r>
        <w:rPr>
          <w:b/>
          <w:sz w:val="24"/>
        </w:rPr>
        <w:t>Литература</w:t>
      </w:r>
      <w:r>
        <w:rPr>
          <w:b/>
          <w:spacing w:val="-9"/>
          <w:sz w:val="24"/>
        </w:rPr>
        <w:t xml:space="preserve"> </w:t>
      </w:r>
      <w:r>
        <w:rPr>
          <w:b/>
          <w:sz w:val="24"/>
        </w:rPr>
        <w:t>второй</w:t>
      </w:r>
      <w:r>
        <w:rPr>
          <w:b/>
          <w:spacing w:val="-9"/>
          <w:sz w:val="24"/>
        </w:rPr>
        <w:t xml:space="preserve"> </w:t>
      </w:r>
      <w:r>
        <w:rPr>
          <w:b/>
          <w:sz w:val="24"/>
        </w:rPr>
        <w:t>половины</w:t>
      </w:r>
      <w:r>
        <w:rPr>
          <w:b/>
          <w:spacing w:val="-7"/>
          <w:sz w:val="24"/>
        </w:rPr>
        <w:t xml:space="preserve"> </w:t>
      </w:r>
      <w:r>
        <w:rPr>
          <w:b/>
          <w:sz w:val="24"/>
        </w:rPr>
        <w:t>XIX</w:t>
      </w:r>
      <w:r>
        <w:rPr>
          <w:b/>
          <w:spacing w:val="-10"/>
          <w:sz w:val="24"/>
        </w:rPr>
        <w:t xml:space="preserve"> </w:t>
      </w:r>
      <w:r>
        <w:rPr>
          <w:b/>
          <w:sz w:val="24"/>
        </w:rPr>
        <w:t xml:space="preserve">века А. Н. Островский. </w:t>
      </w:r>
      <w:r>
        <w:rPr>
          <w:sz w:val="24"/>
        </w:rPr>
        <w:t>Драма «Гроза».</w:t>
      </w:r>
    </w:p>
    <w:p w:rsidR="000A0EF3" w:rsidRDefault="002345D6">
      <w:pPr>
        <w:spacing w:before="6"/>
        <w:ind w:left="833"/>
        <w:rPr>
          <w:sz w:val="24"/>
        </w:rPr>
      </w:pPr>
      <w:r>
        <w:rPr>
          <w:b/>
          <w:sz w:val="24"/>
        </w:rPr>
        <w:t>И.</w:t>
      </w:r>
      <w:r>
        <w:rPr>
          <w:b/>
          <w:spacing w:val="-1"/>
          <w:sz w:val="24"/>
        </w:rPr>
        <w:t xml:space="preserve"> </w:t>
      </w:r>
      <w:r>
        <w:rPr>
          <w:b/>
          <w:sz w:val="24"/>
        </w:rPr>
        <w:t>А.</w:t>
      </w:r>
      <w:r>
        <w:rPr>
          <w:b/>
          <w:spacing w:val="-1"/>
          <w:sz w:val="24"/>
        </w:rPr>
        <w:t xml:space="preserve"> </w:t>
      </w:r>
      <w:r>
        <w:rPr>
          <w:b/>
          <w:sz w:val="24"/>
        </w:rPr>
        <w:t>Гончаров.</w:t>
      </w:r>
      <w:r>
        <w:rPr>
          <w:b/>
          <w:spacing w:val="-1"/>
          <w:sz w:val="24"/>
        </w:rPr>
        <w:t xml:space="preserve"> </w:t>
      </w:r>
      <w:r>
        <w:rPr>
          <w:sz w:val="24"/>
        </w:rPr>
        <w:t>Роман</w:t>
      </w:r>
      <w:r>
        <w:rPr>
          <w:spacing w:val="2"/>
          <w:sz w:val="24"/>
        </w:rPr>
        <w:t xml:space="preserve"> </w:t>
      </w:r>
      <w:r>
        <w:rPr>
          <w:spacing w:val="-2"/>
          <w:sz w:val="24"/>
        </w:rPr>
        <w:t>«Обломов».</w:t>
      </w:r>
    </w:p>
    <w:p w:rsidR="000A0EF3" w:rsidRDefault="002345D6">
      <w:pPr>
        <w:spacing w:before="137"/>
        <w:ind w:left="833"/>
        <w:rPr>
          <w:sz w:val="24"/>
        </w:rPr>
      </w:pPr>
      <w:r>
        <w:rPr>
          <w:b/>
          <w:sz w:val="24"/>
        </w:rPr>
        <w:t>И.</w:t>
      </w:r>
      <w:r>
        <w:rPr>
          <w:b/>
          <w:spacing w:val="-2"/>
          <w:sz w:val="24"/>
        </w:rPr>
        <w:t xml:space="preserve"> </w:t>
      </w:r>
      <w:r>
        <w:rPr>
          <w:b/>
          <w:sz w:val="24"/>
        </w:rPr>
        <w:t>С.</w:t>
      </w:r>
      <w:r>
        <w:rPr>
          <w:b/>
          <w:spacing w:val="-2"/>
          <w:sz w:val="24"/>
        </w:rPr>
        <w:t xml:space="preserve"> </w:t>
      </w:r>
      <w:r>
        <w:rPr>
          <w:b/>
          <w:sz w:val="24"/>
        </w:rPr>
        <w:t>Тургенев.</w:t>
      </w:r>
      <w:r>
        <w:rPr>
          <w:b/>
          <w:spacing w:val="-1"/>
          <w:sz w:val="24"/>
        </w:rPr>
        <w:t xml:space="preserve"> </w:t>
      </w:r>
      <w:r>
        <w:rPr>
          <w:sz w:val="24"/>
        </w:rPr>
        <w:t>Роман</w:t>
      </w:r>
      <w:r>
        <w:rPr>
          <w:spacing w:val="-1"/>
          <w:sz w:val="24"/>
        </w:rPr>
        <w:t xml:space="preserve"> </w:t>
      </w:r>
      <w:r>
        <w:rPr>
          <w:sz w:val="24"/>
        </w:rPr>
        <w:t>«Отцы</w:t>
      </w:r>
      <w:r>
        <w:rPr>
          <w:spacing w:val="-2"/>
          <w:sz w:val="24"/>
        </w:rPr>
        <w:t xml:space="preserve"> </w:t>
      </w:r>
      <w:r>
        <w:rPr>
          <w:sz w:val="24"/>
        </w:rPr>
        <w:t>и</w:t>
      </w:r>
      <w:r>
        <w:rPr>
          <w:spacing w:val="-1"/>
          <w:sz w:val="24"/>
        </w:rPr>
        <w:t xml:space="preserve"> </w:t>
      </w:r>
      <w:r>
        <w:rPr>
          <w:spacing w:val="-2"/>
          <w:sz w:val="24"/>
        </w:rPr>
        <w:t>дети».</w:t>
      </w:r>
    </w:p>
    <w:p w:rsidR="000A0EF3" w:rsidRDefault="002345D6">
      <w:pPr>
        <w:pStyle w:val="a3"/>
        <w:spacing w:before="139" w:line="360" w:lineRule="auto"/>
        <w:ind w:right="535" w:firstLine="600"/>
      </w:pPr>
      <w:r>
        <w:rPr>
          <w:b/>
        </w:rPr>
        <w:t xml:space="preserve">Ф. И. Тютчев. </w:t>
      </w:r>
      <w:r>
        <w:t>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w:t>
      </w:r>
      <w:r>
        <w:rPr>
          <w:spacing w:val="-1"/>
        </w:rPr>
        <w:t xml:space="preserve"> </w:t>
      </w:r>
      <w:r>
        <w:t>(«Я встретил вас – и всё былое...») и др.</w:t>
      </w:r>
    </w:p>
    <w:p w:rsidR="000A0EF3" w:rsidRDefault="002345D6">
      <w:pPr>
        <w:pStyle w:val="a3"/>
        <w:spacing w:line="360" w:lineRule="auto"/>
        <w:ind w:right="538" w:firstLine="600"/>
      </w:pPr>
      <w:r>
        <w:rPr>
          <w:b/>
        </w:rPr>
        <w:t>Н.</w:t>
      </w:r>
      <w:r>
        <w:rPr>
          <w:b/>
          <w:spacing w:val="-4"/>
        </w:rPr>
        <w:t xml:space="preserve"> </w:t>
      </w:r>
      <w:r>
        <w:rPr>
          <w:b/>
        </w:rPr>
        <w:t>А.</w:t>
      </w:r>
      <w:r>
        <w:rPr>
          <w:b/>
          <w:spacing w:val="-4"/>
        </w:rPr>
        <w:t xml:space="preserve"> </w:t>
      </w:r>
      <w:r>
        <w:rPr>
          <w:b/>
        </w:rPr>
        <w:t>Некрасов.</w:t>
      </w:r>
      <w:r>
        <w:rPr>
          <w:b/>
          <w:spacing w:val="-4"/>
        </w:rPr>
        <w:t xml:space="preserve"> </w:t>
      </w:r>
      <w:r>
        <w:t>Стихотворения</w:t>
      </w:r>
      <w:r>
        <w:rPr>
          <w:spacing w:val="-4"/>
        </w:rPr>
        <w:t xml:space="preserve"> </w:t>
      </w:r>
      <w:r>
        <w:t>(не</w:t>
      </w:r>
      <w:r>
        <w:rPr>
          <w:spacing w:val="-4"/>
        </w:rPr>
        <w:t xml:space="preserve"> </w:t>
      </w:r>
      <w:r>
        <w:t>менее</w:t>
      </w:r>
      <w:r>
        <w:rPr>
          <w:spacing w:val="-3"/>
        </w:rPr>
        <w:t xml:space="preserve"> </w:t>
      </w:r>
      <w:r>
        <w:t>трёх</w:t>
      </w:r>
      <w:r>
        <w:rPr>
          <w:spacing w:val="-2"/>
        </w:rPr>
        <w:t xml:space="preserve"> </w:t>
      </w:r>
      <w:r>
        <w:t>по</w:t>
      </w:r>
      <w:r>
        <w:rPr>
          <w:spacing w:val="-4"/>
        </w:rPr>
        <w:t xml:space="preserve"> </w:t>
      </w:r>
      <w:r>
        <w:t>выбору).</w:t>
      </w:r>
      <w:r>
        <w:rPr>
          <w:spacing w:val="-3"/>
        </w:rPr>
        <w:t xml:space="preserve"> </w:t>
      </w:r>
      <w:r>
        <w:t>Например, «Тройка», «Я</w:t>
      </w:r>
      <w:r>
        <w:rPr>
          <w:spacing w:val="-2"/>
        </w:rPr>
        <w:t xml:space="preserve"> </w:t>
      </w:r>
      <w:r>
        <w:t>не люблю иронии твоей...», «Вчерашний день, часу в шестом…», «Мы с тобой бестолковые люди...», «Поэт и Гражданин», «Элегия» («Пускай нам говорит изменчивая мода...») и др.</w:t>
      </w:r>
    </w:p>
    <w:p w:rsidR="000A0EF3" w:rsidRDefault="002345D6">
      <w:pPr>
        <w:pStyle w:val="a3"/>
        <w:spacing w:before="1"/>
        <w:ind w:left="833"/>
      </w:pPr>
      <w:r>
        <w:t>Поэма «Кому</w:t>
      </w:r>
      <w:r>
        <w:rPr>
          <w:spacing w:val="-6"/>
        </w:rPr>
        <w:t xml:space="preserve"> </w:t>
      </w:r>
      <w:r>
        <w:t>на</w:t>
      </w:r>
      <w:r>
        <w:rPr>
          <w:spacing w:val="-3"/>
        </w:rPr>
        <w:t xml:space="preserve"> </w:t>
      </w:r>
      <w:r>
        <w:t>Руси</w:t>
      </w:r>
      <w:r>
        <w:rPr>
          <w:spacing w:val="-2"/>
        </w:rPr>
        <w:t xml:space="preserve"> </w:t>
      </w:r>
      <w:r>
        <w:t>жить</w:t>
      </w:r>
      <w:r>
        <w:rPr>
          <w:spacing w:val="-3"/>
        </w:rPr>
        <w:t xml:space="preserve"> </w:t>
      </w:r>
      <w:r>
        <w:rPr>
          <w:spacing w:val="-2"/>
        </w:rPr>
        <w:t>хорошо».</w:t>
      </w:r>
    </w:p>
    <w:p w:rsidR="000A0EF3" w:rsidRDefault="002345D6">
      <w:pPr>
        <w:pStyle w:val="a3"/>
        <w:spacing w:before="137" w:line="360" w:lineRule="auto"/>
        <w:ind w:right="533" w:firstLine="600"/>
      </w:pPr>
      <w:r>
        <w:rPr>
          <w:b/>
        </w:rPr>
        <w:t xml:space="preserve">А. А. Фет. </w:t>
      </w:r>
      <w:r>
        <w:t>Стихотворения (не менее трёх по выбору). Например, «Одним толчком согнать ладью</w:t>
      </w:r>
      <w:r>
        <w:rPr>
          <w:spacing w:val="-1"/>
        </w:rPr>
        <w:t xml:space="preserve"> </w:t>
      </w:r>
      <w:r>
        <w:t>живую…», «Ещё</w:t>
      </w:r>
      <w:r>
        <w:rPr>
          <w:spacing w:val="-3"/>
        </w:rPr>
        <w:t xml:space="preserve"> </w:t>
      </w:r>
      <w:r>
        <w:t>майская</w:t>
      </w:r>
      <w:r>
        <w:rPr>
          <w:spacing w:val="-2"/>
        </w:rPr>
        <w:t xml:space="preserve"> </w:t>
      </w:r>
      <w:r>
        <w:t>ночь», «Вечер», «Это утро, радость эта…», «Шёпот, робкое дыханье…», «Сияла ночь. Луной был полон сад. Лежали…» и др.</w:t>
      </w:r>
    </w:p>
    <w:p w:rsidR="000A0EF3" w:rsidRDefault="002345D6">
      <w:pPr>
        <w:pStyle w:val="a3"/>
        <w:spacing w:before="1" w:line="360" w:lineRule="auto"/>
        <w:ind w:right="539" w:firstLine="600"/>
      </w:pPr>
      <w:r>
        <w:rPr>
          <w:b/>
        </w:rPr>
        <w:t xml:space="preserve">М. Е. Салтыков-Щедрин. </w:t>
      </w:r>
      <w:r>
        <w:t>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p w:rsidR="000A0EF3" w:rsidRDefault="002345D6">
      <w:pPr>
        <w:spacing w:line="275" w:lineRule="exact"/>
        <w:ind w:left="833"/>
        <w:jc w:val="both"/>
        <w:rPr>
          <w:sz w:val="24"/>
        </w:rPr>
      </w:pPr>
      <w:r>
        <w:rPr>
          <w:b/>
          <w:sz w:val="24"/>
        </w:rPr>
        <w:t>Ф.</w:t>
      </w:r>
      <w:r>
        <w:rPr>
          <w:b/>
          <w:spacing w:val="-5"/>
          <w:sz w:val="24"/>
        </w:rPr>
        <w:t xml:space="preserve"> </w:t>
      </w:r>
      <w:r>
        <w:rPr>
          <w:b/>
          <w:sz w:val="24"/>
        </w:rPr>
        <w:t>М.</w:t>
      </w:r>
      <w:r>
        <w:rPr>
          <w:b/>
          <w:spacing w:val="-3"/>
          <w:sz w:val="24"/>
        </w:rPr>
        <w:t xml:space="preserve"> </w:t>
      </w:r>
      <w:r>
        <w:rPr>
          <w:b/>
          <w:sz w:val="24"/>
        </w:rPr>
        <w:t>Достоевский.</w:t>
      </w:r>
      <w:r>
        <w:rPr>
          <w:b/>
          <w:spacing w:val="-2"/>
          <w:sz w:val="24"/>
        </w:rPr>
        <w:t xml:space="preserve"> </w:t>
      </w:r>
      <w:r>
        <w:rPr>
          <w:sz w:val="24"/>
        </w:rPr>
        <w:t>Роман</w:t>
      </w:r>
      <w:r>
        <w:rPr>
          <w:spacing w:val="1"/>
          <w:sz w:val="24"/>
        </w:rPr>
        <w:t xml:space="preserve"> </w:t>
      </w:r>
      <w:r>
        <w:rPr>
          <w:sz w:val="24"/>
        </w:rPr>
        <w:t>«Преступление</w:t>
      </w:r>
      <w:r>
        <w:rPr>
          <w:spacing w:val="-4"/>
          <w:sz w:val="24"/>
        </w:rPr>
        <w:t xml:space="preserve"> </w:t>
      </w:r>
      <w:r>
        <w:rPr>
          <w:sz w:val="24"/>
        </w:rPr>
        <w:t>и</w:t>
      </w:r>
      <w:r>
        <w:rPr>
          <w:spacing w:val="-2"/>
          <w:sz w:val="24"/>
        </w:rPr>
        <w:t xml:space="preserve"> наказание».</w:t>
      </w:r>
    </w:p>
    <w:p w:rsidR="000A0EF3" w:rsidRDefault="002345D6">
      <w:pPr>
        <w:spacing w:before="137"/>
        <w:ind w:left="833"/>
        <w:jc w:val="both"/>
        <w:rPr>
          <w:sz w:val="24"/>
        </w:rPr>
      </w:pPr>
      <w:r>
        <w:rPr>
          <w:b/>
          <w:sz w:val="24"/>
        </w:rPr>
        <w:t>Л.</w:t>
      </w:r>
      <w:r>
        <w:rPr>
          <w:b/>
          <w:spacing w:val="-4"/>
          <w:sz w:val="24"/>
        </w:rPr>
        <w:t xml:space="preserve"> </w:t>
      </w:r>
      <w:r>
        <w:rPr>
          <w:b/>
          <w:sz w:val="24"/>
        </w:rPr>
        <w:t>Н.</w:t>
      </w:r>
      <w:r>
        <w:rPr>
          <w:b/>
          <w:spacing w:val="-3"/>
          <w:sz w:val="24"/>
        </w:rPr>
        <w:t xml:space="preserve"> </w:t>
      </w:r>
      <w:r>
        <w:rPr>
          <w:b/>
          <w:sz w:val="24"/>
        </w:rPr>
        <w:t>Толстой.</w:t>
      </w:r>
      <w:r>
        <w:rPr>
          <w:b/>
          <w:spacing w:val="-3"/>
          <w:sz w:val="24"/>
        </w:rPr>
        <w:t xml:space="preserve"> </w:t>
      </w:r>
      <w:r>
        <w:rPr>
          <w:sz w:val="24"/>
        </w:rPr>
        <w:t>Роман-эпопея</w:t>
      </w:r>
      <w:r>
        <w:rPr>
          <w:spacing w:val="-2"/>
          <w:sz w:val="24"/>
        </w:rPr>
        <w:t xml:space="preserve"> </w:t>
      </w:r>
      <w:r>
        <w:rPr>
          <w:sz w:val="24"/>
        </w:rPr>
        <w:t>«Война</w:t>
      </w:r>
      <w:r>
        <w:rPr>
          <w:spacing w:val="-4"/>
          <w:sz w:val="24"/>
        </w:rPr>
        <w:t xml:space="preserve"> </w:t>
      </w:r>
      <w:r>
        <w:rPr>
          <w:sz w:val="24"/>
        </w:rPr>
        <w:t>и</w:t>
      </w:r>
      <w:r>
        <w:rPr>
          <w:spacing w:val="-3"/>
          <w:sz w:val="24"/>
        </w:rPr>
        <w:t xml:space="preserve"> </w:t>
      </w:r>
      <w:r>
        <w:rPr>
          <w:spacing w:val="-4"/>
          <w:sz w:val="24"/>
        </w:rPr>
        <w:t>мир».</w:t>
      </w:r>
    </w:p>
    <w:p w:rsidR="000A0EF3" w:rsidRDefault="002345D6">
      <w:pPr>
        <w:pStyle w:val="a3"/>
        <w:spacing w:before="139"/>
        <w:ind w:left="833"/>
        <w:jc w:val="left"/>
      </w:pPr>
      <w:r>
        <w:rPr>
          <w:b/>
        </w:rPr>
        <w:t>Н.</w:t>
      </w:r>
      <w:r>
        <w:rPr>
          <w:b/>
          <w:spacing w:val="58"/>
          <w:w w:val="150"/>
        </w:rPr>
        <w:t xml:space="preserve"> </w:t>
      </w:r>
      <w:r>
        <w:rPr>
          <w:b/>
        </w:rPr>
        <w:t>С.</w:t>
      </w:r>
      <w:r>
        <w:rPr>
          <w:b/>
          <w:spacing w:val="59"/>
          <w:w w:val="150"/>
        </w:rPr>
        <w:t xml:space="preserve"> </w:t>
      </w:r>
      <w:r>
        <w:rPr>
          <w:b/>
        </w:rPr>
        <w:t>Лесков.</w:t>
      </w:r>
      <w:r>
        <w:rPr>
          <w:b/>
          <w:spacing w:val="61"/>
          <w:w w:val="150"/>
        </w:rPr>
        <w:t xml:space="preserve"> </w:t>
      </w:r>
      <w:r>
        <w:t>Рассказы</w:t>
      </w:r>
      <w:r>
        <w:rPr>
          <w:spacing w:val="59"/>
          <w:w w:val="150"/>
        </w:rPr>
        <w:t xml:space="preserve"> </w:t>
      </w:r>
      <w:r>
        <w:t>и</w:t>
      </w:r>
      <w:r>
        <w:rPr>
          <w:spacing w:val="60"/>
          <w:w w:val="150"/>
        </w:rPr>
        <w:t xml:space="preserve"> </w:t>
      </w:r>
      <w:r>
        <w:t>повести</w:t>
      </w:r>
      <w:r>
        <w:rPr>
          <w:spacing w:val="60"/>
          <w:w w:val="150"/>
        </w:rPr>
        <w:t xml:space="preserve"> </w:t>
      </w:r>
      <w:r>
        <w:t>(не</w:t>
      </w:r>
      <w:r>
        <w:rPr>
          <w:spacing w:val="59"/>
          <w:w w:val="150"/>
        </w:rPr>
        <w:t xml:space="preserve"> </w:t>
      </w:r>
      <w:r>
        <w:t>менее</w:t>
      </w:r>
      <w:r>
        <w:rPr>
          <w:spacing w:val="59"/>
          <w:w w:val="150"/>
        </w:rPr>
        <w:t xml:space="preserve"> </w:t>
      </w:r>
      <w:r>
        <w:t>одного</w:t>
      </w:r>
      <w:r>
        <w:rPr>
          <w:spacing w:val="60"/>
          <w:w w:val="150"/>
        </w:rPr>
        <w:t xml:space="preserve"> </w:t>
      </w:r>
      <w:r>
        <w:t>произведения</w:t>
      </w:r>
      <w:r>
        <w:rPr>
          <w:spacing w:val="59"/>
          <w:w w:val="150"/>
        </w:rPr>
        <w:t xml:space="preserve"> </w:t>
      </w:r>
      <w:r>
        <w:t>по</w:t>
      </w:r>
      <w:r>
        <w:rPr>
          <w:spacing w:val="59"/>
          <w:w w:val="150"/>
        </w:rPr>
        <w:t xml:space="preserve"> </w:t>
      </w:r>
      <w:r>
        <w:rPr>
          <w:spacing w:val="-2"/>
        </w:rPr>
        <w:t>выбору).</w:t>
      </w:r>
    </w:p>
    <w:p w:rsidR="000A0EF3" w:rsidRDefault="002345D6">
      <w:pPr>
        <w:pStyle w:val="a3"/>
        <w:spacing w:before="137"/>
      </w:pPr>
      <w:r>
        <w:t>Например,</w:t>
      </w:r>
      <w:r>
        <w:rPr>
          <w:spacing w:val="-2"/>
        </w:rPr>
        <w:t xml:space="preserve"> </w:t>
      </w:r>
      <w:r>
        <w:t>«Очарованный</w:t>
      </w:r>
      <w:r>
        <w:rPr>
          <w:spacing w:val="-5"/>
        </w:rPr>
        <w:t xml:space="preserve"> </w:t>
      </w:r>
      <w:r>
        <w:t>странник»,</w:t>
      </w:r>
      <w:r>
        <w:rPr>
          <w:spacing w:val="-2"/>
        </w:rPr>
        <w:t xml:space="preserve"> </w:t>
      </w:r>
      <w:r>
        <w:t>«Однодум»</w:t>
      </w:r>
      <w:r>
        <w:rPr>
          <w:spacing w:val="-12"/>
        </w:rPr>
        <w:t xml:space="preserve"> </w:t>
      </w:r>
      <w:r>
        <w:t>и</w:t>
      </w:r>
      <w:r>
        <w:rPr>
          <w:spacing w:val="-5"/>
        </w:rPr>
        <w:t xml:space="preserve"> др.</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ind w:left="833"/>
      </w:pPr>
      <w:r>
        <w:rPr>
          <w:b/>
        </w:rPr>
        <w:lastRenderedPageBreak/>
        <w:t>А.</w:t>
      </w:r>
      <w:r>
        <w:rPr>
          <w:b/>
          <w:spacing w:val="39"/>
        </w:rPr>
        <w:t xml:space="preserve"> </w:t>
      </w:r>
      <w:r>
        <w:rPr>
          <w:b/>
        </w:rPr>
        <w:t>П.</w:t>
      </w:r>
      <w:r>
        <w:rPr>
          <w:b/>
          <w:spacing w:val="42"/>
        </w:rPr>
        <w:t xml:space="preserve"> </w:t>
      </w:r>
      <w:r>
        <w:rPr>
          <w:b/>
        </w:rPr>
        <w:t>Чехов.</w:t>
      </w:r>
      <w:r>
        <w:rPr>
          <w:b/>
          <w:spacing w:val="43"/>
        </w:rPr>
        <w:t xml:space="preserve"> </w:t>
      </w:r>
      <w:r>
        <w:t>Рассказы</w:t>
      </w:r>
      <w:r>
        <w:rPr>
          <w:spacing w:val="44"/>
        </w:rPr>
        <w:t xml:space="preserve"> </w:t>
      </w:r>
      <w:r>
        <w:t>(не</w:t>
      </w:r>
      <w:r>
        <w:rPr>
          <w:spacing w:val="42"/>
        </w:rPr>
        <w:t xml:space="preserve"> </w:t>
      </w:r>
      <w:r>
        <w:t>менее</w:t>
      </w:r>
      <w:r>
        <w:rPr>
          <w:spacing w:val="41"/>
        </w:rPr>
        <w:t xml:space="preserve"> </w:t>
      </w:r>
      <w:r>
        <w:t>трёх</w:t>
      </w:r>
      <w:r>
        <w:rPr>
          <w:spacing w:val="44"/>
        </w:rPr>
        <w:t xml:space="preserve"> </w:t>
      </w:r>
      <w:r>
        <w:t>по</w:t>
      </w:r>
      <w:r>
        <w:rPr>
          <w:spacing w:val="42"/>
        </w:rPr>
        <w:t xml:space="preserve"> </w:t>
      </w:r>
      <w:r>
        <w:t>выбору).</w:t>
      </w:r>
      <w:r>
        <w:rPr>
          <w:spacing w:val="41"/>
        </w:rPr>
        <w:t xml:space="preserve"> </w:t>
      </w:r>
      <w:r>
        <w:t>Например,</w:t>
      </w:r>
      <w:r>
        <w:rPr>
          <w:spacing w:val="47"/>
        </w:rPr>
        <w:t xml:space="preserve"> </w:t>
      </w:r>
      <w:r>
        <w:t>«Студент»,</w:t>
      </w:r>
      <w:r>
        <w:rPr>
          <w:spacing w:val="48"/>
        </w:rPr>
        <w:t xml:space="preserve"> </w:t>
      </w:r>
      <w:r>
        <w:rPr>
          <w:spacing w:val="-2"/>
        </w:rPr>
        <w:t>«Ионыч»,</w:t>
      </w:r>
    </w:p>
    <w:p w:rsidR="000A0EF3" w:rsidRDefault="002345D6">
      <w:pPr>
        <w:pStyle w:val="a3"/>
        <w:spacing w:before="139"/>
      </w:pPr>
      <w:r>
        <w:t>«Дама</w:t>
      </w:r>
      <w:r>
        <w:rPr>
          <w:spacing w:val="-4"/>
        </w:rPr>
        <w:t xml:space="preserve"> </w:t>
      </w:r>
      <w:r>
        <w:t>с</w:t>
      </w:r>
      <w:r>
        <w:rPr>
          <w:spacing w:val="-3"/>
        </w:rPr>
        <w:t xml:space="preserve"> </w:t>
      </w:r>
      <w:r>
        <w:t>собачкой»,</w:t>
      </w:r>
      <w:r>
        <w:rPr>
          <w:spacing w:val="1"/>
        </w:rPr>
        <w:t xml:space="preserve"> </w:t>
      </w:r>
      <w:r>
        <w:t>«Человек</w:t>
      </w:r>
      <w:r>
        <w:rPr>
          <w:spacing w:val="-2"/>
        </w:rPr>
        <w:t xml:space="preserve"> </w:t>
      </w:r>
      <w:r>
        <w:t>в</w:t>
      </w:r>
      <w:r>
        <w:rPr>
          <w:spacing w:val="-3"/>
        </w:rPr>
        <w:t xml:space="preserve"> </w:t>
      </w:r>
      <w:r>
        <w:t>футляре»</w:t>
      </w:r>
      <w:r>
        <w:rPr>
          <w:spacing w:val="-8"/>
        </w:rPr>
        <w:t xml:space="preserve"> </w:t>
      </w:r>
      <w:r>
        <w:t>и</w:t>
      </w:r>
      <w:r>
        <w:rPr>
          <w:spacing w:val="-2"/>
        </w:rPr>
        <w:t xml:space="preserve"> </w:t>
      </w:r>
      <w:r>
        <w:rPr>
          <w:spacing w:val="-5"/>
        </w:rPr>
        <w:t>др.</w:t>
      </w:r>
    </w:p>
    <w:p w:rsidR="000A0EF3" w:rsidRDefault="002345D6">
      <w:pPr>
        <w:pStyle w:val="a3"/>
        <w:spacing w:before="138"/>
        <w:ind w:left="833"/>
      </w:pPr>
      <w:r>
        <w:t>Комедия</w:t>
      </w:r>
      <w:r>
        <w:rPr>
          <w:spacing w:val="-4"/>
        </w:rPr>
        <w:t xml:space="preserve"> </w:t>
      </w:r>
      <w:r>
        <w:t>«Вишнёвый</w:t>
      </w:r>
      <w:r>
        <w:rPr>
          <w:spacing w:val="-6"/>
        </w:rPr>
        <w:t xml:space="preserve"> </w:t>
      </w:r>
      <w:r>
        <w:rPr>
          <w:spacing w:val="-4"/>
        </w:rPr>
        <w:t>сад».</w:t>
      </w:r>
    </w:p>
    <w:p w:rsidR="000A0EF3" w:rsidRDefault="002345D6">
      <w:pPr>
        <w:pStyle w:val="2"/>
        <w:spacing w:before="144"/>
      </w:pPr>
      <w:r>
        <w:t>Литературная</w:t>
      </w:r>
      <w:r>
        <w:rPr>
          <w:spacing w:val="-8"/>
        </w:rPr>
        <w:t xml:space="preserve"> </w:t>
      </w:r>
      <w:r>
        <w:t>критика</w:t>
      </w:r>
      <w:r>
        <w:rPr>
          <w:spacing w:val="-5"/>
        </w:rPr>
        <w:t xml:space="preserve"> </w:t>
      </w:r>
      <w:r>
        <w:t>второй</w:t>
      </w:r>
      <w:r>
        <w:rPr>
          <w:spacing w:val="-4"/>
        </w:rPr>
        <w:t xml:space="preserve"> </w:t>
      </w:r>
      <w:r>
        <w:t>половины</w:t>
      </w:r>
      <w:r>
        <w:rPr>
          <w:spacing w:val="-1"/>
        </w:rPr>
        <w:t xml:space="preserve"> </w:t>
      </w:r>
      <w:r>
        <w:t>XIX</w:t>
      </w:r>
      <w:r>
        <w:rPr>
          <w:spacing w:val="-6"/>
        </w:rPr>
        <w:t xml:space="preserve"> </w:t>
      </w:r>
      <w:r>
        <w:rPr>
          <w:spacing w:val="-4"/>
        </w:rPr>
        <w:t>века</w:t>
      </w:r>
    </w:p>
    <w:p w:rsidR="000A0EF3" w:rsidRDefault="002345D6">
      <w:pPr>
        <w:pStyle w:val="a3"/>
        <w:spacing w:before="132" w:line="360" w:lineRule="auto"/>
        <w:ind w:right="539" w:firstLine="600"/>
      </w:pPr>
      <w:r>
        <w:t>Статьи H. А. Добролюбова «Луч света в тёмном царстве», «Что такое обломовщина?», Д. И. Писарева «Базаров»</w:t>
      </w:r>
      <w:r>
        <w:rPr>
          <w:spacing w:val="-5"/>
        </w:rPr>
        <w:t xml:space="preserve"> </w:t>
      </w:r>
      <w:r>
        <w:t>и др. (не менее двух статей по выбору в соответствии с изучаемым художественным произведением).</w:t>
      </w:r>
    </w:p>
    <w:p w:rsidR="000A0EF3" w:rsidRDefault="002345D6">
      <w:pPr>
        <w:pStyle w:val="2"/>
        <w:spacing w:before="6"/>
      </w:pPr>
      <w:r>
        <w:t>Литература</w:t>
      </w:r>
      <w:r>
        <w:rPr>
          <w:spacing w:val="-4"/>
        </w:rPr>
        <w:t xml:space="preserve"> </w:t>
      </w:r>
      <w:r>
        <w:t>народов</w:t>
      </w:r>
      <w:r>
        <w:rPr>
          <w:spacing w:val="-4"/>
        </w:rPr>
        <w:t xml:space="preserve"> </w:t>
      </w:r>
      <w:r>
        <w:rPr>
          <w:spacing w:val="-2"/>
        </w:rPr>
        <w:t>России</w:t>
      </w:r>
    </w:p>
    <w:p w:rsidR="000A0EF3" w:rsidRDefault="002345D6">
      <w:pPr>
        <w:pStyle w:val="a3"/>
        <w:spacing w:before="132"/>
        <w:ind w:left="833"/>
      </w:pPr>
      <w:r>
        <w:t>Стихотворения</w:t>
      </w:r>
      <w:r>
        <w:rPr>
          <w:spacing w:val="-2"/>
        </w:rPr>
        <w:t xml:space="preserve"> </w:t>
      </w:r>
      <w:r>
        <w:t>(не</w:t>
      </w:r>
      <w:r>
        <w:rPr>
          <w:spacing w:val="-2"/>
        </w:rPr>
        <w:t xml:space="preserve"> </w:t>
      </w:r>
      <w:r>
        <w:t>менее</w:t>
      </w:r>
      <w:r>
        <w:rPr>
          <w:spacing w:val="-3"/>
        </w:rPr>
        <w:t xml:space="preserve"> </w:t>
      </w:r>
      <w:r>
        <w:t>одного</w:t>
      </w:r>
      <w:r>
        <w:rPr>
          <w:spacing w:val="-1"/>
        </w:rPr>
        <w:t xml:space="preserve"> </w:t>
      </w:r>
      <w:r>
        <w:t>по</w:t>
      </w:r>
      <w:r>
        <w:rPr>
          <w:spacing w:val="-2"/>
        </w:rPr>
        <w:t xml:space="preserve"> </w:t>
      </w:r>
      <w:r>
        <w:t>выбору).</w:t>
      </w:r>
      <w:r>
        <w:rPr>
          <w:spacing w:val="-1"/>
        </w:rPr>
        <w:t xml:space="preserve"> </w:t>
      </w:r>
      <w:r>
        <w:t>Например,</w:t>
      </w:r>
      <w:r>
        <w:rPr>
          <w:spacing w:val="-2"/>
        </w:rPr>
        <w:t xml:space="preserve"> </w:t>
      </w:r>
      <w:r>
        <w:t>Г.</w:t>
      </w:r>
      <w:r>
        <w:rPr>
          <w:spacing w:val="-1"/>
        </w:rPr>
        <w:t xml:space="preserve"> </w:t>
      </w:r>
      <w:r>
        <w:t>Тукая,</w:t>
      </w:r>
      <w:r>
        <w:rPr>
          <w:spacing w:val="-2"/>
        </w:rPr>
        <w:t xml:space="preserve"> </w:t>
      </w:r>
      <w:r>
        <w:t>К. Хетагурова</w:t>
      </w:r>
      <w:r>
        <w:rPr>
          <w:spacing w:val="-4"/>
        </w:rPr>
        <w:t xml:space="preserve"> </w:t>
      </w:r>
      <w:r>
        <w:t>и</w:t>
      </w:r>
      <w:r>
        <w:rPr>
          <w:spacing w:val="-1"/>
        </w:rPr>
        <w:t xml:space="preserve"> </w:t>
      </w:r>
      <w:r>
        <w:rPr>
          <w:spacing w:val="-5"/>
        </w:rPr>
        <w:t>др.</w:t>
      </w:r>
    </w:p>
    <w:p w:rsidR="000A0EF3" w:rsidRDefault="002345D6">
      <w:pPr>
        <w:pStyle w:val="2"/>
        <w:spacing w:before="144"/>
      </w:pPr>
      <w:r>
        <w:t>Зарубежная</w:t>
      </w:r>
      <w:r>
        <w:rPr>
          <w:spacing w:val="-7"/>
        </w:rPr>
        <w:t xml:space="preserve"> </w:t>
      </w:r>
      <w:r>
        <w:rPr>
          <w:spacing w:val="-2"/>
        </w:rPr>
        <w:t>литература</w:t>
      </w:r>
    </w:p>
    <w:p w:rsidR="000A0EF3" w:rsidRDefault="002345D6">
      <w:pPr>
        <w:spacing w:before="132" w:line="360" w:lineRule="auto"/>
        <w:ind w:left="233" w:right="534" w:firstLine="600"/>
        <w:jc w:val="both"/>
        <w:rPr>
          <w:sz w:val="24"/>
        </w:rPr>
      </w:pPr>
      <w:r>
        <w:rPr>
          <w:b/>
          <w:sz w:val="24"/>
        </w:rPr>
        <w:t xml:space="preserve">Зарубежная проза второй половины XIX века </w:t>
      </w:r>
      <w:r>
        <w:rPr>
          <w:sz w:val="24"/>
        </w:rPr>
        <w:t>(не менее одного произведения по выбору). Например, произведения Ч. Диккенса «Дэвид Копперфилд», «Большие надежды»;</w:t>
      </w:r>
      <w:r>
        <w:rPr>
          <w:spacing w:val="40"/>
          <w:sz w:val="24"/>
        </w:rPr>
        <w:t xml:space="preserve"> </w:t>
      </w:r>
      <w:r>
        <w:rPr>
          <w:sz w:val="24"/>
        </w:rPr>
        <w:t>Г. Флобера «Мадам Бовари» и др.</w:t>
      </w:r>
    </w:p>
    <w:p w:rsidR="000A0EF3" w:rsidRDefault="002345D6">
      <w:pPr>
        <w:spacing w:line="360" w:lineRule="auto"/>
        <w:ind w:left="233" w:right="529" w:firstLine="600"/>
        <w:jc w:val="both"/>
        <w:rPr>
          <w:sz w:val="24"/>
        </w:rPr>
      </w:pPr>
      <w:r>
        <w:rPr>
          <w:b/>
          <w:sz w:val="24"/>
        </w:rPr>
        <w:t xml:space="preserve">Зарубежная поэзия второй половины XIX века </w:t>
      </w:r>
      <w:r>
        <w:rPr>
          <w:sz w:val="24"/>
        </w:rPr>
        <w:t>(не менее двух стихотворений</w:t>
      </w:r>
      <w:r>
        <w:rPr>
          <w:spacing w:val="80"/>
          <w:sz w:val="24"/>
        </w:rPr>
        <w:t xml:space="preserve"> </w:t>
      </w:r>
      <w:r>
        <w:rPr>
          <w:sz w:val="24"/>
        </w:rPr>
        <w:t>одного из поэтов по выбору). Например, стихотворения А. Рембо, Ш. Бодлера и др.</w:t>
      </w:r>
    </w:p>
    <w:p w:rsidR="000A0EF3" w:rsidRDefault="002345D6">
      <w:pPr>
        <w:spacing w:line="360" w:lineRule="auto"/>
        <w:ind w:left="233" w:right="530" w:firstLine="600"/>
        <w:jc w:val="both"/>
        <w:rPr>
          <w:sz w:val="24"/>
        </w:rPr>
      </w:pPr>
      <w:r>
        <w:rPr>
          <w:b/>
          <w:sz w:val="24"/>
        </w:rPr>
        <w:t>Зарубежная</w:t>
      </w:r>
      <w:r>
        <w:rPr>
          <w:b/>
          <w:spacing w:val="-7"/>
          <w:sz w:val="24"/>
        </w:rPr>
        <w:t xml:space="preserve"> </w:t>
      </w:r>
      <w:r>
        <w:rPr>
          <w:b/>
          <w:sz w:val="24"/>
        </w:rPr>
        <w:t>драматургия</w:t>
      </w:r>
      <w:r>
        <w:rPr>
          <w:b/>
          <w:spacing w:val="-8"/>
          <w:sz w:val="24"/>
        </w:rPr>
        <w:t xml:space="preserve"> </w:t>
      </w:r>
      <w:r>
        <w:rPr>
          <w:b/>
          <w:sz w:val="24"/>
        </w:rPr>
        <w:t>второй</w:t>
      </w:r>
      <w:r>
        <w:rPr>
          <w:b/>
          <w:spacing w:val="-8"/>
          <w:sz w:val="24"/>
        </w:rPr>
        <w:t xml:space="preserve"> </w:t>
      </w:r>
      <w:r>
        <w:rPr>
          <w:b/>
          <w:sz w:val="24"/>
        </w:rPr>
        <w:t>половины</w:t>
      </w:r>
      <w:r>
        <w:rPr>
          <w:b/>
          <w:spacing w:val="-6"/>
          <w:sz w:val="24"/>
        </w:rPr>
        <w:t xml:space="preserve"> </w:t>
      </w:r>
      <w:r>
        <w:rPr>
          <w:b/>
          <w:sz w:val="24"/>
        </w:rPr>
        <w:t>XIX</w:t>
      </w:r>
      <w:r>
        <w:rPr>
          <w:b/>
          <w:spacing w:val="-7"/>
          <w:sz w:val="24"/>
        </w:rPr>
        <w:t xml:space="preserve"> </w:t>
      </w:r>
      <w:r>
        <w:rPr>
          <w:b/>
          <w:sz w:val="24"/>
        </w:rPr>
        <w:t>века</w:t>
      </w:r>
      <w:r>
        <w:rPr>
          <w:b/>
          <w:spacing w:val="-6"/>
          <w:sz w:val="24"/>
        </w:rPr>
        <w:t xml:space="preserve"> </w:t>
      </w:r>
      <w:r>
        <w:rPr>
          <w:sz w:val="24"/>
        </w:rPr>
        <w:t>(не</w:t>
      </w:r>
      <w:r>
        <w:rPr>
          <w:spacing w:val="-8"/>
          <w:sz w:val="24"/>
        </w:rPr>
        <w:t xml:space="preserve"> </w:t>
      </w:r>
      <w:r>
        <w:rPr>
          <w:sz w:val="24"/>
        </w:rPr>
        <w:t>менее</w:t>
      </w:r>
      <w:r>
        <w:rPr>
          <w:spacing w:val="-8"/>
          <w:sz w:val="24"/>
        </w:rPr>
        <w:t xml:space="preserve"> </w:t>
      </w:r>
      <w:r>
        <w:rPr>
          <w:sz w:val="24"/>
        </w:rPr>
        <w:t>одного</w:t>
      </w:r>
      <w:r>
        <w:rPr>
          <w:spacing w:val="-8"/>
          <w:sz w:val="24"/>
        </w:rPr>
        <w:t xml:space="preserve"> </w:t>
      </w:r>
      <w:r>
        <w:rPr>
          <w:sz w:val="24"/>
        </w:rPr>
        <w:t>произведения по</w:t>
      </w:r>
      <w:r>
        <w:rPr>
          <w:spacing w:val="-9"/>
          <w:sz w:val="24"/>
        </w:rPr>
        <w:t xml:space="preserve"> </w:t>
      </w:r>
      <w:r>
        <w:rPr>
          <w:sz w:val="24"/>
        </w:rPr>
        <w:t>выбору).</w:t>
      </w:r>
      <w:r>
        <w:rPr>
          <w:spacing w:val="-8"/>
          <w:sz w:val="24"/>
        </w:rPr>
        <w:t xml:space="preserve"> </w:t>
      </w:r>
      <w:r>
        <w:rPr>
          <w:sz w:val="24"/>
        </w:rPr>
        <w:t>Например,</w:t>
      </w:r>
      <w:r>
        <w:rPr>
          <w:spacing w:val="-8"/>
          <w:sz w:val="24"/>
        </w:rPr>
        <w:t xml:space="preserve"> </w:t>
      </w:r>
      <w:r>
        <w:rPr>
          <w:sz w:val="24"/>
        </w:rPr>
        <w:t>пьесы</w:t>
      </w:r>
      <w:r>
        <w:rPr>
          <w:spacing w:val="-10"/>
          <w:sz w:val="24"/>
        </w:rPr>
        <w:t xml:space="preserve"> </w:t>
      </w:r>
      <w:r>
        <w:rPr>
          <w:sz w:val="24"/>
        </w:rPr>
        <w:t>Г.</w:t>
      </w:r>
      <w:r>
        <w:rPr>
          <w:spacing w:val="-8"/>
          <w:sz w:val="24"/>
        </w:rPr>
        <w:t xml:space="preserve"> </w:t>
      </w:r>
      <w:r>
        <w:rPr>
          <w:sz w:val="24"/>
        </w:rPr>
        <w:t>Гауптмана</w:t>
      </w:r>
      <w:r>
        <w:rPr>
          <w:spacing w:val="-7"/>
          <w:sz w:val="24"/>
        </w:rPr>
        <w:t xml:space="preserve"> </w:t>
      </w:r>
      <w:r>
        <w:rPr>
          <w:sz w:val="24"/>
        </w:rPr>
        <w:t>«Перед</w:t>
      </w:r>
      <w:r>
        <w:rPr>
          <w:spacing w:val="-8"/>
          <w:sz w:val="24"/>
        </w:rPr>
        <w:t xml:space="preserve"> </w:t>
      </w:r>
      <w:r>
        <w:rPr>
          <w:sz w:val="24"/>
        </w:rPr>
        <w:t>вос</w:t>
      </w:r>
      <w:r>
        <w:rPr>
          <w:spacing w:val="-10"/>
          <w:sz w:val="24"/>
        </w:rPr>
        <w:t xml:space="preserve"> </w:t>
      </w:r>
      <w:r>
        <w:rPr>
          <w:sz w:val="24"/>
        </w:rPr>
        <w:t>ходом</w:t>
      </w:r>
      <w:r>
        <w:rPr>
          <w:spacing w:val="-9"/>
          <w:sz w:val="24"/>
        </w:rPr>
        <w:t xml:space="preserve"> </w:t>
      </w:r>
      <w:r>
        <w:rPr>
          <w:sz w:val="24"/>
        </w:rPr>
        <w:t>солнца»,</w:t>
      </w:r>
      <w:r>
        <w:rPr>
          <w:spacing w:val="-9"/>
          <w:sz w:val="24"/>
        </w:rPr>
        <w:t xml:space="preserve"> </w:t>
      </w:r>
      <w:r>
        <w:rPr>
          <w:sz w:val="24"/>
        </w:rPr>
        <w:t>Г.</w:t>
      </w:r>
      <w:r>
        <w:rPr>
          <w:spacing w:val="-8"/>
          <w:sz w:val="24"/>
        </w:rPr>
        <w:t xml:space="preserve"> </w:t>
      </w:r>
      <w:r>
        <w:rPr>
          <w:sz w:val="24"/>
        </w:rPr>
        <w:t>Ибсена</w:t>
      </w:r>
      <w:r>
        <w:rPr>
          <w:spacing w:val="-5"/>
          <w:sz w:val="24"/>
        </w:rPr>
        <w:t xml:space="preserve"> </w:t>
      </w:r>
      <w:r>
        <w:rPr>
          <w:sz w:val="24"/>
        </w:rPr>
        <w:t>«Кукольный дом» и др.</w:t>
      </w:r>
    </w:p>
    <w:p w:rsidR="000A0EF3" w:rsidRDefault="002345D6">
      <w:pPr>
        <w:pStyle w:val="1"/>
        <w:spacing w:before="6"/>
        <w:jc w:val="both"/>
      </w:pPr>
      <w:r>
        <w:t xml:space="preserve">11 </w:t>
      </w:r>
      <w:r>
        <w:rPr>
          <w:spacing w:val="-2"/>
        </w:rPr>
        <w:t>КЛАСС</w:t>
      </w:r>
    </w:p>
    <w:p w:rsidR="000A0EF3" w:rsidRDefault="002345D6">
      <w:pPr>
        <w:pStyle w:val="2"/>
        <w:spacing w:before="136"/>
      </w:pPr>
      <w:r>
        <w:t>Литература</w:t>
      </w:r>
      <w:r>
        <w:rPr>
          <w:spacing w:val="-4"/>
        </w:rPr>
        <w:t xml:space="preserve"> </w:t>
      </w:r>
      <w:r>
        <w:t>конца</w:t>
      </w:r>
      <w:r>
        <w:rPr>
          <w:spacing w:val="-1"/>
        </w:rPr>
        <w:t xml:space="preserve"> </w:t>
      </w:r>
      <w:r>
        <w:t>XIX</w:t>
      </w:r>
      <w:r>
        <w:rPr>
          <w:spacing w:val="-4"/>
        </w:rPr>
        <w:t xml:space="preserve"> </w:t>
      </w:r>
      <w:r>
        <w:t>–</w:t>
      </w:r>
      <w:r>
        <w:rPr>
          <w:spacing w:val="-3"/>
        </w:rPr>
        <w:t xml:space="preserve"> </w:t>
      </w:r>
      <w:r>
        <w:t>начала</w:t>
      </w:r>
      <w:r>
        <w:rPr>
          <w:spacing w:val="-3"/>
        </w:rPr>
        <w:t xml:space="preserve"> </w:t>
      </w:r>
      <w:r>
        <w:t>ХХ</w:t>
      </w:r>
      <w:r>
        <w:rPr>
          <w:spacing w:val="-4"/>
        </w:rPr>
        <w:t xml:space="preserve"> века</w:t>
      </w:r>
    </w:p>
    <w:p w:rsidR="000A0EF3" w:rsidRDefault="002345D6">
      <w:pPr>
        <w:pStyle w:val="a3"/>
        <w:spacing w:before="135"/>
        <w:ind w:left="833"/>
      </w:pPr>
      <w:r>
        <w:rPr>
          <w:b/>
        </w:rPr>
        <w:t>А.</w:t>
      </w:r>
      <w:r>
        <w:rPr>
          <w:b/>
          <w:spacing w:val="62"/>
          <w:w w:val="150"/>
        </w:rPr>
        <w:t xml:space="preserve"> </w:t>
      </w:r>
      <w:r>
        <w:rPr>
          <w:b/>
        </w:rPr>
        <w:t>И.</w:t>
      </w:r>
      <w:r>
        <w:rPr>
          <w:b/>
          <w:spacing w:val="65"/>
          <w:w w:val="150"/>
        </w:rPr>
        <w:t xml:space="preserve"> </w:t>
      </w:r>
      <w:r>
        <w:rPr>
          <w:b/>
        </w:rPr>
        <w:t>Куприн.</w:t>
      </w:r>
      <w:r>
        <w:rPr>
          <w:b/>
          <w:spacing w:val="64"/>
          <w:w w:val="150"/>
        </w:rPr>
        <w:t xml:space="preserve"> </w:t>
      </w:r>
      <w:r>
        <w:t>Рассказы</w:t>
      </w:r>
      <w:r>
        <w:rPr>
          <w:spacing w:val="65"/>
          <w:w w:val="150"/>
        </w:rPr>
        <w:t xml:space="preserve"> </w:t>
      </w:r>
      <w:r>
        <w:t>и</w:t>
      </w:r>
      <w:r>
        <w:rPr>
          <w:spacing w:val="63"/>
          <w:w w:val="150"/>
        </w:rPr>
        <w:t xml:space="preserve"> </w:t>
      </w:r>
      <w:r>
        <w:t>повести</w:t>
      </w:r>
      <w:r>
        <w:rPr>
          <w:spacing w:val="66"/>
          <w:w w:val="150"/>
        </w:rPr>
        <w:t xml:space="preserve"> </w:t>
      </w:r>
      <w:r>
        <w:t>(одно</w:t>
      </w:r>
      <w:r>
        <w:rPr>
          <w:spacing w:val="63"/>
          <w:w w:val="150"/>
        </w:rPr>
        <w:t xml:space="preserve"> </w:t>
      </w:r>
      <w:r>
        <w:t>произведение</w:t>
      </w:r>
      <w:r>
        <w:rPr>
          <w:spacing w:val="61"/>
          <w:w w:val="150"/>
        </w:rPr>
        <w:t xml:space="preserve"> </w:t>
      </w:r>
      <w:r>
        <w:t>по</w:t>
      </w:r>
      <w:r>
        <w:rPr>
          <w:spacing w:val="65"/>
          <w:w w:val="150"/>
        </w:rPr>
        <w:t xml:space="preserve"> </w:t>
      </w:r>
      <w:r>
        <w:t>выбору).</w:t>
      </w:r>
      <w:r>
        <w:rPr>
          <w:spacing w:val="65"/>
          <w:w w:val="150"/>
        </w:rPr>
        <w:t xml:space="preserve"> </w:t>
      </w:r>
      <w:r>
        <w:rPr>
          <w:spacing w:val="-2"/>
        </w:rPr>
        <w:t>Например,</w:t>
      </w:r>
    </w:p>
    <w:p w:rsidR="000A0EF3" w:rsidRDefault="002345D6">
      <w:pPr>
        <w:pStyle w:val="a3"/>
        <w:spacing w:before="137"/>
      </w:pPr>
      <w:r>
        <w:t>«Гранатовый</w:t>
      </w:r>
      <w:r>
        <w:rPr>
          <w:spacing w:val="-4"/>
        </w:rPr>
        <w:t xml:space="preserve"> </w:t>
      </w:r>
      <w:r>
        <w:t>браслет»,</w:t>
      </w:r>
      <w:r>
        <w:rPr>
          <w:spacing w:val="-1"/>
        </w:rPr>
        <w:t xml:space="preserve"> </w:t>
      </w:r>
      <w:r>
        <w:t>«Олеся»</w:t>
      </w:r>
      <w:r>
        <w:rPr>
          <w:spacing w:val="-11"/>
        </w:rPr>
        <w:t xml:space="preserve"> </w:t>
      </w:r>
      <w:r>
        <w:t>и</w:t>
      </w:r>
      <w:r>
        <w:rPr>
          <w:spacing w:val="-3"/>
        </w:rPr>
        <w:t xml:space="preserve"> </w:t>
      </w:r>
      <w:r>
        <w:rPr>
          <w:spacing w:val="-5"/>
        </w:rPr>
        <w:t>др.</w:t>
      </w:r>
    </w:p>
    <w:p w:rsidR="000A0EF3" w:rsidRDefault="002345D6">
      <w:pPr>
        <w:pStyle w:val="a3"/>
        <w:spacing w:before="139" w:line="360" w:lineRule="auto"/>
        <w:ind w:right="539" w:firstLine="600"/>
      </w:pPr>
      <w:r>
        <w:rPr>
          <w:b/>
        </w:rPr>
        <w:t xml:space="preserve">Л. Н. Андреев. </w:t>
      </w:r>
      <w:r>
        <w:t>Рассказы и повести (одно произведение по выбору). Например, «Иуда Искариот», «Большой шлем» и др.</w:t>
      </w:r>
    </w:p>
    <w:p w:rsidR="000A0EF3" w:rsidRDefault="002345D6">
      <w:pPr>
        <w:pStyle w:val="a3"/>
        <w:spacing w:line="360" w:lineRule="auto"/>
        <w:ind w:right="540" w:firstLine="600"/>
      </w:pPr>
      <w:r>
        <w:rPr>
          <w:b/>
        </w:rPr>
        <w:t xml:space="preserve">М. Горький. </w:t>
      </w:r>
      <w:r>
        <w:t>Рассказы (один по выбору). Например, «Старуха Изергиль», «Макар Чудра», «Коновалов» и др.</w:t>
      </w:r>
    </w:p>
    <w:p w:rsidR="000A0EF3" w:rsidRDefault="002345D6">
      <w:pPr>
        <w:pStyle w:val="a3"/>
        <w:ind w:left="833"/>
      </w:pPr>
      <w:r>
        <w:t>Пьеса</w:t>
      </w:r>
      <w:r>
        <w:rPr>
          <w:spacing w:val="-3"/>
        </w:rPr>
        <w:t xml:space="preserve"> </w:t>
      </w:r>
      <w:r>
        <w:t>«На</w:t>
      </w:r>
      <w:r>
        <w:rPr>
          <w:spacing w:val="-4"/>
        </w:rPr>
        <w:t xml:space="preserve"> </w:t>
      </w:r>
      <w:r>
        <w:rPr>
          <w:spacing w:val="-2"/>
        </w:rPr>
        <w:t>дне».</w:t>
      </w:r>
    </w:p>
    <w:p w:rsidR="000A0EF3" w:rsidRDefault="002345D6">
      <w:pPr>
        <w:spacing w:before="137" w:line="360" w:lineRule="auto"/>
        <w:ind w:left="233" w:right="533" w:firstLine="600"/>
        <w:jc w:val="both"/>
        <w:rPr>
          <w:sz w:val="24"/>
        </w:rPr>
      </w:pPr>
      <w:r>
        <w:rPr>
          <w:b/>
          <w:sz w:val="24"/>
        </w:rPr>
        <w:t>Стихотворения</w:t>
      </w:r>
      <w:r>
        <w:rPr>
          <w:b/>
          <w:spacing w:val="-5"/>
          <w:sz w:val="24"/>
        </w:rPr>
        <w:t xml:space="preserve"> </w:t>
      </w:r>
      <w:r>
        <w:rPr>
          <w:b/>
          <w:sz w:val="24"/>
        </w:rPr>
        <w:t>поэтов</w:t>
      </w:r>
      <w:r>
        <w:rPr>
          <w:b/>
          <w:spacing w:val="-4"/>
          <w:sz w:val="24"/>
        </w:rPr>
        <w:t xml:space="preserve"> </w:t>
      </w:r>
      <w:r>
        <w:rPr>
          <w:b/>
          <w:sz w:val="24"/>
        </w:rPr>
        <w:t>Серебряного</w:t>
      </w:r>
      <w:r>
        <w:rPr>
          <w:b/>
          <w:spacing w:val="-4"/>
          <w:sz w:val="24"/>
        </w:rPr>
        <w:t xml:space="preserve"> </w:t>
      </w:r>
      <w:r>
        <w:rPr>
          <w:b/>
          <w:sz w:val="24"/>
        </w:rPr>
        <w:t>века</w:t>
      </w:r>
      <w:r>
        <w:rPr>
          <w:b/>
          <w:spacing w:val="-1"/>
          <w:sz w:val="24"/>
        </w:rPr>
        <w:t xml:space="preserve"> </w:t>
      </w:r>
      <w:r>
        <w:rPr>
          <w:sz w:val="24"/>
        </w:rPr>
        <w:t>(не</w:t>
      </w:r>
      <w:r>
        <w:rPr>
          <w:spacing w:val="-4"/>
          <w:sz w:val="24"/>
        </w:rPr>
        <w:t xml:space="preserve"> </w:t>
      </w:r>
      <w:r>
        <w:rPr>
          <w:sz w:val="24"/>
        </w:rPr>
        <w:t>менее</w:t>
      </w:r>
      <w:r>
        <w:rPr>
          <w:spacing w:val="-5"/>
          <w:sz w:val="24"/>
        </w:rPr>
        <w:t xml:space="preserve"> </w:t>
      </w:r>
      <w:r>
        <w:rPr>
          <w:sz w:val="24"/>
        </w:rPr>
        <w:t>двух стихотворений</w:t>
      </w:r>
      <w:r>
        <w:rPr>
          <w:spacing w:val="-4"/>
          <w:sz w:val="24"/>
        </w:rPr>
        <w:t xml:space="preserve"> </w:t>
      </w:r>
      <w:r>
        <w:rPr>
          <w:sz w:val="24"/>
        </w:rPr>
        <w:t>одного</w:t>
      </w:r>
      <w:r>
        <w:rPr>
          <w:spacing w:val="-4"/>
          <w:sz w:val="24"/>
        </w:rPr>
        <w:t xml:space="preserve"> </w:t>
      </w:r>
      <w:r>
        <w:rPr>
          <w:sz w:val="24"/>
        </w:rPr>
        <w:t>поэта по выбору). Например, стихотворения К. Д. Бальмонта, М. А. Волошина, Н. С. Гумилёва и</w:t>
      </w:r>
      <w:r>
        <w:rPr>
          <w:spacing w:val="40"/>
          <w:sz w:val="24"/>
        </w:rPr>
        <w:t xml:space="preserve"> </w:t>
      </w:r>
      <w:r>
        <w:rPr>
          <w:spacing w:val="-4"/>
          <w:sz w:val="24"/>
        </w:rPr>
        <w:t>др.</w:t>
      </w:r>
    </w:p>
    <w:p w:rsidR="000A0EF3" w:rsidRDefault="002345D6">
      <w:pPr>
        <w:pStyle w:val="2"/>
        <w:spacing w:before="7"/>
        <w:jc w:val="left"/>
      </w:pPr>
      <w:r>
        <w:t>Литература</w:t>
      </w:r>
      <w:r>
        <w:rPr>
          <w:spacing w:val="-4"/>
        </w:rPr>
        <w:t xml:space="preserve"> </w:t>
      </w:r>
      <w:r>
        <w:t>ХХ</w:t>
      </w:r>
      <w:r>
        <w:rPr>
          <w:spacing w:val="-3"/>
        </w:rPr>
        <w:t xml:space="preserve"> </w:t>
      </w:r>
      <w:r>
        <w:rPr>
          <w:spacing w:val="-4"/>
        </w:rPr>
        <w:t>века</w:t>
      </w:r>
    </w:p>
    <w:p w:rsidR="000A0EF3" w:rsidRDefault="002345D6">
      <w:pPr>
        <w:pStyle w:val="a3"/>
        <w:spacing w:before="132" w:line="360" w:lineRule="auto"/>
        <w:ind w:firstLine="600"/>
        <w:jc w:val="left"/>
      </w:pPr>
      <w:r>
        <w:rPr>
          <w:b/>
        </w:rPr>
        <w:t>И.</w:t>
      </w:r>
      <w:r>
        <w:rPr>
          <w:b/>
          <w:spacing w:val="29"/>
        </w:rPr>
        <w:t xml:space="preserve"> </w:t>
      </w:r>
      <w:r>
        <w:rPr>
          <w:b/>
        </w:rPr>
        <w:t>А. Бунин.</w:t>
      </w:r>
      <w:r>
        <w:rPr>
          <w:b/>
          <w:spacing w:val="30"/>
        </w:rPr>
        <w:t xml:space="preserve"> </w:t>
      </w:r>
      <w:r>
        <w:t>Рассказы (два по</w:t>
      </w:r>
      <w:r>
        <w:rPr>
          <w:spacing w:val="29"/>
        </w:rPr>
        <w:t xml:space="preserve"> </w:t>
      </w:r>
      <w:r>
        <w:t>выбору).</w:t>
      </w:r>
      <w:r>
        <w:rPr>
          <w:spacing w:val="29"/>
        </w:rPr>
        <w:t xml:space="preserve"> </w:t>
      </w:r>
      <w:r>
        <w:t>Например,</w:t>
      </w:r>
      <w:r>
        <w:rPr>
          <w:spacing w:val="34"/>
        </w:rPr>
        <w:t xml:space="preserve"> </w:t>
      </w:r>
      <w:r>
        <w:t>«Антоновские яблоки»,</w:t>
      </w:r>
      <w:r>
        <w:rPr>
          <w:spacing w:val="34"/>
        </w:rPr>
        <w:t xml:space="preserve"> </w:t>
      </w:r>
      <w:r>
        <w:t>«Чистый понедельник», «Господин из Сан-Франциско» и др.</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ind w:left="833"/>
      </w:pPr>
      <w:r>
        <w:rPr>
          <w:b/>
        </w:rPr>
        <w:lastRenderedPageBreak/>
        <w:t>А.</w:t>
      </w:r>
      <w:r>
        <w:rPr>
          <w:b/>
          <w:spacing w:val="63"/>
        </w:rPr>
        <w:t xml:space="preserve"> </w:t>
      </w:r>
      <w:r>
        <w:rPr>
          <w:b/>
        </w:rPr>
        <w:t>А.</w:t>
      </w:r>
      <w:r>
        <w:rPr>
          <w:b/>
          <w:spacing w:val="65"/>
        </w:rPr>
        <w:t xml:space="preserve"> </w:t>
      </w:r>
      <w:r>
        <w:rPr>
          <w:b/>
        </w:rPr>
        <w:t>Блок.</w:t>
      </w:r>
      <w:r>
        <w:rPr>
          <w:b/>
          <w:spacing w:val="65"/>
        </w:rPr>
        <w:t xml:space="preserve"> </w:t>
      </w:r>
      <w:r>
        <w:t>Стихотворения</w:t>
      </w:r>
      <w:r>
        <w:rPr>
          <w:spacing w:val="65"/>
        </w:rPr>
        <w:t xml:space="preserve"> </w:t>
      </w:r>
      <w:r>
        <w:t>(не</w:t>
      </w:r>
      <w:r>
        <w:rPr>
          <w:spacing w:val="65"/>
        </w:rPr>
        <w:t xml:space="preserve"> </w:t>
      </w:r>
      <w:r>
        <w:t>менее</w:t>
      </w:r>
      <w:r>
        <w:rPr>
          <w:spacing w:val="65"/>
        </w:rPr>
        <w:t xml:space="preserve"> </w:t>
      </w:r>
      <w:r>
        <w:t>трёх</w:t>
      </w:r>
      <w:r>
        <w:rPr>
          <w:spacing w:val="65"/>
        </w:rPr>
        <w:t xml:space="preserve"> </w:t>
      </w:r>
      <w:r>
        <w:t>по</w:t>
      </w:r>
      <w:r>
        <w:rPr>
          <w:spacing w:val="65"/>
        </w:rPr>
        <w:t xml:space="preserve"> </w:t>
      </w:r>
      <w:r>
        <w:t>выбору).</w:t>
      </w:r>
      <w:r>
        <w:rPr>
          <w:spacing w:val="65"/>
        </w:rPr>
        <w:t xml:space="preserve"> </w:t>
      </w:r>
      <w:r>
        <w:t>Например,</w:t>
      </w:r>
      <w:r>
        <w:rPr>
          <w:spacing w:val="70"/>
        </w:rPr>
        <w:t xml:space="preserve"> </w:t>
      </w:r>
      <w:r>
        <w:rPr>
          <w:spacing w:val="-2"/>
        </w:rPr>
        <w:t>«Незнакомка»,</w:t>
      </w:r>
    </w:p>
    <w:p w:rsidR="000A0EF3" w:rsidRDefault="002345D6">
      <w:pPr>
        <w:pStyle w:val="a3"/>
        <w:spacing w:before="139" w:line="360" w:lineRule="auto"/>
        <w:ind w:right="540"/>
      </w:pPr>
      <w:r>
        <w:t>«Россия», «Ночь, улица, фонарь, аптека…», «Река</w:t>
      </w:r>
      <w:r>
        <w:rPr>
          <w:spacing w:val="-1"/>
        </w:rPr>
        <w:t xml:space="preserve"> </w:t>
      </w:r>
      <w:r>
        <w:t>раскинулась. Течёт, грустит лениво…»</w:t>
      </w:r>
      <w:r>
        <w:rPr>
          <w:spacing w:val="-5"/>
        </w:rPr>
        <w:t xml:space="preserve"> </w:t>
      </w:r>
      <w:r>
        <w:t>(из цикла</w:t>
      </w:r>
      <w:r>
        <w:rPr>
          <w:spacing w:val="20"/>
        </w:rPr>
        <w:t xml:space="preserve"> </w:t>
      </w:r>
      <w:r>
        <w:t>«На</w:t>
      </w:r>
      <w:r>
        <w:rPr>
          <w:spacing w:val="17"/>
        </w:rPr>
        <w:t xml:space="preserve"> </w:t>
      </w:r>
      <w:r>
        <w:t>поле</w:t>
      </w:r>
      <w:r>
        <w:rPr>
          <w:spacing w:val="17"/>
        </w:rPr>
        <w:t xml:space="preserve"> </w:t>
      </w:r>
      <w:r>
        <w:t>Куликовом»),</w:t>
      </w:r>
      <w:r>
        <w:rPr>
          <w:spacing w:val="23"/>
        </w:rPr>
        <w:t xml:space="preserve"> </w:t>
      </w:r>
      <w:r>
        <w:t>«На</w:t>
      </w:r>
      <w:r>
        <w:rPr>
          <w:spacing w:val="19"/>
        </w:rPr>
        <w:t xml:space="preserve"> </w:t>
      </w:r>
      <w:r>
        <w:t>железной</w:t>
      </w:r>
      <w:r>
        <w:rPr>
          <w:spacing w:val="20"/>
        </w:rPr>
        <w:t xml:space="preserve"> </w:t>
      </w:r>
      <w:r>
        <w:t>дороге»,</w:t>
      </w:r>
      <w:r>
        <w:rPr>
          <w:spacing w:val="23"/>
        </w:rPr>
        <w:t xml:space="preserve"> </w:t>
      </w:r>
      <w:r>
        <w:t>«О</w:t>
      </w:r>
      <w:r>
        <w:rPr>
          <w:spacing w:val="20"/>
        </w:rPr>
        <w:t xml:space="preserve"> </w:t>
      </w:r>
      <w:r>
        <w:t>доблестях,</w:t>
      </w:r>
      <w:r>
        <w:rPr>
          <w:spacing w:val="18"/>
        </w:rPr>
        <w:t xml:space="preserve"> </w:t>
      </w:r>
      <w:r>
        <w:t>о</w:t>
      </w:r>
      <w:r>
        <w:rPr>
          <w:spacing w:val="18"/>
        </w:rPr>
        <w:t xml:space="preserve"> </w:t>
      </w:r>
      <w:r>
        <w:t>подвигах,</w:t>
      </w:r>
      <w:r>
        <w:rPr>
          <w:spacing w:val="18"/>
        </w:rPr>
        <w:t xml:space="preserve"> </w:t>
      </w:r>
      <w:r>
        <w:t>о</w:t>
      </w:r>
      <w:r>
        <w:rPr>
          <w:spacing w:val="19"/>
        </w:rPr>
        <w:t xml:space="preserve"> </w:t>
      </w:r>
      <w:r>
        <w:rPr>
          <w:spacing w:val="-2"/>
        </w:rPr>
        <w:t>славе...»,</w:t>
      </w:r>
    </w:p>
    <w:p w:rsidR="000A0EF3" w:rsidRDefault="002345D6">
      <w:pPr>
        <w:pStyle w:val="a3"/>
        <w:spacing w:before="1"/>
      </w:pPr>
      <w:r>
        <w:t>«О,</w:t>
      </w:r>
      <w:r>
        <w:rPr>
          <w:spacing w:val="-4"/>
        </w:rPr>
        <w:t xml:space="preserve"> </w:t>
      </w:r>
      <w:r>
        <w:t>весна,</w:t>
      </w:r>
      <w:r>
        <w:rPr>
          <w:spacing w:val="-2"/>
        </w:rPr>
        <w:t xml:space="preserve"> </w:t>
      </w:r>
      <w:r>
        <w:t>без</w:t>
      </w:r>
      <w:r>
        <w:rPr>
          <w:spacing w:val="-1"/>
        </w:rPr>
        <w:t xml:space="preserve"> </w:t>
      </w:r>
      <w:r>
        <w:t>конца</w:t>
      </w:r>
      <w:r>
        <w:rPr>
          <w:spacing w:val="-3"/>
        </w:rPr>
        <w:t xml:space="preserve"> </w:t>
      </w:r>
      <w:r>
        <w:t>и</w:t>
      </w:r>
      <w:r>
        <w:rPr>
          <w:spacing w:val="-2"/>
        </w:rPr>
        <w:t xml:space="preserve"> </w:t>
      </w:r>
      <w:r>
        <w:t>без</w:t>
      </w:r>
      <w:r>
        <w:rPr>
          <w:spacing w:val="-1"/>
        </w:rPr>
        <w:t xml:space="preserve"> </w:t>
      </w:r>
      <w:r>
        <w:t>краю…»,</w:t>
      </w:r>
      <w:r>
        <w:rPr>
          <w:spacing w:val="2"/>
        </w:rPr>
        <w:t xml:space="preserve"> </w:t>
      </w:r>
      <w:r>
        <w:t>«О,</w:t>
      </w:r>
      <w:r>
        <w:rPr>
          <w:spacing w:val="-2"/>
        </w:rPr>
        <w:t xml:space="preserve"> </w:t>
      </w:r>
      <w:r>
        <w:t>я</w:t>
      </w:r>
      <w:r>
        <w:rPr>
          <w:spacing w:val="-1"/>
        </w:rPr>
        <w:t xml:space="preserve"> </w:t>
      </w:r>
      <w:r>
        <w:t>хочу</w:t>
      </w:r>
      <w:r>
        <w:rPr>
          <w:spacing w:val="-5"/>
        </w:rPr>
        <w:t xml:space="preserve"> </w:t>
      </w:r>
      <w:r>
        <w:t>безумно</w:t>
      </w:r>
      <w:r>
        <w:rPr>
          <w:spacing w:val="-1"/>
        </w:rPr>
        <w:t xml:space="preserve"> </w:t>
      </w:r>
      <w:r>
        <w:t>жить…»</w:t>
      </w:r>
      <w:r>
        <w:rPr>
          <w:spacing w:val="-3"/>
        </w:rPr>
        <w:t xml:space="preserve"> </w:t>
      </w:r>
      <w:r>
        <w:t>и</w:t>
      </w:r>
      <w:r>
        <w:rPr>
          <w:spacing w:val="-1"/>
        </w:rPr>
        <w:t xml:space="preserve"> </w:t>
      </w:r>
      <w:r>
        <w:rPr>
          <w:spacing w:val="-5"/>
        </w:rPr>
        <w:t>др.</w:t>
      </w:r>
    </w:p>
    <w:p w:rsidR="000A0EF3" w:rsidRDefault="002345D6">
      <w:pPr>
        <w:pStyle w:val="a3"/>
        <w:spacing w:before="137"/>
        <w:ind w:left="833"/>
      </w:pPr>
      <w:r>
        <w:t>Поэма</w:t>
      </w:r>
      <w:r>
        <w:rPr>
          <w:spacing w:val="-1"/>
        </w:rPr>
        <w:t xml:space="preserve"> </w:t>
      </w:r>
      <w:r>
        <w:rPr>
          <w:spacing w:val="-2"/>
        </w:rPr>
        <w:t>«Двенадцать».</w:t>
      </w:r>
    </w:p>
    <w:p w:rsidR="000A0EF3" w:rsidRDefault="002345D6">
      <w:pPr>
        <w:pStyle w:val="a3"/>
        <w:spacing w:before="139" w:line="360" w:lineRule="auto"/>
        <w:ind w:right="537" w:firstLine="600"/>
      </w:pPr>
      <w:r>
        <w:rPr>
          <w:b/>
        </w:rPr>
        <w:t xml:space="preserve">В. В. Маяковский. </w:t>
      </w:r>
      <w:r>
        <w:t>Стихотворения (не менее трёх по выбору). Например, «А вы могли бы?», «Нате!», «Послушайте!», «Лиличка!», «Юбилейное», «Прозаседавшиеся», «Письмо Татьяне Яковлевой» и др.</w:t>
      </w:r>
    </w:p>
    <w:p w:rsidR="000A0EF3" w:rsidRDefault="002345D6">
      <w:pPr>
        <w:pStyle w:val="a3"/>
        <w:spacing w:line="275" w:lineRule="exact"/>
        <w:ind w:left="833"/>
      </w:pPr>
      <w:r>
        <w:t>Поэма</w:t>
      </w:r>
      <w:r>
        <w:rPr>
          <w:spacing w:val="-1"/>
        </w:rPr>
        <w:t xml:space="preserve"> </w:t>
      </w:r>
      <w:r>
        <w:t>«Облако</w:t>
      </w:r>
      <w:r>
        <w:rPr>
          <w:spacing w:val="-4"/>
        </w:rPr>
        <w:t xml:space="preserve"> </w:t>
      </w:r>
      <w:r>
        <w:t>в</w:t>
      </w:r>
      <w:r>
        <w:rPr>
          <w:spacing w:val="-4"/>
        </w:rPr>
        <w:t xml:space="preserve"> </w:t>
      </w:r>
      <w:r>
        <w:rPr>
          <w:spacing w:val="-2"/>
        </w:rPr>
        <w:t>штанах».</w:t>
      </w:r>
    </w:p>
    <w:p w:rsidR="000A0EF3" w:rsidRDefault="002345D6">
      <w:pPr>
        <w:pStyle w:val="a3"/>
        <w:spacing w:before="139" w:line="360" w:lineRule="auto"/>
        <w:ind w:right="539" w:firstLine="600"/>
      </w:pPr>
      <w:r>
        <w:rPr>
          <w:b/>
        </w:rPr>
        <w:t>С.</w:t>
      </w:r>
      <w:r>
        <w:rPr>
          <w:b/>
          <w:spacing w:val="-2"/>
        </w:rPr>
        <w:t xml:space="preserve"> </w:t>
      </w:r>
      <w:r>
        <w:rPr>
          <w:b/>
        </w:rPr>
        <w:t>А.</w:t>
      </w:r>
      <w:r>
        <w:rPr>
          <w:b/>
          <w:spacing w:val="-2"/>
        </w:rPr>
        <w:t xml:space="preserve"> </w:t>
      </w:r>
      <w:r>
        <w:rPr>
          <w:b/>
        </w:rPr>
        <w:t xml:space="preserve">Есенин. </w:t>
      </w:r>
      <w:r>
        <w:t>Стихотворения</w:t>
      </w:r>
      <w:r>
        <w:rPr>
          <w:spacing w:val="-1"/>
        </w:rPr>
        <w:t xml:space="preserve"> </w:t>
      </w:r>
      <w:r>
        <w:t>(не</w:t>
      </w:r>
      <w:r>
        <w:rPr>
          <w:spacing w:val="-2"/>
        </w:rPr>
        <w:t xml:space="preserve"> </w:t>
      </w:r>
      <w:r>
        <w:t>менее</w:t>
      </w:r>
      <w:r>
        <w:rPr>
          <w:spacing w:val="-2"/>
        </w:rPr>
        <w:t xml:space="preserve"> </w:t>
      </w:r>
      <w:r>
        <w:t>трёх</w:t>
      </w:r>
      <w:r>
        <w:rPr>
          <w:spacing w:val="-2"/>
        </w:rPr>
        <w:t xml:space="preserve"> </w:t>
      </w:r>
      <w:r>
        <w:t>по</w:t>
      </w:r>
      <w:r>
        <w:rPr>
          <w:spacing w:val="-1"/>
        </w:rPr>
        <w:t xml:space="preserve"> </w:t>
      </w:r>
      <w:r>
        <w:t>выбору).</w:t>
      </w:r>
      <w:r>
        <w:rPr>
          <w:spacing w:val="-2"/>
        </w:rPr>
        <w:t xml:space="preserve"> </w:t>
      </w:r>
      <w:r>
        <w:t>Например, «Гой ты,</w:t>
      </w:r>
      <w:r>
        <w:rPr>
          <w:spacing w:val="-1"/>
        </w:rPr>
        <w:t xml:space="preserve"> </w:t>
      </w:r>
      <w:r>
        <w:t>Русь,</w:t>
      </w:r>
      <w:r>
        <w:rPr>
          <w:spacing w:val="-1"/>
        </w:rPr>
        <w:t xml:space="preserve"> </w:t>
      </w:r>
      <w:r>
        <w:t>моя родная...»,</w:t>
      </w:r>
      <w:r>
        <w:rPr>
          <w:spacing w:val="64"/>
          <w:w w:val="150"/>
        </w:rPr>
        <w:t xml:space="preserve"> </w:t>
      </w:r>
      <w:r>
        <w:t>«Письмо</w:t>
      </w:r>
      <w:r>
        <w:rPr>
          <w:spacing w:val="65"/>
          <w:w w:val="150"/>
        </w:rPr>
        <w:t xml:space="preserve"> </w:t>
      </w:r>
      <w:r>
        <w:t>матери»,</w:t>
      </w:r>
      <w:r>
        <w:rPr>
          <w:spacing w:val="67"/>
          <w:w w:val="150"/>
        </w:rPr>
        <w:t xml:space="preserve"> </w:t>
      </w:r>
      <w:r>
        <w:t>«Собаке</w:t>
      </w:r>
      <w:r>
        <w:rPr>
          <w:spacing w:val="64"/>
          <w:w w:val="150"/>
        </w:rPr>
        <w:t xml:space="preserve"> </w:t>
      </w:r>
      <w:r>
        <w:t>Качалова»,</w:t>
      </w:r>
      <w:r>
        <w:rPr>
          <w:spacing w:val="70"/>
          <w:w w:val="150"/>
        </w:rPr>
        <w:t xml:space="preserve"> </w:t>
      </w:r>
      <w:r>
        <w:t>«Спит</w:t>
      </w:r>
      <w:r>
        <w:rPr>
          <w:spacing w:val="63"/>
          <w:w w:val="150"/>
        </w:rPr>
        <w:t xml:space="preserve"> </w:t>
      </w:r>
      <w:r>
        <w:t>ковыль.</w:t>
      </w:r>
      <w:r>
        <w:rPr>
          <w:spacing w:val="63"/>
          <w:w w:val="150"/>
        </w:rPr>
        <w:t xml:space="preserve"> </w:t>
      </w:r>
      <w:r>
        <w:t>Равнина</w:t>
      </w:r>
      <w:r>
        <w:rPr>
          <w:spacing w:val="61"/>
          <w:w w:val="150"/>
        </w:rPr>
        <w:t xml:space="preserve"> </w:t>
      </w:r>
      <w:r>
        <w:rPr>
          <w:spacing w:val="-2"/>
        </w:rPr>
        <w:t>дорогая…»,</w:t>
      </w:r>
    </w:p>
    <w:p w:rsidR="000A0EF3" w:rsidRDefault="002345D6">
      <w:pPr>
        <w:pStyle w:val="a3"/>
        <w:spacing w:before="1" w:line="360" w:lineRule="auto"/>
        <w:ind w:right="541"/>
      </w:pPr>
      <w:r>
        <w:t>«Шаганэ ты моя, Шаганэ…», «Не жалею, не зову, не плачу…», «Я последний поэт деревни…», «Русь Советская», «Низкий дом с голубыми ставнями...» и др.</w:t>
      </w:r>
    </w:p>
    <w:p w:rsidR="000A0EF3" w:rsidRDefault="002345D6">
      <w:pPr>
        <w:spacing w:line="274" w:lineRule="exact"/>
        <w:ind w:left="833"/>
        <w:jc w:val="both"/>
        <w:rPr>
          <w:sz w:val="24"/>
        </w:rPr>
      </w:pPr>
      <w:r>
        <w:rPr>
          <w:b/>
          <w:sz w:val="24"/>
        </w:rPr>
        <w:t>О.</w:t>
      </w:r>
      <w:r>
        <w:rPr>
          <w:b/>
          <w:spacing w:val="36"/>
          <w:sz w:val="24"/>
        </w:rPr>
        <w:t xml:space="preserve">  </w:t>
      </w:r>
      <w:r>
        <w:rPr>
          <w:b/>
          <w:sz w:val="24"/>
        </w:rPr>
        <w:t>Э.</w:t>
      </w:r>
      <w:r>
        <w:rPr>
          <w:b/>
          <w:spacing w:val="36"/>
          <w:sz w:val="24"/>
        </w:rPr>
        <w:t xml:space="preserve">  </w:t>
      </w:r>
      <w:r>
        <w:rPr>
          <w:b/>
          <w:sz w:val="24"/>
        </w:rPr>
        <w:t>Мандельштам.</w:t>
      </w:r>
      <w:r>
        <w:rPr>
          <w:b/>
          <w:spacing w:val="38"/>
          <w:sz w:val="24"/>
        </w:rPr>
        <w:t xml:space="preserve">  </w:t>
      </w:r>
      <w:r>
        <w:rPr>
          <w:sz w:val="24"/>
        </w:rPr>
        <w:t>Стихотворения</w:t>
      </w:r>
      <w:r>
        <w:rPr>
          <w:spacing w:val="36"/>
          <w:sz w:val="24"/>
        </w:rPr>
        <w:t xml:space="preserve">  </w:t>
      </w:r>
      <w:r>
        <w:rPr>
          <w:sz w:val="24"/>
        </w:rPr>
        <w:t>(не</w:t>
      </w:r>
      <w:r>
        <w:rPr>
          <w:spacing w:val="35"/>
          <w:sz w:val="24"/>
        </w:rPr>
        <w:t xml:space="preserve">  </w:t>
      </w:r>
      <w:r>
        <w:rPr>
          <w:sz w:val="24"/>
        </w:rPr>
        <w:t>менее</w:t>
      </w:r>
      <w:r>
        <w:rPr>
          <w:spacing w:val="37"/>
          <w:sz w:val="24"/>
        </w:rPr>
        <w:t xml:space="preserve">  </w:t>
      </w:r>
      <w:r>
        <w:rPr>
          <w:sz w:val="24"/>
        </w:rPr>
        <w:t>трёх</w:t>
      </w:r>
      <w:r>
        <w:rPr>
          <w:spacing w:val="37"/>
          <w:sz w:val="24"/>
        </w:rPr>
        <w:t xml:space="preserve">  </w:t>
      </w:r>
      <w:r>
        <w:rPr>
          <w:sz w:val="24"/>
        </w:rPr>
        <w:t>по</w:t>
      </w:r>
      <w:r>
        <w:rPr>
          <w:spacing w:val="36"/>
          <w:sz w:val="24"/>
        </w:rPr>
        <w:t xml:space="preserve">  </w:t>
      </w:r>
      <w:r>
        <w:rPr>
          <w:sz w:val="24"/>
        </w:rPr>
        <w:t>выбору).</w:t>
      </w:r>
      <w:r>
        <w:rPr>
          <w:spacing w:val="37"/>
          <w:sz w:val="24"/>
        </w:rPr>
        <w:t xml:space="preserve">  </w:t>
      </w:r>
      <w:r>
        <w:rPr>
          <w:spacing w:val="-2"/>
          <w:sz w:val="24"/>
        </w:rPr>
        <w:t>Например,</w:t>
      </w:r>
    </w:p>
    <w:p w:rsidR="000A0EF3" w:rsidRDefault="002345D6">
      <w:pPr>
        <w:pStyle w:val="a3"/>
        <w:spacing w:before="139"/>
      </w:pPr>
      <w:r>
        <w:t>«Бессонница.</w:t>
      </w:r>
      <w:r>
        <w:rPr>
          <w:spacing w:val="34"/>
        </w:rPr>
        <w:t xml:space="preserve">  </w:t>
      </w:r>
      <w:r>
        <w:t>Гомер.</w:t>
      </w:r>
      <w:r>
        <w:rPr>
          <w:spacing w:val="36"/>
        </w:rPr>
        <w:t xml:space="preserve">  </w:t>
      </w:r>
      <w:r>
        <w:t>Тугие</w:t>
      </w:r>
      <w:r>
        <w:rPr>
          <w:spacing w:val="37"/>
        </w:rPr>
        <w:t xml:space="preserve">  </w:t>
      </w:r>
      <w:r>
        <w:t>паруса…»,</w:t>
      </w:r>
      <w:r>
        <w:rPr>
          <w:spacing w:val="40"/>
        </w:rPr>
        <w:t xml:space="preserve">  </w:t>
      </w:r>
      <w:r>
        <w:t>«За</w:t>
      </w:r>
      <w:r>
        <w:rPr>
          <w:spacing w:val="37"/>
        </w:rPr>
        <w:t xml:space="preserve">  </w:t>
      </w:r>
      <w:r>
        <w:t>гремучую</w:t>
      </w:r>
      <w:r>
        <w:rPr>
          <w:spacing w:val="37"/>
        </w:rPr>
        <w:t xml:space="preserve">  </w:t>
      </w:r>
      <w:r>
        <w:t>доблесть</w:t>
      </w:r>
      <w:r>
        <w:rPr>
          <w:spacing w:val="37"/>
        </w:rPr>
        <w:t xml:space="preserve">  </w:t>
      </w:r>
      <w:r>
        <w:t>грядущих</w:t>
      </w:r>
      <w:r>
        <w:rPr>
          <w:spacing w:val="39"/>
        </w:rPr>
        <w:t xml:space="preserve">  </w:t>
      </w:r>
      <w:r>
        <w:rPr>
          <w:spacing w:val="-2"/>
        </w:rPr>
        <w:t>веков…»,</w:t>
      </w:r>
    </w:p>
    <w:p w:rsidR="000A0EF3" w:rsidRDefault="002345D6">
      <w:pPr>
        <w:pStyle w:val="a3"/>
        <w:spacing w:before="137"/>
      </w:pPr>
      <w:r>
        <w:t>«Ленинград»,</w:t>
      </w:r>
      <w:r>
        <w:rPr>
          <w:spacing w:val="-1"/>
        </w:rPr>
        <w:t xml:space="preserve"> </w:t>
      </w:r>
      <w:r>
        <w:t>«Мы</w:t>
      </w:r>
      <w:r>
        <w:rPr>
          <w:spacing w:val="-2"/>
        </w:rPr>
        <w:t xml:space="preserve"> </w:t>
      </w:r>
      <w:r>
        <w:t>живём,</w:t>
      </w:r>
      <w:r>
        <w:rPr>
          <w:spacing w:val="-2"/>
        </w:rPr>
        <w:t xml:space="preserve"> </w:t>
      </w:r>
      <w:r>
        <w:t>под</w:t>
      </w:r>
      <w:r>
        <w:rPr>
          <w:spacing w:val="-2"/>
        </w:rPr>
        <w:t xml:space="preserve"> </w:t>
      </w:r>
      <w:r>
        <w:t>собою</w:t>
      </w:r>
      <w:r>
        <w:rPr>
          <w:spacing w:val="-2"/>
        </w:rPr>
        <w:t xml:space="preserve"> </w:t>
      </w:r>
      <w:r>
        <w:t>не</w:t>
      </w:r>
      <w:r>
        <w:rPr>
          <w:spacing w:val="-3"/>
        </w:rPr>
        <w:t xml:space="preserve"> </w:t>
      </w:r>
      <w:r>
        <w:t>чуя</w:t>
      </w:r>
      <w:r>
        <w:rPr>
          <w:spacing w:val="-1"/>
        </w:rPr>
        <w:t xml:space="preserve"> </w:t>
      </w:r>
      <w:r>
        <w:t>страны…»</w:t>
      </w:r>
      <w:r>
        <w:rPr>
          <w:spacing w:val="-9"/>
        </w:rPr>
        <w:t xml:space="preserve"> </w:t>
      </w:r>
      <w:r>
        <w:t>и</w:t>
      </w:r>
      <w:r>
        <w:rPr>
          <w:spacing w:val="-2"/>
        </w:rPr>
        <w:t xml:space="preserve"> </w:t>
      </w:r>
      <w:r>
        <w:rPr>
          <w:spacing w:val="-5"/>
        </w:rPr>
        <w:t>др.</w:t>
      </w:r>
    </w:p>
    <w:p w:rsidR="000A0EF3" w:rsidRDefault="002345D6">
      <w:pPr>
        <w:pStyle w:val="a3"/>
        <w:spacing w:before="139" w:line="360" w:lineRule="auto"/>
        <w:ind w:right="536" w:firstLine="600"/>
      </w:pPr>
      <w:r>
        <w:rPr>
          <w:b/>
        </w:rPr>
        <w:t xml:space="preserve">М. И. Цветаева. </w:t>
      </w:r>
      <w:r>
        <w:t>Стихотворения (не менее трёх по выбору). Например, «Моим стихам, написанным так рано…», «Кто создан из камня, кто создан из глины…», «Идёшь, на меня похожий…»,</w:t>
      </w:r>
      <w:r>
        <w:rPr>
          <w:spacing w:val="64"/>
        </w:rPr>
        <w:t xml:space="preserve"> </w:t>
      </w:r>
      <w:r>
        <w:t>«Мне</w:t>
      </w:r>
      <w:r>
        <w:rPr>
          <w:spacing w:val="60"/>
        </w:rPr>
        <w:t xml:space="preserve"> </w:t>
      </w:r>
      <w:r>
        <w:t>нравится,</w:t>
      </w:r>
      <w:r>
        <w:rPr>
          <w:spacing w:val="61"/>
        </w:rPr>
        <w:t xml:space="preserve"> </w:t>
      </w:r>
      <w:r>
        <w:t>что</w:t>
      </w:r>
      <w:r>
        <w:rPr>
          <w:spacing w:val="62"/>
        </w:rPr>
        <w:t xml:space="preserve"> </w:t>
      </w:r>
      <w:r>
        <w:t>вы</w:t>
      </w:r>
      <w:r>
        <w:rPr>
          <w:spacing w:val="60"/>
        </w:rPr>
        <w:t xml:space="preserve"> </w:t>
      </w:r>
      <w:r>
        <w:t>больны</w:t>
      </w:r>
      <w:r>
        <w:rPr>
          <w:spacing w:val="62"/>
        </w:rPr>
        <w:t xml:space="preserve"> </w:t>
      </w:r>
      <w:r>
        <w:t>не</w:t>
      </w:r>
      <w:r>
        <w:rPr>
          <w:spacing w:val="60"/>
        </w:rPr>
        <w:t xml:space="preserve"> </w:t>
      </w:r>
      <w:r>
        <w:t>мной…»,</w:t>
      </w:r>
      <w:r>
        <w:rPr>
          <w:spacing w:val="66"/>
        </w:rPr>
        <w:t xml:space="preserve"> </w:t>
      </w:r>
      <w:r>
        <w:t>«Тоска</w:t>
      </w:r>
      <w:r>
        <w:rPr>
          <w:spacing w:val="62"/>
        </w:rPr>
        <w:t xml:space="preserve"> </w:t>
      </w:r>
      <w:r>
        <w:t>по</w:t>
      </w:r>
      <w:r>
        <w:rPr>
          <w:spacing w:val="61"/>
        </w:rPr>
        <w:t xml:space="preserve"> </w:t>
      </w:r>
      <w:r>
        <w:t>родине!</w:t>
      </w:r>
      <w:r>
        <w:rPr>
          <w:spacing w:val="61"/>
        </w:rPr>
        <w:t xml:space="preserve"> </w:t>
      </w:r>
      <w:r>
        <w:rPr>
          <w:spacing w:val="-2"/>
        </w:rPr>
        <w:t>Давно…»,</w:t>
      </w:r>
    </w:p>
    <w:p w:rsidR="000A0EF3" w:rsidRDefault="002345D6">
      <w:pPr>
        <w:pStyle w:val="a3"/>
        <w:spacing w:line="362" w:lineRule="auto"/>
        <w:ind w:right="536"/>
      </w:pPr>
      <w:r>
        <w:t>«Книги в красном переплёте», «Бабушке», «Красною кистью…» (из цикла «Стихи о Москве») и др.</w:t>
      </w:r>
    </w:p>
    <w:p w:rsidR="000A0EF3" w:rsidRDefault="002345D6">
      <w:pPr>
        <w:pStyle w:val="a3"/>
        <w:spacing w:line="360" w:lineRule="auto"/>
        <w:ind w:right="535" w:firstLine="600"/>
      </w:pPr>
      <w:r>
        <w:rPr>
          <w:b/>
        </w:rPr>
        <w:t xml:space="preserve">А. А. Ахматова. </w:t>
      </w:r>
      <w:r>
        <w:t>Стихотворения (не менее трёх по выбору). Например, «Песня последней встречи», «Сжала руки под тёмной вуалью…», «Смуглый отрок бродил по аллеям…»,</w:t>
      </w:r>
      <w:r>
        <w:rPr>
          <w:spacing w:val="76"/>
        </w:rPr>
        <w:t xml:space="preserve"> </w:t>
      </w:r>
      <w:r>
        <w:t>«Мне</w:t>
      </w:r>
      <w:r>
        <w:rPr>
          <w:spacing w:val="71"/>
        </w:rPr>
        <w:t xml:space="preserve"> </w:t>
      </w:r>
      <w:r>
        <w:t>голос</w:t>
      </w:r>
      <w:r>
        <w:rPr>
          <w:spacing w:val="71"/>
        </w:rPr>
        <w:t xml:space="preserve"> </w:t>
      </w:r>
      <w:r>
        <w:t>был.</w:t>
      </w:r>
      <w:r>
        <w:rPr>
          <w:spacing w:val="72"/>
        </w:rPr>
        <w:t xml:space="preserve"> </w:t>
      </w:r>
      <w:r>
        <w:t>Он</w:t>
      </w:r>
      <w:r>
        <w:rPr>
          <w:spacing w:val="72"/>
        </w:rPr>
        <w:t xml:space="preserve"> </w:t>
      </w:r>
      <w:r>
        <w:t>звал</w:t>
      </w:r>
      <w:r>
        <w:rPr>
          <w:spacing w:val="74"/>
        </w:rPr>
        <w:t xml:space="preserve"> </w:t>
      </w:r>
      <w:r>
        <w:t>утешно…»,</w:t>
      </w:r>
      <w:r>
        <w:rPr>
          <w:spacing w:val="76"/>
        </w:rPr>
        <w:t xml:space="preserve"> </w:t>
      </w:r>
      <w:r>
        <w:t>«Не</w:t>
      </w:r>
      <w:r>
        <w:rPr>
          <w:spacing w:val="73"/>
        </w:rPr>
        <w:t xml:space="preserve"> </w:t>
      </w:r>
      <w:r>
        <w:t>с</w:t>
      </w:r>
      <w:r>
        <w:rPr>
          <w:spacing w:val="71"/>
        </w:rPr>
        <w:t xml:space="preserve"> </w:t>
      </w:r>
      <w:r>
        <w:t>теми</w:t>
      </w:r>
      <w:r>
        <w:rPr>
          <w:spacing w:val="73"/>
        </w:rPr>
        <w:t xml:space="preserve"> </w:t>
      </w:r>
      <w:r>
        <w:t>я,</w:t>
      </w:r>
      <w:r>
        <w:rPr>
          <w:spacing w:val="72"/>
        </w:rPr>
        <w:t xml:space="preserve"> </w:t>
      </w:r>
      <w:r>
        <w:t>кто</w:t>
      </w:r>
      <w:r>
        <w:rPr>
          <w:spacing w:val="72"/>
        </w:rPr>
        <w:t xml:space="preserve"> </w:t>
      </w:r>
      <w:r>
        <w:t>бросил</w:t>
      </w:r>
      <w:r>
        <w:rPr>
          <w:spacing w:val="72"/>
        </w:rPr>
        <w:t xml:space="preserve"> </w:t>
      </w:r>
      <w:r>
        <w:rPr>
          <w:spacing w:val="-2"/>
        </w:rPr>
        <w:t>землю...»,</w:t>
      </w:r>
    </w:p>
    <w:p w:rsidR="000A0EF3" w:rsidRDefault="002345D6">
      <w:pPr>
        <w:pStyle w:val="a3"/>
      </w:pPr>
      <w:r>
        <w:t>«Мужество»,</w:t>
      </w:r>
      <w:r>
        <w:rPr>
          <w:spacing w:val="-2"/>
        </w:rPr>
        <w:t xml:space="preserve"> </w:t>
      </w:r>
      <w:r>
        <w:t>«Приморский</w:t>
      </w:r>
      <w:r>
        <w:rPr>
          <w:spacing w:val="-5"/>
        </w:rPr>
        <w:t xml:space="preserve"> </w:t>
      </w:r>
      <w:r>
        <w:t>сонет»,</w:t>
      </w:r>
      <w:r>
        <w:rPr>
          <w:spacing w:val="-1"/>
        </w:rPr>
        <w:t xml:space="preserve"> </w:t>
      </w:r>
      <w:r>
        <w:t>«Родная</w:t>
      </w:r>
      <w:r>
        <w:rPr>
          <w:spacing w:val="-5"/>
        </w:rPr>
        <w:t xml:space="preserve"> </w:t>
      </w:r>
      <w:r>
        <w:t>земля»</w:t>
      </w:r>
      <w:r>
        <w:rPr>
          <w:spacing w:val="-13"/>
        </w:rPr>
        <w:t xml:space="preserve"> </w:t>
      </w:r>
      <w:r>
        <w:t>и</w:t>
      </w:r>
      <w:r>
        <w:rPr>
          <w:spacing w:val="-4"/>
        </w:rPr>
        <w:t xml:space="preserve"> </w:t>
      </w:r>
      <w:r>
        <w:rPr>
          <w:spacing w:val="-5"/>
        </w:rPr>
        <w:t>др.</w:t>
      </w:r>
    </w:p>
    <w:p w:rsidR="000A0EF3" w:rsidRDefault="002345D6">
      <w:pPr>
        <w:pStyle w:val="a3"/>
        <w:spacing w:before="132"/>
        <w:ind w:left="833"/>
      </w:pPr>
      <w:r>
        <w:t>Поэма</w:t>
      </w:r>
      <w:r>
        <w:rPr>
          <w:spacing w:val="-1"/>
        </w:rPr>
        <w:t xml:space="preserve"> </w:t>
      </w:r>
      <w:r>
        <w:rPr>
          <w:spacing w:val="-2"/>
        </w:rPr>
        <w:t>«Реквием».</w:t>
      </w:r>
    </w:p>
    <w:p w:rsidR="000A0EF3" w:rsidRDefault="002345D6">
      <w:pPr>
        <w:spacing w:before="139"/>
        <w:ind w:left="833"/>
        <w:rPr>
          <w:sz w:val="24"/>
        </w:rPr>
      </w:pPr>
      <w:r>
        <w:rPr>
          <w:b/>
          <w:sz w:val="24"/>
        </w:rPr>
        <w:t>Н.А.</w:t>
      </w:r>
      <w:r>
        <w:rPr>
          <w:b/>
          <w:spacing w:val="-5"/>
          <w:sz w:val="24"/>
        </w:rPr>
        <w:t xml:space="preserve"> </w:t>
      </w:r>
      <w:r>
        <w:rPr>
          <w:b/>
          <w:sz w:val="24"/>
        </w:rPr>
        <w:t>Островский.</w:t>
      </w:r>
      <w:r>
        <w:rPr>
          <w:b/>
          <w:spacing w:val="-1"/>
          <w:sz w:val="24"/>
        </w:rPr>
        <w:t xml:space="preserve"> </w:t>
      </w:r>
      <w:r>
        <w:rPr>
          <w:sz w:val="24"/>
        </w:rPr>
        <w:t>Роман</w:t>
      </w:r>
      <w:r>
        <w:rPr>
          <w:spacing w:val="3"/>
          <w:sz w:val="24"/>
        </w:rPr>
        <w:t xml:space="preserve"> </w:t>
      </w:r>
      <w:r>
        <w:rPr>
          <w:sz w:val="24"/>
        </w:rPr>
        <w:t>«Как</w:t>
      </w:r>
      <w:r>
        <w:rPr>
          <w:spacing w:val="-2"/>
          <w:sz w:val="24"/>
        </w:rPr>
        <w:t xml:space="preserve"> </w:t>
      </w:r>
      <w:r>
        <w:rPr>
          <w:sz w:val="24"/>
        </w:rPr>
        <w:t>закалялась</w:t>
      </w:r>
      <w:r>
        <w:rPr>
          <w:spacing w:val="-2"/>
          <w:sz w:val="24"/>
        </w:rPr>
        <w:t xml:space="preserve"> </w:t>
      </w:r>
      <w:r>
        <w:rPr>
          <w:sz w:val="24"/>
        </w:rPr>
        <w:t>сталь»</w:t>
      </w:r>
      <w:r>
        <w:rPr>
          <w:spacing w:val="-10"/>
          <w:sz w:val="24"/>
        </w:rPr>
        <w:t xml:space="preserve"> </w:t>
      </w:r>
      <w:r>
        <w:rPr>
          <w:sz w:val="24"/>
        </w:rPr>
        <w:t>(избранные</w:t>
      </w:r>
      <w:r>
        <w:rPr>
          <w:spacing w:val="-3"/>
          <w:sz w:val="24"/>
        </w:rPr>
        <w:t xml:space="preserve"> </w:t>
      </w:r>
      <w:r>
        <w:rPr>
          <w:spacing w:val="-2"/>
          <w:sz w:val="24"/>
        </w:rPr>
        <w:t>главы).</w:t>
      </w:r>
    </w:p>
    <w:p w:rsidR="000A0EF3" w:rsidRDefault="002345D6">
      <w:pPr>
        <w:spacing w:before="137"/>
        <w:ind w:left="833"/>
        <w:rPr>
          <w:sz w:val="24"/>
        </w:rPr>
      </w:pPr>
      <w:r>
        <w:rPr>
          <w:b/>
          <w:sz w:val="24"/>
        </w:rPr>
        <w:t>М.</w:t>
      </w:r>
      <w:r>
        <w:rPr>
          <w:b/>
          <w:spacing w:val="-5"/>
          <w:sz w:val="24"/>
        </w:rPr>
        <w:t xml:space="preserve"> </w:t>
      </w:r>
      <w:r>
        <w:rPr>
          <w:b/>
          <w:sz w:val="24"/>
        </w:rPr>
        <w:t>А.</w:t>
      </w:r>
      <w:r>
        <w:rPr>
          <w:b/>
          <w:spacing w:val="-2"/>
          <w:sz w:val="24"/>
        </w:rPr>
        <w:t xml:space="preserve"> </w:t>
      </w:r>
      <w:r>
        <w:rPr>
          <w:b/>
          <w:sz w:val="24"/>
        </w:rPr>
        <w:t>Шолохов.</w:t>
      </w:r>
      <w:r>
        <w:rPr>
          <w:b/>
          <w:spacing w:val="-2"/>
          <w:sz w:val="24"/>
        </w:rPr>
        <w:t xml:space="preserve"> </w:t>
      </w:r>
      <w:r>
        <w:rPr>
          <w:sz w:val="24"/>
        </w:rPr>
        <w:t>Роман-эпопея</w:t>
      </w:r>
      <w:r>
        <w:rPr>
          <w:spacing w:val="1"/>
          <w:sz w:val="24"/>
        </w:rPr>
        <w:t xml:space="preserve"> </w:t>
      </w:r>
      <w:r>
        <w:rPr>
          <w:sz w:val="24"/>
        </w:rPr>
        <w:t>«Тихий</w:t>
      </w:r>
      <w:r>
        <w:rPr>
          <w:spacing w:val="-2"/>
          <w:sz w:val="24"/>
        </w:rPr>
        <w:t xml:space="preserve"> </w:t>
      </w:r>
      <w:r>
        <w:rPr>
          <w:sz w:val="24"/>
        </w:rPr>
        <w:t>Дон»</w:t>
      </w:r>
      <w:r>
        <w:rPr>
          <w:spacing w:val="-10"/>
          <w:sz w:val="24"/>
        </w:rPr>
        <w:t xml:space="preserve"> </w:t>
      </w:r>
      <w:r>
        <w:rPr>
          <w:sz w:val="24"/>
        </w:rPr>
        <w:t>(избранные</w:t>
      </w:r>
      <w:r>
        <w:rPr>
          <w:spacing w:val="-4"/>
          <w:sz w:val="24"/>
        </w:rPr>
        <w:t xml:space="preserve"> </w:t>
      </w:r>
      <w:r>
        <w:rPr>
          <w:spacing w:val="-2"/>
          <w:sz w:val="24"/>
        </w:rPr>
        <w:t>главы).</w:t>
      </w:r>
    </w:p>
    <w:p w:rsidR="000A0EF3" w:rsidRDefault="002345D6">
      <w:pPr>
        <w:pStyle w:val="a3"/>
        <w:spacing w:before="140" w:line="360" w:lineRule="auto"/>
        <w:ind w:firstLine="600"/>
        <w:jc w:val="left"/>
      </w:pPr>
      <w:r>
        <w:rPr>
          <w:b/>
        </w:rPr>
        <w:t>М.</w:t>
      </w:r>
      <w:r>
        <w:rPr>
          <w:b/>
          <w:spacing w:val="40"/>
        </w:rPr>
        <w:t xml:space="preserve"> </w:t>
      </w:r>
      <w:r>
        <w:rPr>
          <w:b/>
        </w:rPr>
        <w:t>А.</w:t>
      </w:r>
      <w:r>
        <w:rPr>
          <w:b/>
          <w:spacing w:val="40"/>
        </w:rPr>
        <w:t xml:space="preserve"> </w:t>
      </w:r>
      <w:r>
        <w:rPr>
          <w:b/>
        </w:rPr>
        <w:t>Булгаков.</w:t>
      </w:r>
      <w:r>
        <w:rPr>
          <w:b/>
          <w:spacing w:val="40"/>
        </w:rPr>
        <w:t xml:space="preserve"> </w:t>
      </w:r>
      <w:r>
        <w:t>Романы</w:t>
      </w:r>
      <w:r>
        <w:rPr>
          <w:spacing w:val="40"/>
        </w:rPr>
        <w:t xml:space="preserve"> </w:t>
      </w:r>
      <w:r>
        <w:t>«Белая</w:t>
      </w:r>
      <w:r>
        <w:rPr>
          <w:spacing w:val="40"/>
        </w:rPr>
        <w:t xml:space="preserve"> </w:t>
      </w:r>
      <w:r>
        <w:t>гвардия»,</w:t>
      </w:r>
      <w:r>
        <w:rPr>
          <w:spacing w:val="40"/>
        </w:rPr>
        <w:t xml:space="preserve"> </w:t>
      </w:r>
      <w:r>
        <w:t>«Мастер</w:t>
      </w:r>
      <w:r>
        <w:rPr>
          <w:spacing w:val="40"/>
        </w:rPr>
        <w:t xml:space="preserve"> </w:t>
      </w:r>
      <w:r>
        <w:t>и</w:t>
      </w:r>
      <w:r>
        <w:rPr>
          <w:spacing w:val="40"/>
        </w:rPr>
        <w:t xml:space="preserve"> </w:t>
      </w:r>
      <w:r>
        <w:t>Маргарита»</w:t>
      </w:r>
      <w:r>
        <w:rPr>
          <w:spacing w:val="40"/>
        </w:rPr>
        <w:t xml:space="preserve"> </w:t>
      </w:r>
      <w:r>
        <w:t>(один</w:t>
      </w:r>
      <w:r>
        <w:rPr>
          <w:spacing w:val="40"/>
        </w:rPr>
        <w:t xml:space="preserve"> </w:t>
      </w:r>
      <w:r>
        <w:t>роман</w:t>
      </w:r>
      <w:r>
        <w:rPr>
          <w:spacing w:val="40"/>
        </w:rPr>
        <w:t xml:space="preserve"> </w:t>
      </w:r>
      <w:r>
        <w:t xml:space="preserve">по </w:t>
      </w:r>
      <w:r>
        <w:rPr>
          <w:spacing w:val="-2"/>
        </w:rPr>
        <w:t>выбору).</w:t>
      </w:r>
    </w:p>
    <w:p w:rsidR="000A0EF3" w:rsidRDefault="002345D6">
      <w:pPr>
        <w:pStyle w:val="a3"/>
        <w:spacing w:line="360" w:lineRule="auto"/>
        <w:ind w:firstLine="600"/>
        <w:jc w:val="left"/>
      </w:pPr>
      <w:r>
        <w:rPr>
          <w:b/>
        </w:rPr>
        <w:t>А.</w:t>
      </w:r>
      <w:r>
        <w:rPr>
          <w:b/>
          <w:spacing w:val="32"/>
        </w:rPr>
        <w:t xml:space="preserve"> </w:t>
      </w:r>
      <w:r>
        <w:rPr>
          <w:b/>
        </w:rPr>
        <w:t>П.</w:t>
      </w:r>
      <w:r>
        <w:rPr>
          <w:b/>
          <w:spacing w:val="32"/>
        </w:rPr>
        <w:t xml:space="preserve"> </w:t>
      </w:r>
      <w:r>
        <w:rPr>
          <w:b/>
        </w:rPr>
        <w:t>Платонов.</w:t>
      </w:r>
      <w:r>
        <w:rPr>
          <w:b/>
          <w:spacing w:val="33"/>
        </w:rPr>
        <w:t xml:space="preserve"> </w:t>
      </w:r>
      <w:r>
        <w:t>Рассказы</w:t>
      </w:r>
      <w:r>
        <w:rPr>
          <w:spacing w:val="32"/>
        </w:rPr>
        <w:t xml:space="preserve"> </w:t>
      </w:r>
      <w:r>
        <w:t>и</w:t>
      </w:r>
      <w:r>
        <w:rPr>
          <w:spacing w:val="32"/>
        </w:rPr>
        <w:t xml:space="preserve"> </w:t>
      </w:r>
      <w:r>
        <w:t>повести</w:t>
      </w:r>
      <w:r>
        <w:rPr>
          <w:spacing w:val="33"/>
        </w:rPr>
        <w:t xml:space="preserve"> </w:t>
      </w:r>
      <w:r>
        <w:t>(одно</w:t>
      </w:r>
      <w:r>
        <w:rPr>
          <w:spacing w:val="32"/>
        </w:rPr>
        <w:t xml:space="preserve"> </w:t>
      </w:r>
      <w:r>
        <w:t>произведение</w:t>
      </w:r>
      <w:r>
        <w:rPr>
          <w:spacing w:val="31"/>
        </w:rPr>
        <w:t xml:space="preserve"> </w:t>
      </w:r>
      <w:r>
        <w:t>по</w:t>
      </w:r>
      <w:r>
        <w:rPr>
          <w:spacing w:val="32"/>
        </w:rPr>
        <w:t xml:space="preserve"> </w:t>
      </w:r>
      <w:r>
        <w:t>выбору).</w:t>
      </w:r>
      <w:r>
        <w:rPr>
          <w:spacing w:val="33"/>
        </w:rPr>
        <w:t xml:space="preserve"> </w:t>
      </w:r>
      <w:r>
        <w:t>Например,</w:t>
      </w:r>
      <w:r>
        <w:rPr>
          <w:spacing w:val="38"/>
        </w:rPr>
        <w:t xml:space="preserve"> </w:t>
      </w:r>
      <w:r>
        <w:t>«В прекрасном и яростном мире», «Котлован», «Возвращение» и др.</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3" w:firstLine="600"/>
      </w:pPr>
      <w:r>
        <w:rPr>
          <w:b/>
        </w:rPr>
        <w:lastRenderedPageBreak/>
        <w:t xml:space="preserve">А. Т. Твардовский. </w:t>
      </w:r>
      <w:r>
        <w:t>Стихотворения (не менее трёх по выбору). Например, «Вся суть в одном-единственном завете…», «Памяти матери»</w:t>
      </w:r>
      <w:r>
        <w:rPr>
          <w:spacing w:val="-1"/>
        </w:rPr>
        <w:t xml:space="preserve"> </w:t>
      </w:r>
      <w:r>
        <w:t>(«В краю, куда их вывезли гуртом…»), «Я знаю, никакой моей вины…», «Дробится рваный цоколь монумента...» и др.</w:t>
      </w:r>
    </w:p>
    <w:p w:rsidR="000A0EF3" w:rsidRDefault="002345D6">
      <w:pPr>
        <w:spacing w:before="2" w:line="360" w:lineRule="auto"/>
        <w:ind w:left="233" w:right="533" w:firstLine="600"/>
        <w:jc w:val="both"/>
        <w:rPr>
          <w:sz w:val="24"/>
        </w:rPr>
      </w:pPr>
      <w:r>
        <w:rPr>
          <w:b/>
          <w:sz w:val="24"/>
        </w:rPr>
        <w:t xml:space="preserve">Проза о Великой Отечественной войне </w:t>
      </w:r>
      <w:r>
        <w:rPr>
          <w:sz w:val="24"/>
        </w:rPr>
        <w:t>(по одному произведению не менее чем двух писателей</w:t>
      </w:r>
      <w:r>
        <w:rPr>
          <w:spacing w:val="43"/>
          <w:sz w:val="24"/>
        </w:rPr>
        <w:t xml:space="preserve"> </w:t>
      </w:r>
      <w:r>
        <w:rPr>
          <w:sz w:val="24"/>
        </w:rPr>
        <w:t>по</w:t>
      </w:r>
      <w:r>
        <w:rPr>
          <w:spacing w:val="44"/>
          <w:sz w:val="24"/>
        </w:rPr>
        <w:t xml:space="preserve"> </w:t>
      </w:r>
      <w:r>
        <w:rPr>
          <w:sz w:val="24"/>
        </w:rPr>
        <w:t>выбору).</w:t>
      </w:r>
      <w:r>
        <w:rPr>
          <w:spacing w:val="47"/>
          <w:sz w:val="24"/>
        </w:rPr>
        <w:t xml:space="preserve"> </w:t>
      </w:r>
      <w:r>
        <w:rPr>
          <w:sz w:val="24"/>
        </w:rPr>
        <w:t>Например,</w:t>
      </w:r>
      <w:r>
        <w:rPr>
          <w:spacing w:val="47"/>
          <w:sz w:val="24"/>
        </w:rPr>
        <w:t xml:space="preserve"> </w:t>
      </w:r>
      <w:r>
        <w:rPr>
          <w:sz w:val="24"/>
        </w:rPr>
        <w:t>В.</w:t>
      </w:r>
      <w:r>
        <w:rPr>
          <w:spacing w:val="46"/>
          <w:sz w:val="24"/>
        </w:rPr>
        <w:t xml:space="preserve"> </w:t>
      </w:r>
      <w:r>
        <w:rPr>
          <w:sz w:val="24"/>
        </w:rPr>
        <w:t>П.</w:t>
      </w:r>
      <w:r>
        <w:rPr>
          <w:spacing w:val="45"/>
          <w:sz w:val="24"/>
        </w:rPr>
        <w:t xml:space="preserve"> </w:t>
      </w:r>
      <w:r>
        <w:rPr>
          <w:sz w:val="24"/>
        </w:rPr>
        <w:t>Астафьев</w:t>
      </w:r>
      <w:r>
        <w:rPr>
          <w:spacing w:val="49"/>
          <w:sz w:val="24"/>
        </w:rPr>
        <w:t xml:space="preserve"> </w:t>
      </w:r>
      <w:r>
        <w:rPr>
          <w:sz w:val="24"/>
        </w:rPr>
        <w:t>«Пастух</w:t>
      </w:r>
      <w:r>
        <w:rPr>
          <w:spacing w:val="46"/>
          <w:sz w:val="24"/>
        </w:rPr>
        <w:t xml:space="preserve"> </w:t>
      </w:r>
      <w:r>
        <w:rPr>
          <w:sz w:val="24"/>
        </w:rPr>
        <w:t>и</w:t>
      </w:r>
      <w:r>
        <w:rPr>
          <w:spacing w:val="46"/>
          <w:sz w:val="24"/>
        </w:rPr>
        <w:t xml:space="preserve"> </w:t>
      </w:r>
      <w:r>
        <w:rPr>
          <w:sz w:val="24"/>
        </w:rPr>
        <w:t>пастушка»;</w:t>
      </w:r>
      <w:r>
        <w:rPr>
          <w:spacing w:val="47"/>
          <w:sz w:val="24"/>
        </w:rPr>
        <w:t xml:space="preserve"> </w:t>
      </w:r>
      <w:r>
        <w:rPr>
          <w:sz w:val="24"/>
        </w:rPr>
        <w:t>Ю.</w:t>
      </w:r>
      <w:r>
        <w:rPr>
          <w:spacing w:val="47"/>
          <w:sz w:val="24"/>
        </w:rPr>
        <w:t xml:space="preserve"> </w:t>
      </w:r>
      <w:r>
        <w:rPr>
          <w:sz w:val="24"/>
        </w:rPr>
        <w:t>В.</w:t>
      </w:r>
      <w:r>
        <w:rPr>
          <w:spacing w:val="47"/>
          <w:sz w:val="24"/>
        </w:rPr>
        <w:t xml:space="preserve"> </w:t>
      </w:r>
      <w:r>
        <w:rPr>
          <w:spacing w:val="-2"/>
          <w:sz w:val="24"/>
        </w:rPr>
        <w:t>Бондарев</w:t>
      </w:r>
    </w:p>
    <w:p w:rsidR="000A0EF3" w:rsidRDefault="002345D6">
      <w:pPr>
        <w:pStyle w:val="a3"/>
      </w:pPr>
      <w:r>
        <w:t>«Горячий</w:t>
      </w:r>
      <w:r>
        <w:rPr>
          <w:spacing w:val="2"/>
        </w:rPr>
        <w:t xml:space="preserve"> </w:t>
      </w:r>
      <w:r>
        <w:t>снег»;</w:t>
      </w:r>
      <w:r>
        <w:rPr>
          <w:spacing w:val="7"/>
        </w:rPr>
        <w:t xml:space="preserve"> </w:t>
      </w:r>
      <w:r>
        <w:t>В.</w:t>
      </w:r>
      <w:r>
        <w:rPr>
          <w:spacing w:val="4"/>
        </w:rPr>
        <w:t xml:space="preserve"> </w:t>
      </w:r>
      <w:r>
        <w:t>В.</w:t>
      </w:r>
      <w:r>
        <w:rPr>
          <w:spacing w:val="6"/>
        </w:rPr>
        <w:t xml:space="preserve"> </w:t>
      </w:r>
      <w:r>
        <w:t>Быков</w:t>
      </w:r>
      <w:r>
        <w:rPr>
          <w:spacing w:val="9"/>
        </w:rPr>
        <w:t xml:space="preserve"> </w:t>
      </w:r>
      <w:r>
        <w:t>«Обелиск»,</w:t>
      </w:r>
      <w:r>
        <w:rPr>
          <w:spacing w:val="9"/>
        </w:rPr>
        <w:t xml:space="preserve"> </w:t>
      </w:r>
      <w:r>
        <w:t>«Сотников»,</w:t>
      </w:r>
      <w:r>
        <w:rPr>
          <w:spacing w:val="8"/>
        </w:rPr>
        <w:t xml:space="preserve"> </w:t>
      </w:r>
      <w:r>
        <w:t>«Альпийская</w:t>
      </w:r>
      <w:r>
        <w:rPr>
          <w:spacing w:val="2"/>
        </w:rPr>
        <w:t xml:space="preserve"> </w:t>
      </w:r>
      <w:r>
        <w:t>баллада»;</w:t>
      </w:r>
      <w:r>
        <w:rPr>
          <w:spacing w:val="6"/>
        </w:rPr>
        <w:t xml:space="preserve"> </w:t>
      </w:r>
      <w:r>
        <w:t>Б.</w:t>
      </w:r>
      <w:r>
        <w:rPr>
          <w:spacing w:val="4"/>
        </w:rPr>
        <w:t xml:space="preserve"> </w:t>
      </w:r>
      <w:r>
        <w:t>Л.</w:t>
      </w:r>
      <w:r>
        <w:rPr>
          <w:spacing w:val="5"/>
        </w:rPr>
        <w:t xml:space="preserve"> </w:t>
      </w:r>
      <w:r>
        <w:rPr>
          <w:spacing w:val="-2"/>
        </w:rPr>
        <w:t>Васильев</w:t>
      </w:r>
    </w:p>
    <w:p w:rsidR="000A0EF3" w:rsidRDefault="002345D6">
      <w:pPr>
        <w:pStyle w:val="a3"/>
        <w:spacing w:before="137" w:line="360" w:lineRule="auto"/>
        <w:ind w:right="532"/>
      </w:pPr>
      <w:r>
        <w:t>«А</w:t>
      </w:r>
      <w:r>
        <w:rPr>
          <w:spacing w:val="-3"/>
        </w:rPr>
        <w:t xml:space="preserve"> </w:t>
      </w:r>
      <w:r>
        <w:t>зори</w:t>
      </w:r>
      <w:r>
        <w:rPr>
          <w:spacing w:val="-4"/>
        </w:rPr>
        <w:t xml:space="preserve"> </w:t>
      </w:r>
      <w:r>
        <w:t>здесь</w:t>
      </w:r>
      <w:r>
        <w:rPr>
          <w:spacing w:val="-4"/>
        </w:rPr>
        <w:t xml:space="preserve"> </w:t>
      </w:r>
      <w:r>
        <w:t>тихие», «В</w:t>
      </w:r>
      <w:r>
        <w:rPr>
          <w:spacing w:val="-5"/>
        </w:rPr>
        <w:t xml:space="preserve"> </w:t>
      </w:r>
      <w:r>
        <w:t>списках</w:t>
      </w:r>
      <w:r>
        <w:rPr>
          <w:spacing w:val="-2"/>
        </w:rPr>
        <w:t xml:space="preserve"> </w:t>
      </w:r>
      <w:r>
        <w:t>не</w:t>
      </w:r>
      <w:r>
        <w:rPr>
          <w:spacing w:val="-4"/>
        </w:rPr>
        <w:t xml:space="preserve"> </w:t>
      </w:r>
      <w:r>
        <w:t>значился», «Завтра</w:t>
      </w:r>
      <w:r>
        <w:rPr>
          <w:spacing w:val="-4"/>
        </w:rPr>
        <w:t xml:space="preserve"> </w:t>
      </w:r>
      <w:r>
        <w:t>была</w:t>
      </w:r>
      <w:r>
        <w:rPr>
          <w:spacing w:val="-3"/>
        </w:rPr>
        <w:t xml:space="preserve"> </w:t>
      </w:r>
      <w:r>
        <w:t>война»;</w:t>
      </w:r>
      <w:r>
        <w:rPr>
          <w:spacing w:val="-2"/>
        </w:rPr>
        <w:t xml:space="preserve"> </w:t>
      </w:r>
      <w:r>
        <w:t>К.</w:t>
      </w:r>
      <w:r>
        <w:rPr>
          <w:spacing w:val="-4"/>
        </w:rPr>
        <w:t xml:space="preserve"> </w:t>
      </w:r>
      <w:r>
        <w:t>Д.</w:t>
      </w:r>
      <w:r>
        <w:rPr>
          <w:spacing w:val="-4"/>
        </w:rPr>
        <w:t xml:space="preserve"> </w:t>
      </w:r>
      <w:r>
        <w:t>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p>
    <w:p w:rsidR="000A0EF3" w:rsidRDefault="002345D6">
      <w:pPr>
        <w:ind w:left="833"/>
        <w:jc w:val="both"/>
        <w:rPr>
          <w:sz w:val="24"/>
        </w:rPr>
      </w:pPr>
      <w:r>
        <w:rPr>
          <w:b/>
          <w:sz w:val="24"/>
        </w:rPr>
        <w:t>А.А.</w:t>
      </w:r>
      <w:r>
        <w:rPr>
          <w:b/>
          <w:spacing w:val="-3"/>
          <w:sz w:val="24"/>
        </w:rPr>
        <w:t xml:space="preserve"> </w:t>
      </w:r>
      <w:r>
        <w:rPr>
          <w:b/>
          <w:sz w:val="24"/>
        </w:rPr>
        <w:t>Фадеев.</w:t>
      </w:r>
      <w:r>
        <w:rPr>
          <w:b/>
          <w:spacing w:val="-2"/>
          <w:sz w:val="24"/>
        </w:rPr>
        <w:t xml:space="preserve"> </w:t>
      </w:r>
      <w:r>
        <w:rPr>
          <w:sz w:val="24"/>
        </w:rPr>
        <w:t>Роман</w:t>
      </w:r>
      <w:r>
        <w:rPr>
          <w:spacing w:val="2"/>
          <w:sz w:val="24"/>
        </w:rPr>
        <w:t xml:space="preserve"> </w:t>
      </w:r>
      <w:r>
        <w:rPr>
          <w:sz w:val="24"/>
        </w:rPr>
        <w:t>«Молодая</w:t>
      </w:r>
      <w:r>
        <w:rPr>
          <w:spacing w:val="-2"/>
          <w:sz w:val="24"/>
        </w:rPr>
        <w:t xml:space="preserve"> гвардия».</w:t>
      </w:r>
    </w:p>
    <w:p w:rsidR="000A0EF3" w:rsidRDefault="002345D6">
      <w:pPr>
        <w:spacing w:before="140"/>
        <w:ind w:left="833"/>
        <w:jc w:val="both"/>
        <w:rPr>
          <w:sz w:val="24"/>
        </w:rPr>
      </w:pPr>
      <w:r>
        <w:rPr>
          <w:b/>
          <w:sz w:val="24"/>
        </w:rPr>
        <w:t>В.О.</w:t>
      </w:r>
      <w:r>
        <w:rPr>
          <w:b/>
          <w:spacing w:val="-5"/>
          <w:sz w:val="24"/>
        </w:rPr>
        <w:t xml:space="preserve"> </w:t>
      </w:r>
      <w:r>
        <w:rPr>
          <w:b/>
          <w:sz w:val="24"/>
        </w:rPr>
        <w:t>Богомолов.</w:t>
      </w:r>
      <w:r>
        <w:rPr>
          <w:b/>
          <w:spacing w:val="-3"/>
          <w:sz w:val="24"/>
        </w:rPr>
        <w:t xml:space="preserve"> </w:t>
      </w:r>
      <w:r>
        <w:rPr>
          <w:sz w:val="24"/>
        </w:rPr>
        <w:t>Роман</w:t>
      </w:r>
      <w:r>
        <w:rPr>
          <w:spacing w:val="1"/>
          <w:sz w:val="24"/>
        </w:rPr>
        <w:t xml:space="preserve"> </w:t>
      </w:r>
      <w:r>
        <w:rPr>
          <w:sz w:val="24"/>
        </w:rPr>
        <w:t>«В</w:t>
      </w:r>
      <w:r>
        <w:rPr>
          <w:spacing w:val="-3"/>
          <w:sz w:val="24"/>
        </w:rPr>
        <w:t xml:space="preserve"> </w:t>
      </w:r>
      <w:r>
        <w:rPr>
          <w:sz w:val="24"/>
        </w:rPr>
        <w:t>августе</w:t>
      </w:r>
      <w:r>
        <w:rPr>
          <w:spacing w:val="-2"/>
          <w:sz w:val="24"/>
        </w:rPr>
        <w:t xml:space="preserve"> </w:t>
      </w:r>
      <w:r>
        <w:rPr>
          <w:sz w:val="24"/>
        </w:rPr>
        <w:t>сорок</w:t>
      </w:r>
      <w:r>
        <w:rPr>
          <w:spacing w:val="-2"/>
          <w:sz w:val="24"/>
        </w:rPr>
        <w:t xml:space="preserve"> четвёртого».</w:t>
      </w:r>
    </w:p>
    <w:p w:rsidR="000A0EF3" w:rsidRDefault="002345D6">
      <w:pPr>
        <w:pStyle w:val="a3"/>
        <w:spacing w:before="137" w:line="360" w:lineRule="auto"/>
        <w:ind w:right="532" w:firstLine="600"/>
      </w:pPr>
      <w:r>
        <w:rPr>
          <w:b/>
        </w:rPr>
        <w:t xml:space="preserve">Поэзия о Великой Отечественной войне. </w:t>
      </w:r>
      <w:r>
        <w:t>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p w:rsidR="000A0EF3" w:rsidRDefault="002345D6">
      <w:pPr>
        <w:spacing w:line="360" w:lineRule="auto"/>
        <w:ind w:left="233" w:right="531" w:firstLine="600"/>
        <w:jc w:val="both"/>
        <w:rPr>
          <w:sz w:val="24"/>
        </w:rPr>
      </w:pPr>
      <w:r>
        <w:rPr>
          <w:b/>
          <w:sz w:val="24"/>
        </w:rPr>
        <w:t xml:space="preserve">Драматургия о Великой Отечественной войне. </w:t>
      </w:r>
      <w:r>
        <w:rPr>
          <w:sz w:val="24"/>
        </w:rPr>
        <w:t>Пьесы (одно произведение по выбору). Например, В. С. Розов «Вечно живые» и др.</w:t>
      </w:r>
    </w:p>
    <w:p w:rsidR="000A0EF3" w:rsidRDefault="002345D6">
      <w:pPr>
        <w:pStyle w:val="a3"/>
        <w:spacing w:line="360" w:lineRule="auto"/>
        <w:ind w:right="536" w:firstLine="600"/>
      </w:pPr>
      <w:r>
        <w:rPr>
          <w:b/>
        </w:rPr>
        <w:t xml:space="preserve">Б. Л. Пастернак. </w:t>
      </w:r>
      <w:r>
        <w:t>Стихотворения (не менее трёх по выбору). Например, «Февраль. Достать чернил и плакать!..», «Определение поэзии», «Во всём мне хочется дойти…», «Снег идёт»,</w:t>
      </w:r>
      <w:r>
        <w:rPr>
          <w:spacing w:val="65"/>
          <w:w w:val="150"/>
        </w:rPr>
        <w:t xml:space="preserve"> </w:t>
      </w:r>
      <w:r>
        <w:t>«Любить</w:t>
      </w:r>
      <w:r>
        <w:rPr>
          <w:spacing w:val="62"/>
          <w:w w:val="150"/>
        </w:rPr>
        <w:t xml:space="preserve"> </w:t>
      </w:r>
      <w:r>
        <w:t>иных</w:t>
      </w:r>
      <w:r>
        <w:rPr>
          <w:spacing w:val="64"/>
          <w:w w:val="150"/>
        </w:rPr>
        <w:t xml:space="preserve"> </w:t>
      </w:r>
      <w:r>
        <w:t>–</w:t>
      </w:r>
      <w:r>
        <w:rPr>
          <w:spacing w:val="61"/>
          <w:w w:val="150"/>
        </w:rPr>
        <w:t xml:space="preserve"> </w:t>
      </w:r>
      <w:r>
        <w:t>тяжёлый</w:t>
      </w:r>
      <w:r>
        <w:rPr>
          <w:spacing w:val="62"/>
          <w:w w:val="150"/>
        </w:rPr>
        <w:t xml:space="preserve"> </w:t>
      </w:r>
      <w:r>
        <w:t>крест...»,</w:t>
      </w:r>
      <w:r>
        <w:rPr>
          <w:spacing w:val="70"/>
          <w:w w:val="150"/>
        </w:rPr>
        <w:t xml:space="preserve"> </w:t>
      </w:r>
      <w:r>
        <w:t>«Быть</w:t>
      </w:r>
      <w:r>
        <w:rPr>
          <w:spacing w:val="62"/>
          <w:w w:val="150"/>
        </w:rPr>
        <w:t xml:space="preserve"> </w:t>
      </w:r>
      <w:r>
        <w:t>знаменитым</w:t>
      </w:r>
      <w:r>
        <w:rPr>
          <w:spacing w:val="62"/>
          <w:w w:val="150"/>
        </w:rPr>
        <w:t xml:space="preserve"> </w:t>
      </w:r>
      <w:r>
        <w:t>некрасиво…»,</w:t>
      </w:r>
      <w:r>
        <w:rPr>
          <w:spacing w:val="66"/>
          <w:w w:val="150"/>
        </w:rPr>
        <w:t xml:space="preserve"> </w:t>
      </w:r>
      <w:r>
        <w:rPr>
          <w:spacing w:val="-2"/>
        </w:rPr>
        <w:t>«Ночь»,</w:t>
      </w:r>
    </w:p>
    <w:p w:rsidR="000A0EF3" w:rsidRDefault="002345D6">
      <w:pPr>
        <w:pStyle w:val="a3"/>
      </w:pPr>
      <w:r>
        <w:t>«Гамлет»,</w:t>
      </w:r>
      <w:r>
        <w:rPr>
          <w:spacing w:val="3"/>
        </w:rPr>
        <w:t xml:space="preserve"> </w:t>
      </w:r>
      <w:r>
        <w:t>«Зимняя</w:t>
      </w:r>
      <w:r>
        <w:rPr>
          <w:spacing w:val="-3"/>
        </w:rPr>
        <w:t xml:space="preserve"> </w:t>
      </w:r>
      <w:r>
        <w:t>ночь»</w:t>
      </w:r>
      <w:r>
        <w:rPr>
          <w:spacing w:val="-10"/>
        </w:rPr>
        <w:t xml:space="preserve"> </w:t>
      </w:r>
      <w:r>
        <w:t>и</w:t>
      </w:r>
      <w:r>
        <w:rPr>
          <w:spacing w:val="-2"/>
        </w:rPr>
        <w:t xml:space="preserve"> </w:t>
      </w:r>
      <w:r>
        <w:rPr>
          <w:spacing w:val="-5"/>
        </w:rPr>
        <w:t>др.</w:t>
      </w:r>
    </w:p>
    <w:p w:rsidR="000A0EF3" w:rsidRDefault="002345D6">
      <w:pPr>
        <w:pStyle w:val="a3"/>
        <w:spacing w:before="137" w:line="360" w:lineRule="auto"/>
        <w:ind w:right="534" w:firstLine="600"/>
      </w:pPr>
      <w:r>
        <w:rPr>
          <w:b/>
        </w:rPr>
        <w:t xml:space="preserve">А. И. Солженицын. </w:t>
      </w:r>
      <w:r>
        <w:t xml:space="preserve">Произведения «Один день Ивана Денисовича», «Архипелаг ГУЛАГ» (фрагменты книги по выбору, например, глава «Поэзия под плитой, правда под </w:t>
      </w:r>
      <w:r>
        <w:rPr>
          <w:spacing w:val="-2"/>
        </w:rPr>
        <w:t>камнем»).</w:t>
      </w:r>
    </w:p>
    <w:p w:rsidR="000A0EF3" w:rsidRDefault="002345D6">
      <w:pPr>
        <w:pStyle w:val="a3"/>
        <w:spacing w:before="1"/>
        <w:ind w:left="833"/>
      </w:pPr>
      <w:r>
        <w:rPr>
          <w:b/>
        </w:rPr>
        <w:t>В.</w:t>
      </w:r>
      <w:r>
        <w:rPr>
          <w:b/>
          <w:spacing w:val="20"/>
        </w:rPr>
        <w:t xml:space="preserve"> </w:t>
      </w:r>
      <w:r>
        <w:rPr>
          <w:b/>
        </w:rPr>
        <w:t>М.</w:t>
      </w:r>
      <w:r>
        <w:rPr>
          <w:b/>
          <w:spacing w:val="23"/>
        </w:rPr>
        <w:t xml:space="preserve"> </w:t>
      </w:r>
      <w:r>
        <w:rPr>
          <w:b/>
        </w:rPr>
        <w:t>Шукшин.</w:t>
      </w:r>
      <w:r>
        <w:rPr>
          <w:b/>
          <w:spacing w:val="24"/>
        </w:rPr>
        <w:t xml:space="preserve"> </w:t>
      </w:r>
      <w:r>
        <w:t>Рассказы</w:t>
      </w:r>
      <w:r>
        <w:rPr>
          <w:spacing w:val="22"/>
        </w:rPr>
        <w:t xml:space="preserve"> </w:t>
      </w:r>
      <w:r>
        <w:t>(не</w:t>
      </w:r>
      <w:r>
        <w:rPr>
          <w:spacing w:val="22"/>
        </w:rPr>
        <w:t xml:space="preserve"> </w:t>
      </w:r>
      <w:r>
        <w:t>менее</w:t>
      </w:r>
      <w:r>
        <w:rPr>
          <w:spacing w:val="22"/>
        </w:rPr>
        <w:t xml:space="preserve"> </w:t>
      </w:r>
      <w:r>
        <w:t>двух</w:t>
      </w:r>
      <w:r>
        <w:rPr>
          <w:spacing w:val="24"/>
        </w:rPr>
        <w:t xml:space="preserve"> </w:t>
      </w:r>
      <w:r>
        <w:t>по</w:t>
      </w:r>
      <w:r>
        <w:rPr>
          <w:spacing w:val="23"/>
        </w:rPr>
        <w:t xml:space="preserve"> </w:t>
      </w:r>
      <w:r>
        <w:t>выбору).</w:t>
      </w:r>
      <w:r>
        <w:rPr>
          <w:spacing w:val="22"/>
        </w:rPr>
        <w:t xml:space="preserve"> </w:t>
      </w:r>
      <w:r>
        <w:t>Например,</w:t>
      </w:r>
      <w:r>
        <w:rPr>
          <w:spacing w:val="27"/>
        </w:rPr>
        <w:t xml:space="preserve"> </w:t>
      </w:r>
      <w:r>
        <w:t>«Срезал»,</w:t>
      </w:r>
      <w:r>
        <w:rPr>
          <w:spacing w:val="27"/>
        </w:rPr>
        <w:t xml:space="preserve"> </w:t>
      </w:r>
      <w:r>
        <w:rPr>
          <w:spacing w:val="-2"/>
        </w:rPr>
        <w:t>«Обида»,</w:t>
      </w:r>
    </w:p>
    <w:p w:rsidR="000A0EF3" w:rsidRDefault="002345D6">
      <w:pPr>
        <w:pStyle w:val="a3"/>
        <w:spacing w:before="137"/>
      </w:pPr>
      <w:r>
        <w:t>«Микроскоп»,</w:t>
      </w:r>
      <w:r>
        <w:rPr>
          <w:spacing w:val="-3"/>
        </w:rPr>
        <w:t xml:space="preserve"> </w:t>
      </w:r>
      <w:r>
        <w:t>«Мастер»,</w:t>
      </w:r>
      <w:r>
        <w:rPr>
          <w:spacing w:val="-1"/>
        </w:rPr>
        <w:t xml:space="preserve"> </w:t>
      </w:r>
      <w:r>
        <w:t>«Крепкий</w:t>
      </w:r>
      <w:r>
        <w:rPr>
          <w:spacing w:val="-6"/>
        </w:rPr>
        <w:t xml:space="preserve"> </w:t>
      </w:r>
      <w:r>
        <w:t>мужик»,</w:t>
      </w:r>
      <w:r>
        <w:rPr>
          <w:spacing w:val="-2"/>
        </w:rPr>
        <w:t xml:space="preserve"> </w:t>
      </w:r>
      <w:r>
        <w:t>«Сапожки»</w:t>
      </w:r>
      <w:r>
        <w:rPr>
          <w:spacing w:val="-13"/>
        </w:rPr>
        <w:t xml:space="preserve"> </w:t>
      </w:r>
      <w:r>
        <w:t>и</w:t>
      </w:r>
      <w:r>
        <w:rPr>
          <w:spacing w:val="-6"/>
        </w:rPr>
        <w:t xml:space="preserve"> </w:t>
      </w:r>
      <w:r>
        <w:rPr>
          <w:spacing w:val="-5"/>
        </w:rPr>
        <w:t>др.</w:t>
      </w:r>
    </w:p>
    <w:p w:rsidR="000A0EF3" w:rsidRDefault="002345D6">
      <w:pPr>
        <w:spacing w:before="139"/>
        <w:ind w:left="833"/>
        <w:jc w:val="both"/>
        <w:rPr>
          <w:sz w:val="24"/>
        </w:rPr>
      </w:pPr>
      <w:r>
        <w:rPr>
          <w:b/>
          <w:sz w:val="24"/>
        </w:rPr>
        <w:t>В.</w:t>
      </w:r>
      <w:r>
        <w:rPr>
          <w:b/>
          <w:spacing w:val="70"/>
          <w:sz w:val="24"/>
        </w:rPr>
        <w:t xml:space="preserve"> </w:t>
      </w:r>
      <w:r>
        <w:rPr>
          <w:b/>
          <w:sz w:val="24"/>
        </w:rPr>
        <w:t>Г.</w:t>
      </w:r>
      <w:r>
        <w:rPr>
          <w:b/>
          <w:spacing w:val="72"/>
          <w:sz w:val="24"/>
        </w:rPr>
        <w:t xml:space="preserve"> </w:t>
      </w:r>
      <w:r>
        <w:rPr>
          <w:b/>
          <w:sz w:val="24"/>
        </w:rPr>
        <w:t>Распутин.</w:t>
      </w:r>
      <w:r>
        <w:rPr>
          <w:b/>
          <w:spacing w:val="72"/>
          <w:sz w:val="24"/>
        </w:rPr>
        <w:t xml:space="preserve"> </w:t>
      </w:r>
      <w:r>
        <w:rPr>
          <w:sz w:val="24"/>
        </w:rPr>
        <w:t>Рассказы</w:t>
      </w:r>
      <w:r>
        <w:rPr>
          <w:spacing w:val="71"/>
          <w:sz w:val="24"/>
        </w:rPr>
        <w:t xml:space="preserve"> </w:t>
      </w:r>
      <w:r>
        <w:rPr>
          <w:sz w:val="24"/>
        </w:rPr>
        <w:t>и</w:t>
      </w:r>
      <w:r>
        <w:rPr>
          <w:spacing w:val="70"/>
          <w:sz w:val="24"/>
        </w:rPr>
        <w:t xml:space="preserve"> </w:t>
      </w:r>
      <w:r>
        <w:rPr>
          <w:sz w:val="24"/>
        </w:rPr>
        <w:t>повести</w:t>
      </w:r>
      <w:r>
        <w:rPr>
          <w:spacing w:val="74"/>
          <w:sz w:val="24"/>
        </w:rPr>
        <w:t xml:space="preserve"> </w:t>
      </w:r>
      <w:r>
        <w:rPr>
          <w:sz w:val="24"/>
        </w:rPr>
        <w:t>(не</w:t>
      </w:r>
      <w:r>
        <w:rPr>
          <w:spacing w:val="71"/>
          <w:sz w:val="24"/>
        </w:rPr>
        <w:t xml:space="preserve"> </w:t>
      </w:r>
      <w:r>
        <w:rPr>
          <w:sz w:val="24"/>
        </w:rPr>
        <w:t>менее</w:t>
      </w:r>
      <w:r>
        <w:rPr>
          <w:spacing w:val="71"/>
          <w:sz w:val="24"/>
        </w:rPr>
        <w:t xml:space="preserve"> </w:t>
      </w:r>
      <w:r>
        <w:rPr>
          <w:sz w:val="24"/>
        </w:rPr>
        <w:t>одного</w:t>
      </w:r>
      <w:r>
        <w:rPr>
          <w:spacing w:val="72"/>
          <w:sz w:val="24"/>
        </w:rPr>
        <w:t xml:space="preserve"> </w:t>
      </w:r>
      <w:r>
        <w:rPr>
          <w:sz w:val="24"/>
        </w:rPr>
        <w:t>произведения</w:t>
      </w:r>
      <w:r>
        <w:rPr>
          <w:spacing w:val="72"/>
          <w:sz w:val="24"/>
        </w:rPr>
        <w:t xml:space="preserve"> </w:t>
      </w:r>
      <w:r>
        <w:rPr>
          <w:sz w:val="24"/>
        </w:rPr>
        <w:t>по</w:t>
      </w:r>
      <w:r>
        <w:rPr>
          <w:spacing w:val="73"/>
          <w:sz w:val="24"/>
        </w:rPr>
        <w:t xml:space="preserve"> </w:t>
      </w:r>
      <w:r>
        <w:rPr>
          <w:spacing w:val="-2"/>
          <w:sz w:val="24"/>
        </w:rPr>
        <w:t>выбору).</w:t>
      </w:r>
    </w:p>
    <w:p w:rsidR="000A0EF3" w:rsidRDefault="002345D6">
      <w:pPr>
        <w:pStyle w:val="a3"/>
        <w:spacing w:before="137"/>
      </w:pPr>
      <w:r>
        <w:t>Например,</w:t>
      </w:r>
      <w:r>
        <w:rPr>
          <w:spacing w:val="-2"/>
        </w:rPr>
        <w:t xml:space="preserve"> </w:t>
      </w:r>
      <w:r>
        <w:t>«Живи</w:t>
      </w:r>
      <w:r>
        <w:rPr>
          <w:spacing w:val="-3"/>
        </w:rPr>
        <w:t xml:space="preserve"> </w:t>
      </w:r>
      <w:r>
        <w:t>и</w:t>
      </w:r>
      <w:r>
        <w:rPr>
          <w:spacing w:val="-3"/>
        </w:rPr>
        <w:t xml:space="preserve"> </w:t>
      </w:r>
      <w:r>
        <w:t>помни»,</w:t>
      </w:r>
      <w:r>
        <w:rPr>
          <w:spacing w:val="1"/>
        </w:rPr>
        <w:t xml:space="preserve"> </w:t>
      </w:r>
      <w:r>
        <w:t>«Прощание</w:t>
      </w:r>
      <w:r>
        <w:rPr>
          <w:spacing w:val="-5"/>
        </w:rPr>
        <w:t xml:space="preserve"> </w:t>
      </w:r>
      <w:r>
        <w:t>с</w:t>
      </w:r>
      <w:r>
        <w:rPr>
          <w:spacing w:val="-4"/>
        </w:rPr>
        <w:t xml:space="preserve"> </w:t>
      </w:r>
      <w:r>
        <w:t>Матёрой»</w:t>
      </w:r>
      <w:r>
        <w:rPr>
          <w:spacing w:val="-10"/>
        </w:rPr>
        <w:t xml:space="preserve"> </w:t>
      </w:r>
      <w:r>
        <w:t>и</w:t>
      </w:r>
      <w:r>
        <w:rPr>
          <w:spacing w:val="-3"/>
        </w:rPr>
        <w:t xml:space="preserve"> </w:t>
      </w:r>
      <w:r>
        <w:rPr>
          <w:spacing w:val="-5"/>
        </w:rPr>
        <w:t>др.</w:t>
      </w:r>
    </w:p>
    <w:p w:rsidR="000A0EF3" w:rsidRDefault="002345D6">
      <w:pPr>
        <w:pStyle w:val="a3"/>
        <w:spacing w:before="140"/>
        <w:ind w:left="0" w:right="540"/>
        <w:jc w:val="right"/>
      </w:pPr>
      <w:r>
        <w:rPr>
          <w:b/>
        </w:rPr>
        <w:t>Н.</w:t>
      </w:r>
      <w:r>
        <w:rPr>
          <w:b/>
          <w:spacing w:val="19"/>
        </w:rPr>
        <w:t xml:space="preserve"> </w:t>
      </w:r>
      <w:r>
        <w:rPr>
          <w:b/>
        </w:rPr>
        <w:t>М.</w:t>
      </w:r>
      <w:r>
        <w:rPr>
          <w:b/>
          <w:spacing w:val="23"/>
        </w:rPr>
        <w:t xml:space="preserve"> </w:t>
      </w:r>
      <w:r>
        <w:rPr>
          <w:b/>
        </w:rPr>
        <w:t>Рубцов.</w:t>
      </w:r>
      <w:r>
        <w:rPr>
          <w:b/>
          <w:spacing w:val="23"/>
        </w:rPr>
        <w:t xml:space="preserve"> </w:t>
      </w:r>
      <w:r>
        <w:t>Стихотворения</w:t>
      </w:r>
      <w:r>
        <w:rPr>
          <w:spacing w:val="20"/>
        </w:rPr>
        <w:t xml:space="preserve"> </w:t>
      </w:r>
      <w:r>
        <w:t>(не</w:t>
      </w:r>
      <w:r>
        <w:rPr>
          <w:spacing w:val="20"/>
        </w:rPr>
        <w:t xml:space="preserve"> </w:t>
      </w:r>
      <w:r>
        <w:t>менее</w:t>
      </w:r>
      <w:r>
        <w:rPr>
          <w:spacing w:val="23"/>
        </w:rPr>
        <w:t xml:space="preserve"> </w:t>
      </w:r>
      <w:r>
        <w:t>трёх</w:t>
      </w:r>
      <w:r>
        <w:rPr>
          <w:spacing w:val="22"/>
        </w:rPr>
        <w:t xml:space="preserve"> </w:t>
      </w:r>
      <w:r>
        <w:t>по</w:t>
      </w:r>
      <w:r>
        <w:rPr>
          <w:spacing w:val="20"/>
        </w:rPr>
        <w:t xml:space="preserve"> </w:t>
      </w:r>
      <w:r>
        <w:t>выбору).</w:t>
      </w:r>
      <w:r>
        <w:rPr>
          <w:spacing w:val="21"/>
        </w:rPr>
        <w:t xml:space="preserve"> </w:t>
      </w:r>
      <w:r>
        <w:t>Например,</w:t>
      </w:r>
      <w:r>
        <w:rPr>
          <w:spacing w:val="25"/>
        </w:rPr>
        <w:t xml:space="preserve"> </w:t>
      </w:r>
      <w:r>
        <w:t>«Звезда</w:t>
      </w:r>
      <w:r>
        <w:rPr>
          <w:spacing w:val="21"/>
        </w:rPr>
        <w:t xml:space="preserve"> </w:t>
      </w:r>
      <w:r>
        <w:rPr>
          <w:spacing w:val="-2"/>
        </w:rPr>
        <w:t>полей»,</w:t>
      </w:r>
    </w:p>
    <w:p w:rsidR="000A0EF3" w:rsidRDefault="002345D6">
      <w:pPr>
        <w:pStyle w:val="a3"/>
        <w:spacing w:before="137"/>
        <w:ind w:left="0" w:right="534"/>
        <w:jc w:val="right"/>
      </w:pPr>
      <w:r>
        <w:t>«Тихая</w:t>
      </w:r>
      <w:r>
        <w:rPr>
          <w:spacing w:val="16"/>
        </w:rPr>
        <w:t xml:space="preserve"> </w:t>
      </w:r>
      <w:r>
        <w:t>моя</w:t>
      </w:r>
      <w:r>
        <w:rPr>
          <w:spacing w:val="18"/>
        </w:rPr>
        <w:t xml:space="preserve"> </w:t>
      </w:r>
      <w:r>
        <w:t>родина!..»,</w:t>
      </w:r>
      <w:r>
        <w:rPr>
          <w:spacing w:val="25"/>
        </w:rPr>
        <w:t xml:space="preserve"> </w:t>
      </w:r>
      <w:r>
        <w:t>«В</w:t>
      </w:r>
      <w:r>
        <w:rPr>
          <w:spacing w:val="17"/>
        </w:rPr>
        <w:t xml:space="preserve"> </w:t>
      </w:r>
      <w:r>
        <w:t>горнице</w:t>
      </w:r>
      <w:r>
        <w:rPr>
          <w:spacing w:val="17"/>
        </w:rPr>
        <w:t xml:space="preserve"> </w:t>
      </w:r>
      <w:r>
        <w:t>моей</w:t>
      </w:r>
      <w:r>
        <w:rPr>
          <w:spacing w:val="19"/>
        </w:rPr>
        <w:t xml:space="preserve"> </w:t>
      </w:r>
      <w:r>
        <w:t>светло…»,</w:t>
      </w:r>
      <w:r>
        <w:rPr>
          <w:spacing w:val="23"/>
        </w:rPr>
        <w:t xml:space="preserve"> </w:t>
      </w:r>
      <w:r>
        <w:t>«Привет,</w:t>
      </w:r>
      <w:r>
        <w:rPr>
          <w:spacing w:val="19"/>
        </w:rPr>
        <w:t xml:space="preserve"> </w:t>
      </w:r>
      <w:r>
        <w:t>Россия…»,</w:t>
      </w:r>
      <w:r>
        <w:rPr>
          <w:spacing w:val="23"/>
        </w:rPr>
        <w:t xml:space="preserve"> </w:t>
      </w:r>
      <w:r>
        <w:t>«Русский</w:t>
      </w:r>
      <w:r>
        <w:rPr>
          <w:spacing w:val="20"/>
        </w:rPr>
        <w:t xml:space="preserve"> </w:t>
      </w:r>
      <w:r>
        <w:rPr>
          <w:spacing w:val="-2"/>
        </w:rPr>
        <w:t>огонёк»,</w:t>
      </w:r>
    </w:p>
    <w:p w:rsidR="000A0EF3" w:rsidRDefault="002345D6">
      <w:pPr>
        <w:pStyle w:val="a3"/>
        <w:spacing w:before="139"/>
      </w:pPr>
      <w:r>
        <w:t>«Я буду</w:t>
      </w:r>
      <w:r>
        <w:rPr>
          <w:spacing w:val="-5"/>
        </w:rPr>
        <w:t xml:space="preserve"> </w:t>
      </w:r>
      <w:r>
        <w:t>скакать</w:t>
      </w:r>
      <w:r>
        <w:rPr>
          <w:spacing w:val="-1"/>
        </w:rPr>
        <w:t xml:space="preserve"> </w:t>
      </w:r>
      <w:r>
        <w:t>по</w:t>
      </w:r>
      <w:r>
        <w:rPr>
          <w:spacing w:val="-2"/>
        </w:rPr>
        <w:t xml:space="preserve"> </w:t>
      </w:r>
      <w:r>
        <w:t>холмам</w:t>
      </w:r>
      <w:r>
        <w:rPr>
          <w:spacing w:val="-3"/>
        </w:rPr>
        <w:t xml:space="preserve"> </w:t>
      </w:r>
      <w:r>
        <w:t>задремавшей</w:t>
      </w:r>
      <w:r>
        <w:rPr>
          <w:spacing w:val="-2"/>
        </w:rPr>
        <w:t xml:space="preserve"> </w:t>
      </w:r>
      <w:r>
        <w:t>отчизны...»</w:t>
      </w:r>
      <w:r>
        <w:rPr>
          <w:spacing w:val="-10"/>
        </w:rPr>
        <w:t xml:space="preserve"> </w:t>
      </w:r>
      <w:r>
        <w:t>и</w:t>
      </w:r>
      <w:r>
        <w:rPr>
          <w:spacing w:val="-1"/>
        </w:rPr>
        <w:t xml:space="preserve"> </w:t>
      </w:r>
      <w:r>
        <w:rPr>
          <w:spacing w:val="-5"/>
        </w:rPr>
        <w:t>др.</w:t>
      </w:r>
    </w:p>
    <w:p w:rsidR="000A0EF3" w:rsidRDefault="002345D6">
      <w:pPr>
        <w:pStyle w:val="a3"/>
        <w:spacing w:before="137" w:line="360" w:lineRule="auto"/>
        <w:ind w:right="538" w:firstLine="600"/>
      </w:pPr>
      <w:r>
        <w:rPr>
          <w:b/>
        </w:rPr>
        <w:t xml:space="preserve">И. А. Бродский. </w:t>
      </w:r>
      <w:r>
        <w:t>Стихотворения (не менее трёх по выбору). Например, «На смерть Жукова»,</w:t>
      </w:r>
      <w:r>
        <w:rPr>
          <w:spacing w:val="36"/>
        </w:rPr>
        <w:t xml:space="preserve"> </w:t>
      </w:r>
      <w:r>
        <w:t>«Осенний</w:t>
      </w:r>
      <w:r>
        <w:rPr>
          <w:spacing w:val="28"/>
        </w:rPr>
        <w:t xml:space="preserve"> </w:t>
      </w:r>
      <w:r>
        <w:t>крик</w:t>
      </w:r>
      <w:r>
        <w:rPr>
          <w:spacing w:val="30"/>
        </w:rPr>
        <w:t xml:space="preserve"> </w:t>
      </w:r>
      <w:r>
        <w:t>ястреба»,</w:t>
      </w:r>
      <w:r>
        <w:rPr>
          <w:spacing w:val="34"/>
        </w:rPr>
        <w:t xml:space="preserve"> </w:t>
      </w:r>
      <w:r>
        <w:t>«Пилигримы»,</w:t>
      </w:r>
      <w:r>
        <w:rPr>
          <w:spacing w:val="34"/>
        </w:rPr>
        <w:t xml:space="preserve"> </w:t>
      </w:r>
      <w:r>
        <w:t>«Стансы»</w:t>
      </w:r>
      <w:r>
        <w:rPr>
          <w:spacing w:val="25"/>
        </w:rPr>
        <w:t xml:space="preserve"> </w:t>
      </w:r>
      <w:r>
        <w:t>(«Ни</w:t>
      </w:r>
      <w:r>
        <w:rPr>
          <w:spacing w:val="30"/>
        </w:rPr>
        <w:t xml:space="preserve"> </w:t>
      </w:r>
      <w:r>
        <w:t>страны,</w:t>
      </w:r>
      <w:r>
        <w:rPr>
          <w:spacing w:val="29"/>
        </w:rPr>
        <w:t xml:space="preserve"> </w:t>
      </w:r>
      <w:r>
        <w:t>ни</w:t>
      </w:r>
      <w:r>
        <w:rPr>
          <w:spacing w:val="28"/>
        </w:rPr>
        <w:t xml:space="preserve"> </w:t>
      </w:r>
      <w:r>
        <w:t>погоста…»),</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9"/>
      </w:pPr>
      <w:r>
        <w:lastRenderedPageBreak/>
        <w:t>«На столетие Анны Ахматовой», «Рождественский романс», «Я входил вместо дикого зверя</w:t>
      </w:r>
      <w:r>
        <w:rPr>
          <w:spacing w:val="40"/>
        </w:rPr>
        <w:t xml:space="preserve"> </w:t>
      </w:r>
      <w:r>
        <w:t>в клетку…» и др.</w:t>
      </w:r>
    </w:p>
    <w:p w:rsidR="000A0EF3" w:rsidRDefault="002345D6">
      <w:pPr>
        <w:pStyle w:val="a3"/>
        <w:spacing w:before="1" w:line="360" w:lineRule="auto"/>
        <w:ind w:right="531" w:firstLine="600"/>
      </w:pPr>
      <w:r>
        <w:rPr>
          <w:b/>
        </w:rPr>
        <w:t xml:space="preserve">Проза второй половины XX – начала XXI века. </w:t>
      </w:r>
      <w:r>
        <w:t>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w:t>
      </w:r>
      <w:r>
        <w:rPr>
          <w:spacing w:val="40"/>
        </w:rPr>
        <w:t xml:space="preserve"> </w:t>
      </w:r>
      <w:r>
        <w:t>(повести</w:t>
      </w:r>
      <w:r>
        <w:rPr>
          <w:spacing w:val="22"/>
        </w:rPr>
        <w:t xml:space="preserve"> </w:t>
      </w:r>
      <w:r>
        <w:t>«Пегий</w:t>
      </w:r>
      <w:r>
        <w:rPr>
          <w:spacing w:val="19"/>
        </w:rPr>
        <w:t xml:space="preserve"> </w:t>
      </w:r>
      <w:r>
        <w:t>пёс,</w:t>
      </w:r>
      <w:r>
        <w:rPr>
          <w:spacing w:val="18"/>
        </w:rPr>
        <w:t xml:space="preserve"> </w:t>
      </w:r>
      <w:r>
        <w:t>бегущий</w:t>
      </w:r>
      <w:r>
        <w:rPr>
          <w:spacing w:val="19"/>
        </w:rPr>
        <w:t xml:space="preserve"> </w:t>
      </w:r>
      <w:r>
        <w:t>краем</w:t>
      </w:r>
      <w:r>
        <w:rPr>
          <w:spacing w:val="21"/>
        </w:rPr>
        <w:t xml:space="preserve"> </w:t>
      </w:r>
      <w:r>
        <w:t>моря»,</w:t>
      </w:r>
      <w:r>
        <w:rPr>
          <w:spacing w:val="25"/>
        </w:rPr>
        <w:t xml:space="preserve"> </w:t>
      </w:r>
      <w:r>
        <w:t>«Белый</w:t>
      </w:r>
      <w:r>
        <w:rPr>
          <w:spacing w:val="19"/>
        </w:rPr>
        <w:t xml:space="preserve"> </w:t>
      </w:r>
      <w:r>
        <w:t>пароход»</w:t>
      </w:r>
      <w:r>
        <w:rPr>
          <w:spacing w:val="11"/>
        </w:rPr>
        <w:t xml:space="preserve"> </w:t>
      </w:r>
      <w:r>
        <w:t>и</w:t>
      </w:r>
      <w:r>
        <w:rPr>
          <w:spacing w:val="20"/>
        </w:rPr>
        <w:t xml:space="preserve"> </w:t>
      </w:r>
      <w:r>
        <w:t>др.);</w:t>
      </w:r>
      <w:r>
        <w:rPr>
          <w:spacing w:val="20"/>
        </w:rPr>
        <w:t xml:space="preserve"> </w:t>
      </w:r>
      <w:r>
        <w:t>В.</w:t>
      </w:r>
      <w:r>
        <w:rPr>
          <w:spacing w:val="18"/>
        </w:rPr>
        <w:t xml:space="preserve"> </w:t>
      </w:r>
      <w:r>
        <w:t>И.</w:t>
      </w:r>
      <w:r>
        <w:rPr>
          <w:spacing w:val="19"/>
        </w:rPr>
        <w:t xml:space="preserve"> </w:t>
      </w:r>
      <w:r>
        <w:t>Белов</w:t>
      </w:r>
      <w:r>
        <w:rPr>
          <w:spacing w:val="21"/>
        </w:rPr>
        <w:t xml:space="preserve"> </w:t>
      </w:r>
      <w:r>
        <w:rPr>
          <w:spacing w:val="-2"/>
        </w:rPr>
        <w:t>(рассказы</w:t>
      </w:r>
    </w:p>
    <w:p w:rsidR="000A0EF3" w:rsidRDefault="002345D6">
      <w:pPr>
        <w:pStyle w:val="a3"/>
        <w:spacing w:line="360" w:lineRule="auto"/>
        <w:ind w:right="536"/>
      </w:pPr>
      <w:r>
        <w:t>«На родине», «За тремя волоками», «Бобришный угор» и др.); Г. Н. Владимов («Верный Руслан»); Ф. А. Искандер (роман в рассказах «Сандро из Чегема»</w:t>
      </w:r>
      <w:r>
        <w:rPr>
          <w:spacing w:val="-1"/>
        </w:rPr>
        <w:t xml:space="preserve"> </w:t>
      </w:r>
      <w:r>
        <w:t>(фрагменты), философская сказка «Кролики и удавы»</w:t>
      </w:r>
      <w:r>
        <w:rPr>
          <w:spacing w:val="-5"/>
        </w:rPr>
        <w:t xml:space="preserve"> </w:t>
      </w:r>
      <w:r>
        <w:t>и др.); Ю. П. Казаков (рассказы «Северный дневник», «Поморка»,</w:t>
      </w:r>
    </w:p>
    <w:p w:rsidR="000A0EF3" w:rsidRDefault="002345D6">
      <w:pPr>
        <w:pStyle w:val="a3"/>
        <w:spacing w:before="1" w:line="360" w:lineRule="auto"/>
        <w:ind w:right="536"/>
      </w:pPr>
      <w:r>
        <w:t>«Во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w:t>
      </w:r>
      <w:r>
        <w:rPr>
          <w:spacing w:val="40"/>
        </w:rPr>
        <w:t xml:space="preserve"> </w:t>
      </w:r>
      <w:r>
        <w:t>и др.); В. Т. Шаламов («Колымские рассказы», например, «Одиночный замер», «Инжектор»,</w:t>
      </w:r>
    </w:p>
    <w:p w:rsidR="000A0EF3" w:rsidRDefault="002345D6">
      <w:pPr>
        <w:pStyle w:val="a3"/>
        <w:spacing w:line="274" w:lineRule="exact"/>
      </w:pPr>
      <w:r>
        <w:t>«За</w:t>
      </w:r>
      <w:r>
        <w:rPr>
          <w:spacing w:val="-2"/>
        </w:rPr>
        <w:t xml:space="preserve"> </w:t>
      </w:r>
      <w:r>
        <w:t>письмом»</w:t>
      </w:r>
      <w:r>
        <w:rPr>
          <w:spacing w:val="-7"/>
        </w:rPr>
        <w:t xml:space="preserve"> </w:t>
      </w:r>
      <w:r>
        <w:t>и</w:t>
      </w:r>
      <w:r>
        <w:rPr>
          <w:spacing w:val="2"/>
        </w:rPr>
        <w:t xml:space="preserve"> </w:t>
      </w:r>
      <w:r>
        <w:t>др.)</w:t>
      </w:r>
      <w:r>
        <w:rPr>
          <w:spacing w:val="-1"/>
        </w:rPr>
        <w:t xml:space="preserve"> </w:t>
      </w:r>
      <w:r>
        <w:t xml:space="preserve">и </w:t>
      </w:r>
      <w:r>
        <w:rPr>
          <w:spacing w:val="-5"/>
        </w:rPr>
        <w:t>др.</w:t>
      </w:r>
    </w:p>
    <w:p w:rsidR="000A0EF3" w:rsidRDefault="002345D6">
      <w:pPr>
        <w:pStyle w:val="a3"/>
        <w:spacing w:before="139" w:line="360" w:lineRule="auto"/>
        <w:ind w:right="528" w:firstLine="600"/>
      </w:pPr>
      <w:r>
        <w:rPr>
          <w:b/>
        </w:rPr>
        <w:t xml:space="preserve">Поэзия второй половины XX – начала XXI века. </w:t>
      </w:r>
      <w:r>
        <w:t>Стихотворения (по одному произведению не менее чем двух поэтов по выбору). Например, Б. А. Ахмадулиной, А. А. Вознесенского, В. С. Высоцкого, Е.</w:t>
      </w:r>
      <w:r>
        <w:rPr>
          <w:spacing w:val="-1"/>
        </w:rPr>
        <w:t xml:space="preserve"> </w:t>
      </w:r>
      <w:r>
        <w:t>А.</w:t>
      </w:r>
      <w:r>
        <w:rPr>
          <w:spacing w:val="-1"/>
        </w:rPr>
        <w:t xml:space="preserve"> </w:t>
      </w:r>
      <w:r>
        <w:t>Евтушенко, Н.</w:t>
      </w:r>
      <w:r>
        <w:rPr>
          <w:spacing w:val="-1"/>
        </w:rPr>
        <w:t xml:space="preserve"> </w:t>
      </w:r>
      <w:r>
        <w:t>А.</w:t>
      </w:r>
      <w:r>
        <w:rPr>
          <w:spacing w:val="-3"/>
        </w:rPr>
        <w:t xml:space="preserve"> </w:t>
      </w:r>
      <w:r>
        <w:t>Заболоцкого,</w:t>
      </w:r>
      <w:r>
        <w:rPr>
          <w:spacing w:val="-3"/>
        </w:rPr>
        <w:t xml:space="preserve"> </w:t>
      </w:r>
      <w:r>
        <w:t>Т.</w:t>
      </w:r>
      <w:r>
        <w:rPr>
          <w:spacing w:val="-1"/>
        </w:rPr>
        <w:t xml:space="preserve"> </w:t>
      </w:r>
      <w:r>
        <w:t>Ю. Кибирова, Ю. П. Кузнецова, А. С. Кушнера, Л. Н. Мартынова, Б. Ш. Окуджавы, Р. И. Рождественского, А. А. Тарковского, О. Г. Чухонцева и др.</w:t>
      </w:r>
    </w:p>
    <w:p w:rsidR="000A0EF3" w:rsidRDefault="002345D6">
      <w:pPr>
        <w:spacing w:line="362" w:lineRule="auto"/>
        <w:ind w:left="233" w:right="530" w:firstLine="600"/>
        <w:jc w:val="both"/>
        <w:rPr>
          <w:sz w:val="24"/>
        </w:rPr>
      </w:pPr>
      <w:r>
        <w:rPr>
          <w:b/>
          <w:sz w:val="24"/>
        </w:rPr>
        <w:t>Драматургия второй</w:t>
      </w:r>
      <w:r>
        <w:rPr>
          <w:b/>
          <w:spacing w:val="-3"/>
          <w:sz w:val="24"/>
        </w:rPr>
        <w:t xml:space="preserve"> </w:t>
      </w:r>
      <w:r>
        <w:rPr>
          <w:b/>
          <w:sz w:val="24"/>
        </w:rPr>
        <w:t xml:space="preserve">половины ХХ – начала XXI века. </w:t>
      </w:r>
      <w:r>
        <w:rPr>
          <w:sz w:val="24"/>
        </w:rPr>
        <w:t>Пьесы (произведение одного из драматургов по выбору). Например, А. Н. Арбузов «Иркутская история»; А. В. Вампилов</w:t>
      </w:r>
    </w:p>
    <w:p w:rsidR="000A0EF3" w:rsidRDefault="002345D6">
      <w:pPr>
        <w:pStyle w:val="a3"/>
        <w:spacing w:line="271" w:lineRule="exact"/>
      </w:pPr>
      <w:r>
        <w:t>«Старший</w:t>
      </w:r>
      <w:r>
        <w:rPr>
          <w:spacing w:val="-6"/>
        </w:rPr>
        <w:t xml:space="preserve"> </w:t>
      </w:r>
      <w:r>
        <w:t>сын»;</w:t>
      </w:r>
      <w:r>
        <w:rPr>
          <w:spacing w:val="-3"/>
        </w:rPr>
        <w:t xml:space="preserve"> </w:t>
      </w:r>
      <w:r>
        <w:t>К.</w:t>
      </w:r>
      <w:r>
        <w:rPr>
          <w:spacing w:val="-3"/>
        </w:rPr>
        <w:t xml:space="preserve"> </w:t>
      </w:r>
      <w:r>
        <w:t>В.</w:t>
      </w:r>
      <w:r>
        <w:rPr>
          <w:spacing w:val="-1"/>
        </w:rPr>
        <w:t xml:space="preserve"> </w:t>
      </w:r>
      <w:r>
        <w:t>Драгунская</w:t>
      </w:r>
      <w:r>
        <w:rPr>
          <w:spacing w:val="1"/>
        </w:rPr>
        <w:t xml:space="preserve"> </w:t>
      </w:r>
      <w:r>
        <w:t>«Рыжая</w:t>
      </w:r>
      <w:r>
        <w:rPr>
          <w:spacing w:val="-4"/>
        </w:rPr>
        <w:t xml:space="preserve"> </w:t>
      </w:r>
      <w:r>
        <w:t>пьеса»</w:t>
      </w:r>
      <w:r>
        <w:rPr>
          <w:spacing w:val="-10"/>
        </w:rPr>
        <w:t xml:space="preserve"> </w:t>
      </w:r>
      <w:r>
        <w:t>и</w:t>
      </w:r>
      <w:r>
        <w:rPr>
          <w:spacing w:val="-3"/>
        </w:rPr>
        <w:t xml:space="preserve"> </w:t>
      </w:r>
      <w:r>
        <w:rPr>
          <w:spacing w:val="-5"/>
        </w:rPr>
        <w:t>др.</w:t>
      </w:r>
    </w:p>
    <w:p w:rsidR="000A0EF3" w:rsidRDefault="002345D6">
      <w:pPr>
        <w:pStyle w:val="2"/>
        <w:spacing w:before="143"/>
      </w:pPr>
      <w:r>
        <w:t>Литература</w:t>
      </w:r>
      <w:r>
        <w:rPr>
          <w:spacing w:val="-4"/>
        </w:rPr>
        <w:t xml:space="preserve"> </w:t>
      </w:r>
      <w:r>
        <w:t>народов</w:t>
      </w:r>
      <w:r>
        <w:rPr>
          <w:spacing w:val="-4"/>
        </w:rPr>
        <w:t xml:space="preserve"> </w:t>
      </w:r>
      <w:r>
        <w:rPr>
          <w:spacing w:val="-2"/>
        </w:rPr>
        <w:t>России</w:t>
      </w:r>
    </w:p>
    <w:p w:rsidR="000A0EF3" w:rsidRDefault="002345D6">
      <w:pPr>
        <w:pStyle w:val="a3"/>
        <w:spacing w:before="132" w:line="360" w:lineRule="auto"/>
        <w:ind w:right="532" w:firstLine="600"/>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p w:rsidR="000A0EF3" w:rsidRDefault="002345D6">
      <w:pPr>
        <w:pStyle w:val="2"/>
        <w:spacing w:before="5"/>
      </w:pPr>
      <w:r>
        <w:t>Зарубежная</w:t>
      </w:r>
      <w:r>
        <w:rPr>
          <w:spacing w:val="-7"/>
        </w:rPr>
        <w:t xml:space="preserve"> </w:t>
      </w:r>
      <w:r>
        <w:rPr>
          <w:spacing w:val="-2"/>
        </w:rPr>
        <w:t>литература</w:t>
      </w:r>
    </w:p>
    <w:p w:rsidR="000A0EF3" w:rsidRDefault="002345D6">
      <w:pPr>
        <w:pStyle w:val="a3"/>
        <w:spacing w:before="135" w:line="360" w:lineRule="auto"/>
        <w:ind w:right="535" w:firstLine="600"/>
      </w:pPr>
      <w:r>
        <w:rPr>
          <w:b/>
        </w:rPr>
        <w:t xml:space="preserve">Зарубежная проза XX века </w:t>
      </w:r>
      <w:r>
        <w:t>(не менее одного произведения по выбору). Например, произведения</w:t>
      </w:r>
      <w:r>
        <w:rPr>
          <w:spacing w:val="9"/>
        </w:rPr>
        <w:t xml:space="preserve"> </w:t>
      </w:r>
      <w:r>
        <w:t>Р.</w:t>
      </w:r>
      <w:r>
        <w:rPr>
          <w:spacing w:val="12"/>
        </w:rPr>
        <w:t xml:space="preserve"> </w:t>
      </w:r>
      <w:r>
        <w:t>Брэдбери</w:t>
      </w:r>
      <w:r>
        <w:rPr>
          <w:spacing w:val="17"/>
        </w:rPr>
        <w:t xml:space="preserve"> </w:t>
      </w:r>
      <w:r>
        <w:t>«451</w:t>
      </w:r>
      <w:r>
        <w:rPr>
          <w:spacing w:val="12"/>
        </w:rPr>
        <w:t xml:space="preserve"> </w:t>
      </w:r>
      <w:r>
        <w:t>градус</w:t>
      </w:r>
      <w:r>
        <w:rPr>
          <w:spacing w:val="16"/>
        </w:rPr>
        <w:t xml:space="preserve"> </w:t>
      </w:r>
      <w:r>
        <w:t>по</w:t>
      </w:r>
      <w:r>
        <w:rPr>
          <w:spacing w:val="12"/>
        </w:rPr>
        <w:t xml:space="preserve"> </w:t>
      </w:r>
      <w:r>
        <w:t>Фаренгейту»;</w:t>
      </w:r>
      <w:r>
        <w:rPr>
          <w:spacing w:val="14"/>
        </w:rPr>
        <w:t xml:space="preserve"> </w:t>
      </w:r>
      <w:r>
        <w:t>А.</w:t>
      </w:r>
      <w:r>
        <w:rPr>
          <w:spacing w:val="12"/>
        </w:rPr>
        <w:t xml:space="preserve"> </w:t>
      </w:r>
      <w:r>
        <w:t>Камю</w:t>
      </w:r>
      <w:r>
        <w:rPr>
          <w:spacing w:val="16"/>
        </w:rPr>
        <w:t xml:space="preserve"> </w:t>
      </w:r>
      <w:r>
        <w:t>«Посторонний»;</w:t>
      </w:r>
      <w:r>
        <w:rPr>
          <w:spacing w:val="13"/>
        </w:rPr>
        <w:t xml:space="preserve"> </w:t>
      </w:r>
      <w:r>
        <w:t>Ф.</w:t>
      </w:r>
      <w:r>
        <w:rPr>
          <w:spacing w:val="12"/>
        </w:rPr>
        <w:t xml:space="preserve"> </w:t>
      </w:r>
      <w:r>
        <w:rPr>
          <w:spacing w:val="-2"/>
        </w:rPr>
        <w:t>Кафки</w:t>
      </w:r>
    </w:p>
    <w:p w:rsidR="000A0EF3" w:rsidRDefault="002345D6">
      <w:pPr>
        <w:pStyle w:val="a3"/>
      </w:pPr>
      <w:r>
        <w:t>«Превращение»;</w:t>
      </w:r>
      <w:r>
        <w:rPr>
          <w:spacing w:val="36"/>
        </w:rPr>
        <w:t xml:space="preserve"> </w:t>
      </w:r>
      <w:r>
        <w:t>Дж.</w:t>
      </w:r>
      <w:r>
        <w:rPr>
          <w:spacing w:val="39"/>
        </w:rPr>
        <w:t xml:space="preserve"> </w:t>
      </w:r>
      <w:r>
        <w:t>Оруэлла</w:t>
      </w:r>
      <w:r>
        <w:rPr>
          <w:spacing w:val="43"/>
        </w:rPr>
        <w:t xml:space="preserve"> </w:t>
      </w:r>
      <w:r>
        <w:t>«1984»;</w:t>
      </w:r>
      <w:r>
        <w:rPr>
          <w:spacing w:val="40"/>
        </w:rPr>
        <w:t xml:space="preserve"> </w:t>
      </w:r>
      <w:r>
        <w:t>Э.</w:t>
      </w:r>
      <w:r>
        <w:rPr>
          <w:spacing w:val="37"/>
        </w:rPr>
        <w:t xml:space="preserve"> </w:t>
      </w:r>
      <w:r>
        <w:t>М.</w:t>
      </w:r>
      <w:r>
        <w:rPr>
          <w:spacing w:val="39"/>
        </w:rPr>
        <w:t xml:space="preserve"> </w:t>
      </w:r>
      <w:r>
        <w:t>Ремарка</w:t>
      </w:r>
      <w:r>
        <w:rPr>
          <w:spacing w:val="41"/>
        </w:rPr>
        <w:t xml:space="preserve"> </w:t>
      </w:r>
      <w:r>
        <w:t>«На</w:t>
      </w:r>
      <w:r>
        <w:rPr>
          <w:spacing w:val="36"/>
        </w:rPr>
        <w:t xml:space="preserve"> </w:t>
      </w:r>
      <w:r>
        <w:t>западном</w:t>
      </w:r>
      <w:r>
        <w:rPr>
          <w:spacing w:val="36"/>
        </w:rPr>
        <w:t xml:space="preserve"> </w:t>
      </w:r>
      <w:r>
        <w:t>фронте</w:t>
      </w:r>
      <w:r>
        <w:rPr>
          <w:spacing w:val="37"/>
        </w:rPr>
        <w:t xml:space="preserve"> </w:t>
      </w:r>
      <w:r>
        <w:t>без</w:t>
      </w:r>
      <w:r>
        <w:rPr>
          <w:spacing w:val="39"/>
        </w:rPr>
        <w:t xml:space="preserve"> </w:t>
      </w:r>
      <w:r>
        <w:rPr>
          <w:spacing w:val="-2"/>
        </w:rPr>
        <w:t>перемен»,</w:t>
      </w:r>
    </w:p>
    <w:p w:rsidR="000A0EF3" w:rsidRDefault="002345D6">
      <w:pPr>
        <w:pStyle w:val="a3"/>
        <w:spacing w:before="137" w:line="360" w:lineRule="auto"/>
        <w:ind w:right="544"/>
      </w:pPr>
      <w:r>
        <w:t>«Три товарища»; Дж. Сэлинджера «Над пропастью во ржи»; Г. Уэллса «Машина времени»; О. Хаксли «О дивный новый мир»; Э. Хемингуэя «Старик и море» и др.</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5" w:firstLine="600"/>
      </w:pPr>
      <w:r>
        <w:rPr>
          <w:b/>
        </w:rPr>
        <w:lastRenderedPageBreak/>
        <w:t xml:space="preserve">Зарубежная поэзия XX века </w:t>
      </w:r>
      <w:r>
        <w:t>(не менее двух стихотворений одного из поэтов по выбору). Например, стихотворения Г. Аполлинера, Т. С. Элиота и др.</w:t>
      </w:r>
    </w:p>
    <w:p w:rsidR="000A0EF3" w:rsidRDefault="002345D6">
      <w:pPr>
        <w:pStyle w:val="a3"/>
        <w:spacing w:before="1" w:line="360" w:lineRule="auto"/>
        <w:ind w:right="536" w:firstLine="600"/>
      </w:pPr>
      <w:r>
        <w:rPr>
          <w:b/>
        </w:rPr>
        <w:t xml:space="preserve">Зарубежная драматургия XX века </w:t>
      </w:r>
      <w: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p w:rsidR="000A0EF3" w:rsidRDefault="002345D6">
      <w:pPr>
        <w:pStyle w:val="1"/>
        <w:spacing w:before="6"/>
      </w:pPr>
      <w:r>
        <w:t>ПЛАНИРУЕМЫЕ</w:t>
      </w:r>
      <w:r>
        <w:rPr>
          <w:spacing w:val="-5"/>
        </w:rPr>
        <w:t xml:space="preserve"> </w:t>
      </w:r>
      <w:r>
        <w:t>РЕЗУЛЬТАТЫ</w:t>
      </w:r>
      <w:r>
        <w:rPr>
          <w:spacing w:val="-4"/>
        </w:rPr>
        <w:t xml:space="preserve"> </w:t>
      </w:r>
      <w:r>
        <w:t>ОСВОЕНИЯ</w:t>
      </w:r>
      <w:r>
        <w:rPr>
          <w:spacing w:val="-5"/>
        </w:rPr>
        <w:t xml:space="preserve"> </w:t>
      </w:r>
      <w:r>
        <w:t>УЧЕБНОГО</w:t>
      </w:r>
      <w:r>
        <w:rPr>
          <w:spacing w:val="-3"/>
        </w:rPr>
        <w:t xml:space="preserve"> </w:t>
      </w:r>
      <w:r>
        <w:rPr>
          <w:spacing w:val="-2"/>
        </w:rPr>
        <w:t>ПРЕДМЕТА</w:t>
      </w:r>
    </w:p>
    <w:p w:rsidR="000A0EF3" w:rsidRDefault="002345D6">
      <w:pPr>
        <w:spacing w:before="137"/>
        <w:ind w:left="353"/>
        <w:rPr>
          <w:b/>
          <w:sz w:val="24"/>
        </w:rPr>
      </w:pPr>
      <w:r>
        <w:rPr>
          <w:b/>
          <w:sz w:val="24"/>
        </w:rPr>
        <w:t>«ЛИТЕРАТУРА»</w:t>
      </w:r>
      <w:r>
        <w:rPr>
          <w:b/>
          <w:spacing w:val="-6"/>
          <w:sz w:val="24"/>
        </w:rPr>
        <w:t xml:space="preserve"> </w:t>
      </w:r>
      <w:r>
        <w:rPr>
          <w:b/>
          <w:sz w:val="24"/>
        </w:rPr>
        <w:t>НА</w:t>
      </w:r>
      <w:r>
        <w:rPr>
          <w:b/>
          <w:spacing w:val="-2"/>
          <w:sz w:val="24"/>
        </w:rPr>
        <w:t xml:space="preserve"> </w:t>
      </w:r>
      <w:r>
        <w:rPr>
          <w:b/>
          <w:sz w:val="24"/>
        </w:rPr>
        <w:t>УРОВНЕ</w:t>
      </w:r>
      <w:r>
        <w:rPr>
          <w:b/>
          <w:spacing w:val="-3"/>
          <w:sz w:val="24"/>
        </w:rPr>
        <w:t xml:space="preserve"> </w:t>
      </w:r>
      <w:r>
        <w:rPr>
          <w:b/>
          <w:sz w:val="24"/>
        </w:rPr>
        <w:t>СРЕДНЕГО</w:t>
      </w:r>
      <w:r>
        <w:rPr>
          <w:b/>
          <w:spacing w:val="-5"/>
          <w:sz w:val="24"/>
        </w:rPr>
        <w:t xml:space="preserve"> </w:t>
      </w:r>
      <w:r>
        <w:rPr>
          <w:b/>
          <w:sz w:val="24"/>
        </w:rPr>
        <w:t>ОБЩЕГО</w:t>
      </w:r>
      <w:r>
        <w:rPr>
          <w:b/>
          <w:spacing w:val="-3"/>
          <w:sz w:val="24"/>
        </w:rPr>
        <w:t xml:space="preserve"> </w:t>
      </w:r>
      <w:r>
        <w:rPr>
          <w:b/>
          <w:spacing w:val="-2"/>
          <w:sz w:val="24"/>
        </w:rPr>
        <w:t>ОБРАЗОВАНИЯ</w:t>
      </w:r>
    </w:p>
    <w:p w:rsidR="000A0EF3" w:rsidRDefault="000A0EF3">
      <w:pPr>
        <w:pStyle w:val="a3"/>
        <w:ind w:left="0"/>
        <w:jc w:val="left"/>
        <w:rPr>
          <w:b/>
        </w:rPr>
      </w:pPr>
    </w:p>
    <w:p w:rsidR="000A0EF3" w:rsidRDefault="000A0EF3">
      <w:pPr>
        <w:pStyle w:val="a3"/>
        <w:spacing w:before="21"/>
        <w:ind w:left="0"/>
        <w:jc w:val="left"/>
        <w:rPr>
          <w:b/>
        </w:rPr>
      </w:pPr>
    </w:p>
    <w:p w:rsidR="000A0EF3" w:rsidRDefault="002345D6">
      <w:pPr>
        <w:pStyle w:val="a3"/>
        <w:spacing w:line="360" w:lineRule="auto"/>
        <w:ind w:right="538" w:firstLine="600"/>
      </w:pPr>
      <w: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rsidR="000A0EF3" w:rsidRDefault="002345D6">
      <w:pPr>
        <w:pStyle w:val="1"/>
        <w:spacing w:before="5"/>
        <w:ind w:left="833"/>
      </w:pPr>
      <w:r>
        <w:t xml:space="preserve">ЛИЧНОСТНЫЕ </w:t>
      </w:r>
      <w:r>
        <w:rPr>
          <w:spacing w:val="-2"/>
        </w:rPr>
        <w:t>РЕЗУЛЬТАТЫ</w:t>
      </w:r>
    </w:p>
    <w:p w:rsidR="000A0EF3" w:rsidRDefault="002345D6">
      <w:pPr>
        <w:pStyle w:val="a3"/>
        <w:spacing w:before="139" w:line="360" w:lineRule="auto"/>
        <w:ind w:right="532" w:firstLine="600"/>
      </w:pPr>
      <w:r>
        <w:rPr>
          <w:b/>
        </w:rPr>
        <w:t xml:space="preserve">Личностные результаты освоения программы среднего общего образования по литературе </w:t>
      </w:r>
      <w:r>
        <w:t>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 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w:t>
      </w:r>
      <w:r>
        <w:rPr>
          <w:spacing w:val="-1"/>
        </w:rPr>
        <w:t xml:space="preserve"> </w:t>
      </w:r>
      <w:r>
        <w:t>защитников Отечества</w:t>
      </w:r>
      <w:r>
        <w:rPr>
          <w:spacing w:val="-1"/>
        </w:rPr>
        <w:t xml:space="preserve"> </w:t>
      </w:r>
      <w:r>
        <w:t>и подвигам</w:t>
      </w:r>
      <w:r>
        <w:rPr>
          <w:spacing w:val="-1"/>
        </w:rPr>
        <w:t xml:space="preserve"> </w:t>
      </w:r>
      <w:r>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A0EF3" w:rsidRDefault="002345D6">
      <w:pPr>
        <w:pStyle w:val="a3"/>
        <w:spacing w:line="360" w:lineRule="auto"/>
        <w:ind w:right="528" w:firstLine="599"/>
      </w:pPr>
      <w: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A0EF3" w:rsidRDefault="002345D6">
      <w:pPr>
        <w:pStyle w:val="a5"/>
        <w:numPr>
          <w:ilvl w:val="0"/>
          <w:numId w:val="7"/>
        </w:numPr>
        <w:tabs>
          <w:tab w:val="left" w:pos="1092"/>
        </w:tabs>
        <w:ind w:left="1092" w:hanging="259"/>
        <w:jc w:val="both"/>
        <w:rPr>
          <w:sz w:val="24"/>
        </w:rPr>
      </w:pPr>
      <w:r>
        <w:rPr>
          <w:sz w:val="24"/>
        </w:rPr>
        <w:t>гражданского</w:t>
      </w:r>
      <w:r>
        <w:rPr>
          <w:spacing w:val="-4"/>
          <w:sz w:val="24"/>
        </w:rPr>
        <w:t xml:space="preserve"> </w:t>
      </w:r>
      <w:r>
        <w:rPr>
          <w:spacing w:val="-2"/>
          <w:sz w:val="24"/>
        </w:rPr>
        <w:t>воспитания:</w:t>
      </w:r>
    </w:p>
    <w:p w:rsidR="000A0EF3" w:rsidRDefault="002345D6">
      <w:pPr>
        <w:pStyle w:val="a5"/>
        <w:numPr>
          <w:ilvl w:val="1"/>
          <w:numId w:val="7"/>
        </w:numPr>
        <w:tabs>
          <w:tab w:val="left" w:pos="1193"/>
        </w:tabs>
        <w:spacing w:before="132" w:line="352" w:lineRule="auto"/>
        <w:ind w:right="533"/>
        <w:rPr>
          <w:sz w:val="24"/>
        </w:rPr>
      </w:pPr>
      <w:r>
        <w:rPr>
          <w:sz w:val="24"/>
        </w:rPr>
        <w:t>сформированность гражданской позиции обучающегося как активного и ответственного члена российского общества;</w:t>
      </w:r>
    </w:p>
    <w:p w:rsidR="000A0EF3" w:rsidRDefault="000A0EF3">
      <w:pPr>
        <w:spacing w:line="352" w:lineRule="auto"/>
        <w:jc w:val="both"/>
        <w:rPr>
          <w:sz w:val="24"/>
        </w:rPr>
        <w:sectPr w:rsidR="000A0EF3">
          <w:pgSz w:w="11910" w:h="16390"/>
          <w:pgMar w:top="780" w:right="600" w:bottom="1160" w:left="900" w:header="0" w:footer="965" w:gutter="0"/>
          <w:cols w:space="720"/>
        </w:sectPr>
      </w:pPr>
    </w:p>
    <w:p w:rsidR="000A0EF3" w:rsidRDefault="002345D6">
      <w:pPr>
        <w:pStyle w:val="a5"/>
        <w:numPr>
          <w:ilvl w:val="1"/>
          <w:numId w:val="7"/>
        </w:numPr>
        <w:tabs>
          <w:tab w:val="left" w:pos="1193"/>
        </w:tabs>
        <w:spacing w:before="81" w:line="352" w:lineRule="auto"/>
        <w:ind w:right="539"/>
        <w:rPr>
          <w:sz w:val="24"/>
        </w:rPr>
      </w:pPr>
      <w:r>
        <w:rPr>
          <w:sz w:val="24"/>
        </w:rPr>
        <w:lastRenderedPageBreak/>
        <w:t xml:space="preserve">осознание своих конституционных прав и обязанностей, уважение закона и </w:t>
      </w:r>
      <w:r>
        <w:rPr>
          <w:spacing w:val="-2"/>
          <w:sz w:val="24"/>
        </w:rPr>
        <w:t>правопорядка;</w:t>
      </w:r>
    </w:p>
    <w:p w:rsidR="000A0EF3" w:rsidRDefault="002345D6">
      <w:pPr>
        <w:pStyle w:val="a5"/>
        <w:numPr>
          <w:ilvl w:val="1"/>
          <w:numId w:val="7"/>
        </w:numPr>
        <w:tabs>
          <w:tab w:val="left" w:pos="1193"/>
        </w:tabs>
        <w:spacing w:before="7" w:line="355" w:lineRule="auto"/>
        <w:ind w:right="526"/>
        <w:rPr>
          <w:sz w:val="24"/>
        </w:rPr>
      </w:pPr>
      <w:r>
        <w:rPr>
          <w:sz w:val="24"/>
        </w:rPr>
        <w:t>принятие традиционных национальных, общечеловеческих гуманистических, демократических,</w:t>
      </w:r>
      <w:r>
        <w:rPr>
          <w:spacing w:val="-1"/>
          <w:sz w:val="24"/>
        </w:rPr>
        <w:t xml:space="preserve"> </w:t>
      </w:r>
      <w:r>
        <w:rPr>
          <w:sz w:val="24"/>
        </w:rPr>
        <w:t>семейных ценностей,</w:t>
      </w:r>
      <w:r>
        <w:rPr>
          <w:spacing w:val="-1"/>
          <w:sz w:val="24"/>
        </w:rPr>
        <w:t xml:space="preserve"> </w:t>
      </w:r>
      <w:r>
        <w:rPr>
          <w:sz w:val="24"/>
        </w:rPr>
        <w:t>в</w:t>
      </w:r>
      <w:r>
        <w:rPr>
          <w:spacing w:val="-2"/>
          <w:sz w:val="24"/>
        </w:rPr>
        <w:t xml:space="preserve"> </w:t>
      </w:r>
      <w:r>
        <w:rPr>
          <w:sz w:val="24"/>
        </w:rPr>
        <w:t>том числе в сопоставлении с жизненными ситуациями, изображёнными в литературных произведениях;</w:t>
      </w:r>
    </w:p>
    <w:p w:rsidR="000A0EF3" w:rsidRDefault="002345D6">
      <w:pPr>
        <w:pStyle w:val="a5"/>
        <w:numPr>
          <w:ilvl w:val="1"/>
          <w:numId w:val="7"/>
        </w:numPr>
        <w:tabs>
          <w:tab w:val="left" w:pos="1193"/>
        </w:tabs>
        <w:spacing w:before="8" w:line="352" w:lineRule="auto"/>
        <w:ind w:right="536"/>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A0EF3" w:rsidRDefault="002345D6">
      <w:pPr>
        <w:pStyle w:val="a5"/>
        <w:numPr>
          <w:ilvl w:val="1"/>
          <w:numId w:val="7"/>
        </w:numPr>
        <w:tabs>
          <w:tab w:val="left" w:pos="1193"/>
        </w:tabs>
        <w:spacing w:before="7" w:line="355" w:lineRule="auto"/>
        <w:ind w:right="536"/>
        <w:rPr>
          <w:sz w:val="24"/>
        </w:rPr>
      </w:pPr>
      <w:r>
        <w:rPr>
          <w:sz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0A0EF3" w:rsidRDefault="002345D6">
      <w:pPr>
        <w:pStyle w:val="a5"/>
        <w:numPr>
          <w:ilvl w:val="1"/>
          <w:numId w:val="7"/>
        </w:numPr>
        <w:tabs>
          <w:tab w:val="left" w:pos="1193"/>
        </w:tabs>
        <w:spacing w:before="8" w:line="350" w:lineRule="auto"/>
        <w:ind w:right="532"/>
        <w:rPr>
          <w:sz w:val="24"/>
        </w:rPr>
      </w:pPr>
      <w:r>
        <w:rPr>
          <w:sz w:val="24"/>
        </w:rPr>
        <w:t>умение взаимодействовать с социальными институтами в соответствии с их функциями и назначением;</w:t>
      </w:r>
    </w:p>
    <w:p w:rsidR="000A0EF3" w:rsidRDefault="002345D6">
      <w:pPr>
        <w:pStyle w:val="a5"/>
        <w:numPr>
          <w:ilvl w:val="1"/>
          <w:numId w:val="7"/>
        </w:numPr>
        <w:tabs>
          <w:tab w:val="left" w:pos="1192"/>
        </w:tabs>
        <w:spacing w:before="13"/>
        <w:ind w:left="1192" w:hanging="359"/>
        <w:rPr>
          <w:sz w:val="24"/>
        </w:rPr>
      </w:pPr>
      <w:r>
        <w:rPr>
          <w:sz w:val="24"/>
        </w:rPr>
        <w:t>готовность</w:t>
      </w:r>
      <w:r>
        <w:rPr>
          <w:spacing w:val="-4"/>
          <w:sz w:val="24"/>
        </w:rPr>
        <w:t xml:space="preserve"> </w:t>
      </w:r>
      <w:r>
        <w:rPr>
          <w:sz w:val="24"/>
        </w:rPr>
        <w:t>к</w:t>
      </w:r>
      <w:r>
        <w:rPr>
          <w:spacing w:val="-4"/>
          <w:sz w:val="24"/>
        </w:rPr>
        <w:t xml:space="preserve"> </w:t>
      </w:r>
      <w:r>
        <w:rPr>
          <w:sz w:val="24"/>
        </w:rPr>
        <w:t>гуманитарной</w:t>
      </w:r>
      <w:r>
        <w:rPr>
          <w:spacing w:val="-4"/>
          <w:sz w:val="24"/>
        </w:rPr>
        <w:t xml:space="preserve"> </w:t>
      </w:r>
      <w:r>
        <w:rPr>
          <w:sz w:val="24"/>
        </w:rPr>
        <w:t>и</w:t>
      </w:r>
      <w:r>
        <w:rPr>
          <w:spacing w:val="-4"/>
          <w:sz w:val="24"/>
        </w:rPr>
        <w:t xml:space="preserve"> </w:t>
      </w:r>
      <w:r>
        <w:rPr>
          <w:sz w:val="24"/>
        </w:rPr>
        <w:t>волонтёрской</w:t>
      </w:r>
      <w:r>
        <w:rPr>
          <w:spacing w:val="-3"/>
          <w:sz w:val="24"/>
        </w:rPr>
        <w:t xml:space="preserve"> </w:t>
      </w:r>
      <w:r>
        <w:rPr>
          <w:spacing w:val="-2"/>
          <w:sz w:val="24"/>
        </w:rPr>
        <w:t>деятельности;</w:t>
      </w:r>
    </w:p>
    <w:p w:rsidR="000A0EF3" w:rsidRDefault="002345D6">
      <w:pPr>
        <w:pStyle w:val="a5"/>
        <w:numPr>
          <w:ilvl w:val="0"/>
          <w:numId w:val="7"/>
        </w:numPr>
        <w:tabs>
          <w:tab w:val="left" w:pos="1092"/>
        </w:tabs>
        <w:spacing w:before="139"/>
        <w:ind w:left="1092" w:hanging="259"/>
        <w:jc w:val="both"/>
        <w:rPr>
          <w:sz w:val="24"/>
        </w:rPr>
      </w:pPr>
      <w:r>
        <w:rPr>
          <w:sz w:val="24"/>
        </w:rPr>
        <w:t>патриотического</w:t>
      </w:r>
      <w:r>
        <w:rPr>
          <w:spacing w:val="-5"/>
          <w:sz w:val="24"/>
        </w:rPr>
        <w:t xml:space="preserve"> </w:t>
      </w:r>
      <w:r>
        <w:rPr>
          <w:spacing w:val="-2"/>
          <w:sz w:val="24"/>
        </w:rPr>
        <w:t>воспитания:</w:t>
      </w:r>
    </w:p>
    <w:p w:rsidR="000A0EF3" w:rsidRDefault="002345D6">
      <w:pPr>
        <w:pStyle w:val="a5"/>
        <w:numPr>
          <w:ilvl w:val="1"/>
          <w:numId w:val="7"/>
        </w:numPr>
        <w:tabs>
          <w:tab w:val="left" w:pos="1193"/>
        </w:tabs>
        <w:spacing w:before="136" w:line="357" w:lineRule="auto"/>
        <w:ind w:right="531"/>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0A0EF3" w:rsidRDefault="002345D6">
      <w:pPr>
        <w:pStyle w:val="a5"/>
        <w:numPr>
          <w:ilvl w:val="1"/>
          <w:numId w:val="7"/>
        </w:numPr>
        <w:tabs>
          <w:tab w:val="left" w:pos="1193"/>
        </w:tabs>
        <w:spacing w:before="5" w:line="357" w:lineRule="auto"/>
        <w:ind w:right="530"/>
        <w:rPr>
          <w:sz w:val="24"/>
        </w:rPr>
      </w:pPr>
      <w:r>
        <w:rPr>
          <w:sz w:val="24"/>
        </w:rPr>
        <w:t>ценностное отношение</w:t>
      </w:r>
      <w:r>
        <w:rPr>
          <w:spacing w:val="-1"/>
          <w:sz w:val="24"/>
        </w:rPr>
        <w:t xml:space="preserve"> </w:t>
      </w:r>
      <w:r>
        <w:rPr>
          <w:sz w:val="24"/>
        </w:rPr>
        <w:t>к государственным символам, историческому</w:t>
      </w:r>
      <w:r>
        <w:rPr>
          <w:spacing w:val="-2"/>
          <w:sz w:val="24"/>
        </w:rPr>
        <w:t xml:space="preserve"> </w:t>
      </w:r>
      <w:r>
        <w:rPr>
          <w:sz w:val="24"/>
        </w:rPr>
        <w:t>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0A0EF3" w:rsidRDefault="002345D6">
      <w:pPr>
        <w:pStyle w:val="a5"/>
        <w:numPr>
          <w:ilvl w:val="1"/>
          <w:numId w:val="7"/>
        </w:numPr>
        <w:tabs>
          <w:tab w:val="left" w:pos="1193"/>
        </w:tabs>
        <w:spacing w:before="1" w:line="355" w:lineRule="auto"/>
        <w:ind w:right="537"/>
        <w:rPr>
          <w:sz w:val="24"/>
        </w:rPr>
      </w:pPr>
      <w:r>
        <w:rPr>
          <w:sz w:val="24"/>
        </w:rPr>
        <w:t>идейная убеждённость, готовность к служению и защите Отечества, ответственность за его судьбу, в том числе воспитанные на примерах из</w:t>
      </w:r>
      <w:r>
        <w:rPr>
          <w:spacing w:val="40"/>
          <w:sz w:val="24"/>
        </w:rPr>
        <w:t xml:space="preserve"> </w:t>
      </w:r>
      <w:r>
        <w:rPr>
          <w:spacing w:val="-2"/>
          <w:sz w:val="24"/>
        </w:rPr>
        <w:t>литературы;</w:t>
      </w:r>
    </w:p>
    <w:p w:rsidR="000A0EF3" w:rsidRDefault="002345D6">
      <w:pPr>
        <w:pStyle w:val="a5"/>
        <w:numPr>
          <w:ilvl w:val="0"/>
          <w:numId w:val="7"/>
        </w:numPr>
        <w:tabs>
          <w:tab w:val="left" w:pos="1092"/>
        </w:tabs>
        <w:spacing w:before="6"/>
        <w:ind w:left="1092" w:hanging="259"/>
        <w:rPr>
          <w:sz w:val="24"/>
        </w:rPr>
      </w:pPr>
      <w:r>
        <w:rPr>
          <w:sz w:val="24"/>
        </w:rPr>
        <w:t>духовно-нравственного</w:t>
      </w:r>
      <w:r>
        <w:rPr>
          <w:spacing w:val="-10"/>
          <w:sz w:val="24"/>
        </w:rPr>
        <w:t xml:space="preserve"> </w:t>
      </w:r>
      <w:r>
        <w:rPr>
          <w:spacing w:val="-2"/>
          <w:sz w:val="24"/>
        </w:rPr>
        <w:t>воспитания:</w:t>
      </w:r>
    </w:p>
    <w:p w:rsidR="000A0EF3" w:rsidRDefault="002345D6">
      <w:pPr>
        <w:pStyle w:val="a5"/>
        <w:numPr>
          <w:ilvl w:val="1"/>
          <w:numId w:val="7"/>
        </w:numPr>
        <w:tabs>
          <w:tab w:val="left" w:pos="1193"/>
        </w:tabs>
        <w:spacing w:before="139"/>
        <w:jc w:val="left"/>
        <w:rPr>
          <w:sz w:val="24"/>
        </w:rPr>
      </w:pPr>
      <w:r>
        <w:rPr>
          <w:sz w:val="24"/>
        </w:rPr>
        <w:t>осознание</w:t>
      </w:r>
      <w:r>
        <w:rPr>
          <w:spacing w:val="-7"/>
          <w:sz w:val="24"/>
        </w:rPr>
        <w:t xml:space="preserve"> </w:t>
      </w:r>
      <w:r>
        <w:rPr>
          <w:sz w:val="24"/>
        </w:rPr>
        <w:t>духовных</w:t>
      </w:r>
      <w:r>
        <w:rPr>
          <w:spacing w:val="-4"/>
          <w:sz w:val="24"/>
        </w:rPr>
        <w:t xml:space="preserve"> </w:t>
      </w:r>
      <w:r>
        <w:rPr>
          <w:sz w:val="24"/>
        </w:rPr>
        <w:t>ценностей</w:t>
      </w:r>
      <w:r>
        <w:rPr>
          <w:spacing w:val="-4"/>
          <w:sz w:val="24"/>
        </w:rPr>
        <w:t xml:space="preserve"> </w:t>
      </w:r>
      <w:r>
        <w:rPr>
          <w:sz w:val="24"/>
        </w:rPr>
        <w:t>российского</w:t>
      </w:r>
      <w:r>
        <w:rPr>
          <w:spacing w:val="-6"/>
          <w:sz w:val="24"/>
        </w:rPr>
        <w:t xml:space="preserve"> </w:t>
      </w:r>
      <w:r>
        <w:rPr>
          <w:spacing w:val="-2"/>
          <w:sz w:val="24"/>
        </w:rPr>
        <w:t>народа;</w:t>
      </w:r>
    </w:p>
    <w:p w:rsidR="000A0EF3" w:rsidRDefault="002345D6">
      <w:pPr>
        <w:pStyle w:val="a5"/>
        <w:numPr>
          <w:ilvl w:val="1"/>
          <w:numId w:val="7"/>
        </w:numPr>
        <w:tabs>
          <w:tab w:val="left" w:pos="1193"/>
        </w:tabs>
        <w:spacing w:before="139"/>
        <w:jc w:val="left"/>
        <w:rPr>
          <w:sz w:val="24"/>
        </w:rPr>
      </w:pPr>
      <w:r>
        <w:rPr>
          <w:sz w:val="24"/>
        </w:rPr>
        <w:t>сформированность</w:t>
      </w:r>
      <w:r>
        <w:rPr>
          <w:spacing w:val="-7"/>
          <w:sz w:val="24"/>
        </w:rPr>
        <w:t xml:space="preserve"> </w:t>
      </w:r>
      <w:r>
        <w:rPr>
          <w:sz w:val="24"/>
        </w:rPr>
        <w:t>нравственного</w:t>
      </w:r>
      <w:r>
        <w:rPr>
          <w:spacing w:val="-6"/>
          <w:sz w:val="24"/>
        </w:rPr>
        <w:t xml:space="preserve"> </w:t>
      </w:r>
      <w:r>
        <w:rPr>
          <w:sz w:val="24"/>
        </w:rPr>
        <w:t>сознания,</w:t>
      </w:r>
      <w:r>
        <w:rPr>
          <w:spacing w:val="-6"/>
          <w:sz w:val="24"/>
        </w:rPr>
        <w:t xml:space="preserve"> </w:t>
      </w:r>
      <w:r>
        <w:rPr>
          <w:sz w:val="24"/>
        </w:rPr>
        <w:t>этического</w:t>
      </w:r>
      <w:r>
        <w:rPr>
          <w:spacing w:val="-5"/>
          <w:sz w:val="24"/>
        </w:rPr>
        <w:t xml:space="preserve"> </w:t>
      </w:r>
      <w:r>
        <w:rPr>
          <w:spacing w:val="-2"/>
          <w:sz w:val="24"/>
        </w:rPr>
        <w:t>поведения;</w:t>
      </w:r>
    </w:p>
    <w:p w:rsidR="000A0EF3" w:rsidRDefault="002345D6">
      <w:pPr>
        <w:pStyle w:val="a5"/>
        <w:numPr>
          <w:ilvl w:val="1"/>
          <w:numId w:val="7"/>
        </w:numPr>
        <w:tabs>
          <w:tab w:val="left" w:pos="1193"/>
        </w:tabs>
        <w:spacing w:before="135" w:line="357" w:lineRule="auto"/>
        <w:ind w:right="530"/>
        <w:rPr>
          <w:sz w:val="24"/>
        </w:rPr>
      </w:pPr>
      <w:r>
        <w:rPr>
          <w:sz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 нравственные нормы и ценности, характеризуя поведение и поступки персонажей художественной литературы;</w:t>
      </w:r>
    </w:p>
    <w:p w:rsidR="000A0EF3" w:rsidRDefault="000A0EF3">
      <w:pPr>
        <w:spacing w:line="357" w:lineRule="auto"/>
        <w:jc w:val="both"/>
        <w:rPr>
          <w:sz w:val="24"/>
        </w:rPr>
        <w:sectPr w:rsidR="000A0EF3">
          <w:pgSz w:w="11910" w:h="16390"/>
          <w:pgMar w:top="760" w:right="600" w:bottom="1160" w:left="900" w:header="0" w:footer="965" w:gutter="0"/>
          <w:cols w:space="720"/>
        </w:sectPr>
      </w:pPr>
    </w:p>
    <w:p w:rsidR="000A0EF3" w:rsidRDefault="002345D6">
      <w:pPr>
        <w:pStyle w:val="a5"/>
        <w:numPr>
          <w:ilvl w:val="1"/>
          <w:numId w:val="7"/>
        </w:numPr>
        <w:tabs>
          <w:tab w:val="left" w:pos="1192"/>
        </w:tabs>
        <w:spacing w:before="81"/>
        <w:ind w:left="1192" w:hanging="359"/>
        <w:rPr>
          <w:sz w:val="24"/>
        </w:rPr>
      </w:pPr>
      <w:r>
        <w:rPr>
          <w:sz w:val="24"/>
        </w:rPr>
        <w:lastRenderedPageBreak/>
        <w:t>осознание</w:t>
      </w:r>
      <w:r>
        <w:rPr>
          <w:spacing w:val="-5"/>
          <w:sz w:val="24"/>
        </w:rPr>
        <w:t xml:space="preserve"> </w:t>
      </w:r>
      <w:r>
        <w:rPr>
          <w:sz w:val="24"/>
        </w:rPr>
        <w:t>личного</w:t>
      </w:r>
      <w:r>
        <w:rPr>
          <w:spacing w:val="-2"/>
          <w:sz w:val="24"/>
        </w:rPr>
        <w:t xml:space="preserve"> </w:t>
      </w:r>
      <w:r>
        <w:rPr>
          <w:sz w:val="24"/>
        </w:rPr>
        <w:t>вклада</w:t>
      </w:r>
      <w:r>
        <w:rPr>
          <w:spacing w:val="-3"/>
          <w:sz w:val="24"/>
        </w:rPr>
        <w:t xml:space="preserve"> </w:t>
      </w:r>
      <w:r>
        <w:rPr>
          <w:sz w:val="24"/>
        </w:rPr>
        <w:t>в</w:t>
      </w:r>
      <w:r>
        <w:rPr>
          <w:spacing w:val="-3"/>
          <w:sz w:val="24"/>
        </w:rPr>
        <w:t xml:space="preserve"> </w:t>
      </w:r>
      <w:r>
        <w:rPr>
          <w:sz w:val="24"/>
        </w:rPr>
        <w:t>построение</w:t>
      </w:r>
      <w:r>
        <w:rPr>
          <w:spacing w:val="-1"/>
          <w:sz w:val="24"/>
        </w:rPr>
        <w:t xml:space="preserve"> </w:t>
      </w:r>
      <w:r>
        <w:rPr>
          <w:sz w:val="24"/>
        </w:rPr>
        <w:t>устойчивого</w:t>
      </w:r>
      <w:r>
        <w:rPr>
          <w:spacing w:val="-2"/>
          <w:sz w:val="24"/>
        </w:rPr>
        <w:t xml:space="preserve"> будущего;</w:t>
      </w:r>
    </w:p>
    <w:p w:rsidR="000A0EF3" w:rsidRDefault="002345D6">
      <w:pPr>
        <w:pStyle w:val="a5"/>
        <w:numPr>
          <w:ilvl w:val="1"/>
          <w:numId w:val="7"/>
        </w:numPr>
        <w:tabs>
          <w:tab w:val="left" w:pos="1193"/>
        </w:tabs>
        <w:spacing w:before="138" w:line="355" w:lineRule="auto"/>
        <w:ind w:right="536"/>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0A0EF3" w:rsidRDefault="002345D6">
      <w:pPr>
        <w:pStyle w:val="a5"/>
        <w:numPr>
          <w:ilvl w:val="0"/>
          <w:numId w:val="7"/>
        </w:numPr>
        <w:tabs>
          <w:tab w:val="left" w:pos="1092"/>
        </w:tabs>
        <w:spacing w:before="6"/>
        <w:ind w:left="1092" w:hanging="259"/>
        <w:jc w:val="both"/>
        <w:rPr>
          <w:sz w:val="24"/>
        </w:rPr>
      </w:pPr>
      <w:r>
        <w:rPr>
          <w:sz w:val="24"/>
        </w:rPr>
        <w:t>эстетического</w:t>
      </w:r>
      <w:r>
        <w:rPr>
          <w:spacing w:val="-6"/>
          <w:sz w:val="24"/>
        </w:rPr>
        <w:t xml:space="preserve"> </w:t>
      </w:r>
      <w:r>
        <w:rPr>
          <w:spacing w:val="-2"/>
          <w:sz w:val="24"/>
        </w:rPr>
        <w:t>воспитания:</w:t>
      </w:r>
    </w:p>
    <w:p w:rsidR="000A0EF3" w:rsidRDefault="002345D6">
      <w:pPr>
        <w:pStyle w:val="a5"/>
        <w:numPr>
          <w:ilvl w:val="1"/>
          <w:numId w:val="7"/>
        </w:numPr>
        <w:tabs>
          <w:tab w:val="left" w:pos="1193"/>
        </w:tabs>
        <w:spacing w:before="139" w:line="352" w:lineRule="auto"/>
        <w:ind w:right="539"/>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0A0EF3" w:rsidRDefault="002345D6">
      <w:pPr>
        <w:pStyle w:val="a5"/>
        <w:numPr>
          <w:ilvl w:val="1"/>
          <w:numId w:val="7"/>
        </w:numPr>
        <w:tabs>
          <w:tab w:val="left" w:pos="1193"/>
        </w:tabs>
        <w:spacing w:before="7" w:line="355" w:lineRule="auto"/>
        <w:ind w:right="530"/>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0A0EF3" w:rsidRDefault="002345D6">
      <w:pPr>
        <w:pStyle w:val="a5"/>
        <w:numPr>
          <w:ilvl w:val="1"/>
          <w:numId w:val="7"/>
        </w:numPr>
        <w:tabs>
          <w:tab w:val="left" w:pos="1193"/>
        </w:tabs>
        <w:spacing w:before="8" w:line="350" w:lineRule="auto"/>
        <w:ind w:right="535"/>
        <w:rPr>
          <w:sz w:val="24"/>
        </w:rPr>
      </w:pPr>
      <w:r>
        <w:rPr>
          <w:sz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A0EF3" w:rsidRDefault="002345D6">
      <w:pPr>
        <w:pStyle w:val="a5"/>
        <w:numPr>
          <w:ilvl w:val="1"/>
          <w:numId w:val="7"/>
        </w:numPr>
        <w:tabs>
          <w:tab w:val="left" w:pos="1193"/>
        </w:tabs>
        <w:spacing w:before="13" w:line="355" w:lineRule="auto"/>
        <w:ind w:right="536"/>
        <w:rPr>
          <w:sz w:val="24"/>
        </w:rPr>
      </w:pPr>
      <w:r>
        <w:rPr>
          <w:sz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w:t>
      </w:r>
      <w:r>
        <w:rPr>
          <w:spacing w:val="-2"/>
          <w:sz w:val="24"/>
        </w:rPr>
        <w:t>литературе;</w:t>
      </w:r>
    </w:p>
    <w:p w:rsidR="000A0EF3" w:rsidRDefault="002345D6">
      <w:pPr>
        <w:pStyle w:val="a5"/>
        <w:numPr>
          <w:ilvl w:val="0"/>
          <w:numId w:val="7"/>
        </w:numPr>
        <w:tabs>
          <w:tab w:val="left" w:pos="1092"/>
        </w:tabs>
        <w:spacing w:before="8"/>
        <w:ind w:left="1092" w:hanging="259"/>
        <w:jc w:val="both"/>
        <w:rPr>
          <w:sz w:val="24"/>
        </w:rPr>
      </w:pPr>
      <w:r>
        <w:rPr>
          <w:sz w:val="24"/>
        </w:rPr>
        <w:t>физического</w:t>
      </w:r>
      <w:r>
        <w:rPr>
          <w:spacing w:val="-4"/>
          <w:sz w:val="24"/>
        </w:rPr>
        <w:t xml:space="preserve"> </w:t>
      </w:r>
      <w:r>
        <w:rPr>
          <w:spacing w:val="-2"/>
          <w:sz w:val="24"/>
        </w:rPr>
        <w:t>воспитания:</w:t>
      </w:r>
    </w:p>
    <w:p w:rsidR="000A0EF3" w:rsidRDefault="002345D6">
      <w:pPr>
        <w:pStyle w:val="a5"/>
        <w:numPr>
          <w:ilvl w:val="1"/>
          <w:numId w:val="7"/>
        </w:numPr>
        <w:tabs>
          <w:tab w:val="left" w:pos="1193"/>
        </w:tabs>
        <w:spacing w:before="137" w:line="352" w:lineRule="auto"/>
        <w:ind w:right="530"/>
        <w:rPr>
          <w:sz w:val="24"/>
        </w:rPr>
      </w:pPr>
      <w:r>
        <w:rPr>
          <w:sz w:val="24"/>
        </w:rPr>
        <w:t>сформированность здорового и безопасного образа жизни, ответственного отношения к своему здоровью;</w:t>
      </w:r>
    </w:p>
    <w:p w:rsidR="000A0EF3" w:rsidRDefault="002345D6">
      <w:pPr>
        <w:pStyle w:val="a5"/>
        <w:numPr>
          <w:ilvl w:val="1"/>
          <w:numId w:val="7"/>
        </w:numPr>
        <w:tabs>
          <w:tab w:val="left" w:pos="1193"/>
        </w:tabs>
        <w:spacing w:before="7" w:line="352" w:lineRule="auto"/>
        <w:ind w:right="530"/>
        <w:rPr>
          <w:sz w:val="24"/>
        </w:rPr>
      </w:pPr>
      <w:r>
        <w:rPr>
          <w:sz w:val="24"/>
        </w:rPr>
        <w:t>потребность в физическом совершенствовании, занятиях спортивно- оздоровительной деятельностью;</w:t>
      </w:r>
    </w:p>
    <w:p w:rsidR="000A0EF3" w:rsidRDefault="002345D6">
      <w:pPr>
        <w:pStyle w:val="a5"/>
        <w:numPr>
          <w:ilvl w:val="1"/>
          <w:numId w:val="7"/>
        </w:numPr>
        <w:tabs>
          <w:tab w:val="left" w:pos="1193"/>
        </w:tabs>
        <w:spacing w:before="7" w:line="355" w:lineRule="auto"/>
        <w:ind w:right="532"/>
        <w:rPr>
          <w:sz w:val="24"/>
        </w:rPr>
      </w:pPr>
      <w:r>
        <w:rPr>
          <w:sz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0A0EF3" w:rsidRDefault="002345D6">
      <w:pPr>
        <w:pStyle w:val="a5"/>
        <w:numPr>
          <w:ilvl w:val="0"/>
          <w:numId w:val="7"/>
        </w:numPr>
        <w:tabs>
          <w:tab w:val="left" w:pos="1092"/>
        </w:tabs>
        <w:spacing w:before="8"/>
        <w:ind w:left="1092" w:hanging="259"/>
        <w:jc w:val="both"/>
        <w:rPr>
          <w:sz w:val="24"/>
        </w:rPr>
      </w:pPr>
      <w:r>
        <w:rPr>
          <w:sz w:val="24"/>
        </w:rPr>
        <w:t>трудового</w:t>
      </w:r>
      <w:r>
        <w:rPr>
          <w:spacing w:val="-3"/>
          <w:sz w:val="24"/>
        </w:rPr>
        <w:t xml:space="preserve"> </w:t>
      </w:r>
      <w:r>
        <w:rPr>
          <w:spacing w:val="-2"/>
          <w:sz w:val="24"/>
        </w:rPr>
        <w:t>воспитания:</w:t>
      </w:r>
    </w:p>
    <w:p w:rsidR="000A0EF3" w:rsidRDefault="002345D6">
      <w:pPr>
        <w:pStyle w:val="a5"/>
        <w:numPr>
          <w:ilvl w:val="1"/>
          <w:numId w:val="7"/>
        </w:numPr>
        <w:tabs>
          <w:tab w:val="left" w:pos="1193"/>
        </w:tabs>
        <w:spacing w:before="137" w:line="357" w:lineRule="auto"/>
        <w:ind w:right="537"/>
        <w:rPr>
          <w:sz w:val="24"/>
        </w:rPr>
      </w:pPr>
      <w:r>
        <w:rPr>
          <w:sz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A0EF3" w:rsidRDefault="002345D6">
      <w:pPr>
        <w:pStyle w:val="a5"/>
        <w:numPr>
          <w:ilvl w:val="1"/>
          <w:numId w:val="7"/>
        </w:numPr>
        <w:tabs>
          <w:tab w:val="left" w:pos="1193"/>
        </w:tabs>
        <w:spacing w:line="355" w:lineRule="auto"/>
        <w:ind w:right="537"/>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A0EF3" w:rsidRDefault="002345D6">
      <w:pPr>
        <w:pStyle w:val="a5"/>
        <w:numPr>
          <w:ilvl w:val="1"/>
          <w:numId w:val="7"/>
        </w:numPr>
        <w:tabs>
          <w:tab w:val="left" w:pos="1193"/>
        </w:tabs>
        <w:spacing w:before="8" w:line="355" w:lineRule="auto"/>
        <w:ind w:right="536"/>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A0EF3" w:rsidRDefault="000A0EF3">
      <w:pPr>
        <w:spacing w:line="355" w:lineRule="auto"/>
        <w:jc w:val="both"/>
        <w:rPr>
          <w:sz w:val="24"/>
        </w:rPr>
        <w:sectPr w:rsidR="000A0EF3">
          <w:pgSz w:w="11910" w:h="16390"/>
          <w:pgMar w:top="760" w:right="600" w:bottom="1160" w:left="900" w:header="0" w:footer="965" w:gutter="0"/>
          <w:cols w:space="720"/>
        </w:sectPr>
      </w:pPr>
    </w:p>
    <w:p w:rsidR="000A0EF3" w:rsidRDefault="002345D6">
      <w:pPr>
        <w:pStyle w:val="a5"/>
        <w:numPr>
          <w:ilvl w:val="1"/>
          <w:numId w:val="7"/>
        </w:numPr>
        <w:tabs>
          <w:tab w:val="left" w:pos="1193"/>
        </w:tabs>
        <w:spacing w:before="81" w:line="352" w:lineRule="auto"/>
        <w:ind w:right="532"/>
        <w:rPr>
          <w:sz w:val="24"/>
        </w:rPr>
      </w:pPr>
      <w:r>
        <w:rPr>
          <w:sz w:val="24"/>
        </w:rPr>
        <w:lastRenderedPageBreak/>
        <w:t>готовность и способность к образованию и самообразованию, к продуктивной читательской деятельности на протяжении всей жизни;</w:t>
      </w:r>
    </w:p>
    <w:p w:rsidR="000A0EF3" w:rsidRDefault="002345D6">
      <w:pPr>
        <w:pStyle w:val="a5"/>
        <w:numPr>
          <w:ilvl w:val="0"/>
          <w:numId w:val="7"/>
        </w:numPr>
        <w:tabs>
          <w:tab w:val="left" w:pos="1092"/>
        </w:tabs>
        <w:spacing w:before="8"/>
        <w:ind w:left="1092" w:hanging="259"/>
        <w:jc w:val="both"/>
        <w:rPr>
          <w:sz w:val="24"/>
        </w:rPr>
      </w:pPr>
      <w:r>
        <w:rPr>
          <w:sz w:val="24"/>
        </w:rPr>
        <w:t>экологического</w:t>
      </w:r>
      <w:r>
        <w:rPr>
          <w:spacing w:val="-6"/>
          <w:sz w:val="24"/>
        </w:rPr>
        <w:t xml:space="preserve"> </w:t>
      </w:r>
      <w:r>
        <w:rPr>
          <w:spacing w:val="-2"/>
          <w:sz w:val="24"/>
        </w:rPr>
        <w:t>воспитания:</w:t>
      </w:r>
    </w:p>
    <w:p w:rsidR="000A0EF3" w:rsidRDefault="002345D6">
      <w:pPr>
        <w:pStyle w:val="a5"/>
        <w:numPr>
          <w:ilvl w:val="1"/>
          <w:numId w:val="7"/>
        </w:numPr>
        <w:tabs>
          <w:tab w:val="left" w:pos="1193"/>
        </w:tabs>
        <w:spacing w:before="138" w:line="357" w:lineRule="auto"/>
        <w:ind w:right="530"/>
        <w:rPr>
          <w:sz w:val="24"/>
        </w:rPr>
      </w:pPr>
      <w:r>
        <w:rPr>
          <w:sz w:val="24"/>
        </w:rP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w:t>
      </w:r>
      <w:r>
        <w:rPr>
          <w:spacing w:val="-2"/>
          <w:sz w:val="24"/>
        </w:rPr>
        <w:t>литературе;</w:t>
      </w:r>
    </w:p>
    <w:p w:rsidR="000A0EF3" w:rsidRDefault="002345D6">
      <w:pPr>
        <w:pStyle w:val="a5"/>
        <w:numPr>
          <w:ilvl w:val="1"/>
          <w:numId w:val="7"/>
        </w:numPr>
        <w:tabs>
          <w:tab w:val="left" w:pos="1193"/>
        </w:tabs>
        <w:spacing w:before="1" w:line="355" w:lineRule="auto"/>
        <w:ind w:right="536"/>
        <w:rPr>
          <w:sz w:val="24"/>
        </w:rPr>
      </w:pPr>
      <w:r>
        <w:rPr>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0A0EF3" w:rsidRDefault="002345D6">
      <w:pPr>
        <w:pStyle w:val="a5"/>
        <w:numPr>
          <w:ilvl w:val="1"/>
          <w:numId w:val="7"/>
        </w:numPr>
        <w:tabs>
          <w:tab w:val="left" w:pos="1193"/>
        </w:tabs>
        <w:spacing w:before="8" w:line="357" w:lineRule="auto"/>
        <w:ind w:right="536"/>
        <w:rPr>
          <w:sz w:val="24"/>
        </w:rPr>
      </w:pPr>
      <w:r>
        <w:rPr>
          <w:sz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A0EF3" w:rsidRDefault="002345D6">
      <w:pPr>
        <w:pStyle w:val="a5"/>
        <w:numPr>
          <w:ilvl w:val="1"/>
          <w:numId w:val="7"/>
        </w:numPr>
        <w:tabs>
          <w:tab w:val="left" w:pos="1193"/>
        </w:tabs>
        <w:spacing w:before="2" w:line="355" w:lineRule="auto"/>
        <w:ind w:right="536"/>
        <w:rPr>
          <w:sz w:val="24"/>
        </w:rPr>
      </w:pPr>
      <w:r>
        <w:rPr>
          <w:sz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0A0EF3" w:rsidRDefault="002345D6">
      <w:pPr>
        <w:pStyle w:val="a5"/>
        <w:numPr>
          <w:ilvl w:val="0"/>
          <w:numId w:val="7"/>
        </w:numPr>
        <w:tabs>
          <w:tab w:val="left" w:pos="1092"/>
        </w:tabs>
        <w:spacing w:before="6"/>
        <w:ind w:left="1092" w:hanging="259"/>
        <w:jc w:val="both"/>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0A0EF3" w:rsidRDefault="002345D6">
      <w:pPr>
        <w:pStyle w:val="a5"/>
        <w:numPr>
          <w:ilvl w:val="1"/>
          <w:numId w:val="7"/>
        </w:numPr>
        <w:tabs>
          <w:tab w:val="left" w:pos="1193"/>
        </w:tabs>
        <w:spacing w:before="139" w:line="355" w:lineRule="auto"/>
        <w:ind w:right="535"/>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A0EF3" w:rsidRDefault="002345D6">
      <w:pPr>
        <w:pStyle w:val="a5"/>
        <w:numPr>
          <w:ilvl w:val="1"/>
          <w:numId w:val="7"/>
        </w:numPr>
        <w:tabs>
          <w:tab w:val="left" w:pos="1193"/>
        </w:tabs>
        <w:spacing w:before="6" w:line="357" w:lineRule="auto"/>
        <w:ind w:right="539"/>
        <w:rPr>
          <w:sz w:val="24"/>
        </w:rPr>
      </w:pPr>
      <w:r>
        <w:rPr>
          <w:sz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0A0EF3" w:rsidRDefault="002345D6">
      <w:pPr>
        <w:pStyle w:val="a5"/>
        <w:numPr>
          <w:ilvl w:val="1"/>
          <w:numId w:val="7"/>
        </w:numPr>
        <w:tabs>
          <w:tab w:val="left" w:pos="1193"/>
        </w:tabs>
        <w:spacing w:line="355" w:lineRule="auto"/>
        <w:ind w:right="540"/>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0A0EF3" w:rsidRDefault="002345D6">
      <w:pPr>
        <w:pStyle w:val="a3"/>
        <w:spacing w:before="8" w:line="360" w:lineRule="auto"/>
        <w:ind w:right="534" w:firstLine="600"/>
      </w:pPr>
      <w: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r>
        <w:rPr>
          <w:spacing w:val="-2"/>
        </w:rPr>
        <w:t>сформированность:</w:t>
      </w:r>
    </w:p>
    <w:p w:rsidR="000A0EF3" w:rsidRDefault="000A0EF3">
      <w:pPr>
        <w:spacing w:line="360" w:lineRule="auto"/>
        <w:sectPr w:rsidR="000A0EF3">
          <w:pgSz w:w="11910" w:h="16390"/>
          <w:pgMar w:top="760" w:right="600" w:bottom="1160" w:left="900" w:header="0" w:footer="965" w:gutter="0"/>
          <w:cols w:space="720"/>
        </w:sectPr>
      </w:pPr>
    </w:p>
    <w:p w:rsidR="000A0EF3" w:rsidRDefault="002345D6">
      <w:pPr>
        <w:pStyle w:val="a5"/>
        <w:numPr>
          <w:ilvl w:val="1"/>
          <w:numId w:val="7"/>
        </w:numPr>
        <w:tabs>
          <w:tab w:val="left" w:pos="1193"/>
        </w:tabs>
        <w:spacing w:before="81" w:line="355" w:lineRule="auto"/>
        <w:ind w:right="531"/>
        <w:rPr>
          <w:sz w:val="24"/>
        </w:rPr>
      </w:pPr>
      <w:r>
        <w:rPr>
          <w:sz w:val="24"/>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w:t>
      </w:r>
      <w:r>
        <w:rPr>
          <w:spacing w:val="40"/>
          <w:sz w:val="24"/>
        </w:rPr>
        <w:t xml:space="preserve"> </w:t>
      </w:r>
      <w:r>
        <w:rPr>
          <w:sz w:val="24"/>
        </w:rPr>
        <w:t>в себе;</w:t>
      </w:r>
    </w:p>
    <w:p w:rsidR="000A0EF3" w:rsidRDefault="002345D6">
      <w:pPr>
        <w:pStyle w:val="a5"/>
        <w:numPr>
          <w:ilvl w:val="1"/>
          <w:numId w:val="7"/>
        </w:numPr>
        <w:tabs>
          <w:tab w:val="left" w:pos="1193"/>
        </w:tabs>
        <w:spacing w:before="8" w:line="355" w:lineRule="auto"/>
        <w:ind w:right="536"/>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A0EF3" w:rsidRDefault="002345D6">
      <w:pPr>
        <w:pStyle w:val="a5"/>
        <w:numPr>
          <w:ilvl w:val="1"/>
          <w:numId w:val="7"/>
        </w:numPr>
        <w:tabs>
          <w:tab w:val="left" w:pos="1193"/>
        </w:tabs>
        <w:spacing w:before="6" w:line="352" w:lineRule="auto"/>
        <w:ind w:right="542"/>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A0EF3" w:rsidRDefault="002345D6">
      <w:pPr>
        <w:pStyle w:val="a5"/>
        <w:numPr>
          <w:ilvl w:val="1"/>
          <w:numId w:val="7"/>
        </w:numPr>
        <w:tabs>
          <w:tab w:val="left" w:pos="1193"/>
        </w:tabs>
        <w:spacing w:before="9" w:line="355" w:lineRule="auto"/>
        <w:ind w:right="538"/>
        <w:rPr>
          <w:sz w:val="24"/>
        </w:rPr>
      </w:pPr>
      <w:r>
        <w:rPr>
          <w:sz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sz w:val="24"/>
        </w:rPr>
        <w:t>сопереживанию;</w:t>
      </w:r>
    </w:p>
    <w:p w:rsidR="000A0EF3" w:rsidRDefault="002345D6">
      <w:pPr>
        <w:pStyle w:val="a5"/>
        <w:numPr>
          <w:ilvl w:val="1"/>
          <w:numId w:val="7"/>
        </w:numPr>
        <w:tabs>
          <w:tab w:val="left" w:pos="1193"/>
        </w:tabs>
        <w:spacing w:before="6" w:line="355" w:lineRule="auto"/>
        <w:ind w:right="540"/>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A0EF3" w:rsidRDefault="000A0EF3">
      <w:pPr>
        <w:pStyle w:val="a3"/>
        <w:spacing w:before="176"/>
        <w:ind w:left="0"/>
        <w:jc w:val="left"/>
      </w:pPr>
    </w:p>
    <w:p w:rsidR="000A0EF3" w:rsidRDefault="002345D6">
      <w:pPr>
        <w:pStyle w:val="1"/>
        <w:spacing w:before="1"/>
        <w:ind w:left="833"/>
      </w:pPr>
      <w:r>
        <w:t>МЕТАПРЕДМЕТНЫЕ</w:t>
      </w:r>
      <w:r>
        <w:rPr>
          <w:spacing w:val="-4"/>
        </w:rPr>
        <w:t xml:space="preserve"> </w:t>
      </w:r>
      <w:r>
        <w:rPr>
          <w:spacing w:val="-2"/>
        </w:rPr>
        <w:t>РЕЗУЛЬТАТЫ</w:t>
      </w:r>
    </w:p>
    <w:p w:rsidR="000A0EF3" w:rsidRDefault="002345D6">
      <w:pPr>
        <w:pStyle w:val="a3"/>
        <w:spacing w:before="132" w:line="360" w:lineRule="auto"/>
        <w:ind w:firstLine="600"/>
        <w:jc w:val="left"/>
      </w:pPr>
      <w:r>
        <w:t>Метапредметные результаты освоения рабочей программы по литературе для среднего общего образования должны отражать:</w:t>
      </w:r>
    </w:p>
    <w:p w:rsidR="000A0EF3" w:rsidRDefault="002345D6">
      <w:pPr>
        <w:ind w:left="833"/>
        <w:rPr>
          <w:sz w:val="24"/>
        </w:rPr>
      </w:pPr>
      <w:r>
        <w:rPr>
          <w:sz w:val="24"/>
        </w:rPr>
        <w:t>Овладение</w:t>
      </w:r>
      <w:r>
        <w:rPr>
          <w:spacing w:val="-7"/>
          <w:sz w:val="24"/>
        </w:rPr>
        <w:t xml:space="preserve"> </w:t>
      </w:r>
      <w:r>
        <w:rPr>
          <w:sz w:val="24"/>
        </w:rPr>
        <w:t>универсальными</w:t>
      </w:r>
      <w:r>
        <w:rPr>
          <w:spacing w:val="-3"/>
          <w:sz w:val="24"/>
        </w:rPr>
        <w:t xml:space="preserve"> </w:t>
      </w:r>
      <w:r>
        <w:rPr>
          <w:b/>
          <w:sz w:val="24"/>
        </w:rPr>
        <w:t>учебными</w:t>
      </w:r>
      <w:r>
        <w:rPr>
          <w:b/>
          <w:spacing w:val="-7"/>
          <w:sz w:val="24"/>
        </w:rPr>
        <w:t xml:space="preserve"> </w:t>
      </w:r>
      <w:r>
        <w:rPr>
          <w:b/>
          <w:sz w:val="24"/>
        </w:rPr>
        <w:t>познавательными</w:t>
      </w:r>
      <w:r>
        <w:rPr>
          <w:b/>
          <w:spacing w:val="-6"/>
          <w:sz w:val="24"/>
        </w:rPr>
        <w:t xml:space="preserve"> </w:t>
      </w:r>
      <w:r>
        <w:rPr>
          <w:b/>
          <w:spacing w:val="-2"/>
          <w:sz w:val="24"/>
        </w:rPr>
        <w:t>действиями</w:t>
      </w:r>
      <w:r>
        <w:rPr>
          <w:spacing w:val="-2"/>
          <w:sz w:val="24"/>
        </w:rPr>
        <w:t>:</w:t>
      </w:r>
    </w:p>
    <w:p w:rsidR="000A0EF3" w:rsidRDefault="002345D6">
      <w:pPr>
        <w:pStyle w:val="a5"/>
        <w:numPr>
          <w:ilvl w:val="0"/>
          <w:numId w:val="118"/>
        </w:numPr>
        <w:tabs>
          <w:tab w:val="left" w:pos="1092"/>
        </w:tabs>
        <w:spacing w:before="139"/>
        <w:ind w:left="1092" w:hanging="259"/>
        <w:jc w:val="both"/>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0A0EF3" w:rsidRDefault="002345D6">
      <w:pPr>
        <w:pStyle w:val="a5"/>
        <w:numPr>
          <w:ilvl w:val="1"/>
          <w:numId w:val="118"/>
        </w:numPr>
        <w:tabs>
          <w:tab w:val="left" w:pos="1193"/>
        </w:tabs>
        <w:spacing w:before="137" w:line="352" w:lineRule="auto"/>
        <w:ind w:right="536"/>
        <w:rPr>
          <w:sz w:val="24"/>
        </w:rPr>
      </w:pPr>
      <w:r>
        <w:rPr>
          <w:sz w:val="24"/>
        </w:rPr>
        <w:t>самостоятельно формулировать и актуализировать проблему, заложенную в художественном произведении, рассматривать её всесторонне;</w:t>
      </w:r>
    </w:p>
    <w:p w:rsidR="000A0EF3" w:rsidRDefault="002345D6">
      <w:pPr>
        <w:pStyle w:val="a5"/>
        <w:numPr>
          <w:ilvl w:val="1"/>
          <w:numId w:val="118"/>
        </w:numPr>
        <w:tabs>
          <w:tab w:val="left" w:pos="1193"/>
        </w:tabs>
        <w:spacing w:before="9" w:line="355" w:lineRule="auto"/>
        <w:ind w:right="530"/>
        <w:rPr>
          <w:sz w:val="24"/>
        </w:rPr>
      </w:pPr>
      <w:r>
        <w:rPr>
          <w:sz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A0EF3" w:rsidRDefault="002345D6">
      <w:pPr>
        <w:pStyle w:val="a5"/>
        <w:numPr>
          <w:ilvl w:val="1"/>
          <w:numId w:val="118"/>
        </w:numPr>
        <w:tabs>
          <w:tab w:val="left" w:pos="1192"/>
        </w:tabs>
        <w:spacing w:before="6"/>
        <w:ind w:left="1192" w:hanging="359"/>
        <w:rPr>
          <w:sz w:val="24"/>
        </w:rPr>
      </w:pPr>
      <w:r>
        <w:rPr>
          <w:sz w:val="24"/>
        </w:rPr>
        <w:t>определять</w:t>
      </w:r>
      <w:r>
        <w:rPr>
          <w:spacing w:val="-5"/>
          <w:sz w:val="24"/>
        </w:rPr>
        <w:t xml:space="preserve"> </w:t>
      </w:r>
      <w:r>
        <w:rPr>
          <w:sz w:val="24"/>
        </w:rPr>
        <w:t>цели</w:t>
      </w:r>
      <w:r>
        <w:rPr>
          <w:spacing w:val="-3"/>
          <w:sz w:val="24"/>
        </w:rPr>
        <w:t xml:space="preserve"> </w:t>
      </w:r>
      <w:r>
        <w:rPr>
          <w:sz w:val="24"/>
        </w:rPr>
        <w:t>деятельности,</w:t>
      </w:r>
      <w:r>
        <w:rPr>
          <w:spacing w:val="-5"/>
          <w:sz w:val="24"/>
        </w:rPr>
        <w:t xml:space="preserve"> </w:t>
      </w:r>
      <w:r>
        <w:rPr>
          <w:sz w:val="24"/>
        </w:rPr>
        <w:t>задавать</w:t>
      </w:r>
      <w:r>
        <w:rPr>
          <w:spacing w:val="-2"/>
          <w:sz w:val="24"/>
        </w:rPr>
        <w:t xml:space="preserve"> </w:t>
      </w:r>
      <w:r>
        <w:rPr>
          <w:sz w:val="24"/>
        </w:rPr>
        <w:t>параметры</w:t>
      </w:r>
      <w:r>
        <w:rPr>
          <w:spacing w:val="-3"/>
          <w:sz w:val="24"/>
        </w:rPr>
        <w:t xml:space="preserve"> </w:t>
      </w:r>
      <w:r>
        <w:rPr>
          <w:sz w:val="24"/>
        </w:rPr>
        <w:t>и</w:t>
      </w:r>
      <w:r>
        <w:rPr>
          <w:spacing w:val="-3"/>
          <w:sz w:val="24"/>
        </w:rPr>
        <w:t xml:space="preserve"> </w:t>
      </w:r>
      <w:r>
        <w:rPr>
          <w:sz w:val="24"/>
        </w:rPr>
        <w:t>критерии</w:t>
      </w:r>
      <w:r>
        <w:rPr>
          <w:spacing w:val="-3"/>
          <w:sz w:val="24"/>
        </w:rPr>
        <w:t xml:space="preserve"> </w:t>
      </w:r>
      <w:r>
        <w:rPr>
          <w:sz w:val="24"/>
        </w:rPr>
        <w:t>их</w:t>
      </w:r>
      <w:r>
        <w:rPr>
          <w:spacing w:val="-3"/>
          <w:sz w:val="24"/>
        </w:rPr>
        <w:t xml:space="preserve"> </w:t>
      </w:r>
      <w:r>
        <w:rPr>
          <w:spacing w:val="-2"/>
          <w:sz w:val="24"/>
        </w:rPr>
        <w:t>достижения;</w:t>
      </w:r>
    </w:p>
    <w:p w:rsidR="000A0EF3" w:rsidRDefault="002345D6">
      <w:pPr>
        <w:pStyle w:val="a5"/>
        <w:numPr>
          <w:ilvl w:val="1"/>
          <w:numId w:val="118"/>
        </w:numPr>
        <w:tabs>
          <w:tab w:val="left" w:pos="1193"/>
        </w:tabs>
        <w:spacing w:before="138" w:line="355" w:lineRule="auto"/>
        <w:ind w:right="530"/>
        <w:rPr>
          <w:sz w:val="24"/>
        </w:rPr>
      </w:pPr>
      <w:r>
        <w:rPr>
          <w:sz w:val="24"/>
        </w:rPr>
        <w:t>выявлять закономерности и противоречия в рассматриваемых явлениях, в том</w:t>
      </w:r>
      <w:r>
        <w:rPr>
          <w:spacing w:val="80"/>
          <w:sz w:val="24"/>
        </w:rPr>
        <w:t xml:space="preserve"> </w:t>
      </w:r>
      <w:r>
        <w:rPr>
          <w:sz w:val="24"/>
        </w:rPr>
        <w:t>числе при изучении литературных произведений, направлений, фактов историко- литературного процесса;</w:t>
      </w:r>
    </w:p>
    <w:p w:rsidR="000A0EF3" w:rsidRDefault="002345D6">
      <w:pPr>
        <w:pStyle w:val="a5"/>
        <w:numPr>
          <w:ilvl w:val="1"/>
          <w:numId w:val="118"/>
        </w:numPr>
        <w:tabs>
          <w:tab w:val="left" w:pos="1193"/>
        </w:tabs>
        <w:spacing w:before="6" w:line="352" w:lineRule="auto"/>
        <w:ind w:right="538"/>
        <w:rPr>
          <w:sz w:val="24"/>
        </w:rPr>
      </w:pPr>
      <w:r>
        <w:rPr>
          <w:sz w:val="24"/>
        </w:rPr>
        <w:t>разрабатывать</w:t>
      </w:r>
      <w:r>
        <w:rPr>
          <w:spacing w:val="-1"/>
          <w:sz w:val="24"/>
        </w:rPr>
        <w:t xml:space="preserve"> </w:t>
      </w:r>
      <w:r>
        <w:rPr>
          <w:sz w:val="24"/>
        </w:rPr>
        <w:t>план</w:t>
      </w:r>
      <w:r>
        <w:rPr>
          <w:spacing w:val="-1"/>
          <w:sz w:val="24"/>
        </w:rPr>
        <w:t xml:space="preserve"> </w:t>
      </w:r>
      <w:r>
        <w:rPr>
          <w:sz w:val="24"/>
        </w:rPr>
        <w:t>решения</w:t>
      </w:r>
      <w:r>
        <w:rPr>
          <w:spacing w:val="-2"/>
          <w:sz w:val="24"/>
        </w:rPr>
        <w:t xml:space="preserve"> </w:t>
      </w:r>
      <w:r>
        <w:rPr>
          <w:sz w:val="24"/>
        </w:rPr>
        <w:t>проблемы</w:t>
      </w:r>
      <w:r>
        <w:rPr>
          <w:spacing w:val="-3"/>
          <w:sz w:val="24"/>
        </w:rPr>
        <w:t xml:space="preserve"> </w:t>
      </w:r>
      <w:r>
        <w:rPr>
          <w:sz w:val="24"/>
        </w:rPr>
        <w:t>с</w:t>
      </w:r>
      <w:r>
        <w:rPr>
          <w:spacing w:val="-1"/>
          <w:sz w:val="24"/>
        </w:rPr>
        <w:t xml:space="preserve"> </w:t>
      </w:r>
      <w:r>
        <w:rPr>
          <w:sz w:val="24"/>
        </w:rPr>
        <w:t>учётом</w:t>
      </w:r>
      <w:r>
        <w:rPr>
          <w:spacing w:val="-3"/>
          <w:sz w:val="24"/>
        </w:rPr>
        <w:t xml:space="preserve"> </w:t>
      </w:r>
      <w:r>
        <w:rPr>
          <w:sz w:val="24"/>
        </w:rPr>
        <w:t>анализа</w:t>
      </w:r>
      <w:r>
        <w:rPr>
          <w:spacing w:val="-3"/>
          <w:sz w:val="24"/>
        </w:rPr>
        <w:t xml:space="preserve"> </w:t>
      </w:r>
      <w:r>
        <w:rPr>
          <w:sz w:val="24"/>
        </w:rPr>
        <w:t>имеющихся</w:t>
      </w:r>
      <w:r>
        <w:rPr>
          <w:spacing w:val="-5"/>
          <w:sz w:val="24"/>
        </w:rPr>
        <w:t xml:space="preserve"> </w:t>
      </w:r>
      <w:r>
        <w:rPr>
          <w:sz w:val="24"/>
        </w:rPr>
        <w:t>материальных и нематериальных ресурсов;</w:t>
      </w:r>
    </w:p>
    <w:p w:rsidR="000A0EF3" w:rsidRDefault="002345D6">
      <w:pPr>
        <w:pStyle w:val="a5"/>
        <w:numPr>
          <w:ilvl w:val="1"/>
          <w:numId w:val="118"/>
        </w:numPr>
        <w:tabs>
          <w:tab w:val="left" w:pos="1193"/>
        </w:tabs>
        <w:spacing w:before="9" w:line="350" w:lineRule="auto"/>
        <w:ind w:right="536"/>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0A0EF3" w:rsidRDefault="000A0EF3">
      <w:pPr>
        <w:spacing w:line="350" w:lineRule="auto"/>
        <w:jc w:val="both"/>
        <w:rPr>
          <w:sz w:val="24"/>
        </w:rPr>
        <w:sectPr w:rsidR="000A0EF3">
          <w:pgSz w:w="11910" w:h="16390"/>
          <w:pgMar w:top="760" w:right="600" w:bottom="1160" w:left="900" w:header="0" w:footer="965" w:gutter="0"/>
          <w:cols w:space="720"/>
        </w:sectPr>
      </w:pPr>
    </w:p>
    <w:p w:rsidR="000A0EF3" w:rsidRDefault="002345D6">
      <w:pPr>
        <w:pStyle w:val="a5"/>
        <w:numPr>
          <w:ilvl w:val="1"/>
          <w:numId w:val="118"/>
        </w:numPr>
        <w:tabs>
          <w:tab w:val="left" w:pos="1193"/>
        </w:tabs>
        <w:spacing w:before="81" w:line="355" w:lineRule="auto"/>
        <w:ind w:right="538"/>
        <w:rPr>
          <w:sz w:val="24"/>
        </w:rPr>
      </w:pPr>
      <w:r>
        <w:rPr>
          <w:sz w:val="24"/>
        </w:rPr>
        <w:lastRenderedPageBreak/>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w:t>
      </w:r>
      <w:r>
        <w:rPr>
          <w:spacing w:val="-2"/>
          <w:sz w:val="24"/>
        </w:rPr>
        <w:t>литературе;</w:t>
      </w:r>
    </w:p>
    <w:p w:rsidR="000A0EF3" w:rsidRDefault="002345D6">
      <w:pPr>
        <w:pStyle w:val="a5"/>
        <w:numPr>
          <w:ilvl w:val="1"/>
          <w:numId w:val="118"/>
        </w:numPr>
        <w:tabs>
          <w:tab w:val="left" w:pos="1193"/>
        </w:tabs>
        <w:spacing w:before="8" w:line="350" w:lineRule="auto"/>
        <w:ind w:right="538"/>
        <w:rPr>
          <w:sz w:val="24"/>
        </w:rPr>
      </w:pPr>
      <w:r>
        <w:rPr>
          <w:sz w:val="24"/>
        </w:rPr>
        <w:t>развивать креативное мышление при решении жизненных проблем с опорой на собственный читательский опыт;</w:t>
      </w:r>
    </w:p>
    <w:p w:rsidR="000A0EF3" w:rsidRDefault="002345D6">
      <w:pPr>
        <w:pStyle w:val="a5"/>
        <w:numPr>
          <w:ilvl w:val="0"/>
          <w:numId w:val="118"/>
        </w:numPr>
        <w:tabs>
          <w:tab w:val="left" w:pos="1092"/>
        </w:tabs>
        <w:spacing w:before="13"/>
        <w:ind w:left="1092" w:hanging="259"/>
        <w:jc w:val="both"/>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0A0EF3" w:rsidRDefault="002345D6">
      <w:pPr>
        <w:pStyle w:val="a5"/>
        <w:numPr>
          <w:ilvl w:val="1"/>
          <w:numId w:val="118"/>
        </w:numPr>
        <w:tabs>
          <w:tab w:val="left" w:pos="1193"/>
        </w:tabs>
        <w:spacing w:before="137" w:line="357" w:lineRule="auto"/>
        <w:ind w:right="533"/>
        <w:rPr>
          <w:sz w:val="24"/>
        </w:rPr>
      </w:pPr>
      <w:r>
        <w:rPr>
          <w:sz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w:t>
      </w:r>
      <w:r>
        <w:rPr>
          <w:spacing w:val="-2"/>
          <w:sz w:val="24"/>
        </w:rPr>
        <w:t>познания;</w:t>
      </w:r>
    </w:p>
    <w:p w:rsidR="000A0EF3" w:rsidRDefault="002345D6">
      <w:pPr>
        <w:pStyle w:val="a5"/>
        <w:numPr>
          <w:ilvl w:val="1"/>
          <w:numId w:val="118"/>
        </w:numPr>
        <w:tabs>
          <w:tab w:val="left" w:pos="1193"/>
        </w:tabs>
        <w:spacing w:before="5" w:line="355" w:lineRule="auto"/>
        <w:ind w:right="537"/>
        <w:rPr>
          <w:sz w:val="24"/>
        </w:rPr>
      </w:pPr>
      <w:r>
        <w:rPr>
          <w:sz w:val="24"/>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0A0EF3" w:rsidRDefault="002345D6">
      <w:pPr>
        <w:pStyle w:val="a5"/>
        <w:numPr>
          <w:ilvl w:val="1"/>
          <w:numId w:val="118"/>
        </w:numPr>
        <w:tabs>
          <w:tab w:val="left" w:pos="1193"/>
        </w:tabs>
        <w:spacing w:before="8" w:line="350" w:lineRule="auto"/>
        <w:ind w:right="536"/>
        <w:rPr>
          <w:sz w:val="24"/>
        </w:rPr>
      </w:pPr>
      <w:r>
        <w:rPr>
          <w:sz w:val="24"/>
        </w:rPr>
        <w:t>формирование научного типа мышления, владение научной терминологией, ключевыми понятиями и методами современного литературоведения;</w:t>
      </w:r>
    </w:p>
    <w:p w:rsidR="000A0EF3" w:rsidRDefault="002345D6">
      <w:pPr>
        <w:pStyle w:val="a5"/>
        <w:numPr>
          <w:ilvl w:val="1"/>
          <w:numId w:val="118"/>
        </w:numPr>
        <w:tabs>
          <w:tab w:val="left" w:pos="1193"/>
        </w:tabs>
        <w:spacing w:before="13" w:line="350" w:lineRule="auto"/>
        <w:ind w:right="537"/>
        <w:rPr>
          <w:sz w:val="24"/>
        </w:rPr>
      </w:pPr>
      <w:r>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A0EF3" w:rsidRDefault="002345D6">
      <w:pPr>
        <w:pStyle w:val="a5"/>
        <w:numPr>
          <w:ilvl w:val="1"/>
          <w:numId w:val="118"/>
        </w:numPr>
        <w:tabs>
          <w:tab w:val="left" w:pos="1193"/>
        </w:tabs>
        <w:spacing w:before="12" w:line="357" w:lineRule="auto"/>
        <w:ind w:right="531"/>
        <w:rPr>
          <w:sz w:val="24"/>
        </w:rPr>
      </w:pPr>
      <w:r>
        <w:rPr>
          <w:sz w:val="24"/>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w:t>
      </w:r>
      <w:r>
        <w:rPr>
          <w:spacing w:val="-2"/>
          <w:sz w:val="24"/>
        </w:rPr>
        <w:t>решения;</w:t>
      </w:r>
    </w:p>
    <w:p w:rsidR="000A0EF3" w:rsidRDefault="002345D6">
      <w:pPr>
        <w:pStyle w:val="a5"/>
        <w:numPr>
          <w:ilvl w:val="1"/>
          <w:numId w:val="118"/>
        </w:numPr>
        <w:tabs>
          <w:tab w:val="left" w:pos="1193"/>
        </w:tabs>
        <w:spacing w:before="2" w:line="352" w:lineRule="auto"/>
        <w:ind w:right="538"/>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0EF3" w:rsidRDefault="002345D6">
      <w:pPr>
        <w:pStyle w:val="a5"/>
        <w:numPr>
          <w:ilvl w:val="1"/>
          <w:numId w:val="118"/>
        </w:numPr>
        <w:tabs>
          <w:tab w:val="left" w:pos="1193"/>
        </w:tabs>
        <w:spacing w:before="7" w:line="352" w:lineRule="auto"/>
        <w:ind w:right="537"/>
        <w:rPr>
          <w:sz w:val="24"/>
        </w:rPr>
      </w:pPr>
      <w:r>
        <w:rPr>
          <w:sz w:val="24"/>
        </w:rPr>
        <w:t xml:space="preserve">давать оценку новым ситуациям, оценивать приобретённый опыт, в том числе </w:t>
      </w:r>
      <w:r>
        <w:rPr>
          <w:spacing w:val="-2"/>
          <w:sz w:val="24"/>
        </w:rPr>
        <w:t>читательский;</w:t>
      </w:r>
    </w:p>
    <w:p w:rsidR="000A0EF3" w:rsidRDefault="002345D6">
      <w:pPr>
        <w:pStyle w:val="a5"/>
        <w:numPr>
          <w:ilvl w:val="1"/>
          <w:numId w:val="118"/>
        </w:numPr>
        <w:tabs>
          <w:tab w:val="left" w:pos="1193"/>
        </w:tabs>
        <w:spacing w:before="7" w:line="352" w:lineRule="auto"/>
        <w:ind w:right="535"/>
        <w:rPr>
          <w:sz w:val="24"/>
        </w:rPr>
      </w:pPr>
      <w:r>
        <w:rPr>
          <w:sz w:val="24"/>
        </w:rPr>
        <w:t>осуществлять целенаправленный поиск переноса средств и способов действия в профессиональную среду;</w:t>
      </w:r>
    </w:p>
    <w:p w:rsidR="000A0EF3" w:rsidRDefault="002345D6">
      <w:pPr>
        <w:pStyle w:val="a5"/>
        <w:numPr>
          <w:ilvl w:val="1"/>
          <w:numId w:val="118"/>
        </w:numPr>
        <w:tabs>
          <w:tab w:val="left" w:pos="1193"/>
        </w:tabs>
        <w:spacing w:before="10" w:line="355" w:lineRule="auto"/>
        <w:ind w:right="538"/>
        <w:rPr>
          <w:sz w:val="24"/>
        </w:rPr>
      </w:pPr>
      <w:r>
        <w:rPr>
          <w:sz w:val="24"/>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Pr>
          <w:spacing w:val="-2"/>
          <w:sz w:val="24"/>
        </w:rPr>
        <w:t>жизнедеятельности;</w:t>
      </w:r>
    </w:p>
    <w:p w:rsidR="000A0EF3" w:rsidRDefault="002345D6">
      <w:pPr>
        <w:pStyle w:val="a5"/>
        <w:numPr>
          <w:ilvl w:val="1"/>
          <w:numId w:val="118"/>
        </w:numPr>
        <w:tabs>
          <w:tab w:val="left" w:pos="1192"/>
        </w:tabs>
        <w:spacing w:before="5"/>
        <w:ind w:left="1192" w:hanging="359"/>
        <w:rPr>
          <w:sz w:val="24"/>
        </w:rPr>
      </w:pPr>
      <w:r>
        <w:rPr>
          <w:spacing w:val="-2"/>
          <w:sz w:val="24"/>
        </w:rPr>
        <w:t>уметь</w:t>
      </w:r>
      <w:r>
        <w:rPr>
          <w:spacing w:val="-8"/>
          <w:sz w:val="24"/>
        </w:rPr>
        <w:t xml:space="preserve"> </w:t>
      </w:r>
      <w:r>
        <w:rPr>
          <w:spacing w:val="-2"/>
          <w:sz w:val="24"/>
        </w:rPr>
        <w:t>интегрировать</w:t>
      </w:r>
      <w:r>
        <w:rPr>
          <w:spacing w:val="-6"/>
          <w:sz w:val="24"/>
        </w:rPr>
        <w:t xml:space="preserve"> </w:t>
      </w:r>
      <w:r>
        <w:rPr>
          <w:spacing w:val="-2"/>
          <w:sz w:val="24"/>
        </w:rPr>
        <w:t>знания</w:t>
      </w:r>
      <w:r>
        <w:rPr>
          <w:spacing w:val="-7"/>
          <w:sz w:val="24"/>
        </w:rPr>
        <w:t xml:space="preserve"> </w:t>
      </w:r>
      <w:r>
        <w:rPr>
          <w:spacing w:val="-2"/>
          <w:sz w:val="24"/>
        </w:rPr>
        <w:t>из</w:t>
      </w:r>
      <w:r>
        <w:rPr>
          <w:spacing w:val="-6"/>
          <w:sz w:val="24"/>
        </w:rPr>
        <w:t xml:space="preserve"> </w:t>
      </w:r>
      <w:r>
        <w:rPr>
          <w:spacing w:val="-2"/>
          <w:sz w:val="24"/>
        </w:rPr>
        <w:t>разных</w:t>
      </w:r>
      <w:r>
        <w:rPr>
          <w:spacing w:val="-5"/>
          <w:sz w:val="24"/>
        </w:rPr>
        <w:t xml:space="preserve"> </w:t>
      </w:r>
      <w:r>
        <w:rPr>
          <w:spacing w:val="-2"/>
          <w:sz w:val="24"/>
        </w:rPr>
        <w:t>предметных</w:t>
      </w:r>
      <w:r>
        <w:rPr>
          <w:spacing w:val="-4"/>
          <w:sz w:val="24"/>
        </w:rPr>
        <w:t xml:space="preserve"> </w:t>
      </w:r>
      <w:r>
        <w:rPr>
          <w:spacing w:val="-2"/>
          <w:sz w:val="24"/>
        </w:rPr>
        <w:t>областей;</w:t>
      </w:r>
    </w:p>
    <w:p w:rsidR="000A0EF3" w:rsidRDefault="000A0EF3">
      <w:pPr>
        <w:jc w:val="both"/>
        <w:rPr>
          <w:sz w:val="24"/>
        </w:rPr>
        <w:sectPr w:rsidR="000A0EF3">
          <w:pgSz w:w="11910" w:h="16390"/>
          <w:pgMar w:top="760" w:right="600" w:bottom="1160" w:left="900" w:header="0" w:footer="965" w:gutter="0"/>
          <w:cols w:space="720"/>
        </w:sectPr>
      </w:pPr>
    </w:p>
    <w:p w:rsidR="000A0EF3" w:rsidRDefault="002345D6">
      <w:pPr>
        <w:pStyle w:val="a5"/>
        <w:numPr>
          <w:ilvl w:val="1"/>
          <w:numId w:val="118"/>
        </w:numPr>
        <w:tabs>
          <w:tab w:val="left" w:pos="1193"/>
        </w:tabs>
        <w:spacing w:before="81" w:line="352" w:lineRule="auto"/>
        <w:ind w:right="537"/>
        <w:rPr>
          <w:sz w:val="24"/>
        </w:rPr>
      </w:pPr>
      <w:r>
        <w:rPr>
          <w:sz w:val="24"/>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0A0EF3" w:rsidRDefault="002345D6">
      <w:pPr>
        <w:pStyle w:val="a5"/>
        <w:numPr>
          <w:ilvl w:val="0"/>
          <w:numId w:val="118"/>
        </w:numPr>
        <w:tabs>
          <w:tab w:val="left" w:pos="1092"/>
        </w:tabs>
        <w:spacing w:before="8"/>
        <w:ind w:left="1092"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0A0EF3" w:rsidRDefault="002345D6">
      <w:pPr>
        <w:pStyle w:val="a5"/>
        <w:numPr>
          <w:ilvl w:val="1"/>
          <w:numId w:val="118"/>
        </w:numPr>
        <w:tabs>
          <w:tab w:val="left" w:pos="1193"/>
        </w:tabs>
        <w:spacing w:before="138" w:line="357" w:lineRule="auto"/>
        <w:ind w:right="533"/>
        <w:rPr>
          <w:sz w:val="24"/>
        </w:rPr>
      </w:pPr>
      <w:r>
        <w:rPr>
          <w:sz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A0EF3" w:rsidRDefault="002345D6">
      <w:pPr>
        <w:pStyle w:val="a5"/>
        <w:numPr>
          <w:ilvl w:val="1"/>
          <w:numId w:val="118"/>
        </w:numPr>
        <w:tabs>
          <w:tab w:val="left" w:pos="1193"/>
        </w:tabs>
        <w:spacing w:before="1" w:line="355" w:lineRule="auto"/>
        <w:ind w:right="537"/>
        <w:rPr>
          <w:sz w:val="24"/>
        </w:rPr>
      </w:pPr>
      <w:r>
        <w:rPr>
          <w:sz w:val="24"/>
        </w:rPr>
        <w:t>создавать тексты в различных форматах и жанрах (сочинение, эссе, доклад,</w:t>
      </w:r>
      <w:r>
        <w:rPr>
          <w:spacing w:val="40"/>
          <w:sz w:val="24"/>
        </w:rPr>
        <w:t xml:space="preserve"> </w:t>
      </w:r>
      <w:r>
        <w:rPr>
          <w:sz w:val="24"/>
        </w:rPr>
        <w:t>реферат, аннотация и др.) с учётом назначения информации и целевой аудитории, выбирая оптимальную форму представления и визуализации;</w:t>
      </w:r>
    </w:p>
    <w:p w:rsidR="000A0EF3" w:rsidRDefault="002345D6">
      <w:pPr>
        <w:pStyle w:val="a5"/>
        <w:numPr>
          <w:ilvl w:val="1"/>
          <w:numId w:val="118"/>
        </w:numPr>
        <w:tabs>
          <w:tab w:val="left" w:pos="1193"/>
        </w:tabs>
        <w:spacing w:before="8" w:line="350" w:lineRule="auto"/>
        <w:ind w:right="534"/>
        <w:rPr>
          <w:sz w:val="24"/>
        </w:rPr>
      </w:pPr>
      <w:r>
        <w:rPr>
          <w:sz w:val="24"/>
        </w:rPr>
        <w:t>оценивать достоверность, легитимность литературной и другой информации, её соответствие правовым и морально-этическим нормам;</w:t>
      </w:r>
    </w:p>
    <w:p w:rsidR="000A0EF3" w:rsidRDefault="002345D6">
      <w:pPr>
        <w:pStyle w:val="a5"/>
        <w:numPr>
          <w:ilvl w:val="1"/>
          <w:numId w:val="118"/>
        </w:numPr>
        <w:tabs>
          <w:tab w:val="left" w:pos="1193"/>
        </w:tabs>
        <w:spacing w:before="14" w:line="357" w:lineRule="auto"/>
        <w:ind w:right="531"/>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A0EF3" w:rsidRDefault="002345D6">
      <w:pPr>
        <w:pStyle w:val="a5"/>
        <w:numPr>
          <w:ilvl w:val="1"/>
          <w:numId w:val="118"/>
        </w:numPr>
        <w:tabs>
          <w:tab w:val="left" w:pos="1193"/>
        </w:tabs>
        <w:spacing w:before="1" w:line="350" w:lineRule="auto"/>
        <w:ind w:right="529"/>
        <w:rPr>
          <w:sz w:val="24"/>
        </w:rPr>
      </w:pPr>
      <w:r>
        <w:rPr>
          <w:sz w:val="24"/>
        </w:rPr>
        <w:t>владеть навыками распознавания и защиты литературной и другой информации, информационной безопасности личности.</w:t>
      </w:r>
    </w:p>
    <w:p w:rsidR="000A0EF3" w:rsidRDefault="002345D6">
      <w:pPr>
        <w:pStyle w:val="2"/>
        <w:spacing w:before="18"/>
      </w:pPr>
      <w:r>
        <w:t>Овладение</w:t>
      </w:r>
      <w:r>
        <w:rPr>
          <w:spacing w:val="-10"/>
        </w:rPr>
        <w:t xml:space="preserve"> </w:t>
      </w:r>
      <w:r>
        <w:t>универсальными</w:t>
      </w:r>
      <w:r>
        <w:rPr>
          <w:spacing w:val="-7"/>
        </w:rPr>
        <w:t xml:space="preserve"> </w:t>
      </w:r>
      <w:r>
        <w:t>коммуникативными</w:t>
      </w:r>
      <w:r>
        <w:rPr>
          <w:spacing w:val="-7"/>
        </w:rPr>
        <w:t xml:space="preserve"> </w:t>
      </w:r>
      <w:r>
        <w:rPr>
          <w:spacing w:val="-2"/>
        </w:rPr>
        <w:t>действиями:</w:t>
      </w:r>
    </w:p>
    <w:p w:rsidR="000A0EF3" w:rsidRDefault="002345D6">
      <w:pPr>
        <w:pStyle w:val="a5"/>
        <w:numPr>
          <w:ilvl w:val="0"/>
          <w:numId w:val="117"/>
        </w:numPr>
        <w:tabs>
          <w:tab w:val="left" w:pos="1092"/>
        </w:tabs>
        <w:spacing w:before="132"/>
        <w:ind w:left="1092" w:hanging="259"/>
        <w:jc w:val="both"/>
        <w:rPr>
          <w:sz w:val="24"/>
        </w:rPr>
      </w:pPr>
      <w:r>
        <w:rPr>
          <w:spacing w:val="-2"/>
          <w:sz w:val="24"/>
        </w:rPr>
        <w:t>общение:</w:t>
      </w:r>
    </w:p>
    <w:p w:rsidR="000A0EF3" w:rsidRDefault="002345D6">
      <w:pPr>
        <w:pStyle w:val="a5"/>
        <w:numPr>
          <w:ilvl w:val="1"/>
          <w:numId w:val="117"/>
        </w:numPr>
        <w:tabs>
          <w:tab w:val="left" w:pos="1193"/>
        </w:tabs>
        <w:spacing w:before="139" w:line="352" w:lineRule="auto"/>
        <w:ind w:right="540"/>
        <w:rPr>
          <w:sz w:val="24"/>
        </w:rPr>
      </w:pPr>
      <w:r>
        <w:rPr>
          <w:sz w:val="24"/>
        </w:rPr>
        <w:t>осуществлять коммуникации во всех сферах жизни, в том числе на уроке литературы и во внеурочной деятельности по предмету;</w:t>
      </w:r>
    </w:p>
    <w:p w:rsidR="000A0EF3" w:rsidRDefault="002345D6">
      <w:pPr>
        <w:pStyle w:val="a5"/>
        <w:numPr>
          <w:ilvl w:val="1"/>
          <w:numId w:val="117"/>
        </w:numPr>
        <w:tabs>
          <w:tab w:val="left" w:pos="1193"/>
        </w:tabs>
        <w:spacing w:before="7" w:line="355" w:lineRule="auto"/>
        <w:ind w:right="528"/>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A0EF3" w:rsidRDefault="002345D6">
      <w:pPr>
        <w:pStyle w:val="a5"/>
        <w:numPr>
          <w:ilvl w:val="1"/>
          <w:numId w:val="117"/>
        </w:numPr>
        <w:tabs>
          <w:tab w:val="left" w:pos="1193"/>
        </w:tabs>
        <w:spacing w:before="8" w:line="355" w:lineRule="auto"/>
        <w:ind w:right="537"/>
        <w:rPr>
          <w:sz w:val="24"/>
        </w:rPr>
      </w:pPr>
      <w:r>
        <w:rPr>
          <w:sz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A0EF3" w:rsidRDefault="002345D6">
      <w:pPr>
        <w:pStyle w:val="a5"/>
        <w:numPr>
          <w:ilvl w:val="1"/>
          <w:numId w:val="117"/>
        </w:numPr>
        <w:tabs>
          <w:tab w:val="left" w:pos="1193"/>
        </w:tabs>
        <w:spacing w:before="6" w:line="352" w:lineRule="auto"/>
        <w:ind w:right="535"/>
        <w:rPr>
          <w:sz w:val="24"/>
        </w:rPr>
      </w:pPr>
      <w:r>
        <w:rPr>
          <w:sz w:val="24"/>
        </w:rPr>
        <w:t>развёрнуто и логично излагать в процессе анализа литературного произведения свою точку зрения с использованием языковых средств;</w:t>
      </w:r>
    </w:p>
    <w:p w:rsidR="000A0EF3" w:rsidRDefault="002345D6">
      <w:pPr>
        <w:pStyle w:val="a5"/>
        <w:numPr>
          <w:ilvl w:val="0"/>
          <w:numId w:val="117"/>
        </w:numPr>
        <w:tabs>
          <w:tab w:val="left" w:pos="1092"/>
        </w:tabs>
        <w:spacing w:before="9"/>
        <w:ind w:left="1092" w:hanging="259"/>
        <w:jc w:val="both"/>
        <w:rPr>
          <w:sz w:val="24"/>
        </w:rPr>
      </w:pPr>
      <w:r>
        <w:rPr>
          <w:sz w:val="24"/>
        </w:rPr>
        <w:t>совместная</w:t>
      </w:r>
      <w:r>
        <w:rPr>
          <w:spacing w:val="-4"/>
          <w:sz w:val="24"/>
        </w:rPr>
        <w:t xml:space="preserve"> </w:t>
      </w:r>
      <w:r>
        <w:rPr>
          <w:spacing w:val="-2"/>
          <w:sz w:val="24"/>
        </w:rPr>
        <w:t>деятельность:</w:t>
      </w:r>
    </w:p>
    <w:p w:rsidR="000A0EF3" w:rsidRDefault="002345D6">
      <w:pPr>
        <w:pStyle w:val="a5"/>
        <w:numPr>
          <w:ilvl w:val="1"/>
          <w:numId w:val="117"/>
        </w:numPr>
        <w:tabs>
          <w:tab w:val="left" w:pos="1193"/>
        </w:tabs>
        <w:spacing w:before="137" w:line="352" w:lineRule="auto"/>
        <w:ind w:right="537"/>
        <w:rPr>
          <w:sz w:val="24"/>
        </w:rPr>
      </w:pPr>
      <w:r>
        <w:rPr>
          <w:sz w:val="24"/>
        </w:rPr>
        <w:t>понимать и использовать преимущества командной и индивидуальной работы на уроке и во внеурочной деятельности по литературе;</w:t>
      </w:r>
    </w:p>
    <w:p w:rsidR="000A0EF3" w:rsidRDefault="000A0EF3">
      <w:pPr>
        <w:spacing w:line="352" w:lineRule="auto"/>
        <w:jc w:val="both"/>
        <w:rPr>
          <w:sz w:val="24"/>
        </w:rPr>
        <w:sectPr w:rsidR="000A0EF3">
          <w:pgSz w:w="11910" w:h="16390"/>
          <w:pgMar w:top="760" w:right="600" w:bottom="1160" w:left="900" w:header="0" w:footer="965" w:gutter="0"/>
          <w:cols w:space="720"/>
        </w:sectPr>
      </w:pPr>
    </w:p>
    <w:p w:rsidR="000A0EF3" w:rsidRDefault="002345D6">
      <w:pPr>
        <w:pStyle w:val="a5"/>
        <w:numPr>
          <w:ilvl w:val="1"/>
          <w:numId w:val="117"/>
        </w:numPr>
        <w:tabs>
          <w:tab w:val="left" w:pos="1193"/>
        </w:tabs>
        <w:spacing w:before="81" w:line="352" w:lineRule="auto"/>
        <w:ind w:right="537"/>
        <w:rPr>
          <w:sz w:val="24"/>
        </w:rPr>
      </w:pPr>
      <w:r>
        <w:rPr>
          <w:sz w:val="24"/>
        </w:rPr>
        <w:lastRenderedPageBreak/>
        <w:t>выбирать тематику и методы совместных действий с учётом общих интересов и возможностей каждого члена коллектива;</w:t>
      </w:r>
    </w:p>
    <w:p w:rsidR="000A0EF3" w:rsidRDefault="002345D6">
      <w:pPr>
        <w:pStyle w:val="a5"/>
        <w:numPr>
          <w:ilvl w:val="1"/>
          <w:numId w:val="117"/>
        </w:numPr>
        <w:tabs>
          <w:tab w:val="left" w:pos="1193"/>
        </w:tabs>
        <w:spacing w:before="7" w:line="357" w:lineRule="auto"/>
        <w:ind w:right="533"/>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0A0EF3" w:rsidRDefault="002345D6">
      <w:pPr>
        <w:pStyle w:val="a5"/>
        <w:numPr>
          <w:ilvl w:val="1"/>
          <w:numId w:val="117"/>
        </w:numPr>
        <w:tabs>
          <w:tab w:val="left" w:pos="1193"/>
        </w:tabs>
        <w:spacing w:before="1" w:line="352" w:lineRule="auto"/>
        <w:ind w:right="539"/>
        <w:rPr>
          <w:sz w:val="24"/>
        </w:rPr>
      </w:pPr>
      <w:r>
        <w:rPr>
          <w:sz w:val="24"/>
        </w:rPr>
        <w:t>оценивать качество своего вклада и каждого участника команды в общий результат по разработанным критериям;</w:t>
      </w:r>
    </w:p>
    <w:p w:rsidR="000A0EF3" w:rsidRDefault="002345D6">
      <w:pPr>
        <w:pStyle w:val="a5"/>
        <w:numPr>
          <w:ilvl w:val="1"/>
          <w:numId w:val="117"/>
        </w:numPr>
        <w:tabs>
          <w:tab w:val="left" w:pos="1193"/>
        </w:tabs>
        <w:spacing w:before="10" w:line="350" w:lineRule="auto"/>
        <w:ind w:right="535"/>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0A0EF3" w:rsidRDefault="002345D6">
      <w:pPr>
        <w:pStyle w:val="a5"/>
        <w:numPr>
          <w:ilvl w:val="1"/>
          <w:numId w:val="117"/>
        </w:numPr>
        <w:tabs>
          <w:tab w:val="left" w:pos="1193"/>
        </w:tabs>
        <w:spacing w:before="12" w:line="350" w:lineRule="auto"/>
        <w:ind w:right="537"/>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0A0EF3" w:rsidRDefault="002345D6">
      <w:pPr>
        <w:pStyle w:val="2"/>
        <w:spacing w:before="19"/>
      </w:pPr>
      <w:r>
        <w:t>Овладение</w:t>
      </w:r>
      <w:r>
        <w:rPr>
          <w:spacing w:val="-7"/>
        </w:rPr>
        <w:t xml:space="preserve"> </w:t>
      </w:r>
      <w:r>
        <w:t>универсальными</w:t>
      </w:r>
      <w:r>
        <w:rPr>
          <w:spacing w:val="-5"/>
        </w:rPr>
        <w:t xml:space="preserve"> </w:t>
      </w:r>
      <w:r>
        <w:t>регулятивными</w:t>
      </w:r>
      <w:r>
        <w:rPr>
          <w:spacing w:val="-5"/>
        </w:rPr>
        <w:t xml:space="preserve"> </w:t>
      </w:r>
      <w:r>
        <w:rPr>
          <w:spacing w:val="-2"/>
        </w:rPr>
        <w:t>действиями:</w:t>
      </w:r>
    </w:p>
    <w:p w:rsidR="000A0EF3" w:rsidRDefault="002345D6">
      <w:pPr>
        <w:pStyle w:val="a5"/>
        <w:numPr>
          <w:ilvl w:val="0"/>
          <w:numId w:val="116"/>
        </w:numPr>
        <w:tabs>
          <w:tab w:val="left" w:pos="1092"/>
        </w:tabs>
        <w:spacing w:before="132"/>
        <w:ind w:left="1092" w:hanging="259"/>
        <w:jc w:val="both"/>
        <w:rPr>
          <w:sz w:val="24"/>
        </w:rPr>
      </w:pPr>
      <w:r>
        <w:rPr>
          <w:spacing w:val="-2"/>
          <w:sz w:val="24"/>
        </w:rPr>
        <w:t>самоорганизация:</w:t>
      </w:r>
    </w:p>
    <w:p w:rsidR="000A0EF3" w:rsidRDefault="002345D6">
      <w:pPr>
        <w:pStyle w:val="a5"/>
        <w:numPr>
          <w:ilvl w:val="1"/>
          <w:numId w:val="116"/>
        </w:numPr>
        <w:tabs>
          <w:tab w:val="left" w:pos="1193"/>
        </w:tabs>
        <w:spacing w:before="138" w:line="355" w:lineRule="auto"/>
        <w:ind w:right="534"/>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A0EF3" w:rsidRDefault="002345D6">
      <w:pPr>
        <w:pStyle w:val="a5"/>
        <w:numPr>
          <w:ilvl w:val="1"/>
          <w:numId w:val="116"/>
        </w:numPr>
        <w:tabs>
          <w:tab w:val="left" w:pos="1193"/>
        </w:tabs>
        <w:spacing w:before="6" w:line="357" w:lineRule="auto"/>
        <w:ind w:right="536"/>
        <w:rPr>
          <w:sz w:val="24"/>
        </w:rPr>
      </w:pPr>
      <w:r>
        <w:rPr>
          <w:sz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и </w:t>
      </w:r>
      <w:r>
        <w:rPr>
          <w:spacing w:val="-2"/>
          <w:sz w:val="24"/>
        </w:rPr>
        <w:t>предпочтений;</w:t>
      </w:r>
    </w:p>
    <w:p w:rsidR="000A0EF3" w:rsidRDefault="002345D6">
      <w:pPr>
        <w:pStyle w:val="a5"/>
        <w:numPr>
          <w:ilvl w:val="1"/>
          <w:numId w:val="116"/>
        </w:numPr>
        <w:tabs>
          <w:tab w:val="left" w:pos="1193"/>
        </w:tabs>
        <w:spacing w:line="352" w:lineRule="auto"/>
        <w:ind w:right="538"/>
        <w:rPr>
          <w:sz w:val="24"/>
        </w:rPr>
      </w:pPr>
      <w:r>
        <w:rPr>
          <w:sz w:val="24"/>
        </w:rPr>
        <w:t xml:space="preserve">давать оценку новым ситуациям, в том числе изображённым в художественной </w:t>
      </w:r>
      <w:r>
        <w:rPr>
          <w:spacing w:val="-2"/>
          <w:sz w:val="24"/>
        </w:rPr>
        <w:t>литературе;</w:t>
      </w:r>
    </w:p>
    <w:p w:rsidR="000A0EF3" w:rsidRDefault="002345D6">
      <w:pPr>
        <w:pStyle w:val="a5"/>
        <w:numPr>
          <w:ilvl w:val="1"/>
          <w:numId w:val="116"/>
        </w:numPr>
        <w:tabs>
          <w:tab w:val="left" w:pos="1193"/>
        </w:tabs>
        <w:spacing w:before="7" w:line="352" w:lineRule="auto"/>
        <w:ind w:right="538"/>
        <w:rPr>
          <w:sz w:val="24"/>
        </w:rPr>
      </w:pPr>
      <w:r>
        <w:rPr>
          <w:sz w:val="24"/>
        </w:rPr>
        <w:t>расширять рамки учебного предмета на основе личных предпочтений с опорой на читательский опыт;</w:t>
      </w:r>
    </w:p>
    <w:p w:rsidR="000A0EF3" w:rsidRDefault="002345D6">
      <w:pPr>
        <w:pStyle w:val="a5"/>
        <w:numPr>
          <w:ilvl w:val="1"/>
          <w:numId w:val="116"/>
        </w:numPr>
        <w:tabs>
          <w:tab w:val="left" w:pos="1192"/>
        </w:tabs>
        <w:spacing w:before="7"/>
        <w:ind w:left="1192" w:hanging="359"/>
        <w:rPr>
          <w:sz w:val="24"/>
        </w:rPr>
      </w:pPr>
      <w:r>
        <w:rPr>
          <w:sz w:val="24"/>
        </w:rPr>
        <w:t>делать</w:t>
      </w:r>
      <w:r>
        <w:rPr>
          <w:spacing w:val="-5"/>
          <w:sz w:val="24"/>
        </w:rPr>
        <w:t xml:space="preserve"> </w:t>
      </w:r>
      <w:r>
        <w:rPr>
          <w:sz w:val="24"/>
        </w:rPr>
        <w:t>осознанный</w:t>
      </w:r>
      <w:r>
        <w:rPr>
          <w:spacing w:val="-3"/>
          <w:sz w:val="24"/>
        </w:rPr>
        <w:t xml:space="preserve"> </w:t>
      </w:r>
      <w:r>
        <w:rPr>
          <w:sz w:val="24"/>
        </w:rPr>
        <w:t>выбор,</w:t>
      </w:r>
      <w:r>
        <w:rPr>
          <w:spacing w:val="-3"/>
          <w:sz w:val="24"/>
        </w:rPr>
        <w:t xml:space="preserve"> </w:t>
      </w:r>
      <w:r>
        <w:rPr>
          <w:sz w:val="24"/>
        </w:rPr>
        <w:t>аргументировать</w:t>
      </w:r>
      <w:r>
        <w:rPr>
          <w:spacing w:val="-2"/>
          <w:sz w:val="24"/>
        </w:rPr>
        <w:t xml:space="preserve"> </w:t>
      </w:r>
      <w:r>
        <w:rPr>
          <w:sz w:val="24"/>
        </w:rPr>
        <w:t>его,</w:t>
      </w:r>
      <w:r>
        <w:rPr>
          <w:spacing w:val="-3"/>
          <w:sz w:val="24"/>
        </w:rPr>
        <w:t xml:space="preserve"> </w:t>
      </w:r>
      <w:r>
        <w:rPr>
          <w:sz w:val="24"/>
        </w:rPr>
        <w:t>брать</w:t>
      </w:r>
      <w:r>
        <w:rPr>
          <w:spacing w:val="-3"/>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pacing w:val="-2"/>
          <w:sz w:val="24"/>
        </w:rPr>
        <w:t>решение;</w:t>
      </w:r>
    </w:p>
    <w:p w:rsidR="000A0EF3" w:rsidRDefault="002345D6">
      <w:pPr>
        <w:pStyle w:val="a5"/>
        <w:numPr>
          <w:ilvl w:val="1"/>
          <w:numId w:val="116"/>
        </w:numPr>
        <w:tabs>
          <w:tab w:val="left" w:pos="1192"/>
        </w:tabs>
        <w:spacing w:before="138"/>
        <w:ind w:left="1192" w:hanging="359"/>
        <w:rPr>
          <w:sz w:val="24"/>
        </w:rPr>
      </w:pPr>
      <w:r>
        <w:rPr>
          <w:sz w:val="24"/>
        </w:rPr>
        <w:t>оценивать</w:t>
      </w:r>
      <w:r>
        <w:rPr>
          <w:spacing w:val="-7"/>
          <w:sz w:val="24"/>
        </w:rPr>
        <w:t xml:space="preserve"> </w:t>
      </w:r>
      <w:r>
        <w:rPr>
          <w:sz w:val="24"/>
        </w:rPr>
        <w:t>приобретённый</w:t>
      </w:r>
      <w:r>
        <w:rPr>
          <w:spacing w:val="-4"/>
          <w:sz w:val="24"/>
        </w:rPr>
        <w:t xml:space="preserve"> </w:t>
      </w:r>
      <w:r>
        <w:rPr>
          <w:sz w:val="24"/>
        </w:rPr>
        <w:t>опыт</w:t>
      </w:r>
      <w:r>
        <w:rPr>
          <w:spacing w:val="-4"/>
          <w:sz w:val="24"/>
        </w:rPr>
        <w:t xml:space="preserve"> </w:t>
      </w:r>
      <w:r>
        <w:rPr>
          <w:sz w:val="24"/>
        </w:rPr>
        <w:t>с</w:t>
      </w:r>
      <w:r>
        <w:rPr>
          <w:spacing w:val="-3"/>
          <w:sz w:val="24"/>
        </w:rPr>
        <w:t xml:space="preserve"> </w:t>
      </w:r>
      <w:r>
        <w:rPr>
          <w:sz w:val="24"/>
        </w:rPr>
        <w:t>учётом</w:t>
      </w:r>
      <w:r>
        <w:rPr>
          <w:spacing w:val="-4"/>
          <w:sz w:val="24"/>
        </w:rPr>
        <w:t xml:space="preserve"> </w:t>
      </w:r>
      <w:r>
        <w:rPr>
          <w:sz w:val="24"/>
        </w:rPr>
        <w:t>литературных</w:t>
      </w:r>
      <w:r>
        <w:rPr>
          <w:spacing w:val="-2"/>
          <w:sz w:val="24"/>
        </w:rPr>
        <w:t xml:space="preserve"> знаний;</w:t>
      </w:r>
    </w:p>
    <w:p w:rsidR="000A0EF3" w:rsidRDefault="002345D6">
      <w:pPr>
        <w:pStyle w:val="a5"/>
        <w:numPr>
          <w:ilvl w:val="1"/>
          <w:numId w:val="116"/>
        </w:numPr>
        <w:tabs>
          <w:tab w:val="left" w:pos="1193"/>
        </w:tabs>
        <w:spacing w:before="138" w:line="355" w:lineRule="auto"/>
        <w:ind w:right="537"/>
        <w:rPr>
          <w:sz w:val="24"/>
        </w:rPr>
      </w:pPr>
      <w:r>
        <w:rPr>
          <w:sz w:val="24"/>
        </w:rPr>
        <w:t>способствовать</w:t>
      </w:r>
      <w:r>
        <w:rPr>
          <w:spacing w:val="-2"/>
          <w:sz w:val="24"/>
        </w:rPr>
        <w:t xml:space="preserve"> </w:t>
      </w:r>
      <w:r>
        <w:rPr>
          <w:sz w:val="24"/>
        </w:rPr>
        <w:t>формированию</w:t>
      </w:r>
      <w:r>
        <w:rPr>
          <w:spacing w:val="-4"/>
          <w:sz w:val="24"/>
        </w:rPr>
        <w:t xml:space="preserve"> </w:t>
      </w:r>
      <w:r>
        <w:rPr>
          <w:sz w:val="24"/>
        </w:rPr>
        <w:t>и</w:t>
      </w:r>
      <w:r>
        <w:rPr>
          <w:spacing w:val="-4"/>
          <w:sz w:val="24"/>
        </w:rPr>
        <w:t xml:space="preserve"> </w:t>
      </w:r>
      <w:r>
        <w:rPr>
          <w:sz w:val="24"/>
        </w:rPr>
        <w:t>проявлению</w:t>
      </w:r>
      <w:r>
        <w:rPr>
          <w:spacing w:val="-6"/>
          <w:sz w:val="24"/>
        </w:rPr>
        <w:t xml:space="preserve"> </w:t>
      </w:r>
      <w:r>
        <w:rPr>
          <w:sz w:val="24"/>
        </w:rPr>
        <w:t>широкой</w:t>
      </w:r>
      <w:r>
        <w:rPr>
          <w:spacing w:val="-4"/>
          <w:sz w:val="24"/>
        </w:rPr>
        <w:t xml:space="preserve"> </w:t>
      </w:r>
      <w:r>
        <w:rPr>
          <w:sz w:val="24"/>
        </w:rPr>
        <w:t>эрудиции</w:t>
      </w:r>
      <w:r>
        <w:rPr>
          <w:spacing w:val="-4"/>
          <w:sz w:val="24"/>
        </w:rPr>
        <w:t xml:space="preserve"> </w:t>
      </w:r>
      <w:r>
        <w:rPr>
          <w:sz w:val="24"/>
        </w:rPr>
        <w:t>в</w:t>
      </w:r>
      <w:r>
        <w:rPr>
          <w:spacing w:val="-5"/>
          <w:sz w:val="24"/>
        </w:rPr>
        <w:t xml:space="preserve"> </w:t>
      </w:r>
      <w:r>
        <w:rPr>
          <w:sz w:val="24"/>
        </w:rPr>
        <w:t>разных</w:t>
      </w:r>
      <w:r>
        <w:rPr>
          <w:spacing w:val="-2"/>
          <w:sz w:val="24"/>
        </w:rPr>
        <w:t xml:space="preserve"> </w:t>
      </w:r>
      <w:r>
        <w:rPr>
          <w:sz w:val="24"/>
        </w:rPr>
        <w:t>областях знаний, в том числе в вопросах литературы, постоянно повышать свой образовательный и культурный уровень;</w:t>
      </w:r>
    </w:p>
    <w:p w:rsidR="000A0EF3" w:rsidRDefault="002345D6">
      <w:pPr>
        <w:pStyle w:val="a5"/>
        <w:numPr>
          <w:ilvl w:val="0"/>
          <w:numId w:val="116"/>
        </w:numPr>
        <w:tabs>
          <w:tab w:val="left" w:pos="1092"/>
        </w:tabs>
        <w:spacing w:before="6"/>
        <w:ind w:left="1092" w:hanging="259"/>
        <w:jc w:val="both"/>
        <w:rPr>
          <w:sz w:val="24"/>
        </w:rPr>
      </w:pPr>
      <w:r>
        <w:rPr>
          <w:spacing w:val="-2"/>
          <w:sz w:val="24"/>
        </w:rPr>
        <w:t>самоконтроль:</w:t>
      </w:r>
    </w:p>
    <w:p w:rsidR="000A0EF3" w:rsidRDefault="002345D6">
      <w:pPr>
        <w:pStyle w:val="a5"/>
        <w:numPr>
          <w:ilvl w:val="1"/>
          <w:numId w:val="116"/>
        </w:numPr>
        <w:tabs>
          <w:tab w:val="left" w:pos="1193"/>
        </w:tabs>
        <w:spacing w:before="139" w:line="352" w:lineRule="auto"/>
        <w:ind w:right="531"/>
        <w:rPr>
          <w:sz w:val="24"/>
        </w:rPr>
      </w:pPr>
      <w:r>
        <w:rPr>
          <w:sz w:val="24"/>
        </w:rPr>
        <w:t>давать оценку новым ситуациям, вносить коррективы в деятельность, оценивать соответствие результатов целям;</w:t>
      </w:r>
    </w:p>
    <w:p w:rsidR="000A0EF3" w:rsidRDefault="000A0EF3">
      <w:pPr>
        <w:spacing w:line="352" w:lineRule="auto"/>
        <w:jc w:val="both"/>
        <w:rPr>
          <w:sz w:val="24"/>
        </w:rPr>
        <w:sectPr w:rsidR="000A0EF3">
          <w:pgSz w:w="11910" w:h="16390"/>
          <w:pgMar w:top="760" w:right="600" w:bottom="1160" w:left="900" w:header="0" w:footer="965" w:gutter="0"/>
          <w:cols w:space="720"/>
        </w:sectPr>
      </w:pPr>
    </w:p>
    <w:p w:rsidR="000A0EF3" w:rsidRDefault="002345D6">
      <w:pPr>
        <w:pStyle w:val="a5"/>
        <w:numPr>
          <w:ilvl w:val="1"/>
          <w:numId w:val="116"/>
        </w:numPr>
        <w:tabs>
          <w:tab w:val="left" w:pos="1193"/>
        </w:tabs>
        <w:spacing w:before="81" w:line="357" w:lineRule="auto"/>
        <w:ind w:right="530"/>
        <w:rPr>
          <w:sz w:val="24"/>
        </w:rPr>
      </w:pPr>
      <w:r>
        <w:rPr>
          <w:sz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0A0EF3" w:rsidRDefault="002345D6">
      <w:pPr>
        <w:pStyle w:val="a5"/>
        <w:numPr>
          <w:ilvl w:val="1"/>
          <w:numId w:val="116"/>
        </w:numPr>
        <w:tabs>
          <w:tab w:val="left" w:pos="1193"/>
        </w:tabs>
        <w:spacing w:before="1"/>
        <w:jc w:val="left"/>
        <w:rPr>
          <w:sz w:val="24"/>
        </w:rPr>
      </w:pPr>
      <w:r>
        <w:rPr>
          <w:sz w:val="24"/>
        </w:rPr>
        <w:t>уметь</w:t>
      </w:r>
      <w:r>
        <w:rPr>
          <w:spacing w:val="-5"/>
          <w:sz w:val="24"/>
        </w:rPr>
        <w:t xml:space="preserve"> </w:t>
      </w:r>
      <w:r>
        <w:rPr>
          <w:sz w:val="24"/>
        </w:rPr>
        <w:t>оценивать</w:t>
      </w:r>
      <w:r>
        <w:rPr>
          <w:spacing w:val="-2"/>
          <w:sz w:val="24"/>
        </w:rPr>
        <w:t xml:space="preserve"> </w:t>
      </w:r>
      <w:r>
        <w:rPr>
          <w:sz w:val="24"/>
        </w:rPr>
        <w:t>риски</w:t>
      </w:r>
      <w:r>
        <w:rPr>
          <w:spacing w:val="-6"/>
          <w:sz w:val="24"/>
        </w:rPr>
        <w:t xml:space="preserve"> </w:t>
      </w:r>
      <w:r>
        <w:rPr>
          <w:sz w:val="24"/>
        </w:rPr>
        <w:t>и</w:t>
      </w:r>
      <w:r>
        <w:rPr>
          <w:spacing w:val="-3"/>
          <w:sz w:val="24"/>
        </w:rPr>
        <w:t xml:space="preserve"> </w:t>
      </w:r>
      <w:r>
        <w:rPr>
          <w:sz w:val="24"/>
        </w:rPr>
        <w:t>своевременно</w:t>
      </w:r>
      <w:r>
        <w:rPr>
          <w:spacing w:val="-4"/>
          <w:sz w:val="24"/>
        </w:rPr>
        <w:t xml:space="preserve"> </w:t>
      </w:r>
      <w:r>
        <w:rPr>
          <w:sz w:val="24"/>
        </w:rPr>
        <w:t>принимать</w:t>
      </w:r>
      <w:r>
        <w:rPr>
          <w:spacing w:val="-2"/>
          <w:sz w:val="24"/>
        </w:rPr>
        <w:t xml:space="preserve"> </w:t>
      </w:r>
      <w:r>
        <w:rPr>
          <w:sz w:val="24"/>
        </w:rPr>
        <w:t>решения</w:t>
      </w:r>
      <w:r>
        <w:rPr>
          <w:spacing w:val="-4"/>
          <w:sz w:val="24"/>
        </w:rPr>
        <w:t xml:space="preserve"> </w:t>
      </w:r>
      <w:r>
        <w:rPr>
          <w:sz w:val="24"/>
        </w:rPr>
        <w:t>по</w:t>
      </w:r>
      <w:r>
        <w:rPr>
          <w:spacing w:val="-3"/>
          <w:sz w:val="24"/>
        </w:rPr>
        <w:t xml:space="preserve"> </w:t>
      </w:r>
      <w:r>
        <w:rPr>
          <w:sz w:val="24"/>
        </w:rPr>
        <w:t>их</w:t>
      </w:r>
      <w:r>
        <w:rPr>
          <w:spacing w:val="-1"/>
          <w:sz w:val="24"/>
        </w:rPr>
        <w:t xml:space="preserve"> </w:t>
      </w:r>
      <w:r>
        <w:rPr>
          <w:spacing w:val="-2"/>
          <w:sz w:val="24"/>
        </w:rPr>
        <w:t>снижению;</w:t>
      </w:r>
    </w:p>
    <w:p w:rsidR="000A0EF3" w:rsidRDefault="002345D6">
      <w:pPr>
        <w:pStyle w:val="a5"/>
        <w:numPr>
          <w:ilvl w:val="0"/>
          <w:numId w:val="116"/>
        </w:numPr>
        <w:tabs>
          <w:tab w:val="left" w:pos="1092"/>
        </w:tabs>
        <w:spacing w:before="139"/>
        <w:ind w:left="1092"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0A0EF3" w:rsidRDefault="002345D6">
      <w:pPr>
        <w:pStyle w:val="a5"/>
        <w:numPr>
          <w:ilvl w:val="1"/>
          <w:numId w:val="116"/>
        </w:numPr>
        <w:tabs>
          <w:tab w:val="left" w:pos="1193"/>
        </w:tabs>
        <w:spacing w:before="136"/>
        <w:jc w:val="left"/>
        <w:rPr>
          <w:sz w:val="24"/>
        </w:rPr>
      </w:pPr>
      <w:r>
        <w:rPr>
          <w:sz w:val="24"/>
        </w:rPr>
        <w:t>принимать</w:t>
      </w:r>
      <w:r>
        <w:rPr>
          <w:spacing w:val="-4"/>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2"/>
          <w:sz w:val="24"/>
        </w:rPr>
        <w:t xml:space="preserve"> </w:t>
      </w:r>
      <w:r>
        <w:rPr>
          <w:sz w:val="24"/>
        </w:rPr>
        <w:t>недостатки</w:t>
      </w:r>
      <w:r>
        <w:rPr>
          <w:spacing w:val="-3"/>
          <w:sz w:val="24"/>
        </w:rPr>
        <w:t xml:space="preserve"> </w:t>
      </w:r>
      <w:r>
        <w:rPr>
          <w:sz w:val="24"/>
        </w:rPr>
        <w:t>и</w:t>
      </w:r>
      <w:r>
        <w:rPr>
          <w:spacing w:val="-2"/>
          <w:sz w:val="24"/>
        </w:rPr>
        <w:t xml:space="preserve"> достоинства;</w:t>
      </w:r>
    </w:p>
    <w:p w:rsidR="000A0EF3" w:rsidRDefault="002345D6">
      <w:pPr>
        <w:pStyle w:val="a5"/>
        <w:numPr>
          <w:ilvl w:val="1"/>
          <w:numId w:val="116"/>
        </w:numPr>
        <w:tabs>
          <w:tab w:val="left" w:pos="1193"/>
        </w:tabs>
        <w:spacing w:before="138" w:line="355" w:lineRule="auto"/>
        <w:ind w:right="529"/>
        <w:rPr>
          <w:sz w:val="24"/>
        </w:rPr>
      </w:pPr>
      <w:r>
        <w:rPr>
          <w:sz w:val="24"/>
        </w:rPr>
        <w:t>принимать мотивы и аргументы других при анализе результатов деятельности, в</w:t>
      </w:r>
      <w:r>
        <w:rPr>
          <w:spacing w:val="40"/>
          <w:sz w:val="24"/>
        </w:rPr>
        <w:t xml:space="preserve"> </w:t>
      </w:r>
      <w:r>
        <w:rPr>
          <w:sz w:val="24"/>
        </w:rPr>
        <w:t>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A0EF3" w:rsidRDefault="002345D6">
      <w:pPr>
        <w:pStyle w:val="a5"/>
        <w:numPr>
          <w:ilvl w:val="1"/>
          <w:numId w:val="116"/>
        </w:numPr>
        <w:tabs>
          <w:tab w:val="left" w:pos="1193"/>
        </w:tabs>
        <w:spacing w:before="8" w:line="350" w:lineRule="auto"/>
        <w:ind w:right="540"/>
        <w:rPr>
          <w:sz w:val="24"/>
        </w:rPr>
      </w:pPr>
      <w:r>
        <w:rPr>
          <w:sz w:val="24"/>
        </w:rPr>
        <w:t xml:space="preserve">признавать своё право и право других на ошибки в дискуссиях на литературные </w:t>
      </w:r>
      <w:r>
        <w:rPr>
          <w:spacing w:val="-4"/>
          <w:sz w:val="24"/>
        </w:rPr>
        <w:t>темы;</w:t>
      </w:r>
    </w:p>
    <w:p w:rsidR="000A0EF3" w:rsidRDefault="002345D6">
      <w:pPr>
        <w:pStyle w:val="a5"/>
        <w:numPr>
          <w:ilvl w:val="1"/>
          <w:numId w:val="116"/>
        </w:numPr>
        <w:tabs>
          <w:tab w:val="left" w:pos="1193"/>
        </w:tabs>
        <w:spacing w:before="13" w:line="352" w:lineRule="auto"/>
        <w:ind w:right="538"/>
        <w:rPr>
          <w:sz w:val="24"/>
        </w:rPr>
      </w:pPr>
      <w:r>
        <w:rPr>
          <w:sz w:val="24"/>
        </w:rPr>
        <w:t>развивать</w:t>
      </w:r>
      <w:r>
        <w:rPr>
          <w:spacing w:val="-2"/>
          <w:sz w:val="24"/>
        </w:rPr>
        <w:t xml:space="preserve"> </w:t>
      </w:r>
      <w:r>
        <w:rPr>
          <w:sz w:val="24"/>
        </w:rPr>
        <w:t>способность</w:t>
      </w:r>
      <w:r>
        <w:rPr>
          <w:spacing w:val="-4"/>
          <w:sz w:val="24"/>
        </w:rPr>
        <w:t xml:space="preserve"> </w:t>
      </w:r>
      <w:r>
        <w:rPr>
          <w:sz w:val="24"/>
        </w:rPr>
        <w:t>понимать</w:t>
      </w:r>
      <w:r>
        <w:rPr>
          <w:spacing w:val="-2"/>
          <w:sz w:val="24"/>
        </w:rPr>
        <w:t xml:space="preserve"> </w:t>
      </w:r>
      <w:r>
        <w:rPr>
          <w:sz w:val="24"/>
        </w:rPr>
        <w:t>мир</w:t>
      </w:r>
      <w:r>
        <w:rPr>
          <w:spacing w:val="-3"/>
          <w:sz w:val="24"/>
        </w:rPr>
        <w:t xml:space="preserve"> </w:t>
      </w:r>
      <w:r>
        <w:rPr>
          <w:sz w:val="24"/>
        </w:rPr>
        <w:t>с</w:t>
      </w:r>
      <w:r>
        <w:rPr>
          <w:spacing w:val="-4"/>
          <w:sz w:val="24"/>
        </w:rPr>
        <w:t xml:space="preserve"> </w:t>
      </w:r>
      <w:r>
        <w:rPr>
          <w:sz w:val="24"/>
        </w:rPr>
        <w:t>позиции</w:t>
      </w:r>
      <w:r>
        <w:rPr>
          <w:spacing w:val="-2"/>
          <w:sz w:val="24"/>
        </w:rPr>
        <w:t xml:space="preserve"> </w:t>
      </w:r>
      <w:r>
        <w:rPr>
          <w:sz w:val="24"/>
        </w:rPr>
        <w:t>другого</w:t>
      </w:r>
      <w:r>
        <w:rPr>
          <w:spacing w:val="-1"/>
          <w:sz w:val="24"/>
        </w:rPr>
        <w:t xml:space="preserve"> </w:t>
      </w:r>
      <w:r>
        <w:rPr>
          <w:sz w:val="24"/>
        </w:rPr>
        <w:t>человека,</w:t>
      </w:r>
      <w:r>
        <w:rPr>
          <w:spacing w:val="-3"/>
          <w:sz w:val="24"/>
        </w:rPr>
        <w:t xml:space="preserve"> </w:t>
      </w:r>
      <w:r>
        <w:rPr>
          <w:sz w:val="24"/>
        </w:rPr>
        <w:t>используя</w:t>
      </w:r>
      <w:r>
        <w:rPr>
          <w:spacing w:val="-3"/>
          <w:sz w:val="24"/>
        </w:rPr>
        <w:t xml:space="preserve"> </w:t>
      </w:r>
      <w:r>
        <w:rPr>
          <w:sz w:val="24"/>
        </w:rPr>
        <w:t>знания по литературе.</w:t>
      </w:r>
    </w:p>
    <w:p w:rsidR="000A0EF3" w:rsidRDefault="000A0EF3">
      <w:pPr>
        <w:pStyle w:val="a3"/>
        <w:spacing w:before="175"/>
        <w:ind w:left="0"/>
        <w:jc w:val="left"/>
      </w:pPr>
    </w:p>
    <w:p w:rsidR="000A0EF3" w:rsidRDefault="002345D6">
      <w:pPr>
        <w:pStyle w:val="2"/>
        <w:spacing w:before="1"/>
      </w:pPr>
      <w:r>
        <w:t>ПРЕДМЕТНЫЕ</w:t>
      </w:r>
      <w:r>
        <w:rPr>
          <w:spacing w:val="-2"/>
        </w:rPr>
        <w:t xml:space="preserve"> </w:t>
      </w:r>
      <w:r>
        <w:t>РЕЗУЛЬТАТЫ</w:t>
      </w:r>
      <w:r>
        <w:rPr>
          <w:spacing w:val="-1"/>
        </w:rPr>
        <w:t xml:space="preserve"> </w:t>
      </w:r>
      <w:r>
        <w:t>(10–11</w:t>
      </w:r>
      <w:r>
        <w:rPr>
          <w:spacing w:val="-1"/>
        </w:rPr>
        <w:t xml:space="preserve"> </w:t>
      </w:r>
      <w:r>
        <w:rPr>
          <w:spacing w:val="-2"/>
        </w:rPr>
        <w:t>классы)</w:t>
      </w:r>
    </w:p>
    <w:p w:rsidR="000A0EF3" w:rsidRDefault="002345D6">
      <w:pPr>
        <w:pStyle w:val="a3"/>
        <w:spacing w:before="134"/>
        <w:ind w:left="833"/>
      </w:pPr>
      <w:r>
        <w:t>Предметные</w:t>
      </w:r>
      <w:r>
        <w:rPr>
          <w:spacing w:val="-6"/>
        </w:rPr>
        <w:t xml:space="preserve"> </w:t>
      </w:r>
      <w:r>
        <w:t>результаты</w:t>
      </w:r>
      <w:r>
        <w:rPr>
          <w:spacing w:val="-1"/>
        </w:rPr>
        <w:t xml:space="preserve"> </w:t>
      </w:r>
      <w:r>
        <w:t>по</w:t>
      </w:r>
      <w:r>
        <w:rPr>
          <w:spacing w:val="-1"/>
        </w:rPr>
        <w:t xml:space="preserve"> </w:t>
      </w:r>
      <w:r>
        <w:t>литературе</w:t>
      </w:r>
      <w:r>
        <w:rPr>
          <w:spacing w:val="-2"/>
        </w:rPr>
        <w:t xml:space="preserve"> </w:t>
      </w:r>
      <w:r>
        <w:t>в</w:t>
      </w:r>
      <w:r>
        <w:rPr>
          <w:spacing w:val="-2"/>
        </w:rPr>
        <w:t xml:space="preserve"> </w:t>
      </w:r>
      <w:r>
        <w:t>средней</w:t>
      </w:r>
      <w:r>
        <w:rPr>
          <w:spacing w:val="-1"/>
        </w:rPr>
        <w:t xml:space="preserve"> </w:t>
      </w:r>
      <w:r>
        <w:t>школе</w:t>
      </w:r>
      <w:r>
        <w:rPr>
          <w:spacing w:val="-2"/>
        </w:rPr>
        <w:t xml:space="preserve"> </w:t>
      </w:r>
      <w:r>
        <w:t>должны</w:t>
      </w:r>
      <w:r>
        <w:rPr>
          <w:spacing w:val="-1"/>
        </w:rPr>
        <w:t xml:space="preserve"> </w:t>
      </w:r>
      <w:r>
        <w:rPr>
          <w:spacing w:val="-2"/>
        </w:rPr>
        <w:t>обеспечивать:</w:t>
      </w:r>
    </w:p>
    <w:p w:rsidR="000A0EF3" w:rsidRDefault="002345D6">
      <w:pPr>
        <w:pStyle w:val="a5"/>
        <w:numPr>
          <w:ilvl w:val="0"/>
          <w:numId w:val="115"/>
        </w:numPr>
        <w:tabs>
          <w:tab w:val="left" w:pos="1328"/>
        </w:tabs>
        <w:spacing w:before="137" w:line="360" w:lineRule="auto"/>
        <w:ind w:right="532" w:firstLine="600"/>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A0EF3" w:rsidRDefault="002345D6">
      <w:pPr>
        <w:pStyle w:val="a5"/>
        <w:numPr>
          <w:ilvl w:val="0"/>
          <w:numId w:val="115"/>
        </w:numPr>
        <w:tabs>
          <w:tab w:val="left" w:pos="1239"/>
        </w:tabs>
        <w:spacing w:line="360" w:lineRule="auto"/>
        <w:ind w:right="533" w:firstLine="600"/>
        <w:jc w:val="both"/>
        <w:rPr>
          <w:sz w:val="24"/>
        </w:rPr>
      </w:pPr>
      <w:r>
        <w:rPr>
          <w:sz w:val="24"/>
        </w:rPr>
        <w:t>осознание взаимосвязи между языковым, литературным, интеллектуальным, духовно-нравственным развитием личности;</w:t>
      </w:r>
    </w:p>
    <w:p w:rsidR="000A0EF3" w:rsidRDefault="002345D6">
      <w:pPr>
        <w:pStyle w:val="a5"/>
        <w:numPr>
          <w:ilvl w:val="0"/>
          <w:numId w:val="115"/>
        </w:numPr>
        <w:tabs>
          <w:tab w:val="left" w:pos="1235"/>
        </w:tabs>
        <w:spacing w:line="360" w:lineRule="auto"/>
        <w:ind w:right="537" w:firstLine="600"/>
        <w:jc w:val="both"/>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0A0EF3" w:rsidRDefault="002345D6">
      <w:pPr>
        <w:pStyle w:val="a5"/>
        <w:numPr>
          <w:ilvl w:val="0"/>
          <w:numId w:val="115"/>
        </w:numPr>
        <w:tabs>
          <w:tab w:val="left" w:pos="1237"/>
        </w:tabs>
        <w:spacing w:line="360" w:lineRule="auto"/>
        <w:ind w:right="525" w:firstLine="600"/>
        <w:jc w:val="both"/>
        <w:rPr>
          <w:sz w:val="24"/>
        </w:rPr>
      </w:pPr>
      <w:r>
        <w:rPr>
          <w:sz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0A0EF3" w:rsidRDefault="002345D6">
      <w:pPr>
        <w:pStyle w:val="a3"/>
        <w:spacing w:before="1" w:line="360" w:lineRule="auto"/>
        <w:ind w:right="536" w:firstLine="600"/>
      </w:pPr>
      <w:r>
        <w:t>пьеса А. Н. Островского «Гроза»; роман И. А. Гончарова «Обломов»; роман И. С. Тургенева</w:t>
      </w:r>
      <w:r>
        <w:rPr>
          <w:spacing w:val="8"/>
        </w:rPr>
        <w:t xml:space="preserve"> </w:t>
      </w:r>
      <w:r>
        <w:t>«Отцы</w:t>
      </w:r>
      <w:r>
        <w:rPr>
          <w:spacing w:val="6"/>
        </w:rPr>
        <w:t xml:space="preserve"> </w:t>
      </w:r>
      <w:r>
        <w:t>и</w:t>
      </w:r>
      <w:r>
        <w:rPr>
          <w:spacing w:val="8"/>
        </w:rPr>
        <w:t xml:space="preserve"> </w:t>
      </w:r>
      <w:r>
        <w:t>дети»;</w:t>
      </w:r>
      <w:r>
        <w:rPr>
          <w:spacing w:val="10"/>
        </w:rPr>
        <w:t xml:space="preserve"> </w:t>
      </w:r>
      <w:r>
        <w:t>стихотворения</w:t>
      </w:r>
      <w:r>
        <w:rPr>
          <w:spacing w:val="8"/>
        </w:rPr>
        <w:t xml:space="preserve"> </w:t>
      </w:r>
      <w:r>
        <w:t>Ф.</w:t>
      </w:r>
      <w:r>
        <w:rPr>
          <w:spacing w:val="7"/>
        </w:rPr>
        <w:t xml:space="preserve"> </w:t>
      </w:r>
      <w:r>
        <w:t>И.</w:t>
      </w:r>
      <w:r>
        <w:rPr>
          <w:spacing w:val="6"/>
        </w:rPr>
        <w:t xml:space="preserve"> </w:t>
      </w:r>
      <w:r>
        <w:t>Тютчева,</w:t>
      </w:r>
      <w:r>
        <w:rPr>
          <w:spacing w:val="9"/>
        </w:rPr>
        <w:t xml:space="preserve"> </w:t>
      </w:r>
      <w:r>
        <w:t>А.</w:t>
      </w:r>
      <w:r>
        <w:rPr>
          <w:spacing w:val="7"/>
        </w:rPr>
        <w:t xml:space="preserve"> </w:t>
      </w:r>
      <w:r>
        <w:t>А.</w:t>
      </w:r>
      <w:r>
        <w:rPr>
          <w:spacing w:val="6"/>
        </w:rPr>
        <w:t xml:space="preserve"> </w:t>
      </w:r>
      <w:r>
        <w:t>Фета,</w:t>
      </w:r>
      <w:r>
        <w:rPr>
          <w:spacing w:val="7"/>
        </w:rPr>
        <w:t xml:space="preserve"> </w:t>
      </w:r>
      <w:r>
        <w:t>стихотворения</w:t>
      </w:r>
      <w:r>
        <w:rPr>
          <w:spacing w:val="7"/>
        </w:rPr>
        <w:t xml:space="preserve"> </w:t>
      </w:r>
      <w:r>
        <w:t>и</w:t>
      </w:r>
      <w:r>
        <w:rPr>
          <w:spacing w:val="8"/>
        </w:rPr>
        <w:t xml:space="preserve"> </w:t>
      </w:r>
      <w:r>
        <w:rPr>
          <w:spacing w:val="-2"/>
        </w:rPr>
        <w:t>поэма</w:t>
      </w:r>
    </w:p>
    <w:p w:rsidR="000A0EF3" w:rsidRDefault="002345D6">
      <w:pPr>
        <w:pStyle w:val="a3"/>
        <w:spacing w:line="360" w:lineRule="auto"/>
        <w:ind w:right="534"/>
      </w:pPr>
      <w:r>
        <w:t>«Кому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
    <w:p w:rsidR="000A0EF3" w:rsidRDefault="000A0EF3">
      <w:pPr>
        <w:spacing w:line="360" w:lineRule="auto"/>
        <w:sectPr w:rsidR="000A0EF3">
          <w:pgSz w:w="11910" w:h="16390"/>
          <w:pgMar w:top="760" w:right="600" w:bottom="1160" w:left="900" w:header="0" w:footer="965" w:gutter="0"/>
          <w:cols w:space="720"/>
        </w:sectPr>
      </w:pPr>
    </w:p>
    <w:p w:rsidR="000A0EF3" w:rsidRDefault="002345D6">
      <w:pPr>
        <w:pStyle w:val="a3"/>
        <w:spacing w:before="61"/>
      </w:pPr>
      <w:r>
        <w:lastRenderedPageBreak/>
        <w:t>роман</w:t>
      </w:r>
      <w:r>
        <w:rPr>
          <w:spacing w:val="27"/>
        </w:rPr>
        <w:t xml:space="preserve"> </w:t>
      </w:r>
      <w:r>
        <w:t>Л.</w:t>
      </w:r>
      <w:r>
        <w:rPr>
          <w:spacing w:val="29"/>
        </w:rPr>
        <w:t xml:space="preserve"> </w:t>
      </w:r>
      <w:r>
        <w:t>Н.</w:t>
      </w:r>
      <w:r>
        <w:rPr>
          <w:spacing w:val="29"/>
        </w:rPr>
        <w:t xml:space="preserve"> </w:t>
      </w:r>
      <w:r>
        <w:t>Толстого</w:t>
      </w:r>
      <w:r>
        <w:rPr>
          <w:spacing w:val="32"/>
        </w:rPr>
        <w:t xml:space="preserve"> </w:t>
      </w:r>
      <w:r>
        <w:t>«Война</w:t>
      </w:r>
      <w:r>
        <w:rPr>
          <w:spacing w:val="31"/>
        </w:rPr>
        <w:t xml:space="preserve"> </w:t>
      </w:r>
      <w:r>
        <w:t>и</w:t>
      </w:r>
      <w:r>
        <w:rPr>
          <w:spacing w:val="29"/>
        </w:rPr>
        <w:t xml:space="preserve"> </w:t>
      </w:r>
      <w:r>
        <w:t>мир»;</w:t>
      </w:r>
      <w:r>
        <w:rPr>
          <w:spacing w:val="29"/>
        </w:rPr>
        <w:t xml:space="preserve"> </w:t>
      </w:r>
      <w:r>
        <w:t>одно</w:t>
      </w:r>
      <w:r>
        <w:rPr>
          <w:spacing w:val="32"/>
        </w:rPr>
        <w:t xml:space="preserve"> </w:t>
      </w:r>
      <w:r>
        <w:t>произведение</w:t>
      </w:r>
      <w:r>
        <w:rPr>
          <w:spacing w:val="28"/>
        </w:rPr>
        <w:t xml:space="preserve"> </w:t>
      </w:r>
      <w:r>
        <w:t>Н.</w:t>
      </w:r>
      <w:r>
        <w:rPr>
          <w:spacing w:val="29"/>
        </w:rPr>
        <w:t xml:space="preserve"> </w:t>
      </w:r>
      <w:r>
        <w:t>С.</w:t>
      </w:r>
      <w:r>
        <w:rPr>
          <w:spacing w:val="28"/>
        </w:rPr>
        <w:t xml:space="preserve"> </w:t>
      </w:r>
      <w:r>
        <w:t>Лескова;</w:t>
      </w:r>
      <w:r>
        <w:rPr>
          <w:spacing w:val="30"/>
        </w:rPr>
        <w:t xml:space="preserve"> </w:t>
      </w:r>
      <w:r>
        <w:t>рассказы</w:t>
      </w:r>
      <w:r>
        <w:rPr>
          <w:spacing w:val="28"/>
        </w:rPr>
        <w:t xml:space="preserve"> </w:t>
      </w:r>
      <w:r>
        <w:t>и</w:t>
      </w:r>
      <w:r>
        <w:rPr>
          <w:spacing w:val="30"/>
        </w:rPr>
        <w:t xml:space="preserve"> </w:t>
      </w:r>
      <w:r>
        <w:rPr>
          <w:spacing w:val="-2"/>
        </w:rPr>
        <w:t>пьеса</w:t>
      </w:r>
    </w:p>
    <w:p w:rsidR="000A0EF3" w:rsidRDefault="002345D6">
      <w:pPr>
        <w:pStyle w:val="a3"/>
        <w:spacing w:before="139" w:line="360" w:lineRule="auto"/>
        <w:ind w:right="533"/>
      </w:pPr>
      <w:r>
        <w:t>«Вишнёвый сад» А. П. Чехова; рассказы и пьеса «На дне» М. Горького; рассказы И. А. Бунина и А. И. Куприна; стихотворения и поэма «Двенадцать»</w:t>
      </w:r>
      <w:r>
        <w:rPr>
          <w:spacing w:val="-3"/>
        </w:rPr>
        <w:t xml:space="preserve"> </w:t>
      </w:r>
      <w:r>
        <w:t>А. А. Блока; стихотворения и поэма «Облако в штанах» В. В. Маяковского; стихотворения С. А. Есенина, О. Э. Мандельштама, М. И. Цветаевой; стихотворения и поэма «Реквием»</w:t>
      </w:r>
      <w:r>
        <w:rPr>
          <w:spacing w:val="-1"/>
        </w:rPr>
        <w:t xml:space="preserve"> </w:t>
      </w:r>
      <w:r>
        <w:t>А. А. Ахматовой; роман Н.А. Островского «Как закалялась сталь»</w:t>
      </w:r>
      <w:r>
        <w:rPr>
          <w:spacing w:val="-4"/>
        </w:rPr>
        <w:t xml:space="preserve"> </w:t>
      </w:r>
      <w:r>
        <w:t>(избранные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0A0EF3" w:rsidRDefault="002345D6">
      <w:pPr>
        <w:pStyle w:val="a5"/>
        <w:numPr>
          <w:ilvl w:val="0"/>
          <w:numId w:val="115"/>
        </w:numPr>
        <w:tabs>
          <w:tab w:val="left" w:pos="1093"/>
        </w:tabs>
        <w:spacing w:line="360" w:lineRule="auto"/>
        <w:ind w:right="532" w:firstLine="600"/>
        <w:jc w:val="both"/>
        <w:rPr>
          <w:sz w:val="24"/>
        </w:rPr>
      </w:pPr>
      <w:r>
        <w:rPr>
          <w:sz w:val="24"/>
        </w:rPr>
        <w:t>сформированность умений</w:t>
      </w:r>
      <w:r>
        <w:rPr>
          <w:spacing w:val="-2"/>
          <w:sz w:val="24"/>
        </w:rPr>
        <w:t xml:space="preserve"> </w:t>
      </w:r>
      <w:r>
        <w:rPr>
          <w:sz w:val="24"/>
        </w:rPr>
        <w:t>определять</w:t>
      </w:r>
      <w:r>
        <w:rPr>
          <w:spacing w:val="-5"/>
          <w:sz w:val="24"/>
        </w:rPr>
        <w:t xml:space="preserve"> </w:t>
      </w:r>
      <w:r>
        <w:rPr>
          <w:sz w:val="24"/>
        </w:rPr>
        <w:t>и учитывать</w:t>
      </w:r>
      <w:r>
        <w:rPr>
          <w:spacing w:val="-2"/>
          <w:sz w:val="24"/>
        </w:rPr>
        <w:t xml:space="preserve"> </w:t>
      </w:r>
      <w:r>
        <w:rPr>
          <w:sz w:val="24"/>
        </w:rPr>
        <w:t>историко-культурный</w:t>
      </w:r>
      <w:r>
        <w:rPr>
          <w:spacing w:val="-3"/>
          <w:sz w:val="24"/>
        </w:rPr>
        <w:t xml:space="preserve"> </w:t>
      </w:r>
      <w:r>
        <w:rPr>
          <w:sz w:val="24"/>
        </w:rPr>
        <w:t>контекст</w:t>
      </w:r>
      <w:r>
        <w:rPr>
          <w:spacing w:val="-5"/>
          <w:sz w:val="24"/>
        </w:rPr>
        <w:t xml:space="preserve"> </w:t>
      </w:r>
      <w:r>
        <w:rPr>
          <w:sz w:val="24"/>
        </w:rPr>
        <w:t>и контекст творчества писателя в процессе анализа художественных произведений, выявлять их связь с современностью;</w:t>
      </w:r>
    </w:p>
    <w:p w:rsidR="000A0EF3" w:rsidRDefault="002345D6">
      <w:pPr>
        <w:pStyle w:val="a5"/>
        <w:numPr>
          <w:ilvl w:val="0"/>
          <w:numId w:val="115"/>
        </w:numPr>
        <w:tabs>
          <w:tab w:val="left" w:pos="1122"/>
        </w:tabs>
        <w:spacing w:before="2" w:line="360" w:lineRule="auto"/>
        <w:ind w:right="533" w:firstLine="600"/>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w:t>
      </w:r>
      <w:r>
        <w:rPr>
          <w:spacing w:val="40"/>
          <w:sz w:val="24"/>
        </w:rPr>
        <w:t xml:space="preserve"> </w:t>
      </w:r>
      <w:r>
        <w:rPr>
          <w:sz w:val="24"/>
        </w:rPr>
        <w:t>устных и письменных высказываниях, участвовать в дискуссии на литературные темы;</w:t>
      </w:r>
    </w:p>
    <w:p w:rsidR="000A0EF3" w:rsidRDefault="002345D6">
      <w:pPr>
        <w:pStyle w:val="a5"/>
        <w:numPr>
          <w:ilvl w:val="0"/>
          <w:numId w:val="115"/>
        </w:numPr>
        <w:tabs>
          <w:tab w:val="left" w:pos="1167"/>
        </w:tabs>
        <w:spacing w:line="360" w:lineRule="auto"/>
        <w:ind w:right="538" w:firstLine="600"/>
        <w:jc w:val="both"/>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0A0EF3" w:rsidRDefault="000A0EF3">
      <w:pPr>
        <w:spacing w:line="360" w:lineRule="auto"/>
        <w:jc w:val="both"/>
        <w:rPr>
          <w:sz w:val="24"/>
        </w:rPr>
        <w:sectPr w:rsidR="000A0EF3">
          <w:pgSz w:w="11910" w:h="16390"/>
          <w:pgMar w:top="780" w:right="600" w:bottom="1160" w:left="900" w:header="0" w:footer="965" w:gutter="0"/>
          <w:cols w:space="720"/>
        </w:sectPr>
      </w:pPr>
    </w:p>
    <w:p w:rsidR="000A0EF3" w:rsidRDefault="002345D6">
      <w:pPr>
        <w:pStyle w:val="a5"/>
        <w:numPr>
          <w:ilvl w:val="0"/>
          <w:numId w:val="115"/>
        </w:numPr>
        <w:tabs>
          <w:tab w:val="left" w:pos="1127"/>
        </w:tabs>
        <w:spacing w:before="61" w:line="360" w:lineRule="auto"/>
        <w:ind w:right="536" w:firstLine="600"/>
        <w:jc w:val="both"/>
        <w:rPr>
          <w:sz w:val="24"/>
        </w:rPr>
      </w:pPr>
      <w:r>
        <w:rPr>
          <w:sz w:val="24"/>
        </w:rPr>
        <w:lastRenderedPageBreak/>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0A0EF3" w:rsidRDefault="002345D6">
      <w:pPr>
        <w:pStyle w:val="a5"/>
        <w:numPr>
          <w:ilvl w:val="0"/>
          <w:numId w:val="115"/>
        </w:numPr>
        <w:tabs>
          <w:tab w:val="left" w:pos="1186"/>
        </w:tabs>
        <w:spacing w:before="2" w:line="360" w:lineRule="auto"/>
        <w:ind w:right="530" w:firstLine="600"/>
        <w:jc w:val="both"/>
        <w:rPr>
          <w:sz w:val="24"/>
        </w:rPr>
      </w:pPr>
      <w:r>
        <w:rPr>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0A0EF3" w:rsidRDefault="002345D6">
      <w:pPr>
        <w:pStyle w:val="a3"/>
        <w:spacing w:line="360" w:lineRule="auto"/>
        <w:ind w:right="530" w:firstLine="600"/>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w:t>
      </w:r>
      <w:r>
        <w:rPr>
          <w:spacing w:val="26"/>
        </w:rPr>
        <w:t xml:space="preserve">  </w:t>
      </w:r>
      <w:r>
        <w:t>силлабическая,</w:t>
      </w:r>
      <w:r>
        <w:rPr>
          <w:spacing w:val="27"/>
        </w:rPr>
        <w:t xml:space="preserve">  </w:t>
      </w:r>
      <w:r>
        <w:t>силлаботоническая),</w:t>
      </w:r>
      <w:r>
        <w:rPr>
          <w:spacing w:val="26"/>
        </w:rPr>
        <w:t xml:space="preserve">  </w:t>
      </w:r>
      <w:r>
        <w:t>дольник,</w:t>
      </w:r>
      <w:r>
        <w:rPr>
          <w:spacing w:val="27"/>
        </w:rPr>
        <w:t xml:space="preserve">  </w:t>
      </w:r>
      <w:r>
        <w:t>верлибр;</w:t>
      </w:r>
      <w:r>
        <w:rPr>
          <w:spacing w:val="29"/>
        </w:rPr>
        <w:t xml:space="preserve">  </w:t>
      </w:r>
      <w:r>
        <w:t>«вечные</w:t>
      </w:r>
      <w:r>
        <w:rPr>
          <w:spacing w:val="26"/>
        </w:rPr>
        <w:t xml:space="preserve">  </w:t>
      </w:r>
      <w:r>
        <w:t>темы»</w:t>
      </w:r>
      <w:r>
        <w:rPr>
          <w:spacing w:val="79"/>
          <w:w w:val="150"/>
        </w:rPr>
        <w:t xml:space="preserve"> </w:t>
      </w:r>
      <w:r>
        <w:rPr>
          <w:spacing w:val="-10"/>
        </w:rPr>
        <w:t>и</w:t>
      </w:r>
    </w:p>
    <w:p w:rsidR="000A0EF3" w:rsidRDefault="002345D6">
      <w:pPr>
        <w:pStyle w:val="a3"/>
        <w:spacing w:line="360" w:lineRule="auto"/>
        <w:ind w:right="540"/>
      </w:pPr>
      <w:r>
        <w:t>«вечные образы» в литературе; взаимосвязь и взаимовлияние национальных литератур; художественный перевод; литературная критика;</w:t>
      </w:r>
    </w:p>
    <w:p w:rsidR="000A0EF3" w:rsidRDefault="002345D6">
      <w:pPr>
        <w:pStyle w:val="a5"/>
        <w:numPr>
          <w:ilvl w:val="0"/>
          <w:numId w:val="115"/>
        </w:numPr>
        <w:tabs>
          <w:tab w:val="left" w:pos="1220"/>
        </w:tabs>
        <w:spacing w:line="360" w:lineRule="auto"/>
        <w:ind w:right="538" w:firstLine="600"/>
        <w:jc w:val="both"/>
        <w:rPr>
          <w:sz w:val="24"/>
        </w:rPr>
      </w:pPr>
      <w:r>
        <w:rPr>
          <w:sz w:val="24"/>
        </w:rPr>
        <w:t>умение сопоставлять произведения русской и зарубежной литературы и сравнивать их с</w:t>
      </w:r>
      <w:r>
        <w:rPr>
          <w:spacing w:val="-1"/>
          <w:sz w:val="24"/>
        </w:rPr>
        <w:t xml:space="preserve"> </w:t>
      </w:r>
      <w:r>
        <w:rPr>
          <w:sz w:val="24"/>
        </w:rPr>
        <w:t>художественными интерпретациями в других видах искусств (графика, живопись, театр, кино, музыка и др.);</w:t>
      </w:r>
    </w:p>
    <w:p w:rsidR="000A0EF3" w:rsidRDefault="002345D6">
      <w:pPr>
        <w:pStyle w:val="a5"/>
        <w:numPr>
          <w:ilvl w:val="0"/>
          <w:numId w:val="115"/>
        </w:numPr>
        <w:tabs>
          <w:tab w:val="left" w:pos="1309"/>
        </w:tabs>
        <w:spacing w:line="360" w:lineRule="auto"/>
        <w:ind w:right="536" w:firstLine="60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0A0EF3" w:rsidRDefault="002345D6">
      <w:pPr>
        <w:pStyle w:val="a5"/>
        <w:numPr>
          <w:ilvl w:val="0"/>
          <w:numId w:val="115"/>
        </w:numPr>
        <w:tabs>
          <w:tab w:val="left" w:pos="1309"/>
        </w:tabs>
        <w:spacing w:line="360" w:lineRule="auto"/>
        <w:ind w:right="531" w:firstLine="600"/>
        <w:jc w:val="both"/>
        <w:rPr>
          <w:sz w:val="24"/>
        </w:rPr>
      </w:pPr>
      <w:r>
        <w:rPr>
          <w:sz w:val="24"/>
        </w:rPr>
        <w:t>владение современными читательскими практиками, культурой восприятия и понимания</w:t>
      </w:r>
      <w:r>
        <w:rPr>
          <w:spacing w:val="-4"/>
          <w:sz w:val="24"/>
        </w:rPr>
        <w:t xml:space="preserve"> </w:t>
      </w:r>
      <w:r>
        <w:rPr>
          <w:sz w:val="24"/>
        </w:rPr>
        <w:t>литературных</w:t>
      </w:r>
      <w:r>
        <w:rPr>
          <w:spacing w:val="-3"/>
          <w:sz w:val="24"/>
        </w:rPr>
        <w:t xml:space="preserve"> </w:t>
      </w:r>
      <w:r>
        <w:rPr>
          <w:sz w:val="24"/>
        </w:rPr>
        <w:t>текстов,</w:t>
      </w:r>
      <w:r>
        <w:rPr>
          <w:spacing w:val="-2"/>
          <w:sz w:val="24"/>
        </w:rPr>
        <w:t xml:space="preserve"> </w:t>
      </w:r>
      <w:r>
        <w:rPr>
          <w:sz w:val="24"/>
        </w:rPr>
        <w:t>умениями</w:t>
      </w:r>
      <w:r>
        <w:rPr>
          <w:spacing w:val="-3"/>
          <w:sz w:val="24"/>
        </w:rPr>
        <w:t xml:space="preserve"> </w:t>
      </w:r>
      <w:r>
        <w:rPr>
          <w:sz w:val="24"/>
        </w:rPr>
        <w:t>самостоятельного</w:t>
      </w:r>
      <w:r>
        <w:rPr>
          <w:spacing w:val="-4"/>
          <w:sz w:val="24"/>
        </w:rPr>
        <w:t xml:space="preserve"> </w:t>
      </w:r>
      <w:r>
        <w:rPr>
          <w:sz w:val="24"/>
        </w:rPr>
        <w:t>истолкования</w:t>
      </w:r>
      <w:r>
        <w:rPr>
          <w:spacing w:val="-4"/>
          <w:sz w:val="24"/>
        </w:rPr>
        <w:t xml:space="preserve"> </w:t>
      </w:r>
      <w:r>
        <w:rPr>
          <w:sz w:val="24"/>
        </w:rPr>
        <w:t>прочитанного</w:t>
      </w:r>
      <w:r>
        <w:rPr>
          <w:spacing w:val="-5"/>
          <w:sz w:val="24"/>
        </w:rPr>
        <w:t xml:space="preserve"> </w:t>
      </w:r>
      <w:r>
        <w:rPr>
          <w:sz w:val="24"/>
        </w:rPr>
        <w:t>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A0EF3" w:rsidRDefault="000A0EF3">
      <w:pPr>
        <w:spacing w:line="360" w:lineRule="auto"/>
        <w:jc w:val="both"/>
        <w:rPr>
          <w:sz w:val="24"/>
        </w:rPr>
        <w:sectPr w:rsidR="000A0EF3">
          <w:pgSz w:w="11910" w:h="16390"/>
          <w:pgMar w:top="780" w:right="600" w:bottom="1160" w:left="900" w:header="0" w:footer="965" w:gutter="0"/>
          <w:cols w:space="720"/>
        </w:sectPr>
      </w:pPr>
    </w:p>
    <w:p w:rsidR="000A0EF3" w:rsidRDefault="002345D6">
      <w:pPr>
        <w:pStyle w:val="a5"/>
        <w:numPr>
          <w:ilvl w:val="0"/>
          <w:numId w:val="115"/>
        </w:numPr>
        <w:tabs>
          <w:tab w:val="left" w:pos="1304"/>
        </w:tabs>
        <w:spacing w:before="61" w:line="360" w:lineRule="auto"/>
        <w:ind w:right="534" w:firstLine="600"/>
        <w:jc w:val="both"/>
        <w:rPr>
          <w:sz w:val="24"/>
        </w:rPr>
      </w:pPr>
      <w:r>
        <w:rPr>
          <w:sz w:val="24"/>
        </w:rPr>
        <w:lastRenderedPageBreak/>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A0EF3" w:rsidRDefault="002345D6">
      <w:pPr>
        <w:pStyle w:val="1"/>
        <w:spacing w:before="7"/>
        <w:ind w:left="833"/>
      </w:pPr>
      <w:r>
        <w:t>ПРЕДМЕТНЫЕ</w:t>
      </w:r>
      <w:r>
        <w:rPr>
          <w:spacing w:val="-5"/>
        </w:rPr>
        <w:t xml:space="preserve"> </w:t>
      </w:r>
      <w:r>
        <w:t>РЕЗУЛЬТАТЫ</w:t>
      </w:r>
      <w:r>
        <w:rPr>
          <w:spacing w:val="-3"/>
        </w:rPr>
        <w:t xml:space="preserve"> </w:t>
      </w:r>
      <w:r>
        <w:t>ПО</w:t>
      </w:r>
      <w:r>
        <w:rPr>
          <w:spacing w:val="-2"/>
        </w:rPr>
        <w:t xml:space="preserve"> КЛАССАМ:</w:t>
      </w:r>
    </w:p>
    <w:p w:rsidR="000A0EF3" w:rsidRDefault="002345D6">
      <w:pPr>
        <w:spacing w:before="137"/>
        <w:ind w:left="833"/>
        <w:rPr>
          <w:b/>
          <w:sz w:val="24"/>
        </w:rPr>
      </w:pPr>
      <w:r>
        <w:rPr>
          <w:b/>
          <w:sz w:val="24"/>
        </w:rPr>
        <w:t xml:space="preserve">10 </w:t>
      </w:r>
      <w:r>
        <w:rPr>
          <w:b/>
          <w:spacing w:val="-2"/>
          <w:sz w:val="24"/>
        </w:rPr>
        <w:t>КЛАСС</w:t>
      </w:r>
    </w:p>
    <w:p w:rsidR="000A0EF3" w:rsidRDefault="002345D6">
      <w:pPr>
        <w:pStyle w:val="a5"/>
        <w:numPr>
          <w:ilvl w:val="0"/>
          <w:numId w:val="114"/>
        </w:numPr>
        <w:tabs>
          <w:tab w:val="left" w:pos="1328"/>
        </w:tabs>
        <w:spacing w:before="134" w:line="360" w:lineRule="auto"/>
        <w:ind w:right="534" w:firstLine="600"/>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A0EF3" w:rsidRDefault="002345D6">
      <w:pPr>
        <w:pStyle w:val="a5"/>
        <w:numPr>
          <w:ilvl w:val="0"/>
          <w:numId w:val="114"/>
        </w:numPr>
        <w:tabs>
          <w:tab w:val="left" w:pos="1224"/>
        </w:tabs>
        <w:spacing w:line="360" w:lineRule="auto"/>
        <w:ind w:right="529" w:firstLine="600"/>
        <w:jc w:val="both"/>
        <w:rPr>
          <w:sz w:val="24"/>
        </w:rPr>
      </w:pPr>
      <w:r>
        <w:rPr>
          <w:sz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w:t>
      </w:r>
      <w:r>
        <w:rPr>
          <w:spacing w:val="-4"/>
          <w:sz w:val="24"/>
        </w:rPr>
        <w:t xml:space="preserve"> </w:t>
      </w:r>
      <w:r>
        <w:rPr>
          <w:sz w:val="24"/>
        </w:rPr>
        <w:t>классики</w:t>
      </w:r>
      <w:r>
        <w:rPr>
          <w:spacing w:val="-2"/>
          <w:sz w:val="24"/>
        </w:rPr>
        <w:t xml:space="preserve"> </w:t>
      </w:r>
      <w:r>
        <w:rPr>
          <w:sz w:val="24"/>
        </w:rPr>
        <w:t>и</w:t>
      </w:r>
      <w:r>
        <w:rPr>
          <w:spacing w:val="-4"/>
          <w:sz w:val="24"/>
        </w:rPr>
        <w:t xml:space="preserve"> </w:t>
      </w:r>
      <w:r>
        <w:rPr>
          <w:sz w:val="24"/>
        </w:rPr>
        <w:t>собственного</w:t>
      </w:r>
      <w:r>
        <w:rPr>
          <w:spacing w:val="-5"/>
          <w:sz w:val="24"/>
        </w:rPr>
        <w:t xml:space="preserve"> </w:t>
      </w:r>
      <w:r>
        <w:rPr>
          <w:sz w:val="24"/>
        </w:rPr>
        <w:t>интеллектуально-нравственного</w:t>
      </w:r>
      <w:r>
        <w:rPr>
          <w:spacing w:val="-5"/>
          <w:sz w:val="24"/>
        </w:rPr>
        <w:t xml:space="preserve"> </w:t>
      </w:r>
      <w:r>
        <w:rPr>
          <w:sz w:val="24"/>
        </w:rPr>
        <w:t>роста;</w:t>
      </w:r>
    </w:p>
    <w:p w:rsidR="000A0EF3" w:rsidRDefault="002345D6">
      <w:pPr>
        <w:pStyle w:val="a5"/>
        <w:numPr>
          <w:ilvl w:val="0"/>
          <w:numId w:val="114"/>
        </w:numPr>
        <w:tabs>
          <w:tab w:val="left" w:pos="1235"/>
        </w:tabs>
        <w:spacing w:line="360" w:lineRule="auto"/>
        <w:ind w:right="537" w:firstLine="600"/>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A0EF3" w:rsidRDefault="002345D6">
      <w:pPr>
        <w:pStyle w:val="a5"/>
        <w:numPr>
          <w:ilvl w:val="0"/>
          <w:numId w:val="114"/>
        </w:numPr>
        <w:tabs>
          <w:tab w:val="left" w:pos="1237"/>
        </w:tabs>
        <w:spacing w:line="360" w:lineRule="auto"/>
        <w:ind w:right="525" w:firstLine="600"/>
        <w:jc w:val="both"/>
        <w:rPr>
          <w:sz w:val="24"/>
        </w:rPr>
      </w:pPr>
      <w:r>
        <w:rPr>
          <w:sz w:val="24"/>
        </w:rPr>
        <w:t>знание содержания, понимание ключевых проблем и осознание историко- культурного</w:t>
      </w:r>
      <w:r>
        <w:rPr>
          <w:spacing w:val="-1"/>
          <w:sz w:val="24"/>
        </w:rPr>
        <w:t xml:space="preserve"> </w:t>
      </w:r>
      <w:r>
        <w:rPr>
          <w:sz w:val="24"/>
        </w:rPr>
        <w:t>и нравственно-ценностного взаимовлияния</w:t>
      </w:r>
      <w:r>
        <w:rPr>
          <w:spacing w:val="-2"/>
          <w:sz w:val="24"/>
        </w:rPr>
        <w:t xml:space="preserve"> </w:t>
      </w:r>
      <w:r>
        <w:rPr>
          <w:sz w:val="24"/>
        </w:rPr>
        <w:t>произведений</w:t>
      </w:r>
      <w:r>
        <w:rPr>
          <w:spacing w:val="-1"/>
          <w:sz w:val="24"/>
        </w:rPr>
        <w:t xml:space="preserve"> </w:t>
      </w:r>
      <w:r>
        <w:rPr>
          <w:sz w:val="24"/>
        </w:rPr>
        <w:t>русской и зарубежной классической литературы, а также литератур народов России (вторая половина XIX века);</w:t>
      </w:r>
    </w:p>
    <w:p w:rsidR="000A0EF3" w:rsidRDefault="002345D6">
      <w:pPr>
        <w:pStyle w:val="a5"/>
        <w:numPr>
          <w:ilvl w:val="0"/>
          <w:numId w:val="114"/>
        </w:numPr>
        <w:tabs>
          <w:tab w:val="left" w:pos="1093"/>
        </w:tabs>
        <w:spacing w:line="360" w:lineRule="auto"/>
        <w:ind w:right="532" w:firstLine="600"/>
        <w:jc w:val="both"/>
        <w:rPr>
          <w:sz w:val="24"/>
        </w:rPr>
      </w:pPr>
      <w:r>
        <w:rPr>
          <w:sz w:val="24"/>
        </w:rPr>
        <w:t>сформированность умений</w:t>
      </w:r>
      <w:r>
        <w:rPr>
          <w:spacing w:val="-2"/>
          <w:sz w:val="24"/>
        </w:rPr>
        <w:t xml:space="preserve"> </w:t>
      </w:r>
      <w:r>
        <w:rPr>
          <w:sz w:val="24"/>
        </w:rPr>
        <w:t>определять</w:t>
      </w:r>
      <w:r>
        <w:rPr>
          <w:spacing w:val="-5"/>
          <w:sz w:val="24"/>
        </w:rPr>
        <w:t xml:space="preserve"> </w:t>
      </w:r>
      <w:r>
        <w:rPr>
          <w:sz w:val="24"/>
        </w:rPr>
        <w:t>и учитывать</w:t>
      </w:r>
      <w:r>
        <w:rPr>
          <w:spacing w:val="-2"/>
          <w:sz w:val="24"/>
        </w:rPr>
        <w:t xml:space="preserve"> </w:t>
      </w:r>
      <w:r>
        <w:rPr>
          <w:sz w:val="24"/>
        </w:rPr>
        <w:t>историко-культурный</w:t>
      </w:r>
      <w:r>
        <w:rPr>
          <w:spacing w:val="-3"/>
          <w:sz w:val="24"/>
        </w:rPr>
        <w:t xml:space="preserve"> </w:t>
      </w:r>
      <w:r>
        <w:rPr>
          <w:sz w:val="24"/>
        </w:rPr>
        <w:t>контекст</w:t>
      </w:r>
      <w:r>
        <w:rPr>
          <w:spacing w:val="-5"/>
          <w:sz w:val="24"/>
        </w:rPr>
        <w:t xml:space="preserve"> </w:t>
      </w:r>
      <w:r>
        <w:rPr>
          <w:sz w:val="24"/>
        </w:rPr>
        <w:t>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0A0EF3" w:rsidRDefault="002345D6">
      <w:pPr>
        <w:pStyle w:val="a5"/>
        <w:numPr>
          <w:ilvl w:val="0"/>
          <w:numId w:val="114"/>
        </w:numPr>
        <w:tabs>
          <w:tab w:val="left" w:pos="1184"/>
        </w:tabs>
        <w:spacing w:line="360" w:lineRule="auto"/>
        <w:ind w:right="532" w:firstLine="600"/>
        <w:jc w:val="both"/>
        <w:rPr>
          <w:sz w:val="24"/>
        </w:rPr>
      </w:pPr>
      <w:r>
        <w:rPr>
          <w:sz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0A0EF3" w:rsidRDefault="002345D6">
      <w:pPr>
        <w:pStyle w:val="a5"/>
        <w:numPr>
          <w:ilvl w:val="0"/>
          <w:numId w:val="114"/>
        </w:numPr>
        <w:tabs>
          <w:tab w:val="left" w:pos="1143"/>
        </w:tabs>
        <w:spacing w:before="1" w:line="360" w:lineRule="auto"/>
        <w:ind w:right="533" w:firstLine="600"/>
        <w:jc w:val="both"/>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A0EF3" w:rsidRDefault="000A0EF3">
      <w:pPr>
        <w:spacing w:line="360" w:lineRule="auto"/>
        <w:jc w:val="both"/>
        <w:rPr>
          <w:sz w:val="24"/>
        </w:rPr>
        <w:sectPr w:rsidR="000A0EF3">
          <w:pgSz w:w="11910" w:h="16390"/>
          <w:pgMar w:top="780" w:right="600" w:bottom="1160" w:left="900" w:header="0" w:footer="965" w:gutter="0"/>
          <w:cols w:space="720"/>
        </w:sectPr>
      </w:pPr>
    </w:p>
    <w:p w:rsidR="000A0EF3" w:rsidRDefault="002345D6">
      <w:pPr>
        <w:pStyle w:val="a5"/>
        <w:numPr>
          <w:ilvl w:val="0"/>
          <w:numId w:val="114"/>
        </w:numPr>
        <w:tabs>
          <w:tab w:val="left" w:pos="1127"/>
        </w:tabs>
        <w:spacing w:before="61" w:line="360" w:lineRule="auto"/>
        <w:ind w:right="537" w:firstLine="600"/>
        <w:jc w:val="both"/>
        <w:rPr>
          <w:sz w:val="24"/>
        </w:rPr>
      </w:pPr>
      <w:r>
        <w:rPr>
          <w:sz w:val="24"/>
        </w:rPr>
        <w:lastRenderedPageBreak/>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A0EF3" w:rsidRDefault="002345D6">
      <w:pPr>
        <w:pStyle w:val="a5"/>
        <w:numPr>
          <w:ilvl w:val="0"/>
          <w:numId w:val="114"/>
        </w:numPr>
        <w:tabs>
          <w:tab w:val="left" w:pos="1172"/>
        </w:tabs>
        <w:spacing w:before="1" w:line="360" w:lineRule="auto"/>
        <w:ind w:right="530" w:firstLine="600"/>
        <w:jc w:val="both"/>
        <w:rPr>
          <w:sz w:val="24"/>
        </w:rPr>
      </w:pPr>
      <w:r>
        <w:rPr>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0A0EF3" w:rsidRDefault="002345D6">
      <w:pPr>
        <w:pStyle w:val="a3"/>
        <w:spacing w:line="360" w:lineRule="auto"/>
        <w:ind w:right="531" w:firstLine="600"/>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w:t>
      </w:r>
      <w:r>
        <w:rPr>
          <w:spacing w:val="40"/>
        </w:rPr>
        <w:t xml:space="preserve"> </w:t>
      </w:r>
      <w:r>
        <w:t>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w:t>
      </w:r>
      <w:r>
        <w:rPr>
          <w:spacing w:val="-1"/>
        </w:rPr>
        <w:t xml:space="preserve"> </w:t>
      </w:r>
      <w:r>
        <w:t>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0A0EF3" w:rsidRDefault="002345D6">
      <w:pPr>
        <w:pStyle w:val="a5"/>
        <w:numPr>
          <w:ilvl w:val="0"/>
          <w:numId w:val="114"/>
        </w:numPr>
        <w:tabs>
          <w:tab w:val="left" w:pos="1220"/>
        </w:tabs>
        <w:spacing w:line="360" w:lineRule="auto"/>
        <w:ind w:right="538" w:firstLine="600"/>
        <w:jc w:val="both"/>
        <w:rPr>
          <w:sz w:val="24"/>
        </w:rPr>
      </w:pPr>
      <w:r>
        <w:rPr>
          <w:sz w:val="24"/>
        </w:rPr>
        <w:t>умение сопоставлять произведения русской и зарубежной литературы и сравнивать их с</w:t>
      </w:r>
      <w:r>
        <w:rPr>
          <w:spacing w:val="-1"/>
          <w:sz w:val="24"/>
        </w:rPr>
        <w:t xml:space="preserve"> </w:t>
      </w:r>
      <w:r>
        <w:rPr>
          <w:sz w:val="24"/>
        </w:rPr>
        <w:t>художественными интерпретациями в других видах искусств (графика, живопись, театр, кино, музыка и др.);</w:t>
      </w:r>
    </w:p>
    <w:p w:rsidR="000A0EF3" w:rsidRDefault="002345D6">
      <w:pPr>
        <w:pStyle w:val="a5"/>
        <w:numPr>
          <w:ilvl w:val="0"/>
          <w:numId w:val="114"/>
        </w:numPr>
        <w:tabs>
          <w:tab w:val="left" w:pos="1309"/>
        </w:tabs>
        <w:spacing w:before="1" w:line="360" w:lineRule="auto"/>
        <w:ind w:right="535" w:firstLine="60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A0EF3" w:rsidRDefault="002345D6">
      <w:pPr>
        <w:pStyle w:val="a5"/>
        <w:numPr>
          <w:ilvl w:val="0"/>
          <w:numId w:val="114"/>
        </w:numPr>
        <w:tabs>
          <w:tab w:val="left" w:pos="1292"/>
        </w:tabs>
        <w:spacing w:line="360" w:lineRule="auto"/>
        <w:ind w:right="531" w:firstLine="600"/>
        <w:jc w:val="both"/>
        <w:rPr>
          <w:sz w:val="24"/>
        </w:rPr>
      </w:pPr>
      <w:r>
        <w:rPr>
          <w:sz w:val="24"/>
        </w:rPr>
        <w:t>овладение современными читательскими практиками, культурой восприятия и понимания</w:t>
      </w:r>
      <w:r>
        <w:rPr>
          <w:spacing w:val="-4"/>
          <w:sz w:val="24"/>
        </w:rPr>
        <w:t xml:space="preserve"> </w:t>
      </w:r>
      <w:r>
        <w:rPr>
          <w:sz w:val="24"/>
        </w:rPr>
        <w:t>литературных</w:t>
      </w:r>
      <w:r>
        <w:rPr>
          <w:spacing w:val="-3"/>
          <w:sz w:val="24"/>
        </w:rPr>
        <w:t xml:space="preserve"> </w:t>
      </w:r>
      <w:r>
        <w:rPr>
          <w:sz w:val="24"/>
        </w:rPr>
        <w:t>текстов,</w:t>
      </w:r>
      <w:r>
        <w:rPr>
          <w:spacing w:val="-2"/>
          <w:sz w:val="24"/>
        </w:rPr>
        <w:t xml:space="preserve"> </w:t>
      </w:r>
      <w:r>
        <w:rPr>
          <w:sz w:val="24"/>
        </w:rPr>
        <w:t>умениями</w:t>
      </w:r>
      <w:r>
        <w:rPr>
          <w:spacing w:val="-3"/>
          <w:sz w:val="24"/>
        </w:rPr>
        <w:t xml:space="preserve"> </w:t>
      </w:r>
      <w:r>
        <w:rPr>
          <w:sz w:val="24"/>
        </w:rPr>
        <w:t>самостоятельного</w:t>
      </w:r>
      <w:r>
        <w:rPr>
          <w:spacing w:val="-4"/>
          <w:sz w:val="24"/>
        </w:rPr>
        <w:t xml:space="preserve"> </w:t>
      </w:r>
      <w:r>
        <w:rPr>
          <w:sz w:val="24"/>
        </w:rPr>
        <w:t>истолкования</w:t>
      </w:r>
      <w:r>
        <w:rPr>
          <w:spacing w:val="-4"/>
          <w:sz w:val="24"/>
        </w:rPr>
        <w:t xml:space="preserve"> </w:t>
      </w:r>
      <w:r>
        <w:rPr>
          <w:sz w:val="24"/>
        </w:rPr>
        <w:t>прочитанного</w:t>
      </w:r>
      <w:r>
        <w:rPr>
          <w:spacing w:val="-5"/>
          <w:sz w:val="24"/>
        </w:rPr>
        <w:t xml:space="preserve"> </w:t>
      </w:r>
      <w:r>
        <w:rPr>
          <w:sz w:val="24"/>
        </w:rPr>
        <w:t>в устной и письменной формах, информационной переработки текстов в виде аннотаций, отзывов,</w:t>
      </w:r>
      <w:r>
        <w:rPr>
          <w:spacing w:val="-3"/>
          <w:sz w:val="24"/>
        </w:rPr>
        <w:t xml:space="preserve"> </w:t>
      </w:r>
      <w:r>
        <w:rPr>
          <w:sz w:val="24"/>
        </w:rPr>
        <w:t>докладов,</w:t>
      </w:r>
      <w:r>
        <w:rPr>
          <w:spacing w:val="-3"/>
          <w:sz w:val="24"/>
        </w:rPr>
        <w:t xml:space="preserve"> </w:t>
      </w:r>
      <w:r>
        <w:rPr>
          <w:sz w:val="24"/>
        </w:rPr>
        <w:t>тезисов,</w:t>
      </w:r>
      <w:r>
        <w:rPr>
          <w:spacing w:val="-3"/>
          <w:sz w:val="24"/>
        </w:rPr>
        <w:t xml:space="preserve"> </w:t>
      </w:r>
      <w:r>
        <w:rPr>
          <w:sz w:val="24"/>
        </w:rPr>
        <w:t>конспектов,</w:t>
      </w:r>
      <w:r>
        <w:rPr>
          <w:spacing w:val="-3"/>
          <w:sz w:val="24"/>
        </w:rPr>
        <w:t xml:space="preserve"> </w:t>
      </w:r>
      <w:r>
        <w:rPr>
          <w:sz w:val="24"/>
        </w:rPr>
        <w:t>рефератов,</w:t>
      </w:r>
      <w:r>
        <w:rPr>
          <w:spacing w:val="-3"/>
          <w:sz w:val="24"/>
        </w:rPr>
        <w:t xml:space="preserve"> </w:t>
      </w:r>
      <w:r>
        <w:rPr>
          <w:sz w:val="24"/>
        </w:rPr>
        <w:t>а</w:t>
      </w:r>
      <w:r>
        <w:rPr>
          <w:spacing w:val="-4"/>
          <w:sz w:val="24"/>
        </w:rPr>
        <w:t xml:space="preserve"> </w:t>
      </w:r>
      <w:r>
        <w:rPr>
          <w:sz w:val="24"/>
        </w:rPr>
        <w:t>также</w:t>
      </w:r>
      <w:r>
        <w:rPr>
          <w:spacing w:val="-5"/>
          <w:sz w:val="24"/>
        </w:rPr>
        <w:t xml:space="preserve"> </w:t>
      </w:r>
      <w:r>
        <w:rPr>
          <w:sz w:val="24"/>
        </w:rPr>
        <w:t>сочинений</w:t>
      </w:r>
      <w:r>
        <w:rPr>
          <w:spacing w:val="-3"/>
          <w:sz w:val="24"/>
        </w:rPr>
        <w:t xml:space="preserve"> </w:t>
      </w:r>
      <w:r>
        <w:rPr>
          <w:sz w:val="24"/>
        </w:rPr>
        <w:t>различных</w:t>
      </w:r>
      <w:r>
        <w:rPr>
          <w:spacing w:val="-1"/>
          <w:sz w:val="24"/>
        </w:rPr>
        <w:t xml:space="preserve"> </w:t>
      </w:r>
      <w:r>
        <w:rPr>
          <w:sz w:val="24"/>
        </w:rPr>
        <w:t>жанров</w:t>
      </w:r>
      <w:r>
        <w:rPr>
          <w:spacing w:val="-4"/>
          <w:sz w:val="24"/>
        </w:rPr>
        <w:t xml:space="preserve"> </w:t>
      </w:r>
      <w:r>
        <w:rPr>
          <w:sz w:val="24"/>
        </w:rPr>
        <w:t>(не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A0EF3" w:rsidRDefault="002345D6">
      <w:pPr>
        <w:pStyle w:val="a5"/>
        <w:numPr>
          <w:ilvl w:val="0"/>
          <w:numId w:val="114"/>
        </w:numPr>
        <w:tabs>
          <w:tab w:val="left" w:pos="1310"/>
        </w:tabs>
        <w:spacing w:line="360" w:lineRule="auto"/>
        <w:ind w:right="534" w:firstLine="600"/>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A0EF3" w:rsidRDefault="002345D6">
      <w:pPr>
        <w:pStyle w:val="1"/>
        <w:spacing w:before="6"/>
        <w:ind w:left="833"/>
      </w:pPr>
      <w:r>
        <w:t xml:space="preserve">11 </w:t>
      </w:r>
      <w:r>
        <w:rPr>
          <w:spacing w:val="-2"/>
        </w:rPr>
        <w:t>КЛАСС</w:t>
      </w:r>
    </w:p>
    <w:p w:rsidR="000A0EF3" w:rsidRDefault="000A0EF3">
      <w:pPr>
        <w:sectPr w:rsidR="000A0EF3">
          <w:pgSz w:w="11910" w:h="16390"/>
          <w:pgMar w:top="780" w:right="600" w:bottom="1160" w:left="900" w:header="0" w:footer="965" w:gutter="0"/>
          <w:cols w:space="720"/>
        </w:sectPr>
      </w:pPr>
    </w:p>
    <w:p w:rsidR="000A0EF3" w:rsidRDefault="002345D6">
      <w:pPr>
        <w:pStyle w:val="a5"/>
        <w:numPr>
          <w:ilvl w:val="0"/>
          <w:numId w:val="113"/>
        </w:numPr>
        <w:tabs>
          <w:tab w:val="left" w:pos="1239"/>
        </w:tabs>
        <w:spacing w:before="61" w:line="360" w:lineRule="auto"/>
        <w:ind w:right="529" w:firstLine="600"/>
        <w:jc w:val="both"/>
        <w:rPr>
          <w:sz w:val="24"/>
        </w:rPr>
      </w:pPr>
      <w:r>
        <w:rPr>
          <w:sz w:val="24"/>
        </w:rPr>
        <w:lastRenderedPageBreak/>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w:t>
      </w:r>
      <w:r>
        <w:rPr>
          <w:spacing w:val="37"/>
          <w:sz w:val="24"/>
        </w:rPr>
        <w:t xml:space="preserve"> </w:t>
      </w:r>
      <w:r>
        <w:rPr>
          <w:sz w:val="24"/>
        </w:rPr>
        <w:t>и</w:t>
      </w:r>
      <w:r>
        <w:rPr>
          <w:spacing w:val="36"/>
          <w:sz w:val="24"/>
        </w:rPr>
        <w:t xml:space="preserve"> </w:t>
      </w:r>
      <w:r>
        <w:rPr>
          <w:sz w:val="24"/>
        </w:rPr>
        <w:t>мировой</w:t>
      </w:r>
      <w:r>
        <w:rPr>
          <w:spacing w:val="34"/>
          <w:sz w:val="24"/>
        </w:rPr>
        <w:t xml:space="preserve"> </w:t>
      </w:r>
      <w:r>
        <w:rPr>
          <w:sz w:val="24"/>
        </w:rPr>
        <w:t>культуры</w:t>
      </w:r>
      <w:r>
        <w:rPr>
          <w:spacing w:val="37"/>
          <w:sz w:val="24"/>
        </w:rPr>
        <w:t xml:space="preserve"> </w:t>
      </w:r>
      <w:r>
        <w:rPr>
          <w:sz w:val="24"/>
        </w:rPr>
        <w:t>через</w:t>
      </w:r>
      <w:r>
        <w:rPr>
          <w:spacing w:val="40"/>
          <w:sz w:val="24"/>
        </w:rPr>
        <w:t xml:space="preserve"> </w:t>
      </w:r>
      <w:r>
        <w:rPr>
          <w:sz w:val="24"/>
        </w:rPr>
        <w:t>умение</w:t>
      </w:r>
      <w:r>
        <w:rPr>
          <w:spacing w:val="35"/>
          <w:sz w:val="24"/>
        </w:rPr>
        <w:t xml:space="preserve"> </w:t>
      </w:r>
      <w:r>
        <w:rPr>
          <w:sz w:val="24"/>
        </w:rPr>
        <w:t>соотносить</w:t>
      </w:r>
      <w:r>
        <w:rPr>
          <w:spacing w:val="34"/>
          <w:sz w:val="24"/>
        </w:rPr>
        <w:t xml:space="preserve"> </w:t>
      </w:r>
      <w:r>
        <w:rPr>
          <w:sz w:val="24"/>
        </w:rPr>
        <w:t>художественную</w:t>
      </w:r>
      <w:r>
        <w:rPr>
          <w:spacing w:val="37"/>
          <w:sz w:val="24"/>
        </w:rPr>
        <w:t xml:space="preserve"> </w:t>
      </w:r>
      <w:r>
        <w:rPr>
          <w:sz w:val="24"/>
        </w:rPr>
        <w:t>литературу</w:t>
      </w:r>
      <w:r>
        <w:rPr>
          <w:spacing w:val="40"/>
          <w:sz w:val="24"/>
        </w:rPr>
        <w:t xml:space="preserve"> </w:t>
      </w:r>
      <w:r>
        <w:rPr>
          <w:sz w:val="24"/>
        </w:rPr>
        <w:t>конца</w:t>
      </w:r>
    </w:p>
    <w:p w:rsidR="000A0EF3" w:rsidRDefault="002345D6">
      <w:pPr>
        <w:pStyle w:val="a3"/>
        <w:spacing w:before="2" w:line="360" w:lineRule="auto"/>
        <w:ind w:right="536"/>
      </w:pPr>
      <w:r>
        <w:t>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A0EF3" w:rsidRDefault="002345D6">
      <w:pPr>
        <w:pStyle w:val="a5"/>
        <w:numPr>
          <w:ilvl w:val="0"/>
          <w:numId w:val="113"/>
        </w:numPr>
        <w:tabs>
          <w:tab w:val="left" w:pos="1239"/>
        </w:tabs>
        <w:spacing w:line="360" w:lineRule="auto"/>
        <w:ind w:right="530" w:firstLine="600"/>
        <w:jc w:val="both"/>
        <w:rPr>
          <w:sz w:val="24"/>
        </w:rPr>
      </w:pPr>
      <w:r>
        <w:rPr>
          <w:sz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 нравственного роста;</w:t>
      </w:r>
    </w:p>
    <w:p w:rsidR="000A0EF3" w:rsidRDefault="002345D6">
      <w:pPr>
        <w:pStyle w:val="a5"/>
        <w:numPr>
          <w:ilvl w:val="0"/>
          <w:numId w:val="113"/>
        </w:numPr>
        <w:tabs>
          <w:tab w:val="left" w:pos="1093"/>
        </w:tabs>
        <w:spacing w:line="360" w:lineRule="auto"/>
        <w:ind w:right="529" w:firstLine="600"/>
        <w:jc w:val="both"/>
        <w:rPr>
          <w:sz w:val="24"/>
        </w:rPr>
      </w:pPr>
      <w:r>
        <w:rPr>
          <w:sz w:val="24"/>
        </w:rPr>
        <w:t>приобщение</w:t>
      </w:r>
      <w:r>
        <w:rPr>
          <w:spacing w:val="-2"/>
          <w:sz w:val="24"/>
        </w:rPr>
        <w:t xml:space="preserve"> </w:t>
      </w:r>
      <w:r>
        <w:rPr>
          <w:sz w:val="24"/>
        </w:rPr>
        <w:t>к</w:t>
      </w:r>
      <w:r>
        <w:rPr>
          <w:spacing w:val="-1"/>
          <w:sz w:val="24"/>
        </w:rPr>
        <w:t xml:space="preserve"> </w:t>
      </w:r>
      <w:r>
        <w:rPr>
          <w:sz w:val="24"/>
        </w:rPr>
        <w:t>российскому</w:t>
      </w:r>
      <w:r>
        <w:rPr>
          <w:spacing w:val="-8"/>
          <w:sz w:val="24"/>
        </w:rPr>
        <w:t xml:space="preserve"> </w:t>
      </w:r>
      <w:r>
        <w:rPr>
          <w:sz w:val="24"/>
        </w:rPr>
        <w:t>литературному</w:t>
      </w:r>
      <w:r>
        <w:rPr>
          <w:spacing w:val="-3"/>
          <w:sz w:val="24"/>
        </w:rPr>
        <w:t xml:space="preserve"> </w:t>
      </w:r>
      <w:r>
        <w:rPr>
          <w:sz w:val="24"/>
        </w:rPr>
        <w:t>наследию</w:t>
      </w:r>
      <w:r>
        <w:rPr>
          <w:spacing w:val="-1"/>
          <w:sz w:val="24"/>
        </w:rPr>
        <w:t xml:space="preserve"> </w:t>
      </w:r>
      <w:r>
        <w:rPr>
          <w:sz w:val="24"/>
        </w:rPr>
        <w:t>и через</w:t>
      </w:r>
      <w:r>
        <w:rPr>
          <w:spacing w:val="-2"/>
          <w:sz w:val="24"/>
        </w:rPr>
        <w:t xml:space="preserve"> </w:t>
      </w:r>
      <w:r>
        <w:rPr>
          <w:sz w:val="24"/>
        </w:rPr>
        <w:t>него –</w:t>
      </w:r>
      <w:r>
        <w:rPr>
          <w:spacing w:val="-1"/>
          <w:sz w:val="24"/>
        </w:rPr>
        <w:t xml:space="preserve"> </w:t>
      </w:r>
      <w:r>
        <w:rPr>
          <w:sz w:val="24"/>
        </w:rPr>
        <w:t>к</w:t>
      </w:r>
      <w:r>
        <w:rPr>
          <w:spacing w:val="-1"/>
          <w:sz w:val="24"/>
        </w:rPr>
        <w:t xml:space="preserve"> </w:t>
      </w:r>
      <w:r>
        <w:rPr>
          <w:sz w:val="24"/>
        </w:rPr>
        <w:t>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A0EF3" w:rsidRDefault="002345D6">
      <w:pPr>
        <w:pStyle w:val="a5"/>
        <w:numPr>
          <w:ilvl w:val="0"/>
          <w:numId w:val="113"/>
        </w:numPr>
        <w:tabs>
          <w:tab w:val="left" w:pos="1220"/>
        </w:tabs>
        <w:spacing w:line="360" w:lineRule="auto"/>
        <w:ind w:right="529" w:firstLine="600"/>
        <w:jc w:val="both"/>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0A0EF3" w:rsidRDefault="002345D6">
      <w:pPr>
        <w:pStyle w:val="a5"/>
        <w:numPr>
          <w:ilvl w:val="0"/>
          <w:numId w:val="113"/>
        </w:numPr>
        <w:tabs>
          <w:tab w:val="left" w:pos="1093"/>
        </w:tabs>
        <w:spacing w:line="360" w:lineRule="auto"/>
        <w:ind w:right="532" w:firstLine="600"/>
        <w:jc w:val="both"/>
        <w:rPr>
          <w:sz w:val="24"/>
        </w:rPr>
      </w:pPr>
      <w:r>
        <w:rPr>
          <w:sz w:val="24"/>
        </w:rPr>
        <w:t>сформированность умений</w:t>
      </w:r>
      <w:r>
        <w:rPr>
          <w:spacing w:val="-3"/>
          <w:sz w:val="24"/>
        </w:rPr>
        <w:t xml:space="preserve"> </w:t>
      </w:r>
      <w:r>
        <w:rPr>
          <w:sz w:val="24"/>
        </w:rPr>
        <w:t>определять</w:t>
      </w:r>
      <w:r>
        <w:rPr>
          <w:spacing w:val="-5"/>
          <w:sz w:val="24"/>
        </w:rPr>
        <w:t xml:space="preserve"> </w:t>
      </w:r>
      <w:r>
        <w:rPr>
          <w:sz w:val="24"/>
        </w:rPr>
        <w:t>и</w:t>
      </w:r>
      <w:r>
        <w:rPr>
          <w:spacing w:val="-1"/>
          <w:sz w:val="24"/>
        </w:rPr>
        <w:t xml:space="preserve"> </w:t>
      </w:r>
      <w:r>
        <w:rPr>
          <w:sz w:val="24"/>
        </w:rPr>
        <w:t>учитывать историко-культурный</w:t>
      </w:r>
      <w:r>
        <w:rPr>
          <w:spacing w:val="-3"/>
          <w:sz w:val="24"/>
        </w:rPr>
        <w:t xml:space="preserve"> </w:t>
      </w:r>
      <w:r>
        <w:rPr>
          <w:sz w:val="24"/>
        </w:rPr>
        <w:t>контекст</w:t>
      </w:r>
      <w:r>
        <w:rPr>
          <w:spacing w:val="-5"/>
          <w:sz w:val="24"/>
        </w:rPr>
        <w:t xml:space="preserve"> </w:t>
      </w:r>
      <w:r>
        <w:rPr>
          <w:sz w:val="24"/>
        </w:rPr>
        <w:t>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0A0EF3" w:rsidRDefault="002345D6">
      <w:pPr>
        <w:pStyle w:val="a5"/>
        <w:numPr>
          <w:ilvl w:val="0"/>
          <w:numId w:val="113"/>
        </w:numPr>
        <w:tabs>
          <w:tab w:val="left" w:pos="1122"/>
        </w:tabs>
        <w:spacing w:line="360" w:lineRule="auto"/>
        <w:ind w:right="531" w:firstLine="600"/>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w:t>
      </w:r>
      <w:r>
        <w:rPr>
          <w:spacing w:val="40"/>
          <w:sz w:val="24"/>
        </w:rPr>
        <w:t xml:space="preserve"> </w:t>
      </w:r>
      <w:r>
        <w:rPr>
          <w:sz w:val="24"/>
        </w:rPr>
        <w:t>устных и письменных высказываниях; участие в дискуссии на литературные темы;</w:t>
      </w:r>
      <w:r>
        <w:rPr>
          <w:spacing w:val="40"/>
          <w:sz w:val="24"/>
        </w:rPr>
        <w:t xml:space="preserve"> </w:t>
      </w:r>
      <w:r>
        <w:rPr>
          <w:sz w:val="24"/>
        </w:rPr>
        <w:t>свободное владение устной и письменной речью в процессе чтения и обсуждения лучших образцов отечественной и зарубежной литературы;</w:t>
      </w:r>
    </w:p>
    <w:p w:rsidR="000A0EF3" w:rsidRDefault="002345D6">
      <w:pPr>
        <w:pStyle w:val="a5"/>
        <w:numPr>
          <w:ilvl w:val="0"/>
          <w:numId w:val="113"/>
        </w:numPr>
        <w:tabs>
          <w:tab w:val="left" w:pos="1107"/>
        </w:tabs>
        <w:spacing w:before="1" w:line="360" w:lineRule="auto"/>
        <w:ind w:right="533" w:firstLine="600"/>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A0EF3" w:rsidRDefault="002345D6">
      <w:pPr>
        <w:pStyle w:val="a5"/>
        <w:numPr>
          <w:ilvl w:val="0"/>
          <w:numId w:val="113"/>
        </w:numPr>
        <w:tabs>
          <w:tab w:val="left" w:pos="1127"/>
        </w:tabs>
        <w:spacing w:line="360" w:lineRule="auto"/>
        <w:ind w:right="537" w:firstLine="600"/>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A0EF3" w:rsidRDefault="002345D6">
      <w:pPr>
        <w:pStyle w:val="a5"/>
        <w:numPr>
          <w:ilvl w:val="0"/>
          <w:numId w:val="113"/>
        </w:numPr>
        <w:tabs>
          <w:tab w:val="left" w:pos="1136"/>
        </w:tabs>
        <w:spacing w:line="360" w:lineRule="auto"/>
        <w:ind w:right="538" w:firstLine="600"/>
        <w:jc w:val="both"/>
        <w:rPr>
          <w:sz w:val="24"/>
        </w:rPr>
      </w:pPr>
      <w:r>
        <w:rPr>
          <w:sz w:val="24"/>
        </w:rPr>
        <w:t>овладение умениями самостоятельного анализа и интерпретации художественных произведений в единстве</w:t>
      </w:r>
      <w:r>
        <w:rPr>
          <w:spacing w:val="-1"/>
          <w:sz w:val="24"/>
        </w:rPr>
        <w:t xml:space="preserve"> </w:t>
      </w:r>
      <w:r>
        <w:rPr>
          <w:sz w:val="24"/>
        </w:rPr>
        <w:t>формы</w:t>
      </w:r>
      <w:r>
        <w:rPr>
          <w:spacing w:val="-1"/>
          <w:sz w:val="24"/>
        </w:rPr>
        <w:t xml:space="preserve"> </w:t>
      </w:r>
      <w:r>
        <w:rPr>
          <w:sz w:val="24"/>
        </w:rPr>
        <w:t>и содержания (с учётом неоднозначности</w:t>
      </w:r>
      <w:r>
        <w:rPr>
          <w:spacing w:val="-1"/>
          <w:sz w:val="24"/>
        </w:rPr>
        <w:t xml:space="preserve"> </w:t>
      </w:r>
      <w:r>
        <w:rPr>
          <w:sz w:val="24"/>
        </w:rPr>
        <w:t>заложенных в</w:t>
      </w:r>
      <w:r>
        <w:rPr>
          <w:spacing w:val="-3"/>
          <w:sz w:val="24"/>
        </w:rPr>
        <w:t xml:space="preserve"> </w:t>
      </w:r>
      <w:r>
        <w:rPr>
          <w:sz w:val="24"/>
        </w:rPr>
        <w:t>нём</w:t>
      </w:r>
    </w:p>
    <w:p w:rsidR="000A0EF3" w:rsidRDefault="000A0EF3">
      <w:pPr>
        <w:spacing w:line="360" w:lineRule="auto"/>
        <w:jc w:val="both"/>
        <w:rPr>
          <w:sz w:val="24"/>
        </w:rPr>
        <w:sectPr w:rsidR="000A0EF3">
          <w:pgSz w:w="11910" w:h="16390"/>
          <w:pgMar w:top="780" w:right="600" w:bottom="1160" w:left="900" w:header="0" w:footer="965" w:gutter="0"/>
          <w:cols w:space="720"/>
        </w:sectPr>
      </w:pPr>
    </w:p>
    <w:p w:rsidR="000A0EF3" w:rsidRDefault="002345D6">
      <w:pPr>
        <w:pStyle w:val="a3"/>
        <w:spacing w:before="61" w:line="360" w:lineRule="auto"/>
        <w:ind w:right="533"/>
      </w:pPr>
      <w:r>
        <w:lastRenderedPageBreak/>
        <w:t>смыслов и наличия в нём подтекста) с использованием теоретико-литературных терминов и понятий (в дополнение к изученным в основной школе):</w:t>
      </w:r>
    </w:p>
    <w:p w:rsidR="000A0EF3" w:rsidRDefault="002345D6">
      <w:pPr>
        <w:pStyle w:val="a3"/>
        <w:spacing w:before="1" w:line="360" w:lineRule="auto"/>
        <w:ind w:right="530" w:firstLine="600"/>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w:t>
      </w:r>
      <w:r>
        <w:rPr>
          <w:spacing w:val="80"/>
        </w:rPr>
        <w:t xml:space="preserve"> </w:t>
      </w:r>
      <w:r>
        <w:t>силлабическая,</w:t>
      </w:r>
      <w:r>
        <w:rPr>
          <w:spacing w:val="80"/>
        </w:rPr>
        <w:t xml:space="preserve"> </w:t>
      </w:r>
      <w:r>
        <w:t>силлабо-тоническая),</w:t>
      </w:r>
      <w:r>
        <w:rPr>
          <w:spacing w:val="80"/>
        </w:rPr>
        <w:t xml:space="preserve"> </w:t>
      </w:r>
      <w:r>
        <w:t>дольник,</w:t>
      </w:r>
      <w:r>
        <w:rPr>
          <w:spacing w:val="80"/>
        </w:rPr>
        <w:t xml:space="preserve"> </w:t>
      </w:r>
      <w:r>
        <w:t>верлибр;</w:t>
      </w:r>
      <w:r>
        <w:rPr>
          <w:spacing w:val="80"/>
        </w:rPr>
        <w:t xml:space="preserve"> </w:t>
      </w:r>
      <w:r>
        <w:t>«вечные</w:t>
      </w:r>
      <w:r>
        <w:rPr>
          <w:spacing w:val="80"/>
        </w:rPr>
        <w:t xml:space="preserve"> </w:t>
      </w:r>
      <w:r>
        <w:t>темы»</w:t>
      </w:r>
      <w:r>
        <w:rPr>
          <w:spacing w:val="80"/>
        </w:rPr>
        <w:t xml:space="preserve"> </w:t>
      </w:r>
      <w:r>
        <w:t>и</w:t>
      </w:r>
    </w:p>
    <w:p w:rsidR="000A0EF3" w:rsidRDefault="002345D6">
      <w:pPr>
        <w:pStyle w:val="a3"/>
        <w:spacing w:line="362" w:lineRule="auto"/>
        <w:ind w:right="531"/>
      </w:pPr>
      <w:r>
        <w:t>«вечные образы» в литературе; взаимосвязь и взаимовлияние национальных литератур; художественный перевод; литературная критика;</w:t>
      </w:r>
    </w:p>
    <w:p w:rsidR="000A0EF3" w:rsidRDefault="002345D6">
      <w:pPr>
        <w:pStyle w:val="a5"/>
        <w:numPr>
          <w:ilvl w:val="0"/>
          <w:numId w:val="113"/>
        </w:numPr>
        <w:tabs>
          <w:tab w:val="left" w:pos="1359"/>
        </w:tabs>
        <w:spacing w:line="360" w:lineRule="auto"/>
        <w:ind w:right="540" w:firstLine="600"/>
        <w:jc w:val="both"/>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A0EF3" w:rsidRDefault="002345D6">
      <w:pPr>
        <w:pStyle w:val="a5"/>
        <w:numPr>
          <w:ilvl w:val="0"/>
          <w:numId w:val="113"/>
        </w:numPr>
        <w:tabs>
          <w:tab w:val="left" w:pos="1309"/>
        </w:tabs>
        <w:spacing w:line="360" w:lineRule="auto"/>
        <w:ind w:right="536" w:firstLine="60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A0EF3" w:rsidRDefault="002345D6">
      <w:pPr>
        <w:pStyle w:val="a5"/>
        <w:numPr>
          <w:ilvl w:val="0"/>
          <w:numId w:val="113"/>
        </w:numPr>
        <w:tabs>
          <w:tab w:val="left" w:pos="1292"/>
        </w:tabs>
        <w:spacing w:line="360" w:lineRule="auto"/>
        <w:ind w:right="533" w:firstLine="600"/>
        <w:jc w:val="both"/>
        <w:rPr>
          <w:sz w:val="24"/>
        </w:rPr>
      </w:pPr>
      <w:r>
        <w:rPr>
          <w:sz w:val="24"/>
        </w:rPr>
        <w:t>овладение современными читательскими практиками, культурой восприятия и понимания</w:t>
      </w:r>
      <w:r>
        <w:rPr>
          <w:spacing w:val="-4"/>
          <w:sz w:val="24"/>
        </w:rPr>
        <w:t xml:space="preserve"> </w:t>
      </w:r>
      <w:r>
        <w:rPr>
          <w:sz w:val="24"/>
        </w:rPr>
        <w:t>литературных</w:t>
      </w:r>
      <w:r>
        <w:rPr>
          <w:spacing w:val="-3"/>
          <w:sz w:val="24"/>
        </w:rPr>
        <w:t xml:space="preserve"> </w:t>
      </w:r>
      <w:r>
        <w:rPr>
          <w:sz w:val="24"/>
        </w:rPr>
        <w:t>текстов,</w:t>
      </w:r>
      <w:r>
        <w:rPr>
          <w:spacing w:val="-2"/>
          <w:sz w:val="24"/>
        </w:rPr>
        <w:t xml:space="preserve"> </w:t>
      </w:r>
      <w:r>
        <w:rPr>
          <w:sz w:val="24"/>
        </w:rPr>
        <w:t>умениями</w:t>
      </w:r>
      <w:r>
        <w:rPr>
          <w:spacing w:val="-3"/>
          <w:sz w:val="24"/>
        </w:rPr>
        <w:t xml:space="preserve"> </w:t>
      </w:r>
      <w:r>
        <w:rPr>
          <w:sz w:val="24"/>
        </w:rPr>
        <w:t>самостоятельного</w:t>
      </w:r>
      <w:r>
        <w:rPr>
          <w:spacing w:val="-4"/>
          <w:sz w:val="24"/>
        </w:rPr>
        <w:t xml:space="preserve"> </w:t>
      </w:r>
      <w:r>
        <w:rPr>
          <w:sz w:val="24"/>
        </w:rPr>
        <w:t>истолкования</w:t>
      </w:r>
      <w:r>
        <w:rPr>
          <w:spacing w:val="-4"/>
          <w:sz w:val="24"/>
        </w:rPr>
        <w:t xml:space="preserve"> </w:t>
      </w:r>
      <w:r>
        <w:rPr>
          <w:sz w:val="24"/>
        </w:rPr>
        <w:t>прочитанного</w:t>
      </w:r>
      <w:r>
        <w:rPr>
          <w:spacing w:val="-6"/>
          <w:sz w:val="24"/>
        </w:rPr>
        <w:t xml:space="preserve"> </w:t>
      </w:r>
      <w:r>
        <w:rPr>
          <w:sz w:val="24"/>
        </w:rPr>
        <w:t>в устной и письменной формах, информационной переработки текстов в виде аннотаций, отзывов,</w:t>
      </w:r>
      <w:r>
        <w:rPr>
          <w:spacing w:val="-3"/>
          <w:sz w:val="24"/>
        </w:rPr>
        <w:t xml:space="preserve"> </w:t>
      </w:r>
      <w:r>
        <w:rPr>
          <w:sz w:val="24"/>
        </w:rPr>
        <w:t>докладов,</w:t>
      </w:r>
      <w:r>
        <w:rPr>
          <w:spacing w:val="-3"/>
          <w:sz w:val="24"/>
        </w:rPr>
        <w:t xml:space="preserve"> </w:t>
      </w:r>
      <w:r>
        <w:rPr>
          <w:sz w:val="24"/>
        </w:rPr>
        <w:t>тезисов,</w:t>
      </w:r>
      <w:r>
        <w:rPr>
          <w:spacing w:val="-3"/>
          <w:sz w:val="24"/>
        </w:rPr>
        <w:t xml:space="preserve"> </w:t>
      </w:r>
      <w:r>
        <w:rPr>
          <w:sz w:val="24"/>
        </w:rPr>
        <w:t>конспектов,</w:t>
      </w:r>
      <w:r>
        <w:rPr>
          <w:spacing w:val="-3"/>
          <w:sz w:val="24"/>
        </w:rPr>
        <w:t xml:space="preserve"> </w:t>
      </w:r>
      <w:r>
        <w:rPr>
          <w:sz w:val="24"/>
        </w:rPr>
        <w:t>рефератов,</w:t>
      </w:r>
      <w:r>
        <w:rPr>
          <w:spacing w:val="-3"/>
          <w:sz w:val="24"/>
        </w:rPr>
        <w:t xml:space="preserve"> </w:t>
      </w:r>
      <w:r>
        <w:rPr>
          <w:sz w:val="24"/>
        </w:rPr>
        <w:t>а</w:t>
      </w:r>
      <w:r>
        <w:rPr>
          <w:spacing w:val="-4"/>
          <w:sz w:val="24"/>
        </w:rPr>
        <w:t xml:space="preserve"> </w:t>
      </w:r>
      <w:r>
        <w:rPr>
          <w:sz w:val="24"/>
        </w:rPr>
        <w:t>также</w:t>
      </w:r>
      <w:r>
        <w:rPr>
          <w:spacing w:val="-5"/>
          <w:sz w:val="24"/>
        </w:rPr>
        <w:t xml:space="preserve"> </w:t>
      </w:r>
      <w:r>
        <w:rPr>
          <w:sz w:val="24"/>
        </w:rPr>
        <w:t>сочинений</w:t>
      </w:r>
      <w:r>
        <w:rPr>
          <w:spacing w:val="-3"/>
          <w:sz w:val="24"/>
        </w:rPr>
        <w:t xml:space="preserve"> </w:t>
      </w:r>
      <w:r>
        <w:rPr>
          <w:sz w:val="24"/>
        </w:rPr>
        <w:t>различных</w:t>
      </w:r>
      <w:r>
        <w:rPr>
          <w:spacing w:val="-1"/>
          <w:sz w:val="24"/>
        </w:rPr>
        <w:t xml:space="preserve"> </w:t>
      </w:r>
      <w:r>
        <w:rPr>
          <w:sz w:val="24"/>
        </w:rPr>
        <w:t>жанров</w:t>
      </w:r>
      <w:r>
        <w:rPr>
          <w:spacing w:val="-4"/>
          <w:sz w:val="24"/>
        </w:rPr>
        <w:t xml:space="preserve"> </w:t>
      </w:r>
      <w:r>
        <w:rPr>
          <w:sz w:val="24"/>
        </w:rPr>
        <w:t>(не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A0EF3" w:rsidRDefault="002345D6">
      <w:pPr>
        <w:pStyle w:val="a5"/>
        <w:numPr>
          <w:ilvl w:val="0"/>
          <w:numId w:val="113"/>
        </w:numPr>
        <w:tabs>
          <w:tab w:val="left" w:pos="1220"/>
        </w:tabs>
        <w:spacing w:line="360" w:lineRule="auto"/>
        <w:ind w:right="538" w:firstLine="600"/>
        <w:jc w:val="both"/>
        <w:rPr>
          <w:sz w:val="24"/>
        </w:rPr>
      </w:pPr>
      <w:r>
        <w:rPr>
          <w:sz w:val="24"/>
        </w:rPr>
        <w:t>умение самостоятельно работать с</w:t>
      </w:r>
      <w:r>
        <w:rPr>
          <w:spacing w:val="-1"/>
          <w:sz w:val="24"/>
        </w:rPr>
        <w:t xml:space="preserve"> </w:t>
      </w:r>
      <w:r>
        <w:rPr>
          <w:sz w:val="24"/>
        </w:rPr>
        <w:t>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0A0EF3" w:rsidRDefault="000A0EF3">
      <w:pPr>
        <w:spacing w:line="360" w:lineRule="auto"/>
        <w:jc w:val="both"/>
        <w:rPr>
          <w:sz w:val="24"/>
        </w:rPr>
        <w:sectPr w:rsidR="000A0EF3">
          <w:pgSz w:w="11910" w:h="16390"/>
          <w:pgMar w:top="780" w:right="600" w:bottom="1160" w:left="900" w:header="0" w:footer="965" w:gutter="0"/>
          <w:cols w:space="720"/>
        </w:sectPr>
      </w:pPr>
    </w:p>
    <w:p w:rsidR="000A0EF3" w:rsidRDefault="002345D6">
      <w:pPr>
        <w:spacing w:before="65" w:after="3" w:line="276" w:lineRule="auto"/>
        <w:ind w:left="422" w:right="6365" w:hanging="10"/>
        <w:rPr>
          <w:b/>
          <w:sz w:val="28"/>
        </w:rPr>
      </w:pPr>
      <w:r>
        <w:rPr>
          <w:b/>
          <w:sz w:val="28"/>
        </w:rPr>
        <w:lastRenderedPageBreak/>
        <w:t>ТЕМАТИЧЕСКИЙ</w:t>
      </w:r>
      <w:r>
        <w:rPr>
          <w:b/>
          <w:spacing w:val="-18"/>
          <w:sz w:val="28"/>
        </w:rPr>
        <w:t xml:space="preserve"> </w:t>
      </w:r>
      <w:r>
        <w:rPr>
          <w:b/>
          <w:sz w:val="28"/>
        </w:rPr>
        <w:t>ПЛАН 10 КЛАСС</w:t>
      </w: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2146"/>
        <w:gridCol w:w="857"/>
        <w:gridCol w:w="1642"/>
        <w:gridCol w:w="1705"/>
        <w:gridCol w:w="2871"/>
      </w:tblGrid>
      <w:tr w:rsidR="000A0EF3">
        <w:trPr>
          <w:trHeight w:val="362"/>
        </w:trPr>
        <w:tc>
          <w:tcPr>
            <w:tcW w:w="629" w:type="dxa"/>
            <w:vMerge w:val="restart"/>
          </w:tcPr>
          <w:p w:rsidR="000A0EF3" w:rsidRDefault="002345D6">
            <w:pPr>
              <w:pStyle w:val="TableParagraph"/>
              <w:spacing w:before="204" w:line="276" w:lineRule="auto"/>
              <w:ind w:left="235" w:right="145"/>
              <w:jc w:val="both"/>
              <w:rPr>
                <w:b/>
                <w:sz w:val="24"/>
              </w:rPr>
            </w:pPr>
            <w:r>
              <w:rPr>
                <w:b/>
                <w:spacing w:val="-10"/>
                <w:sz w:val="24"/>
              </w:rPr>
              <w:t xml:space="preserve">№ </w:t>
            </w:r>
            <w:r>
              <w:rPr>
                <w:b/>
                <w:spacing w:val="-6"/>
                <w:sz w:val="24"/>
              </w:rPr>
              <w:t xml:space="preserve">п/ </w:t>
            </w:r>
            <w:r>
              <w:rPr>
                <w:b/>
                <w:spacing w:val="-10"/>
                <w:sz w:val="24"/>
              </w:rPr>
              <w:t>п</w:t>
            </w:r>
          </w:p>
        </w:tc>
        <w:tc>
          <w:tcPr>
            <w:tcW w:w="2146" w:type="dxa"/>
            <w:vMerge w:val="restart"/>
          </w:tcPr>
          <w:p w:rsidR="000A0EF3" w:rsidRDefault="002345D6">
            <w:pPr>
              <w:pStyle w:val="TableParagraph"/>
              <w:spacing w:before="204" w:line="276" w:lineRule="auto"/>
              <w:ind w:left="237" w:right="291"/>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204" w:type="dxa"/>
            <w:gridSpan w:val="3"/>
          </w:tcPr>
          <w:p w:rsidR="000A0EF3" w:rsidRDefault="002345D6">
            <w:pPr>
              <w:pStyle w:val="TableParagraph"/>
              <w:spacing w:before="46"/>
              <w:ind w:left="101"/>
              <w:rPr>
                <w:b/>
                <w:sz w:val="24"/>
              </w:rPr>
            </w:pPr>
            <w:r>
              <w:rPr>
                <w:b/>
                <w:sz w:val="24"/>
              </w:rPr>
              <w:t>Количество</w:t>
            </w:r>
            <w:r>
              <w:rPr>
                <w:b/>
                <w:spacing w:val="-6"/>
                <w:sz w:val="24"/>
              </w:rPr>
              <w:t xml:space="preserve"> </w:t>
            </w:r>
            <w:r>
              <w:rPr>
                <w:b/>
                <w:spacing w:val="-4"/>
                <w:sz w:val="24"/>
              </w:rPr>
              <w:t>часов</w:t>
            </w:r>
          </w:p>
        </w:tc>
        <w:tc>
          <w:tcPr>
            <w:tcW w:w="2871" w:type="dxa"/>
            <w:vMerge w:val="restart"/>
          </w:tcPr>
          <w:p w:rsidR="000A0EF3" w:rsidRDefault="002345D6">
            <w:pPr>
              <w:pStyle w:val="TableParagraph"/>
              <w:spacing w:before="46" w:line="276" w:lineRule="auto"/>
              <w:ind w:left="234"/>
              <w:rPr>
                <w:b/>
                <w:sz w:val="24"/>
              </w:rPr>
            </w:pPr>
            <w:r>
              <w:rPr>
                <w:b/>
                <w:spacing w:val="-2"/>
                <w:sz w:val="24"/>
              </w:rPr>
              <w:t>Электронные (цифровые) образовательные ресурсы</w:t>
            </w:r>
          </w:p>
        </w:tc>
      </w:tr>
      <w:tr w:rsidR="000A0EF3">
        <w:trPr>
          <w:trHeight w:val="1254"/>
        </w:trPr>
        <w:tc>
          <w:tcPr>
            <w:tcW w:w="629" w:type="dxa"/>
            <w:vMerge/>
            <w:tcBorders>
              <w:top w:val="nil"/>
            </w:tcBorders>
          </w:tcPr>
          <w:p w:rsidR="000A0EF3" w:rsidRDefault="000A0EF3">
            <w:pPr>
              <w:rPr>
                <w:sz w:val="2"/>
                <w:szCs w:val="2"/>
              </w:rPr>
            </w:pPr>
          </w:p>
        </w:tc>
        <w:tc>
          <w:tcPr>
            <w:tcW w:w="2146" w:type="dxa"/>
            <w:vMerge/>
            <w:tcBorders>
              <w:top w:val="nil"/>
            </w:tcBorders>
          </w:tcPr>
          <w:p w:rsidR="000A0EF3" w:rsidRDefault="000A0EF3">
            <w:pPr>
              <w:rPr>
                <w:sz w:val="2"/>
                <w:szCs w:val="2"/>
              </w:rPr>
            </w:pPr>
          </w:p>
        </w:tc>
        <w:tc>
          <w:tcPr>
            <w:tcW w:w="857" w:type="dxa"/>
          </w:tcPr>
          <w:p w:rsidR="000A0EF3" w:rsidRDefault="002345D6">
            <w:pPr>
              <w:pStyle w:val="TableParagraph"/>
              <w:spacing w:before="178" w:line="278" w:lineRule="auto"/>
              <w:ind w:left="235" w:right="130"/>
              <w:rPr>
                <w:b/>
                <w:sz w:val="24"/>
              </w:rPr>
            </w:pPr>
            <w:r>
              <w:rPr>
                <w:b/>
                <w:spacing w:val="-4"/>
                <w:sz w:val="24"/>
              </w:rPr>
              <w:t xml:space="preserve">Всег </w:t>
            </w:r>
            <w:r>
              <w:rPr>
                <w:b/>
                <w:spacing w:val="-10"/>
                <w:sz w:val="24"/>
              </w:rPr>
              <w:t>о</w:t>
            </w:r>
          </w:p>
        </w:tc>
        <w:tc>
          <w:tcPr>
            <w:tcW w:w="1642" w:type="dxa"/>
          </w:tcPr>
          <w:p w:rsidR="000A0EF3" w:rsidRDefault="002345D6">
            <w:pPr>
              <w:pStyle w:val="TableParagraph"/>
              <w:spacing w:before="178" w:line="278" w:lineRule="auto"/>
              <w:ind w:left="235"/>
              <w:rPr>
                <w:b/>
                <w:sz w:val="24"/>
              </w:rPr>
            </w:pPr>
            <w:r>
              <w:rPr>
                <w:b/>
                <w:spacing w:val="-2"/>
                <w:sz w:val="24"/>
              </w:rPr>
              <w:t xml:space="preserve">Контрольн </w:t>
            </w:r>
            <w:r>
              <w:rPr>
                <w:b/>
                <w:sz w:val="24"/>
              </w:rPr>
              <w:t>ые работы</w:t>
            </w:r>
          </w:p>
        </w:tc>
        <w:tc>
          <w:tcPr>
            <w:tcW w:w="1705" w:type="dxa"/>
          </w:tcPr>
          <w:p w:rsidR="000A0EF3" w:rsidRDefault="002345D6">
            <w:pPr>
              <w:pStyle w:val="TableParagraph"/>
              <w:spacing w:before="178" w:line="278" w:lineRule="auto"/>
              <w:ind w:left="235"/>
              <w:rPr>
                <w:b/>
                <w:sz w:val="24"/>
              </w:rPr>
            </w:pPr>
            <w:r>
              <w:rPr>
                <w:b/>
                <w:spacing w:val="-2"/>
                <w:sz w:val="24"/>
              </w:rPr>
              <w:t xml:space="preserve">Практическ </w:t>
            </w:r>
            <w:r>
              <w:rPr>
                <w:b/>
                <w:sz w:val="24"/>
              </w:rPr>
              <w:t>ие работы</w:t>
            </w:r>
          </w:p>
        </w:tc>
        <w:tc>
          <w:tcPr>
            <w:tcW w:w="2871" w:type="dxa"/>
            <w:vMerge/>
            <w:tcBorders>
              <w:top w:val="nil"/>
            </w:tcBorders>
          </w:tcPr>
          <w:p w:rsidR="000A0EF3" w:rsidRDefault="000A0EF3">
            <w:pPr>
              <w:rPr>
                <w:sz w:val="2"/>
                <w:szCs w:val="2"/>
              </w:rPr>
            </w:pPr>
          </w:p>
        </w:tc>
      </w:tr>
      <w:tr w:rsidR="000A0EF3">
        <w:trPr>
          <w:trHeight w:val="362"/>
        </w:trPr>
        <w:tc>
          <w:tcPr>
            <w:tcW w:w="9850" w:type="dxa"/>
            <w:gridSpan w:val="6"/>
          </w:tcPr>
          <w:p w:rsidR="000A0EF3" w:rsidRDefault="002345D6">
            <w:pPr>
              <w:pStyle w:val="TableParagraph"/>
              <w:spacing w:before="46"/>
              <w:ind w:left="235"/>
              <w:rPr>
                <w:b/>
                <w:sz w:val="24"/>
              </w:rPr>
            </w:pPr>
            <w:r>
              <w:rPr>
                <w:b/>
                <w:sz w:val="24"/>
              </w:rPr>
              <w:t>Раздел</w:t>
            </w:r>
            <w:r>
              <w:rPr>
                <w:b/>
                <w:spacing w:val="-5"/>
                <w:sz w:val="24"/>
              </w:rPr>
              <w:t xml:space="preserve"> </w:t>
            </w:r>
            <w:r>
              <w:rPr>
                <w:b/>
                <w:sz w:val="24"/>
              </w:rPr>
              <w:t>1.</w:t>
            </w:r>
            <w:r>
              <w:rPr>
                <w:b/>
                <w:spacing w:val="-4"/>
                <w:sz w:val="24"/>
              </w:rPr>
              <w:t xml:space="preserve"> </w:t>
            </w:r>
            <w:r>
              <w:rPr>
                <w:b/>
                <w:sz w:val="24"/>
              </w:rPr>
              <w:t>Литература</w:t>
            </w:r>
            <w:r>
              <w:rPr>
                <w:b/>
                <w:spacing w:val="-6"/>
                <w:sz w:val="24"/>
              </w:rPr>
              <w:t xml:space="preserve"> </w:t>
            </w:r>
            <w:r>
              <w:rPr>
                <w:b/>
                <w:sz w:val="24"/>
              </w:rPr>
              <w:t>второй</w:t>
            </w:r>
            <w:r>
              <w:rPr>
                <w:b/>
                <w:spacing w:val="-3"/>
                <w:sz w:val="24"/>
              </w:rPr>
              <w:t xml:space="preserve"> </w:t>
            </w:r>
            <w:r>
              <w:rPr>
                <w:b/>
                <w:sz w:val="24"/>
              </w:rPr>
              <w:t>половины</w:t>
            </w:r>
            <w:r>
              <w:rPr>
                <w:b/>
                <w:spacing w:val="-1"/>
                <w:sz w:val="24"/>
              </w:rPr>
              <w:t xml:space="preserve"> </w:t>
            </w:r>
            <w:r>
              <w:rPr>
                <w:b/>
                <w:sz w:val="24"/>
              </w:rPr>
              <w:t>XIX</w:t>
            </w:r>
            <w:r>
              <w:rPr>
                <w:b/>
                <w:spacing w:val="-4"/>
                <w:sz w:val="24"/>
              </w:rPr>
              <w:t xml:space="preserve"> века</w:t>
            </w:r>
          </w:p>
        </w:tc>
      </w:tr>
      <w:tr w:rsidR="000A0EF3">
        <w:trPr>
          <w:trHeight w:val="998"/>
        </w:trPr>
        <w:tc>
          <w:tcPr>
            <w:tcW w:w="629"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1.1</w:t>
            </w:r>
          </w:p>
        </w:tc>
        <w:tc>
          <w:tcPr>
            <w:tcW w:w="2146" w:type="dxa"/>
          </w:tcPr>
          <w:p w:rsidR="000A0EF3" w:rsidRDefault="002345D6">
            <w:pPr>
              <w:pStyle w:val="TableParagraph"/>
              <w:spacing w:before="41"/>
              <w:ind w:left="237"/>
              <w:rPr>
                <w:sz w:val="24"/>
              </w:rPr>
            </w:pPr>
            <w:r>
              <w:rPr>
                <w:sz w:val="24"/>
              </w:rPr>
              <w:t xml:space="preserve">А. </w:t>
            </w:r>
            <w:r>
              <w:rPr>
                <w:spacing w:val="-5"/>
                <w:sz w:val="24"/>
              </w:rPr>
              <w:t>Н.</w:t>
            </w:r>
          </w:p>
          <w:p w:rsidR="000A0EF3" w:rsidRDefault="002345D6">
            <w:pPr>
              <w:pStyle w:val="TableParagraph"/>
              <w:spacing w:before="9" w:line="320" w:lineRule="exact"/>
              <w:ind w:left="237" w:right="322"/>
              <w:rPr>
                <w:sz w:val="24"/>
              </w:rPr>
            </w:pPr>
            <w:r>
              <w:rPr>
                <w:spacing w:val="-2"/>
                <w:sz w:val="24"/>
              </w:rPr>
              <w:t xml:space="preserve">Островский. </w:t>
            </w:r>
            <w:r>
              <w:rPr>
                <w:sz w:val="24"/>
              </w:rPr>
              <w:t>Драма</w:t>
            </w:r>
            <w:r>
              <w:rPr>
                <w:spacing w:val="-15"/>
                <w:sz w:val="24"/>
              </w:rPr>
              <w:t xml:space="preserve"> </w:t>
            </w:r>
            <w:r>
              <w:rPr>
                <w:sz w:val="24"/>
              </w:rPr>
              <w:t>«Гроза»</w:t>
            </w:r>
          </w:p>
        </w:tc>
        <w:tc>
          <w:tcPr>
            <w:tcW w:w="857" w:type="dxa"/>
          </w:tcPr>
          <w:p w:rsidR="000A0EF3" w:rsidRDefault="000A0EF3">
            <w:pPr>
              <w:pStyle w:val="TableParagraph"/>
              <w:spacing w:before="81"/>
              <w:rPr>
                <w:b/>
                <w:sz w:val="24"/>
              </w:rPr>
            </w:pPr>
          </w:p>
          <w:p w:rsidR="000A0EF3" w:rsidRDefault="002345D6">
            <w:pPr>
              <w:pStyle w:val="TableParagraph"/>
              <w:spacing w:before="1"/>
              <w:ind w:right="268"/>
              <w:jc w:val="right"/>
              <w:rPr>
                <w:sz w:val="24"/>
              </w:rPr>
            </w:pPr>
            <w:r>
              <w:rPr>
                <w:spacing w:val="-10"/>
                <w:sz w:val="24"/>
              </w:rPr>
              <w:t>5</w:t>
            </w:r>
          </w:p>
        </w:tc>
        <w:tc>
          <w:tcPr>
            <w:tcW w:w="1642" w:type="dxa"/>
          </w:tcPr>
          <w:p w:rsidR="000A0EF3" w:rsidRDefault="000A0EF3">
            <w:pPr>
              <w:pStyle w:val="TableParagraph"/>
            </w:pPr>
          </w:p>
        </w:tc>
        <w:tc>
          <w:tcPr>
            <w:tcW w:w="1705" w:type="dxa"/>
          </w:tcPr>
          <w:p w:rsidR="000A0EF3" w:rsidRDefault="000A0EF3">
            <w:pPr>
              <w:pStyle w:val="TableParagraph"/>
            </w:pPr>
          </w:p>
        </w:tc>
        <w:tc>
          <w:tcPr>
            <w:tcW w:w="2871" w:type="dxa"/>
          </w:tcPr>
          <w:p w:rsidR="000A0EF3" w:rsidRDefault="00801FCE">
            <w:pPr>
              <w:pStyle w:val="TableParagraph"/>
              <w:spacing w:before="225" w:line="276" w:lineRule="auto"/>
              <w:ind w:left="234"/>
            </w:pPr>
            <w:hyperlink r:id="rId86">
              <w:r w:rsidR="002345D6">
                <w:rPr>
                  <w:color w:val="0000FF"/>
                  <w:spacing w:val="-2"/>
                  <w:u w:val="single" w:color="0000FF"/>
                </w:rPr>
                <w:t>https://resh.edu.ru/subject/1</w:t>
              </w:r>
            </w:hyperlink>
            <w:r w:rsidR="002345D6">
              <w:rPr>
                <w:color w:val="0000FF"/>
                <w:spacing w:val="-2"/>
              </w:rPr>
              <w:t xml:space="preserve"> </w:t>
            </w:r>
            <w:hyperlink r:id="rId87">
              <w:r w:rsidR="002345D6">
                <w:rPr>
                  <w:color w:val="0000FF"/>
                  <w:spacing w:val="-2"/>
                  <w:u w:val="single" w:color="0000FF"/>
                </w:rPr>
                <w:t>4/10/</w:t>
              </w:r>
            </w:hyperlink>
          </w:p>
        </w:tc>
      </w:tr>
      <w:tr w:rsidR="000A0EF3">
        <w:trPr>
          <w:trHeight w:val="996"/>
        </w:trPr>
        <w:tc>
          <w:tcPr>
            <w:tcW w:w="629"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1.2</w:t>
            </w:r>
          </w:p>
        </w:tc>
        <w:tc>
          <w:tcPr>
            <w:tcW w:w="2146" w:type="dxa"/>
          </w:tcPr>
          <w:p w:rsidR="000A0EF3" w:rsidRDefault="002345D6">
            <w:pPr>
              <w:pStyle w:val="TableParagraph"/>
              <w:spacing w:before="41" w:line="276" w:lineRule="auto"/>
              <w:ind w:left="237"/>
              <w:rPr>
                <w:sz w:val="24"/>
              </w:rPr>
            </w:pPr>
            <w:r>
              <w:rPr>
                <w:sz w:val="24"/>
              </w:rPr>
              <w:t>И.</w:t>
            </w:r>
            <w:r>
              <w:rPr>
                <w:spacing w:val="-15"/>
                <w:sz w:val="24"/>
              </w:rPr>
              <w:t xml:space="preserve"> </w:t>
            </w:r>
            <w:r>
              <w:rPr>
                <w:sz w:val="24"/>
              </w:rPr>
              <w:t>А.</w:t>
            </w:r>
            <w:r>
              <w:rPr>
                <w:spacing w:val="-15"/>
                <w:sz w:val="24"/>
              </w:rPr>
              <w:t xml:space="preserve"> </w:t>
            </w:r>
            <w:r>
              <w:rPr>
                <w:sz w:val="24"/>
              </w:rPr>
              <w:t xml:space="preserve">Гончаров. </w:t>
            </w:r>
            <w:r>
              <w:rPr>
                <w:spacing w:val="-2"/>
                <w:sz w:val="24"/>
              </w:rPr>
              <w:t>Роман</w:t>
            </w:r>
          </w:p>
          <w:p w:rsidR="000A0EF3" w:rsidRDefault="002345D6">
            <w:pPr>
              <w:pStyle w:val="TableParagraph"/>
              <w:spacing w:line="275" w:lineRule="exact"/>
              <w:ind w:left="237"/>
              <w:rPr>
                <w:sz w:val="24"/>
              </w:rPr>
            </w:pPr>
            <w:r>
              <w:rPr>
                <w:spacing w:val="-2"/>
                <w:sz w:val="24"/>
              </w:rPr>
              <w:t>«Обломов»</w:t>
            </w:r>
          </w:p>
        </w:tc>
        <w:tc>
          <w:tcPr>
            <w:tcW w:w="857" w:type="dxa"/>
          </w:tcPr>
          <w:p w:rsidR="000A0EF3" w:rsidRDefault="000A0EF3">
            <w:pPr>
              <w:pStyle w:val="TableParagraph"/>
              <w:spacing w:before="81"/>
              <w:rPr>
                <w:b/>
                <w:sz w:val="24"/>
              </w:rPr>
            </w:pPr>
          </w:p>
          <w:p w:rsidR="000A0EF3" w:rsidRDefault="002345D6">
            <w:pPr>
              <w:pStyle w:val="TableParagraph"/>
              <w:spacing w:before="1"/>
              <w:ind w:right="268"/>
              <w:jc w:val="right"/>
              <w:rPr>
                <w:sz w:val="24"/>
              </w:rPr>
            </w:pPr>
            <w:r>
              <w:rPr>
                <w:spacing w:val="-10"/>
                <w:sz w:val="24"/>
              </w:rPr>
              <w:t>5</w:t>
            </w:r>
          </w:p>
        </w:tc>
        <w:tc>
          <w:tcPr>
            <w:tcW w:w="1642" w:type="dxa"/>
          </w:tcPr>
          <w:p w:rsidR="000A0EF3" w:rsidRDefault="000A0EF3">
            <w:pPr>
              <w:pStyle w:val="TableParagraph"/>
            </w:pPr>
          </w:p>
        </w:tc>
        <w:tc>
          <w:tcPr>
            <w:tcW w:w="1705" w:type="dxa"/>
          </w:tcPr>
          <w:p w:rsidR="000A0EF3" w:rsidRDefault="000A0EF3">
            <w:pPr>
              <w:pStyle w:val="TableParagraph"/>
            </w:pPr>
          </w:p>
        </w:tc>
        <w:tc>
          <w:tcPr>
            <w:tcW w:w="2871" w:type="dxa"/>
          </w:tcPr>
          <w:p w:rsidR="000A0EF3" w:rsidRDefault="002345D6">
            <w:pPr>
              <w:pStyle w:val="TableParagraph"/>
              <w:spacing w:before="39"/>
              <w:ind w:left="234"/>
              <w:rPr>
                <w:sz w:val="28"/>
              </w:rPr>
            </w:pPr>
            <w:r>
              <w:rPr>
                <w:sz w:val="28"/>
              </w:rPr>
              <w:t>Библиотека</w:t>
            </w:r>
            <w:r>
              <w:rPr>
                <w:spacing w:val="-6"/>
                <w:sz w:val="28"/>
              </w:rPr>
              <w:t xml:space="preserve"> </w:t>
            </w:r>
            <w:r>
              <w:rPr>
                <w:spacing w:val="-5"/>
                <w:sz w:val="28"/>
              </w:rPr>
              <w:t>ЦОК</w:t>
            </w:r>
          </w:p>
          <w:p w:rsidR="000A0EF3" w:rsidRDefault="00801FCE">
            <w:pPr>
              <w:pStyle w:val="TableParagraph"/>
              <w:spacing w:before="12" w:line="290" w:lineRule="atLeast"/>
              <w:ind w:left="234"/>
            </w:pPr>
            <w:hyperlink r:id="rId88">
              <w:r w:rsidR="002345D6">
                <w:rPr>
                  <w:color w:val="0000FF"/>
                  <w:spacing w:val="-2"/>
                  <w:u w:val="single" w:color="0000FF"/>
                </w:rPr>
                <w:t>https://resh.edu.ru/subject/1</w:t>
              </w:r>
            </w:hyperlink>
            <w:r w:rsidR="002345D6">
              <w:rPr>
                <w:color w:val="0000FF"/>
                <w:spacing w:val="-2"/>
              </w:rPr>
              <w:t xml:space="preserve"> </w:t>
            </w:r>
            <w:hyperlink r:id="rId89">
              <w:r w:rsidR="002345D6">
                <w:rPr>
                  <w:color w:val="0000FF"/>
                  <w:spacing w:val="-2"/>
                  <w:u w:val="single" w:color="0000FF"/>
                </w:rPr>
                <w:t>4/10/</w:t>
              </w:r>
            </w:hyperlink>
          </w:p>
        </w:tc>
      </w:tr>
      <w:tr w:rsidR="000A0EF3">
        <w:trPr>
          <w:trHeight w:val="998"/>
        </w:trPr>
        <w:tc>
          <w:tcPr>
            <w:tcW w:w="629"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1.3</w:t>
            </w:r>
          </w:p>
        </w:tc>
        <w:tc>
          <w:tcPr>
            <w:tcW w:w="2146" w:type="dxa"/>
          </w:tcPr>
          <w:p w:rsidR="000A0EF3" w:rsidRDefault="002345D6">
            <w:pPr>
              <w:pStyle w:val="TableParagraph"/>
              <w:spacing w:before="41" w:line="276" w:lineRule="auto"/>
              <w:ind w:left="237" w:right="322"/>
              <w:rPr>
                <w:sz w:val="24"/>
              </w:rPr>
            </w:pPr>
            <w:r>
              <w:rPr>
                <w:sz w:val="24"/>
              </w:rPr>
              <w:t>И.</w:t>
            </w:r>
            <w:r>
              <w:rPr>
                <w:spacing w:val="-15"/>
                <w:sz w:val="24"/>
              </w:rPr>
              <w:t xml:space="preserve"> </w:t>
            </w:r>
            <w:r>
              <w:rPr>
                <w:sz w:val="24"/>
              </w:rPr>
              <w:t>С.</w:t>
            </w:r>
            <w:r>
              <w:rPr>
                <w:spacing w:val="-15"/>
                <w:sz w:val="24"/>
              </w:rPr>
              <w:t xml:space="preserve"> </w:t>
            </w:r>
            <w:r>
              <w:rPr>
                <w:sz w:val="24"/>
              </w:rPr>
              <w:t>Тургенев. Роман «Отцы</w:t>
            </w:r>
            <w:r>
              <w:rPr>
                <w:spacing w:val="-5"/>
                <w:sz w:val="24"/>
              </w:rPr>
              <w:t xml:space="preserve"> </w:t>
            </w:r>
            <w:r>
              <w:rPr>
                <w:spacing w:val="-10"/>
                <w:sz w:val="24"/>
              </w:rPr>
              <w:t>и</w:t>
            </w:r>
          </w:p>
          <w:p w:rsidR="000A0EF3" w:rsidRDefault="002345D6">
            <w:pPr>
              <w:pStyle w:val="TableParagraph"/>
              <w:spacing w:before="1"/>
              <w:ind w:left="237"/>
              <w:rPr>
                <w:sz w:val="24"/>
              </w:rPr>
            </w:pPr>
            <w:r>
              <w:rPr>
                <w:spacing w:val="-2"/>
                <w:sz w:val="24"/>
              </w:rPr>
              <w:t>дети»</w:t>
            </w:r>
          </w:p>
        </w:tc>
        <w:tc>
          <w:tcPr>
            <w:tcW w:w="857" w:type="dxa"/>
          </w:tcPr>
          <w:p w:rsidR="000A0EF3" w:rsidRDefault="000A0EF3">
            <w:pPr>
              <w:pStyle w:val="TableParagraph"/>
              <w:spacing w:before="81"/>
              <w:rPr>
                <w:b/>
                <w:sz w:val="24"/>
              </w:rPr>
            </w:pPr>
          </w:p>
          <w:p w:rsidR="000A0EF3" w:rsidRDefault="002345D6">
            <w:pPr>
              <w:pStyle w:val="TableParagraph"/>
              <w:spacing w:before="1"/>
              <w:ind w:right="268"/>
              <w:jc w:val="right"/>
              <w:rPr>
                <w:sz w:val="24"/>
              </w:rPr>
            </w:pPr>
            <w:r>
              <w:rPr>
                <w:spacing w:val="-10"/>
                <w:sz w:val="24"/>
              </w:rPr>
              <w:t>7</w:t>
            </w:r>
          </w:p>
        </w:tc>
        <w:tc>
          <w:tcPr>
            <w:tcW w:w="1642" w:type="dxa"/>
          </w:tcPr>
          <w:p w:rsidR="000A0EF3" w:rsidRDefault="000A0EF3">
            <w:pPr>
              <w:pStyle w:val="TableParagraph"/>
            </w:pPr>
          </w:p>
        </w:tc>
        <w:tc>
          <w:tcPr>
            <w:tcW w:w="1705" w:type="dxa"/>
          </w:tcPr>
          <w:p w:rsidR="000A0EF3" w:rsidRDefault="000A0EF3">
            <w:pPr>
              <w:pStyle w:val="TableParagraph"/>
            </w:pPr>
          </w:p>
        </w:tc>
        <w:tc>
          <w:tcPr>
            <w:tcW w:w="2871" w:type="dxa"/>
          </w:tcPr>
          <w:p w:rsidR="000A0EF3" w:rsidRDefault="002345D6">
            <w:pPr>
              <w:pStyle w:val="TableParagraph"/>
              <w:spacing w:before="39"/>
              <w:ind w:left="234"/>
              <w:rPr>
                <w:sz w:val="28"/>
              </w:rPr>
            </w:pPr>
            <w:r>
              <w:rPr>
                <w:sz w:val="28"/>
              </w:rPr>
              <w:t>Библиотека</w:t>
            </w:r>
            <w:r>
              <w:rPr>
                <w:spacing w:val="-6"/>
                <w:sz w:val="28"/>
              </w:rPr>
              <w:t xml:space="preserve"> </w:t>
            </w:r>
            <w:r>
              <w:rPr>
                <w:spacing w:val="-5"/>
                <w:sz w:val="28"/>
              </w:rPr>
              <w:t>ЦОК</w:t>
            </w:r>
          </w:p>
          <w:p w:rsidR="000A0EF3" w:rsidRDefault="00801FCE">
            <w:pPr>
              <w:pStyle w:val="TableParagraph"/>
              <w:spacing w:before="12" w:line="290" w:lineRule="atLeast"/>
              <w:ind w:left="234"/>
            </w:pPr>
            <w:hyperlink r:id="rId90">
              <w:r w:rsidR="002345D6">
                <w:rPr>
                  <w:color w:val="0000FF"/>
                  <w:spacing w:val="-2"/>
                  <w:u w:val="single" w:color="0000FF"/>
                </w:rPr>
                <w:t>https://resh.edu.ru/subject/1</w:t>
              </w:r>
            </w:hyperlink>
            <w:r w:rsidR="002345D6">
              <w:rPr>
                <w:color w:val="0000FF"/>
                <w:spacing w:val="-2"/>
              </w:rPr>
              <w:t xml:space="preserve"> </w:t>
            </w:r>
            <w:hyperlink r:id="rId91">
              <w:r w:rsidR="002345D6">
                <w:rPr>
                  <w:color w:val="0000FF"/>
                  <w:spacing w:val="-2"/>
                  <w:u w:val="single" w:color="0000FF"/>
                </w:rPr>
                <w:t>4/10/</w:t>
              </w:r>
            </w:hyperlink>
          </w:p>
        </w:tc>
      </w:tr>
      <w:tr w:rsidR="000A0EF3">
        <w:trPr>
          <w:trHeight w:val="6075"/>
        </w:trPr>
        <w:tc>
          <w:tcPr>
            <w:tcW w:w="62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37"/>
              <w:rPr>
                <w:b/>
                <w:sz w:val="24"/>
              </w:rPr>
            </w:pPr>
          </w:p>
          <w:p w:rsidR="000A0EF3" w:rsidRDefault="002345D6">
            <w:pPr>
              <w:pStyle w:val="TableParagraph"/>
              <w:ind w:left="101"/>
              <w:rPr>
                <w:sz w:val="24"/>
              </w:rPr>
            </w:pPr>
            <w:r>
              <w:rPr>
                <w:spacing w:val="-5"/>
                <w:sz w:val="24"/>
              </w:rPr>
              <w:t>1.4</w:t>
            </w:r>
          </w:p>
        </w:tc>
        <w:tc>
          <w:tcPr>
            <w:tcW w:w="2146" w:type="dxa"/>
          </w:tcPr>
          <w:p w:rsidR="000A0EF3" w:rsidRDefault="002345D6">
            <w:pPr>
              <w:pStyle w:val="TableParagraph"/>
              <w:spacing w:before="41" w:line="276" w:lineRule="auto"/>
              <w:ind w:left="237" w:right="69"/>
              <w:rPr>
                <w:sz w:val="24"/>
              </w:rPr>
            </w:pPr>
            <w:r>
              <w:rPr>
                <w:sz w:val="24"/>
              </w:rPr>
              <w:t xml:space="preserve">Ф. И. Тютчев. </w:t>
            </w:r>
            <w:r>
              <w:rPr>
                <w:spacing w:val="-2"/>
                <w:sz w:val="24"/>
              </w:rPr>
              <w:t xml:space="preserve">Стихотворения </w:t>
            </w:r>
            <w:r>
              <w:rPr>
                <w:sz w:val="24"/>
              </w:rPr>
              <w:t>(не</w:t>
            </w:r>
            <w:r>
              <w:rPr>
                <w:spacing w:val="-13"/>
                <w:sz w:val="24"/>
              </w:rPr>
              <w:t xml:space="preserve"> </w:t>
            </w:r>
            <w:r>
              <w:rPr>
                <w:sz w:val="24"/>
              </w:rPr>
              <w:t>менее</w:t>
            </w:r>
            <w:r>
              <w:rPr>
                <w:spacing w:val="-14"/>
                <w:sz w:val="24"/>
              </w:rPr>
              <w:t xml:space="preserve"> </w:t>
            </w:r>
            <w:r>
              <w:rPr>
                <w:sz w:val="24"/>
              </w:rPr>
              <w:t>трёх</w:t>
            </w:r>
            <w:r>
              <w:rPr>
                <w:spacing w:val="-12"/>
                <w:sz w:val="24"/>
              </w:rPr>
              <w:t xml:space="preserve"> </w:t>
            </w:r>
            <w:r>
              <w:rPr>
                <w:sz w:val="24"/>
              </w:rPr>
              <w:t xml:space="preserve">по </w:t>
            </w:r>
            <w:r>
              <w:rPr>
                <w:spacing w:val="-2"/>
                <w:sz w:val="24"/>
              </w:rPr>
              <w:t>выбору).</w:t>
            </w:r>
          </w:p>
          <w:p w:rsidR="000A0EF3" w:rsidRDefault="002345D6">
            <w:pPr>
              <w:pStyle w:val="TableParagraph"/>
              <w:ind w:left="237"/>
              <w:rPr>
                <w:sz w:val="24"/>
              </w:rPr>
            </w:pPr>
            <w:r>
              <w:rPr>
                <w:spacing w:val="-2"/>
                <w:sz w:val="24"/>
              </w:rPr>
              <w:t>Например,</w:t>
            </w:r>
          </w:p>
          <w:p w:rsidR="000A0EF3" w:rsidRDefault="002345D6">
            <w:pPr>
              <w:pStyle w:val="TableParagraph"/>
              <w:spacing w:before="41" w:line="276" w:lineRule="auto"/>
              <w:ind w:left="237" w:right="132"/>
              <w:jc w:val="both"/>
              <w:rPr>
                <w:sz w:val="24"/>
              </w:rPr>
            </w:pPr>
            <w:r>
              <w:rPr>
                <w:sz w:val="24"/>
              </w:rPr>
              <w:t>«Silentium!»,</w:t>
            </w:r>
            <w:r>
              <w:rPr>
                <w:spacing w:val="-15"/>
                <w:sz w:val="24"/>
              </w:rPr>
              <w:t xml:space="preserve"> </w:t>
            </w:r>
            <w:r>
              <w:rPr>
                <w:sz w:val="24"/>
              </w:rPr>
              <w:t>«Не то,</w:t>
            </w:r>
            <w:r>
              <w:rPr>
                <w:spacing w:val="-12"/>
                <w:sz w:val="24"/>
              </w:rPr>
              <w:t xml:space="preserve"> </w:t>
            </w:r>
            <w:r>
              <w:rPr>
                <w:sz w:val="24"/>
              </w:rPr>
              <w:t>что</w:t>
            </w:r>
            <w:r>
              <w:rPr>
                <w:spacing w:val="-12"/>
                <w:sz w:val="24"/>
              </w:rPr>
              <w:t xml:space="preserve"> </w:t>
            </w:r>
            <w:r>
              <w:rPr>
                <w:sz w:val="24"/>
              </w:rPr>
              <w:t>мните</w:t>
            </w:r>
            <w:r>
              <w:rPr>
                <w:spacing w:val="-12"/>
                <w:sz w:val="24"/>
              </w:rPr>
              <w:t xml:space="preserve"> </w:t>
            </w:r>
            <w:r>
              <w:rPr>
                <w:sz w:val="24"/>
              </w:rPr>
              <w:t xml:space="preserve">вы, </w:t>
            </w:r>
            <w:r>
              <w:rPr>
                <w:spacing w:val="-2"/>
                <w:sz w:val="24"/>
              </w:rPr>
              <w:t>природа...»,</w:t>
            </w:r>
          </w:p>
          <w:p w:rsidR="000A0EF3" w:rsidRDefault="002345D6">
            <w:pPr>
              <w:pStyle w:val="TableParagraph"/>
              <w:spacing w:before="1" w:line="276" w:lineRule="auto"/>
              <w:ind w:left="237" w:right="351"/>
              <w:rPr>
                <w:sz w:val="24"/>
              </w:rPr>
            </w:pPr>
            <w:r>
              <w:rPr>
                <w:sz w:val="24"/>
              </w:rPr>
              <w:t>«Умом</w:t>
            </w:r>
            <w:r>
              <w:rPr>
                <w:spacing w:val="-15"/>
                <w:sz w:val="24"/>
              </w:rPr>
              <w:t xml:space="preserve"> </w:t>
            </w:r>
            <w:r>
              <w:rPr>
                <w:sz w:val="24"/>
              </w:rPr>
              <w:t>Россию не понять…»,</w:t>
            </w:r>
          </w:p>
          <w:p w:rsidR="000A0EF3" w:rsidRDefault="002345D6">
            <w:pPr>
              <w:pStyle w:val="TableParagraph"/>
              <w:spacing w:line="276" w:lineRule="auto"/>
              <w:ind w:left="237" w:right="218"/>
              <w:rPr>
                <w:sz w:val="24"/>
              </w:rPr>
            </w:pPr>
            <w:r>
              <w:rPr>
                <w:sz w:val="24"/>
              </w:rPr>
              <w:t>«О, как убийственно</w:t>
            </w:r>
            <w:r>
              <w:rPr>
                <w:spacing w:val="-15"/>
                <w:sz w:val="24"/>
              </w:rPr>
              <w:t xml:space="preserve"> </w:t>
            </w:r>
            <w:r>
              <w:rPr>
                <w:sz w:val="24"/>
              </w:rPr>
              <w:t>мы любим...»,</w:t>
            </w:r>
            <w:r>
              <w:rPr>
                <w:spacing w:val="-15"/>
                <w:sz w:val="24"/>
              </w:rPr>
              <w:t xml:space="preserve"> </w:t>
            </w:r>
            <w:r>
              <w:rPr>
                <w:sz w:val="24"/>
              </w:rPr>
              <w:t xml:space="preserve">«Нам не дано </w:t>
            </w:r>
            <w:r>
              <w:rPr>
                <w:spacing w:val="-2"/>
                <w:sz w:val="24"/>
              </w:rPr>
              <w:t>предугадать…»,</w:t>
            </w:r>
          </w:p>
          <w:p w:rsidR="000A0EF3" w:rsidRDefault="002345D6">
            <w:pPr>
              <w:pStyle w:val="TableParagraph"/>
              <w:spacing w:line="276" w:lineRule="exact"/>
              <w:ind w:left="237"/>
              <w:jc w:val="both"/>
              <w:rPr>
                <w:sz w:val="24"/>
              </w:rPr>
            </w:pPr>
            <w:r>
              <w:rPr>
                <w:sz w:val="24"/>
              </w:rPr>
              <w:t>«К.</w:t>
            </w:r>
            <w:r>
              <w:rPr>
                <w:spacing w:val="-1"/>
                <w:sz w:val="24"/>
              </w:rPr>
              <w:t xml:space="preserve"> </w:t>
            </w:r>
            <w:r>
              <w:rPr>
                <w:sz w:val="24"/>
              </w:rPr>
              <w:t>Б.»</w:t>
            </w:r>
            <w:r>
              <w:rPr>
                <w:spacing w:val="-5"/>
                <w:sz w:val="24"/>
              </w:rPr>
              <w:t xml:space="preserve"> («Я</w:t>
            </w:r>
          </w:p>
          <w:p w:rsidR="000A0EF3" w:rsidRDefault="002345D6">
            <w:pPr>
              <w:pStyle w:val="TableParagraph"/>
              <w:spacing w:before="42" w:line="276" w:lineRule="auto"/>
              <w:ind w:left="237"/>
              <w:rPr>
                <w:sz w:val="24"/>
              </w:rPr>
            </w:pPr>
            <w:r>
              <w:rPr>
                <w:sz w:val="24"/>
              </w:rPr>
              <w:t>встретил</w:t>
            </w:r>
            <w:r>
              <w:rPr>
                <w:spacing w:val="-13"/>
                <w:sz w:val="24"/>
              </w:rPr>
              <w:t xml:space="preserve"> </w:t>
            </w:r>
            <w:r>
              <w:rPr>
                <w:sz w:val="24"/>
              </w:rPr>
              <w:t>вас</w:t>
            </w:r>
            <w:r>
              <w:rPr>
                <w:spacing w:val="-14"/>
                <w:sz w:val="24"/>
              </w:rPr>
              <w:t xml:space="preserve"> </w:t>
            </w:r>
            <w:r>
              <w:rPr>
                <w:sz w:val="24"/>
              </w:rPr>
              <w:t>—</w:t>
            </w:r>
            <w:r>
              <w:rPr>
                <w:spacing w:val="-13"/>
                <w:sz w:val="24"/>
              </w:rPr>
              <w:t xml:space="preserve"> </w:t>
            </w:r>
            <w:r>
              <w:rPr>
                <w:sz w:val="24"/>
              </w:rPr>
              <w:t>и всё былое...») и</w:t>
            </w:r>
          </w:p>
          <w:p w:rsidR="000A0EF3" w:rsidRDefault="002345D6">
            <w:pPr>
              <w:pStyle w:val="TableParagraph"/>
              <w:spacing w:line="275" w:lineRule="exact"/>
              <w:ind w:left="237"/>
              <w:rPr>
                <w:sz w:val="24"/>
              </w:rPr>
            </w:pPr>
            <w:r>
              <w:rPr>
                <w:spacing w:val="-5"/>
                <w:sz w:val="24"/>
              </w:rPr>
              <w:t>др.</w:t>
            </w:r>
          </w:p>
        </w:tc>
        <w:tc>
          <w:tcPr>
            <w:tcW w:w="857"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37"/>
              <w:rPr>
                <w:b/>
                <w:sz w:val="24"/>
              </w:rPr>
            </w:pPr>
          </w:p>
          <w:p w:rsidR="000A0EF3" w:rsidRDefault="002345D6">
            <w:pPr>
              <w:pStyle w:val="TableParagraph"/>
              <w:ind w:right="268"/>
              <w:jc w:val="right"/>
              <w:rPr>
                <w:sz w:val="24"/>
              </w:rPr>
            </w:pPr>
            <w:r>
              <w:rPr>
                <w:spacing w:val="-10"/>
                <w:sz w:val="24"/>
              </w:rPr>
              <w:t>4</w:t>
            </w:r>
          </w:p>
        </w:tc>
        <w:tc>
          <w:tcPr>
            <w:tcW w:w="1642" w:type="dxa"/>
          </w:tcPr>
          <w:p w:rsidR="000A0EF3" w:rsidRDefault="000A0EF3">
            <w:pPr>
              <w:pStyle w:val="TableParagraph"/>
            </w:pPr>
          </w:p>
        </w:tc>
        <w:tc>
          <w:tcPr>
            <w:tcW w:w="1705" w:type="dxa"/>
          </w:tcPr>
          <w:p w:rsidR="000A0EF3" w:rsidRDefault="000A0EF3">
            <w:pPr>
              <w:pStyle w:val="TableParagraph"/>
            </w:pPr>
          </w:p>
        </w:tc>
        <w:tc>
          <w:tcPr>
            <w:tcW w:w="2871" w:type="dxa"/>
          </w:tcPr>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spacing w:before="235"/>
              <w:rPr>
                <w:b/>
              </w:rPr>
            </w:pPr>
          </w:p>
          <w:p w:rsidR="000A0EF3" w:rsidRDefault="00801FCE">
            <w:pPr>
              <w:pStyle w:val="TableParagraph"/>
              <w:spacing w:line="276" w:lineRule="auto"/>
              <w:ind w:left="234"/>
            </w:pPr>
            <w:hyperlink r:id="rId92">
              <w:r w:rsidR="002345D6">
                <w:rPr>
                  <w:color w:val="0000FF"/>
                  <w:spacing w:val="-2"/>
                  <w:u w:val="single" w:color="0000FF"/>
                </w:rPr>
                <w:t>https://resh.edu.ru/subject/1</w:t>
              </w:r>
            </w:hyperlink>
            <w:r w:rsidR="002345D6">
              <w:rPr>
                <w:color w:val="0000FF"/>
                <w:spacing w:val="-2"/>
              </w:rPr>
              <w:t xml:space="preserve"> </w:t>
            </w:r>
            <w:hyperlink r:id="rId93">
              <w:r w:rsidR="002345D6">
                <w:rPr>
                  <w:color w:val="0000FF"/>
                  <w:spacing w:val="-2"/>
                  <w:u w:val="single" w:color="0000FF"/>
                </w:rPr>
                <w:t>4/10/</w:t>
              </w:r>
            </w:hyperlink>
          </w:p>
        </w:tc>
      </w:tr>
      <w:tr w:rsidR="000A0EF3">
        <w:trPr>
          <w:trHeight w:val="1948"/>
        </w:trPr>
        <w:tc>
          <w:tcPr>
            <w:tcW w:w="62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7"/>
              <w:rPr>
                <w:b/>
                <w:sz w:val="24"/>
              </w:rPr>
            </w:pPr>
          </w:p>
          <w:p w:rsidR="000A0EF3" w:rsidRDefault="002345D6">
            <w:pPr>
              <w:pStyle w:val="TableParagraph"/>
              <w:ind w:left="101"/>
              <w:rPr>
                <w:sz w:val="24"/>
              </w:rPr>
            </w:pPr>
            <w:r>
              <w:rPr>
                <w:spacing w:val="-5"/>
                <w:sz w:val="24"/>
              </w:rPr>
              <w:t>1.5</w:t>
            </w:r>
          </w:p>
        </w:tc>
        <w:tc>
          <w:tcPr>
            <w:tcW w:w="2146" w:type="dxa"/>
          </w:tcPr>
          <w:p w:rsidR="000A0EF3" w:rsidRDefault="002345D6">
            <w:pPr>
              <w:pStyle w:val="TableParagraph"/>
              <w:spacing w:before="41" w:line="276" w:lineRule="auto"/>
              <w:ind w:left="237" w:right="69"/>
              <w:rPr>
                <w:sz w:val="24"/>
              </w:rPr>
            </w:pPr>
            <w:r>
              <w:rPr>
                <w:sz w:val="24"/>
              </w:rPr>
              <w:t xml:space="preserve">Н. А. Некрасов. </w:t>
            </w:r>
            <w:r>
              <w:rPr>
                <w:spacing w:val="-2"/>
                <w:sz w:val="24"/>
              </w:rPr>
              <w:t xml:space="preserve">Стихотворения </w:t>
            </w:r>
            <w:r>
              <w:rPr>
                <w:sz w:val="24"/>
              </w:rPr>
              <w:t>(не</w:t>
            </w:r>
            <w:r>
              <w:rPr>
                <w:spacing w:val="-13"/>
                <w:sz w:val="24"/>
              </w:rPr>
              <w:t xml:space="preserve"> </w:t>
            </w:r>
            <w:r>
              <w:rPr>
                <w:sz w:val="24"/>
              </w:rPr>
              <w:t>менее</w:t>
            </w:r>
            <w:r>
              <w:rPr>
                <w:spacing w:val="-14"/>
                <w:sz w:val="24"/>
              </w:rPr>
              <w:t xml:space="preserve"> </w:t>
            </w:r>
            <w:r>
              <w:rPr>
                <w:sz w:val="24"/>
              </w:rPr>
              <w:t>трёх</w:t>
            </w:r>
            <w:r>
              <w:rPr>
                <w:spacing w:val="-12"/>
                <w:sz w:val="24"/>
              </w:rPr>
              <w:t xml:space="preserve"> </w:t>
            </w:r>
            <w:r>
              <w:rPr>
                <w:sz w:val="24"/>
              </w:rPr>
              <w:t xml:space="preserve">по </w:t>
            </w:r>
            <w:r>
              <w:rPr>
                <w:spacing w:val="-2"/>
                <w:sz w:val="24"/>
              </w:rPr>
              <w:t>выбору).</w:t>
            </w:r>
          </w:p>
          <w:p w:rsidR="000A0EF3" w:rsidRDefault="002345D6">
            <w:pPr>
              <w:pStyle w:val="TableParagraph"/>
              <w:ind w:left="237"/>
              <w:rPr>
                <w:sz w:val="24"/>
              </w:rPr>
            </w:pPr>
            <w:r>
              <w:rPr>
                <w:spacing w:val="-2"/>
                <w:sz w:val="24"/>
              </w:rPr>
              <w:t>Например,</w:t>
            </w:r>
          </w:p>
          <w:p w:rsidR="000A0EF3" w:rsidRDefault="002345D6">
            <w:pPr>
              <w:pStyle w:val="TableParagraph"/>
              <w:spacing w:before="41"/>
              <w:ind w:left="237"/>
              <w:rPr>
                <w:sz w:val="24"/>
              </w:rPr>
            </w:pPr>
            <w:r>
              <w:rPr>
                <w:sz w:val="24"/>
              </w:rPr>
              <w:t>«Тройка»,</w:t>
            </w:r>
            <w:r>
              <w:rPr>
                <w:spacing w:val="-4"/>
                <w:sz w:val="24"/>
              </w:rPr>
              <w:t xml:space="preserve"> </w:t>
            </w:r>
            <w:r>
              <w:rPr>
                <w:sz w:val="24"/>
              </w:rPr>
              <w:t>«Я</w:t>
            </w:r>
            <w:r>
              <w:rPr>
                <w:spacing w:val="-9"/>
                <w:sz w:val="24"/>
              </w:rPr>
              <w:t xml:space="preserve"> </w:t>
            </w:r>
            <w:r>
              <w:rPr>
                <w:spacing w:val="-5"/>
                <w:sz w:val="24"/>
              </w:rPr>
              <w:t>не</w:t>
            </w:r>
          </w:p>
        </w:tc>
        <w:tc>
          <w:tcPr>
            <w:tcW w:w="857"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7"/>
              <w:rPr>
                <w:b/>
                <w:sz w:val="24"/>
              </w:rPr>
            </w:pPr>
          </w:p>
          <w:p w:rsidR="000A0EF3" w:rsidRDefault="002345D6">
            <w:pPr>
              <w:pStyle w:val="TableParagraph"/>
              <w:ind w:right="268"/>
              <w:jc w:val="right"/>
              <w:rPr>
                <w:sz w:val="24"/>
              </w:rPr>
            </w:pPr>
            <w:r>
              <w:rPr>
                <w:spacing w:val="-10"/>
                <w:sz w:val="24"/>
              </w:rPr>
              <w:t>6</w:t>
            </w:r>
          </w:p>
        </w:tc>
        <w:tc>
          <w:tcPr>
            <w:tcW w:w="1642" w:type="dxa"/>
          </w:tcPr>
          <w:p w:rsidR="000A0EF3" w:rsidRDefault="000A0EF3">
            <w:pPr>
              <w:pStyle w:val="TableParagraph"/>
            </w:pPr>
          </w:p>
        </w:tc>
        <w:tc>
          <w:tcPr>
            <w:tcW w:w="1705" w:type="dxa"/>
          </w:tcPr>
          <w:p w:rsidR="000A0EF3" w:rsidRDefault="000A0EF3">
            <w:pPr>
              <w:pStyle w:val="TableParagraph"/>
            </w:pPr>
          </w:p>
        </w:tc>
        <w:tc>
          <w:tcPr>
            <w:tcW w:w="2871" w:type="dxa"/>
          </w:tcPr>
          <w:p w:rsidR="000A0EF3" w:rsidRDefault="000A0EF3">
            <w:pPr>
              <w:pStyle w:val="TableParagraph"/>
              <w:spacing w:before="192"/>
              <w:rPr>
                <w:b/>
                <w:sz w:val="28"/>
              </w:rPr>
            </w:pPr>
          </w:p>
          <w:p w:rsidR="000A0EF3" w:rsidRDefault="002345D6">
            <w:pPr>
              <w:pStyle w:val="TableParagraph"/>
              <w:spacing w:before="1"/>
              <w:ind w:left="234"/>
              <w:rPr>
                <w:sz w:val="28"/>
              </w:rPr>
            </w:pPr>
            <w:r>
              <w:rPr>
                <w:sz w:val="28"/>
              </w:rPr>
              <w:t>Библиотека</w:t>
            </w:r>
            <w:r>
              <w:rPr>
                <w:spacing w:val="-6"/>
                <w:sz w:val="28"/>
              </w:rPr>
              <w:t xml:space="preserve"> </w:t>
            </w:r>
            <w:r>
              <w:rPr>
                <w:spacing w:val="-5"/>
                <w:sz w:val="28"/>
              </w:rPr>
              <w:t>ЦОК</w:t>
            </w:r>
          </w:p>
          <w:p w:rsidR="000A0EF3" w:rsidRDefault="00801FCE">
            <w:pPr>
              <w:pStyle w:val="TableParagraph"/>
              <w:spacing w:before="50" w:line="276" w:lineRule="auto"/>
              <w:ind w:left="234"/>
            </w:pPr>
            <w:hyperlink r:id="rId94">
              <w:r w:rsidR="002345D6">
                <w:rPr>
                  <w:color w:val="0000FF"/>
                  <w:spacing w:val="-2"/>
                  <w:u w:val="single" w:color="0000FF"/>
                </w:rPr>
                <w:t>https://resh.edu.ru/subject/1</w:t>
              </w:r>
            </w:hyperlink>
            <w:r w:rsidR="002345D6">
              <w:rPr>
                <w:color w:val="0000FF"/>
                <w:spacing w:val="-2"/>
              </w:rPr>
              <w:t xml:space="preserve"> </w:t>
            </w:r>
            <w:hyperlink r:id="rId95">
              <w:r w:rsidR="002345D6">
                <w:rPr>
                  <w:color w:val="0000FF"/>
                  <w:spacing w:val="-2"/>
                  <w:u w:val="single" w:color="0000FF"/>
                </w:rPr>
                <w:t>4/10/</w:t>
              </w:r>
            </w:hyperlink>
          </w:p>
        </w:tc>
      </w:tr>
    </w:tbl>
    <w:p w:rsidR="000A0EF3" w:rsidRDefault="000A0EF3">
      <w:pPr>
        <w:spacing w:line="276" w:lineRule="auto"/>
        <w:sectPr w:rsidR="000A0EF3">
          <w:pgSz w:w="11910" w:h="16390"/>
          <w:pgMar w:top="78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2146"/>
        <w:gridCol w:w="857"/>
        <w:gridCol w:w="1642"/>
        <w:gridCol w:w="1705"/>
        <w:gridCol w:w="2871"/>
      </w:tblGrid>
      <w:tr w:rsidR="000A0EF3">
        <w:trPr>
          <w:trHeight w:val="5441"/>
        </w:trPr>
        <w:tc>
          <w:tcPr>
            <w:tcW w:w="629" w:type="dxa"/>
          </w:tcPr>
          <w:p w:rsidR="000A0EF3" w:rsidRDefault="000A0EF3">
            <w:pPr>
              <w:pStyle w:val="TableParagraph"/>
            </w:pPr>
          </w:p>
        </w:tc>
        <w:tc>
          <w:tcPr>
            <w:tcW w:w="2146" w:type="dxa"/>
          </w:tcPr>
          <w:p w:rsidR="000A0EF3" w:rsidRDefault="002345D6">
            <w:pPr>
              <w:pStyle w:val="TableParagraph"/>
              <w:spacing w:before="41" w:line="276" w:lineRule="auto"/>
              <w:ind w:left="237" w:right="365"/>
              <w:rPr>
                <w:sz w:val="24"/>
              </w:rPr>
            </w:pPr>
            <w:r>
              <w:rPr>
                <w:sz w:val="24"/>
              </w:rPr>
              <w:t>люблю</w:t>
            </w:r>
            <w:r>
              <w:rPr>
                <w:spacing w:val="-15"/>
                <w:sz w:val="24"/>
              </w:rPr>
              <w:t xml:space="preserve"> </w:t>
            </w:r>
            <w:r>
              <w:rPr>
                <w:sz w:val="24"/>
              </w:rPr>
              <w:t xml:space="preserve">иронии </w:t>
            </w:r>
            <w:r>
              <w:rPr>
                <w:spacing w:val="-2"/>
                <w:sz w:val="24"/>
              </w:rPr>
              <w:t>твоей...»,</w:t>
            </w:r>
          </w:p>
          <w:p w:rsidR="000A0EF3" w:rsidRDefault="002345D6">
            <w:pPr>
              <w:pStyle w:val="TableParagraph"/>
              <w:spacing w:line="276" w:lineRule="auto"/>
              <w:ind w:left="237" w:right="116"/>
              <w:rPr>
                <w:sz w:val="24"/>
              </w:rPr>
            </w:pPr>
            <w:r>
              <w:rPr>
                <w:spacing w:val="-2"/>
                <w:sz w:val="24"/>
              </w:rPr>
              <w:t xml:space="preserve">«Вчерашний </w:t>
            </w:r>
            <w:r>
              <w:rPr>
                <w:sz w:val="24"/>
              </w:rPr>
              <w:t>день, часу в шестом…»,</w:t>
            </w:r>
            <w:r>
              <w:rPr>
                <w:spacing w:val="-11"/>
                <w:sz w:val="24"/>
              </w:rPr>
              <w:t xml:space="preserve"> </w:t>
            </w:r>
            <w:r>
              <w:rPr>
                <w:sz w:val="24"/>
              </w:rPr>
              <w:t xml:space="preserve">«Мы с тобой </w:t>
            </w:r>
            <w:r>
              <w:rPr>
                <w:spacing w:val="-2"/>
                <w:sz w:val="24"/>
              </w:rPr>
              <w:t xml:space="preserve">бестолковые </w:t>
            </w:r>
            <w:r>
              <w:rPr>
                <w:sz w:val="24"/>
              </w:rPr>
              <w:t>люди...»,</w:t>
            </w:r>
            <w:r>
              <w:rPr>
                <w:spacing w:val="-15"/>
                <w:sz w:val="24"/>
              </w:rPr>
              <w:t xml:space="preserve"> </w:t>
            </w:r>
            <w:r>
              <w:rPr>
                <w:sz w:val="24"/>
              </w:rPr>
              <w:t>«Поэт</w:t>
            </w:r>
            <w:r>
              <w:rPr>
                <w:spacing w:val="-15"/>
                <w:sz w:val="24"/>
              </w:rPr>
              <w:t xml:space="preserve"> </w:t>
            </w:r>
            <w:r>
              <w:rPr>
                <w:sz w:val="24"/>
              </w:rPr>
              <w:t xml:space="preserve">и </w:t>
            </w:r>
            <w:r>
              <w:rPr>
                <w:spacing w:val="-2"/>
                <w:sz w:val="24"/>
              </w:rPr>
              <w:t>Гражданин»,</w:t>
            </w:r>
          </w:p>
          <w:p w:rsidR="000A0EF3" w:rsidRDefault="002345D6">
            <w:pPr>
              <w:pStyle w:val="TableParagraph"/>
              <w:spacing w:line="276" w:lineRule="auto"/>
              <w:ind w:left="237" w:right="69"/>
              <w:rPr>
                <w:sz w:val="24"/>
              </w:rPr>
            </w:pPr>
            <w:r>
              <w:rPr>
                <w:spacing w:val="-2"/>
                <w:sz w:val="24"/>
              </w:rPr>
              <w:t xml:space="preserve">«Элегия» </w:t>
            </w:r>
            <w:r>
              <w:rPr>
                <w:sz w:val="24"/>
              </w:rPr>
              <w:t xml:space="preserve">(«Пускай нам </w:t>
            </w:r>
            <w:r>
              <w:rPr>
                <w:spacing w:val="-2"/>
                <w:sz w:val="24"/>
              </w:rPr>
              <w:t xml:space="preserve">говорит изменчивая </w:t>
            </w:r>
            <w:r>
              <w:rPr>
                <w:sz w:val="24"/>
              </w:rPr>
              <w:t>мода...») и др. Поэма</w:t>
            </w:r>
            <w:r>
              <w:rPr>
                <w:spacing w:val="-15"/>
                <w:sz w:val="24"/>
              </w:rPr>
              <w:t xml:space="preserve"> </w:t>
            </w:r>
            <w:r>
              <w:rPr>
                <w:sz w:val="24"/>
              </w:rPr>
              <w:t>«Кому</w:t>
            </w:r>
            <w:r>
              <w:rPr>
                <w:spacing w:val="-15"/>
                <w:sz w:val="24"/>
              </w:rPr>
              <w:t xml:space="preserve"> </w:t>
            </w:r>
            <w:r>
              <w:rPr>
                <w:sz w:val="24"/>
              </w:rPr>
              <w:t>на Руси жить</w:t>
            </w:r>
          </w:p>
          <w:p w:rsidR="000A0EF3" w:rsidRDefault="002345D6">
            <w:pPr>
              <w:pStyle w:val="TableParagraph"/>
              <w:spacing w:before="1"/>
              <w:ind w:left="237"/>
              <w:rPr>
                <w:sz w:val="24"/>
              </w:rPr>
            </w:pPr>
            <w:r>
              <w:rPr>
                <w:spacing w:val="-2"/>
                <w:sz w:val="24"/>
              </w:rPr>
              <w:t>хорошо»</w:t>
            </w:r>
          </w:p>
        </w:tc>
        <w:tc>
          <w:tcPr>
            <w:tcW w:w="857" w:type="dxa"/>
          </w:tcPr>
          <w:p w:rsidR="000A0EF3" w:rsidRDefault="000A0EF3">
            <w:pPr>
              <w:pStyle w:val="TableParagraph"/>
            </w:pPr>
          </w:p>
        </w:tc>
        <w:tc>
          <w:tcPr>
            <w:tcW w:w="1642" w:type="dxa"/>
          </w:tcPr>
          <w:p w:rsidR="000A0EF3" w:rsidRDefault="000A0EF3">
            <w:pPr>
              <w:pStyle w:val="TableParagraph"/>
            </w:pPr>
          </w:p>
        </w:tc>
        <w:tc>
          <w:tcPr>
            <w:tcW w:w="1705" w:type="dxa"/>
          </w:tcPr>
          <w:p w:rsidR="000A0EF3" w:rsidRDefault="000A0EF3">
            <w:pPr>
              <w:pStyle w:val="TableParagraph"/>
            </w:pPr>
          </w:p>
        </w:tc>
        <w:tc>
          <w:tcPr>
            <w:tcW w:w="2871" w:type="dxa"/>
          </w:tcPr>
          <w:p w:rsidR="000A0EF3" w:rsidRDefault="000A0EF3">
            <w:pPr>
              <w:pStyle w:val="TableParagraph"/>
            </w:pPr>
          </w:p>
        </w:tc>
      </w:tr>
      <w:tr w:rsidR="000A0EF3">
        <w:trPr>
          <w:trHeight w:val="5757"/>
        </w:trPr>
        <w:tc>
          <w:tcPr>
            <w:tcW w:w="62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255"/>
              <w:rPr>
                <w:b/>
                <w:sz w:val="24"/>
              </w:rPr>
            </w:pPr>
          </w:p>
          <w:p w:rsidR="000A0EF3" w:rsidRDefault="002345D6">
            <w:pPr>
              <w:pStyle w:val="TableParagraph"/>
              <w:ind w:left="101"/>
              <w:rPr>
                <w:sz w:val="24"/>
              </w:rPr>
            </w:pPr>
            <w:r>
              <w:rPr>
                <w:spacing w:val="-5"/>
                <w:sz w:val="24"/>
              </w:rPr>
              <w:t>1.6</w:t>
            </w:r>
          </w:p>
        </w:tc>
        <w:tc>
          <w:tcPr>
            <w:tcW w:w="2146" w:type="dxa"/>
          </w:tcPr>
          <w:p w:rsidR="000A0EF3" w:rsidRDefault="002345D6">
            <w:pPr>
              <w:pStyle w:val="TableParagraph"/>
              <w:spacing w:before="41"/>
              <w:ind w:left="237"/>
              <w:rPr>
                <w:sz w:val="24"/>
              </w:rPr>
            </w:pPr>
            <w:r>
              <w:rPr>
                <w:sz w:val="24"/>
              </w:rPr>
              <w:t>А.</w:t>
            </w:r>
            <w:r>
              <w:rPr>
                <w:spacing w:val="-3"/>
                <w:sz w:val="24"/>
              </w:rPr>
              <w:t xml:space="preserve"> </w:t>
            </w:r>
            <w:r>
              <w:rPr>
                <w:sz w:val="24"/>
              </w:rPr>
              <w:t xml:space="preserve">А. </w:t>
            </w:r>
            <w:r>
              <w:rPr>
                <w:spacing w:val="-4"/>
                <w:sz w:val="24"/>
              </w:rPr>
              <w:t>Фет.</w:t>
            </w:r>
          </w:p>
          <w:p w:rsidR="000A0EF3" w:rsidRDefault="002345D6">
            <w:pPr>
              <w:pStyle w:val="TableParagraph"/>
              <w:spacing w:before="41" w:line="276" w:lineRule="auto"/>
              <w:ind w:left="237" w:right="69"/>
              <w:rPr>
                <w:sz w:val="24"/>
              </w:rPr>
            </w:pPr>
            <w:r>
              <w:rPr>
                <w:spacing w:val="-2"/>
                <w:sz w:val="24"/>
              </w:rPr>
              <w:t xml:space="preserve">Стихотворения </w:t>
            </w:r>
            <w:r>
              <w:rPr>
                <w:sz w:val="24"/>
              </w:rPr>
              <w:t>(не</w:t>
            </w:r>
            <w:r>
              <w:rPr>
                <w:spacing w:val="-13"/>
                <w:sz w:val="24"/>
              </w:rPr>
              <w:t xml:space="preserve"> </w:t>
            </w:r>
            <w:r>
              <w:rPr>
                <w:sz w:val="24"/>
              </w:rPr>
              <w:t>менее</w:t>
            </w:r>
            <w:r>
              <w:rPr>
                <w:spacing w:val="-14"/>
                <w:sz w:val="24"/>
              </w:rPr>
              <w:t xml:space="preserve"> </w:t>
            </w:r>
            <w:r>
              <w:rPr>
                <w:sz w:val="24"/>
              </w:rPr>
              <w:t>трёх</w:t>
            </w:r>
            <w:r>
              <w:rPr>
                <w:spacing w:val="-12"/>
                <w:sz w:val="24"/>
              </w:rPr>
              <w:t xml:space="preserve"> </w:t>
            </w:r>
            <w:r>
              <w:rPr>
                <w:sz w:val="24"/>
              </w:rPr>
              <w:t xml:space="preserve">по </w:t>
            </w:r>
            <w:r>
              <w:rPr>
                <w:spacing w:val="-2"/>
                <w:sz w:val="24"/>
              </w:rPr>
              <w:t>выбору).</w:t>
            </w:r>
          </w:p>
          <w:p w:rsidR="000A0EF3" w:rsidRDefault="002345D6">
            <w:pPr>
              <w:pStyle w:val="TableParagraph"/>
              <w:ind w:left="237"/>
              <w:rPr>
                <w:sz w:val="24"/>
              </w:rPr>
            </w:pPr>
            <w:r>
              <w:rPr>
                <w:spacing w:val="-2"/>
                <w:sz w:val="24"/>
              </w:rPr>
              <w:t>Например,</w:t>
            </w:r>
          </w:p>
          <w:p w:rsidR="000A0EF3" w:rsidRDefault="002345D6">
            <w:pPr>
              <w:pStyle w:val="TableParagraph"/>
              <w:spacing w:before="41" w:line="276" w:lineRule="auto"/>
              <w:ind w:left="237" w:right="154"/>
              <w:rPr>
                <w:sz w:val="24"/>
              </w:rPr>
            </w:pPr>
            <w:r>
              <w:rPr>
                <w:sz w:val="24"/>
              </w:rPr>
              <w:t>«Одним</w:t>
            </w:r>
            <w:r>
              <w:rPr>
                <w:spacing w:val="-15"/>
                <w:sz w:val="24"/>
              </w:rPr>
              <w:t xml:space="preserve"> </w:t>
            </w:r>
            <w:r>
              <w:rPr>
                <w:sz w:val="24"/>
              </w:rPr>
              <w:t>толчком согнать ладью живую…»,</w:t>
            </w:r>
            <w:r>
              <w:rPr>
                <w:spacing w:val="-15"/>
                <w:sz w:val="24"/>
              </w:rPr>
              <w:t xml:space="preserve"> </w:t>
            </w:r>
            <w:r>
              <w:rPr>
                <w:sz w:val="24"/>
              </w:rPr>
              <w:t>«Ещё майская ночь»,</w:t>
            </w:r>
          </w:p>
          <w:p w:rsidR="000A0EF3" w:rsidRDefault="002345D6">
            <w:pPr>
              <w:pStyle w:val="TableParagraph"/>
              <w:spacing w:before="1" w:line="276" w:lineRule="auto"/>
              <w:ind w:left="237" w:right="222"/>
              <w:rPr>
                <w:sz w:val="24"/>
              </w:rPr>
            </w:pPr>
            <w:r>
              <w:rPr>
                <w:sz w:val="24"/>
              </w:rPr>
              <w:t>«Вечер», «Это утро, радость эта…»,</w:t>
            </w:r>
            <w:r>
              <w:rPr>
                <w:spacing w:val="-15"/>
                <w:sz w:val="24"/>
              </w:rPr>
              <w:t xml:space="preserve"> </w:t>
            </w:r>
            <w:r>
              <w:rPr>
                <w:sz w:val="24"/>
              </w:rPr>
              <w:t xml:space="preserve">«Шёпот, </w:t>
            </w:r>
            <w:r>
              <w:rPr>
                <w:spacing w:val="-2"/>
                <w:sz w:val="24"/>
              </w:rPr>
              <w:t>робкое дыханье…»,</w:t>
            </w:r>
          </w:p>
          <w:p w:rsidR="000A0EF3" w:rsidRDefault="002345D6">
            <w:pPr>
              <w:pStyle w:val="TableParagraph"/>
              <w:spacing w:line="276" w:lineRule="auto"/>
              <w:ind w:left="237"/>
              <w:rPr>
                <w:sz w:val="24"/>
              </w:rPr>
            </w:pPr>
            <w:r>
              <w:rPr>
                <w:sz w:val="24"/>
              </w:rPr>
              <w:t>«Сияла ночь. Луной</w:t>
            </w:r>
            <w:r>
              <w:rPr>
                <w:spacing w:val="-15"/>
                <w:sz w:val="24"/>
              </w:rPr>
              <w:t xml:space="preserve"> </w:t>
            </w:r>
            <w:r>
              <w:rPr>
                <w:sz w:val="24"/>
              </w:rPr>
              <w:t>был</w:t>
            </w:r>
            <w:r>
              <w:rPr>
                <w:spacing w:val="-15"/>
                <w:sz w:val="24"/>
              </w:rPr>
              <w:t xml:space="preserve"> </w:t>
            </w:r>
            <w:r>
              <w:rPr>
                <w:sz w:val="24"/>
              </w:rPr>
              <w:t>полон сад. Лежали…»</w:t>
            </w:r>
            <w:r>
              <w:rPr>
                <w:spacing w:val="-8"/>
                <w:sz w:val="24"/>
              </w:rPr>
              <w:t xml:space="preserve"> </w:t>
            </w:r>
            <w:r>
              <w:rPr>
                <w:spacing w:val="-10"/>
                <w:sz w:val="24"/>
              </w:rPr>
              <w:t>и</w:t>
            </w:r>
          </w:p>
          <w:p w:rsidR="000A0EF3" w:rsidRDefault="002345D6">
            <w:pPr>
              <w:pStyle w:val="TableParagraph"/>
              <w:ind w:left="237"/>
              <w:rPr>
                <w:sz w:val="24"/>
              </w:rPr>
            </w:pPr>
            <w:r>
              <w:rPr>
                <w:spacing w:val="-5"/>
                <w:sz w:val="24"/>
              </w:rPr>
              <w:t>др.</w:t>
            </w:r>
          </w:p>
        </w:tc>
        <w:tc>
          <w:tcPr>
            <w:tcW w:w="857"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255"/>
              <w:rPr>
                <w:b/>
                <w:sz w:val="24"/>
              </w:rPr>
            </w:pPr>
          </w:p>
          <w:p w:rsidR="000A0EF3" w:rsidRDefault="002345D6">
            <w:pPr>
              <w:pStyle w:val="TableParagraph"/>
              <w:ind w:right="268"/>
              <w:jc w:val="right"/>
              <w:rPr>
                <w:sz w:val="24"/>
              </w:rPr>
            </w:pPr>
            <w:r>
              <w:rPr>
                <w:spacing w:val="-10"/>
                <w:sz w:val="24"/>
              </w:rPr>
              <w:t>3</w:t>
            </w:r>
          </w:p>
        </w:tc>
        <w:tc>
          <w:tcPr>
            <w:tcW w:w="1642" w:type="dxa"/>
          </w:tcPr>
          <w:p w:rsidR="000A0EF3" w:rsidRDefault="000A0EF3">
            <w:pPr>
              <w:pStyle w:val="TableParagraph"/>
            </w:pPr>
          </w:p>
        </w:tc>
        <w:tc>
          <w:tcPr>
            <w:tcW w:w="1705" w:type="dxa"/>
          </w:tcPr>
          <w:p w:rsidR="000A0EF3" w:rsidRDefault="000A0EF3">
            <w:pPr>
              <w:pStyle w:val="TableParagraph"/>
            </w:pPr>
          </w:p>
        </w:tc>
        <w:tc>
          <w:tcPr>
            <w:tcW w:w="2871" w:type="dxa"/>
          </w:tcPr>
          <w:p w:rsidR="000A0EF3" w:rsidRDefault="000A0EF3">
            <w:pPr>
              <w:pStyle w:val="TableParagraph"/>
              <w:rPr>
                <w:b/>
                <w:sz w:val="28"/>
              </w:rPr>
            </w:pPr>
          </w:p>
          <w:p w:rsidR="000A0EF3" w:rsidRDefault="000A0EF3">
            <w:pPr>
              <w:pStyle w:val="TableParagraph"/>
              <w:rPr>
                <w:b/>
                <w:sz w:val="28"/>
              </w:rPr>
            </w:pPr>
          </w:p>
          <w:p w:rsidR="000A0EF3" w:rsidRDefault="000A0EF3">
            <w:pPr>
              <w:pStyle w:val="TableParagraph"/>
              <w:rPr>
                <w:b/>
                <w:sz w:val="28"/>
              </w:rPr>
            </w:pPr>
          </w:p>
          <w:p w:rsidR="000A0EF3" w:rsidRDefault="000A0EF3">
            <w:pPr>
              <w:pStyle w:val="TableParagraph"/>
              <w:rPr>
                <w:b/>
                <w:sz w:val="28"/>
              </w:rPr>
            </w:pPr>
          </w:p>
          <w:p w:rsidR="000A0EF3" w:rsidRDefault="000A0EF3">
            <w:pPr>
              <w:pStyle w:val="TableParagraph"/>
              <w:rPr>
                <w:b/>
                <w:sz w:val="28"/>
              </w:rPr>
            </w:pPr>
          </w:p>
          <w:p w:rsidR="000A0EF3" w:rsidRDefault="000A0EF3">
            <w:pPr>
              <w:pStyle w:val="TableParagraph"/>
              <w:rPr>
                <w:b/>
                <w:sz w:val="28"/>
              </w:rPr>
            </w:pPr>
          </w:p>
          <w:p w:rsidR="000A0EF3" w:rsidRDefault="000A0EF3">
            <w:pPr>
              <w:pStyle w:val="TableParagraph"/>
              <w:spacing w:before="167"/>
              <w:rPr>
                <w:b/>
                <w:sz w:val="28"/>
              </w:rPr>
            </w:pPr>
          </w:p>
          <w:p w:rsidR="000A0EF3" w:rsidRDefault="002345D6">
            <w:pPr>
              <w:pStyle w:val="TableParagraph"/>
              <w:ind w:left="234"/>
              <w:rPr>
                <w:sz w:val="28"/>
              </w:rPr>
            </w:pPr>
            <w:r>
              <w:rPr>
                <w:sz w:val="28"/>
              </w:rPr>
              <w:t>Библиотека</w:t>
            </w:r>
            <w:r>
              <w:rPr>
                <w:spacing w:val="-6"/>
                <w:sz w:val="28"/>
              </w:rPr>
              <w:t xml:space="preserve"> </w:t>
            </w:r>
            <w:r>
              <w:rPr>
                <w:spacing w:val="-5"/>
                <w:sz w:val="28"/>
              </w:rPr>
              <w:t>ЦОК</w:t>
            </w:r>
          </w:p>
          <w:p w:rsidR="000A0EF3" w:rsidRDefault="00801FCE">
            <w:pPr>
              <w:pStyle w:val="TableParagraph"/>
              <w:spacing w:before="48" w:line="276" w:lineRule="auto"/>
              <w:ind w:left="234"/>
            </w:pPr>
            <w:hyperlink r:id="rId96">
              <w:r w:rsidR="002345D6">
                <w:rPr>
                  <w:color w:val="0000FF"/>
                  <w:spacing w:val="-2"/>
                  <w:u w:val="single" w:color="0000FF"/>
                </w:rPr>
                <w:t>https://resh.edu.ru/subject/1</w:t>
              </w:r>
            </w:hyperlink>
            <w:r w:rsidR="002345D6">
              <w:rPr>
                <w:color w:val="0000FF"/>
                <w:spacing w:val="-2"/>
              </w:rPr>
              <w:t xml:space="preserve"> </w:t>
            </w:r>
            <w:hyperlink r:id="rId97">
              <w:r w:rsidR="002345D6">
                <w:rPr>
                  <w:color w:val="0000FF"/>
                  <w:spacing w:val="-2"/>
                  <w:u w:val="single" w:color="0000FF"/>
                </w:rPr>
                <w:t>4/10/</w:t>
              </w:r>
            </w:hyperlink>
          </w:p>
        </w:tc>
      </w:tr>
      <w:tr w:rsidR="000A0EF3">
        <w:trPr>
          <w:trHeight w:val="2582"/>
        </w:trPr>
        <w:tc>
          <w:tcPr>
            <w:tcW w:w="62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48"/>
              <w:rPr>
                <w:b/>
                <w:sz w:val="24"/>
              </w:rPr>
            </w:pPr>
          </w:p>
          <w:p w:rsidR="000A0EF3" w:rsidRDefault="002345D6">
            <w:pPr>
              <w:pStyle w:val="TableParagraph"/>
              <w:spacing w:before="1"/>
              <w:ind w:left="101"/>
              <w:rPr>
                <w:sz w:val="24"/>
              </w:rPr>
            </w:pPr>
            <w:r>
              <w:rPr>
                <w:spacing w:val="-5"/>
                <w:sz w:val="24"/>
              </w:rPr>
              <w:t>1.7</w:t>
            </w:r>
          </w:p>
        </w:tc>
        <w:tc>
          <w:tcPr>
            <w:tcW w:w="2146" w:type="dxa"/>
          </w:tcPr>
          <w:p w:rsidR="000A0EF3" w:rsidRDefault="002345D6">
            <w:pPr>
              <w:pStyle w:val="TableParagraph"/>
              <w:spacing w:before="41" w:line="276" w:lineRule="auto"/>
              <w:ind w:left="237" w:right="210"/>
              <w:jc w:val="both"/>
              <w:rPr>
                <w:sz w:val="24"/>
              </w:rPr>
            </w:pPr>
            <w:r>
              <w:rPr>
                <w:sz w:val="24"/>
              </w:rPr>
              <w:t>М.</w:t>
            </w:r>
            <w:r>
              <w:rPr>
                <w:spacing w:val="-15"/>
                <w:sz w:val="24"/>
              </w:rPr>
              <w:t xml:space="preserve"> </w:t>
            </w:r>
            <w:r>
              <w:rPr>
                <w:sz w:val="24"/>
              </w:rPr>
              <w:t>Е.</w:t>
            </w:r>
            <w:r>
              <w:rPr>
                <w:spacing w:val="-15"/>
                <w:sz w:val="24"/>
              </w:rPr>
              <w:t xml:space="preserve"> </w:t>
            </w:r>
            <w:r>
              <w:rPr>
                <w:sz w:val="24"/>
              </w:rPr>
              <w:t>Салтыков- Щедрин.</w:t>
            </w:r>
            <w:r>
              <w:rPr>
                <w:spacing w:val="-15"/>
                <w:sz w:val="24"/>
              </w:rPr>
              <w:t xml:space="preserve"> </w:t>
            </w:r>
            <w:r>
              <w:rPr>
                <w:sz w:val="24"/>
              </w:rPr>
              <w:t xml:space="preserve">Роман- </w:t>
            </w:r>
            <w:r>
              <w:rPr>
                <w:spacing w:val="-2"/>
                <w:sz w:val="24"/>
              </w:rPr>
              <w:t>хроника</w:t>
            </w:r>
          </w:p>
          <w:p w:rsidR="000A0EF3" w:rsidRDefault="002345D6">
            <w:pPr>
              <w:pStyle w:val="TableParagraph"/>
              <w:spacing w:before="1" w:line="276" w:lineRule="auto"/>
              <w:ind w:left="237" w:right="146"/>
              <w:rPr>
                <w:sz w:val="24"/>
              </w:rPr>
            </w:pPr>
            <w:r>
              <w:rPr>
                <w:sz w:val="24"/>
              </w:rPr>
              <w:t>«История</w:t>
            </w:r>
            <w:r>
              <w:rPr>
                <w:spacing w:val="-15"/>
                <w:sz w:val="24"/>
              </w:rPr>
              <w:t xml:space="preserve"> </w:t>
            </w:r>
            <w:r>
              <w:rPr>
                <w:sz w:val="24"/>
              </w:rPr>
              <w:t>одного города» (не менее двух глав по выбору).</w:t>
            </w:r>
          </w:p>
          <w:p w:rsidR="000A0EF3" w:rsidRDefault="002345D6">
            <w:pPr>
              <w:pStyle w:val="TableParagraph"/>
              <w:ind w:left="237"/>
              <w:rPr>
                <w:sz w:val="24"/>
              </w:rPr>
            </w:pPr>
            <w:r>
              <w:rPr>
                <w:sz w:val="24"/>
              </w:rPr>
              <w:t>Например,</w:t>
            </w:r>
            <w:r>
              <w:rPr>
                <w:spacing w:val="-5"/>
                <w:sz w:val="24"/>
              </w:rPr>
              <w:t xml:space="preserve"> </w:t>
            </w:r>
            <w:r>
              <w:rPr>
                <w:spacing w:val="-2"/>
                <w:sz w:val="24"/>
              </w:rPr>
              <w:t>главы</w:t>
            </w:r>
          </w:p>
        </w:tc>
        <w:tc>
          <w:tcPr>
            <w:tcW w:w="857"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48"/>
              <w:rPr>
                <w:b/>
                <w:sz w:val="24"/>
              </w:rPr>
            </w:pPr>
          </w:p>
          <w:p w:rsidR="000A0EF3" w:rsidRDefault="002345D6">
            <w:pPr>
              <w:pStyle w:val="TableParagraph"/>
              <w:spacing w:before="1"/>
              <w:ind w:right="268"/>
              <w:jc w:val="right"/>
              <w:rPr>
                <w:sz w:val="24"/>
              </w:rPr>
            </w:pPr>
            <w:r>
              <w:rPr>
                <w:spacing w:val="-10"/>
                <w:sz w:val="24"/>
              </w:rPr>
              <w:t>3</w:t>
            </w:r>
          </w:p>
        </w:tc>
        <w:tc>
          <w:tcPr>
            <w:tcW w:w="1642" w:type="dxa"/>
          </w:tcPr>
          <w:p w:rsidR="000A0EF3" w:rsidRDefault="000A0EF3">
            <w:pPr>
              <w:pStyle w:val="TableParagraph"/>
            </w:pPr>
          </w:p>
        </w:tc>
        <w:tc>
          <w:tcPr>
            <w:tcW w:w="1705" w:type="dxa"/>
          </w:tcPr>
          <w:p w:rsidR="000A0EF3" w:rsidRDefault="000A0EF3">
            <w:pPr>
              <w:pStyle w:val="TableParagraph"/>
            </w:pPr>
          </w:p>
        </w:tc>
        <w:tc>
          <w:tcPr>
            <w:tcW w:w="2871" w:type="dxa"/>
          </w:tcPr>
          <w:p w:rsidR="000A0EF3" w:rsidRDefault="000A0EF3">
            <w:pPr>
              <w:pStyle w:val="TableParagraph"/>
              <w:rPr>
                <w:b/>
                <w:sz w:val="28"/>
              </w:rPr>
            </w:pPr>
          </w:p>
          <w:p w:rsidR="000A0EF3" w:rsidRDefault="000A0EF3">
            <w:pPr>
              <w:pStyle w:val="TableParagraph"/>
              <w:spacing w:before="190"/>
              <w:rPr>
                <w:b/>
                <w:sz w:val="28"/>
              </w:rPr>
            </w:pPr>
          </w:p>
          <w:p w:rsidR="000A0EF3" w:rsidRDefault="002345D6">
            <w:pPr>
              <w:pStyle w:val="TableParagraph"/>
              <w:ind w:left="234"/>
              <w:rPr>
                <w:sz w:val="28"/>
              </w:rPr>
            </w:pPr>
            <w:r>
              <w:rPr>
                <w:sz w:val="28"/>
              </w:rPr>
              <w:t>Библиотека</w:t>
            </w:r>
            <w:r>
              <w:rPr>
                <w:spacing w:val="-6"/>
                <w:sz w:val="28"/>
              </w:rPr>
              <w:t xml:space="preserve"> </w:t>
            </w:r>
            <w:r>
              <w:rPr>
                <w:spacing w:val="-5"/>
                <w:sz w:val="28"/>
              </w:rPr>
              <w:t>ЦОК</w:t>
            </w:r>
          </w:p>
          <w:p w:rsidR="000A0EF3" w:rsidRDefault="00801FCE">
            <w:pPr>
              <w:pStyle w:val="TableParagraph"/>
              <w:spacing w:before="49" w:line="276" w:lineRule="auto"/>
              <w:ind w:left="234"/>
            </w:pPr>
            <w:hyperlink r:id="rId98">
              <w:r w:rsidR="002345D6">
                <w:rPr>
                  <w:color w:val="0000FF"/>
                  <w:spacing w:val="-2"/>
                  <w:u w:val="single" w:color="0000FF"/>
                </w:rPr>
                <w:t>https://resh.edu.ru/subject/1</w:t>
              </w:r>
            </w:hyperlink>
            <w:r w:rsidR="002345D6">
              <w:rPr>
                <w:color w:val="0000FF"/>
                <w:spacing w:val="-2"/>
              </w:rPr>
              <w:t xml:space="preserve"> </w:t>
            </w:r>
            <w:hyperlink r:id="rId99">
              <w:r w:rsidR="002345D6">
                <w:rPr>
                  <w:color w:val="0000FF"/>
                  <w:spacing w:val="-2"/>
                  <w:u w:val="single" w:color="0000FF"/>
                </w:rPr>
                <w:t>4/10/</w:t>
              </w:r>
            </w:hyperlink>
          </w:p>
        </w:tc>
      </w:tr>
    </w:tbl>
    <w:p w:rsidR="000A0EF3" w:rsidRDefault="000A0EF3">
      <w:pPr>
        <w:spacing w:line="276" w:lineRule="auto"/>
        <w:sectPr w:rsidR="000A0EF3">
          <w:pgSz w:w="11910" w:h="16390"/>
          <w:pgMar w:top="82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2146"/>
        <w:gridCol w:w="857"/>
        <w:gridCol w:w="1642"/>
        <w:gridCol w:w="1705"/>
        <w:gridCol w:w="2871"/>
      </w:tblGrid>
      <w:tr w:rsidR="000A0EF3">
        <w:trPr>
          <w:trHeight w:val="2584"/>
        </w:trPr>
        <w:tc>
          <w:tcPr>
            <w:tcW w:w="629" w:type="dxa"/>
          </w:tcPr>
          <w:p w:rsidR="000A0EF3" w:rsidRDefault="000A0EF3">
            <w:pPr>
              <w:pStyle w:val="TableParagraph"/>
              <w:rPr>
                <w:sz w:val="24"/>
              </w:rPr>
            </w:pPr>
          </w:p>
        </w:tc>
        <w:tc>
          <w:tcPr>
            <w:tcW w:w="2146" w:type="dxa"/>
          </w:tcPr>
          <w:p w:rsidR="000A0EF3" w:rsidRDefault="002345D6">
            <w:pPr>
              <w:pStyle w:val="TableParagraph"/>
              <w:spacing w:before="41" w:line="276" w:lineRule="auto"/>
              <w:ind w:left="237"/>
              <w:rPr>
                <w:sz w:val="24"/>
              </w:rPr>
            </w:pPr>
            <w:r>
              <w:rPr>
                <w:sz w:val="24"/>
              </w:rPr>
              <w:t xml:space="preserve">«О корени </w:t>
            </w:r>
            <w:r>
              <w:rPr>
                <w:spacing w:val="-2"/>
                <w:sz w:val="24"/>
              </w:rPr>
              <w:t>происхождения глуповцев»,</w:t>
            </w:r>
          </w:p>
          <w:p w:rsidR="000A0EF3" w:rsidRDefault="002345D6">
            <w:pPr>
              <w:pStyle w:val="TableParagraph"/>
              <w:spacing w:before="1" w:line="276" w:lineRule="auto"/>
              <w:ind w:left="237"/>
              <w:rPr>
                <w:sz w:val="24"/>
              </w:rPr>
            </w:pPr>
            <w:r>
              <w:rPr>
                <w:spacing w:val="-2"/>
                <w:sz w:val="24"/>
              </w:rPr>
              <w:t xml:space="preserve">«Опись градоначальника </w:t>
            </w:r>
            <w:r>
              <w:rPr>
                <w:sz w:val="24"/>
              </w:rPr>
              <w:t>м», «Органчик»,</w:t>
            </w:r>
          </w:p>
          <w:p w:rsidR="000A0EF3" w:rsidRDefault="002345D6">
            <w:pPr>
              <w:pStyle w:val="TableParagraph"/>
              <w:spacing w:line="274" w:lineRule="exact"/>
              <w:ind w:left="237"/>
              <w:rPr>
                <w:sz w:val="24"/>
              </w:rPr>
            </w:pPr>
            <w:r>
              <w:rPr>
                <w:spacing w:val="-2"/>
                <w:sz w:val="24"/>
              </w:rPr>
              <w:t>«Подтверждение</w:t>
            </w:r>
          </w:p>
          <w:p w:rsidR="000A0EF3" w:rsidRDefault="002345D6">
            <w:pPr>
              <w:pStyle w:val="TableParagraph"/>
              <w:spacing w:before="43"/>
              <w:ind w:left="237"/>
              <w:rPr>
                <w:sz w:val="24"/>
              </w:rPr>
            </w:pPr>
            <w:r>
              <w:rPr>
                <w:sz w:val="24"/>
              </w:rPr>
              <w:t>покаяния»</w:t>
            </w:r>
            <w:r>
              <w:rPr>
                <w:spacing w:val="-8"/>
                <w:sz w:val="24"/>
              </w:rPr>
              <w:t xml:space="preserve"> </w:t>
            </w:r>
            <w:r>
              <w:rPr>
                <w:sz w:val="24"/>
              </w:rPr>
              <w:t xml:space="preserve">и </w:t>
            </w:r>
            <w:r>
              <w:rPr>
                <w:spacing w:val="-5"/>
                <w:sz w:val="24"/>
              </w:rPr>
              <w:t>др.</w:t>
            </w:r>
          </w:p>
        </w:tc>
        <w:tc>
          <w:tcPr>
            <w:tcW w:w="857" w:type="dxa"/>
          </w:tcPr>
          <w:p w:rsidR="000A0EF3" w:rsidRDefault="000A0EF3">
            <w:pPr>
              <w:pStyle w:val="TableParagraph"/>
              <w:rPr>
                <w:sz w:val="24"/>
              </w:rPr>
            </w:pPr>
          </w:p>
        </w:tc>
        <w:tc>
          <w:tcPr>
            <w:tcW w:w="1642" w:type="dxa"/>
          </w:tcPr>
          <w:p w:rsidR="000A0EF3" w:rsidRDefault="000A0EF3">
            <w:pPr>
              <w:pStyle w:val="TableParagraph"/>
              <w:rPr>
                <w:sz w:val="24"/>
              </w:rPr>
            </w:pPr>
          </w:p>
        </w:tc>
        <w:tc>
          <w:tcPr>
            <w:tcW w:w="1705" w:type="dxa"/>
          </w:tcPr>
          <w:p w:rsidR="000A0EF3" w:rsidRDefault="000A0EF3">
            <w:pPr>
              <w:pStyle w:val="TableParagraph"/>
              <w:rPr>
                <w:sz w:val="24"/>
              </w:rPr>
            </w:pPr>
          </w:p>
        </w:tc>
        <w:tc>
          <w:tcPr>
            <w:tcW w:w="2871" w:type="dxa"/>
          </w:tcPr>
          <w:p w:rsidR="000A0EF3" w:rsidRDefault="000A0EF3">
            <w:pPr>
              <w:pStyle w:val="TableParagraph"/>
              <w:rPr>
                <w:sz w:val="24"/>
              </w:rPr>
            </w:pPr>
          </w:p>
        </w:tc>
      </w:tr>
      <w:tr w:rsidR="000A0EF3">
        <w:trPr>
          <w:trHeight w:val="1631"/>
        </w:trPr>
        <w:tc>
          <w:tcPr>
            <w:tcW w:w="629"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right="119"/>
              <w:jc w:val="center"/>
              <w:rPr>
                <w:sz w:val="24"/>
              </w:rPr>
            </w:pPr>
            <w:r>
              <w:rPr>
                <w:spacing w:val="-5"/>
                <w:sz w:val="24"/>
              </w:rPr>
              <w:t>1.8</w:t>
            </w:r>
          </w:p>
        </w:tc>
        <w:tc>
          <w:tcPr>
            <w:tcW w:w="2146" w:type="dxa"/>
          </w:tcPr>
          <w:p w:rsidR="000A0EF3" w:rsidRDefault="002345D6">
            <w:pPr>
              <w:pStyle w:val="TableParagraph"/>
              <w:spacing w:before="41"/>
              <w:ind w:left="237"/>
              <w:rPr>
                <w:sz w:val="24"/>
              </w:rPr>
            </w:pPr>
            <w:r>
              <w:rPr>
                <w:sz w:val="24"/>
              </w:rPr>
              <w:t xml:space="preserve">Ф. </w:t>
            </w:r>
            <w:r>
              <w:rPr>
                <w:spacing w:val="-5"/>
                <w:sz w:val="24"/>
              </w:rPr>
              <w:t>М.</w:t>
            </w:r>
          </w:p>
          <w:p w:rsidR="000A0EF3" w:rsidRDefault="002345D6">
            <w:pPr>
              <w:pStyle w:val="TableParagraph"/>
              <w:spacing w:before="41" w:line="276" w:lineRule="auto"/>
              <w:ind w:left="237"/>
              <w:rPr>
                <w:sz w:val="24"/>
              </w:rPr>
            </w:pPr>
            <w:r>
              <w:rPr>
                <w:spacing w:val="-2"/>
                <w:sz w:val="24"/>
              </w:rPr>
              <w:t>Достоевский. Роман</w:t>
            </w:r>
          </w:p>
          <w:p w:rsidR="000A0EF3" w:rsidRDefault="002345D6">
            <w:pPr>
              <w:pStyle w:val="TableParagraph"/>
              <w:spacing w:line="275" w:lineRule="exact"/>
              <w:ind w:left="237"/>
              <w:rPr>
                <w:sz w:val="24"/>
              </w:rPr>
            </w:pPr>
            <w:r>
              <w:rPr>
                <w:sz w:val="24"/>
              </w:rPr>
              <w:t>«Преступление</w:t>
            </w:r>
            <w:r>
              <w:rPr>
                <w:spacing w:val="-7"/>
                <w:sz w:val="24"/>
              </w:rPr>
              <w:t xml:space="preserve"> </w:t>
            </w:r>
            <w:r>
              <w:rPr>
                <w:spacing w:val="-10"/>
                <w:sz w:val="24"/>
              </w:rPr>
              <w:t>и</w:t>
            </w:r>
          </w:p>
          <w:p w:rsidR="000A0EF3" w:rsidRDefault="002345D6">
            <w:pPr>
              <w:pStyle w:val="TableParagraph"/>
              <w:spacing w:before="43"/>
              <w:ind w:left="237"/>
              <w:rPr>
                <w:sz w:val="24"/>
              </w:rPr>
            </w:pPr>
            <w:r>
              <w:rPr>
                <w:spacing w:val="-2"/>
                <w:sz w:val="24"/>
              </w:rPr>
              <w:t>наказание»</w:t>
            </w:r>
          </w:p>
        </w:tc>
        <w:tc>
          <w:tcPr>
            <w:tcW w:w="857"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401"/>
              <w:rPr>
                <w:sz w:val="24"/>
              </w:rPr>
            </w:pPr>
            <w:r>
              <w:rPr>
                <w:spacing w:val="-5"/>
                <w:sz w:val="24"/>
              </w:rPr>
              <w:t>10</w:t>
            </w:r>
          </w:p>
        </w:tc>
        <w:tc>
          <w:tcPr>
            <w:tcW w:w="1642" w:type="dxa"/>
          </w:tcPr>
          <w:p w:rsidR="000A0EF3" w:rsidRDefault="000A0EF3">
            <w:pPr>
              <w:pStyle w:val="TableParagraph"/>
              <w:rPr>
                <w:sz w:val="24"/>
              </w:rPr>
            </w:pPr>
          </w:p>
        </w:tc>
        <w:tc>
          <w:tcPr>
            <w:tcW w:w="1705" w:type="dxa"/>
          </w:tcPr>
          <w:p w:rsidR="000A0EF3" w:rsidRDefault="000A0EF3">
            <w:pPr>
              <w:pStyle w:val="TableParagraph"/>
              <w:rPr>
                <w:sz w:val="24"/>
              </w:rPr>
            </w:pPr>
          </w:p>
        </w:tc>
        <w:tc>
          <w:tcPr>
            <w:tcW w:w="2871" w:type="dxa"/>
          </w:tcPr>
          <w:p w:rsidR="000A0EF3" w:rsidRDefault="000A0EF3">
            <w:pPr>
              <w:pStyle w:val="TableParagraph"/>
              <w:spacing w:before="34"/>
              <w:rPr>
                <w:b/>
                <w:sz w:val="28"/>
              </w:rPr>
            </w:pPr>
          </w:p>
          <w:p w:rsidR="000A0EF3" w:rsidRDefault="002345D6">
            <w:pPr>
              <w:pStyle w:val="TableParagraph"/>
              <w:ind w:left="234"/>
              <w:rPr>
                <w:sz w:val="28"/>
              </w:rPr>
            </w:pPr>
            <w:r>
              <w:rPr>
                <w:sz w:val="28"/>
              </w:rPr>
              <w:t>Библиотека</w:t>
            </w:r>
            <w:r>
              <w:rPr>
                <w:spacing w:val="-6"/>
                <w:sz w:val="28"/>
              </w:rPr>
              <w:t xml:space="preserve"> </w:t>
            </w:r>
            <w:r>
              <w:rPr>
                <w:spacing w:val="-5"/>
                <w:sz w:val="28"/>
              </w:rPr>
              <w:t>ЦОК</w:t>
            </w:r>
          </w:p>
          <w:p w:rsidR="000A0EF3" w:rsidRDefault="00801FCE">
            <w:pPr>
              <w:pStyle w:val="TableParagraph"/>
              <w:spacing w:before="49" w:line="276" w:lineRule="auto"/>
              <w:ind w:left="234"/>
            </w:pPr>
            <w:hyperlink r:id="rId100">
              <w:r w:rsidR="002345D6">
                <w:rPr>
                  <w:color w:val="0000FF"/>
                  <w:spacing w:val="-2"/>
                  <w:u w:val="single" w:color="0000FF"/>
                </w:rPr>
                <w:t>https://resh.edu.ru/subject/1</w:t>
              </w:r>
            </w:hyperlink>
            <w:r w:rsidR="002345D6">
              <w:rPr>
                <w:color w:val="0000FF"/>
                <w:spacing w:val="-2"/>
              </w:rPr>
              <w:t xml:space="preserve"> </w:t>
            </w:r>
            <w:hyperlink r:id="rId101">
              <w:r w:rsidR="002345D6">
                <w:rPr>
                  <w:color w:val="0000FF"/>
                  <w:spacing w:val="-2"/>
                  <w:u w:val="single" w:color="0000FF"/>
                </w:rPr>
                <w:t>4/10/</w:t>
              </w:r>
            </w:hyperlink>
          </w:p>
        </w:tc>
      </w:tr>
      <w:tr w:rsidR="000A0EF3">
        <w:trPr>
          <w:trHeight w:val="996"/>
        </w:trPr>
        <w:tc>
          <w:tcPr>
            <w:tcW w:w="629" w:type="dxa"/>
          </w:tcPr>
          <w:p w:rsidR="000A0EF3" w:rsidRDefault="000A0EF3">
            <w:pPr>
              <w:pStyle w:val="TableParagraph"/>
              <w:spacing w:before="82"/>
              <w:rPr>
                <w:b/>
                <w:sz w:val="24"/>
              </w:rPr>
            </w:pPr>
          </w:p>
          <w:p w:rsidR="000A0EF3" w:rsidRDefault="002345D6">
            <w:pPr>
              <w:pStyle w:val="TableParagraph"/>
              <w:ind w:right="119"/>
              <w:jc w:val="center"/>
              <w:rPr>
                <w:sz w:val="24"/>
              </w:rPr>
            </w:pPr>
            <w:r>
              <w:rPr>
                <w:spacing w:val="-5"/>
                <w:sz w:val="24"/>
              </w:rPr>
              <w:t>1.9</w:t>
            </w:r>
          </w:p>
        </w:tc>
        <w:tc>
          <w:tcPr>
            <w:tcW w:w="2146" w:type="dxa"/>
          </w:tcPr>
          <w:p w:rsidR="000A0EF3" w:rsidRDefault="002345D6">
            <w:pPr>
              <w:pStyle w:val="TableParagraph"/>
              <w:spacing w:before="41" w:line="276" w:lineRule="auto"/>
              <w:ind w:left="237" w:right="418"/>
              <w:rPr>
                <w:sz w:val="24"/>
              </w:rPr>
            </w:pPr>
            <w:r>
              <w:rPr>
                <w:sz w:val="24"/>
              </w:rPr>
              <w:t>Л.</w:t>
            </w:r>
            <w:r>
              <w:rPr>
                <w:spacing w:val="-15"/>
                <w:sz w:val="24"/>
              </w:rPr>
              <w:t xml:space="preserve"> </w:t>
            </w:r>
            <w:r>
              <w:rPr>
                <w:sz w:val="24"/>
              </w:rPr>
              <w:t>Н.</w:t>
            </w:r>
            <w:r>
              <w:rPr>
                <w:spacing w:val="-15"/>
                <w:sz w:val="24"/>
              </w:rPr>
              <w:t xml:space="preserve"> </w:t>
            </w:r>
            <w:r>
              <w:rPr>
                <w:sz w:val="24"/>
              </w:rPr>
              <w:t xml:space="preserve">Толстой. </w:t>
            </w:r>
            <w:r>
              <w:rPr>
                <w:spacing w:val="-2"/>
                <w:sz w:val="24"/>
              </w:rPr>
              <w:t>Роман-эпопея</w:t>
            </w:r>
          </w:p>
          <w:p w:rsidR="000A0EF3" w:rsidRDefault="002345D6">
            <w:pPr>
              <w:pStyle w:val="TableParagraph"/>
              <w:spacing w:line="275" w:lineRule="exact"/>
              <w:ind w:left="237"/>
              <w:rPr>
                <w:sz w:val="24"/>
              </w:rPr>
            </w:pPr>
            <w:r>
              <w:rPr>
                <w:sz w:val="24"/>
              </w:rPr>
              <w:t>«Война</w:t>
            </w:r>
            <w:r>
              <w:rPr>
                <w:spacing w:val="-4"/>
                <w:sz w:val="24"/>
              </w:rPr>
              <w:t xml:space="preserve"> </w:t>
            </w:r>
            <w:r>
              <w:rPr>
                <w:sz w:val="24"/>
              </w:rPr>
              <w:t>и</w:t>
            </w:r>
            <w:r>
              <w:rPr>
                <w:spacing w:val="-3"/>
                <w:sz w:val="24"/>
              </w:rPr>
              <w:t xml:space="preserve"> </w:t>
            </w:r>
            <w:r>
              <w:rPr>
                <w:spacing w:val="-4"/>
                <w:sz w:val="24"/>
              </w:rPr>
              <w:t>мир»</w:t>
            </w:r>
          </w:p>
        </w:tc>
        <w:tc>
          <w:tcPr>
            <w:tcW w:w="857" w:type="dxa"/>
          </w:tcPr>
          <w:p w:rsidR="000A0EF3" w:rsidRDefault="000A0EF3">
            <w:pPr>
              <w:pStyle w:val="TableParagraph"/>
              <w:spacing w:before="82"/>
              <w:rPr>
                <w:b/>
                <w:sz w:val="24"/>
              </w:rPr>
            </w:pPr>
          </w:p>
          <w:p w:rsidR="000A0EF3" w:rsidRDefault="002345D6">
            <w:pPr>
              <w:pStyle w:val="TableParagraph"/>
              <w:ind w:left="401"/>
              <w:rPr>
                <w:sz w:val="24"/>
              </w:rPr>
            </w:pPr>
            <w:r>
              <w:rPr>
                <w:spacing w:val="-5"/>
                <w:sz w:val="24"/>
              </w:rPr>
              <w:t>15</w:t>
            </w:r>
          </w:p>
        </w:tc>
        <w:tc>
          <w:tcPr>
            <w:tcW w:w="1642" w:type="dxa"/>
          </w:tcPr>
          <w:p w:rsidR="000A0EF3" w:rsidRDefault="000A0EF3">
            <w:pPr>
              <w:pStyle w:val="TableParagraph"/>
              <w:rPr>
                <w:sz w:val="24"/>
              </w:rPr>
            </w:pPr>
          </w:p>
        </w:tc>
        <w:tc>
          <w:tcPr>
            <w:tcW w:w="1705" w:type="dxa"/>
          </w:tcPr>
          <w:p w:rsidR="000A0EF3" w:rsidRDefault="000A0EF3">
            <w:pPr>
              <w:pStyle w:val="TableParagraph"/>
              <w:rPr>
                <w:sz w:val="24"/>
              </w:rPr>
            </w:pPr>
          </w:p>
        </w:tc>
        <w:tc>
          <w:tcPr>
            <w:tcW w:w="2871" w:type="dxa"/>
          </w:tcPr>
          <w:p w:rsidR="000A0EF3" w:rsidRDefault="002345D6">
            <w:pPr>
              <w:pStyle w:val="TableParagraph"/>
              <w:spacing w:before="40"/>
              <w:ind w:left="234"/>
              <w:rPr>
                <w:sz w:val="28"/>
              </w:rPr>
            </w:pPr>
            <w:r>
              <w:rPr>
                <w:sz w:val="28"/>
              </w:rPr>
              <w:t>Библиотека</w:t>
            </w:r>
            <w:r>
              <w:rPr>
                <w:spacing w:val="-6"/>
                <w:sz w:val="28"/>
              </w:rPr>
              <w:t xml:space="preserve"> </w:t>
            </w:r>
            <w:r>
              <w:rPr>
                <w:spacing w:val="-5"/>
                <w:sz w:val="28"/>
              </w:rPr>
              <w:t>ЦОК</w:t>
            </w:r>
          </w:p>
          <w:p w:rsidR="000A0EF3" w:rsidRDefault="00801FCE">
            <w:pPr>
              <w:pStyle w:val="TableParagraph"/>
              <w:spacing w:before="11" w:line="290" w:lineRule="atLeast"/>
              <w:ind w:left="234"/>
            </w:pPr>
            <w:hyperlink r:id="rId102">
              <w:r w:rsidR="002345D6">
                <w:rPr>
                  <w:color w:val="0000FF"/>
                  <w:spacing w:val="-2"/>
                  <w:u w:val="single" w:color="0000FF"/>
                </w:rPr>
                <w:t>https://resh.edu.ru/subject/1</w:t>
              </w:r>
            </w:hyperlink>
            <w:r w:rsidR="002345D6">
              <w:rPr>
                <w:color w:val="0000FF"/>
                <w:spacing w:val="-2"/>
              </w:rPr>
              <w:t xml:space="preserve"> </w:t>
            </w:r>
            <w:hyperlink r:id="rId103">
              <w:r w:rsidR="002345D6">
                <w:rPr>
                  <w:color w:val="0000FF"/>
                  <w:spacing w:val="-2"/>
                  <w:u w:val="single" w:color="0000FF"/>
                </w:rPr>
                <w:t>4/10/</w:t>
              </w:r>
            </w:hyperlink>
          </w:p>
        </w:tc>
      </w:tr>
      <w:tr w:rsidR="000A0EF3">
        <w:trPr>
          <w:trHeight w:val="3220"/>
        </w:trPr>
        <w:tc>
          <w:tcPr>
            <w:tcW w:w="62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89"/>
              <w:rPr>
                <w:b/>
                <w:sz w:val="24"/>
              </w:rPr>
            </w:pPr>
          </w:p>
          <w:p w:rsidR="000A0EF3" w:rsidRDefault="002345D6">
            <w:pPr>
              <w:pStyle w:val="TableParagraph"/>
              <w:ind w:right="1"/>
              <w:jc w:val="center"/>
              <w:rPr>
                <w:sz w:val="24"/>
              </w:rPr>
            </w:pPr>
            <w:r>
              <w:rPr>
                <w:spacing w:val="-4"/>
                <w:sz w:val="24"/>
              </w:rPr>
              <w:t>1.10</w:t>
            </w:r>
          </w:p>
        </w:tc>
        <w:tc>
          <w:tcPr>
            <w:tcW w:w="2146" w:type="dxa"/>
          </w:tcPr>
          <w:p w:rsidR="000A0EF3" w:rsidRDefault="002345D6">
            <w:pPr>
              <w:pStyle w:val="TableParagraph"/>
              <w:spacing w:before="41" w:line="276" w:lineRule="auto"/>
              <w:ind w:left="237" w:right="154"/>
              <w:rPr>
                <w:sz w:val="24"/>
              </w:rPr>
            </w:pPr>
            <w:r>
              <w:rPr>
                <w:sz w:val="24"/>
              </w:rPr>
              <w:t>Н. С. Лесков. Рассказы и повести (не менее одного произведения</w:t>
            </w:r>
            <w:r>
              <w:rPr>
                <w:spacing w:val="-15"/>
                <w:sz w:val="24"/>
              </w:rPr>
              <w:t xml:space="preserve"> </w:t>
            </w:r>
            <w:r>
              <w:rPr>
                <w:sz w:val="24"/>
              </w:rPr>
              <w:t xml:space="preserve">по </w:t>
            </w:r>
            <w:r>
              <w:rPr>
                <w:spacing w:val="-2"/>
                <w:sz w:val="24"/>
              </w:rPr>
              <w:t>выбору).</w:t>
            </w:r>
          </w:p>
          <w:p w:rsidR="000A0EF3" w:rsidRDefault="002345D6">
            <w:pPr>
              <w:pStyle w:val="TableParagraph"/>
              <w:spacing w:before="1"/>
              <w:ind w:left="237"/>
              <w:rPr>
                <w:sz w:val="24"/>
              </w:rPr>
            </w:pPr>
            <w:r>
              <w:rPr>
                <w:spacing w:val="-2"/>
                <w:sz w:val="24"/>
              </w:rPr>
              <w:t>Например,</w:t>
            </w:r>
          </w:p>
          <w:p w:rsidR="000A0EF3" w:rsidRDefault="002345D6">
            <w:pPr>
              <w:pStyle w:val="TableParagraph"/>
              <w:spacing w:before="41" w:line="276" w:lineRule="auto"/>
              <w:ind w:left="237"/>
              <w:rPr>
                <w:sz w:val="24"/>
              </w:rPr>
            </w:pPr>
            <w:r>
              <w:rPr>
                <w:spacing w:val="-2"/>
                <w:sz w:val="24"/>
              </w:rPr>
              <w:t>«Очарованный странник»,</w:t>
            </w:r>
          </w:p>
          <w:p w:rsidR="000A0EF3" w:rsidRDefault="002345D6">
            <w:pPr>
              <w:pStyle w:val="TableParagraph"/>
              <w:spacing w:line="275" w:lineRule="exact"/>
              <w:ind w:left="237"/>
              <w:rPr>
                <w:sz w:val="24"/>
              </w:rPr>
            </w:pPr>
            <w:r>
              <w:rPr>
                <w:sz w:val="24"/>
              </w:rPr>
              <w:t>«Однодум»</w:t>
            </w:r>
            <w:r>
              <w:rPr>
                <w:spacing w:val="-9"/>
                <w:sz w:val="24"/>
              </w:rPr>
              <w:t xml:space="preserve"> </w:t>
            </w:r>
            <w:r>
              <w:rPr>
                <w:sz w:val="24"/>
              </w:rPr>
              <w:t xml:space="preserve">и </w:t>
            </w:r>
            <w:r>
              <w:rPr>
                <w:spacing w:val="-5"/>
                <w:sz w:val="24"/>
              </w:rPr>
              <w:t>др.</w:t>
            </w:r>
          </w:p>
        </w:tc>
        <w:tc>
          <w:tcPr>
            <w:tcW w:w="857"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89"/>
              <w:rPr>
                <w:b/>
                <w:sz w:val="24"/>
              </w:rPr>
            </w:pPr>
          </w:p>
          <w:p w:rsidR="000A0EF3" w:rsidRDefault="002345D6">
            <w:pPr>
              <w:pStyle w:val="TableParagraph"/>
              <w:ind w:left="461"/>
              <w:rPr>
                <w:sz w:val="24"/>
              </w:rPr>
            </w:pPr>
            <w:r>
              <w:rPr>
                <w:spacing w:val="-10"/>
                <w:sz w:val="24"/>
              </w:rPr>
              <w:t>2</w:t>
            </w:r>
          </w:p>
        </w:tc>
        <w:tc>
          <w:tcPr>
            <w:tcW w:w="1642" w:type="dxa"/>
          </w:tcPr>
          <w:p w:rsidR="000A0EF3" w:rsidRDefault="000A0EF3">
            <w:pPr>
              <w:pStyle w:val="TableParagraph"/>
              <w:rPr>
                <w:sz w:val="24"/>
              </w:rPr>
            </w:pPr>
          </w:p>
        </w:tc>
        <w:tc>
          <w:tcPr>
            <w:tcW w:w="1705" w:type="dxa"/>
          </w:tcPr>
          <w:p w:rsidR="000A0EF3" w:rsidRDefault="000A0EF3">
            <w:pPr>
              <w:pStyle w:val="TableParagraph"/>
              <w:rPr>
                <w:sz w:val="24"/>
              </w:rPr>
            </w:pPr>
          </w:p>
        </w:tc>
        <w:tc>
          <w:tcPr>
            <w:tcW w:w="2871" w:type="dxa"/>
          </w:tcPr>
          <w:p w:rsidR="000A0EF3" w:rsidRDefault="000A0EF3">
            <w:pPr>
              <w:pStyle w:val="TableParagraph"/>
              <w:rPr>
                <w:b/>
                <w:sz w:val="28"/>
              </w:rPr>
            </w:pPr>
          </w:p>
          <w:p w:rsidR="000A0EF3" w:rsidRDefault="000A0EF3">
            <w:pPr>
              <w:pStyle w:val="TableParagraph"/>
              <w:rPr>
                <w:b/>
                <w:sz w:val="28"/>
              </w:rPr>
            </w:pPr>
          </w:p>
          <w:p w:rsidR="000A0EF3" w:rsidRDefault="000A0EF3">
            <w:pPr>
              <w:pStyle w:val="TableParagraph"/>
              <w:spacing w:before="184"/>
              <w:rPr>
                <w:b/>
                <w:sz w:val="28"/>
              </w:rPr>
            </w:pPr>
          </w:p>
          <w:p w:rsidR="000A0EF3" w:rsidRDefault="002345D6">
            <w:pPr>
              <w:pStyle w:val="TableParagraph"/>
              <w:spacing w:before="1"/>
              <w:ind w:left="234"/>
              <w:rPr>
                <w:sz w:val="28"/>
              </w:rPr>
            </w:pPr>
            <w:r>
              <w:rPr>
                <w:sz w:val="28"/>
              </w:rPr>
              <w:t>Библиотека</w:t>
            </w:r>
            <w:r>
              <w:rPr>
                <w:spacing w:val="-6"/>
                <w:sz w:val="28"/>
              </w:rPr>
              <w:t xml:space="preserve"> </w:t>
            </w:r>
            <w:r>
              <w:rPr>
                <w:spacing w:val="-5"/>
                <w:sz w:val="28"/>
              </w:rPr>
              <w:t>ЦОК</w:t>
            </w:r>
          </w:p>
          <w:p w:rsidR="000A0EF3" w:rsidRDefault="00801FCE">
            <w:pPr>
              <w:pStyle w:val="TableParagraph"/>
              <w:spacing w:before="48" w:line="278" w:lineRule="auto"/>
              <w:ind w:left="234"/>
            </w:pPr>
            <w:hyperlink r:id="rId104">
              <w:r w:rsidR="002345D6">
                <w:rPr>
                  <w:color w:val="0000FF"/>
                  <w:spacing w:val="-2"/>
                  <w:u w:val="single" w:color="0000FF"/>
                </w:rPr>
                <w:t>https://resh.edu.ru/subject/1</w:t>
              </w:r>
            </w:hyperlink>
            <w:r w:rsidR="002345D6">
              <w:rPr>
                <w:color w:val="0000FF"/>
                <w:spacing w:val="-2"/>
              </w:rPr>
              <w:t xml:space="preserve"> </w:t>
            </w:r>
            <w:hyperlink r:id="rId105">
              <w:r w:rsidR="002345D6">
                <w:rPr>
                  <w:color w:val="0000FF"/>
                  <w:spacing w:val="-2"/>
                  <w:u w:val="single" w:color="0000FF"/>
                </w:rPr>
                <w:t>4/10/</w:t>
              </w:r>
            </w:hyperlink>
          </w:p>
        </w:tc>
      </w:tr>
      <w:tr w:rsidR="000A0EF3">
        <w:trPr>
          <w:trHeight w:val="3852"/>
        </w:trPr>
        <w:tc>
          <w:tcPr>
            <w:tcW w:w="62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29"/>
              <w:rPr>
                <w:b/>
                <w:sz w:val="24"/>
              </w:rPr>
            </w:pPr>
          </w:p>
          <w:p w:rsidR="000A0EF3" w:rsidRDefault="002345D6">
            <w:pPr>
              <w:pStyle w:val="TableParagraph"/>
              <w:spacing w:before="1"/>
              <w:ind w:right="1"/>
              <w:jc w:val="center"/>
              <w:rPr>
                <w:sz w:val="24"/>
              </w:rPr>
            </w:pPr>
            <w:r>
              <w:rPr>
                <w:spacing w:val="-4"/>
                <w:sz w:val="24"/>
              </w:rPr>
              <w:t>1.11</w:t>
            </w:r>
          </w:p>
        </w:tc>
        <w:tc>
          <w:tcPr>
            <w:tcW w:w="2146" w:type="dxa"/>
          </w:tcPr>
          <w:p w:rsidR="000A0EF3" w:rsidRDefault="002345D6">
            <w:pPr>
              <w:pStyle w:val="TableParagraph"/>
              <w:spacing w:before="41" w:line="276" w:lineRule="auto"/>
              <w:ind w:left="237" w:right="322"/>
              <w:rPr>
                <w:sz w:val="24"/>
              </w:rPr>
            </w:pPr>
            <w:r>
              <w:rPr>
                <w:sz w:val="24"/>
              </w:rPr>
              <w:t>А. П. Чехов. Рассказы (не менее</w:t>
            </w:r>
            <w:r>
              <w:rPr>
                <w:spacing w:val="-15"/>
                <w:sz w:val="24"/>
              </w:rPr>
              <w:t xml:space="preserve"> </w:t>
            </w:r>
            <w:r>
              <w:rPr>
                <w:sz w:val="24"/>
              </w:rPr>
              <w:t>трёх</w:t>
            </w:r>
            <w:r>
              <w:rPr>
                <w:spacing w:val="-15"/>
                <w:sz w:val="24"/>
              </w:rPr>
              <w:t xml:space="preserve"> </w:t>
            </w:r>
            <w:r>
              <w:rPr>
                <w:sz w:val="24"/>
              </w:rPr>
              <w:t xml:space="preserve">по </w:t>
            </w:r>
            <w:r>
              <w:rPr>
                <w:spacing w:val="-2"/>
                <w:sz w:val="24"/>
              </w:rPr>
              <w:t>выбору).</w:t>
            </w:r>
          </w:p>
          <w:p w:rsidR="000A0EF3" w:rsidRDefault="002345D6">
            <w:pPr>
              <w:pStyle w:val="TableParagraph"/>
              <w:ind w:left="237"/>
              <w:rPr>
                <w:sz w:val="24"/>
              </w:rPr>
            </w:pPr>
            <w:r>
              <w:rPr>
                <w:spacing w:val="-2"/>
                <w:sz w:val="24"/>
              </w:rPr>
              <w:t>Например,</w:t>
            </w:r>
          </w:p>
          <w:p w:rsidR="000A0EF3" w:rsidRDefault="002345D6">
            <w:pPr>
              <w:pStyle w:val="TableParagraph"/>
              <w:spacing w:before="41"/>
              <w:ind w:left="237"/>
              <w:rPr>
                <w:sz w:val="24"/>
              </w:rPr>
            </w:pPr>
            <w:r>
              <w:rPr>
                <w:spacing w:val="-2"/>
                <w:sz w:val="24"/>
              </w:rPr>
              <w:t>«Студент»,</w:t>
            </w:r>
          </w:p>
          <w:p w:rsidR="000A0EF3" w:rsidRDefault="002345D6">
            <w:pPr>
              <w:pStyle w:val="TableParagraph"/>
              <w:spacing w:before="40" w:line="276" w:lineRule="auto"/>
              <w:ind w:left="237" w:right="186"/>
              <w:rPr>
                <w:sz w:val="24"/>
              </w:rPr>
            </w:pPr>
            <w:r>
              <w:rPr>
                <w:sz w:val="24"/>
              </w:rPr>
              <w:t>«Ионыч»,</w:t>
            </w:r>
            <w:r>
              <w:rPr>
                <w:spacing w:val="-15"/>
                <w:sz w:val="24"/>
              </w:rPr>
              <w:t xml:space="preserve"> </w:t>
            </w:r>
            <w:r>
              <w:rPr>
                <w:sz w:val="24"/>
              </w:rPr>
              <w:t>«Дама с собачкой»,</w:t>
            </w:r>
          </w:p>
          <w:p w:rsidR="000A0EF3" w:rsidRDefault="002345D6">
            <w:pPr>
              <w:pStyle w:val="TableParagraph"/>
              <w:spacing w:line="276" w:lineRule="auto"/>
              <w:ind w:left="237" w:right="365"/>
              <w:rPr>
                <w:sz w:val="24"/>
              </w:rPr>
            </w:pPr>
            <w:r>
              <w:rPr>
                <w:sz w:val="24"/>
              </w:rPr>
              <w:t>«Человек в футляре»</w:t>
            </w:r>
            <w:r>
              <w:rPr>
                <w:spacing w:val="-15"/>
                <w:sz w:val="24"/>
              </w:rPr>
              <w:t xml:space="preserve"> </w:t>
            </w:r>
            <w:r>
              <w:rPr>
                <w:sz w:val="24"/>
              </w:rPr>
              <w:t>и</w:t>
            </w:r>
            <w:r>
              <w:rPr>
                <w:spacing w:val="-15"/>
                <w:sz w:val="24"/>
              </w:rPr>
              <w:t xml:space="preserve"> </w:t>
            </w:r>
            <w:r>
              <w:rPr>
                <w:sz w:val="24"/>
              </w:rPr>
              <w:t xml:space="preserve">др. </w:t>
            </w:r>
            <w:r>
              <w:rPr>
                <w:spacing w:val="-2"/>
                <w:sz w:val="24"/>
              </w:rPr>
              <w:t>Комедия</w:t>
            </w:r>
          </w:p>
          <w:p w:rsidR="000A0EF3" w:rsidRDefault="002345D6">
            <w:pPr>
              <w:pStyle w:val="TableParagraph"/>
              <w:spacing w:before="1"/>
              <w:ind w:left="237"/>
              <w:rPr>
                <w:sz w:val="24"/>
              </w:rPr>
            </w:pPr>
            <w:r>
              <w:rPr>
                <w:sz w:val="24"/>
              </w:rPr>
              <w:t>«Вишнёвый</w:t>
            </w:r>
            <w:r>
              <w:rPr>
                <w:spacing w:val="-9"/>
                <w:sz w:val="24"/>
              </w:rPr>
              <w:t xml:space="preserve"> </w:t>
            </w:r>
            <w:r>
              <w:rPr>
                <w:spacing w:val="-4"/>
                <w:sz w:val="24"/>
              </w:rPr>
              <w:t>сад»</w:t>
            </w:r>
          </w:p>
        </w:tc>
        <w:tc>
          <w:tcPr>
            <w:tcW w:w="857"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29"/>
              <w:rPr>
                <w:b/>
                <w:sz w:val="24"/>
              </w:rPr>
            </w:pPr>
          </w:p>
          <w:p w:rsidR="000A0EF3" w:rsidRDefault="002345D6">
            <w:pPr>
              <w:pStyle w:val="TableParagraph"/>
              <w:spacing w:before="1"/>
              <w:ind w:left="461"/>
              <w:rPr>
                <w:sz w:val="24"/>
              </w:rPr>
            </w:pPr>
            <w:r>
              <w:rPr>
                <w:spacing w:val="-10"/>
                <w:sz w:val="24"/>
              </w:rPr>
              <w:t>9</w:t>
            </w:r>
          </w:p>
        </w:tc>
        <w:tc>
          <w:tcPr>
            <w:tcW w:w="1642" w:type="dxa"/>
          </w:tcPr>
          <w:p w:rsidR="000A0EF3" w:rsidRDefault="000A0EF3">
            <w:pPr>
              <w:pStyle w:val="TableParagraph"/>
              <w:rPr>
                <w:sz w:val="24"/>
              </w:rPr>
            </w:pPr>
          </w:p>
        </w:tc>
        <w:tc>
          <w:tcPr>
            <w:tcW w:w="1705" w:type="dxa"/>
          </w:tcPr>
          <w:p w:rsidR="000A0EF3" w:rsidRDefault="000A0EF3">
            <w:pPr>
              <w:pStyle w:val="TableParagraph"/>
              <w:rPr>
                <w:sz w:val="24"/>
              </w:rPr>
            </w:pPr>
          </w:p>
        </w:tc>
        <w:tc>
          <w:tcPr>
            <w:tcW w:w="2871" w:type="dxa"/>
          </w:tcPr>
          <w:p w:rsidR="000A0EF3" w:rsidRDefault="000A0EF3">
            <w:pPr>
              <w:pStyle w:val="TableParagraph"/>
              <w:rPr>
                <w:b/>
                <w:sz w:val="28"/>
              </w:rPr>
            </w:pPr>
          </w:p>
          <w:p w:rsidR="000A0EF3" w:rsidRDefault="000A0EF3">
            <w:pPr>
              <w:pStyle w:val="TableParagraph"/>
              <w:rPr>
                <w:b/>
                <w:sz w:val="28"/>
              </w:rPr>
            </w:pPr>
          </w:p>
          <w:p w:rsidR="000A0EF3" w:rsidRDefault="000A0EF3">
            <w:pPr>
              <w:pStyle w:val="TableParagraph"/>
              <w:rPr>
                <w:b/>
                <w:sz w:val="28"/>
              </w:rPr>
            </w:pPr>
          </w:p>
          <w:p w:rsidR="000A0EF3" w:rsidRDefault="000A0EF3">
            <w:pPr>
              <w:pStyle w:val="TableParagraph"/>
              <w:spacing w:before="179"/>
              <w:rPr>
                <w:b/>
                <w:sz w:val="28"/>
              </w:rPr>
            </w:pPr>
          </w:p>
          <w:p w:rsidR="000A0EF3" w:rsidRDefault="002345D6">
            <w:pPr>
              <w:pStyle w:val="TableParagraph"/>
              <w:ind w:left="234"/>
              <w:rPr>
                <w:sz w:val="28"/>
              </w:rPr>
            </w:pPr>
            <w:r>
              <w:rPr>
                <w:sz w:val="28"/>
              </w:rPr>
              <w:t>Библиотека</w:t>
            </w:r>
            <w:r>
              <w:rPr>
                <w:spacing w:val="-6"/>
                <w:sz w:val="28"/>
              </w:rPr>
              <w:t xml:space="preserve"> </w:t>
            </w:r>
            <w:r>
              <w:rPr>
                <w:spacing w:val="-5"/>
                <w:sz w:val="28"/>
              </w:rPr>
              <w:t>ЦОК</w:t>
            </w:r>
          </w:p>
          <w:p w:rsidR="000A0EF3" w:rsidRDefault="00801FCE">
            <w:pPr>
              <w:pStyle w:val="TableParagraph"/>
              <w:spacing w:before="49" w:line="276" w:lineRule="auto"/>
              <w:ind w:left="234"/>
            </w:pPr>
            <w:hyperlink r:id="rId106">
              <w:r w:rsidR="002345D6">
                <w:rPr>
                  <w:color w:val="0000FF"/>
                  <w:spacing w:val="-2"/>
                  <w:u w:val="single" w:color="0000FF"/>
                </w:rPr>
                <w:t>https://resh.edu.ru/subject/1</w:t>
              </w:r>
            </w:hyperlink>
            <w:r w:rsidR="002345D6">
              <w:rPr>
                <w:color w:val="0000FF"/>
                <w:spacing w:val="-2"/>
              </w:rPr>
              <w:t xml:space="preserve"> </w:t>
            </w:r>
            <w:hyperlink r:id="rId107">
              <w:r w:rsidR="002345D6">
                <w:rPr>
                  <w:color w:val="0000FF"/>
                  <w:spacing w:val="-2"/>
                  <w:u w:val="single" w:color="0000FF"/>
                </w:rPr>
                <w:t>4/10/</w:t>
              </w:r>
            </w:hyperlink>
          </w:p>
        </w:tc>
      </w:tr>
      <w:tr w:rsidR="000A0EF3">
        <w:trPr>
          <w:trHeight w:val="554"/>
        </w:trPr>
        <w:tc>
          <w:tcPr>
            <w:tcW w:w="2775" w:type="dxa"/>
            <w:gridSpan w:val="2"/>
          </w:tcPr>
          <w:p w:rsidR="000A0EF3" w:rsidRDefault="002345D6">
            <w:pPr>
              <w:pStyle w:val="TableParagraph"/>
              <w:spacing w:before="137"/>
              <w:ind w:left="235"/>
              <w:rPr>
                <w:sz w:val="24"/>
              </w:rPr>
            </w:pPr>
            <w:r>
              <w:rPr>
                <w:sz w:val="24"/>
              </w:rPr>
              <w:t>Итого по</w:t>
            </w:r>
            <w:r>
              <w:rPr>
                <w:spacing w:val="1"/>
                <w:sz w:val="24"/>
              </w:rPr>
              <w:t xml:space="preserve"> </w:t>
            </w:r>
            <w:r>
              <w:rPr>
                <w:spacing w:val="-2"/>
                <w:sz w:val="24"/>
              </w:rPr>
              <w:t>разделу</w:t>
            </w:r>
          </w:p>
        </w:tc>
        <w:tc>
          <w:tcPr>
            <w:tcW w:w="857" w:type="dxa"/>
          </w:tcPr>
          <w:p w:rsidR="000A0EF3" w:rsidRDefault="002345D6">
            <w:pPr>
              <w:pStyle w:val="TableParagraph"/>
              <w:spacing w:before="137"/>
              <w:ind w:left="401"/>
              <w:rPr>
                <w:sz w:val="24"/>
              </w:rPr>
            </w:pPr>
            <w:r>
              <w:rPr>
                <w:spacing w:val="-5"/>
                <w:sz w:val="24"/>
              </w:rPr>
              <w:t>69</w:t>
            </w:r>
          </w:p>
        </w:tc>
        <w:tc>
          <w:tcPr>
            <w:tcW w:w="6218" w:type="dxa"/>
            <w:gridSpan w:val="3"/>
          </w:tcPr>
          <w:p w:rsidR="000A0EF3" w:rsidRDefault="000A0EF3">
            <w:pPr>
              <w:pStyle w:val="TableParagraph"/>
              <w:rPr>
                <w:sz w:val="24"/>
              </w:rPr>
            </w:pPr>
          </w:p>
        </w:tc>
      </w:tr>
      <w:tr w:rsidR="000A0EF3">
        <w:trPr>
          <w:trHeight w:val="362"/>
        </w:trPr>
        <w:tc>
          <w:tcPr>
            <w:tcW w:w="9850" w:type="dxa"/>
            <w:gridSpan w:val="6"/>
          </w:tcPr>
          <w:p w:rsidR="000A0EF3" w:rsidRDefault="002345D6">
            <w:pPr>
              <w:pStyle w:val="TableParagraph"/>
              <w:spacing w:before="46"/>
              <w:ind w:left="235"/>
              <w:rPr>
                <w:b/>
                <w:sz w:val="24"/>
              </w:rPr>
            </w:pPr>
            <w:r>
              <w:rPr>
                <w:b/>
                <w:sz w:val="24"/>
              </w:rPr>
              <w:t>Раздел</w:t>
            </w:r>
            <w:r>
              <w:rPr>
                <w:b/>
                <w:spacing w:val="-3"/>
                <w:sz w:val="24"/>
              </w:rPr>
              <w:t xml:space="preserve"> </w:t>
            </w:r>
            <w:r>
              <w:rPr>
                <w:b/>
                <w:sz w:val="24"/>
              </w:rPr>
              <w:t>2.</w:t>
            </w:r>
            <w:r>
              <w:rPr>
                <w:b/>
                <w:spacing w:val="-3"/>
                <w:sz w:val="24"/>
              </w:rPr>
              <w:t xml:space="preserve"> </w:t>
            </w:r>
            <w:r>
              <w:rPr>
                <w:b/>
                <w:sz w:val="24"/>
              </w:rPr>
              <w:t>Литература</w:t>
            </w:r>
            <w:r>
              <w:rPr>
                <w:b/>
                <w:spacing w:val="-5"/>
                <w:sz w:val="24"/>
              </w:rPr>
              <w:t xml:space="preserve"> </w:t>
            </w:r>
            <w:r>
              <w:rPr>
                <w:b/>
                <w:sz w:val="24"/>
              </w:rPr>
              <w:t>народов</w:t>
            </w:r>
            <w:r>
              <w:rPr>
                <w:b/>
                <w:spacing w:val="-1"/>
                <w:sz w:val="24"/>
              </w:rPr>
              <w:t xml:space="preserve"> </w:t>
            </w:r>
            <w:r>
              <w:rPr>
                <w:b/>
                <w:spacing w:val="-2"/>
                <w:sz w:val="24"/>
              </w:rPr>
              <w:t>России</w:t>
            </w:r>
          </w:p>
        </w:tc>
      </w:tr>
      <w:tr w:rsidR="000A0EF3">
        <w:trPr>
          <w:trHeight w:val="412"/>
        </w:trPr>
        <w:tc>
          <w:tcPr>
            <w:tcW w:w="629" w:type="dxa"/>
          </w:tcPr>
          <w:p w:rsidR="000A0EF3" w:rsidRDefault="002345D6">
            <w:pPr>
              <w:pStyle w:val="TableParagraph"/>
              <w:spacing w:before="67"/>
              <w:ind w:right="119"/>
              <w:jc w:val="center"/>
              <w:rPr>
                <w:sz w:val="24"/>
              </w:rPr>
            </w:pPr>
            <w:r>
              <w:rPr>
                <w:spacing w:val="-5"/>
                <w:sz w:val="24"/>
              </w:rPr>
              <w:t>2.1</w:t>
            </w:r>
          </w:p>
        </w:tc>
        <w:tc>
          <w:tcPr>
            <w:tcW w:w="2146" w:type="dxa"/>
          </w:tcPr>
          <w:p w:rsidR="000A0EF3" w:rsidRDefault="002345D6">
            <w:pPr>
              <w:pStyle w:val="TableParagraph"/>
              <w:spacing w:before="67"/>
              <w:ind w:left="237"/>
              <w:rPr>
                <w:sz w:val="24"/>
              </w:rPr>
            </w:pPr>
            <w:r>
              <w:rPr>
                <w:spacing w:val="-2"/>
                <w:sz w:val="24"/>
              </w:rPr>
              <w:t>Стихотворения</w:t>
            </w:r>
          </w:p>
        </w:tc>
        <w:tc>
          <w:tcPr>
            <w:tcW w:w="857" w:type="dxa"/>
          </w:tcPr>
          <w:p w:rsidR="000A0EF3" w:rsidRDefault="002345D6">
            <w:pPr>
              <w:pStyle w:val="TableParagraph"/>
              <w:spacing w:before="67"/>
              <w:ind w:left="461"/>
              <w:rPr>
                <w:sz w:val="24"/>
              </w:rPr>
            </w:pPr>
            <w:r>
              <w:rPr>
                <w:spacing w:val="-10"/>
                <w:sz w:val="24"/>
              </w:rPr>
              <w:t>1</w:t>
            </w:r>
          </w:p>
        </w:tc>
        <w:tc>
          <w:tcPr>
            <w:tcW w:w="1642" w:type="dxa"/>
          </w:tcPr>
          <w:p w:rsidR="000A0EF3" w:rsidRDefault="000A0EF3">
            <w:pPr>
              <w:pStyle w:val="TableParagraph"/>
              <w:rPr>
                <w:sz w:val="24"/>
              </w:rPr>
            </w:pPr>
          </w:p>
        </w:tc>
        <w:tc>
          <w:tcPr>
            <w:tcW w:w="1705" w:type="dxa"/>
          </w:tcPr>
          <w:p w:rsidR="000A0EF3" w:rsidRDefault="000A0EF3">
            <w:pPr>
              <w:pStyle w:val="TableParagraph"/>
              <w:rPr>
                <w:sz w:val="24"/>
              </w:rPr>
            </w:pPr>
          </w:p>
        </w:tc>
        <w:tc>
          <w:tcPr>
            <w:tcW w:w="2871" w:type="dxa"/>
          </w:tcPr>
          <w:p w:rsidR="000A0EF3" w:rsidRDefault="002345D6">
            <w:pPr>
              <w:pStyle w:val="TableParagraph"/>
              <w:spacing w:before="39"/>
              <w:ind w:left="234"/>
              <w:rPr>
                <w:sz w:val="28"/>
              </w:rPr>
            </w:pPr>
            <w:r>
              <w:rPr>
                <w:sz w:val="28"/>
              </w:rPr>
              <w:t>Библиотека</w:t>
            </w:r>
            <w:r>
              <w:rPr>
                <w:spacing w:val="-6"/>
                <w:sz w:val="28"/>
              </w:rPr>
              <w:t xml:space="preserve"> </w:t>
            </w:r>
            <w:r>
              <w:rPr>
                <w:spacing w:val="-5"/>
                <w:sz w:val="28"/>
              </w:rPr>
              <w:t>ЦОК</w:t>
            </w:r>
          </w:p>
        </w:tc>
      </w:tr>
    </w:tbl>
    <w:p w:rsidR="000A0EF3" w:rsidRDefault="000A0EF3">
      <w:pPr>
        <w:rPr>
          <w:sz w:val="28"/>
        </w:rPr>
        <w:sectPr w:rsidR="000A0EF3">
          <w:pgSz w:w="11910" w:h="16390"/>
          <w:pgMar w:top="82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2146"/>
        <w:gridCol w:w="857"/>
        <w:gridCol w:w="1642"/>
        <w:gridCol w:w="1705"/>
        <w:gridCol w:w="2871"/>
      </w:tblGrid>
      <w:tr w:rsidR="000A0EF3">
        <w:trPr>
          <w:trHeight w:val="1632"/>
        </w:trPr>
        <w:tc>
          <w:tcPr>
            <w:tcW w:w="629" w:type="dxa"/>
          </w:tcPr>
          <w:p w:rsidR="000A0EF3" w:rsidRDefault="000A0EF3">
            <w:pPr>
              <w:pStyle w:val="TableParagraph"/>
            </w:pPr>
          </w:p>
        </w:tc>
        <w:tc>
          <w:tcPr>
            <w:tcW w:w="2146" w:type="dxa"/>
          </w:tcPr>
          <w:p w:rsidR="000A0EF3" w:rsidRDefault="002345D6">
            <w:pPr>
              <w:pStyle w:val="TableParagraph"/>
              <w:spacing w:before="41" w:line="276" w:lineRule="auto"/>
              <w:ind w:left="237"/>
              <w:rPr>
                <w:sz w:val="24"/>
              </w:rPr>
            </w:pPr>
            <w:r>
              <w:rPr>
                <w:sz w:val="24"/>
              </w:rPr>
              <w:t>(не</w:t>
            </w:r>
            <w:r>
              <w:rPr>
                <w:spacing w:val="-15"/>
                <w:sz w:val="24"/>
              </w:rPr>
              <w:t xml:space="preserve"> </w:t>
            </w:r>
            <w:r>
              <w:rPr>
                <w:sz w:val="24"/>
              </w:rPr>
              <w:t>менее</w:t>
            </w:r>
            <w:r>
              <w:rPr>
                <w:spacing w:val="-15"/>
                <w:sz w:val="24"/>
              </w:rPr>
              <w:t xml:space="preserve"> </w:t>
            </w:r>
            <w:r>
              <w:rPr>
                <w:sz w:val="24"/>
              </w:rPr>
              <w:t>одного по выбору).</w:t>
            </w:r>
          </w:p>
          <w:p w:rsidR="000A0EF3" w:rsidRDefault="002345D6">
            <w:pPr>
              <w:pStyle w:val="TableParagraph"/>
              <w:spacing w:line="275" w:lineRule="exact"/>
              <w:ind w:left="237"/>
              <w:rPr>
                <w:sz w:val="24"/>
              </w:rPr>
            </w:pPr>
            <w:r>
              <w:rPr>
                <w:spacing w:val="-2"/>
                <w:sz w:val="24"/>
              </w:rPr>
              <w:t>Например,</w:t>
            </w:r>
          </w:p>
          <w:p w:rsidR="000A0EF3" w:rsidRDefault="002345D6">
            <w:pPr>
              <w:pStyle w:val="TableParagraph"/>
              <w:spacing w:before="9" w:line="310" w:lineRule="atLeast"/>
              <w:ind w:left="237"/>
              <w:rPr>
                <w:sz w:val="24"/>
              </w:rPr>
            </w:pPr>
            <w:r>
              <w:rPr>
                <w:sz w:val="24"/>
              </w:rPr>
              <w:t>Г.Тукая, К. Хетагурова</w:t>
            </w:r>
            <w:r>
              <w:rPr>
                <w:spacing w:val="-15"/>
                <w:sz w:val="24"/>
              </w:rPr>
              <w:t xml:space="preserve"> </w:t>
            </w:r>
            <w:r>
              <w:rPr>
                <w:sz w:val="24"/>
              </w:rPr>
              <w:t>и</w:t>
            </w:r>
            <w:r>
              <w:rPr>
                <w:spacing w:val="-15"/>
                <w:sz w:val="24"/>
              </w:rPr>
              <w:t xml:space="preserve"> </w:t>
            </w:r>
            <w:r>
              <w:rPr>
                <w:sz w:val="24"/>
              </w:rPr>
              <w:t>др.</w:t>
            </w:r>
          </w:p>
        </w:tc>
        <w:tc>
          <w:tcPr>
            <w:tcW w:w="857" w:type="dxa"/>
          </w:tcPr>
          <w:p w:rsidR="000A0EF3" w:rsidRDefault="000A0EF3">
            <w:pPr>
              <w:pStyle w:val="TableParagraph"/>
            </w:pPr>
          </w:p>
        </w:tc>
        <w:tc>
          <w:tcPr>
            <w:tcW w:w="1642" w:type="dxa"/>
          </w:tcPr>
          <w:p w:rsidR="000A0EF3" w:rsidRDefault="000A0EF3">
            <w:pPr>
              <w:pStyle w:val="TableParagraph"/>
            </w:pPr>
          </w:p>
        </w:tc>
        <w:tc>
          <w:tcPr>
            <w:tcW w:w="1705" w:type="dxa"/>
          </w:tcPr>
          <w:p w:rsidR="000A0EF3" w:rsidRDefault="000A0EF3">
            <w:pPr>
              <w:pStyle w:val="TableParagraph"/>
            </w:pPr>
          </w:p>
        </w:tc>
        <w:tc>
          <w:tcPr>
            <w:tcW w:w="2871" w:type="dxa"/>
          </w:tcPr>
          <w:p w:rsidR="000A0EF3" w:rsidRDefault="00801FCE">
            <w:pPr>
              <w:pStyle w:val="TableParagraph"/>
              <w:spacing w:before="40" w:line="276" w:lineRule="auto"/>
              <w:ind w:left="234"/>
            </w:pPr>
            <w:hyperlink r:id="rId108">
              <w:r w:rsidR="002345D6">
                <w:rPr>
                  <w:color w:val="0000FF"/>
                  <w:spacing w:val="-2"/>
                  <w:u w:val="single" w:color="0000FF"/>
                </w:rPr>
                <w:t>https://resh.edu.ru/subject/1</w:t>
              </w:r>
            </w:hyperlink>
            <w:r w:rsidR="002345D6">
              <w:rPr>
                <w:color w:val="0000FF"/>
                <w:spacing w:val="-2"/>
              </w:rPr>
              <w:t xml:space="preserve"> </w:t>
            </w:r>
            <w:hyperlink r:id="rId109">
              <w:r w:rsidR="002345D6">
                <w:rPr>
                  <w:color w:val="0000FF"/>
                  <w:spacing w:val="-2"/>
                  <w:u w:val="single" w:color="0000FF"/>
                </w:rPr>
                <w:t>4/10/</w:t>
              </w:r>
            </w:hyperlink>
          </w:p>
        </w:tc>
      </w:tr>
      <w:tr w:rsidR="000A0EF3">
        <w:trPr>
          <w:trHeight w:val="554"/>
        </w:trPr>
        <w:tc>
          <w:tcPr>
            <w:tcW w:w="2775" w:type="dxa"/>
            <w:gridSpan w:val="2"/>
          </w:tcPr>
          <w:p w:rsidR="000A0EF3" w:rsidRDefault="002345D6">
            <w:pPr>
              <w:pStyle w:val="TableParagraph"/>
              <w:spacing w:before="137"/>
              <w:ind w:left="235"/>
              <w:rPr>
                <w:sz w:val="24"/>
              </w:rPr>
            </w:pPr>
            <w:r>
              <w:rPr>
                <w:sz w:val="24"/>
              </w:rPr>
              <w:t>Итого по</w:t>
            </w:r>
            <w:r>
              <w:rPr>
                <w:spacing w:val="1"/>
                <w:sz w:val="24"/>
              </w:rPr>
              <w:t xml:space="preserve"> </w:t>
            </w:r>
            <w:r>
              <w:rPr>
                <w:spacing w:val="-2"/>
                <w:sz w:val="24"/>
              </w:rPr>
              <w:t>разделу</w:t>
            </w:r>
          </w:p>
        </w:tc>
        <w:tc>
          <w:tcPr>
            <w:tcW w:w="857" w:type="dxa"/>
          </w:tcPr>
          <w:p w:rsidR="000A0EF3" w:rsidRDefault="002345D6">
            <w:pPr>
              <w:pStyle w:val="TableParagraph"/>
              <w:spacing w:before="137"/>
              <w:ind w:right="268"/>
              <w:jc w:val="right"/>
              <w:rPr>
                <w:sz w:val="24"/>
              </w:rPr>
            </w:pPr>
            <w:r>
              <w:rPr>
                <w:spacing w:val="-10"/>
                <w:sz w:val="24"/>
              </w:rPr>
              <w:t>1</w:t>
            </w:r>
          </w:p>
        </w:tc>
        <w:tc>
          <w:tcPr>
            <w:tcW w:w="6218" w:type="dxa"/>
            <w:gridSpan w:val="3"/>
          </w:tcPr>
          <w:p w:rsidR="000A0EF3" w:rsidRDefault="000A0EF3">
            <w:pPr>
              <w:pStyle w:val="TableParagraph"/>
            </w:pPr>
          </w:p>
        </w:tc>
      </w:tr>
      <w:tr w:rsidR="000A0EF3">
        <w:trPr>
          <w:trHeight w:val="362"/>
        </w:trPr>
        <w:tc>
          <w:tcPr>
            <w:tcW w:w="9850" w:type="dxa"/>
            <w:gridSpan w:val="6"/>
          </w:tcPr>
          <w:p w:rsidR="000A0EF3" w:rsidRDefault="002345D6">
            <w:pPr>
              <w:pStyle w:val="TableParagraph"/>
              <w:spacing w:before="46"/>
              <w:ind w:left="235"/>
              <w:rPr>
                <w:b/>
                <w:sz w:val="24"/>
              </w:rPr>
            </w:pPr>
            <w:r>
              <w:rPr>
                <w:b/>
                <w:sz w:val="24"/>
              </w:rPr>
              <w:t>Раздел</w:t>
            </w:r>
            <w:r>
              <w:rPr>
                <w:b/>
                <w:spacing w:val="-4"/>
                <w:sz w:val="24"/>
              </w:rPr>
              <w:t xml:space="preserve"> </w:t>
            </w:r>
            <w:r>
              <w:rPr>
                <w:b/>
                <w:sz w:val="24"/>
              </w:rPr>
              <w:t>3.</w:t>
            </w:r>
            <w:r>
              <w:rPr>
                <w:b/>
                <w:spacing w:val="-3"/>
                <w:sz w:val="24"/>
              </w:rPr>
              <w:t xml:space="preserve"> </w:t>
            </w:r>
            <w:r>
              <w:rPr>
                <w:b/>
                <w:sz w:val="24"/>
              </w:rPr>
              <w:t>Зарубежная</w:t>
            </w:r>
            <w:r>
              <w:rPr>
                <w:b/>
                <w:spacing w:val="-1"/>
                <w:sz w:val="24"/>
              </w:rPr>
              <w:t xml:space="preserve"> </w:t>
            </w:r>
            <w:r>
              <w:rPr>
                <w:b/>
                <w:spacing w:val="-2"/>
                <w:sz w:val="24"/>
              </w:rPr>
              <w:t>литература</w:t>
            </w:r>
          </w:p>
        </w:tc>
      </w:tr>
      <w:tr w:rsidR="000A0EF3">
        <w:trPr>
          <w:trHeight w:val="5441"/>
        </w:trPr>
        <w:tc>
          <w:tcPr>
            <w:tcW w:w="62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97"/>
              <w:rPr>
                <w:b/>
                <w:sz w:val="24"/>
              </w:rPr>
            </w:pPr>
          </w:p>
          <w:p w:rsidR="000A0EF3" w:rsidRDefault="002345D6">
            <w:pPr>
              <w:pStyle w:val="TableParagraph"/>
              <w:ind w:left="101"/>
              <w:rPr>
                <w:sz w:val="24"/>
              </w:rPr>
            </w:pPr>
            <w:r>
              <w:rPr>
                <w:spacing w:val="-5"/>
                <w:sz w:val="24"/>
              </w:rPr>
              <w:t>3.1</w:t>
            </w:r>
          </w:p>
        </w:tc>
        <w:tc>
          <w:tcPr>
            <w:tcW w:w="2146" w:type="dxa"/>
          </w:tcPr>
          <w:p w:rsidR="000A0EF3" w:rsidRDefault="002345D6">
            <w:pPr>
              <w:pStyle w:val="TableParagraph"/>
              <w:spacing w:before="41" w:line="276" w:lineRule="auto"/>
              <w:ind w:left="237" w:right="167"/>
              <w:rPr>
                <w:sz w:val="24"/>
              </w:rPr>
            </w:pPr>
            <w:r>
              <w:rPr>
                <w:spacing w:val="-2"/>
                <w:sz w:val="24"/>
              </w:rPr>
              <w:t xml:space="preserve">Зарубежная </w:t>
            </w:r>
            <w:r>
              <w:rPr>
                <w:sz w:val="24"/>
              </w:rPr>
              <w:t xml:space="preserve">проза второй половины XIX века (не менее </w:t>
            </w:r>
            <w:r>
              <w:rPr>
                <w:spacing w:val="-2"/>
                <w:sz w:val="24"/>
              </w:rPr>
              <w:t xml:space="preserve">одного </w:t>
            </w:r>
            <w:r>
              <w:rPr>
                <w:sz w:val="24"/>
              </w:rPr>
              <w:t>произведения</w:t>
            </w:r>
            <w:r>
              <w:rPr>
                <w:spacing w:val="-15"/>
                <w:sz w:val="24"/>
              </w:rPr>
              <w:t xml:space="preserve"> </w:t>
            </w:r>
            <w:r>
              <w:rPr>
                <w:sz w:val="24"/>
              </w:rPr>
              <w:t xml:space="preserve">по </w:t>
            </w:r>
            <w:r>
              <w:rPr>
                <w:spacing w:val="-2"/>
                <w:sz w:val="24"/>
              </w:rPr>
              <w:t>выбору).</w:t>
            </w:r>
          </w:p>
          <w:p w:rsidR="000A0EF3" w:rsidRDefault="002345D6">
            <w:pPr>
              <w:pStyle w:val="TableParagraph"/>
              <w:spacing w:before="1" w:line="276" w:lineRule="auto"/>
              <w:ind w:left="237"/>
              <w:rPr>
                <w:sz w:val="24"/>
              </w:rPr>
            </w:pPr>
            <w:r>
              <w:rPr>
                <w:spacing w:val="-2"/>
                <w:sz w:val="24"/>
              </w:rPr>
              <w:t>Например, произведения Ч.Диккенса</w:t>
            </w:r>
          </w:p>
          <w:p w:rsidR="000A0EF3" w:rsidRDefault="002345D6">
            <w:pPr>
              <w:pStyle w:val="TableParagraph"/>
              <w:spacing w:line="278" w:lineRule="auto"/>
              <w:ind w:left="237"/>
              <w:rPr>
                <w:sz w:val="24"/>
              </w:rPr>
            </w:pPr>
            <w:r>
              <w:rPr>
                <w:spacing w:val="-2"/>
                <w:sz w:val="24"/>
              </w:rPr>
              <w:t>«Дэвид Копперфилд»,</w:t>
            </w:r>
          </w:p>
          <w:p w:rsidR="000A0EF3" w:rsidRDefault="002345D6">
            <w:pPr>
              <w:pStyle w:val="TableParagraph"/>
              <w:spacing w:line="276" w:lineRule="auto"/>
              <w:ind w:left="237" w:right="802"/>
              <w:rPr>
                <w:sz w:val="24"/>
              </w:rPr>
            </w:pPr>
            <w:r>
              <w:rPr>
                <w:spacing w:val="-2"/>
                <w:sz w:val="24"/>
              </w:rPr>
              <w:t>«Большие надежды»; Г.Флобера</w:t>
            </w:r>
          </w:p>
          <w:p w:rsidR="000A0EF3" w:rsidRDefault="002345D6">
            <w:pPr>
              <w:pStyle w:val="TableParagraph"/>
              <w:ind w:left="237"/>
              <w:rPr>
                <w:sz w:val="24"/>
              </w:rPr>
            </w:pPr>
            <w:r>
              <w:rPr>
                <w:sz w:val="24"/>
              </w:rPr>
              <w:t>«Мадам</w:t>
            </w:r>
            <w:r>
              <w:rPr>
                <w:spacing w:val="-4"/>
                <w:sz w:val="24"/>
              </w:rPr>
              <w:t xml:space="preserve"> </w:t>
            </w:r>
            <w:r>
              <w:rPr>
                <w:spacing w:val="-2"/>
                <w:sz w:val="24"/>
              </w:rPr>
              <w:t>Бовари»</w:t>
            </w:r>
          </w:p>
          <w:p w:rsidR="000A0EF3" w:rsidRDefault="002345D6">
            <w:pPr>
              <w:pStyle w:val="TableParagraph"/>
              <w:spacing w:before="36"/>
              <w:ind w:left="237"/>
              <w:rPr>
                <w:sz w:val="24"/>
              </w:rPr>
            </w:pPr>
            <w:r>
              <w:rPr>
                <w:sz w:val="24"/>
              </w:rPr>
              <w:t xml:space="preserve">и </w:t>
            </w:r>
            <w:r>
              <w:rPr>
                <w:spacing w:val="-5"/>
                <w:sz w:val="24"/>
              </w:rPr>
              <w:t>др.</w:t>
            </w:r>
          </w:p>
        </w:tc>
        <w:tc>
          <w:tcPr>
            <w:tcW w:w="857"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97"/>
              <w:rPr>
                <w:b/>
                <w:sz w:val="24"/>
              </w:rPr>
            </w:pPr>
          </w:p>
          <w:p w:rsidR="000A0EF3" w:rsidRDefault="002345D6">
            <w:pPr>
              <w:pStyle w:val="TableParagraph"/>
              <w:ind w:right="268"/>
              <w:jc w:val="right"/>
              <w:rPr>
                <w:sz w:val="24"/>
              </w:rPr>
            </w:pPr>
            <w:r>
              <w:rPr>
                <w:spacing w:val="-10"/>
                <w:sz w:val="24"/>
              </w:rPr>
              <w:t>2</w:t>
            </w:r>
          </w:p>
        </w:tc>
        <w:tc>
          <w:tcPr>
            <w:tcW w:w="1642" w:type="dxa"/>
          </w:tcPr>
          <w:p w:rsidR="000A0EF3" w:rsidRDefault="000A0EF3">
            <w:pPr>
              <w:pStyle w:val="TableParagraph"/>
            </w:pPr>
          </w:p>
        </w:tc>
        <w:tc>
          <w:tcPr>
            <w:tcW w:w="1705" w:type="dxa"/>
          </w:tcPr>
          <w:p w:rsidR="000A0EF3" w:rsidRDefault="000A0EF3">
            <w:pPr>
              <w:pStyle w:val="TableParagraph"/>
            </w:pPr>
          </w:p>
        </w:tc>
        <w:tc>
          <w:tcPr>
            <w:tcW w:w="2871" w:type="dxa"/>
          </w:tcPr>
          <w:p w:rsidR="000A0EF3" w:rsidRDefault="000A0EF3">
            <w:pPr>
              <w:pStyle w:val="TableParagraph"/>
              <w:rPr>
                <w:b/>
                <w:sz w:val="28"/>
              </w:rPr>
            </w:pPr>
          </w:p>
          <w:p w:rsidR="000A0EF3" w:rsidRDefault="000A0EF3">
            <w:pPr>
              <w:pStyle w:val="TableParagraph"/>
              <w:rPr>
                <w:b/>
                <w:sz w:val="28"/>
              </w:rPr>
            </w:pPr>
          </w:p>
          <w:p w:rsidR="000A0EF3" w:rsidRDefault="000A0EF3">
            <w:pPr>
              <w:pStyle w:val="TableParagraph"/>
              <w:rPr>
                <w:b/>
                <w:sz w:val="28"/>
              </w:rPr>
            </w:pPr>
          </w:p>
          <w:p w:rsidR="000A0EF3" w:rsidRDefault="000A0EF3">
            <w:pPr>
              <w:pStyle w:val="TableParagraph"/>
              <w:rPr>
                <w:b/>
                <w:sz w:val="28"/>
              </w:rPr>
            </w:pPr>
          </w:p>
          <w:p w:rsidR="000A0EF3" w:rsidRDefault="000A0EF3">
            <w:pPr>
              <w:pStyle w:val="TableParagraph"/>
              <w:rPr>
                <w:b/>
                <w:sz w:val="28"/>
              </w:rPr>
            </w:pPr>
          </w:p>
          <w:p w:rsidR="000A0EF3" w:rsidRDefault="000A0EF3">
            <w:pPr>
              <w:pStyle w:val="TableParagraph"/>
              <w:rPr>
                <w:b/>
                <w:sz w:val="28"/>
              </w:rPr>
            </w:pPr>
          </w:p>
          <w:p w:rsidR="000A0EF3" w:rsidRDefault="000A0EF3">
            <w:pPr>
              <w:pStyle w:val="TableParagraph"/>
              <w:spacing w:before="8"/>
              <w:rPr>
                <w:b/>
                <w:sz w:val="28"/>
              </w:rPr>
            </w:pPr>
          </w:p>
          <w:p w:rsidR="000A0EF3" w:rsidRDefault="002345D6">
            <w:pPr>
              <w:pStyle w:val="TableParagraph"/>
              <w:spacing w:before="1"/>
              <w:ind w:left="234"/>
              <w:rPr>
                <w:sz w:val="28"/>
              </w:rPr>
            </w:pPr>
            <w:r>
              <w:rPr>
                <w:sz w:val="28"/>
              </w:rPr>
              <w:t>Библиотека</w:t>
            </w:r>
            <w:r>
              <w:rPr>
                <w:spacing w:val="-6"/>
                <w:sz w:val="28"/>
              </w:rPr>
              <w:t xml:space="preserve"> </w:t>
            </w:r>
            <w:r>
              <w:rPr>
                <w:spacing w:val="-5"/>
                <w:sz w:val="28"/>
              </w:rPr>
              <w:t>ЦОК</w:t>
            </w:r>
          </w:p>
          <w:p w:rsidR="000A0EF3" w:rsidRDefault="00801FCE">
            <w:pPr>
              <w:pStyle w:val="TableParagraph"/>
              <w:spacing w:before="48" w:line="276" w:lineRule="auto"/>
              <w:ind w:left="234"/>
            </w:pPr>
            <w:hyperlink r:id="rId110">
              <w:r w:rsidR="002345D6">
                <w:rPr>
                  <w:color w:val="0000FF"/>
                  <w:spacing w:val="-2"/>
                  <w:u w:val="single" w:color="0000FF"/>
                </w:rPr>
                <w:t>https://resh.edu.ru/subject/1</w:t>
              </w:r>
            </w:hyperlink>
            <w:r w:rsidR="002345D6">
              <w:rPr>
                <w:color w:val="0000FF"/>
                <w:spacing w:val="-2"/>
              </w:rPr>
              <w:t xml:space="preserve"> </w:t>
            </w:r>
            <w:hyperlink r:id="rId111">
              <w:r w:rsidR="002345D6">
                <w:rPr>
                  <w:color w:val="0000FF"/>
                  <w:spacing w:val="-2"/>
                  <w:u w:val="single" w:color="0000FF"/>
                </w:rPr>
                <w:t>4/10/</w:t>
              </w:r>
            </w:hyperlink>
          </w:p>
        </w:tc>
      </w:tr>
      <w:tr w:rsidR="000A0EF3">
        <w:trPr>
          <w:trHeight w:val="3855"/>
        </w:trPr>
        <w:tc>
          <w:tcPr>
            <w:tcW w:w="62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30"/>
              <w:rPr>
                <w:b/>
                <w:sz w:val="24"/>
              </w:rPr>
            </w:pPr>
          </w:p>
          <w:p w:rsidR="000A0EF3" w:rsidRDefault="002345D6">
            <w:pPr>
              <w:pStyle w:val="TableParagraph"/>
              <w:ind w:left="101"/>
              <w:rPr>
                <w:sz w:val="24"/>
              </w:rPr>
            </w:pPr>
            <w:r>
              <w:rPr>
                <w:spacing w:val="-5"/>
                <w:sz w:val="24"/>
              </w:rPr>
              <w:t>3.2</w:t>
            </w:r>
          </w:p>
        </w:tc>
        <w:tc>
          <w:tcPr>
            <w:tcW w:w="2146" w:type="dxa"/>
          </w:tcPr>
          <w:p w:rsidR="000A0EF3" w:rsidRDefault="002345D6">
            <w:pPr>
              <w:pStyle w:val="TableParagraph"/>
              <w:spacing w:before="41" w:line="276" w:lineRule="auto"/>
              <w:ind w:left="237" w:right="69"/>
              <w:rPr>
                <w:sz w:val="24"/>
              </w:rPr>
            </w:pPr>
            <w:r>
              <w:rPr>
                <w:spacing w:val="-2"/>
                <w:sz w:val="24"/>
              </w:rPr>
              <w:t xml:space="preserve">Зарубежная </w:t>
            </w:r>
            <w:r>
              <w:rPr>
                <w:sz w:val="24"/>
              </w:rPr>
              <w:t xml:space="preserve">поэзия второй половины XIX века (не менее </w:t>
            </w:r>
            <w:r>
              <w:rPr>
                <w:spacing w:val="-4"/>
                <w:sz w:val="24"/>
              </w:rPr>
              <w:t xml:space="preserve">двух </w:t>
            </w:r>
            <w:r>
              <w:rPr>
                <w:spacing w:val="-2"/>
                <w:sz w:val="24"/>
              </w:rPr>
              <w:t xml:space="preserve">стихотворений </w:t>
            </w:r>
            <w:r>
              <w:rPr>
                <w:sz w:val="24"/>
              </w:rPr>
              <w:t>одного</w:t>
            </w:r>
            <w:r>
              <w:rPr>
                <w:spacing w:val="-15"/>
                <w:sz w:val="24"/>
              </w:rPr>
              <w:t xml:space="preserve"> </w:t>
            </w:r>
            <w:r>
              <w:rPr>
                <w:sz w:val="24"/>
              </w:rPr>
              <w:t>из</w:t>
            </w:r>
            <w:r>
              <w:rPr>
                <w:spacing w:val="-15"/>
                <w:sz w:val="24"/>
              </w:rPr>
              <w:t xml:space="preserve"> </w:t>
            </w:r>
            <w:r>
              <w:rPr>
                <w:sz w:val="24"/>
              </w:rPr>
              <w:t>поэтов по выбору).</w:t>
            </w:r>
          </w:p>
          <w:p w:rsidR="000A0EF3" w:rsidRDefault="002345D6">
            <w:pPr>
              <w:pStyle w:val="TableParagraph"/>
              <w:spacing w:line="276" w:lineRule="auto"/>
              <w:ind w:left="237" w:right="365"/>
              <w:rPr>
                <w:sz w:val="24"/>
              </w:rPr>
            </w:pPr>
            <w:r>
              <w:rPr>
                <w:spacing w:val="-2"/>
                <w:sz w:val="24"/>
              </w:rPr>
              <w:t>Например, стихотворения А.Рембо,</w:t>
            </w:r>
          </w:p>
          <w:p w:rsidR="000A0EF3" w:rsidRDefault="002345D6">
            <w:pPr>
              <w:pStyle w:val="TableParagraph"/>
              <w:spacing w:line="275" w:lineRule="exact"/>
              <w:ind w:left="237"/>
              <w:rPr>
                <w:sz w:val="24"/>
              </w:rPr>
            </w:pPr>
            <w:r>
              <w:rPr>
                <w:sz w:val="24"/>
              </w:rPr>
              <w:t>Ш.Бодлера</w:t>
            </w:r>
            <w:r>
              <w:rPr>
                <w:spacing w:val="-3"/>
                <w:sz w:val="24"/>
              </w:rPr>
              <w:t xml:space="preserve"> </w:t>
            </w:r>
            <w:r>
              <w:rPr>
                <w:sz w:val="24"/>
              </w:rPr>
              <w:t>и</w:t>
            </w:r>
            <w:r>
              <w:rPr>
                <w:spacing w:val="-1"/>
                <w:sz w:val="24"/>
              </w:rPr>
              <w:t xml:space="preserve"> </w:t>
            </w:r>
            <w:r>
              <w:rPr>
                <w:spacing w:val="-5"/>
                <w:sz w:val="24"/>
              </w:rPr>
              <w:t>др.</w:t>
            </w:r>
          </w:p>
        </w:tc>
        <w:tc>
          <w:tcPr>
            <w:tcW w:w="857"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30"/>
              <w:rPr>
                <w:b/>
                <w:sz w:val="24"/>
              </w:rPr>
            </w:pPr>
          </w:p>
          <w:p w:rsidR="000A0EF3" w:rsidRDefault="002345D6">
            <w:pPr>
              <w:pStyle w:val="TableParagraph"/>
              <w:ind w:right="268"/>
              <w:jc w:val="right"/>
              <w:rPr>
                <w:sz w:val="24"/>
              </w:rPr>
            </w:pPr>
            <w:r>
              <w:rPr>
                <w:spacing w:val="-10"/>
                <w:sz w:val="24"/>
              </w:rPr>
              <w:t>1</w:t>
            </w:r>
          </w:p>
        </w:tc>
        <w:tc>
          <w:tcPr>
            <w:tcW w:w="1642" w:type="dxa"/>
          </w:tcPr>
          <w:p w:rsidR="000A0EF3" w:rsidRDefault="000A0EF3">
            <w:pPr>
              <w:pStyle w:val="TableParagraph"/>
            </w:pPr>
          </w:p>
        </w:tc>
        <w:tc>
          <w:tcPr>
            <w:tcW w:w="1705" w:type="dxa"/>
          </w:tcPr>
          <w:p w:rsidR="000A0EF3" w:rsidRDefault="000A0EF3">
            <w:pPr>
              <w:pStyle w:val="TableParagraph"/>
            </w:pPr>
          </w:p>
        </w:tc>
        <w:tc>
          <w:tcPr>
            <w:tcW w:w="2871" w:type="dxa"/>
          </w:tcPr>
          <w:p w:rsidR="000A0EF3" w:rsidRDefault="000A0EF3">
            <w:pPr>
              <w:pStyle w:val="TableParagraph"/>
              <w:rPr>
                <w:b/>
                <w:sz w:val="28"/>
              </w:rPr>
            </w:pPr>
          </w:p>
          <w:p w:rsidR="000A0EF3" w:rsidRDefault="000A0EF3">
            <w:pPr>
              <w:pStyle w:val="TableParagraph"/>
              <w:rPr>
                <w:b/>
                <w:sz w:val="28"/>
              </w:rPr>
            </w:pPr>
          </w:p>
          <w:p w:rsidR="000A0EF3" w:rsidRDefault="000A0EF3">
            <w:pPr>
              <w:pStyle w:val="TableParagraph"/>
              <w:rPr>
                <w:b/>
                <w:sz w:val="28"/>
              </w:rPr>
            </w:pPr>
          </w:p>
          <w:p w:rsidR="000A0EF3" w:rsidRDefault="000A0EF3">
            <w:pPr>
              <w:pStyle w:val="TableParagraph"/>
              <w:spacing w:before="180"/>
              <w:rPr>
                <w:b/>
                <w:sz w:val="28"/>
              </w:rPr>
            </w:pPr>
          </w:p>
          <w:p w:rsidR="000A0EF3" w:rsidRDefault="002345D6">
            <w:pPr>
              <w:pStyle w:val="TableParagraph"/>
              <w:ind w:left="234"/>
              <w:rPr>
                <w:sz w:val="28"/>
              </w:rPr>
            </w:pPr>
            <w:r>
              <w:rPr>
                <w:sz w:val="28"/>
              </w:rPr>
              <w:t>Библиотека</w:t>
            </w:r>
            <w:r>
              <w:rPr>
                <w:spacing w:val="-6"/>
                <w:sz w:val="28"/>
              </w:rPr>
              <w:t xml:space="preserve"> </w:t>
            </w:r>
            <w:r>
              <w:rPr>
                <w:spacing w:val="-5"/>
                <w:sz w:val="28"/>
              </w:rPr>
              <w:t>ЦОК</w:t>
            </w:r>
          </w:p>
          <w:p w:rsidR="000A0EF3" w:rsidRDefault="00801FCE">
            <w:pPr>
              <w:pStyle w:val="TableParagraph"/>
              <w:spacing w:before="48" w:line="276" w:lineRule="auto"/>
              <w:ind w:left="234"/>
            </w:pPr>
            <w:hyperlink r:id="rId112">
              <w:r w:rsidR="002345D6">
                <w:rPr>
                  <w:color w:val="0000FF"/>
                  <w:spacing w:val="-2"/>
                  <w:u w:val="single" w:color="0000FF"/>
                </w:rPr>
                <w:t>https://resh.edu.ru/subject/1</w:t>
              </w:r>
            </w:hyperlink>
            <w:r w:rsidR="002345D6">
              <w:rPr>
                <w:color w:val="0000FF"/>
                <w:spacing w:val="-2"/>
              </w:rPr>
              <w:t xml:space="preserve"> </w:t>
            </w:r>
            <w:hyperlink r:id="rId113">
              <w:r w:rsidR="002345D6">
                <w:rPr>
                  <w:color w:val="0000FF"/>
                  <w:spacing w:val="-2"/>
                  <w:u w:val="single" w:color="0000FF"/>
                </w:rPr>
                <w:t>4/10/</w:t>
              </w:r>
            </w:hyperlink>
          </w:p>
        </w:tc>
      </w:tr>
      <w:tr w:rsidR="000A0EF3">
        <w:trPr>
          <w:trHeight w:val="1946"/>
        </w:trPr>
        <w:tc>
          <w:tcPr>
            <w:tcW w:w="62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5"/>
              <w:rPr>
                <w:b/>
                <w:sz w:val="24"/>
              </w:rPr>
            </w:pPr>
          </w:p>
          <w:p w:rsidR="000A0EF3" w:rsidRDefault="002345D6">
            <w:pPr>
              <w:pStyle w:val="TableParagraph"/>
              <w:ind w:left="101"/>
              <w:rPr>
                <w:sz w:val="24"/>
              </w:rPr>
            </w:pPr>
            <w:r>
              <w:rPr>
                <w:spacing w:val="-5"/>
                <w:sz w:val="24"/>
              </w:rPr>
              <w:t>3.3</w:t>
            </w:r>
          </w:p>
        </w:tc>
        <w:tc>
          <w:tcPr>
            <w:tcW w:w="2146" w:type="dxa"/>
          </w:tcPr>
          <w:p w:rsidR="000A0EF3" w:rsidRDefault="002345D6">
            <w:pPr>
              <w:pStyle w:val="TableParagraph"/>
              <w:spacing w:before="41" w:line="276" w:lineRule="auto"/>
              <w:ind w:left="237" w:right="112"/>
              <w:rPr>
                <w:sz w:val="24"/>
              </w:rPr>
            </w:pPr>
            <w:r>
              <w:rPr>
                <w:spacing w:val="-2"/>
                <w:sz w:val="24"/>
              </w:rPr>
              <w:t xml:space="preserve">Зарубежная драматургия </w:t>
            </w:r>
            <w:r>
              <w:rPr>
                <w:sz w:val="24"/>
              </w:rPr>
              <w:t>второй</w:t>
            </w:r>
            <w:r>
              <w:rPr>
                <w:spacing w:val="-15"/>
                <w:sz w:val="24"/>
              </w:rPr>
              <w:t xml:space="preserve"> </w:t>
            </w:r>
            <w:r>
              <w:rPr>
                <w:sz w:val="24"/>
              </w:rPr>
              <w:t>половины XIX века (не менее одного</w:t>
            </w:r>
          </w:p>
          <w:p w:rsidR="000A0EF3" w:rsidRDefault="002345D6">
            <w:pPr>
              <w:pStyle w:val="TableParagraph"/>
              <w:spacing w:line="275" w:lineRule="exact"/>
              <w:ind w:left="237"/>
              <w:rPr>
                <w:sz w:val="24"/>
              </w:rPr>
            </w:pPr>
            <w:r>
              <w:rPr>
                <w:sz w:val="24"/>
              </w:rPr>
              <w:t>произведения</w:t>
            </w:r>
            <w:r>
              <w:rPr>
                <w:spacing w:val="-7"/>
                <w:sz w:val="24"/>
              </w:rPr>
              <w:t xml:space="preserve"> </w:t>
            </w:r>
            <w:r>
              <w:rPr>
                <w:spacing w:val="-5"/>
                <w:sz w:val="24"/>
              </w:rPr>
              <w:t>по</w:t>
            </w:r>
          </w:p>
        </w:tc>
        <w:tc>
          <w:tcPr>
            <w:tcW w:w="857"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5"/>
              <w:rPr>
                <w:b/>
                <w:sz w:val="24"/>
              </w:rPr>
            </w:pPr>
          </w:p>
          <w:p w:rsidR="000A0EF3" w:rsidRDefault="002345D6">
            <w:pPr>
              <w:pStyle w:val="TableParagraph"/>
              <w:ind w:right="268"/>
              <w:jc w:val="right"/>
              <w:rPr>
                <w:sz w:val="24"/>
              </w:rPr>
            </w:pPr>
            <w:r>
              <w:rPr>
                <w:spacing w:val="-10"/>
                <w:sz w:val="24"/>
              </w:rPr>
              <w:t>1</w:t>
            </w:r>
          </w:p>
        </w:tc>
        <w:tc>
          <w:tcPr>
            <w:tcW w:w="1642" w:type="dxa"/>
          </w:tcPr>
          <w:p w:rsidR="000A0EF3" w:rsidRDefault="000A0EF3">
            <w:pPr>
              <w:pStyle w:val="TableParagraph"/>
            </w:pPr>
          </w:p>
        </w:tc>
        <w:tc>
          <w:tcPr>
            <w:tcW w:w="1705" w:type="dxa"/>
          </w:tcPr>
          <w:p w:rsidR="000A0EF3" w:rsidRDefault="000A0EF3">
            <w:pPr>
              <w:pStyle w:val="TableParagraph"/>
            </w:pPr>
          </w:p>
        </w:tc>
        <w:tc>
          <w:tcPr>
            <w:tcW w:w="2871" w:type="dxa"/>
          </w:tcPr>
          <w:p w:rsidR="000A0EF3" w:rsidRDefault="000A0EF3">
            <w:pPr>
              <w:pStyle w:val="TableParagraph"/>
              <w:spacing w:before="192"/>
              <w:rPr>
                <w:b/>
                <w:sz w:val="28"/>
              </w:rPr>
            </w:pPr>
          </w:p>
          <w:p w:rsidR="000A0EF3" w:rsidRDefault="002345D6">
            <w:pPr>
              <w:pStyle w:val="TableParagraph"/>
              <w:spacing w:before="1"/>
              <w:ind w:left="234"/>
              <w:rPr>
                <w:sz w:val="28"/>
              </w:rPr>
            </w:pPr>
            <w:r>
              <w:rPr>
                <w:sz w:val="28"/>
              </w:rPr>
              <w:t>Библиотека</w:t>
            </w:r>
            <w:r>
              <w:rPr>
                <w:spacing w:val="-6"/>
                <w:sz w:val="28"/>
              </w:rPr>
              <w:t xml:space="preserve"> </w:t>
            </w:r>
            <w:r>
              <w:rPr>
                <w:spacing w:val="-5"/>
                <w:sz w:val="28"/>
              </w:rPr>
              <w:t>ЦОК</w:t>
            </w:r>
          </w:p>
          <w:p w:rsidR="000A0EF3" w:rsidRDefault="00801FCE">
            <w:pPr>
              <w:pStyle w:val="TableParagraph"/>
              <w:spacing w:before="48" w:line="276" w:lineRule="auto"/>
              <w:ind w:left="234"/>
            </w:pPr>
            <w:hyperlink r:id="rId114">
              <w:r w:rsidR="002345D6">
                <w:rPr>
                  <w:color w:val="0000FF"/>
                  <w:spacing w:val="-2"/>
                  <w:u w:val="single" w:color="0000FF"/>
                </w:rPr>
                <w:t>https://resh.edu.ru/subject/1</w:t>
              </w:r>
            </w:hyperlink>
            <w:r w:rsidR="002345D6">
              <w:rPr>
                <w:color w:val="0000FF"/>
                <w:spacing w:val="-2"/>
              </w:rPr>
              <w:t xml:space="preserve"> </w:t>
            </w:r>
            <w:hyperlink r:id="rId115">
              <w:r w:rsidR="002345D6">
                <w:rPr>
                  <w:color w:val="0000FF"/>
                  <w:spacing w:val="-2"/>
                  <w:u w:val="single" w:color="0000FF"/>
                </w:rPr>
                <w:t>4/10/</w:t>
              </w:r>
            </w:hyperlink>
          </w:p>
        </w:tc>
      </w:tr>
    </w:tbl>
    <w:p w:rsidR="000A0EF3" w:rsidRDefault="000A0EF3">
      <w:pPr>
        <w:spacing w:line="276" w:lineRule="auto"/>
        <w:sectPr w:rsidR="000A0EF3">
          <w:pgSz w:w="11910" w:h="16390"/>
          <w:pgMar w:top="82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2146"/>
        <w:gridCol w:w="857"/>
        <w:gridCol w:w="1642"/>
        <w:gridCol w:w="1705"/>
        <w:gridCol w:w="2871"/>
      </w:tblGrid>
      <w:tr w:rsidR="000A0EF3">
        <w:trPr>
          <w:trHeight w:val="2584"/>
        </w:trPr>
        <w:tc>
          <w:tcPr>
            <w:tcW w:w="629" w:type="dxa"/>
          </w:tcPr>
          <w:p w:rsidR="000A0EF3" w:rsidRDefault="000A0EF3">
            <w:pPr>
              <w:pStyle w:val="TableParagraph"/>
              <w:rPr>
                <w:sz w:val="24"/>
              </w:rPr>
            </w:pPr>
          </w:p>
        </w:tc>
        <w:tc>
          <w:tcPr>
            <w:tcW w:w="2146" w:type="dxa"/>
          </w:tcPr>
          <w:p w:rsidR="000A0EF3" w:rsidRDefault="002345D6">
            <w:pPr>
              <w:pStyle w:val="TableParagraph"/>
              <w:spacing w:before="41" w:line="276" w:lineRule="auto"/>
              <w:ind w:left="237" w:right="131"/>
              <w:rPr>
                <w:sz w:val="24"/>
              </w:rPr>
            </w:pPr>
            <w:r>
              <w:rPr>
                <w:spacing w:val="-2"/>
                <w:sz w:val="24"/>
              </w:rPr>
              <w:t xml:space="preserve">выбору). </w:t>
            </w:r>
            <w:r>
              <w:rPr>
                <w:sz w:val="24"/>
              </w:rPr>
              <w:t>Например,</w:t>
            </w:r>
            <w:r>
              <w:rPr>
                <w:spacing w:val="-15"/>
                <w:sz w:val="24"/>
              </w:rPr>
              <w:t xml:space="preserve"> </w:t>
            </w:r>
            <w:r>
              <w:rPr>
                <w:sz w:val="24"/>
              </w:rPr>
              <w:t xml:space="preserve">пьесы </w:t>
            </w:r>
            <w:r>
              <w:rPr>
                <w:spacing w:val="-2"/>
                <w:sz w:val="24"/>
              </w:rPr>
              <w:t>Г.Гауптмана</w:t>
            </w:r>
          </w:p>
          <w:p w:rsidR="000A0EF3" w:rsidRDefault="002345D6">
            <w:pPr>
              <w:pStyle w:val="TableParagraph"/>
              <w:spacing w:before="1" w:line="276" w:lineRule="auto"/>
              <w:ind w:left="237" w:right="116"/>
              <w:rPr>
                <w:sz w:val="24"/>
              </w:rPr>
            </w:pPr>
            <w:r>
              <w:rPr>
                <w:sz w:val="24"/>
              </w:rPr>
              <w:t>«Перед</w:t>
            </w:r>
            <w:r>
              <w:rPr>
                <w:spacing w:val="-15"/>
                <w:sz w:val="24"/>
              </w:rPr>
              <w:t xml:space="preserve"> </w:t>
            </w:r>
            <w:r>
              <w:rPr>
                <w:sz w:val="24"/>
              </w:rPr>
              <w:t xml:space="preserve">восходом </w:t>
            </w:r>
            <w:r>
              <w:rPr>
                <w:spacing w:val="-2"/>
                <w:sz w:val="24"/>
              </w:rPr>
              <w:t>солнца»; Г.Ибсена</w:t>
            </w:r>
          </w:p>
          <w:p w:rsidR="000A0EF3" w:rsidRDefault="002345D6">
            <w:pPr>
              <w:pStyle w:val="TableParagraph"/>
              <w:spacing w:line="274" w:lineRule="exact"/>
              <w:ind w:left="237"/>
              <w:rPr>
                <w:sz w:val="24"/>
              </w:rPr>
            </w:pPr>
            <w:r>
              <w:rPr>
                <w:spacing w:val="-2"/>
                <w:sz w:val="24"/>
              </w:rPr>
              <w:t>«Кукольный</w:t>
            </w:r>
          </w:p>
          <w:p w:rsidR="000A0EF3" w:rsidRDefault="002345D6">
            <w:pPr>
              <w:pStyle w:val="TableParagraph"/>
              <w:spacing w:before="43"/>
              <w:ind w:left="237"/>
              <w:rPr>
                <w:sz w:val="24"/>
              </w:rPr>
            </w:pPr>
            <w:r>
              <w:rPr>
                <w:sz w:val="24"/>
              </w:rPr>
              <w:t>дом»</w:t>
            </w:r>
            <w:r>
              <w:rPr>
                <w:spacing w:val="-7"/>
                <w:sz w:val="24"/>
              </w:rPr>
              <w:t xml:space="preserve"> </w:t>
            </w:r>
            <w:r>
              <w:rPr>
                <w:sz w:val="24"/>
              </w:rPr>
              <w:t>и</w:t>
            </w:r>
            <w:r>
              <w:rPr>
                <w:spacing w:val="3"/>
                <w:sz w:val="24"/>
              </w:rPr>
              <w:t xml:space="preserve"> </w:t>
            </w:r>
            <w:r>
              <w:rPr>
                <w:spacing w:val="-5"/>
                <w:sz w:val="24"/>
              </w:rPr>
              <w:t>др.</w:t>
            </w:r>
          </w:p>
        </w:tc>
        <w:tc>
          <w:tcPr>
            <w:tcW w:w="857" w:type="dxa"/>
          </w:tcPr>
          <w:p w:rsidR="000A0EF3" w:rsidRDefault="000A0EF3">
            <w:pPr>
              <w:pStyle w:val="TableParagraph"/>
              <w:rPr>
                <w:sz w:val="24"/>
              </w:rPr>
            </w:pPr>
          </w:p>
        </w:tc>
        <w:tc>
          <w:tcPr>
            <w:tcW w:w="1642" w:type="dxa"/>
          </w:tcPr>
          <w:p w:rsidR="000A0EF3" w:rsidRDefault="000A0EF3">
            <w:pPr>
              <w:pStyle w:val="TableParagraph"/>
              <w:rPr>
                <w:sz w:val="24"/>
              </w:rPr>
            </w:pPr>
          </w:p>
        </w:tc>
        <w:tc>
          <w:tcPr>
            <w:tcW w:w="1705" w:type="dxa"/>
          </w:tcPr>
          <w:p w:rsidR="000A0EF3" w:rsidRDefault="000A0EF3">
            <w:pPr>
              <w:pStyle w:val="TableParagraph"/>
              <w:rPr>
                <w:sz w:val="24"/>
              </w:rPr>
            </w:pPr>
          </w:p>
        </w:tc>
        <w:tc>
          <w:tcPr>
            <w:tcW w:w="2871" w:type="dxa"/>
          </w:tcPr>
          <w:p w:rsidR="000A0EF3" w:rsidRDefault="000A0EF3">
            <w:pPr>
              <w:pStyle w:val="TableParagraph"/>
              <w:rPr>
                <w:sz w:val="24"/>
              </w:rPr>
            </w:pPr>
          </w:p>
        </w:tc>
      </w:tr>
      <w:tr w:rsidR="000A0EF3">
        <w:trPr>
          <w:trHeight w:val="554"/>
        </w:trPr>
        <w:tc>
          <w:tcPr>
            <w:tcW w:w="2775" w:type="dxa"/>
            <w:gridSpan w:val="2"/>
          </w:tcPr>
          <w:p w:rsidR="000A0EF3" w:rsidRDefault="002345D6">
            <w:pPr>
              <w:pStyle w:val="TableParagraph"/>
              <w:spacing w:before="137"/>
              <w:ind w:left="235"/>
              <w:rPr>
                <w:sz w:val="24"/>
              </w:rPr>
            </w:pPr>
            <w:r>
              <w:rPr>
                <w:sz w:val="24"/>
              </w:rPr>
              <w:t>Итого по</w:t>
            </w:r>
            <w:r>
              <w:rPr>
                <w:spacing w:val="1"/>
                <w:sz w:val="24"/>
              </w:rPr>
              <w:t xml:space="preserve"> </w:t>
            </w:r>
            <w:r>
              <w:rPr>
                <w:spacing w:val="-2"/>
                <w:sz w:val="24"/>
              </w:rPr>
              <w:t>разделу</w:t>
            </w:r>
          </w:p>
        </w:tc>
        <w:tc>
          <w:tcPr>
            <w:tcW w:w="857" w:type="dxa"/>
          </w:tcPr>
          <w:p w:rsidR="000A0EF3" w:rsidRDefault="002345D6">
            <w:pPr>
              <w:pStyle w:val="TableParagraph"/>
              <w:spacing w:before="137"/>
              <w:ind w:left="461"/>
              <w:rPr>
                <w:sz w:val="24"/>
              </w:rPr>
            </w:pPr>
            <w:r>
              <w:rPr>
                <w:spacing w:val="-10"/>
                <w:sz w:val="24"/>
              </w:rPr>
              <w:t>4</w:t>
            </w:r>
          </w:p>
        </w:tc>
        <w:tc>
          <w:tcPr>
            <w:tcW w:w="6218" w:type="dxa"/>
            <w:gridSpan w:val="3"/>
          </w:tcPr>
          <w:p w:rsidR="000A0EF3" w:rsidRDefault="000A0EF3">
            <w:pPr>
              <w:pStyle w:val="TableParagraph"/>
              <w:rPr>
                <w:sz w:val="24"/>
              </w:rPr>
            </w:pPr>
          </w:p>
        </w:tc>
      </w:tr>
      <w:tr w:rsidR="000A0EF3">
        <w:trPr>
          <w:trHeight w:val="362"/>
        </w:trPr>
        <w:tc>
          <w:tcPr>
            <w:tcW w:w="2775" w:type="dxa"/>
            <w:gridSpan w:val="2"/>
          </w:tcPr>
          <w:p w:rsidR="000A0EF3" w:rsidRDefault="002345D6">
            <w:pPr>
              <w:pStyle w:val="TableParagraph"/>
              <w:spacing w:before="41"/>
              <w:ind w:left="235"/>
              <w:rPr>
                <w:sz w:val="24"/>
              </w:rPr>
            </w:pPr>
            <w:r>
              <w:rPr>
                <w:sz w:val="24"/>
              </w:rPr>
              <w:t>Развитие</w:t>
            </w:r>
            <w:r>
              <w:rPr>
                <w:spacing w:val="-7"/>
                <w:sz w:val="24"/>
              </w:rPr>
              <w:t xml:space="preserve"> </w:t>
            </w:r>
            <w:r>
              <w:rPr>
                <w:spacing w:val="-4"/>
                <w:sz w:val="24"/>
              </w:rPr>
              <w:t>речи</w:t>
            </w:r>
          </w:p>
        </w:tc>
        <w:tc>
          <w:tcPr>
            <w:tcW w:w="857" w:type="dxa"/>
          </w:tcPr>
          <w:p w:rsidR="000A0EF3" w:rsidRDefault="002345D6">
            <w:pPr>
              <w:pStyle w:val="TableParagraph"/>
              <w:spacing w:before="41"/>
              <w:ind w:right="208"/>
              <w:jc w:val="right"/>
              <w:rPr>
                <w:sz w:val="24"/>
              </w:rPr>
            </w:pPr>
            <w:r>
              <w:rPr>
                <w:spacing w:val="-5"/>
                <w:sz w:val="24"/>
              </w:rPr>
              <w:t>10</w:t>
            </w:r>
          </w:p>
        </w:tc>
        <w:tc>
          <w:tcPr>
            <w:tcW w:w="1642" w:type="dxa"/>
          </w:tcPr>
          <w:p w:rsidR="000A0EF3" w:rsidRDefault="000A0EF3">
            <w:pPr>
              <w:pStyle w:val="TableParagraph"/>
              <w:rPr>
                <w:sz w:val="24"/>
              </w:rPr>
            </w:pPr>
          </w:p>
        </w:tc>
        <w:tc>
          <w:tcPr>
            <w:tcW w:w="1705" w:type="dxa"/>
          </w:tcPr>
          <w:p w:rsidR="000A0EF3" w:rsidRDefault="000A0EF3">
            <w:pPr>
              <w:pStyle w:val="TableParagraph"/>
              <w:rPr>
                <w:sz w:val="24"/>
              </w:rPr>
            </w:pPr>
          </w:p>
        </w:tc>
        <w:tc>
          <w:tcPr>
            <w:tcW w:w="2871" w:type="dxa"/>
          </w:tcPr>
          <w:p w:rsidR="000A0EF3" w:rsidRDefault="000A0EF3">
            <w:pPr>
              <w:pStyle w:val="TableParagraph"/>
              <w:rPr>
                <w:sz w:val="24"/>
              </w:rPr>
            </w:pPr>
          </w:p>
        </w:tc>
      </w:tr>
      <w:tr w:rsidR="000A0EF3">
        <w:trPr>
          <w:trHeight w:val="678"/>
        </w:trPr>
        <w:tc>
          <w:tcPr>
            <w:tcW w:w="2775" w:type="dxa"/>
            <w:gridSpan w:val="2"/>
          </w:tcPr>
          <w:p w:rsidR="000A0EF3" w:rsidRDefault="002345D6">
            <w:pPr>
              <w:pStyle w:val="TableParagraph"/>
              <w:spacing w:before="7" w:line="310" w:lineRule="atLeast"/>
              <w:ind w:left="235" w:right="443"/>
              <w:rPr>
                <w:sz w:val="24"/>
              </w:rPr>
            </w:pPr>
            <w:r>
              <w:rPr>
                <w:sz w:val="24"/>
              </w:rPr>
              <w:t>Уроки</w:t>
            </w:r>
            <w:r>
              <w:rPr>
                <w:spacing w:val="-15"/>
                <w:sz w:val="24"/>
              </w:rPr>
              <w:t xml:space="preserve"> </w:t>
            </w:r>
            <w:r>
              <w:rPr>
                <w:sz w:val="24"/>
              </w:rPr>
              <w:t xml:space="preserve">внеклассного </w:t>
            </w:r>
            <w:r>
              <w:rPr>
                <w:spacing w:val="-2"/>
                <w:sz w:val="24"/>
              </w:rPr>
              <w:t>чтения</w:t>
            </w:r>
          </w:p>
        </w:tc>
        <w:tc>
          <w:tcPr>
            <w:tcW w:w="857" w:type="dxa"/>
          </w:tcPr>
          <w:p w:rsidR="000A0EF3" w:rsidRDefault="002345D6">
            <w:pPr>
              <w:pStyle w:val="TableParagraph"/>
              <w:spacing w:before="199"/>
              <w:ind w:left="461"/>
              <w:rPr>
                <w:sz w:val="24"/>
              </w:rPr>
            </w:pPr>
            <w:r>
              <w:rPr>
                <w:spacing w:val="-10"/>
                <w:sz w:val="24"/>
              </w:rPr>
              <w:t>2</w:t>
            </w:r>
          </w:p>
        </w:tc>
        <w:tc>
          <w:tcPr>
            <w:tcW w:w="1642" w:type="dxa"/>
          </w:tcPr>
          <w:p w:rsidR="000A0EF3" w:rsidRDefault="000A0EF3">
            <w:pPr>
              <w:pStyle w:val="TableParagraph"/>
              <w:rPr>
                <w:sz w:val="24"/>
              </w:rPr>
            </w:pPr>
          </w:p>
        </w:tc>
        <w:tc>
          <w:tcPr>
            <w:tcW w:w="1705" w:type="dxa"/>
          </w:tcPr>
          <w:p w:rsidR="000A0EF3" w:rsidRDefault="000A0EF3">
            <w:pPr>
              <w:pStyle w:val="TableParagraph"/>
              <w:rPr>
                <w:sz w:val="24"/>
              </w:rPr>
            </w:pPr>
          </w:p>
        </w:tc>
        <w:tc>
          <w:tcPr>
            <w:tcW w:w="2871" w:type="dxa"/>
          </w:tcPr>
          <w:p w:rsidR="000A0EF3" w:rsidRDefault="000A0EF3">
            <w:pPr>
              <w:pStyle w:val="TableParagraph"/>
              <w:rPr>
                <w:sz w:val="24"/>
              </w:rPr>
            </w:pPr>
          </w:p>
        </w:tc>
      </w:tr>
      <w:tr w:rsidR="000A0EF3">
        <w:trPr>
          <w:trHeight w:val="679"/>
        </w:trPr>
        <w:tc>
          <w:tcPr>
            <w:tcW w:w="2775" w:type="dxa"/>
            <w:gridSpan w:val="2"/>
          </w:tcPr>
          <w:p w:rsidR="000A0EF3" w:rsidRDefault="002345D6">
            <w:pPr>
              <w:pStyle w:val="TableParagraph"/>
              <w:spacing w:before="10" w:line="318" w:lineRule="exact"/>
              <w:ind w:left="235"/>
              <w:rPr>
                <w:sz w:val="24"/>
              </w:rPr>
            </w:pPr>
            <w:r>
              <w:rPr>
                <w:sz w:val="24"/>
              </w:rPr>
              <w:t>Итоговые</w:t>
            </w:r>
            <w:r>
              <w:rPr>
                <w:spacing w:val="-15"/>
                <w:sz w:val="24"/>
              </w:rPr>
              <w:t xml:space="preserve"> </w:t>
            </w:r>
            <w:r>
              <w:rPr>
                <w:sz w:val="24"/>
              </w:rPr>
              <w:t xml:space="preserve">контрольные </w:t>
            </w:r>
            <w:r>
              <w:rPr>
                <w:spacing w:val="-2"/>
                <w:sz w:val="24"/>
              </w:rPr>
              <w:t>работы</w:t>
            </w:r>
          </w:p>
        </w:tc>
        <w:tc>
          <w:tcPr>
            <w:tcW w:w="857" w:type="dxa"/>
          </w:tcPr>
          <w:p w:rsidR="000A0EF3" w:rsidRDefault="002345D6">
            <w:pPr>
              <w:pStyle w:val="TableParagraph"/>
              <w:spacing w:before="200"/>
              <w:ind w:left="461"/>
              <w:rPr>
                <w:sz w:val="24"/>
              </w:rPr>
            </w:pPr>
            <w:r>
              <w:rPr>
                <w:spacing w:val="-10"/>
                <w:sz w:val="24"/>
              </w:rPr>
              <w:t>4</w:t>
            </w:r>
          </w:p>
        </w:tc>
        <w:tc>
          <w:tcPr>
            <w:tcW w:w="1642" w:type="dxa"/>
          </w:tcPr>
          <w:p w:rsidR="000A0EF3" w:rsidRDefault="000A0EF3">
            <w:pPr>
              <w:pStyle w:val="TableParagraph"/>
              <w:rPr>
                <w:sz w:val="24"/>
              </w:rPr>
            </w:pPr>
          </w:p>
        </w:tc>
        <w:tc>
          <w:tcPr>
            <w:tcW w:w="1705" w:type="dxa"/>
          </w:tcPr>
          <w:p w:rsidR="000A0EF3" w:rsidRDefault="000A0EF3">
            <w:pPr>
              <w:pStyle w:val="TableParagraph"/>
              <w:rPr>
                <w:sz w:val="24"/>
              </w:rPr>
            </w:pPr>
          </w:p>
        </w:tc>
        <w:tc>
          <w:tcPr>
            <w:tcW w:w="2871" w:type="dxa"/>
          </w:tcPr>
          <w:p w:rsidR="000A0EF3" w:rsidRDefault="000A0EF3">
            <w:pPr>
              <w:pStyle w:val="TableParagraph"/>
              <w:rPr>
                <w:sz w:val="24"/>
              </w:rPr>
            </w:pPr>
          </w:p>
        </w:tc>
      </w:tr>
      <w:tr w:rsidR="000A0EF3">
        <w:trPr>
          <w:trHeight w:val="681"/>
        </w:trPr>
        <w:tc>
          <w:tcPr>
            <w:tcW w:w="2775" w:type="dxa"/>
            <w:gridSpan w:val="2"/>
          </w:tcPr>
          <w:p w:rsidR="000A0EF3" w:rsidRDefault="002345D6">
            <w:pPr>
              <w:pStyle w:val="TableParagraph"/>
              <w:spacing w:before="9" w:line="320" w:lineRule="exact"/>
              <w:ind w:left="235"/>
              <w:rPr>
                <w:sz w:val="24"/>
              </w:rPr>
            </w:pPr>
            <w:r>
              <w:rPr>
                <w:sz w:val="24"/>
              </w:rPr>
              <w:t>Подготовка</w:t>
            </w:r>
            <w:r>
              <w:rPr>
                <w:spacing w:val="-15"/>
                <w:sz w:val="24"/>
              </w:rPr>
              <w:t xml:space="preserve"> </w:t>
            </w:r>
            <w:r>
              <w:rPr>
                <w:sz w:val="24"/>
              </w:rPr>
              <w:t>и</w:t>
            </w:r>
            <w:r>
              <w:rPr>
                <w:spacing w:val="-15"/>
                <w:sz w:val="24"/>
              </w:rPr>
              <w:t xml:space="preserve"> </w:t>
            </w:r>
            <w:r>
              <w:rPr>
                <w:sz w:val="24"/>
              </w:rPr>
              <w:t xml:space="preserve">защита </w:t>
            </w:r>
            <w:r>
              <w:rPr>
                <w:spacing w:val="-2"/>
                <w:sz w:val="24"/>
              </w:rPr>
              <w:t>проектов</w:t>
            </w:r>
          </w:p>
        </w:tc>
        <w:tc>
          <w:tcPr>
            <w:tcW w:w="857" w:type="dxa"/>
          </w:tcPr>
          <w:p w:rsidR="000A0EF3" w:rsidRDefault="002345D6">
            <w:pPr>
              <w:pStyle w:val="TableParagraph"/>
              <w:spacing w:before="199"/>
              <w:ind w:left="461"/>
              <w:rPr>
                <w:sz w:val="24"/>
              </w:rPr>
            </w:pPr>
            <w:r>
              <w:rPr>
                <w:spacing w:val="-10"/>
                <w:sz w:val="24"/>
              </w:rPr>
              <w:t>4</w:t>
            </w:r>
          </w:p>
        </w:tc>
        <w:tc>
          <w:tcPr>
            <w:tcW w:w="1642" w:type="dxa"/>
          </w:tcPr>
          <w:p w:rsidR="000A0EF3" w:rsidRDefault="000A0EF3">
            <w:pPr>
              <w:pStyle w:val="TableParagraph"/>
              <w:rPr>
                <w:sz w:val="24"/>
              </w:rPr>
            </w:pPr>
          </w:p>
        </w:tc>
        <w:tc>
          <w:tcPr>
            <w:tcW w:w="1705" w:type="dxa"/>
          </w:tcPr>
          <w:p w:rsidR="000A0EF3" w:rsidRDefault="000A0EF3">
            <w:pPr>
              <w:pStyle w:val="TableParagraph"/>
              <w:rPr>
                <w:sz w:val="24"/>
              </w:rPr>
            </w:pPr>
          </w:p>
        </w:tc>
        <w:tc>
          <w:tcPr>
            <w:tcW w:w="2871" w:type="dxa"/>
          </w:tcPr>
          <w:p w:rsidR="000A0EF3" w:rsidRDefault="000A0EF3">
            <w:pPr>
              <w:pStyle w:val="TableParagraph"/>
              <w:rPr>
                <w:sz w:val="24"/>
              </w:rPr>
            </w:pPr>
          </w:p>
        </w:tc>
      </w:tr>
      <w:tr w:rsidR="000A0EF3">
        <w:trPr>
          <w:trHeight w:val="362"/>
        </w:trPr>
        <w:tc>
          <w:tcPr>
            <w:tcW w:w="2775" w:type="dxa"/>
            <w:gridSpan w:val="2"/>
          </w:tcPr>
          <w:p w:rsidR="000A0EF3" w:rsidRDefault="002345D6">
            <w:pPr>
              <w:pStyle w:val="TableParagraph"/>
              <w:spacing w:before="41"/>
              <w:ind w:left="235"/>
              <w:rPr>
                <w:sz w:val="24"/>
              </w:rPr>
            </w:pPr>
            <w:r>
              <w:rPr>
                <w:sz w:val="24"/>
              </w:rPr>
              <w:t>Резервные</w:t>
            </w:r>
            <w:r>
              <w:rPr>
                <w:spacing w:val="-4"/>
                <w:sz w:val="24"/>
              </w:rPr>
              <w:t xml:space="preserve"> </w:t>
            </w:r>
            <w:r>
              <w:rPr>
                <w:spacing w:val="-2"/>
                <w:sz w:val="24"/>
              </w:rPr>
              <w:t>уроки</w:t>
            </w:r>
          </w:p>
        </w:tc>
        <w:tc>
          <w:tcPr>
            <w:tcW w:w="857" w:type="dxa"/>
          </w:tcPr>
          <w:p w:rsidR="000A0EF3" w:rsidRDefault="002345D6">
            <w:pPr>
              <w:pStyle w:val="TableParagraph"/>
              <w:spacing w:before="41"/>
              <w:ind w:left="461"/>
              <w:rPr>
                <w:sz w:val="24"/>
              </w:rPr>
            </w:pPr>
            <w:r>
              <w:rPr>
                <w:spacing w:val="-10"/>
                <w:sz w:val="24"/>
              </w:rPr>
              <w:t>8</w:t>
            </w:r>
          </w:p>
        </w:tc>
        <w:tc>
          <w:tcPr>
            <w:tcW w:w="1642" w:type="dxa"/>
          </w:tcPr>
          <w:p w:rsidR="000A0EF3" w:rsidRDefault="000A0EF3">
            <w:pPr>
              <w:pStyle w:val="TableParagraph"/>
              <w:rPr>
                <w:sz w:val="24"/>
              </w:rPr>
            </w:pPr>
          </w:p>
        </w:tc>
        <w:tc>
          <w:tcPr>
            <w:tcW w:w="1705" w:type="dxa"/>
          </w:tcPr>
          <w:p w:rsidR="000A0EF3" w:rsidRDefault="000A0EF3">
            <w:pPr>
              <w:pStyle w:val="TableParagraph"/>
              <w:rPr>
                <w:sz w:val="24"/>
              </w:rPr>
            </w:pPr>
          </w:p>
        </w:tc>
        <w:tc>
          <w:tcPr>
            <w:tcW w:w="2871" w:type="dxa"/>
          </w:tcPr>
          <w:p w:rsidR="000A0EF3" w:rsidRDefault="000A0EF3">
            <w:pPr>
              <w:pStyle w:val="TableParagraph"/>
              <w:rPr>
                <w:sz w:val="24"/>
              </w:rPr>
            </w:pPr>
          </w:p>
        </w:tc>
      </w:tr>
      <w:tr w:rsidR="000A0EF3">
        <w:trPr>
          <w:trHeight w:val="1312"/>
        </w:trPr>
        <w:tc>
          <w:tcPr>
            <w:tcW w:w="2775" w:type="dxa"/>
            <w:gridSpan w:val="2"/>
          </w:tcPr>
          <w:p w:rsidR="000A0EF3" w:rsidRDefault="002345D6">
            <w:pPr>
              <w:pStyle w:val="TableParagraph"/>
              <w:spacing w:before="7" w:line="310" w:lineRule="atLeast"/>
              <w:ind w:left="235" w:right="443"/>
              <w:rPr>
                <w:sz w:val="24"/>
              </w:rPr>
            </w:pPr>
            <w:r>
              <w:rPr>
                <w:spacing w:val="-2"/>
                <w:sz w:val="24"/>
              </w:rPr>
              <w:t xml:space="preserve">ОБЩЕЕ КОЛИЧЕСТВО </w:t>
            </w:r>
            <w:r>
              <w:rPr>
                <w:sz w:val="24"/>
              </w:rPr>
              <w:t xml:space="preserve">ЧАСОВ ПО </w:t>
            </w:r>
            <w:r>
              <w:rPr>
                <w:spacing w:val="-2"/>
                <w:sz w:val="24"/>
              </w:rPr>
              <w:t>ПРОГРАММЕ</w:t>
            </w:r>
          </w:p>
        </w:tc>
        <w:tc>
          <w:tcPr>
            <w:tcW w:w="857" w:type="dxa"/>
          </w:tcPr>
          <w:p w:rsidR="000A0EF3" w:rsidRDefault="000A0EF3">
            <w:pPr>
              <w:pStyle w:val="TableParagraph"/>
              <w:spacing w:before="240"/>
              <w:rPr>
                <w:b/>
                <w:sz w:val="24"/>
              </w:rPr>
            </w:pPr>
          </w:p>
          <w:p w:rsidR="000A0EF3" w:rsidRDefault="002345D6">
            <w:pPr>
              <w:pStyle w:val="TableParagraph"/>
              <w:ind w:right="148"/>
              <w:jc w:val="right"/>
              <w:rPr>
                <w:sz w:val="24"/>
              </w:rPr>
            </w:pPr>
            <w:r>
              <w:rPr>
                <w:spacing w:val="-5"/>
                <w:sz w:val="24"/>
              </w:rPr>
              <w:t>102</w:t>
            </w:r>
          </w:p>
        </w:tc>
        <w:tc>
          <w:tcPr>
            <w:tcW w:w="1642" w:type="dxa"/>
          </w:tcPr>
          <w:p w:rsidR="000A0EF3" w:rsidRDefault="000A0EF3">
            <w:pPr>
              <w:pStyle w:val="TableParagraph"/>
              <w:spacing w:before="240"/>
              <w:rPr>
                <w:b/>
                <w:sz w:val="24"/>
              </w:rPr>
            </w:pPr>
          </w:p>
          <w:p w:rsidR="000A0EF3" w:rsidRDefault="002345D6">
            <w:pPr>
              <w:pStyle w:val="TableParagraph"/>
              <w:ind w:left="192"/>
              <w:jc w:val="center"/>
              <w:rPr>
                <w:sz w:val="24"/>
              </w:rPr>
            </w:pPr>
            <w:r>
              <w:rPr>
                <w:spacing w:val="-10"/>
                <w:sz w:val="24"/>
              </w:rPr>
              <w:t>0</w:t>
            </w:r>
          </w:p>
        </w:tc>
        <w:tc>
          <w:tcPr>
            <w:tcW w:w="1705" w:type="dxa"/>
          </w:tcPr>
          <w:p w:rsidR="000A0EF3" w:rsidRDefault="000A0EF3">
            <w:pPr>
              <w:pStyle w:val="TableParagraph"/>
              <w:spacing w:before="240"/>
              <w:rPr>
                <w:b/>
                <w:sz w:val="24"/>
              </w:rPr>
            </w:pPr>
          </w:p>
          <w:p w:rsidR="000A0EF3" w:rsidRDefault="002345D6">
            <w:pPr>
              <w:pStyle w:val="TableParagraph"/>
              <w:ind w:left="191"/>
              <w:jc w:val="center"/>
              <w:rPr>
                <w:sz w:val="24"/>
              </w:rPr>
            </w:pPr>
            <w:r>
              <w:rPr>
                <w:spacing w:val="-10"/>
                <w:sz w:val="24"/>
              </w:rPr>
              <w:t>0</w:t>
            </w:r>
          </w:p>
        </w:tc>
        <w:tc>
          <w:tcPr>
            <w:tcW w:w="2871" w:type="dxa"/>
          </w:tcPr>
          <w:p w:rsidR="000A0EF3" w:rsidRDefault="000A0EF3">
            <w:pPr>
              <w:pStyle w:val="TableParagraph"/>
              <w:rPr>
                <w:sz w:val="24"/>
              </w:rPr>
            </w:pPr>
          </w:p>
        </w:tc>
      </w:tr>
    </w:tbl>
    <w:p w:rsidR="000A0EF3" w:rsidRDefault="00147E9A" w:rsidP="00147E9A">
      <w:pPr>
        <w:pStyle w:val="2"/>
        <w:tabs>
          <w:tab w:val="left" w:pos="2176"/>
          <w:tab w:val="left" w:pos="4109"/>
        </w:tabs>
        <w:spacing w:before="78" w:line="360" w:lineRule="auto"/>
        <w:ind w:left="0" w:right="380"/>
      </w:pPr>
      <w:r>
        <w:t>2.1.3</w:t>
      </w:r>
      <w:r w:rsidR="002345D6">
        <w:t>Рабочая</w:t>
      </w:r>
      <w:r w:rsidR="002345D6">
        <w:rPr>
          <w:spacing w:val="-7"/>
        </w:rPr>
        <w:t xml:space="preserve"> </w:t>
      </w:r>
      <w:r w:rsidR="002345D6">
        <w:t>программа</w:t>
      </w:r>
      <w:r w:rsidR="002345D6">
        <w:rPr>
          <w:spacing w:val="-6"/>
        </w:rPr>
        <w:t xml:space="preserve"> </w:t>
      </w:r>
      <w:r w:rsidR="002345D6">
        <w:t>по</w:t>
      </w:r>
      <w:r w:rsidR="002345D6">
        <w:rPr>
          <w:spacing w:val="-6"/>
        </w:rPr>
        <w:t xml:space="preserve"> </w:t>
      </w:r>
      <w:r w:rsidR="002345D6">
        <w:t>учебному</w:t>
      </w:r>
      <w:r w:rsidR="002345D6">
        <w:rPr>
          <w:spacing w:val="-6"/>
        </w:rPr>
        <w:t xml:space="preserve"> </w:t>
      </w:r>
      <w:r w:rsidR="002345D6">
        <w:t>предмету</w:t>
      </w:r>
      <w:r w:rsidR="002345D6">
        <w:rPr>
          <w:spacing w:val="-6"/>
        </w:rPr>
        <w:t xml:space="preserve"> </w:t>
      </w:r>
      <w:r w:rsidR="002345D6">
        <w:t>«Иностранный</w:t>
      </w:r>
      <w:r w:rsidR="002345D6">
        <w:rPr>
          <w:spacing w:val="-7"/>
        </w:rPr>
        <w:t xml:space="preserve"> </w:t>
      </w:r>
      <w:r w:rsidR="002345D6">
        <w:t>(английский) язык (базовый уровень)»</w:t>
      </w:r>
    </w:p>
    <w:p w:rsidR="000A0EF3" w:rsidRDefault="002345D6">
      <w:pPr>
        <w:pStyle w:val="a3"/>
        <w:spacing w:line="360" w:lineRule="auto"/>
        <w:ind w:left="802" w:right="245" w:firstLine="707"/>
      </w:pPr>
      <w:r>
        <w:t xml:space="preserve">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w:t>
      </w:r>
      <w:r>
        <w:rPr>
          <w:spacing w:val="-2"/>
        </w:rPr>
        <w:t>языку.</w:t>
      </w:r>
    </w:p>
    <w:p w:rsidR="000A0EF3" w:rsidRDefault="002345D6">
      <w:pPr>
        <w:pStyle w:val="a3"/>
        <w:spacing w:line="360" w:lineRule="auto"/>
        <w:ind w:left="802" w:right="247" w:firstLine="707"/>
      </w:pPr>
      <w:r>
        <w:t>Пояснительная</w:t>
      </w:r>
      <w:r>
        <w:rPr>
          <w:spacing w:val="-2"/>
        </w:rPr>
        <w:t xml:space="preserve"> </w:t>
      </w:r>
      <w:r>
        <w:t>записка</w:t>
      </w:r>
      <w:r>
        <w:rPr>
          <w:spacing w:val="-5"/>
        </w:rPr>
        <w:t xml:space="preserve"> </w:t>
      </w:r>
      <w:r>
        <w:t>отражает</w:t>
      </w:r>
      <w:r>
        <w:rPr>
          <w:spacing w:val="-2"/>
        </w:rPr>
        <w:t xml:space="preserve"> </w:t>
      </w:r>
      <w:r>
        <w:t>общие</w:t>
      </w:r>
      <w:r>
        <w:rPr>
          <w:spacing w:val="-3"/>
        </w:rPr>
        <w:t xml:space="preserve"> </w:t>
      </w:r>
      <w:r>
        <w:t>цели</w:t>
      </w:r>
      <w:r>
        <w:rPr>
          <w:spacing w:val="-3"/>
        </w:rPr>
        <w:t xml:space="preserve"> </w:t>
      </w:r>
      <w:r>
        <w:t>и</w:t>
      </w:r>
      <w:r>
        <w:rPr>
          <w:spacing w:val="-1"/>
        </w:rPr>
        <w:t xml:space="preserve"> </w:t>
      </w:r>
      <w:r>
        <w:t>задачи</w:t>
      </w:r>
      <w:r>
        <w:rPr>
          <w:spacing w:val="-1"/>
        </w:rPr>
        <w:t xml:space="preserve"> </w:t>
      </w:r>
      <w:r>
        <w:t>изучения</w:t>
      </w:r>
      <w:r>
        <w:rPr>
          <w:spacing w:val="-2"/>
        </w:rPr>
        <w:t xml:space="preserve"> </w:t>
      </w:r>
      <w:r>
        <w:t>английского</w:t>
      </w:r>
      <w:r>
        <w:rPr>
          <w:spacing w:val="-2"/>
        </w:rPr>
        <w:t xml:space="preserve"> </w:t>
      </w:r>
      <w: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A0EF3" w:rsidRDefault="002345D6">
      <w:pPr>
        <w:pStyle w:val="a3"/>
        <w:spacing w:line="360" w:lineRule="auto"/>
        <w:ind w:left="802" w:right="252" w:firstLine="70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A0EF3" w:rsidRDefault="002345D6">
      <w:pPr>
        <w:pStyle w:val="a3"/>
        <w:spacing w:line="360" w:lineRule="auto"/>
        <w:ind w:left="802" w:right="248" w:firstLine="707"/>
      </w:pPr>
      <w:r>
        <w:t>Планируемые результаты освоения программы по английскому языку включают личностные,</w:t>
      </w:r>
      <w:r>
        <w:rPr>
          <w:spacing w:val="68"/>
          <w:w w:val="150"/>
        </w:rPr>
        <w:t xml:space="preserve">   </w:t>
      </w:r>
      <w:r>
        <w:t>метапредметные</w:t>
      </w:r>
      <w:r>
        <w:rPr>
          <w:spacing w:val="68"/>
          <w:w w:val="150"/>
        </w:rPr>
        <w:t xml:space="preserve">   </w:t>
      </w:r>
      <w:r>
        <w:t>результаты</w:t>
      </w:r>
      <w:r>
        <w:rPr>
          <w:spacing w:val="68"/>
          <w:w w:val="150"/>
        </w:rPr>
        <w:t xml:space="preserve">   </w:t>
      </w:r>
      <w:r>
        <w:t>за</w:t>
      </w:r>
      <w:r>
        <w:rPr>
          <w:spacing w:val="68"/>
          <w:w w:val="150"/>
        </w:rPr>
        <w:t xml:space="preserve">   </w:t>
      </w:r>
      <w:r>
        <w:t>весь</w:t>
      </w:r>
      <w:r>
        <w:rPr>
          <w:spacing w:val="69"/>
          <w:w w:val="150"/>
        </w:rPr>
        <w:t xml:space="preserve">   </w:t>
      </w:r>
      <w:r>
        <w:t>период</w:t>
      </w:r>
      <w:r>
        <w:rPr>
          <w:spacing w:val="68"/>
          <w:w w:val="150"/>
        </w:rPr>
        <w:t xml:space="preserve">   </w:t>
      </w:r>
      <w:r>
        <w:t>обучения на уровне среднего общего образования, а также предметные достижения обучающегося</w:t>
      </w:r>
      <w:r>
        <w:rPr>
          <w:spacing w:val="40"/>
        </w:rPr>
        <w:t xml:space="preserve"> </w:t>
      </w:r>
      <w:r>
        <w:t xml:space="preserve">за </w:t>
      </w:r>
      <w:r>
        <w:lastRenderedPageBreak/>
        <w:t>каждый год обучения.</w:t>
      </w:r>
    </w:p>
    <w:p w:rsidR="000A0EF3" w:rsidRDefault="002345D6">
      <w:pPr>
        <w:pStyle w:val="2"/>
        <w:spacing w:before="2"/>
        <w:ind w:left="1509"/>
      </w:pPr>
      <w:r>
        <w:t>Пояснительная</w:t>
      </w:r>
      <w:r>
        <w:rPr>
          <w:spacing w:val="-2"/>
        </w:rPr>
        <w:t xml:space="preserve"> записка.</w:t>
      </w:r>
    </w:p>
    <w:p w:rsidR="000A0EF3" w:rsidRDefault="002345D6">
      <w:pPr>
        <w:pStyle w:val="a3"/>
        <w:spacing w:before="132" w:line="360" w:lineRule="auto"/>
        <w:ind w:left="802" w:right="245" w:firstLine="707"/>
      </w:pPr>
      <w:r>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w:t>
      </w:r>
      <w:r>
        <w:rPr>
          <w:spacing w:val="69"/>
        </w:rPr>
        <w:t xml:space="preserve">   </w:t>
      </w:r>
      <w:r>
        <w:t>и</w:t>
      </w:r>
      <w:r>
        <w:rPr>
          <w:spacing w:val="69"/>
        </w:rPr>
        <w:t xml:space="preserve">   </w:t>
      </w:r>
      <w:r>
        <w:t>науки</w:t>
      </w:r>
      <w:r>
        <w:rPr>
          <w:spacing w:val="69"/>
        </w:rPr>
        <w:t xml:space="preserve">   </w:t>
      </w:r>
      <w:r>
        <w:t>Российской</w:t>
      </w:r>
      <w:r>
        <w:rPr>
          <w:spacing w:val="68"/>
        </w:rPr>
        <w:t xml:space="preserve">   </w:t>
      </w:r>
      <w:r>
        <w:t>Федерации</w:t>
      </w:r>
      <w:r>
        <w:rPr>
          <w:spacing w:val="69"/>
        </w:rPr>
        <w:t xml:space="preserve">   </w:t>
      </w:r>
      <w:r>
        <w:t>от</w:t>
      </w:r>
      <w:r>
        <w:rPr>
          <w:spacing w:val="69"/>
        </w:rPr>
        <w:t xml:space="preserve">   </w:t>
      </w:r>
      <w:r>
        <w:t>17.05.2012</w:t>
      </w:r>
      <w:r>
        <w:rPr>
          <w:spacing w:val="69"/>
        </w:rPr>
        <w:t xml:space="preserve">   </w:t>
      </w:r>
      <w:r>
        <w:t>№</w:t>
      </w:r>
      <w:r>
        <w:rPr>
          <w:spacing w:val="68"/>
        </w:rPr>
        <w:t xml:space="preserve">   </w:t>
      </w:r>
      <w:r>
        <w:t>413 с изменениями, внесёнными приказами Министерства образования и науки Российской Федерации</w:t>
      </w:r>
      <w:r>
        <w:rPr>
          <w:spacing w:val="78"/>
        </w:rPr>
        <w:t xml:space="preserve">  </w:t>
      </w:r>
      <w:r>
        <w:t>от</w:t>
      </w:r>
      <w:r>
        <w:rPr>
          <w:spacing w:val="78"/>
        </w:rPr>
        <w:t xml:space="preserve">  </w:t>
      </w:r>
      <w:r>
        <w:t>29.12.2014</w:t>
      </w:r>
      <w:r>
        <w:rPr>
          <w:spacing w:val="77"/>
        </w:rPr>
        <w:t xml:space="preserve">  </w:t>
      </w:r>
      <w:r>
        <w:t>№</w:t>
      </w:r>
      <w:r>
        <w:rPr>
          <w:spacing w:val="78"/>
        </w:rPr>
        <w:t xml:space="preserve">  </w:t>
      </w:r>
      <w:r>
        <w:t>1645,</w:t>
      </w:r>
      <w:r>
        <w:rPr>
          <w:spacing w:val="77"/>
        </w:rPr>
        <w:t xml:space="preserve">  </w:t>
      </w:r>
      <w:r>
        <w:t>от</w:t>
      </w:r>
      <w:r>
        <w:rPr>
          <w:spacing w:val="79"/>
        </w:rPr>
        <w:t xml:space="preserve">  </w:t>
      </w:r>
      <w:r>
        <w:t>31.12.2015</w:t>
      </w:r>
      <w:r>
        <w:rPr>
          <w:spacing w:val="78"/>
        </w:rPr>
        <w:t xml:space="preserve">  </w:t>
      </w:r>
      <w:r>
        <w:t>№</w:t>
      </w:r>
      <w:r>
        <w:rPr>
          <w:spacing w:val="77"/>
        </w:rPr>
        <w:t xml:space="preserve">  </w:t>
      </w:r>
      <w:r>
        <w:t>1578,</w:t>
      </w:r>
      <w:r>
        <w:rPr>
          <w:spacing w:val="78"/>
        </w:rPr>
        <w:t xml:space="preserve">  </w:t>
      </w:r>
      <w:r>
        <w:t>от</w:t>
      </w:r>
      <w:r>
        <w:rPr>
          <w:spacing w:val="78"/>
        </w:rPr>
        <w:t xml:space="preserve">  </w:t>
      </w:r>
      <w:r>
        <w:rPr>
          <w:spacing w:val="-2"/>
        </w:rPr>
        <w:t>29.06.2017</w:t>
      </w:r>
    </w:p>
    <w:p w:rsidR="000A0EF3" w:rsidRDefault="002345D6">
      <w:pPr>
        <w:pStyle w:val="a3"/>
        <w:tabs>
          <w:tab w:val="left" w:pos="2517"/>
          <w:tab w:val="left" w:pos="4753"/>
          <w:tab w:val="left" w:pos="6743"/>
          <w:tab w:val="left" w:pos="8741"/>
        </w:tabs>
        <w:spacing w:before="2" w:line="360" w:lineRule="auto"/>
        <w:ind w:left="802" w:right="244"/>
      </w:pPr>
      <w:r>
        <w:t xml:space="preserve">№ 613, приказами Министерства просвещения Российской Федерации от 24.09.2020 № 519, от 11.12.2020 № 712), примерной основной образовательной программой среднего </w:t>
      </w:r>
      <w:r>
        <w:rPr>
          <w:spacing w:val="-2"/>
        </w:rPr>
        <w:t>общего</w:t>
      </w:r>
      <w:r>
        <w:tab/>
      </w:r>
      <w:r>
        <w:rPr>
          <w:spacing w:val="-2"/>
        </w:rPr>
        <w:t>образования</w:t>
      </w:r>
      <w:r>
        <w:tab/>
      </w:r>
      <w:r>
        <w:rPr>
          <w:spacing w:val="-2"/>
        </w:rPr>
        <w:t>(одобрена</w:t>
      </w:r>
      <w:r>
        <w:tab/>
      </w:r>
      <w:r>
        <w:rPr>
          <w:spacing w:val="-2"/>
        </w:rPr>
        <w:t>решением</w:t>
      </w:r>
      <w:r>
        <w:tab/>
      </w:r>
      <w:r>
        <w:rPr>
          <w:spacing w:val="-2"/>
        </w:rPr>
        <w:t xml:space="preserve">федерального </w:t>
      </w:r>
      <w:r>
        <w:t>учебно-методического</w:t>
      </w:r>
      <w:r>
        <w:rPr>
          <w:spacing w:val="80"/>
        </w:rPr>
        <w:t xml:space="preserve">   </w:t>
      </w:r>
      <w:r>
        <w:t>объединения</w:t>
      </w:r>
      <w:r>
        <w:rPr>
          <w:spacing w:val="80"/>
        </w:rPr>
        <w:t xml:space="preserve">   </w:t>
      </w:r>
      <w:r>
        <w:t>по</w:t>
      </w:r>
      <w:r>
        <w:rPr>
          <w:spacing w:val="80"/>
        </w:rPr>
        <w:t xml:space="preserve">   </w:t>
      </w:r>
      <w:r>
        <w:t>общему</w:t>
      </w:r>
      <w:r>
        <w:rPr>
          <w:spacing w:val="80"/>
        </w:rPr>
        <w:t xml:space="preserve">   </w:t>
      </w:r>
      <w:r>
        <w:t>образованию</w:t>
      </w:r>
      <w:r>
        <w:rPr>
          <w:spacing w:val="80"/>
        </w:rPr>
        <w:t xml:space="preserve">   </w:t>
      </w:r>
      <w:r>
        <w:t>(протокол от 28.06.2016 № 2/16) с учётом распределённых по классам проверяемых требований к результатам освоения основной образовательной программы среднего общего</w:t>
      </w:r>
      <w:r>
        <w:rPr>
          <w:spacing w:val="40"/>
        </w:rPr>
        <w:t xml:space="preserve"> </w:t>
      </w:r>
      <w:r>
        <w:t>образования</w:t>
      </w:r>
      <w:r>
        <w:rPr>
          <w:spacing w:val="3"/>
        </w:rPr>
        <w:t xml:space="preserve"> </w:t>
      </w:r>
      <w:r>
        <w:t>и</w:t>
      </w:r>
      <w:r>
        <w:rPr>
          <w:spacing w:val="5"/>
        </w:rPr>
        <w:t xml:space="preserve"> </w:t>
      </w:r>
      <w:r>
        <w:t>элементов</w:t>
      </w:r>
      <w:r>
        <w:rPr>
          <w:spacing w:val="3"/>
        </w:rPr>
        <w:t xml:space="preserve"> </w:t>
      </w:r>
      <w:r>
        <w:t>содержания,</w:t>
      </w:r>
      <w:r>
        <w:rPr>
          <w:spacing w:val="4"/>
        </w:rPr>
        <w:t xml:space="preserve"> </w:t>
      </w:r>
      <w:r>
        <w:t>представленных</w:t>
      </w:r>
      <w:r>
        <w:rPr>
          <w:spacing w:val="5"/>
        </w:rPr>
        <w:t xml:space="preserve"> </w:t>
      </w:r>
      <w:r>
        <w:t>в</w:t>
      </w:r>
      <w:r>
        <w:rPr>
          <w:spacing w:val="3"/>
        </w:rPr>
        <w:t xml:space="preserve"> </w:t>
      </w:r>
      <w:r>
        <w:t>Универсальном</w:t>
      </w:r>
      <w:r>
        <w:rPr>
          <w:spacing w:val="4"/>
        </w:rPr>
        <w:t xml:space="preserve"> </w:t>
      </w:r>
      <w:r>
        <w:t>кодификаторе</w:t>
      </w:r>
      <w:r>
        <w:rPr>
          <w:spacing w:val="4"/>
        </w:rPr>
        <w:t xml:space="preserve"> </w:t>
      </w:r>
      <w:r>
        <w:rPr>
          <w:spacing w:val="-5"/>
        </w:rPr>
        <w:t>по</w:t>
      </w:r>
    </w:p>
    <w:p w:rsidR="000A0EF3" w:rsidRDefault="002345D6">
      <w:pPr>
        <w:pStyle w:val="a3"/>
        <w:tabs>
          <w:tab w:val="left" w:pos="3119"/>
          <w:tab w:val="left" w:pos="5244"/>
          <w:tab w:val="left" w:pos="6264"/>
          <w:tab w:val="left" w:pos="8141"/>
          <w:tab w:val="left" w:pos="9156"/>
        </w:tabs>
        <w:spacing w:before="64" w:line="360" w:lineRule="auto"/>
        <w:ind w:left="802" w:right="244"/>
      </w:pPr>
      <w:r>
        <w:t xml:space="preserve">иностранному (английскому) языку (одобрено решением Федерального учебно- </w:t>
      </w:r>
      <w:r>
        <w:rPr>
          <w:spacing w:val="-2"/>
        </w:rPr>
        <w:t>методического</w:t>
      </w:r>
      <w:r>
        <w:tab/>
      </w:r>
      <w:r>
        <w:rPr>
          <w:spacing w:val="-2"/>
        </w:rPr>
        <w:t>объединения</w:t>
      </w:r>
      <w:r>
        <w:tab/>
      </w:r>
      <w:r>
        <w:rPr>
          <w:spacing w:val="-5"/>
        </w:rPr>
        <w:t>от</w:t>
      </w:r>
      <w:r>
        <w:tab/>
      </w:r>
      <w:r>
        <w:rPr>
          <w:spacing w:val="-2"/>
        </w:rPr>
        <w:t>12.04.2021</w:t>
      </w:r>
      <w:r>
        <w:tab/>
      </w:r>
      <w:r>
        <w:rPr>
          <w:spacing w:val="-5"/>
        </w:rPr>
        <w:t>г.,</w:t>
      </w:r>
      <w:r>
        <w:tab/>
      </w:r>
      <w:r>
        <w:rPr>
          <w:spacing w:val="-2"/>
        </w:rPr>
        <w:t>Протокол</w:t>
      </w:r>
    </w:p>
    <w:p w:rsidR="000A0EF3" w:rsidRDefault="002345D6">
      <w:pPr>
        <w:pStyle w:val="a3"/>
        <w:spacing w:before="1" w:line="360" w:lineRule="auto"/>
        <w:ind w:left="802" w:right="246"/>
      </w:pPr>
      <w:r>
        <w:t>№ 1/21),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 методического объединения от 12.06.2020 г.).</w:t>
      </w:r>
    </w:p>
    <w:p w:rsidR="000A0EF3" w:rsidRDefault="002345D6">
      <w:pPr>
        <w:pStyle w:val="a3"/>
        <w:tabs>
          <w:tab w:val="left" w:pos="3300"/>
          <w:tab w:val="left" w:pos="4192"/>
          <w:tab w:val="left" w:pos="6159"/>
          <w:tab w:val="left" w:pos="7401"/>
          <w:tab w:val="left" w:pos="8927"/>
        </w:tabs>
        <w:spacing w:line="360" w:lineRule="auto"/>
        <w:ind w:left="802" w:right="245" w:firstLine="707"/>
      </w:pPr>
      <w:r>
        <w:rPr>
          <w:spacing w:val="-2"/>
        </w:rPr>
        <w:t>Программа</w:t>
      </w:r>
      <w:r>
        <w:tab/>
      </w:r>
      <w:r>
        <w:rPr>
          <w:spacing w:val="-6"/>
        </w:rPr>
        <w:t>по</w:t>
      </w:r>
      <w:r>
        <w:tab/>
      </w:r>
      <w:r>
        <w:rPr>
          <w:spacing w:val="-2"/>
        </w:rPr>
        <w:t>английскому</w:t>
      </w:r>
      <w:r>
        <w:tab/>
      </w:r>
      <w:r>
        <w:rPr>
          <w:spacing w:val="-2"/>
        </w:rPr>
        <w:t>языку</w:t>
      </w:r>
      <w:r>
        <w:tab/>
      </w:r>
      <w:r>
        <w:rPr>
          <w:spacing w:val="-2"/>
        </w:rPr>
        <w:t>является</w:t>
      </w:r>
      <w:r>
        <w:tab/>
      </w:r>
      <w:r>
        <w:rPr>
          <w:spacing w:val="-2"/>
        </w:rPr>
        <w:t xml:space="preserve">ориентиром </w:t>
      </w:r>
      <w:r>
        <w:t>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w:t>
      </w:r>
      <w:r>
        <w:rPr>
          <w:spacing w:val="42"/>
        </w:rPr>
        <w:t xml:space="preserve">  </w:t>
      </w:r>
      <w:r>
        <w:t>у</w:t>
      </w:r>
      <w:r>
        <w:rPr>
          <w:spacing w:val="37"/>
        </w:rPr>
        <w:t xml:space="preserve">  </w:t>
      </w:r>
      <w:r>
        <w:t>обучающихся</w:t>
      </w:r>
      <w:r>
        <w:rPr>
          <w:spacing w:val="40"/>
        </w:rPr>
        <w:t xml:space="preserve">  </w:t>
      </w:r>
      <w:r>
        <w:t>на</w:t>
      </w:r>
      <w:r>
        <w:rPr>
          <w:spacing w:val="40"/>
        </w:rPr>
        <w:t xml:space="preserve">  </w:t>
      </w:r>
      <w:r>
        <w:t>базовом</w:t>
      </w:r>
      <w:r>
        <w:rPr>
          <w:spacing w:val="41"/>
        </w:rPr>
        <w:t xml:space="preserve">  </w:t>
      </w:r>
      <w:r>
        <w:t>уровне</w:t>
      </w:r>
      <w:r>
        <w:rPr>
          <w:spacing w:val="40"/>
        </w:rPr>
        <w:t xml:space="preserve">  </w:t>
      </w:r>
      <w:r>
        <w:t>средствами</w:t>
      </w:r>
      <w:r>
        <w:rPr>
          <w:spacing w:val="44"/>
        </w:rPr>
        <w:t xml:space="preserve">  </w:t>
      </w:r>
      <w:r>
        <w:t>учебного</w:t>
      </w:r>
      <w:r>
        <w:rPr>
          <w:spacing w:val="40"/>
        </w:rPr>
        <w:t xml:space="preserve">  </w:t>
      </w:r>
      <w:r>
        <w:rPr>
          <w:spacing w:val="-2"/>
        </w:rPr>
        <w:t>предмета</w:t>
      </w:r>
    </w:p>
    <w:p w:rsidR="000A0EF3" w:rsidRDefault="002345D6">
      <w:pPr>
        <w:pStyle w:val="a3"/>
        <w:tabs>
          <w:tab w:val="left" w:pos="2910"/>
          <w:tab w:val="left" w:pos="4736"/>
          <w:tab w:val="left" w:pos="6195"/>
          <w:tab w:val="left" w:pos="7337"/>
          <w:tab w:val="left" w:pos="9546"/>
        </w:tabs>
        <w:spacing w:before="2" w:line="360" w:lineRule="auto"/>
        <w:ind w:left="802" w:right="247"/>
      </w:pPr>
      <w:r>
        <w:t xml:space="preserve">«Иностранный (английский) язык», определяет инвариантную (обязательную) часть </w:t>
      </w:r>
      <w:r>
        <w:rPr>
          <w:spacing w:val="-2"/>
        </w:rPr>
        <w:t>содержания</w:t>
      </w:r>
      <w:r>
        <w:tab/>
      </w:r>
      <w:r>
        <w:rPr>
          <w:spacing w:val="-2"/>
        </w:rPr>
        <w:t>учебного</w:t>
      </w:r>
      <w:r>
        <w:tab/>
      </w:r>
      <w:r>
        <w:rPr>
          <w:spacing w:val="-4"/>
        </w:rPr>
        <w:t>курса</w:t>
      </w:r>
      <w:r>
        <w:tab/>
      </w:r>
      <w:r>
        <w:rPr>
          <w:spacing w:val="-6"/>
        </w:rPr>
        <w:t>по</w:t>
      </w:r>
      <w:r>
        <w:tab/>
      </w:r>
      <w:r>
        <w:rPr>
          <w:spacing w:val="-2"/>
        </w:rPr>
        <w:t>английскому</w:t>
      </w:r>
      <w:r>
        <w:tab/>
      </w:r>
      <w:r>
        <w:rPr>
          <w:spacing w:val="-2"/>
        </w:rPr>
        <w:t xml:space="preserve">языку </w:t>
      </w:r>
      <w:r>
        <w:t>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0A0EF3" w:rsidRDefault="002345D6">
      <w:pPr>
        <w:pStyle w:val="a3"/>
        <w:tabs>
          <w:tab w:val="left" w:pos="9554"/>
        </w:tabs>
        <w:spacing w:line="360" w:lineRule="auto"/>
        <w:ind w:left="802" w:right="242" w:firstLine="707"/>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w:t>
      </w:r>
      <w:r>
        <w:rPr>
          <w:spacing w:val="40"/>
        </w:rPr>
        <w:t xml:space="preserve"> </w:t>
      </w:r>
      <w:r>
        <w:t xml:space="preserve">учебного </w:t>
      </w:r>
      <w:r>
        <w:lastRenderedPageBreak/>
        <w:t>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w:t>
      </w:r>
      <w:r>
        <w:rPr>
          <w:spacing w:val="-1"/>
        </w:rPr>
        <w:t xml:space="preserve"> </w:t>
      </w:r>
      <w:r>
        <w:t>языка</w:t>
      </w:r>
      <w:r>
        <w:rPr>
          <w:spacing w:val="-1"/>
        </w:rPr>
        <w:t xml:space="preserve"> </w:t>
      </w:r>
      <w:r>
        <w:t>с</w:t>
      </w:r>
      <w:r>
        <w:rPr>
          <w:spacing w:val="-1"/>
        </w:rPr>
        <w:t xml:space="preserve"> </w:t>
      </w:r>
      <w:r>
        <w:t>содержанием других общеобразовательных</w:t>
      </w:r>
      <w:r>
        <w:rPr>
          <w:spacing w:val="-1"/>
        </w:rPr>
        <w:t xml:space="preserve"> </w:t>
      </w:r>
      <w:r>
        <w:t xml:space="preserve">предметов, изучаемых в 10–11 классах, а также с учётом возрастных особенностей обучающихся. В программе по </w:t>
      </w:r>
      <w:r>
        <w:rPr>
          <w:spacing w:val="-2"/>
        </w:rPr>
        <w:t>английскому</w:t>
      </w:r>
      <w:r>
        <w:tab/>
      </w:r>
      <w:r>
        <w:rPr>
          <w:spacing w:val="-2"/>
        </w:rPr>
        <w:t>языку</w:t>
      </w:r>
    </w:p>
    <w:p w:rsidR="000A0EF3" w:rsidRDefault="002345D6">
      <w:pPr>
        <w:pStyle w:val="a3"/>
        <w:tabs>
          <w:tab w:val="left" w:pos="3400"/>
          <w:tab w:val="left" w:pos="3501"/>
          <w:tab w:val="left" w:pos="5491"/>
          <w:tab w:val="left" w:pos="6242"/>
          <w:tab w:val="left" w:pos="7159"/>
          <w:tab w:val="left" w:pos="8737"/>
          <w:tab w:val="left" w:pos="8827"/>
        </w:tabs>
        <w:spacing w:line="360" w:lineRule="auto"/>
        <w:ind w:left="802" w:right="244"/>
      </w:pPr>
      <w:r>
        <w:t xml:space="preserve">для уровня среднего общего образования предусмотрено дальнейшее совершенствование </w:t>
      </w:r>
      <w:r>
        <w:rPr>
          <w:spacing w:val="-2"/>
        </w:rPr>
        <w:t>сформированных</w:t>
      </w:r>
      <w:r>
        <w:tab/>
      </w:r>
      <w:r>
        <w:rPr>
          <w:spacing w:val="-2"/>
        </w:rPr>
        <w:t>иноязычных</w:t>
      </w:r>
      <w:r>
        <w:tab/>
      </w:r>
      <w:r>
        <w:rPr>
          <w:spacing w:val="-2"/>
        </w:rPr>
        <w:t>речевых</w:t>
      </w:r>
      <w:r>
        <w:tab/>
      </w:r>
      <w:r>
        <w:rPr>
          <w:spacing w:val="-2"/>
        </w:rPr>
        <w:t>умений</w:t>
      </w:r>
      <w:r>
        <w:tab/>
      </w:r>
      <w:r>
        <w:rPr>
          <w:spacing w:val="-2"/>
        </w:rPr>
        <w:t xml:space="preserve">обучающихся </w:t>
      </w:r>
      <w:r>
        <w:t>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w:t>
      </w:r>
      <w:r>
        <w:rPr>
          <w:spacing w:val="80"/>
        </w:rPr>
        <w:t xml:space="preserve">   </w:t>
      </w:r>
      <w:r>
        <w:t>При</w:t>
      </w:r>
      <w:r>
        <w:rPr>
          <w:spacing w:val="80"/>
        </w:rPr>
        <w:t xml:space="preserve">   </w:t>
      </w:r>
      <w:r>
        <w:t>этом</w:t>
      </w:r>
      <w:r>
        <w:rPr>
          <w:spacing w:val="80"/>
        </w:rPr>
        <w:t xml:space="preserve">   </w:t>
      </w:r>
      <w:r>
        <w:t>содержание</w:t>
      </w:r>
      <w:r>
        <w:rPr>
          <w:spacing w:val="80"/>
        </w:rPr>
        <w:t xml:space="preserve">   </w:t>
      </w:r>
      <w:r>
        <w:t>программы</w:t>
      </w:r>
      <w:r>
        <w:rPr>
          <w:spacing w:val="80"/>
        </w:rPr>
        <w:t xml:space="preserve">   </w:t>
      </w:r>
      <w:r>
        <w:t>по</w:t>
      </w:r>
      <w:r>
        <w:rPr>
          <w:spacing w:val="80"/>
        </w:rPr>
        <w:t xml:space="preserve">   </w:t>
      </w:r>
      <w:r>
        <w:t>английскому</w:t>
      </w:r>
      <w:r>
        <w:rPr>
          <w:spacing w:val="80"/>
        </w:rPr>
        <w:t xml:space="preserve">   </w:t>
      </w:r>
      <w:r>
        <w:t xml:space="preserve">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w:t>
      </w:r>
      <w:r>
        <w:rPr>
          <w:spacing w:val="-2"/>
        </w:rPr>
        <w:t>системы</w:t>
      </w:r>
      <w:r>
        <w:tab/>
      </w:r>
      <w:r>
        <w:tab/>
      </w:r>
      <w:r>
        <w:rPr>
          <w:spacing w:val="-2"/>
        </w:rPr>
        <w:t>среднего</w:t>
      </w:r>
      <w:r>
        <w:tab/>
      </w:r>
      <w:r>
        <w:tab/>
      </w:r>
      <w:r>
        <w:rPr>
          <w:spacing w:val="-2"/>
        </w:rPr>
        <w:t>общего</w:t>
      </w:r>
      <w:r>
        <w:tab/>
      </w:r>
      <w:r>
        <w:tab/>
      </w:r>
      <w:r>
        <w:tab/>
      </w:r>
      <w:r>
        <w:rPr>
          <w:spacing w:val="-2"/>
        </w:rPr>
        <w:t>образования,</w:t>
      </w:r>
    </w:p>
    <w:p w:rsidR="000A0EF3" w:rsidRDefault="002345D6">
      <w:pPr>
        <w:pStyle w:val="a3"/>
        <w:spacing w:before="64"/>
        <w:ind w:left="802"/>
      </w:pPr>
      <w:r>
        <w:t>а</w:t>
      </w:r>
      <w:r>
        <w:rPr>
          <w:spacing w:val="-5"/>
        </w:rPr>
        <w:t xml:space="preserve"> </w:t>
      </w:r>
      <w:r>
        <w:t>также</w:t>
      </w:r>
      <w:r>
        <w:rPr>
          <w:spacing w:val="-3"/>
        </w:rPr>
        <w:t xml:space="preserve"> </w:t>
      </w:r>
      <w:r>
        <w:t>возрастными</w:t>
      </w:r>
      <w:r>
        <w:rPr>
          <w:spacing w:val="-3"/>
        </w:rPr>
        <w:t xml:space="preserve"> </w:t>
      </w:r>
      <w:r>
        <w:t>психологическими</w:t>
      </w:r>
      <w:r>
        <w:rPr>
          <w:spacing w:val="-3"/>
        </w:rPr>
        <w:t xml:space="preserve"> </w:t>
      </w:r>
      <w:r>
        <w:t>особенностями</w:t>
      </w:r>
      <w:r>
        <w:rPr>
          <w:spacing w:val="-3"/>
        </w:rPr>
        <w:t xml:space="preserve"> </w:t>
      </w:r>
      <w:r>
        <w:t>обучающихся</w:t>
      </w:r>
      <w:r>
        <w:rPr>
          <w:spacing w:val="-3"/>
        </w:rPr>
        <w:t xml:space="preserve"> </w:t>
      </w:r>
      <w:r>
        <w:t>16–17</w:t>
      </w:r>
      <w:r>
        <w:rPr>
          <w:spacing w:val="-3"/>
        </w:rPr>
        <w:t xml:space="preserve"> </w:t>
      </w:r>
      <w:r>
        <w:rPr>
          <w:spacing w:val="-4"/>
        </w:rPr>
        <w:t>лет.</w:t>
      </w:r>
    </w:p>
    <w:p w:rsidR="000A0EF3" w:rsidRDefault="002345D6">
      <w:pPr>
        <w:pStyle w:val="a3"/>
        <w:tabs>
          <w:tab w:val="left" w:pos="4226"/>
          <w:tab w:val="left" w:pos="6045"/>
          <w:tab w:val="left" w:pos="7452"/>
          <w:tab w:val="left" w:pos="9454"/>
        </w:tabs>
        <w:spacing w:before="140" w:line="360" w:lineRule="auto"/>
        <w:ind w:left="802" w:right="244" w:firstLine="707"/>
      </w:pPr>
      <w: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w:t>
      </w:r>
      <w:r>
        <w:rPr>
          <w:spacing w:val="-2"/>
        </w:rPr>
        <w:t>общеобразовательной</w:t>
      </w:r>
      <w:r>
        <w:tab/>
      </w:r>
      <w:r>
        <w:rPr>
          <w:spacing w:val="-2"/>
        </w:rPr>
        <w:t>школе</w:t>
      </w:r>
      <w:r>
        <w:tab/>
      </w:r>
      <w:r>
        <w:rPr>
          <w:spacing w:val="-6"/>
        </w:rPr>
        <w:t>на</w:t>
      </w:r>
      <w:r>
        <w:tab/>
      </w:r>
      <w:r>
        <w:rPr>
          <w:spacing w:val="-2"/>
        </w:rPr>
        <w:t>базовом</w:t>
      </w:r>
      <w:r>
        <w:tab/>
      </w:r>
      <w:r>
        <w:rPr>
          <w:spacing w:val="-2"/>
        </w:rPr>
        <w:t xml:space="preserve">уровне </w:t>
      </w:r>
      <w:r>
        <w:t xml:space="preserve">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w:t>
      </w:r>
      <w:r>
        <w:rPr>
          <w:spacing w:val="-2"/>
        </w:rPr>
        <w:t>образования.</w:t>
      </w:r>
    </w:p>
    <w:p w:rsidR="000A0EF3" w:rsidRDefault="002345D6">
      <w:pPr>
        <w:pStyle w:val="a3"/>
        <w:tabs>
          <w:tab w:val="left" w:pos="3192"/>
          <w:tab w:val="left" w:pos="5332"/>
          <w:tab w:val="left" w:pos="8437"/>
        </w:tabs>
        <w:spacing w:line="360" w:lineRule="auto"/>
        <w:ind w:left="802" w:right="246" w:firstLine="707"/>
      </w:pPr>
      <w:r>
        <w:t>Учебному предмету «Иностранный (английский) язык»</w:t>
      </w:r>
      <w:r>
        <w:rPr>
          <w:spacing w:val="-2"/>
        </w:rPr>
        <w:t xml:space="preserve"> </w:t>
      </w:r>
      <w:r>
        <w:t>принадлежит важное место в системе общего среднего образования и воспитания современного школьника в</w:t>
      </w:r>
      <w:r>
        <w:rPr>
          <w:spacing w:val="80"/>
        </w:rPr>
        <w:t xml:space="preserve"> </w:t>
      </w:r>
      <w:r>
        <w:t xml:space="preserve">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w:t>
      </w:r>
      <w:r>
        <w:rPr>
          <w:spacing w:val="-2"/>
        </w:rPr>
        <w:t>языка</w:t>
      </w:r>
      <w:r>
        <w:tab/>
      </w:r>
      <w:r>
        <w:rPr>
          <w:spacing w:val="-4"/>
        </w:rPr>
        <w:t>как</w:t>
      </w:r>
      <w:r>
        <w:tab/>
      </w:r>
      <w:r>
        <w:rPr>
          <w:spacing w:val="-2"/>
        </w:rPr>
        <w:t>инструмента</w:t>
      </w:r>
      <w:r>
        <w:tab/>
      </w:r>
      <w:r>
        <w:rPr>
          <w:spacing w:val="-2"/>
        </w:rPr>
        <w:t xml:space="preserve">межличностного </w:t>
      </w:r>
      <w:r>
        <w:t xml:space="preserve">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w:t>
      </w:r>
      <w:r>
        <w:rPr>
          <w:spacing w:val="-2"/>
        </w:rPr>
        <w:t>эмоций.</w:t>
      </w:r>
    </w:p>
    <w:p w:rsidR="000A0EF3" w:rsidRDefault="002345D6">
      <w:pPr>
        <w:pStyle w:val="a3"/>
        <w:spacing w:before="1" w:line="360" w:lineRule="auto"/>
        <w:ind w:left="802" w:right="249" w:firstLine="707"/>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0A0EF3" w:rsidRDefault="002345D6">
      <w:pPr>
        <w:pStyle w:val="a3"/>
        <w:tabs>
          <w:tab w:val="left" w:pos="2371"/>
          <w:tab w:val="left" w:pos="2402"/>
          <w:tab w:val="left" w:pos="4036"/>
          <w:tab w:val="left" w:pos="4189"/>
          <w:tab w:val="left" w:pos="5082"/>
          <w:tab w:val="left" w:pos="6154"/>
          <w:tab w:val="left" w:pos="6960"/>
          <w:tab w:val="left" w:pos="7644"/>
          <w:tab w:val="left" w:pos="9251"/>
          <w:tab w:val="left" w:pos="9506"/>
        </w:tabs>
        <w:spacing w:line="360" w:lineRule="auto"/>
        <w:ind w:left="802" w:right="243" w:firstLine="707"/>
      </w:pPr>
      <w:r>
        <w:lastRenderedPageBreak/>
        <w:t xml:space="preserve">В настоящее время происходит трансформация взглядов на владение иностранным </w:t>
      </w:r>
      <w:r>
        <w:rPr>
          <w:spacing w:val="-2"/>
        </w:rPr>
        <w:t>языком,</w:t>
      </w:r>
      <w:r>
        <w:tab/>
      </w:r>
      <w:r>
        <w:tab/>
      </w:r>
      <w:r>
        <w:rPr>
          <w:spacing w:val="-2"/>
        </w:rPr>
        <w:t>связанная</w:t>
      </w:r>
      <w:r>
        <w:tab/>
      </w:r>
      <w:r>
        <w:tab/>
      </w:r>
      <w:r>
        <w:rPr>
          <w:spacing w:val="-10"/>
        </w:rPr>
        <w:t>с</w:t>
      </w:r>
      <w:r>
        <w:tab/>
      </w:r>
      <w:r>
        <w:rPr>
          <w:spacing w:val="-2"/>
        </w:rPr>
        <w:t>усилением</w:t>
      </w:r>
      <w:r>
        <w:tab/>
      </w:r>
      <w:r>
        <w:rPr>
          <w:spacing w:val="-2"/>
        </w:rPr>
        <w:t>общественных</w:t>
      </w:r>
      <w:r>
        <w:tab/>
      </w:r>
      <w:r>
        <w:rPr>
          <w:spacing w:val="-2"/>
        </w:rPr>
        <w:t xml:space="preserve">запросов </w:t>
      </w:r>
      <w:r>
        <w:t>на</w:t>
      </w:r>
      <w:r>
        <w:rPr>
          <w:spacing w:val="40"/>
        </w:rPr>
        <w:t xml:space="preserve">  </w:t>
      </w:r>
      <w:r>
        <w:t>квалифицированных</w:t>
      </w:r>
      <w:r>
        <w:rPr>
          <w:spacing w:val="40"/>
        </w:rPr>
        <w:t xml:space="preserve">  </w:t>
      </w:r>
      <w:r>
        <w:t>и</w:t>
      </w:r>
      <w:r>
        <w:rPr>
          <w:spacing w:val="40"/>
        </w:rPr>
        <w:t xml:space="preserve">  </w:t>
      </w:r>
      <w:r>
        <w:t>мобильных</w:t>
      </w:r>
      <w:r>
        <w:rPr>
          <w:spacing w:val="40"/>
        </w:rPr>
        <w:t xml:space="preserve">  </w:t>
      </w:r>
      <w:r>
        <w:t>людей,</w:t>
      </w:r>
      <w:r>
        <w:rPr>
          <w:spacing w:val="40"/>
        </w:rPr>
        <w:t xml:space="preserve">  </w:t>
      </w:r>
      <w:r>
        <w:t>способных</w:t>
      </w:r>
      <w:r>
        <w:rPr>
          <w:spacing w:val="40"/>
        </w:rPr>
        <w:t xml:space="preserve">  </w:t>
      </w:r>
      <w:r>
        <w:t>быстро</w:t>
      </w:r>
      <w:r>
        <w:rPr>
          <w:spacing w:val="40"/>
        </w:rPr>
        <w:t xml:space="preserve">  </w:t>
      </w:r>
      <w:r>
        <w:t>адаптироваться</w:t>
      </w:r>
      <w:r>
        <w:rPr>
          <w:spacing w:val="40"/>
        </w:rPr>
        <w:t xml:space="preserve"> </w:t>
      </w:r>
      <w:r>
        <w:t>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w:t>
      </w:r>
      <w:r>
        <w:rPr>
          <w:spacing w:val="40"/>
        </w:rPr>
        <w:t xml:space="preserve">  </w:t>
      </w:r>
      <w:r>
        <w:t>и</w:t>
      </w:r>
      <w:r>
        <w:rPr>
          <w:spacing w:val="40"/>
        </w:rPr>
        <w:t xml:space="preserve">  </w:t>
      </w:r>
      <w:r>
        <w:t>технологическим</w:t>
      </w:r>
      <w:r>
        <w:rPr>
          <w:spacing w:val="40"/>
        </w:rPr>
        <w:t xml:space="preserve">  </w:t>
      </w:r>
      <w:r>
        <w:t>достижениям,</w:t>
      </w:r>
      <w:r>
        <w:rPr>
          <w:spacing w:val="40"/>
        </w:rPr>
        <w:t xml:space="preserve">  </w:t>
      </w:r>
      <w:r>
        <w:t>расширяет</w:t>
      </w:r>
      <w:r>
        <w:rPr>
          <w:spacing w:val="40"/>
        </w:rPr>
        <w:t xml:space="preserve">  </w:t>
      </w:r>
      <w:r>
        <w:t>возможности</w:t>
      </w:r>
      <w:r>
        <w:rPr>
          <w:spacing w:val="40"/>
        </w:rPr>
        <w:t xml:space="preserve">  </w:t>
      </w:r>
      <w:r>
        <w:t>образования</w:t>
      </w:r>
      <w:r>
        <w:rPr>
          <w:spacing w:val="80"/>
        </w:rPr>
        <w:t xml:space="preserve"> </w:t>
      </w:r>
      <w:r>
        <w:t>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w:t>
      </w:r>
      <w:r>
        <w:rPr>
          <w:spacing w:val="68"/>
          <w:w w:val="150"/>
        </w:rPr>
        <w:t xml:space="preserve">   </w:t>
      </w:r>
      <w:r>
        <w:t>сейчас</w:t>
      </w:r>
      <w:r>
        <w:rPr>
          <w:spacing w:val="68"/>
          <w:w w:val="150"/>
        </w:rPr>
        <w:t xml:space="preserve">   </w:t>
      </w:r>
      <w:r>
        <w:t>как</w:t>
      </w:r>
      <w:r>
        <w:rPr>
          <w:spacing w:val="68"/>
          <w:w w:val="150"/>
        </w:rPr>
        <w:t xml:space="preserve">   </w:t>
      </w:r>
      <w:r>
        <w:t>преимущество</w:t>
      </w:r>
      <w:r>
        <w:rPr>
          <w:spacing w:val="68"/>
          <w:w w:val="150"/>
        </w:rPr>
        <w:t xml:space="preserve">   </w:t>
      </w:r>
      <w:r>
        <w:t>для</w:t>
      </w:r>
      <w:r>
        <w:rPr>
          <w:spacing w:val="68"/>
          <w:w w:val="150"/>
        </w:rPr>
        <w:t xml:space="preserve">   </w:t>
      </w:r>
      <w:r>
        <w:t>достижения</w:t>
      </w:r>
      <w:r>
        <w:rPr>
          <w:spacing w:val="69"/>
          <w:w w:val="150"/>
        </w:rPr>
        <w:t xml:space="preserve">   </w:t>
      </w:r>
      <w:r>
        <w:t xml:space="preserve">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w:t>
      </w:r>
      <w:r>
        <w:rPr>
          <w:spacing w:val="-2"/>
        </w:rPr>
        <w:t>образом</w:t>
      </w:r>
      <w:r>
        <w:tab/>
      </w:r>
      <w:r>
        <w:rPr>
          <w:spacing w:val="-2"/>
        </w:rPr>
        <w:t>владение</w:t>
      </w:r>
      <w:r>
        <w:tab/>
      </w:r>
      <w:r>
        <w:rPr>
          <w:spacing w:val="-2"/>
        </w:rPr>
        <w:t>иностранным</w:t>
      </w:r>
      <w:r>
        <w:tab/>
      </w:r>
      <w:r>
        <w:rPr>
          <w:spacing w:val="-2"/>
        </w:rPr>
        <w:t>языком</w:t>
      </w:r>
      <w:r>
        <w:tab/>
      </w:r>
      <w:r>
        <w:tab/>
      </w:r>
      <w:r>
        <w:rPr>
          <w:spacing w:val="-2"/>
        </w:rPr>
        <w:t>становится</w:t>
      </w:r>
      <w:r>
        <w:tab/>
      </w:r>
      <w:r>
        <w:tab/>
      </w:r>
      <w:r>
        <w:rPr>
          <w:spacing w:val="-2"/>
        </w:rPr>
        <w:t>одним</w:t>
      </w:r>
    </w:p>
    <w:p w:rsidR="000A0EF3" w:rsidRDefault="002345D6">
      <w:pPr>
        <w:pStyle w:val="a3"/>
        <w:spacing w:before="64" w:line="360" w:lineRule="auto"/>
        <w:ind w:left="802" w:right="252"/>
      </w:pPr>
      <w:r>
        <w:t>из важнейших средств социализации, самовыражения и успешной профессиональной деятельности выпускника средней общеобразовательной школы.</w:t>
      </w:r>
    </w:p>
    <w:p w:rsidR="000A0EF3" w:rsidRDefault="002345D6">
      <w:pPr>
        <w:pStyle w:val="a3"/>
        <w:spacing w:before="1" w:line="360" w:lineRule="auto"/>
        <w:ind w:left="802" w:right="245" w:firstLine="707"/>
      </w:pPr>
      <w:r>
        <w:t>Возрастает значимость владения иностранными языками как в качестве первого,</w:t>
      </w:r>
      <w:r>
        <w:rPr>
          <w:spacing w:val="40"/>
        </w:rPr>
        <w:t xml:space="preserve"> </w:t>
      </w:r>
      <w:r>
        <w:t>так и второго языка. Расширение номенклатуры изучаемых иностранных языков соответствует</w:t>
      </w:r>
      <w:r>
        <w:rPr>
          <w:spacing w:val="72"/>
          <w:w w:val="150"/>
        </w:rPr>
        <w:t xml:space="preserve">  </w:t>
      </w:r>
      <w:r>
        <w:t>стратегическим</w:t>
      </w:r>
      <w:r>
        <w:rPr>
          <w:spacing w:val="71"/>
          <w:w w:val="150"/>
        </w:rPr>
        <w:t xml:space="preserve">  </w:t>
      </w:r>
      <w:r>
        <w:t>интересам</w:t>
      </w:r>
      <w:r>
        <w:rPr>
          <w:spacing w:val="72"/>
          <w:w w:val="150"/>
        </w:rPr>
        <w:t xml:space="preserve">  </w:t>
      </w:r>
      <w:r>
        <w:t>России</w:t>
      </w:r>
      <w:r>
        <w:rPr>
          <w:spacing w:val="72"/>
          <w:w w:val="150"/>
        </w:rPr>
        <w:t xml:space="preserve">  </w:t>
      </w:r>
      <w:r>
        <w:t>в</w:t>
      </w:r>
      <w:r>
        <w:rPr>
          <w:spacing w:val="70"/>
          <w:w w:val="150"/>
        </w:rPr>
        <w:t xml:space="preserve">  </w:t>
      </w:r>
      <w:r>
        <w:t>эпоху</w:t>
      </w:r>
      <w:r>
        <w:rPr>
          <w:spacing w:val="69"/>
          <w:w w:val="150"/>
        </w:rPr>
        <w:t xml:space="preserve">  </w:t>
      </w:r>
      <w:r>
        <w:t>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0A0EF3" w:rsidRDefault="002345D6">
      <w:pPr>
        <w:pStyle w:val="a3"/>
        <w:spacing w:before="1" w:line="360" w:lineRule="auto"/>
        <w:ind w:left="802" w:right="251" w:firstLine="707"/>
      </w:pPr>
      <w:r>
        <w:t>Естественно, возрастание значимости владения иностранными языками приводит к переосмыслению целей и содержания обучения предмету.</w:t>
      </w:r>
    </w:p>
    <w:p w:rsidR="000A0EF3" w:rsidRDefault="002345D6">
      <w:pPr>
        <w:pStyle w:val="a3"/>
        <w:tabs>
          <w:tab w:val="left" w:pos="1667"/>
          <w:tab w:val="left" w:pos="3652"/>
          <w:tab w:val="left" w:pos="5660"/>
          <w:tab w:val="left" w:pos="7802"/>
          <w:tab w:val="left" w:pos="9021"/>
        </w:tabs>
        <w:spacing w:line="360" w:lineRule="auto"/>
        <w:ind w:left="802" w:right="244" w:firstLine="707"/>
      </w:pPr>
      <w:r>
        <w:t>Исходя из вышесказанного, цели иноязычного образования становятся более сложными</w:t>
      </w:r>
      <w:r>
        <w:rPr>
          <w:spacing w:val="73"/>
        </w:rPr>
        <w:t xml:space="preserve">   </w:t>
      </w:r>
      <w:r>
        <w:t>по</w:t>
      </w:r>
      <w:r>
        <w:rPr>
          <w:spacing w:val="73"/>
        </w:rPr>
        <w:t xml:space="preserve">   </w:t>
      </w:r>
      <w:r>
        <w:t>структуре,</w:t>
      </w:r>
      <w:r>
        <w:rPr>
          <w:spacing w:val="73"/>
        </w:rPr>
        <w:t xml:space="preserve">   </w:t>
      </w:r>
      <w:r>
        <w:t>формулируются</w:t>
      </w:r>
      <w:r>
        <w:rPr>
          <w:spacing w:val="73"/>
        </w:rPr>
        <w:t xml:space="preserve">   </w:t>
      </w:r>
      <w:r>
        <w:t>на</w:t>
      </w:r>
      <w:r>
        <w:rPr>
          <w:spacing w:val="73"/>
        </w:rPr>
        <w:t xml:space="preserve">   </w:t>
      </w:r>
      <w:r>
        <w:t>ценностном,</w:t>
      </w:r>
      <w:r>
        <w:rPr>
          <w:spacing w:val="73"/>
        </w:rPr>
        <w:t xml:space="preserve">   </w:t>
      </w:r>
      <w:r>
        <w:t>когнитивном и</w:t>
      </w:r>
      <w:r>
        <w:rPr>
          <w:spacing w:val="-4"/>
        </w:rPr>
        <w:t xml:space="preserve"> </w:t>
      </w:r>
      <w:r>
        <w:t>прагматическом</w:t>
      </w:r>
      <w:r>
        <w:rPr>
          <w:spacing w:val="-1"/>
        </w:rPr>
        <w:t xml:space="preserve"> </w:t>
      </w:r>
      <w:r>
        <w:t>уровнях</w:t>
      </w:r>
      <w:r>
        <w:rPr>
          <w:spacing w:val="-2"/>
        </w:rPr>
        <w:t xml:space="preserve"> </w:t>
      </w:r>
      <w:r>
        <w:t>и</w:t>
      </w:r>
      <w:r>
        <w:rPr>
          <w:spacing w:val="-4"/>
        </w:rPr>
        <w:t xml:space="preserve"> </w:t>
      </w:r>
      <w:r>
        <w:t>соответственно</w:t>
      </w:r>
      <w:r>
        <w:rPr>
          <w:spacing w:val="-4"/>
        </w:rPr>
        <w:t xml:space="preserve"> </w:t>
      </w:r>
      <w:r>
        <w:t>воплощаются</w:t>
      </w:r>
      <w:r>
        <w:rPr>
          <w:spacing w:val="-4"/>
        </w:rPr>
        <w:t xml:space="preserve"> </w:t>
      </w:r>
      <w:r>
        <w:t>в</w:t>
      </w:r>
      <w:r>
        <w:rPr>
          <w:spacing w:val="-5"/>
        </w:rPr>
        <w:t xml:space="preserve"> </w:t>
      </w:r>
      <w:r>
        <w:t>личностных,</w:t>
      </w:r>
      <w:r>
        <w:rPr>
          <w:spacing w:val="-4"/>
        </w:rPr>
        <w:t xml:space="preserve"> </w:t>
      </w:r>
      <w:r>
        <w:t xml:space="preserve">метапредметных </w:t>
      </w:r>
      <w:r>
        <w:rPr>
          <w:spacing w:val="-10"/>
        </w:rPr>
        <w:t>и</w:t>
      </w:r>
      <w:r>
        <w:tab/>
      </w:r>
      <w:r>
        <w:rPr>
          <w:spacing w:val="-2"/>
        </w:rPr>
        <w:t>предметных</w:t>
      </w:r>
      <w:r>
        <w:tab/>
      </w:r>
      <w:r>
        <w:rPr>
          <w:spacing w:val="-2"/>
        </w:rPr>
        <w:t>результатах.</w:t>
      </w:r>
      <w:r>
        <w:tab/>
      </w:r>
      <w:r>
        <w:rPr>
          <w:spacing w:val="-2"/>
        </w:rPr>
        <w:t>Иностранный</w:t>
      </w:r>
      <w:r>
        <w:tab/>
      </w:r>
      <w:r>
        <w:rPr>
          <w:spacing w:val="-4"/>
        </w:rPr>
        <w:t>язык</w:t>
      </w:r>
      <w:r>
        <w:tab/>
      </w:r>
      <w:r>
        <w:rPr>
          <w:spacing w:val="-2"/>
        </w:rPr>
        <w:t xml:space="preserve">признается </w:t>
      </w:r>
      <w:r>
        <w:t xml:space="preserve">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w:t>
      </w:r>
      <w:r>
        <w:lastRenderedPageBreak/>
        <w:t>стремления к взаимопониманию между людьми разных стран и народов.</w:t>
      </w:r>
    </w:p>
    <w:p w:rsidR="000A0EF3" w:rsidRDefault="002345D6">
      <w:pPr>
        <w:pStyle w:val="a3"/>
        <w:spacing w:before="2" w:line="360" w:lineRule="auto"/>
        <w:ind w:left="802" w:right="248" w:firstLine="707"/>
      </w:pPr>
      <w: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w:t>
      </w:r>
      <w:r>
        <w:rPr>
          <w:spacing w:val="80"/>
        </w:rPr>
        <w:t xml:space="preserve">    </w:t>
      </w:r>
      <w:r>
        <w:t>на</w:t>
      </w:r>
      <w:r>
        <w:rPr>
          <w:spacing w:val="80"/>
        </w:rPr>
        <w:t xml:space="preserve">    </w:t>
      </w:r>
      <w:r>
        <w:t>предыдущих</w:t>
      </w:r>
      <w:r>
        <w:rPr>
          <w:spacing w:val="80"/>
        </w:rPr>
        <w:t xml:space="preserve">    </w:t>
      </w:r>
      <w:r>
        <w:t>ступенях,</w:t>
      </w:r>
      <w:r>
        <w:rPr>
          <w:spacing w:val="80"/>
        </w:rPr>
        <w:t xml:space="preserve">    </w:t>
      </w:r>
      <w:r>
        <w:t>в</w:t>
      </w:r>
      <w:r>
        <w:rPr>
          <w:spacing w:val="80"/>
        </w:rPr>
        <w:t xml:space="preserve">    </w:t>
      </w:r>
      <w:r>
        <w:t>единстве</w:t>
      </w:r>
      <w:r>
        <w:rPr>
          <w:spacing w:val="80"/>
        </w:rPr>
        <w:t xml:space="preserve">    </w:t>
      </w:r>
      <w:r>
        <w:t>таких её</w:t>
      </w:r>
      <w:r>
        <w:rPr>
          <w:spacing w:val="67"/>
          <w:w w:val="150"/>
        </w:rPr>
        <w:t xml:space="preserve">  </w:t>
      </w:r>
      <w:r>
        <w:t>составляющих,</w:t>
      </w:r>
      <w:r>
        <w:rPr>
          <w:spacing w:val="80"/>
        </w:rPr>
        <w:t xml:space="preserve">  </w:t>
      </w:r>
      <w:r>
        <w:t>как</w:t>
      </w:r>
      <w:r>
        <w:rPr>
          <w:spacing w:val="68"/>
          <w:w w:val="150"/>
        </w:rPr>
        <w:t xml:space="preserve">  </w:t>
      </w:r>
      <w:r>
        <w:t>речевая,</w:t>
      </w:r>
      <w:r>
        <w:rPr>
          <w:spacing w:val="68"/>
          <w:w w:val="150"/>
        </w:rPr>
        <w:t xml:space="preserve">  </w:t>
      </w:r>
      <w:r>
        <w:t>языковая,</w:t>
      </w:r>
      <w:r>
        <w:rPr>
          <w:spacing w:val="68"/>
          <w:w w:val="150"/>
        </w:rPr>
        <w:t xml:space="preserve">  </w:t>
      </w:r>
      <w:r>
        <w:t>социокультурная,</w:t>
      </w:r>
      <w:r>
        <w:rPr>
          <w:spacing w:val="68"/>
          <w:w w:val="150"/>
        </w:rPr>
        <w:t xml:space="preserve">  </w:t>
      </w:r>
      <w:r>
        <w:t>компенсаторная и метапредметная компетенции:</w:t>
      </w:r>
    </w:p>
    <w:p w:rsidR="000A0EF3" w:rsidRDefault="002345D6">
      <w:pPr>
        <w:pStyle w:val="a3"/>
        <w:spacing w:line="360" w:lineRule="auto"/>
        <w:ind w:left="802" w:right="247" w:firstLine="707"/>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0A0EF3" w:rsidRDefault="002345D6">
      <w:pPr>
        <w:pStyle w:val="a3"/>
        <w:tabs>
          <w:tab w:val="left" w:pos="3248"/>
          <w:tab w:val="left" w:pos="5995"/>
          <w:tab w:val="left" w:pos="8657"/>
        </w:tabs>
        <w:spacing w:before="1" w:line="360" w:lineRule="auto"/>
        <w:ind w:left="802" w:right="250" w:firstLine="707"/>
      </w:pPr>
      <w:r>
        <w:t xml:space="preserve">языковая компетенция – овладение новыми языковыми средствами </w:t>
      </w:r>
      <w:r>
        <w:rPr>
          <w:spacing w:val="-2"/>
        </w:rPr>
        <w:t>(фонетическими,</w:t>
      </w:r>
      <w:r>
        <w:tab/>
      </w:r>
      <w:r>
        <w:rPr>
          <w:spacing w:val="-2"/>
        </w:rPr>
        <w:t>орфографическими,</w:t>
      </w:r>
      <w:r>
        <w:tab/>
      </w:r>
      <w:r>
        <w:rPr>
          <w:spacing w:val="-2"/>
        </w:rPr>
        <w:t>пунктуационными,</w:t>
      </w:r>
      <w:r>
        <w:tab/>
      </w:r>
      <w:r>
        <w:rPr>
          <w:spacing w:val="-2"/>
        </w:rPr>
        <w:t xml:space="preserve">лексическими, </w:t>
      </w:r>
      <w:r>
        <w:t>грамматическими) в соответствии с отобранными темами общения, освоение знаний о языковых</w:t>
      </w:r>
      <w:r>
        <w:rPr>
          <w:spacing w:val="80"/>
        </w:rPr>
        <w:t xml:space="preserve">  </w:t>
      </w:r>
      <w:r>
        <w:t>явлениях</w:t>
      </w:r>
      <w:r>
        <w:rPr>
          <w:spacing w:val="80"/>
        </w:rPr>
        <w:t xml:space="preserve">  </w:t>
      </w:r>
      <w:r>
        <w:t>английского</w:t>
      </w:r>
      <w:r>
        <w:rPr>
          <w:spacing w:val="80"/>
        </w:rPr>
        <w:t xml:space="preserve">  </w:t>
      </w:r>
      <w:r>
        <w:t>языка,</w:t>
      </w:r>
      <w:r>
        <w:rPr>
          <w:spacing w:val="80"/>
        </w:rPr>
        <w:t xml:space="preserve">  </w:t>
      </w:r>
      <w:r>
        <w:t>разных</w:t>
      </w:r>
      <w:r>
        <w:rPr>
          <w:spacing w:val="80"/>
        </w:rPr>
        <w:t xml:space="preserve">  </w:t>
      </w:r>
      <w:r>
        <w:t>способах</w:t>
      </w:r>
      <w:r>
        <w:rPr>
          <w:spacing w:val="80"/>
        </w:rPr>
        <w:t xml:space="preserve">  </w:t>
      </w:r>
      <w:r>
        <w:t>выражения</w:t>
      </w:r>
      <w:r>
        <w:rPr>
          <w:spacing w:val="80"/>
        </w:rPr>
        <w:t xml:space="preserve">  </w:t>
      </w:r>
      <w:r>
        <w:t>мысли в родном и английском языках;</w:t>
      </w:r>
    </w:p>
    <w:p w:rsidR="000A0EF3" w:rsidRDefault="002345D6">
      <w:pPr>
        <w:pStyle w:val="a3"/>
        <w:spacing w:before="64" w:line="360" w:lineRule="auto"/>
        <w:ind w:left="802" w:right="250" w:firstLine="707"/>
      </w:pPr>
      <w:r>
        <w:t>социокультурная/межкультурная компетенция – приобщение к культуре,</w:t>
      </w:r>
      <w:r>
        <w:rPr>
          <w:spacing w:val="40"/>
        </w:rPr>
        <w:t xml:space="preserve"> </w:t>
      </w:r>
      <w:r>
        <w:t>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w:t>
      </w:r>
      <w:r>
        <w:rPr>
          <w:spacing w:val="80"/>
        </w:rPr>
        <w:t xml:space="preserve">  </w:t>
      </w:r>
      <w:r>
        <w:t>формирование</w:t>
      </w:r>
      <w:r>
        <w:rPr>
          <w:spacing w:val="80"/>
        </w:rPr>
        <w:t xml:space="preserve">  </w:t>
      </w:r>
      <w:r>
        <w:t>умения</w:t>
      </w:r>
      <w:r>
        <w:rPr>
          <w:spacing w:val="80"/>
        </w:rPr>
        <w:t xml:space="preserve">  </w:t>
      </w:r>
      <w:r>
        <w:t>представлять</w:t>
      </w:r>
      <w:r>
        <w:rPr>
          <w:spacing w:val="80"/>
        </w:rPr>
        <w:t xml:space="preserve">  </w:t>
      </w:r>
      <w:r>
        <w:t>свою</w:t>
      </w:r>
      <w:r>
        <w:rPr>
          <w:spacing w:val="80"/>
        </w:rPr>
        <w:t xml:space="preserve">  </w:t>
      </w:r>
      <w:r>
        <w:t>страну,</w:t>
      </w:r>
      <w:r>
        <w:rPr>
          <w:spacing w:val="80"/>
        </w:rPr>
        <w:t xml:space="preserve">  </w:t>
      </w:r>
      <w:r>
        <w:t>её</w:t>
      </w:r>
      <w:r>
        <w:rPr>
          <w:spacing w:val="80"/>
        </w:rPr>
        <w:t xml:space="preserve">  </w:t>
      </w:r>
      <w:r>
        <w:t>культуру в условиях межкультурного общения;</w:t>
      </w:r>
    </w:p>
    <w:p w:rsidR="000A0EF3" w:rsidRDefault="002345D6">
      <w:pPr>
        <w:pStyle w:val="a3"/>
        <w:spacing w:before="2" w:line="360" w:lineRule="auto"/>
        <w:ind w:left="802" w:right="247" w:firstLine="707"/>
      </w:pPr>
      <w:r>
        <w:t>компенсаторная</w:t>
      </w:r>
      <w:r>
        <w:rPr>
          <w:spacing w:val="40"/>
        </w:rPr>
        <w:t xml:space="preserve">  </w:t>
      </w:r>
      <w:r>
        <w:t>компетенция</w:t>
      </w:r>
      <w:r>
        <w:rPr>
          <w:spacing w:val="40"/>
        </w:rPr>
        <w:t xml:space="preserve">  </w:t>
      </w:r>
      <w:r>
        <w:t>–</w:t>
      </w:r>
      <w:r>
        <w:rPr>
          <w:spacing w:val="40"/>
        </w:rPr>
        <w:t xml:space="preserve">  </w:t>
      </w:r>
      <w:r>
        <w:t>развитие</w:t>
      </w:r>
      <w:r>
        <w:rPr>
          <w:spacing w:val="40"/>
        </w:rPr>
        <w:t xml:space="preserve">  </w:t>
      </w:r>
      <w:r>
        <w:t>умений</w:t>
      </w:r>
      <w:r>
        <w:rPr>
          <w:spacing w:val="40"/>
        </w:rPr>
        <w:t xml:space="preserve">  </w:t>
      </w:r>
      <w:r>
        <w:t>выходить</w:t>
      </w:r>
      <w:r>
        <w:rPr>
          <w:spacing w:val="40"/>
        </w:rPr>
        <w:t xml:space="preserve">  </w:t>
      </w:r>
      <w:r>
        <w:t>из</w:t>
      </w:r>
      <w:r>
        <w:rPr>
          <w:spacing w:val="40"/>
        </w:rPr>
        <w:t xml:space="preserve">  </w:t>
      </w:r>
      <w:r>
        <w:t>положения</w:t>
      </w:r>
      <w:r>
        <w:rPr>
          <w:spacing w:val="40"/>
        </w:rPr>
        <w:t xml:space="preserve"> </w:t>
      </w:r>
      <w:r>
        <w:t>в</w:t>
      </w:r>
      <w:r>
        <w:rPr>
          <w:spacing w:val="76"/>
        </w:rPr>
        <w:t xml:space="preserve">  </w:t>
      </w:r>
      <w:r>
        <w:t>условиях</w:t>
      </w:r>
      <w:r>
        <w:rPr>
          <w:spacing w:val="76"/>
        </w:rPr>
        <w:t xml:space="preserve">  </w:t>
      </w:r>
      <w:r>
        <w:t>дефицита</w:t>
      </w:r>
      <w:r>
        <w:rPr>
          <w:spacing w:val="75"/>
        </w:rPr>
        <w:t xml:space="preserve">  </w:t>
      </w:r>
      <w:r>
        <w:t>языковых</w:t>
      </w:r>
      <w:r>
        <w:rPr>
          <w:spacing w:val="76"/>
        </w:rPr>
        <w:t xml:space="preserve">  </w:t>
      </w:r>
      <w:r>
        <w:t>средств</w:t>
      </w:r>
      <w:r>
        <w:rPr>
          <w:spacing w:val="75"/>
        </w:rPr>
        <w:t xml:space="preserve">  </w:t>
      </w:r>
      <w:r>
        <w:t>английского</w:t>
      </w:r>
      <w:r>
        <w:rPr>
          <w:spacing w:val="75"/>
        </w:rPr>
        <w:t xml:space="preserve">  </w:t>
      </w:r>
      <w:r>
        <w:t>языка</w:t>
      </w:r>
      <w:r>
        <w:rPr>
          <w:spacing w:val="74"/>
        </w:rPr>
        <w:t xml:space="preserve">  </w:t>
      </w:r>
      <w:r>
        <w:t>при</w:t>
      </w:r>
      <w:r>
        <w:rPr>
          <w:spacing w:val="75"/>
        </w:rPr>
        <w:t xml:space="preserve">  </w:t>
      </w:r>
      <w:r>
        <w:t>получении и передаче информации;</w:t>
      </w:r>
    </w:p>
    <w:p w:rsidR="000A0EF3" w:rsidRDefault="002345D6">
      <w:pPr>
        <w:pStyle w:val="a3"/>
        <w:spacing w:line="360" w:lineRule="auto"/>
        <w:ind w:left="802" w:right="246" w:firstLine="707"/>
      </w:pPr>
      <w:r>
        <w:t>метапредметная/учебно-познавательная</w:t>
      </w:r>
      <w:r>
        <w:rPr>
          <w:spacing w:val="80"/>
          <w:w w:val="150"/>
        </w:rPr>
        <w:t xml:space="preserve">  </w:t>
      </w:r>
      <w:r>
        <w:t>компетенция</w:t>
      </w:r>
      <w:r>
        <w:rPr>
          <w:spacing w:val="80"/>
          <w:w w:val="150"/>
        </w:rPr>
        <w:t xml:space="preserve">  </w:t>
      </w:r>
      <w:r>
        <w:t>–</w:t>
      </w:r>
      <w:r>
        <w:rPr>
          <w:spacing w:val="80"/>
          <w:w w:val="150"/>
        </w:rPr>
        <w:t xml:space="preserve">  </w:t>
      </w:r>
      <w:r>
        <w:t>развитие</w:t>
      </w:r>
      <w:r>
        <w:rPr>
          <w:spacing w:val="80"/>
          <w:w w:val="150"/>
        </w:rPr>
        <w:t xml:space="preserve">  </w:t>
      </w:r>
      <w:r>
        <w:t>общих</w:t>
      </w:r>
      <w:r>
        <w:rPr>
          <w:spacing w:val="40"/>
        </w:rPr>
        <w:t xml:space="preserve"> </w:t>
      </w:r>
      <w: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0A0EF3" w:rsidRDefault="002345D6">
      <w:pPr>
        <w:pStyle w:val="a3"/>
        <w:spacing w:line="360" w:lineRule="auto"/>
        <w:ind w:left="802" w:right="245" w:firstLine="707"/>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0A0EF3" w:rsidRDefault="002345D6">
      <w:pPr>
        <w:pStyle w:val="a3"/>
        <w:tabs>
          <w:tab w:val="left" w:pos="3163"/>
          <w:tab w:val="left" w:pos="4521"/>
          <w:tab w:val="left" w:pos="6786"/>
          <w:tab w:val="left" w:pos="9411"/>
        </w:tabs>
        <w:spacing w:before="1" w:line="360" w:lineRule="auto"/>
        <w:ind w:left="802" w:right="243" w:firstLine="707"/>
      </w:pPr>
      <w:r>
        <w:t xml:space="preserve">В соответствии с личностно ориентированной парадигмой образования основными </w:t>
      </w:r>
      <w:r>
        <w:rPr>
          <w:spacing w:val="-2"/>
        </w:rPr>
        <w:t>подходами</w:t>
      </w:r>
      <w:r>
        <w:tab/>
      </w:r>
      <w:r>
        <w:rPr>
          <w:spacing w:val="-10"/>
        </w:rPr>
        <w:t>к</w:t>
      </w:r>
      <w:r>
        <w:tab/>
      </w:r>
      <w:r>
        <w:rPr>
          <w:spacing w:val="-2"/>
        </w:rPr>
        <w:t>обучению</w:t>
      </w:r>
      <w:r>
        <w:tab/>
      </w:r>
      <w:r>
        <w:rPr>
          <w:spacing w:val="-2"/>
        </w:rPr>
        <w:t>иностранным</w:t>
      </w:r>
      <w:r>
        <w:tab/>
      </w:r>
      <w:r>
        <w:rPr>
          <w:spacing w:val="-2"/>
        </w:rPr>
        <w:t xml:space="preserve">языкам </w:t>
      </w:r>
      <w:r>
        <w:t>признаются</w:t>
      </w:r>
      <w:r>
        <w:rPr>
          <w:spacing w:val="80"/>
          <w:w w:val="150"/>
        </w:rPr>
        <w:t xml:space="preserve">   </w:t>
      </w:r>
      <w:r>
        <w:t>компетентностный,</w:t>
      </w:r>
      <w:r>
        <w:rPr>
          <w:spacing w:val="80"/>
          <w:w w:val="150"/>
        </w:rPr>
        <w:t xml:space="preserve">   </w:t>
      </w:r>
      <w:r>
        <w:t>системно-деятельностный,</w:t>
      </w:r>
      <w:r>
        <w:rPr>
          <w:spacing w:val="80"/>
          <w:w w:val="150"/>
        </w:rPr>
        <w:t xml:space="preserve">   </w:t>
      </w:r>
      <w:r>
        <w:t>межкультурный</w:t>
      </w:r>
      <w:r>
        <w:rPr>
          <w:spacing w:val="80"/>
        </w:rPr>
        <w:t xml:space="preserve"> </w:t>
      </w:r>
      <w:r>
        <w:t xml:space="preserve">и </w:t>
      </w:r>
      <w:r>
        <w:lastRenderedPageBreak/>
        <w:t>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0A0EF3" w:rsidRDefault="002345D6">
      <w:pPr>
        <w:pStyle w:val="a3"/>
        <w:spacing w:line="360" w:lineRule="auto"/>
        <w:ind w:left="802" w:right="250" w:firstLine="707"/>
      </w:pPr>
      <w:r>
        <w:t>Обязательный</w:t>
      </w:r>
      <w:r>
        <w:rPr>
          <w:spacing w:val="80"/>
          <w:w w:val="150"/>
        </w:rPr>
        <w:t xml:space="preserve">   </w:t>
      </w:r>
      <w:r>
        <w:t>учебный</w:t>
      </w:r>
      <w:r>
        <w:rPr>
          <w:spacing w:val="80"/>
          <w:w w:val="150"/>
        </w:rPr>
        <w:t xml:space="preserve">   </w:t>
      </w:r>
      <w:r>
        <w:t>предмет</w:t>
      </w:r>
      <w:r>
        <w:rPr>
          <w:spacing w:val="80"/>
          <w:w w:val="150"/>
        </w:rPr>
        <w:t xml:space="preserve">   </w:t>
      </w:r>
      <w:r>
        <w:t>«Иностранный</w:t>
      </w:r>
      <w:r>
        <w:rPr>
          <w:spacing w:val="80"/>
          <w:w w:val="150"/>
        </w:rPr>
        <w:t xml:space="preserve">   </w:t>
      </w:r>
      <w:r>
        <w:t>язык»</w:t>
      </w:r>
      <w:r>
        <w:rPr>
          <w:spacing w:val="79"/>
          <w:w w:val="150"/>
        </w:rPr>
        <w:t xml:space="preserve">   </w:t>
      </w:r>
      <w:r>
        <w:t>входит в предметную область «Иностранные языки» наряду с предметом «Второй иностранный язык»,</w:t>
      </w:r>
      <w:r>
        <w:rPr>
          <w:spacing w:val="80"/>
          <w:w w:val="150"/>
        </w:rPr>
        <w:t xml:space="preserve">   </w:t>
      </w:r>
      <w:r>
        <w:t>изучение</w:t>
      </w:r>
      <w:r>
        <w:rPr>
          <w:spacing w:val="80"/>
          <w:w w:val="150"/>
        </w:rPr>
        <w:t xml:space="preserve">   </w:t>
      </w:r>
      <w:r>
        <w:t>которого</w:t>
      </w:r>
      <w:r>
        <w:rPr>
          <w:spacing w:val="80"/>
          <w:w w:val="150"/>
        </w:rPr>
        <w:t xml:space="preserve">   </w:t>
      </w:r>
      <w:r>
        <w:t>происходит</w:t>
      </w:r>
      <w:r>
        <w:rPr>
          <w:spacing w:val="80"/>
          <w:w w:val="150"/>
        </w:rPr>
        <w:t xml:space="preserve">   </w:t>
      </w:r>
      <w:r>
        <w:t>при</w:t>
      </w:r>
      <w:r>
        <w:rPr>
          <w:spacing w:val="80"/>
          <w:w w:val="150"/>
        </w:rPr>
        <w:t xml:space="preserve">   </w:t>
      </w:r>
      <w:r>
        <w:t>наличии</w:t>
      </w:r>
      <w:r>
        <w:rPr>
          <w:spacing w:val="80"/>
          <w:w w:val="150"/>
        </w:rPr>
        <w:t xml:space="preserve">   </w:t>
      </w:r>
      <w:r>
        <w:t>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0A0EF3" w:rsidRDefault="002345D6">
      <w:pPr>
        <w:pStyle w:val="a3"/>
        <w:spacing w:before="2"/>
        <w:ind w:left="1509"/>
      </w:pPr>
      <w:r>
        <w:t>Общее</w:t>
      </w:r>
      <w:r>
        <w:rPr>
          <w:spacing w:val="41"/>
        </w:rPr>
        <w:t xml:space="preserve"> </w:t>
      </w:r>
      <w:r>
        <w:t>число</w:t>
      </w:r>
      <w:r>
        <w:rPr>
          <w:spacing w:val="44"/>
        </w:rPr>
        <w:t xml:space="preserve"> </w:t>
      </w:r>
      <w:r>
        <w:t>часов,</w:t>
      </w:r>
      <w:r>
        <w:rPr>
          <w:spacing w:val="45"/>
        </w:rPr>
        <w:t xml:space="preserve"> </w:t>
      </w:r>
      <w:r>
        <w:t>рекомендованных</w:t>
      </w:r>
      <w:r>
        <w:rPr>
          <w:spacing w:val="44"/>
        </w:rPr>
        <w:t xml:space="preserve"> </w:t>
      </w:r>
      <w:r>
        <w:t>для</w:t>
      </w:r>
      <w:r>
        <w:rPr>
          <w:spacing w:val="43"/>
        </w:rPr>
        <w:t xml:space="preserve"> </w:t>
      </w:r>
      <w:r>
        <w:t>изучения</w:t>
      </w:r>
      <w:r>
        <w:rPr>
          <w:spacing w:val="44"/>
        </w:rPr>
        <w:t xml:space="preserve"> </w:t>
      </w:r>
      <w:r>
        <w:t>иностранного</w:t>
      </w:r>
      <w:r>
        <w:rPr>
          <w:spacing w:val="43"/>
        </w:rPr>
        <w:t xml:space="preserve"> </w:t>
      </w:r>
      <w:r>
        <w:rPr>
          <w:spacing w:val="-2"/>
        </w:rPr>
        <w:t>(английского)</w:t>
      </w:r>
    </w:p>
    <w:p w:rsidR="000A0EF3" w:rsidRDefault="002345D6">
      <w:pPr>
        <w:pStyle w:val="a3"/>
        <w:spacing w:before="64" w:line="360" w:lineRule="auto"/>
        <w:ind w:left="802" w:right="249"/>
      </w:pPr>
      <w:r>
        <w:t>языка - 204 часа: в 10 классе -102 часа (3 часа в неделю), в 11 классе – 102 часа</w:t>
      </w:r>
      <w:r>
        <w:rPr>
          <w:spacing w:val="40"/>
        </w:rPr>
        <w:t xml:space="preserve"> </w:t>
      </w:r>
      <w:r>
        <w:t xml:space="preserve">(3 часа в </w:t>
      </w:r>
      <w:r>
        <w:rPr>
          <w:spacing w:val="-2"/>
        </w:rPr>
        <w:t>неделю).</w:t>
      </w:r>
    </w:p>
    <w:p w:rsidR="000A0EF3" w:rsidRDefault="002345D6">
      <w:pPr>
        <w:pStyle w:val="a3"/>
        <w:tabs>
          <w:tab w:val="left" w:pos="9495"/>
        </w:tabs>
        <w:spacing w:before="1" w:line="360" w:lineRule="auto"/>
        <w:ind w:left="802" w:right="247" w:firstLine="707"/>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w:t>
      </w:r>
      <w:r>
        <w:rPr>
          <w:spacing w:val="80"/>
        </w:rPr>
        <w:t xml:space="preserve">   </w:t>
      </w:r>
      <w:r>
        <w:t>(английском)</w:t>
      </w:r>
      <w:r>
        <w:rPr>
          <w:spacing w:val="80"/>
        </w:rPr>
        <w:t xml:space="preserve">   </w:t>
      </w:r>
      <w:r>
        <w:t>языке</w:t>
      </w:r>
      <w:r>
        <w:rPr>
          <w:spacing w:val="80"/>
        </w:rPr>
        <w:t xml:space="preserve">   </w:t>
      </w:r>
      <w:r>
        <w:t>в</w:t>
      </w:r>
      <w:r>
        <w:rPr>
          <w:spacing w:val="80"/>
        </w:rPr>
        <w:t xml:space="preserve">   </w:t>
      </w:r>
      <w:r>
        <w:t>разных</w:t>
      </w:r>
      <w:r>
        <w:rPr>
          <w:spacing w:val="80"/>
        </w:rPr>
        <w:t xml:space="preserve">   </w:t>
      </w:r>
      <w:r>
        <w:t>формах</w:t>
      </w:r>
      <w:r>
        <w:tab/>
      </w:r>
      <w:r>
        <w:rPr>
          <w:spacing w:val="-2"/>
        </w:rPr>
        <w:t xml:space="preserve">(устно </w:t>
      </w:r>
      <w:r>
        <w:t>и</w:t>
      </w:r>
      <w:r>
        <w:rPr>
          <w:spacing w:val="40"/>
        </w:rPr>
        <w:t xml:space="preserve">  </w:t>
      </w:r>
      <w:r>
        <w:t>письменно,</w:t>
      </w:r>
      <w:r>
        <w:rPr>
          <w:spacing w:val="40"/>
        </w:rPr>
        <w:t xml:space="preserve">  </w:t>
      </w:r>
      <w:r>
        <w:t>непосредственно</w:t>
      </w:r>
      <w:r>
        <w:rPr>
          <w:spacing w:val="40"/>
        </w:rPr>
        <w:t xml:space="preserve">  </w:t>
      </w:r>
      <w:r>
        <w:t>и</w:t>
      </w:r>
      <w:r>
        <w:rPr>
          <w:spacing w:val="40"/>
        </w:rPr>
        <w:t xml:space="preserve">  </w:t>
      </w:r>
      <w:r>
        <w:t>опосредованно,</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через</w:t>
      </w:r>
      <w:r>
        <w:rPr>
          <w:spacing w:val="40"/>
        </w:rPr>
        <w:t xml:space="preserve">  </w:t>
      </w:r>
      <w:r>
        <w:t>Интернет) на пороговом уровне.</w:t>
      </w:r>
    </w:p>
    <w:p w:rsidR="000A0EF3" w:rsidRDefault="002345D6">
      <w:pPr>
        <w:pStyle w:val="a3"/>
        <w:tabs>
          <w:tab w:val="left" w:pos="1596"/>
          <w:tab w:val="left" w:pos="2589"/>
          <w:tab w:val="left" w:pos="2963"/>
          <w:tab w:val="left" w:pos="3693"/>
          <w:tab w:val="left" w:pos="3774"/>
          <w:tab w:val="left" w:pos="4575"/>
          <w:tab w:val="left" w:pos="5847"/>
          <w:tab w:val="left" w:pos="5984"/>
          <w:tab w:val="left" w:pos="6869"/>
          <w:tab w:val="left" w:pos="7193"/>
          <w:tab w:val="left" w:pos="8433"/>
          <w:tab w:val="left" w:pos="9508"/>
        </w:tabs>
        <w:spacing w:before="1" w:line="360" w:lineRule="auto"/>
        <w:ind w:left="802" w:right="242" w:firstLine="707"/>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w:t>
      </w:r>
      <w:r>
        <w:rPr>
          <w:spacing w:val="-2"/>
        </w:rPr>
        <w:t xml:space="preserve"> </w:t>
      </w:r>
      <w:r>
        <w:t>о важности общения с</w:t>
      </w:r>
      <w:r>
        <w:rPr>
          <w:spacing w:val="-3"/>
        </w:rPr>
        <w:t xml:space="preserve"> </w:t>
      </w:r>
      <w:r>
        <w:t xml:space="preserve">целью достижения взаимопонимания </w:t>
      </w:r>
      <w:r>
        <w:rPr>
          <w:spacing w:val="-10"/>
        </w:rPr>
        <w:t>в</w:t>
      </w:r>
      <w:r>
        <w:tab/>
      </w:r>
      <w:r>
        <w:rPr>
          <w:spacing w:val="-2"/>
        </w:rPr>
        <w:t>целом,</w:t>
      </w:r>
      <w:r>
        <w:tab/>
      </w:r>
      <w:r>
        <w:tab/>
      </w:r>
      <w:r>
        <w:rPr>
          <w:spacing w:val="-10"/>
        </w:rPr>
        <w:t>и</w:t>
      </w:r>
      <w:r>
        <w:tab/>
      </w:r>
      <w:r>
        <w:tab/>
      </w:r>
      <w:r>
        <w:rPr>
          <w:spacing w:val="-10"/>
        </w:rPr>
        <w:t>о</w:t>
      </w:r>
      <w:r>
        <w:tab/>
      </w:r>
      <w:r>
        <w:rPr>
          <w:spacing w:val="-2"/>
        </w:rPr>
        <w:t>языке</w:t>
      </w:r>
      <w:r>
        <w:tab/>
      </w:r>
      <w:r>
        <w:rPr>
          <w:spacing w:val="-4"/>
        </w:rPr>
        <w:t>как</w:t>
      </w:r>
      <w:r>
        <w:tab/>
      </w:r>
      <w:r>
        <w:rPr>
          <w:spacing w:val="-2"/>
        </w:rPr>
        <w:t>средстве</w:t>
      </w:r>
      <w:r>
        <w:tab/>
      </w:r>
      <w:r>
        <w:rPr>
          <w:spacing w:val="-2"/>
        </w:rPr>
        <w:t xml:space="preserve">межличностного </w:t>
      </w:r>
      <w:r>
        <w:t>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w:t>
      </w:r>
      <w:r>
        <w:rPr>
          <w:spacing w:val="-1"/>
        </w:rPr>
        <w:t xml:space="preserve"> </w:t>
      </w:r>
      <w:r>
        <w:t>как с</w:t>
      </w:r>
      <w:r>
        <w:rPr>
          <w:spacing w:val="-1"/>
        </w:rPr>
        <w:t xml:space="preserve"> </w:t>
      </w:r>
      <w:r>
        <w:t>носителями изучаемого иностранного (английского) языка, так и с представителями других стран,</w:t>
      </w:r>
      <w:r>
        <w:rPr>
          <w:spacing w:val="40"/>
        </w:rPr>
        <w:t xml:space="preserve"> </w:t>
      </w:r>
      <w:r>
        <w:t xml:space="preserve">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w:t>
      </w:r>
      <w:r>
        <w:rPr>
          <w:spacing w:val="-2"/>
        </w:rPr>
        <w:t>словари</w:t>
      </w:r>
      <w:r>
        <w:tab/>
      </w:r>
      <w:r>
        <w:rPr>
          <w:spacing w:val="-10"/>
        </w:rPr>
        <w:t>и</w:t>
      </w:r>
      <w:r>
        <w:tab/>
      </w:r>
      <w:r>
        <w:tab/>
      </w:r>
      <w:r>
        <w:rPr>
          <w:spacing w:val="-2"/>
        </w:rPr>
        <w:t>справочники</w:t>
      </w:r>
      <w:r>
        <w:tab/>
      </w:r>
      <w:r>
        <w:tab/>
      </w:r>
      <w:r>
        <w:rPr>
          <w:spacing w:val="-6"/>
        </w:rPr>
        <w:t>на</w:t>
      </w:r>
      <w:r>
        <w:tab/>
      </w:r>
      <w:r>
        <w:tab/>
      </w:r>
      <w:r>
        <w:rPr>
          <w:spacing w:val="-2"/>
        </w:rPr>
        <w:t>иностранном</w:t>
      </w:r>
      <w:r>
        <w:tab/>
      </w:r>
      <w:r>
        <w:rPr>
          <w:spacing w:val="-2"/>
        </w:rPr>
        <w:t xml:space="preserve">языке, </w:t>
      </w:r>
      <w:r>
        <w:t xml:space="preserve">в том числе </w:t>
      </w:r>
      <w:r>
        <w:lastRenderedPageBreak/>
        <w:t>информационно-справочные системы в электронной форме.</w:t>
      </w:r>
    </w:p>
    <w:p w:rsidR="000A0EF3" w:rsidRDefault="002345D6">
      <w:pPr>
        <w:pStyle w:val="2"/>
        <w:spacing w:before="5"/>
        <w:ind w:left="1509"/>
      </w:pPr>
      <w:r>
        <w:t>Содержание</w:t>
      </w:r>
      <w:r>
        <w:rPr>
          <w:spacing w:val="-3"/>
        </w:rPr>
        <w:t xml:space="preserve"> </w:t>
      </w:r>
      <w:r>
        <w:t>обучения</w:t>
      </w:r>
      <w:r>
        <w:rPr>
          <w:spacing w:val="-2"/>
        </w:rPr>
        <w:t xml:space="preserve"> </w:t>
      </w:r>
      <w:r>
        <w:t>в</w:t>
      </w:r>
      <w:r>
        <w:rPr>
          <w:spacing w:val="-2"/>
        </w:rPr>
        <w:t xml:space="preserve"> </w:t>
      </w:r>
      <w:r>
        <w:t>10</w:t>
      </w:r>
      <w:r>
        <w:rPr>
          <w:spacing w:val="-1"/>
        </w:rPr>
        <w:t xml:space="preserve"> </w:t>
      </w:r>
      <w:r>
        <w:rPr>
          <w:spacing w:val="-2"/>
        </w:rPr>
        <w:t>классе.</w:t>
      </w:r>
    </w:p>
    <w:p w:rsidR="000A0EF3" w:rsidRDefault="002345D6">
      <w:pPr>
        <w:pStyle w:val="a3"/>
        <w:spacing w:before="135"/>
        <w:ind w:left="1509"/>
      </w:pPr>
      <w:r>
        <w:t>Коммуникативные</w:t>
      </w:r>
      <w:r>
        <w:rPr>
          <w:spacing w:val="-7"/>
        </w:rPr>
        <w:t xml:space="preserve"> </w:t>
      </w:r>
      <w:r>
        <w:rPr>
          <w:spacing w:val="-2"/>
        </w:rPr>
        <w:t>умения.</w:t>
      </w:r>
    </w:p>
    <w:p w:rsidR="000A0EF3" w:rsidRDefault="002345D6">
      <w:pPr>
        <w:pStyle w:val="a3"/>
        <w:spacing w:before="137" w:line="360" w:lineRule="auto"/>
        <w:ind w:left="802" w:right="255" w:firstLine="707"/>
      </w:pPr>
      <w:r>
        <w:t>Развитие</w:t>
      </w:r>
      <w:r>
        <w:rPr>
          <w:spacing w:val="-2"/>
        </w:rPr>
        <w:t xml:space="preserve"> </w:t>
      </w:r>
      <w:r>
        <w:t>умения</w:t>
      </w:r>
      <w:r>
        <w:rPr>
          <w:spacing w:val="-3"/>
        </w:rPr>
        <w:t xml:space="preserve"> </w:t>
      </w:r>
      <w:r>
        <w:t>общаться</w:t>
      </w:r>
      <w:r>
        <w:rPr>
          <w:spacing w:val="-3"/>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форме,</w:t>
      </w:r>
      <w:r>
        <w:rPr>
          <w:spacing w:val="-3"/>
        </w:rPr>
        <w:t xml:space="preserve"> </w:t>
      </w:r>
      <w:r>
        <w:t>используя</w:t>
      </w:r>
      <w:r>
        <w:rPr>
          <w:spacing w:val="-3"/>
        </w:rPr>
        <w:t xml:space="preserve"> </w:t>
      </w:r>
      <w:r>
        <w:t>рецептивные</w:t>
      </w:r>
      <w:r>
        <w:rPr>
          <w:spacing w:val="-5"/>
        </w:rPr>
        <w:t xml:space="preserve"> </w:t>
      </w:r>
      <w:r>
        <w:t>и продуктивные виды речевой деятельности в рамках тематического содержания речи.</w:t>
      </w:r>
    </w:p>
    <w:p w:rsidR="000A0EF3" w:rsidRDefault="002345D6">
      <w:pPr>
        <w:pStyle w:val="a3"/>
        <w:spacing w:line="360" w:lineRule="auto"/>
        <w:ind w:left="802" w:right="253" w:firstLine="707"/>
      </w:pPr>
      <w:r>
        <w:t>Повседневная</w:t>
      </w:r>
      <w:r>
        <w:rPr>
          <w:spacing w:val="80"/>
        </w:rPr>
        <w:t xml:space="preserve"> </w:t>
      </w:r>
      <w:r>
        <w:t>жизнь</w:t>
      </w:r>
      <w:r>
        <w:rPr>
          <w:spacing w:val="80"/>
        </w:rPr>
        <w:t xml:space="preserve"> </w:t>
      </w:r>
      <w:r>
        <w:t>семьи.</w:t>
      </w:r>
      <w:r>
        <w:rPr>
          <w:spacing w:val="80"/>
        </w:rPr>
        <w:t xml:space="preserve"> </w:t>
      </w:r>
      <w:r>
        <w:t>Межличностные</w:t>
      </w:r>
      <w:r>
        <w:rPr>
          <w:spacing w:val="80"/>
        </w:rPr>
        <w:t xml:space="preserve"> </w:t>
      </w:r>
      <w:r>
        <w:t>отношения</w:t>
      </w:r>
      <w:r>
        <w:rPr>
          <w:spacing w:val="80"/>
        </w:rPr>
        <w:t xml:space="preserve"> </w:t>
      </w:r>
      <w:r>
        <w:t>в</w:t>
      </w:r>
      <w:r>
        <w:rPr>
          <w:spacing w:val="80"/>
        </w:rPr>
        <w:t xml:space="preserve"> </w:t>
      </w:r>
      <w:r>
        <w:t>семье,</w:t>
      </w:r>
      <w:r>
        <w:rPr>
          <w:spacing w:val="80"/>
        </w:rPr>
        <w:t xml:space="preserve"> </w:t>
      </w:r>
      <w:r>
        <w:t>с</w:t>
      </w:r>
      <w:r>
        <w:rPr>
          <w:spacing w:val="80"/>
        </w:rPr>
        <w:t xml:space="preserve"> </w:t>
      </w:r>
      <w:r>
        <w:t>друзьями и знакомыми. Конфликтные ситуации, их предупреждение и разрешение.</w:t>
      </w:r>
    </w:p>
    <w:p w:rsidR="000A0EF3" w:rsidRDefault="002345D6">
      <w:pPr>
        <w:pStyle w:val="a3"/>
        <w:ind w:left="1510"/>
      </w:pPr>
      <w:r>
        <w:t>Внешность</w:t>
      </w:r>
      <w:r>
        <w:rPr>
          <w:spacing w:val="-5"/>
        </w:rPr>
        <w:t xml:space="preserve"> </w:t>
      </w:r>
      <w:r>
        <w:t>и</w:t>
      </w:r>
      <w:r>
        <w:rPr>
          <w:spacing w:val="-6"/>
        </w:rPr>
        <w:t xml:space="preserve"> </w:t>
      </w:r>
      <w:r>
        <w:t>характеристика</w:t>
      </w:r>
      <w:r>
        <w:rPr>
          <w:spacing w:val="-5"/>
        </w:rPr>
        <w:t xml:space="preserve"> </w:t>
      </w:r>
      <w:r>
        <w:t>человека,</w:t>
      </w:r>
      <w:r>
        <w:rPr>
          <w:spacing w:val="-4"/>
        </w:rPr>
        <w:t xml:space="preserve"> </w:t>
      </w:r>
      <w:r>
        <w:t>литературного</w:t>
      </w:r>
      <w:r>
        <w:rPr>
          <w:spacing w:val="-3"/>
        </w:rPr>
        <w:t xml:space="preserve"> </w:t>
      </w:r>
      <w:r>
        <w:rPr>
          <w:spacing w:val="-2"/>
        </w:rPr>
        <w:t>персонажа.</w:t>
      </w:r>
    </w:p>
    <w:p w:rsidR="000A0EF3" w:rsidRDefault="002345D6">
      <w:pPr>
        <w:pStyle w:val="a3"/>
        <w:spacing w:before="140" w:line="360" w:lineRule="auto"/>
        <w:ind w:left="802" w:right="251" w:firstLine="707"/>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0A0EF3" w:rsidRDefault="002345D6">
      <w:pPr>
        <w:pStyle w:val="a3"/>
        <w:spacing w:line="360" w:lineRule="auto"/>
        <w:ind w:left="802" w:right="251" w:firstLine="707"/>
      </w:pPr>
      <w:r>
        <w:t>Школьное</w:t>
      </w:r>
      <w:r>
        <w:rPr>
          <w:spacing w:val="40"/>
        </w:rPr>
        <w:t xml:space="preserve">  </w:t>
      </w:r>
      <w:r>
        <w:t>образование,</w:t>
      </w:r>
      <w:r>
        <w:rPr>
          <w:spacing w:val="40"/>
        </w:rPr>
        <w:t xml:space="preserve">  </w:t>
      </w:r>
      <w:r>
        <w:t>школьная</w:t>
      </w:r>
      <w:r>
        <w:rPr>
          <w:spacing w:val="40"/>
        </w:rPr>
        <w:t xml:space="preserve">  </w:t>
      </w:r>
      <w:r>
        <w:t>жизнь,</w:t>
      </w:r>
      <w:r>
        <w:rPr>
          <w:spacing w:val="40"/>
        </w:rPr>
        <w:t xml:space="preserve">  </w:t>
      </w:r>
      <w:r>
        <w:t>школьные</w:t>
      </w:r>
      <w:r>
        <w:rPr>
          <w:spacing w:val="40"/>
        </w:rPr>
        <w:t xml:space="preserve">  </w:t>
      </w:r>
      <w:r>
        <w:t>праздники.</w:t>
      </w:r>
      <w:r>
        <w:rPr>
          <w:spacing w:val="40"/>
        </w:rPr>
        <w:t xml:space="preserve">  </w:t>
      </w:r>
      <w:r>
        <w:t>Переписка с зарубежными сверстниками. Взаимоотношения в школе. Проблемы и решения. Права и обязанности старшеклассника.</w:t>
      </w:r>
    </w:p>
    <w:p w:rsidR="000A0EF3" w:rsidRDefault="002345D6">
      <w:pPr>
        <w:pStyle w:val="a3"/>
        <w:spacing w:before="64" w:line="360" w:lineRule="auto"/>
        <w:ind w:left="802" w:right="248" w:firstLine="707"/>
      </w:pPr>
      <w:r>
        <w:t>Современный мир профессий. Проблемы выбора профессии (возможности продолжения образования в высшей школе, в профессиональном колледже, выбор</w:t>
      </w:r>
      <w:r>
        <w:rPr>
          <w:spacing w:val="40"/>
        </w:rPr>
        <w:t xml:space="preserve"> </w:t>
      </w:r>
      <w:r>
        <w:t>рабочей</w:t>
      </w:r>
      <w:r>
        <w:rPr>
          <w:spacing w:val="57"/>
        </w:rPr>
        <w:t xml:space="preserve">  </w:t>
      </w:r>
      <w:r>
        <w:t>специальности,</w:t>
      </w:r>
      <w:r>
        <w:rPr>
          <w:spacing w:val="57"/>
        </w:rPr>
        <w:t xml:space="preserve">  </w:t>
      </w:r>
      <w:r>
        <w:t>подработка</w:t>
      </w:r>
      <w:r>
        <w:rPr>
          <w:spacing w:val="56"/>
        </w:rPr>
        <w:t xml:space="preserve">  </w:t>
      </w:r>
      <w:r>
        <w:t>для</w:t>
      </w:r>
      <w:r>
        <w:rPr>
          <w:spacing w:val="56"/>
        </w:rPr>
        <w:t xml:space="preserve">  </w:t>
      </w:r>
      <w:r>
        <w:t>школьника).</w:t>
      </w:r>
      <w:r>
        <w:rPr>
          <w:spacing w:val="57"/>
        </w:rPr>
        <w:t xml:space="preserve">  </w:t>
      </w:r>
      <w:r>
        <w:t>Роль</w:t>
      </w:r>
      <w:r>
        <w:rPr>
          <w:spacing w:val="56"/>
        </w:rPr>
        <w:t xml:space="preserve">  </w:t>
      </w:r>
      <w:r>
        <w:t>иностранного</w:t>
      </w:r>
      <w:r>
        <w:rPr>
          <w:spacing w:val="57"/>
        </w:rPr>
        <w:t xml:space="preserve">  </w:t>
      </w:r>
      <w:r>
        <w:t>языка в планах на будущее.</w:t>
      </w:r>
    </w:p>
    <w:p w:rsidR="000A0EF3" w:rsidRDefault="002345D6">
      <w:pPr>
        <w:pStyle w:val="a3"/>
        <w:spacing w:before="1" w:line="360" w:lineRule="auto"/>
        <w:ind w:left="802" w:right="251" w:firstLine="707"/>
      </w:pPr>
      <w:r>
        <w:t>Молодёжь в современном обществе. Досуг молодёжи: чтение, кино, театр, музыка, музеи, Интернет, компьютерные игры. Любовь и дружба.</w:t>
      </w:r>
    </w:p>
    <w:p w:rsidR="000A0EF3" w:rsidRDefault="002345D6">
      <w:pPr>
        <w:pStyle w:val="a3"/>
        <w:ind w:left="1509"/>
      </w:pPr>
      <w:r>
        <w:t>Покупки:</w:t>
      </w:r>
      <w:r>
        <w:rPr>
          <w:spacing w:val="64"/>
        </w:rPr>
        <w:t xml:space="preserve"> </w:t>
      </w:r>
      <w:r>
        <w:t>одежда,</w:t>
      </w:r>
      <w:r>
        <w:rPr>
          <w:spacing w:val="66"/>
        </w:rPr>
        <w:t xml:space="preserve"> </w:t>
      </w:r>
      <w:r>
        <w:t>обувь</w:t>
      </w:r>
      <w:r>
        <w:rPr>
          <w:spacing w:val="66"/>
        </w:rPr>
        <w:t xml:space="preserve"> </w:t>
      </w:r>
      <w:r>
        <w:t>и</w:t>
      </w:r>
      <w:r>
        <w:rPr>
          <w:spacing w:val="67"/>
        </w:rPr>
        <w:t xml:space="preserve"> </w:t>
      </w:r>
      <w:r>
        <w:t>продукты</w:t>
      </w:r>
      <w:r>
        <w:rPr>
          <w:spacing w:val="66"/>
        </w:rPr>
        <w:t xml:space="preserve"> </w:t>
      </w:r>
      <w:r>
        <w:t>питания.</w:t>
      </w:r>
      <w:r>
        <w:rPr>
          <w:spacing w:val="66"/>
        </w:rPr>
        <w:t xml:space="preserve"> </w:t>
      </w:r>
      <w:r>
        <w:t>Карманные</w:t>
      </w:r>
      <w:r>
        <w:rPr>
          <w:spacing w:val="64"/>
        </w:rPr>
        <w:t xml:space="preserve"> </w:t>
      </w:r>
      <w:r>
        <w:t>деньги.</w:t>
      </w:r>
      <w:r>
        <w:rPr>
          <w:spacing w:val="67"/>
        </w:rPr>
        <w:t xml:space="preserve"> </w:t>
      </w:r>
      <w:r>
        <w:rPr>
          <w:spacing w:val="-2"/>
        </w:rPr>
        <w:t>Молодёжная</w:t>
      </w:r>
    </w:p>
    <w:p w:rsidR="000A0EF3" w:rsidRDefault="002345D6">
      <w:pPr>
        <w:pStyle w:val="a3"/>
        <w:spacing w:before="139"/>
        <w:ind w:left="802"/>
        <w:jc w:val="left"/>
      </w:pPr>
      <w:r>
        <w:rPr>
          <w:spacing w:val="-2"/>
        </w:rPr>
        <w:t>мода.</w:t>
      </w:r>
    </w:p>
    <w:p w:rsidR="000A0EF3" w:rsidRDefault="002345D6">
      <w:pPr>
        <w:pStyle w:val="a3"/>
        <w:spacing w:before="137" w:line="360" w:lineRule="auto"/>
        <w:ind w:left="1509" w:right="1549"/>
      </w:pPr>
      <w:r>
        <w:t>Туризм. Виды отдыха. Путешествия по России и зарубежным странам. Проблемы</w:t>
      </w:r>
      <w:r>
        <w:rPr>
          <w:spacing w:val="-6"/>
        </w:rPr>
        <w:t xml:space="preserve"> </w:t>
      </w:r>
      <w:r>
        <w:t>экологии.</w:t>
      </w:r>
      <w:r>
        <w:rPr>
          <w:spacing w:val="-6"/>
        </w:rPr>
        <w:t xml:space="preserve"> </w:t>
      </w:r>
      <w:r>
        <w:t>Защита</w:t>
      </w:r>
      <w:r>
        <w:rPr>
          <w:spacing w:val="-6"/>
        </w:rPr>
        <w:t xml:space="preserve"> </w:t>
      </w:r>
      <w:r>
        <w:t>окружающей</w:t>
      </w:r>
      <w:r>
        <w:rPr>
          <w:spacing w:val="-6"/>
        </w:rPr>
        <w:t xml:space="preserve"> </w:t>
      </w:r>
      <w:r>
        <w:t>среды.</w:t>
      </w:r>
      <w:r>
        <w:rPr>
          <w:spacing w:val="-6"/>
        </w:rPr>
        <w:t xml:space="preserve"> </w:t>
      </w:r>
      <w:r>
        <w:t>Стихийные</w:t>
      </w:r>
      <w:r>
        <w:rPr>
          <w:spacing w:val="-8"/>
        </w:rPr>
        <w:t xml:space="preserve"> </w:t>
      </w:r>
      <w:r>
        <w:t>бедствия. Условия проживания в городской/сельской местности.</w:t>
      </w:r>
    </w:p>
    <w:p w:rsidR="000A0EF3" w:rsidRDefault="002345D6">
      <w:pPr>
        <w:pStyle w:val="a3"/>
        <w:spacing w:before="2"/>
        <w:ind w:left="1509"/>
      </w:pPr>
      <w:r>
        <w:t>Технический</w:t>
      </w:r>
      <w:r>
        <w:rPr>
          <w:spacing w:val="37"/>
        </w:rPr>
        <w:t xml:space="preserve"> </w:t>
      </w:r>
      <w:r>
        <w:t>прогресс:</w:t>
      </w:r>
      <w:r>
        <w:rPr>
          <w:spacing w:val="40"/>
        </w:rPr>
        <w:t xml:space="preserve"> </w:t>
      </w:r>
      <w:r>
        <w:t>перспективы</w:t>
      </w:r>
      <w:r>
        <w:rPr>
          <w:spacing w:val="36"/>
        </w:rPr>
        <w:t xml:space="preserve"> </w:t>
      </w:r>
      <w:r>
        <w:t>и</w:t>
      </w:r>
      <w:r>
        <w:rPr>
          <w:spacing w:val="38"/>
        </w:rPr>
        <w:t xml:space="preserve"> </w:t>
      </w:r>
      <w:r>
        <w:t>последствия.</w:t>
      </w:r>
      <w:r>
        <w:rPr>
          <w:spacing w:val="39"/>
        </w:rPr>
        <w:t xml:space="preserve"> </w:t>
      </w:r>
      <w:r>
        <w:t>Современные</w:t>
      </w:r>
      <w:r>
        <w:rPr>
          <w:spacing w:val="38"/>
        </w:rPr>
        <w:t xml:space="preserve"> </w:t>
      </w:r>
      <w:r>
        <w:t>средства</w:t>
      </w:r>
      <w:r>
        <w:rPr>
          <w:spacing w:val="39"/>
        </w:rPr>
        <w:t xml:space="preserve"> </w:t>
      </w:r>
      <w:r>
        <w:rPr>
          <w:spacing w:val="-2"/>
        </w:rPr>
        <w:t>связи</w:t>
      </w:r>
    </w:p>
    <w:p w:rsidR="000A0EF3" w:rsidRDefault="002345D6">
      <w:pPr>
        <w:pStyle w:val="a3"/>
        <w:spacing w:before="137"/>
        <w:ind w:left="802"/>
      </w:pPr>
      <w:r>
        <w:t>(мобильные</w:t>
      </w:r>
      <w:r>
        <w:rPr>
          <w:spacing w:val="-7"/>
        </w:rPr>
        <w:t xml:space="preserve"> </w:t>
      </w:r>
      <w:r>
        <w:t>телефоны,</w:t>
      </w:r>
      <w:r>
        <w:rPr>
          <w:spacing w:val="-2"/>
        </w:rPr>
        <w:t xml:space="preserve"> </w:t>
      </w:r>
      <w:r>
        <w:t>смартфоны,</w:t>
      </w:r>
      <w:r>
        <w:rPr>
          <w:spacing w:val="-3"/>
        </w:rPr>
        <w:t xml:space="preserve"> </w:t>
      </w:r>
      <w:r>
        <w:t>планшеты,</w:t>
      </w:r>
      <w:r>
        <w:rPr>
          <w:spacing w:val="-2"/>
        </w:rPr>
        <w:t xml:space="preserve"> компьютеры).</w:t>
      </w:r>
    </w:p>
    <w:p w:rsidR="000A0EF3" w:rsidRDefault="002345D6">
      <w:pPr>
        <w:pStyle w:val="a3"/>
        <w:spacing w:before="139" w:line="360" w:lineRule="auto"/>
        <w:ind w:left="802" w:right="248" w:firstLine="707"/>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A0EF3" w:rsidRDefault="002345D6">
      <w:pPr>
        <w:pStyle w:val="a3"/>
        <w:spacing w:line="360" w:lineRule="auto"/>
        <w:ind w:left="802" w:right="251" w:firstLine="707"/>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0A0EF3" w:rsidRDefault="002345D6">
      <w:pPr>
        <w:pStyle w:val="a3"/>
        <w:spacing w:line="275" w:lineRule="exact"/>
        <w:ind w:left="1509"/>
        <w:jc w:val="left"/>
      </w:pPr>
      <w:r>
        <w:rPr>
          <w:spacing w:val="-2"/>
        </w:rPr>
        <w:t>Говорение.</w:t>
      </w:r>
    </w:p>
    <w:p w:rsidR="000A0EF3" w:rsidRDefault="002345D6">
      <w:pPr>
        <w:pStyle w:val="a3"/>
        <w:spacing w:before="139" w:line="360" w:lineRule="auto"/>
        <w:ind w:left="802" w:right="246" w:firstLine="707"/>
      </w:pPr>
      <w:r>
        <w:lastRenderedPageBreak/>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0A0EF3" w:rsidRDefault="002345D6">
      <w:pPr>
        <w:pStyle w:val="a3"/>
        <w:spacing w:before="1" w:line="360" w:lineRule="auto"/>
        <w:ind w:left="802" w:right="250" w:firstLine="707"/>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w:t>
      </w:r>
      <w:r>
        <w:rPr>
          <w:spacing w:val="80"/>
        </w:rPr>
        <w:t xml:space="preserve">    </w:t>
      </w:r>
      <w:r>
        <w:t>праздником,</w:t>
      </w:r>
      <w:r>
        <w:rPr>
          <w:spacing w:val="80"/>
        </w:rPr>
        <w:t xml:space="preserve">    </w:t>
      </w:r>
      <w:r>
        <w:t>выражать</w:t>
      </w:r>
      <w:r>
        <w:rPr>
          <w:spacing w:val="80"/>
        </w:rPr>
        <w:t xml:space="preserve">    </w:t>
      </w:r>
      <w:r>
        <w:t>пожелания</w:t>
      </w:r>
      <w:r>
        <w:rPr>
          <w:spacing w:val="80"/>
        </w:rPr>
        <w:t xml:space="preserve">    </w:t>
      </w:r>
      <w:r>
        <w:t>и</w:t>
      </w:r>
      <w:r>
        <w:rPr>
          <w:spacing w:val="80"/>
        </w:rPr>
        <w:t xml:space="preserve">    </w:t>
      </w:r>
      <w:r>
        <w:t>вежливо</w:t>
      </w:r>
      <w:r>
        <w:rPr>
          <w:spacing w:val="80"/>
        </w:rPr>
        <w:t xml:space="preserve">    </w:t>
      </w:r>
      <w:r>
        <w:t>реагировать</w:t>
      </w:r>
      <w:r>
        <w:rPr>
          <w:spacing w:val="40"/>
        </w:rPr>
        <w:t xml:space="preserve"> </w:t>
      </w:r>
      <w:r>
        <w:t>на поздравление;</w:t>
      </w:r>
    </w:p>
    <w:p w:rsidR="000A0EF3" w:rsidRDefault="002345D6">
      <w:pPr>
        <w:pStyle w:val="a3"/>
        <w:spacing w:line="360" w:lineRule="auto"/>
        <w:ind w:left="802" w:right="247" w:firstLine="707"/>
      </w:pPr>
      <w:r>
        <w:t>диалог-побуждение к действию: обращаться с просьбой, вежливо соглашаться/не соглашаться</w:t>
      </w:r>
      <w:r>
        <w:rPr>
          <w:spacing w:val="80"/>
        </w:rPr>
        <w:t xml:space="preserve">    </w:t>
      </w:r>
      <w:r>
        <w:t>выполнить</w:t>
      </w:r>
      <w:r>
        <w:rPr>
          <w:spacing w:val="80"/>
        </w:rPr>
        <w:t xml:space="preserve">    </w:t>
      </w:r>
      <w:r>
        <w:t>просьбу,</w:t>
      </w:r>
      <w:r>
        <w:rPr>
          <w:spacing w:val="80"/>
        </w:rPr>
        <w:t xml:space="preserve">    </w:t>
      </w:r>
      <w:r>
        <w:t>давать</w:t>
      </w:r>
      <w:r>
        <w:rPr>
          <w:spacing w:val="80"/>
        </w:rPr>
        <w:t xml:space="preserve">    </w:t>
      </w:r>
      <w:r>
        <w:t>совет</w:t>
      </w:r>
      <w:r>
        <w:rPr>
          <w:spacing w:val="80"/>
        </w:rPr>
        <w:t xml:space="preserve">    </w:t>
      </w:r>
      <w:r>
        <w:t>и</w:t>
      </w:r>
      <w:r>
        <w:rPr>
          <w:spacing w:val="80"/>
        </w:rPr>
        <w:t xml:space="preserve">    </w:t>
      </w:r>
      <w:r>
        <w:t xml:space="preserve">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w:t>
      </w:r>
      <w:r>
        <w:rPr>
          <w:spacing w:val="-2"/>
        </w:rPr>
        <w:t>решения;</w:t>
      </w:r>
    </w:p>
    <w:p w:rsidR="000A0EF3" w:rsidRDefault="002345D6">
      <w:pPr>
        <w:pStyle w:val="a3"/>
        <w:spacing w:before="64" w:line="360" w:lineRule="auto"/>
        <w:ind w:left="802" w:right="251" w:firstLine="70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A0EF3" w:rsidRDefault="002345D6">
      <w:pPr>
        <w:pStyle w:val="a3"/>
        <w:spacing w:before="1" w:line="360" w:lineRule="auto"/>
        <w:ind w:left="802" w:right="247" w:firstLine="707"/>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0A0EF3" w:rsidRDefault="002345D6">
      <w:pPr>
        <w:pStyle w:val="a3"/>
        <w:spacing w:line="360" w:lineRule="auto"/>
        <w:ind w:left="802" w:right="242" w:firstLine="707"/>
      </w:pPr>
      <w:r>
        <w:t>Названные умения диалогической речи совершенствуются в стандартных</w:t>
      </w:r>
      <w:r>
        <w:rPr>
          <w:spacing w:val="40"/>
        </w:rPr>
        <w:t xml:space="preserve"> </w:t>
      </w:r>
      <w:r>
        <w:t>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0A0EF3" w:rsidRDefault="002345D6">
      <w:pPr>
        <w:pStyle w:val="a3"/>
        <w:spacing w:before="2"/>
        <w:ind w:left="1509"/>
      </w:pPr>
      <w:r>
        <w:t>Объём</w:t>
      </w:r>
      <w:r>
        <w:rPr>
          <w:spacing w:val="-3"/>
        </w:rPr>
        <w:t xml:space="preserve"> </w:t>
      </w:r>
      <w:r>
        <w:t>диалога</w:t>
      </w:r>
      <w:r>
        <w:rPr>
          <w:spacing w:val="-1"/>
        </w:rPr>
        <w:t xml:space="preserve"> </w:t>
      </w:r>
      <w:r>
        <w:t>–</w:t>
      </w:r>
      <w:r>
        <w:rPr>
          <w:spacing w:val="-2"/>
        </w:rPr>
        <w:t xml:space="preserve"> </w:t>
      </w:r>
      <w:r>
        <w:t>8 реплик</w:t>
      </w:r>
      <w:r>
        <w:rPr>
          <w:spacing w:val="-1"/>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rsidR="000A0EF3" w:rsidRDefault="002345D6">
      <w:pPr>
        <w:pStyle w:val="a3"/>
        <w:tabs>
          <w:tab w:val="left" w:pos="2627"/>
          <w:tab w:val="left" w:pos="4727"/>
          <w:tab w:val="left" w:pos="5691"/>
          <w:tab w:val="left" w:pos="7576"/>
          <w:tab w:val="left" w:pos="8259"/>
          <w:tab w:val="left" w:pos="8698"/>
          <w:tab w:val="left" w:pos="9333"/>
        </w:tabs>
        <w:spacing w:before="137" w:line="360" w:lineRule="auto"/>
        <w:ind w:left="802" w:right="248" w:firstLine="707"/>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в основной школе:</w:t>
      </w:r>
    </w:p>
    <w:p w:rsidR="000A0EF3" w:rsidRDefault="002345D6">
      <w:pPr>
        <w:pStyle w:val="a3"/>
        <w:tabs>
          <w:tab w:val="left" w:pos="2632"/>
          <w:tab w:val="left" w:pos="3577"/>
          <w:tab w:val="left" w:pos="4617"/>
          <w:tab w:val="left" w:pos="6507"/>
          <w:tab w:val="left" w:pos="8179"/>
          <w:tab w:val="left" w:pos="8490"/>
        </w:tabs>
        <w:spacing w:line="360" w:lineRule="auto"/>
        <w:ind w:left="802" w:right="250" w:firstLine="707"/>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0A0EF3" w:rsidRDefault="002345D6">
      <w:pPr>
        <w:pStyle w:val="a3"/>
        <w:spacing w:line="362" w:lineRule="auto"/>
        <w:ind w:left="802" w:firstLine="707"/>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 (черты характера реального человека или литературного персонажа);</w:t>
      </w:r>
    </w:p>
    <w:p w:rsidR="000A0EF3" w:rsidRDefault="002345D6">
      <w:pPr>
        <w:pStyle w:val="a3"/>
        <w:spacing w:line="360" w:lineRule="auto"/>
        <w:ind w:left="1509" w:right="5000"/>
        <w:jc w:val="left"/>
      </w:pPr>
      <w:r>
        <w:rPr>
          <w:spacing w:val="-2"/>
        </w:rPr>
        <w:t xml:space="preserve">повествование/сообщение; </w:t>
      </w:r>
      <w:r>
        <w:rPr>
          <w:spacing w:val="-2"/>
        </w:rPr>
        <w:lastRenderedPageBreak/>
        <w:t>рассуждение;</w:t>
      </w:r>
    </w:p>
    <w:p w:rsidR="000A0EF3" w:rsidRDefault="002345D6">
      <w:pPr>
        <w:pStyle w:val="a3"/>
        <w:spacing w:line="360" w:lineRule="auto"/>
        <w:ind w:left="802" w:right="250" w:firstLine="707"/>
      </w:pPr>
      <w:r>
        <w:t>пересказ</w:t>
      </w:r>
      <w:r>
        <w:rPr>
          <w:spacing w:val="78"/>
        </w:rPr>
        <w:t xml:space="preserve">   </w:t>
      </w:r>
      <w:r>
        <w:t>основного</w:t>
      </w:r>
      <w:r>
        <w:rPr>
          <w:spacing w:val="77"/>
        </w:rPr>
        <w:t xml:space="preserve">   </w:t>
      </w:r>
      <w:r>
        <w:t>содержания,</w:t>
      </w:r>
      <w:r>
        <w:rPr>
          <w:spacing w:val="77"/>
        </w:rPr>
        <w:t xml:space="preserve">   </w:t>
      </w:r>
      <w:r>
        <w:t>прочитанного/прослушанного</w:t>
      </w:r>
      <w:r>
        <w:rPr>
          <w:spacing w:val="77"/>
        </w:rPr>
        <w:t xml:space="preserve">   </w:t>
      </w:r>
      <w:r>
        <w:t>текста с выражением своего отношения к событиям и фактам, изложенным в тексте;</w:t>
      </w:r>
    </w:p>
    <w:p w:rsidR="000A0EF3" w:rsidRDefault="002345D6">
      <w:pPr>
        <w:pStyle w:val="a3"/>
        <w:ind w:left="1509"/>
      </w:pPr>
      <w:r>
        <w:t>устное</w:t>
      </w:r>
      <w:r>
        <w:rPr>
          <w:spacing w:val="-6"/>
        </w:rPr>
        <w:t xml:space="preserve"> </w:t>
      </w:r>
      <w:r>
        <w:t>представление</w:t>
      </w:r>
      <w:r>
        <w:rPr>
          <w:spacing w:val="-4"/>
        </w:rPr>
        <w:t xml:space="preserve"> </w:t>
      </w:r>
      <w:r>
        <w:t>(презентация)</w:t>
      </w:r>
      <w:r>
        <w:rPr>
          <w:spacing w:val="-4"/>
        </w:rPr>
        <w:t xml:space="preserve"> </w:t>
      </w:r>
      <w:r>
        <w:t>результатов</w:t>
      </w:r>
      <w:r>
        <w:rPr>
          <w:spacing w:val="-4"/>
        </w:rPr>
        <w:t xml:space="preserve"> </w:t>
      </w:r>
      <w:r>
        <w:t>выполненной</w:t>
      </w:r>
      <w:r>
        <w:rPr>
          <w:spacing w:val="-5"/>
        </w:rPr>
        <w:t xml:space="preserve"> </w:t>
      </w:r>
      <w:r>
        <w:t>проектной</w:t>
      </w:r>
      <w:r>
        <w:rPr>
          <w:spacing w:val="-2"/>
        </w:rPr>
        <w:t xml:space="preserve"> работы.</w:t>
      </w:r>
    </w:p>
    <w:p w:rsidR="000A0EF3" w:rsidRDefault="002345D6">
      <w:pPr>
        <w:pStyle w:val="a3"/>
        <w:spacing w:before="134" w:line="360" w:lineRule="auto"/>
        <w:ind w:left="802" w:right="251" w:firstLine="707"/>
      </w:pPr>
      <w: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0A0EF3" w:rsidRDefault="002345D6">
      <w:pPr>
        <w:pStyle w:val="a3"/>
        <w:spacing w:line="360" w:lineRule="auto"/>
        <w:ind w:left="1509" w:right="3493"/>
      </w:pPr>
      <w:r>
        <w:t>Объём</w:t>
      </w:r>
      <w:r>
        <w:rPr>
          <w:spacing w:val="-7"/>
        </w:rPr>
        <w:t xml:space="preserve"> </w:t>
      </w:r>
      <w:r>
        <w:t>монологического</w:t>
      </w:r>
      <w:r>
        <w:rPr>
          <w:spacing w:val="-6"/>
        </w:rPr>
        <w:t xml:space="preserve"> </w:t>
      </w:r>
      <w:r>
        <w:t>высказывания</w:t>
      </w:r>
      <w:r>
        <w:rPr>
          <w:spacing w:val="-5"/>
        </w:rPr>
        <w:t xml:space="preserve"> </w:t>
      </w:r>
      <w:r>
        <w:t>–</w:t>
      </w:r>
      <w:r>
        <w:rPr>
          <w:spacing w:val="-6"/>
        </w:rPr>
        <w:t xml:space="preserve"> </w:t>
      </w:r>
      <w:r>
        <w:t>до</w:t>
      </w:r>
      <w:r>
        <w:rPr>
          <w:spacing w:val="-6"/>
        </w:rPr>
        <w:t xml:space="preserve"> </w:t>
      </w:r>
      <w:r>
        <w:t>14</w:t>
      </w:r>
      <w:r>
        <w:rPr>
          <w:spacing w:val="-6"/>
        </w:rPr>
        <w:t xml:space="preserve"> </w:t>
      </w:r>
      <w:r>
        <w:t xml:space="preserve">фраз. </w:t>
      </w:r>
      <w:r>
        <w:rPr>
          <w:spacing w:val="-2"/>
        </w:rPr>
        <w:t>Аудирование.</w:t>
      </w:r>
    </w:p>
    <w:p w:rsidR="000A0EF3" w:rsidRDefault="002345D6">
      <w:pPr>
        <w:pStyle w:val="a3"/>
        <w:tabs>
          <w:tab w:val="left" w:pos="2409"/>
          <w:tab w:val="left" w:pos="4279"/>
          <w:tab w:val="left" w:pos="6764"/>
          <w:tab w:val="left" w:pos="7784"/>
          <w:tab w:val="left" w:pos="8941"/>
        </w:tabs>
        <w:spacing w:line="360" w:lineRule="auto"/>
        <w:ind w:left="802" w:right="244" w:firstLine="707"/>
      </w:pPr>
      <w: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w:t>
      </w:r>
      <w:r>
        <w:rPr>
          <w:spacing w:val="-2"/>
        </w:rPr>
        <w:t>разной</w:t>
      </w:r>
      <w:r>
        <w:tab/>
      </w:r>
      <w:r>
        <w:rPr>
          <w:spacing w:val="-2"/>
        </w:rPr>
        <w:t>глубиной</w:t>
      </w:r>
      <w:r>
        <w:tab/>
      </w:r>
      <w:r>
        <w:rPr>
          <w:spacing w:val="-2"/>
        </w:rPr>
        <w:t>проникновения</w:t>
      </w:r>
      <w:r>
        <w:tab/>
      </w:r>
      <w:r>
        <w:rPr>
          <w:spacing w:val="-10"/>
        </w:rPr>
        <w:t>в</w:t>
      </w:r>
      <w:r>
        <w:tab/>
      </w:r>
      <w:r>
        <w:rPr>
          <w:spacing w:val="-5"/>
        </w:rPr>
        <w:t>их</w:t>
      </w:r>
      <w:r>
        <w:tab/>
      </w:r>
      <w:r>
        <w:rPr>
          <w:spacing w:val="-2"/>
        </w:rPr>
        <w:t>содержание</w:t>
      </w:r>
    </w:p>
    <w:p w:rsidR="000A0EF3" w:rsidRDefault="002345D6">
      <w:pPr>
        <w:pStyle w:val="a3"/>
        <w:spacing w:before="64" w:line="360" w:lineRule="auto"/>
        <w:ind w:left="802" w:right="252"/>
      </w:pPr>
      <w: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0A0EF3" w:rsidRDefault="002345D6">
      <w:pPr>
        <w:pStyle w:val="a3"/>
        <w:tabs>
          <w:tab w:val="left" w:pos="2665"/>
          <w:tab w:val="left" w:pos="4392"/>
          <w:tab w:val="left" w:pos="6196"/>
          <w:tab w:val="left" w:pos="7040"/>
          <w:tab w:val="left" w:pos="8588"/>
        </w:tabs>
        <w:spacing w:before="1" w:line="360" w:lineRule="auto"/>
        <w:ind w:left="802" w:right="249" w:firstLine="707"/>
      </w:pPr>
      <w:r>
        <w:t xml:space="preserve">Аудирование с пониманием основного содержания текста предполагает умение </w:t>
      </w:r>
      <w:r>
        <w:rPr>
          <w:spacing w:val="-2"/>
        </w:rPr>
        <w:t>определять</w:t>
      </w:r>
      <w:r>
        <w:tab/>
      </w:r>
      <w:r>
        <w:rPr>
          <w:spacing w:val="-2"/>
        </w:rPr>
        <w:t>основную</w:t>
      </w:r>
      <w:r>
        <w:tab/>
      </w:r>
      <w:r>
        <w:rPr>
          <w:spacing w:val="-2"/>
        </w:rPr>
        <w:t>тему/идею</w:t>
      </w:r>
      <w:r>
        <w:tab/>
      </w:r>
      <w:r>
        <w:rPr>
          <w:spacing w:val="-10"/>
        </w:rPr>
        <w:t>и</w:t>
      </w:r>
      <w:r>
        <w:tab/>
      </w:r>
      <w:r>
        <w:rPr>
          <w:spacing w:val="-2"/>
        </w:rPr>
        <w:t>главные</w:t>
      </w:r>
      <w:r>
        <w:tab/>
      </w:r>
      <w:r>
        <w:rPr>
          <w:spacing w:val="-2"/>
        </w:rPr>
        <w:t xml:space="preserve">факты/события </w:t>
      </w:r>
      <w:r>
        <w:t>в</w:t>
      </w:r>
      <w:r>
        <w:rPr>
          <w:spacing w:val="78"/>
        </w:rPr>
        <w:t xml:space="preserve">   </w:t>
      </w:r>
      <w:r>
        <w:t>воспринимаемом</w:t>
      </w:r>
      <w:r>
        <w:rPr>
          <w:spacing w:val="79"/>
        </w:rPr>
        <w:t xml:space="preserve">   </w:t>
      </w:r>
      <w:r>
        <w:t>на</w:t>
      </w:r>
      <w:r>
        <w:rPr>
          <w:spacing w:val="78"/>
        </w:rPr>
        <w:t xml:space="preserve">   </w:t>
      </w:r>
      <w:r>
        <w:t>слух</w:t>
      </w:r>
      <w:r>
        <w:rPr>
          <w:spacing w:val="79"/>
        </w:rPr>
        <w:t xml:space="preserve">   </w:t>
      </w:r>
      <w:r>
        <w:t>тексте,</w:t>
      </w:r>
      <w:r>
        <w:rPr>
          <w:spacing w:val="78"/>
        </w:rPr>
        <w:t xml:space="preserve">   </w:t>
      </w:r>
      <w:r>
        <w:t>отделять</w:t>
      </w:r>
      <w:r>
        <w:rPr>
          <w:spacing w:val="79"/>
        </w:rPr>
        <w:t xml:space="preserve">   </w:t>
      </w:r>
      <w:r>
        <w:t>главную</w:t>
      </w:r>
      <w:r>
        <w:rPr>
          <w:spacing w:val="80"/>
        </w:rPr>
        <w:t xml:space="preserve">   </w:t>
      </w:r>
      <w:r>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A0EF3" w:rsidRDefault="002345D6">
      <w:pPr>
        <w:pStyle w:val="a3"/>
        <w:spacing w:before="1" w:line="360" w:lineRule="auto"/>
        <w:ind w:left="802" w:right="251" w:firstLine="707"/>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A0EF3" w:rsidRDefault="002345D6">
      <w:pPr>
        <w:pStyle w:val="a3"/>
        <w:spacing w:line="360" w:lineRule="auto"/>
        <w:ind w:left="802" w:right="251" w:firstLine="707"/>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0A0EF3" w:rsidRDefault="002345D6">
      <w:pPr>
        <w:pStyle w:val="a3"/>
        <w:spacing w:before="1" w:line="360" w:lineRule="auto"/>
        <w:ind w:left="1510" w:right="2185"/>
      </w:pPr>
      <w:r>
        <w:t>Время</w:t>
      </w:r>
      <w:r>
        <w:rPr>
          <w:spacing w:val="-5"/>
        </w:rPr>
        <w:t xml:space="preserve"> </w:t>
      </w:r>
      <w:r>
        <w:t>звучания</w:t>
      </w:r>
      <w:r>
        <w:rPr>
          <w:spacing w:val="-5"/>
        </w:rPr>
        <w:t xml:space="preserve"> </w:t>
      </w:r>
      <w:r>
        <w:t>текста/текстов</w:t>
      </w:r>
      <w:r>
        <w:rPr>
          <w:spacing w:val="-6"/>
        </w:rPr>
        <w:t xml:space="preserve"> </w:t>
      </w:r>
      <w:r>
        <w:t>для</w:t>
      </w:r>
      <w:r>
        <w:rPr>
          <w:spacing w:val="-5"/>
        </w:rPr>
        <w:t xml:space="preserve"> </w:t>
      </w:r>
      <w:r>
        <w:t>аудирования</w:t>
      </w:r>
      <w:r>
        <w:rPr>
          <w:spacing w:val="-3"/>
        </w:rPr>
        <w:t xml:space="preserve"> </w:t>
      </w:r>
      <w:r>
        <w:t>–</w:t>
      </w:r>
      <w:r>
        <w:rPr>
          <w:spacing w:val="-6"/>
        </w:rPr>
        <w:t xml:space="preserve"> </w:t>
      </w:r>
      <w:r>
        <w:t>до</w:t>
      </w:r>
      <w:r>
        <w:rPr>
          <w:spacing w:val="-5"/>
        </w:rPr>
        <w:t xml:space="preserve"> </w:t>
      </w:r>
      <w:r>
        <w:t>2,5</w:t>
      </w:r>
      <w:r>
        <w:rPr>
          <w:spacing w:val="-5"/>
        </w:rPr>
        <w:t xml:space="preserve"> </w:t>
      </w:r>
      <w:r>
        <w:t>минуты. Смысловое чтение.</w:t>
      </w:r>
    </w:p>
    <w:p w:rsidR="000A0EF3" w:rsidRDefault="002345D6">
      <w:pPr>
        <w:pStyle w:val="a3"/>
        <w:tabs>
          <w:tab w:val="left" w:pos="2406"/>
          <w:tab w:val="left" w:pos="4622"/>
          <w:tab w:val="left" w:pos="5373"/>
          <w:tab w:val="left" w:pos="6263"/>
          <w:tab w:val="left" w:pos="8115"/>
          <w:tab w:val="left" w:pos="8866"/>
        </w:tabs>
        <w:spacing w:line="360" w:lineRule="auto"/>
        <w:ind w:left="802" w:right="246" w:firstLine="707"/>
      </w:pPr>
      <w:r>
        <w:t>Развитие</w:t>
      </w:r>
      <w:r>
        <w:rPr>
          <w:spacing w:val="60"/>
        </w:rPr>
        <w:t xml:space="preserve">  </w:t>
      </w:r>
      <w:r>
        <w:t>сформированных</w:t>
      </w:r>
      <w:r>
        <w:rPr>
          <w:spacing w:val="62"/>
        </w:rPr>
        <w:t xml:space="preserve">  </w:t>
      </w:r>
      <w:r>
        <w:t>в</w:t>
      </w:r>
      <w:r>
        <w:rPr>
          <w:spacing w:val="60"/>
        </w:rPr>
        <w:t xml:space="preserve">  </w:t>
      </w:r>
      <w:r>
        <w:t>основной</w:t>
      </w:r>
      <w:r>
        <w:rPr>
          <w:spacing w:val="60"/>
        </w:rPr>
        <w:t xml:space="preserve">  </w:t>
      </w:r>
      <w:r>
        <w:t>школе</w:t>
      </w:r>
      <w:r>
        <w:rPr>
          <w:spacing w:val="61"/>
        </w:rPr>
        <w:t xml:space="preserve">  </w:t>
      </w:r>
      <w:r>
        <w:t>умений</w:t>
      </w:r>
      <w:r>
        <w:rPr>
          <w:spacing w:val="61"/>
        </w:rPr>
        <w:t xml:space="preserve">  </w:t>
      </w:r>
      <w:r>
        <w:t>читать</w:t>
      </w:r>
      <w:r>
        <w:rPr>
          <w:spacing w:val="60"/>
        </w:rPr>
        <w:t xml:space="preserve">  </w:t>
      </w:r>
      <w:r>
        <w:t>про</w:t>
      </w:r>
      <w:r>
        <w:rPr>
          <w:spacing w:val="60"/>
        </w:rPr>
        <w:t xml:space="preserve">  </w:t>
      </w:r>
      <w:r>
        <w:t>себя и понимать с использованием языковой и контекстуальной догадки аутентичные тексты разных жанров</w:t>
      </w:r>
      <w:r>
        <w:rPr>
          <w:spacing w:val="-1"/>
        </w:rPr>
        <w:t xml:space="preserve"> </w:t>
      </w:r>
      <w:r>
        <w:t>и стилей, содержащих отдельные</w:t>
      </w:r>
      <w:r>
        <w:rPr>
          <w:spacing w:val="-2"/>
        </w:rPr>
        <w:t xml:space="preserve"> </w:t>
      </w:r>
      <w:r>
        <w:t>неизученные</w:t>
      </w:r>
      <w:r>
        <w:rPr>
          <w:spacing w:val="-2"/>
        </w:rPr>
        <w:t xml:space="preserve"> </w:t>
      </w:r>
      <w:r>
        <w:t>языковые</w:t>
      </w:r>
      <w:r>
        <w:rPr>
          <w:spacing w:val="-2"/>
        </w:rPr>
        <w:t xml:space="preserve"> </w:t>
      </w:r>
      <w:r>
        <w:t>явления, с</w:t>
      </w:r>
      <w:r>
        <w:rPr>
          <w:spacing w:val="-1"/>
        </w:rPr>
        <w:t xml:space="preserve"> </w:t>
      </w:r>
      <w:r>
        <w:t xml:space="preserve">разной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 xml:space="preserve">зависимости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r>
        <w:rPr>
          <w:spacing w:val="80"/>
          <w:w w:val="150"/>
        </w:rPr>
        <w:t xml:space="preserve"> </w:t>
      </w:r>
      <w:r>
        <w:t>с</w:t>
      </w:r>
      <w:r>
        <w:rPr>
          <w:spacing w:val="-3"/>
        </w:rPr>
        <w:t xml:space="preserve"> </w:t>
      </w:r>
      <w:r>
        <w:t>пониманием</w:t>
      </w:r>
      <w:r>
        <w:rPr>
          <w:spacing w:val="-3"/>
        </w:rPr>
        <w:t xml:space="preserve"> </w:t>
      </w:r>
      <w:r>
        <w:t>нужной/интересующей/запрашиваемой</w:t>
      </w:r>
      <w:r>
        <w:rPr>
          <w:spacing w:val="-1"/>
        </w:rPr>
        <w:t xml:space="preserve"> </w:t>
      </w:r>
      <w:r>
        <w:t>информации,</w:t>
      </w:r>
      <w:r>
        <w:rPr>
          <w:spacing w:val="-2"/>
        </w:rPr>
        <w:t xml:space="preserve"> </w:t>
      </w:r>
      <w:r>
        <w:t>с</w:t>
      </w:r>
      <w:r>
        <w:rPr>
          <w:spacing w:val="-6"/>
        </w:rPr>
        <w:t xml:space="preserve"> </w:t>
      </w:r>
      <w:r>
        <w:t>полным</w:t>
      </w:r>
      <w:r>
        <w:rPr>
          <w:spacing w:val="-3"/>
        </w:rPr>
        <w:t xml:space="preserve"> </w:t>
      </w:r>
      <w:r>
        <w:t xml:space="preserve">пониманием </w:t>
      </w:r>
      <w:r>
        <w:lastRenderedPageBreak/>
        <w:t>содержания текста.</w:t>
      </w:r>
    </w:p>
    <w:p w:rsidR="000A0EF3" w:rsidRDefault="002345D6">
      <w:pPr>
        <w:pStyle w:val="a3"/>
        <w:spacing w:line="360" w:lineRule="auto"/>
        <w:ind w:left="802" w:right="247" w:firstLine="707"/>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0A0EF3" w:rsidRDefault="002345D6">
      <w:pPr>
        <w:pStyle w:val="a3"/>
        <w:tabs>
          <w:tab w:val="left" w:pos="2627"/>
          <w:tab w:val="left" w:pos="4653"/>
          <w:tab w:val="left" w:pos="5438"/>
          <w:tab w:val="left" w:pos="6707"/>
          <w:tab w:val="left" w:pos="8072"/>
          <w:tab w:val="left" w:pos="8962"/>
        </w:tabs>
        <w:spacing w:line="360" w:lineRule="auto"/>
        <w:ind w:left="802" w:right="250" w:firstLine="707"/>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rPr>
          <w:spacing w:val="-2"/>
        </w:rPr>
        <w:t>найденную</w:t>
      </w:r>
      <w:r>
        <w:tab/>
      </w:r>
      <w:r>
        <w:rPr>
          <w:spacing w:val="-2"/>
        </w:rPr>
        <w:t>информацию</w:t>
      </w:r>
      <w:r>
        <w:tab/>
      </w:r>
      <w:r>
        <w:rPr>
          <w:spacing w:val="-10"/>
        </w:rPr>
        <w:t>с</w:t>
      </w:r>
      <w:r>
        <w:tab/>
      </w:r>
      <w:r>
        <w:rPr>
          <w:spacing w:val="-4"/>
        </w:rPr>
        <w:t>точки</w:t>
      </w:r>
      <w:r>
        <w:tab/>
      </w:r>
      <w:r>
        <w:rPr>
          <w:spacing w:val="-2"/>
        </w:rPr>
        <w:t>зрения</w:t>
      </w:r>
      <w:r>
        <w:tab/>
      </w:r>
      <w:r>
        <w:rPr>
          <w:spacing w:val="-6"/>
        </w:rPr>
        <w:t>её</w:t>
      </w:r>
      <w:r>
        <w:tab/>
      </w:r>
      <w:r>
        <w:rPr>
          <w:spacing w:val="-2"/>
        </w:rPr>
        <w:t xml:space="preserve">значимости </w:t>
      </w:r>
      <w:r>
        <w:t>для решения коммуникативной задачи.</w:t>
      </w:r>
    </w:p>
    <w:p w:rsidR="000A0EF3" w:rsidRDefault="002345D6">
      <w:pPr>
        <w:pStyle w:val="a3"/>
        <w:spacing w:before="2"/>
        <w:ind w:left="1509"/>
      </w:pPr>
      <w:r>
        <w:t>В ходе</w:t>
      </w:r>
      <w:r>
        <w:rPr>
          <w:spacing w:val="4"/>
        </w:rPr>
        <w:t xml:space="preserve"> </w:t>
      </w:r>
      <w:r>
        <w:t>чтения</w:t>
      </w:r>
      <w:r>
        <w:rPr>
          <w:spacing w:val="4"/>
        </w:rPr>
        <w:t xml:space="preserve"> </w:t>
      </w:r>
      <w:r>
        <w:t>с</w:t>
      </w:r>
      <w:r>
        <w:rPr>
          <w:spacing w:val="1"/>
        </w:rPr>
        <w:t xml:space="preserve"> </w:t>
      </w:r>
      <w:r>
        <w:t>полным</w:t>
      </w:r>
      <w:r>
        <w:rPr>
          <w:spacing w:val="4"/>
        </w:rPr>
        <w:t xml:space="preserve"> </w:t>
      </w:r>
      <w:r>
        <w:t>пониманием</w:t>
      </w:r>
      <w:r>
        <w:rPr>
          <w:spacing w:val="4"/>
        </w:rPr>
        <w:t xml:space="preserve"> </w:t>
      </w:r>
      <w:r>
        <w:t>аутентичных</w:t>
      </w:r>
      <w:r>
        <w:rPr>
          <w:spacing w:val="6"/>
        </w:rPr>
        <w:t xml:space="preserve"> </w:t>
      </w:r>
      <w:r>
        <w:t>текстов,</w:t>
      </w:r>
      <w:r>
        <w:rPr>
          <w:spacing w:val="5"/>
        </w:rPr>
        <w:t xml:space="preserve"> </w:t>
      </w:r>
      <w:r>
        <w:t>содержащих</w:t>
      </w:r>
      <w:r>
        <w:rPr>
          <w:spacing w:val="4"/>
        </w:rPr>
        <w:t xml:space="preserve"> </w:t>
      </w:r>
      <w:r>
        <w:rPr>
          <w:spacing w:val="-2"/>
        </w:rPr>
        <w:t>отдельные</w:t>
      </w:r>
    </w:p>
    <w:p w:rsidR="000A0EF3" w:rsidRDefault="002345D6">
      <w:pPr>
        <w:pStyle w:val="a3"/>
        <w:spacing w:before="64" w:line="360" w:lineRule="auto"/>
        <w:ind w:left="802" w:right="242"/>
      </w:pPr>
      <w:r>
        <w:t>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0A0EF3" w:rsidRDefault="002345D6">
      <w:pPr>
        <w:pStyle w:val="a3"/>
        <w:spacing w:before="1" w:line="360" w:lineRule="auto"/>
        <w:ind w:left="802" w:right="253" w:firstLine="707"/>
      </w:pPr>
      <w:r>
        <w:t>Чтение</w:t>
      </w:r>
      <w:r>
        <w:rPr>
          <w:spacing w:val="80"/>
        </w:rPr>
        <w:t xml:space="preserve">  </w:t>
      </w:r>
      <w:r>
        <w:t>несплошных</w:t>
      </w:r>
      <w:r>
        <w:rPr>
          <w:spacing w:val="80"/>
        </w:rPr>
        <w:t xml:space="preserve">  </w:t>
      </w:r>
      <w:r>
        <w:t>текстов</w:t>
      </w:r>
      <w:r>
        <w:rPr>
          <w:spacing w:val="80"/>
        </w:rPr>
        <w:t xml:space="preserve">  </w:t>
      </w:r>
      <w:r>
        <w:t>(таблиц,</w:t>
      </w:r>
      <w:r>
        <w:rPr>
          <w:spacing w:val="80"/>
        </w:rPr>
        <w:t xml:space="preserve">  </w:t>
      </w:r>
      <w:r>
        <w:t>диаграмм,</w:t>
      </w:r>
      <w:r>
        <w:rPr>
          <w:spacing w:val="80"/>
        </w:rPr>
        <w:t xml:space="preserve">  </w:t>
      </w:r>
      <w:r>
        <w:t>графиков</w:t>
      </w:r>
      <w:r>
        <w:rPr>
          <w:spacing w:val="80"/>
        </w:rPr>
        <w:t xml:space="preserve">  </w:t>
      </w:r>
      <w:r>
        <w:t>и</w:t>
      </w:r>
      <w:r>
        <w:rPr>
          <w:spacing w:val="80"/>
        </w:rPr>
        <w:t xml:space="preserve">  </w:t>
      </w:r>
      <w:r>
        <w:t>другие) и понимание представленной в них информации.</w:t>
      </w:r>
    </w:p>
    <w:p w:rsidR="000A0EF3" w:rsidRDefault="002345D6">
      <w:pPr>
        <w:pStyle w:val="a3"/>
        <w:spacing w:line="360" w:lineRule="auto"/>
        <w:ind w:left="802" w:right="245" w:firstLine="707"/>
      </w:pPr>
      <w:r>
        <w:t>Тексты</w:t>
      </w:r>
      <w:r>
        <w:rPr>
          <w:spacing w:val="80"/>
          <w:w w:val="150"/>
        </w:rPr>
        <w:t xml:space="preserve">  </w:t>
      </w:r>
      <w:r>
        <w:t>для</w:t>
      </w:r>
      <w:r>
        <w:rPr>
          <w:spacing w:val="80"/>
          <w:w w:val="150"/>
        </w:rPr>
        <w:t xml:space="preserve">  </w:t>
      </w:r>
      <w:r>
        <w:t>чтения:</w:t>
      </w:r>
      <w:r>
        <w:rPr>
          <w:spacing w:val="80"/>
          <w:w w:val="150"/>
        </w:rPr>
        <w:t xml:space="preserve">  </w:t>
      </w:r>
      <w:r>
        <w:t>диалог</w:t>
      </w:r>
      <w:r>
        <w:rPr>
          <w:spacing w:val="80"/>
          <w:w w:val="150"/>
        </w:rPr>
        <w:t xml:space="preserve">  </w:t>
      </w:r>
      <w:r>
        <w:t>(беседа),</w:t>
      </w:r>
      <w:r>
        <w:rPr>
          <w:spacing w:val="80"/>
          <w:w w:val="150"/>
        </w:rPr>
        <w:t xml:space="preserve">  </w:t>
      </w:r>
      <w:r>
        <w:t>интервью,</w:t>
      </w:r>
      <w:r>
        <w:rPr>
          <w:spacing w:val="80"/>
          <w:w w:val="150"/>
        </w:rPr>
        <w:t xml:space="preserve">  </w:t>
      </w:r>
      <w:r>
        <w:t>рассказ,</w:t>
      </w:r>
      <w:r>
        <w:rPr>
          <w:spacing w:val="80"/>
          <w:w w:val="15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0A0EF3" w:rsidRDefault="002345D6">
      <w:pPr>
        <w:pStyle w:val="a3"/>
        <w:spacing w:before="1" w:line="360" w:lineRule="auto"/>
        <w:ind w:left="1509" w:right="3838"/>
      </w:pPr>
      <w:r>
        <w:t>Объём</w:t>
      </w:r>
      <w:r>
        <w:rPr>
          <w:spacing w:val="-7"/>
        </w:rPr>
        <w:t xml:space="preserve"> </w:t>
      </w:r>
      <w:r>
        <w:t>текста/текстов</w:t>
      </w:r>
      <w:r>
        <w:rPr>
          <w:spacing w:val="-6"/>
        </w:rPr>
        <w:t xml:space="preserve"> </w:t>
      </w:r>
      <w:r>
        <w:t>для</w:t>
      </w:r>
      <w:r>
        <w:rPr>
          <w:spacing w:val="-5"/>
        </w:rPr>
        <w:t xml:space="preserve"> </w:t>
      </w:r>
      <w:r>
        <w:t>чтения</w:t>
      </w:r>
      <w:r>
        <w:rPr>
          <w:spacing w:val="-4"/>
        </w:rPr>
        <w:t xml:space="preserve"> </w:t>
      </w:r>
      <w:r>
        <w:t>–</w:t>
      </w:r>
      <w:r>
        <w:rPr>
          <w:spacing w:val="-6"/>
        </w:rPr>
        <w:t xml:space="preserve"> </w:t>
      </w:r>
      <w:r>
        <w:t>500–700</w:t>
      </w:r>
      <w:r>
        <w:rPr>
          <w:spacing w:val="-5"/>
        </w:rPr>
        <w:t xml:space="preserve"> </w:t>
      </w:r>
      <w:r>
        <w:t>слов. Письменная речь.</w:t>
      </w:r>
    </w:p>
    <w:p w:rsidR="000A0EF3" w:rsidRDefault="002345D6">
      <w:pPr>
        <w:pStyle w:val="a3"/>
        <w:spacing w:line="360" w:lineRule="auto"/>
        <w:ind w:left="802" w:right="253" w:firstLine="707"/>
      </w:pPr>
      <w:r>
        <w:t>Развитие</w:t>
      </w:r>
      <w:r>
        <w:rPr>
          <w:spacing w:val="79"/>
        </w:rPr>
        <w:t xml:space="preserve">  </w:t>
      </w:r>
      <w:r>
        <w:t>умений</w:t>
      </w:r>
      <w:r>
        <w:rPr>
          <w:spacing w:val="79"/>
        </w:rPr>
        <w:t xml:space="preserve">  </w:t>
      </w:r>
      <w:r>
        <w:t>письменной</w:t>
      </w:r>
      <w:r>
        <w:rPr>
          <w:spacing w:val="79"/>
        </w:rPr>
        <w:t xml:space="preserve">  </w:t>
      </w:r>
      <w:r>
        <w:t>речи</w:t>
      </w:r>
      <w:r>
        <w:rPr>
          <w:spacing w:val="79"/>
        </w:rPr>
        <w:t xml:space="preserve">  </w:t>
      </w:r>
      <w:r>
        <w:t>на</w:t>
      </w:r>
      <w:r>
        <w:rPr>
          <w:spacing w:val="77"/>
        </w:rPr>
        <w:t xml:space="preserve">  </w:t>
      </w:r>
      <w:r>
        <w:t>базе</w:t>
      </w:r>
      <w:r>
        <w:rPr>
          <w:spacing w:val="79"/>
        </w:rPr>
        <w:t xml:space="preserve">  </w:t>
      </w:r>
      <w:r>
        <w:t>умений,</w:t>
      </w:r>
      <w:r>
        <w:rPr>
          <w:spacing w:val="78"/>
        </w:rPr>
        <w:t xml:space="preserve">  </w:t>
      </w:r>
      <w:r>
        <w:t>сформированных в основной школе:</w:t>
      </w:r>
    </w:p>
    <w:p w:rsidR="000A0EF3" w:rsidRDefault="002345D6">
      <w:pPr>
        <w:pStyle w:val="a3"/>
        <w:spacing w:line="360" w:lineRule="auto"/>
        <w:ind w:left="801" w:right="251" w:firstLine="707"/>
      </w:pPr>
      <w:r>
        <w:t>заполнение</w:t>
      </w:r>
      <w:r>
        <w:rPr>
          <w:spacing w:val="40"/>
        </w:rPr>
        <w:t xml:space="preserve">  </w:t>
      </w:r>
      <w:r>
        <w:t>анкет</w:t>
      </w:r>
      <w:r>
        <w:rPr>
          <w:spacing w:val="52"/>
        </w:rPr>
        <w:t xml:space="preserve">  </w:t>
      </w:r>
      <w:r>
        <w:t>и</w:t>
      </w:r>
      <w:r>
        <w:rPr>
          <w:spacing w:val="40"/>
        </w:rPr>
        <w:t xml:space="preserve">  </w:t>
      </w:r>
      <w:r>
        <w:t>формуляров</w:t>
      </w:r>
      <w:r>
        <w:rPr>
          <w:spacing w:val="52"/>
        </w:rPr>
        <w:t xml:space="preserve">  </w:t>
      </w:r>
      <w:r>
        <w:t>в</w:t>
      </w:r>
      <w:r>
        <w:rPr>
          <w:spacing w:val="52"/>
        </w:rPr>
        <w:t xml:space="preserve">  </w:t>
      </w:r>
      <w:r>
        <w:t>соответствии</w:t>
      </w:r>
      <w:r>
        <w:rPr>
          <w:spacing w:val="52"/>
        </w:rPr>
        <w:t xml:space="preserve">  </w:t>
      </w:r>
      <w:r>
        <w:t>с</w:t>
      </w:r>
      <w:r>
        <w:rPr>
          <w:spacing w:val="40"/>
        </w:rPr>
        <w:t xml:space="preserve">  </w:t>
      </w:r>
      <w:r>
        <w:t>нормами,</w:t>
      </w:r>
      <w:r>
        <w:rPr>
          <w:spacing w:val="40"/>
        </w:rPr>
        <w:t xml:space="preserve">  </w:t>
      </w:r>
      <w:r>
        <w:t>принятыми</w:t>
      </w:r>
      <w:r>
        <w:rPr>
          <w:spacing w:val="40"/>
        </w:rPr>
        <w:t xml:space="preserve"> </w:t>
      </w:r>
      <w:r>
        <w:t>в стране/странах изучаемого языка;</w:t>
      </w:r>
    </w:p>
    <w:p w:rsidR="000A0EF3" w:rsidRDefault="002345D6">
      <w:pPr>
        <w:pStyle w:val="a3"/>
        <w:spacing w:line="360" w:lineRule="auto"/>
        <w:ind w:left="801" w:right="251" w:firstLine="707"/>
      </w:pPr>
      <w:r>
        <w:t>написание</w:t>
      </w:r>
      <w:r>
        <w:rPr>
          <w:spacing w:val="80"/>
        </w:rPr>
        <w:t xml:space="preserve">  </w:t>
      </w:r>
      <w:r>
        <w:t>резюме</w:t>
      </w:r>
      <w:r>
        <w:rPr>
          <w:spacing w:val="80"/>
        </w:rPr>
        <w:t xml:space="preserve">  </w:t>
      </w:r>
      <w:r>
        <w:t>(CV)</w:t>
      </w:r>
      <w:r>
        <w:rPr>
          <w:spacing w:val="80"/>
        </w:rPr>
        <w:t xml:space="preserve">  </w:t>
      </w:r>
      <w:r>
        <w:t>с</w:t>
      </w:r>
      <w:r>
        <w:rPr>
          <w:spacing w:val="80"/>
        </w:rPr>
        <w:t xml:space="preserve">  </w:t>
      </w:r>
      <w:r>
        <w:t>сообщением</w:t>
      </w:r>
      <w:r>
        <w:rPr>
          <w:spacing w:val="80"/>
        </w:rPr>
        <w:t xml:space="preserve">  </w:t>
      </w:r>
      <w:r>
        <w:t>основных</w:t>
      </w:r>
      <w:r>
        <w:rPr>
          <w:spacing w:val="80"/>
        </w:rPr>
        <w:t xml:space="preserve">  </w:t>
      </w:r>
      <w:r>
        <w:t>сведений</w:t>
      </w:r>
      <w:r>
        <w:rPr>
          <w:spacing w:val="80"/>
        </w:rPr>
        <w:t xml:space="preserve">  </w:t>
      </w:r>
      <w:r>
        <w:t>о</w:t>
      </w:r>
      <w:r>
        <w:rPr>
          <w:spacing w:val="80"/>
        </w:rPr>
        <w:t xml:space="preserve">  </w:t>
      </w:r>
      <w:r>
        <w:t>себе</w:t>
      </w:r>
      <w:r>
        <w:rPr>
          <w:spacing w:val="80"/>
        </w:rPr>
        <w:t xml:space="preserve"> </w:t>
      </w:r>
      <w:r>
        <w:t>в соответствии с нормами, принятыми в стране/странах изучаемого языка;</w:t>
      </w:r>
    </w:p>
    <w:p w:rsidR="000A0EF3" w:rsidRDefault="002345D6">
      <w:pPr>
        <w:pStyle w:val="a3"/>
        <w:spacing w:line="360" w:lineRule="auto"/>
        <w:ind w:left="801" w:right="248" w:firstLine="707"/>
      </w:pPr>
      <w:r>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 с нормами неофициального общения, принятыми в стране/странах изучаемого языка, объём сообщения – до 130 слов;</w:t>
      </w:r>
    </w:p>
    <w:p w:rsidR="000A0EF3" w:rsidRDefault="002345D6">
      <w:pPr>
        <w:pStyle w:val="a3"/>
        <w:spacing w:before="2" w:line="360" w:lineRule="auto"/>
        <w:ind w:left="801" w:right="249" w:firstLine="707"/>
      </w:pPr>
      <w:r>
        <w:lastRenderedPageBreak/>
        <w:t>создание</w:t>
      </w:r>
      <w:r>
        <w:rPr>
          <w:spacing w:val="71"/>
          <w:w w:val="150"/>
        </w:rPr>
        <w:t xml:space="preserve">  </w:t>
      </w:r>
      <w:r>
        <w:t>небольшого</w:t>
      </w:r>
      <w:r>
        <w:rPr>
          <w:spacing w:val="71"/>
          <w:w w:val="150"/>
        </w:rPr>
        <w:t xml:space="preserve">  </w:t>
      </w:r>
      <w:r>
        <w:t>письменного</w:t>
      </w:r>
      <w:r>
        <w:rPr>
          <w:spacing w:val="71"/>
          <w:w w:val="150"/>
        </w:rPr>
        <w:t xml:space="preserve">  </w:t>
      </w:r>
      <w:r>
        <w:t>высказывания</w:t>
      </w:r>
      <w:r>
        <w:rPr>
          <w:spacing w:val="71"/>
          <w:w w:val="150"/>
        </w:rPr>
        <w:t xml:space="preserve">  </w:t>
      </w:r>
      <w:r>
        <w:t>(рассказа,</w:t>
      </w:r>
      <w:r>
        <w:rPr>
          <w:spacing w:val="71"/>
          <w:w w:val="150"/>
        </w:rPr>
        <w:t xml:space="preserve">  </w:t>
      </w:r>
      <w:r>
        <w:t>сочинения и</w:t>
      </w:r>
      <w:r>
        <w:rPr>
          <w:spacing w:val="80"/>
        </w:rPr>
        <w:t xml:space="preserve">   </w:t>
      </w:r>
      <w:r>
        <w:t>другие)</w:t>
      </w:r>
      <w:r>
        <w:rPr>
          <w:spacing w:val="80"/>
        </w:rPr>
        <w:t xml:space="preserve">   </w:t>
      </w:r>
      <w:r>
        <w:t>на</w:t>
      </w:r>
      <w:r>
        <w:rPr>
          <w:spacing w:val="80"/>
        </w:rPr>
        <w:t xml:space="preserve">   </w:t>
      </w:r>
      <w:r>
        <w:t>основе</w:t>
      </w:r>
      <w:r>
        <w:rPr>
          <w:spacing w:val="80"/>
        </w:rPr>
        <w:t xml:space="preserve">   </w:t>
      </w:r>
      <w:r>
        <w:t>плана,</w:t>
      </w:r>
      <w:r>
        <w:rPr>
          <w:spacing w:val="80"/>
        </w:rPr>
        <w:t xml:space="preserve">   </w:t>
      </w:r>
      <w:r>
        <w:t>иллюстрации,</w:t>
      </w:r>
      <w:r>
        <w:rPr>
          <w:spacing w:val="80"/>
        </w:rPr>
        <w:t xml:space="preserve">   </w:t>
      </w:r>
      <w:r>
        <w:t>таблицы,</w:t>
      </w:r>
      <w:r>
        <w:rPr>
          <w:spacing w:val="80"/>
        </w:rPr>
        <w:t xml:space="preserve">   </w:t>
      </w:r>
      <w:r>
        <w:t>диаграммы и/или прочитанного/прослушанного текста с опорой на образец, объём письменного высказывания – до 150 слов;</w:t>
      </w:r>
    </w:p>
    <w:p w:rsidR="000A0EF3" w:rsidRDefault="002345D6">
      <w:pPr>
        <w:pStyle w:val="a3"/>
        <w:spacing w:line="360" w:lineRule="auto"/>
        <w:ind w:left="801" w:right="250" w:firstLine="707"/>
      </w:pPr>
      <w:r>
        <w:t>заполнение таблицы: краткая фиксация содержания, прочитанного/прослушанного текста или дополнение информации в таблице;</w:t>
      </w:r>
    </w:p>
    <w:p w:rsidR="000A0EF3" w:rsidRDefault="002345D6">
      <w:pPr>
        <w:pStyle w:val="a3"/>
        <w:spacing w:line="360" w:lineRule="auto"/>
        <w:ind w:left="801" w:right="252" w:firstLine="707"/>
      </w:pPr>
      <w:r>
        <w:t>письменное</w:t>
      </w:r>
      <w:r>
        <w:rPr>
          <w:spacing w:val="70"/>
        </w:rPr>
        <w:t xml:space="preserve">  </w:t>
      </w:r>
      <w:r>
        <w:t>предоставление</w:t>
      </w:r>
      <w:r>
        <w:rPr>
          <w:spacing w:val="70"/>
        </w:rPr>
        <w:t xml:space="preserve">  </w:t>
      </w:r>
      <w:r>
        <w:t>результатов</w:t>
      </w:r>
      <w:r>
        <w:rPr>
          <w:spacing w:val="70"/>
        </w:rPr>
        <w:t xml:space="preserve">  </w:t>
      </w:r>
      <w:r>
        <w:t>выполненной</w:t>
      </w:r>
      <w:r>
        <w:rPr>
          <w:spacing w:val="71"/>
        </w:rPr>
        <w:t xml:space="preserve">  </w:t>
      </w:r>
      <w:r>
        <w:t>проектной</w:t>
      </w:r>
      <w:r>
        <w:rPr>
          <w:spacing w:val="71"/>
        </w:rPr>
        <w:t xml:space="preserve">  </w:t>
      </w:r>
      <w:r>
        <w:t>работы, в том числе в форме презентации, объём – до 150 слов.</w:t>
      </w:r>
    </w:p>
    <w:p w:rsidR="000A0EF3" w:rsidRDefault="002345D6">
      <w:pPr>
        <w:pStyle w:val="a3"/>
        <w:spacing w:before="1" w:line="360" w:lineRule="auto"/>
        <w:ind w:left="1509" w:right="5989"/>
      </w:pPr>
      <w:r>
        <w:t>Языковые знания и навыки. Фонетическая</w:t>
      </w:r>
      <w:r>
        <w:rPr>
          <w:spacing w:val="-8"/>
        </w:rPr>
        <w:t xml:space="preserve"> </w:t>
      </w:r>
      <w:r>
        <w:t>сторона</w:t>
      </w:r>
      <w:r>
        <w:rPr>
          <w:spacing w:val="-6"/>
        </w:rPr>
        <w:t xml:space="preserve"> </w:t>
      </w:r>
      <w:r>
        <w:rPr>
          <w:spacing w:val="-4"/>
        </w:rPr>
        <w:t>речи.</w:t>
      </w:r>
    </w:p>
    <w:p w:rsidR="000A0EF3" w:rsidRDefault="002345D6" w:rsidP="00B85733">
      <w:pPr>
        <w:pStyle w:val="a3"/>
        <w:spacing w:line="360" w:lineRule="auto"/>
        <w:ind w:left="801" w:right="245" w:firstLine="707"/>
      </w:pPr>
      <w:r>
        <w:t>Различение</w:t>
      </w:r>
      <w:r>
        <w:rPr>
          <w:spacing w:val="80"/>
        </w:rPr>
        <w:t xml:space="preserve">  </w:t>
      </w:r>
      <w:r>
        <w:t>на</w:t>
      </w:r>
      <w:r>
        <w:rPr>
          <w:spacing w:val="80"/>
        </w:rPr>
        <w:t xml:space="preserve">  </w:t>
      </w:r>
      <w:r>
        <w:t>слух</w:t>
      </w:r>
      <w:r>
        <w:rPr>
          <w:spacing w:val="80"/>
        </w:rPr>
        <w:t xml:space="preserve">  </w:t>
      </w:r>
      <w:r>
        <w:t>и</w:t>
      </w:r>
      <w:r>
        <w:rPr>
          <w:spacing w:val="80"/>
        </w:rPr>
        <w:t xml:space="preserve">  </w:t>
      </w:r>
      <w:r>
        <w:t>адекватное</w:t>
      </w:r>
      <w:r>
        <w:rPr>
          <w:spacing w:val="80"/>
        </w:rPr>
        <w:t xml:space="preserve">  </w:t>
      </w:r>
      <w:r>
        <w:t>(без</w:t>
      </w:r>
      <w:r>
        <w:rPr>
          <w:spacing w:val="80"/>
        </w:rPr>
        <w:t xml:space="preserve">  </w:t>
      </w:r>
      <w:r>
        <w:t>ошибок,</w:t>
      </w:r>
      <w:r>
        <w:rPr>
          <w:spacing w:val="80"/>
        </w:rPr>
        <w:t xml:space="preserve">  </w:t>
      </w:r>
      <w:r>
        <w:t>ведущих</w:t>
      </w:r>
      <w:r>
        <w:rPr>
          <w:spacing w:val="80"/>
        </w:rPr>
        <w:t xml:space="preserve">  </w:t>
      </w:r>
      <w:r>
        <w:t>к</w:t>
      </w:r>
      <w:r>
        <w:rPr>
          <w:spacing w:val="80"/>
        </w:rPr>
        <w:t xml:space="preserve">  </w:t>
      </w:r>
      <w:r>
        <w:t>сбою</w:t>
      </w:r>
      <w:r>
        <w:rPr>
          <w:spacing w:val="80"/>
        </w:rPr>
        <w:t xml:space="preserve"> </w:t>
      </w:r>
      <w:r>
        <w:t>в</w:t>
      </w:r>
      <w:r>
        <w:rPr>
          <w:spacing w:val="76"/>
        </w:rPr>
        <w:t xml:space="preserve">  </w:t>
      </w:r>
      <w:r>
        <w:t>коммуникации)</w:t>
      </w:r>
      <w:r>
        <w:rPr>
          <w:spacing w:val="76"/>
        </w:rPr>
        <w:t xml:space="preserve">  </w:t>
      </w:r>
      <w:r>
        <w:t>произношение</w:t>
      </w:r>
      <w:r>
        <w:rPr>
          <w:spacing w:val="76"/>
        </w:rPr>
        <w:t xml:space="preserve">  </w:t>
      </w:r>
      <w:r>
        <w:t>слов</w:t>
      </w:r>
      <w:r>
        <w:rPr>
          <w:spacing w:val="76"/>
        </w:rPr>
        <w:t xml:space="preserve">  </w:t>
      </w:r>
      <w:r>
        <w:t>с</w:t>
      </w:r>
      <w:r>
        <w:rPr>
          <w:spacing w:val="76"/>
        </w:rPr>
        <w:t xml:space="preserve">  </w:t>
      </w:r>
      <w:r>
        <w:t>соблюдением</w:t>
      </w:r>
      <w:r>
        <w:rPr>
          <w:spacing w:val="76"/>
        </w:rPr>
        <w:t xml:space="preserve">  </w:t>
      </w:r>
      <w:r>
        <w:t>правильного</w:t>
      </w:r>
      <w:r>
        <w:rPr>
          <w:spacing w:val="78"/>
        </w:rPr>
        <w:t xml:space="preserve">  </w:t>
      </w:r>
      <w:r>
        <w:t>ударения и</w:t>
      </w:r>
      <w:r>
        <w:rPr>
          <w:spacing w:val="28"/>
        </w:rPr>
        <w:t xml:space="preserve"> </w:t>
      </w:r>
      <w:r>
        <w:t>фраз/предложений</w:t>
      </w:r>
      <w:r>
        <w:rPr>
          <w:spacing w:val="31"/>
        </w:rPr>
        <w:t xml:space="preserve"> </w:t>
      </w:r>
      <w:r>
        <w:t>с</w:t>
      </w:r>
      <w:r>
        <w:rPr>
          <w:spacing w:val="29"/>
        </w:rPr>
        <w:t xml:space="preserve"> </w:t>
      </w:r>
      <w:r>
        <w:t>соблюдением</w:t>
      </w:r>
      <w:r>
        <w:rPr>
          <w:spacing w:val="28"/>
        </w:rPr>
        <w:t xml:space="preserve"> </w:t>
      </w:r>
      <w:r>
        <w:t>основных</w:t>
      </w:r>
      <w:r>
        <w:rPr>
          <w:spacing w:val="32"/>
        </w:rPr>
        <w:t xml:space="preserve"> </w:t>
      </w:r>
      <w:r>
        <w:t>ритмико-интонационных</w:t>
      </w:r>
      <w:r>
        <w:rPr>
          <w:spacing w:val="32"/>
        </w:rPr>
        <w:t xml:space="preserve"> </w:t>
      </w:r>
      <w:r>
        <w:t>особенностей,</w:t>
      </w:r>
      <w:r>
        <w:rPr>
          <w:spacing w:val="30"/>
        </w:rPr>
        <w:t xml:space="preserve"> </w:t>
      </w:r>
      <w:r>
        <w:rPr>
          <w:spacing w:val="-10"/>
        </w:rPr>
        <w:t>в</w:t>
      </w:r>
      <w:r w:rsidR="00B85733">
        <w:rPr>
          <w:spacing w:val="-10"/>
        </w:rPr>
        <w:t xml:space="preserve"> </w:t>
      </w:r>
      <w:r>
        <w:t>том</w:t>
      </w:r>
      <w:r>
        <w:rPr>
          <w:spacing w:val="-5"/>
        </w:rPr>
        <w:t xml:space="preserve"> </w:t>
      </w:r>
      <w:r>
        <w:t>числе</w:t>
      </w:r>
      <w:r>
        <w:rPr>
          <w:spacing w:val="-3"/>
        </w:rPr>
        <w:t xml:space="preserve"> </w:t>
      </w:r>
      <w:r>
        <w:t>правила</w:t>
      </w:r>
      <w:r>
        <w:rPr>
          <w:spacing w:val="-3"/>
        </w:rPr>
        <w:t xml:space="preserve"> </w:t>
      </w:r>
      <w:r>
        <w:t>отсутствия</w:t>
      </w:r>
      <w:r>
        <w:rPr>
          <w:spacing w:val="-2"/>
        </w:rPr>
        <w:t xml:space="preserve"> </w:t>
      </w:r>
      <w:r>
        <w:t>фразового</w:t>
      </w:r>
      <w:r>
        <w:rPr>
          <w:spacing w:val="-1"/>
        </w:rPr>
        <w:t xml:space="preserve"> </w:t>
      </w:r>
      <w:r>
        <w:t>ударения</w:t>
      </w:r>
      <w:r>
        <w:rPr>
          <w:spacing w:val="-2"/>
        </w:rPr>
        <w:t xml:space="preserve"> </w:t>
      </w:r>
      <w:r>
        <w:t>на</w:t>
      </w:r>
      <w:r>
        <w:rPr>
          <w:spacing w:val="-3"/>
        </w:rPr>
        <w:t xml:space="preserve"> </w:t>
      </w:r>
      <w:r>
        <w:t>служебных</w:t>
      </w:r>
      <w:r>
        <w:rPr>
          <w:spacing w:val="-1"/>
        </w:rPr>
        <w:t xml:space="preserve"> </w:t>
      </w:r>
      <w:r>
        <w:rPr>
          <w:spacing w:val="-2"/>
        </w:rPr>
        <w:t>словах.</w:t>
      </w:r>
    </w:p>
    <w:p w:rsidR="000A0EF3" w:rsidRDefault="002345D6">
      <w:pPr>
        <w:pStyle w:val="a3"/>
        <w:spacing w:before="140" w:line="360" w:lineRule="auto"/>
        <w:ind w:left="802" w:right="250" w:firstLine="707"/>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A0EF3" w:rsidRDefault="002345D6">
      <w:pPr>
        <w:pStyle w:val="a3"/>
        <w:spacing w:line="360" w:lineRule="auto"/>
        <w:ind w:left="802" w:right="250" w:firstLine="707"/>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w:t>
      </w:r>
      <w:r>
        <w:rPr>
          <w:spacing w:val="80"/>
        </w:rPr>
        <w:t xml:space="preserve"> </w:t>
      </w:r>
      <w:r>
        <w:t>из</w:t>
      </w:r>
      <w:r>
        <w:rPr>
          <w:spacing w:val="-1"/>
        </w:rPr>
        <w:t xml:space="preserve"> </w:t>
      </w:r>
      <w:r>
        <w:t>статьи</w:t>
      </w:r>
      <w:r>
        <w:rPr>
          <w:spacing w:val="-1"/>
        </w:rPr>
        <w:t xml:space="preserve"> </w:t>
      </w:r>
      <w:r>
        <w:t>научно-популярного</w:t>
      </w:r>
      <w:r>
        <w:rPr>
          <w:spacing w:val="-2"/>
        </w:rPr>
        <w:t xml:space="preserve"> </w:t>
      </w:r>
      <w:r>
        <w:t>характера,</w:t>
      </w:r>
      <w:r>
        <w:rPr>
          <w:spacing w:val="-2"/>
        </w:rPr>
        <w:t xml:space="preserve"> </w:t>
      </w:r>
      <w:r>
        <w:t>рассказ,</w:t>
      </w:r>
      <w:r>
        <w:rPr>
          <w:spacing w:val="-2"/>
        </w:rPr>
        <w:t xml:space="preserve"> </w:t>
      </w:r>
      <w:r>
        <w:t>диалог</w:t>
      </w:r>
      <w:r>
        <w:rPr>
          <w:spacing w:val="-2"/>
        </w:rPr>
        <w:t xml:space="preserve"> </w:t>
      </w:r>
      <w:r>
        <w:t>(беседа),</w:t>
      </w:r>
      <w:r>
        <w:rPr>
          <w:spacing w:val="-3"/>
        </w:rPr>
        <w:t xml:space="preserve"> </w:t>
      </w:r>
      <w:r>
        <w:t>интервью,</w:t>
      </w:r>
      <w:r>
        <w:rPr>
          <w:spacing w:val="-2"/>
        </w:rPr>
        <w:t xml:space="preserve"> </w:t>
      </w:r>
      <w:r>
        <w:t>объём</w:t>
      </w:r>
      <w:r>
        <w:rPr>
          <w:spacing w:val="-3"/>
        </w:rPr>
        <w:t xml:space="preserve"> </w:t>
      </w:r>
      <w:r>
        <w:t>текста для чтения вслух – до 140 слов.</w:t>
      </w:r>
    </w:p>
    <w:p w:rsidR="000A0EF3" w:rsidRDefault="002345D6">
      <w:pPr>
        <w:pStyle w:val="a3"/>
        <w:ind w:left="1509"/>
      </w:pPr>
      <w:r>
        <w:t>Орфография</w:t>
      </w:r>
      <w:r>
        <w:rPr>
          <w:spacing w:val="-1"/>
        </w:rPr>
        <w:t xml:space="preserve"> </w:t>
      </w:r>
      <w:r>
        <w:t xml:space="preserve">и </w:t>
      </w:r>
      <w:r>
        <w:rPr>
          <w:spacing w:val="-2"/>
        </w:rPr>
        <w:t>пунктуация.</w:t>
      </w:r>
    </w:p>
    <w:p w:rsidR="000A0EF3" w:rsidRDefault="002345D6">
      <w:pPr>
        <w:pStyle w:val="a3"/>
        <w:spacing w:before="137"/>
        <w:ind w:left="1509"/>
      </w:pPr>
      <w:r>
        <w:t>Правильное</w:t>
      </w:r>
      <w:r>
        <w:rPr>
          <w:spacing w:val="-5"/>
        </w:rPr>
        <w:t xml:space="preserve"> </w:t>
      </w:r>
      <w:r>
        <w:t>написание</w:t>
      </w:r>
      <w:r>
        <w:rPr>
          <w:spacing w:val="-8"/>
        </w:rPr>
        <w:t xml:space="preserve"> </w:t>
      </w:r>
      <w:r>
        <w:t>изученных</w:t>
      </w:r>
      <w:r>
        <w:rPr>
          <w:spacing w:val="-2"/>
        </w:rPr>
        <w:t xml:space="preserve"> слов.</w:t>
      </w:r>
    </w:p>
    <w:p w:rsidR="000A0EF3" w:rsidRDefault="002345D6">
      <w:pPr>
        <w:pStyle w:val="a3"/>
        <w:spacing w:before="139" w:line="360" w:lineRule="auto"/>
        <w:ind w:left="802" w:right="245" w:firstLine="707"/>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Pr>
          <w:spacing w:val="-2"/>
        </w:rPr>
        <w:t>заголовка.</w:t>
      </w:r>
    </w:p>
    <w:p w:rsidR="000A0EF3" w:rsidRDefault="002345D6">
      <w:pPr>
        <w:pStyle w:val="a3"/>
        <w:spacing w:before="1" w:line="360" w:lineRule="auto"/>
        <w:ind w:left="802" w:right="247" w:firstLine="707"/>
      </w:pPr>
      <w:r>
        <w:t>Пунктуационно</w:t>
      </w:r>
      <w:r>
        <w:rPr>
          <w:spacing w:val="80"/>
        </w:rPr>
        <w:t xml:space="preserve">  </w:t>
      </w:r>
      <w:r>
        <w:t>правильное</w:t>
      </w:r>
      <w:r>
        <w:rPr>
          <w:spacing w:val="80"/>
        </w:rPr>
        <w:t xml:space="preserve">  </w:t>
      </w:r>
      <w:r>
        <w:t>оформление</w:t>
      </w:r>
      <w:r>
        <w:rPr>
          <w:spacing w:val="80"/>
        </w:rPr>
        <w:t xml:space="preserve">  </w:t>
      </w:r>
      <w:r>
        <w:t>прямой</w:t>
      </w:r>
      <w:r>
        <w:rPr>
          <w:spacing w:val="80"/>
        </w:rPr>
        <w:t xml:space="preserve">  </w:t>
      </w:r>
      <w:r>
        <w:t>речи</w:t>
      </w:r>
      <w:r>
        <w:rPr>
          <w:spacing w:val="80"/>
        </w:rPr>
        <w:t xml:space="preserve">  </w:t>
      </w:r>
      <w:r>
        <w:t>в</w:t>
      </w:r>
      <w:r>
        <w:rPr>
          <w:spacing w:val="80"/>
        </w:rPr>
        <w:t xml:space="preserve">  </w:t>
      </w:r>
      <w:r>
        <w:t>соответствии</w:t>
      </w:r>
      <w:r>
        <w:rPr>
          <w:spacing w:val="80"/>
          <w:w w:val="15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0A0EF3" w:rsidRDefault="002345D6">
      <w:pPr>
        <w:pStyle w:val="a3"/>
        <w:spacing w:line="360" w:lineRule="auto"/>
        <w:ind w:left="802" w:right="247" w:firstLine="707"/>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A0EF3" w:rsidRDefault="002345D6">
      <w:pPr>
        <w:pStyle w:val="a3"/>
        <w:ind w:left="1509"/>
      </w:pPr>
      <w:r>
        <w:t>Лексическая</w:t>
      </w:r>
      <w:r>
        <w:rPr>
          <w:spacing w:val="-4"/>
        </w:rPr>
        <w:t xml:space="preserve"> </w:t>
      </w:r>
      <w:r>
        <w:t>сторона</w:t>
      </w:r>
      <w:r>
        <w:rPr>
          <w:spacing w:val="-4"/>
        </w:rPr>
        <w:t xml:space="preserve"> речи.</w:t>
      </w:r>
    </w:p>
    <w:p w:rsidR="000A0EF3" w:rsidRDefault="002345D6">
      <w:pPr>
        <w:pStyle w:val="a3"/>
        <w:spacing w:before="139" w:line="360" w:lineRule="auto"/>
        <w:ind w:left="802" w:right="251" w:firstLine="707"/>
      </w:pPr>
      <w:r>
        <w:lastRenderedPageBreak/>
        <w:t>Распознавание</w:t>
      </w:r>
      <w:r>
        <w:rPr>
          <w:spacing w:val="80"/>
          <w:w w:val="150"/>
        </w:rPr>
        <w:t xml:space="preserve"> </w:t>
      </w:r>
      <w:r>
        <w:t>в</w:t>
      </w:r>
      <w:r>
        <w:rPr>
          <w:spacing w:val="80"/>
          <w:w w:val="150"/>
        </w:rPr>
        <w:t xml:space="preserve"> </w:t>
      </w:r>
      <w:r>
        <w:t>звучащем</w:t>
      </w:r>
      <w:r>
        <w:rPr>
          <w:spacing w:val="80"/>
          <w:w w:val="150"/>
        </w:rPr>
        <w:t xml:space="preserve"> </w:t>
      </w:r>
      <w:r>
        <w:t>и</w:t>
      </w:r>
      <w:r>
        <w:rPr>
          <w:spacing w:val="80"/>
          <w:w w:val="150"/>
        </w:rPr>
        <w:t xml:space="preserve"> </w:t>
      </w:r>
      <w:r>
        <w:t>письменном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w:t>
      </w:r>
      <w:r>
        <w:rPr>
          <w:spacing w:val="54"/>
          <w:w w:val="150"/>
        </w:rPr>
        <w:t xml:space="preserve">    </w:t>
      </w:r>
      <w:r>
        <w:t>общения</w:t>
      </w:r>
      <w:r>
        <w:rPr>
          <w:spacing w:val="54"/>
          <w:w w:val="150"/>
        </w:rPr>
        <w:t xml:space="preserve">    </w:t>
      </w:r>
      <w:r>
        <w:t>в</w:t>
      </w:r>
      <w:r>
        <w:rPr>
          <w:spacing w:val="54"/>
          <w:w w:val="150"/>
        </w:rPr>
        <w:t xml:space="preserve">    </w:t>
      </w:r>
      <w:r>
        <w:t>рамках</w:t>
      </w:r>
      <w:r>
        <w:rPr>
          <w:spacing w:val="55"/>
          <w:w w:val="150"/>
        </w:rPr>
        <w:t xml:space="preserve">    </w:t>
      </w:r>
      <w:r>
        <w:t>тематического</w:t>
      </w:r>
      <w:r>
        <w:rPr>
          <w:spacing w:val="55"/>
          <w:w w:val="150"/>
        </w:rPr>
        <w:t xml:space="preserve">    </w:t>
      </w:r>
      <w:r>
        <w:t>содержания</w:t>
      </w:r>
      <w:r>
        <w:rPr>
          <w:spacing w:val="54"/>
          <w:w w:val="150"/>
        </w:rPr>
        <w:t xml:space="preserve">    </w:t>
      </w:r>
      <w:r>
        <w:rPr>
          <w:spacing w:val="-4"/>
        </w:rPr>
        <w:t>речи</w:t>
      </w:r>
    </w:p>
    <w:p w:rsidR="000A0EF3" w:rsidRDefault="002345D6">
      <w:pPr>
        <w:pStyle w:val="a3"/>
        <w:spacing w:line="360" w:lineRule="auto"/>
        <w:ind w:left="802" w:right="254"/>
      </w:pPr>
      <w:r>
        <w:t xml:space="preserve">10 класса, с соблюдением существующей в английском языке нормы лексической </w:t>
      </w:r>
      <w:r>
        <w:rPr>
          <w:spacing w:val="-2"/>
        </w:rPr>
        <w:t>сочетаемости.</w:t>
      </w:r>
    </w:p>
    <w:p w:rsidR="000A0EF3" w:rsidRDefault="002345D6">
      <w:pPr>
        <w:pStyle w:val="a3"/>
        <w:spacing w:line="360" w:lineRule="auto"/>
        <w:ind w:left="802" w:right="251" w:firstLine="707"/>
      </w:pPr>
      <w:r>
        <w:t>Объём – 1300 лексических единиц для продуктивного использования (включая</w:t>
      </w:r>
      <w:r>
        <w:rPr>
          <w:spacing w:val="40"/>
        </w:rPr>
        <w:t xml:space="preserve"> </w:t>
      </w:r>
      <w:r>
        <w:t>1200</w:t>
      </w:r>
      <w:r>
        <w:rPr>
          <w:spacing w:val="80"/>
        </w:rPr>
        <w:t xml:space="preserve">  </w:t>
      </w:r>
      <w:r>
        <w:t>лексических</w:t>
      </w:r>
      <w:r>
        <w:rPr>
          <w:spacing w:val="80"/>
        </w:rPr>
        <w:t xml:space="preserve">  </w:t>
      </w:r>
      <w:r>
        <w:t>единиц,</w:t>
      </w:r>
      <w:r>
        <w:rPr>
          <w:spacing w:val="80"/>
        </w:rPr>
        <w:t xml:space="preserve">  </w:t>
      </w:r>
      <w:r>
        <w:t>изученных</w:t>
      </w:r>
      <w:r>
        <w:rPr>
          <w:spacing w:val="80"/>
        </w:rPr>
        <w:t xml:space="preserve">  </w:t>
      </w:r>
      <w:r>
        <w:t>ранее)</w:t>
      </w:r>
      <w:r>
        <w:rPr>
          <w:spacing w:val="80"/>
        </w:rPr>
        <w:t xml:space="preserve">  </w:t>
      </w:r>
      <w:r>
        <w:t>и</w:t>
      </w:r>
      <w:r>
        <w:rPr>
          <w:spacing w:val="80"/>
        </w:rPr>
        <w:t xml:space="preserve">  </w:t>
      </w:r>
      <w:r>
        <w:t>1400</w:t>
      </w:r>
      <w:r>
        <w:rPr>
          <w:spacing w:val="80"/>
        </w:rPr>
        <w:t xml:space="preserve">  </w:t>
      </w:r>
      <w:r>
        <w:t>лексических</w:t>
      </w:r>
      <w:r>
        <w:rPr>
          <w:spacing w:val="80"/>
        </w:rPr>
        <w:t xml:space="preserve">  </w:t>
      </w:r>
      <w:r>
        <w:t>единиц для рецептивного усвоения (включая 1300 лексических единиц продуктивного</w:t>
      </w:r>
      <w:r>
        <w:rPr>
          <w:spacing w:val="80"/>
        </w:rPr>
        <w:t xml:space="preserve"> </w:t>
      </w:r>
      <w:r>
        <w:rPr>
          <w:spacing w:val="-2"/>
        </w:rPr>
        <w:t>минимума).</w:t>
      </w:r>
    </w:p>
    <w:p w:rsidR="000A0EF3" w:rsidRDefault="002345D6">
      <w:pPr>
        <w:pStyle w:val="a3"/>
        <w:spacing w:before="1"/>
        <w:ind w:left="1509"/>
        <w:jc w:val="left"/>
      </w:pPr>
      <w:r>
        <w:t>Основные</w:t>
      </w:r>
      <w:r>
        <w:rPr>
          <w:spacing w:val="-5"/>
        </w:rPr>
        <w:t xml:space="preserve"> </w:t>
      </w:r>
      <w:r>
        <w:t>способы</w:t>
      </w:r>
      <w:r>
        <w:rPr>
          <w:spacing w:val="-3"/>
        </w:rPr>
        <w:t xml:space="preserve"> </w:t>
      </w:r>
      <w:r>
        <w:rPr>
          <w:spacing w:val="-2"/>
        </w:rPr>
        <w:t>словообразования:</w:t>
      </w:r>
    </w:p>
    <w:p w:rsidR="000A0EF3" w:rsidRDefault="002345D6">
      <w:pPr>
        <w:pStyle w:val="a3"/>
        <w:spacing w:before="136"/>
        <w:ind w:left="1509"/>
        <w:jc w:val="left"/>
      </w:pPr>
      <w:r>
        <w:rPr>
          <w:spacing w:val="-2"/>
        </w:rPr>
        <w:t>аффиксация:</w:t>
      </w:r>
    </w:p>
    <w:p w:rsidR="000A0EF3" w:rsidRDefault="002345D6">
      <w:pPr>
        <w:pStyle w:val="a3"/>
        <w:spacing w:before="140"/>
        <w:ind w:left="1509"/>
        <w:jc w:val="left"/>
      </w:pPr>
      <w:r>
        <w:t>образование</w:t>
      </w:r>
      <w:r>
        <w:rPr>
          <w:spacing w:val="33"/>
        </w:rPr>
        <w:t xml:space="preserve">  </w:t>
      </w:r>
      <w:r>
        <w:t>глаголов</w:t>
      </w:r>
      <w:r>
        <w:rPr>
          <w:spacing w:val="36"/>
        </w:rPr>
        <w:t xml:space="preserve">  </w:t>
      </w:r>
      <w:r>
        <w:t>при</w:t>
      </w:r>
      <w:r>
        <w:rPr>
          <w:spacing w:val="36"/>
        </w:rPr>
        <w:t xml:space="preserve">  </w:t>
      </w:r>
      <w:r>
        <w:t>помощи</w:t>
      </w:r>
      <w:r>
        <w:rPr>
          <w:spacing w:val="35"/>
        </w:rPr>
        <w:t xml:space="preserve">  </w:t>
      </w:r>
      <w:r>
        <w:t>префиксов</w:t>
      </w:r>
      <w:r>
        <w:rPr>
          <w:spacing w:val="36"/>
        </w:rPr>
        <w:t xml:space="preserve">  </w:t>
      </w:r>
      <w:r>
        <w:t>dis-,</w:t>
      </w:r>
      <w:r>
        <w:rPr>
          <w:spacing w:val="36"/>
        </w:rPr>
        <w:t xml:space="preserve">  </w:t>
      </w:r>
      <w:r>
        <w:t>mis-,</w:t>
      </w:r>
      <w:r>
        <w:rPr>
          <w:spacing w:val="36"/>
        </w:rPr>
        <w:t xml:space="preserve">  </w:t>
      </w:r>
      <w:r>
        <w:t>re-,</w:t>
      </w:r>
      <w:r>
        <w:rPr>
          <w:spacing w:val="37"/>
        </w:rPr>
        <w:t xml:space="preserve">  </w:t>
      </w:r>
      <w:r>
        <w:t>over-,</w:t>
      </w:r>
      <w:r>
        <w:rPr>
          <w:spacing w:val="36"/>
        </w:rPr>
        <w:t xml:space="preserve">  </w:t>
      </w:r>
      <w:r>
        <w:rPr>
          <w:spacing w:val="-2"/>
        </w:rPr>
        <w:t>under-</w:t>
      </w:r>
    </w:p>
    <w:p w:rsidR="000A0EF3" w:rsidRDefault="002345D6">
      <w:pPr>
        <w:pStyle w:val="a3"/>
        <w:spacing w:before="64"/>
        <w:ind w:left="802"/>
        <w:jc w:val="left"/>
      </w:pPr>
      <w:r>
        <w:t>и</w:t>
      </w:r>
      <w:r>
        <w:rPr>
          <w:spacing w:val="-6"/>
        </w:rPr>
        <w:t xml:space="preserve"> </w:t>
      </w:r>
      <w:r>
        <w:t>суффикса</w:t>
      </w:r>
      <w:r>
        <w:rPr>
          <w:spacing w:val="-3"/>
        </w:rPr>
        <w:t xml:space="preserve"> </w:t>
      </w:r>
      <w:r>
        <w:t>-ise/-</w:t>
      </w:r>
      <w:r>
        <w:rPr>
          <w:spacing w:val="-4"/>
        </w:rPr>
        <w:t>ize;</w:t>
      </w:r>
    </w:p>
    <w:p w:rsidR="000A0EF3" w:rsidRDefault="002345D6">
      <w:pPr>
        <w:pStyle w:val="a3"/>
        <w:tabs>
          <w:tab w:val="left" w:pos="3018"/>
          <w:tab w:val="left" w:pos="3776"/>
          <w:tab w:val="left" w:pos="5836"/>
          <w:tab w:val="left" w:pos="6453"/>
          <w:tab w:val="left" w:pos="7527"/>
          <w:tab w:val="left" w:pos="8863"/>
          <w:tab w:val="left" w:pos="9491"/>
        </w:tabs>
        <w:spacing w:before="140"/>
        <w:ind w:left="1510"/>
        <w:jc w:val="left"/>
      </w:pPr>
      <w:r>
        <w:rPr>
          <w:spacing w:val="-2"/>
        </w:rPr>
        <w:t>образование</w:t>
      </w:r>
      <w:r>
        <w:tab/>
      </w:r>
      <w:r>
        <w:rPr>
          <w:spacing w:val="-4"/>
        </w:rPr>
        <w:t>имён</w:t>
      </w:r>
      <w:r>
        <w:tab/>
      </w:r>
      <w:r>
        <w:rPr>
          <w:spacing w:val="-2"/>
        </w:rPr>
        <w:t>существительных</w:t>
      </w:r>
      <w:r>
        <w:tab/>
      </w:r>
      <w:r>
        <w:rPr>
          <w:spacing w:val="-5"/>
        </w:rPr>
        <w:t>при</w:t>
      </w:r>
      <w:r>
        <w:tab/>
      </w:r>
      <w:r>
        <w:rPr>
          <w:spacing w:val="-2"/>
        </w:rPr>
        <w:t>помощи</w:t>
      </w:r>
      <w:r>
        <w:tab/>
      </w:r>
      <w:r>
        <w:rPr>
          <w:spacing w:val="-2"/>
        </w:rPr>
        <w:t>префиксов</w:t>
      </w:r>
      <w:r>
        <w:tab/>
        <w:t>un-</w:t>
      </w:r>
      <w:r>
        <w:rPr>
          <w:spacing w:val="-10"/>
        </w:rPr>
        <w:t>,</w:t>
      </w:r>
      <w:r>
        <w:tab/>
      </w:r>
      <w:r>
        <w:rPr>
          <w:spacing w:val="-2"/>
        </w:rPr>
        <w:t>in-</w:t>
      </w:r>
      <w:r>
        <w:rPr>
          <w:spacing w:val="-4"/>
        </w:rPr>
        <w:t>/im-</w:t>
      </w:r>
    </w:p>
    <w:p w:rsidR="000A0EF3" w:rsidRPr="006D038F" w:rsidRDefault="002345D6">
      <w:pPr>
        <w:pStyle w:val="a3"/>
        <w:spacing w:before="137"/>
        <w:ind w:left="802"/>
        <w:jc w:val="left"/>
        <w:rPr>
          <w:lang w:val="en-US"/>
        </w:rPr>
      </w:pPr>
      <w:r>
        <w:t>и</w:t>
      </w:r>
      <w:r w:rsidRPr="006D038F">
        <w:rPr>
          <w:spacing w:val="-4"/>
          <w:lang w:val="en-US"/>
        </w:rPr>
        <w:t xml:space="preserve"> </w:t>
      </w:r>
      <w:r>
        <w:t>суффиксов</w:t>
      </w:r>
      <w:r w:rsidRPr="006D038F">
        <w:rPr>
          <w:spacing w:val="-1"/>
          <w:lang w:val="en-US"/>
        </w:rPr>
        <w:t xml:space="preserve"> </w:t>
      </w:r>
      <w:r w:rsidRPr="006D038F">
        <w:rPr>
          <w:lang w:val="en-US"/>
        </w:rPr>
        <w:t>-ance/-ence,</w:t>
      </w:r>
      <w:r w:rsidRPr="006D038F">
        <w:rPr>
          <w:spacing w:val="-2"/>
          <w:lang w:val="en-US"/>
        </w:rPr>
        <w:t xml:space="preserve"> </w:t>
      </w:r>
      <w:r w:rsidRPr="006D038F">
        <w:rPr>
          <w:lang w:val="en-US"/>
        </w:rPr>
        <w:t>-er/-or,</w:t>
      </w:r>
      <w:r w:rsidRPr="006D038F">
        <w:rPr>
          <w:spacing w:val="-2"/>
          <w:lang w:val="en-US"/>
        </w:rPr>
        <w:t xml:space="preserve"> </w:t>
      </w:r>
      <w:r w:rsidRPr="006D038F">
        <w:rPr>
          <w:lang w:val="en-US"/>
        </w:rPr>
        <w:t>-ing,</w:t>
      </w:r>
      <w:r w:rsidRPr="006D038F">
        <w:rPr>
          <w:spacing w:val="-2"/>
          <w:lang w:val="en-US"/>
        </w:rPr>
        <w:t xml:space="preserve"> </w:t>
      </w:r>
      <w:r w:rsidRPr="006D038F">
        <w:rPr>
          <w:lang w:val="en-US"/>
        </w:rPr>
        <w:t>-ist,</w:t>
      </w:r>
      <w:r w:rsidRPr="006D038F">
        <w:rPr>
          <w:spacing w:val="-1"/>
          <w:lang w:val="en-US"/>
        </w:rPr>
        <w:t xml:space="preserve"> </w:t>
      </w:r>
      <w:r w:rsidRPr="006D038F">
        <w:rPr>
          <w:lang w:val="en-US"/>
        </w:rPr>
        <w:t>-ity,</w:t>
      </w:r>
      <w:r w:rsidRPr="006D038F">
        <w:rPr>
          <w:spacing w:val="-2"/>
          <w:lang w:val="en-US"/>
        </w:rPr>
        <w:t xml:space="preserve"> </w:t>
      </w:r>
      <w:r w:rsidRPr="006D038F">
        <w:rPr>
          <w:lang w:val="en-US"/>
        </w:rPr>
        <w:t>-ment,</w:t>
      </w:r>
      <w:r w:rsidRPr="006D038F">
        <w:rPr>
          <w:spacing w:val="-1"/>
          <w:lang w:val="en-US"/>
        </w:rPr>
        <w:t xml:space="preserve"> </w:t>
      </w:r>
      <w:r w:rsidRPr="006D038F">
        <w:rPr>
          <w:lang w:val="en-US"/>
        </w:rPr>
        <w:t>-ness,</w:t>
      </w:r>
      <w:r w:rsidRPr="006D038F">
        <w:rPr>
          <w:spacing w:val="-2"/>
          <w:lang w:val="en-US"/>
        </w:rPr>
        <w:t xml:space="preserve"> </w:t>
      </w:r>
      <w:r w:rsidRPr="006D038F">
        <w:rPr>
          <w:lang w:val="en-US"/>
        </w:rPr>
        <w:t>-sion/-tion,</w:t>
      </w:r>
      <w:r w:rsidRPr="006D038F">
        <w:rPr>
          <w:spacing w:val="-1"/>
          <w:lang w:val="en-US"/>
        </w:rPr>
        <w:t xml:space="preserve"> </w:t>
      </w:r>
      <w:r w:rsidRPr="006D038F">
        <w:rPr>
          <w:lang w:val="en-US"/>
        </w:rPr>
        <w:t>-</w:t>
      </w:r>
      <w:r w:rsidRPr="006D038F">
        <w:rPr>
          <w:spacing w:val="-2"/>
          <w:lang w:val="en-US"/>
        </w:rPr>
        <w:t>ship;</w:t>
      </w:r>
    </w:p>
    <w:p w:rsidR="000A0EF3" w:rsidRPr="006D038F" w:rsidRDefault="002345D6">
      <w:pPr>
        <w:pStyle w:val="a3"/>
        <w:spacing w:before="139" w:line="360" w:lineRule="auto"/>
        <w:ind w:left="802" w:firstLine="707"/>
        <w:jc w:val="left"/>
        <w:rPr>
          <w:lang w:val="en-US"/>
        </w:rPr>
      </w:pPr>
      <w:r>
        <w:t>образование</w:t>
      </w:r>
      <w:r w:rsidRPr="006D038F">
        <w:rPr>
          <w:lang w:val="en-US"/>
        </w:rPr>
        <w:t xml:space="preserve"> </w:t>
      </w:r>
      <w:r>
        <w:t>имён</w:t>
      </w:r>
      <w:r w:rsidRPr="006D038F">
        <w:rPr>
          <w:lang w:val="en-US"/>
        </w:rPr>
        <w:t xml:space="preserve"> </w:t>
      </w:r>
      <w:r>
        <w:t>прилагательных</w:t>
      </w:r>
      <w:r w:rsidRPr="006D038F">
        <w:rPr>
          <w:lang w:val="en-US"/>
        </w:rPr>
        <w:t xml:space="preserve"> </w:t>
      </w:r>
      <w:r>
        <w:t>при</w:t>
      </w:r>
      <w:r w:rsidRPr="006D038F">
        <w:rPr>
          <w:lang w:val="en-US"/>
        </w:rPr>
        <w:t xml:space="preserve"> </w:t>
      </w:r>
      <w:r>
        <w:t>помощи</w:t>
      </w:r>
      <w:r w:rsidRPr="006D038F">
        <w:rPr>
          <w:lang w:val="en-US"/>
        </w:rPr>
        <w:t xml:space="preserve"> </w:t>
      </w:r>
      <w:r>
        <w:t>префиксов</w:t>
      </w:r>
      <w:r w:rsidRPr="006D038F">
        <w:rPr>
          <w:lang w:val="en-US"/>
        </w:rPr>
        <w:t xml:space="preserve"> un-, in-/im-, inter-, non- </w:t>
      </w:r>
      <w:r>
        <w:t>и</w:t>
      </w:r>
      <w:r w:rsidRPr="006D038F">
        <w:rPr>
          <w:lang w:val="en-US"/>
        </w:rPr>
        <w:t xml:space="preserve"> </w:t>
      </w:r>
      <w:r>
        <w:t>суффиксов</w:t>
      </w:r>
      <w:r w:rsidRPr="006D038F">
        <w:rPr>
          <w:spacing w:val="30"/>
          <w:lang w:val="en-US"/>
        </w:rPr>
        <w:t xml:space="preserve">  </w:t>
      </w:r>
      <w:r w:rsidRPr="006D038F">
        <w:rPr>
          <w:lang w:val="en-US"/>
        </w:rPr>
        <w:t>-able/-ible,</w:t>
      </w:r>
      <w:r w:rsidRPr="006D038F">
        <w:rPr>
          <w:spacing w:val="33"/>
          <w:lang w:val="en-US"/>
        </w:rPr>
        <w:t xml:space="preserve">  </w:t>
      </w:r>
      <w:r w:rsidRPr="006D038F">
        <w:rPr>
          <w:lang w:val="en-US"/>
        </w:rPr>
        <w:t>-al,</w:t>
      </w:r>
      <w:r w:rsidRPr="006D038F">
        <w:rPr>
          <w:spacing w:val="33"/>
          <w:lang w:val="en-US"/>
        </w:rPr>
        <w:t xml:space="preserve">  </w:t>
      </w:r>
      <w:r w:rsidRPr="006D038F">
        <w:rPr>
          <w:lang w:val="en-US"/>
        </w:rPr>
        <w:t>-ed,</w:t>
      </w:r>
      <w:r w:rsidRPr="006D038F">
        <w:rPr>
          <w:spacing w:val="33"/>
          <w:lang w:val="en-US"/>
        </w:rPr>
        <w:t xml:space="preserve">  </w:t>
      </w:r>
      <w:r w:rsidRPr="006D038F">
        <w:rPr>
          <w:lang w:val="en-US"/>
        </w:rPr>
        <w:t>-ese,</w:t>
      </w:r>
      <w:r w:rsidRPr="006D038F">
        <w:rPr>
          <w:spacing w:val="34"/>
          <w:lang w:val="en-US"/>
        </w:rPr>
        <w:t xml:space="preserve">  </w:t>
      </w:r>
      <w:r w:rsidRPr="006D038F">
        <w:rPr>
          <w:lang w:val="en-US"/>
        </w:rPr>
        <w:t>-ful,</w:t>
      </w:r>
      <w:r w:rsidRPr="006D038F">
        <w:rPr>
          <w:spacing w:val="33"/>
          <w:lang w:val="en-US"/>
        </w:rPr>
        <w:t xml:space="preserve">  </w:t>
      </w:r>
      <w:r w:rsidRPr="006D038F">
        <w:rPr>
          <w:lang w:val="en-US"/>
        </w:rPr>
        <w:t>-ian/-an,</w:t>
      </w:r>
      <w:r w:rsidRPr="006D038F">
        <w:rPr>
          <w:spacing w:val="32"/>
          <w:lang w:val="en-US"/>
        </w:rPr>
        <w:t xml:space="preserve">  </w:t>
      </w:r>
      <w:r w:rsidRPr="006D038F">
        <w:rPr>
          <w:lang w:val="en-US"/>
        </w:rPr>
        <w:t>-ing,</w:t>
      </w:r>
      <w:r w:rsidRPr="006D038F">
        <w:rPr>
          <w:spacing w:val="34"/>
          <w:lang w:val="en-US"/>
        </w:rPr>
        <w:t xml:space="preserve">  </w:t>
      </w:r>
      <w:r w:rsidRPr="006D038F">
        <w:rPr>
          <w:lang w:val="en-US"/>
        </w:rPr>
        <w:t>-ish,</w:t>
      </w:r>
      <w:r w:rsidRPr="006D038F">
        <w:rPr>
          <w:spacing w:val="33"/>
          <w:lang w:val="en-US"/>
        </w:rPr>
        <w:t xml:space="preserve">  </w:t>
      </w:r>
      <w:r w:rsidRPr="006D038F">
        <w:rPr>
          <w:lang w:val="en-US"/>
        </w:rPr>
        <w:t>-ive,</w:t>
      </w:r>
      <w:r w:rsidRPr="006D038F">
        <w:rPr>
          <w:spacing w:val="32"/>
          <w:lang w:val="en-US"/>
        </w:rPr>
        <w:t xml:space="preserve">  </w:t>
      </w:r>
      <w:r w:rsidRPr="006D038F">
        <w:rPr>
          <w:lang w:val="en-US"/>
        </w:rPr>
        <w:t>-less,</w:t>
      </w:r>
      <w:r w:rsidRPr="006D038F">
        <w:rPr>
          <w:spacing w:val="32"/>
          <w:lang w:val="en-US"/>
        </w:rPr>
        <w:t xml:space="preserve">  </w:t>
      </w:r>
      <w:r w:rsidRPr="006D038F">
        <w:rPr>
          <w:lang w:val="en-US"/>
        </w:rPr>
        <w:t>-ly,</w:t>
      </w:r>
      <w:r w:rsidRPr="006D038F">
        <w:rPr>
          <w:spacing w:val="33"/>
          <w:lang w:val="en-US"/>
        </w:rPr>
        <w:t xml:space="preserve">  </w:t>
      </w:r>
      <w:r w:rsidRPr="006D038F">
        <w:rPr>
          <w:lang w:val="en-US"/>
        </w:rPr>
        <w:t>-</w:t>
      </w:r>
      <w:r w:rsidRPr="006D038F">
        <w:rPr>
          <w:spacing w:val="-4"/>
          <w:lang w:val="en-US"/>
        </w:rPr>
        <w:t>ous,</w:t>
      </w:r>
    </w:p>
    <w:p w:rsidR="000A0EF3" w:rsidRDefault="002345D6">
      <w:pPr>
        <w:pStyle w:val="a3"/>
        <w:ind w:left="802"/>
        <w:jc w:val="left"/>
      </w:pPr>
      <w:r>
        <w:t>-</w:t>
      </w:r>
      <w:r>
        <w:rPr>
          <w:spacing w:val="-5"/>
        </w:rPr>
        <w:t>y;</w:t>
      </w:r>
    </w:p>
    <w:p w:rsidR="000A0EF3" w:rsidRDefault="002345D6">
      <w:pPr>
        <w:pStyle w:val="a3"/>
        <w:spacing w:before="137" w:line="360" w:lineRule="auto"/>
        <w:ind w:left="1509" w:right="669"/>
        <w:jc w:val="left"/>
      </w:pPr>
      <w:r>
        <w:t>образование</w:t>
      </w:r>
      <w:r>
        <w:rPr>
          <w:spacing w:val="-5"/>
        </w:rPr>
        <w:t xml:space="preserve"> </w:t>
      </w:r>
      <w:r>
        <w:t>наречий</w:t>
      </w:r>
      <w:r>
        <w:rPr>
          <w:spacing w:val="-4"/>
        </w:rPr>
        <w:t xml:space="preserve"> </w:t>
      </w:r>
      <w:r>
        <w:t>при</w:t>
      </w:r>
      <w:r>
        <w:rPr>
          <w:spacing w:val="-4"/>
        </w:rPr>
        <w:t xml:space="preserve"> </w:t>
      </w:r>
      <w:r>
        <w:t>помощи</w:t>
      </w:r>
      <w:r>
        <w:rPr>
          <w:spacing w:val="-6"/>
        </w:rPr>
        <w:t xml:space="preserve"> </w:t>
      </w:r>
      <w:r>
        <w:t>префиксов</w:t>
      </w:r>
      <w:r>
        <w:rPr>
          <w:spacing w:val="-7"/>
        </w:rPr>
        <w:t xml:space="preserve"> </w:t>
      </w:r>
      <w:r>
        <w:t>un-,</w:t>
      </w:r>
      <w:r>
        <w:rPr>
          <w:spacing w:val="-4"/>
        </w:rPr>
        <w:t xml:space="preserve"> </w:t>
      </w:r>
      <w:r>
        <w:t>in-/im-</w:t>
      </w:r>
      <w:r>
        <w:rPr>
          <w:spacing w:val="-5"/>
        </w:rPr>
        <w:t xml:space="preserve"> </w:t>
      </w:r>
      <w:r>
        <w:t>и</w:t>
      </w:r>
      <w:r>
        <w:rPr>
          <w:spacing w:val="-4"/>
        </w:rPr>
        <w:t xml:space="preserve"> </w:t>
      </w:r>
      <w:r>
        <w:t>суффикса</w:t>
      </w:r>
      <w:r>
        <w:rPr>
          <w:spacing w:val="-4"/>
        </w:rPr>
        <w:t xml:space="preserve"> </w:t>
      </w:r>
      <w:r>
        <w:t xml:space="preserve">-ly; образование числительных при помощи суффиксов -teen, -ty, -th; </w:t>
      </w:r>
      <w:r>
        <w:rPr>
          <w:spacing w:val="-2"/>
        </w:rPr>
        <w:t>словосложение:</w:t>
      </w:r>
    </w:p>
    <w:p w:rsidR="000A0EF3" w:rsidRDefault="002345D6">
      <w:pPr>
        <w:pStyle w:val="a3"/>
        <w:spacing w:before="1"/>
        <w:ind w:left="1509"/>
        <w:jc w:val="left"/>
      </w:pPr>
      <w:r>
        <w:t>образование</w:t>
      </w:r>
      <w:r>
        <w:rPr>
          <w:spacing w:val="6"/>
        </w:rPr>
        <w:t xml:space="preserve"> </w:t>
      </w:r>
      <w:r>
        <w:t>сложных</w:t>
      </w:r>
      <w:r>
        <w:rPr>
          <w:spacing w:val="10"/>
        </w:rPr>
        <w:t xml:space="preserve"> </w:t>
      </w:r>
      <w:r>
        <w:t>существительных</w:t>
      </w:r>
      <w:r>
        <w:rPr>
          <w:spacing w:val="7"/>
        </w:rPr>
        <w:t xml:space="preserve"> </w:t>
      </w:r>
      <w:r>
        <w:t>путём</w:t>
      </w:r>
      <w:r>
        <w:rPr>
          <w:spacing w:val="9"/>
        </w:rPr>
        <w:t xml:space="preserve"> </w:t>
      </w:r>
      <w:r>
        <w:t>соединения</w:t>
      </w:r>
      <w:r>
        <w:rPr>
          <w:spacing w:val="8"/>
        </w:rPr>
        <w:t xml:space="preserve"> </w:t>
      </w:r>
      <w:r>
        <w:t>основ</w:t>
      </w:r>
      <w:r>
        <w:rPr>
          <w:spacing w:val="8"/>
        </w:rPr>
        <w:t xml:space="preserve"> </w:t>
      </w:r>
      <w:r>
        <w:rPr>
          <w:spacing w:val="-2"/>
        </w:rPr>
        <w:t>существительных</w:t>
      </w:r>
    </w:p>
    <w:p w:rsidR="000A0EF3" w:rsidRDefault="002345D6">
      <w:pPr>
        <w:pStyle w:val="a3"/>
        <w:spacing w:before="138"/>
        <w:ind w:left="802"/>
        <w:jc w:val="left"/>
      </w:pPr>
      <w:r>
        <w:rPr>
          <w:spacing w:val="-2"/>
        </w:rPr>
        <w:t>(football);</w:t>
      </w:r>
    </w:p>
    <w:p w:rsidR="000A0EF3" w:rsidRDefault="002345D6">
      <w:pPr>
        <w:pStyle w:val="a3"/>
        <w:spacing w:before="139" w:line="360" w:lineRule="auto"/>
        <w:ind w:left="802" w:right="247" w:firstLine="707"/>
      </w:pPr>
      <w:r>
        <w:t>образование</w:t>
      </w:r>
      <w:r>
        <w:rPr>
          <w:spacing w:val="-4"/>
        </w:rPr>
        <w:t xml:space="preserve"> </w:t>
      </w:r>
      <w:r>
        <w:t>сложных</w:t>
      </w:r>
      <w:r>
        <w:rPr>
          <w:spacing w:val="-3"/>
        </w:rPr>
        <w:t xml:space="preserve"> </w:t>
      </w:r>
      <w:r>
        <w:t>существительных</w:t>
      </w:r>
      <w:r>
        <w:rPr>
          <w:spacing w:val="-4"/>
        </w:rPr>
        <w:t xml:space="preserve"> </w:t>
      </w:r>
      <w:r>
        <w:t>путём</w:t>
      </w:r>
      <w:r>
        <w:rPr>
          <w:spacing w:val="-3"/>
        </w:rPr>
        <w:t xml:space="preserve"> </w:t>
      </w:r>
      <w:r>
        <w:t>соединения</w:t>
      </w:r>
      <w:r>
        <w:rPr>
          <w:spacing w:val="-3"/>
        </w:rPr>
        <w:t xml:space="preserve"> </w:t>
      </w:r>
      <w:r>
        <w:t>основы</w:t>
      </w:r>
      <w:r>
        <w:rPr>
          <w:spacing w:val="-4"/>
        </w:rPr>
        <w:t xml:space="preserve"> </w:t>
      </w:r>
      <w:r>
        <w:t>прилагательного с основой существительного (blackboard);</w:t>
      </w:r>
    </w:p>
    <w:p w:rsidR="000A0EF3" w:rsidRDefault="002345D6">
      <w:pPr>
        <w:pStyle w:val="a3"/>
        <w:spacing w:line="360" w:lineRule="auto"/>
        <w:ind w:left="802" w:right="254" w:firstLine="707"/>
      </w:pPr>
      <w:r>
        <w:t>образование сложных существительных путём соединения основ существительных с предлогом (father-in-law);</w:t>
      </w:r>
    </w:p>
    <w:p w:rsidR="000A0EF3" w:rsidRDefault="002345D6">
      <w:pPr>
        <w:pStyle w:val="a3"/>
        <w:spacing w:line="360" w:lineRule="auto"/>
        <w:ind w:left="802" w:right="247" w:firstLine="707"/>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0A0EF3" w:rsidRDefault="002345D6">
      <w:pPr>
        <w:pStyle w:val="a3"/>
        <w:spacing w:line="362" w:lineRule="auto"/>
        <w:ind w:left="802" w:right="250" w:firstLine="707"/>
      </w:pPr>
      <w:r>
        <w:t xml:space="preserve">образование сложных прилагательных путём соединения наречия с основой </w:t>
      </w:r>
      <w:r>
        <w:rPr>
          <w:spacing w:val="-2"/>
        </w:rPr>
        <w:t>причасти</w:t>
      </w:r>
    </w:p>
    <w:p w:rsidR="000A0EF3" w:rsidRDefault="002345D6">
      <w:pPr>
        <w:pStyle w:val="a3"/>
        <w:spacing w:line="271" w:lineRule="exact"/>
        <w:ind w:left="1509"/>
      </w:pPr>
      <w:r>
        <w:t>я II</w:t>
      </w:r>
      <w:r>
        <w:rPr>
          <w:spacing w:val="-4"/>
        </w:rPr>
        <w:t xml:space="preserve"> </w:t>
      </w:r>
      <w:r>
        <w:t>(well-</w:t>
      </w:r>
      <w:r>
        <w:rPr>
          <w:spacing w:val="-2"/>
        </w:rPr>
        <w:t>behaved);</w:t>
      </w:r>
    </w:p>
    <w:p w:rsidR="000A0EF3" w:rsidRDefault="002345D6">
      <w:pPr>
        <w:pStyle w:val="a3"/>
        <w:spacing w:before="138" w:line="360" w:lineRule="auto"/>
        <w:ind w:left="802" w:right="251" w:firstLine="707"/>
      </w:pPr>
      <w:r>
        <w:t>образование</w:t>
      </w:r>
      <w:r>
        <w:rPr>
          <w:spacing w:val="-4"/>
        </w:rPr>
        <w:t xml:space="preserve"> </w:t>
      </w:r>
      <w:r>
        <w:t>сложных</w:t>
      </w:r>
      <w:r>
        <w:rPr>
          <w:spacing w:val="-4"/>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 xml:space="preserve">с </w:t>
      </w:r>
      <w:r>
        <w:lastRenderedPageBreak/>
        <w:t>основой причастия I (nice-looking);</w:t>
      </w:r>
    </w:p>
    <w:p w:rsidR="000A0EF3" w:rsidRDefault="002345D6">
      <w:pPr>
        <w:pStyle w:val="a3"/>
        <w:ind w:left="1509"/>
        <w:jc w:val="left"/>
      </w:pPr>
      <w:r>
        <w:rPr>
          <w:spacing w:val="-2"/>
        </w:rPr>
        <w:t>конверсия:</w:t>
      </w:r>
    </w:p>
    <w:p w:rsidR="000A0EF3" w:rsidRDefault="002345D6">
      <w:pPr>
        <w:pStyle w:val="a3"/>
        <w:tabs>
          <w:tab w:val="left" w:pos="3033"/>
          <w:tab w:val="left" w:pos="3805"/>
          <w:tab w:val="left" w:pos="5884"/>
          <w:tab w:val="left" w:pos="6364"/>
          <w:tab w:val="left" w:pos="8292"/>
          <w:tab w:val="left" w:pos="9254"/>
        </w:tabs>
        <w:spacing w:before="137"/>
        <w:ind w:left="1509"/>
        <w:jc w:val="left"/>
      </w:pPr>
      <w:r>
        <w:rPr>
          <w:spacing w:val="-2"/>
        </w:rPr>
        <w:t>образование</w:t>
      </w:r>
      <w:r>
        <w:tab/>
      </w:r>
      <w:r>
        <w:rPr>
          <w:spacing w:val="-4"/>
        </w:rPr>
        <w:t>имён</w:t>
      </w:r>
      <w:r>
        <w:tab/>
      </w:r>
      <w:r>
        <w:rPr>
          <w:spacing w:val="-2"/>
        </w:rPr>
        <w:t>существительных</w:t>
      </w:r>
      <w:r>
        <w:tab/>
      </w:r>
      <w:r>
        <w:rPr>
          <w:spacing w:val="-5"/>
        </w:rPr>
        <w:t>от</w:t>
      </w:r>
      <w:r>
        <w:tab/>
      </w:r>
      <w:r>
        <w:rPr>
          <w:spacing w:val="-2"/>
        </w:rPr>
        <w:t>неопределённой</w:t>
      </w:r>
      <w:r>
        <w:tab/>
      </w:r>
      <w:r>
        <w:rPr>
          <w:spacing w:val="-2"/>
        </w:rPr>
        <w:t>формы</w:t>
      </w:r>
      <w:r>
        <w:tab/>
      </w:r>
      <w:r>
        <w:rPr>
          <w:spacing w:val="-2"/>
        </w:rPr>
        <w:t>глаголов</w:t>
      </w:r>
    </w:p>
    <w:p w:rsidR="000A0EF3" w:rsidRDefault="002345D6">
      <w:pPr>
        <w:pStyle w:val="a3"/>
        <w:spacing w:before="139"/>
        <w:ind w:left="802"/>
        <w:jc w:val="left"/>
      </w:pPr>
      <w:r>
        <w:t>(to</w:t>
      </w:r>
      <w:r>
        <w:rPr>
          <w:spacing w:val="-1"/>
        </w:rPr>
        <w:t xml:space="preserve"> </w:t>
      </w:r>
      <w:r>
        <w:t>run</w:t>
      </w:r>
      <w:r>
        <w:rPr>
          <w:spacing w:val="-1"/>
        </w:rPr>
        <w:t xml:space="preserve"> </w:t>
      </w:r>
      <w:r>
        <w:t>– a</w:t>
      </w:r>
      <w:r>
        <w:rPr>
          <w:spacing w:val="-1"/>
        </w:rPr>
        <w:t xml:space="preserve"> </w:t>
      </w:r>
      <w:r>
        <w:rPr>
          <w:spacing w:val="-4"/>
        </w:rPr>
        <w:t>run);</w:t>
      </w:r>
    </w:p>
    <w:p w:rsidR="000A0EF3" w:rsidRDefault="002345D6">
      <w:pPr>
        <w:pStyle w:val="a3"/>
        <w:tabs>
          <w:tab w:val="left" w:pos="3304"/>
          <w:tab w:val="left" w:pos="4347"/>
          <w:tab w:val="left" w:pos="6696"/>
          <w:tab w:val="left" w:pos="7449"/>
          <w:tab w:val="left" w:pos="8492"/>
        </w:tabs>
        <w:spacing w:before="137"/>
        <w:ind w:left="1509"/>
        <w:jc w:val="left"/>
      </w:pPr>
      <w:r>
        <w:rPr>
          <w:spacing w:val="-2"/>
        </w:rPr>
        <w:t>образование</w:t>
      </w:r>
      <w:r>
        <w:tab/>
      </w:r>
      <w:r>
        <w:rPr>
          <w:spacing w:val="-4"/>
        </w:rPr>
        <w:t>имён</w:t>
      </w:r>
      <w:r>
        <w:tab/>
      </w:r>
      <w:r>
        <w:rPr>
          <w:spacing w:val="-2"/>
        </w:rPr>
        <w:t>существительных</w:t>
      </w:r>
      <w:r>
        <w:tab/>
      </w:r>
      <w:r>
        <w:rPr>
          <w:spacing w:val="-5"/>
        </w:rPr>
        <w:t>от</w:t>
      </w:r>
      <w:r>
        <w:tab/>
      </w:r>
      <w:r>
        <w:rPr>
          <w:spacing w:val="-4"/>
        </w:rPr>
        <w:t>имён</w:t>
      </w:r>
      <w:r>
        <w:tab/>
      </w:r>
      <w:r>
        <w:rPr>
          <w:spacing w:val="-2"/>
        </w:rPr>
        <w:t>прилагательных</w:t>
      </w:r>
    </w:p>
    <w:p w:rsidR="000A0EF3" w:rsidRDefault="002345D6">
      <w:pPr>
        <w:pStyle w:val="a3"/>
        <w:spacing w:before="139"/>
        <w:ind w:left="802"/>
        <w:jc w:val="left"/>
      </w:pPr>
      <w:r>
        <w:t>(rich</w:t>
      </w:r>
      <w:r>
        <w:rPr>
          <w:spacing w:val="-3"/>
        </w:rPr>
        <w:t xml:space="preserve"> </w:t>
      </w:r>
      <w:r>
        <w:t>people</w:t>
      </w:r>
      <w:r>
        <w:rPr>
          <w:spacing w:val="-1"/>
        </w:rPr>
        <w:t xml:space="preserve"> </w:t>
      </w:r>
      <w:r>
        <w:t>–</w:t>
      </w:r>
      <w:r>
        <w:rPr>
          <w:spacing w:val="-1"/>
        </w:rPr>
        <w:t xml:space="preserve"> </w:t>
      </w:r>
      <w:r>
        <w:t>the</w:t>
      </w:r>
      <w:r>
        <w:rPr>
          <w:spacing w:val="-1"/>
        </w:rPr>
        <w:t xml:space="preserve"> </w:t>
      </w:r>
      <w:r>
        <w:rPr>
          <w:spacing w:val="-2"/>
        </w:rPr>
        <w:t>rich);</w:t>
      </w:r>
    </w:p>
    <w:p w:rsidR="000A0EF3" w:rsidRDefault="002345D6">
      <w:pPr>
        <w:pStyle w:val="a3"/>
        <w:spacing w:before="138"/>
        <w:ind w:left="1509"/>
        <w:jc w:val="left"/>
      </w:pPr>
      <w:r>
        <w:t>образование</w:t>
      </w:r>
      <w:r>
        <w:rPr>
          <w:spacing w:val="-3"/>
        </w:rPr>
        <w:t xml:space="preserve"> </w:t>
      </w:r>
      <w:r>
        <w:t>глаголов</w:t>
      </w:r>
      <w:r>
        <w:rPr>
          <w:spacing w:val="-2"/>
        </w:rPr>
        <w:t xml:space="preserve"> </w:t>
      </w:r>
      <w:r>
        <w:t>от</w:t>
      </w:r>
      <w:r>
        <w:rPr>
          <w:spacing w:val="-1"/>
        </w:rPr>
        <w:t xml:space="preserve"> </w:t>
      </w:r>
      <w:r>
        <w:t>имён</w:t>
      </w:r>
      <w:r>
        <w:rPr>
          <w:spacing w:val="-2"/>
        </w:rPr>
        <w:t xml:space="preserve"> </w:t>
      </w:r>
      <w:r>
        <w:t>существительных</w:t>
      </w:r>
      <w:r>
        <w:rPr>
          <w:spacing w:val="1"/>
        </w:rPr>
        <w:t xml:space="preserve"> </w:t>
      </w:r>
      <w:r>
        <w:t>(a</w:t>
      </w:r>
      <w:r>
        <w:rPr>
          <w:spacing w:val="-3"/>
        </w:rPr>
        <w:t xml:space="preserve"> </w:t>
      </w:r>
      <w:r>
        <w:t>hand</w:t>
      </w:r>
      <w:r>
        <w:rPr>
          <w:spacing w:val="-2"/>
        </w:rPr>
        <w:t xml:space="preserve"> </w:t>
      </w:r>
      <w:r>
        <w:t>–</w:t>
      </w:r>
      <w:r>
        <w:rPr>
          <w:spacing w:val="-1"/>
        </w:rPr>
        <w:t xml:space="preserve"> </w:t>
      </w:r>
      <w:r>
        <w:t>to</w:t>
      </w:r>
      <w:r>
        <w:rPr>
          <w:spacing w:val="-1"/>
        </w:rPr>
        <w:t xml:space="preserve"> </w:t>
      </w:r>
      <w:r>
        <w:rPr>
          <w:spacing w:val="-2"/>
        </w:rPr>
        <w:t>hand);</w:t>
      </w:r>
    </w:p>
    <w:p w:rsidR="000A0EF3" w:rsidRDefault="002345D6">
      <w:pPr>
        <w:pStyle w:val="a3"/>
        <w:spacing w:before="139"/>
        <w:ind w:left="1509"/>
      </w:pPr>
      <w:r>
        <w:t>образование</w:t>
      </w:r>
      <w:r>
        <w:rPr>
          <w:spacing w:val="-3"/>
        </w:rPr>
        <w:t xml:space="preserve"> </w:t>
      </w:r>
      <w:r>
        <w:t>глаголов</w:t>
      </w:r>
      <w:r>
        <w:rPr>
          <w:spacing w:val="-3"/>
        </w:rPr>
        <w:t xml:space="preserve"> </w:t>
      </w:r>
      <w:r>
        <w:t>от</w:t>
      </w:r>
      <w:r>
        <w:rPr>
          <w:spacing w:val="-2"/>
        </w:rPr>
        <w:t xml:space="preserve"> </w:t>
      </w:r>
      <w:r>
        <w:t>имён</w:t>
      </w:r>
      <w:r>
        <w:rPr>
          <w:spacing w:val="-2"/>
        </w:rPr>
        <w:t xml:space="preserve"> </w:t>
      </w:r>
      <w:r>
        <w:t>прилагательных</w:t>
      </w:r>
      <w:r>
        <w:rPr>
          <w:spacing w:val="-2"/>
        </w:rPr>
        <w:t xml:space="preserve"> </w:t>
      </w:r>
      <w:r>
        <w:t>(cool</w:t>
      </w:r>
      <w:r>
        <w:rPr>
          <w:spacing w:val="1"/>
        </w:rPr>
        <w:t xml:space="preserve"> </w:t>
      </w:r>
      <w:r>
        <w:t>–</w:t>
      </w:r>
      <w:r>
        <w:rPr>
          <w:spacing w:val="-2"/>
        </w:rPr>
        <w:t xml:space="preserve"> </w:t>
      </w:r>
      <w:r>
        <w:t>to</w:t>
      </w:r>
      <w:r>
        <w:rPr>
          <w:spacing w:val="-2"/>
        </w:rPr>
        <w:t xml:space="preserve"> cool).</w:t>
      </w:r>
    </w:p>
    <w:p w:rsidR="000A0EF3" w:rsidRDefault="002345D6">
      <w:pPr>
        <w:pStyle w:val="a3"/>
        <w:spacing w:before="137"/>
        <w:ind w:left="1509"/>
      </w:pPr>
      <w:r>
        <w:t>Имена</w:t>
      </w:r>
      <w:r>
        <w:rPr>
          <w:spacing w:val="-3"/>
        </w:rPr>
        <w:t xml:space="preserve"> </w:t>
      </w:r>
      <w:r>
        <w:t>прилагательные</w:t>
      </w:r>
      <w:r>
        <w:rPr>
          <w:spacing w:val="-3"/>
        </w:rPr>
        <w:t xml:space="preserve"> </w:t>
      </w:r>
      <w:r>
        <w:t>на</w:t>
      </w:r>
      <w:r>
        <w:rPr>
          <w:spacing w:val="-2"/>
        </w:rPr>
        <w:t xml:space="preserve"> </w:t>
      </w:r>
      <w:r>
        <w:t>-ed</w:t>
      </w:r>
      <w:r>
        <w:rPr>
          <w:spacing w:val="-1"/>
        </w:rPr>
        <w:t xml:space="preserve"> </w:t>
      </w:r>
      <w:r>
        <w:t>и -ing</w:t>
      </w:r>
      <w:r>
        <w:rPr>
          <w:spacing w:val="-2"/>
        </w:rPr>
        <w:t xml:space="preserve"> </w:t>
      </w:r>
      <w:r>
        <w:t>(excited</w:t>
      </w:r>
      <w:r>
        <w:rPr>
          <w:spacing w:val="-1"/>
        </w:rPr>
        <w:t xml:space="preserve"> </w:t>
      </w:r>
      <w:r>
        <w:t>–</w:t>
      </w:r>
      <w:r>
        <w:rPr>
          <w:spacing w:val="-1"/>
        </w:rPr>
        <w:t xml:space="preserve"> </w:t>
      </w:r>
      <w:r>
        <w:rPr>
          <w:spacing w:val="-2"/>
        </w:rPr>
        <w:t>exciting).</w:t>
      </w:r>
    </w:p>
    <w:p w:rsidR="000A0EF3" w:rsidRDefault="002345D6">
      <w:pPr>
        <w:pStyle w:val="a3"/>
        <w:tabs>
          <w:tab w:val="left" w:pos="2133"/>
          <w:tab w:val="left" w:pos="3827"/>
          <w:tab w:val="left" w:pos="5595"/>
          <w:tab w:val="left" w:pos="7282"/>
          <w:tab w:val="left" w:pos="8873"/>
        </w:tabs>
        <w:spacing w:before="139" w:line="360" w:lineRule="auto"/>
        <w:ind w:left="802" w:right="242" w:firstLine="707"/>
      </w:pPr>
      <w:r>
        <w:t xml:space="preserve">Многозначные лексические единицы. Синонимы. Антонимы. Интернациональные </w:t>
      </w:r>
      <w:r>
        <w:rPr>
          <w:spacing w:val="-2"/>
        </w:rPr>
        <w:t>слова.</w:t>
      </w:r>
      <w:r>
        <w:tab/>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 xml:space="preserve">Сокращения </w:t>
      </w:r>
      <w:r>
        <w:t>и аббревиатуры.</w:t>
      </w:r>
    </w:p>
    <w:p w:rsidR="000A0EF3" w:rsidRDefault="002345D6">
      <w:pPr>
        <w:pStyle w:val="a3"/>
        <w:spacing w:before="64" w:line="360" w:lineRule="auto"/>
        <w:ind w:left="802" w:right="251" w:firstLine="707"/>
      </w:pPr>
      <w:r>
        <w:t>Различные средства связи для обеспечения целостности и логичности устного/письменного высказывания.</w:t>
      </w:r>
    </w:p>
    <w:p w:rsidR="000A0EF3" w:rsidRDefault="002345D6">
      <w:pPr>
        <w:pStyle w:val="a3"/>
        <w:spacing w:before="1"/>
        <w:ind w:left="1509"/>
      </w:pPr>
      <w:r>
        <w:t>Грамматическая</w:t>
      </w:r>
      <w:r>
        <w:rPr>
          <w:spacing w:val="-5"/>
        </w:rPr>
        <w:t xml:space="preserve"> </w:t>
      </w:r>
      <w:r>
        <w:t>сторона</w:t>
      </w:r>
      <w:r>
        <w:rPr>
          <w:spacing w:val="-6"/>
        </w:rPr>
        <w:t xml:space="preserve"> </w:t>
      </w:r>
      <w:r>
        <w:rPr>
          <w:spacing w:val="-4"/>
        </w:rPr>
        <w:t>речи.</w:t>
      </w:r>
    </w:p>
    <w:p w:rsidR="000A0EF3" w:rsidRDefault="002345D6">
      <w:pPr>
        <w:pStyle w:val="a3"/>
        <w:spacing w:before="139" w:line="360" w:lineRule="auto"/>
        <w:ind w:left="802" w:right="249" w:firstLine="707"/>
      </w:pPr>
      <w:r>
        <w:t>Распознавание</w:t>
      </w:r>
      <w:r>
        <w:rPr>
          <w:spacing w:val="80"/>
          <w:w w:val="150"/>
        </w:rPr>
        <w:t xml:space="preserve"> </w:t>
      </w:r>
      <w:r>
        <w:t>в</w:t>
      </w:r>
      <w:r>
        <w:rPr>
          <w:spacing w:val="80"/>
          <w:w w:val="150"/>
        </w:rPr>
        <w:t xml:space="preserve"> </w:t>
      </w:r>
      <w:r>
        <w:t>звучащем</w:t>
      </w:r>
      <w:r>
        <w:rPr>
          <w:spacing w:val="80"/>
          <w:w w:val="150"/>
        </w:rPr>
        <w:t xml:space="preserve"> </w:t>
      </w:r>
      <w:r>
        <w:t>и</w:t>
      </w:r>
      <w:r>
        <w:rPr>
          <w:spacing w:val="80"/>
          <w:w w:val="150"/>
        </w:rPr>
        <w:t xml:space="preserve"> </w:t>
      </w:r>
      <w:r>
        <w:t>письменном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изученных морфологических форм и синтаксических конструкций английского языка.</w:t>
      </w:r>
    </w:p>
    <w:p w:rsidR="000A0EF3" w:rsidRDefault="002345D6">
      <w:pPr>
        <w:pStyle w:val="a3"/>
        <w:spacing w:line="360" w:lineRule="auto"/>
        <w:ind w:left="802" w:right="245" w:firstLine="707"/>
      </w:pPr>
      <w:r>
        <w:t>Различные коммуникативные типы предложений: повествовательные (утвердительные, отрицательные), вопросительные (общий, специальный, альтернативный,</w:t>
      </w:r>
      <w:r>
        <w:rPr>
          <w:spacing w:val="80"/>
        </w:rPr>
        <w:t xml:space="preserve">  </w:t>
      </w:r>
      <w:r>
        <w:t>разделительный</w:t>
      </w:r>
      <w:r>
        <w:rPr>
          <w:spacing w:val="80"/>
        </w:rPr>
        <w:t xml:space="preserve">  </w:t>
      </w:r>
      <w:r>
        <w:t>вопросы),</w:t>
      </w:r>
      <w:r>
        <w:rPr>
          <w:spacing w:val="80"/>
        </w:rPr>
        <w:t xml:space="preserve">  </w:t>
      </w:r>
      <w:r>
        <w:t>побудительные</w:t>
      </w:r>
      <w:r>
        <w:rPr>
          <w:spacing w:val="80"/>
        </w:rPr>
        <w:t xml:space="preserve">  </w:t>
      </w:r>
      <w:r>
        <w:t>(в</w:t>
      </w:r>
      <w:r>
        <w:rPr>
          <w:spacing w:val="80"/>
        </w:rPr>
        <w:t xml:space="preserve">  </w:t>
      </w:r>
      <w:r>
        <w:t>утвердительной</w:t>
      </w:r>
      <w:r>
        <w:rPr>
          <w:spacing w:val="40"/>
        </w:rPr>
        <w:t xml:space="preserve"> </w:t>
      </w:r>
      <w:r>
        <w:t>и отрицательной форме).</w:t>
      </w:r>
    </w:p>
    <w:p w:rsidR="000A0EF3" w:rsidRDefault="002345D6">
      <w:pPr>
        <w:pStyle w:val="a3"/>
        <w:spacing w:line="360" w:lineRule="auto"/>
        <w:ind w:left="802" w:right="248" w:firstLine="707"/>
      </w:pPr>
      <w:r>
        <w:t>Нераспространённые</w:t>
      </w:r>
      <w:r>
        <w:rPr>
          <w:spacing w:val="80"/>
          <w:w w:val="150"/>
        </w:rPr>
        <w:t xml:space="preserve">   </w:t>
      </w:r>
      <w:r>
        <w:t>и</w:t>
      </w:r>
      <w:r>
        <w:rPr>
          <w:spacing w:val="80"/>
          <w:w w:val="150"/>
        </w:rPr>
        <w:t xml:space="preserve">   </w:t>
      </w:r>
      <w:r>
        <w:t>распространённые</w:t>
      </w:r>
      <w:r>
        <w:rPr>
          <w:spacing w:val="80"/>
          <w:w w:val="150"/>
        </w:rPr>
        <w:t xml:space="preserve">   </w:t>
      </w:r>
      <w:r>
        <w:t>простые</w:t>
      </w:r>
      <w:r>
        <w:rPr>
          <w:spacing w:val="80"/>
          <w:w w:val="150"/>
        </w:rPr>
        <w:t xml:space="preserve">   </w:t>
      </w:r>
      <w:r>
        <w:t>предложения,</w:t>
      </w:r>
      <w:r>
        <w:rPr>
          <w:spacing w:val="40"/>
        </w:rPr>
        <w:t xml:space="preserve"> </w:t>
      </w:r>
      <w:r>
        <w:t>в том числе с несколькими обстоятельствами, следующими в определённом порядке (We moved to a new house last year.).</w:t>
      </w:r>
    </w:p>
    <w:p w:rsidR="000A0EF3" w:rsidRDefault="002345D6">
      <w:pPr>
        <w:pStyle w:val="a3"/>
        <w:spacing w:before="1" w:line="360" w:lineRule="auto"/>
        <w:ind w:left="1509" w:right="4575"/>
        <w:jc w:val="left"/>
      </w:pPr>
      <w:r>
        <w:t>Предложения с начальным It. Предложения</w:t>
      </w:r>
      <w:r>
        <w:rPr>
          <w:spacing w:val="-6"/>
        </w:rPr>
        <w:t xml:space="preserve"> </w:t>
      </w:r>
      <w:r>
        <w:t>с</w:t>
      </w:r>
      <w:r>
        <w:rPr>
          <w:spacing w:val="-7"/>
        </w:rPr>
        <w:t xml:space="preserve"> </w:t>
      </w:r>
      <w:r>
        <w:t>начальным</w:t>
      </w:r>
      <w:r>
        <w:rPr>
          <w:spacing w:val="-7"/>
        </w:rPr>
        <w:t xml:space="preserve"> </w:t>
      </w:r>
      <w:r>
        <w:t>There</w:t>
      </w:r>
      <w:r>
        <w:rPr>
          <w:spacing w:val="-7"/>
        </w:rPr>
        <w:t xml:space="preserve"> </w:t>
      </w:r>
      <w:r>
        <w:t>+</w:t>
      </w:r>
      <w:r>
        <w:rPr>
          <w:spacing w:val="-7"/>
        </w:rPr>
        <w:t xml:space="preserve"> </w:t>
      </w:r>
      <w:r>
        <w:t>to</w:t>
      </w:r>
      <w:r>
        <w:rPr>
          <w:spacing w:val="-6"/>
        </w:rPr>
        <w:t xml:space="preserve"> </w:t>
      </w:r>
      <w:r>
        <w:t>be.</w:t>
      </w:r>
    </w:p>
    <w:p w:rsidR="000A0EF3" w:rsidRDefault="002345D6">
      <w:pPr>
        <w:pStyle w:val="a3"/>
        <w:tabs>
          <w:tab w:val="left" w:pos="3140"/>
          <w:tab w:val="left" w:pos="3473"/>
          <w:tab w:val="left" w:pos="5048"/>
          <w:tab w:val="left" w:pos="6916"/>
          <w:tab w:val="left" w:pos="8584"/>
        </w:tabs>
        <w:ind w:left="1509"/>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глаголы-связки</w:t>
      </w:r>
    </w:p>
    <w:p w:rsidR="000A0EF3" w:rsidRPr="006D038F" w:rsidRDefault="002345D6">
      <w:pPr>
        <w:pStyle w:val="a3"/>
        <w:spacing w:before="137"/>
        <w:ind w:left="802"/>
        <w:jc w:val="left"/>
        <w:rPr>
          <w:lang w:val="en-US"/>
        </w:rPr>
      </w:pPr>
      <w:r w:rsidRPr="006D038F">
        <w:rPr>
          <w:lang w:val="en-US"/>
        </w:rPr>
        <w:t>to</w:t>
      </w:r>
      <w:r w:rsidRPr="006D038F">
        <w:rPr>
          <w:spacing w:val="-3"/>
          <w:lang w:val="en-US"/>
        </w:rPr>
        <w:t xml:space="preserve"> </w:t>
      </w:r>
      <w:r w:rsidRPr="006D038F">
        <w:rPr>
          <w:lang w:val="en-US"/>
        </w:rPr>
        <w:t>be,</w:t>
      </w:r>
      <w:r w:rsidRPr="006D038F">
        <w:rPr>
          <w:spacing w:val="-1"/>
          <w:lang w:val="en-US"/>
        </w:rPr>
        <w:t xml:space="preserve"> </w:t>
      </w:r>
      <w:r w:rsidRPr="006D038F">
        <w:rPr>
          <w:lang w:val="en-US"/>
        </w:rPr>
        <w:t>to</w:t>
      </w:r>
      <w:r w:rsidRPr="006D038F">
        <w:rPr>
          <w:spacing w:val="-2"/>
          <w:lang w:val="en-US"/>
        </w:rPr>
        <w:t xml:space="preserve"> </w:t>
      </w:r>
      <w:r w:rsidRPr="006D038F">
        <w:rPr>
          <w:lang w:val="en-US"/>
        </w:rPr>
        <w:t>look,</w:t>
      </w:r>
      <w:r w:rsidRPr="006D038F">
        <w:rPr>
          <w:spacing w:val="-1"/>
          <w:lang w:val="en-US"/>
        </w:rPr>
        <w:t xml:space="preserve"> </w:t>
      </w:r>
      <w:r w:rsidRPr="006D038F">
        <w:rPr>
          <w:lang w:val="en-US"/>
        </w:rPr>
        <w:t>to</w:t>
      </w:r>
      <w:r w:rsidRPr="006D038F">
        <w:rPr>
          <w:spacing w:val="-1"/>
          <w:lang w:val="en-US"/>
        </w:rPr>
        <w:t xml:space="preserve"> </w:t>
      </w:r>
      <w:r w:rsidRPr="006D038F">
        <w:rPr>
          <w:lang w:val="en-US"/>
        </w:rPr>
        <w:t>seem,</w:t>
      </w:r>
      <w:r w:rsidRPr="006D038F">
        <w:rPr>
          <w:spacing w:val="-1"/>
          <w:lang w:val="en-US"/>
        </w:rPr>
        <w:t xml:space="preserve"> </w:t>
      </w:r>
      <w:r w:rsidRPr="006D038F">
        <w:rPr>
          <w:lang w:val="en-US"/>
        </w:rPr>
        <w:t>to</w:t>
      </w:r>
      <w:r w:rsidRPr="006D038F">
        <w:rPr>
          <w:spacing w:val="-1"/>
          <w:lang w:val="en-US"/>
        </w:rPr>
        <w:t xml:space="preserve"> </w:t>
      </w:r>
      <w:r w:rsidRPr="006D038F">
        <w:rPr>
          <w:lang w:val="en-US"/>
        </w:rPr>
        <w:t>feel</w:t>
      </w:r>
      <w:r w:rsidRPr="006D038F">
        <w:rPr>
          <w:spacing w:val="-1"/>
          <w:lang w:val="en-US"/>
        </w:rPr>
        <w:t xml:space="preserve"> </w:t>
      </w:r>
      <w:r w:rsidRPr="006D038F">
        <w:rPr>
          <w:lang w:val="en-US"/>
        </w:rPr>
        <w:t>(He</w:t>
      </w:r>
      <w:r w:rsidRPr="006D038F">
        <w:rPr>
          <w:spacing w:val="-2"/>
          <w:lang w:val="en-US"/>
        </w:rPr>
        <w:t xml:space="preserve"> </w:t>
      </w:r>
      <w:r w:rsidRPr="006D038F">
        <w:rPr>
          <w:lang w:val="en-US"/>
        </w:rPr>
        <w:t>looks/seems/feels</w:t>
      </w:r>
      <w:r w:rsidRPr="006D038F">
        <w:rPr>
          <w:spacing w:val="-1"/>
          <w:lang w:val="en-US"/>
        </w:rPr>
        <w:t xml:space="preserve"> </w:t>
      </w:r>
      <w:r w:rsidRPr="006D038F">
        <w:rPr>
          <w:spacing w:val="-2"/>
          <w:lang w:val="en-US"/>
        </w:rPr>
        <w:t>happy.).</w:t>
      </w:r>
    </w:p>
    <w:p w:rsidR="000A0EF3" w:rsidRPr="006D038F" w:rsidRDefault="002345D6">
      <w:pPr>
        <w:pStyle w:val="a3"/>
        <w:spacing w:before="139" w:line="360" w:lineRule="auto"/>
        <w:ind w:left="802" w:right="255" w:firstLine="707"/>
        <w:jc w:val="left"/>
        <w:rPr>
          <w:lang w:val="en-US"/>
        </w:rPr>
      </w:pPr>
      <w:r>
        <w:t>Предложения</w:t>
      </w:r>
      <w:r w:rsidRPr="006D038F">
        <w:rPr>
          <w:lang w:val="en-US"/>
        </w:rPr>
        <w:t xml:space="preserve"> c</w:t>
      </w:r>
      <w:r>
        <w:t>о</w:t>
      </w:r>
      <w:r w:rsidRPr="006D038F">
        <w:rPr>
          <w:lang w:val="en-US"/>
        </w:rPr>
        <w:t xml:space="preserve"> </w:t>
      </w:r>
      <w:r>
        <w:t>сложным</w:t>
      </w:r>
      <w:r w:rsidRPr="006D038F">
        <w:rPr>
          <w:lang w:val="en-US"/>
        </w:rPr>
        <w:t xml:space="preserve"> </w:t>
      </w:r>
      <w:r>
        <w:t>дополнением</w:t>
      </w:r>
      <w:r w:rsidRPr="006D038F">
        <w:rPr>
          <w:lang w:val="en-US"/>
        </w:rPr>
        <w:t xml:space="preserve"> – Complex Object (I want you to help me. I</w:t>
      </w:r>
      <w:r w:rsidRPr="006D038F">
        <w:rPr>
          <w:spacing w:val="40"/>
          <w:lang w:val="en-US"/>
        </w:rPr>
        <w:t xml:space="preserve"> </w:t>
      </w:r>
      <w:r w:rsidRPr="006D038F">
        <w:rPr>
          <w:lang w:val="en-US"/>
        </w:rPr>
        <w:t>saw her cross/crossing the road. I want to have my hair cut.).</w:t>
      </w:r>
    </w:p>
    <w:p w:rsidR="000A0EF3" w:rsidRDefault="002345D6">
      <w:pPr>
        <w:pStyle w:val="a3"/>
        <w:spacing w:before="1" w:line="360" w:lineRule="auto"/>
        <w:ind w:left="1509"/>
        <w:jc w:val="left"/>
      </w:pPr>
      <w:r>
        <w:t>Сложносочинённые предложения с сочинительными союзами and, but, or. Сложноподчинённые</w:t>
      </w:r>
      <w:r>
        <w:rPr>
          <w:spacing w:val="40"/>
        </w:rPr>
        <w:t xml:space="preserve"> </w:t>
      </w:r>
      <w:r>
        <w:t>предложения</w:t>
      </w:r>
      <w:r>
        <w:rPr>
          <w:spacing w:val="64"/>
        </w:rPr>
        <w:t xml:space="preserve"> </w:t>
      </w:r>
      <w:r>
        <w:t>с</w:t>
      </w:r>
      <w:r>
        <w:rPr>
          <w:spacing w:val="40"/>
        </w:rPr>
        <w:t xml:space="preserve"> </w:t>
      </w:r>
      <w:r>
        <w:t>союзами</w:t>
      </w:r>
      <w:r>
        <w:rPr>
          <w:spacing w:val="65"/>
        </w:rPr>
        <w:t xml:space="preserve"> </w:t>
      </w:r>
      <w:r>
        <w:t>и</w:t>
      </w:r>
      <w:r>
        <w:rPr>
          <w:spacing w:val="40"/>
        </w:rPr>
        <w:t xml:space="preserve"> </w:t>
      </w:r>
      <w:r>
        <w:t>союзными</w:t>
      </w:r>
      <w:r>
        <w:rPr>
          <w:spacing w:val="40"/>
        </w:rPr>
        <w:t xml:space="preserve"> </w:t>
      </w:r>
      <w:r>
        <w:t>словами</w:t>
      </w:r>
      <w:r>
        <w:rPr>
          <w:spacing w:val="65"/>
        </w:rPr>
        <w:t xml:space="preserve"> </w:t>
      </w:r>
      <w:r>
        <w:t>because,</w:t>
      </w:r>
      <w:r>
        <w:rPr>
          <w:spacing w:val="64"/>
        </w:rPr>
        <w:t xml:space="preserve"> </w:t>
      </w:r>
      <w:r>
        <w:t>if,</w:t>
      </w:r>
    </w:p>
    <w:p w:rsidR="000A0EF3" w:rsidRDefault="002345D6">
      <w:pPr>
        <w:pStyle w:val="a3"/>
        <w:ind w:left="802"/>
        <w:jc w:val="left"/>
      </w:pPr>
      <w:r>
        <w:t>when,</w:t>
      </w:r>
      <w:r>
        <w:rPr>
          <w:spacing w:val="-4"/>
        </w:rPr>
        <w:t xml:space="preserve"> </w:t>
      </w:r>
      <w:r>
        <w:t>where,</w:t>
      </w:r>
      <w:r>
        <w:rPr>
          <w:spacing w:val="-1"/>
        </w:rPr>
        <w:t xml:space="preserve"> </w:t>
      </w:r>
      <w:r>
        <w:t>what,</w:t>
      </w:r>
      <w:r>
        <w:rPr>
          <w:spacing w:val="-1"/>
        </w:rPr>
        <w:t xml:space="preserve"> </w:t>
      </w:r>
      <w:r>
        <w:t>why,</w:t>
      </w:r>
      <w:r>
        <w:rPr>
          <w:spacing w:val="1"/>
        </w:rPr>
        <w:t xml:space="preserve"> </w:t>
      </w:r>
      <w:r>
        <w:rPr>
          <w:spacing w:val="-4"/>
        </w:rPr>
        <w:t>how.</w:t>
      </w:r>
    </w:p>
    <w:p w:rsidR="000A0EF3" w:rsidRDefault="002345D6">
      <w:pPr>
        <w:pStyle w:val="a3"/>
        <w:tabs>
          <w:tab w:val="left" w:pos="4078"/>
          <w:tab w:val="left" w:pos="5813"/>
          <w:tab w:val="left" w:pos="6293"/>
          <w:tab w:val="left" w:pos="8636"/>
        </w:tabs>
        <w:spacing w:before="137" w:line="360" w:lineRule="auto"/>
        <w:ind w:left="802" w:right="246" w:firstLine="707"/>
        <w:jc w:val="left"/>
      </w:pPr>
      <w:r>
        <w:rPr>
          <w:spacing w:val="-2"/>
        </w:rPr>
        <w:lastRenderedPageBreak/>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rsidR="000A0EF3" w:rsidRDefault="002345D6">
      <w:pPr>
        <w:pStyle w:val="a3"/>
        <w:tabs>
          <w:tab w:val="left" w:pos="3910"/>
          <w:tab w:val="left" w:pos="5477"/>
          <w:tab w:val="left" w:pos="5791"/>
          <w:tab w:val="left" w:pos="7067"/>
          <w:tab w:val="left" w:pos="8120"/>
          <w:tab w:val="left" w:pos="9212"/>
        </w:tabs>
        <w:ind w:left="1509"/>
        <w:jc w:val="left"/>
      </w:pPr>
      <w:r>
        <w:rPr>
          <w:spacing w:val="-2"/>
        </w:rPr>
        <w:t>Сложноподчинённые</w:t>
      </w:r>
      <w:r>
        <w:tab/>
      </w:r>
      <w:r>
        <w:rPr>
          <w:spacing w:val="-2"/>
        </w:rPr>
        <w:t>предложения</w:t>
      </w:r>
      <w:r>
        <w:tab/>
      </w:r>
      <w:r>
        <w:rPr>
          <w:spacing w:val="-10"/>
        </w:rPr>
        <w:t>с</w:t>
      </w:r>
      <w:r>
        <w:tab/>
      </w:r>
      <w:r>
        <w:rPr>
          <w:spacing w:val="-2"/>
        </w:rPr>
        <w:t>союзными</w:t>
      </w:r>
      <w:r>
        <w:tab/>
      </w:r>
      <w:r>
        <w:rPr>
          <w:spacing w:val="-2"/>
        </w:rPr>
        <w:t>словами</w:t>
      </w:r>
      <w:r>
        <w:tab/>
      </w:r>
      <w:r>
        <w:rPr>
          <w:spacing w:val="-2"/>
        </w:rPr>
        <w:t>whoever,</w:t>
      </w:r>
      <w:r>
        <w:tab/>
      </w:r>
      <w:r>
        <w:rPr>
          <w:spacing w:val="-2"/>
        </w:rPr>
        <w:t>whatever,</w:t>
      </w:r>
    </w:p>
    <w:p w:rsidR="000A0EF3" w:rsidRDefault="002345D6">
      <w:pPr>
        <w:pStyle w:val="a3"/>
        <w:spacing w:before="139"/>
        <w:ind w:left="802"/>
      </w:pPr>
      <w:r>
        <w:t>however,</w:t>
      </w:r>
      <w:r>
        <w:rPr>
          <w:spacing w:val="-2"/>
        </w:rPr>
        <w:t xml:space="preserve"> whenever.</w:t>
      </w:r>
    </w:p>
    <w:p w:rsidR="000A0EF3" w:rsidRDefault="002345D6">
      <w:pPr>
        <w:pStyle w:val="a3"/>
        <w:spacing w:before="137" w:line="360" w:lineRule="auto"/>
        <w:ind w:left="802" w:right="249" w:firstLine="707"/>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w:t>
      </w:r>
      <w:r>
        <w:rPr>
          <w:spacing w:val="80"/>
        </w:rPr>
        <w:t xml:space="preserve"> </w:t>
      </w:r>
      <w:r>
        <w:t>0,</w:t>
      </w:r>
      <w:r>
        <w:rPr>
          <w:spacing w:val="80"/>
        </w:rPr>
        <w:t xml:space="preserve"> </w:t>
      </w:r>
      <w:r>
        <w:t>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rsidR="000A0EF3" w:rsidRPr="006D038F" w:rsidRDefault="002345D6">
      <w:pPr>
        <w:pStyle w:val="a3"/>
        <w:spacing w:before="2" w:line="360" w:lineRule="auto"/>
        <w:ind w:left="801" w:right="245" w:firstLine="707"/>
        <w:rPr>
          <w:lang w:val="en-US"/>
        </w:rPr>
      </w:pPr>
      <w:r>
        <w:t>Все</w:t>
      </w:r>
      <w:r w:rsidRPr="006D038F">
        <w:rPr>
          <w:lang w:val="en-US"/>
        </w:rPr>
        <w:t xml:space="preserve"> </w:t>
      </w:r>
      <w:r>
        <w:t>типы</w:t>
      </w:r>
      <w:r w:rsidRPr="006D038F">
        <w:rPr>
          <w:lang w:val="en-US"/>
        </w:rPr>
        <w:t xml:space="preserve"> </w:t>
      </w:r>
      <w:r>
        <w:t>вопросительных</w:t>
      </w:r>
      <w:r w:rsidRPr="006D038F">
        <w:rPr>
          <w:lang w:val="en-US"/>
        </w:rPr>
        <w:t xml:space="preserve"> </w:t>
      </w:r>
      <w:r>
        <w:t>предложений</w:t>
      </w:r>
      <w:r w:rsidRPr="006D038F">
        <w:rPr>
          <w:lang w:val="en-US"/>
        </w:rPr>
        <w:t xml:space="preserve"> (</w:t>
      </w:r>
      <w:r>
        <w:t>общий</w:t>
      </w:r>
      <w:r w:rsidRPr="006D038F">
        <w:rPr>
          <w:lang w:val="en-US"/>
        </w:rPr>
        <w:t xml:space="preserve">, </w:t>
      </w:r>
      <w:r>
        <w:t>специальный</w:t>
      </w:r>
      <w:r w:rsidRPr="006D038F">
        <w:rPr>
          <w:lang w:val="en-US"/>
        </w:rPr>
        <w:t xml:space="preserve">, </w:t>
      </w:r>
      <w:r>
        <w:t>альтернативный</w:t>
      </w:r>
      <w:r w:rsidRPr="006D038F">
        <w:rPr>
          <w:lang w:val="en-US"/>
        </w:rPr>
        <w:t xml:space="preserve">, </w:t>
      </w:r>
      <w:r>
        <w:t>разделительный</w:t>
      </w:r>
      <w:r w:rsidRPr="006D038F">
        <w:rPr>
          <w:lang w:val="en-US"/>
        </w:rPr>
        <w:t xml:space="preserve"> </w:t>
      </w:r>
      <w:r>
        <w:t>вопросы</w:t>
      </w:r>
      <w:r w:rsidRPr="006D038F">
        <w:rPr>
          <w:lang w:val="en-US"/>
        </w:rPr>
        <w:t xml:space="preserve"> </w:t>
      </w:r>
      <w:r>
        <w:t>в</w:t>
      </w:r>
      <w:r w:rsidRPr="006D038F">
        <w:rPr>
          <w:lang w:val="en-US"/>
        </w:rPr>
        <w:t xml:space="preserve"> Present/Past/Future Simple Tense, Present/Past Continuous Tense, Present/Past Perfect Tense, Present Perfect Continuous Tense).</w:t>
      </w:r>
    </w:p>
    <w:p w:rsidR="000A0EF3" w:rsidRDefault="002345D6">
      <w:pPr>
        <w:pStyle w:val="a3"/>
        <w:spacing w:line="360" w:lineRule="auto"/>
        <w:ind w:left="801" w:right="251" w:firstLine="707"/>
      </w:pPr>
      <w:r>
        <w:t>Повествовательные,</w:t>
      </w:r>
      <w:r>
        <w:rPr>
          <w:spacing w:val="80"/>
        </w:rPr>
        <w:t xml:space="preserve">   </w:t>
      </w:r>
      <w:r>
        <w:t>вопросительные</w:t>
      </w:r>
      <w:r>
        <w:rPr>
          <w:spacing w:val="80"/>
        </w:rPr>
        <w:t xml:space="preserve">   </w:t>
      </w:r>
      <w:r>
        <w:t>и</w:t>
      </w:r>
      <w:r>
        <w:rPr>
          <w:spacing w:val="80"/>
        </w:rPr>
        <w:t xml:space="preserve">   </w:t>
      </w:r>
      <w:r>
        <w:t>побудительные</w:t>
      </w:r>
      <w:r>
        <w:rPr>
          <w:spacing w:val="80"/>
        </w:rPr>
        <w:t xml:space="preserve">   </w:t>
      </w:r>
      <w:r>
        <w:t>предложения</w:t>
      </w:r>
      <w:r>
        <w:rPr>
          <w:spacing w:val="40"/>
        </w:rPr>
        <w:t xml:space="preserve"> </w:t>
      </w:r>
      <w:r>
        <w:t>в</w:t>
      </w:r>
      <w:r>
        <w:rPr>
          <w:spacing w:val="50"/>
        </w:rPr>
        <w:t xml:space="preserve"> </w:t>
      </w:r>
      <w:r>
        <w:t>косвенной</w:t>
      </w:r>
      <w:r>
        <w:rPr>
          <w:spacing w:val="53"/>
        </w:rPr>
        <w:t xml:space="preserve"> </w:t>
      </w:r>
      <w:r>
        <w:t>речи</w:t>
      </w:r>
      <w:r>
        <w:rPr>
          <w:spacing w:val="53"/>
        </w:rPr>
        <w:t xml:space="preserve"> </w:t>
      </w:r>
      <w:r>
        <w:t>в</w:t>
      </w:r>
      <w:r>
        <w:rPr>
          <w:spacing w:val="53"/>
        </w:rPr>
        <w:t xml:space="preserve"> </w:t>
      </w:r>
      <w:r>
        <w:t>настоящем</w:t>
      </w:r>
      <w:r>
        <w:rPr>
          <w:spacing w:val="52"/>
        </w:rPr>
        <w:t xml:space="preserve"> </w:t>
      </w:r>
      <w:r>
        <w:t>и</w:t>
      </w:r>
      <w:r>
        <w:rPr>
          <w:spacing w:val="53"/>
        </w:rPr>
        <w:t xml:space="preserve"> </w:t>
      </w:r>
      <w:r>
        <w:t>прошедшем</w:t>
      </w:r>
      <w:r>
        <w:rPr>
          <w:spacing w:val="52"/>
        </w:rPr>
        <w:t xml:space="preserve"> </w:t>
      </w:r>
      <w:r>
        <w:t>времени,</w:t>
      </w:r>
      <w:r>
        <w:rPr>
          <w:spacing w:val="53"/>
        </w:rPr>
        <w:t xml:space="preserve"> </w:t>
      </w:r>
      <w:r>
        <w:t>согласование</w:t>
      </w:r>
      <w:r>
        <w:rPr>
          <w:spacing w:val="52"/>
        </w:rPr>
        <w:t xml:space="preserve"> </w:t>
      </w:r>
      <w:r>
        <w:t>времён</w:t>
      </w:r>
      <w:r>
        <w:rPr>
          <w:spacing w:val="53"/>
        </w:rPr>
        <w:t xml:space="preserve"> </w:t>
      </w:r>
      <w:r>
        <w:t>в</w:t>
      </w:r>
      <w:r>
        <w:rPr>
          <w:spacing w:val="55"/>
        </w:rPr>
        <w:t xml:space="preserve"> </w:t>
      </w:r>
      <w:r>
        <w:rPr>
          <w:spacing w:val="-2"/>
        </w:rPr>
        <w:t>рамках</w:t>
      </w:r>
    </w:p>
    <w:p w:rsidR="000A0EF3" w:rsidRDefault="002345D6">
      <w:pPr>
        <w:pStyle w:val="a3"/>
        <w:spacing w:before="64"/>
        <w:ind w:left="802"/>
        <w:jc w:val="left"/>
      </w:pPr>
      <w:r>
        <w:t>сложного</w:t>
      </w:r>
      <w:r>
        <w:rPr>
          <w:spacing w:val="-1"/>
        </w:rPr>
        <w:t xml:space="preserve"> </w:t>
      </w:r>
      <w:r>
        <w:rPr>
          <w:spacing w:val="-2"/>
        </w:rPr>
        <w:t>предложения.</w:t>
      </w:r>
    </w:p>
    <w:p w:rsidR="000A0EF3" w:rsidRPr="006D038F" w:rsidRDefault="002345D6">
      <w:pPr>
        <w:pStyle w:val="a3"/>
        <w:spacing w:before="140" w:line="360" w:lineRule="auto"/>
        <w:ind w:left="1509"/>
        <w:jc w:val="left"/>
        <w:rPr>
          <w:lang w:val="en-US"/>
        </w:rPr>
      </w:pPr>
      <w:r>
        <w:t>Модальные глаголы в косвенной речи в настоящем и прошедшем времени. Предложения</w:t>
      </w:r>
      <w:r w:rsidRPr="006D038F">
        <w:rPr>
          <w:spacing w:val="29"/>
          <w:lang w:val="en-US"/>
        </w:rPr>
        <w:t xml:space="preserve"> </w:t>
      </w:r>
      <w:r>
        <w:t>с</w:t>
      </w:r>
      <w:r w:rsidRPr="006D038F">
        <w:rPr>
          <w:spacing w:val="28"/>
          <w:lang w:val="en-US"/>
        </w:rPr>
        <w:t xml:space="preserve"> </w:t>
      </w:r>
      <w:r>
        <w:t>конструкциями</w:t>
      </w:r>
      <w:r w:rsidRPr="006D038F">
        <w:rPr>
          <w:spacing w:val="32"/>
          <w:lang w:val="en-US"/>
        </w:rPr>
        <w:t xml:space="preserve"> </w:t>
      </w:r>
      <w:r w:rsidRPr="006D038F">
        <w:rPr>
          <w:lang w:val="en-US"/>
        </w:rPr>
        <w:t>as</w:t>
      </w:r>
      <w:r w:rsidRPr="006D038F">
        <w:rPr>
          <w:spacing w:val="31"/>
          <w:lang w:val="en-US"/>
        </w:rPr>
        <w:t xml:space="preserve"> </w:t>
      </w:r>
      <w:r w:rsidRPr="006D038F">
        <w:rPr>
          <w:lang w:val="en-US"/>
        </w:rPr>
        <w:t>…</w:t>
      </w:r>
      <w:r w:rsidRPr="006D038F">
        <w:rPr>
          <w:spacing w:val="31"/>
          <w:lang w:val="en-US"/>
        </w:rPr>
        <w:t xml:space="preserve"> </w:t>
      </w:r>
      <w:r w:rsidRPr="006D038F">
        <w:rPr>
          <w:lang w:val="en-US"/>
        </w:rPr>
        <w:t>as,</w:t>
      </w:r>
      <w:r w:rsidRPr="006D038F">
        <w:rPr>
          <w:spacing w:val="29"/>
          <w:lang w:val="en-US"/>
        </w:rPr>
        <w:t xml:space="preserve"> </w:t>
      </w:r>
      <w:r w:rsidRPr="006D038F">
        <w:rPr>
          <w:lang w:val="en-US"/>
        </w:rPr>
        <w:t>not</w:t>
      </w:r>
      <w:r w:rsidRPr="006D038F">
        <w:rPr>
          <w:spacing w:val="29"/>
          <w:lang w:val="en-US"/>
        </w:rPr>
        <w:t xml:space="preserve"> </w:t>
      </w:r>
      <w:r w:rsidRPr="006D038F">
        <w:rPr>
          <w:lang w:val="en-US"/>
        </w:rPr>
        <w:t>so</w:t>
      </w:r>
      <w:r w:rsidRPr="006D038F">
        <w:rPr>
          <w:spacing w:val="28"/>
          <w:lang w:val="en-US"/>
        </w:rPr>
        <w:t xml:space="preserve"> </w:t>
      </w:r>
      <w:r w:rsidRPr="006D038F">
        <w:rPr>
          <w:lang w:val="en-US"/>
        </w:rPr>
        <w:t>…</w:t>
      </w:r>
      <w:r w:rsidRPr="006D038F">
        <w:rPr>
          <w:spacing w:val="28"/>
          <w:lang w:val="en-US"/>
        </w:rPr>
        <w:t xml:space="preserve"> </w:t>
      </w:r>
      <w:r w:rsidRPr="006D038F">
        <w:rPr>
          <w:lang w:val="en-US"/>
        </w:rPr>
        <w:t>as,</w:t>
      </w:r>
      <w:r w:rsidRPr="006D038F">
        <w:rPr>
          <w:spacing w:val="31"/>
          <w:lang w:val="en-US"/>
        </w:rPr>
        <w:t xml:space="preserve"> </w:t>
      </w:r>
      <w:r w:rsidRPr="006D038F">
        <w:rPr>
          <w:lang w:val="en-US"/>
        </w:rPr>
        <w:t>both</w:t>
      </w:r>
      <w:r w:rsidRPr="006D038F">
        <w:rPr>
          <w:spacing w:val="29"/>
          <w:lang w:val="en-US"/>
        </w:rPr>
        <w:t xml:space="preserve"> </w:t>
      </w:r>
      <w:r w:rsidRPr="006D038F">
        <w:rPr>
          <w:lang w:val="en-US"/>
        </w:rPr>
        <w:t>…</w:t>
      </w:r>
      <w:r w:rsidRPr="006D038F">
        <w:rPr>
          <w:spacing w:val="31"/>
          <w:lang w:val="en-US"/>
        </w:rPr>
        <w:t xml:space="preserve"> </w:t>
      </w:r>
      <w:r w:rsidRPr="006D038F">
        <w:rPr>
          <w:lang w:val="en-US"/>
        </w:rPr>
        <w:t>and</w:t>
      </w:r>
      <w:r w:rsidRPr="006D038F">
        <w:rPr>
          <w:spacing w:val="31"/>
          <w:lang w:val="en-US"/>
        </w:rPr>
        <w:t xml:space="preserve"> </w:t>
      </w:r>
      <w:r w:rsidRPr="006D038F">
        <w:rPr>
          <w:lang w:val="en-US"/>
        </w:rPr>
        <w:t>…,</w:t>
      </w:r>
      <w:r w:rsidRPr="006D038F">
        <w:rPr>
          <w:spacing w:val="28"/>
          <w:lang w:val="en-US"/>
        </w:rPr>
        <w:t xml:space="preserve"> </w:t>
      </w:r>
      <w:r w:rsidRPr="006D038F">
        <w:rPr>
          <w:lang w:val="en-US"/>
        </w:rPr>
        <w:t>either</w:t>
      </w:r>
      <w:r w:rsidRPr="006D038F">
        <w:rPr>
          <w:spacing w:val="30"/>
          <w:lang w:val="en-US"/>
        </w:rPr>
        <w:t xml:space="preserve"> </w:t>
      </w:r>
      <w:r w:rsidRPr="006D038F">
        <w:rPr>
          <w:lang w:val="en-US"/>
        </w:rPr>
        <w:t>…</w:t>
      </w:r>
      <w:r w:rsidRPr="006D038F">
        <w:rPr>
          <w:spacing w:val="28"/>
          <w:lang w:val="en-US"/>
        </w:rPr>
        <w:t xml:space="preserve"> </w:t>
      </w:r>
      <w:r w:rsidRPr="006D038F">
        <w:rPr>
          <w:lang w:val="en-US"/>
        </w:rPr>
        <w:t>or,</w:t>
      </w:r>
    </w:p>
    <w:p w:rsidR="000A0EF3" w:rsidRPr="006D038F" w:rsidRDefault="002345D6">
      <w:pPr>
        <w:pStyle w:val="a3"/>
        <w:ind w:left="802"/>
        <w:jc w:val="left"/>
        <w:rPr>
          <w:lang w:val="en-US"/>
        </w:rPr>
      </w:pPr>
      <w:r w:rsidRPr="006D038F">
        <w:rPr>
          <w:lang w:val="en-US"/>
        </w:rPr>
        <w:t>neither</w:t>
      </w:r>
      <w:r w:rsidRPr="006D038F">
        <w:rPr>
          <w:spacing w:val="-3"/>
          <w:lang w:val="en-US"/>
        </w:rPr>
        <w:t xml:space="preserve"> </w:t>
      </w:r>
      <w:r w:rsidRPr="006D038F">
        <w:rPr>
          <w:lang w:val="en-US"/>
        </w:rPr>
        <w:t>…</w:t>
      </w:r>
      <w:r w:rsidRPr="006D038F">
        <w:rPr>
          <w:spacing w:val="-1"/>
          <w:lang w:val="en-US"/>
        </w:rPr>
        <w:t xml:space="preserve"> </w:t>
      </w:r>
      <w:r w:rsidRPr="006D038F">
        <w:rPr>
          <w:spacing w:val="-4"/>
          <w:lang w:val="en-US"/>
        </w:rPr>
        <w:t>nor.</w:t>
      </w:r>
    </w:p>
    <w:p w:rsidR="000A0EF3" w:rsidRPr="006D038F" w:rsidRDefault="002345D6">
      <w:pPr>
        <w:pStyle w:val="a3"/>
        <w:spacing w:before="137"/>
        <w:ind w:left="1509"/>
        <w:jc w:val="left"/>
        <w:rPr>
          <w:lang w:val="en-US"/>
        </w:rPr>
      </w:pPr>
      <w:r>
        <w:t>Предложения</w:t>
      </w:r>
      <w:r w:rsidRPr="006D038F">
        <w:rPr>
          <w:spacing w:val="-1"/>
          <w:lang w:val="en-US"/>
        </w:rPr>
        <w:t xml:space="preserve"> </w:t>
      </w:r>
      <w:r>
        <w:t>с</w:t>
      </w:r>
      <w:r w:rsidRPr="006D038F">
        <w:rPr>
          <w:lang w:val="en-US"/>
        </w:rPr>
        <w:t xml:space="preserve"> I</w:t>
      </w:r>
      <w:r w:rsidRPr="006D038F">
        <w:rPr>
          <w:spacing w:val="-4"/>
          <w:lang w:val="en-US"/>
        </w:rPr>
        <w:t xml:space="preserve"> wish…</w:t>
      </w:r>
    </w:p>
    <w:p w:rsidR="000A0EF3" w:rsidRPr="006D038F" w:rsidRDefault="002345D6">
      <w:pPr>
        <w:pStyle w:val="a3"/>
        <w:spacing w:before="139"/>
        <w:ind w:left="1509"/>
        <w:jc w:val="left"/>
        <w:rPr>
          <w:lang w:val="en-US"/>
        </w:rPr>
      </w:pPr>
      <w:r>
        <w:t>Конструкции</w:t>
      </w:r>
      <w:r w:rsidRPr="006D038F">
        <w:rPr>
          <w:spacing w:val="-4"/>
          <w:lang w:val="en-US"/>
        </w:rPr>
        <w:t xml:space="preserve"> </w:t>
      </w:r>
      <w:r>
        <w:t>с</w:t>
      </w:r>
      <w:r w:rsidRPr="006D038F">
        <w:rPr>
          <w:spacing w:val="-3"/>
          <w:lang w:val="en-US"/>
        </w:rPr>
        <w:t xml:space="preserve"> </w:t>
      </w:r>
      <w:r>
        <w:t>глаголами</w:t>
      </w:r>
      <w:r w:rsidRPr="006D038F">
        <w:rPr>
          <w:spacing w:val="-2"/>
          <w:lang w:val="en-US"/>
        </w:rPr>
        <w:t xml:space="preserve"> </w:t>
      </w:r>
      <w:r>
        <w:t>на</w:t>
      </w:r>
      <w:r w:rsidRPr="006D038F">
        <w:rPr>
          <w:spacing w:val="-1"/>
          <w:lang w:val="en-US"/>
        </w:rPr>
        <w:t xml:space="preserve"> </w:t>
      </w:r>
      <w:r w:rsidRPr="006D038F">
        <w:rPr>
          <w:lang w:val="en-US"/>
        </w:rPr>
        <w:t>-ing:</w:t>
      </w:r>
      <w:r w:rsidRPr="006D038F">
        <w:rPr>
          <w:spacing w:val="-1"/>
          <w:lang w:val="en-US"/>
        </w:rPr>
        <w:t xml:space="preserve"> </w:t>
      </w:r>
      <w:r w:rsidRPr="006D038F">
        <w:rPr>
          <w:lang w:val="en-US"/>
        </w:rPr>
        <w:t>to</w:t>
      </w:r>
      <w:r w:rsidRPr="006D038F">
        <w:rPr>
          <w:spacing w:val="-2"/>
          <w:lang w:val="en-US"/>
        </w:rPr>
        <w:t xml:space="preserve"> </w:t>
      </w:r>
      <w:r w:rsidRPr="006D038F">
        <w:rPr>
          <w:lang w:val="en-US"/>
        </w:rPr>
        <w:t>love/hate</w:t>
      </w:r>
      <w:r w:rsidRPr="006D038F">
        <w:rPr>
          <w:spacing w:val="-2"/>
          <w:lang w:val="en-US"/>
        </w:rPr>
        <w:t xml:space="preserve"> </w:t>
      </w:r>
      <w:r w:rsidRPr="006D038F">
        <w:rPr>
          <w:lang w:val="en-US"/>
        </w:rPr>
        <w:t>doing</w:t>
      </w:r>
      <w:r w:rsidRPr="006D038F">
        <w:rPr>
          <w:spacing w:val="-3"/>
          <w:lang w:val="en-US"/>
        </w:rPr>
        <w:t xml:space="preserve"> </w:t>
      </w:r>
      <w:r w:rsidRPr="006D038F">
        <w:rPr>
          <w:spacing w:val="-2"/>
          <w:lang w:val="en-US"/>
        </w:rPr>
        <w:t>smth.</w:t>
      </w:r>
    </w:p>
    <w:p w:rsidR="000A0EF3" w:rsidRPr="006D038F" w:rsidRDefault="002345D6">
      <w:pPr>
        <w:pStyle w:val="a3"/>
        <w:spacing w:before="137"/>
        <w:ind w:left="1509"/>
        <w:jc w:val="left"/>
        <w:rPr>
          <w:lang w:val="en-US"/>
        </w:rPr>
      </w:pPr>
      <w:r>
        <w:t>Конструкции</w:t>
      </w:r>
      <w:r w:rsidRPr="006D038F">
        <w:rPr>
          <w:spacing w:val="52"/>
          <w:w w:val="150"/>
          <w:lang w:val="en-US"/>
        </w:rPr>
        <w:t xml:space="preserve"> </w:t>
      </w:r>
      <w:r w:rsidRPr="006D038F">
        <w:rPr>
          <w:lang w:val="en-US"/>
        </w:rPr>
        <w:t>c</w:t>
      </w:r>
      <w:r w:rsidRPr="006D038F">
        <w:rPr>
          <w:spacing w:val="78"/>
          <w:lang w:val="en-US"/>
        </w:rPr>
        <w:t xml:space="preserve"> </w:t>
      </w:r>
      <w:r>
        <w:t>глаголами</w:t>
      </w:r>
      <w:r w:rsidRPr="006D038F">
        <w:rPr>
          <w:spacing w:val="51"/>
          <w:w w:val="150"/>
          <w:lang w:val="en-US"/>
        </w:rPr>
        <w:t xml:space="preserve"> </w:t>
      </w:r>
      <w:r w:rsidRPr="006D038F">
        <w:rPr>
          <w:lang w:val="en-US"/>
        </w:rPr>
        <w:t>to</w:t>
      </w:r>
      <w:r w:rsidRPr="006D038F">
        <w:rPr>
          <w:spacing w:val="79"/>
          <w:lang w:val="en-US"/>
        </w:rPr>
        <w:t xml:space="preserve"> </w:t>
      </w:r>
      <w:r w:rsidRPr="006D038F">
        <w:rPr>
          <w:lang w:val="en-US"/>
        </w:rPr>
        <w:t>stop,</w:t>
      </w:r>
      <w:r w:rsidRPr="006D038F">
        <w:rPr>
          <w:spacing w:val="50"/>
          <w:w w:val="150"/>
          <w:lang w:val="en-US"/>
        </w:rPr>
        <w:t xml:space="preserve"> </w:t>
      </w:r>
      <w:r w:rsidRPr="006D038F">
        <w:rPr>
          <w:lang w:val="en-US"/>
        </w:rPr>
        <w:t>to</w:t>
      </w:r>
      <w:r w:rsidRPr="006D038F">
        <w:rPr>
          <w:spacing w:val="50"/>
          <w:w w:val="150"/>
          <w:lang w:val="en-US"/>
        </w:rPr>
        <w:t xml:space="preserve"> </w:t>
      </w:r>
      <w:r w:rsidRPr="006D038F">
        <w:rPr>
          <w:lang w:val="en-US"/>
        </w:rPr>
        <w:t>remember,</w:t>
      </w:r>
      <w:r w:rsidRPr="006D038F">
        <w:rPr>
          <w:spacing w:val="78"/>
          <w:lang w:val="en-US"/>
        </w:rPr>
        <w:t xml:space="preserve"> </w:t>
      </w:r>
      <w:r w:rsidRPr="006D038F">
        <w:rPr>
          <w:lang w:val="en-US"/>
        </w:rPr>
        <w:t>to</w:t>
      </w:r>
      <w:r w:rsidRPr="006D038F">
        <w:rPr>
          <w:spacing w:val="79"/>
          <w:lang w:val="en-US"/>
        </w:rPr>
        <w:t xml:space="preserve"> </w:t>
      </w:r>
      <w:r w:rsidRPr="006D038F">
        <w:rPr>
          <w:lang w:val="en-US"/>
        </w:rPr>
        <w:t>forget</w:t>
      </w:r>
      <w:r w:rsidRPr="006D038F">
        <w:rPr>
          <w:spacing w:val="50"/>
          <w:w w:val="150"/>
          <w:lang w:val="en-US"/>
        </w:rPr>
        <w:t xml:space="preserve"> </w:t>
      </w:r>
      <w:r w:rsidRPr="006D038F">
        <w:rPr>
          <w:lang w:val="en-US"/>
        </w:rPr>
        <w:t>(</w:t>
      </w:r>
      <w:r>
        <w:t>разница</w:t>
      </w:r>
      <w:r w:rsidRPr="006D038F">
        <w:rPr>
          <w:spacing w:val="79"/>
          <w:lang w:val="en-US"/>
        </w:rPr>
        <w:t xml:space="preserve"> </w:t>
      </w:r>
      <w:r>
        <w:t>в</w:t>
      </w:r>
      <w:r w:rsidRPr="006D038F">
        <w:rPr>
          <w:spacing w:val="50"/>
          <w:w w:val="150"/>
          <w:lang w:val="en-US"/>
        </w:rPr>
        <w:t xml:space="preserve"> </w:t>
      </w:r>
      <w:r>
        <w:rPr>
          <w:spacing w:val="-2"/>
        </w:rPr>
        <w:t>значении</w:t>
      </w:r>
    </w:p>
    <w:p w:rsidR="000A0EF3" w:rsidRPr="006D038F" w:rsidRDefault="002345D6">
      <w:pPr>
        <w:pStyle w:val="a3"/>
        <w:spacing w:before="139"/>
        <w:ind w:left="802"/>
        <w:jc w:val="left"/>
        <w:rPr>
          <w:lang w:val="en-US"/>
        </w:rPr>
      </w:pPr>
      <w:r w:rsidRPr="006D038F">
        <w:rPr>
          <w:lang w:val="en-US"/>
        </w:rPr>
        <w:t>to stop doing</w:t>
      </w:r>
      <w:r w:rsidRPr="006D038F">
        <w:rPr>
          <w:spacing w:val="-2"/>
          <w:lang w:val="en-US"/>
        </w:rPr>
        <w:t xml:space="preserve"> </w:t>
      </w:r>
      <w:r w:rsidRPr="006D038F">
        <w:rPr>
          <w:lang w:val="en-US"/>
        </w:rPr>
        <w:t xml:space="preserve">smth </w:t>
      </w:r>
      <w:r>
        <w:t>и</w:t>
      </w:r>
      <w:r w:rsidRPr="006D038F">
        <w:rPr>
          <w:spacing w:val="1"/>
          <w:lang w:val="en-US"/>
        </w:rPr>
        <w:t xml:space="preserve"> </w:t>
      </w:r>
      <w:r w:rsidRPr="006D038F">
        <w:rPr>
          <w:lang w:val="en-US"/>
        </w:rPr>
        <w:t xml:space="preserve">to stop to do </w:t>
      </w:r>
      <w:r w:rsidRPr="006D038F">
        <w:rPr>
          <w:spacing w:val="-2"/>
          <w:lang w:val="en-US"/>
        </w:rPr>
        <w:t>smth).</w:t>
      </w:r>
    </w:p>
    <w:p w:rsidR="000A0EF3" w:rsidRDefault="002345D6">
      <w:pPr>
        <w:pStyle w:val="a3"/>
        <w:spacing w:before="137" w:line="360" w:lineRule="auto"/>
        <w:ind w:left="1509" w:right="4059"/>
        <w:jc w:val="left"/>
      </w:pPr>
      <w:r>
        <w:t>Конструкция</w:t>
      </w:r>
      <w:r w:rsidRPr="006D038F">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0A0EF3" w:rsidRPr="006D038F" w:rsidRDefault="002345D6">
      <w:pPr>
        <w:pStyle w:val="a3"/>
        <w:spacing w:before="1"/>
        <w:ind w:left="1509"/>
        <w:jc w:val="left"/>
        <w:rPr>
          <w:lang w:val="en-US"/>
        </w:rPr>
      </w:pPr>
      <w:r>
        <w:t>Конструкции</w:t>
      </w:r>
      <w:r w:rsidRPr="006D038F">
        <w:rPr>
          <w:spacing w:val="1"/>
          <w:lang w:val="en-US"/>
        </w:rPr>
        <w:t xml:space="preserve"> </w:t>
      </w:r>
      <w:r w:rsidRPr="006D038F">
        <w:rPr>
          <w:lang w:val="en-US"/>
        </w:rPr>
        <w:t>be/get</w:t>
      </w:r>
      <w:r w:rsidRPr="006D038F">
        <w:rPr>
          <w:spacing w:val="-2"/>
          <w:lang w:val="en-US"/>
        </w:rPr>
        <w:t xml:space="preserve"> </w:t>
      </w:r>
      <w:r w:rsidRPr="006D038F">
        <w:rPr>
          <w:lang w:val="en-US"/>
        </w:rPr>
        <w:t>used</w:t>
      </w:r>
      <w:r w:rsidRPr="006D038F">
        <w:rPr>
          <w:spacing w:val="-2"/>
          <w:lang w:val="en-US"/>
        </w:rPr>
        <w:t xml:space="preserve"> </w:t>
      </w:r>
      <w:r w:rsidRPr="006D038F">
        <w:rPr>
          <w:lang w:val="en-US"/>
        </w:rPr>
        <w:t>to</w:t>
      </w:r>
      <w:r w:rsidRPr="006D038F">
        <w:rPr>
          <w:spacing w:val="-1"/>
          <w:lang w:val="en-US"/>
        </w:rPr>
        <w:t xml:space="preserve"> </w:t>
      </w:r>
      <w:r w:rsidRPr="006D038F">
        <w:rPr>
          <w:lang w:val="en-US"/>
        </w:rPr>
        <w:t>smth,</w:t>
      </w:r>
      <w:r w:rsidRPr="006D038F">
        <w:rPr>
          <w:spacing w:val="-2"/>
          <w:lang w:val="en-US"/>
        </w:rPr>
        <w:t xml:space="preserve"> </w:t>
      </w:r>
      <w:r w:rsidRPr="006D038F">
        <w:rPr>
          <w:lang w:val="en-US"/>
        </w:rPr>
        <w:t>be/get</w:t>
      </w:r>
      <w:r w:rsidRPr="006D038F">
        <w:rPr>
          <w:spacing w:val="-2"/>
          <w:lang w:val="en-US"/>
        </w:rPr>
        <w:t xml:space="preserve"> </w:t>
      </w:r>
      <w:r w:rsidRPr="006D038F">
        <w:rPr>
          <w:lang w:val="en-US"/>
        </w:rPr>
        <w:t>used</w:t>
      </w:r>
      <w:r w:rsidRPr="006D038F">
        <w:rPr>
          <w:spacing w:val="-1"/>
          <w:lang w:val="en-US"/>
        </w:rPr>
        <w:t xml:space="preserve"> </w:t>
      </w:r>
      <w:r w:rsidRPr="006D038F">
        <w:rPr>
          <w:lang w:val="en-US"/>
        </w:rPr>
        <w:t>to doing</w:t>
      </w:r>
      <w:r w:rsidRPr="006D038F">
        <w:rPr>
          <w:spacing w:val="-3"/>
          <w:lang w:val="en-US"/>
        </w:rPr>
        <w:t xml:space="preserve"> </w:t>
      </w:r>
      <w:r w:rsidRPr="006D038F">
        <w:rPr>
          <w:spacing w:val="-2"/>
          <w:lang w:val="en-US"/>
        </w:rPr>
        <w:t>smth.</w:t>
      </w:r>
    </w:p>
    <w:p w:rsidR="000A0EF3" w:rsidRPr="006D038F" w:rsidRDefault="002345D6">
      <w:pPr>
        <w:pStyle w:val="a3"/>
        <w:spacing w:before="139" w:line="360" w:lineRule="auto"/>
        <w:ind w:left="802" w:right="242" w:firstLine="707"/>
        <w:rPr>
          <w:lang w:val="en-US"/>
        </w:rPr>
      </w:pPr>
      <w:r>
        <w:t>Конструкции</w:t>
      </w:r>
      <w:r w:rsidRPr="006D038F">
        <w:rPr>
          <w:spacing w:val="80"/>
          <w:lang w:val="en-US"/>
        </w:rPr>
        <w:t xml:space="preserve"> </w:t>
      </w:r>
      <w:r w:rsidRPr="006D038F">
        <w:rPr>
          <w:lang w:val="en-US"/>
        </w:rPr>
        <w:t>I</w:t>
      </w:r>
      <w:r w:rsidRPr="006D038F">
        <w:rPr>
          <w:spacing w:val="79"/>
          <w:lang w:val="en-US"/>
        </w:rPr>
        <w:t xml:space="preserve"> </w:t>
      </w:r>
      <w:r w:rsidRPr="006D038F">
        <w:rPr>
          <w:lang w:val="en-US"/>
        </w:rPr>
        <w:t>prefer,</w:t>
      </w:r>
      <w:r w:rsidRPr="006D038F">
        <w:rPr>
          <w:spacing w:val="80"/>
          <w:lang w:val="en-US"/>
        </w:rPr>
        <w:t xml:space="preserve"> </w:t>
      </w:r>
      <w:r w:rsidRPr="006D038F">
        <w:rPr>
          <w:lang w:val="en-US"/>
        </w:rPr>
        <w:t>I’d</w:t>
      </w:r>
      <w:r w:rsidRPr="006D038F">
        <w:rPr>
          <w:spacing w:val="80"/>
          <w:lang w:val="en-US"/>
        </w:rPr>
        <w:t xml:space="preserve"> </w:t>
      </w:r>
      <w:r w:rsidRPr="006D038F">
        <w:rPr>
          <w:lang w:val="en-US"/>
        </w:rPr>
        <w:t>prefer,</w:t>
      </w:r>
      <w:r w:rsidRPr="006D038F">
        <w:rPr>
          <w:spacing w:val="80"/>
          <w:lang w:val="en-US"/>
        </w:rPr>
        <w:t xml:space="preserve"> </w:t>
      </w:r>
      <w:r w:rsidRPr="006D038F">
        <w:rPr>
          <w:lang w:val="en-US"/>
        </w:rPr>
        <w:t>I’d</w:t>
      </w:r>
      <w:r w:rsidRPr="006D038F">
        <w:rPr>
          <w:spacing w:val="80"/>
          <w:lang w:val="en-US"/>
        </w:rPr>
        <w:t xml:space="preserve"> </w:t>
      </w:r>
      <w:r w:rsidRPr="006D038F">
        <w:rPr>
          <w:lang w:val="en-US"/>
        </w:rPr>
        <w:t>rather</w:t>
      </w:r>
      <w:r w:rsidRPr="006D038F">
        <w:rPr>
          <w:spacing w:val="80"/>
          <w:lang w:val="en-US"/>
        </w:rPr>
        <w:t xml:space="preserve"> </w:t>
      </w:r>
      <w:r w:rsidRPr="006D038F">
        <w:rPr>
          <w:lang w:val="en-US"/>
        </w:rPr>
        <w:t>prefer,</w:t>
      </w:r>
      <w:r w:rsidRPr="006D038F">
        <w:rPr>
          <w:spacing w:val="80"/>
          <w:lang w:val="en-US"/>
        </w:rPr>
        <w:t xml:space="preserve"> </w:t>
      </w:r>
      <w:r>
        <w:t>выражающие</w:t>
      </w:r>
      <w:r w:rsidRPr="006D038F">
        <w:rPr>
          <w:spacing w:val="80"/>
          <w:lang w:val="en-US"/>
        </w:rPr>
        <w:t xml:space="preserve"> </w:t>
      </w:r>
      <w:r>
        <w:t>предпочтение</w:t>
      </w:r>
      <w:r w:rsidRPr="006D038F">
        <w:rPr>
          <w:lang w:val="en-US"/>
        </w:rPr>
        <w:t xml:space="preserve">, </w:t>
      </w:r>
      <w:r>
        <w:t>а</w:t>
      </w:r>
      <w:r w:rsidRPr="006D038F">
        <w:rPr>
          <w:lang w:val="en-US"/>
        </w:rPr>
        <w:t xml:space="preserve"> </w:t>
      </w:r>
      <w:r>
        <w:t>также</w:t>
      </w:r>
      <w:r w:rsidRPr="006D038F">
        <w:rPr>
          <w:lang w:val="en-US"/>
        </w:rPr>
        <w:t xml:space="preserve"> </w:t>
      </w:r>
      <w:r>
        <w:t>конструкции</w:t>
      </w:r>
      <w:r w:rsidRPr="006D038F">
        <w:rPr>
          <w:lang w:val="en-US"/>
        </w:rPr>
        <w:t xml:space="preserve"> I’d rather, You’d better.</w:t>
      </w:r>
    </w:p>
    <w:p w:rsidR="000A0EF3" w:rsidRDefault="002345D6">
      <w:pPr>
        <w:pStyle w:val="a3"/>
        <w:spacing w:line="360" w:lineRule="auto"/>
        <w:ind w:left="802" w:right="253" w:firstLine="707"/>
      </w:pPr>
      <w:r>
        <w:t>Подлежащее,</w:t>
      </w:r>
      <w:r>
        <w:rPr>
          <w:spacing w:val="80"/>
          <w:w w:val="150"/>
        </w:rPr>
        <w:t xml:space="preserve"> </w:t>
      </w:r>
      <w:r>
        <w:t>выраженное</w:t>
      </w:r>
      <w:r>
        <w:rPr>
          <w:spacing w:val="80"/>
          <w:w w:val="150"/>
        </w:rPr>
        <w:t xml:space="preserve"> </w:t>
      </w:r>
      <w:r>
        <w:t>собирательным</w:t>
      </w:r>
      <w:r>
        <w:rPr>
          <w:spacing w:val="80"/>
          <w:w w:val="150"/>
        </w:rPr>
        <w:t xml:space="preserve"> </w:t>
      </w:r>
      <w:r>
        <w:t>существительным</w:t>
      </w:r>
      <w:r>
        <w:rPr>
          <w:spacing w:val="80"/>
          <w:w w:val="150"/>
        </w:rPr>
        <w:t xml:space="preserve"> </w:t>
      </w:r>
      <w:r>
        <w:t>(family,</w:t>
      </w:r>
      <w:r>
        <w:rPr>
          <w:spacing w:val="80"/>
          <w:w w:val="150"/>
        </w:rPr>
        <w:t xml:space="preserve"> </w:t>
      </w:r>
      <w:r>
        <w:t>police),</w:t>
      </w:r>
      <w:r>
        <w:rPr>
          <w:spacing w:val="80"/>
          <w:w w:val="150"/>
        </w:rPr>
        <w:t xml:space="preserve"> </w:t>
      </w:r>
      <w:r>
        <w:t>и его согласование со сказуемым.</w:t>
      </w:r>
    </w:p>
    <w:p w:rsidR="000A0EF3" w:rsidRDefault="002345D6">
      <w:pPr>
        <w:pStyle w:val="a3"/>
        <w:spacing w:line="360" w:lineRule="auto"/>
        <w:ind w:left="802" w:right="246" w:firstLine="707"/>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 Past Tense) и наиболее употребительных формах страдательного залога (Present/Past</w:t>
      </w:r>
      <w:r>
        <w:rPr>
          <w:spacing w:val="40"/>
        </w:rPr>
        <w:t xml:space="preserve"> </w:t>
      </w:r>
      <w:r>
        <w:t>Simple Passive, Present Perfect Passive).</w:t>
      </w:r>
    </w:p>
    <w:p w:rsidR="000A0EF3" w:rsidRPr="006D038F" w:rsidRDefault="002345D6">
      <w:pPr>
        <w:pStyle w:val="a3"/>
        <w:spacing w:line="275" w:lineRule="exact"/>
        <w:ind w:left="1509"/>
        <w:rPr>
          <w:lang w:val="en-US"/>
        </w:rPr>
      </w:pPr>
      <w:r>
        <w:t>Конструкция</w:t>
      </w:r>
      <w:r w:rsidRPr="006D038F">
        <w:rPr>
          <w:spacing w:val="19"/>
          <w:lang w:val="en-US"/>
        </w:rPr>
        <w:t xml:space="preserve"> </w:t>
      </w:r>
      <w:r w:rsidRPr="006D038F">
        <w:rPr>
          <w:lang w:val="en-US"/>
        </w:rPr>
        <w:t>to</w:t>
      </w:r>
      <w:r w:rsidRPr="006D038F">
        <w:rPr>
          <w:spacing w:val="19"/>
          <w:lang w:val="en-US"/>
        </w:rPr>
        <w:t xml:space="preserve"> </w:t>
      </w:r>
      <w:r w:rsidRPr="006D038F">
        <w:rPr>
          <w:lang w:val="en-US"/>
        </w:rPr>
        <w:t>be</w:t>
      </w:r>
      <w:r w:rsidRPr="006D038F">
        <w:rPr>
          <w:spacing w:val="23"/>
          <w:lang w:val="en-US"/>
        </w:rPr>
        <w:t xml:space="preserve"> </w:t>
      </w:r>
      <w:r w:rsidRPr="006D038F">
        <w:rPr>
          <w:lang w:val="en-US"/>
        </w:rPr>
        <w:t>going</w:t>
      </w:r>
      <w:r w:rsidRPr="006D038F">
        <w:rPr>
          <w:spacing w:val="18"/>
          <w:lang w:val="en-US"/>
        </w:rPr>
        <w:t xml:space="preserve"> </w:t>
      </w:r>
      <w:r w:rsidRPr="006D038F">
        <w:rPr>
          <w:lang w:val="en-US"/>
        </w:rPr>
        <w:t>to,</w:t>
      </w:r>
      <w:r w:rsidRPr="006D038F">
        <w:rPr>
          <w:spacing w:val="23"/>
          <w:lang w:val="en-US"/>
        </w:rPr>
        <w:t xml:space="preserve"> </w:t>
      </w:r>
      <w:r>
        <w:t>формы</w:t>
      </w:r>
      <w:r w:rsidRPr="006D038F">
        <w:rPr>
          <w:spacing w:val="21"/>
          <w:lang w:val="en-US"/>
        </w:rPr>
        <w:t xml:space="preserve"> </w:t>
      </w:r>
      <w:r w:rsidRPr="006D038F">
        <w:rPr>
          <w:lang w:val="en-US"/>
        </w:rPr>
        <w:t>Future</w:t>
      </w:r>
      <w:r w:rsidRPr="006D038F">
        <w:rPr>
          <w:spacing w:val="18"/>
          <w:lang w:val="en-US"/>
        </w:rPr>
        <w:t xml:space="preserve"> </w:t>
      </w:r>
      <w:r w:rsidRPr="006D038F">
        <w:rPr>
          <w:lang w:val="en-US"/>
        </w:rPr>
        <w:t>Simple</w:t>
      </w:r>
      <w:r w:rsidRPr="006D038F">
        <w:rPr>
          <w:spacing w:val="19"/>
          <w:lang w:val="en-US"/>
        </w:rPr>
        <w:t xml:space="preserve"> </w:t>
      </w:r>
      <w:r w:rsidRPr="006D038F">
        <w:rPr>
          <w:lang w:val="en-US"/>
        </w:rPr>
        <w:t>Tense</w:t>
      </w:r>
      <w:r w:rsidRPr="006D038F">
        <w:rPr>
          <w:spacing w:val="22"/>
          <w:lang w:val="en-US"/>
        </w:rPr>
        <w:t xml:space="preserve"> </w:t>
      </w:r>
      <w:r>
        <w:t>и</w:t>
      </w:r>
      <w:r w:rsidRPr="006D038F">
        <w:rPr>
          <w:spacing w:val="20"/>
          <w:lang w:val="en-US"/>
        </w:rPr>
        <w:t xml:space="preserve"> </w:t>
      </w:r>
      <w:r w:rsidRPr="006D038F">
        <w:rPr>
          <w:lang w:val="en-US"/>
        </w:rPr>
        <w:t>Present</w:t>
      </w:r>
      <w:r w:rsidRPr="006D038F">
        <w:rPr>
          <w:spacing w:val="22"/>
          <w:lang w:val="en-US"/>
        </w:rPr>
        <w:t xml:space="preserve"> </w:t>
      </w:r>
      <w:r w:rsidRPr="006D038F">
        <w:rPr>
          <w:lang w:val="en-US"/>
        </w:rPr>
        <w:t>Continuous</w:t>
      </w:r>
      <w:r w:rsidRPr="006D038F">
        <w:rPr>
          <w:spacing w:val="20"/>
          <w:lang w:val="en-US"/>
        </w:rPr>
        <w:t xml:space="preserve"> </w:t>
      </w:r>
      <w:r w:rsidRPr="006D038F">
        <w:rPr>
          <w:spacing w:val="-2"/>
          <w:lang w:val="en-US"/>
        </w:rPr>
        <w:t>Tense</w:t>
      </w:r>
    </w:p>
    <w:p w:rsidR="000A0EF3" w:rsidRPr="006D038F" w:rsidRDefault="002345D6">
      <w:pPr>
        <w:pStyle w:val="a3"/>
        <w:spacing w:before="139"/>
        <w:ind w:left="802"/>
        <w:rPr>
          <w:lang w:val="en-US"/>
        </w:rPr>
      </w:pPr>
      <w:r>
        <w:t>для</w:t>
      </w:r>
      <w:r w:rsidRPr="006D038F">
        <w:rPr>
          <w:spacing w:val="-4"/>
          <w:lang w:val="en-US"/>
        </w:rPr>
        <w:t xml:space="preserve"> </w:t>
      </w:r>
      <w:r>
        <w:t>выражения</w:t>
      </w:r>
      <w:r w:rsidRPr="006D038F">
        <w:rPr>
          <w:spacing w:val="-2"/>
          <w:lang w:val="en-US"/>
        </w:rPr>
        <w:t xml:space="preserve"> </w:t>
      </w:r>
      <w:r>
        <w:t>будущего</w:t>
      </w:r>
      <w:r w:rsidRPr="006D038F">
        <w:rPr>
          <w:spacing w:val="-1"/>
          <w:lang w:val="en-US"/>
        </w:rPr>
        <w:t xml:space="preserve"> </w:t>
      </w:r>
      <w:r>
        <w:rPr>
          <w:spacing w:val="-2"/>
        </w:rPr>
        <w:t>действия</w:t>
      </w:r>
      <w:r w:rsidRPr="006D038F">
        <w:rPr>
          <w:spacing w:val="-2"/>
          <w:lang w:val="en-US"/>
        </w:rPr>
        <w:t>.</w:t>
      </w:r>
    </w:p>
    <w:p w:rsidR="000A0EF3" w:rsidRPr="006D038F" w:rsidRDefault="002345D6">
      <w:pPr>
        <w:pStyle w:val="a3"/>
        <w:spacing w:before="137" w:line="360" w:lineRule="auto"/>
        <w:ind w:left="802" w:right="250" w:firstLine="707"/>
        <w:rPr>
          <w:lang w:val="en-US"/>
        </w:rPr>
      </w:pPr>
      <w:r>
        <w:t>Модальные</w:t>
      </w:r>
      <w:r w:rsidRPr="006D038F">
        <w:rPr>
          <w:lang w:val="en-US"/>
        </w:rPr>
        <w:t xml:space="preserve"> </w:t>
      </w:r>
      <w:r>
        <w:t>глаголы</w:t>
      </w:r>
      <w:r w:rsidRPr="006D038F">
        <w:rPr>
          <w:lang w:val="en-US"/>
        </w:rPr>
        <w:t xml:space="preserve"> </w:t>
      </w:r>
      <w:r>
        <w:t>и</w:t>
      </w:r>
      <w:r w:rsidRPr="006D038F">
        <w:rPr>
          <w:lang w:val="en-US"/>
        </w:rPr>
        <w:t xml:space="preserve"> </w:t>
      </w:r>
      <w:r>
        <w:t>их</w:t>
      </w:r>
      <w:r w:rsidRPr="006D038F">
        <w:rPr>
          <w:lang w:val="en-US"/>
        </w:rPr>
        <w:t xml:space="preserve"> </w:t>
      </w:r>
      <w:r>
        <w:t>эквиваленты</w:t>
      </w:r>
      <w:r w:rsidRPr="006D038F">
        <w:rPr>
          <w:lang w:val="en-US"/>
        </w:rPr>
        <w:t xml:space="preserve"> (can/be able to, could, must/have to, may,</w:t>
      </w:r>
      <w:r w:rsidRPr="006D038F">
        <w:rPr>
          <w:spacing w:val="40"/>
          <w:lang w:val="en-US"/>
        </w:rPr>
        <w:t xml:space="preserve"> </w:t>
      </w:r>
      <w:r w:rsidRPr="006D038F">
        <w:rPr>
          <w:lang w:val="en-US"/>
        </w:rPr>
        <w:t xml:space="preserve">might, </w:t>
      </w:r>
      <w:r w:rsidRPr="006D038F">
        <w:rPr>
          <w:lang w:val="en-US"/>
        </w:rPr>
        <w:lastRenderedPageBreak/>
        <w:t>should, shall, would, will, need).</w:t>
      </w:r>
    </w:p>
    <w:p w:rsidR="000A0EF3" w:rsidRPr="006D038F" w:rsidRDefault="002345D6">
      <w:pPr>
        <w:pStyle w:val="a3"/>
        <w:spacing w:line="360" w:lineRule="auto"/>
        <w:ind w:left="802" w:right="245" w:firstLine="707"/>
        <w:rPr>
          <w:lang w:val="en-US"/>
        </w:rPr>
      </w:pPr>
      <w:r>
        <w:t>Неличные</w:t>
      </w:r>
      <w:r w:rsidRPr="006D038F">
        <w:rPr>
          <w:spacing w:val="40"/>
          <w:lang w:val="en-US"/>
        </w:rPr>
        <w:t xml:space="preserve">  </w:t>
      </w:r>
      <w:r>
        <w:t>формы</w:t>
      </w:r>
      <w:r w:rsidRPr="006D038F">
        <w:rPr>
          <w:spacing w:val="40"/>
          <w:lang w:val="en-US"/>
        </w:rPr>
        <w:t xml:space="preserve">  </w:t>
      </w:r>
      <w:r>
        <w:t>глагола</w:t>
      </w:r>
      <w:r w:rsidRPr="006D038F">
        <w:rPr>
          <w:spacing w:val="40"/>
          <w:lang w:val="en-US"/>
        </w:rPr>
        <w:t xml:space="preserve">  </w:t>
      </w:r>
      <w:r w:rsidRPr="006D038F">
        <w:rPr>
          <w:lang w:val="en-US"/>
        </w:rPr>
        <w:t>–</w:t>
      </w:r>
      <w:r w:rsidRPr="006D038F">
        <w:rPr>
          <w:spacing w:val="40"/>
          <w:lang w:val="en-US"/>
        </w:rPr>
        <w:t xml:space="preserve">  </w:t>
      </w:r>
      <w:r>
        <w:t>инфинитив</w:t>
      </w:r>
      <w:r w:rsidRPr="006D038F">
        <w:rPr>
          <w:lang w:val="en-US"/>
        </w:rPr>
        <w:t>,</w:t>
      </w:r>
      <w:r w:rsidRPr="006D038F">
        <w:rPr>
          <w:spacing w:val="40"/>
          <w:lang w:val="en-US"/>
        </w:rPr>
        <w:t xml:space="preserve">  </w:t>
      </w:r>
      <w:r>
        <w:t>герундий</w:t>
      </w:r>
      <w:r w:rsidRPr="006D038F">
        <w:rPr>
          <w:lang w:val="en-US"/>
        </w:rPr>
        <w:t>,</w:t>
      </w:r>
      <w:r w:rsidRPr="006D038F">
        <w:rPr>
          <w:spacing w:val="40"/>
          <w:lang w:val="en-US"/>
        </w:rPr>
        <w:t xml:space="preserve">  </w:t>
      </w:r>
      <w:r>
        <w:t>причастие</w:t>
      </w:r>
      <w:r w:rsidRPr="006D038F">
        <w:rPr>
          <w:spacing w:val="40"/>
          <w:lang w:val="en-US"/>
        </w:rPr>
        <w:t xml:space="preserve">  </w:t>
      </w:r>
      <w:r w:rsidRPr="006D038F">
        <w:rPr>
          <w:lang w:val="en-US"/>
        </w:rPr>
        <w:t>(Participle</w:t>
      </w:r>
      <w:r w:rsidRPr="006D038F">
        <w:rPr>
          <w:spacing w:val="40"/>
          <w:lang w:val="en-US"/>
        </w:rPr>
        <w:t xml:space="preserve">  </w:t>
      </w:r>
      <w:r w:rsidRPr="006D038F">
        <w:rPr>
          <w:lang w:val="en-US"/>
        </w:rPr>
        <w:t xml:space="preserve">I </w:t>
      </w:r>
      <w:r>
        <w:t>и</w:t>
      </w:r>
      <w:r w:rsidRPr="006D038F">
        <w:rPr>
          <w:lang w:val="en-US"/>
        </w:rPr>
        <w:t xml:space="preserve"> Participle II), </w:t>
      </w:r>
      <w:r>
        <w:t>причастия</w:t>
      </w:r>
      <w:r w:rsidRPr="006D038F">
        <w:rPr>
          <w:lang w:val="en-US"/>
        </w:rPr>
        <w:t xml:space="preserve"> </w:t>
      </w:r>
      <w:r>
        <w:t>в</w:t>
      </w:r>
      <w:r w:rsidRPr="006D038F">
        <w:rPr>
          <w:lang w:val="en-US"/>
        </w:rPr>
        <w:t xml:space="preserve"> </w:t>
      </w:r>
      <w:r>
        <w:t>функции</w:t>
      </w:r>
      <w:r w:rsidRPr="006D038F">
        <w:rPr>
          <w:lang w:val="en-US"/>
        </w:rPr>
        <w:t xml:space="preserve"> </w:t>
      </w:r>
      <w:r>
        <w:t>определения</w:t>
      </w:r>
      <w:r w:rsidRPr="006D038F">
        <w:rPr>
          <w:lang w:val="en-US"/>
        </w:rPr>
        <w:t xml:space="preserve"> (Participle I – a playing child, Participle II</w:t>
      </w:r>
      <w:r w:rsidRPr="006D038F">
        <w:rPr>
          <w:spacing w:val="40"/>
          <w:lang w:val="en-US"/>
        </w:rPr>
        <w:t xml:space="preserve"> </w:t>
      </w:r>
      <w:r w:rsidRPr="006D038F">
        <w:rPr>
          <w:lang w:val="en-US"/>
        </w:rPr>
        <w:t>– a written text).</w:t>
      </w:r>
    </w:p>
    <w:p w:rsidR="000A0EF3" w:rsidRDefault="002345D6">
      <w:pPr>
        <w:pStyle w:val="a3"/>
        <w:spacing w:before="2"/>
        <w:ind w:left="1509"/>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0A0EF3" w:rsidRDefault="002345D6">
      <w:pPr>
        <w:pStyle w:val="a3"/>
        <w:spacing w:before="137" w:line="360" w:lineRule="auto"/>
        <w:ind w:left="802" w:right="254" w:firstLine="707"/>
      </w:pPr>
      <w:r>
        <w:t xml:space="preserve">Имена существительные во множественном числе, образованных по правилу, и </w:t>
      </w:r>
      <w:r>
        <w:rPr>
          <w:spacing w:val="-2"/>
        </w:rPr>
        <w:t>исключения.</w:t>
      </w:r>
    </w:p>
    <w:p w:rsidR="000A0EF3" w:rsidRDefault="002345D6">
      <w:pPr>
        <w:pStyle w:val="a3"/>
        <w:ind w:left="1509"/>
      </w:pPr>
      <w:r>
        <w:t>Неисчисляемые</w:t>
      </w:r>
      <w:r>
        <w:rPr>
          <w:spacing w:val="15"/>
        </w:rPr>
        <w:t xml:space="preserve"> </w:t>
      </w:r>
      <w:r>
        <w:t>имена</w:t>
      </w:r>
      <w:r>
        <w:rPr>
          <w:spacing w:val="19"/>
        </w:rPr>
        <w:t xml:space="preserve"> </w:t>
      </w:r>
      <w:r>
        <w:t>существительные,</w:t>
      </w:r>
      <w:r>
        <w:rPr>
          <w:spacing w:val="18"/>
        </w:rPr>
        <w:t xml:space="preserve"> </w:t>
      </w:r>
      <w:r>
        <w:t>имеющие</w:t>
      </w:r>
      <w:r>
        <w:rPr>
          <w:spacing w:val="17"/>
        </w:rPr>
        <w:t xml:space="preserve"> </w:t>
      </w:r>
      <w:r>
        <w:t>форму</w:t>
      </w:r>
      <w:r>
        <w:rPr>
          <w:spacing w:val="11"/>
        </w:rPr>
        <w:t xml:space="preserve"> </w:t>
      </w:r>
      <w:r>
        <w:t>только</w:t>
      </w:r>
      <w:r>
        <w:rPr>
          <w:spacing w:val="19"/>
        </w:rPr>
        <w:t xml:space="preserve"> </w:t>
      </w:r>
      <w:r>
        <w:rPr>
          <w:spacing w:val="-2"/>
        </w:rPr>
        <w:t>множественного</w:t>
      </w:r>
    </w:p>
    <w:p w:rsidR="000A0EF3" w:rsidRDefault="002345D6">
      <w:pPr>
        <w:pStyle w:val="a3"/>
        <w:spacing w:before="139"/>
        <w:ind w:left="802"/>
        <w:jc w:val="left"/>
      </w:pPr>
      <w:r>
        <w:rPr>
          <w:spacing w:val="-2"/>
        </w:rPr>
        <w:t>числа.</w:t>
      </w:r>
    </w:p>
    <w:p w:rsidR="000A0EF3" w:rsidRDefault="002345D6">
      <w:pPr>
        <w:pStyle w:val="a3"/>
        <w:spacing w:before="137"/>
        <w:ind w:left="1509"/>
        <w:jc w:val="left"/>
      </w:pPr>
      <w:r>
        <w:t>Притяжательный</w:t>
      </w:r>
      <w:r>
        <w:rPr>
          <w:spacing w:val="-5"/>
        </w:rPr>
        <w:t xml:space="preserve"> </w:t>
      </w:r>
      <w:r>
        <w:t>падеж</w:t>
      </w:r>
      <w:r>
        <w:rPr>
          <w:spacing w:val="-3"/>
        </w:rPr>
        <w:t xml:space="preserve"> </w:t>
      </w:r>
      <w:r>
        <w:t>имён</w:t>
      </w:r>
      <w:r>
        <w:rPr>
          <w:spacing w:val="-2"/>
        </w:rPr>
        <w:t xml:space="preserve"> существительных.</w:t>
      </w:r>
    </w:p>
    <w:p w:rsidR="000A0EF3" w:rsidRDefault="002345D6">
      <w:pPr>
        <w:pStyle w:val="a3"/>
        <w:tabs>
          <w:tab w:val="left" w:pos="2522"/>
          <w:tab w:val="left" w:pos="4515"/>
          <w:tab w:val="left" w:pos="4992"/>
          <w:tab w:val="left" w:pos="6161"/>
          <w:tab w:val="left" w:pos="6623"/>
          <w:tab w:val="left" w:pos="8631"/>
        </w:tabs>
        <w:spacing w:before="139"/>
        <w:ind w:left="1509"/>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p>
    <w:p w:rsidR="000A0EF3" w:rsidRDefault="002345D6">
      <w:pPr>
        <w:pStyle w:val="a3"/>
        <w:spacing w:before="64"/>
        <w:ind w:left="802"/>
      </w:pPr>
      <w:r>
        <w:t>и</w:t>
      </w:r>
      <w:r>
        <w:rPr>
          <w:spacing w:val="-3"/>
        </w:rPr>
        <w:t xml:space="preserve"> </w:t>
      </w:r>
      <w:r>
        <w:t>превосходной</w:t>
      </w:r>
      <w:r>
        <w:rPr>
          <w:spacing w:val="-3"/>
        </w:rPr>
        <w:t xml:space="preserve"> </w:t>
      </w:r>
      <w:r>
        <w:t>степенях,</w:t>
      </w:r>
      <w:r>
        <w:rPr>
          <w:spacing w:val="-3"/>
        </w:rPr>
        <w:t xml:space="preserve"> </w:t>
      </w:r>
      <w:r>
        <w:t>образованные</w:t>
      </w:r>
      <w:r>
        <w:rPr>
          <w:spacing w:val="-5"/>
        </w:rPr>
        <w:t xml:space="preserve"> </w:t>
      </w:r>
      <w:r>
        <w:t>по</w:t>
      </w:r>
      <w:r>
        <w:rPr>
          <w:spacing w:val="-3"/>
        </w:rPr>
        <w:t xml:space="preserve"> </w:t>
      </w:r>
      <w:r>
        <w:t>правилу,</w:t>
      </w:r>
      <w:r>
        <w:rPr>
          <w:spacing w:val="-3"/>
        </w:rPr>
        <w:t xml:space="preserve"> </w:t>
      </w:r>
      <w:r>
        <w:t>и</w:t>
      </w:r>
      <w:r>
        <w:rPr>
          <w:spacing w:val="-2"/>
        </w:rPr>
        <w:t xml:space="preserve"> исключения.</w:t>
      </w:r>
    </w:p>
    <w:p w:rsidR="000A0EF3" w:rsidRDefault="002345D6">
      <w:pPr>
        <w:pStyle w:val="a3"/>
        <w:spacing w:before="140" w:line="360" w:lineRule="auto"/>
        <w:ind w:left="802" w:right="243" w:firstLine="707"/>
      </w:pPr>
      <w:r>
        <w:t>Порядок следования нескольких прилагательных (мнение – размер – возраст – цвет – происхождение).</w:t>
      </w:r>
    </w:p>
    <w:p w:rsidR="000A0EF3" w:rsidRPr="006D038F" w:rsidRDefault="002345D6">
      <w:pPr>
        <w:pStyle w:val="a3"/>
        <w:ind w:left="1509"/>
        <w:rPr>
          <w:lang w:val="en-US"/>
        </w:rPr>
      </w:pPr>
      <w:r>
        <w:t>Слова</w:t>
      </w:r>
      <w:r w:rsidRPr="006D038F">
        <w:rPr>
          <w:lang w:val="en-US"/>
        </w:rPr>
        <w:t>,</w:t>
      </w:r>
      <w:r w:rsidRPr="006D038F">
        <w:rPr>
          <w:spacing w:val="-4"/>
          <w:lang w:val="en-US"/>
        </w:rPr>
        <w:t xml:space="preserve"> </w:t>
      </w:r>
      <w:r>
        <w:t>выражающие</w:t>
      </w:r>
      <w:r w:rsidRPr="006D038F">
        <w:rPr>
          <w:spacing w:val="-2"/>
          <w:lang w:val="en-US"/>
        </w:rPr>
        <w:t xml:space="preserve"> </w:t>
      </w:r>
      <w:r>
        <w:t>количество</w:t>
      </w:r>
      <w:r w:rsidRPr="006D038F">
        <w:rPr>
          <w:lang w:val="en-US"/>
        </w:rPr>
        <w:t xml:space="preserve"> (many/much,</w:t>
      </w:r>
      <w:r w:rsidRPr="006D038F">
        <w:rPr>
          <w:spacing w:val="-2"/>
          <w:lang w:val="en-US"/>
        </w:rPr>
        <w:t xml:space="preserve"> </w:t>
      </w:r>
      <w:r w:rsidRPr="006D038F">
        <w:rPr>
          <w:lang w:val="en-US"/>
        </w:rPr>
        <w:t>little/a</w:t>
      </w:r>
      <w:r w:rsidRPr="006D038F">
        <w:rPr>
          <w:spacing w:val="-3"/>
          <w:lang w:val="en-US"/>
        </w:rPr>
        <w:t xml:space="preserve"> </w:t>
      </w:r>
      <w:r w:rsidRPr="006D038F">
        <w:rPr>
          <w:lang w:val="en-US"/>
        </w:rPr>
        <w:t>little,</w:t>
      </w:r>
      <w:r w:rsidRPr="006D038F">
        <w:rPr>
          <w:spacing w:val="-1"/>
          <w:lang w:val="en-US"/>
        </w:rPr>
        <w:t xml:space="preserve"> </w:t>
      </w:r>
      <w:r w:rsidRPr="006D038F">
        <w:rPr>
          <w:lang w:val="en-US"/>
        </w:rPr>
        <w:t>few/a</w:t>
      </w:r>
      <w:r w:rsidRPr="006D038F">
        <w:rPr>
          <w:spacing w:val="-3"/>
          <w:lang w:val="en-US"/>
        </w:rPr>
        <w:t xml:space="preserve"> </w:t>
      </w:r>
      <w:r w:rsidRPr="006D038F">
        <w:rPr>
          <w:lang w:val="en-US"/>
        </w:rPr>
        <w:t>few, a</w:t>
      </w:r>
      <w:r w:rsidRPr="006D038F">
        <w:rPr>
          <w:spacing w:val="-3"/>
          <w:lang w:val="en-US"/>
        </w:rPr>
        <w:t xml:space="preserve"> </w:t>
      </w:r>
      <w:r w:rsidRPr="006D038F">
        <w:rPr>
          <w:lang w:val="en-US"/>
        </w:rPr>
        <w:t>lot</w:t>
      </w:r>
      <w:r w:rsidRPr="006D038F">
        <w:rPr>
          <w:spacing w:val="-1"/>
          <w:lang w:val="en-US"/>
        </w:rPr>
        <w:t xml:space="preserve"> </w:t>
      </w:r>
      <w:r w:rsidRPr="006D038F">
        <w:rPr>
          <w:spacing w:val="-4"/>
          <w:lang w:val="en-US"/>
        </w:rPr>
        <w:t>of).</w:t>
      </w:r>
    </w:p>
    <w:p w:rsidR="000A0EF3" w:rsidRDefault="002345D6">
      <w:pPr>
        <w:pStyle w:val="a3"/>
        <w:spacing w:before="137" w:line="360" w:lineRule="auto"/>
        <w:ind w:left="802" w:right="246" w:firstLine="707"/>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w:t>
      </w:r>
      <w:r>
        <w:rPr>
          <w:spacing w:val="80"/>
          <w:w w:val="150"/>
        </w:rPr>
        <w:t xml:space="preserve"> </w:t>
      </w:r>
      <w:r>
        <w:t>местоимения</w:t>
      </w:r>
      <w:r>
        <w:rPr>
          <w:spacing w:val="80"/>
          <w:w w:val="150"/>
        </w:rPr>
        <w:t xml:space="preserve"> </w:t>
      </w:r>
      <w:r>
        <w:t>none,</w:t>
      </w:r>
      <w:r>
        <w:rPr>
          <w:spacing w:val="80"/>
          <w:w w:val="150"/>
        </w:rPr>
        <w:t xml:space="preserve"> </w:t>
      </w:r>
      <w:r>
        <w:t>no</w:t>
      </w:r>
      <w:r>
        <w:rPr>
          <w:spacing w:val="80"/>
          <w:w w:val="150"/>
        </w:rPr>
        <w:t xml:space="preserve"> </w:t>
      </w:r>
      <w:r>
        <w:t>и</w:t>
      </w:r>
      <w:r>
        <w:rPr>
          <w:spacing w:val="80"/>
          <w:w w:val="150"/>
        </w:rPr>
        <w:t xml:space="preserve"> </w:t>
      </w:r>
      <w:r>
        <w:t>производные</w:t>
      </w:r>
      <w:r>
        <w:rPr>
          <w:spacing w:val="80"/>
          <w:w w:val="150"/>
        </w:rPr>
        <w:t xml:space="preserve"> </w:t>
      </w:r>
      <w:r>
        <w:t>последнего</w:t>
      </w:r>
      <w:r>
        <w:rPr>
          <w:spacing w:val="80"/>
          <w:w w:val="150"/>
        </w:rPr>
        <w:t xml:space="preserve"> </w:t>
      </w:r>
      <w:r>
        <w:t>(nobody,</w:t>
      </w:r>
      <w:r>
        <w:rPr>
          <w:spacing w:val="80"/>
          <w:w w:val="150"/>
        </w:rPr>
        <w:t xml:space="preserve"> </w:t>
      </w:r>
      <w:r>
        <w:t>nothing и другие).</w:t>
      </w:r>
    </w:p>
    <w:p w:rsidR="000A0EF3" w:rsidRDefault="002345D6">
      <w:pPr>
        <w:pStyle w:val="a3"/>
        <w:spacing w:before="1"/>
        <w:ind w:left="1509"/>
      </w:pPr>
      <w:r>
        <w:t>Количественные</w:t>
      </w:r>
      <w:r>
        <w:rPr>
          <w:spacing w:val="-4"/>
        </w:rPr>
        <w:t xml:space="preserve"> </w:t>
      </w:r>
      <w:r>
        <w:t>и</w:t>
      </w:r>
      <w:r>
        <w:rPr>
          <w:spacing w:val="-2"/>
        </w:rPr>
        <w:t xml:space="preserve"> </w:t>
      </w:r>
      <w:r>
        <w:t>порядковые</w:t>
      </w:r>
      <w:r>
        <w:rPr>
          <w:spacing w:val="-3"/>
        </w:rPr>
        <w:t xml:space="preserve"> </w:t>
      </w:r>
      <w:r>
        <w:rPr>
          <w:spacing w:val="-2"/>
        </w:rPr>
        <w:t>числительные.</w:t>
      </w:r>
    </w:p>
    <w:p w:rsidR="000A0EF3" w:rsidRDefault="002345D6">
      <w:pPr>
        <w:pStyle w:val="a3"/>
        <w:spacing w:before="138" w:line="360" w:lineRule="auto"/>
        <w:ind w:left="802" w:right="251" w:firstLine="707"/>
      </w:pPr>
      <w:r>
        <w:t>Предлоги места, времени, направления, предлоги, употребляемые с глаголами в страдательном залоге.</w:t>
      </w:r>
    </w:p>
    <w:p w:rsidR="000A0EF3" w:rsidRDefault="002345D6">
      <w:pPr>
        <w:pStyle w:val="a3"/>
        <w:ind w:left="1509"/>
      </w:pPr>
      <w:r>
        <w:t>Социокультурные</w:t>
      </w:r>
      <w:r>
        <w:rPr>
          <w:spacing w:val="-6"/>
        </w:rPr>
        <w:t xml:space="preserve"> </w:t>
      </w:r>
      <w:r>
        <w:t>знания</w:t>
      </w:r>
      <w:r>
        <w:rPr>
          <w:spacing w:val="-4"/>
        </w:rPr>
        <w:t xml:space="preserve"> </w:t>
      </w:r>
      <w:r>
        <w:t xml:space="preserve">и </w:t>
      </w:r>
      <w:r>
        <w:rPr>
          <w:spacing w:val="-2"/>
        </w:rPr>
        <w:t>умения.</w:t>
      </w:r>
    </w:p>
    <w:p w:rsidR="000A0EF3" w:rsidRDefault="002345D6">
      <w:pPr>
        <w:pStyle w:val="a3"/>
        <w:tabs>
          <w:tab w:val="left" w:pos="3762"/>
          <w:tab w:val="left" w:pos="6130"/>
          <w:tab w:val="left" w:pos="6905"/>
          <w:tab w:val="left" w:pos="9253"/>
        </w:tabs>
        <w:spacing w:before="139" w:line="360" w:lineRule="auto"/>
        <w:ind w:left="802" w:right="242" w:firstLine="707"/>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80"/>
          <w:w w:val="150"/>
        </w:rPr>
        <w:t xml:space="preserve"> </w:t>
      </w:r>
      <w:r>
        <w:t>использованием</w:t>
      </w:r>
      <w:r>
        <w:rPr>
          <w:spacing w:val="80"/>
          <w:w w:val="150"/>
        </w:rPr>
        <w:t xml:space="preserve"> </w:t>
      </w:r>
      <w:r>
        <w:t>знаний</w:t>
      </w:r>
      <w:r>
        <w:rPr>
          <w:spacing w:val="40"/>
        </w:rPr>
        <w:t xml:space="preserve">  </w:t>
      </w:r>
      <w:r>
        <w:t>о</w:t>
      </w:r>
      <w:r>
        <w:rPr>
          <w:spacing w:val="80"/>
          <w:w w:val="150"/>
        </w:rPr>
        <w:t xml:space="preserve"> </w:t>
      </w:r>
      <w:r>
        <w:t>национально-культурных</w:t>
      </w:r>
      <w:r>
        <w:rPr>
          <w:spacing w:val="40"/>
        </w:rPr>
        <w:t xml:space="preserve">  </w:t>
      </w:r>
      <w:r>
        <w:t>особенностях</w:t>
      </w:r>
      <w:r>
        <w:rPr>
          <w:spacing w:val="40"/>
        </w:rPr>
        <w:t xml:space="preserve">  </w:t>
      </w:r>
      <w:r>
        <w:t>своей</w:t>
      </w:r>
      <w:r>
        <w:rPr>
          <w:spacing w:val="40"/>
        </w:rPr>
        <w:t xml:space="preserve">  </w:t>
      </w:r>
      <w:r>
        <w:t xml:space="preserve">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w:t>
      </w:r>
      <w:r>
        <w:rPr>
          <w:spacing w:val="-2"/>
        </w:rPr>
        <w:t>класса.</w:t>
      </w:r>
    </w:p>
    <w:p w:rsidR="000A0EF3" w:rsidRDefault="002345D6">
      <w:pPr>
        <w:pStyle w:val="a3"/>
        <w:tabs>
          <w:tab w:val="left" w:pos="2860"/>
          <w:tab w:val="left" w:pos="4404"/>
          <w:tab w:val="left" w:pos="5882"/>
          <w:tab w:val="left" w:pos="6669"/>
          <w:tab w:val="left" w:pos="8032"/>
          <w:tab w:val="left" w:pos="9428"/>
        </w:tabs>
        <w:spacing w:line="360" w:lineRule="auto"/>
        <w:ind w:left="802" w:right="245" w:firstLine="707"/>
      </w:pPr>
      <w:r>
        <w:t xml:space="preserve">Знание и использование в устной и письменной речи наиболее употребительной </w:t>
      </w:r>
      <w:r>
        <w:rPr>
          <w:spacing w:val="-2"/>
        </w:rPr>
        <w:t>тематической</w:t>
      </w:r>
      <w:r>
        <w:tab/>
      </w:r>
      <w:r>
        <w:rPr>
          <w:spacing w:val="-2"/>
        </w:rPr>
        <w:t>фоновой</w:t>
      </w:r>
      <w:r>
        <w:tab/>
      </w:r>
      <w:r>
        <w:rPr>
          <w:spacing w:val="-2"/>
        </w:rPr>
        <w:t>лексики</w:t>
      </w:r>
      <w:r>
        <w:tab/>
      </w:r>
      <w:r>
        <w:rPr>
          <w:spacing w:val="-10"/>
        </w:rPr>
        <w:t>и</w:t>
      </w:r>
      <w:r>
        <w:tab/>
      </w:r>
      <w:r>
        <w:rPr>
          <w:spacing w:val="-2"/>
        </w:rPr>
        <w:t>реалий</w:t>
      </w:r>
      <w:r>
        <w:tab/>
      </w:r>
      <w:r>
        <w:rPr>
          <w:spacing w:val="-2"/>
        </w:rPr>
        <w:t>родной</w:t>
      </w:r>
      <w:r>
        <w:tab/>
      </w:r>
      <w:r>
        <w:rPr>
          <w:spacing w:val="-2"/>
        </w:rPr>
        <w:t xml:space="preserve">страны </w:t>
      </w:r>
      <w: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w:t>
      </w:r>
      <w:r>
        <w:rPr>
          <w:spacing w:val="80"/>
          <w:w w:val="150"/>
        </w:rPr>
        <w:t xml:space="preserve">   </w:t>
      </w:r>
      <w:r>
        <w:t>этикетные</w:t>
      </w:r>
      <w:r>
        <w:rPr>
          <w:spacing w:val="80"/>
          <w:w w:val="150"/>
        </w:rPr>
        <w:t xml:space="preserve">   </w:t>
      </w:r>
      <w:r>
        <w:t>особенности</w:t>
      </w:r>
      <w:r>
        <w:rPr>
          <w:spacing w:val="80"/>
          <w:w w:val="150"/>
        </w:rPr>
        <w:t xml:space="preserve">   </w:t>
      </w:r>
      <w:r>
        <w:t>общения,</w:t>
      </w:r>
      <w:r>
        <w:rPr>
          <w:spacing w:val="80"/>
          <w:w w:val="150"/>
        </w:rPr>
        <w:t xml:space="preserve">   </w:t>
      </w:r>
      <w:r>
        <w:t>традиции</w:t>
      </w:r>
      <w:r>
        <w:rPr>
          <w:spacing w:val="80"/>
          <w:w w:val="150"/>
        </w:rPr>
        <w:t xml:space="preserve">   </w:t>
      </w:r>
      <w:r>
        <w:t>в</w:t>
      </w:r>
      <w:r>
        <w:rPr>
          <w:spacing w:val="80"/>
          <w:w w:val="150"/>
        </w:rPr>
        <w:t xml:space="preserve">   </w:t>
      </w:r>
      <w:r>
        <w:t xml:space="preserve">кулинарии </w:t>
      </w:r>
      <w:r>
        <w:lastRenderedPageBreak/>
        <w:t>и другие.</w:t>
      </w:r>
    </w:p>
    <w:p w:rsidR="000A0EF3" w:rsidRDefault="002345D6">
      <w:pPr>
        <w:pStyle w:val="a3"/>
        <w:spacing w:line="360" w:lineRule="auto"/>
        <w:ind w:left="802" w:right="254" w:firstLine="707"/>
      </w:pPr>
      <w:r>
        <w:t>Владение основными сведениями о социокультурном портрете и культурном наследии страны/стран, говорящих на английском языке.</w:t>
      </w:r>
    </w:p>
    <w:p w:rsidR="000A0EF3" w:rsidRDefault="002345D6">
      <w:pPr>
        <w:pStyle w:val="a3"/>
        <w:spacing w:line="360" w:lineRule="auto"/>
        <w:ind w:left="802" w:right="248" w:firstLine="707"/>
      </w:pPr>
      <w:r>
        <w:t>Понимание речевых различий в ситуациях официального и неофициального 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и</w:t>
      </w:r>
      <w:r>
        <w:rPr>
          <w:spacing w:val="80"/>
        </w:rPr>
        <w:t xml:space="preserve">  </w:t>
      </w:r>
      <w:r>
        <w:t>использование лексико-грамматических средств с их учётом.</w:t>
      </w:r>
    </w:p>
    <w:p w:rsidR="000A0EF3" w:rsidRDefault="002345D6">
      <w:pPr>
        <w:pStyle w:val="a3"/>
        <w:spacing w:before="2" w:line="360" w:lineRule="auto"/>
        <w:ind w:left="802" w:right="248" w:firstLine="707"/>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0A0EF3" w:rsidRDefault="002345D6">
      <w:pPr>
        <w:pStyle w:val="a3"/>
        <w:ind w:left="1509"/>
      </w:pPr>
      <w:r>
        <w:t>Компенсаторные</w:t>
      </w:r>
      <w:r>
        <w:rPr>
          <w:spacing w:val="-6"/>
        </w:rPr>
        <w:t xml:space="preserve"> </w:t>
      </w:r>
      <w:r>
        <w:rPr>
          <w:spacing w:val="-2"/>
        </w:rPr>
        <w:t>умения.</w:t>
      </w:r>
    </w:p>
    <w:p w:rsidR="000A0EF3" w:rsidRDefault="002345D6">
      <w:pPr>
        <w:pStyle w:val="a3"/>
        <w:spacing w:before="64" w:line="360" w:lineRule="auto"/>
        <w:ind w:left="802" w:right="245" w:firstLine="707"/>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w:t>
      </w:r>
      <w:r>
        <w:rPr>
          <w:spacing w:val="80"/>
          <w:w w:val="150"/>
        </w:rPr>
        <w:t xml:space="preserve">   </w:t>
      </w:r>
      <w:r>
        <w:t>переработки</w:t>
      </w:r>
      <w:r>
        <w:rPr>
          <w:spacing w:val="80"/>
          <w:w w:val="150"/>
        </w:rPr>
        <w:t xml:space="preserve">   </w:t>
      </w:r>
      <w:r>
        <w:t>информации:</w:t>
      </w:r>
      <w:r>
        <w:rPr>
          <w:spacing w:val="80"/>
          <w:w w:val="150"/>
        </w:rPr>
        <w:t xml:space="preserve">   </w:t>
      </w:r>
      <w:r>
        <w:t>при</w:t>
      </w:r>
      <w:r>
        <w:rPr>
          <w:spacing w:val="80"/>
          <w:w w:val="150"/>
        </w:rPr>
        <w:t xml:space="preserve">   </w:t>
      </w:r>
      <w:r>
        <w:t>говорении</w:t>
      </w:r>
      <w:r>
        <w:rPr>
          <w:spacing w:val="80"/>
          <w:w w:val="150"/>
        </w:rPr>
        <w:t xml:space="preserve">   </w:t>
      </w:r>
      <w:r>
        <w:t>–</w:t>
      </w:r>
      <w:r>
        <w:rPr>
          <w:spacing w:val="80"/>
          <w:w w:val="150"/>
        </w:rPr>
        <w:t xml:space="preserve">   </w:t>
      </w:r>
      <w:r>
        <w:t>переспрос, при</w:t>
      </w:r>
      <w:r>
        <w:rPr>
          <w:spacing w:val="80"/>
          <w:w w:val="150"/>
        </w:rPr>
        <w:t xml:space="preserve">  </w:t>
      </w:r>
      <w:r>
        <w:t>говорении</w:t>
      </w:r>
      <w:r>
        <w:rPr>
          <w:spacing w:val="80"/>
          <w:w w:val="150"/>
        </w:rPr>
        <w:t xml:space="preserve">  </w:t>
      </w:r>
      <w:r>
        <w:t>и</w:t>
      </w:r>
      <w:r>
        <w:rPr>
          <w:spacing w:val="80"/>
          <w:w w:val="150"/>
        </w:rPr>
        <w:t xml:space="preserve">  </w:t>
      </w:r>
      <w:r>
        <w:t>письме</w:t>
      </w:r>
      <w:r>
        <w:rPr>
          <w:spacing w:val="80"/>
          <w:w w:val="150"/>
        </w:rPr>
        <w:t xml:space="preserve">  </w:t>
      </w:r>
      <w:r>
        <w:t>–</w:t>
      </w:r>
      <w:r>
        <w:rPr>
          <w:spacing w:val="80"/>
          <w:w w:val="150"/>
        </w:rPr>
        <w:t xml:space="preserve">  </w:t>
      </w:r>
      <w:r>
        <w:t>описание/перифраз/толкование,</w:t>
      </w:r>
      <w:r>
        <w:rPr>
          <w:spacing w:val="80"/>
          <w:w w:val="150"/>
        </w:rPr>
        <w:t xml:space="preserve">  </w:t>
      </w:r>
      <w:r>
        <w:t>при</w:t>
      </w:r>
      <w:r>
        <w:rPr>
          <w:spacing w:val="80"/>
          <w:w w:val="150"/>
        </w:rPr>
        <w:t xml:space="preserve">  </w:t>
      </w:r>
      <w:r>
        <w:t>чтении</w:t>
      </w:r>
      <w:r>
        <w:rPr>
          <w:spacing w:val="80"/>
        </w:rPr>
        <w:t xml:space="preserve"> </w:t>
      </w:r>
      <w:r>
        <w:t>и аудировании – языковую и контекстуальную догадку.</w:t>
      </w:r>
    </w:p>
    <w:p w:rsidR="000A0EF3" w:rsidRDefault="002345D6">
      <w:pPr>
        <w:pStyle w:val="a3"/>
        <w:spacing w:before="2" w:line="360" w:lineRule="auto"/>
        <w:ind w:left="802" w:right="248" w:firstLine="707"/>
      </w:pPr>
      <w:r>
        <w:t>Развитие умения игнорировать информацию, не являющуюся необходимой для понимания</w:t>
      </w:r>
      <w:r>
        <w:rPr>
          <w:spacing w:val="80"/>
        </w:rPr>
        <w:t xml:space="preserve">   </w:t>
      </w:r>
      <w:r>
        <w:t>основного</w:t>
      </w:r>
      <w:r>
        <w:rPr>
          <w:spacing w:val="80"/>
        </w:rPr>
        <w:t xml:space="preserve">   </w:t>
      </w:r>
      <w:r>
        <w:t>содержания,</w:t>
      </w:r>
      <w:r>
        <w:rPr>
          <w:spacing w:val="80"/>
        </w:rPr>
        <w:t xml:space="preserve">   </w:t>
      </w:r>
      <w:r>
        <w:t>прочитанного/прослушанного</w:t>
      </w:r>
      <w:r>
        <w:rPr>
          <w:spacing w:val="80"/>
        </w:rPr>
        <w:t xml:space="preserve">   </w:t>
      </w:r>
      <w:r>
        <w:t>текста</w:t>
      </w:r>
      <w:r>
        <w:rPr>
          <w:spacing w:val="80"/>
          <w:w w:val="150"/>
        </w:rPr>
        <w:t xml:space="preserve"> </w:t>
      </w:r>
      <w:r>
        <w:t>или для нахождения в тексте запрашиваемой информации.</w:t>
      </w:r>
    </w:p>
    <w:p w:rsidR="000A0EF3" w:rsidRDefault="002345D6">
      <w:pPr>
        <w:pStyle w:val="2"/>
        <w:spacing w:before="4"/>
        <w:ind w:left="1509"/>
      </w:pPr>
      <w:r>
        <w:t>Содержание</w:t>
      </w:r>
      <w:r>
        <w:rPr>
          <w:spacing w:val="-3"/>
        </w:rPr>
        <w:t xml:space="preserve"> </w:t>
      </w:r>
      <w:r>
        <w:t>обучения</w:t>
      </w:r>
      <w:r>
        <w:rPr>
          <w:spacing w:val="-2"/>
        </w:rPr>
        <w:t xml:space="preserve"> </w:t>
      </w:r>
      <w:r>
        <w:t>в</w:t>
      </w:r>
      <w:r>
        <w:rPr>
          <w:spacing w:val="-2"/>
        </w:rPr>
        <w:t xml:space="preserve"> </w:t>
      </w:r>
      <w:r>
        <w:t>11</w:t>
      </w:r>
      <w:r>
        <w:rPr>
          <w:spacing w:val="-1"/>
        </w:rPr>
        <w:t xml:space="preserve"> </w:t>
      </w:r>
      <w:r>
        <w:rPr>
          <w:spacing w:val="-2"/>
        </w:rPr>
        <w:t>классе.</w:t>
      </w:r>
    </w:p>
    <w:p w:rsidR="000A0EF3" w:rsidRDefault="002345D6">
      <w:pPr>
        <w:pStyle w:val="a3"/>
        <w:spacing w:before="134"/>
        <w:ind w:left="1509"/>
      </w:pPr>
      <w:r>
        <w:t>Коммуникативные</w:t>
      </w:r>
      <w:r>
        <w:rPr>
          <w:spacing w:val="-7"/>
        </w:rPr>
        <w:t xml:space="preserve"> </w:t>
      </w:r>
      <w:r>
        <w:rPr>
          <w:spacing w:val="-2"/>
        </w:rPr>
        <w:t>умения.</w:t>
      </w:r>
    </w:p>
    <w:p w:rsidR="000A0EF3" w:rsidRDefault="002345D6">
      <w:pPr>
        <w:pStyle w:val="a3"/>
        <w:spacing w:before="138" w:line="360" w:lineRule="auto"/>
        <w:ind w:left="802" w:right="253" w:firstLine="707"/>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A0EF3" w:rsidRDefault="002345D6">
      <w:pPr>
        <w:pStyle w:val="a3"/>
        <w:spacing w:before="1" w:line="360" w:lineRule="auto"/>
        <w:ind w:left="802" w:right="256" w:firstLine="707"/>
      </w:pPr>
      <w:r>
        <w:t>Повседневная</w:t>
      </w:r>
      <w:r>
        <w:rPr>
          <w:spacing w:val="80"/>
        </w:rPr>
        <w:t xml:space="preserve"> </w:t>
      </w:r>
      <w:r>
        <w:t>жизнь</w:t>
      </w:r>
      <w:r>
        <w:rPr>
          <w:spacing w:val="80"/>
        </w:rPr>
        <w:t xml:space="preserve"> </w:t>
      </w:r>
      <w:r>
        <w:t>семьи.</w:t>
      </w:r>
      <w:r>
        <w:rPr>
          <w:spacing w:val="80"/>
        </w:rPr>
        <w:t xml:space="preserve"> </w:t>
      </w:r>
      <w:r>
        <w:t>Межличностные</w:t>
      </w:r>
      <w:r>
        <w:rPr>
          <w:spacing w:val="80"/>
        </w:rPr>
        <w:t xml:space="preserve"> </w:t>
      </w:r>
      <w:r>
        <w:t>отношения</w:t>
      </w:r>
      <w:r>
        <w:rPr>
          <w:spacing w:val="80"/>
        </w:rPr>
        <w:t xml:space="preserve"> </w:t>
      </w:r>
      <w:r>
        <w:t>в</w:t>
      </w:r>
      <w:r>
        <w:rPr>
          <w:spacing w:val="80"/>
        </w:rPr>
        <w:t xml:space="preserve"> </w:t>
      </w:r>
      <w:r>
        <w:t>семье,</w:t>
      </w:r>
      <w:r>
        <w:rPr>
          <w:spacing w:val="80"/>
        </w:rPr>
        <w:t xml:space="preserve"> </w:t>
      </w:r>
      <w:r>
        <w:t>с</w:t>
      </w:r>
      <w:r>
        <w:rPr>
          <w:spacing w:val="80"/>
        </w:rPr>
        <w:t xml:space="preserve"> </w:t>
      </w:r>
      <w:r>
        <w:t>друзьями и знакомыми. Конфликтные ситуации, их предупреждение и разрешение.</w:t>
      </w:r>
    </w:p>
    <w:p w:rsidR="000A0EF3" w:rsidRDefault="002345D6">
      <w:pPr>
        <w:pStyle w:val="a3"/>
        <w:ind w:left="1509"/>
      </w:pPr>
      <w:r>
        <w:t>Внешность</w:t>
      </w:r>
      <w:r>
        <w:rPr>
          <w:spacing w:val="-5"/>
        </w:rPr>
        <w:t xml:space="preserve"> </w:t>
      </w:r>
      <w:r>
        <w:t>и</w:t>
      </w:r>
      <w:r>
        <w:rPr>
          <w:spacing w:val="-6"/>
        </w:rPr>
        <w:t xml:space="preserve"> </w:t>
      </w:r>
      <w:r>
        <w:t>характеристика</w:t>
      </w:r>
      <w:r>
        <w:rPr>
          <w:spacing w:val="-5"/>
        </w:rPr>
        <w:t xml:space="preserve"> </w:t>
      </w:r>
      <w:r>
        <w:t>человека,</w:t>
      </w:r>
      <w:r>
        <w:rPr>
          <w:spacing w:val="-4"/>
        </w:rPr>
        <w:t xml:space="preserve"> </w:t>
      </w:r>
      <w:r>
        <w:t>литературного</w:t>
      </w:r>
      <w:r>
        <w:rPr>
          <w:spacing w:val="-3"/>
        </w:rPr>
        <w:t xml:space="preserve"> </w:t>
      </w:r>
      <w:r>
        <w:rPr>
          <w:spacing w:val="-2"/>
        </w:rPr>
        <w:t>персонажа.</w:t>
      </w:r>
    </w:p>
    <w:p w:rsidR="000A0EF3" w:rsidRDefault="002345D6">
      <w:pPr>
        <w:pStyle w:val="a3"/>
        <w:spacing w:before="137" w:line="360" w:lineRule="auto"/>
        <w:ind w:left="802" w:right="251" w:firstLine="707"/>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0A0EF3" w:rsidRDefault="002345D6">
      <w:pPr>
        <w:pStyle w:val="a3"/>
        <w:spacing w:line="360" w:lineRule="auto"/>
        <w:ind w:left="802" w:right="246" w:firstLine="707"/>
      </w:pPr>
      <w:r>
        <w:t>Школьное образование, школьная жизнь. Переписка с зарубежными сверстниками. Взаимоотношения</w:t>
      </w:r>
      <w:r>
        <w:rPr>
          <w:spacing w:val="80"/>
          <w:w w:val="150"/>
        </w:rPr>
        <w:t xml:space="preserve">   </w:t>
      </w:r>
      <w:r>
        <w:t>в</w:t>
      </w:r>
      <w:r>
        <w:rPr>
          <w:spacing w:val="75"/>
        </w:rPr>
        <w:t xml:space="preserve">    </w:t>
      </w:r>
      <w:r>
        <w:t>школе.</w:t>
      </w:r>
      <w:r>
        <w:rPr>
          <w:spacing w:val="76"/>
        </w:rPr>
        <w:t xml:space="preserve">    </w:t>
      </w:r>
      <w:r>
        <w:t>Проблемы</w:t>
      </w:r>
      <w:r>
        <w:rPr>
          <w:spacing w:val="75"/>
        </w:rPr>
        <w:t xml:space="preserve">    </w:t>
      </w:r>
      <w:r>
        <w:t>и</w:t>
      </w:r>
      <w:r>
        <w:rPr>
          <w:spacing w:val="76"/>
        </w:rPr>
        <w:t xml:space="preserve">    </w:t>
      </w:r>
      <w:r>
        <w:t>решения.</w:t>
      </w:r>
      <w:r>
        <w:rPr>
          <w:spacing w:val="76"/>
        </w:rPr>
        <w:t xml:space="preserve">    </w:t>
      </w:r>
      <w:r>
        <w:t>Подготовка к выпускным экзаменам. Выбор профессии. Альтернативы в продолжении образования.</w:t>
      </w:r>
    </w:p>
    <w:p w:rsidR="000A0EF3" w:rsidRDefault="002345D6">
      <w:pPr>
        <w:pStyle w:val="a3"/>
        <w:spacing w:before="2" w:line="360" w:lineRule="auto"/>
        <w:ind w:left="802" w:right="247" w:firstLine="707"/>
      </w:pPr>
      <w:r>
        <w:t>Место иностранного языка в повседневной жизни и профессиональной деятельности в современном мире.</w:t>
      </w:r>
    </w:p>
    <w:p w:rsidR="000A0EF3" w:rsidRDefault="002345D6">
      <w:pPr>
        <w:pStyle w:val="a3"/>
        <w:spacing w:line="360" w:lineRule="auto"/>
        <w:ind w:left="802" w:right="247" w:firstLine="707"/>
      </w:pPr>
      <w:r>
        <w:lastRenderedPageBreak/>
        <w:t>Молодёжь в современном обществе. Ценностные ориентиры. Участие молодёжи в жизни</w:t>
      </w:r>
      <w:r>
        <w:rPr>
          <w:spacing w:val="79"/>
        </w:rPr>
        <w:t xml:space="preserve">   </w:t>
      </w:r>
      <w:r>
        <w:t>общества.</w:t>
      </w:r>
      <w:r>
        <w:rPr>
          <w:spacing w:val="79"/>
        </w:rPr>
        <w:t xml:space="preserve">   </w:t>
      </w:r>
      <w:r>
        <w:t>Досуг</w:t>
      </w:r>
      <w:r>
        <w:rPr>
          <w:spacing w:val="79"/>
        </w:rPr>
        <w:t xml:space="preserve">   </w:t>
      </w:r>
      <w:r>
        <w:t>молодёжи:</w:t>
      </w:r>
      <w:r>
        <w:rPr>
          <w:spacing w:val="80"/>
        </w:rPr>
        <w:t xml:space="preserve">   </w:t>
      </w:r>
      <w:r>
        <w:t>увлечения</w:t>
      </w:r>
      <w:r>
        <w:rPr>
          <w:spacing w:val="79"/>
        </w:rPr>
        <w:t xml:space="preserve">   </w:t>
      </w:r>
      <w:r>
        <w:t>и</w:t>
      </w:r>
      <w:r>
        <w:rPr>
          <w:spacing w:val="79"/>
        </w:rPr>
        <w:t xml:space="preserve">   </w:t>
      </w:r>
      <w:r>
        <w:t>интересы.</w:t>
      </w:r>
      <w:r>
        <w:rPr>
          <w:spacing w:val="78"/>
        </w:rPr>
        <w:t xml:space="preserve">   </w:t>
      </w:r>
      <w:r>
        <w:t>Любовь и дружба.</w:t>
      </w:r>
    </w:p>
    <w:p w:rsidR="000A0EF3" w:rsidRDefault="002345D6">
      <w:pPr>
        <w:pStyle w:val="a3"/>
        <w:spacing w:line="360" w:lineRule="auto"/>
        <w:ind w:left="802" w:right="242" w:firstLine="707"/>
      </w:pPr>
      <w:r>
        <w:t>Роль спорта в современной жизни: виды спорта, экстремальный спорт, спортивные соревнования, Олимпийские игры.</w:t>
      </w:r>
    </w:p>
    <w:p w:rsidR="000A0EF3" w:rsidRDefault="002345D6">
      <w:pPr>
        <w:pStyle w:val="a3"/>
        <w:spacing w:line="360" w:lineRule="auto"/>
        <w:ind w:left="1509" w:right="254"/>
      </w:pPr>
      <w:r>
        <w:t>Туризм. Виды отдыха. Экотуризм. Путешествия по России и зарубежным странам. Вселенная</w:t>
      </w:r>
      <w:r>
        <w:rPr>
          <w:spacing w:val="33"/>
        </w:rPr>
        <w:t xml:space="preserve"> </w:t>
      </w:r>
      <w:r>
        <w:t>и</w:t>
      </w:r>
      <w:r>
        <w:rPr>
          <w:spacing w:val="35"/>
        </w:rPr>
        <w:t xml:space="preserve"> </w:t>
      </w:r>
      <w:r>
        <w:t>человек.</w:t>
      </w:r>
      <w:r>
        <w:rPr>
          <w:spacing w:val="35"/>
        </w:rPr>
        <w:t xml:space="preserve"> </w:t>
      </w:r>
      <w:r>
        <w:t>Природа.</w:t>
      </w:r>
      <w:r>
        <w:rPr>
          <w:spacing w:val="35"/>
        </w:rPr>
        <w:t xml:space="preserve"> </w:t>
      </w:r>
      <w:r>
        <w:t>Проблемы</w:t>
      </w:r>
      <w:r>
        <w:rPr>
          <w:spacing w:val="35"/>
        </w:rPr>
        <w:t xml:space="preserve"> </w:t>
      </w:r>
      <w:r>
        <w:t>экологии.</w:t>
      </w:r>
      <w:r>
        <w:rPr>
          <w:spacing w:val="35"/>
        </w:rPr>
        <w:t xml:space="preserve"> </w:t>
      </w:r>
      <w:r>
        <w:t>Защита</w:t>
      </w:r>
      <w:r>
        <w:rPr>
          <w:spacing w:val="34"/>
        </w:rPr>
        <w:t xml:space="preserve"> </w:t>
      </w:r>
      <w:r>
        <w:t>окружающей</w:t>
      </w:r>
      <w:r>
        <w:rPr>
          <w:spacing w:val="36"/>
        </w:rPr>
        <w:t xml:space="preserve"> </w:t>
      </w:r>
      <w:r>
        <w:rPr>
          <w:spacing w:val="-2"/>
        </w:rPr>
        <w:t>среды.</w:t>
      </w:r>
    </w:p>
    <w:p w:rsidR="000A0EF3" w:rsidRDefault="002345D6">
      <w:pPr>
        <w:pStyle w:val="a3"/>
        <w:ind w:left="802"/>
      </w:pPr>
      <w:r>
        <w:t>Проживание</w:t>
      </w:r>
      <w:r>
        <w:rPr>
          <w:spacing w:val="-5"/>
        </w:rPr>
        <w:t xml:space="preserve"> </w:t>
      </w:r>
      <w:r>
        <w:t>в</w:t>
      </w:r>
      <w:r>
        <w:rPr>
          <w:spacing w:val="-4"/>
        </w:rPr>
        <w:t xml:space="preserve"> </w:t>
      </w:r>
      <w:r>
        <w:t>городской/сельской</w:t>
      </w:r>
      <w:r>
        <w:rPr>
          <w:spacing w:val="-3"/>
        </w:rPr>
        <w:t xml:space="preserve"> </w:t>
      </w:r>
      <w:r>
        <w:rPr>
          <w:spacing w:val="-2"/>
        </w:rPr>
        <w:t>местности.</w:t>
      </w:r>
    </w:p>
    <w:p w:rsidR="000A0EF3" w:rsidRDefault="002345D6">
      <w:pPr>
        <w:pStyle w:val="a3"/>
        <w:spacing w:before="139" w:line="360" w:lineRule="auto"/>
        <w:ind w:left="802" w:right="251" w:firstLine="707"/>
      </w:pPr>
      <w:r>
        <w:t>Технический прогресс: перспективы и последствия. Современные средства информации</w:t>
      </w:r>
      <w:r>
        <w:rPr>
          <w:spacing w:val="40"/>
        </w:rPr>
        <w:t xml:space="preserve">  </w:t>
      </w:r>
      <w:r>
        <w:t>и</w:t>
      </w:r>
      <w:r>
        <w:rPr>
          <w:spacing w:val="40"/>
        </w:rPr>
        <w:t xml:space="preserve">  </w:t>
      </w:r>
      <w:r>
        <w:t>коммуникации</w:t>
      </w:r>
      <w:r>
        <w:rPr>
          <w:spacing w:val="40"/>
        </w:rPr>
        <w:t xml:space="preserve">  </w:t>
      </w:r>
      <w:r>
        <w:t>(пресса,</w:t>
      </w:r>
      <w:r>
        <w:rPr>
          <w:spacing w:val="40"/>
        </w:rPr>
        <w:t xml:space="preserve">  </w:t>
      </w:r>
      <w:r>
        <w:t>телевидение,</w:t>
      </w:r>
      <w:r>
        <w:rPr>
          <w:spacing w:val="40"/>
        </w:rPr>
        <w:t xml:space="preserve">  </w:t>
      </w:r>
      <w:r>
        <w:t>Интернет,</w:t>
      </w:r>
      <w:r>
        <w:rPr>
          <w:spacing w:val="40"/>
        </w:rPr>
        <w:t xml:space="preserve">  </w:t>
      </w:r>
      <w:r>
        <w:t>социальные</w:t>
      </w:r>
      <w:r>
        <w:rPr>
          <w:spacing w:val="40"/>
        </w:rPr>
        <w:t xml:space="preserve">  </w:t>
      </w:r>
      <w:r>
        <w:t>сети</w:t>
      </w:r>
      <w:r>
        <w:rPr>
          <w:spacing w:val="40"/>
        </w:rPr>
        <w:t xml:space="preserve"> </w:t>
      </w:r>
      <w:r>
        <w:t>и другие). Интернет-безопасность.</w:t>
      </w:r>
    </w:p>
    <w:p w:rsidR="000A0EF3" w:rsidRDefault="002345D6">
      <w:pPr>
        <w:pStyle w:val="a3"/>
        <w:spacing w:before="64" w:line="360" w:lineRule="auto"/>
        <w:ind w:left="802" w:right="246" w:firstLine="707"/>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A0EF3" w:rsidRDefault="002345D6">
      <w:pPr>
        <w:pStyle w:val="a3"/>
        <w:spacing w:before="1" w:line="360" w:lineRule="auto"/>
        <w:ind w:left="802" w:right="249" w:firstLine="707"/>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0A0EF3" w:rsidRDefault="002345D6">
      <w:pPr>
        <w:pStyle w:val="a3"/>
        <w:spacing w:before="1"/>
        <w:ind w:left="1509"/>
        <w:jc w:val="left"/>
      </w:pPr>
      <w:r>
        <w:rPr>
          <w:spacing w:val="-2"/>
        </w:rPr>
        <w:t>Говорение.</w:t>
      </w:r>
    </w:p>
    <w:p w:rsidR="000A0EF3" w:rsidRDefault="002345D6">
      <w:pPr>
        <w:pStyle w:val="a3"/>
        <w:spacing w:before="137" w:line="360" w:lineRule="auto"/>
        <w:ind w:left="802" w:right="247" w:firstLine="707"/>
      </w:pPr>
      <w:r>
        <w:t>Развитие коммуникативных умений диалогической речи, а именно умений вести разные</w:t>
      </w:r>
      <w:r>
        <w:rPr>
          <w:spacing w:val="66"/>
        </w:rPr>
        <w:t xml:space="preserve">   </w:t>
      </w:r>
      <w:r>
        <w:t>виды</w:t>
      </w:r>
      <w:r>
        <w:rPr>
          <w:spacing w:val="66"/>
        </w:rPr>
        <w:t xml:space="preserve">   </w:t>
      </w:r>
      <w:r>
        <w:t>диалога</w:t>
      </w:r>
      <w:r>
        <w:rPr>
          <w:spacing w:val="66"/>
        </w:rPr>
        <w:t xml:space="preserve">   </w:t>
      </w:r>
      <w:r>
        <w:t>(диалог</w:t>
      </w:r>
      <w:r>
        <w:rPr>
          <w:spacing w:val="66"/>
        </w:rPr>
        <w:t xml:space="preserve">   </w:t>
      </w:r>
      <w:r>
        <w:t>этикетного</w:t>
      </w:r>
      <w:r>
        <w:rPr>
          <w:spacing w:val="66"/>
        </w:rPr>
        <w:t xml:space="preserve">   </w:t>
      </w:r>
      <w:r>
        <w:t>характера,</w:t>
      </w:r>
      <w:r>
        <w:rPr>
          <w:spacing w:val="66"/>
        </w:rPr>
        <w:t xml:space="preserve">   </w:t>
      </w:r>
      <w:r>
        <w:t>диалог-побуждение к действию, диалог – расспрос, диалог-обмен мнениями, комбинированный диалог, включающий разные виды диалогов):</w:t>
      </w:r>
    </w:p>
    <w:p w:rsidR="000A0EF3" w:rsidRDefault="002345D6">
      <w:pPr>
        <w:pStyle w:val="a3"/>
        <w:spacing w:before="1" w:line="360" w:lineRule="auto"/>
        <w:ind w:left="802" w:right="243" w:firstLine="707"/>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0A0EF3" w:rsidRDefault="002345D6">
      <w:pPr>
        <w:pStyle w:val="a3"/>
        <w:spacing w:before="1" w:line="360" w:lineRule="auto"/>
        <w:ind w:left="802" w:right="247" w:firstLine="707"/>
      </w:pPr>
      <w:r>
        <w:t>диалог-побуждение к действию: обращаться с просьбой, вежливо соглашаться/не соглашаться</w:t>
      </w:r>
      <w:r>
        <w:rPr>
          <w:spacing w:val="80"/>
        </w:rPr>
        <w:t xml:space="preserve">    </w:t>
      </w:r>
      <w:r>
        <w:t>выполнить</w:t>
      </w:r>
      <w:r>
        <w:rPr>
          <w:spacing w:val="80"/>
        </w:rPr>
        <w:t xml:space="preserve">    </w:t>
      </w:r>
      <w:r>
        <w:t>просьбу,</w:t>
      </w:r>
      <w:r>
        <w:rPr>
          <w:spacing w:val="80"/>
        </w:rPr>
        <w:t xml:space="preserve">    </w:t>
      </w:r>
      <w:r>
        <w:t>давать</w:t>
      </w:r>
      <w:r>
        <w:rPr>
          <w:spacing w:val="80"/>
        </w:rPr>
        <w:t xml:space="preserve">    </w:t>
      </w:r>
      <w:r>
        <w:t>совет</w:t>
      </w:r>
      <w:r>
        <w:rPr>
          <w:spacing w:val="80"/>
        </w:rPr>
        <w:t xml:space="preserve">    </w:t>
      </w:r>
      <w:r>
        <w:t>и</w:t>
      </w:r>
      <w:r>
        <w:rPr>
          <w:spacing w:val="80"/>
        </w:rPr>
        <w:t xml:space="preserve">    </w:t>
      </w:r>
      <w:r>
        <w:t xml:space="preserve">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w:t>
      </w:r>
      <w:r>
        <w:rPr>
          <w:spacing w:val="-2"/>
        </w:rPr>
        <w:t>решения;</w:t>
      </w:r>
    </w:p>
    <w:p w:rsidR="000A0EF3" w:rsidRDefault="002345D6">
      <w:pPr>
        <w:pStyle w:val="a3"/>
        <w:spacing w:line="360" w:lineRule="auto"/>
        <w:ind w:left="802" w:right="247" w:firstLine="707"/>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w:t>
      </w:r>
      <w:r>
        <w:lastRenderedPageBreak/>
        <w:t>отвечающего и наоборот, брать/давать интервью;</w:t>
      </w:r>
    </w:p>
    <w:p w:rsidR="000A0EF3" w:rsidRDefault="002345D6">
      <w:pPr>
        <w:pStyle w:val="a3"/>
        <w:spacing w:line="360" w:lineRule="auto"/>
        <w:ind w:left="802" w:right="250" w:firstLine="707"/>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0A0EF3" w:rsidRDefault="002345D6">
      <w:pPr>
        <w:pStyle w:val="a3"/>
        <w:spacing w:line="360" w:lineRule="auto"/>
        <w:ind w:left="802" w:right="246" w:firstLine="707"/>
      </w:pPr>
      <w:r>
        <w:t>Названные умения диалогической речи совершенствуются в стандартных</w:t>
      </w:r>
      <w:r>
        <w:rPr>
          <w:spacing w:val="40"/>
        </w:rPr>
        <w:t xml:space="preserve"> </w:t>
      </w:r>
      <w:r>
        <w:t>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0A0EF3" w:rsidRDefault="002345D6" w:rsidP="00B85733">
      <w:pPr>
        <w:pStyle w:val="a3"/>
        <w:tabs>
          <w:tab w:val="left" w:pos="8475"/>
        </w:tabs>
        <w:spacing w:before="2"/>
        <w:ind w:left="1509"/>
      </w:pPr>
      <w:r>
        <w:t>Объём</w:t>
      </w:r>
      <w:r>
        <w:rPr>
          <w:spacing w:val="-5"/>
        </w:rPr>
        <w:t xml:space="preserve"> </w:t>
      </w:r>
      <w:r>
        <w:t>диалога</w:t>
      </w:r>
      <w:r>
        <w:rPr>
          <w:spacing w:val="-1"/>
        </w:rPr>
        <w:t xml:space="preserve"> </w:t>
      </w:r>
      <w:r>
        <w:t>–</w:t>
      </w:r>
      <w:r>
        <w:rPr>
          <w:spacing w:val="-2"/>
        </w:rPr>
        <w:t xml:space="preserve"> </w:t>
      </w:r>
      <w:r>
        <w:t>до</w:t>
      </w:r>
      <w:r>
        <w:rPr>
          <w:spacing w:val="-1"/>
        </w:rPr>
        <w:t xml:space="preserve"> </w:t>
      </w:r>
      <w:r>
        <w:t>9 реплик</w:t>
      </w:r>
      <w:r>
        <w:rPr>
          <w:spacing w:val="-1"/>
        </w:rPr>
        <w:t xml:space="preserve"> </w:t>
      </w:r>
      <w:r>
        <w:t>со</w:t>
      </w:r>
      <w:r>
        <w:rPr>
          <w:spacing w:val="-1"/>
        </w:rPr>
        <w:t xml:space="preserve"> </w:t>
      </w:r>
      <w:r>
        <w:t>стороны</w:t>
      </w:r>
      <w:r>
        <w:rPr>
          <w:spacing w:val="-1"/>
        </w:rPr>
        <w:t xml:space="preserve"> </w:t>
      </w:r>
      <w:r>
        <w:t xml:space="preserve">каждого </w:t>
      </w:r>
      <w:r>
        <w:rPr>
          <w:spacing w:val="-2"/>
        </w:rPr>
        <w:t>собеседника.</w:t>
      </w:r>
      <w:r w:rsidR="00B85733">
        <w:rPr>
          <w:spacing w:val="-2"/>
        </w:rPr>
        <w:t xml:space="preserve"> </w:t>
      </w:r>
      <w:r>
        <w:t>Развитие</w:t>
      </w:r>
      <w:r>
        <w:rPr>
          <w:spacing w:val="-12"/>
        </w:rPr>
        <w:t xml:space="preserve"> </w:t>
      </w:r>
      <w:r>
        <w:t>коммуникативных</w:t>
      </w:r>
      <w:r>
        <w:rPr>
          <w:spacing w:val="-5"/>
        </w:rPr>
        <w:t xml:space="preserve"> </w:t>
      </w:r>
      <w:r>
        <w:t>умений</w:t>
      </w:r>
      <w:r>
        <w:rPr>
          <w:spacing w:val="-8"/>
        </w:rPr>
        <w:t xml:space="preserve"> </w:t>
      </w:r>
      <w:r>
        <w:t>монологической</w:t>
      </w:r>
      <w:r>
        <w:rPr>
          <w:spacing w:val="-8"/>
        </w:rPr>
        <w:t xml:space="preserve"> </w:t>
      </w:r>
      <w:r>
        <w:rPr>
          <w:spacing w:val="-2"/>
        </w:rPr>
        <w:t>речи:</w:t>
      </w:r>
    </w:p>
    <w:p w:rsidR="000A0EF3" w:rsidRDefault="002345D6">
      <w:pPr>
        <w:pStyle w:val="a3"/>
        <w:tabs>
          <w:tab w:val="left" w:pos="2632"/>
          <w:tab w:val="left" w:pos="3577"/>
          <w:tab w:val="left" w:pos="4617"/>
          <w:tab w:val="left" w:pos="6507"/>
          <w:tab w:val="left" w:pos="8179"/>
          <w:tab w:val="left" w:pos="8490"/>
        </w:tabs>
        <w:spacing w:before="140" w:line="360" w:lineRule="auto"/>
        <w:ind w:left="802" w:right="250" w:firstLine="707"/>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0A0EF3" w:rsidRDefault="002345D6">
      <w:pPr>
        <w:pStyle w:val="a3"/>
        <w:spacing w:line="360" w:lineRule="auto"/>
        <w:ind w:left="802" w:firstLine="707"/>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 (черты характера реального человека или литературного персонажа);</w:t>
      </w:r>
    </w:p>
    <w:p w:rsidR="000A0EF3" w:rsidRDefault="002345D6">
      <w:pPr>
        <w:pStyle w:val="a3"/>
        <w:spacing w:line="360" w:lineRule="auto"/>
        <w:ind w:left="1509" w:right="5000"/>
        <w:jc w:val="left"/>
      </w:pPr>
      <w:r>
        <w:rPr>
          <w:spacing w:val="-2"/>
        </w:rPr>
        <w:t>повествование/сообщение; рассуждение;</w:t>
      </w:r>
    </w:p>
    <w:p w:rsidR="000A0EF3" w:rsidRDefault="002345D6">
      <w:pPr>
        <w:pStyle w:val="a3"/>
        <w:spacing w:line="360" w:lineRule="auto"/>
        <w:ind w:left="802" w:right="247" w:firstLine="707"/>
      </w:pPr>
      <w:r>
        <w:t>пересказ</w:t>
      </w:r>
      <w:r>
        <w:rPr>
          <w:spacing w:val="80"/>
          <w:w w:val="150"/>
        </w:rPr>
        <w:t xml:space="preserve">  </w:t>
      </w:r>
      <w:r>
        <w:t>основного</w:t>
      </w:r>
      <w:r>
        <w:rPr>
          <w:spacing w:val="80"/>
          <w:w w:val="150"/>
        </w:rPr>
        <w:t xml:space="preserve">  </w:t>
      </w:r>
      <w:r>
        <w:t>содержания,</w:t>
      </w:r>
      <w:r>
        <w:rPr>
          <w:spacing w:val="80"/>
          <w:w w:val="150"/>
        </w:rPr>
        <w:t xml:space="preserve">  </w:t>
      </w:r>
      <w:r>
        <w:t>прочитанного/прослушанного</w:t>
      </w:r>
      <w:r>
        <w:rPr>
          <w:spacing w:val="80"/>
          <w:w w:val="150"/>
        </w:rPr>
        <w:t xml:space="preserve">  </w:t>
      </w:r>
      <w:r>
        <w:t>текста без</w:t>
      </w:r>
      <w:r>
        <w:rPr>
          <w:spacing w:val="80"/>
        </w:rPr>
        <w:t xml:space="preserve"> </w:t>
      </w:r>
      <w:r>
        <w:t>опоры</w:t>
      </w:r>
      <w:r>
        <w:rPr>
          <w:spacing w:val="80"/>
        </w:rPr>
        <w:t xml:space="preserve"> </w:t>
      </w:r>
      <w:r>
        <w:t>на</w:t>
      </w:r>
      <w:r>
        <w:rPr>
          <w:spacing w:val="80"/>
        </w:rPr>
        <w:t xml:space="preserve"> </w:t>
      </w:r>
      <w:r>
        <w:t>ключевые</w:t>
      </w:r>
      <w:r>
        <w:rPr>
          <w:spacing w:val="80"/>
        </w:rPr>
        <w:t xml:space="preserve"> </w:t>
      </w:r>
      <w:r>
        <w:t>слова,</w:t>
      </w:r>
      <w:r>
        <w:rPr>
          <w:spacing w:val="80"/>
        </w:rPr>
        <w:t xml:space="preserve"> </w:t>
      </w:r>
      <w:r>
        <w:t>план</w:t>
      </w:r>
      <w:r>
        <w:rPr>
          <w:spacing w:val="80"/>
        </w:rPr>
        <w:t xml:space="preserve"> </w:t>
      </w:r>
      <w:r>
        <w:t>с</w:t>
      </w:r>
      <w:r>
        <w:rPr>
          <w:spacing w:val="80"/>
        </w:rPr>
        <w:t xml:space="preserve"> </w:t>
      </w:r>
      <w:r>
        <w:t>выражением</w:t>
      </w:r>
      <w:r>
        <w:rPr>
          <w:spacing w:val="80"/>
        </w:rPr>
        <w:t xml:space="preserve"> </w:t>
      </w:r>
      <w:r>
        <w:t>своего</w:t>
      </w:r>
      <w:r>
        <w:rPr>
          <w:spacing w:val="80"/>
        </w:rPr>
        <w:t xml:space="preserve"> </w:t>
      </w:r>
      <w:r>
        <w:t>отношения</w:t>
      </w:r>
      <w:r>
        <w:rPr>
          <w:spacing w:val="80"/>
        </w:rPr>
        <w:t xml:space="preserve"> </w:t>
      </w:r>
      <w:r>
        <w:t>к</w:t>
      </w:r>
      <w:r>
        <w:rPr>
          <w:spacing w:val="80"/>
        </w:rPr>
        <w:t xml:space="preserve"> </w:t>
      </w:r>
      <w:r>
        <w:t>событиям</w:t>
      </w:r>
      <w:r>
        <w:rPr>
          <w:spacing w:val="40"/>
        </w:rPr>
        <w:t xml:space="preserve"> </w:t>
      </w:r>
      <w:r>
        <w:t>и фактам, изложенным в тексте;</w:t>
      </w:r>
    </w:p>
    <w:p w:rsidR="000A0EF3" w:rsidRDefault="002345D6">
      <w:pPr>
        <w:pStyle w:val="a3"/>
        <w:spacing w:line="275" w:lineRule="exact"/>
        <w:ind w:left="1509"/>
      </w:pPr>
      <w:r>
        <w:t>устное</w:t>
      </w:r>
      <w:r>
        <w:rPr>
          <w:spacing w:val="-7"/>
        </w:rPr>
        <w:t xml:space="preserve"> </w:t>
      </w:r>
      <w:r>
        <w:t>представление</w:t>
      </w:r>
      <w:r>
        <w:rPr>
          <w:spacing w:val="-4"/>
        </w:rPr>
        <w:t xml:space="preserve"> </w:t>
      </w:r>
      <w:r>
        <w:t>(презентация)</w:t>
      </w:r>
      <w:r>
        <w:rPr>
          <w:spacing w:val="-5"/>
        </w:rPr>
        <w:t xml:space="preserve"> </w:t>
      </w:r>
      <w:r>
        <w:t>результатов</w:t>
      </w:r>
      <w:r>
        <w:rPr>
          <w:spacing w:val="-4"/>
        </w:rPr>
        <w:t xml:space="preserve"> </w:t>
      </w:r>
      <w:r>
        <w:t>выполненной</w:t>
      </w:r>
      <w:r>
        <w:rPr>
          <w:spacing w:val="-6"/>
        </w:rPr>
        <w:t xml:space="preserve"> </w:t>
      </w:r>
      <w:r>
        <w:t>проектной</w:t>
      </w:r>
      <w:r>
        <w:rPr>
          <w:spacing w:val="-3"/>
        </w:rPr>
        <w:t xml:space="preserve"> </w:t>
      </w:r>
      <w:r>
        <w:rPr>
          <w:spacing w:val="-2"/>
        </w:rPr>
        <w:t>работы.</w:t>
      </w:r>
    </w:p>
    <w:p w:rsidR="000A0EF3" w:rsidRDefault="002345D6">
      <w:pPr>
        <w:pStyle w:val="a3"/>
        <w:spacing w:before="140" w:line="360" w:lineRule="auto"/>
        <w:ind w:left="802" w:right="249" w:firstLine="707"/>
      </w:pPr>
      <w: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0A0EF3" w:rsidRDefault="002345D6">
      <w:pPr>
        <w:pStyle w:val="a3"/>
        <w:spacing w:line="360" w:lineRule="auto"/>
        <w:ind w:left="1509" w:right="3436"/>
      </w:pPr>
      <w:r>
        <w:t>Объём</w:t>
      </w:r>
      <w:r>
        <w:rPr>
          <w:spacing w:val="-9"/>
        </w:rPr>
        <w:t xml:space="preserve"> </w:t>
      </w:r>
      <w:r>
        <w:t>монологического</w:t>
      </w:r>
      <w:r>
        <w:rPr>
          <w:spacing w:val="-7"/>
        </w:rPr>
        <w:t xml:space="preserve"> </w:t>
      </w:r>
      <w:r>
        <w:t>высказывания</w:t>
      </w:r>
      <w:r>
        <w:rPr>
          <w:spacing w:val="-5"/>
        </w:rPr>
        <w:t xml:space="preserve"> </w:t>
      </w:r>
      <w:r>
        <w:t>–</w:t>
      </w:r>
      <w:r>
        <w:rPr>
          <w:spacing w:val="-8"/>
        </w:rPr>
        <w:t xml:space="preserve"> </w:t>
      </w:r>
      <w:r>
        <w:t>14–15</w:t>
      </w:r>
      <w:r>
        <w:rPr>
          <w:spacing w:val="-7"/>
        </w:rPr>
        <w:t xml:space="preserve"> </w:t>
      </w:r>
      <w:r>
        <w:t xml:space="preserve">фраз. </w:t>
      </w:r>
      <w:r>
        <w:rPr>
          <w:spacing w:val="-2"/>
        </w:rPr>
        <w:t>Аудирование.</w:t>
      </w:r>
    </w:p>
    <w:p w:rsidR="000A0EF3" w:rsidRDefault="002345D6">
      <w:pPr>
        <w:pStyle w:val="a3"/>
        <w:tabs>
          <w:tab w:val="left" w:pos="1759"/>
          <w:tab w:val="left" w:pos="3889"/>
          <w:tab w:val="left" w:pos="5794"/>
          <w:tab w:val="left" w:pos="7920"/>
          <w:tab w:val="left" w:pos="8877"/>
        </w:tabs>
        <w:spacing w:line="360" w:lineRule="auto"/>
        <w:ind w:left="802" w:right="246" w:firstLine="707"/>
      </w:pPr>
      <w:r>
        <w:t>Развитие коммуникативных умений аудирования: понимание на слух аутентичных текстов,</w:t>
      </w:r>
      <w:r>
        <w:rPr>
          <w:spacing w:val="80"/>
        </w:rPr>
        <w:t xml:space="preserve">    </w:t>
      </w:r>
      <w:r>
        <w:t>содержащих</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w:t>
      </w:r>
      <w:r>
        <w:rPr>
          <w:spacing w:val="80"/>
        </w:rPr>
        <w:t xml:space="preserve"> </w:t>
      </w:r>
      <w:r>
        <w:t>с использованием языковой и контекстуальной догадки, с разной глубиной</w:t>
      </w:r>
      <w:r>
        <w:rPr>
          <w:spacing w:val="80"/>
        </w:rPr>
        <w:t xml:space="preserve"> </w:t>
      </w:r>
      <w:r>
        <w:t>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 xml:space="preserve">задачи: </w:t>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w:t>
      </w:r>
    </w:p>
    <w:p w:rsidR="000A0EF3" w:rsidRDefault="002345D6">
      <w:pPr>
        <w:pStyle w:val="a3"/>
        <w:tabs>
          <w:tab w:val="left" w:pos="2665"/>
          <w:tab w:val="left" w:pos="4392"/>
          <w:tab w:val="left" w:pos="6196"/>
          <w:tab w:val="left" w:pos="7040"/>
          <w:tab w:val="left" w:pos="8588"/>
        </w:tabs>
        <w:spacing w:line="360" w:lineRule="auto"/>
        <w:ind w:left="802" w:right="249" w:firstLine="707"/>
      </w:pPr>
      <w:r>
        <w:t xml:space="preserve">Аудирование с пониманием основного содержания текста предполагает умение </w:t>
      </w:r>
      <w:r>
        <w:rPr>
          <w:spacing w:val="-2"/>
        </w:rPr>
        <w:lastRenderedPageBreak/>
        <w:t>определять</w:t>
      </w:r>
      <w:r>
        <w:tab/>
      </w:r>
      <w:r>
        <w:rPr>
          <w:spacing w:val="-2"/>
        </w:rPr>
        <w:t>основную</w:t>
      </w:r>
      <w:r>
        <w:tab/>
      </w:r>
      <w:r>
        <w:rPr>
          <w:spacing w:val="-2"/>
        </w:rPr>
        <w:t>тему/идею</w:t>
      </w:r>
      <w:r>
        <w:tab/>
      </w:r>
      <w:r>
        <w:rPr>
          <w:spacing w:val="-10"/>
        </w:rPr>
        <w:t>и</w:t>
      </w:r>
      <w:r>
        <w:tab/>
      </w:r>
      <w:r>
        <w:rPr>
          <w:spacing w:val="-2"/>
        </w:rPr>
        <w:t>главные</w:t>
      </w:r>
      <w:r>
        <w:tab/>
      </w:r>
      <w:r>
        <w:rPr>
          <w:spacing w:val="-2"/>
        </w:rPr>
        <w:t xml:space="preserve">факты/события </w:t>
      </w:r>
      <w:r>
        <w:t>в</w:t>
      </w:r>
      <w:r>
        <w:rPr>
          <w:spacing w:val="78"/>
        </w:rPr>
        <w:t xml:space="preserve">   </w:t>
      </w:r>
      <w:r>
        <w:t>воспринимаемом</w:t>
      </w:r>
      <w:r>
        <w:rPr>
          <w:spacing w:val="79"/>
        </w:rPr>
        <w:t xml:space="preserve">   </w:t>
      </w:r>
      <w:r>
        <w:t>на</w:t>
      </w:r>
      <w:r>
        <w:rPr>
          <w:spacing w:val="78"/>
        </w:rPr>
        <w:t xml:space="preserve">   </w:t>
      </w:r>
      <w:r>
        <w:t>слух</w:t>
      </w:r>
      <w:r>
        <w:rPr>
          <w:spacing w:val="79"/>
        </w:rPr>
        <w:t xml:space="preserve">   </w:t>
      </w:r>
      <w:r>
        <w:t>тексте,</w:t>
      </w:r>
      <w:r>
        <w:rPr>
          <w:spacing w:val="78"/>
        </w:rPr>
        <w:t xml:space="preserve">   </w:t>
      </w:r>
      <w:r>
        <w:t>отделять</w:t>
      </w:r>
      <w:r>
        <w:rPr>
          <w:spacing w:val="79"/>
        </w:rPr>
        <w:t xml:space="preserve">   </w:t>
      </w:r>
      <w:r>
        <w:t>главную</w:t>
      </w:r>
      <w:r>
        <w:rPr>
          <w:spacing w:val="80"/>
        </w:rPr>
        <w:t xml:space="preserve">   </w:t>
      </w:r>
      <w:r>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A0EF3" w:rsidRDefault="002345D6">
      <w:pPr>
        <w:pStyle w:val="a3"/>
        <w:spacing w:line="360" w:lineRule="auto"/>
        <w:ind w:left="802" w:right="245" w:firstLine="707"/>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A0EF3" w:rsidRDefault="002345D6">
      <w:pPr>
        <w:pStyle w:val="a3"/>
        <w:spacing w:line="360" w:lineRule="auto"/>
        <w:ind w:left="802" w:right="252" w:firstLine="707"/>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0A0EF3" w:rsidRDefault="002345D6" w:rsidP="00B85733">
      <w:pPr>
        <w:pStyle w:val="a3"/>
        <w:spacing w:before="1" w:line="360" w:lineRule="auto"/>
        <w:ind w:left="1509"/>
      </w:pPr>
      <w:r>
        <w:t>Языковая</w:t>
      </w:r>
      <w:r>
        <w:rPr>
          <w:spacing w:val="10"/>
        </w:rPr>
        <w:t xml:space="preserve"> </w:t>
      </w:r>
      <w:r>
        <w:t>сложность</w:t>
      </w:r>
      <w:r>
        <w:rPr>
          <w:spacing w:val="14"/>
        </w:rPr>
        <w:t xml:space="preserve"> </w:t>
      </w:r>
      <w:r>
        <w:t>текстов</w:t>
      </w:r>
      <w:r>
        <w:rPr>
          <w:spacing w:val="12"/>
        </w:rPr>
        <w:t xml:space="preserve"> </w:t>
      </w:r>
      <w:r>
        <w:t>для</w:t>
      </w:r>
      <w:r>
        <w:rPr>
          <w:spacing w:val="12"/>
        </w:rPr>
        <w:t xml:space="preserve"> </w:t>
      </w:r>
      <w:r>
        <w:t>аудирования</w:t>
      </w:r>
      <w:r>
        <w:rPr>
          <w:spacing w:val="13"/>
        </w:rPr>
        <w:t xml:space="preserve"> </w:t>
      </w:r>
      <w:r>
        <w:t>должна</w:t>
      </w:r>
      <w:r>
        <w:rPr>
          <w:spacing w:val="12"/>
        </w:rPr>
        <w:t xml:space="preserve"> </w:t>
      </w:r>
      <w:r>
        <w:t>соответствовать</w:t>
      </w:r>
      <w:r>
        <w:rPr>
          <w:spacing w:val="13"/>
        </w:rPr>
        <w:t xml:space="preserve"> </w:t>
      </w:r>
      <w:r>
        <w:rPr>
          <w:spacing w:val="-2"/>
        </w:rPr>
        <w:t>пороговому</w:t>
      </w:r>
      <w:r w:rsidR="00B85733">
        <w:rPr>
          <w:spacing w:val="-2"/>
        </w:rPr>
        <w:t xml:space="preserve"> </w:t>
      </w:r>
      <w:r>
        <w:t>уровню</w:t>
      </w:r>
      <w:r>
        <w:rPr>
          <w:spacing w:val="-5"/>
        </w:rPr>
        <w:t xml:space="preserve"> </w:t>
      </w:r>
      <w:r>
        <w:t>(В1</w:t>
      </w:r>
      <w:r>
        <w:rPr>
          <w:spacing w:val="-3"/>
        </w:rPr>
        <w:t xml:space="preserve"> </w:t>
      </w:r>
      <w:r>
        <w:t>–</w:t>
      </w:r>
      <w:r>
        <w:rPr>
          <w:spacing w:val="-2"/>
        </w:rPr>
        <w:t xml:space="preserve"> </w:t>
      </w:r>
      <w:r>
        <w:t>пороговый уровень</w:t>
      </w:r>
      <w:r>
        <w:rPr>
          <w:spacing w:val="-2"/>
        </w:rPr>
        <w:t xml:space="preserve"> </w:t>
      </w:r>
      <w:r>
        <w:t>по</w:t>
      </w:r>
      <w:r>
        <w:rPr>
          <w:spacing w:val="-3"/>
        </w:rPr>
        <w:t xml:space="preserve"> </w:t>
      </w:r>
      <w:r>
        <w:t>общеевропейской</w:t>
      </w:r>
      <w:r>
        <w:rPr>
          <w:spacing w:val="-2"/>
        </w:rPr>
        <w:t xml:space="preserve"> шкале).</w:t>
      </w:r>
    </w:p>
    <w:p w:rsidR="000A0EF3" w:rsidRDefault="002345D6">
      <w:pPr>
        <w:pStyle w:val="a3"/>
        <w:spacing w:before="140" w:line="360" w:lineRule="auto"/>
        <w:ind w:left="1510" w:right="2187"/>
      </w:pPr>
      <w:r>
        <w:t>Время</w:t>
      </w:r>
      <w:r>
        <w:rPr>
          <w:spacing w:val="-5"/>
        </w:rPr>
        <w:t xml:space="preserve"> </w:t>
      </w:r>
      <w:r>
        <w:t>звучания</w:t>
      </w:r>
      <w:r>
        <w:rPr>
          <w:spacing w:val="-5"/>
        </w:rPr>
        <w:t xml:space="preserve"> </w:t>
      </w:r>
      <w:r>
        <w:t>текста/текстов</w:t>
      </w:r>
      <w:r>
        <w:rPr>
          <w:spacing w:val="-6"/>
        </w:rPr>
        <w:t xml:space="preserve"> </w:t>
      </w:r>
      <w:r>
        <w:t>для</w:t>
      </w:r>
      <w:r>
        <w:rPr>
          <w:spacing w:val="-5"/>
        </w:rPr>
        <w:t xml:space="preserve"> </w:t>
      </w:r>
      <w:r>
        <w:t>аудирования</w:t>
      </w:r>
      <w:r>
        <w:rPr>
          <w:spacing w:val="-3"/>
        </w:rPr>
        <w:t xml:space="preserve"> </w:t>
      </w:r>
      <w:r>
        <w:t>–</w:t>
      </w:r>
      <w:r>
        <w:rPr>
          <w:spacing w:val="-6"/>
        </w:rPr>
        <w:t xml:space="preserve"> </w:t>
      </w:r>
      <w:r>
        <w:t>до</w:t>
      </w:r>
      <w:r>
        <w:rPr>
          <w:spacing w:val="-5"/>
        </w:rPr>
        <w:t xml:space="preserve"> </w:t>
      </w:r>
      <w:r>
        <w:t>2,5</w:t>
      </w:r>
      <w:r>
        <w:rPr>
          <w:spacing w:val="-5"/>
        </w:rPr>
        <w:t xml:space="preserve"> </w:t>
      </w:r>
      <w:r>
        <w:t>минуты. Смысловое чтение.</w:t>
      </w:r>
    </w:p>
    <w:p w:rsidR="000A0EF3" w:rsidRDefault="002345D6">
      <w:pPr>
        <w:pStyle w:val="a3"/>
        <w:spacing w:line="360" w:lineRule="auto"/>
        <w:ind w:left="802" w:right="243" w:firstLine="707"/>
      </w:pPr>
      <w:r>
        <w:t>Развитие</w:t>
      </w:r>
      <w:r>
        <w:rPr>
          <w:spacing w:val="80"/>
          <w:w w:val="150"/>
        </w:rPr>
        <w:t xml:space="preserve"> </w:t>
      </w:r>
      <w:r>
        <w:t>умений</w:t>
      </w:r>
      <w:r>
        <w:rPr>
          <w:spacing w:val="80"/>
          <w:w w:val="150"/>
        </w:rPr>
        <w:t xml:space="preserve"> </w:t>
      </w:r>
      <w:r>
        <w:t>читать</w:t>
      </w:r>
      <w:r>
        <w:rPr>
          <w:spacing w:val="80"/>
          <w:w w:val="150"/>
        </w:rPr>
        <w:t xml:space="preserve"> </w:t>
      </w:r>
      <w:r>
        <w:t>про</w:t>
      </w:r>
      <w:r>
        <w:rPr>
          <w:spacing w:val="80"/>
          <w:w w:val="150"/>
        </w:rPr>
        <w:t xml:space="preserve"> </w:t>
      </w:r>
      <w:r>
        <w:t>себя</w:t>
      </w:r>
      <w:r>
        <w:rPr>
          <w:spacing w:val="80"/>
          <w:w w:val="150"/>
        </w:rPr>
        <w:t xml:space="preserve"> </w:t>
      </w:r>
      <w:r>
        <w:t>и</w:t>
      </w:r>
      <w:r>
        <w:rPr>
          <w:spacing w:val="80"/>
          <w:w w:val="150"/>
        </w:rPr>
        <w:t xml:space="preserve"> </w:t>
      </w:r>
      <w:r>
        <w:t>понимать</w:t>
      </w:r>
      <w:r>
        <w:rPr>
          <w:spacing w:val="80"/>
          <w:w w:val="150"/>
        </w:rPr>
        <w:t xml:space="preserve"> </w:t>
      </w:r>
      <w:r>
        <w:t>с</w:t>
      </w:r>
      <w:r>
        <w:rPr>
          <w:spacing w:val="80"/>
          <w:w w:val="150"/>
        </w:rPr>
        <w:t xml:space="preserve"> </w:t>
      </w:r>
      <w:r>
        <w:t>использованием</w:t>
      </w:r>
      <w:r>
        <w:rPr>
          <w:spacing w:val="80"/>
          <w:w w:val="150"/>
        </w:rPr>
        <w:t xml:space="preserve"> </w:t>
      </w:r>
      <w:r>
        <w:t>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0A0EF3" w:rsidRDefault="002345D6">
      <w:pPr>
        <w:pStyle w:val="a3"/>
        <w:spacing w:line="360" w:lineRule="auto"/>
        <w:ind w:left="802" w:right="247" w:firstLine="707"/>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0A0EF3" w:rsidRDefault="002345D6">
      <w:pPr>
        <w:pStyle w:val="a3"/>
        <w:spacing w:before="1" w:line="360" w:lineRule="auto"/>
        <w:ind w:left="802" w:right="247" w:firstLine="707"/>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A0EF3" w:rsidRDefault="002345D6">
      <w:pPr>
        <w:pStyle w:val="a3"/>
        <w:spacing w:line="360" w:lineRule="auto"/>
        <w:ind w:left="802" w:right="242" w:firstLine="707"/>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w:t>
      </w:r>
      <w:r>
        <w:lastRenderedPageBreak/>
        <w:t>анализа отдельных частей текста, выборочного перевода), устанавливать причинно- следственную взаимосвязь изложенных в тексте фактов и событий.</w:t>
      </w:r>
    </w:p>
    <w:p w:rsidR="000A0EF3" w:rsidRDefault="002345D6">
      <w:pPr>
        <w:pStyle w:val="a3"/>
        <w:spacing w:before="1" w:line="360" w:lineRule="auto"/>
        <w:ind w:left="802" w:right="251" w:firstLine="707"/>
      </w:pPr>
      <w:r>
        <w:t>Чтение</w:t>
      </w:r>
      <w:r>
        <w:rPr>
          <w:spacing w:val="80"/>
        </w:rPr>
        <w:t xml:space="preserve">  </w:t>
      </w:r>
      <w:r>
        <w:t>несплошных</w:t>
      </w:r>
      <w:r>
        <w:rPr>
          <w:spacing w:val="80"/>
        </w:rPr>
        <w:t xml:space="preserve">  </w:t>
      </w:r>
      <w:r>
        <w:t>текстов</w:t>
      </w:r>
      <w:r>
        <w:rPr>
          <w:spacing w:val="80"/>
        </w:rPr>
        <w:t xml:space="preserve">  </w:t>
      </w:r>
      <w:r>
        <w:t>(таблиц,</w:t>
      </w:r>
      <w:r>
        <w:rPr>
          <w:spacing w:val="80"/>
        </w:rPr>
        <w:t xml:space="preserve">  </w:t>
      </w:r>
      <w:r>
        <w:t>диаграмм,</w:t>
      </w:r>
      <w:r>
        <w:rPr>
          <w:spacing w:val="80"/>
        </w:rPr>
        <w:t xml:space="preserve">  </w:t>
      </w:r>
      <w:r>
        <w:t>графиков</w:t>
      </w:r>
      <w:r>
        <w:rPr>
          <w:spacing w:val="80"/>
        </w:rPr>
        <w:t xml:space="preserve">  </w:t>
      </w:r>
      <w:r>
        <w:t>и</w:t>
      </w:r>
      <w:r>
        <w:rPr>
          <w:spacing w:val="80"/>
        </w:rPr>
        <w:t xml:space="preserve">  </w:t>
      </w:r>
      <w:r>
        <w:t>других) и понимание представленной в них информации.</w:t>
      </w:r>
    </w:p>
    <w:p w:rsidR="000A0EF3" w:rsidRDefault="002345D6">
      <w:pPr>
        <w:pStyle w:val="a3"/>
        <w:spacing w:line="360" w:lineRule="auto"/>
        <w:ind w:left="801" w:right="243" w:firstLine="707"/>
      </w:pPr>
      <w:r>
        <w:t>Тексты</w:t>
      </w:r>
      <w:r>
        <w:rPr>
          <w:spacing w:val="80"/>
          <w:w w:val="150"/>
        </w:rPr>
        <w:t xml:space="preserve">  </w:t>
      </w:r>
      <w:r>
        <w:t>для</w:t>
      </w:r>
      <w:r>
        <w:rPr>
          <w:spacing w:val="80"/>
          <w:w w:val="150"/>
        </w:rPr>
        <w:t xml:space="preserve">  </w:t>
      </w:r>
      <w:r>
        <w:t>чтения:</w:t>
      </w:r>
      <w:r>
        <w:rPr>
          <w:spacing w:val="80"/>
          <w:w w:val="150"/>
        </w:rPr>
        <w:t xml:space="preserve">  </w:t>
      </w:r>
      <w:r>
        <w:t>диалог</w:t>
      </w:r>
      <w:r>
        <w:rPr>
          <w:spacing w:val="80"/>
          <w:w w:val="150"/>
        </w:rPr>
        <w:t xml:space="preserve">  </w:t>
      </w:r>
      <w:r>
        <w:t>(беседа),</w:t>
      </w:r>
      <w:r>
        <w:rPr>
          <w:spacing w:val="80"/>
          <w:w w:val="150"/>
        </w:rPr>
        <w:t xml:space="preserve">  </w:t>
      </w:r>
      <w:r>
        <w:t>интервью,</w:t>
      </w:r>
      <w:r>
        <w:rPr>
          <w:spacing w:val="80"/>
          <w:w w:val="150"/>
        </w:rPr>
        <w:t xml:space="preserve">  </w:t>
      </w:r>
      <w:r>
        <w:t>рассказ,</w:t>
      </w:r>
      <w:r>
        <w:rPr>
          <w:spacing w:val="80"/>
          <w:w w:val="15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0A0EF3" w:rsidRDefault="002345D6">
      <w:pPr>
        <w:pStyle w:val="a3"/>
        <w:spacing w:before="1" w:line="360" w:lineRule="auto"/>
        <w:ind w:left="801" w:right="247" w:firstLine="707"/>
      </w:pPr>
      <w:r>
        <w:t>Языковая сложность текстов для чтения должна соответствовать пороговому уровню (В1 – пороговый уровень по общеевропейской шкале).</w:t>
      </w:r>
    </w:p>
    <w:p w:rsidR="000A0EF3" w:rsidRDefault="002345D6">
      <w:pPr>
        <w:pStyle w:val="a3"/>
        <w:ind w:left="1509"/>
      </w:pPr>
      <w:r>
        <w:t>Объём</w:t>
      </w:r>
      <w:r>
        <w:rPr>
          <w:spacing w:val="-3"/>
        </w:rPr>
        <w:t xml:space="preserve"> </w:t>
      </w:r>
      <w:r>
        <w:t>текста/текстов</w:t>
      </w:r>
      <w:r>
        <w:rPr>
          <w:spacing w:val="-1"/>
        </w:rPr>
        <w:t xml:space="preserve"> </w:t>
      </w:r>
      <w:r>
        <w:t>для чтения –</w:t>
      </w:r>
      <w:r>
        <w:rPr>
          <w:spacing w:val="-1"/>
        </w:rPr>
        <w:t xml:space="preserve"> </w:t>
      </w:r>
      <w:r>
        <w:t>до 600–800</w:t>
      </w:r>
      <w:r>
        <w:rPr>
          <w:spacing w:val="-3"/>
        </w:rPr>
        <w:t xml:space="preserve"> </w:t>
      </w:r>
      <w:r>
        <w:rPr>
          <w:spacing w:val="-2"/>
        </w:rPr>
        <w:t>слов.</w:t>
      </w:r>
    </w:p>
    <w:p w:rsidR="000A0EF3" w:rsidRDefault="002345D6">
      <w:pPr>
        <w:pStyle w:val="a3"/>
        <w:spacing w:before="64"/>
        <w:ind w:left="1510"/>
      </w:pPr>
      <w:r>
        <w:t>Письменная</w:t>
      </w:r>
      <w:r>
        <w:rPr>
          <w:spacing w:val="-5"/>
        </w:rPr>
        <w:t xml:space="preserve"> </w:t>
      </w:r>
      <w:r>
        <w:rPr>
          <w:spacing w:val="-2"/>
        </w:rPr>
        <w:t>речь.</w:t>
      </w:r>
    </w:p>
    <w:p w:rsidR="000A0EF3" w:rsidRDefault="002345D6">
      <w:pPr>
        <w:pStyle w:val="a3"/>
        <w:spacing w:before="140"/>
        <w:ind w:left="1510"/>
      </w:pPr>
      <w:r>
        <w:t>Развитие</w:t>
      </w:r>
      <w:r>
        <w:rPr>
          <w:spacing w:val="-5"/>
        </w:rPr>
        <w:t xml:space="preserve"> </w:t>
      </w:r>
      <w:r>
        <w:t>умений</w:t>
      </w:r>
      <w:r>
        <w:rPr>
          <w:spacing w:val="-6"/>
        </w:rPr>
        <w:t xml:space="preserve"> </w:t>
      </w:r>
      <w:r>
        <w:t>письменной</w:t>
      </w:r>
      <w:r>
        <w:rPr>
          <w:spacing w:val="-5"/>
        </w:rPr>
        <w:t xml:space="preserve"> </w:t>
      </w:r>
      <w:r>
        <w:rPr>
          <w:spacing w:val="-4"/>
        </w:rPr>
        <w:t>речи:</w:t>
      </w:r>
    </w:p>
    <w:p w:rsidR="000A0EF3" w:rsidRDefault="002345D6">
      <w:pPr>
        <w:pStyle w:val="a3"/>
        <w:spacing w:before="137" w:line="360" w:lineRule="auto"/>
        <w:ind w:left="802" w:right="251" w:firstLine="707"/>
      </w:pPr>
      <w:r>
        <w:t>заполнение</w:t>
      </w:r>
      <w:r>
        <w:rPr>
          <w:spacing w:val="40"/>
        </w:rPr>
        <w:t xml:space="preserve">  </w:t>
      </w:r>
      <w:r>
        <w:t>анкет</w:t>
      </w:r>
      <w:r>
        <w:rPr>
          <w:spacing w:val="52"/>
        </w:rPr>
        <w:t xml:space="preserve">  </w:t>
      </w:r>
      <w:r>
        <w:t>и</w:t>
      </w:r>
      <w:r>
        <w:rPr>
          <w:spacing w:val="40"/>
        </w:rPr>
        <w:t xml:space="preserve">  </w:t>
      </w:r>
      <w:r>
        <w:t>формуляров</w:t>
      </w:r>
      <w:r>
        <w:rPr>
          <w:spacing w:val="52"/>
        </w:rPr>
        <w:t xml:space="preserve">  </w:t>
      </w:r>
      <w:r>
        <w:t>в</w:t>
      </w:r>
      <w:r>
        <w:rPr>
          <w:spacing w:val="52"/>
        </w:rPr>
        <w:t xml:space="preserve">  </w:t>
      </w:r>
      <w:r>
        <w:t>соответствии</w:t>
      </w:r>
      <w:r>
        <w:rPr>
          <w:spacing w:val="52"/>
        </w:rPr>
        <w:t xml:space="preserve">  </w:t>
      </w:r>
      <w:r>
        <w:t>с</w:t>
      </w:r>
      <w:r>
        <w:rPr>
          <w:spacing w:val="40"/>
        </w:rPr>
        <w:t xml:space="preserve">  </w:t>
      </w:r>
      <w:r>
        <w:t>нормами,</w:t>
      </w:r>
      <w:r>
        <w:rPr>
          <w:spacing w:val="40"/>
        </w:rPr>
        <w:t xml:space="preserve">  </w:t>
      </w:r>
      <w:r>
        <w:t>принятыми</w:t>
      </w:r>
      <w:r>
        <w:rPr>
          <w:spacing w:val="40"/>
        </w:rPr>
        <w:t xml:space="preserve"> </w:t>
      </w:r>
      <w:r>
        <w:t>в стране/странах изучаемого языка;</w:t>
      </w:r>
    </w:p>
    <w:p w:rsidR="000A0EF3" w:rsidRDefault="002345D6">
      <w:pPr>
        <w:pStyle w:val="a3"/>
        <w:spacing w:line="360" w:lineRule="auto"/>
        <w:ind w:left="802" w:right="251" w:firstLine="707"/>
      </w:pPr>
      <w:r>
        <w:t>написание</w:t>
      </w:r>
      <w:r>
        <w:rPr>
          <w:spacing w:val="80"/>
        </w:rPr>
        <w:t xml:space="preserve">  </w:t>
      </w:r>
      <w:r>
        <w:t>резюме</w:t>
      </w:r>
      <w:r>
        <w:rPr>
          <w:spacing w:val="80"/>
        </w:rPr>
        <w:t xml:space="preserve">  </w:t>
      </w:r>
      <w:r>
        <w:t>(CV)</w:t>
      </w:r>
      <w:r>
        <w:rPr>
          <w:spacing w:val="80"/>
        </w:rPr>
        <w:t xml:space="preserve">  </w:t>
      </w:r>
      <w:r>
        <w:t>с</w:t>
      </w:r>
      <w:r>
        <w:rPr>
          <w:spacing w:val="80"/>
        </w:rPr>
        <w:t xml:space="preserve">  </w:t>
      </w:r>
      <w:r>
        <w:t>сообщением</w:t>
      </w:r>
      <w:r>
        <w:rPr>
          <w:spacing w:val="80"/>
        </w:rPr>
        <w:t xml:space="preserve">  </w:t>
      </w:r>
      <w:r>
        <w:t>основных</w:t>
      </w:r>
      <w:r>
        <w:rPr>
          <w:spacing w:val="80"/>
        </w:rPr>
        <w:t xml:space="preserve">  </w:t>
      </w:r>
      <w:r>
        <w:t>сведений</w:t>
      </w:r>
      <w:r>
        <w:rPr>
          <w:spacing w:val="80"/>
        </w:rPr>
        <w:t xml:space="preserve">  </w:t>
      </w:r>
      <w:r>
        <w:t>о</w:t>
      </w:r>
      <w:r>
        <w:rPr>
          <w:spacing w:val="80"/>
        </w:rPr>
        <w:t xml:space="preserve">  </w:t>
      </w:r>
      <w:r>
        <w:t>себе</w:t>
      </w:r>
      <w:r>
        <w:rPr>
          <w:spacing w:val="80"/>
        </w:rPr>
        <w:t xml:space="preserve"> </w:t>
      </w:r>
      <w:r>
        <w:t>в соответствии с нормами, принятыми в стране/странах изучаемого языка;</w:t>
      </w:r>
    </w:p>
    <w:p w:rsidR="000A0EF3" w:rsidRDefault="002345D6">
      <w:pPr>
        <w:pStyle w:val="a3"/>
        <w:spacing w:line="360" w:lineRule="auto"/>
        <w:ind w:left="802" w:right="249" w:firstLine="707"/>
      </w:pPr>
      <w:r>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 с нормами неофициального общения, принятыми в стране/странах изучаемого языка, объём сообщения – до 140 слов;</w:t>
      </w:r>
    </w:p>
    <w:p w:rsidR="000A0EF3" w:rsidRDefault="002345D6">
      <w:pPr>
        <w:pStyle w:val="a3"/>
        <w:spacing w:before="1" w:line="360" w:lineRule="auto"/>
        <w:ind w:left="802" w:right="251" w:firstLine="707"/>
      </w:pPr>
      <w:r>
        <w:t>создание небольшого письменного высказывания (рассказа, сочинения, статьи и другие)</w:t>
      </w:r>
      <w:r>
        <w:rPr>
          <w:spacing w:val="80"/>
        </w:rPr>
        <w:t xml:space="preserve">  </w:t>
      </w:r>
      <w:r>
        <w:t>на</w:t>
      </w:r>
      <w:r>
        <w:rPr>
          <w:spacing w:val="80"/>
        </w:rPr>
        <w:t xml:space="preserve">  </w:t>
      </w:r>
      <w:r>
        <w:t>основе</w:t>
      </w:r>
      <w:r>
        <w:rPr>
          <w:spacing w:val="80"/>
        </w:rPr>
        <w:t xml:space="preserve">  </w:t>
      </w:r>
      <w:r>
        <w:t>плана,</w:t>
      </w:r>
      <w:r>
        <w:rPr>
          <w:spacing w:val="80"/>
        </w:rPr>
        <w:t xml:space="preserve">  </w:t>
      </w:r>
      <w:r>
        <w:t>иллюстрации,</w:t>
      </w:r>
      <w:r>
        <w:rPr>
          <w:spacing w:val="80"/>
        </w:rPr>
        <w:t xml:space="preserve">  </w:t>
      </w:r>
      <w:r>
        <w:t>таблицы,</w:t>
      </w:r>
      <w:r>
        <w:rPr>
          <w:spacing w:val="80"/>
        </w:rPr>
        <w:t xml:space="preserve">  </w:t>
      </w:r>
      <w:r>
        <w:t>графика,</w:t>
      </w:r>
      <w:r>
        <w:rPr>
          <w:spacing w:val="80"/>
        </w:rPr>
        <w:t xml:space="preserve">  </w:t>
      </w:r>
      <w:r>
        <w:t>диаграммы, и/или прочитанного/прослушанного текста с опорой на образец, объем письменного высказывания – до 180 слов;</w:t>
      </w:r>
    </w:p>
    <w:p w:rsidR="000A0EF3" w:rsidRDefault="002345D6">
      <w:pPr>
        <w:pStyle w:val="a3"/>
        <w:spacing w:before="1" w:line="360" w:lineRule="auto"/>
        <w:ind w:left="802" w:right="249" w:firstLine="707"/>
      </w:pPr>
      <w:r>
        <w:t>заполнение</w:t>
      </w:r>
      <w:r>
        <w:rPr>
          <w:spacing w:val="40"/>
        </w:rPr>
        <w:t xml:space="preserve"> </w:t>
      </w:r>
      <w:r>
        <w:t>таблицы:</w:t>
      </w:r>
      <w:r>
        <w:rPr>
          <w:spacing w:val="40"/>
        </w:rPr>
        <w:t xml:space="preserve"> </w:t>
      </w:r>
      <w:r>
        <w:t>краткая</w:t>
      </w:r>
      <w:r>
        <w:rPr>
          <w:spacing w:val="40"/>
        </w:rPr>
        <w:t xml:space="preserve"> </w:t>
      </w:r>
      <w:r>
        <w:t>фиксация</w:t>
      </w:r>
      <w:r>
        <w:rPr>
          <w:spacing w:val="40"/>
        </w:rPr>
        <w:t xml:space="preserve"> </w:t>
      </w:r>
      <w:r>
        <w:t>содержания</w:t>
      </w:r>
      <w:r>
        <w:rPr>
          <w:spacing w:val="40"/>
        </w:rPr>
        <w:t xml:space="preserve"> </w:t>
      </w:r>
      <w:r>
        <w:t>прочитанного/ прослушанного текста или дополнение информации в таблице;</w:t>
      </w:r>
    </w:p>
    <w:p w:rsidR="000A0EF3" w:rsidRDefault="002345D6">
      <w:pPr>
        <w:pStyle w:val="a3"/>
        <w:spacing w:line="360" w:lineRule="auto"/>
        <w:ind w:left="801" w:right="252" w:firstLine="707"/>
      </w:pPr>
      <w:r>
        <w:t>письменное</w:t>
      </w:r>
      <w:r>
        <w:rPr>
          <w:spacing w:val="70"/>
        </w:rPr>
        <w:t xml:space="preserve">  </w:t>
      </w:r>
      <w:r>
        <w:t>предоставление</w:t>
      </w:r>
      <w:r>
        <w:rPr>
          <w:spacing w:val="70"/>
        </w:rPr>
        <w:t xml:space="preserve">  </w:t>
      </w:r>
      <w:r>
        <w:t>результатов</w:t>
      </w:r>
      <w:r>
        <w:rPr>
          <w:spacing w:val="70"/>
        </w:rPr>
        <w:t xml:space="preserve">  </w:t>
      </w:r>
      <w:r>
        <w:t>выполненной</w:t>
      </w:r>
      <w:r>
        <w:rPr>
          <w:spacing w:val="71"/>
        </w:rPr>
        <w:t xml:space="preserve">  </w:t>
      </w:r>
      <w:r>
        <w:t>проектной</w:t>
      </w:r>
      <w:r>
        <w:rPr>
          <w:spacing w:val="71"/>
        </w:rPr>
        <w:t xml:space="preserve">  </w:t>
      </w:r>
      <w:r>
        <w:t>работы, в том числе в форме презентации, объём – до 180 слов.</w:t>
      </w:r>
    </w:p>
    <w:p w:rsidR="000A0EF3" w:rsidRDefault="002345D6">
      <w:pPr>
        <w:pStyle w:val="a3"/>
        <w:spacing w:line="360" w:lineRule="auto"/>
        <w:ind w:left="1509" w:right="5989"/>
      </w:pPr>
      <w:r>
        <w:t>Языковые знания и навыки. Фонетическая</w:t>
      </w:r>
      <w:r>
        <w:rPr>
          <w:spacing w:val="-8"/>
        </w:rPr>
        <w:t xml:space="preserve"> </w:t>
      </w:r>
      <w:r>
        <w:t>сторона</w:t>
      </w:r>
      <w:r>
        <w:rPr>
          <w:spacing w:val="-6"/>
        </w:rPr>
        <w:t xml:space="preserve"> </w:t>
      </w:r>
      <w:r>
        <w:rPr>
          <w:spacing w:val="-4"/>
        </w:rPr>
        <w:t>речи.</w:t>
      </w:r>
    </w:p>
    <w:p w:rsidR="000A0EF3" w:rsidRDefault="002345D6">
      <w:pPr>
        <w:pStyle w:val="a3"/>
        <w:spacing w:before="1" w:line="360" w:lineRule="auto"/>
        <w:ind w:left="801" w:right="245" w:firstLine="707"/>
      </w:pPr>
      <w:r>
        <w:t>Различение</w:t>
      </w:r>
      <w:r>
        <w:rPr>
          <w:spacing w:val="80"/>
        </w:rPr>
        <w:t xml:space="preserve">  </w:t>
      </w:r>
      <w:r>
        <w:t>на</w:t>
      </w:r>
      <w:r>
        <w:rPr>
          <w:spacing w:val="80"/>
        </w:rPr>
        <w:t xml:space="preserve">  </w:t>
      </w:r>
      <w:r>
        <w:t>слух</w:t>
      </w:r>
      <w:r>
        <w:rPr>
          <w:spacing w:val="80"/>
        </w:rPr>
        <w:t xml:space="preserve">  </w:t>
      </w:r>
      <w:r>
        <w:t>и</w:t>
      </w:r>
      <w:r>
        <w:rPr>
          <w:spacing w:val="80"/>
        </w:rPr>
        <w:t xml:space="preserve">  </w:t>
      </w:r>
      <w:r>
        <w:t>адекватное</w:t>
      </w:r>
      <w:r>
        <w:rPr>
          <w:spacing w:val="80"/>
        </w:rPr>
        <w:t xml:space="preserve">  </w:t>
      </w:r>
      <w:r>
        <w:t>(без</w:t>
      </w:r>
      <w:r>
        <w:rPr>
          <w:spacing w:val="80"/>
        </w:rPr>
        <w:t xml:space="preserve">  </w:t>
      </w:r>
      <w:r>
        <w:t>ошибок,</w:t>
      </w:r>
      <w:r>
        <w:rPr>
          <w:spacing w:val="80"/>
        </w:rPr>
        <w:t xml:space="preserve">  </w:t>
      </w:r>
      <w:r>
        <w:t>ведущих</w:t>
      </w:r>
      <w:r>
        <w:rPr>
          <w:spacing w:val="80"/>
        </w:rPr>
        <w:t xml:space="preserve">  </w:t>
      </w:r>
      <w:r>
        <w:t>к</w:t>
      </w:r>
      <w:r>
        <w:rPr>
          <w:spacing w:val="80"/>
        </w:rPr>
        <w:t xml:space="preserve">  </w:t>
      </w:r>
      <w:r>
        <w:t>сбою</w:t>
      </w:r>
      <w:r>
        <w:rPr>
          <w:spacing w:val="80"/>
        </w:rPr>
        <w:t xml:space="preserve"> </w:t>
      </w:r>
      <w:r>
        <w:t>в</w:t>
      </w:r>
      <w:r>
        <w:rPr>
          <w:spacing w:val="76"/>
        </w:rPr>
        <w:t xml:space="preserve">  </w:t>
      </w:r>
      <w:r>
        <w:t>коммуникации)</w:t>
      </w:r>
      <w:r>
        <w:rPr>
          <w:spacing w:val="76"/>
        </w:rPr>
        <w:t xml:space="preserve">  </w:t>
      </w:r>
      <w:r>
        <w:t>произношение</w:t>
      </w:r>
      <w:r>
        <w:rPr>
          <w:spacing w:val="76"/>
        </w:rPr>
        <w:t xml:space="preserve">  </w:t>
      </w:r>
      <w:r>
        <w:t>слов</w:t>
      </w:r>
      <w:r>
        <w:rPr>
          <w:spacing w:val="76"/>
        </w:rPr>
        <w:t xml:space="preserve">  </w:t>
      </w:r>
      <w:r>
        <w:t>с</w:t>
      </w:r>
      <w:r>
        <w:rPr>
          <w:spacing w:val="76"/>
        </w:rPr>
        <w:t xml:space="preserve">  </w:t>
      </w:r>
      <w:r>
        <w:t>соблюдением</w:t>
      </w:r>
      <w:r>
        <w:rPr>
          <w:spacing w:val="76"/>
        </w:rPr>
        <w:t xml:space="preserve">  </w:t>
      </w:r>
      <w:r>
        <w:t>правильного</w:t>
      </w:r>
      <w:r>
        <w:rPr>
          <w:spacing w:val="78"/>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0A0EF3" w:rsidRDefault="002345D6">
      <w:pPr>
        <w:pStyle w:val="a3"/>
        <w:spacing w:line="360" w:lineRule="auto"/>
        <w:ind w:left="801" w:right="250" w:firstLine="707"/>
      </w:pPr>
      <w: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A0EF3" w:rsidRDefault="002345D6">
      <w:pPr>
        <w:pStyle w:val="a3"/>
        <w:spacing w:line="360" w:lineRule="auto"/>
        <w:ind w:left="801" w:right="252" w:firstLine="707"/>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w:t>
      </w:r>
      <w:r>
        <w:rPr>
          <w:spacing w:val="80"/>
        </w:rPr>
        <w:t xml:space="preserve"> </w:t>
      </w:r>
      <w:r>
        <w:t>из</w:t>
      </w:r>
      <w:r>
        <w:rPr>
          <w:spacing w:val="-1"/>
        </w:rPr>
        <w:t xml:space="preserve"> </w:t>
      </w:r>
      <w:r>
        <w:t>статьи</w:t>
      </w:r>
      <w:r>
        <w:rPr>
          <w:spacing w:val="-1"/>
        </w:rPr>
        <w:t xml:space="preserve"> </w:t>
      </w:r>
      <w:r>
        <w:t>научно-популярного</w:t>
      </w:r>
      <w:r>
        <w:rPr>
          <w:spacing w:val="-2"/>
        </w:rPr>
        <w:t xml:space="preserve"> </w:t>
      </w:r>
      <w:r>
        <w:t>характера,</w:t>
      </w:r>
      <w:r>
        <w:rPr>
          <w:spacing w:val="-2"/>
        </w:rPr>
        <w:t xml:space="preserve"> </w:t>
      </w:r>
      <w:r>
        <w:t>рассказ,</w:t>
      </w:r>
      <w:r>
        <w:rPr>
          <w:spacing w:val="-2"/>
        </w:rPr>
        <w:t xml:space="preserve"> </w:t>
      </w:r>
      <w:r>
        <w:t>диалог</w:t>
      </w:r>
      <w:r>
        <w:rPr>
          <w:spacing w:val="-2"/>
        </w:rPr>
        <w:t xml:space="preserve"> </w:t>
      </w:r>
      <w:r>
        <w:t>(беседа),</w:t>
      </w:r>
      <w:r>
        <w:rPr>
          <w:spacing w:val="-3"/>
        </w:rPr>
        <w:t xml:space="preserve"> </w:t>
      </w:r>
      <w:r>
        <w:t>интервью,</w:t>
      </w:r>
      <w:r>
        <w:rPr>
          <w:spacing w:val="-2"/>
        </w:rPr>
        <w:t xml:space="preserve"> </w:t>
      </w:r>
      <w:r>
        <w:t>объём</w:t>
      </w:r>
      <w:r>
        <w:rPr>
          <w:spacing w:val="-3"/>
        </w:rPr>
        <w:t xml:space="preserve"> </w:t>
      </w:r>
      <w:r>
        <w:t>текста для чтения вслух – до 150 слов.</w:t>
      </w:r>
    </w:p>
    <w:p w:rsidR="000A0EF3" w:rsidRDefault="002345D6">
      <w:pPr>
        <w:pStyle w:val="a3"/>
        <w:spacing w:before="1"/>
        <w:ind w:left="1509"/>
      </w:pPr>
      <w:r>
        <w:t>Орфография</w:t>
      </w:r>
      <w:r>
        <w:rPr>
          <w:spacing w:val="-1"/>
        </w:rPr>
        <w:t xml:space="preserve"> </w:t>
      </w:r>
      <w:r>
        <w:t xml:space="preserve">и </w:t>
      </w:r>
      <w:r>
        <w:rPr>
          <w:spacing w:val="-2"/>
        </w:rPr>
        <w:t>пунктуация.</w:t>
      </w:r>
    </w:p>
    <w:p w:rsidR="000A0EF3" w:rsidRDefault="002345D6">
      <w:pPr>
        <w:pStyle w:val="a3"/>
        <w:spacing w:before="136"/>
        <w:ind w:left="1509"/>
      </w:pPr>
      <w:r>
        <w:t>Правильное</w:t>
      </w:r>
      <w:r>
        <w:rPr>
          <w:spacing w:val="-5"/>
        </w:rPr>
        <w:t xml:space="preserve"> </w:t>
      </w:r>
      <w:r>
        <w:t>написание</w:t>
      </w:r>
      <w:r>
        <w:rPr>
          <w:spacing w:val="-8"/>
        </w:rPr>
        <w:t xml:space="preserve"> </w:t>
      </w:r>
      <w:r>
        <w:t>изученных</w:t>
      </w:r>
      <w:r>
        <w:rPr>
          <w:spacing w:val="-2"/>
        </w:rPr>
        <w:t xml:space="preserve"> слов.</w:t>
      </w:r>
    </w:p>
    <w:p w:rsidR="000A0EF3" w:rsidRDefault="002345D6">
      <w:pPr>
        <w:pStyle w:val="a3"/>
        <w:spacing w:before="140" w:line="360" w:lineRule="auto"/>
        <w:ind w:left="801" w:right="249" w:firstLine="707"/>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w:t>
      </w:r>
      <w:r>
        <w:rPr>
          <w:spacing w:val="27"/>
        </w:rPr>
        <w:t xml:space="preserve"> </w:t>
      </w:r>
      <w:r>
        <w:t>восклицательного</w:t>
      </w:r>
      <w:r>
        <w:rPr>
          <w:spacing w:val="27"/>
        </w:rPr>
        <w:t xml:space="preserve"> </w:t>
      </w:r>
      <w:r>
        <w:t>знака</w:t>
      </w:r>
      <w:r>
        <w:rPr>
          <w:spacing w:val="27"/>
        </w:rPr>
        <w:t xml:space="preserve"> </w:t>
      </w:r>
      <w:r>
        <w:t>в</w:t>
      </w:r>
      <w:r>
        <w:rPr>
          <w:spacing w:val="27"/>
        </w:rPr>
        <w:t xml:space="preserve"> </w:t>
      </w:r>
      <w:r>
        <w:t>конце</w:t>
      </w:r>
      <w:r>
        <w:rPr>
          <w:spacing w:val="27"/>
        </w:rPr>
        <w:t xml:space="preserve"> </w:t>
      </w:r>
      <w:r>
        <w:t>предложения,</w:t>
      </w:r>
      <w:r>
        <w:rPr>
          <w:spacing w:val="27"/>
        </w:rPr>
        <w:t xml:space="preserve"> </w:t>
      </w:r>
      <w:r>
        <w:t>отсутствие</w:t>
      </w:r>
      <w:r>
        <w:rPr>
          <w:spacing w:val="27"/>
        </w:rPr>
        <w:t xml:space="preserve"> </w:t>
      </w:r>
      <w:r>
        <w:t>точки</w:t>
      </w:r>
      <w:r>
        <w:rPr>
          <w:spacing w:val="28"/>
        </w:rPr>
        <w:t xml:space="preserve"> </w:t>
      </w:r>
      <w:r>
        <w:t>после</w:t>
      </w:r>
    </w:p>
    <w:p w:rsidR="000A0EF3" w:rsidRDefault="002345D6">
      <w:pPr>
        <w:pStyle w:val="a3"/>
        <w:spacing w:before="64"/>
        <w:ind w:left="802"/>
        <w:jc w:val="left"/>
      </w:pPr>
      <w:r>
        <w:rPr>
          <w:spacing w:val="-2"/>
        </w:rPr>
        <w:t>заголовка.</w:t>
      </w:r>
    </w:p>
    <w:p w:rsidR="000A0EF3" w:rsidRDefault="002345D6">
      <w:pPr>
        <w:pStyle w:val="a3"/>
        <w:spacing w:before="140" w:line="360" w:lineRule="auto"/>
        <w:ind w:left="802" w:right="249" w:firstLine="707"/>
      </w:pPr>
      <w:r>
        <w:t>Пунктуационно</w:t>
      </w:r>
      <w:r>
        <w:rPr>
          <w:spacing w:val="80"/>
        </w:rPr>
        <w:t xml:space="preserve">  </w:t>
      </w:r>
      <w:r>
        <w:t>правильное</w:t>
      </w:r>
      <w:r>
        <w:rPr>
          <w:spacing w:val="80"/>
        </w:rPr>
        <w:t xml:space="preserve">  </w:t>
      </w:r>
      <w:r>
        <w:t>оформление</w:t>
      </w:r>
      <w:r>
        <w:rPr>
          <w:spacing w:val="80"/>
        </w:rPr>
        <w:t xml:space="preserve">  </w:t>
      </w:r>
      <w:r>
        <w:t>прямой</w:t>
      </w:r>
      <w:r>
        <w:rPr>
          <w:spacing w:val="80"/>
        </w:rPr>
        <w:t xml:space="preserve">  </w:t>
      </w:r>
      <w:r>
        <w:t>речи</w:t>
      </w:r>
      <w:r>
        <w:rPr>
          <w:spacing w:val="80"/>
        </w:rPr>
        <w:t xml:space="preserve">  </w:t>
      </w:r>
      <w:r>
        <w:t>в</w:t>
      </w:r>
      <w:r>
        <w:rPr>
          <w:spacing w:val="80"/>
        </w:rPr>
        <w:t xml:space="preserve">  </w:t>
      </w:r>
      <w:r>
        <w:t>соответствии</w:t>
      </w:r>
      <w:r>
        <w:rPr>
          <w:spacing w:val="8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0A0EF3" w:rsidRDefault="002345D6">
      <w:pPr>
        <w:pStyle w:val="a3"/>
        <w:spacing w:line="360" w:lineRule="auto"/>
        <w:ind w:left="802" w:right="250" w:firstLine="707"/>
      </w:pPr>
      <w:r>
        <w:t>Пунктуационно правильное в соответствии с нормами речевого этикета,</w:t>
      </w:r>
      <w:r>
        <w:rPr>
          <w:spacing w:val="40"/>
        </w:rPr>
        <w:t xml:space="preserve"> </w:t>
      </w:r>
      <w:r>
        <w:t>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A0EF3" w:rsidRDefault="002345D6">
      <w:pPr>
        <w:pStyle w:val="a3"/>
        <w:ind w:left="1509"/>
      </w:pPr>
      <w:r>
        <w:t>Лексическая</w:t>
      </w:r>
      <w:r>
        <w:rPr>
          <w:spacing w:val="-4"/>
        </w:rPr>
        <w:t xml:space="preserve"> </w:t>
      </w:r>
      <w:r>
        <w:t>сторона</w:t>
      </w:r>
      <w:r>
        <w:rPr>
          <w:spacing w:val="-4"/>
        </w:rPr>
        <w:t xml:space="preserve"> речи.</w:t>
      </w:r>
    </w:p>
    <w:p w:rsidR="000A0EF3" w:rsidRDefault="002345D6">
      <w:pPr>
        <w:pStyle w:val="a3"/>
        <w:spacing w:before="138" w:line="360" w:lineRule="auto"/>
        <w:ind w:left="802" w:right="249" w:firstLine="707"/>
      </w:pPr>
      <w:r>
        <w:t>Распознавание</w:t>
      </w:r>
      <w:r>
        <w:rPr>
          <w:spacing w:val="80"/>
          <w:w w:val="150"/>
        </w:rPr>
        <w:t xml:space="preserve"> </w:t>
      </w:r>
      <w:r>
        <w:t>в</w:t>
      </w:r>
      <w:r>
        <w:rPr>
          <w:spacing w:val="80"/>
          <w:w w:val="150"/>
        </w:rPr>
        <w:t xml:space="preserve"> </w:t>
      </w:r>
      <w:r>
        <w:t>звучащем</w:t>
      </w:r>
      <w:r>
        <w:rPr>
          <w:spacing w:val="80"/>
          <w:w w:val="150"/>
        </w:rPr>
        <w:t xml:space="preserve"> </w:t>
      </w:r>
      <w:r>
        <w:t>и</w:t>
      </w:r>
      <w:r>
        <w:rPr>
          <w:spacing w:val="80"/>
          <w:w w:val="150"/>
        </w:rPr>
        <w:t xml:space="preserve"> </w:t>
      </w:r>
      <w:r>
        <w:t>письменном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 с соблюдением существующей в английском языке нормы лексической сочетаемости.</w:t>
      </w:r>
    </w:p>
    <w:p w:rsidR="000A0EF3" w:rsidRDefault="002345D6">
      <w:pPr>
        <w:pStyle w:val="a3"/>
        <w:spacing w:line="360" w:lineRule="auto"/>
        <w:ind w:left="802" w:right="251" w:firstLine="707"/>
      </w:pPr>
      <w:r>
        <w:t>Объём – 1400 лексических единиц для продуктивного использования (включая</w:t>
      </w:r>
      <w:r>
        <w:rPr>
          <w:spacing w:val="40"/>
        </w:rPr>
        <w:t xml:space="preserve"> </w:t>
      </w:r>
      <w:r>
        <w:t>1300 лексических единиц, изученных ранее)</w:t>
      </w:r>
      <w:r>
        <w:rPr>
          <w:spacing w:val="-1"/>
        </w:rPr>
        <w:t xml:space="preserve"> </w:t>
      </w:r>
      <w:r>
        <w:t>и 1500 лексических единиц для рецептивного усвоения (включая 1400 лексических единиц продуктивного минимума).</w:t>
      </w:r>
    </w:p>
    <w:p w:rsidR="000A0EF3" w:rsidRDefault="002345D6">
      <w:pPr>
        <w:pStyle w:val="a3"/>
        <w:spacing w:before="1"/>
        <w:ind w:left="1509"/>
        <w:jc w:val="left"/>
      </w:pPr>
      <w:r>
        <w:t>Основные</w:t>
      </w:r>
      <w:r>
        <w:rPr>
          <w:spacing w:val="-5"/>
        </w:rPr>
        <w:t xml:space="preserve"> </w:t>
      </w:r>
      <w:r>
        <w:t>способы</w:t>
      </w:r>
      <w:r>
        <w:rPr>
          <w:spacing w:val="-3"/>
        </w:rPr>
        <w:t xml:space="preserve"> </w:t>
      </w:r>
      <w:r>
        <w:rPr>
          <w:spacing w:val="-2"/>
        </w:rPr>
        <w:t>словообразования:</w:t>
      </w:r>
    </w:p>
    <w:p w:rsidR="000A0EF3" w:rsidRDefault="002345D6">
      <w:pPr>
        <w:pStyle w:val="a3"/>
        <w:spacing w:before="137"/>
        <w:ind w:left="1509"/>
        <w:jc w:val="left"/>
      </w:pPr>
      <w:r>
        <w:rPr>
          <w:spacing w:val="-2"/>
        </w:rPr>
        <w:t>аффиксация:</w:t>
      </w:r>
    </w:p>
    <w:p w:rsidR="000A0EF3" w:rsidRDefault="002345D6">
      <w:pPr>
        <w:pStyle w:val="a3"/>
        <w:spacing w:before="140"/>
        <w:ind w:left="1509"/>
        <w:jc w:val="left"/>
      </w:pPr>
      <w:r>
        <w:t>образование</w:t>
      </w:r>
      <w:r>
        <w:rPr>
          <w:spacing w:val="33"/>
        </w:rPr>
        <w:t xml:space="preserve">  </w:t>
      </w:r>
      <w:r>
        <w:t>глаголов</w:t>
      </w:r>
      <w:r>
        <w:rPr>
          <w:spacing w:val="36"/>
        </w:rPr>
        <w:t xml:space="preserve">  </w:t>
      </w:r>
      <w:r>
        <w:t>при</w:t>
      </w:r>
      <w:r>
        <w:rPr>
          <w:spacing w:val="36"/>
        </w:rPr>
        <w:t xml:space="preserve">  </w:t>
      </w:r>
      <w:r>
        <w:t>помощи</w:t>
      </w:r>
      <w:r>
        <w:rPr>
          <w:spacing w:val="35"/>
        </w:rPr>
        <w:t xml:space="preserve">  </w:t>
      </w:r>
      <w:r>
        <w:t>префиксов</w:t>
      </w:r>
      <w:r>
        <w:rPr>
          <w:spacing w:val="36"/>
        </w:rPr>
        <w:t xml:space="preserve">  </w:t>
      </w:r>
      <w:r>
        <w:t>dis-,</w:t>
      </w:r>
      <w:r>
        <w:rPr>
          <w:spacing w:val="36"/>
        </w:rPr>
        <w:t xml:space="preserve">  </w:t>
      </w:r>
      <w:r>
        <w:t>mis-,</w:t>
      </w:r>
      <w:r>
        <w:rPr>
          <w:spacing w:val="36"/>
        </w:rPr>
        <w:t xml:space="preserve">  </w:t>
      </w:r>
      <w:r>
        <w:t>re-,</w:t>
      </w:r>
      <w:r>
        <w:rPr>
          <w:spacing w:val="37"/>
        </w:rPr>
        <w:t xml:space="preserve">  </w:t>
      </w:r>
      <w:r>
        <w:t>over-,</w:t>
      </w:r>
      <w:r>
        <w:rPr>
          <w:spacing w:val="36"/>
        </w:rPr>
        <w:t xml:space="preserve">  </w:t>
      </w:r>
      <w:r>
        <w:rPr>
          <w:spacing w:val="-2"/>
        </w:rPr>
        <w:t>under-</w:t>
      </w:r>
    </w:p>
    <w:p w:rsidR="000A0EF3" w:rsidRDefault="002345D6">
      <w:pPr>
        <w:pStyle w:val="a3"/>
        <w:spacing w:before="136"/>
        <w:ind w:left="802"/>
        <w:jc w:val="left"/>
      </w:pPr>
      <w:r>
        <w:t>и</w:t>
      </w:r>
      <w:r>
        <w:rPr>
          <w:spacing w:val="-3"/>
        </w:rPr>
        <w:t xml:space="preserve"> </w:t>
      </w:r>
      <w:r>
        <w:t>суффиксов</w:t>
      </w:r>
      <w:r>
        <w:rPr>
          <w:spacing w:val="-3"/>
        </w:rPr>
        <w:t xml:space="preserve"> </w:t>
      </w:r>
      <w:r>
        <w:t>-ise/-ize,</w:t>
      </w:r>
      <w:r>
        <w:rPr>
          <w:spacing w:val="-3"/>
        </w:rPr>
        <w:t xml:space="preserve"> </w:t>
      </w:r>
      <w:r>
        <w:t>-</w:t>
      </w:r>
      <w:r>
        <w:rPr>
          <w:spacing w:val="-5"/>
        </w:rPr>
        <w:t>en;</w:t>
      </w:r>
    </w:p>
    <w:p w:rsidR="000A0EF3" w:rsidRDefault="002345D6">
      <w:pPr>
        <w:pStyle w:val="a3"/>
        <w:spacing w:before="140" w:line="360" w:lineRule="auto"/>
        <w:ind w:left="802" w:firstLine="707"/>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un-,</w:t>
      </w:r>
      <w:r>
        <w:rPr>
          <w:spacing w:val="40"/>
        </w:rPr>
        <w:t xml:space="preserve"> </w:t>
      </w:r>
      <w:r>
        <w:t>in-/im-,</w:t>
      </w:r>
      <w:r>
        <w:rPr>
          <w:spacing w:val="40"/>
        </w:rPr>
        <w:t xml:space="preserve"> </w:t>
      </w:r>
      <w:r>
        <w:t>il-/ir-</w:t>
      </w:r>
      <w:r>
        <w:rPr>
          <w:spacing w:val="40"/>
        </w:rPr>
        <w:t xml:space="preserve"> </w:t>
      </w:r>
      <w:r>
        <w:t>и суффиксов -ance/-ence, -er/-or, -ing, -ist, -ity, -ment, -ness, -sion/-tion, -ship;</w:t>
      </w:r>
    </w:p>
    <w:p w:rsidR="000A0EF3" w:rsidRDefault="002345D6">
      <w:pPr>
        <w:pStyle w:val="a3"/>
        <w:spacing w:line="360" w:lineRule="auto"/>
        <w:ind w:left="802" w:right="247" w:firstLine="707"/>
        <w:jc w:val="left"/>
      </w:pPr>
      <w:r>
        <w:lastRenderedPageBreak/>
        <w:t>образование имён прилагательных при помощи префиксов un-, in-/im-, il-/ir-, inter-, non-,</w:t>
      </w:r>
      <w:r>
        <w:rPr>
          <w:spacing w:val="37"/>
        </w:rPr>
        <w:t xml:space="preserve">  </w:t>
      </w:r>
      <w:r>
        <w:t>post-,</w:t>
      </w:r>
      <w:r>
        <w:rPr>
          <w:spacing w:val="37"/>
        </w:rPr>
        <w:t xml:space="preserve">  </w:t>
      </w:r>
      <w:r>
        <w:t>pre-</w:t>
      </w:r>
      <w:r>
        <w:rPr>
          <w:spacing w:val="37"/>
        </w:rPr>
        <w:t xml:space="preserve">  </w:t>
      </w:r>
      <w:r>
        <w:t>и</w:t>
      </w:r>
      <w:r>
        <w:rPr>
          <w:spacing w:val="37"/>
        </w:rPr>
        <w:t xml:space="preserve">  </w:t>
      </w:r>
      <w:r>
        <w:t>суффиксов</w:t>
      </w:r>
      <w:r>
        <w:rPr>
          <w:spacing w:val="38"/>
        </w:rPr>
        <w:t xml:space="preserve">  </w:t>
      </w:r>
      <w:r>
        <w:t>-able/-ible,</w:t>
      </w:r>
      <w:r>
        <w:rPr>
          <w:spacing w:val="39"/>
        </w:rPr>
        <w:t xml:space="preserve">  </w:t>
      </w:r>
      <w:r>
        <w:t>-al,</w:t>
      </w:r>
      <w:r>
        <w:rPr>
          <w:spacing w:val="37"/>
        </w:rPr>
        <w:t xml:space="preserve">  </w:t>
      </w:r>
      <w:r>
        <w:t>-ed,</w:t>
      </w:r>
      <w:r>
        <w:rPr>
          <w:spacing w:val="37"/>
        </w:rPr>
        <w:t xml:space="preserve">  </w:t>
      </w:r>
      <w:r>
        <w:t>-ese,</w:t>
      </w:r>
      <w:r>
        <w:rPr>
          <w:spacing w:val="38"/>
        </w:rPr>
        <w:t xml:space="preserve">  </w:t>
      </w:r>
      <w:r>
        <w:t>-ful,</w:t>
      </w:r>
      <w:r>
        <w:rPr>
          <w:spacing w:val="37"/>
        </w:rPr>
        <w:t xml:space="preserve">  </w:t>
      </w:r>
      <w:r>
        <w:t>-ian/-an,</w:t>
      </w:r>
      <w:r>
        <w:rPr>
          <w:spacing w:val="37"/>
        </w:rPr>
        <w:t xml:space="preserve">  </w:t>
      </w:r>
      <w:r>
        <w:t>-ical,</w:t>
      </w:r>
      <w:r>
        <w:rPr>
          <w:spacing w:val="39"/>
        </w:rPr>
        <w:t xml:space="preserve">  </w:t>
      </w:r>
      <w:r>
        <w:t>-</w:t>
      </w:r>
      <w:r>
        <w:rPr>
          <w:spacing w:val="-4"/>
        </w:rPr>
        <w:t>ing,</w:t>
      </w:r>
    </w:p>
    <w:p w:rsidR="000A0EF3" w:rsidRPr="006D038F" w:rsidRDefault="002345D6">
      <w:pPr>
        <w:pStyle w:val="a3"/>
        <w:ind w:left="802"/>
        <w:jc w:val="left"/>
        <w:rPr>
          <w:lang w:val="en-US"/>
        </w:rPr>
      </w:pPr>
      <w:r w:rsidRPr="006D038F">
        <w:rPr>
          <w:lang w:val="en-US"/>
        </w:rPr>
        <w:t>-ish,</w:t>
      </w:r>
      <w:r w:rsidRPr="006D038F">
        <w:rPr>
          <w:spacing w:val="-1"/>
          <w:lang w:val="en-US"/>
        </w:rPr>
        <w:t xml:space="preserve"> </w:t>
      </w:r>
      <w:r w:rsidRPr="006D038F">
        <w:rPr>
          <w:lang w:val="en-US"/>
        </w:rPr>
        <w:t>-ive,</w:t>
      </w:r>
      <w:r w:rsidRPr="006D038F">
        <w:rPr>
          <w:spacing w:val="-2"/>
          <w:lang w:val="en-US"/>
        </w:rPr>
        <w:t xml:space="preserve"> </w:t>
      </w:r>
      <w:r w:rsidRPr="006D038F">
        <w:rPr>
          <w:lang w:val="en-US"/>
        </w:rPr>
        <w:t>-less,</w:t>
      </w:r>
      <w:r w:rsidRPr="006D038F">
        <w:rPr>
          <w:spacing w:val="-1"/>
          <w:lang w:val="en-US"/>
        </w:rPr>
        <w:t xml:space="preserve"> </w:t>
      </w:r>
      <w:r w:rsidRPr="006D038F">
        <w:rPr>
          <w:lang w:val="en-US"/>
        </w:rPr>
        <w:t>-ly,</w:t>
      </w:r>
      <w:r w:rsidRPr="006D038F">
        <w:rPr>
          <w:spacing w:val="-1"/>
          <w:lang w:val="en-US"/>
        </w:rPr>
        <w:t xml:space="preserve"> </w:t>
      </w:r>
      <w:r w:rsidRPr="006D038F">
        <w:rPr>
          <w:lang w:val="en-US"/>
        </w:rPr>
        <w:t>-ous,</w:t>
      </w:r>
      <w:r w:rsidRPr="006D038F">
        <w:rPr>
          <w:spacing w:val="2"/>
          <w:lang w:val="en-US"/>
        </w:rPr>
        <w:t xml:space="preserve"> </w:t>
      </w:r>
      <w:r w:rsidRPr="006D038F">
        <w:rPr>
          <w:lang w:val="en-US"/>
        </w:rPr>
        <w:t>-</w:t>
      </w:r>
      <w:r w:rsidRPr="006D038F">
        <w:rPr>
          <w:spacing w:val="-5"/>
          <w:lang w:val="en-US"/>
        </w:rPr>
        <w:t>y;</w:t>
      </w:r>
    </w:p>
    <w:p w:rsidR="000A0EF3" w:rsidRDefault="002345D6">
      <w:pPr>
        <w:pStyle w:val="a3"/>
        <w:spacing w:before="137" w:line="360" w:lineRule="auto"/>
        <w:ind w:left="1510" w:right="669" w:hanging="1"/>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rsidR="000A0EF3" w:rsidRDefault="002345D6">
      <w:pPr>
        <w:pStyle w:val="a3"/>
        <w:spacing w:before="2"/>
        <w:ind w:left="1510"/>
        <w:jc w:val="left"/>
      </w:pPr>
      <w:r>
        <w:t>образование</w:t>
      </w:r>
      <w:r>
        <w:rPr>
          <w:spacing w:val="6"/>
        </w:rPr>
        <w:t xml:space="preserve"> </w:t>
      </w:r>
      <w:r>
        <w:t>сложных</w:t>
      </w:r>
      <w:r>
        <w:rPr>
          <w:spacing w:val="10"/>
        </w:rPr>
        <w:t xml:space="preserve"> </w:t>
      </w:r>
      <w:r>
        <w:t>существительных</w:t>
      </w:r>
      <w:r>
        <w:rPr>
          <w:spacing w:val="7"/>
        </w:rPr>
        <w:t xml:space="preserve"> </w:t>
      </w:r>
      <w:r>
        <w:t>путём</w:t>
      </w:r>
      <w:r>
        <w:rPr>
          <w:spacing w:val="9"/>
        </w:rPr>
        <w:t xml:space="preserve"> </w:t>
      </w:r>
      <w:r>
        <w:t>соединения</w:t>
      </w:r>
      <w:r>
        <w:rPr>
          <w:spacing w:val="8"/>
        </w:rPr>
        <w:t xml:space="preserve"> </w:t>
      </w:r>
      <w:r>
        <w:t>основ</w:t>
      </w:r>
      <w:r>
        <w:rPr>
          <w:spacing w:val="8"/>
        </w:rPr>
        <w:t xml:space="preserve"> </w:t>
      </w:r>
      <w:r>
        <w:rPr>
          <w:spacing w:val="-2"/>
        </w:rPr>
        <w:t>существительных</w:t>
      </w:r>
    </w:p>
    <w:p w:rsidR="000A0EF3" w:rsidRDefault="002345D6">
      <w:pPr>
        <w:pStyle w:val="a3"/>
        <w:spacing w:before="136"/>
        <w:ind w:left="802"/>
        <w:jc w:val="left"/>
      </w:pPr>
      <w:r>
        <w:rPr>
          <w:spacing w:val="-2"/>
        </w:rPr>
        <w:t>(football);</w:t>
      </w:r>
    </w:p>
    <w:p w:rsidR="000A0EF3" w:rsidRDefault="002345D6">
      <w:pPr>
        <w:pStyle w:val="a3"/>
        <w:spacing w:before="140" w:line="360" w:lineRule="auto"/>
        <w:ind w:left="802" w:right="255" w:firstLine="707"/>
        <w:jc w:val="left"/>
      </w:pPr>
      <w:r>
        <w:t>образование</w:t>
      </w:r>
      <w:r>
        <w:rPr>
          <w:spacing w:val="-6"/>
        </w:rPr>
        <w:t xml:space="preserve"> </w:t>
      </w:r>
      <w:r>
        <w:t>сложных</w:t>
      </w:r>
      <w:r>
        <w:rPr>
          <w:spacing w:val="-4"/>
        </w:rPr>
        <w:t xml:space="preserve"> </w:t>
      </w:r>
      <w:r>
        <w:t>существительных</w:t>
      </w:r>
      <w:r>
        <w:rPr>
          <w:spacing w:val="-6"/>
        </w:rPr>
        <w:t xml:space="preserve"> </w:t>
      </w:r>
      <w:r>
        <w:t>путём</w:t>
      </w:r>
      <w:r>
        <w:rPr>
          <w:spacing w:val="-4"/>
        </w:rPr>
        <w:t xml:space="preserve"> </w:t>
      </w:r>
      <w:r>
        <w:t>соединения</w:t>
      </w:r>
      <w:r>
        <w:rPr>
          <w:spacing w:val="-5"/>
        </w:rPr>
        <w:t xml:space="preserve"> </w:t>
      </w:r>
      <w:r>
        <w:t>основы</w:t>
      </w:r>
      <w:r>
        <w:rPr>
          <w:spacing w:val="-6"/>
        </w:rPr>
        <w:t xml:space="preserve"> </w:t>
      </w:r>
      <w:r>
        <w:t>прилагательного с основой существительного (blue-bell);</w:t>
      </w:r>
    </w:p>
    <w:p w:rsidR="000A0EF3" w:rsidRDefault="002345D6">
      <w:pPr>
        <w:pStyle w:val="a3"/>
        <w:ind w:left="1510"/>
        <w:jc w:val="left"/>
      </w:pPr>
      <w:r>
        <w:t>образование</w:t>
      </w:r>
      <w:r>
        <w:rPr>
          <w:spacing w:val="6"/>
        </w:rPr>
        <w:t xml:space="preserve"> </w:t>
      </w:r>
      <w:r>
        <w:t>сложных</w:t>
      </w:r>
      <w:r>
        <w:rPr>
          <w:spacing w:val="10"/>
        </w:rPr>
        <w:t xml:space="preserve"> </w:t>
      </w:r>
      <w:r>
        <w:t>существительных</w:t>
      </w:r>
      <w:r>
        <w:rPr>
          <w:spacing w:val="7"/>
        </w:rPr>
        <w:t xml:space="preserve"> </w:t>
      </w:r>
      <w:r>
        <w:t>путём</w:t>
      </w:r>
      <w:r>
        <w:rPr>
          <w:spacing w:val="9"/>
        </w:rPr>
        <w:t xml:space="preserve"> </w:t>
      </w:r>
      <w:r>
        <w:t>соединения</w:t>
      </w:r>
      <w:r>
        <w:rPr>
          <w:spacing w:val="8"/>
        </w:rPr>
        <w:t xml:space="preserve"> </w:t>
      </w:r>
      <w:r>
        <w:t>основ</w:t>
      </w:r>
      <w:r>
        <w:rPr>
          <w:spacing w:val="8"/>
        </w:rPr>
        <w:t xml:space="preserve"> </w:t>
      </w:r>
      <w:r>
        <w:rPr>
          <w:spacing w:val="-2"/>
        </w:rPr>
        <w:t>существительных</w:t>
      </w:r>
    </w:p>
    <w:p w:rsidR="000A0EF3" w:rsidRPr="006D038F" w:rsidRDefault="002345D6">
      <w:pPr>
        <w:pStyle w:val="a3"/>
        <w:spacing w:before="64"/>
        <w:ind w:left="802"/>
        <w:rPr>
          <w:lang w:val="en-US"/>
        </w:rPr>
      </w:pPr>
      <w:r>
        <w:t>с</w:t>
      </w:r>
      <w:r w:rsidRPr="006D038F">
        <w:rPr>
          <w:spacing w:val="-4"/>
          <w:lang w:val="en-US"/>
        </w:rPr>
        <w:t xml:space="preserve"> </w:t>
      </w:r>
      <w:r>
        <w:t>предлогом</w:t>
      </w:r>
      <w:r w:rsidRPr="006D038F">
        <w:rPr>
          <w:spacing w:val="-2"/>
          <w:lang w:val="en-US"/>
        </w:rPr>
        <w:t xml:space="preserve"> </w:t>
      </w:r>
      <w:r w:rsidRPr="006D038F">
        <w:rPr>
          <w:lang w:val="en-US"/>
        </w:rPr>
        <w:t>(father-in-</w:t>
      </w:r>
      <w:r w:rsidRPr="006D038F">
        <w:rPr>
          <w:spacing w:val="-4"/>
          <w:lang w:val="en-US"/>
        </w:rPr>
        <w:t>law);</w:t>
      </w:r>
    </w:p>
    <w:p w:rsidR="000A0EF3" w:rsidRDefault="002345D6">
      <w:pPr>
        <w:pStyle w:val="a3"/>
        <w:spacing w:before="140" w:line="360" w:lineRule="auto"/>
        <w:ind w:left="802" w:right="247" w:firstLine="707"/>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0A0EF3" w:rsidRDefault="002345D6">
      <w:pPr>
        <w:pStyle w:val="a3"/>
        <w:spacing w:line="360" w:lineRule="auto"/>
        <w:ind w:left="802" w:right="250" w:firstLine="707"/>
      </w:pPr>
      <w:r>
        <w:t>образование сложных прилагательных путём соединения наречия с основой причастия II (well-behaved);</w:t>
      </w:r>
    </w:p>
    <w:p w:rsidR="000A0EF3" w:rsidRDefault="002345D6">
      <w:pPr>
        <w:pStyle w:val="a3"/>
        <w:spacing w:line="360" w:lineRule="auto"/>
        <w:ind w:left="802" w:right="249" w:firstLine="707"/>
      </w:pPr>
      <w:r>
        <w:t>образование</w:t>
      </w:r>
      <w:r>
        <w:rPr>
          <w:spacing w:val="-4"/>
        </w:rPr>
        <w:t xml:space="preserve"> </w:t>
      </w:r>
      <w:r>
        <w:t>сложных</w:t>
      </w:r>
      <w:r>
        <w:rPr>
          <w:spacing w:val="-2"/>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с основой причастия I (nice-looking);</w:t>
      </w:r>
    </w:p>
    <w:p w:rsidR="000A0EF3" w:rsidRDefault="002345D6">
      <w:pPr>
        <w:pStyle w:val="a3"/>
        <w:ind w:left="1509"/>
        <w:jc w:val="left"/>
      </w:pPr>
      <w:r>
        <w:rPr>
          <w:spacing w:val="-2"/>
        </w:rPr>
        <w:t>конверсия:</w:t>
      </w:r>
    </w:p>
    <w:p w:rsidR="000A0EF3" w:rsidRDefault="002345D6">
      <w:pPr>
        <w:pStyle w:val="a3"/>
        <w:spacing w:before="138" w:line="360" w:lineRule="auto"/>
        <w:ind w:left="802" w:firstLine="707"/>
        <w:jc w:val="left"/>
      </w:pPr>
      <w:r>
        <w:t>образование</w:t>
      </w:r>
      <w:r>
        <w:rPr>
          <w:spacing w:val="80"/>
        </w:rPr>
        <w:t xml:space="preserve"> </w:t>
      </w:r>
      <w:r>
        <w:t>образование</w:t>
      </w:r>
      <w:r>
        <w:rPr>
          <w:spacing w:val="80"/>
        </w:rPr>
        <w:t xml:space="preserve"> </w:t>
      </w:r>
      <w:r>
        <w:t>имён</w:t>
      </w:r>
      <w:r>
        <w:rPr>
          <w:spacing w:val="80"/>
        </w:rPr>
        <w:t xml:space="preserve"> </w:t>
      </w:r>
      <w:r>
        <w:t>существительных</w:t>
      </w:r>
      <w:r>
        <w:rPr>
          <w:spacing w:val="80"/>
        </w:rPr>
        <w:t xml:space="preserve"> </w:t>
      </w:r>
      <w:r>
        <w:t>от</w:t>
      </w:r>
      <w:r>
        <w:rPr>
          <w:spacing w:val="80"/>
        </w:rPr>
        <w:t xml:space="preserve"> </w:t>
      </w:r>
      <w:r>
        <w:t>неопределённой</w:t>
      </w:r>
      <w:r>
        <w:rPr>
          <w:spacing w:val="80"/>
        </w:rPr>
        <w:t xml:space="preserve"> </w:t>
      </w:r>
      <w:r>
        <w:t>формы</w:t>
      </w:r>
      <w:r>
        <w:rPr>
          <w:spacing w:val="80"/>
          <w:w w:val="150"/>
        </w:rPr>
        <w:t xml:space="preserve"> </w:t>
      </w:r>
      <w:r>
        <w:t>глаголов (to run – a run);</w:t>
      </w:r>
    </w:p>
    <w:p w:rsidR="000A0EF3" w:rsidRDefault="002345D6">
      <w:pPr>
        <w:pStyle w:val="a3"/>
        <w:spacing w:before="1" w:line="360" w:lineRule="auto"/>
        <w:ind w:left="1509" w:right="839"/>
        <w:jc w:val="left"/>
      </w:pPr>
      <w:r>
        <w:t>образование</w:t>
      </w:r>
      <w:r>
        <w:rPr>
          <w:spacing w:val="-5"/>
        </w:rPr>
        <w:t xml:space="preserve"> </w:t>
      </w:r>
      <w:r>
        <w:t>имён</w:t>
      </w:r>
      <w:r>
        <w:rPr>
          <w:spacing w:val="-4"/>
        </w:rPr>
        <w:t xml:space="preserve"> </w:t>
      </w:r>
      <w:r>
        <w:t>существительных</w:t>
      </w:r>
      <w:r>
        <w:rPr>
          <w:spacing w:val="-2"/>
        </w:rPr>
        <w:t xml:space="preserve"> </w:t>
      </w:r>
      <w:r>
        <w:t>от</w:t>
      </w:r>
      <w:r>
        <w:rPr>
          <w:spacing w:val="-6"/>
        </w:rPr>
        <w:t xml:space="preserve"> </w:t>
      </w:r>
      <w:r>
        <w:t>прилагательных</w:t>
      </w:r>
      <w:r>
        <w:rPr>
          <w:spacing w:val="-3"/>
        </w:rPr>
        <w:t xml:space="preserve"> </w:t>
      </w:r>
      <w:r>
        <w:t>(rich</w:t>
      </w:r>
      <w:r>
        <w:rPr>
          <w:spacing w:val="-4"/>
        </w:rPr>
        <w:t xml:space="preserve"> </w:t>
      </w:r>
      <w:r>
        <w:t>people</w:t>
      </w:r>
      <w:r>
        <w:rPr>
          <w:spacing w:val="-5"/>
        </w:rPr>
        <w:t xml:space="preserve"> </w:t>
      </w:r>
      <w:r>
        <w:t>–</w:t>
      </w:r>
      <w:r>
        <w:rPr>
          <w:spacing w:val="-4"/>
        </w:rPr>
        <w:t xml:space="preserve"> </w:t>
      </w:r>
      <w:r>
        <w:t>the</w:t>
      </w:r>
      <w:r>
        <w:rPr>
          <w:spacing w:val="-4"/>
        </w:rPr>
        <w:t xml:space="preserve"> </w:t>
      </w:r>
      <w:r>
        <w:t>rich); образование глаголов от имён существительных (a hand – to hand); образование глаголов от имён прилагательных (cool – to cool).</w:t>
      </w:r>
    </w:p>
    <w:p w:rsidR="000A0EF3" w:rsidRDefault="002345D6">
      <w:pPr>
        <w:pStyle w:val="a3"/>
        <w:spacing w:line="275" w:lineRule="exact"/>
        <w:ind w:left="1509"/>
        <w:jc w:val="left"/>
      </w:pPr>
      <w:r>
        <w:t>Имена</w:t>
      </w:r>
      <w:r>
        <w:rPr>
          <w:spacing w:val="-3"/>
        </w:rPr>
        <w:t xml:space="preserve"> </w:t>
      </w:r>
      <w:r>
        <w:t>прилагательные</w:t>
      </w:r>
      <w:r>
        <w:rPr>
          <w:spacing w:val="-3"/>
        </w:rPr>
        <w:t xml:space="preserve"> </w:t>
      </w:r>
      <w:r>
        <w:t>на</w:t>
      </w:r>
      <w:r>
        <w:rPr>
          <w:spacing w:val="-2"/>
        </w:rPr>
        <w:t xml:space="preserve"> </w:t>
      </w:r>
      <w:r>
        <w:t>-ed</w:t>
      </w:r>
      <w:r>
        <w:rPr>
          <w:spacing w:val="-1"/>
        </w:rPr>
        <w:t xml:space="preserve"> </w:t>
      </w:r>
      <w:r>
        <w:t>и -ing</w:t>
      </w:r>
      <w:r>
        <w:rPr>
          <w:spacing w:val="-2"/>
        </w:rPr>
        <w:t xml:space="preserve"> </w:t>
      </w:r>
      <w:r>
        <w:t>(excited</w:t>
      </w:r>
      <w:r>
        <w:rPr>
          <w:spacing w:val="-1"/>
        </w:rPr>
        <w:t xml:space="preserve"> </w:t>
      </w:r>
      <w:r>
        <w:t>–</w:t>
      </w:r>
      <w:r>
        <w:rPr>
          <w:spacing w:val="-1"/>
        </w:rPr>
        <w:t xml:space="preserve"> </w:t>
      </w:r>
      <w:r>
        <w:rPr>
          <w:spacing w:val="-2"/>
        </w:rPr>
        <w:t>exciting).</w:t>
      </w:r>
    </w:p>
    <w:p w:rsidR="000A0EF3" w:rsidRDefault="002345D6">
      <w:pPr>
        <w:pStyle w:val="a3"/>
        <w:tabs>
          <w:tab w:val="left" w:pos="2133"/>
          <w:tab w:val="left" w:pos="3827"/>
          <w:tab w:val="left" w:pos="5595"/>
          <w:tab w:val="left" w:pos="7282"/>
          <w:tab w:val="left" w:pos="8873"/>
        </w:tabs>
        <w:spacing w:before="139" w:line="360" w:lineRule="auto"/>
        <w:ind w:left="802" w:right="246" w:firstLine="707"/>
      </w:pPr>
      <w:r>
        <w:t xml:space="preserve">Многозначные лексические единицы. Синонимы. Антонимы. Интернациональные </w:t>
      </w:r>
      <w:r>
        <w:rPr>
          <w:spacing w:val="-2"/>
        </w:rPr>
        <w:t>слова.</w:t>
      </w:r>
      <w:r>
        <w:tab/>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 xml:space="preserve">Сокращения </w:t>
      </w:r>
      <w:r>
        <w:t>и аббревиатуры.</w:t>
      </w:r>
    </w:p>
    <w:p w:rsidR="000A0EF3" w:rsidRDefault="002345D6">
      <w:pPr>
        <w:pStyle w:val="a3"/>
        <w:spacing w:line="362" w:lineRule="auto"/>
        <w:ind w:left="802" w:right="251" w:firstLine="707"/>
      </w:pPr>
      <w:r>
        <w:t>Различные средства связи для обеспечения целостности и логичности устного/письменного высказывания.</w:t>
      </w:r>
    </w:p>
    <w:p w:rsidR="000A0EF3" w:rsidRDefault="002345D6">
      <w:pPr>
        <w:pStyle w:val="a3"/>
        <w:spacing w:line="271" w:lineRule="exact"/>
        <w:ind w:left="1509"/>
      </w:pPr>
      <w:r>
        <w:t>Грамматическая</w:t>
      </w:r>
      <w:r>
        <w:rPr>
          <w:spacing w:val="-5"/>
        </w:rPr>
        <w:t xml:space="preserve"> </w:t>
      </w:r>
      <w:r>
        <w:t>сторона</w:t>
      </w:r>
      <w:r>
        <w:rPr>
          <w:spacing w:val="-6"/>
        </w:rPr>
        <w:t xml:space="preserve"> </w:t>
      </w:r>
      <w:r>
        <w:rPr>
          <w:spacing w:val="-4"/>
        </w:rPr>
        <w:t>речи.</w:t>
      </w:r>
    </w:p>
    <w:p w:rsidR="000A0EF3" w:rsidRDefault="002345D6">
      <w:pPr>
        <w:pStyle w:val="a3"/>
        <w:spacing w:before="138" w:line="360" w:lineRule="auto"/>
        <w:ind w:left="802" w:right="247" w:firstLine="707"/>
      </w:pPr>
      <w:r>
        <w:t>Распознавание</w:t>
      </w:r>
      <w:r>
        <w:rPr>
          <w:spacing w:val="80"/>
          <w:w w:val="150"/>
        </w:rPr>
        <w:t xml:space="preserve"> </w:t>
      </w:r>
      <w:r>
        <w:t>в</w:t>
      </w:r>
      <w:r>
        <w:rPr>
          <w:spacing w:val="80"/>
          <w:w w:val="150"/>
        </w:rPr>
        <w:t xml:space="preserve"> </w:t>
      </w:r>
      <w:r>
        <w:t>звучащем</w:t>
      </w:r>
      <w:r>
        <w:rPr>
          <w:spacing w:val="80"/>
          <w:w w:val="150"/>
        </w:rPr>
        <w:t xml:space="preserve"> </w:t>
      </w:r>
      <w:r>
        <w:t>и</w:t>
      </w:r>
      <w:r>
        <w:rPr>
          <w:spacing w:val="80"/>
          <w:w w:val="150"/>
        </w:rPr>
        <w:t xml:space="preserve"> </w:t>
      </w:r>
      <w:r>
        <w:t>письменном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 xml:space="preserve">устной и письменной речи изученных морфологических форм и синтаксических конструкций </w:t>
      </w:r>
      <w:r>
        <w:lastRenderedPageBreak/>
        <w:t>английского языка.</w:t>
      </w:r>
    </w:p>
    <w:p w:rsidR="000A0EF3" w:rsidRDefault="002345D6">
      <w:pPr>
        <w:pStyle w:val="a3"/>
        <w:spacing w:line="360" w:lineRule="auto"/>
        <w:ind w:left="802" w:right="244" w:firstLine="707"/>
      </w:pPr>
      <w:r>
        <w:t>Различные коммуникативные типы предложений: повествовательные (утвердительные, отрицательные), вопросительные (общий, специальный, альтернативный,</w:t>
      </w:r>
      <w:r>
        <w:rPr>
          <w:spacing w:val="80"/>
        </w:rPr>
        <w:t xml:space="preserve">  </w:t>
      </w:r>
      <w:r>
        <w:t>разделительный</w:t>
      </w:r>
      <w:r>
        <w:rPr>
          <w:spacing w:val="80"/>
        </w:rPr>
        <w:t xml:space="preserve">  </w:t>
      </w:r>
      <w:r>
        <w:t>вопросы),</w:t>
      </w:r>
      <w:r>
        <w:rPr>
          <w:spacing w:val="80"/>
        </w:rPr>
        <w:t xml:space="preserve">  </w:t>
      </w:r>
      <w:r>
        <w:t>побудительные</w:t>
      </w:r>
      <w:r>
        <w:rPr>
          <w:spacing w:val="80"/>
        </w:rPr>
        <w:t xml:space="preserve">  </w:t>
      </w:r>
      <w:r>
        <w:t>(в</w:t>
      </w:r>
      <w:r>
        <w:rPr>
          <w:spacing w:val="80"/>
        </w:rPr>
        <w:t xml:space="preserve">  </w:t>
      </w:r>
      <w:r>
        <w:t>утвердительной</w:t>
      </w:r>
      <w:r>
        <w:rPr>
          <w:spacing w:val="40"/>
        </w:rPr>
        <w:t xml:space="preserve"> </w:t>
      </w:r>
      <w:r>
        <w:t>и отрицательной форме).</w:t>
      </w:r>
    </w:p>
    <w:p w:rsidR="000A0EF3" w:rsidRDefault="002345D6">
      <w:pPr>
        <w:pStyle w:val="a3"/>
        <w:spacing w:line="360" w:lineRule="auto"/>
        <w:ind w:left="802" w:right="248" w:firstLine="707"/>
      </w:pPr>
      <w:r>
        <w:t>Нераспространённые</w:t>
      </w:r>
      <w:r>
        <w:rPr>
          <w:spacing w:val="80"/>
          <w:w w:val="150"/>
        </w:rPr>
        <w:t xml:space="preserve">   </w:t>
      </w:r>
      <w:r>
        <w:t>и</w:t>
      </w:r>
      <w:r>
        <w:rPr>
          <w:spacing w:val="80"/>
          <w:w w:val="150"/>
        </w:rPr>
        <w:t xml:space="preserve">   </w:t>
      </w:r>
      <w:r>
        <w:t>распространённые</w:t>
      </w:r>
      <w:r>
        <w:rPr>
          <w:spacing w:val="80"/>
          <w:w w:val="150"/>
        </w:rPr>
        <w:t xml:space="preserve">   </w:t>
      </w:r>
      <w:r>
        <w:t>простые</w:t>
      </w:r>
      <w:r>
        <w:rPr>
          <w:spacing w:val="80"/>
          <w:w w:val="150"/>
        </w:rPr>
        <w:t xml:space="preserve">   </w:t>
      </w:r>
      <w:r>
        <w:t>предложения,</w:t>
      </w:r>
      <w:r>
        <w:rPr>
          <w:spacing w:val="40"/>
        </w:rPr>
        <w:t xml:space="preserve"> </w:t>
      </w:r>
      <w:r>
        <w:t>в том числе с несколькими обстоятельствами, следующими в определённом порядке (We moved to a new house last year.).</w:t>
      </w:r>
    </w:p>
    <w:p w:rsidR="000A0EF3" w:rsidRDefault="002345D6">
      <w:pPr>
        <w:pStyle w:val="a3"/>
        <w:spacing w:before="1" w:line="360" w:lineRule="auto"/>
        <w:ind w:left="1509" w:right="4575"/>
        <w:jc w:val="left"/>
      </w:pPr>
      <w:r>
        <w:t>Предложения с начальным It. Предложения</w:t>
      </w:r>
      <w:r>
        <w:rPr>
          <w:spacing w:val="-6"/>
        </w:rPr>
        <w:t xml:space="preserve"> </w:t>
      </w:r>
      <w:r>
        <w:t>с</w:t>
      </w:r>
      <w:r>
        <w:rPr>
          <w:spacing w:val="-7"/>
        </w:rPr>
        <w:t xml:space="preserve"> </w:t>
      </w:r>
      <w:r>
        <w:t>начальным</w:t>
      </w:r>
      <w:r>
        <w:rPr>
          <w:spacing w:val="-8"/>
        </w:rPr>
        <w:t xml:space="preserve"> </w:t>
      </w:r>
      <w:r>
        <w:t>There</w:t>
      </w:r>
      <w:r>
        <w:rPr>
          <w:spacing w:val="-7"/>
        </w:rPr>
        <w:t xml:space="preserve"> </w:t>
      </w:r>
      <w:r>
        <w:t>+</w:t>
      </w:r>
      <w:r>
        <w:rPr>
          <w:spacing w:val="-7"/>
        </w:rPr>
        <w:t xml:space="preserve"> </w:t>
      </w:r>
      <w:r>
        <w:t>to</w:t>
      </w:r>
      <w:r>
        <w:rPr>
          <w:spacing w:val="-6"/>
        </w:rPr>
        <w:t xml:space="preserve"> </w:t>
      </w:r>
      <w:r>
        <w:t>be.</w:t>
      </w:r>
    </w:p>
    <w:p w:rsidR="000A0EF3" w:rsidRDefault="002345D6">
      <w:pPr>
        <w:pStyle w:val="a3"/>
        <w:tabs>
          <w:tab w:val="left" w:pos="3140"/>
          <w:tab w:val="left" w:pos="3473"/>
          <w:tab w:val="left" w:pos="5048"/>
          <w:tab w:val="left" w:pos="6916"/>
          <w:tab w:val="left" w:pos="8584"/>
        </w:tabs>
        <w:ind w:left="1509"/>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глаголы-связки</w:t>
      </w:r>
    </w:p>
    <w:p w:rsidR="000A0EF3" w:rsidRPr="006D038F" w:rsidRDefault="002345D6">
      <w:pPr>
        <w:pStyle w:val="a3"/>
        <w:spacing w:before="64"/>
        <w:ind w:left="802"/>
        <w:rPr>
          <w:lang w:val="en-US"/>
        </w:rPr>
      </w:pPr>
      <w:r w:rsidRPr="006D038F">
        <w:rPr>
          <w:lang w:val="en-US"/>
        </w:rPr>
        <w:t>to</w:t>
      </w:r>
      <w:r w:rsidRPr="006D038F">
        <w:rPr>
          <w:spacing w:val="-3"/>
          <w:lang w:val="en-US"/>
        </w:rPr>
        <w:t xml:space="preserve"> </w:t>
      </w:r>
      <w:r w:rsidRPr="006D038F">
        <w:rPr>
          <w:lang w:val="en-US"/>
        </w:rPr>
        <w:t>be,</w:t>
      </w:r>
      <w:r w:rsidRPr="006D038F">
        <w:rPr>
          <w:spacing w:val="-1"/>
          <w:lang w:val="en-US"/>
        </w:rPr>
        <w:t xml:space="preserve"> </w:t>
      </w:r>
      <w:r w:rsidRPr="006D038F">
        <w:rPr>
          <w:lang w:val="en-US"/>
        </w:rPr>
        <w:t>to</w:t>
      </w:r>
      <w:r w:rsidRPr="006D038F">
        <w:rPr>
          <w:spacing w:val="-2"/>
          <w:lang w:val="en-US"/>
        </w:rPr>
        <w:t xml:space="preserve"> </w:t>
      </w:r>
      <w:r w:rsidRPr="006D038F">
        <w:rPr>
          <w:lang w:val="en-US"/>
        </w:rPr>
        <w:t>look,</w:t>
      </w:r>
      <w:r w:rsidRPr="006D038F">
        <w:rPr>
          <w:spacing w:val="-1"/>
          <w:lang w:val="en-US"/>
        </w:rPr>
        <w:t xml:space="preserve"> </w:t>
      </w:r>
      <w:r w:rsidRPr="006D038F">
        <w:rPr>
          <w:lang w:val="en-US"/>
        </w:rPr>
        <w:t>to</w:t>
      </w:r>
      <w:r w:rsidRPr="006D038F">
        <w:rPr>
          <w:spacing w:val="-1"/>
          <w:lang w:val="en-US"/>
        </w:rPr>
        <w:t xml:space="preserve"> </w:t>
      </w:r>
      <w:r w:rsidRPr="006D038F">
        <w:rPr>
          <w:lang w:val="en-US"/>
        </w:rPr>
        <w:t>seem,</w:t>
      </w:r>
      <w:r w:rsidRPr="006D038F">
        <w:rPr>
          <w:spacing w:val="-1"/>
          <w:lang w:val="en-US"/>
        </w:rPr>
        <w:t xml:space="preserve"> </w:t>
      </w:r>
      <w:r w:rsidRPr="006D038F">
        <w:rPr>
          <w:lang w:val="en-US"/>
        </w:rPr>
        <w:t>to</w:t>
      </w:r>
      <w:r w:rsidRPr="006D038F">
        <w:rPr>
          <w:spacing w:val="-1"/>
          <w:lang w:val="en-US"/>
        </w:rPr>
        <w:t xml:space="preserve"> </w:t>
      </w:r>
      <w:r w:rsidRPr="006D038F">
        <w:rPr>
          <w:lang w:val="en-US"/>
        </w:rPr>
        <w:t>feel</w:t>
      </w:r>
      <w:r w:rsidRPr="006D038F">
        <w:rPr>
          <w:spacing w:val="-1"/>
          <w:lang w:val="en-US"/>
        </w:rPr>
        <w:t xml:space="preserve"> </w:t>
      </w:r>
      <w:r w:rsidRPr="006D038F">
        <w:rPr>
          <w:lang w:val="en-US"/>
        </w:rPr>
        <w:t>(He</w:t>
      </w:r>
      <w:r w:rsidRPr="006D038F">
        <w:rPr>
          <w:spacing w:val="-2"/>
          <w:lang w:val="en-US"/>
        </w:rPr>
        <w:t xml:space="preserve"> </w:t>
      </w:r>
      <w:r w:rsidRPr="006D038F">
        <w:rPr>
          <w:lang w:val="en-US"/>
        </w:rPr>
        <w:t>looks/seems/feels</w:t>
      </w:r>
      <w:r w:rsidRPr="006D038F">
        <w:rPr>
          <w:spacing w:val="-1"/>
          <w:lang w:val="en-US"/>
        </w:rPr>
        <w:t xml:space="preserve"> </w:t>
      </w:r>
      <w:r w:rsidRPr="006D038F">
        <w:rPr>
          <w:spacing w:val="-2"/>
          <w:lang w:val="en-US"/>
        </w:rPr>
        <w:t>happy.).</w:t>
      </w:r>
    </w:p>
    <w:p w:rsidR="000A0EF3" w:rsidRDefault="002345D6">
      <w:pPr>
        <w:pStyle w:val="a3"/>
        <w:spacing w:before="140"/>
        <w:ind w:left="1510"/>
      </w:pPr>
      <w:r>
        <w:t>Предложения</w:t>
      </w:r>
      <w:r>
        <w:rPr>
          <w:spacing w:val="-4"/>
        </w:rPr>
        <w:t xml:space="preserve"> </w:t>
      </w:r>
      <w:r>
        <w:t>cо</w:t>
      </w:r>
      <w:r>
        <w:rPr>
          <w:spacing w:val="-1"/>
        </w:rPr>
        <w:t xml:space="preserve"> </w:t>
      </w:r>
      <w:r>
        <w:t>сложным</w:t>
      </w:r>
      <w:r>
        <w:rPr>
          <w:spacing w:val="-2"/>
        </w:rPr>
        <w:t xml:space="preserve"> </w:t>
      </w:r>
      <w:r>
        <w:t>подлежащим</w:t>
      </w:r>
      <w:r>
        <w:rPr>
          <w:spacing w:val="-2"/>
        </w:rPr>
        <w:t xml:space="preserve"> </w:t>
      </w:r>
      <w:r>
        <w:t>–</w:t>
      </w:r>
      <w:r>
        <w:rPr>
          <w:spacing w:val="-2"/>
        </w:rPr>
        <w:t xml:space="preserve"> </w:t>
      </w:r>
      <w:r>
        <w:t>Complex</w:t>
      </w:r>
      <w:r>
        <w:rPr>
          <w:spacing w:val="1"/>
        </w:rPr>
        <w:t xml:space="preserve"> </w:t>
      </w:r>
      <w:r>
        <w:rPr>
          <w:spacing w:val="-2"/>
        </w:rPr>
        <w:t>Subject.</w:t>
      </w:r>
    </w:p>
    <w:p w:rsidR="000A0EF3" w:rsidRPr="006D038F" w:rsidRDefault="002345D6">
      <w:pPr>
        <w:pStyle w:val="a3"/>
        <w:spacing w:before="137" w:line="360" w:lineRule="auto"/>
        <w:ind w:left="802" w:right="248" w:firstLine="707"/>
        <w:rPr>
          <w:lang w:val="en-US"/>
        </w:rPr>
      </w:pPr>
      <w:r>
        <w:t>Предложения</w:t>
      </w:r>
      <w:r w:rsidRPr="006D038F">
        <w:rPr>
          <w:lang w:val="en-US"/>
        </w:rPr>
        <w:t xml:space="preserve"> c</w:t>
      </w:r>
      <w:r>
        <w:t>о</w:t>
      </w:r>
      <w:r w:rsidRPr="006D038F">
        <w:rPr>
          <w:lang w:val="en-US"/>
        </w:rPr>
        <w:t xml:space="preserve"> </w:t>
      </w:r>
      <w:r>
        <w:t>сложным</w:t>
      </w:r>
      <w:r w:rsidRPr="006D038F">
        <w:rPr>
          <w:lang w:val="en-US"/>
        </w:rPr>
        <w:t xml:space="preserve"> </w:t>
      </w:r>
      <w:r>
        <w:t>дополнением</w:t>
      </w:r>
      <w:r w:rsidRPr="006D038F">
        <w:rPr>
          <w:lang w:val="en-US"/>
        </w:rPr>
        <w:t xml:space="preserve"> – Complex Object (I want you to help me. I saw her cross/crossing the road. I want to have my hair cut.).</w:t>
      </w:r>
    </w:p>
    <w:p w:rsidR="000A0EF3" w:rsidRDefault="002345D6">
      <w:pPr>
        <w:pStyle w:val="a3"/>
        <w:spacing w:line="360" w:lineRule="auto"/>
        <w:ind w:left="1510" w:right="252"/>
      </w:pPr>
      <w:r>
        <w:t>Сложносочинённые предложения с сочинительными союзами and, but, or. Сложноподчинённые</w:t>
      </w:r>
      <w:r>
        <w:rPr>
          <w:spacing w:val="64"/>
        </w:rPr>
        <w:t xml:space="preserve"> </w:t>
      </w:r>
      <w:r>
        <w:t>предложения</w:t>
      </w:r>
      <w:r>
        <w:rPr>
          <w:spacing w:val="65"/>
        </w:rPr>
        <w:t xml:space="preserve"> </w:t>
      </w:r>
      <w:r>
        <w:t>с</w:t>
      </w:r>
      <w:r>
        <w:rPr>
          <w:spacing w:val="65"/>
        </w:rPr>
        <w:t xml:space="preserve"> </w:t>
      </w:r>
      <w:r>
        <w:t>союзами</w:t>
      </w:r>
      <w:r>
        <w:rPr>
          <w:spacing w:val="66"/>
        </w:rPr>
        <w:t xml:space="preserve"> </w:t>
      </w:r>
      <w:r>
        <w:t>и</w:t>
      </w:r>
      <w:r>
        <w:rPr>
          <w:spacing w:val="65"/>
        </w:rPr>
        <w:t xml:space="preserve"> </w:t>
      </w:r>
      <w:r>
        <w:t>союзными</w:t>
      </w:r>
      <w:r>
        <w:rPr>
          <w:spacing w:val="65"/>
        </w:rPr>
        <w:t xml:space="preserve"> </w:t>
      </w:r>
      <w:r>
        <w:t>словами</w:t>
      </w:r>
      <w:r>
        <w:rPr>
          <w:spacing w:val="66"/>
        </w:rPr>
        <w:t xml:space="preserve"> </w:t>
      </w:r>
      <w:r>
        <w:t>because,</w:t>
      </w:r>
      <w:r>
        <w:rPr>
          <w:spacing w:val="66"/>
        </w:rPr>
        <w:t xml:space="preserve"> </w:t>
      </w:r>
      <w:r>
        <w:rPr>
          <w:spacing w:val="-5"/>
        </w:rPr>
        <w:t>if,</w:t>
      </w:r>
    </w:p>
    <w:p w:rsidR="000A0EF3" w:rsidRDefault="002345D6">
      <w:pPr>
        <w:pStyle w:val="a3"/>
        <w:ind w:left="802"/>
      </w:pPr>
      <w:r>
        <w:t>when,</w:t>
      </w:r>
      <w:r>
        <w:rPr>
          <w:spacing w:val="-4"/>
        </w:rPr>
        <w:t xml:space="preserve"> </w:t>
      </w:r>
      <w:r>
        <w:t>where,</w:t>
      </w:r>
      <w:r>
        <w:rPr>
          <w:spacing w:val="-1"/>
        </w:rPr>
        <w:t xml:space="preserve"> </w:t>
      </w:r>
      <w:r>
        <w:t>what,</w:t>
      </w:r>
      <w:r>
        <w:rPr>
          <w:spacing w:val="-1"/>
        </w:rPr>
        <w:t xml:space="preserve"> </w:t>
      </w:r>
      <w:r>
        <w:t>why,</w:t>
      </w:r>
      <w:r>
        <w:rPr>
          <w:spacing w:val="1"/>
        </w:rPr>
        <w:t xml:space="preserve"> </w:t>
      </w:r>
      <w:r>
        <w:rPr>
          <w:spacing w:val="-4"/>
        </w:rPr>
        <w:t>how.</w:t>
      </w:r>
    </w:p>
    <w:p w:rsidR="000A0EF3" w:rsidRDefault="002345D6">
      <w:pPr>
        <w:pStyle w:val="a3"/>
        <w:spacing w:before="139" w:line="360" w:lineRule="auto"/>
        <w:ind w:left="802" w:right="250" w:firstLine="707"/>
      </w:pPr>
      <w:r>
        <w:t>Сложноподчинённые</w:t>
      </w:r>
      <w:r>
        <w:rPr>
          <w:spacing w:val="80"/>
          <w:w w:val="150"/>
        </w:rPr>
        <w:t xml:space="preserve">  </w:t>
      </w:r>
      <w:r>
        <w:t>предложения</w:t>
      </w:r>
      <w:r>
        <w:rPr>
          <w:spacing w:val="80"/>
          <w:w w:val="150"/>
        </w:rPr>
        <w:t xml:space="preserve">  </w:t>
      </w:r>
      <w:r>
        <w:t>с</w:t>
      </w:r>
      <w:r>
        <w:rPr>
          <w:spacing w:val="80"/>
          <w:w w:val="150"/>
        </w:rPr>
        <w:t xml:space="preserve">  </w:t>
      </w:r>
      <w:r>
        <w:t>определительными</w:t>
      </w:r>
      <w:r>
        <w:rPr>
          <w:spacing w:val="80"/>
          <w:w w:val="150"/>
        </w:rPr>
        <w:t xml:space="preserve">  </w:t>
      </w:r>
      <w:r>
        <w:t>придаточными</w:t>
      </w:r>
      <w:r>
        <w:rPr>
          <w:spacing w:val="40"/>
        </w:rPr>
        <w:t xml:space="preserve"> </w:t>
      </w:r>
      <w:r>
        <w:t>с союзными словами who, which, that.</w:t>
      </w:r>
    </w:p>
    <w:p w:rsidR="000A0EF3" w:rsidRDefault="002345D6">
      <w:pPr>
        <w:pStyle w:val="a3"/>
        <w:ind w:left="1509"/>
      </w:pPr>
      <w:r>
        <w:t>Сложноподчинённые</w:t>
      </w:r>
      <w:r>
        <w:rPr>
          <w:spacing w:val="39"/>
        </w:rPr>
        <w:t xml:space="preserve">  </w:t>
      </w:r>
      <w:r>
        <w:t>предложения</w:t>
      </w:r>
      <w:r>
        <w:rPr>
          <w:spacing w:val="42"/>
        </w:rPr>
        <w:t xml:space="preserve">  </w:t>
      </w:r>
      <w:r>
        <w:t>с</w:t>
      </w:r>
      <w:r>
        <w:rPr>
          <w:spacing w:val="42"/>
        </w:rPr>
        <w:t xml:space="preserve">  </w:t>
      </w:r>
      <w:r>
        <w:t>союзными</w:t>
      </w:r>
      <w:r>
        <w:rPr>
          <w:spacing w:val="42"/>
        </w:rPr>
        <w:t xml:space="preserve">  </w:t>
      </w:r>
      <w:r>
        <w:t>словами</w:t>
      </w:r>
      <w:r>
        <w:rPr>
          <w:spacing w:val="43"/>
        </w:rPr>
        <w:t xml:space="preserve">  </w:t>
      </w:r>
      <w:r>
        <w:t>whoever,</w:t>
      </w:r>
      <w:r>
        <w:rPr>
          <w:spacing w:val="42"/>
        </w:rPr>
        <w:t xml:space="preserve">  </w:t>
      </w:r>
      <w:r>
        <w:rPr>
          <w:spacing w:val="-2"/>
        </w:rPr>
        <w:t>whatever,</w:t>
      </w:r>
    </w:p>
    <w:p w:rsidR="000A0EF3" w:rsidRDefault="002345D6">
      <w:pPr>
        <w:pStyle w:val="a3"/>
        <w:spacing w:before="138"/>
        <w:ind w:left="802"/>
      </w:pPr>
      <w:r>
        <w:t>however,</w:t>
      </w:r>
      <w:r>
        <w:rPr>
          <w:spacing w:val="-2"/>
        </w:rPr>
        <w:t xml:space="preserve"> whenever.</w:t>
      </w:r>
    </w:p>
    <w:p w:rsidR="000A0EF3" w:rsidRDefault="002345D6">
      <w:pPr>
        <w:pStyle w:val="a3"/>
        <w:spacing w:before="139" w:line="360" w:lineRule="auto"/>
        <w:ind w:left="802" w:right="249" w:firstLine="707"/>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w:t>
      </w:r>
      <w:r>
        <w:rPr>
          <w:spacing w:val="80"/>
        </w:rPr>
        <w:t xml:space="preserve"> </w:t>
      </w:r>
      <w:r>
        <w:t>0,</w:t>
      </w:r>
      <w:r>
        <w:rPr>
          <w:spacing w:val="80"/>
        </w:rPr>
        <w:t xml:space="preserve"> </w:t>
      </w:r>
      <w:r>
        <w:t>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rsidR="000A0EF3" w:rsidRPr="006D038F" w:rsidRDefault="002345D6">
      <w:pPr>
        <w:pStyle w:val="a3"/>
        <w:spacing w:line="360" w:lineRule="auto"/>
        <w:ind w:left="802" w:right="245" w:firstLine="707"/>
        <w:rPr>
          <w:lang w:val="en-US"/>
        </w:rPr>
      </w:pPr>
      <w:r>
        <w:t>Все</w:t>
      </w:r>
      <w:r w:rsidRPr="006D038F">
        <w:rPr>
          <w:lang w:val="en-US"/>
        </w:rPr>
        <w:t xml:space="preserve"> </w:t>
      </w:r>
      <w:r>
        <w:t>типы</w:t>
      </w:r>
      <w:r w:rsidRPr="006D038F">
        <w:rPr>
          <w:lang w:val="en-US"/>
        </w:rPr>
        <w:t xml:space="preserve"> </w:t>
      </w:r>
      <w:r>
        <w:t>вопросительных</w:t>
      </w:r>
      <w:r w:rsidRPr="006D038F">
        <w:rPr>
          <w:lang w:val="en-US"/>
        </w:rPr>
        <w:t xml:space="preserve"> </w:t>
      </w:r>
      <w:r>
        <w:t>предложений</w:t>
      </w:r>
      <w:r w:rsidRPr="006D038F">
        <w:rPr>
          <w:lang w:val="en-US"/>
        </w:rPr>
        <w:t xml:space="preserve"> (</w:t>
      </w:r>
      <w:r>
        <w:t>общий</w:t>
      </w:r>
      <w:r w:rsidRPr="006D038F">
        <w:rPr>
          <w:lang w:val="en-US"/>
        </w:rPr>
        <w:t xml:space="preserve">, </w:t>
      </w:r>
      <w:r>
        <w:t>специальный</w:t>
      </w:r>
      <w:r w:rsidRPr="006D038F">
        <w:rPr>
          <w:lang w:val="en-US"/>
        </w:rPr>
        <w:t xml:space="preserve">, </w:t>
      </w:r>
      <w:r>
        <w:t>альтернативный</w:t>
      </w:r>
      <w:r w:rsidRPr="006D038F">
        <w:rPr>
          <w:lang w:val="en-US"/>
        </w:rPr>
        <w:t xml:space="preserve">, </w:t>
      </w:r>
      <w:r>
        <w:t>разделительный</w:t>
      </w:r>
      <w:r w:rsidRPr="006D038F">
        <w:rPr>
          <w:lang w:val="en-US"/>
        </w:rPr>
        <w:t xml:space="preserve"> </w:t>
      </w:r>
      <w:r>
        <w:t>вопросы</w:t>
      </w:r>
      <w:r w:rsidRPr="006D038F">
        <w:rPr>
          <w:lang w:val="en-US"/>
        </w:rPr>
        <w:t xml:space="preserve"> </w:t>
      </w:r>
      <w:r>
        <w:t>в</w:t>
      </w:r>
      <w:r w:rsidRPr="006D038F">
        <w:rPr>
          <w:lang w:val="en-US"/>
        </w:rPr>
        <w:t xml:space="preserve"> Present/Past/Future Simple Tense, Present/Past Continuous Tense, Present/Past Perfect Tense, Present Perfect Continuous Tense).</w:t>
      </w:r>
    </w:p>
    <w:p w:rsidR="000A0EF3" w:rsidRDefault="002345D6">
      <w:pPr>
        <w:pStyle w:val="a3"/>
        <w:spacing w:line="360" w:lineRule="auto"/>
        <w:ind w:left="802" w:right="251" w:firstLine="707"/>
      </w:pPr>
      <w:r>
        <w:t>Повествовательные,</w:t>
      </w:r>
      <w:r>
        <w:rPr>
          <w:spacing w:val="80"/>
        </w:rPr>
        <w:t xml:space="preserve">   </w:t>
      </w:r>
      <w:r>
        <w:t>вопросительные</w:t>
      </w:r>
      <w:r>
        <w:rPr>
          <w:spacing w:val="80"/>
        </w:rPr>
        <w:t xml:space="preserve">   </w:t>
      </w:r>
      <w:r>
        <w:t>и</w:t>
      </w:r>
      <w:r>
        <w:rPr>
          <w:spacing w:val="80"/>
        </w:rPr>
        <w:t xml:space="preserve">   </w:t>
      </w:r>
      <w:r>
        <w:t>побудительные</w:t>
      </w:r>
      <w:r>
        <w:rPr>
          <w:spacing w:val="80"/>
        </w:rPr>
        <w:t xml:space="preserve">   </w:t>
      </w:r>
      <w:r>
        <w:t>предложения</w:t>
      </w:r>
      <w:r>
        <w:rPr>
          <w:spacing w:val="40"/>
        </w:rPr>
        <w:t xml:space="preserve"> </w:t>
      </w:r>
      <w:r>
        <w:t>в косвенной речи в настоящем и прошедшем времени, согласование времён в рамках сложного предложения.</w:t>
      </w:r>
    </w:p>
    <w:p w:rsidR="000A0EF3" w:rsidRPr="006D038F" w:rsidRDefault="002345D6">
      <w:pPr>
        <w:pStyle w:val="a3"/>
        <w:spacing w:line="360" w:lineRule="auto"/>
        <w:ind w:left="1509" w:right="252"/>
        <w:rPr>
          <w:lang w:val="en-US"/>
        </w:rPr>
      </w:pPr>
      <w:r>
        <w:t>Модальные глаголы в косвенной речи в настоящем и прошедшем времени. Предложения</w:t>
      </w:r>
      <w:r w:rsidRPr="006D038F">
        <w:rPr>
          <w:spacing w:val="28"/>
          <w:lang w:val="en-US"/>
        </w:rPr>
        <w:t xml:space="preserve"> </w:t>
      </w:r>
      <w:r>
        <w:t>с</w:t>
      </w:r>
      <w:r w:rsidRPr="006D038F">
        <w:rPr>
          <w:spacing w:val="29"/>
          <w:lang w:val="en-US"/>
        </w:rPr>
        <w:t xml:space="preserve"> </w:t>
      </w:r>
      <w:r>
        <w:t>конструкциями</w:t>
      </w:r>
      <w:r w:rsidRPr="006D038F">
        <w:rPr>
          <w:spacing w:val="33"/>
          <w:lang w:val="en-US"/>
        </w:rPr>
        <w:t xml:space="preserve"> </w:t>
      </w:r>
      <w:r w:rsidRPr="006D038F">
        <w:rPr>
          <w:lang w:val="en-US"/>
        </w:rPr>
        <w:t>as</w:t>
      </w:r>
      <w:r w:rsidRPr="006D038F">
        <w:rPr>
          <w:spacing w:val="32"/>
          <w:lang w:val="en-US"/>
        </w:rPr>
        <w:t xml:space="preserve"> </w:t>
      </w:r>
      <w:r w:rsidRPr="006D038F">
        <w:rPr>
          <w:lang w:val="en-US"/>
        </w:rPr>
        <w:t>…</w:t>
      </w:r>
      <w:r w:rsidRPr="006D038F">
        <w:rPr>
          <w:spacing w:val="33"/>
          <w:lang w:val="en-US"/>
        </w:rPr>
        <w:t xml:space="preserve"> </w:t>
      </w:r>
      <w:r w:rsidRPr="006D038F">
        <w:rPr>
          <w:lang w:val="en-US"/>
        </w:rPr>
        <w:t>as,</w:t>
      </w:r>
      <w:r w:rsidRPr="006D038F">
        <w:rPr>
          <w:spacing w:val="30"/>
          <w:lang w:val="en-US"/>
        </w:rPr>
        <w:t xml:space="preserve"> </w:t>
      </w:r>
      <w:r w:rsidRPr="006D038F">
        <w:rPr>
          <w:lang w:val="en-US"/>
        </w:rPr>
        <w:t>not</w:t>
      </w:r>
      <w:r w:rsidRPr="006D038F">
        <w:rPr>
          <w:spacing w:val="30"/>
          <w:lang w:val="en-US"/>
        </w:rPr>
        <w:t xml:space="preserve"> </w:t>
      </w:r>
      <w:r w:rsidRPr="006D038F">
        <w:rPr>
          <w:lang w:val="en-US"/>
        </w:rPr>
        <w:t>so</w:t>
      </w:r>
      <w:r w:rsidRPr="006D038F">
        <w:rPr>
          <w:spacing w:val="30"/>
          <w:lang w:val="en-US"/>
        </w:rPr>
        <w:t xml:space="preserve"> </w:t>
      </w:r>
      <w:r w:rsidRPr="006D038F">
        <w:rPr>
          <w:lang w:val="en-US"/>
        </w:rPr>
        <w:t>…</w:t>
      </w:r>
      <w:r w:rsidRPr="006D038F">
        <w:rPr>
          <w:spacing w:val="29"/>
          <w:lang w:val="en-US"/>
        </w:rPr>
        <w:t xml:space="preserve"> </w:t>
      </w:r>
      <w:r w:rsidRPr="006D038F">
        <w:rPr>
          <w:lang w:val="en-US"/>
        </w:rPr>
        <w:t>as,</w:t>
      </w:r>
      <w:r w:rsidRPr="006D038F">
        <w:rPr>
          <w:spacing w:val="32"/>
          <w:lang w:val="en-US"/>
        </w:rPr>
        <w:t xml:space="preserve"> </w:t>
      </w:r>
      <w:r w:rsidRPr="006D038F">
        <w:rPr>
          <w:lang w:val="en-US"/>
        </w:rPr>
        <w:t>both</w:t>
      </w:r>
      <w:r w:rsidRPr="006D038F">
        <w:rPr>
          <w:spacing w:val="30"/>
          <w:lang w:val="en-US"/>
        </w:rPr>
        <w:t xml:space="preserve"> </w:t>
      </w:r>
      <w:r w:rsidRPr="006D038F">
        <w:rPr>
          <w:lang w:val="en-US"/>
        </w:rPr>
        <w:t>…</w:t>
      </w:r>
      <w:r w:rsidRPr="006D038F">
        <w:rPr>
          <w:spacing w:val="32"/>
          <w:lang w:val="en-US"/>
        </w:rPr>
        <w:t xml:space="preserve"> </w:t>
      </w:r>
      <w:r w:rsidRPr="006D038F">
        <w:rPr>
          <w:lang w:val="en-US"/>
        </w:rPr>
        <w:t>and</w:t>
      </w:r>
      <w:r w:rsidRPr="006D038F">
        <w:rPr>
          <w:spacing w:val="33"/>
          <w:lang w:val="en-US"/>
        </w:rPr>
        <w:t xml:space="preserve"> </w:t>
      </w:r>
      <w:r w:rsidRPr="006D038F">
        <w:rPr>
          <w:lang w:val="en-US"/>
        </w:rPr>
        <w:t>…,</w:t>
      </w:r>
      <w:r w:rsidRPr="006D038F">
        <w:rPr>
          <w:spacing w:val="29"/>
          <w:lang w:val="en-US"/>
        </w:rPr>
        <w:t xml:space="preserve"> </w:t>
      </w:r>
      <w:r w:rsidRPr="006D038F">
        <w:rPr>
          <w:lang w:val="en-US"/>
        </w:rPr>
        <w:t>either</w:t>
      </w:r>
      <w:r w:rsidRPr="006D038F">
        <w:rPr>
          <w:spacing w:val="31"/>
          <w:lang w:val="en-US"/>
        </w:rPr>
        <w:t xml:space="preserve"> </w:t>
      </w:r>
      <w:r w:rsidRPr="006D038F">
        <w:rPr>
          <w:lang w:val="en-US"/>
        </w:rPr>
        <w:t>…</w:t>
      </w:r>
      <w:r w:rsidRPr="006D038F">
        <w:rPr>
          <w:spacing w:val="30"/>
          <w:lang w:val="en-US"/>
        </w:rPr>
        <w:t xml:space="preserve"> </w:t>
      </w:r>
      <w:r w:rsidRPr="006D038F">
        <w:rPr>
          <w:spacing w:val="-5"/>
          <w:lang w:val="en-US"/>
        </w:rPr>
        <w:t>or,</w:t>
      </w:r>
    </w:p>
    <w:p w:rsidR="000A0EF3" w:rsidRPr="006D038F" w:rsidRDefault="002345D6">
      <w:pPr>
        <w:pStyle w:val="a3"/>
        <w:ind w:left="802"/>
        <w:rPr>
          <w:lang w:val="en-US"/>
        </w:rPr>
      </w:pPr>
      <w:r w:rsidRPr="006D038F">
        <w:rPr>
          <w:lang w:val="en-US"/>
        </w:rPr>
        <w:t>neither</w:t>
      </w:r>
      <w:r w:rsidRPr="006D038F">
        <w:rPr>
          <w:spacing w:val="-3"/>
          <w:lang w:val="en-US"/>
        </w:rPr>
        <w:t xml:space="preserve"> </w:t>
      </w:r>
      <w:r w:rsidRPr="006D038F">
        <w:rPr>
          <w:lang w:val="en-US"/>
        </w:rPr>
        <w:t>…</w:t>
      </w:r>
      <w:r w:rsidRPr="006D038F">
        <w:rPr>
          <w:spacing w:val="-1"/>
          <w:lang w:val="en-US"/>
        </w:rPr>
        <w:t xml:space="preserve"> </w:t>
      </w:r>
      <w:r w:rsidRPr="006D038F">
        <w:rPr>
          <w:spacing w:val="-4"/>
          <w:lang w:val="en-US"/>
        </w:rPr>
        <w:t>nor.</w:t>
      </w:r>
    </w:p>
    <w:p w:rsidR="000A0EF3" w:rsidRPr="006D038F" w:rsidRDefault="002345D6">
      <w:pPr>
        <w:pStyle w:val="a3"/>
        <w:spacing w:before="139"/>
        <w:ind w:left="1509"/>
        <w:rPr>
          <w:lang w:val="en-US"/>
        </w:rPr>
      </w:pPr>
      <w:r>
        <w:t>Предложения</w:t>
      </w:r>
      <w:r w:rsidRPr="006D038F">
        <w:rPr>
          <w:spacing w:val="-1"/>
          <w:lang w:val="en-US"/>
        </w:rPr>
        <w:t xml:space="preserve"> </w:t>
      </w:r>
      <w:r>
        <w:t>с</w:t>
      </w:r>
      <w:r w:rsidRPr="006D038F">
        <w:rPr>
          <w:lang w:val="en-US"/>
        </w:rPr>
        <w:t xml:space="preserve"> I</w:t>
      </w:r>
      <w:r w:rsidRPr="006D038F">
        <w:rPr>
          <w:spacing w:val="-4"/>
          <w:lang w:val="en-US"/>
        </w:rPr>
        <w:t xml:space="preserve"> wish…</w:t>
      </w:r>
    </w:p>
    <w:p w:rsidR="000A0EF3" w:rsidRPr="006D038F" w:rsidRDefault="002345D6">
      <w:pPr>
        <w:pStyle w:val="a3"/>
        <w:spacing w:before="137"/>
        <w:ind w:left="1509"/>
        <w:rPr>
          <w:lang w:val="en-US"/>
        </w:rPr>
      </w:pPr>
      <w:r>
        <w:lastRenderedPageBreak/>
        <w:t>Конструкции</w:t>
      </w:r>
      <w:r w:rsidRPr="006D038F">
        <w:rPr>
          <w:spacing w:val="-4"/>
          <w:lang w:val="en-US"/>
        </w:rPr>
        <w:t xml:space="preserve"> </w:t>
      </w:r>
      <w:r>
        <w:t>с</w:t>
      </w:r>
      <w:r w:rsidRPr="006D038F">
        <w:rPr>
          <w:spacing w:val="-2"/>
          <w:lang w:val="en-US"/>
        </w:rPr>
        <w:t xml:space="preserve"> </w:t>
      </w:r>
      <w:r>
        <w:t>глаголами</w:t>
      </w:r>
      <w:r w:rsidRPr="006D038F">
        <w:rPr>
          <w:spacing w:val="-2"/>
          <w:lang w:val="en-US"/>
        </w:rPr>
        <w:t xml:space="preserve"> </w:t>
      </w:r>
      <w:r>
        <w:t>на</w:t>
      </w:r>
      <w:r w:rsidRPr="006D038F">
        <w:rPr>
          <w:spacing w:val="-2"/>
          <w:lang w:val="en-US"/>
        </w:rPr>
        <w:t xml:space="preserve"> </w:t>
      </w:r>
      <w:r w:rsidRPr="006D038F">
        <w:rPr>
          <w:lang w:val="en-US"/>
        </w:rPr>
        <w:t>-ing:</w:t>
      </w:r>
      <w:r w:rsidRPr="006D038F">
        <w:rPr>
          <w:spacing w:val="-2"/>
          <w:lang w:val="en-US"/>
        </w:rPr>
        <w:t xml:space="preserve"> </w:t>
      </w:r>
      <w:r w:rsidRPr="006D038F">
        <w:rPr>
          <w:lang w:val="en-US"/>
        </w:rPr>
        <w:t>to</w:t>
      </w:r>
      <w:r w:rsidRPr="006D038F">
        <w:rPr>
          <w:spacing w:val="-2"/>
          <w:lang w:val="en-US"/>
        </w:rPr>
        <w:t xml:space="preserve"> </w:t>
      </w:r>
      <w:r w:rsidRPr="006D038F">
        <w:rPr>
          <w:lang w:val="en-US"/>
        </w:rPr>
        <w:t>love/hate</w:t>
      </w:r>
      <w:r w:rsidRPr="006D038F">
        <w:rPr>
          <w:spacing w:val="-1"/>
          <w:lang w:val="en-US"/>
        </w:rPr>
        <w:t xml:space="preserve"> </w:t>
      </w:r>
      <w:r w:rsidRPr="006D038F">
        <w:rPr>
          <w:lang w:val="en-US"/>
        </w:rPr>
        <w:t>doing</w:t>
      </w:r>
      <w:r w:rsidRPr="006D038F">
        <w:rPr>
          <w:spacing w:val="-3"/>
          <w:lang w:val="en-US"/>
        </w:rPr>
        <w:t xml:space="preserve"> </w:t>
      </w:r>
      <w:r w:rsidRPr="006D038F">
        <w:rPr>
          <w:spacing w:val="-2"/>
          <w:lang w:val="en-US"/>
        </w:rPr>
        <w:t>smth.</w:t>
      </w:r>
    </w:p>
    <w:p w:rsidR="000A0EF3" w:rsidRPr="006D038F" w:rsidRDefault="002345D6">
      <w:pPr>
        <w:pStyle w:val="a3"/>
        <w:spacing w:before="139"/>
        <w:ind w:left="1509"/>
        <w:jc w:val="left"/>
        <w:rPr>
          <w:lang w:val="en-US"/>
        </w:rPr>
      </w:pPr>
      <w:r>
        <w:t>Конструкции</w:t>
      </w:r>
      <w:r w:rsidRPr="006D038F">
        <w:rPr>
          <w:spacing w:val="52"/>
          <w:w w:val="150"/>
          <w:lang w:val="en-US"/>
        </w:rPr>
        <w:t xml:space="preserve"> </w:t>
      </w:r>
      <w:r w:rsidRPr="006D038F">
        <w:rPr>
          <w:lang w:val="en-US"/>
        </w:rPr>
        <w:t>c</w:t>
      </w:r>
      <w:r w:rsidRPr="006D038F">
        <w:rPr>
          <w:spacing w:val="78"/>
          <w:lang w:val="en-US"/>
        </w:rPr>
        <w:t xml:space="preserve"> </w:t>
      </w:r>
      <w:r>
        <w:t>глаголами</w:t>
      </w:r>
      <w:r w:rsidRPr="006D038F">
        <w:rPr>
          <w:spacing w:val="51"/>
          <w:w w:val="150"/>
          <w:lang w:val="en-US"/>
        </w:rPr>
        <w:t xml:space="preserve"> </w:t>
      </w:r>
      <w:r w:rsidRPr="006D038F">
        <w:rPr>
          <w:lang w:val="en-US"/>
        </w:rPr>
        <w:t>to</w:t>
      </w:r>
      <w:r w:rsidRPr="006D038F">
        <w:rPr>
          <w:spacing w:val="79"/>
          <w:lang w:val="en-US"/>
        </w:rPr>
        <w:t xml:space="preserve"> </w:t>
      </w:r>
      <w:r w:rsidRPr="006D038F">
        <w:rPr>
          <w:lang w:val="en-US"/>
        </w:rPr>
        <w:t>stop,</w:t>
      </w:r>
      <w:r w:rsidRPr="006D038F">
        <w:rPr>
          <w:spacing w:val="50"/>
          <w:w w:val="150"/>
          <w:lang w:val="en-US"/>
        </w:rPr>
        <w:t xml:space="preserve"> </w:t>
      </w:r>
      <w:r w:rsidRPr="006D038F">
        <w:rPr>
          <w:lang w:val="en-US"/>
        </w:rPr>
        <w:t>to</w:t>
      </w:r>
      <w:r w:rsidRPr="006D038F">
        <w:rPr>
          <w:spacing w:val="50"/>
          <w:w w:val="150"/>
          <w:lang w:val="en-US"/>
        </w:rPr>
        <w:t xml:space="preserve"> </w:t>
      </w:r>
      <w:r w:rsidRPr="006D038F">
        <w:rPr>
          <w:lang w:val="en-US"/>
        </w:rPr>
        <w:t>remember,</w:t>
      </w:r>
      <w:r w:rsidRPr="006D038F">
        <w:rPr>
          <w:spacing w:val="78"/>
          <w:lang w:val="en-US"/>
        </w:rPr>
        <w:t xml:space="preserve"> </w:t>
      </w:r>
      <w:r w:rsidRPr="006D038F">
        <w:rPr>
          <w:lang w:val="en-US"/>
        </w:rPr>
        <w:t>to</w:t>
      </w:r>
      <w:r w:rsidRPr="006D038F">
        <w:rPr>
          <w:spacing w:val="79"/>
          <w:lang w:val="en-US"/>
        </w:rPr>
        <w:t xml:space="preserve"> </w:t>
      </w:r>
      <w:r w:rsidRPr="006D038F">
        <w:rPr>
          <w:lang w:val="en-US"/>
        </w:rPr>
        <w:t>forget</w:t>
      </w:r>
      <w:r w:rsidRPr="006D038F">
        <w:rPr>
          <w:spacing w:val="50"/>
          <w:w w:val="150"/>
          <w:lang w:val="en-US"/>
        </w:rPr>
        <w:t xml:space="preserve"> </w:t>
      </w:r>
      <w:r w:rsidRPr="006D038F">
        <w:rPr>
          <w:lang w:val="en-US"/>
        </w:rPr>
        <w:t>(</w:t>
      </w:r>
      <w:r>
        <w:t>разница</w:t>
      </w:r>
      <w:r w:rsidRPr="006D038F">
        <w:rPr>
          <w:spacing w:val="79"/>
          <w:lang w:val="en-US"/>
        </w:rPr>
        <w:t xml:space="preserve"> </w:t>
      </w:r>
      <w:r>
        <w:t>в</w:t>
      </w:r>
      <w:r w:rsidRPr="006D038F">
        <w:rPr>
          <w:spacing w:val="50"/>
          <w:w w:val="150"/>
          <w:lang w:val="en-US"/>
        </w:rPr>
        <w:t xml:space="preserve"> </w:t>
      </w:r>
      <w:r>
        <w:rPr>
          <w:spacing w:val="-2"/>
        </w:rPr>
        <w:t>значении</w:t>
      </w:r>
    </w:p>
    <w:p w:rsidR="000A0EF3" w:rsidRPr="006D038F" w:rsidRDefault="002345D6">
      <w:pPr>
        <w:pStyle w:val="a3"/>
        <w:spacing w:before="137"/>
        <w:ind w:left="802"/>
        <w:jc w:val="left"/>
        <w:rPr>
          <w:lang w:val="en-US"/>
        </w:rPr>
      </w:pPr>
      <w:r w:rsidRPr="006D038F">
        <w:rPr>
          <w:lang w:val="en-US"/>
        </w:rPr>
        <w:t>to stop doing</w:t>
      </w:r>
      <w:r w:rsidRPr="006D038F">
        <w:rPr>
          <w:spacing w:val="-2"/>
          <w:lang w:val="en-US"/>
        </w:rPr>
        <w:t xml:space="preserve"> </w:t>
      </w:r>
      <w:r w:rsidRPr="006D038F">
        <w:rPr>
          <w:lang w:val="en-US"/>
        </w:rPr>
        <w:t xml:space="preserve">smth </w:t>
      </w:r>
      <w:r>
        <w:t>и</w:t>
      </w:r>
      <w:r w:rsidRPr="006D038F">
        <w:rPr>
          <w:spacing w:val="1"/>
          <w:lang w:val="en-US"/>
        </w:rPr>
        <w:t xml:space="preserve"> </w:t>
      </w:r>
      <w:r w:rsidRPr="006D038F">
        <w:rPr>
          <w:lang w:val="en-US"/>
        </w:rPr>
        <w:t xml:space="preserve">to stop to do </w:t>
      </w:r>
      <w:r w:rsidRPr="006D038F">
        <w:rPr>
          <w:spacing w:val="-2"/>
          <w:lang w:val="en-US"/>
        </w:rPr>
        <w:t>smth).</w:t>
      </w:r>
    </w:p>
    <w:p w:rsidR="000A0EF3" w:rsidRDefault="002345D6">
      <w:pPr>
        <w:pStyle w:val="a3"/>
        <w:spacing w:before="139" w:line="360" w:lineRule="auto"/>
        <w:ind w:left="1509" w:right="4059"/>
        <w:jc w:val="left"/>
      </w:pPr>
      <w:r>
        <w:t>Конструкция</w:t>
      </w:r>
      <w:r w:rsidRPr="006D038F">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0A0EF3" w:rsidRPr="006D038F" w:rsidRDefault="002345D6">
      <w:pPr>
        <w:pStyle w:val="a3"/>
        <w:spacing w:before="1"/>
        <w:ind w:left="1509"/>
        <w:jc w:val="left"/>
        <w:rPr>
          <w:lang w:val="en-US"/>
        </w:rPr>
      </w:pPr>
      <w:r>
        <w:t>Конструкции</w:t>
      </w:r>
      <w:r w:rsidRPr="006D038F">
        <w:rPr>
          <w:spacing w:val="1"/>
          <w:lang w:val="en-US"/>
        </w:rPr>
        <w:t xml:space="preserve"> </w:t>
      </w:r>
      <w:r w:rsidRPr="006D038F">
        <w:rPr>
          <w:lang w:val="en-US"/>
        </w:rPr>
        <w:t>be/get</w:t>
      </w:r>
      <w:r w:rsidRPr="006D038F">
        <w:rPr>
          <w:spacing w:val="-2"/>
          <w:lang w:val="en-US"/>
        </w:rPr>
        <w:t xml:space="preserve"> </w:t>
      </w:r>
      <w:r w:rsidRPr="006D038F">
        <w:rPr>
          <w:lang w:val="en-US"/>
        </w:rPr>
        <w:t>used</w:t>
      </w:r>
      <w:r w:rsidRPr="006D038F">
        <w:rPr>
          <w:spacing w:val="-2"/>
          <w:lang w:val="en-US"/>
        </w:rPr>
        <w:t xml:space="preserve"> </w:t>
      </w:r>
      <w:r w:rsidRPr="006D038F">
        <w:rPr>
          <w:lang w:val="en-US"/>
        </w:rPr>
        <w:t>to</w:t>
      </w:r>
      <w:r w:rsidRPr="006D038F">
        <w:rPr>
          <w:spacing w:val="-1"/>
          <w:lang w:val="en-US"/>
        </w:rPr>
        <w:t xml:space="preserve"> </w:t>
      </w:r>
      <w:r w:rsidRPr="006D038F">
        <w:rPr>
          <w:lang w:val="en-US"/>
        </w:rPr>
        <w:t>smth,</w:t>
      </w:r>
      <w:r w:rsidRPr="006D038F">
        <w:rPr>
          <w:spacing w:val="-2"/>
          <w:lang w:val="en-US"/>
        </w:rPr>
        <w:t xml:space="preserve"> </w:t>
      </w:r>
      <w:r w:rsidRPr="006D038F">
        <w:rPr>
          <w:lang w:val="en-US"/>
        </w:rPr>
        <w:t>be/get</w:t>
      </w:r>
      <w:r w:rsidRPr="006D038F">
        <w:rPr>
          <w:spacing w:val="-2"/>
          <w:lang w:val="en-US"/>
        </w:rPr>
        <w:t xml:space="preserve"> </w:t>
      </w:r>
      <w:r w:rsidRPr="006D038F">
        <w:rPr>
          <w:lang w:val="en-US"/>
        </w:rPr>
        <w:t>used</w:t>
      </w:r>
      <w:r w:rsidRPr="006D038F">
        <w:rPr>
          <w:spacing w:val="-1"/>
          <w:lang w:val="en-US"/>
        </w:rPr>
        <w:t xml:space="preserve"> </w:t>
      </w:r>
      <w:r w:rsidRPr="006D038F">
        <w:rPr>
          <w:lang w:val="en-US"/>
        </w:rPr>
        <w:t>to doing</w:t>
      </w:r>
      <w:r w:rsidRPr="006D038F">
        <w:rPr>
          <w:spacing w:val="-3"/>
          <w:lang w:val="en-US"/>
        </w:rPr>
        <w:t xml:space="preserve"> </w:t>
      </w:r>
      <w:r w:rsidRPr="006D038F">
        <w:rPr>
          <w:spacing w:val="-2"/>
          <w:lang w:val="en-US"/>
        </w:rPr>
        <w:t>smth.</w:t>
      </w:r>
    </w:p>
    <w:p w:rsidR="000A0EF3" w:rsidRPr="006D038F" w:rsidRDefault="002345D6">
      <w:pPr>
        <w:pStyle w:val="a3"/>
        <w:spacing w:before="136" w:line="360" w:lineRule="auto"/>
        <w:ind w:left="802" w:right="255" w:firstLine="707"/>
        <w:jc w:val="left"/>
        <w:rPr>
          <w:lang w:val="en-US"/>
        </w:rPr>
      </w:pPr>
      <w:r>
        <w:t>Конструкции</w:t>
      </w:r>
      <w:r w:rsidRPr="006D038F">
        <w:rPr>
          <w:spacing w:val="80"/>
          <w:lang w:val="en-US"/>
        </w:rPr>
        <w:t xml:space="preserve"> </w:t>
      </w:r>
      <w:r w:rsidRPr="006D038F">
        <w:rPr>
          <w:lang w:val="en-US"/>
        </w:rPr>
        <w:t>I</w:t>
      </w:r>
      <w:r w:rsidRPr="006D038F">
        <w:rPr>
          <w:spacing w:val="79"/>
          <w:lang w:val="en-US"/>
        </w:rPr>
        <w:t xml:space="preserve"> </w:t>
      </w:r>
      <w:r w:rsidRPr="006D038F">
        <w:rPr>
          <w:lang w:val="en-US"/>
        </w:rPr>
        <w:t>prefer,</w:t>
      </w:r>
      <w:r w:rsidRPr="006D038F">
        <w:rPr>
          <w:spacing w:val="80"/>
          <w:lang w:val="en-US"/>
        </w:rPr>
        <w:t xml:space="preserve"> </w:t>
      </w:r>
      <w:r w:rsidRPr="006D038F">
        <w:rPr>
          <w:lang w:val="en-US"/>
        </w:rPr>
        <w:t>I’d</w:t>
      </w:r>
      <w:r w:rsidRPr="006D038F">
        <w:rPr>
          <w:spacing w:val="80"/>
          <w:lang w:val="en-US"/>
        </w:rPr>
        <w:t xml:space="preserve"> </w:t>
      </w:r>
      <w:r w:rsidRPr="006D038F">
        <w:rPr>
          <w:lang w:val="en-US"/>
        </w:rPr>
        <w:t>prefer,</w:t>
      </w:r>
      <w:r w:rsidRPr="006D038F">
        <w:rPr>
          <w:spacing w:val="80"/>
          <w:lang w:val="en-US"/>
        </w:rPr>
        <w:t xml:space="preserve"> </w:t>
      </w:r>
      <w:r w:rsidRPr="006D038F">
        <w:rPr>
          <w:lang w:val="en-US"/>
        </w:rPr>
        <w:t>I’d</w:t>
      </w:r>
      <w:r w:rsidRPr="006D038F">
        <w:rPr>
          <w:spacing w:val="80"/>
          <w:lang w:val="en-US"/>
        </w:rPr>
        <w:t xml:space="preserve"> </w:t>
      </w:r>
      <w:r w:rsidRPr="006D038F">
        <w:rPr>
          <w:lang w:val="en-US"/>
        </w:rPr>
        <w:t>rather</w:t>
      </w:r>
      <w:r w:rsidRPr="006D038F">
        <w:rPr>
          <w:spacing w:val="80"/>
          <w:lang w:val="en-US"/>
        </w:rPr>
        <w:t xml:space="preserve"> </w:t>
      </w:r>
      <w:r w:rsidRPr="006D038F">
        <w:rPr>
          <w:lang w:val="en-US"/>
        </w:rPr>
        <w:t>prefer,</w:t>
      </w:r>
      <w:r w:rsidRPr="006D038F">
        <w:rPr>
          <w:spacing w:val="80"/>
          <w:lang w:val="en-US"/>
        </w:rPr>
        <w:t xml:space="preserve"> </w:t>
      </w:r>
      <w:r>
        <w:t>выражающие</w:t>
      </w:r>
      <w:r w:rsidRPr="006D038F">
        <w:rPr>
          <w:spacing w:val="80"/>
          <w:lang w:val="en-US"/>
        </w:rPr>
        <w:t xml:space="preserve"> </w:t>
      </w:r>
      <w:r>
        <w:t>предпочтение</w:t>
      </w:r>
      <w:r w:rsidRPr="006D038F">
        <w:rPr>
          <w:lang w:val="en-US"/>
        </w:rPr>
        <w:t xml:space="preserve">, </w:t>
      </w:r>
      <w:r>
        <w:t>а</w:t>
      </w:r>
      <w:r w:rsidRPr="006D038F">
        <w:rPr>
          <w:lang w:val="en-US"/>
        </w:rPr>
        <w:t xml:space="preserve"> </w:t>
      </w:r>
      <w:r>
        <w:t>также</w:t>
      </w:r>
      <w:r w:rsidRPr="006D038F">
        <w:rPr>
          <w:lang w:val="en-US"/>
        </w:rPr>
        <w:t xml:space="preserve"> </w:t>
      </w:r>
      <w:r>
        <w:t>конструкции</w:t>
      </w:r>
      <w:r w:rsidRPr="006D038F">
        <w:rPr>
          <w:lang w:val="en-US"/>
        </w:rPr>
        <w:t xml:space="preserve"> I’d rather, You’d better.</w:t>
      </w:r>
    </w:p>
    <w:p w:rsidR="000A0EF3" w:rsidRDefault="002345D6">
      <w:pPr>
        <w:pStyle w:val="a3"/>
        <w:tabs>
          <w:tab w:val="left" w:pos="3096"/>
          <w:tab w:val="left" w:pos="4570"/>
          <w:tab w:val="left" w:pos="6372"/>
          <w:tab w:val="left" w:pos="8442"/>
          <w:tab w:val="left" w:pos="9423"/>
        </w:tabs>
        <w:spacing w:line="360" w:lineRule="auto"/>
        <w:ind w:left="802" w:right="253" w:firstLine="707"/>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 xml:space="preserve">police), </w:t>
      </w:r>
      <w:r>
        <w:t>и его согласование со сказуемым.</w:t>
      </w:r>
    </w:p>
    <w:p w:rsidR="000A0EF3" w:rsidRDefault="002345D6">
      <w:pPr>
        <w:pStyle w:val="a3"/>
        <w:spacing w:before="64" w:line="360" w:lineRule="auto"/>
        <w:ind w:left="802" w:right="246" w:firstLine="707"/>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 Past Tense) и наиболее употребительных формах страдательного залога (Present/Past</w:t>
      </w:r>
      <w:r>
        <w:rPr>
          <w:spacing w:val="40"/>
        </w:rPr>
        <w:t xml:space="preserve"> </w:t>
      </w:r>
      <w:r>
        <w:t>Simple Passive, Present Perfect Passive).</w:t>
      </w:r>
    </w:p>
    <w:p w:rsidR="000A0EF3" w:rsidRPr="006D038F" w:rsidRDefault="002345D6">
      <w:pPr>
        <w:pStyle w:val="a3"/>
        <w:spacing w:before="2"/>
        <w:ind w:left="1510"/>
        <w:rPr>
          <w:lang w:val="en-US"/>
        </w:rPr>
      </w:pPr>
      <w:r>
        <w:t>Конструкция</w:t>
      </w:r>
      <w:r w:rsidRPr="006D038F">
        <w:rPr>
          <w:spacing w:val="19"/>
          <w:lang w:val="en-US"/>
        </w:rPr>
        <w:t xml:space="preserve"> </w:t>
      </w:r>
      <w:r w:rsidRPr="006D038F">
        <w:rPr>
          <w:lang w:val="en-US"/>
        </w:rPr>
        <w:t>to</w:t>
      </w:r>
      <w:r w:rsidRPr="006D038F">
        <w:rPr>
          <w:spacing w:val="19"/>
          <w:lang w:val="en-US"/>
        </w:rPr>
        <w:t xml:space="preserve"> </w:t>
      </w:r>
      <w:r w:rsidRPr="006D038F">
        <w:rPr>
          <w:lang w:val="en-US"/>
        </w:rPr>
        <w:t>be</w:t>
      </w:r>
      <w:r w:rsidRPr="006D038F">
        <w:rPr>
          <w:spacing w:val="23"/>
          <w:lang w:val="en-US"/>
        </w:rPr>
        <w:t xml:space="preserve"> </w:t>
      </w:r>
      <w:r w:rsidRPr="006D038F">
        <w:rPr>
          <w:lang w:val="en-US"/>
        </w:rPr>
        <w:t>going</w:t>
      </w:r>
      <w:r w:rsidRPr="006D038F">
        <w:rPr>
          <w:spacing w:val="18"/>
          <w:lang w:val="en-US"/>
        </w:rPr>
        <w:t xml:space="preserve"> </w:t>
      </w:r>
      <w:r w:rsidRPr="006D038F">
        <w:rPr>
          <w:lang w:val="en-US"/>
        </w:rPr>
        <w:t>to,</w:t>
      </w:r>
      <w:r w:rsidRPr="006D038F">
        <w:rPr>
          <w:spacing w:val="23"/>
          <w:lang w:val="en-US"/>
        </w:rPr>
        <w:t xml:space="preserve"> </w:t>
      </w:r>
      <w:r>
        <w:t>формы</w:t>
      </w:r>
      <w:r w:rsidRPr="006D038F">
        <w:rPr>
          <w:spacing w:val="21"/>
          <w:lang w:val="en-US"/>
        </w:rPr>
        <w:t xml:space="preserve"> </w:t>
      </w:r>
      <w:r w:rsidRPr="006D038F">
        <w:rPr>
          <w:lang w:val="en-US"/>
        </w:rPr>
        <w:t>Future</w:t>
      </w:r>
      <w:r w:rsidRPr="006D038F">
        <w:rPr>
          <w:spacing w:val="18"/>
          <w:lang w:val="en-US"/>
        </w:rPr>
        <w:t xml:space="preserve"> </w:t>
      </w:r>
      <w:r w:rsidRPr="006D038F">
        <w:rPr>
          <w:lang w:val="en-US"/>
        </w:rPr>
        <w:t>Simple</w:t>
      </w:r>
      <w:r w:rsidRPr="006D038F">
        <w:rPr>
          <w:spacing w:val="19"/>
          <w:lang w:val="en-US"/>
        </w:rPr>
        <w:t xml:space="preserve"> </w:t>
      </w:r>
      <w:r w:rsidRPr="006D038F">
        <w:rPr>
          <w:lang w:val="en-US"/>
        </w:rPr>
        <w:t>Tense</w:t>
      </w:r>
      <w:r w:rsidRPr="006D038F">
        <w:rPr>
          <w:spacing w:val="22"/>
          <w:lang w:val="en-US"/>
        </w:rPr>
        <w:t xml:space="preserve"> </w:t>
      </w:r>
      <w:r>
        <w:t>и</w:t>
      </w:r>
      <w:r w:rsidRPr="006D038F">
        <w:rPr>
          <w:spacing w:val="20"/>
          <w:lang w:val="en-US"/>
        </w:rPr>
        <w:t xml:space="preserve"> </w:t>
      </w:r>
      <w:r w:rsidRPr="006D038F">
        <w:rPr>
          <w:lang w:val="en-US"/>
        </w:rPr>
        <w:t>Present</w:t>
      </w:r>
      <w:r w:rsidRPr="006D038F">
        <w:rPr>
          <w:spacing w:val="22"/>
          <w:lang w:val="en-US"/>
        </w:rPr>
        <w:t xml:space="preserve"> </w:t>
      </w:r>
      <w:r w:rsidRPr="006D038F">
        <w:rPr>
          <w:lang w:val="en-US"/>
        </w:rPr>
        <w:t>Continuous</w:t>
      </w:r>
      <w:r w:rsidRPr="006D038F">
        <w:rPr>
          <w:spacing w:val="20"/>
          <w:lang w:val="en-US"/>
        </w:rPr>
        <w:t xml:space="preserve"> </w:t>
      </w:r>
      <w:r w:rsidRPr="006D038F">
        <w:rPr>
          <w:spacing w:val="-2"/>
          <w:lang w:val="en-US"/>
        </w:rPr>
        <w:t>Tense</w:t>
      </w:r>
    </w:p>
    <w:p w:rsidR="000A0EF3" w:rsidRPr="006D038F" w:rsidRDefault="002345D6">
      <w:pPr>
        <w:pStyle w:val="a3"/>
        <w:spacing w:before="137"/>
        <w:ind w:left="802"/>
        <w:rPr>
          <w:lang w:val="en-US"/>
        </w:rPr>
      </w:pPr>
      <w:r>
        <w:t>для</w:t>
      </w:r>
      <w:r w:rsidRPr="006D038F">
        <w:rPr>
          <w:spacing w:val="-4"/>
          <w:lang w:val="en-US"/>
        </w:rPr>
        <w:t xml:space="preserve"> </w:t>
      </w:r>
      <w:r>
        <w:t>выражения</w:t>
      </w:r>
      <w:r w:rsidRPr="006D038F">
        <w:rPr>
          <w:spacing w:val="-2"/>
          <w:lang w:val="en-US"/>
        </w:rPr>
        <w:t xml:space="preserve"> </w:t>
      </w:r>
      <w:r>
        <w:t>будущего</w:t>
      </w:r>
      <w:r w:rsidRPr="006D038F">
        <w:rPr>
          <w:spacing w:val="-1"/>
          <w:lang w:val="en-US"/>
        </w:rPr>
        <w:t xml:space="preserve"> </w:t>
      </w:r>
      <w:r>
        <w:rPr>
          <w:spacing w:val="-2"/>
        </w:rPr>
        <w:t>действия</w:t>
      </w:r>
      <w:r w:rsidRPr="006D038F">
        <w:rPr>
          <w:spacing w:val="-2"/>
          <w:lang w:val="en-US"/>
        </w:rPr>
        <w:t>.</w:t>
      </w:r>
    </w:p>
    <w:p w:rsidR="000A0EF3" w:rsidRPr="006D038F" w:rsidRDefault="002345D6">
      <w:pPr>
        <w:pStyle w:val="a3"/>
        <w:spacing w:before="139" w:line="360" w:lineRule="auto"/>
        <w:ind w:left="802" w:right="250" w:firstLine="707"/>
        <w:rPr>
          <w:lang w:val="en-US"/>
        </w:rPr>
      </w:pPr>
      <w:r>
        <w:t>Модальные</w:t>
      </w:r>
      <w:r w:rsidRPr="006D038F">
        <w:rPr>
          <w:lang w:val="en-US"/>
        </w:rPr>
        <w:t xml:space="preserve"> </w:t>
      </w:r>
      <w:r>
        <w:t>глаголы</w:t>
      </w:r>
      <w:r w:rsidRPr="006D038F">
        <w:rPr>
          <w:lang w:val="en-US"/>
        </w:rPr>
        <w:t xml:space="preserve"> </w:t>
      </w:r>
      <w:r>
        <w:t>и</w:t>
      </w:r>
      <w:r w:rsidRPr="006D038F">
        <w:rPr>
          <w:lang w:val="en-US"/>
        </w:rPr>
        <w:t xml:space="preserve"> </w:t>
      </w:r>
      <w:r>
        <w:t>их</w:t>
      </w:r>
      <w:r w:rsidRPr="006D038F">
        <w:rPr>
          <w:lang w:val="en-US"/>
        </w:rPr>
        <w:t xml:space="preserve"> </w:t>
      </w:r>
      <w:r>
        <w:t>эквиваленты</w:t>
      </w:r>
      <w:r w:rsidRPr="006D038F">
        <w:rPr>
          <w:lang w:val="en-US"/>
        </w:rPr>
        <w:t xml:space="preserve"> (can/be able to, could, must/have to, may,</w:t>
      </w:r>
      <w:r w:rsidRPr="006D038F">
        <w:rPr>
          <w:spacing w:val="40"/>
          <w:lang w:val="en-US"/>
        </w:rPr>
        <w:t xml:space="preserve"> </w:t>
      </w:r>
      <w:r w:rsidRPr="006D038F">
        <w:rPr>
          <w:lang w:val="en-US"/>
        </w:rPr>
        <w:t>might, should, shall, would, will, need).</w:t>
      </w:r>
    </w:p>
    <w:p w:rsidR="000A0EF3" w:rsidRPr="006D038F" w:rsidRDefault="002345D6">
      <w:pPr>
        <w:pStyle w:val="a3"/>
        <w:spacing w:line="360" w:lineRule="auto"/>
        <w:ind w:left="802" w:right="245" w:firstLine="707"/>
        <w:rPr>
          <w:lang w:val="en-US"/>
        </w:rPr>
      </w:pPr>
      <w:r>
        <w:t>Неличные</w:t>
      </w:r>
      <w:r w:rsidRPr="006D038F">
        <w:rPr>
          <w:spacing w:val="40"/>
          <w:lang w:val="en-US"/>
        </w:rPr>
        <w:t xml:space="preserve">  </w:t>
      </w:r>
      <w:r>
        <w:t>формы</w:t>
      </w:r>
      <w:r w:rsidRPr="006D038F">
        <w:rPr>
          <w:spacing w:val="40"/>
          <w:lang w:val="en-US"/>
        </w:rPr>
        <w:t xml:space="preserve">  </w:t>
      </w:r>
      <w:r>
        <w:t>глагола</w:t>
      </w:r>
      <w:r w:rsidRPr="006D038F">
        <w:rPr>
          <w:spacing w:val="40"/>
          <w:lang w:val="en-US"/>
        </w:rPr>
        <w:t xml:space="preserve">  </w:t>
      </w:r>
      <w:r w:rsidRPr="006D038F">
        <w:rPr>
          <w:lang w:val="en-US"/>
        </w:rPr>
        <w:t>–</w:t>
      </w:r>
      <w:r w:rsidRPr="006D038F">
        <w:rPr>
          <w:spacing w:val="40"/>
          <w:lang w:val="en-US"/>
        </w:rPr>
        <w:t xml:space="preserve">  </w:t>
      </w:r>
      <w:r>
        <w:t>инфинитив</w:t>
      </w:r>
      <w:r w:rsidRPr="006D038F">
        <w:rPr>
          <w:lang w:val="en-US"/>
        </w:rPr>
        <w:t>,</w:t>
      </w:r>
      <w:r w:rsidRPr="006D038F">
        <w:rPr>
          <w:spacing w:val="40"/>
          <w:lang w:val="en-US"/>
        </w:rPr>
        <w:t xml:space="preserve">  </w:t>
      </w:r>
      <w:r>
        <w:t>герундий</w:t>
      </w:r>
      <w:r w:rsidRPr="006D038F">
        <w:rPr>
          <w:lang w:val="en-US"/>
        </w:rPr>
        <w:t>,</w:t>
      </w:r>
      <w:r w:rsidRPr="006D038F">
        <w:rPr>
          <w:spacing w:val="40"/>
          <w:lang w:val="en-US"/>
        </w:rPr>
        <w:t xml:space="preserve">  </w:t>
      </w:r>
      <w:r>
        <w:t>причастие</w:t>
      </w:r>
      <w:r w:rsidRPr="006D038F">
        <w:rPr>
          <w:spacing w:val="40"/>
          <w:lang w:val="en-US"/>
        </w:rPr>
        <w:t xml:space="preserve">  </w:t>
      </w:r>
      <w:r w:rsidRPr="006D038F">
        <w:rPr>
          <w:lang w:val="en-US"/>
        </w:rPr>
        <w:t>(Participle</w:t>
      </w:r>
      <w:r w:rsidRPr="006D038F">
        <w:rPr>
          <w:spacing w:val="40"/>
          <w:lang w:val="en-US"/>
        </w:rPr>
        <w:t xml:space="preserve">  </w:t>
      </w:r>
      <w:r w:rsidRPr="006D038F">
        <w:rPr>
          <w:lang w:val="en-US"/>
        </w:rPr>
        <w:t xml:space="preserve">I </w:t>
      </w:r>
      <w:r>
        <w:t>и</w:t>
      </w:r>
      <w:r w:rsidRPr="006D038F">
        <w:rPr>
          <w:lang w:val="en-US"/>
        </w:rPr>
        <w:t xml:space="preserve"> Participle II), </w:t>
      </w:r>
      <w:r>
        <w:t>причастия</w:t>
      </w:r>
      <w:r w:rsidRPr="006D038F">
        <w:rPr>
          <w:lang w:val="en-US"/>
        </w:rPr>
        <w:t xml:space="preserve"> </w:t>
      </w:r>
      <w:r>
        <w:t>в</w:t>
      </w:r>
      <w:r w:rsidRPr="006D038F">
        <w:rPr>
          <w:lang w:val="en-US"/>
        </w:rPr>
        <w:t xml:space="preserve"> </w:t>
      </w:r>
      <w:r>
        <w:t>функции</w:t>
      </w:r>
      <w:r w:rsidRPr="006D038F">
        <w:rPr>
          <w:lang w:val="en-US"/>
        </w:rPr>
        <w:t xml:space="preserve"> </w:t>
      </w:r>
      <w:r>
        <w:t>определения</w:t>
      </w:r>
      <w:r w:rsidRPr="006D038F">
        <w:rPr>
          <w:lang w:val="en-US"/>
        </w:rPr>
        <w:t xml:space="preserve"> (Participle I – a playing child, Participle II</w:t>
      </w:r>
      <w:r w:rsidRPr="006D038F">
        <w:rPr>
          <w:spacing w:val="40"/>
          <w:lang w:val="en-US"/>
        </w:rPr>
        <w:t xml:space="preserve"> </w:t>
      </w:r>
      <w:r w:rsidRPr="006D038F">
        <w:rPr>
          <w:lang w:val="en-US"/>
        </w:rPr>
        <w:t>– a written text).</w:t>
      </w:r>
    </w:p>
    <w:p w:rsidR="000A0EF3" w:rsidRDefault="002345D6">
      <w:pPr>
        <w:pStyle w:val="a3"/>
        <w:spacing w:line="275" w:lineRule="exact"/>
        <w:ind w:left="151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0A0EF3" w:rsidRDefault="002345D6">
      <w:pPr>
        <w:pStyle w:val="a3"/>
        <w:spacing w:before="140" w:line="360" w:lineRule="auto"/>
        <w:ind w:left="802" w:right="257" w:firstLine="707"/>
      </w:pPr>
      <w:r>
        <w:t xml:space="preserve">Имена существительные во множественном числе, образованных по правилу, и </w:t>
      </w:r>
      <w:r>
        <w:rPr>
          <w:spacing w:val="-2"/>
        </w:rPr>
        <w:t>исключения.</w:t>
      </w:r>
    </w:p>
    <w:p w:rsidR="000A0EF3" w:rsidRDefault="002345D6">
      <w:pPr>
        <w:pStyle w:val="a3"/>
        <w:ind w:left="1510"/>
      </w:pPr>
      <w:r>
        <w:t>Неисчисляемые</w:t>
      </w:r>
      <w:r>
        <w:rPr>
          <w:spacing w:val="15"/>
        </w:rPr>
        <w:t xml:space="preserve"> </w:t>
      </w:r>
      <w:r>
        <w:t>имена</w:t>
      </w:r>
      <w:r>
        <w:rPr>
          <w:spacing w:val="19"/>
        </w:rPr>
        <w:t xml:space="preserve"> </w:t>
      </w:r>
      <w:r>
        <w:t>существительные,</w:t>
      </w:r>
      <w:r>
        <w:rPr>
          <w:spacing w:val="18"/>
        </w:rPr>
        <w:t xml:space="preserve"> </w:t>
      </w:r>
      <w:r>
        <w:t>имеющие</w:t>
      </w:r>
      <w:r>
        <w:rPr>
          <w:spacing w:val="17"/>
        </w:rPr>
        <w:t xml:space="preserve"> </w:t>
      </w:r>
      <w:r>
        <w:t>форму</w:t>
      </w:r>
      <w:r>
        <w:rPr>
          <w:spacing w:val="11"/>
        </w:rPr>
        <w:t xml:space="preserve"> </w:t>
      </w:r>
      <w:r>
        <w:t>только</w:t>
      </w:r>
      <w:r>
        <w:rPr>
          <w:spacing w:val="19"/>
        </w:rPr>
        <w:t xml:space="preserve"> </w:t>
      </w:r>
      <w:r>
        <w:rPr>
          <w:spacing w:val="-2"/>
        </w:rPr>
        <w:t>множественного</w:t>
      </w:r>
    </w:p>
    <w:p w:rsidR="000A0EF3" w:rsidRDefault="002345D6">
      <w:pPr>
        <w:pStyle w:val="a3"/>
        <w:spacing w:before="136"/>
        <w:ind w:left="802"/>
        <w:jc w:val="left"/>
      </w:pPr>
      <w:r>
        <w:rPr>
          <w:spacing w:val="-2"/>
        </w:rPr>
        <w:t>числа.</w:t>
      </w:r>
    </w:p>
    <w:p w:rsidR="000A0EF3" w:rsidRDefault="002345D6">
      <w:pPr>
        <w:pStyle w:val="a3"/>
        <w:spacing w:before="140"/>
        <w:ind w:left="1510"/>
        <w:jc w:val="left"/>
      </w:pPr>
      <w:r>
        <w:t>Притяжательный</w:t>
      </w:r>
      <w:r>
        <w:rPr>
          <w:spacing w:val="-5"/>
        </w:rPr>
        <w:t xml:space="preserve"> </w:t>
      </w:r>
      <w:r>
        <w:t>падеж</w:t>
      </w:r>
      <w:r>
        <w:rPr>
          <w:spacing w:val="-3"/>
        </w:rPr>
        <w:t xml:space="preserve"> </w:t>
      </w:r>
      <w:r>
        <w:t>имён</w:t>
      </w:r>
      <w:r>
        <w:rPr>
          <w:spacing w:val="-2"/>
        </w:rPr>
        <w:t xml:space="preserve"> существительных.</w:t>
      </w:r>
    </w:p>
    <w:p w:rsidR="000A0EF3" w:rsidRDefault="002345D6">
      <w:pPr>
        <w:pStyle w:val="a3"/>
        <w:tabs>
          <w:tab w:val="left" w:pos="2522"/>
          <w:tab w:val="left" w:pos="4515"/>
          <w:tab w:val="left" w:pos="4992"/>
          <w:tab w:val="left" w:pos="6161"/>
          <w:tab w:val="left" w:pos="6623"/>
          <w:tab w:val="left" w:pos="8631"/>
        </w:tabs>
        <w:spacing w:before="137"/>
        <w:ind w:left="1510"/>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p>
    <w:p w:rsidR="000A0EF3" w:rsidRDefault="002345D6">
      <w:pPr>
        <w:pStyle w:val="a3"/>
        <w:spacing w:before="139"/>
        <w:ind w:left="802"/>
      </w:pPr>
      <w:r>
        <w:t>и</w:t>
      </w:r>
      <w:r>
        <w:rPr>
          <w:spacing w:val="-3"/>
        </w:rPr>
        <w:t xml:space="preserve"> </w:t>
      </w:r>
      <w:r>
        <w:t>превосходной</w:t>
      </w:r>
      <w:r>
        <w:rPr>
          <w:spacing w:val="-3"/>
        </w:rPr>
        <w:t xml:space="preserve"> </w:t>
      </w:r>
      <w:r>
        <w:t>степенях,</w:t>
      </w:r>
      <w:r>
        <w:rPr>
          <w:spacing w:val="-3"/>
        </w:rPr>
        <w:t xml:space="preserve"> </w:t>
      </w:r>
      <w:r>
        <w:t>образованных</w:t>
      </w:r>
      <w:r>
        <w:rPr>
          <w:spacing w:val="-4"/>
        </w:rPr>
        <w:t xml:space="preserve"> </w:t>
      </w:r>
      <w:r>
        <w:t>по</w:t>
      </w:r>
      <w:r>
        <w:rPr>
          <w:spacing w:val="-3"/>
        </w:rPr>
        <w:t xml:space="preserve"> </w:t>
      </w:r>
      <w:r>
        <w:t>правилу,</w:t>
      </w:r>
      <w:r>
        <w:rPr>
          <w:spacing w:val="-3"/>
        </w:rPr>
        <w:t xml:space="preserve"> </w:t>
      </w:r>
      <w:r>
        <w:t>и</w:t>
      </w:r>
      <w:r>
        <w:rPr>
          <w:spacing w:val="-2"/>
        </w:rPr>
        <w:t xml:space="preserve"> исключения.</w:t>
      </w:r>
    </w:p>
    <w:p w:rsidR="000A0EF3" w:rsidRDefault="002345D6">
      <w:pPr>
        <w:pStyle w:val="a3"/>
        <w:spacing w:before="137" w:line="360" w:lineRule="auto"/>
        <w:ind w:left="802" w:right="243" w:firstLine="707"/>
      </w:pPr>
      <w:r>
        <w:t>Порядок следования нескольких прилагательных (мнение – размер – возраст – цвет – происхождение).</w:t>
      </w:r>
    </w:p>
    <w:p w:rsidR="000A0EF3" w:rsidRPr="006D038F" w:rsidRDefault="002345D6">
      <w:pPr>
        <w:pStyle w:val="a3"/>
        <w:ind w:left="1509"/>
        <w:rPr>
          <w:lang w:val="en-US"/>
        </w:rPr>
      </w:pPr>
      <w:r>
        <w:t>Слова</w:t>
      </w:r>
      <w:r w:rsidRPr="006D038F">
        <w:rPr>
          <w:lang w:val="en-US"/>
        </w:rPr>
        <w:t>,</w:t>
      </w:r>
      <w:r w:rsidRPr="006D038F">
        <w:rPr>
          <w:spacing w:val="-4"/>
          <w:lang w:val="en-US"/>
        </w:rPr>
        <w:t xml:space="preserve"> </w:t>
      </w:r>
      <w:r>
        <w:t>выражающие</w:t>
      </w:r>
      <w:r w:rsidRPr="006D038F">
        <w:rPr>
          <w:spacing w:val="-2"/>
          <w:lang w:val="en-US"/>
        </w:rPr>
        <w:t xml:space="preserve"> </w:t>
      </w:r>
      <w:r>
        <w:t>количество</w:t>
      </w:r>
      <w:r w:rsidRPr="006D038F">
        <w:rPr>
          <w:lang w:val="en-US"/>
        </w:rPr>
        <w:t xml:space="preserve"> (many/much,</w:t>
      </w:r>
      <w:r w:rsidRPr="006D038F">
        <w:rPr>
          <w:spacing w:val="-2"/>
          <w:lang w:val="en-US"/>
        </w:rPr>
        <w:t xml:space="preserve"> </w:t>
      </w:r>
      <w:r w:rsidRPr="006D038F">
        <w:rPr>
          <w:lang w:val="en-US"/>
        </w:rPr>
        <w:t>little/a</w:t>
      </w:r>
      <w:r w:rsidRPr="006D038F">
        <w:rPr>
          <w:spacing w:val="-3"/>
          <w:lang w:val="en-US"/>
        </w:rPr>
        <w:t xml:space="preserve"> </w:t>
      </w:r>
      <w:r w:rsidRPr="006D038F">
        <w:rPr>
          <w:lang w:val="en-US"/>
        </w:rPr>
        <w:t>little,</w:t>
      </w:r>
      <w:r w:rsidRPr="006D038F">
        <w:rPr>
          <w:spacing w:val="-1"/>
          <w:lang w:val="en-US"/>
        </w:rPr>
        <w:t xml:space="preserve"> </w:t>
      </w:r>
      <w:r w:rsidRPr="006D038F">
        <w:rPr>
          <w:lang w:val="en-US"/>
        </w:rPr>
        <w:t>few/a</w:t>
      </w:r>
      <w:r w:rsidRPr="006D038F">
        <w:rPr>
          <w:spacing w:val="-3"/>
          <w:lang w:val="en-US"/>
        </w:rPr>
        <w:t xml:space="preserve"> </w:t>
      </w:r>
      <w:r w:rsidRPr="006D038F">
        <w:rPr>
          <w:lang w:val="en-US"/>
        </w:rPr>
        <w:t>few, a</w:t>
      </w:r>
      <w:r w:rsidRPr="006D038F">
        <w:rPr>
          <w:spacing w:val="-3"/>
          <w:lang w:val="en-US"/>
        </w:rPr>
        <w:t xml:space="preserve"> </w:t>
      </w:r>
      <w:r w:rsidRPr="006D038F">
        <w:rPr>
          <w:lang w:val="en-US"/>
        </w:rPr>
        <w:t>lot</w:t>
      </w:r>
      <w:r w:rsidRPr="006D038F">
        <w:rPr>
          <w:spacing w:val="-1"/>
          <w:lang w:val="en-US"/>
        </w:rPr>
        <w:t xml:space="preserve"> </w:t>
      </w:r>
      <w:r w:rsidRPr="006D038F">
        <w:rPr>
          <w:spacing w:val="-4"/>
          <w:lang w:val="en-US"/>
        </w:rPr>
        <w:t>of).</w:t>
      </w:r>
    </w:p>
    <w:p w:rsidR="000A0EF3" w:rsidRDefault="002345D6">
      <w:pPr>
        <w:pStyle w:val="a3"/>
        <w:spacing w:before="139" w:line="360" w:lineRule="auto"/>
        <w:ind w:left="802" w:right="250" w:firstLine="707"/>
      </w:pPr>
      <w:r>
        <w:t xml:space="preserve">Личные местоимения в именительном и объектном падежах, притяжательные </w:t>
      </w:r>
      <w:r>
        <w:lastRenderedPageBreak/>
        <w:t>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w:t>
      </w:r>
      <w:r>
        <w:rPr>
          <w:spacing w:val="80"/>
          <w:w w:val="150"/>
        </w:rPr>
        <w:t xml:space="preserve"> </w:t>
      </w:r>
      <w:r>
        <w:t>местоимения</w:t>
      </w:r>
      <w:r>
        <w:rPr>
          <w:spacing w:val="80"/>
          <w:w w:val="150"/>
        </w:rPr>
        <w:t xml:space="preserve"> </w:t>
      </w:r>
      <w:r>
        <w:t>none,</w:t>
      </w:r>
      <w:r>
        <w:rPr>
          <w:spacing w:val="80"/>
          <w:w w:val="150"/>
        </w:rPr>
        <w:t xml:space="preserve"> </w:t>
      </w:r>
      <w:r>
        <w:t>no</w:t>
      </w:r>
      <w:r>
        <w:rPr>
          <w:spacing w:val="80"/>
          <w:w w:val="150"/>
        </w:rPr>
        <w:t xml:space="preserve"> </w:t>
      </w:r>
      <w:r>
        <w:t>и</w:t>
      </w:r>
      <w:r>
        <w:rPr>
          <w:spacing w:val="80"/>
          <w:w w:val="150"/>
        </w:rPr>
        <w:t xml:space="preserve"> </w:t>
      </w:r>
      <w:r>
        <w:t>производные</w:t>
      </w:r>
      <w:r>
        <w:rPr>
          <w:spacing w:val="80"/>
          <w:w w:val="150"/>
        </w:rPr>
        <w:t xml:space="preserve"> </w:t>
      </w:r>
      <w:r>
        <w:t>последнего</w:t>
      </w:r>
      <w:r>
        <w:rPr>
          <w:spacing w:val="80"/>
          <w:w w:val="150"/>
        </w:rPr>
        <w:t xml:space="preserve"> </w:t>
      </w:r>
      <w:r>
        <w:t>(nobody,</w:t>
      </w:r>
      <w:r>
        <w:rPr>
          <w:spacing w:val="80"/>
          <w:w w:val="150"/>
        </w:rPr>
        <w:t xml:space="preserve"> </w:t>
      </w:r>
      <w:r>
        <w:t>nothing и другие).</w:t>
      </w:r>
    </w:p>
    <w:p w:rsidR="000A0EF3" w:rsidRDefault="002345D6">
      <w:pPr>
        <w:pStyle w:val="a3"/>
        <w:spacing w:line="276" w:lineRule="exact"/>
        <w:ind w:left="1509"/>
      </w:pPr>
      <w:r>
        <w:t>Количественные</w:t>
      </w:r>
      <w:r>
        <w:rPr>
          <w:spacing w:val="-4"/>
        </w:rPr>
        <w:t xml:space="preserve"> </w:t>
      </w:r>
      <w:r>
        <w:t>и</w:t>
      </w:r>
      <w:r>
        <w:rPr>
          <w:spacing w:val="-2"/>
        </w:rPr>
        <w:t xml:space="preserve"> </w:t>
      </w:r>
      <w:r>
        <w:t>порядковые</w:t>
      </w:r>
      <w:r>
        <w:rPr>
          <w:spacing w:val="-3"/>
        </w:rPr>
        <w:t xml:space="preserve"> </w:t>
      </w:r>
      <w:r>
        <w:rPr>
          <w:spacing w:val="-2"/>
        </w:rPr>
        <w:t>числительные.</w:t>
      </w:r>
    </w:p>
    <w:p w:rsidR="000A0EF3" w:rsidRDefault="002345D6">
      <w:pPr>
        <w:pStyle w:val="a3"/>
        <w:spacing w:before="139" w:line="360" w:lineRule="auto"/>
        <w:ind w:left="802" w:right="246" w:firstLine="707"/>
      </w:pPr>
      <w:r>
        <w:t>Предлоги места, времени, направления, предлоги, употребляемые с глаголами в страдательном залоге.</w:t>
      </w:r>
    </w:p>
    <w:p w:rsidR="000A0EF3" w:rsidRDefault="002345D6">
      <w:pPr>
        <w:pStyle w:val="a3"/>
        <w:spacing w:before="1"/>
        <w:ind w:left="1509"/>
      </w:pPr>
      <w:r>
        <w:t>Социокультурные</w:t>
      </w:r>
      <w:r>
        <w:rPr>
          <w:spacing w:val="-6"/>
        </w:rPr>
        <w:t xml:space="preserve"> </w:t>
      </w:r>
      <w:r>
        <w:t>знания</w:t>
      </w:r>
      <w:r>
        <w:rPr>
          <w:spacing w:val="-4"/>
        </w:rPr>
        <w:t xml:space="preserve"> </w:t>
      </w:r>
      <w:r>
        <w:t xml:space="preserve">и </w:t>
      </w:r>
      <w:r>
        <w:rPr>
          <w:spacing w:val="-2"/>
        </w:rPr>
        <w:t>умения.</w:t>
      </w:r>
    </w:p>
    <w:p w:rsidR="000A0EF3" w:rsidRDefault="002345D6" w:rsidP="00B85733">
      <w:pPr>
        <w:pStyle w:val="a3"/>
        <w:tabs>
          <w:tab w:val="left" w:pos="3762"/>
          <w:tab w:val="left" w:pos="6130"/>
          <w:tab w:val="left" w:pos="6905"/>
          <w:tab w:val="left" w:pos="9253"/>
        </w:tabs>
        <w:spacing w:before="136" w:line="360" w:lineRule="auto"/>
        <w:ind w:left="802" w:right="248" w:firstLine="707"/>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36"/>
        </w:rPr>
        <w:t xml:space="preserve">  </w:t>
      </w:r>
      <w:r>
        <w:t>использованием</w:t>
      </w:r>
      <w:r>
        <w:rPr>
          <w:spacing w:val="40"/>
        </w:rPr>
        <w:t xml:space="preserve">  </w:t>
      </w:r>
      <w:r>
        <w:t>знаний</w:t>
      </w:r>
      <w:r>
        <w:rPr>
          <w:spacing w:val="39"/>
        </w:rPr>
        <w:t xml:space="preserve">  </w:t>
      </w:r>
      <w:r>
        <w:t>о</w:t>
      </w:r>
      <w:r>
        <w:rPr>
          <w:spacing w:val="40"/>
        </w:rPr>
        <w:t xml:space="preserve">  </w:t>
      </w:r>
      <w:r>
        <w:t>национально-культурных</w:t>
      </w:r>
      <w:r>
        <w:rPr>
          <w:spacing w:val="40"/>
        </w:rPr>
        <w:t xml:space="preserve">  </w:t>
      </w:r>
      <w:r>
        <w:t>особенностях</w:t>
      </w:r>
      <w:r>
        <w:rPr>
          <w:spacing w:val="41"/>
        </w:rPr>
        <w:t xml:space="preserve">  </w:t>
      </w:r>
      <w:r>
        <w:t>своей</w:t>
      </w:r>
      <w:r>
        <w:rPr>
          <w:spacing w:val="40"/>
        </w:rPr>
        <w:t xml:space="preserve">  </w:t>
      </w:r>
      <w:r>
        <w:rPr>
          <w:spacing w:val="-2"/>
        </w:rPr>
        <w:t>страны</w:t>
      </w:r>
      <w:r w:rsidR="00B85733">
        <w:rPr>
          <w:spacing w:val="-2"/>
        </w:rPr>
        <w:t xml:space="preserve"> </w:t>
      </w:r>
      <w:r>
        <w:t xml:space="preserve">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w:t>
      </w:r>
      <w:r>
        <w:rPr>
          <w:spacing w:val="-2"/>
        </w:rPr>
        <w:t>класса.</w:t>
      </w:r>
    </w:p>
    <w:p w:rsidR="000A0EF3" w:rsidRDefault="002345D6">
      <w:pPr>
        <w:pStyle w:val="a3"/>
        <w:tabs>
          <w:tab w:val="left" w:pos="2860"/>
          <w:tab w:val="left" w:pos="4405"/>
          <w:tab w:val="left" w:pos="5882"/>
          <w:tab w:val="left" w:pos="6669"/>
          <w:tab w:val="left" w:pos="8032"/>
          <w:tab w:val="left" w:pos="9428"/>
        </w:tabs>
        <w:spacing w:before="2" w:line="360" w:lineRule="auto"/>
        <w:ind w:left="802" w:right="250" w:firstLine="707"/>
      </w:pPr>
      <w:r>
        <w:t xml:space="preserve">Знание и использование в устной и письменной речи наиболее употребительной </w:t>
      </w:r>
      <w:r>
        <w:rPr>
          <w:spacing w:val="-2"/>
        </w:rPr>
        <w:t>тематической</w:t>
      </w:r>
      <w:r>
        <w:tab/>
      </w:r>
      <w:r>
        <w:rPr>
          <w:spacing w:val="-2"/>
        </w:rPr>
        <w:t>фоновой</w:t>
      </w:r>
      <w:r>
        <w:tab/>
      </w:r>
      <w:r>
        <w:rPr>
          <w:spacing w:val="-2"/>
        </w:rPr>
        <w:t>лексики</w:t>
      </w:r>
      <w:r>
        <w:tab/>
      </w:r>
      <w:r>
        <w:rPr>
          <w:spacing w:val="-10"/>
        </w:rPr>
        <w:t>и</w:t>
      </w:r>
      <w:r>
        <w:tab/>
      </w:r>
      <w:r>
        <w:rPr>
          <w:spacing w:val="-2"/>
        </w:rPr>
        <w:t>реалий</w:t>
      </w:r>
      <w:r>
        <w:tab/>
      </w:r>
      <w:r>
        <w:rPr>
          <w:spacing w:val="-2"/>
        </w:rPr>
        <w:t>родной</w:t>
      </w:r>
      <w:r>
        <w:tab/>
      </w:r>
      <w:r>
        <w:rPr>
          <w:spacing w:val="-2"/>
        </w:rPr>
        <w:t xml:space="preserve">страны </w:t>
      </w:r>
      <w: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w:t>
      </w:r>
      <w:r>
        <w:rPr>
          <w:spacing w:val="80"/>
          <w:w w:val="150"/>
        </w:rPr>
        <w:t xml:space="preserve">   </w:t>
      </w:r>
      <w:r>
        <w:t>этикетные</w:t>
      </w:r>
      <w:r>
        <w:rPr>
          <w:spacing w:val="80"/>
          <w:w w:val="150"/>
        </w:rPr>
        <w:t xml:space="preserve">   </w:t>
      </w:r>
      <w:r>
        <w:t>особенности</w:t>
      </w:r>
      <w:r>
        <w:rPr>
          <w:spacing w:val="80"/>
          <w:w w:val="150"/>
        </w:rPr>
        <w:t xml:space="preserve">   </w:t>
      </w:r>
      <w:r>
        <w:t>общения,</w:t>
      </w:r>
      <w:r>
        <w:rPr>
          <w:spacing w:val="80"/>
          <w:w w:val="150"/>
        </w:rPr>
        <w:t xml:space="preserve">   </w:t>
      </w:r>
      <w:r>
        <w:t>традиции</w:t>
      </w:r>
      <w:r>
        <w:rPr>
          <w:spacing w:val="80"/>
          <w:w w:val="150"/>
        </w:rPr>
        <w:t xml:space="preserve">   </w:t>
      </w:r>
      <w:r>
        <w:t>в</w:t>
      </w:r>
      <w:r>
        <w:rPr>
          <w:spacing w:val="80"/>
          <w:w w:val="150"/>
        </w:rPr>
        <w:t xml:space="preserve">   </w:t>
      </w:r>
      <w:r>
        <w:t>кулинарии и другие.</w:t>
      </w:r>
    </w:p>
    <w:p w:rsidR="000A0EF3" w:rsidRDefault="002345D6">
      <w:pPr>
        <w:pStyle w:val="a3"/>
        <w:spacing w:line="360" w:lineRule="auto"/>
        <w:ind w:left="802" w:right="251" w:firstLine="707"/>
      </w:pPr>
      <w:r>
        <w:t>Владение основными сведениями о социокультурном портрете и культурном наследии страны/стран, говорящих на английском языке.</w:t>
      </w:r>
    </w:p>
    <w:p w:rsidR="000A0EF3" w:rsidRDefault="002345D6">
      <w:pPr>
        <w:pStyle w:val="a3"/>
        <w:spacing w:before="1" w:line="360" w:lineRule="auto"/>
        <w:ind w:left="802" w:right="248" w:firstLine="707"/>
      </w:pPr>
      <w:r>
        <w:t>Понимание речевых различий в ситуациях официального и неофициального 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и</w:t>
      </w:r>
      <w:r>
        <w:rPr>
          <w:spacing w:val="80"/>
        </w:rPr>
        <w:t xml:space="preserve">  </w:t>
      </w:r>
      <w:r>
        <w:t>использование лексико-грамматических средств с их учётом.</w:t>
      </w:r>
    </w:p>
    <w:p w:rsidR="000A0EF3" w:rsidRDefault="002345D6">
      <w:pPr>
        <w:pStyle w:val="a3"/>
        <w:spacing w:line="360" w:lineRule="auto"/>
        <w:ind w:left="802" w:right="253" w:firstLine="707"/>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0A0EF3" w:rsidRDefault="002345D6">
      <w:pPr>
        <w:pStyle w:val="a3"/>
        <w:ind w:left="1510"/>
      </w:pPr>
      <w:r>
        <w:t>Компенсаторные</w:t>
      </w:r>
      <w:r>
        <w:rPr>
          <w:spacing w:val="-6"/>
        </w:rPr>
        <w:t xml:space="preserve"> </w:t>
      </w:r>
      <w:r>
        <w:rPr>
          <w:spacing w:val="-2"/>
        </w:rPr>
        <w:t>умения.</w:t>
      </w:r>
    </w:p>
    <w:p w:rsidR="000A0EF3" w:rsidRDefault="002345D6">
      <w:pPr>
        <w:pStyle w:val="a3"/>
        <w:spacing w:before="139" w:line="360" w:lineRule="auto"/>
        <w:ind w:left="802" w:right="245" w:firstLine="707"/>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w:t>
      </w:r>
      <w:r>
        <w:rPr>
          <w:spacing w:val="80"/>
          <w:w w:val="150"/>
        </w:rPr>
        <w:t xml:space="preserve">   </w:t>
      </w:r>
      <w:r>
        <w:t>переработки</w:t>
      </w:r>
      <w:r>
        <w:rPr>
          <w:spacing w:val="80"/>
          <w:w w:val="150"/>
        </w:rPr>
        <w:t xml:space="preserve">   </w:t>
      </w:r>
      <w:r>
        <w:t>информации:</w:t>
      </w:r>
      <w:r>
        <w:rPr>
          <w:spacing w:val="80"/>
          <w:w w:val="150"/>
        </w:rPr>
        <w:t xml:space="preserve">   </w:t>
      </w:r>
      <w:r>
        <w:t>при</w:t>
      </w:r>
      <w:r>
        <w:rPr>
          <w:spacing w:val="80"/>
          <w:w w:val="150"/>
        </w:rPr>
        <w:t xml:space="preserve">   </w:t>
      </w:r>
      <w:r>
        <w:t>говорении</w:t>
      </w:r>
      <w:r>
        <w:rPr>
          <w:spacing w:val="80"/>
          <w:w w:val="150"/>
        </w:rPr>
        <w:t xml:space="preserve">   </w:t>
      </w:r>
      <w:r>
        <w:t>–</w:t>
      </w:r>
      <w:r>
        <w:rPr>
          <w:spacing w:val="80"/>
          <w:w w:val="150"/>
        </w:rPr>
        <w:t xml:space="preserve">   </w:t>
      </w:r>
      <w:r>
        <w:t>переспрос, при</w:t>
      </w:r>
      <w:r>
        <w:rPr>
          <w:spacing w:val="80"/>
          <w:w w:val="150"/>
        </w:rPr>
        <w:t xml:space="preserve">  </w:t>
      </w:r>
      <w:r>
        <w:t>говорении</w:t>
      </w:r>
      <w:r>
        <w:rPr>
          <w:spacing w:val="80"/>
          <w:w w:val="150"/>
        </w:rPr>
        <w:t xml:space="preserve">  </w:t>
      </w:r>
      <w:r>
        <w:t>и</w:t>
      </w:r>
      <w:r>
        <w:rPr>
          <w:spacing w:val="80"/>
          <w:w w:val="150"/>
        </w:rPr>
        <w:t xml:space="preserve">  </w:t>
      </w:r>
      <w:r>
        <w:t>письме</w:t>
      </w:r>
      <w:r>
        <w:rPr>
          <w:spacing w:val="80"/>
          <w:w w:val="150"/>
        </w:rPr>
        <w:t xml:space="preserve">  </w:t>
      </w:r>
      <w:r>
        <w:t>–</w:t>
      </w:r>
      <w:r>
        <w:rPr>
          <w:spacing w:val="80"/>
          <w:w w:val="150"/>
        </w:rPr>
        <w:t xml:space="preserve">  </w:t>
      </w:r>
      <w:r>
        <w:t>описание/перифраз/толкование,</w:t>
      </w:r>
      <w:r>
        <w:rPr>
          <w:spacing w:val="80"/>
          <w:w w:val="150"/>
        </w:rPr>
        <w:t xml:space="preserve">  </w:t>
      </w:r>
      <w:r>
        <w:t>при</w:t>
      </w:r>
      <w:r>
        <w:rPr>
          <w:spacing w:val="80"/>
          <w:w w:val="150"/>
        </w:rPr>
        <w:t xml:space="preserve">  </w:t>
      </w:r>
      <w:r>
        <w:t>чтении</w:t>
      </w:r>
      <w:r>
        <w:rPr>
          <w:spacing w:val="80"/>
        </w:rPr>
        <w:t xml:space="preserve"> </w:t>
      </w:r>
      <w:r>
        <w:t>и аудировании – языковую и контекстуальную догадку.</w:t>
      </w:r>
    </w:p>
    <w:p w:rsidR="000A0EF3" w:rsidRDefault="002345D6">
      <w:pPr>
        <w:pStyle w:val="a3"/>
        <w:spacing w:line="360" w:lineRule="auto"/>
        <w:ind w:left="802" w:right="242" w:firstLine="707"/>
      </w:pPr>
      <w:r>
        <w:lastRenderedPageBreak/>
        <w:t>Развитие умения игнорировать информацию, не являющуюся необходимой, для понимания</w:t>
      </w:r>
      <w:r>
        <w:rPr>
          <w:spacing w:val="80"/>
        </w:rPr>
        <w:t xml:space="preserve">   </w:t>
      </w:r>
      <w:r>
        <w:t>основного</w:t>
      </w:r>
      <w:r>
        <w:rPr>
          <w:spacing w:val="80"/>
        </w:rPr>
        <w:t xml:space="preserve">   </w:t>
      </w:r>
      <w:r>
        <w:t>содержания,</w:t>
      </w:r>
      <w:r>
        <w:rPr>
          <w:spacing w:val="80"/>
        </w:rPr>
        <w:t xml:space="preserve">   </w:t>
      </w:r>
      <w:r>
        <w:t>прочитанного/прослушанного</w:t>
      </w:r>
      <w:r>
        <w:rPr>
          <w:spacing w:val="80"/>
          <w:w w:val="150"/>
        </w:rPr>
        <w:t xml:space="preserve">   </w:t>
      </w:r>
      <w:r>
        <w:t>текста</w:t>
      </w:r>
      <w:r>
        <w:rPr>
          <w:spacing w:val="40"/>
        </w:rPr>
        <w:t xml:space="preserve"> </w:t>
      </w:r>
      <w:r>
        <w:t>или для нахождения в тексте запрашиваемой информации.</w:t>
      </w:r>
    </w:p>
    <w:p w:rsidR="000A0EF3" w:rsidRDefault="002345D6">
      <w:pPr>
        <w:pStyle w:val="a3"/>
        <w:spacing w:line="360" w:lineRule="auto"/>
        <w:ind w:left="802" w:right="247" w:firstLine="707"/>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английскому</w:t>
      </w:r>
      <w:r>
        <w:rPr>
          <w:spacing w:val="80"/>
        </w:rPr>
        <w:t xml:space="preserve">  </w:t>
      </w:r>
      <w:r>
        <w:t>языку на уровне среднего общего образования.</w:t>
      </w:r>
    </w:p>
    <w:p w:rsidR="000A0EF3" w:rsidRDefault="002345D6">
      <w:pPr>
        <w:pStyle w:val="a3"/>
        <w:tabs>
          <w:tab w:val="left" w:pos="2607"/>
          <w:tab w:val="left" w:pos="3361"/>
          <w:tab w:val="left" w:pos="4966"/>
          <w:tab w:val="left" w:pos="6713"/>
          <w:tab w:val="left" w:pos="7483"/>
          <w:tab w:val="left" w:pos="9032"/>
        </w:tabs>
        <w:spacing w:before="1" w:line="360" w:lineRule="auto"/>
        <w:ind w:left="802" w:right="245" w:firstLine="707"/>
      </w:pPr>
      <w:r>
        <w:t>Личностные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английскому</w:t>
      </w:r>
      <w:r>
        <w:rPr>
          <w:spacing w:val="80"/>
        </w:rPr>
        <w:t xml:space="preserve">  </w:t>
      </w:r>
      <w:r>
        <w:t>языку</w:t>
      </w:r>
      <w:r>
        <w:rPr>
          <w:spacing w:val="4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достигаются</w:t>
      </w:r>
      <w:r>
        <w:rPr>
          <w:spacing w:val="80"/>
        </w:rPr>
        <w:t xml:space="preserve">  </w:t>
      </w:r>
      <w:r>
        <w:t>в</w:t>
      </w:r>
      <w:r>
        <w:rPr>
          <w:spacing w:val="80"/>
        </w:rPr>
        <w:t xml:space="preserve">  </w:t>
      </w:r>
      <w:r>
        <w:t>единстве</w:t>
      </w:r>
      <w:r>
        <w:rPr>
          <w:spacing w:val="80"/>
        </w:rPr>
        <w:t xml:space="preserve">  </w:t>
      </w:r>
      <w:r>
        <w:t xml:space="preserve">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w:t>
      </w:r>
      <w:r>
        <w:rPr>
          <w:spacing w:val="-2"/>
        </w:rPr>
        <w:t>принятыми</w:t>
      </w:r>
      <w:r>
        <w:tab/>
      </w:r>
      <w:r>
        <w:rPr>
          <w:spacing w:val="-10"/>
        </w:rPr>
        <w:t>в</w:t>
      </w:r>
      <w:r>
        <w:tab/>
      </w:r>
      <w:r>
        <w:rPr>
          <w:spacing w:val="-2"/>
        </w:rPr>
        <w:t>обществе</w:t>
      </w:r>
      <w:r>
        <w:tab/>
      </w:r>
      <w:r>
        <w:rPr>
          <w:spacing w:val="-2"/>
        </w:rPr>
        <w:t>правилами</w:t>
      </w:r>
      <w:r>
        <w:tab/>
      </w:r>
      <w:r>
        <w:rPr>
          <w:spacing w:val="-10"/>
        </w:rPr>
        <w:t>и</w:t>
      </w:r>
      <w:r>
        <w:tab/>
      </w:r>
      <w:r>
        <w:rPr>
          <w:spacing w:val="-2"/>
        </w:rPr>
        <w:t>нормами</w:t>
      </w:r>
      <w:r>
        <w:tab/>
      </w:r>
      <w:r>
        <w:rPr>
          <w:spacing w:val="-2"/>
        </w:rPr>
        <w:t>поведения,</w:t>
      </w:r>
    </w:p>
    <w:p w:rsidR="000A0EF3" w:rsidRDefault="002345D6">
      <w:pPr>
        <w:pStyle w:val="a3"/>
        <w:spacing w:before="64" w:line="360" w:lineRule="auto"/>
        <w:ind w:left="802" w:right="247"/>
      </w:pPr>
      <w: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A0EF3" w:rsidRDefault="002345D6">
      <w:pPr>
        <w:pStyle w:val="a3"/>
        <w:tabs>
          <w:tab w:val="left" w:pos="3419"/>
          <w:tab w:val="left" w:pos="5206"/>
          <w:tab w:val="left" w:pos="6778"/>
          <w:tab w:val="left" w:pos="8996"/>
        </w:tabs>
        <w:spacing w:before="1" w:line="360" w:lineRule="auto"/>
        <w:ind w:left="802" w:right="249" w:firstLine="707"/>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 xml:space="preserve">программы </w:t>
      </w:r>
      <w: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A0EF3" w:rsidRDefault="002345D6">
      <w:pPr>
        <w:pStyle w:val="a3"/>
        <w:spacing w:before="2" w:line="360" w:lineRule="auto"/>
        <w:ind w:left="802" w:right="253" w:firstLine="707"/>
      </w:pPr>
      <w:r>
        <w:t>В результате изучения английского языка на уровне среднего общего образования</w:t>
      </w:r>
      <w:r>
        <w:rPr>
          <w:spacing w:val="80"/>
        </w:rPr>
        <w:t xml:space="preserve"> </w:t>
      </w:r>
      <w:r>
        <w:t>у обучающегося будут сформированы следующие личностные результаты:</w:t>
      </w:r>
    </w:p>
    <w:p w:rsidR="000A0EF3" w:rsidRDefault="002345D6">
      <w:pPr>
        <w:pStyle w:val="a5"/>
        <w:numPr>
          <w:ilvl w:val="0"/>
          <w:numId w:val="112"/>
        </w:numPr>
        <w:tabs>
          <w:tab w:val="left" w:pos="1767"/>
        </w:tabs>
        <w:ind w:left="1767" w:hanging="258"/>
        <w:jc w:val="both"/>
        <w:rPr>
          <w:sz w:val="24"/>
        </w:rPr>
      </w:pPr>
      <w:r>
        <w:rPr>
          <w:sz w:val="24"/>
        </w:rPr>
        <w:t>гражданского</w:t>
      </w:r>
      <w:r>
        <w:rPr>
          <w:spacing w:val="-3"/>
          <w:sz w:val="24"/>
        </w:rPr>
        <w:t xml:space="preserve"> </w:t>
      </w:r>
      <w:r>
        <w:rPr>
          <w:spacing w:val="-2"/>
          <w:sz w:val="24"/>
        </w:rPr>
        <w:t>воспитания:</w:t>
      </w:r>
    </w:p>
    <w:p w:rsidR="000A0EF3" w:rsidRDefault="002345D6">
      <w:pPr>
        <w:pStyle w:val="a3"/>
        <w:tabs>
          <w:tab w:val="left" w:pos="3781"/>
          <w:tab w:val="left" w:pos="5431"/>
          <w:tab w:val="left" w:pos="6618"/>
          <w:tab w:val="left" w:pos="8442"/>
          <w:tab w:val="left" w:pos="9115"/>
        </w:tabs>
        <w:spacing w:before="137" w:line="360" w:lineRule="auto"/>
        <w:ind w:left="802" w:right="250" w:firstLine="707"/>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0A0EF3" w:rsidRDefault="002345D6">
      <w:pPr>
        <w:pStyle w:val="a3"/>
        <w:tabs>
          <w:tab w:val="left" w:pos="2763"/>
          <w:tab w:val="left" w:pos="3562"/>
          <w:tab w:val="left" w:pos="5619"/>
          <w:tab w:val="left" w:pos="6298"/>
          <w:tab w:val="left" w:pos="6641"/>
          <w:tab w:val="left" w:pos="8294"/>
          <w:tab w:val="left" w:pos="9476"/>
        </w:tabs>
        <w:spacing w:line="362" w:lineRule="auto"/>
        <w:ind w:left="802" w:right="253" w:firstLine="707"/>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0A0EF3" w:rsidRDefault="002345D6">
      <w:pPr>
        <w:pStyle w:val="a3"/>
        <w:tabs>
          <w:tab w:val="left" w:pos="2706"/>
          <w:tab w:val="left" w:pos="4440"/>
          <w:tab w:val="left" w:pos="6226"/>
          <w:tab w:val="left" w:pos="8383"/>
        </w:tabs>
        <w:spacing w:line="360" w:lineRule="auto"/>
        <w:ind w:left="802" w:right="251" w:firstLine="707"/>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0A0EF3" w:rsidRDefault="002345D6">
      <w:pPr>
        <w:pStyle w:val="a3"/>
        <w:spacing w:line="360" w:lineRule="auto"/>
        <w:ind w:left="802" w:firstLine="707"/>
        <w:jc w:val="left"/>
      </w:pPr>
      <w:r>
        <w:t>готовность</w:t>
      </w:r>
      <w:r>
        <w:rPr>
          <w:spacing w:val="80"/>
        </w:rPr>
        <w:t xml:space="preserve"> </w:t>
      </w:r>
      <w:r>
        <w:t>противостоять</w:t>
      </w:r>
      <w:r>
        <w:rPr>
          <w:spacing w:val="80"/>
        </w:rPr>
        <w:t xml:space="preserve"> </w:t>
      </w:r>
      <w:r>
        <w:t>идеологии</w:t>
      </w:r>
      <w:r>
        <w:rPr>
          <w:spacing w:val="80"/>
        </w:rPr>
        <w:t xml:space="preserve"> </w:t>
      </w:r>
      <w:r>
        <w:t>экстремизма,</w:t>
      </w:r>
      <w:r>
        <w:rPr>
          <w:spacing w:val="80"/>
        </w:rPr>
        <w:t xml:space="preserve"> </w:t>
      </w:r>
      <w:r>
        <w:t>национализма,</w:t>
      </w:r>
      <w:r>
        <w:rPr>
          <w:spacing w:val="80"/>
        </w:rPr>
        <w:t xml:space="preserve"> </w:t>
      </w:r>
      <w:r>
        <w:t>ксенофобии, дискриминации по социальным, религиозным, расовым, национальным признакам;</w:t>
      </w:r>
    </w:p>
    <w:p w:rsidR="000A0EF3" w:rsidRDefault="002345D6">
      <w:pPr>
        <w:pStyle w:val="a3"/>
        <w:spacing w:line="360" w:lineRule="auto"/>
        <w:ind w:left="802" w:firstLine="707"/>
        <w:jc w:val="left"/>
      </w:pPr>
      <w:r>
        <w:lastRenderedPageBreak/>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 участвовать в самоуправлении в школе и детско-юношеских организациях;</w:t>
      </w:r>
    </w:p>
    <w:p w:rsidR="000A0EF3" w:rsidRDefault="002345D6">
      <w:pPr>
        <w:pStyle w:val="a3"/>
        <w:tabs>
          <w:tab w:val="left" w:pos="2528"/>
          <w:tab w:val="left" w:pos="4757"/>
          <w:tab w:val="left" w:pos="5141"/>
          <w:tab w:val="left" w:pos="6810"/>
          <w:tab w:val="left" w:pos="8400"/>
          <w:tab w:val="left" w:pos="8793"/>
        </w:tabs>
        <w:spacing w:line="360" w:lineRule="auto"/>
        <w:ind w:left="801" w:right="253" w:firstLine="707"/>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0A0EF3" w:rsidRDefault="002345D6">
      <w:pPr>
        <w:pStyle w:val="a3"/>
        <w:ind w:left="1509"/>
        <w:jc w:val="left"/>
      </w:pPr>
      <w:r>
        <w:t>готовность</w:t>
      </w:r>
      <w:r>
        <w:rPr>
          <w:spacing w:val="-5"/>
        </w:rPr>
        <w:t xml:space="preserve"> </w:t>
      </w:r>
      <w:r>
        <w:t>к</w:t>
      </w:r>
      <w:r>
        <w:rPr>
          <w:spacing w:val="-4"/>
        </w:rPr>
        <w:t xml:space="preserve"> </w:t>
      </w:r>
      <w:r>
        <w:t>гуманитарной</w:t>
      </w:r>
      <w:r>
        <w:rPr>
          <w:spacing w:val="-4"/>
        </w:rPr>
        <w:t xml:space="preserve"> </w:t>
      </w:r>
      <w:r>
        <w:t>и</w:t>
      </w:r>
      <w:r>
        <w:rPr>
          <w:spacing w:val="-4"/>
        </w:rPr>
        <w:t xml:space="preserve"> </w:t>
      </w:r>
      <w:r>
        <w:t xml:space="preserve">волонтёрской </w:t>
      </w:r>
      <w:r>
        <w:rPr>
          <w:spacing w:val="-2"/>
        </w:rPr>
        <w:t>деятельности;</w:t>
      </w:r>
    </w:p>
    <w:p w:rsidR="000A0EF3" w:rsidRDefault="002345D6">
      <w:pPr>
        <w:pStyle w:val="a5"/>
        <w:numPr>
          <w:ilvl w:val="0"/>
          <w:numId w:val="112"/>
        </w:numPr>
        <w:tabs>
          <w:tab w:val="left" w:pos="1767"/>
        </w:tabs>
        <w:spacing w:before="135"/>
        <w:ind w:left="1767" w:hanging="258"/>
        <w:jc w:val="both"/>
        <w:rPr>
          <w:sz w:val="24"/>
        </w:rPr>
      </w:pPr>
      <w:r>
        <w:rPr>
          <w:sz w:val="24"/>
        </w:rPr>
        <w:t>патриотического</w:t>
      </w:r>
      <w:r>
        <w:rPr>
          <w:spacing w:val="-6"/>
          <w:sz w:val="24"/>
        </w:rPr>
        <w:t xml:space="preserve"> </w:t>
      </w:r>
      <w:r>
        <w:rPr>
          <w:spacing w:val="-2"/>
          <w:sz w:val="24"/>
        </w:rPr>
        <w:t>воспитания:</w:t>
      </w:r>
    </w:p>
    <w:p w:rsidR="000A0EF3" w:rsidRDefault="002345D6">
      <w:pPr>
        <w:pStyle w:val="a3"/>
        <w:spacing w:before="137" w:line="360" w:lineRule="auto"/>
        <w:ind w:left="801" w:right="250" w:firstLine="707"/>
      </w:pPr>
      <w:r>
        <w:t>сформированность российской гражданской идентичности, патриотизма, уважения к</w:t>
      </w:r>
      <w:r>
        <w:rPr>
          <w:spacing w:val="72"/>
        </w:rPr>
        <w:t xml:space="preserve">   </w:t>
      </w:r>
      <w:r>
        <w:t>своему</w:t>
      </w:r>
      <w:r>
        <w:rPr>
          <w:spacing w:val="70"/>
        </w:rPr>
        <w:t xml:space="preserve">   </w:t>
      </w:r>
      <w:r>
        <w:t>народу,</w:t>
      </w:r>
      <w:r>
        <w:rPr>
          <w:spacing w:val="73"/>
        </w:rPr>
        <w:t xml:space="preserve">   </w:t>
      </w:r>
      <w:r>
        <w:t>чувства</w:t>
      </w:r>
      <w:r>
        <w:rPr>
          <w:spacing w:val="72"/>
        </w:rPr>
        <w:t xml:space="preserve">   </w:t>
      </w:r>
      <w:r>
        <w:t>ответственности</w:t>
      </w:r>
      <w:r>
        <w:rPr>
          <w:spacing w:val="72"/>
        </w:rPr>
        <w:t xml:space="preserve">   </w:t>
      </w:r>
      <w:r>
        <w:t>перед</w:t>
      </w:r>
      <w:r>
        <w:rPr>
          <w:spacing w:val="72"/>
        </w:rPr>
        <w:t xml:space="preserve">   </w:t>
      </w:r>
      <w:r>
        <w:t>Родиной,</w:t>
      </w:r>
      <w:r>
        <w:rPr>
          <w:spacing w:val="72"/>
        </w:rPr>
        <w:t xml:space="preserve">   </w:t>
      </w:r>
      <w:r>
        <w:t>гордости за свой край, свою Родину, свой язык и культуру, прошлое и настоящее многонационального народа России;</w:t>
      </w:r>
    </w:p>
    <w:p w:rsidR="000A0EF3" w:rsidRDefault="002345D6">
      <w:pPr>
        <w:pStyle w:val="a3"/>
        <w:spacing w:before="64" w:line="360" w:lineRule="auto"/>
        <w:ind w:left="802" w:right="246" w:firstLine="707"/>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0A0EF3" w:rsidRDefault="002345D6">
      <w:pPr>
        <w:pStyle w:val="a3"/>
        <w:spacing w:before="1" w:line="360" w:lineRule="auto"/>
        <w:ind w:left="802" w:right="255" w:firstLine="707"/>
      </w:pPr>
      <w:r>
        <w:t>идейная убеждённость, готовность к служению и защите Отечества, ответственность за его судьбу;</w:t>
      </w:r>
    </w:p>
    <w:p w:rsidR="000A0EF3" w:rsidRDefault="002345D6">
      <w:pPr>
        <w:pStyle w:val="a5"/>
        <w:numPr>
          <w:ilvl w:val="0"/>
          <w:numId w:val="112"/>
        </w:numPr>
        <w:tabs>
          <w:tab w:val="left" w:pos="1767"/>
        </w:tabs>
        <w:ind w:left="1767" w:hanging="258"/>
        <w:jc w:val="both"/>
        <w:rPr>
          <w:sz w:val="24"/>
        </w:rPr>
      </w:pPr>
      <w:r>
        <w:rPr>
          <w:sz w:val="24"/>
        </w:rPr>
        <w:t>духовно-нравственного</w:t>
      </w:r>
      <w:r>
        <w:rPr>
          <w:spacing w:val="-8"/>
          <w:sz w:val="24"/>
        </w:rPr>
        <w:t xml:space="preserve"> </w:t>
      </w:r>
      <w:r>
        <w:rPr>
          <w:spacing w:val="-2"/>
          <w:sz w:val="24"/>
        </w:rPr>
        <w:t>воспитания:</w:t>
      </w:r>
    </w:p>
    <w:p w:rsidR="000A0EF3" w:rsidRDefault="002345D6">
      <w:pPr>
        <w:pStyle w:val="a3"/>
        <w:spacing w:before="139" w:line="360" w:lineRule="auto"/>
        <w:ind w:left="1509" w:right="1980"/>
      </w:pPr>
      <w:r>
        <w:t>осознание духовных ценностей российского народа; сформированность</w:t>
      </w:r>
      <w:r>
        <w:rPr>
          <w:spacing w:val="-7"/>
        </w:rPr>
        <w:t xml:space="preserve"> </w:t>
      </w:r>
      <w:r>
        <w:t>нравственного</w:t>
      </w:r>
      <w:r>
        <w:rPr>
          <w:spacing w:val="-6"/>
        </w:rPr>
        <w:t xml:space="preserve"> </w:t>
      </w:r>
      <w:r>
        <w:t>сознания,</w:t>
      </w:r>
      <w:r>
        <w:rPr>
          <w:spacing w:val="-5"/>
        </w:rPr>
        <w:t xml:space="preserve"> </w:t>
      </w:r>
      <w:r>
        <w:t>этического</w:t>
      </w:r>
      <w:r>
        <w:rPr>
          <w:spacing w:val="-5"/>
        </w:rPr>
        <w:t xml:space="preserve"> </w:t>
      </w:r>
      <w:r>
        <w:rPr>
          <w:spacing w:val="-2"/>
        </w:rPr>
        <w:t>поведения;</w:t>
      </w:r>
    </w:p>
    <w:p w:rsidR="000A0EF3" w:rsidRDefault="002345D6">
      <w:pPr>
        <w:pStyle w:val="a3"/>
        <w:spacing w:line="360" w:lineRule="auto"/>
        <w:ind w:left="802" w:right="258" w:firstLine="707"/>
      </w:pPr>
      <w:r>
        <w:t>способность оценивать ситуацию и принимать осознанные решения, ориентируясь на морально-нравственные нормы и ценности;</w:t>
      </w:r>
    </w:p>
    <w:p w:rsidR="000A0EF3" w:rsidRDefault="002345D6">
      <w:pPr>
        <w:pStyle w:val="a3"/>
        <w:spacing w:before="1"/>
        <w:ind w:left="1509"/>
      </w:pPr>
      <w:r>
        <w:t>осознание</w:t>
      </w:r>
      <w:r>
        <w:rPr>
          <w:spacing w:val="-5"/>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rsidR="000A0EF3" w:rsidRDefault="002345D6">
      <w:pPr>
        <w:pStyle w:val="a3"/>
        <w:spacing w:before="137" w:line="360" w:lineRule="auto"/>
        <w:ind w:left="802" w:right="247" w:firstLine="707"/>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rPr>
        <w:t>России;</w:t>
      </w:r>
    </w:p>
    <w:p w:rsidR="000A0EF3" w:rsidRDefault="002345D6">
      <w:pPr>
        <w:pStyle w:val="a5"/>
        <w:numPr>
          <w:ilvl w:val="0"/>
          <w:numId w:val="112"/>
        </w:numPr>
        <w:tabs>
          <w:tab w:val="left" w:pos="1767"/>
        </w:tabs>
        <w:spacing w:before="1"/>
        <w:ind w:left="1767" w:hanging="258"/>
        <w:jc w:val="both"/>
        <w:rPr>
          <w:sz w:val="24"/>
        </w:rPr>
      </w:pPr>
      <w:r>
        <w:rPr>
          <w:sz w:val="24"/>
        </w:rPr>
        <w:t>эстетического</w:t>
      </w:r>
      <w:r>
        <w:rPr>
          <w:spacing w:val="-5"/>
          <w:sz w:val="24"/>
        </w:rPr>
        <w:t xml:space="preserve"> </w:t>
      </w:r>
      <w:r>
        <w:rPr>
          <w:spacing w:val="-2"/>
          <w:sz w:val="24"/>
        </w:rPr>
        <w:t>воспитания:</w:t>
      </w:r>
    </w:p>
    <w:p w:rsidR="000A0EF3" w:rsidRDefault="002345D6">
      <w:pPr>
        <w:pStyle w:val="a3"/>
        <w:spacing w:before="137" w:line="360" w:lineRule="auto"/>
        <w:ind w:left="802" w:right="254" w:firstLine="707"/>
      </w:pPr>
      <w:r>
        <w:t>эстетическое</w:t>
      </w:r>
      <w:r>
        <w:rPr>
          <w:spacing w:val="67"/>
          <w:w w:val="150"/>
        </w:rPr>
        <w:t xml:space="preserve">  </w:t>
      </w:r>
      <w:r>
        <w:t>отношение</w:t>
      </w:r>
      <w:r>
        <w:rPr>
          <w:spacing w:val="67"/>
          <w:w w:val="150"/>
        </w:rPr>
        <w:t xml:space="preserve">  </w:t>
      </w:r>
      <w:r>
        <w:t>к</w:t>
      </w:r>
      <w:r>
        <w:rPr>
          <w:spacing w:val="67"/>
          <w:w w:val="150"/>
        </w:rPr>
        <w:t xml:space="preserve">  </w:t>
      </w:r>
      <w:r>
        <w:t>миру,</w:t>
      </w:r>
      <w:r>
        <w:rPr>
          <w:spacing w:val="67"/>
          <w:w w:val="150"/>
        </w:rPr>
        <w:t xml:space="preserve">  </w:t>
      </w:r>
      <w:r>
        <w:t>включая</w:t>
      </w:r>
      <w:r>
        <w:rPr>
          <w:spacing w:val="67"/>
          <w:w w:val="150"/>
        </w:rPr>
        <w:t xml:space="preserve">  </w:t>
      </w:r>
      <w:r>
        <w:t>эстетику</w:t>
      </w:r>
      <w:r>
        <w:rPr>
          <w:spacing w:val="65"/>
          <w:w w:val="150"/>
        </w:rPr>
        <w:t xml:space="preserve">  </w:t>
      </w:r>
      <w:r>
        <w:t>быта,</w:t>
      </w:r>
      <w:r>
        <w:rPr>
          <w:spacing w:val="67"/>
          <w:w w:val="150"/>
        </w:rPr>
        <w:t xml:space="preserve">  </w:t>
      </w:r>
      <w:r>
        <w:t>научного и технического творчества, спорта, труда, общественных отношений;</w:t>
      </w:r>
    </w:p>
    <w:p w:rsidR="000A0EF3" w:rsidRDefault="002345D6">
      <w:pPr>
        <w:pStyle w:val="a3"/>
        <w:spacing w:line="360" w:lineRule="auto"/>
        <w:ind w:left="802" w:right="249" w:firstLine="707"/>
      </w:pPr>
      <w:r>
        <w:t>способность воспринимать различные виды искусства, традиции и творчество своего</w:t>
      </w:r>
      <w:r>
        <w:rPr>
          <w:spacing w:val="80"/>
        </w:rPr>
        <w:t xml:space="preserve">  </w:t>
      </w:r>
      <w:r>
        <w:t>и</w:t>
      </w:r>
      <w:r>
        <w:rPr>
          <w:spacing w:val="80"/>
        </w:rPr>
        <w:t xml:space="preserve">  </w:t>
      </w:r>
      <w:r>
        <w:t>других</w:t>
      </w:r>
      <w:r>
        <w:rPr>
          <w:spacing w:val="80"/>
        </w:rPr>
        <w:t xml:space="preserve">  </w:t>
      </w:r>
      <w:r>
        <w:t>народов,</w:t>
      </w:r>
      <w:r>
        <w:rPr>
          <w:spacing w:val="80"/>
        </w:rPr>
        <w:t xml:space="preserve">  </w:t>
      </w:r>
      <w:r>
        <w:t>приобщаться</w:t>
      </w:r>
      <w:r>
        <w:rPr>
          <w:spacing w:val="80"/>
        </w:rPr>
        <w:t xml:space="preserve">  </w:t>
      </w:r>
      <w:r>
        <w:t>к</w:t>
      </w:r>
      <w:r>
        <w:rPr>
          <w:spacing w:val="80"/>
        </w:rPr>
        <w:t xml:space="preserve">  </w:t>
      </w:r>
      <w:r>
        <w:t>ценностям</w:t>
      </w:r>
      <w:r>
        <w:rPr>
          <w:spacing w:val="80"/>
        </w:rPr>
        <w:t xml:space="preserve">  </w:t>
      </w:r>
      <w:r>
        <w:t>мировой</w:t>
      </w:r>
      <w:r>
        <w:rPr>
          <w:spacing w:val="80"/>
        </w:rPr>
        <w:t xml:space="preserve">  </w:t>
      </w:r>
      <w:r>
        <w:t>культуры через источники информации на иностранном (английском) языке, ощущать эмоциональное воздействие искусства;</w:t>
      </w:r>
    </w:p>
    <w:p w:rsidR="000A0EF3" w:rsidRDefault="002345D6">
      <w:pPr>
        <w:pStyle w:val="a3"/>
        <w:spacing w:before="1" w:line="360" w:lineRule="auto"/>
        <w:ind w:left="802" w:right="251" w:firstLine="707"/>
      </w:pPr>
      <w:r>
        <w:t>убеждённость</w:t>
      </w:r>
      <w:r>
        <w:rPr>
          <w:spacing w:val="74"/>
        </w:rPr>
        <w:t xml:space="preserve">  </w:t>
      </w:r>
      <w:r>
        <w:t>в</w:t>
      </w:r>
      <w:r>
        <w:rPr>
          <w:spacing w:val="73"/>
        </w:rPr>
        <w:t xml:space="preserve">  </w:t>
      </w:r>
      <w:r>
        <w:t>значимости</w:t>
      </w:r>
      <w:r>
        <w:rPr>
          <w:spacing w:val="74"/>
        </w:rPr>
        <w:t xml:space="preserve">  </w:t>
      </w:r>
      <w:r>
        <w:t>для</w:t>
      </w:r>
      <w:r>
        <w:rPr>
          <w:spacing w:val="73"/>
        </w:rPr>
        <w:t xml:space="preserve">  </w:t>
      </w:r>
      <w:r>
        <w:t>личности</w:t>
      </w:r>
      <w:r>
        <w:rPr>
          <w:spacing w:val="74"/>
        </w:rPr>
        <w:t xml:space="preserve">  </w:t>
      </w:r>
      <w:r>
        <w:t>и</w:t>
      </w:r>
      <w:r>
        <w:rPr>
          <w:spacing w:val="74"/>
        </w:rPr>
        <w:t xml:space="preserve">  </w:t>
      </w:r>
      <w:r>
        <w:t>общества</w:t>
      </w:r>
      <w:r>
        <w:rPr>
          <w:spacing w:val="73"/>
        </w:rPr>
        <w:t xml:space="preserve">  </w:t>
      </w:r>
      <w:r>
        <w:t>отечественного и мирового искусства, этнических культурных традиций и народного творчества;</w:t>
      </w:r>
    </w:p>
    <w:p w:rsidR="000A0EF3" w:rsidRDefault="002345D6">
      <w:pPr>
        <w:pStyle w:val="a3"/>
        <w:spacing w:line="360" w:lineRule="auto"/>
        <w:ind w:left="802" w:right="251" w:firstLine="707"/>
      </w:pPr>
      <w:r>
        <w:lastRenderedPageBreak/>
        <w:t>стремление к лучшему осознанию культуры своего народа и готовность содействовать ознакомлению с ней представителей других стран;</w:t>
      </w:r>
    </w:p>
    <w:p w:rsidR="000A0EF3" w:rsidRDefault="002345D6">
      <w:pPr>
        <w:pStyle w:val="a3"/>
        <w:spacing w:line="360" w:lineRule="auto"/>
        <w:ind w:left="802" w:right="251" w:firstLine="707"/>
      </w:pPr>
      <w:r>
        <w:t>готовность к самовыражению в разных видах искусства, стремление проявлять качества творческой личности;</w:t>
      </w:r>
    </w:p>
    <w:p w:rsidR="000A0EF3" w:rsidRDefault="002345D6">
      <w:pPr>
        <w:pStyle w:val="a5"/>
        <w:numPr>
          <w:ilvl w:val="0"/>
          <w:numId w:val="112"/>
        </w:numPr>
        <w:tabs>
          <w:tab w:val="left" w:pos="1767"/>
        </w:tabs>
        <w:ind w:left="1767" w:hanging="258"/>
        <w:jc w:val="both"/>
        <w:rPr>
          <w:sz w:val="24"/>
        </w:rPr>
      </w:pPr>
      <w:r>
        <w:rPr>
          <w:sz w:val="24"/>
        </w:rPr>
        <w:t>физического</w:t>
      </w:r>
      <w:r>
        <w:rPr>
          <w:spacing w:val="-3"/>
          <w:sz w:val="24"/>
        </w:rPr>
        <w:t xml:space="preserve"> </w:t>
      </w:r>
      <w:r>
        <w:rPr>
          <w:spacing w:val="-2"/>
          <w:sz w:val="24"/>
        </w:rPr>
        <w:t>воспитания:</w:t>
      </w:r>
    </w:p>
    <w:p w:rsidR="000A0EF3" w:rsidRDefault="002345D6">
      <w:pPr>
        <w:pStyle w:val="a3"/>
        <w:tabs>
          <w:tab w:val="left" w:pos="3673"/>
          <w:tab w:val="left" w:pos="4923"/>
          <w:tab w:val="left" w:pos="5275"/>
          <w:tab w:val="left" w:pos="6750"/>
          <w:tab w:val="left" w:pos="7643"/>
          <w:tab w:val="left" w:pos="8575"/>
        </w:tabs>
        <w:spacing w:before="140" w:line="360" w:lineRule="auto"/>
        <w:ind w:left="802" w:right="251" w:firstLine="707"/>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ответственного </w:t>
      </w:r>
      <w:r>
        <w:t>отношения к своему здоровью;</w:t>
      </w:r>
    </w:p>
    <w:p w:rsidR="000A0EF3" w:rsidRDefault="002345D6">
      <w:pPr>
        <w:pStyle w:val="a3"/>
        <w:tabs>
          <w:tab w:val="left" w:pos="3542"/>
          <w:tab w:val="left" w:pos="4411"/>
          <w:tab w:val="left" w:pos="6397"/>
          <w:tab w:val="left" w:pos="9252"/>
        </w:tabs>
        <w:spacing w:line="360" w:lineRule="auto"/>
        <w:ind w:left="802" w:right="250" w:firstLine="707"/>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rsidR="000A0EF3" w:rsidRDefault="002345D6">
      <w:pPr>
        <w:pStyle w:val="a3"/>
        <w:tabs>
          <w:tab w:val="left" w:pos="2658"/>
          <w:tab w:val="left" w:pos="3938"/>
          <w:tab w:val="left" w:pos="5035"/>
          <w:tab w:val="left" w:pos="6251"/>
          <w:tab w:val="left" w:pos="6601"/>
          <w:tab w:val="left" w:pos="7363"/>
          <w:tab w:val="left" w:pos="8131"/>
          <w:tab w:val="left" w:pos="9584"/>
        </w:tabs>
        <w:ind w:left="1509"/>
        <w:jc w:val="left"/>
      </w:pPr>
      <w:r>
        <w:rPr>
          <w:spacing w:val="-2"/>
        </w:rPr>
        <w:t>активное</w:t>
      </w:r>
      <w:r>
        <w:tab/>
      </w:r>
      <w:r>
        <w:rPr>
          <w:spacing w:val="-2"/>
        </w:rPr>
        <w:t>неприятие</w:t>
      </w:r>
      <w:r>
        <w:tab/>
      </w:r>
      <w:r>
        <w:rPr>
          <w:spacing w:val="-2"/>
        </w:rPr>
        <w:t>вредных</w:t>
      </w:r>
      <w:r>
        <w:tab/>
      </w:r>
      <w:r>
        <w:rPr>
          <w:spacing w:val="-2"/>
        </w:rPr>
        <w:t>привычек</w:t>
      </w:r>
      <w:r>
        <w:tab/>
      </w:r>
      <w:r>
        <w:rPr>
          <w:spacing w:val="-10"/>
        </w:rPr>
        <w:t>и</w:t>
      </w:r>
      <w:r>
        <w:tab/>
      </w:r>
      <w:r>
        <w:rPr>
          <w:spacing w:val="-4"/>
        </w:rPr>
        <w:t>иных</w:t>
      </w:r>
      <w:r>
        <w:tab/>
      </w:r>
      <w:r>
        <w:rPr>
          <w:spacing w:val="-4"/>
        </w:rPr>
        <w:t>форм</w:t>
      </w:r>
      <w:r>
        <w:tab/>
      </w:r>
      <w:r>
        <w:rPr>
          <w:spacing w:val="-2"/>
        </w:rPr>
        <w:t>причинения</w:t>
      </w:r>
      <w:r>
        <w:tab/>
      </w:r>
      <w:r>
        <w:rPr>
          <w:spacing w:val="-2"/>
        </w:rPr>
        <w:t>вреда</w:t>
      </w:r>
    </w:p>
    <w:p w:rsidR="000A0EF3" w:rsidRDefault="002345D6">
      <w:pPr>
        <w:pStyle w:val="a3"/>
        <w:spacing w:before="64"/>
        <w:ind w:left="802"/>
        <w:jc w:val="left"/>
      </w:pPr>
      <w:r>
        <w:t>физическому</w:t>
      </w:r>
      <w:r>
        <w:rPr>
          <w:spacing w:val="-8"/>
        </w:rPr>
        <w:t xml:space="preserve"> </w:t>
      </w:r>
      <w:r>
        <w:t>и</w:t>
      </w:r>
      <w:r>
        <w:rPr>
          <w:spacing w:val="-3"/>
        </w:rPr>
        <w:t xml:space="preserve"> </w:t>
      </w:r>
      <w:r>
        <w:t>психическому</w:t>
      </w:r>
      <w:r>
        <w:rPr>
          <w:spacing w:val="-7"/>
        </w:rPr>
        <w:t xml:space="preserve"> </w:t>
      </w:r>
      <w:r>
        <w:rPr>
          <w:spacing w:val="-2"/>
        </w:rPr>
        <w:t>здоровью;</w:t>
      </w:r>
    </w:p>
    <w:p w:rsidR="000A0EF3" w:rsidRDefault="002345D6">
      <w:pPr>
        <w:pStyle w:val="a5"/>
        <w:numPr>
          <w:ilvl w:val="0"/>
          <w:numId w:val="112"/>
        </w:numPr>
        <w:tabs>
          <w:tab w:val="left" w:pos="1767"/>
        </w:tabs>
        <w:spacing w:before="140"/>
        <w:ind w:left="1767" w:hanging="258"/>
        <w:jc w:val="both"/>
        <w:rPr>
          <w:sz w:val="24"/>
        </w:rPr>
      </w:pPr>
      <w:r>
        <w:rPr>
          <w:sz w:val="24"/>
        </w:rPr>
        <w:t>трудового</w:t>
      </w:r>
      <w:r>
        <w:rPr>
          <w:spacing w:val="-3"/>
          <w:sz w:val="24"/>
        </w:rPr>
        <w:t xml:space="preserve"> </w:t>
      </w:r>
      <w:r>
        <w:rPr>
          <w:spacing w:val="-2"/>
          <w:sz w:val="24"/>
        </w:rPr>
        <w:t>воспитания:</w:t>
      </w:r>
    </w:p>
    <w:p w:rsidR="000A0EF3" w:rsidRDefault="002345D6">
      <w:pPr>
        <w:pStyle w:val="a3"/>
        <w:spacing w:before="137"/>
        <w:ind w:left="1509"/>
      </w:pPr>
      <w:r>
        <w:t>готовность</w:t>
      </w:r>
      <w:r>
        <w:rPr>
          <w:spacing w:val="-4"/>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2"/>
        </w:rPr>
        <w:t xml:space="preserve"> трудолюбие;</w:t>
      </w:r>
    </w:p>
    <w:p w:rsidR="000A0EF3" w:rsidRDefault="002345D6">
      <w:pPr>
        <w:pStyle w:val="a3"/>
        <w:spacing w:before="139" w:line="360" w:lineRule="auto"/>
        <w:ind w:left="802" w:right="251" w:firstLine="707"/>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A0EF3" w:rsidRDefault="002345D6">
      <w:pPr>
        <w:pStyle w:val="a3"/>
        <w:spacing w:line="360" w:lineRule="auto"/>
        <w:ind w:left="802" w:right="249" w:firstLine="707"/>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0A0EF3" w:rsidRDefault="002345D6">
      <w:pPr>
        <w:pStyle w:val="a3"/>
        <w:spacing w:line="360" w:lineRule="auto"/>
        <w:ind w:left="802" w:right="251" w:firstLine="707"/>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0A0EF3" w:rsidRDefault="002345D6">
      <w:pPr>
        <w:pStyle w:val="a5"/>
        <w:numPr>
          <w:ilvl w:val="0"/>
          <w:numId w:val="112"/>
        </w:numPr>
        <w:tabs>
          <w:tab w:val="left" w:pos="1768"/>
        </w:tabs>
        <w:spacing w:before="1"/>
        <w:ind w:left="1768" w:hanging="258"/>
        <w:jc w:val="both"/>
        <w:rPr>
          <w:sz w:val="24"/>
        </w:rPr>
      </w:pPr>
      <w:r>
        <w:rPr>
          <w:sz w:val="24"/>
        </w:rPr>
        <w:t>экологического</w:t>
      </w:r>
      <w:r>
        <w:rPr>
          <w:spacing w:val="-4"/>
          <w:sz w:val="24"/>
        </w:rPr>
        <w:t xml:space="preserve"> </w:t>
      </w:r>
      <w:r>
        <w:rPr>
          <w:spacing w:val="-2"/>
          <w:sz w:val="24"/>
        </w:rPr>
        <w:t>воспитания:</w:t>
      </w:r>
    </w:p>
    <w:p w:rsidR="000A0EF3" w:rsidRDefault="002345D6">
      <w:pPr>
        <w:pStyle w:val="a3"/>
        <w:spacing w:before="137" w:line="360" w:lineRule="auto"/>
        <w:ind w:left="802" w:right="252" w:firstLine="707"/>
      </w:pPr>
      <w:r>
        <w:t>сформированность</w:t>
      </w:r>
      <w:r>
        <w:rPr>
          <w:spacing w:val="80"/>
        </w:rPr>
        <w:t xml:space="preserve">  </w:t>
      </w:r>
      <w:r>
        <w:t>экологической</w:t>
      </w:r>
      <w:r>
        <w:rPr>
          <w:spacing w:val="80"/>
        </w:rPr>
        <w:t xml:space="preserve">  </w:t>
      </w:r>
      <w:r>
        <w:t>культуры,</w:t>
      </w:r>
      <w:r>
        <w:rPr>
          <w:spacing w:val="80"/>
        </w:rPr>
        <w:t xml:space="preserve">  </w:t>
      </w:r>
      <w:r>
        <w:t>понимание</w:t>
      </w:r>
      <w:r>
        <w:rPr>
          <w:spacing w:val="80"/>
        </w:rPr>
        <w:t xml:space="preserve">  </w:t>
      </w:r>
      <w:r>
        <w:t>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A0EF3" w:rsidRDefault="002345D6">
      <w:pPr>
        <w:pStyle w:val="a3"/>
        <w:spacing w:before="1" w:line="360" w:lineRule="auto"/>
        <w:ind w:left="802" w:right="251" w:firstLine="707"/>
      </w:pPr>
      <w:r>
        <w:t>планирование и осуществление действий в окружающей среде на основе знания целей устойчивого развития человечества;</w:t>
      </w:r>
    </w:p>
    <w:p w:rsidR="000A0EF3" w:rsidRDefault="002345D6">
      <w:pPr>
        <w:pStyle w:val="a3"/>
        <w:ind w:left="1509"/>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0A0EF3" w:rsidRDefault="002345D6">
      <w:pPr>
        <w:pStyle w:val="a3"/>
        <w:spacing w:before="137" w:line="362" w:lineRule="auto"/>
        <w:ind w:left="802" w:right="243" w:firstLine="707"/>
      </w:pPr>
      <w:r>
        <w:t>умение прогнозировать неблагоприятные экологические последствия предпринимаемых действий, предотвращать их;</w:t>
      </w:r>
    </w:p>
    <w:p w:rsidR="000A0EF3" w:rsidRDefault="002345D6">
      <w:pPr>
        <w:pStyle w:val="a3"/>
        <w:spacing w:line="271" w:lineRule="exact"/>
        <w:ind w:left="1509"/>
      </w:pPr>
      <w:r>
        <w:t>расширение</w:t>
      </w:r>
      <w:r>
        <w:rPr>
          <w:spacing w:val="-7"/>
        </w:rPr>
        <w:t xml:space="preserve"> </w:t>
      </w:r>
      <w:r>
        <w:t>опыта</w:t>
      </w:r>
      <w:r>
        <w:rPr>
          <w:spacing w:val="-5"/>
        </w:rPr>
        <w:t xml:space="preserve"> </w:t>
      </w:r>
      <w:r>
        <w:t>деятельности</w:t>
      </w:r>
      <w:r>
        <w:rPr>
          <w:spacing w:val="-3"/>
        </w:rPr>
        <w:t xml:space="preserve"> </w:t>
      </w:r>
      <w:r>
        <w:t>экологической</w:t>
      </w:r>
      <w:r>
        <w:rPr>
          <w:spacing w:val="-4"/>
        </w:rPr>
        <w:t xml:space="preserve"> </w:t>
      </w:r>
      <w:r>
        <w:rPr>
          <w:spacing w:val="-2"/>
        </w:rPr>
        <w:t>направленности;</w:t>
      </w:r>
    </w:p>
    <w:p w:rsidR="000A0EF3" w:rsidRDefault="002345D6">
      <w:pPr>
        <w:pStyle w:val="a5"/>
        <w:numPr>
          <w:ilvl w:val="0"/>
          <w:numId w:val="112"/>
        </w:numPr>
        <w:tabs>
          <w:tab w:val="left" w:pos="1767"/>
        </w:tabs>
        <w:spacing w:before="139"/>
        <w:ind w:left="1767"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A0EF3" w:rsidRDefault="002345D6">
      <w:pPr>
        <w:pStyle w:val="a3"/>
        <w:spacing w:before="137" w:line="360" w:lineRule="auto"/>
        <w:ind w:left="802" w:right="248" w:firstLine="707"/>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A0EF3" w:rsidRDefault="002345D6">
      <w:pPr>
        <w:pStyle w:val="a3"/>
        <w:spacing w:before="1" w:line="360" w:lineRule="auto"/>
        <w:ind w:left="802" w:right="254" w:firstLine="707"/>
      </w:pPr>
      <w:r>
        <w:lastRenderedPageBreak/>
        <w:t>совершенствование языковой и читательской культуры как средства взаимодействия между людьми и познания мира;</w:t>
      </w:r>
    </w:p>
    <w:p w:rsidR="000A0EF3" w:rsidRDefault="002345D6">
      <w:pPr>
        <w:pStyle w:val="a3"/>
        <w:tabs>
          <w:tab w:val="left" w:pos="3479"/>
          <w:tab w:val="left" w:pos="5514"/>
          <w:tab w:val="left" w:pos="7775"/>
          <w:tab w:val="left" w:pos="8590"/>
          <w:tab w:val="left" w:pos="9389"/>
        </w:tabs>
        <w:spacing w:line="360" w:lineRule="auto"/>
        <w:ind w:left="802" w:right="248" w:firstLine="707"/>
      </w:pPr>
      <w:r>
        <w:t xml:space="preserve">осознание ценности научной деятельности, готовность осуществлять проектную и </w:t>
      </w:r>
      <w:r>
        <w:rPr>
          <w:spacing w:val="-2"/>
        </w:rPr>
        <w:t>исследовательскую</w:t>
      </w:r>
      <w:r>
        <w:tab/>
      </w:r>
      <w:r>
        <w:rPr>
          <w:spacing w:val="-2"/>
        </w:rPr>
        <w:t>деятельность</w:t>
      </w:r>
      <w:r>
        <w:tab/>
      </w:r>
      <w:r>
        <w:rPr>
          <w:spacing w:val="-2"/>
        </w:rPr>
        <w:t>индивидуально</w:t>
      </w:r>
      <w:r>
        <w:tab/>
      </w:r>
      <w:r>
        <w:rPr>
          <w:spacing w:val="-10"/>
        </w:rPr>
        <w:t>и</w:t>
      </w:r>
      <w:r>
        <w:tab/>
      </w:r>
      <w:r>
        <w:rPr>
          <w:spacing w:val="-10"/>
        </w:rPr>
        <w:t>в</w:t>
      </w:r>
      <w:r>
        <w:tab/>
      </w:r>
      <w:r>
        <w:rPr>
          <w:spacing w:val="-2"/>
        </w:rPr>
        <w:t xml:space="preserve">группе, </w:t>
      </w:r>
      <w:r>
        <w:t>в том числе с использованием изучаемого иностранного (английского) языка.</w:t>
      </w:r>
    </w:p>
    <w:p w:rsidR="000A0EF3" w:rsidRDefault="002345D6">
      <w:pPr>
        <w:pStyle w:val="a3"/>
        <w:spacing w:line="360" w:lineRule="auto"/>
        <w:ind w:left="802" w:right="245" w:firstLine="707"/>
      </w:pPr>
      <w: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r>
        <w:rPr>
          <w:spacing w:val="-2"/>
        </w:rPr>
        <w:t>сформированность:</w:t>
      </w:r>
    </w:p>
    <w:p w:rsidR="000A0EF3" w:rsidRDefault="002345D6">
      <w:pPr>
        <w:pStyle w:val="a3"/>
        <w:spacing w:before="64" w:line="360" w:lineRule="auto"/>
        <w:ind w:left="802" w:right="245" w:firstLine="707"/>
      </w:pPr>
      <w:r>
        <w:t>самосознания,</w:t>
      </w:r>
      <w:r>
        <w:rPr>
          <w:spacing w:val="-3"/>
        </w:rPr>
        <w:t xml:space="preserve"> </w:t>
      </w:r>
      <w:r>
        <w:t>включающего</w:t>
      </w:r>
      <w:r>
        <w:rPr>
          <w:spacing w:val="-3"/>
        </w:rPr>
        <w:t xml:space="preserve"> </w:t>
      </w:r>
      <w:r>
        <w:t>способность</w:t>
      </w:r>
      <w:r>
        <w:rPr>
          <w:spacing w:val="-2"/>
        </w:rPr>
        <w:t xml:space="preserve"> </w:t>
      </w:r>
      <w:r>
        <w:t>понимать</w:t>
      </w:r>
      <w:r>
        <w:rPr>
          <w:spacing w:val="-2"/>
        </w:rPr>
        <w:t xml:space="preserve"> </w:t>
      </w:r>
      <w:r>
        <w:t>своё</w:t>
      </w:r>
      <w:r>
        <w:rPr>
          <w:spacing w:val="-5"/>
        </w:rPr>
        <w:t xml:space="preserve"> </w:t>
      </w:r>
      <w:r>
        <w:t>эмоциональное</w:t>
      </w:r>
      <w:r>
        <w:rPr>
          <w:spacing w:val="-4"/>
        </w:rPr>
        <w:t xml:space="preserve"> </w:t>
      </w:r>
      <w:r>
        <w:t>состояние, видеть</w:t>
      </w:r>
      <w:r>
        <w:rPr>
          <w:spacing w:val="80"/>
          <w:w w:val="150"/>
        </w:rPr>
        <w:t xml:space="preserve">   </w:t>
      </w:r>
      <w:r>
        <w:t>направления</w:t>
      </w:r>
      <w:r>
        <w:rPr>
          <w:spacing w:val="80"/>
          <w:w w:val="150"/>
        </w:rPr>
        <w:t xml:space="preserve">   </w:t>
      </w:r>
      <w:r>
        <w:t>развития</w:t>
      </w:r>
      <w:r>
        <w:rPr>
          <w:spacing w:val="80"/>
          <w:w w:val="150"/>
        </w:rPr>
        <w:t xml:space="preserve">   </w:t>
      </w:r>
      <w:r>
        <w:t>собственной</w:t>
      </w:r>
      <w:r>
        <w:rPr>
          <w:spacing w:val="80"/>
          <w:w w:val="150"/>
        </w:rPr>
        <w:t xml:space="preserve">   </w:t>
      </w:r>
      <w:r>
        <w:t>эмоциональной</w:t>
      </w:r>
      <w:r>
        <w:rPr>
          <w:spacing w:val="80"/>
          <w:w w:val="150"/>
        </w:rPr>
        <w:t xml:space="preserve">   </w:t>
      </w:r>
      <w:r>
        <w:t>сферы, быть уверенным в себе;</w:t>
      </w:r>
    </w:p>
    <w:p w:rsidR="000A0EF3" w:rsidRDefault="002345D6">
      <w:pPr>
        <w:pStyle w:val="a3"/>
        <w:spacing w:before="2" w:line="360" w:lineRule="auto"/>
        <w:ind w:left="802" w:right="250" w:firstLine="70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A0EF3" w:rsidRDefault="002345D6">
      <w:pPr>
        <w:pStyle w:val="a3"/>
        <w:tabs>
          <w:tab w:val="left" w:pos="2500"/>
          <w:tab w:val="left" w:pos="3006"/>
          <w:tab w:val="left" w:pos="3457"/>
          <w:tab w:val="left" w:pos="4465"/>
          <w:tab w:val="left" w:pos="6156"/>
          <w:tab w:val="left" w:pos="6667"/>
          <w:tab w:val="left" w:pos="7644"/>
          <w:tab w:val="left" w:pos="8073"/>
          <w:tab w:val="left" w:pos="8883"/>
          <w:tab w:val="left" w:pos="9670"/>
        </w:tabs>
        <w:spacing w:line="360" w:lineRule="auto"/>
        <w:ind w:left="802" w:right="250" w:firstLine="707"/>
        <w:jc w:val="right"/>
      </w:pPr>
      <w:r>
        <w:rPr>
          <w:spacing w:val="-2"/>
        </w:rPr>
        <w:t>внутренней</w:t>
      </w:r>
      <w:r>
        <w:tab/>
      </w:r>
      <w:r>
        <w:rPr>
          <w:spacing w:val="-2"/>
        </w:rPr>
        <w:t>мотивации,</w:t>
      </w:r>
      <w:r>
        <w:tab/>
      </w:r>
      <w:r>
        <w:rPr>
          <w:spacing w:val="-38"/>
        </w:rPr>
        <w:t xml:space="preserve"> </w:t>
      </w:r>
      <w:r>
        <w:t>включающей</w:t>
      </w:r>
      <w:r>
        <w:tab/>
      </w:r>
      <w:r>
        <w:rPr>
          <w:spacing w:val="-2"/>
        </w:rPr>
        <w:t>стремление</w:t>
      </w:r>
      <w:r>
        <w:tab/>
      </w:r>
      <w:r>
        <w:rPr>
          <w:spacing w:val="-10"/>
        </w:rPr>
        <w:t>к</w:t>
      </w:r>
      <w:r>
        <w:tab/>
      </w:r>
      <w:r>
        <w:rPr>
          <w:spacing w:val="-2"/>
        </w:rPr>
        <w:t>достижению</w:t>
      </w:r>
      <w:r>
        <w:tab/>
      </w:r>
      <w:r>
        <w:rPr>
          <w:spacing w:val="-4"/>
        </w:rPr>
        <w:t xml:space="preserve">цели </w:t>
      </w:r>
      <w:r>
        <w:t>и успеху, оптимизм, инициативность, умение</w:t>
      </w:r>
      <w:r>
        <w:rPr>
          <w:spacing w:val="-1"/>
        </w:rPr>
        <w:t xml:space="preserve"> </w:t>
      </w:r>
      <w:r>
        <w:t>действовать, исходя</w:t>
      </w:r>
      <w:r>
        <w:rPr>
          <w:spacing w:val="-3"/>
        </w:rPr>
        <w:t xml:space="preserve"> </w:t>
      </w:r>
      <w:r>
        <w:t>из своих возможностей; эмпатии,</w:t>
      </w:r>
      <w:r>
        <w:rPr>
          <w:spacing w:val="40"/>
        </w:rPr>
        <w:t xml:space="preserve"> </w:t>
      </w:r>
      <w:r>
        <w:t>включающей</w:t>
      </w:r>
      <w:r>
        <w:rPr>
          <w:spacing w:val="40"/>
        </w:rPr>
        <w:t xml:space="preserve"> </w:t>
      </w:r>
      <w:r>
        <w:t>способность</w:t>
      </w:r>
      <w:r>
        <w:rPr>
          <w:spacing w:val="40"/>
        </w:rPr>
        <w:t xml:space="preserve"> </w:t>
      </w:r>
      <w:r>
        <w:t>понимать</w:t>
      </w:r>
      <w:r>
        <w:rPr>
          <w:spacing w:val="40"/>
        </w:rPr>
        <w:t xml:space="preserve"> </w:t>
      </w:r>
      <w:r>
        <w:t>эмоциональное</w:t>
      </w:r>
      <w:r>
        <w:rPr>
          <w:spacing w:val="40"/>
        </w:rPr>
        <w:t xml:space="preserve"> </w:t>
      </w:r>
      <w:r>
        <w:t>состояние</w:t>
      </w:r>
      <w:r>
        <w:rPr>
          <w:spacing w:val="40"/>
        </w:rPr>
        <w:t xml:space="preserve"> </w:t>
      </w:r>
      <w:r>
        <w:t xml:space="preserve">других, </w:t>
      </w:r>
      <w:r>
        <w:rPr>
          <w:spacing w:val="-2"/>
        </w:rPr>
        <w:t>учитывать</w:t>
      </w:r>
      <w:r>
        <w:tab/>
      </w:r>
      <w:r>
        <w:rPr>
          <w:spacing w:val="-5"/>
        </w:rPr>
        <w:t>его</w:t>
      </w:r>
      <w:r>
        <w:tab/>
      </w:r>
      <w:r>
        <w:tab/>
      </w:r>
      <w:r>
        <w:rPr>
          <w:spacing w:val="-5"/>
        </w:rPr>
        <w:t>при</w:t>
      </w:r>
      <w:r>
        <w:tab/>
      </w:r>
      <w:r>
        <w:rPr>
          <w:spacing w:val="-2"/>
        </w:rPr>
        <w:t>осуществлении</w:t>
      </w:r>
      <w:r>
        <w:tab/>
      </w:r>
      <w:r>
        <w:tab/>
      </w:r>
      <w:r>
        <w:rPr>
          <w:spacing w:val="-2"/>
        </w:rPr>
        <w:t>коммуникации,</w:t>
      </w:r>
      <w:r>
        <w:tab/>
      </w:r>
      <w:r>
        <w:rPr>
          <w:spacing w:val="-2"/>
        </w:rPr>
        <w:t>способность</w:t>
      </w:r>
    </w:p>
    <w:p w:rsidR="000A0EF3" w:rsidRDefault="002345D6">
      <w:pPr>
        <w:pStyle w:val="a3"/>
        <w:ind w:left="802"/>
      </w:pPr>
      <w:r>
        <w:t>к</w:t>
      </w:r>
      <w:r>
        <w:rPr>
          <w:spacing w:val="-2"/>
        </w:rPr>
        <w:t xml:space="preserve"> </w:t>
      </w:r>
      <w:r>
        <w:t>сочувствию</w:t>
      </w:r>
      <w:r>
        <w:rPr>
          <w:spacing w:val="-2"/>
        </w:rPr>
        <w:t xml:space="preserve"> </w:t>
      </w:r>
      <w:r>
        <w:t>и</w:t>
      </w:r>
      <w:r>
        <w:rPr>
          <w:spacing w:val="-2"/>
        </w:rPr>
        <w:t xml:space="preserve"> сопереживанию;</w:t>
      </w:r>
    </w:p>
    <w:p w:rsidR="000A0EF3" w:rsidRDefault="002345D6">
      <w:pPr>
        <w:pStyle w:val="a3"/>
        <w:spacing w:before="139" w:line="360" w:lineRule="auto"/>
        <w:ind w:left="802" w:right="251" w:firstLine="707"/>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 с другими людьми, в том числе с представителями страны/стран изучаемого языка, заботиться, проявлять интерес и разрешать конфликты.</w:t>
      </w:r>
    </w:p>
    <w:p w:rsidR="000A0EF3" w:rsidRDefault="002345D6">
      <w:pPr>
        <w:pStyle w:val="a3"/>
        <w:spacing w:line="360" w:lineRule="auto"/>
        <w:ind w:left="802" w:right="249" w:firstLine="707"/>
      </w:pPr>
      <w:r>
        <w:t>В результате изучения английского языка на уровне среднего общего образования</w:t>
      </w:r>
      <w:r>
        <w:rPr>
          <w:spacing w:val="80"/>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0EF3" w:rsidRDefault="002345D6">
      <w:pPr>
        <w:pStyle w:val="a3"/>
        <w:spacing w:line="362" w:lineRule="auto"/>
        <w:ind w:left="802" w:right="248" w:firstLine="707"/>
      </w:pPr>
      <w:r>
        <w:t>У обучающегося будут сформированы следующие базовые логические действия</w:t>
      </w:r>
      <w:r>
        <w:rPr>
          <w:spacing w:val="40"/>
        </w:rPr>
        <w:t xml:space="preserve"> </w:t>
      </w:r>
      <w:r>
        <w:t>как часть познавательных универсальных учебных действий:</w:t>
      </w:r>
    </w:p>
    <w:p w:rsidR="000A0EF3" w:rsidRDefault="002345D6">
      <w:pPr>
        <w:pStyle w:val="a3"/>
        <w:spacing w:line="360" w:lineRule="auto"/>
        <w:ind w:left="802" w:right="253" w:firstLine="707"/>
      </w:pPr>
      <w:r>
        <w:t xml:space="preserve">самостоятельно формулировать и актуализировать проблему, рассматривать её </w:t>
      </w:r>
      <w:r>
        <w:rPr>
          <w:spacing w:val="-2"/>
        </w:rPr>
        <w:t>всесторонне;</w:t>
      </w:r>
    </w:p>
    <w:p w:rsidR="000A0EF3" w:rsidRDefault="002345D6">
      <w:pPr>
        <w:pStyle w:val="a3"/>
        <w:spacing w:line="360" w:lineRule="auto"/>
        <w:ind w:left="802" w:right="248" w:firstLine="707"/>
      </w:pPr>
      <w:r>
        <w:t>устанавливать существенный признак или основания для сравнения,</w:t>
      </w:r>
      <w:r>
        <w:rPr>
          <w:spacing w:val="40"/>
        </w:rPr>
        <w:t xml:space="preserve"> </w:t>
      </w:r>
      <w:r>
        <w:t>классификации и обобщения языковых единиц и языковых явлений изучаемого иностранного языка;</w:t>
      </w:r>
    </w:p>
    <w:p w:rsidR="000A0EF3" w:rsidRDefault="002345D6">
      <w:pPr>
        <w:pStyle w:val="a3"/>
        <w:spacing w:line="360" w:lineRule="auto"/>
        <w:ind w:left="1509" w:right="249"/>
      </w:pPr>
      <w:r>
        <w:t>определять цели деятельности, задавать параметры и критерии их достижения; выявлять</w:t>
      </w:r>
      <w:r>
        <w:rPr>
          <w:spacing w:val="56"/>
        </w:rPr>
        <w:t xml:space="preserve">  </w:t>
      </w:r>
      <w:r>
        <w:t>закономерности</w:t>
      </w:r>
      <w:r>
        <w:rPr>
          <w:spacing w:val="58"/>
        </w:rPr>
        <w:t xml:space="preserve">  </w:t>
      </w:r>
      <w:r>
        <w:t>в</w:t>
      </w:r>
      <w:r>
        <w:rPr>
          <w:spacing w:val="55"/>
        </w:rPr>
        <w:t xml:space="preserve">  </w:t>
      </w:r>
      <w:r>
        <w:t>языковых</w:t>
      </w:r>
      <w:r>
        <w:rPr>
          <w:spacing w:val="58"/>
        </w:rPr>
        <w:t xml:space="preserve">  </w:t>
      </w:r>
      <w:r>
        <w:t>явлениях</w:t>
      </w:r>
      <w:r>
        <w:rPr>
          <w:spacing w:val="56"/>
        </w:rPr>
        <w:t xml:space="preserve">  </w:t>
      </w:r>
      <w:r>
        <w:t>изучаемого</w:t>
      </w:r>
      <w:r>
        <w:rPr>
          <w:spacing w:val="57"/>
        </w:rPr>
        <w:t xml:space="preserve">  </w:t>
      </w:r>
      <w:r>
        <w:rPr>
          <w:spacing w:val="-2"/>
        </w:rPr>
        <w:t>иностранного</w:t>
      </w:r>
    </w:p>
    <w:p w:rsidR="000A0EF3" w:rsidRDefault="002345D6">
      <w:pPr>
        <w:pStyle w:val="a3"/>
        <w:ind w:left="802"/>
      </w:pPr>
      <w:r>
        <w:lastRenderedPageBreak/>
        <w:t>(английского)</w:t>
      </w:r>
      <w:r>
        <w:rPr>
          <w:spacing w:val="-3"/>
        </w:rPr>
        <w:t xml:space="preserve"> </w:t>
      </w:r>
      <w:r>
        <w:rPr>
          <w:spacing w:val="-2"/>
        </w:rPr>
        <w:t>языка;</w:t>
      </w:r>
    </w:p>
    <w:p w:rsidR="000A0EF3" w:rsidRDefault="002345D6">
      <w:pPr>
        <w:pStyle w:val="a3"/>
        <w:tabs>
          <w:tab w:val="left" w:pos="3261"/>
          <w:tab w:val="left" w:pos="4021"/>
          <w:tab w:val="left" w:pos="5182"/>
          <w:tab w:val="left" w:pos="6487"/>
          <w:tab w:val="left" w:pos="6873"/>
          <w:tab w:val="left" w:pos="7869"/>
          <w:tab w:val="left" w:pos="8936"/>
        </w:tabs>
        <w:spacing w:before="133" w:line="360" w:lineRule="auto"/>
        <w:ind w:left="802" w:right="251" w:firstLine="707"/>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0A0EF3" w:rsidRDefault="002345D6">
      <w:pPr>
        <w:pStyle w:val="a3"/>
        <w:spacing w:line="360" w:lineRule="auto"/>
        <w:ind w:left="801" w:firstLine="707"/>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40"/>
        </w:rPr>
        <w:t xml:space="preserve"> </w:t>
      </w:r>
      <w:r>
        <w:t>целям, оценивать риски последствий деятельности;</w:t>
      </w:r>
    </w:p>
    <w:p w:rsidR="000A0EF3" w:rsidRDefault="002345D6">
      <w:pPr>
        <w:pStyle w:val="a3"/>
        <w:tabs>
          <w:tab w:val="left" w:pos="3388"/>
          <w:tab w:val="left" w:pos="3740"/>
          <w:tab w:val="left" w:pos="5054"/>
          <w:tab w:val="left" w:pos="5963"/>
          <w:tab w:val="left" w:pos="6299"/>
          <w:tab w:val="left" w:pos="7459"/>
          <w:tab w:val="left" w:pos="8767"/>
        </w:tabs>
        <w:spacing w:line="360" w:lineRule="auto"/>
        <w:ind w:left="801" w:right="250" w:firstLine="707"/>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0A0EF3" w:rsidRDefault="002345D6">
      <w:pPr>
        <w:pStyle w:val="a3"/>
        <w:spacing w:before="64"/>
        <w:ind w:left="1510"/>
      </w:pPr>
      <w:r>
        <w:t>развивать</w:t>
      </w:r>
      <w:r>
        <w:rPr>
          <w:spacing w:val="-5"/>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0A0EF3" w:rsidRDefault="002345D6">
      <w:pPr>
        <w:pStyle w:val="a3"/>
        <w:spacing w:before="140" w:line="360" w:lineRule="auto"/>
        <w:ind w:left="802" w:right="253" w:firstLine="70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A0EF3" w:rsidRDefault="002345D6">
      <w:pPr>
        <w:pStyle w:val="a3"/>
        <w:spacing w:line="360" w:lineRule="auto"/>
        <w:ind w:left="802" w:right="245" w:firstLine="707"/>
      </w:pPr>
      <w:r>
        <w:t>владеть</w:t>
      </w:r>
      <w:r>
        <w:rPr>
          <w:spacing w:val="80"/>
        </w:rPr>
        <w:t xml:space="preserve">  </w:t>
      </w:r>
      <w:r>
        <w:t>навыками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40"/>
        </w:rPr>
        <w:t xml:space="preserve"> </w:t>
      </w:r>
      <w:r>
        <w:t>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A0EF3" w:rsidRDefault="002345D6">
      <w:pPr>
        <w:pStyle w:val="a3"/>
        <w:spacing w:line="360" w:lineRule="auto"/>
        <w:ind w:left="802" w:right="251" w:firstLine="707"/>
      </w:pPr>
      <w:r>
        <w:t>владеть</w:t>
      </w:r>
      <w:r>
        <w:rPr>
          <w:spacing w:val="80"/>
        </w:rPr>
        <w:t xml:space="preserve">   </w:t>
      </w:r>
      <w:r>
        <w:t>видами</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w:t>
      </w:r>
      <w:r>
        <w:rPr>
          <w:spacing w:val="40"/>
        </w:rPr>
        <w:t xml:space="preserve"> </w:t>
      </w:r>
      <w:r>
        <w:t>его</w:t>
      </w:r>
      <w:r>
        <w:rPr>
          <w:spacing w:val="-4"/>
        </w:rPr>
        <w:t xml:space="preserve"> </w:t>
      </w:r>
      <w:r>
        <w:t>интерпретации,</w:t>
      </w:r>
      <w:r>
        <w:rPr>
          <w:spacing w:val="-4"/>
        </w:rPr>
        <w:t xml:space="preserve"> </w:t>
      </w:r>
      <w:r>
        <w:t>преобразованию</w:t>
      </w:r>
      <w:r>
        <w:rPr>
          <w:spacing w:val="-4"/>
        </w:rPr>
        <w:t xml:space="preserve"> </w:t>
      </w:r>
      <w:r>
        <w:t>и</w:t>
      </w:r>
      <w:r>
        <w:rPr>
          <w:spacing w:val="-4"/>
        </w:rPr>
        <w:t xml:space="preserve"> </w:t>
      </w:r>
      <w:r>
        <w:t>применению</w:t>
      </w:r>
      <w:r>
        <w:rPr>
          <w:spacing w:val="-4"/>
        </w:rPr>
        <w:t xml:space="preserve"> </w:t>
      </w:r>
      <w:r>
        <w:t>в</w:t>
      </w:r>
      <w:r>
        <w:rPr>
          <w:spacing w:val="-5"/>
        </w:rPr>
        <w:t xml:space="preserve"> </w:t>
      </w:r>
      <w:r>
        <w:t>различных учебных</w:t>
      </w:r>
      <w:r>
        <w:rPr>
          <w:spacing w:val="-3"/>
        </w:rPr>
        <w:t xml:space="preserve"> </w:t>
      </w:r>
      <w:r>
        <w:t>ситуациях,</w:t>
      </w:r>
      <w:r>
        <w:rPr>
          <w:spacing w:val="-4"/>
        </w:rPr>
        <w:t xml:space="preserve"> </w:t>
      </w:r>
      <w:r>
        <w:t>в</w:t>
      </w:r>
      <w:r>
        <w:rPr>
          <w:spacing w:val="-5"/>
        </w:rPr>
        <w:t xml:space="preserve"> </w:t>
      </w:r>
      <w:r>
        <w:t>том числе при создании учебных и социальных проектов;</w:t>
      </w:r>
    </w:p>
    <w:p w:rsidR="000A0EF3" w:rsidRDefault="002345D6">
      <w:pPr>
        <w:pStyle w:val="a3"/>
        <w:spacing w:line="360" w:lineRule="auto"/>
        <w:ind w:left="1509" w:right="253"/>
      </w:pPr>
      <w:r>
        <w:t>владеть научной лингвистической терминологией и ключевыми понятиями;</w:t>
      </w:r>
      <w:r>
        <w:rPr>
          <w:spacing w:val="40"/>
        </w:rPr>
        <w:t xml:space="preserve"> </w:t>
      </w:r>
      <w:r>
        <w:t>ставить</w:t>
      </w:r>
      <w:r>
        <w:rPr>
          <w:spacing w:val="40"/>
        </w:rPr>
        <w:t xml:space="preserve"> </w:t>
      </w:r>
      <w:r>
        <w:t>и</w:t>
      </w:r>
      <w:r>
        <w:rPr>
          <w:spacing w:val="40"/>
        </w:rPr>
        <w:t xml:space="preserve"> </w:t>
      </w:r>
      <w:r>
        <w:t>формулировать</w:t>
      </w:r>
      <w:r>
        <w:rPr>
          <w:spacing w:val="42"/>
        </w:rPr>
        <w:t xml:space="preserve"> </w:t>
      </w:r>
      <w:r>
        <w:t>собственные</w:t>
      </w:r>
      <w:r>
        <w:rPr>
          <w:spacing w:val="40"/>
        </w:rPr>
        <w:t xml:space="preserve"> </w:t>
      </w:r>
      <w:r>
        <w:t>задачи</w:t>
      </w:r>
      <w:r>
        <w:rPr>
          <w:spacing w:val="43"/>
        </w:rPr>
        <w:t xml:space="preserve"> </w:t>
      </w:r>
      <w:r>
        <w:t>в</w:t>
      </w:r>
      <w:r>
        <w:rPr>
          <w:spacing w:val="40"/>
        </w:rPr>
        <w:t xml:space="preserve"> </w:t>
      </w:r>
      <w:r>
        <w:t>образовательной</w:t>
      </w:r>
      <w:r>
        <w:rPr>
          <w:spacing w:val="43"/>
        </w:rPr>
        <w:t xml:space="preserve"> </w:t>
      </w:r>
      <w:r>
        <w:t>деятельности</w:t>
      </w:r>
      <w:r>
        <w:rPr>
          <w:spacing w:val="40"/>
        </w:rPr>
        <w:t xml:space="preserve"> </w:t>
      </w:r>
      <w:r>
        <w:rPr>
          <w:spacing w:val="-10"/>
        </w:rPr>
        <w:t>и</w:t>
      </w:r>
    </w:p>
    <w:p w:rsidR="000A0EF3" w:rsidRDefault="002345D6">
      <w:pPr>
        <w:pStyle w:val="a3"/>
        <w:ind w:left="802"/>
      </w:pPr>
      <w:r>
        <w:t>жизненных</w:t>
      </w:r>
      <w:r>
        <w:rPr>
          <w:spacing w:val="-4"/>
        </w:rPr>
        <w:t xml:space="preserve"> </w:t>
      </w:r>
      <w:r>
        <w:rPr>
          <w:spacing w:val="-2"/>
        </w:rPr>
        <w:t>ситуациях;</w:t>
      </w:r>
    </w:p>
    <w:p w:rsidR="000A0EF3" w:rsidRDefault="002345D6">
      <w:pPr>
        <w:pStyle w:val="a3"/>
        <w:spacing w:before="139" w:line="360" w:lineRule="auto"/>
        <w:ind w:left="802" w:right="249" w:firstLine="70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Pr>
          <w:spacing w:val="40"/>
        </w:rPr>
        <w:t xml:space="preserve"> </w:t>
      </w:r>
      <w:r>
        <w:t>задавать параметры и критерии решения;</w:t>
      </w:r>
    </w:p>
    <w:p w:rsidR="000A0EF3" w:rsidRDefault="002345D6">
      <w:pPr>
        <w:pStyle w:val="a3"/>
        <w:spacing w:line="360" w:lineRule="auto"/>
        <w:ind w:left="802" w:right="254" w:firstLine="70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0EF3" w:rsidRDefault="002345D6">
      <w:pPr>
        <w:pStyle w:val="a3"/>
        <w:ind w:left="1509"/>
      </w:pPr>
      <w:r>
        <w:t>давать</w:t>
      </w:r>
      <w:r>
        <w:rPr>
          <w:spacing w:val="-4"/>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опыт;</w:t>
      </w:r>
    </w:p>
    <w:p w:rsidR="000A0EF3" w:rsidRDefault="002345D6">
      <w:pPr>
        <w:pStyle w:val="a3"/>
        <w:spacing w:before="139" w:line="360" w:lineRule="auto"/>
        <w:ind w:left="802" w:right="250" w:firstLine="707"/>
      </w:pPr>
      <w:r>
        <w:t>осуществлять целенаправленный поиск переноса средств и способов действия в профессиональную среду;</w:t>
      </w:r>
    </w:p>
    <w:p w:rsidR="000A0EF3" w:rsidRDefault="002345D6">
      <w:pPr>
        <w:pStyle w:val="a3"/>
        <w:spacing w:line="360" w:lineRule="auto"/>
        <w:ind w:left="802" w:right="255" w:firstLine="707"/>
      </w:pPr>
      <w:r>
        <w:t xml:space="preserve">уметь переносить знания в познавательную и практическую области </w:t>
      </w:r>
      <w:r>
        <w:rPr>
          <w:spacing w:val="-2"/>
        </w:rPr>
        <w:t>жизнедеятельности;</w:t>
      </w:r>
    </w:p>
    <w:p w:rsidR="000A0EF3" w:rsidRDefault="002345D6">
      <w:pPr>
        <w:pStyle w:val="a3"/>
        <w:spacing w:line="360" w:lineRule="auto"/>
        <w:ind w:left="1509" w:right="1538"/>
        <w:jc w:val="left"/>
      </w:pPr>
      <w:r>
        <w:t>уметь интегрировать знания из разных предметных областей; выдвигать</w:t>
      </w:r>
      <w:r>
        <w:rPr>
          <w:spacing w:val="-4"/>
        </w:rPr>
        <w:t xml:space="preserve"> </w:t>
      </w:r>
      <w:r>
        <w:t>новые</w:t>
      </w:r>
      <w:r>
        <w:rPr>
          <w:spacing w:val="-6"/>
        </w:rPr>
        <w:t xml:space="preserve"> </w:t>
      </w:r>
      <w:r>
        <w:t>идеи,</w:t>
      </w:r>
      <w:r>
        <w:rPr>
          <w:spacing w:val="-8"/>
        </w:rPr>
        <w:t xml:space="preserve"> </w:t>
      </w:r>
      <w:r>
        <w:t>предлагать</w:t>
      </w:r>
      <w:r>
        <w:rPr>
          <w:spacing w:val="-4"/>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альтернативных решений.</w:t>
      </w:r>
    </w:p>
    <w:p w:rsidR="000A0EF3" w:rsidRDefault="002345D6">
      <w:pPr>
        <w:pStyle w:val="a3"/>
        <w:spacing w:line="360" w:lineRule="auto"/>
        <w:ind w:left="802" w:right="251" w:firstLine="707"/>
      </w:pPr>
      <w:r>
        <w:t>У</w:t>
      </w:r>
      <w:r>
        <w:rPr>
          <w:spacing w:val="77"/>
          <w:w w:val="150"/>
        </w:rPr>
        <w:t xml:space="preserve">  </w:t>
      </w:r>
      <w:r>
        <w:t>обучающегося</w:t>
      </w:r>
      <w:r>
        <w:rPr>
          <w:spacing w:val="77"/>
          <w:w w:val="150"/>
        </w:rPr>
        <w:t xml:space="preserve">  </w:t>
      </w:r>
      <w:r>
        <w:t>будут</w:t>
      </w:r>
      <w:r>
        <w:rPr>
          <w:spacing w:val="78"/>
          <w:w w:val="150"/>
        </w:rPr>
        <w:t xml:space="preserve">  </w:t>
      </w:r>
      <w:r>
        <w:t>сформированы</w:t>
      </w:r>
      <w:r>
        <w:rPr>
          <w:spacing w:val="76"/>
          <w:w w:val="150"/>
        </w:rPr>
        <w:t xml:space="preserve">  </w:t>
      </w:r>
      <w:r>
        <w:t>следующие</w:t>
      </w:r>
      <w:r>
        <w:rPr>
          <w:spacing w:val="78"/>
          <w:w w:val="150"/>
        </w:rPr>
        <w:t xml:space="preserve">  </w:t>
      </w:r>
      <w:r>
        <w:t>умения</w:t>
      </w:r>
      <w:r>
        <w:rPr>
          <w:spacing w:val="76"/>
          <w:w w:val="150"/>
        </w:rPr>
        <w:t xml:space="preserve">  </w:t>
      </w:r>
      <w:r>
        <w:t xml:space="preserve">работать </w:t>
      </w:r>
      <w:r>
        <w:lastRenderedPageBreak/>
        <w:t>с информацией как часть познавательных универсальных учебных действий:</w:t>
      </w:r>
    </w:p>
    <w:p w:rsidR="000A0EF3" w:rsidRDefault="002345D6">
      <w:pPr>
        <w:pStyle w:val="a3"/>
        <w:spacing w:line="360" w:lineRule="auto"/>
        <w:ind w:left="801" w:right="250" w:firstLine="707"/>
      </w:pPr>
      <w:r>
        <w:t>владеть</w:t>
      </w:r>
      <w:r>
        <w:rPr>
          <w:spacing w:val="58"/>
        </w:rPr>
        <w:t xml:space="preserve">  </w:t>
      </w:r>
      <w:r>
        <w:t>навыками</w:t>
      </w:r>
      <w:r>
        <w:rPr>
          <w:spacing w:val="57"/>
        </w:rPr>
        <w:t xml:space="preserve">  </w:t>
      </w:r>
      <w:r>
        <w:t>получения</w:t>
      </w:r>
      <w:r>
        <w:rPr>
          <w:spacing w:val="57"/>
        </w:rPr>
        <w:t xml:space="preserve">  </w:t>
      </w:r>
      <w:r>
        <w:t>информации</w:t>
      </w:r>
      <w:r>
        <w:rPr>
          <w:spacing w:val="57"/>
        </w:rPr>
        <w:t xml:space="preserve">  </w:t>
      </w:r>
      <w:r>
        <w:t>из</w:t>
      </w:r>
      <w:r>
        <w:rPr>
          <w:spacing w:val="56"/>
        </w:rPr>
        <w:t xml:space="preserve">  </w:t>
      </w:r>
      <w:r>
        <w:t>источников</w:t>
      </w:r>
      <w:r>
        <w:rPr>
          <w:spacing w:val="55"/>
        </w:rPr>
        <w:t xml:space="preserve">  </w:t>
      </w:r>
      <w:r>
        <w:t>разных</w:t>
      </w:r>
      <w:r>
        <w:rPr>
          <w:spacing w:val="57"/>
        </w:rPr>
        <w:t xml:space="preserve">  </w:t>
      </w:r>
      <w:r>
        <w:t>типов, в том числе на иностранном (английском) языке, самостоятельно осуществлять поиск, анализ,</w:t>
      </w:r>
      <w:r>
        <w:rPr>
          <w:spacing w:val="80"/>
          <w:w w:val="150"/>
        </w:rPr>
        <w:t xml:space="preserve">  </w:t>
      </w:r>
      <w:r>
        <w:t>систематизацию</w:t>
      </w:r>
      <w:r>
        <w:rPr>
          <w:spacing w:val="80"/>
          <w:w w:val="150"/>
        </w:rPr>
        <w:t xml:space="preserve">  </w:t>
      </w:r>
      <w:r>
        <w:t>и</w:t>
      </w:r>
      <w:r>
        <w:rPr>
          <w:spacing w:val="80"/>
          <w:w w:val="150"/>
        </w:rPr>
        <w:t xml:space="preserve">  </w:t>
      </w:r>
      <w:r>
        <w:t>интерпретацию</w:t>
      </w:r>
      <w:r>
        <w:rPr>
          <w:spacing w:val="80"/>
          <w:w w:val="150"/>
        </w:rPr>
        <w:t xml:space="preserve">  </w:t>
      </w:r>
      <w:r>
        <w:t>информации</w:t>
      </w:r>
      <w:r>
        <w:rPr>
          <w:spacing w:val="80"/>
          <w:w w:val="150"/>
        </w:rPr>
        <w:t xml:space="preserve">  </w:t>
      </w:r>
      <w:r>
        <w:t>различных</w:t>
      </w:r>
      <w:r>
        <w:rPr>
          <w:spacing w:val="80"/>
          <w:w w:val="150"/>
        </w:rPr>
        <w:t xml:space="preserve">  </w:t>
      </w:r>
      <w:r>
        <w:t>видов</w:t>
      </w:r>
      <w:r>
        <w:rPr>
          <w:spacing w:val="40"/>
        </w:rPr>
        <w:t xml:space="preserve"> </w:t>
      </w:r>
      <w:r>
        <w:t>и форм представления;</w:t>
      </w:r>
    </w:p>
    <w:p w:rsidR="000A0EF3" w:rsidRDefault="002345D6">
      <w:pPr>
        <w:pStyle w:val="a3"/>
        <w:spacing w:line="360" w:lineRule="auto"/>
        <w:ind w:left="801" w:right="252" w:firstLine="707"/>
      </w:pPr>
      <w:r>
        <w:t>создавать</w:t>
      </w:r>
      <w:r>
        <w:rPr>
          <w:spacing w:val="80"/>
        </w:rPr>
        <w:t xml:space="preserve"> </w:t>
      </w:r>
      <w:r>
        <w:t>тексты</w:t>
      </w:r>
      <w:r>
        <w:rPr>
          <w:spacing w:val="80"/>
        </w:rPr>
        <w:t xml:space="preserve"> </w:t>
      </w:r>
      <w:r>
        <w:t>на</w:t>
      </w:r>
      <w:r>
        <w:rPr>
          <w:spacing w:val="80"/>
        </w:rPr>
        <w:t xml:space="preserve"> </w:t>
      </w:r>
      <w:r>
        <w:t>иностранном</w:t>
      </w:r>
      <w:r>
        <w:rPr>
          <w:spacing w:val="80"/>
        </w:rPr>
        <w:t xml:space="preserve"> </w:t>
      </w:r>
      <w:r>
        <w:t>(английском)</w:t>
      </w:r>
      <w:r>
        <w:rPr>
          <w:spacing w:val="80"/>
        </w:rPr>
        <w:t xml:space="preserve"> </w:t>
      </w:r>
      <w:r>
        <w:t>языке</w:t>
      </w:r>
      <w:r>
        <w:rPr>
          <w:spacing w:val="80"/>
        </w:rPr>
        <w:t xml:space="preserve"> </w:t>
      </w:r>
      <w:r>
        <w:t>в</w:t>
      </w:r>
      <w:r>
        <w:rPr>
          <w:spacing w:val="80"/>
        </w:rPr>
        <w:t xml:space="preserve"> </w:t>
      </w:r>
      <w:r>
        <w:t>различных</w:t>
      </w:r>
      <w:r>
        <w:rPr>
          <w:spacing w:val="80"/>
        </w:rPr>
        <w:t xml:space="preserve"> </w:t>
      </w:r>
      <w:r>
        <w:t>форматах с</w:t>
      </w:r>
      <w:r>
        <w:rPr>
          <w:spacing w:val="53"/>
        </w:rPr>
        <w:t xml:space="preserve"> </w:t>
      </w:r>
      <w:r>
        <w:t>учётом</w:t>
      </w:r>
      <w:r>
        <w:rPr>
          <w:spacing w:val="53"/>
        </w:rPr>
        <w:t xml:space="preserve"> </w:t>
      </w:r>
      <w:r>
        <w:t>назначения</w:t>
      </w:r>
      <w:r>
        <w:rPr>
          <w:spacing w:val="50"/>
        </w:rPr>
        <w:t xml:space="preserve"> </w:t>
      </w:r>
      <w:r>
        <w:t>информации</w:t>
      </w:r>
      <w:r>
        <w:rPr>
          <w:spacing w:val="51"/>
        </w:rPr>
        <w:t xml:space="preserve"> </w:t>
      </w:r>
      <w:r>
        <w:t>и</w:t>
      </w:r>
      <w:r>
        <w:rPr>
          <w:spacing w:val="53"/>
        </w:rPr>
        <w:t xml:space="preserve"> </w:t>
      </w:r>
      <w:r>
        <w:t>целевой</w:t>
      </w:r>
      <w:r>
        <w:rPr>
          <w:spacing w:val="54"/>
        </w:rPr>
        <w:t xml:space="preserve"> </w:t>
      </w:r>
      <w:r>
        <w:t>аудитории,</w:t>
      </w:r>
      <w:r>
        <w:rPr>
          <w:spacing w:val="53"/>
        </w:rPr>
        <w:t xml:space="preserve"> </w:t>
      </w:r>
      <w:r>
        <w:t>выбирая</w:t>
      </w:r>
      <w:r>
        <w:rPr>
          <w:spacing w:val="53"/>
        </w:rPr>
        <w:t xml:space="preserve"> </w:t>
      </w:r>
      <w:r>
        <w:t>оптимальную</w:t>
      </w:r>
      <w:r>
        <w:rPr>
          <w:spacing w:val="53"/>
        </w:rPr>
        <w:t xml:space="preserve"> </w:t>
      </w:r>
      <w:r>
        <w:rPr>
          <w:spacing w:val="-2"/>
        </w:rPr>
        <w:t>форму</w:t>
      </w:r>
    </w:p>
    <w:p w:rsidR="000A0EF3" w:rsidRDefault="002345D6">
      <w:pPr>
        <w:pStyle w:val="a3"/>
        <w:spacing w:before="64"/>
        <w:ind w:left="802"/>
      </w:pPr>
      <w:r>
        <w:t>представления</w:t>
      </w:r>
      <w:r>
        <w:rPr>
          <w:spacing w:val="-5"/>
        </w:rPr>
        <w:t xml:space="preserve"> </w:t>
      </w:r>
      <w:r>
        <w:t>и</w:t>
      </w:r>
      <w:r>
        <w:rPr>
          <w:spacing w:val="-3"/>
        </w:rPr>
        <w:t xml:space="preserve"> </w:t>
      </w:r>
      <w:r>
        <w:t>визуализации</w:t>
      </w:r>
      <w:r>
        <w:rPr>
          <w:spacing w:val="-2"/>
        </w:rPr>
        <w:t xml:space="preserve"> </w:t>
      </w:r>
      <w:r>
        <w:t>(текст,</w:t>
      </w:r>
      <w:r>
        <w:rPr>
          <w:spacing w:val="-3"/>
        </w:rPr>
        <w:t xml:space="preserve"> </w:t>
      </w:r>
      <w:r>
        <w:t>таблица,</w:t>
      </w:r>
      <w:r>
        <w:rPr>
          <w:spacing w:val="-5"/>
        </w:rPr>
        <w:t xml:space="preserve"> </w:t>
      </w:r>
      <w:r>
        <w:t>схема,</w:t>
      </w:r>
      <w:r>
        <w:rPr>
          <w:spacing w:val="-2"/>
        </w:rPr>
        <w:t xml:space="preserve"> </w:t>
      </w:r>
      <w:r>
        <w:t>диаграмма</w:t>
      </w:r>
      <w:r>
        <w:rPr>
          <w:spacing w:val="-4"/>
        </w:rPr>
        <w:t xml:space="preserve"> </w:t>
      </w:r>
      <w:r>
        <w:t>и</w:t>
      </w:r>
      <w:r>
        <w:rPr>
          <w:spacing w:val="-2"/>
        </w:rPr>
        <w:t xml:space="preserve"> другие);</w:t>
      </w:r>
    </w:p>
    <w:p w:rsidR="000A0EF3" w:rsidRDefault="002345D6">
      <w:pPr>
        <w:pStyle w:val="a3"/>
        <w:spacing w:before="140" w:line="360" w:lineRule="auto"/>
        <w:ind w:left="802" w:right="243" w:firstLine="707"/>
      </w:pPr>
      <w:r>
        <w:t xml:space="preserve">оценивать достоверность информации, её соответствие морально-этическим </w:t>
      </w:r>
      <w:r>
        <w:rPr>
          <w:spacing w:val="-2"/>
        </w:rPr>
        <w:t>нормам;</w:t>
      </w:r>
    </w:p>
    <w:p w:rsidR="000A0EF3" w:rsidRDefault="002345D6">
      <w:pPr>
        <w:pStyle w:val="a3"/>
        <w:spacing w:line="360" w:lineRule="auto"/>
        <w:ind w:left="802" w:right="249" w:firstLine="707"/>
      </w:pPr>
      <w:r>
        <w:t>использовать</w:t>
      </w:r>
      <w:r>
        <w:rPr>
          <w:spacing w:val="40"/>
        </w:rPr>
        <w:t xml:space="preserve">  </w:t>
      </w:r>
      <w:r>
        <w:t>средства</w:t>
      </w:r>
      <w:r>
        <w:rPr>
          <w:spacing w:val="40"/>
        </w:rPr>
        <w:t xml:space="preserve">  </w:t>
      </w:r>
      <w:r>
        <w:t>информационных</w:t>
      </w:r>
      <w:r>
        <w:rPr>
          <w:spacing w:val="40"/>
        </w:rPr>
        <w:t xml:space="preserve">  </w:t>
      </w:r>
      <w:r>
        <w:t>и</w:t>
      </w:r>
      <w:r>
        <w:rPr>
          <w:spacing w:val="40"/>
        </w:rPr>
        <w:t xml:space="preserve">  </w:t>
      </w:r>
      <w:r>
        <w:t>коммуникационных</w:t>
      </w:r>
      <w:r>
        <w:rPr>
          <w:spacing w:val="40"/>
        </w:rPr>
        <w:t xml:space="preserve">  </w:t>
      </w:r>
      <w:r>
        <w:t>технологий</w:t>
      </w:r>
      <w:r>
        <w:rPr>
          <w:spacing w:val="80"/>
          <w:w w:val="150"/>
        </w:rPr>
        <w:t xml:space="preserve"> </w:t>
      </w:r>
      <w:r>
        <w:t>в</w:t>
      </w:r>
      <w:r>
        <w:rPr>
          <w:spacing w:val="78"/>
        </w:rPr>
        <w:t xml:space="preserve">   </w:t>
      </w:r>
      <w:r>
        <w:t>решении</w:t>
      </w:r>
      <w:r>
        <w:rPr>
          <w:spacing w:val="78"/>
        </w:rPr>
        <w:t xml:space="preserve">   </w:t>
      </w:r>
      <w:r>
        <w:t>когнитивных,</w:t>
      </w:r>
      <w:r>
        <w:rPr>
          <w:spacing w:val="78"/>
        </w:rPr>
        <w:t xml:space="preserve">   </w:t>
      </w:r>
      <w:r>
        <w:t>коммуникативных</w:t>
      </w:r>
      <w:r>
        <w:rPr>
          <w:spacing w:val="79"/>
        </w:rPr>
        <w:t xml:space="preserve">   </w:t>
      </w:r>
      <w:r>
        <w:t>и</w:t>
      </w:r>
      <w:r>
        <w:rPr>
          <w:spacing w:val="78"/>
        </w:rPr>
        <w:t xml:space="preserve">   </w:t>
      </w:r>
      <w:r>
        <w:t>организационных</w:t>
      </w:r>
      <w:r>
        <w:rPr>
          <w:spacing w:val="79"/>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A0EF3" w:rsidRDefault="002345D6">
      <w:pPr>
        <w:pStyle w:val="a3"/>
        <w:spacing w:line="360" w:lineRule="auto"/>
        <w:ind w:left="802" w:right="253" w:firstLine="707"/>
      </w:pPr>
      <w:r>
        <w:t>владеть навыками распознавания и защиты информации, информационной безопасности личности.</w:t>
      </w:r>
    </w:p>
    <w:p w:rsidR="000A0EF3" w:rsidRDefault="002345D6">
      <w:pPr>
        <w:pStyle w:val="a3"/>
        <w:spacing w:line="360" w:lineRule="auto"/>
        <w:ind w:left="802" w:right="251" w:firstLine="707"/>
      </w:pPr>
      <w:r>
        <w:t>У обучающегося будут сформированы следующие умения общения как часть коммуникативных универсальных учебных действий:</w:t>
      </w:r>
    </w:p>
    <w:p w:rsidR="000A0EF3" w:rsidRDefault="002345D6">
      <w:pPr>
        <w:pStyle w:val="a3"/>
        <w:spacing w:before="1"/>
        <w:ind w:left="1509"/>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0A0EF3" w:rsidRDefault="002345D6">
      <w:pPr>
        <w:pStyle w:val="a3"/>
        <w:spacing w:before="137" w:line="360" w:lineRule="auto"/>
        <w:ind w:left="802" w:right="253" w:firstLine="76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A0EF3" w:rsidRDefault="002345D6">
      <w:pPr>
        <w:pStyle w:val="a3"/>
        <w:spacing w:line="360" w:lineRule="auto"/>
        <w:ind w:left="802" w:right="245" w:firstLine="707"/>
      </w:pPr>
      <w:r>
        <w:t>владеть</w:t>
      </w:r>
      <w:r>
        <w:rPr>
          <w:spacing w:val="78"/>
        </w:rPr>
        <w:t xml:space="preserve">    </w:t>
      </w:r>
      <w:r>
        <w:t>различными</w:t>
      </w:r>
      <w:r>
        <w:rPr>
          <w:spacing w:val="77"/>
        </w:rPr>
        <w:t xml:space="preserve">    </w:t>
      </w:r>
      <w:r>
        <w:t>способами</w:t>
      </w:r>
      <w:r>
        <w:rPr>
          <w:spacing w:val="78"/>
        </w:rPr>
        <w:t xml:space="preserve">    </w:t>
      </w:r>
      <w:r>
        <w:t>общения</w:t>
      </w:r>
      <w:r>
        <w:rPr>
          <w:spacing w:val="77"/>
        </w:rPr>
        <w:t xml:space="preserve">    </w:t>
      </w:r>
      <w:r>
        <w:t>и</w:t>
      </w:r>
      <w:r>
        <w:rPr>
          <w:spacing w:val="77"/>
        </w:rPr>
        <w:t xml:space="preserve">    </w:t>
      </w:r>
      <w:r>
        <w:t>взаимодействия, в</w:t>
      </w:r>
      <w:r>
        <w:rPr>
          <w:spacing w:val="76"/>
          <w:w w:val="150"/>
        </w:rPr>
        <w:t xml:space="preserve"> </w:t>
      </w:r>
      <w:r>
        <w:t>том</w:t>
      </w:r>
      <w:r>
        <w:rPr>
          <w:spacing w:val="77"/>
          <w:w w:val="150"/>
        </w:rPr>
        <w:t xml:space="preserve"> </w:t>
      </w:r>
      <w:r>
        <w:t>числе</w:t>
      </w:r>
      <w:r>
        <w:rPr>
          <w:spacing w:val="76"/>
          <w:w w:val="150"/>
        </w:rPr>
        <w:t xml:space="preserve"> </w:t>
      </w:r>
      <w:r>
        <w:t>на</w:t>
      </w:r>
      <w:r>
        <w:rPr>
          <w:spacing w:val="76"/>
          <w:w w:val="150"/>
        </w:rPr>
        <w:t xml:space="preserve"> </w:t>
      </w:r>
      <w:r>
        <w:t>иностранном</w:t>
      </w:r>
      <w:r>
        <w:rPr>
          <w:spacing w:val="76"/>
          <w:w w:val="150"/>
        </w:rPr>
        <w:t xml:space="preserve"> </w:t>
      </w:r>
      <w:r>
        <w:t>(английском)</w:t>
      </w:r>
      <w:r>
        <w:rPr>
          <w:spacing w:val="76"/>
          <w:w w:val="150"/>
        </w:rPr>
        <w:t xml:space="preserve"> </w:t>
      </w:r>
      <w:r>
        <w:t>языке,</w:t>
      </w:r>
      <w:r>
        <w:rPr>
          <w:spacing w:val="76"/>
          <w:w w:val="150"/>
        </w:rPr>
        <w:t xml:space="preserve"> </w:t>
      </w:r>
      <w:r>
        <w:t>аргументированно</w:t>
      </w:r>
      <w:r>
        <w:rPr>
          <w:spacing w:val="77"/>
          <w:w w:val="150"/>
        </w:rPr>
        <w:t xml:space="preserve"> </w:t>
      </w:r>
      <w:r>
        <w:t>вести</w:t>
      </w:r>
      <w:r>
        <w:rPr>
          <w:spacing w:val="78"/>
          <w:w w:val="150"/>
        </w:rPr>
        <w:t xml:space="preserve"> </w:t>
      </w:r>
      <w:r>
        <w:t>диалог и полилог, уметь смягчать конфликтные ситуации;</w:t>
      </w:r>
    </w:p>
    <w:p w:rsidR="000A0EF3" w:rsidRDefault="002345D6">
      <w:pPr>
        <w:pStyle w:val="a3"/>
        <w:spacing w:before="1" w:line="360" w:lineRule="auto"/>
        <w:ind w:left="802" w:right="255" w:firstLine="707"/>
      </w:pPr>
      <w:r>
        <w:t>развёрнуто и логично излагать свою точку зрения с использованием адекватных языковых средств.</w:t>
      </w:r>
    </w:p>
    <w:p w:rsidR="000A0EF3" w:rsidRDefault="002345D6">
      <w:pPr>
        <w:pStyle w:val="a3"/>
        <w:spacing w:before="1" w:line="360" w:lineRule="auto"/>
        <w:ind w:left="802" w:right="250" w:firstLine="707"/>
      </w:pPr>
      <w:r>
        <w:t>У обучающегося будут сформированы следующие умения самоорганизации как часть регулятивных универсальных учебных действий:</w:t>
      </w:r>
    </w:p>
    <w:p w:rsidR="000A0EF3" w:rsidRDefault="002345D6">
      <w:pPr>
        <w:pStyle w:val="a3"/>
        <w:spacing w:line="360" w:lineRule="auto"/>
        <w:ind w:left="802" w:right="244" w:firstLine="707"/>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A0EF3" w:rsidRDefault="002345D6">
      <w:pPr>
        <w:pStyle w:val="a3"/>
        <w:spacing w:line="360" w:lineRule="auto"/>
        <w:ind w:left="802" w:right="254" w:firstLine="707"/>
      </w:pPr>
      <w:r>
        <w:t>самостоятельно</w:t>
      </w:r>
      <w:r>
        <w:rPr>
          <w:spacing w:val="-1"/>
        </w:rPr>
        <w:t xml:space="preserve"> </w:t>
      </w:r>
      <w:r>
        <w:t>составлять</w:t>
      </w:r>
      <w:r>
        <w:rPr>
          <w:spacing w:val="-3"/>
        </w:rPr>
        <w:t xml:space="preserve"> </w:t>
      </w:r>
      <w:r>
        <w:t>план решения</w:t>
      </w:r>
      <w:r>
        <w:rPr>
          <w:spacing w:val="-3"/>
        </w:rPr>
        <w:t xml:space="preserve"> </w:t>
      </w:r>
      <w:r>
        <w:t>проблемы</w:t>
      </w:r>
      <w:r>
        <w:rPr>
          <w:spacing w:val="-1"/>
        </w:rPr>
        <w:t xml:space="preserve"> </w:t>
      </w:r>
      <w:r>
        <w:t>с учётом</w:t>
      </w:r>
      <w:r>
        <w:rPr>
          <w:spacing w:val="-1"/>
        </w:rPr>
        <w:t xml:space="preserve"> </w:t>
      </w:r>
      <w:r>
        <w:t>имеющихся</w:t>
      </w:r>
      <w:r>
        <w:rPr>
          <w:spacing w:val="-4"/>
        </w:rPr>
        <w:t xml:space="preserve"> </w:t>
      </w:r>
      <w:r>
        <w:t>ресурсов, собственных возможностей и предпочтений;</w:t>
      </w:r>
    </w:p>
    <w:p w:rsidR="000A0EF3" w:rsidRDefault="002345D6">
      <w:pPr>
        <w:pStyle w:val="a3"/>
        <w:ind w:left="1509"/>
      </w:pPr>
      <w:r>
        <w:t>давать</w:t>
      </w:r>
      <w:r>
        <w:rPr>
          <w:spacing w:val="-1"/>
        </w:rPr>
        <w:t xml:space="preserve"> </w:t>
      </w:r>
      <w:r>
        <w:t>оценку</w:t>
      </w:r>
      <w:r>
        <w:rPr>
          <w:spacing w:val="-9"/>
        </w:rPr>
        <w:t xml:space="preserve"> </w:t>
      </w:r>
      <w:r>
        <w:t xml:space="preserve">новым </w:t>
      </w:r>
      <w:r>
        <w:rPr>
          <w:spacing w:val="-2"/>
        </w:rPr>
        <w:t>ситуациям;</w:t>
      </w:r>
    </w:p>
    <w:p w:rsidR="000A0EF3" w:rsidRDefault="002345D6">
      <w:pPr>
        <w:pStyle w:val="a3"/>
        <w:spacing w:before="138" w:line="360" w:lineRule="auto"/>
        <w:ind w:left="802" w:right="253" w:firstLine="707"/>
      </w:pPr>
      <w:r>
        <w:t>делать</w:t>
      </w:r>
      <w:r>
        <w:rPr>
          <w:spacing w:val="78"/>
        </w:rPr>
        <w:t xml:space="preserve">  </w:t>
      </w:r>
      <w:r>
        <w:t>осознанный</w:t>
      </w:r>
      <w:r>
        <w:rPr>
          <w:spacing w:val="76"/>
        </w:rPr>
        <w:t xml:space="preserve">  </w:t>
      </w:r>
      <w:r>
        <w:t>выбор,</w:t>
      </w:r>
      <w:r>
        <w:rPr>
          <w:spacing w:val="77"/>
        </w:rPr>
        <w:t xml:space="preserve">  </w:t>
      </w:r>
      <w:r>
        <w:t>аргументировать</w:t>
      </w:r>
      <w:r>
        <w:rPr>
          <w:spacing w:val="78"/>
        </w:rPr>
        <w:t xml:space="preserve">  </w:t>
      </w:r>
      <w:r>
        <w:t>его,</w:t>
      </w:r>
      <w:r>
        <w:rPr>
          <w:spacing w:val="77"/>
        </w:rPr>
        <w:t xml:space="preserve">  </w:t>
      </w:r>
      <w:r>
        <w:t>брать</w:t>
      </w:r>
      <w:r>
        <w:rPr>
          <w:spacing w:val="78"/>
        </w:rPr>
        <w:t xml:space="preserve">  </w:t>
      </w:r>
      <w:r>
        <w:t xml:space="preserve">ответственность </w:t>
      </w:r>
      <w:r>
        <w:lastRenderedPageBreak/>
        <w:t>за решение;</w:t>
      </w:r>
    </w:p>
    <w:p w:rsidR="000A0EF3" w:rsidRDefault="002345D6">
      <w:pPr>
        <w:pStyle w:val="a3"/>
        <w:spacing w:before="1"/>
        <w:ind w:left="1509"/>
      </w:pPr>
      <w:r>
        <w:t>оценивать</w:t>
      </w:r>
      <w:r>
        <w:rPr>
          <w:spacing w:val="-7"/>
        </w:rPr>
        <w:t xml:space="preserve"> </w:t>
      </w:r>
      <w:r>
        <w:t>приобретённый</w:t>
      </w:r>
      <w:r>
        <w:rPr>
          <w:spacing w:val="-6"/>
        </w:rPr>
        <w:t xml:space="preserve"> </w:t>
      </w:r>
      <w:r>
        <w:rPr>
          <w:spacing w:val="-2"/>
        </w:rPr>
        <w:t>опыт;</w:t>
      </w:r>
    </w:p>
    <w:p w:rsidR="000A0EF3" w:rsidRDefault="002345D6">
      <w:pPr>
        <w:pStyle w:val="a3"/>
        <w:spacing w:before="136" w:line="360" w:lineRule="auto"/>
        <w:ind w:left="802" w:right="254" w:firstLine="707"/>
      </w:pPr>
      <w:r>
        <w:t>способствовать формированию и проявлению широкой эрудиции в разных</w:t>
      </w:r>
      <w:r>
        <w:rPr>
          <w:spacing w:val="40"/>
        </w:rPr>
        <w:t xml:space="preserve"> </w:t>
      </w:r>
      <w:r>
        <w:t>областях знаний, постоянно повышать свой образовательный и культурный уровень.</w:t>
      </w:r>
    </w:p>
    <w:p w:rsidR="000A0EF3" w:rsidRDefault="002345D6">
      <w:pPr>
        <w:pStyle w:val="a3"/>
        <w:spacing w:line="360" w:lineRule="auto"/>
        <w:ind w:left="802" w:right="250" w:firstLine="707"/>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0A0EF3" w:rsidRDefault="002345D6">
      <w:pPr>
        <w:pStyle w:val="a3"/>
        <w:spacing w:before="64"/>
        <w:ind w:left="1510"/>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0A0EF3" w:rsidRDefault="002345D6">
      <w:pPr>
        <w:pStyle w:val="a3"/>
        <w:spacing w:before="140" w:line="360" w:lineRule="auto"/>
        <w:ind w:left="802" w:right="255" w:firstLine="707"/>
        <w:jc w:val="left"/>
      </w:pPr>
      <w:r>
        <w:t>владеть</w:t>
      </w:r>
      <w:r>
        <w:rPr>
          <w:spacing w:val="-4"/>
        </w:rPr>
        <w:t xml:space="preserve"> </w:t>
      </w:r>
      <w:r>
        <w:t>навыками</w:t>
      </w:r>
      <w:r>
        <w:rPr>
          <w:spacing w:val="-5"/>
        </w:rPr>
        <w:t xml:space="preserve"> </w:t>
      </w:r>
      <w:r>
        <w:t>познавательной</w:t>
      </w:r>
      <w:r>
        <w:rPr>
          <w:spacing w:val="-5"/>
        </w:rPr>
        <w:t xml:space="preserve"> </w:t>
      </w:r>
      <w:r>
        <w:t>рефлексии</w:t>
      </w:r>
      <w:r>
        <w:rPr>
          <w:spacing w:val="-5"/>
        </w:rPr>
        <w:t xml:space="preserve"> </w:t>
      </w:r>
      <w:r>
        <w:t>как</w:t>
      </w:r>
      <w:r>
        <w:rPr>
          <w:spacing w:val="-5"/>
        </w:rPr>
        <w:t xml:space="preserve"> </w:t>
      </w:r>
      <w:r>
        <w:t>осознания</w:t>
      </w:r>
      <w:r>
        <w:rPr>
          <w:spacing w:val="-5"/>
        </w:rPr>
        <w:t xml:space="preserve"> </w:t>
      </w:r>
      <w:r>
        <w:t>совершаемых</w:t>
      </w:r>
      <w:r>
        <w:rPr>
          <w:spacing w:val="-4"/>
        </w:rPr>
        <w:t xml:space="preserve"> </w:t>
      </w:r>
      <w:r>
        <w:t>действий и мыслительных процессов, их результатов и оснований;</w:t>
      </w:r>
    </w:p>
    <w:p w:rsidR="000A0EF3" w:rsidRDefault="002345D6">
      <w:pPr>
        <w:pStyle w:val="a3"/>
        <w:tabs>
          <w:tab w:val="left" w:pos="3071"/>
          <w:tab w:val="left" w:pos="4921"/>
          <w:tab w:val="left" w:pos="6804"/>
          <w:tab w:val="left" w:pos="9508"/>
        </w:tabs>
        <w:spacing w:line="360" w:lineRule="auto"/>
        <w:ind w:left="1509" w:right="249"/>
        <w:jc w:val="left"/>
      </w:pPr>
      <w:r>
        <w:t xml:space="preserve">использовать приёмы рефлексии для оценки ситуации, выбора верного решения; </w:t>
      </w: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текста</w:t>
      </w:r>
    </w:p>
    <w:p w:rsidR="000A0EF3" w:rsidRDefault="002345D6">
      <w:pPr>
        <w:pStyle w:val="a3"/>
        <w:spacing w:line="360" w:lineRule="auto"/>
        <w:ind w:left="1509" w:right="941" w:hanging="708"/>
        <w:jc w:val="left"/>
      </w:pPr>
      <w:r>
        <w:t>на иностранном (английском) языке выполняемой коммуникативной задаче; вносить коррективы в созданный речевой продукт в случае необходимости; уметь</w:t>
      </w:r>
      <w:r>
        <w:rPr>
          <w:spacing w:val="-4"/>
        </w:rPr>
        <w:t xml:space="preserve"> </w:t>
      </w:r>
      <w:r>
        <w:t>оценивать</w:t>
      </w:r>
      <w:r>
        <w:rPr>
          <w:spacing w:val="-4"/>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4"/>
        </w:rPr>
        <w:t xml:space="preserve"> </w:t>
      </w:r>
      <w:r>
        <w:t>решения</w:t>
      </w:r>
      <w:r>
        <w:rPr>
          <w:spacing w:val="-5"/>
        </w:rPr>
        <w:t xml:space="preserve"> </w:t>
      </w:r>
      <w:r>
        <w:t>по</w:t>
      </w:r>
      <w:r>
        <w:rPr>
          <w:spacing w:val="-5"/>
        </w:rPr>
        <w:t xml:space="preserve"> </w:t>
      </w:r>
      <w:r>
        <w:t>их</w:t>
      </w:r>
      <w:r>
        <w:rPr>
          <w:spacing w:val="-3"/>
        </w:rPr>
        <w:t xml:space="preserve"> </w:t>
      </w:r>
      <w:r>
        <w:t>снижению;</w:t>
      </w:r>
    </w:p>
    <w:p w:rsidR="000A0EF3" w:rsidRDefault="002345D6">
      <w:pPr>
        <w:pStyle w:val="a3"/>
        <w:spacing w:line="360" w:lineRule="auto"/>
        <w:ind w:left="1509"/>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принимать себя, понимая свои недостатки и достоинства;</w:t>
      </w:r>
    </w:p>
    <w:p w:rsidR="000A0EF3" w:rsidRDefault="002345D6">
      <w:pPr>
        <w:pStyle w:val="a3"/>
        <w:spacing w:line="360" w:lineRule="auto"/>
        <w:ind w:left="1509"/>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0A0EF3" w:rsidRDefault="002345D6">
      <w:pPr>
        <w:pStyle w:val="a3"/>
        <w:ind w:left="1509"/>
        <w:jc w:val="left"/>
      </w:pPr>
      <w:r>
        <w:t>развивать</w:t>
      </w:r>
      <w:r>
        <w:rPr>
          <w:spacing w:val="-4"/>
        </w:rPr>
        <w:t xml:space="preserve"> </w:t>
      </w:r>
      <w:r>
        <w:t>способность</w:t>
      </w:r>
      <w:r>
        <w:rPr>
          <w:spacing w:val="-4"/>
        </w:rPr>
        <w:t xml:space="preserve"> </w:t>
      </w:r>
      <w:r>
        <w:t>понимать</w:t>
      </w:r>
      <w:r>
        <w:rPr>
          <w:spacing w:val="-3"/>
        </w:rPr>
        <w:t xml:space="preserve"> </w:t>
      </w:r>
      <w:r>
        <w:t>мир</w:t>
      </w:r>
      <w:r>
        <w:rPr>
          <w:spacing w:val="-4"/>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0A0EF3" w:rsidRDefault="002345D6">
      <w:pPr>
        <w:pStyle w:val="a3"/>
        <w:tabs>
          <w:tab w:val="left" w:pos="1972"/>
          <w:tab w:val="left" w:pos="3757"/>
          <w:tab w:val="left" w:pos="4637"/>
          <w:tab w:val="left" w:pos="6463"/>
          <w:tab w:val="left" w:pos="7931"/>
          <w:tab w:val="left" w:pos="8964"/>
        </w:tabs>
        <w:spacing w:before="139" w:line="360" w:lineRule="auto"/>
        <w:ind w:left="802" w:right="255" w:firstLine="70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 деятельности:</w:t>
      </w:r>
    </w:p>
    <w:p w:rsidR="000A0EF3" w:rsidRDefault="002345D6">
      <w:pPr>
        <w:pStyle w:val="a3"/>
        <w:spacing w:line="360" w:lineRule="auto"/>
        <w:ind w:left="1509"/>
        <w:jc w:val="left"/>
      </w:pPr>
      <w:r>
        <w:t>понимать и использовать преимущества командной и индивидуальной работы; выбирать</w:t>
      </w:r>
      <w:r>
        <w:rPr>
          <w:spacing w:val="33"/>
        </w:rPr>
        <w:t xml:space="preserve"> </w:t>
      </w:r>
      <w:r>
        <w:t>тематику</w:t>
      </w:r>
      <w:r>
        <w:rPr>
          <w:spacing w:val="25"/>
        </w:rPr>
        <w:t xml:space="preserve"> </w:t>
      </w:r>
      <w:r>
        <w:t>и</w:t>
      </w:r>
      <w:r>
        <w:rPr>
          <w:spacing w:val="32"/>
        </w:rPr>
        <w:t xml:space="preserve"> </w:t>
      </w:r>
      <w:r>
        <w:t>методы</w:t>
      </w:r>
      <w:r>
        <w:rPr>
          <w:spacing w:val="31"/>
        </w:rPr>
        <w:t xml:space="preserve"> </w:t>
      </w:r>
      <w:r>
        <w:t>совместных</w:t>
      </w:r>
      <w:r>
        <w:rPr>
          <w:spacing w:val="33"/>
        </w:rPr>
        <w:t xml:space="preserve"> </w:t>
      </w:r>
      <w:r>
        <w:t>действий</w:t>
      </w:r>
      <w:r>
        <w:rPr>
          <w:spacing w:val="32"/>
        </w:rPr>
        <w:t xml:space="preserve"> </w:t>
      </w:r>
      <w:r>
        <w:t>с</w:t>
      </w:r>
      <w:r>
        <w:rPr>
          <w:spacing w:val="33"/>
        </w:rPr>
        <w:t xml:space="preserve"> </w:t>
      </w:r>
      <w:r>
        <w:t>учётом</w:t>
      </w:r>
      <w:r>
        <w:rPr>
          <w:spacing w:val="31"/>
        </w:rPr>
        <w:t xml:space="preserve"> </w:t>
      </w:r>
      <w:r>
        <w:t>общих</w:t>
      </w:r>
      <w:r>
        <w:rPr>
          <w:spacing w:val="31"/>
        </w:rPr>
        <w:t xml:space="preserve"> </w:t>
      </w:r>
      <w:r>
        <w:t>интересов,</w:t>
      </w:r>
      <w:r>
        <w:rPr>
          <w:spacing w:val="31"/>
        </w:rPr>
        <w:t xml:space="preserve"> </w:t>
      </w:r>
      <w:r>
        <w:t>и</w:t>
      </w:r>
    </w:p>
    <w:p w:rsidR="000A0EF3" w:rsidRDefault="002345D6">
      <w:pPr>
        <w:pStyle w:val="a3"/>
        <w:ind w:left="802"/>
        <w:jc w:val="left"/>
      </w:pPr>
      <w:r>
        <w:t>возможностей</w:t>
      </w:r>
      <w:r>
        <w:rPr>
          <w:spacing w:val="-4"/>
        </w:rPr>
        <w:t xml:space="preserve"> </w:t>
      </w:r>
      <w:r>
        <w:t>каждого</w:t>
      </w:r>
      <w:r>
        <w:rPr>
          <w:spacing w:val="-2"/>
        </w:rPr>
        <w:t xml:space="preserve"> </w:t>
      </w:r>
      <w:r>
        <w:t>члена</w:t>
      </w:r>
      <w:r>
        <w:rPr>
          <w:spacing w:val="-2"/>
        </w:rPr>
        <w:t xml:space="preserve"> коллектива;</w:t>
      </w:r>
    </w:p>
    <w:p w:rsidR="000A0EF3" w:rsidRDefault="002345D6">
      <w:pPr>
        <w:pStyle w:val="a3"/>
        <w:spacing w:before="137" w:line="360" w:lineRule="auto"/>
        <w:ind w:left="802" w:right="251" w:firstLine="707"/>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A0EF3" w:rsidRDefault="002345D6">
      <w:pPr>
        <w:pStyle w:val="a3"/>
        <w:spacing w:before="2" w:line="360" w:lineRule="auto"/>
        <w:ind w:left="802" w:right="256" w:firstLine="707"/>
      </w:pPr>
      <w:r>
        <w:t>оценивать</w:t>
      </w:r>
      <w:r>
        <w:rPr>
          <w:spacing w:val="-1"/>
        </w:rPr>
        <w:t xml:space="preserve"> </w:t>
      </w:r>
      <w:r>
        <w:t>качество своего вклада</w:t>
      </w:r>
      <w:r>
        <w:rPr>
          <w:spacing w:val="-1"/>
        </w:rPr>
        <w:t xml:space="preserve"> </w:t>
      </w:r>
      <w:r>
        <w:t>и каждого участника</w:t>
      </w:r>
      <w:r>
        <w:rPr>
          <w:spacing w:val="-1"/>
        </w:rPr>
        <w:t xml:space="preserve"> </w:t>
      </w:r>
      <w:r>
        <w:t>команды в общий результат по разработанным критериям;</w:t>
      </w:r>
    </w:p>
    <w:p w:rsidR="000A0EF3" w:rsidRDefault="002345D6">
      <w:pPr>
        <w:pStyle w:val="a3"/>
        <w:spacing w:line="360" w:lineRule="auto"/>
        <w:ind w:left="802" w:right="244" w:firstLine="707"/>
      </w:pPr>
      <w:r>
        <w:t>предлагать новые проекты, оценивать идеи с позиции новизны, оригинальности, практической значимости.</w:t>
      </w:r>
    </w:p>
    <w:p w:rsidR="000A0EF3" w:rsidRDefault="002345D6">
      <w:pPr>
        <w:pStyle w:val="a3"/>
        <w:tabs>
          <w:tab w:val="left" w:pos="4492"/>
          <w:tab w:val="left" w:pos="8806"/>
        </w:tabs>
        <w:spacing w:line="360" w:lineRule="auto"/>
        <w:ind w:left="802" w:right="245" w:firstLine="707"/>
      </w:pPr>
      <w:r>
        <w:t xml:space="preserve">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w:t>
      </w:r>
      <w:r>
        <w:rPr>
          <w:spacing w:val="-2"/>
        </w:rPr>
        <w:lastRenderedPageBreak/>
        <w:t>иноязычной</w:t>
      </w:r>
      <w:r>
        <w:tab/>
      </w:r>
      <w:r>
        <w:rPr>
          <w:spacing w:val="-2"/>
        </w:rPr>
        <w:t>коммуникативной</w:t>
      </w:r>
      <w:r>
        <w:tab/>
      </w:r>
      <w:r>
        <w:rPr>
          <w:spacing w:val="-2"/>
        </w:rPr>
        <w:t xml:space="preserve">компетенции </w:t>
      </w:r>
      <w:r>
        <w:t>на пороговом уровне в совокупности её составляющих – речевой, языковой, социокультурной, компенсаторной, метапредметной.</w:t>
      </w:r>
    </w:p>
    <w:p w:rsidR="000A0EF3" w:rsidRDefault="002345D6">
      <w:pPr>
        <w:pStyle w:val="a3"/>
        <w:spacing w:before="1"/>
        <w:ind w:left="1509"/>
      </w:pPr>
      <w:r>
        <w:t>Предметные</w:t>
      </w:r>
      <w:r>
        <w:rPr>
          <w:spacing w:val="65"/>
          <w:w w:val="150"/>
        </w:rPr>
        <w:t xml:space="preserve">  </w:t>
      </w:r>
      <w:r>
        <w:t>результаты</w:t>
      </w:r>
      <w:r>
        <w:rPr>
          <w:spacing w:val="66"/>
          <w:w w:val="150"/>
        </w:rPr>
        <w:t xml:space="preserve">  </w:t>
      </w:r>
      <w:r>
        <w:t>освоения</w:t>
      </w:r>
      <w:r>
        <w:rPr>
          <w:spacing w:val="66"/>
          <w:w w:val="150"/>
        </w:rPr>
        <w:t xml:space="preserve">  </w:t>
      </w:r>
      <w:r>
        <w:t>программы</w:t>
      </w:r>
      <w:r>
        <w:rPr>
          <w:spacing w:val="65"/>
          <w:w w:val="150"/>
        </w:rPr>
        <w:t xml:space="preserve">  </w:t>
      </w:r>
      <w:r>
        <w:t>по</w:t>
      </w:r>
      <w:r>
        <w:rPr>
          <w:spacing w:val="66"/>
          <w:w w:val="150"/>
        </w:rPr>
        <w:t xml:space="preserve">  </w:t>
      </w:r>
      <w:r>
        <w:t>английскому</w:t>
      </w:r>
      <w:r>
        <w:rPr>
          <w:spacing w:val="64"/>
          <w:w w:val="150"/>
        </w:rPr>
        <w:t xml:space="preserve">  </w:t>
      </w:r>
      <w:r>
        <w:rPr>
          <w:spacing w:val="-2"/>
        </w:rPr>
        <w:t>языку.</w:t>
      </w:r>
    </w:p>
    <w:p w:rsidR="000A0EF3" w:rsidRDefault="002345D6">
      <w:pPr>
        <w:pStyle w:val="a3"/>
        <w:spacing w:before="136"/>
        <w:ind w:left="802"/>
      </w:pPr>
      <w:r>
        <w:t>К</w:t>
      </w:r>
      <w:r>
        <w:rPr>
          <w:spacing w:val="-1"/>
        </w:rPr>
        <w:t xml:space="preserve"> </w:t>
      </w:r>
      <w:r>
        <w:t>концу</w:t>
      </w:r>
      <w:r>
        <w:rPr>
          <w:spacing w:val="-8"/>
        </w:rPr>
        <w:t xml:space="preserve"> </w:t>
      </w:r>
      <w:r>
        <w:t>10 класса</w:t>
      </w:r>
      <w:r>
        <w:rPr>
          <w:spacing w:val="-1"/>
        </w:rPr>
        <w:t xml:space="preserve"> </w:t>
      </w:r>
      <w:r>
        <w:t xml:space="preserve">обучающийся </w:t>
      </w:r>
      <w:r>
        <w:rPr>
          <w:spacing w:val="-2"/>
        </w:rPr>
        <w:t>научится:</w:t>
      </w:r>
    </w:p>
    <w:p w:rsidR="00B85733" w:rsidRDefault="002345D6" w:rsidP="00B85733">
      <w:pPr>
        <w:pStyle w:val="a3"/>
        <w:spacing w:before="140"/>
        <w:ind w:left="1509"/>
        <w:rPr>
          <w:spacing w:val="-2"/>
        </w:rPr>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r w:rsidR="00B85733">
        <w:rPr>
          <w:spacing w:val="-2"/>
        </w:rPr>
        <w:t xml:space="preserve"> </w:t>
      </w:r>
    </w:p>
    <w:p w:rsidR="000A0EF3" w:rsidRDefault="002345D6" w:rsidP="00B85733">
      <w:pPr>
        <w:pStyle w:val="a3"/>
        <w:spacing w:before="140"/>
        <w:ind w:left="1509"/>
      </w:pPr>
      <w:r>
        <w:rPr>
          <w:spacing w:val="-2"/>
        </w:rPr>
        <w:t>говорение:</w:t>
      </w:r>
    </w:p>
    <w:p w:rsidR="000A0EF3" w:rsidRDefault="002345D6">
      <w:pPr>
        <w:pStyle w:val="a3"/>
        <w:spacing w:before="140" w:line="360" w:lineRule="auto"/>
        <w:ind w:left="802" w:right="247" w:firstLine="707"/>
      </w:pPr>
      <w:r>
        <w:t>вести разные виды диалога (диалог этикетного характера, диалог-побуждение к действию,</w:t>
      </w:r>
      <w:r>
        <w:rPr>
          <w:spacing w:val="74"/>
        </w:rPr>
        <w:t xml:space="preserve">  </w:t>
      </w:r>
      <w:r>
        <w:t>диалог-расспрос,</w:t>
      </w:r>
      <w:r>
        <w:rPr>
          <w:spacing w:val="74"/>
        </w:rPr>
        <w:t xml:space="preserve">  </w:t>
      </w:r>
      <w:r>
        <w:t>диалог-обмен</w:t>
      </w:r>
      <w:r>
        <w:rPr>
          <w:spacing w:val="74"/>
        </w:rPr>
        <w:t xml:space="preserve">  </w:t>
      </w:r>
      <w:r>
        <w:t>мнениями,</w:t>
      </w:r>
      <w:r>
        <w:rPr>
          <w:spacing w:val="74"/>
        </w:rPr>
        <w:t xml:space="preserve">  </w:t>
      </w:r>
      <w:r>
        <w:t>комбинированный</w:t>
      </w:r>
      <w:r>
        <w:rPr>
          <w:spacing w:val="74"/>
        </w:rPr>
        <w:t xml:space="preserve">  </w:t>
      </w:r>
      <w:r>
        <w:t>диалог) в</w:t>
      </w:r>
      <w:r>
        <w:rPr>
          <w:spacing w:val="-3"/>
        </w:rPr>
        <w:t xml:space="preserve"> </w:t>
      </w:r>
      <w:r>
        <w:t>стандартных</w:t>
      </w:r>
      <w:r>
        <w:rPr>
          <w:spacing w:val="-1"/>
        </w:rPr>
        <w:t xml:space="preserve"> </w:t>
      </w:r>
      <w:r>
        <w:t>ситуациях неофициального</w:t>
      </w:r>
      <w:r>
        <w:rPr>
          <w:spacing w:val="-4"/>
        </w:rPr>
        <w:t xml:space="preserve"> </w:t>
      </w:r>
      <w:r>
        <w:t>и</w:t>
      </w:r>
      <w:r>
        <w:rPr>
          <w:spacing w:val="-1"/>
        </w:rPr>
        <w:t xml:space="preserve"> </w:t>
      </w:r>
      <w:r>
        <w:t>официального</w:t>
      </w:r>
      <w:r>
        <w:rPr>
          <w:spacing w:val="-2"/>
        </w:rPr>
        <w:t xml:space="preserve"> </w:t>
      </w:r>
      <w:r>
        <w:t>общения</w:t>
      </w:r>
      <w:r>
        <w:rPr>
          <w:spacing w:val="-4"/>
        </w:rPr>
        <w:t xml:space="preserve"> </w:t>
      </w:r>
      <w:r>
        <w:t>в</w:t>
      </w:r>
      <w:r>
        <w:rPr>
          <w:spacing w:val="-3"/>
        </w:rPr>
        <w:t xml:space="preserve"> </w:t>
      </w:r>
      <w:r>
        <w:t>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0A0EF3" w:rsidRDefault="002345D6">
      <w:pPr>
        <w:pStyle w:val="a3"/>
        <w:tabs>
          <w:tab w:val="left" w:pos="3244"/>
          <w:tab w:val="left" w:pos="4717"/>
          <w:tab w:val="left" w:pos="6286"/>
          <w:tab w:val="left" w:pos="8706"/>
        </w:tabs>
        <w:spacing w:line="360" w:lineRule="auto"/>
        <w:ind w:left="802" w:right="251" w:firstLine="707"/>
      </w:pPr>
      <w:r>
        <w:rPr>
          <w:spacing w:val="-2"/>
        </w:rPr>
        <w:t>создавать</w:t>
      </w:r>
      <w:r>
        <w:tab/>
      </w:r>
      <w:r>
        <w:rPr>
          <w:spacing w:val="-2"/>
        </w:rPr>
        <w:t>устные</w:t>
      </w:r>
      <w:r>
        <w:tab/>
      </w:r>
      <w:r>
        <w:rPr>
          <w:spacing w:val="-2"/>
        </w:rPr>
        <w:t>связные</w:t>
      </w:r>
      <w:r>
        <w:tab/>
      </w:r>
      <w:r>
        <w:rPr>
          <w:spacing w:val="-2"/>
        </w:rPr>
        <w:t>монологические</w:t>
      </w:r>
      <w:r>
        <w:tab/>
      </w:r>
      <w:r>
        <w:rPr>
          <w:spacing w:val="-2"/>
        </w:rPr>
        <w:t xml:space="preserve">высказывания </w:t>
      </w:r>
      <w:r>
        <w:t>(описание/характеристика, повествование/сообщение, рассуждение) с изложением своего мнения</w:t>
      </w:r>
      <w:r>
        <w:rPr>
          <w:spacing w:val="-4"/>
        </w:rPr>
        <w:t xml:space="preserve"> </w:t>
      </w:r>
      <w:r>
        <w:t>и</w:t>
      </w:r>
      <w:r>
        <w:rPr>
          <w:spacing w:val="-5"/>
        </w:rPr>
        <w:t xml:space="preserve"> </w:t>
      </w:r>
      <w:r>
        <w:t>краткой</w:t>
      </w:r>
      <w:r>
        <w:rPr>
          <w:spacing w:val="-4"/>
        </w:rPr>
        <w:t xml:space="preserve"> </w:t>
      </w:r>
      <w:r>
        <w:t>аргументацией</w:t>
      </w:r>
      <w:r>
        <w:rPr>
          <w:spacing w:val="-4"/>
        </w:rPr>
        <w:t xml:space="preserve"> </w:t>
      </w:r>
      <w:r>
        <w:t>с</w:t>
      </w:r>
      <w:r>
        <w:rPr>
          <w:spacing w:val="-4"/>
        </w:rPr>
        <w:t xml:space="preserve"> </w:t>
      </w:r>
      <w:r>
        <w:t>вербальными</w:t>
      </w:r>
      <w:r>
        <w:rPr>
          <w:spacing w:val="-4"/>
        </w:rPr>
        <w:t xml:space="preserve"> </w:t>
      </w:r>
      <w:r>
        <w:t>и/или</w:t>
      </w:r>
      <w:r>
        <w:rPr>
          <w:spacing w:val="-4"/>
        </w:rPr>
        <w:t xml:space="preserve"> </w:t>
      </w:r>
      <w:r>
        <w:t>зрительными</w:t>
      </w:r>
      <w:r>
        <w:rPr>
          <w:spacing w:val="-5"/>
        </w:rPr>
        <w:t xml:space="preserve"> </w:t>
      </w:r>
      <w:r>
        <w:t>опорами</w:t>
      </w:r>
      <w:r>
        <w:rPr>
          <w:spacing w:val="-4"/>
        </w:rPr>
        <w:t xml:space="preserve"> </w:t>
      </w:r>
      <w:r>
        <w:t>или</w:t>
      </w:r>
      <w:r>
        <w:rPr>
          <w:spacing w:val="-3"/>
        </w:rPr>
        <w:t xml:space="preserve"> </w:t>
      </w:r>
      <w:r>
        <w:t>без</w:t>
      </w:r>
      <w:r>
        <w:rPr>
          <w:spacing w:val="-4"/>
        </w:rPr>
        <w:t xml:space="preserve"> </w:t>
      </w:r>
      <w:r>
        <w:t>опор в рамках отобранного тематического содержания речи;</w:t>
      </w:r>
    </w:p>
    <w:p w:rsidR="000A0EF3" w:rsidRDefault="002345D6">
      <w:pPr>
        <w:pStyle w:val="a3"/>
        <w:spacing w:before="1" w:line="360" w:lineRule="auto"/>
        <w:ind w:left="802" w:right="244" w:firstLine="707"/>
      </w:pPr>
      <w:r>
        <w:t>излагать</w:t>
      </w:r>
      <w:r>
        <w:rPr>
          <w:spacing w:val="80"/>
        </w:rPr>
        <w:t xml:space="preserve">   </w:t>
      </w:r>
      <w:r>
        <w:t>основное</w:t>
      </w:r>
      <w:r>
        <w:rPr>
          <w:spacing w:val="80"/>
        </w:rPr>
        <w:t xml:space="preserve">   </w:t>
      </w:r>
      <w:r>
        <w:t>содержание</w:t>
      </w:r>
      <w:r>
        <w:rPr>
          <w:spacing w:val="80"/>
        </w:rPr>
        <w:t xml:space="preserve">   </w:t>
      </w:r>
      <w:r>
        <w:t>прочитанного/прослушанного</w:t>
      </w:r>
      <w:r>
        <w:rPr>
          <w:spacing w:val="80"/>
        </w:rPr>
        <w:t xml:space="preserve">   </w:t>
      </w:r>
      <w:r>
        <w:t>текста</w:t>
      </w:r>
      <w:r>
        <w:rPr>
          <w:spacing w:val="80"/>
          <w:w w:val="150"/>
        </w:rPr>
        <w:t xml:space="preserve"> </w:t>
      </w:r>
      <w:r>
        <w:t>с</w:t>
      </w:r>
      <w:r>
        <w:rPr>
          <w:spacing w:val="80"/>
        </w:rPr>
        <w:t xml:space="preserve">  </w:t>
      </w:r>
      <w:r>
        <w:t>выражением</w:t>
      </w:r>
      <w:r>
        <w:rPr>
          <w:spacing w:val="80"/>
        </w:rPr>
        <w:t xml:space="preserve">  </w:t>
      </w:r>
      <w:r>
        <w:t>своего</w:t>
      </w:r>
      <w:r>
        <w:rPr>
          <w:spacing w:val="80"/>
        </w:rPr>
        <w:t xml:space="preserve">  </w:t>
      </w:r>
      <w:r>
        <w:t>отношения</w:t>
      </w:r>
      <w:r>
        <w:rPr>
          <w:spacing w:val="80"/>
        </w:rPr>
        <w:t xml:space="preserve">  </w:t>
      </w:r>
      <w:r>
        <w:t>(объём</w:t>
      </w:r>
      <w:r>
        <w:rPr>
          <w:spacing w:val="80"/>
        </w:rPr>
        <w:t xml:space="preserve">  </w:t>
      </w:r>
      <w:r>
        <w:t>монологического</w:t>
      </w:r>
      <w:r>
        <w:rPr>
          <w:spacing w:val="80"/>
        </w:rPr>
        <w:t xml:space="preserve">  </w:t>
      </w:r>
      <w:r>
        <w:t>высказывания</w:t>
      </w:r>
      <w:r>
        <w:rPr>
          <w:spacing w:val="80"/>
        </w:rPr>
        <w:t xml:space="preserve">  </w:t>
      </w:r>
      <w:r>
        <w:t>– до 14 фраз);</w:t>
      </w:r>
    </w:p>
    <w:p w:rsidR="000A0EF3" w:rsidRDefault="002345D6">
      <w:pPr>
        <w:pStyle w:val="a3"/>
        <w:spacing w:line="360" w:lineRule="auto"/>
        <w:ind w:left="802" w:right="247" w:firstLine="707"/>
      </w:pPr>
      <w:r>
        <w:t>устно</w:t>
      </w:r>
      <w:r>
        <w:rPr>
          <w:spacing w:val="80"/>
        </w:rPr>
        <w:t xml:space="preserve">  </w:t>
      </w:r>
      <w:r>
        <w:t>излагать</w:t>
      </w:r>
      <w:r>
        <w:rPr>
          <w:spacing w:val="8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(объём</w:t>
      </w:r>
      <w:r>
        <w:rPr>
          <w:spacing w:val="80"/>
        </w:rPr>
        <w:t xml:space="preserve">  </w:t>
      </w:r>
      <w:r>
        <w:t>– до 14 фраз);</w:t>
      </w:r>
    </w:p>
    <w:p w:rsidR="000A0EF3" w:rsidRDefault="002345D6">
      <w:pPr>
        <w:pStyle w:val="a3"/>
        <w:ind w:left="1509"/>
        <w:jc w:val="left"/>
      </w:pPr>
      <w:r>
        <w:rPr>
          <w:spacing w:val="-2"/>
        </w:rPr>
        <w:t>аудирование:</w:t>
      </w:r>
    </w:p>
    <w:p w:rsidR="000A0EF3" w:rsidRDefault="002345D6">
      <w:pPr>
        <w:pStyle w:val="a3"/>
        <w:spacing w:before="138" w:line="360" w:lineRule="auto"/>
        <w:ind w:left="802" w:right="246" w:firstLine="707"/>
      </w:pPr>
      <w:r>
        <w:t>воспринимать на слух и понимать аутентичные тексты, содержащие отдельные неизученные</w:t>
      </w:r>
      <w:r>
        <w:rPr>
          <w:spacing w:val="64"/>
          <w:w w:val="150"/>
        </w:rPr>
        <w:t xml:space="preserve">   </w:t>
      </w:r>
      <w:r>
        <w:t>языковые</w:t>
      </w:r>
      <w:r>
        <w:rPr>
          <w:spacing w:val="64"/>
          <w:w w:val="150"/>
        </w:rPr>
        <w:t xml:space="preserve">   </w:t>
      </w:r>
      <w:r>
        <w:t>явления,</w:t>
      </w:r>
      <w:r>
        <w:rPr>
          <w:spacing w:val="64"/>
          <w:w w:val="150"/>
        </w:rPr>
        <w:t xml:space="preserve">   </w:t>
      </w:r>
      <w:r>
        <w:t>с</w:t>
      </w:r>
      <w:r>
        <w:rPr>
          <w:spacing w:val="64"/>
          <w:w w:val="150"/>
        </w:rPr>
        <w:t xml:space="preserve">   </w:t>
      </w:r>
      <w:r>
        <w:t>разной</w:t>
      </w:r>
      <w:r>
        <w:rPr>
          <w:spacing w:val="65"/>
          <w:w w:val="150"/>
        </w:rPr>
        <w:t xml:space="preserve">   </w:t>
      </w:r>
      <w:r>
        <w:t>глубиной</w:t>
      </w:r>
      <w:r>
        <w:rPr>
          <w:spacing w:val="65"/>
          <w:w w:val="150"/>
        </w:rPr>
        <w:t xml:space="preserve">   </w:t>
      </w: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0A0EF3" w:rsidRDefault="002345D6">
      <w:pPr>
        <w:pStyle w:val="a3"/>
        <w:spacing w:line="275" w:lineRule="exact"/>
        <w:ind w:left="1509"/>
      </w:pPr>
      <w:r>
        <w:t>смысловое</w:t>
      </w:r>
      <w:r>
        <w:rPr>
          <w:spacing w:val="-4"/>
        </w:rPr>
        <w:t xml:space="preserve"> </w:t>
      </w:r>
      <w:r>
        <w:rPr>
          <w:spacing w:val="-2"/>
        </w:rPr>
        <w:t>чтение:</w:t>
      </w:r>
    </w:p>
    <w:p w:rsidR="000A0EF3" w:rsidRDefault="002345D6">
      <w:pPr>
        <w:pStyle w:val="a3"/>
        <w:tabs>
          <w:tab w:val="left" w:pos="8799"/>
        </w:tabs>
        <w:spacing w:before="139" w:line="360" w:lineRule="auto"/>
        <w:ind w:left="802" w:right="247" w:firstLine="707"/>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Pr>
          <w:spacing w:val="-2"/>
        </w:rPr>
        <w:t>нужной/интересующей/запрашиваемой</w:t>
      </w:r>
      <w:r>
        <w:tab/>
      </w:r>
      <w:r>
        <w:rPr>
          <w:spacing w:val="-2"/>
        </w:rPr>
        <w:t xml:space="preserve">информации, </w:t>
      </w:r>
      <w:r>
        <w:t>с полным пониманием прочитанного (объём текста/текстов для чтения – 500–700 слов);</w:t>
      </w:r>
    </w:p>
    <w:p w:rsidR="000A0EF3" w:rsidRDefault="002345D6">
      <w:pPr>
        <w:pStyle w:val="a3"/>
        <w:spacing w:line="360" w:lineRule="auto"/>
        <w:ind w:left="802" w:right="249" w:firstLine="707"/>
      </w:pPr>
      <w:r>
        <w:lastRenderedPageBreak/>
        <w:t>читать про себя и устанавливать причинно-следственную взаимосвязь изложенных в тексте фактов и событий;</w:t>
      </w:r>
    </w:p>
    <w:p w:rsidR="000A0EF3" w:rsidRDefault="002345D6">
      <w:pPr>
        <w:pStyle w:val="a3"/>
        <w:spacing w:line="360" w:lineRule="auto"/>
        <w:ind w:left="802" w:right="254" w:firstLine="707"/>
      </w:pPr>
      <w:r>
        <w:t>читать про себя несплошные тексты (таблицы, диаграммы, графики и другие) и понимать представленную в них информацию;</w:t>
      </w:r>
    </w:p>
    <w:p w:rsidR="000A0EF3" w:rsidRDefault="002345D6">
      <w:pPr>
        <w:pStyle w:val="a3"/>
        <w:ind w:left="1509"/>
      </w:pPr>
      <w:r>
        <w:t>письменная</w:t>
      </w:r>
      <w:r>
        <w:rPr>
          <w:spacing w:val="-4"/>
        </w:rPr>
        <w:t xml:space="preserve"> </w:t>
      </w:r>
      <w:r>
        <w:rPr>
          <w:spacing w:val="-2"/>
        </w:rPr>
        <w:t>речь:</w:t>
      </w:r>
    </w:p>
    <w:p w:rsidR="000A0EF3" w:rsidRDefault="002345D6" w:rsidP="00B85733">
      <w:pPr>
        <w:pStyle w:val="a3"/>
        <w:spacing w:before="139"/>
        <w:ind w:left="1509"/>
      </w:pPr>
      <w:r>
        <w:t>заполнять</w:t>
      </w:r>
      <w:r>
        <w:rPr>
          <w:spacing w:val="70"/>
        </w:rPr>
        <w:t xml:space="preserve">  </w:t>
      </w:r>
      <w:r>
        <w:t>анкеты</w:t>
      </w:r>
      <w:r>
        <w:rPr>
          <w:spacing w:val="72"/>
        </w:rPr>
        <w:t xml:space="preserve">  </w:t>
      </w:r>
      <w:r>
        <w:t>и</w:t>
      </w:r>
      <w:r>
        <w:rPr>
          <w:spacing w:val="71"/>
        </w:rPr>
        <w:t xml:space="preserve">  </w:t>
      </w:r>
      <w:r>
        <w:t>формуляры,</w:t>
      </w:r>
      <w:r>
        <w:rPr>
          <w:spacing w:val="74"/>
        </w:rPr>
        <w:t xml:space="preserve">  </w:t>
      </w:r>
      <w:r>
        <w:t>сообщая</w:t>
      </w:r>
      <w:r>
        <w:rPr>
          <w:spacing w:val="72"/>
        </w:rPr>
        <w:t xml:space="preserve">  </w:t>
      </w:r>
      <w:r>
        <w:t>о</w:t>
      </w:r>
      <w:r>
        <w:rPr>
          <w:spacing w:val="72"/>
        </w:rPr>
        <w:t xml:space="preserve">  </w:t>
      </w:r>
      <w:r>
        <w:t>себе</w:t>
      </w:r>
      <w:r>
        <w:rPr>
          <w:spacing w:val="72"/>
        </w:rPr>
        <w:t xml:space="preserve">  </w:t>
      </w:r>
      <w:r>
        <w:t>основные</w:t>
      </w:r>
      <w:r>
        <w:rPr>
          <w:spacing w:val="72"/>
        </w:rPr>
        <w:t xml:space="preserve">  </w:t>
      </w:r>
      <w:r>
        <w:rPr>
          <w:spacing w:val="-2"/>
        </w:rPr>
        <w:t>сведения,</w:t>
      </w:r>
      <w:r w:rsidR="00B85733">
        <w:rPr>
          <w:spacing w:val="-2"/>
        </w:rPr>
        <w:t xml:space="preserve"> </w:t>
      </w:r>
      <w:r>
        <w:t>в</w:t>
      </w:r>
      <w:r>
        <w:rPr>
          <w:spacing w:val="-5"/>
        </w:rPr>
        <w:t xml:space="preserve"> </w:t>
      </w:r>
      <w:r>
        <w:t>соответствии</w:t>
      </w:r>
      <w:r>
        <w:rPr>
          <w:spacing w:val="-3"/>
        </w:rPr>
        <w:t xml:space="preserve"> </w:t>
      </w:r>
      <w:r>
        <w:t>с</w:t>
      </w:r>
      <w:r>
        <w:rPr>
          <w:spacing w:val="-4"/>
        </w:rPr>
        <w:t xml:space="preserve"> </w:t>
      </w:r>
      <w:r>
        <w:t>нормами,</w:t>
      </w:r>
      <w:r>
        <w:rPr>
          <w:spacing w:val="-3"/>
        </w:rPr>
        <w:t xml:space="preserve"> </w:t>
      </w:r>
      <w:r>
        <w:t>принятыми</w:t>
      </w:r>
      <w:r>
        <w:rPr>
          <w:spacing w:val="-5"/>
        </w:rPr>
        <w:t xml:space="preserve"> </w:t>
      </w:r>
      <w:r>
        <w:t>в</w:t>
      </w:r>
      <w:r>
        <w:rPr>
          <w:spacing w:val="-4"/>
        </w:rPr>
        <w:t xml:space="preserve"> </w:t>
      </w:r>
      <w:r>
        <w:t>стране/странах</w:t>
      </w:r>
      <w:r>
        <w:rPr>
          <w:spacing w:val="-1"/>
        </w:rPr>
        <w:t xml:space="preserve"> </w:t>
      </w:r>
      <w:r>
        <w:t>изучаемого</w:t>
      </w:r>
      <w:r>
        <w:rPr>
          <w:spacing w:val="-3"/>
        </w:rPr>
        <w:t xml:space="preserve"> </w:t>
      </w:r>
      <w:r>
        <w:rPr>
          <w:spacing w:val="-2"/>
        </w:rPr>
        <w:t>языка;</w:t>
      </w:r>
    </w:p>
    <w:p w:rsidR="000A0EF3" w:rsidRDefault="002345D6">
      <w:pPr>
        <w:pStyle w:val="a3"/>
        <w:spacing w:before="140" w:line="360" w:lineRule="auto"/>
        <w:ind w:left="802" w:right="252" w:firstLine="707"/>
      </w:pPr>
      <w:r>
        <w:t>писать</w:t>
      </w:r>
      <w:r>
        <w:rPr>
          <w:spacing w:val="74"/>
        </w:rPr>
        <w:t xml:space="preserve"> </w:t>
      </w:r>
      <w:r>
        <w:t>резюме</w:t>
      </w:r>
      <w:r>
        <w:rPr>
          <w:spacing w:val="71"/>
        </w:rPr>
        <w:t xml:space="preserve"> </w:t>
      </w:r>
      <w:r>
        <w:t>(CV)</w:t>
      </w:r>
      <w:r>
        <w:rPr>
          <w:spacing w:val="71"/>
        </w:rPr>
        <w:t xml:space="preserve"> </w:t>
      </w:r>
      <w:r>
        <w:t>с</w:t>
      </w:r>
      <w:r>
        <w:rPr>
          <w:spacing w:val="71"/>
        </w:rPr>
        <w:t xml:space="preserve"> </w:t>
      </w:r>
      <w:r>
        <w:t>сообщением</w:t>
      </w:r>
      <w:r>
        <w:rPr>
          <w:spacing w:val="71"/>
        </w:rPr>
        <w:t xml:space="preserve"> </w:t>
      </w:r>
      <w:r>
        <w:t>основных</w:t>
      </w:r>
      <w:r>
        <w:rPr>
          <w:spacing w:val="74"/>
        </w:rPr>
        <w:t xml:space="preserve"> </w:t>
      </w:r>
      <w:r>
        <w:t>сведений</w:t>
      </w:r>
      <w:r>
        <w:rPr>
          <w:spacing w:val="73"/>
        </w:rPr>
        <w:t xml:space="preserve"> </w:t>
      </w:r>
      <w:r>
        <w:t>о</w:t>
      </w:r>
      <w:r>
        <w:rPr>
          <w:spacing w:val="70"/>
        </w:rPr>
        <w:t xml:space="preserve"> </w:t>
      </w:r>
      <w:r>
        <w:t>себе</w:t>
      </w:r>
      <w:r>
        <w:rPr>
          <w:spacing w:val="71"/>
        </w:rPr>
        <w:t xml:space="preserve"> </w:t>
      </w:r>
      <w:r>
        <w:t>в</w:t>
      </w:r>
      <w:r>
        <w:rPr>
          <w:spacing w:val="72"/>
        </w:rPr>
        <w:t xml:space="preserve"> </w:t>
      </w:r>
      <w:r>
        <w:t>соответствии с нормами, принятыми в стране/странах изучаемого языка;</w:t>
      </w:r>
    </w:p>
    <w:p w:rsidR="000A0EF3" w:rsidRDefault="002345D6">
      <w:pPr>
        <w:pStyle w:val="a3"/>
        <w:spacing w:line="360" w:lineRule="auto"/>
        <w:ind w:left="802" w:right="244" w:firstLine="707"/>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0A0EF3" w:rsidRDefault="002345D6">
      <w:pPr>
        <w:pStyle w:val="a3"/>
        <w:spacing w:line="360" w:lineRule="auto"/>
        <w:ind w:left="802" w:right="250" w:firstLine="707"/>
      </w:pPr>
      <w:r>
        <w:t>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w:t>
      </w:r>
    </w:p>
    <w:p w:rsidR="000A0EF3" w:rsidRDefault="002345D6">
      <w:pPr>
        <w:pStyle w:val="a3"/>
        <w:spacing w:line="360" w:lineRule="auto"/>
        <w:ind w:left="802" w:right="253" w:firstLine="707"/>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0A0EF3" w:rsidRDefault="002345D6">
      <w:pPr>
        <w:pStyle w:val="a3"/>
        <w:spacing w:before="1"/>
        <w:ind w:left="1509"/>
      </w:pPr>
      <w:r>
        <w:t>владеть</w:t>
      </w:r>
      <w:r>
        <w:rPr>
          <w:spacing w:val="-5"/>
        </w:rPr>
        <w:t xml:space="preserve"> </w:t>
      </w:r>
      <w:r>
        <w:t>фонетическими</w:t>
      </w:r>
      <w:r>
        <w:rPr>
          <w:spacing w:val="-6"/>
        </w:rPr>
        <w:t xml:space="preserve"> </w:t>
      </w:r>
      <w:r>
        <w:rPr>
          <w:spacing w:val="-2"/>
        </w:rPr>
        <w:t>навыками:</w:t>
      </w:r>
    </w:p>
    <w:p w:rsidR="000A0EF3" w:rsidRDefault="002345D6">
      <w:pPr>
        <w:pStyle w:val="a3"/>
        <w:spacing w:before="137" w:line="360" w:lineRule="auto"/>
        <w:ind w:left="802" w:right="250" w:firstLine="707"/>
      </w:pPr>
      <w:r>
        <w:t>различать на слух и адекватно, без ошибок, ведущих к сбою коммуникации, произносить</w:t>
      </w:r>
      <w:r>
        <w:rPr>
          <w:spacing w:val="80"/>
          <w:w w:val="150"/>
        </w:rPr>
        <w:t xml:space="preserve">  </w:t>
      </w:r>
      <w:r>
        <w:t>слова</w:t>
      </w:r>
      <w:r>
        <w:rPr>
          <w:spacing w:val="80"/>
          <w:w w:val="150"/>
        </w:rPr>
        <w:t xml:space="preserve">  </w:t>
      </w:r>
      <w:r>
        <w:t>с</w:t>
      </w:r>
      <w:r>
        <w:rPr>
          <w:spacing w:val="80"/>
          <w:w w:val="150"/>
        </w:rPr>
        <w:t xml:space="preserve">  </w:t>
      </w:r>
      <w:r>
        <w:t>правильным</w:t>
      </w:r>
      <w:r>
        <w:rPr>
          <w:spacing w:val="80"/>
          <w:w w:val="150"/>
        </w:rPr>
        <w:t xml:space="preserve">  </w:t>
      </w:r>
      <w:r>
        <w:t>ударением</w:t>
      </w:r>
      <w:r>
        <w:rPr>
          <w:spacing w:val="80"/>
          <w:w w:val="150"/>
        </w:rPr>
        <w:t xml:space="preserve">  </w:t>
      </w:r>
      <w:r>
        <w:t>и</w:t>
      </w:r>
      <w:r>
        <w:rPr>
          <w:spacing w:val="80"/>
          <w:w w:val="150"/>
        </w:rPr>
        <w:t xml:space="preserve">  </w:t>
      </w:r>
      <w:r>
        <w:t>фразы</w:t>
      </w:r>
      <w:r>
        <w:rPr>
          <w:spacing w:val="80"/>
          <w:w w:val="150"/>
        </w:rPr>
        <w:t xml:space="preserve">  </w:t>
      </w:r>
      <w:r>
        <w:t>с</w:t>
      </w:r>
      <w:r>
        <w:rPr>
          <w:spacing w:val="80"/>
          <w:w w:val="150"/>
        </w:rPr>
        <w:t xml:space="preserve">  </w:t>
      </w:r>
      <w:r>
        <w:t>соблюдением их ритмико-интонационных особенностей, в том числе применять правило отсутствия фразового ударения на служебных словах;</w:t>
      </w:r>
    </w:p>
    <w:p w:rsidR="000A0EF3" w:rsidRDefault="002345D6">
      <w:pPr>
        <w:pStyle w:val="a3"/>
        <w:spacing w:line="360" w:lineRule="auto"/>
        <w:ind w:left="802" w:right="248" w:firstLine="707"/>
      </w:pPr>
      <w:r>
        <w:t>выразительно читать вслух небольшие тексты объёмом до 140 слов, построенные</w:t>
      </w:r>
      <w:r>
        <w:rPr>
          <w:spacing w:val="4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80"/>
        </w:rPr>
        <w:t xml:space="preserve">   </w:t>
      </w:r>
      <w:r>
        <w:t>с</w:t>
      </w:r>
      <w:r>
        <w:rPr>
          <w:spacing w:val="80"/>
        </w:rPr>
        <w:t xml:space="preserve">   </w:t>
      </w:r>
      <w:r>
        <w:t>соблюдением</w:t>
      </w:r>
      <w:r>
        <w:rPr>
          <w:spacing w:val="80"/>
        </w:rPr>
        <w:t xml:space="preserve">   </w:t>
      </w:r>
      <w:r>
        <w:t>правил</w:t>
      </w:r>
      <w:r>
        <w:rPr>
          <w:spacing w:val="80"/>
        </w:rPr>
        <w:t xml:space="preserve">   </w:t>
      </w:r>
      <w:r>
        <w:t>чтения и соответствующей интонацией, демонстрируя понимание содержания текста;</w:t>
      </w:r>
    </w:p>
    <w:p w:rsidR="000A0EF3" w:rsidRDefault="002345D6">
      <w:pPr>
        <w:pStyle w:val="a3"/>
        <w:spacing w:before="2" w:line="360" w:lineRule="auto"/>
        <w:ind w:left="1509" w:right="1204"/>
      </w:pPr>
      <w:r>
        <w:t>владеть</w:t>
      </w:r>
      <w:r>
        <w:rPr>
          <w:spacing w:val="-5"/>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8"/>
        </w:rPr>
        <w:t xml:space="preserve"> </w:t>
      </w:r>
      <w:r>
        <w:t>слова; владеть пунктуационными навыками:</w:t>
      </w:r>
    </w:p>
    <w:p w:rsidR="000A0EF3" w:rsidRDefault="002345D6">
      <w:pPr>
        <w:pStyle w:val="a3"/>
        <w:spacing w:line="360" w:lineRule="auto"/>
        <w:ind w:left="802" w:right="247" w:firstLine="707"/>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0A0EF3" w:rsidRDefault="002345D6">
      <w:pPr>
        <w:pStyle w:val="a3"/>
        <w:spacing w:line="360" w:lineRule="auto"/>
        <w:ind w:left="802" w:right="248" w:firstLine="707"/>
      </w:pPr>
      <w:r>
        <w:t>распознавать в звучащем и письменном тексте 1400 лексических единиц (слов, фразовых</w:t>
      </w:r>
      <w:r>
        <w:rPr>
          <w:spacing w:val="40"/>
        </w:rPr>
        <w:t xml:space="preserve">  </w:t>
      </w:r>
      <w:r>
        <w:t>глаголов,</w:t>
      </w:r>
      <w:r>
        <w:rPr>
          <w:spacing w:val="40"/>
        </w:rPr>
        <w:t xml:space="preserve">  </w:t>
      </w:r>
      <w:r>
        <w:t>словосочетаний,</w:t>
      </w:r>
      <w:r>
        <w:rPr>
          <w:spacing w:val="40"/>
        </w:rPr>
        <w:t xml:space="preserve">  </w:t>
      </w:r>
      <w:r>
        <w:t>речевых</w:t>
      </w:r>
      <w:r>
        <w:rPr>
          <w:spacing w:val="40"/>
        </w:rPr>
        <w:t xml:space="preserve">  </w:t>
      </w:r>
      <w:r>
        <w:t>клише,</w:t>
      </w:r>
      <w:r>
        <w:rPr>
          <w:spacing w:val="40"/>
        </w:rPr>
        <w:t xml:space="preserve">  </w:t>
      </w:r>
      <w:r>
        <w:t>средств</w:t>
      </w:r>
      <w:r>
        <w:rPr>
          <w:spacing w:val="40"/>
        </w:rPr>
        <w:t xml:space="preserve">  </w:t>
      </w:r>
      <w:r>
        <w:t>логической</w:t>
      </w:r>
      <w:r>
        <w:rPr>
          <w:spacing w:val="40"/>
        </w:rPr>
        <w:t xml:space="preserve">  </w:t>
      </w:r>
      <w:r>
        <w:t>связи)</w:t>
      </w:r>
      <w:r>
        <w:rPr>
          <w:spacing w:val="40"/>
        </w:rPr>
        <w:t xml:space="preserve"> </w:t>
      </w:r>
      <w:r>
        <w:t xml:space="preserve">и правильно употреблять в устной и письменной речи 1300 лексических единиц, </w:t>
      </w:r>
      <w:r>
        <w:lastRenderedPageBreak/>
        <w:t>обслуживающих</w:t>
      </w:r>
      <w:r>
        <w:rPr>
          <w:spacing w:val="60"/>
        </w:rPr>
        <w:t xml:space="preserve">  </w:t>
      </w:r>
      <w:r>
        <w:t>ситуации</w:t>
      </w:r>
      <w:r>
        <w:rPr>
          <w:spacing w:val="59"/>
        </w:rPr>
        <w:t xml:space="preserve">  </w:t>
      </w:r>
      <w:r>
        <w:t>общения</w:t>
      </w:r>
      <w:r>
        <w:rPr>
          <w:spacing w:val="59"/>
        </w:rPr>
        <w:t xml:space="preserve">  </w:t>
      </w:r>
      <w:r>
        <w:t>в</w:t>
      </w:r>
      <w:r>
        <w:rPr>
          <w:spacing w:val="59"/>
        </w:rPr>
        <w:t xml:space="preserve">  </w:t>
      </w:r>
      <w:r>
        <w:t>рамках</w:t>
      </w:r>
      <w:r>
        <w:rPr>
          <w:spacing w:val="60"/>
        </w:rPr>
        <w:t xml:space="preserve">  </w:t>
      </w:r>
      <w:r>
        <w:t>тематического</w:t>
      </w:r>
      <w:r>
        <w:rPr>
          <w:spacing w:val="59"/>
        </w:rPr>
        <w:t xml:space="preserve">  </w:t>
      </w:r>
      <w:r>
        <w:t>содержания</w:t>
      </w:r>
      <w:r>
        <w:rPr>
          <w:spacing w:val="59"/>
        </w:rPr>
        <w:t xml:space="preserve">  </w:t>
      </w:r>
      <w:r>
        <w:t>речи, с соблюдением существующей в английском языке нормы лексической сочетаемости;</w:t>
      </w:r>
    </w:p>
    <w:p w:rsidR="000A0EF3" w:rsidRDefault="002345D6">
      <w:pPr>
        <w:pStyle w:val="a3"/>
        <w:spacing w:line="360" w:lineRule="auto"/>
        <w:ind w:left="1509" w:right="1736"/>
        <w:jc w:val="left"/>
      </w:pPr>
      <w:r>
        <w:t>распознавать и употреблять в устной и письменной речи: родственные</w:t>
      </w:r>
      <w:r>
        <w:rPr>
          <w:spacing w:val="-8"/>
        </w:rPr>
        <w:t xml:space="preserve"> </w:t>
      </w:r>
      <w:r>
        <w:t>слова,</w:t>
      </w:r>
      <w:r>
        <w:rPr>
          <w:spacing w:val="-6"/>
        </w:rPr>
        <w:t xml:space="preserve"> </w:t>
      </w:r>
      <w:r>
        <w:t>образованные</w:t>
      </w:r>
      <w:r>
        <w:rPr>
          <w:spacing w:val="-8"/>
        </w:rPr>
        <w:t xml:space="preserve"> </w:t>
      </w:r>
      <w:r>
        <w:t>с</w:t>
      </w:r>
      <w:r>
        <w:rPr>
          <w:spacing w:val="-7"/>
        </w:rPr>
        <w:t xml:space="preserve"> </w:t>
      </w:r>
      <w:r>
        <w:t>использованием</w:t>
      </w:r>
      <w:r>
        <w:rPr>
          <w:spacing w:val="-7"/>
        </w:rPr>
        <w:t xml:space="preserve"> </w:t>
      </w:r>
      <w:r>
        <w:t>аффиксации:</w:t>
      </w:r>
    </w:p>
    <w:p w:rsidR="000A0EF3" w:rsidRDefault="002345D6">
      <w:pPr>
        <w:pStyle w:val="a3"/>
        <w:ind w:left="1509"/>
        <w:jc w:val="left"/>
      </w:pPr>
      <w:r>
        <w:t>глаголы</w:t>
      </w:r>
      <w:r>
        <w:rPr>
          <w:spacing w:val="29"/>
        </w:rPr>
        <w:t xml:space="preserve">  </w:t>
      </w:r>
      <w:r>
        <w:t>при</w:t>
      </w:r>
      <w:r>
        <w:rPr>
          <w:spacing w:val="30"/>
        </w:rPr>
        <w:t xml:space="preserve">  </w:t>
      </w:r>
      <w:r>
        <w:t>помощи</w:t>
      </w:r>
      <w:r>
        <w:rPr>
          <w:spacing w:val="31"/>
        </w:rPr>
        <w:t xml:space="preserve">  </w:t>
      </w:r>
      <w:r>
        <w:t>префиксов</w:t>
      </w:r>
      <w:r>
        <w:rPr>
          <w:spacing w:val="31"/>
        </w:rPr>
        <w:t xml:space="preserve">  </w:t>
      </w:r>
      <w:r>
        <w:t>dis-,</w:t>
      </w:r>
      <w:r>
        <w:rPr>
          <w:spacing w:val="31"/>
        </w:rPr>
        <w:t xml:space="preserve">  </w:t>
      </w:r>
      <w:r>
        <w:t>mis-,</w:t>
      </w:r>
      <w:r>
        <w:rPr>
          <w:spacing w:val="31"/>
        </w:rPr>
        <w:t xml:space="preserve">  </w:t>
      </w:r>
      <w:r>
        <w:t>re-,</w:t>
      </w:r>
      <w:r>
        <w:rPr>
          <w:spacing w:val="31"/>
        </w:rPr>
        <w:t xml:space="preserve">  </w:t>
      </w:r>
      <w:r>
        <w:t>over-,</w:t>
      </w:r>
      <w:r>
        <w:rPr>
          <w:spacing w:val="31"/>
        </w:rPr>
        <w:t xml:space="preserve">  </w:t>
      </w:r>
      <w:r>
        <w:t>under-</w:t>
      </w:r>
      <w:r>
        <w:rPr>
          <w:spacing w:val="32"/>
        </w:rPr>
        <w:t xml:space="preserve">  </w:t>
      </w:r>
      <w:r>
        <w:t>и</w:t>
      </w:r>
      <w:r>
        <w:rPr>
          <w:spacing w:val="32"/>
        </w:rPr>
        <w:t xml:space="preserve">  </w:t>
      </w:r>
      <w:r>
        <w:rPr>
          <w:spacing w:val="-2"/>
        </w:rPr>
        <w:t>суффиксов</w:t>
      </w:r>
    </w:p>
    <w:p w:rsidR="000A0EF3" w:rsidRDefault="002345D6">
      <w:pPr>
        <w:pStyle w:val="a3"/>
        <w:spacing w:before="139"/>
        <w:ind w:left="802"/>
        <w:jc w:val="left"/>
      </w:pPr>
      <w:r>
        <w:rPr>
          <w:spacing w:val="-2"/>
        </w:rPr>
        <w:t>-ise/-</w:t>
      </w:r>
      <w:r>
        <w:rPr>
          <w:spacing w:val="-4"/>
        </w:rPr>
        <w:t>ize;</w:t>
      </w:r>
    </w:p>
    <w:p w:rsidR="000A0EF3" w:rsidRDefault="00B85733" w:rsidP="00B85733">
      <w:pPr>
        <w:tabs>
          <w:tab w:val="left" w:pos="2130"/>
        </w:tabs>
      </w:pPr>
      <w:r>
        <w:tab/>
      </w:r>
      <w:r w:rsidR="002345D6">
        <w:rPr>
          <w:spacing w:val="-4"/>
        </w:rPr>
        <w:t>имена</w:t>
      </w:r>
      <w:r w:rsidR="002345D6">
        <w:tab/>
      </w:r>
      <w:r w:rsidR="002345D6">
        <w:rPr>
          <w:spacing w:val="-2"/>
        </w:rPr>
        <w:t>существительные</w:t>
      </w:r>
      <w:r w:rsidR="002345D6">
        <w:tab/>
      </w:r>
      <w:r w:rsidR="002345D6">
        <w:rPr>
          <w:spacing w:val="-5"/>
        </w:rPr>
        <w:t>при</w:t>
      </w:r>
      <w:r w:rsidR="002345D6">
        <w:tab/>
      </w:r>
      <w:r w:rsidR="002345D6">
        <w:rPr>
          <w:spacing w:val="-2"/>
        </w:rPr>
        <w:t>помощи</w:t>
      </w:r>
      <w:r w:rsidR="002345D6">
        <w:tab/>
      </w:r>
      <w:r w:rsidR="002345D6">
        <w:rPr>
          <w:spacing w:val="-2"/>
        </w:rPr>
        <w:t>префиксов</w:t>
      </w:r>
      <w:r w:rsidR="002345D6">
        <w:tab/>
      </w:r>
      <w:r w:rsidR="002345D6">
        <w:rPr>
          <w:spacing w:val="-2"/>
        </w:rPr>
        <w:t>un-</w:t>
      </w:r>
      <w:r w:rsidR="002345D6">
        <w:rPr>
          <w:spacing w:val="-10"/>
        </w:rPr>
        <w:t>,</w:t>
      </w:r>
      <w:r w:rsidR="002345D6">
        <w:tab/>
      </w:r>
      <w:r w:rsidR="002345D6">
        <w:rPr>
          <w:spacing w:val="-2"/>
        </w:rPr>
        <w:t>in-</w:t>
      </w:r>
      <w:r w:rsidR="002345D6">
        <w:rPr>
          <w:spacing w:val="-4"/>
        </w:rPr>
        <w:t>/im-</w:t>
      </w:r>
      <w:r w:rsidR="002345D6">
        <w:tab/>
      </w:r>
      <w:r w:rsidR="002345D6">
        <w:rPr>
          <w:spacing w:val="-10"/>
        </w:rPr>
        <w:t>и</w:t>
      </w:r>
      <w:r w:rsidR="002345D6">
        <w:tab/>
      </w:r>
      <w:r w:rsidR="002345D6">
        <w:rPr>
          <w:spacing w:val="-2"/>
        </w:rPr>
        <w:t>суффиксов</w:t>
      </w:r>
    </w:p>
    <w:p w:rsidR="000A0EF3" w:rsidRPr="006D038F" w:rsidRDefault="002345D6">
      <w:pPr>
        <w:pStyle w:val="a3"/>
        <w:spacing w:before="140"/>
        <w:ind w:left="802"/>
        <w:jc w:val="left"/>
        <w:rPr>
          <w:lang w:val="en-US"/>
        </w:rPr>
      </w:pPr>
      <w:r w:rsidRPr="006D038F">
        <w:rPr>
          <w:lang w:val="en-US"/>
        </w:rPr>
        <w:t>-ance/-ence,</w:t>
      </w:r>
      <w:r w:rsidRPr="006D038F">
        <w:rPr>
          <w:spacing w:val="-4"/>
          <w:lang w:val="en-US"/>
        </w:rPr>
        <w:t xml:space="preserve"> </w:t>
      </w:r>
      <w:r w:rsidRPr="006D038F">
        <w:rPr>
          <w:lang w:val="en-US"/>
        </w:rPr>
        <w:t>-er/-or,</w:t>
      </w:r>
      <w:r w:rsidRPr="006D038F">
        <w:rPr>
          <w:spacing w:val="-2"/>
          <w:lang w:val="en-US"/>
        </w:rPr>
        <w:t xml:space="preserve"> </w:t>
      </w:r>
      <w:r w:rsidRPr="006D038F">
        <w:rPr>
          <w:lang w:val="en-US"/>
        </w:rPr>
        <w:t>-ing, -ist,</w:t>
      </w:r>
      <w:r w:rsidRPr="006D038F">
        <w:rPr>
          <w:spacing w:val="-1"/>
          <w:lang w:val="en-US"/>
        </w:rPr>
        <w:t xml:space="preserve"> </w:t>
      </w:r>
      <w:r w:rsidRPr="006D038F">
        <w:rPr>
          <w:lang w:val="en-US"/>
        </w:rPr>
        <w:t>-ity,</w:t>
      </w:r>
      <w:r w:rsidRPr="006D038F">
        <w:rPr>
          <w:spacing w:val="-1"/>
          <w:lang w:val="en-US"/>
        </w:rPr>
        <w:t xml:space="preserve"> </w:t>
      </w:r>
      <w:r w:rsidRPr="006D038F">
        <w:rPr>
          <w:lang w:val="en-US"/>
        </w:rPr>
        <w:t>-ment,</w:t>
      </w:r>
      <w:r w:rsidRPr="006D038F">
        <w:rPr>
          <w:spacing w:val="-2"/>
          <w:lang w:val="en-US"/>
        </w:rPr>
        <w:t xml:space="preserve"> </w:t>
      </w:r>
      <w:r w:rsidRPr="006D038F">
        <w:rPr>
          <w:lang w:val="en-US"/>
        </w:rPr>
        <w:t>-ness,</w:t>
      </w:r>
      <w:r w:rsidRPr="006D038F">
        <w:rPr>
          <w:spacing w:val="-1"/>
          <w:lang w:val="en-US"/>
        </w:rPr>
        <w:t xml:space="preserve"> </w:t>
      </w:r>
      <w:r w:rsidRPr="006D038F">
        <w:rPr>
          <w:lang w:val="en-US"/>
        </w:rPr>
        <w:t>-sion/-tion,</w:t>
      </w:r>
      <w:r w:rsidRPr="006D038F">
        <w:rPr>
          <w:spacing w:val="-1"/>
          <w:lang w:val="en-US"/>
        </w:rPr>
        <w:t xml:space="preserve"> </w:t>
      </w:r>
      <w:r w:rsidRPr="006D038F">
        <w:rPr>
          <w:lang w:val="en-US"/>
        </w:rPr>
        <w:t>-</w:t>
      </w:r>
      <w:r w:rsidRPr="006D038F">
        <w:rPr>
          <w:spacing w:val="-2"/>
          <w:lang w:val="en-US"/>
        </w:rPr>
        <w:t>ship;</w:t>
      </w:r>
    </w:p>
    <w:p w:rsidR="000A0EF3" w:rsidRDefault="002345D6">
      <w:pPr>
        <w:pStyle w:val="a3"/>
        <w:tabs>
          <w:tab w:val="left" w:pos="2373"/>
          <w:tab w:val="left" w:pos="4263"/>
          <w:tab w:val="left" w:pos="4885"/>
          <w:tab w:val="left" w:pos="5962"/>
          <w:tab w:val="left" w:pos="7302"/>
          <w:tab w:val="left" w:pos="7924"/>
          <w:tab w:val="left" w:pos="8893"/>
          <w:tab w:val="left" w:pos="9714"/>
        </w:tabs>
        <w:spacing w:before="137"/>
        <w:ind w:left="1509"/>
        <w:jc w:val="left"/>
      </w:pPr>
      <w:r>
        <w:rPr>
          <w:spacing w:val="-4"/>
        </w:rPr>
        <w:t>имена</w:t>
      </w:r>
      <w:r>
        <w:tab/>
      </w:r>
      <w:r>
        <w:rPr>
          <w:spacing w:val="-2"/>
        </w:rPr>
        <w:t>прилагательные</w:t>
      </w:r>
      <w:r>
        <w:tab/>
      </w:r>
      <w:r>
        <w:rPr>
          <w:spacing w:val="-5"/>
        </w:rPr>
        <w:t>при</w:t>
      </w:r>
      <w:r>
        <w:tab/>
      </w:r>
      <w:r>
        <w:rPr>
          <w:spacing w:val="-2"/>
        </w:rPr>
        <w:t>помощи</w:t>
      </w:r>
      <w:r>
        <w:tab/>
      </w:r>
      <w:r>
        <w:rPr>
          <w:spacing w:val="-2"/>
        </w:rPr>
        <w:t>префиксов</w:t>
      </w:r>
      <w:r>
        <w:tab/>
      </w:r>
      <w:r>
        <w:rPr>
          <w:spacing w:val="-2"/>
        </w:rPr>
        <w:t>un-</w:t>
      </w:r>
      <w:r>
        <w:rPr>
          <w:spacing w:val="-10"/>
        </w:rPr>
        <w:t>,</w:t>
      </w:r>
      <w:r>
        <w:tab/>
      </w:r>
      <w:r>
        <w:rPr>
          <w:spacing w:val="-2"/>
        </w:rPr>
        <w:t>in-/im-</w:t>
      </w:r>
      <w:r>
        <w:rPr>
          <w:spacing w:val="-10"/>
        </w:rPr>
        <w:t>,</w:t>
      </w:r>
      <w:r>
        <w:tab/>
      </w:r>
      <w:r>
        <w:rPr>
          <w:spacing w:val="-2"/>
        </w:rPr>
        <w:t>inter-</w:t>
      </w:r>
      <w:r>
        <w:rPr>
          <w:spacing w:val="-10"/>
        </w:rPr>
        <w:t>,</w:t>
      </w:r>
      <w:r>
        <w:tab/>
      </w:r>
      <w:r>
        <w:rPr>
          <w:spacing w:val="-4"/>
        </w:rPr>
        <w:t>non-</w:t>
      </w:r>
    </w:p>
    <w:p w:rsidR="000A0EF3" w:rsidRDefault="002345D6">
      <w:pPr>
        <w:pStyle w:val="a3"/>
        <w:spacing w:before="139" w:line="360" w:lineRule="auto"/>
        <w:ind w:left="1510" w:right="1274" w:hanging="708"/>
        <w:jc w:val="left"/>
      </w:pPr>
      <w:r>
        <w:t>и</w:t>
      </w:r>
      <w:r>
        <w:rPr>
          <w:spacing w:val="-3"/>
        </w:rPr>
        <w:t xml:space="preserve"> </w:t>
      </w:r>
      <w:r>
        <w:t>суффиксов</w:t>
      </w:r>
      <w:r>
        <w:rPr>
          <w:spacing w:val="-4"/>
        </w:rPr>
        <w:t xml:space="preserve"> </w:t>
      </w:r>
      <w:r>
        <w:t>-able/-ible,</w:t>
      </w:r>
      <w:r>
        <w:rPr>
          <w:spacing w:val="-2"/>
        </w:rPr>
        <w:t xml:space="preserve"> </w:t>
      </w:r>
      <w:r>
        <w:t>-al,</w:t>
      </w:r>
      <w:r>
        <w:rPr>
          <w:spacing w:val="-4"/>
        </w:rPr>
        <w:t xml:space="preserve"> </w:t>
      </w:r>
      <w:r>
        <w:t>-ed,</w:t>
      </w:r>
      <w:r>
        <w:rPr>
          <w:spacing w:val="-4"/>
        </w:rPr>
        <w:t xml:space="preserve"> </w:t>
      </w:r>
      <w:r>
        <w:t>-ese,</w:t>
      </w:r>
      <w:r>
        <w:rPr>
          <w:spacing w:val="-4"/>
        </w:rPr>
        <w:t xml:space="preserve"> </w:t>
      </w:r>
      <w:r>
        <w:t>-ful,</w:t>
      </w:r>
      <w:r>
        <w:rPr>
          <w:spacing w:val="-5"/>
        </w:rPr>
        <w:t xml:space="preserve"> </w:t>
      </w:r>
      <w:r>
        <w:t>-ian/-an,</w:t>
      </w:r>
      <w:r>
        <w:rPr>
          <w:spacing w:val="-4"/>
        </w:rPr>
        <w:t xml:space="preserve"> </w:t>
      </w:r>
      <w:r>
        <w:t>-ing,</w:t>
      </w:r>
      <w:r>
        <w:rPr>
          <w:spacing w:val="-2"/>
        </w:rPr>
        <w:t xml:space="preserve"> </w:t>
      </w:r>
      <w:r>
        <w:t>-ish,</w:t>
      </w:r>
      <w:r>
        <w:rPr>
          <w:spacing w:val="-3"/>
        </w:rPr>
        <w:t xml:space="preserve"> </w:t>
      </w:r>
      <w:r>
        <w:t>-ive,</w:t>
      </w:r>
      <w:r>
        <w:rPr>
          <w:spacing w:val="-5"/>
        </w:rPr>
        <w:t xml:space="preserve"> </w:t>
      </w:r>
      <w:r>
        <w:t>-less,</w:t>
      </w:r>
      <w:r>
        <w:rPr>
          <w:spacing w:val="-2"/>
        </w:rPr>
        <w:t xml:space="preserve"> </w:t>
      </w:r>
      <w:r>
        <w:t>-ly,</w:t>
      </w:r>
      <w:r>
        <w:rPr>
          <w:spacing w:val="-4"/>
        </w:rPr>
        <w:t xml:space="preserve"> </w:t>
      </w:r>
      <w:r>
        <w:t>-ous,</w:t>
      </w:r>
      <w:r>
        <w:rPr>
          <w:spacing w:val="-2"/>
        </w:rPr>
        <w:t xml:space="preserve"> </w:t>
      </w:r>
      <w:r>
        <w:t>-y; наречия при помощи префиксов un-, in-/im-, и суффикса -ly; числительные при помощи суффиксов -teen, -ty, -th;</w:t>
      </w:r>
    </w:p>
    <w:p w:rsidR="000A0EF3" w:rsidRDefault="002345D6">
      <w:pPr>
        <w:pStyle w:val="a3"/>
        <w:spacing w:line="275" w:lineRule="exact"/>
        <w:ind w:left="1510"/>
        <w:jc w:val="left"/>
      </w:pPr>
      <w:r>
        <w:t>с</w:t>
      </w:r>
      <w:r>
        <w:rPr>
          <w:spacing w:val="-4"/>
        </w:rPr>
        <w:t xml:space="preserve"> </w:t>
      </w:r>
      <w:r>
        <w:t>использованием</w:t>
      </w:r>
      <w:r>
        <w:rPr>
          <w:spacing w:val="-4"/>
        </w:rPr>
        <w:t xml:space="preserve"> </w:t>
      </w:r>
      <w:r>
        <w:rPr>
          <w:spacing w:val="-2"/>
        </w:rPr>
        <w:t>словосложения:</w:t>
      </w:r>
    </w:p>
    <w:p w:rsidR="000A0EF3" w:rsidRDefault="002345D6">
      <w:pPr>
        <w:pStyle w:val="a3"/>
        <w:tabs>
          <w:tab w:val="left" w:pos="2750"/>
          <w:tab w:val="left" w:pos="4892"/>
          <w:tab w:val="left" w:pos="5835"/>
          <w:tab w:val="left" w:pos="7355"/>
          <w:tab w:val="left" w:pos="8437"/>
        </w:tabs>
        <w:spacing w:before="139" w:line="360" w:lineRule="auto"/>
        <w:ind w:left="1510" w:right="251"/>
        <w:jc w:val="left"/>
      </w:pPr>
      <w:r>
        <w:t xml:space="preserve">сложные существительные путём соединения основ существительных (football); </w:t>
      </w: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p>
    <w:p w:rsidR="000A0EF3" w:rsidRDefault="002345D6">
      <w:pPr>
        <w:pStyle w:val="a3"/>
        <w:ind w:left="802"/>
        <w:jc w:val="left"/>
      </w:pPr>
      <w:r>
        <w:t>с</w:t>
      </w:r>
      <w:r>
        <w:rPr>
          <w:spacing w:val="-3"/>
        </w:rPr>
        <w:t xml:space="preserve"> </w:t>
      </w:r>
      <w:r>
        <w:t>основой</w:t>
      </w:r>
      <w:r>
        <w:rPr>
          <w:spacing w:val="-2"/>
        </w:rPr>
        <w:t xml:space="preserve"> </w:t>
      </w:r>
      <w:r>
        <w:t>существительного</w:t>
      </w:r>
      <w:r>
        <w:rPr>
          <w:spacing w:val="-1"/>
        </w:rPr>
        <w:t xml:space="preserve"> </w:t>
      </w:r>
      <w:r>
        <w:rPr>
          <w:spacing w:val="-2"/>
        </w:rPr>
        <w:t>(bluebell);</w:t>
      </w:r>
    </w:p>
    <w:p w:rsidR="000A0EF3" w:rsidRDefault="002345D6">
      <w:pPr>
        <w:pStyle w:val="a3"/>
        <w:spacing w:before="138" w:line="360" w:lineRule="auto"/>
        <w:ind w:left="802" w:right="251" w:firstLine="707"/>
      </w:pPr>
      <w:r>
        <w:t>сложные</w:t>
      </w:r>
      <w:r>
        <w:rPr>
          <w:spacing w:val="78"/>
          <w:w w:val="150"/>
        </w:rPr>
        <w:t xml:space="preserve">  </w:t>
      </w:r>
      <w:r>
        <w:t>существительные</w:t>
      </w:r>
      <w:r>
        <w:rPr>
          <w:spacing w:val="78"/>
          <w:w w:val="150"/>
        </w:rPr>
        <w:t xml:space="preserve">  </w:t>
      </w:r>
      <w:r>
        <w:t>путём</w:t>
      </w:r>
      <w:r>
        <w:rPr>
          <w:spacing w:val="78"/>
          <w:w w:val="150"/>
        </w:rPr>
        <w:t xml:space="preserve">  </w:t>
      </w:r>
      <w:r>
        <w:t>соединения</w:t>
      </w:r>
      <w:r>
        <w:rPr>
          <w:spacing w:val="79"/>
          <w:w w:val="150"/>
        </w:rPr>
        <w:t xml:space="preserve">  </w:t>
      </w:r>
      <w:r>
        <w:t>основ</w:t>
      </w:r>
      <w:r>
        <w:rPr>
          <w:spacing w:val="78"/>
          <w:w w:val="150"/>
        </w:rPr>
        <w:t xml:space="preserve">  </w:t>
      </w:r>
      <w:r>
        <w:t>существительных с предлогом (father-in-law);</w:t>
      </w:r>
    </w:p>
    <w:p w:rsidR="000A0EF3" w:rsidRDefault="002345D6">
      <w:pPr>
        <w:pStyle w:val="a3"/>
        <w:tabs>
          <w:tab w:val="left" w:pos="3302"/>
          <w:tab w:val="left" w:pos="5833"/>
          <w:tab w:val="left" w:pos="7330"/>
          <w:tab w:val="left" w:pos="9402"/>
        </w:tabs>
        <w:spacing w:line="360" w:lineRule="auto"/>
        <w:ind w:left="802" w:right="247" w:firstLine="707"/>
      </w:pP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 с основой существительного с добавлением суффикса -ed (blue-eyed, eight-legged);</w:t>
      </w:r>
    </w:p>
    <w:p w:rsidR="000A0EF3" w:rsidRDefault="002345D6">
      <w:pPr>
        <w:pStyle w:val="a3"/>
        <w:spacing w:before="1" w:line="360" w:lineRule="auto"/>
        <w:ind w:left="802" w:right="246" w:firstLine="707"/>
      </w:pPr>
      <w:r>
        <w:t xml:space="preserve">сложных прилагательные путём соединения наречия с основой причастия II (well- </w:t>
      </w:r>
      <w:r>
        <w:rPr>
          <w:spacing w:val="-2"/>
        </w:rPr>
        <w:t>behaved);</w:t>
      </w:r>
    </w:p>
    <w:p w:rsidR="000A0EF3" w:rsidRDefault="002345D6">
      <w:pPr>
        <w:pStyle w:val="a3"/>
        <w:spacing w:line="360" w:lineRule="auto"/>
        <w:ind w:left="802" w:right="248" w:firstLine="707"/>
      </w:pPr>
      <w:r>
        <w:t>сложные</w:t>
      </w:r>
      <w:r>
        <w:rPr>
          <w:spacing w:val="80"/>
          <w:w w:val="150"/>
        </w:rPr>
        <w:t xml:space="preserve">  </w:t>
      </w:r>
      <w:r>
        <w:t>прилагательные</w:t>
      </w:r>
      <w:r>
        <w:rPr>
          <w:spacing w:val="80"/>
          <w:w w:val="150"/>
        </w:rPr>
        <w:t xml:space="preserve">  </w:t>
      </w:r>
      <w:r>
        <w:t>путём</w:t>
      </w:r>
      <w:r>
        <w:rPr>
          <w:spacing w:val="80"/>
          <w:w w:val="150"/>
        </w:rPr>
        <w:t xml:space="preserve">  </w:t>
      </w:r>
      <w:r>
        <w:t>соединения</w:t>
      </w:r>
      <w:r>
        <w:rPr>
          <w:spacing w:val="80"/>
          <w:w w:val="150"/>
        </w:rPr>
        <w:t xml:space="preserve">  </w:t>
      </w:r>
      <w:r>
        <w:t>основы</w:t>
      </w:r>
      <w:r>
        <w:rPr>
          <w:spacing w:val="80"/>
          <w:w w:val="150"/>
        </w:rPr>
        <w:t xml:space="preserve">  </w:t>
      </w:r>
      <w:r>
        <w:t>прилагательного</w:t>
      </w:r>
      <w:r>
        <w:rPr>
          <w:spacing w:val="40"/>
        </w:rPr>
        <w:t xml:space="preserve"> </w:t>
      </w:r>
      <w:r>
        <w:t>с основой причастия I (nice-looking);</w:t>
      </w:r>
    </w:p>
    <w:p w:rsidR="000A0EF3" w:rsidRDefault="002345D6">
      <w:pPr>
        <w:pStyle w:val="a3"/>
        <w:spacing w:before="1"/>
        <w:ind w:left="1509"/>
      </w:pPr>
      <w:r>
        <w:t>с</w:t>
      </w:r>
      <w:r>
        <w:rPr>
          <w:spacing w:val="-4"/>
        </w:rPr>
        <w:t xml:space="preserve"> </w:t>
      </w:r>
      <w:r>
        <w:t>использованием</w:t>
      </w:r>
      <w:r>
        <w:rPr>
          <w:spacing w:val="-4"/>
        </w:rPr>
        <w:t xml:space="preserve"> </w:t>
      </w:r>
      <w:r>
        <w:rPr>
          <w:spacing w:val="-2"/>
        </w:rPr>
        <w:t>конверсии:</w:t>
      </w:r>
    </w:p>
    <w:p w:rsidR="000A0EF3" w:rsidRDefault="002345D6">
      <w:pPr>
        <w:pStyle w:val="a3"/>
        <w:spacing w:before="137"/>
        <w:ind w:left="1509"/>
      </w:pPr>
      <w:r>
        <w:t>образование</w:t>
      </w:r>
      <w:r>
        <w:rPr>
          <w:spacing w:val="76"/>
        </w:rPr>
        <w:t xml:space="preserve">  </w:t>
      </w:r>
      <w:r>
        <w:t>имён</w:t>
      </w:r>
      <w:r>
        <w:rPr>
          <w:spacing w:val="79"/>
        </w:rPr>
        <w:t xml:space="preserve">  </w:t>
      </w:r>
      <w:r>
        <w:t>существительных</w:t>
      </w:r>
      <w:r>
        <w:rPr>
          <w:spacing w:val="78"/>
        </w:rPr>
        <w:t xml:space="preserve">  </w:t>
      </w:r>
      <w:r>
        <w:t>от</w:t>
      </w:r>
      <w:r>
        <w:rPr>
          <w:spacing w:val="76"/>
        </w:rPr>
        <w:t xml:space="preserve">  </w:t>
      </w:r>
      <w:r>
        <w:t>неопределённых</w:t>
      </w:r>
      <w:r>
        <w:rPr>
          <w:spacing w:val="78"/>
        </w:rPr>
        <w:t xml:space="preserve">  </w:t>
      </w:r>
      <w:r>
        <w:t>форм</w:t>
      </w:r>
      <w:r>
        <w:rPr>
          <w:spacing w:val="77"/>
        </w:rPr>
        <w:t xml:space="preserve">  </w:t>
      </w:r>
      <w:r>
        <w:rPr>
          <w:spacing w:val="-2"/>
        </w:rPr>
        <w:t>глаголов</w:t>
      </w:r>
    </w:p>
    <w:p w:rsidR="000A0EF3" w:rsidRDefault="002345D6">
      <w:pPr>
        <w:pStyle w:val="a3"/>
        <w:spacing w:before="139"/>
        <w:ind w:left="802"/>
        <w:jc w:val="left"/>
      </w:pPr>
      <w:r>
        <w:t>(to</w:t>
      </w:r>
      <w:r>
        <w:rPr>
          <w:spacing w:val="-1"/>
        </w:rPr>
        <w:t xml:space="preserve"> </w:t>
      </w:r>
      <w:r>
        <w:t>run</w:t>
      </w:r>
      <w:r>
        <w:rPr>
          <w:spacing w:val="-1"/>
        </w:rPr>
        <w:t xml:space="preserve"> </w:t>
      </w:r>
      <w:r>
        <w:t>– a</w:t>
      </w:r>
      <w:r>
        <w:rPr>
          <w:spacing w:val="-1"/>
        </w:rPr>
        <w:t xml:space="preserve"> </w:t>
      </w:r>
      <w:r>
        <w:rPr>
          <w:spacing w:val="-4"/>
        </w:rPr>
        <w:t>run);</w:t>
      </w:r>
    </w:p>
    <w:p w:rsidR="000A0EF3" w:rsidRDefault="002345D6">
      <w:pPr>
        <w:pStyle w:val="a3"/>
        <w:spacing w:before="137"/>
        <w:ind w:left="1509"/>
      </w:pPr>
      <w:r>
        <w:t>имён</w:t>
      </w:r>
      <w:r>
        <w:rPr>
          <w:spacing w:val="-4"/>
        </w:rPr>
        <w:t xml:space="preserve"> </w:t>
      </w:r>
      <w:r>
        <w:t>существительных</w:t>
      </w:r>
      <w:r>
        <w:rPr>
          <w:spacing w:val="-2"/>
        </w:rPr>
        <w:t xml:space="preserve"> </w:t>
      </w:r>
      <w:r>
        <w:t>от</w:t>
      </w:r>
      <w:r>
        <w:rPr>
          <w:spacing w:val="-2"/>
        </w:rPr>
        <w:t xml:space="preserve"> </w:t>
      </w:r>
      <w:r>
        <w:t>прилагательных (rich</w:t>
      </w:r>
      <w:r>
        <w:rPr>
          <w:spacing w:val="-2"/>
        </w:rPr>
        <w:t xml:space="preserve"> </w:t>
      </w:r>
      <w:r>
        <w:t>people –</w:t>
      </w:r>
      <w:r>
        <w:rPr>
          <w:spacing w:val="-3"/>
        </w:rPr>
        <w:t xml:space="preserve"> </w:t>
      </w:r>
      <w:r>
        <w:t>the</w:t>
      </w:r>
      <w:r>
        <w:rPr>
          <w:spacing w:val="-1"/>
        </w:rPr>
        <w:t xml:space="preserve"> </w:t>
      </w:r>
      <w:r>
        <w:rPr>
          <w:spacing w:val="-2"/>
        </w:rPr>
        <w:t>rich);</w:t>
      </w:r>
    </w:p>
    <w:p w:rsidR="000A0EF3" w:rsidRDefault="002345D6">
      <w:pPr>
        <w:pStyle w:val="a3"/>
        <w:spacing w:before="139"/>
        <w:ind w:left="1509"/>
      </w:pPr>
      <w:r>
        <w:t>глаголов</w:t>
      </w:r>
      <w:r>
        <w:rPr>
          <w:spacing w:val="-3"/>
        </w:rPr>
        <w:t xml:space="preserve"> </w:t>
      </w:r>
      <w:r>
        <w:t>от</w:t>
      </w:r>
      <w:r>
        <w:rPr>
          <w:spacing w:val="-1"/>
        </w:rPr>
        <w:t xml:space="preserve"> </w:t>
      </w:r>
      <w:r>
        <w:t>имён</w:t>
      </w:r>
      <w:r>
        <w:rPr>
          <w:spacing w:val="-1"/>
        </w:rPr>
        <w:t xml:space="preserve"> </w:t>
      </w:r>
      <w:r>
        <w:t>существительных (a</w:t>
      </w:r>
      <w:r>
        <w:rPr>
          <w:spacing w:val="-3"/>
        </w:rPr>
        <w:t xml:space="preserve"> </w:t>
      </w:r>
      <w:r>
        <w:t>hand</w:t>
      </w:r>
      <w:r>
        <w:rPr>
          <w:spacing w:val="1"/>
        </w:rPr>
        <w:t xml:space="preserve"> </w:t>
      </w:r>
      <w:r>
        <w:t>–</w:t>
      </w:r>
      <w:r>
        <w:rPr>
          <w:spacing w:val="-2"/>
        </w:rPr>
        <w:t xml:space="preserve"> </w:t>
      </w:r>
      <w:r>
        <w:t>to</w:t>
      </w:r>
      <w:r>
        <w:rPr>
          <w:spacing w:val="-1"/>
        </w:rPr>
        <w:t xml:space="preserve"> </w:t>
      </w:r>
      <w:r>
        <w:rPr>
          <w:spacing w:val="-2"/>
        </w:rPr>
        <w:t>hand);</w:t>
      </w:r>
    </w:p>
    <w:p w:rsidR="000A0EF3" w:rsidRDefault="002345D6">
      <w:pPr>
        <w:pStyle w:val="a3"/>
        <w:spacing w:before="137"/>
        <w:ind w:left="1509"/>
      </w:pPr>
      <w:r>
        <w:t>глаголов</w:t>
      </w:r>
      <w:r>
        <w:rPr>
          <w:spacing w:val="-3"/>
        </w:rPr>
        <w:t xml:space="preserve"> </w:t>
      </w:r>
      <w:r>
        <w:t>от</w:t>
      </w:r>
      <w:r>
        <w:rPr>
          <w:spacing w:val="-2"/>
        </w:rPr>
        <w:t xml:space="preserve"> </w:t>
      </w:r>
      <w:r>
        <w:t>имён</w:t>
      </w:r>
      <w:r>
        <w:rPr>
          <w:spacing w:val="-1"/>
        </w:rPr>
        <w:t xml:space="preserve"> </w:t>
      </w:r>
      <w:r>
        <w:t>прилагательных</w:t>
      </w:r>
      <w:r>
        <w:rPr>
          <w:spacing w:val="-1"/>
        </w:rPr>
        <w:t xml:space="preserve"> </w:t>
      </w:r>
      <w:r>
        <w:t>(cool</w:t>
      </w:r>
      <w:r>
        <w:rPr>
          <w:spacing w:val="2"/>
        </w:rPr>
        <w:t xml:space="preserve"> </w:t>
      </w:r>
      <w:r>
        <w:t>–</w:t>
      </w:r>
      <w:r>
        <w:rPr>
          <w:spacing w:val="-3"/>
        </w:rPr>
        <w:t xml:space="preserve"> </w:t>
      </w:r>
      <w:r>
        <w:t>to</w:t>
      </w:r>
      <w:r>
        <w:rPr>
          <w:spacing w:val="-1"/>
        </w:rPr>
        <w:t xml:space="preserve"> </w:t>
      </w:r>
      <w:r>
        <w:rPr>
          <w:spacing w:val="-2"/>
        </w:rPr>
        <w:t>cool);</w:t>
      </w:r>
    </w:p>
    <w:p w:rsidR="000A0EF3" w:rsidRDefault="002345D6">
      <w:pPr>
        <w:pStyle w:val="a3"/>
        <w:spacing w:before="139"/>
        <w:ind w:left="1509"/>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5"/>
        </w:rPr>
        <w:t xml:space="preserve"> </w:t>
      </w:r>
      <w:r>
        <w:t>имена</w:t>
      </w:r>
      <w:r>
        <w:rPr>
          <w:spacing w:val="-4"/>
        </w:rPr>
        <w:t xml:space="preserve"> </w:t>
      </w:r>
      <w:r>
        <w:t>прилагательные</w:t>
      </w:r>
      <w:r>
        <w:rPr>
          <w:spacing w:val="-4"/>
        </w:rPr>
        <w:t xml:space="preserve"> </w:t>
      </w:r>
      <w:r>
        <w:t>на</w:t>
      </w:r>
      <w:r>
        <w:rPr>
          <w:spacing w:val="1"/>
        </w:rPr>
        <w:t xml:space="preserve"> </w:t>
      </w:r>
      <w:r>
        <w:rPr>
          <w:spacing w:val="-10"/>
        </w:rPr>
        <w:t>-</w:t>
      </w:r>
    </w:p>
    <w:p w:rsidR="000A0EF3" w:rsidRPr="006D038F" w:rsidRDefault="002345D6">
      <w:pPr>
        <w:pStyle w:val="a3"/>
        <w:spacing w:before="137"/>
        <w:ind w:left="802"/>
        <w:rPr>
          <w:lang w:val="en-US"/>
        </w:rPr>
      </w:pPr>
      <w:r w:rsidRPr="006D038F">
        <w:rPr>
          <w:lang w:val="en-US"/>
        </w:rPr>
        <w:t>ed</w:t>
      </w:r>
      <w:r w:rsidRPr="006D038F">
        <w:rPr>
          <w:spacing w:val="-1"/>
          <w:lang w:val="en-US"/>
        </w:rPr>
        <w:t xml:space="preserve"> </w:t>
      </w:r>
      <w:r>
        <w:t>и</w:t>
      </w:r>
      <w:r w:rsidRPr="006D038F">
        <w:rPr>
          <w:spacing w:val="1"/>
          <w:lang w:val="en-US"/>
        </w:rPr>
        <w:t xml:space="preserve"> </w:t>
      </w:r>
      <w:r w:rsidRPr="006D038F">
        <w:rPr>
          <w:lang w:val="en-US"/>
        </w:rPr>
        <w:t>-ing</w:t>
      </w:r>
      <w:r w:rsidRPr="006D038F">
        <w:rPr>
          <w:spacing w:val="-3"/>
          <w:lang w:val="en-US"/>
        </w:rPr>
        <w:t xml:space="preserve"> </w:t>
      </w:r>
      <w:r w:rsidRPr="006D038F">
        <w:rPr>
          <w:lang w:val="en-US"/>
        </w:rPr>
        <w:t>(excited</w:t>
      </w:r>
      <w:r w:rsidRPr="006D038F">
        <w:rPr>
          <w:spacing w:val="1"/>
          <w:lang w:val="en-US"/>
        </w:rPr>
        <w:t xml:space="preserve"> </w:t>
      </w:r>
      <w:r w:rsidRPr="006D038F">
        <w:rPr>
          <w:lang w:val="en-US"/>
        </w:rPr>
        <w:t xml:space="preserve">– </w:t>
      </w:r>
      <w:r w:rsidRPr="006D038F">
        <w:rPr>
          <w:spacing w:val="-2"/>
          <w:lang w:val="en-US"/>
        </w:rPr>
        <w:t>exciting);</w:t>
      </w:r>
    </w:p>
    <w:p w:rsidR="000A0EF3" w:rsidRDefault="002345D6">
      <w:pPr>
        <w:pStyle w:val="a3"/>
        <w:spacing w:before="139" w:line="360" w:lineRule="auto"/>
        <w:ind w:left="802" w:right="253" w:firstLine="707"/>
      </w:pPr>
      <w:r>
        <w:t xml:space="preserve">распознавать и употреблять в устной и письменной речи изученные многозначные </w:t>
      </w:r>
      <w:r>
        <w:lastRenderedPageBreak/>
        <w:t>лексические единицы, синонимы, антонимы, интернациональные слова, наиболее частотные фразовые глаголы, сокращения и аббревиатуры;</w:t>
      </w:r>
    </w:p>
    <w:p w:rsidR="000A0EF3" w:rsidRDefault="002345D6">
      <w:pPr>
        <w:pStyle w:val="a3"/>
        <w:spacing w:line="360" w:lineRule="auto"/>
        <w:ind w:left="802" w:right="257" w:firstLine="707"/>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A0EF3" w:rsidRDefault="002345D6">
      <w:pPr>
        <w:pStyle w:val="a3"/>
        <w:spacing w:line="360" w:lineRule="auto"/>
        <w:ind w:left="802" w:right="244" w:firstLine="707"/>
      </w:pPr>
      <w:r>
        <w:t>знать</w:t>
      </w:r>
      <w:r>
        <w:rPr>
          <w:spacing w:val="80"/>
        </w:rPr>
        <w:t xml:space="preserve"> </w:t>
      </w:r>
      <w:r>
        <w:t>и</w:t>
      </w:r>
      <w:r>
        <w:rPr>
          <w:spacing w:val="80"/>
        </w:rPr>
        <w:t xml:space="preserve"> </w:t>
      </w:r>
      <w:r>
        <w:t>понимать</w:t>
      </w:r>
      <w:r>
        <w:rPr>
          <w:spacing w:val="80"/>
        </w:rPr>
        <w:t xml:space="preserve"> </w:t>
      </w:r>
      <w:r>
        <w:t>особенности</w:t>
      </w:r>
      <w:r>
        <w:rPr>
          <w:spacing w:val="80"/>
        </w:rPr>
        <w:t xml:space="preserve"> </w:t>
      </w:r>
      <w:r>
        <w:t>структуры</w:t>
      </w:r>
      <w:r>
        <w:rPr>
          <w:spacing w:val="80"/>
        </w:rPr>
        <w:t xml:space="preserve"> </w:t>
      </w:r>
      <w:r>
        <w:t>простых</w:t>
      </w:r>
      <w:r>
        <w:rPr>
          <w:spacing w:val="80"/>
        </w:rPr>
        <w:t xml:space="preserve"> </w:t>
      </w:r>
      <w:r>
        <w:t>и</w:t>
      </w:r>
      <w:r>
        <w:rPr>
          <w:spacing w:val="80"/>
        </w:rPr>
        <w:t xml:space="preserve"> </w:t>
      </w:r>
      <w:r>
        <w:t>сложных</w:t>
      </w:r>
      <w:r>
        <w:rPr>
          <w:spacing w:val="80"/>
          <w:w w:val="150"/>
        </w:rPr>
        <w:t xml:space="preserve"> </w:t>
      </w:r>
      <w:r>
        <w:t>предложений</w:t>
      </w:r>
      <w:r>
        <w:rPr>
          <w:spacing w:val="80"/>
        </w:rPr>
        <w:t xml:space="preserve"> </w:t>
      </w:r>
      <w:r>
        <w:t>и различных коммуникативных типов предложений английского языка;</w:t>
      </w:r>
    </w:p>
    <w:p w:rsidR="000A0EF3" w:rsidRDefault="002345D6">
      <w:pPr>
        <w:pStyle w:val="a3"/>
        <w:tabs>
          <w:tab w:val="left" w:pos="3071"/>
          <w:tab w:val="left" w:pos="3399"/>
          <w:tab w:val="left" w:pos="4610"/>
          <w:tab w:val="left" w:pos="4955"/>
          <w:tab w:val="left" w:pos="6430"/>
          <w:tab w:val="left" w:pos="7292"/>
          <w:tab w:val="left" w:pos="7639"/>
          <w:tab w:val="left" w:pos="9117"/>
          <w:tab w:val="left" w:pos="9448"/>
        </w:tabs>
        <w:spacing w:before="64" w:line="360" w:lineRule="auto"/>
        <w:ind w:left="802" w:right="254" w:firstLine="707"/>
        <w:jc w:val="left"/>
      </w:pPr>
      <w:r>
        <w:rPr>
          <w:spacing w:val="-2"/>
        </w:rPr>
        <w:t>распознавать</w:t>
      </w:r>
      <w:r>
        <w:tab/>
      </w:r>
      <w:r>
        <w:rPr>
          <w:spacing w:val="-10"/>
        </w:rPr>
        <w:t>в</w:t>
      </w:r>
      <w:r>
        <w:tab/>
      </w:r>
      <w:r>
        <w:rPr>
          <w:spacing w:val="-2"/>
        </w:rPr>
        <w:t>звучащем</w:t>
      </w:r>
      <w:r>
        <w:tab/>
      </w:r>
      <w:r>
        <w:rPr>
          <w:spacing w:val="-10"/>
        </w:rPr>
        <w:t>и</w:t>
      </w:r>
      <w:r>
        <w:tab/>
      </w:r>
      <w:r>
        <w:rPr>
          <w:spacing w:val="-2"/>
        </w:rPr>
        <w:t>письменном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0A0EF3" w:rsidRDefault="002345D6">
      <w:pPr>
        <w:pStyle w:val="a3"/>
        <w:tabs>
          <w:tab w:val="left" w:pos="3138"/>
          <w:tab w:val="left" w:pos="3462"/>
          <w:tab w:val="left" w:pos="4048"/>
          <w:tab w:val="left" w:pos="4839"/>
          <w:tab w:val="left" w:pos="5156"/>
          <w:tab w:val="left" w:pos="6700"/>
          <w:tab w:val="left" w:pos="8806"/>
        </w:tabs>
        <w:spacing w:before="1" w:line="360" w:lineRule="auto"/>
        <w:ind w:left="802" w:right="252" w:firstLine="707"/>
        <w:jc w:val="left"/>
      </w:pPr>
      <w:r>
        <w:rPr>
          <w:spacing w:val="-2"/>
        </w:rPr>
        <w:t>предложения,</w:t>
      </w:r>
      <w:r>
        <w:tab/>
      </w:r>
      <w:r>
        <w:rPr>
          <w:spacing w:val="-10"/>
        </w:rPr>
        <w:t>в</w:t>
      </w:r>
      <w:r>
        <w:tab/>
      </w:r>
      <w:r>
        <w:rPr>
          <w:spacing w:val="-4"/>
        </w:rPr>
        <w:t>том</w:t>
      </w:r>
      <w:r>
        <w:tab/>
      </w:r>
      <w:r>
        <w:rPr>
          <w:spacing w:val="-4"/>
        </w:rPr>
        <w:t>числе</w:t>
      </w:r>
      <w:r>
        <w:tab/>
      </w:r>
      <w:r>
        <w:rPr>
          <w:spacing w:val="-10"/>
        </w:rPr>
        <w:t>с</w:t>
      </w:r>
      <w:r>
        <w:tab/>
      </w:r>
      <w:r>
        <w:rPr>
          <w:spacing w:val="-2"/>
        </w:rPr>
        <w:t>несколькими</w:t>
      </w:r>
      <w:r>
        <w:tab/>
      </w:r>
      <w:r>
        <w:rPr>
          <w:spacing w:val="-2"/>
        </w:rPr>
        <w:t>обстоятельствами,</w:t>
      </w:r>
      <w:r>
        <w:tab/>
      </w:r>
      <w:r>
        <w:rPr>
          <w:spacing w:val="-2"/>
        </w:rPr>
        <w:t xml:space="preserve">следующими </w:t>
      </w:r>
      <w:r>
        <w:t>в определённом порядке;</w:t>
      </w:r>
    </w:p>
    <w:p w:rsidR="000A0EF3" w:rsidRDefault="002345D6">
      <w:pPr>
        <w:pStyle w:val="a3"/>
        <w:spacing w:line="360" w:lineRule="auto"/>
        <w:ind w:left="1509" w:right="4575"/>
        <w:jc w:val="left"/>
      </w:pPr>
      <w:r>
        <w:t>предложения с начальным It; предложения</w:t>
      </w:r>
      <w:r>
        <w:rPr>
          <w:spacing w:val="-6"/>
        </w:rPr>
        <w:t xml:space="preserve"> </w:t>
      </w:r>
      <w:r>
        <w:t>с</w:t>
      </w:r>
      <w:r>
        <w:rPr>
          <w:spacing w:val="-7"/>
        </w:rPr>
        <w:t xml:space="preserve"> </w:t>
      </w:r>
      <w:r>
        <w:t>начальным</w:t>
      </w:r>
      <w:r>
        <w:rPr>
          <w:spacing w:val="-8"/>
        </w:rPr>
        <w:t xml:space="preserve"> </w:t>
      </w:r>
      <w:r>
        <w:t>There</w:t>
      </w:r>
      <w:r>
        <w:rPr>
          <w:spacing w:val="-7"/>
        </w:rPr>
        <w:t xml:space="preserve"> </w:t>
      </w:r>
      <w:r>
        <w:t>+</w:t>
      </w:r>
      <w:r>
        <w:rPr>
          <w:spacing w:val="-7"/>
        </w:rPr>
        <w:t xml:space="preserve"> </w:t>
      </w:r>
      <w:r>
        <w:t>to</w:t>
      </w:r>
      <w:r>
        <w:rPr>
          <w:spacing w:val="-6"/>
        </w:rPr>
        <w:t xml:space="preserve"> </w:t>
      </w:r>
      <w:r>
        <w:t>be;</w:t>
      </w:r>
    </w:p>
    <w:p w:rsidR="000A0EF3" w:rsidRDefault="002345D6">
      <w:pPr>
        <w:pStyle w:val="a3"/>
        <w:tabs>
          <w:tab w:val="left" w:pos="3105"/>
          <w:tab w:val="left" w:pos="3448"/>
          <w:tab w:val="left" w:pos="5024"/>
          <w:tab w:val="left" w:pos="6901"/>
          <w:tab w:val="left" w:pos="8578"/>
        </w:tabs>
        <w:ind w:left="1509"/>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t>глаголы-</w:t>
      </w:r>
      <w:r>
        <w:rPr>
          <w:spacing w:val="-2"/>
        </w:rPr>
        <w:t>связки</w:t>
      </w:r>
    </w:p>
    <w:p w:rsidR="000A0EF3" w:rsidRPr="006D038F" w:rsidRDefault="002345D6">
      <w:pPr>
        <w:pStyle w:val="a3"/>
        <w:spacing w:before="139"/>
        <w:ind w:left="802"/>
        <w:jc w:val="left"/>
        <w:rPr>
          <w:lang w:val="en-US"/>
        </w:rPr>
      </w:pPr>
      <w:r w:rsidRPr="006D038F">
        <w:rPr>
          <w:lang w:val="en-US"/>
        </w:rPr>
        <w:t>to</w:t>
      </w:r>
      <w:r w:rsidRPr="006D038F">
        <w:rPr>
          <w:spacing w:val="-1"/>
          <w:lang w:val="en-US"/>
        </w:rPr>
        <w:t xml:space="preserve"> </w:t>
      </w:r>
      <w:r w:rsidRPr="006D038F">
        <w:rPr>
          <w:lang w:val="en-US"/>
        </w:rPr>
        <w:t>be, to look,</w:t>
      </w:r>
      <w:r w:rsidRPr="006D038F">
        <w:rPr>
          <w:spacing w:val="-1"/>
          <w:lang w:val="en-US"/>
        </w:rPr>
        <w:t xml:space="preserve"> </w:t>
      </w:r>
      <w:r w:rsidRPr="006D038F">
        <w:rPr>
          <w:lang w:val="en-US"/>
        </w:rPr>
        <w:t xml:space="preserve">to seem, to </w:t>
      </w:r>
      <w:r w:rsidRPr="006D038F">
        <w:rPr>
          <w:spacing w:val="-4"/>
          <w:lang w:val="en-US"/>
        </w:rPr>
        <w:t>feel;</w:t>
      </w:r>
    </w:p>
    <w:p w:rsidR="000A0EF3" w:rsidRDefault="002345D6">
      <w:pPr>
        <w:pStyle w:val="a3"/>
        <w:spacing w:before="137"/>
        <w:ind w:left="1509"/>
        <w:jc w:val="left"/>
      </w:pPr>
      <w:r>
        <w:t>предложения</w:t>
      </w:r>
      <w:r>
        <w:rPr>
          <w:spacing w:val="-1"/>
        </w:rPr>
        <w:t xml:space="preserve"> </w:t>
      </w:r>
      <w:r>
        <w:t>cо</w:t>
      </w:r>
      <w:r>
        <w:rPr>
          <w:spacing w:val="-1"/>
        </w:rPr>
        <w:t xml:space="preserve"> </w:t>
      </w:r>
      <w:r>
        <w:t>сложным</w:t>
      </w:r>
      <w:r>
        <w:rPr>
          <w:spacing w:val="-3"/>
        </w:rPr>
        <w:t xml:space="preserve"> </w:t>
      </w:r>
      <w:r>
        <w:t>дополнением –</w:t>
      </w:r>
      <w:r>
        <w:rPr>
          <w:spacing w:val="-2"/>
        </w:rPr>
        <w:t xml:space="preserve"> </w:t>
      </w:r>
      <w:r>
        <w:t xml:space="preserve">Complex </w:t>
      </w:r>
      <w:r>
        <w:rPr>
          <w:spacing w:val="-2"/>
        </w:rPr>
        <w:t>Object;</w:t>
      </w:r>
    </w:p>
    <w:p w:rsidR="000A0EF3" w:rsidRDefault="002345D6">
      <w:pPr>
        <w:pStyle w:val="a3"/>
        <w:spacing w:before="139" w:line="360" w:lineRule="auto"/>
        <w:ind w:left="1509"/>
        <w:jc w:val="left"/>
      </w:pPr>
      <w:r>
        <w:t>сложносочинённые предложения с сочинительными союзами and, but, or; сложноподчинённые</w:t>
      </w:r>
      <w:r>
        <w:rPr>
          <w:spacing w:val="68"/>
        </w:rPr>
        <w:t xml:space="preserve"> </w:t>
      </w:r>
      <w:r>
        <w:t>предложения</w:t>
      </w:r>
      <w:r>
        <w:rPr>
          <w:spacing w:val="70"/>
        </w:rPr>
        <w:t xml:space="preserve"> </w:t>
      </w:r>
      <w:r>
        <w:t>с</w:t>
      </w:r>
      <w:r>
        <w:rPr>
          <w:spacing w:val="69"/>
        </w:rPr>
        <w:t xml:space="preserve"> </w:t>
      </w:r>
      <w:r>
        <w:t>союзами</w:t>
      </w:r>
      <w:r>
        <w:rPr>
          <w:spacing w:val="71"/>
        </w:rPr>
        <w:t xml:space="preserve"> </w:t>
      </w:r>
      <w:r>
        <w:t>и</w:t>
      </w:r>
      <w:r>
        <w:rPr>
          <w:spacing w:val="71"/>
        </w:rPr>
        <w:t xml:space="preserve"> </w:t>
      </w:r>
      <w:r>
        <w:t>союзными</w:t>
      </w:r>
      <w:r>
        <w:rPr>
          <w:spacing w:val="71"/>
        </w:rPr>
        <w:t xml:space="preserve"> </w:t>
      </w:r>
      <w:r>
        <w:t>словами</w:t>
      </w:r>
      <w:r>
        <w:rPr>
          <w:spacing w:val="71"/>
        </w:rPr>
        <w:t xml:space="preserve"> </w:t>
      </w:r>
      <w:r>
        <w:t>because,</w:t>
      </w:r>
      <w:r>
        <w:rPr>
          <w:spacing w:val="72"/>
        </w:rPr>
        <w:t xml:space="preserve"> </w:t>
      </w:r>
      <w:r>
        <w:t>if,</w:t>
      </w:r>
    </w:p>
    <w:p w:rsidR="000A0EF3" w:rsidRPr="006D038F" w:rsidRDefault="002345D6">
      <w:pPr>
        <w:pStyle w:val="a3"/>
        <w:spacing w:before="1"/>
        <w:ind w:left="802"/>
        <w:jc w:val="left"/>
        <w:rPr>
          <w:lang w:val="en-US"/>
        </w:rPr>
      </w:pPr>
      <w:r w:rsidRPr="006D038F">
        <w:rPr>
          <w:lang w:val="en-US"/>
        </w:rPr>
        <w:t>when,</w:t>
      </w:r>
      <w:r w:rsidRPr="006D038F">
        <w:rPr>
          <w:spacing w:val="-4"/>
          <w:lang w:val="en-US"/>
        </w:rPr>
        <w:t xml:space="preserve"> </w:t>
      </w:r>
      <w:r w:rsidRPr="006D038F">
        <w:rPr>
          <w:lang w:val="en-US"/>
        </w:rPr>
        <w:t>where,</w:t>
      </w:r>
      <w:r w:rsidRPr="006D038F">
        <w:rPr>
          <w:spacing w:val="-1"/>
          <w:lang w:val="en-US"/>
        </w:rPr>
        <w:t xml:space="preserve"> </w:t>
      </w:r>
      <w:r w:rsidRPr="006D038F">
        <w:rPr>
          <w:lang w:val="en-US"/>
        </w:rPr>
        <w:t>what,</w:t>
      </w:r>
      <w:r w:rsidRPr="006D038F">
        <w:rPr>
          <w:spacing w:val="-1"/>
          <w:lang w:val="en-US"/>
        </w:rPr>
        <w:t xml:space="preserve"> </w:t>
      </w:r>
      <w:r w:rsidRPr="006D038F">
        <w:rPr>
          <w:lang w:val="en-US"/>
        </w:rPr>
        <w:t>why,</w:t>
      </w:r>
      <w:r w:rsidRPr="006D038F">
        <w:rPr>
          <w:spacing w:val="1"/>
          <w:lang w:val="en-US"/>
        </w:rPr>
        <w:t xml:space="preserve"> </w:t>
      </w:r>
      <w:r w:rsidRPr="006D038F">
        <w:rPr>
          <w:spacing w:val="-4"/>
          <w:lang w:val="en-US"/>
        </w:rPr>
        <w:t>how;</w:t>
      </w:r>
    </w:p>
    <w:p w:rsidR="000A0EF3" w:rsidRDefault="002345D6">
      <w:pPr>
        <w:pStyle w:val="a3"/>
        <w:tabs>
          <w:tab w:val="left" w:pos="4038"/>
          <w:tab w:val="left" w:pos="5784"/>
          <w:tab w:val="left" w:pos="6281"/>
          <w:tab w:val="left" w:pos="8632"/>
        </w:tabs>
        <w:spacing w:before="137" w:line="360" w:lineRule="auto"/>
        <w:ind w:left="801" w:right="250" w:firstLine="707"/>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rsidR="000A0EF3" w:rsidRDefault="002345D6">
      <w:pPr>
        <w:pStyle w:val="a3"/>
        <w:tabs>
          <w:tab w:val="left" w:pos="3866"/>
          <w:tab w:val="left" w:pos="5440"/>
          <w:tab w:val="left" w:pos="5761"/>
          <w:tab w:val="left" w:pos="7049"/>
          <w:tab w:val="left" w:pos="8110"/>
          <w:tab w:val="left" w:pos="9211"/>
        </w:tabs>
        <w:ind w:left="1509"/>
        <w:jc w:val="left"/>
      </w:pPr>
      <w:r>
        <w:rPr>
          <w:spacing w:val="-2"/>
        </w:rPr>
        <w:t>сложноподчинённые</w:t>
      </w:r>
      <w:r>
        <w:tab/>
      </w:r>
      <w:r>
        <w:rPr>
          <w:spacing w:val="-2"/>
        </w:rPr>
        <w:t>предложения</w:t>
      </w:r>
      <w:r>
        <w:tab/>
      </w:r>
      <w:r>
        <w:rPr>
          <w:spacing w:val="-10"/>
        </w:rPr>
        <w:t>с</w:t>
      </w:r>
      <w:r>
        <w:tab/>
      </w:r>
      <w:r>
        <w:rPr>
          <w:spacing w:val="-2"/>
        </w:rPr>
        <w:t>союзными</w:t>
      </w:r>
      <w:r>
        <w:tab/>
      </w:r>
      <w:r>
        <w:rPr>
          <w:spacing w:val="-2"/>
        </w:rPr>
        <w:t>словами</w:t>
      </w:r>
      <w:r>
        <w:tab/>
      </w:r>
      <w:r>
        <w:rPr>
          <w:spacing w:val="-2"/>
        </w:rPr>
        <w:t>whoever,</w:t>
      </w:r>
      <w:r>
        <w:tab/>
      </w:r>
      <w:r>
        <w:rPr>
          <w:spacing w:val="-2"/>
        </w:rPr>
        <w:t>whatever,</w:t>
      </w:r>
    </w:p>
    <w:p w:rsidR="000A0EF3" w:rsidRDefault="002345D6">
      <w:pPr>
        <w:pStyle w:val="a3"/>
        <w:spacing w:before="139"/>
        <w:ind w:left="801"/>
      </w:pPr>
      <w:r>
        <w:t>however,</w:t>
      </w:r>
      <w:r>
        <w:rPr>
          <w:spacing w:val="-2"/>
        </w:rPr>
        <w:t xml:space="preserve"> whenever;</w:t>
      </w:r>
    </w:p>
    <w:p w:rsidR="000A0EF3" w:rsidRDefault="002345D6">
      <w:pPr>
        <w:pStyle w:val="a3"/>
        <w:spacing w:before="137" w:line="360" w:lineRule="auto"/>
        <w:ind w:left="801" w:right="252" w:firstLine="707"/>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w:t>
      </w:r>
      <w:r>
        <w:rPr>
          <w:spacing w:val="80"/>
        </w:rPr>
        <w:t xml:space="preserve"> </w:t>
      </w:r>
      <w:r>
        <w:t>(Conditional</w:t>
      </w:r>
      <w:r>
        <w:rPr>
          <w:spacing w:val="80"/>
        </w:rPr>
        <w:t xml:space="preserve"> </w:t>
      </w:r>
      <w:r>
        <w:t>0,</w:t>
      </w:r>
      <w:r>
        <w:rPr>
          <w:spacing w:val="80"/>
        </w:rPr>
        <w:t xml:space="preserve"> </w:t>
      </w:r>
      <w:r>
        <w:t>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rsidR="000A0EF3" w:rsidRPr="006D038F" w:rsidRDefault="002345D6">
      <w:pPr>
        <w:pStyle w:val="a3"/>
        <w:spacing w:before="2" w:line="360" w:lineRule="auto"/>
        <w:ind w:left="801" w:right="245" w:firstLine="707"/>
        <w:rPr>
          <w:lang w:val="en-US"/>
        </w:rPr>
      </w:pPr>
      <w:r>
        <w:t>все</w:t>
      </w:r>
      <w:r w:rsidRPr="006D038F">
        <w:rPr>
          <w:lang w:val="en-US"/>
        </w:rPr>
        <w:t xml:space="preserve"> </w:t>
      </w:r>
      <w:r>
        <w:t>типы</w:t>
      </w:r>
      <w:r w:rsidRPr="006D038F">
        <w:rPr>
          <w:lang w:val="en-US"/>
        </w:rPr>
        <w:t xml:space="preserve"> </w:t>
      </w:r>
      <w:r>
        <w:t>вопросительных</w:t>
      </w:r>
      <w:r w:rsidRPr="006D038F">
        <w:rPr>
          <w:lang w:val="en-US"/>
        </w:rPr>
        <w:t xml:space="preserve"> </w:t>
      </w:r>
      <w:r>
        <w:t>предложений</w:t>
      </w:r>
      <w:r w:rsidRPr="006D038F">
        <w:rPr>
          <w:lang w:val="en-US"/>
        </w:rPr>
        <w:t xml:space="preserve"> (</w:t>
      </w:r>
      <w:r>
        <w:t>общий</w:t>
      </w:r>
      <w:r w:rsidRPr="006D038F">
        <w:rPr>
          <w:lang w:val="en-US"/>
        </w:rPr>
        <w:t xml:space="preserve">, </w:t>
      </w:r>
      <w:r>
        <w:t>специальный</w:t>
      </w:r>
      <w:r w:rsidRPr="006D038F">
        <w:rPr>
          <w:lang w:val="en-US"/>
        </w:rPr>
        <w:t xml:space="preserve">, </w:t>
      </w:r>
      <w:r>
        <w:t>альтернативный</w:t>
      </w:r>
      <w:r w:rsidRPr="006D038F">
        <w:rPr>
          <w:lang w:val="en-US"/>
        </w:rPr>
        <w:t xml:space="preserve">, </w:t>
      </w:r>
      <w:r>
        <w:t>разделительный</w:t>
      </w:r>
      <w:r w:rsidRPr="006D038F">
        <w:rPr>
          <w:lang w:val="en-US"/>
        </w:rPr>
        <w:t xml:space="preserve"> </w:t>
      </w:r>
      <w:r>
        <w:t>вопросы</w:t>
      </w:r>
      <w:r w:rsidRPr="006D038F">
        <w:rPr>
          <w:lang w:val="en-US"/>
        </w:rPr>
        <w:t xml:space="preserve"> </w:t>
      </w:r>
      <w:r>
        <w:t>в</w:t>
      </w:r>
      <w:r w:rsidRPr="006D038F">
        <w:rPr>
          <w:lang w:val="en-US"/>
        </w:rPr>
        <w:t xml:space="preserve"> Present/Past/Future Simple Tense, Present/Past Continuous Tense, Present/Past Perfect Tense, Present Perfect Continuous Tense);</w:t>
      </w:r>
    </w:p>
    <w:p w:rsidR="000A0EF3" w:rsidRDefault="002345D6">
      <w:pPr>
        <w:pStyle w:val="a3"/>
        <w:spacing w:line="360" w:lineRule="auto"/>
        <w:ind w:left="801" w:right="245" w:firstLine="707"/>
      </w:pPr>
      <w:r>
        <w:t>повествовательные,</w:t>
      </w:r>
      <w:r>
        <w:rPr>
          <w:spacing w:val="80"/>
        </w:rPr>
        <w:t xml:space="preserve">   </w:t>
      </w:r>
      <w:r>
        <w:t>вопросительные</w:t>
      </w:r>
      <w:r>
        <w:rPr>
          <w:spacing w:val="80"/>
        </w:rPr>
        <w:t xml:space="preserve">   </w:t>
      </w:r>
      <w:r>
        <w:t>и</w:t>
      </w:r>
      <w:r>
        <w:rPr>
          <w:spacing w:val="80"/>
        </w:rPr>
        <w:t xml:space="preserve">   </w:t>
      </w:r>
      <w:r>
        <w:t>побудительные</w:t>
      </w:r>
      <w:r>
        <w:rPr>
          <w:spacing w:val="80"/>
        </w:rPr>
        <w:t xml:space="preserve">   </w:t>
      </w:r>
      <w:r>
        <w:t>предложения</w:t>
      </w:r>
      <w:r>
        <w:rPr>
          <w:spacing w:val="80"/>
        </w:rPr>
        <w:t xml:space="preserve"> </w:t>
      </w:r>
      <w:r>
        <w:t>в косвенной речи в настоящем и прошедшем времени, согласование времён в рамках сложного предложения;</w:t>
      </w:r>
    </w:p>
    <w:p w:rsidR="000A0EF3" w:rsidRDefault="002345D6">
      <w:pPr>
        <w:pStyle w:val="a3"/>
        <w:spacing w:line="360" w:lineRule="auto"/>
        <w:ind w:left="1509" w:right="251"/>
      </w:pPr>
      <w:r>
        <w:t>модальные глаголы в косвенной речи в настоящем и прошедшем времени; предложения</w:t>
      </w:r>
      <w:r>
        <w:rPr>
          <w:spacing w:val="33"/>
        </w:rPr>
        <w:t xml:space="preserve"> </w:t>
      </w:r>
      <w:r>
        <w:t>с</w:t>
      </w:r>
      <w:r>
        <w:rPr>
          <w:spacing w:val="34"/>
        </w:rPr>
        <w:t xml:space="preserve"> </w:t>
      </w:r>
      <w:r>
        <w:t>конструкциями</w:t>
      </w:r>
      <w:r>
        <w:rPr>
          <w:spacing w:val="36"/>
        </w:rPr>
        <w:t xml:space="preserve"> </w:t>
      </w:r>
      <w:r>
        <w:t>as</w:t>
      </w:r>
      <w:r>
        <w:rPr>
          <w:spacing w:val="34"/>
        </w:rPr>
        <w:t xml:space="preserve"> </w:t>
      </w:r>
      <w:r>
        <w:t>…</w:t>
      </w:r>
      <w:r>
        <w:rPr>
          <w:spacing w:val="34"/>
        </w:rPr>
        <w:t xml:space="preserve"> </w:t>
      </w:r>
      <w:r>
        <w:t>as,</w:t>
      </w:r>
      <w:r>
        <w:rPr>
          <w:spacing w:val="34"/>
        </w:rPr>
        <w:t xml:space="preserve"> </w:t>
      </w:r>
      <w:r>
        <w:t>not</w:t>
      </w:r>
      <w:r>
        <w:rPr>
          <w:spacing w:val="32"/>
        </w:rPr>
        <w:t xml:space="preserve"> </w:t>
      </w:r>
      <w:r>
        <w:t>so</w:t>
      </w:r>
      <w:r>
        <w:rPr>
          <w:spacing w:val="34"/>
        </w:rPr>
        <w:t xml:space="preserve"> </w:t>
      </w:r>
      <w:r>
        <w:t>…</w:t>
      </w:r>
      <w:r>
        <w:rPr>
          <w:spacing w:val="34"/>
        </w:rPr>
        <w:t xml:space="preserve"> </w:t>
      </w:r>
      <w:r>
        <w:t>as,</w:t>
      </w:r>
      <w:r>
        <w:rPr>
          <w:spacing w:val="35"/>
        </w:rPr>
        <w:t xml:space="preserve"> </w:t>
      </w:r>
      <w:r>
        <w:t>both</w:t>
      </w:r>
      <w:r>
        <w:rPr>
          <w:spacing w:val="34"/>
        </w:rPr>
        <w:t xml:space="preserve"> </w:t>
      </w:r>
      <w:r>
        <w:t>…</w:t>
      </w:r>
      <w:r>
        <w:rPr>
          <w:spacing w:val="32"/>
        </w:rPr>
        <w:t xml:space="preserve"> </w:t>
      </w:r>
      <w:r>
        <w:t>and</w:t>
      </w:r>
      <w:r>
        <w:rPr>
          <w:spacing w:val="32"/>
        </w:rPr>
        <w:t xml:space="preserve"> </w:t>
      </w:r>
      <w:r>
        <w:t>…,</w:t>
      </w:r>
      <w:r>
        <w:rPr>
          <w:spacing w:val="33"/>
        </w:rPr>
        <w:t xml:space="preserve"> </w:t>
      </w:r>
      <w:r>
        <w:t>either</w:t>
      </w:r>
      <w:r>
        <w:rPr>
          <w:spacing w:val="34"/>
        </w:rPr>
        <w:t xml:space="preserve"> </w:t>
      </w:r>
      <w:r>
        <w:t>…</w:t>
      </w:r>
      <w:r>
        <w:rPr>
          <w:spacing w:val="34"/>
        </w:rPr>
        <w:t xml:space="preserve"> </w:t>
      </w:r>
      <w:r>
        <w:rPr>
          <w:spacing w:val="-5"/>
        </w:rPr>
        <w:t>or,</w:t>
      </w:r>
    </w:p>
    <w:p w:rsidR="000A0EF3" w:rsidRPr="006D038F" w:rsidRDefault="002345D6">
      <w:pPr>
        <w:pStyle w:val="a3"/>
        <w:ind w:left="801"/>
        <w:rPr>
          <w:lang w:val="en-US"/>
        </w:rPr>
      </w:pPr>
      <w:r w:rsidRPr="006D038F">
        <w:rPr>
          <w:lang w:val="en-US"/>
        </w:rPr>
        <w:t>neither</w:t>
      </w:r>
      <w:r w:rsidRPr="006D038F">
        <w:rPr>
          <w:spacing w:val="-3"/>
          <w:lang w:val="en-US"/>
        </w:rPr>
        <w:t xml:space="preserve"> </w:t>
      </w:r>
      <w:r w:rsidRPr="006D038F">
        <w:rPr>
          <w:lang w:val="en-US"/>
        </w:rPr>
        <w:t xml:space="preserve">… </w:t>
      </w:r>
      <w:r w:rsidRPr="006D038F">
        <w:rPr>
          <w:spacing w:val="-4"/>
          <w:lang w:val="en-US"/>
        </w:rPr>
        <w:t>nor;</w:t>
      </w:r>
    </w:p>
    <w:p w:rsidR="000A0EF3" w:rsidRPr="006D038F" w:rsidRDefault="002345D6">
      <w:pPr>
        <w:pStyle w:val="a3"/>
        <w:spacing w:before="137"/>
        <w:ind w:left="1509"/>
        <w:rPr>
          <w:lang w:val="en-US"/>
        </w:rPr>
      </w:pPr>
      <w:r>
        <w:t>предложения</w:t>
      </w:r>
      <w:r w:rsidRPr="006D038F">
        <w:rPr>
          <w:spacing w:val="-1"/>
          <w:lang w:val="en-US"/>
        </w:rPr>
        <w:t xml:space="preserve"> </w:t>
      </w:r>
      <w:r>
        <w:t>с</w:t>
      </w:r>
      <w:r w:rsidRPr="006D038F">
        <w:rPr>
          <w:spacing w:val="1"/>
          <w:lang w:val="en-US"/>
        </w:rPr>
        <w:t xml:space="preserve"> </w:t>
      </w:r>
      <w:r w:rsidRPr="006D038F">
        <w:rPr>
          <w:lang w:val="en-US"/>
        </w:rPr>
        <w:t>I</w:t>
      </w:r>
      <w:r w:rsidRPr="006D038F">
        <w:rPr>
          <w:spacing w:val="-6"/>
          <w:lang w:val="en-US"/>
        </w:rPr>
        <w:t xml:space="preserve"> </w:t>
      </w:r>
      <w:r w:rsidRPr="006D038F">
        <w:rPr>
          <w:spacing w:val="-2"/>
          <w:lang w:val="en-US"/>
        </w:rPr>
        <w:t>wish;</w:t>
      </w:r>
    </w:p>
    <w:p w:rsidR="000A0EF3" w:rsidRPr="006D038F" w:rsidRDefault="002345D6">
      <w:pPr>
        <w:pStyle w:val="a3"/>
        <w:spacing w:before="140"/>
        <w:ind w:left="1509"/>
        <w:jc w:val="left"/>
        <w:rPr>
          <w:lang w:val="en-US"/>
        </w:rPr>
      </w:pPr>
      <w:r>
        <w:lastRenderedPageBreak/>
        <w:t>конструкции</w:t>
      </w:r>
      <w:r w:rsidRPr="006D038F">
        <w:rPr>
          <w:spacing w:val="-4"/>
          <w:lang w:val="en-US"/>
        </w:rPr>
        <w:t xml:space="preserve"> </w:t>
      </w:r>
      <w:r>
        <w:t>с</w:t>
      </w:r>
      <w:r w:rsidRPr="006D038F">
        <w:rPr>
          <w:spacing w:val="-3"/>
          <w:lang w:val="en-US"/>
        </w:rPr>
        <w:t xml:space="preserve"> </w:t>
      </w:r>
      <w:r>
        <w:t>глаголами</w:t>
      </w:r>
      <w:r w:rsidRPr="006D038F">
        <w:rPr>
          <w:spacing w:val="-2"/>
          <w:lang w:val="en-US"/>
        </w:rPr>
        <w:t xml:space="preserve"> </w:t>
      </w:r>
      <w:r>
        <w:t>на</w:t>
      </w:r>
      <w:r w:rsidRPr="006D038F">
        <w:rPr>
          <w:spacing w:val="-1"/>
          <w:lang w:val="en-US"/>
        </w:rPr>
        <w:t xml:space="preserve"> </w:t>
      </w:r>
      <w:r w:rsidRPr="006D038F">
        <w:rPr>
          <w:lang w:val="en-US"/>
        </w:rPr>
        <w:t>-ing:</w:t>
      </w:r>
      <w:r w:rsidRPr="006D038F">
        <w:rPr>
          <w:spacing w:val="-1"/>
          <w:lang w:val="en-US"/>
        </w:rPr>
        <w:t xml:space="preserve"> </w:t>
      </w:r>
      <w:r w:rsidRPr="006D038F">
        <w:rPr>
          <w:lang w:val="en-US"/>
        </w:rPr>
        <w:t>to</w:t>
      </w:r>
      <w:r w:rsidRPr="006D038F">
        <w:rPr>
          <w:spacing w:val="-2"/>
          <w:lang w:val="en-US"/>
        </w:rPr>
        <w:t xml:space="preserve"> </w:t>
      </w:r>
      <w:r w:rsidRPr="006D038F">
        <w:rPr>
          <w:lang w:val="en-US"/>
        </w:rPr>
        <w:t>love/hate</w:t>
      </w:r>
      <w:r w:rsidRPr="006D038F">
        <w:rPr>
          <w:spacing w:val="-2"/>
          <w:lang w:val="en-US"/>
        </w:rPr>
        <w:t xml:space="preserve"> </w:t>
      </w:r>
      <w:r w:rsidRPr="006D038F">
        <w:rPr>
          <w:lang w:val="en-US"/>
        </w:rPr>
        <w:t>doing</w:t>
      </w:r>
      <w:r w:rsidRPr="006D038F">
        <w:rPr>
          <w:spacing w:val="-3"/>
          <w:lang w:val="en-US"/>
        </w:rPr>
        <w:t xml:space="preserve"> </w:t>
      </w:r>
      <w:r w:rsidRPr="006D038F">
        <w:rPr>
          <w:spacing w:val="-2"/>
          <w:lang w:val="en-US"/>
        </w:rPr>
        <w:t>smth;</w:t>
      </w:r>
    </w:p>
    <w:p w:rsidR="000A0EF3" w:rsidRPr="006D038F" w:rsidRDefault="002345D6">
      <w:pPr>
        <w:pStyle w:val="a3"/>
        <w:spacing w:before="136"/>
        <w:ind w:left="1509"/>
        <w:jc w:val="left"/>
        <w:rPr>
          <w:lang w:val="en-US"/>
        </w:rPr>
      </w:pPr>
      <w:r>
        <w:t>конструкции</w:t>
      </w:r>
      <w:r w:rsidRPr="006D038F">
        <w:rPr>
          <w:spacing w:val="53"/>
          <w:w w:val="150"/>
          <w:lang w:val="en-US"/>
        </w:rPr>
        <w:t xml:space="preserve"> </w:t>
      </w:r>
      <w:r w:rsidRPr="006D038F">
        <w:rPr>
          <w:lang w:val="en-US"/>
        </w:rPr>
        <w:t>c</w:t>
      </w:r>
      <w:r w:rsidRPr="006D038F">
        <w:rPr>
          <w:spacing w:val="52"/>
          <w:w w:val="150"/>
          <w:lang w:val="en-US"/>
        </w:rPr>
        <w:t xml:space="preserve"> </w:t>
      </w:r>
      <w:r>
        <w:t>глаголами</w:t>
      </w:r>
      <w:r w:rsidRPr="006D038F">
        <w:rPr>
          <w:spacing w:val="53"/>
          <w:w w:val="150"/>
          <w:lang w:val="en-US"/>
        </w:rPr>
        <w:t xml:space="preserve"> </w:t>
      </w:r>
      <w:r w:rsidRPr="006D038F">
        <w:rPr>
          <w:lang w:val="en-US"/>
        </w:rPr>
        <w:t>to</w:t>
      </w:r>
      <w:r w:rsidRPr="006D038F">
        <w:rPr>
          <w:spacing w:val="53"/>
          <w:w w:val="150"/>
          <w:lang w:val="en-US"/>
        </w:rPr>
        <w:t xml:space="preserve"> </w:t>
      </w:r>
      <w:r w:rsidRPr="006D038F">
        <w:rPr>
          <w:lang w:val="en-US"/>
        </w:rPr>
        <w:t>stop,</w:t>
      </w:r>
      <w:r w:rsidRPr="006D038F">
        <w:rPr>
          <w:spacing w:val="53"/>
          <w:w w:val="150"/>
          <w:lang w:val="en-US"/>
        </w:rPr>
        <w:t xml:space="preserve"> </w:t>
      </w:r>
      <w:r w:rsidRPr="006D038F">
        <w:rPr>
          <w:lang w:val="en-US"/>
        </w:rPr>
        <w:t>to</w:t>
      </w:r>
      <w:r w:rsidRPr="006D038F">
        <w:rPr>
          <w:spacing w:val="54"/>
          <w:w w:val="150"/>
          <w:lang w:val="en-US"/>
        </w:rPr>
        <w:t xml:space="preserve"> </w:t>
      </w:r>
      <w:r w:rsidRPr="006D038F">
        <w:rPr>
          <w:lang w:val="en-US"/>
        </w:rPr>
        <w:t>remember,</w:t>
      </w:r>
      <w:r w:rsidRPr="006D038F">
        <w:rPr>
          <w:spacing w:val="52"/>
          <w:w w:val="150"/>
          <w:lang w:val="en-US"/>
        </w:rPr>
        <w:t xml:space="preserve"> </w:t>
      </w:r>
      <w:r w:rsidRPr="006D038F">
        <w:rPr>
          <w:lang w:val="en-US"/>
        </w:rPr>
        <w:t>to</w:t>
      </w:r>
      <w:r w:rsidRPr="006D038F">
        <w:rPr>
          <w:spacing w:val="55"/>
          <w:w w:val="150"/>
          <w:lang w:val="en-US"/>
        </w:rPr>
        <w:t xml:space="preserve"> </w:t>
      </w:r>
      <w:r w:rsidRPr="006D038F">
        <w:rPr>
          <w:lang w:val="en-US"/>
        </w:rPr>
        <w:t>forget</w:t>
      </w:r>
      <w:r w:rsidRPr="006D038F">
        <w:rPr>
          <w:spacing w:val="54"/>
          <w:w w:val="150"/>
          <w:lang w:val="en-US"/>
        </w:rPr>
        <w:t xml:space="preserve"> </w:t>
      </w:r>
      <w:r w:rsidRPr="006D038F">
        <w:rPr>
          <w:lang w:val="en-US"/>
        </w:rPr>
        <w:t>(</w:t>
      </w:r>
      <w:r>
        <w:t>разница</w:t>
      </w:r>
      <w:r w:rsidRPr="006D038F">
        <w:rPr>
          <w:spacing w:val="52"/>
          <w:w w:val="150"/>
          <w:lang w:val="en-US"/>
        </w:rPr>
        <w:t xml:space="preserve"> </w:t>
      </w:r>
      <w:r>
        <w:t>в</w:t>
      </w:r>
      <w:r w:rsidRPr="006D038F">
        <w:rPr>
          <w:spacing w:val="52"/>
          <w:w w:val="150"/>
          <w:lang w:val="en-US"/>
        </w:rPr>
        <w:t xml:space="preserve"> </w:t>
      </w:r>
      <w:r>
        <w:rPr>
          <w:spacing w:val="-2"/>
        </w:rPr>
        <w:t>значении</w:t>
      </w:r>
    </w:p>
    <w:p w:rsidR="000A0EF3" w:rsidRPr="006D038F" w:rsidRDefault="002345D6">
      <w:pPr>
        <w:pStyle w:val="a3"/>
        <w:spacing w:before="140" w:line="360" w:lineRule="auto"/>
        <w:ind w:left="1509" w:right="4433" w:hanging="708"/>
        <w:jc w:val="left"/>
        <w:rPr>
          <w:lang w:val="en-US"/>
        </w:rPr>
      </w:pPr>
      <w:r w:rsidRPr="006D038F">
        <w:rPr>
          <w:lang w:val="en-US"/>
        </w:rPr>
        <w:t xml:space="preserve">to stop doing smth </w:t>
      </w:r>
      <w:r>
        <w:t>и</w:t>
      </w:r>
      <w:r w:rsidRPr="006D038F">
        <w:rPr>
          <w:lang w:val="en-US"/>
        </w:rPr>
        <w:t xml:space="preserve"> to stop to do smth); </w:t>
      </w:r>
      <w:r>
        <w:t>конструкция</w:t>
      </w:r>
      <w:r w:rsidRPr="006D038F">
        <w:rPr>
          <w:lang w:val="en-US"/>
        </w:rPr>
        <w:t xml:space="preserve"> It takes me … to do smth; </w:t>
      </w:r>
      <w:r>
        <w:t>конструкция</w:t>
      </w:r>
      <w:r w:rsidRPr="006D038F">
        <w:rPr>
          <w:spacing w:val="-7"/>
          <w:lang w:val="en-US"/>
        </w:rPr>
        <w:t xml:space="preserve"> </w:t>
      </w:r>
      <w:r w:rsidRPr="006D038F">
        <w:rPr>
          <w:lang w:val="en-US"/>
        </w:rPr>
        <w:t>used</w:t>
      </w:r>
      <w:r w:rsidRPr="006D038F">
        <w:rPr>
          <w:spacing w:val="-7"/>
          <w:lang w:val="en-US"/>
        </w:rPr>
        <w:t xml:space="preserve"> </w:t>
      </w:r>
      <w:r w:rsidRPr="006D038F">
        <w:rPr>
          <w:lang w:val="en-US"/>
        </w:rPr>
        <w:t>to</w:t>
      </w:r>
      <w:r w:rsidRPr="006D038F">
        <w:rPr>
          <w:spacing w:val="-7"/>
          <w:lang w:val="en-US"/>
        </w:rPr>
        <w:t xml:space="preserve"> </w:t>
      </w:r>
      <w:r w:rsidRPr="006D038F">
        <w:rPr>
          <w:lang w:val="en-US"/>
        </w:rPr>
        <w:t>+</w:t>
      </w:r>
      <w:r w:rsidRPr="006D038F">
        <w:rPr>
          <w:spacing w:val="-7"/>
          <w:lang w:val="en-US"/>
        </w:rPr>
        <w:t xml:space="preserve"> </w:t>
      </w:r>
      <w:r>
        <w:t>инфинитив</w:t>
      </w:r>
      <w:r w:rsidRPr="006D038F">
        <w:rPr>
          <w:spacing w:val="-8"/>
          <w:lang w:val="en-US"/>
        </w:rPr>
        <w:t xml:space="preserve"> </w:t>
      </w:r>
      <w:r>
        <w:t>глагола</w:t>
      </w:r>
      <w:r w:rsidRPr="006D038F">
        <w:rPr>
          <w:lang w:val="en-US"/>
        </w:rPr>
        <w:t>;</w:t>
      </w:r>
    </w:p>
    <w:p w:rsidR="000A0EF3" w:rsidRPr="006D038F" w:rsidRDefault="002345D6">
      <w:pPr>
        <w:pStyle w:val="a3"/>
        <w:spacing w:before="64"/>
        <w:ind w:left="1510"/>
        <w:rPr>
          <w:lang w:val="en-US"/>
        </w:rPr>
      </w:pPr>
      <w:r>
        <w:t>конструкции</w:t>
      </w:r>
      <w:r w:rsidRPr="006D038F">
        <w:rPr>
          <w:spacing w:val="-1"/>
          <w:lang w:val="en-US"/>
        </w:rPr>
        <w:t xml:space="preserve"> </w:t>
      </w:r>
      <w:r w:rsidRPr="006D038F">
        <w:rPr>
          <w:lang w:val="en-US"/>
        </w:rPr>
        <w:t>be/get</w:t>
      </w:r>
      <w:r w:rsidRPr="006D038F">
        <w:rPr>
          <w:spacing w:val="-2"/>
          <w:lang w:val="en-US"/>
        </w:rPr>
        <w:t xml:space="preserve"> </w:t>
      </w:r>
      <w:r w:rsidRPr="006D038F">
        <w:rPr>
          <w:lang w:val="en-US"/>
        </w:rPr>
        <w:t>used</w:t>
      </w:r>
      <w:r w:rsidRPr="006D038F">
        <w:rPr>
          <w:spacing w:val="-2"/>
          <w:lang w:val="en-US"/>
        </w:rPr>
        <w:t xml:space="preserve"> </w:t>
      </w:r>
      <w:r w:rsidRPr="006D038F">
        <w:rPr>
          <w:lang w:val="en-US"/>
        </w:rPr>
        <w:t>to</w:t>
      </w:r>
      <w:r w:rsidRPr="006D038F">
        <w:rPr>
          <w:spacing w:val="-1"/>
          <w:lang w:val="en-US"/>
        </w:rPr>
        <w:t xml:space="preserve"> </w:t>
      </w:r>
      <w:r w:rsidRPr="006D038F">
        <w:rPr>
          <w:lang w:val="en-US"/>
        </w:rPr>
        <w:t>smth,</w:t>
      </w:r>
      <w:r w:rsidRPr="006D038F">
        <w:rPr>
          <w:spacing w:val="-2"/>
          <w:lang w:val="en-US"/>
        </w:rPr>
        <w:t xml:space="preserve"> </w:t>
      </w:r>
      <w:r w:rsidRPr="006D038F">
        <w:rPr>
          <w:lang w:val="en-US"/>
        </w:rPr>
        <w:t>be/get</w:t>
      </w:r>
      <w:r w:rsidRPr="006D038F">
        <w:rPr>
          <w:spacing w:val="-2"/>
          <w:lang w:val="en-US"/>
        </w:rPr>
        <w:t xml:space="preserve"> </w:t>
      </w:r>
      <w:r w:rsidRPr="006D038F">
        <w:rPr>
          <w:lang w:val="en-US"/>
        </w:rPr>
        <w:t>used</w:t>
      </w:r>
      <w:r w:rsidRPr="006D038F">
        <w:rPr>
          <w:spacing w:val="-1"/>
          <w:lang w:val="en-US"/>
        </w:rPr>
        <w:t xml:space="preserve"> </w:t>
      </w:r>
      <w:r w:rsidRPr="006D038F">
        <w:rPr>
          <w:lang w:val="en-US"/>
        </w:rPr>
        <w:t>to doing</w:t>
      </w:r>
      <w:r w:rsidRPr="006D038F">
        <w:rPr>
          <w:spacing w:val="-3"/>
          <w:lang w:val="en-US"/>
        </w:rPr>
        <w:t xml:space="preserve"> </w:t>
      </w:r>
      <w:r w:rsidRPr="006D038F">
        <w:rPr>
          <w:spacing w:val="-2"/>
          <w:lang w:val="en-US"/>
        </w:rPr>
        <w:t>smth;</w:t>
      </w:r>
    </w:p>
    <w:p w:rsidR="000A0EF3" w:rsidRPr="006D038F" w:rsidRDefault="002345D6">
      <w:pPr>
        <w:pStyle w:val="a3"/>
        <w:spacing w:before="140" w:line="360" w:lineRule="auto"/>
        <w:ind w:left="802" w:right="245" w:firstLine="707"/>
        <w:rPr>
          <w:lang w:val="en-US"/>
        </w:rPr>
      </w:pPr>
      <w:r>
        <w:t>конструкции</w:t>
      </w:r>
      <w:r w:rsidRPr="006D038F">
        <w:rPr>
          <w:spacing w:val="80"/>
          <w:lang w:val="en-US"/>
        </w:rPr>
        <w:t xml:space="preserve"> </w:t>
      </w:r>
      <w:r w:rsidRPr="006D038F">
        <w:rPr>
          <w:lang w:val="en-US"/>
        </w:rPr>
        <w:t>I</w:t>
      </w:r>
      <w:r w:rsidRPr="006D038F">
        <w:rPr>
          <w:spacing w:val="80"/>
          <w:lang w:val="en-US"/>
        </w:rPr>
        <w:t xml:space="preserve"> </w:t>
      </w:r>
      <w:r w:rsidRPr="006D038F">
        <w:rPr>
          <w:lang w:val="en-US"/>
        </w:rPr>
        <w:t>prefer,</w:t>
      </w:r>
      <w:r w:rsidRPr="006D038F">
        <w:rPr>
          <w:spacing w:val="80"/>
          <w:lang w:val="en-US"/>
        </w:rPr>
        <w:t xml:space="preserve"> </w:t>
      </w:r>
      <w:r w:rsidRPr="006D038F">
        <w:rPr>
          <w:lang w:val="en-US"/>
        </w:rPr>
        <w:t>I’d</w:t>
      </w:r>
      <w:r w:rsidRPr="006D038F">
        <w:rPr>
          <w:spacing w:val="80"/>
          <w:lang w:val="en-US"/>
        </w:rPr>
        <w:t xml:space="preserve"> </w:t>
      </w:r>
      <w:r w:rsidRPr="006D038F">
        <w:rPr>
          <w:lang w:val="en-US"/>
        </w:rPr>
        <w:t>prefer,</w:t>
      </w:r>
      <w:r w:rsidRPr="006D038F">
        <w:rPr>
          <w:spacing w:val="80"/>
          <w:lang w:val="en-US"/>
        </w:rPr>
        <w:t xml:space="preserve"> </w:t>
      </w:r>
      <w:r w:rsidRPr="006D038F">
        <w:rPr>
          <w:lang w:val="en-US"/>
        </w:rPr>
        <w:t>I’d</w:t>
      </w:r>
      <w:r w:rsidRPr="006D038F">
        <w:rPr>
          <w:spacing w:val="80"/>
          <w:lang w:val="en-US"/>
        </w:rPr>
        <w:t xml:space="preserve"> </w:t>
      </w:r>
      <w:r w:rsidRPr="006D038F">
        <w:rPr>
          <w:lang w:val="en-US"/>
        </w:rPr>
        <w:t>rather</w:t>
      </w:r>
      <w:r w:rsidRPr="006D038F">
        <w:rPr>
          <w:spacing w:val="80"/>
          <w:lang w:val="en-US"/>
        </w:rPr>
        <w:t xml:space="preserve"> </w:t>
      </w:r>
      <w:r w:rsidRPr="006D038F">
        <w:rPr>
          <w:lang w:val="en-US"/>
        </w:rPr>
        <w:t>prefer,</w:t>
      </w:r>
      <w:r w:rsidRPr="006D038F">
        <w:rPr>
          <w:spacing w:val="80"/>
          <w:lang w:val="en-US"/>
        </w:rPr>
        <w:t xml:space="preserve"> </w:t>
      </w:r>
      <w:r>
        <w:t>выражающие</w:t>
      </w:r>
      <w:r w:rsidRPr="006D038F">
        <w:rPr>
          <w:spacing w:val="80"/>
          <w:lang w:val="en-US"/>
        </w:rPr>
        <w:t xml:space="preserve"> </w:t>
      </w:r>
      <w:r>
        <w:t>предпочтение</w:t>
      </w:r>
      <w:r w:rsidRPr="006D038F">
        <w:rPr>
          <w:lang w:val="en-US"/>
        </w:rPr>
        <w:t>,</w:t>
      </w:r>
      <w:r w:rsidRPr="006D038F">
        <w:rPr>
          <w:spacing w:val="40"/>
          <w:lang w:val="en-US"/>
        </w:rPr>
        <w:t xml:space="preserve"> </w:t>
      </w:r>
      <w:r>
        <w:t>а</w:t>
      </w:r>
      <w:r w:rsidRPr="006D038F">
        <w:rPr>
          <w:lang w:val="en-US"/>
        </w:rPr>
        <w:t xml:space="preserve"> </w:t>
      </w:r>
      <w:r>
        <w:t>также</w:t>
      </w:r>
      <w:r w:rsidRPr="006D038F">
        <w:rPr>
          <w:lang w:val="en-US"/>
        </w:rPr>
        <w:t xml:space="preserve"> </w:t>
      </w:r>
      <w:r>
        <w:t>конструкций</w:t>
      </w:r>
      <w:r w:rsidRPr="006D038F">
        <w:rPr>
          <w:lang w:val="en-US"/>
        </w:rPr>
        <w:t xml:space="preserve"> I’d rather, You’d better;</w:t>
      </w:r>
    </w:p>
    <w:p w:rsidR="000A0EF3" w:rsidRDefault="002345D6">
      <w:pPr>
        <w:pStyle w:val="a3"/>
        <w:spacing w:line="360" w:lineRule="auto"/>
        <w:ind w:left="802" w:right="251" w:firstLine="707"/>
      </w:pPr>
      <w:r>
        <w:t>подлежащее,</w:t>
      </w:r>
      <w:r>
        <w:rPr>
          <w:spacing w:val="40"/>
        </w:rPr>
        <w:t xml:space="preserve">  </w:t>
      </w:r>
      <w:r>
        <w:t>выраженное</w:t>
      </w:r>
      <w:r>
        <w:rPr>
          <w:spacing w:val="40"/>
        </w:rPr>
        <w:t xml:space="preserve">  </w:t>
      </w:r>
      <w:r>
        <w:t>собирательным</w:t>
      </w:r>
      <w:r>
        <w:rPr>
          <w:spacing w:val="40"/>
        </w:rPr>
        <w:t xml:space="preserve">  </w:t>
      </w:r>
      <w:r>
        <w:t>существительным</w:t>
      </w:r>
      <w:r>
        <w:rPr>
          <w:spacing w:val="40"/>
        </w:rPr>
        <w:t xml:space="preserve">  </w:t>
      </w:r>
      <w:r>
        <w:t>(family,</w:t>
      </w:r>
      <w:r>
        <w:rPr>
          <w:spacing w:val="40"/>
        </w:rPr>
        <w:t xml:space="preserve">  </w:t>
      </w:r>
      <w:r>
        <w:t>police), и его согласование со сказуемым;</w:t>
      </w:r>
    </w:p>
    <w:p w:rsidR="000A0EF3" w:rsidRDefault="002345D6">
      <w:pPr>
        <w:pStyle w:val="a3"/>
        <w:spacing w:line="360" w:lineRule="auto"/>
        <w:ind w:left="802" w:right="246" w:firstLine="707"/>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 Past Tense) и наиболее употребительных формах страдательного залога (Present/Past</w:t>
      </w:r>
      <w:r>
        <w:rPr>
          <w:spacing w:val="40"/>
        </w:rPr>
        <w:t xml:space="preserve"> </w:t>
      </w:r>
      <w:r>
        <w:t>Simple Passive, Present Perfect Passive);</w:t>
      </w:r>
    </w:p>
    <w:p w:rsidR="000A0EF3" w:rsidRPr="006D038F" w:rsidRDefault="002345D6">
      <w:pPr>
        <w:pStyle w:val="a3"/>
        <w:spacing w:line="276" w:lineRule="exact"/>
        <w:ind w:left="1509"/>
        <w:rPr>
          <w:lang w:val="en-US"/>
        </w:rPr>
      </w:pPr>
      <w:r>
        <w:t>конструкция</w:t>
      </w:r>
      <w:r w:rsidRPr="006D038F">
        <w:rPr>
          <w:spacing w:val="24"/>
          <w:lang w:val="en-US"/>
        </w:rPr>
        <w:t xml:space="preserve"> </w:t>
      </w:r>
      <w:r w:rsidRPr="006D038F">
        <w:rPr>
          <w:lang w:val="en-US"/>
        </w:rPr>
        <w:t>to</w:t>
      </w:r>
      <w:r w:rsidRPr="006D038F">
        <w:rPr>
          <w:spacing w:val="24"/>
          <w:lang w:val="en-US"/>
        </w:rPr>
        <w:t xml:space="preserve"> </w:t>
      </w:r>
      <w:r w:rsidRPr="006D038F">
        <w:rPr>
          <w:lang w:val="en-US"/>
        </w:rPr>
        <w:t>be</w:t>
      </w:r>
      <w:r w:rsidRPr="006D038F">
        <w:rPr>
          <w:spacing w:val="23"/>
          <w:lang w:val="en-US"/>
        </w:rPr>
        <w:t xml:space="preserve"> </w:t>
      </w:r>
      <w:r w:rsidRPr="006D038F">
        <w:rPr>
          <w:lang w:val="en-US"/>
        </w:rPr>
        <w:t>going</w:t>
      </w:r>
      <w:r w:rsidRPr="006D038F">
        <w:rPr>
          <w:spacing w:val="22"/>
          <w:lang w:val="en-US"/>
        </w:rPr>
        <w:t xml:space="preserve"> </w:t>
      </w:r>
      <w:r w:rsidRPr="006D038F">
        <w:rPr>
          <w:lang w:val="en-US"/>
        </w:rPr>
        <w:t>to,</w:t>
      </w:r>
      <w:r w:rsidRPr="006D038F">
        <w:rPr>
          <w:spacing w:val="25"/>
          <w:lang w:val="en-US"/>
        </w:rPr>
        <w:t xml:space="preserve"> </w:t>
      </w:r>
      <w:r>
        <w:t>формы</w:t>
      </w:r>
      <w:r w:rsidRPr="006D038F">
        <w:rPr>
          <w:spacing w:val="26"/>
          <w:lang w:val="en-US"/>
        </w:rPr>
        <w:t xml:space="preserve"> </w:t>
      </w:r>
      <w:r w:rsidRPr="006D038F">
        <w:rPr>
          <w:lang w:val="en-US"/>
        </w:rPr>
        <w:t>Future</w:t>
      </w:r>
      <w:r w:rsidRPr="006D038F">
        <w:rPr>
          <w:spacing w:val="24"/>
          <w:lang w:val="en-US"/>
        </w:rPr>
        <w:t xml:space="preserve"> </w:t>
      </w:r>
      <w:r w:rsidRPr="006D038F">
        <w:rPr>
          <w:lang w:val="en-US"/>
        </w:rPr>
        <w:t>Simple</w:t>
      </w:r>
      <w:r w:rsidRPr="006D038F">
        <w:rPr>
          <w:spacing w:val="23"/>
          <w:lang w:val="en-US"/>
        </w:rPr>
        <w:t xml:space="preserve"> </w:t>
      </w:r>
      <w:r w:rsidRPr="006D038F">
        <w:rPr>
          <w:lang w:val="en-US"/>
        </w:rPr>
        <w:t>Tense</w:t>
      </w:r>
      <w:r w:rsidRPr="006D038F">
        <w:rPr>
          <w:spacing w:val="25"/>
          <w:lang w:val="en-US"/>
        </w:rPr>
        <w:t xml:space="preserve"> </w:t>
      </w:r>
      <w:r>
        <w:t>и</w:t>
      </w:r>
      <w:r w:rsidRPr="006D038F">
        <w:rPr>
          <w:spacing w:val="25"/>
          <w:lang w:val="en-US"/>
        </w:rPr>
        <w:t xml:space="preserve"> </w:t>
      </w:r>
      <w:r w:rsidRPr="006D038F">
        <w:rPr>
          <w:lang w:val="en-US"/>
        </w:rPr>
        <w:t>Present</w:t>
      </w:r>
      <w:r w:rsidRPr="006D038F">
        <w:rPr>
          <w:spacing w:val="24"/>
          <w:lang w:val="en-US"/>
        </w:rPr>
        <w:t xml:space="preserve"> </w:t>
      </w:r>
      <w:r w:rsidRPr="006D038F">
        <w:rPr>
          <w:lang w:val="en-US"/>
        </w:rPr>
        <w:t>Continuous</w:t>
      </w:r>
      <w:r w:rsidRPr="006D038F">
        <w:rPr>
          <w:spacing w:val="25"/>
          <w:lang w:val="en-US"/>
        </w:rPr>
        <w:t xml:space="preserve"> </w:t>
      </w:r>
      <w:r w:rsidRPr="006D038F">
        <w:rPr>
          <w:spacing w:val="-2"/>
          <w:lang w:val="en-US"/>
        </w:rPr>
        <w:t>Tense</w:t>
      </w:r>
    </w:p>
    <w:p w:rsidR="000A0EF3" w:rsidRPr="006D038F" w:rsidRDefault="002345D6">
      <w:pPr>
        <w:pStyle w:val="a3"/>
        <w:spacing w:before="139"/>
        <w:ind w:left="802"/>
        <w:rPr>
          <w:lang w:val="en-US"/>
        </w:rPr>
      </w:pPr>
      <w:r>
        <w:t>для</w:t>
      </w:r>
      <w:r w:rsidRPr="006D038F">
        <w:rPr>
          <w:spacing w:val="-4"/>
          <w:lang w:val="en-US"/>
        </w:rPr>
        <w:t xml:space="preserve"> </w:t>
      </w:r>
      <w:r>
        <w:t>выражения</w:t>
      </w:r>
      <w:r w:rsidRPr="006D038F">
        <w:rPr>
          <w:spacing w:val="-2"/>
          <w:lang w:val="en-US"/>
        </w:rPr>
        <w:t xml:space="preserve"> </w:t>
      </w:r>
      <w:r>
        <w:t>будущего</w:t>
      </w:r>
      <w:r w:rsidRPr="006D038F">
        <w:rPr>
          <w:spacing w:val="-1"/>
          <w:lang w:val="en-US"/>
        </w:rPr>
        <w:t xml:space="preserve"> </w:t>
      </w:r>
      <w:r>
        <w:rPr>
          <w:spacing w:val="-2"/>
        </w:rPr>
        <w:t>действия</w:t>
      </w:r>
      <w:r w:rsidRPr="006D038F">
        <w:rPr>
          <w:spacing w:val="-2"/>
          <w:lang w:val="en-US"/>
        </w:rPr>
        <w:t>;</w:t>
      </w:r>
    </w:p>
    <w:p w:rsidR="000A0EF3" w:rsidRPr="006D038F" w:rsidRDefault="002345D6">
      <w:pPr>
        <w:pStyle w:val="a3"/>
        <w:spacing w:before="137" w:line="360" w:lineRule="auto"/>
        <w:ind w:left="802" w:right="251" w:firstLine="707"/>
        <w:rPr>
          <w:lang w:val="en-US"/>
        </w:rPr>
      </w:pPr>
      <w:r>
        <w:t>модальные</w:t>
      </w:r>
      <w:r w:rsidRPr="006D038F">
        <w:rPr>
          <w:spacing w:val="-2"/>
          <w:lang w:val="en-US"/>
        </w:rPr>
        <w:t xml:space="preserve"> </w:t>
      </w:r>
      <w:r>
        <w:t>глаголы</w:t>
      </w:r>
      <w:r w:rsidRPr="006D038F">
        <w:rPr>
          <w:spacing w:val="-1"/>
          <w:lang w:val="en-US"/>
        </w:rPr>
        <w:t xml:space="preserve"> </w:t>
      </w:r>
      <w:r>
        <w:t>и</w:t>
      </w:r>
      <w:r w:rsidRPr="006D038F">
        <w:rPr>
          <w:lang w:val="en-US"/>
        </w:rPr>
        <w:t xml:space="preserve"> </w:t>
      </w:r>
      <w:r>
        <w:t>их</w:t>
      </w:r>
      <w:r w:rsidRPr="006D038F">
        <w:rPr>
          <w:lang w:val="en-US"/>
        </w:rPr>
        <w:t xml:space="preserve"> </w:t>
      </w:r>
      <w:r>
        <w:t>эквиваленты</w:t>
      </w:r>
      <w:r w:rsidRPr="006D038F">
        <w:rPr>
          <w:lang w:val="en-US"/>
        </w:rPr>
        <w:t xml:space="preserve"> (can/be</w:t>
      </w:r>
      <w:r w:rsidRPr="006D038F">
        <w:rPr>
          <w:spacing w:val="-2"/>
          <w:lang w:val="en-US"/>
        </w:rPr>
        <w:t xml:space="preserve"> </w:t>
      </w:r>
      <w:r w:rsidRPr="006D038F">
        <w:rPr>
          <w:lang w:val="en-US"/>
        </w:rPr>
        <w:t>able</w:t>
      </w:r>
      <w:r w:rsidRPr="006D038F">
        <w:rPr>
          <w:spacing w:val="-2"/>
          <w:lang w:val="en-US"/>
        </w:rPr>
        <w:t xml:space="preserve"> </w:t>
      </w:r>
      <w:r w:rsidRPr="006D038F">
        <w:rPr>
          <w:lang w:val="en-US"/>
        </w:rPr>
        <w:t>to,</w:t>
      </w:r>
      <w:r w:rsidRPr="006D038F">
        <w:rPr>
          <w:spacing w:val="-1"/>
          <w:lang w:val="en-US"/>
        </w:rPr>
        <w:t xml:space="preserve"> </w:t>
      </w:r>
      <w:r w:rsidRPr="006D038F">
        <w:rPr>
          <w:lang w:val="en-US"/>
        </w:rPr>
        <w:t>could,</w:t>
      </w:r>
      <w:r w:rsidRPr="006D038F">
        <w:rPr>
          <w:spacing w:val="-1"/>
          <w:lang w:val="en-US"/>
        </w:rPr>
        <w:t xml:space="preserve"> </w:t>
      </w:r>
      <w:r w:rsidRPr="006D038F">
        <w:rPr>
          <w:lang w:val="en-US"/>
        </w:rPr>
        <w:t>must/have</w:t>
      </w:r>
      <w:r w:rsidRPr="006D038F">
        <w:rPr>
          <w:spacing w:val="-3"/>
          <w:lang w:val="en-US"/>
        </w:rPr>
        <w:t xml:space="preserve"> </w:t>
      </w:r>
      <w:r w:rsidRPr="006D038F">
        <w:rPr>
          <w:lang w:val="en-US"/>
        </w:rPr>
        <w:t>to,</w:t>
      </w:r>
      <w:r w:rsidRPr="006D038F">
        <w:rPr>
          <w:spacing w:val="-1"/>
          <w:lang w:val="en-US"/>
        </w:rPr>
        <w:t xml:space="preserve"> </w:t>
      </w:r>
      <w:r w:rsidRPr="006D038F">
        <w:rPr>
          <w:lang w:val="en-US"/>
        </w:rPr>
        <w:t>may,</w:t>
      </w:r>
      <w:r w:rsidRPr="006D038F">
        <w:rPr>
          <w:spacing w:val="-1"/>
          <w:lang w:val="en-US"/>
        </w:rPr>
        <w:t xml:space="preserve"> </w:t>
      </w:r>
      <w:r w:rsidRPr="006D038F">
        <w:rPr>
          <w:lang w:val="en-US"/>
        </w:rPr>
        <w:t>might, should, shall, would, will, need);</w:t>
      </w:r>
    </w:p>
    <w:p w:rsidR="000A0EF3" w:rsidRPr="006D038F" w:rsidRDefault="002345D6">
      <w:pPr>
        <w:pStyle w:val="a3"/>
        <w:spacing w:line="360" w:lineRule="auto"/>
        <w:ind w:left="802" w:right="242" w:firstLine="707"/>
        <w:rPr>
          <w:lang w:val="en-US"/>
        </w:rPr>
      </w:pPr>
      <w:r>
        <w:t>неличные</w:t>
      </w:r>
      <w:r w:rsidRPr="006D038F">
        <w:rPr>
          <w:spacing w:val="40"/>
          <w:lang w:val="en-US"/>
        </w:rPr>
        <w:t xml:space="preserve">  </w:t>
      </w:r>
      <w:r>
        <w:t>формы</w:t>
      </w:r>
      <w:r w:rsidRPr="006D038F">
        <w:rPr>
          <w:spacing w:val="40"/>
          <w:lang w:val="en-US"/>
        </w:rPr>
        <w:t xml:space="preserve">  </w:t>
      </w:r>
      <w:r>
        <w:t>глагола</w:t>
      </w:r>
      <w:r w:rsidRPr="006D038F">
        <w:rPr>
          <w:spacing w:val="40"/>
          <w:lang w:val="en-US"/>
        </w:rPr>
        <w:t xml:space="preserve">  </w:t>
      </w:r>
      <w:r w:rsidRPr="006D038F">
        <w:rPr>
          <w:lang w:val="en-US"/>
        </w:rPr>
        <w:t>–</w:t>
      </w:r>
      <w:r w:rsidRPr="006D038F">
        <w:rPr>
          <w:spacing w:val="40"/>
          <w:lang w:val="en-US"/>
        </w:rPr>
        <w:t xml:space="preserve">  </w:t>
      </w:r>
      <w:r>
        <w:t>инфинитив</w:t>
      </w:r>
      <w:r w:rsidRPr="006D038F">
        <w:rPr>
          <w:lang w:val="en-US"/>
        </w:rPr>
        <w:t>,</w:t>
      </w:r>
      <w:r w:rsidRPr="006D038F">
        <w:rPr>
          <w:spacing w:val="40"/>
          <w:lang w:val="en-US"/>
        </w:rPr>
        <w:t xml:space="preserve">  </w:t>
      </w:r>
      <w:r>
        <w:t>герундий</w:t>
      </w:r>
      <w:r w:rsidRPr="006D038F">
        <w:rPr>
          <w:lang w:val="en-US"/>
        </w:rPr>
        <w:t>,</w:t>
      </w:r>
      <w:r w:rsidRPr="006D038F">
        <w:rPr>
          <w:spacing w:val="40"/>
          <w:lang w:val="en-US"/>
        </w:rPr>
        <w:t xml:space="preserve">  </w:t>
      </w:r>
      <w:r>
        <w:t>причастие</w:t>
      </w:r>
      <w:r w:rsidRPr="006D038F">
        <w:rPr>
          <w:spacing w:val="40"/>
          <w:lang w:val="en-US"/>
        </w:rPr>
        <w:t xml:space="preserve">  </w:t>
      </w:r>
      <w:r w:rsidRPr="006D038F">
        <w:rPr>
          <w:lang w:val="en-US"/>
        </w:rPr>
        <w:t>(Participle</w:t>
      </w:r>
      <w:r w:rsidRPr="006D038F">
        <w:rPr>
          <w:spacing w:val="40"/>
          <w:lang w:val="en-US"/>
        </w:rPr>
        <w:t xml:space="preserve">  </w:t>
      </w:r>
      <w:r w:rsidRPr="006D038F">
        <w:rPr>
          <w:lang w:val="en-US"/>
        </w:rPr>
        <w:t xml:space="preserve">I </w:t>
      </w:r>
      <w:r>
        <w:t>и</w:t>
      </w:r>
      <w:r w:rsidRPr="006D038F">
        <w:rPr>
          <w:lang w:val="en-US"/>
        </w:rPr>
        <w:t xml:space="preserve"> Participle II), </w:t>
      </w:r>
      <w:r>
        <w:t>причастия</w:t>
      </w:r>
      <w:r w:rsidRPr="006D038F">
        <w:rPr>
          <w:lang w:val="en-US"/>
        </w:rPr>
        <w:t xml:space="preserve"> </w:t>
      </w:r>
      <w:r>
        <w:t>в</w:t>
      </w:r>
      <w:r w:rsidRPr="006D038F">
        <w:rPr>
          <w:lang w:val="en-US"/>
        </w:rPr>
        <w:t xml:space="preserve"> </w:t>
      </w:r>
      <w:r>
        <w:t>функции</w:t>
      </w:r>
      <w:r w:rsidRPr="006D038F">
        <w:rPr>
          <w:lang w:val="en-US"/>
        </w:rPr>
        <w:t xml:space="preserve"> </w:t>
      </w:r>
      <w:r>
        <w:t>определения</w:t>
      </w:r>
      <w:r w:rsidRPr="006D038F">
        <w:rPr>
          <w:lang w:val="en-US"/>
        </w:rPr>
        <w:t xml:space="preserve"> (Participle I – a playing child, Participle II</w:t>
      </w:r>
      <w:r w:rsidRPr="006D038F">
        <w:rPr>
          <w:spacing w:val="40"/>
          <w:lang w:val="en-US"/>
        </w:rPr>
        <w:t xml:space="preserve"> </w:t>
      </w:r>
      <w:r w:rsidRPr="006D038F">
        <w:rPr>
          <w:lang w:val="en-US"/>
        </w:rPr>
        <w:t>– a written text);</w:t>
      </w:r>
    </w:p>
    <w:p w:rsidR="000A0EF3" w:rsidRDefault="002345D6">
      <w:pPr>
        <w:pStyle w:val="a3"/>
        <w:spacing w:before="2"/>
        <w:ind w:left="151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0A0EF3" w:rsidRDefault="002345D6">
      <w:pPr>
        <w:pStyle w:val="a3"/>
        <w:spacing w:before="136" w:line="362" w:lineRule="auto"/>
        <w:ind w:left="802" w:right="252" w:firstLine="707"/>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образованных</w:t>
      </w:r>
      <w:r>
        <w:rPr>
          <w:spacing w:val="80"/>
        </w:rPr>
        <w:t xml:space="preserve"> </w:t>
      </w:r>
      <w:r>
        <w:t>по</w:t>
      </w:r>
      <w:r>
        <w:rPr>
          <w:spacing w:val="80"/>
        </w:rPr>
        <w:t xml:space="preserve"> </w:t>
      </w:r>
      <w:r>
        <w:t>правилу, и исключения;</w:t>
      </w:r>
    </w:p>
    <w:p w:rsidR="000A0EF3" w:rsidRDefault="002345D6">
      <w:pPr>
        <w:pStyle w:val="a3"/>
        <w:spacing w:line="271" w:lineRule="exact"/>
        <w:ind w:left="1509"/>
      </w:pPr>
      <w:r>
        <w:t>неисчисляемые</w:t>
      </w:r>
      <w:r>
        <w:rPr>
          <w:spacing w:val="22"/>
        </w:rPr>
        <w:t xml:space="preserve"> </w:t>
      </w:r>
      <w:r>
        <w:t>имена</w:t>
      </w:r>
      <w:r>
        <w:rPr>
          <w:spacing w:val="27"/>
        </w:rPr>
        <w:t xml:space="preserve"> </w:t>
      </w:r>
      <w:r>
        <w:t>существительные,</w:t>
      </w:r>
      <w:r>
        <w:rPr>
          <w:spacing w:val="25"/>
        </w:rPr>
        <w:t xml:space="preserve"> </w:t>
      </w:r>
      <w:r>
        <w:t>имеющие</w:t>
      </w:r>
      <w:r>
        <w:rPr>
          <w:spacing w:val="25"/>
        </w:rPr>
        <w:t xml:space="preserve"> </w:t>
      </w:r>
      <w:r>
        <w:t>форму</w:t>
      </w:r>
      <w:r>
        <w:rPr>
          <w:spacing w:val="20"/>
        </w:rPr>
        <w:t xml:space="preserve"> </w:t>
      </w:r>
      <w:r>
        <w:t>только</w:t>
      </w:r>
      <w:r>
        <w:rPr>
          <w:spacing w:val="26"/>
        </w:rPr>
        <w:t xml:space="preserve"> </w:t>
      </w:r>
      <w:r>
        <w:rPr>
          <w:spacing w:val="-2"/>
        </w:rPr>
        <w:t>множественного</w:t>
      </w:r>
    </w:p>
    <w:p w:rsidR="000A0EF3" w:rsidRDefault="002345D6">
      <w:pPr>
        <w:pStyle w:val="a3"/>
        <w:spacing w:before="140"/>
        <w:ind w:left="802"/>
        <w:jc w:val="left"/>
      </w:pPr>
      <w:r>
        <w:rPr>
          <w:spacing w:val="-2"/>
        </w:rPr>
        <w:t>числа;</w:t>
      </w:r>
    </w:p>
    <w:p w:rsidR="000A0EF3" w:rsidRDefault="002345D6">
      <w:pPr>
        <w:pStyle w:val="a3"/>
        <w:spacing w:before="137"/>
        <w:ind w:left="1509"/>
        <w:jc w:val="left"/>
      </w:pPr>
      <w:r>
        <w:t>притяжательный</w:t>
      </w:r>
      <w:r>
        <w:rPr>
          <w:spacing w:val="-4"/>
        </w:rPr>
        <w:t xml:space="preserve"> </w:t>
      </w:r>
      <w:r>
        <w:t>падеж</w:t>
      </w:r>
      <w:r>
        <w:rPr>
          <w:spacing w:val="-5"/>
        </w:rPr>
        <w:t xml:space="preserve"> </w:t>
      </w:r>
      <w:r>
        <w:t>имён</w:t>
      </w:r>
      <w:r>
        <w:rPr>
          <w:spacing w:val="-3"/>
        </w:rPr>
        <w:t xml:space="preserve"> </w:t>
      </w:r>
      <w:r>
        <w:rPr>
          <w:spacing w:val="-2"/>
        </w:rPr>
        <w:t>существительных;</w:t>
      </w:r>
    </w:p>
    <w:p w:rsidR="000A0EF3" w:rsidRDefault="002345D6">
      <w:pPr>
        <w:pStyle w:val="a3"/>
        <w:tabs>
          <w:tab w:val="left" w:pos="2486"/>
          <w:tab w:val="left" w:pos="4484"/>
          <w:tab w:val="left" w:pos="4968"/>
          <w:tab w:val="left" w:pos="6144"/>
          <w:tab w:val="left" w:pos="6614"/>
          <w:tab w:val="left" w:pos="8628"/>
        </w:tabs>
        <w:spacing w:before="139"/>
        <w:ind w:left="1509"/>
        <w:jc w:val="left"/>
      </w:pPr>
      <w:r>
        <w:rPr>
          <w:spacing w:val="-4"/>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p>
    <w:p w:rsidR="000A0EF3" w:rsidRDefault="002345D6">
      <w:pPr>
        <w:pStyle w:val="a3"/>
        <w:spacing w:before="137"/>
        <w:ind w:left="802"/>
      </w:pPr>
      <w:r>
        <w:t>и</w:t>
      </w:r>
      <w:r>
        <w:rPr>
          <w:spacing w:val="-3"/>
        </w:rPr>
        <w:t xml:space="preserve"> </w:t>
      </w:r>
      <w:r>
        <w:t>превосходной</w:t>
      </w:r>
      <w:r>
        <w:rPr>
          <w:spacing w:val="-3"/>
        </w:rPr>
        <w:t xml:space="preserve"> </w:t>
      </w:r>
      <w:r>
        <w:t>степенях,</w:t>
      </w:r>
      <w:r>
        <w:rPr>
          <w:spacing w:val="-3"/>
        </w:rPr>
        <w:t xml:space="preserve"> </w:t>
      </w:r>
      <w:r>
        <w:t>образованных</w:t>
      </w:r>
      <w:r>
        <w:rPr>
          <w:spacing w:val="-4"/>
        </w:rPr>
        <w:t xml:space="preserve"> </w:t>
      </w:r>
      <w:r>
        <w:t>по</w:t>
      </w:r>
      <w:r>
        <w:rPr>
          <w:spacing w:val="-3"/>
        </w:rPr>
        <w:t xml:space="preserve"> </w:t>
      </w:r>
      <w:r>
        <w:t>правилу,</w:t>
      </w:r>
      <w:r>
        <w:rPr>
          <w:spacing w:val="-3"/>
        </w:rPr>
        <w:t xml:space="preserve"> </w:t>
      </w:r>
      <w:r>
        <w:t>и</w:t>
      </w:r>
      <w:r>
        <w:rPr>
          <w:spacing w:val="-2"/>
        </w:rPr>
        <w:t xml:space="preserve"> исключения;</w:t>
      </w:r>
    </w:p>
    <w:p w:rsidR="000A0EF3" w:rsidRDefault="002345D6">
      <w:pPr>
        <w:pStyle w:val="a3"/>
        <w:spacing w:before="139" w:line="360" w:lineRule="auto"/>
        <w:ind w:left="802" w:right="248" w:firstLine="707"/>
      </w:pPr>
      <w:r>
        <w:t>порядок следования нескольких прилагательных (мнение – размер – возраст – цвет – происхождение);</w:t>
      </w:r>
    </w:p>
    <w:p w:rsidR="000A0EF3" w:rsidRPr="006D038F" w:rsidRDefault="002345D6">
      <w:pPr>
        <w:pStyle w:val="a3"/>
        <w:ind w:left="1509"/>
        <w:rPr>
          <w:lang w:val="en-US"/>
        </w:rPr>
      </w:pPr>
      <w:r>
        <w:t>слова</w:t>
      </w:r>
      <w:r w:rsidRPr="006D038F">
        <w:rPr>
          <w:lang w:val="en-US"/>
        </w:rPr>
        <w:t>,</w:t>
      </w:r>
      <w:r w:rsidRPr="006D038F">
        <w:rPr>
          <w:spacing w:val="-2"/>
          <w:lang w:val="en-US"/>
        </w:rPr>
        <w:t xml:space="preserve"> </w:t>
      </w:r>
      <w:r>
        <w:t>выражающие</w:t>
      </w:r>
      <w:r w:rsidRPr="006D038F">
        <w:rPr>
          <w:spacing w:val="-2"/>
          <w:lang w:val="en-US"/>
        </w:rPr>
        <w:t xml:space="preserve"> </w:t>
      </w:r>
      <w:r>
        <w:t>количество</w:t>
      </w:r>
      <w:r w:rsidRPr="006D038F">
        <w:rPr>
          <w:spacing w:val="-1"/>
          <w:lang w:val="en-US"/>
        </w:rPr>
        <w:t xml:space="preserve"> </w:t>
      </w:r>
      <w:r w:rsidRPr="006D038F">
        <w:rPr>
          <w:lang w:val="en-US"/>
        </w:rPr>
        <w:t>(many/much,</w:t>
      </w:r>
      <w:r w:rsidRPr="006D038F">
        <w:rPr>
          <w:spacing w:val="-1"/>
          <w:lang w:val="en-US"/>
        </w:rPr>
        <w:t xml:space="preserve"> </w:t>
      </w:r>
      <w:r w:rsidRPr="006D038F">
        <w:rPr>
          <w:lang w:val="en-US"/>
        </w:rPr>
        <w:t>little/a</w:t>
      </w:r>
      <w:r w:rsidRPr="006D038F">
        <w:rPr>
          <w:spacing w:val="-3"/>
          <w:lang w:val="en-US"/>
        </w:rPr>
        <w:t xml:space="preserve"> </w:t>
      </w:r>
      <w:r w:rsidRPr="006D038F">
        <w:rPr>
          <w:lang w:val="en-US"/>
        </w:rPr>
        <w:t>little,</w:t>
      </w:r>
      <w:r w:rsidRPr="006D038F">
        <w:rPr>
          <w:spacing w:val="-2"/>
          <w:lang w:val="en-US"/>
        </w:rPr>
        <w:t xml:space="preserve"> </w:t>
      </w:r>
      <w:r w:rsidRPr="006D038F">
        <w:rPr>
          <w:lang w:val="en-US"/>
        </w:rPr>
        <w:t>few/a</w:t>
      </w:r>
      <w:r w:rsidRPr="006D038F">
        <w:rPr>
          <w:spacing w:val="-2"/>
          <w:lang w:val="en-US"/>
        </w:rPr>
        <w:t xml:space="preserve"> </w:t>
      </w:r>
      <w:r w:rsidRPr="006D038F">
        <w:rPr>
          <w:lang w:val="en-US"/>
        </w:rPr>
        <w:t>few,</w:t>
      </w:r>
      <w:r w:rsidRPr="006D038F">
        <w:rPr>
          <w:spacing w:val="-1"/>
          <w:lang w:val="en-US"/>
        </w:rPr>
        <w:t xml:space="preserve"> </w:t>
      </w:r>
      <w:r w:rsidRPr="006D038F">
        <w:rPr>
          <w:lang w:val="en-US"/>
        </w:rPr>
        <w:t>a</w:t>
      </w:r>
      <w:r w:rsidRPr="006D038F">
        <w:rPr>
          <w:spacing w:val="-3"/>
          <w:lang w:val="en-US"/>
        </w:rPr>
        <w:t xml:space="preserve"> </w:t>
      </w:r>
      <w:r w:rsidRPr="006D038F">
        <w:rPr>
          <w:lang w:val="en-US"/>
        </w:rPr>
        <w:t>lot</w:t>
      </w:r>
      <w:r w:rsidRPr="006D038F">
        <w:rPr>
          <w:spacing w:val="-1"/>
          <w:lang w:val="en-US"/>
        </w:rPr>
        <w:t xml:space="preserve"> </w:t>
      </w:r>
      <w:r w:rsidRPr="006D038F">
        <w:rPr>
          <w:spacing w:val="-4"/>
          <w:lang w:val="en-US"/>
        </w:rPr>
        <w:t>of);</w:t>
      </w:r>
    </w:p>
    <w:p w:rsidR="000A0EF3" w:rsidRDefault="002345D6">
      <w:pPr>
        <w:pStyle w:val="a3"/>
        <w:spacing w:before="137" w:line="360" w:lineRule="auto"/>
        <w:ind w:left="802" w:right="249" w:firstLine="707"/>
      </w:pPr>
      <w:r>
        <w:t xml:space="preserve">личные местоимения в именительном и объектном падежах, притяжательные </w:t>
      </w:r>
      <w:r>
        <w:lastRenderedPageBreak/>
        <w:t>местоимения (в том числе в абсолютной форме), возвратные, указательные, вопросительные местоимения;</w:t>
      </w:r>
    </w:p>
    <w:p w:rsidR="000A0EF3" w:rsidRDefault="002345D6">
      <w:pPr>
        <w:pStyle w:val="a3"/>
        <w:spacing w:before="2" w:line="360" w:lineRule="auto"/>
        <w:ind w:left="802" w:right="252" w:firstLine="707"/>
      </w:pPr>
      <w:r>
        <w:t>неопределённые местоимения и их производные, отрицательные местоимения</w:t>
      </w:r>
      <w:r>
        <w:rPr>
          <w:spacing w:val="80"/>
        </w:rPr>
        <w:t xml:space="preserve"> </w:t>
      </w:r>
      <w:r>
        <w:t>none, no и производные последнего (nobody, nothing, и другие);</w:t>
      </w:r>
    </w:p>
    <w:p w:rsidR="000A0EF3" w:rsidRDefault="002345D6">
      <w:pPr>
        <w:pStyle w:val="a3"/>
        <w:ind w:left="1509"/>
      </w:pPr>
      <w:r>
        <w:t>количественные</w:t>
      </w:r>
      <w:r>
        <w:rPr>
          <w:spacing w:val="-4"/>
        </w:rPr>
        <w:t xml:space="preserve"> </w:t>
      </w:r>
      <w:r>
        <w:t>и</w:t>
      </w:r>
      <w:r>
        <w:rPr>
          <w:spacing w:val="-2"/>
        </w:rPr>
        <w:t xml:space="preserve"> </w:t>
      </w:r>
      <w:r>
        <w:t>порядковые</w:t>
      </w:r>
      <w:r>
        <w:rPr>
          <w:spacing w:val="-3"/>
        </w:rPr>
        <w:t xml:space="preserve"> </w:t>
      </w:r>
      <w:r>
        <w:rPr>
          <w:spacing w:val="-2"/>
        </w:rPr>
        <w:t>числительные;</w:t>
      </w:r>
    </w:p>
    <w:p w:rsidR="000A0EF3" w:rsidRDefault="002345D6">
      <w:pPr>
        <w:pStyle w:val="a3"/>
        <w:spacing w:before="64" w:line="360" w:lineRule="auto"/>
        <w:ind w:left="802" w:right="254" w:firstLine="707"/>
      </w:pPr>
      <w:r>
        <w:t>предлоги места, времени, направления, предлоги, употребляемые с глаголами в страдательном залоге;</w:t>
      </w:r>
    </w:p>
    <w:p w:rsidR="000A0EF3" w:rsidRDefault="002345D6">
      <w:pPr>
        <w:pStyle w:val="a3"/>
        <w:spacing w:before="1"/>
        <w:ind w:left="1510"/>
      </w:pPr>
      <w:r>
        <w:t>владеть</w:t>
      </w:r>
      <w:r>
        <w:rPr>
          <w:spacing w:val="-4"/>
        </w:rPr>
        <w:t xml:space="preserve"> </w:t>
      </w:r>
      <w:r>
        <w:t>социокультурными</w:t>
      </w:r>
      <w:r>
        <w:rPr>
          <w:spacing w:val="-4"/>
        </w:rPr>
        <w:t xml:space="preserve"> </w:t>
      </w:r>
      <w:r>
        <w:t>знаниями</w:t>
      </w:r>
      <w:r>
        <w:rPr>
          <w:spacing w:val="-5"/>
        </w:rPr>
        <w:t xml:space="preserve"> </w:t>
      </w:r>
      <w:r>
        <w:t>и</w:t>
      </w:r>
      <w:r>
        <w:rPr>
          <w:spacing w:val="-1"/>
        </w:rPr>
        <w:t xml:space="preserve"> </w:t>
      </w:r>
      <w:r>
        <w:rPr>
          <w:spacing w:val="-2"/>
        </w:rPr>
        <w:t>умениями:</w:t>
      </w:r>
    </w:p>
    <w:p w:rsidR="000A0EF3" w:rsidRDefault="002345D6">
      <w:pPr>
        <w:pStyle w:val="a3"/>
        <w:spacing w:before="139" w:line="360" w:lineRule="auto"/>
        <w:ind w:left="802" w:right="247" w:firstLine="707"/>
      </w:pPr>
      <w:r>
        <w:t>знать/понимать</w:t>
      </w:r>
      <w:r>
        <w:rPr>
          <w:spacing w:val="80"/>
          <w:w w:val="150"/>
        </w:rPr>
        <w:t xml:space="preserve">   </w:t>
      </w:r>
      <w:r>
        <w:t>речевые</w:t>
      </w:r>
      <w:r>
        <w:rPr>
          <w:spacing w:val="80"/>
          <w:w w:val="150"/>
        </w:rPr>
        <w:t xml:space="preserve">   </w:t>
      </w:r>
      <w:r>
        <w:t>различия</w:t>
      </w:r>
      <w:r>
        <w:rPr>
          <w:spacing w:val="80"/>
          <w:w w:val="150"/>
        </w:rPr>
        <w:t xml:space="preserve">   </w:t>
      </w:r>
      <w:r>
        <w:t>в</w:t>
      </w:r>
      <w:r>
        <w:rPr>
          <w:spacing w:val="80"/>
          <w:w w:val="150"/>
        </w:rPr>
        <w:t xml:space="preserve">   </w:t>
      </w:r>
      <w:r>
        <w:t>ситуациях</w:t>
      </w:r>
      <w:r>
        <w:rPr>
          <w:spacing w:val="80"/>
          <w:w w:val="150"/>
        </w:rPr>
        <w:t xml:space="preserve">   </w:t>
      </w:r>
      <w:r>
        <w:t>официального и</w:t>
      </w:r>
      <w:r>
        <w:rPr>
          <w:spacing w:val="80"/>
          <w:w w:val="150"/>
        </w:rPr>
        <w:t xml:space="preserve">  </w:t>
      </w:r>
      <w:r>
        <w:t>неофициального</w:t>
      </w:r>
      <w:r>
        <w:rPr>
          <w:spacing w:val="80"/>
          <w:w w:val="150"/>
        </w:rPr>
        <w:t xml:space="preserve">  </w:t>
      </w:r>
      <w:r>
        <w:t>общения</w:t>
      </w:r>
      <w:r>
        <w:rPr>
          <w:spacing w:val="80"/>
          <w:w w:val="150"/>
        </w:rPr>
        <w:t xml:space="preserve">  </w:t>
      </w:r>
      <w:r>
        <w:t>в</w:t>
      </w:r>
      <w:r>
        <w:rPr>
          <w:spacing w:val="80"/>
          <w:w w:val="150"/>
        </w:rPr>
        <w:t xml:space="preserve">  </w:t>
      </w:r>
      <w:r>
        <w:t>рамках</w:t>
      </w:r>
      <w:r>
        <w:rPr>
          <w:spacing w:val="80"/>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и использовать лексико-грамматические средства с учётом этих различий;</w:t>
      </w:r>
    </w:p>
    <w:p w:rsidR="000A0EF3" w:rsidRDefault="002345D6">
      <w:pPr>
        <w:pStyle w:val="a3"/>
        <w:spacing w:line="360" w:lineRule="auto"/>
        <w:ind w:left="802" w:right="248" w:firstLine="707"/>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0A0EF3" w:rsidRDefault="002345D6">
      <w:pPr>
        <w:pStyle w:val="a3"/>
        <w:spacing w:line="360" w:lineRule="auto"/>
        <w:ind w:left="802" w:right="255" w:firstLine="707"/>
      </w:pPr>
      <w:r>
        <w:t>иметь базовые знания о социокультурном портрете и культурном наследии родной страны и страны/стран изучаемого языка;</w:t>
      </w:r>
    </w:p>
    <w:p w:rsidR="000A0EF3" w:rsidRDefault="002345D6">
      <w:pPr>
        <w:pStyle w:val="a3"/>
        <w:ind w:left="1509"/>
      </w:pPr>
      <w:r>
        <w:t>представлять</w:t>
      </w:r>
      <w:r>
        <w:rPr>
          <w:spacing w:val="-1"/>
        </w:rPr>
        <w:t xml:space="preserve"> </w:t>
      </w:r>
      <w:r>
        <w:t>родную страну</w:t>
      </w:r>
      <w:r>
        <w:rPr>
          <w:spacing w:val="-6"/>
        </w:rPr>
        <w:t xml:space="preserve"> </w:t>
      </w:r>
      <w:r>
        <w:t>и её</w:t>
      </w:r>
      <w:r>
        <w:rPr>
          <w:spacing w:val="-1"/>
        </w:rPr>
        <w:t xml:space="preserve"> </w:t>
      </w:r>
      <w:r>
        <w:t>культуру</w:t>
      </w:r>
      <w:r>
        <w:rPr>
          <w:spacing w:val="-6"/>
        </w:rPr>
        <w:t xml:space="preserve"> </w:t>
      </w:r>
      <w:r>
        <w:t>на</w:t>
      </w:r>
      <w:r>
        <w:rPr>
          <w:spacing w:val="1"/>
        </w:rPr>
        <w:t xml:space="preserve"> </w:t>
      </w:r>
      <w:r>
        <w:t>иностранном</w:t>
      </w:r>
      <w:r>
        <w:rPr>
          <w:spacing w:val="-1"/>
        </w:rPr>
        <w:t xml:space="preserve"> </w:t>
      </w:r>
      <w:r>
        <w:rPr>
          <w:spacing w:val="-2"/>
        </w:rPr>
        <w:t>языке;</w:t>
      </w:r>
    </w:p>
    <w:p w:rsidR="000A0EF3" w:rsidRDefault="002345D6">
      <w:pPr>
        <w:pStyle w:val="a3"/>
        <w:spacing w:before="139" w:line="360" w:lineRule="auto"/>
        <w:ind w:left="802" w:right="256" w:firstLine="707"/>
      </w:pPr>
      <w:r>
        <w:t>проявлять</w:t>
      </w:r>
      <w:r>
        <w:rPr>
          <w:spacing w:val="80"/>
        </w:rPr>
        <w:t xml:space="preserve">  </w:t>
      </w:r>
      <w:r>
        <w:t>уважение</w:t>
      </w:r>
      <w:r>
        <w:rPr>
          <w:spacing w:val="80"/>
        </w:rPr>
        <w:t xml:space="preserve">  </w:t>
      </w:r>
      <w:r>
        <w:t>к</w:t>
      </w:r>
      <w:r>
        <w:rPr>
          <w:spacing w:val="80"/>
        </w:rPr>
        <w:t xml:space="preserve">  </w:t>
      </w:r>
      <w:r>
        <w:t>иной</w:t>
      </w:r>
      <w:r>
        <w:rPr>
          <w:spacing w:val="80"/>
        </w:rPr>
        <w:t xml:space="preserve">  </w:t>
      </w:r>
      <w:r>
        <w:t>культуре,</w:t>
      </w:r>
      <w:r>
        <w:rPr>
          <w:spacing w:val="80"/>
        </w:rPr>
        <w:t xml:space="preserve">  </w:t>
      </w:r>
      <w:r>
        <w:t>соблюдать</w:t>
      </w:r>
      <w:r>
        <w:rPr>
          <w:spacing w:val="80"/>
        </w:rPr>
        <w:t xml:space="preserve">  </w:t>
      </w:r>
      <w:r>
        <w:t>нормы</w:t>
      </w:r>
      <w:r>
        <w:rPr>
          <w:spacing w:val="80"/>
        </w:rPr>
        <w:t xml:space="preserve">  </w:t>
      </w:r>
      <w:r>
        <w:t>вежливости в межкультурном общении;</w:t>
      </w:r>
    </w:p>
    <w:p w:rsidR="000A0EF3" w:rsidRDefault="002345D6">
      <w:pPr>
        <w:pStyle w:val="a3"/>
        <w:spacing w:line="360" w:lineRule="auto"/>
        <w:ind w:left="802" w:right="251" w:firstLine="707"/>
      </w:pPr>
      <w:r>
        <w:t>владеть компенсаторными умениями, позволяющими в случае сбоя коммуникации, а также в условиях дефицита языковых средств:</w:t>
      </w:r>
    </w:p>
    <w:p w:rsidR="000A0EF3" w:rsidRDefault="002345D6">
      <w:pPr>
        <w:pStyle w:val="a3"/>
        <w:tabs>
          <w:tab w:val="left" w:pos="9767"/>
        </w:tabs>
        <w:spacing w:line="360" w:lineRule="auto"/>
        <w:ind w:left="802" w:right="250" w:firstLine="707"/>
      </w:pPr>
      <w:r>
        <w:t>использовать различные приёмы переработки информации:</w:t>
      </w:r>
      <w:r>
        <w:tab/>
      </w:r>
      <w:r>
        <w:rPr>
          <w:spacing w:val="-4"/>
        </w:rPr>
        <w:t xml:space="preserve">при </w:t>
      </w:r>
      <w:r>
        <w:t xml:space="preserve">говорении – переспрос, при говорении и письме – описание/перифраз/толкование, при </w:t>
      </w:r>
      <w:r>
        <w:rPr>
          <w:spacing w:val="-2"/>
        </w:rPr>
        <w:t>чтении</w:t>
      </w:r>
    </w:p>
    <w:p w:rsidR="000A0EF3" w:rsidRDefault="002345D6">
      <w:pPr>
        <w:pStyle w:val="a3"/>
        <w:spacing w:line="360" w:lineRule="auto"/>
        <w:ind w:left="1509" w:right="3317" w:hanging="708"/>
      </w:pPr>
      <w:r>
        <w:t>и аудировании – языковую и контекстуальную догадку; владеть</w:t>
      </w:r>
      <w:r>
        <w:rPr>
          <w:spacing w:val="-7"/>
        </w:rPr>
        <w:t xml:space="preserve"> </w:t>
      </w:r>
      <w:r>
        <w:t>метапредметными</w:t>
      </w:r>
      <w:r>
        <w:rPr>
          <w:spacing w:val="-3"/>
        </w:rPr>
        <w:t xml:space="preserve"> </w:t>
      </w:r>
      <w:r>
        <w:t>умениями,</w:t>
      </w:r>
      <w:r>
        <w:rPr>
          <w:spacing w:val="-5"/>
        </w:rPr>
        <w:t xml:space="preserve"> </w:t>
      </w:r>
      <w:r>
        <w:rPr>
          <w:spacing w:val="-2"/>
        </w:rPr>
        <w:t>позволяющими:</w:t>
      </w:r>
    </w:p>
    <w:p w:rsidR="000A0EF3" w:rsidRDefault="002345D6">
      <w:pPr>
        <w:pStyle w:val="a3"/>
        <w:spacing w:line="360" w:lineRule="auto"/>
        <w:ind w:left="1509" w:right="252"/>
      </w:pPr>
      <w:r>
        <w:t>совершенствовать учебную деятельность по овладению иностранным языком; сравнивать,</w:t>
      </w:r>
      <w:r>
        <w:rPr>
          <w:spacing w:val="60"/>
          <w:w w:val="150"/>
        </w:rPr>
        <w:t xml:space="preserve">    </w:t>
      </w:r>
      <w:r>
        <w:t>классифицировать,</w:t>
      </w:r>
      <w:r>
        <w:rPr>
          <w:spacing w:val="60"/>
          <w:w w:val="150"/>
        </w:rPr>
        <w:t xml:space="preserve">    </w:t>
      </w:r>
      <w:r>
        <w:t>систематизировать</w:t>
      </w:r>
      <w:r>
        <w:rPr>
          <w:spacing w:val="60"/>
          <w:w w:val="150"/>
        </w:rPr>
        <w:t xml:space="preserve">    </w:t>
      </w:r>
      <w:r>
        <w:t>и</w:t>
      </w:r>
      <w:r>
        <w:rPr>
          <w:spacing w:val="60"/>
          <w:w w:val="150"/>
        </w:rPr>
        <w:t xml:space="preserve">    </w:t>
      </w:r>
      <w:r>
        <w:rPr>
          <w:spacing w:val="-2"/>
        </w:rPr>
        <w:t>обобщать</w:t>
      </w:r>
    </w:p>
    <w:p w:rsidR="000A0EF3" w:rsidRDefault="002345D6">
      <w:pPr>
        <w:pStyle w:val="a3"/>
        <w:spacing w:line="360" w:lineRule="auto"/>
        <w:ind w:left="801" w:right="254"/>
      </w:pPr>
      <w:r>
        <w:t>по</w:t>
      </w:r>
      <w:r>
        <w:rPr>
          <w:spacing w:val="80"/>
          <w:w w:val="150"/>
        </w:rPr>
        <w:t xml:space="preserve">  </w:t>
      </w:r>
      <w:r>
        <w:t>существенным</w:t>
      </w:r>
      <w:r>
        <w:rPr>
          <w:spacing w:val="80"/>
          <w:w w:val="150"/>
        </w:rPr>
        <w:t xml:space="preserve">  </w:t>
      </w:r>
      <w:r>
        <w:t>признакам</w:t>
      </w:r>
      <w:r>
        <w:rPr>
          <w:spacing w:val="80"/>
          <w:w w:val="150"/>
        </w:rPr>
        <w:t xml:space="preserve">  </w:t>
      </w:r>
      <w:r>
        <w:t>изученные</w:t>
      </w:r>
      <w:r>
        <w:rPr>
          <w:spacing w:val="80"/>
          <w:w w:val="150"/>
        </w:rPr>
        <w:t xml:space="preserve">  </w:t>
      </w:r>
      <w:r>
        <w:t>языковые</w:t>
      </w:r>
      <w:r>
        <w:rPr>
          <w:spacing w:val="80"/>
          <w:w w:val="150"/>
        </w:rPr>
        <w:t xml:space="preserve">  </w:t>
      </w:r>
      <w:r>
        <w:t>явления</w:t>
      </w:r>
      <w:r>
        <w:rPr>
          <w:spacing w:val="80"/>
          <w:w w:val="150"/>
        </w:rPr>
        <w:t xml:space="preserve">  </w:t>
      </w:r>
      <w:r>
        <w:t>(лексические</w:t>
      </w:r>
      <w:r>
        <w:rPr>
          <w:spacing w:val="80"/>
        </w:rPr>
        <w:t xml:space="preserve"> </w:t>
      </w:r>
      <w:r>
        <w:t>и грамматические);</w:t>
      </w:r>
    </w:p>
    <w:p w:rsidR="000A0EF3" w:rsidRDefault="002345D6">
      <w:pPr>
        <w:pStyle w:val="a3"/>
        <w:tabs>
          <w:tab w:val="left" w:pos="3798"/>
          <w:tab w:val="left" w:pos="5983"/>
          <w:tab w:val="left" w:pos="7726"/>
          <w:tab w:val="left" w:pos="8779"/>
        </w:tabs>
        <w:spacing w:line="360" w:lineRule="auto"/>
        <w:ind w:left="801" w:right="245" w:firstLine="707"/>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0A0EF3" w:rsidRDefault="002345D6">
      <w:pPr>
        <w:pStyle w:val="a3"/>
        <w:tabs>
          <w:tab w:val="left" w:pos="3448"/>
          <w:tab w:val="left" w:pos="5372"/>
          <w:tab w:val="left" w:pos="6394"/>
          <w:tab w:val="left" w:pos="8975"/>
        </w:tabs>
        <w:spacing w:line="360" w:lineRule="auto"/>
        <w:ind w:left="801" w:right="251" w:firstLine="707"/>
      </w:pPr>
      <w:r>
        <w:t xml:space="preserve">участвовать в учебно-исследовательской, проектной деятельности предметного и </w:t>
      </w:r>
      <w:r>
        <w:rPr>
          <w:spacing w:val="-2"/>
        </w:rPr>
        <w:lastRenderedPageBreak/>
        <w:t>межпредметного</w:t>
      </w:r>
      <w:r>
        <w:tab/>
      </w:r>
      <w:r>
        <w:rPr>
          <w:spacing w:val="-2"/>
        </w:rPr>
        <w:t>характера</w:t>
      </w:r>
      <w:r>
        <w:tab/>
      </w:r>
      <w:r>
        <w:rPr>
          <w:spacing w:val="-10"/>
        </w:rPr>
        <w:t>с</w:t>
      </w:r>
      <w:r>
        <w:tab/>
      </w:r>
      <w:r>
        <w:rPr>
          <w:spacing w:val="-2"/>
        </w:rPr>
        <w:t>использованием</w:t>
      </w:r>
      <w:r>
        <w:tab/>
      </w:r>
      <w:r>
        <w:rPr>
          <w:spacing w:val="-2"/>
        </w:rPr>
        <w:t xml:space="preserve">материалов </w:t>
      </w:r>
      <w:r>
        <w:t>на английском языке и применением информационно-коммуникационных технологий;</w:t>
      </w:r>
    </w:p>
    <w:p w:rsidR="000A0EF3" w:rsidRDefault="002345D6">
      <w:pPr>
        <w:pStyle w:val="a3"/>
        <w:spacing w:before="2" w:line="360" w:lineRule="auto"/>
        <w:ind w:left="801" w:right="251" w:firstLine="707"/>
      </w:pPr>
      <w:r>
        <w:t>соблюдать правила информационной безопасности в ситуациях повседневной жизни и при работе в сети Интернет.</w:t>
      </w:r>
    </w:p>
    <w:p w:rsidR="000A0EF3" w:rsidRDefault="002345D6">
      <w:pPr>
        <w:pStyle w:val="a3"/>
        <w:ind w:left="1509"/>
      </w:pPr>
      <w:r>
        <w:t>Предметные</w:t>
      </w:r>
      <w:r>
        <w:rPr>
          <w:spacing w:val="65"/>
          <w:w w:val="150"/>
        </w:rPr>
        <w:t xml:space="preserve">  </w:t>
      </w:r>
      <w:r>
        <w:t>результаты</w:t>
      </w:r>
      <w:r>
        <w:rPr>
          <w:spacing w:val="66"/>
          <w:w w:val="150"/>
        </w:rPr>
        <w:t xml:space="preserve">  </w:t>
      </w:r>
      <w:r>
        <w:t>освоения</w:t>
      </w:r>
      <w:r>
        <w:rPr>
          <w:spacing w:val="66"/>
          <w:w w:val="150"/>
        </w:rPr>
        <w:t xml:space="preserve">  </w:t>
      </w:r>
      <w:r>
        <w:t>программы</w:t>
      </w:r>
      <w:r>
        <w:rPr>
          <w:spacing w:val="65"/>
          <w:w w:val="150"/>
        </w:rPr>
        <w:t xml:space="preserve">  </w:t>
      </w:r>
      <w:r>
        <w:t>по</w:t>
      </w:r>
      <w:r>
        <w:rPr>
          <w:spacing w:val="66"/>
          <w:w w:val="150"/>
        </w:rPr>
        <w:t xml:space="preserve">  </w:t>
      </w:r>
      <w:r>
        <w:t>английскому</w:t>
      </w:r>
      <w:r>
        <w:rPr>
          <w:spacing w:val="64"/>
          <w:w w:val="150"/>
        </w:rPr>
        <w:t xml:space="preserve">  </w:t>
      </w:r>
      <w:r>
        <w:rPr>
          <w:spacing w:val="-2"/>
        </w:rPr>
        <w:t>языку.</w:t>
      </w:r>
    </w:p>
    <w:p w:rsidR="000A0EF3" w:rsidRDefault="002345D6">
      <w:pPr>
        <w:pStyle w:val="a3"/>
        <w:spacing w:before="64"/>
        <w:ind w:left="802"/>
        <w:jc w:val="left"/>
      </w:pPr>
      <w:r>
        <w:t>К</w:t>
      </w:r>
      <w:r>
        <w:rPr>
          <w:spacing w:val="-1"/>
        </w:rPr>
        <w:t xml:space="preserve"> </w:t>
      </w:r>
      <w:r>
        <w:t>концу</w:t>
      </w:r>
      <w:r>
        <w:rPr>
          <w:spacing w:val="-8"/>
        </w:rPr>
        <w:t xml:space="preserve"> </w:t>
      </w:r>
      <w:r>
        <w:t>11</w:t>
      </w:r>
      <w:r>
        <w:rPr>
          <w:spacing w:val="-1"/>
        </w:rPr>
        <w:t xml:space="preserve"> </w:t>
      </w:r>
      <w:r>
        <w:t>класса</w:t>
      </w:r>
      <w:r>
        <w:rPr>
          <w:spacing w:val="-1"/>
        </w:rPr>
        <w:t xml:space="preserve"> </w:t>
      </w:r>
      <w:r>
        <w:t xml:space="preserve">обучающийся </w:t>
      </w:r>
      <w:r>
        <w:rPr>
          <w:spacing w:val="-2"/>
        </w:rPr>
        <w:t>научится:</w:t>
      </w:r>
    </w:p>
    <w:p w:rsidR="000A0EF3" w:rsidRDefault="002345D6">
      <w:pPr>
        <w:pStyle w:val="a3"/>
        <w:spacing w:before="140"/>
        <w:ind w:left="1509"/>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0A0EF3" w:rsidRDefault="002345D6">
      <w:pPr>
        <w:pStyle w:val="a3"/>
        <w:spacing w:before="137"/>
        <w:ind w:left="1509"/>
        <w:jc w:val="left"/>
      </w:pPr>
      <w:r>
        <w:rPr>
          <w:spacing w:val="-2"/>
        </w:rPr>
        <w:t>говорение:</w:t>
      </w:r>
    </w:p>
    <w:p w:rsidR="000A0EF3" w:rsidRDefault="002345D6">
      <w:pPr>
        <w:pStyle w:val="a3"/>
        <w:tabs>
          <w:tab w:val="left" w:pos="10041"/>
        </w:tabs>
        <w:spacing w:before="139" w:line="360" w:lineRule="auto"/>
        <w:ind w:left="802" w:right="247" w:firstLine="707"/>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tab/>
      </w:r>
      <w:r>
        <w:rPr>
          <w:spacing w:val="-10"/>
        </w:rPr>
        <w:t xml:space="preserve">в </w:t>
      </w:r>
      <w:r>
        <w:t>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0A0EF3" w:rsidRDefault="002345D6">
      <w:pPr>
        <w:pStyle w:val="a3"/>
        <w:tabs>
          <w:tab w:val="left" w:pos="3244"/>
          <w:tab w:val="left" w:pos="4718"/>
          <w:tab w:val="left" w:pos="6287"/>
          <w:tab w:val="left" w:pos="8708"/>
        </w:tabs>
        <w:spacing w:line="360" w:lineRule="auto"/>
        <w:ind w:left="802" w:right="249" w:firstLine="707"/>
      </w:pPr>
      <w:r>
        <w:rPr>
          <w:spacing w:val="-2"/>
        </w:rPr>
        <w:t>создавать</w:t>
      </w:r>
      <w:r>
        <w:tab/>
      </w:r>
      <w:r>
        <w:rPr>
          <w:spacing w:val="-2"/>
        </w:rPr>
        <w:t>устные</w:t>
      </w:r>
      <w:r>
        <w:tab/>
      </w:r>
      <w:r>
        <w:rPr>
          <w:spacing w:val="-2"/>
        </w:rPr>
        <w:t>связные</w:t>
      </w:r>
      <w:r>
        <w:tab/>
      </w:r>
      <w:r>
        <w:rPr>
          <w:spacing w:val="-2"/>
        </w:rPr>
        <w:t>монологические</w:t>
      </w:r>
      <w:r>
        <w:tab/>
      </w:r>
      <w:r>
        <w:rPr>
          <w:spacing w:val="-2"/>
        </w:rPr>
        <w:t xml:space="preserve">высказывания </w:t>
      </w:r>
      <w:r>
        <w:t>(описание/характеристика, повествование/сообщение, рассуждение) с изложением своего мнения</w:t>
      </w:r>
      <w:r>
        <w:rPr>
          <w:spacing w:val="-3"/>
        </w:rPr>
        <w:t xml:space="preserve"> </w:t>
      </w:r>
      <w:r>
        <w:t>и</w:t>
      </w:r>
      <w:r>
        <w:rPr>
          <w:spacing w:val="-5"/>
        </w:rPr>
        <w:t xml:space="preserve"> </w:t>
      </w:r>
      <w:r>
        <w:t>краткой</w:t>
      </w:r>
      <w:r>
        <w:rPr>
          <w:spacing w:val="-3"/>
        </w:rPr>
        <w:t xml:space="preserve"> </w:t>
      </w:r>
      <w:r>
        <w:t>аргументацией</w:t>
      </w:r>
      <w:r>
        <w:rPr>
          <w:spacing w:val="-3"/>
        </w:rPr>
        <w:t xml:space="preserve"> </w:t>
      </w:r>
      <w:r>
        <w:t>с</w:t>
      </w:r>
      <w:r>
        <w:rPr>
          <w:spacing w:val="-4"/>
        </w:rPr>
        <w:t xml:space="preserve"> </w:t>
      </w:r>
      <w:r>
        <w:t>вербальными</w:t>
      </w:r>
      <w:r>
        <w:rPr>
          <w:spacing w:val="-3"/>
        </w:rPr>
        <w:t xml:space="preserve"> </w:t>
      </w:r>
      <w:r>
        <w:t>и/или</w:t>
      </w:r>
      <w:r>
        <w:rPr>
          <w:spacing w:val="-3"/>
        </w:rPr>
        <w:t xml:space="preserve"> </w:t>
      </w:r>
      <w:r>
        <w:t>зрительными</w:t>
      </w:r>
      <w:r>
        <w:rPr>
          <w:spacing w:val="-5"/>
        </w:rPr>
        <w:t xml:space="preserve"> </w:t>
      </w:r>
      <w:r>
        <w:t>опорами</w:t>
      </w:r>
      <w:r>
        <w:rPr>
          <w:spacing w:val="-3"/>
        </w:rPr>
        <w:t xml:space="preserve"> </w:t>
      </w:r>
      <w:r>
        <w:t>или</w:t>
      </w:r>
      <w:r>
        <w:rPr>
          <w:spacing w:val="-2"/>
        </w:rPr>
        <w:t xml:space="preserve"> </w:t>
      </w:r>
      <w:r>
        <w:t>без</w:t>
      </w:r>
      <w:r>
        <w:rPr>
          <w:spacing w:val="-3"/>
        </w:rPr>
        <w:t xml:space="preserve"> </w:t>
      </w:r>
      <w:r>
        <w:t>опор в рамках отобранного тематического содержания речи;</w:t>
      </w:r>
    </w:p>
    <w:p w:rsidR="000A0EF3" w:rsidRDefault="002345D6">
      <w:pPr>
        <w:pStyle w:val="a3"/>
        <w:spacing w:before="1" w:line="360" w:lineRule="auto"/>
        <w:ind w:left="802" w:right="248" w:firstLine="707"/>
      </w:pPr>
      <w:r>
        <w:t>излагать</w:t>
      </w:r>
      <w:r>
        <w:rPr>
          <w:spacing w:val="80"/>
        </w:rPr>
        <w:t xml:space="preserve">   </w:t>
      </w:r>
      <w:r>
        <w:t>основное</w:t>
      </w:r>
      <w:r>
        <w:rPr>
          <w:spacing w:val="80"/>
        </w:rPr>
        <w:t xml:space="preserve">   </w:t>
      </w:r>
      <w:r>
        <w:t>содержание</w:t>
      </w:r>
      <w:r>
        <w:rPr>
          <w:spacing w:val="80"/>
        </w:rPr>
        <w:t xml:space="preserve">   </w:t>
      </w:r>
      <w:r>
        <w:t>прочитанного/прослушанного</w:t>
      </w:r>
      <w:r>
        <w:rPr>
          <w:spacing w:val="80"/>
        </w:rPr>
        <w:t xml:space="preserve">   </w:t>
      </w:r>
      <w:r>
        <w:t>текста</w:t>
      </w:r>
      <w:r>
        <w:rPr>
          <w:spacing w:val="80"/>
          <w:w w:val="150"/>
        </w:rPr>
        <w:t xml:space="preserve"> </w:t>
      </w:r>
      <w:r>
        <w:t>с выражением своего отношения без вербальных опор (объём монологического высказывания – 14–15 фраз);</w:t>
      </w:r>
    </w:p>
    <w:p w:rsidR="000A0EF3" w:rsidRDefault="002345D6">
      <w:pPr>
        <w:pStyle w:val="a3"/>
        <w:spacing w:line="275" w:lineRule="exact"/>
        <w:ind w:left="1509"/>
      </w:pPr>
      <w:r>
        <w:t>устно</w:t>
      </w:r>
      <w:r>
        <w:rPr>
          <w:spacing w:val="53"/>
          <w:w w:val="150"/>
        </w:rPr>
        <w:t xml:space="preserve">  </w:t>
      </w:r>
      <w:r>
        <w:t>излагать</w:t>
      </w:r>
      <w:r>
        <w:rPr>
          <w:spacing w:val="54"/>
          <w:w w:val="150"/>
        </w:rPr>
        <w:t xml:space="preserve">  </w:t>
      </w:r>
      <w:r>
        <w:t>результаты</w:t>
      </w:r>
      <w:r>
        <w:rPr>
          <w:spacing w:val="53"/>
          <w:w w:val="150"/>
        </w:rPr>
        <w:t xml:space="preserve">  </w:t>
      </w:r>
      <w:r>
        <w:t>выполненной</w:t>
      </w:r>
      <w:r>
        <w:rPr>
          <w:spacing w:val="54"/>
          <w:w w:val="150"/>
        </w:rPr>
        <w:t xml:space="preserve">  </w:t>
      </w:r>
      <w:r>
        <w:t>проектной</w:t>
      </w:r>
      <w:r>
        <w:rPr>
          <w:spacing w:val="54"/>
          <w:w w:val="150"/>
        </w:rPr>
        <w:t xml:space="preserve">  </w:t>
      </w:r>
      <w:r>
        <w:t>работы</w:t>
      </w:r>
      <w:r>
        <w:rPr>
          <w:spacing w:val="53"/>
          <w:w w:val="150"/>
        </w:rPr>
        <w:t xml:space="preserve">  </w:t>
      </w:r>
      <w:r>
        <w:t>(объём</w:t>
      </w:r>
      <w:r>
        <w:rPr>
          <w:spacing w:val="56"/>
          <w:w w:val="150"/>
        </w:rPr>
        <w:t xml:space="preserve">  </w:t>
      </w:r>
      <w:r>
        <w:rPr>
          <w:spacing w:val="-10"/>
        </w:rPr>
        <w:t>–</w:t>
      </w:r>
    </w:p>
    <w:p w:rsidR="000A0EF3" w:rsidRDefault="002345D6">
      <w:pPr>
        <w:pStyle w:val="a3"/>
        <w:spacing w:before="139"/>
        <w:ind w:left="802"/>
        <w:jc w:val="left"/>
      </w:pPr>
      <w:r>
        <w:t>14–15</w:t>
      </w:r>
      <w:r>
        <w:rPr>
          <w:spacing w:val="-1"/>
        </w:rPr>
        <w:t xml:space="preserve"> </w:t>
      </w:r>
      <w:r>
        <w:rPr>
          <w:spacing w:val="-2"/>
        </w:rPr>
        <w:t>фраз);</w:t>
      </w:r>
    </w:p>
    <w:p w:rsidR="000A0EF3" w:rsidRDefault="002345D6">
      <w:pPr>
        <w:pStyle w:val="a3"/>
        <w:spacing w:before="137"/>
        <w:ind w:left="1509"/>
        <w:jc w:val="left"/>
      </w:pPr>
      <w:r>
        <w:rPr>
          <w:spacing w:val="-2"/>
        </w:rPr>
        <w:t>аудирование:</w:t>
      </w:r>
    </w:p>
    <w:p w:rsidR="000A0EF3" w:rsidRDefault="002345D6">
      <w:pPr>
        <w:pStyle w:val="a3"/>
        <w:spacing w:before="140" w:line="360" w:lineRule="auto"/>
        <w:ind w:left="802" w:right="246" w:firstLine="707"/>
      </w:pPr>
      <w:r>
        <w:t>воспринимать на слух и понимать аутентичные тексты, содержащие отдельные неизученные</w:t>
      </w:r>
      <w:r>
        <w:rPr>
          <w:spacing w:val="64"/>
          <w:w w:val="150"/>
        </w:rPr>
        <w:t xml:space="preserve">   </w:t>
      </w:r>
      <w:r>
        <w:t>языковые</w:t>
      </w:r>
      <w:r>
        <w:rPr>
          <w:spacing w:val="64"/>
          <w:w w:val="150"/>
        </w:rPr>
        <w:t xml:space="preserve">   </w:t>
      </w:r>
      <w:r>
        <w:t>явления,</w:t>
      </w:r>
      <w:r>
        <w:rPr>
          <w:spacing w:val="64"/>
          <w:w w:val="150"/>
        </w:rPr>
        <w:t xml:space="preserve">   </w:t>
      </w:r>
      <w:r>
        <w:t>с</w:t>
      </w:r>
      <w:r>
        <w:rPr>
          <w:spacing w:val="64"/>
          <w:w w:val="150"/>
        </w:rPr>
        <w:t xml:space="preserve">   </w:t>
      </w:r>
      <w:r>
        <w:t>разной</w:t>
      </w:r>
      <w:r>
        <w:rPr>
          <w:spacing w:val="65"/>
          <w:w w:val="150"/>
        </w:rPr>
        <w:t xml:space="preserve">   </w:t>
      </w:r>
      <w:r>
        <w:t>глубиной</w:t>
      </w:r>
      <w:r>
        <w:rPr>
          <w:spacing w:val="65"/>
          <w:w w:val="150"/>
        </w:rPr>
        <w:t xml:space="preserve">   </w:t>
      </w: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0A0EF3" w:rsidRDefault="002345D6">
      <w:pPr>
        <w:pStyle w:val="a3"/>
        <w:spacing w:line="275" w:lineRule="exact"/>
        <w:ind w:left="1509"/>
      </w:pPr>
      <w:r>
        <w:t>смысловое</w:t>
      </w:r>
      <w:r>
        <w:rPr>
          <w:spacing w:val="-4"/>
        </w:rPr>
        <w:t xml:space="preserve"> </w:t>
      </w:r>
      <w:r>
        <w:rPr>
          <w:spacing w:val="-2"/>
        </w:rPr>
        <w:t>чтение:</w:t>
      </w:r>
    </w:p>
    <w:p w:rsidR="000A0EF3" w:rsidRDefault="002345D6">
      <w:pPr>
        <w:pStyle w:val="a3"/>
        <w:tabs>
          <w:tab w:val="left" w:pos="8799"/>
          <w:tab w:val="left" w:pos="9789"/>
          <w:tab w:val="left" w:pos="10039"/>
        </w:tabs>
        <w:spacing w:before="139" w:line="360" w:lineRule="auto"/>
        <w:ind w:left="802" w:right="245" w:firstLine="707"/>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Pr>
          <w:spacing w:val="-2"/>
        </w:rPr>
        <w:t>нужной/интересующей/запрашиваемой</w:t>
      </w:r>
      <w:r>
        <w:tab/>
      </w:r>
      <w:r>
        <w:rPr>
          <w:spacing w:val="-2"/>
        </w:rPr>
        <w:t xml:space="preserve">информации, </w:t>
      </w:r>
      <w:r>
        <w:lastRenderedPageBreak/>
        <w:t>с полным пониманием прочитанного (объём текста/текстов</w:t>
      </w:r>
      <w:r>
        <w:tab/>
      </w:r>
      <w:r>
        <w:tab/>
      </w:r>
      <w:r>
        <w:rPr>
          <w:spacing w:val="-4"/>
        </w:rPr>
        <w:t xml:space="preserve">для </w:t>
      </w:r>
      <w:r>
        <w:rPr>
          <w:spacing w:val="-2"/>
        </w:rPr>
        <w:t>чтения</w:t>
      </w:r>
      <w:r>
        <w:tab/>
      </w:r>
      <w:r>
        <w:tab/>
      </w:r>
      <w:r>
        <w:tab/>
      </w:r>
      <w:r>
        <w:rPr>
          <w:spacing w:val="-10"/>
        </w:rPr>
        <w:t>–</w:t>
      </w:r>
    </w:p>
    <w:p w:rsidR="000A0EF3" w:rsidRDefault="002345D6">
      <w:pPr>
        <w:pStyle w:val="a3"/>
        <w:spacing w:before="1"/>
        <w:ind w:left="802"/>
      </w:pPr>
      <w:r>
        <w:t xml:space="preserve">до 600–800 </w:t>
      </w:r>
      <w:r>
        <w:rPr>
          <w:spacing w:val="-2"/>
        </w:rPr>
        <w:t>слов);</w:t>
      </w:r>
    </w:p>
    <w:p w:rsidR="000A0EF3" w:rsidRDefault="002345D6">
      <w:pPr>
        <w:pStyle w:val="a3"/>
        <w:spacing w:before="137" w:line="360" w:lineRule="auto"/>
        <w:ind w:left="802" w:right="246" w:firstLine="707"/>
      </w:pPr>
      <w:r>
        <w:t>читать</w:t>
      </w:r>
      <w:r>
        <w:rPr>
          <w:spacing w:val="80"/>
        </w:rPr>
        <w:t xml:space="preserve">  </w:t>
      </w:r>
      <w:r>
        <w:t>про</w:t>
      </w:r>
      <w:r>
        <w:rPr>
          <w:spacing w:val="80"/>
        </w:rPr>
        <w:t xml:space="preserve">  </w:t>
      </w:r>
      <w:r>
        <w:t>себя</w:t>
      </w:r>
      <w:r>
        <w:rPr>
          <w:spacing w:val="80"/>
        </w:rPr>
        <w:t xml:space="preserve">  </w:t>
      </w:r>
      <w:r>
        <w:t>несплошные</w:t>
      </w:r>
      <w:r>
        <w:rPr>
          <w:spacing w:val="80"/>
        </w:rPr>
        <w:t xml:space="preserve">  </w:t>
      </w:r>
      <w:r>
        <w:t>тексты</w:t>
      </w:r>
      <w:r>
        <w:rPr>
          <w:spacing w:val="80"/>
        </w:rPr>
        <w:t xml:space="preserve">  </w:t>
      </w:r>
      <w:r>
        <w:t>(таблицы,</w:t>
      </w:r>
      <w:r>
        <w:rPr>
          <w:spacing w:val="80"/>
        </w:rPr>
        <w:t xml:space="preserve">  </w:t>
      </w:r>
      <w:r>
        <w:t>диаграммы,</w:t>
      </w:r>
      <w:r>
        <w:rPr>
          <w:spacing w:val="80"/>
        </w:rPr>
        <w:t xml:space="preserve">  </w:t>
      </w:r>
      <w:r>
        <w:t>графики) и понимать представленную в них информацию;</w:t>
      </w:r>
    </w:p>
    <w:p w:rsidR="000A0EF3" w:rsidRDefault="002345D6">
      <w:pPr>
        <w:pStyle w:val="a3"/>
        <w:spacing w:before="64"/>
        <w:ind w:left="1510"/>
      </w:pPr>
      <w:r>
        <w:t>письменная</w:t>
      </w:r>
      <w:r>
        <w:rPr>
          <w:spacing w:val="-4"/>
        </w:rPr>
        <w:t xml:space="preserve"> </w:t>
      </w:r>
      <w:r>
        <w:rPr>
          <w:spacing w:val="-2"/>
        </w:rPr>
        <w:t>речь:</w:t>
      </w:r>
    </w:p>
    <w:p w:rsidR="000A0EF3" w:rsidRDefault="002345D6">
      <w:pPr>
        <w:pStyle w:val="a3"/>
        <w:spacing w:before="140" w:line="360" w:lineRule="auto"/>
        <w:ind w:left="802" w:right="252" w:firstLine="707"/>
      </w:pPr>
      <w:r>
        <w:t>заполнять</w:t>
      </w:r>
      <w:r>
        <w:rPr>
          <w:spacing w:val="71"/>
        </w:rPr>
        <w:t xml:space="preserve">  </w:t>
      </w:r>
      <w:r>
        <w:t>анкеты</w:t>
      </w:r>
      <w:r>
        <w:rPr>
          <w:spacing w:val="71"/>
        </w:rPr>
        <w:t xml:space="preserve">  </w:t>
      </w:r>
      <w:r>
        <w:t>и</w:t>
      </w:r>
      <w:r>
        <w:rPr>
          <w:spacing w:val="70"/>
        </w:rPr>
        <w:t xml:space="preserve">  </w:t>
      </w:r>
      <w:r>
        <w:t>формуляры,</w:t>
      </w:r>
      <w:r>
        <w:rPr>
          <w:spacing w:val="72"/>
        </w:rPr>
        <w:t xml:space="preserve">  </w:t>
      </w:r>
      <w:r>
        <w:t>сообщая</w:t>
      </w:r>
      <w:r>
        <w:rPr>
          <w:spacing w:val="71"/>
        </w:rPr>
        <w:t xml:space="preserve">  </w:t>
      </w:r>
      <w:r>
        <w:t>о</w:t>
      </w:r>
      <w:r>
        <w:rPr>
          <w:spacing w:val="71"/>
        </w:rPr>
        <w:t xml:space="preserve">  </w:t>
      </w:r>
      <w:r>
        <w:t>себе</w:t>
      </w:r>
      <w:r>
        <w:rPr>
          <w:spacing w:val="70"/>
        </w:rPr>
        <w:t xml:space="preserve">  </w:t>
      </w:r>
      <w:r>
        <w:t>основные</w:t>
      </w:r>
      <w:r>
        <w:rPr>
          <w:spacing w:val="70"/>
        </w:rPr>
        <w:t xml:space="preserve">  </w:t>
      </w:r>
      <w:r>
        <w:t>сведения, в соответствии с нормами, принятыми в стране/странах изучаемого языка;</w:t>
      </w:r>
    </w:p>
    <w:p w:rsidR="000A0EF3" w:rsidRDefault="002345D6">
      <w:pPr>
        <w:pStyle w:val="a3"/>
        <w:spacing w:line="360" w:lineRule="auto"/>
        <w:ind w:left="802" w:right="252" w:firstLine="707"/>
      </w:pPr>
      <w:r>
        <w:t>писать</w:t>
      </w:r>
      <w:r>
        <w:rPr>
          <w:spacing w:val="74"/>
        </w:rPr>
        <w:t xml:space="preserve"> </w:t>
      </w:r>
      <w:r>
        <w:t>резюме</w:t>
      </w:r>
      <w:r>
        <w:rPr>
          <w:spacing w:val="71"/>
        </w:rPr>
        <w:t xml:space="preserve"> </w:t>
      </w:r>
      <w:r>
        <w:t>(CV)</w:t>
      </w:r>
      <w:r>
        <w:rPr>
          <w:spacing w:val="71"/>
        </w:rPr>
        <w:t xml:space="preserve"> </w:t>
      </w:r>
      <w:r>
        <w:t>с</w:t>
      </w:r>
      <w:r>
        <w:rPr>
          <w:spacing w:val="71"/>
        </w:rPr>
        <w:t xml:space="preserve"> </w:t>
      </w:r>
      <w:r>
        <w:t>сообщением</w:t>
      </w:r>
      <w:r>
        <w:rPr>
          <w:spacing w:val="71"/>
        </w:rPr>
        <w:t xml:space="preserve"> </w:t>
      </w:r>
      <w:r>
        <w:t>основных</w:t>
      </w:r>
      <w:r>
        <w:rPr>
          <w:spacing w:val="74"/>
        </w:rPr>
        <w:t xml:space="preserve"> </w:t>
      </w:r>
      <w:r>
        <w:t>сведений</w:t>
      </w:r>
      <w:r>
        <w:rPr>
          <w:spacing w:val="73"/>
        </w:rPr>
        <w:t xml:space="preserve"> </w:t>
      </w:r>
      <w:r>
        <w:t>о</w:t>
      </w:r>
      <w:r>
        <w:rPr>
          <w:spacing w:val="70"/>
        </w:rPr>
        <w:t xml:space="preserve"> </w:t>
      </w:r>
      <w:r>
        <w:t>себе</w:t>
      </w:r>
      <w:r>
        <w:rPr>
          <w:spacing w:val="71"/>
        </w:rPr>
        <w:t xml:space="preserve"> </w:t>
      </w:r>
      <w:r>
        <w:t>в</w:t>
      </w:r>
      <w:r>
        <w:rPr>
          <w:spacing w:val="72"/>
        </w:rPr>
        <w:t xml:space="preserve"> </w:t>
      </w:r>
      <w:r>
        <w:t>соответствии с нормами, принятыми в стране/странах изучаемого языка;</w:t>
      </w:r>
    </w:p>
    <w:p w:rsidR="000A0EF3" w:rsidRDefault="002345D6">
      <w:pPr>
        <w:pStyle w:val="a3"/>
        <w:spacing w:line="360" w:lineRule="auto"/>
        <w:ind w:left="802" w:right="249" w:firstLine="707"/>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0A0EF3" w:rsidRDefault="002345D6">
      <w:pPr>
        <w:pStyle w:val="a3"/>
        <w:spacing w:line="360" w:lineRule="auto"/>
        <w:ind w:left="802" w:right="251" w:firstLine="707"/>
      </w:pPr>
      <w:r>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p w:rsidR="000A0EF3" w:rsidRDefault="002345D6">
      <w:pPr>
        <w:pStyle w:val="a3"/>
        <w:tabs>
          <w:tab w:val="left" w:pos="3518"/>
          <w:tab w:val="left" w:pos="5924"/>
          <w:tab w:val="left" w:pos="7993"/>
          <w:tab w:val="left" w:pos="10036"/>
        </w:tabs>
        <w:spacing w:line="360" w:lineRule="auto"/>
        <w:ind w:left="802" w:right="247" w:firstLine="707"/>
      </w:pPr>
      <w: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w:t>
      </w:r>
      <w:r>
        <w:rPr>
          <w:spacing w:val="-2"/>
        </w:rPr>
        <w:t>выполненной</w:t>
      </w:r>
      <w:r>
        <w:tab/>
      </w:r>
      <w:r>
        <w:rPr>
          <w:spacing w:val="-2"/>
        </w:rPr>
        <w:t>проектной</w:t>
      </w:r>
      <w:r>
        <w:tab/>
      </w:r>
      <w:r>
        <w:rPr>
          <w:spacing w:val="-2"/>
        </w:rPr>
        <w:t>работы</w:t>
      </w:r>
      <w:r>
        <w:tab/>
      </w:r>
      <w:r>
        <w:rPr>
          <w:spacing w:val="-2"/>
        </w:rPr>
        <w:t>(объём</w:t>
      </w:r>
      <w:r>
        <w:tab/>
      </w:r>
      <w:r>
        <w:rPr>
          <w:spacing w:val="-10"/>
        </w:rPr>
        <w:t xml:space="preserve">– </w:t>
      </w:r>
      <w:r>
        <w:t>до 180 слов);</w:t>
      </w:r>
    </w:p>
    <w:p w:rsidR="000A0EF3" w:rsidRDefault="002345D6">
      <w:pPr>
        <w:pStyle w:val="a3"/>
        <w:ind w:left="1509"/>
      </w:pPr>
      <w:r>
        <w:t>владеть</w:t>
      </w:r>
      <w:r>
        <w:rPr>
          <w:spacing w:val="-5"/>
        </w:rPr>
        <w:t xml:space="preserve"> </w:t>
      </w:r>
      <w:r>
        <w:t>фонетическими</w:t>
      </w:r>
      <w:r>
        <w:rPr>
          <w:spacing w:val="-6"/>
        </w:rPr>
        <w:t xml:space="preserve"> </w:t>
      </w:r>
      <w:r>
        <w:rPr>
          <w:spacing w:val="-2"/>
        </w:rPr>
        <w:t>навыками:</w:t>
      </w:r>
    </w:p>
    <w:p w:rsidR="000A0EF3" w:rsidRDefault="002345D6">
      <w:pPr>
        <w:pStyle w:val="a3"/>
        <w:spacing w:before="139" w:line="360" w:lineRule="auto"/>
        <w:ind w:left="802" w:right="243" w:firstLine="707"/>
      </w:pPr>
      <w:r>
        <w:t>различать на слух и адекватно, без ошибок, ведущих к сбою коммуникации, произносить</w:t>
      </w:r>
      <w:r>
        <w:rPr>
          <w:spacing w:val="80"/>
          <w:w w:val="150"/>
        </w:rPr>
        <w:t xml:space="preserve">  </w:t>
      </w:r>
      <w:r>
        <w:t>слова</w:t>
      </w:r>
      <w:r>
        <w:rPr>
          <w:spacing w:val="80"/>
          <w:w w:val="150"/>
        </w:rPr>
        <w:t xml:space="preserve">  </w:t>
      </w:r>
      <w:r>
        <w:t>с</w:t>
      </w:r>
      <w:r>
        <w:rPr>
          <w:spacing w:val="80"/>
          <w:w w:val="150"/>
        </w:rPr>
        <w:t xml:space="preserve">  </w:t>
      </w:r>
      <w:r>
        <w:t>правильным</w:t>
      </w:r>
      <w:r>
        <w:rPr>
          <w:spacing w:val="80"/>
          <w:w w:val="150"/>
        </w:rPr>
        <w:t xml:space="preserve">  </w:t>
      </w:r>
      <w:r>
        <w:t>ударением</w:t>
      </w:r>
      <w:r>
        <w:rPr>
          <w:spacing w:val="80"/>
          <w:w w:val="150"/>
        </w:rPr>
        <w:t xml:space="preserve">  </w:t>
      </w:r>
      <w:r>
        <w:t>и</w:t>
      </w:r>
      <w:r>
        <w:rPr>
          <w:spacing w:val="80"/>
          <w:w w:val="150"/>
        </w:rPr>
        <w:t xml:space="preserve">  </w:t>
      </w:r>
      <w:r>
        <w:t>фразы</w:t>
      </w:r>
      <w:r>
        <w:rPr>
          <w:spacing w:val="80"/>
          <w:w w:val="150"/>
        </w:rPr>
        <w:t xml:space="preserve">  </w:t>
      </w:r>
      <w:r>
        <w:t>с</w:t>
      </w:r>
      <w:r>
        <w:rPr>
          <w:spacing w:val="80"/>
          <w:w w:val="150"/>
        </w:rPr>
        <w:t xml:space="preserve">  </w:t>
      </w:r>
      <w:r>
        <w:t>соблюдением их ритмико-интонационных особенностей, в том числе применять правило отсутствия фразового ударения на служебных словах;</w:t>
      </w:r>
    </w:p>
    <w:p w:rsidR="000A0EF3" w:rsidRDefault="002345D6">
      <w:pPr>
        <w:pStyle w:val="a3"/>
        <w:spacing w:before="1" w:line="360" w:lineRule="auto"/>
        <w:ind w:left="802" w:right="241" w:firstLine="707"/>
      </w:pPr>
      <w:r>
        <w:t>выразительно читать вслух небольшие тексты объёмом до 150 слов, построенные</w:t>
      </w:r>
      <w:r>
        <w:rPr>
          <w:spacing w:val="4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80"/>
        </w:rPr>
        <w:t xml:space="preserve">   </w:t>
      </w:r>
      <w:r>
        <w:t>с</w:t>
      </w:r>
      <w:r>
        <w:rPr>
          <w:spacing w:val="80"/>
        </w:rPr>
        <w:t xml:space="preserve">   </w:t>
      </w:r>
      <w:r>
        <w:t>соблюдением</w:t>
      </w:r>
      <w:r>
        <w:rPr>
          <w:spacing w:val="80"/>
        </w:rPr>
        <w:t xml:space="preserve">   </w:t>
      </w:r>
      <w:r>
        <w:t>правил</w:t>
      </w:r>
      <w:r>
        <w:rPr>
          <w:spacing w:val="80"/>
        </w:rPr>
        <w:t xml:space="preserve">   </w:t>
      </w:r>
      <w:r>
        <w:t>чтения и соответствующей интонацией, демонстрируя понимание содержания текста;</w:t>
      </w:r>
    </w:p>
    <w:p w:rsidR="000A0EF3" w:rsidRDefault="002345D6">
      <w:pPr>
        <w:pStyle w:val="a3"/>
        <w:spacing w:line="275" w:lineRule="exact"/>
        <w:ind w:left="1509"/>
      </w:pPr>
      <w:r>
        <w:t>владеть</w:t>
      </w:r>
      <w:r>
        <w:rPr>
          <w:spacing w:val="-6"/>
        </w:rPr>
        <w:t xml:space="preserve"> </w:t>
      </w:r>
      <w:r>
        <w:t>орфографическими</w:t>
      </w:r>
      <w:r>
        <w:rPr>
          <w:spacing w:val="-5"/>
        </w:rPr>
        <w:t xml:space="preserve"> </w:t>
      </w:r>
      <w:r>
        <w:t>навыками:</w:t>
      </w:r>
      <w:r>
        <w:rPr>
          <w:spacing w:val="-5"/>
        </w:rPr>
        <w:t xml:space="preserve"> </w:t>
      </w:r>
      <w:r>
        <w:t>правильно</w:t>
      </w:r>
      <w:r>
        <w:rPr>
          <w:spacing w:val="-5"/>
        </w:rPr>
        <w:t xml:space="preserve"> </w:t>
      </w:r>
      <w:r>
        <w:t>писать</w:t>
      </w:r>
      <w:r>
        <w:rPr>
          <w:spacing w:val="-6"/>
        </w:rPr>
        <w:t xml:space="preserve"> </w:t>
      </w:r>
      <w:r>
        <w:t>изученные</w:t>
      </w:r>
      <w:r>
        <w:rPr>
          <w:spacing w:val="-6"/>
        </w:rPr>
        <w:t xml:space="preserve"> </w:t>
      </w:r>
      <w:r>
        <w:rPr>
          <w:spacing w:val="-2"/>
        </w:rPr>
        <w:t>слова;</w:t>
      </w:r>
    </w:p>
    <w:p w:rsidR="000A0EF3" w:rsidRDefault="002345D6">
      <w:pPr>
        <w:pStyle w:val="a3"/>
        <w:tabs>
          <w:tab w:val="left" w:pos="2961"/>
          <w:tab w:val="left" w:pos="5529"/>
          <w:tab w:val="left" w:pos="7278"/>
          <w:tab w:val="left" w:pos="9313"/>
        </w:tabs>
        <w:spacing w:before="139" w:line="360" w:lineRule="auto"/>
        <w:ind w:left="801" w:right="249" w:firstLine="707"/>
      </w:pPr>
      <w:r>
        <w:rPr>
          <w:spacing w:val="-2"/>
        </w:rPr>
        <w:t>владеть</w:t>
      </w:r>
      <w:r>
        <w:tab/>
      </w:r>
      <w:r>
        <w:rPr>
          <w:spacing w:val="-2"/>
        </w:rPr>
        <w:t>пунктуационными</w:t>
      </w:r>
      <w:r>
        <w:tab/>
      </w:r>
      <w:r>
        <w:rPr>
          <w:spacing w:val="-2"/>
        </w:rPr>
        <w:t>навыками:</w:t>
      </w:r>
      <w:r>
        <w:tab/>
      </w:r>
      <w:r>
        <w:rPr>
          <w:spacing w:val="-2"/>
        </w:rPr>
        <w:t>использовать</w:t>
      </w:r>
      <w:r>
        <w:tab/>
      </w:r>
      <w:r>
        <w:rPr>
          <w:spacing w:val="-2"/>
        </w:rPr>
        <w:t xml:space="preserve">запятую </w:t>
      </w:r>
      <w:r>
        <w:t>при перечислении, обращении и при выделении вводных слов;</w:t>
      </w:r>
    </w:p>
    <w:p w:rsidR="000A0EF3" w:rsidRDefault="002345D6">
      <w:pPr>
        <w:pStyle w:val="a3"/>
        <w:ind w:left="1509"/>
      </w:pPr>
      <w:r>
        <w:t>апостроф,</w:t>
      </w:r>
      <w:r>
        <w:rPr>
          <w:spacing w:val="-6"/>
        </w:rPr>
        <w:t xml:space="preserve"> </w:t>
      </w:r>
      <w:r>
        <w:t>точку,</w:t>
      </w:r>
      <w:r>
        <w:rPr>
          <w:spacing w:val="-1"/>
        </w:rPr>
        <w:t xml:space="preserve"> </w:t>
      </w:r>
      <w:r>
        <w:t>вопросительный</w:t>
      </w:r>
      <w:r>
        <w:rPr>
          <w:spacing w:val="-6"/>
        </w:rPr>
        <w:t xml:space="preserve"> </w:t>
      </w:r>
      <w:r>
        <w:t>и</w:t>
      </w:r>
      <w:r>
        <w:rPr>
          <w:spacing w:val="-3"/>
        </w:rPr>
        <w:t xml:space="preserve"> </w:t>
      </w:r>
      <w:r>
        <w:t>восклицательный</w:t>
      </w:r>
      <w:r>
        <w:rPr>
          <w:spacing w:val="-3"/>
        </w:rPr>
        <w:t xml:space="preserve"> </w:t>
      </w:r>
      <w:r>
        <w:rPr>
          <w:spacing w:val="-2"/>
        </w:rPr>
        <w:t>знаки;</w:t>
      </w:r>
    </w:p>
    <w:p w:rsidR="000A0EF3" w:rsidRDefault="002345D6">
      <w:pPr>
        <w:pStyle w:val="a3"/>
        <w:spacing w:before="137" w:line="360" w:lineRule="auto"/>
        <w:ind w:left="801" w:right="254" w:firstLine="707"/>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0A0EF3" w:rsidRDefault="002345D6">
      <w:pPr>
        <w:pStyle w:val="a3"/>
        <w:spacing w:line="360" w:lineRule="auto"/>
        <w:ind w:left="801" w:right="243" w:firstLine="707"/>
      </w:pPr>
      <w:r>
        <w:t xml:space="preserve">распознавать в звучащем и письменном тексте 1500 лексических единиц (слов, </w:t>
      </w:r>
      <w:r>
        <w:lastRenderedPageBreak/>
        <w:t>фразовых</w:t>
      </w:r>
      <w:r>
        <w:rPr>
          <w:spacing w:val="40"/>
        </w:rPr>
        <w:t xml:space="preserve">  </w:t>
      </w:r>
      <w:r>
        <w:t>глаголов,</w:t>
      </w:r>
      <w:r>
        <w:rPr>
          <w:spacing w:val="40"/>
        </w:rPr>
        <w:t xml:space="preserve">  </w:t>
      </w:r>
      <w:r>
        <w:t>словосочетаний,</w:t>
      </w:r>
      <w:r>
        <w:rPr>
          <w:spacing w:val="40"/>
        </w:rPr>
        <w:t xml:space="preserve">  </w:t>
      </w:r>
      <w:r>
        <w:t>речевых</w:t>
      </w:r>
      <w:r>
        <w:rPr>
          <w:spacing w:val="40"/>
        </w:rPr>
        <w:t xml:space="preserve">  </w:t>
      </w:r>
      <w:r>
        <w:t>клише,</w:t>
      </w:r>
      <w:r>
        <w:rPr>
          <w:spacing w:val="40"/>
        </w:rPr>
        <w:t xml:space="preserve">  </w:t>
      </w:r>
      <w:r>
        <w:t>средств</w:t>
      </w:r>
      <w:r>
        <w:rPr>
          <w:spacing w:val="40"/>
        </w:rPr>
        <w:t xml:space="preserve">  </w:t>
      </w:r>
      <w:r>
        <w:t>логической</w:t>
      </w:r>
      <w:r>
        <w:rPr>
          <w:spacing w:val="40"/>
        </w:rPr>
        <w:t xml:space="preserve">  </w:t>
      </w:r>
      <w:r>
        <w:t>связи)</w:t>
      </w:r>
      <w:r>
        <w:rPr>
          <w:spacing w:val="40"/>
        </w:rPr>
        <w:t xml:space="preserve"> </w:t>
      </w:r>
      <w:r>
        <w:t>и правильно употреблять в устной и письменной речи 1400 лексических единиц, обслуживающих</w:t>
      </w:r>
      <w:r>
        <w:rPr>
          <w:spacing w:val="60"/>
        </w:rPr>
        <w:t xml:space="preserve">  </w:t>
      </w:r>
      <w:r>
        <w:t>ситуации</w:t>
      </w:r>
      <w:r>
        <w:rPr>
          <w:spacing w:val="60"/>
        </w:rPr>
        <w:t xml:space="preserve">  </w:t>
      </w:r>
      <w:r>
        <w:t>общения</w:t>
      </w:r>
      <w:r>
        <w:rPr>
          <w:spacing w:val="59"/>
        </w:rPr>
        <w:t xml:space="preserve">  </w:t>
      </w:r>
      <w:r>
        <w:t>в</w:t>
      </w:r>
      <w:r>
        <w:rPr>
          <w:spacing w:val="59"/>
        </w:rPr>
        <w:t xml:space="preserve">  </w:t>
      </w:r>
      <w:r>
        <w:t>рамках</w:t>
      </w:r>
      <w:r>
        <w:rPr>
          <w:spacing w:val="60"/>
        </w:rPr>
        <w:t xml:space="preserve">  </w:t>
      </w:r>
      <w:r>
        <w:t>тематического</w:t>
      </w:r>
      <w:r>
        <w:rPr>
          <w:spacing w:val="59"/>
        </w:rPr>
        <w:t xml:space="preserve">  </w:t>
      </w:r>
      <w:r>
        <w:t>содержания</w:t>
      </w:r>
      <w:r>
        <w:rPr>
          <w:spacing w:val="59"/>
        </w:rPr>
        <w:t xml:space="preserve">  </w:t>
      </w:r>
      <w:r>
        <w:t>речи, с соблюдением существующей в английском языке нормы лексической сочетаемости;</w:t>
      </w:r>
    </w:p>
    <w:p w:rsidR="000A0EF3" w:rsidRDefault="002345D6">
      <w:pPr>
        <w:pStyle w:val="a3"/>
        <w:spacing w:before="2"/>
        <w:ind w:left="1509"/>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0A0EF3" w:rsidRDefault="002345D6">
      <w:pPr>
        <w:pStyle w:val="a3"/>
        <w:spacing w:before="64"/>
        <w:ind w:left="1510"/>
        <w:jc w:val="left"/>
      </w:pPr>
      <w:r>
        <w:t>родственные</w:t>
      </w:r>
      <w:r>
        <w:rPr>
          <w:spacing w:val="-4"/>
        </w:rPr>
        <w:t xml:space="preserve"> </w:t>
      </w:r>
      <w:r>
        <w:t>слова,</w:t>
      </w:r>
      <w:r>
        <w:rPr>
          <w:spacing w:val="-1"/>
        </w:rPr>
        <w:t xml:space="preserve"> </w:t>
      </w:r>
      <w:r>
        <w:t>образованные</w:t>
      </w:r>
      <w:r>
        <w:rPr>
          <w:spacing w:val="-4"/>
        </w:rPr>
        <w:t xml:space="preserve"> </w:t>
      </w:r>
      <w:r>
        <w:t>с</w:t>
      </w:r>
      <w:r>
        <w:rPr>
          <w:spacing w:val="-2"/>
        </w:rPr>
        <w:t xml:space="preserve"> </w:t>
      </w:r>
      <w:r>
        <w:t>использованием</w:t>
      </w:r>
      <w:r>
        <w:rPr>
          <w:spacing w:val="-2"/>
        </w:rPr>
        <w:t xml:space="preserve"> аффиксации:</w:t>
      </w:r>
    </w:p>
    <w:p w:rsidR="000A0EF3" w:rsidRDefault="002345D6">
      <w:pPr>
        <w:pStyle w:val="a3"/>
        <w:spacing w:before="140"/>
        <w:ind w:left="1510"/>
        <w:jc w:val="left"/>
      </w:pPr>
      <w:r>
        <w:t>глаголы</w:t>
      </w:r>
      <w:r>
        <w:rPr>
          <w:spacing w:val="29"/>
        </w:rPr>
        <w:t xml:space="preserve">  </w:t>
      </w:r>
      <w:r>
        <w:t>при</w:t>
      </w:r>
      <w:r>
        <w:rPr>
          <w:spacing w:val="30"/>
        </w:rPr>
        <w:t xml:space="preserve">  </w:t>
      </w:r>
      <w:r>
        <w:t>помощи</w:t>
      </w:r>
      <w:r>
        <w:rPr>
          <w:spacing w:val="31"/>
        </w:rPr>
        <w:t xml:space="preserve">  </w:t>
      </w:r>
      <w:r>
        <w:t>префиксов</w:t>
      </w:r>
      <w:r>
        <w:rPr>
          <w:spacing w:val="31"/>
        </w:rPr>
        <w:t xml:space="preserve">  </w:t>
      </w:r>
      <w:r>
        <w:t>dis-,</w:t>
      </w:r>
      <w:r>
        <w:rPr>
          <w:spacing w:val="31"/>
        </w:rPr>
        <w:t xml:space="preserve">  </w:t>
      </w:r>
      <w:r>
        <w:t>mis-,</w:t>
      </w:r>
      <w:r>
        <w:rPr>
          <w:spacing w:val="31"/>
        </w:rPr>
        <w:t xml:space="preserve">  </w:t>
      </w:r>
      <w:r>
        <w:t>re-,</w:t>
      </w:r>
      <w:r>
        <w:rPr>
          <w:spacing w:val="31"/>
        </w:rPr>
        <w:t xml:space="preserve">  </w:t>
      </w:r>
      <w:r>
        <w:t>over-,</w:t>
      </w:r>
      <w:r>
        <w:rPr>
          <w:spacing w:val="31"/>
        </w:rPr>
        <w:t xml:space="preserve">  </w:t>
      </w:r>
      <w:r>
        <w:t>under-</w:t>
      </w:r>
      <w:r>
        <w:rPr>
          <w:spacing w:val="32"/>
        </w:rPr>
        <w:t xml:space="preserve">  </w:t>
      </w:r>
      <w:r>
        <w:t>и</w:t>
      </w:r>
      <w:r>
        <w:rPr>
          <w:spacing w:val="32"/>
        </w:rPr>
        <w:t xml:space="preserve">  </w:t>
      </w:r>
      <w:r>
        <w:rPr>
          <w:spacing w:val="-2"/>
        </w:rPr>
        <w:t>суффиксов</w:t>
      </w:r>
    </w:p>
    <w:p w:rsidR="000A0EF3" w:rsidRDefault="002345D6">
      <w:pPr>
        <w:pStyle w:val="a3"/>
        <w:spacing w:before="137"/>
        <w:ind w:left="802"/>
        <w:jc w:val="left"/>
      </w:pPr>
      <w:r>
        <w:t>-ise/-ize,</w:t>
      </w:r>
      <w:r>
        <w:rPr>
          <w:spacing w:val="-3"/>
        </w:rPr>
        <w:t xml:space="preserve"> </w:t>
      </w:r>
      <w:r>
        <w:t>-</w:t>
      </w:r>
      <w:r>
        <w:rPr>
          <w:spacing w:val="-5"/>
        </w:rPr>
        <w:t>en;</w:t>
      </w:r>
    </w:p>
    <w:p w:rsidR="000A0EF3" w:rsidRDefault="002345D6">
      <w:pPr>
        <w:pStyle w:val="a3"/>
        <w:spacing w:before="139" w:line="360" w:lineRule="auto"/>
        <w:ind w:left="802" w:right="249" w:firstLine="707"/>
        <w:jc w:val="left"/>
      </w:pPr>
      <w:r>
        <w:t>имена</w:t>
      </w:r>
      <w:r>
        <w:rPr>
          <w:spacing w:val="32"/>
        </w:rPr>
        <w:t xml:space="preserve"> </w:t>
      </w:r>
      <w:r>
        <w:t>существительные</w:t>
      </w:r>
      <w:r>
        <w:rPr>
          <w:spacing w:val="33"/>
        </w:rPr>
        <w:t xml:space="preserve"> </w:t>
      </w:r>
      <w:r>
        <w:t>при</w:t>
      </w:r>
      <w:r>
        <w:rPr>
          <w:spacing w:val="34"/>
        </w:rPr>
        <w:t xml:space="preserve"> </w:t>
      </w:r>
      <w:r>
        <w:t>помощи</w:t>
      </w:r>
      <w:r>
        <w:rPr>
          <w:spacing w:val="34"/>
        </w:rPr>
        <w:t xml:space="preserve"> </w:t>
      </w:r>
      <w:r>
        <w:t>префиксов</w:t>
      </w:r>
      <w:r>
        <w:rPr>
          <w:spacing w:val="32"/>
        </w:rPr>
        <w:t xml:space="preserve"> </w:t>
      </w:r>
      <w:r>
        <w:t>un-,</w:t>
      </w:r>
      <w:r>
        <w:rPr>
          <w:spacing w:val="34"/>
        </w:rPr>
        <w:t xml:space="preserve"> </w:t>
      </w:r>
      <w:r>
        <w:t>in-/im-,</w:t>
      </w:r>
      <w:r>
        <w:rPr>
          <w:spacing w:val="32"/>
        </w:rPr>
        <w:t xml:space="preserve"> </w:t>
      </w:r>
      <w:r>
        <w:t>il-/ir-</w:t>
      </w:r>
      <w:r>
        <w:rPr>
          <w:spacing w:val="34"/>
        </w:rPr>
        <w:t xml:space="preserve"> </w:t>
      </w:r>
      <w:r>
        <w:t>и</w:t>
      </w:r>
      <w:r>
        <w:rPr>
          <w:spacing w:val="34"/>
        </w:rPr>
        <w:t xml:space="preserve"> </w:t>
      </w:r>
      <w:r>
        <w:t>суффиксов</w:t>
      </w:r>
      <w:r>
        <w:rPr>
          <w:spacing w:val="33"/>
        </w:rPr>
        <w:t xml:space="preserve"> </w:t>
      </w:r>
      <w:r>
        <w:t>- ance/-ence, -er/-or, -ing, -ist, -ity, -ment, -ness, -sion/-tion, -ship;</w:t>
      </w:r>
    </w:p>
    <w:p w:rsidR="000A0EF3" w:rsidRDefault="002345D6">
      <w:pPr>
        <w:pStyle w:val="a3"/>
        <w:spacing w:line="360" w:lineRule="auto"/>
        <w:ind w:left="802" w:right="244" w:firstLine="707"/>
        <w:jc w:val="left"/>
      </w:pPr>
      <w:r>
        <w:t>имена прилагательные при помощи префиксов un-, in-/im-, il-/ir-, inter-, non-, post-, pre-</w:t>
      </w:r>
      <w:r>
        <w:rPr>
          <w:spacing w:val="35"/>
        </w:rPr>
        <w:t xml:space="preserve">  </w:t>
      </w:r>
      <w:r>
        <w:t>и</w:t>
      </w:r>
      <w:r>
        <w:rPr>
          <w:spacing w:val="37"/>
        </w:rPr>
        <w:t xml:space="preserve">  </w:t>
      </w:r>
      <w:r>
        <w:t>суффиксов</w:t>
      </w:r>
      <w:r>
        <w:rPr>
          <w:spacing w:val="38"/>
        </w:rPr>
        <w:t xml:space="preserve">  </w:t>
      </w:r>
      <w:r>
        <w:t>-able/-ible,</w:t>
      </w:r>
      <w:r>
        <w:rPr>
          <w:spacing w:val="37"/>
        </w:rPr>
        <w:t xml:space="preserve">  </w:t>
      </w:r>
      <w:r>
        <w:t>-al,</w:t>
      </w:r>
      <w:r>
        <w:rPr>
          <w:spacing w:val="38"/>
        </w:rPr>
        <w:t xml:space="preserve">  </w:t>
      </w:r>
      <w:r>
        <w:t>-ed,</w:t>
      </w:r>
      <w:r>
        <w:rPr>
          <w:spacing w:val="37"/>
        </w:rPr>
        <w:t xml:space="preserve">  </w:t>
      </w:r>
      <w:r>
        <w:t>-ese,</w:t>
      </w:r>
      <w:r>
        <w:rPr>
          <w:spacing w:val="37"/>
        </w:rPr>
        <w:t xml:space="preserve">  </w:t>
      </w:r>
      <w:r>
        <w:t>-ful,</w:t>
      </w:r>
      <w:r>
        <w:rPr>
          <w:spacing w:val="37"/>
        </w:rPr>
        <w:t xml:space="preserve">  </w:t>
      </w:r>
      <w:r>
        <w:t>-ian/</w:t>
      </w:r>
      <w:r>
        <w:rPr>
          <w:spacing w:val="38"/>
        </w:rPr>
        <w:t xml:space="preserve">  </w:t>
      </w:r>
      <w:r>
        <w:t>-an,</w:t>
      </w:r>
      <w:r>
        <w:rPr>
          <w:spacing w:val="37"/>
        </w:rPr>
        <w:t xml:space="preserve">  </w:t>
      </w:r>
      <w:r>
        <w:t>-ical,</w:t>
      </w:r>
      <w:r>
        <w:rPr>
          <w:spacing w:val="37"/>
        </w:rPr>
        <w:t xml:space="preserve">  </w:t>
      </w:r>
      <w:r>
        <w:t>-ing,</w:t>
      </w:r>
      <w:r>
        <w:rPr>
          <w:spacing w:val="38"/>
        </w:rPr>
        <w:t xml:space="preserve">  </w:t>
      </w:r>
      <w:r>
        <w:t>-ish,</w:t>
      </w:r>
      <w:r>
        <w:rPr>
          <w:spacing w:val="38"/>
        </w:rPr>
        <w:t xml:space="preserve">  </w:t>
      </w:r>
      <w:r>
        <w:t>-</w:t>
      </w:r>
      <w:r>
        <w:rPr>
          <w:spacing w:val="-4"/>
        </w:rPr>
        <w:t>ive,</w:t>
      </w:r>
    </w:p>
    <w:p w:rsidR="000A0EF3" w:rsidRDefault="002345D6">
      <w:pPr>
        <w:pStyle w:val="a3"/>
        <w:ind w:left="802"/>
        <w:jc w:val="left"/>
      </w:pPr>
      <w:r>
        <w:t>-less,</w:t>
      </w:r>
      <w:r>
        <w:rPr>
          <w:spacing w:val="-2"/>
        </w:rPr>
        <w:t xml:space="preserve"> </w:t>
      </w:r>
      <w:r>
        <w:t>-ly,</w:t>
      </w:r>
      <w:r>
        <w:rPr>
          <w:spacing w:val="1"/>
        </w:rPr>
        <w:t xml:space="preserve"> </w:t>
      </w:r>
      <w:r>
        <w:t>-ous, -</w:t>
      </w:r>
      <w:r>
        <w:rPr>
          <w:spacing w:val="-5"/>
        </w:rPr>
        <w:t>y;</w:t>
      </w:r>
    </w:p>
    <w:p w:rsidR="000A0EF3" w:rsidRDefault="002345D6">
      <w:pPr>
        <w:pStyle w:val="a3"/>
        <w:spacing w:before="137"/>
        <w:ind w:left="1510"/>
        <w:jc w:val="left"/>
      </w:pPr>
      <w:r>
        <w:t>наречия</w:t>
      </w:r>
      <w:r>
        <w:rPr>
          <w:spacing w:val="-3"/>
        </w:rPr>
        <w:t xml:space="preserve"> </w:t>
      </w:r>
      <w:r>
        <w:t>при</w:t>
      </w:r>
      <w:r>
        <w:rPr>
          <w:spacing w:val="-2"/>
        </w:rPr>
        <w:t xml:space="preserve"> </w:t>
      </w:r>
      <w:r>
        <w:t>помощи</w:t>
      </w:r>
      <w:r>
        <w:rPr>
          <w:spacing w:val="-3"/>
        </w:rPr>
        <w:t xml:space="preserve"> </w:t>
      </w:r>
      <w:r>
        <w:t>префиксов</w:t>
      </w:r>
      <w:r>
        <w:rPr>
          <w:spacing w:val="-3"/>
        </w:rPr>
        <w:t xml:space="preserve"> </w:t>
      </w:r>
      <w:r>
        <w:t>un-,</w:t>
      </w:r>
      <w:r>
        <w:rPr>
          <w:spacing w:val="-2"/>
        </w:rPr>
        <w:t xml:space="preserve"> </w:t>
      </w:r>
      <w:r>
        <w:t>in-/im-,</w:t>
      </w:r>
      <w:r>
        <w:rPr>
          <w:spacing w:val="-3"/>
        </w:rPr>
        <w:t xml:space="preserve"> </w:t>
      </w:r>
      <w:r>
        <w:t>il-/ir-</w:t>
      </w:r>
      <w:r>
        <w:rPr>
          <w:spacing w:val="-2"/>
        </w:rPr>
        <w:t xml:space="preserve"> </w:t>
      </w:r>
      <w:r>
        <w:t>и</w:t>
      </w:r>
      <w:r>
        <w:rPr>
          <w:spacing w:val="-3"/>
        </w:rPr>
        <w:t xml:space="preserve"> </w:t>
      </w:r>
      <w:r>
        <w:t>суффикса</w:t>
      </w:r>
      <w:r>
        <w:rPr>
          <w:spacing w:val="-2"/>
        </w:rPr>
        <w:t xml:space="preserve"> </w:t>
      </w:r>
      <w:r>
        <w:t>-</w:t>
      </w:r>
      <w:r>
        <w:rPr>
          <w:spacing w:val="-5"/>
        </w:rPr>
        <w:t>ly;</w:t>
      </w:r>
    </w:p>
    <w:p w:rsidR="000A0EF3" w:rsidRDefault="002345D6">
      <w:pPr>
        <w:pStyle w:val="a3"/>
        <w:spacing w:before="139"/>
        <w:ind w:left="1510"/>
        <w:jc w:val="left"/>
      </w:pPr>
      <w:r>
        <w:t>числительные</w:t>
      </w:r>
      <w:r>
        <w:rPr>
          <w:spacing w:val="-8"/>
        </w:rPr>
        <w:t xml:space="preserve"> </w:t>
      </w:r>
      <w:r>
        <w:t>при</w:t>
      </w:r>
      <w:r>
        <w:rPr>
          <w:spacing w:val="-4"/>
        </w:rPr>
        <w:t xml:space="preserve"> </w:t>
      </w:r>
      <w:r>
        <w:t>помощи</w:t>
      </w:r>
      <w:r>
        <w:rPr>
          <w:spacing w:val="-4"/>
        </w:rPr>
        <w:t xml:space="preserve"> </w:t>
      </w:r>
      <w:r>
        <w:t>суффиксов</w:t>
      </w:r>
      <w:r>
        <w:rPr>
          <w:spacing w:val="-1"/>
        </w:rPr>
        <w:t xml:space="preserve"> </w:t>
      </w:r>
      <w:r>
        <w:t>-teen,</w:t>
      </w:r>
      <w:r>
        <w:rPr>
          <w:spacing w:val="-4"/>
        </w:rPr>
        <w:t xml:space="preserve"> </w:t>
      </w:r>
      <w:r>
        <w:t>-ty,</w:t>
      </w:r>
      <w:r>
        <w:rPr>
          <w:spacing w:val="-2"/>
        </w:rPr>
        <w:t xml:space="preserve"> </w:t>
      </w:r>
      <w:r>
        <w:t>-</w:t>
      </w:r>
      <w:r>
        <w:rPr>
          <w:spacing w:val="-5"/>
        </w:rPr>
        <w:t>th;</w:t>
      </w:r>
    </w:p>
    <w:p w:rsidR="000A0EF3" w:rsidRDefault="002345D6">
      <w:pPr>
        <w:pStyle w:val="a3"/>
        <w:spacing w:before="138"/>
        <w:ind w:left="1510"/>
        <w:jc w:val="left"/>
      </w:pPr>
      <w:r>
        <w:t>с</w:t>
      </w:r>
      <w:r>
        <w:rPr>
          <w:spacing w:val="-4"/>
        </w:rPr>
        <w:t xml:space="preserve"> </w:t>
      </w:r>
      <w:r>
        <w:t>использованием</w:t>
      </w:r>
      <w:r>
        <w:rPr>
          <w:spacing w:val="-4"/>
        </w:rPr>
        <w:t xml:space="preserve"> </w:t>
      </w:r>
      <w:r>
        <w:rPr>
          <w:spacing w:val="-2"/>
        </w:rPr>
        <w:t>словосложения:</w:t>
      </w:r>
    </w:p>
    <w:p w:rsidR="000A0EF3" w:rsidRDefault="002345D6">
      <w:pPr>
        <w:pStyle w:val="a3"/>
        <w:tabs>
          <w:tab w:val="left" w:pos="2750"/>
          <w:tab w:val="left" w:pos="4892"/>
          <w:tab w:val="left" w:pos="5835"/>
          <w:tab w:val="left" w:pos="7355"/>
          <w:tab w:val="left" w:pos="8437"/>
        </w:tabs>
        <w:spacing w:before="139" w:line="360" w:lineRule="auto"/>
        <w:ind w:left="1510" w:right="251"/>
        <w:jc w:val="left"/>
      </w:pPr>
      <w:r>
        <w:t xml:space="preserve">сложные существительные путём соединения основ существительных (football); </w:t>
      </w: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p>
    <w:p w:rsidR="000A0EF3" w:rsidRDefault="002345D6">
      <w:pPr>
        <w:pStyle w:val="a3"/>
        <w:ind w:left="802"/>
        <w:jc w:val="left"/>
      </w:pPr>
      <w:r>
        <w:t>с</w:t>
      </w:r>
      <w:r>
        <w:rPr>
          <w:spacing w:val="-3"/>
        </w:rPr>
        <w:t xml:space="preserve"> </w:t>
      </w:r>
      <w:r>
        <w:t>основой</w:t>
      </w:r>
      <w:r>
        <w:rPr>
          <w:spacing w:val="-2"/>
        </w:rPr>
        <w:t xml:space="preserve"> </w:t>
      </w:r>
      <w:r>
        <w:t>существительного</w:t>
      </w:r>
      <w:r>
        <w:rPr>
          <w:spacing w:val="-1"/>
        </w:rPr>
        <w:t xml:space="preserve"> </w:t>
      </w:r>
      <w:r>
        <w:rPr>
          <w:spacing w:val="-2"/>
        </w:rPr>
        <w:t>(bluebell);</w:t>
      </w:r>
    </w:p>
    <w:p w:rsidR="000A0EF3" w:rsidRDefault="002345D6">
      <w:pPr>
        <w:pStyle w:val="a3"/>
        <w:spacing w:before="137" w:line="360" w:lineRule="auto"/>
        <w:ind w:left="802" w:right="251" w:firstLine="707"/>
      </w:pPr>
      <w:r>
        <w:t>сложные</w:t>
      </w:r>
      <w:r>
        <w:rPr>
          <w:spacing w:val="78"/>
          <w:w w:val="150"/>
        </w:rPr>
        <w:t xml:space="preserve">  </w:t>
      </w:r>
      <w:r>
        <w:t>существительные</w:t>
      </w:r>
      <w:r>
        <w:rPr>
          <w:spacing w:val="78"/>
          <w:w w:val="150"/>
        </w:rPr>
        <w:t xml:space="preserve">  </w:t>
      </w:r>
      <w:r>
        <w:t>путём</w:t>
      </w:r>
      <w:r>
        <w:rPr>
          <w:spacing w:val="78"/>
          <w:w w:val="150"/>
        </w:rPr>
        <w:t xml:space="preserve">  </w:t>
      </w:r>
      <w:r>
        <w:t>соединения</w:t>
      </w:r>
      <w:r>
        <w:rPr>
          <w:spacing w:val="79"/>
          <w:w w:val="150"/>
        </w:rPr>
        <w:t xml:space="preserve">  </w:t>
      </w:r>
      <w:r>
        <w:t>основ</w:t>
      </w:r>
      <w:r>
        <w:rPr>
          <w:spacing w:val="78"/>
          <w:w w:val="150"/>
        </w:rPr>
        <w:t xml:space="preserve">  </w:t>
      </w:r>
      <w:r>
        <w:t>существительных с предлогом (father-in-law);</w:t>
      </w:r>
    </w:p>
    <w:p w:rsidR="000A0EF3" w:rsidRDefault="002345D6">
      <w:pPr>
        <w:pStyle w:val="a3"/>
        <w:tabs>
          <w:tab w:val="left" w:pos="3302"/>
          <w:tab w:val="left" w:pos="5833"/>
          <w:tab w:val="left" w:pos="7330"/>
          <w:tab w:val="left" w:pos="9402"/>
        </w:tabs>
        <w:spacing w:line="360" w:lineRule="auto"/>
        <w:ind w:left="802" w:right="247" w:firstLine="707"/>
      </w:pP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 с основой существительного с добавлением суффикса -ed (blue-eyed, eight-legged);</w:t>
      </w:r>
    </w:p>
    <w:p w:rsidR="000A0EF3" w:rsidRDefault="002345D6">
      <w:pPr>
        <w:pStyle w:val="a3"/>
        <w:tabs>
          <w:tab w:val="left" w:pos="9095"/>
        </w:tabs>
        <w:spacing w:before="2"/>
        <w:ind w:left="1509"/>
      </w:pPr>
      <w:r>
        <w:t>сложных</w:t>
      </w:r>
      <w:r>
        <w:rPr>
          <w:spacing w:val="-3"/>
        </w:rPr>
        <w:t xml:space="preserve"> </w:t>
      </w:r>
      <w:r>
        <w:t>прилагательные путём соединения</w:t>
      </w:r>
      <w:r>
        <w:rPr>
          <w:spacing w:val="1"/>
        </w:rPr>
        <w:t xml:space="preserve"> </w:t>
      </w:r>
      <w:r>
        <w:t>наречия</w:t>
      </w:r>
      <w:r>
        <w:rPr>
          <w:spacing w:val="1"/>
        </w:rPr>
        <w:t xml:space="preserve"> </w:t>
      </w:r>
      <w:r>
        <w:t xml:space="preserve">с </w:t>
      </w:r>
      <w:r>
        <w:rPr>
          <w:spacing w:val="-2"/>
        </w:rPr>
        <w:t>основой</w:t>
      </w:r>
      <w:r>
        <w:tab/>
      </w:r>
      <w:r>
        <w:rPr>
          <w:spacing w:val="-2"/>
        </w:rPr>
        <w:t>причастия</w:t>
      </w:r>
    </w:p>
    <w:p w:rsidR="000A0EF3" w:rsidRDefault="002345D6">
      <w:pPr>
        <w:pStyle w:val="a3"/>
        <w:spacing w:before="136"/>
        <w:ind w:left="802"/>
      </w:pPr>
      <w:r>
        <w:t>II</w:t>
      </w:r>
      <w:r>
        <w:rPr>
          <w:spacing w:val="-4"/>
        </w:rPr>
        <w:t xml:space="preserve"> </w:t>
      </w:r>
      <w:r>
        <w:t>(well-</w:t>
      </w:r>
      <w:r>
        <w:rPr>
          <w:spacing w:val="-2"/>
        </w:rPr>
        <w:t>behaved);</w:t>
      </w:r>
    </w:p>
    <w:p w:rsidR="000A0EF3" w:rsidRDefault="002345D6">
      <w:pPr>
        <w:pStyle w:val="a3"/>
        <w:spacing w:before="140" w:line="360" w:lineRule="auto"/>
        <w:ind w:left="802" w:right="248" w:firstLine="707"/>
      </w:pPr>
      <w:r>
        <w:t>сложные</w:t>
      </w:r>
      <w:r>
        <w:rPr>
          <w:spacing w:val="80"/>
          <w:w w:val="150"/>
        </w:rPr>
        <w:t xml:space="preserve">  </w:t>
      </w:r>
      <w:r>
        <w:t>прилагательные</w:t>
      </w:r>
      <w:r>
        <w:rPr>
          <w:spacing w:val="80"/>
          <w:w w:val="150"/>
        </w:rPr>
        <w:t xml:space="preserve">  </w:t>
      </w:r>
      <w:r>
        <w:t>путём</w:t>
      </w:r>
      <w:r>
        <w:rPr>
          <w:spacing w:val="80"/>
          <w:w w:val="150"/>
        </w:rPr>
        <w:t xml:space="preserve">  </w:t>
      </w:r>
      <w:r>
        <w:t>соединения</w:t>
      </w:r>
      <w:r>
        <w:rPr>
          <w:spacing w:val="80"/>
          <w:w w:val="150"/>
        </w:rPr>
        <w:t xml:space="preserve">  </w:t>
      </w:r>
      <w:r>
        <w:t>основы</w:t>
      </w:r>
      <w:r>
        <w:rPr>
          <w:spacing w:val="80"/>
          <w:w w:val="150"/>
        </w:rPr>
        <w:t xml:space="preserve">  </w:t>
      </w:r>
      <w:r>
        <w:t>прилагательного</w:t>
      </w:r>
      <w:r>
        <w:rPr>
          <w:spacing w:val="40"/>
        </w:rPr>
        <w:t xml:space="preserve"> </w:t>
      </w:r>
      <w:r>
        <w:t>с основой причастия I (nice-looking);</w:t>
      </w:r>
    </w:p>
    <w:p w:rsidR="000A0EF3" w:rsidRDefault="002345D6">
      <w:pPr>
        <w:pStyle w:val="a3"/>
        <w:ind w:left="1509"/>
      </w:pPr>
      <w:r>
        <w:t>с</w:t>
      </w:r>
      <w:r>
        <w:rPr>
          <w:spacing w:val="-4"/>
        </w:rPr>
        <w:t xml:space="preserve"> </w:t>
      </w:r>
      <w:r>
        <w:t>использованием</w:t>
      </w:r>
      <w:r>
        <w:rPr>
          <w:spacing w:val="-4"/>
        </w:rPr>
        <w:t xml:space="preserve"> </w:t>
      </w:r>
      <w:r>
        <w:rPr>
          <w:spacing w:val="-2"/>
        </w:rPr>
        <w:t>конверсии:</w:t>
      </w:r>
    </w:p>
    <w:p w:rsidR="000A0EF3" w:rsidRDefault="002345D6">
      <w:pPr>
        <w:pStyle w:val="a3"/>
        <w:spacing w:before="137"/>
        <w:ind w:left="1509"/>
      </w:pPr>
      <w:r>
        <w:t>образование</w:t>
      </w:r>
      <w:r>
        <w:rPr>
          <w:spacing w:val="76"/>
        </w:rPr>
        <w:t xml:space="preserve">  </w:t>
      </w:r>
      <w:r>
        <w:t>имён</w:t>
      </w:r>
      <w:r>
        <w:rPr>
          <w:spacing w:val="78"/>
        </w:rPr>
        <w:t xml:space="preserve">  </w:t>
      </w:r>
      <w:r>
        <w:t>существительных</w:t>
      </w:r>
      <w:r>
        <w:rPr>
          <w:spacing w:val="78"/>
        </w:rPr>
        <w:t xml:space="preserve">  </w:t>
      </w:r>
      <w:r>
        <w:t>от</w:t>
      </w:r>
      <w:r>
        <w:rPr>
          <w:spacing w:val="77"/>
        </w:rPr>
        <w:t xml:space="preserve">  </w:t>
      </w:r>
      <w:r>
        <w:t>неопределённых</w:t>
      </w:r>
      <w:r>
        <w:rPr>
          <w:spacing w:val="78"/>
        </w:rPr>
        <w:t xml:space="preserve">  </w:t>
      </w:r>
      <w:r>
        <w:t>форм</w:t>
      </w:r>
      <w:r>
        <w:rPr>
          <w:spacing w:val="77"/>
        </w:rPr>
        <w:t xml:space="preserve">  </w:t>
      </w:r>
      <w:r>
        <w:rPr>
          <w:spacing w:val="-2"/>
        </w:rPr>
        <w:t>глаголов</w:t>
      </w:r>
    </w:p>
    <w:p w:rsidR="000A0EF3" w:rsidRDefault="002345D6">
      <w:pPr>
        <w:pStyle w:val="a3"/>
        <w:spacing w:before="139"/>
        <w:ind w:left="802"/>
      </w:pPr>
      <w:r>
        <w:t>(to</w:t>
      </w:r>
      <w:r>
        <w:rPr>
          <w:spacing w:val="-1"/>
        </w:rPr>
        <w:t xml:space="preserve"> </w:t>
      </w:r>
      <w:r>
        <w:t>run</w:t>
      </w:r>
      <w:r>
        <w:rPr>
          <w:spacing w:val="-1"/>
        </w:rPr>
        <w:t xml:space="preserve"> </w:t>
      </w:r>
      <w:r>
        <w:t>– a</w:t>
      </w:r>
      <w:r>
        <w:rPr>
          <w:spacing w:val="-1"/>
        </w:rPr>
        <w:t xml:space="preserve"> </w:t>
      </w:r>
      <w:r>
        <w:rPr>
          <w:spacing w:val="-4"/>
        </w:rPr>
        <w:t>run);</w:t>
      </w:r>
    </w:p>
    <w:p w:rsidR="000A0EF3" w:rsidRDefault="002345D6">
      <w:pPr>
        <w:pStyle w:val="a3"/>
        <w:spacing w:before="137"/>
        <w:ind w:left="1509"/>
      </w:pPr>
      <w:r>
        <w:t>имён</w:t>
      </w:r>
      <w:r>
        <w:rPr>
          <w:spacing w:val="-4"/>
        </w:rPr>
        <w:t xml:space="preserve"> </w:t>
      </w:r>
      <w:r>
        <w:t>существительных</w:t>
      </w:r>
      <w:r>
        <w:rPr>
          <w:spacing w:val="-2"/>
        </w:rPr>
        <w:t xml:space="preserve"> </w:t>
      </w:r>
      <w:r>
        <w:t>от</w:t>
      </w:r>
      <w:r>
        <w:rPr>
          <w:spacing w:val="-2"/>
        </w:rPr>
        <w:t xml:space="preserve"> </w:t>
      </w:r>
      <w:r>
        <w:t>прилагательных (rich</w:t>
      </w:r>
      <w:r>
        <w:rPr>
          <w:spacing w:val="-2"/>
        </w:rPr>
        <w:t xml:space="preserve"> </w:t>
      </w:r>
      <w:r>
        <w:t>people –</w:t>
      </w:r>
      <w:r>
        <w:rPr>
          <w:spacing w:val="-3"/>
        </w:rPr>
        <w:t xml:space="preserve"> </w:t>
      </w:r>
      <w:r>
        <w:t>the</w:t>
      </w:r>
      <w:r>
        <w:rPr>
          <w:spacing w:val="-1"/>
        </w:rPr>
        <w:t xml:space="preserve"> </w:t>
      </w:r>
      <w:r>
        <w:rPr>
          <w:spacing w:val="-2"/>
        </w:rPr>
        <w:t>rich);</w:t>
      </w:r>
    </w:p>
    <w:p w:rsidR="000A0EF3" w:rsidRDefault="002345D6">
      <w:pPr>
        <w:pStyle w:val="a3"/>
        <w:spacing w:before="139"/>
        <w:ind w:left="1509"/>
      </w:pPr>
      <w:r>
        <w:t>глаголов</w:t>
      </w:r>
      <w:r>
        <w:rPr>
          <w:spacing w:val="-3"/>
        </w:rPr>
        <w:t xml:space="preserve"> </w:t>
      </w:r>
      <w:r>
        <w:t>от</w:t>
      </w:r>
      <w:r>
        <w:rPr>
          <w:spacing w:val="-1"/>
        </w:rPr>
        <w:t xml:space="preserve"> </w:t>
      </w:r>
      <w:r>
        <w:t>имён</w:t>
      </w:r>
      <w:r>
        <w:rPr>
          <w:spacing w:val="-1"/>
        </w:rPr>
        <w:t xml:space="preserve"> </w:t>
      </w:r>
      <w:r>
        <w:t>существительных (a</w:t>
      </w:r>
      <w:r>
        <w:rPr>
          <w:spacing w:val="-3"/>
        </w:rPr>
        <w:t xml:space="preserve"> </w:t>
      </w:r>
      <w:r>
        <w:t>hand</w:t>
      </w:r>
      <w:r>
        <w:rPr>
          <w:spacing w:val="1"/>
        </w:rPr>
        <w:t xml:space="preserve"> </w:t>
      </w:r>
      <w:r>
        <w:t>–</w:t>
      </w:r>
      <w:r>
        <w:rPr>
          <w:spacing w:val="-2"/>
        </w:rPr>
        <w:t xml:space="preserve"> </w:t>
      </w:r>
      <w:r>
        <w:t>to</w:t>
      </w:r>
      <w:r>
        <w:rPr>
          <w:spacing w:val="-1"/>
        </w:rPr>
        <w:t xml:space="preserve"> </w:t>
      </w:r>
      <w:r>
        <w:rPr>
          <w:spacing w:val="-2"/>
        </w:rPr>
        <w:t>hand);</w:t>
      </w:r>
    </w:p>
    <w:p w:rsidR="000A0EF3" w:rsidRDefault="002345D6">
      <w:pPr>
        <w:pStyle w:val="a3"/>
        <w:spacing w:before="137"/>
        <w:ind w:left="1509"/>
      </w:pPr>
      <w:r>
        <w:t>глаголов</w:t>
      </w:r>
      <w:r>
        <w:rPr>
          <w:spacing w:val="-3"/>
        </w:rPr>
        <w:t xml:space="preserve"> </w:t>
      </w:r>
      <w:r>
        <w:t>от</w:t>
      </w:r>
      <w:r>
        <w:rPr>
          <w:spacing w:val="-2"/>
        </w:rPr>
        <w:t xml:space="preserve"> </w:t>
      </w:r>
      <w:r>
        <w:t>имён</w:t>
      </w:r>
      <w:r>
        <w:rPr>
          <w:spacing w:val="-1"/>
        </w:rPr>
        <w:t xml:space="preserve"> </w:t>
      </w:r>
      <w:r>
        <w:t>прилагательных</w:t>
      </w:r>
      <w:r>
        <w:rPr>
          <w:spacing w:val="-1"/>
        </w:rPr>
        <w:t xml:space="preserve"> </w:t>
      </w:r>
      <w:r>
        <w:t>(cool</w:t>
      </w:r>
      <w:r>
        <w:rPr>
          <w:spacing w:val="2"/>
        </w:rPr>
        <w:t xml:space="preserve"> </w:t>
      </w:r>
      <w:r>
        <w:t>–</w:t>
      </w:r>
      <w:r>
        <w:rPr>
          <w:spacing w:val="-3"/>
        </w:rPr>
        <w:t xml:space="preserve"> </w:t>
      </w:r>
      <w:r>
        <w:t>to</w:t>
      </w:r>
      <w:r>
        <w:rPr>
          <w:spacing w:val="-1"/>
        </w:rPr>
        <w:t xml:space="preserve"> </w:t>
      </w:r>
      <w:r>
        <w:rPr>
          <w:spacing w:val="-2"/>
        </w:rPr>
        <w:t>cool);</w:t>
      </w:r>
    </w:p>
    <w:p w:rsidR="000A0EF3" w:rsidRDefault="002345D6">
      <w:pPr>
        <w:pStyle w:val="a3"/>
        <w:spacing w:before="139"/>
        <w:ind w:left="1509"/>
      </w:pPr>
      <w:r>
        <w:lastRenderedPageBreak/>
        <w:t>распознавать</w:t>
      </w:r>
      <w:r>
        <w:rPr>
          <w:spacing w:val="-5"/>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5"/>
        </w:rPr>
        <w:t xml:space="preserve"> </w:t>
      </w:r>
      <w:r>
        <w:t>имена</w:t>
      </w:r>
      <w:r>
        <w:rPr>
          <w:spacing w:val="-4"/>
        </w:rPr>
        <w:t xml:space="preserve"> </w:t>
      </w:r>
      <w:r>
        <w:t>прилагательные</w:t>
      </w:r>
      <w:r>
        <w:rPr>
          <w:spacing w:val="-5"/>
        </w:rPr>
        <w:t xml:space="preserve"> </w:t>
      </w:r>
      <w:r>
        <w:t>на</w:t>
      </w:r>
      <w:r>
        <w:rPr>
          <w:spacing w:val="3"/>
        </w:rPr>
        <w:t xml:space="preserve"> </w:t>
      </w:r>
      <w:r>
        <w:rPr>
          <w:spacing w:val="-10"/>
        </w:rPr>
        <w:t>-</w:t>
      </w:r>
    </w:p>
    <w:p w:rsidR="000A0EF3" w:rsidRPr="006D038F" w:rsidRDefault="002345D6">
      <w:pPr>
        <w:pStyle w:val="a3"/>
        <w:spacing w:before="137"/>
        <w:ind w:left="802"/>
        <w:rPr>
          <w:lang w:val="en-US"/>
        </w:rPr>
      </w:pPr>
      <w:r w:rsidRPr="006D038F">
        <w:rPr>
          <w:lang w:val="en-US"/>
        </w:rPr>
        <w:t>ed</w:t>
      </w:r>
      <w:r w:rsidRPr="006D038F">
        <w:rPr>
          <w:spacing w:val="-1"/>
          <w:lang w:val="en-US"/>
        </w:rPr>
        <w:t xml:space="preserve"> </w:t>
      </w:r>
      <w:r>
        <w:t>и</w:t>
      </w:r>
      <w:r w:rsidRPr="006D038F">
        <w:rPr>
          <w:spacing w:val="1"/>
          <w:lang w:val="en-US"/>
        </w:rPr>
        <w:t xml:space="preserve"> </w:t>
      </w:r>
      <w:r w:rsidRPr="006D038F">
        <w:rPr>
          <w:lang w:val="en-US"/>
        </w:rPr>
        <w:t>-ing</w:t>
      </w:r>
      <w:r w:rsidRPr="006D038F">
        <w:rPr>
          <w:spacing w:val="-3"/>
          <w:lang w:val="en-US"/>
        </w:rPr>
        <w:t xml:space="preserve"> </w:t>
      </w:r>
      <w:r w:rsidRPr="006D038F">
        <w:rPr>
          <w:lang w:val="en-US"/>
        </w:rPr>
        <w:t>(excited</w:t>
      </w:r>
      <w:r w:rsidRPr="006D038F">
        <w:rPr>
          <w:spacing w:val="1"/>
          <w:lang w:val="en-US"/>
        </w:rPr>
        <w:t xml:space="preserve"> </w:t>
      </w:r>
      <w:r w:rsidRPr="006D038F">
        <w:rPr>
          <w:lang w:val="en-US"/>
        </w:rPr>
        <w:t xml:space="preserve">– </w:t>
      </w:r>
      <w:r w:rsidRPr="006D038F">
        <w:rPr>
          <w:spacing w:val="-2"/>
          <w:lang w:val="en-US"/>
        </w:rPr>
        <w:t>exciting);</w:t>
      </w:r>
    </w:p>
    <w:p w:rsidR="000A0EF3" w:rsidRDefault="002345D6">
      <w:pPr>
        <w:pStyle w:val="a3"/>
        <w:spacing w:before="139" w:line="360" w:lineRule="auto"/>
        <w:ind w:left="802" w:right="253" w:firstLine="707"/>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A0EF3" w:rsidRDefault="002345D6">
      <w:pPr>
        <w:pStyle w:val="a3"/>
        <w:spacing w:before="64" w:line="360" w:lineRule="auto"/>
        <w:ind w:left="802" w:right="255" w:firstLine="707"/>
        <w:jc w:val="left"/>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A0EF3" w:rsidRDefault="002345D6">
      <w:pPr>
        <w:pStyle w:val="a3"/>
        <w:spacing w:before="1" w:line="360" w:lineRule="auto"/>
        <w:ind w:left="802" w:right="402" w:firstLine="707"/>
        <w:jc w:val="left"/>
      </w:pPr>
      <w:r>
        <w:t>знать</w:t>
      </w:r>
      <w:r>
        <w:rPr>
          <w:spacing w:val="80"/>
        </w:rPr>
        <w:t xml:space="preserve"> </w:t>
      </w:r>
      <w:r>
        <w:t>и</w:t>
      </w:r>
      <w:r>
        <w:rPr>
          <w:spacing w:val="80"/>
        </w:rPr>
        <w:t xml:space="preserve"> </w:t>
      </w:r>
      <w:r>
        <w:t>понимать</w:t>
      </w:r>
      <w:r>
        <w:rPr>
          <w:spacing w:val="80"/>
        </w:rPr>
        <w:t xml:space="preserve"> </w:t>
      </w:r>
      <w:r>
        <w:t>особенности</w:t>
      </w:r>
      <w:r>
        <w:rPr>
          <w:spacing w:val="80"/>
        </w:rPr>
        <w:t xml:space="preserve"> </w:t>
      </w:r>
      <w:r>
        <w:t>структуры</w:t>
      </w:r>
      <w:r>
        <w:rPr>
          <w:spacing w:val="80"/>
        </w:rPr>
        <w:t xml:space="preserve"> </w:t>
      </w:r>
      <w:r>
        <w:t>простых</w:t>
      </w:r>
      <w:r>
        <w:rPr>
          <w:spacing w:val="79"/>
          <w:w w:val="150"/>
        </w:rPr>
        <w:t xml:space="preserve"> </w:t>
      </w:r>
      <w:r>
        <w:t>и</w:t>
      </w:r>
      <w:r>
        <w:rPr>
          <w:spacing w:val="80"/>
        </w:rPr>
        <w:t xml:space="preserve"> </w:t>
      </w:r>
      <w:r>
        <w:t>сложных</w:t>
      </w:r>
      <w:r>
        <w:rPr>
          <w:spacing w:val="80"/>
        </w:rPr>
        <w:t xml:space="preserve"> </w:t>
      </w:r>
      <w:r>
        <w:t>предложений</w:t>
      </w:r>
      <w:r>
        <w:rPr>
          <w:spacing w:val="80"/>
        </w:rPr>
        <w:t xml:space="preserve"> </w:t>
      </w:r>
      <w:r>
        <w:t>и различных коммуникативных типов предложений английского языка;</w:t>
      </w:r>
    </w:p>
    <w:p w:rsidR="000A0EF3" w:rsidRDefault="002345D6">
      <w:pPr>
        <w:pStyle w:val="a3"/>
        <w:tabs>
          <w:tab w:val="left" w:pos="3061"/>
          <w:tab w:val="left" w:pos="3380"/>
          <w:tab w:val="left" w:pos="4582"/>
          <w:tab w:val="left" w:pos="4917"/>
          <w:tab w:val="left" w:pos="6382"/>
          <w:tab w:val="left" w:pos="7234"/>
          <w:tab w:val="left" w:pos="7572"/>
          <w:tab w:val="left" w:pos="9122"/>
          <w:tab w:val="left" w:pos="9443"/>
        </w:tabs>
        <w:spacing w:line="360" w:lineRule="auto"/>
        <w:ind w:left="802" w:right="256" w:firstLine="707"/>
        <w:jc w:val="left"/>
      </w:pPr>
      <w:r>
        <w:rPr>
          <w:spacing w:val="-2"/>
        </w:rPr>
        <w:t>распознавать</w:t>
      </w:r>
      <w:r>
        <w:tab/>
      </w:r>
      <w:r>
        <w:rPr>
          <w:spacing w:val="-10"/>
        </w:rPr>
        <w:t>в</w:t>
      </w:r>
      <w:r>
        <w:tab/>
      </w:r>
      <w:r>
        <w:rPr>
          <w:spacing w:val="-2"/>
        </w:rPr>
        <w:t>звучащем</w:t>
      </w:r>
      <w:r>
        <w:tab/>
      </w:r>
      <w:r>
        <w:rPr>
          <w:spacing w:val="-10"/>
        </w:rPr>
        <w:t>и</w:t>
      </w:r>
      <w:r>
        <w:tab/>
      </w:r>
      <w:r>
        <w:rPr>
          <w:spacing w:val="-2"/>
        </w:rPr>
        <w:t>письменном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0A0EF3" w:rsidRDefault="002345D6">
      <w:pPr>
        <w:pStyle w:val="a3"/>
        <w:tabs>
          <w:tab w:val="left" w:pos="3138"/>
          <w:tab w:val="left" w:pos="3462"/>
          <w:tab w:val="left" w:pos="4048"/>
          <w:tab w:val="left" w:pos="4839"/>
          <w:tab w:val="left" w:pos="5156"/>
          <w:tab w:val="left" w:pos="6700"/>
          <w:tab w:val="left" w:pos="8806"/>
        </w:tabs>
        <w:spacing w:line="360" w:lineRule="auto"/>
        <w:ind w:left="802" w:right="252" w:firstLine="707"/>
        <w:jc w:val="left"/>
      </w:pPr>
      <w:r>
        <w:rPr>
          <w:spacing w:val="-2"/>
        </w:rPr>
        <w:t>предложения,</w:t>
      </w:r>
      <w:r>
        <w:tab/>
      </w:r>
      <w:r>
        <w:rPr>
          <w:spacing w:val="-10"/>
        </w:rPr>
        <w:t>в</w:t>
      </w:r>
      <w:r>
        <w:tab/>
      </w:r>
      <w:r>
        <w:rPr>
          <w:spacing w:val="-4"/>
        </w:rPr>
        <w:t>том</w:t>
      </w:r>
      <w:r>
        <w:tab/>
      </w:r>
      <w:r>
        <w:rPr>
          <w:spacing w:val="-4"/>
        </w:rPr>
        <w:t>числе</w:t>
      </w:r>
      <w:r>
        <w:tab/>
      </w:r>
      <w:r>
        <w:rPr>
          <w:spacing w:val="-10"/>
        </w:rPr>
        <w:t>с</w:t>
      </w:r>
      <w:r>
        <w:tab/>
      </w:r>
      <w:r>
        <w:rPr>
          <w:spacing w:val="-2"/>
        </w:rPr>
        <w:t>несколькими</w:t>
      </w:r>
      <w:r>
        <w:tab/>
      </w:r>
      <w:r>
        <w:rPr>
          <w:spacing w:val="-2"/>
        </w:rPr>
        <w:t>обстоятельствами,</w:t>
      </w:r>
      <w:r>
        <w:tab/>
      </w:r>
      <w:r>
        <w:rPr>
          <w:spacing w:val="-2"/>
        </w:rPr>
        <w:t xml:space="preserve">следующими </w:t>
      </w:r>
      <w:r>
        <w:t>в определённом порядке;</w:t>
      </w:r>
    </w:p>
    <w:p w:rsidR="000A0EF3" w:rsidRDefault="002345D6">
      <w:pPr>
        <w:pStyle w:val="a3"/>
        <w:spacing w:line="360" w:lineRule="auto"/>
        <w:ind w:left="1509" w:right="4575"/>
        <w:jc w:val="left"/>
      </w:pPr>
      <w:r>
        <w:t>предложения с начальным It; предложения</w:t>
      </w:r>
      <w:r>
        <w:rPr>
          <w:spacing w:val="-6"/>
        </w:rPr>
        <w:t xml:space="preserve"> </w:t>
      </w:r>
      <w:r>
        <w:t>с</w:t>
      </w:r>
      <w:r>
        <w:rPr>
          <w:spacing w:val="-7"/>
        </w:rPr>
        <w:t xml:space="preserve"> </w:t>
      </w:r>
      <w:r>
        <w:t>начальным</w:t>
      </w:r>
      <w:r>
        <w:rPr>
          <w:spacing w:val="-8"/>
        </w:rPr>
        <w:t xml:space="preserve"> </w:t>
      </w:r>
      <w:r>
        <w:t>There</w:t>
      </w:r>
      <w:r>
        <w:rPr>
          <w:spacing w:val="-7"/>
        </w:rPr>
        <w:t xml:space="preserve"> </w:t>
      </w:r>
      <w:r>
        <w:t>+</w:t>
      </w:r>
      <w:r>
        <w:rPr>
          <w:spacing w:val="-7"/>
        </w:rPr>
        <w:t xml:space="preserve"> </w:t>
      </w:r>
      <w:r>
        <w:t>to</w:t>
      </w:r>
      <w:r>
        <w:rPr>
          <w:spacing w:val="-6"/>
        </w:rPr>
        <w:t xml:space="preserve"> </w:t>
      </w:r>
      <w:r>
        <w:t>be;</w:t>
      </w:r>
    </w:p>
    <w:p w:rsidR="000A0EF3" w:rsidRDefault="002345D6">
      <w:pPr>
        <w:pStyle w:val="a3"/>
        <w:tabs>
          <w:tab w:val="left" w:pos="3105"/>
          <w:tab w:val="left" w:pos="3448"/>
          <w:tab w:val="left" w:pos="5024"/>
          <w:tab w:val="left" w:pos="6901"/>
          <w:tab w:val="left" w:pos="8578"/>
        </w:tabs>
        <w:spacing w:before="1"/>
        <w:ind w:left="1509"/>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t>глаголы-</w:t>
      </w:r>
      <w:r>
        <w:rPr>
          <w:spacing w:val="-2"/>
        </w:rPr>
        <w:t>связки</w:t>
      </w:r>
    </w:p>
    <w:p w:rsidR="000A0EF3" w:rsidRPr="006D038F" w:rsidRDefault="002345D6">
      <w:pPr>
        <w:pStyle w:val="a3"/>
        <w:spacing w:before="139"/>
        <w:ind w:left="802"/>
        <w:rPr>
          <w:lang w:val="en-US"/>
        </w:rPr>
      </w:pPr>
      <w:r w:rsidRPr="006D038F">
        <w:rPr>
          <w:lang w:val="en-US"/>
        </w:rPr>
        <w:t>to</w:t>
      </w:r>
      <w:r w:rsidRPr="006D038F">
        <w:rPr>
          <w:spacing w:val="-1"/>
          <w:lang w:val="en-US"/>
        </w:rPr>
        <w:t xml:space="preserve"> </w:t>
      </w:r>
      <w:r w:rsidRPr="006D038F">
        <w:rPr>
          <w:lang w:val="en-US"/>
        </w:rPr>
        <w:t>be, to look,</w:t>
      </w:r>
      <w:r w:rsidRPr="006D038F">
        <w:rPr>
          <w:spacing w:val="-1"/>
          <w:lang w:val="en-US"/>
        </w:rPr>
        <w:t xml:space="preserve"> </w:t>
      </w:r>
      <w:r w:rsidRPr="006D038F">
        <w:rPr>
          <w:lang w:val="en-US"/>
        </w:rPr>
        <w:t xml:space="preserve">to seem, to </w:t>
      </w:r>
      <w:r w:rsidRPr="006D038F">
        <w:rPr>
          <w:spacing w:val="-4"/>
          <w:lang w:val="en-US"/>
        </w:rPr>
        <w:t>feel;</w:t>
      </w:r>
    </w:p>
    <w:p w:rsidR="000A0EF3" w:rsidRDefault="002345D6">
      <w:pPr>
        <w:pStyle w:val="a3"/>
        <w:spacing w:before="137"/>
        <w:ind w:left="1509"/>
        <w:jc w:val="left"/>
      </w:pPr>
      <w:r>
        <w:t>предложения</w:t>
      </w:r>
      <w:r>
        <w:rPr>
          <w:spacing w:val="-2"/>
        </w:rPr>
        <w:t xml:space="preserve"> </w:t>
      </w:r>
      <w:r>
        <w:t>cо</w:t>
      </w:r>
      <w:r>
        <w:rPr>
          <w:spacing w:val="-1"/>
        </w:rPr>
        <w:t xml:space="preserve"> </w:t>
      </w:r>
      <w:r>
        <w:t>сложным</w:t>
      </w:r>
      <w:r>
        <w:rPr>
          <w:spacing w:val="-3"/>
        </w:rPr>
        <w:t xml:space="preserve"> </w:t>
      </w:r>
      <w:r>
        <w:t>подлежащим –</w:t>
      </w:r>
      <w:r>
        <w:rPr>
          <w:spacing w:val="-2"/>
        </w:rPr>
        <w:t xml:space="preserve"> </w:t>
      </w:r>
      <w:r>
        <w:t>Complex</w:t>
      </w:r>
      <w:r>
        <w:rPr>
          <w:spacing w:val="1"/>
        </w:rPr>
        <w:t xml:space="preserve"> </w:t>
      </w:r>
      <w:r>
        <w:rPr>
          <w:spacing w:val="-2"/>
        </w:rPr>
        <w:t>Subject;</w:t>
      </w:r>
    </w:p>
    <w:p w:rsidR="000A0EF3" w:rsidRDefault="002345D6">
      <w:pPr>
        <w:pStyle w:val="a3"/>
        <w:spacing w:before="139"/>
        <w:ind w:left="1509"/>
      </w:pPr>
      <w:r>
        <w:t>предложения</w:t>
      </w:r>
      <w:r>
        <w:rPr>
          <w:spacing w:val="-1"/>
        </w:rPr>
        <w:t xml:space="preserve"> </w:t>
      </w:r>
      <w:r>
        <w:t>cо</w:t>
      </w:r>
      <w:r>
        <w:rPr>
          <w:spacing w:val="-1"/>
        </w:rPr>
        <w:t xml:space="preserve"> </w:t>
      </w:r>
      <w:r>
        <w:t>сложным</w:t>
      </w:r>
      <w:r>
        <w:rPr>
          <w:spacing w:val="-2"/>
        </w:rPr>
        <w:t xml:space="preserve"> </w:t>
      </w:r>
      <w:r>
        <w:t>дополнением</w:t>
      </w:r>
      <w:r>
        <w:rPr>
          <w:spacing w:val="-1"/>
        </w:rPr>
        <w:t xml:space="preserve"> </w:t>
      </w:r>
      <w:r>
        <w:t>–</w:t>
      </w:r>
      <w:r>
        <w:rPr>
          <w:spacing w:val="-2"/>
        </w:rPr>
        <w:t xml:space="preserve"> </w:t>
      </w:r>
      <w:r>
        <w:t xml:space="preserve">Complex </w:t>
      </w:r>
      <w:r>
        <w:rPr>
          <w:spacing w:val="-2"/>
        </w:rPr>
        <w:t>Object;</w:t>
      </w:r>
    </w:p>
    <w:p w:rsidR="000A0EF3" w:rsidRDefault="002345D6">
      <w:pPr>
        <w:pStyle w:val="a3"/>
        <w:spacing w:before="137" w:line="360" w:lineRule="auto"/>
        <w:ind w:left="1509" w:right="255"/>
      </w:pPr>
      <w:r>
        <w:t>сложносочинённые предложения с сочинительными союзами and, but, or; сложноподчинённые</w:t>
      </w:r>
      <w:r>
        <w:rPr>
          <w:spacing w:val="67"/>
        </w:rPr>
        <w:t xml:space="preserve"> </w:t>
      </w:r>
      <w:r>
        <w:t>предложения</w:t>
      </w:r>
      <w:r>
        <w:rPr>
          <w:spacing w:val="71"/>
        </w:rPr>
        <w:t xml:space="preserve"> </w:t>
      </w:r>
      <w:r>
        <w:t>с</w:t>
      </w:r>
      <w:r>
        <w:rPr>
          <w:spacing w:val="71"/>
        </w:rPr>
        <w:t xml:space="preserve"> </w:t>
      </w:r>
      <w:r>
        <w:t>союзами</w:t>
      </w:r>
      <w:r>
        <w:rPr>
          <w:spacing w:val="72"/>
        </w:rPr>
        <w:t xml:space="preserve"> </w:t>
      </w:r>
      <w:r>
        <w:t>и</w:t>
      </w:r>
      <w:r>
        <w:rPr>
          <w:spacing w:val="72"/>
        </w:rPr>
        <w:t xml:space="preserve"> </w:t>
      </w:r>
      <w:r>
        <w:t>союзными</w:t>
      </w:r>
      <w:r>
        <w:rPr>
          <w:spacing w:val="73"/>
        </w:rPr>
        <w:t xml:space="preserve"> </w:t>
      </w:r>
      <w:r>
        <w:t>словами</w:t>
      </w:r>
      <w:r>
        <w:rPr>
          <w:spacing w:val="72"/>
        </w:rPr>
        <w:t xml:space="preserve"> </w:t>
      </w:r>
      <w:r>
        <w:t>because,</w:t>
      </w:r>
      <w:r>
        <w:rPr>
          <w:spacing w:val="74"/>
        </w:rPr>
        <w:t xml:space="preserve"> </w:t>
      </w:r>
      <w:r>
        <w:rPr>
          <w:spacing w:val="-5"/>
        </w:rPr>
        <w:t>if,</w:t>
      </w:r>
    </w:p>
    <w:p w:rsidR="000A0EF3" w:rsidRPr="006D038F" w:rsidRDefault="002345D6">
      <w:pPr>
        <w:pStyle w:val="a3"/>
        <w:ind w:left="802"/>
        <w:rPr>
          <w:lang w:val="en-US"/>
        </w:rPr>
      </w:pPr>
      <w:r w:rsidRPr="006D038F">
        <w:rPr>
          <w:lang w:val="en-US"/>
        </w:rPr>
        <w:t>when,</w:t>
      </w:r>
      <w:r w:rsidRPr="006D038F">
        <w:rPr>
          <w:spacing w:val="-4"/>
          <w:lang w:val="en-US"/>
        </w:rPr>
        <w:t xml:space="preserve"> </w:t>
      </w:r>
      <w:r w:rsidRPr="006D038F">
        <w:rPr>
          <w:lang w:val="en-US"/>
        </w:rPr>
        <w:t>where,</w:t>
      </w:r>
      <w:r w:rsidRPr="006D038F">
        <w:rPr>
          <w:spacing w:val="-1"/>
          <w:lang w:val="en-US"/>
        </w:rPr>
        <w:t xml:space="preserve"> </w:t>
      </w:r>
      <w:r w:rsidRPr="006D038F">
        <w:rPr>
          <w:lang w:val="en-US"/>
        </w:rPr>
        <w:t>what,</w:t>
      </w:r>
      <w:r w:rsidRPr="006D038F">
        <w:rPr>
          <w:spacing w:val="-1"/>
          <w:lang w:val="en-US"/>
        </w:rPr>
        <w:t xml:space="preserve"> </w:t>
      </w:r>
      <w:r w:rsidRPr="006D038F">
        <w:rPr>
          <w:lang w:val="en-US"/>
        </w:rPr>
        <w:t>why,</w:t>
      </w:r>
      <w:r w:rsidRPr="006D038F">
        <w:rPr>
          <w:spacing w:val="1"/>
          <w:lang w:val="en-US"/>
        </w:rPr>
        <w:t xml:space="preserve"> </w:t>
      </w:r>
      <w:r w:rsidRPr="006D038F">
        <w:rPr>
          <w:spacing w:val="-4"/>
          <w:lang w:val="en-US"/>
        </w:rPr>
        <w:t>how;</w:t>
      </w:r>
    </w:p>
    <w:p w:rsidR="000A0EF3" w:rsidRDefault="002345D6">
      <w:pPr>
        <w:pStyle w:val="a3"/>
        <w:spacing w:before="139" w:line="360" w:lineRule="auto"/>
        <w:ind w:left="802" w:right="245" w:firstLine="707"/>
      </w:pPr>
      <w:r>
        <w:t>сложноподчинённые</w:t>
      </w:r>
      <w:r>
        <w:rPr>
          <w:spacing w:val="80"/>
          <w:w w:val="150"/>
        </w:rPr>
        <w:t xml:space="preserve">  </w:t>
      </w:r>
      <w:r>
        <w:t>предложения</w:t>
      </w:r>
      <w:r>
        <w:rPr>
          <w:spacing w:val="80"/>
          <w:w w:val="150"/>
        </w:rPr>
        <w:t xml:space="preserve">  </w:t>
      </w:r>
      <w:r>
        <w:t>с</w:t>
      </w:r>
      <w:r>
        <w:rPr>
          <w:spacing w:val="80"/>
          <w:w w:val="150"/>
        </w:rPr>
        <w:t xml:space="preserve">  </w:t>
      </w:r>
      <w:r>
        <w:t>определительными</w:t>
      </w:r>
      <w:r>
        <w:rPr>
          <w:spacing w:val="80"/>
          <w:w w:val="150"/>
        </w:rPr>
        <w:t xml:space="preserve">  </w:t>
      </w:r>
      <w:r>
        <w:t>придаточными</w:t>
      </w:r>
      <w:r>
        <w:rPr>
          <w:spacing w:val="80"/>
          <w:w w:val="150"/>
        </w:rPr>
        <w:t xml:space="preserve"> </w:t>
      </w:r>
      <w:r>
        <w:t>с союзными словами who, which, that;</w:t>
      </w:r>
    </w:p>
    <w:p w:rsidR="000A0EF3" w:rsidRDefault="002345D6">
      <w:pPr>
        <w:pStyle w:val="a3"/>
        <w:spacing w:before="1"/>
        <w:ind w:left="1509"/>
      </w:pPr>
      <w:r>
        <w:t>сложноподчинённые</w:t>
      </w:r>
      <w:r>
        <w:rPr>
          <w:spacing w:val="43"/>
        </w:rPr>
        <w:t xml:space="preserve">  </w:t>
      </w:r>
      <w:r>
        <w:t>предложения</w:t>
      </w:r>
      <w:r>
        <w:rPr>
          <w:spacing w:val="46"/>
        </w:rPr>
        <w:t xml:space="preserve">  </w:t>
      </w:r>
      <w:r>
        <w:t>с</w:t>
      </w:r>
      <w:r>
        <w:rPr>
          <w:spacing w:val="46"/>
        </w:rPr>
        <w:t xml:space="preserve">  </w:t>
      </w:r>
      <w:r>
        <w:t>союзными</w:t>
      </w:r>
      <w:r>
        <w:rPr>
          <w:spacing w:val="47"/>
        </w:rPr>
        <w:t xml:space="preserve">  </w:t>
      </w:r>
      <w:r>
        <w:t>словами</w:t>
      </w:r>
      <w:r>
        <w:rPr>
          <w:spacing w:val="46"/>
        </w:rPr>
        <w:t xml:space="preserve">  </w:t>
      </w:r>
      <w:r>
        <w:t>whoever,</w:t>
      </w:r>
      <w:r>
        <w:rPr>
          <w:spacing w:val="47"/>
        </w:rPr>
        <w:t xml:space="preserve">  </w:t>
      </w:r>
      <w:r>
        <w:rPr>
          <w:spacing w:val="-2"/>
        </w:rPr>
        <w:t>whatever,</w:t>
      </w:r>
    </w:p>
    <w:p w:rsidR="000A0EF3" w:rsidRDefault="002345D6">
      <w:pPr>
        <w:pStyle w:val="a3"/>
        <w:spacing w:before="136"/>
        <w:ind w:left="802"/>
      </w:pPr>
      <w:r>
        <w:t>however,</w:t>
      </w:r>
      <w:r>
        <w:rPr>
          <w:spacing w:val="-2"/>
        </w:rPr>
        <w:t xml:space="preserve"> whenever;</w:t>
      </w:r>
    </w:p>
    <w:p w:rsidR="000A0EF3" w:rsidRDefault="002345D6">
      <w:pPr>
        <w:pStyle w:val="a3"/>
        <w:spacing w:before="140" w:line="360" w:lineRule="auto"/>
        <w:ind w:left="802" w:right="247" w:firstLine="707"/>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w:t>
      </w:r>
      <w:r>
        <w:rPr>
          <w:spacing w:val="80"/>
        </w:rPr>
        <w:t xml:space="preserve"> </w:t>
      </w:r>
      <w:r>
        <w:t>(Conditional</w:t>
      </w:r>
      <w:r>
        <w:rPr>
          <w:spacing w:val="80"/>
        </w:rPr>
        <w:t xml:space="preserve"> </w:t>
      </w:r>
      <w:r>
        <w:t>0,</w:t>
      </w:r>
      <w:r>
        <w:rPr>
          <w:spacing w:val="80"/>
        </w:rPr>
        <w:t xml:space="preserve"> </w:t>
      </w:r>
      <w:r>
        <w:t>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rsidR="000A0EF3" w:rsidRPr="006D038F" w:rsidRDefault="002345D6">
      <w:pPr>
        <w:pStyle w:val="a3"/>
        <w:spacing w:line="360" w:lineRule="auto"/>
        <w:ind w:left="802" w:right="245" w:firstLine="707"/>
        <w:rPr>
          <w:lang w:val="en-US"/>
        </w:rPr>
      </w:pPr>
      <w:r>
        <w:t>все</w:t>
      </w:r>
      <w:r w:rsidRPr="006D038F">
        <w:rPr>
          <w:lang w:val="en-US"/>
        </w:rPr>
        <w:t xml:space="preserve"> </w:t>
      </w:r>
      <w:r>
        <w:t>типы</w:t>
      </w:r>
      <w:r w:rsidRPr="006D038F">
        <w:rPr>
          <w:lang w:val="en-US"/>
        </w:rPr>
        <w:t xml:space="preserve"> </w:t>
      </w:r>
      <w:r>
        <w:t>вопросительных</w:t>
      </w:r>
      <w:r w:rsidRPr="006D038F">
        <w:rPr>
          <w:lang w:val="en-US"/>
        </w:rPr>
        <w:t xml:space="preserve"> </w:t>
      </w:r>
      <w:r>
        <w:t>предложений</w:t>
      </w:r>
      <w:r w:rsidRPr="006D038F">
        <w:rPr>
          <w:lang w:val="en-US"/>
        </w:rPr>
        <w:t xml:space="preserve"> (</w:t>
      </w:r>
      <w:r>
        <w:t>общий</w:t>
      </w:r>
      <w:r w:rsidRPr="006D038F">
        <w:rPr>
          <w:lang w:val="en-US"/>
        </w:rPr>
        <w:t xml:space="preserve">, </w:t>
      </w:r>
      <w:r>
        <w:t>специальный</w:t>
      </w:r>
      <w:r w:rsidRPr="006D038F">
        <w:rPr>
          <w:lang w:val="en-US"/>
        </w:rPr>
        <w:t xml:space="preserve">, </w:t>
      </w:r>
      <w:r>
        <w:t>альтернативный</w:t>
      </w:r>
      <w:r w:rsidRPr="006D038F">
        <w:rPr>
          <w:lang w:val="en-US"/>
        </w:rPr>
        <w:t xml:space="preserve">, </w:t>
      </w:r>
      <w:r>
        <w:t>разделительный</w:t>
      </w:r>
      <w:r w:rsidRPr="006D038F">
        <w:rPr>
          <w:lang w:val="en-US"/>
        </w:rPr>
        <w:t xml:space="preserve"> </w:t>
      </w:r>
      <w:r>
        <w:t>вопросы</w:t>
      </w:r>
      <w:r w:rsidRPr="006D038F">
        <w:rPr>
          <w:lang w:val="en-US"/>
        </w:rPr>
        <w:t xml:space="preserve"> </w:t>
      </w:r>
      <w:r>
        <w:t>в</w:t>
      </w:r>
      <w:r w:rsidRPr="006D038F">
        <w:rPr>
          <w:lang w:val="en-US"/>
        </w:rPr>
        <w:t xml:space="preserve"> Present/Past/Future Simple Tense, Present/Past Continuous Tense, Present/Past Perfect Tense, Present Perfect Continuous Tense);</w:t>
      </w:r>
    </w:p>
    <w:p w:rsidR="000A0EF3" w:rsidRDefault="002345D6">
      <w:pPr>
        <w:pStyle w:val="a3"/>
        <w:spacing w:line="360" w:lineRule="auto"/>
        <w:ind w:left="801" w:right="250" w:firstLine="707"/>
      </w:pPr>
      <w:r>
        <w:t>повествовательные,</w:t>
      </w:r>
      <w:r>
        <w:rPr>
          <w:spacing w:val="80"/>
        </w:rPr>
        <w:t xml:space="preserve">   </w:t>
      </w:r>
      <w:r>
        <w:t>вопросительные</w:t>
      </w:r>
      <w:r>
        <w:rPr>
          <w:spacing w:val="80"/>
        </w:rPr>
        <w:t xml:space="preserve">   </w:t>
      </w:r>
      <w:r>
        <w:t>и</w:t>
      </w:r>
      <w:r>
        <w:rPr>
          <w:spacing w:val="80"/>
        </w:rPr>
        <w:t xml:space="preserve">   </w:t>
      </w:r>
      <w:r>
        <w:t>побудительные</w:t>
      </w:r>
      <w:r>
        <w:rPr>
          <w:spacing w:val="80"/>
        </w:rPr>
        <w:t xml:space="preserve">   </w:t>
      </w:r>
      <w:r>
        <w:t>предложения</w:t>
      </w:r>
      <w:r>
        <w:rPr>
          <w:spacing w:val="80"/>
        </w:rPr>
        <w:t xml:space="preserve"> </w:t>
      </w:r>
      <w:r>
        <w:t>в косвенной речи в настоящем и прошедшем времени, согласование времён в рамках сложного предложения;</w:t>
      </w:r>
    </w:p>
    <w:p w:rsidR="000A0EF3" w:rsidRDefault="002345D6">
      <w:pPr>
        <w:pStyle w:val="a3"/>
        <w:spacing w:line="360" w:lineRule="auto"/>
        <w:ind w:left="1509" w:right="251"/>
      </w:pPr>
      <w:r>
        <w:lastRenderedPageBreak/>
        <w:t>модальные глаголы в косвенной речи в настоящем и прошедшем времени; предложения</w:t>
      </w:r>
      <w:r>
        <w:rPr>
          <w:spacing w:val="35"/>
        </w:rPr>
        <w:t xml:space="preserve"> </w:t>
      </w:r>
      <w:r>
        <w:t>с</w:t>
      </w:r>
      <w:r>
        <w:rPr>
          <w:spacing w:val="34"/>
        </w:rPr>
        <w:t xml:space="preserve"> </w:t>
      </w:r>
      <w:r>
        <w:t>конструкциями</w:t>
      </w:r>
      <w:r>
        <w:rPr>
          <w:spacing w:val="37"/>
        </w:rPr>
        <w:t xml:space="preserve"> </w:t>
      </w:r>
      <w:r>
        <w:t>as</w:t>
      </w:r>
      <w:r>
        <w:rPr>
          <w:spacing w:val="33"/>
        </w:rPr>
        <w:t xml:space="preserve"> </w:t>
      </w:r>
      <w:r>
        <w:t>…</w:t>
      </w:r>
      <w:r>
        <w:rPr>
          <w:spacing w:val="34"/>
        </w:rPr>
        <w:t xml:space="preserve"> </w:t>
      </w:r>
      <w:r>
        <w:t>as,</w:t>
      </w:r>
      <w:r>
        <w:rPr>
          <w:spacing w:val="35"/>
        </w:rPr>
        <w:t xml:space="preserve"> </w:t>
      </w:r>
      <w:r>
        <w:t>not</w:t>
      </w:r>
      <w:r>
        <w:rPr>
          <w:spacing w:val="31"/>
        </w:rPr>
        <w:t xml:space="preserve"> </w:t>
      </w:r>
      <w:r>
        <w:t>so</w:t>
      </w:r>
      <w:r>
        <w:rPr>
          <w:spacing w:val="35"/>
        </w:rPr>
        <w:t xml:space="preserve"> </w:t>
      </w:r>
      <w:r>
        <w:t>…</w:t>
      </w:r>
      <w:r>
        <w:rPr>
          <w:spacing w:val="34"/>
        </w:rPr>
        <w:t xml:space="preserve"> </w:t>
      </w:r>
      <w:r>
        <w:t>as,</w:t>
      </w:r>
      <w:r>
        <w:rPr>
          <w:spacing w:val="34"/>
        </w:rPr>
        <w:t xml:space="preserve"> </w:t>
      </w:r>
      <w:r>
        <w:t>both</w:t>
      </w:r>
      <w:r>
        <w:rPr>
          <w:spacing w:val="35"/>
        </w:rPr>
        <w:t xml:space="preserve"> </w:t>
      </w:r>
      <w:r>
        <w:t>…</w:t>
      </w:r>
      <w:r>
        <w:rPr>
          <w:spacing w:val="32"/>
        </w:rPr>
        <w:t xml:space="preserve"> </w:t>
      </w:r>
      <w:r>
        <w:t>and</w:t>
      </w:r>
      <w:r>
        <w:rPr>
          <w:spacing w:val="31"/>
        </w:rPr>
        <w:t xml:space="preserve"> </w:t>
      </w:r>
      <w:r>
        <w:t>…,</w:t>
      </w:r>
      <w:r>
        <w:rPr>
          <w:spacing w:val="34"/>
        </w:rPr>
        <w:t xml:space="preserve"> </w:t>
      </w:r>
      <w:r>
        <w:t>either</w:t>
      </w:r>
      <w:r>
        <w:rPr>
          <w:spacing w:val="34"/>
        </w:rPr>
        <w:t xml:space="preserve"> </w:t>
      </w:r>
      <w:r>
        <w:t>…</w:t>
      </w:r>
      <w:r>
        <w:rPr>
          <w:spacing w:val="34"/>
        </w:rPr>
        <w:t xml:space="preserve"> </w:t>
      </w:r>
      <w:r>
        <w:rPr>
          <w:spacing w:val="-5"/>
        </w:rPr>
        <w:t>or,</w:t>
      </w:r>
    </w:p>
    <w:p w:rsidR="000A0EF3" w:rsidRPr="006D038F" w:rsidRDefault="002345D6">
      <w:pPr>
        <w:pStyle w:val="a3"/>
        <w:ind w:left="801"/>
        <w:rPr>
          <w:lang w:val="en-US"/>
        </w:rPr>
      </w:pPr>
      <w:r w:rsidRPr="006D038F">
        <w:rPr>
          <w:lang w:val="en-US"/>
        </w:rPr>
        <w:t>neither</w:t>
      </w:r>
      <w:r w:rsidRPr="006D038F">
        <w:rPr>
          <w:spacing w:val="-3"/>
          <w:lang w:val="en-US"/>
        </w:rPr>
        <w:t xml:space="preserve"> </w:t>
      </w:r>
      <w:r w:rsidRPr="006D038F">
        <w:rPr>
          <w:lang w:val="en-US"/>
        </w:rPr>
        <w:t>…</w:t>
      </w:r>
      <w:r w:rsidRPr="006D038F">
        <w:rPr>
          <w:spacing w:val="-1"/>
          <w:lang w:val="en-US"/>
        </w:rPr>
        <w:t xml:space="preserve"> </w:t>
      </w:r>
      <w:r w:rsidRPr="006D038F">
        <w:rPr>
          <w:spacing w:val="-4"/>
          <w:lang w:val="en-US"/>
        </w:rPr>
        <w:t>nor;</w:t>
      </w:r>
    </w:p>
    <w:p w:rsidR="000A0EF3" w:rsidRPr="006D038F" w:rsidRDefault="002345D6">
      <w:pPr>
        <w:pStyle w:val="a3"/>
        <w:spacing w:before="139"/>
        <w:ind w:left="1509"/>
        <w:rPr>
          <w:lang w:val="en-US"/>
        </w:rPr>
      </w:pPr>
      <w:r>
        <w:t>предложения</w:t>
      </w:r>
      <w:r w:rsidRPr="006D038F">
        <w:rPr>
          <w:spacing w:val="-1"/>
          <w:lang w:val="en-US"/>
        </w:rPr>
        <w:t xml:space="preserve"> </w:t>
      </w:r>
      <w:r>
        <w:t>с</w:t>
      </w:r>
      <w:r w:rsidRPr="006D038F">
        <w:rPr>
          <w:spacing w:val="1"/>
          <w:lang w:val="en-US"/>
        </w:rPr>
        <w:t xml:space="preserve"> </w:t>
      </w:r>
      <w:r w:rsidRPr="006D038F">
        <w:rPr>
          <w:lang w:val="en-US"/>
        </w:rPr>
        <w:t>I</w:t>
      </w:r>
      <w:r w:rsidRPr="006D038F">
        <w:rPr>
          <w:spacing w:val="-6"/>
          <w:lang w:val="en-US"/>
        </w:rPr>
        <w:t xml:space="preserve"> </w:t>
      </w:r>
      <w:r w:rsidRPr="006D038F">
        <w:rPr>
          <w:spacing w:val="-2"/>
          <w:lang w:val="en-US"/>
        </w:rPr>
        <w:t>wish;</w:t>
      </w:r>
    </w:p>
    <w:p w:rsidR="000A0EF3" w:rsidRPr="006D038F" w:rsidRDefault="002345D6">
      <w:pPr>
        <w:pStyle w:val="a3"/>
        <w:spacing w:before="64"/>
        <w:ind w:left="1510"/>
        <w:jc w:val="left"/>
        <w:rPr>
          <w:lang w:val="en-US"/>
        </w:rPr>
      </w:pPr>
      <w:r>
        <w:t>конструкции</w:t>
      </w:r>
      <w:r w:rsidRPr="006D038F">
        <w:rPr>
          <w:spacing w:val="-4"/>
          <w:lang w:val="en-US"/>
        </w:rPr>
        <w:t xml:space="preserve"> </w:t>
      </w:r>
      <w:r>
        <w:t>с</w:t>
      </w:r>
      <w:r w:rsidRPr="006D038F">
        <w:rPr>
          <w:spacing w:val="-3"/>
          <w:lang w:val="en-US"/>
        </w:rPr>
        <w:t xml:space="preserve"> </w:t>
      </w:r>
      <w:r>
        <w:t>глаголами</w:t>
      </w:r>
      <w:r w:rsidRPr="006D038F">
        <w:rPr>
          <w:spacing w:val="-2"/>
          <w:lang w:val="en-US"/>
        </w:rPr>
        <w:t xml:space="preserve"> </w:t>
      </w:r>
      <w:r>
        <w:t>на</w:t>
      </w:r>
      <w:r w:rsidRPr="006D038F">
        <w:rPr>
          <w:spacing w:val="-1"/>
          <w:lang w:val="en-US"/>
        </w:rPr>
        <w:t xml:space="preserve"> </w:t>
      </w:r>
      <w:r w:rsidRPr="006D038F">
        <w:rPr>
          <w:lang w:val="en-US"/>
        </w:rPr>
        <w:t>-ing:</w:t>
      </w:r>
      <w:r w:rsidRPr="006D038F">
        <w:rPr>
          <w:spacing w:val="-1"/>
          <w:lang w:val="en-US"/>
        </w:rPr>
        <w:t xml:space="preserve"> </w:t>
      </w:r>
      <w:r w:rsidRPr="006D038F">
        <w:rPr>
          <w:lang w:val="en-US"/>
        </w:rPr>
        <w:t>to</w:t>
      </w:r>
      <w:r w:rsidRPr="006D038F">
        <w:rPr>
          <w:spacing w:val="-2"/>
          <w:lang w:val="en-US"/>
        </w:rPr>
        <w:t xml:space="preserve"> </w:t>
      </w:r>
      <w:r w:rsidRPr="006D038F">
        <w:rPr>
          <w:lang w:val="en-US"/>
        </w:rPr>
        <w:t>love/hate</w:t>
      </w:r>
      <w:r w:rsidRPr="006D038F">
        <w:rPr>
          <w:spacing w:val="-2"/>
          <w:lang w:val="en-US"/>
        </w:rPr>
        <w:t xml:space="preserve"> </w:t>
      </w:r>
      <w:r w:rsidRPr="006D038F">
        <w:rPr>
          <w:lang w:val="en-US"/>
        </w:rPr>
        <w:t>doing</w:t>
      </w:r>
      <w:r w:rsidRPr="006D038F">
        <w:rPr>
          <w:spacing w:val="-3"/>
          <w:lang w:val="en-US"/>
        </w:rPr>
        <w:t xml:space="preserve"> </w:t>
      </w:r>
      <w:r w:rsidRPr="006D038F">
        <w:rPr>
          <w:spacing w:val="-2"/>
          <w:lang w:val="en-US"/>
        </w:rPr>
        <w:t>smth;</w:t>
      </w:r>
    </w:p>
    <w:p w:rsidR="000A0EF3" w:rsidRPr="006D038F" w:rsidRDefault="002345D6">
      <w:pPr>
        <w:pStyle w:val="a3"/>
        <w:spacing w:before="140"/>
        <w:ind w:left="1510"/>
        <w:jc w:val="left"/>
        <w:rPr>
          <w:lang w:val="en-US"/>
        </w:rPr>
      </w:pPr>
      <w:r>
        <w:t>конструкции</w:t>
      </w:r>
      <w:r w:rsidRPr="006D038F">
        <w:rPr>
          <w:spacing w:val="53"/>
          <w:w w:val="150"/>
          <w:lang w:val="en-US"/>
        </w:rPr>
        <w:t xml:space="preserve"> </w:t>
      </w:r>
      <w:r w:rsidRPr="006D038F">
        <w:rPr>
          <w:lang w:val="en-US"/>
        </w:rPr>
        <w:t>c</w:t>
      </w:r>
      <w:r w:rsidRPr="006D038F">
        <w:rPr>
          <w:spacing w:val="52"/>
          <w:w w:val="150"/>
          <w:lang w:val="en-US"/>
        </w:rPr>
        <w:t xml:space="preserve"> </w:t>
      </w:r>
      <w:r>
        <w:t>глаголами</w:t>
      </w:r>
      <w:r w:rsidRPr="006D038F">
        <w:rPr>
          <w:spacing w:val="53"/>
          <w:w w:val="150"/>
          <w:lang w:val="en-US"/>
        </w:rPr>
        <w:t xml:space="preserve"> </w:t>
      </w:r>
      <w:r w:rsidRPr="006D038F">
        <w:rPr>
          <w:lang w:val="en-US"/>
        </w:rPr>
        <w:t>to</w:t>
      </w:r>
      <w:r w:rsidRPr="006D038F">
        <w:rPr>
          <w:spacing w:val="53"/>
          <w:w w:val="150"/>
          <w:lang w:val="en-US"/>
        </w:rPr>
        <w:t xml:space="preserve"> </w:t>
      </w:r>
      <w:r w:rsidRPr="006D038F">
        <w:rPr>
          <w:lang w:val="en-US"/>
        </w:rPr>
        <w:t>stop,</w:t>
      </w:r>
      <w:r w:rsidRPr="006D038F">
        <w:rPr>
          <w:spacing w:val="53"/>
          <w:w w:val="150"/>
          <w:lang w:val="en-US"/>
        </w:rPr>
        <w:t xml:space="preserve"> </w:t>
      </w:r>
      <w:r w:rsidRPr="006D038F">
        <w:rPr>
          <w:lang w:val="en-US"/>
        </w:rPr>
        <w:t>to</w:t>
      </w:r>
      <w:r w:rsidRPr="006D038F">
        <w:rPr>
          <w:spacing w:val="54"/>
          <w:w w:val="150"/>
          <w:lang w:val="en-US"/>
        </w:rPr>
        <w:t xml:space="preserve"> </w:t>
      </w:r>
      <w:r w:rsidRPr="006D038F">
        <w:rPr>
          <w:lang w:val="en-US"/>
        </w:rPr>
        <w:t>remember,</w:t>
      </w:r>
      <w:r w:rsidRPr="006D038F">
        <w:rPr>
          <w:spacing w:val="52"/>
          <w:w w:val="150"/>
          <w:lang w:val="en-US"/>
        </w:rPr>
        <w:t xml:space="preserve"> </w:t>
      </w:r>
      <w:r w:rsidRPr="006D038F">
        <w:rPr>
          <w:lang w:val="en-US"/>
        </w:rPr>
        <w:t>to</w:t>
      </w:r>
      <w:r w:rsidRPr="006D038F">
        <w:rPr>
          <w:spacing w:val="55"/>
          <w:w w:val="150"/>
          <w:lang w:val="en-US"/>
        </w:rPr>
        <w:t xml:space="preserve"> </w:t>
      </w:r>
      <w:r w:rsidRPr="006D038F">
        <w:rPr>
          <w:lang w:val="en-US"/>
        </w:rPr>
        <w:t>forget</w:t>
      </w:r>
      <w:r w:rsidRPr="006D038F">
        <w:rPr>
          <w:spacing w:val="54"/>
          <w:w w:val="150"/>
          <w:lang w:val="en-US"/>
        </w:rPr>
        <w:t xml:space="preserve"> </w:t>
      </w:r>
      <w:r w:rsidRPr="006D038F">
        <w:rPr>
          <w:lang w:val="en-US"/>
        </w:rPr>
        <w:t>(</w:t>
      </w:r>
      <w:r>
        <w:t>разница</w:t>
      </w:r>
      <w:r w:rsidRPr="006D038F">
        <w:rPr>
          <w:spacing w:val="52"/>
          <w:w w:val="150"/>
          <w:lang w:val="en-US"/>
        </w:rPr>
        <w:t xml:space="preserve"> </w:t>
      </w:r>
      <w:r>
        <w:t>в</w:t>
      </w:r>
      <w:r w:rsidRPr="006D038F">
        <w:rPr>
          <w:spacing w:val="52"/>
          <w:w w:val="150"/>
          <w:lang w:val="en-US"/>
        </w:rPr>
        <w:t xml:space="preserve"> </w:t>
      </w:r>
      <w:r>
        <w:rPr>
          <w:spacing w:val="-2"/>
        </w:rPr>
        <w:t>значении</w:t>
      </w:r>
    </w:p>
    <w:p w:rsidR="000A0EF3" w:rsidRPr="006D038F" w:rsidRDefault="002345D6">
      <w:pPr>
        <w:pStyle w:val="a3"/>
        <w:spacing w:before="137" w:line="360" w:lineRule="auto"/>
        <w:ind w:left="1510" w:right="4433" w:hanging="708"/>
        <w:jc w:val="left"/>
        <w:rPr>
          <w:lang w:val="en-US"/>
        </w:rPr>
      </w:pPr>
      <w:r w:rsidRPr="006D038F">
        <w:rPr>
          <w:lang w:val="en-US"/>
        </w:rPr>
        <w:t xml:space="preserve">to stop doing smth </w:t>
      </w:r>
      <w:r>
        <w:t>и</w:t>
      </w:r>
      <w:r w:rsidRPr="006D038F">
        <w:rPr>
          <w:lang w:val="en-US"/>
        </w:rPr>
        <w:t xml:space="preserve"> to stop to do smth); </w:t>
      </w:r>
      <w:r>
        <w:t>конструкция</w:t>
      </w:r>
      <w:r w:rsidRPr="006D038F">
        <w:rPr>
          <w:lang w:val="en-US"/>
        </w:rPr>
        <w:t xml:space="preserve"> It takes me … to do smth; </w:t>
      </w:r>
      <w:r>
        <w:t>конструкция</w:t>
      </w:r>
      <w:r w:rsidRPr="006D038F">
        <w:rPr>
          <w:spacing w:val="-8"/>
          <w:lang w:val="en-US"/>
        </w:rPr>
        <w:t xml:space="preserve"> </w:t>
      </w:r>
      <w:r w:rsidRPr="006D038F">
        <w:rPr>
          <w:lang w:val="en-US"/>
        </w:rPr>
        <w:t>used</w:t>
      </w:r>
      <w:r w:rsidRPr="006D038F">
        <w:rPr>
          <w:spacing w:val="-8"/>
          <w:lang w:val="en-US"/>
        </w:rPr>
        <w:t xml:space="preserve"> </w:t>
      </w:r>
      <w:r w:rsidRPr="006D038F">
        <w:rPr>
          <w:lang w:val="en-US"/>
        </w:rPr>
        <w:t>to</w:t>
      </w:r>
      <w:r w:rsidRPr="006D038F">
        <w:rPr>
          <w:spacing w:val="-8"/>
          <w:lang w:val="en-US"/>
        </w:rPr>
        <w:t xml:space="preserve"> </w:t>
      </w:r>
      <w:r w:rsidRPr="006D038F">
        <w:rPr>
          <w:lang w:val="en-US"/>
        </w:rPr>
        <w:t>+</w:t>
      </w:r>
      <w:r w:rsidRPr="006D038F">
        <w:rPr>
          <w:spacing w:val="-8"/>
          <w:lang w:val="en-US"/>
        </w:rPr>
        <w:t xml:space="preserve"> </w:t>
      </w:r>
      <w:r>
        <w:t>инфинитив</w:t>
      </w:r>
      <w:r w:rsidRPr="006D038F">
        <w:rPr>
          <w:spacing w:val="-8"/>
          <w:lang w:val="en-US"/>
        </w:rPr>
        <w:t xml:space="preserve"> </w:t>
      </w:r>
      <w:r>
        <w:t>глагола</w:t>
      </w:r>
      <w:r w:rsidRPr="006D038F">
        <w:rPr>
          <w:lang w:val="en-US"/>
        </w:rPr>
        <w:t>;</w:t>
      </w:r>
    </w:p>
    <w:p w:rsidR="000A0EF3" w:rsidRPr="006D038F" w:rsidRDefault="002345D6">
      <w:pPr>
        <w:pStyle w:val="a3"/>
        <w:spacing w:before="1"/>
        <w:ind w:left="1510"/>
        <w:rPr>
          <w:lang w:val="en-US"/>
        </w:rPr>
      </w:pPr>
      <w:r>
        <w:t>конструкции</w:t>
      </w:r>
      <w:r w:rsidRPr="006D038F">
        <w:rPr>
          <w:spacing w:val="-1"/>
          <w:lang w:val="en-US"/>
        </w:rPr>
        <w:t xml:space="preserve"> </w:t>
      </w:r>
      <w:r w:rsidRPr="006D038F">
        <w:rPr>
          <w:lang w:val="en-US"/>
        </w:rPr>
        <w:t>be/get</w:t>
      </w:r>
      <w:r w:rsidRPr="006D038F">
        <w:rPr>
          <w:spacing w:val="-2"/>
          <w:lang w:val="en-US"/>
        </w:rPr>
        <w:t xml:space="preserve"> </w:t>
      </w:r>
      <w:r w:rsidRPr="006D038F">
        <w:rPr>
          <w:lang w:val="en-US"/>
        </w:rPr>
        <w:t>used</w:t>
      </w:r>
      <w:r w:rsidRPr="006D038F">
        <w:rPr>
          <w:spacing w:val="-2"/>
          <w:lang w:val="en-US"/>
        </w:rPr>
        <w:t xml:space="preserve"> </w:t>
      </w:r>
      <w:r w:rsidRPr="006D038F">
        <w:rPr>
          <w:lang w:val="en-US"/>
        </w:rPr>
        <w:t>to</w:t>
      </w:r>
      <w:r w:rsidRPr="006D038F">
        <w:rPr>
          <w:spacing w:val="-1"/>
          <w:lang w:val="en-US"/>
        </w:rPr>
        <w:t xml:space="preserve"> </w:t>
      </w:r>
      <w:r w:rsidRPr="006D038F">
        <w:rPr>
          <w:lang w:val="en-US"/>
        </w:rPr>
        <w:t>smth,</w:t>
      </w:r>
      <w:r w:rsidRPr="006D038F">
        <w:rPr>
          <w:spacing w:val="-2"/>
          <w:lang w:val="en-US"/>
        </w:rPr>
        <w:t xml:space="preserve"> </w:t>
      </w:r>
      <w:r w:rsidRPr="006D038F">
        <w:rPr>
          <w:lang w:val="en-US"/>
        </w:rPr>
        <w:t>be/get</w:t>
      </w:r>
      <w:r w:rsidRPr="006D038F">
        <w:rPr>
          <w:spacing w:val="-2"/>
          <w:lang w:val="en-US"/>
        </w:rPr>
        <w:t xml:space="preserve"> </w:t>
      </w:r>
      <w:r w:rsidRPr="006D038F">
        <w:rPr>
          <w:lang w:val="en-US"/>
        </w:rPr>
        <w:t>used</w:t>
      </w:r>
      <w:r w:rsidRPr="006D038F">
        <w:rPr>
          <w:spacing w:val="-1"/>
          <w:lang w:val="en-US"/>
        </w:rPr>
        <w:t xml:space="preserve"> </w:t>
      </w:r>
      <w:r w:rsidRPr="006D038F">
        <w:rPr>
          <w:lang w:val="en-US"/>
        </w:rPr>
        <w:t>to doing</w:t>
      </w:r>
      <w:r w:rsidRPr="006D038F">
        <w:rPr>
          <w:spacing w:val="-3"/>
          <w:lang w:val="en-US"/>
        </w:rPr>
        <w:t xml:space="preserve"> </w:t>
      </w:r>
      <w:r w:rsidRPr="006D038F">
        <w:rPr>
          <w:spacing w:val="-2"/>
          <w:lang w:val="en-US"/>
        </w:rPr>
        <w:t>smth;</w:t>
      </w:r>
    </w:p>
    <w:p w:rsidR="000A0EF3" w:rsidRPr="006D038F" w:rsidRDefault="002345D6">
      <w:pPr>
        <w:pStyle w:val="a3"/>
        <w:spacing w:before="137" w:line="360" w:lineRule="auto"/>
        <w:ind w:left="802" w:right="245" w:firstLine="707"/>
        <w:rPr>
          <w:lang w:val="en-US"/>
        </w:rPr>
      </w:pPr>
      <w:r>
        <w:t>конструкции</w:t>
      </w:r>
      <w:r w:rsidRPr="006D038F">
        <w:rPr>
          <w:spacing w:val="80"/>
          <w:lang w:val="en-US"/>
        </w:rPr>
        <w:t xml:space="preserve"> </w:t>
      </w:r>
      <w:r w:rsidRPr="006D038F">
        <w:rPr>
          <w:lang w:val="en-US"/>
        </w:rPr>
        <w:t>I</w:t>
      </w:r>
      <w:r w:rsidRPr="006D038F">
        <w:rPr>
          <w:spacing w:val="80"/>
          <w:lang w:val="en-US"/>
        </w:rPr>
        <w:t xml:space="preserve"> </w:t>
      </w:r>
      <w:r w:rsidRPr="006D038F">
        <w:rPr>
          <w:lang w:val="en-US"/>
        </w:rPr>
        <w:t>prefer,</w:t>
      </w:r>
      <w:r w:rsidRPr="006D038F">
        <w:rPr>
          <w:spacing w:val="80"/>
          <w:lang w:val="en-US"/>
        </w:rPr>
        <w:t xml:space="preserve"> </w:t>
      </w:r>
      <w:r w:rsidRPr="006D038F">
        <w:rPr>
          <w:lang w:val="en-US"/>
        </w:rPr>
        <w:t>I’d</w:t>
      </w:r>
      <w:r w:rsidRPr="006D038F">
        <w:rPr>
          <w:spacing w:val="80"/>
          <w:lang w:val="en-US"/>
        </w:rPr>
        <w:t xml:space="preserve"> </w:t>
      </w:r>
      <w:r w:rsidRPr="006D038F">
        <w:rPr>
          <w:lang w:val="en-US"/>
        </w:rPr>
        <w:t>prefer,</w:t>
      </w:r>
      <w:r w:rsidRPr="006D038F">
        <w:rPr>
          <w:spacing w:val="80"/>
          <w:lang w:val="en-US"/>
        </w:rPr>
        <w:t xml:space="preserve"> </w:t>
      </w:r>
      <w:r w:rsidRPr="006D038F">
        <w:rPr>
          <w:lang w:val="en-US"/>
        </w:rPr>
        <w:t>I’d</w:t>
      </w:r>
      <w:r w:rsidRPr="006D038F">
        <w:rPr>
          <w:spacing w:val="80"/>
          <w:lang w:val="en-US"/>
        </w:rPr>
        <w:t xml:space="preserve"> </w:t>
      </w:r>
      <w:r w:rsidRPr="006D038F">
        <w:rPr>
          <w:lang w:val="en-US"/>
        </w:rPr>
        <w:t>rather</w:t>
      </w:r>
      <w:r w:rsidRPr="006D038F">
        <w:rPr>
          <w:spacing w:val="80"/>
          <w:lang w:val="en-US"/>
        </w:rPr>
        <w:t xml:space="preserve"> </w:t>
      </w:r>
      <w:r w:rsidRPr="006D038F">
        <w:rPr>
          <w:lang w:val="en-US"/>
        </w:rPr>
        <w:t>prefer,</w:t>
      </w:r>
      <w:r w:rsidRPr="006D038F">
        <w:rPr>
          <w:spacing w:val="80"/>
          <w:lang w:val="en-US"/>
        </w:rPr>
        <w:t xml:space="preserve"> </w:t>
      </w:r>
      <w:r>
        <w:t>выражающие</w:t>
      </w:r>
      <w:r w:rsidRPr="006D038F">
        <w:rPr>
          <w:spacing w:val="80"/>
          <w:lang w:val="en-US"/>
        </w:rPr>
        <w:t xml:space="preserve"> </w:t>
      </w:r>
      <w:r>
        <w:t>предпочтение</w:t>
      </w:r>
      <w:r w:rsidRPr="006D038F">
        <w:rPr>
          <w:lang w:val="en-US"/>
        </w:rPr>
        <w:t>,</w:t>
      </w:r>
      <w:r w:rsidRPr="006D038F">
        <w:rPr>
          <w:spacing w:val="40"/>
          <w:lang w:val="en-US"/>
        </w:rPr>
        <w:t xml:space="preserve"> </w:t>
      </w:r>
      <w:r>
        <w:t>а</w:t>
      </w:r>
      <w:r w:rsidRPr="006D038F">
        <w:rPr>
          <w:lang w:val="en-US"/>
        </w:rPr>
        <w:t xml:space="preserve"> </w:t>
      </w:r>
      <w:r>
        <w:t>также</w:t>
      </w:r>
      <w:r w:rsidRPr="006D038F">
        <w:rPr>
          <w:lang w:val="en-US"/>
        </w:rPr>
        <w:t xml:space="preserve"> </w:t>
      </w:r>
      <w:r>
        <w:t>конструкций</w:t>
      </w:r>
      <w:r w:rsidRPr="006D038F">
        <w:rPr>
          <w:lang w:val="en-US"/>
        </w:rPr>
        <w:t xml:space="preserve"> I’d rather, You’d better;</w:t>
      </w:r>
    </w:p>
    <w:p w:rsidR="000A0EF3" w:rsidRDefault="002345D6">
      <w:pPr>
        <w:pStyle w:val="a3"/>
        <w:spacing w:line="360" w:lineRule="auto"/>
        <w:ind w:left="802" w:right="254" w:firstLine="707"/>
      </w:pPr>
      <w:r>
        <w:t>подлежащее,</w:t>
      </w:r>
      <w:r>
        <w:rPr>
          <w:spacing w:val="40"/>
        </w:rPr>
        <w:t xml:space="preserve">  </w:t>
      </w:r>
      <w:r>
        <w:t>выраженное</w:t>
      </w:r>
      <w:r>
        <w:rPr>
          <w:spacing w:val="40"/>
        </w:rPr>
        <w:t xml:space="preserve">  </w:t>
      </w:r>
      <w:r>
        <w:t>собирательным</w:t>
      </w:r>
      <w:r>
        <w:rPr>
          <w:spacing w:val="40"/>
        </w:rPr>
        <w:t xml:space="preserve">  </w:t>
      </w:r>
      <w:r>
        <w:t>существительным</w:t>
      </w:r>
      <w:r>
        <w:rPr>
          <w:spacing w:val="40"/>
        </w:rPr>
        <w:t xml:space="preserve">  </w:t>
      </w:r>
      <w:r>
        <w:t>(family,</w:t>
      </w:r>
      <w:r>
        <w:rPr>
          <w:spacing w:val="40"/>
        </w:rPr>
        <w:t xml:space="preserve">  </w:t>
      </w:r>
      <w:r>
        <w:t>police), и его согласование со сказуемым;</w:t>
      </w:r>
    </w:p>
    <w:p w:rsidR="000A0EF3" w:rsidRDefault="002345D6">
      <w:pPr>
        <w:pStyle w:val="a3"/>
        <w:spacing w:before="1" w:line="360" w:lineRule="auto"/>
        <w:ind w:left="802" w:right="246" w:firstLine="707"/>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 Past Tense) и наиболее употребительных формах страдательного залога (Present/Past</w:t>
      </w:r>
      <w:r>
        <w:rPr>
          <w:spacing w:val="40"/>
        </w:rPr>
        <w:t xml:space="preserve"> </w:t>
      </w:r>
      <w:r>
        <w:t>Simple Passive, Present Perfect Passive);</w:t>
      </w:r>
    </w:p>
    <w:p w:rsidR="000A0EF3" w:rsidRPr="006D038F" w:rsidRDefault="002345D6">
      <w:pPr>
        <w:pStyle w:val="a3"/>
        <w:spacing w:before="1"/>
        <w:ind w:left="1509"/>
        <w:rPr>
          <w:lang w:val="en-US"/>
        </w:rPr>
      </w:pPr>
      <w:r>
        <w:t>конструкция</w:t>
      </w:r>
      <w:r w:rsidRPr="006D038F">
        <w:rPr>
          <w:spacing w:val="24"/>
          <w:lang w:val="en-US"/>
        </w:rPr>
        <w:t xml:space="preserve"> </w:t>
      </w:r>
      <w:r w:rsidRPr="006D038F">
        <w:rPr>
          <w:lang w:val="en-US"/>
        </w:rPr>
        <w:t>to</w:t>
      </w:r>
      <w:r w:rsidRPr="006D038F">
        <w:rPr>
          <w:spacing w:val="24"/>
          <w:lang w:val="en-US"/>
        </w:rPr>
        <w:t xml:space="preserve"> </w:t>
      </w:r>
      <w:r w:rsidRPr="006D038F">
        <w:rPr>
          <w:lang w:val="en-US"/>
        </w:rPr>
        <w:t>be</w:t>
      </w:r>
      <w:r w:rsidRPr="006D038F">
        <w:rPr>
          <w:spacing w:val="23"/>
          <w:lang w:val="en-US"/>
        </w:rPr>
        <w:t xml:space="preserve"> </w:t>
      </w:r>
      <w:r w:rsidRPr="006D038F">
        <w:rPr>
          <w:lang w:val="en-US"/>
        </w:rPr>
        <w:t>going</w:t>
      </w:r>
      <w:r w:rsidRPr="006D038F">
        <w:rPr>
          <w:spacing w:val="22"/>
          <w:lang w:val="en-US"/>
        </w:rPr>
        <w:t xml:space="preserve"> </w:t>
      </w:r>
      <w:r w:rsidRPr="006D038F">
        <w:rPr>
          <w:lang w:val="en-US"/>
        </w:rPr>
        <w:t>to,</w:t>
      </w:r>
      <w:r w:rsidRPr="006D038F">
        <w:rPr>
          <w:spacing w:val="25"/>
          <w:lang w:val="en-US"/>
        </w:rPr>
        <w:t xml:space="preserve"> </w:t>
      </w:r>
      <w:r>
        <w:t>формы</w:t>
      </w:r>
      <w:r w:rsidRPr="006D038F">
        <w:rPr>
          <w:spacing w:val="26"/>
          <w:lang w:val="en-US"/>
        </w:rPr>
        <w:t xml:space="preserve"> </w:t>
      </w:r>
      <w:r w:rsidRPr="006D038F">
        <w:rPr>
          <w:lang w:val="en-US"/>
        </w:rPr>
        <w:t>Future</w:t>
      </w:r>
      <w:r w:rsidRPr="006D038F">
        <w:rPr>
          <w:spacing w:val="24"/>
          <w:lang w:val="en-US"/>
        </w:rPr>
        <w:t xml:space="preserve"> </w:t>
      </w:r>
      <w:r w:rsidRPr="006D038F">
        <w:rPr>
          <w:lang w:val="en-US"/>
        </w:rPr>
        <w:t>Simple</w:t>
      </w:r>
      <w:r w:rsidRPr="006D038F">
        <w:rPr>
          <w:spacing w:val="23"/>
          <w:lang w:val="en-US"/>
        </w:rPr>
        <w:t xml:space="preserve"> </w:t>
      </w:r>
      <w:r w:rsidRPr="006D038F">
        <w:rPr>
          <w:lang w:val="en-US"/>
        </w:rPr>
        <w:t>Tense</w:t>
      </w:r>
      <w:r w:rsidRPr="006D038F">
        <w:rPr>
          <w:spacing w:val="25"/>
          <w:lang w:val="en-US"/>
        </w:rPr>
        <w:t xml:space="preserve"> </w:t>
      </w:r>
      <w:r>
        <w:t>и</w:t>
      </w:r>
      <w:r w:rsidRPr="006D038F">
        <w:rPr>
          <w:spacing w:val="25"/>
          <w:lang w:val="en-US"/>
        </w:rPr>
        <w:t xml:space="preserve"> </w:t>
      </w:r>
      <w:r w:rsidRPr="006D038F">
        <w:rPr>
          <w:lang w:val="en-US"/>
        </w:rPr>
        <w:t>Present</w:t>
      </w:r>
      <w:r w:rsidRPr="006D038F">
        <w:rPr>
          <w:spacing w:val="24"/>
          <w:lang w:val="en-US"/>
        </w:rPr>
        <w:t xml:space="preserve"> </w:t>
      </w:r>
      <w:r w:rsidRPr="006D038F">
        <w:rPr>
          <w:lang w:val="en-US"/>
        </w:rPr>
        <w:t>Continuous</w:t>
      </w:r>
      <w:r w:rsidRPr="006D038F">
        <w:rPr>
          <w:spacing w:val="25"/>
          <w:lang w:val="en-US"/>
        </w:rPr>
        <w:t xml:space="preserve"> </w:t>
      </w:r>
      <w:r w:rsidRPr="006D038F">
        <w:rPr>
          <w:spacing w:val="-2"/>
          <w:lang w:val="en-US"/>
        </w:rPr>
        <w:t>Tense</w:t>
      </w:r>
    </w:p>
    <w:p w:rsidR="000A0EF3" w:rsidRPr="006D038F" w:rsidRDefault="002345D6">
      <w:pPr>
        <w:pStyle w:val="a3"/>
        <w:spacing w:before="137"/>
        <w:ind w:left="802"/>
        <w:rPr>
          <w:lang w:val="en-US"/>
        </w:rPr>
      </w:pPr>
      <w:r>
        <w:t>для</w:t>
      </w:r>
      <w:r w:rsidRPr="006D038F">
        <w:rPr>
          <w:spacing w:val="-4"/>
          <w:lang w:val="en-US"/>
        </w:rPr>
        <w:t xml:space="preserve"> </w:t>
      </w:r>
      <w:r>
        <w:t>выражения</w:t>
      </w:r>
      <w:r w:rsidRPr="006D038F">
        <w:rPr>
          <w:spacing w:val="-2"/>
          <w:lang w:val="en-US"/>
        </w:rPr>
        <w:t xml:space="preserve"> </w:t>
      </w:r>
      <w:r>
        <w:t>будущего</w:t>
      </w:r>
      <w:r w:rsidRPr="006D038F">
        <w:rPr>
          <w:spacing w:val="-1"/>
          <w:lang w:val="en-US"/>
        </w:rPr>
        <w:t xml:space="preserve"> </w:t>
      </w:r>
      <w:r>
        <w:rPr>
          <w:spacing w:val="-2"/>
        </w:rPr>
        <w:t>действия</w:t>
      </w:r>
      <w:r w:rsidRPr="006D038F">
        <w:rPr>
          <w:spacing w:val="-2"/>
          <w:lang w:val="en-US"/>
        </w:rPr>
        <w:t>;</w:t>
      </w:r>
    </w:p>
    <w:p w:rsidR="000A0EF3" w:rsidRPr="006D038F" w:rsidRDefault="002345D6">
      <w:pPr>
        <w:pStyle w:val="a3"/>
        <w:spacing w:before="139" w:line="360" w:lineRule="auto"/>
        <w:ind w:left="802" w:right="251" w:firstLine="707"/>
        <w:rPr>
          <w:lang w:val="en-US"/>
        </w:rPr>
      </w:pPr>
      <w:r>
        <w:t>модальные</w:t>
      </w:r>
      <w:r w:rsidRPr="006D038F">
        <w:rPr>
          <w:spacing w:val="-2"/>
          <w:lang w:val="en-US"/>
        </w:rPr>
        <w:t xml:space="preserve"> </w:t>
      </w:r>
      <w:r>
        <w:t>глаголы</w:t>
      </w:r>
      <w:r w:rsidRPr="006D038F">
        <w:rPr>
          <w:spacing w:val="-1"/>
          <w:lang w:val="en-US"/>
        </w:rPr>
        <w:t xml:space="preserve"> </w:t>
      </w:r>
      <w:r>
        <w:t>и</w:t>
      </w:r>
      <w:r w:rsidRPr="006D038F">
        <w:rPr>
          <w:lang w:val="en-US"/>
        </w:rPr>
        <w:t xml:space="preserve"> </w:t>
      </w:r>
      <w:r>
        <w:t>их</w:t>
      </w:r>
      <w:r w:rsidRPr="006D038F">
        <w:rPr>
          <w:lang w:val="en-US"/>
        </w:rPr>
        <w:t xml:space="preserve"> </w:t>
      </w:r>
      <w:r>
        <w:t>эквиваленты</w:t>
      </w:r>
      <w:r w:rsidRPr="006D038F">
        <w:rPr>
          <w:lang w:val="en-US"/>
        </w:rPr>
        <w:t xml:space="preserve"> (can/be</w:t>
      </w:r>
      <w:r w:rsidRPr="006D038F">
        <w:rPr>
          <w:spacing w:val="-2"/>
          <w:lang w:val="en-US"/>
        </w:rPr>
        <w:t xml:space="preserve"> </w:t>
      </w:r>
      <w:r w:rsidRPr="006D038F">
        <w:rPr>
          <w:lang w:val="en-US"/>
        </w:rPr>
        <w:t>able</w:t>
      </w:r>
      <w:r w:rsidRPr="006D038F">
        <w:rPr>
          <w:spacing w:val="-2"/>
          <w:lang w:val="en-US"/>
        </w:rPr>
        <w:t xml:space="preserve"> </w:t>
      </w:r>
      <w:r w:rsidRPr="006D038F">
        <w:rPr>
          <w:lang w:val="en-US"/>
        </w:rPr>
        <w:t>to,</w:t>
      </w:r>
      <w:r w:rsidRPr="006D038F">
        <w:rPr>
          <w:spacing w:val="-1"/>
          <w:lang w:val="en-US"/>
        </w:rPr>
        <w:t xml:space="preserve"> </w:t>
      </w:r>
      <w:r w:rsidRPr="006D038F">
        <w:rPr>
          <w:lang w:val="en-US"/>
        </w:rPr>
        <w:t>could,</w:t>
      </w:r>
      <w:r w:rsidRPr="006D038F">
        <w:rPr>
          <w:spacing w:val="-1"/>
          <w:lang w:val="en-US"/>
        </w:rPr>
        <w:t xml:space="preserve"> </w:t>
      </w:r>
      <w:r w:rsidRPr="006D038F">
        <w:rPr>
          <w:lang w:val="en-US"/>
        </w:rPr>
        <w:t>must/have</w:t>
      </w:r>
      <w:r w:rsidRPr="006D038F">
        <w:rPr>
          <w:spacing w:val="-3"/>
          <w:lang w:val="en-US"/>
        </w:rPr>
        <w:t xml:space="preserve"> </w:t>
      </w:r>
      <w:r w:rsidRPr="006D038F">
        <w:rPr>
          <w:lang w:val="en-US"/>
        </w:rPr>
        <w:t>to,</w:t>
      </w:r>
      <w:r w:rsidRPr="006D038F">
        <w:rPr>
          <w:spacing w:val="-1"/>
          <w:lang w:val="en-US"/>
        </w:rPr>
        <w:t xml:space="preserve"> </w:t>
      </w:r>
      <w:r w:rsidRPr="006D038F">
        <w:rPr>
          <w:lang w:val="en-US"/>
        </w:rPr>
        <w:t>may,</w:t>
      </w:r>
      <w:r w:rsidRPr="006D038F">
        <w:rPr>
          <w:spacing w:val="-1"/>
          <w:lang w:val="en-US"/>
        </w:rPr>
        <w:t xml:space="preserve"> </w:t>
      </w:r>
      <w:r w:rsidRPr="006D038F">
        <w:rPr>
          <w:lang w:val="en-US"/>
        </w:rPr>
        <w:t>might, should, shall, would, will, need);</w:t>
      </w:r>
    </w:p>
    <w:p w:rsidR="000A0EF3" w:rsidRPr="006D038F" w:rsidRDefault="002345D6">
      <w:pPr>
        <w:pStyle w:val="a3"/>
        <w:spacing w:before="1" w:line="360" w:lineRule="auto"/>
        <w:ind w:left="802" w:right="242" w:firstLine="707"/>
        <w:rPr>
          <w:lang w:val="en-US"/>
        </w:rPr>
      </w:pPr>
      <w:r>
        <w:t>неличные</w:t>
      </w:r>
      <w:r w:rsidRPr="006D038F">
        <w:rPr>
          <w:spacing w:val="40"/>
          <w:lang w:val="en-US"/>
        </w:rPr>
        <w:t xml:space="preserve">  </w:t>
      </w:r>
      <w:r>
        <w:t>формы</w:t>
      </w:r>
      <w:r w:rsidRPr="006D038F">
        <w:rPr>
          <w:spacing w:val="40"/>
          <w:lang w:val="en-US"/>
        </w:rPr>
        <w:t xml:space="preserve">  </w:t>
      </w:r>
      <w:r>
        <w:t>глагола</w:t>
      </w:r>
      <w:r w:rsidRPr="006D038F">
        <w:rPr>
          <w:spacing w:val="40"/>
          <w:lang w:val="en-US"/>
        </w:rPr>
        <w:t xml:space="preserve">  </w:t>
      </w:r>
      <w:r w:rsidRPr="006D038F">
        <w:rPr>
          <w:lang w:val="en-US"/>
        </w:rPr>
        <w:t>–</w:t>
      </w:r>
      <w:r w:rsidRPr="006D038F">
        <w:rPr>
          <w:spacing w:val="40"/>
          <w:lang w:val="en-US"/>
        </w:rPr>
        <w:t xml:space="preserve">  </w:t>
      </w:r>
      <w:r>
        <w:t>инфинитив</w:t>
      </w:r>
      <w:r w:rsidRPr="006D038F">
        <w:rPr>
          <w:lang w:val="en-US"/>
        </w:rPr>
        <w:t>,</w:t>
      </w:r>
      <w:r w:rsidRPr="006D038F">
        <w:rPr>
          <w:spacing w:val="40"/>
          <w:lang w:val="en-US"/>
        </w:rPr>
        <w:t xml:space="preserve">  </w:t>
      </w:r>
      <w:r>
        <w:t>герундий</w:t>
      </w:r>
      <w:r w:rsidRPr="006D038F">
        <w:rPr>
          <w:lang w:val="en-US"/>
        </w:rPr>
        <w:t>,</w:t>
      </w:r>
      <w:r w:rsidRPr="006D038F">
        <w:rPr>
          <w:spacing w:val="40"/>
          <w:lang w:val="en-US"/>
        </w:rPr>
        <w:t xml:space="preserve">  </w:t>
      </w:r>
      <w:r>
        <w:t>причастие</w:t>
      </w:r>
      <w:r w:rsidRPr="006D038F">
        <w:rPr>
          <w:spacing w:val="40"/>
          <w:lang w:val="en-US"/>
        </w:rPr>
        <w:t xml:space="preserve">  </w:t>
      </w:r>
      <w:r w:rsidRPr="006D038F">
        <w:rPr>
          <w:lang w:val="en-US"/>
        </w:rPr>
        <w:t>(Participle</w:t>
      </w:r>
      <w:r w:rsidRPr="006D038F">
        <w:rPr>
          <w:spacing w:val="40"/>
          <w:lang w:val="en-US"/>
        </w:rPr>
        <w:t xml:space="preserve">  </w:t>
      </w:r>
      <w:r w:rsidRPr="006D038F">
        <w:rPr>
          <w:lang w:val="en-US"/>
        </w:rPr>
        <w:t xml:space="preserve">I </w:t>
      </w:r>
      <w:r>
        <w:t>и</w:t>
      </w:r>
      <w:r w:rsidRPr="006D038F">
        <w:rPr>
          <w:lang w:val="en-US"/>
        </w:rPr>
        <w:t xml:space="preserve"> Participle II), </w:t>
      </w:r>
      <w:r>
        <w:t>причастия</w:t>
      </w:r>
      <w:r w:rsidRPr="006D038F">
        <w:rPr>
          <w:lang w:val="en-US"/>
        </w:rPr>
        <w:t xml:space="preserve"> </w:t>
      </w:r>
      <w:r>
        <w:t>в</w:t>
      </w:r>
      <w:r w:rsidRPr="006D038F">
        <w:rPr>
          <w:lang w:val="en-US"/>
        </w:rPr>
        <w:t xml:space="preserve"> </w:t>
      </w:r>
      <w:r>
        <w:t>функции</w:t>
      </w:r>
      <w:r w:rsidRPr="006D038F">
        <w:rPr>
          <w:lang w:val="en-US"/>
        </w:rPr>
        <w:t xml:space="preserve"> </w:t>
      </w:r>
      <w:r>
        <w:t>определения</w:t>
      </w:r>
      <w:r w:rsidRPr="006D038F">
        <w:rPr>
          <w:lang w:val="en-US"/>
        </w:rPr>
        <w:t xml:space="preserve"> (Participle I – a playing child, Participle II</w:t>
      </w:r>
      <w:r w:rsidRPr="006D038F">
        <w:rPr>
          <w:spacing w:val="40"/>
          <w:lang w:val="en-US"/>
        </w:rPr>
        <w:t xml:space="preserve"> </w:t>
      </w:r>
      <w:r w:rsidRPr="006D038F">
        <w:rPr>
          <w:lang w:val="en-US"/>
        </w:rPr>
        <w:t>– a written text);</w:t>
      </w:r>
    </w:p>
    <w:p w:rsidR="000A0EF3" w:rsidRDefault="002345D6">
      <w:pPr>
        <w:pStyle w:val="a3"/>
        <w:spacing w:line="275" w:lineRule="exact"/>
        <w:ind w:left="1509"/>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0A0EF3" w:rsidRDefault="002345D6">
      <w:pPr>
        <w:pStyle w:val="a3"/>
        <w:spacing w:before="139" w:line="360" w:lineRule="auto"/>
        <w:ind w:left="802" w:right="249" w:firstLine="707"/>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образованных</w:t>
      </w:r>
      <w:r>
        <w:rPr>
          <w:spacing w:val="80"/>
        </w:rPr>
        <w:t xml:space="preserve"> </w:t>
      </w:r>
      <w:r>
        <w:t>по</w:t>
      </w:r>
      <w:r>
        <w:rPr>
          <w:spacing w:val="80"/>
        </w:rPr>
        <w:t xml:space="preserve"> </w:t>
      </w:r>
      <w:r>
        <w:t>правилу, и исключения;</w:t>
      </w:r>
    </w:p>
    <w:p w:rsidR="000A0EF3" w:rsidRDefault="002345D6">
      <w:pPr>
        <w:pStyle w:val="a3"/>
        <w:ind w:left="1509"/>
      </w:pPr>
      <w:r>
        <w:t>неисчисляемые</w:t>
      </w:r>
      <w:r>
        <w:rPr>
          <w:spacing w:val="22"/>
        </w:rPr>
        <w:t xml:space="preserve"> </w:t>
      </w:r>
      <w:r>
        <w:t>имена</w:t>
      </w:r>
      <w:r>
        <w:rPr>
          <w:spacing w:val="27"/>
        </w:rPr>
        <w:t xml:space="preserve"> </w:t>
      </w:r>
      <w:r>
        <w:t>существительные,</w:t>
      </w:r>
      <w:r>
        <w:rPr>
          <w:spacing w:val="25"/>
        </w:rPr>
        <w:t xml:space="preserve"> </w:t>
      </w:r>
      <w:r>
        <w:t>имеющие</w:t>
      </w:r>
      <w:r>
        <w:rPr>
          <w:spacing w:val="24"/>
        </w:rPr>
        <w:t xml:space="preserve"> </w:t>
      </w:r>
      <w:r>
        <w:t>форму</w:t>
      </w:r>
      <w:r>
        <w:rPr>
          <w:spacing w:val="20"/>
        </w:rPr>
        <w:t xml:space="preserve"> </w:t>
      </w:r>
      <w:r>
        <w:t>только</w:t>
      </w:r>
      <w:r>
        <w:rPr>
          <w:spacing w:val="26"/>
        </w:rPr>
        <w:t xml:space="preserve"> </w:t>
      </w:r>
      <w:r>
        <w:rPr>
          <w:spacing w:val="-2"/>
        </w:rPr>
        <w:t>множественного</w:t>
      </w:r>
    </w:p>
    <w:p w:rsidR="000A0EF3" w:rsidRDefault="002345D6">
      <w:pPr>
        <w:pStyle w:val="a3"/>
        <w:spacing w:before="137"/>
        <w:ind w:left="802"/>
        <w:jc w:val="left"/>
      </w:pPr>
      <w:r>
        <w:rPr>
          <w:spacing w:val="-2"/>
        </w:rPr>
        <w:t>числа;</w:t>
      </w:r>
    </w:p>
    <w:p w:rsidR="000A0EF3" w:rsidRDefault="002345D6">
      <w:pPr>
        <w:pStyle w:val="a3"/>
        <w:spacing w:before="139"/>
        <w:ind w:left="1509"/>
        <w:jc w:val="left"/>
      </w:pPr>
      <w:r>
        <w:t>притяжательный</w:t>
      </w:r>
      <w:r>
        <w:rPr>
          <w:spacing w:val="-4"/>
        </w:rPr>
        <w:t xml:space="preserve"> </w:t>
      </w:r>
      <w:r>
        <w:t>падеж</w:t>
      </w:r>
      <w:r>
        <w:rPr>
          <w:spacing w:val="-5"/>
        </w:rPr>
        <w:t xml:space="preserve"> </w:t>
      </w:r>
      <w:r>
        <w:t>имён</w:t>
      </w:r>
      <w:r>
        <w:rPr>
          <w:spacing w:val="-3"/>
        </w:rPr>
        <w:t xml:space="preserve"> </w:t>
      </w:r>
      <w:r>
        <w:rPr>
          <w:spacing w:val="-2"/>
        </w:rPr>
        <w:t>существительных;</w:t>
      </w:r>
    </w:p>
    <w:p w:rsidR="000A0EF3" w:rsidRDefault="002345D6">
      <w:pPr>
        <w:pStyle w:val="a3"/>
        <w:tabs>
          <w:tab w:val="left" w:pos="2486"/>
          <w:tab w:val="left" w:pos="4484"/>
          <w:tab w:val="left" w:pos="4968"/>
          <w:tab w:val="left" w:pos="6144"/>
          <w:tab w:val="left" w:pos="6614"/>
          <w:tab w:val="left" w:pos="8628"/>
        </w:tabs>
        <w:spacing w:before="137"/>
        <w:ind w:left="1509"/>
        <w:jc w:val="left"/>
      </w:pPr>
      <w:r>
        <w:rPr>
          <w:spacing w:val="-4"/>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p>
    <w:p w:rsidR="000A0EF3" w:rsidRDefault="002345D6">
      <w:pPr>
        <w:pStyle w:val="a3"/>
        <w:spacing w:before="140"/>
        <w:ind w:left="802"/>
        <w:jc w:val="left"/>
      </w:pPr>
      <w:r>
        <w:t>и</w:t>
      </w:r>
      <w:r>
        <w:rPr>
          <w:spacing w:val="-3"/>
        </w:rPr>
        <w:t xml:space="preserve"> </w:t>
      </w:r>
      <w:r>
        <w:t>превосходной</w:t>
      </w:r>
      <w:r>
        <w:rPr>
          <w:spacing w:val="-3"/>
        </w:rPr>
        <w:t xml:space="preserve"> </w:t>
      </w:r>
      <w:r>
        <w:t>степенях,</w:t>
      </w:r>
      <w:r>
        <w:rPr>
          <w:spacing w:val="-3"/>
        </w:rPr>
        <w:t xml:space="preserve"> </w:t>
      </w:r>
      <w:r>
        <w:t>образованных</w:t>
      </w:r>
      <w:r>
        <w:rPr>
          <w:spacing w:val="-3"/>
        </w:rPr>
        <w:t xml:space="preserve"> </w:t>
      </w:r>
      <w:r>
        <w:t>по</w:t>
      </w:r>
      <w:r>
        <w:rPr>
          <w:spacing w:val="-3"/>
        </w:rPr>
        <w:t xml:space="preserve"> </w:t>
      </w:r>
      <w:r>
        <w:t>правилу,</w:t>
      </w:r>
      <w:r>
        <w:rPr>
          <w:spacing w:val="-3"/>
        </w:rPr>
        <w:t xml:space="preserve"> </w:t>
      </w:r>
      <w:r>
        <w:t>и</w:t>
      </w:r>
      <w:r>
        <w:rPr>
          <w:spacing w:val="-2"/>
        </w:rPr>
        <w:t xml:space="preserve"> исключения;</w:t>
      </w:r>
    </w:p>
    <w:p w:rsidR="000A0EF3" w:rsidRDefault="002345D6">
      <w:pPr>
        <w:pStyle w:val="a3"/>
        <w:spacing w:before="136" w:line="360" w:lineRule="auto"/>
        <w:ind w:left="802" w:right="255" w:firstLine="707"/>
        <w:jc w:val="left"/>
      </w:pPr>
      <w:r>
        <w:lastRenderedPageBreak/>
        <w:t>порядок следования нескольких прилагательных (мнение – размер – возраст – цвет – происхождение);</w:t>
      </w:r>
    </w:p>
    <w:p w:rsidR="000A0EF3" w:rsidRPr="006D038F" w:rsidRDefault="002345D6">
      <w:pPr>
        <w:pStyle w:val="a3"/>
        <w:ind w:left="1509"/>
        <w:jc w:val="left"/>
        <w:rPr>
          <w:lang w:val="en-US"/>
        </w:rPr>
      </w:pPr>
      <w:r>
        <w:t>слова</w:t>
      </w:r>
      <w:r w:rsidRPr="006D038F">
        <w:rPr>
          <w:lang w:val="en-US"/>
        </w:rPr>
        <w:t>,</w:t>
      </w:r>
      <w:r w:rsidRPr="006D038F">
        <w:rPr>
          <w:spacing w:val="-2"/>
          <w:lang w:val="en-US"/>
        </w:rPr>
        <w:t xml:space="preserve"> </w:t>
      </w:r>
      <w:r>
        <w:t>выражающие</w:t>
      </w:r>
      <w:r w:rsidRPr="006D038F">
        <w:rPr>
          <w:spacing w:val="-2"/>
          <w:lang w:val="en-US"/>
        </w:rPr>
        <w:t xml:space="preserve"> </w:t>
      </w:r>
      <w:r>
        <w:t>количество</w:t>
      </w:r>
      <w:r w:rsidRPr="006D038F">
        <w:rPr>
          <w:spacing w:val="-1"/>
          <w:lang w:val="en-US"/>
        </w:rPr>
        <w:t xml:space="preserve"> </w:t>
      </w:r>
      <w:r w:rsidRPr="006D038F">
        <w:rPr>
          <w:lang w:val="en-US"/>
        </w:rPr>
        <w:t>(many/much,</w:t>
      </w:r>
      <w:r w:rsidRPr="006D038F">
        <w:rPr>
          <w:spacing w:val="-1"/>
          <w:lang w:val="en-US"/>
        </w:rPr>
        <w:t xml:space="preserve"> </w:t>
      </w:r>
      <w:r w:rsidRPr="006D038F">
        <w:rPr>
          <w:lang w:val="en-US"/>
        </w:rPr>
        <w:t>little/a</w:t>
      </w:r>
      <w:r w:rsidRPr="006D038F">
        <w:rPr>
          <w:spacing w:val="-3"/>
          <w:lang w:val="en-US"/>
        </w:rPr>
        <w:t xml:space="preserve"> </w:t>
      </w:r>
      <w:r w:rsidRPr="006D038F">
        <w:rPr>
          <w:lang w:val="en-US"/>
        </w:rPr>
        <w:t>little,</w:t>
      </w:r>
      <w:r w:rsidRPr="006D038F">
        <w:rPr>
          <w:spacing w:val="-2"/>
          <w:lang w:val="en-US"/>
        </w:rPr>
        <w:t xml:space="preserve"> </w:t>
      </w:r>
      <w:r w:rsidRPr="006D038F">
        <w:rPr>
          <w:lang w:val="en-US"/>
        </w:rPr>
        <w:t>few/a</w:t>
      </w:r>
      <w:r w:rsidRPr="006D038F">
        <w:rPr>
          <w:spacing w:val="-2"/>
          <w:lang w:val="en-US"/>
        </w:rPr>
        <w:t xml:space="preserve"> </w:t>
      </w:r>
      <w:r w:rsidRPr="006D038F">
        <w:rPr>
          <w:lang w:val="en-US"/>
        </w:rPr>
        <w:t>few,</w:t>
      </w:r>
      <w:r w:rsidRPr="006D038F">
        <w:rPr>
          <w:spacing w:val="-1"/>
          <w:lang w:val="en-US"/>
        </w:rPr>
        <w:t xml:space="preserve"> </w:t>
      </w:r>
      <w:r w:rsidRPr="006D038F">
        <w:rPr>
          <w:lang w:val="en-US"/>
        </w:rPr>
        <w:t>a</w:t>
      </w:r>
      <w:r w:rsidRPr="006D038F">
        <w:rPr>
          <w:spacing w:val="-3"/>
          <w:lang w:val="en-US"/>
        </w:rPr>
        <w:t xml:space="preserve"> </w:t>
      </w:r>
      <w:r w:rsidRPr="006D038F">
        <w:rPr>
          <w:lang w:val="en-US"/>
        </w:rPr>
        <w:t>lot</w:t>
      </w:r>
      <w:r w:rsidRPr="006D038F">
        <w:rPr>
          <w:spacing w:val="-1"/>
          <w:lang w:val="en-US"/>
        </w:rPr>
        <w:t xml:space="preserve"> </w:t>
      </w:r>
      <w:r w:rsidRPr="006D038F">
        <w:rPr>
          <w:spacing w:val="-4"/>
          <w:lang w:val="en-US"/>
        </w:rPr>
        <w:t>of);</w:t>
      </w:r>
    </w:p>
    <w:p w:rsidR="000A0EF3" w:rsidRDefault="002345D6" w:rsidP="00B85733">
      <w:pPr>
        <w:pStyle w:val="a3"/>
        <w:spacing w:before="140" w:line="360" w:lineRule="auto"/>
        <w:ind w:left="1509"/>
        <w:jc w:val="left"/>
      </w:pPr>
      <w:r>
        <w:t>личные</w:t>
      </w:r>
      <w:r>
        <w:rPr>
          <w:spacing w:val="61"/>
          <w:w w:val="150"/>
        </w:rPr>
        <w:t xml:space="preserve"> </w:t>
      </w:r>
      <w:r>
        <w:t>местоимения</w:t>
      </w:r>
      <w:r>
        <w:rPr>
          <w:spacing w:val="67"/>
          <w:w w:val="150"/>
        </w:rPr>
        <w:t xml:space="preserve"> </w:t>
      </w:r>
      <w:r>
        <w:t>в</w:t>
      </w:r>
      <w:r>
        <w:rPr>
          <w:spacing w:val="64"/>
          <w:w w:val="150"/>
        </w:rPr>
        <w:t xml:space="preserve"> </w:t>
      </w:r>
      <w:r>
        <w:t>именительном</w:t>
      </w:r>
      <w:r>
        <w:rPr>
          <w:spacing w:val="64"/>
          <w:w w:val="150"/>
        </w:rPr>
        <w:t xml:space="preserve"> </w:t>
      </w:r>
      <w:r>
        <w:t>и</w:t>
      </w:r>
      <w:r>
        <w:rPr>
          <w:spacing w:val="65"/>
          <w:w w:val="150"/>
        </w:rPr>
        <w:t xml:space="preserve"> </w:t>
      </w:r>
      <w:r>
        <w:t>объектном</w:t>
      </w:r>
      <w:r>
        <w:rPr>
          <w:spacing w:val="64"/>
          <w:w w:val="150"/>
        </w:rPr>
        <w:t xml:space="preserve"> </w:t>
      </w:r>
      <w:r>
        <w:t>падежах,</w:t>
      </w:r>
      <w:r>
        <w:rPr>
          <w:spacing w:val="64"/>
          <w:w w:val="150"/>
        </w:rPr>
        <w:t xml:space="preserve"> </w:t>
      </w:r>
      <w:r>
        <w:rPr>
          <w:spacing w:val="-2"/>
        </w:rPr>
        <w:t>притяжательные</w:t>
      </w:r>
      <w:r>
        <w:t>местоимения (в том числе в абсолютной форме), возвратные, указательные, вопросительные местоимения;</w:t>
      </w:r>
    </w:p>
    <w:p w:rsidR="000A0EF3" w:rsidRDefault="002345D6" w:rsidP="00B85733">
      <w:pPr>
        <w:pStyle w:val="a3"/>
        <w:spacing w:before="1" w:line="360" w:lineRule="auto"/>
        <w:ind w:left="802" w:right="251" w:firstLine="707"/>
      </w:pPr>
      <w:r>
        <w:t>неопределённые местоимения и их производные, отрицательные местоимения</w:t>
      </w:r>
      <w:r>
        <w:rPr>
          <w:spacing w:val="80"/>
        </w:rPr>
        <w:t xml:space="preserve"> </w:t>
      </w:r>
      <w:r>
        <w:t>none, no и производные последнего (nobody, nothing, и другие);</w:t>
      </w:r>
    </w:p>
    <w:p w:rsidR="000A0EF3" w:rsidRDefault="002345D6">
      <w:pPr>
        <w:pStyle w:val="a3"/>
        <w:ind w:left="1509"/>
      </w:pPr>
      <w:r>
        <w:t>количественные</w:t>
      </w:r>
      <w:r>
        <w:rPr>
          <w:spacing w:val="-4"/>
        </w:rPr>
        <w:t xml:space="preserve"> </w:t>
      </w:r>
      <w:r>
        <w:t>и</w:t>
      </w:r>
      <w:r>
        <w:rPr>
          <w:spacing w:val="-2"/>
        </w:rPr>
        <w:t xml:space="preserve"> </w:t>
      </w:r>
      <w:r>
        <w:t>порядковые</w:t>
      </w:r>
      <w:r>
        <w:rPr>
          <w:spacing w:val="-3"/>
        </w:rPr>
        <w:t xml:space="preserve"> </w:t>
      </w:r>
      <w:r>
        <w:rPr>
          <w:spacing w:val="-2"/>
        </w:rPr>
        <w:t>числительные;</w:t>
      </w:r>
    </w:p>
    <w:p w:rsidR="000A0EF3" w:rsidRDefault="002345D6">
      <w:pPr>
        <w:pStyle w:val="a3"/>
        <w:spacing w:before="139" w:line="360" w:lineRule="auto"/>
        <w:ind w:left="802" w:right="254" w:firstLine="707"/>
      </w:pPr>
      <w:r>
        <w:t>предлоги места, времени, направления, предлоги, употребляемые с глаголами в страдательном залоге;</w:t>
      </w:r>
    </w:p>
    <w:p w:rsidR="000A0EF3" w:rsidRDefault="002345D6">
      <w:pPr>
        <w:pStyle w:val="a3"/>
        <w:ind w:left="1509"/>
      </w:pPr>
      <w:r>
        <w:t>владеть</w:t>
      </w:r>
      <w:r>
        <w:rPr>
          <w:spacing w:val="-4"/>
        </w:rPr>
        <w:t xml:space="preserve"> </w:t>
      </w:r>
      <w:r>
        <w:t>социокультурными</w:t>
      </w:r>
      <w:r>
        <w:rPr>
          <w:spacing w:val="-4"/>
        </w:rPr>
        <w:t xml:space="preserve"> </w:t>
      </w:r>
      <w:r>
        <w:t>знаниями</w:t>
      </w:r>
      <w:r>
        <w:rPr>
          <w:spacing w:val="-5"/>
        </w:rPr>
        <w:t xml:space="preserve"> </w:t>
      </w:r>
      <w:r>
        <w:t>и</w:t>
      </w:r>
      <w:r>
        <w:rPr>
          <w:spacing w:val="-1"/>
        </w:rPr>
        <w:t xml:space="preserve"> </w:t>
      </w:r>
      <w:r>
        <w:rPr>
          <w:spacing w:val="-2"/>
        </w:rPr>
        <w:t>умениями:</w:t>
      </w:r>
    </w:p>
    <w:p w:rsidR="000A0EF3" w:rsidRDefault="002345D6">
      <w:pPr>
        <w:pStyle w:val="a3"/>
        <w:spacing w:before="137" w:line="360" w:lineRule="auto"/>
        <w:ind w:left="802" w:right="244" w:firstLine="707"/>
      </w:pPr>
      <w:r>
        <w:t>знать/понимать</w:t>
      </w:r>
      <w:r>
        <w:rPr>
          <w:spacing w:val="80"/>
          <w:w w:val="150"/>
        </w:rPr>
        <w:t xml:space="preserve">   </w:t>
      </w:r>
      <w:r>
        <w:t>речевые</w:t>
      </w:r>
      <w:r>
        <w:rPr>
          <w:spacing w:val="80"/>
          <w:w w:val="150"/>
        </w:rPr>
        <w:t xml:space="preserve">   </w:t>
      </w:r>
      <w:r>
        <w:t>различия</w:t>
      </w:r>
      <w:r>
        <w:rPr>
          <w:spacing w:val="80"/>
          <w:w w:val="150"/>
        </w:rPr>
        <w:t xml:space="preserve">   </w:t>
      </w:r>
      <w:r>
        <w:t>в</w:t>
      </w:r>
      <w:r>
        <w:rPr>
          <w:spacing w:val="80"/>
          <w:w w:val="150"/>
        </w:rPr>
        <w:t xml:space="preserve">   </w:t>
      </w:r>
      <w:r>
        <w:t>ситуациях</w:t>
      </w:r>
      <w:r>
        <w:rPr>
          <w:spacing w:val="80"/>
          <w:w w:val="150"/>
        </w:rPr>
        <w:t xml:space="preserve">   </w:t>
      </w:r>
      <w:r>
        <w:t>официального и</w:t>
      </w:r>
      <w:r>
        <w:rPr>
          <w:spacing w:val="80"/>
          <w:w w:val="150"/>
        </w:rPr>
        <w:t xml:space="preserve">  </w:t>
      </w:r>
      <w:r>
        <w:t>неофициального</w:t>
      </w:r>
      <w:r>
        <w:rPr>
          <w:spacing w:val="80"/>
          <w:w w:val="150"/>
        </w:rPr>
        <w:t xml:space="preserve">  </w:t>
      </w:r>
      <w:r>
        <w:t>общения</w:t>
      </w:r>
      <w:r>
        <w:rPr>
          <w:spacing w:val="80"/>
          <w:w w:val="150"/>
        </w:rPr>
        <w:t xml:space="preserve">  </w:t>
      </w:r>
      <w:r>
        <w:t>в</w:t>
      </w:r>
      <w:r>
        <w:rPr>
          <w:spacing w:val="80"/>
          <w:w w:val="150"/>
        </w:rPr>
        <w:t xml:space="preserve">  </w:t>
      </w:r>
      <w:r>
        <w:t>рамках</w:t>
      </w:r>
      <w:r>
        <w:rPr>
          <w:spacing w:val="63"/>
        </w:rPr>
        <w:t xml:space="preserve">   </w:t>
      </w:r>
      <w:r>
        <w:t>тематического</w:t>
      </w:r>
      <w:r>
        <w:rPr>
          <w:spacing w:val="80"/>
          <w:w w:val="150"/>
        </w:rPr>
        <w:t xml:space="preserve">  </w:t>
      </w:r>
      <w:r>
        <w:t>содержания</w:t>
      </w:r>
      <w:r>
        <w:rPr>
          <w:spacing w:val="80"/>
          <w:w w:val="150"/>
        </w:rPr>
        <w:t xml:space="preserve">  </w:t>
      </w:r>
      <w:r>
        <w:t>речи</w:t>
      </w:r>
      <w:r>
        <w:rPr>
          <w:spacing w:val="80"/>
        </w:rPr>
        <w:t xml:space="preserve"> </w:t>
      </w:r>
      <w:r>
        <w:t>и использовать лексико-грамматические средства с учётом этих различий;</w:t>
      </w:r>
    </w:p>
    <w:p w:rsidR="000A0EF3" w:rsidRDefault="002345D6">
      <w:pPr>
        <w:pStyle w:val="a3"/>
        <w:spacing w:before="2" w:line="360" w:lineRule="auto"/>
        <w:ind w:left="802" w:right="250" w:firstLine="707"/>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0A0EF3" w:rsidRDefault="002345D6">
      <w:pPr>
        <w:pStyle w:val="a3"/>
        <w:spacing w:line="360" w:lineRule="auto"/>
        <w:ind w:left="802" w:right="248" w:firstLine="707"/>
      </w:pPr>
      <w:r>
        <w:t>иметь базовые знания о социокультурном портрете и культурном наследии родной̆ страны</w:t>
      </w:r>
      <w:r>
        <w:rPr>
          <w:spacing w:val="80"/>
          <w:w w:val="150"/>
        </w:rPr>
        <w:t xml:space="preserve">  </w:t>
      </w:r>
      <w:r>
        <w:t>и</w:t>
      </w:r>
      <w:r>
        <w:rPr>
          <w:spacing w:val="80"/>
          <w:w w:val="150"/>
        </w:rPr>
        <w:t xml:space="preserve">  </w:t>
      </w:r>
      <w:r>
        <w:t>страны/стран</w:t>
      </w:r>
      <w:r>
        <w:rPr>
          <w:spacing w:val="80"/>
          <w:w w:val="150"/>
        </w:rPr>
        <w:t xml:space="preserve">  </w:t>
      </w:r>
      <w:r>
        <w:t>изучаемого</w:t>
      </w:r>
      <w:r>
        <w:rPr>
          <w:spacing w:val="80"/>
          <w:w w:val="150"/>
        </w:rPr>
        <w:t xml:space="preserve">  </w:t>
      </w:r>
      <w:r>
        <w:t>языка;</w:t>
      </w:r>
      <w:r>
        <w:rPr>
          <w:spacing w:val="80"/>
          <w:w w:val="150"/>
        </w:rPr>
        <w:t xml:space="preserve">  </w:t>
      </w:r>
      <w:r>
        <w:t>представлять</w:t>
      </w:r>
      <w:r>
        <w:rPr>
          <w:spacing w:val="80"/>
          <w:w w:val="150"/>
        </w:rPr>
        <w:t xml:space="preserve">  </w:t>
      </w:r>
      <w:r>
        <w:t>родную</w:t>
      </w:r>
      <w:r>
        <w:rPr>
          <w:spacing w:val="80"/>
          <w:w w:val="150"/>
        </w:rPr>
        <w:t xml:space="preserve">  </w:t>
      </w:r>
      <w:r>
        <w:t>страну и её культуру на иностранном языке;</w:t>
      </w:r>
    </w:p>
    <w:p w:rsidR="000A0EF3" w:rsidRDefault="002345D6">
      <w:pPr>
        <w:pStyle w:val="a3"/>
        <w:spacing w:line="362" w:lineRule="auto"/>
        <w:ind w:left="802" w:right="256" w:firstLine="707"/>
      </w:pPr>
      <w:r>
        <w:t>проявлять</w:t>
      </w:r>
      <w:r>
        <w:rPr>
          <w:spacing w:val="80"/>
        </w:rPr>
        <w:t xml:space="preserve">  </w:t>
      </w:r>
      <w:r>
        <w:t>уважение</w:t>
      </w:r>
      <w:r>
        <w:rPr>
          <w:spacing w:val="80"/>
        </w:rPr>
        <w:t xml:space="preserve">  </w:t>
      </w:r>
      <w:r>
        <w:t>к</w:t>
      </w:r>
      <w:r>
        <w:rPr>
          <w:spacing w:val="80"/>
        </w:rPr>
        <w:t xml:space="preserve">  </w:t>
      </w:r>
      <w:r>
        <w:t>иной</w:t>
      </w:r>
      <w:r>
        <w:rPr>
          <w:spacing w:val="80"/>
        </w:rPr>
        <w:t xml:space="preserve">  </w:t>
      </w:r>
      <w:r>
        <w:t>культуре,</w:t>
      </w:r>
      <w:r>
        <w:rPr>
          <w:spacing w:val="80"/>
        </w:rPr>
        <w:t xml:space="preserve">  </w:t>
      </w:r>
      <w:r>
        <w:t>соблюдать</w:t>
      </w:r>
      <w:r>
        <w:rPr>
          <w:spacing w:val="80"/>
        </w:rPr>
        <w:t xml:space="preserve">  </w:t>
      </w:r>
      <w:r>
        <w:t>нормы</w:t>
      </w:r>
      <w:r>
        <w:rPr>
          <w:spacing w:val="80"/>
        </w:rPr>
        <w:t xml:space="preserve">  </w:t>
      </w:r>
      <w:r>
        <w:t>вежливости в межкультурном общении;</w:t>
      </w:r>
    </w:p>
    <w:p w:rsidR="000A0EF3" w:rsidRDefault="002345D6">
      <w:pPr>
        <w:pStyle w:val="a3"/>
        <w:tabs>
          <w:tab w:val="left" w:pos="2891"/>
          <w:tab w:val="left" w:pos="5064"/>
          <w:tab w:val="left" w:pos="6247"/>
          <w:tab w:val="left" w:pos="8126"/>
          <w:tab w:val="left" w:pos="9054"/>
        </w:tabs>
        <w:spacing w:line="360" w:lineRule="auto"/>
        <w:ind w:left="801" w:right="244" w:firstLine="707"/>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w:t>
      </w:r>
      <w:r>
        <w:rPr>
          <w:spacing w:val="-2"/>
        </w:rPr>
        <w:t>переработки</w:t>
      </w:r>
      <w:r>
        <w:tab/>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w:t>
      </w:r>
      <w:r>
        <w:rPr>
          <w:spacing w:val="80"/>
          <w:w w:val="150"/>
        </w:rPr>
        <w:t xml:space="preserve">  </w:t>
      </w:r>
      <w:r>
        <w:t>говорении</w:t>
      </w:r>
      <w:r>
        <w:rPr>
          <w:spacing w:val="80"/>
          <w:w w:val="150"/>
        </w:rPr>
        <w:t xml:space="preserve">  </w:t>
      </w:r>
      <w:r>
        <w:t>и</w:t>
      </w:r>
      <w:r>
        <w:rPr>
          <w:spacing w:val="80"/>
          <w:w w:val="150"/>
        </w:rPr>
        <w:t xml:space="preserve">  </w:t>
      </w:r>
      <w:r>
        <w:t>письме</w:t>
      </w:r>
      <w:r>
        <w:rPr>
          <w:spacing w:val="80"/>
          <w:w w:val="150"/>
        </w:rPr>
        <w:t xml:space="preserve">  </w:t>
      </w:r>
      <w:r>
        <w:t>–</w:t>
      </w:r>
      <w:r>
        <w:rPr>
          <w:spacing w:val="80"/>
          <w:w w:val="150"/>
        </w:rPr>
        <w:t xml:space="preserve">  </w:t>
      </w:r>
      <w:r>
        <w:t>описание/перифраз/толкование,</w:t>
      </w:r>
      <w:r>
        <w:rPr>
          <w:spacing w:val="80"/>
          <w:w w:val="150"/>
        </w:rPr>
        <w:t xml:space="preserve">  </w:t>
      </w:r>
      <w:r>
        <w:t>при</w:t>
      </w:r>
      <w:r>
        <w:rPr>
          <w:spacing w:val="80"/>
          <w:w w:val="150"/>
        </w:rPr>
        <w:t xml:space="preserve">  </w:t>
      </w:r>
      <w:r>
        <w:t>чтении</w:t>
      </w:r>
      <w:r>
        <w:rPr>
          <w:spacing w:val="80"/>
        </w:rPr>
        <w:t xml:space="preserve"> </w:t>
      </w:r>
      <w:r>
        <w:t>и аудировании – языковую и контекстуальную догадку;</w:t>
      </w:r>
    </w:p>
    <w:p w:rsidR="000A0EF3" w:rsidRDefault="002345D6">
      <w:pPr>
        <w:pStyle w:val="a3"/>
        <w:spacing w:line="360" w:lineRule="auto"/>
        <w:ind w:left="801" w:right="255" w:firstLine="707"/>
      </w:pPr>
      <w:r>
        <w:t>владеть метапредметными умениями, позволяющими совершенствовать учебную деятельность по овладению иностранным языком;</w:t>
      </w:r>
    </w:p>
    <w:p w:rsidR="000A0EF3" w:rsidRDefault="002345D6">
      <w:pPr>
        <w:pStyle w:val="a3"/>
        <w:spacing w:line="360" w:lineRule="auto"/>
        <w:ind w:left="801" w:right="252" w:firstLine="707"/>
      </w:pPr>
      <w:r>
        <w:t>сравнивать,</w:t>
      </w:r>
      <w:r>
        <w:rPr>
          <w:spacing w:val="80"/>
        </w:rPr>
        <w:t xml:space="preserve">    </w:t>
      </w:r>
      <w:r>
        <w:t>классифицировать,</w:t>
      </w:r>
      <w:r>
        <w:rPr>
          <w:spacing w:val="80"/>
        </w:rPr>
        <w:t xml:space="preserve">    </w:t>
      </w:r>
      <w:r>
        <w:t>систематизировать</w:t>
      </w:r>
      <w:r>
        <w:rPr>
          <w:spacing w:val="80"/>
        </w:rPr>
        <w:t xml:space="preserve">    </w:t>
      </w:r>
      <w:r>
        <w:t>и</w:t>
      </w:r>
      <w:r>
        <w:rPr>
          <w:spacing w:val="80"/>
        </w:rPr>
        <w:t xml:space="preserve">    </w:t>
      </w:r>
      <w:r>
        <w:t>обобщать по</w:t>
      </w:r>
      <w:r>
        <w:rPr>
          <w:spacing w:val="80"/>
          <w:w w:val="150"/>
        </w:rPr>
        <w:t xml:space="preserve">  </w:t>
      </w:r>
      <w:r>
        <w:t>существенным</w:t>
      </w:r>
      <w:r>
        <w:rPr>
          <w:spacing w:val="80"/>
          <w:w w:val="150"/>
        </w:rPr>
        <w:t xml:space="preserve">  </w:t>
      </w:r>
      <w:r>
        <w:t>признакам</w:t>
      </w:r>
      <w:r>
        <w:rPr>
          <w:spacing w:val="80"/>
          <w:w w:val="150"/>
        </w:rPr>
        <w:t xml:space="preserve">  </w:t>
      </w:r>
      <w:r>
        <w:t>изученные</w:t>
      </w:r>
      <w:r>
        <w:rPr>
          <w:spacing w:val="80"/>
          <w:w w:val="150"/>
        </w:rPr>
        <w:t xml:space="preserve">  </w:t>
      </w:r>
      <w:r>
        <w:t>языковые</w:t>
      </w:r>
      <w:r>
        <w:rPr>
          <w:spacing w:val="80"/>
          <w:w w:val="150"/>
        </w:rPr>
        <w:t xml:space="preserve">  </w:t>
      </w:r>
      <w:r>
        <w:t>явления</w:t>
      </w:r>
      <w:r>
        <w:rPr>
          <w:spacing w:val="80"/>
          <w:w w:val="150"/>
        </w:rPr>
        <w:t xml:space="preserve">  </w:t>
      </w:r>
      <w:r>
        <w:t>(лексические</w:t>
      </w:r>
      <w:r>
        <w:rPr>
          <w:spacing w:val="80"/>
        </w:rPr>
        <w:t xml:space="preserve"> </w:t>
      </w:r>
      <w:r>
        <w:t>и грамматические);</w:t>
      </w:r>
    </w:p>
    <w:p w:rsidR="000A0EF3" w:rsidRDefault="002345D6">
      <w:pPr>
        <w:pStyle w:val="a3"/>
        <w:tabs>
          <w:tab w:val="left" w:pos="3798"/>
          <w:tab w:val="left" w:pos="5983"/>
          <w:tab w:val="left" w:pos="7723"/>
          <w:tab w:val="left" w:pos="8776"/>
        </w:tabs>
        <w:spacing w:line="360" w:lineRule="auto"/>
        <w:ind w:left="801" w:right="248" w:firstLine="707"/>
      </w:pPr>
      <w:r>
        <w:rPr>
          <w:spacing w:val="-2"/>
        </w:rPr>
        <w:lastRenderedPageBreak/>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0A0EF3" w:rsidRDefault="002345D6">
      <w:pPr>
        <w:pStyle w:val="a3"/>
        <w:tabs>
          <w:tab w:val="left" w:pos="3448"/>
          <w:tab w:val="left" w:pos="5372"/>
          <w:tab w:val="left" w:pos="6394"/>
          <w:tab w:val="left" w:pos="8975"/>
        </w:tabs>
        <w:spacing w:line="360" w:lineRule="auto"/>
        <w:ind w:left="801" w:right="251" w:firstLine="707"/>
      </w:pPr>
      <w:r>
        <w:t xml:space="preserve">участвовать в учебно-исследовательской, проектной деятельности предметного и </w:t>
      </w:r>
      <w:r>
        <w:rPr>
          <w:spacing w:val="-2"/>
        </w:rPr>
        <w:t>межпредметного</w:t>
      </w:r>
      <w:r>
        <w:tab/>
      </w:r>
      <w:r>
        <w:rPr>
          <w:spacing w:val="-2"/>
        </w:rPr>
        <w:t>характера</w:t>
      </w:r>
      <w:r>
        <w:tab/>
      </w:r>
      <w:r>
        <w:rPr>
          <w:spacing w:val="-10"/>
        </w:rPr>
        <w:t>с</w:t>
      </w:r>
      <w:r>
        <w:tab/>
      </w:r>
      <w:r>
        <w:rPr>
          <w:spacing w:val="-2"/>
        </w:rPr>
        <w:t>использованием</w:t>
      </w:r>
      <w:r>
        <w:tab/>
      </w:r>
      <w:r>
        <w:rPr>
          <w:spacing w:val="-2"/>
        </w:rPr>
        <w:t>материалов</w:t>
      </w:r>
    </w:p>
    <w:p w:rsidR="000A0EF3" w:rsidRDefault="002345D6">
      <w:pPr>
        <w:pStyle w:val="a3"/>
        <w:spacing w:before="64" w:line="360" w:lineRule="auto"/>
        <w:ind w:left="1510" w:hanging="708"/>
        <w:jc w:val="left"/>
      </w:pPr>
      <w:r>
        <w:t>на английском языке и применением информационно-коммуникационных технологий; соблюдать</w:t>
      </w:r>
      <w:r>
        <w:rPr>
          <w:spacing w:val="80"/>
        </w:rPr>
        <w:t xml:space="preserve"> </w:t>
      </w:r>
      <w:r>
        <w:t>правила</w:t>
      </w:r>
      <w:r>
        <w:rPr>
          <w:spacing w:val="80"/>
        </w:rPr>
        <w:t xml:space="preserve"> </w:t>
      </w:r>
      <w:r>
        <w:t>информационной</w:t>
      </w:r>
      <w:r>
        <w:rPr>
          <w:spacing w:val="80"/>
        </w:rPr>
        <w:t xml:space="preserve"> </w:t>
      </w:r>
      <w:r>
        <w:t>безопасности</w:t>
      </w:r>
      <w:r>
        <w:rPr>
          <w:spacing w:val="80"/>
        </w:rPr>
        <w:t xml:space="preserve"> </w:t>
      </w:r>
      <w:r>
        <w:t>в</w:t>
      </w:r>
      <w:r>
        <w:rPr>
          <w:spacing w:val="80"/>
        </w:rPr>
        <w:t xml:space="preserve"> </w:t>
      </w:r>
      <w:r>
        <w:t>ситуациях</w:t>
      </w:r>
      <w:r>
        <w:rPr>
          <w:spacing w:val="80"/>
        </w:rPr>
        <w:t xml:space="preserve"> </w:t>
      </w:r>
      <w:r>
        <w:t>повседневной</w:t>
      </w:r>
    </w:p>
    <w:p w:rsidR="000A0EF3" w:rsidRDefault="002345D6">
      <w:pPr>
        <w:pStyle w:val="a3"/>
        <w:spacing w:before="1"/>
        <w:ind w:left="802"/>
        <w:jc w:val="left"/>
      </w:pPr>
      <w:r>
        <w:t>жизни</w:t>
      </w:r>
      <w:r>
        <w:rPr>
          <w:spacing w:val="-2"/>
        </w:rPr>
        <w:t xml:space="preserve"> </w:t>
      </w:r>
      <w:r>
        <w:t>и</w:t>
      </w:r>
      <w:r>
        <w:rPr>
          <w:spacing w:val="-3"/>
        </w:rPr>
        <w:t xml:space="preserve"> </w:t>
      </w:r>
      <w:r>
        <w:t>при</w:t>
      </w:r>
      <w:r>
        <w:rPr>
          <w:spacing w:val="-1"/>
        </w:rPr>
        <w:t xml:space="preserve"> </w:t>
      </w:r>
      <w:r>
        <w:t>работе</w:t>
      </w:r>
      <w:r>
        <w:rPr>
          <w:spacing w:val="-3"/>
        </w:rPr>
        <w:t xml:space="preserve"> </w:t>
      </w:r>
      <w:r>
        <w:t>в</w:t>
      </w:r>
      <w:r>
        <w:rPr>
          <w:spacing w:val="-2"/>
        </w:rPr>
        <w:t xml:space="preserve"> </w:t>
      </w:r>
      <w:r>
        <w:t xml:space="preserve">сети </w:t>
      </w:r>
      <w:r>
        <w:rPr>
          <w:spacing w:val="-2"/>
        </w:rPr>
        <w:t>Интернет.</w:t>
      </w:r>
    </w:p>
    <w:p w:rsidR="000A0EF3" w:rsidRDefault="002345D6">
      <w:pPr>
        <w:spacing w:before="143" w:after="3" w:line="276" w:lineRule="auto"/>
        <w:ind w:left="991" w:right="4433" w:hanging="70"/>
        <w:rPr>
          <w:b/>
          <w:sz w:val="28"/>
        </w:rPr>
      </w:pPr>
      <w:r>
        <w:rPr>
          <w:b/>
          <w:sz w:val="28"/>
        </w:rPr>
        <w:t>ТЕМАТИЧЕСКОЕ</w:t>
      </w:r>
      <w:r>
        <w:rPr>
          <w:b/>
          <w:spacing w:val="-18"/>
          <w:sz w:val="28"/>
        </w:rPr>
        <w:t xml:space="preserve"> </w:t>
      </w:r>
      <w:r>
        <w:rPr>
          <w:b/>
          <w:sz w:val="28"/>
        </w:rPr>
        <w:t>ПЛАНИРОВАНИЕ 10 КЛАСС</w:t>
      </w:r>
    </w:p>
    <w:tbl>
      <w:tblPr>
        <w:tblStyle w:val="TableNormal"/>
        <w:tblW w:w="0" w:type="auto"/>
        <w:tblInd w:w="7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5"/>
        <w:gridCol w:w="2413"/>
        <w:gridCol w:w="819"/>
        <w:gridCol w:w="1561"/>
        <w:gridCol w:w="1619"/>
        <w:gridCol w:w="2552"/>
      </w:tblGrid>
      <w:tr w:rsidR="000A0EF3">
        <w:trPr>
          <w:trHeight w:val="362"/>
        </w:trPr>
        <w:tc>
          <w:tcPr>
            <w:tcW w:w="605" w:type="dxa"/>
            <w:vMerge w:val="restart"/>
          </w:tcPr>
          <w:p w:rsidR="000A0EF3" w:rsidRDefault="002345D6">
            <w:pPr>
              <w:pStyle w:val="TableParagraph"/>
              <w:spacing w:before="202" w:line="276" w:lineRule="auto"/>
              <w:ind w:left="235" w:right="121"/>
              <w:jc w:val="both"/>
              <w:rPr>
                <w:b/>
                <w:sz w:val="24"/>
              </w:rPr>
            </w:pPr>
            <w:r>
              <w:rPr>
                <w:b/>
                <w:spacing w:val="-10"/>
                <w:sz w:val="24"/>
              </w:rPr>
              <w:t xml:space="preserve">№ </w:t>
            </w:r>
            <w:r>
              <w:rPr>
                <w:b/>
                <w:spacing w:val="-6"/>
                <w:sz w:val="24"/>
              </w:rPr>
              <w:t xml:space="preserve">п/ </w:t>
            </w:r>
            <w:r>
              <w:rPr>
                <w:b/>
                <w:spacing w:val="-10"/>
                <w:sz w:val="24"/>
              </w:rPr>
              <w:t>п</w:t>
            </w:r>
          </w:p>
        </w:tc>
        <w:tc>
          <w:tcPr>
            <w:tcW w:w="2413" w:type="dxa"/>
            <w:vMerge w:val="restart"/>
          </w:tcPr>
          <w:p w:rsidR="000A0EF3" w:rsidRDefault="002345D6">
            <w:pPr>
              <w:pStyle w:val="TableParagraph"/>
              <w:spacing w:before="202" w:line="276" w:lineRule="auto"/>
              <w:ind w:left="234" w:right="560"/>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999" w:type="dxa"/>
            <w:gridSpan w:val="3"/>
          </w:tcPr>
          <w:p w:rsidR="000A0EF3" w:rsidRDefault="002345D6">
            <w:pPr>
              <w:pStyle w:val="TableParagraph"/>
              <w:spacing w:before="43"/>
              <w:ind w:left="97"/>
              <w:rPr>
                <w:b/>
                <w:sz w:val="24"/>
              </w:rPr>
            </w:pPr>
            <w:r>
              <w:rPr>
                <w:b/>
                <w:sz w:val="24"/>
              </w:rPr>
              <w:t>Количество</w:t>
            </w:r>
            <w:r>
              <w:rPr>
                <w:b/>
                <w:spacing w:val="-6"/>
                <w:sz w:val="24"/>
              </w:rPr>
              <w:t xml:space="preserve"> </w:t>
            </w:r>
            <w:r>
              <w:rPr>
                <w:b/>
                <w:spacing w:val="-4"/>
                <w:sz w:val="24"/>
              </w:rPr>
              <w:t>часов</w:t>
            </w:r>
          </w:p>
        </w:tc>
        <w:tc>
          <w:tcPr>
            <w:tcW w:w="2552" w:type="dxa"/>
            <w:vMerge w:val="restart"/>
          </w:tcPr>
          <w:p w:rsidR="000A0EF3" w:rsidRDefault="002345D6">
            <w:pPr>
              <w:pStyle w:val="TableParagraph"/>
              <w:spacing w:before="43" w:line="276" w:lineRule="auto"/>
              <w:ind w:left="232"/>
              <w:rPr>
                <w:b/>
                <w:sz w:val="24"/>
              </w:rPr>
            </w:pPr>
            <w:r>
              <w:rPr>
                <w:b/>
                <w:spacing w:val="-2"/>
                <w:sz w:val="24"/>
              </w:rPr>
              <w:t>Электронные (цифровые) образовательные ресурсы</w:t>
            </w:r>
          </w:p>
        </w:tc>
      </w:tr>
      <w:tr w:rsidR="000A0EF3">
        <w:trPr>
          <w:trHeight w:val="1254"/>
        </w:trPr>
        <w:tc>
          <w:tcPr>
            <w:tcW w:w="605" w:type="dxa"/>
            <w:vMerge/>
            <w:tcBorders>
              <w:top w:val="nil"/>
            </w:tcBorders>
          </w:tcPr>
          <w:p w:rsidR="000A0EF3" w:rsidRDefault="000A0EF3">
            <w:pPr>
              <w:rPr>
                <w:sz w:val="2"/>
                <w:szCs w:val="2"/>
              </w:rPr>
            </w:pPr>
          </w:p>
        </w:tc>
        <w:tc>
          <w:tcPr>
            <w:tcW w:w="2413" w:type="dxa"/>
            <w:vMerge/>
            <w:tcBorders>
              <w:top w:val="nil"/>
            </w:tcBorders>
          </w:tcPr>
          <w:p w:rsidR="000A0EF3" w:rsidRDefault="000A0EF3">
            <w:pPr>
              <w:rPr>
                <w:sz w:val="2"/>
                <w:szCs w:val="2"/>
              </w:rPr>
            </w:pPr>
          </w:p>
        </w:tc>
        <w:tc>
          <w:tcPr>
            <w:tcW w:w="819" w:type="dxa"/>
          </w:tcPr>
          <w:p w:rsidR="000A0EF3" w:rsidRDefault="002345D6">
            <w:pPr>
              <w:pStyle w:val="TableParagraph"/>
              <w:spacing w:before="178" w:line="276" w:lineRule="auto"/>
              <w:ind w:left="232" w:right="200"/>
              <w:rPr>
                <w:b/>
                <w:sz w:val="24"/>
              </w:rPr>
            </w:pPr>
            <w:r>
              <w:rPr>
                <w:b/>
                <w:spacing w:val="-4"/>
                <w:sz w:val="24"/>
              </w:rPr>
              <w:t xml:space="preserve">Все </w:t>
            </w:r>
            <w:r>
              <w:rPr>
                <w:b/>
                <w:spacing w:val="-6"/>
                <w:sz w:val="24"/>
              </w:rPr>
              <w:t>го</w:t>
            </w:r>
          </w:p>
        </w:tc>
        <w:tc>
          <w:tcPr>
            <w:tcW w:w="1561" w:type="dxa"/>
          </w:tcPr>
          <w:p w:rsidR="000A0EF3" w:rsidRDefault="002345D6">
            <w:pPr>
              <w:pStyle w:val="TableParagraph"/>
              <w:spacing w:before="178" w:line="276" w:lineRule="auto"/>
              <w:ind w:left="234"/>
              <w:rPr>
                <w:b/>
                <w:sz w:val="24"/>
              </w:rPr>
            </w:pPr>
            <w:r>
              <w:rPr>
                <w:b/>
                <w:spacing w:val="-2"/>
                <w:sz w:val="24"/>
              </w:rPr>
              <w:t xml:space="preserve">Контрольн </w:t>
            </w:r>
            <w:r>
              <w:rPr>
                <w:b/>
                <w:sz w:val="24"/>
              </w:rPr>
              <w:t>ые работы</w:t>
            </w:r>
          </w:p>
        </w:tc>
        <w:tc>
          <w:tcPr>
            <w:tcW w:w="1619" w:type="dxa"/>
          </w:tcPr>
          <w:p w:rsidR="000A0EF3" w:rsidRDefault="002345D6">
            <w:pPr>
              <w:pStyle w:val="TableParagraph"/>
              <w:spacing w:before="178" w:line="276" w:lineRule="auto"/>
              <w:ind w:left="233" w:right="134"/>
              <w:rPr>
                <w:b/>
                <w:sz w:val="24"/>
              </w:rPr>
            </w:pPr>
            <w:r>
              <w:rPr>
                <w:b/>
                <w:spacing w:val="-2"/>
                <w:sz w:val="24"/>
              </w:rPr>
              <w:t xml:space="preserve">Практичес </w:t>
            </w:r>
            <w:r>
              <w:rPr>
                <w:b/>
                <w:sz w:val="24"/>
              </w:rPr>
              <w:t>кие</w:t>
            </w:r>
            <w:r>
              <w:rPr>
                <w:b/>
                <w:spacing w:val="-15"/>
                <w:sz w:val="24"/>
              </w:rPr>
              <w:t xml:space="preserve"> </w:t>
            </w:r>
            <w:r>
              <w:rPr>
                <w:b/>
                <w:sz w:val="24"/>
              </w:rPr>
              <w:t>работы</w:t>
            </w:r>
          </w:p>
        </w:tc>
        <w:tc>
          <w:tcPr>
            <w:tcW w:w="2552" w:type="dxa"/>
            <w:vMerge/>
            <w:tcBorders>
              <w:top w:val="nil"/>
            </w:tcBorders>
          </w:tcPr>
          <w:p w:rsidR="000A0EF3" w:rsidRDefault="000A0EF3">
            <w:pPr>
              <w:rPr>
                <w:sz w:val="2"/>
                <w:szCs w:val="2"/>
              </w:rPr>
            </w:pPr>
          </w:p>
        </w:tc>
      </w:tr>
      <w:tr w:rsidR="000A0EF3">
        <w:trPr>
          <w:trHeight w:val="3218"/>
        </w:trPr>
        <w:tc>
          <w:tcPr>
            <w:tcW w:w="60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89"/>
              <w:rPr>
                <w:b/>
                <w:sz w:val="24"/>
              </w:rPr>
            </w:pPr>
          </w:p>
          <w:p w:rsidR="000A0EF3" w:rsidRDefault="002345D6">
            <w:pPr>
              <w:pStyle w:val="TableParagraph"/>
              <w:spacing w:before="1"/>
              <w:ind w:left="100"/>
              <w:rPr>
                <w:sz w:val="24"/>
              </w:rPr>
            </w:pPr>
            <w:r>
              <w:rPr>
                <w:spacing w:val="-10"/>
                <w:sz w:val="24"/>
              </w:rPr>
              <w:t>1</w:t>
            </w:r>
          </w:p>
        </w:tc>
        <w:tc>
          <w:tcPr>
            <w:tcW w:w="2413" w:type="dxa"/>
          </w:tcPr>
          <w:p w:rsidR="000A0EF3" w:rsidRDefault="002345D6">
            <w:pPr>
              <w:pStyle w:val="TableParagraph"/>
              <w:spacing w:before="41" w:line="276" w:lineRule="auto"/>
              <w:ind w:left="234" w:right="155"/>
              <w:rPr>
                <w:sz w:val="24"/>
              </w:rPr>
            </w:pPr>
            <w:r>
              <w:rPr>
                <w:spacing w:val="-2"/>
                <w:sz w:val="24"/>
              </w:rPr>
              <w:t xml:space="preserve">Повседневная </w:t>
            </w:r>
            <w:r>
              <w:rPr>
                <w:sz w:val="24"/>
              </w:rPr>
              <w:t xml:space="preserve">жизнь семьи. </w:t>
            </w:r>
            <w:r>
              <w:rPr>
                <w:spacing w:val="-2"/>
                <w:sz w:val="24"/>
              </w:rPr>
              <w:t xml:space="preserve">Межличностные </w:t>
            </w:r>
            <w:r>
              <w:rPr>
                <w:sz w:val="24"/>
              </w:rPr>
              <w:t>отношения</w:t>
            </w:r>
            <w:r>
              <w:rPr>
                <w:spacing w:val="-15"/>
                <w:sz w:val="24"/>
              </w:rPr>
              <w:t xml:space="preserve"> </w:t>
            </w:r>
            <w:r>
              <w:rPr>
                <w:sz w:val="24"/>
              </w:rPr>
              <w:t>в</w:t>
            </w:r>
            <w:r>
              <w:rPr>
                <w:spacing w:val="-15"/>
                <w:sz w:val="24"/>
              </w:rPr>
              <w:t xml:space="preserve"> </w:t>
            </w:r>
            <w:r>
              <w:rPr>
                <w:sz w:val="24"/>
              </w:rPr>
              <w:t xml:space="preserve">семье, с друзьями и </w:t>
            </w:r>
            <w:r>
              <w:rPr>
                <w:spacing w:val="-2"/>
                <w:sz w:val="24"/>
              </w:rPr>
              <w:t>знакомыми.</w:t>
            </w:r>
          </w:p>
          <w:p w:rsidR="000A0EF3" w:rsidRDefault="002345D6">
            <w:pPr>
              <w:pStyle w:val="TableParagraph"/>
              <w:spacing w:line="276" w:lineRule="auto"/>
              <w:ind w:left="234" w:right="270"/>
              <w:rPr>
                <w:sz w:val="24"/>
              </w:rPr>
            </w:pPr>
            <w:r>
              <w:rPr>
                <w:spacing w:val="-2"/>
                <w:sz w:val="24"/>
              </w:rPr>
              <w:t xml:space="preserve">Конфликтные </w:t>
            </w:r>
            <w:r>
              <w:rPr>
                <w:sz w:val="24"/>
              </w:rPr>
              <w:t>ситуации, их предупреждение</w:t>
            </w:r>
            <w:r>
              <w:rPr>
                <w:spacing w:val="-15"/>
                <w:sz w:val="24"/>
              </w:rPr>
              <w:t xml:space="preserve"> </w:t>
            </w:r>
            <w:r>
              <w:rPr>
                <w:sz w:val="24"/>
              </w:rPr>
              <w:t>и</w:t>
            </w:r>
          </w:p>
          <w:p w:rsidR="000A0EF3" w:rsidRDefault="002345D6">
            <w:pPr>
              <w:pStyle w:val="TableParagraph"/>
              <w:ind w:left="234"/>
              <w:rPr>
                <w:sz w:val="24"/>
              </w:rPr>
            </w:pPr>
            <w:r>
              <w:rPr>
                <w:spacing w:val="-2"/>
                <w:sz w:val="24"/>
              </w:rPr>
              <w:t>разрешение</w:t>
            </w:r>
          </w:p>
        </w:tc>
        <w:tc>
          <w:tcPr>
            <w:tcW w:w="81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89"/>
              <w:rPr>
                <w:b/>
                <w:sz w:val="24"/>
              </w:rPr>
            </w:pPr>
          </w:p>
          <w:p w:rsidR="000A0EF3" w:rsidRDefault="002345D6">
            <w:pPr>
              <w:pStyle w:val="TableParagraph"/>
              <w:spacing w:before="1"/>
              <w:ind w:left="440"/>
              <w:rPr>
                <w:sz w:val="24"/>
              </w:rPr>
            </w:pPr>
            <w:r>
              <w:rPr>
                <w:spacing w:val="-10"/>
                <w:sz w:val="24"/>
              </w:rPr>
              <w:t>8</w:t>
            </w:r>
          </w:p>
        </w:tc>
        <w:tc>
          <w:tcPr>
            <w:tcW w:w="1561" w:type="dxa"/>
          </w:tcPr>
          <w:p w:rsidR="000A0EF3" w:rsidRDefault="000A0EF3">
            <w:pPr>
              <w:pStyle w:val="TableParagraph"/>
            </w:pPr>
          </w:p>
        </w:tc>
        <w:tc>
          <w:tcPr>
            <w:tcW w:w="1619" w:type="dxa"/>
          </w:tcPr>
          <w:p w:rsidR="000A0EF3" w:rsidRDefault="000A0EF3">
            <w:pPr>
              <w:pStyle w:val="TableParagraph"/>
            </w:pPr>
          </w:p>
        </w:tc>
        <w:tc>
          <w:tcPr>
            <w:tcW w:w="2552" w:type="dxa"/>
          </w:tcPr>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spacing w:before="155"/>
              <w:rPr>
                <w:b/>
              </w:rPr>
            </w:pPr>
          </w:p>
          <w:p w:rsidR="000A0EF3" w:rsidRDefault="002345D6">
            <w:pPr>
              <w:pStyle w:val="TableParagraph"/>
              <w:spacing w:line="276" w:lineRule="auto"/>
              <w:ind w:left="232"/>
              <w:rPr>
                <w:rFonts w:ascii="Calibri" w:hAnsi="Calibri"/>
              </w:rPr>
            </w:pPr>
            <w:r>
              <w:rPr>
                <w:rFonts w:ascii="Calibri" w:hAnsi="Calibri"/>
              </w:rPr>
              <w:t xml:space="preserve">Биоблиотека ЦОК </w:t>
            </w:r>
            <w:r>
              <w:rPr>
                <w:rFonts w:ascii="Calibri" w:hAnsi="Calibri"/>
                <w:spacing w:val="-2"/>
              </w:rPr>
              <w:t>https://m.edsoo.ru/835</w:t>
            </w:r>
            <w:r>
              <w:rPr>
                <w:spacing w:val="-2"/>
              </w:rPr>
              <w:t xml:space="preserve"> </w:t>
            </w:r>
            <w:r>
              <w:rPr>
                <w:rFonts w:ascii="Calibri" w:hAnsi="Calibri"/>
                <w:spacing w:val="-4"/>
              </w:rPr>
              <w:t>197fe</w:t>
            </w:r>
            <w:r w:rsidR="00CA044A">
              <w:rPr>
                <w:rFonts w:ascii="Calibri" w:hAnsi="Calibri"/>
                <w:spacing w:val="-4"/>
              </w:rPr>
              <w:t xml:space="preserve">  </w:t>
            </w:r>
          </w:p>
        </w:tc>
      </w:tr>
      <w:tr w:rsidR="000A0EF3">
        <w:trPr>
          <w:trHeight w:val="1632"/>
        </w:trPr>
        <w:tc>
          <w:tcPr>
            <w:tcW w:w="605" w:type="dxa"/>
          </w:tcPr>
          <w:p w:rsidR="000A0EF3" w:rsidRDefault="000A0EF3">
            <w:pPr>
              <w:pStyle w:val="TableParagraph"/>
              <w:rPr>
                <w:b/>
                <w:sz w:val="24"/>
              </w:rPr>
            </w:pPr>
          </w:p>
          <w:p w:rsidR="000A0EF3" w:rsidRDefault="000A0EF3">
            <w:pPr>
              <w:pStyle w:val="TableParagraph"/>
              <w:spacing w:before="125"/>
              <w:rPr>
                <w:b/>
                <w:sz w:val="24"/>
              </w:rPr>
            </w:pPr>
          </w:p>
          <w:p w:rsidR="000A0EF3" w:rsidRDefault="002345D6">
            <w:pPr>
              <w:pStyle w:val="TableParagraph"/>
              <w:ind w:left="100"/>
              <w:rPr>
                <w:sz w:val="24"/>
              </w:rPr>
            </w:pPr>
            <w:r>
              <w:rPr>
                <w:spacing w:val="-10"/>
                <w:sz w:val="24"/>
              </w:rPr>
              <w:t>2</w:t>
            </w:r>
          </w:p>
        </w:tc>
        <w:tc>
          <w:tcPr>
            <w:tcW w:w="2413" w:type="dxa"/>
          </w:tcPr>
          <w:p w:rsidR="000A0EF3" w:rsidRDefault="002345D6">
            <w:pPr>
              <w:pStyle w:val="TableParagraph"/>
              <w:spacing w:before="41" w:line="276" w:lineRule="auto"/>
              <w:ind w:left="234" w:right="155"/>
              <w:rPr>
                <w:sz w:val="24"/>
              </w:rPr>
            </w:pPr>
            <w:r>
              <w:rPr>
                <w:sz w:val="24"/>
              </w:rPr>
              <w:t xml:space="preserve">Внешность и </w:t>
            </w:r>
            <w:r>
              <w:rPr>
                <w:spacing w:val="-2"/>
                <w:sz w:val="24"/>
              </w:rPr>
              <w:t>характеристика человека, литературного</w:t>
            </w:r>
          </w:p>
          <w:p w:rsidR="000A0EF3" w:rsidRDefault="002345D6">
            <w:pPr>
              <w:pStyle w:val="TableParagraph"/>
              <w:ind w:left="234"/>
              <w:rPr>
                <w:sz w:val="24"/>
              </w:rPr>
            </w:pPr>
            <w:r>
              <w:rPr>
                <w:spacing w:val="-2"/>
                <w:sz w:val="24"/>
              </w:rPr>
              <w:t>персонажа</w:t>
            </w:r>
          </w:p>
        </w:tc>
        <w:tc>
          <w:tcPr>
            <w:tcW w:w="819" w:type="dxa"/>
          </w:tcPr>
          <w:p w:rsidR="000A0EF3" w:rsidRDefault="000A0EF3">
            <w:pPr>
              <w:pStyle w:val="TableParagraph"/>
              <w:rPr>
                <w:b/>
                <w:sz w:val="24"/>
              </w:rPr>
            </w:pPr>
          </w:p>
          <w:p w:rsidR="000A0EF3" w:rsidRDefault="000A0EF3">
            <w:pPr>
              <w:pStyle w:val="TableParagraph"/>
              <w:spacing w:before="125"/>
              <w:rPr>
                <w:b/>
                <w:sz w:val="24"/>
              </w:rPr>
            </w:pPr>
          </w:p>
          <w:p w:rsidR="000A0EF3" w:rsidRDefault="002345D6">
            <w:pPr>
              <w:pStyle w:val="TableParagraph"/>
              <w:ind w:left="440"/>
              <w:rPr>
                <w:sz w:val="24"/>
              </w:rPr>
            </w:pPr>
            <w:r>
              <w:rPr>
                <w:spacing w:val="-10"/>
                <w:sz w:val="24"/>
              </w:rPr>
              <w:t>4</w:t>
            </w:r>
          </w:p>
        </w:tc>
        <w:tc>
          <w:tcPr>
            <w:tcW w:w="1561" w:type="dxa"/>
          </w:tcPr>
          <w:p w:rsidR="000A0EF3" w:rsidRDefault="000A0EF3">
            <w:pPr>
              <w:pStyle w:val="TableParagraph"/>
            </w:pPr>
          </w:p>
        </w:tc>
        <w:tc>
          <w:tcPr>
            <w:tcW w:w="1619" w:type="dxa"/>
          </w:tcPr>
          <w:p w:rsidR="000A0EF3" w:rsidRDefault="000A0EF3">
            <w:pPr>
              <w:pStyle w:val="TableParagraph"/>
            </w:pPr>
          </w:p>
        </w:tc>
        <w:tc>
          <w:tcPr>
            <w:tcW w:w="2552" w:type="dxa"/>
          </w:tcPr>
          <w:p w:rsidR="000A0EF3" w:rsidRDefault="000A0EF3">
            <w:pPr>
              <w:pStyle w:val="TableParagraph"/>
              <w:spacing w:before="121"/>
              <w:rPr>
                <w:b/>
              </w:rPr>
            </w:pPr>
          </w:p>
          <w:p w:rsidR="000A0EF3" w:rsidRDefault="002345D6">
            <w:pPr>
              <w:pStyle w:val="TableParagraph"/>
              <w:spacing w:before="1" w:line="276" w:lineRule="auto"/>
              <w:ind w:left="232"/>
              <w:rPr>
                <w:rFonts w:ascii="Calibri" w:hAnsi="Calibri"/>
              </w:rPr>
            </w:pPr>
            <w:r>
              <w:rPr>
                <w:rFonts w:ascii="Calibri" w:hAnsi="Calibri"/>
              </w:rPr>
              <w:t xml:space="preserve">Биоблиотека ЦОК </w:t>
            </w:r>
            <w:r>
              <w:rPr>
                <w:rFonts w:ascii="Calibri" w:hAnsi="Calibri"/>
                <w:spacing w:val="-2"/>
              </w:rPr>
              <w:t>https://m.edsoo.ru/835</w:t>
            </w:r>
            <w:r>
              <w:rPr>
                <w:spacing w:val="-2"/>
              </w:rPr>
              <w:t xml:space="preserve"> </w:t>
            </w:r>
            <w:r>
              <w:rPr>
                <w:rFonts w:ascii="Calibri" w:hAnsi="Calibri"/>
                <w:spacing w:val="-4"/>
              </w:rPr>
              <w:t>197fe</w:t>
            </w:r>
          </w:p>
        </w:tc>
      </w:tr>
      <w:tr w:rsidR="000A0EF3">
        <w:trPr>
          <w:trHeight w:val="2901"/>
        </w:trPr>
        <w:tc>
          <w:tcPr>
            <w:tcW w:w="60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206"/>
              <w:rPr>
                <w:b/>
                <w:sz w:val="24"/>
              </w:rPr>
            </w:pPr>
          </w:p>
          <w:p w:rsidR="000A0EF3" w:rsidRDefault="002345D6">
            <w:pPr>
              <w:pStyle w:val="TableParagraph"/>
              <w:ind w:left="100"/>
              <w:rPr>
                <w:sz w:val="24"/>
              </w:rPr>
            </w:pPr>
            <w:r>
              <w:rPr>
                <w:spacing w:val="-10"/>
                <w:sz w:val="24"/>
              </w:rPr>
              <w:t>3</w:t>
            </w:r>
          </w:p>
        </w:tc>
        <w:tc>
          <w:tcPr>
            <w:tcW w:w="2413" w:type="dxa"/>
          </w:tcPr>
          <w:p w:rsidR="000A0EF3" w:rsidRDefault="002345D6">
            <w:pPr>
              <w:pStyle w:val="TableParagraph"/>
              <w:spacing w:before="41" w:line="276" w:lineRule="auto"/>
              <w:ind w:left="234" w:right="101"/>
              <w:rPr>
                <w:sz w:val="24"/>
              </w:rPr>
            </w:pPr>
            <w:r>
              <w:rPr>
                <w:sz w:val="24"/>
              </w:rPr>
              <w:t xml:space="preserve">Здоровый образ жизни и забота о здоровье: режим труда и отдыха, </w:t>
            </w:r>
            <w:r>
              <w:rPr>
                <w:spacing w:val="-2"/>
                <w:sz w:val="24"/>
              </w:rPr>
              <w:t xml:space="preserve">спорт, сбалансированное </w:t>
            </w:r>
            <w:r>
              <w:rPr>
                <w:sz w:val="24"/>
              </w:rPr>
              <w:t>питание,</w:t>
            </w:r>
            <w:r>
              <w:rPr>
                <w:spacing w:val="-15"/>
                <w:sz w:val="24"/>
              </w:rPr>
              <w:t xml:space="preserve"> </w:t>
            </w:r>
            <w:r>
              <w:rPr>
                <w:sz w:val="24"/>
              </w:rPr>
              <w:t>посещение врача. Отказ от</w:t>
            </w:r>
          </w:p>
          <w:p w:rsidR="000A0EF3" w:rsidRDefault="002345D6">
            <w:pPr>
              <w:pStyle w:val="TableParagraph"/>
              <w:ind w:left="234"/>
              <w:rPr>
                <w:sz w:val="24"/>
              </w:rPr>
            </w:pPr>
            <w:r>
              <w:rPr>
                <w:sz w:val="24"/>
              </w:rPr>
              <w:t xml:space="preserve">вредных </w:t>
            </w:r>
            <w:r>
              <w:rPr>
                <w:spacing w:val="-2"/>
                <w:sz w:val="24"/>
              </w:rPr>
              <w:t>привычек</w:t>
            </w:r>
          </w:p>
        </w:tc>
        <w:tc>
          <w:tcPr>
            <w:tcW w:w="81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206"/>
              <w:rPr>
                <w:b/>
                <w:sz w:val="24"/>
              </w:rPr>
            </w:pPr>
          </w:p>
          <w:p w:rsidR="000A0EF3" w:rsidRDefault="002345D6">
            <w:pPr>
              <w:pStyle w:val="TableParagraph"/>
              <w:ind w:left="380"/>
              <w:rPr>
                <w:sz w:val="24"/>
              </w:rPr>
            </w:pPr>
            <w:r>
              <w:rPr>
                <w:spacing w:val="-5"/>
                <w:sz w:val="24"/>
              </w:rPr>
              <w:t>10</w:t>
            </w:r>
          </w:p>
        </w:tc>
        <w:tc>
          <w:tcPr>
            <w:tcW w:w="1561"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206"/>
              <w:rPr>
                <w:b/>
                <w:sz w:val="24"/>
              </w:rPr>
            </w:pPr>
          </w:p>
          <w:p w:rsidR="000A0EF3" w:rsidRDefault="002345D6">
            <w:pPr>
              <w:pStyle w:val="TableParagraph"/>
              <w:ind w:left="189"/>
              <w:jc w:val="center"/>
              <w:rPr>
                <w:sz w:val="24"/>
              </w:rPr>
            </w:pPr>
            <w:r>
              <w:rPr>
                <w:spacing w:val="-10"/>
                <w:sz w:val="24"/>
              </w:rPr>
              <w:t>1</w:t>
            </w:r>
          </w:p>
        </w:tc>
        <w:tc>
          <w:tcPr>
            <w:tcW w:w="1619" w:type="dxa"/>
          </w:tcPr>
          <w:p w:rsidR="000A0EF3" w:rsidRDefault="000A0EF3">
            <w:pPr>
              <w:pStyle w:val="TableParagraph"/>
            </w:pPr>
          </w:p>
        </w:tc>
        <w:tc>
          <w:tcPr>
            <w:tcW w:w="2552" w:type="dxa"/>
          </w:tcPr>
          <w:p w:rsidR="000A0EF3" w:rsidRDefault="000A0EF3">
            <w:pPr>
              <w:pStyle w:val="TableParagraph"/>
              <w:rPr>
                <w:b/>
              </w:rPr>
            </w:pPr>
          </w:p>
          <w:p w:rsidR="000A0EF3" w:rsidRDefault="000A0EF3">
            <w:pPr>
              <w:pStyle w:val="TableParagraph"/>
              <w:rPr>
                <w:b/>
              </w:rPr>
            </w:pPr>
          </w:p>
          <w:p w:rsidR="000A0EF3" w:rsidRDefault="000A0EF3">
            <w:pPr>
              <w:pStyle w:val="TableParagraph"/>
              <w:spacing w:before="249"/>
              <w:rPr>
                <w:b/>
              </w:rPr>
            </w:pPr>
          </w:p>
          <w:p w:rsidR="000A0EF3" w:rsidRDefault="002345D6">
            <w:pPr>
              <w:pStyle w:val="TableParagraph"/>
              <w:spacing w:line="276" w:lineRule="auto"/>
              <w:ind w:left="232"/>
              <w:rPr>
                <w:rFonts w:ascii="Calibri" w:hAnsi="Calibri"/>
              </w:rPr>
            </w:pPr>
            <w:r>
              <w:rPr>
                <w:rFonts w:ascii="Calibri" w:hAnsi="Calibri"/>
              </w:rPr>
              <w:t xml:space="preserve">биоблиотека ЦОК </w:t>
            </w:r>
            <w:r>
              <w:rPr>
                <w:rFonts w:ascii="Calibri" w:hAnsi="Calibri"/>
                <w:spacing w:val="-2"/>
              </w:rPr>
              <w:t>https://m.edsoo.ru/835</w:t>
            </w:r>
            <w:r>
              <w:rPr>
                <w:spacing w:val="-2"/>
              </w:rPr>
              <w:t xml:space="preserve"> </w:t>
            </w:r>
            <w:r>
              <w:rPr>
                <w:rFonts w:ascii="Calibri" w:hAnsi="Calibri"/>
                <w:spacing w:val="-2"/>
              </w:rPr>
              <w:t>193e4</w:t>
            </w:r>
          </w:p>
        </w:tc>
      </w:tr>
      <w:tr w:rsidR="000A0EF3">
        <w:trPr>
          <w:trHeight w:val="2582"/>
        </w:trPr>
        <w:tc>
          <w:tcPr>
            <w:tcW w:w="60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48"/>
              <w:rPr>
                <w:b/>
                <w:sz w:val="24"/>
              </w:rPr>
            </w:pPr>
          </w:p>
          <w:p w:rsidR="000A0EF3" w:rsidRDefault="002345D6">
            <w:pPr>
              <w:pStyle w:val="TableParagraph"/>
              <w:spacing w:before="1"/>
              <w:ind w:left="100"/>
              <w:rPr>
                <w:sz w:val="24"/>
              </w:rPr>
            </w:pPr>
            <w:r>
              <w:rPr>
                <w:spacing w:val="-10"/>
                <w:sz w:val="24"/>
              </w:rPr>
              <w:t>4</w:t>
            </w:r>
          </w:p>
        </w:tc>
        <w:tc>
          <w:tcPr>
            <w:tcW w:w="2413" w:type="dxa"/>
          </w:tcPr>
          <w:p w:rsidR="000A0EF3" w:rsidRDefault="002345D6">
            <w:pPr>
              <w:pStyle w:val="TableParagraph"/>
              <w:spacing w:before="41" w:line="276" w:lineRule="auto"/>
              <w:ind w:left="234" w:right="426"/>
              <w:rPr>
                <w:sz w:val="24"/>
              </w:rPr>
            </w:pPr>
            <w:r>
              <w:rPr>
                <w:spacing w:val="-2"/>
                <w:sz w:val="24"/>
              </w:rPr>
              <w:t xml:space="preserve">Школьное образование, </w:t>
            </w:r>
            <w:r>
              <w:rPr>
                <w:sz w:val="24"/>
              </w:rPr>
              <w:t>школьная</w:t>
            </w:r>
            <w:r>
              <w:rPr>
                <w:spacing w:val="-15"/>
                <w:sz w:val="24"/>
              </w:rPr>
              <w:t xml:space="preserve"> </w:t>
            </w:r>
            <w:r>
              <w:rPr>
                <w:sz w:val="24"/>
              </w:rPr>
              <w:t xml:space="preserve">жизнь, </w:t>
            </w:r>
            <w:r>
              <w:rPr>
                <w:spacing w:val="-2"/>
                <w:sz w:val="24"/>
              </w:rPr>
              <w:t>школьные праздники.</w:t>
            </w:r>
          </w:p>
          <w:p w:rsidR="000A0EF3" w:rsidRDefault="002345D6">
            <w:pPr>
              <w:pStyle w:val="TableParagraph"/>
              <w:spacing w:line="276" w:lineRule="auto"/>
              <w:ind w:left="234" w:right="155"/>
              <w:rPr>
                <w:sz w:val="24"/>
              </w:rPr>
            </w:pPr>
            <w:r>
              <w:rPr>
                <w:sz w:val="24"/>
              </w:rPr>
              <w:t xml:space="preserve">Переписка с </w:t>
            </w:r>
            <w:r>
              <w:rPr>
                <w:spacing w:val="-2"/>
                <w:sz w:val="24"/>
              </w:rPr>
              <w:t>зарубежными</w:t>
            </w:r>
          </w:p>
          <w:p w:rsidR="000A0EF3" w:rsidRDefault="002345D6">
            <w:pPr>
              <w:pStyle w:val="TableParagraph"/>
              <w:spacing w:before="1"/>
              <w:ind w:left="234"/>
              <w:rPr>
                <w:sz w:val="24"/>
              </w:rPr>
            </w:pPr>
            <w:r>
              <w:rPr>
                <w:spacing w:val="-2"/>
                <w:sz w:val="24"/>
              </w:rPr>
              <w:t>сверстниками.</w:t>
            </w:r>
          </w:p>
        </w:tc>
        <w:tc>
          <w:tcPr>
            <w:tcW w:w="81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48"/>
              <w:rPr>
                <w:b/>
                <w:sz w:val="24"/>
              </w:rPr>
            </w:pPr>
          </w:p>
          <w:p w:rsidR="000A0EF3" w:rsidRDefault="002345D6">
            <w:pPr>
              <w:pStyle w:val="TableParagraph"/>
              <w:spacing w:before="1"/>
              <w:ind w:left="440"/>
              <w:rPr>
                <w:sz w:val="24"/>
              </w:rPr>
            </w:pPr>
            <w:r>
              <w:rPr>
                <w:spacing w:val="-10"/>
                <w:sz w:val="24"/>
              </w:rPr>
              <w:t>7</w:t>
            </w:r>
          </w:p>
        </w:tc>
        <w:tc>
          <w:tcPr>
            <w:tcW w:w="1561" w:type="dxa"/>
          </w:tcPr>
          <w:p w:rsidR="000A0EF3" w:rsidRDefault="000A0EF3">
            <w:pPr>
              <w:pStyle w:val="TableParagraph"/>
            </w:pPr>
          </w:p>
        </w:tc>
        <w:tc>
          <w:tcPr>
            <w:tcW w:w="1619" w:type="dxa"/>
          </w:tcPr>
          <w:p w:rsidR="000A0EF3" w:rsidRDefault="000A0EF3">
            <w:pPr>
              <w:pStyle w:val="TableParagraph"/>
            </w:pPr>
          </w:p>
        </w:tc>
        <w:tc>
          <w:tcPr>
            <w:tcW w:w="2552" w:type="dxa"/>
          </w:tcPr>
          <w:p w:rsidR="000A0EF3" w:rsidRDefault="000A0EF3">
            <w:pPr>
              <w:pStyle w:val="TableParagraph"/>
              <w:rPr>
                <w:b/>
              </w:rPr>
            </w:pPr>
          </w:p>
          <w:p w:rsidR="000A0EF3" w:rsidRDefault="000A0EF3">
            <w:pPr>
              <w:pStyle w:val="TableParagraph"/>
              <w:rPr>
                <w:b/>
              </w:rPr>
            </w:pPr>
          </w:p>
          <w:p w:rsidR="000A0EF3" w:rsidRDefault="000A0EF3">
            <w:pPr>
              <w:pStyle w:val="TableParagraph"/>
              <w:spacing w:before="91"/>
              <w:rPr>
                <w:b/>
              </w:rPr>
            </w:pPr>
          </w:p>
          <w:p w:rsidR="000A0EF3" w:rsidRDefault="002345D6">
            <w:pPr>
              <w:pStyle w:val="TableParagraph"/>
              <w:spacing w:line="276" w:lineRule="auto"/>
              <w:ind w:left="232"/>
              <w:rPr>
                <w:rFonts w:ascii="Calibri" w:hAnsi="Calibri"/>
              </w:rPr>
            </w:pPr>
            <w:r>
              <w:rPr>
                <w:rFonts w:ascii="Calibri" w:hAnsi="Calibri"/>
              </w:rPr>
              <w:t xml:space="preserve">биоблиотека ЦОК </w:t>
            </w:r>
            <w:r>
              <w:rPr>
                <w:rFonts w:ascii="Calibri" w:hAnsi="Calibri"/>
                <w:spacing w:val="-2"/>
              </w:rPr>
              <w:t>https://m.edsoo.ru/835</w:t>
            </w:r>
            <w:r>
              <w:rPr>
                <w:spacing w:val="-2"/>
              </w:rPr>
              <w:t xml:space="preserve"> </w:t>
            </w:r>
            <w:r>
              <w:rPr>
                <w:rFonts w:ascii="Calibri" w:hAnsi="Calibri"/>
                <w:spacing w:val="-2"/>
              </w:rPr>
              <w:t>193e4</w:t>
            </w:r>
          </w:p>
        </w:tc>
      </w:tr>
    </w:tbl>
    <w:p w:rsidR="000A0EF3" w:rsidRDefault="000A0EF3">
      <w:pPr>
        <w:spacing w:line="276" w:lineRule="auto"/>
        <w:rPr>
          <w:rFonts w:ascii="Calibri" w:hAnsi="Calibri"/>
        </w:rPr>
        <w:sectPr w:rsidR="000A0EF3">
          <w:footerReference w:type="default" r:id="rId116"/>
          <w:pgSz w:w="11910" w:h="16390"/>
          <w:pgMar w:top="1060" w:right="600" w:bottom="1160" w:left="900" w:header="0" w:footer="929" w:gutter="0"/>
          <w:cols w:space="720"/>
        </w:sectPr>
      </w:pPr>
    </w:p>
    <w:tbl>
      <w:tblPr>
        <w:tblStyle w:val="TableNormal"/>
        <w:tblW w:w="0" w:type="auto"/>
        <w:tblInd w:w="7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5"/>
        <w:gridCol w:w="2413"/>
        <w:gridCol w:w="819"/>
        <w:gridCol w:w="1561"/>
        <w:gridCol w:w="1619"/>
        <w:gridCol w:w="2552"/>
      </w:tblGrid>
      <w:tr w:rsidR="000A0EF3">
        <w:trPr>
          <w:trHeight w:val="1634"/>
        </w:trPr>
        <w:tc>
          <w:tcPr>
            <w:tcW w:w="605" w:type="dxa"/>
          </w:tcPr>
          <w:p w:rsidR="000A0EF3" w:rsidRDefault="000A0EF3">
            <w:pPr>
              <w:pStyle w:val="TableParagraph"/>
            </w:pPr>
          </w:p>
        </w:tc>
        <w:tc>
          <w:tcPr>
            <w:tcW w:w="2413" w:type="dxa"/>
          </w:tcPr>
          <w:p w:rsidR="000A0EF3" w:rsidRDefault="002345D6">
            <w:pPr>
              <w:pStyle w:val="TableParagraph"/>
              <w:spacing w:before="41" w:line="276" w:lineRule="auto"/>
              <w:ind w:left="234" w:right="102"/>
              <w:rPr>
                <w:sz w:val="24"/>
              </w:rPr>
            </w:pPr>
            <w:r>
              <w:rPr>
                <w:sz w:val="24"/>
              </w:rPr>
              <w:t>Взаимоотношения</w:t>
            </w:r>
            <w:r>
              <w:rPr>
                <w:spacing w:val="-15"/>
                <w:sz w:val="24"/>
              </w:rPr>
              <w:t xml:space="preserve"> </w:t>
            </w:r>
            <w:r>
              <w:rPr>
                <w:sz w:val="24"/>
              </w:rPr>
              <w:t>в школе.</w:t>
            </w:r>
            <w:r>
              <w:rPr>
                <w:spacing w:val="-1"/>
                <w:sz w:val="24"/>
              </w:rPr>
              <w:t xml:space="preserve"> </w:t>
            </w:r>
            <w:r>
              <w:rPr>
                <w:sz w:val="24"/>
              </w:rPr>
              <w:t>Проблемы</w:t>
            </w:r>
            <w:r>
              <w:rPr>
                <w:spacing w:val="-1"/>
                <w:sz w:val="24"/>
              </w:rPr>
              <w:t xml:space="preserve"> </w:t>
            </w:r>
            <w:r>
              <w:rPr>
                <w:sz w:val="24"/>
              </w:rPr>
              <w:t xml:space="preserve">и решения. Права и </w:t>
            </w:r>
            <w:r>
              <w:rPr>
                <w:spacing w:val="-2"/>
                <w:sz w:val="24"/>
              </w:rPr>
              <w:t>обязанности</w:t>
            </w:r>
          </w:p>
          <w:p w:rsidR="000A0EF3" w:rsidRDefault="002345D6">
            <w:pPr>
              <w:pStyle w:val="TableParagraph"/>
              <w:ind w:left="234"/>
              <w:rPr>
                <w:sz w:val="24"/>
              </w:rPr>
            </w:pPr>
            <w:r>
              <w:rPr>
                <w:spacing w:val="-2"/>
                <w:sz w:val="24"/>
              </w:rPr>
              <w:t>старшеклассника</w:t>
            </w:r>
          </w:p>
        </w:tc>
        <w:tc>
          <w:tcPr>
            <w:tcW w:w="819" w:type="dxa"/>
          </w:tcPr>
          <w:p w:rsidR="000A0EF3" w:rsidRDefault="000A0EF3">
            <w:pPr>
              <w:pStyle w:val="TableParagraph"/>
            </w:pPr>
          </w:p>
        </w:tc>
        <w:tc>
          <w:tcPr>
            <w:tcW w:w="1561" w:type="dxa"/>
          </w:tcPr>
          <w:p w:rsidR="000A0EF3" w:rsidRDefault="000A0EF3">
            <w:pPr>
              <w:pStyle w:val="TableParagraph"/>
            </w:pPr>
          </w:p>
        </w:tc>
        <w:tc>
          <w:tcPr>
            <w:tcW w:w="1619" w:type="dxa"/>
          </w:tcPr>
          <w:p w:rsidR="000A0EF3" w:rsidRDefault="000A0EF3">
            <w:pPr>
              <w:pStyle w:val="TableParagraph"/>
            </w:pPr>
          </w:p>
        </w:tc>
        <w:tc>
          <w:tcPr>
            <w:tcW w:w="2552" w:type="dxa"/>
          </w:tcPr>
          <w:p w:rsidR="000A0EF3" w:rsidRDefault="000A0EF3">
            <w:pPr>
              <w:pStyle w:val="TableParagraph"/>
            </w:pPr>
          </w:p>
        </w:tc>
      </w:tr>
      <w:tr w:rsidR="000A0EF3">
        <w:trPr>
          <w:trHeight w:val="2265"/>
        </w:trPr>
        <w:tc>
          <w:tcPr>
            <w:tcW w:w="60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63"/>
              <w:rPr>
                <w:b/>
                <w:sz w:val="24"/>
              </w:rPr>
            </w:pPr>
          </w:p>
          <w:p w:rsidR="000A0EF3" w:rsidRDefault="002345D6">
            <w:pPr>
              <w:pStyle w:val="TableParagraph"/>
              <w:ind w:left="100"/>
              <w:rPr>
                <w:sz w:val="24"/>
              </w:rPr>
            </w:pPr>
            <w:r>
              <w:rPr>
                <w:spacing w:val="-10"/>
                <w:sz w:val="24"/>
              </w:rPr>
              <w:t>5</w:t>
            </w:r>
          </w:p>
        </w:tc>
        <w:tc>
          <w:tcPr>
            <w:tcW w:w="2413" w:type="dxa"/>
          </w:tcPr>
          <w:p w:rsidR="000A0EF3" w:rsidRDefault="002345D6">
            <w:pPr>
              <w:pStyle w:val="TableParagraph"/>
              <w:spacing w:before="38" w:line="278" w:lineRule="auto"/>
              <w:ind w:left="234" w:right="283"/>
              <w:rPr>
                <w:sz w:val="24"/>
              </w:rPr>
            </w:pPr>
            <w:r>
              <w:rPr>
                <w:sz w:val="24"/>
              </w:rPr>
              <w:t>Современный</w:t>
            </w:r>
            <w:r>
              <w:rPr>
                <w:spacing w:val="-15"/>
                <w:sz w:val="24"/>
              </w:rPr>
              <w:t xml:space="preserve"> </w:t>
            </w:r>
            <w:r>
              <w:rPr>
                <w:sz w:val="24"/>
              </w:rPr>
              <w:t xml:space="preserve">мир </w:t>
            </w:r>
            <w:r>
              <w:rPr>
                <w:spacing w:val="-2"/>
                <w:sz w:val="24"/>
              </w:rPr>
              <w:t>профессий.</w:t>
            </w:r>
          </w:p>
          <w:p w:rsidR="000A0EF3" w:rsidRDefault="002345D6">
            <w:pPr>
              <w:pStyle w:val="TableParagraph"/>
              <w:spacing w:line="276" w:lineRule="auto"/>
              <w:ind w:left="234" w:right="109"/>
              <w:rPr>
                <w:sz w:val="24"/>
              </w:rPr>
            </w:pPr>
            <w:r>
              <w:rPr>
                <w:sz w:val="24"/>
              </w:rPr>
              <w:t>Проблемы выбора профессии. Роль иностранного</w:t>
            </w:r>
            <w:r>
              <w:rPr>
                <w:spacing w:val="-15"/>
                <w:sz w:val="24"/>
              </w:rPr>
              <w:t xml:space="preserve"> </w:t>
            </w:r>
            <w:r>
              <w:rPr>
                <w:sz w:val="24"/>
              </w:rPr>
              <w:t>языка в планах на</w:t>
            </w:r>
          </w:p>
          <w:p w:rsidR="000A0EF3" w:rsidRDefault="002345D6">
            <w:pPr>
              <w:pStyle w:val="TableParagraph"/>
              <w:ind w:left="234"/>
              <w:rPr>
                <w:sz w:val="24"/>
              </w:rPr>
            </w:pPr>
            <w:r>
              <w:rPr>
                <w:spacing w:val="-2"/>
                <w:sz w:val="24"/>
              </w:rPr>
              <w:t>будущее</w:t>
            </w:r>
          </w:p>
        </w:tc>
        <w:tc>
          <w:tcPr>
            <w:tcW w:w="81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63"/>
              <w:rPr>
                <w:b/>
                <w:sz w:val="24"/>
              </w:rPr>
            </w:pPr>
          </w:p>
          <w:p w:rsidR="000A0EF3" w:rsidRDefault="002345D6">
            <w:pPr>
              <w:pStyle w:val="TableParagraph"/>
              <w:ind w:left="440"/>
              <w:rPr>
                <w:sz w:val="24"/>
              </w:rPr>
            </w:pPr>
            <w:r>
              <w:rPr>
                <w:spacing w:val="-10"/>
                <w:sz w:val="24"/>
              </w:rPr>
              <w:t>9</w:t>
            </w:r>
          </w:p>
        </w:tc>
        <w:tc>
          <w:tcPr>
            <w:tcW w:w="1561"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63"/>
              <w:rPr>
                <w:b/>
                <w:sz w:val="24"/>
              </w:rPr>
            </w:pPr>
          </w:p>
          <w:p w:rsidR="000A0EF3" w:rsidRDefault="002345D6">
            <w:pPr>
              <w:pStyle w:val="TableParagraph"/>
              <w:ind w:right="621"/>
              <w:jc w:val="right"/>
              <w:rPr>
                <w:sz w:val="24"/>
              </w:rPr>
            </w:pPr>
            <w:r>
              <w:rPr>
                <w:spacing w:val="-10"/>
                <w:sz w:val="24"/>
              </w:rPr>
              <w:t>1</w:t>
            </w:r>
          </w:p>
        </w:tc>
        <w:tc>
          <w:tcPr>
            <w:tcW w:w="1619" w:type="dxa"/>
          </w:tcPr>
          <w:p w:rsidR="000A0EF3" w:rsidRDefault="000A0EF3">
            <w:pPr>
              <w:pStyle w:val="TableParagraph"/>
            </w:pPr>
          </w:p>
        </w:tc>
        <w:tc>
          <w:tcPr>
            <w:tcW w:w="2552" w:type="dxa"/>
          </w:tcPr>
          <w:p w:rsidR="000A0EF3" w:rsidRDefault="000A0EF3">
            <w:pPr>
              <w:pStyle w:val="TableParagraph"/>
              <w:rPr>
                <w:b/>
              </w:rPr>
            </w:pPr>
          </w:p>
          <w:p w:rsidR="000A0EF3" w:rsidRDefault="000A0EF3">
            <w:pPr>
              <w:pStyle w:val="TableParagraph"/>
              <w:spacing w:before="183"/>
              <w:rPr>
                <w:b/>
              </w:rPr>
            </w:pPr>
          </w:p>
          <w:p w:rsidR="000A0EF3" w:rsidRDefault="002345D6">
            <w:pPr>
              <w:pStyle w:val="TableParagraph"/>
              <w:spacing w:line="276" w:lineRule="auto"/>
              <w:ind w:left="232"/>
              <w:rPr>
                <w:rFonts w:ascii="Calibri" w:hAnsi="Calibri"/>
              </w:rPr>
            </w:pPr>
            <w:r>
              <w:rPr>
                <w:rFonts w:ascii="Calibri" w:hAnsi="Calibri"/>
              </w:rPr>
              <w:t xml:space="preserve">Биоблиотека ЦОК </w:t>
            </w:r>
            <w:r>
              <w:rPr>
                <w:rFonts w:ascii="Calibri" w:hAnsi="Calibri"/>
                <w:spacing w:val="-2"/>
              </w:rPr>
              <w:t>https://m.edsoo.ru/835</w:t>
            </w:r>
            <w:r>
              <w:rPr>
                <w:spacing w:val="-2"/>
              </w:rPr>
              <w:t xml:space="preserve"> </w:t>
            </w:r>
            <w:r>
              <w:rPr>
                <w:rFonts w:ascii="Calibri" w:hAnsi="Calibri"/>
                <w:spacing w:val="-4"/>
              </w:rPr>
              <w:t>197fe</w:t>
            </w:r>
          </w:p>
        </w:tc>
      </w:tr>
      <w:tr w:rsidR="000A0EF3">
        <w:trPr>
          <w:trHeight w:val="3218"/>
        </w:trPr>
        <w:tc>
          <w:tcPr>
            <w:tcW w:w="60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89"/>
              <w:rPr>
                <w:b/>
                <w:sz w:val="24"/>
              </w:rPr>
            </w:pPr>
          </w:p>
          <w:p w:rsidR="000A0EF3" w:rsidRDefault="002345D6">
            <w:pPr>
              <w:pStyle w:val="TableParagraph"/>
              <w:spacing w:before="1"/>
              <w:ind w:left="100"/>
              <w:rPr>
                <w:sz w:val="24"/>
              </w:rPr>
            </w:pPr>
            <w:r>
              <w:rPr>
                <w:spacing w:val="-10"/>
                <w:sz w:val="24"/>
              </w:rPr>
              <w:t>6</w:t>
            </w:r>
          </w:p>
        </w:tc>
        <w:tc>
          <w:tcPr>
            <w:tcW w:w="2413" w:type="dxa"/>
          </w:tcPr>
          <w:p w:rsidR="000A0EF3" w:rsidRDefault="002345D6">
            <w:pPr>
              <w:pStyle w:val="TableParagraph"/>
              <w:spacing w:before="41" w:line="276" w:lineRule="auto"/>
              <w:ind w:left="234" w:right="252"/>
              <w:rPr>
                <w:sz w:val="24"/>
              </w:rPr>
            </w:pPr>
            <w:r>
              <w:rPr>
                <w:sz w:val="24"/>
              </w:rPr>
              <w:t xml:space="preserve">Молодежь в </w:t>
            </w:r>
            <w:r>
              <w:rPr>
                <w:spacing w:val="-2"/>
                <w:sz w:val="24"/>
              </w:rPr>
              <w:t xml:space="preserve">современном </w:t>
            </w:r>
            <w:r>
              <w:rPr>
                <w:sz w:val="24"/>
              </w:rPr>
              <w:t>обществе. Досуг молодежи:</w:t>
            </w:r>
            <w:r>
              <w:rPr>
                <w:spacing w:val="-15"/>
                <w:sz w:val="24"/>
              </w:rPr>
              <w:t xml:space="preserve"> </w:t>
            </w:r>
            <w:r>
              <w:rPr>
                <w:sz w:val="24"/>
              </w:rPr>
              <w:t xml:space="preserve">чтение, кино, театр, музыка, музеи, </w:t>
            </w:r>
            <w:r>
              <w:rPr>
                <w:spacing w:val="-2"/>
                <w:sz w:val="24"/>
              </w:rPr>
              <w:t xml:space="preserve">Интернет, компьютерные </w:t>
            </w:r>
            <w:r>
              <w:rPr>
                <w:sz w:val="24"/>
              </w:rPr>
              <w:t>игры. Любовь и</w:t>
            </w:r>
          </w:p>
          <w:p w:rsidR="000A0EF3" w:rsidRDefault="002345D6">
            <w:pPr>
              <w:pStyle w:val="TableParagraph"/>
              <w:ind w:left="234"/>
              <w:rPr>
                <w:sz w:val="24"/>
              </w:rPr>
            </w:pPr>
            <w:r>
              <w:rPr>
                <w:spacing w:val="-2"/>
                <w:sz w:val="24"/>
              </w:rPr>
              <w:t>дружба</w:t>
            </w:r>
          </w:p>
        </w:tc>
        <w:tc>
          <w:tcPr>
            <w:tcW w:w="81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89"/>
              <w:rPr>
                <w:b/>
                <w:sz w:val="24"/>
              </w:rPr>
            </w:pPr>
          </w:p>
          <w:p w:rsidR="000A0EF3" w:rsidRDefault="002345D6">
            <w:pPr>
              <w:pStyle w:val="TableParagraph"/>
              <w:spacing w:before="1"/>
              <w:ind w:left="380"/>
              <w:rPr>
                <w:sz w:val="24"/>
              </w:rPr>
            </w:pPr>
            <w:r>
              <w:rPr>
                <w:spacing w:val="-5"/>
                <w:sz w:val="24"/>
              </w:rPr>
              <w:t>13</w:t>
            </w:r>
          </w:p>
        </w:tc>
        <w:tc>
          <w:tcPr>
            <w:tcW w:w="1561"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89"/>
              <w:rPr>
                <w:b/>
                <w:sz w:val="24"/>
              </w:rPr>
            </w:pPr>
          </w:p>
          <w:p w:rsidR="000A0EF3" w:rsidRDefault="002345D6">
            <w:pPr>
              <w:pStyle w:val="TableParagraph"/>
              <w:spacing w:before="1"/>
              <w:ind w:right="621"/>
              <w:jc w:val="right"/>
              <w:rPr>
                <w:sz w:val="24"/>
              </w:rPr>
            </w:pPr>
            <w:r>
              <w:rPr>
                <w:spacing w:val="-10"/>
                <w:sz w:val="24"/>
              </w:rPr>
              <w:t>1</w:t>
            </w:r>
          </w:p>
        </w:tc>
        <w:tc>
          <w:tcPr>
            <w:tcW w:w="1619" w:type="dxa"/>
          </w:tcPr>
          <w:p w:rsidR="000A0EF3" w:rsidRDefault="000A0EF3">
            <w:pPr>
              <w:pStyle w:val="TableParagraph"/>
            </w:pPr>
          </w:p>
        </w:tc>
        <w:tc>
          <w:tcPr>
            <w:tcW w:w="2552" w:type="dxa"/>
          </w:tcPr>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spacing w:before="155"/>
              <w:rPr>
                <w:b/>
              </w:rPr>
            </w:pPr>
          </w:p>
          <w:p w:rsidR="000A0EF3" w:rsidRDefault="002345D6">
            <w:pPr>
              <w:pStyle w:val="TableParagraph"/>
              <w:spacing w:line="276" w:lineRule="auto"/>
              <w:ind w:left="232"/>
              <w:rPr>
                <w:rFonts w:ascii="Calibri" w:hAnsi="Calibri"/>
              </w:rPr>
            </w:pPr>
            <w:r>
              <w:rPr>
                <w:rFonts w:ascii="Calibri" w:hAnsi="Calibri"/>
              </w:rPr>
              <w:t xml:space="preserve">биоблиотека ЦОК </w:t>
            </w:r>
            <w:r>
              <w:rPr>
                <w:rFonts w:ascii="Calibri" w:hAnsi="Calibri"/>
                <w:spacing w:val="-2"/>
              </w:rPr>
              <w:t>https://m.edsoo.ru/835</w:t>
            </w:r>
            <w:r>
              <w:rPr>
                <w:spacing w:val="-2"/>
              </w:rPr>
              <w:t xml:space="preserve"> </w:t>
            </w:r>
            <w:r>
              <w:rPr>
                <w:rFonts w:ascii="Calibri" w:hAnsi="Calibri"/>
                <w:spacing w:val="-2"/>
              </w:rPr>
              <w:t>193e4</w:t>
            </w:r>
          </w:p>
        </w:tc>
      </w:tr>
      <w:tr w:rsidR="000A0EF3">
        <w:trPr>
          <w:trHeight w:val="1632"/>
        </w:trPr>
        <w:tc>
          <w:tcPr>
            <w:tcW w:w="605" w:type="dxa"/>
          </w:tcPr>
          <w:p w:rsidR="000A0EF3" w:rsidRDefault="000A0EF3">
            <w:pPr>
              <w:pStyle w:val="TableParagraph"/>
              <w:rPr>
                <w:b/>
                <w:sz w:val="24"/>
              </w:rPr>
            </w:pPr>
          </w:p>
          <w:p w:rsidR="000A0EF3" w:rsidRDefault="000A0EF3">
            <w:pPr>
              <w:pStyle w:val="TableParagraph"/>
              <w:spacing w:before="125"/>
              <w:rPr>
                <w:b/>
                <w:sz w:val="24"/>
              </w:rPr>
            </w:pPr>
          </w:p>
          <w:p w:rsidR="000A0EF3" w:rsidRDefault="002345D6">
            <w:pPr>
              <w:pStyle w:val="TableParagraph"/>
              <w:ind w:left="100"/>
              <w:rPr>
                <w:sz w:val="24"/>
              </w:rPr>
            </w:pPr>
            <w:r>
              <w:rPr>
                <w:spacing w:val="-10"/>
                <w:sz w:val="24"/>
              </w:rPr>
              <w:t>7</w:t>
            </w:r>
          </w:p>
        </w:tc>
        <w:tc>
          <w:tcPr>
            <w:tcW w:w="2413" w:type="dxa"/>
          </w:tcPr>
          <w:p w:rsidR="000A0EF3" w:rsidRDefault="002345D6">
            <w:pPr>
              <w:pStyle w:val="TableParagraph"/>
              <w:spacing w:before="41" w:line="276" w:lineRule="auto"/>
              <w:ind w:left="234" w:right="335"/>
              <w:rPr>
                <w:sz w:val="24"/>
              </w:rPr>
            </w:pPr>
            <w:r>
              <w:rPr>
                <w:sz w:val="24"/>
              </w:rPr>
              <w:t>Покупки:</w:t>
            </w:r>
            <w:r>
              <w:rPr>
                <w:spacing w:val="-15"/>
                <w:sz w:val="24"/>
              </w:rPr>
              <w:t xml:space="preserve"> </w:t>
            </w:r>
            <w:r>
              <w:rPr>
                <w:sz w:val="24"/>
              </w:rPr>
              <w:t xml:space="preserve">одежда, обувь, продукты </w:t>
            </w:r>
            <w:r>
              <w:rPr>
                <w:spacing w:val="-2"/>
                <w:sz w:val="24"/>
              </w:rPr>
              <w:t>питания.</w:t>
            </w:r>
          </w:p>
          <w:p w:rsidR="000A0EF3" w:rsidRDefault="002345D6">
            <w:pPr>
              <w:pStyle w:val="TableParagraph"/>
              <w:spacing w:before="1"/>
              <w:ind w:left="234"/>
              <w:rPr>
                <w:sz w:val="24"/>
              </w:rPr>
            </w:pPr>
            <w:r>
              <w:rPr>
                <w:sz w:val="24"/>
              </w:rPr>
              <w:t>Карманные</w:t>
            </w:r>
            <w:r>
              <w:rPr>
                <w:spacing w:val="-5"/>
                <w:sz w:val="24"/>
              </w:rPr>
              <w:t xml:space="preserve"> </w:t>
            </w:r>
            <w:r>
              <w:rPr>
                <w:spacing w:val="-2"/>
                <w:sz w:val="24"/>
              </w:rPr>
              <w:t>деньги.</w:t>
            </w:r>
          </w:p>
          <w:p w:rsidR="000A0EF3" w:rsidRDefault="002345D6">
            <w:pPr>
              <w:pStyle w:val="TableParagraph"/>
              <w:spacing w:before="41"/>
              <w:ind w:left="234"/>
              <w:rPr>
                <w:sz w:val="24"/>
              </w:rPr>
            </w:pPr>
            <w:r>
              <w:rPr>
                <w:sz w:val="24"/>
              </w:rPr>
              <w:t>Молодежная</w:t>
            </w:r>
            <w:r>
              <w:rPr>
                <w:spacing w:val="-3"/>
                <w:sz w:val="24"/>
              </w:rPr>
              <w:t xml:space="preserve"> </w:t>
            </w:r>
            <w:r>
              <w:rPr>
                <w:spacing w:val="-4"/>
                <w:sz w:val="24"/>
              </w:rPr>
              <w:t>мода</w:t>
            </w:r>
          </w:p>
        </w:tc>
        <w:tc>
          <w:tcPr>
            <w:tcW w:w="819" w:type="dxa"/>
          </w:tcPr>
          <w:p w:rsidR="000A0EF3" w:rsidRDefault="000A0EF3">
            <w:pPr>
              <w:pStyle w:val="TableParagraph"/>
              <w:rPr>
                <w:b/>
                <w:sz w:val="24"/>
              </w:rPr>
            </w:pPr>
          </w:p>
          <w:p w:rsidR="000A0EF3" w:rsidRDefault="000A0EF3">
            <w:pPr>
              <w:pStyle w:val="TableParagraph"/>
              <w:spacing w:before="125"/>
              <w:rPr>
                <w:b/>
                <w:sz w:val="24"/>
              </w:rPr>
            </w:pPr>
          </w:p>
          <w:p w:rsidR="000A0EF3" w:rsidRDefault="002345D6">
            <w:pPr>
              <w:pStyle w:val="TableParagraph"/>
              <w:ind w:left="440"/>
              <w:rPr>
                <w:sz w:val="24"/>
              </w:rPr>
            </w:pPr>
            <w:r>
              <w:rPr>
                <w:spacing w:val="-10"/>
                <w:sz w:val="24"/>
              </w:rPr>
              <w:t>5</w:t>
            </w:r>
          </w:p>
        </w:tc>
        <w:tc>
          <w:tcPr>
            <w:tcW w:w="1561" w:type="dxa"/>
          </w:tcPr>
          <w:p w:rsidR="000A0EF3" w:rsidRDefault="000A0EF3">
            <w:pPr>
              <w:pStyle w:val="TableParagraph"/>
            </w:pPr>
          </w:p>
        </w:tc>
        <w:tc>
          <w:tcPr>
            <w:tcW w:w="1619" w:type="dxa"/>
          </w:tcPr>
          <w:p w:rsidR="000A0EF3" w:rsidRDefault="000A0EF3">
            <w:pPr>
              <w:pStyle w:val="TableParagraph"/>
            </w:pPr>
          </w:p>
        </w:tc>
        <w:tc>
          <w:tcPr>
            <w:tcW w:w="2552" w:type="dxa"/>
          </w:tcPr>
          <w:p w:rsidR="000A0EF3" w:rsidRDefault="000A0EF3">
            <w:pPr>
              <w:pStyle w:val="TableParagraph"/>
              <w:spacing w:before="121"/>
              <w:rPr>
                <w:b/>
              </w:rPr>
            </w:pPr>
          </w:p>
          <w:p w:rsidR="000A0EF3" w:rsidRDefault="002345D6">
            <w:pPr>
              <w:pStyle w:val="TableParagraph"/>
              <w:spacing w:before="1" w:line="276" w:lineRule="auto"/>
              <w:ind w:left="232"/>
              <w:rPr>
                <w:rFonts w:ascii="Calibri" w:hAnsi="Calibri"/>
              </w:rPr>
            </w:pPr>
            <w:r>
              <w:rPr>
                <w:rFonts w:ascii="Calibri" w:hAnsi="Calibri"/>
              </w:rPr>
              <w:t xml:space="preserve">биоблиотека ЦОК </w:t>
            </w:r>
            <w:r>
              <w:rPr>
                <w:rFonts w:ascii="Calibri" w:hAnsi="Calibri"/>
                <w:spacing w:val="-2"/>
              </w:rPr>
              <w:t>https://m.edsoo.ru/835</w:t>
            </w:r>
            <w:r>
              <w:rPr>
                <w:spacing w:val="-2"/>
              </w:rPr>
              <w:t xml:space="preserve"> </w:t>
            </w:r>
            <w:r>
              <w:rPr>
                <w:rFonts w:ascii="Calibri" w:hAnsi="Calibri"/>
                <w:spacing w:val="-2"/>
              </w:rPr>
              <w:t>193e4</w:t>
            </w:r>
          </w:p>
        </w:tc>
      </w:tr>
      <w:tr w:rsidR="000A0EF3">
        <w:trPr>
          <w:trHeight w:val="1950"/>
        </w:trPr>
        <w:tc>
          <w:tcPr>
            <w:tcW w:w="60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7"/>
              <w:rPr>
                <w:b/>
                <w:sz w:val="24"/>
              </w:rPr>
            </w:pPr>
          </w:p>
          <w:p w:rsidR="000A0EF3" w:rsidRDefault="002345D6">
            <w:pPr>
              <w:pStyle w:val="TableParagraph"/>
              <w:ind w:left="100"/>
              <w:rPr>
                <w:sz w:val="24"/>
              </w:rPr>
            </w:pPr>
            <w:r>
              <w:rPr>
                <w:spacing w:val="-10"/>
                <w:sz w:val="24"/>
              </w:rPr>
              <w:t>8</w:t>
            </w:r>
          </w:p>
        </w:tc>
        <w:tc>
          <w:tcPr>
            <w:tcW w:w="2413" w:type="dxa"/>
          </w:tcPr>
          <w:p w:rsidR="000A0EF3" w:rsidRDefault="002345D6">
            <w:pPr>
              <w:pStyle w:val="TableParagraph"/>
              <w:spacing w:before="41" w:line="276" w:lineRule="auto"/>
              <w:ind w:left="234" w:right="715"/>
              <w:rPr>
                <w:sz w:val="24"/>
              </w:rPr>
            </w:pPr>
            <w:r>
              <w:rPr>
                <w:sz w:val="24"/>
              </w:rPr>
              <w:t>Туризм.</w:t>
            </w:r>
            <w:r>
              <w:rPr>
                <w:spacing w:val="-15"/>
                <w:sz w:val="24"/>
              </w:rPr>
              <w:t xml:space="preserve"> </w:t>
            </w:r>
            <w:r>
              <w:rPr>
                <w:sz w:val="24"/>
              </w:rPr>
              <w:t xml:space="preserve">Виды </w:t>
            </w:r>
            <w:r>
              <w:rPr>
                <w:spacing w:val="-2"/>
                <w:sz w:val="24"/>
              </w:rPr>
              <w:t>отдыха.</w:t>
            </w:r>
          </w:p>
          <w:p w:rsidR="000A0EF3" w:rsidRDefault="002345D6">
            <w:pPr>
              <w:pStyle w:val="TableParagraph"/>
              <w:spacing w:before="1" w:line="276" w:lineRule="auto"/>
              <w:ind w:left="234" w:right="500"/>
              <w:rPr>
                <w:sz w:val="24"/>
              </w:rPr>
            </w:pPr>
            <w:r>
              <w:rPr>
                <w:sz w:val="24"/>
              </w:rPr>
              <w:t>Путешествия</w:t>
            </w:r>
            <w:r>
              <w:rPr>
                <w:spacing w:val="-15"/>
                <w:sz w:val="24"/>
              </w:rPr>
              <w:t xml:space="preserve"> </w:t>
            </w:r>
            <w:r>
              <w:rPr>
                <w:sz w:val="24"/>
              </w:rPr>
              <w:t xml:space="preserve">по России и </w:t>
            </w:r>
            <w:r>
              <w:rPr>
                <w:spacing w:val="-2"/>
                <w:sz w:val="24"/>
              </w:rPr>
              <w:t>зарубежным</w:t>
            </w:r>
          </w:p>
          <w:p w:rsidR="000A0EF3" w:rsidRDefault="002345D6">
            <w:pPr>
              <w:pStyle w:val="TableParagraph"/>
              <w:spacing w:line="274" w:lineRule="exact"/>
              <w:ind w:left="234"/>
              <w:rPr>
                <w:sz w:val="24"/>
              </w:rPr>
            </w:pPr>
            <w:r>
              <w:rPr>
                <w:spacing w:val="-2"/>
                <w:sz w:val="24"/>
              </w:rPr>
              <w:t>странам</w:t>
            </w:r>
          </w:p>
        </w:tc>
        <w:tc>
          <w:tcPr>
            <w:tcW w:w="81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7"/>
              <w:rPr>
                <w:b/>
                <w:sz w:val="24"/>
              </w:rPr>
            </w:pPr>
          </w:p>
          <w:p w:rsidR="000A0EF3" w:rsidRDefault="002345D6">
            <w:pPr>
              <w:pStyle w:val="TableParagraph"/>
              <w:ind w:left="440"/>
              <w:rPr>
                <w:sz w:val="24"/>
              </w:rPr>
            </w:pPr>
            <w:r>
              <w:rPr>
                <w:spacing w:val="-10"/>
                <w:sz w:val="24"/>
              </w:rPr>
              <w:t>7</w:t>
            </w:r>
          </w:p>
        </w:tc>
        <w:tc>
          <w:tcPr>
            <w:tcW w:w="1561"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7"/>
              <w:rPr>
                <w:b/>
                <w:sz w:val="24"/>
              </w:rPr>
            </w:pPr>
          </w:p>
          <w:p w:rsidR="000A0EF3" w:rsidRDefault="002345D6">
            <w:pPr>
              <w:pStyle w:val="TableParagraph"/>
              <w:ind w:right="621"/>
              <w:jc w:val="right"/>
              <w:rPr>
                <w:sz w:val="24"/>
              </w:rPr>
            </w:pPr>
            <w:r>
              <w:rPr>
                <w:spacing w:val="-10"/>
                <w:sz w:val="24"/>
              </w:rPr>
              <w:t>1</w:t>
            </w:r>
          </w:p>
        </w:tc>
        <w:tc>
          <w:tcPr>
            <w:tcW w:w="1619" w:type="dxa"/>
          </w:tcPr>
          <w:p w:rsidR="000A0EF3" w:rsidRDefault="000A0EF3">
            <w:pPr>
              <w:pStyle w:val="TableParagraph"/>
            </w:pPr>
          </w:p>
        </w:tc>
        <w:tc>
          <w:tcPr>
            <w:tcW w:w="2552" w:type="dxa"/>
          </w:tcPr>
          <w:p w:rsidR="000A0EF3" w:rsidRDefault="000A0EF3">
            <w:pPr>
              <w:pStyle w:val="TableParagraph"/>
              <w:rPr>
                <w:b/>
              </w:rPr>
            </w:pPr>
          </w:p>
          <w:p w:rsidR="000A0EF3" w:rsidRDefault="000A0EF3">
            <w:pPr>
              <w:pStyle w:val="TableParagraph"/>
              <w:spacing w:before="27"/>
              <w:rPr>
                <w:b/>
              </w:rPr>
            </w:pPr>
          </w:p>
          <w:p w:rsidR="000A0EF3" w:rsidRDefault="002345D6">
            <w:pPr>
              <w:pStyle w:val="TableParagraph"/>
              <w:spacing w:line="276" w:lineRule="auto"/>
              <w:ind w:left="232"/>
              <w:rPr>
                <w:rFonts w:ascii="Calibri" w:hAnsi="Calibri"/>
              </w:rPr>
            </w:pPr>
            <w:r>
              <w:rPr>
                <w:rFonts w:ascii="Calibri" w:hAnsi="Calibri"/>
              </w:rPr>
              <w:t xml:space="preserve">Биоблиотека ЦОК </w:t>
            </w:r>
            <w:r>
              <w:rPr>
                <w:rFonts w:ascii="Calibri" w:hAnsi="Calibri"/>
                <w:spacing w:val="-2"/>
              </w:rPr>
              <w:t>https://m.edsoo.ru/835</w:t>
            </w:r>
            <w:r>
              <w:rPr>
                <w:spacing w:val="-2"/>
              </w:rPr>
              <w:t xml:space="preserve"> </w:t>
            </w:r>
            <w:r>
              <w:rPr>
                <w:rFonts w:ascii="Calibri" w:hAnsi="Calibri"/>
                <w:spacing w:val="-2"/>
              </w:rPr>
              <w:t>18174</w:t>
            </w:r>
          </w:p>
        </w:tc>
      </w:tr>
      <w:tr w:rsidR="000A0EF3">
        <w:trPr>
          <w:trHeight w:val="2582"/>
        </w:trPr>
        <w:tc>
          <w:tcPr>
            <w:tcW w:w="60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46"/>
              <w:rPr>
                <w:b/>
                <w:sz w:val="24"/>
              </w:rPr>
            </w:pPr>
          </w:p>
          <w:p w:rsidR="000A0EF3" w:rsidRDefault="002345D6">
            <w:pPr>
              <w:pStyle w:val="TableParagraph"/>
              <w:ind w:left="100"/>
              <w:rPr>
                <w:sz w:val="24"/>
              </w:rPr>
            </w:pPr>
            <w:r>
              <w:rPr>
                <w:spacing w:val="-10"/>
                <w:sz w:val="24"/>
              </w:rPr>
              <w:t>9</w:t>
            </w:r>
          </w:p>
        </w:tc>
        <w:tc>
          <w:tcPr>
            <w:tcW w:w="2413" w:type="dxa"/>
          </w:tcPr>
          <w:p w:rsidR="000A0EF3" w:rsidRDefault="002345D6">
            <w:pPr>
              <w:pStyle w:val="TableParagraph"/>
              <w:spacing w:before="38" w:line="276" w:lineRule="auto"/>
              <w:ind w:left="234" w:right="266"/>
              <w:rPr>
                <w:sz w:val="24"/>
              </w:rPr>
            </w:pPr>
            <w:r>
              <w:rPr>
                <w:spacing w:val="-2"/>
                <w:sz w:val="24"/>
              </w:rPr>
              <w:t xml:space="preserve">Проблемы </w:t>
            </w:r>
            <w:r>
              <w:rPr>
                <w:sz w:val="24"/>
              </w:rPr>
              <w:t xml:space="preserve">экологии. Защита </w:t>
            </w:r>
            <w:r>
              <w:rPr>
                <w:spacing w:val="-2"/>
                <w:sz w:val="24"/>
              </w:rPr>
              <w:t xml:space="preserve">окружающей </w:t>
            </w:r>
            <w:r>
              <w:rPr>
                <w:sz w:val="24"/>
              </w:rPr>
              <w:t>среды.</w:t>
            </w:r>
            <w:r>
              <w:rPr>
                <w:spacing w:val="-15"/>
                <w:sz w:val="24"/>
              </w:rPr>
              <w:t xml:space="preserve"> </w:t>
            </w:r>
            <w:r>
              <w:rPr>
                <w:sz w:val="24"/>
              </w:rPr>
              <w:t>Стихийные бедствия.</w:t>
            </w:r>
            <w:r>
              <w:rPr>
                <w:spacing w:val="-15"/>
                <w:sz w:val="24"/>
              </w:rPr>
              <w:t xml:space="preserve"> </w:t>
            </w:r>
            <w:r>
              <w:rPr>
                <w:sz w:val="24"/>
              </w:rPr>
              <w:t>Условия проживания в городской и</w:t>
            </w:r>
          </w:p>
          <w:p w:rsidR="000A0EF3" w:rsidRDefault="002345D6">
            <w:pPr>
              <w:pStyle w:val="TableParagraph"/>
              <w:spacing w:before="2"/>
              <w:ind w:left="234"/>
              <w:rPr>
                <w:sz w:val="24"/>
              </w:rPr>
            </w:pPr>
            <w:r>
              <w:rPr>
                <w:sz w:val="24"/>
              </w:rPr>
              <w:t>сельской</w:t>
            </w:r>
            <w:r>
              <w:rPr>
                <w:spacing w:val="-4"/>
                <w:sz w:val="24"/>
              </w:rPr>
              <w:t xml:space="preserve"> </w:t>
            </w:r>
            <w:r>
              <w:rPr>
                <w:spacing w:val="-2"/>
                <w:sz w:val="24"/>
              </w:rPr>
              <w:t>местности</w:t>
            </w:r>
          </w:p>
        </w:tc>
        <w:tc>
          <w:tcPr>
            <w:tcW w:w="81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46"/>
              <w:rPr>
                <w:b/>
                <w:sz w:val="24"/>
              </w:rPr>
            </w:pPr>
          </w:p>
          <w:p w:rsidR="000A0EF3" w:rsidRDefault="002345D6">
            <w:pPr>
              <w:pStyle w:val="TableParagraph"/>
              <w:ind w:left="380"/>
              <w:rPr>
                <w:sz w:val="24"/>
              </w:rPr>
            </w:pPr>
            <w:r>
              <w:rPr>
                <w:spacing w:val="-5"/>
                <w:sz w:val="24"/>
              </w:rPr>
              <w:t>16</w:t>
            </w:r>
          </w:p>
        </w:tc>
        <w:tc>
          <w:tcPr>
            <w:tcW w:w="1561"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46"/>
              <w:rPr>
                <w:b/>
                <w:sz w:val="24"/>
              </w:rPr>
            </w:pPr>
          </w:p>
          <w:p w:rsidR="000A0EF3" w:rsidRDefault="002345D6">
            <w:pPr>
              <w:pStyle w:val="TableParagraph"/>
              <w:ind w:right="621"/>
              <w:jc w:val="right"/>
              <w:rPr>
                <w:sz w:val="24"/>
              </w:rPr>
            </w:pPr>
            <w:r>
              <w:rPr>
                <w:spacing w:val="-10"/>
                <w:sz w:val="24"/>
              </w:rPr>
              <w:t>1</w:t>
            </w:r>
          </w:p>
        </w:tc>
        <w:tc>
          <w:tcPr>
            <w:tcW w:w="1619" w:type="dxa"/>
          </w:tcPr>
          <w:p w:rsidR="000A0EF3" w:rsidRDefault="000A0EF3">
            <w:pPr>
              <w:pStyle w:val="TableParagraph"/>
            </w:pPr>
          </w:p>
        </w:tc>
        <w:tc>
          <w:tcPr>
            <w:tcW w:w="2552" w:type="dxa"/>
          </w:tcPr>
          <w:p w:rsidR="000A0EF3" w:rsidRDefault="000A0EF3">
            <w:pPr>
              <w:pStyle w:val="TableParagraph"/>
              <w:rPr>
                <w:b/>
              </w:rPr>
            </w:pPr>
          </w:p>
          <w:p w:rsidR="000A0EF3" w:rsidRDefault="000A0EF3">
            <w:pPr>
              <w:pStyle w:val="TableParagraph"/>
              <w:rPr>
                <w:b/>
              </w:rPr>
            </w:pPr>
          </w:p>
          <w:p w:rsidR="000A0EF3" w:rsidRDefault="000A0EF3">
            <w:pPr>
              <w:pStyle w:val="TableParagraph"/>
              <w:spacing w:before="89"/>
              <w:rPr>
                <w:b/>
              </w:rPr>
            </w:pPr>
          </w:p>
          <w:p w:rsidR="000A0EF3" w:rsidRDefault="002345D6">
            <w:pPr>
              <w:pStyle w:val="TableParagraph"/>
              <w:spacing w:line="276" w:lineRule="auto"/>
              <w:ind w:left="232"/>
              <w:rPr>
                <w:rFonts w:ascii="Calibri" w:hAnsi="Calibri"/>
              </w:rPr>
            </w:pPr>
            <w:r>
              <w:rPr>
                <w:rFonts w:ascii="Calibri" w:hAnsi="Calibri"/>
              </w:rPr>
              <w:t xml:space="preserve">биоблиотека ЦОК </w:t>
            </w:r>
            <w:r>
              <w:rPr>
                <w:rFonts w:ascii="Calibri" w:hAnsi="Calibri"/>
                <w:spacing w:val="-2"/>
              </w:rPr>
              <w:t>https://m.edsoo.ru/835</w:t>
            </w:r>
            <w:r>
              <w:rPr>
                <w:spacing w:val="-2"/>
              </w:rPr>
              <w:t xml:space="preserve"> </w:t>
            </w:r>
            <w:r>
              <w:rPr>
                <w:rFonts w:ascii="Calibri" w:hAnsi="Calibri"/>
                <w:spacing w:val="-2"/>
              </w:rPr>
              <w:t>193e4</w:t>
            </w:r>
          </w:p>
        </w:tc>
      </w:tr>
      <w:tr w:rsidR="000A0EF3">
        <w:trPr>
          <w:trHeight w:val="678"/>
        </w:trPr>
        <w:tc>
          <w:tcPr>
            <w:tcW w:w="605" w:type="dxa"/>
          </w:tcPr>
          <w:p w:rsidR="000A0EF3" w:rsidRDefault="002345D6">
            <w:pPr>
              <w:pStyle w:val="TableParagraph"/>
              <w:spacing w:before="199"/>
              <w:ind w:left="100"/>
              <w:rPr>
                <w:sz w:val="24"/>
              </w:rPr>
            </w:pPr>
            <w:r>
              <w:rPr>
                <w:spacing w:val="-5"/>
                <w:sz w:val="24"/>
              </w:rPr>
              <w:t>10</w:t>
            </w:r>
          </w:p>
        </w:tc>
        <w:tc>
          <w:tcPr>
            <w:tcW w:w="2413" w:type="dxa"/>
          </w:tcPr>
          <w:p w:rsidR="000A0EF3" w:rsidRDefault="002345D6">
            <w:pPr>
              <w:pStyle w:val="TableParagraph"/>
              <w:spacing w:before="7" w:line="310" w:lineRule="atLeast"/>
              <w:ind w:left="234" w:right="155"/>
              <w:rPr>
                <w:sz w:val="24"/>
              </w:rPr>
            </w:pPr>
            <w:r>
              <w:rPr>
                <w:spacing w:val="-2"/>
                <w:sz w:val="24"/>
              </w:rPr>
              <w:t>Технический прогресс:</w:t>
            </w:r>
          </w:p>
        </w:tc>
        <w:tc>
          <w:tcPr>
            <w:tcW w:w="819" w:type="dxa"/>
          </w:tcPr>
          <w:p w:rsidR="000A0EF3" w:rsidRDefault="002345D6">
            <w:pPr>
              <w:pStyle w:val="TableParagraph"/>
              <w:spacing w:before="199"/>
              <w:ind w:left="440"/>
              <w:rPr>
                <w:sz w:val="24"/>
              </w:rPr>
            </w:pPr>
            <w:r>
              <w:rPr>
                <w:spacing w:val="-10"/>
                <w:sz w:val="24"/>
              </w:rPr>
              <w:t>9</w:t>
            </w:r>
          </w:p>
        </w:tc>
        <w:tc>
          <w:tcPr>
            <w:tcW w:w="1561" w:type="dxa"/>
          </w:tcPr>
          <w:p w:rsidR="000A0EF3" w:rsidRDefault="002345D6">
            <w:pPr>
              <w:pStyle w:val="TableParagraph"/>
              <w:spacing w:before="199"/>
              <w:ind w:right="621"/>
              <w:jc w:val="right"/>
              <w:rPr>
                <w:sz w:val="24"/>
              </w:rPr>
            </w:pPr>
            <w:r>
              <w:rPr>
                <w:spacing w:val="-10"/>
                <w:sz w:val="24"/>
              </w:rPr>
              <w:t>1</w:t>
            </w:r>
          </w:p>
        </w:tc>
        <w:tc>
          <w:tcPr>
            <w:tcW w:w="1619" w:type="dxa"/>
          </w:tcPr>
          <w:p w:rsidR="000A0EF3" w:rsidRDefault="000A0EF3">
            <w:pPr>
              <w:pStyle w:val="TableParagraph"/>
            </w:pPr>
          </w:p>
        </w:tc>
        <w:tc>
          <w:tcPr>
            <w:tcW w:w="2552" w:type="dxa"/>
          </w:tcPr>
          <w:p w:rsidR="000A0EF3" w:rsidRDefault="002345D6">
            <w:pPr>
              <w:pStyle w:val="TableParagraph"/>
              <w:spacing w:before="53"/>
              <w:ind w:left="232"/>
              <w:rPr>
                <w:rFonts w:ascii="Calibri" w:hAnsi="Calibri"/>
              </w:rPr>
            </w:pPr>
            <w:r>
              <w:rPr>
                <w:rFonts w:ascii="Calibri" w:hAnsi="Calibri"/>
              </w:rPr>
              <w:t>Биоблиотека</w:t>
            </w:r>
            <w:r>
              <w:rPr>
                <w:rFonts w:ascii="Calibri" w:hAnsi="Calibri"/>
                <w:spacing w:val="-8"/>
              </w:rPr>
              <w:t xml:space="preserve"> </w:t>
            </w:r>
            <w:r>
              <w:rPr>
                <w:rFonts w:ascii="Calibri" w:hAnsi="Calibri"/>
                <w:spacing w:val="-5"/>
              </w:rPr>
              <w:t>ЦОК</w:t>
            </w:r>
          </w:p>
          <w:p w:rsidR="000A0EF3" w:rsidRDefault="002345D6">
            <w:pPr>
              <w:pStyle w:val="TableParagraph"/>
              <w:spacing w:before="39"/>
              <w:ind w:left="232"/>
              <w:rPr>
                <w:rFonts w:ascii="Calibri"/>
              </w:rPr>
            </w:pPr>
            <w:r>
              <w:rPr>
                <w:rFonts w:ascii="Calibri"/>
                <w:spacing w:val="-2"/>
              </w:rPr>
              <w:t>https://m.edsoo.ru/835</w:t>
            </w:r>
          </w:p>
        </w:tc>
      </w:tr>
    </w:tbl>
    <w:p w:rsidR="000A0EF3" w:rsidRDefault="000A0EF3">
      <w:pPr>
        <w:rPr>
          <w:rFonts w:ascii="Calibri"/>
        </w:rPr>
        <w:sectPr w:rsidR="000A0EF3">
          <w:type w:val="continuous"/>
          <w:pgSz w:w="11910" w:h="16390"/>
          <w:pgMar w:top="1120" w:right="600" w:bottom="1160" w:left="900" w:header="0" w:footer="929" w:gutter="0"/>
          <w:cols w:space="720"/>
        </w:sectPr>
      </w:pPr>
    </w:p>
    <w:tbl>
      <w:tblPr>
        <w:tblStyle w:val="TableNormal"/>
        <w:tblW w:w="0" w:type="auto"/>
        <w:tblInd w:w="7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5"/>
        <w:gridCol w:w="2413"/>
        <w:gridCol w:w="819"/>
        <w:gridCol w:w="1561"/>
        <w:gridCol w:w="1619"/>
        <w:gridCol w:w="2552"/>
      </w:tblGrid>
      <w:tr w:rsidR="000A0EF3">
        <w:trPr>
          <w:trHeight w:val="2901"/>
        </w:trPr>
        <w:tc>
          <w:tcPr>
            <w:tcW w:w="605" w:type="dxa"/>
          </w:tcPr>
          <w:p w:rsidR="000A0EF3" w:rsidRDefault="000A0EF3">
            <w:pPr>
              <w:pStyle w:val="TableParagraph"/>
            </w:pPr>
          </w:p>
        </w:tc>
        <w:tc>
          <w:tcPr>
            <w:tcW w:w="2413" w:type="dxa"/>
          </w:tcPr>
          <w:p w:rsidR="000A0EF3" w:rsidRDefault="002345D6">
            <w:pPr>
              <w:pStyle w:val="TableParagraph"/>
              <w:spacing w:before="41" w:line="276" w:lineRule="auto"/>
              <w:ind w:left="234" w:right="659"/>
              <w:rPr>
                <w:sz w:val="24"/>
              </w:rPr>
            </w:pPr>
            <w:r>
              <w:rPr>
                <w:sz w:val="24"/>
              </w:rPr>
              <w:t>перспективы</w:t>
            </w:r>
            <w:r>
              <w:rPr>
                <w:spacing w:val="-15"/>
                <w:sz w:val="24"/>
              </w:rPr>
              <w:t xml:space="preserve"> </w:t>
            </w:r>
            <w:r>
              <w:rPr>
                <w:sz w:val="24"/>
              </w:rPr>
              <w:t xml:space="preserve">и </w:t>
            </w:r>
            <w:r>
              <w:rPr>
                <w:spacing w:val="-2"/>
                <w:sz w:val="24"/>
              </w:rPr>
              <w:t xml:space="preserve">последствия. Современные </w:t>
            </w:r>
            <w:r>
              <w:rPr>
                <w:sz w:val="24"/>
              </w:rPr>
              <w:t>средства</w:t>
            </w:r>
            <w:r>
              <w:rPr>
                <w:spacing w:val="-15"/>
                <w:sz w:val="24"/>
              </w:rPr>
              <w:t xml:space="preserve"> </w:t>
            </w:r>
            <w:r>
              <w:rPr>
                <w:sz w:val="24"/>
              </w:rPr>
              <w:t xml:space="preserve">связи </w:t>
            </w:r>
            <w:r>
              <w:rPr>
                <w:spacing w:val="-2"/>
                <w:sz w:val="24"/>
              </w:rPr>
              <w:t>(мобильные телефоны, смартфоны, планшеты,</w:t>
            </w:r>
          </w:p>
          <w:p w:rsidR="000A0EF3" w:rsidRDefault="002345D6">
            <w:pPr>
              <w:pStyle w:val="TableParagraph"/>
              <w:ind w:left="234"/>
              <w:rPr>
                <w:sz w:val="24"/>
              </w:rPr>
            </w:pPr>
            <w:r>
              <w:rPr>
                <w:spacing w:val="-2"/>
                <w:sz w:val="24"/>
              </w:rPr>
              <w:t>компьютеры)</w:t>
            </w:r>
          </w:p>
        </w:tc>
        <w:tc>
          <w:tcPr>
            <w:tcW w:w="819" w:type="dxa"/>
          </w:tcPr>
          <w:p w:rsidR="000A0EF3" w:rsidRDefault="000A0EF3">
            <w:pPr>
              <w:pStyle w:val="TableParagraph"/>
            </w:pPr>
          </w:p>
        </w:tc>
        <w:tc>
          <w:tcPr>
            <w:tcW w:w="1561" w:type="dxa"/>
          </w:tcPr>
          <w:p w:rsidR="000A0EF3" w:rsidRDefault="000A0EF3">
            <w:pPr>
              <w:pStyle w:val="TableParagraph"/>
            </w:pPr>
          </w:p>
        </w:tc>
        <w:tc>
          <w:tcPr>
            <w:tcW w:w="1619" w:type="dxa"/>
          </w:tcPr>
          <w:p w:rsidR="000A0EF3" w:rsidRDefault="000A0EF3">
            <w:pPr>
              <w:pStyle w:val="TableParagraph"/>
            </w:pPr>
          </w:p>
        </w:tc>
        <w:tc>
          <w:tcPr>
            <w:tcW w:w="2552" w:type="dxa"/>
          </w:tcPr>
          <w:p w:rsidR="000A0EF3" w:rsidRDefault="002345D6">
            <w:pPr>
              <w:pStyle w:val="TableParagraph"/>
              <w:spacing w:before="43"/>
              <w:ind w:left="232"/>
              <w:rPr>
                <w:rFonts w:ascii="Calibri"/>
              </w:rPr>
            </w:pPr>
            <w:r>
              <w:rPr>
                <w:rFonts w:ascii="Calibri"/>
                <w:spacing w:val="-2"/>
              </w:rPr>
              <w:t>1655e</w:t>
            </w:r>
          </w:p>
        </w:tc>
      </w:tr>
      <w:tr w:rsidR="000A0EF3">
        <w:trPr>
          <w:trHeight w:val="6077"/>
        </w:trPr>
        <w:tc>
          <w:tcPr>
            <w:tcW w:w="60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37"/>
              <w:rPr>
                <w:b/>
                <w:sz w:val="24"/>
              </w:rPr>
            </w:pPr>
          </w:p>
          <w:p w:rsidR="000A0EF3" w:rsidRDefault="002345D6">
            <w:pPr>
              <w:pStyle w:val="TableParagraph"/>
              <w:spacing w:before="1"/>
              <w:ind w:left="100"/>
              <w:rPr>
                <w:sz w:val="24"/>
              </w:rPr>
            </w:pPr>
            <w:r>
              <w:rPr>
                <w:spacing w:val="-5"/>
                <w:sz w:val="24"/>
              </w:rPr>
              <w:t>11</w:t>
            </w:r>
          </w:p>
        </w:tc>
        <w:tc>
          <w:tcPr>
            <w:tcW w:w="2413" w:type="dxa"/>
          </w:tcPr>
          <w:p w:rsidR="000A0EF3" w:rsidRDefault="002345D6">
            <w:pPr>
              <w:pStyle w:val="TableParagraph"/>
              <w:spacing w:before="41" w:line="276" w:lineRule="auto"/>
              <w:ind w:left="234" w:right="155"/>
              <w:rPr>
                <w:sz w:val="24"/>
              </w:rPr>
            </w:pPr>
            <w:r>
              <w:rPr>
                <w:sz w:val="24"/>
              </w:rPr>
              <w:t xml:space="preserve">Родная страна и </w:t>
            </w:r>
            <w:r>
              <w:rPr>
                <w:spacing w:val="-2"/>
                <w:sz w:val="24"/>
              </w:rPr>
              <w:t xml:space="preserve">страна/страны </w:t>
            </w:r>
            <w:r>
              <w:rPr>
                <w:sz w:val="24"/>
              </w:rPr>
              <w:t xml:space="preserve">изучаемого языка: </w:t>
            </w:r>
            <w:r>
              <w:rPr>
                <w:spacing w:val="-2"/>
                <w:sz w:val="24"/>
              </w:rPr>
              <w:t xml:space="preserve">географическое положение, </w:t>
            </w:r>
            <w:r>
              <w:rPr>
                <w:sz w:val="24"/>
              </w:rPr>
              <w:t xml:space="preserve">столица, крупные города, регионы; </w:t>
            </w:r>
            <w:r>
              <w:rPr>
                <w:spacing w:val="-2"/>
                <w:sz w:val="24"/>
              </w:rPr>
              <w:t xml:space="preserve">система образования, достопримечательн </w:t>
            </w:r>
            <w:r>
              <w:rPr>
                <w:sz w:val="24"/>
              </w:rPr>
              <w:t xml:space="preserve">ости, культурные </w:t>
            </w:r>
            <w:r>
              <w:rPr>
                <w:spacing w:val="-2"/>
                <w:sz w:val="24"/>
              </w:rPr>
              <w:t xml:space="preserve">особенности </w:t>
            </w:r>
            <w:r>
              <w:rPr>
                <w:sz w:val="24"/>
              </w:rPr>
              <w:t xml:space="preserve">(национальные и </w:t>
            </w:r>
            <w:r>
              <w:rPr>
                <w:spacing w:val="-2"/>
                <w:sz w:val="24"/>
              </w:rPr>
              <w:t xml:space="preserve">популярные праздники, знаменательные </w:t>
            </w:r>
            <w:r>
              <w:rPr>
                <w:sz w:val="24"/>
              </w:rPr>
              <w:t>даты, традиции, обычаи); страницы</w:t>
            </w:r>
          </w:p>
          <w:p w:rsidR="000A0EF3" w:rsidRDefault="002345D6">
            <w:pPr>
              <w:pStyle w:val="TableParagraph"/>
              <w:spacing w:before="2"/>
              <w:ind w:left="234"/>
              <w:rPr>
                <w:sz w:val="24"/>
              </w:rPr>
            </w:pPr>
            <w:r>
              <w:rPr>
                <w:spacing w:val="-2"/>
                <w:sz w:val="24"/>
              </w:rPr>
              <w:t>истории</w:t>
            </w:r>
          </w:p>
        </w:tc>
        <w:tc>
          <w:tcPr>
            <w:tcW w:w="81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37"/>
              <w:rPr>
                <w:b/>
                <w:sz w:val="24"/>
              </w:rPr>
            </w:pPr>
          </w:p>
          <w:p w:rsidR="000A0EF3" w:rsidRDefault="002345D6">
            <w:pPr>
              <w:pStyle w:val="TableParagraph"/>
              <w:spacing w:before="1"/>
              <w:ind w:left="187"/>
              <w:jc w:val="center"/>
              <w:rPr>
                <w:sz w:val="24"/>
              </w:rPr>
            </w:pPr>
            <w:r>
              <w:rPr>
                <w:spacing w:val="-10"/>
                <w:sz w:val="24"/>
              </w:rPr>
              <w:t>8</w:t>
            </w:r>
          </w:p>
        </w:tc>
        <w:tc>
          <w:tcPr>
            <w:tcW w:w="1561" w:type="dxa"/>
          </w:tcPr>
          <w:p w:rsidR="000A0EF3" w:rsidRDefault="000A0EF3">
            <w:pPr>
              <w:pStyle w:val="TableParagraph"/>
            </w:pPr>
          </w:p>
        </w:tc>
        <w:tc>
          <w:tcPr>
            <w:tcW w:w="1619" w:type="dxa"/>
          </w:tcPr>
          <w:p w:rsidR="000A0EF3" w:rsidRDefault="000A0EF3">
            <w:pPr>
              <w:pStyle w:val="TableParagraph"/>
            </w:pPr>
          </w:p>
        </w:tc>
        <w:tc>
          <w:tcPr>
            <w:tcW w:w="2552" w:type="dxa"/>
          </w:tcPr>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spacing w:before="68"/>
              <w:rPr>
                <w:b/>
              </w:rPr>
            </w:pPr>
          </w:p>
          <w:p w:rsidR="000A0EF3" w:rsidRDefault="002345D6">
            <w:pPr>
              <w:pStyle w:val="TableParagraph"/>
              <w:spacing w:line="276" w:lineRule="auto"/>
              <w:ind w:left="232"/>
              <w:rPr>
                <w:rFonts w:ascii="Calibri" w:hAnsi="Calibri"/>
              </w:rPr>
            </w:pPr>
            <w:r>
              <w:rPr>
                <w:rFonts w:ascii="Calibri" w:hAnsi="Calibri"/>
              </w:rPr>
              <w:t xml:space="preserve">Биоблиотека ЦОК </w:t>
            </w:r>
            <w:r>
              <w:rPr>
                <w:rFonts w:ascii="Calibri" w:hAnsi="Calibri"/>
                <w:spacing w:val="-2"/>
              </w:rPr>
              <w:t>https://m.edsoo.ru/835</w:t>
            </w:r>
            <w:r>
              <w:rPr>
                <w:spacing w:val="-2"/>
              </w:rPr>
              <w:t xml:space="preserve"> </w:t>
            </w:r>
            <w:r>
              <w:rPr>
                <w:rFonts w:ascii="Calibri" w:hAnsi="Calibri"/>
                <w:spacing w:val="-4"/>
              </w:rPr>
              <w:t>197fe</w:t>
            </w:r>
          </w:p>
        </w:tc>
      </w:tr>
      <w:tr w:rsidR="000A0EF3">
        <w:trPr>
          <w:trHeight w:val="4488"/>
        </w:trPr>
        <w:tc>
          <w:tcPr>
            <w:tcW w:w="605"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70"/>
              <w:rPr>
                <w:b/>
                <w:sz w:val="24"/>
              </w:rPr>
            </w:pPr>
          </w:p>
          <w:p w:rsidR="000A0EF3" w:rsidRDefault="002345D6">
            <w:pPr>
              <w:pStyle w:val="TableParagraph"/>
              <w:ind w:left="100"/>
              <w:rPr>
                <w:sz w:val="24"/>
              </w:rPr>
            </w:pPr>
            <w:r>
              <w:rPr>
                <w:spacing w:val="-5"/>
                <w:sz w:val="24"/>
              </w:rPr>
              <w:t>12</w:t>
            </w:r>
          </w:p>
        </w:tc>
        <w:tc>
          <w:tcPr>
            <w:tcW w:w="2413" w:type="dxa"/>
          </w:tcPr>
          <w:p w:rsidR="000A0EF3" w:rsidRDefault="002345D6">
            <w:pPr>
              <w:pStyle w:val="TableParagraph"/>
              <w:spacing w:before="41" w:line="276" w:lineRule="auto"/>
              <w:ind w:left="234" w:right="178"/>
              <w:rPr>
                <w:sz w:val="24"/>
              </w:rPr>
            </w:pPr>
            <w:r>
              <w:rPr>
                <w:sz w:val="24"/>
              </w:rPr>
              <w:t>Выдающиеся</w:t>
            </w:r>
            <w:r>
              <w:rPr>
                <w:spacing w:val="-15"/>
                <w:sz w:val="24"/>
              </w:rPr>
              <w:t xml:space="preserve"> </w:t>
            </w:r>
            <w:r>
              <w:rPr>
                <w:sz w:val="24"/>
              </w:rPr>
              <w:t xml:space="preserve">люди родной страны и </w:t>
            </w:r>
            <w:r>
              <w:rPr>
                <w:spacing w:val="-2"/>
                <w:sz w:val="24"/>
              </w:rPr>
              <w:t xml:space="preserve">страны/стран </w:t>
            </w:r>
            <w:r>
              <w:rPr>
                <w:sz w:val="24"/>
              </w:rPr>
              <w:t>изучаемого языка, их вклад в науку и мировую</w:t>
            </w:r>
            <w:r>
              <w:rPr>
                <w:spacing w:val="-15"/>
                <w:sz w:val="24"/>
              </w:rPr>
              <w:t xml:space="preserve"> </w:t>
            </w:r>
            <w:r>
              <w:rPr>
                <w:sz w:val="24"/>
              </w:rPr>
              <w:t xml:space="preserve">культуру: </w:t>
            </w:r>
            <w:r>
              <w:rPr>
                <w:spacing w:val="-2"/>
                <w:sz w:val="24"/>
              </w:rPr>
              <w:t xml:space="preserve">государственные </w:t>
            </w:r>
            <w:r>
              <w:rPr>
                <w:sz w:val="24"/>
              </w:rPr>
              <w:t xml:space="preserve">деятели, ученые, писатели, поэты, </w:t>
            </w:r>
            <w:r>
              <w:rPr>
                <w:spacing w:val="-2"/>
                <w:sz w:val="24"/>
              </w:rPr>
              <w:t>художники, композиторы, путешественники, спортсмены,</w:t>
            </w:r>
          </w:p>
          <w:p w:rsidR="000A0EF3" w:rsidRDefault="002345D6">
            <w:pPr>
              <w:pStyle w:val="TableParagraph"/>
              <w:ind w:left="234"/>
              <w:rPr>
                <w:sz w:val="24"/>
              </w:rPr>
            </w:pPr>
            <w:r>
              <w:rPr>
                <w:sz w:val="24"/>
              </w:rPr>
              <w:t>актеры</w:t>
            </w:r>
            <w:r>
              <w:rPr>
                <w:spacing w:val="-2"/>
                <w:sz w:val="24"/>
              </w:rPr>
              <w:t xml:space="preserve"> </w:t>
            </w:r>
            <w:r>
              <w:rPr>
                <w:sz w:val="24"/>
              </w:rPr>
              <w:t xml:space="preserve">и </w:t>
            </w:r>
            <w:r>
              <w:rPr>
                <w:spacing w:val="-4"/>
                <w:sz w:val="24"/>
              </w:rPr>
              <w:t>т.д.</w:t>
            </w:r>
          </w:p>
        </w:tc>
        <w:tc>
          <w:tcPr>
            <w:tcW w:w="81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70"/>
              <w:rPr>
                <w:b/>
                <w:sz w:val="24"/>
              </w:rPr>
            </w:pPr>
          </w:p>
          <w:p w:rsidR="000A0EF3" w:rsidRDefault="002345D6">
            <w:pPr>
              <w:pStyle w:val="TableParagraph"/>
              <w:ind w:left="187"/>
              <w:jc w:val="center"/>
              <w:rPr>
                <w:sz w:val="24"/>
              </w:rPr>
            </w:pPr>
            <w:r>
              <w:rPr>
                <w:spacing w:val="-10"/>
                <w:sz w:val="24"/>
              </w:rPr>
              <w:t>6</w:t>
            </w:r>
          </w:p>
        </w:tc>
        <w:tc>
          <w:tcPr>
            <w:tcW w:w="1561" w:type="dxa"/>
          </w:tcPr>
          <w:p w:rsidR="000A0EF3" w:rsidRDefault="000A0EF3">
            <w:pPr>
              <w:pStyle w:val="TableParagraph"/>
            </w:pPr>
          </w:p>
        </w:tc>
        <w:tc>
          <w:tcPr>
            <w:tcW w:w="1619" w:type="dxa"/>
          </w:tcPr>
          <w:p w:rsidR="000A0EF3" w:rsidRDefault="000A0EF3">
            <w:pPr>
              <w:pStyle w:val="TableParagraph"/>
            </w:pPr>
          </w:p>
        </w:tc>
        <w:tc>
          <w:tcPr>
            <w:tcW w:w="2552" w:type="dxa"/>
          </w:tcPr>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rPr>
                <w:b/>
              </w:rPr>
            </w:pPr>
          </w:p>
          <w:p w:rsidR="000A0EF3" w:rsidRDefault="000A0EF3">
            <w:pPr>
              <w:pStyle w:val="TableParagraph"/>
              <w:spacing w:before="29"/>
              <w:rPr>
                <w:b/>
              </w:rPr>
            </w:pPr>
          </w:p>
          <w:p w:rsidR="000A0EF3" w:rsidRDefault="002345D6">
            <w:pPr>
              <w:pStyle w:val="TableParagraph"/>
              <w:spacing w:line="276" w:lineRule="auto"/>
              <w:ind w:left="232"/>
              <w:rPr>
                <w:rFonts w:ascii="Calibri" w:hAnsi="Calibri"/>
              </w:rPr>
            </w:pPr>
            <w:r>
              <w:rPr>
                <w:rFonts w:ascii="Calibri" w:hAnsi="Calibri"/>
              </w:rPr>
              <w:t xml:space="preserve">Биоблиотека ЦОК </w:t>
            </w:r>
            <w:r>
              <w:rPr>
                <w:rFonts w:ascii="Calibri" w:hAnsi="Calibri"/>
                <w:spacing w:val="-2"/>
              </w:rPr>
              <w:t>https://m.edsoo.ru/835</w:t>
            </w:r>
            <w:r>
              <w:rPr>
                <w:spacing w:val="-2"/>
              </w:rPr>
              <w:t xml:space="preserve"> </w:t>
            </w:r>
            <w:r>
              <w:rPr>
                <w:rFonts w:ascii="Calibri" w:hAnsi="Calibri"/>
                <w:spacing w:val="-2"/>
              </w:rPr>
              <w:t>1655e</w:t>
            </w:r>
          </w:p>
        </w:tc>
      </w:tr>
      <w:tr w:rsidR="000A0EF3">
        <w:trPr>
          <w:trHeight w:val="551"/>
        </w:trPr>
        <w:tc>
          <w:tcPr>
            <w:tcW w:w="3018" w:type="dxa"/>
            <w:gridSpan w:val="2"/>
          </w:tcPr>
          <w:p w:rsidR="000A0EF3" w:rsidRDefault="002345D6">
            <w:pPr>
              <w:pStyle w:val="TableParagraph"/>
              <w:spacing w:before="137"/>
              <w:ind w:left="235"/>
              <w:rPr>
                <w:sz w:val="24"/>
              </w:rPr>
            </w:pPr>
            <w:r>
              <w:rPr>
                <w:sz w:val="24"/>
              </w:rPr>
              <w:t>ОБЩЕЕ</w:t>
            </w:r>
            <w:r>
              <w:rPr>
                <w:spacing w:val="-3"/>
                <w:sz w:val="24"/>
              </w:rPr>
              <w:t xml:space="preserve"> </w:t>
            </w:r>
            <w:r>
              <w:rPr>
                <w:spacing w:val="-2"/>
                <w:sz w:val="24"/>
              </w:rPr>
              <w:t>КОЛИЧЕСТВО</w:t>
            </w:r>
          </w:p>
        </w:tc>
        <w:tc>
          <w:tcPr>
            <w:tcW w:w="819" w:type="dxa"/>
          </w:tcPr>
          <w:p w:rsidR="000A0EF3" w:rsidRDefault="002345D6">
            <w:pPr>
              <w:pStyle w:val="TableParagraph"/>
              <w:spacing w:before="137"/>
              <w:ind w:left="187"/>
              <w:jc w:val="center"/>
              <w:rPr>
                <w:sz w:val="24"/>
              </w:rPr>
            </w:pPr>
            <w:r>
              <w:rPr>
                <w:spacing w:val="-5"/>
                <w:sz w:val="24"/>
              </w:rPr>
              <w:t>102</w:t>
            </w:r>
          </w:p>
        </w:tc>
        <w:tc>
          <w:tcPr>
            <w:tcW w:w="1561" w:type="dxa"/>
          </w:tcPr>
          <w:p w:rsidR="000A0EF3" w:rsidRDefault="002345D6">
            <w:pPr>
              <w:pStyle w:val="TableParagraph"/>
              <w:spacing w:before="137"/>
              <w:ind w:left="189"/>
              <w:jc w:val="center"/>
              <w:rPr>
                <w:sz w:val="24"/>
              </w:rPr>
            </w:pPr>
            <w:r>
              <w:rPr>
                <w:spacing w:val="-10"/>
                <w:sz w:val="24"/>
              </w:rPr>
              <w:t>6</w:t>
            </w:r>
          </w:p>
        </w:tc>
        <w:tc>
          <w:tcPr>
            <w:tcW w:w="1619" w:type="dxa"/>
          </w:tcPr>
          <w:p w:rsidR="000A0EF3" w:rsidRDefault="002345D6">
            <w:pPr>
              <w:pStyle w:val="TableParagraph"/>
              <w:spacing w:before="137"/>
              <w:ind w:left="187"/>
              <w:jc w:val="center"/>
              <w:rPr>
                <w:sz w:val="24"/>
              </w:rPr>
            </w:pPr>
            <w:r>
              <w:rPr>
                <w:spacing w:val="-10"/>
                <w:sz w:val="24"/>
              </w:rPr>
              <w:t>0</w:t>
            </w:r>
          </w:p>
        </w:tc>
        <w:tc>
          <w:tcPr>
            <w:tcW w:w="2552" w:type="dxa"/>
          </w:tcPr>
          <w:p w:rsidR="000A0EF3" w:rsidRDefault="000A0EF3">
            <w:pPr>
              <w:pStyle w:val="TableParagraph"/>
            </w:pPr>
          </w:p>
        </w:tc>
      </w:tr>
    </w:tbl>
    <w:p w:rsidR="000A0EF3" w:rsidRDefault="000A0EF3">
      <w:pPr>
        <w:sectPr w:rsidR="000A0EF3">
          <w:type w:val="continuous"/>
          <w:pgSz w:w="11910" w:h="16390"/>
          <w:pgMar w:top="1120" w:right="600" w:bottom="1120" w:left="900" w:header="0" w:footer="929" w:gutter="0"/>
          <w:cols w:space="720"/>
        </w:sectPr>
      </w:pPr>
    </w:p>
    <w:tbl>
      <w:tblPr>
        <w:tblStyle w:val="TableNormal"/>
        <w:tblW w:w="0" w:type="auto"/>
        <w:tblInd w:w="7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17"/>
        <w:gridCol w:w="818"/>
        <w:gridCol w:w="1560"/>
        <w:gridCol w:w="1618"/>
        <w:gridCol w:w="2551"/>
      </w:tblGrid>
      <w:tr w:rsidR="000A0EF3">
        <w:trPr>
          <w:trHeight w:val="679"/>
        </w:trPr>
        <w:tc>
          <w:tcPr>
            <w:tcW w:w="3017" w:type="dxa"/>
          </w:tcPr>
          <w:p w:rsidR="000A0EF3" w:rsidRDefault="002345D6">
            <w:pPr>
              <w:pStyle w:val="TableParagraph"/>
              <w:spacing w:before="9" w:line="320" w:lineRule="exact"/>
              <w:ind w:left="235" w:right="1274"/>
              <w:rPr>
                <w:sz w:val="24"/>
              </w:rPr>
            </w:pPr>
            <w:r>
              <w:rPr>
                <w:sz w:val="24"/>
              </w:rPr>
              <w:lastRenderedPageBreak/>
              <w:t xml:space="preserve">ЧАСОВ ПО </w:t>
            </w:r>
            <w:r>
              <w:rPr>
                <w:spacing w:val="-2"/>
                <w:sz w:val="24"/>
              </w:rPr>
              <w:t>ПРОГРАММЕ</w:t>
            </w:r>
          </w:p>
        </w:tc>
        <w:tc>
          <w:tcPr>
            <w:tcW w:w="818" w:type="dxa"/>
          </w:tcPr>
          <w:p w:rsidR="000A0EF3" w:rsidRDefault="000A0EF3">
            <w:pPr>
              <w:pStyle w:val="TableParagraph"/>
              <w:rPr>
                <w:sz w:val="24"/>
              </w:rPr>
            </w:pPr>
          </w:p>
        </w:tc>
        <w:tc>
          <w:tcPr>
            <w:tcW w:w="1560" w:type="dxa"/>
          </w:tcPr>
          <w:p w:rsidR="000A0EF3" w:rsidRDefault="000A0EF3">
            <w:pPr>
              <w:pStyle w:val="TableParagraph"/>
              <w:rPr>
                <w:sz w:val="24"/>
              </w:rPr>
            </w:pPr>
          </w:p>
        </w:tc>
        <w:tc>
          <w:tcPr>
            <w:tcW w:w="1618" w:type="dxa"/>
          </w:tcPr>
          <w:p w:rsidR="000A0EF3" w:rsidRDefault="000A0EF3">
            <w:pPr>
              <w:pStyle w:val="TableParagraph"/>
              <w:rPr>
                <w:sz w:val="24"/>
              </w:rPr>
            </w:pPr>
          </w:p>
        </w:tc>
        <w:tc>
          <w:tcPr>
            <w:tcW w:w="2551" w:type="dxa"/>
          </w:tcPr>
          <w:p w:rsidR="000A0EF3" w:rsidRDefault="000A0EF3">
            <w:pPr>
              <w:pStyle w:val="TableParagraph"/>
              <w:rPr>
                <w:sz w:val="24"/>
              </w:rPr>
            </w:pPr>
          </w:p>
        </w:tc>
      </w:tr>
    </w:tbl>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spacing w:before="144"/>
        <w:ind w:left="0"/>
        <w:jc w:val="left"/>
        <w:rPr>
          <w:b/>
        </w:rPr>
      </w:pPr>
    </w:p>
    <w:p w:rsidR="000A0EF3" w:rsidRDefault="002345D6">
      <w:pPr>
        <w:pStyle w:val="2"/>
        <w:numPr>
          <w:ilvl w:val="2"/>
          <w:numId w:val="121"/>
        </w:numPr>
        <w:tabs>
          <w:tab w:val="left" w:pos="2954"/>
        </w:tabs>
        <w:ind w:left="2954" w:hanging="540"/>
        <w:jc w:val="both"/>
      </w:pPr>
      <w:r>
        <w:t>Рабочая</w:t>
      </w:r>
      <w:r>
        <w:rPr>
          <w:spacing w:val="-5"/>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rPr>
          <w:spacing w:val="-2"/>
        </w:rPr>
        <w:t>«Математика»</w:t>
      </w:r>
    </w:p>
    <w:p w:rsidR="000A0EF3" w:rsidRDefault="002345D6">
      <w:pPr>
        <w:pStyle w:val="a3"/>
        <w:spacing w:before="134" w:line="360" w:lineRule="auto"/>
        <w:ind w:left="802" w:right="242" w:firstLine="707"/>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0EF3" w:rsidRDefault="002345D6">
      <w:pPr>
        <w:pStyle w:val="a3"/>
        <w:spacing w:before="1" w:line="360" w:lineRule="auto"/>
        <w:ind w:left="802" w:right="252" w:firstLine="707"/>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0A0EF3" w:rsidRDefault="002345D6">
      <w:pPr>
        <w:pStyle w:val="a3"/>
        <w:spacing w:line="360" w:lineRule="auto"/>
        <w:ind w:left="802" w:right="252" w:firstLine="70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A0EF3" w:rsidRDefault="002345D6">
      <w:pPr>
        <w:pStyle w:val="a3"/>
        <w:spacing w:line="360" w:lineRule="auto"/>
        <w:ind w:left="802" w:right="250" w:firstLine="707"/>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w:t>
      </w:r>
      <w:r>
        <w:rPr>
          <w:spacing w:val="80"/>
        </w:rPr>
        <w:t xml:space="preserve">   </w:t>
      </w:r>
      <w:r>
        <w:t>образования,</w:t>
      </w:r>
      <w:r>
        <w:rPr>
          <w:spacing w:val="80"/>
        </w:rPr>
        <w:t xml:space="preserve">   </w:t>
      </w:r>
      <w:r>
        <w:t>а</w:t>
      </w:r>
      <w:r>
        <w:rPr>
          <w:spacing w:val="80"/>
        </w:rPr>
        <w:t xml:space="preserve">   </w:t>
      </w:r>
      <w:r>
        <w:t>также</w:t>
      </w:r>
      <w:r>
        <w:rPr>
          <w:spacing w:val="80"/>
        </w:rPr>
        <w:t xml:space="preserve">   </w:t>
      </w:r>
      <w:r>
        <w:t>предметные</w:t>
      </w:r>
      <w:r>
        <w:rPr>
          <w:spacing w:val="80"/>
        </w:rPr>
        <w:t xml:space="preserve">   </w:t>
      </w:r>
      <w:r>
        <w:t>достижения</w:t>
      </w:r>
      <w:r>
        <w:rPr>
          <w:spacing w:val="80"/>
        </w:rPr>
        <w:t xml:space="preserve">   </w:t>
      </w:r>
      <w:r>
        <w:t>обучающегося за каждый год обучения.</w:t>
      </w:r>
    </w:p>
    <w:p w:rsidR="000A0EF3" w:rsidRDefault="002345D6">
      <w:pPr>
        <w:pStyle w:val="2"/>
        <w:spacing w:before="6"/>
        <w:ind w:left="1510"/>
      </w:pPr>
      <w:r>
        <w:t>Пояснительная</w:t>
      </w:r>
      <w:r>
        <w:rPr>
          <w:spacing w:val="-4"/>
        </w:rPr>
        <w:t xml:space="preserve"> </w:t>
      </w:r>
      <w:r>
        <w:rPr>
          <w:spacing w:val="-2"/>
        </w:rPr>
        <w:t>записка.</w:t>
      </w:r>
    </w:p>
    <w:p w:rsidR="000A0EF3" w:rsidRDefault="002345D6">
      <w:pPr>
        <w:pStyle w:val="a3"/>
        <w:tabs>
          <w:tab w:val="left" w:pos="4209"/>
          <w:tab w:val="left" w:pos="6664"/>
          <w:tab w:val="left" w:pos="8764"/>
        </w:tabs>
        <w:spacing w:before="132" w:line="360" w:lineRule="auto"/>
        <w:ind w:left="802" w:right="244" w:firstLine="707"/>
      </w:pPr>
      <w:r>
        <w:t xml:space="preserve">Программа по математике на уровне среднего общего образования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w:t>
      </w:r>
      <w:r>
        <w:rPr>
          <w:spacing w:val="-2"/>
        </w:rPr>
        <w:t>составляющими</w:t>
      </w:r>
      <w:r>
        <w:tab/>
      </w:r>
      <w:r>
        <w:rPr>
          <w:spacing w:val="-2"/>
        </w:rPr>
        <w:t>основу</w:t>
      </w:r>
      <w:r>
        <w:tab/>
      </w:r>
      <w:r>
        <w:rPr>
          <w:spacing w:val="-4"/>
        </w:rPr>
        <w:t>для</w:t>
      </w:r>
      <w:r>
        <w:tab/>
      </w:r>
      <w:r>
        <w:rPr>
          <w:spacing w:val="-2"/>
        </w:rPr>
        <w:t xml:space="preserve">саморазвития </w:t>
      </w:r>
      <w:r>
        <w:t>и</w:t>
      </w:r>
      <w:r>
        <w:rPr>
          <w:spacing w:val="73"/>
        </w:rPr>
        <w:t xml:space="preserve">   </w:t>
      </w:r>
      <w:r>
        <w:t>непрерывного</w:t>
      </w:r>
      <w:r>
        <w:rPr>
          <w:spacing w:val="71"/>
        </w:rPr>
        <w:t xml:space="preserve">   </w:t>
      </w:r>
      <w:r>
        <w:t>образования,</w:t>
      </w:r>
      <w:r>
        <w:rPr>
          <w:spacing w:val="72"/>
        </w:rPr>
        <w:t xml:space="preserve">   </w:t>
      </w:r>
      <w:r>
        <w:t>целостность</w:t>
      </w:r>
      <w:r>
        <w:rPr>
          <w:spacing w:val="73"/>
        </w:rPr>
        <w:t xml:space="preserve">   </w:t>
      </w:r>
      <w:r>
        <w:t>общекультурного,</w:t>
      </w:r>
      <w:r>
        <w:rPr>
          <w:spacing w:val="72"/>
        </w:rPr>
        <w:t xml:space="preserve">   </w:t>
      </w:r>
      <w:r>
        <w:t>личностного и познавательного развития личности обучающихся.</w:t>
      </w:r>
    </w:p>
    <w:p w:rsidR="000A0EF3" w:rsidRDefault="002345D6" w:rsidP="00B85733">
      <w:pPr>
        <w:pStyle w:val="a3"/>
        <w:tabs>
          <w:tab w:val="left" w:pos="3420"/>
          <w:tab w:val="left" w:pos="4932"/>
          <w:tab w:val="left" w:pos="7336"/>
          <w:tab w:val="left" w:pos="9514"/>
        </w:tabs>
        <w:spacing w:before="1" w:line="360" w:lineRule="auto"/>
        <w:ind w:left="802" w:right="243" w:firstLine="707"/>
      </w:pPr>
      <w:r>
        <w:t>В программе по математике учтены идеи и положения «Концепции развития математического</w:t>
      </w:r>
      <w:r>
        <w:rPr>
          <w:spacing w:val="80"/>
          <w:w w:val="150"/>
        </w:rPr>
        <w:t xml:space="preserve">  </w:t>
      </w:r>
      <w:r>
        <w:t>образования</w:t>
      </w:r>
      <w:r>
        <w:rPr>
          <w:spacing w:val="80"/>
          <w:w w:val="15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В</w:t>
      </w:r>
      <w:r>
        <w:rPr>
          <w:spacing w:val="80"/>
          <w:w w:val="150"/>
        </w:rPr>
        <w:t xml:space="preserve">  </w:t>
      </w:r>
      <w:r>
        <w:t>соответствии</w:t>
      </w:r>
      <w:r>
        <w:rPr>
          <w:spacing w:val="40"/>
        </w:rPr>
        <w:t xml:space="preserve"> </w:t>
      </w:r>
      <w: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w:t>
      </w:r>
      <w:r>
        <w:rPr>
          <w:spacing w:val="-2"/>
        </w:rPr>
        <w:t>необходимого</w:t>
      </w:r>
      <w:r>
        <w:tab/>
      </w:r>
      <w:r>
        <w:rPr>
          <w:spacing w:val="-5"/>
        </w:rPr>
        <w:t>для</w:t>
      </w:r>
      <w:r>
        <w:tab/>
      </w:r>
      <w:r>
        <w:rPr>
          <w:spacing w:val="-2"/>
        </w:rPr>
        <w:t>дальнейшей</w:t>
      </w:r>
      <w:r>
        <w:tab/>
      </w:r>
      <w:r>
        <w:rPr>
          <w:spacing w:val="-2"/>
        </w:rPr>
        <w:t>успешной</w:t>
      </w:r>
      <w:r>
        <w:tab/>
      </w:r>
      <w:r>
        <w:rPr>
          <w:spacing w:val="-2"/>
        </w:rPr>
        <w:t>жизни</w:t>
      </w:r>
      <w:r w:rsidR="00B85733">
        <w:rPr>
          <w:spacing w:val="-2"/>
        </w:rPr>
        <w:t xml:space="preserve"> </w:t>
      </w:r>
      <w:r>
        <w:lastRenderedPageBreak/>
        <w:t xml:space="preserve">в обществе. Именно на решение этой задачи нацелена программа по математике базового </w:t>
      </w:r>
      <w:r>
        <w:rPr>
          <w:spacing w:val="-2"/>
        </w:rPr>
        <w:t>уровня.</w:t>
      </w:r>
    </w:p>
    <w:p w:rsidR="000A0EF3" w:rsidRDefault="002345D6">
      <w:pPr>
        <w:pStyle w:val="a3"/>
        <w:tabs>
          <w:tab w:val="left" w:pos="4846"/>
          <w:tab w:val="left" w:pos="8439"/>
        </w:tabs>
        <w:spacing w:before="1" w:line="360" w:lineRule="auto"/>
        <w:ind w:left="802" w:right="244" w:firstLine="707"/>
      </w:pPr>
      <w: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w:t>
      </w:r>
      <w:r>
        <w:rPr>
          <w:spacing w:val="-4"/>
        </w:rPr>
        <w:t>числе</w:t>
      </w:r>
      <w:r>
        <w:tab/>
      </w:r>
      <w:r>
        <w:rPr>
          <w:spacing w:val="-10"/>
        </w:rPr>
        <w:t>и</w:t>
      </w:r>
      <w:r>
        <w:tab/>
      </w:r>
      <w:r>
        <w:rPr>
          <w:spacing w:val="-2"/>
        </w:rPr>
        <w:t xml:space="preserve">математической. </w:t>
      </w:r>
      <w:r>
        <w:t>Это</w:t>
      </w:r>
      <w:r>
        <w:rPr>
          <w:spacing w:val="80"/>
          <w:w w:val="150"/>
        </w:rPr>
        <w:t xml:space="preserve"> </w:t>
      </w:r>
      <w:r>
        <w:t>обусловлено</w:t>
      </w:r>
      <w:r>
        <w:rPr>
          <w:spacing w:val="80"/>
          <w:w w:val="150"/>
        </w:rPr>
        <w:t xml:space="preserve"> </w:t>
      </w:r>
      <w:r>
        <w:t>тем,</w:t>
      </w:r>
      <w:r>
        <w:rPr>
          <w:spacing w:val="80"/>
          <w:w w:val="150"/>
        </w:rPr>
        <w:t xml:space="preserve"> </w:t>
      </w:r>
      <w:r>
        <w:t>что</w:t>
      </w:r>
      <w:r>
        <w:rPr>
          <w:spacing w:val="80"/>
          <w:w w:val="150"/>
        </w:rPr>
        <w:t xml:space="preserve"> </w:t>
      </w:r>
      <w:r>
        <w:t>в</w:t>
      </w:r>
      <w:r>
        <w:rPr>
          <w:spacing w:val="80"/>
          <w:w w:val="150"/>
        </w:rPr>
        <w:t xml:space="preserve"> </w:t>
      </w:r>
      <w:r>
        <w:t>наши</w:t>
      </w:r>
      <w:r>
        <w:rPr>
          <w:spacing w:val="80"/>
          <w:w w:val="150"/>
        </w:rPr>
        <w:t xml:space="preserve"> </w:t>
      </w:r>
      <w:r>
        <w:t>дни</w:t>
      </w:r>
      <w:r>
        <w:rPr>
          <w:spacing w:val="80"/>
          <w:w w:val="150"/>
        </w:rPr>
        <w:t xml:space="preserve"> </w:t>
      </w:r>
      <w:r>
        <w:t>растёт</w:t>
      </w:r>
      <w:r>
        <w:rPr>
          <w:spacing w:val="80"/>
          <w:w w:val="150"/>
        </w:rPr>
        <w:t xml:space="preserve"> </w:t>
      </w:r>
      <w:r>
        <w:t>число</w:t>
      </w:r>
      <w:r>
        <w:rPr>
          <w:spacing w:val="80"/>
          <w:w w:val="150"/>
        </w:rPr>
        <w:t xml:space="preserve"> </w:t>
      </w:r>
      <w:r>
        <w:t>специальностей,</w:t>
      </w:r>
      <w:r>
        <w:rPr>
          <w:spacing w:val="80"/>
          <w:w w:val="150"/>
        </w:rPr>
        <w:t xml:space="preserve"> </w:t>
      </w:r>
      <w:r>
        <w:t>связанных</w:t>
      </w:r>
      <w:r>
        <w:rPr>
          <w:spacing w:val="80"/>
        </w:rPr>
        <w:t xml:space="preserve"> </w:t>
      </w:r>
      <w:r>
        <w:t>с</w:t>
      </w:r>
      <w:r>
        <w:rPr>
          <w:spacing w:val="80"/>
        </w:rPr>
        <w:t xml:space="preserve"> </w:t>
      </w:r>
      <w:r>
        <w:t>непосредственным</w:t>
      </w:r>
      <w:r>
        <w:rPr>
          <w:spacing w:val="80"/>
        </w:rPr>
        <w:t xml:space="preserve"> </w:t>
      </w:r>
      <w:r>
        <w:t>применением</w:t>
      </w:r>
      <w:r>
        <w:rPr>
          <w:spacing w:val="80"/>
        </w:rPr>
        <w:t xml:space="preserve"> </w:t>
      </w:r>
      <w:r>
        <w:t>математики:</w:t>
      </w:r>
      <w:r>
        <w:rPr>
          <w:spacing w:val="80"/>
        </w:rPr>
        <w:t xml:space="preserve"> </w:t>
      </w:r>
      <w:r>
        <w:t>и</w:t>
      </w:r>
      <w:r>
        <w:rPr>
          <w:spacing w:val="80"/>
        </w:rPr>
        <w:t xml:space="preserve"> </w:t>
      </w:r>
      <w:r>
        <w:t>в</w:t>
      </w:r>
      <w:r>
        <w:rPr>
          <w:spacing w:val="80"/>
        </w:rPr>
        <w:t xml:space="preserve"> </w:t>
      </w:r>
      <w:r>
        <w:t>сфере</w:t>
      </w:r>
      <w:r>
        <w:rPr>
          <w:spacing w:val="80"/>
        </w:rPr>
        <w:t xml:space="preserve"> </w:t>
      </w:r>
      <w:r>
        <w:t>экономики,</w:t>
      </w:r>
      <w:r>
        <w:rPr>
          <w:spacing w:val="80"/>
        </w:rPr>
        <w:t xml:space="preserve"> </w:t>
      </w:r>
      <w:r>
        <w:t>и</w:t>
      </w:r>
      <w:r>
        <w:rPr>
          <w:spacing w:val="80"/>
        </w:rPr>
        <w:t xml:space="preserve"> </w:t>
      </w:r>
      <w:r>
        <w:t>в</w:t>
      </w:r>
      <w:r>
        <w:rPr>
          <w:spacing w:val="80"/>
        </w:rPr>
        <w:t xml:space="preserve"> </w:t>
      </w:r>
      <w:r>
        <w:t>бизнесе,</w:t>
      </w:r>
      <w:r>
        <w:rPr>
          <w:spacing w:val="40"/>
        </w:rPr>
        <w:t xml:space="preserve"> </w:t>
      </w:r>
      <w: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w:t>
      </w:r>
      <w:r>
        <w:rPr>
          <w:spacing w:val="-2"/>
        </w:rPr>
        <w:t>расширяется.</w:t>
      </w:r>
    </w:p>
    <w:p w:rsidR="000A0EF3" w:rsidRDefault="002345D6">
      <w:pPr>
        <w:pStyle w:val="a3"/>
        <w:tabs>
          <w:tab w:val="left" w:pos="3719"/>
          <w:tab w:val="left" w:pos="5655"/>
          <w:tab w:val="left" w:pos="7655"/>
          <w:tab w:val="left" w:pos="9209"/>
          <w:tab w:val="left" w:pos="9728"/>
        </w:tabs>
        <w:spacing w:before="2" w:line="360" w:lineRule="auto"/>
        <w:ind w:left="802" w:right="244" w:firstLine="707"/>
      </w:pPr>
      <w:r>
        <w:rPr>
          <w:spacing w:val="-2"/>
        </w:rPr>
        <w:t>Практическая</w:t>
      </w:r>
      <w:r>
        <w:tab/>
      </w:r>
      <w:r>
        <w:rPr>
          <w:spacing w:val="-2"/>
        </w:rPr>
        <w:t>полезность</w:t>
      </w:r>
      <w:r>
        <w:tab/>
      </w:r>
      <w:r>
        <w:rPr>
          <w:spacing w:val="-2"/>
        </w:rPr>
        <w:t>математики</w:t>
      </w:r>
      <w:r>
        <w:tab/>
      </w:r>
      <w:r>
        <w:rPr>
          <w:spacing w:val="-2"/>
        </w:rPr>
        <w:t>обусловлена</w:t>
      </w:r>
      <w:r>
        <w:tab/>
      </w:r>
      <w:r>
        <w:tab/>
      </w:r>
      <w:r>
        <w:rPr>
          <w:spacing w:val="-4"/>
        </w:rPr>
        <w:t xml:space="preserve">тем, </w:t>
      </w:r>
      <w: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w:t>
      </w:r>
      <w:r>
        <w:rPr>
          <w:spacing w:val="-2"/>
        </w:rPr>
        <w:t>нужные</w:t>
      </w:r>
      <w:r>
        <w:tab/>
      </w:r>
      <w:r>
        <w:tab/>
      </w:r>
      <w:r>
        <w:tab/>
      </w:r>
      <w:r>
        <w:tab/>
      </w:r>
      <w:r>
        <w:rPr>
          <w:spacing w:val="-2"/>
        </w:rPr>
        <w:t>формулы</w:t>
      </w:r>
    </w:p>
    <w:p w:rsidR="000A0EF3" w:rsidRDefault="002345D6">
      <w:pPr>
        <w:pStyle w:val="a3"/>
        <w:spacing w:before="1" w:line="360" w:lineRule="auto"/>
        <w:ind w:left="802" w:right="253"/>
      </w:pPr>
      <w:r>
        <w:t>и</w:t>
      </w:r>
      <w:r>
        <w:rPr>
          <w:spacing w:val="60"/>
        </w:rPr>
        <w:t xml:space="preserve">  </w:t>
      </w:r>
      <w:r>
        <w:t>применять</w:t>
      </w:r>
      <w:r>
        <w:rPr>
          <w:spacing w:val="60"/>
        </w:rPr>
        <w:t xml:space="preserve">  </w:t>
      </w:r>
      <w:r>
        <w:t>их,</w:t>
      </w:r>
      <w:r>
        <w:rPr>
          <w:spacing w:val="60"/>
        </w:rPr>
        <w:t xml:space="preserve">  </w:t>
      </w:r>
      <w:r>
        <w:t>владеть</w:t>
      </w:r>
      <w:r>
        <w:rPr>
          <w:spacing w:val="61"/>
        </w:rPr>
        <w:t xml:space="preserve">  </w:t>
      </w:r>
      <w:r>
        <w:t>практическими</w:t>
      </w:r>
      <w:r>
        <w:rPr>
          <w:spacing w:val="60"/>
        </w:rPr>
        <w:t xml:space="preserve">  </w:t>
      </w:r>
      <w:r>
        <w:t>приёмами</w:t>
      </w:r>
      <w:r>
        <w:rPr>
          <w:spacing w:val="60"/>
        </w:rPr>
        <w:t xml:space="preserve">  </w:t>
      </w:r>
      <w:r>
        <w:t>геометрических</w:t>
      </w:r>
      <w:r>
        <w:rPr>
          <w:spacing w:val="60"/>
        </w:rPr>
        <w:t xml:space="preserve">  </w:t>
      </w:r>
      <w:r>
        <w:t>измерений и</w:t>
      </w:r>
      <w:r>
        <w:rPr>
          <w:spacing w:val="53"/>
        </w:rPr>
        <w:t xml:space="preserve">  </w:t>
      </w:r>
      <w:r>
        <w:t>построений,</w:t>
      </w:r>
      <w:r>
        <w:rPr>
          <w:spacing w:val="53"/>
        </w:rPr>
        <w:t xml:space="preserve">  </w:t>
      </w:r>
      <w:r>
        <w:t>читать</w:t>
      </w:r>
      <w:r>
        <w:rPr>
          <w:spacing w:val="53"/>
        </w:rPr>
        <w:t xml:space="preserve">  </w:t>
      </w:r>
      <w:r>
        <w:t>информацию,</w:t>
      </w:r>
      <w:r>
        <w:rPr>
          <w:spacing w:val="53"/>
        </w:rPr>
        <w:t xml:space="preserve">  </w:t>
      </w:r>
      <w:r>
        <w:t>представленную</w:t>
      </w:r>
      <w:r>
        <w:rPr>
          <w:spacing w:val="53"/>
        </w:rPr>
        <w:t xml:space="preserve">  </w:t>
      </w:r>
      <w:r>
        <w:t>в</w:t>
      </w:r>
      <w:r>
        <w:rPr>
          <w:spacing w:val="53"/>
        </w:rPr>
        <w:t xml:space="preserve">  </w:t>
      </w:r>
      <w:r>
        <w:t>виду</w:t>
      </w:r>
      <w:r>
        <w:rPr>
          <w:spacing w:val="40"/>
        </w:rPr>
        <w:t xml:space="preserve">  </w:t>
      </w:r>
      <w:r>
        <w:t>таблиц,</w:t>
      </w:r>
      <w:r>
        <w:rPr>
          <w:spacing w:val="53"/>
        </w:rPr>
        <w:t xml:space="preserve">  </w:t>
      </w:r>
      <w:r>
        <w:t>диаграмм и графиков, жить в условиях неопределённости и понимать вероятностный характер случайных событий.</w:t>
      </w:r>
    </w:p>
    <w:p w:rsidR="000A0EF3" w:rsidRDefault="002345D6">
      <w:pPr>
        <w:pStyle w:val="a3"/>
        <w:tabs>
          <w:tab w:val="left" w:pos="3815"/>
          <w:tab w:val="left" w:pos="5973"/>
          <w:tab w:val="left" w:pos="9017"/>
        </w:tabs>
        <w:spacing w:line="360" w:lineRule="auto"/>
        <w:ind w:left="802" w:right="245" w:firstLine="707"/>
      </w:pPr>
      <w:r>
        <w:t>Одновременно</w:t>
      </w:r>
      <w:r>
        <w:rPr>
          <w:spacing w:val="80"/>
          <w:w w:val="150"/>
        </w:rPr>
        <w:t xml:space="preserve">   </w:t>
      </w:r>
      <w:r>
        <w:t>с</w:t>
      </w:r>
      <w:r>
        <w:rPr>
          <w:spacing w:val="80"/>
          <w:w w:val="150"/>
        </w:rPr>
        <w:t xml:space="preserve">   </w:t>
      </w:r>
      <w:r>
        <w:t>расширением</w:t>
      </w:r>
      <w:r>
        <w:rPr>
          <w:spacing w:val="80"/>
          <w:w w:val="150"/>
        </w:rPr>
        <w:t xml:space="preserve">   </w:t>
      </w:r>
      <w:r>
        <w:t>сфер</w:t>
      </w:r>
      <w:r>
        <w:rPr>
          <w:spacing w:val="80"/>
          <w:w w:val="150"/>
        </w:rPr>
        <w:t xml:space="preserve">   </w:t>
      </w:r>
      <w:r>
        <w:t>применения</w:t>
      </w:r>
      <w:r>
        <w:rPr>
          <w:spacing w:val="80"/>
          <w:w w:val="150"/>
        </w:rPr>
        <w:t xml:space="preserve">   </w:t>
      </w:r>
      <w:r>
        <w:t>математики</w:t>
      </w:r>
      <w:r>
        <w:rPr>
          <w:spacing w:val="40"/>
        </w:rPr>
        <w:t xml:space="preserve"> </w:t>
      </w:r>
      <w: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w:t>
      </w:r>
      <w:r>
        <w:rPr>
          <w:spacing w:val="-2"/>
        </w:rPr>
        <w:t>индукция</w:t>
      </w:r>
      <w:r>
        <w:tab/>
      </w:r>
      <w:r>
        <w:rPr>
          <w:spacing w:val="-10"/>
        </w:rPr>
        <w:t>и</w:t>
      </w:r>
      <w:r>
        <w:tab/>
      </w:r>
      <w:r>
        <w:rPr>
          <w:spacing w:val="-2"/>
        </w:rPr>
        <w:t>дедукция,</w:t>
      </w:r>
      <w:r>
        <w:tab/>
      </w:r>
      <w:r>
        <w:rPr>
          <w:spacing w:val="-2"/>
        </w:rPr>
        <w:t xml:space="preserve">обобщение </w:t>
      </w:r>
      <w:r>
        <w:t>и конкретизация, анализ и синтез, классификация и систематизация, абстрагирование и аналогия.</w:t>
      </w:r>
      <w:r>
        <w:rPr>
          <w:spacing w:val="40"/>
        </w:rPr>
        <w:t xml:space="preserve">  </w:t>
      </w:r>
      <w:r>
        <w:t>Объекты</w:t>
      </w:r>
      <w:r>
        <w:rPr>
          <w:spacing w:val="40"/>
        </w:rPr>
        <w:t xml:space="preserve">  </w:t>
      </w:r>
      <w:r>
        <w:t>математических</w:t>
      </w:r>
      <w:r>
        <w:rPr>
          <w:spacing w:val="40"/>
        </w:rPr>
        <w:t xml:space="preserve">  </w:t>
      </w:r>
      <w:r>
        <w:t>умозаключений,</w:t>
      </w:r>
      <w:r>
        <w:rPr>
          <w:spacing w:val="40"/>
        </w:rPr>
        <w:t xml:space="preserve">  </w:t>
      </w:r>
      <w:r>
        <w:t>правила</w:t>
      </w:r>
      <w:r>
        <w:rPr>
          <w:spacing w:val="40"/>
        </w:rPr>
        <w:t xml:space="preserve">  </w:t>
      </w:r>
      <w:r>
        <w:t>их</w:t>
      </w:r>
      <w:r>
        <w:rPr>
          <w:spacing w:val="40"/>
        </w:rPr>
        <w:t xml:space="preserve">  </w:t>
      </w:r>
      <w:r>
        <w:t>конструирования</w:t>
      </w:r>
    </w:p>
    <w:p w:rsidR="000A0EF3" w:rsidRDefault="000A0EF3">
      <w:pPr>
        <w:spacing w:line="360" w:lineRule="auto"/>
        <w:sectPr w:rsidR="000A0EF3">
          <w:pgSz w:w="11910" w:h="16390"/>
          <w:pgMar w:top="1060" w:right="600" w:bottom="1160" w:left="900" w:header="0" w:footer="929" w:gutter="0"/>
          <w:cols w:space="720"/>
        </w:sectPr>
      </w:pPr>
    </w:p>
    <w:p w:rsidR="000A0EF3" w:rsidRDefault="002345D6">
      <w:pPr>
        <w:pStyle w:val="a3"/>
        <w:tabs>
          <w:tab w:val="left" w:pos="3016"/>
          <w:tab w:val="left" w:pos="5329"/>
          <w:tab w:val="left" w:pos="7759"/>
          <w:tab w:val="left" w:pos="9683"/>
        </w:tabs>
        <w:spacing w:before="64" w:line="360" w:lineRule="auto"/>
        <w:ind w:left="802" w:right="245"/>
      </w:pPr>
      <w:r>
        <w:lastRenderedPageBreak/>
        <w:t xml:space="preserve">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w:t>
      </w:r>
      <w:r>
        <w:rPr>
          <w:spacing w:val="-2"/>
        </w:rPr>
        <w:t>мышление.</w:t>
      </w:r>
      <w:r>
        <w:tab/>
      </w:r>
      <w:r>
        <w:rPr>
          <w:spacing w:val="-2"/>
        </w:rPr>
        <w:t>Математике</w:t>
      </w:r>
      <w:r>
        <w:tab/>
      </w:r>
      <w:r>
        <w:rPr>
          <w:spacing w:val="-2"/>
        </w:rPr>
        <w:t>принадлежит</w:t>
      </w:r>
      <w:r>
        <w:tab/>
      </w:r>
      <w:r>
        <w:rPr>
          <w:spacing w:val="-2"/>
        </w:rPr>
        <w:t>ведущая</w:t>
      </w:r>
      <w:r>
        <w:tab/>
      </w:r>
      <w:r>
        <w:rPr>
          <w:spacing w:val="-4"/>
        </w:rPr>
        <w:t xml:space="preserve">роль </w:t>
      </w:r>
      <w:r>
        <w:t>в формировании алгоритмической компоненты мышления и воспитании умений действовать</w:t>
      </w:r>
      <w:r>
        <w:rPr>
          <w:spacing w:val="80"/>
          <w:w w:val="150"/>
        </w:rPr>
        <w:t xml:space="preserve">   </w:t>
      </w:r>
      <w:r>
        <w:t>по</w:t>
      </w:r>
      <w:r>
        <w:rPr>
          <w:spacing w:val="80"/>
          <w:w w:val="150"/>
        </w:rPr>
        <w:t xml:space="preserve">   </w:t>
      </w:r>
      <w:r>
        <w:t>заданным</w:t>
      </w:r>
      <w:r>
        <w:rPr>
          <w:spacing w:val="80"/>
          <w:w w:val="150"/>
        </w:rPr>
        <w:t xml:space="preserve">   </w:t>
      </w:r>
      <w:r>
        <w:t>алгоритмам,</w:t>
      </w:r>
      <w:r>
        <w:rPr>
          <w:spacing w:val="80"/>
          <w:w w:val="150"/>
        </w:rPr>
        <w:t xml:space="preserve">   </w:t>
      </w:r>
      <w:r>
        <w:t>совершенствовать</w:t>
      </w:r>
      <w:r>
        <w:rPr>
          <w:spacing w:val="80"/>
          <w:w w:val="150"/>
        </w:rPr>
        <w:t xml:space="preserve">   </w:t>
      </w:r>
      <w:r>
        <w:t>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0A0EF3" w:rsidRDefault="002345D6">
      <w:pPr>
        <w:pStyle w:val="a3"/>
        <w:spacing w:before="2" w:line="360" w:lineRule="auto"/>
        <w:ind w:left="802" w:right="252" w:firstLine="707"/>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rsidR="000A0EF3" w:rsidRDefault="002345D6">
      <w:pPr>
        <w:pStyle w:val="a3"/>
        <w:tabs>
          <w:tab w:val="left" w:pos="4953"/>
          <w:tab w:val="left" w:pos="8948"/>
        </w:tabs>
        <w:spacing w:before="1" w:line="360" w:lineRule="auto"/>
        <w:ind w:left="802" w:right="246" w:firstLine="707"/>
      </w:pPr>
      <w: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w:t>
      </w:r>
      <w:r>
        <w:rPr>
          <w:spacing w:val="-2"/>
        </w:rPr>
        <w:t>особенностях</w:t>
      </w:r>
      <w:r>
        <w:tab/>
      </w:r>
      <w:r>
        <w:rPr>
          <w:spacing w:val="-2"/>
        </w:rPr>
        <w:t>применения</w:t>
      </w:r>
      <w:r>
        <w:tab/>
      </w:r>
      <w:r>
        <w:rPr>
          <w:spacing w:val="-2"/>
        </w:rPr>
        <w:t xml:space="preserve">математики </w:t>
      </w:r>
      <w:r>
        <w:t>для решения научных и прикладных задач. Таким образом, математическое образование вносит свой вклад в формирование общей культуры человека.</w:t>
      </w:r>
    </w:p>
    <w:p w:rsidR="000A0EF3" w:rsidRDefault="002345D6">
      <w:pPr>
        <w:pStyle w:val="a3"/>
        <w:spacing w:line="360" w:lineRule="auto"/>
        <w:ind w:left="802" w:right="251" w:firstLine="707"/>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A0EF3" w:rsidRDefault="002345D6">
      <w:pPr>
        <w:pStyle w:val="a3"/>
        <w:spacing w:line="360" w:lineRule="auto"/>
        <w:ind w:left="802" w:right="248" w:firstLine="707"/>
      </w:pPr>
      <w:r>
        <w:t>Приоритетными</w:t>
      </w:r>
      <w:r>
        <w:rPr>
          <w:spacing w:val="80"/>
        </w:rPr>
        <w:t xml:space="preserve">   </w:t>
      </w:r>
      <w:r>
        <w:t>целями</w:t>
      </w:r>
      <w:r>
        <w:rPr>
          <w:spacing w:val="80"/>
        </w:rPr>
        <w:t xml:space="preserve">   </w:t>
      </w:r>
      <w:r>
        <w:t>обучения</w:t>
      </w:r>
      <w:r>
        <w:rPr>
          <w:spacing w:val="80"/>
        </w:rPr>
        <w:t xml:space="preserve">   </w:t>
      </w:r>
      <w:r>
        <w:t>математике</w:t>
      </w:r>
      <w:r>
        <w:rPr>
          <w:spacing w:val="80"/>
        </w:rPr>
        <w:t xml:space="preserve">   </w:t>
      </w:r>
      <w:r>
        <w:t>в</w:t>
      </w:r>
      <w:r>
        <w:rPr>
          <w:spacing w:val="80"/>
        </w:rPr>
        <w:t xml:space="preserve">   </w:t>
      </w:r>
      <w:r>
        <w:t>10–11</w:t>
      </w:r>
      <w:r>
        <w:rPr>
          <w:spacing w:val="80"/>
        </w:rPr>
        <w:t xml:space="preserve">   </w:t>
      </w:r>
      <w:r>
        <w:t>классах на базовом уровне являются:</w:t>
      </w:r>
    </w:p>
    <w:p w:rsidR="000A0EF3" w:rsidRDefault="002345D6">
      <w:pPr>
        <w:pStyle w:val="a3"/>
        <w:spacing w:line="360" w:lineRule="auto"/>
        <w:ind w:left="802" w:right="250" w:firstLine="707"/>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0EF3" w:rsidRDefault="002345D6">
      <w:pPr>
        <w:pStyle w:val="a3"/>
        <w:spacing w:before="1" w:line="360" w:lineRule="auto"/>
        <w:ind w:left="802" w:right="255" w:firstLine="707"/>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0A0EF3" w:rsidRDefault="002345D6">
      <w:pPr>
        <w:pStyle w:val="a3"/>
        <w:spacing w:line="360" w:lineRule="auto"/>
        <w:ind w:left="802" w:right="248" w:firstLine="707"/>
      </w:pPr>
      <w:r>
        <w:t>развитие интеллектуальных и творческих способностей обучающихся, познавательной</w:t>
      </w:r>
      <w:r>
        <w:rPr>
          <w:spacing w:val="-1"/>
        </w:rPr>
        <w:t xml:space="preserve"> </w:t>
      </w:r>
      <w:r>
        <w:t>активности,</w:t>
      </w:r>
      <w:r>
        <w:rPr>
          <w:spacing w:val="-2"/>
        </w:rPr>
        <w:t xml:space="preserve"> </w:t>
      </w:r>
      <w:r>
        <w:t>исследовательских умений,</w:t>
      </w:r>
      <w:r>
        <w:rPr>
          <w:spacing w:val="-2"/>
        </w:rPr>
        <w:t xml:space="preserve"> </w:t>
      </w:r>
      <w:r>
        <w:t>критичности</w:t>
      </w:r>
      <w:r>
        <w:rPr>
          <w:spacing w:val="-3"/>
        </w:rPr>
        <w:t xml:space="preserve"> </w:t>
      </w:r>
      <w:r>
        <w:t>мышления,</w:t>
      </w:r>
      <w:r>
        <w:rPr>
          <w:spacing w:val="-2"/>
        </w:rPr>
        <w:t xml:space="preserve"> </w:t>
      </w:r>
      <w:r>
        <w:t>интереса к изучению математики;</w:t>
      </w:r>
    </w:p>
    <w:p w:rsidR="000A0EF3" w:rsidRDefault="002345D6">
      <w:pPr>
        <w:pStyle w:val="a3"/>
        <w:tabs>
          <w:tab w:val="left" w:pos="3162"/>
          <w:tab w:val="left" w:pos="4707"/>
          <w:tab w:val="left" w:pos="5538"/>
          <w:tab w:val="left" w:pos="7226"/>
          <w:tab w:val="left" w:pos="9104"/>
        </w:tabs>
        <w:spacing w:before="1" w:line="360" w:lineRule="auto"/>
        <w:ind w:left="802" w:right="250" w:firstLine="707"/>
      </w:pPr>
      <w:r>
        <w:t>формирование</w:t>
      </w:r>
      <w:r>
        <w:rPr>
          <w:spacing w:val="-9"/>
        </w:rPr>
        <w:t xml:space="preserve"> </w:t>
      </w:r>
      <w:r>
        <w:t>функциональной</w:t>
      </w:r>
      <w:r>
        <w:rPr>
          <w:spacing w:val="-8"/>
        </w:rPr>
        <w:t xml:space="preserve"> </w:t>
      </w:r>
      <w:r>
        <w:t>математической</w:t>
      </w:r>
      <w:r>
        <w:rPr>
          <w:spacing w:val="-8"/>
        </w:rPr>
        <w:t xml:space="preserve"> </w:t>
      </w:r>
      <w:r>
        <w:t>грамотности:</w:t>
      </w:r>
      <w:r>
        <w:rPr>
          <w:spacing w:val="-6"/>
        </w:rPr>
        <w:t xml:space="preserve"> </w:t>
      </w:r>
      <w:r>
        <w:t>умения</w:t>
      </w:r>
      <w:r>
        <w:rPr>
          <w:spacing w:val="-8"/>
        </w:rPr>
        <w:t xml:space="preserve"> </w:t>
      </w:r>
      <w:r>
        <w:t xml:space="preserve">распознавать </w:t>
      </w:r>
      <w:r>
        <w:rPr>
          <w:spacing w:val="-2"/>
        </w:rPr>
        <w:t>математические</w:t>
      </w:r>
      <w:r>
        <w:tab/>
      </w:r>
      <w:r>
        <w:rPr>
          <w:spacing w:val="-2"/>
        </w:rPr>
        <w:t>аспекты</w:t>
      </w:r>
      <w:r>
        <w:tab/>
      </w:r>
      <w:r>
        <w:rPr>
          <w:spacing w:val="-10"/>
        </w:rPr>
        <w:t>в</w:t>
      </w:r>
      <w:r>
        <w:tab/>
      </w:r>
      <w:r>
        <w:rPr>
          <w:spacing w:val="-2"/>
        </w:rPr>
        <w:t>реальных</w:t>
      </w:r>
      <w:r>
        <w:tab/>
      </w:r>
      <w:r>
        <w:rPr>
          <w:spacing w:val="-2"/>
        </w:rPr>
        <w:t>жизненных</w:t>
      </w:r>
      <w:r>
        <w:tab/>
      </w:r>
      <w:r>
        <w:rPr>
          <w:spacing w:val="-2"/>
        </w:rPr>
        <w:t xml:space="preserve">ситуациях </w:t>
      </w:r>
      <w:r>
        <w:t>и</w:t>
      </w:r>
      <w:r>
        <w:rPr>
          <w:spacing w:val="60"/>
        </w:rPr>
        <w:t xml:space="preserve">   </w:t>
      </w:r>
      <w:r>
        <w:t>при</w:t>
      </w:r>
      <w:r>
        <w:rPr>
          <w:spacing w:val="61"/>
        </w:rPr>
        <w:t xml:space="preserve">   </w:t>
      </w:r>
      <w:r>
        <w:t>изучении</w:t>
      </w:r>
      <w:r>
        <w:rPr>
          <w:spacing w:val="62"/>
        </w:rPr>
        <w:t xml:space="preserve">   </w:t>
      </w:r>
      <w:r>
        <w:t>других</w:t>
      </w:r>
      <w:r>
        <w:rPr>
          <w:spacing w:val="64"/>
        </w:rPr>
        <w:t xml:space="preserve">   </w:t>
      </w:r>
      <w:r>
        <w:t>учебных</w:t>
      </w:r>
      <w:r>
        <w:rPr>
          <w:spacing w:val="61"/>
        </w:rPr>
        <w:t xml:space="preserve">   </w:t>
      </w:r>
      <w:r>
        <w:t>предметов,</w:t>
      </w:r>
      <w:r>
        <w:rPr>
          <w:spacing w:val="62"/>
        </w:rPr>
        <w:t xml:space="preserve">   </w:t>
      </w:r>
      <w:r>
        <w:t>проявления</w:t>
      </w:r>
      <w:r>
        <w:rPr>
          <w:spacing w:val="63"/>
        </w:rPr>
        <w:t xml:space="preserve">   </w:t>
      </w:r>
      <w:r>
        <w:rPr>
          <w:spacing w:val="-2"/>
        </w:rPr>
        <w:t>зависимостей</w:t>
      </w:r>
    </w:p>
    <w:p w:rsidR="000A0EF3" w:rsidRDefault="000A0EF3">
      <w:pPr>
        <w:spacing w:line="360" w:lineRule="auto"/>
        <w:sectPr w:rsidR="000A0EF3">
          <w:pgSz w:w="11910" w:h="16390"/>
          <w:pgMar w:top="1060" w:right="600" w:bottom="1160" w:left="900" w:header="0" w:footer="929" w:gutter="0"/>
          <w:cols w:space="720"/>
        </w:sectPr>
      </w:pPr>
    </w:p>
    <w:p w:rsidR="000A0EF3" w:rsidRDefault="002345D6">
      <w:pPr>
        <w:pStyle w:val="a3"/>
        <w:tabs>
          <w:tab w:val="left" w:pos="2579"/>
          <w:tab w:val="left" w:pos="4635"/>
          <w:tab w:val="left" w:pos="6718"/>
          <w:tab w:val="left" w:pos="9354"/>
        </w:tabs>
        <w:spacing w:before="64" w:line="360" w:lineRule="auto"/>
        <w:ind w:left="802" w:right="248"/>
      </w:pPr>
      <w:r>
        <w:lastRenderedPageBreak/>
        <w:t xml:space="preserve">и закономерностей, формулировать их на языке математики и создавать математические </w:t>
      </w:r>
      <w:r>
        <w:rPr>
          <w:spacing w:val="-2"/>
        </w:rPr>
        <w:t>модели,</w:t>
      </w:r>
      <w:r>
        <w:tab/>
      </w:r>
      <w:r>
        <w:rPr>
          <w:spacing w:val="-2"/>
        </w:rPr>
        <w:t>применять</w:t>
      </w:r>
      <w:r>
        <w:tab/>
      </w:r>
      <w:r>
        <w:rPr>
          <w:spacing w:val="-2"/>
        </w:rPr>
        <w:t>освоенный</w:t>
      </w:r>
      <w:r>
        <w:tab/>
      </w:r>
      <w:r>
        <w:rPr>
          <w:spacing w:val="-2"/>
        </w:rPr>
        <w:t>математический</w:t>
      </w:r>
      <w:r>
        <w:tab/>
      </w:r>
      <w:r>
        <w:rPr>
          <w:spacing w:val="-2"/>
        </w:rPr>
        <w:t xml:space="preserve">аппарат </w:t>
      </w:r>
      <w:r>
        <w:t>для решения практико-ориентированных задач, интерпретировать и оценивать</w:t>
      </w:r>
      <w:r>
        <w:rPr>
          <w:spacing w:val="40"/>
        </w:rPr>
        <w:t xml:space="preserve"> </w:t>
      </w:r>
      <w:r>
        <w:t>полученные результаты.</w:t>
      </w:r>
    </w:p>
    <w:p w:rsidR="000A0EF3" w:rsidRDefault="002345D6">
      <w:pPr>
        <w:pStyle w:val="a3"/>
        <w:spacing w:before="1"/>
        <w:ind w:left="1509"/>
      </w:pPr>
      <w:r>
        <w:t>Основными</w:t>
      </w:r>
      <w:r>
        <w:rPr>
          <w:spacing w:val="67"/>
        </w:rPr>
        <w:t xml:space="preserve"> </w:t>
      </w:r>
      <w:r>
        <w:t>линиями</w:t>
      </w:r>
      <w:r>
        <w:rPr>
          <w:spacing w:val="63"/>
        </w:rPr>
        <w:t xml:space="preserve"> </w:t>
      </w:r>
      <w:r>
        <w:t>содержания</w:t>
      </w:r>
      <w:r>
        <w:rPr>
          <w:spacing w:val="67"/>
        </w:rPr>
        <w:t xml:space="preserve"> </w:t>
      </w:r>
      <w:r>
        <w:t>курса</w:t>
      </w:r>
      <w:r>
        <w:rPr>
          <w:spacing w:val="66"/>
        </w:rPr>
        <w:t xml:space="preserve"> </w:t>
      </w:r>
      <w:r>
        <w:t>математики</w:t>
      </w:r>
      <w:r>
        <w:rPr>
          <w:spacing w:val="67"/>
        </w:rPr>
        <w:t xml:space="preserve"> </w:t>
      </w:r>
      <w:r>
        <w:t>в</w:t>
      </w:r>
      <w:r>
        <w:rPr>
          <w:spacing w:val="66"/>
        </w:rPr>
        <w:t xml:space="preserve"> </w:t>
      </w:r>
      <w:r>
        <w:t>10–11</w:t>
      </w:r>
      <w:r>
        <w:rPr>
          <w:spacing w:val="64"/>
        </w:rPr>
        <w:t xml:space="preserve"> </w:t>
      </w:r>
      <w:r>
        <w:t>классах</w:t>
      </w:r>
      <w:r>
        <w:rPr>
          <w:spacing w:val="69"/>
        </w:rPr>
        <w:t xml:space="preserve"> </w:t>
      </w:r>
      <w:r>
        <w:rPr>
          <w:spacing w:val="-2"/>
        </w:rPr>
        <w:t>являются:</w:t>
      </w:r>
    </w:p>
    <w:p w:rsidR="000A0EF3" w:rsidRDefault="002345D6">
      <w:pPr>
        <w:pStyle w:val="a3"/>
        <w:tabs>
          <w:tab w:val="left" w:pos="2747"/>
          <w:tab w:val="left" w:pos="4198"/>
          <w:tab w:val="left" w:pos="5486"/>
          <w:tab w:val="left" w:pos="7424"/>
          <w:tab w:val="left" w:pos="9425"/>
        </w:tabs>
        <w:spacing w:before="139" w:line="360" w:lineRule="auto"/>
        <w:ind w:left="802" w:right="245"/>
      </w:pPr>
      <w:r>
        <w:t xml:space="preserve">«Числа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w:t>
      </w:r>
      <w:r>
        <w:rPr>
          <w:spacing w:val="-2"/>
        </w:rPr>
        <w:t>статистика».</w:t>
      </w:r>
      <w:r>
        <w:tab/>
      </w:r>
      <w:r>
        <w:rPr>
          <w:spacing w:val="-2"/>
        </w:rPr>
        <w:t>Данные</w:t>
      </w:r>
      <w:r>
        <w:tab/>
      </w:r>
      <w:r>
        <w:rPr>
          <w:spacing w:val="-4"/>
        </w:rPr>
        <w:t>линии</w:t>
      </w:r>
      <w:r>
        <w:tab/>
      </w:r>
      <w:r>
        <w:rPr>
          <w:spacing w:val="-2"/>
        </w:rPr>
        <w:t>развиваются</w:t>
      </w:r>
      <w:r>
        <w:tab/>
      </w:r>
      <w:r>
        <w:rPr>
          <w:spacing w:val="-2"/>
        </w:rPr>
        <w:t>параллельно,</w:t>
      </w:r>
      <w:r>
        <w:tab/>
      </w:r>
      <w:r>
        <w:rPr>
          <w:spacing w:val="-2"/>
        </w:rPr>
        <w:t xml:space="preserve">каждая </w:t>
      </w:r>
      <w:r>
        <w:t>в</w:t>
      </w:r>
      <w:r>
        <w:rPr>
          <w:spacing w:val="38"/>
        </w:rPr>
        <w:t xml:space="preserve">  </w:t>
      </w:r>
      <w:r>
        <w:t>соответствии</w:t>
      </w:r>
      <w:r>
        <w:rPr>
          <w:spacing w:val="38"/>
        </w:rPr>
        <w:t xml:space="preserve">  </w:t>
      </w:r>
      <w:r>
        <w:t>с</w:t>
      </w:r>
      <w:r>
        <w:rPr>
          <w:spacing w:val="38"/>
        </w:rPr>
        <w:t xml:space="preserve">  </w:t>
      </w:r>
      <w:r>
        <w:t>собственной</w:t>
      </w:r>
      <w:r>
        <w:rPr>
          <w:spacing w:val="38"/>
        </w:rPr>
        <w:t xml:space="preserve">  </w:t>
      </w:r>
      <w:r>
        <w:t>логикой,</w:t>
      </w:r>
      <w:r>
        <w:rPr>
          <w:spacing w:val="37"/>
        </w:rPr>
        <w:t xml:space="preserve">  </w:t>
      </w:r>
      <w:r>
        <w:t>однако</w:t>
      </w:r>
      <w:r>
        <w:rPr>
          <w:spacing w:val="38"/>
        </w:rPr>
        <w:t xml:space="preserve">  </w:t>
      </w:r>
      <w:r>
        <w:t>не</w:t>
      </w:r>
      <w:r>
        <w:rPr>
          <w:spacing w:val="38"/>
        </w:rPr>
        <w:t xml:space="preserve">  </w:t>
      </w:r>
      <w:r>
        <w:t>независимо</w:t>
      </w:r>
      <w:r>
        <w:rPr>
          <w:spacing w:val="38"/>
        </w:rPr>
        <w:t xml:space="preserve">  </w:t>
      </w:r>
      <w:r>
        <w:t>одна</w:t>
      </w:r>
      <w:r>
        <w:rPr>
          <w:spacing w:val="38"/>
        </w:rPr>
        <w:t xml:space="preserve">  </w:t>
      </w:r>
      <w:r>
        <w:t>от</w:t>
      </w:r>
      <w:r>
        <w:rPr>
          <w:spacing w:val="38"/>
        </w:rPr>
        <w:t xml:space="preserve">  </w:t>
      </w:r>
      <w:r>
        <w:t>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w:t>
      </w:r>
      <w:r>
        <w:rPr>
          <w:spacing w:val="-5"/>
        </w:rPr>
        <w:t xml:space="preserve"> </w:t>
      </w:r>
      <w:r>
        <w:t>стандарте</w:t>
      </w:r>
      <w:r>
        <w:rPr>
          <w:spacing w:val="-1"/>
        </w:rPr>
        <w:t xml:space="preserve"> </w:t>
      </w:r>
      <w:r>
        <w:t>среднего</w:t>
      </w:r>
      <w:r>
        <w:rPr>
          <w:spacing w:val="-1"/>
        </w:rPr>
        <w:t xml:space="preserve"> </w:t>
      </w:r>
      <w:r>
        <w:t>общего</w:t>
      </w:r>
      <w:r>
        <w:rPr>
          <w:spacing w:val="-2"/>
        </w:rPr>
        <w:t xml:space="preserve"> </w:t>
      </w:r>
      <w:r>
        <w:t>образования</w:t>
      </w:r>
      <w:r>
        <w:rPr>
          <w:spacing w:val="-1"/>
        </w:rPr>
        <w:t xml:space="preserve"> </w:t>
      </w:r>
      <w:r>
        <w:t>(далее</w:t>
      </w:r>
      <w:r>
        <w:rPr>
          <w:spacing w:val="1"/>
        </w:rPr>
        <w:t xml:space="preserve"> </w:t>
      </w:r>
      <w:r>
        <w:t>-</w:t>
      </w:r>
      <w:r>
        <w:rPr>
          <w:spacing w:val="-2"/>
        </w:rPr>
        <w:t xml:space="preserve"> </w:t>
      </w:r>
      <w:r>
        <w:t>ФГОС</w:t>
      </w:r>
      <w:r>
        <w:rPr>
          <w:spacing w:val="-1"/>
        </w:rPr>
        <w:t xml:space="preserve"> </w:t>
      </w:r>
      <w:r>
        <w:t>СОО)</w:t>
      </w:r>
      <w:r>
        <w:rPr>
          <w:spacing w:val="-1"/>
        </w:rPr>
        <w:t xml:space="preserve"> </w:t>
      </w:r>
      <w:r>
        <w:rPr>
          <w:spacing w:val="-2"/>
        </w:rPr>
        <w:t>требование</w:t>
      </w:r>
    </w:p>
    <w:p w:rsidR="000A0EF3" w:rsidRDefault="002345D6">
      <w:pPr>
        <w:pStyle w:val="a3"/>
        <w:tabs>
          <w:tab w:val="left" w:pos="2073"/>
          <w:tab w:val="left" w:pos="3757"/>
          <w:tab w:val="left" w:pos="5225"/>
          <w:tab w:val="left" w:pos="7058"/>
          <w:tab w:val="left" w:pos="8094"/>
          <w:tab w:val="left" w:pos="9376"/>
        </w:tabs>
        <w:spacing w:line="360" w:lineRule="auto"/>
        <w:ind w:left="802" w:right="248"/>
      </w:pPr>
      <w:r>
        <w:t xml:space="preserve">«владение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w:t>
      </w:r>
      <w:r>
        <w:rPr>
          <w:spacing w:val="-4"/>
        </w:rPr>
        <w:t>ходе</w:t>
      </w:r>
      <w:r>
        <w:tab/>
      </w:r>
      <w:r>
        <w:rPr>
          <w:spacing w:val="-2"/>
        </w:rPr>
        <w:t>решения</w:t>
      </w:r>
      <w:r>
        <w:tab/>
      </w:r>
      <w:r>
        <w:rPr>
          <w:spacing w:val="-2"/>
        </w:rPr>
        <w:t>задач»</w:t>
      </w:r>
      <w:r>
        <w:tab/>
      </w:r>
      <w:r>
        <w:rPr>
          <w:spacing w:val="-2"/>
        </w:rPr>
        <w:t>относится</w:t>
      </w:r>
      <w:r>
        <w:tab/>
      </w:r>
      <w:r>
        <w:rPr>
          <w:spacing w:val="-6"/>
        </w:rPr>
        <w:t>ко</w:t>
      </w:r>
      <w:r>
        <w:tab/>
      </w:r>
      <w:r>
        <w:rPr>
          <w:spacing w:val="-4"/>
        </w:rPr>
        <w:t>всем</w:t>
      </w:r>
      <w:r>
        <w:tab/>
      </w:r>
      <w:r>
        <w:rPr>
          <w:spacing w:val="-2"/>
        </w:rPr>
        <w:t xml:space="preserve">курсам, </w:t>
      </w:r>
      <w:r>
        <w:t>а</w:t>
      </w:r>
      <w:r>
        <w:rPr>
          <w:spacing w:val="59"/>
        </w:rPr>
        <w:t xml:space="preserve">  </w:t>
      </w:r>
      <w:r>
        <w:t>формирование</w:t>
      </w:r>
      <w:r>
        <w:rPr>
          <w:spacing w:val="59"/>
        </w:rPr>
        <w:t xml:space="preserve">  </w:t>
      </w:r>
      <w:r>
        <w:t>логических</w:t>
      </w:r>
      <w:r>
        <w:rPr>
          <w:spacing w:val="62"/>
        </w:rPr>
        <w:t xml:space="preserve">  </w:t>
      </w:r>
      <w:r>
        <w:t>умений</w:t>
      </w:r>
      <w:r>
        <w:rPr>
          <w:spacing w:val="60"/>
        </w:rPr>
        <w:t xml:space="preserve">  </w:t>
      </w:r>
      <w:r>
        <w:t>распределяется</w:t>
      </w:r>
      <w:r>
        <w:rPr>
          <w:spacing w:val="60"/>
        </w:rPr>
        <w:t xml:space="preserve">  </w:t>
      </w:r>
      <w:r>
        <w:t>по</w:t>
      </w:r>
      <w:r>
        <w:rPr>
          <w:spacing w:val="60"/>
        </w:rPr>
        <w:t xml:space="preserve">  </w:t>
      </w:r>
      <w:r>
        <w:t>всем</w:t>
      </w:r>
      <w:r>
        <w:rPr>
          <w:spacing w:val="59"/>
        </w:rPr>
        <w:t xml:space="preserve">  </w:t>
      </w:r>
      <w:r>
        <w:t>годам</w:t>
      </w:r>
      <w:r>
        <w:rPr>
          <w:spacing w:val="59"/>
        </w:rPr>
        <w:t xml:space="preserve">  </w:t>
      </w:r>
      <w:r>
        <w:t>обучения на уровне среднего общего образования.</w:t>
      </w:r>
    </w:p>
    <w:p w:rsidR="000A0EF3" w:rsidRDefault="002345D6">
      <w:pPr>
        <w:pStyle w:val="a3"/>
        <w:tabs>
          <w:tab w:val="left" w:pos="4869"/>
          <w:tab w:val="left" w:pos="8533"/>
        </w:tabs>
        <w:spacing w:before="2" w:line="360" w:lineRule="auto"/>
        <w:ind w:left="802" w:right="244" w:firstLine="707"/>
      </w:pPr>
      <w: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w:t>
      </w:r>
      <w:r>
        <w:rPr>
          <w:spacing w:val="-2"/>
        </w:rPr>
        <w:t>логических</w:t>
      </w:r>
      <w:r>
        <w:tab/>
      </w:r>
      <w:r>
        <w:rPr>
          <w:spacing w:val="-2"/>
        </w:rPr>
        <w:t>умений</w:t>
      </w:r>
      <w:r>
        <w:tab/>
      </w:r>
      <w:r>
        <w:rPr>
          <w:spacing w:val="-2"/>
        </w:rPr>
        <w:t xml:space="preserve">осуществляется </w:t>
      </w:r>
      <w:r>
        <w:t>на</w:t>
      </w:r>
      <w:r>
        <w:rPr>
          <w:spacing w:val="60"/>
        </w:rPr>
        <w:t xml:space="preserve">  </w:t>
      </w:r>
      <w:r>
        <w:t>протяжении</w:t>
      </w:r>
      <w:r>
        <w:rPr>
          <w:spacing w:val="61"/>
        </w:rPr>
        <w:t xml:space="preserve">  </w:t>
      </w:r>
      <w:r>
        <w:t>всех</w:t>
      </w:r>
      <w:r>
        <w:rPr>
          <w:spacing w:val="60"/>
        </w:rPr>
        <w:t xml:space="preserve">  </w:t>
      </w:r>
      <w:r>
        <w:t>лет</w:t>
      </w:r>
      <w:r>
        <w:rPr>
          <w:spacing w:val="61"/>
        </w:rPr>
        <w:t xml:space="preserve">  </w:t>
      </w:r>
      <w:r>
        <w:t>обучения</w:t>
      </w:r>
      <w:r>
        <w:rPr>
          <w:spacing w:val="60"/>
        </w:rPr>
        <w:t xml:space="preserve">  </w:t>
      </w:r>
      <w:r>
        <w:t>на</w:t>
      </w:r>
      <w:r>
        <w:rPr>
          <w:spacing w:val="62"/>
        </w:rPr>
        <w:t xml:space="preserve">  </w:t>
      </w:r>
      <w:r>
        <w:t>уровне</w:t>
      </w:r>
      <w:r>
        <w:rPr>
          <w:spacing w:val="60"/>
        </w:rPr>
        <w:t xml:space="preserve">  </w:t>
      </w:r>
      <w:r>
        <w:t>среднего</w:t>
      </w:r>
      <w:r>
        <w:rPr>
          <w:spacing w:val="61"/>
        </w:rPr>
        <w:t xml:space="preserve">  </w:t>
      </w:r>
      <w:r>
        <w:t>общего</w:t>
      </w:r>
      <w:r>
        <w:rPr>
          <w:spacing w:val="60"/>
        </w:rPr>
        <w:t xml:space="preserve">  </w:t>
      </w:r>
      <w:r>
        <w:t>образования, а элементы логики включаются в содержание всех названных выше курсов.</w:t>
      </w:r>
    </w:p>
    <w:p w:rsidR="000A0EF3" w:rsidRDefault="002345D6">
      <w:pPr>
        <w:pStyle w:val="a3"/>
        <w:spacing w:line="275" w:lineRule="exact"/>
        <w:ind w:left="1509"/>
      </w:pPr>
      <w:r>
        <w:t>Общее</w:t>
      </w:r>
      <w:r>
        <w:rPr>
          <w:spacing w:val="72"/>
          <w:w w:val="150"/>
        </w:rPr>
        <w:t xml:space="preserve">  </w:t>
      </w:r>
      <w:r>
        <w:t>число</w:t>
      </w:r>
      <w:r>
        <w:rPr>
          <w:spacing w:val="74"/>
          <w:w w:val="150"/>
        </w:rPr>
        <w:t xml:space="preserve">  </w:t>
      </w:r>
      <w:r>
        <w:t>часов,</w:t>
      </w:r>
      <w:r>
        <w:rPr>
          <w:spacing w:val="72"/>
          <w:w w:val="150"/>
        </w:rPr>
        <w:t xml:space="preserve">  </w:t>
      </w:r>
      <w:r>
        <w:t>рекомендованных</w:t>
      </w:r>
      <w:r>
        <w:rPr>
          <w:spacing w:val="73"/>
          <w:w w:val="150"/>
        </w:rPr>
        <w:t xml:space="preserve">  </w:t>
      </w:r>
      <w:r>
        <w:t>для</w:t>
      </w:r>
      <w:r>
        <w:rPr>
          <w:spacing w:val="73"/>
          <w:w w:val="150"/>
        </w:rPr>
        <w:t xml:space="preserve">  </w:t>
      </w:r>
      <w:r>
        <w:t>изучения</w:t>
      </w:r>
      <w:r>
        <w:rPr>
          <w:spacing w:val="73"/>
          <w:w w:val="150"/>
        </w:rPr>
        <w:t xml:space="preserve">  </w:t>
      </w:r>
      <w:r>
        <w:t>математики</w:t>
      </w:r>
      <w:r>
        <w:rPr>
          <w:spacing w:val="76"/>
          <w:w w:val="150"/>
        </w:rPr>
        <w:t xml:space="preserve">  </w:t>
      </w:r>
      <w:r>
        <w:rPr>
          <w:spacing w:val="-10"/>
        </w:rPr>
        <w:t>-</w:t>
      </w:r>
    </w:p>
    <w:p w:rsidR="000A0EF3" w:rsidRDefault="002345D6">
      <w:pPr>
        <w:pStyle w:val="a3"/>
        <w:spacing w:before="139" w:line="360" w:lineRule="auto"/>
        <w:ind w:left="802" w:right="245"/>
      </w:pPr>
      <w:r>
        <w:t>340</w:t>
      </w:r>
      <w:r>
        <w:rPr>
          <w:spacing w:val="80"/>
        </w:rPr>
        <w:t xml:space="preserve"> </w:t>
      </w:r>
      <w:r>
        <w:t>часов:</w:t>
      </w:r>
      <w:r>
        <w:rPr>
          <w:spacing w:val="80"/>
        </w:rPr>
        <w:t xml:space="preserve"> </w:t>
      </w:r>
      <w:r>
        <w:t>в</w:t>
      </w:r>
      <w:r>
        <w:rPr>
          <w:spacing w:val="80"/>
        </w:rPr>
        <w:t xml:space="preserve"> </w:t>
      </w:r>
      <w:r>
        <w:t>10</w:t>
      </w:r>
      <w:r>
        <w:rPr>
          <w:spacing w:val="80"/>
        </w:rPr>
        <w:t xml:space="preserve"> </w:t>
      </w:r>
      <w:r>
        <w:t>классе</w:t>
      </w:r>
      <w:r>
        <w:rPr>
          <w:spacing w:val="80"/>
        </w:rPr>
        <w:t xml:space="preserve"> </w:t>
      </w:r>
      <w:r>
        <w:t>-</w:t>
      </w:r>
      <w:r>
        <w:rPr>
          <w:spacing w:val="80"/>
        </w:rPr>
        <w:t xml:space="preserve"> </w:t>
      </w:r>
      <w:r>
        <w:t>170</w:t>
      </w:r>
      <w:r>
        <w:rPr>
          <w:spacing w:val="80"/>
        </w:rPr>
        <w:t xml:space="preserve"> </w:t>
      </w:r>
      <w:r>
        <w:t>часов</w:t>
      </w:r>
      <w:r>
        <w:rPr>
          <w:spacing w:val="80"/>
        </w:rPr>
        <w:t xml:space="preserve"> </w:t>
      </w:r>
      <w:r>
        <w:t>(5</w:t>
      </w:r>
      <w:r>
        <w:rPr>
          <w:spacing w:val="80"/>
        </w:rPr>
        <w:t xml:space="preserve"> </w:t>
      </w:r>
      <w:r>
        <w:t>часов</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11</w:t>
      </w:r>
      <w:r>
        <w:rPr>
          <w:spacing w:val="80"/>
        </w:rPr>
        <w:t xml:space="preserve"> </w:t>
      </w:r>
      <w:r>
        <w:t>классе</w:t>
      </w:r>
      <w:r>
        <w:rPr>
          <w:spacing w:val="80"/>
        </w:rPr>
        <w:t xml:space="preserve"> </w:t>
      </w:r>
      <w:r>
        <w:t>–</w:t>
      </w:r>
      <w:r>
        <w:rPr>
          <w:spacing w:val="80"/>
        </w:rPr>
        <w:t xml:space="preserve"> </w:t>
      </w:r>
      <w:r>
        <w:t>170</w:t>
      </w:r>
      <w:r>
        <w:rPr>
          <w:spacing w:val="80"/>
        </w:rPr>
        <w:t xml:space="preserve"> </w:t>
      </w:r>
      <w:r>
        <w:t>часов (5 часов в неделю).</w:t>
      </w:r>
    </w:p>
    <w:p w:rsidR="000A0EF3" w:rsidRDefault="002345D6">
      <w:pPr>
        <w:pStyle w:val="a3"/>
        <w:spacing w:before="1" w:line="360" w:lineRule="auto"/>
        <w:ind w:left="802" w:right="254" w:firstLine="707"/>
      </w:pPr>
      <w:r>
        <w:t>Планируемые результаты освоения программы по математике базовый уровень на уровне среднего общего образования.</w:t>
      </w:r>
    </w:p>
    <w:p w:rsidR="000A0EF3" w:rsidRDefault="002345D6">
      <w:pPr>
        <w:pStyle w:val="a3"/>
        <w:spacing w:line="360" w:lineRule="auto"/>
        <w:ind w:left="801" w:right="248" w:firstLine="707"/>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0A0EF3" w:rsidRDefault="002345D6">
      <w:pPr>
        <w:pStyle w:val="a5"/>
        <w:numPr>
          <w:ilvl w:val="0"/>
          <w:numId w:val="111"/>
        </w:numPr>
        <w:tabs>
          <w:tab w:val="left" w:pos="1767"/>
        </w:tabs>
        <w:ind w:left="1767" w:hanging="258"/>
        <w:jc w:val="both"/>
        <w:rPr>
          <w:sz w:val="24"/>
        </w:rPr>
      </w:pPr>
      <w:r>
        <w:rPr>
          <w:sz w:val="24"/>
        </w:rPr>
        <w:t>гражданского</w:t>
      </w:r>
      <w:r>
        <w:rPr>
          <w:spacing w:val="-3"/>
          <w:sz w:val="24"/>
        </w:rPr>
        <w:t xml:space="preserve"> </w:t>
      </w:r>
      <w:r>
        <w:rPr>
          <w:spacing w:val="-2"/>
          <w:sz w:val="24"/>
        </w:rPr>
        <w:t>воспитания:</w:t>
      </w:r>
    </w:p>
    <w:p w:rsidR="000A0EF3" w:rsidRDefault="000A0EF3">
      <w:pPr>
        <w:jc w:val="both"/>
        <w:rPr>
          <w:sz w:val="24"/>
        </w:rPr>
        <w:sectPr w:rsidR="000A0EF3">
          <w:pgSz w:w="11910" w:h="16390"/>
          <w:pgMar w:top="1060" w:right="600" w:bottom="1160" w:left="900" w:header="0" w:footer="929" w:gutter="0"/>
          <w:cols w:space="720"/>
        </w:sectPr>
      </w:pPr>
    </w:p>
    <w:p w:rsidR="000A0EF3" w:rsidRDefault="002345D6">
      <w:pPr>
        <w:pStyle w:val="a3"/>
        <w:spacing w:before="64" w:line="360" w:lineRule="auto"/>
        <w:ind w:left="802" w:right="250" w:firstLine="707"/>
      </w:pPr>
      <w:r>
        <w:lastRenderedPageBreak/>
        <w:t>сформированность</w:t>
      </w:r>
      <w:r>
        <w:rPr>
          <w:spacing w:val="72"/>
          <w:w w:val="150"/>
        </w:rPr>
        <w:t xml:space="preserve">  </w:t>
      </w:r>
      <w:r>
        <w:t>гражданской</w:t>
      </w:r>
      <w:r>
        <w:rPr>
          <w:spacing w:val="72"/>
          <w:w w:val="150"/>
        </w:rPr>
        <w:t xml:space="preserve">  </w:t>
      </w:r>
      <w:r>
        <w:t>позиции</w:t>
      </w:r>
      <w:r>
        <w:rPr>
          <w:spacing w:val="71"/>
          <w:w w:val="150"/>
        </w:rPr>
        <w:t xml:space="preserve">  </w:t>
      </w:r>
      <w:r>
        <w:t>обучающегося</w:t>
      </w:r>
      <w:r>
        <w:rPr>
          <w:spacing w:val="71"/>
          <w:w w:val="150"/>
        </w:rPr>
        <w:t xml:space="preserve">  </w:t>
      </w:r>
      <w:r>
        <w:t>как</w:t>
      </w:r>
      <w:r>
        <w:rPr>
          <w:spacing w:val="72"/>
          <w:w w:val="150"/>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0A0EF3" w:rsidRDefault="002345D6">
      <w:pPr>
        <w:pStyle w:val="a5"/>
        <w:numPr>
          <w:ilvl w:val="0"/>
          <w:numId w:val="111"/>
        </w:numPr>
        <w:tabs>
          <w:tab w:val="left" w:pos="1767"/>
        </w:tabs>
        <w:spacing w:before="2"/>
        <w:ind w:left="1767" w:hanging="258"/>
        <w:jc w:val="both"/>
        <w:rPr>
          <w:sz w:val="24"/>
        </w:rPr>
      </w:pPr>
      <w:r>
        <w:rPr>
          <w:sz w:val="24"/>
        </w:rPr>
        <w:t>патриотического</w:t>
      </w:r>
      <w:r>
        <w:rPr>
          <w:spacing w:val="-6"/>
          <w:sz w:val="24"/>
        </w:rPr>
        <w:t xml:space="preserve"> </w:t>
      </w:r>
      <w:r>
        <w:rPr>
          <w:spacing w:val="-2"/>
          <w:sz w:val="24"/>
        </w:rPr>
        <w:t>воспитания:</w:t>
      </w:r>
    </w:p>
    <w:p w:rsidR="000A0EF3" w:rsidRDefault="002345D6">
      <w:pPr>
        <w:pStyle w:val="a3"/>
        <w:spacing w:before="137" w:line="360" w:lineRule="auto"/>
        <w:ind w:left="802" w:right="245" w:firstLine="707"/>
      </w:pPr>
      <w:r>
        <w:t>сформированность</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уважения к</w:t>
      </w:r>
      <w:r>
        <w:rPr>
          <w:spacing w:val="80"/>
        </w:rPr>
        <w:t xml:space="preserve">  </w:t>
      </w:r>
      <w:r>
        <w:t>прошлому</w:t>
      </w:r>
      <w:r>
        <w:rPr>
          <w:spacing w:val="80"/>
        </w:rPr>
        <w:t xml:space="preserve">  </w:t>
      </w:r>
      <w:r>
        <w:t>и</w:t>
      </w:r>
      <w:r>
        <w:rPr>
          <w:spacing w:val="80"/>
        </w:rPr>
        <w:t xml:space="preserve">  </w:t>
      </w:r>
      <w:r>
        <w:t>настоящему</w:t>
      </w:r>
      <w:r>
        <w:rPr>
          <w:spacing w:val="80"/>
        </w:rPr>
        <w:t xml:space="preserve">  </w:t>
      </w:r>
      <w:r>
        <w:t>российской</w:t>
      </w:r>
      <w:r>
        <w:rPr>
          <w:spacing w:val="80"/>
        </w:rPr>
        <w:t xml:space="preserve">  </w:t>
      </w:r>
      <w:r>
        <w:t>математики,</w:t>
      </w:r>
      <w:r>
        <w:rPr>
          <w:spacing w:val="80"/>
        </w:rPr>
        <w:t xml:space="preserve">  </w:t>
      </w:r>
      <w:r>
        <w:t>ценностное</w:t>
      </w:r>
      <w:r>
        <w:rPr>
          <w:spacing w:val="80"/>
        </w:rPr>
        <w:t xml:space="preserve">  </w:t>
      </w:r>
      <w:r>
        <w:t>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0A0EF3" w:rsidRDefault="002345D6">
      <w:pPr>
        <w:pStyle w:val="a5"/>
        <w:numPr>
          <w:ilvl w:val="0"/>
          <w:numId w:val="111"/>
        </w:numPr>
        <w:tabs>
          <w:tab w:val="left" w:pos="1767"/>
        </w:tabs>
        <w:spacing w:before="1"/>
        <w:ind w:left="1767" w:hanging="258"/>
        <w:jc w:val="both"/>
        <w:rPr>
          <w:sz w:val="24"/>
        </w:rPr>
      </w:pPr>
      <w:r>
        <w:rPr>
          <w:sz w:val="24"/>
        </w:rPr>
        <w:t>духовно-нравственного</w:t>
      </w:r>
      <w:r>
        <w:rPr>
          <w:spacing w:val="-8"/>
          <w:sz w:val="24"/>
        </w:rPr>
        <w:t xml:space="preserve"> </w:t>
      </w:r>
      <w:r>
        <w:rPr>
          <w:spacing w:val="-2"/>
          <w:sz w:val="24"/>
        </w:rPr>
        <w:t>воспитания:</w:t>
      </w:r>
    </w:p>
    <w:p w:rsidR="000A0EF3" w:rsidRDefault="002345D6">
      <w:pPr>
        <w:pStyle w:val="a3"/>
        <w:spacing w:before="139" w:line="360" w:lineRule="auto"/>
        <w:ind w:left="802" w:right="246" w:firstLine="707"/>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0A0EF3" w:rsidRDefault="002345D6">
      <w:pPr>
        <w:pStyle w:val="a5"/>
        <w:numPr>
          <w:ilvl w:val="0"/>
          <w:numId w:val="111"/>
        </w:numPr>
        <w:tabs>
          <w:tab w:val="left" w:pos="1767"/>
        </w:tabs>
        <w:ind w:left="1767" w:hanging="258"/>
        <w:jc w:val="both"/>
        <w:rPr>
          <w:sz w:val="24"/>
        </w:rPr>
      </w:pPr>
      <w:r>
        <w:rPr>
          <w:sz w:val="24"/>
        </w:rPr>
        <w:t>эстетического</w:t>
      </w:r>
      <w:r>
        <w:rPr>
          <w:spacing w:val="-5"/>
          <w:sz w:val="24"/>
        </w:rPr>
        <w:t xml:space="preserve"> </w:t>
      </w:r>
      <w:r>
        <w:rPr>
          <w:spacing w:val="-2"/>
          <w:sz w:val="24"/>
        </w:rPr>
        <w:t>воспитания:</w:t>
      </w:r>
    </w:p>
    <w:p w:rsidR="000A0EF3" w:rsidRDefault="002345D6">
      <w:pPr>
        <w:pStyle w:val="a3"/>
        <w:spacing w:before="137" w:line="360" w:lineRule="auto"/>
        <w:ind w:left="802" w:right="251" w:firstLine="707"/>
      </w:pPr>
      <w:r>
        <w:t>эстетическое отношение к миру, включая эстетику математических закономерностей,</w:t>
      </w:r>
      <w:r>
        <w:rPr>
          <w:spacing w:val="80"/>
          <w:w w:val="150"/>
        </w:rPr>
        <w:t xml:space="preserve">  </w:t>
      </w:r>
      <w:r>
        <w:t>объектов,</w:t>
      </w:r>
      <w:r>
        <w:rPr>
          <w:spacing w:val="80"/>
          <w:w w:val="150"/>
        </w:rPr>
        <w:t xml:space="preserve">  </w:t>
      </w:r>
      <w:r>
        <w:t>задач,</w:t>
      </w:r>
      <w:r>
        <w:rPr>
          <w:spacing w:val="80"/>
          <w:w w:val="150"/>
        </w:rPr>
        <w:t xml:space="preserve">  </w:t>
      </w:r>
      <w:r>
        <w:t>решений,</w:t>
      </w:r>
      <w:r>
        <w:rPr>
          <w:spacing w:val="80"/>
          <w:w w:val="150"/>
        </w:rPr>
        <w:t xml:space="preserve">  </w:t>
      </w:r>
      <w:r>
        <w:t>рассуждений,</w:t>
      </w:r>
      <w:r>
        <w:rPr>
          <w:spacing w:val="80"/>
          <w:w w:val="150"/>
        </w:rPr>
        <w:t xml:space="preserve">  </w:t>
      </w:r>
      <w:r>
        <w:t>восприимчивость к математическим аспектам различных видов искусства;</w:t>
      </w:r>
    </w:p>
    <w:p w:rsidR="000A0EF3" w:rsidRDefault="002345D6">
      <w:pPr>
        <w:pStyle w:val="a5"/>
        <w:numPr>
          <w:ilvl w:val="0"/>
          <w:numId w:val="111"/>
        </w:numPr>
        <w:tabs>
          <w:tab w:val="left" w:pos="1767"/>
        </w:tabs>
        <w:spacing w:before="2"/>
        <w:ind w:left="1767" w:hanging="258"/>
        <w:jc w:val="both"/>
        <w:rPr>
          <w:sz w:val="24"/>
        </w:rPr>
      </w:pPr>
      <w:r>
        <w:rPr>
          <w:sz w:val="24"/>
        </w:rPr>
        <w:t>физического</w:t>
      </w:r>
      <w:r>
        <w:rPr>
          <w:spacing w:val="-3"/>
          <w:sz w:val="24"/>
        </w:rPr>
        <w:t xml:space="preserve"> </w:t>
      </w:r>
      <w:r>
        <w:rPr>
          <w:spacing w:val="-2"/>
          <w:sz w:val="24"/>
        </w:rPr>
        <w:t>воспитания:</w:t>
      </w:r>
    </w:p>
    <w:p w:rsidR="000A0EF3" w:rsidRDefault="002345D6">
      <w:pPr>
        <w:pStyle w:val="a3"/>
        <w:spacing w:before="136" w:line="360" w:lineRule="auto"/>
        <w:ind w:left="802" w:right="245" w:firstLine="707"/>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w:t>
      </w:r>
      <w:r>
        <w:rPr>
          <w:spacing w:val="-2"/>
        </w:rPr>
        <w:t>деятельностью;</w:t>
      </w:r>
    </w:p>
    <w:p w:rsidR="000A0EF3" w:rsidRDefault="002345D6">
      <w:pPr>
        <w:pStyle w:val="a5"/>
        <w:numPr>
          <w:ilvl w:val="0"/>
          <w:numId w:val="111"/>
        </w:numPr>
        <w:tabs>
          <w:tab w:val="left" w:pos="1767"/>
        </w:tabs>
        <w:spacing w:before="2"/>
        <w:ind w:left="1767" w:hanging="258"/>
        <w:jc w:val="both"/>
        <w:rPr>
          <w:sz w:val="24"/>
        </w:rPr>
      </w:pPr>
      <w:r>
        <w:rPr>
          <w:sz w:val="24"/>
        </w:rPr>
        <w:t>трудового</w:t>
      </w:r>
      <w:r>
        <w:rPr>
          <w:spacing w:val="-3"/>
          <w:sz w:val="24"/>
        </w:rPr>
        <w:t xml:space="preserve"> </w:t>
      </w:r>
      <w:r>
        <w:rPr>
          <w:spacing w:val="-2"/>
          <w:sz w:val="24"/>
        </w:rPr>
        <w:t>воспитания:</w:t>
      </w:r>
    </w:p>
    <w:p w:rsidR="000A0EF3" w:rsidRDefault="002345D6">
      <w:pPr>
        <w:pStyle w:val="a3"/>
        <w:spacing w:before="137" w:line="360" w:lineRule="auto"/>
        <w:ind w:left="802" w:right="251" w:firstLine="707"/>
      </w:pPr>
      <w:r>
        <w:t>готовность</w:t>
      </w:r>
      <w:r>
        <w:rPr>
          <w:spacing w:val="80"/>
        </w:rPr>
        <w:t xml:space="preserve">   </w:t>
      </w:r>
      <w:r>
        <w:t>к</w:t>
      </w:r>
      <w:r>
        <w:rPr>
          <w:spacing w:val="80"/>
        </w:rPr>
        <w:t xml:space="preserve">   </w:t>
      </w:r>
      <w:r>
        <w:t>труду,</w:t>
      </w:r>
      <w:r>
        <w:rPr>
          <w:spacing w:val="80"/>
        </w:rPr>
        <w:t xml:space="preserve">   </w:t>
      </w:r>
      <w:r>
        <w:t>осознание</w:t>
      </w:r>
      <w:r>
        <w:rPr>
          <w:spacing w:val="80"/>
        </w:rPr>
        <w:t xml:space="preserve">   </w:t>
      </w:r>
      <w:r>
        <w:t>ценности</w:t>
      </w:r>
      <w:r>
        <w:rPr>
          <w:spacing w:val="80"/>
        </w:rPr>
        <w:t xml:space="preserve">   </w:t>
      </w:r>
      <w:r>
        <w:t>трудолюбия,</w:t>
      </w:r>
      <w:r>
        <w:rPr>
          <w:spacing w:val="80"/>
        </w:rPr>
        <w:t xml:space="preserve">   </w:t>
      </w:r>
      <w:r>
        <w:t>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связанным</w:t>
      </w:r>
      <w:r>
        <w:rPr>
          <w:spacing w:val="40"/>
        </w:rPr>
        <w:t xml:space="preserve">  </w:t>
      </w:r>
      <w:r>
        <w:t>с</w:t>
      </w:r>
      <w:r>
        <w:rPr>
          <w:spacing w:val="40"/>
        </w:rPr>
        <w:t xml:space="preserve">  </w:t>
      </w:r>
      <w:r>
        <w:t>математикой и</w:t>
      </w:r>
      <w:r>
        <w:rPr>
          <w:spacing w:val="40"/>
        </w:rPr>
        <w:t xml:space="preserve">  </w:t>
      </w:r>
      <w:r>
        <w:t>её</w:t>
      </w:r>
      <w:r>
        <w:rPr>
          <w:spacing w:val="40"/>
        </w:rPr>
        <w:t xml:space="preserve">  </w:t>
      </w:r>
      <w:r>
        <w:t>приложениями,</w:t>
      </w:r>
      <w:r>
        <w:rPr>
          <w:spacing w:val="40"/>
        </w:rPr>
        <w:t xml:space="preserve">  </w:t>
      </w:r>
      <w:r>
        <w:t>умение</w:t>
      </w:r>
      <w:r>
        <w:rPr>
          <w:spacing w:val="40"/>
        </w:rPr>
        <w:t xml:space="preserve">  </w:t>
      </w:r>
      <w:r>
        <w:t>совершать</w:t>
      </w:r>
      <w:r>
        <w:rPr>
          <w:spacing w:val="40"/>
        </w:rPr>
        <w:t xml:space="preserve">  </w:t>
      </w:r>
      <w:r>
        <w:t>осознанный</w:t>
      </w:r>
      <w:r>
        <w:rPr>
          <w:spacing w:val="40"/>
        </w:rPr>
        <w:t xml:space="preserve">  </w:t>
      </w:r>
      <w:r>
        <w:t>выбор</w:t>
      </w:r>
      <w:r>
        <w:rPr>
          <w:spacing w:val="40"/>
        </w:rPr>
        <w:t xml:space="preserve">  </w:t>
      </w:r>
      <w:r>
        <w:t>будущей</w:t>
      </w:r>
      <w:r>
        <w:rPr>
          <w:spacing w:val="40"/>
        </w:rPr>
        <w:t xml:space="preserve">  </w:t>
      </w:r>
      <w:r>
        <w:t>профессии и</w:t>
      </w:r>
      <w:r>
        <w:rPr>
          <w:spacing w:val="80"/>
        </w:rPr>
        <w:t xml:space="preserve">  </w:t>
      </w:r>
      <w:r>
        <w:t>реализовывать</w:t>
      </w:r>
      <w:r>
        <w:rPr>
          <w:spacing w:val="80"/>
        </w:rPr>
        <w:t xml:space="preserve">  </w:t>
      </w:r>
      <w:r>
        <w:t>собственные</w:t>
      </w:r>
      <w:r>
        <w:rPr>
          <w:spacing w:val="80"/>
        </w:rPr>
        <w:t xml:space="preserve">  </w:t>
      </w:r>
      <w:r>
        <w:t>жизненные</w:t>
      </w:r>
      <w:r>
        <w:rPr>
          <w:spacing w:val="80"/>
        </w:rPr>
        <w:t xml:space="preserve">  </w:t>
      </w:r>
      <w:r>
        <w:t>планы,</w:t>
      </w:r>
      <w:r>
        <w:rPr>
          <w:spacing w:val="80"/>
        </w:rPr>
        <w:t xml:space="preserve">  </w:t>
      </w:r>
      <w:r>
        <w:t>готовность</w:t>
      </w:r>
      <w:r>
        <w:rPr>
          <w:spacing w:val="80"/>
        </w:rPr>
        <w:t xml:space="preserve">  </w:t>
      </w:r>
      <w:r>
        <w:t>и</w:t>
      </w:r>
      <w:r>
        <w:rPr>
          <w:spacing w:val="80"/>
        </w:rPr>
        <w:t xml:space="preserve">  </w:t>
      </w:r>
      <w:r>
        <w:t xml:space="preserve">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w:t>
      </w:r>
      <w:r>
        <w:rPr>
          <w:spacing w:val="-2"/>
        </w:rPr>
        <w:t>направленности;</w:t>
      </w:r>
    </w:p>
    <w:p w:rsidR="000A0EF3" w:rsidRDefault="002345D6">
      <w:pPr>
        <w:pStyle w:val="a5"/>
        <w:numPr>
          <w:ilvl w:val="0"/>
          <w:numId w:val="111"/>
        </w:numPr>
        <w:tabs>
          <w:tab w:val="left" w:pos="1767"/>
        </w:tabs>
        <w:spacing w:before="2"/>
        <w:ind w:left="1767" w:hanging="258"/>
        <w:jc w:val="both"/>
        <w:rPr>
          <w:sz w:val="24"/>
        </w:rPr>
      </w:pPr>
      <w:r>
        <w:rPr>
          <w:sz w:val="24"/>
        </w:rPr>
        <w:t>экологического</w:t>
      </w:r>
      <w:r>
        <w:rPr>
          <w:spacing w:val="-4"/>
          <w:sz w:val="24"/>
        </w:rPr>
        <w:t xml:space="preserve"> </w:t>
      </w:r>
      <w:r>
        <w:rPr>
          <w:spacing w:val="-2"/>
          <w:sz w:val="24"/>
        </w:rPr>
        <w:t>воспитания:</w:t>
      </w:r>
    </w:p>
    <w:p w:rsidR="000A0EF3" w:rsidRDefault="000A0EF3">
      <w:pPr>
        <w:jc w:val="both"/>
        <w:rPr>
          <w:sz w:val="24"/>
        </w:rPr>
        <w:sectPr w:rsidR="000A0EF3">
          <w:pgSz w:w="11910" w:h="16390"/>
          <w:pgMar w:top="1060" w:right="600" w:bottom="1160" w:left="900" w:header="0" w:footer="929" w:gutter="0"/>
          <w:cols w:space="720"/>
        </w:sectPr>
      </w:pPr>
    </w:p>
    <w:p w:rsidR="000A0EF3" w:rsidRDefault="002345D6">
      <w:pPr>
        <w:pStyle w:val="a3"/>
        <w:spacing w:before="64" w:line="360" w:lineRule="auto"/>
        <w:ind w:left="802" w:right="244" w:firstLine="707"/>
      </w:pPr>
      <w:r>
        <w:lastRenderedPageBreak/>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0A0EF3" w:rsidRDefault="002345D6">
      <w:pPr>
        <w:pStyle w:val="a5"/>
        <w:numPr>
          <w:ilvl w:val="0"/>
          <w:numId w:val="111"/>
        </w:numPr>
        <w:tabs>
          <w:tab w:val="left" w:pos="1767"/>
        </w:tabs>
        <w:spacing w:before="2"/>
        <w:ind w:left="1767"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A0EF3" w:rsidRDefault="002345D6">
      <w:pPr>
        <w:pStyle w:val="a3"/>
        <w:spacing w:before="137" w:line="360" w:lineRule="auto"/>
        <w:ind w:left="802" w:right="248" w:firstLine="707"/>
      </w:pPr>
      <w:r>
        <w:t>сформированность мировоззрения, соответствующего современному уровню развития</w:t>
      </w:r>
      <w:r>
        <w:rPr>
          <w:spacing w:val="40"/>
        </w:rPr>
        <w:t xml:space="preserve">  </w:t>
      </w:r>
      <w:r>
        <w:t>науки</w:t>
      </w:r>
      <w:r>
        <w:rPr>
          <w:spacing w:val="70"/>
        </w:rPr>
        <w:t xml:space="preserve">  </w:t>
      </w:r>
      <w:r>
        <w:t>и</w:t>
      </w:r>
      <w:r>
        <w:rPr>
          <w:spacing w:val="70"/>
        </w:rPr>
        <w:t xml:space="preserve">  </w:t>
      </w:r>
      <w:r>
        <w:t>общественной</w:t>
      </w:r>
      <w:r>
        <w:rPr>
          <w:spacing w:val="70"/>
        </w:rPr>
        <w:t xml:space="preserve">  </w:t>
      </w:r>
      <w:r>
        <w:t>практики,</w:t>
      </w:r>
      <w:r>
        <w:rPr>
          <w:spacing w:val="40"/>
        </w:rPr>
        <w:t xml:space="preserve">  </w:t>
      </w:r>
      <w:r>
        <w:t>понимание</w:t>
      </w:r>
      <w:r>
        <w:rPr>
          <w:spacing w:val="40"/>
        </w:rPr>
        <w:t xml:space="preserve">  </w:t>
      </w:r>
      <w:r>
        <w:t>математической</w:t>
      </w:r>
      <w:r>
        <w:rPr>
          <w:spacing w:val="70"/>
        </w:rPr>
        <w:t xml:space="preserve">  </w:t>
      </w:r>
      <w:r>
        <w:t>науки как</w:t>
      </w:r>
      <w:r>
        <w:rPr>
          <w:spacing w:val="80"/>
        </w:rPr>
        <w:t xml:space="preserve">  </w:t>
      </w:r>
      <w:r>
        <w:t>сферы</w:t>
      </w:r>
      <w:r>
        <w:rPr>
          <w:spacing w:val="80"/>
        </w:rPr>
        <w:t xml:space="preserve">  </w:t>
      </w:r>
      <w:r>
        <w:t>человеческой</w:t>
      </w:r>
      <w:r>
        <w:rPr>
          <w:spacing w:val="80"/>
        </w:rPr>
        <w:t xml:space="preserve">  </w:t>
      </w:r>
      <w:r>
        <w:t>деятельности,</w:t>
      </w:r>
      <w:r>
        <w:rPr>
          <w:spacing w:val="80"/>
        </w:rPr>
        <w:t xml:space="preserve">  </w:t>
      </w:r>
      <w:r>
        <w:t>этапов</w:t>
      </w:r>
      <w:r>
        <w:rPr>
          <w:spacing w:val="80"/>
        </w:rPr>
        <w:t xml:space="preserve">  </w:t>
      </w:r>
      <w:r>
        <w:t>её</w:t>
      </w:r>
      <w:r>
        <w:rPr>
          <w:spacing w:val="80"/>
        </w:rPr>
        <w:t xml:space="preserve">  </w:t>
      </w:r>
      <w:r>
        <w:t>развития</w:t>
      </w:r>
      <w:r>
        <w:rPr>
          <w:spacing w:val="80"/>
        </w:rPr>
        <w:t xml:space="preserve">  </w:t>
      </w:r>
      <w:r>
        <w:t>и</w:t>
      </w:r>
      <w:r>
        <w:rPr>
          <w:spacing w:val="80"/>
        </w:rPr>
        <w:t xml:space="preserve">  </w:t>
      </w:r>
      <w:r>
        <w:t>значимости для развития цивилизации, овладение языком математики и математической культурой</w:t>
      </w:r>
      <w:r>
        <w:rPr>
          <w:spacing w:val="40"/>
        </w:rPr>
        <w:t xml:space="preserve"> </w:t>
      </w:r>
      <w:r>
        <w:t>как</w:t>
      </w:r>
      <w:r>
        <w:rPr>
          <w:spacing w:val="63"/>
          <w:w w:val="150"/>
        </w:rPr>
        <w:t xml:space="preserve">   </w:t>
      </w:r>
      <w:r>
        <w:t>средством</w:t>
      </w:r>
      <w:r>
        <w:rPr>
          <w:spacing w:val="62"/>
          <w:w w:val="150"/>
        </w:rPr>
        <w:t xml:space="preserve">   </w:t>
      </w:r>
      <w:r>
        <w:t>познания</w:t>
      </w:r>
      <w:r>
        <w:rPr>
          <w:spacing w:val="63"/>
          <w:w w:val="150"/>
        </w:rPr>
        <w:t xml:space="preserve">   </w:t>
      </w:r>
      <w:r>
        <w:t>мира,</w:t>
      </w:r>
      <w:r>
        <w:rPr>
          <w:spacing w:val="63"/>
          <w:w w:val="150"/>
        </w:rPr>
        <w:t xml:space="preserve">   </w:t>
      </w:r>
      <w:r>
        <w:t>готовность</w:t>
      </w:r>
      <w:r>
        <w:rPr>
          <w:spacing w:val="63"/>
          <w:w w:val="150"/>
        </w:rPr>
        <w:t xml:space="preserve">   </w:t>
      </w:r>
      <w:r>
        <w:t>осуществлять</w:t>
      </w:r>
      <w:r>
        <w:rPr>
          <w:spacing w:val="63"/>
          <w:w w:val="150"/>
        </w:rPr>
        <w:t xml:space="preserve">   </w:t>
      </w:r>
      <w:r>
        <w:t>проектную и исследовательскую деятельность индивидуально и в группе.</w:t>
      </w:r>
    </w:p>
    <w:p w:rsidR="000A0EF3" w:rsidRDefault="002345D6">
      <w:pPr>
        <w:pStyle w:val="a3"/>
        <w:spacing w:before="1" w:line="360" w:lineRule="auto"/>
        <w:ind w:left="802" w:right="245" w:firstLine="707"/>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0EF3" w:rsidRDefault="002345D6">
      <w:pPr>
        <w:pStyle w:val="a3"/>
        <w:spacing w:line="360" w:lineRule="auto"/>
        <w:ind w:left="802" w:right="249" w:firstLine="707"/>
      </w:pPr>
      <w:r>
        <w:t>У обучающегося будут сформированы следующие базовые логические действия</w:t>
      </w:r>
      <w:r>
        <w:rPr>
          <w:spacing w:val="40"/>
        </w:rPr>
        <w:t xml:space="preserve"> </w:t>
      </w:r>
      <w:r>
        <w:t>как часть познавательных универсальных учебных действий:</w:t>
      </w:r>
    </w:p>
    <w:p w:rsidR="000A0EF3" w:rsidRDefault="002345D6">
      <w:pPr>
        <w:pStyle w:val="a3"/>
        <w:tabs>
          <w:tab w:val="left" w:pos="2987"/>
          <w:tab w:val="left" w:pos="5198"/>
          <w:tab w:val="left" w:pos="6738"/>
          <w:tab w:val="left" w:pos="9090"/>
        </w:tabs>
        <w:spacing w:line="360" w:lineRule="auto"/>
        <w:ind w:left="801" w:right="242" w:firstLine="707"/>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w:t>
      </w: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0A0EF3" w:rsidRDefault="002345D6">
      <w:pPr>
        <w:pStyle w:val="a3"/>
        <w:spacing w:before="1" w:line="360" w:lineRule="auto"/>
        <w:ind w:left="801" w:right="244" w:firstLine="707"/>
      </w:pPr>
      <w:r>
        <w:t>воспринимать, формулировать и преобразовывать суждения: утвердительные и отрицательные, единичные, частные и общие, условные;</w:t>
      </w:r>
    </w:p>
    <w:p w:rsidR="000A0EF3" w:rsidRDefault="002345D6">
      <w:pPr>
        <w:pStyle w:val="a3"/>
        <w:spacing w:line="360" w:lineRule="auto"/>
        <w:ind w:left="801" w:right="250" w:firstLine="707"/>
      </w:pPr>
      <w:r>
        <w:t>выявлять</w:t>
      </w:r>
      <w:r>
        <w:rPr>
          <w:spacing w:val="80"/>
        </w:rPr>
        <w:t xml:space="preserve">  </w:t>
      </w:r>
      <w:r>
        <w:t>математические</w:t>
      </w:r>
      <w:r>
        <w:rPr>
          <w:spacing w:val="80"/>
        </w:rPr>
        <w:t xml:space="preserve">  </w:t>
      </w:r>
      <w:r>
        <w:t>закономерности,</w:t>
      </w:r>
      <w:r>
        <w:rPr>
          <w:spacing w:val="80"/>
        </w:rPr>
        <w:t xml:space="preserve">  </w:t>
      </w:r>
      <w:r>
        <w:t>взаимосвязи</w:t>
      </w:r>
      <w:r>
        <w:rPr>
          <w:spacing w:val="80"/>
        </w:rPr>
        <w:t xml:space="preserve">  </w:t>
      </w:r>
      <w:r>
        <w:t>и</w:t>
      </w:r>
      <w:r>
        <w:rPr>
          <w:spacing w:val="80"/>
        </w:rPr>
        <w:t xml:space="preserve">  </w:t>
      </w:r>
      <w:r>
        <w:t>противоречия в</w:t>
      </w:r>
      <w:r>
        <w:rPr>
          <w:spacing w:val="80"/>
          <w:w w:val="150"/>
        </w:rPr>
        <w:t xml:space="preserve">  </w:t>
      </w:r>
      <w:r>
        <w:t>фактах,</w:t>
      </w:r>
      <w:r>
        <w:rPr>
          <w:spacing w:val="80"/>
          <w:w w:val="150"/>
        </w:rPr>
        <w:t xml:space="preserve">  </w:t>
      </w:r>
      <w:r>
        <w:t>данных,</w:t>
      </w:r>
      <w:r>
        <w:rPr>
          <w:spacing w:val="80"/>
          <w:w w:val="150"/>
        </w:rPr>
        <w:t xml:space="preserve">  </w:t>
      </w:r>
      <w:r>
        <w:t>наблюдениях</w:t>
      </w:r>
      <w:r>
        <w:rPr>
          <w:spacing w:val="80"/>
          <w:w w:val="150"/>
        </w:rPr>
        <w:t xml:space="preserve">  </w:t>
      </w:r>
      <w:r>
        <w:t>и</w:t>
      </w:r>
      <w:r>
        <w:rPr>
          <w:spacing w:val="80"/>
          <w:w w:val="150"/>
        </w:rPr>
        <w:t xml:space="preserve">  </w:t>
      </w:r>
      <w:r>
        <w:t>утверждениях,</w:t>
      </w:r>
      <w:r>
        <w:rPr>
          <w:spacing w:val="80"/>
          <w:w w:val="150"/>
        </w:rPr>
        <w:t xml:space="preserve">  </w:t>
      </w:r>
      <w:r>
        <w:t>предлагать</w:t>
      </w:r>
      <w:r>
        <w:rPr>
          <w:spacing w:val="80"/>
          <w:w w:val="150"/>
        </w:rPr>
        <w:t xml:space="preserve">  </w:t>
      </w:r>
      <w:r>
        <w:t>критерии для выявления закономерностей и противоречий;</w:t>
      </w:r>
    </w:p>
    <w:p w:rsidR="000A0EF3" w:rsidRDefault="002345D6">
      <w:pPr>
        <w:pStyle w:val="a3"/>
        <w:spacing w:before="1" w:line="360" w:lineRule="auto"/>
        <w:ind w:left="801" w:right="253" w:firstLine="707"/>
      </w:pPr>
      <w:r>
        <w:t>делать выводы с использованием законов логики, дедуктивных и индуктивных умозаключений, умозаключений по аналогии;</w:t>
      </w:r>
    </w:p>
    <w:p w:rsidR="000A0EF3" w:rsidRDefault="002345D6">
      <w:pPr>
        <w:pStyle w:val="a3"/>
        <w:spacing w:before="1" w:line="360" w:lineRule="auto"/>
        <w:ind w:left="801" w:right="248" w:firstLine="707"/>
      </w:pPr>
      <w:r>
        <w:t>проводить самостоятельно доказательства математических утверждений (прямые и от</w:t>
      </w:r>
      <w:r>
        <w:rPr>
          <w:spacing w:val="80"/>
        </w:rPr>
        <w:t xml:space="preserve">    </w:t>
      </w:r>
      <w:r>
        <w:t>противного),</w:t>
      </w:r>
      <w:r>
        <w:rPr>
          <w:spacing w:val="80"/>
        </w:rPr>
        <w:t xml:space="preserve">    </w:t>
      </w:r>
      <w:r>
        <w:t>выстраивать</w:t>
      </w:r>
      <w:r>
        <w:rPr>
          <w:spacing w:val="80"/>
        </w:rPr>
        <w:t xml:space="preserve">    </w:t>
      </w:r>
      <w:r>
        <w:t>аргументацию,</w:t>
      </w:r>
      <w:r>
        <w:rPr>
          <w:spacing w:val="80"/>
        </w:rPr>
        <w:t xml:space="preserve">    </w:t>
      </w:r>
      <w:r>
        <w:t>приводить</w:t>
      </w:r>
      <w:r>
        <w:rPr>
          <w:spacing w:val="80"/>
        </w:rPr>
        <w:t xml:space="preserve">    </w:t>
      </w:r>
      <w:r>
        <w:t>примеры</w:t>
      </w:r>
      <w:r>
        <w:rPr>
          <w:spacing w:val="80"/>
        </w:rPr>
        <w:t xml:space="preserve"> </w:t>
      </w:r>
      <w:r>
        <w:t>и контрпримеры, обосновывать собственные суждения и выводы;</w:t>
      </w:r>
    </w:p>
    <w:p w:rsidR="000A0EF3" w:rsidRDefault="002345D6">
      <w:pPr>
        <w:pStyle w:val="a3"/>
        <w:spacing w:line="360" w:lineRule="auto"/>
        <w:ind w:left="801" w:right="251" w:firstLine="707"/>
      </w:pPr>
      <w:r>
        <w:t>выбирать способ решения учебной задачи (сравнивать несколько вариантов решения,</w:t>
      </w:r>
      <w:r>
        <w:rPr>
          <w:spacing w:val="44"/>
        </w:rPr>
        <w:t xml:space="preserve">  </w:t>
      </w:r>
      <w:r>
        <w:t>выбирать</w:t>
      </w:r>
      <w:r>
        <w:rPr>
          <w:spacing w:val="45"/>
        </w:rPr>
        <w:t xml:space="preserve">  </w:t>
      </w:r>
      <w:r>
        <w:t>наиболее</w:t>
      </w:r>
      <w:r>
        <w:rPr>
          <w:spacing w:val="46"/>
        </w:rPr>
        <w:t xml:space="preserve">  </w:t>
      </w:r>
      <w:r>
        <w:t>подходящий</w:t>
      </w:r>
      <w:r>
        <w:rPr>
          <w:spacing w:val="46"/>
        </w:rPr>
        <w:t xml:space="preserve">  </w:t>
      </w:r>
      <w:r>
        <w:t>с</w:t>
      </w:r>
      <w:r>
        <w:rPr>
          <w:spacing w:val="47"/>
        </w:rPr>
        <w:t xml:space="preserve">  </w:t>
      </w:r>
      <w:r>
        <w:t>учётом</w:t>
      </w:r>
      <w:r>
        <w:rPr>
          <w:spacing w:val="47"/>
        </w:rPr>
        <w:t xml:space="preserve">  </w:t>
      </w:r>
      <w:r>
        <w:t>самостоятельно</w:t>
      </w:r>
      <w:r>
        <w:rPr>
          <w:spacing w:val="47"/>
        </w:rPr>
        <w:t xml:space="preserve">  </w:t>
      </w:r>
      <w:r>
        <w:rPr>
          <w:spacing w:val="-2"/>
        </w:rPr>
        <w:t>выделенных</w:t>
      </w:r>
    </w:p>
    <w:p w:rsidR="000A0EF3" w:rsidRDefault="000A0EF3">
      <w:pPr>
        <w:spacing w:line="360" w:lineRule="auto"/>
        <w:sectPr w:rsidR="000A0EF3">
          <w:pgSz w:w="11910" w:h="16390"/>
          <w:pgMar w:top="1060" w:right="600" w:bottom="1160" w:left="900" w:header="0" w:footer="929" w:gutter="0"/>
          <w:cols w:space="720"/>
        </w:sectPr>
      </w:pPr>
    </w:p>
    <w:p w:rsidR="000A0EF3" w:rsidRDefault="002345D6">
      <w:pPr>
        <w:pStyle w:val="a3"/>
        <w:spacing w:before="64"/>
        <w:ind w:left="802"/>
        <w:jc w:val="left"/>
      </w:pPr>
      <w:r>
        <w:rPr>
          <w:spacing w:val="-2"/>
        </w:rPr>
        <w:lastRenderedPageBreak/>
        <w:t>критериев).</w:t>
      </w:r>
    </w:p>
    <w:p w:rsidR="000A0EF3" w:rsidRDefault="002345D6">
      <w:pPr>
        <w:pStyle w:val="a3"/>
        <w:spacing w:before="140" w:line="360" w:lineRule="auto"/>
        <w:ind w:left="802" w:right="247" w:firstLine="70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A0EF3" w:rsidRDefault="002345D6">
      <w:pPr>
        <w:pStyle w:val="a3"/>
        <w:spacing w:line="360" w:lineRule="auto"/>
        <w:ind w:left="802" w:right="251" w:firstLine="707"/>
      </w:pPr>
      <w:r>
        <w:t>использовать вопросы как исследовательский инструмент познания,</w:t>
      </w:r>
      <w:r>
        <w:rPr>
          <w:spacing w:val="40"/>
        </w:rPr>
        <w:t xml:space="preserve"> </w:t>
      </w:r>
      <w:r>
        <w:t>формулировать вопросы, фиксирующие противоречие, проблему, устанавливать искомое</w:t>
      </w:r>
      <w:r>
        <w:rPr>
          <w:spacing w:val="40"/>
        </w:rPr>
        <w:t xml:space="preserve"> </w:t>
      </w:r>
      <w:r>
        <w:t>и данное, формировать гипотезу, аргументировать свою позицию, мнение;</w:t>
      </w:r>
    </w:p>
    <w:p w:rsidR="000A0EF3" w:rsidRDefault="002345D6">
      <w:pPr>
        <w:pStyle w:val="a3"/>
        <w:spacing w:line="360" w:lineRule="auto"/>
        <w:ind w:left="802" w:right="253" w:firstLine="707"/>
      </w:pPr>
      <w:r>
        <w:t>проводить</w:t>
      </w:r>
      <w:r>
        <w:rPr>
          <w:spacing w:val="80"/>
          <w:w w:val="150"/>
        </w:rPr>
        <w:t xml:space="preserve">  </w:t>
      </w:r>
      <w:r>
        <w:t>самостоятельно</w:t>
      </w:r>
      <w:r>
        <w:rPr>
          <w:spacing w:val="80"/>
        </w:rPr>
        <w:t xml:space="preserve">  </w:t>
      </w:r>
      <w:r>
        <w:t>спланированный</w:t>
      </w:r>
      <w:r>
        <w:rPr>
          <w:spacing w:val="80"/>
          <w:w w:val="150"/>
        </w:rPr>
        <w:t xml:space="preserve">  </w:t>
      </w:r>
      <w:r>
        <w:t>эксперимент,</w:t>
      </w:r>
      <w:r>
        <w:rPr>
          <w:spacing w:val="80"/>
        </w:rPr>
        <w:t xml:space="preserve">  </w:t>
      </w:r>
      <w:r>
        <w:t>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A0EF3" w:rsidRDefault="002345D6">
      <w:pPr>
        <w:pStyle w:val="a3"/>
        <w:spacing w:line="360" w:lineRule="auto"/>
        <w:ind w:left="802" w:right="252" w:firstLine="707"/>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0A0EF3" w:rsidRDefault="002345D6">
      <w:pPr>
        <w:pStyle w:val="a3"/>
        <w:spacing w:line="360" w:lineRule="auto"/>
        <w:ind w:left="802" w:right="250" w:firstLine="707"/>
      </w:pPr>
      <w:r>
        <w:t>прогнозировать возможное развитие процесса, а также выдвигать предположения о его развитии в новых условиях.</w:t>
      </w:r>
    </w:p>
    <w:p w:rsidR="000A0EF3" w:rsidRDefault="002345D6">
      <w:pPr>
        <w:pStyle w:val="a3"/>
        <w:spacing w:line="360" w:lineRule="auto"/>
        <w:ind w:left="802" w:right="251" w:firstLine="707"/>
      </w:pPr>
      <w:r>
        <w:t>У</w:t>
      </w:r>
      <w:r>
        <w:rPr>
          <w:spacing w:val="77"/>
          <w:w w:val="150"/>
        </w:rPr>
        <w:t xml:space="preserve">  </w:t>
      </w:r>
      <w:r>
        <w:t>обучающегося</w:t>
      </w:r>
      <w:r>
        <w:rPr>
          <w:spacing w:val="77"/>
          <w:w w:val="150"/>
        </w:rPr>
        <w:t xml:space="preserve">  </w:t>
      </w:r>
      <w:r>
        <w:t>будут</w:t>
      </w:r>
      <w:r>
        <w:rPr>
          <w:spacing w:val="78"/>
          <w:w w:val="150"/>
        </w:rPr>
        <w:t xml:space="preserve">  </w:t>
      </w:r>
      <w:r>
        <w:t>сформированы</w:t>
      </w:r>
      <w:r>
        <w:rPr>
          <w:spacing w:val="76"/>
          <w:w w:val="150"/>
        </w:rPr>
        <w:t xml:space="preserve">  </w:t>
      </w:r>
      <w:r>
        <w:t>следующие</w:t>
      </w:r>
      <w:r>
        <w:rPr>
          <w:spacing w:val="78"/>
          <w:w w:val="150"/>
        </w:rPr>
        <w:t xml:space="preserve">  </w:t>
      </w:r>
      <w:r>
        <w:t>умения</w:t>
      </w:r>
      <w:r>
        <w:rPr>
          <w:spacing w:val="76"/>
          <w:w w:val="150"/>
        </w:rPr>
        <w:t xml:space="preserve">  </w:t>
      </w:r>
      <w:r>
        <w:t>работать с информацией как часть познавательных универсальных учебных действий:</w:t>
      </w:r>
    </w:p>
    <w:p w:rsidR="000A0EF3" w:rsidRDefault="002345D6">
      <w:pPr>
        <w:pStyle w:val="a3"/>
        <w:spacing w:line="360" w:lineRule="auto"/>
        <w:ind w:left="802" w:right="253" w:firstLine="707"/>
      </w:pPr>
      <w:r>
        <w:t>выявлять дефициты информации, данных,</w:t>
      </w:r>
      <w:r>
        <w:rPr>
          <w:spacing w:val="-1"/>
        </w:rPr>
        <w:t xml:space="preserve"> </w:t>
      </w:r>
      <w:r>
        <w:t>необходимых для ответа на вопрос и для решения задачи;</w:t>
      </w:r>
    </w:p>
    <w:p w:rsidR="000A0EF3" w:rsidRDefault="002345D6">
      <w:pPr>
        <w:pStyle w:val="a3"/>
        <w:spacing w:line="360" w:lineRule="auto"/>
        <w:ind w:left="802" w:right="248" w:firstLine="707"/>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представления;</w:t>
      </w:r>
    </w:p>
    <w:p w:rsidR="000A0EF3" w:rsidRDefault="002345D6">
      <w:pPr>
        <w:pStyle w:val="a3"/>
        <w:spacing w:before="2" w:line="360" w:lineRule="auto"/>
        <w:ind w:left="802" w:right="249" w:firstLine="707"/>
      </w:pPr>
      <w:r>
        <w:t>структурировать информацию, представлять её в различных формах, иллюстрировать графически;</w:t>
      </w:r>
    </w:p>
    <w:p w:rsidR="000A0EF3" w:rsidRDefault="002345D6">
      <w:pPr>
        <w:pStyle w:val="a3"/>
        <w:spacing w:line="360" w:lineRule="auto"/>
        <w:ind w:left="802" w:right="249" w:firstLine="707"/>
      </w:pPr>
      <w:r>
        <w:t xml:space="preserve">оценивать надёжность информации по самостоятельно сформулированным </w:t>
      </w:r>
      <w:r>
        <w:rPr>
          <w:spacing w:val="-2"/>
        </w:rPr>
        <w:t>критериям.</w:t>
      </w:r>
    </w:p>
    <w:p w:rsidR="000A0EF3" w:rsidRDefault="002345D6">
      <w:pPr>
        <w:pStyle w:val="a3"/>
        <w:spacing w:line="360" w:lineRule="auto"/>
        <w:ind w:left="802" w:right="251" w:firstLine="707"/>
      </w:pPr>
      <w:r>
        <w:t>У обучающегося будут сформированы следующие умения общения как часть коммуникативных универсальных учебных действий:</w:t>
      </w:r>
    </w:p>
    <w:p w:rsidR="000A0EF3" w:rsidRDefault="002345D6">
      <w:pPr>
        <w:pStyle w:val="a3"/>
        <w:spacing w:line="360" w:lineRule="auto"/>
        <w:ind w:left="802" w:right="251" w:firstLine="707"/>
      </w:pPr>
      <w:r>
        <w:t>воспринимать</w:t>
      </w:r>
      <w:r>
        <w:rPr>
          <w:spacing w:val="66"/>
        </w:rPr>
        <w:t xml:space="preserve">  </w:t>
      </w:r>
      <w:r>
        <w:t>и</w:t>
      </w:r>
      <w:r>
        <w:rPr>
          <w:spacing w:val="67"/>
        </w:rPr>
        <w:t xml:space="preserve">  </w:t>
      </w:r>
      <w:r>
        <w:t>формулировать</w:t>
      </w:r>
      <w:r>
        <w:rPr>
          <w:spacing w:val="67"/>
        </w:rPr>
        <w:t xml:space="preserve">  </w:t>
      </w:r>
      <w:r>
        <w:t>суждения</w:t>
      </w:r>
      <w:r>
        <w:rPr>
          <w:spacing w:val="66"/>
        </w:rPr>
        <w:t xml:space="preserve">  </w:t>
      </w:r>
      <w:r>
        <w:t>в</w:t>
      </w:r>
      <w:r>
        <w:rPr>
          <w:spacing w:val="66"/>
        </w:rPr>
        <w:t xml:space="preserve">  </w:t>
      </w:r>
      <w:r>
        <w:t>соответствии</w:t>
      </w:r>
      <w:r>
        <w:rPr>
          <w:spacing w:val="67"/>
        </w:rPr>
        <w:t xml:space="preserve">  </w:t>
      </w:r>
      <w:r>
        <w:t>с</w:t>
      </w:r>
      <w:r>
        <w:rPr>
          <w:spacing w:val="68"/>
        </w:rPr>
        <w:t xml:space="preserve">  </w:t>
      </w:r>
      <w:r>
        <w:t>условиями и</w:t>
      </w:r>
      <w:r>
        <w:rPr>
          <w:spacing w:val="80"/>
        </w:rPr>
        <w:t xml:space="preserve"> </w:t>
      </w:r>
      <w:r>
        <w:t>целями</w:t>
      </w:r>
      <w:r>
        <w:rPr>
          <w:spacing w:val="80"/>
        </w:rPr>
        <w:t xml:space="preserve"> </w:t>
      </w:r>
      <w:r>
        <w:t>общения,</w:t>
      </w:r>
      <w:r>
        <w:rPr>
          <w:spacing w:val="80"/>
        </w:rPr>
        <w:t xml:space="preserve"> </w:t>
      </w:r>
      <w:r>
        <w:t>ясно,</w:t>
      </w:r>
      <w:r>
        <w:rPr>
          <w:spacing w:val="80"/>
        </w:rPr>
        <w:t xml:space="preserve"> </w:t>
      </w:r>
      <w:r>
        <w:t>точно,</w:t>
      </w:r>
      <w:r>
        <w:rPr>
          <w:spacing w:val="80"/>
        </w:rPr>
        <w:t xml:space="preserve"> </w:t>
      </w:r>
      <w:r>
        <w:t>грамотно</w:t>
      </w:r>
      <w:r>
        <w:rPr>
          <w:spacing w:val="80"/>
        </w:rPr>
        <w:t xml:space="preserve"> </w:t>
      </w: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в</w:t>
      </w:r>
      <w:r>
        <w:rPr>
          <w:spacing w:val="80"/>
        </w:rPr>
        <w:t xml:space="preserve"> </w:t>
      </w:r>
      <w:r>
        <w:t>устных</w:t>
      </w:r>
      <w:r>
        <w:rPr>
          <w:spacing w:val="80"/>
        </w:rPr>
        <w:t xml:space="preserve"> </w:t>
      </w:r>
      <w:r>
        <w:t>и письменных текстах, давать пояснения по ходу решения задачи, комментировать полученный результат;</w:t>
      </w:r>
    </w:p>
    <w:p w:rsidR="000A0EF3" w:rsidRDefault="002345D6">
      <w:pPr>
        <w:pStyle w:val="a3"/>
        <w:spacing w:before="1" w:line="360" w:lineRule="auto"/>
        <w:ind w:left="802" w:right="251" w:firstLine="707"/>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w:t>
      </w:r>
      <w:r>
        <w:rPr>
          <w:spacing w:val="27"/>
        </w:rPr>
        <w:t xml:space="preserve"> </w:t>
      </w:r>
      <w:r>
        <w:t>с</w:t>
      </w:r>
      <w:r>
        <w:rPr>
          <w:spacing w:val="29"/>
        </w:rPr>
        <w:t xml:space="preserve"> </w:t>
      </w:r>
      <w:r>
        <w:t>суждениями</w:t>
      </w:r>
      <w:r>
        <w:rPr>
          <w:spacing w:val="31"/>
        </w:rPr>
        <w:t xml:space="preserve"> </w:t>
      </w:r>
      <w:r>
        <w:t>других</w:t>
      </w:r>
      <w:r>
        <w:rPr>
          <w:spacing w:val="33"/>
        </w:rPr>
        <w:t xml:space="preserve"> </w:t>
      </w:r>
      <w:r>
        <w:t>участников</w:t>
      </w:r>
      <w:r>
        <w:rPr>
          <w:spacing w:val="29"/>
        </w:rPr>
        <w:t xml:space="preserve"> </w:t>
      </w:r>
      <w:r>
        <w:t>диалога,</w:t>
      </w:r>
      <w:r>
        <w:rPr>
          <w:spacing w:val="30"/>
        </w:rPr>
        <w:t xml:space="preserve"> </w:t>
      </w:r>
      <w:r>
        <w:t>обнаруживать</w:t>
      </w:r>
      <w:r>
        <w:rPr>
          <w:spacing w:val="33"/>
        </w:rPr>
        <w:t xml:space="preserve"> </w:t>
      </w:r>
      <w:r>
        <w:t>различие</w:t>
      </w:r>
      <w:r>
        <w:rPr>
          <w:spacing w:val="29"/>
        </w:rPr>
        <w:t xml:space="preserve"> </w:t>
      </w:r>
      <w:r>
        <w:t>и</w:t>
      </w:r>
      <w:r>
        <w:rPr>
          <w:spacing w:val="31"/>
        </w:rPr>
        <w:t xml:space="preserve"> </w:t>
      </w:r>
      <w:r>
        <w:rPr>
          <w:spacing w:val="-2"/>
        </w:rPr>
        <w:t>сходство</w:t>
      </w:r>
    </w:p>
    <w:p w:rsidR="000A0EF3" w:rsidRDefault="000A0EF3">
      <w:pPr>
        <w:spacing w:line="360" w:lineRule="auto"/>
        <w:sectPr w:rsidR="000A0EF3">
          <w:pgSz w:w="11910" w:h="16390"/>
          <w:pgMar w:top="1060" w:right="600" w:bottom="1160" w:left="900" w:header="0" w:footer="929" w:gutter="0"/>
          <w:cols w:space="720"/>
        </w:sectPr>
      </w:pPr>
    </w:p>
    <w:p w:rsidR="000A0EF3" w:rsidRDefault="002345D6">
      <w:pPr>
        <w:pStyle w:val="a3"/>
        <w:spacing w:before="64"/>
        <w:ind w:left="802"/>
      </w:pPr>
      <w:r>
        <w:lastRenderedPageBreak/>
        <w:t>позиций,</w:t>
      </w:r>
      <w:r>
        <w:rPr>
          <w:spacing w:val="-3"/>
        </w:rPr>
        <w:t xml:space="preserve"> </w:t>
      </w:r>
      <w:r>
        <w:t>в</w:t>
      </w:r>
      <w:r>
        <w:rPr>
          <w:spacing w:val="-4"/>
        </w:rPr>
        <w:t xml:space="preserve"> </w:t>
      </w:r>
      <w:r>
        <w:t>корректной</w:t>
      </w:r>
      <w:r>
        <w:rPr>
          <w:spacing w:val="-5"/>
        </w:rPr>
        <w:t xml:space="preserve"> </w:t>
      </w:r>
      <w:r>
        <w:t>форме</w:t>
      </w:r>
      <w:r>
        <w:rPr>
          <w:spacing w:val="-4"/>
        </w:rPr>
        <w:t xml:space="preserve"> </w:t>
      </w:r>
      <w:r>
        <w:t>формулировать</w:t>
      </w:r>
      <w:r>
        <w:rPr>
          <w:spacing w:val="-2"/>
        </w:rPr>
        <w:t xml:space="preserve"> </w:t>
      </w:r>
      <w:r>
        <w:t>разногласия,</w:t>
      </w:r>
      <w:r>
        <w:rPr>
          <w:spacing w:val="-3"/>
        </w:rPr>
        <w:t xml:space="preserve"> </w:t>
      </w:r>
      <w:r>
        <w:t>свои</w:t>
      </w:r>
      <w:r>
        <w:rPr>
          <w:spacing w:val="-2"/>
        </w:rPr>
        <w:t xml:space="preserve"> возражения;</w:t>
      </w:r>
    </w:p>
    <w:p w:rsidR="000A0EF3" w:rsidRDefault="002345D6">
      <w:pPr>
        <w:pStyle w:val="a3"/>
        <w:spacing w:before="140" w:line="360" w:lineRule="auto"/>
        <w:ind w:left="802" w:right="247" w:firstLine="707"/>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w:t>
      </w:r>
      <w:r>
        <w:rPr>
          <w:spacing w:val="40"/>
        </w:rPr>
        <w:t xml:space="preserve"> </w:t>
      </w:r>
      <w:r>
        <w:t>особенностей аудитории.</w:t>
      </w:r>
    </w:p>
    <w:p w:rsidR="000A0EF3" w:rsidRDefault="002345D6">
      <w:pPr>
        <w:pStyle w:val="a3"/>
        <w:spacing w:line="360" w:lineRule="auto"/>
        <w:ind w:left="802" w:right="251" w:firstLine="707"/>
      </w:pPr>
      <w:r>
        <w:t>У обучающегося будут сформированы следующие умения самоорганизации как часть регулятивных универсальных учебных действий:</w:t>
      </w:r>
    </w:p>
    <w:p w:rsidR="000A0EF3" w:rsidRDefault="002345D6">
      <w:pPr>
        <w:pStyle w:val="a3"/>
        <w:spacing w:line="360" w:lineRule="auto"/>
        <w:ind w:left="802" w:right="251" w:firstLine="707"/>
      </w:pPr>
      <w:r>
        <w:t>составлять</w:t>
      </w:r>
      <w:r>
        <w:rPr>
          <w:spacing w:val="71"/>
        </w:rPr>
        <w:t xml:space="preserve">  </w:t>
      </w:r>
      <w:r>
        <w:t>план,</w:t>
      </w:r>
      <w:r>
        <w:rPr>
          <w:spacing w:val="70"/>
        </w:rPr>
        <w:t xml:space="preserve">  </w:t>
      </w:r>
      <w:r>
        <w:t>алгоритм</w:t>
      </w:r>
      <w:r>
        <w:rPr>
          <w:spacing w:val="70"/>
        </w:rPr>
        <w:t xml:space="preserve">  </w:t>
      </w:r>
      <w:r>
        <w:t>решения</w:t>
      </w:r>
      <w:r>
        <w:rPr>
          <w:spacing w:val="70"/>
        </w:rPr>
        <w:t xml:space="preserve">  </w:t>
      </w:r>
      <w:r>
        <w:t>задачи,</w:t>
      </w:r>
      <w:r>
        <w:rPr>
          <w:spacing w:val="70"/>
        </w:rPr>
        <w:t xml:space="preserve">  </w:t>
      </w:r>
      <w:r>
        <w:t>выбирать</w:t>
      </w:r>
      <w:r>
        <w:rPr>
          <w:spacing w:val="71"/>
        </w:rPr>
        <w:t xml:space="preserve">  </w:t>
      </w:r>
      <w:r>
        <w:t>способ</w:t>
      </w:r>
      <w:r>
        <w:rPr>
          <w:spacing w:val="70"/>
        </w:rPr>
        <w:t xml:space="preserve">  </w:t>
      </w:r>
      <w:r>
        <w:t>решения с</w:t>
      </w:r>
      <w:r>
        <w:rPr>
          <w:spacing w:val="58"/>
        </w:rPr>
        <w:t xml:space="preserve">  </w:t>
      </w:r>
      <w:r>
        <w:t>учётом</w:t>
      </w:r>
      <w:r>
        <w:rPr>
          <w:spacing w:val="57"/>
        </w:rPr>
        <w:t xml:space="preserve">  </w:t>
      </w:r>
      <w:r>
        <w:t>имеющихся</w:t>
      </w:r>
      <w:r>
        <w:rPr>
          <w:spacing w:val="57"/>
        </w:rPr>
        <w:t xml:space="preserve">  </w:t>
      </w:r>
      <w:r>
        <w:t>ресурсов</w:t>
      </w:r>
      <w:r>
        <w:rPr>
          <w:spacing w:val="57"/>
        </w:rPr>
        <w:t xml:space="preserve">  </w:t>
      </w:r>
      <w:r>
        <w:t>и</w:t>
      </w:r>
      <w:r>
        <w:rPr>
          <w:spacing w:val="58"/>
        </w:rPr>
        <w:t xml:space="preserve">  </w:t>
      </w:r>
      <w:r>
        <w:t>собственных</w:t>
      </w:r>
      <w:r>
        <w:rPr>
          <w:spacing w:val="57"/>
        </w:rPr>
        <w:t xml:space="preserve">  </w:t>
      </w:r>
      <w:r>
        <w:t>возможностей,</w:t>
      </w:r>
      <w:r>
        <w:rPr>
          <w:spacing w:val="57"/>
        </w:rPr>
        <w:t xml:space="preserve">  </w:t>
      </w:r>
      <w:r>
        <w:t>аргументировать и корректировать варианты решений с учётом новой информации.</w:t>
      </w:r>
    </w:p>
    <w:p w:rsidR="000A0EF3" w:rsidRDefault="002345D6">
      <w:pPr>
        <w:pStyle w:val="a3"/>
        <w:spacing w:line="360" w:lineRule="auto"/>
        <w:ind w:left="802" w:right="244" w:firstLine="707"/>
      </w:pPr>
      <w:r>
        <w:t>У обучающегося будут сформированы следующие умения самоконтроля как часть регулятивных универсальных учебных действий:</w:t>
      </w:r>
    </w:p>
    <w:p w:rsidR="000A0EF3" w:rsidRDefault="002345D6">
      <w:pPr>
        <w:pStyle w:val="a3"/>
        <w:spacing w:before="1" w:line="360" w:lineRule="auto"/>
        <w:ind w:left="802" w:right="251" w:firstLine="707"/>
      </w:pPr>
      <w:r>
        <w:t>владеть</w:t>
      </w:r>
      <w:r>
        <w:rPr>
          <w:spacing w:val="-4"/>
        </w:rPr>
        <w:t xml:space="preserve"> </w:t>
      </w:r>
      <w:r>
        <w:t>навыками</w:t>
      </w:r>
      <w:r>
        <w:rPr>
          <w:spacing w:val="-5"/>
        </w:rPr>
        <w:t xml:space="preserve"> </w:t>
      </w:r>
      <w:r>
        <w:t>познавательной</w:t>
      </w:r>
      <w:r>
        <w:rPr>
          <w:spacing w:val="-5"/>
        </w:rPr>
        <w:t xml:space="preserve"> </w:t>
      </w:r>
      <w:r>
        <w:t>рефлексии</w:t>
      </w:r>
      <w:r>
        <w:rPr>
          <w:spacing w:val="-5"/>
        </w:rPr>
        <w:t xml:space="preserve"> </w:t>
      </w:r>
      <w:r>
        <w:t>как</w:t>
      </w:r>
      <w:r>
        <w:rPr>
          <w:spacing w:val="-5"/>
        </w:rPr>
        <w:t xml:space="preserve"> </w:t>
      </w:r>
      <w:r>
        <w:t>осознания</w:t>
      </w:r>
      <w:r>
        <w:rPr>
          <w:spacing w:val="-5"/>
        </w:rPr>
        <w:t xml:space="preserve"> </w:t>
      </w:r>
      <w:r>
        <w:t>совершаемых</w:t>
      </w:r>
      <w:r>
        <w:rPr>
          <w:spacing w:val="-4"/>
        </w:rPr>
        <w:t xml:space="preserve"> </w:t>
      </w:r>
      <w:r>
        <w:t>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A0EF3" w:rsidRDefault="002345D6">
      <w:pPr>
        <w:pStyle w:val="a3"/>
        <w:spacing w:line="360" w:lineRule="auto"/>
        <w:ind w:left="802" w:right="253" w:firstLine="707"/>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0A0EF3" w:rsidRDefault="002345D6">
      <w:pPr>
        <w:pStyle w:val="a3"/>
        <w:spacing w:line="360" w:lineRule="auto"/>
        <w:ind w:left="802" w:right="245" w:firstLine="707"/>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w:t>
      </w:r>
      <w:r>
        <w:rPr>
          <w:spacing w:val="80"/>
        </w:rPr>
        <w:t xml:space="preserve"> </w:t>
      </w:r>
      <w:r>
        <w:t>оценку приобретённому опыту.</w:t>
      </w:r>
    </w:p>
    <w:p w:rsidR="000A0EF3" w:rsidRDefault="002345D6">
      <w:pPr>
        <w:pStyle w:val="a3"/>
        <w:spacing w:line="360" w:lineRule="auto"/>
        <w:ind w:left="802" w:right="255" w:firstLine="707"/>
      </w:pPr>
      <w:r>
        <w:t xml:space="preserve">У обучающегося будут сформированы следующие умения совместной </w:t>
      </w:r>
      <w:r>
        <w:rPr>
          <w:spacing w:val="-2"/>
        </w:rPr>
        <w:t>деятельности:</w:t>
      </w:r>
    </w:p>
    <w:p w:rsidR="000A0EF3" w:rsidRDefault="002345D6">
      <w:pPr>
        <w:pStyle w:val="a3"/>
        <w:spacing w:line="360" w:lineRule="auto"/>
        <w:ind w:left="802" w:right="247" w:firstLine="707"/>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A0EF3" w:rsidRDefault="002345D6">
      <w:pPr>
        <w:pStyle w:val="a3"/>
        <w:spacing w:line="360" w:lineRule="auto"/>
        <w:ind w:left="802" w:right="252" w:firstLine="707"/>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0EF3" w:rsidRDefault="002345D6">
      <w:pPr>
        <w:pStyle w:val="a3"/>
        <w:spacing w:line="360" w:lineRule="auto"/>
        <w:ind w:left="802" w:right="249" w:firstLine="707"/>
      </w:pPr>
      <w:r>
        <w:t>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математике на базовом уровне на уровне среднего общего образования представлены по годам обучения</w:t>
      </w:r>
      <w:r>
        <w:rPr>
          <w:spacing w:val="40"/>
        </w:rPr>
        <w:t xml:space="preserve">  </w:t>
      </w:r>
      <w:r>
        <w:t>в</w:t>
      </w:r>
      <w:r>
        <w:rPr>
          <w:spacing w:val="40"/>
        </w:rPr>
        <w:t xml:space="preserve">  </w:t>
      </w:r>
      <w:r>
        <w:t>рамках</w:t>
      </w:r>
      <w:r>
        <w:rPr>
          <w:spacing w:val="40"/>
        </w:rPr>
        <w:t xml:space="preserve">  </w:t>
      </w:r>
      <w:r>
        <w:t>отдельных</w:t>
      </w:r>
      <w:r>
        <w:rPr>
          <w:spacing w:val="40"/>
        </w:rPr>
        <w:t xml:space="preserve">  </w:t>
      </w:r>
      <w:r>
        <w:t>курсов</w:t>
      </w:r>
      <w:r>
        <w:rPr>
          <w:spacing w:val="40"/>
        </w:rPr>
        <w:t xml:space="preserve">  </w:t>
      </w:r>
      <w:r>
        <w:t>в</w:t>
      </w:r>
      <w:r>
        <w:rPr>
          <w:spacing w:val="40"/>
        </w:rPr>
        <w:t xml:space="preserve">  </w:t>
      </w:r>
      <w:r>
        <w:t>соответствующих</w:t>
      </w:r>
      <w:r>
        <w:rPr>
          <w:spacing w:val="40"/>
        </w:rPr>
        <w:t xml:space="preserve">  </w:t>
      </w:r>
      <w:r>
        <w:t>разделах</w:t>
      </w:r>
      <w:r>
        <w:rPr>
          <w:spacing w:val="40"/>
        </w:rPr>
        <w:t xml:space="preserve">  </w:t>
      </w:r>
      <w:r>
        <w:t>программы по математике.</w:t>
      </w:r>
    </w:p>
    <w:p w:rsidR="000A0EF3" w:rsidRDefault="000A0EF3">
      <w:pPr>
        <w:spacing w:line="360" w:lineRule="auto"/>
        <w:sectPr w:rsidR="000A0EF3">
          <w:pgSz w:w="11910" w:h="16390"/>
          <w:pgMar w:top="1060" w:right="600" w:bottom="1160" w:left="900" w:header="0" w:footer="929" w:gutter="0"/>
          <w:cols w:space="720"/>
        </w:sectPr>
      </w:pPr>
    </w:p>
    <w:p w:rsidR="000A0EF3" w:rsidRDefault="002345D6">
      <w:pPr>
        <w:spacing w:before="64" w:line="360" w:lineRule="auto"/>
        <w:ind w:left="802" w:right="251" w:firstLine="707"/>
        <w:jc w:val="both"/>
        <w:rPr>
          <w:b/>
          <w:sz w:val="24"/>
        </w:rPr>
      </w:pPr>
      <w:r>
        <w:rPr>
          <w:b/>
          <w:sz w:val="24"/>
        </w:rPr>
        <w:lastRenderedPageBreak/>
        <w:t xml:space="preserve">Рабочая программа учебного курса «Алгебра и начала математического </w:t>
      </w:r>
      <w:r>
        <w:rPr>
          <w:b/>
          <w:spacing w:val="-2"/>
          <w:sz w:val="24"/>
        </w:rPr>
        <w:t>анализа».</w:t>
      </w:r>
    </w:p>
    <w:p w:rsidR="000A0EF3" w:rsidRDefault="002345D6">
      <w:pPr>
        <w:pStyle w:val="1"/>
        <w:spacing w:before="1"/>
        <w:ind w:left="922"/>
      </w:pPr>
      <w:r>
        <w:t>ПОЯСНИТЕЛЬНАЯ</w:t>
      </w:r>
      <w:r>
        <w:rPr>
          <w:spacing w:val="-8"/>
        </w:rPr>
        <w:t xml:space="preserve"> </w:t>
      </w:r>
      <w:r>
        <w:rPr>
          <w:spacing w:val="-2"/>
        </w:rPr>
        <w:t>ЗАПИСКА</w:t>
      </w:r>
    </w:p>
    <w:p w:rsidR="000A0EF3" w:rsidRDefault="000A0EF3">
      <w:pPr>
        <w:pStyle w:val="a3"/>
        <w:ind w:left="0"/>
        <w:jc w:val="left"/>
        <w:rPr>
          <w:b/>
        </w:rPr>
      </w:pPr>
    </w:p>
    <w:p w:rsidR="000A0EF3" w:rsidRDefault="000A0EF3">
      <w:pPr>
        <w:pStyle w:val="a3"/>
        <w:spacing w:before="21"/>
        <w:ind w:left="0"/>
        <w:jc w:val="left"/>
        <w:rPr>
          <w:b/>
        </w:rPr>
      </w:pPr>
    </w:p>
    <w:p w:rsidR="000A0EF3" w:rsidRDefault="002345D6">
      <w:pPr>
        <w:pStyle w:val="a3"/>
        <w:spacing w:before="1" w:line="360" w:lineRule="auto"/>
        <w:ind w:left="802" w:right="246" w:firstLine="599"/>
      </w:pPr>
      <w: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 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w:t>
      </w:r>
      <w:r>
        <w:rPr>
          <w:spacing w:val="40"/>
        </w:rPr>
        <w:t xml:space="preserve"> </w:t>
      </w:r>
      <w:r>
        <w:t>обучающиеся овладевают универсальным языком современной науки, которая формулирует свои достижения в математической форме.</w:t>
      </w:r>
    </w:p>
    <w:p w:rsidR="000A0EF3" w:rsidRDefault="002345D6">
      <w:pPr>
        <w:pStyle w:val="a3"/>
        <w:spacing w:line="360" w:lineRule="auto"/>
        <w:ind w:left="802" w:right="247" w:firstLine="599"/>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w:t>
      </w:r>
      <w:r>
        <w:rPr>
          <w:spacing w:val="40"/>
        </w:rPr>
        <w:t xml:space="preserve"> </w:t>
      </w:r>
      <w:r>
        <w:t>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w:t>
      </w:r>
      <w:r>
        <w:rPr>
          <w:spacing w:val="40"/>
        </w:rPr>
        <w:t xml:space="preserve"> </w:t>
      </w:r>
      <w:r>
        <w:t xml:space="preserve">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w:t>
      </w:r>
      <w:r>
        <w:rPr>
          <w:spacing w:val="-2"/>
        </w:rPr>
        <w:t>мышление.</w:t>
      </w:r>
    </w:p>
    <w:p w:rsidR="000A0EF3" w:rsidRDefault="002345D6">
      <w:pPr>
        <w:pStyle w:val="a3"/>
        <w:spacing w:line="360" w:lineRule="auto"/>
        <w:ind w:left="802" w:right="247" w:firstLine="599"/>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0A0EF3" w:rsidRDefault="002345D6">
      <w:pPr>
        <w:pStyle w:val="a3"/>
        <w:spacing w:before="1" w:line="360" w:lineRule="auto"/>
        <w:ind w:left="802" w:right="245" w:firstLine="599"/>
      </w:pPr>
      <w:r>
        <w:t>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0A0EF3" w:rsidRDefault="000A0EF3">
      <w:pPr>
        <w:spacing w:line="360" w:lineRule="auto"/>
        <w:sectPr w:rsidR="000A0EF3">
          <w:pgSz w:w="11910" w:h="16390"/>
          <w:pgMar w:top="1480" w:right="600" w:bottom="1160" w:left="900" w:header="0" w:footer="929" w:gutter="0"/>
          <w:cols w:space="720"/>
        </w:sectPr>
      </w:pPr>
    </w:p>
    <w:p w:rsidR="000A0EF3" w:rsidRDefault="002345D6">
      <w:pPr>
        <w:pStyle w:val="a3"/>
        <w:spacing w:before="64" w:line="360" w:lineRule="auto"/>
        <w:ind w:left="802" w:right="251" w:firstLine="599"/>
      </w:pPr>
      <w:r>
        <w:lastRenderedPageBreak/>
        <w:t>В основе методики обучения алгебре и началам математического анализа лежит деятельностный принцип обучения.</w:t>
      </w:r>
    </w:p>
    <w:p w:rsidR="000A0EF3" w:rsidRDefault="002345D6">
      <w:pPr>
        <w:pStyle w:val="a3"/>
        <w:spacing w:before="1" w:line="360" w:lineRule="auto"/>
        <w:ind w:left="802" w:right="248" w:firstLine="599"/>
      </w:pPr>
      <w:r>
        <w:t>В структуре учебного курса «Алгебра и начала математического анализа»</w:t>
      </w:r>
      <w:r>
        <w:rPr>
          <w:spacing w:val="-1"/>
        </w:rPr>
        <w:t xml:space="preserve"> </w:t>
      </w:r>
      <w:r>
        <w:t>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w:t>
      </w:r>
      <w:r>
        <w:rPr>
          <w:spacing w:val="40"/>
        </w:rPr>
        <w:t xml:space="preserve"> </w:t>
      </w:r>
      <w:r>
        <w:t>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0A0EF3" w:rsidRDefault="002345D6">
      <w:pPr>
        <w:pStyle w:val="a3"/>
        <w:spacing w:before="1" w:line="360" w:lineRule="auto"/>
        <w:ind w:left="802" w:right="245" w:firstLine="599"/>
      </w:pPr>
      <w:r>
        <w:t>Содержательно-методическая линия «Числа и вычисления» завершает</w:t>
      </w:r>
      <w:r>
        <w:rPr>
          <w:spacing w:val="40"/>
        </w:rPr>
        <w:t xml:space="preserve"> </w:t>
      </w:r>
      <w:r>
        <w:t>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w:t>
      </w:r>
      <w:r>
        <w:rPr>
          <w:spacing w:val="-1"/>
        </w:rPr>
        <w:t xml:space="preserve"> </w:t>
      </w:r>
      <w:r>
        <w:t>формируется представление о</w:t>
      </w:r>
      <w:r>
        <w:rPr>
          <w:spacing w:val="-1"/>
        </w:rPr>
        <w:t xml:space="preserve"> </w:t>
      </w:r>
      <w:r>
        <w:t>единстве</w:t>
      </w:r>
      <w:r>
        <w:rPr>
          <w:spacing w:val="-2"/>
        </w:rPr>
        <w:t xml:space="preserve"> </w:t>
      </w:r>
      <w:r>
        <w:t>математики</w:t>
      </w:r>
      <w:r>
        <w:rPr>
          <w:spacing w:val="-5"/>
        </w:rPr>
        <w:t xml:space="preserve"> </w:t>
      </w:r>
      <w:r>
        <w:t>как</w:t>
      </w:r>
      <w:r>
        <w:rPr>
          <w:spacing w:val="-1"/>
        </w:rPr>
        <w:t xml:space="preserve"> </w:t>
      </w:r>
      <w:r>
        <w:t>науки и её</w:t>
      </w:r>
      <w:r>
        <w:rPr>
          <w:spacing w:val="-2"/>
        </w:rPr>
        <w:t xml:space="preserve"> </w:t>
      </w:r>
      <w:r>
        <w:t>роли в</w:t>
      </w:r>
      <w:r>
        <w:rPr>
          <w:spacing w:val="-4"/>
        </w:rPr>
        <w:t xml:space="preserve"> </w:t>
      </w:r>
      <w:r>
        <w:t>построении моделей</w:t>
      </w:r>
      <w:r>
        <w:rPr>
          <w:spacing w:val="-3"/>
        </w:rPr>
        <w:t xml:space="preserve"> </w:t>
      </w:r>
      <w:r>
        <w:t>реального</w:t>
      </w:r>
      <w:r>
        <w:rPr>
          <w:spacing w:val="-1"/>
        </w:rPr>
        <w:t xml:space="preserve"> </w:t>
      </w:r>
      <w:r>
        <w:t>мира,</w:t>
      </w:r>
      <w:r>
        <w:rPr>
          <w:spacing w:val="-1"/>
        </w:rPr>
        <w:t xml:space="preserve"> </w:t>
      </w:r>
      <w:r>
        <w:t>широко используются обобщение и конкретизация.</w:t>
      </w:r>
    </w:p>
    <w:p w:rsidR="000A0EF3" w:rsidRDefault="002345D6">
      <w:pPr>
        <w:pStyle w:val="a3"/>
        <w:spacing w:before="1" w:line="360" w:lineRule="auto"/>
        <w:ind w:left="802" w:right="250" w:firstLine="599"/>
      </w:pPr>
      <w:r>
        <w:t>Линия «Уравнения и неравенства» реализуется на протяжении всего обучения на уровне</w:t>
      </w:r>
      <w:r>
        <w:rPr>
          <w:spacing w:val="44"/>
        </w:rPr>
        <w:t xml:space="preserve">  </w:t>
      </w:r>
      <w:r>
        <w:t>среднего</w:t>
      </w:r>
      <w:r>
        <w:rPr>
          <w:spacing w:val="47"/>
        </w:rPr>
        <w:t xml:space="preserve">  </w:t>
      </w:r>
      <w:r>
        <w:t>общего</w:t>
      </w:r>
      <w:r>
        <w:rPr>
          <w:spacing w:val="46"/>
        </w:rPr>
        <w:t xml:space="preserve">  </w:t>
      </w:r>
      <w:r>
        <w:t>образования,</w:t>
      </w:r>
      <w:r>
        <w:rPr>
          <w:spacing w:val="47"/>
        </w:rPr>
        <w:t xml:space="preserve">  </w:t>
      </w:r>
      <w:r>
        <w:t>поскольку</w:t>
      </w:r>
      <w:r>
        <w:rPr>
          <w:spacing w:val="43"/>
        </w:rPr>
        <w:t xml:space="preserve">  </w:t>
      </w:r>
      <w:r>
        <w:t>в</w:t>
      </w:r>
      <w:r>
        <w:rPr>
          <w:spacing w:val="47"/>
        </w:rPr>
        <w:t xml:space="preserve">  </w:t>
      </w:r>
      <w:r>
        <w:t>каждом</w:t>
      </w:r>
      <w:r>
        <w:rPr>
          <w:spacing w:val="48"/>
        </w:rPr>
        <w:t xml:space="preserve">  </w:t>
      </w:r>
      <w:r>
        <w:t>разделе</w:t>
      </w:r>
      <w:r>
        <w:rPr>
          <w:spacing w:val="47"/>
        </w:rPr>
        <w:t xml:space="preserve">  </w:t>
      </w:r>
      <w:r>
        <w:rPr>
          <w:spacing w:val="-2"/>
        </w:rPr>
        <w:t>Программы</w:t>
      </w:r>
    </w:p>
    <w:p w:rsidR="000A0EF3" w:rsidRDefault="000A0EF3">
      <w:pPr>
        <w:spacing w:line="360" w:lineRule="auto"/>
        <w:sectPr w:rsidR="000A0EF3">
          <w:pgSz w:w="11910" w:h="16390"/>
          <w:pgMar w:top="1060" w:right="600" w:bottom="1160" w:left="900" w:header="0" w:footer="929" w:gutter="0"/>
          <w:cols w:space="720"/>
        </w:sectPr>
      </w:pPr>
    </w:p>
    <w:p w:rsidR="000A0EF3" w:rsidRDefault="002345D6">
      <w:pPr>
        <w:pStyle w:val="a3"/>
        <w:spacing w:before="64" w:line="360" w:lineRule="auto"/>
        <w:ind w:left="802" w:right="243"/>
      </w:pPr>
      <w:r>
        <w:lastRenderedPageBreak/>
        <w:t>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 научных задач, наглядно демонстрирует свои возможности как языка науки.</w:t>
      </w:r>
    </w:p>
    <w:p w:rsidR="000A0EF3" w:rsidRDefault="002345D6">
      <w:pPr>
        <w:pStyle w:val="a3"/>
        <w:spacing w:before="2" w:line="360" w:lineRule="auto"/>
        <w:ind w:left="802" w:right="243" w:firstLine="599"/>
      </w:pPr>
      <w:r>
        <w:t>Содержательно-методическая линия «Функции и графики» тесно переплетается с другими линиями учебного курса, поскольку в каком-то смысле задаёт</w:t>
      </w:r>
      <w:r>
        <w:rPr>
          <w:spacing w:val="40"/>
        </w:rPr>
        <w:t xml:space="preserve"> </w:t>
      </w:r>
      <w:r>
        <w:t>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w:t>
      </w:r>
      <w:r>
        <w:rPr>
          <w:spacing w:val="80"/>
        </w:rPr>
        <w:t xml:space="preserve"> </w:t>
      </w:r>
      <w:r>
        <w:t>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w:t>
      </w:r>
      <w:r>
        <w:rPr>
          <w:spacing w:val="80"/>
        </w:rPr>
        <w:t xml:space="preserve"> </w:t>
      </w:r>
      <w:r>
        <w:t>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w:t>
      </w:r>
      <w:r>
        <w:rPr>
          <w:spacing w:val="80"/>
        </w:rPr>
        <w:t xml:space="preserve"> </w:t>
      </w:r>
      <w:r>
        <w:t>использованию аналогий.</w:t>
      </w:r>
    </w:p>
    <w:p w:rsidR="000A0EF3" w:rsidRDefault="002345D6">
      <w:pPr>
        <w:pStyle w:val="a3"/>
        <w:spacing w:before="2" w:line="360" w:lineRule="auto"/>
        <w:ind w:left="802" w:right="244" w:firstLine="599"/>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w:t>
      </w:r>
      <w:r>
        <w:rPr>
          <w:spacing w:val="48"/>
          <w:w w:val="150"/>
        </w:rPr>
        <w:t xml:space="preserve"> </w:t>
      </w:r>
      <w:r>
        <w:t>наилучшее</w:t>
      </w:r>
      <w:r>
        <w:rPr>
          <w:spacing w:val="53"/>
          <w:w w:val="150"/>
        </w:rPr>
        <w:t xml:space="preserve"> </w:t>
      </w:r>
      <w:r>
        <w:t>решение</w:t>
      </w:r>
      <w:r>
        <w:rPr>
          <w:spacing w:val="79"/>
        </w:rPr>
        <w:t xml:space="preserve"> </w:t>
      </w:r>
      <w:r>
        <w:t>в</w:t>
      </w:r>
      <w:r>
        <w:rPr>
          <w:spacing w:val="78"/>
        </w:rPr>
        <w:t xml:space="preserve"> </w:t>
      </w:r>
      <w:r>
        <w:t>прикладных,</w:t>
      </w:r>
      <w:r>
        <w:rPr>
          <w:spacing w:val="79"/>
        </w:rPr>
        <w:t xml:space="preserve"> </w:t>
      </w:r>
      <w:r>
        <w:t>в</w:t>
      </w:r>
      <w:r>
        <w:rPr>
          <w:spacing w:val="79"/>
        </w:rPr>
        <w:t xml:space="preserve"> </w:t>
      </w:r>
      <w:r>
        <w:t>том</w:t>
      </w:r>
      <w:r>
        <w:rPr>
          <w:spacing w:val="79"/>
        </w:rPr>
        <w:t xml:space="preserve"> </w:t>
      </w:r>
      <w:r>
        <w:t>числе</w:t>
      </w:r>
      <w:r>
        <w:rPr>
          <w:spacing w:val="52"/>
          <w:w w:val="150"/>
        </w:rPr>
        <w:t xml:space="preserve"> </w:t>
      </w:r>
      <w:r>
        <w:t>социально-</w:t>
      </w:r>
      <w:r>
        <w:rPr>
          <w:spacing w:val="-2"/>
        </w:rPr>
        <w:t>экономических,</w:t>
      </w:r>
    </w:p>
    <w:p w:rsidR="000A0EF3" w:rsidRDefault="000A0EF3">
      <w:pPr>
        <w:spacing w:line="360" w:lineRule="auto"/>
        <w:sectPr w:rsidR="000A0EF3">
          <w:pgSz w:w="11910" w:h="16390"/>
          <w:pgMar w:top="1060" w:right="600" w:bottom="1160" w:left="900" w:header="0" w:footer="929" w:gutter="0"/>
          <w:cols w:space="720"/>
        </w:sectPr>
      </w:pPr>
    </w:p>
    <w:p w:rsidR="000A0EF3" w:rsidRDefault="002345D6">
      <w:pPr>
        <w:pStyle w:val="a3"/>
        <w:spacing w:before="64" w:line="360" w:lineRule="auto"/>
        <w:ind w:left="802" w:right="250"/>
      </w:pPr>
      <w:r>
        <w:lastRenderedPageBreak/>
        <w:t>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0A0EF3" w:rsidRDefault="002345D6">
      <w:pPr>
        <w:pStyle w:val="a3"/>
        <w:spacing w:before="2" w:line="360" w:lineRule="auto"/>
        <w:ind w:left="802" w:right="242" w:firstLine="599"/>
      </w:pPr>
      <w: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w:t>
      </w:r>
      <w:r>
        <w:rPr>
          <w:spacing w:val="-2"/>
        </w:rPr>
        <w:t xml:space="preserve"> </w:t>
      </w:r>
      <w:r>
        <w:t>математические</w:t>
      </w:r>
      <w:r>
        <w:rPr>
          <w:spacing w:val="-1"/>
        </w:rPr>
        <w:t xml:space="preserve"> </w:t>
      </w:r>
      <w:r>
        <w:t>дисциплины</w:t>
      </w:r>
      <w:r>
        <w:rPr>
          <w:spacing w:val="-1"/>
        </w:rPr>
        <w:t xml:space="preserve"> </w:t>
      </w:r>
      <w:r>
        <w:t>и их приложения в</w:t>
      </w:r>
      <w:r>
        <w:rPr>
          <w:spacing w:val="-1"/>
        </w:rPr>
        <w:t xml:space="preserve"> </w:t>
      </w:r>
      <w:r>
        <w:t>единое</w:t>
      </w:r>
      <w:r>
        <w:rPr>
          <w:spacing w:val="-1"/>
        </w:rPr>
        <w:t xml:space="preserve"> </w:t>
      </w:r>
      <w:r>
        <w:t>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w:t>
      </w:r>
      <w:r>
        <w:rPr>
          <w:spacing w:val="80"/>
        </w:rPr>
        <w:t xml:space="preserve"> </w:t>
      </w:r>
      <w:r>
        <w:t>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0A0EF3" w:rsidRDefault="002345D6">
      <w:pPr>
        <w:pStyle w:val="a3"/>
        <w:spacing w:before="1" w:line="360" w:lineRule="auto"/>
        <w:ind w:left="802" w:right="246" w:firstLine="599"/>
      </w:pPr>
      <w:r>
        <w:t>В учебном курсе «Алгебра и начала математического анализа» присутствуют</w:t>
      </w:r>
      <w:r>
        <w:rPr>
          <w:spacing w:val="40"/>
        </w:rPr>
        <w:t xml:space="preserve"> </w:t>
      </w:r>
      <w:r>
        <w:t>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0A0EF3" w:rsidRDefault="002345D6">
      <w:pPr>
        <w:pStyle w:val="a3"/>
        <w:spacing w:line="360" w:lineRule="auto"/>
        <w:ind w:left="802" w:right="248" w:firstLine="599"/>
      </w:pPr>
      <w:r>
        <w:t>На</w:t>
      </w:r>
      <w:r>
        <w:rPr>
          <w:spacing w:val="-4"/>
        </w:rPr>
        <w:t xml:space="preserve"> </w:t>
      </w:r>
      <w:r>
        <w:t>изучение учебного</w:t>
      </w:r>
      <w:r>
        <w:rPr>
          <w:spacing w:val="-2"/>
        </w:rPr>
        <w:t xml:space="preserve"> </w:t>
      </w:r>
      <w:r>
        <w:t>курса «Алгебра</w:t>
      </w:r>
      <w:r>
        <w:rPr>
          <w:spacing w:val="-3"/>
        </w:rPr>
        <w:t xml:space="preserve"> </w:t>
      </w:r>
      <w:r>
        <w:t>и</w:t>
      </w:r>
      <w:r>
        <w:rPr>
          <w:spacing w:val="-1"/>
        </w:rPr>
        <w:t xml:space="preserve"> </w:t>
      </w:r>
      <w:r>
        <w:t>начала</w:t>
      </w:r>
      <w:r>
        <w:rPr>
          <w:spacing w:val="-1"/>
        </w:rPr>
        <w:t xml:space="preserve"> </w:t>
      </w:r>
      <w:r>
        <w:t>математического</w:t>
      </w:r>
      <w:r>
        <w:rPr>
          <w:spacing w:val="-3"/>
        </w:rPr>
        <w:t xml:space="preserve"> </w:t>
      </w:r>
      <w:r>
        <w:t>анализа»</w:t>
      </w:r>
      <w:r>
        <w:rPr>
          <w:spacing w:val="-9"/>
        </w:rPr>
        <w:t xml:space="preserve"> </w:t>
      </w:r>
      <w:r>
        <w:t xml:space="preserve">отводится 272 часа: в 10 классе – 136 часов (4 часа в неделю), в 11 классе – 136 часов (4 часа в </w:t>
      </w:r>
      <w:r>
        <w:rPr>
          <w:spacing w:val="-2"/>
        </w:rPr>
        <w:t>неделю).</w:t>
      </w:r>
    </w:p>
    <w:p w:rsidR="000A0EF3" w:rsidRDefault="002345D6">
      <w:pPr>
        <w:pStyle w:val="1"/>
        <w:spacing w:before="7"/>
        <w:ind w:left="922"/>
        <w:jc w:val="both"/>
      </w:pPr>
      <w:r>
        <w:t>СОДЕРЖАНИЕ</w:t>
      </w:r>
      <w:r>
        <w:rPr>
          <w:spacing w:val="-1"/>
        </w:rPr>
        <w:t xml:space="preserve"> </w:t>
      </w:r>
      <w:r>
        <w:rPr>
          <w:spacing w:val="-2"/>
        </w:rPr>
        <w:t>ОБУЧЕНИЯ</w:t>
      </w:r>
    </w:p>
    <w:p w:rsidR="000A0EF3" w:rsidRDefault="000A0EF3">
      <w:pPr>
        <w:pStyle w:val="a3"/>
        <w:ind w:left="0"/>
        <w:jc w:val="left"/>
        <w:rPr>
          <w:b/>
        </w:rPr>
      </w:pPr>
    </w:p>
    <w:p w:rsidR="000A0EF3" w:rsidRDefault="000A0EF3">
      <w:pPr>
        <w:pStyle w:val="a3"/>
        <w:spacing w:before="23"/>
        <w:ind w:left="0"/>
        <w:jc w:val="left"/>
        <w:rPr>
          <w:b/>
        </w:rPr>
      </w:pPr>
    </w:p>
    <w:p w:rsidR="000A0EF3" w:rsidRDefault="002345D6">
      <w:pPr>
        <w:pStyle w:val="a5"/>
        <w:numPr>
          <w:ilvl w:val="0"/>
          <w:numId w:val="110"/>
        </w:numPr>
        <w:tabs>
          <w:tab w:val="left" w:pos="1222"/>
        </w:tabs>
        <w:spacing w:before="1"/>
        <w:jc w:val="both"/>
        <w:rPr>
          <w:b/>
          <w:sz w:val="24"/>
        </w:rPr>
      </w:pPr>
      <w:r>
        <w:rPr>
          <w:b/>
          <w:spacing w:val="-2"/>
          <w:sz w:val="24"/>
        </w:rPr>
        <w:t>КЛАСС</w:t>
      </w:r>
    </w:p>
    <w:p w:rsidR="000A0EF3" w:rsidRDefault="000A0EF3">
      <w:pPr>
        <w:jc w:val="both"/>
        <w:rPr>
          <w:sz w:val="24"/>
        </w:rPr>
        <w:sectPr w:rsidR="000A0EF3">
          <w:pgSz w:w="11910" w:h="16390"/>
          <w:pgMar w:top="1060" w:right="600" w:bottom="1160" w:left="900" w:header="0" w:footer="929" w:gutter="0"/>
          <w:cols w:space="720"/>
        </w:sectPr>
      </w:pPr>
    </w:p>
    <w:p w:rsidR="000A0EF3" w:rsidRDefault="002345D6">
      <w:pPr>
        <w:pStyle w:val="2"/>
        <w:spacing w:before="71"/>
        <w:ind w:left="1402"/>
      </w:pPr>
      <w:r>
        <w:lastRenderedPageBreak/>
        <w:t>Числа</w:t>
      </w:r>
      <w:r>
        <w:rPr>
          <w:spacing w:val="-2"/>
        </w:rPr>
        <w:t xml:space="preserve"> </w:t>
      </w:r>
      <w:r>
        <w:t>и</w:t>
      </w:r>
      <w:r>
        <w:rPr>
          <w:spacing w:val="-2"/>
        </w:rPr>
        <w:t xml:space="preserve"> вычисления</w:t>
      </w:r>
    </w:p>
    <w:p w:rsidR="000A0EF3" w:rsidRDefault="002345D6">
      <w:pPr>
        <w:pStyle w:val="a3"/>
        <w:spacing w:before="132" w:line="360" w:lineRule="auto"/>
        <w:ind w:left="802" w:right="251" w:firstLine="599"/>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0A0EF3" w:rsidRDefault="002345D6">
      <w:pPr>
        <w:pStyle w:val="a3"/>
        <w:spacing w:before="2" w:line="360" w:lineRule="auto"/>
        <w:ind w:left="802" w:right="252" w:firstLine="599"/>
      </w:pPr>
      <w: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w:t>
      </w:r>
      <w:r>
        <w:rPr>
          <w:spacing w:val="-2"/>
        </w:rPr>
        <w:t>вычислений.</w:t>
      </w:r>
    </w:p>
    <w:p w:rsidR="000A0EF3" w:rsidRDefault="002345D6">
      <w:pPr>
        <w:pStyle w:val="a3"/>
        <w:spacing w:line="362" w:lineRule="auto"/>
        <w:ind w:left="802" w:right="253" w:firstLine="599"/>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0A0EF3" w:rsidRDefault="002345D6">
      <w:pPr>
        <w:pStyle w:val="a3"/>
        <w:spacing w:line="271" w:lineRule="exact"/>
        <w:ind w:left="1402"/>
      </w:pPr>
      <w:r>
        <w:t>Арифметический</w:t>
      </w:r>
      <w:r>
        <w:rPr>
          <w:spacing w:val="-6"/>
        </w:rPr>
        <w:t xml:space="preserve"> </w:t>
      </w:r>
      <w:r>
        <w:t>корень</w:t>
      </w:r>
      <w:r>
        <w:rPr>
          <w:spacing w:val="-3"/>
        </w:rPr>
        <w:t xml:space="preserve"> </w:t>
      </w:r>
      <w:r>
        <w:t>натуральной</w:t>
      </w:r>
      <w:r>
        <w:rPr>
          <w:spacing w:val="-4"/>
        </w:rPr>
        <w:t xml:space="preserve"> </w:t>
      </w:r>
      <w:r>
        <w:t>степени</w:t>
      </w:r>
      <w:r>
        <w:rPr>
          <w:spacing w:val="-5"/>
        </w:rPr>
        <w:t xml:space="preserve"> </w:t>
      </w:r>
      <w:r>
        <w:t>и</w:t>
      </w:r>
      <w:r>
        <w:rPr>
          <w:spacing w:val="-3"/>
        </w:rPr>
        <w:t xml:space="preserve"> </w:t>
      </w:r>
      <w:r>
        <w:t>его</w:t>
      </w:r>
      <w:r>
        <w:rPr>
          <w:spacing w:val="-3"/>
        </w:rPr>
        <w:t xml:space="preserve"> </w:t>
      </w:r>
      <w:r>
        <w:rPr>
          <w:spacing w:val="-2"/>
        </w:rPr>
        <w:t>свойства.</w:t>
      </w:r>
    </w:p>
    <w:p w:rsidR="000A0EF3" w:rsidRDefault="002345D6">
      <w:pPr>
        <w:pStyle w:val="a3"/>
        <w:spacing w:before="137" w:line="360" w:lineRule="auto"/>
        <w:ind w:left="802" w:right="253" w:firstLine="599"/>
      </w:pPr>
      <w:r>
        <w:t xml:space="preserve">Степень с рациональным показателем и её свойства, степень с действительным </w:t>
      </w:r>
      <w:r>
        <w:rPr>
          <w:spacing w:val="-2"/>
        </w:rPr>
        <w:t>показателем.</w:t>
      </w:r>
    </w:p>
    <w:p w:rsidR="000A0EF3" w:rsidRDefault="002345D6">
      <w:pPr>
        <w:pStyle w:val="a3"/>
        <w:ind w:left="1402"/>
      </w:pPr>
      <w:r>
        <w:t>Логарифм</w:t>
      </w:r>
      <w:r>
        <w:rPr>
          <w:spacing w:val="-6"/>
        </w:rPr>
        <w:t xml:space="preserve"> </w:t>
      </w:r>
      <w:r>
        <w:t>числа.</w:t>
      </w:r>
      <w:r>
        <w:rPr>
          <w:spacing w:val="-3"/>
        </w:rPr>
        <w:t xml:space="preserve"> </w:t>
      </w:r>
      <w:r>
        <w:t>Свойства</w:t>
      </w:r>
      <w:r>
        <w:rPr>
          <w:spacing w:val="-4"/>
        </w:rPr>
        <w:t xml:space="preserve"> </w:t>
      </w:r>
      <w:r>
        <w:t>логарифма.</w:t>
      </w:r>
      <w:r>
        <w:rPr>
          <w:spacing w:val="-2"/>
        </w:rPr>
        <w:t xml:space="preserve"> </w:t>
      </w:r>
      <w:r>
        <w:t>Десятичные</w:t>
      </w:r>
      <w:r>
        <w:rPr>
          <w:spacing w:val="-3"/>
        </w:rPr>
        <w:t xml:space="preserve"> </w:t>
      </w:r>
      <w:r>
        <w:t>и</w:t>
      </w:r>
      <w:r>
        <w:rPr>
          <w:spacing w:val="-3"/>
        </w:rPr>
        <w:t xml:space="preserve"> </w:t>
      </w:r>
      <w:r>
        <w:t>натуральные</w:t>
      </w:r>
      <w:r>
        <w:rPr>
          <w:spacing w:val="-4"/>
        </w:rPr>
        <w:t xml:space="preserve"> </w:t>
      </w:r>
      <w:r>
        <w:rPr>
          <w:spacing w:val="-2"/>
        </w:rPr>
        <w:t>логарифмы.</w:t>
      </w:r>
    </w:p>
    <w:p w:rsidR="000A0EF3" w:rsidRDefault="002345D6">
      <w:pPr>
        <w:pStyle w:val="a3"/>
        <w:spacing w:before="136" w:line="360" w:lineRule="auto"/>
        <w:ind w:left="802" w:right="255" w:firstLine="599"/>
      </w:pPr>
      <w:r>
        <w:t>Синус, косинус, тангенс, котангенс числового аргумента. Арксинус, арккосинус и арктангенс числового аргумента.</w:t>
      </w:r>
    </w:p>
    <w:p w:rsidR="000A0EF3" w:rsidRDefault="002345D6">
      <w:pPr>
        <w:pStyle w:val="2"/>
        <w:spacing w:before="5"/>
        <w:ind w:left="1402"/>
      </w:pPr>
      <w:r>
        <w:t>Уравнения</w:t>
      </w:r>
      <w:r>
        <w:rPr>
          <w:spacing w:val="-3"/>
        </w:rPr>
        <w:t xml:space="preserve"> </w:t>
      </w:r>
      <w:r>
        <w:t>и</w:t>
      </w:r>
      <w:r>
        <w:rPr>
          <w:spacing w:val="-2"/>
        </w:rPr>
        <w:t xml:space="preserve"> неравенства</w:t>
      </w:r>
    </w:p>
    <w:p w:rsidR="000A0EF3" w:rsidRDefault="002345D6">
      <w:pPr>
        <w:pStyle w:val="a3"/>
        <w:spacing w:before="135"/>
        <w:ind w:left="1402"/>
      </w:pPr>
      <w:r>
        <w:t>Тождества</w:t>
      </w:r>
      <w:r>
        <w:rPr>
          <w:spacing w:val="42"/>
        </w:rPr>
        <w:t xml:space="preserve">  </w:t>
      </w:r>
      <w:r>
        <w:t>и</w:t>
      </w:r>
      <w:r>
        <w:rPr>
          <w:spacing w:val="46"/>
        </w:rPr>
        <w:t xml:space="preserve">  </w:t>
      </w:r>
      <w:r>
        <w:t>тождественные</w:t>
      </w:r>
      <w:r>
        <w:rPr>
          <w:spacing w:val="44"/>
        </w:rPr>
        <w:t xml:space="preserve">  </w:t>
      </w:r>
      <w:r>
        <w:t>преобразования.</w:t>
      </w:r>
      <w:r>
        <w:rPr>
          <w:spacing w:val="46"/>
        </w:rPr>
        <w:t xml:space="preserve">  </w:t>
      </w:r>
      <w:r>
        <w:t>Уравнение,</w:t>
      </w:r>
      <w:r>
        <w:rPr>
          <w:spacing w:val="45"/>
        </w:rPr>
        <w:t xml:space="preserve">  </w:t>
      </w:r>
      <w:r>
        <w:t>корень</w:t>
      </w:r>
      <w:r>
        <w:rPr>
          <w:spacing w:val="47"/>
        </w:rPr>
        <w:t xml:space="preserve">  </w:t>
      </w:r>
      <w:r>
        <w:rPr>
          <w:spacing w:val="-2"/>
        </w:rPr>
        <w:t>уравнения.</w:t>
      </w:r>
    </w:p>
    <w:p w:rsidR="000A0EF3" w:rsidRDefault="002345D6">
      <w:pPr>
        <w:pStyle w:val="a3"/>
        <w:spacing w:before="137"/>
        <w:ind w:left="802"/>
      </w:pPr>
      <w:r>
        <w:t>Равносильные</w:t>
      </w:r>
      <w:r>
        <w:rPr>
          <w:spacing w:val="-7"/>
        </w:rPr>
        <w:t xml:space="preserve"> </w:t>
      </w:r>
      <w:r>
        <w:t>уравнения</w:t>
      </w:r>
      <w:r>
        <w:rPr>
          <w:spacing w:val="-5"/>
        </w:rPr>
        <w:t xml:space="preserve"> </w:t>
      </w:r>
      <w:r>
        <w:t>и</w:t>
      </w:r>
      <w:r>
        <w:rPr>
          <w:spacing w:val="1"/>
        </w:rPr>
        <w:t xml:space="preserve"> </w:t>
      </w:r>
      <w:r>
        <w:t>уравнения-следствия.</w:t>
      </w:r>
      <w:r>
        <w:rPr>
          <w:spacing w:val="-5"/>
        </w:rPr>
        <w:t xml:space="preserve"> </w:t>
      </w:r>
      <w:r>
        <w:t>Неравенство,</w:t>
      </w:r>
      <w:r>
        <w:rPr>
          <w:spacing w:val="-5"/>
        </w:rPr>
        <w:t xml:space="preserve"> </w:t>
      </w:r>
      <w:r>
        <w:t>решение</w:t>
      </w:r>
      <w:r>
        <w:rPr>
          <w:spacing w:val="-5"/>
        </w:rPr>
        <w:t xml:space="preserve"> </w:t>
      </w:r>
      <w:r>
        <w:rPr>
          <w:spacing w:val="-2"/>
        </w:rPr>
        <w:t>неравенства.</w:t>
      </w:r>
    </w:p>
    <w:p w:rsidR="000A0EF3" w:rsidRDefault="002345D6">
      <w:pPr>
        <w:pStyle w:val="a3"/>
        <w:spacing w:before="139" w:line="360" w:lineRule="auto"/>
        <w:ind w:left="802" w:right="247" w:firstLine="599"/>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ТеоремаБезу. Многочлены с целымикоэффициентами. Теорема Виета.</w:t>
      </w:r>
    </w:p>
    <w:p w:rsidR="000A0EF3" w:rsidRDefault="002345D6">
      <w:pPr>
        <w:pStyle w:val="a3"/>
        <w:spacing w:line="275" w:lineRule="exact"/>
        <w:ind w:left="1402"/>
      </w:pPr>
      <w:r>
        <w:t>Преобразования</w:t>
      </w:r>
      <w:r>
        <w:rPr>
          <w:spacing w:val="-6"/>
        </w:rPr>
        <w:t xml:space="preserve"> </w:t>
      </w:r>
      <w:r>
        <w:t>числовых</w:t>
      </w:r>
      <w:r>
        <w:rPr>
          <w:spacing w:val="-2"/>
        </w:rPr>
        <w:t xml:space="preserve"> </w:t>
      </w:r>
      <w:r>
        <w:t>выражений,</w:t>
      </w:r>
      <w:r>
        <w:rPr>
          <w:spacing w:val="-4"/>
        </w:rPr>
        <w:t xml:space="preserve"> </w:t>
      </w:r>
      <w:r>
        <w:t>содержащих</w:t>
      </w:r>
      <w:r>
        <w:rPr>
          <w:spacing w:val="-1"/>
        </w:rPr>
        <w:t xml:space="preserve"> </w:t>
      </w:r>
      <w:r>
        <w:t>степени</w:t>
      </w:r>
      <w:r>
        <w:rPr>
          <w:spacing w:val="-3"/>
        </w:rPr>
        <w:t xml:space="preserve"> </w:t>
      </w:r>
      <w:r>
        <w:t>и</w:t>
      </w:r>
      <w:r>
        <w:rPr>
          <w:spacing w:val="-5"/>
        </w:rPr>
        <w:t xml:space="preserve"> </w:t>
      </w:r>
      <w:r>
        <w:rPr>
          <w:spacing w:val="-2"/>
        </w:rPr>
        <w:t>корни.</w:t>
      </w:r>
    </w:p>
    <w:p w:rsidR="000A0EF3" w:rsidRDefault="002345D6">
      <w:pPr>
        <w:pStyle w:val="a3"/>
        <w:spacing w:before="139" w:line="360" w:lineRule="auto"/>
        <w:ind w:left="802" w:right="251" w:firstLine="599"/>
      </w:pPr>
      <w:r>
        <w:t>Иррациональные уравнения. Основные методы решения иррациональных</w:t>
      </w:r>
      <w:r>
        <w:rPr>
          <w:spacing w:val="40"/>
        </w:rPr>
        <w:t xml:space="preserve"> </w:t>
      </w:r>
      <w:r>
        <w:rPr>
          <w:spacing w:val="-2"/>
        </w:rPr>
        <w:t>уравнений.</w:t>
      </w:r>
    </w:p>
    <w:p w:rsidR="000A0EF3" w:rsidRDefault="002345D6">
      <w:pPr>
        <w:pStyle w:val="a3"/>
        <w:spacing w:line="360" w:lineRule="auto"/>
        <w:ind w:left="1402" w:right="614"/>
      </w:pPr>
      <w:r>
        <w:t>Показательные</w:t>
      </w:r>
      <w:r>
        <w:rPr>
          <w:spacing w:val="-6"/>
        </w:rPr>
        <w:t xml:space="preserve"> </w:t>
      </w:r>
      <w:r>
        <w:t>уравнения.</w:t>
      </w:r>
      <w:r>
        <w:rPr>
          <w:spacing w:val="-6"/>
        </w:rPr>
        <w:t xml:space="preserve"> </w:t>
      </w:r>
      <w:r>
        <w:t>Основные</w:t>
      </w:r>
      <w:r>
        <w:rPr>
          <w:spacing w:val="-8"/>
        </w:rPr>
        <w:t xml:space="preserve"> </w:t>
      </w:r>
      <w:r>
        <w:t>методы</w:t>
      </w:r>
      <w:r>
        <w:rPr>
          <w:spacing w:val="-6"/>
        </w:rPr>
        <w:t xml:space="preserve"> </w:t>
      </w:r>
      <w:r>
        <w:t>решения</w:t>
      </w:r>
      <w:r>
        <w:rPr>
          <w:spacing w:val="-6"/>
        </w:rPr>
        <w:t xml:space="preserve"> </w:t>
      </w:r>
      <w:r>
        <w:t>показательных</w:t>
      </w:r>
      <w:r>
        <w:rPr>
          <w:spacing w:val="-7"/>
        </w:rPr>
        <w:t xml:space="preserve"> </w:t>
      </w:r>
      <w:r>
        <w:t>уравнений. Преобразование выражений, содержащих логарифмы.</w:t>
      </w:r>
    </w:p>
    <w:p w:rsidR="000A0EF3" w:rsidRDefault="002345D6">
      <w:pPr>
        <w:pStyle w:val="a3"/>
        <w:tabs>
          <w:tab w:val="left" w:pos="3513"/>
          <w:tab w:val="left" w:pos="4884"/>
          <w:tab w:val="left" w:pos="6170"/>
          <w:tab w:val="left" w:pos="7187"/>
          <w:tab w:val="left" w:pos="8324"/>
        </w:tabs>
        <w:spacing w:before="1" w:line="360" w:lineRule="auto"/>
        <w:ind w:left="802" w:right="251" w:firstLine="599"/>
        <w:jc w:val="left"/>
      </w:pPr>
      <w:r>
        <w:rPr>
          <w:spacing w:val="-2"/>
        </w:rPr>
        <w:t>Логарифмические</w:t>
      </w:r>
      <w:r>
        <w:tab/>
      </w:r>
      <w:r>
        <w:rPr>
          <w:spacing w:val="-2"/>
        </w:rPr>
        <w:t>уравнения.</w:t>
      </w:r>
      <w:r>
        <w:tab/>
      </w:r>
      <w:r>
        <w:rPr>
          <w:spacing w:val="-2"/>
        </w:rPr>
        <w:t>Основные</w:t>
      </w:r>
      <w:r>
        <w:tab/>
      </w:r>
      <w:r>
        <w:rPr>
          <w:spacing w:val="-2"/>
        </w:rPr>
        <w:t>методы</w:t>
      </w:r>
      <w:r>
        <w:tab/>
      </w:r>
      <w:r>
        <w:rPr>
          <w:spacing w:val="-2"/>
        </w:rPr>
        <w:t>решения</w:t>
      </w:r>
      <w:r>
        <w:tab/>
      </w:r>
      <w:r>
        <w:rPr>
          <w:spacing w:val="-2"/>
        </w:rPr>
        <w:t>логарифмических уравнений.</w:t>
      </w:r>
    </w:p>
    <w:p w:rsidR="000A0EF3" w:rsidRDefault="002345D6">
      <w:pPr>
        <w:pStyle w:val="a3"/>
        <w:tabs>
          <w:tab w:val="left" w:pos="6158"/>
        </w:tabs>
        <w:spacing w:line="360" w:lineRule="auto"/>
        <w:ind w:left="802" w:right="255" w:firstLine="599"/>
        <w:jc w:val="left"/>
      </w:pPr>
      <w:r>
        <w:t>Основные</w:t>
      </w:r>
      <w:r>
        <w:rPr>
          <w:spacing w:val="80"/>
        </w:rPr>
        <w:t xml:space="preserve"> </w:t>
      </w:r>
      <w:r>
        <w:t>тригонометрические</w:t>
      </w:r>
      <w:r>
        <w:rPr>
          <w:spacing w:val="80"/>
        </w:rPr>
        <w:t xml:space="preserve"> </w:t>
      </w:r>
      <w:r>
        <w:t>формулы.</w:t>
      </w:r>
      <w:r>
        <w:tab/>
        <w:t>Преобразование</w:t>
      </w:r>
      <w:r>
        <w:rPr>
          <w:spacing w:val="80"/>
        </w:rPr>
        <w:t xml:space="preserve"> </w:t>
      </w:r>
      <w:r>
        <w:t>тригонометрических выражений. Решение тригонометрических уравнений.</w:t>
      </w:r>
    </w:p>
    <w:p w:rsidR="000A0EF3" w:rsidRDefault="002345D6">
      <w:pPr>
        <w:pStyle w:val="a3"/>
        <w:spacing w:line="360" w:lineRule="auto"/>
        <w:ind w:left="802" w:firstLine="599"/>
        <w:jc w:val="left"/>
      </w:pPr>
      <w:r>
        <w:t>Решение</w:t>
      </w:r>
      <w:r>
        <w:rPr>
          <w:spacing w:val="40"/>
        </w:rPr>
        <w:t xml:space="preserve"> </w:t>
      </w:r>
      <w:r>
        <w:t>систем</w:t>
      </w:r>
      <w:r>
        <w:rPr>
          <w:spacing w:val="40"/>
        </w:rPr>
        <w:t xml:space="preserve"> </w:t>
      </w:r>
      <w:r>
        <w:t>линейных</w:t>
      </w:r>
      <w:r>
        <w:rPr>
          <w:spacing w:val="80"/>
        </w:rPr>
        <w:t xml:space="preserve"> </w:t>
      </w:r>
      <w:r>
        <w:t>уравнений.</w:t>
      </w:r>
      <w:r>
        <w:rPr>
          <w:spacing w:val="80"/>
        </w:rPr>
        <w:t xml:space="preserve"> </w:t>
      </w:r>
      <w:r>
        <w:t>Матрица</w:t>
      </w:r>
      <w:r>
        <w:rPr>
          <w:spacing w:val="40"/>
        </w:rPr>
        <w:t xml:space="preserve"> </w:t>
      </w:r>
      <w:r>
        <w:t>системы</w:t>
      </w:r>
      <w:r>
        <w:rPr>
          <w:spacing w:val="40"/>
        </w:rPr>
        <w:t xml:space="preserve"> </w:t>
      </w:r>
      <w:r>
        <w:t>линейных</w:t>
      </w:r>
      <w:r>
        <w:rPr>
          <w:spacing w:val="80"/>
        </w:rPr>
        <w:t xml:space="preserve"> </w:t>
      </w:r>
      <w:r>
        <w:t>уравнений. Определитель</w:t>
      </w:r>
      <w:r>
        <w:rPr>
          <w:spacing w:val="53"/>
          <w:w w:val="150"/>
        </w:rPr>
        <w:t xml:space="preserve"> </w:t>
      </w:r>
      <w:r>
        <w:t>матрицы</w:t>
      </w:r>
      <w:r>
        <w:rPr>
          <w:spacing w:val="53"/>
          <w:w w:val="150"/>
        </w:rPr>
        <w:t xml:space="preserve"> </w:t>
      </w:r>
      <w:r>
        <w:t>2×2,</w:t>
      </w:r>
      <w:r>
        <w:rPr>
          <w:spacing w:val="56"/>
          <w:w w:val="150"/>
        </w:rPr>
        <w:t xml:space="preserve"> </w:t>
      </w:r>
      <w:r>
        <w:t>его</w:t>
      </w:r>
      <w:r>
        <w:rPr>
          <w:spacing w:val="54"/>
          <w:w w:val="150"/>
        </w:rPr>
        <w:t xml:space="preserve"> </w:t>
      </w:r>
      <w:r>
        <w:t>геометрический</w:t>
      </w:r>
      <w:r>
        <w:rPr>
          <w:spacing w:val="55"/>
          <w:w w:val="150"/>
        </w:rPr>
        <w:t xml:space="preserve"> </w:t>
      </w:r>
      <w:r>
        <w:t>смысл</w:t>
      </w:r>
      <w:r>
        <w:rPr>
          <w:spacing w:val="54"/>
          <w:w w:val="150"/>
        </w:rPr>
        <w:t xml:space="preserve"> </w:t>
      </w:r>
      <w:r>
        <w:t>и</w:t>
      </w:r>
      <w:r>
        <w:rPr>
          <w:spacing w:val="55"/>
          <w:w w:val="150"/>
        </w:rPr>
        <w:t xml:space="preserve"> </w:t>
      </w:r>
      <w:r>
        <w:t>свойства,</w:t>
      </w:r>
      <w:r>
        <w:rPr>
          <w:spacing w:val="54"/>
          <w:w w:val="150"/>
        </w:rPr>
        <w:t xml:space="preserve"> </w:t>
      </w:r>
      <w:r>
        <w:t>вычисление</w:t>
      </w:r>
      <w:r>
        <w:rPr>
          <w:spacing w:val="53"/>
          <w:w w:val="150"/>
        </w:rPr>
        <w:t xml:space="preserve"> </w:t>
      </w:r>
      <w:r>
        <w:rPr>
          <w:spacing w:val="-5"/>
        </w:rPr>
        <w:t>его</w:t>
      </w:r>
    </w:p>
    <w:p w:rsidR="000A0EF3" w:rsidRDefault="000A0EF3">
      <w:pPr>
        <w:spacing w:line="360" w:lineRule="auto"/>
        <w:sectPr w:rsidR="000A0EF3">
          <w:pgSz w:w="11910" w:h="16390"/>
          <w:pgMar w:top="1500" w:right="600" w:bottom="1160" w:left="900" w:header="0" w:footer="929" w:gutter="0"/>
          <w:cols w:space="720"/>
        </w:sectPr>
      </w:pPr>
    </w:p>
    <w:p w:rsidR="000A0EF3" w:rsidRDefault="002345D6">
      <w:pPr>
        <w:pStyle w:val="a3"/>
        <w:spacing w:before="64" w:line="360" w:lineRule="auto"/>
        <w:ind w:left="802" w:right="245"/>
      </w:pPr>
      <w:r>
        <w:lastRenderedPageBreak/>
        <w:t>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0A0EF3" w:rsidRDefault="002345D6">
      <w:pPr>
        <w:pStyle w:val="a3"/>
        <w:spacing w:before="2" w:line="360" w:lineRule="auto"/>
        <w:ind w:left="802" w:right="252" w:firstLine="599"/>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w:t>
      </w:r>
      <w:r>
        <w:rPr>
          <w:spacing w:val="40"/>
        </w:rPr>
        <w:t xml:space="preserve"> </w:t>
      </w:r>
      <w:r>
        <w:t>задач из различных областей науки и реальной жизни.</w:t>
      </w:r>
    </w:p>
    <w:p w:rsidR="000A0EF3" w:rsidRDefault="002345D6">
      <w:pPr>
        <w:pStyle w:val="2"/>
        <w:spacing w:before="4"/>
        <w:ind w:left="1401"/>
      </w:pPr>
      <w:r>
        <w:t>Функции</w:t>
      </w:r>
      <w:r>
        <w:rPr>
          <w:spacing w:val="-2"/>
        </w:rPr>
        <w:t xml:space="preserve"> </w:t>
      </w:r>
      <w:r>
        <w:t>и</w:t>
      </w:r>
      <w:r>
        <w:rPr>
          <w:spacing w:val="-1"/>
        </w:rPr>
        <w:t xml:space="preserve"> </w:t>
      </w:r>
      <w:r>
        <w:rPr>
          <w:spacing w:val="-2"/>
        </w:rPr>
        <w:t>графики</w:t>
      </w:r>
    </w:p>
    <w:p w:rsidR="000A0EF3" w:rsidRDefault="002345D6">
      <w:pPr>
        <w:pStyle w:val="a3"/>
        <w:spacing w:before="134" w:line="360" w:lineRule="auto"/>
        <w:ind w:left="802" w:right="252" w:firstLine="599"/>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0A0EF3" w:rsidRDefault="002345D6">
      <w:pPr>
        <w:pStyle w:val="a3"/>
        <w:spacing w:line="360" w:lineRule="auto"/>
        <w:ind w:left="802" w:right="252" w:firstLine="599"/>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0A0EF3" w:rsidRDefault="002345D6">
      <w:pPr>
        <w:pStyle w:val="a3"/>
        <w:spacing w:before="1" w:line="360" w:lineRule="auto"/>
        <w:ind w:left="802" w:right="251" w:firstLine="599"/>
      </w:pPr>
      <w:r>
        <w:t>Линейная, квадратичная и дробно-линейная функции. Элементарное исследование и построение их графиков.</w:t>
      </w:r>
    </w:p>
    <w:p w:rsidR="000A0EF3" w:rsidRDefault="002345D6">
      <w:pPr>
        <w:pStyle w:val="a3"/>
        <w:spacing w:line="360" w:lineRule="auto"/>
        <w:ind w:left="802" w:right="251" w:firstLine="599"/>
      </w:pPr>
      <w: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w:t>
      </w:r>
      <w:r>
        <w:rPr>
          <w:spacing w:val="-2"/>
        </w:rPr>
        <w:t>показателем.</w:t>
      </w:r>
    </w:p>
    <w:p w:rsidR="000A0EF3" w:rsidRDefault="002345D6">
      <w:pPr>
        <w:pStyle w:val="a3"/>
        <w:spacing w:line="362" w:lineRule="auto"/>
        <w:ind w:left="802" w:right="243" w:firstLine="599"/>
      </w:pPr>
      <w:r>
        <w:t>Показательная и логарифмическая функции, их свойства и графики. Использование графиков функций для решения уравнений.</w:t>
      </w:r>
    </w:p>
    <w:p w:rsidR="000A0EF3" w:rsidRDefault="002345D6">
      <w:pPr>
        <w:pStyle w:val="a3"/>
        <w:spacing w:line="360" w:lineRule="auto"/>
        <w:ind w:left="802" w:right="251" w:firstLine="599"/>
      </w:pPr>
      <w:r>
        <w:t>Тригонометрическая окружность, определение тригонометрических функций числового аргумента.</w:t>
      </w:r>
    </w:p>
    <w:p w:rsidR="000A0EF3" w:rsidRDefault="002345D6">
      <w:pPr>
        <w:pStyle w:val="a3"/>
        <w:spacing w:line="360" w:lineRule="auto"/>
        <w:ind w:left="802" w:right="254" w:firstLine="599"/>
      </w:pPr>
      <w:r>
        <w:t xml:space="preserve">Функциональные зависимости в реальных процессах и явлениях. Графики реальных </w:t>
      </w:r>
      <w:r>
        <w:rPr>
          <w:spacing w:val="-2"/>
        </w:rPr>
        <w:t>зависимостей.</w:t>
      </w:r>
    </w:p>
    <w:p w:rsidR="000A0EF3" w:rsidRDefault="002345D6">
      <w:pPr>
        <w:pStyle w:val="2"/>
        <w:ind w:left="1401"/>
      </w:pPr>
      <w:r>
        <w:t>Начала</w:t>
      </w:r>
      <w:r>
        <w:rPr>
          <w:spacing w:val="-4"/>
        </w:rPr>
        <w:t xml:space="preserve"> </w:t>
      </w:r>
      <w:r>
        <w:t>математического</w:t>
      </w:r>
      <w:r>
        <w:rPr>
          <w:spacing w:val="-3"/>
        </w:rPr>
        <w:t xml:space="preserve"> </w:t>
      </w:r>
      <w:r>
        <w:rPr>
          <w:spacing w:val="-2"/>
        </w:rPr>
        <w:t>анализа</w:t>
      </w:r>
    </w:p>
    <w:p w:rsidR="000A0EF3" w:rsidRDefault="002345D6">
      <w:pPr>
        <w:pStyle w:val="a3"/>
        <w:spacing w:before="133" w:line="360" w:lineRule="auto"/>
        <w:ind w:left="802" w:right="250" w:firstLine="599"/>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0A0EF3" w:rsidRDefault="002345D6">
      <w:pPr>
        <w:pStyle w:val="a3"/>
        <w:spacing w:line="360" w:lineRule="auto"/>
        <w:ind w:left="802" w:right="250" w:firstLine="599"/>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0A0EF3" w:rsidRDefault="000A0EF3">
      <w:pPr>
        <w:spacing w:line="360" w:lineRule="auto"/>
        <w:sectPr w:rsidR="000A0EF3">
          <w:pgSz w:w="11910" w:h="16390"/>
          <w:pgMar w:top="1060" w:right="600" w:bottom="1160" w:left="900" w:header="0" w:footer="929" w:gutter="0"/>
          <w:cols w:space="720"/>
        </w:sectPr>
      </w:pPr>
    </w:p>
    <w:p w:rsidR="000A0EF3" w:rsidRDefault="002345D6">
      <w:pPr>
        <w:pStyle w:val="a3"/>
        <w:spacing w:before="64" w:line="360" w:lineRule="auto"/>
        <w:ind w:left="802" w:right="249" w:firstLine="599"/>
      </w:pPr>
      <w:r>
        <w:lastRenderedPageBreak/>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0A0EF3" w:rsidRDefault="002345D6">
      <w:pPr>
        <w:pStyle w:val="a3"/>
        <w:spacing w:before="2" w:line="360" w:lineRule="auto"/>
        <w:ind w:left="802" w:right="248" w:firstLine="599"/>
      </w:pPr>
      <w:r>
        <w:t>Первая</w:t>
      </w:r>
      <w:r>
        <w:rPr>
          <w:spacing w:val="-1"/>
        </w:rPr>
        <w:t xml:space="preserve"> </w:t>
      </w:r>
      <w:r>
        <w:t>и вторая</w:t>
      </w:r>
      <w:r>
        <w:rPr>
          <w:spacing w:val="-1"/>
        </w:rPr>
        <w:t xml:space="preserve"> </w:t>
      </w:r>
      <w:r>
        <w:t>производные</w:t>
      </w:r>
      <w:r>
        <w:rPr>
          <w:spacing w:val="-2"/>
        </w:rPr>
        <w:t xml:space="preserve"> </w:t>
      </w:r>
      <w:r>
        <w:t>функции. Определение,</w:t>
      </w:r>
      <w:r>
        <w:rPr>
          <w:spacing w:val="-1"/>
        </w:rPr>
        <w:t xml:space="preserve"> </w:t>
      </w:r>
      <w:r>
        <w:t>геометрический и физический смысл производной. Уравнение касательной к графику функции.</w:t>
      </w:r>
    </w:p>
    <w:p w:rsidR="000A0EF3" w:rsidRDefault="002345D6">
      <w:pPr>
        <w:pStyle w:val="a3"/>
        <w:spacing w:line="360" w:lineRule="auto"/>
        <w:ind w:left="802" w:right="253" w:firstLine="599"/>
      </w:pPr>
      <w:r>
        <w:t>Производные элементарных функций. Производная суммы, произведения, частного и композиции функций.</w:t>
      </w:r>
    </w:p>
    <w:p w:rsidR="000A0EF3" w:rsidRDefault="002345D6">
      <w:pPr>
        <w:pStyle w:val="2"/>
        <w:spacing w:before="5"/>
        <w:ind w:left="1401"/>
      </w:pPr>
      <w:r>
        <w:t>Множества</w:t>
      </w:r>
      <w:r>
        <w:rPr>
          <w:spacing w:val="-4"/>
        </w:rPr>
        <w:t xml:space="preserve"> </w:t>
      </w:r>
      <w:r>
        <w:t>и</w:t>
      </w:r>
      <w:r>
        <w:rPr>
          <w:spacing w:val="-2"/>
        </w:rPr>
        <w:t xml:space="preserve"> логика</w:t>
      </w:r>
    </w:p>
    <w:p w:rsidR="000A0EF3" w:rsidRDefault="002345D6">
      <w:pPr>
        <w:pStyle w:val="a3"/>
        <w:tabs>
          <w:tab w:val="left" w:pos="10024"/>
        </w:tabs>
        <w:spacing w:before="132" w:line="360" w:lineRule="auto"/>
        <w:ind w:left="802" w:right="247" w:firstLine="599"/>
      </w:pPr>
      <w:r>
        <w:t xml:space="preserve">Множество, операции над множествами и их свойства. ДиаграммыЭйлера–Венна. </w:t>
      </w:r>
      <w:r>
        <w:rPr>
          <w:spacing w:val="-2"/>
        </w:rPr>
        <w:t>Применениетеоретико-множественногоаппаратадляописанияреальныхпроцессов</w:t>
      </w:r>
      <w:r>
        <w:tab/>
      </w:r>
      <w:r>
        <w:rPr>
          <w:spacing w:val="-10"/>
        </w:rPr>
        <w:t xml:space="preserve">и </w:t>
      </w:r>
      <w:r>
        <w:t>явлений, прирешениизадачиздругихучебныхпредметов.</w:t>
      </w:r>
    </w:p>
    <w:p w:rsidR="000A0EF3" w:rsidRDefault="002345D6">
      <w:pPr>
        <w:pStyle w:val="a3"/>
        <w:spacing w:before="2" w:line="360" w:lineRule="auto"/>
        <w:ind w:left="802" w:right="253" w:firstLine="599"/>
      </w:pPr>
      <w:r>
        <w:t>Определение, теорема, свойство математического объекта, следствие, доказательство, равносильные уравнения.</w:t>
      </w:r>
    </w:p>
    <w:p w:rsidR="000A0EF3" w:rsidRDefault="000A0EF3">
      <w:pPr>
        <w:pStyle w:val="a3"/>
        <w:spacing w:before="168"/>
        <w:ind w:left="0"/>
        <w:jc w:val="left"/>
      </w:pPr>
    </w:p>
    <w:p w:rsidR="000A0EF3" w:rsidRDefault="002345D6">
      <w:pPr>
        <w:pStyle w:val="1"/>
        <w:numPr>
          <w:ilvl w:val="0"/>
          <w:numId w:val="110"/>
        </w:numPr>
        <w:tabs>
          <w:tab w:val="left" w:pos="1222"/>
        </w:tabs>
      </w:pPr>
      <w:r>
        <w:rPr>
          <w:spacing w:val="-2"/>
        </w:rPr>
        <w:t>КЛАСС</w:t>
      </w:r>
    </w:p>
    <w:p w:rsidR="000A0EF3" w:rsidRDefault="000A0EF3">
      <w:pPr>
        <w:pStyle w:val="a3"/>
        <w:ind w:left="0"/>
        <w:jc w:val="left"/>
        <w:rPr>
          <w:b/>
        </w:rPr>
      </w:pPr>
    </w:p>
    <w:p w:rsidR="000A0EF3" w:rsidRDefault="000A0EF3">
      <w:pPr>
        <w:pStyle w:val="a3"/>
        <w:spacing w:before="26"/>
        <w:ind w:left="0"/>
        <w:jc w:val="left"/>
        <w:rPr>
          <w:b/>
        </w:rPr>
      </w:pPr>
    </w:p>
    <w:p w:rsidR="000A0EF3" w:rsidRDefault="002345D6">
      <w:pPr>
        <w:pStyle w:val="2"/>
        <w:spacing w:before="1"/>
        <w:ind w:left="1401"/>
      </w:pPr>
      <w:r>
        <w:t>Числа</w:t>
      </w:r>
      <w:r>
        <w:rPr>
          <w:spacing w:val="-2"/>
        </w:rPr>
        <w:t xml:space="preserve"> </w:t>
      </w:r>
      <w:r>
        <w:t>и</w:t>
      </w:r>
      <w:r>
        <w:rPr>
          <w:spacing w:val="-2"/>
        </w:rPr>
        <w:t xml:space="preserve"> вычисления</w:t>
      </w:r>
    </w:p>
    <w:p w:rsidR="000A0EF3" w:rsidRDefault="002345D6">
      <w:pPr>
        <w:pStyle w:val="a3"/>
        <w:spacing w:before="132" w:line="360" w:lineRule="auto"/>
        <w:ind w:left="802" w:right="247" w:firstLine="599"/>
      </w:pPr>
      <w: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Pr>
          <w:color w:val="323232"/>
        </w:rPr>
        <w:t xml:space="preserve">– </w:t>
      </w:r>
      <w:r>
        <w:t>НОК), остатков по модулю, алгоритма Евклида для решения задач в целых числах.</w:t>
      </w:r>
    </w:p>
    <w:p w:rsidR="000A0EF3" w:rsidRDefault="002345D6">
      <w:pPr>
        <w:pStyle w:val="a3"/>
        <w:spacing w:line="360" w:lineRule="auto"/>
        <w:ind w:left="802" w:right="244" w:firstLine="599"/>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ФормулаМуавра. Корни n- ойстепениизкомплексногочисла. Применение комплексных чисел для решения</w:t>
      </w:r>
      <w:r>
        <w:rPr>
          <w:spacing w:val="40"/>
        </w:rPr>
        <w:t xml:space="preserve"> </w:t>
      </w:r>
      <w:r>
        <w:t>физических и геометрических задач.</w:t>
      </w:r>
    </w:p>
    <w:p w:rsidR="000A0EF3" w:rsidRDefault="002345D6">
      <w:pPr>
        <w:pStyle w:val="2"/>
        <w:spacing w:before="5"/>
        <w:ind w:left="1401"/>
      </w:pPr>
      <w:r>
        <w:t>Уравнения</w:t>
      </w:r>
      <w:r>
        <w:rPr>
          <w:spacing w:val="-3"/>
        </w:rPr>
        <w:t xml:space="preserve"> </w:t>
      </w:r>
      <w:r>
        <w:t>и</w:t>
      </w:r>
      <w:r>
        <w:rPr>
          <w:spacing w:val="-2"/>
        </w:rPr>
        <w:t xml:space="preserve"> неравенства</w:t>
      </w:r>
    </w:p>
    <w:p w:rsidR="000A0EF3" w:rsidRDefault="002345D6">
      <w:pPr>
        <w:pStyle w:val="a3"/>
        <w:spacing w:before="132" w:line="362" w:lineRule="auto"/>
        <w:ind w:left="802" w:right="246" w:firstLine="599"/>
      </w:pPr>
      <w:r>
        <w:t>Система</w:t>
      </w:r>
      <w:r>
        <w:rPr>
          <w:spacing w:val="-3"/>
        </w:rPr>
        <w:t xml:space="preserve"> </w:t>
      </w:r>
      <w:r>
        <w:t>и</w:t>
      </w:r>
      <w:r>
        <w:rPr>
          <w:spacing w:val="-1"/>
        </w:rPr>
        <w:t xml:space="preserve"> </w:t>
      </w:r>
      <w:r>
        <w:t>совокупность уравнений</w:t>
      </w:r>
      <w:r>
        <w:rPr>
          <w:spacing w:val="-1"/>
        </w:rPr>
        <w:t xml:space="preserve"> </w:t>
      </w:r>
      <w:r>
        <w:t>и</w:t>
      </w:r>
      <w:r>
        <w:rPr>
          <w:spacing w:val="-1"/>
        </w:rPr>
        <w:t xml:space="preserve"> </w:t>
      </w:r>
      <w:r>
        <w:t>неравенств.</w:t>
      </w:r>
      <w:r>
        <w:rPr>
          <w:spacing w:val="-2"/>
        </w:rPr>
        <w:t xml:space="preserve"> </w:t>
      </w:r>
      <w:r>
        <w:t>Равносильные</w:t>
      </w:r>
      <w:r>
        <w:rPr>
          <w:spacing w:val="-4"/>
        </w:rPr>
        <w:t xml:space="preserve"> </w:t>
      </w:r>
      <w:r>
        <w:t>системы</w:t>
      </w:r>
      <w:r>
        <w:rPr>
          <w:spacing w:val="-3"/>
        </w:rPr>
        <w:t xml:space="preserve"> </w:t>
      </w:r>
      <w:r>
        <w:t>и</w:t>
      </w:r>
      <w:r>
        <w:rPr>
          <w:spacing w:val="-2"/>
        </w:rPr>
        <w:t xml:space="preserve"> </w:t>
      </w:r>
      <w:r>
        <w:t>системы- следствия. Равносильные неравенства.</w:t>
      </w:r>
    </w:p>
    <w:p w:rsidR="000A0EF3" w:rsidRDefault="002345D6">
      <w:pPr>
        <w:pStyle w:val="a3"/>
        <w:spacing w:line="360" w:lineRule="auto"/>
        <w:ind w:left="802" w:right="249" w:firstLine="599"/>
      </w:pPr>
      <w:r>
        <w:t>Отбор корней тригонометрических уравнений с помощью тригонометрической окружности. Решение тригонометрических неравенств.</w:t>
      </w:r>
    </w:p>
    <w:p w:rsidR="000A0EF3" w:rsidRDefault="002345D6">
      <w:pPr>
        <w:pStyle w:val="a3"/>
        <w:spacing w:line="360" w:lineRule="auto"/>
        <w:ind w:left="1401" w:right="1281"/>
      </w:pPr>
      <w:r>
        <w:t>Основные</w:t>
      </w:r>
      <w:r>
        <w:rPr>
          <w:spacing w:val="-8"/>
        </w:rPr>
        <w:t xml:space="preserve"> </w:t>
      </w:r>
      <w:r>
        <w:t>методы</w:t>
      </w:r>
      <w:r>
        <w:rPr>
          <w:spacing w:val="-6"/>
        </w:rPr>
        <w:t xml:space="preserve"> </w:t>
      </w:r>
      <w:r>
        <w:t>решения</w:t>
      </w:r>
      <w:r>
        <w:rPr>
          <w:spacing w:val="-6"/>
        </w:rPr>
        <w:t xml:space="preserve"> </w:t>
      </w:r>
      <w:r>
        <w:t>показательных</w:t>
      </w:r>
      <w:r>
        <w:rPr>
          <w:spacing w:val="-7"/>
        </w:rPr>
        <w:t xml:space="preserve"> </w:t>
      </w:r>
      <w:r>
        <w:t>и</w:t>
      </w:r>
      <w:r>
        <w:rPr>
          <w:spacing w:val="-6"/>
        </w:rPr>
        <w:t xml:space="preserve"> </w:t>
      </w:r>
      <w:r>
        <w:t>логарифмических</w:t>
      </w:r>
      <w:r>
        <w:rPr>
          <w:spacing w:val="-7"/>
        </w:rPr>
        <w:t xml:space="preserve"> </w:t>
      </w:r>
      <w:r>
        <w:t>неравенств. Основные методы решения иррациональных неравенств.</w:t>
      </w:r>
    </w:p>
    <w:p w:rsidR="000A0EF3" w:rsidRDefault="002345D6">
      <w:pPr>
        <w:pStyle w:val="a3"/>
        <w:spacing w:line="360" w:lineRule="auto"/>
        <w:ind w:left="802" w:right="242" w:firstLine="599"/>
      </w:pPr>
      <w:r>
        <w:t>Основные методы решения систем и совокупностей рациональных,</w:t>
      </w:r>
      <w:r>
        <w:rPr>
          <w:spacing w:val="40"/>
        </w:rPr>
        <w:t xml:space="preserve"> </w:t>
      </w:r>
      <w:r>
        <w:t>иррациональных, показательных и логарифмических уравнений.</w:t>
      </w:r>
    </w:p>
    <w:p w:rsidR="000A0EF3" w:rsidRDefault="000A0EF3">
      <w:pPr>
        <w:spacing w:line="360" w:lineRule="auto"/>
        <w:sectPr w:rsidR="000A0EF3">
          <w:pgSz w:w="11910" w:h="16390"/>
          <w:pgMar w:top="1060" w:right="600" w:bottom="1160" w:left="900" w:header="0" w:footer="929" w:gutter="0"/>
          <w:cols w:space="720"/>
        </w:sectPr>
      </w:pPr>
    </w:p>
    <w:p w:rsidR="000A0EF3" w:rsidRDefault="002345D6">
      <w:pPr>
        <w:pStyle w:val="a3"/>
        <w:spacing w:before="64"/>
        <w:ind w:left="1402"/>
      </w:pPr>
      <w:r>
        <w:lastRenderedPageBreak/>
        <w:t>Уравнения,</w:t>
      </w:r>
      <w:r>
        <w:rPr>
          <w:spacing w:val="-3"/>
        </w:rPr>
        <w:t xml:space="preserve"> </w:t>
      </w:r>
      <w:r>
        <w:t>неравенства</w:t>
      </w:r>
      <w:r>
        <w:rPr>
          <w:spacing w:val="-2"/>
        </w:rPr>
        <w:t xml:space="preserve"> </w:t>
      </w:r>
      <w:r>
        <w:t>и</w:t>
      </w:r>
      <w:r>
        <w:rPr>
          <w:spacing w:val="-3"/>
        </w:rPr>
        <w:t xml:space="preserve"> </w:t>
      </w:r>
      <w:r>
        <w:t>системы</w:t>
      </w:r>
      <w:r>
        <w:rPr>
          <w:spacing w:val="-2"/>
        </w:rPr>
        <w:t xml:space="preserve"> </w:t>
      </w:r>
      <w:r>
        <w:t>с</w:t>
      </w:r>
      <w:r>
        <w:rPr>
          <w:spacing w:val="-3"/>
        </w:rPr>
        <w:t xml:space="preserve"> </w:t>
      </w:r>
      <w:r>
        <w:rPr>
          <w:spacing w:val="-2"/>
        </w:rPr>
        <w:t>параметрами.</w:t>
      </w:r>
    </w:p>
    <w:p w:rsidR="000A0EF3" w:rsidRDefault="002345D6">
      <w:pPr>
        <w:pStyle w:val="a3"/>
        <w:spacing w:before="140" w:line="360" w:lineRule="auto"/>
        <w:ind w:left="802" w:right="245" w:firstLine="599"/>
      </w:pPr>
      <w:r>
        <w:t xml:space="preserve">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w:t>
      </w:r>
      <w:r>
        <w:rPr>
          <w:spacing w:val="-2"/>
        </w:rPr>
        <w:t>результатов.</w:t>
      </w:r>
    </w:p>
    <w:p w:rsidR="000A0EF3" w:rsidRDefault="002345D6">
      <w:pPr>
        <w:pStyle w:val="2"/>
        <w:spacing w:before="4"/>
        <w:ind w:left="1402"/>
      </w:pPr>
      <w:r>
        <w:t>Функции</w:t>
      </w:r>
      <w:r>
        <w:rPr>
          <w:spacing w:val="-2"/>
        </w:rPr>
        <w:t xml:space="preserve"> </w:t>
      </w:r>
      <w:r>
        <w:t>и</w:t>
      </w:r>
      <w:r>
        <w:rPr>
          <w:spacing w:val="-1"/>
        </w:rPr>
        <w:t xml:space="preserve"> </w:t>
      </w:r>
      <w:r>
        <w:rPr>
          <w:spacing w:val="-2"/>
        </w:rPr>
        <w:t>графики</w:t>
      </w:r>
    </w:p>
    <w:p w:rsidR="000A0EF3" w:rsidRDefault="002345D6">
      <w:pPr>
        <w:pStyle w:val="a3"/>
        <w:spacing w:before="134" w:line="360" w:lineRule="auto"/>
        <w:ind w:left="802" w:right="253" w:firstLine="599"/>
      </w:pPr>
      <w:r>
        <w:t>График композиции функций. Геометрические образы уравнений и неравенств на координатной плоскости.</w:t>
      </w:r>
    </w:p>
    <w:p w:rsidR="000A0EF3" w:rsidRDefault="002345D6">
      <w:pPr>
        <w:pStyle w:val="a3"/>
        <w:ind w:left="1402"/>
      </w:pPr>
      <w:r>
        <w:t>Тригонометрические</w:t>
      </w:r>
      <w:r>
        <w:rPr>
          <w:spacing w:val="-6"/>
        </w:rPr>
        <w:t xml:space="preserve"> </w:t>
      </w:r>
      <w:r>
        <w:t>функции,</w:t>
      </w:r>
      <w:r>
        <w:rPr>
          <w:spacing w:val="-4"/>
        </w:rPr>
        <w:t xml:space="preserve"> </w:t>
      </w:r>
      <w:r>
        <w:t>их</w:t>
      </w:r>
      <w:r>
        <w:rPr>
          <w:spacing w:val="-3"/>
        </w:rPr>
        <w:t xml:space="preserve"> </w:t>
      </w:r>
      <w:r>
        <w:t>свойства</w:t>
      </w:r>
      <w:r>
        <w:rPr>
          <w:spacing w:val="-5"/>
        </w:rPr>
        <w:t xml:space="preserve"> </w:t>
      </w:r>
      <w:r>
        <w:t>и</w:t>
      </w:r>
      <w:r>
        <w:rPr>
          <w:spacing w:val="-4"/>
        </w:rPr>
        <w:t xml:space="preserve"> </w:t>
      </w:r>
      <w:r>
        <w:rPr>
          <w:spacing w:val="-2"/>
        </w:rPr>
        <w:t>графики.</w:t>
      </w:r>
    </w:p>
    <w:p w:rsidR="000A0EF3" w:rsidRDefault="002345D6">
      <w:pPr>
        <w:pStyle w:val="a3"/>
        <w:spacing w:before="137" w:line="360" w:lineRule="auto"/>
        <w:ind w:left="802" w:right="246" w:firstLine="599"/>
      </w:pPr>
      <w:r>
        <w:t>Графические методы решения уравнений и неравенств. Графические методы решения задач с параметрами.</w:t>
      </w:r>
    </w:p>
    <w:p w:rsidR="000A0EF3" w:rsidRDefault="002345D6">
      <w:pPr>
        <w:pStyle w:val="a3"/>
        <w:spacing w:before="1" w:line="360" w:lineRule="auto"/>
        <w:ind w:left="802" w:right="250" w:firstLine="599"/>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0A0EF3" w:rsidRDefault="002345D6">
      <w:pPr>
        <w:pStyle w:val="2"/>
        <w:spacing w:before="5"/>
        <w:ind w:left="1402"/>
      </w:pPr>
      <w:r>
        <w:t>Начала</w:t>
      </w:r>
      <w:r>
        <w:rPr>
          <w:spacing w:val="-5"/>
        </w:rPr>
        <w:t xml:space="preserve"> </w:t>
      </w:r>
      <w:r>
        <w:t>математического</w:t>
      </w:r>
      <w:r>
        <w:rPr>
          <w:spacing w:val="-4"/>
        </w:rPr>
        <w:t xml:space="preserve"> </w:t>
      </w:r>
      <w:r>
        <w:rPr>
          <w:spacing w:val="-2"/>
        </w:rPr>
        <w:t>анализа</w:t>
      </w:r>
    </w:p>
    <w:p w:rsidR="000A0EF3" w:rsidRDefault="002345D6">
      <w:pPr>
        <w:pStyle w:val="a3"/>
        <w:spacing w:before="134"/>
        <w:ind w:left="1402"/>
      </w:pPr>
      <w:r>
        <w:t>Применение</w:t>
      </w:r>
      <w:r>
        <w:rPr>
          <w:spacing w:val="3"/>
        </w:rPr>
        <w:t xml:space="preserve"> </w:t>
      </w:r>
      <w:r>
        <w:t>производной</w:t>
      </w:r>
      <w:r>
        <w:rPr>
          <w:spacing w:val="6"/>
        </w:rPr>
        <w:t xml:space="preserve"> </w:t>
      </w:r>
      <w:r>
        <w:t>к</w:t>
      </w:r>
      <w:r>
        <w:rPr>
          <w:spacing w:val="5"/>
        </w:rPr>
        <w:t xml:space="preserve"> </w:t>
      </w:r>
      <w:r>
        <w:t>исследованию</w:t>
      </w:r>
      <w:r>
        <w:rPr>
          <w:spacing w:val="6"/>
        </w:rPr>
        <w:t xml:space="preserve"> </w:t>
      </w:r>
      <w:r>
        <w:t>функций</w:t>
      </w:r>
      <w:r>
        <w:rPr>
          <w:spacing w:val="6"/>
        </w:rPr>
        <w:t xml:space="preserve"> </w:t>
      </w:r>
      <w:r>
        <w:t>на</w:t>
      </w:r>
      <w:r>
        <w:rPr>
          <w:spacing w:val="6"/>
        </w:rPr>
        <w:t xml:space="preserve"> </w:t>
      </w:r>
      <w:r>
        <w:t>монотонность</w:t>
      </w:r>
      <w:r>
        <w:rPr>
          <w:spacing w:val="5"/>
        </w:rPr>
        <w:t xml:space="preserve"> </w:t>
      </w:r>
      <w:r>
        <w:t>и</w:t>
      </w:r>
      <w:r>
        <w:rPr>
          <w:spacing w:val="7"/>
        </w:rPr>
        <w:t xml:space="preserve"> </w:t>
      </w:r>
      <w:r>
        <w:rPr>
          <w:spacing w:val="-2"/>
        </w:rPr>
        <w:t>экстремумы.</w:t>
      </w:r>
    </w:p>
    <w:p w:rsidR="000A0EF3" w:rsidRDefault="002345D6">
      <w:pPr>
        <w:pStyle w:val="a3"/>
        <w:spacing w:before="137"/>
        <w:ind w:left="802"/>
      </w:pPr>
      <w:r>
        <w:t>Нахождение</w:t>
      </w:r>
      <w:r>
        <w:rPr>
          <w:spacing w:val="-7"/>
        </w:rPr>
        <w:t xml:space="preserve"> </w:t>
      </w:r>
      <w:r>
        <w:t>наибольшего</w:t>
      </w:r>
      <w:r>
        <w:rPr>
          <w:spacing w:val="-4"/>
        </w:rPr>
        <w:t xml:space="preserve"> </w:t>
      </w:r>
      <w:r>
        <w:t>и</w:t>
      </w:r>
      <w:r>
        <w:rPr>
          <w:spacing w:val="-3"/>
        </w:rPr>
        <w:t xml:space="preserve"> </w:t>
      </w:r>
      <w:r>
        <w:t>наименьшего</w:t>
      </w:r>
      <w:r>
        <w:rPr>
          <w:spacing w:val="-4"/>
        </w:rPr>
        <w:t xml:space="preserve"> </w:t>
      </w:r>
      <w:r>
        <w:t>значений</w:t>
      </w:r>
      <w:r>
        <w:rPr>
          <w:spacing w:val="-6"/>
        </w:rPr>
        <w:t xml:space="preserve"> </w:t>
      </w:r>
      <w:r>
        <w:t>непрерывной</w:t>
      </w:r>
      <w:r>
        <w:rPr>
          <w:spacing w:val="-3"/>
        </w:rPr>
        <w:t xml:space="preserve"> </w:t>
      </w:r>
      <w:r>
        <w:t>функции</w:t>
      </w:r>
      <w:r>
        <w:rPr>
          <w:spacing w:val="-4"/>
        </w:rPr>
        <w:t xml:space="preserve"> </w:t>
      </w:r>
      <w:r>
        <w:t>на</w:t>
      </w:r>
      <w:r>
        <w:rPr>
          <w:spacing w:val="-4"/>
        </w:rPr>
        <w:t xml:space="preserve"> </w:t>
      </w:r>
      <w:r>
        <w:rPr>
          <w:spacing w:val="-2"/>
        </w:rPr>
        <w:t>отрезке.</w:t>
      </w:r>
    </w:p>
    <w:p w:rsidR="000A0EF3" w:rsidRDefault="002345D6">
      <w:pPr>
        <w:pStyle w:val="a3"/>
        <w:spacing w:before="139" w:line="360" w:lineRule="auto"/>
        <w:ind w:left="802" w:right="247" w:firstLine="599"/>
      </w:pPr>
      <w: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или </w:t>
      </w:r>
      <w:r>
        <w:rPr>
          <w:spacing w:val="-2"/>
        </w:rPr>
        <w:t>графиком.</w:t>
      </w:r>
    </w:p>
    <w:p w:rsidR="000A0EF3" w:rsidRDefault="002345D6">
      <w:pPr>
        <w:pStyle w:val="a3"/>
        <w:spacing w:line="362" w:lineRule="auto"/>
        <w:ind w:left="802" w:right="252" w:firstLine="599"/>
      </w:pPr>
      <w:r>
        <w:t>Первообразная, основное свойство первообразных. Первообразные элементарных функций. Правиланахожденияпервообразных.</w:t>
      </w:r>
    </w:p>
    <w:p w:rsidR="000A0EF3" w:rsidRDefault="002345D6">
      <w:pPr>
        <w:pStyle w:val="a3"/>
        <w:spacing w:line="360" w:lineRule="auto"/>
        <w:ind w:left="802" w:right="247" w:firstLine="599"/>
      </w:pPr>
      <w:r>
        <w:t>Интеграл. Геометрическийсмыслинтеграла. Вычисление определённого интеграла</w:t>
      </w:r>
      <w:r>
        <w:rPr>
          <w:spacing w:val="40"/>
        </w:rPr>
        <w:t xml:space="preserve"> </w:t>
      </w:r>
      <w:r>
        <w:t>по формуле Ньютона-Лейбница.</w:t>
      </w:r>
    </w:p>
    <w:p w:rsidR="000A0EF3" w:rsidRDefault="002345D6">
      <w:pPr>
        <w:pStyle w:val="a3"/>
        <w:spacing w:line="360" w:lineRule="auto"/>
        <w:ind w:left="802" w:right="252" w:firstLine="599"/>
      </w:pPr>
      <w:r>
        <w:t>Применение интеграла для нахождения площадей плоских фигур и объёмов геометрических тел.</w:t>
      </w:r>
    </w:p>
    <w:p w:rsidR="000A0EF3" w:rsidRDefault="002345D6">
      <w:pPr>
        <w:pStyle w:val="a3"/>
        <w:spacing w:line="360" w:lineRule="auto"/>
        <w:ind w:left="802" w:right="251" w:firstLine="599"/>
      </w:pPr>
      <w:r>
        <w:t>Примеры решений дифференциальных уравнений. Математическое моделирование реальных процессов с помощью дифференциальных уравнений.</w:t>
      </w:r>
    </w:p>
    <w:p w:rsidR="000A0EF3" w:rsidRDefault="002345D6">
      <w:pPr>
        <w:pStyle w:val="a3"/>
        <w:spacing w:line="360" w:lineRule="auto"/>
        <w:ind w:left="922" w:right="247"/>
      </w:pPr>
      <w:r>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0A0EF3" w:rsidRDefault="000A0EF3">
      <w:pPr>
        <w:pStyle w:val="a3"/>
        <w:spacing w:before="164"/>
        <w:ind w:left="0"/>
        <w:jc w:val="left"/>
      </w:pPr>
    </w:p>
    <w:p w:rsidR="000A0EF3" w:rsidRDefault="002345D6">
      <w:pPr>
        <w:pStyle w:val="1"/>
        <w:ind w:left="922"/>
        <w:jc w:val="both"/>
      </w:pPr>
      <w:r>
        <w:t xml:space="preserve">ЛИЧНОСТНЫЕ </w:t>
      </w:r>
      <w:r>
        <w:rPr>
          <w:spacing w:val="-2"/>
        </w:rPr>
        <w:t>РЕЗУЛЬТАТЫ</w:t>
      </w:r>
    </w:p>
    <w:p w:rsidR="000A0EF3" w:rsidRDefault="000A0EF3">
      <w:pPr>
        <w:pStyle w:val="a3"/>
        <w:ind w:left="0"/>
        <w:jc w:val="left"/>
        <w:rPr>
          <w:b/>
        </w:rPr>
      </w:pPr>
    </w:p>
    <w:p w:rsidR="000A0EF3" w:rsidRDefault="000A0EF3">
      <w:pPr>
        <w:pStyle w:val="a3"/>
        <w:spacing w:before="24"/>
        <w:ind w:left="0"/>
        <w:jc w:val="left"/>
        <w:rPr>
          <w:b/>
        </w:rPr>
      </w:pPr>
    </w:p>
    <w:p w:rsidR="000A0EF3" w:rsidRDefault="002345D6">
      <w:pPr>
        <w:pStyle w:val="2"/>
        <w:numPr>
          <w:ilvl w:val="1"/>
          <w:numId w:val="110"/>
        </w:numPr>
        <w:tabs>
          <w:tab w:val="left" w:pos="1660"/>
        </w:tabs>
        <w:ind w:left="1660" w:hanging="259"/>
      </w:pPr>
      <w:r>
        <w:t>гражданского</w:t>
      </w:r>
      <w:r>
        <w:rPr>
          <w:spacing w:val="-8"/>
        </w:rPr>
        <w:t xml:space="preserve"> </w:t>
      </w:r>
      <w:r>
        <w:rPr>
          <w:spacing w:val="-2"/>
        </w:rPr>
        <w:t>воспитания:</w:t>
      </w:r>
    </w:p>
    <w:p w:rsidR="000A0EF3" w:rsidRDefault="000A0EF3">
      <w:pPr>
        <w:sectPr w:rsidR="000A0EF3">
          <w:pgSz w:w="11910" w:h="16390"/>
          <w:pgMar w:top="1060" w:right="600" w:bottom="1160" w:left="900" w:header="0" w:footer="929" w:gutter="0"/>
          <w:cols w:space="720"/>
        </w:sectPr>
      </w:pPr>
    </w:p>
    <w:p w:rsidR="000A0EF3" w:rsidRDefault="002345D6">
      <w:pPr>
        <w:pStyle w:val="a3"/>
        <w:spacing w:before="64" w:line="360" w:lineRule="auto"/>
        <w:ind w:left="802" w:right="249" w:firstLine="599"/>
      </w:pPr>
      <w:r>
        <w:lastRenderedPageBreak/>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0A0EF3" w:rsidRDefault="002345D6">
      <w:pPr>
        <w:pStyle w:val="2"/>
        <w:numPr>
          <w:ilvl w:val="1"/>
          <w:numId w:val="110"/>
        </w:numPr>
        <w:tabs>
          <w:tab w:val="left" w:pos="1660"/>
        </w:tabs>
        <w:spacing w:before="7"/>
        <w:ind w:left="1660" w:hanging="259"/>
        <w:jc w:val="both"/>
      </w:pPr>
      <w:r>
        <w:t>патриотического</w:t>
      </w:r>
      <w:r>
        <w:rPr>
          <w:spacing w:val="-8"/>
        </w:rPr>
        <w:t xml:space="preserve"> </w:t>
      </w:r>
      <w:r>
        <w:rPr>
          <w:spacing w:val="-2"/>
        </w:rPr>
        <w:t>воспитания:</w:t>
      </w:r>
    </w:p>
    <w:p w:rsidR="000A0EF3" w:rsidRDefault="002345D6">
      <w:pPr>
        <w:pStyle w:val="a3"/>
        <w:spacing w:before="132" w:line="360" w:lineRule="auto"/>
        <w:ind w:left="802" w:right="250" w:firstLine="599"/>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0A0EF3" w:rsidRDefault="002345D6">
      <w:pPr>
        <w:pStyle w:val="2"/>
        <w:numPr>
          <w:ilvl w:val="1"/>
          <w:numId w:val="110"/>
        </w:numPr>
        <w:tabs>
          <w:tab w:val="left" w:pos="1660"/>
        </w:tabs>
        <w:spacing w:before="6"/>
        <w:ind w:left="1660" w:hanging="259"/>
        <w:jc w:val="both"/>
      </w:pPr>
      <w:r>
        <w:t>духовно-нравственного</w:t>
      </w:r>
      <w:r>
        <w:rPr>
          <w:spacing w:val="-9"/>
        </w:rPr>
        <w:t xml:space="preserve"> </w:t>
      </w:r>
      <w:r>
        <w:rPr>
          <w:spacing w:val="-2"/>
        </w:rPr>
        <w:t>воспитания:</w:t>
      </w:r>
    </w:p>
    <w:p w:rsidR="000A0EF3" w:rsidRDefault="002345D6">
      <w:pPr>
        <w:pStyle w:val="a3"/>
        <w:spacing w:before="134" w:line="360" w:lineRule="auto"/>
        <w:ind w:left="802" w:right="248" w:firstLine="599"/>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0A0EF3" w:rsidRDefault="002345D6">
      <w:pPr>
        <w:pStyle w:val="2"/>
        <w:numPr>
          <w:ilvl w:val="1"/>
          <w:numId w:val="110"/>
        </w:numPr>
        <w:tabs>
          <w:tab w:val="left" w:pos="1660"/>
        </w:tabs>
        <w:spacing w:before="5"/>
        <w:ind w:left="1660" w:hanging="259"/>
        <w:jc w:val="both"/>
      </w:pPr>
      <w:r>
        <w:t>эстетического</w:t>
      </w:r>
      <w:r>
        <w:rPr>
          <w:spacing w:val="-7"/>
        </w:rPr>
        <w:t xml:space="preserve"> </w:t>
      </w:r>
      <w:r>
        <w:rPr>
          <w:spacing w:val="-2"/>
        </w:rPr>
        <w:t>воспитания:</w:t>
      </w:r>
    </w:p>
    <w:p w:rsidR="000A0EF3" w:rsidRDefault="002345D6">
      <w:pPr>
        <w:pStyle w:val="a3"/>
        <w:spacing w:before="132" w:line="360" w:lineRule="auto"/>
        <w:ind w:left="802" w:right="251" w:firstLine="599"/>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0A0EF3" w:rsidRDefault="002345D6">
      <w:pPr>
        <w:pStyle w:val="2"/>
        <w:numPr>
          <w:ilvl w:val="1"/>
          <w:numId w:val="110"/>
        </w:numPr>
        <w:tabs>
          <w:tab w:val="left" w:pos="1661"/>
        </w:tabs>
        <w:spacing w:before="6"/>
        <w:jc w:val="both"/>
      </w:pPr>
      <w:r>
        <w:t>физического</w:t>
      </w:r>
      <w:r>
        <w:rPr>
          <w:spacing w:val="-10"/>
        </w:rPr>
        <w:t xml:space="preserve"> </w:t>
      </w:r>
      <w:r>
        <w:rPr>
          <w:spacing w:val="-2"/>
        </w:rPr>
        <w:t>воспитания:</w:t>
      </w:r>
    </w:p>
    <w:p w:rsidR="000A0EF3" w:rsidRDefault="002345D6">
      <w:pPr>
        <w:pStyle w:val="a3"/>
        <w:tabs>
          <w:tab w:val="left" w:pos="3736"/>
          <w:tab w:val="left" w:pos="8190"/>
          <w:tab w:val="left" w:pos="9365"/>
        </w:tabs>
        <w:spacing w:before="132" w:line="360" w:lineRule="auto"/>
        <w:ind w:left="802" w:right="242" w:firstLine="599"/>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rPr>
          <w:spacing w:val="-2"/>
        </w:rPr>
        <w:t>(здоровое</w:t>
      </w:r>
      <w:r w:rsidR="00B85733">
        <w:rPr>
          <w:spacing w:val="-2"/>
        </w:rPr>
        <w:t xml:space="preserve"> </w:t>
      </w:r>
      <w:r>
        <w:rPr>
          <w:spacing w:val="-2"/>
        </w:rPr>
        <w:t>питание,</w:t>
      </w:r>
      <w:r>
        <w:tab/>
      </w:r>
      <w:r>
        <w:rPr>
          <w:spacing w:val="-2"/>
        </w:rPr>
        <w:t>сбалансированный</w:t>
      </w:r>
      <w:r w:rsidR="00B85733">
        <w:rPr>
          <w:spacing w:val="-2"/>
        </w:rPr>
        <w:t xml:space="preserve"> </w:t>
      </w:r>
      <w:r>
        <w:rPr>
          <w:spacing w:val="-2"/>
        </w:rPr>
        <w:t>режим</w:t>
      </w:r>
      <w:r w:rsidR="00B85733">
        <w:rPr>
          <w:spacing w:val="-2"/>
        </w:rPr>
        <w:t xml:space="preserve"> </w:t>
      </w:r>
      <w:r>
        <w:rPr>
          <w:spacing w:val="-2"/>
        </w:rPr>
        <w:t>занятий</w:t>
      </w:r>
      <w:r>
        <w:tab/>
      </w:r>
      <w:r>
        <w:rPr>
          <w:spacing w:val="-10"/>
        </w:rPr>
        <w:t>и</w:t>
      </w:r>
      <w:r>
        <w:tab/>
      </w:r>
      <w:r>
        <w:rPr>
          <w:spacing w:val="-2"/>
        </w:rPr>
        <w:t xml:space="preserve">отдыха, </w:t>
      </w:r>
      <w:r>
        <w:t>регулярная</w:t>
      </w:r>
      <w:r w:rsidR="00B85733">
        <w:t xml:space="preserve"> </w:t>
      </w:r>
      <w:r>
        <w:t>физическая</w:t>
      </w:r>
      <w:r w:rsidR="00B85733">
        <w:t xml:space="preserve"> </w:t>
      </w:r>
      <w:r>
        <w:t>активность), физическое</w:t>
      </w:r>
      <w:r w:rsidR="00B85733">
        <w:t xml:space="preserve"> </w:t>
      </w:r>
      <w:r>
        <w:t>совершенствование</w:t>
      </w:r>
      <w:r w:rsidR="00B85733">
        <w:t xml:space="preserve"> </w:t>
      </w:r>
      <w:r>
        <w:t>при</w:t>
      </w:r>
      <w:r w:rsidR="00B85733">
        <w:t xml:space="preserve"> </w:t>
      </w:r>
      <w:r>
        <w:t>занятиях</w:t>
      </w:r>
      <w:r w:rsidR="00B85733">
        <w:t xml:space="preserve"> </w:t>
      </w:r>
      <w:r>
        <w:t xml:space="preserve">спортивно- </w:t>
      </w:r>
      <w:r>
        <w:rPr>
          <w:spacing w:val="-2"/>
        </w:rPr>
        <w:t>оздоровительной</w:t>
      </w:r>
      <w:r w:rsidR="00B85733">
        <w:rPr>
          <w:spacing w:val="-2"/>
        </w:rPr>
        <w:t xml:space="preserve"> </w:t>
      </w:r>
      <w:r>
        <w:rPr>
          <w:spacing w:val="-2"/>
        </w:rPr>
        <w:t>деятельностью;</w:t>
      </w:r>
    </w:p>
    <w:p w:rsidR="000A0EF3" w:rsidRDefault="002345D6">
      <w:pPr>
        <w:pStyle w:val="2"/>
        <w:numPr>
          <w:ilvl w:val="1"/>
          <w:numId w:val="110"/>
        </w:numPr>
        <w:tabs>
          <w:tab w:val="left" w:pos="1660"/>
        </w:tabs>
        <w:spacing w:before="7"/>
        <w:ind w:left="1660" w:hanging="259"/>
        <w:jc w:val="both"/>
      </w:pPr>
      <w:r>
        <w:t>трудового</w:t>
      </w:r>
      <w:r>
        <w:rPr>
          <w:spacing w:val="-3"/>
        </w:rPr>
        <w:t xml:space="preserve"> </w:t>
      </w:r>
      <w:r>
        <w:rPr>
          <w:spacing w:val="-2"/>
        </w:rPr>
        <w:t>воспитания:</w:t>
      </w:r>
    </w:p>
    <w:p w:rsidR="000A0EF3" w:rsidRDefault="002345D6">
      <w:pPr>
        <w:pStyle w:val="a3"/>
        <w:spacing w:before="132" w:line="360" w:lineRule="auto"/>
        <w:ind w:left="802" w:right="247" w:firstLine="599"/>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0A0EF3" w:rsidRDefault="002345D6">
      <w:pPr>
        <w:pStyle w:val="2"/>
        <w:numPr>
          <w:ilvl w:val="1"/>
          <w:numId w:val="110"/>
        </w:numPr>
        <w:tabs>
          <w:tab w:val="left" w:pos="1660"/>
        </w:tabs>
        <w:spacing w:before="5"/>
        <w:ind w:left="1660" w:hanging="259"/>
        <w:jc w:val="both"/>
      </w:pPr>
      <w:r>
        <w:t>экологического</w:t>
      </w:r>
      <w:r>
        <w:rPr>
          <w:spacing w:val="-8"/>
        </w:rPr>
        <w:t xml:space="preserve"> </w:t>
      </w:r>
      <w:r>
        <w:rPr>
          <w:spacing w:val="-2"/>
        </w:rPr>
        <w:t>воспитания:</w:t>
      </w:r>
    </w:p>
    <w:p w:rsidR="000A0EF3" w:rsidRDefault="000A0EF3">
      <w:pPr>
        <w:jc w:val="both"/>
        <w:sectPr w:rsidR="000A0EF3">
          <w:pgSz w:w="11910" w:h="16390"/>
          <w:pgMar w:top="1060" w:right="600" w:bottom="1160" w:left="900" w:header="0" w:footer="929" w:gutter="0"/>
          <w:cols w:space="720"/>
        </w:sectPr>
      </w:pPr>
    </w:p>
    <w:p w:rsidR="000A0EF3" w:rsidRDefault="002345D6">
      <w:pPr>
        <w:pStyle w:val="a3"/>
        <w:spacing w:before="64" w:line="360" w:lineRule="auto"/>
        <w:ind w:left="802" w:right="244" w:firstLine="599"/>
      </w:pPr>
      <w:r>
        <w:lastRenderedPageBreak/>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0A0EF3" w:rsidRDefault="002345D6">
      <w:pPr>
        <w:pStyle w:val="2"/>
        <w:numPr>
          <w:ilvl w:val="1"/>
          <w:numId w:val="110"/>
        </w:numPr>
        <w:tabs>
          <w:tab w:val="left" w:pos="1660"/>
        </w:tabs>
        <w:spacing w:before="7"/>
        <w:ind w:left="1660" w:hanging="259"/>
        <w:jc w:val="both"/>
      </w:pPr>
      <w:r>
        <w:t>ценности</w:t>
      </w:r>
      <w:r>
        <w:rPr>
          <w:spacing w:val="-5"/>
        </w:rPr>
        <w:t xml:space="preserve"> </w:t>
      </w:r>
      <w:r>
        <w:t>научного</w:t>
      </w:r>
      <w:r>
        <w:rPr>
          <w:spacing w:val="-2"/>
        </w:rPr>
        <w:t xml:space="preserve"> познания:</w:t>
      </w:r>
    </w:p>
    <w:p w:rsidR="000A0EF3" w:rsidRDefault="002345D6">
      <w:pPr>
        <w:pStyle w:val="a3"/>
        <w:spacing w:before="132" w:line="360" w:lineRule="auto"/>
        <w:ind w:left="802" w:right="248" w:firstLine="599"/>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0A0EF3" w:rsidRDefault="000A0EF3">
      <w:pPr>
        <w:pStyle w:val="a3"/>
        <w:spacing w:before="169"/>
        <w:ind w:left="0"/>
        <w:jc w:val="left"/>
      </w:pPr>
    </w:p>
    <w:p w:rsidR="000A0EF3" w:rsidRDefault="002345D6">
      <w:pPr>
        <w:pStyle w:val="1"/>
        <w:ind w:left="922"/>
      </w:pPr>
      <w:r>
        <w:t>МЕТАПРЕДМЕТНЫЕ</w:t>
      </w:r>
      <w:r>
        <w:rPr>
          <w:spacing w:val="-4"/>
        </w:rPr>
        <w:t xml:space="preserve"> </w:t>
      </w:r>
      <w:r>
        <w:rPr>
          <w:spacing w:val="-2"/>
        </w:rPr>
        <w:t>РЕЗУЛЬТАТЫ</w:t>
      </w:r>
    </w:p>
    <w:p w:rsidR="000A0EF3" w:rsidRDefault="000A0EF3">
      <w:pPr>
        <w:pStyle w:val="a3"/>
        <w:ind w:left="0"/>
        <w:jc w:val="left"/>
        <w:rPr>
          <w:b/>
        </w:rPr>
      </w:pPr>
    </w:p>
    <w:p w:rsidR="000A0EF3" w:rsidRDefault="000A0EF3">
      <w:pPr>
        <w:pStyle w:val="a3"/>
        <w:spacing w:before="26"/>
        <w:ind w:left="0"/>
        <w:jc w:val="left"/>
        <w:rPr>
          <w:b/>
        </w:rPr>
      </w:pPr>
    </w:p>
    <w:p w:rsidR="000A0EF3" w:rsidRDefault="002345D6">
      <w:pPr>
        <w:pStyle w:val="2"/>
        <w:spacing w:line="360" w:lineRule="auto"/>
        <w:ind w:left="1401" w:right="3886" w:hanging="480"/>
      </w:pPr>
      <w:r>
        <w:t>Познавательные</w:t>
      </w:r>
      <w:r>
        <w:rPr>
          <w:spacing w:val="-12"/>
        </w:rPr>
        <w:t xml:space="preserve"> </w:t>
      </w:r>
      <w:r>
        <w:t>универсальные</w:t>
      </w:r>
      <w:r>
        <w:rPr>
          <w:spacing w:val="-12"/>
        </w:rPr>
        <w:t xml:space="preserve"> </w:t>
      </w:r>
      <w:r>
        <w:t>учебные</w:t>
      </w:r>
      <w:r>
        <w:rPr>
          <w:spacing w:val="-12"/>
        </w:rPr>
        <w:t xml:space="preserve"> </w:t>
      </w:r>
      <w:r>
        <w:t>действия Базовые логические действия:</w:t>
      </w:r>
    </w:p>
    <w:p w:rsidR="000A0EF3" w:rsidRDefault="002345D6">
      <w:pPr>
        <w:pStyle w:val="a3"/>
        <w:spacing w:line="360" w:lineRule="auto"/>
        <w:ind w:left="802" w:right="249" w:firstLine="599"/>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A0EF3" w:rsidRDefault="002345D6">
      <w:pPr>
        <w:pStyle w:val="a3"/>
        <w:spacing w:line="360" w:lineRule="auto"/>
        <w:ind w:left="802" w:right="251" w:firstLine="599"/>
      </w:pPr>
      <w:r>
        <w:t>воспринимать, формулировать и преобразовывать суждения: утвердительные и отрицательные, единичные, частные и общие, условные;</w:t>
      </w:r>
    </w:p>
    <w:p w:rsidR="000A0EF3" w:rsidRDefault="002345D6">
      <w:pPr>
        <w:pStyle w:val="a3"/>
        <w:spacing w:line="360" w:lineRule="auto"/>
        <w:ind w:left="802" w:right="244" w:firstLine="599"/>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A0EF3" w:rsidRDefault="002345D6">
      <w:pPr>
        <w:pStyle w:val="a3"/>
        <w:spacing w:line="362" w:lineRule="auto"/>
        <w:ind w:left="802" w:right="254" w:firstLine="599"/>
      </w:pPr>
      <w:r>
        <w:t>делать выводы с использованием законов логики, дедуктивных и индуктивных умозаключений, умозаключений по аналогии;</w:t>
      </w:r>
    </w:p>
    <w:p w:rsidR="000A0EF3" w:rsidRDefault="002345D6">
      <w:pPr>
        <w:pStyle w:val="a3"/>
        <w:spacing w:line="360" w:lineRule="auto"/>
        <w:ind w:left="802" w:right="248" w:firstLine="599"/>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A0EF3" w:rsidRDefault="002345D6">
      <w:pPr>
        <w:pStyle w:val="a3"/>
        <w:spacing w:line="360" w:lineRule="auto"/>
        <w:ind w:left="802" w:right="250" w:firstLine="599"/>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0A0EF3" w:rsidRDefault="000A0EF3">
      <w:pPr>
        <w:spacing w:line="360" w:lineRule="auto"/>
        <w:sectPr w:rsidR="000A0EF3">
          <w:pgSz w:w="11910" w:h="16390"/>
          <w:pgMar w:top="1060" w:right="600" w:bottom="1160" w:left="900" w:header="0" w:footer="929" w:gutter="0"/>
          <w:cols w:space="720"/>
        </w:sectPr>
      </w:pPr>
    </w:p>
    <w:p w:rsidR="000A0EF3" w:rsidRDefault="002345D6">
      <w:pPr>
        <w:pStyle w:val="2"/>
        <w:spacing w:before="69"/>
        <w:ind w:left="1402"/>
      </w:pPr>
      <w:r>
        <w:lastRenderedPageBreak/>
        <w:t>Базовые</w:t>
      </w:r>
      <w:r>
        <w:rPr>
          <w:spacing w:val="-6"/>
        </w:rPr>
        <w:t xml:space="preserve"> </w:t>
      </w:r>
      <w:r>
        <w:t>исследовательские</w:t>
      </w:r>
      <w:r>
        <w:rPr>
          <w:spacing w:val="-6"/>
        </w:rPr>
        <w:t xml:space="preserve"> </w:t>
      </w:r>
      <w:r>
        <w:rPr>
          <w:spacing w:val="-2"/>
        </w:rPr>
        <w:t>действия:</w:t>
      </w:r>
    </w:p>
    <w:p w:rsidR="000A0EF3" w:rsidRDefault="002345D6">
      <w:pPr>
        <w:pStyle w:val="a3"/>
        <w:spacing w:before="135" w:line="360" w:lineRule="auto"/>
        <w:ind w:left="802" w:right="251" w:firstLine="599"/>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A0EF3" w:rsidRDefault="002345D6">
      <w:pPr>
        <w:pStyle w:val="a3"/>
        <w:spacing w:line="360" w:lineRule="auto"/>
        <w:ind w:left="802" w:right="252" w:firstLine="599"/>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A0EF3" w:rsidRDefault="002345D6">
      <w:pPr>
        <w:pStyle w:val="a3"/>
        <w:spacing w:line="360" w:lineRule="auto"/>
        <w:ind w:left="802" w:right="243" w:firstLine="599"/>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0A0EF3" w:rsidRDefault="002345D6">
      <w:pPr>
        <w:pStyle w:val="a3"/>
        <w:spacing w:line="360" w:lineRule="auto"/>
        <w:ind w:left="802" w:right="250" w:firstLine="599"/>
      </w:pPr>
      <w:r>
        <w:t>прогнозировать возможное развитие процесса, а также выдвигать предположения о его развитии в новых условиях.</w:t>
      </w:r>
    </w:p>
    <w:p w:rsidR="000A0EF3" w:rsidRDefault="002345D6">
      <w:pPr>
        <w:pStyle w:val="2"/>
        <w:spacing w:before="5"/>
        <w:ind w:left="1401"/>
      </w:pPr>
      <w:r>
        <w:t>Работа</w:t>
      </w:r>
      <w:r>
        <w:rPr>
          <w:spacing w:val="-3"/>
        </w:rPr>
        <w:t xml:space="preserve"> </w:t>
      </w:r>
      <w:r>
        <w:t>с</w:t>
      </w:r>
      <w:r>
        <w:rPr>
          <w:spacing w:val="-3"/>
        </w:rPr>
        <w:t xml:space="preserve"> </w:t>
      </w:r>
      <w:r>
        <w:rPr>
          <w:spacing w:val="-2"/>
        </w:rPr>
        <w:t>информацией:</w:t>
      </w:r>
    </w:p>
    <w:p w:rsidR="000A0EF3" w:rsidRDefault="002345D6">
      <w:pPr>
        <w:pStyle w:val="a3"/>
        <w:spacing w:before="134" w:line="360" w:lineRule="auto"/>
        <w:ind w:left="802" w:right="248" w:firstLine="599"/>
      </w:pPr>
      <w:r>
        <w:t>выявлять дефициты информации, данных, необходимых для ответа на вопрос и для решения задачи;</w:t>
      </w:r>
    </w:p>
    <w:p w:rsidR="000A0EF3" w:rsidRDefault="002345D6">
      <w:pPr>
        <w:pStyle w:val="a3"/>
        <w:spacing w:line="360" w:lineRule="auto"/>
        <w:ind w:left="802" w:right="250" w:firstLine="599"/>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представления;</w:t>
      </w:r>
    </w:p>
    <w:p w:rsidR="000A0EF3" w:rsidRDefault="002345D6">
      <w:pPr>
        <w:pStyle w:val="a3"/>
        <w:spacing w:line="362" w:lineRule="auto"/>
        <w:ind w:left="802" w:right="247" w:firstLine="599"/>
      </w:pPr>
      <w:r>
        <w:t>структурировать информацию, представлять её в различных формах, иллюстрировать графически;</w:t>
      </w:r>
    </w:p>
    <w:p w:rsidR="000A0EF3" w:rsidRDefault="002345D6">
      <w:pPr>
        <w:pStyle w:val="a3"/>
        <w:spacing w:line="360" w:lineRule="auto"/>
        <w:ind w:left="802" w:right="251" w:firstLine="599"/>
      </w:pPr>
      <w:r>
        <w:t xml:space="preserve">оценивать надёжность информации по самостоятельно сформулированным </w:t>
      </w:r>
      <w:r>
        <w:rPr>
          <w:spacing w:val="-2"/>
        </w:rPr>
        <w:t>критериям.</w:t>
      </w:r>
    </w:p>
    <w:p w:rsidR="000A0EF3" w:rsidRDefault="000A0EF3">
      <w:pPr>
        <w:pStyle w:val="a3"/>
        <w:spacing w:before="162"/>
        <w:ind w:left="0"/>
        <w:jc w:val="left"/>
      </w:pPr>
    </w:p>
    <w:p w:rsidR="000A0EF3" w:rsidRDefault="002345D6">
      <w:pPr>
        <w:pStyle w:val="2"/>
        <w:spacing w:line="360" w:lineRule="auto"/>
        <w:ind w:left="1401" w:right="3619" w:hanging="480"/>
      </w:pPr>
      <w:r>
        <w:t>Коммуникативные</w:t>
      </w:r>
      <w:r>
        <w:rPr>
          <w:spacing w:val="-12"/>
        </w:rPr>
        <w:t xml:space="preserve"> </w:t>
      </w:r>
      <w:r>
        <w:t>универсальные</w:t>
      </w:r>
      <w:r>
        <w:rPr>
          <w:spacing w:val="-12"/>
        </w:rPr>
        <w:t xml:space="preserve"> </w:t>
      </w:r>
      <w:r>
        <w:t>учебные</w:t>
      </w:r>
      <w:r>
        <w:rPr>
          <w:spacing w:val="-10"/>
        </w:rPr>
        <w:t xml:space="preserve"> </w:t>
      </w:r>
      <w:r>
        <w:t xml:space="preserve">действия </w:t>
      </w:r>
      <w:r>
        <w:rPr>
          <w:spacing w:val="-2"/>
        </w:rPr>
        <w:t>Общение:</w:t>
      </w:r>
    </w:p>
    <w:p w:rsidR="000A0EF3" w:rsidRDefault="002345D6">
      <w:pPr>
        <w:pStyle w:val="a3"/>
        <w:spacing w:line="360" w:lineRule="auto"/>
        <w:ind w:left="802" w:right="246" w:firstLine="599"/>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w:t>
      </w:r>
      <w:r>
        <w:rPr>
          <w:spacing w:val="-2"/>
        </w:rPr>
        <w:t>результат;</w:t>
      </w:r>
    </w:p>
    <w:p w:rsidR="000A0EF3" w:rsidRDefault="002345D6">
      <w:pPr>
        <w:pStyle w:val="a3"/>
        <w:spacing w:line="360" w:lineRule="auto"/>
        <w:ind w:left="802" w:right="248" w:firstLine="599"/>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0EF3" w:rsidRDefault="000A0EF3">
      <w:pPr>
        <w:spacing w:line="360" w:lineRule="auto"/>
        <w:sectPr w:rsidR="000A0EF3">
          <w:pgSz w:w="11910" w:h="16390"/>
          <w:pgMar w:top="1060" w:right="600" w:bottom="1160" w:left="900" w:header="0" w:footer="929" w:gutter="0"/>
          <w:cols w:space="720"/>
        </w:sectPr>
      </w:pPr>
    </w:p>
    <w:p w:rsidR="000A0EF3" w:rsidRDefault="002345D6">
      <w:pPr>
        <w:pStyle w:val="a3"/>
        <w:spacing w:before="64" w:line="360" w:lineRule="auto"/>
        <w:ind w:left="802" w:right="250" w:firstLine="599"/>
      </w:pPr>
      <w: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w:t>
      </w:r>
      <w:r>
        <w:rPr>
          <w:spacing w:val="40"/>
        </w:rPr>
        <w:t xml:space="preserve"> </w:t>
      </w:r>
      <w:r>
        <w:t>особенностей аудитории.</w:t>
      </w:r>
    </w:p>
    <w:p w:rsidR="000A0EF3" w:rsidRDefault="000A0EF3">
      <w:pPr>
        <w:pStyle w:val="a3"/>
        <w:spacing w:before="170"/>
        <w:ind w:left="0"/>
        <w:jc w:val="left"/>
      </w:pPr>
    </w:p>
    <w:p w:rsidR="000A0EF3" w:rsidRDefault="002345D6">
      <w:pPr>
        <w:pStyle w:val="2"/>
        <w:spacing w:line="360" w:lineRule="auto"/>
        <w:ind w:left="1402" w:right="4149" w:hanging="480"/>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0A0EF3" w:rsidRDefault="002345D6">
      <w:pPr>
        <w:pStyle w:val="a3"/>
        <w:spacing w:line="360" w:lineRule="auto"/>
        <w:ind w:left="802" w:right="251" w:firstLine="599"/>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0EF3" w:rsidRDefault="002345D6">
      <w:pPr>
        <w:pStyle w:val="2"/>
        <w:ind w:left="1402"/>
      </w:pPr>
      <w:r>
        <w:t>Самоконтроль,</w:t>
      </w:r>
      <w:r>
        <w:rPr>
          <w:spacing w:val="-9"/>
        </w:rPr>
        <w:t xml:space="preserve"> </w:t>
      </w:r>
      <w:r>
        <w:t>эмоциональный</w:t>
      </w:r>
      <w:r>
        <w:rPr>
          <w:spacing w:val="-8"/>
        </w:rPr>
        <w:t xml:space="preserve"> </w:t>
      </w:r>
      <w:r>
        <w:rPr>
          <w:spacing w:val="-2"/>
        </w:rPr>
        <w:t>интеллект:</w:t>
      </w:r>
    </w:p>
    <w:p w:rsidR="000A0EF3" w:rsidRDefault="002345D6">
      <w:pPr>
        <w:pStyle w:val="a3"/>
        <w:spacing w:before="134" w:line="360" w:lineRule="auto"/>
        <w:ind w:left="802" w:right="246" w:firstLine="599"/>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A0EF3" w:rsidRDefault="002345D6">
      <w:pPr>
        <w:pStyle w:val="a3"/>
        <w:spacing w:line="360" w:lineRule="auto"/>
        <w:ind w:left="802" w:right="252" w:firstLine="599"/>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0A0EF3" w:rsidRDefault="002345D6">
      <w:pPr>
        <w:pStyle w:val="a3"/>
        <w:spacing w:line="360" w:lineRule="auto"/>
        <w:ind w:left="802" w:right="249" w:firstLine="599"/>
      </w:pPr>
      <w:r>
        <w:t>оценивать соответствие результата цели и условиям, объяснять причины</w:t>
      </w:r>
      <w:r>
        <w:rPr>
          <w:spacing w:val="40"/>
        </w:rPr>
        <w:t xml:space="preserve"> </w:t>
      </w:r>
      <w:r>
        <w:t>достижения или недостижения результатов деятельности, находить ошибку, давать</w:t>
      </w:r>
      <w:r>
        <w:rPr>
          <w:spacing w:val="80"/>
        </w:rPr>
        <w:t xml:space="preserve"> </w:t>
      </w:r>
      <w:r>
        <w:t>оценку приобретённому опыту.</w:t>
      </w:r>
    </w:p>
    <w:p w:rsidR="000A0EF3" w:rsidRDefault="002345D6">
      <w:pPr>
        <w:pStyle w:val="2"/>
        <w:spacing w:before="4"/>
        <w:ind w:left="1401"/>
      </w:pPr>
      <w:r>
        <w:t>Совместная</w:t>
      </w:r>
      <w:r>
        <w:rPr>
          <w:spacing w:val="-6"/>
        </w:rPr>
        <w:t xml:space="preserve"> </w:t>
      </w:r>
      <w:r>
        <w:rPr>
          <w:spacing w:val="-2"/>
        </w:rPr>
        <w:t>деятельность:</w:t>
      </w:r>
    </w:p>
    <w:p w:rsidR="000A0EF3" w:rsidRDefault="002345D6">
      <w:pPr>
        <w:pStyle w:val="a3"/>
        <w:spacing w:before="135" w:line="360" w:lineRule="auto"/>
        <w:ind w:left="802" w:right="249" w:firstLine="599"/>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A0EF3" w:rsidRDefault="002345D6">
      <w:pPr>
        <w:pStyle w:val="a3"/>
        <w:spacing w:line="360" w:lineRule="auto"/>
        <w:ind w:left="802" w:right="251" w:firstLine="599"/>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0EF3" w:rsidRDefault="000A0EF3">
      <w:pPr>
        <w:pStyle w:val="a3"/>
        <w:spacing w:before="169"/>
        <w:ind w:left="0"/>
        <w:jc w:val="left"/>
      </w:pPr>
    </w:p>
    <w:p w:rsidR="000A0EF3" w:rsidRDefault="002345D6">
      <w:pPr>
        <w:pStyle w:val="1"/>
        <w:ind w:left="922"/>
      </w:pPr>
      <w:r>
        <w:t>ПРЕДМЕТНЫЕ</w:t>
      </w:r>
      <w:r>
        <w:rPr>
          <w:spacing w:val="-3"/>
        </w:rPr>
        <w:t xml:space="preserve"> </w:t>
      </w:r>
      <w:r>
        <w:rPr>
          <w:spacing w:val="-2"/>
        </w:rPr>
        <w:t>РЕЗУЛЬТАТЫ</w:t>
      </w:r>
    </w:p>
    <w:p w:rsidR="000A0EF3" w:rsidRDefault="000A0EF3">
      <w:pPr>
        <w:pStyle w:val="a3"/>
        <w:spacing w:before="255"/>
        <w:ind w:left="0"/>
        <w:jc w:val="left"/>
        <w:rPr>
          <w:b/>
        </w:rPr>
      </w:pPr>
    </w:p>
    <w:p w:rsidR="000A0EF3" w:rsidRDefault="002345D6">
      <w:pPr>
        <w:pStyle w:val="a3"/>
        <w:spacing w:line="360" w:lineRule="auto"/>
        <w:ind w:left="802" w:right="248" w:firstLine="599"/>
      </w:pPr>
      <w:r>
        <w:t xml:space="preserve">К концу обучения в </w:t>
      </w:r>
      <w:r>
        <w:rPr>
          <w:b/>
        </w:rPr>
        <w:t xml:space="preserve">10 классе </w:t>
      </w:r>
      <w:r>
        <w:t>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0A0EF3" w:rsidRDefault="000A0EF3">
      <w:pPr>
        <w:spacing w:line="360" w:lineRule="auto"/>
        <w:sectPr w:rsidR="000A0EF3">
          <w:pgSz w:w="11910" w:h="16390"/>
          <w:pgMar w:top="1060" w:right="600" w:bottom="1140" w:left="900" w:header="0" w:footer="929" w:gutter="0"/>
          <w:cols w:space="720"/>
        </w:sectPr>
      </w:pPr>
    </w:p>
    <w:p w:rsidR="000A0EF3" w:rsidRDefault="002345D6">
      <w:pPr>
        <w:pStyle w:val="2"/>
        <w:spacing w:before="69"/>
        <w:ind w:left="1402"/>
      </w:pPr>
      <w:r>
        <w:lastRenderedPageBreak/>
        <w:t>Числа</w:t>
      </w:r>
      <w:r>
        <w:rPr>
          <w:spacing w:val="-2"/>
        </w:rPr>
        <w:t xml:space="preserve"> </w:t>
      </w:r>
      <w:r>
        <w:t>и</w:t>
      </w:r>
      <w:r>
        <w:rPr>
          <w:spacing w:val="-2"/>
        </w:rPr>
        <w:t xml:space="preserve"> вычисления:</w:t>
      </w:r>
    </w:p>
    <w:p w:rsidR="000A0EF3" w:rsidRDefault="002345D6">
      <w:pPr>
        <w:pStyle w:val="a3"/>
        <w:spacing w:before="135" w:line="360" w:lineRule="auto"/>
        <w:ind w:left="802" w:right="252" w:firstLine="599"/>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0A0EF3" w:rsidRDefault="002345D6">
      <w:pPr>
        <w:pStyle w:val="a3"/>
        <w:spacing w:line="360" w:lineRule="auto"/>
        <w:ind w:left="802" w:right="255" w:firstLine="599"/>
      </w:pPr>
      <w:r>
        <w:t>применять дроби и</w:t>
      </w:r>
      <w:r>
        <w:rPr>
          <w:spacing w:val="-1"/>
        </w:rPr>
        <w:t xml:space="preserve"> </w:t>
      </w:r>
      <w:r>
        <w:t>проценты для решения прикладных задач</w:t>
      </w:r>
      <w:r>
        <w:rPr>
          <w:spacing w:val="-1"/>
        </w:rPr>
        <w:t xml:space="preserve"> </w:t>
      </w:r>
      <w:r>
        <w:t>из различных отраслей знаний и реальной жизни;</w:t>
      </w:r>
    </w:p>
    <w:p w:rsidR="000A0EF3" w:rsidRDefault="002345D6">
      <w:pPr>
        <w:pStyle w:val="a3"/>
        <w:spacing w:line="360" w:lineRule="auto"/>
        <w:ind w:left="802" w:right="252" w:firstLine="599"/>
      </w:pPr>
      <w:r>
        <w:t>применять приближённые вычисления, правила округления, прикидку и оценку результата вычислений;</w:t>
      </w:r>
    </w:p>
    <w:p w:rsidR="000A0EF3" w:rsidRDefault="002345D6">
      <w:pPr>
        <w:pStyle w:val="a3"/>
        <w:spacing w:line="360" w:lineRule="auto"/>
        <w:ind w:left="802" w:right="246" w:firstLine="599"/>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0A0EF3" w:rsidRDefault="002345D6">
      <w:pPr>
        <w:pStyle w:val="a3"/>
        <w:spacing w:before="1" w:line="360" w:lineRule="auto"/>
        <w:ind w:left="1401" w:right="790"/>
      </w:pPr>
      <w:r>
        <w:t>свободно</w:t>
      </w:r>
      <w:r>
        <w:rPr>
          <w:spacing w:val="-6"/>
        </w:rPr>
        <w:t xml:space="preserve"> </w:t>
      </w:r>
      <w:r>
        <w:t>оперировать</w:t>
      </w:r>
      <w:r>
        <w:rPr>
          <w:spacing w:val="-7"/>
        </w:rPr>
        <w:t xml:space="preserve"> </w:t>
      </w:r>
      <w:r>
        <w:t>понятием:</w:t>
      </w:r>
      <w:r>
        <w:rPr>
          <w:spacing w:val="-6"/>
        </w:rPr>
        <w:t xml:space="preserve"> </w:t>
      </w:r>
      <w:r>
        <w:t>арифметический</w:t>
      </w:r>
      <w:r>
        <w:rPr>
          <w:spacing w:val="-8"/>
        </w:rPr>
        <w:t xml:space="preserve"> </w:t>
      </w:r>
      <w:r>
        <w:t>корень</w:t>
      </w:r>
      <w:r>
        <w:rPr>
          <w:spacing w:val="-8"/>
        </w:rPr>
        <w:t xml:space="preserve"> </w:t>
      </w:r>
      <w:r>
        <w:t>натуральной</w:t>
      </w:r>
      <w:r>
        <w:rPr>
          <w:spacing w:val="-6"/>
        </w:rPr>
        <w:t xml:space="preserve"> </w:t>
      </w:r>
      <w:r>
        <w:t>степени; свободно оперировать понятием: степень с рациональным показателем;</w:t>
      </w:r>
    </w:p>
    <w:p w:rsidR="000A0EF3" w:rsidRDefault="002345D6">
      <w:pPr>
        <w:pStyle w:val="a3"/>
        <w:spacing w:line="360" w:lineRule="auto"/>
        <w:ind w:left="802" w:firstLine="599"/>
        <w:jc w:val="left"/>
      </w:pPr>
      <w:r>
        <w:t>свободно</w:t>
      </w:r>
      <w:r>
        <w:rPr>
          <w:spacing w:val="80"/>
        </w:rPr>
        <w:t xml:space="preserve"> </w:t>
      </w:r>
      <w:r>
        <w:t>оперировать</w:t>
      </w:r>
      <w:r>
        <w:rPr>
          <w:spacing w:val="80"/>
        </w:rPr>
        <w:t xml:space="preserve"> </w:t>
      </w:r>
      <w:r>
        <w:t>понятиями:</w:t>
      </w:r>
      <w:r>
        <w:rPr>
          <w:spacing w:val="80"/>
        </w:rPr>
        <w:t xml:space="preserve"> </w:t>
      </w:r>
      <w:r>
        <w:t>логарифм</w:t>
      </w:r>
      <w:r>
        <w:rPr>
          <w:spacing w:val="80"/>
        </w:rPr>
        <w:t xml:space="preserve"> </w:t>
      </w:r>
      <w:r>
        <w:t>числа,</w:t>
      </w:r>
      <w:r>
        <w:rPr>
          <w:spacing w:val="80"/>
        </w:rPr>
        <w:t xml:space="preserve"> </w:t>
      </w:r>
      <w:r>
        <w:t>десятичные</w:t>
      </w:r>
      <w:r>
        <w:rPr>
          <w:spacing w:val="80"/>
        </w:rPr>
        <w:t xml:space="preserve"> </w:t>
      </w:r>
      <w:r>
        <w:t>и</w:t>
      </w:r>
      <w:r>
        <w:rPr>
          <w:spacing w:val="80"/>
        </w:rPr>
        <w:t xml:space="preserve"> </w:t>
      </w:r>
      <w:r>
        <w:t xml:space="preserve">натуральные </w:t>
      </w:r>
      <w:r>
        <w:rPr>
          <w:spacing w:val="-2"/>
        </w:rPr>
        <w:t>логарифмы;</w:t>
      </w:r>
    </w:p>
    <w:p w:rsidR="000A0EF3" w:rsidRDefault="002345D6">
      <w:pPr>
        <w:pStyle w:val="a3"/>
        <w:spacing w:line="360" w:lineRule="auto"/>
        <w:ind w:left="802" w:firstLine="599"/>
        <w:jc w:val="left"/>
      </w:pPr>
      <w:r>
        <w:t>свободно</w:t>
      </w:r>
      <w:r>
        <w:rPr>
          <w:spacing w:val="40"/>
        </w:rPr>
        <w:t xml:space="preserve"> </w:t>
      </w:r>
      <w:r>
        <w:t>оперировать</w:t>
      </w:r>
      <w:r>
        <w:rPr>
          <w:spacing w:val="40"/>
        </w:rPr>
        <w:t xml:space="preserve"> </w:t>
      </w:r>
      <w:r>
        <w:t>понятиями:</w:t>
      </w:r>
      <w:r>
        <w:rPr>
          <w:spacing w:val="40"/>
        </w:rPr>
        <w:t xml:space="preserve"> </w:t>
      </w:r>
      <w:r>
        <w:t>синус,</w:t>
      </w:r>
      <w:r>
        <w:rPr>
          <w:spacing w:val="40"/>
        </w:rPr>
        <w:t xml:space="preserve"> </w:t>
      </w:r>
      <w:r>
        <w:t>косинус,</w:t>
      </w:r>
      <w:r>
        <w:rPr>
          <w:spacing w:val="40"/>
        </w:rPr>
        <w:t xml:space="preserve"> </w:t>
      </w:r>
      <w:r>
        <w:t>тангенс,</w:t>
      </w:r>
      <w:r>
        <w:rPr>
          <w:spacing w:val="40"/>
        </w:rPr>
        <w:t xml:space="preserve"> </w:t>
      </w:r>
      <w:r>
        <w:t>котангенс</w:t>
      </w:r>
      <w:r>
        <w:rPr>
          <w:spacing w:val="40"/>
        </w:rPr>
        <w:t xml:space="preserve"> </w:t>
      </w:r>
      <w:r>
        <w:t xml:space="preserve">числового </w:t>
      </w:r>
      <w:r>
        <w:rPr>
          <w:spacing w:val="-2"/>
        </w:rPr>
        <w:t>аргумента;</w:t>
      </w:r>
    </w:p>
    <w:p w:rsidR="000A0EF3" w:rsidRDefault="002345D6">
      <w:pPr>
        <w:pStyle w:val="a3"/>
        <w:ind w:left="1401"/>
        <w:jc w:val="left"/>
      </w:pPr>
      <w:r>
        <w:t>оперировать</w:t>
      </w:r>
      <w:r>
        <w:rPr>
          <w:spacing w:val="-5"/>
        </w:rPr>
        <w:t xml:space="preserve"> </w:t>
      </w:r>
      <w:r>
        <w:t>понятиями:</w:t>
      </w:r>
      <w:r>
        <w:rPr>
          <w:spacing w:val="-4"/>
        </w:rPr>
        <w:t xml:space="preserve"> </w:t>
      </w:r>
      <w:r>
        <w:t>арксинус,</w:t>
      </w:r>
      <w:r>
        <w:rPr>
          <w:spacing w:val="-4"/>
        </w:rPr>
        <w:t xml:space="preserve"> </w:t>
      </w:r>
      <w:r>
        <w:t>арккосинус</w:t>
      </w:r>
      <w:r>
        <w:rPr>
          <w:spacing w:val="-3"/>
        </w:rPr>
        <w:t xml:space="preserve"> </w:t>
      </w:r>
      <w:r>
        <w:t>и</w:t>
      </w:r>
      <w:r>
        <w:rPr>
          <w:spacing w:val="-4"/>
        </w:rPr>
        <w:t xml:space="preserve"> </w:t>
      </w:r>
      <w:r>
        <w:t>арктангенс</w:t>
      </w:r>
      <w:r>
        <w:rPr>
          <w:spacing w:val="-5"/>
        </w:rPr>
        <w:t xml:space="preserve"> </w:t>
      </w:r>
      <w:r>
        <w:t>числового</w:t>
      </w:r>
      <w:r>
        <w:rPr>
          <w:spacing w:val="-3"/>
        </w:rPr>
        <w:t xml:space="preserve"> </w:t>
      </w:r>
      <w:r>
        <w:rPr>
          <w:spacing w:val="-2"/>
        </w:rPr>
        <w:t>аргумента.</w:t>
      </w:r>
    </w:p>
    <w:p w:rsidR="000A0EF3" w:rsidRDefault="002345D6">
      <w:pPr>
        <w:pStyle w:val="2"/>
        <w:spacing w:before="142"/>
        <w:ind w:left="1401"/>
      </w:pPr>
      <w:r>
        <w:t>Уравнения</w:t>
      </w:r>
      <w:r>
        <w:rPr>
          <w:spacing w:val="-3"/>
        </w:rPr>
        <w:t xml:space="preserve"> </w:t>
      </w:r>
      <w:r>
        <w:t>и</w:t>
      </w:r>
      <w:r>
        <w:rPr>
          <w:spacing w:val="-2"/>
        </w:rPr>
        <w:t xml:space="preserve"> неравенства:</w:t>
      </w:r>
    </w:p>
    <w:p w:rsidR="000A0EF3" w:rsidRDefault="002345D6">
      <w:pPr>
        <w:pStyle w:val="a3"/>
        <w:spacing w:before="135" w:line="360" w:lineRule="auto"/>
        <w:ind w:left="802" w:right="253" w:firstLine="599"/>
      </w:pPr>
      <w:r>
        <w:t>свободно оперировать понятиями: тождество, уравнение, неравенство,</w:t>
      </w:r>
      <w:r>
        <w:rPr>
          <w:spacing w:val="40"/>
        </w:rPr>
        <w:t xml:space="preserve"> </w:t>
      </w:r>
      <w:r>
        <w:t>равносильные уравнения и уравнения-следствия, равносильные неравенства;</w:t>
      </w:r>
    </w:p>
    <w:p w:rsidR="000A0EF3" w:rsidRDefault="002345D6">
      <w:pPr>
        <w:pStyle w:val="a3"/>
        <w:spacing w:line="360" w:lineRule="auto"/>
        <w:ind w:left="802" w:right="246" w:firstLine="599"/>
      </w:pPr>
      <w:r>
        <w:t>применять различные методы решения рациональных и дробно-рациональных уравнений, применять метод интервалов для решения неравенств;</w:t>
      </w:r>
    </w:p>
    <w:p w:rsidR="000A0EF3" w:rsidRDefault="002345D6">
      <w:pPr>
        <w:pStyle w:val="a3"/>
        <w:spacing w:line="360" w:lineRule="auto"/>
        <w:ind w:left="802" w:right="252" w:firstLine="599"/>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0A0EF3" w:rsidRDefault="002345D6">
      <w:pPr>
        <w:pStyle w:val="a3"/>
        <w:spacing w:line="360" w:lineRule="auto"/>
        <w:ind w:left="802" w:right="248" w:firstLine="599"/>
      </w:pPr>
      <w: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0A0EF3" w:rsidRDefault="002345D6">
      <w:pPr>
        <w:pStyle w:val="a3"/>
        <w:ind w:left="1401"/>
      </w:pPr>
      <w:r>
        <w:t>использовать</w:t>
      </w:r>
      <w:r>
        <w:rPr>
          <w:spacing w:val="-5"/>
        </w:rPr>
        <w:t xml:space="preserve"> </w:t>
      </w:r>
      <w:r>
        <w:t>свойства</w:t>
      </w:r>
      <w:r>
        <w:rPr>
          <w:spacing w:val="-4"/>
        </w:rPr>
        <w:t xml:space="preserve"> </w:t>
      </w:r>
      <w:r>
        <w:t>действий</w:t>
      </w:r>
      <w:r>
        <w:rPr>
          <w:spacing w:val="-3"/>
        </w:rPr>
        <w:t xml:space="preserve"> </w:t>
      </w:r>
      <w:r>
        <w:t>с</w:t>
      </w:r>
      <w:r>
        <w:rPr>
          <w:spacing w:val="-5"/>
        </w:rPr>
        <w:t xml:space="preserve"> </w:t>
      </w:r>
      <w:r>
        <w:t>корнями</w:t>
      </w:r>
      <w:r>
        <w:rPr>
          <w:spacing w:val="-3"/>
        </w:rPr>
        <w:t xml:space="preserve"> </w:t>
      </w:r>
      <w:r>
        <w:t>для</w:t>
      </w:r>
      <w:r>
        <w:rPr>
          <w:spacing w:val="-5"/>
        </w:rPr>
        <w:t xml:space="preserve"> </w:t>
      </w:r>
      <w:r>
        <w:t>преобразования</w:t>
      </w:r>
      <w:r>
        <w:rPr>
          <w:spacing w:val="-3"/>
        </w:rPr>
        <w:t xml:space="preserve"> </w:t>
      </w:r>
      <w:r>
        <w:rPr>
          <w:spacing w:val="-2"/>
        </w:rPr>
        <w:t>выражений;</w:t>
      </w:r>
    </w:p>
    <w:p w:rsidR="000A0EF3" w:rsidRDefault="000A0EF3">
      <w:pPr>
        <w:sectPr w:rsidR="000A0EF3">
          <w:pgSz w:w="11910" w:h="16390"/>
          <w:pgMar w:top="1060" w:right="600" w:bottom="1160" w:left="900" w:header="0" w:footer="929" w:gutter="0"/>
          <w:cols w:space="720"/>
        </w:sectPr>
      </w:pPr>
    </w:p>
    <w:p w:rsidR="000A0EF3" w:rsidRDefault="002345D6">
      <w:pPr>
        <w:pStyle w:val="a3"/>
        <w:spacing w:before="64" w:line="360" w:lineRule="auto"/>
        <w:ind w:left="802" w:right="250" w:firstLine="599"/>
      </w:pPr>
      <w:r>
        <w:lastRenderedPageBreak/>
        <w:t>выполнять преобразования числовых выражений, содержащих степени с рациональным показателем;</w:t>
      </w:r>
    </w:p>
    <w:p w:rsidR="000A0EF3" w:rsidRDefault="002345D6">
      <w:pPr>
        <w:pStyle w:val="a3"/>
        <w:spacing w:before="1" w:line="360" w:lineRule="auto"/>
        <w:ind w:left="802" w:right="251" w:firstLine="599"/>
      </w:pPr>
      <w:r>
        <w:t xml:space="preserve">использовать свойства логарифмов для преобразования логарифмических </w:t>
      </w:r>
      <w:r>
        <w:rPr>
          <w:spacing w:val="-2"/>
        </w:rPr>
        <w:t>выражений;</w:t>
      </w:r>
    </w:p>
    <w:p w:rsidR="000A0EF3" w:rsidRDefault="002345D6">
      <w:pPr>
        <w:pStyle w:val="a3"/>
        <w:spacing w:line="360" w:lineRule="auto"/>
        <w:ind w:left="802" w:right="248" w:firstLine="599"/>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0A0EF3" w:rsidRDefault="002345D6">
      <w:pPr>
        <w:pStyle w:val="a3"/>
        <w:spacing w:before="1" w:line="360" w:lineRule="auto"/>
        <w:ind w:left="802" w:right="251" w:firstLine="599"/>
      </w:pPr>
      <w:r>
        <w:t>применять основные тригонометрические формулы для преобразования тригонометрических выражений;</w:t>
      </w:r>
    </w:p>
    <w:p w:rsidR="000A0EF3" w:rsidRDefault="002345D6">
      <w:pPr>
        <w:pStyle w:val="a3"/>
        <w:spacing w:line="360" w:lineRule="auto"/>
        <w:ind w:left="802" w:right="250" w:firstLine="599"/>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0A0EF3" w:rsidRDefault="002345D6">
      <w:pPr>
        <w:pStyle w:val="a3"/>
        <w:spacing w:before="1" w:line="360" w:lineRule="auto"/>
        <w:ind w:left="802" w:right="249" w:firstLine="599"/>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0A0EF3" w:rsidRDefault="002345D6">
      <w:pPr>
        <w:pStyle w:val="2"/>
        <w:spacing w:before="4"/>
        <w:ind w:left="1401"/>
      </w:pPr>
      <w:r>
        <w:t>Функции</w:t>
      </w:r>
      <w:r>
        <w:rPr>
          <w:spacing w:val="-2"/>
        </w:rPr>
        <w:t xml:space="preserve"> </w:t>
      </w:r>
      <w:r>
        <w:t>и</w:t>
      </w:r>
      <w:r>
        <w:rPr>
          <w:spacing w:val="-1"/>
        </w:rPr>
        <w:t xml:space="preserve"> </w:t>
      </w:r>
      <w:r>
        <w:rPr>
          <w:spacing w:val="-2"/>
        </w:rPr>
        <w:t>графики:</w:t>
      </w:r>
    </w:p>
    <w:p w:rsidR="000A0EF3" w:rsidRDefault="002345D6">
      <w:pPr>
        <w:pStyle w:val="a3"/>
        <w:spacing w:before="134" w:line="360" w:lineRule="auto"/>
        <w:ind w:left="802" w:right="251" w:firstLine="599"/>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0A0EF3" w:rsidRDefault="002345D6">
      <w:pPr>
        <w:pStyle w:val="a3"/>
        <w:spacing w:line="362" w:lineRule="auto"/>
        <w:ind w:left="802" w:right="245" w:firstLine="599"/>
      </w:pPr>
      <w:r>
        <w:t>свободно оперировать понятиями: область определения и множество значений функции, нули функции, промежутки знакопостоянства;</w:t>
      </w:r>
    </w:p>
    <w:p w:rsidR="000A0EF3" w:rsidRDefault="002345D6">
      <w:pPr>
        <w:pStyle w:val="a3"/>
        <w:spacing w:line="360" w:lineRule="auto"/>
        <w:ind w:left="802" w:right="250" w:firstLine="599"/>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0A0EF3" w:rsidRDefault="002345D6">
      <w:pPr>
        <w:pStyle w:val="a3"/>
        <w:spacing w:line="360" w:lineRule="auto"/>
        <w:ind w:left="802" w:right="252" w:firstLine="599"/>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0A0EF3" w:rsidRDefault="002345D6">
      <w:pPr>
        <w:pStyle w:val="a3"/>
        <w:spacing w:line="360" w:lineRule="auto"/>
        <w:ind w:left="802" w:right="245" w:firstLine="599"/>
      </w:pPr>
      <w:r>
        <w:t>оперировать понятиями: линейная, квадратичная и дробно-линейная функции, выполнять элементарное исследование и построение их графиков;</w:t>
      </w:r>
    </w:p>
    <w:p w:rsidR="000A0EF3" w:rsidRDefault="002345D6">
      <w:pPr>
        <w:pStyle w:val="a3"/>
        <w:spacing w:line="360" w:lineRule="auto"/>
        <w:ind w:left="802" w:right="255" w:firstLine="599"/>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0A0EF3" w:rsidRDefault="002345D6">
      <w:pPr>
        <w:pStyle w:val="a3"/>
        <w:spacing w:line="360" w:lineRule="auto"/>
        <w:ind w:left="802" w:right="249" w:firstLine="599"/>
      </w:pPr>
      <w:r>
        <w:t>свободно оперировать понятиями: тригонометрическая окружность, определение тригонометрических функций числового аргумента;</w:t>
      </w:r>
    </w:p>
    <w:p w:rsidR="000A0EF3" w:rsidRDefault="000A0EF3">
      <w:pPr>
        <w:spacing w:line="360" w:lineRule="auto"/>
        <w:sectPr w:rsidR="000A0EF3">
          <w:pgSz w:w="11910" w:h="16390"/>
          <w:pgMar w:top="1060" w:right="600" w:bottom="1160" w:left="900" w:header="0" w:footer="929" w:gutter="0"/>
          <w:cols w:space="720"/>
        </w:sectPr>
      </w:pPr>
    </w:p>
    <w:p w:rsidR="000A0EF3" w:rsidRDefault="002345D6">
      <w:pPr>
        <w:pStyle w:val="a3"/>
        <w:spacing w:before="64" w:line="360" w:lineRule="auto"/>
        <w:ind w:left="802" w:right="249" w:firstLine="599"/>
      </w:pPr>
      <w:r>
        <w:lastRenderedPageBreak/>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0A0EF3" w:rsidRDefault="002345D6">
      <w:pPr>
        <w:pStyle w:val="2"/>
        <w:spacing w:before="7"/>
        <w:ind w:left="1401"/>
      </w:pPr>
      <w:r>
        <w:t>Начала</w:t>
      </w:r>
      <w:r>
        <w:rPr>
          <w:spacing w:val="-5"/>
        </w:rPr>
        <w:t xml:space="preserve"> </w:t>
      </w:r>
      <w:r>
        <w:t>математического</w:t>
      </w:r>
      <w:r>
        <w:rPr>
          <w:spacing w:val="-4"/>
        </w:rPr>
        <w:t xml:space="preserve"> </w:t>
      </w:r>
      <w:r>
        <w:rPr>
          <w:spacing w:val="-2"/>
        </w:rPr>
        <w:t>анализа:</w:t>
      </w:r>
    </w:p>
    <w:p w:rsidR="000A0EF3" w:rsidRDefault="002345D6">
      <w:pPr>
        <w:pStyle w:val="a3"/>
        <w:spacing w:before="132" w:line="360" w:lineRule="auto"/>
        <w:ind w:left="802" w:right="253" w:firstLine="599"/>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0A0EF3" w:rsidRDefault="002345D6">
      <w:pPr>
        <w:pStyle w:val="a3"/>
        <w:spacing w:before="1" w:line="360" w:lineRule="auto"/>
        <w:ind w:left="1401" w:right="248"/>
      </w:pPr>
      <w:r>
        <w:t>использовать прогрессии для решения реальных задач прикладного характера; свободно</w:t>
      </w:r>
      <w:r>
        <w:rPr>
          <w:spacing w:val="62"/>
          <w:w w:val="150"/>
        </w:rPr>
        <w:t xml:space="preserve">  </w:t>
      </w:r>
      <w:r>
        <w:t>оперировать</w:t>
      </w:r>
      <w:r>
        <w:rPr>
          <w:spacing w:val="65"/>
          <w:w w:val="150"/>
        </w:rPr>
        <w:t xml:space="preserve">  </w:t>
      </w:r>
      <w:r>
        <w:t>понятиями:</w:t>
      </w:r>
      <w:r>
        <w:rPr>
          <w:spacing w:val="65"/>
          <w:w w:val="150"/>
        </w:rPr>
        <w:t xml:space="preserve">  </w:t>
      </w:r>
      <w:r>
        <w:t>последовательность,</w:t>
      </w:r>
      <w:r>
        <w:rPr>
          <w:spacing w:val="64"/>
          <w:w w:val="150"/>
        </w:rPr>
        <w:t xml:space="preserve">  </w:t>
      </w:r>
      <w:r>
        <w:t>способы</w:t>
      </w:r>
      <w:r>
        <w:rPr>
          <w:spacing w:val="65"/>
          <w:w w:val="150"/>
        </w:rPr>
        <w:t xml:space="preserve">  </w:t>
      </w:r>
      <w:r>
        <w:rPr>
          <w:spacing w:val="-2"/>
        </w:rPr>
        <w:t>задания</w:t>
      </w:r>
    </w:p>
    <w:p w:rsidR="000A0EF3" w:rsidRDefault="002345D6">
      <w:pPr>
        <w:pStyle w:val="a3"/>
        <w:spacing w:line="360" w:lineRule="auto"/>
        <w:ind w:left="802" w:right="243"/>
      </w:pPr>
      <w:r>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0A0EF3" w:rsidRDefault="002345D6">
      <w:pPr>
        <w:pStyle w:val="a3"/>
        <w:spacing w:before="1" w:line="360" w:lineRule="auto"/>
        <w:ind w:left="802" w:firstLine="599"/>
        <w:jc w:val="left"/>
      </w:pPr>
      <w:r>
        <w:t>свободно</w:t>
      </w:r>
      <w:r>
        <w:rPr>
          <w:spacing w:val="40"/>
        </w:rPr>
        <w:t xml:space="preserve"> </w:t>
      </w:r>
      <w:r>
        <w:t>оперировать</w:t>
      </w:r>
      <w:r>
        <w:rPr>
          <w:spacing w:val="40"/>
        </w:rPr>
        <w:t xml:space="preserve"> </w:t>
      </w:r>
      <w:r>
        <w:t>понятиями:</w:t>
      </w:r>
      <w:r>
        <w:rPr>
          <w:spacing w:val="40"/>
        </w:rPr>
        <w:t xml:space="preserve"> </w:t>
      </w:r>
      <w:r>
        <w:t>непрерывные</w:t>
      </w:r>
      <w:r>
        <w:rPr>
          <w:spacing w:val="40"/>
        </w:rPr>
        <w:t xml:space="preserve"> </w:t>
      </w:r>
      <w:r>
        <w:t>функции,</w:t>
      </w:r>
      <w:r>
        <w:rPr>
          <w:spacing w:val="40"/>
        </w:rPr>
        <w:t xml:space="preserve"> </w:t>
      </w:r>
      <w:r>
        <w:t>точки</w:t>
      </w:r>
      <w:r>
        <w:rPr>
          <w:spacing w:val="40"/>
        </w:rPr>
        <w:t xml:space="preserve"> </w:t>
      </w:r>
      <w:r>
        <w:t>разрыва</w:t>
      </w:r>
      <w:r>
        <w:rPr>
          <w:spacing w:val="40"/>
        </w:rPr>
        <w:t xml:space="preserve"> </w:t>
      </w:r>
      <w:r>
        <w:t>графика функции, асимптоты графика функции;</w:t>
      </w:r>
    </w:p>
    <w:p w:rsidR="000A0EF3" w:rsidRDefault="002345D6">
      <w:pPr>
        <w:pStyle w:val="a3"/>
        <w:spacing w:line="360" w:lineRule="auto"/>
        <w:ind w:left="802" w:firstLine="599"/>
        <w:jc w:val="left"/>
      </w:pPr>
      <w:r>
        <w:t>свободно</w:t>
      </w:r>
      <w:r>
        <w:rPr>
          <w:spacing w:val="40"/>
        </w:rPr>
        <w:t xml:space="preserve"> </w:t>
      </w:r>
      <w:r>
        <w:t>оперировать</w:t>
      </w:r>
      <w:r>
        <w:rPr>
          <w:spacing w:val="80"/>
        </w:rPr>
        <w:t xml:space="preserve"> </w:t>
      </w:r>
      <w:r>
        <w:t>понятием:</w:t>
      </w:r>
      <w:r>
        <w:rPr>
          <w:spacing w:val="80"/>
        </w:rPr>
        <w:t xml:space="preserve"> </w:t>
      </w:r>
      <w:r>
        <w:t>функция,</w:t>
      </w:r>
      <w:r>
        <w:rPr>
          <w:spacing w:val="40"/>
        </w:rPr>
        <w:t xml:space="preserve"> </w:t>
      </w:r>
      <w:r>
        <w:t>непрерывная</w:t>
      </w:r>
      <w:r>
        <w:rPr>
          <w:spacing w:val="40"/>
        </w:rPr>
        <w:t xml:space="preserve"> </w:t>
      </w:r>
      <w:r>
        <w:t>на</w:t>
      </w:r>
      <w:r>
        <w:rPr>
          <w:spacing w:val="40"/>
        </w:rPr>
        <w:t xml:space="preserve"> </w:t>
      </w:r>
      <w:r>
        <w:t>отрезке,</w:t>
      </w:r>
      <w:r>
        <w:rPr>
          <w:spacing w:val="40"/>
        </w:rPr>
        <w:t xml:space="preserve"> </w:t>
      </w:r>
      <w:r>
        <w:t>применять</w:t>
      </w:r>
      <w:r>
        <w:rPr>
          <w:spacing w:val="40"/>
        </w:rPr>
        <w:t xml:space="preserve"> </w:t>
      </w:r>
      <w:r>
        <w:t>свойства непрерывных функций для решения задач;</w:t>
      </w:r>
    </w:p>
    <w:p w:rsidR="000A0EF3" w:rsidRDefault="002345D6">
      <w:pPr>
        <w:pStyle w:val="a3"/>
        <w:tabs>
          <w:tab w:val="left" w:pos="2575"/>
          <w:tab w:val="left" w:pos="4072"/>
          <w:tab w:val="left" w:pos="5472"/>
          <w:tab w:val="left" w:pos="6377"/>
          <w:tab w:val="left" w:pos="6727"/>
          <w:tab w:val="left" w:pos="7622"/>
          <w:tab w:val="left" w:pos="9185"/>
        </w:tabs>
        <w:spacing w:line="360" w:lineRule="auto"/>
        <w:ind w:left="802" w:right="250" w:firstLine="599"/>
        <w:jc w:val="left"/>
      </w:pPr>
      <w:r>
        <w:rPr>
          <w:spacing w:val="-2"/>
        </w:rPr>
        <w:t>свободно</w:t>
      </w:r>
      <w:r>
        <w:tab/>
      </w:r>
      <w:r>
        <w:rPr>
          <w:spacing w:val="-2"/>
        </w:rPr>
        <w:t>оперировать</w:t>
      </w:r>
      <w:r>
        <w:tab/>
      </w:r>
      <w:r>
        <w:rPr>
          <w:spacing w:val="-2"/>
        </w:rPr>
        <w:t>понятиями:</w:t>
      </w:r>
      <w:r>
        <w:tab/>
      </w:r>
      <w:r>
        <w:rPr>
          <w:spacing w:val="-2"/>
        </w:rPr>
        <w:t>первая</w:t>
      </w:r>
      <w:r>
        <w:tab/>
      </w:r>
      <w:r>
        <w:rPr>
          <w:spacing w:val="-10"/>
        </w:rPr>
        <w:t>и</w:t>
      </w:r>
      <w:r>
        <w:tab/>
      </w:r>
      <w:r>
        <w:rPr>
          <w:spacing w:val="-2"/>
        </w:rPr>
        <w:t>вторая</w:t>
      </w:r>
      <w:r>
        <w:tab/>
      </w:r>
      <w:r>
        <w:rPr>
          <w:spacing w:val="-2"/>
        </w:rPr>
        <w:t>производные</w:t>
      </w:r>
      <w:r>
        <w:tab/>
      </w:r>
      <w:r>
        <w:rPr>
          <w:spacing w:val="-2"/>
        </w:rPr>
        <w:t xml:space="preserve">функции, </w:t>
      </w:r>
      <w:r>
        <w:t>касательная к графику функции;</w:t>
      </w:r>
    </w:p>
    <w:p w:rsidR="000A0EF3" w:rsidRDefault="002345D6">
      <w:pPr>
        <w:pStyle w:val="a3"/>
        <w:spacing w:line="360" w:lineRule="auto"/>
        <w:ind w:left="802" w:firstLine="599"/>
        <w:jc w:val="left"/>
      </w:pPr>
      <w:r>
        <w:t>вычислять</w:t>
      </w:r>
      <w:r>
        <w:rPr>
          <w:spacing w:val="80"/>
          <w:w w:val="150"/>
        </w:rPr>
        <w:t xml:space="preserve"> </w:t>
      </w:r>
      <w:r>
        <w:t>производные</w:t>
      </w:r>
      <w:r>
        <w:rPr>
          <w:spacing w:val="80"/>
          <w:w w:val="150"/>
        </w:rPr>
        <w:t xml:space="preserve"> </w:t>
      </w:r>
      <w:r>
        <w:t>суммы,</w:t>
      </w:r>
      <w:r>
        <w:rPr>
          <w:spacing w:val="80"/>
          <w:w w:val="150"/>
        </w:rPr>
        <w:t xml:space="preserve"> </w:t>
      </w:r>
      <w:r>
        <w:t>произведения,</w:t>
      </w:r>
      <w:r>
        <w:rPr>
          <w:spacing w:val="80"/>
          <w:w w:val="150"/>
        </w:rPr>
        <w:t xml:space="preserve"> </w:t>
      </w:r>
      <w:r>
        <w:t>частного</w:t>
      </w:r>
      <w:r>
        <w:rPr>
          <w:spacing w:val="80"/>
          <w:w w:val="150"/>
        </w:rPr>
        <w:t xml:space="preserve"> </w:t>
      </w:r>
      <w:r>
        <w:t>и</w:t>
      </w:r>
      <w:r>
        <w:rPr>
          <w:spacing w:val="80"/>
          <w:w w:val="150"/>
        </w:rPr>
        <w:t xml:space="preserve"> </w:t>
      </w:r>
      <w:r>
        <w:t>композиции</w:t>
      </w:r>
      <w:r>
        <w:rPr>
          <w:spacing w:val="80"/>
          <w:w w:val="150"/>
        </w:rPr>
        <w:t xml:space="preserve"> </w:t>
      </w:r>
      <w:r>
        <w:t>двух функций, знать производные элементарных функций;</w:t>
      </w:r>
    </w:p>
    <w:p w:rsidR="000A0EF3" w:rsidRDefault="002345D6">
      <w:pPr>
        <w:pStyle w:val="a3"/>
        <w:spacing w:before="1"/>
        <w:ind w:left="1401"/>
        <w:jc w:val="left"/>
      </w:pPr>
      <w:r>
        <w:t>использовать</w:t>
      </w:r>
      <w:r>
        <w:rPr>
          <w:spacing w:val="-5"/>
        </w:rPr>
        <w:t xml:space="preserve"> </w:t>
      </w:r>
      <w:r>
        <w:t>геометрический</w:t>
      </w:r>
      <w:r>
        <w:rPr>
          <w:spacing w:val="-4"/>
        </w:rPr>
        <w:t xml:space="preserve"> </w:t>
      </w:r>
      <w:r>
        <w:t>и</w:t>
      </w:r>
      <w:r>
        <w:rPr>
          <w:spacing w:val="-4"/>
        </w:rPr>
        <w:t xml:space="preserve"> </w:t>
      </w:r>
      <w:r>
        <w:t>физический</w:t>
      </w:r>
      <w:r>
        <w:rPr>
          <w:spacing w:val="-4"/>
        </w:rPr>
        <w:t xml:space="preserve"> </w:t>
      </w:r>
      <w:r>
        <w:t>смысл</w:t>
      </w:r>
      <w:r>
        <w:rPr>
          <w:spacing w:val="-3"/>
        </w:rPr>
        <w:t xml:space="preserve"> </w:t>
      </w:r>
      <w:r>
        <w:t>производной</w:t>
      </w:r>
      <w:r>
        <w:rPr>
          <w:spacing w:val="-4"/>
        </w:rPr>
        <w:t xml:space="preserve"> </w:t>
      </w:r>
      <w:r>
        <w:t>для</w:t>
      </w:r>
      <w:r>
        <w:rPr>
          <w:spacing w:val="-6"/>
        </w:rPr>
        <w:t xml:space="preserve"> </w:t>
      </w:r>
      <w:r>
        <w:t>решения</w:t>
      </w:r>
      <w:r>
        <w:rPr>
          <w:spacing w:val="-3"/>
        </w:rPr>
        <w:t xml:space="preserve"> </w:t>
      </w:r>
      <w:r>
        <w:rPr>
          <w:spacing w:val="-2"/>
        </w:rPr>
        <w:t>задач.</w:t>
      </w:r>
    </w:p>
    <w:p w:rsidR="000A0EF3" w:rsidRDefault="002345D6">
      <w:pPr>
        <w:pStyle w:val="2"/>
        <w:spacing w:before="141"/>
        <w:ind w:left="1401"/>
      </w:pPr>
      <w:r>
        <w:t>Множества</w:t>
      </w:r>
      <w:r>
        <w:rPr>
          <w:spacing w:val="-4"/>
        </w:rPr>
        <w:t xml:space="preserve"> </w:t>
      </w:r>
      <w:r>
        <w:t>и</w:t>
      </w:r>
      <w:r>
        <w:rPr>
          <w:spacing w:val="-2"/>
        </w:rPr>
        <w:t xml:space="preserve"> логика:</w:t>
      </w:r>
    </w:p>
    <w:p w:rsidR="000A0EF3" w:rsidRDefault="002345D6">
      <w:pPr>
        <w:pStyle w:val="a3"/>
        <w:spacing w:before="135" w:line="360" w:lineRule="auto"/>
        <w:ind w:left="1401" w:right="244"/>
      </w:pPr>
      <w:r>
        <w:t>свободно оперировать понятиями: множество, операции над множествами; использовать</w:t>
      </w:r>
      <w:r>
        <w:rPr>
          <w:spacing w:val="19"/>
        </w:rPr>
        <w:t xml:space="preserve"> </w:t>
      </w:r>
      <w:r>
        <w:t>теоретико-множественный</w:t>
      </w:r>
      <w:r>
        <w:rPr>
          <w:spacing w:val="21"/>
        </w:rPr>
        <w:t xml:space="preserve"> </w:t>
      </w:r>
      <w:r>
        <w:t>аппарат</w:t>
      </w:r>
      <w:r>
        <w:rPr>
          <w:spacing w:val="20"/>
        </w:rPr>
        <w:t xml:space="preserve"> </w:t>
      </w:r>
      <w:r>
        <w:t>для</w:t>
      </w:r>
      <w:r>
        <w:rPr>
          <w:spacing w:val="21"/>
        </w:rPr>
        <w:t xml:space="preserve"> </w:t>
      </w:r>
      <w:r>
        <w:t>описания</w:t>
      </w:r>
      <w:r>
        <w:rPr>
          <w:spacing w:val="18"/>
        </w:rPr>
        <w:t xml:space="preserve"> </w:t>
      </w:r>
      <w:r>
        <w:t>реальных</w:t>
      </w:r>
      <w:r>
        <w:rPr>
          <w:spacing w:val="20"/>
        </w:rPr>
        <w:t xml:space="preserve"> </w:t>
      </w:r>
      <w:r>
        <w:rPr>
          <w:spacing w:val="-2"/>
        </w:rPr>
        <w:t>процессов</w:t>
      </w:r>
    </w:p>
    <w:p w:rsidR="000A0EF3" w:rsidRDefault="002345D6">
      <w:pPr>
        <w:pStyle w:val="a3"/>
        <w:ind w:left="802"/>
      </w:pPr>
      <w:r>
        <w:t>и</w:t>
      </w:r>
      <w:r>
        <w:rPr>
          <w:spacing w:val="-5"/>
        </w:rPr>
        <w:t xml:space="preserve"> </w:t>
      </w:r>
      <w:r>
        <w:t>явлений,</w:t>
      </w:r>
      <w:r>
        <w:rPr>
          <w:spacing w:val="-6"/>
        </w:rPr>
        <w:t xml:space="preserve"> </w:t>
      </w:r>
      <w:r>
        <w:t>при</w:t>
      </w:r>
      <w:r>
        <w:rPr>
          <w:spacing w:val="-3"/>
        </w:rPr>
        <w:t xml:space="preserve"> </w:t>
      </w:r>
      <w:r>
        <w:t>решении</w:t>
      </w:r>
      <w:r>
        <w:rPr>
          <w:spacing w:val="-2"/>
        </w:rPr>
        <w:t xml:space="preserve"> </w:t>
      </w:r>
      <w:r>
        <w:t>задач</w:t>
      </w:r>
      <w:r>
        <w:rPr>
          <w:spacing w:val="-4"/>
        </w:rPr>
        <w:t xml:space="preserve"> </w:t>
      </w:r>
      <w:r>
        <w:t>из</w:t>
      </w:r>
      <w:r>
        <w:rPr>
          <w:spacing w:val="-3"/>
        </w:rPr>
        <w:t xml:space="preserve"> </w:t>
      </w:r>
      <w:r>
        <w:t>других</w:t>
      </w:r>
      <w:r>
        <w:rPr>
          <w:spacing w:val="1"/>
        </w:rPr>
        <w:t xml:space="preserve"> </w:t>
      </w:r>
      <w:r>
        <w:t>учебных</w:t>
      </w:r>
      <w:r>
        <w:rPr>
          <w:spacing w:val="-1"/>
        </w:rPr>
        <w:t xml:space="preserve"> </w:t>
      </w:r>
      <w:r>
        <w:rPr>
          <w:spacing w:val="-2"/>
        </w:rPr>
        <w:t>предметов;</w:t>
      </w:r>
    </w:p>
    <w:p w:rsidR="000A0EF3" w:rsidRDefault="002345D6">
      <w:pPr>
        <w:pStyle w:val="a3"/>
        <w:spacing w:before="137" w:line="360" w:lineRule="auto"/>
        <w:ind w:left="802" w:right="245" w:firstLine="599"/>
      </w:pPr>
      <w: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w:t>
      </w:r>
      <w:r>
        <w:rPr>
          <w:spacing w:val="-2"/>
        </w:rPr>
        <w:t>неравенства.</w:t>
      </w:r>
    </w:p>
    <w:p w:rsidR="000A0EF3" w:rsidRDefault="002345D6">
      <w:pPr>
        <w:pStyle w:val="a3"/>
        <w:spacing w:before="1" w:line="360" w:lineRule="auto"/>
        <w:ind w:left="802" w:right="250" w:firstLine="599"/>
      </w:pPr>
      <w:r>
        <w:t>К концу обучения в</w:t>
      </w:r>
      <w:r>
        <w:rPr>
          <w:b/>
        </w:rPr>
        <w:t xml:space="preserve">11 классе </w:t>
      </w:r>
      <w:r>
        <w:t>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0A0EF3" w:rsidRDefault="002345D6">
      <w:pPr>
        <w:pStyle w:val="2"/>
        <w:spacing w:before="4"/>
        <w:ind w:left="1401"/>
      </w:pPr>
      <w:r>
        <w:t>Числа</w:t>
      </w:r>
      <w:r>
        <w:rPr>
          <w:spacing w:val="-2"/>
        </w:rPr>
        <w:t xml:space="preserve"> </w:t>
      </w:r>
      <w:r>
        <w:t>и</w:t>
      </w:r>
      <w:r>
        <w:rPr>
          <w:spacing w:val="-2"/>
        </w:rPr>
        <w:t xml:space="preserve"> вычисления:</w:t>
      </w:r>
    </w:p>
    <w:p w:rsidR="000A0EF3" w:rsidRDefault="002345D6">
      <w:pPr>
        <w:pStyle w:val="a3"/>
        <w:spacing w:before="135" w:line="360" w:lineRule="auto"/>
        <w:ind w:left="802" w:right="253" w:firstLine="599"/>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0A0EF3" w:rsidRDefault="000A0EF3">
      <w:pPr>
        <w:spacing w:line="360" w:lineRule="auto"/>
        <w:sectPr w:rsidR="000A0EF3">
          <w:pgSz w:w="11910" w:h="16390"/>
          <w:pgMar w:top="1060" w:right="600" w:bottom="1160" w:left="900" w:header="0" w:footer="929" w:gutter="0"/>
          <w:cols w:space="720"/>
        </w:sectPr>
      </w:pPr>
    </w:p>
    <w:p w:rsidR="000A0EF3" w:rsidRDefault="002345D6">
      <w:pPr>
        <w:pStyle w:val="a3"/>
        <w:spacing w:before="64" w:line="360" w:lineRule="auto"/>
        <w:ind w:left="802" w:right="255" w:firstLine="599"/>
      </w:pPr>
      <w:r>
        <w:lastRenderedPageBreak/>
        <w:t>свободно оперировать понятием остатка по модулю, записывать натуральные числа в различных позиционных системах счисления;</w:t>
      </w:r>
    </w:p>
    <w:p w:rsidR="000A0EF3" w:rsidRDefault="002345D6">
      <w:pPr>
        <w:pStyle w:val="a3"/>
        <w:spacing w:before="1" w:line="360" w:lineRule="auto"/>
        <w:ind w:left="802" w:right="252" w:firstLine="599"/>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0A0EF3" w:rsidRDefault="002345D6">
      <w:pPr>
        <w:pStyle w:val="2"/>
        <w:spacing w:before="6"/>
        <w:ind w:left="1401"/>
      </w:pPr>
      <w:r>
        <w:t>Уравнения</w:t>
      </w:r>
      <w:r>
        <w:rPr>
          <w:spacing w:val="-3"/>
        </w:rPr>
        <w:t xml:space="preserve"> </w:t>
      </w:r>
      <w:r>
        <w:t>и</w:t>
      </w:r>
      <w:r>
        <w:rPr>
          <w:spacing w:val="-2"/>
        </w:rPr>
        <w:t xml:space="preserve"> неравенства:</w:t>
      </w:r>
    </w:p>
    <w:p w:rsidR="000A0EF3" w:rsidRDefault="002345D6">
      <w:pPr>
        <w:pStyle w:val="a3"/>
        <w:spacing w:before="132" w:line="360" w:lineRule="auto"/>
        <w:ind w:left="802" w:right="249" w:firstLine="599"/>
      </w:pPr>
      <w:r>
        <w:t>свободно оперировать понятиями: иррациональные, показательные и логарифмические</w:t>
      </w:r>
      <w:r>
        <w:rPr>
          <w:spacing w:val="-7"/>
        </w:rPr>
        <w:t xml:space="preserve"> </w:t>
      </w:r>
      <w:r>
        <w:t>неравенства,</w:t>
      </w:r>
      <w:r>
        <w:rPr>
          <w:spacing w:val="-4"/>
        </w:rPr>
        <w:t xml:space="preserve"> </w:t>
      </w:r>
      <w:r>
        <w:t>находить</w:t>
      </w:r>
      <w:r>
        <w:rPr>
          <w:spacing w:val="-3"/>
        </w:rPr>
        <w:t xml:space="preserve"> </w:t>
      </w:r>
      <w:r>
        <w:t>их</w:t>
      </w:r>
      <w:r>
        <w:rPr>
          <w:spacing w:val="-2"/>
        </w:rPr>
        <w:t xml:space="preserve"> </w:t>
      </w:r>
      <w:r>
        <w:t>решения</w:t>
      </w:r>
      <w:r>
        <w:rPr>
          <w:spacing w:val="-4"/>
        </w:rPr>
        <w:t xml:space="preserve"> </w:t>
      </w:r>
      <w:r>
        <w:t>с</w:t>
      </w:r>
      <w:r>
        <w:rPr>
          <w:spacing w:val="-4"/>
        </w:rPr>
        <w:t xml:space="preserve"> </w:t>
      </w:r>
      <w:r>
        <w:t>помощью</w:t>
      </w:r>
      <w:r>
        <w:rPr>
          <w:spacing w:val="-4"/>
        </w:rPr>
        <w:t xml:space="preserve"> </w:t>
      </w:r>
      <w:r>
        <w:t>равносильных</w:t>
      </w:r>
      <w:r>
        <w:rPr>
          <w:spacing w:val="-1"/>
        </w:rPr>
        <w:t xml:space="preserve"> </w:t>
      </w:r>
      <w:r>
        <w:rPr>
          <w:spacing w:val="-2"/>
        </w:rPr>
        <w:t>переходов;</w:t>
      </w:r>
    </w:p>
    <w:p w:rsidR="000A0EF3" w:rsidRDefault="002345D6">
      <w:pPr>
        <w:pStyle w:val="a3"/>
        <w:ind w:left="1402"/>
      </w:pPr>
      <w:r>
        <w:t>осуществлять</w:t>
      </w:r>
      <w:r>
        <w:rPr>
          <w:spacing w:val="-6"/>
        </w:rPr>
        <w:t xml:space="preserve"> </w:t>
      </w:r>
      <w:r>
        <w:t>отбор</w:t>
      </w:r>
      <w:r>
        <w:rPr>
          <w:spacing w:val="-4"/>
        </w:rPr>
        <w:t xml:space="preserve"> </w:t>
      </w:r>
      <w:r>
        <w:t>корней</w:t>
      </w:r>
      <w:r>
        <w:rPr>
          <w:spacing w:val="-4"/>
        </w:rPr>
        <w:t xml:space="preserve"> </w:t>
      </w:r>
      <w:r>
        <w:t>при</w:t>
      </w:r>
      <w:r>
        <w:rPr>
          <w:spacing w:val="-4"/>
        </w:rPr>
        <w:t xml:space="preserve"> </w:t>
      </w:r>
      <w:r>
        <w:t>решении</w:t>
      </w:r>
      <w:r>
        <w:rPr>
          <w:spacing w:val="-4"/>
        </w:rPr>
        <w:t xml:space="preserve"> </w:t>
      </w:r>
      <w:r>
        <w:t>тригонометрического</w:t>
      </w:r>
      <w:r>
        <w:rPr>
          <w:spacing w:val="-2"/>
        </w:rPr>
        <w:t xml:space="preserve"> уравнения;</w:t>
      </w:r>
    </w:p>
    <w:p w:rsidR="000A0EF3" w:rsidRDefault="002345D6">
      <w:pPr>
        <w:pStyle w:val="a3"/>
        <w:spacing w:before="139" w:line="360" w:lineRule="auto"/>
        <w:ind w:left="802" w:right="250" w:firstLine="599"/>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0A0EF3" w:rsidRDefault="002345D6">
      <w:pPr>
        <w:pStyle w:val="a3"/>
        <w:spacing w:before="1" w:line="360" w:lineRule="auto"/>
        <w:ind w:left="802" w:right="248" w:firstLine="599"/>
      </w:pPr>
      <w:r>
        <w:t xml:space="preserve">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w:t>
      </w:r>
      <w:r>
        <w:rPr>
          <w:spacing w:val="-2"/>
        </w:rPr>
        <w:t>неравенств;</w:t>
      </w:r>
    </w:p>
    <w:p w:rsidR="000A0EF3" w:rsidRDefault="002345D6">
      <w:pPr>
        <w:pStyle w:val="a3"/>
        <w:spacing w:line="360" w:lineRule="auto"/>
        <w:ind w:left="802" w:right="253" w:firstLine="599"/>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0A0EF3" w:rsidRDefault="002345D6">
      <w:pPr>
        <w:pStyle w:val="a3"/>
        <w:spacing w:line="360" w:lineRule="auto"/>
        <w:ind w:left="802" w:right="256" w:firstLine="599"/>
      </w:pPr>
      <w:r>
        <w:t>применять графические методы для решения уравнений и неравенств, а также задач с параметрами;</w:t>
      </w:r>
    </w:p>
    <w:p w:rsidR="000A0EF3" w:rsidRDefault="002345D6">
      <w:pPr>
        <w:pStyle w:val="a3"/>
        <w:spacing w:before="1" w:line="360" w:lineRule="auto"/>
        <w:ind w:left="802" w:right="251" w:firstLine="599"/>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0A0EF3" w:rsidRDefault="002345D6">
      <w:pPr>
        <w:pStyle w:val="2"/>
        <w:spacing w:before="3"/>
        <w:ind w:left="1402"/>
      </w:pPr>
      <w:r>
        <w:t>Функции</w:t>
      </w:r>
      <w:r>
        <w:rPr>
          <w:spacing w:val="-2"/>
        </w:rPr>
        <w:t xml:space="preserve"> </w:t>
      </w:r>
      <w:r>
        <w:t>и</w:t>
      </w:r>
      <w:r>
        <w:rPr>
          <w:spacing w:val="-1"/>
        </w:rPr>
        <w:t xml:space="preserve"> </w:t>
      </w:r>
      <w:r>
        <w:rPr>
          <w:spacing w:val="-2"/>
        </w:rPr>
        <w:t>графики:</w:t>
      </w:r>
    </w:p>
    <w:p w:rsidR="000A0EF3" w:rsidRDefault="002345D6">
      <w:pPr>
        <w:pStyle w:val="a3"/>
        <w:spacing w:before="135" w:line="360" w:lineRule="auto"/>
        <w:ind w:left="802" w:right="253" w:firstLine="599"/>
      </w:pPr>
      <w:r>
        <w:t>строить графики композиции функций с помощью элементарного исследования и свойств композиции двух функций;</w:t>
      </w:r>
    </w:p>
    <w:p w:rsidR="000A0EF3" w:rsidRDefault="002345D6">
      <w:pPr>
        <w:pStyle w:val="a3"/>
        <w:spacing w:line="360" w:lineRule="auto"/>
        <w:ind w:left="802" w:right="244" w:firstLine="599"/>
      </w:pPr>
      <w:r>
        <w:t>строить геометрические образы уравнений и неравенств на координатной</w:t>
      </w:r>
      <w:r>
        <w:rPr>
          <w:spacing w:val="80"/>
        </w:rPr>
        <w:t xml:space="preserve"> </w:t>
      </w:r>
      <w:r>
        <w:rPr>
          <w:spacing w:val="-2"/>
        </w:rPr>
        <w:t>плоскости;</w:t>
      </w:r>
    </w:p>
    <w:p w:rsidR="000A0EF3" w:rsidRDefault="002345D6">
      <w:pPr>
        <w:pStyle w:val="a3"/>
        <w:spacing w:line="362" w:lineRule="auto"/>
        <w:ind w:left="1402" w:right="669"/>
        <w:jc w:val="left"/>
        <w:rPr>
          <w:b/>
        </w:rPr>
      </w:pPr>
      <w:r>
        <w:t>свободно оперировать понятиями: графики тригонометрических функций; применять</w:t>
      </w:r>
      <w:r>
        <w:rPr>
          <w:spacing w:val="-7"/>
        </w:rPr>
        <w:t xml:space="preserve"> </w:t>
      </w:r>
      <w:r>
        <w:t>функции</w:t>
      </w:r>
      <w:r>
        <w:rPr>
          <w:spacing w:val="-6"/>
        </w:rPr>
        <w:t xml:space="preserve"> </w:t>
      </w:r>
      <w:r>
        <w:t>для</w:t>
      </w:r>
      <w:r>
        <w:rPr>
          <w:spacing w:val="-6"/>
        </w:rPr>
        <w:t xml:space="preserve"> </w:t>
      </w:r>
      <w:r>
        <w:t>моделирования</w:t>
      </w:r>
      <w:r>
        <w:rPr>
          <w:spacing w:val="-6"/>
        </w:rPr>
        <w:t xml:space="preserve"> </w:t>
      </w:r>
      <w:r>
        <w:t>и</w:t>
      </w:r>
      <w:r>
        <w:rPr>
          <w:spacing w:val="-6"/>
        </w:rPr>
        <w:t xml:space="preserve"> </w:t>
      </w:r>
      <w:r>
        <w:t>исследования</w:t>
      </w:r>
      <w:r>
        <w:rPr>
          <w:spacing w:val="-6"/>
        </w:rPr>
        <w:t xml:space="preserve"> </w:t>
      </w:r>
      <w:r>
        <w:t>реальных</w:t>
      </w:r>
      <w:r>
        <w:rPr>
          <w:spacing w:val="-7"/>
        </w:rPr>
        <w:t xml:space="preserve"> </w:t>
      </w:r>
      <w:r>
        <w:t xml:space="preserve">процессов. </w:t>
      </w:r>
      <w:r>
        <w:rPr>
          <w:b/>
        </w:rPr>
        <w:t>Начала математического анализа:</w:t>
      </w:r>
    </w:p>
    <w:p w:rsidR="000A0EF3" w:rsidRDefault="002345D6">
      <w:pPr>
        <w:pStyle w:val="a3"/>
        <w:tabs>
          <w:tab w:val="left" w:pos="2987"/>
          <w:tab w:val="left" w:pos="4579"/>
          <w:tab w:val="left" w:pos="5155"/>
          <w:tab w:val="left" w:pos="6776"/>
          <w:tab w:val="left" w:pos="7901"/>
          <w:tab w:val="left" w:pos="8358"/>
          <w:tab w:val="left" w:pos="10031"/>
        </w:tabs>
        <w:spacing w:line="360" w:lineRule="auto"/>
        <w:ind w:left="802" w:right="243" w:firstLine="599"/>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монотонность</w:t>
      </w:r>
      <w:r>
        <w:tab/>
      </w:r>
      <w:r>
        <w:rPr>
          <w:spacing w:val="-10"/>
        </w:rPr>
        <w:t xml:space="preserve">и </w:t>
      </w:r>
      <w:r>
        <w:rPr>
          <w:spacing w:val="-2"/>
        </w:rPr>
        <w:t>экстремумы;</w:t>
      </w:r>
    </w:p>
    <w:p w:rsidR="000A0EF3" w:rsidRDefault="002345D6">
      <w:pPr>
        <w:pStyle w:val="a3"/>
        <w:ind w:left="1402"/>
        <w:jc w:val="left"/>
      </w:pPr>
      <w:r>
        <w:t>находить</w:t>
      </w:r>
      <w:r>
        <w:rPr>
          <w:spacing w:val="-7"/>
        </w:rPr>
        <w:t xml:space="preserve"> </w:t>
      </w:r>
      <w:r>
        <w:t>наибольшее</w:t>
      </w:r>
      <w:r>
        <w:rPr>
          <w:spacing w:val="-4"/>
        </w:rPr>
        <w:t xml:space="preserve"> </w:t>
      </w:r>
      <w:r>
        <w:t>и</w:t>
      </w:r>
      <w:r>
        <w:rPr>
          <w:spacing w:val="-3"/>
        </w:rPr>
        <w:t xml:space="preserve"> </w:t>
      </w:r>
      <w:r>
        <w:t>наименьшее</w:t>
      </w:r>
      <w:r>
        <w:rPr>
          <w:spacing w:val="-5"/>
        </w:rPr>
        <w:t xml:space="preserve"> </w:t>
      </w:r>
      <w:r>
        <w:t>значения</w:t>
      </w:r>
      <w:r>
        <w:rPr>
          <w:spacing w:val="-6"/>
        </w:rPr>
        <w:t xml:space="preserve"> </w:t>
      </w:r>
      <w:r>
        <w:t>функции</w:t>
      </w:r>
      <w:r>
        <w:rPr>
          <w:spacing w:val="-3"/>
        </w:rPr>
        <w:t xml:space="preserve"> </w:t>
      </w:r>
      <w:r>
        <w:t>непрерывной</w:t>
      </w:r>
      <w:r>
        <w:rPr>
          <w:spacing w:val="-5"/>
        </w:rPr>
        <w:t xml:space="preserve"> </w:t>
      </w:r>
      <w:r>
        <w:t>на</w:t>
      </w:r>
      <w:r>
        <w:rPr>
          <w:spacing w:val="-4"/>
        </w:rPr>
        <w:t xml:space="preserve"> </w:t>
      </w:r>
      <w:r>
        <w:rPr>
          <w:spacing w:val="-2"/>
        </w:rPr>
        <w:t>отрезке;</w:t>
      </w:r>
    </w:p>
    <w:p w:rsidR="000A0EF3" w:rsidRDefault="000A0EF3">
      <w:pPr>
        <w:sectPr w:rsidR="000A0EF3">
          <w:pgSz w:w="11910" w:h="16390"/>
          <w:pgMar w:top="1060" w:right="600" w:bottom="1160" w:left="900" w:header="0" w:footer="929" w:gutter="0"/>
          <w:cols w:space="720"/>
        </w:sectPr>
      </w:pPr>
    </w:p>
    <w:p w:rsidR="000A0EF3" w:rsidRDefault="002345D6">
      <w:pPr>
        <w:pStyle w:val="a3"/>
        <w:spacing w:before="64" w:line="360" w:lineRule="auto"/>
        <w:ind w:left="802" w:right="251" w:firstLine="599"/>
      </w:pPr>
      <w:r>
        <w:lastRenderedPageBreak/>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0A0EF3" w:rsidRDefault="002345D6">
      <w:pPr>
        <w:pStyle w:val="a3"/>
        <w:spacing w:before="2" w:line="360" w:lineRule="auto"/>
        <w:ind w:left="802" w:right="244" w:firstLine="599"/>
      </w:pPr>
      <w:r>
        <w:t xml:space="preserve">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 </w:t>
      </w:r>
      <w:r>
        <w:rPr>
          <w:spacing w:val="-2"/>
        </w:rPr>
        <w:t>Лейбница;</w:t>
      </w:r>
    </w:p>
    <w:p w:rsidR="000A0EF3" w:rsidRDefault="002345D6">
      <w:pPr>
        <w:pStyle w:val="a3"/>
        <w:spacing w:line="275" w:lineRule="exact"/>
        <w:ind w:left="1401"/>
      </w:pPr>
      <w:r>
        <w:t>находить</w:t>
      </w:r>
      <w:r>
        <w:rPr>
          <w:spacing w:val="-5"/>
        </w:rPr>
        <w:t xml:space="preserve"> </w:t>
      </w:r>
      <w:r>
        <w:t>площади</w:t>
      </w:r>
      <w:r>
        <w:rPr>
          <w:spacing w:val="-4"/>
        </w:rPr>
        <w:t xml:space="preserve"> </w:t>
      </w:r>
      <w:r>
        <w:t>плоских фигур</w:t>
      </w:r>
      <w:r>
        <w:rPr>
          <w:spacing w:val="-2"/>
        </w:rPr>
        <w:t xml:space="preserve"> </w:t>
      </w:r>
      <w:r>
        <w:t>и</w:t>
      </w:r>
      <w:r>
        <w:rPr>
          <w:spacing w:val="-2"/>
        </w:rPr>
        <w:t xml:space="preserve"> </w:t>
      </w:r>
      <w:r>
        <w:t>объёмы</w:t>
      </w:r>
      <w:r>
        <w:rPr>
          <w:spacing w:val="-2"/>
        </w:rPr>
        <w:t xml:space="preserve"> </w:t>
      </w:r>
      <w:r>
        <w:t>тел</w:t>
      </w:r>
      <w:r>
        <w:rPr>
          <w:spacing w:val="-2"/>
        </w:rPr>
        <w:t xml:space="preserve"> </w:t>
      </w:r>
      <w:r>
        <w:t>с</w:t>
      </w:r>
      <w:r>
        <w:rPr>
          <w:spacing w:val="-3"/>
        </w:rPr>
        <w:t xml:space="preserve"> </w:t>
      </w:r>
      <w:r>
        <w:t>помощью</w:t>
      </w:r>
      <w:r>
        <w:rPr>
          <w:spacing w:val="-1"/>
        </w:rPr>
        <w:t xml:space="preserve"> </w:t>
      </w:r>
      <w:r>
        <w:rPr>
          <w:spacing w:val="-2"/>
        </w:rPr>
        <w:t>интеграла;</w:t>
      </w:r>
    </w:p>
    <w:p w:rsidR="000A0EF3" w:rsidRDefault="002345D6">
      <w:pPr>
        <w:pStyle w:val="a3"/>
        <w:spacing w:before="139" w:line="360" w:lineRule="auto"/>
        <w:ind w:left="802" w:right="252" w:firstLine="599"/>
      </w:pPr>
      <w:r>
        <w:t>иметь представление о математическом моделировании на примере составления дифференциальных уравнений;</w:t>
      </w:r>
    </w:p>
    <w:p w:rsidR="000A0EF3" w:rsidRDefault="002345D6">
      <w:pPr>
        <w:pStyle w:val="a3"/>
        <w:spacing w:line="360" w:lineRule="auto"/>
        <w:ind w:left="802" w:right="247" w:firstLine="599"/>
      </w:pPr>
      <w:r>
        <w:t>решать прикладные задачи, в том числе социально-экономического и физического характера, средствами математического анализа.</w:t>
      </w:r>
    </w:p>
    <w:p w:rsidR="000A0EF3" w:rsidRDefault="002345D6">
      <w:pPr>
        <w:pStyle w:val="1"/>
        <w:spacing w:before="68" w:line="276" w:lineRule="auto"/>
        <w:ind w:right="5713"/>
      </w:pPr>
      <w:r>
        <w:t>ТЕМАТИЧЕСКОЕ</w:t>
      </w:r>
      <w:r>
        <w:rPr>
          <w:spacing w:val="-15"/>
        </w:rPr>
        <w:t xml:space="preserve"> </w:t>
      </w:r>
      <w:r>
        <w:t>ПЛАНИРОВАНИЕ 10 КЛАСС</w:t>
      </w:r>
    </w:p>
    <w:p w:rsidR="000A0EF3" w:rsidRDefault="000A0EF3"/>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33"/>
        <w:gridCol w:w="3253"/>
        <w:gridCol w:w="709"/>
        <w:gridCol w:w="1858"/>
        <w:gridCol w:w="1544"/>
        <w:gridCol w:w="2409"/>
      </w:tblGrid>
      <w:tr w:rsidR="00B85733" w:rsidRPr="00B85733" w:rsidTr="0099349C">
        <w:trPr>
          <w:trHeight w:val="144"/>
          <w:tblCellSpacing w:w="20" w:type="nil"/>
        </w:trPr>
        <w:tc>
          <w:tcPr>
            <w:tcW w:w="533" w:type="dxa"/>
            <w:vMerge w:val="restart"/>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r w:rsidRPr="00B85733">
              <w:rPr>
                <w:rFonts w:eastAsia="Calibri"/>
                <w:b/>
                <w:color w:val="000000"/>
                <w:sz w:val="24"/>
                <w:lang w:val="en-US"/>
              </w:rPr>
              <w:t xml:space="preserve">№ п/п </w:t>
            </w:r>
          </w:p>
          <w:p w:rsidR="00B85733" w:rsidRPr="00B85733" w:rsidRDefault="00B85733" w:rsidP="00B85733">
            <w:pPr>
              <w:widowControl/>
              <w:autoSpaceDE/>
              <w:autoSpaceDN/>
              <w:spacing w:line="276" w:lineRule="auto"/>
              <w:ind w:left="135"/>
              <w:rPr>
                <w:rFonts w:ascii="Calibri" w:eastAsia="Calibri" w:hAnsi="Calibri"/>
                <w:lang w:val="en-US"/>
              </w:rPr>
            </w:pPr>
          </w:p>
        </w:tc>
        <w:tc>
          <w:tcPr>
            <w:tcW w:w="3253" w:type="dxa"/>
            <w:vMerge w:val="restart"/>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r w:rsidRPr="00B85733">
              <w:rPr>
                <w:rFonts w:eastAsia="Calibri"/>
                <w:b/>
                <w:color w:val="000000"/>
                <w:sz w:val="24"/>
                <w:lang w:val="en-US"/>
              </w:rPr>
              <w:t>Наименованиеразделов и темпрограммы</w:t>
            </w:r>
          </w:p>
          <w:p w:rsidR="00B85733" w:rsidRPr="00B85733" w:rsidRDefault="00B85733" w:rsidP="00B85733">
            <w:pPr>
              <w:widowControl/>
              <w:autoSpaceDE/>
              <w:autoSpaceDN/>
              <w:spacing w:line="276" w:lineRule="auto"/>
              <w:ind w:left="135"/>
              <w:rPr>
                <w:rFonts w:ascii="Calibri" w:eastAsia="Calibri" w:hAnsi="Calibri"/>
                <w:lang w:val="en-US"/>
              </w:rPr>
            </w:pPr>
          </w:p>
        </w:tc>
        <w:tc>
          <w:tcPr>
            <w:tcW w:w="4111" w:type="dxa"/>
            <w:gridSpan w:val="3"/>
            <w:tcMar>
              <w:top w:w="50" w:type="dxa"/>
              <w:left w:w="100" w:type="dxa"/>
            </w:tcMar>
            <w:vAlign w:val="center"/>
          </w:tcPr>
          <w:p w:rsidR="00B85733" w:rsidRPr="00B85733" w:rsidRDefault="00B85733" w:rsidP="00B85733">
            <w:pPr>
              <w:widowControl/>
              <w:autoSpaceDE/>
              <w:autoSpaceDN/>
              <w:spacing w:line="276" w:lineRule="auto"/>
              <w:rPr>
                <w:rFonts w:ascii="Calibri" w:eastAsia="Calibri" w:hAnsi="Calibri"/>
                <w:lang w:val="en-US"/>
              </w:rPr>
            </w:pPr>
            <w:r w:rsidRPr="00B85733">
              <w:rPr>
                <w:rFonts w:eastAsia="Calibri"/>
                <w:b/>
                <w:color w:val="000000"/>
                <w:sz w:val="24"/>
                <w:lang w:val="en-US"/>
              </w:rPr>
              <w:t>Количествочасов</w:t>
            </w:r>
          </w:p>
        </w:tc>
        <w:tc>
          <w:tcPr>
            <w:tcW w:w="2409" w:type="dxa"/>
            <w:vMerge w:val="restart"/>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r w:rsidRPr="00B85733">
              <w:rPr>
                <w:rFonts w:eastAsia="Calibri"/>
                <w:b/>
                <w:color w:val="000000"/>
                <w:sz w:val="24"/>
                <w:lang w:val="en-US"/>
              </w:rPr>
              <w:t>Электронные (цифровые) образовательныересурсы</w:t>
            </w:r>
          </w:p>
          <w:p w:rsidR="00B85733" w:rsidRPr="00B85733" w:rsidRDefault="00B85733" w:rsidP="00B85733">
            <w:pPr>
              <w:widowControl/>
              <w:autoSpaceDE/>
              <w:autoSpaceDN/>
              <w:spacing w:line="276" w:lineRule="auto"/>
              <w:ind w:left="135"/>
              <w:rPr>
                <w:rFonts w:ascii="Calibri" w:eastAsia="Calibri" w:hAnsi="Calibri"/>
                <w:lang w:val="en-US"/>
              </w:rPr>
            </w:pPr>
          </w:p>
        </w:tc>
      </w:tr>
      <w:tr w:rsidR="00B85733" w:rsidRPr="00B85733" w:rsidTr="0099349C">
        <w:trPr>
          <w:trHeight w:val="144"/>
          <w:tblCellSpacing w:w="20" w:type="nil"/>
        </w:trPr>
        <w:tc>
          <w:tcPr>
            <w:tcW w:w="533" w:type="dxa"/>
            <w:vMerge/>
            <w:tcBorders>
              <w:top w:val="nil"/>
            </w:tcBorders>
            <w:tcMar>
              <w:top w:w="50" w:type="dxa"/>
              <w:left w:w="100" w:type="dxa"/>
            </w:tcMar>
          </w:tcPr>
          <w:p w:rsidR="00B85733" w:rsidRPr="00B85733" w:rsidRDefault="00B85733" w:rsidP="00B85733">
            <w:pPr>
              <w:widowControl/>
              <w:autoSpaceDE/>
              <w:autoSpaceDN/>
              <w:spacing w:after="200" w:line="276" w:lineRule="auto"/>
              <w:rPr>
                <w:rFonts w:ascii="Calibri" w:eastAsia="Calibri" w:hAnsi="Calibri"/>
                <w:lang w:val="en-US"/>
              </w:rPr>
            </w:pPr>
          </w:p>
        </w:tc>
        <w:tc>
          <w:tcPr>
            <w:tcW w:w="3253" w:type="dxa"/>
            <w:vMerge/>
            <w:tcBorders>
              <w:top w:val="nil"/>
            </w:tcBorders>
            <w:tcMar>
              <w:top w:w="50" w:type="dxa"/>
              <w:left w:w="100" w:type="dxa"/>
            </w:tcMar>
          </w:tcPr>
          <w:p w:rsidR="00B85733" w:rsidRPr="00B85733" w:rsidRDefault="00B85733" w:rsidP="00B85733">
            <w:pPr>
              <w:widowControl/>
              <w:autoSpaceDE/>
              <w:autoSpaceDN/>
              <w:spacing w:after="200" w:line="276" w:lineRule="auto"/>
              <w:rPr>
                <w:rFonts w:ascii="Calibri" w:eastAsia="Calibri" w:hAnsi="Calibri"/>
                <w:lang w:val="en-US"/>
              </w:rPr>
            </w:pPr>
          </w:p>
        </w:tc>
        <w:tc>
          <w:tcPr>
            <w:tcW w:w="709"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r w:rsidRPr="00B85733">
              <w:rPr>
                <w:rFonts w:eastAsia="Calibri"/>
                <w:b/>
                <w:color w:val="000000"/>
                <w:sz w:val="24"/>
                <w:lang w:val="en-US"/>
              </w:rPr>
              <w:t>Всего</w:t>
            </w:r>
          </w:p>
          <w:p w:rsidR="00B85733" w:rsidRPr="00B85733" w:rsidRDefault="00B85733" w:rsidP="00B85733">
            <w:pPr>
              <w:widowControl/>
              <w:autoSpaceDE/>
              <w:autoSpaceDN/>
              <w:spacing w:line="276" w:lineRule="auto"/>
              <w:ind w:left="135"/>
              <w:rPr>
                <w:rFonts w:ascii="Calibri" w:eastAsia="Calibri" w:hAnsi="Calibri"/>
                <w:lang w:val="en-US"/>
              </w:rPr>
            </w:pPr>
          </w:p>
        </w:tc>
        <w:tc>
          <w:tcPr>
            <w:tcW w:w="1858"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r w:rsidRPr="00B85733">
              <w:rPr>
                <w:rFonts w:eastAsia="Calibri"/>
                <w:b/>
                <w:color w:val="000000"/>
                <w:sz w:val="24"/>
                <w:lang w:val="en-US"/>
              </w:rPr>
              <w:t>Контрольныеработы</w:t>
            </w:r>
          </w:p>
          <w:p w:rsidR="00B85733" w:rsidRPr="00B85733" w:rsidRDefault="00B85733" w:rsidP="00B85733">
            <w:pPr>
              <w:widowControl/>
              <w:autoSpaceDE/>
              <w:autoSpaceDN/>
              <w:spacing w:line="276" w:lineRule="auto"/>
              <w:ind w:left="135"/>
              <w:rPr>
                <w:rFonts w:ascii="Calibri" w:eastAsia="Calibri" w:hAnsi="Calibri"/>
                <w:lang w:val="en-US"/>
              </w:rPr>
            </w:pPr>
          </w:p>
        </w:tc>
        <w:tc>
          <w:tcPr>
            <w:tcW w:w="1544"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r w:rsidRPr="00B85733">
              <w:rPr>
                <w:rFonts w:eastAsia="Calibri"/>
                <w:b/>
                <w:color w:val="000000"/>
                <w:sz w:val="24"/>
                <w:lang w:val="en-US"/>
              </w:rPr>
              <w:t>Практическиеработы</w:t>
            </w:r>
          </w:p>
          <w:p w:rsidR="00B85733" w:rsidRPr="00B85733" w:rsidRDefault="00B85733" w:rsidP="00B85733">
            <w:pPr>
              <w:widowControl/>
              <w:autoSpaceDE/>
              <w:autoSpaceDN/>
              <w:spacing w:line="276" w:lineRule="auto"/>
              <w:ind w:left="135"/>
              <w:rPr>
                <w:rFonts w:ascii="Calibri" w:eastAsia="Calibri" w:hAnsi="Calibri"/>
                <w:lang w:val="en-US"/>
              </w:rPr>
            </w:pPr>
          </w:p>
        </w:tc>
        <w:tc>
          <w:tcPr>
            <w:tcW w:w="2409" w:type="dxa"/>
            <w:vMerge/>
            <w:tcBorders>
              <w:top w:val="nil"/>
            </w:tcBorders>
            <w:tcMar>
              <w:top w:w="50" w:type="dxa"/>
              <w:left w:w="100" w:type="dxa"/>
            </w:tcMar>
          </w:tcPr>
          <w:p w:rsidR="00B85733" w:rsidRPr="00B85733" w:rsidRDefault="00B85733" w:rsidP="00B85733">
            <w:pPr>
              <w:widowControl/>
              <w:autoSpaceDE/>
              <w:autoSpaceDN/>
              <w:spacing w:after="200" w:line="276" w:lineRule="auto"/>
              <w:rPr>
                <w:rFonts w:ascii="Calibri" w:eastAsia="Calibri" w:hAnsi="Calibri"/>
                <w:lang w:val="en-US"/>
              </w:rPr>
            </w:pPr>
          </w:p>
        </w:tc>
      </w:tr>
      <w:tr w:rsidR="00B85733" w:rsidRPr="00B85733" w:rsidTr="0099349C">
        <w:trPr>
          <w:trHeight w:val="144"/>
          <w:tblCellSpacing w:w="20" w:type="nil"/>
        </w:trPr>
        <w:tc>
          <w:tcPr>
            <w:tcW w:w="533" w:type="dxa"/>
            <w:tcMar>
              <w:top w:w="50" w:type="dxa"/>
              <w:left w:w="100" w:type="dxa"/>
            </w:tcMar>
            <w:vAlign w:val="center"/>
          </w:tcPr>
          <w:p w:rsidR="00B85733" w:rsidRPr="00B85733" w:rsidRDefault="00B85733" w:rsidP="00B85733">
            <w:pPr>
              <w:widowControl/>
              <w:autoSpaceDE/>
              <w:autoSpaceDN/>
              <w:spacing w:line="276" w:lineRule="auto"/>
              <w:rPr>
                <w:rFonts w:ascii="Calibri" w:eastAsia="Calibri" w:hAnsi="Calibri"/>
                <w:lang w:val="en-US"/>
              </w:rPr>
            </w:pPr>
            <w:r w:rsidRPr="00B85733">
              <w:rPr>
                <w:rFonts w:eastAsia="Calibri"/>
                <w:color w:val="000000"/>
                <w:sz w:val="24"/>
                <w:lang w:val="en-US"/>
              </w:rPr>
              <w:t>1</w:t>
            </w:r>
          </w:p>
        </w:tc>
        <w:tc>
          <w:tcPr>
            <w:tcW w:w="3253"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r w:rsidRPr="00B85733">
              <w:rPr>
                <w:rFonts w:eastAsia="Calibri"/>
                <w:color w:val="000000"/>
                <w:sz w:val="24"/>
              </w:rPr>
              <w:t xml:space="preserve">Множестводействительныхчисел. Многочлены. Рациональныеуравнения и неравенства. </w:t>
            </w:r>
            <w:r w:rsidRPr="00B85733">
              <w:rPr>
                <w:rFonts w:eastAsia="Calibri"/>
                <w:color w:val="000000"/>
                <w:sz w:val="24"/>
                <w:lang w:val="en-US"/>
              </w:rPr>
              <w:t>Системылинейныхуравнений</w:t>
            </w:r>
          </w:p>
        </w:tc>
        <w:tc>
          <w:tcPr>
            <w:tcW w:w="709"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24 </w:t>
            </w:r>
          </w:p>
        </w:tc>
        <w:tc>
          <w:tcPr>
            <w:tcW w:w="1858"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1 </w:t>
            </w:r>
          </w:p>
        </w:tc>
        <w:tc>
          <w:tcPr>
            <w:tcW w:w="1544"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p>
        </w:tc>
        <w:tc>
          <w:tcPr>
            <w:tcW w:w="2409"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hyperlink r:id="rId117" w:history="1">
              <w:r w:rsidRPr="00335C4E">
                <w:rPr>
                  <w:rStyle w:val="ad"/>
                  <w:rFonts w:eastAsia="Calibri"/>
                  <w:sz w:val="24"/>
                  <w:szCs w:val="24"/>
                  <w:lang w:val="en-US"/>
                </w:rPr>
                <w:t>http://window.edu.ru/window/catalog</w:t>
              </w:r>
            </w:hyperlink>
            <w:r w:rsidRPr="00B85733">
              <w:rPr>
                <w:rFonts w:eastAsia="Calibri"/>
                <w:sz w:val="24"/>
                <w:szCs w:val="24"/>
                <w:lang w:val="en-US"/>
              </w:rPr>
              <w:t xml:space="preserve"> </w:t>
            </w:r>
          </w:p>
        </w:tc>
      </w:tr>
      <w:tr w:rsidR="00B85733" w:rsidRPr="00B85733" w:rsidTr="0099349C">
        <w:trPr>
          <w:trHeight w:val="144"/>
          <w:tblCellSpacing w:w="20" w:type="nil"/>
        </w:trPr>
        <w:tc>
          <w:tcPr>
            <w:tcW w:w="533" w:type="dxa"/>
            <w:tcMar>
              <w:top w:w="50" w:type="dxa"/>
              <w:left w:w="100" w:type="dxa"/>
            </w:tcMar>
            <w:vAlign w:val="center"/>
          </w:tcPr>
          <w:p w:rsidR="00B85733" w:rsidRPr="00B85733" w:rsidRDefault="00B85733" w:rsidP="00B85733">
            <w:pPr>
              <w:widowControl/>
              <w:autoSpaceDE/>
              <w:autoSpaceDN/>
              <w:spacing w:line="276" w:lineRule="auto"/>
              <w:rPr>
                <w:rFonts w:ascii="Calibri" w:eastAsia="Calibri" w:hAnsi="Calibri"/>
                <w:lang w:val="en-US"/>
              </w:rPr>
            </w:pPr>
            <w:r w:rsidRPr="00B85733">
              <w:rPr>
                <w:rFonts w:eastAsia="Calibri"/>
                <w:color w:val="000000"/>
                <w:sz w:val="24"/>
                <w:lang w:val="en-US"/>
              </w:rPr>
              <w:t>2</w:t>
            </w:r>
          </w:p>
        </w:tc>
        <w:tc>
          <w:tcPr>
            <w:tcW w:w="3253"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rPr>
            </w:pPr>
            <w:r w:rsidRPr="00B85733">
              <w:rPr>
                <w:rFonts w:eastAsia="Calibri"/>
                <w:color w:val="000000"/>
                <w:sz w:val="24"/>
              </w:rPr>
              <w:t>Функции и графики. Степенная функция с целым показателем</w:t>
            </w:r>
          </w:p>
        </w:tc>
        <w:tc>
          <w:tcPr>
            <w:tcW w:w="709"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12 </w:t>
            </w:r>
          </w:p>
        </w:tc>
        <w:tc>
          <w:tcPr>
            <w:tcW w:w="1858"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1 </w:t>
            </w:r>
          </w:p>
        </w:tc>
        <w:tc>
          <w:tcPr>
            <w:tcW w:w="1544"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p>
        </w:tc>
        <w:tc>
          <w:tcPr>
            <w:tcW w:w="2409"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hyperlink r:id="rId118" w:history="1">
              <w:r w:rsidRPr="00335C4E">
                <w:rPr>
                  <w:rStyle w:val="ad"/>
                  <w:rFonts w:eastAsia="Calibri"/>
                  <w:sz w:val="24"/>
                  <w:szCs w:val="24"/>
                  <w:lang w:val="en-US"/>
                </w:rPr>
                <w:t>http://www.school.edu.ru</w:t>
              </w:r>
            </w:hyperlink>
            <w:r w:rsidRPr="00B85733">
              <w:rPr>
                <w:rFonts w:eastAsia="Calibri"/>
                <w:sz w:val="24"/>
                <w:szCs w:val="24"/>
                <w:lang w:val="en-US"/>
              </w:rPr>
              <w:t xml:space="preserve"> </w:t>
            </w:r>
          </w:p>
        </w:tc>
      </w:tr>
      <w:tr w:rsidR="00B85733" w:rsidRPr="00B85733" w:rsidTr="0099349C">
        <w:trPr>
          <w:trHeight w:val="144"/>
          <w:tblCellSpacing w:w="20" w:type="nil"/>
        </w:trPr>
        <w:tc>
          <w:tcPr>
            <w:tcW w:w="533" w:type="dxa"/>
            <w:tcMar>
              <w:top w:w="50" w:type="dxa"/>
              <w:left w:w="100" w:type="dxa"/>
            </w:tcMar>
            <w:vAlign w:val="center"/>
          </w:tcPr>
          <w:p w:rsidR="00B85733" w:rsidRPr="00B85733" w:rsidRDefault="00B85733" w:rsidP="00B85733">
            <w:pPr>
              <w:widowControl/>
              <w:autoSpaceDE/>
              <w:autoSpaceDN/>
              <w:spacing w:line="276" w:lineRule="auto"/>
              <w:rPr>
                <w:rFonts w:ascii="Calibri" w:eastAsia="Calibri" w:hAnsi="Calibri"/>
                <w:lang w:val="en-US"/>
              </w:rPr>
            </w:pPr>
            <w:r w:rsidRPr="00B85733">
              <w:rPr>
                <w:rFonts w:eastAsia="Calibri"/>
                <w:color w:val="000000"/>
                <w:sz w:val="24"/>
                <w:lang w:val="en-US"/>
              </w:rPr>
              <w:t>3</w:t>
            </w:r>
          </w:p>
        </w:tc>
        <w:tc>
          <w:tcPr>
            <w:tcW w:w="3253"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r w:rsidRPr="00B85733">
              <w:rPr>
                <w:rFonts w:eastAsia="Calibri"/>
                <w:color w:val="000000"/>
                <w:sz w:val="24"/>
              </w:rPr>
              <w:t xml:space="preserve">Арифметический корень </w:t>
            </w:r>
            <w:r w:rsidRPr="00B85733">
              <w:rPr>
                <w:rFonts w:eastAsia="Calibri"/>
                <w:color w:val="000000"/>
                <w:sz w:val="24"/>
                <w:lang w:val="en-US"/>
              </w:rPr>
              <w:t>n</w:t>
            </w:r>
            <w:r w:rsidRPr="00B85733">
              <w:rPr>
                <w:rFonts w:eastAsia="Calibri"/>
                <w:color w:val="000000"/>
                <w:sz w:val="24"/>
              </w:rPr>
              <w:t xml:space="preserve">-ой степени. </w:t>
            </w:r>
            <w:r w:rsidRPr="00B85733">
              <w:rPr>
                <w:rFonts w:eastAsia="Calibri"/>
                <w:color w:val="000000"/>
                <w:sz w:val="24"/>
                <w:lang w:val="en-US"/>
              </w:rPr>
              <w:t>Иррациональныеуравнения</w:t>
            </w:r>
          </w:p>
        </w:tc>
        <w:tc>
          <w:tcPr>
            <w:tcW w:w="709"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15 </w:t>
            </w:r>
          </w:p>
        </w:tc>
        <w:tc>
          <w:tcPr>
            <w:tcW w:w="1858"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1 </w:t>
            </w:r>
          </w:p>
        </w:tc>
        <w:tc>
          <w:tcPr>
            <w:tcW w:w="1544"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p>
        </w:tc>
        <w:tc>
          <w:tcPr>
            <w:tcW w:w="2409"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hyperlink r:id="rId119" w:history="1">
              <w:r w:rsidRPr="00335C4E">
                <w:rPr>
                  <w:rStyle w:val="ad"/>
                  <w:rFonts w:eastAsia="Calibri"/>
                  <w:sz w:val="24"/>
                  <w:szCs w:val="24"/>
                  <w:lang w:val="en-US"/>
                </w:rPr>
                <w:t>http://window.edu.ru/window/catalog</w:t>
              </w:r>
            </w:hyperlink>
            <w:r w:rsidRPr="00B85733">
              <w:rPr>
                <w:rFonts w:eastAsia="Calibri"/>
                <w:sz w:val="24"/>
                <w:szCs w:val="24"/>
                <w:lang w:val="en-US"/>
              </w:rPr>
              <w:t xml:space="preserve"> </w:t>
            </w:r>
          </w:p>
        </w:tc>
      </w:tr>
      <w:tr w:rsidR="00B85733" w:rsidRPr="00B85733" w:rsidTr="0099349C">
        <w:trPr>
          <w:trHeight w:val="144"/>
          <w:tblCellSpacing w:w="20" w:type="nil"/>
        </w:trPr>
        <w:tc>
          <w:tcPr>
            <w:tcW w:w="533" w:type="dxa"/>
            <w:tcMar>
              <w:top w:w="50" w:type="dxa"/>
              <w:left w:w="100" w:type="dxa"/>
            </w:tcMar>
            <w:vAlign w:val="center"/>
          </w:tcPr>
          <w:p w:rsidR="00B85733" w:rsidRPr="00B85733" w:rsidRDefault="00B85733" w:rsidP="00B85733">
            <w:pPr>
              <w:widowControl/>
              <w:autoSpaceDE/>
              <w:autoSpaceDN/>
              <w:spacing w:line="276" w:lineRule="auto"/>
              <w:rPr>
                <w:rFonts w:ascii="Calibri" w:eastAsia="Calibri" w:hAnsi="Calibri"/>
                <w:lang w:val="en-US"/>
              </w:rPr>
            </w:pPr>
            <w:r w:rsidRPr="00B85733">
              <w:rPr>
                <w:rFonts w:eastAsia="Calibri"/>
                <w:color w:val="000000"/>
                <w:sz w:val="24"/>
                <w:lang w:val="en-US"/>
              </w:rPr>
              <w:t>4</w:t>
            </w:r>
          </w:p>
        </w:tc>
        <w:tc>
          <w:tcPr>
            <w:tcW w:w="3253"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r w:rsidRPr="00B85733">
              <w:rPr>
                <w:rFonts w:eastAsia="Calibri"/>
                <w:color w:val="000000"/>
                <w:sz w:val="24"/>
                <w:lang w:val="en-US"/>
              </w:rPr>
              <w:t>Показательнаяфункция. Показательныеуравнения</w:t>
            </w:r>
          </w:p>
        </w:tc>
        <w:tc>
          <w:tcPr>
            <w:tcW w:w="709"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10 </w:t>
            </w:r>
          </w:p>
        </w:tc>
        <w:tc>
          <w:tcPr>
            <w:tcW w:w="1858"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1 </w:t>
            </w:r>
          </w:p>
        </w:tc>
        <w:tc>
          <w:tcPr>
            <w:tcW w:w="1544"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p>
        </w:tc>
        <w:tc>
          <w:tcPr>
            <w:tcW w:w="2409"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hyperlink r:id="rId120" w:history="1">
              <w:r w:rsidRPr="00335C4E">
                <w:rPr>
                  <w:rStyle w:val="ad"/>
                  <w:rFonts w:eastAsia="Calibri"/>
                  <w:sz w:val="24"/>
                  <w:szCs w:val="24"/>
                  <w:lang w:val="en-US"/>
                </w:rPr>
                <w:t>https://resh.edu.ru/about</w:t>
              </w:r>
            </w:hyperlink>
            <w:r w:rsidRPr="00B85733">
              <w:rPr>
                <w:rFonts w:eastAsia="Calibri"/>
                <w:sz w:val="24"/>
                <w:szCs w:val="24"/>
                <w:lang w:val="en-US"/>
              </w:rPr>
              <w:t xml:space="preserve"> </w:t>
            </w:r>
          </w:p>
        </w:tc>
      </w:tr>
      <w:tr w:rsidR="00B85733" w:rsidRPr="00B85733" w:rsidTr="0099349C">
        <w:trPr>
          <w:trHeight w:val="144"/>
          <w:tblCellSpacing w:w="20" w:type="nil"/>
        </w:trPr>
        <w:tc>
          <w:tcPr>
            <w:tcW w:w="533" w:type="dxa"/>
            <w:tcMar>
              <w:top w:w="50" w:type="dxa"/>
              <w:left w:w="100" w:type="dxa"/>
            </w:tcMar>
            <w:vAlign w:val="center"/>
          </w:tcPr>
          <w:p w:rsidR="00B85733" w:rsidRPr="00B85733" w:rsidRDefault="00B85733" w:rsidP="00B85733">
            <w:pPr>
              <w:widowControl/>
              <w:autoSpaceDE/>
              <w:autoSpaceDN/>
              <w:spacing w:line="276" w:lineRule="auto"/>
              <w:rPr>
                <w:rFonts w:ascii="Calibri" w:eastAsia="Calibri" w:hAnsi="Calibri"/>
                <w:lang w:val="en-US"/>
              </w:rPr>
            </w:pPr>
            <w:r w:rsidRPr="00B85733">
              <w:rPr>
                <w:rFonts w:eastAsia="Calibri"/>
                <w:color w:val="000000"/>
                <w:sz w:val="24"/>
                <w:lang w:val="en-US"/>
              </w:rPr>
              <w:t>5</w:t>
            </w:r>
          </w:p>
        </w:tc>
        <w:tc>
          <w:tcPr>
            <w:tcW w:w="3253"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r w:rsidRPr="00B85733">
              <w:rPr>
                <w:rFonts w:eastAsia="Calibri"/>
                <w:color w:val="000000"/>
                <w:sz w:val="24"/>
                <w:lang w:val="en-US"/>
              </w:rPr>
              <w:t>Логарифмическаяфункция. Логарифмическиеуравнения</w:t>
            </w:r>
          </w:p>
        </w:tc>
        <w:tc>
          <w:tcPr>
            <w:tcW w:w="709"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18 </w:t>
            </w:r>
          </w:p>
        </w:tc>
        <w:tc>
          <w:tcPr>
            <w:tcW w:w="1858"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1 </w:t>
            </w:r>
          </w:p>
        </w:tc>
        <w:tc>
          <w:tcPr>
            <w:tcW w:w="1544"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p>
        </w:tc>
        <w:tc>
          <w:tcPr>
            <w:tcW w:w="2409"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hyperlink r:id="rId121" w:history="1">
              <w:r w:rsidRPr="00335C4E">
                <w:rPr>
                  <w:rStyle w:val="ad"/>
                  <w:rFonts w:eastAsia="Calibri"/>
                  <w:sz w:val="24"/>
                  <w:szCs w:val="24"/>
                  <w:lang w:val="en-US"/>
                </w:rPr>
                <w:t>https://resh.edu.ru/about</w:t>
              </w:r>
            </w:hyperlink>
            <w:r w:rsidRPr="00B85733">
              <w:rPr>
                <w:rFonts w:eastAsia="Calibri"/>
                <w:sz w:val="24"/>
                <w:szCs w:val="24"/>
                <w:lang w:val="en-US"/>
              </w:rPr>
              <w:t xml:space="preserve"> </w:t>
            </w:r>
          </w:p>
        </w:tc>
      </w:tr>
      <w:tr w:rsidR="00B85733" w:rsidRPr="00B85733" w:rsidTr="0099349C">
        <w:trPr>
          <w:trHeight w:val="144"/>
          <w:tblCellSpacing w:w="20" w:type="nil"/>
        </w:trPr>
        <w:tc>
          <w:tcPr>
            <w:tcW w:w="533" w:type="dxa"/>
            <w:tcMar>
              <w:top w:w="50" w:type="dxa"/>
              <w:left w:w="100" w:type="dxa"/>
            </w:tcMar>
            <w:vAlign w:val="center"/>
          </w:tcPr>
          <w:p w:rsidR="00B85733" w:rsidRPr="00B85733" w:rsidRDefault="00B85733" w:rsidP="00B85733">
            <w:pPr>
              <w:widowControl/>
              <w:autoSpaceDE/>
              <w:autoSpaceDN/>
              <w:spacing w:line="276" w:lineRule="auto"/>
              <w:rPr>
                <w:rFonts w:ascii="Calibri" w:eastAsia="Calibri" w:hAnsi="Calibri"/>
                <w:lang w:val="en-US"/>
              </w:rPr>
            </w:pPr>
            <w:r w:rsidRPr="00B85733">
              <w:rPr>
                <w:rFonts w:eastAsia="Calibri"/>
                <w:color w:val="000000"/>
                <w:sz w:val="24"/>
                <w:lang w:val="en-US"/>
              </w:rPr>
              <w:t>6</w:t>
            </w:r>
          </w:p>
        </w:tc>
        <w:tc>
          <w:tcPr>
            <w:tcW w:w="3253"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r w:rsidRPr="00B85733">
              <w:rPr>
                <w:rFonts w:eastAsia="Calibri"/>
                <w:color w:val="000000"/>
                <w:sz w:val="24"/>
                <w:lang w:val="en-US"/>
              </w:rPr>
              <w:t>Тригонометрическиевыражения и уравнения</w:t>
            </w:r>
          </w:p>
        </w:tc>
        <w:tc>
          <w:tcPr>
            <w:tcW w:w="709"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22 </w:t>
            </w:r>
          </w:p>
        </w:tc>
        <w:tc>
          <w:tcPr>
            <w:tcW w:w="1858"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1 </w:t>
            </w:r>
          </w:p>
        </w:tc>
        <w:tc>
          <w:tcPr>
            <w:tcW w:w="1544"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p>
        </w:tc>
        <w:tc>
          <w:tcPr>
            <w:tcW w:w="2409"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hyperlink r:id="rId122" w:history="1">
              <w:r w:rsidRPr="00335C4E">
                <w:rPr>
                  <w:rStyle w:val="ad"/>
                  <w:rFonts w:eastAsia="Calibri"/>
                  <w:sz w:val="24"/>
                  <w:szCs w:val="24"/>
                </w:rPr>
                <w:t>https://mathlesson.ru/node/890</w:t>
              </w:r>
            </w:hyperlink>
            <w:r>
              <w:rPr>
                <w:rFonts w:eastAsia="Calibri"/>
                <w:sz w:val="24"/>
                <w:szCs w:val="24"/>
              </w:rPr>
              <w:t xml:space="preserve"> </w:t>
            </w:r>
          </w:p>
        </w:tc>
      </w:tr>
      <w:tr w:rsidR="00B85733" w:rsidRPr="00B85733" w:rsidTr="0099349C">
        <w:trPr>
          <w:trHeight w:val="144"/>
          <w:tblCellSpacing w:w="20" w:type="nil"/>
        </w:trPr>
        <w:tc>
          <w:tcPr>
            <w:tcW w:w="533" w:type="dxa"/>
            <w:tcMar>
              <w:top w:w="50" w:type="dxa"/>
              <w:left w:w="100" w:type="dxa"/>
            </w:tcMar>
            <w:vAlign w:val="center"/>
          </w:tcPr>
          <w:p w:rsidR="00B85733" w:rsidRPr="00B85733" w:rsidRDefault="00B85733" w:rsidP="00B85733">
            <w:pPr>
              <w:widowControl/>
              <w:autoSpaceDE/>
              <w:autoSpaceDN/>
              <w:spacing w:line="276" w:lineRule="auto"/>
              <w:rPr>
                <w:rFonts w:ascii="Calibri" w:eastAsia="Calibri" w:hAnsi="Calibri"/>
                <w:lang w:val="en-US"/>
              </w:rPr>
            </w:pPr>
            <w:r w:rsidRPr="00B85733">
              <w:rPr>
                <w:rFonts w:eastAsia="Calibri"/>
                <w:color w:val="000000"/>
                <w:sz w:val="24"/>
                <w:lang w:val="en-US"/>
              </w:rPr>
              <w:t>7</w:t>
            </w:r>
          </w:p>
        </w:tc>
        <w:tc>
          <w:tcPr>
            <w:tcW w:w="3253"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r w:rsidRPr="00B85733">
              <w:rPr>
                <w:rFonts w:eastAsia="Calibri"/>
                <w:color w:val="000000"/>
                <w:sz w:val="24"/>
                <w:lang w:val="en-US"/>
              </w:rPr>
              <w:t>Последовательности и прогрессии</w:t>
            </w:r>
          </w:p>
        </w:tc>
        <w:tc>
          <w:tcPr>
            <w:tcW w:w="709"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10 </w:t>
            </w:r>
          </w:p>
        </w:tc>
        <w:tc>
          <w:tcPr>
            <w:tcW w:w="1858"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1 </w:t>
            </w:r>
          </w:p>
        </w:tc>
        <w:tc>
          <w:tcPr>
            <w:tcW w:w="1544"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p>
        </w:tc>
        <w:tc>
          <w:tcPr>
            <w:tcW w:w="2409" w:type="dxa"/>
            <w:tcMar>
              <w:top w:w="50" w:type="dxa"/>
              <w:left w:w="100" w:type="dxa"/>
            </w:tcMar>
            <w:vAlign w:val="center"/>
          </w:tcPr>
          <w:p w:rsidR="00B85733" w:rsidRPr="00B85733" w:rsidRDefault="00B85733" w:rsidP="00B85733">
            <w:pPr>
              <w:widowControl/>
              <w:adjustRightInd w:val="0"/>
              <w:rPr>
                <w:rFonts w:ascii="TimesNewRomanPSMT" w:eastAsia="Calibri" w:hAnsi="TimesNewRomanPSMT" w:cs="TimesNewRomanPSMT"/>
                <w:sz w:val="24"/>
                <w:szCs w:val="24"/>
              </w:rPr>
            </w:pPr>
            <w:r w:rsidRPr="00B85733">
              <w:rPr>
                <w:rFonts w:ascii="TimesNewRomanPSMT" w:eastAsia="Calibri" w:hAnsi="TimesNewRomanPSMT" w:cs="TimesNewRomanPSMT"/>
                <w:sz w:val="24"/>
                <w:szCs w:val="24"/>
              </w:rPr>
              <w:t>Библиотека ЦОК</w:t>
            </w:r>
          </w:p>
          <w:p w:rsidR="00B85733" w:rsidRPr="00B85733" w:rsidRDefault="00B85733" w:rsidP="00B85733">
            <w:pPr>
              <w:widowControl/>
              <w:autoSpaceDE/>
              <w:autoSpaceDN/>
              <w:spacing w:line="276" w:lineRule="auto"/>
              <w:ind w:left="135"/>
              <w:rPr>
                <w:rFonts w:ascii="Calibri" w:eastAsia="Calibri" w:hAnsi="Calibri"/>
              </w:rPr>
            </w:pPr>
            <w:hyperlink r:id="rId123" w:history="1">
              <w:r w:rsidRPr="00335C4E">
                <w:rPr>
                  <w:rStyle w:val="ad"/>
                  <w:rFonts w:eastAsia="Calibri"/>
                  <w:sz w:val="24"/>
                  <w:szCs w:val="24"/>
                </w:rPr>
                <w:t>https://m.edsoo.ru/</w:t>
              </w:r>
            </w:hyperlink>
            <w:r>
              <w:rPr>
                <w:rFonts w:eastAsia="Calibri"/>
                <w:sz w:val="24"/>
                <w:szCs w:val="24"/>
              </w:rPr>
              <w:t xml:space="preserve"> </w:t>
            </w:r>
          </w:p>
        </w:tc>
      </w:tr>
      <w:tr w:rsidR="00B85733" w:rsidRPr="00B85733" w:rsidTr="0099349C">
        <w:trPr>
          <w:trHeight w:val="144"/>
          <w:tblCellSpacing w:w="20" w:type="nil"/>
        </w:trPr>
        <w:tc>
          <w:tcPr>
            <w:tcW w:w="533" w:type="dxa"/>
            <w:tcMar>
              <w:top w:w="50" w:type="dxa"/>
              <w:left w:w="100" w:type="dxa"/>
            </w:tcMar>
            <w:vAlign w:val="center"/>
          </w:tcPr>
          <w:p w:rsidR="00B85733" w:rsidRPr="00B85733" w:rsidRDefault="00B85733" w:rsidP="00B85733">
            <w:pPr>
              <w:widowControl/>
              <w:autoSpaceDE/>
              <w:autoSpaceDN/>
              <w:spacing w:line="276" w:lineRule="auto"/>
              <w:rPr>
                <w:rFonts w:ascii="Calibri" w:eastAsia="Calibri" w:hAnsi="Calibri"/>
                <w:lang w:val="en-US"/>
              </w:rPr>
            </w:pPr>
            <w:r w:rsidRPr="00B85733">
              <w:rPr>
                <w:rFonts w:eastAsia="Calibri"/>
                <w:color w:val="000000"/>
                <w:sz w:val="24"/>
                <w:lang w:val="en-US"/>
              </w:rPr>
              <w:lastRenderedPageBreak/>
              <w:t>8</w:t>
            </w:r>
          </w:p>
        </w:tc>
        <w:tc>
          <w:tcPr>
            <w:tcW w:w="3253"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r w:rsidRPr="00B85733">
              <w:rPr>
                <w:rFonts w:eastAsia="Calibri"/>
                <w:color w:val="000000"/>
                <w:sz w:val="24"/>
                <w:lang w:val="en-US"/>
              </w:rPr>
              <w:t>Непрерывныефункции. Производная</w:t>
            </w:r>
          </w:p>
        </w:tc>
        <w:tc>
          <w:tcPr>
            <w:tcW w:w="709"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20 </w:t>
            </w:r>
          </w:p>
        </w:tc>
        <w:tc>
          <w:tcPr>
            <w:tcW w:w="1858"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1 </w:t>
            </w:r>
          </w:p>
        </w:tc>
        <w:tc>
          <w:tcPr>
            <w:tcW w:w="1544"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p>
        </w:tc>
        <w:tc>
          <w:tcPr>
            <w:tcW w:w="2409" w:type="dxa"/>
            <w:tcMar>
              <w:top w:w="50" w:type="dxa"/>
              <w:left w:w="100" w:type="dxa"/>
            </w:tcMar>
            <w:vAlign w:val="center"/>
          </w:tcPr>
          <w:p w:rsidR="00B85733" w:rsidRDefault="00AB74D9" w:rsidP="00B85733">
            <w:pPr>
              <w:widowControl/>
              <w:autoSpaceDE/>
              <w:autoSpaceDN/>
              <w:spacing w:line="276" w:lineRule="auto"/>
              <w:ind w:left="135"/>
              <w:rPr>
                <w:rFonts w:eastAsia="Calibri"/>
                <w:sz w:val="24"/>
                <w:szCs w:val="24"/>
              </w:rPr>
            </w:pPr>
            <w:hyperlink r:id="rId124" w:history="1">
              <w:r w:rsidRPr="00335C4E">
                <w:rPr>
                  <w:rStyle w:val="ad"/>
                  <w:rFonts w:eastAsia="Calibri"/>
                  <w:sz w:val="24"/>
                  <w:szCs w:val="24"/>
                </w:rPr>
                <w:t>https://uchi.ru</w:t>
              </w:r>
            </w:hyperlink>
          </w:p>
          <w:p w:rsidR="00AB74D9" w:rsidRPr="00B85733" w:rsidRDefault="00AB74D9" w:rsidP="00B85733">
            <w:pPr>
              <w:widowControl/>
              <w:autoSpaceDE/>
              <w:autoSpaceDN/>
              <w:spacing w:line="276" w:lineRule="auto"/>
              <w:ind w:left="135"/>
              <w:rPr>
                <w:rFonts w:ascii="Calibri" w:eastAsia="Calibri" w:hAnsi="Calibri"/>
                <w:lang w:val="en-US"/>
              </w:rPr>
            </w:pPr>
          </w:p>
        </w:tc>
      </w:tr>
      <w:tr w:rsidR="00B85733" w:rsidRPr="00B85733" w:rsidTr="0099349C">
        <w:trPr>
          <w:trHeight w:val="144"/>
          <w:tblCellSpacing w:w="20" w:type="nil"/>
        </w:trPr>
        <w:tc>
          <w:tcPr>
            <w:tcW w:w="533" w:type="dxa"/>
            <w:tcMar>
              <w:top w:w="50" w:type="dxa"/>
              <w:left w:w="100" w:type="dxa"/>
            </w:tcMar>
            <w:vAlign w:val="center"/>
          </w:tcPr>
          <w:p w:rsidR="00B85733" w:rsidRPr="00B85733" w:rsidRDefault="00B85733" w:rsidP="00B85733">
            <w:pPr>
              <w:widowControl/>
              <w:autoSpaceDE/>
              <w:autoSpaceDN/>
              <w:spacing w:line="276" w:lineRule="auto"/>
              <w:rPr>
                <w:rFonts w:ascii="Calibri" w:eastAsia="Calibri" w:hAnsi="Calibri"/>
                <w:lang w:val="en-US"/>
              </w:rPr>
            </w:pPr>
            <w:r w:rsidRPr="00B85733">
              <w:rPr>
                <w:rFonts w:eastAsia="Calibri"/>
                <w:color w:val="000000"/>
                <w:sz w:val="24"/>
                <w:lang w:val="en-US"/>
              </w:rPr>
              <w:t>9</w:t>
            </w:r>
          </w:p>
        </w:tc>
        <w:tc>
          <w:tcPr>
            <w:tcW w:w="3253"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r w:rsidRPr="00B85733">
              <w:rPr>
                <w:rFonts w:eastAsia="Calibri"/>
                <w:color w:val="000000"/>
                <w:sz w:val="24"/>
                <w:lang w:val="en-US"/>
              </w:rPr>
              <w:t>Повторение, обобщение, систематизациязнаний</w:t>
            </w:r>
          </w:p>
        </w:tc>
        <w:tc>
          <w:tcPr>
            <w:tcW w:w="709"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5 </w:t>
            </w:r>
          </w:p>
        </w:tc>
        <w:tc>
          <w:tcPr>
            <w:tcW w:w="1858"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2 </w:t>
            </w:r>
          </w:p>
        </w:tc>
        <w:tc>
          <w:tcPr>
            <w:tcW w:w="1544"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p>
        </w:tc>
        <w:tc>
          <w:tcPr>
            <w:tcW w:w="2409" w:type="dxa"/>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lang w:val="en-US"/>
              </w:rPr>
            </w:pPr>
            <w:hyperlink r:id="rId125" w:history="1">
              <w:r w:rsidRPr="00335C4E">
                <w:rPr>
                  <w:rStyle w:val="ad"/>
                  <w:rFonts w:eastAsia="Calibri"/>
                  <w:sz w:val="24"/>
                  <w:szCs w:val="24"/>
                </w:rPr>
                <w:t>https://mathlesson.ru/node/890</w:t>
              </w:r>
            </w:hyperlink>
            <w:r>
              <w:rPr>
                <w:rFonts w:eastAsia="Calibri"/>
                <w:sz w:val="24"/>
                <w:szCs w:val="24"/>
              </w:rPr>
              <w:t xml:space="preserve"> </w:t>
            </w:r>
          </w:p>
        </w:tc>
      </w:tr>
      <w:tr w:rsidR="00B85733" w:rsidRPr="00B85733" w:rsidTr="0099349C">
        <w:trPr>
          <w:trHeight w:val="144"/>
          <w:tblCellSpacing w:w="20" w:type="nil"/>
        </w:trPr>
        <w:tc>
          <w:tcPr>
            <w:tcW w:w="3786" w:type="dxa"/>
            <w:gridSpan w:val="2"/>
            <w:tcMar>
              <w:top w:w="50" w:type="dxa"/>
              <w:left w:w="100" w:type="dxa"/>
            </w:tcMar>
            <w:vAlign w:val="center"/>
          </w:tcPr>
          <w:p w:rsidR="00B85733" w:rsidRPr="00B85733" w:rsidRDefault="00B85733" w:rsidP="00B85733">
            <w:pPr>
              <w:widowControl/>
              <w:autoSpaceDE/>
              <w:autoSpaceDN/>
              <w:spacing w:line="276" w:lineRule="auto"/>
              <w:ind w:left="135"/>
              <w:rPr>
                <w:rFonts w:ascii="Calibri" w:eastAsia="Calibri" w:hAnsi="Calibri"/>
              </w:rPr>
            </w:pPr>
            <w:r w:rsidRPr="00B85733">
              <w:rPr>
                <w:rFonts w:eastAsia="Calibri"/>
                <w:color w:val="000000"/>
                <w:sz w:val="24"/>
              </w:rPr>
              <w:t>ОБЩЕЕ КОЛИЧЕСТВО ЧАСОВ ПО ПРОГРАММЕ</w:t>
            </w:r>
          </w:p>
        </w:tc>
        <w:tc>
          <w:tcPr>
            <w:tcW w:w="709"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136 </w:t>
            </w:r>
          </w:p>
        </w:tc>
        <w:tc>
          <w:tcPr>
            <w:tcW w:w="1858"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10 </w:t>
            </w:r>
          </w:p>
        </w:tc>
        <w:tc>
          <w:tcPr>
            <w:tcW w:w="1544" w:type="dxa"/>
            <w:tcMar>
              <w:top w:w="50" w:type="dxa"/>
              <w:left w:w="100" w:type="dxa"/>
            </w:tcMar>
            <w:vAlign w:val="center"/>
          </w:tcPr>
          <w:p w:rsidR="00B85733" w:rsidRPr="00B85733" w:rsidRDefault="00B85733" w:rsidP="00B85733">
            <w:pPr>
              <w:widowControl/>
              <w:autoSpaceDE/>
              <w:autoSpaceDN/>
              <w:spacing w:line="276" w:lineRule="auto"/>
              <w:ind w:left="135"/>
              <w:jc w:val="center"/>
              <w:rPr>
                <w:rFonts w:ascii="Calibri" w:eastAsia="Calibri" w:hAnsi="Calibri"/>
                <w:lang w:val="en-US"/>
              </w:rPr>
            </w:pPr>
            <w:r w:rsidRPr="00B85733">
              <w:rPr>
                <w:rFonts w:eastAsia="Calibri"/>
                <w:color w:val="000000"/>
                <w:sz w:val="24"/>
                <w:lang w:val="en-US"/>
              </w:rPr>
              <w:t xml:space="preserve"> 0 </w:t>
            </w:r>
          </w:p>
        </w:tc>
        <w:tc>
          <w:tcPr>
            <w:tcW w:w="2409" w:type="dxa"/>
            <w:tcMar>
              <w:top w:w="50" w:type="dxa"/>
              <w:left w:w="100" w:type="dxa"/>
            </w:tcMar>
            <w:vAlign w:val="center"/>
          </w:tcPr>
          <w:p w:rsidR="00B85733" w:rsidRPr="00B85733" w:rsidRDefault="00B85733" w:rsidP="00B85733">
            <w:pPr>
              <w:widowControl/>
              <w:autoSpaceDE/>
              <w:autoSpaceDN/>
              <w:spacing w:after="200" w:line="276" w:lineRule="auto"/>
              <w:rPr>
                <w:rFonts w:ascii="Calibri" w:eastAsia="Calibri" w:hAnsi="Calibri"/>
                <w:lang w:val="en-US"/>
              </w:rPr>
            </w:pPr>
          </w:p>
        </w:tc>
      </w:tr>
    </w:tbl>
    <w:p w:rsidR="00B85733" w:rsidRDefault="00B85733">
      <w:pPr>
        <w:sectPr w:rsidR="00B85733">
          <w:footerReference w:type="default" r:id="rId126"/>
          <w:pgSz w:w="11910" w:h="16390"/>
          <w:pgMar w:top="780" w:right="600" w:bottom="1160" w:left="900" w:header="0" w:footer="965" w:gutter="0"/>
          <w:cols w:space="720"/>
        </w:sectPr>
      </w:pPr>
    </w:p>
    <w:p w:rsidR="000A0EF3" w:rsidRDefault="002345D6">
      <w:pPr>
        <w:spacing w:before="69"/>
        <w:ind w:left="3168"/>
        <w:rPr>
          <w:b/>
          <w:sz w:val="24"/>
        </w:rPr>
      </w:pPr>
      <w:r>
        <w:rPr>
          <w:b/>
          <w:sz w:val="24"/>
        </w:rPr>
        <w:lastRenderedPageBreak/>
        <w:t>Рабочая</w:t>
      </w:r>
      <w:r>
        <w:rPr>
          <w:b/>
          <w:spacing w:val="-5"/>
          <w:sz w:val="24"/>
        </w:rPr>
        <w:t xml:space="preserve"> </w:t>
      </w:r>
      <w:r>
        <w:rPr>
          <w:b/>
          <w:sz w:val="24"/>
        </w:rPr>
        <w:t>программа</w:t>
      </w:r>
      <w:r>
        <w:rPr>
          <w:b/>
          <w:spacing w:val="-3"/>
          <w:sz w:val="24"/>
        </w:rPr>
        <w:t xml:space="preserve"> </w:t>
      </w:r>
      <w:r>
        <w:rPr>
          <w:b/>
          <w:sz w:val="24"/>
        </w:rPr>
        <w:t>учебного</w:t>
      </w:r>
      <w:r>
        <w:rPr>
          <w:b/>
          <w:spacing w:val="-4"/>
          <w:sz w:val="24"/>
        </w:rPr>
        <w:t xml:space="preserve"> </w:t>
      </w:r>
      <w:r>
        <w:rPr>
          <w:b/>
          <w:sz w:val="24"/>
        </w:rPr>
        <w:t>курса</w:t>
      </w:r>
      <w:r>
        <w:rPr>
          <w:b/>
          <w:spacing w:val="-3"/>
          <w:sz w:val="24"/>
        </w:rPr>
        <w:t xml:space="preserve"> </w:t>
      </w:r>
      <w:r>
        <w:rPr>
          <w:b/>
          <w:spacing w:val="-2"/>
          <w:sz w:val="24"/>
        </w:rPr>
        <w:t>«Геометрия»</w:t>
      </w:r>
    </w:p>
    <w:p w:rsidR="000A0EF3" w:rsidRDefault="000A0EF3">
      <w:pPr>
        <w:pStyle w:val="a3"/>
        <w:spacing w:before="166"/>
        <w:ind w:left="0"/>
        <w:jc w:val="left"/>
        <w:rPr>
          <w:b/>
        </w:rPr>
      </w:pPr>
    </w:p>
    <w:p w:rsidR="000A0EF3" w:rsidRDefault="002345D6">
      <w:pPr>
        <w:pStyle w:val="1"/>
        <w:ind w:left="922"/>
      </w:pPr>
      <w:r>
        <w:t>ПОЯСНИТЕЛЬНАЯ</w:t>
      </w:r>
      <w:r>
        <w:rPr>
          <w:spacing w:val="-8"/>
        </w:rPr>
        <w:t xml:space="preserve"> </w:t>
      </w:r>
      <w:r>
        <w:rPr>
          <w:spacing w:val="-2"/>
        </w:rPr>
        <w:t>ЗАПИСКА</w:t>
      </w:r>
    </w:p>
    <w:p w:rsidR="000A0EF3" w:rsidRDefault="000A0EF3">
      <w:pPr>
        <w:pStyle w:val="a3"/>
        <w:spacing w:before="70"/>
        <w:ind w:left="0"/>
        <w:jc w:val="left"/>
        <w:rPr>
          <w:b/>
        </w:rPr>
      </w:pPr>
    </w:p>
    <w:p w:rsidR="000A0EF3" w:rsidRDefault="002345D6">
      <w:pPr>
        <w:pStyle w:val="a3"/>
        <w:spacing w:line="360" w:lineRule="auto"/>
        <w:ind w:left="802" w:right="244" w:firstLine="599"/>
      </w:pPr>
      <w:r>
        <w:t>Геометрия является одним из базовых курсов на уровне среднего общего образования,</w:t>
      </w:r>
      <w:r>
        <w:rPr>
          <w:spacing w:val="-3"/>
        </w:rPr>
        <w:t xml:space="preserve"> </w:t>
      </w:r>
      <w:r>
        <w:t>так</w:t>
      </w:r>
      <w:r>
        <w:rPr>
          <w:spacing w:val="-5"/>
        </w:rPr>
        <w:t xml:space="preserve"> </w:t>
      </w:r>
      <w:r>
        <w:t>как</w:t>
      </w:r>
      <w:r>
        <w:rPr>
          <w:spacing w:val="-5"/>
        </w:rPr>
        <w:t xml:space="preserve"> </w:t>
      </w:r>
      <w:r>
        <w:t>обеспечивает</w:t>
      </w:r>
      <w:r>
        <w:rPr>
          <w:spacing w:val="-3"/>
        </w:rPr>
        <w:t xml:space="preserve"> </w:t>
      </w:r>
      <w:r>
        <w:t>возможность</w:t>
      </w:r>
      <w:r>
        <w:rPr>
          <w:spacing w:val="-2"/>
        </w:rPr>
        <w:t xml:space="preserve"> </w:t>
      </w:r>
      <w:r>
        <w:t>изучения</w:t>
      </w:r>
      <w:r>
        <w:rPr>
          <w:spacing w:val="-3"/>
        </w:rPr>
        <w:t xml:space="preserve"> </w:t>
      </w:r>
      <w:r>
        <w:t>дисциплин</w:t>
      </w:r>
      <w:r>
        <w:rPr>
          <w:spacing w:val="-6"/>
        </w:rPr>
        <w:t xml:space="preserve"> </w:t>
      </w:r>
      <w:r>
        <w:t xml:space="preserve">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w:t>
      </w:r>
      <w:r>
        <w:rPr>
          <w:spacing w:val="-2"/>
        </w:rPr>
        <w:t>задач.</w:t>
      </w:r>
    </w:p>
    <w:p w:rsidR="000A0EF3" w:rsidRDefault="002345D6">
      <w:pPr>
        <w:pStyle w:val="a3"/>
        <w:spacing w:before="1" w:line="360" w:lineRule="auto"/>
        <w:ind w:left="802" w:right="243" w:firstLine="599"/>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0A0EF3" w:rsidRDefault="002345D6">
      <w:pPr>
        <w:pStyle w:val="a3"/>
        <w:spacing w:line="360" w:lineRule="auto"/>
        <w:ind w:left="802" w:right="254" w:firstLine="599"/>
      </w:pPr>
      <w:r>
        <w:t>Приоритетными задачами курса геометрии на углублённом уровне, расширяющими и усиливающими курс базового уровня, являются:</w:t>
      </w:r>
    </w:p>
    <w:p w:rsidR="000A0EF3" w:rsidRDefault="002345D6">
      <w:pPr>
        <w:pStyle w:val="a3"/>
        <w:spacing w:line="360" w:lineRule="auto"/>
        <w:ind w:left="802" w:right="254" w:firstLine="599"/>
      </w:pPr>
      <w:r>
        <w:t>расширение представления о геометрии как части мировой культуры и формирование осознания взаимосвязи геометрии с окружающим миром;</w:t>
      </w:r>
    </w:p>
    <w:p w:rsidR="000A0EF3" w:rsidRDefault="002345D6">
      <w:pPr>
        <w:pStyle w:val="a3"/>
        <w:spacing w:before="1" w:line="360" w:lineRule="auto"/>
        <w:ind w:left="802" w:right="251" w:firstLine="599"/>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0A0EF3" w:rsidRDefault="002345D6">
      <w:pPr>
        <w:pStyle w:val="a3"/>
        <w:spacing w:line="360" w:lineRule="auto"/>
        <w:ind w:left="802" w:right="252" w:firstLine="599"/>
      </w:pPr>
      <w:r>
        <w:t>формирование умения владеть основными понятиями о пространственных фигурах</w:t>
      </w:r>
      <w:r>
        <w:rPr>
          <w:spacing w:val="40"/>
        </w:rPr>
        <w:t xml:space="preserve"> </w:t>
      </w:r>
      <w:r>
        <w:t>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0A0EF3" w:rsidRDefault="002345D6">
      <w:pPr>
        <w:pStyle w:val="a3"/>
        <w:spacing w:line="360" w:lineRule="auto"/>
        <w:ind w:left="802" w:right="249" w:firstLine="599"/>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0A0EF3" w:rsidRDefault="002345D6">
      <w:pPr>
        <w:pStyle w:val="a3"/>
        <w:spacing w:line="360" w:lineRule="auto"/>
        <w:ind w:left="802" w:right="244" w:firstLine="599"/>
      </w:pPr>
      <w:r>
        <w:t xml:space="preserve">формирование понимания возможности аксиоматического построения математических теорий, формирование понимания роли аксиоматики при проведении </w:t>
      </w:r>
      <w:r>
        <w:rPr>
          <w:spacing w:val="-2"/>
        </w:rPr>
        <w:t>рассуждений;</w:t>
      </w:r>
    </w:p>
    <w:p w:rsidR="000A0EF3" w:rsidRDefault="000A0EF3">
      <w:pPr>
        <w:spacing w:line="360" w:lineRule="auto"/>
        <w:sectPr w:rsidR="000A0EF3">
          <w:footerReference w:type="default" r:id="rId127"/>
          <w:pgSz w:w="11910" w:h="16390"/>
          <w:pgMar w:top="1060" w:right="600" w:bottom="1160" w:left="900" w:header="0" w:footer="965" w:gutter="0"/>
          <w:cols w:space="720"/>
        </w:sectPr>
      </w:pPr>
    </w:p>
    <w:p w:rsidR="000A0EF3" w:rsidRDefault="002345D6">
      <w:pPr>
        <w:pStyle w:val="a3"/>
        <w:spacing w:before="64" w:line="360" w:lineRule="auto"/>
        <w:ind w:left="802" w:right="250" w:firstLine="599"/>
      </w:pPr>
      <w:r>
        <w:lastRenderedPageBreak/>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0A0EF3" w:rsidRDefault="002345D6">
      <w:pPr>
        <w:pStyle w:val="a3"/>
        <w:spacing w:before="2" w:line="360" w:lineRule="auto"/>
        <w:ind w:left="802" w:right="246" w:firstLine="599"/>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0A0EF3" w:rsidRDefault="002345D6">
      <w:pPr>
        <w:pStyle w:val="a3"/>
        <w:spacing w:line="360" w:lineRule="auto"/>
        <w:ind w:left="802" w:right="248" w:firstLine="599"/>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0A0EF3" w:rsidRDefault="002345D6">
      <w:pPr>
        <w:pStyle w:val="a3"/>
        <w:spacing w:before="1" w:line="360" w:lineRule="auto"/>
        <w:ind w:left="802" w:right="247" w:firstLine="599"/>
      </w:pPr>
      <w:r>
        <w:t>Основными содержательными линиями учебного курса «Геометрия» в 10–11</w:t>
      </w:r>
      <w:r>
        <w:rPr>
          <w:spacing w:val="40"/>
        </w:rPr>
        <w:t xml:space="preserve"> </w:t>
      </w:r>
      <w:r>
        <w:t>классах являются: «Прямые и плоскости в пространстве», «Многогранники», «Тела вращения», «Векторы и координаты в пространстве», «Движения в пространстве».</w:t>
      </w:r>
    </w:p>
    <w:p w:rsidR="000A0EF3" w:rsidRDefault="002345D6">
      <w:pPr>
        <w:pStyle w:val="a3"/>
        <w:spacing w:line="360" w:lineRule="auto"/>
        <w:ind w:left="802" w:right="244" w:firstLine="599"/>
      </w:pPr>
      <w:r>
        <w:t xml:space="preserve">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w:t>
      </w:r>
      <w:r>
        <w:rPr>
          <w:spacing w:val="-2"/>
        </w:rPr>
        <w:t>связи.</w:t>
      </w:r>
    </w:p>
    <w:p w:rsidR="000A0EF3" w:rsidRDefault="002345D6">
      <w:pPr>
        <w:pStyle w:val="a3"/>
        <w:ind w:left="1401"/>
      </w:pPr>
      <w:r>
        <w:t>Переход</w:t>
      </w:r>
      <w:r>
        <w:rPr>
          <w:spacing w:val="-3"/>
        </w:rPr>
        <w:t xml:space="preserve"> </w:t>
      </w:r>
      <w:r>
        <w:t>к</w:t>
      </w:r>
      <w:r>
        <w:rPr>
          <w:spacing w:val="-3"/>
        </w:rPr>
        <w:t xml:space="preserve"> </w:t>
      </w:r>
      <w:r>
        <w:t>изучению</w:t>
      </w:r>
      <w:r>
        <w:rPr>
          <w:spacing w:val="-2"/>
        </w:rPr>
        <w:t xml:space="preserve"> </w:t>
      </w:r>
      <w:r>
        <w:t>геометрии</w:t>
      </w:r>
      <w:r>
        <w:rPr>
          <w:spacing w:val="-3"/>
        </w:rPr>
        <w:t xml:space="preserve"> </w:t>
      </w:r>
      <w:r>
        <w:t>на</w:t>
      </w:r>
      <w:r>
        <w:rPr>
          <w:spacing w:val="-3"/>
        </w:rPr>
        <w:t xml:space="preserve"> </w:t>
      </w:r>
      <w:r>
        <w:t>углублённом</w:t>
      </w:r>
      <w:r>
        <w:rPr>
          <w:spacing w:val="-2"/>
        </w:rPr>
        <w:t xml:space="preserve"> </w:t>
      </w:r>
      <w:r>
        <w:t>уровне</w:t>
      </w:r>
      <w:r>
        <w:rPr>
          <w:spacing w:val="-3"/>
        </w:rPr>
        <w:t xml:space="preserve"> </w:t>
      </w:r>
      <w:r>
        <w:rPr>
          <w:spacing w:val="-2"/>
        </w:rPr>
        <w:t>позволяет:</w:t>
      </w:r>
    </w:p>
    <w:p w:rsidR="000A0EF3" w:rsidRDefault="002345D6">
      <w:pPr>
        <w:pStyle w:val="a3"/>
        <w:spacing w:before="140" w:line="360" w:lineRule="auto"/>
        <w:ind w:left="802" w:right="253" w:firstLine="599"/>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0A0EF3" w:rsidRDefault="000A0EF3">
      <w:pPr>
        <w:spacing w:line="360" w:lineRule="auto"/>
        <w:sectPr w:rsidR="000A0EF3">
          <w:pgSz w:w="11910" w:h="16390"/>
          <w:pgMar w:top="1060" w:right="600" w:bottom="1160" w:left="900" w:header="0" w:footer="965" w:gutter="0"/>
          <w:cols w:space="720"/>
        </w:sectPr>
      </w:pPr>
    </w:p>
    <w:p w:rsidR="000A0EF3" w:rsidRDefault="002345D6">
      <w:pPr>
        <w:pStyle w:val="a3"/>
        <w:spacing w:before="64" w:line="360" w:lineRule="auto"/>
        <w:ind w:left="802" w:right="250" w:firstLine="599"/>
      </w:pPr>
      <w:r>
        <w:lastRenderedPageBreak/>
        <w:t xml:space="preserve">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w:t>
      </w:r>
      <w:r>
        <w:rPr>
          <w:spacing w:val="-2"/>
        </w:rPr>
        <w:t>образованием.</w:t>
      </w:r>
    </w:p>
    <w:p w:rsidR="000A0EF3" w:rsidRDefault="002345D6">
      <w:pPr>
        <w:pStyle w:val="a3"/>
        <w:spacing w:before="2" w:line="360" w:lineRule="auto"/>
        <w:ind w:left="802" w:right="253" w:firstLine="599"/>
      </w:pPr>
      <w:r>
        <w:t>На изучение учебного курса «Геометрия» на углублённом уровне отводится 204 часа: в 10 классе – 102 часа (3 часа в неделю), в 11 классе – 102 часа (3 часа в неделю).</w:t>
      </w:r>
    </w:p>
    <w:p w:rsidR="000A0EF3" w:rsidRDefault="002345D6">
      <w:pPr>
        <w:pStyle w:val="1"/>
        <w:spacing w:before="69"/>
        <w:ind w:left="922"/>
      </w:pPr>
      <w:r>
        <w:t>СОДЕРЖАНИЕ</w:t>
      </w:r>
      <w:r>
        <w:rPr>
          <w:spacing w:val="-1"/>
        </w:rPr>
        <w:t xml:space="preserve"> </w:t>
      </w:r>
      <w:r>
        <w:rPr>
          <w:spacing w:val="-2"/>
        </w:rPr>
        <w:t>ОБУЧЕНИЯ</w:t>
      </w:r>
    </w:p>
    <w:p w:rsidR="000A0EF3" w:rsidRDefault="000A0EF3">
      <w:pPr>
        <w:pStyle w:val="a3"/>
        <w:ind w:left="0"/>
        <w:jc w:val="left"/>
        <w:rPr>
          <w:b/>
        </w:rPr>
      </w:pPr>
    </w:p>
    <w:p w:rsidR="000A0EF3" w:rsidRDefault="000A0EF3">
      <w:pPr>
        <w:pStyle w:val="a3"/>
        <w:spacing w:before="27"/>
        <w:ind w:left="0"/>
        <w:jc w:val="left"/>
        <w:rPr>
          <w:b/>
        </w:rPr>
      </w:pPr>
    </w:p>
    <w:p w:rsidR="000A0EF3" w:rsidRDefault="002345D6">
      <w:pPr>
        <w:ind w:left="922"/>
        <w:rPr>
          <w:b/>
          <w:sz w:val="24"/>
        </w:rPr>
      </w:pPr>
      <w:r>
        <w:rPr>
          <w:b/>
          <w:sz w:val="24"/>
        </w:rPr>
        <w:t xml:space="preserve">10 </w:t>
      </w:r>
      <w:r>
        <w:rPr>
          <w:b/>
          <w:spacing w:val="-2"/>
          <w:sz w:val="24"/>
        </w:rPr>
        <w:t>КЛАСС</w:t>
      </w:r>
    </w:p>
    <w:p w:rsidR="000A0EF3" w:rsidRDefault="000A0EF3">
      <w:pPr>
        <w:pStyle w:val="a3"/>
        <w:ind w:left="0"/>
        <w:jc w:val="left"/>
        <w:rPr>
          <w:b/>
        </w:rPr>
      </w:pPr>
    </w:p>
    <w:p w:rsidR="000A0EF3" w:rsidRDefault="000A0EF3">
      <w:pPr>
        <w:pStyle w:val="a3"/>
        <w:spacing w:before="26"/>
        <w:ind w:left="0"/>
        <w:jc w:val="left"/>
        <w:rPr>
          <w:b/>
        </w:rPr>
      </w:pPr>
    </w:p>
    <w:p w:rsidR="000A0EF3" w:rsidRDefault="002345D6">
      <w:pPr>
        <w:pStyle w:val="2"/>
        <w:spacing w:before="1"/>
        <w:ind w:left="1402"/>
        <w:jc w:val="left"/>
      </w:pPr>
      <w:r>
        <w:t>Прямые</w:t>
      </w:r>
      <w:r>
        <w:rPr>
          <w:spacing w:val="-3"/>
        </w:rPr>
        <w:t xml:space="preserve"> </w:t>
      </w:r>
      <w:r>
        <w:t>и</w:t>
      </w:r>
      <w:r>
        <w:rPr>
          <w:spacing w:val="-2"/>
        </w:rPr>
        <w:t xml:space="preserve"> </w:t>
      </w:r>
      <w:r>
        <w:t>плоскости</w:t>
      </w:r>
      <w:r>
        <w:rPr>
          <w:spacing w:val="-3"/>
        </w:rPr>
        <w:t xml:space="preserve"> </w:t>
      </w:r>
      <w:r>
        <w:t>в</w:t>
      </w:r>
      <w:r>
        <w:rPr>
          <w:spacing w:val="-1"/>
        </w:rPr>
        <w:t xml:space="preserve"> </w:t>
      </w:r>
      <w:r>
        <w:rPr>
          <w:spacing w:val="-2"/>
        </w:rPr>
        <w:t>пространстве</w:t>
      </w:r>
    </w:p>
    <w:p w:rsidR="000A0EF3" w:rsidRDefault="002345D6">
      <w:pPr>
        <w:pStyle w:val="a3"/>
        <w:tabs>
          <w:tab w:val="left" w:pos="1948"/>
          <w:tab w:val="left" w:pos="3846"/>
          <w:tab w:val="left" w:pos="4899"/>
          <w:tab w:val="left" w:pos="5321"/>
          <w:tab w:val="left" w:pos="6724"/>
          <w:tab w:val="left" w:pos="8452"/>
          <w:tab w:val="left" w:pos="8874"/>
        </w:tabs>
        <w:spacing w:before="132" w:line="360" w:lineRule="auto"/>
        <w:ind w:left="802" w:right="247" w:firstLine="599"/>
        <w:jc w:val="right"/>
      </w:pPr>
      <w:r>
        <w:t>Основные понятия стереометрии. Точка, прямая, плоскость, пространство. Понятие об</w:t>
      </w:r>
      <w:r>
        <w:rPr>
          <w:spacing w:val="-3"/>
        </w:rPr>
        <w:t xml:space="preserve"> </w:t>
      </w:r>
      <w:r>
        <w:t>аксиоматическом</w:t>
      </w:r>
      <w:r>
        <w:rPr>
          <w:spacing w:val="-3"/>
        </w:rPr>
        <w:t xml:space="preserve"> </w:t>
      </w:r>
      <w:r>
        <w:t>построении</w:t>
      </w:r>
      <w:r>
        <w:rPr>
          <w:spacing w:val="-3"/>
        </w:rPr>
        <w:t xml:space="preserve"> </w:t>
      </w:r>
      <w:r>
        <w:t>стереометрии:</w:t>
      </w:r>
      <w:r>
        <w:rPr>
          <w:spacing w:val="-3"/>
        </w:rPr>
        <w:t xml:space="preserve"> </w:t>
      </w:r>
      <w:r>
        <w:t>аксиомы</w:t>
      </w:r>
      <w:r>
        <w:rPr>
          <w:spacing w:val="-3"/>
        </w:rPr>
        <w:t xml:space="preserve"> </w:t>
      </w:r>
      <w:r>
        <w:t>стереометрии</w:t>
      </w:r>
      <w:r>
        <w:rPr>
          <w:spacing w:val="-3"/>
        </w:rPr>
        <w:t xml:space="preserve"> </w:t>
      </w:r>
      <w:r>
        <w:t>и</w:t>
      </w:r>
      <w:r>
        <w:rPr>
          <w:spacing w:val="-3"/>
        </w:rPr>
        <w:t xml:space="preserve"> </w:t>
      </w:r>
      <w:r>
        <w:t>следствия</w:t>
      </w:r>
      <w:r>
        <w:rPr>
          <w:spacing w:val="-3"/>
        </w:rPr>
        <w:t xml:space="preserve"> </w:t>
      </w:r>
      <w:r>
        <w:t>из</w:t>
      </w:r>
      <w:r>
        <w:rPr>
          <w:spacing w:val="-3"/>
        </w:rPr>
        <w:t xml:space="preserve"> </w:t>
      </w:r>
      <w:r>
        <w:t>них. 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w:t>
      </w:r>
      <w:r>
        <w:rPr>
          <w:spacing w:val="40"/>
        </w:rPr>
        <w:t xml:space="preserve"> </w:t>
      </w:r>
      <w:r>
        <w:t>в</w:t>
      </w:r>
      <w:r>
        <w:rPr>
          <w:spacing w:val="40"/>
        </w:rPr>
        <w:t xml:space="preserve"> </w:t>
      </w:r>
      <w:r>
        <w:t>пространстве:</w:t>
      </w:r>
      <w:r>
        <w:rPr>
          <w:spacing w:val="40"/>
        </w:rPr>
        <w:t xml:space="preserve"> </w:t>
      </w:r>
      <w:r>
        <w:t>параллельные</w:t>
      </w:r>
      <w:r>
        <w:rPr>
          <w:spacing w:val="39"/>
        </w:rPr>
        <w:t xml:space="preserve"> </w:t>
      </w:r>
      <w:r>
        <w:t>прямые</w:t>
      </w:r>
      <w:r>
        <w:rPr>
          <w:spacing w:val="39"/>
        </w:rPr>
        <w:t xml:space="preserve"> </w:t>
      </w:r>
      <w:r>
        <w:t>в</w:t>
      </w:r>
      <w:r>
        <w:rPr>
          <w:spacing w:val="40"/>
        </w:rPr>
        <w:t xml:space="preserve"> </w:t>
      </w:r>
      <w:r>
        <w:t>пространстве,</w:t>
      </w:r>
      <w:r>
        <w:rPr>
          <w:spacing w:val="40"/>
        </w:rPr>
        <w:t xml:space="preserve"> </w:t>
      </w:r>
      <w:r>
        <w:t>параллельность</w:t>
      </w:r>
      <w:r>
        <w:rPr>
          <w:spacing w:val="40"/>
        </w:rPr>
        <w:t xml:space="preserve"> </w:t>
      </w:r>
      <w:r>
        <w:t xml:space="preserve">трёх </w:t>
      </w:r>
      <w:r>
        <w:rPr>
          <w:spacing w:val="-2"/>
        </w:rPr>
        <w:t>прямых,</w:t>
      </w:r>
      <w:r>
        <w:tab/>
      </w:r>
      <w:r>
        <w:rPr>
          <w:spacing w:val="-2"/>
        </w:rPr>
        <w:t>параллельность</w:t>
      </w:r>
      <w:r>
        <w:tab/>
      </w:r>
      <w:r>
        <w:rPr>
          <w:spacing w:val="-2"/>
        </w:rPr>
        <w:t>прямой</w:t>
      </w:r>
      <w:r>
        <w:tab/>
      </w:r>
      <w:r>
        <w:rPr>
          <w:spacing w:val="-10"/>
        </w:rPr>
        <w:t>и</w:t>
      </w:r>
      <w:r>
        <w:tab/>
      </w:r>
      <w:r>
        <w:rPr>
          <w:spacing w:val="-2"/>
        </w:rPr>
        <w:t>плоскости.</w:t>
      </w:r>
      <w:r>
        <w:tab/>
      </w:r>
      <w:r>
        <w:rPr>
          <w:spacing w:val="-2"/>
        </w:rPr>
        <w:t>Параллельное</w:t>
      </w:r>
      <w:r>
        <w:tab/>
      </w:r>
      <w:r>
        <w:rPr>
          <w:spacing w:val="-10"/>
        </w:rPr>
        <w:t>и</w:t>
      </w:r>
      <w:r>
        <w:tab/>
      </w:r>
      <w:r>
        <w:rPr>
          <w:spacing w:val="-2"/>
        </w:rPr>
        <w:t xml:space="preserve">центральное </w:t>
      </w:r>
      <w:r>
        <w:t>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w:t>
      </w:r>
      <w:r>
        <w:rPr>
          <w:spacing w:val="40"/>
        </w:rPr>
        <w:t xml:space="preserve"> </w:t>
      </w:r>
      <w:r>
        <w:t>прямыми</w:t>
      </w:r>
      <w:r>
        <w:rPr>
          <w:spacing w:val="40"/>
        </w:rPr>
        <w:t xml:space="preserve"> </w:t>
      </w:r>
      <w:r>
        <w:t>в</w:t>
      </w:r>
      <w:r>
        <w:rPr>
          <w:spacing w:val="40"/>
        </w:rPr>
        <w:t xml:space="preserve"> </w:t>
      </w:r>
      <w:r>
        <w:t>пространстве.</w:t>
      </w:r>
      <w:r>
        <w:rPr>
          <w:spacing w:val="40"/>
        </w:rPr>
        <w:t xml:space="preserve"> </w:t>
      </w:r>
      <w:r>
        <w:t>Параллельность</w:t>
      </w:r>
      <w:r>
        <w:rPr>
          <w:spacing w:val="40"/>
        </w:rPr>
        <w:t xml:space="preserve"> </w:t>
      </w:r>
      <w:r>
        <w:t>плоскостей:</w:t>
      </w:r>
      <w:r>
        <w:rPr>
          <w:spacing w:val="40"/>
        </w:rPr>
        <w:t xml:space="preserve"> </w:t>
      </w:r>
      <w:r>
        <w:t>параллельные</w:t>
      </w:r>
      <w:r>
        <w:rPr>
          <w:spacing w:val="40"/>
        </w:rPr>
        <w:t xml:space="preserve"> </w:t>
      </w:r>
      <w:r>
        <w:t>плоскости, свойства</w:t>
      </w:r>
      <w:r>
        <w:rPr>
          <w:spacing w:val="3"/>
        </w:rPr>
        <w:t xml:space="preserve"> </w:t>
      </w:r>
      <w:r>
        <w:t>параллельных</w:t>
      </w:r>
      <w:r>
        <w:rPr>
          <w:spacing w:val="5"/>
        </w:rPr>
        <w:t xml:space="preserve"> </w:t>
      </w:r>
      <w:r>
        <w:t>плоскостей.</w:t>
      </w:r>
      <w:r>
        <w:rPr>
          <w:spacing w:val="5"/>
        </w:rPr>
        <w:t xml:space="preserve"> </w:t>
      </w:r>
      <w:r>
        <w:t>Простейшие</w:t>
      </w:r>
      <w:r>
        <w:rPr>
          <w:spacing w:val="5"/>
        </w:rPr>
        <w:t xml:space="preserve"> </w:t>
      </w:r>
      <w:r>
        <w:t>пространственные</w:t>
      </w:r>
      <w:r>
        <w:rPr>
          <w:spacing w:val="5"/>
        </w:rPr>
        <w:t xml:space="preserve"> </w:t>
      </w:r>
      <w:r>
        <w:t>фигуры</w:t>
      </w:r>
      <w:r>
        <w:rPr>
          <w:spacing w:val="5"/>
        </w:rPr>
        <w:t xml:space="preserve"> </w:t>
      </w:r>
      <w:r>
        <w:t>на</w:t>
      </w:r>
      <w:r>
        <w:rPr>
          <w:spacing w:val="5"/>
        </w:rPr>
        <w:t xml:space="preserve"> </w:t>
      </w:r>
      <w:r>
        <w:rPr>
          <w:spacing w:val="-2"/>
        </w:rPr>
        <w:t>плоскости:</w:t>
      </w:r>
    </w:p>
    <w:p w:rsidR="000A0EF3" w:rsidRDefault="002345D6">
      <w:pPr>
        <w:pStyle w:val="a3"/>
        <w:spacing w:before="1"/>
        <w:ind w:left="802"/>
      </w:pPr>
      <w:r>
        <w:t>тетраэдр,</w:t>
      </w:r>
      <w:r>
        <w:rPr>
          <w:spacing w:val="-3"/>
        </w:rPr>
        <w:t xml:space="preserve"> </w:t>
      </w:r>
      <w:r>
        <w:t>параллелепипед,</w:t>
      </w:r>
      <w:r>
        <w:rPr>
          <w:spacing w:val="-3"/>
        </w:rPr>
        <w:t xml:space="preserve"> </w:t>
      </w:r>
      <w:r>
        <w:t>построение</w:t>
      </w:r>
      <w:r>
        <w:rPr>
          <w:spacing w:val="-3"/>
        </w:rPr>
        <w:t xml:space="preserve"> </w:t>
      </w:r>
      <w:r>
        <w:rPr>
          <w:spacing w:val="-2"/>
        </w:rPr>
        <w:t>сечений.</w:t>
      </w:r>
    </w:p>
    <w:p w:rsidR="000A0EF3" w:rsidRDefault="002345D6">
      <w:pPr>
        <w:pStyle w:val="a3"/>
        <w:spacing w:before="139" w:line="360" w:lineRule="auto"/>
        <w:ind w:left="802" w:right="248" w:firstLine="599"/>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w:t>
      </w:r>
      <w:r>
        <w:rPr>
          <w:spacing w:val="40"/>
        </w:rPr>
        <w:t xml:space="preserve"> </w:t>
      </w:r>
      <w:r>
        <w:t>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0A0EF3" w:rsidRDefault="002345D6">
      <w:pPr>
        <w:pStyle w:val="a3"/>
        <w:spacing w:line="360" w:lineRule="auto"/>
        <w:ind w:left="802" w:right="249" w:firstLine="599"/>
      </w:pPr>
      <w:r>
        <w:t>Углы</w:t>
      </w:r>
      <w:r>
        <w:rPr>
          <w:spacing w:val="-4"/>
        </w:rPr>
        <w:t xml:space="preserve"> </w:t>
      </w:r>
      <w:r>
        <w:t>в</w:t>
      </w:r>
      <w:r>
        <w:rPr>
          <w:spacing w:val="-4"/>
        </w:rPr>
        <w:t xml:space="preserve"> </w:t>
      </w:r>
      <w:r>
        <w:t>пространстве:</w:t>
      </w:r>
      <w:r>
        <w:rPr>
          <w:spacing w:val="-2"/>
        </w:rPr>
        <w:t xml:space="preserve"> </w:t>
      </w:r>
      <w:r>
        <w:t>угол</w:t>
      </w:r>
      <w:r>
        <w:rPr>
          <w:spacing w:val="-4"/>
        </w:rPr>
        <w:t xml:space="preserve"> </w:t>
      </w:r>
      <w:r>
        <w:t>между</w:t>
      </w:r>
      <w:r>
        <w:rPr>
          <w:spacing w:val="-8"/>
        </w:rPr>
        <w:t xml:space="preserve"> </w:t>
      </w:r>
      <w:r>
        <w:t>прямой</w:t>
      </w:r>
      <w:r>
        <w:rPr>
          <w:spacing w:val="-4"/>
        </w:rPr>
        <w:t xml:space="preserve"> </w:t>
      </w:r>
      <w:r>
        <w:t>и</w:t>
      </w:r>
      <w:r>
        <w:rPr>
          <w:spacing w:val="-4"/>
        </w:rPr>
        <w:t xml:space="preserve"> </w:t>
      </w:r>
      <w:r>
        <w:t>плоскостью,</w:t>
      </w:r>
      <w:r>
        <w:rPr>
          <w:spacing w:val="-4"/>
        </w:rPr>
        <w:t xml:space="preserve"> </w:t>
      </w:r>
      <w:r>
        <w:t>двугранный</w:t>
      </w:r>
      <w:r>
        <w:rPr>
          <w:spacing w:val="-4"/>
        </w:rPr>
        <w:t xml:space="preserve"> </w:t>
      </w:r>
      <w:r>
        <w:t>угол,</w:t>
      </w:r>
      <w:r>
        <w:rPr>
          <w:spacing w:val="-4"/>
        </w:rPr>
        <w:t xml:space="preserve"> </w:t>
      </w:r>
      <w:r>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0A0EF3" w:rsidRDefault="002345D6">
      <w:pPr>
        <w:pStyle w:val="2"/>
        <w:spacing w:before="5"/>
        <w:ind w:left="1401"/>
        <w:jc w:val="left"/>
      </w:pPr>
      <w:r>
        <w:rPr>
          <w:spacing w:val="-2"/>
        </w:rPr>
        <w:t>Многогранники</w:t>
      </w:r>
    </w:p>
    <w:p w:rsidR="000A0EF3" w:rsidRDefault="002345D6">
      <w:pPr>
        <w:pStyle w:val="a3"/>
        <w:spacing w:before="94" w:line="360" w:lineRule="auto"/>
        <w:ind w:left="802" w:right="244" w:firstLine="599"/>
      </w:pPr>
      <w:r>
        <w:t>Виды многогранников, развёртка многогранника. Призма: n-угольная призма,</w:t>
      </w:r>
      <w:r>
        <w:rPr>
          <w:spacing w:val="40"/>
        </w:rPr>
        <w:t xml:space="preserve"> </w:t>
      </w:r>
      <w:r>
        <w:t xml:space="preserve">прямая </w:t>
      </w:r>
      <w:r>
        <w:lastRenderedPageBreak/>
        <w:t>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 угольная пирамида, правильная и усечённая пирамиды. Свойства рёбер и боковых граней правильной</w:t>
      </w:r>
      <w:r>
        <w:rPr>
          <w:spacing w:val="40"/>
        </w:rPr>
        <w:t xml:space="preserve"> </w:t>
      </w:r>
      <w:r>
        <w:t>пирамиды.</w:t>
      </w:r>
      <w:r>
        <w:rPr>
          <w:spacing w:val="40"/>
        </w:rPr>
        <w:t xml:space="preserve"> </w:t>
      </w:r>
      <w:r>
        <w:t>Правильные</w:t>
      </w:r>
      <w:r>
        <w:rPr>
          <w:spacing w:val="40"/>
        </w:rPr>
        <w:t xml:space="preserve"> </w:t>
      </w:r>
      <w:r>
        <w:t>многогранники:</w:t>
      </w:r>
      <w:r>
        <w:rPr>
          <w:spacing w:val="40"/>
        </w:rPr>
        <w:t xml:space="preserve"> </w:t>
      </w:r>
      <w:r>
        <w:t>правильная</w:t>
      </w:r>
      <w:r>
        <w:rPr>
          <w:spacing w:val="70"/>
        </w:rPr>
        <w:t xml:space="preserve"> </w:t>
      </w:r>
      <w:r>
        <w:t>призма</w:t>
      </w:r>
      <w:r>
        <w:rPr>
          <w:spacing w:val="40"/>
        </w:rPr>
        <w:t xml:space="preserve"> </w:t>
      </w:r>
      <w:r>
        <w:t>и</w:t>
      </w:r>
      <w:r>
        <w:rPr>
          <w:spacing w:val="40"/>
        </w:rPr>
        <w:t xml:space="preserve"> </w:t>
      </w:r>
      <w:r>
        <w:t>правильная</w:t>
      </w:r>
    </w:p>
    <w:p w:rsidR="000A0EF3" w:rsidRDefault="002345D6">
      <w:pPr>
        <w:pStyle w:val="a3"/>
        <w:spacing w:before="64" w:line="360" w:lineRule="auto"/>
        <w:ind w:left="802" w:right="252"/>
      </w:pPr>
      <w:r>
        <w:t>пирамида, правильная треугольная пирамида и правильный тетраэдр, куб. Представление о правильных многогранниках: октаэдр, додекаэдр и икосаэдр.</w:t>
      </w:r>
    </w:p>
    <w:p w:rsidR="000A0EF3" w:rsidRDefault="002345D6">
      <w:pPr>
        <w:pStyle w:val="a3"/>
        <w:spacing w:before="1" w:line="360" w:lineRule="auto"/>
        <w:ind w:left="802" w:right="245" w:firstLine="599"/>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0A0EF3" w:rsidRDefault="002345D6">
      <w:pPr>
        <w:pStyle w:val="a3"/>
        <w:spacing w:line="360" w:lineRule="auto"/>
        <w:ind w:left="802" w:right="250" w:firstLine="599"/>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0A0EF3" w:rsidRDefault="002345D6">
      <w:pPr>
        <w:pStyle w:val="2"/>
        <w:spacing w:before="6"/>
        <w:ind w:left="1401"/>
      </w:pPr>
      <w:r>
        <w:t>Векторы</w:t>
      </w:r>
      <w:r>
        <w:rPr>
          <w:spacing w:val="-3"/>
        </w:rPr>
        <w:t xml:space="preserve"> </w:t>
      </w:r>
      <w:r>
        <w:t>и</w:t>
      </w:r>
      <w:r>
        <w:rPr>
          <w:spacing w:val="-4"/>
        </w:rPr>
        <w:t xml:space="preserve"> </w:t>
      </w:r>
      <w:r>
        <w:t>координаты</w:t>
      </w:r>
      <w:r>
        <w:rPr>
          <w:spacing w:val="-3"/>
        </w:rPr>
        <w:t xml:space="preserve"> </w:t>
      </w:r>
      <w:r>
        <w:t>в</w:t>
      </w:r>
      <w:r>
        <w:rPr>
          <w:spacing w:val="-2"/>
        </w:rPr>
        <w:t xml:space="preserve"> пространстве</w:t>
      </w:r>
    </w:p>
    <w:p w:rsidR="000A0EF3" w:rsidRDefault="002345D6">
      <w:pPr>
        <w:pStyle w:val="a3"/>
        <w:spacing w:before="133" w:line="360" w:lineRule="auto"/>
        <w:ind w:left="802" w:right="247" w:firstLine="599"/>
      </w:pPr>
      <w:r>
        <w:t>Понятия:</w:t>
      </w:r>
      <w:r>
        <w:rPr>
          <w:spacing w:val="-2"/>
        </w:rPr>
        <w:t xml:space="preserve"> </w:t>
      </w:r>
      <w:r>
        <w:t>вектор</w:t>
      </w:r>
      <w:r>
        <w:rPr>
          <w:spacing w:val="-2"/>
        </w:rPr>
        <w:t xml:space="preserve"> </w:t>
      </w:r>
      <w:r>
        <w:t>в</w:t>
      </w:r>
      <w:r>
        <w:rPr>
          <w:spacing w:val="-3"/>
        </w:rPr>
        <w:t xml:space="preserve"> </w:t>
      </w:r>
      <w:r>
        <w:t>пространстве,</w:t>
      </w:r>
      <w:r>
        <w:rPr>
          <w:spacing w:val="-2"/>
        </w:rPr>
        <w:t xml:space="preserve"> </w:t>
      </w:r>
      <w:r>
        <w:t>нулевой</w:t>
      </w:r>
      <w:r>
        <w:rPr>
          <w:spacing w:val="-2"/>
        </w:rPr>
        <w:t xml:space="preserve"> </w:t>
      </w:r>
      <w:r>
        <w:t>вектор,</w:t>
      </w:r>
      <w:r>
        <w:rPr>
          <w:spacing w:val="-2"/>
        </w:rPr>
        <w:t xml:space="preserve"> </w:t>
      </w:r>
      <w:r>
        <w:t>длина</w:t>
      </w:r>
      <w:r>
        <w:rPr>
          <w:spacing w:val="-5"/>
        </w:rPr>
        <w:t xml:space="preserve"> </w:t>
      </w:r>
      <w:r>
        <w:t>ненулевого</w:t>
      </w:r>
      <w:r>
        <w:rPr>
          <w:spacing w:val="-3"/>
        </w:rPr>
        <w:t xml:space="preserve"> </w:t>
      </w:r>
      <w:r>
        <w:t>вектора,</w:t>
      </w:r>
      <w:r>
        <w:rPr>
          <w:spacing w:val="-3"/>
        </w:rPr>
        <w:t xml:space="preserve"> </w:t>
      </w:r>
      <w:r>
        <w:t>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w:t>
      </w:r>
      <w:r>
        <w:rPr>
          <w:spacing w:val="40"/>
        </w:rPr>
        <w:t xml:space="preserve"> </w:t>
      </w:r>
      <w:r>
        <w:t>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0A0EF3" w:rsidRDefault="002345D6">
      <w:pPr>
        <w:pStyle w:val="1"/>
        <w:spacing w:before="6"/>
        <w:ind w:left="922"/>
        <w:jc w:val="both"/>
      </w:pPr>
      <w:r>
        <w:t xml:space="preserve">11 </w:t>
      </w:r>
      <w:r>
        <w:rPr>
          <w:spacing w:val="-2"/>
        </w:rPr>
        <w:t>КЛАСС</w:t>
      </w:r>
    </w:p>
    <w:p w:rsidR="000A0EF3" w:rsidRDefault="000A0EF3">
      <w:pPr>
        <w:pStyle w:val="a3"/>
        <w:ind w:left="0"/>
        <w:jc w:val="left"/>
        <w:rPr>
          <w:b/>
        </w:rPr>
      </w:pPr>
    </w:p>
    <w:p w:rsidR="000A0EF3" w:rsidRDefault="000A0EF3">
      <w:pPr>
        <w:pStyle w:val="a3"/>
        <w:spacing w:before="24"/>
        <w:ind w:left="0"/>
        <w:jc w:val="left"/>
        <w:rPr>
          <w:b/>
        </w:rPr>
      </w:pPr>
    </w:p>
    <w:p w:rsidR="000A0EF3" w:rsidRDefault="002345D6">
      <w:pPr>
        <w:pStyle w:val="2"/>
        <w:spacing w:before="1"/>
        <w:ind w:left="1401"/>
      </w:pPr>
      <w:r>
        <w:t>Тела</w:t>
      </w:r>
      <w:r>
        <w:rPr>
          <w:spacing w:val="-2"/>
        </w:rPr>
        <w:t xml:space="preserve"> вращения</w:t>
      </w:r>
    </w:p>
    <w:p w:rsidR="000A0EF3" w:rsidRDefault="002345D6">
      <w:pPr>
        <w:pStyle w:val="a3"/>
        <w:spacing w:before="134" w:line="360" w:lineRule="auto"/>
        <w:ind w:left="802" w:right="251" w:firstLine="599"/>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w:t>
      </w:r>
      <w:r>
        <w:rPr>
          <w:spacing w:val="-2"/>
        </w:rPr>
        <w:t xml:space="preserve"> </w:t>
      </w:r>
      <w:r>
        <w:t>Изображение</w:t>
      </w:r>
      <w:r>
        <w:rPr>
          <w:spacing w:val="-3"/>
        </w:rPr>
        <w:t xml:space="preserve"> </w:t>
      </w:r>
      <w:r>
        <w:t>тел</w:t>
      </w:r>
      <w:r>
        <w:rPr>
          <w:spacing w:val="-2"/>
        </w:rPr>
        <w:t xml:space="preserve"> </w:t>
      </w:r>
      <w:r>
        <w:t>вращения</w:t>
      </w:r>
      <w:r>
        <w:rPr>
          <w:spacing w:val="-1"/>
        </w:rPr>
        <w:t xml:space="preserve"> </w:t>
      </w:r>
      <w:r>
        <w:t>на</w:t>
      </w:r>
      <w:r>
        <w:rPr>
          <w:spacing w:val="-3"/>
        </w:rPr>
        <w:t xml:space="preserve"> </w:t>
      </w:r>
      <w:r>
        <w:t>плоскости.</w:t>
      </w:r>
      <w:r>
        <w:rPr>
          <w:spacing w:val="-2"/>
        </w:rPr>
        <w:t xml:space="preserve"> </w:t>
      </w:r>
      <w:r>
        <w:t>Развёртка</w:t>
      </w:r>
      <w:r>
        <w:rPr>
          <w:spacing w:val="-3"/>
        </w:rPr>
        <w:t xml:space="preserve"> </w:t>
      </w:r>
      <w:r>
        <w:t>цилиндра</w:t>
      </w:r>
      <w:r>
        <w:rPr>
          <w:spacing w:val="-3"/>
        </w:rPr>
        <w:t xml:space="preserve"> </w:t>
      </w:r>
      <w:r>
        <w:t>и</w:t>
      </w:r>
      <w:r>
        <w:rPr>
          <w:spacing w:val="-1"/>
        </w:rPr>
        <w:t xml:space="preserve"> </w:t>
      </w:r>
      <w:r>
        <w:t>конуса.</w:t>
      </w:r>
      <w:r>
        <w:rPr>
          <w:spacing w:val="-2"/>
        </w:rPr>
        <w:t xml:space="preserve"> </w:t>
      </w:r>
      <w:r>
        <w:t>Симметрия сферы и шара.</w:t>
      </w:r>
    </w:p>
    <w:p w:rsidR="000A0EF3" w:rsidRDefault="002345D6">
      <w:pPr>
        <w:pStyle w:val="a3"/>
        <w:spacing w:line="360" w:lineRule="auto"/>
        <w:ind w:left="802" w:right="252" w:firstLine="599"/>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0A0EF3" w:rsidRDefault="002345D6">
      <w:pPr>
        <w:pStyle w:val="a3"/>
        <w:spacing w:line="360" w:lineRule="auto"/>
        <w:ind w:left="802" w:right="248" w:firstLine="599"/>
      </w:pPr>
      <w:r>
        <w:lastRenderedPageBreak/>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w:t>
      </w:r>
      <w:r>
        <w:rPr>
          <w:spacing w:val="-5"/>
        </w:rPr>
        <w:t xml:space="preserve"> </w:t>
      </w:r>
      <w:r>
        <w:t>плоскостью.</w:t>
      </w:r>
      <w:r>
        <w:rPr>
          <w:spacing w:val="-4"/>
        </w:rPr>
        <w:t xml:space="preserve"> </w:t>
      </w:r>
      <w:r>
        <w:t>Понятие</w:t>
      </w:r>
      <w:r>
        <w:rPr>
          <w:spacing w:val="-5"/>
        </w:rPr>
        <w:t xml:space="preserve"> </w:t>
      </w:r>
      <w:r>
        <w:t>многогранника,</w:t>
      </w:r>
      <w:r>
        <w:rPr>
          <w:spacing w:val="-4"/>
        </w:rPr>
        <w:t xml:space="preserve"> </w:t>
      </w:r>
      <w:r>
        <w:t>описанного</w:t>
      </w:r>
      <w:r>
        <w:rPr>
          <w:spacing w:val="-4"/>
        </w:rPr>
        <w:t xml:space="preserve"> </w:t>
      </w:r>
      <w:r>
        <w:t>около</w:t>
      </w:r>
      <w:r>
        <w:rPr>
          <w:spacing w:val="-4"/>
        </w:rPr>
        <w:t xml:space="preserve"> </w:t>
      </w:r>
      <w:r>
        <w:t>сферы,</w:t>
      </w:r>
      <w:r>
        <w:rPr>
          <w:spacing w:val="-4"/>
        </w:rPr>
        <w:t xml:space="preserve"> </w:t>
      </w:r>
      <w:r>
        <w:t>сферы,</w:t>
      </w:r>
      <w:r>
        <w:rPr>
          <w:spacing w:val="-2"/>
        </w:rPr>
        <w:t xml:space="preserve"> </w:t>
      </w:r>
      <w:r>
        <w:t>вписанной</w:t>
      </w:r>
      <w:r>
        <w:rPr>
          <w:spacing w:val="-4"/>
        </w:rPr>
        <w:t xml:space="preserve"> </w:t>
      </w:r>
      <w:r>
        <w:t>в многогранник или тело вращения.</w:t>
      </w:r>
    </w:p>
    <w:p w:rsidR="000A0EF3" w:rsidRDefault="002345D6">
      <w:pPr>
        <w:pStyle w:val="a3"/>
        <w:spacing w:before="64" w:line="360" w:lineRule="auto"/>
        <w:ind w:left="802" w:right="249" w:firstLine="599"/>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0A0EF3" w:rsidRDefault="002345D6">
      <w:pPr>
        <w:pStyle w:val="a3"/>
        <w:spacing w:before="1" w:line="360" w:lineRule="auto"/>
        <w:ind w:left="802" w:right="249" w:firstLine="599"/>
      </w:pPr>
      <w: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0A0EF3" w:rsidRDefault="002345D6">
      <w:pPr>
        <w:pStyle w:val="2"/>
        <w:spacing w:before="5"/>
        <w:ind w:left="1401"/>
      </w:pPr>
      <w:r>
        <w:t>Векторы</w:t>
      </w:r>
      <w:r>
        <w:rPr>
          <w:spacing w:val="-3"/>
        </w:rPr>
        <w:t xml:space="preserve"> </w:t>
      </w:r>
      <w:r>
        <w:t>и</w:t>
      </w:r>
      <w:r>
        <w:rPr>
          <w:spacing w:val="-4"/>
        </w:rPr>
        <w:t xml:space="preserve"> </w:t>
      </w:r>
      <w:r>
        <w:t>координаты</w:t>
      </w:r>
      <w:r>
        <w:rPr>
          <w:spacing w:val="-3"/>
        </w:rPr>
        <w:t xml:space="preserve"> </w:t>
      </w:r>
      <w:r>
        <w:t>в</w:t>
      </w:r>
      <w:r>
        <w:rPr>
          <w:spacing w:val="-2"/>
        </w:rPr>
        <w:t xml:space="preserve"> пространстве</w:t>
      </w:r>
    </w:p>
    <w:p w:rsidR="000A0EF3" w:rsidRDefault="002345D6">
      <w:pPr>
        <w:pStyle w:val="a3"/>
        <w:spacing w:before="134" w:line="360" w:lineRule="auto"/>
        <w:ind w:left="802" w:right="246" w:firstLine="599"/>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0A0EF3" w:rsidRDefault="002345D6">
      <w:pPr>
        <w:pStyle w:val="2"/>
        <w:spacing w:before="6"/>
        <w:ind w:left="1401"/>
      </w:pPr>
      <w:r>
        <w:t>Движения</w:t>
      </w:r>
      <w:r>
        <w:rPr>
          <w:spacing w:val="-4"/>
        </w:rPr>
        <w:t xml:space="preserve"> </w:t>
      </w:r>
      <w:r>
        <w:t>в</w:t>
      </w:r>
      <w:r>
        <w:rPr>
          <w:spacing w:val="-3"/>
        </w:rPr>
        <w:t xml:space="preserve"> </w:t>
      </w:r>
      <w:r>
        <w:rPr>
          <w:spacing w:val="-2"/>
        </w:rPr>
        <w:t>пространстве</w:t>
      </w:r>
    </w:p>
    <w:p w:rsidR="000A0EF3" w:rsidRDefault="002345D6">
      <w:pPr>
        <w:pStyle w:val="a3"/>
        <w:spacing w:before="132" w:line="360" w:lineRule="auto"/>
        <w:ind w:left="802" w:right="244" w:firstLine="599"/>
      </w:pPr>
      <w: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w:t>
      </w:r>
      <w:r>
        <w:rPr>
          <w:spacing w:val="-2"/>
        </w:rPr>
        <w:t>Эйлера.</w:t>
      </w:r>
    </w:p>
    <w:p w:rsidR="000A0EF3" w:rsidRDefault="002345D6">
      <w:pPr>
        <w:tabs>
          <w:tab w:val="left" w:pos="3414"/>
          <w:tab w:val="left" w:pos="5563"/>
          <w:tab w:val="left" w:pos="7451"/>
          <w:tab w:val="left" w:pos="9310"/>
        </w:tabs>
        <w:spacing w:before="69"/>
        <w:ind w:left="922"/>
        <w:rPr>
          <w:b/>
          <w:sz w:val="24"/>
        </w:rPr>
      </w:pPr>
      <w:r>
        <w:rPr>
          <w:b/>
          <w:spacing w:val="-2"/>
          <w:sz w:val="24"/>
        </w:rPr>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УЧЕБНОГО</w:t>
      </w:r>
      <w:r>
        <w:rPr>
          <w:b/>
          <w:sz w:val="24"/>
        </w:rPr>
        <w:tab/>
      </w:r>
      <w:r>
        <w:rPr>
          <w:b/>
          <w:spacing w:val="-2"/>
          <w:sz w:val="24"/>
        </w:rPr>
        <w:t>КУРСА</w:t>
      </w:r>
    </w:p>
    <w:p w:rsidR="000A0EF3" w:rsidRDefault="002345D6">
      <w:pPr>
        <w:tabs>
          <w:tab w:val="left" w:pos="2999"/>
          <w:tab w:val="left" w:pos="5340"/>
          <w:tab w:val="left" w:pos="6880"/>
          <w:tab w:val="left" w:pos="7525"/>
          <w:tab w:val="left" w:pos="8825"/>
        </w:tabs>
        <w:spacing w:before="139" w:line="360" w:lineRule="auto"/>
        <w:ind w:left="922" w:right="250"/>
        <w:rPr>
          <w:b/>
          <w:sz w:val="24"/>
        </w:rPr>
      </w:pPr>
      <w:r>
        <w:rPr>
          <w:b/>
          <w:spacing w:val="-2"/>
          <w:sz w:val="24"/>
        </w:rPr>
        <w:t>«ГЕОМЕТРИЯ»</w:t>
      </w:r>
      <w:r>
        <w:rPr>
          <w:b/>
          <w:sz w:val="24"/>
        </w:rPr>
        <w:tab/>
      </w:r>
      <w:r>
        <w:rPr>
          <w:b/>
          <w:spacing w:val="-2"/>
          <w:sz w:val="24"/>
        </w:rPr>
        <w:t>(УГЛУБЛЕННЫЙ</w:t>
      </w:r>
      <w:r>
        <w:rPr>
          <w:b/>
          <w:sz w:val="24"/>
        </w:rPr>
        <w:tab/>
      </w:r>
      <w:r>
        <w:rPr>
          <w:b/>
          <w:spacing w:val="-2"/>
          <w:sz w:val="24"/>
        </w:rPr>
        <w:t>УРОВЕНЬ)</w:t>
      </w:r>
      <w:r>
        <w:rPr>
          <w:b/>
          <w:sz w:val="24"/>
        </w:rPr>
        <w:tab/>
      </w:r>
      <w:r>
        <w:rPr>
          <w:b/>
          <w:spacing w:val="-6"/>
          <w:sz w:val="24"/>
        </w:rPr>
        <w:t>НА</w:t>
      </w:r>
      <w:r>
        <w:rPr>
          <w:b/>
          <w:sz w:val="24"/>
        </w:rPr>
        <w:tab/>
      </w:r>
      <w:r>
        <w:rPr>
          <w:b/>
          <w:spacing w:val="-2"/>
          <w:sz w:val="24"/>
        </w:rPr>
        <w:t>УРОВНЕ</w:t>
      </w:r>
      <w:r>
        <w:rPr>
          <w:b/>
          <w:sz w:val="24"/>
        </w:rPr>
        <w:tab/>
      </w:r>
      <w:r>
        <w:rPr>
          <w:b/>
          <w:spacing w:val="-2"/>
          <w:sz w:val="24"/>
        </w:rPr>
        <w:t xml:space="preserve">СРЕДНЕГО </w:t>
      </w:r>
      <w:r>
        <w:rPr>
          <w:b/>
          <w:sz w:val="24"/>
        </w:rPr>
        <w:t>ОБЩЕГО ОБРАЗОВАНИЯ</w:t>
      </w:r>
    </w:p>
    <w:p w:rsidR="000A0EF3" w:rsidRDefault="000A0EF3">
      <w:pPr>
        <w:pStyle w:val="a3"/>
        <w:spacing w:before="164"/>
        <w:ind w:left="0"/>
        <w:jc w:val="left"/>
        <w:rPr>
          <w:b/>
        </w:rPr>
      </w:pPr>
    </w:p>
    <w:p w:rsidR="000A0EF3" w:rsidRDefault="002345D6">
      <w:pPr>
        <w:ind w:left="922"/>
        <w:rPr>
          <w:b/>
          <w:sz w:val="24"/>
        </w:rPr>
      </w:pPr>
      <w:r>
        <w:rPr>
          <w:b/>
          <w:sz w:val="24"/>
        </w:rPr>
        <w:t xml:space="preserve">ЛИЧНОСТНЫЕ </w:t>
      </w:r>
      <w:r>
        <w:rPr>
          <w:b/>
          <w:spacing w:val="-2"/>
          <w:sz w:val="24"/>
        </w:rPr>
        <w:t>РЕЗУЛЬТАТЫ</w:t>
      </w:r>
    </w:p>
    <w:p w:rsidR="000A0EF3" w:rsidRDefault="000A0EF3">
      <w:pPr>
        <w:pStyle w:val="a3"/>
        <w:ind w:left="0"/>
        <w:jc w:val="left"/>
        <w:rPr>
          <w:b/>
        </w:rPr>
      </w:pPr>
    </w:p>
    <w:p w:rsidR="000A0EF3" w:rsidRDefault="000A0EF3">
      <w:pPr>
        <w:pStyle w:val="a3"/>
        <w:spacing w:before="26"/>
        <w:ind w:left="0"/>
        <w:jc w:val="left"/>
        <w:rPr>
          <w:b/>
        </w:rPr>
      </w:pPr>
    </w:p>
    <w:p w:rsidR="000A0EF3" w:rsidRDefault="002345D6">
      <w:pPr>
        <w:pStyle w:val="2"/>
        <w:numPr>
          <w:ilvl w:val="0"/>
          <w:numId w:val="6"/>
        </w:numPr>
        <w:tabs>
          <w:tab w:val="left" w:pos="1661"/>
        </w:tabs>
        <w:spacing w:before="1"/>
        <w:ind w:hanging="259"/>
        <w:jc w:val="both"/>
      </w:pPr>
      <w:r>
        <w:t>гражданское</w:t>
      </w:r>
      <w:r>
        <w:rPr>
          <w:spacing w:val="-7"/>
        </w:rPr>
        <w:t xml:space="preserve"> </w:t>
      </w:r>
      <w:r>
        <w:rPr>
          <w:spacing w:val="-2"/>
        </w:rPr>
        <w:t>воспитание:</w:t>
      </w:r>
    </w:p>
    <w:p w:rsidR="000A0EF3" w:rsidRDefault="002345D6">
      <w:pPr>
        <w:pStyle w:val="a3"/>
        <w:spacing w:before="132" w:line="360" w:lineRule="auto"/>
        <w:ind w:left="802" w:right="243" w:firstLine="599"/>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0A0EF3" w:rsidRDefault="002345D6">
      <w:pPr>
        <w:pStyle w:val="2"/>
        <w:numPr>
          <w:ilvl w:val="0"/>
          <w:numId w:val="6"/>
        </w:numPr>
        <w:tabs>
          <w:tab w:val="left" w:pos="1660"/>
        </w:tabs>
        <w:spacing w:before="6"/>
        <w:ind w:left="1660" w:hanging="259"/>
        <w:jc w:val="both"/>
      </w:pPr>
      <w:r>
        <w:lastRenderedPageBreak/>
        <w:t>патриотическое</w:t>
      </w:r>
      <w:r>
        <w:rPr>
          <w:spacing w:val="-8"/>
        </w:rPr>
        <w:t xml:space="preserve"> </w:t>
      </w:r>
      <w:r>
        <w:rPr>
          <w:spacing w:val="-2"/>
        </w:rPr>
        <w:t>воспитание:</w:t>
      </w:r>
    </w:p>
    <w:p w:rsidR="000A0EF3" w:rsidRDefault="002345D6">
      <w:pPr>
        <w:pStyle w:val="a3"/>
        <w:spacing w:before="132" w:line="360" w:lineRule="auto"/>
        <w:ind w:left="802" w:right="250" w:firstLine="599"/>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0A0EF3" w:rsidRDefault="002345D6">
      <w:pPr>
        <w:pStyle w:val="2"/>
        <w:numPr>
          <w:ilvl w:val="0"/>
          <w:numId w:val="6"/>
        </w:numPr>
        <w:tabs>
          <w:tab w:val="left" w:pos="1660"/>
        </w:tabs>
        <w:spacing w:before="5"/>
        <w:ind w:left="1660" w:hanging="259"/>
        <w:jc w:val="both"/>
      </w:pPr>
      <w:r>
        <w:t>духовно-нравственное</w:t>
      </w:r>
      <w:r>
        <w:rPr>
          <w:spacing w:val="-8"/>
        </w:rPr>
        <w:t xml:space="preserve"> </w:t>
      </w:r>
      <w:r>
        <w:rPr>
          <w:spacing w:val="-2"/>
        </w:rPr>
        <w:t>воспитание:</w:t>
      </w:r>
    </w:p>
    <w:p w:rsidR="000A0EF3" w:rsidRDefault="002345D6">
      <w:pPr>
        <w:pStyle w:val="a3"/>
        <w:spacing w:before="132" w:line="360" w:lineRule="auto"/>
        <w:ind w:left="802" w:right="246" w:firstLine="599"/>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0A0EF3" w:rsidRDefault="002345D6">
      <w:pPr>
        <w:pStyle w:val="2"/>
        <w:numPr>
          <w:ilvl w:val="0"/>
          <w:numId w:val="6"/>
        </w:numPr>
        <w:tabs>
          <w:tab w:val="left" w:pos="1660"/>
        </w:tabs>
        <w:spacing w:before="6"/>
        <w:ind w:left="1660" w:hanging="259"/>
        <w:jc w:val="both"/>
      </w:pPr>
      <w:r>
        <w:t>эстетическое</w:t>
      </w:r>
      <w:r>
        <w:rPr>
          <w:spacing w:val="-6"/>
        </w:rPr>
        <w:t xml:space="preserve"> </w:t>
      </w:r>
      <w:r>
        <w:rPr>
          <w:spacing w:val="-2"/>
        </w:rPr>
        <w:t>воспитание:</w:t>
      </w:r>
    </w:p>
    <w:p w:rsidR="000A0EF3" w:rsidRDefault="002345D6">
      <w:pPr>
        <w:pStyle w:val="a3"/>
        <w:spacing w:before="134" w:line="360" w:lineRule="auto"/>
        <w:ind w:left="802" w:right="251" w:firstLine="599"/>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0A0EF3" w:rsidRDefault="002345D6">
      <w:pPr>
        <w:pStyle w:val="2"/>
        <w:numPr>
          <w:ilvl w:val="0"/>
          <w:numId w:val="6"/>
        </w:numPr>
        <w:tabs>
          <w:tab w:val="left" w:pos="1661"/>
        </w:tabs>
        <w:spacing w:before="4"/>
        <w:jc w:val="both"/>
      </w:pPr>
      <w:r>
        <w:t>физическое</w:t>
      </w:r>
      <w:r>
        <w:rPr>
          <w:spacing w:val="-9"/>
        </w:rPr>
        <w:t xml:space="preserve"> </w:t>
      </w:r>
      <w:r>
        <w:rPr>
          <w:spacing w:val="-2"/>
        </w:rPr>
        <w:t>воспитание:</w:t>
      </w:r>
    </w:p>
    <w:p w:rsidR="000A0EF3" w:rsidRDefault="002345D6">
      <w:pPr>
        <w:pStyle w:val="a3"/>
        <w:spacing w:before="135" w:line="360" w:lineRule="auto"/>
        <w:ind w:left="802" w:right="246" w:firstLine="599"/>
      </w:pPr>
      <w:r>
        <w:t>сформированность умения</w:t>
      </w:r>
      <w:r>
        <w:rPr>
          <w:spacing w:val="-2"/>
        </w:rPr>
        <w:t xml:space="preserve"> </w:t>
      </w:r>
      <w:r>
        <w:t>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0A0EF3" w:rsidRDefault="002345D6">
      <w:pPr>
        <w:pStyle w:val="2"/>
        <w:numPr>
          <w:ilvl w:val="0"/>
          <w:numId w:val="6"/>
        </w:numPr>
        <w:tabs>
          <w:tab w:val="left" w:pos="1661"/>
        </w:tabs>
        <w:spacing w:before="5"/>
        <w:ind w:hanging="259"/>
        <w:jc w:val="both"/>
      </w:pPr>
      <w:r>
        <w:t xml:space="preserve">трудовое </w:t>
      </w:r>
      <w:r>
        <w:rPr>
          <w:spacing w:val="-2"/>
        </w:rPr>
        <w:t>воспитание:</w:t>
      </w:r>
    </w:p>
    <w:p w:rsidR="000A0EF3" w:rsidRDefault="002345D6" w:rsidP="00AB74D9">
      <w:pPr>
        <w:pStyle w:val="a3"/>
        <w:spacing w:before="94" w:line="360" w:lineRule="auto"/>
        <w:ind w:left="802" w:right="255" w:firstLine="599"/>
      </w:pPr>
      <w:r>
        <w:t>готовность к труду, осознание ценности трудолюбия, интерес к различным сферам профессиональной</w:t>
      </w:r>
      <w:r>
        <w:rPr>
          <w:spacing w:val="33"/>
        </w:rPr>
        <w:t xml:space="preserve"> </w:t>
      </w:r>
      <w:r>
        <w:t>деятельности,</w:t>
      </w:r>
      <w:r>
        <w:rPr>
          <w:spacing w:val="32"/>
        </w:rPr>
        <w:t xml:space="preserve"> </w:t>
      </w:r>
      <w:r>
        <w:t>связанным</w:t>
      </w:r>
      <w:r>
        <w:rPr>
          <w:spacing w:val="30"/>
        </w:rPr>
        <w:t xml:space="preserve"> </w:t>
      </w:r>
      <w:r>
        <w:t>с</w:t>
      </w:r>
      <w:r>
        <w:rPr>
          <w:spacing w:val="34"/>
        </w:rPr>
        <w:t xml:space="preserve"> </w:t>
      </w:r>
      <w:r>
        <w:t>математикой</w:t>
      </w:r>
      <w:r>
        <w:rPr>
          <w:spacing w:val="36"/>
        </w:rPr>
        <w:t xml:space="preserve"> </w:t>
      </w:r>
      <w:r>
        <w:t>и</w:t>
      </w:r>
      <w:r>
        <w:rPr>
          <w:spacing w:val="35"/>
        </w:rPr>
        <w:t xml:space="preserve"> </w:t>
      </w:r>
      <w:r>
        <w:t>её</w:t>
      </w:r>
      <w:r>
        <w:rPr>
          <w:spacing w:val="31"/>
        </w:rPr>
        <w:t xml:space="preserve"> </w:t>
      </w:r>
      <w:r>
        <w:t>приложениями,</w:t>
      </w:r>
      <w:r>
        <w:rPr>
          <w:spacing w:val="35"/>
        </w:rPr>
        <w:t xml:space="preserve"> </w:t>
      </w:r>
      <w:r>
        <w:rPr>
          <w:spacing w:val="-2"/>
        </w:rPr>
        <w:t>умение</w:t>
      </w:r>
      <w:r w:rsidR="00AB74D9">
        <w:rPr>
          <w:spacing w:val="-2"/>
        </w:rPr>
        <w:t xml:space="preserve"> </w:t>
      </w:r>
      <w:r>
        <w:t>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0A0EF3" w:rsidRDefault="002345D6">
      <w:pPr>
        <w:pStyle w:val="2"/>
        <w:numPr>
          <w:ilvl w:val="0"/>
          <w:numId w:val="6"/>
        </w:numPr>
        <w:tabs>
          <w:tab w:val="left" w:pos="1660"/>
        </w:tabs>
        <w:spacing w:before="6"/>
        <w:ind w:left="1660" w:hanging="259"/>
        <w:jc w:val="both"/>
      </w:pPr>
      <w:r>
        <w:t>экологическое</w:t>
      </w:r>
      <w:r>
        <w:rPr>
          <w:spacing w:val="-10"/>
        </w:rPr>
        <w:t xml:space="preserve"> </w:t>
      </w:r>
      <w:r>
        <w:rPr>
          <w:spacing w:val="-2"/>
        </w:rPr>
        <w:t>воспитание:</w:t>
      </w:r>
    </w:p>
    <w:p w:rsidR="000A0EF3" w:rsidRDefault="002345D6">
      <w:pPr>
        <w:pStyle w:val="a3"/>
        <w:spacing w:before="134" w:line="360" w:lineRule="auto"/>
        <w:ind w:left="802" w:right="244" w:firstLine="599"/>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0A0EF3" w:rsidRDefault="002345D6">
      <w:pPr>
        <w:pStyle w:val="2"/>
        <w:numPr>
          <w:ilvl w:val="0"/>
          <w:numId w:val="6"/>
        </w:numPr>
        <w:tabs>
          <w:tab w:val="left" w:pos="1660"/>
        </w:tabs>
        <w:spacing w:before="5"/>
        <w:ind w:left="1660" w:hanging="259"/>
        <w:jc w:val="both"/>
      </w:pPr>
      <w:r>
        <w:t>ценности</w:t>
      </w:r>
      <w:r>
        <w:rPr>
          <w:spacing w:val="-5"/>
        </w:rPr>
        <w:t xml:space="preserve"> </w:t>
      </w:r>
      <w:r>
        <w:t>научного</w:t>
      </w:r>
      <w:r>
        <w:rPr>
          <w:spacing w:val="-2"/>
        </w:rPr>
        <w:t xml:space="preserve"> познания:</w:t>
      </w:r>
    </w:p>
    <w:p w:rsidR="000A0EF3" w:rsidRDefault="002345D6">
      <w:pPr>
        <w:pStyle w:val="a3"/>
        <w:spacing w:before="134" w:line="360" w:lineRule="auto"/>
        <w:ind w:left="802" w:right="247" w:firstLine="599"/>
      </w:pPr>
      <w: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w:t>
      </w:r>
      <w:r>
        <w:lastRenderedPageBreak/>
        <w:t>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0A0EF3" w:rsidRDefault="000A0EF3">
      <w:pPr>
        <w:pStyle w:val="a3"/>
        <w:spacing w:before="168"/>
        <w:ind w:left="0"/>
        <w:jc w:val="left"/>
      </w:pPr>
    </w:p>
    <w:p w:rsidR="000A0EF3" w:rsidRDefault="002345D6">
      <w:pPr>
        <w:pStyle w:val="1"/>
        <w:ind w:left="922"/>
        <w:jc w:val="both"/>
      </w:pPr>
      <w:r>
        <w:t>МЕТАПРЕДМЕТНЫЕ</w:t>
      </w:r>
      <w:r>
        <w:rPr>
          <w:spacing w:val="-4"/>
        </w:rPr>
        <w:t xml:space="preserve"> </w:t>
      </w:r>
      <w:r>
        <w:rPr>
          <w:spacing w:val="-2"/>
        </w:rPr>
        <w:t>РЕЗУЛЬТАТЫ</w:t>
      </w:r>
    </w:p>
    <w:p w:rsidR="000A0EF3" w:rsidRDefault="000A0EF3">
      <w:pPr>
        <w:pStyle w:val="a3"/>
        <w:ind w:left="0"/>
        <w:jc w:val="left"/>
        <w:rPr>
          <w:b/>
        </w:rPr>
      </w:pPr>
    </w:p>
    <w:p w:rsidR="000A0EF3" w:rsidRDefault="000A0EF3">
      <w:pPr>
        <w:pStyle w:val="a3"/>
        <w:spacing w:before="25"/>
        <w:ind w:left="0"/>
        <w:jc w:val="left"/>
        <w:rPr>
          <w:b/>
        </w:rPr>
      </w:pPr>
    </w:p>
    <w:p w:rsidR="000A0EF3" w:rsidRDefault="002345D6">
      <w:pPr>
        <w:pStyle w:val="2"/>
        <w:spacing w:line="360" w:lineRule="auto"/>
        <w:ind w:left="1401" w:right="3886" w:hanging="480"/>
      </w:pPr>
      <w:r>
        <w:t>Познавательные</w:t>
      </w:r>
      <w:r>
        <w:rPr>
          <w:spacing w:val="-12"/>
        </w:rPr>
        <w:t xml:space="preserve"> </w:t>
      </w:r>
      <w:r>
        <w:t>универсальные</w:t>
      </w:r>
      <w:r>
        <w:rPr>
          <w:spacing w:val="-12"/>
        </w:rPr>
        <w:t xml:space="preserve"> </w:t>
      </w:r>
      <w:r>
        <w:t>учебные</w:t>
      </w:r>
      <w:r>
        <w:rPr>
          <w:spacing w:val="-12"/>
        </w:rPr>
        <w:t xml:space="preserve"> </w:t>
      </w:r>
      <w:r>
        <w:t>действия Базовые логические действия:</w:t>
      </w:r>
    </w:p>
    <w:p w:rsidR="000A0EF3" w:rsidRDefault="002345D6">
      <w:pPr>
        <w:pStyle w:val="a3"/>
        <w:spacing w:line="360" w:lineRule="auto"/>
        <w:ind w:left="802" w:right="245" w:firstLine="599"/>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A0EF3" w:rsidRDefault="002345D6">
      <w:pPr>
        <w:pStyle w:val="a3"/>
        <w:spacing w:line="362" w:lineRule="auto"/>
        <w:ind w:left="802" w:right="251" w:firstLine="599"/>
      </w:pPr>
      <w:r>
        <w:t>воспринимать, формулировать и преобразовывать суждения: утвердительные и отрицательные, единичные, частные и общие, условные;</w:t>
      </w:r>
    </w:p>
    <w:p w:rsidR="000A0EF3" w:rsidRDefault="002345D6">
      <w:pPr>
        <w:pStyle w:val="a3"/>
        <w:spacing w:line="360" w:lineRule="auto"/>
        <w:ind w:left="802" w:right="250" w:firstLine="599"/>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A0EF3" w:rsidRDefault="002345D6">
      <w:pPr>
        <w:pStyle w:val="a3"/>
        <w:spacing w:line="360" w:lineRule="auto"/>
        <w:ind w:left="802" w:right="245" w:firstLine="599"/>
      </w:pPr>
      <w:r>
        <w:t>делать выводы с использованием законов логики, дедуктивных и индуктивных умозаключений, умозаключений по аналогии;</w:t>
      </w:r>
    </w:p>
    <w:p w:rsidR="000A0EF3" w:rsidRDefault="002345D6">
      <w:pPr>
        <w:pStyle w:val="a3"/>
        <w:spacing w:before="64" w:line="360" w:lineRule="auto"/>
        <w:ind w:left="802" w:right="250" w:firstLine="599"/>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A0EF3" w:rsidRDefault="002345D6">
      <w:pPr>
        <w:pStyle w:val="a3"/>
        <w:spacing w:before="2" w:line="360" w:lineRule="auto"/>
        <w:ind w:left="802" w:right="249" w:firstLine="599"/>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0A0EF3" w:rsidRDefault="002345D6">
      <w:pPr>
        <w:pStyle w:val="2"/>
        <w:spacing w:before="4"/>
        <w:ind w:left="1401"/>
      </w:pPr>
      <w:r>
        <w:t>Базовые</w:t>
      </w:r>
      <w:r>
        <w:rPr>
          <w:spacing w:val="-6"/>
        </w:rPr>
        <w:t xml:space="preserve"> </w:t>
      </w:r>
      <w:r>
        <w:t>исследовательские</w:t>
      </w:r>
      <w:r>
        <w:rPr>
          <w:spacing w:val="-6"/>
        </w:rPr>
        <w:t xml:space="preserve"> </w:t>
      </w:r>
      <w:r>
        <w:rPr>
          <w:spacing w:val="-2"/>
        </w:rPr>
        <w:t>действия:</w:t>
      </w:r>
    </w:p>
    <w:p w:rsidR="000A0EF3" w:rsidRDefault="002345D6">
      <w:pPr>
        <w:pStyle w:val="a3"/>
        <w:spacing w:before="134" w:line="360" w:lineRule="auto"/>
        <w:ind w:left="802" w:right="246" w:firstLine="599"/>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A0EF3" w:rsidRDefault="002345D6">
      <w:pPr>
        <w:pStyle w:val="a3"/>
        <w:spacing w:line="360" w:lineRule="auto"/>
        <w:ind w:left="802" w:right="249" w:firstLine="599"/>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A0EF3" w:rsidRDefault="002345D6">
      <w:pPr>
        <w:pStyle w:val="a3"/>
        <w:spacing w:before="1" w:line="360" w:lineRule="auto"/>
        <w:ind w:left="802" w:right="248" w:firstLine="599"/>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lastRenderedPageBreak/>
        <w:t>обобщений;</w:t>
      </w:r>
    </w:p>
    <w:p w:rsidR="000A0EF3" w:rsidRDefault="002345D6">
      <w:pPr>
        <w:pStyle w:val="a3"/>
        <w:spacing w:line="360" w:lineRule="auto"/>
        <w:ind w:left="802" w:right="250" w:firstLine="599"/>
      </w:pPr>
      <w:r>
        <w:t>прогнозировать возможное развитие процесса, а также выдвигать предположения о его развитии в новых условиях.</w:t>
      </w:r>
    </w:p>
    <w:p w:rsidR="000A0EF3" w:rsidRDefault="002345D6">
      <w:pPr>
        <w:pStyle w:val="2"/>
        <w:spacing w:before="4"/>
        <w:ind w:left="1401"/>
      </w:pPr>
      <w:r>
        <w:t>Работа</w:t>
      </w:r>
      <w:r>
        <w:rPr>
          <w:spacing w:val="-3"/>
        </w:rPr>
        <w:t xml:space="preserve"> </w:t>
      </w:r>
      <w:r>
        <w:t>с</w:t>
      </w:r>
      <w:r>
        <w:rPr>
          <w:spacing w:val="-3"/>
        </w:rPr>
        <w:t xml:space="preserve"> </w:t>
      </w:r>
      <w:r>
        <w:rPr>
          <w:spacing w:val="-2"/>
        </w:rPr>
        <w:t>информацией:</w:t>
      </w:r>
    </w:p>
    <w:p w:rsidR="000A0EF3" w:rsidRDefault="002345D6">
      <w:pPr>
        <w:pStyle w:val="a3"/>
        <w:spacing w:before="135" w:line="360" w:lineRule="auto"/>
        <w:ind w:left="802" w:right="249" w:firstLine="599"/>
      </w:pPr>
      <w:r>
        <w:t>выявлять дефициты информации, данных, необходимых для ответа на вопрос и для решения задачи;</w:t>
      </w:r>
    </w:p>
    <w:p w:rsidR="000A0EF3" w:rsidRDefault="002345D6">
      <w:pPr>
        <w:pStyle w:val="a3"/>
        <w:spacing w:line="360" w:lineRule="auto"/>
        <w:ind w:left="802" w:right="246" w:firstLine="599"/>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представления;</w:t>
      </w:r>
    </w:p>
    <w:p w:rsidR="000A0EF3" w:rsidRDefault="002345D6">
      <w:pPr>
        <w:pStyle w:val="a3"/>
        <w:spacing w:line="360" w:lineRule="auto"/>
        <w:ind w:left="802" w:right="250" w:firstLine="599"/>
      </w:pPr>
      <w:r>
        <w:t>структурировать информацию, представлять её в различных формах, иллюстрировать графически;</w:t>
      </w:r>
    </w:p>
    <w:p w:rsidR="000A0EF3" w:rsidRDefault="002345D6">
      <w:pPr>
        <w:pStyle w:val="a3"/>
        <w:spacing w:line="360" w:lineRule="auto"/>
        <w:ind w:left="802" w:right="245" w:firstLine="599"/>
      </w:pPr>
      <w:r>
        <w:t xml:space="preserve">оценивать надёжность информации по самостоятельно сформулированным </w:t>
      </w:r>
      <w:r>
        <w:rPr>
          <w:spacing w:val="-2"/>
        </w:rPr>
        <w:t>критериям.</w:t>
      </w:r>
    </w:p>
    <w:p w:rsidR="000A0EF3" w:rsidRDefault="000A0EF3">
      <w:pPr>
        <w:pStyle w:val="a3"/>
        <w:spacing w:before="167"/>
        <w:ind w:left="0"/>
        <w:jc w:val="left"/>
      </w:pPr>
    </w:p>
    <w:p w:rsidR="000A0EF3" w:rsidRDefault="002345D6">
      <w:pPr>
        <w:pStyle w:val="2"/>
        <w:spacing w:line="360" w:lineRule="auto"/>
        <w:ind w:left="1401" w:right="3102" w:hanging="480"/>
        <w:jc w:val="left"/>
      </w:pPr>
      <w:r>
        <w:t>Коммуникативные</w:t>
      </w:r>
      <w:r>
        <w:rPr>
          <w:spacing w:val="-13"/>
        </w:rPr>
        <w:t xml:space="preserve"> </w:t>
      </w:r>
      <w:r>
        <w:t>универсальные</w:t>
      </w:r>
      <w:r>
        <w:rPr>
          <w:spacing w:val="-13"/>
        </w:rPr>
        <w:t xml:space="preserve"> </w:t>
      </w:r>
      <w:r>
        <w:t>учебные</w:t>
      </w:r>
      <w:r>
        <w:rPr>
          <w:spacing w:val="-11"/>
        </w:rPr>
        <w:t xml:space="preserve"> </w:t>
      </w:r>
      <w:r>
        <w:t xml:space="preserve">действия </w:t>
      </w:r>
      <w:r>
        <w:rPr>
          <w:spacing w:val="-2"/>
        </w:rPr>
        <w:t>Общение:</w:t>
      </w:r>
    </w:p>
    <w:p w:rsidR="000A0EF3" w:rsidRDefault="002345D6">
      <w:pPr>
        <w:pStyle w:val="a3"/>
        <w:spacing w:line="360" w:lineRule="auto"/>
        <w:ind w:left="802" w:right="251" w:firstLine="599"/>
      </w:pPr>
      <w:r>
        <w:t>воспринимать и формулировать суждения в соответствии с условиями и целями общения,</w:t>
      </w:r>
      <w:r>
        <w:rPr>
          <w:spacing w:val="50"/>
        </w:rPr>
        <w:t xml:space="preserve"> </w:t>
      </w:r>
      <w:r>
        <w:t>ясно,</w:t>
      </w:r>
      <w:r>
        <w:rPr>
          <w:spacing w:val="50"/>
        </w:rPr>
        <w:t xml:space="preserve"> </w:t>
      </w:r>
      <w:r>
        <w:t>точно,</w:t>
      </w:r>
      <w:r>
        <w:rPr>
          <w:spacing w:val="49"/>
        </w:rPr>
        <w:t xml:space="preserve"> </w:t>
      </w:r>
      <w:r>
        <w:t>грамотно</w:t>
      </w:r>
      <w:r>
        <w:rPr>
          <w:spacing w:val="50"/>
        </w:rPr>
        <w:t xml:space="preserve"> </w:t>
      </w:r>
      <w:r>
        <w:t>выражать</w:t>
      </w:r>
      <w:r>
        <w:rPr>
          <w:spacing w:val="52"/>
        </w:rPr>
        <w:t xml:space="preserve"> </w:t>
      </w:r>
      <w:r>
        <w:t>свою</w:t>
      </w:r>
      <w:r>
        <w:rPr>
          <w:spacing w:val="51"/>
        </w:rPr>
        <w:t xml:space="preserve"> </w:t>
      </w:r>
      <w:r>
        <w:t>точку</w:t>
      </w:r>
      <w:r>
        <w:rPr>
          <w:spacing w:val="43"/>
        </w:rPr>
        <w:t xml:space="preserve"> </w:t>
      </w:r>
      <w:r>
        <w:t>зрения</w:t>
      </w:r>
      <w:r>
        <w:rPr>
          <w:spacing w:val="50"/>
        </w:rPr>
        <w:t xml:space="preserve"> </w:t>
      </w:r>
      <w:r>
        <w:t>в</w:t>
      </w:r>
      <w:r>
        <w:rPr>
          <w:spacing w:val="53"/>
        </w:rPr>
        <w:t xml:space="preserve"> </w:t>
      </w:r>
      <w:r>
        <w:t>устных</w:t>
      </w:r>
      <w:r>
        <w:rPr>
          <w:spacing w:val="49"/>
        </w:rPr>
        <w:t xml:space="preserve"> </w:t>
      </w:r>
      <w:r>
        <w:t>и</w:t>
      </w:r>
      <w:r>
        <w:rPr>
          <w:spacing w:val="50"/>
        </w:rPr>
        <w:t xml:space="preserve"> </w:t>
      </w:r>
      <w:r>
        <w:rPr>
          <w:spacing w:val="-2"/>
        </w:rPr>
        <w:t>письменных</w:t>
      </w:r>
    </w:p>
    <w:p w:rsidR="000A0EF3" w:rsidRDefault="002345D6">
      <w:pPr>
        <w:pStyle w:val="a3"/>
        <w:spacing w:before="64" w:line="360" w:lineRule="auto"/>
        <w:ind w:left="802" w:right="254"/>
      </w:pPr>
      <w:r>
        <w:t xml:space="preserve">текстах, давать пояснения по ходу решения задачи, комментировать полученный </w:t>
      </w:r>
      <w:r>
        <w:rPr>
          <w:spacing w:val="-2"/>
        </w:rPr>
        <w:t>результат;</w:t>
      </w:r>
    </w:p>
    <w:p w:rsidR="000A0EF3" w:rsidRDefault="002345D6">
      <w:pPr>
        <w:pStyle w:val="a3"/>
        <w:spacing w:before="1" w:line="360" w:lineRule="auto"/>
        <w:ind w:left="802" w:right="250" w:firstLine="599"/>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0EF3" w:rsidRDefault="002345D6">
      <w:pPr>
        <w:pStyle w:val="a3"/>
        <w:spacing w:line="360" w:lineRule="auto"/>
        <w:ind w:left="802" w:right="246" w:firstLine="599"/>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w:t>
      </w:r>
      <w:r>
        <w:rPr>
          <w:spacing w:val="40"/>
        </w:rPr>
        <w:t xml:space="preserve"> </w:t>
      </w:r>
      <w:r>
        <w:t>особенностей аудитории.</w:t>
      </w:r>
    </w:p>
    <w:p w:rsidR="000A0EF3" w:rsidRDefault="000A0EF3">
      <w:pPr>
        <w:pStyle w:val="a3"/>
        <w:spacing w:before="170"/>
        <w:ind w:left="0"/>
        <w:jc w:val="left"/>
      </w:pPr>
    </w:p>
    <w:p w:rsidR="000A0EF3" w:rsidRDefault="002345D6">
      <w:pPr>
        <w:pStyle w:val="2"/>
        <w:spacing w:line="360" w:lineRule="auto"/>
        <w:ind w:left="1402" w:right="4149" w:hanging="480"/>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0A0EF3" w:rsidRDefault="002345D6">
      <w:pPr>
        <w:pStyle w:val="a3"/>
        <w:spacing w:line="360" w:lineRule="auto"/>
        <w:ind w:left="802" w:right="244" w:firstLine="599"/>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0EF3" w:rsidRDefault="002345D6">
      <w:pPr>
        <w:pStyle w:val="2"/>
        <w:ind w:left="1401"/>
      </w:pPr>
      <w:r>
        <w:t>Самоконтроль,</w:t>
      </w:r>
      <w:r>
        <w:rPr>
          <w:spacing w:val="-9"/>
        </w:rPr>
        <w:t xml:space="preserve"> </w:t>
      </w:r>
      <w:r>
        <w:t>эмоциональный</w:t>
      </w:r>
      <w:r>
        <w:rPr>
          <w:spacing w:val="-8"/>
        </w:rPr>
        <w:t xml:space="preserve"> </w:t>
      </w:r>
      <w:r>
        <w:rPr>
          <w:spacing w:val="-2"/>
        </w:rPr>
        <w:t>интеллект:</w:t>
      </w:r>
    </w:p>
    <w:p w:rsidR="000A0EF3" w:rsidRDefault="002345D6">
      <w:pPr>
        <w:pStyle w:val="a3"/>
        <w:spacing w:before="133" w:line="360" w:lineRule="auto"/>
        <w:ind w:left="802" w:right="252" w:firstLine="599"/>
      </w:pPr>
      <w:r>
        <w:t xml:space="preserve">владеть навыками познавательной рефлексии как осознания совершаемых действий </w:t>
      </w:r>
      <w:r>
        <w:lastRenderedPageBreak/>
        <w:t>и мыслительных процессов, их результатов, владеть способами самопроверки, самоконтроля процесса и результата решения математической задачи;</w:t>
      </w:r>
    </w:p>
    <w:p w:rsidR="000A0EF3" w:rsidRDefault="002345D6">
      <w:pPr>
        <w:pStyle w:val="a3"/>
        <w:spacing w:line="360" w:lineRule="auto"/>
        <w:ind w:left="802" w:right="253" w:firstLine="599"/>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0A0EF3" w:rsidRDefault="002345D6">
      <w:pPr>
        <w:pStyle w:val="a3"/>
        <w:spacing w:before="1" w:line="360" w:lineRule="auto"/>
        <w:ind w:left="802" w:right="248" w:firstLine="599"/>
      </w:pPr>
      <w:r>
        <w:t>оценивать соответствие результата цели и условиям, объяснять причины</w:t>
      </w:r>
      <w:r>
        <w:rPr>
          <w:spacing w:val="40"/>
        </w:rPr>
        <w:t xml:space="preserve"> </w:t>
      </w:r>
      <w:r>
        <w:t>достижения или недостижения результатов деятельности, находить ошибку, давать</w:t>
      </w:r>
      <w:r>
        <w:rPr>
          <w:spacing w:val="80"/>
        </w:rPr>
        <w:t xml:space="preserve"> </w:t>
      </w:r>
      <w:r>
        <w:t>оценку приобретённому опыту.</w:t>
      </w:r>
    </w:p>
    <w:p w:rsidR="000A0EF3" w:rsidRDefault="002345D6">
      <w:pPr>
        <w:pStyle w:val="2"/>
        <w:spacing w:before="4"/>
        <w:ind w:left="1401"/>
      </w:pPr>
      <w:r>
        <w:t>Совместная</w:t>
      </w:r>
      <w:r>
        <w:rPr>
          <w:spacing w:val="-6"/>
        </w:rPr>
        <w:t xml:space="preserve"> </w:t>
      </w:r>
      <w:r>
        <w:rPr>
          <w:spacing w:val="-2"/>
        </w:rPr>
        <w:t>деятельность:</w:t>
      </w:r>
    </w:p>
    <w:p w:rsidR="000A0EF3" w:rsidRDefault="002345D6">
      <w:pPr>
        <w:pStyle w:val="a3"/>
        <w:spacing w:before="134" w:line="360" w:lineRule="auto"/>
        <w:ind w:left="802" w:right="251" w:firstLine="599"/>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A0EF3" w:rsidRDefault="002345D6">
      <w:pPr>
        <w:pStyle w:val="a3"/>
        <w:spacing w:line="360" w:lineRule="auto"/>
        <w:ind w:left="802" w:right="250" w:firstLine="599"/>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0EF3" w:rsidRDefault="002345D6">
      <w:pPr>
        <w:pStyle w:val="1"/>
        <w:spacing w:before="71"/>
        <w:ind w:left="922"/>
      </w:pPr>
      <w:r>
        <w:t>ПРЕДМЕТНЫЕ</w:t>
      </w:r>
      <w:r>
        <w:rPr>
          <w:spacing w:val="-4"/>
        </w:rPr>
        <w:t xml:space="preserve"> </w:t>
      </w:r>
      <w:r>
        <w:rPr>
          <w:spacing w:val="-2"/>
        </w:rPr>
        <w:t>РЕЗУЛЬТАТЫ</w:t>
      </w:r>
    </w:p>
    <w:p w:rsidR="000A0EF3" w:rsidRDefault="000A0EF3">
      <w:pPr>
        <w:pStyle w:val="a3"/>
        <w:ind w:left="0"/>
        <w:jc w:val="left"/>
        <w:rPr>
          <w:b/>
        </w:rPr>
      </w:pPr>
    </w:p>
    <w:p w:rsidR="000A0EF3" w:rsidRDefault="000A0EF3">
      <w:pPr>
        <w:pStyle w:val="a3"/>
        <w:spacing w:before="19"/>
        <w:ind w:left="0"/>
        <w:jc w:val="left"/>
        <w:rPr>
          <w:b/>
        </w:rPr>
      </w:pPr>
    </w:p>
    <w:p w:rsidR="000A0EF3" w:rsidRDefault="002345D6">
      <w:pPr>
        <w:spacing w:before="1"/>
        <w:ind w:left="1402"/>
        <w:rPr>
          <w:sz w:val="24"/>
        </w:rPr>
      </w:pPr>
      <w:r>
        <w:rPr>
          <w:sz w:val="24"/>
        </w:rPr>
        <w:t>К</w:t>
      </w:r>
      <w:r>
        <w:rPr>
          <w:spacing w:val="-2"/>
          <w:sz w:val="24"/>
        </w:rPr>
        <w:t xml:space="preserve"> </w:t>
      </w:r>
      <w:r>
        <w:rPr>
          <w:sz w:val="24"/>
        </w:rPr>
        <w:t>концу</w:t>
      </w:r>
      <w:r>
        <w:rPr>
          <w:spacing w:val="-7"/>
          <w:sz w:val="24"/>
        </w:rPr>
        <w:t xml:space="preserve"> </w:t>
      </w:r>
      <w:r>
        <w:rPr>
          <w:b/>
          <w:sz w:val="24"/>
        </w:rPr>
        <w:t>10</w:t>
      </w:r>
      <w:r>
        <w:rPr>
          <w:b/>
          <w:spacing w:val="-1"/>
          <w:sz w:val="24"/>
        </w:rPr>
        <w:t xml:space="preserve"> </w:t>
      </w:r>
      <w:r>
        <w:rPr>
          <w:b/>
          <w:sz w:val="24"/>
        </w:rPr>
        <w:t xml:space="preserve">класса </w:t>
      </w:r>
      <w:r>
        <w:rPr>
          <w:sz w:val="24"/>
        </w:rPr>
        <w:t>обучающийся</w:t>
      </w:r>
      <w:r>
        <w:rPr>
          <w:spacing w:val="-1"/>
          <w:sz w:val="24"/>
        </w:rPr>
        <w:t xml:space="preserve"> </w:t>
      </w:r>
      <w:r>
        <w:rPr>
          <w:spacing w:val="-2"/>
          <w:sz w:val="24"/>
        </w:rPr>
        <w:t>научится:</w:t>
      </w:r>
    </w:p>
    <w:p w:rsidR="000A0EF3" w:rsidRDefault="002345D6">
      <w:pPr>
        <w:pStyle w:val="a5"/>
        <w:numPr>
          <w:ilvl w:val="0"/>
          <w:numId w:val="109"/>
        </w:numPr>
        <w:tabs>
          <w:tab w:val="left" w:pos="1509"/>
          <w:tab w:val="left" w:pos="1728"/>
        </w:tabs>
        <w:spacing w:before="138" w:line="350" w:lineRule="auto"/>
        <w:ind w:right="251" w:hanging="360"/>
        <w:jc w:val="left"/>
        <w:rPr>
          <w:sz w:val="24"/>
        </w:rPr>
      </w:pPr>
      <w:r>
        <w:rPr>
          <w:sz w:val="24"/>
        </w:rPr>
        <w:t>свободно</w:t>
      </w:r>
      <w:r>
        <w:rPr>
          <w:spacing w:val="33"/>
          <w:sz w:val="24"/>
        </w:rPr>
        <w:t xml:space="preserve"> </w:t>
      </w:r>
      <w:r>
        <w:rPr>
          <w:sz w:val="24"/>
        </w:rPr>
        <w:t>оперировать</w:t>
      </w:r>
      <w:r>
        <w:rPr>
          <w:spacing w:val="32"/>
          <w:sz w:val="24"/>
        </w:rPr>
        <w:t xml:space="preserve"> </w:t>
      </w:r>
      <w:r>
        <w:rPr>
          <w:sz w:val="24"/>
        </w:rPr>
        <w:t>основными</w:t>
      </w:r>
      <w:r>
        <w:rPr>
          <w:spacing w:val="34"/>
          <w:sz w:val="24"/>
        </w:rPr>
        <w:t xml:space="preserve"> </w:t>
      </w:r>
      <w:r>
        <w:rPr>
          <w:sz w:val="24"/>
        </w:rPr>
        <w:t>понятиями</w:t>
      </w:r>
      <w:r>
        <w:rPr>
          <w:spacing w:val="31"/>
          <w:sz w:val="24"/>
        </w:rPr>
        <w:t xml:space="preserve"> </w:t>
      </w:r>
      <w:r>
        <w:rPr>
          <w:sz w:val="24"/>
        </w:rPr>
        <w:t>стереометрии</w:t>
      </w:r>
      <w:r>
        <w:rPr>
          <w:spacing w:val="34"/>
          <w:sz w:val="24"/>
        </w:rPr>
        <w:t xml:space="preserve"> </w:t>
      </w:r>
      <w:r>
        <w:rPr>
          <w:sz w:val="24"/>
        </w:rPr>
        <w:t>при</w:t>
      </w:r>
      <w:r>
        <w:rPr>
          <w:spacing w:val="34"/>
          <w:sz w:val="24"/>
        </w:rPr>
        <w:t xml:space="preserve"> </w:t>
      </w:r>
      <w:r>
        <w:rPr>
          <w:sz w:val="24"/>
        </w:rPr>
        <w:t>решении</w:t>
      </w:r>
      <w:r>
        <w:rPr>
          <w:spacing w:val="31"/>
          <w:sz w:val="24"/>
        </w:rPr>
        <w:t xml:space="preserve"> </w:t>
      </w:r>
      <w:r>
        <w:rPr>
          <w:sz w:val="24"/>
        </w:rPr>
        <w:t>задач</w:t>
      </w:r>
      <w:r>
        <w:rPr>
          <w:spacing w:val="32"/>
          <w:sz w:val="24"/>
        </w:rPr>
        <w:t xml:space="preserve"> </w:t>
      </w:r>
      <w:r>
        <w:rPr>
          <w:sz w:val="24"/>
        </w:rPr>
        <w:t>и проведении математических рассуждений;</w:t>
      </w:r>
    </w:p>
    <w:p w:rsidR="000A0EF3" w:rsidRDefault="002345D6">
      <w:pPr>
        <w:pStyle w:val="a5"/>
        <w:numPr>
          <w:ilvl w:val="0"/>
          <w:numId w:val="109"/>
        </w:numPr>
        <w:tabs>
          <w:tab w:val="left" w:pos="1509"/>
          <w:tab w:val="left" w:pos="1728"/>
        </w:tabs>
        <w:spacing w:before="13" w:line="350" w:lineRule="auto"/>
        <w:ind w:right="253" w:hanging="360"/>
        <w:jc w:val="left"/>
        <w:rPr>
          <w:sz w:val="24"/>
        </w:rPr>
      </w:pPr>
      <w:r>
        <w:rPr>
          <w:sz w:val="24"/>
        </w:rPr>
        <w:t xml:space="preserve">применять аксиомы стереометрии и следствия из них при решении геометрических </w:t>
      </w:r>
      <w:r>
        <w:rPr>
          <w:spacing w:val="-2"/>
          <w:sz w:val="24"/>
        </w:rPr>
        <w:t>задач;</w:t>
      </w:r>
    </w:p>
    <w:p w:rsidR="000A0EF3" w:rsidRDefault="002345D6">
      <w:pPr>
        <w:pStyle w:val="a5"/>
        <w:numPr>
          <w:ilvl w:val="0"/>
          <w:numId w:val="109"/>
        </w:numPr>
        <w:tabs>
          <w:tab w:val="left" w:pos="1509"/>
          <w:tab w:val="left" w:pos="1728"/>
        </w:tabs>
        <w:spacing w:before="13" w:line="352" w:lineRule="auto"/>
        <w:ind w:right="249" w:hanging="360"/>
        <w:jc w:val="left"/>
        <w:rPr>
          <w:sz w:val="24"/>
        </w:rPr>
      </w:pPr>
      <w:r>
        <w:rPr>
          <w:sz w:val="24"/>
        </w:rPr>
        <w:t>классифицировать</w:t>
      </w:r>
      <w:r>
        <w:rPr>
          <w:spacing w:val="40"/>
          <w:sz w:val="24"/>
        </w:rPr>
        <w:t xml:space="preserve"> </w:t>
      </w:r>
      <w:r>
        <w:rPr>
          <w:sz w:val="24"/>
        </w:rPr>
        <w:t>взаимное</w:t>
      </w:r>
      <w:r>
        <w:rPr>
          <w:spacing w:val="39"/>
          <w:sz w:val="24"/>
        </w:rPr>
        <w:t xml:space="preserve"> </w:t>
      </w:r>
      <w:r>
        <w:rPr>
          <w:sz w:val="24"/>
        </w:rPr>
        <w:t>расположение</w:t>
      </w:r>
      <w:r>
        <w:rPr>
          <w:spacing w:val="39"/>
          <w:sz w:val="24"/>
        </w:rPr>
        <w:t xml:space="preserve"> </w:t>
      </w:r>
      <w:r>
        <w:rPr>
          <w:sz w:val="24"/>
        </w:rPr>
        <w:t>прямых</w:t>
      </w:r>
      <w:r>
        <w:rPr>
          <w:spacing w:val="40"/>
          <w:sz w:val="24"/>
        </w:rPr>
        <w:t xml:space="preserve"> </w:t>
      </w:r>
      <w:r>
        <w:rPr>
          <w:sz w:val="24"/>
        </w:rPr>
        <w:t>в</w:t>
      </w:r>
      <w:r>
        <w:rPr>
          <w:spacing w:val="39"/>
          <w:sz w:val="24"/>
        </w:rPr>
        <w:t xml:space="preserve"> </w:t>
      </w:r>
      <w:r>
        <w:rPr>
          <w:sz w:val="24"/>
        </w:rPr>
        <w:t>пространстве,</w:t>
      </w:r>
      <w:r>
        <w:rPr>
          <w:spacing w:val="40"/>
          <w:sz w:val="24"/>
        </w:rPr>
        <w:t xml:space="preserve"> </w:t>
      </w:r>
      <w:r>
        <w:rPr>
          <w:sz w:val="24"/>
        </w:rPr>
        <w:t>плоскостей</w:t>
      </w:r>
      <w:r>
        <w:rPr>
          <w:spacing w:val="40"/>
          <w:sz w:val="24"/>
        </w:rPr>
        <w:t xml:space="preserve"> </w:t>
      </w:r>
      <w:r>
        <w:rPr>
          <w:sz w:val="24"/>
        </w:rPr>
        <w:t>в пространстве, прямых и плоскостей в пространстве;</w:t>
      </w:r>
    </w:p>
    <w:p w:rsidR="000A0EF3" w:rsidRDefault="002345D6">
      <w:pPr>
        <w:pStyle w:val="a5"/>
        <w:numPr>
          <w:ilvl w:val="0"/>
          <w:numId w:val="109"/>
        </w:numPr>
        <w:tabs>
          <w:tab w:val="left" w:pos="1509"/>
          <w:tab w:val="left" w:pos="1728"/>
        </w:tabs>
        <w:spacing w:before="7" w:line="352" w:lineRule="auto"/>
        <w:ind w:right="247" w:hanging="360"/>
        <w:jc w:val="left"/>
        <w:rPr>
          <w:sz w:val="24"/>
        </w:rPr>
      </w:pPr>
      <w:r>
        <w:rPr>
          <w:sz w:val="24"/>
        </w:rPr>
        <w:t>свободно</w:t>
      </w:r>
      <w:r>
        <w:rPr>
          <w:spacing w:val="40"/>
          <w:sz w:val="24"/>
        </w:rPr>
        <w:t xml:space="preserve"> </w:t>
      </w:r>
      <w:r>
        <w:rPr>
          <w:sz w:val="24"/>
        </w:rPr>
        <w:t>оперировать</w:t>
      </w:r>
      <w:r>
        <w:rPr>
          <w:spacing w:val="40"/>
          <w:sz w:val="24"/>
        </w:rPr>
        <w:t xml:space="preserve"> </w:t>
      </w:r>
      <w:r>
        <w:rPr>
          <w:sz w:val="24"/>
        </w:rPr>
        <w:t>понятиями,</w:t>
      </w:r>
      <w:r>
        <w:rPr>
          <w:spacing w:val="40"/>
          <w:sz w:val="24"/>
        </w:rPr>
        <w:t xml:space="preserve"> </w:t>
      </w:r>
      <w:r>
        <w:rPr>
          <w:sz w:val="24"/>
        </w:rPr>
        <w:t>связанными</w:t>
      </w:r>
      <w:r>
        <w:rPr>
          <w:spacing w:val="40"/>
          <w:sz w:val="24"/>
        </w:rPr>
        <w:t xml:space="preserve"> </w:t>
      </w:r>
      <w:r>
        <w:rPr>
          <w:sz w:val="24"/>
        </w:rPr>
        <w:t>с</w:t>
      </w:r>
      <w:r>
        <w:rPr>
          <w:spacing w:val="40"/>
          <w:sz w:val="24"/>
        </w:rPr>
        <w:t xml:space="preserve"> </w:t>
      </w:r>
      <w:r>
        <w:rPr>
          <w:sz w:val="24"/>
        </w:rPr>
        <w:t>углами</w:t>
      </w:r>
      <w:r>
        <w:rPr>
          <w:spacing w:val="40"/>
          <w:sz w:val="24"/>
        </w:rPr>
        <w:t xml:space="preserve"> </w:t>
      </w:r>
      <w:r>
        <w:rPr>
          <w:sz w:val="24"/>
        </w:rPr>
        <w:t>в</w:t>
      </w:r>
      <w:r>
        <w:rPr>
          <w:spacing w:val="40"/>
          <w:sz w:val="24"/>
        </w:rPr>
        <w:t xml:space="preserve"> </w:t>
      </w:r>
      <w:r>
        <w:rPr>
          <w:sz w:val="24"/>
        </w:rPr>
        <w:t>пространстве:</w:t>
      </w:r>
      <w:r>
        <w:rPr>
          <w:spacing w:val="40"/>
          <w:sz w:val="24"/>
        </w:rPr>
        <w:t xml:space="preserve"> </w:t>
      </w:r>
      <w:r>
        <w:rPr>
          <w:sz w:val="24"/>
        </w:rPr>
        <w:t>между прямыми в пространстве, между прямой и плоскостью;</w:t>
      </w:r>
    </w:p>
    <w:p w:rsidR="000A0EF3" w:rsidRDefault="002345D6">
      <w:pPr>
        <w:pStyle w:val="a5"/>
        <w:numPr>
          <w:ilvl w:val="0"/>
          <w:numId w:val="109"/>
        </w:numPr>
        <w:tabs>
          <w:tab w:val="left" w:pos="1509"/>
        </w:tabs>
        <w:spacing w:before="7"/>
        <w:ind w:left="1509" w:hanging="141"/>
        <w:jc w:val="left"/>
        <w:rPr>
          <w:sz w:val="24"/>
        </w:rPr>
      </w:pPr>
      <w:r>
        <w:rPr>
          <w:sz w:val="24"/>
        </w:rPr>
        <w:t>свободно</w:t>
      </w:r>
      <w:r>
        <w:rPr>
          <w:spacing w:val="-6"/>
          <w:sz w:val="24"/>
        </w:rPr>
        <w:t xml:space="preserve"> </w:t>
      </w:r>
      <w:r>
        <w:rPr>
          <w:sz w:val="24"/>
        </w:rPr>
        <w:t>оперировать</w:t>
      </w:r>
      <w:r>
        <w:rPr>
          <w:spacing w:val="-4"/>
          <w:sz w:val="24"/>
        </w:rPr>
        <w:t xml:space="preserve"> </w:t>
      </w:r>
      <w:r>
        <w:rPr>
          <w:sz w:val="24"/>
        </w:rPr>
        <w:t>понятиями,</w:t>
      </w:r>
      <w:r>
        <w:rPr>
          <w:spacing w:val="-4"/>
          <w:sz w:val="24"/>
        </w:rPr>
        <w:t xml:space="preserve"> </w:t>
      </w:r>
      <w:r>
        <w:rPr>
          <w:sz w:val="24"/>
        </w:rPr>
        <w:t>связанными</w:t>
      </w:r>
      <w:r>
        <w:rPr>
          <w:spacing w:val="-3"/>
          <w:sz w:val="24"/>
        </w:rPr>
        <w:t xml:space="preserve"> </w:t>
      </w:r>
      <w:r>
        <w:rPr>
          <w:sz w:val="24"/>
        </w:rPr>
        <w:t>с</w:t>
      </w:r>
      <w:r>
        <w:rPr>
          <w:spacing w:val="-4"/>
          <w:sz w:val="24"/>
        </w:rPr>
        <w:t xml:space="preserve"> </w:t>
      </w:r>
      <w:r>
        <w:rPr>
          <w:spacing w:val="-2"/>
          <w:sz w:val="24"/>
        </w:rPr>
        <w:t>многогранниками;</w:t>
      </w:r>
    </w:p>
    <w:p w:rsidR="000A0EF3" w:rsidRDefault="002345D6">
      <w:pPr>
        <w:pStyle w:val="a5"/>
        <w:numPr>
          <w:ilvl w:val="0"/>
          <w:numId w:val="109"/>
        </w:numPr>
        <w:tabs>
          <w:tab w:val="left" w:pos="1509"/>
          <w:tab w:val="left" w:pos="1728"/>
          <w:tab w:val="left" w:pos="2668"/>
          <w:tab w:val="left" w:pos="4220"/>
          <w:tab w:val="left" w:pos="5410"/>
          <w:tab w:val="left" w:pos="6141"/>
          <w:tab w:val="left" w:pos="8027"/>
          <w:tab w:val="left" w:pos="9099"/>
        </w:tabs>
        <w:spacing w:before="138" w:line="352" w:lineRule="auto"/>
        <w:ind w:right="251" w:hanging="360"/>
        <w:jc w:val="left"/>
        <w:rPr>
          <w:sz w:val="24"/>
        </w:rPr>
      </w:pPr>
      <w:r>
        <w:rPr>
          <w:spacing w:val="-2"/>
          <w:sz w:val="24"/>
        </w:rPr>
        <w:t>свободно</w:t>
      </w:r>
      <w:r>
        <w:rPr>
          <w:sz w:val="24"/>
        </w:rPr>
        <w:tab/>
      </w:r>
      <w:r>
        <w:rPr>
          <w:spacing w:val="-2"/>
          <w:sz w:val="24"/>
        </w:rPr>
        <w:t>распознавать</w:t>
      </w:r>
      <w:r>
        <w:rPr>
          <w:sz w:val="24"/>
        </w:rPr>
        <w:tab/>
      </w:r>
      <w:r>
        <w:rPr>
          <w:spacing w:val="-2"/>
          <w:sz w:val="24"/>
        </w:rPr>
        <w:t>основные</w:t>
      </w:r>
      <w:r>
        <w:rPr>
          <w:sz w:val="24"/>
        </w:rPr>
        <w:tab/>
      </w:r>
      <w:r>
        <w:rPr>
          <w:spacing w:val="-4"/>
          <w:sz w:val="24"/>
        </w:rPr>
        <w:t>виды</w:t>
      </w:r>
      <w:r>
        <w:rPr>
          <w:sz w:val="24"/>
        </w:rPr>
        <w:tab/>
      </w:r>
      <w:r>
        <w:rPr>
          <w:spacing w:val="-2"/>
          <w:sz w:val="24"/>
        </w:rPr>
        <w:t>многогранников</w:t>
      </w:r>
      <w:r>
        <w:rPr>
          <w:sz w:val="24"/>
        </w:rPr>
        <w:tab/>
      </w:r>
      <w:r>
        <w:rPr>
          <w:spacing w:val="-2"/>
          <w:sz w:val="24"/>
        </w:rPr>
        <w:t>(призма,</w:t>
      </w:r>
      <w:r>
        <w:rPr>
          <w:sz w:val="24"/>
        </w:rPr>
        <w:tab/>
      </w:r>
      <w:r>
        <w:rPr>
          <w:spacing w:val="-2"/>
          <w:sz w:val="24"/>
        </w:rPr>
        <w:t xml:space="preserve">пирамида, </w:t>
      </w:r>
      <w:r>
        <w:rPr>
          <w:sz w:val="24"/>
        </w:rPr>
        <w:t>прямоугольный параллелепипед, куб);</w:t>
      </w:r>
    </w:p>
    <w:p w:rsidR="000A0EF3" w:rsidRDefault="002345D6">
      <w:pPr>
        <w:pStyle w:val="a5"/>
        <w:numPr>
          <w:ilvl w:val="0"/>
          <w:numId w:val="109"/>
        </w:numPr>
        <w:tabs>
          <w:tab w:val="left" w:pos="1509"/>
        </w:tabs>
        <w:spacing w:before="7"/>
        <w:ind w:left="1509" w:hanging="141"/>
        <w:jc w:val="left"/>
        <w:rPr>
          <w:sz w:val="24"/>
        </w:rPr>
      </w:pPr>
      <w:r>
        <w:rPr>
          <w:sz w:val="24"/>
        </w:rPr>
        <w:t>классифицировать</w:t>
      </w:r>
      <w:r>
        <w:rPr>
          <w:spacing w:val="-6"/>
          <w:sz w:val="24"/>
        </w:rPr>
        <w:t xml:space="preserve"> </w:t>
      </w:r>
      <w:r>
        <w:rPr>
          <w:sz w:val="24"/>
        </w:rPr>
        <w:t>многогранники,</w:t>
      </w:r>
      <w:r>
        <w:rPr>
          <w:spacing w:val="-4"/>
          <w:sz w:val="24"/>
        </w:rPr>
        <w:t xml:space="preserve"> </w:t>
      </w:r>
      <w:r>
        <w:rPr>
          <w:sz w:val="24"/>
        </w:rPr>
        <w:t>выбирая</w:t>
      </w:r>
      <w:r>
        <w:rPr>
          <w:spacing w:val="-3"/>
          <w:sz w:val="24"/>
        </w:rPr>
        <w:t xml:space="preserve"> </w:t>
      </w:r>
      <w:r>
        <w:rPr>
          <w:sz w:val="24"/>
        </w:rPr>
        <w:t>основания</w:t>
      </w:r>
      <w:r>
        <w:rPr>
          <w:spacing w:val="-4"/>
          <w:sz w:val="24"/>
        </w:rPr>
        <w:t xml:space="preserve"> </w:t>
      </w:r>
      <w:r>
        <w:rPr>
          <w:sz w:val="24"/>
        </w:rPr>
        <w:t>для</w:t>
      </w:r>
      <w:r>
        <w:rPr>
          <w:spacing w:val="-3"/>
          <w:sz w:val="24"/>
        </w:rPr>
        <w:t xml:space="preserve"> </w:t>
      </w:r>
      <w:r>
        <w:rPr>
          <w:spacing w:val="-2"/>
          <w:sz w:val="24"/>
        </w:rPr>
        <w:t>классификации;</w:t>
      </w:r>
    </w:p>
    <w:p w:rsidR="000A0EF3" w:rsidRDefault="002345D6">
      <w:pPr>
        <w:pStyle w:val="a5"/>
        <w:numPr>
          <w:ilvl w:val="0"/>
          <w:numId w:val="109"/>
        </w:numPr>
        <w:tabs>
          <w:tab w:val="left" w:pos="1509"/>
          <w:tab w:val="left" w:pos="1728"/>
        </w:tabs>
        <w:spacing w:before="138" w:line="350" w:lineRule="auto"/>
        <w:ind w:right="246" w:hanging="360"/>
        <w:rPr>
          <w:sz w:val="24"/>
        </w:rPr>
      </w:pPr>
      <w:r>
        <w:rPr>
          <w:sz w:val="24"/>
        </w:rPr>
        <w:t xml:space="preserve">свободно оперировать понятиями, связанными с сечением многогранников </w:t>
      </w:r>
      <w:r>
        <w:rPr>
          <w:spacing w:val="-2"/>
          <w:sz w:val="24"/>
        </w:rPr>
        <w:t>плоскостью;</w:t>
      </w:r>
    </w:p>
    <w:p w:rsidR="000A0EF3" w:rsidRDefault="002345D6">
      <w:pPr>
        <w:pStyle w:val="a5"/>
        <w:numPr>
          <w:ilvl w:val="0"/>
          <w:numId w:val="109"/>
        </w:numPr>
        <w:tabs>
          <w:tab w:val="left" w:pos="1509"/>
          <w:tab w:val="left" w:pos="1728"/>
        </w:tabs>
        <w:spacing w:before="13" w:line="352" w:lineRule="auto"/>
        <w:ind w:right="253" w:hanging="360"/>
        <w:rPr>
          <w:sz w:val="24"/>
        </w:rPr>
      </w:pPr>
      <w:r>
        <w:rPr>
          <w:sz w:val="24"/>
        </w:rPr>
        <w:lastRenderedPageBreak/>
        <w:t>выполнять параллельное, центральное и ортогональное проектирование фигур на плоскость, выполнять изображения фигур на плоскости;</w:t>
      </w:r>
    </w:p>
    <w:p w:rsidR="000A0EF3" w:rsidRDefault="002345D6">
      <w:pPr>
        <w:pStyle w:val="a5"/>
        <w:numPr>
          <w:ilvl w:val="0"/>
          <w:numId w:val="109"/>
        </w:numPr>
        <w:tabs>
          <w:tab w:val="left" w:pos="1509"/>
          <w:tab w:val="left" w:pos="1728"/>
        </w:tabs>
        <w:spacing w:before="7" w:line="355" w:lineRule="auto"/>
        <w:ind w:right="244" w:hanging="360"/>
        <w:rPr>
          <w:sz w:val="24"/>
        </w:rPr>
      </w:pPr>
      <w:r>
        <w:rPr>
          <w:sz w:val="24"/>
        </w:rPr>
        <w:t>строить сечения многогранников различными методами, выполнять (выносные) плоские чертежи из рисунков простых объёмных фигур: вид сверху, сбоку,</w:t>
      </w:r>
      <w:r>
        <w:rPr>
          <w:spacing w:val="80"/>
          <w:sz w:val="24"/>
        </w:rPr>
        <w:t xml:space="preserve"> </w:t>
      </w:r>
      <w:r>
        <w:rPr>
          <w:spacing w:val="-2"/>
          <w:sz w:val="24"/>
        </w:rPr>
        <w:t>снизу;</w:t>
      </w:r>
    </w:p>
    <w:p w:rsidR="000A0EF3" w:rsidRDefault="002345D6">
      <w:pPr>
        <w:pStyle w:val="a5"/>
        <w:numPr>
          <w:ilvl w:val="0"/>
          <w:numId w:val="109"/>
        </w:numPr>
        <w:tabs>
          <w:tab w:val="left" w:pos="1509"/>
          <w:tab w:val="left" w:pos="1728"/>
        </w:tabs>
        <w:spacing w:before="8" w:line="350" w:lineRule="auto"/>
        <w:ind w:right="248" w:hanging="360"/>
        <w:rPr>
          <w:sz w:val="24"/>
        </w:rPr>
      </w:pPr>
      <w:r>
        <w:rPr>
          <w:sz w:val="24"/>
        </w:rPr>
        <w:t>вычислять площади поверхностей многогранников (призма, пирамида), геометрических тел с применением формул;</w:t>
      </w:r>
    </w:p>
    <w:p w:rsidR="000A0EF3" w:rsidRDefault="002345D6">
      <w:pPr>
        <w:pStyle w:val="a5"/>
        <w:numPr>
          <w:ilvl w:val="0"/>
          <w:numId w:val="109"/>
        </w:numPr>
        <w:tabs>
          <w:tab w:val="left" w:pos="1509"/>
          <w:tab w:val="left" w:pos="1728"/>
        </w:tabs>
        <w:spacing w:before="12" w:line="350" w:lineRule="auto"/>
        <w:ind w:right="245" w:hanging="360"/>
        <w:rPr>
          <w:sz w:val="24"/>
        </w:rPr>
      </w:pPr>
      <w:r>
        <w:rPr>
          <w:sz w:val="24"/>
        </w:rPr>
        <w:t>свободно оперировать понятиями: симметрия в пространстве, центр, ось и плоскость симметрии, центр, ось и плоскость симметрии фигуры;</w:t>
      </w:r>
    </w:p>
    <w:p w:rsidR="000A0EF3" w:rsidRDefault="002345D6">
      <w:pPr>
        <w:pStyle w:val="a5"/>
        <w:numPr>
          <w:ilvl w:val="0"/>
          <w:numId w:val="109"/>
        </w:numPr>
        <w:tabs>
          <w:tab w:val="left" w:pos="1509"/>
          <w:tab w:val="left" w:pos="1728"/>
        </w:tabs>
        <w:spacing w:before="13" w:line="352" w:lineRule="auto"/>
        <w:ind w:right="250" w:hanging="360"/>
        <w:rPr>
          <w:sz w:val="24"/>
        </w:rPr>
      </w:pPr>
      <w:r>
        <w:rPr>
          <w:sz w:val="24"/>
        </w:rPr>
        <w:t xml:space="preserve">свободно оперировать понятиями, соответствующими векторам и координатам в </w:t>
      </w:r>
      <w:r>
        <w:rPr>
          <w:spacing w:val="-2"/>
          <w:sz w:val="24"/>
        </w:rPr>
        <w:t>пространстве;</w:t>
      </w:r>
    </w:p>
    <w:p w:rsidR="000A0EF3" w:rsidRDefault="002345D6">
      <w:pPr>
        <w:pStyle w:val="a5"/>
        <w:numPr>
          <w:ilvl w:val="0"/>
          <w:numId w:val="109"/>
        </w:numPr>
        <w:tabs>
          <w:tab w:val="left" w:pos="1509"/>
        </w:tabs>
        <w:spacing w:before="7"/>
        <w:ind w:left="1509" w:hanging="141"/>
        <w:rPr>
          <w:sz w:val="24"/>
        </w:rPr>
      </w:pPr>
      <w:r>
        <w:rPr>
          <w:sz w:val="24"/>
        </w:rPr>
        <w:t>выполнять</w:t>
      </w:r>
      <w:r>
        <w:rPr>
          <w:spacing w:val="-4"/>
          <w:sz w:val="24"/>
        </w:rPr>
        <w:t xml:space="preserve"> </w:t>
      </w:r>
      <w:r>
        <w:rPr>
          <w:sz w:val="24"/>
        </w:rPr>
        <w:t>действия</w:t>
      </w:r>
      <w:r>
        <w:rPr>
          <w:spacing w:val="-4"/>
          <w:sz w:val="24"/>
        </w:rPr>
        <w:t xml:space="preserve"> </w:t>
      </w:r>
      <w:r>
        <w:rPr>
          <w:sz w:val="24"/>
        </w:rPr>
        <w:t>над</w:t>
      </w:r>
      <w:r>
        <w:rPr>
          <w:spacing w:val="-3"/>
          <w:sz w:val="24"/>
        </w:rPr>
        <w:t xml:space="preserve"> </w:t>
      </w:r>
      <w:r>
        <w:rPr>
          <w:spacing w:val="-2"/>
          <w:sz w:val="24"/>
        </w:rPr>
        <w:t>векторами;</w:t>
      </w:r>
    </w:p>
    <w:p w:rsidR="000A0EF3" w:rsidRPr="00AB74D9" w:rsidRDefault="002345D6" w:rsidP="0099349C">
      <w:pPr>
        <w:pStyle w:val="a5"/>
        <w:numPr>
          <w:ilvl w:val="0"/>
          <w:numId w:val="109"/>
        </w:numPr>
        <w:tabs>
          <w:tab w:val="left" w:pos="1509"/>
          <w:tab w:val="left" w:pos="1728"/>
        </w:tabs>
        <w:spacing w:before="84" w:line="352" w:lineRule="auto"/>
        <w:ind w:right="245" w:hanging="360"/>
        <w:rPr>
          <w:sz w:val="24"/>
        </w:rPr>
      </w:pPr>
      <w:r w:rsidRPr="00AB74D9">
        <w:rPr>
          <w:sz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сложности;применять простейшие программные средства и электронно-коммуникационные системы при решении стереометрических задач;</w:t>
      </w:r>
    </w:p>
    <w:p w:rsidR="000A0EF3" w:rsidRDefault="002345D6">
      <w:pPr>
        <w:pStyle w:val="a5"/>
        <w:numPr>
          <w:ilvl w:val="0"/>
          <w:numId w:val="109"/>
        </w:numPr>
        <w:tabs>
          <w:tab w:val="left" w:pos="1509"/>
          <w:tab w:val="left" w:pos="1728"/>
        </w:tabs>
        <w:spacing w:before="10" w:line="350" w:lineRule="auto"/>
        <w:ind w:right="249" w:hanging="360"/>
        <w:rPr>
          <w:sz w:val="24"/>
        </w:rPr>
      </w:pPr>
      <w:r>
        <w:rPr>
          <w:sz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0A0EF3" w:rsidRDefault="002345D6">
      <w:pPr>
        <w:pStyle w:val="a5"/>
        <w:numPr>
          <w:ilvl w:val="0"/>
          <w:numId w:val="109"/>
        </w:numPr>
        <w:tabs>
          <w:tab w:val="left" w:pos="1509"/>
          <w:tab w:val="left" w:pos="1728"/>
        </w:tabs>
        <w:spacing w:before="12" w:line="357" w:lineRule="auto"/>
        <w:ind w:right="243" w:hanging="360"/>
        <w:rPr>
          <w:sz w:val="24"/>
        </w:rPr>
      </w:pPr>
      <w:r>
        <w:rPr>
          <w:sz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A0EF3" w:rsidRDefault="002345D6">
      <w:pPr>
        <w:pStyle w:val="a5"/>
        <w:numPr>
          <w:ilvl w:val="0"/>
          <w:numId w:val="109"/>
        </w:numPr>
        <w:tabs>
          <w:tab w:val="left" w:pos="1509"/>
          <w:tab w:val="left" w:pos="1728"/>
        </w:tabs>
        <w:spacing w:before="8" w:line="352" w:lineRule="auto"/>
        <w:ind w:right="255" w:hanging="360"/>
        <w:rPr>
          <w:sz w:val="24"/>
        </w:rPr>
      </w:pPr>
      <w:r>
        <w:rPr>
          <w:sz w:val="24"/>
        </w:rPr>
        <w:t>иметь представления об основных этапах развития геометрии как составной части фундамента развития технологий.</w:t>
      </w:r>
    </w:p>
    <w:p w:rsidR="000A0EF3" w:rsidRDefault="002345D6">
      <w:pPr>
        <w:spacing w:before="7"/>
        <w:ind w:left="1402"/>
        <w:jc w:val="both"/>
        <w:rPr>
          <w:sz w:val="24"/>
        </w:rPr>
      </w:pPr>
      <w:r>
        <w:rPr>
          <w:sz w:val="24"/>
        </w:rPr>
        <w:t>К</w:t>
      </w:r>
      <w:r>
        <w:rPr>
          <w:spacing w:val="-2"/>
          <w:sz w:val="24"/>
        </w:rPr>
        <w:t xml:space="preserve"> </w:t>
      </w:r>
      <w:r>
        <w:rPr>
          <w:sz w:val="24"/>
        </w:rPr>
        <w:t>концу</w:t>
      </w:r>
      <w:r>
        <w:rPr>
          <w:spacing w:val="-7"/>
          <w:sz w:val="24"/>
        </w:rPr>
        <w:t xml:space="preserve"> </w:t>
      </w:r>
      <w:r>
        <w:rPr>
          <w:b/>
          <w:sz w:val="24"/>
        </w:rPr>
        <w:t>11</w:t>
      </w:r>
      <w:r>
        <w:rPr>
          <w:b/>
          <w:spacing w:val="-1"/>
          <w:sz w:val="24"/>
        </w:rPr>
        <w:t xml:space="preserve"> </w:t>
      </w:r>
      <w:r>
        <w:rPr>
          <w:b/>
          <w:sz w:val="24"/>
        </w:rPr>
        <w:t xml:space="preserve">класса </w:t>
      </w:r>
      <w:r>
        <w:rPr>
          <w:sz w:val="24"/>
        </w:rPr>
        <w:t>обучающийся</w:t>
      </w:r>
      <w:r>
        <w:rPr>
          <w:spacing w:val="-1"/>
          <w:sz w:val="24"/>
        </w:rPr>
        <w:t xml:space="preserve"> </w:t>
      </w:r>
      <w:r>
        <w:rPr>
          <w:spacing w:val="-2"/>
          <w:sz w:val="24"/>
        </w:rPr>
        <w:t>научится:</w:t>
      </w:r>
    </w:p>
    <w:p w:rsidR="000A0EF3" w:rsidRDefault="002345D6">
      <w:pPr>
        <w:pStyle w:val="a5"/>
        <w:numPr>
          <w:ilvl w:val="0"/>
          <w:numId w:val="109"/>
        </w:numPr>
        <w:tabs>
          <w:tab w:val="left" w:pos="1509"/>
          <w:tab w:val="left" w:pos="1728"/>
        </w:tabs>
        <w:spacing w:before="139" w:line="350" w:lineRule="auto"/>
        <w:ind w:right="252" w:hanging="360"/>
        <w:jc w:val="left"/>
        <w:rPr>
          <w:sz w:val="24"/>
        </w:rPr>
      </w:pPr>
      <w:r>
        <w:rPr>
          <w:sz w:val="24"/>
        </w:rPr>
        <w:t>свободно</w:t>
      </w:r>
      <w:r>
        <w:rPr>
          <w:spacing w:val="40"/>
          <w:sz w:val="24"/>
        </w:rPr>
        <w:t xml:space="preserve"> </w:t>
      </w:r>
      <w:r>
        <w:rPr>
          <w:sz w:val="24"/>
        </w:rPr>
        <w:t>оперировать</w:t>
      </w:r>
      <w:r>
        <w:rPr>
          <w:spacing w:val="40"/>
          <w:sz w:val="24"/>
        </w:rPr>
        <w:t xml:space="preserve"> </w:t>
      </w:r>
      <w:r>
        <w:rPr>
          <w:sz w:val="24"/>
        </w:rPr>
        <w:t>понятиями,</w:t>
      </w:r>
      <w:r>
        <w:rPr>
          <w:spacing w:val="40"/>
          <w:sz w:val="24"/>
        </w:rPr>
        <w:t xml:space="preserve"> </w:t>
      </w:r>
      <w:r>
        <w:rPr>
          <w:sz w:val="24"/>
        </w:rPr>
        <w:t>связанными</w:t>
      </w:r>
      <w:r>
        <w:rPr>
          <w:spacing w:val="40"/>
          <w:sz w:val="24"/>
        </w:rPr>
        <w:t xml:space="preserve"> </w:t>
      </w:r>
      <w:r>
        <w:rPr>
          <w:sz w:val="24"/>
        </w:rPr>
        <w:t>с</w:t>
      </w:r>
      <w:r>
        <w:rPr>
          <w:spacing w:val="40"/>
          <w:sz w:val="24"/>
        </w:rPr>
        <w:t xml:space="preserve"> </w:t>
      </w:r>
      <w:r>
        <w:rPr>
          <w:sz w:val="24"/>
        </w:rPr>
        <w:t>цилиндрической,</w:t>
      </w:r>
      <w:r>
        <w:rPr>
          <w:spacing w:val="40"/>
          <w:sz w:val="24"/>
        </w:rPr>
        <w:t xml:space="preserve"> </w:t>
      </w:r>
      <w:r>
        <w:rPr>
          <w:sz w:val="24"/>
        </w:rPr>
        <w:t>конической</w:t>
      </w:r>
      <w:r>
        <w:rPr>
          <w:spacing w:val="40"/>
          <w:sz w:val="24"/>
        </w:rPr>
        <w:t xml:space="preserve"> </w:t>
      </w:r>
      <w:r>
        <w:rPr>
          <w:sz w:val="24"/>
        </w:rPr>
        <w:t>и сферической поверхностями, объяснять способы получения;</w:t>
      </w:r>
    </w:p>
    <w:p w:rsidR="000A0EF3" w:rsidRDefault="002345D6">
      <w:pPr>
        <w:pStyle w:val="a5"/>
        <w:numPr>
          <w:ilvl w:val="0"/>
          <w:numId w:val="109"/>
        </w:numPr>
        <w:tabs>
          <w:tab w:val="left" w:pos="1509"/>
          <w:tab w:val="left" w:pos="1728"/>
        </w:tabs>
        <w:spacing w:before="12" w:line="350" w:lineRule="auto"/>
        <w:ind w:right="255" w:hanging="360"/>
        <w:jc w:val="left"/>
        <w:rPr>
          <w:sz w:val="24"/>
        </w:rPr>
      </w:pPr>
      <w:r>
        <w:rPr>
          <w:sz w:val="24"/>
        </w:rPr>
        <w:t>оперировать</w:t>
      </w:r>
      <w:r>
        <w:rPr>
          <w:spacing w:val="40"/>
          <w:sz w:val="24"/>
        </w:rPr>
        <w:t xml:space="preserve"> </w:t>
      </w:r>
      <w:r>
        <w:rPr>
          <w:sz w:val="24"/>
        </w:rPr>
        <w:t>понятиями,</w:t>
      </w:r>
      <w:r>
        <w:rPr>
          <w:spacing w:val="40"/>
          <w:sz w:val="24"/>
        </w:rPr>
        <w:t xml:space="preserve"> </w:t>
      </w:r>
      <w:r>
        <w:rPr>
          <w:sz w:val="24"/>
        </w:rPr>
        <w:t>связанными</w:t>
      </w:r>
      <w:r>
        <w:rPr>
          <w:spacing w:val="40"/>
          <w:sz w:val="24"/>
        </w:rPr>
        <w:t xml:space="preserve"> </w:t>
      </w:r>
      <w:r>
        <w:rPr>
          <w:sz w:val="24"/>
        </w:rPr>
        <w:t>с</w:t>
      </w:r>
      <w:r>
        <w:rPr>
          <w:spacing w:val="40"/>
          <w:sz w:val="24"/>
        </w:rPr>
        <w:t xml:space="preserve"> </w:t>
      </w:r>
      <w:r>
        <w:rPr>
          <w:sz w:val="24"/>
        </w:rPr>
        <w:t>телами</w:t>
      </w:r>
      <w:r>
        <w:rPr>
          <w:spacing w:val="40"/>
          <w:sz w:val="24"/>
        </w:rPr>
        <w:t xml:space="preserve"> </w:t>
      </w:r>
      <w:r>
        <w:rPr>
          <w:sz w:val="24"/>
        </w:rPr>
        <w:t>вращения:</w:t>
      </w:r>
      <w:r>
        <w:rPr>
          <w:spacing w:val="40"/>
          <w:sz w:val="24"/>
        </w:rPr>
        <w:t xml:space="preserve"> </w:t>
      </w:r>
      <w:r>
        <w:rPr>
          <w:sz w:val="24"/>
        </w:rPr>
        <w:t>цилиндром,</w:t>
      </w:r>
      <w:r>
        <w:rPr>
          <w:spacing w:val="40"/>
          <w:sz w:val="24"/>
        </w:rPr>
        <w:t xml:space="preserve"> </w:t>
      </w:r>
      <w:r>
        <w:rPr>
          <w:sz w:val="24"/>
        </w:rPr>
        <w:t>конусом, сферой и шаром;</w:t>
      </w:r>
    </w:p>
    <w:p w:rsidR="000A0EF3" w:rsidRDefault="002345D6">
      <w:pPr>
        <w:pStyle w:val="a5"/>
        <w:numPr>
          <w:ilvl w:val="0"/>
          <w:numId w:val="109"/>
        </w:numPr>
        <w:tabs>
          <w:tab w:val="left" w:pos="1509"/>
          <w:tab w:val="left" w:pos="1728"/>
        </w:tabs>
        <w:spacing w:before="13" w:line="350" w:lineRule="auto"/>
        <w:ind w:right="251" w:hanging="360"/>
        <w:jc w:val="left"/>
        <w:rPr>
          <w:sz w:val="24"/>
        </w:rPr>
      </w:pPr>
      <w:r>
        <w:rPr>
          <w:sz w:val="24"/>
        </w:rPr>
        <w:t>распознавать</w:t>
      </w:r>
      <w:r>
        <w:rPr>
          <w:spacing w:val="33"/>
          <w:sz w:val="24"/>
        </w:rPr>
        <w:t xml:space="preserve"> </w:t>
      </w:r>
      <w:r>
        <w:rPr>
          <w:sz w:val="24"/>
        </w:rPr>
        <w:t>тела</w:t>
      </w:r>
      <w:r>
        <w:rPr>
          <w:spacing w:val="30"/>
          <w:sz w:val="24"/>
        </w:rPr>
        <w:t xml:space="preserve"> </w:t>
      </w:r>
      <w:r>
        <w:rPr>
          <w:sz w:val="24"/>
        </w:rPr>
        <w:t>вращения</w:t>
      </w:r>
      <w:r>
        <w:rPr>
          <w:spacing w:val="31"/>
          <w:sz w:val="24"/>
        </w:rPr>
        <w:t xml:space="preserve"> </w:t>
      </w:r>
      <w:r>
        <w:rPr>
          <w:sz w:val="24"/>
        </w:rPr>
        <w:t>(цилиндр,</w:t>
      </w:r>
      <w:r>
        <w:rPr>
          <w:spacing w:val="32"/>
          <w:sz w:val="24"/>
        </w:rPr>
        <w:t xml:space="preserve"> </w:t>
      </w:r>
      <w:r>
        <w:rPr>
          <w:sz w:val="24"/>
        </w:rPr>
        <w:t>конус,</w:t>
      </w:r>
      <w:r>
        <w:rPr>
          <w:spacing w:val="31"/>
          <w:sz w:val="24"/>
        </w:rPr>
        <w:t xml:space="preserve"> </w:t>
      </w:r>
      <w:r>
        <w:rPr>
          <w:sz w:val="24"/>
        </w:rPr>
        <w:t>сфера</w:t>
      </w:r>
      <w:r>
        <w:rPr>
          <w:spacing w:val="30"/>
          <w:sz w:val="24"/>
        </w:rPr>
        <w:t xml:space="preserve"> </w:t>
      </w:r>
      <w:r>
        <w:rPr>
          <w:sz w:val="24"/>
        </w:rPr>
        <w:t>и</w:t>
      </w:r>
      <w:r>
        <w:rPr>
          <w:spacing w:val="32"/>
          <w:sz w:val="24"/>
        </w:rPr>
        <w:t xml:space="preserve"> </w:t>
      </w:r>
      <w:r>
        <w:rPr>
          <w:sz w:val="24"/>
        </w:rPr>
        <w:t>шар)</w:t>
      </w:r>
      <w:r>
        <w:rPr>
          <w:spacing w:val="31"/>
          <w:sz w:val="24"/>
        </w:rPr>
        <w:t xml:space="preserve"> </w:t>
      </w:r>
      <w:r>
        <w:rPr>
          <w:sz w:val="24"/>
        </w:rPr>
        <w:t>и</w:t>
      </w:r>
      <w:r>
        <w:rPr>
          <w:spacing w:val="32"/>
          <w:sz w:val="24"/>
        </w:rPr>
        <w:t xml:space="preserve"> </w:t>
      </w:r>
      <w:r>
        <w:rPr>
          <w:sz w:val="24"/>
        </w:rPr>
        <w:t>объяснять</w:t>
      </w:r>
      <w:r>
        <w:rPr>
          <w:spacing w:val="33"/>
          <w:sz w:val="24"/>
        </w:rPr>
        <w:t xml:space="preserve"> </w:t>
      </w:r>
      <w:r>
        <w:rPr>
          <w:sz w:val="24"/>
        </w:rPr>
        <w:t>способы получения тел вращения;</w:t>
      </w:r>
    </w:p>
    <w:p w:rsidR="000A0EF3" w:rsidRDefault="002345D6">
      <w:pPr>
        <w:pStyle w:val="a5"/>
        <w:numPr>
          <w:ilvl w:val="0"/>
          <w:numId w:val="109"/>
        </w:numPr>
        <w:tabs>
          <w:tab w:val="left" w:pos="1509"/>
        </w:tabs>
        <w:spacing w:before="13"/>
        <w:ind w:left="1509" w:hanging="141"/>
        <w:jc w:val="left"/>
        <w:rPr>
          <w:sz w:val="24"/>
        </w:rPr>
      </w:pPr>
      <w:r>
        <w:rPr>
          <w:sz w:val="24"/>
        </w:rPr>
        <w:t>классифицировать</w:t>
      </w:r>
      <w:r>
        <w:rPr>
          <w:spacing w:val="-5"/>
          <w:sz w:val="24"/>
        </w:rPr>
        <w:t xml:space="preserve"> </w:t>
      </w:r>
      <w:r>
        <w:rPr>
          <w:sz w:val="24"/>
        </w:rPr>
        <w:t>взаимное</w:t>
      </w:r>
      <w:r>
        <w:rPr>
          <w:spacing w:val="-3"/>
          <w:sz w:val="24"/>
        </w:rPr>
        <w:t xml:space="preserve"> </w:t>
      </w:r>
      <w:r>
        <w:rPr>
          <w:sz w:val="24"/>
        </w:rPr>
        <w:t>расположение</w:t>
      </w:r>
      <w:r>
        <w:rPr>
          <w:spacing w:val="-4"/>
          <w:sz w:val="24"/>
        </w:rPr>
        <w:t xml:space="preserve"> </w:t>
      </w:r>
      <w:r>
        <w:rPr>
          <w:sz w:val="24"/>
        </w:rPr>
        <w:t>сферы</w:t>
      </w:r>
      <w:r>
        <w:rPr>
          <w:spacing w:val="-2"/>
          <w:sz w:val="24"/>
        </w:rPr>
        <w:t xml:space="preserve"> </w:t>
      </w:r>
      <w:r>
        <w:rPr>
          <w:sz w:val="24"/>
        </w:rPr>
        <w:t>и</w:t>
      </w:r>
      <w:r>
        <w:rPr>
          <w:spacing w:val="-2"/>
          <w:sz w:val="24"/>
        </w:rPr>
        <w:t xml:space="preserve"> плоскости;</w:t>
      </w:r>
    </w:p>
    <w:p w:rsidR="000A0EF3" w:rsidRDefault="002345D6">
      <w:pPr>
        <w:pStyle w:val="a5"/>
        <w:numPr>
          <w:ilvl w:val="0"/>
          <w:numId w:val="109"/>
        </w:numPr>
        <w:tabs>
          <w:tab w:val="left" w:pos="1509"/>
          <w:tab w:val="left" w:pos="1728"/>
        </w:tabs>
        <w:spacing w:before="138" w:line="355" w:lineRule="auto"/>
        <w:ind w:right="250" w:hanging="360"/>
        <w:rPr>
          <w:sz w:val="24"/>
        </w:rPr>
      </w:pPr>
      <w:r>
        <w:rPr>
          <w:sz w:val="24"/>
        </w:rPr>
        <w:t xml:space="preserve">вычислять величины элементов многогранников и тел вращения, объёмы и площади </w:t>
      </w:r>
      <w:r>
        <w:rPr>
          <w:sz w:val="24"/>
        </w:rPr>
        <w:lastRenderedPageBreak/>
        <w:t>поверхностей многогранников и тел вращения, геометрических тел с применением формул;</w:t>
      </w:r>
    </w:p>
    <w:p w:rsidR="000A0EF3" w:rsidRDefault="002345D6">
      <w:pPr>
        <w:pStyle w:val="a5"/>
        <w:numPr>
          <w:ilvl w:val="0"/>
          <w:numId w:val="109"/>
        </w:numPr>
        <w:tabs>
          <w:tab w:val="left" w:pos="1509"/>
          <w:tab w:val="left" w:pos="1728"/>
        </w:tabs>
        <w:spacing w:before="5" w:line="355" w:lineRule="auto"/>
        <w:ind w:right="245" w:hanging="360"/>
        <w:rPr>
          <w:sz w:val="24"/>
        </w:rPr>
      </w:pPr>
      <w:r>
        <w:rPr>
          <w:sz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0A0EF3" w:rsidRDefault="002345D6">
      <w:pPr>
        <w:pStyle w:val="a5"/>
        <w:numPr>
          <w:ilvl w:val="0"/>
          <w:numId w:val="109"/>
        </w:numPr>
        <w:tabs>
          <w:tab w:val="left" w:pos="1509"/>
          <w:tab w:val="left" w:pos="1728"/>
        </w:tabs>
        <w:spacing w:before="8" w:line="352" w:lineRule="auto"/>
        <w:ind w:right="252" w:hanging="360"/>
        <w:rPr>
          <w:sz w:val="24"/>
        </w:rPr>
      </w:pPr>
      <w:r>
        <w:rPr>
          <w:sz w:val="24"/>
        </w:rPr>
        <w:t xml:space="preserve">вычислять соотношения между площадями поверхностей и объёмами подобных </w:t>
      </w:r>
      <w:r>
        <w:rPr>
          <w:spacing w:val="-4"/>
          <w:sz w:val="24"/>
        </w:rPr>
        <w:t>тел;</w:t>
      </w:r>
    </w:p>
    <w:p w:rsidR="000A0EF3" w:rsidRDefault="002345D6">
      <w:pPr>
        <w:pStyle w:val="a5"/>
        <w:numPr>
          <w:ilvl w:val="0"/>
          <w:numId w:val="109"/>
        </w:numPr>
        <w:tabs>
          <w:tab w:val="left" w:pos="1509"/>
          <w:tab w:val="left" w:pos="1728"/>
        </w:tabs>
        <w:spacing w:before="8" w:line="355" w:lineRule="auto"/>
        <w:ind w:right="247" w:hanging="360"/>
        <w:rPr>
          <w:sz w:val="24"/>
        </w:rPr>
      </w:pPr>
      <w:r>
        <w:rPr>
          <w:sz w:val="24"/>
        </w:rPr>
        <w:t>изображать изучаемые фигуры, выполнять (выносные) плоские чертежи из рисунков простых объёмных фигур: вид сверху, сбоку, снизу, строить сечения</w:t>
      </w:r>
      <w:r>
        <w:rPr>
          <w:spacing w:val="40"/>
          <w:sz w:val="24"/>
        </w:rPr>
        <w:t xml:space="preserve"> </w:t>
      </w:r>
      <w:r>
        <w:rPr>
          <w:sz w:val="24"/>
        </w:rPr>
        <w:t>тел вращения;</w:t>
      </w:r>
    </w:p>
    <w:p w:rsidR="000A0EF3" w:rsidRDefault="002345D6">
      <w:pPr>
        <w:pStyle w:val="a5"/>
        <w:numPr>
          <w:ilvl w:val="0"/>
          <w:numId w:val="109"/>
        </w:numPr>
        <w:tabs>
          <w:tab w:val="left" w:pos="1509"/>
          <w:tab w:val="left" w:pos="1728"/>
        </w:tabs>
        <w:spacing w:before="8" w:line="350" w:lineRule="auto"/>
        <w:ind w:right="252" w:hanging="360"/>
        <w:rPr>
          <w:sz w:val="24"/>
        </w:rPr>
      </w:pPr>
      <w:r>
        <w:rPr>
          <w:sz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0A0EF3" w:rsidRDefault="002345D6">
      <w:pPr>
        <w:pStyle w:val="a5"/>
        <w:numPr>
          <w:ilvl w:val="0"/>
          <w:numId w:val="109"/>
        </w:numPr>
        <w:tabs>
          <w:tab w:val="left" w:pos="1509"/>
        </w:tabs>
        <w:spacing w:before="84"/>
        <w:ind w:left="1509" w:hanging="141"/>
        <w:jc w:val="left"/>
        <w:rPr>
          <w:sz w:val="24"/>
        </w:rPr>
      </w:pPr>
      <w:r>
        <w:rPr>
          <w:sz w:val="24"/>
        </w:rPr>
        <w:t>свободно</w:t>
      </w:r>
      <w:r>
        <w:rPr>
          <w:spacing w:val="-3"/>
          <w:sz w:val="24"/>
        </w:rPr>
        <w:t xml:space="preserve"> </w:t>
      </w:r>
      <w:r>
        <w:rPr>
          <w:sz w:val="24"/>
        </w:rPr>
        <w:t>оперировать</w:t>
      </w:r>
      <w:r>
        <w:rPr>
          <w:spacing w:val="-4"/>
          <w:sz w:val="24"/>
        </w:rPr>
        <w:t xml:space="preserve"> </w:t>
      </w:r>
      <w:r>
        <w:rPr>
          <w:sz w:val="24"/>
        </w:rPr>
        <w:t>понятием</w:t>
      </w:r>
      <w:r>
        <w:rPr>
          <w:spacing w:val="-3"/>
          <w:sz w:val="24"/>
        </w:rPr>
        <w:t xml:space="preserve"> </w:t>
      </w:r>
      <w:r>
        <w:rPr>
          <w:sz w:val="24"/>
        </w:rPr>
        <w:t>вектор</w:t>
      </w:r>
      <w:r>
        <w:rPr>
          <w:spacing w:val="-3"/>
          <w:sz w:val="24"/>
        </w:rPr>
        <w:t xml:space="preserve"> </w:t>
      </w:r>
      <w:r>
        <w:rPr>
          <w:sz w:val="24"/>
        </w:rPr>
        <w:t>в</w:t>
      </w:r>
      <w:r>
        <w:rPr>
          <w:spacing w:val="-3"/>
          <w:sz w:val="24"/>
        </w:rPr>
        <w:t xml:space="preserve"> </w:t>
      </w:r>
      <w:r>
        <w:rPr>
          <w:spacing w:val="-2"/>
          <w:sz w:val="24"/>
        </w:rPr>
        <w:t>пространстве;</w:t>
      </w:r>
    </w:p>
    <w:p w:rsidR="000A0EF3" w:rsidRDefault="002345D6">
      <w:pPr>
        <w:pStyle w:val="a5"/>
        <w:numPr>
          <w:ilvl w:val="0"/>
          <w:numId w:val="109"/>
        </w:numPr>
        <w:tabs>
          <w:tab w:val="left" w:pos="1509"/>
        </w:tabs>
        <w:spacing w:before="138"/>
        <w:ind w:left="1509" w:hanging="141"/>
        <w:jc w:val="left"/>
        <w:rPr>
          <w:sz w:val="24"/>
        </w:rPr>
      </w:pPr>
      <w:r>
        <w:rPr>
          <w:sz w:val="24"/>
        </w:rPr>
        <w:t>выполнять</w:t>
      </w:r>
      <w:r>
        <w:rPr>
          <w:spacing w:val="-3"/>
          <w:sz w:val="24"/>
        </w:rPr>
        <w:t xml:space="preserve"> </w:t>
      </w:r>
      <w:r>
        <w:rPr>
          <w:sz w:val="24"/>
        </w:rPr>
        <w:t>операции</w:t>
      </w:r>
      <w:r>
        <w:rPr>
          <w:spacing w:val="-6"/>
          <w:sz w:val="24"/>
        </w:rPr>
        <w:t xml:space="preserve"> </w:t>
      </w:r>
      <w:r>
        <w:rPr>
          <w:sz w:val="24"/>
        </w:rPr>
        <w:t>над</w:t>
      </w:r>
      <w:r>
        <w:rPr>
          <w:spacing w:val="-3"/>
          <w:sz w:val="24"/>
        </w:rPr>
        <w:t xml:space="preserve"> </w:t>
      </w:r>
      <w:r>
        <w:rPr>
          <w:spacing w:val="-2"/>
          <w:sz w:val="24"/>
        </w:rPr>
        <w:t>векторами;</w:t>
      </w:r>
    </w:p>
    <w:p w:rsidR="000A0EF3" w:rsidRDefault="002345D6">
      <w:pPr>
        <w:pStyle w:val="a5"/>
        <w:numPr>
          <w:ilvl w:val="0"/>
          <w:numId w:val="109"/>
        </w:numPr>
        <w:tabs>
          <w:tab w:val="left" w:pos="1509"/>
        </w:tabs>
        <w:spacing w:before="138"/>
        <w:ind w:left="1509" w:hanging="141"/>
        <w:jc w:val="left"/>
        <w:rPr>
          <w:sz w:val="24"/>
        </w:rPr>
      </w:pPr>
      <w:r>
        <w:rPr>
          <w:sz w:val="24"/>
        </w:rPr>
        <w:t>задавать</w:t>
      </w:r>
      <w:r>
        <w:rPr>
          <w:spacing w:val="-6"/>
          <w:sz w:val="24"/>
        </w:rPr>
        <w:t xml:space="preserve"> </w:t>
      </w:r>
      <w:r>
        <w:rPr>
          <w:sz w:val="24"/>
        </w:rPr>
        <w:t>плоскость</w:t>
      </w:r>
      <w:r>
        <w:rPr>
          <w:spacing w:val="-2"/>
          <w:sz w:val="24"/>
        </w:rPr>
        <w:t xml:space="preserve"> </w:t>
      </w:r>
      <w:r>
        <w:rPr>
          <w:sz w:val="24"/>
        </w:rPr>
        <w:t>уравнением</w:t>
      </w:r>
      <w:r>
        <w:rPr>
          <w:spacing w:val="-5"/>
          <w:sz w:val="24"/>
        </w:rPr>
        <w:t xml:space="preserve"> </w:t>
      </w:r>
      <w:r>
        <w:rPr>
          <w:sz w:val="24"/>
        </w:rPr>
        <w:t>в</w:t>
      </w:r>
      <w:r>
        <w:rPr>
          <w:spacing w:val="-6"/>
          <w:sz w:val="24"/>
        </w:rPr>
        <w:t xml:space="preserve"> </w:t>
      </w:r>
      <w:r>
        <w:rPr>
          <w:sz w:val="24"/>
        </w:rPr>
        <w:t>декартовой</w:t>
      </w:r>
      <w:r>
        <w:rPr>
          <w:spacing w:val="-3"/>
          <w:sz w:val="24"/>
        </w:rPr>
        <w:t xml:space="preserve"> </w:t>
      </w:r>
      <w:r>
        <w:rPr>
          <w:sz w:val="24"/>
        </w:rPr>
        <w:t>системе</w:t>
      </w:r>
      <w:r>
        <w:rPr>
          <w:spacing w:val="-5"/>
          <w:sz w:val="24"/>
        </w:rPr>
        <w:t xml:space="preserve"> </w:t>
      </w:r>
      <w:r>
        <w:rPr>
          <w:spacing w:val="-2"/>
          <w:sz w:val="24"/>
        </w:rPr>
        <w:t>координат;</w:t>
      </w:r>
    </w:p>
    <w:p w:rsidR="000A0EF3" w:rsidRDefault="002345D6">
      <w:pPr>
        <w:pStyle w:val="a5"/>
        <w:numPr>
          <w:ilvl w:val="0"/>
          <w:numId w:val="109"/>
        </w:numPr>
        <w:tabs>
          <w:tab w:val="left" w:pos="1509"/>
          <w:tab w:val="left" w:pos="1728"/>
        </w:tabs>
        <w:spacing w:before="136" w:line="357" w:lineRule="auto"/>
        <w:ind w:right="247" w:hanging="360"/>
        <w:rPr>
          <w:sz w:val="24"/>
        </w:rPr>
      </w:pPr>
      <w:r>
        <w:rPr>
          <w:sz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0A0EF3" w:rsidRDefault="002345D6">
      <w:pPr>
        <w:pStyle w:val="a5"/>
        <w:numPr>
          <w:ilvl w:val="0"/>
          <w:numId w:val="109"/>
        </w:numPr>
        <w:tabs>
          <w:tab w:val="left" w:pos="1509"/>
          <w:tab w:val="left" w:pos="1728"/>
        </w:tabs>
        <w:spacing w:line="352" w:lineRule="auto"/>
        <w:ind w:right="252" w:hanging="360"/>
        <w:rPr>
          <w:sz w:val="24"/>
        </w:rPr>
      </w:pPr>
      <w:r>
        <w:rPr>
          <w:sz w:val="24"/>
        </w:rPr>
        <w:t>свободно оперировать понятиями, связанными с движением в пространстве, знать свойства движений;</w:t>
      </w:r>
    </w:p>
    <w:p w:rsidR="000A0EF3" w:rsidRDefault="002345D6">
      <w:pPr>
        <w:pStyle w:val="a5"/>
        <w:numPr>
          <w:ilvl w:val="0"/>
          <w:numId w:val="109"/>
        </w:numPr>
        <w:tabs>
          <w:tab w:val="left" w:pos="1509"/>
          <w:tab w:val="left" w:pos="1728"/>
        </w:tabs>
        <w:spacing w:before="6" w:line="355" w:lineRule="auto"/>
        <w:ind w:right="247" w:hanging="360"/>
        <w:rPr>
          <w:sz w:val="24"/>
        </w:rPr>
      </w:pPr>
      <w:r>
        <w:rPr>
          <w:sz w:val="24"/>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0A0EF3" w:rsidRDefault="002345D6">
      <w:pPr>
        <w:pStyle w:val="a5"/>
        <w:numPr>
          <w:ilvl w:val="0"/>
          <w:numId w:val="109"/>
        </w:numPr>
        <w:tabs>
          <w:tab w:val="left" w:pos="1509"/>
          <w:tab w:val="left" w:pos="1728"/>
        </w:tabs>
        <w:spacing w:before="9" w:line="355" w:lineRule="auto"/>
        <w:ind w:right="251" w:hanging="360"/>
        <w:rPr>
          <w:sz w:val="24"/>
        </w:rPr>
      </w:pPr>
      <w:r>
        <w:rPr>
          <w:sz w:val="24"/>
        </w:rPr>
        <w:t>строить</w:t>
      </w:r>
      <w:r>
        <w:rPr>
          <w:spacing w:val="-1"/>
          <w:sz w:val="24"/>
        </w:rPr>
        <w:t xml:space="preserve"> </w:t>
      </w:r>
      <w:r>
        <w:rPr>
          <w:sz w:val="24"/>
        </w:rPr>
        <w:t>сечения</w:t>
      </w:r>
      <w:r>
        <w:rPr>
          <w:spacing w:val="-2"/>
          <w:sz w:val="24"/>
        </w:rPr>
        <w:t xml:space="preserve"> </w:t>
      </w:r>
      <w:r>
        <w:rPr>
          <w:sz w:val="24"/>
        </w:rPr>
        <w:t>многогранников</w:t>
      </w:r>
      <w:r>
        <w:rPr>
          <w:spacing w:val="-5"/>
          <w:sz w:val="24"/>
        </w:rPr>
        <w:t xml:space="preserve"> </w:t>
      </w:r>
      <w:r>
        <w:rPr>
          <w:sz w:val="24"/>
        </w:rPr>
        <w:t>и</w:t>
      </w:r>
      <w:r>
        <w:rPr>
          <w:spacing w:val="-2"/>
          <w:sz w:val="24"/>
        </w:rPr>
        <w:t xml:space="preserve"> </w:t>
      </w:r>
      <w:r>
        <w:rPr>
          <w:sz w:val="24"/>
        </w:rPr>
        <w:t>тел</w:t>
      </w:r>
      <w:r>
        <w:rPr>
          <w:spacing w:val="-2"/>
          <w:sz w:val="24"/>
        </w:rPr>
        <w:t xml:space="preserve"> </w:t>
      </w:r>
      <w:r>
        <w:rPr>
          <w:sz w:val="24"/>
        </w:rPr>
        <w:t>вращения:</w:t>
      </w:r>
      <w:r>
        <w:rPr>
          <w:spacing w:val="-2"/>
          <w:sz w:val="24"/>
        </w:rPr>
        <w:t xml:space="preserve"> </w:t>
      </w:r>
      <w:r>
        <w:rPr>
          <w:sz w:val="24"/>
        </w:rPr>
        <w:t>сечения</w:t>
      </w:r>
      <w:r>
        <w:rPr>
          <w:spacing w:val="-2"/>
          <w:sz w:val="24"/>
        </w:rPr>
        <w:t xml:space="preserve"> </w:t>
      </w:r>
      <w:r>
        <w:rPr>
          <w:sz w:val="24"/>
        </w:rPr>
        <w:t>цилиндра</w:t>
      </w:r>
      <w:r>
        <w:rPr>
          <w:spacing w:val="-3"/>
          <w:sz w:val="24"/>
        </w:rPr>
        <w:t xml:space="preserve"> </w:t>
      </w:r>
      <w:r>
        <w:rPr>
          <w:sz w:val="24"/>
        </w:rPr>
        <w:t>(параллельно</w:t>
      </w:r>
      <w:r>
        <w:rPr>
          <w:spacing w:val="-2"/>
          <w:sz w:val="24"/>
        </w:rPr>
        <w:t xml:space="preserve"> </w:t>
      </w:r>
      <w:r>
        <w:rPr>
          <w:sz w:val="24"/>
        </w:rPr>
        <w:t>и перпендикулярно оси), сечения конуса (параллельные основанию и проходящие через вершину), сечения шара;</w:t>
      </w:r>
    </w:p>
    <w:p w:rsidR="000A0EF3" w:rsidRDefault="002345D6">
      <w:pPr>
        <w:pStyle w:val="a5"/>
        <w:numPr>
          <w:ilvl w:val="0"/>
          <w:numId w:val="109"/>
        </w:numPr>
        <w:tabs>
          <w:tab w:val="left" w:pos="1509"/>
          <w:tab w:val="left" w:pos="1728"/>
        </w:tabs>
        <w:spacing w:before="8" w:line="350" w:lineRule="auto"/>
        <w:ind w:right="254" w:hanging="360"/>
        <w:rPr>
          <w:sz w:val="24"/>
        </w:rPr>
      </w:pPr>
      <w:r>
        <w:rPr>
          <w:sz w:val="24"/>
        </w:rPr>
        <w:t>использовать методы построения сечений: метод следов, метод внутреннего проектирования, метод переноса секущей плоскости;</w:t>
      </w:r>
    </w:p>
    <w:p w:rsidR="000A0EF3" w:rsidRDefault="002345D6">
      <w:pPr>
        <w:pStyle w:val="a5"/>
        <w:numPr>
          <w:ilvl w:val="0"/>
          <w:numId w:val="109"/>
        </w:numPr>
        <w:tabs>
          <w:tab w:val="left" w:pos="1509"/>
        </w:tabs>
        <w:spacing w:before="12"/>
        <w:ind w:left="1509" w:hanging="141"/>
        <w:rPr>
          <w:sz w:val="24"/>
        </w:rPr>
      </w:pPr>
      <w:r>
        <w:rPr>
          <w:sz w:val="24"/>
        </w:rPr>
        <w:t>доказывать</w:t>
      </w:r>
      <w:r>
        <w:rPr>
          <w:spacing w:val="-5"/>
          <w:sz w:val="24"/>
        </w:rPr>
        <w:t xml:space="preserve"> </w:t>
      </w:r>
      <w:r>
        <w:rPr>
          <w:sz w:val="24"/>
        </w:rPr>
        <w:t>геометрические</w:t>
      </w:r>
      <w:r>
        <w:rPr>
          <w:spacing w:val="-4"/>
          <w:sz w:val="24"/>
        </w:rPr>
        <w:t xml:space="preserve"> </w:t>
      </w:r>
      <w:r>
        <w:rPr>
          <w:spacing w:val="-2"/>
          <w:sz w:val="24"/>
        </w:rPr>
        <w:t>утверждения;</w:t>
      </w:r>
    </w:p>
    <w:p w:rsidR="000A0EF3" w:rsidRDefault="002345D6">
      <w:pPr>
        <w:pStyle w:val="a5"/>
        <w:numPr>
          <w:ilvl w:val="0"/>
          <w:numId w:val="109"/>
        </w:numPr>
        <w:tabs>
          <w:tab w:val="left" w:pos="1509"/>
          <w:tab w:val="left" w:pos="1728"/>
        </w:tabs>
        <w:spacing w:before="136" w:line="355" w:lineRule="auto"/>
        <w:ind w:right="252" w:hanging="360"/>
        <w:rPr>
          <w:sz w:val="24"/>
        </w:rPr>
      </w:pPr>
      <w:r>
        <w:rPr>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0A0EF3" w:rsidRDefault="002345D6">
      <w:pPr>
        <w:pStyle w:val="a5"/>
        <w:numPr>
          <w:ilvl w:val="0"/>
          <w:numId w:val="109"/>
        </w:numPr>
        <w:tabs>
          <w:tab w:val="left" w:pos="1509"/>
          <w:tab w:val="left" w:pos="1728"/>
        </w:tabs>
        <w:spacing w:before="8" w:line="352" w:lineRule="auto"/>
        <w:ind w:right="251" w:hanging="360"/>
        <w:rPr>
          <w:sz w:val="24"/>
        </w:rPr>
      </w:pPr>
      <w:r>
        <w:rPr>
          <w:sz w:val="24"/>
        </w:rPr>
        <w:t>решать задачи на доказательство математических отношений и нахождение геометрических величин;</w:t>
      </w:r>
    </w:p>
    <w:p w:rsidR="000A0EF3" w:rsidRDefault="002345D6">
      <w:pPr>
        <w:pStyle w:val="a5"/>
        <w:numPr>
          <w:ilvl w:val="0"/>
          <w:numId w:val="109"/>
        </w:numPr>
        <w:tabs>
          <w:tab w:val="left" w:pos="1508"/>
          <w:tab w:val="left" w:pos="1728"/>
        </w:tabs>
        <w:spacing w:before="7" w:line="352" w:lineRule="auto"/>
        <w:ind w:right="244" w:hanging="361"/>
        <w:rPr>
          <w:sz w:val="24"/>
        </w:rPr>
      </w:pPr>
      <w:r>
        <w:rPr>
          <w:sz w:val="24"/>
        </w:rPr>
        <w:t xml:space="preserve">применять программные средства и электронно-коммуникационные системы при </w:t>
      </w:r>
      <w:r>
        <w:rPr>
          <w:sz w:val="24"/>
        </w:rPr>
        <w:lastRenderedPageBreak/>
        <w:t>решении стереометрических задач;</w:t>
      </w:r>
    </w:p>
    <w:p w:rsidR="000A0EF3" w:rsidRDefault="002345D6">
      <w:pPr>
        <w:pStyle w:val="a5"/>
        <w:numPr>
          <w:ilvl w:val="0"/>
          <w:numId w:val="109"/>
        </w:numPr>
        <w:tabs>
          <w:tab w:val="left" w:pos="1509"/>
          <w:tab w:val="left" w:pos="1728"/>
        </w:tabs>
        <w:spacing w:before="7" w:line="357" w:lineRule="auto"/>
        <w:ind w:right="246" w:hanging="360"/>
        <w:rPr>
          <w:sz w:val="24"/>
        </w:rPr>
      </w:pPr>
      <w:r>
        <w:rPr>
          <w:sz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A0EF3" w:rsidRDefault="002345D6">
      <w:pPr>
        <w:pStyle w:val="a5"/>
        <w:numPr>
          <w:ilvl w:val="0"/>
          <w:numId w:val="109"/>
        </w:numPr>
        <w:tabs>
          <w:tab w:val="left" w:pos="1509"/>
          <w:tab w:val="left" w:pos="1728"/>
        </w:tabs>
        <w:spacing w:before="7" w:line="352" w:lineRule="auto"/>
        <w:ind w:right="251" w:hanging="360"/>
        <w:rPr>
          <w:sz w:val="24"/>
        </w:rPr>
      </w:pPr>
      <w:r>
        <w:rPr>
          <w:sz w:val="24"/>
        </w:rPr>
        <w:t>иметь представления об основных этапах развития геометрии как составной части фундамента развития технологий.</w:t>
      </w:r>
    </w:p>
    <w:p w:rsidR="000A0EF3" w:rsidRDefault="002345D6">
      <w:pPr>
        <w:pStyle w:val="1"/>
        <w:spacing w:before="68" w:line="276" w:lineRule="auto"/>
        <w:ind w:left="413" w:right="5713"/>
      </w:pPr>
      <w:r>
        <w:t>ТЕМАТИЧЕСКОЕ</w:t>
      </w:r>
      <w:r>
        <w:rPr>
          <w:spacing w:val="-15"/>
        </w:rPr>
        <w:t xml:space="preserve"> </w:t>
      </w:r>
      <w:r>
        <w:t>ПЛАНИРОВАНИЕ 10 КЛАСС</w:t>
      </w:r>
    </w:p>
    <w:p w:rsidR="000A0EF3" w:rsidRDefault="000A0EF3"/>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2"/>
        <w:gridCol w:w="2250"/>
        <w:gridCol w:w="862"/>
        <w:gridCol w:w="1655"/>
        <w:gridCol w:w="1716"/>
        <w:gridCol w:w="3295"/>
      </w:tblGrid>
      <w:tr w:rsidR="00AB74D9" w:rsidRPr="00AB74D9" w:rsidTr="0099349C">
        <w:trPr>
          <w:trHeight w:val="144"/>
          <w:tblCellSpacing w:w="20" w:type="nil"/>
        </w:trPr>
        <w:tc>
          <w:tcPr>
            <w:tcW w:w="446" w:type="dxa"/>
            <w:vMerge w:val="restart"/>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lang w:val="en-US"/>
              </w:rPr>
            </w:pPr>
            <w:r w:rsidRPr="00AB74D9">
              <w:rPr>
                <w:rFonts w:eastAsia="Calibri"/>
                <w:b/>
                <w:color w:val="000000"/>
                <w:sz w:val="24"/>
                <w:lang w:val="en-US"/>
              </w:rPr>
              <w:t xml:space="preserve">№ п/п </w:t>
            </w:r>
          </w:p>
          <w:p w:rsidR="00AB74D9" w:rsidRPr="00AB74D9" w:rsidRDefault="00AB74D9" w:rsidP="00AB74D9">
            <w:pPr>
              <w:widowControl/>
              <w:autoSpaceDE/>
              <w:autoSpaceDN/>
              <w:spacing w:line="276" w:lineRule="auto"/>
              <w:ind w:left="135"/>
              <w:rPr>
                <w:rFonts w:ascii="Calibri" w:eastAsia="Calibri" w:hAnsi="Calibri"/>
                <w:lang w:val="en-US"/>
              </w:rPr>
            </w:pPr>
          </w:p>
        </w:tc>
        <w:tc>
          <w:tcPr>
            <w:tcW w:w="3344" w:type="dxa"/>
            <w:vMerge w:val="restart"/>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lang w:val="en-US"/>
              </w:rPr>
            </w:pPr>
            <w:r w:rsidRPr="00AB74D9">
              <w:rPr>
                <w:rFonts w:eastAsia="Calibri"/>
                <w:b/>
                <w:color w:val="000000"/>
                <w:sz w:val="24"/>
                <w:lang w:val="en-US"/>
              </w:rPr>
              <w:t xml:space="preserve">Наименование разделов и тем программы </w:t>
            </w:r>
          </w:p>
          <w:p w:rsidR="00AB74D9" w:rsidRPr="00AB74D9" w:rsidRDefault="00AB74D9" w:rsidP="00AB74D9">
            <w:pPr>
              <w:widowControl/>
              <w:autoSpaceDE/>
              <w:autoSpaceDN/>
              <w:spacing w:line="276" w:lineRule="auto"/>
              <w:ind w:left="135"/>
              <w:rPr>
                <w:rFonts w:ascii="Calibri" w:eastAsia="Calibri" w:hAnsi="Calibri"/>
                <w:lang w:val="en-US"/>
              </w:rPr>
            </w:pPr>
          </w:p>
        </w:tc>
        <w:tc>
          <w:tcPr>
            <w:tcW w:w="0" w:type="auto"/>
            <w:gridSpan w:val="3"/>
            <w:tcMar>
              <w:top w:w="50" w:type="dxa"/>
              <w:left w:w="100" w:type="dxa"/>
            </w:tcMar>
            <w:vAlign w:val="center"/>
          </w:tcPr>
          <w:p w:rsidR="00AB74D9" w:rsidRPr="00AB74D9" w:rsidRDefault="00AB74D9" w:rsidP="00AB74D9">
            <w:pPr>
              <w:widowControl/>
              <w:autoSpaceDE/>
              <w:autoSpaceDN/>
              <w:spacing w:line="276" w:lineRule="auto"/>
              <w:rPr>
                <w:rFonts w:ascii="Calibri" w:eastAsia="Calibri" w:hAnsi="Calibri"/>
                <w:lang w:val="en-US"/>
              </w:rPr>
            </w:pPr>
            <w:r w:rsidRPr="00AB74D9">
              <w:rPr>
                <w:rFonts w:eastAsia="Calibri"/>
                <w:b/>
                <w:color w:val="000000"/>
                <w:sz w:val="24"/>
                <w:lang w:val="en-US"/>
              </w:rPr>
              <w:t>Количество часов</w:t>
            </w:r>
          </w:p>
        </w:tc>
        <w:tc>
          <w:tcPr>
            <w:tcW w:w="2568" w:type="dxa"/>
            <w:vMerge w:val="restart"/>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lang w:val="en-US"/>
              </w:rPr>
            </w:pPr>
            <w:r w:rsidRPr="00AB74D9">
              <w:rPr>
                <w:rFonts w:eastAsia="Calibri"/>
                <w:b/>
                <w:color w:val="000000"/>
                <w:sz w:val="24"/>
                <w:lang w:val="en-US"/>
              </w:rPr>
              <w:t xml:space="preserve">Электронные (цифровые) образовательные ресурсы </w:t>
            </w:r>
          </w:p>
          <w:p w:rsidR="00AB74D9" w:rsidRPr="00AB74D9" w:rsidRDefault="00AB74D9" w:rsidP="00AB74D9">
            <w:pPr>
              <w:widowControl/>
              <w:autoSpaceDE/>
              <w:autoSpaceDN/>
              <w:spacing w:line="276" w:lineRule="auto"/>
              <w:ind w:left="135"/>
              <w:rPr>
                <w:rFonts w:ascii="Calibri" w:eastAsia="Calibri" w:hAnsi="Calibri"/>
                <w:lang w:val="en-US"/>
              </w:rPr>
            </w:pPr>
          </w:p>
        </w:tc>
      </w:tr>
      <w:tr w:rsidR="00AB74D9" w:rsidRPr="00AB74D9" w:rsidTr="0099349C">
        <w:trPr>
          <w:trHeight w:val="144"/>
          <w:tblCellSpacing w:w="20" w:type="nil"/>
        </w:trPr>
        <w:tc>
          <w:tcPr>
            <w:tcW w:w="0" w:type="auto"/>
            <w:vMerge/>
            <w:tcBorders>
              <w:top w:val="nil"/>
            </w:tcBorders>
            <w:tcMar>
              <w:top w:w="50" w:type="dxa"/>
              <w:left w:w="100" w:type="dxa"/>
            </w:tcMar>
          </w:tcPr>
          <w:p w:rsidR="00AB74D9" w:rsidRPr="00AB74D9" w:rsidRDefault="00AB74D9" w:rsidP="00AB74D9">
            <w:pPr>
              <w:widowControl/>
              <w:autoSpaceDE/>
              <w:autoSpaceDN/>
              <w:spacing w:after="200" w:line="276" w:lineRule="auto"/>
              <w:rPr>
                <w:rFonts w:ascii="Calibri" w:eastAsia="Calibri" w:hAnsi="Calibri"/>
                <w:lang w:val="en-US"/>
              </w:rPr>
            </w:pPr>
          </w:p>
        </w:tc>
        <w:tc>
          <w:tcPr>
            <w:tcW w:w="0" w:type="auto"/>
            <w:vMerge/>
            <w:tcBorders>
              <w:top w:val="nil"/>
            </w:tcBorders>
            <w:tcMar>
              <w:top w:w="50" w:type="dxa"/>
              <w:left w:w="100" w:type="dxa"/>
            </w:tcMar>
          </w:tcPr>
          <w:p w:rsidR="00AB74D9" w:rsidRPr="00AB74D9" w:rsidRDefault="00AB74D9" w:rsidP="00AB74D9">
            <w:pPr>
              <w:widowControl/>
              <w:autoSpaceDE/>
              <w:autoSpaceDN/>
              <w:spacing w:after="200" w:line="276" w:lineRule="auto"/>
              <w:rPr>
                <w:rFonts w:ascii="Calibri" w:eastAsia="Calibri" w:hAnsi="Calibri"/>
                <w:lang w:val="en-US"/>
              </w:rPr>
            </w:pPr>
          </w:p>
        </w:tc>
        <w:tc>
          <w:tcPr>
            <w:tcW w:w="949" w:type="dxa"/>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lang w:val="en-US"/>
              </w:rPr>
            </w:pPr>
            <w:r w:rsidRPr="00AB74D9">
              <w:rPr>
                <w:rFonts w:eastAsia="Calibri"/>
                <w:b/>
                <w:color w:val="000000"/>
                <w:sz w:val="24"/>
                <w:lang w:val="en-US"/>
              </w:rPr>
              <w:t xml:space="preserve">Всего </w:t>
            </w:r>
          </w:p>
          <w:p w:rsidR="00AB74D9" w:rsidRPr="00AB74D9" w:rsidRDefault="00AB74D9" w:rsidP="00AB74D9">
            <w:pPr>
              <w:widowControl/>
              <w:autoSpaceDE/>
              <w:autoSpaceDN/>
              <w:spacing w:line="276" w:lineRule="auto"/>
              <w:ind w:left="135"/>
              <w:rPr>
                <w:rFonts w:ascii="Calibri" w:eastAsia="Calibri" w:hAnsi="Calibri"/>
                <w:lang w:val="en-US"/>
              </w:rPr>
            </w:pPr>
          </w:p>
        </w:tc>
        <w:tc>
          <w:tcPr>
            <w:tcW w:w="1667" w:type="dxa"/>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lang w:val="en-US"/>
              </w:rPr>
            </w:pPr>
            <w:r w:rsidRPr="00AB74D9">
              <w:rPr>
                <w:rFonts w:eastAsia="Calibri"/>
                <w:b/>
                <w:color w:val="000000"/>
                <w:sz w:val="24"/>
                <w:lang w:val="en-US"/>
              </w:rPr>
              <w:t xml:space="preserve">Контрольные работы </w:t>
            </w:r>
          </w:p>
          <w:p w:rsidR="00AB74D9" w:rsidRPr="00AB74D9" w:rsidRDefault="00AB74D9" w:rsidP="00AB74D9">
            <w:pPr>
              <w:widowControl/>
              <w:autoSpaceDE/>
              <w:autoSpaceDN/>
              <w:spacing w:line="276" w:lineRule="auto"/>
              <w:ind w:left="135"/>
              <w:rPr>
                <w:rFonts w:ascii="Calibri" w:eastAsia="Calibri" w:hAnsi="Calibri"/>
                <w:lang w:val="en-US"/>
              </w:rPr>
            </w:pPr>
          </w:p>
        </w:tc>
        <w:tc>
          <w:tcPr>
            <w:tcW w:w="1756" w:type="dxa"/>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lang w:val="en-US"/>
              </w:rPr>
            </w:pPr>
            <w:r w:rsidRPr="00AB74D9">
              <w:rPr>
                <w:rFonts w:eastAsia="Calibri"/>
                <w:b/>
                <w:color w:val="000000"/>
                <w:sz w:val="24"/>
                <w:lang w:val="en-US"/>
              </w:rPr>
              <w:t xml:space="preserve">Практические работы </w:t>
            </w:r>
          </w:p>
          <w:p w:rsidR="00AB74D9" w:rsidRPr="00AB74D9" w:rsidRDefault="00AB74D9" w:rsidP="00AB74D9">
            <w:pPr>
              <w:widowControl/>
              <w:autoSpaceDE/>
              <w:autoSpaceDN/>
              <w:spacing w:line="276" w:lineRule="auto"/>
              <w:ind w:left="135"/>
              <w:rPr>
                <w:rFonts w:ascii="Calibri" w:eastAsia="Calibri" w:hAnsi="Calibri"/>
                <w:lang w:val="en-US"/>
              </w:rPr>
            </w:pPr>
          </w:p>
        </w:tc>
        <w:tc>
          <w:tcPr>
            <w:tcW w:w="0" w:type="auto"/>
            <w:vMerge/>
            <w:tcBorders>
              <w:top w:val="nil"/>
            </w:tcBorders>
            <w:tcMar>
              <w:top w:w="50" w:type="dxa"/>
              <w:left w:w="100" w:type="dxa"/>
            </w:tcMar>
          </w:tcPr>
          <w:p w:rsidR="00AB74D9" w:rsidRPr="00AB74D9" w:rsidRDefault="00AB74D9" w:rsidP="00AB74D9">
            <w:pPr>
              <w:widowControl/>
              <w:autoSpaceDE/>
              <w:autoSpaceDN/>
              <w:spacing w:after="200" w:line="276" w:lineRule="auto"/>
              <w:rPr>
                <w:rFonts w:ascii="Calibri" w:eastAsia="Calibri" w:hAnsi="Calibri"/>
                <w:lang w:val="en-US"/>
              </w:rPr>
            </w:pPr>
          </w:p>
        </w:tc>
      </w:tr>
      <w:tr w:rsidR="00AB74D9" w:rsidRPr="00AB74D9" w:rsidTr="0099349C">
        <w:trPr>
          <w:trHeight w:val="144"/>
          <w:tblCellSpacing w:w="20" w:type="nil"/>
        </w:trPr>
        <w:tc>
          <w:tcPr>
            <w:tcW w:w="446" w:type="dxa"/>
            <w:tcMar>
              <w:top w:w="50" w:type="dxa"/>
              <w:left w:w="100" w:type="dxa"/>
            </w:tcMar>
            <w:vAlign w:val="center"/>
          </w:tcPr>
          <w:p w:rsidR="00AB74D9" w:rsidRPr="00AB74D9" w:rsidRDefault="00AB74D9" w:rsidP="00AB74D9">
            <w:pPr>
              <w:widowControl/>
              <w:autoSpaceDE/>
              <w:autoSpaceDN/>
              <w:spacing w:line="276" w:lineRule="auto"/>
              <w:rPr>
                <w:rFonts w:ascii="Calibri" w:eastAsia="Calibri" w:hAnsi="Calibri"/>
                <w:lang w:val="en-US"/>
              </w:rPr>
            </w:pPr>
            <w:r w:rsidRPr="00AB74D9">
              <w:rPr>
                <w:rFonts w:eastAsia="Calibri"/>
                <w:color w:val="000000"/>
                <w:sz w:val="24"/>
                <w:lang w:val="en-US"/>
              </w:rPr>
              <w:t>1</w:t>
            </w:r>
          </w:p>
        </w:tc>
        <w:tc>
          <w:tcPr>
            <w:tcW w:w="3344" w:type="dxa"/>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lang w:val="en-US"/>
              </w:rPr>
            </w:pPr>
            <w:r w:rsidRPr="00AB74D9">
              <w:rPr>
                <w:rFonts w:eastAsia="Calibri"/>
                <w:color w:val="000000"/>
                <w:sz w:val="24"/>
                <w:lang w:val="en-US"/>
              </w:rPr>
              <w:t>Введение в стереометрию</w:t>
            </w:r>
          </w:p>
        </w:tc>
        <w:tc>
          <w:tcPr>
            <w:tcW w:w="949"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lang w:val="en-US"/>
              </w:rPr>
              <w:t xml:space="preserve"> 23 </w:t>
            </w:r>
          </w:p>
        </w:tc>
        <w:tc>
          <w:tcPr>
            <w:tcW w:w="1667"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lang w:val="en-US"/>
              </w:rPr>
              <w:t xml:space="preserve"> 1 </w:t>
            </w:r>
          </w:p>
        </w:tc>
        <w:tc>
          <w:tcPr>
            <w:tcW w:w="1756"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p>
        </w:tc>
        <w:tc>
          <w:tcPr>
            <w:tcW w:w="2568" w:type="dxa"/>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lang w:val="en-US"/>
              </w:rPr>
            </w:pPr>
            <w:hyperlink r:id="rId128" w:history="1">
              <w:r w:rsidRPr="00AB74D9">
                <w:rPr>
                  <w:rFonts w:ascii="Calibri" w:eastAsia="Calibri" w:hAnsi="Calibri"/>
                  <w:color w:val="0563C1"/>
                  <w:u w:val="single"/>
                  <w:lang w:val="en-US"/>
                </w:rPr>
                <w:t>http://fcior.edu.ru</w:t>
              </w:r>
            </w:hyperlink>
          </w:p>
          <w:p w:rsidR="00AB74D9" w:rsidRDefault="00AB74D9" w:rsidP="00AB74D9">
            <w:pPr>
              <w:widowControl/>
              <w:autoSpaceDE/>
              <w:autoSpaceDN/>
              <w:spacing w:line="276" w:lineRule="auto"/>
              <w:ind w:left="135"/>
              <w:rPr>
                <w:rFonts w:ascii="Calibri" w:eastAsia="Calibri" w:hAnsi="Calibri"/>
                <w:lang w:val="en-US"/>
              </w:rPr>
            </w:pPr>
            <w:hyperlink r:id="rId129" w:history="1">
              <w:r w:rsidRPr="00335C4E">
                <w:rPr>
                  <w:rStyle w:val="ad"/>
                  <w:rFonts w:ascii="Calibri" w:eastAsia="Calibri" w:hAnsi="Calibri"/>
                  <w:lang w:val="en-US"/>
                </w:rPr>
                <w:t>https://resh.edu.ru/subject/17/10/</w:t>
              </w:r>
            </w:hyperlink>
          </w:p>
          <w:p w:rsidR="00AB74D9" w:rsidRPr="00AB74D9" w:rsidRDefault="00AB74D9" w:rsidP="00AB74D9">
            <w:pPr>
              <w:widowControl/>
              <w:autoSpaceDE/>
              <w:autoSpaceDN/>
              <w:spacing w:line="276" w:lineRule="auto"/>
              <w:ind w:left="135"/>
              <w:rPr>
                <w:rFonts w:ascii="Calibri" w:eastAsia="Calibri" w:hAnsi="Calibri"/>
                <w:lang w:val="en-US"/>
              </w:rPr>
            </w:pPr>
          </w:p>
        </w:tc>
      </w:tr>
      <w:tr w:rsidR="00AB74D9" w:rsidRPr="00AB74D9" w:rsidTr="0099349C">
        <w:trPr>
          <w:trHeight w:val="144"/>
          <w:tblCellSpacing w:w="20" w:type="nil"/>
        </w:trPr>
        <w:tc>
          <w:tcPr>
            <w:tcW w:w="446" w:type="dxa"/>
            <w:tcMar>
              <w:top w:w="50" w:type="dxa"/>
              <w:left w:w="100" w:type="dxa"/>
            </w:tcMar>
            <w:vAlign w:val="center"/>
          </w:tcPr>
          <w:p w:rsidR="00AB74D9" w:rsidRPr="00AB74D9" w:rsidRDefault="00AB74D9" w:rsidP="00AB74D9">
            <w:pPr>
              <w:widowControl/>
              <w:autoSpaceDE/>
              <w:autoSpaceDN/>
              <w:spacing w:line="276" w:lineRule="auto"/>
              <w:rPr>
                <w:rFonts w:ascii="Calibri" w:eastAsia="Calibri" w:hAnsi="Calibri"/>
                <w:lang w:val="en-US"/>
              </w:rPr>
            </w:pPr>
            <w:r w:rsidRPr="00AB74D9">
              <w:rPr>
                <w:rFonts w:eastAsia="Calibri"/>
                <w:color w:val="000000"/>
                <w:sz w:val="24"/>
                <w:lang w:val="en-US"/>
              </w:rPr>
              <w:t>2</w:t>
            </w:r>
          </w:p>
        </w:tc>
        <w:tc>
          <w:tcPr>
            <w:tcW w:w="3344" w:type="dxa"/>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rPr>
            </w:pPr>
            <w:r w:rsidRPr="00AB74D9">
              <w:rPr>
                <w:rFonts w:eastAsia="Calibri"/>
                <w:color w:val="000000"/>
                <w:sz w:val="24"/>
              </w:rPr>
              <w:t>Взаимное расположение прямых в пространстве</w:t>
            </w:r>
          </w:p>
        </w:tc>
        <w:tc>
          <w:tcPr>
            <w:tcW w:w="949"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rPr>
              <w:t xml:space="preserve"> </w:t>
            </w:r>
            <w:r w:rsidRPr="00AB74D9">
              <w:rPr>
                <w:rFonts w:eastAsia="Calibri"/>
                <w:color w:val="000000"/>
                <w:sz w:val="24"/>
                <w:lang w:val="en-US"/>
              </w:rPr>
              <w:t xml:space="preserve">6 </w:t>
            </w:r>
          </w:p>
        </w:tc>
        <w:tc>
          <w:tcPr>
            <w:tcW w:w="1667"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lang w:val="en-US"/>
              </w:rPr>
              <w:t xml:space="preserve"> 1 </w:t>
            </w:r>
          </w:p>
        </w:tc>
        <w:tc>
          <w:tcPr>
            <w:tcW w:w="1756"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p>
        </w:tc>
        <w:tc>
          <w:tcPr>
            <w:tcW w:w="2568" w:type="dxa"/>
            <w:tcMar>
              <w:top w:w="50" w:type="dxa"/>
              <w:left w:w="100" w:type="dxa"/>
            </w:tcMar>
            <w:vAlign w:val="center"/>
          </w:tcPr>
          <w:p w:rsidR="00AB74D9" w:rsidRDefault="00AB74D9" w:rsidP="00AB74D9">
            <w:pPr>
              <w:widowControl/>
              <w:autoSpaceDE/>
              <w:autoSpaceDN/>
              <w:spacing w:line="276" w:lineRule="auto"/>
              <w:ind w:left="135"/>
              <w:rPr>
                <w:rFonts w:ascii="Helvetica" w:eastAsia="Calibri" w:hAnsi="Helvetica" w:cs="Helvetica"/>
                <w:color w:val="1A1A1A"/>
                <w:sz w:val="23"/>
                <w:szCs w:val="23"/>
                <w:shd w:val="clear" w:color="auto" w:fill="FFFFFF"/>
                <w:lang w:val="en-US"/>
              </w:rPr>
            </w:pPr>
            <w:hyperlink r:id="rId130" w:history="1">
              <w:r w:rsidRPr="00335C4E">
                <w:rPr>
                  <w:rStyle w:val="ad"/>
                  <w:rFonts w:ascii="Helvetica" w:eastAsia="Calibri" w:hAnsi="Helvetica" w:cs="Helvetica"/>
                  <w:sz w:val="23"/>
                  <w:szCs w:val="23"/>
                  <w:shd w:val="clear" w:color="auto" w:fill="FFFFFF"/>
                  <w:lang w:val="en-US"/>
                </w:rPr>
                <w:t>https://m.edsoo.ru/863f8b56</w:t>
              </w:r>
            </w:hyperlink>
          </w:p>
          <w:p w:rsidR="00AB74D9" w:rsidRPr="00AB74D9" w:rsidRDefault="00AB74D9" w:rsidP="00AB74D9">
            <w:pPr>
              <w:widowControl/>
              <w:autoSpaceDE/>
              <w:autoSpaceDN/>
              <w:spacing w:line="276" w:lineRule="auto"/>
              <w:ind w:left="135"/>
              <w:rPr>
                <w:rFonts w:ascii="Calibri" w:eastAsia="Calibri" w:hAnsi="Calibri"/>
                <w:lang w:val="en-US"/>
              </w:rPr>
            </w:pPr>
          </w:p>
        </w:tc>
      </w:tr>
      <w:tr w:rsidR="00AB74D9" w:rsidRPr="00AB74D9" w:rsidTr="0099349C">
        <w:trPr>
          <w:trHeight w:val="144"/>
          <w:tblCellSpacing w:w="20" w:type="nil"/>
        </w:trPr>
        <w:tc>
          <w:tcPr>
            <w:tcW w:w="446" w:type="dxa"/>
            <w:tcMar>
              <w:top w:w="50" w:type="dxa"/>
              <w:left w:w="100" w:type="dxa"/>
            </w:tcMar>
            <w:vAlign w:val="center"/>
          </w:tcPr>
          <w:p w:rsidR="00AB74D9" w:rsidRPr="00AB74D9" w:rsidRDefault="00AB74D9" w:rsidP="00AB74D9">
            <w:pPr>
              <w:widowControl/>
              <w:autoSpaceDE/>
              <w:autoSpaceDN/>
              <w:spacing w:line="276" w:lineRule="auto"/>
              <w:rPr>
                <w:rFonts w:ascii="Calibri" w:eastAsia="Calibri" w:hAnsi="Calibri"/>
                <w:lang w:val="en-US"/>
              </w:rPr>
            </w:pPr>
            <w:r w:rsidRPr="00AB74D9">
              <w:rPr>
                <w:rFonts w:eastAsia="Calibri"/>
                <w:color w:val="000000"/>
                <w:sz w:val="24"/>
                <w:lang w:val="en-US"/>
              </w:rPr>
              <w:t>3</w:t>
            </w:r>
          </w:p>
        </w:tc>
        <w:tc>
          <w:tcPr>
            <w:tcW w:w="3344" w:type="dxa"/>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rPr>
            </w:pPr>
            <w:r w:rsidRPr="00AB74D9">
              <w:rPr>
                <w:rFonts w:eastAsia="Calibri"/>
                <w:color w:val="000000"/>
                <w:sz w:val="24"/>
              </w:rPr>
              <w:t>Параллельность прямых и плоскостей в пространстве</w:t>
            </w:r>
          </w:p>
        </w:tc>
        <w:tc>
          <w:tcPr>
            <w:tcW w:w="949"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rPr>
              <w:t xml:space="preserve"> </w:t>
            </w:r>
            <w:r w:rsidRPr="00AB74D9">
              <w:rPr>
                <w:rFonts w:eastAsia="Calibri"/>
                <w:color w:val="000000"/>
                <w:sz w:val="24"/>
                <w:lang w:val="en-US"/>
              </w:rPr>
              <w:t xml:space="preserve">8 </w:t>
            </w:r>
          </w:p>
        </w:tc>
        <w:tc>
          <w:tcPr>
            <w:tcW w:w="1667"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p>
        </w:tc>
        <w:tc>
          <w:tcPr>
            <w:tcW w:w="1756"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p>
        </w:tc>
        <w:tc>
          <w:tcPr>
            <w:tcW w:w="2568" w:type="dxa"/>
            <w:tcMar>
              <w:top w:w="50" w:type="dxa"/>
              <w:left w:w="100" w:type="dxa"/>
            </w:tcMar>
            <w:vAlign w:val="center"/>
          </w:tcPr>
          <w:p w:rsidR="00AB74D9" w:rsidRPr="00AB74D9" w:rsidRDefault="00AB74D9" w:rsidP="00AB74D9">
            <w:pPr>
              <w:widowControl/>
              <w:autoSpaceDE/>
              <w:autoSpaceDN/>
              <w:spacing w:line="276" w:lineRule="auto"/>
              <w:ind w:left="135"/>
              <w:rPr>
                <w:rFonts w:ascii="PT Sans" w:eastAsia="Calibri" w:hAnsi="PT Sans"/>
                <w:color w:val="000000"/>
                <w:shd w:val="clear" w:color="auto" w:fill="FFFFFF"/>
                <w:lang w:val="en-US"/>
              </w:rPr>
            </w:pPr>
            <w:hyperlink r:id="rId131" w:history="1">
              <w:r w:rsidRPr="00AB74D9">
                <w:rPr>
                  <w:rFonts w:ascii="PT Sans" w:eastAsia="Calibri" w:hAnsi="PT Sans"/>
                  <w:color w:val="0563C1"/>
                  <w:u w:val="single"/>
                  <w:shd w:val="clear" w:color="auto" w:fill="FFFFFF"/>
                  <w:lang w:val="en-US"/>
                </w:rPr>
                <w:t>www.mathvaz.ru</w:t>
              </w:r>
            </w:hyperlink>
          </w:p>
          <w:p w:rsidR="00AB74D9" w:rsidRDefault="00AB74D9" w:rsidP="00AB74D9">
            <w:pPr>
              <w:widowControl/>
              <w:autoSpaceDE/>
              <w:autoSpaceDN/>
              <w:spacing w:line="276" w:lineRule="auto"/>
              <w:ind w:left="135"/>
              <w:rPr>
                <w:rFonts w:ascii="Calibri" w:eastAsia="Calibri" w:hAnsi="Calibri"/>
                <w:lang w:val="en-US"/>
              </w:rPr>
            </w:pPr>
            <w:hyperlink r:id="rId132" w:history="1">
              <w:r w:rsidRPr="00335C4E">
                <w:rPr>
                  <w:rStyle w:val="ad"/>
                  <w:rFonts w:ascii="Calibri" w:eastAsia="Calibri" w:hAnsi="Calibri"/>
                  <w:lang w:val="en-US"/>
                </w:rPr>
                <w:t>https://resh.edu.ru/subject/17/10/</w:t>
              </w:r>
            </w:hyperlink>
          </w:p>
          <w:p w:rsidR="00AB74D9" w:rsidRPr="00AB74D9" w:rsidRDefault="00AB74D9" w:rsidP="00AB74D9">
            <w:pPr>
              <w:widowControl/>
              <w:autoSpaceDE/>
              <w:autoSpaceDN/>
              <w:spacing w:line="276" w:lineRule="auto"/>
              <w:ind w:left="135"/>
              <w:rPr>
                <w:rFonts w:ascii="Calibri" w:eastAsia="Calibri" w:hAnsi="Calibri"/>
                <w:lang w:val="en-US"/>
              </w:rPr>
            </w:pPr>
          </w:p>
        </w:tc>
      </w:tr>
      <w:tr w:rsidR="00AB74D9" w:rsidRPr="00AB74D9" w:rsidTr="0099349C">
        <w:trPr>
          <w:trHeight w:val="144"/>
          <w:tblCellSpacing w:w="20" w:type="nil"/>
        </w:trPr>
        <w:tc>
          <w:tcPr>
            <w:tcW w:w="446" w:type="dxa"/>
            <w:tcMar>
              <w:top w:w="50" w:type="dxa"/>
              <w:left w:w="100" w:type="dxa"/>
            </w:tcMar>
            <w:vAlign w:val="center"/>
          </w:tcPr>
          <w:p w:rsidR="00AB74D9" w:rsidRPr="00AB74D9" w:rsidRDefault="00AB74D9" w:rsidP="00AB74D9">
            <w:pPr>
              <w:widowControl/>
              <w:autoSpaceDE/>
              <w:autoSpaceDN/>
              <w:spacing w:line="276" w:lineRule="auto"/>
              <w:rPr>
                <w:rFonts w:ascii="Calibri" w:eastAsia="Calibri" w:hAnsi="Calibri"/>
                <w:lang w:val="en-US"/>
              </w:rPr>
            </w:pPr>
            <w:r w:rsidRPr="00AB74D9">
              <w:rPr>
                <w:rFonts w:eastAsia="Calibri"/>
                <w:color w:val="000000"/>
                <w:sz w:val="24"/>
                <w:lang w:val="en-US"/>
              </w:rPr>
              <w:t>4</w:t>
            </w:r>
          </w:p>
        </w:tc>
        <w:tc>
          <w:tcPr>
            <w:tcW w:w="3344" w:type="dxa"/>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rPr>
            </w:pPr>
            <w:r w:rsidRPr="00AB74D9">
              <w:rPr>
                <w:rFonts w:eastAsia="Calibri"/>
                <w:color w:val="000000"/>
                <w:sz w:val="24"/>
              </w:rPr>
              <w:t>Перпендикулярность прямых и плоскостей в пространстве</w:t>
            </w:r>
          </w:p>
        </w:tc>
        <w:tc>
          <w:tcPr>
            <w:tcW w:w="949"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rPr>
              <w:t xml:space="preserve"> </w:t>
            </w:r>
            <w:r w:rsidRPr="00AB74D9">
              <w:rPr>
                <w:rFonts w:eastAsia="Calibri"/>
                <w:color w:val="000000"/>
                <w:sz w:val="24"/>
                <w:lang w:val="en-US"/>
              </w:rPr>
              <w:t xml:space="preserve">25 </w:t>
            </w:r>
          </w:p>
        </w:tc>
        <w:tc>
          <w:tcPr>
            <w:tcW w:w="1667"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p>
        </w:tc>
        <w:tc>
          <w:tcPr>
            <w:tcW w:w="1756"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p>
        </w:tc>
        <w:tc>
          <w:tcPr>
            <w:tcW w:w="2568" w:type="dxa"/>
            <w:tcMar>
              <w:top w:w="50" w:type="dxa"/>
              <w:left w:w="100" w:type="dxa"/>
            </w:tcMar>
            <w:vAlign w:val="center"/>
          </w:tcPr>
          <w:p w:rsidR="00AB74D9" w:rsidRDefault="00AB74D9" w:rsidP="00AB74D9">
            <w:pPr>
              <w:widowControl/>
              <w:autoSpaceDE/>
              <w:autoSpaceDN/>
              <w:spacing w:line="276" w:lineRule="auto"/>
              <w:ind w:left="135"/>
              <w:rPr>
                <w:rFonts w:ascii="Helvetica" w:eastAsia="Calibri" w:hAnsi="Helvetica" w:cs="Helvetica"/>
                <w:color w:val="1A1A1A"/>
                <w:sz w:val="23"/>
                <w:szCs w:val="23"/>
                <w:shd w:val="clear" w:color="auto" w:fill="FFFFFF"/>
                <w:lang w:val="en-US"/>
              </w:rPr>
            </w:pPr>
            <w:hyperlink r:id="rId133" w:history="1">
              <w:r w:rsidRPr="00335C4E">
                <w:rPr>
                  <w:rStyle w:val="ad"/>
                  <w:rFonts w:ascii="Helvetica" w:eastAsia="Calibri" w:hAnsi="Helvetica" w:cs="Helvetica"/>
                  <w:sz w:val="23"/>
                  <w:szCs w:val="23"/>
                  <w:shd w:val="clear" w:color="auto" w:fill="FFFFFF"/>
                  <w:lang w:val="en-US"/>
                </w:rPr>
                <w:t>https://m.edsoo.ru/863f8b56</w:t>
              </w:r>
            </w:hyperlink>
          </w:p>
          <w:p w:rsidR="00AB74D9" w:rsidRPr="00AB74D9" w:rsidRDefault="00AB74D9" w:rsidP="00AB74D9">
            <w:pPr>
              <w:widowControl/>
              <w:autoSpaceDE/>
              <w:autoSpaceDN/>
              <w:spacing w:line="276" w:lineRule="auto"/>
              <w:ind w:left="135"/>
              <w:rPr>
                <w:rFonts w:ascii="Calibri" w:eastAsia="Calibri" w:hAnsi="Calibri"/>
                <w:lang w:val="en-US"/>
              </w:rPr>
            </w:pPr>
          </w:p>
        </w:tc>
      </w:tr>
      <w:tr w:rsidR="00AB74D9" w:rsidRPr="00AB74D9" w:rsidTr="0099349C">
        <w:trPr>
          <w:trHeight w:val="144"/>
          <w:tblCellSpacing w:w="20" w:type="nil"/>
        </w:trPr>
        <w:tc>
          <w:tcPr>
            <w:tcW w:w="446" w:type="dxa"/>
            <w:tcMar>
              <w:top w:w="50" w:type="dxa"/>
              <w:left w:w="100" w:type="dxa"/>
            </w:tcMar>
            <w:vAlign w:val="center"/>
          </w:tcPr>
          <w:p w:rsidR="00AB74D9" w:rsidRPr="00AB74D9" w:rsidRDefault="00AB74D9" w:rsidP="00AB74D9">
            <w:pPr>
              <w:widowControl/>
              <w:autoSpaceDE/>
              <w:autoSpaceDN/>
              <w:spacing w:line="276" w:lineRule="auto"/>
              <w:rPr>
                <w:rFonts w:ascii="Calibri" w:eastAsia="Calibri" w:hAnsi="Calibri"/>
                <w:lang w:val="en-US"/>
              </w:rPr>
            </w:pPr>
            <w:r w:rsidRPr="00AB74D9">
              <w:rPr>
                <w:rFonts w:eastAsia="Calibri"/>
                <w:color w:val="000000"/>
                <w:sz w:val="24"/>
                <w:lang w:val="en-US"/>
              </w:rPr>
              <w:t>5</w:t>
            </w:r>
          </w:p>
        </w:tc>
        <w:tc>
          <w:tcPr>
            <w:tcW w:w="3344" w:type="dxa"/>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lang w:val="en-US"/>
              </w:rPr>
            </w:pPr>
            <w:r w:rsidRPr="00AB74D9">
              <w:rPr>
                <w:rFonts w:eastAsia="Calibri"/>
                <w:color w:val="000000"/>
                <w:sz w:val="24"/>
                <w:lang w:val="en-US"/>
              </w:rPr>
              <w:t>Углы и расстояния</w:t>
            </w:r>
          </w:p>
        </w:tc>
        <w:tc>
          <w:tcPr>
            <w:tcW w:w="949"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lang w:val="en-US"/>
              </w:rPr>
              <w:t xml:space="preserve"> 16 </w:t>
            </w:r>
          </w:p>
        </w:tc>
        <w:tc>
          <w:tcPr>
            <w:tcW w:w="1667"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lang w:val="en-US"/>
              </w:rPr>
              <w:t xml:space="preserve"> 1 </w:t>
            </w:r>
          </w:p>
        </w:tc>
        <w:tc>
          <w:tcPr>
            <w:tcW w:w="1756"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p>
        </w:tc>
        <w:tc>
          <w:tcPr>
            <w:tcW w:w="2568" w:type="dxa"/>
            <w:tcMar>
              <w:top w:w="50" w:type="dxa"/>
              <w:left w:w="100" w:type="dxa"/>
            </w:tcMar>
            <w:vAlign w:val="center"/>
          </w:tcPr>
          <w:p w:rsidR="00AB74D9" w:rsidRDefault="00AB74D9" w:rsidP="00AB74D9">
            <w:pPr>
              <w:widowControl/>
              <w:autoSpaceDE/>
              <w:autoSpaceDN/>
              <w:spacing w:line="276" w:lineRule="auto"/>
              <w:ind w:left="135"/>
              <w:rPr>
                <w:rFonts w:ascii="Calibri" w:eastAsia="Calibri" w:hAnsi="Calibri"/>
                <w:lang w:val="en-US"/>
              </w:rPr>
            </w:pPr>
            <w:hyperlink r:id="rId134" w:history="1">
              <w:r w:rsidRPr="00335C4E">
                <w:rPr>
                  <w:rStyle w:val="ad"/>
                  <w:rFonts w:ascii="Calibri" w:eastAsia="Calibri" w:hAnsi="Calibri"/>
                  <w:lang w:val="en-US"/>
                </w:rPr>
                <w:t>http</w:t>
              </w:r>
              <w:r w:rsidRPr="00335C4E">
                <w:rPr>
                  <w:rStyle w:val="ad"/>
                  <w:rFonts w:ascii="Calibri" w:eastAsia="Calibri" w:hAnsi="Calibri"/>
                </w:rPr>
                <w:t>://</w:t>
              </w:r>
              <w:r w:rsidRPr="00335C4E">
                <w:rPr>
                  <w:rStyle w:val="ad"/>
                  <w:rFonts w:ascii="Calibri" w:eastAsia="Calibri" w:hAnsi="Calibri"/>
                  <w:lang w:val="en-US"/>
                </w:rPr>
                <w:t>fcior</w:t>
              </w:r>
              <w:r w:rsidRPr="00335C4E">
                <w:rPr>
                  <w:rStyle w:val="ad"/>
                  <w:rFonts w:ascii="Calibri" w:eastAsia="Calibri" w:hAnsi="Calibri"/>
                </w:rPr>
                <w:t>.</w:t>
              </w:r>
              <w:r w:rsidRPr="00335C4E">
                <w:rPr>
                  <w:rStyle w:val="ad"/>
                  <w:rFonts w:ascii="Calibri" w:eastAsia="Calibri" w:hAnsi="Calibri"/>
                  <w:lang w:val="en-US"/>
                </w:rPr>
                <w:t>edu</w:t>
              </w:r>
              <w:r w:rsidRPr="00335C4E">
                <w:rPr>
                  <w:rStyle w:val="ad"/>
                  <w:rFonts w:ascii="Calibri" w:eastAsia="Calibri" w:hAnsi="Calibri"/>
                </w:rPr>
                <w:t>.</w:t>
              </w:r>
              <w:r w:rsidRPr="00335C4E">
                <w:rPr>
                  <w:rStyle w:val="ad"/>
                  <w:rFonts w:ascii="Calibri" w:eastAsia="Calibri" w:hAnsi="Calibri"/>
                  <w:lang w:val="en-US"/>
                </w:rPr>
                <w:t>ru</w:t>
              </w:r>
            </w:hyperlink>
          </w:p>
          <w:p w:rsidR="00AB74D9" w:rsidRPr="00AB74D9" w:rsidRDefault="00AB74D9" w:rsidP="00AB74D9">
            <w:pPr>
              <w:widowControl/>
              <w:autoSpaceDE/>
              <w:autoSpaceDN/>
              <w:spacing w:line="276" w:lineRule="auto"/>
              <w:ind w:left="135"/>
              <w:rPr>
                <w:rFonts w:ascii="Calibri" w:eastAsia="Calibri" w:hAnsi="Calibri"/>
                <w:lang w:val="en-US"/>
              </w:rPr>
            </w:pPr>
          </w:p>
        </w:tc>
      </w:tr>
      <w:tr w:rsidR="00AB74D9" w:rsidRPr="00AB74D9" w:rsidTr="0099349C">
        <w:trPr>
          <w:trHeight w:val="144"/>
          <w:tblCellSpacing w:w="20" w:type="nil"/>
        </w:trPr>
        <w:tc>
          <w:tcPr>
            <w:tcW w:w="446" w:type="dxa"/>
            <w:tcMar>
              <w:top w:w="50" w:type="dxa"/>
              <w:left w:w="100" w:type="dxa"/>
            </w:tcMar>
            <w:vAlign w:val="center"/>
          </w:tcPr>
          <w:p w:rsidR="00AB74D9" w:rsidRPr="00AB74D9" w:rsidRDefault="00AB74D9" w:rsidP="00AB74D9">
            <w:pPr>
              <w:widowControl/>
              <w:autoSpaceDE/>
              <w:autoSpaceDN/>
              <w:spacing w:line="276" w:lineRule="auto"/>
              <w:rPr>
                <w:rFonts w:ascii="Calibri" w:eastAsia="Calibri" w:hAnsi="Calibri"/>
                <w:lang w:val="en-US"/>
              </w:rPr>
            </w:pPr>
            <w:r w:rsidRPr="00AB74D9">
              <w:rPr>
                <w:rFonts w:eastAsia="Calibri"/>
                <w:color w:val="000000"/>
                <w:sz w:val="24"/>
                <w:lang w:val="en-US"/>
              </w:rPr>
              <w:t>6</w:t>
            </w:r>
          </w:p>
        </w:tc>
        <w:tc>
          <w:tcPr>
            <w:tcW w:w="3344" w:type="dxa"/>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lang w:val="en-US"/>
              </w:rPr>
            </w:pPr>
            <w:r w:rsidRPr="00AB74D9">
              <w:rPr>
                <w:rFonts w:eastAsia="Calibri"/>
                <w:color w:val="000000"/>
                <w:sz w:val="24"/>
                <w:lang w:val="en-US"/>
              </w:rPr>
              <w:t>Многогранники</w:t>
            </w:r>
          </w:p>
        </w:tc>
        <w:tc>
          <w:tcPr>
            <w:tcW w:w="949"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lang w:val="en-US"/>
              </w:rPr>
              <w:t xml:space="preserve"> 7 </w:t>
            </w:r>
          </w:p>
        </w:tc>
        <w:tc>
          <w:tcPr>
            <w:tcW w:w="1667"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lang w:val="en-US"/>
              </w:rPr>
              <w:t xml:space="preserve"> 1 </w:t>
            </w:r>
          </w:p>
        </w:tc>
        <w:tc>
          <w:tcPr>
            <w:tcW w:w="1756"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p>
        </w:tc>
        <w:tc>
          <w:tcPr>
            <w:tcW w:w="2568" w:type="dxa"/>
            <w:tcMar>
              <w:top w:w="50" w:type="dxa"/>
              <w:left w:w="100" w:type="dxa"/>
            </w:tcMar>
            <w:vAlign w:val="center"/>
          </w:tcPr>
          <w:p w:rsidR="00AB74D9" w:rsidRDefault="00AB74D9" w:rsidP="00AB74D9">
            <w:pPr>
              <w:widowControl/>
              <w:autoSpaceDE/>
              <w:autoSpaceDN/>
              <w:spacing w:line="276" w:lineRule="auto"/>
              <w:ind w:left="135"/>
              <w:rPr>
                <w:rFonts w:ascii="Helvetica" w:eastAsia="Calibri" w:hAnsi="Helvetica" w:cs="Helvetica"/>
                <w:color w:val="1A1A1A"/>
                <w:sz w:val="23"/>
                <w:szCs w:val="23"/>
                <w:shd w:val="clear" w:color="auto" w:fill="FFFFFF"/>
                <w:lang w:val="en-US"/>
              </w:rPr>
            </w:pPr>
            <w:hyperlink r:id="rId135" w:history="1">
              <w:r w:rsidRPr="00335C4E">
                <w:rPr>
                  <w:rStyle w:val="ad"/>
                  <w:rFonts w:ascii="Helvetica" w:eastAsia="Calibri" w:hAnsi="Helvetica" w:cs="Helvetica"/>
                  <w:sz w:val="23"/>
                  <w:szCs w:val="23"/>
                  <w:shd w:val="clear" w:color="auto" w:fill="FFFFFF"/>
                  <w:lang w:val="en-US"/>
                </w:rPr>
                <w:t>https://m.edsoo.ru/863f8b56</w:t>
              </w:r>
            </w:hyperlink>
          </w:p>
          <w:p w:rsidR="00AB74D9" w:rsidRPr="00AB74D9" w:rsidRDefault="00AB74D9" w:rsidP="00AB74D9">
            <w:pPr>
              <w:widowControl/>
              <w:autoSpaceDE/>
              <w:autoSpaceDN/>
              <w:spacing w:line="276" w:lineRule="auto"/>
              <w:ind w:left="135"/>
              <w:rPr>
                <w:rFonts w:ascii="Calibri" w:eastAsia="Calibri" w:hAnsi="Calibri"/>
                <w:lang w:val="en-US"/>
              </w:rPr>
            </w:pPr>
          </w:p>
        </w:tc>
      </w:tr>
      <w:tr w:rsidR="00AB74D9" w:rsidRPr="00AB74D9" w:rsidTr="0099349C">
        <w:trPr>
          <w:trHeight w:val="144"/>
          <w:tblCellSpacing w:w="20" w:type="nil"/>
        </w:trPr>
        <w:tc>
          <w:tcPr>
            <w:tcW w:w="446" w:type="dxa"/>
            <w:tcMar>
              <w:top w:w="50" w:type="dxa"/>
              <w:left w:w="100" w:type="dxa"/>
            </w:tcMar>
            <w:vAlign w:val="center"/>
          </w:tcPr>
          <w:p w:rsidR="00AB74D9" w:rsidRPr="00AB74D9" w:rsidRDefault="00AB74D9" w:rsidP="00AB74D9">
            <w:pPr>
              <w:widowControl/>
              <w:autoSpaceDE/>
              <w:autoSpaceDN/>
              <w:spacing w:line="276" w:lineRule="auto"/>
              <w:rPr>
                <w:rFonts w:ascii="Calibri" w:eastAsia="Calibri" w:hAnsi="Calibri"/>
                <w:lang w:val="en-US"/>
              </w:rPr>
            </w:pPr>
            <w:r w:rsidRPr="00AB74D9">
              <w:rPr>
                <w:rFonts w:eastAsia="Calibri"/>
                <w:color w:val="000000"/>
                <w:sz w:val="24"/>
                <w:lang w:val="en-US"/>
              </w:rPr>
              <w:t>7</w:t>
            </w:r>
          </w:p>
        </w:tc>
        <w:tc>
          <w:tcPr>
            <w:tcW w:w="3344" w:type="dxa"/>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lang w:val="en-US"/>
              </w:rPr>
            </w:pPr>
            <w:r w:rsidRPr="00AB74D9">
              <w:rPr>
                <w:rFonts w:eastAsia="Calibri"/>
                <w:color w:val="000000"/>
                <w:sz w:val="24"/>
                <w:lang w:val="en-US"/>
              </w:rPr>
              <w:t>Векторы в пространстве</w:t>
            </w:r>
          </w:p>
        </w:tc>
        <w:tc>
          <w:tcPr>
            <w:tcW w:w="949"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lang w:val="en-US"/>
              </w:rPr>
              <w:t xml:space="preserve"> 12 </w:t>
            </w:r>
          </w:p>
        </w:tc>
        <w:tc>
          <w:tcPr>
            <w:tcW w:w="1667"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p>
        </w:tc>
        <w:tc>
          <w:tcPr>
            <w:tcW w:w="1756"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p>
        </w:tc>
        <w:tc>
          <w:tcPr>
            <w:tcW w:w="2568" w:type="dxa"/>
            <w:tcMar>
              <w:top w:w="50" w:type="dxa"/>
              <w:left w:w="100" w:type="dxa"/>
            </w:tcMar>
            <w:vAlign w:val="center"/>
          </w:tcPr>
          <w:p w:rsidR="00AB74D9" w:rsidRDefault="00AB74D9" w:rsidP="00AB74D9">
            <w:pPr>
              <w:widowControl/>
              <w:autoSpaceDE/>
              <w:autoSpaceDN/>
              <w:spacing w:line="276" w:lineRule="auto"/>
              <w:ind w:left="135"/>
              <w:rPr>
                <w:rFonts w:ascii="Calibri" w:eastAsia="Calibri" w:hAnsi="Calibri"/>
                <w:lang w:val="en-US"/>
              </w:rPr>
            </w:pPr>
            <w:hyperlink r:id="rId136" w:history="1">
              <w:r w:rsidRPr="00335C4E">
                <w:rPr>
                  <w:rStyle w:val="ad"/>
                  <w:rFonts w:ascii="Calibri" w:eastAsia="Calibri" w:hAnsi="Calibri"/>
                  <w:lang w:val="en-US"/>
                </w:rPr>
                <w:t>https://resh.edu.ru/subject/17/10/</w:t>
              </w:r>
            </w:hyperlink>
          </w:p>
          <w:p w:rsidR="00AB74D9" w:rsidRPr="00AB74D9" w:rsidRDefault="00AB74D9" w:rsidP="00AB74D9">
            <w:pPr>
              <w:widowControl/>
              <w:autoSpaceDE/>
              <w:autoSpaceDN/>
              <w:spacing w:line="276" w:lineRule="auto"/>
              <w:ind w:left="135"/>
              <w:rPr>
                <w:rFonts w:ascii="Calibri" w:eastAsia="Calibri" w:hAnsi="Calibri"/>
                <w:lang w:val="en-US"/>
              </w:rPr>
            </w:pPr>
          </w:p>
        </w:tc>
      </w:tr>
      <w:tr w:rsidR="00AB74D9" w:rsidRPr="00AB74D9" w:rsidTr="0099349C">
        <w:trPr>
          <w:trHeight w:val="144"/>
          <w:tblCellSpacing w:w="20" w:type="nil"/>
        </w:trPr>
        <w:tc>
          <w:tcPr>
            <w:tcW w:w="446" w:type="dxa"/>
            <w:tcMar>
              <w:top w:w="50" w:type="dxa"/>
              <w:left w:w="100" w:type="dxa"/>
            </w:tcMar>
            <w:vAlign w:val="center"/>
          </w:tcPr>
          <w:p w:rsidR="00AB74D9" w:rsidRPr="00AB74D9" w:rsidRDefault="00AB74D9" w:rsidP="00AB74D9">
            <w:pPr>
              <w:widowControl/>
              <w:autoSpaceDE/>
              <w:autoSpaceDN/>
              <w:spacing w:line="276" w:lineRule="auto"/>
              <w:rPr>
                <w:rFonts w:ascii="Calibri" w:eastAsia="Calibri" w:hAnsi="Calibri"/>
                <w:lang w:val="en-US"/>
              </w:rPr>
            </w:pPr>
            <w:r w:rsidRPr="00AB74D9">
              <w:rPr>
                <w:rFonts w:eastAsia="Calibri"/>
                <w:color w:val="000000"/>
                <w:sz w:val="24"/>
                <w:lang w:val="en-US"/>
              </w:rPr>
              <w:t>8</w:t>
            </w:r>
          </w:p>
        </w:tc>
        <w:tc>
          <w:tcPr>
            <w:tcW w:w="3344" w:type="dxa"/>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rPr>
            </w:pPr>
            <w:r w:rsidRPr="00AB74D9">
              <w:rPr>
                <w:rFonts w:eastAsia="Calibri"/>
                <w:color w:val="000000"/>
                <w:sz w:val="24"/>
              </w:rPr>
              <w:t xml:space="preserve">Повторение, обобщение и </w:t>
            </w:r>
            <w:r w:rsidRPr="00AB74D9">
              <w:rPr>
                <w:rFonts w:eastAsia="Calibri"/>
                <w:color w:val="000000"/>
                <w:sz w:val="24"/>
              </w:rPr>
              <w:lastRenderedPageBreak/>
              <w:t>систематизация знаний</w:t>
            </w:r>
          </w:p>
        </w:tc>
        <w:tc>
          <w:tcPr>
            <w:tcW w:w="949"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rPr>
              <w:lastRenderedPageBreak/>
              <w:t xml:space="preserve"> </w:t>
            </w:r>
            <w:r w:rsidRPr="00AB74D9">
              <w:rPr>
                <w:rFonts w:eastAsia="Calibri"/>
                <w:color w:val="000000"/>
                <w:sz w:val="24"/>
                <w:lang w:val="en-US"/>
              </w:rPr>
              <w:t xml:space="preserve">5 </w:t>
            </w:r>
          </w:p>
        </w:tc>
        <w:tc>
          <w:tcPr>
            <w:tcW w:w="1667"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lang w:val="en-US"/>
              </w:rPr>
              <w:t xml:space="preserve"> 2 </w:t>
            </w:r>
          </w:p>
        </w:tc>
        <w:tc>
          <w:tcPr>
            <w:tcW w:w="1756"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p>
        </w:tc>
        <w:tc>
          <w:tcPr>
            <w:tcW w:w="2568" w:type="dxa"/>
            <w:tcMar>
              <w:top w:w="50" w:type="dxa"/>
              <w:left w:w="100" w:type="dxa"/>
            </w:tcMar>
            <w:vAlign w:val="center"/>
          </w:tcPr>
          <w:p w:rsidR="00AB74D9" w:rsidRDefault="00AB74D9" w:rsidP="00AB74D9">
            <w:pPr>
              <w:widowControl/>
              <w:autoSpaceDE/>
              <w:autoSpaceDN/>
              <w:spacing w:line="276" w:lineRule="auto"/>
              <w:ind w:left="135"/>
              <w:rPr>
                <w:rFonts w:ascii="Helvetica" w:eastAsia="Calibri" w:hAnsi="Helvetica" w:cs="Helvetica"/>
                <w:color w:val="1A1A1A"/>
                <w:sz w:val="23"/>
                <w:szCs w:val="23"/>
                <w:shd w:val="clear" w:color="auto" w:fill="FFFFFF"/>
                <w:lang w:val="en-US"/>
              </w:rPr>
            </w:pPr>
            <w:hyperlink r:id="rId137" w:history="1">
              <w:r w:rsidRPr="00335C4E">
                <w:rPr>
                  <w:rStyle w:val="ad"/>
                  <w:rFonts w:ascii="Helvetica" w:eastAsia="Calibri" w:hAnsi="Helvetica" w:cs="Helvetica"/>
                  <w:sz w:val="23"/>
                  <w:szCs w:val="23"/>
                  <w:shd w:val="clear" w:color="auto" w:fill="FFFFFF"/>
                  <w:lang w:val="en-US"/>
                </w:rPr>
                <w:t>https://resh.edu.ru/subject/17/10/</w:t>
              </w:r>
            </w:hyperlink>
          </w:p>
          <w:p w:rsidR="00AB74D9" w:rsidRPr="00AB74D9" w:rsidRDefault="00AB74D9" w:rsidP="00AB74D9">
            <w:pPr>
              <w:widowControl/>
              <w:autoSpaceDE/>
              <w:autoSpaceDN/>
              <w:spacing w:line="276" w:lineRule="auto"/>
              <w:ind w:left="135"/>
              <w:rPr>
                <w:rFonts w:ascii="Calibri" w:eastAsia="Calibri" w:hAnsi="Calibri"/>
                <w:lang w:val="en-US"/>
              </w:rPr>
            </w:pPr>
          </w:p>
        </w:tc>
      </w:tr>
      <w:tr w:rsidR="00AB74D9" w:rsidRPr="00AB74D9" w:rsidTr="0099349C">
        <w:trPr>
          <w:trHeight w:val="144"/>
          <w:tblCellSpacing w:w="20" w:type="nil"/>
        </w:trPr>
        <w:tc>
          <w:tcPr>
            <w:tcW w:w="0" w:type="auto"/>
            <w:gridSpan w:val="2"/>
            <w:tcMar>
              <w:top w:w="50" w:type="dxa"/>
              <w:left w:w="100" w:type="dxa"/>
            </w:tcMar>
            <w:vAlign w:val="center"/>
          </w:tcPr>
          <w:p w:rsidR="00AB74D9" w:rsidRPr="00AB74D9" w:rsidRDefault="00AB74D9" w:rsidP="00AB74D9">
            <w:pPr>
              <w:widowControl/>
              <w:autoSpaceDE/>
              <w:autoSpaceDN/>
              <w:spacing w:line="276" w:lineRule="auto"/>
              <w:ind w:left="135"/>
              <w:rPr>
                <w:rFonts w:ascii="Calibri" w:eastAsia="Calibri" w:hAnsi="Calibri"/>
              </w:rPr>
            </w:pPr>
            <w:r w:rsidRPr="00AB74D9">
              <w:rPr>
                <w:rFonts w:eastAsia="Calibri"/>
                <w:color w:val="000000"/>
                <w:sz w:val="24"/>
              </w:rPr>
              <w:lastRenderedPageBreak/>
              <w:t>ОБЩЕЕ КОЛИЧЕСТВО ЧАСОВ ПО ПРОГРАММЕ</w:t>
            </w:r>
          </w:p>
        </w:tc>
        <w:tc>
          <w:tcPr>
            <w:tcW w:w="1491"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rPr>
              <w:t xml:space="preserve"> </w:t>
            </w:r>
            <w:r w:rsidRPr="00AB74D9">
              <w:rPr>
                <w:rFonts w:eastAsia="Calibri"/>
                <w:color w:val="000000"/>
                <w:sz w:val="24"/>
                <w:lang w:val="en-US"/>
              </w:rPr>
              <w:t xml:space="preserve">102 </w:t>
            </w:r>
          </w:p>
        </w:tc>
        <w:tc>
          <w:tcPr>
            <w:tcW w:w="1667"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lang w:val="en-US"/>
              </w:rPr>
              <w:t xml:space="preserve"> 6 </w:t>
            </w:r>
          </w:p>
        </w:tc>
        <w:tc>
          <w:tcPr>
            <w:tcW w:w="1756" w:type="dxa"/>
            <w:tcMar>
              <w:top w:w="50" w:type="dxa"/>
              <w:left w:w="100" w:type="dxa"/>
            </w:tcMar>
            <w:vAlign w:val="center"/>
          </w:tcPr>
          <w:p w:rsidR="00AB74D9" w:rsidRPr="00AB74D9" w:rsidRDefault="00AB74D9" w:rsidP="00AB74D9">
            <w:pPr>
              <w:widowControl/>
              <w:autoSpaceDE/>
              <w:autoSpaceDN/>
              <w:spacing w:line="276" w:lineRule="auto"/>
              <w:ind w:left="135"/>
              <w:jc w:val="center"/>
              <w:rPr>
                <w:rFonts w:ascii="Calibri" w:eastAsia="Calibri" w:hAnsi="Calibri"/>
                <w:lang w:val="en-US"/>
              </w:rPr>
            </w:pPr>
            <w:r w:rsidRPr="00AB74D9">
              <w:rPr>
                <w:rFonts w:eastAsia="Calibri"/>
                <w:color w:val="000000"/>
                <w:sz w:val="24"/>
                <w:lang w:val="en-US"/>
              </w:rPr>
              <w:t xml:space="preserve"> 0 </w:t>
            </w:r>
          </w:p>
        </w:tc>
        <w:tc>
          <w:tcPr>
            <w:tcW w:w="2568" w:type="dxa"/>
            <w:tcMar>
              <w:top w:w="50" w:type="dxa"/>
              <w:left w:w="100" w:type="dxa"/>
            </w:tcMar>
            <w:vAlign w:val="center"/>
          </w:tcPr>
          <w:p w:rsidR="00AB74D9" w:rsidRPr="00AB74D9" w:rsidRDefault="00AB74D9" w:rsidP="00AB74D9">
            <w:pPr>
              <w:widowControl/>
              <w:autoSpaceDE/>
              <w:autoSpaceDN/>
              <w:spacing w:after="200" w:line="276" w:lineRule="auto"/>
              <w:rPr>
                <w:rFonts w:ascii="Calibri" w:eastAsia="Calibri" w:hAnsi="Calibri"/>
                <w:lang w:val="en-US"/>
              </w:rPr>
            </w:pPr>
          </w:p>
        </w:tc>
      </w:tr>
    </w:tbl>
    <w:p w:rsidR="00AB74D9" w:rsidRDefault="00AB74D9">
      <w:pPr>
        <w:sectPr w:rsidR="00AB74D9">
          <w:footerReference w:type="default" r:id="rId138"/>
          <w:pgSz w:w="11910" w:h="16390"/>
          <w:pgMar w:top="780" w:right="600" w:bottom="1160" w:left="900" w:header="0" w:footer="965" w:gutter="0"/>
          <w:cols w:space="720"/>
        </w:sectPr>
      </w:pPr>
    </w:p>
    <w:p w:rsidR="000A0EF3" w:rsidRDefault="000A0EF3">
      <w:pPr>
        <w:pStyle w:val="a3"/>
        <w:spacing w:before="247"/>
        <w:ind w:left="0"/>
        <w:jc w:val="left"/>
        <w:rPr>
          <w:b/>
        </w:rPr>
      </w:pPr>
    </w:p>
    <w:p w:rsidR="000A0EF3" w:rsidRDefault="002345D6">
      <w:pPr>
        <w:ind w:left="330" w:right="625"/>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«Вероятность</w:t>
      </w:r>
      <w:r>
        <w:rPr>
          <w:b/>
          <w:spacing w:val="-3"/>
          <w:sz w:val="24"/>
        </w:rPr>
        <w:t xml:space="preserve"> </w:t>
      </w:r>
      <w:r>
        <w:rPr>
          <w:b/>
          <w:sz w:val="24"/>
        </w:rPr>
        <w:t>и</w:t>
      </w:r>
      <w:r>
        <w:rPr>
          <w:b/>
          <w:spacing w:val="-2"/>
          <w:sz w:val="24"/>
        </w:rPr>
        <w:t xml:space="preserve"> статистика»</w:t>
      </w:r>
    </w:p>
    <w:p w:rsidR="000A0EF3" w:rsidRDefault="000A0EF3">
      <w:pPr>
        <w:pStyle w:val="a3"/>
        <w:ind w:left="0"/>
        <w:jc w:val="left"/>
        <w:rPr>
          <w:b/>
        </w:rPr>
      </w:pPr>
    </w:p>
    <w:p w:rsidR="000A0EF3" w:rsidRDefault="000A0EF3">
      <w:pPr>
        <w:pStyle w:val="a3"/>
        <w:spacing w:before="209"/>
        <w:ind w:left="0"/>
        <w:jc w:val="left"/>
        <w:rPr>
          <w:b/>
        </w:rPr>
      </w:pPr>
    </w:p>
    <w:p w:rsidR="000A0EF3" w:rsidRDefault="002345D6">
      <w:pPr>
        <w:pStyle w:val="1"/>
      </w:pPr>
      <w:r>
        <w:t>ПОЯСНИТЕЛЬНАЯ</w:t>
      </w:r>
      <w:r>
        <w:rPr>
          <w:spacing w:val="-8"/>
        </w:rPr>
        <w:t xml:space="preserve"> </w:t>
      </w:r>
      <w:r>
        <w:rPr>
          <w:spacing w:val="-2"/>
        </w:rPr>
        <w:t>ЗАПИСКА</w:t>
      </w:r>
    </w:p>
    <w:p w:rsidR="000A0EF3" w:rsidRDefault="000A0EF3">
      <w:pPr>
        <w:pStyle w:val="a3"/>
        <w:spacing w:before="185"/>
        <w:ind w:left="0"/>
        <w:jc w:val="left"/>
        <w:rPr>
          <w:b/>
        </w:rPr>
      </w:pPr>
    </w:p>
    <w:p w:rsidR="000A0EF3" w:rsidRDefault="002345D6" w:rsidP="00CA044A">
      <w:pPr>
        <w:pStyle w:val="a3"/>
        <w:spacing w:line="360" w:lineRule="auto"/>
        <w:ind w:right="534" w:firstLine="600"/>
      </w:pPr>
      <w:r>
        <w:t>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w:t>
      </w:r>
      <w:r>
        <w:rPr>
          <w:spacing w:val="63"/>
          <w:w w:val="150"/>
        </w:rPr>
        <w:t xml:space="preserve"> </w:t>
      </w:r>
      <w:r>
        <w:t>предъявляемых</w:t>
      </w:r>
      <w:r>
        <w:rPr>
          <w:spacing w:val="69"/>
          <w:w w:val="150"/>
        </w:rPr>
        <w:t xml:space="preserve"> </w:t>
      </w:r>
      <w:r>
        <w:t>к</w:t>
      </w:r>
      <w:r>
        <w:rPr>
          <w:spacing w:val="68"/>
          <w:w w:val="150"/>
        </w:rPr>
        <w:t xml:space="preserve"> </w:t>
      </w:r>
      <w:r>
        <w:t>математическому</w:t>
      </w:r>
      <w:r>
        <w:rPr>
          <w:spacing w:val="63"/>
          <w:w w:val="150"/>
        </w:rPr>
        <w:t xml:space="preserve"> </w:t>
      </w:r>
      <w:r>
        <w:t>образованию,</w:t>
      </w:r>
      <w:r>
        <w:rPr>
          <w:spacing w:val="67"/>
          <w:w w:val="150"/>
        </w:rPr>
        <w:t xml:space="preserve"> </w:t>
      </w:r>
      <w:r>
        <w:t>и</w:t>
      </w:r>
      <w:r>
        <w:rPr>
          <w:spacing w:val="66"/>
          <w:w w:val="150"/>
        </w:rPr>
        <w:t xml:space="preserve"> </w:t>
      </w:r>
      <w:r>
        <w:t>традиций</w:t>
      </w:r>
      <w:r>
        <w:rPr>
          <w:spacing w:val="69"/>
          <w:w w:val="150"/>
        </w:rPr>
        <w:t xml:space="preserve"> </w:t>
      </w:r>
      <w:r>
        <w:rPr>
          <w:spacing w:val="-2"/>
        </w:rPr>
        <w:t>российского</w:t>
      </w:r>
      <w:r w:rsidR="00CA044A">
        <w:rPr>
          <w:spacing w:val="-2"/>
        </w:rPr>
        <w:t xml:space="preserve"> </w:t>
      </w:r>
      <w:r>
        <w:t>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0A0EF3" w:rsidRDefault="000A0EF3">
      <w:pPr>
        <w:pStyle w:val="a3"/>
        <w:spacing w:before="167"/>
        <w:ind w:left="0"/>
        <w:jc w:val="left"/>
      </w:pPr>
    </w:p>
    <w:p w:rsidR="000A0EF3" w:rsidRDefault="002345D6">
      <w:pPr>
        <w:pStyle w:val="1"/>
        <w:jc w:val="both"/>
      </w:pPr>
      <w:r>
        <w:t>ЦЕЛИ</w:t>
      </w:r>
      <w:r>
        <w:rPr>
          <w:spacing w:val="-3"/>
        </w:rPr>
        <w:t xml:space="preserve"> </w:t>
      </w:r>
      <w:r>
        <w:t>ИЗУЧЕНИЯ</w:t>
      </w:r>
      <w:r>
        <w:rPr>
          <w:spacing w:val="-4"/>
        </w:rPr>
        <w:t xml:space="preserve"> </w:t>
      </w:r>
      <w:r>
        <w:t>УЧЕБНОГО</w:t>
      </w:r>
      <w:r>
        <w:rPr>
          <w:spacing w:val="-2"/>
        </w:rPr>
        <w:t xml:space="preserve"> </w:t>
      </w:r>
      <w:r>
        <w:rPr>
          <w:spacing w:val="-4"/>
        </w:rPr>
        <w:t>КУРСА</w:t>
      </w:r>
    </w:p>
    <w:p w:rsidR="000A0EF3" w:rsidRDefault="000A0EF3">
      <w:pPr>
        <w:pStyle w:val="a3"/>
        <w:ind w:left="0"/>
        <w:jc w:val="left"/>
        <w:rPr>
          <w:b/>
        </w:rPr>
      </w:pPr>
    </w:p>
    <w:p w:rsidR="000A0EF3" w:rsidRDefault="000A0EF3">
      <w:pPr>
        <w:pStyle w:val="a3"/>
        <w:spacing w:before="21"/>
        <w:ind w:left="0"/>
        <w:jc w:val="left"/>
        <w:rPr>
          <w:b/>
        </w:rPr>
      </w:pPr>
    </w:p>
    <w:p w:rsidR="000A0EF3" w:rsidRDefault="002345D6">
      <w:pPr>
        <w:pStyle w:val="a3"/>
        <w:spacing w:before="1" w:line="360" w:lineRule="auto"/>
        <w:ind w:right="530" w:firstLine="600"/>
      </w:pPr>
      <w: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w:t>
      </w:r>
      <w:r>
        <w:rPr>
          <w:spacing w:val="80"/>
        </w:rPr>
        <w:t xml:space="preserve"> </w:t>
      </w:r>
      <w:r>
        <w:t>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 научного мировоззрения.</w:t>
      </w:r>
    </w:p>
    <w:p w:rsidR="000A0EF3" w:rsidRDefault="002345D6">
      <w:pPr>
        <w:pStyle w:val="a3"/>
        <w:spacing w:before="1" w:line="360" w:lineRule="auto"/>
        <w:ind w:right="534" w:firstLine="600"/>
      </w:pPr>
      <w:r>
        <w:t>Содержание курса направлено на закрепление</w:t>
      </w:r>
      <w:r>
        <w:rPr>
          <w:spacing w:val="-1"/>
        </w:rPr>
        <w:t xml:space="preserve"> </w:t>
      </w:r>
      <w:r>
        <w:t>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w:t>
      </w:r>
    </w:p>
    <w:p w:rsidR="000A0EF3" w:rsidRDefault="002345D6">
      <w:pPr>
        <w:pStyle w:val="a3"/>
        <w:spacing w:line="360" w:lineRule="auto"/>
        <w:ind w:right="537" w:firstLine="600"/>
      </w:pPr>
      <w: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w:t>
      </w:r>
      <w:r>
        <w:rPr>
          <w:spacing w:val="-2"/>
        </w:rPr>
        <w:t xml:space="preserve"> </w:t>
      </w:r>
      <w:r>
        <w:t>линии: «Случайные</w:t>
      </w:r>
      <w:r>
        <w:rPr>
          <w:spacing w:val="-2"/>
        </w:rPr>
        <w:t xml:space="preserve"> </w:t>
      </w:r>
      <w:r>
        <w:t>события</w:t>
      </w:r>
      <w:r>
        <w:rPr>
          <w:spacing w:val="-1"/>
        </w:rPr>
        <w:t xml:space="preserve"> </w:t>
      </w:r>
      <w:r>
        <w:t>и вероятности», «Случайные</w:t>
      </w:r>
      <w:r>
        <w:rPr>
          <w:spacing w:val="-2"/>
        </w:rPr>
        <w:t xml:space="preserve"> </w:t>
      </w:r>
      <w:r>
        <w:t>величины</w:t>
      </w:r>
      <w:r>
        <w:rPr>
          <w:spacing w:val="-1"/>
        </w:rPr>
        <w:t xml:space="preserve"> </w:t>
      </w:r>
      <w:r>
        <w:t>и закон больших чисел».</w:t>
      </w:r>
    </w:p>
    <w:p w:rsidR="000A0EF3" w:rsidRDefault="002345D6">
      <w:pPr>
        <w:pStyle w:val="a3"/>
        <w:spacing w:line="360" w:lineRule="auto"/>
        <w:ind w:right="536" w:firstLine="600"/>
      </w:pPr>
      <w:r>
        <w:t>Важную часть курса занимает изучение геометрического и биномиального распределений</w:t>
      </w:r>
      <w:r>
        <w:rPr>
          <w:spacing w:val="-1"/>
        </w:rPr>
        <w:t xml:space="preserve"> </w:t>
      </w:r>
      <w:r>
        <w:t>и</w:t>
      </w:r>
      <w:r>
        <w:rPr>
          <w:spacing w:val="-1"/>
        </w:rPr>
        <w:t xml:space="preserve"> </w:t>
      </w:r>
      <w:r>
        <w:t>знакомство</w:t>
      </w:r>
      <w:r>
        <w:rPr>
          <w:spacing w:val="-2"/>
        </w:rPr>
        <w:t xml:space="preserve"> </w:t>
      </w:r>
      <w:r>
        <w:t>с</w:t>
      </w:r>
      <w:r>
        <w:rPr>
          <w:spacing w:val="-3"/>
        </w:rPr>
        <w:t xml:space="preserve"> </w:t>
      </w:r>
      <w:r>
        <w:t>их непрерывными</w:t>
      </w:r>
      <w:r>
        <w:rPr>
          <w:spacing w:val="-1"/>
        </w:rPr>
        <w:t xml:space="preserve"> </w:t>
      </w:r>
      <w:r>
        <w:t>аналогами</w:t>
      </w:r>
      <w:r>
        <w:rPr>
          <w:spacing w:val="-1"/>
        </w:rPr>
        <w:t xml:space="preserve"> </w:t>
      </w:r>
      <w:r>
        <w:t>―</w:t>
      </w:r>
      <w:r>
        <w:rPr>
          <w:spacing w:val="-2"/>
        </w:rPr>
        <w:t xml:space="preserve"> </w:t>
      </w:r>
      <w:r>
        <w:t>показательным</w:t>
      </w:r>
      <w:r>
        <w:rPr>
          <w:spacing w:val="-3"/>
        </w:rPr>
        <w:t xml:space="preserve"> </w:t>
      </w:r>
      <w:r>
        <w:t>и</w:t>
      </w:r>
      <w:r>
        <w:rPr>
          <w:spacing w:val="-4"/>
        </w:rPr>
        <w:t xml:space="preserve"> </w:t>
      </w:r>
      <w:r>
        <w:t xml:space="preserve">нормальным </w:t>
      </w:r>
      <w:r>
        <w:rPr>
          <w:spacing w:val="-2"/>
        </w:rPr>
        <w:t>распределениями.</w:t>
      </w:r>
    </w:p>
    <w:p w:rsidR="000A0EF3" w:rsidRDefault="002345D6">
      <w:pPr>
        <w:pStyle w:val="a3"/>
        <w:spacing w:line="360" w:lineRule="auto"/>
        <w:ind w:right="530" w:firstLine="600"/>
      </w:pPr>
      <w:r>
        <w:t xml:space="preserve">Содержание линии «Случайные события и вероятности» служит основой для </w:t>
      </w:r>
      <w:r>
        <w:lastRenderedPageBreak/>
        <w:t>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w:t>
      </w:r>
      <w:r>
        <w:rPr>
          <w:spacing w:val="40"/>
        </w:rPr>
        <w:t xml:space="preserve"> </w:t>
      </w:r>
      <w:r>
        <w:t>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0A0EF3" w:rsidRDefault="002345D6">
      <w:pPr>
        <w:pStyle w:val="a3"/>
        <w:spacing w:line="360" w:lineRule="auto"/>
        <w:ind w:right="532" w:firstLine="600"/>
      </w:pPr>
      <w:r>
        <w:t>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w:t>
      </w:r>
      <w:r>
        <w:rPr>
          <w:spacing w:val="49"/>
        </w:rPr>
        <w:t xml:space="preserve"> </w:t>
      </w:r>
      <w:r>
        <w:t>внимание</w:t>
      </w:r>
      <w:r>
        <w:rPr>
          <w:spacing w:val="53"/>
        </w:rPr>
        <w:t xml:space="preserve"> </w:t>
      </w:r>
      <w:r>
        <w:t>уделяется</w:t>
      </w:r>
      <w:r>
        <w:rPr>
          <w:spacing w:val="52"/>
        </w:rPr>
        <w:t xml:space="preserve"> </w:t>
      </w:r>
      <w:r>
        <w:t>показательному</w:t>
      </w:r>
      <w:r>
        <w:rPr>
          <w:spacing w:val="47"/>
        </w:rPr>
        <w:t xml:space="preserve"> </w:t>
      </w:r>
      <w:r>
        <w:t>и</w:t>
      </w:r>
      <w:r>
        <w:rPr>
          <w:spacing w:val="52"/>
        </w:rPr>
        <w:t xml:space="preserve"> </w:t>
      </w:r>
      <w:r>
        <w:t>нормальному</w:t>
      </w:r>
      <w:r>
        <w:rPr>
          <w:spacing w:val="48"/>
        </w:rPr>
        <w:t xml:space="preserve"> </w:t>
      </w:r>
      <w:r>
        <w:t>распределениям,</w:t>
      </w:r>
      <w:r>
        <w:rPr>
          <w:spacing w:val="51"/>
        </w:rPr>
        <w:t xml:space="preserve"> </w:t>
      </w:r>
      <w:r>
        <w:t>при</w:t>
      </w:r>
      <w:r>
        <w:rPr>
          <w:spacing w:val="62"/>
        </w:rPr>
        <w:t xml:space="preserve"> </w:t>
      </w:r>
      <w:r>
        <w:rPr>
          <w:spacing w:val="-4"/>
        </w:rPr>
        <w:t>этом</w:t>
      </w:r>
    </w:p>
    <w:p w:rsidR="000A0EF3" w:rsidRDefault="002345D6">
      <w:pPr>
        <w:pStyle w:val="a3"/>
        <w:spacing w:before="64" w:line="360" w:lineRule="auto"/>
        <w:ind w:right="255"/>
        <w:jc w:val="left"/>
      </w:pPr>
      <w:r>
        <w:t>предполагается</w:t>
      </w:r>
      <w:r>
        <w:rPr>
          <w:spacing w:val="80"/>
        </w:rPr>
        <w:t xml:space="preserve"> </w:t>
      </w:r>
      <w:r>
        <w:t>ознакомительное</w:t>
      </w:r>
      <w:r>
        <w:rPr>
          <w:spacing w:val="80"/>
        </w:rPr>
        <w:t xml:space="preserve"> </w:t>
      </w:r>
      <w:r>
        <w:t>изучение</w:t>
      </w:r>
      <w:r>
        <w:rPr>
          <w:spacing w:val="80"/>
        </w:rPr>
        <w:t xml:space="preserve"> </w:t>
      </w:r>
      <w:r>
        <w:t>материала</w:t>
      </w:r>
      <w:r>
        <w:rPr>
          <w:spacing w:val="80"/>
        </w:rPr>
        <w:t xml:space="preserve"> </w:t>
      </w:r>
      <w:r>
        <w:t>без</w:t>
      </w:r>
      <w:r>
        <w:rPr>
          <w:spacing w:val="80"/>
        </w:rPr>
        <w:t xml:space="preserve"> </w:t>
      </w:r>
      <w:r>
        <w:t>доказательств</w:t>
      </w:r>
      <w:r>
        <w:rPr>
          <w:spacing w:val="80"/>
        </w:rPr>
        <w:t xml:space="preserve"> </w:t>
      </w:r>
      <w:r>
        <w:t>применяемых</w:t>
      </w:r>
      <w:r>
        <w:rPr>
          <w:spacing w:val="80"/>
        </w:rPr>
        <w:t xml:space="preserve"> </w:t>
      </w:r>
      <w:r>
        <w:rPr>
          <w:spacing w:val="-2"/>
        </w:rPr>
        <w:t>фактов.</w:t>
      </w:r>
    </w:p>
    <w:p w:rsidR="000A0EF3" w:rsidRDefault="000A0EF3">
      <w:pPr>
        <w:pStyle w:val="a3"/>
        <w:spacing w:before="168"/>
        <w:ind w:left="0"/>
        <w:jc w:val="left"/>
      </w:pPr>
    </w:p>
    <w:p w:rsidR="000A0EF3" w:rsidRDefault="002345D6">
      <w:pPr>
        <w:pStyle w:val="1"/>
      </w:pPr>
      <w:r>
        <w:t>МЕСТО</w:t>
      </w:r>
      <w:r>
        <w:rPr>
          <w:spacing w:val="-2"/>
        </w:rPr>
        <w:t xml:space="preserve"> </w:t>
      </w:r>
      <w:r>
        <w:t>КУРСА</w:t>
      </w:r>
      <w:r>
        <w:rPr>
          <w:spacing w:val="-2"/>
        </w:rPr>
        <w:t xml:space="preserve"> </w:t>
      </w:r>
      <w:r>
        <w:t>В</w:t>
      </w:r>
      <w:r>
        <w:rPr>
          <w:spacing w:val="-1"/>
        </w:rPr>
        <w:t xml:space="preserve"> </w:t>
      </w:r>
      <w:r>
        <w:t>УЧЕБНОМ</w:t>
      </w:r>
      <w:r>
        <w:rPr>
          <w:spacing w:val="-1"/>
        </w:rPr>
        <w:t xml:space="preserve"> </w:t>
      </w:r>
      <w:r>
        <w:rPr>
          <w:spacing w:val="-2"/>
        </w:rPr>
        <w:t>ПЛАНЕ</w:t>
      </w:r>
    </w:p>
    <w:p w:rsidR="000A0EF3" w:rsidRDefault="000A0EF3">
      <w:pPr>
        <w:pStyle w:val="a3"/>
        <w:ind w:left="0"/>
        <w:jc w:val="left"/>
        <w:rPr>
          <w:b/>
        </w:rPr>
      </w:pPr>
    </w:p>
    <w:p w:rsidR="000A0EF3" w:rsidRDefault="000A0EF3">
      <w:pPr>
        <w:pStyle w:val="a3"/>
        <w:spacing w:before="19"/>
        <w:ind w:left="0"/>
        <w:jc w:val="left"/>
        <w:rPr>
          <w:b/>
        </w:rPr>
      </w:pPr>
    </w:p>
    <w:p w:rsidR="000A0EF3" w:rsidRDefault="002345D6">
      <w:pPr>
        <w:pStyle w:val="a3"/>
        <w:spacing w:line="360" w:lineRule="auto"/>
        <w:ind w:left="353" w:right="255" w:firstLine="60"/>
        <w:jc w:val="left"/>
      </w:pPr>
      <w:r>
        <w:t>На</w:t>
      </w:r>
      <w:r>
        <w:rPr>
          <w:spacing w:val="40"/>
        </w:rPr>
        <w:t xml:space="preserve"> </w:t>
      </w:r>
      <w:r>
        <w:t>изучение</w:t>
      </w:r>
      <w:r>
        <w:rPr>
          <w:spacing w:val="40"/>
        </w:rPr>
        <w:t xml:space="preserve"> </w:t>
      </w:r>
      <w:r>
        <w:t>курса</w:t>
      </w:r>
      <w:r>
        <w:rPr>
          <w:spacing w:val="70"/>
        </w:rPr>
        <w:t xml:space="preserve"> </w:t>
      </w:r>
      <w:r>
        <w:t>«Вероятность</w:t>
      </w:r>
      <w:r>
        <w:rPr>
          <w:spacing w:val="40"/>
        </w:rPr>
        <w:t xml:space="preserve"> </w:t>
      </w:r>
      <w:r>
        <w:t>и</w:t>
      </w:r>
      <w:r>
        <w:rPr>
          <w:spacing w:val="40"/>
        </w:rPr>
        <w:t xml:space="preserve"> </w:t>
      </w:r>
      <w:r>
        <w:t>статистика»</w:t>
      </w:r>
      <w:r>
        <w:rPr>
          <w:spacing w:val="40"/>
        </w:rPr>
        <w:t xml:space="preserve"> </w:t>
      </w:r>
      <w:r>
        <w:t>на</w:t>
      </w:r>
      <w:r>
        <w:rPr>
          <w:spacing w:val="40"/>
        </w:rPr>
        <w:t xml:space="preserve"> </w:t>
      </w:r>
      <w:r>
        <w:t>базовом</w:t>
      </w:r>
      <w:r>
        <w:rPr>
          <w:spacing w:val="67"/>
        </w:rPr>
        <w:t xml:space="preserve"> </w:t>
      </w:r>
      <w:r>
        <w:t>уровне</w:t>
      </w:r>
      <w:r>
        <w:rPr>
          <w:spacing w:val="40"/>
        </w:rPr>
        <w:t xml:space="preserve"> </w:t>
      </w:r>
      <w:r>
        <w:t>отводится</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 в течение каждого года обучения, всего 68 учебных часов.</w:t>
      </w:r>
    </w:p>
    <w:p w:rsidR="000A0EF3" w:rsidRDefault="000A0EF3">
      <w:pPr>
        <w:pStyle w:val="a3"/>
        <w:spacing w:before="144"/>
        <w:ind w:left="0"/>
        <w:jc w:val="left"/>
      </w:pPr>
    </w:p>
    <w:p w:rsidR="000A0EF3" w:rsidRDefault="002345D6">
      <w:pPr>
        <w:pStyle w:val="1"/>
        <w:spacing w:before="1"/>
      </w:pPr>
      <w:r>
        <w:t>СОДЕРЖАНИЕ</w:t>
      </w:r>
      <w:r>
        <w:rPr>
          <w:spacing w:val="-3"/>
        </w:rPr>
        <w:t xml:space="preserve"> </w:t>
      </w:r>
      <w:r>
        <w:t>УЧЕБНОГО</w:t>
      </w:r>
      <w:r>
        <w:rPr>
          <w:spacing w:val="-3"/>
        </w:rPr>
        <w:t xml:space="preserve"> </w:t>
      </w:r>
      <w:r>
        <w:rPr>
          <w:spacing w:val="-4"/>
        </w:rPr>
        <w:t>КУРСА</w:t>
      </w:r>
    </w:p>
    <w:p w:rsidR="000A0EF3" w:rsidRDefault="000A0EF3">
      <w:pPr>
        <w:pStyle w:val="a3"/>
        <w:ind w:left="0"/>
        <w:jc w:val="left"/>
        <w:rPr>
          <w:b/>
        </w:rPr>
      </w:pPr>
    </w:p>
    <w:p w:rsidR="000A0EF3" w:rsidRDefault="000A0EF3">
      <w:pPr>
        <w:pStyle w:val="a3"/>
        <w:spacing w:before="23"/>
        <w:ind w:left="0"/>
        <w:jc w:val="left"/>
        <w:rPr>
          <w:b/>
        </w:rPr>
      </w:pPr>
    </w:p>
    <w:p w:rsidR="000A0EF3" w:rsidRDefault="002345D6">
      <w:pPr>
        <w:spacing w:before="1"/>
        <w:ind w:left="353"/>
        <w:rPr>
          <w:b/>
          <w:sz w:val="24"/>
        </w:rPr>
      </w:pPr>
      <w:r>
        <w:rPr>
          <w:b/>
          <w:sz w:val="24"/>
        </w:rPr>
        <w:t xml:space="preserve">10 </w:t>
      </w:r>
      <w:r>
        <w:rPr>
          <w:b/>
          <w:spacing w:val="-2"/>
          <w:sz w:val="24"/>
        </w:rPr>
        <w:t>КЛАСС</w:t>
      </w:r>
    </w:p>
    <w:p w:rsidR="000A0EF3" w:rsidRDefault="000A0EF3">
      <w:pPr>
        <w:pStyle w:val="a3"/>
        <w:ind w:left="0"/>
        <w:jc w:val="left"/>
        <w:rPr>
          <w:b/>
        </w:rPr>
      </w:pPr>
    </w:p>
    <w:p w:rsidR="000A0EF3" w:rsidRDefault="000A0EF3">
      <w:pPr>
        <w:pStyle w:val="a3"/>
        <w:spacing w:before="22"/>
        <w:ind w:left="0"/>
        <w:jc w:val="left"/>
        <w:rPr>
          <w:b/>
        </w:rPr>
      </w:pPr>
    </w:p>
    <w:p w:rsidR="000A0EF3" w:rsidRDefault="002345D6">
      <w:pPr>
        <w:pStyle w:val="a3"/>
        <w:spacing w:line="360" w:lineRule="auto"/>
        <w:ind w:right="538" w:firstLine="600"/>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0A0EF3" w:rsidRDefault="002345D6">
      <w:pPr>
        <w:pStyle w:val="a3"/>
        <w:spacing w:line="360" w:lineRule="auto"/>
        <w:ind w:right="533" w:firstLine="600"/>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0A0EF3" w:rsidRDefault="002345D6">
      <w:pPr>
        <w:pStyle w:val="a3"/>
        <w:ind w:left="833"/>
      </w:pPr>
      <w:r>
        <w:t>Операции</w:t>
      </w:r>
      <w:r>
        <w:rPr>
          <w:spacing w:val="64"/>
          <w:w w:val="150"/>
        </w:rPr>
        <w:t xml:space="preserve"> </w:t>
      </w:r>
      <w:r>
        <w:t>над</w:t>
      </w:r>
      <w:r>
        <w:rPr>
          <w:spacing w:val="64"/>
          <w:w w:val="150"/>
        </w:rPr>
        <w:t xml:space="preserve"> </w:t>
      </w:r>
      <w:r>
        <w:t>событиями:</w:t>
      </w:r>
      <w:r>
        <w:rPr>
          <w:spacing w:val="64"/>
          <w:w w:val="150"/>
        </w:rPr>
        <w:t xml:space="preserve"> </w:t>
      </w:r>
      <w:r>
        <w:t>пересечение,</w:t>
      </w:r>
      <w:r>
        <w:rPr>
          <w:spacing w:val="64"/>
          <w:w w:val="150"/>
        </w:rPr>
        <w:t xml:space="preserve"> </w:t>
      </w:r>
      <w:r>
        <w:t>объединение,</w:t>
      </w:r>
      <w:r>
        <w:rPr>
          <w:spacing w:val="64"/>
          <w:w w:val="150"/>
        </w:rPr>
        <w:t xml:space="preserve"> </w:t>
      </w:r>
      <w:r>
        <w:t>противоположные</w:t>
      </w:r>
      <w:r>
        <w:rPr>
          <w:spacing w:val="62"/>
          <w:w w:val="150"/>
        </w:rPr>
        <w:t xml:space="preserve"> </w:t>
      </w:r>
      <w:r>
        <w:rPr>
          <w:spacing w:val="-2"/>
        </w:rPr>
        <w:t>события.</w:t>
      </w:r>
    </w:p>
    <w:p w:rsidR="000A0EF3" w:rsidRDefault="002345D6">
      <w:pPr>
        <w:pStyle w:val="a3"/>
        <w:spacing w:before="138"/>
        <w:jc w:val="left"/>
      </w:pPr>
      <w:r>
        <w:t>Диаграммы</w:t>
      </w:r>
      <w:r>
        <w:rPr>
          <w:spacing w:val="-2"/>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rsidR="000A0EF3" w:rsidRDefault="002345D6">
      <w:pPr>
        <w:pStyle w:val="a3"/>
        <w:spacing w:before="137"/>
        <w:ind w:left="833"/>
      </w:pPr>
      <w:r>
        <w:t>Условная</w:t>
      </w:r>
      <w:r>
        <w:rPr>
          <w:spacing w:val="59"/>
        </w:rPr>
        <w:t xml:space="preserve"> </w:t>
      </w:r>
      <w:r>
        <w:t>вероятность.</w:t>
      </w:r>
      <w:r>
        <w:rPr>
          <w:spacing w:val="59"/>
        </w:rPr>
        <w:t xml:space="preserve"> </w:t>
      </w:r>
      <w:r>
        <w:t>Умножение</w:t>
      </w:r>
      <w:r>
        <w:rPr>
          <w:spacing w:val="62"/>
        </w:rPr>
        <w:t xml:space="preserve"> </w:t>
      </w:r>
      <w:r>
        <w:t>вероятностей.</w:t>
      </w:r>
      <w:r>
        <w:rPr>
          <w:spacing w:val="61"/>
        </w:rPr>
        <w:t xml:space="preserve"> </w:t>
      </w:r>
      <w:r>
        <w:t>Дерево</w:t>
      </w:r>
      <w:r>
        <w:rPr>
          <w:spacing w:val="61"/>
        </w:rPr>
        <w:t xml:space="preserve"> </w:t>
      </w:r>
      <w:r>
        <w:t>случайного</w:t>
      </w:r>
      <w:r>
        <w:rPr>
          <w:spacing w:val="62"/>
        </w:rPr>
        <w:t xml:space="preserve"> </w:t>
      </w:r>
      <w:r>
        <w:rPr>
          <w:spacing w:val="-2"/>
        </w:rPr>
        <w:t>эксперимента.</w:t>
      </w:r>
    </w:p>
    <w:p w:rsidR="000A0EF3" w:rsidRDefault="002345D6">
      <w:pPr>
        <w:pStyle w:val="a3"/>
        <w:spacing w:before="140"/>
        <w:jc w:val="left"/>
      </w:pPr>
      <w:r>
        <w:t>Формула</w:t>
      </w:r>
      <w:r>
        <w:rPr>
          <w:spacing w:val="-7"/>
        </w:rPr>
        <w:t xml:space="preserve"> </w:t>
      </w:r>
      <w:r>
        <w:t>полной</w:t>
      </w:r>
      <w:r>
        <w:rPr>
          <w:spacing w:val="-4"/>
        </w:rPr>
        <w:t xml:space="preserve"> </w:t>
      </w:r>
      <w:r>
        <w:t>вероятности.</w:t>
      </w:r>
      <w:r>
        <w:rPr>
          <w:spacing w:val="-3"/>
        </w:rPr>
        <w:t xml:space="preserve"> </w:t>
      </w:r>
      <w:r>
        <w:t>Независимые</w:t>
      </w:r>
      <w:r>
        <w:rPr>
          <w:spacing w:val="-5"/>
        </w:rPr>
        <w:t xml:space="preserve"> </w:t>
      </w:r>
      <w:r>
        <w:rPr>
          <w:spacing w:val="-2"/>
        </w:rPr>
        <w:t>события.</w:t>
      </w:r>
    </w:p>
    <w:p w:rsidR="000A0EF3" w:rsidRDefault="002345D6">
      <w:pPr>
        <w:pStyle w:val="a3"/>
        <w:spacing w:before="136"/>
        <w:ind w:left="833"/>
      </w:pPr>
      <w:r>
        <w:t>Комбинаторное</w:t>
      </w:r>
      <w:r>
        <w:rPr>
          <w:spacing w:val="64"/>
        </w:rPr>
        <w:t xml:space="preserve"> </w:t>
      </w:r>
      <w:r>
        <w:t>правило</w:t>
      </w:r>
      <w:r>
        <w:rPr>
          <w:spacing w:val="71"/>
        </w:rPr>
        <w:t xml:space="preserve"> </w:t>
      </w:r>
      <w:r>
        <w:t>умножения.</w:t>
      </w:r>
      <w:r>
        <w:rPr>
          <w:spacing w:val="68"/>
        </w:rPr>
        <w:t xml:space="preserve"> </w:t>
      </w:r>
      <w:r>
        <w:t>Перестановки</w:t>
      </w:r>
      <w:r>
        <w:rPr>
          <w:spacing w:val="69"/>
        </w:rPr>
        <w:t xml:space="preserve"> </w:t>
      </w:r>
      <w:r>
        <w:t>и</w:t>
      </w:r>
      <w:r>
        <w:rPr>
          <w:spacing w:val="69"/>
        </w:rPr>
        <w:t xml:space="preserve"> </w:t>
      </w:r>
      <w:r>
        <w:t>факториал.</w:t>
      </w:r>
      <w:r>
        <w:rPr>
          <w:spacing w:val="66"/>
        </w:rPr>
        <w:t xml:space="preserve"> </w:t>
      </w:r>
      <w:r>
        <w:t>Число</w:t>
      </w:r>
      <w:r>
        <w:rPr>
          <w:spacing w:val="69"/>
        </w:rPr>
        <w:t xml:space="preserve"> </w:t>
      </w:r>
      <w:r>
        <w:rPr>
          <w:spacing w:val="-2"/>
        </w:rPr>
        <w:t>сочетаний.</w:t>
      </w:r>
    </w:p>
    <w:p w:rsidR="000A0EF3" w:rsidRDefault="002345D6">
      <w:pPr>
        <w:pStyle w:val="a3"/>
        <w:spacing w:before="140"/>
        <w:jc w:val="left"/>
      </w:pPr>
      <w:r>
        <w:t>Треугольник</w:t>
      </w:r>
      <w:r>
        <w:rPr>
          <w:spacing w:val="-3"/>
        </w:rPr>
        <w:t xml:space="preserve"> </w:t>
      </w:r>
      <w:r>
        <w:t>Паскаля.</w:t>
      </w:r>
      <w:r>
        <w:rPr>
          <w:spacing w:val="-2"/>
        </w:rPr>
        <w:t xml:space="preserve"> </w:t>
      </w:r>
      <w:r>
        <w:t>Формула</w:t>
      </w:r>
      <w:r>
        <w:rPr>
          <w:spacing w:val="-3"/>
        </w:rPr>
        <w:t xml:space="preserve"> </w:t>
      </w:r>
      <w:r>
        <w:t>бинома</w:t>
      </w:r>
      <w:r>
        <w:rPr>
          <w:spacing w:val="-3"/>
        </w:rPr>
        <w:t xml:space="preserve"> </w:t>
      </w:r>
      <w:r>
        <w:rPr>
          <w:spacing w:val="-2"/>
        </w:rPr>
        <w:t>Ньютона.</w:t>
      </w:r>
    </w:p>
    <w:p w:rsidR="000A0EF3" w:rsidRDefault="002345D6">
      <w:pPr>
        <w:pStyle w:val="a3"/>
        <w:spacing w:before="136" w:line="360" w:lineRule="auto"/>
        <w:ind w:right="255" w:firstLine="600"/>
        <w:jc w:val="left"/>
      </w:pPr>
      <w:r>
        <w:t>Бинарный</w:t>
      </w:r>
      <w:r>
        <w:rPr>
          <w:spacing w:val="40"/>
        </w:rPr>
        <w:t xml:space="preserve"> </w:t>
      </w:r>
      <w:r>
        <w:t>случайный</w:t>
      </w:r>
      <w:r>
        <w:rPr>
          <w:spacing w:val="40"/>
        </w:rPr>
        <w:t xml:space="preserve"> </w:t>
      </w:r>
      <w:r>
        <w:t>опыт</w:t>
      </w:r>
      <w:r>
        <w:rPr>
          <w:spacing w:val="40"/>
        </w:rPr>
        <w:t xml:space="preserve"> </w:t>
      </w:r>
      <w:r>
        <w:t>(испытание),</w:t>
      </w:r>
      <w:r>
        <w:rPr>
          <w:spacing w:val="40"/>
        </w:rPr>
        <w:t xml:space="preserve"> </w:t>
      </w:r>
      <w:r>
        <w:t>успех</w:t>
      </w:r>
      <w:r>
        <w:rPr>
          <w:spacing w:val="40"/>
        </w:rPr>
        <w:t xml:space="preserve"> </w:t>
      </w:r>
      <w:r>
        <w:t>и</w:t>
      </w:r>
      <w:r>
        <w:rPr>
          <w:spacing w:val="40"/>
        </w:rPr>
        <w:t xml:space="preserve"> </w:t>
      </w:r>
      <w:r>
        <w:t>неудача.</w:t>
      </w:r>
      <w:r>
        <w:rPr>
          <w:spacing w:val="40"/>
        </w:rPr>
        <w:t xml:space="preserve"> </w:t>
      </w:r>
      <w:r>
        <w:t>Независимые</w:t>
      </w:r>
      <w:r>
        <w:rPr>
          <w:spacing w:val="40"/>
        </w:rPr>
        <w:t xml:space="preserve"> </w:t>
      </w:r>
      <w:r>
        <w:t xml:space="preserve">испытания. </w:t>
      </w:r>
      <w:r>
        <w:lastRenderedPageBreak/>
        <w:t>Серия независимых испытаний до первого успеха. Серия независимых испытаний Бернулли.</w:t>
      </w:r>
    </w:p>
    <w:p w:rsidR="000A0EF3" w:rsidRDefault="002345D6">
      <w:pPr>
        <w:pStyle w:val="a3"/>
        <w:tabs>
          <w:tab w:val="left" w:pos="2185"/>
          <w:tab w:val="left" w:pos="3452"/>
          <w:tab w:val="left" w:pos="5224"/>
          <w:tab w:val="left" w:pos="6910"/>
          <w:tab w:val="left" w:pos="8295"/>
        </w:tabs>
        <w:ind w:left="833"/>
        <w:jc w:val="left"/>
      </w:pPr>
      <w:r>
        <w:rPr>
          <w:spacing w:val="-2"/>
        </w:rPr>
        <w:t>Случайная</w:t>
      </w:r>
      <w:r>
        <w:tab/>
      </w:r>
      <w:r>
        <w:rPr>
          <w:spacing w:val="-2"/>
        </w:rPr>
        <w:t>величина.</w:t>
      </w:r>
      <w:r>
        <w:tab/>
      </w:r>
      <w:r>
        <w:rPr>
          <w:spacing w:val="-2"/>
        </w:rPr>
        <w:t>Распределение</w:t>
      </w:r>
      <w:r>
        <w:tab/>
      </w:r>
      <w:r>
        <w:rPr>
          <w:spacing w:val="-2"/>
        </w:rPr>
        <w:t>вероятностей.</w:t>
      </w:r>
      <w:r>
        <w:tab/>
      </w:r>
      <w:r>
        <w:rPr>
          <w:spacing w:val="-2"/>
        </w:rPr>
        <w:t>Диаграмма</w:t>
      </w:r>
      <w:r>
        <w:tab/>
      </w:r>
      <w:r>
        <w:rPr>
          <w:spacing w:val="-2"/>
        </w:rPr>
        <w:t>распределения.</w:t>
      </w:r>
    </w:p>
    <w:p w:rsidR="000A0EF3" w:rsidRDefault="002345D6">
      <w:pPr>
        <w:pStyle w:val="a3"/>
        <w:spacing w:before="140"/>
        <w:jc w:val="left"/>
      </w:pPr>
      <w:r>
        <w:t>Примеры</w:t>
      </w:r>
      <w:r>
        <w:rPr>
          <w:spacing w:val="-5"/>
        </w:rPr>
        <w:t xml:space="preserve"> </w:t>
      </w:r>
      <w:r>
        <w:t>распределений,</w:t>
      </w:r>
      <w:r>
        <w:rPr>
          <w:spacing w:val="-2"/>
        </w:rPr>
        <w:t xml:space="preserve"> </w:t>
      </w:r>
      <w:r>
        <w:t>в</w:t>
      </w:r>
      <w:r>
        <w:rPr>
          <w:spacing w:val="-3"/>
        </w:rPr>
        <w:t xml:space="preserve"> </w:t>
      </w:r>
      <w:r>
        <w:t>том</w:t>
      </w:r>
      <w:r>
        <w:rPr>
          <w:spacing w:val="-3"/>
        </w:rPr>
        <w:t xml:space="preserve"> </w:t>
      </w:r>
      <w:r>
        <w:t>числе,</w:t>
      </w:r>
      <w:r>
        <w:rPr>
          <w:spacing w:val="-2"/>
        </w:rPr>
        <w:t xml:space="preserve"> </w:t>
      </w:r>
      <w:r>
        <w:t>геометрическое</w:t>
      </w:r>
      <w:r>
        <w:rPr>
          <w:spacing w:val="-3"/>
        </w:rPr>
        <w:t xml:space="preserve"> </w:t>
      </w:r>
      <w:r>
        <w:t>и</w:t>
      </w:r>
      <w:r>
        <w:rPr>
          <w:spacing w:val="-2"/>
        </w:rPr>
        <w:t xml:space="preserve"> биномиальное.</w:t>
      </w:r>
    </w:p>
    <w:p w:rsidR="000A0EF3" w:rsidRDefault="000A0EF3">
      <w:pPr>
        <w:pStyle w:val="a3"/>
        <w:ind w:left="0"/>
        <w:jc w:val="left"/>
      </w:pPr>
    </w:p>
    <w:p w:rsidR="000A0EF3" w:rsidRDefault="000A0EF3">
      <w:pPr>
        <w:pStyle w:val="a3"/>
        <w:spacing w:before="29"/>
        <w:ind w:left="0"/>
        <w:jc w:val="left"/>
      </w:pPr>
    </w:p>
    <w:p w:rsidR="000A0EF3" w:rsidRDefault="002345D6">
      <w:pPr>
        <w:pStyle w:val="1"/>
      </w:pPr>
      <w:r>
        <w:t xml:space="preserve">11 </w:t>
      </w:r>
      <w:r>
        <w:rPr>
          <w:spacing w:val="-2"/>
        </w:rPr>
        <w:t>КЛАСС</w:t>
      </w:r>
    </w:p>
    <w:p w:rsidR="000A0EF3" w:rsidRDefault="002345D6">
      <w:pPr>
        <w:pStyle w:val="a3"/>
        <w:spacing w:before="64" w:line="360" w:lineRule="auto"/>
        <w:ind w:right="530" w:firstLine="600"/>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0A0EF3" w:rsidRDefault="002345D6">
      <w:pPr>
        <w:pStyle w:val="a3"/>
        <w:spacing w:line="360" w:lineRule="auto"/>
        <w:ind w:right="536" w:firstLine="600"/>
      </w:pPr>
      <w:r>
        <w:t xml:space="preserve">Закон больших чисел и его роль в науке, природе и обществе. Выборочный метод </w:t>
      </w:r>
      <w:r>
        <w:rPr>
          <w:spacing w:val="-2"/>
        </w:rPr>
        <w:t>исследований.</w:t>
      </w:r>
    </w:p>
    <w:p w:rsidR="000A0EF3" w:rsidRDefault="002345D6">
      <w:pPr>
        <w:pStyle w:val="a3"/>
        <w:spacing w:line="360" w:lineRule="auto"/>
        <w:ind w:right="536" w:firstLine="600"/>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0A0EF3" w:rsidRDefault="000A0EF3">
      <w:pPr>
        <w:pStyle w:val="a3"/>
        <w:spacing w:before="141"/>
        <w:ind w:left="0"/>
        <w:jc w:val="left"/>
      </w:pPr>
    </w:p>
    <w:p w:rsidR="000A0EF3" w:rsidRDefault="002345D6">
      <w:pPr>
        <w:pStyle w:val="1"/>
      </w:pPr>
      <w:r>
        <w:t>ПЛАНИРУЕМЫЕ</w:t>
      </w:r>
      <w:r>
        <w:rPr>
          <w:spacing w:val="-3"/>
        </w:rPr>
        <w:t xml:space="preserve"> </w:t>
      </w:r>
      <w:r>
        <w:rPr>
          <w:spacing w:val="-2"/>
        </w:rPr>
        <w:t>РЕЗУЛЬТАТЫ</w:t>
      </w:r>
    </w:p>
    <w:p w:rsidR="000A0EF3" w:rsidRDefault="000A0EF3">
      <w:pPr>
        <w:pStyle w:val="a3"/>
        <w:ind w:left="0"/>
        <w:jc w:val="left"/>
        <w:rPr>
          <w:b/>
        </w:rPr>
      </w:pPr>
    </w:p>
    <w:p w:rsidR="000A0EF3" w:rsidRDefault="000A0EF3">
      <w:pPr>
        <w:pStyle w:val="a3"/>
        <w:spacing w:before="27"/>
        <w:ind w:left="0"/>
        <w:jc w:val="left"/>
        <w:rPr>
          <w:b/>
        </w:rPr>
      </w:pPr>
    </w:p>
    <w:p w:rsidR="000A0EF3" w:rsidRDefault="002345D6">
      <w:pPr>
        <w:ind w:left="353"/>
        <w:rPr>
          <w:b/>
          <w:sz w:val="24"/>
        </w:rPr>
      </w:pPr>
      <w:r>
        <w:rPr>
          <w:b/>
          <w:sz w:val="24"/>
        </w:rPr>
        <w:t xml:space="preserve">ЛИЧНОСТНЫЕ </w:t>
      </w:r>
      <w:r>
        <w:rPr>
          <w:b/>
          <w:spacing w:val="-2"/>
          <w:sz w:val="24"/>
        </w:rPr>
        <w:t>РЕЗУЛЬТАТЫ</w:t>
      </w:r>
    </w:p>
    <w:p w:rsidR="000A0EF3" w:rsidRDefault="000A0EF3">
      <w:pPr>
        <w:pStyle w:val="a3"/>
        <w:ind w:left="0"/>
        <w:jc w:val="left"/>
        <w:rPr>
          <w:b/>
        </w:rPr>
      </w:pPr>
    </w:p>
    <w:p w:rsidR="000A0EF3" w:rsidRDefault="000A0EF3">
      <w:pPr>
        <w:pStyle w:val="a3"/>
        <w:spacing w:before="21"/>
        <w:ind w:left="0"/>
        <w:jc w:val="left"/>
        <w:rPr>
          <w:b/>
        </w:rPr>
      </w:pPr>
    </w:p>
    <w:p w:rsidR="000A0EF3" w:rsidRDefault="002345D6">
      <w:pPr>
        <w:pStyle w:val="a3"/>
        <w:spacing w:before="1" w:line="360" w:lineRule="auto"/>
        <w:ind w:right="532" w:firstLine="600"/>
      </w:pPr>
      <w:r>
        <w:t xml:space="preserve">Личностные результаты освоения программы учебного предмета «Математика» </w:t>
      </w:r>
      <w:r>
        <w:rPr>
          <w:spacing w:val="-2"/>
        </w:rPr>
        <w:t>характеризуются:</w:t>
      </w:r>
    </w:p>
    <w:p w:rsidR="000A0EF3" w:rsidRDefault="002345D6">
      <w:pPr>
        <w:pStyle w:val="2"/>
        <w:spacing w:before="4"/>
      </w:pPr>
      <w:r>
        <w:t>Гражданское</w:t>
      </w:r>
      <w:r>
        <w:rPr>
          <w:spacing w:val="-8"/>
        </w:rPr>
        <w:t xml:space="preserve"> </w:t>
      </w:r>
      <w:r>
        <w:rPr>
          <w:spacing w:val="-2"/>
        </w:rPr>
        <w:t>воспитание:</w:t>
      </w:r>
    </w:p>
    <w:p w:rsidR="000A0EF3" w:rsidRDefault="002345D6">
      <w:pPr>
        <w:pStyle w:val="a3"/>
        <w:spacing w:before="132" w:line="360" w:lineRule="auto"/>
        <w:ind w:right="531" w:firstLine="600"/>
      </w:pP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w:t>
      </w:r>
      <w:r>
        <w:rPr>
          <w:spacing w:val="40"/>
        </w:rPr>
        <w:t xml:space="preserve"> </w:t>
      </w:r>
      <w:r>
        <w:t>(выборы, опросы и пр.), умением взаимодействовать с социальными институтами в соответствии с их функциями и назначением.</w:t>
      </w:r>
    </w:p>
    <w:p w:rsidR="000A0EF3" w:rsidRDefault="002345D6">
      <w:pPr>
        <w:pStyle w:val="2"/>
        <w:spacing w:before="7"/>
      </w:pPr>
      <w:r>
        <w:t>Патриотическое</w:t>
      </w:r>
      <w:r>
        <w:rPr>
          <w:spacing w:val="-8"/>
        </w:rPr>
        <w:t xml:space="preserve"> </w:t>
      </w:r>
      <w:r>
        <w:rPr>
          <w:spacing w:val="-2"/>
        </w:rPr>
        <w:t>воспитание:</w:t>
      </w:r>
    </w:p>
    <w:p w:rsidR="000A0EF3" w:rsidRDefault="002345D6">
      <w:pPr>
        <w:pStyle w:val="a3"/>
        <w:spacing w:before="132" w:line="360" w:lineRule="auto"/>
        <w:ind w:right="536" w:firstLine="600"/>
      </w:pP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0A0EF3" w:rsidRDefault="002345D6">
      <w:pPr>
        <w:pStyle w:val="2"/>
        <w:spacing w:before="5"/>
      </w:pPr>
      <w:r>
        <w:t>Духовно-нравственного</w:t>
      </w:r>
      <w:r>
        <w:rPr>
          <w:spacing w:val="-12"/>
        </w:rPr>
        <w:t xml:space="preserve"> </w:t>
      </w:r>
      <w:r>
        <w:rPr>
          <w:spacing w:val="-2"/>
        </w:rPr>
        <w:t>воспитания:</w:t>
      </w:r>
    </w:p>
    <w:p w:rsidR="000A0EF3" w:rsidRDefault="002345D6">
      <w:pPr>
        <w:pStyle w:val="a3"/>
        <w:spacing w:before="133" w:line="360" w:lineRule="auto"/>
        <w:ind w:right="532" w:firstLine="600"/>
      </w:pPr>
      <w:r>
        <w:t xml:space="preserve">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w:t>
      </w:r>
      <w:r>
        <w:lastRenderedPageBreak/>
        <w:t>достижений науки и деятельностью учёного; осознанием личного вклада в построение устойчивого будущего.</w:t>
      </w:r>
    </w:p>
    <w:p w:rsidR="000A0EF3" w:rsidRDefault="002345D6">
      <w:pPr>
        <w:pStyle w:val="2"/>
        <w:spacing w:before="4"/>
      </w:pPr>
      <w:r>
        <w:t>Эстетическое</w:t>
      </w:r>
      <w:r>
        <w:rPr>
          <w:spacing w:val="-5"/>
        </w:rPr>
        <w:t xml:space="preserve"> </w:t>
      </w:r>
      <w:r>
        <w:rPr>
          <w:spacing w:val="-2"/>
        </w:rPr>
        <w:t>воспитание:</w:t>
      </w:r>
    </w:p>
    <w:p w:rsidR="000A0EF3" w:rsidRDefault="002345D6">
      <w:pPr>
        <w:pStyle w:val="a3"/>
        <w:spacing w:before="64" w:line="360" w:lineRule="auto"/>
        <w:ind w:right="537" w:firstLine="600"/>
      </w:pPr>
      <w:r>
        <w:t>эстетическим</w:t>
      </w:r>
      <w:r>
        <w:rPr>
          <w:spacing w:val="-3"/>
        </w:rPr>
        <w:t xml:space="preserve"> </w:t>
      </w:r>
      <w:r>
        <w:t>отношением</w:t>
      </w:r>
      <w:r>
        <w:rPr>
          <w:spacing w:val="-3"/>
        </w:rPr>
        <w:t xml:space="preserve"> </w:t>
      </w:r>
      <w:r>
        <w:t>к</w:t>
      </w:r>
      <w:r>
        <w:rPr>
          <w:spacing w:val="-2"/>
        </w:rPr>
        <w:t xml:space="preserve"> </w:t>
      </w:r>
      <w:r>
        <w:t>миру,</w:t>
      </w:r>
      <w:r>
        <w:rPr>
          <w:spacing w:val="-2"/>
        </w:rPr>
        <w:t xml:space="preserve"> </w:t>
      </w:r>
      <w:r>
        <w:t>включая</w:t>
      </w:r>
      <w:r>
        <w:rPr>
          <w:spacing w:val="-2"/>
        </w:rPr>
        <w:t xml:space="preserve"> </w:t>
      </w:r>
      <w:r>
        <w:t>эстетику</w:t>
      </w:r>
      <w:r>
        <w:rPr>
          <w:spacing w:val="-9"/>
        </w:rPr>
        <w:t xml:space="preserve"> </w:t>
      </w:r>
      <w:r>
        <w:t>математических</w:t>
      </w:r>
      <w:r>
        <w:rPr>
          <w:spacing w:val="-2"/>
        </w:rPr>
        <w:t xml:space="preserve"> </w:t>
      </w:r>
      <w:r>
        <w:t>закономерностей, объектов, задач, решений, рассуждений; восприимчивостью к математическим аспектам различных видов искусства.</w:t>
      </w:r>
    </w:p>
    <w:p w:rsidR="000A0EF3" w:rsidRDefault="002345D6">
      <w:pPr>
        <w:pStyle w:val="2"/>
        <w:spacing w:before="4"/>
      </w:pPr>
      <w:r>
        <w:t>Физическое</w:t>
      </w:r>
      <w:r>
        <w:rPr>
          <w:spacing w:val="-6"/>
        </w:rPr>
        <w:t xml:space="preserve"> </w:t>
      </w:r>
      <w:r>
        <w:rPr>
          <w:spacing w:val="-2"/>
        </w:rPr>
        <w:t>воспитание:</w:t>
      </w:r>
    </w:p>
    <w:p w:rsidR="000A0EF3" w:rsidRDefault="002345D6">
      <w:pPr>
        <w:pStyle w:val="a3"/>
        <w:spacing w:before="134" w:line="360" w:lineRule="auto"/>
        <w:ind w:right="529" w:firstLine="600"/>
      </w:pPr>
      <w:r>
        <w:t>сформированностью умения применять математические знания в интересах здорового</w:t>
      </w:r>
      <w:r>
        <w:rPr>
          <w:spacing w:val="40"/>
        </w:rPr>
        <w:t xml:space="preserve"> </w:t>
      </w:r>
      <w:r>
        <w:t>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0A0EF3" w:rsidRDefault="002345D6">
      <w:pPr>
        <w:pStyle w:val="2"/>
        <w:spacing w:before="3"/>
      </w:pPr>
      <w:r>
        <w:t>Трудовое</w:t>
      </w:r>
      <w:r>
        <w:rPr>
          <w:spacing w:val="-1"/>
        </w:rPr>
        <w:t xml:space="preserve"> </w:t>
      </w:r>
      <w:r>
        <w:rPr>
          <w:spacing w:val="-2"/>
        </w:rPr>
        <w:t>воспитание:</w:t>
      </w:r>
    </w:p>
    <w:p w:rsidR="000A0EF3" w:rsidRDefault="002345D6">
      <w:pPr>
        <w:pStyle w:val="a3"/>
        <w:spacing w:before="134" w:line="360" w:lineRule="auto"/>
        <w:ind w:right="530" w:firstLine="600"/>
      </w:pPr>
      <w: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0A0EF3" w:rsidRDefault="002345D6">
      <w:pPr>
        <w:pStyle w:val="2"/>
        <w:spacing w:before="6"/>
      </w:pPr>
      <w:r>
        <w:t>Экологическое</w:t>
      </w:r>
      <w:r>
        <w:rPr>
          <w:spacing w:val="-8"/>
        </w:rPr>
        <w:t xml:space="preserve"> </w:t>
      </w:r>
      <w:r>
        <w:rPr>
          <w:spacing w:val="-2"/>
        </w:rPr>
        <w:t>воспитание:</w:t>
      </w:r>
    </w:p>
    <w:p w:rsidR="000A0EF3" w:rsidRDefault="002345D6">
      <w:pPr>
        <w:pStyle w:val="a3"/>
        <w:spacing w:before="132" w:line="360" w:lineRule="auto"/>
        <w:ind w:right="527" w:firstLine="600"/>
      </w:pPr>
      <w:r>
        <w:t>сформированностью экологической культуры, пониманием влияния социально- 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0A0EF3" w:rsidRDefault="002345D6">
      <w:pPr>
        <w:pStyle w:val="2"/>
        <w:spacing w:before="6"/>
      </w:pPr>
      <w:r>
        <w:t>Ценности</w:t>
      </w:r>
      <w:r>
        <w:rPr>
          <w:spacing w:val="-4"/>
        </w:rPr>
        <w:t xml:space="preserve"> </w:t>
      </w:r>
      <w:r>
        <w:t>научного</w:t>
      </w:r>
      <w:r>
        <w:rPr>
          <w:spacing w:val="-1"/>
        </w:rPr>
        <w:t xml:space="preserve"> </w:t>
      </w:r>
      <w:r>
        <w:rPr>
          <w:spacing w:val="-2"/>
        </w:rPr>
        <w:t>познания:</w:t>
      </w:r>
    </w:p>
    <w:p w:rsidR="000A0EF3" w:rsidRDefault="002345D6">
      <w:pPr>
        <w:pStyle w:val="a3"/>
        <w:spacing w:before="132" w:line="360" w:lineRule="auto"/>
        <w:ind w:right="535" w:firstLine="600"/>
      </w:pP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w:t>
      </w:r>
      <w:r>
        <w:rPr>
          <w:spacing w:val="-1"/>
        </w:rPr>
        <w:t xml:space="preserve"> </w:t>
      </w:r>
      <w:r>
        <w:t>осуществлять проектную</w:t>
      </w:r>
      <w:r>
        <w:rPr>
          <w:spacing w:val="-1"/>
        </w:rPr>
        <w:t xml:space="preserve"> </w:t>
      </w:r>
      <w:r>
        <w:t>и</w:t>
      </w:r>
      <w:r>
        <w:rPr>
          <w:spacing w:val="-1"/>
        </w:rPr>
        <w:t xml:space="preserve"> </w:t>
      </w:r>
      <w:r>
        <w:t>исследовательскую</w:t>
      </w:r>
      <w:r>
        <w:rPr>
          <w:spacing w:val="-1"/>
        </w:rPr>
        <w:t xml:space="preserve"> </w:t>
      </w:r>
      <w:r>
        <w:t>деятельность индивидуально</w:t>
      </w:r>
      <w:r>
        <w:rPr>
          <w:spacing w:val="-2"/>
        </w:rPr>
        <w:t xml:space="preserve"> </w:t>
      </w:r>
      <w:r>
        <w:t>и</w:t>
      </w:r>
      <w:r>
        <w:rPr>
          <w:spacing w:val="-1"/>
        </w:rPr>
        <w:t xml:space="preserve"> </w:t>
      </w:r>
      <w:r>
        <w:t xml:space="preserve">в </w:t>
      </w:r>
      <w:r>
        <w:rPr>
          <w:spacing w:val="-2"/>
        </w:rPr>
        <w:t>группе.</w:t>
      </w:r>
    </w:p>
    <w:p w:rsidR="000A0EF3" w:rsidRDefault="000A0EF3">
      <w:pPr>
        <w:pStyle w:val="a3"/>
        <w:spacing w:before="169"/>
        <w:ind w:left="0"/>
        <w:jc w:val="left"/>
      </w:pPr>
    </w:p>
    <w:p w:rsidR="000A0EF3" w:rsidRDefault="002345D6">
      <w:pPr>
        <w:pStyle w:val="1"/>
      </w:pPr>
      <w:r>
        <w:t>МЕТАПРЕДМЕТНЫЕ</w:t>
      </w:r>
      <w:r>
        <w:rPr>
          <w:spacing w:val="-4"/>
        </w:rPr>
        <w:t xml:space="preserve"> </w:t>
      </w:r>
      <w:r>
        <w:rPr>
          <w:spacing w:val="-2"/>
        </w:rPr>
        <w:t>РЕЗУЛЬТАТЫ</w:t>
      </w:r>
    </w:p>
    <w:p w:rsidR="000A0EF3" w:rsidRDefault="000A0EF3">
      <w:pPr>
        <w:pStyle w:val="a3"/>
        <w:ind w:left="0"/>
        <w:jc w:val="left"/>
        <w:rPr>
          <w:b/>
        </w:rPr>
      </w:pPr>
    </w:p>
    <w:p w:rsidR="000A0EF3" w:rsidRDefault="000A0EF3">
      <w:pPr>
        <w:pStyle w:val="a3"/>
        <w:spacing w:before="22"/>
        <w:ind w:left="0"/>
        <w:jc w:val="left"/>
        <w:rPr>
          <w:b/>
        </w:rPr>
      </w:pPr>
    </w:p>
    <w:p w:rsidR="000A0EF3" w:rsidRDefault="002345D6">
      <w:pPr>
        <w:pStyle w:val="a3"/>
        <w:spacing w:line="360" w:lineRule="auto"/>
        <w:ind w:right="530" w:firstLine="600"/>
        <w:rPr>
          <w:i/>
        </w:rPr>
      </w:pPr>
      <w:r>
        <w:t>Метапредметные результаты освоения программы учебного предмета «Математика» характеризуются</w:t>
      </w:r>
      <w:r>
        <w:rPr>
          <w:spacing w:val="50"/>
          <w:w w:val="150"/>
        </w:rPr>
        <w:t xml:space="preserve">   </w:t>
      </w:r>
      <w:r>
        <w:t>овладением</w:t>
      </w:r>
      <w:r>
        <w:rPr>
          <w:spacing w:val="51"/>
          <w:w w:val="150"/>
        </w:rPr>
        <w:t xml:space="preserve">   </w:t>
      </w:r>
      <w:r>
        <w:t>универсальными</w:t>
      </w:r>
      <w:r>
        <w:rPr>
          <w:spacing w:val="51"/>
          <w:w w:val="150"/>
        </w:rPr>
        <w:t xml:space="preserve">   </w:t>
      </w:r>
      <w:r>
        <w:rPr>
          <w:b/>
          <w:i/>
        </w:rPr>
        <w:t>познавательными</w:t>
      </w:r>
      <w:r>
        <w:rPr>
          <w:b/>
          <w:i/>
          <w:spacing w:val="51"/>
          <w:w w:val="150"/>
        </w:rPr>
        <w:t xml:space="preserve">   </w:t>
      </w:r>
      <w:r>
        <w:rPr>
          <w:i/>
          <w:spacing w:val="-2"/>
        </w:rPr>
        <w:t>действиями,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spacing w:before="64" w:line="360" w:lineRule="auto"/>
        <w:ind w:left="233" w:right="538"/>
        <w:jc w:val="both"/>
        <w:rPr>
          <w:i/>
          <w:sz w:val="24"/>
        </w:rPr>
      </w:pPr>
      <w:r>
        <w:rPr>
          <w:i/>
          <w:sz w:val="24"/>
        </w:rPr>
        <w:lastRenderedPageBreak/>
        <w:t xml:space="preserve">универсальными коммуникативными действиями, универсальными регулятивными </w:t>
      </w:r>
      <w:r>
        <w:rPr>
          <w:i/>
          <w:spacing w:val="-2"/>
          <w:sz w:val="24"/>
        </w:rPr>
        <w:t>действиями.</w:t>
      </w:r>
    </w:p>
    <w:p w:rsidR="000A0EF3" w:rsidRDefault="002345D6">
      <w:pPr>
        <w:pStyle w:val="a5"/>
        <w:numPr>
          <w:ilvl w:val="0"/>
          <w:numId w:val="5"/>
        </w:numPr>
        <w:tabs>
          <w:tab w:val="left" w:pos="1146"/>
        </w:tabs>
        <w:spacing w:line="360" w:lineRule="auto"/>
        <w:ind w:right="535" w:firstLine="600"/>
        <w:jc w:val="both"/>
        <w:rPr>
          <w:sz w:val="24"/>
        </w:rPr>
      </w:pPr>
      <w:r>
        <w:rPr>
          <w:i/>
          <w:sz w:val="24"/>
        </w:rPr>
        <w:t xml:space="preserve">Универсальные </w:t>
      </w:r>
      <w:r>
        <w:rPr>
          <w:b/>
          <w:i/>
          <w:sz w:val="24"/>
        </w:rPr>
        <w:t xml:space="preserve">познавательные </w:t>
      </w:r>
      <w:r>
        <w:rPr>
          <w:i/>
          <w:sz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sz w:val="24"/>
        </w:rPr>
        <w:t>.</w:t>
      </w:r>
    </w:p>
    <w:p w:rsidR="000A0EF3" w:rsidRDefault="002345D6">
      <w:pPr>
        <w:pStyle w:val="2"/>
        <w:spacing w:before="4"/>
      </w:pPr>
      <w:r>
        <w:t>Базовые</w:t>
      </w:r>
      <w:r>
        <w:rPr>
          <w:spacing w:val="-5"/>
        </w:rPr>
        <w:t xml:space="preserve"> </w:t>
      </w:r>
      <w:r>
        <w:t>логические</w:t>
      </w:r>
      <w:r>
        <w:rPr>
          <w:spacing w:val="-4"/>
        </w:rPr>
        <w:t xml:space="preserve"> </w:t>
      </w:r>
      <w:r>
        <w:rPr>
          <w:spacing w:val="-2"/>
        </w:rPr>
        <w:t>действия:</w:t>
      </w:r>
    </w:p>
    <w:p w:rsidR="000A0EF3" w:rsidRDefault="002345D6">
      <w:pPr>
        <w:pStyle w:val="a5"/>
        <w:numPr>
          <w:ilvl w:val="1"/>
          <w:numId w:val="5"/>
        </w:numPr>
        <w:tabs>
          <w:tab w:val="left" w:pos="940"/>
          <w:tab w:val="left" w:pos="1159"/>
        </w:tabs>
        <w:spacing w:before="131" w:line="357" w:lineRule="auto"/>
        <w:ind w:right="532" w:hanging="36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A0EF3" w:rsidRDefault="002345D6">
      <w:pPr>
        <w:pStyle w:val="a5"/>
        <w:numPr>
          <w:ilvl w:val="1"/>
          <w:numId w:val="5"/>
        </w:numPr>
        <w:tabs>
          <w:tab w:val="left" w:pos="940"/>
          <w:tab w:val="left" w:pos="1159"/>
        </w:tabs>
        <w:spacing w:before="4" w:line="350" w:lineRule="auto"/>
        <w:ind w:right="535" w:hanging="36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0A0EF3" w:rsidRDefault="002345D6">
      <w:pPr>
        <w:pStyle w:val="a5"/>
        <w:numPr>
          <w:ilvl w:val="1"/>
          <w:numId w:val="5"/>
        </w:numPr>
        <w:tabs>
          <w:tab w:val="left" w:pos="940"/>
          <w:tab w:val="left" w:pos="1159"/>
        </w:tabs>
        <w:spacing w:before="13" w:line="355" w:lineRule="auto"/>
        <w:ind w:right="536" w:hanging="36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A0EF3" w:rsidRDefault="002345D6">
      <w:pPr>
        <w:pStyle w:val="a5"/>
        <w:numPr>
          <w:ilvl w:val="1"/>
          <w:numId w:val="5"/>
        </w:numPr>
        <w:tabs>
          <w:tab w:val="left" w:pos="940"/>
          <w:tab w:val="left" w:pos="1159"/>
        </w:tabs>
        <w:spacing w:before="6" w:line="352" w:lineRule="auto"/>
        <w:ind w:right="541" w:hanging="36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0A0EF3" w:rsidRDefault="002345D6">
      <w:pPr>
        <w:pStyle w:val="a5"/>
        <w:numPr>
          <w:ilvl w:val="1"/>
          <w:numId w:val="5"/>
        </w:numPr>
        <w:tabs>
          <w:tab w:val="left" w:pos="940"/>
          <w:tab w:val="left" w:pos="1159"/>
        </w:tabs>
        <w:spacing w:before="9" w:line="355" w:lineRule="auto"/>
        <w:ind w:right="535" w:hanging="360"/>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A0EF3" w:rsidRDefault="002345D6">
      <w:pPr>
        <w:pStyle w:val="a5"/>
        <w:numPr>
          <w:ilvl w:val="1"/>
          <w:numId w:val="5"/>
        </w:numPr>
        <w:tabs>
          <w:tab w:val="left" w:pos="940"/>
          <w:tab w:val="left" w:pos="1159"/>
        </w:tabs>
        <w:spacing w:before="6" w:line="352" w:lineRule="auto"/>
        <w:ind w:right="539" w:hanging="360"/>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0EF3" w:rsidRDefault="002345D6">
      <w:pPr>
        <w:pStyle w:val="2"/>
        <w:spacing w:before="12"/>
      </w:pPr>
      <w:r>
        <w:t>Базовые</w:t>
      </w:r>
      <w:r>
        <w:rPr>
          <w:spacing w:val="-5"/>
        </w:rPr>
        <w:t xml:space="preserve"> </w:t>
      </w:r>
      <w:r>
        <w:t>исследовательские</w:t>
      </w:r>
      <w:r>
        <w:rPr>
          <w:spacing w:val="-5"/>
        </w:rPr>
        <w:t xml:space="preserve"> </w:t>
      </w:r>
      <w:r>
        <w:rPr>
          <w:spacing w:val="-2"/>
        </w:rPr>
        <w:t>действия:</w:t>
      </w:r>
    </w:p>
    <w:p w:rsidR="000A0EF3" w:rsidRDefault="002345D6">
      <w:pPr>
        <w:pStyle w:val="a5"/>
        <w:numPr>
          <w:ilvl w:val="1"/>
          <w:numId w:val="5"/>
        </w:numPr>
        <w:tabs>
          <w:tab w:val="left" w:pos="940"/>
          <w:tab w:val="left" w:pos="1159"/>
        </w:tabs>
        <w:spacing w:before="134" w:line="355" w:lineRule="auto"/>
        <w:ind w:right="541" w:hanging="360"/>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A0EF3" w:rsidRDefault="002345D6">
      <w:pPr>
        <w:pStyle w:val="a5"/>
        <w:numPr>
          <w:ilvl w:val="1"/>
          <w:numId w:val="5"/>
        </w:numPr>
        <w:tabs>
          <w:tab w:val="left" w:pos="940"/>
          <w:tab w:val="left" w:pos="1159"/>
        </w:tabs>
        <w:spacing w:before="6" w:line="357" w:lineRule="auto"/>
        <w:ind w:right="533" w:hanging="360"/>
        <w:rPr>
          <w:sz w:val="24"/>
        </w:rPr>
      </w:pPr>
      <w:r>
        <w:rPr>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A0EF3" w:rsidRDefault="002345D6">
      <w:pPr>
        <w:pStyle w:val="a5"/>
        <w:numPr>
          <w:ilvl w:val="1"/>
          <w:numId w:val="5"/>
        </w:numPr>
        <w:tabs>
          <w:tab w:val="left" w:pos="940"/>
          <w:tab w:val="left" w:pos="1159"/>
        </w:tabs>
        <w:spacing w:line="355" w:lineRule="auto"/>
        <w:ind w:right="538" w:hanging="360"/>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0EF3" w:rsidRDefault="000A0EF3">
      <w:pPr>
        <w:spacing w:line="355" w:lineRule="auto"/>
        <w:jc w:val="both"/>
        <w:rPr>
          <w:sz w:val="24"/>
        </w:rPr>
        <w:sectPr w:rsidR="000A0EF3">
          <w:pgSz w:w="11910" w:h="16390"/>
          <w:pgMar w:top="780" w:right="600" w:bottom="1160" w:left="900" w:header="0" w:footer="965" w:gutter="0"/>
          <w:cols w:space="720"/>
        </w:sectPr>
      </w:pPr>
    </w:p>
    <w:p w:rsidR="000A0EF3" w:rsidRDefault="002345D6">
      <w:pPr>
        <w:pStyle w:val="a5"/>
        <w:numPr>
          <w:ilvl w:val="1"/>
          <w:numId w:val="5"/>
        </w:numPr>
        <w:tabs>
          <w:tab w:val="left" w:pos="940"/>
          <w:tab w:val="left" w:pos="1159"/>
        </w:tabs>
        <w:spacing w:before="83" w:line="350" w:lineRule="auto"/>
        <w:ind w:right="535" w:hanging="360"/>
        <w:rPr>
          <w:sz w:val="24"/>
        </w:rPr>
      </w:pPr>
      <w:r>
        <w:rPr>
          <w:sz w:val="24"/>
        </w:rPr>
        <w:lastRenderedPageBreak/>
        <w:t>прогнозировать возможное развитие процесса, а также выдвигать предположения о</w:t>
      </w:r>
      <w:r>
        <w:rPr>
          <w:spacing w:val="40"/>
          <w:sz w:val="24"/>
        </w:rPr>
        <w:t xml:space="preserve"> </w:t>
      </w:r>
      <w:r>
        <w:rPr>
          <w:sz w:val="24"/>
        </w:rPr>
        <w:t>его развитии в новых условиях.</w:t>
      </w:r>
    </w:p>
    <w:p w:rsidR="000A0EF3" w:rsidRDefault="002345D6">
      <w:pPr>
        <w:pStyle w:val="2"/>
        <w:spacing w:before="18"/>
      </w:pPr>
      <w:r>
        <w:t>Работа</w:t>
      </w:r>
      <w:r>
        <w:rPr>
          <w:spacing w:val="-3"/>
        </w:rPr>
        <w:t xml:space="preserve"> </w:t>
      </w:r>
      <w:r>
        <w:t>с</w:t>
      </w:r>
      <w:r>
        <w:rPr>
          <w:spacing w:val="-3"/>
        </w:rPr>
        <w:t xml:space="preserve"> </w:t>
      </w:r>
      <w:r>
        <w:rPr>
          <w:spacing w:val="-2"/>
        </w:rPr>
        <w:t>информацией:</w:t>
      </w:r>
    </w:p>
    <w:p w:rsidR="000A0EF3" w:rsidRDefault="002345D6">
      <w:pPr>
        <w:pStyle w:val="a5"/>
        <w:numPr>
          <w:ilvl w:val="1"/>
          <w:numId w:val="5"/>
        </w:numPr>
        <w:tabs>
          <w:tab w:val="left" w:pos="940"/>
          <w:tab w:val="left" w:pos="1159"/>
        </w:tabs>
        <w:spacing w:before="132" w:line="352" w:lineRule="auto"/>
        <w:ind w:right="535" w:hanging="360"/>
        <w:rPr>
          <w:sz w:val="24"/>
        </w:rPr>
      </w:pPr>
      <w:r>
        <w:rPr>
          <w:sz w:val="24"/>
        </w:rPr>
        <w:t>выявлять дефициты информации, данных, необходимых для ответа на вопрос и для решения задачи;</w:t>
      </w:r>
    </w:p>
    <w:p w:rsidR="000A0EF3" w:rsidRDefault="002345D6">
      <w:pPr>
        <w:pStyle w:val="a5"/>
        <w:numPr>
          <w:ilvl w:val="1"/>
          <w:numId w:val="5"/>
        </w:numPr>
        <w:tabs>
          <w:tab w:val="left" w:pos="940"/>
          <w:tab w:val="left" w:pos="1159"/>
        </w:tabs>
        <w:spacing w:before="7" w:line="357" w:lineRule="auto"/>
        <w:ind w:right="536" w:hanging="360"/>
        <w:rPr>
          <w:sz w:val="24"/>
        </w:rPr>
      </w:pPr>
      <w:r>
        <w:rPr>
          <w:sz w:val="24"/>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sz w:val="24"/>
        </w:rPr>
        <w:t>представления;</w:t>
      </w:r>
    </w:p>
    <w:p w:rsidR="000A0EF3" w:rsidRDefault="002345D6">
      <w:pPr>
        <w:pStyle w:val="a5"/>
        <w:numPr>
          <w:ilvl w:val="1"/>
          <w:numId w:val="5"/>
        </w:numPr>
        <w:tabs>
          <w:tab w:val="left" w:pos="940"/>
          <w:tab w:val="left" w:pos="1159"/>
        </w:tabs>
        <w:spacing w:line="352" w:lineRule="auto"/>
        <w:ind w:right="533" w:hanging="360"/>
        <w:rPr>
          <w:sz w:val="24"/>
        </w:rPr>
      </w:pPr>
      <w:r>
        <w:rPr>
          <w:sz w:val="24"/>
        </w:rPr>
        <w:t xml:space="preserve">структурировать информацию, представлять её в различных формах, иллюстрировать </w:t>
      </w:r>
      <w:r>
        <w:rPr>
          <w:spacing w:val="-2"/>
          <w:sz w:val="24"/>
        </w:rPr>
        <w:t>графически;</w:t>
      </w:r>
    </w:p>
    <w:p w:rsidR="000A0EF3" w:rsidRDefault="002345D6">
      <w:pPr>
        <w:pStyle w:val="a5"/>
        <w:numPr>
          <w:ilvl w:val="1"/>
          <w:numId w:val="5"/>
        </w:numPr>
        <w:tabs>
          <w:tab w:val="left" w:pos="940"/>
          <w:tab w:val="left" w:pos="1159"/>
        </w:tabs>
        <w:spacing w:before="6" w:line="352" w:lineRule="auto"/>
        <w:ind w:right="536" w:hanging="360"/>
        <w:rPr>
          <w:sz w:val="24"/>
        </w:rPr>
      </w:pPr>
      <w:r>
        <w:rPr>
          <w:sz w:val="24"/>
        </w:rPr>
        <w:t>оценивать надёжность информации по самостоятельно сформулированным</w:t>
      </w:r>
      <w:r>
        <w:rPr>
          <w:spacing w:val="40"/>
          <w:sz w:val="24"/>
        </w:rPr>
        <w:t xml:space="preserve"> </w:t>
      </w:r>
      <w:r>
        <w:rPr>
          <w:spacing w:val="-2"/>
          <w:sz w:val="24"/>
        </w:rPr>
        <w:t>критериям.</w:t>
      </w:r>
    </w:p>
    <w:p w:rsidR="000A0EF3" w:rsidRDefault="002345D6">
      <w:pPr>
        <w:pStyle w:val="a5"/>
        <w:numPr>
          <w:ilvl w:val="0"/>
          <w:numId w:val="5"/>
        </w:numPr>
        <w:tabs>
          <w:tab w:val="left" w:pos="1182"/>
        </w:tabs>
        <w:spacing w:before="8" w:line="360" w:lineRule="auto"/>
        <w:ind w:right="534" w:firstLine="600"/>
        <w:rPr>
          <w:i/>
          <w:sz w:val="24"/>
        </w:rPr>
      </w:pPr>
      <w:r>
        <w:rPr>
          <w:i/>
          <w:sz w:val="24"/>
        </w:rPr>
        <w:t>Универсальные</w:t>
      </w:r>
      <w:r>
        <w:rPr>
          <w:i/>
          <w:spacing w:val="40"/>
          <w:sz w:val="24"/>
        </w:rPr>
        <w:t xml:space="preserve"> </w:t>
      </w:r>
      <w:r>
        <w:rPr>
          <w:b/>
          <w:i/>
          <w:sz w:val="24"/>
        </w:rPr>
        <w:t>коммуникативные</w:t>
      </w:r>
      <w:r>
        <w:rPr>
          <w:b/>
          <w:i/>
          <w:spacing w:val="40"/>
          <w:sz w:val="24"/>
        </w:rPr>
        <w:t xml:space="preserve"> </w:t>
      </w:r>
      <w:r>
        <w:rPr>
          <w:i/>
          <w:sz w:val="24"/>
        </w:rPr>
        <w:t>действия,</w:t>
      </w:r>
      <w:r>
        <w:rPr>
          <w:i/>
          <w:spacing w:val="40"/>
          <w:sz w:val="24"/>
        </w:rPr>
        <w:t xml:space="preserve"> </w:t>
      </w:r>
      <w:r>
        <w:rPr>
          <w:i/>
          <w:sz w:val="24"/>
        </w:rPr>
        <w:t>обеспечивают</w:t>
      </w:r>
      <w:r>
        <w:rPr>
          <w:i/>
          <w:spacing w:val="40"/>
          <w:sz w:val="24"/>
        </w:rPr>
        <w:t xml:space="preserve"> </w:t>
      </w:r>
      <w:r>
        <w:rPr>
          <w:i/>
          <w:sz w:val="24"/>
        </w:rPr>
        <w:t>сформированность социальных навыков обучающихся.</w:t>
      </w:r>
    </w:p>
    <w:p w:rsidR="000A0EF3" w:rsidRDefault="002345D6">
      <w:pPr>
        <w:pStyle w:val="2"/>
        <w:spacing w:before="5"/>
        <w:jc w:val="left"/>
      </w:pPr>
      <w:r>
        <w:rPr>
          <w:spacing w:val="-2"/>
        </w:rPr>
        <w:t>Общение:</w:t>
      </w:r>
    </w:p>
    <w:p w:rsidR="000A0EF3" w:rsidRDefault="002345D6">
      <w:pPr>
        <w:pStyle w:val="a5"/>
        <w:numPr>
          <w:ilvl w:val="1"/>
          <w:numId w:val="5"/>
        </w:numPr>
        <w:tabs>
          <w:tab w:val="left" w:pos="940"/>
          <w:tab w:val="left" w:pos="1159"/>
        </w:tabs>
        <w:spacing w:before="134" w:line="357" w:lineRule="auto"/>
        <w:ind w:right="534" w:hanging="36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0A0EF3" w:rsidRDefault="002345D6">
      <w:pPr>
        <w:pStyle w:val="a5"/>
        <w:numPr>
          <w:ilvl w:val="1"/>
          <w:numId w:val="5"/>
        </w:numPr>
        <w:tabs>
          <w:tab w:val="left" w:pos="940"/>
          <w:tab w:val="left" w:pos="1159"/>
        </w:tabs>
        <w:spacing w:before="2" w:line="357" w:lineRule="auto"/>
        <w:ind w:right="534" w:hanging="360"/>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w:t>
      </w:r>
      <w:r>
        <w:rPr>
          <w:spacing w:val="-2"/>
          <w:sz w:val="24"/>
        </w:rPr>
        <w:t>возражения;</w:t>
      </w:r>
    </w:p>
    <w:p w:rsidR="000A0EF3" w:rsidRDefault="002345D6">
      <w:pPr>
        <w:pStyle w:val="a5"/>
        <w:numPr>
          <w:ilvl w:val="1"/>
          <w:numId w:val="5"/>
        </w:numPr>
        <w:tabs>
          <w:tab w:val="left" w:pos="940"/>
          <w:tab w:val="left" w:pos="1159"/>
        </w:tabs>
        <w:spacing w:before="2" w:line="357" w:lineRule="auto"/>
        <w:ind w:right="537" w:hanging="36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0EF3" w:rsidRDefault="002345D6">
      <w:pPr>
        <w:pStyle w:val="2"/>
        <w:spacing w:before="5"/>
        <w:jc w:val="left"/>
      </w:pPr>
      <w:r>
        <w:rPr>
          <w:spacing w:val="-2"/>
        </w:rPr>
        <w:t>Сотрудничество:</w:t>
      </w:r>
    </w:p>
    <w:p w:rsidR="000A0EF3" w:rsidRDefault="002345D6">
      <w:pPr>
        <w:pStyle w:val="a5"/>
        <w:numPr>
          <w:ilvl w:val="1"/>
          <w:numId w:val="5"/>
        </w:numPr>
        <w:tabs>
          <w:tab w:val="left" w:pos="940"/>
          <w:tab w:val="left" w:pos="1159"/>
        </w:tabs>
        <w:spacing w:before="135" w:line="357" w:lineRule="auto"/>
        <w:ind w:right="534" w:hanging="360"/>
        <w:rPr>
          <w:sz w:val="24"/>
        </w:rPr>
      </w:pPr>
      <w:r>
        <w:rPr>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A0EF3" w:rsidRDefault="000A0EF3">
      <w:pPr>
        <w:spacing w:line="357" w:lineRule="auto"/>
        <w:jc w:val="both"/>
        <w:rPr>
          <w:sz w:val="24"/>
        </w:rPr>
        <w:sectPr w:rsidR="000A0EF3">
          <w:pgSz w:w="11910" w:h="16390"/>
          <w:pgMar w:top="760" w:right="600" w:bottom="1160" w:left="900" w:header="0" w:footer="965" w:gutter="0"/>
          <w:cols w:space="720"/>
        </w:sectPr>
      </w:pPr>
    </w:p>
    <w:p w:rsidR="000A0EF3" w:rsidRDefault="002345D6">
      <w:pPr>
        <w:pStyle w:val="a5"/>
        <w:numPr>
          <w:ilvl w:val="1"/>
          <w:numId w:val="5"/>
        </w:numPr>
        <w:tabs>
          <w:tab w:val="left" w:pos="940"/>
          <w:tab w:val="left" w:pos="1159"/>
        </w:tabs>
        <w:spacing w:before="83" w:line="357" w:lineRule="auto"/>
        <w:ind w:right="538" w:hanging="360"/>
        <w:rPr>
          <w:sz w:val="24"/>
        </w:rPr>
      </w:pPr>
      <w:r>
        <w:rPr>
          <w:sz w:val="24"/>
        </w:rPr>
        <w:lastRenderedPageBreak/>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0EF3" w:rsidRDefault="002345D6">
      <w:pPr>
        <w:pStyle w:val="a5"/>
        <w:numPr>
          <w:ilvl w:val="0"/>
          <w:numId w:val="5"/>
        </w:numPr>
        <w:tabs>
          <w:tab w:val="left" w:pos="1139"/>
        </w:tabs>
        <w:spacing w:before="2" w:line="360" w:lineRule="auto"/>
        <w:ind w:right="536" w:firstLine="600"/>
        <w:rPr>
          <w:sz w:val="24"/>
        </w:rPr>
      </w:pPr>
      <w:r>
        <w:rPr>
          <w:i/>
          <w:sz w:val="24"/>
        </w:rPr>
        <w:t>Универсальные</w:t>
      </w:r>
      <w:r>
        <w:rPr>
          <w:i/>
          <w:spacing w:val="40"/>
          <w:sz w:val="24"/>
        </w:rPr>
        <w:t xml:space="preserve"> </w:t>
      </w:r>
      <w:r>
        <w:rPr>
          <w:b/>
          <w:i/>
          <w:sz w:val="24"/>
        </w:rPr>
        <w:t>регулятивные</w:t>
      </w:r>
      <w:r>
        <w:rPr>
          <w:b/>
          <w:i/>
          <w:spacing w:val="40"/>
          <w:sz w:val="24"/>
        </w:rPr>
        <w:t xml:space="preserve"> </w:t>
      </w:r>
      <w:r>
        <w:rPr>
          <w:i/>
          <w:sz w:val="24"/>
        </w:rPr>
        <w:t>действия,</w:t>
      </w:r>
      <w:r>
        <w:rPr>
          <w:i/>
          <w:spacing w:val="40"/>
          <w:sz w:val="24"/>
        </w:rPr>
        <w:t xml:space="preserve"> </w:t>
      </w:r>
      <w:r>
        <w:rPr>
          <w:i/>
          <w:sz w:val="24"/>
        </w:rPr>
        <w:t>обеспечивают</w:t>
      </w:r>
      <w:r>
        <w:rPr>
          <w:i/>
          <w:spacing w:val="40"/>
          <w:sz w:val="24"/>
        </w:rPr>
        <w:t xml:space="preserve"> </w:t>
      </w:r>
      <w:r>
        <w:rPr>
          <w:i/>
          <w:sz w:val="24"/>
        </w:rPr>
        <w:t>формирование</w:t>
      </w:r>
      <w:r>
        <w:rPr>
          <w:i/>
          <w:spacing w:val="40"/>
          <w:sz w:val="24"/>
        </w:rPr>
        <w:t xml:space="preserve"> </w:t>
      </w:r>
      <w:r>
        <w:rPr>
          <w:i/>
          <w:sz w:val="24"/>
        </w:rPr>
        <w:t>смысловых установок и жизненных навыков личности</w:t>
      </w:r>
      <w:r>
        <w:rPr>
          <w:sz w:val="24"/>
        </w:rPr>
        <w:t>.</w:t>
      </w:r>
    </w:p>
    <w:p w:rsidR="000A0EF3" w:rsidRDefault="002345D6">
      <w:pPr>
        <w:pStyle w:val="2"/>
        <w:spacing w:before="5"/>
        <w:jc w:val="left"/>
      </w:pPr>
      <w:r>
        <w:rPr>
          <w:spacing w:val="-2"/>
        </w:rPr>
        <w:t>Самоорганизация:</w:t>
      </w:r>
    </w:p>
    <w:p w:rsidR="000A0EF3" w:rsidRDefault="002345D6">
      <w:pPr>
        <w:pStyle w:val="a3"/>
        <w:spacing w:before="132" w:line="360" w:lineRule="auto"/>
        <w:ind w:right="535" w:firstLine="600"/>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0EF3" w:rsidRDefault="002345D6">
      <w:pPr>
        <w:pStyle w:val="2"/>
        <w:spacing w:before="6"/>
        <w:jc w:val="left"/>
      </w:pPr>
      <w:r>
        <w:rPr>
          <w:spacing w:val="-2"/>
        </w:rPr>
        <w:t>Самоконтроль:</w:t>
      </w:r>
    </w:p>
    <w:p w:rsidR="000A0EF3" w:rsidRDefault="002345D6">
      <w:pPr>
        <w:pStyle w:val="a5"/>
        <w:numPr>
          <w:ilvl w:val="1"/>
          <w:numId w:val="5"/>
        </w:numPr>
        <w:tabs>
          <w:tab w:val="left" w:pos="940"/>
          <w:tab w:val="left" w:pos="1159"/>
        </w:tabs>
        <w:spacing w:before="132" w:line="355" w:lineRule="auto"/>
        <w:ind w:right="531" w:hanging="360"/>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A0EF3" w:rsidRDefault="002345D6">
      <w:pPr>
        <w:pStyle w:val="a5"/>
        <w:numPr>
          <w:ilvl w:val="1"/>
          <w:numId w:val="5"/>
        </w:numPr>
        <w:tabs>
          <w:tab w:val="left" w:pos="940"/>
          <w:tab w:val="left" w:pos="1159"/>
        </w:tabs>
        <w:spacing w:before="8" w:line="355" w:lineRule="auto"/>
        <w:ind w:right="537" w:hanging="36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0A0EF3" w:rsidRDefault="002345D6">
      <w:pPr>
        <w:pStyle w:val="a5"/>
        <w:numPr>
          <w:ilvl w:val="1"/>
          <w:numId w:val="5"/>
        </w:numPr>
        <w:tabs>
          <w:tab w:val="left" w:pos="940"/>
          <w:tab w:val="left" w:pos="1159"/>
        </w:tabs>
        <w:spacing w:before="6" w:line="357" w:lineRule="auto"/>
        <w:ind w:right="534" w:hanging="360"/>
        <w:rPr>
          <w:sz w:val="24"/>
        </w:rPr>
      </w:pPr>
      <w:r>
        <w:rPr>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0A0EF3" w:rsidRDefault="000A0EF3">
      <w:pPr>
        <w:pStyle w:val="a3"/>
        <w:spacing w:before="168"/>
        <w:ind w:left="0"/>
        <w:jc w:val="left"/>
      </w:pPr>
    </w:p>
    <w:p w:rsidR="000A0EF3" w:rsidRDefault="002345D6">
      <w:pPr>
        <w:pStyle w:val="1"/>
      </w:pPr>
      <w:r>
        <w:t>ПРЕДМЕТНЫЕ</w:t>
      </w:r>
      <w:r>
        <w:rPr>
          <w:spacing w:val="-3"/>
        </w:rPr>
        <w:t xml:space="preserve"> </w:t>
      </w:r>
      <w:r>
        <w:rPr>
          <w:spacing w:val="-2"/>
        </w:rPr>
        <w:t>РЕЗУЛЬТАТЫ</w:t>
      </w:r>
    </w:p>
    <w:p w:rsidR="000A0EF3" w:rsidRDefault="000A0EF3">
      <w:pPr>
        <w:pStyle w:val="a3"/>
        <w:ind w:left="0"/>
        <w:jc w:val="left"/>
        <w:rPr>
          <w:b/>
        </w:rPr>
      </w:pPr>
    </w:p>
    <w:p w:rsidR="000A0EF3" w:rsidRDefault="000A0EF3">
      <w:pPr>
        <w:pStyle w:val="a3"/>
        <w:spacing w:before="26"/>
        <w:ind w:left="0"/>
        <w:jc w:val="left"/>
        <w:rPr>
          <w:b/>
        </w:rPr>
      </w:pPr>
    </w:p>
    <w:p w:rsidR="000A0EF3" w:rsidRDefault="002345D6">
      <w:pPr>
        <w:spacing w:before="1"/>
        <w:ind w:left="353"/>
        <w:rPr>
          <w:b/>
          <w:sz w:val="24"/>
        </w:rPr>
      </w:pPr>
      <w:r>
        <w:rPr>
          <w:b/>
          <w:sz w:val="24"/>
        </w:rPr>
        <w:t xml:space="preserve">10 </w:t>
      </w:r>
      <w:r>
        <w:rPr>
          <w:b/>
          <w:spacing w:val="-2"/>
          <w:sz w:val="24"/>
        </w:rPr>
        <w:t>КЛАСС</w:t>
      </w:r>
    </w:p>
    <w:p w:rsidR="000A0EF3" w:rsidRDefault="000A0EF3">
      <w:pPr>
        <w:pStyle w:val="a3"/>
        <w:ind w:left="0"/>
        <w:jc w:val="left"/>
        <w:rPr>
          <w:b/>
        </w:rPr>
      </w:pPr>
    </w:p>
    <w:p w:rsidR="000A0EF3" w:rsidRDefault="000A0EF3">
      <w:pPr>
        <w:pStyle w:val="a3"/>
        <w:spacing w:before="19"/>
        <w:ind w:left="0"/>
        <w:jc w:val="left"/>
        <w:rPr>
          <w:b/>
        </w:rPr>
      </w:pPr>
    </w:p>
    <w:p w:rsidR="000A0EF3" w:rsidRDefault="002345D6">
      <w:pPr>
        <w:pStyle w:val="a3"/>
        <w:ind w:left="833"/>
      </w:pPr>
      <w:r>
        <w:t>Читать</w:t>
      </w:r>
      <w:r>
        <w:rPr>
          <w:spacing w:val="-4"/>
        </w:rPr>
        <w:t xml:space="preserve"> </w:t>
      </w:r>
      <w:r>
        <w:t>и</w:t>
      </w:r>
      <w:r>
        <w:rPr>
          <w:spacing w:val="-2"/>
        </w:rPr>
        <w:t xml:space="preserve"> </w:t>
      </w:r>
      <w:r>
        <w:t>строить</w:t>
      </w:r>
      <w:r>
        <w:rPr>
          <w:spacing w:val="-2"/>
        </w:rPr>
        <w:t xml:space="preserve"> </w:t>
      </w:r>
      <w:r>
        <w:t>таблицы</w:t>
      </w:r>
      <w:r>
        <w:rPr>
          <w:spacing w:val="-2"/>
        </w:rPr>
        <w:t xml:space="preserve"> </w:t>
      </w:r>
      <w:r>
        <w:t>и</w:t>
      </w:r>
      <w:r>
        <w:rPr>
          <w:spacing w:val="-1"/>
        </w:rPr>
        <w:t xml:space="preserve"> </w:t>
      </w:r>
      <w:r>
        <w:rPr>
          <w:spacing w:val="-2"/>
        </w:rPr>
        <w:t>диаграммы.</w:t>
      </w:r>
    </w:p>
    <w:p w:rsidR="000A0EF3" w:rsidRDefault="002345D6">
      <w:pPr>
        <w:pStyle w:val="a3"/>
        <w:spacing w:before="139" w:line="360" w:lineRule="auto"/>
        <w:ind w:right="537" w:firstLine="600"/>
      </w:pPr>
      <w:r>
        <w:t>Оперировать понятиями: среднее арифметическое, медиана, наибольшее, наименьшее значение, размах массива числовых данных.</w:t>
      </w:r>
    </w:p>
    <w:p w:rsidR="000A0EF3" w:rsidRDefault="002345D6">
      <w:pPr>
        <w:pStyle w:val="a3"/>
        <w:spacing w:before="1" w:line="360" w:lineRule="auto"/>
        <w:ind w:right="529" w:firstLine="600"/>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0A0EF3" w:rsidRDefault="000A0EF3">
      <w:pPr>
        <w:spacing w:line="360" w:lineRule="auto"/>
        <w:sectPr w:rsidR="000A0EF3">
          <w:pgSz w:w="11910" w:h="16390"/>
          <w:pgMar w:top="760" w:right="600" w:bottom="1160" w:left="900" w:header="0" w:footer="965" w:gutter="0"/>
          <w:cols w:space="720"/>
        </w:sectPr>
      </w:pPr>
    </w:p>
    <w:p w:rsidR="000A0EF3" w:rsidRDefault="002345D6">
      <w:pPr>
        <w:pStyle w:val="a3"/>
        <w:spacing w:before="64" w:line="360" w:lineRule="auto"/>
        <w:ind w:right="537" w:firstLine="600"/>
      </w:pPr>
      <w:r>
        <w:lastRenderedPageBreak/>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0A0EF3" w:rsidRDefault="002345D6">
      <w:pPr>
        <w:pStyle w:val="a3"/>
        <w:spacing w:line="360" w:lineRule="auto"/>
        <w:ind w:right="536" w:firstLine="600"/>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0A0EF3" w:rsidRDefault="002345D6">
      <w:pPr>
        <w:pStyle w:val="a3"/>
        <w:ind w:left="833"/>
      </w:pPr>
      <w:r>
        <w:t>Применять</w:t>
      </w:r>
      <w:r>
        <w:rPr>
          <w:spacing w:val="-6"/>
        </w:rPr>
        <w:t xml:space="preserve"> </w:t>
      </w:r>
      <w:r>
        <w:t>комбинаторное</w:t>
      </w:r>
      <w:r>
        <w:rPr>
          <w:spacing w:val="-5"/>
        </w:rPr>
        <w:t xml:space="preserve"> </w:t>
      </w:r>
      <w:r>
        <w:t>правило</w:t>
      </w:r>
      <w:r>
        <w:rPr>
          <w:spacing w:val="-3"/>
        </w:rPr>
        <w:t xml:space="preserve"> </w:t>
      </w:r>
      <w:r>
        <w:t>умножения</w:t>
      </w:r>
      <w:r>
        <w:rPr>
          <w:spacing w:val="-5"/>
        </w:rPr>
        <w:t xml:space="preserve"> </w:t>
      </w:r>
      <w:r>
        <w:t>при</w:t>
      </w:r>
      <w:r>
        <w:rPr>
          <w:spacing w:val="-4"/>
        </w:rPr>
        <w:t xml:space="preserve"> </w:t>
      </w:r>
      <w:r>
        <w:t>решении</w:t>
      </w:r>
      <w:r>
        <w:rPr>
          <w:spacing w:val="-4"/>
        </w:rPr>
        <w:t xml:space="preserve"> </w:t>
      </w:r>
      <w:r>
        <w:rPr>
          <w:spacing w:val="-2"/>
        </w:rPr>
        <w:t>задач.</w:t>
      </w:r>
    </w:p>
    <w:p w:rsidR="000A0EF3" w:rsidRDefault="002345D6">
      <w:pPr>
        <w:pStyle w:val="a3"/>
        <w:spacing w:before="136" w:line="360" w:lineRule="auto"/>
        <w:ind w:right="539" w:firstLine="600"/>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0A0EF3" w:rsidRDefault="002345D6">
      <w:pPr>
        <w:pStyle w:val="a3"/>
        <w:spacing w:before="1" w:line="360" w:lineRule="auto"/>
        <w:ind w:right="537" w:firstLine="600"/>
      </w:pPr>
      <w:r>
        <w:t xml:space="preserve">Оперировать понятиями: случайная величина, распределение вероятностей, диаграмма </w:t>
      </w:r>
      <w:r>
        <w:rPr>
          <w:spacing w:val="-2"/>
        </w:rPr>
        <w:t>распределения.</w:t>
      </w:r>
    </w:p>
    <w:p w:rsidR="000A0EF3" w:rsidRDefault="000A0EF3">
      <w:pPr>
        <w:pStyle w:val="a3"/>
        <w:spacing w:before="169"/>
        <w:ind w:left="0"/>
        <w:jc w:val="left"/>
      </w:pPr>
    </w:p>
    <w:p w:rsidR="000A0EF3" w:rsidRDefault="002345D6">
      <w:pPr>
        <w:pStyle w:val="1"/>
      </w:pPr>
      <w:r>
        <w:t xml:space="preserve">11 </w:t>
      </w:r>
      <w:r>
        <w:rPr>
          <w:spacing w:val="-2"/>
        </w:rPr>
        <w:t>КЛАСС</w:t>
      </w:r>
    </w:p>
    <w:p w:rsidR="000A0EF3" w:rsidRDefault="000A0EF3">
      <w:pPr>
        <w:pStyle w:val="a3"/>
        <w:ind w:left="0"/>
        <w:jc w:val="left"/>
        <w:rPr>
          <w:b/>
        </w:rPr>
      </w:pPr>
    </w:p>
    <w:p w:rsidR="000A0EF3" w:rsidRDefault="000A0EF3">
      <w:pPr>
        <w:pStyle w:val="a3"/>
        <w:spacing w:before="21"/>
        <w:ind w:left="0"/>
        <w:jc w:val="left"/>
        <w:rPr>
          <w:b/>
        </w:rPr>
      </w:pPr>
    </w:p>
    <w:p w:rsidR="000A0EF3" w:rsidRDefault="002345D6">
      <w:pPr>
        <w:pStyle w:val="a3"/>
        <w:spacing w:before="1" w:line="360" w:lineRule="auto"/>
        <w:ind w:right="539" w:firstLine="600"/>
      </w:pPr>
      <w:r>
        <w:t>Сравнивать вероятности значений случайной величины по распределению или с помощью диаграмм.</w:t>
      </w:r>
    </w:p>
    <w:p w:rsidR="000A0EF3" w:rsidRDefault="002345D6">
      <w:pPr>
        <w:pStyle w:val="a3"/>
        <w:spacing w:line="360" w:lineRule="auto"/>
        <w:ind w:right="533" w:firstLine="60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rsidR="000A0EF3" w:rsidRDefault="002345D6">
      <w:pPr>
        <w:pStyle w:val="a3"/>
        <w:spacing w:line="360" w:lineRule="auto"/>
        <w:ind w:left="833" w:right="4223"/>
      </w:pPr>
      <w:r>
        <w:t>Иметь представление о законе больших чисел. Иметь</w:t>
      </w:r>
      <w:r>
        <w:rPr>
          <w:spacing w:val="-2"/>
        </w:rPr>
        <w:t xml:space="preserve"> </w:t>
      </w:r>
      <w:r>
        <w:t>представление</w:t>
      </w:r>
      <w:r>
        <w:rPr>
          <w:spacing w:val="-4"/>
        </w:rPr>
        <w:t xml:space="preserve"> </w:t>
      </w:r>
      <w:r>
        <w:t>о</w:t>
      </w:r>
      <w:r>
        <w:rPr>
          <w:spacing w:val="-2"/>
        </w:rPr>
        <w:t xml:space="preserve"> </w:t>
      </w:r>
      <w:r>
        <w:t>нормальном</w:t>
      </w:r>
      <w:r>
        <w:rPr>
          <w:spacing w:val="-3"/>
        </w:rPr>
        <w:t xml:space="preserve"> </w:t>
      </w:r>
      <w:r>
        <w:rPr>
          <w:spacing w:val="-2"/>
        </w:rPr>
        <w:t>распределении.</w:t>
      </w:r>
    </w:p>
    <w:p w:rsidR="000A0EF3" w:rsidRDefault="000A0EF3">
      <w:pPr>
        <w:pStyle w:val="a3"/>
        <w:spacing w:before="32"/>
        <w:ind w:left="0"/>
        <w:jc w:val="left"/>
      </w:pPr>
    </w:p>
    <w:p w:rsidR="000A0EF3" w:rsidRDefault="002345D6">
      <w:pPr>
        <w:pStyle w:val="1"/>
        <w:spacing w:before="1" w:after="13" w:line="264" w:lineRule="auto"/>
        <w:ind w:left="413" w:right="5072" w:firstLine="480"/>
      </w:pPr>
      <w:r>
        <w:t>ТЕМАТИЧЕСКОЕ</w:t>
      </w:r>
      <w:r>
        <w:rPr>
          <w:spacing w:val="-15"/>
        </w:rPr>
        <w:t xml:space="preserve"> </w:t>
      </w:r>
      <w:r>
        <w:t>ПЛАНИРОВАНИЕ 10 КЛАСС</w:t>
      </w: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2998"/>
        <w:gridCol w:w="946"/>
        <w:gridCol w:w="1322"/>
        <w:gridCol w:w="1488"/>
        <w:gridCol w:w="2697"/>
      </w:tblGrid>
      <w:tr w:rsidR="000A0EF3">
        <w:trPr>
          <w:trHeight w:val="362"/>
        </w:trPr>
        <w:tc>
          <w:tcPr>
            <w:tcW w:w="689" w:type="dxa"/>
            <w:vMerge w:val="restart"/>
          </w:tcPr>
          <w:p w:rsidR="000A0EF3" w:rsidRDefault="000A0EF3">
            <w:pPr>
              <w:pStyle w:val="TableParagraph"/>
              <w:spacing w:before="113"/>
              <w:rPr>
                <w:b/>
                <w:sz w:val="24"/>
              </w:rPr>
            </w:pPr>
          </w:p>
          <w:p w:rsidR="000A0EF3" w:rsidRDefault="002345D6">
            <w:pPr>
              <w:pStyle w:val="TableParagraph"/>
              <w:spacing w:line="276" w:lineRule="auto"/>
              <w:ind w:left="235" w:right="97"/>
              <w:rPr>
                <w:b/>
                <w:sz w:val="24"/>
              </w:rPr>
            </w:pPr>
            <w:r>
              <w:rPr>
                <w:b/>
                <w:spacing w:val="-10"/>
                <w:sz w:val="24"/>
              </w:rPr>
              <w:t xml:space="preserve">№ </w:t>
            </w:r>
            <w:r>
              <w:rPr>
                <w:b/>
                <w:spacing w:val="-4"/>
                <w:sz w:val="24"/>
              </w:rPr>
              <w:t>п/п</w:t>
            </w:r>
          </w:p>
        </w:tc>
        <w:tc>
          <w:tcPr>
            <w:tcW w:w="2998" w:type="dxa"/>
            <w:vMerge w:val="restart"/>
          </w:tcPr>
          <w:p w:rsidR="000A0EF3" w:rsidRDefault="000A0EF3">
            <w:pPr>
              <w:pStyle w:val="TableParagraph"/>
              <w:spacing w:before="113"/>
              <w:rPr>
                <w:b/>
                <w:sz w:val="24"/>
              </w:rPr>
            </w:pPr>
          </w:p>
          <w:p w:rsidR="000A0EF3" w:rsidRDefault="002345D6">
            <w:pPr>
              <w:pStyle w:val="TableParagraph"/>
              <w:spacing w:line="276" w:lineRule="auto"/>
              <w:ind w:left="235" w:right="124"/>
              <w:rPr>
                <w:b/>
                <w:sz w:val="24"/>
              </w:rPr>
            </w:pPr>
            <w:r>
              <w:rPr>
                <w:b/>
                <w:sz w:val="24"/>
              </w:rPr>
              <w:t>Наименование</w:t>
            </w:r>
            <w:r>
              <w:rPr>
                <w:b/>
                <w:spacing w:val="-15"/>
                <w:sz w:val="24"/>
              </w:rPr>
              <w:t xml:space="preserve"> </w:t>
            </w:r>
            <w:r>
              <w:rPr>
                <w:b/>
                <w:sz w:val="24"/>
              </w:rPr>
              <w:t>разделов и тем программы</w:t>
            </w:r>
          </w:p>
        </w:tc>
        <w:tc>
          <w:tcPr>
            <w:tcW w:w="3756" w:type="dxa"/>
            <w:gridSpan w:val="3"/>
          </w:tcPr>
          <w:p w:rsidR="000A0EF3" w:rsidRDefault="002345D6">
            <w:pPr>
              <w:pStyle w:val="TableParagraph"/>
              <w:spacing w:before="46"/>
              <w:ind w:left="101"/>
              <w:rPr>
                <w:b/>
                <w:sz w:val="24"/>
              </w:rPr>
            </w:pPr>
            <w:r>
              <w:rPr>
                <w:b/>
                <w:sz w:val="24"/>
              </w:rPr>
              <w:t>Количество</w:t>
            </w:r>
            <w:r>
              <w:rPr>
                <w:b/>
                <w:spacing w:val="-6"/>
                <w:sz w:val="24"/>
              </w:rPr>
              <w:t xml:space="preserve"> </w:t>
            </w:r>
            <w:r>
              <w:rPr>
                <w:b/>
                <w:spacing w:val="-4"/>
                <w:sz w:val="24"/>
              </w:rPr>
              <w:t>часов</w:t>
            </w:r>
          </w:p>
        </w:tc>
        <w:tc>
          <w:tcPr>
            <w:tcW w:w="2697" w:type="dxa"/>
            <w:vMerge w:val="restart"/>
          </w:tcPr>
          <w:p w:rsidR="000A0EF3" w:rsidRDefault="002345D6">
            <w:pPr>
              <w:pStyle w:val="TableParagraph"/>
              <w:spacing w:before="70" w:line="276" w:lineRule="auto"/>
              <w:ind w:left="236"/>
              <w:rPr>
                <w:b/>
                <w:sz w:val="24"/>
              </w:rPr>
            </w:pPr>
            <w:r>
              <w:rPr>
                <w:b/>
                <w:spacing w:val="-2"/>
                <w:sz w:val="24"/>
              </w:rPr>
              <w:t>Электронные (цифровые) образовательные ресурсы</w:t>
            </w:r>
          </w:p>
        </w:tc>
      </w:tr>
      <w:tr w:rsidR="000A0EF3">
        <w:trPr>
          <w:trHeight w:val="1334"/>
        </w:trPr>
        <w:tc>
          <w:tcPr>
            <w:tcW w:w="689" w:type="dxa"/>
            <w:vMerge/>
            <w:tcBorders>
              <w:top w:val="nil"/>
            </w:tcBorders>
          </w:tcPr>
          <w:p w:rsidR="000A0EF3" w:rsidRDefault="000A0EF3">
            <w:pPr>
              <w:rPr>
                <w:sz w:val="2"/>
                <w:szCs w:val="2"/>
              </w:rPr>
            </w:pPr>
          </w:p>
        </w:tc>
        <w:tc>
          <w:tcPr>
            <w:tcW w:w="2998" w:type="dxa"/>
            <w:vMerge/>
            <w:tcBorders>
              <w:top w:val="nil"/>
            </w:tcBorders>
          </w:tcPr>
          <w:p w:rsidR="000A0EF3" w:rsidRDefault="000A0EF3">
            <w:pPr>
              <w:rPr>
                <w:sz w:val="2"/>
                <w:szCs w:val="2"/>
              </w:rPr>
            </w:pPr>
          </w:p>
        </w:tc>
        <w:tc>
          <w:tcPr>
            <w:tcW w:w="946" w:type="dxa"/>
          </w:tcPr>
          <w:p w:rsidR="000A0EF3" w:rsidRDefault="000A0EF3">
            <w:pPr>
              <w:pStyle w:val="TableParagraph"/>
              <w:spacing w:before="86"/>
              <w:rPr>
                <w:b/>
                <w:sz w:val="24"/>
              </w:rPr>
            </w:pPr>
          </w:p>
          <w:p w:rsidR="000A0EF3" w:rsidRDefault="002345D6">
            <w:pPr>
              <w:pStyle w:val="TableParagraph"/>
              <w:ind w:left="192" w:right="63"/>
              <w:jc w:val="center"/>
              <w:rPr>
                <w:b/>
                <w:sz w:val="24"/>
              </w:rPr>
            </w:pPr>
            <w:r>
              <w:rPr>
                <w:b/>
                <w:spacing w:val="-2"/>
                <w:sz w:val="24"/>
              </w:rPr>
              <w:t>Всего</w:t>
            </w:r>
          </w:p>
        </w:tc>
        <w:tc>
          <w:tcPr>
            <w:tcW w:w="1322" w:type="dxa"/>
          </w:tcPr>
          <w:p w:rsidR="000A0EF3" w:rsidRDefault="002345D6">
            <w:pPr>
              <w:pStyle w:val="TableParagraph"/>
              <w:spacing w:before="46" w:line="276" w:lineRule="auto"/>
              <w:ind w:left="237" w:right="135"/>
              <w:rPr>
                <w:b/>
                <w:sz w:val="24"/>
              </w:rPr>
            </w:pPr>
            <w:r>
              <w:rPr>
                <w:b/>
                <w:spacing w:val="-2"/>
                <w:sz w:val="24"/>
              </w:rPr>
              <w:t xml:space="preserve">Контрол </w:t>
            </w:r>
            <w:r>
              <w:rPr>
                <w:b/>
                <w:spacing w:val="-4"/>
                <w:sz w:val="24"/>
              </w:rPr>
              <w:t xml:space="preserve">ьные </w:t>
            </w:r>
            <w:r>
              <w:rPr>
                <w:b/>
                <w:spacing w:val="-2"/>
                <w:sz w:val="24"/>
              </w:rPr>
              <w:t>работы</w:t>
            </w:r>
          </w:p>
        </w:tc>
        <w:tc>
          <w:tcPr>
            <w:tcW w:w="1488" w:type="dxa"/>
          </w:tcPr>
          <w:p w:rsidR="000A0EF3" w:rsidRDefault="002345D6">
            <w:pPr>
              <w:pStyle w:val="TableParagraph"/>
              <w:spacing w:before="46" w:line="276" w:lineRule="auto"/>
              <w:ind w:left="235" w:right="7"/>
              <w:rPr>
                <w:b/>
                <w:sz w:val="24"/>
              </w:rPr>
            </w:pPr>
            <w:r>
              <w:rPr>
                <w:b/>
                <w:spacing w:val="-2"/>
                <w:sz w:val="24"/>
              </w:rPr>
              <w:t xml:space="preserve">Практиче </w:t>
            </w:r>
            <w:r>
              <w:rPr>
                <w:b/>
                <w:spacing w:val="-4"/>
                <w:sz w:val="24"/>
              </w:rPr>
              <w:t xml:space="preserve">ские </w:t>
            </w:r>
            <w:r>
              <w:rPr>
                <w:b/>
                <w:spacing w:val="-2"/>
                <w:sz w:val="24"/>
              </w:rPr>
              <w:t>работы</w:t>
            </w:r>
          </w:p>
        </w:tc>
        <w:tc>
          <w:tcPr>
            <w:tcW w:w="2697" w:type="dxa"/>
            <w:vMerge/>
            <w:tcBorders>
              <w:top w:val="nil"/>
            </w:tcBorders>
          </w:tcPr>
          <w:p w:rsidR="000A0EF3" w:rsidRDefault="000A0EF3">
            <w:pPr>
              <w:rPr>
                <w:sz w:val="2"/>
                <w:szCs w:val="2"/>
              </w:rPr>
            </w:pPr>
          </w:p>
        </w:tc>
      </w:tr>
      <w:tr w:rsidR="000A0EF3" w:rsidRPr="00801FCE">
        <w:trPr>
          <w:trHeight w:val="681"/>
        </w:trPr>
        <w:tc>
          <w:tcPr>
            <w:tcW w:w="689" w:type="dxa"/>
          </w:tcPr>
          <w:p w:rsidR="000A0EF3" w:rsidRDefault="002345D6">
            <w:pPr>
              <w:pStyle w:val="TableParagraph"/>
              <w:spacing w:before="200"/>
              <w:ind w:left="101"/>
              <w:rPr>
                <w:sz w:val="24"/>
              </w:rPr>
            </w:pPr>
            <w:r>
              <w:rPr>
                <w:spacing w:val="-10"/>
                <w:sz w:val="24"/>
              </w:rPr>
              <w:t>1</w:t>
            </w:r>
          </w:p>
        </w:tc>
        <w:tc>
          <w:tcPr>
            <w:tcW w:w="2998" w:type="dxa"/>
          </w:tcPr>
          <w:p w:rsidR="000A0EF3" w:rsidRDefault="002345D6">
            <w:pPr>
              <w:pStyle w:val="TableParagraph"/>
              <w:spacing w:before="10" w:line="318" w:lineRule="exact"/>
              <w:ind w:left="235" w:right="124"/>
              <w:rPr>
                <w:sz w:val="24"/>
              </w:rPr>
            </w:pPr>
            <w:r>
              <w:rPr>
                <w:sz w:val="24"/>
              </w:rPr>
              <w:t>Представление</w:t>
            </w:r>
            <w:r>
              <w:rPr>
                <w:spacing w:val="-15"/>
                <w:sz w:val="24"/>
              </w:rPr>
              <w:t xml:space="preserve"> </w:t>
            </w:r>
            <w:r>
              <w:rPr>
                <w:sz w:val="24"/>
              </w:rPr>
              <w:t>данных</w:t>
            </w:r>
            <w:r>
              <w:rPr>
                <w:spacing w:val="-15"/>
                <w:sz w:val="24"/>
              </w:rPr>
              <w:t xml:space="preserve"> </w:t>
            </w:r>
            <w:r>
              <w:rPr>
                <w:sz w:val="24"/>
              </w:rPr>
              <w:t>и описательная</w:t>
            </w:r>
            <w:r>
              <w:rPr>
                <w:spacing w:val="-4"/>
                <w:sz w:val="24"/>
              </w:rPr>
              <w:t xml:space="preserve"> </w:t>
            </w:r>
            <w:r>
              <w:rPr>
                <w:spacing w:val="-2"/>
                <w:sz w:val="24"/>
              </w:rPr>
              <w:t>статистика</w:t>
            </w:r>
          </w:p>
        </w:tc>
        <w:tc>
          <w:tcPr>
            <w:tcW w:w="946" w:type="dxa"/>
          </w:tcPr>
          <w:p w:rsidR="000A0EF3" w:rsidRDefault="002345D6">
            <w:pPr>
              <w:pStyle w:val="TableParagraph"/>
              <w:spacing w:before="200"/>
              <w:ind w:left="192"/>
              <w:jc w:val="center"/>
              <w:rPr>
                <w:sz w:val="24"/>
              </w:rPr>
            </w:pPr>
            <w:r>
              <w:rPr>
                <w:spacing w:val="-10"/>
                <w:sz w:val="24"/>
              </w:rPr>
              <w:t>4</w:t>
            </w:r>
          </w:p>
        </w:tc>
        <w:tc>
          <w:tcPr>
            <w:tcW w:w="1322" w:type="dxa"/>
          </w:tcPr>
          <w:p w:rsidR="000A0EF3" w:rsidRDefault="000A0EF3">
            <w:pPr>
              <w:pStyle w:val="TableParagraph"/>
              <w:rPr>
                <w:sz w:val="24"/>
              </w:rPr>
            </w:pPr>
          </w:p>
        </w:tc>
        <w:tc>
          <w:tcPr>
            <w:tcW w:w="1488" w:type="dxa"/>
          </w:tcPr>
          <w:p w:rsidR="000A0EF3" w:rsidRDefault="000A0EF3">
            <w:pPr>
              <w:pStyle w:val="TableParagraph"/>
              <w:rPr>
                <w:sz w:val="24"/>
              </w:rPr>
            </w:pPr>
          </w:p>
        </w:tc>
        <w:tc>
          <w:tcPr>
            <w:tcW w:w="2697" w:type="dxa"/>
          </w:tcPr>
          <w:p w:rsidR="000A0EF3" w:rsidRPr="00AB74D9" w:rsidRDefault="002345D6">
            <w:pPr>
              <w:pStyle w:val="TableParagraph"/>
              <w:spacing w:before="38"/>
              <w:ind w:left="102"/>
              <w:rPr>
                <w:sz w:val="24"/>
                <w:lang w:val="en-US"/>
              </w:rPr>
            </w:pPr>
            <w:r w:rsidRPr="006D038F">
              <w:rPr>
                <w:spacing w:val="-2"/>
                <w:sz w:val="24"/>
                <w:lang w:val="en-US"/>
              </w:rPr>
              <w:t>https://school.oblakoz.ru/ materials/495928</w:t>
            </w:r>
            <w:r w:rsidR="00AB74D9" w:rsidRPr="00AB74D9">
              <w:rPr>
                <w:spacing w:val="-2"/>
                <w:sz w:val="24"/>
                <w:lang w:val="en-US"/>
              </w:rPr>
              <w:t xml:space="preserve">  </w:t>
            </w:r>
          </w:p>
        </w:tc>
      </w:tr>
      <w:tr w:rsidR="000A0EF3" w:rsidRPr="00801FCE">
        <w:trPr>
          <w:trHeight w:val="1629"/>
        </w:trPr>
        <w:tc>
          <w:tcPr>
            <w:tcW w:w="689" w:type="dxa"/>
          </w:tcPr>
          <w:p w:rsidR="000A0EF3" w:rsidRPr="006D038F" w:rsidRDefault="000A0EF3">
            <w:pPr>
              <w:pStyle w:val="TableParagraph"/>
              <w:rPr>
                <w:b/>
                <w:sz w:val="24"/>
                <w:lang w:val="en-US"/>
              </w:rPr>
            </w:pPr>
          </w:p>
          <w:p w:rsidR="000A0EF3" w:rsidRPr="006D038F" w:rsidRDefault="000A0EF3">
            <w:pPr>
              <w:pStyle w:val="TableParagraph"/>
              <w:spacing w:before="122"/>
              <w:rPr>
                <w:b/>
                <w:sz w:val="24"/>
                <w:lang w:val="en-US"/>
              </w:rPr>
            </w:pPr>
          </w:p>
          <w:p w:rsidR="000A0EF3" w:rsidRDefault="002345D6">
            <w:pPr>
              <w:pStyle w:val="TableParagraph"/>
              <w:ind w:left="101"/>
              <w:rPr>
                <w:sz w:val="24"/>
              </w:rPr>
            </w:pPr>
            <w:r>
              <w:rPr>
                <w:spacing w:val="-10"/>
                <w:sz w:val="24"/>
              </w:rPr>
              <w:t>2</w:t>
            </w:r>
          </w:p>
        </w:tc>
        <w:tc>
          <w:tcPr>
            <w:tcW w:w="2998" w:type="dxa"/>
          </w:tcPr>
          <w:p w:rsidR="000A0EF3" w:rsidRDefault="002345D6">
            <w:pPr>
              <w:pStyle w:val="TableParagraph"/>
              <w:spacing w:before="38" w:line="276" w:lineRule="auto"/>
              <w:ind w:left="235" w:right="124"/>
              <w:rPr>
                <w:sz w:val="24"/>
              </w:rPr>
            </w:pPr>
            <w:r>
              <w:rPr>
                <w:sz w:val="24"/>
              </w:rPr>
              <w:t>Случайные</w:t>
            </w:r>
            <w:r>
              <w:rPr>
                <w:spacing w:val="-15"/>
                <w:sz w:val="24"/>
              </w:rPr>
              <w:t xml:space="preserve"> </w:t>
            </w:r>
            <w:r>
              <w:rPr>
                <w:sz w:val="24"/>
              </w:rPr>
              <w:t>опыты</w:t>
            </w:r>
            <w:r>
              <w:rPr>
                <w:spacing w:val="-15"/>
                <w:sz w:val="24"/>
              </w:rPr>
              <w:t xml:space="preserve"> </w:t>
            </w:r>
            <w:r>
              <w:rPr>
                <w:sz w:val="24"/>
              </w:rPr>
              <w:t>и случайные</w:t>
            </w:r>
            <w:r>
              <w:rPr>
                <w:spacing w:val="-15"/>
                <w:sz w:val="24"/>
              </w:rPr>
              <w:t xml:space="preserve"> </w:t>
            </w:r>
            <w:r>
              <w:rPr>
                <w:sz w:val="24"/>
              </w:rPr>
              <w:t xml:space="preserve">события, опыты с </w:t>
            </w:r>
            <w:r>
              <w:rPr>
                <w:spacing w:val="-2"/>
                <w:sz w:val="24"/>
              </w:rPr>
              <w:t>равновозможными</w:t>
            </w:r>
          </w:p>
          <w:p w:rsidR="000A0EF3" w:rsidRDefault="002345D6">
            <w:pPr>
              <w:pStyle w:val="TableParagraph"/>
              <w:ind w:left="235"/>
              <w:rPr>
                <w:sz w:val="24"/>
              </w:rPr>
            </w:pPr>
            <w:r>
              <w:rPr>
                <w:spacing w:val="-2"/>
                <w:sz w:val="24"/>
              </w:rPr>
              <w:t>элементарными</w:t>
            </w:r>
          </w:p>
        </w:tc>
        <w:tc>
          <w:tcPr>
            <w:tcW w:w="946"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192"/>
              <w:jc w:val="center"/>
              <w:rPr>
                <w:sz w:val="24"/>
              </w:rPr>
            </w:pPr>
            <w:r>
              <w:rPr>
                <w:spacing w:val="-10"/>
                <w:sz w:val="24"/>
              </w:rPr>
              <w:t>3</w:t>
            </w:r>
          </w:p>
        </w:tc>
        <w:tc>
          <w:tcPr>
            <w:tcW w:w="1322" w:type="dxa"/>
          </w:tcPr>
          <w:p w:rsidR="000A0EF3" w:rsidRDefault="000A0EF3">
            <w:pPr>
              <w:pStyle w:val="TableParagraph"/>
              <w:rPr>
                <w:sz w:val="24"/>
              </w:rPr>
            </w:pPr>
          </w:p>
        </w:tc>
        <w:tc>
          <w:tcPr>
            <w:tcW w:w="1488"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194"/>
              <w:jc w:val="center"/>
              <w:rPr>
                <w:sz w:val="24"/>
              </w:rPr>
            </w:pPr>
            <w:r>
              <w:rPr>
                <w:spacing w:val="-10"/>
                <w:sz w:val="24"/>
              </w:rPr>
              <w:t>1</w:t>
            </w:r>
          </w:p>
        </w:tc>
        <w:tc>
          <w:tcPr>
            <w:tcW w:w="2697" w:type="dxa"/>
          </w:tcPr>
          <w:p w:rsidR="000A0EF3" w:rsidRDefault="002345D6">
            <w:pPr>
              <w:pStyle w:val="TableParagraph"/>
              <w:spacing w:before="36"/>
              <w:ind w:left="102"/>
              <w:rPr>
                <w:spacing w:val="-2"/>
                <w:sz w:val="24"/>
                <w:lang w:val="en-US"/>
              </w:rPr>
            </w:pPr>
            <w:r w:rsidRPr="006D038F">
              <w:rPr>
                <w:spacing w:val="-2"/>
                <w:sz w:val="24"/>
                <w:lang w:val="en-US"/>
              </w:rPr>
              <w:t>https://school.oblakoz.ru/ materials/495928</w:t>
            </w:r>
          </w:p>
          <w:p w:rsidR="00AB74D9" w:rsidRPr="006D038F" w:rsidRDefault="00AB74D9">
            <w:pPr>
              <w:pStyle w:val="TableParagraph"/>
              <w:spacing w:before="36"/>
              <w:ind w:left="102"/>
              <w:rPr>
                <w:sz w:val="24"/>
                <w:lang w:val="en-US"/>
              </w:rPr>
            </w:pPr>
          </w:p>
        </w:tc>
      </w:tr>
    </w:tbl>
    <w:p w:rsidR="000A0EF3" w:rsidRPr="006D038F" w:rsidRDefault="000A0EF3">
      <w:pPr>
        <w:rPr>
          <w:sz w:val="24"/>
          <w:lang w:val="en-US"/>
        </w:rPr>
        <w:sectPr w:rsidR="000A0EF3" w:rsidRPr="006D038F">
          <w:pgSz w:w="11910" w:h="16390"/>
          <w:pgMar w:top="780" w:right="600" w:bottom="1160" w:left="900" w:header="0" w:footer="965" w:gutter="0"/>
          <w:cols w:space="720"/>
        </w:sectPr>
      </w:pPr>
    </w:p>
    <w:p w:rsidR="000A0EF3" w:rsidRPr="006D038F" w:rsidRDefault="000A0EF3">
      <w:pPr>
        <w:pStyle w:val="a3"/>
        <w:spacing w:before="6"/>
        <w:ind w:left="0"/>
        <w:jc w:val="left"/>
        <w:rPr>
          <w:b/>
          <w:sz w:val="2"/>
          <w:lang w:val="en-US"/>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2998"/>
        <w:gridCol w:w="946"/>
        <w:gridCol w:w="1322"/>
        <w:gridCol w:w="1488"/>
        <w:gridCol w:w="2697"/>
      </w:tblGrid>
      <w:tr w:rsidR="000A0EF3">
        <w:trPr>
          <w:trHeight w:val="362"/>
        </w:trPr>
        <w:tc>
          <w:tcPr>
            <w:tcW w:w="689" w:type="dxa"/>
          </w:tcPr>
          <w:p w:rsidR="000A0EF3" w:rsidRPr="006D038F" w:rsidRDefault="000A0EF3">
            <w:pPr>
              <w:pStyle w:val="TableParagraph"/>
              <w:rPr>
                <w:lang w:val="en-US"/>
              </w:rPr>
            </w:pPr>
          </w:p>
        </w:tc>
        <w:tc>
          <w:tcPr>
            <w:tcW w:w="2998" w:type="dxa"/>
          </w:tcPr>
          <w:p w:rsidR="000A0EF3" w:rsidRDefault="002345D6">
            <w:pPr>
              <w:pStyle w:val="TableParagraph"/>
              <w:spacing w:before="38"/>
              <w:ind w:left="235"/>
              <w:rPr>
                <w:sz w:val="24"/>
              </w:rPr>
            </w:pPr>
            <w:r>
              <w:rPr>
                <w:spacing w:val="-2"/>
                <w:sz w:val="24"/>
              </w:rPr>
              <w:t>исходами</w:t>
            </w:r>
          </w:p>
        </w:tc>
        <w:tc>
          <w:tcPr>
            <w:tcW w:w="946" w:type="dxa"/>
          </w:tcPr>
          <w:p w:rsidR="000A0EF3" w:rsidRDefault="000A0EF3">
            <w:pPr>
              <w:pStyle w:val="TableParagraph"/>
            </w:pPr>
          </w:p>
        </w:tc>
        <w:tc>
          <w:tcPr>
            <w:tcW w:w="1322" w:type="dxa"/>
          </w:tcPr>
          <w:p w:rsidR="000A0EF3" w:rsidRDefault="000A0EF3">
            <w:pPr>
              <w:pStyle w:val="TableParagraph"/>
            </w:pPr>
          </w:p>
        </w:tc>
        <w:tc>
          <w:tcPr>
            <w:tcW w:w="1488" w:type="dxa"/>
          </w:tcPr>
          <w:p w:rsidR="000A0EF3" w:rsidRDefault="000A0EF3">
            <w:pPr>
              <w:pStyle w:val="TableParagraph"/>
            </w:pPr>
          </w:p>
        </w:tc>
        <w:tc>
          <w:tcPr>
            <w:tcW w:w="2697" w:type="dxa"/>
          </w:tcPr>
          <w:p w:rsidR="000A0EF3" w:rsidRDefault="000A0EF3">
            <w:pPr>
              <w:pStyle w:val="TableParagraph"/>
            </w:pPr>
          </w:p>
        </w:tc>
      </w:tr>
      <w:tr w:rsidR="000A0EF3" w:rsidRPr="00801FCE">
        <w:trPr>
          <w:trHeight w:val="996"/>
        </w:trPr>
        <w:tc>
          <w:tcPr>
            <w:tcW w:w="689" w:type="dxa"/>
          </w:tcPr>
          <w:p w:rsidR="000A0EF3" w:rsidRDefault="000A0EF3">
            <w:pPr>
              <w:pStyle w:val="TableParagraph"/>
              <w:spacing w:before="82"/>
              <w:rPr>
                <w:b/>
                <w:sz w:val="24"/>
              </w:rPr>
            </w:pPr>
          </w:p>
          <w:p w:rsidR="000A0EF3" w:rsidRDefault="002345D6">
            <w:pPr>
              <w:pStyle w:val="TableParagraph"/>
              <w:ind w:left="101"/>
              <w:rPr>
                <w:sz w:val="24"/>
              </w:rPr>
            </w:pPr>
            <w:r>
              <w:rPr>
                <w:spacing w:val="-10"/>
                <w:sz w:val="24"/>
              </w:rPr>
              <w:t>3</w:t>
            </w:r>
          </w:p>
        </w:tc>
        <w:tc>
          <w:tcPr>
            <w:tcW w:w="2998" w:type="dxa"/>
          </w:tcPr>
          <w:p w:rsidR="000A0EF3" w:rsidRDefault="002345D6">
            <w:pPr>
              <w:pStyle w:val="TableParagraph"/>
              <w:spacing w:before="38"/>
              <w:ind w:left="235"/>
              <w:rPr>
                <w:sz w:val="24"/>
              </w:rPr>
            </w:pPr>
            <w:r>
              <w:rPr>
                <w:sz w:val="24"/>
              </w:rPr>
              <w:t>Операции</w:t>
            </w:r>
            <w:r>
              <w:rPr>
                <w:spacing w:val="-3"/>
                <w:sz w:val="24"/>
              </w:rPr>
              <w:t xml:space="preserve"> </w:t>
            </w:r>
            <w:r>
              <w:rPr>
                <w:spacing w:val="-5"/>
                <w:sz w:val="24"/>
              </w:rPr>
              <w:t>над</w:t>
            </w:r>
          </w:p>
          <w:p w:rsidR="000A0EF3" w:rsidRDefault="002345D6">
            <w:pPr>
              <w:pStyle w:val="TableParagraph"/>
              <w:spacing w:before="10" w:line="310" w:lineRule="atLeast"/>
              <w:ind w:left="235" w:right="517"/>
              <w:rPr>
                <w:sz w:val="24"/>
              </w:rPr>
            </w:pPr>
            <w:r>
              <w:rPr>
                <w:sz w:val="24"/>
              </w:rPr>
              <w:t>событиями,</w:t>
            </w:r>
            <w:r>
              <w:rPr>
                <w:spacing w:val="-15"/>
                <w:sz w:val="24"/>
              </w:rPr>
              <w:t xml:space="preserve"> </w:t>
            </w:r>
            <w:r>
              <w:rPr>
                <w:sz w:val="24"/>
              </w:rPr>
              <w:t xml:space="preserve">сложение </w:t>
            </w:r>
            <w:r>
              <w:rPr>
                <w:spacing w:val="-2"/>
                <w:sz w:val="24"/>
              </w:rPr>
              <w:t>вероятностей</w:t>
            </w:r>
          </w:p>
        </w:tc>
        <w:tc>
          <w:tcPr>
            <w:tcW w:w="946" w:type="dxa"/>
          </w:tcPr>
          <w:p w:rsidR="000A0EF3" w:rsidRDefault="000A0EF3">
            <w:pPr>
              <w:pStyle w:val="TableParagraph"/>
              <w:spacing w:before="82"/>
              <w:rPr>
                <w:b/>
                <w:sz w:val="24"/>
              </w:rPr>
            </w:pPr>
          </w:p>
          <w:p w:rsidR="000A0EF3" w:rsidRDefault="002345D6">
            <w:pPr>
              <w:pStyle w:val="TableParagraph"/>
              <w:ind w:left="506"/>
              <w:rPr>
                <w:sz w:val="24"/>
              </w:rPr>
            </w:pPr>
            <w:r>
              <w:rPr>
                <w:spacing w:val="-10"/>
                <w:sz w:val="24"/>
              </w:rPr>
              <w:t>3</w:t>
            </w:r>
          </w:p>
        </w:tc>
        <w:tc>
          <w:tcPr>
            <w:tcW w:w="1322" w:type="dxa"/>
          </w:tcPr>
          <w:p w:rsidR="000A0EF3" w:rsidRDefault="000A0EF3">
            <w:pPr>
              <w:pStyle w:val="TableParagraph"/>
            </w:pPr>
          </w:p>
        </w:tc>
        <w:tc>
          <w:tcPr>
            <w:tcW w:w="1488" w:type="dxa"/>
          </w:tcPr>
          <w:p w:rsidR="000A0EF3" w:rsidRDefault="000A0EF3">
            <w:pPr>
              <w:pStyle w:val="TableParagraph"/>
            </w:pPr>
          </w:p>
        </w:tc>
        <w:tc>
          <w:tcPr>
            <w:tcW w:w="2697" w:type="dxa"/>
          </w:tcPr>
          <w:p w:rsidR="000A0EF3" w:rsidRPr="006D038F" w:rsidRDefault="002345D6">
            <w:pPr>
              <w:pStyle w:val="TableParagraph"/>
              <w:spacing w:before="36"/>
              <w:ind w:left="102"/>
              <w:rPr>
                <w:sz w:val="24"/>
                <w:lang w:val="en-US"/>
              </w:rPr>
            </w:pPr>
            <w:r w:rsidRPr="006D038F">
              <w:rPr>
                <w:spacing w:val="-2"/>
                <w:sz w:val="24"/>
                <w:lang w:val="en-US"/>
              </w:rPr>
              <w:t>https://school.oblakoz.ru/ materials/495928</w:t>
            </w:r>
          </w:p>
        </w:tc>
      </w:tr>
      <w:tr w:rsidR="000A0EF3" w:rsidRPr="00801FCE">
        <w:trPr>
          <w:trHeight w:val="1631"/>
        </w:trPr>
        <w:tc>
          <w:tcPr>
            <w:tcW w:w="689" w:type="dxa"/>
          </w:tcPr>
          <w:p w:rsidR="000A0EF3" w:rsidRPr="006D038F" w:rsidRDefault="000A0EF3">
            <w:pPr>
              <w:pStyle w:val="TableParagraph"/>
              <w:rPr>
                <w:b/>
                <w:sz w:val="24"/>
                <w:lang w:val="en-US"/>
              </w:rPr>
            </w:pPr>
          </w:p>
          <w:p w:rsidR="000A0EF3" w:rsidRPr="006D038F" w:rsidRDefault="000A0EF3">
            <w:pPr>
              <w:pStyle w:val="TableParagraph"/>
              <w:spacing w:before="125"/>
              <w:rPr>
                <w:b/>
                <w:sz w:val="24"/>
                <w:lang w:val="en-US"/>
              </w:rPr>
            </w:pPr>
          </w:p>
          <w:p w:rsidR="000A0EF3" w:rsidRDefault="002345D6">
            <w:pPr>
              <w:pStyle w:val="TableParagraph"/>
              <w:ind w:left="101"/>
              <w:rPr>
                <w:sz w:val="24"/>
              </w:rPr>
            </w:pPr>
            <w:r>
              <w:rPr>
                <w:spacing w:val="-10"/>
                <w:sz w:val="24"/>
              </w:rPr>
              <w:t>4</w:t>
            </w:r>
          </w:p>
        </w:tc>
        <w:tc>
          <w:tcPr>
            <w:tcW w:w="2998" w:type="dxa"/>
          </w:tcPr>
          <w:p w:rsidR="000A0EF3" w:rsidRDefault="002345D6">
            <w:pPr>
              <w:pStyle w:val="TableParagraph"/>
              <w:spacing w:before="41" w:line="276" w:lineRule="auto"/>
              <w:ind w:left="235" w:right="179"/>
              <w:rPr>
                <w:sz w:val="24"/>
              </w:rPr>
            </w:pPr>
            <w:r>
              <w:rPr>
                <w:sz w:val="24"/>
              </w:rPr>
              <w:t>Условная вероятность, дерево случайного опыта,</w:t>
            </w:r>
            <w:r>
              <w:rPr>
                <w:spacing w:val="-15"/>
                <w:sz w:val="24"/>
              </w:rPr>
              <w:t xml:space="preserve"> </w:t>
            </w:r>
            <w:r>
              <w:rPr>
                <w:sz w:val="24"/>
              </w:rPr>
              <w:t>формула</w:t>
            </w:r>
            <w:r>
              <w:rPr>
                <w:spacing w:val="-15"/>
                <w:sz w:val="24"/>
              </w:rPr>
              <w:t xml:space="preserve"> </w:t>
            </w:r>
            <w:r>
              <w:rPr>
                <w:sz w:val="24"/>
              </w:rPr>
              <w:t>полной вероятности и</w:t>
            </w:r>
          </w:p>
          <w:p w:rsidR="000A0EF3" w:rsidRDefault="002345D6">
            <w:pPr>
              <w:pStyle w:val="TableParagraph"/>
              <w:ind w:left="235"/>
              <w:rPr>
                <w:sz w:val="24"/>
              </w:rPr>
            </w:pPr>
            <w:r>
              <w:rPr>
                <w:sz w:val="24"/>
              </w:rPr>
              <w:t>независимость</w:t>
            </w:r>
            <w:r>
              <w:rPr>
                <w:spacing w:val="-6"/>
                <w:sz w:val="24"/>
              </w:rPr>
              <w:t xml:space="preserve"> </w:t>
            </w:r>
            <w:r>
              <w:rPr>
                <w:spacing w:val="-2"/>
                <w:sz w:val="24"/>
              </w:rPr>
              <w:t>событий</w:t>
            </w:r>
          </w:p>
        </w:tc>
        <w:tc>
          <w:tcPr>
            <w:tcW w:w="946" w:type="dxa"/>
          </w:tcPr>
          <w:p w:rsidR="000A0EF3" w:rsidRDefault="000A0EF3">
            <w:pPr>
              <w:pStyle w:val="TableParagraph"/>
              <w:rPr>
                <w:b/>
                <w:sz w:val="24"/>
              </w:rPr>
            </w:pPr>
          </w:p>
          <w:p w:rsidR="000A0EF3" w:rsidRDefault="000A0EF3">
            <w:pPr>
              <w:pStyle w:val="TableParagraph"/>
              <w:spacing w:before="125"/>
              <w:rPr>
                <w:b/>
                <w:sz w:val="24"/>
              </w:rPr>
            </w:pPr>
          </w:p>
          <w:p w:rsidR="000A0EF3" w:rsidRDefault="002345D6">
            <w:pPr>
              <w:pStyle w:val="TableParagraph"/>
              <w:ind w:left="506"/>
              <w:rPr>
                <w:sz w:val="24"/>
              </w:rPr>
            </w:pPr>
            <w:r>
              <w:rPr>
                <w:spacing w:val="-10"/>
                <w:sz w:val="24"/>
              </w:rPr>
              <w:t>6</w:t>
            </w:r>
          </w:p>
        </w:tc>
        <w:tc>
          <w:tcPr>
            <w:tcW w:w="1322" w:type="dxa"/>
          </w:tcPr>
          <w:p w:rsidR="000A0EF3" w:rsidRDefault="000A0EF3">
            <w:pPr>
              <w:pStyle w:val="TableParagraph"/>
            </w:pPr>
          </w:p>
        </w:tc>
        <w:tc>
          <w:tcPr>
            <w:tcW w:w="1488" w:type="dxa"/>
          </w:tcPr>
          <w:p w:rsidR="000A0EF3" w:rsidRDefault="000A0EF3">
            <w:pPr>
              <w:pStyle w:val="TableParagraph"/>
            </w:pPr>
          </w:p>
        </w:tc>
        <w:tc>
          <w:tcPr>
            <w:tcW w:w="2697" w:type="dxa"/>
          </w:tcPr>
          <w:p w:rsidR="000A0EF3" w:rsidRPr="006D038F" w:rsidRDefault="002345D6">
            <w:pPr>
              <w:pStyle w:val="TableParagraph"/>
              <w:spacing w:before="38"/>
              <w:ind w:left="102"/>
              <w:rPr>
                <w:sz w:val="24"/>
                <w:lang w:val="en-US"/>
              </w:rPr>
            </w:pPr>
            <w:r w:rsidRPr="006D038F">
              <w:rPr>
                <w:spacing w:val="-2"/>
                <w:sz w:val="24"/>
                <w:lang w:val="en-US"/>
              </w:rPr>
              <w:t>https://school.oblakoz.ru/ materials/495928</w:t>
            </w:r>
          </w:p>
        </w:tc>
      </w:tr>
      <w:tr w:rsidR="000A0EF3" w:rsidRPr="00801FCE">
        <w:trPr>
          <w:trHeight w:val="681"/>
        </w:trPr>
        <w:tc>
          <w:tcPr>
            <w:tcW w:w="689" w:type="dxa"/>
          </w:tcPr>
          <w:p w:rsidR="000A0EF3" w:rsidRDefault="002345D6">
            <w:pPr>
              <w:pStyle w:val="TableParagraph"/>
              <w:spacing w:before="199"/>
              <w:ind w:left="101"/>
              <w:rPr>
                <w:sz w:val="24"/>
              </w:rPr>
            </w:pPr>
            <w:r>
              <w:rPr>
                <w:spacing w:val="-10"/>
                <w:sz w:val="24"/>
              </w:rPr>
              <w:t>5</w:t>
            </w:r>
          </w:p>
        </w:tc>
        <w:tc>
          <w:tcPr>
            <w:tcW w:w="2998" w:type="dxa"/>
          </w:tcPr>
          <w:p w:rsidR="000A0EF3" w:rsidRDefault="002345D6">
            <w:pPr>
              <w:pStyle w:val="TableParagraph"/>
              <w:spacing w:before="7" w:line="310" w:lineRule="atLeast"/>
              <w:ind w:left="235" w:right="517"/>
              <w:rPr>
                <w:sz w:val="24"/>
              </w:rPr>
            </w:pPr>
            <w:r>
              <w:rPr>
                <w:spacing w:val="-2"/>
                <w:sz w:val="24"/>
              </w:rPr>
              <w:t>Элементы комбинаторики</w:t>
            </w:r>
          </w:p>
        </w:tc>
        <w:tc>
          <w:tcPr>
            <w:tcW w:w="946" w:type="dxa"/>
          </w:tcPr>
          <w:p w:rsidR="000A0EF3" w:rsidRDefault="002345D6">
            <w:pPr>
              <w:pStyle w:val="TableParagraph"/>
              <w:spacing w:before="199"/>
              <w:ind w:left="506"/>
              <w:rPr>
                <w:sz w:val="24"/>
              </w:rPr>
            </w:pPr>
            <w:r>
              <w:rPr>
                <w:spacing w:val="-10"/>
                <w:sz w:val="24"/>
              </w:rPr>
              <w:t>4</w:t>
            </w:r>
          </w:p>
        </w:tc>
        <w:tc>
          <w:tcPr>
            <w:tcW w:w="1322" w:type="dxa"/>
          </w:tcPr>
          <w:p w:rsidR="000A0EF3" w:rsidRDefault="000A0EF3">
            <w:pPr>
              <w:pStyle w:val="TableParagraph"/>
            </w:pPr>
          </w:p>
        </w:tc>
        <w:tc>
          <w:tcPr>
            <w:tcW w:w="1488" w:type="dxa"/>
          </w:tcPr>
          <w:p w:rsidR="000A0EF3" w:rsidRDefault="000A0EF3">
            <w:pPr>
              <w:pStyle w:val="TableParagraph"/>
            </w:pPr>
          </w:p>
        </w:tc>
        <w:tc>
          <w:tcPr>
            <w:tcW w:w="2697" w:type="dxa"/>
          </w:tcPr>
          <w:p w:rsidR="000A0EF3" w:rsidRPr="006D038F" w:rsidRDefault="002345D6">
            <w:pPr>
              <w:pStyle w:val="TableParagraph"/>
              <w:spacing w:before="38"/>
              <w:ind w:left="102"/>
              <w:rPr>
                <w:sz w:val="24"/>
                <w:lang w:val="en-US"/>
              </w:rPr>
            </w:pPr>
            <w:r w:rsidRPr="006D038F">
              <w:rPr>
                <w:spacing w:val="-2"/>
                <w:sz w:val="24"/>
                <w:lang w:val="en-US"/>
              </w:rPr>
              <w:t>https://school.oblakoz.ru/ materials/495928</w:t>
            </w:r>
          </w:p>
        </w:tc>
      </w:tr>
      <w:tr w:rsidR="000A0EF3" w:rsidRPr="00801FCE">
        <w:trPr>
          <w:trHeight w:val="678"/>
        </w:trPr>
        <w:tc>
          <w:tcPr>
            <w:tcW w:w="689" w:type="dxa"/>
          </w:tcPr>
          <w:p w:rsidR="000A0EF3" w:rsidRDefault="002345D6">
            <w:pPr>
              <w:pStyle w:val="TableParagraph"/>
              <w:spacing w:before="199"/>
              <w:ind w:left="101"/>
              <w:rPr>
                <w:sz w:val="24"/>
              </w:rPr>
            </w:pPr>
            <w:r>
              <w:rPr>
                <w:spacing w:val="-10"/>
                <w:sz w:val="24"/>
              </w:rPr>
              <w:t>6</w:t>
            </w:r>
          </w:p>
        </w:tc>
        <w:tc>
          <w:tcPr>
            <w:tcW w:w="2998" w:type="dxa"/>
          </w:tcPr>
          <w:p w:rsidR="000A0EF3" w:rsidRDefault="002345D6">
            <w:pPr>
              <w:pStyle w:val="TableParagraph"/>
              <w:spacing w:before="6" w:line="320" w:lineRule="exact"/>
              <w:ind w:left="235" w:right="156"/>
              <w:rPr>
                <w:sz w:val="24"/>
              </w:rPr>
            </w:pPr>
            <w:r>
              <w:rPr>
                <w:sz w:val="24"/>
              </w:rPr>
              <w:t>Серии</w:t>
            </w:r>
            <w:r>
              <w:rPr>
                <w:spacing w:val="-15"/>
                <w:sz w:val="24"/>
              </w:rPr>
              <w:t xml:space="preserve"> </w:t>
            </w:r>
            <w:r>
              <w:rPr>
                <w:sz w:val="24"/>
              </w:rPr>
              <w:t xml:space="preserve">последовательных </w:t>
            </w:r>
            <w:r>
              <w:rPr>
                <w:spacing w:val="-2"/>
                <w:sz w:val="24"/>
              </w:rPr>
              <w:t>испытаний</w:t>
            </w:r>
          </w:p>
        </w:tc>
        <w:tc>
          <w:tcPr>
            <w:tcW w:w="946" w:type="dxa"/>
          </w:tcPr>
          <w:p w:rsidR="000A0EF3" w:rsidRDefault="002345D6">
            <w:pPr>
              <w:pStyle w:val="TableParagraph"/>
              <w:spacing w:before="199"/>
              <w:ind w:left="506"/>
              <w:rPr>
                <w:sz w:val="24"/>
              </w:rPr>
            </w:pPr>
            <w:r>
              <w:rPr>
                <w:spacing w:val="-10"/>
                <w:sz w:val="24"/>
              </w:rPr>
              <w:t>3</w:t>
            </w:r>
          </w:p>
        </w:tc>
        <w:tc>
          <w:tcPr>
            <w:tcW w:w="1322" w:type="dxa"/>
          </w:tcPr>
          <w:p w:rsidR="000A0EF3" w:rsidRDefault="000A0EF3">
            <w:pPr>
              <w:pStyle w:val="TableParagraph"/>
            </w:pPr>
          </w:p>
        </w:tc>
        <w:tc>
          <w:tcPr>
            <w:tcW w:w="1488" w:type="dxa"/>
          </w:tcPr>
          <w:p w:rsidR="000A0EF3" w:rsidRDefault="002345D6">
            <w:pPr>
              <w:pStyle w:val="TableParagraph"/>
              <w:spacing w:before="199"/>
              <w:ind w:right="582"/>
              <w:jc w:val="right"/>
              <w:rPr>
                <w:sz w:val="24"/>
              </w:rPr>
            </w:pPr>
            <w:r>
              <w:rPr>
                <w:spacing w:val="-10"/>
                <w:sz w:val="24"/>
              </w:rPr>
              <w:t>1</w:t>
            </w:r>
          </w:p>
        </w:tc>
        <w:tc>
          <w:tcPr>
            <w:tcW w:w="2697" w:type="dxa"/>
          </w:tcPr>
          <w:p w:rsidR="000A0EF3" w:rsidRPr="006D038F" w:rsidRDefault="002345D6">
            <w:pPr>
              <w:pStyle w:val="TableParagraph"/>
              <w:spacing w:before="36"/>
              <w:ind w:left="102"/>
              <w:rPr>
                <w:sz w:val="24"/>
                <w:lang w:val="en-US"/>
              </w:rPr>
            </w:pPr>
            <w:r w:rsidRPr="006D038F">
              <w:rPr>
                <w:spacing w:val="-2"/>
                <w:sz w:val="24"/>
                <w:lang w:val="en-US"/>
              </w:rPr>
              <w:t>https://school.oblakoz.ru/ materials/495928</w:t>
            </w:r>
          </w:p>
        </w:tc>
      </w:tr>
      <w:tr w:rsidR="000A0EF3" w:rsidRPr="00801FCE">
        <w:trPr>
          <w:trHeight w:val="679"/>
        </w:trPr>
        <w:tc>
          <w:tcPr>
            <w:tcW w:w="689" w:type="dxa"/>
          </w:tcPr>
          <w:p w:rsidR="000A0EF3" w:rsidRDefault="002345D6">
            <w:pPr>
              <w:pStyle w:val="TableParagraph"/>
              <w:spacing w:before="200"/>
              <w:ind w:left="101"/>
              <w:rPr>
                <w:sz w:val="24"/>
              </w:rPr>
            </w:pPr>
            <w:r>
              <w:rPr>
                <w:spacing w:val="-10"/>
                <w:sz w:val="24"/>
              </w:rPr>
              <w:t>7</w:t>
            </w:r>
          </w:p>
        </w:tc>
        <w:tc>
          <w:tcPr>
            <w:tcW w:w="2998" w:type="dxa"/>
          </w:tcPr>
          <w:p w:rsidR="000A0EF3" w:rsidRDefault="002345D6">
            <w:pPr>
              <w:pStyle w:val="TableParagraph"/>
              <w:spacing w:before="7" w:line="310" w:lineRule="atLeast"/>
              <w:ind w:left="235" w:right="124"/>
              <w:rPr>
                <w:sz w:val="24"/>
              </w:rPr>
            </w:pPr>
            <w:r>
              <w:rPr>
                <w:sz w:val="24"/>
              </w:rPr>
              <w:t>Случайные</w:t>
            </w:r>
            <w:r>
              <w:rPr>
                <w:spacing w:val="-15"/>
                <w:sz w:val="24"/>
              </w:rPr>
              <w:t xml:space="preserve"> </w:t>
            </w:r>
            <w:r>
              <w:rPr>
                <w:sz w:val="24"/>
              </w:rPr>
              <w:t>величины</w:t>
            </w:r>
            <w:r>
              <w:rPr>
                <w:spacing w:val="-15"/>
                <w:sz w:val="24"/>
              </w:rPr>
              <w:t xml:space="preserve"> </w:t>
            </w:r>
            <w:r>
              <w:rPr>
                <w:sz w:val="24"/>
              </w:rPr>
              <w:t xml:space="preserve">и </w:t>
            </w:r>
            <w:r>
              <w:rPr>
                <w:spacing w:val="-2"/>
                <w:sz w:val="24"/>
              </w:rPr>
              <w:t>распределения</w:t>
            </w:r>
          </w:p>
        </w:tc>
        <w:tc>
          <w:tcPr>
            <w:tcW w:w="946" w:type="dxa"/>
          </w:tcPr>
          <w:p w:rsidR="000A0EF3" w:rsidRDefault="002345D6">
            <w:pPr>
              <w:pStyle w:val="TableParagraph"/>
              <w:spacing w:before="200"/>
              <w:ind w:left="506"/>
              <w:rPr>
                <w:sz w:val="24"/>
              </w:rPr>
            </w:pPr>
            <w:r>
              <w:rPr>
                <w:spacing w:val="-10"/>
                <w:sz w:val="24"/>
              </w:rPr>
              <w:t>6</w:t>
            </w:r>
          </w:p>
        </w:tc>
        <w:tc>
          <w:tcPr>
            <w:tcW w:w="1322" w:type="dxa"/>
          </w:tcPr>
          <w:p w:rsidR="000A0EF3" w:rsidRDefault="000A0EF3">
            <w:pPr>
              <w:pStyle w:val="TableParagraph"/>
            </w:pPr>
          </w:p>
        </w:tc>
        <w:tc>
          <w:tcPr>
            <w:tcW w:w="1488" w:type="dxa"/>
          </w:tcPr>
          <w:p w:rsidR="000A0EF3" w:rsidRDefault="000A0EF3">
            <w:pPr>
              <w:pStyle w:val="TableParagraph"/>
            </w:pPr>
          </w:p>
        </w:tc>
        <w:tc>
          <w:tcPr>
            <w:tcW w:w="2697" w:type="dxa"/>
          </w:tcPr>
          <w:p w:rsidR="000A0EF3" w:rsidRPr="006D038F" w:rsidRDefault="002345D6">
            <w:pPr>
              <w:pStyle w:val="TableParagraph"/>
              <w:spacing w:before="39"/>
              <w:ind w:left="102"/>
              <w:rPr>
                <w:sz w:val="24"/>
                <w:lang w:val="en-US"/>
              </w:rPr>
            </w:pPr>
            <w:r w:rsidRPr="006D038F">
              <w:rPr>
                <w:spacing w:val="-2"/>
                <w:sz w:val="24"/>
                <w:lang w:val="en-US"/>
              </w:rPr>
              <w:t>https://school.oblakoz.ru/ materials/495928</w:t>
            </w:r>
          </w:p>
        </w:tc>
      </w:tr>
      <w:tr w:rsidR="000A0EF3" w:rsidRPr="00801FCE">
        <w:trPr>
          <w:trHeight w:val="678"/>
        </w:trPr>
        <w:tc>
          <w:tcPr>
            <w:tcW w:w="689" w:type="dxa"/>
          </w:tcPr>
          <w:p w:rsidR="000A0EF3" w:rsidRDefault="002345D6">
            <w:pPr>
              <w:pStyle w:val="TableParagraph"/>
              <w:spacing w:before="199"/>
              <w:ind w:left="101"/>
              <w:rPr>
                <w:sz w:val="24"/>
              </w:rPr>
            </w:pPr>
            <w:r>
              <w:rPr>
                <w:spacing w:val="-10"/>
                <w:sz w:val="24"/>
              </w:rPr>
              <w:t>8</w:t>
            </w:r>
          </w:p>
        </w:tc>
        <w:tc>
          <w:tcPr>
            <w:tcW w:w="2998" w:type="dxa"/>
          </w:tcPr>
          <w:p w:rsidR="000A0EF3" w:rsidRDefault="002345D6">
            <w:pPr>
              <w:pStyle w:val="TableParagraph"/>
              <w:spacing w:before="7" w:line="310" w:lineRule="atLeast"/>
              <w:ind w:left="235" w:right="364"/>
              <w:rPr>
                <w:sz w:val="24"/>
              </w:rPr>
            </w:pPr>
            <w:r>
              <w:rPr>
                <w:sz w:val="24"/>
              </w:rPr>
              <w:t>Обобщение и систематизация</w:t>
            </w:r>
            <w:r>
              <w:rPr>
                <w:spacing w:val="-15"/>
                <w:sz w:val="24"/>
              </w:rPr>
              <w:t xml:space="preserve"> </w:t>
            </w:r>
            <w:r>
              <w:rPr>
                <w:sz w:val="24"/>
              </w:rPr>
              <w:t>знаний</w:t>
            </w:r>
          </w:p>
        </w:tc>
        <w:tc>
          <w:tcPr>
            <w:tcW w:w="946" w:type="dxa"/>
          </w:tcPr>
          <w:p w:rsidR="000A0EF3" w:rsidRDefault="002345D6">
            <w:pPr>
              <w:pStyle w:val="TableParagraph"/>
              <w:spacing w:before="199"/>
              <w:ind w:left="506"/>
              <w:rPr>
                <w:sz w:val="24"/>
              </w:rPr>
            </w:pPr>
            <w:r>
              <w:rPr>
                <w:spacing w:val="-10"/>
                <w:sz w:val="24"/>
              </w:rPr>
              <w:t>5</w:t>
            </w:r>
          </w:p>
        </w:tc>
        <w:tc>
          <w:tcPr>
            <w:tcW w:w="1322" w:type="dxa"/>
          </w:tcPr>
          <w:p w:rsidR="000A0EF3" w:rsidRDefault="002345D6">
            <w:pPr>
              <w:pStyle w:val="TableParagraph"/>
              <w:spacing w:before="199"/>
              <w:ind w:right="498"/>
              <w:jc w:val="right"/>
              <w:rPr>
                <w:sz w:val="24"/>
              </w:rPr>
            </w:pPr>
            <w:r>
              <w:rPr>
                <w:spacing w:val="-10"/>
                <w:sz w:val="24"/>
              </w:rPr>
              <w:t>2</w:t>
            </w:r>
          </w:p>
        </w:tc>
        <w:tc>
          <w:tcPr>
            <w:tcW w:w="1488" w:type="dxa"/>
          </w:tcPr>
          <w:p w:rsidR="000A0EF3" w:rsidRDefault="000A0EF3">
            <w:pPr>
              <w:pStyle w:val="TableParagraph"/>
            </w:pPr>
          </w:p>
        </w:tc>
        <w:tc>
          <w:tcPr>
            <w:tcW w:w="2697" w:type="dxa"/>
          </w:tcPr>
          <w:p w:rsidR="000A0EF3" w:rsidRPr="006D038F" w:rsidRDefault="002345D6">
            <w:pPr>
              <w:pStyle w:val="TableParagraph"/>
              <w:spacing w:before="38"/>
              <w:ind w:left="102"/>
              <w:rPr>
                <w:sz w:val="24"/>
                <w:lang w:val="en-US"/>
              </w:rPr>
            </w:pPr>
            <w:r w:rsidRPr="006D038F">
              <w:rPr>
                <w:spacing w:val="-2"/>
                <w:sz w:val="24"/>
                <w:lang w:val="en-US"/>
              </w:rPr>
              <w:t>https://school.oblakoz.ru/ materials/495928</w:t>
            </w:r>
          </w:p>
        </w:tc>
      </w:tr>
      <w:tr w:rsidR="000A0EF3">
        <w:trPr>
          <w:trHeight w:val="678"/>
        </w:trPr>
        <w:tc>
          <w:tcPr>
            <w:tcW w:w="3687" w:type="dxa"/>
            <w:gridSpan w:val="2"/>
          </w:tcPr>
          <w:p w:rsidR="000A0EF3" w:rsidRDefault="002345D6">
            <w:pPr>
              <w:pStyle w:val="TableParagraph"/>
              <w:spacing w:before="9" w:line="320" w:lineRule="exact"/>
              <w:ind w:left="235" w:right="655"/>
              <w:rPr>
                <w:sz w:val="24"/>
              </w:rPr>
            </w:pPr>
            <w:r>
              <w:rPr>
                <w:sz w:val="24"/>
              </w:rPr>
              <w:t>ОБЩЕЕ КОЛИЧЕСТВО ЧАСОВ</w:t>
            </w:r>
            <w:r>
              <w:rPr>
                <w:spacing w:val="-15"/>
                <w:sz w:val="24"/>
              </w:rPr>
              <w:t xml:space="preserve"> </w:t>
            </w:r>
            <w:r>
              <w:rPr>
                <w:sz w:val="24"/>
              </w:rPr>
              <w:t>ПО</w:t>
            </w:r>
            <w:r>
              <w:rPr>
                <w:spacing w:val="-15"/>
                <w:sz w:val="24"/>
              </w:rPr>
              <w:t xml:space="preserve"> </w:t>
            </w:r>
            <w:r>
              <w:rPr>
                <w:sz w:val="24"/>
              </w:rPr>
              <w:t>ПРОГРАММЕ</w:t>
            </w:r>
          </w:p>
        </w:tc>
        <w:tc>
          <w:tcPr>
            <w:tcW w:w="946" w:type="dxa"/>
          </w:tcPr>
          <w:p w:rsidR="000A0EF3" w:rsidRDefault="002345D6">
            <w:pPr>
              <w:pStyle w:val="TableParagraph"/>
              <w:spacing w:before="199"/>
              <w:ind w:left="446"/>
              <w:rPr>
                <w:sz w:val="24"/>
              </w:rPr>
            </w:pPr>
            <w:r>
              <w:rPr>
                <w:spacing w:val="-5"/>
                <w:sz w:val="24"/>
              </w:rPr>
              <w:t>34</w:t>
            </w:r>
          </w:p>
        </w:tc>
        <w:tc>
          <w:tcPr>
            <w:tcW w:w="1322" w:type="dxa"/>
          </w:tcPr>
          <w:p w:rsidR="000A0EF3" w:rsidRDefault="002345D6">
            <w:pPr>
              <w:pStyle w:val="TableParagraph"/>
              <w:spacing w:before="199"/>
              <w:ind w:right="498"/>
              <w:jc w:val="right"/>
              <w:rPr>
                <w:sz w:val="24"/>
              </w:rPr>
            </w:pPr>
            <w:r>
              <w:rPr>
                <w:spacing w:val="-10"/>
                <w:sz w:val="24"/>
              </w:rPr>
              <w:t>2</w:t>
            </w:r>
          </w:p>
        </w:tc>
        <w:tc>
          <w:tcPr>
            <w:tcW w:w="1488" w:type="dxa"/>
          </w:tcPr>
          <w:p w:rsidR="000A0EF3" w:rsidRDefault="002345D6">
            <w:pPr>
              <w:pStyle w:val="TableParagraph"/>
              <w:spacing w:before="199"/>
              <w:ind w:right="582"/>
              <w:jc w:val="right"/>
              <w:rPr>
                <w:sz w:val="24"/>
              </w:rPr>
            </w:pPr>
            <w:r>
              <w:rPr>
                <w:spacing w:val="-10"/>
                <w:sz w:val="24"/>
              </w:rPr>
              <w:t>2</w:t>
            </w:r>
          </w:p>
        </w:tc>
        <w:tc>
          <w:tcPr>
            <w:tcW w:w="2697" w:type="dxa"/>
          </w:tcPr>
          <w:p w:rsidR="000A0EF3" w:rsidRDefault="000A0EF3">
            <w:pPr>
              <w:pStyle w:val="TableParagraph"/>
            </w:pPr>
          </w:p>
        </w:tc>
      </w:tr>
    </w:tbl>
    <w:p w:rsidR="000A0EF3" w:rsidRDefault="002345D6">
      <w:pPr>
        <w:pStyle w:val="2"/>
        <w:numPr>
          <w:ilvl w:val="2"/>
          <w:numId w:val="121"/>
        </w:numPr>
        <w:tabs>
          <w:tab w:val="left" w:pos="2443"/>
          <w:tab w:val="left" w:pos="4402"/>
        </w:tabs>
        <w:spacing w:before="74" w:line="360" w:lineRule="auto"/>
        <w:ind w:left="4402" w:right="1495" w:hanging="2499"/>
        <w:jc w:val="both"/>
      </w:pPr>
      <w:r>
        <w:t>Рабочая</w:t>
      </w:r>
      <w:r>
        <w:rPr>
          <w:spacing w:val="-8"/>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 xml:space="preserve">«Информатика» </w:t>
      </w:r>
      <w:r w:rsidR="009C092E">
        <w:t xml:space="preserve"> (</w:t>
      </w:r>
      <w:r>
        <w:t>базовый уровень)</w:t>
      </w:r>
    </w:p>
    <w:p w:rsidR="000A0EF3" w:rsidRDefault="002345D6">
      <w:pPr>
        <w:pStyle w:val="a3"/>
        <w:spacing w:line="360" w:lineRule="auto"/>
        <w:ind w:right="529" w:firstLine="708"/>
      </w:pPr>
      <w: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0A0EF3" w:rsidRDefault="002345D6">
      <w:pPr>
        <w:pStyle w:val="a3"/>
        <w:spacing w:line="360" w:lineRule="auto"/>
        <w:ind w:right="532" w:firstLine="708"/>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A0EF3" w:rsidRDefault="002345D6">
      <w:pPr>
        <w:pStyle w:val="a3"/>
        <w:spacing w:line="360" w:lineRule="auto"/>
        <w:ind w:right="537"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A0EF3" w:rsidRDefault="002345D6">
      <w:pPr>
        <w:pStyle w:val="a3"/>
        <w:spacing w:line="360" w:lineRule="auto"/>
        <w:ind w:right="529" w:firstLine="708"/>
      </w:pPr>
      <w:r>
        <w:t>Планируемые результаты освоения программы по информатике включают личностные,</w:t>
      </w:r>
      <w:r>
        <w:rPr>
          <w:spacing w:val="80"/>
          <w:w w:val="150"/>
        </w:rPr>
        <w:t xml:space="preserve">   </w:t>
      </w:r>
      <w:r>
        <w:t>метапредметные</w:t>
      </w:r>
      <w:r>
        <w:rPr>
          <w:spacing w:val="80"/>
          <w:w w:val="150"/>
        </w:rPr>
        <w:t xml:space="preserve">   </w:t>
      </w:r>
      <w:r>
        <w:t>результаты</w:t>
      </w:r>
      <w:r>
        <w:rPr>
          <w:spacing w:val="80"/>
          <w:w w:val="150"/>
        </w:rPr>
        <w:t xml:space="preserve">   </w:t>
      </w:r>
      <w:r>
        <w:t>за</w:t>
      </w:r>
      <w:r>
        <w:rPr>
          <w:spacing w:val="80"/>
          <w:w w:val="150"/>
        </w:rPr>
        <w:t xml:space="preserve">   </w:t>
      </w:r>
      <w:r>
        <w:t>весь</w:t>
      </w:r>
      <w:r>
        <w:rPr>
          <w:spacing w:val="80"/>
          <w:w w:val="150"/>
        </w:rPr>
        <w:t xml:space="preserve">   </w:t>
      </w:r>
      <w:r>
        <w:t>период</w:t>
      </w:r>
      <w:r>
        <w:rPr>
          <w:spacing w:val="80"/>
          <w:w w:val="150"/>
        </w:rPr>
        <w:t xml:space="preserve">   </w:t>
      </w:r>
      <w:r>
        <w:t>обучения на уровне среднего общего образования, а также предметные достижения обучающегося за каждый год обучения.</w:t>
      </w:r>
    </w:p>
    <w:p w:rsidR="000A0EF3" w:rsidRDefault="002345D6">
      <w:pPr>
        <w:pStyle w:val="a3"/>
        <w:ind w:left="941"/>
      </w:pPr>
      <w:r>
        <w:t>Пояснительная</w:t>
      </w:r>
      <w:r>
        <w:rPr>
          <w:spacing w:val="-3"/>
        </w:rPr>
        <w:t xml:space="preserve"> </w:t>
      </w:r>
      <w:r>
        <w:rPr>
          <w:spacing w:val="-2"/>
        </w:rPr>
        <w:t>записка.</w:t>
      </w:r>
    </w:p>
    <w:p w:rsidR="000A0EF3" w:rsidRDefault="002345D6">
      <w:pPr>
        <w:pStyle w:val="a3"/>
        <w:tabs>
          <w:tab w:val="left" w:pos="2206"/>
          <w:tab w:val="left" w:pos="4190"/>
          <w:tab w:val="left" w:pos="6689"/>
          <w:tab w:val="left" w:pos="9547"/>
        </w:tabs>
        <w:spacing w:before="134" w:line="360" w:lineRule="auto"/>
        <w:ind w:right="533" w:firstLine="708"/>
      </w:pPr>
      <w: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w:t>
      </w:r>
      <w:r>
        <w:lastRenderedPageBreak/>
        <w:t xml:space="preserve">обязательное предметное содержание, предусматривает его структурирование по разделам и </w:t>
      </w:r>
      <w:r>
        <w:rPr>
          <w:spacing w:val="-2"/>
        </w:rPr>
        <w:t>темам</w:t>
      </w:r>
      <w:r>
        <w:tab/>
      </w:r>
      <w:r>
        <w:rPr>
          <w:spacing w:val="-2"/>
        </w:rPr>
        <w:t>курса,</w:t>
      </w:r>
      <w:r>
        <w:tab/>
      </w:r>
      <w:r>
        <w:rPr>
          <w:spacing w:val="-2"/>
        </w:rPr>
        <w:t>определяет</w:t>
      </w:r>
      <w:r>
        <w:tab/>
      </w:r>
      <w:r>
        <w:rPr>
          <w:spacing w:val="-2"/>
        </w:rPr>
        <w:t>распределение</w:t>
      </w:r>
      <w:r>
        <w:tab/>
      </w:r>
      <w:r>
        <w:rPr>
          <w:spacing w:val="-4"/>
        </w:rPr>
        <w:t xml:space="preserve">его </w:t>
      </w:r>
      <w:r>
        <w:t>по классам (годам изучения).</w:t>
      </w:r>
    </w:p>
    <w:p w:rsidR="000A0EF3" w:rsidRDefault="002345D6">
      <w:pPr>
        <w:pStyle w:val="a3"/>
        <w:tabs>
          <w:tab w:val="left" w:pos="2925"/>
          <w:tab w:val="left" w:pos="4012"/>
          <w:tab w:val="left" w:pos="6217"/>
          <w:tab w:val="left" w:pos="8199"/>
        </w:tabs>
        <w:spacing w:line="360" w:lineRule="auto"/>
        <w:ind w:right="535" w:firstLine="708"/>
      </w:pPr>
      <w:r>
        <w:rPr>
          <w:spacing w:val="-2"/>
        </w:rPr>
        <w:t>Программа</w:t>
      </w:r>
      <w:r>
        <w:tab/>
      </w:r>
      <w:r>
        <w:rPr>
          <w:spacing w:val="-6"/>
        </w:rPr>
        <w:t>по</w:t>
      </w:r>
      <w:r>
        <w:tab/>
      </w:r>
      <w:r>
        <w:rPr>
          <w:spacing w:val="-2"/>
        </w:rPr>
        <w:t>информатике</w:t>
      </w:r>
      <w:r>
        <w:tab/>
      </w:r>
      <w:r>
        <w:rPr>
          <w:spacing w:val="-2"/>
        </w:rPr>
        <w:t>определяет</w:t>
      </w:r>
      <w:r>
        <w:tab/>
      </w:r>
      <w:r>
        <w:rPr>
          <w:spacing w:val="-2"/>
        </w:rPr>
        <w:t xml:space="preserve">количественные </w:t>
      </w:r>
      <w:r>
        <w:t>и</w:t>
      </w:r>
      <w:r>
        <w:rPr>
          <w:spacing w:val="53"/>
        </w:rPr>
        <w:t xml:space="preserve">  </w:t>
      </w:r>
      <w:r>
        <w:t>качественные</w:t>
      </w:r>
      <w:r>
        <w:rPr>
          <w:spacing w:val="52"/>
        </w:rPr>
        <w:t xml:space="preserve">  </w:t>
      </w:r>
      <w:r>
        <w:t>характеристики</w:t>
      </w:r>
      <w:r>
        <w:rPr>
          <w:spacing w:val="55"/>
        </w:rPr>
        <w:t xml:space="preserve">  </w:t>
      </w:r>
      <w:r>
        <w:t>учебного</w:t>
      </w:r>
      <w:r>
        <w:rPr>
          <w:spacing w:val="54"/>
        </w:rPr>
        <w:t xml:space="preserve">  </w:t>
      </w:r>
      <w:r>
        <w:t>материала</w:t>
      </w:r>
      <w:r>
        <w:rPr>
          <w:spacing w:val="52"/>
        </w:rPr>
        <w:t xml:space="preserve">  </w:t>
      </w:r>
      <w:r>
        <w:t>для</w:t>
      </w:r>
      <w:r>
        <w:rPr>
          <w:spacing w:val="53"/>
        </w:rPr>
        <w:t xml:space="preserve">  </w:t>
      </w:r>
      <w:r>
        <w:t>каждого</w:t>
      </w:r>
      <w:r>
        <w:rPr>
          <w:spacing w:val="53"/>
        </w:rPr>
        <w:t xml:space="preserve">  </w:t>
      </w:r>
      <w:r>
        <w:t>года</w:t>
      </w:r>
      <w:r>
        <w:rPr>
          <w:spacing w:val="52"/>
        </w:rPr>
        <w:t xml:space="preserve">  </w:t>
      </w:r>
      <w:r>
        <w:t>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A0EF3" w:rsidRDefault="002345D6">
      <w:pPr>
        <w:pStyle w:val="a3"/>
        <w:spacing w:before="1" w:line="360" w:lineRule="auto"/>
        <w:ind w:left="941" w:right="538"/>
      </w:pPr>
      <w:r>
        <w:t>Учебный предмет «Информатика» на уровне среднего общего образовании отражает: сущность</w:t>
      </w:r>
      <w:r>
        <w:rPr>
          <w:spacing w:val="36"/>
        </w:rPr>
        <w:t xml:space="preserve">  </w:t>
      </w:r>
      <w:r>
        <w:t>информатики</w:t>
      </w:r>
      <w:r>
        <w:rPr>
          <w:spacing w:val="39"/>
        </w:rPr>
        <w:t xml:space="preserve">  </w:t>
      </w:r>
      <w:r>
        <w:t>как</w:t>
      </w:r>
      <w:r>
        <w:rPr>
          <w:spacing w:val="37"/>
        </w:rPr>
        <w:t xml:space="preserve">  </w:t>
      </w:r>
      <w:r>
        <w:t>научной</w:t>
      </w:r>
      <w:r>
        <w:rPr>
          <w:spacing w:val="38"/>
        </w:rPr>
        <w:t xml:space="preserve">  </w:t>
      </w:r>
      <w:r>
        <w:t>дисциплины,</w:t>
      </w:r>
      <w:r>
        <w:rPr>
          <w:spacing w:val="37"/>
        </w:rPr>
        <w:t xml:space="preserve">  </w:t>
      </w:r>
      <w:r>
        <w:t>изучающей</w:t>
      </w:r>
      <w:r>
        <w:rPr>
          <w:spacing w:val="39"/>
        </w:rPr>
        <w:t xml:space="preserve">  </w:t>
      </w:r>
      <w:r>
        <w:rPr>
          <w:spacing w:val="-2"/>
        </w:rPr>
        <w:t>закономерности</w:t>
      </w:r>
    </w:p>
    <w:p w:rsidR="000A0EF3" w:rsidRDefault="002345D6">
      <w:pPr>
        <w:pStyle w:val="a3"/>
        <w:spacing w:before="61" w:line="360" w:lineRule="auto"/>
        <w:ind w:right="538"/>
      </w:pPr>
      <w:r>
        <w:t xml:space="preserve">протекания и возможности автоматизации информационных процессов в различных </w:t>
      </w:r>
      <w:r>
        <w:rPr>
          <w:spacing w:val="-2"/>
        </w:rPr>
        <w:t>системах;</w:t>
      </w:r>
    </w:p>
    <w:p w:rsidR="000A0EF3" w:rsidRDefault="002345D6">
      <w:pPr>
        <w:pStyle w:val="a3"/>
        <w:spacing w:before="1" w:line="360" w:lineRule="auto"/>
        <w:ind w:right="534" w:firstLine="708"/>
      </w:pPr>
      <w:r>
        <w:t>основные области применения информатики, прежде всего информационные технологии, управление и социальную сферу;</w:t>
      </w:r>
    </w:p>
    <w:p w:rsidR="000A0EF3" w:rsidRDefault="002345D6">
      <w:pPr>
        <w:pStyle w:val="a3"/>
        <w:ind w:left="941"/>
      </w:pPr>
      <w:r>
        <w:t>междисциплинарный</w:t>
      </w:r>
      <w:r>
        <w:rPr>
          <w:spacing w:val="-9"/>
        </w:rPr>
        <w:t xml:space="preserve"> </w:t>
      </w:r>
      <w:r>
        <w:t>характер</w:t>
      </w:r>
      <w:r>
        <w:rPr>
          <w:spacing w:val="-4"/>
        </w:rPr>
        <w:t xml:space="preserve"> </w:t>
      </w:r>
      <w:r>
        <w:t>информатики</w:t>
      </w:r>
      <w:r>
        <w:rPr>
          <w:spacing w:val="-5"/>
        </w:rPr>
        <w:t xml:space="preserve"> </w:t>
      </w:r>
      <w:r>
        <w:t>и</w:t>
      </w:r>
      <w:r>
        <w:rPr>
          <w:spacing w:val="-6"/>
        </w:rPr>
        <w:t xml:space="preserve"> </w:t>
      </w:r>
      <w:r>
        <w:t>информационной</w:t>
      </w:r>
      <w:r>
        <w:rPr>
          <w:spacing w:val="-4"/>
        </w:rPr>
        <w:t xml:space="preserve"> </w:t>
      </w:r>
      <w:r>
        <w:rPr>
          <w:spacing w:val="-2"/>
        </w:rPr>
        <w:t>деятельности.</w:t>
      </w:r>
    </w:p>
    <w:p w:rsidR="000A0EF3" w:rsidRDefault="002345D6">
      <w:pPr>
        <w:pStyle w:val="a3"/>
        <w:spacing w:before="139" w:line="360" w:lineRule="auto"/>
        <w:ind w:right="527" w:firstLine="708"/>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0A0EF3" w:rsidRDefault="002345D6">
      <w:pPr>
        <w:pStyle w:val="a3"/>
        <w:spacing w:before="1" w:line="360" w:lineRule="auto"/>
        <w:ind w:right="541" w:firstLine="708"/>
      </w:pPr>
      <w:r>
        <w:t xml:space="preserve">В содержании учебного предмета «Информатика» выделяются четыре тематических </w:t>
      </w:r>
      <w:r>
        <w:rPr>
          <w:spacing w:val="-2"/>
        </w:rPr>
        <w:t>раздела.</w:t>
      </w:r>
    </w:p>
    <w:p w:rsidR="000A0EF3" w:rsidRDefault="002345D6">
      <w:pPr>
        <w:pStyle w:val="a3"/>
        <w:tabs>
          <w:tab w:val="left" w:pos="1718"/>
          <w:tab w:val="left" w:pos="3891"/>
          <w:tab w:val="left" w:pos="5523"/>
          <w:tab w:val="left" w:pos="6919"/>
          <w:tab w:val="left" w:pos="7742"/>
          <w:tab w:val="left" w:pos="8896"/>
        </w:tabs>
        <w:spacing w:line="360" w:lineRule="auto"/>
        <w:ind w:right="538" w:firstLine="708"/>
      </w:pPr>
      <w: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w:t>
      </w:r>
      <w:r>
        <w:rPr>
          <w:spacing w:val="-2"/>
        </w:rPr>
        <w:t>средств</w:t>
      </w:r>
      <w:r>
        <w:tab/>
      </w:r>
      <w:r>
        <w:rPr>
          <w:spacing w:val="-2"/>
        </w:rPr>
        <w:t>операционной</w:t>
      </w:r>
      <w:r>
        <w:tab/>
      </w:r>
      <w:r>
        <w:rPr>
          <w:spacing w:val="-2"/>
        </w:rPr>
        <w:t>системы,</w:t>
      </w:r>
      <w:r>
        <w:tab/>
      </w:r>
      <w:r>
        <w:rPr>
          <w:spacing w:val="-2"/>
        </w:rPr>
        <w:t>работу</w:t>
      </w:r>
      <w:r>
        <w:tab/>
      </w:r>
      <w:r>
        <w:rPr>
          <w:spacing w:val="-10"/>
        </w:rPr>
        <w:t>в</w:t>
      </w:r>
      <w:r>
        <w:tab/>
      </w:r>
      <w:r>
        <w:rPr>
          <w:spacing w:val="-4"/>
        </w:rPr>
        <w:t>сети</w:t>
      </w:r>
      <w:r>
        <w:tab/>
      </w:r>
      <w:r>
        <w:rPr>
          <w:spacing w:val="-2"/>
        </w:rPr>
        <w:t xml:space="preserve">Интернет </w:t>
      </w:r>
      <w:r>
        <w:t>и использование интернет-сервисов, информационную безопасность.</w:t>
      </w:r>
    </w:p>
    <w:p w:rsidR="000A0EF3" w:rsidRDefault="002345D6">
      <w:pPr>
        <w:pStyle w:val="a3"/>
        <w:spacing w:line="360" w:lineRule="auto"/>
        <w:ind w:right="529" w:firstLine="708"/>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A0EF3" w:rsidRDefault="002345D6">
      <w:pPr>
        <w:pStyle w:val="a3"/>
        <w:spacing w:line="360" w:lineRule="auto"/>
        <w:ind w:right="534" w:firstLine="708"/>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A0EF3" w:rsidRDefault="002345D6">
      <w:pPr>
        <w:pStyle w:val="a3"/>
        <w:spacing w:line="360" w:lineRule="auto"/>
        <w:ind w:right="539" w:firstLine="708"/>
      </w:pPr>
      <w: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w:t>
      </w:r>
      <w:r>
        <w:lastRenderedPageBreak/>
        <w:t>интернет-сервисах, в том числе при решении задач анализа данных, использование баз данных и электронных таблиц для решения прикладных задач.</w:t>
      </w:r>
    </w:p>
    <w:p w:rsidR="000A0EF3" w:rsidRDefault="002345D6">
      <w:pPr>
        <w:pStyle w:val="a3"/>
        <w:spacing w:line="360" w:lineRule="auto"/>
        <w:ind w:right="530" w:firstLine="708"/>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w:t>
      </w:r>
      <w:r>
        <w:rPr>
          <w:spacing w:val="80"/>
        </w:rPr>
        <w:t xml:space="preserve"> </w:t>
      </w:r>
      <w:r>
        <w:t xml:space="preserve">но могут быть предложены для изучения отдельным мотивированным и способным </w:t>
      </w:r>
      <w:r>
        <w:rPr>
          <w:spacing w:val="-2"/>
        </w:rPr>
        <w:t>обучающимся.</w:t>
      </w:r>
    </w:p>
    <w:p w:rsidR="000A0EF3" w:rsidRDefault="002345D6">
      <w:pPr>
        <w:pStyle w:val="a3"/>
        <w:spacing w:line="360" w:lineRule="auto"/>
        <w:ind w:right="533" w:firstLine="708"/>
      </w:pPr>
      <w:r>
        <w:t>Результаты базового уровня изучения учебного предмета «Информатика» ориентированы</w:t>
      </w:r>
      <w:r>
        <w:rPr>
          <w:spacing w:val="80"/>
        </w:rPr>
        <w:t xml:space="preserve"> </w:t>
      </w:r>
      <w:r>
        <w:t>в</w:t>
      </w:r>
      <w:r>
        <w:rPr>
          <w:spacing w:val="80"/>
        </w:rPr>
        <w:t xml:space="preserve"> </w:t>
      </w:r>
      <w:r>
        <w:t>первую</w:t>
      </w:r>
      <w:r>
        <w:rPr>
          <w:spacing w:val="80"/>
        </w:rPr>
        <w:t xml:space="preserve"> </w:t>
      </w:r>
      <w:r>
        <w:t>очередь</w:t>
      </w:r>
      <w:r>
        <w:rPr>
          <w:spacing w:val="80"/>
        </w:rPr>
        <w:t xml:space="preserve"> </w:t>
      </w:r>
      <w:r>
        <w:t>на</w:t>
      </w:r>
      <w:r>
        <w:rPr>
          <w:spacing w:val="80"/>
        </w:rPr>
        <w:t xml:space="preserve"> </w:t>
      </w:r>
      <w:r>
        <w:t>общую</w:t>
      </w:r>
      <w:r>
        <w:rPr>
          <w:spacing w:val="80"/>
        </w:rPr>
        <w:t xml:space="preserve"> </w:t>
      </w:r>
      <w:r>
        <w:t>функциональную</w:t>
      </w:r>
      <w:r>
        <w:rPr>
          <w:spacing w:val="80"/>
        </w:rPr>
        <w:t xml:space="preserve"> </w:t>
      </w:r>
      <w:r>
        <w:t>грамотность,</w:t>
      </w:r>
      <w:r>
        <w:rPr>
          <w:spacing w:val="80"/>
        </w:rPr>
        <w:t xml:space="preserve"> </w:t>
      </w:r>
      <w:r>
        <w:t>получение</w:t>
      </w:r>
    </w:p>
    <w:p w:rsidR="000A0EF3" w:rsidRDefault="002345D6">
      <w:pPr>
        <w:pStyle w:val="a3"/>
        <w:spacing w:before="61" w:line="360" w:lineRule="auto"/>
        <w:ind w:left="941" w:right="535" w:hanging="708"/>
      </w:pPr>
      <w:r>
        <w:t>компетентностей для повседневной жизни и общего развития. Они включают в себя: понимание</w:t>
      </w:r>
      <w:r>
        <w:rPr>
          <w:spacing w:val="65"/>
          <w:w w:val="150"/>
        </w:rPr>
        <w:t xml:space="preserve"> </w:t>
      </w:r>
      <w:r>
        <w:t>предмета,</w:t>
      </w:r>
      <w:r>
        <w:rPr>
          <w:spacing w:val="68"/>
          <w:w w:val="150"/>
        </w:rPr>
        <w:t xml:space="preserve"> </w:t>
      </w:r>
      <w:r>
        <w:t>ключевых</w:t>
      </w:r>
      <w:r>
        <w:rPr>
          <w:spacing w:val="68"/>
          <w:w w:val="150"/>
        </w:rPr>
        <w:t xml:space="preserve"> </w:t>
      </w:r>
      <w:r>
        <w:t>вопросов</w:t>
      </w:r>
      <w:r>
        <w:rPr>
          <w:spacing w:val="68"/>
          <w:w w:val="150"/>
        </w:rPr>
        <w:t xml:space="preserve"> </w:t>
      </w:r>
      <w:r>
        <w:t>и</w:t>
      </w:r>
      <w:r>
        <w:rPr>
          <w:spacing w:val="69"/>
          <w:w w:val="150"/>
        </w:rPr>
        <w:t xml:space="preserve"> </w:t>
      </w:r>
      <w:r>
        <w:t>основных</w:t>
      </w:r>
      <w:r>
        <w:rPr>
          <w:spacing w:val="71"/>
          <w:w w:val="150"/>
        </w:rPr>
        <w:t xml:space="preserve"> </w:t>
      </w:r>
      <w:r>
        <w:t>составляющих</w:t>
      </w:r>
      <w:r>
        <w:rPr>
          <w:spacing w:val="71"/>
          <w:w w:val="150"/>
        </w:rPr>
        <w:t xml:space="preserve"> </w:t>
      </w:r>
      <w:r>
        <w:rPr>
          <w:spacing w:val="-2"/>
        </w:rPr>
        <w:t>элементов</w:t>
      </w:r>
    </w:p>
    <w:p w:rsidR="000A0EF3" w:rsidRDefault="002345D6">
      <w:pPr>
        <w:pStyle w:val="a3"/>
        <w:spacing w:before="1"/>
      </w:pPr>
      <w:r>
        <w:t>изучаемой</w:t>
      </w:r>
      <w:r>
        <w:rPr>
          <w:spacing w:val="-6"/>
        </w:rPr>
        <w:t xml:space="preserve"> </w:t>
      </w:r>
      <w:r>
        <w:t>предметной</w:t>
      </w:r>
      <w:r>
        <w:rPr>
          <w:spacing w:val="-6"/>
        </w:rPr>
        <w:t xml:space="preserve"> </w:t>
      </w:r>
      <w:r>
        <w:rPr>
          <w:spacing w:val="-2"/>
        </w:rPr>
        <w:t>области;</w:t>
      </w:r>
    </w:p>
    <w:p w:rsidR="000A0EF3" w:rsidRDefault="002345D6">
      <w:pPr>
        <w:pStyle w:val="a3"/>
        <w:spacing w:before="139" w:line="360" w:lineRule="auto"/>
        <w:ind w:right="539" w:firstLine="708"/>
      </w:pPr>
      <w:r>
        <w:t>умение решать типовые практические задачи, характерные для использования</w:t>
      </w:r>
      <w:r>
        <w:rPr>
          <w:spacing w:val="40"/>
        </w:rPr>
        <w:t xml:space="preserve"> </w:t>
      </w:r>
      <w:r>
        <w:t>методов и инструментария данной предметной области;</w:t>
      </w:r>
    </w:p>
    <w:p w:rsidR="000A0EF3" w:rsidRDefault="002345D6">
      <w:pPr>
        <w:pStyle w:val="a3"/>
        <w:spacing w:line="360" w:lineRule="auto"/>
        <w:ind w:right="531" w:firstLine="708"/>
      </w:pPr>
      <w:r>
        <w:t>осознание</w:t>
      </w:r>
      <w:r>
        <w:rPr>
          <w:spacing w:val="72"/>
        </w:rPr>
        <w:t xml:space="preserve">  </w:t>
      </w:r>
      <w:r>
        <w:t>рамок</w:t>
      </w:r>
      <w:r>
        <w:rPr>
          <w:spacing w:val="73"/>
        </w:rPr>
        <w:t xml:space="preserve">  </w:t>
      </w:r>
      <w:r>
        <w:t>изучаемой</w:t>
      </w:r>
      <w:r>
        <w:rPr>
          <w:spacing w:val="73"/>
        </w:rPr>
        <w:t xml:space="preserve">  </w:t>
      </w:r>
      <w:r>
        <w:t>предметной</w:t>
      </w:r>
      <w:r>
        <w:rPr>
          <w:spacing w:val="73"/>
        </w:rPr>
        <w:t xml:space="preserve">  </w:t>
      </w:r>
      <w:r>
        <w:t>области,</w:t>
      </w:r>
      <w:r>
        <w:rPr>
          <w:spacing w:val="72"/>
        </w:rPr>
        <w:t xml:space="preserve">  </w:t>
      </w:r>
      <w:r>
        <w:t>ограниченности</w:t>
      </w:r>
      <w:r>
        <w:rPr>
          <w:spacing w:val="73"/>
        </w:rPr>
        <w:t xml:space="preserve">  </w:t>
      </w:r>
      <w:r>
        <w:t>методов и инструментов, типичных связей с другими областями знания.</w:t>
      </w:r>
    </w:p>
    <w:p w:rsidR="000A0EF3" w:rsidRDefault="002345D6">
      <w:pPr>
        <w:pStyle w:val="a3"/>
        <w:spacing w:line="360" w:lineRule="auto"/>
        <w:ind w:right="531" w:firstLine="708"/>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A0EF3" w:rsidRDefault="002345D6">
      <w:pPr>
        <w:pStyle w:val="a3"/>
        <w:spacing w:line="360" w:lineRule="auto"/>
        <w:ind w:right="534" w:firstLine="708"/>
      </w:pPr>
      <w:r>
        <w:t>сформированность</w:t>
      </w:r>
      <w:r>
        <w:rPr>
          <w:spacing w:val="80"/>
        </w:rPr>
        <w:t xml:space="preserve">  </w:t>
      </w:r>
      <w:r>
        <w:t>представлений</w:t>
      </w:r>
      <w:r>
        <w:rPr>
          <w:spacing w:val="80"/>
        </w:rPr>
        <w:t xml:space="preserve">  </w:t>
      </w:r>
      <w:r>
        <w:t>о</w:t>
      </w:r>
      <w:r>
        <w:rPr>
          <w:spacing w:val="80"/>
        </w:rPr>
        <w:t xml:space="preserve">  </w:t>
      </w:r>
      <w:r>
        <w:t>роли</w:t>
      </w:r>
      <w:r>
        <w:rPr>
          <w:spacing w:val="80"/>
        </w:rPr>
        <w:t xml:space="preserve">  </w:t>
      </w:r>
      <w:r>
        <w:t>информатики,</w:t>
      </w:r>
      <w:r>
        <w:rPr>
          <w:spacing w:val="80"/>
        </w:rPr>
        <w:t xml:space="preserve">  </w:t>
      </w:r>
      <w:r>
        <w:t>информационных</w:t>
      </w:r>
      <w:r>
        <w:rPr>
          <w:spacing w:val="80"/>
        </w:rPr>
        <w:t xml:space="preserve"> </w:t>
      </w:r>
      <w:r>
        <w:t>и коммуникационных технологий в современном обществе;</w:t>
      </w:r>
    </w:p>
    <w:p w:rsidR="000A0EF3" w:rsidRDefault="002345D6">
      <w:pPr>
        <w:pStyle w:val="a3"/>
        <w:spacing w:line="360" w:lineRule="auto"/>
        <w:ind w:left="941" w:right="542"/>
      </w:pPr>
      <w:r>
        <w:t>сформированность основ логического и алгоритмического мышления; сформированность умений различать факты и оценки, сравнивать оценочные выводы,</w:t>
      </w:r>
    </w:p>
    <w:p w:rsidR="000A0EF3" w:rsidRDefault="002345D6">
      <w:pPr>
        <w:pStyle w:val="a3"/>
        <w:spacing w:line="360" w:lineRule="auto"/>
        <w:ind w:right="535"/>
      </w:pPr>
      <w:r>
        <w:t>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A0EF3" w:rsidRDefault="002345D6">
      <w:pPr>
        <w:pStyle w:val="a3"/>
        <w:spacing w:line="360" w:lineRule="auto"/>
        <w:ind w:right="529" w:firstLine="708"/>
      </w:pPr>
      <w:r>
        <w:t>сформированность</w:t>
      </w:r>
      <w:r>
        <w:rPr>
          <w:spacing w:val="80"/>
        </w:rPr>
        <w:t xml:space="preserve">  </w:t>
      </w:r>
      <w:r>
        <w:t>представлений</w:t>
      </w:r>
      <w:r>
        <w:rPr>
          <w:spacing w:val="80"/>
        </w:rPr>
        <w:t xml:space="preserve">  </w:t>
      </w:r>
      <w:r>
        <w:t>о</w:t>
      </w:r>
      <w:r>
        <w:rPr>
          <w:spacing w:val="80"/>
        </w:rPr>
        <w:t xml:space="preserve">  </w:t>
      </w:r>
      <w:r>
        <w:t>влиянии</w:t>
      </w:r>
      <w:r>
        <w:rPr>
          <w:spacing w:val="80"/>
        </w:rPr>
        <w:t xml:space="preserve">  </w:t>
      </w:r>
      <w:r>
        <w:t>информационных</w:t>
      </w:r>
      <w:r>
        <w:rPr>
          <w:spacing w:val="80"/>
        </w:rPr>
        <w:t xml:space="preserve">  </w:t>
      </w:r>
      <w:r>
        <w:t>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A0EF3" w:rsidRDefault="002345D6">
      <w:pPr>
        <w:pStyle w:val="a3"/>
        <w:spacing w:line="360" w:lineRule="auto"/>
        <w:ind w:right="535" w:firstLine="708"/>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A0EF3" w:rsidRDefault="002345D6">
      <w:pPr>
        <w:pStyle w:val="a3"/>
        <w:spacing w:line="360" w:lineRule="auto"/>
        <w:ind w:right="532" w:firstLine="708"/>
      </w:pPr>
      <w:r>
        <w:t>создание условий для развития навыков учебной, проектной, научно- исследовательской</w:t>
      </w:r>
      <w:r>
        <w:rPr>
          <w:spacing w:val="71"/>
          <w:w w:val="150"/>
        </w:rPr>
        <w:t xml:space="preserve">   </w:t>
      </w:r>
      <w:r>
        <w:t>и</w:t>
      </w:r>
      <w:r>
        <w:rPr>
          <w:spacing w:val="71"/>
          <w:w w:val="150"/>
        </w:rPr>
        <w:t xml:space="preserve">   </w:t>
      </w:r>
      <w:r>
        <w:t>творческой</w:t>
      </w:r>
      <w:r>
        <w:rPr>
          <w:spacing w:val="71"/>
          <w:w w:val="150"/>
        </w:rPr>
        <w:t xml:space="preserve">   </w:t>
      </w:r>
      <w:r>
        <w:t>деятельности,</w:t>
      </w:r>
      <w:r>
        <w:rPr>
          <w:spacing w:val="70"/>
          <w:w w:val="150"/>
        </w:rPr>
        <w:t xml:space="preserve">   </w:t>
      </w:r>
      <w:r>
        <w:t>мотивации</w:t>
      </w:r>
      <w:r>
        <w:rPr>
          <w:spacing w:val="71"/>
          <w:w w:val="150"/>
        </w:rPr>
        <w:t xml:space="preserve">   </w:t>
      </w:r>
      <w:r>
        <w:t xml:space="preserve">обучающихся </w:t>
      </w:r>
      <w:r>
        <w:lastRenderedPageBreak/>
        <w:t>к саморазвитию.</w:t>
      </w:r>
    </w:p>
    <w:p w:rsidR="000A0EF3" w:rsidRDefault="002345D6">
      <w:pPr>
        <w:pStyle w:val="a3"/>
        <w:spacing w:before="1"/>
        <w:ind w:left="941"/>
      </w:pPr>
      <w:r>
        <w:t>Общее</w:t>
      </w:r>
      <w:r>
        <w:rPr>
          <w:spacing w:val="79"/>
          <w:w w:val="150"/>
        </w:rPr>
        <w:t xml:space="preserve">  </w:t>
      </w:r>
      <w:r>
        <w:t>число</w:t>
      </w:r>
      <w:r>
        <w:rPr>
          <w:spacing w:val="54"/>
        </w:rPr>
        <w:t xml:space="preserve">   </w:t>
      </w:r>
      <w:r>
        <w:t>часов,</w:t>
      </w:r>
      <w:r>
        <w:rPr>
          <w:spacing w:val="53"/>
        </w:rPr>
        <w:t xml:space="preserve">   </w:t>
      </w:r>
      <w:r>
        <w:t>рекомендованных</w:t>
      </w:r>
      <w:r>
        <w:rPr>
          <w:spacing w:val="53"/>
        </w:rPr>
        <w:t xml:space="preserve">   </w:t>
      </w:r>
      <w:r>
        <w:t>для</w:t>
      </w:r>
      <w:r>
        <w:rPr>
          <w:spacing w:val="54"/>
        </w:rPr>
        <w:t xml:space="preserve">   </w:t>
      </w:r>
      <w:r>
        <w:t>изучения</w:t>
      </w:r>
      <w:r>
        <w:rPr>
          <w:spacing w:val="79"/>
          <w:w w:val="150"/>
        </w:rPr>
        <w:t xml:space="preserve">  </w:t>
      </w:r>
      <w:r>
        <w:t>информатики</w:t>
      </w:r>
      <w:r>
        <w:rPr>
          <w:spacing w:val="55"/>
        </w:rPr>
        <w:t xml:space="preserve">   </w:t>
      </w:r>
      <w:r>
        <w:rPr>
          <w:spacing w:val="-10"/>
        </w:rPr>
        <w:t>-</w:t>
      </w:r>
    </w:p>
    <w:p w:rsidR="000A0EF3" w:rsidRDefault="002345D6">
      <w:pPr>
        <w:pStyle w:val="a3"/>
        <w:spacing w:before="137"/>
      </w:pPr>
      <w:r>
        <w:t>68</w:t>
      </w:r>
      <w:r>
        <w:rPr>
          <w:spacing w:val="-3"/>
        </w:rPr>
        <w:t xml:space="preserve"> </w:t>
      </w:r>
      <w:r>
        <w:t>часов: в</w:t>
      </w:r>
      <w:r>
        <w:rPr>
          <w:spacing w:val="-2"/>
        </w:rPr>
        <w:t xml:space="preserve"> </w:t>
      </w:r>
      <w:r>
        <w:t>10 классе</w:t>
      </w:r>
      <w:r>
        <w:rPr>
          <w:spacing w:val="-2"/>
        </w:rPr>
        <w:t xml:space="preserve"> </w:t>
      </w:r>
      <w:r>
        <w:t>–</w:t>
      </w:r>
      <w:r>
        <w:rPr>
          <w:spacing w:val="2"/>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 в</w:t>
      </w:r>
      <w:r>
        <w:rPr>
          <w:spacing w:val="-3"/>
        </w:rPr>
        <w:t xml:space="preserve"> </w:t>
      </w:r>
      <w:r>
        <w:t>11 классе</w:t>
      </w:r>
      <w:r>
        <w:rPr>
          <w:spacing w:val="-1"/>
        </w:rPr>
        <w:t xml:space="preserve"> </w:t>
      </w:r>
      <w:r>
        <w:t>– 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1"/>
        </w:rPr>
        <w:t xml:space="preserve"> </w:t>
      </w:r>
      <w:r>
        <w:rPr>
          <w:spacing w:val="-2"/>
        </w:rPr>
        <w:t>неделю).</w:t>
      </w:r>
    </w:p>
    <w:p w:rsidR="000A0EF3" w:rsidRDefault="002345D6">
      <w:pPr>
        <w:pStyle w:val="a3"/>
        <w:spacing w:before="139" w:line="360" w:lineRule="auto"/>
        <w:ind w:left="941" w:right="530"/>
      </w:pPr>
      <w:r>
        <w:t>Базовый уровень изучения информатики рекомендуется для следующих профилей: естественно-научный</w:t>
      </w:r>
      <w:r>
        <w:rPr>
          <w:spacing w:val="38"/>
        </w:rPr>
        <w:t xml:space="preserve">  </w:t>
      </w:r>
      <w:r>
        <w:t>профиль,</w:t>
      </w:r>
      <w:r>
        <w:rPr>
          <w:spacing w:val="39"/>
        </w:rPr>
        <w:t xml:space="preserve">  </w:t>
      </w:r>
      <w:r>
        <w:t>ориентирующий</w:t>
      </w:r>
      <w:r>
        <w:rPr>
          <w:spacing w:val="39"/>
        </w:rPr>
        <w:t xml:space="preserve">  </w:t>
      </w:r>
      <w:r>
        <w:t>обучающихся</w:t>
      </w:r>
      <w:r>
        <w:rPr>
          <w:spacing w:val="38"/>
        </w:rPr>
        <w:t xml:space="preserve">  </w:t>
      </w:r>
      <w:r>
        <w:t>на</w:t>
      </w:r>
      <w:r>
        <w:rPr>
          <w:spacing w:val="38"/>
        </w:rPr>
        <w:t xml:space="preserve">  </w:t>
      </w:r>
      <w:r>
        <w:t>такие</w:t>
      </w:r>
      <w:r>
        <w:rPr>
          <w:spacing w:val="39"/>
        </w:rPr>
        <w:t xml:space="preserve">  </w:t>
      </w:r>
      <w:r>
        <w:rPr>
          <w:spacing w:val="-2"/>
        </w:rPr>
        <w:t>сферы</w:t>
      </w:r>
    </w:p>
    <w:p w:rsidR="000A0EF3" w:rsidRDefault="002345D6">
      <w:pPr>
        <w:pStyle w:val="a3"/>
      </w:pPr>
      <w:r>
        <w:t>деятельности,</w:t>
      </w:r>
      <w:r>
        <w:rPr>
          <w:spacing w:val="-6"/>
        </w:rPr>
        <w:t xml:space="preserve"> </w:t>
      </w:r>
      <w:r>
        <w:t>как</w:t>
      </w:r>
      <w:r>
        <w:rPr>
          <w:spacing w:val="-3"/>
        </w:rPr>
        <w:t xml:space="preserve"> </w:t>
      </w:r>
      <w:r>
        <w:t>медицина,</w:t>
      </w:r>
      <w:r>
        <w:rPr>
          <w:spacing w:val="-3"/>
        </w:rPr>
        <w:t xml:space="preserve"> </w:t>
      </w:r>
      <w:r>
        <w:t>биотехнологии,</w:t>
      </w:r>
      <w:r>
        <w:rPr>
          <w:spacing w:val="-6"/>
        </w:rPr>
        <w:t xml:space="preserve"> </w:t>
      </w:r>
      <w:r>
        <w:t>химия,</w:t>
      </w:r>
      <w:r>
        <w:rPr>
          <w:spacing w:val="-3"/>
        </w:rPr>
        <w:t xml:space="preserve"> </w:t>
      </w:r>
      <w:r>
        <w:t>физика</w:t>
      </w:r>
      <w:r>
        <w:rPr>
          <w:spacing w:val="-4"/>
        </w:rPr>
        <w:t xml:space="preserve"> </w:t>
      </w:r>
      <w:r>
        <w:t>и</w:t>
      </w:r>
      <w:r>
        <w:rPr>
          <w:spacing w:val="-3"/>
        </w:rPr>
        <w:t xml:space="preserve"> </w:t>
      </w:r>
      <w:r>
        <w:rPr>
          <w:spacing w:val="-2"/>
        </w:rPr>
        <w:t>другие;</w:t>
      </w:r>
    </w:p>
    <w:p w:rsidR="000A0EF3" w:rsidRDefault="002345D6">
      <w:pPr>
        <w:pStyle w:val="a3"/>
        <w:spacing w:before="61" w:line="360" w:lineRule="auto"/>
        <w:ind w:right="536" w:firstLine="708"/>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0A0EF3" w:rsidRDefault="002345D6">
      <w:pPr>
        <w:pStyle w:val="a3"/>
        <w:spacing w:before="2" w:line="360" w:lineRule="auto"/>
        <w:ind w:right="542" w:firstLine="708"/>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0A0EF3" w:rsidRDefault="002345D6">
      <w:pPr>
        <w:pStyle w:val="a3"/>
        <w:tabs>
          <w:tab w:val="left" w:pos="4790"/>
          <w:tab w:val="left" w:pos="8833"/>
        </w:tabs>
        <w:spacing w:line="360" w:lineRule="auto"/>
        <w:ind w:right="533" w:firstLine="708"/>
      </w:pPr>
      <w: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w:t>
      </w:r>
      <w:r>
        <w:rPr>
          <w:spacing w:val="-2"/>
        </w:rPr>
        <w:t>исследовательской</w:t>
      </w:r>
      <w:r>
        <w:tab/>
      </w:r>
      <w:r>
        <w:rPr>
          <w:spacing w:val="-2"/>
        </w:rPr>
        <w:t>деятельности,</w:t>
      </w:r>
      <w:r>
        <w:tab/>
      </w:r>
      <w:r>
        <w:rPr>
          <w:spacing w:val="-2"/>
        </w:rPr>
        <w:t xml:space="preserve">связанной </w:t>
      </w:r>
      <w: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A0EF3" w:rsidRDefault="002345D6">
      <w:pPr>
        <w:pStyle w:val="a3"/>
        <w:spacing w:before="1" w:line="360" w:lineRule="auto"/>
        <w:ind w:right="536" w:firstLine="708"/>
      </w:pPr>
      <w:r>
        <w:t xml:space="preserve">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w:t>
      </w:r>
      <w:r>
        <w:rPr>
          <w:spacing w:val="-2"/>
        </w:rPr>
        <w:t>планирования.</w:t>
      </w:r>
    </w:p>
    <w:p w:rsidR="000A0EF3" w:rsidRDefault="002345D6">
      <w:pPr>
        <w:pStyle w:val="2"/>
        <w:spacing w:before="4"/>
        <w:ind w:left="941"/>
      </w:pPr>
      <w:r>
        <w:t>Содержание</w:t>
      </w:r>
      <w:r>
        <w:rPr>
          <w:spacing w:val="-3"/>
        </w:rPr>
        <w:t xml:space="preserve"> </w:t>
      </w:r>
      <w:r>
        <w:t>обучения</w:t>
      </w:r>
      <w:r>
        <w:rPr>
          <w:spacing w:val="-2"/>
        </w:rPr>
        <w:t xml:space="preserve"> </w:t>
      </w:r>
      <w:r>
        <w:t>в</w:t>
      </w:r>
      <w:r>
        <w:rPr>
          <w:spacing w:val="-2"/>
        </w:rPr>
        <w:t xml:space="preserve"> </w:t>
      </w:r>
      <w:r>
        <w:t>10</w:t>
      </w:r>
      <w:r>
        <w:rPr>
          <w:spacing w:val="-1"/>
        </w:rPr>
        <w:t xml:space="preserve"> </w:t>
      </w:r>
      <w:r>
        <w:rPr>
          <w:spacing w:val="-2"/>
        </w:rPr>
        <w:t>классе.</w:t>
      </w:r>
    </w:p>
    <w:p w:rsidR="000A0EF3" w:rsidRDefault="002345D6">
      <w:pPr>
        <w:pStyle w:val="a3"/>
        <w:spacing w:before="132"/>
        <w:ind w:left="941"/>
      </w:pPr>
      <w:r>
        <w:t>Цифровая</w:t>
      </w:r>
      <w:r>
        <w:rPr>
          <w:spacing w:val="-2"/>
        </w:rPr>
        <w:t xml:space="preserve"> грамотность.</w:t>
      </w:r>
    </w:p>
    <w:p w:rsidR="000A0EF3" w:rsidRDefault="002345D6">
      <w:pPr>
        <w:pStyle w:val="a3"/>
        <w:spacing w:before="139" w:line="360" w:lineRule="auto"/>
        <w:ind w:right="540" w:firstLine="708"/>
      </w:pPr>
      <w:r>
        <w:t>Требования</w:t>
      </w:r>
      <w:r>
        <w:rPr>
          <w:spacing w:val="53"/>
        </w:rPr>
        <w:t xml:space="preserve">  </w:t>
      </w:r>
      <w:r>
        <w:t>техники</w:t>
      </w:r>
      <w:r>
        <w:rPr>
          <w:spacing w:val="53"/>
        </w:rPr>
        <w:t xml:space="preserve">  </w:t>
      </w:r>
      <w:r>
        <w:t>безопасности</w:t>
      </w:r>
      <w:r>
        <w:rPr>
          <w:spacing w:val="53"/>
        </w:rPr>
        <w:t xml:space="preserve">  </w:t>
      </w:r>
      <w:r>
        <w:t>и</w:t>
      </w:r>
      <w:r>
        <w:rPr>
          <w:spacing w:val="54"/>
        </w:rPr>
        <w:t xml:space="preserve">  </w:t>
      </w:r>
      <w:r>
        <w:t>гигиены</w:t>
      </w:r>
      <w:r>
        <w:rPr>
          <w:spacing w:val="53"/>
        </w:rPr>
        <w:t xml:space="preserve">  </w:t>
      </w:r>
      <w:r>
        <w:t>при</w:t>
      </w:r>
      <w:r>
        <w:rPr>
          <w:spacing w:val="54"/>
        </w:rPr>
        <w:t xml:space="preserve">  </w:t>
      </w:r>
      <w:r>
        <w:t>работе</w:t>
      </w:r>
      <w:r>
        <w:rPr>
          <w:spacing w:val="40"/>
        </w:rPr>
        <w:t xml:space="preserve">  </w:t>
      </w:r>
      <w:r>
        <w:t>с</w:t>
      </w:r>
      <w:r>
        <w:rPr>
          <w:spacing w:val="53"/>
        </w:rPr>
        <w:t xml:space="preserve">  </w:t>
      </w:r>
      <w:r>
        <w:t>компьютерами и другими компонентами цифрового окружения.</w:t>
      </w:r>
    </w:p>
    <w:p w:rsidR="000A0EF3" w:rsidRDefault="002345D6">
      <w:pPr>
        <w:pStyle w:val="a3"/>
        <w:spacing w:line="360" w:lineRule="auto"/>
        <w:ind w:right="540" w:firstLine="708"/>
      </w:pPr>
      <w:r>
        <w:t>Принципы работы компьютера. Персональный компьютер. Выбор конфигурации компьютера в зависимости от решаемых задач.</w:t>
      </w:r>
    </w:p>
    <w:p w:rsidR="000A0EF3" w:rsidRDefault="002345D6">
      <w:pPr>
        <w:spacing w:line="360" w:lineRule="auto"/>
        <w:ind w:left="233" w:right="529" w:firstLine="708"/>
        <w:jc w:val="both"/>
        <w:rPr>
          <w:sz w:val="24"/>
        </w:rPr>
      </w:pPr>
      <w:r>
        <w:rPr>
          <w:sz w:val="24"/>
        </w:rPr>
        <w:t>Основные тенденции развития компьютерных технологий. Параллельные</w:t>
      </w:r>
      <w:r>
        <w:rPr>
          <w:spacing w:val="80"/>
          <w:sz w:val="24"/>
        </w:rPr>
        <w:t xml:space="preserve"> </w:t>
      </w:r>
      <w:r>
        <w:rPr>
          <w:sz w:val="24"/>
        </w:rPr>
        <w:t xml:space="preserve">вычисления. Многопроцессорные системы. Суперкомпьютеры. </w:t>
      </w:r>
      <w:r>
        <w:rPr>
          <w:i/>
          <w:sz w:val="24"/>
        </w:rPr>
        <w:t xml:space="preserve">Распределённые вычислительные системы и обработка больших данных. </w:t>
      </w:r>
      <w:r>
        <w:rPr>
          <w:sz w:val="24"/>
        </w:rPr>
        <w:t>Микроконтроллеры. Роботизированные производства.</w:t>
      </w:r>
    </w:p>
    <w:p w:rsidR="000A0EF3" w:rsidRDefault="002345D6">
      <w:pPr>
        <w:pStyle w:val="a3"/>
        <w:spacing w:line="360" w:lineRule="auto"/>
        <w:ind w:right="535" w:firstLine="708"/>
      </w:pPr>
      <w:r>
        <w:t>Программное</w:t>
      </w:r>
      <w:r>
        <w:rPr>
          <w:spacing w:val="80"/>
        </w:rPr>
        <w:t xml:space="preserve">  </w:t>
      </w:r>
      <w:r>
        <w:t>обеспечение</w:t>
      </w:r>
      <w:r>
        <w:rPr>
          <w:spacing w:val="80"/>
        </w:rPr>
        <w:t xml:space="preserve">  </w:t>
      </w:r>
      <w:r>
        <w:t>компьютеров.</w:t>
      </w:r>
      <w:r>
        <w:rPr>
          <w:spacing w:val="80"/>
        </w:rPr>
        <w:t xml:space="preserve">  </w:t>
      </w:r>
      <w:r>
        <w:t>Виды</w:t>
      </w:r>
      <w:r>
        <w:rPr>
          <w:spacing w:val="80"/>
        </w:rPr>
        <w:t xml:space="preserve">  </w:t>
      </w:r>
      <w:r>
        <w:t>программного</w:t>
      </w:r>
      <w:r>
        <w:rPr>
          <w:spacing w:val="80"/>
        </w:rPr>
        <w:t xml:space="preserve">  </w:t>
      </w:r>
      <w:r>
        <w:t>обеспечения и их назначение. Особенности программного обеспечения мобильных устройств. Операционная</w:t>
      </w:r>
      <w:r>
        <w:rPr>
          <w:spacing w:val="80"/>
        </w:rPr>
        <w:t xml:space="preserve">  </w:t>
      </w:r>
      <w:r>
        <w:t>система.</w:t>
      </w:r>
      <w:r>
        <w:rPr>
          <w:spacing w:val="80"/>
        </w:rPr>
        <w:t xml:space="preserve">  </w:t>
      </w:r>
      <w:r>
        <w:t>Понятие</w:t>
      </w:r>
      <w:r>
        <w:rPr>
          <w:spacing w:val="79"/>
        </w:rPr>
        <w:t xml:space="preserve">  </w:t>
      </w:r>
      <w:r>
        <w:t>о</w:t>
      </w:r>
      <w:r>
        <w:rPr>
          <w:spacing w:val="80"/>
        </w:rPr>
        <w:t xml:space="preserve">  </w:t>
      </w:r>
      <w:r>
        <w:t>системном</w:t>
      </w:r>
      <w:r>
        <w:rPr>
          <w:spacing w:val="79"/>
        </w:rPr>
        <w:t xml:space="preserve">  </w:t>
      </w:r>
      <w:r>
        <w:t>администрировании.</w:t>
      </w:r>
      <w:r>
        <w:rPr>
          <w:spacing w:val="80"/>
        </w:rPr>
        <w:t xml:space="preserve">  </w:t>
      </w:r>
      <w:r>
        <w:t>Инсталляция и деинсталляция программного обеспечения.</w:t>
      </w:r>
    </w:p>
    <w:p w:rsidR="000A0EF3" w:rsidRDefault="002345D6">
      <w:pPr>
        <w:pStyle w:val="a3"/>
        <w:spacing w:before="1" w:line="360" w:lineRule="auto"/>
        <w:ind w:right="532" w:firstLine="708"/>
      </w:pPr>
      <w:r>
        <w:t>Файловая</w:t>
      </w:r>
      <w:r>
        <w:rPr>
          <w:spacing w:val="80"/>
        </w:rPr>
        <w:t xml:space="preserve">  </w:t>
      </w:r>
      <w:r>
        <w:t>система.</w:t>
      </w:r>
      <w:r>
        <w:rPr>
          <w:spacing w:val="80"/>
        </w:rPr>
        <w:t xml:space="preserve">  </w:t>
      </w:r>
      <w:r>
        <w:t>Поиск</w:t>
      </w:r>
      <w:r>
        <w:rPr>
          <w:spacing w:val="80"/>
        </w:rPr>
        <w:t xml:space="preserve">  </w:t>
      </w:r>
      <w:r>
        <w:t>в</w:t>
      </w:r>
      <w:r>
        <w:rPr>
          <w:spacing w:val="80"/>
        </w:rPr>
        <w:t xml:space="preserve">  </w:t>
      </w:r>
      <w:r>
        <w:t>файловой</w:t>
      </w:r>
      <w:r>
        <w:rPr>
          <w:spacing w:val="80"/>
        </w:rPr>
        <w:t xml:space="preserve">  </w:t>
      </w:r>
      <w:r>
        <w:t>системе.</w:t>
      </w:r>
      <w:r>
        <w:rPr>
          <w:spacing w:val="80"/>
        </w:rPr>
        <w:t xml:space="preserve">  </w:t>
      </w:r>
      <w:r>
        <w:t>Организация</w:t>
      </w:r>
      <w:r>
        <w:rPr>
          <w:spacing w:val="80"/>
        </w:rPr>
        <w:t xml:space="preserve">  </w:t>
      </w:r>
      <w:r>
        <w:t>хранения</w:t>
      </w:r>
      <w:r>
        <w:rPr>
          <w:spacing w:val="80"/>
        </w:rPr>
        <w:t xml:space="preserve"> </w:t>
      </w:r>
      <w:r>
        <w:t>и</w:t>
      </w:r>
      <w:r>
        <w:rPr>
          <w:spacing w:val="63"/>
        </w:rPr>
        <w:t xml:space="preserve">  </w:t>
      </w:r>
      <w:r>
        <w:t>обработки</w:t>
      </w:r>
      <w:r>
        <w:rPr>
          <w:spacing w:val="63"/>
        </w:rPr>
        <w:t xml:space="preserve">  </w:t>
      </w:r>
      <w:r>
        <w:t>данных</w:t>
      </w:r>
      <w:r>
        <w:rPr>
          <w:spacing w:val="64"/>
        </w:rPr>
        <w:t xml:space="preserve">  </w:t>
      </w:r>
      <w:r>
        <w:t>с</w:t>
      </w:r>
      <w:r>
        <w:rPr>
          <w:spacing w:val="61"/>
        </w:rPr>
        <w:t xml:space="preserve">  </w:t>
      </w:r>
      <w:r>
        <w:t>использованием</w:t>
      </w:r>
      <w:r>
        <w:rPr>
          <w:spacing w:val="61"/>
        </w:rPr>
        <w:t xml:space="preserve">  </w:t>
      </w:r>
      <w:r>
        <w:t>интернет-сервисов,</w:t>
      </w:r>
      <w:r>
        <w:rPr>
          <w:spacing w:val="64"/>
        </w:rPr>
        <w:t xml:space="preserve">  </w:t>
      </w:r>
      <w:r>
        <w:t>облачных</w:t>
      </w:r>
      <w:r>
        <w:rPr>
          <w:spacing w:val="63"/>
        </w:rPr>
        <w:t xml:space="preserve">  </w:t>
      </w:r>
      <w:r>
        <w:t xml:space="preserve">технологий и </w:t>
      </w:r>
      <w:r>
        <w:lastRenderedPageBreak/>
        <w:t>мобильных устройств.</w:t>
      </w:r>
    </w:p>
    <w:p w:rsidR="000A0EF3" w:rsidRDefault="002345D6">
      <w:pPr>
        <w:pStyle w:val="a3"/>
        <w:spacing w:line="360" w:lineRule="auto"/>
        <w:ind w:right="534" w:firstLine="708"/>
      </w:pPr>
      <w:r>
        <w:t>Прикладные</w:t>
      </w:r>
      <w:r>
        <w:rPr>
          <w:spacing w:val="80"/>
          <w:w w:val="150"/>
        </w:rPr>
        <w:t xml:space="preserve">  </w:t>
      </w:r>
      <w:r>
        <w:t>компьютерные</w:t>
      </w:r>
      <w:r>
        <w:rPr>
          <w:spacing w:val="80"/>
          <w:w w:val="150"/>
        </w:rPr>
        <w:t xml:space="preserve">  </w:t>
      </w:r>
      <w:r>
        <w:t>программы</w:t>
      </w:r>
      <w:r>
        <w:rPr>
          <w:spacing w:val="80"/>
          <w:w w:val="150"/>
        </w:rPr>
        <w:t xml:space="preserve">  </w:t>
      </w:r>
      <w:r>
        <w:t>для</w:t>
      </w:r>
      <w:r>
        <w:rPr>
          <w:spacing w:val="80"/>
          <w:w w:val="150"/>
        </w:rPr>
        <w:t xml:space="preserve">  </w:t>
      </w:r>
      <w:r>
        <w:t>решения</w:t>
      </w:r>
      <w:r>
        <w:rPr>
          <w:spacing w:val="80"/>
          <w:w w:val="150"/>
        </w:rPr>
        <w:t xml:space="preserve">  </w:t>
      </w:r>
      <w:r>
        <w:t>типовых</w:t>
      </w:r>
      <w:r>
        <w:rPr>
          <w:spacing w:val="80"/>
          <w:w w:val="150"/>
        </w:rPr>
        <w:t xml:space="preserve">  </w:t>
      </w:r>
      <w:r>
        <w:t>задач по выбранной специализации. Системы автоматизированного проектирования.</w:t>
      </w:r>
    </w:p>
    <w:p w:rsidR="000A0EF3" w:rsidRDefault="002345D6">
      <w:pPr>
        <w:pStyle w:val="a3"/>
        <w:tabs>
          <w:tab w:val="left" w:pos="2758"/>
          <w:tab w:val="left" w:pos="5575"/>
          <w:tab w:val="left" w:pos="8383"/>
        </w:tabs>
        <w:spacing w:before="61" w:line="360" w:lineRule="auto"/>
        <w:ind w:right="535" w:firstLine="708"/>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w:t>
      </w:r>
      <w:r>
        <w:rPr>
          <w:spacing w:val="-2"/>
        </w:rPr>
        <w:t>свободное</w:t>
      </w:r>
      <w:r>
        <w:tab/>
      </w:r>
      <w:r>
        <w:rPr>
          <w:spacing w:val="-2"/>
        </w:rPr>
        <w:t>программное</w:t>
      </w:r>
      <w:r>
        <w:tab/>
      </w:r>
      <w:r>
        <w:rPr>
          <w:spacing w:val="-2"/>
        </w:rPr>
        <w:t>обеспечение.</w:t>
      </w:r>
      <w:r>
        <w:tab/>
      </w:r>
      <w:r>
        <w:rPr>
          <w:spacing w:val="-2"/>
        </w:rPr>
        <w:t xml:space="preserve">Коммерческое </w:t>
      </w:r>
      <w:r>
        <w:t>и некоммерческое использование программного обеспечения и цифровых ресурсов. Ответственность,</w:t>
      </w:r>
      <w:r>
        <w:rPr>
          <w:spacing w:val="80"/>
        </w:rPr>
        <w:t xml:space="preserve">   </w:t>
      </w:r>
      <w:r>
        <w:t>устанавливаемая</w:t>
      </w:r>
      <w:r>
        <w:rPr>
          <w:spacing w:val="80"/>
        </w:rPr>
        <w:t xml:space="preserve">   </w:t>
      </w:r>
      <w:r>
        <w:t>законодательством</w:t>
      </w:r>
      <w:r>
        <w:rPr>
          <w:spacing w:val="80"/>
        </w:rPr>
        <w:t xml:space="preserve">   </w:t>
      </w:r>
      <w:r>
        <w:t>Российской</w:t>
      </w:r>
      <w:r>
        <w:rPr>
          <w:spacing w:val="80"/>
        </w:rPr>
        <w:t xml:space="preserve">   </w:t>
      </w:r>
      <w:r>
        <w:t>Федерации за неправомерное использование программного обеспечения и цифровых ресурсов.</w:t>
      </w:r>
    </w:p>
    <w:p w:rsidR="000A0EF3" w:rsidRDefault="002345D6">
      <w:pPr>
        <w:pStyle w:val="a3"/>
        <w:spacing w:before="1"/>
        <w:ind w:left="941"/>
      </w:pPr>
      <w:r>
        <w:t>Теоретические</w:t>
      </w:r>
      <w:r>
        <w:rPr>
          <w:spacing w:val="-7"/>
        </w:rPr>
        <w:t xml:space="preserve"> </w:t>
      </w:r>
      <w:r>
        <w:t>основы</w:t>
      </w:r>
      <w:r>
        <w:rPr>
          <w:spacing w:val="-2"/>
        </w:rPr>
        <w:t xml:space="preserve"> информатики.</w:t>
      </w:r>
    </w:p>
    <w:p w:rsidR="000A0EF3" w:rsidRDefault="002345D6">
      <w:pPr>
        <w:pStyle w:val="a3"/>
        <w:tabs>
          <w:tab w:val="left" w:pos="2683"/>
          <w:tab w:val="left" w:pos="3172"/>
          <w:tab w:val="left" w:pos="5853"/>
          <w:tab w:val="left" w:pos="6320"/>
          <w:tab w:val="left" w:pos="9030"/>
          <w:tab w:val="left" w:pos="9406"/>
        </w:tabs>
        <w:spacing w:before="139" w:line="360" w:lineRule="auto"/>
        <w:ind w:right="530" w:firstLine="708"/>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i/>
        </w:rPr>
        <w:t xml:space="preserve">Понятие о возможности кодирования с обнаружением и исправлением ошибок при передаче кода. </w:t>
      </w:r>
      <w:r>
        <w:t xml:space="preserve">Подходы к измерению информации. Сущность объёмного (алфавитного) подхода к </w:t>
      </w:r>
      <w:r>
        <w:rPr>
          <w:spacing w:val="-2"/>
        </w:rPr>
        <w:t>измерению</w:t>
      </w:r>
      <w:r>
        <w:tab/>
      </w:r>
      <w:r>
        <w:tab/>
      </w:r>
      <w:r>
        <w:rPr>
          <w:spacing w:val="-2"/>
        </w:rPr>
        <w:t>информации,</w:t>
      </w:r>
      <w:r>
        <w:tab/>
      </w:r>
      <w:r>
        <w:tab/>
      </w:r>
      <w:r>
        <w:rPr>
          <w:spacing w:val="-2"/>
        </w:rPr>
        <w:t>определение</w:t>
      </w:r>
      <w:r>
        <w:tab/>
      </w:r>
      <w:r>
        <w:tab/>
      </w:r>
      <w:r>
        <w:rPr>
          <w:spacing w:val="-4"/>
        </w:rPr>
        <w:t xml:space="preserve">бита </w:t>
      </w:r>
      <w:r>
        <w:t>с</w:t>
      </w:r>
      <w:r>
        <w:rPr>
          <w:spacing w:val="80"/>
          <w:w w:val="150"/>
        </w:rPr>
        <w:t xml:space="preserve">  </w:t>
      </w:r>
      <w:r>
        <w:t>точки</w:t>
      </w:r>
      <w:r>
        <w:rPr>
          <w:spacing w:val="80"/>
          <w:w w:val="150"/>
        </w:rPr>
        <w:t xml:space="preserve">  </w:t>
      </w:r>
      <w:r>
        <w:t>зрения</w:t>
      </w:r>
      <w:r>
        <w:rPr>
          <w:spacing w:val="80"/>
          <w:w w:val="150"/>
        </w:rPr>
        <w:t xml:space="preserve">  </w:t>
      </w:r>
      <w:r>
        <w:t>алфавитного</w:t>
      </w:r>
      <w:r>
        <w:rPr>
          <w:spacing w:val="80"/>
          <w:w w:val="150"/>
        </w:rPr>
        <w:t xml:space="preserve">  </w:t>
      </w:r>
      <w:r>
        <w:t>подхода,</w:t>
      </w:r>
      <w:r>
        <w:rPr>
          <w:spacing w:val="80"/>
          <w:w w:val="150"/>
        </w:rPr>
        <w:t xml:space="preserve">  </w:t>
      </w:r>
      <w:r>
        <w:t>связь</w:t>
      </w:r>
      <w:r>
        <w:rPr>
          <w:spacing w:val="80"/>
          <w:w w:val="150"/>
        </w:rPr>
        <w:t xml:space="preserve">  </w:t>
      </w:r>
      <w:r>
        <w:t>между</w:t>
      </w:r>
      <w:r>
        <w:rPr>
          <w:spacing w:val="80"/>
          <w:w w:val="150"/>
        </w:rPr>
        <w:t xml:space="preserve">  </w:t>
      </w:r>
      <w:r>
        <w:t>размером</w:t>
      </w:r>
      <w:r>
        <w:rPr>
          <w:spacing w:val="80"/>
          <w:w w:val="150"/>
        </w:rPr>
        <w:t xml:space="preserve">  </w:t>
      </w:r>
      <w:r>
        <w:t>алфавита</w:t>
      </w:r>
      <w:r>
        <w:rPr>
          <w:spacing w:val="80"/>
        </w:rPr>
        <w:t xml:space="preserve"> </w:t>
      </w:r>
      <w: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w:t>
      </w:r>
      <w:r>
        <w:rPr>
          <w:spacing w:val="-2"/>
        </w:rPr>
        <w:t>Сущность</w:t>
      </w:r>
      <w:r>
        <w:tab/>
      </w:r>
      <w:r>
        <w:rPr>
          <w:spacing w:val="-2"/>
        </w:rPr>
        <w:t>содержательного</w:t>
      </w:r>
      <w:r>
        <w:tab/>
      </w:r>
      <w:r>
        <w:rPr>
          <w:spacing w:val="-2"/>
        </w:rPr>
        <w:t>(вероятностного)</w:t>
      </w:r>
      <w:r>
        <w:tab/>
      </w:r>
      <w:r>
        <w:rPr>
          <w:spacing w:val="-2"/>
        </w:rPr>
        <w:t xml:space="preserve">подхода </w:t>
      </w:r>
      <w:r>
        <w:t>к измерению информации, определение бита с позиции содержания сообщения.</w:t>
      </w:r>
    </w:p>
    <w:p w:rsidR="000A0EF3" w:rsidRDefault="002345D6">
      <w:pPr>
        <w:pStyle w:val="a3"/>
        <w:spacing w:line="360" w:lineRule="auto"/>
        <w:ind w:right="534" w:firstLine="708"/>
      </w:pPr>
      <w:r>
        <w:t>Информационные процессы. Передача информации. Источник, приёмник, канал</w:t>
      </w:r>
      <w:r>
        <w:rPr>
          <w:spacing w:val="40"/>
        </w:rPr>
        <w:t xml:space="preserve"> </w:t>
      </w:r>
      <w:r>
        <w:t>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0A0EF3" w:rsidRDefault="002345D6">
      <w:pPr>
        <w:pStyle w:val="a3"/>
        <w:ind w:left="941"/>
      </w:pPr>
      <w:r>
        <w:t>Системы.</w:t>
      </w:r>
      <w:r>
        <w:rPr>
          <w:spacing w:val="48"/>
        </w:rPr>
        <w:t xml:space="preserve">  </w:t>
      </w:r>
      <w:r>
        <w:t>Компоненты</w:t>
      </w:r>
      <w:r>
        <w:rPr>
          <w:spacing w:val="48"/>
        </w:rPr>
        <w:t xml:space="preserve">  </w:t>
      </w:r>
      <w:r>
        <w:t>системы</w:t>
      </w:r>
      <w:r>
        <w:rPr>
          <w:spacing w:val="48"/>
        </w:rPr>
        <w:t xml:space="preserve">  </w:t>
      </w:r>
      <w:r>
        <w:t>и</w:t>
      </w:r>
      <w:r>
        <w:rPr>
          <w:spacing w:val="49"/>
        </w:rPr>
        <w:t xml:space="preserve">  </w:t>
      </w:r>
      <w:r>
        <w:t>их</w:t>
      </w:r>
      <w:r>
        <w:rPr>
          <w:spacing w:val="49"/>
        </w:rPr>
        <w:t xml:space="preserve">  </w:t>
      </w:r>
      <w:r>
        <w:t>взаимодействие.</w:t>
      </w:r>
      <w:r>
        <w:rPr>
          <w:spacing w:val="49"/>
        </w:rPr>
        <w:t xml:space="preserve">  </w:t>
      </w:r>
      <w:r>
        <w:t>Системы</w:t>
      </w:r>
      <w:r>
        <w:rPr>
          <w:spacing w:val="49"/>
        </w:rPr>
        <w:t xml:space="preserve">  </w:t>
      </w:r>
      <w:r>
        <w:rPr>
          <w:spacing w:val="-2"/>
        </w:rPr>
        <w:t>управления.</w:t>
      </w:r>
    </w:p>
    <w:p w:rsidR="000A0EF3" w:rsidRDefault="002345D6">
      <w:pPr>
        <w:pStyle w:val="a3"/>
        <w:spacing w:before="138"/>
      </w:pPr>
      <w:r>
        <w:t>Управление</w:t>
      </w:r>
      <w:r>
        <w:rPr>
          <w:spacing w:val="-6"/>
        </w:rPr>
        <w:t xml:space="preserve"> </w:t>
      </w:r>
      <w:r>
        <w:t>как</w:t>
      </w:r>
      <w:r>
        <w:rPr>
          <w:spacing w:val="-4"/>
        </w:rPr>
        <w:t xml:space="preserve"> </w:t>
      </w:r>
      <w:r>
        <w:t>информационный</w:t>
      </w:r>
      <w:r>
        <w:rPr>
          <w:spacing w:val="-5"/>
        </w:rPr>
        <w:t xml:space="preserve"> </w:t>
      </w:r>
      <w:r>
        <w:t>процесс.</w:t>
      </w:r>
      <w:r>
        <w:rPr>
          <w:spacing w:val="-4"/>
        </w:rPr>
        <w:t xml:space="preserve"> </w:t>
      </w:r>
      <w:r>
        <w:t>Обратная</w:t>
      </w:r>
      <w:r>
        <w:rPr>
          <w:spacing w:val="-4"/>
        </w:rPr>
        <w:t xml:space="preserve"> </w:t>
      </w:r>
      <w:r>
        <w:rPr>
          <w:spacing w:val="-2"/>
        </w:rPr>
        <w:t>связь.</w:t>
      </w:r>
    </w:p>
    <w:p w:rsidR="000A0EF3" w:rsidRDefault="002345D6">
      <w:pPr>
        <w:pStyle w:val="a3"/>
        <w:spacing w:before="137" w:line="360" w:lineRule="auto"/>
        <w:ind w:right="527" w:firstLine="708"/>
      </w:pPr>
      <w:r>
        <w:t>Системы</w:t>
      </w:r>
      <w:r>
        <w:rPr>
          <w:spacing w:val="68"/>
        </w:rPr>
        <w:t xml:space="preserve">   </w:t>
      </w:r>
      <w:r>
        <w:t>счисления.</w:t>
      </w:r>
      <w:r>
        <w:rPr>
          <w:spacing w:val="68"/>
        </w:rPr>
        <w:t xml:space="preserve">   </w:t>
      </w:r>
      <w:r>
        <w:t>Развёрнутая</w:t>
      </w:r>
      <w:r>
        <w:rPr>
          <w:spacing w:val="68"/>
        </w:rPr>
        <w:t xml:space="preserve">   </w:t>
      </w:r>
      <w:r>
        <w:t>запись</w:t>
      </w:r>
      <w:r>
        <w:rPr>
          <w:spacing w:val="69"/>
        </w:rPr>
        <w:t xml:space="preserve">   </w:t>
      </w:r>
      <w:r>
        <w:t>целых</w:t>
      </w:r>
      <w:r>
        <w:rPr>
          <w:spacing w:val="69"/>
        </w:rPr>
        <w:t xml:space="preserve">   </w:t>
      </w:r>
      <w:r>
        <w:t>и</w:t>
      </w:r>
      <w:r>
        <w:rPr>
          <w:spacing w:val="68"/>
        </w:rPr>
        <w:t xml:space="preserve">   </w:t>
      </w:r>
      <w:r>
        <w:t>дробных</w:t>
      </w:r>
      <w:r>
        <w:rPr>
          <w:spacing w:val="68"/>
        </w:rPr>
        <w:t xml:space="preserve">   </w:t>
      </w:r>
      <w:r>
        <w:t>чисел в позиционных системах счисления.</w:t>
      </w:r>
      <w:r>
        <w:rPr>
          <w:spacing w:val="-1"/>
        </w:rPr>
        <w:t xml:space="preserve"> </w:t>
      </w:r>
      <w:r>
        <w:t>Свойства</w:t>
      </w:r>
      <w:r>
        <w:rPr>
          <w:spacing w:val="-2"/>
        </w:rPr>
        <w:t xml:space="preserve"> </w:t>
      </w:r>
      <w:r>
        <w:t>позиционной записи числа: количество цифр</w:t>
      </w:r>
      <w:r>
        <w:rPr>
          <w:spacing w:val="-1"/>
        </w:rPr>
        <w:t xml:space="preserve"> </w:t>
      </w:r>
      <w:r>
        <w:t xml:space="preserve">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 ичной дроби в десятичную. Алгоритм перевода целого числа из десятичной системы счисления в P-ичную. </w:t>
      </w:r>
      <w:r>
        <w:rPr>
          <w:i/>
        </w:rPr>
        <w:t xml:space="preserve">Перевод конечной десятичной дроби в P-ичную. </w:t>
      </w:r>
      <w:r>
        <w:t>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ind w:left="941"/>
      </w:pPr>
      <w:r>
        <w:lastRenderedPageBreak/>
        <w:t>Представление</w:t>
      </w:r>
      <w:r>
        <w:rPr>
          <w:spacing w:val="-6"/>
        </w:rPr>
        <w:t xml:space="preserve"> </w:t>
      </w:r>
      <w:r>
        <w:t>целых</w:t>
      </w:r>
      <w:r>
        <w:rPr>
          <w:spacing w:val="-1"/>
        </w:rPr>
        <w:t xml:space="preserve"> </w:t>
      </w:r>
      <w:r>
        <w:t>и</w:t>
      </w:r>
      <w:r>
        <w:rPr>
          <w:spacing w:val="-5"/>
        </w:rPr>
        <w:t xml:space="preserve"> </w:t>
      </w:r>
      <w:r>
        <w:t>вещественных</w:t>
      </w:r>
      <w:r>
        <w:rPr>
          <w:spacing w:val="-1"/>
        </w:rPr>
        <w:t xml:space="preserve"> </w:t>
      </w:r>
      <w:r>
        <w:t>чисел</w:t>
      </w:r>
      <w:r>
        <w:rPr>
          <w:spacing w:val="-3"/>
        </w:rPr>
        <w:t xml:space="preserve"> </w:t>
      </w:r>
      <w:r>
        <w:t>в</w:t>
      </w:r>
      <w:r>
        <w:rPr>
          <w:spacing w:val="-3"/>
        </w:rPr>
        <w:t xml:space="preserve"> </w:t>
      </w:r>
      <w:r>
        <w:t>памяти</w:t>
      </w:r>
      <w:r>
        <w:rPr>
          <w:spacing w:val="-1"/>
        </w:rPr>
        <w:t xml:space="preserve"> </w:t>
      </w:r>
      <w:r>
        <w:rPr>
          <w:spacing w:val="-2"/>
        </w:rPr>
        <w:t>компьютера.</w:t>
      </w:r>
    </w:p>
    <w:p w:rsidR="000A0EF3" w:rsidRDefault="002345D6">
      <w:pPr>
        <w:pStyle w:val="a3"/>
        <w:tabs>
          <w:tab w:val="left" w:pos="2536"/>
          <w:tab w:val="left" w:pos="3611"/>
          <w:tab w:val="left" w:pos="4959"/>
          <w:tab w:val="left" w:pos="5887"/>
          <w:tab w:val="left" w:pos="7530"/>
          <w:tab w:val="left" w:pos="8917"/>
        </w:tabs>
        <w:spacing w:before="139" w:line="360" w:lineRule="auto"/>
        <w:ind w:right="535" w:firstLine="708"/>
        <w:jc w:val="right"/>
      </w:pPr>
      <w:r>
        <w:rPr>
          <w:spacing w:val="-2"/>
        </w:rPr>
        <w:t>Кодирование</w:t>
      </w:r>
      <w:r>
        <w:tab/>
      </w:r>
      <w:r>
        <w:rPr>
          <w:spacing w:val="-2"/>
        </w:rPr>
        <w:t>текстов.</w:t>
      </w:r>
      <w:r>
        <w:tab/>
      </w:r>
      <w:r>
        <w:rPr>
          <w:spacing w:val="-2"/>
        </w:rPr>
        <w:t>Кодировка</w:t>
      </w:r>
      <w:r>
        <w:tab/>
      </w:r>
      <w:r>
        <w:rPr>
          <w:spacing w:val="-2"/>
        </w:rPr>
        <w:t>ASCII.</w:t>
      </w:r>
      <w:r>
        <w:tab/>
      </w:r>
      <w:r>
        <w:rPr>
          <w:spacing w:val="-2"/>
        </w:rPr>
        <w:t>Однобайтные</w:t>
      </w:r>
      <w:r>
        <w:tab/>
      </w:r>
      <w:r>
        <w:rPr>
          <w:spacing w:val="-2"/>
        </w:rPr>
        <w:t>кодировки.</w:t>
      </w:r>
      <w:r>
        <w:tab/>
      </w:r>
      <w:r>
        <w:rPr>
          <w:spacing w:val="-2"/>
        </w:rPr>
        <w:t xml:space="preserve">Стандарт </w:t>
      </w:r>
      <w:r>
        <w:t>UNICODE. Кодировка UTF-8. Определение</w:t>
      </w:r>
      <w:r>
        <w:rPr>
          <w:spacing w:val="-1"/>
        </w:rPr>
        <w:t xml:space="preserve"> </w:t>
      </w:r>
      <w:r>
        <w:t>информационного объёма</w:t>
      </w:r>
      <w:r>
        <w:rPr>
          <w:spacing w:val="-1"/>
        </w:rPr>
        <w:t xml:space="preserve"> </w:t>
      </w:r>
      <w:r>
        <w:t>текстовых сообщений.</w:t>
      </w:r>
    </w:p>
    <w:p w:rsidR="000A0EF3" w:rsidRDefault="002345D6">
      <w:pPr>
        <w:pStyle w:val="a3"/>
        <w:spacing w:before="1" w:line="360" w:lineRule="auto"/>
        <w:ind w:right="539" w:firstLine="708"/>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A0EF3" w:rsidRDefault="002345D6">
      <w:pPr>
        <w:pStyle w:val="a3"/>
        <w:spacing w:line="360" w:lineRule="auto"/>
        <w:ind w:right="538" w:firstLine="708"/>
      </w:pPr>
      <w:r>
        <w:t>Кодирование</w:t>
      </w:r>
      <w:r>
        <w:rPr>
          <w:spacing w:val="80"/>
        </w:rPr>
        <w:t xml:space="preserve">  </w:t>
      </w:r>
      <w:r>
        <w:t>звука.</w:t>
      </w:r>
      <w:r>
        <w:rPr>
          <w:spacing w:val="80"/>
        </w:rPr>
        <w:t xml:space="preserve">  </w:t>
      </w:r>
      <w:r>
        <w:t>Оценка</w:t>
      </w:r>
      <w:r>
        <w:rPr>
          <w:spacing w:val="80"/>
        </w:rPr>
        <w:t xml:space="preserve">  </w:t>
      </w:r>
      <w:r>
        <w:t>информационного</w:t>
      </w:r>
      <w:r>
        <w:rPr>
          <w:spacing w:val="80"/>
        </w:rPr>
        <w:t xml:space="preserve">  </w:t>
      </w:r>
      <w:r>
        <w:t>объёма</w:t>
      </w:r>
      <w:r>
        <w:rPr>
          <w:spacing w:val="80"/>
        </w:rPr>
        <w:t xml:space="preserve">  </w:t>
      </w:r>
      <w:r>
        <w:t>звуковых</w:t>
      </w:r>
      <w:r>
        <w:rPr>
          <w:spacing w:val="80"/>
        </w:rPr>
        <w:t xml:space="preserve">  </w:t>
      </w:r>
      <w:r>
        <w:t>данных при заданных частоте дискретизации и разрядности кодирования.</w:t>
      </w:r>
    </w:p>
    <w:p w:rsidR="000A0EF3" w:rsidRDefault="002345D6">
      <w:pPr>
        <w:pStyle w:val="a3"/>
        <w:spacing w:line="360" w:lineRule="auto"/>
        <w:ind w:right="536" w:firstLine="708"/>
      </w:pPr>
      <w:r>
        <w:t>Алгебра логики. Высказывания. Логические операции. Таблицы истинности логических</w:t>
      </w:r>
      <w:r>
        <w:rPr>
          <w:spacing w:val="80"/>
        </w:rPr>
        <w:t xml:space="preserve">  </w:t>
      </w:r>
      <w:r>
        <w:t>операций</w:t>
      </w:r>
      <w:r>
        <w:rPr>
          <w:spacing w:val="80"/>
        </w:rPr>
        <w:t xml:space="preserve">  </w:t>
      </w:r>
      <w:r>
        <w:t>«дизъюнкция»,</w:t>
      </w:r>
      <w:r>
        <w:rPr>
          <w:spacing w:val="80"/>
        </w:rPr>
        <w:t xml:space="preserve">  </w:t>
      </w:r>
      <w:r>
        <w:t>«конъюнкция»,</w:t>
      </w:r>
      <w:r>
        <w:rPr>
          <w:spacing w:val="80"/>
        </w:rPr>
        <w:t xml:space="preserve">  </w:t>
      </w:r>
      <w:r>
        <w:t>«инверсия»,</w:t>
      </w:r>
      <w:r>
        <w:rPr>
          <w:spacing w:val="80"/>
        </w:rPr>
        <w:t xml:space="preserve">  </w:t>
      </w:r>
      <w:r>
        <w:t>«импликация»,</w:t>
      </w:r>
    </w:p>
    <w:p w:rsidR="000A0EF3" w:rsidRDefault="002345D6">
      <w:pPr>
        <w:pStyle w:val="a3"/>
        <w:spacing w:line="360" w:lineRule="auto"/>
        <w:ind w:right="536"/>
      </w:pPr>
      <w:r>
        <w:t>«эквиваленция».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w:t>
      </w:r>
      <w:r>
        <w:rPr>
          <w:spacing w:val="80"/>
        </w:rPr>
        <w:t xml:space="preserve">    </w:t>
      </w:r>
      <w:r>
        <w:t>истинности</w:t>
      </w:r>
      <w:r>
        <w:rPr>
          <w:spacing w:val="80"/>
        </w:rPr>
        <w:t xml:space="preserve">    </w:t>
      </w:r>
      <w:r>
        <w:t>логических</w:t>
      </w:r>
      <w:r>
        <w:rPr>
          <w:spacing w:val="80"/>
        </w:rPr>
        <w:t xml:space="preserve">    </w:t>
      </w:r>
      <w:r>
        <w:t>выражений.</w:t>
      </w:r>
      <w:r>
        <w:rPr>
          <w:spacing w:val="80"/>
        </w:rPr>
        <w:t xml:space="preserve">    </w:t>
      </w:r>
      <w:r>
        <w:t>Логические</w:t>
      </w:r>
      <w:r>
        <w:rPr>
          <w:spacing w:val="80"/>
        </w:rPr>
        <w:t xml:space="preserve">    </w:t>
      </w:r>
      <w:r>
        <w:t>операции</w:t>
      </w:r>
      <w:r>
        <w:rPr>
          <w:spacing w:val="80"/>
        </w:rPr>
        <w:t xml:space="preserve"> </w:t>
      </w:r>
      <w:r>
        <w:t>и операции над множествами.</w:t>
      </w:r>
    </w:p>
    <w:p w:rsidR="000A0EF3" w:rsidRDefault="002345D6">
      <w:pPr>
        <w:spacing w:line="360" w:lineRule="auto"/>
        <w:ind w:left="233" w:right="531" w:firstLine="708"/>
        <w:jc w:val="both"/>
        <w:rPr>
          <w:i/>
          <w:sz w:val="24"/>
        </w:rPr>
      </w:pPr>
      <w:r>
        <w:rPr>
          <w:sz w:val="24"/>
        </w:rPr>
        <w:t xml:space="preserve">Примеры законов алгебры логики. Эквивалентные преобразования логических выражений. </w:t>
      </w:r>
      <w:r>
        <w:rPr>
          <w:i/>
          <w:sz w:val="24"/>
        </w:rPr>
        <w:t xml:space="preserve">Решение простейших логических уравнений. </w:t>
      </w:r>
      <w:r>
        <w:rPr>
          <w:sz w:val="24"/>
        </w:rPr>
        <w:t>Логические функции. Построение логического</w:t>
      </w:r>
      <w:r>
        <w:rPr>
          <w:spacing w:val="-1"/>
          <w:sz w:val="24"/>
        </w:rPr>
        <w:t xml:space="preserve"> </w:t>
      </w:r>
      <w:r>
        <w:rPr>
          <w:sz w:val="24"/>
        </w:rPr>
        <w:t>выражения</w:t>
      </w:r>
      <w:r>
        <w:rPr>
          <w:spacing w:val="-1"/>
          <w:sz w:val="24"/>
        </w:rPr>
        <w:t xml:space="preserve"> </w:t>
      </w:r>
      <w:r>
        <w:rPr>
          <w:sz w:val="24"/>
        </w:rPr>
        <w:t>с</w:t>
      </w:r>
      <w:r>
        <w:rPr>
          <w:spacing w:val="-2"/>
          <w:sz w:val="24"/>
        </w:rPr>
        <w:t xml:space="preserve"> </w:t>
      </w:r>
      <w:r>
        <w:rPr>
          <w:sz w:val="24"/>
        </w:rPr>
        <w:t xml:space="preserve">данной таблицей истинности. </w:t>
      </w:r>
      <w:r>
        <w:rPr>
          <w:i/>
          <w:sz w:val="24"/>
        </w:rPr>
        <w:t>Нормальные</w:t>
      </w:r>
      <w:r>
        <w:rPr>
          <w:i/>
          <w:spacing w:val="-2"/>
          <w:sz w:val="24"/>
        </w:rPr>
        <w:t xml:space="preserve"> </w:t>
      </w:r>
      <w:r>
        <w:rPr>
          <w:i/>
          <w:sz w:val="24"/>
        </w:rPr>
        <w:t>формы:</w:t>
      </w:r>
      <w:r>
        <w:rPr>
          <w:i/>
          <w:spacing w:val="-2"/>
          <w:sz w:val="24"/>
        </w:rPr>
        <w:t xml:space="preserve"> </w:t>
      </w:r>
      <w:r>
        <w:rPr>
          <w:i/>
          <w:sz w:val="24"/>
        </w:rPr>
        <w:t>дизъюнктивная и конъюнктивная нормальные формы.</w:t>
      </w:r>
    </w:p>
    <w:p w:rsidR="000A0EF3" w:rsidRDefault="002345D6">
      <w:pPr>
        <w:pStyle w:val="a3"/>
        <w:spacing w:line="360" w:lineRule="auto"/>
        <w:ind w:right="538" w:firstLine="708"/>
      </w:pPr>
      <w:r>
        <w:t>Логические</w:t>
      </w:r>
      <w:r>
        <w:rPr>
          <w:spacing w:val="70"/>
        </w:rPr>
        <w:t xml:space="preserve">  </w:t>
      </w:r>
      <w:r>
        <w:t>элементы</w:t>
      </w:r>
      <w:r>
        <w:rPr>
          <w:spacing w:val="71"/>
        </w:rPr>
        <w:t xml:space="preserve">  </w:t>
      </w:r>
      <w:r>
        <w:t>компьютера.</w:t>
      </w:r>
      <w:r>
        <w:rPr>
          <w:spacing w:val="71"/>
        </w:rPr>
        <w:t xml:space="preserve">  </w:t>
      </w:r>
      <w:r>
        <w:t>Триггер.</w:t>
      </w:r>
      <w:r>
        <w:rPr>
          <w:spacing w:val="71"/>
        </w:rPr>
        <w:t xml:space="preserve">  </w:t>
      </w:r>
      <w:r>
        <w:t>Сумматор.</w:t>
      </w:r>
      <w:r>
        <w:rPr>
          <w:spacing w:val="71"/>
        </w:rPr>
        <w:t xml:space="preserve">  </w:t>
      </w:r>
      <w:r>
        <w:t>Построение</w:t>
      </w:r>
      <w:r>
        <w:rPr>
          <w:spacing w:val="70"/>
        </w:rPr>
        <w:t xml:space="preserve">  </w:t>
      </w:r>
      <w:r>
        <w:t>схемы на логических элементах по логическому выражению. Запись логического выражения по логической схеме.</w:t>
      </w:r>
    </w:p>
    <w:p w:rsidR="000A0EF3" w:rsidRDefault="002345D6">
      <w:pPr>
        <w:pStyle w:val="a3"/>
        <w:ind w:left="941"/>
      </w:pPr>
      <w:r>
        <w:t>Информационные</w:t>
      </w:r>
      <w:r>
        <w:rPr>
          <w:spacing w:val="-8"/>
        </w:rPr>
        <w:t xml:space="preserve"> </w:t>
      </w:r>
      <w:r>
        <w:rPr>
          <w:spacing w:val="-2"/>
        </w:rPr>
        <w:t>технологии.</w:t>
      </w:r>
    </w:p>
    <w:p w:rsidR="000A0EF3" w:rsidRDefault="002345D6">
      <w:pPr>
        <w:pStyle w:val="a3"/>
        <w:spacing w:before="137" w:line="360" w:lineRule="auto"/>
        <w:ind w:right="530" w:firstLine="708"/>
        <w:rPr>
          <w:i/>
        </w:rPr>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i/>
        </w:rPr>
        <w:t xml:space="preserve">Знакомство с компьютерной вёрсткой текста. Специализированные средства редактирования математических </w:t>
      </w:r>
      <w:r>
        <w:rPr>
          <w:i/>
          <w:spacing w:val="-2"/>
        </w:rPr>
        <w:t>текстов.</w:t>
      </w:r>
    </w:p>
    <w:p w:rsidR="000A0EF3" w:rsidRDefault="002345D6">
      <w:pPr>
        <w:pStyle w:val="a3"/>
        <w:tabs>
          <w:tab w:val="left" w:pos="2272"/>
          <w:tab w:val="left" w:pos="4427"/>
          <w:tab w:val="left" w:pos="6799"/>
          <w:tab w:val="left" w:pos="8846"/>
        </w:tabs>
        <w:spacing w:before="1" w:line="360" w:lineRule="auto"/>
        <w:ind w:right="537" w:firstLine="708"/>
      </w:pPr>
      <w: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w:t>
      </w:r>
      <w:r>
        <w:rPr>
          <w:spacing w:val="-2"/>
        </w:rPr>
        <w:t>редактор.</w:t>
      </w:r>
      <w:r>
        <w:tab/>
      </w:r>
      <w:r>
        <w:rPr>
          <w:spacing w:val="-2"/>
        </w:rPr>
        <w:t>Обработка</w:t>
      </w:r>
      <w:r>
        <w:tab/>
      </w:r>
      <w:r>
        <w:rPr>
          <w:spacing w:val="-2"/>
        </w:rPr>
        <w:t>графических</w:t>
      </w:r>
      <w:r>
        <w:tab/>
      </w:r>
      <w:r>
        <w:rPr>
          <w:spacing w:val="-2"/>
        </w:rPr>
        <w:t>объектов.</w:t>
      </w:r>
      <w:r>
        <w:tab/>
      </w:r>
      <w:r>
        <w:rPr>
          <w:spacing w:val="-2"/>
        </w:rPr>
        <w:t xml:space="preserve">Растровая </w:t>
      </w:r>
      <w:r>
        <w:t>и векторная графика. Форматы графических файлов.</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spacing w:before="61" w:line="360" w:lineRule="auto"/>
        <w:ind w:left="233" w:right="533" w:firstLine="708"/>
        <w:jc w:val="both"/>
        <w:rPr>
          <w:sz w:val="24"/>
        </w:rPr>
      </w:pPr>
      <w:r>
        <w:rPr>
          <w:i/>
          <w:sz w:val="24"/>
        </w:rPr>
        <w:lastRenderedPageBreak/>
        <w:t xml:space="preserve">Создание и преобразование аудиовизуальных объектов. </w:t>
      </w:r>
      <w:r>
        <w:rPr>
          <w:sz w:val="24"/>
        </w:rPr>
        <w:t>Обработка изображения и звука с использованием интернет-приложений.</w:t>
      </w:r>
    </w:p>
    <w:p w:rsidR="000A0EF3" w:rsidRDefault="002345D6">
      <w:pPr>
        <w:pStyle w:val="a3"/>
        <w:spacing w:before="1" w:line="360" w:lineRule="auto"/>
        <w:ind w:right="527" w:firstLine="708"/>
      </w:pPr>
      <w:r>
        <w:t>Мультимедиа. Компьютерные презентации. Использование мультимедийных онлайн- сервисов для разработки презентаций проектных работ.</w:t>
      </w:r>
    </w:p>
    <w:p w:rsidR="000A0EF3" w:rsidRDefault="002345D6">
      <w:pPr>
        <w:spacing w:line="360" w:lineRule="auto"/>
        <w:ind w:left="233" w:right="532" w:firstLine="708"/>
        <w:jc w:val="both"/>
        <w:rPr>
          <w:i/>
          <w:sz w:val="24"/>
        </w:rPr>
      </w:pPr>
      <w:r>
        <w:rPr>
          <w:sz w:val="24"/>
        </w:rPr>
        <w:t xml:space="preserve">Принципы построения и редактирования трёхмерных моделей. </w:t>
      </w:r>
      <w:r>
        <w:rPr>
          <w:i/>
          <w:sz w:val="24"/>
        </w:rPr>
        <w:t>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0A0EF3" w:rsidRDefault="002345D6">
      <w:pPr>
        <w:pStyle w:val="2"/>
        <w:spacing w:before="6"/>
        <w:ind w:left="941"/>
      </w:pPr>
      <w:r>
        <w:t>Содержание</w:t>
      </w:r>
      <w:r>
        <w:rPr>
          <w:spacing w:val="-3"/>
        </w:rPr>
        <w:t xml:space="preserve"> </w:t>
      </w:r>
      <w:r>
        <w:t>обучения</w:t>
      </w:r>
      <w:r>
        <w:rPr>
          <w:spacing w:val="-2"/>
        </w:rPr>
        <w:t xml:space="preserve"> </w:t>
      </w:r>
      <w:r>
        <w:t>в</w:t>
      </w:r>
      <w:r>
        <w:rPr>
          <w:spacing w:val="-2"/>
        </w:rPr>
        <w:t xml:space="preserve"> </w:t>
      </w:r>
      <w:r>
        <w:t>11</w:t>
      </w:r>
      <w:r>
        <w:rPr>
          <w:spacing w:val="-1"/>
        </w:rPr>
        <w:t xml:space="preserve"> </w:t>
      </w:r>
      <w:r>
        <w:rPr>
          <w:spacing w:val="-2"/>
        </w:rPr>
        <w:t>классе.</w:t>
      </w:r>
    </w:p>
    <w:p w:rsidR="000A0EF3" w:rsidRDefault="002345D6">
      <w:pPr>
        <w:pStyle w:val="a3"/>
        <w:spacing w:before="132"/>
        <w:ind w:left="941"/>
      </w:pPr>
      <w:r>
        <w:t>Цифровая</w:t>
      </w:r>
      <w:r>
        <w:rPr>
          <w:spacing w:val="-2"/>
        </w:rPr>
        <w:t xml:space="preserve"> грамотность.</w:t>
      </w:r>
    </w:p>
    <w:p w:rsidR="000A0EF3" w:rsidRDefault="002345D6">
      <w:pPr>
        <w:pStyle w:val="a3"/>
        <w:spacing w:before="139" w:line="360" w:lineRule="auto"/>
        <w:ind w:right="540" w:firstLine="708"/>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A0EF3" w:rsidRDefault="002345D6">
      <w:pPr>
        <w:pStyle w:val="a3"/>
        <w:spacing w:before="1" w:line="360" w:lineRule="auto"/>
        <w:ind w:right="532" w:firstLine="708"/>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0A0EF3" w:rsidRDefault="002345D6">
      <w:pPr>
        <w:pStyle w:val="a3"/>
        <w:spacing w:line="360" w:lineRule="auto"/>
        <w:ind w:right="531" w:firstLine="708"/>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A0EF3" w:rsidRDefault="002345D6">
      <w:pPr>
        <w:pStyle w:val="a3"/>
        <w:spacing w:line="360" w:lineRule="auto"/>
        <w:ind w:right="531" w:firstLine="708"/>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0A0EF3" w:rsidRDefault="002345D6">
      <w:pPr>
        <w:pStyle w:val="a3"/>
        <w:tabs>
          <w:tab w:val="left" w:pos="3395"/>
          <w:tab w:val="left" w:pos="6064"/>
          <w:tab w:val="left" w:pos="8577"/>
        </w:tabs>
        <w:spacing w:line="360" w:lineRule="auto"/>
        <w:ind w:right="527" w:firstLine="708"/>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w:t>
      </w:r>
      <w:r>
        <w:rPr>
          <w:spacing w:val="-2"/>
        </w:rPr>
        <w:t>безопасности.</w:t>
      </w:r>
      <w:r>
        <w:tab/>
      </w:r>
      <w:r>
        <w:rPr>
          <w:spacing w:val="-2"/>
        </w:rPr>
        <w:t>Средства</w:t>
      </w:r>
      <w:r>
        <w:tab/>
      </w:r>
      <w:r>
        <w:rPr>
          <w:spacing w:val="-2"/>
        </w:rPr>
        <w:t>защиты</w:t>
      </w:r>
      <w:r>
        <w:tab/>
      </w:r>
      <w:r>
        <w:rPr>
          <w:spacing w:val="-2"/>
        </w:rPr>
        <w:t xml:space="preserve">информации </w:t>
      </w:r>
      <w:r>
        <w:t xml:space="preserve">в компьютерах, компьютерных сетях и автоматизированных информационных системах. Правовое обеспечение информационной безопасности. </w:t>
      </w:r>
      <w:r>
        <w:rPr>
          <w:i/>
        </w:rPr>
        <w:t>Электронная подпись, сертифицированные сайты и документы.</w:t>
      </w:r>
    </w:p>
    <w:p w:rsidR="000A0EF3" w:rsidRDefault="002345D6">
      <w:pPr>
        <w:pStyle w:val="a3"/>
        <w:spacing w:line="360" w:lineRule="auto"/>
        <w:ind w:right="537" w:firstLine="708"/>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w:t>
      </w:r>
      <w:r>
        <w:rPr>
          <w:spacing w:val="40"/>
        </w:rPr>
        <w:t xml:space="preserve"> </w:t>
      </w:r>
      <w:r>
        <w:t xml:space="preserve">архива. </w:t>
      </w:r>
      <w:r>
        <w:rPr>
          <w:i/>
        </w:rPr>
        <w:t>Шифрование данных</w:t>
      </w:r>
      <w:r>
        <w:t>.</w:t>
      </w:r>
    </w:p>
    <w:p w:rsidR="000A0EF3" w:rsidRDefault="002345D6">
      <w:pPr>
        <w:pStyle w:val="a3"/>
        <w:ind w:left="941"/>
      </w:pPr>
      <w:r>
        <w:t>Информационные</w:t>
      </w:r>
      <w:r>
        <w:rPr>
          <w:spacing w:val="52"/>
        </w:rPr>
        <w:t xml:space="preserve"> </w:t>
      </w:r>
      <w:r>
        <w:t>технологии</w:t>
      </w:r>
      <w:r>
        <w:rPr>
          <w:spacing w:val="57"/>
        </w:rPr>
        <w:t xml:space="preserve"> </w:t>
      </w:r>
      <w:r>
        <w:t>и</w:t>
      </w:r>
      <w:r>
        <w:rPr>
          <w:spacing w:val="55"/>
        </w:rPr>
        <w:t xml:space="preserve"> </w:t>
      </w:r>
      <w:r>
        <w:t>профессиональная</w:t>
      </w:r>
      <w:r>
        <w:rPr>
          <w:spacing w:val="56"/>
        </w:rPr>
        <w:t xml:space="preserve"> </w:t>
      </w:r>
      <w:r>
        <w:t>деятельность.</w:t>
      </w:r>
      <w:r>
        <w:rPr>
          <w:spacing w:val="56"/>
        </w:rPr>
        <w:t xml:space="preserve"> </w:t>
      </w:r>
      <w:r>
        <w:rPr>
          <w:spacing w:val="-2"/>
        </w:rPr>
        <w:t>Информационные</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jc w:val="left"/>
      </w:pPr>
      <w:r>
        <w:lastRenderedPageBreak/>
        <w:t>ресурсы.</w:t>
      </w:r>
      <w:r>
        <w:rPr>
          <w:spacing w:val="-6"/>
        </w:rPr>
        <w:t xml:space="preserve"> </w:t>
      </w:r>
      <w:r>
        <w:t>Цифровая</w:t>
      </w:r>
      <w:r>
        <w:rPr>
          <w:spacing w:val="-5"/>
        </w:rPr>
        <w:t xml:space="preserve"> </w:t>
      </w:r>
      <w:r>
        <w:t>экономика.</w:t>
      </w:r>
      <w:r>
        <w:rPr>
          <w:spacing w:val="-4"/>
        </w:rPr>
        <w:t xml:space="preserve"> </w:t>
      </w:r>
      <w:r>
        <w:t>Информационная</w:t>
      </w:r>
      <w:r>
        <w:rPr>
          <w:spacing w:val="-4"/>
        </w:rPr>
        <w:t xml:space="preserve"> </w:t>
      </w:r>
      <w:r>
        <w:rPr>
          <w:spacing w:val="-2"/>
        </w:rPr>
        <w:t>культура.</w:t>
      </w:r>
    </w:p>
    <w:p w:rsidR="000A0EF3" w:rsidRDefault="002345D6">
      <w:pPr>
        <w:pStyle w:val="a3"/>
        <w:spacing w:before="139"/>
        <w:ind w:left="941"/>
      </w:pPr>
      <w:r>
        <w:t>Теоретические</w:t>
      </w:r>
      <w:r>
        <w:rPr>
          <w:spacing w:val="-7"/>
        </w:rPr>
        <w:t xml:space="preserve"> </w:t>
      </w:r>
      <w:r>
        <w:t>основы</w:t>
      </w:r>
      <w:r>
        <w:rPr>
          <w:spacing w:val="-2"/>
        </w:rPr>
        <w:t xml:space="preserve"> информатики.</w:t>
      </w:r>
    </w:p>
    <w:p w:rsidR="000A0EF3" w:rsidRDefault="002345D6">
      <w:pPr>
        <w:pStyle w:val="a3"/>
        <w:spacing w:before="138" w:line="360" w:lineRule="auto"/>
        <w:ind w:right="535" w:firstLine="708"/>
      </w:pPr>
      <w:r>
        <w:t>Модели и моделирование. Цели моделирования. Адекватность модели</w:t>
      </w:r>
      <w:r>
        <w:rPr>
          <w:spacing w:val="40"/>
        </w:rPr>
        <w:t xml:space="preserve"> </w:t>
      </w:r>
      <w:r>
        <w:t>моделируемому объекту или процессу. Формализация прикладных задач.</w:t>
      </w:r>
    </w:p>
    <w:p w:rsidR="000A0EF3" w:rsidRDefault="002345D6">
      <w:pPr>
        <w:pStyle w:val="a3"/>
        <w:spacing w:line="360" w:lineRule="auto"/>
        <w:ind w:right="533" w:firstLine="708"/>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0A0EF3" w:rsidRDefault="002345D6">
      <w:pPr>
        <w:pStyle w:val="a3"/>
        <w:spacing w:line="360" w:lineRule="auto"/>
        <w:ind w:right="530" w:firstLine="708"/>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0A0EF3" w:rsidRDefault="002345D6">
      <w:pPr>
        <w:pStyle w:val="a3"/>
        <w:spacing w:before="1" w:line="360" w:lineRule="auto"/>
        <w:ind w:right="535" w:firstLine="708"/>
      </w:pPr>
      <w:r>
        <w:t>Деревья. Бинарное дерево. Дискретные игры двух игроков с полной информацией. Построение</w:t>
      </w:r>
      <w:r>
        <w:rPr>
          <w:spacing w:val="80"/>
          <w:w w:val="150"/>
        </w:rPr>
        <w:t xml:space="preserve">   </w:t>
      </w:r>
      <w:r>
        <w:t>дерева</w:t>
      </w:r>
      <w:r>
        <w:rPr>
          <w:spacing w:val="80"/>
          <w:w w:val="150"/>
        </w:rPr>
        <w:t xml:space="preserve">   </w:t>
      </w:r>
      <w:r>
        <w:t>перебора</w:t>
      </w:r>
      <w:r>
        <w:rPr>
          <w:spacing w:val="80"/>
          <w:w w:val="150"/>
        </w:rPr>
        <w:t xml:space="preserve">   </w:t>
      </w:r>
      <w:r>
        <w:t>вариантов,</w:t>
      </w:r>
      <w:r>
        <w:rPr>
          <w:spacing w:val="80"/>
          <w:w w:val="150"/>
        </w:rPr>
        <w:t xml:space="preserve">   </w:t>
      </w:r>
      <w:r>
        <w:t>описание</w:t>
      </w:r>
      <w:r>
        <w:rPr>
          <w:spacing w:val="80"/>
          <w:w w:val="150"/>
        </w:rPr>
        <w:t xml:space="preserve">   </w:t>
      </w:r>
      <w:r>
        <w:t>стратегии</w:t>
      </w:r>
      <w:r>
        <w:rPr>
          <w:spacing w:val="80"/>
          <w:w w:val="150"/>
        </w:rPr>
        <w:t xml:space="preserve">   </w:t>
      </w:r>
      <w:r>
        <w:t>игры</w:t>
      </w:r>
      <w:r>
        <w:rPr>
          <w:spacing w:val="80"/>
        </w:rPr>
        <w:t xml:space="preserve"> </w:t>
      </w:r>
      <w:r>
        <w:t>в табличной форме. Выигрышные стратегии.</w:t>
      </w:r>
    </w:p>
    <w:p w:rsidR="000A0EF3" w:rsidRDefault="002345D6">
      <w:pPr>
        <w:pStyle w:val="a3"/>
        <w:spacing w:line="275" w:lineRule="exact"/>
        <w:ind w:left="941"/>
      </w:pPr>
      <w:r>
        <w:t>Использование</w:t>
      </w:r>
      <w:r>
        <w:rPr>
          <w:spacing w:val="14"/>
        </w:rPr>
        <w:t xml:space="preserve"> </w:t>
      </w:r>
      <w:r>
        <w:t>графов</w:t>
      </w:r>
      <w:r>
        <w:rPr>
          <w:spacing w:val="18"/>
        </w:rPr>
        <w:t xml:space="preserve"> </w:t>
      </w:r>
      <w:r>
        <w:t>и</w:t>
      </w:r>
      <w:r>
        <w:rPr>
          <w:spacing w:val="19"/>
        </w:rPr>
        <w:t xml:space="preserve"> </w:t>
      </w:r>
      <w:r>
        <w:t>деревьев</w:t>
      </w:r>
      <w:r>
        <w:rPr>
          <w:spacing w:val="17"/>
        </w:rPr>
        <w:t xml:space="preserve"> </w:t>
      </w:r>
      <w:r>
        <w:t>при</w:t>
      </w:r>
      <w:r>
        <w:rPr>
          <w:spacing w:val="19"/>
        </w:rPr>
        <w:t xml:space="preserve"> </w:t>
      </w:r>
      <w:r>
        <w:t>описании</w:t>
      </w:r>
      <w:r>
        <w:rPr>
          <w:spacing w:val="19"/>
        </w:rPr>
        <w:t xml:space="preserve"> </w:t>
      </w:r>
      <w:r>
        <w:t>объектов</w:t>
      </w:r>
      <w:r>
        <w:rPr>
          <w:spacing w:val="18"/>
        </w:rPr>
        <w:t xml:space="preserve"> </w:t>
      </w:r>
      <w:r>
        <w:t>и</w:t>
      </w:r>
      <w:r>
        <w:rPr>
          <w:spacing w:val="19"/>
        </w:rPr>
        <w:t xml:space="preserve"> </w:t>
      </w:r>
      <w:r>
        <w:t>процессов</w:t>
      </w:r>
      <w:r>
        <w:rPr>
          <w:spacing w:val="17"/>
        </w:rPr>
        <w:t xml:space="preserve"> </w:t>
      </w:r>
      <w:r>
        <w:rPr>
          <w:spacing w:val="-2"/>
        </w:rPr>
        <w:t>окружающего</w:t>
      </w:r>
    </w:p>
    <w:p w:rsidR="000A0EF3" w:rsidRDefault="002345D6">
      <w:pPr>
        <w:pStyle w:val="a3"/>
        <w:spacing w:before="137"/>
        <w:jc w:val="left"/>
      </w:pPr>
      <w:r>
        <w:rPr>
          <w:spacing w:val="-2"/>
        </w:rPr>
        <w:t>мира.</w:t>
      </w:r>
    </w:p>
    <w:p w:rsidR="000A0EF3" w:rsidRDefault="002345D6">
      <w:pPr>
        <w:pStyle w:val="a3"/>
        <w:spacing w:before="139"/>
        <w:ind w:left="941"/>
        <w:jc w:val="left"/>
      </w:pPr>
      <w:r>
        <w:t>Алгоритмы</w:t>
      </w:r>
      <w:r>
        <w:rPr>
          <w:spacing w:val="-2"/>
        </w:rPr>
        <w:t xml:space="preserve"> </w:t>
      </w:r>
      <w:r>
        <w:t>и</w:t>
      </w:r>
      <w:r>
        <w:rPr>
          <w:spacing w:val="-2"/>
        </w:rPr>
        <w:t xml:space="preserve"> программирование.</w:t>
      </w:r>
    </w:p>
    <w:p w:rsidR="000A0EF3" w:rsidRDefault="002345D6">
      <w:pPr>
        <w:pStyle w:val="a3"/>
        <w:spacing w:before="137"/>
        <w:ind w:left="941"/>
        <w:jc w:val="left"/>
      </w:pPr>
      <w:r>
        <w:t>Определение</w:t>
      </w:r>
      <w:r>
        <w:rPr>
          <w:spacing w:val="72"/>
        </w:rPr>
        <w:t xml:space="preserve"> </w:t>
      </w:r>
      <w:r>
        <w:t>возможных</w:t>
      </w:r>
      <w:r>
        <w:rPr>
          <w:spacing w:val="76"/>
        </w:rPr>
        <w:t xml:space="preserve"> </w:t>
      </w:r>
      <w:r>
        <w:t>результатов</w:t>
      </w:r>
      <w:r>
        <w:rPr>
          <w:spacing w:val="74"/>
        </w:rPr>
        <w:t xml:space="preserve"> </w:t>
      </w:r>
      <w:r>
        <w:t>работы</w:t>
      </w:r>
      <w:r>
        <w:rPr>
          <w:spacing w:val="74"/>
        </w:rPr>
        <w:t xml:space="preserve"> </w:t>
      </w:r>
      <w:r>
        <w:t>простейших</w:t>
      </w:r>
      <w:r>
        <w:rPr>
          <w:spacing w:val="77"/>
        </w:rPr>
        <w:t xml:space="preserve"> </w:t>
      </w:r>
      <w:r>
        <w:t>алгоритмов</w:t>
      </w:r>
      <w:r>
        <w:rPr>
          <w:spacing w:val="77"/>
        </w:rPr>
        <w:t xml:space="preserve"> </w:t>
      </w:r>
      <w:r>
        <w:rPr>
          <w:spacing w:val="-2"/>
        </w:rPr>
        <w:t>управления</w:t>
      </w:r>
    </w:p>
    <w:p w:rsidR="000A0EF3" w:rsidRDefault="002345D6">
      <w:pPr>
        <w:pStyle w:val="a3"/>
        <w:spacing w:before="139" w:line="360" w:lineRule="auto"/>
        <w:ind w:right="535"/>
      </w:pPr>
      <w:r>
        <w:t>исполнителями и вычислительных алгоритмов. Определение исходных данных, при которых алгоритм может дать требуемый результат.</w:t>
      </w:r>
    </w:p>
    <w:p w:rsidR="000A0EF3" w:rsidRDefault="002345D6">
      <w:pPr>
        <w:pStyle w:val="a3"/>
        <w:spacing w:line="360" w:lineRule="auto"/>
        <w:ind w:right="537" w:firstLine="708"/>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A0EF3" w:rsidRDefault="002345D6">
      <w:pPr>
        <w:pStyle w:val="a3"/>
        <w:tabs>
          <w:tab w:val="left" w:pos="2545"/>
          <w:tab w:val="left" w:pos="4150"/>
          <w:tab w:val="left" w:pos="6654"/>
          <w:tab w:val="left" w:pos="8809"/>
        </w:tabs>
        <w:spacing w:before="1" w:line="360" w:lineRule="auto"/>
        <w:ind w:right="532" w:firstLine="708"/>
      </w:pPr>
      <w: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w:t>
      </w:r>
      <w:r>
        <w:rPr>
          <w:spacing w:val="-2"/>
        </w:rPr>
        <w:t>(вычисление</w:t>
      </w:r>
      <w:r>
        <w:tab/>
      </w:r>
      <w:r>
        <w:rPr>
          <w:spacing w:val="-4"/>
        </w:rPr>
        <w:t>сумм,</w:t>
      </w:r>
      <w:r>
        <w:tab/>
      </w:r>
      <w:r>
        <w:rPr>
          <w:spacing w:val="-2"/>
        </w:rPr>
        <w:t>произведений,</w:t>
      </w:r>
      <w:r>
        <w:tab/>
      </w:r>
      <w:r>
        <w:rPr>
          <w:spacing w:val="-2"/>
        </w:rPr>
        <w:t>количества</w:t>
      </w:r>
      <w:r>
        <w:tab/>
      </w:r>
      <w:r>
        <w:rPr>
          <w:spacing w:val="-2"/>
        </w:rPr>
        <w:t xml:space="preserve">элементов </w:t>
      </w:r>
      <w: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A0EF3" w:rsidRDefault="002345D6">
      <w:pPr>
        <w:spacing w:before="1" w:line="360" w:lineRule="auto"/>
        <w:ind w:left="233" w:right="531" w:firstLine="708"/>
        <w:jc w:val="both"/>
        <w:rPr>
          <w:i/>
          <w:sz w:val="24"/>
        </w:rPr>
      </w:pPr>
      <w:r>
        <w:rPr>
          <w:sz w:val="24"/>
        </w:rPr>
        <w:t xml:space="preserve">Обработка символьных данных. Встроенные функции языка программирования для обработки символьных строк. </w:t>
      </w:r>
      <w:r>
        <w:rPr>
          <w:i/>
          <w:sz w:val="24"/>
        </w:rPr>
        <w:t xml:space="preserve">Алгоритмы редактирования текстов (замена символа/фрагмента, удаление и вставка символа/фрагмента, поиск вхождения заданного </w:t>
      </w:r>
      <w:r>
        <w:rPr>
          <w:i/>
          <w:spacing w:val="-2"/>
          <w:sz w:val="24"/>
        </w:rPr>
        <w:t>образца).</w:t>
      </w:r>
    </w:p>
    <w:p w:rsidR="000A0EF3" w:rsidRDefault="002345D6">
      <w:pPr>
        <w:ind w:left="941"/>
        <w:jc w:val="both"/>
        <w:rPr>
          <w:i/>
          <w:sz w:val="24"/>
        </w:rPr>
      </w:pPr>
      <w:r>
        <w:rPr>
          <w:sz w:val="24"/>
        </w:rPr>
        <w:t>Табличные</w:t>
      </w:r>
      <w:r>
        <w:rPr>
          <w:spacing w:val="32"/>
          <w:sz w:val="24"/>
        </w:rPr>
        <w:t xml:space="preserve">  </w:t>
      </w:r>
      <w:r>
        <w:rPr>
          <w:sz w:val="24"/>
        </w:rPr>
        <w:t>величины</w:t>
      </w:r>
      <w:r>
        <w:rPr>
          <w:spacing w:val="34"/>
          <w:sz w:val="24"/>
        </w:rPr>
        <w:t xml:space="preserve">  </w:t>
      </w:r>
      <w:r>
        <w:rPr>
          <w:sz w:val="24"/>
        </w:rPr>
        <w:t>(массивы).</w:t>
      </w:r>
      <w:r>
        <w:rPr>
          <w:spacing w:val="36"/>
          <w:sz w:val="24"/>
        </w:rPr>
        <w:t xml:space="preserve">  </w:t>
      </w:r>
      <w:r>
        <w:rPr>
          <w:i/>
          <w:sz w:val="24"/>
        </w:rPr>
        <w:t>Понятие</w:t>
      </w:r>
      <w:r>
        <w:rPr>
          <w:i/>
          <w:spacing w:val="36"/>
          <w:sz w:val="24"/>
        </w:rPr>
        <w:t xml:space="preserve">  </w:t>
      </w:r>
      <w:r>
        <w:rPr>
          <w:i/>
          <w:sz w:val="24"/>
        </w:rPr>
        <w:t>о</w:t>
      </w:r>
      <w:r>
        <w:rPr>
          <w:i/>
          <w:spacing w:val="36"/>
          <w:sz w:val="24"/>
        </w:rPr>
        <w:t xml:space="preserve">  </w:t>
      </w:r>
      <w:r>
        <w:rPr>
          <w:i/>
          <w:sz w:val="24"/>
        </w:rPr>
        <w:t>двумерных</w:t>
      </w:r>
      <w:r>
        <w:rPr>
          <w:i/>
          <w:spacing w:val="35"/>
          <w:sz w:val="24"/>
        </w:rPr>
        <w:t xml:space="preserve">  </w:t>
      </w:r>
      <w:r>
        <w:rPr>
          <w:i/>
          <w:sz w:val="24"/>
        </w:rPr>
        <w:t>массивах</w:t>
      </w:r>
      <w:r>
        <w:rPr>
          <w:i/>
          <w:spacing w:val="36"/>
          <w:sz w:val="24"/>
        </w:rPr>
        <w:t xml:space="preserve">  </w:t>
      </w:r>
      <w:r>
        <w:rPr>
          <w:i/>
          <w:spacing w:val="-2"/>
          <w:sz w:val="24"/>
        </w:rPr>
        <w:t>(матрицах).</w:t>
      </w:r>
    </w:p>
    <w:p w:rsidR="000A0EF3" w:rsidRDefault="000A0EF3">
      <w:pPr>
        <w:jc w:val="both"/>
        <w:rPr>
          <w:sz w:val="24"/>
        </w:rPr>
        <w:sectPr w:rsidR="000A0EF3">
          <w:pgSz w:w="11910" w:h="16390"/>
          <w:pgMar w:top="780" w:right="600" w:bottom="1160" w:left="900" w:header="0" w:footer="965" w:gutter="0"/>
          <w:cols w:space="720"/>
        </w:sectPr>
      </w:pPr>
    </w:p>
    <w:p w:rsidR="000A0EF3" w:rsidRDefault="002345D6">
      <w:pPr>
        <w:pStyle w:val="a3"/>
        <w:spacing w:before="61" w:line="360" w:lineRule="auto"/>
        <w:ind w:right="537"/>
      </w:pPr>
      <w:r>
        <w:lastRenderedPageBreak/>
        <w:t>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A0EF3" w:rsidRDefault="002345D6">
      <w:pPr>
        <w:pStyle w:val="a3"/>
        <w:spacing w:before="2" w:line="360" w:lineRule="auto"/>
        <w:ind w:right="537" w:firstLine="708"/>
        <w:rPr>
          <w:i/>
        </w:rPr>
      </w:pPr>
      <w:r>
        <w:t xml:space="preserve">Сортировка одномерного массива. Простые методы сортировки (например, метод пузырька, метод выбора, сортировка вставками). Подпрограммы. </w:t>
      </w:r>
      <w:r>
        <w:rPr>
          <w:i/>
        </w:rPr>
        <w:t>Рекурсивные алгоритмы.</w:t>
      </w:r>
    </w:p>
    <w:p w:rsidR="000A0EF3" w:rsidRDefault="002345D6">
      <w:pPr>
        <w:spacing w:line="360" w:lineRule="auto"/>
        <w:ind w:left="233" w:right="538" w:firstLine="708"/>
        <w:jc w:val="both"/>
        <w:rPr>
          <w:i/>
          <w:sz w:val="24"/>
        </w:rPr>
      </w:pPr>
      <w:r>
        <w:rPr>
          <w:i/>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0A0EF3" w:rsidRDefault="002345D6">
      <w:pPr>
        <w:pStyle w:val="a3"/>
        <w:ind w:left="941"/>
      </w:pPr>
      <w:r>
        <w:t>Информационные</w:t>
      </w:r>
      <w:r>
        <w:rPr>
          <w:spacing w:val="-8"/>
        </w:rPr>
        <w:t xml:space="preserve"> </w:t>
      </w:r>
      <w:r>
        <w:rPr>
          <w:spacing w:val="-2"/>
        </w:rPr>
        <w:t>технологии.</w:t>
      </w:r>
    </w:p>
    <w:p w:rsidR="000A0EF3" w:rsidRDefault="002345D6">
      <w:pPr>
        <w:pStyle w:val="a3"/>
        <w:spacing w:before="137" w:line="360" w:lineRule="auto"/>
        <w:ind w:right="534" w:firstLine="708"/>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rPr>
        <w:t>Интеллектуальный анализ данных.</w:t>
      </w:r>
    </w:p>
    <w:p w:rsidR="000A0EF3" w:rsidRDefault="002345D6">
      <w:pPr>
        <w:spacing w:line="360" w:lineRule="auto"/>
        <w:ind w:left="233" w:right="533" w:firstLine="708"/>
        <w:jc w:val="both"/>
        <w:rPr>
          <w:i/>
          <w:sz w:val="24"/>
        </w:rPr>
      </w:pPr>
      <w:r>
        <w:rPr>
          <w:sz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i/>
          <w:sz w:val="24"/>
        </w:rPr>
        <w:t xml:space="preserve">Вычисление коэффициента корреляции двух рядов данных. Подбор линии тренда, решение задач </w:t>
      </w:r>
      <w:r>
        <w:rPr>
          <w:i/>
          <w:spacing w:val="-2"/>
          <w:sz w:val="24"/>
        </w:rPr>
        <w:t>прогнозирования.</w:t>
      </w:r>
    </w:p>
    <w:p w:rsidR="000A0EF3" w:rsidRDefault="002345D6">
      <w:pPr>
        <w:spacing w:line="360" w:lineRule="auto"/>
        <w:ind w:left="233" w:right="534" w:firstLine="708"/>
        <w:jc w:val="both"/>
        <w:rPr>
          <w:i/>
          <w:sz w:val="24"/>
        </w:rPr>
      </w:pPr>
      <w:r>
        <w:rPr>
          <w:sz w:val="24"/>
        </w:rPr>
        <w:t>Компьютерно-математические модели. Этапы компьютерно-математического моделирования:</w:t>
      </w:r>
      <w:r>
        <w:rPr>
          <w:spacing w:val="-2"/>
          <w:sz w:val="24"/>
        </w:rPr>
        <w:t xml:space="preserve"> </w:t>
      </w:r>
      <w:r>
        <w:rPr>
          <w:sz w:val="24"/>
        </w:rPr>
        <w:t>постановка</w:t>
      </w:r>
      <w:r>
        <w:rPr>
          <w:spacing w:val="-3"/>
          <w:sz w:val="24"/>
        </w:rPr>
        <w:t xml:space="preserve"> </w:t>
      </w:r>
      <w:r>
        <w:rPr>
          <w:sz w:val="24"/>
        </w:rPr>
        <w:t>задачи,</w:t>
      </w:r>
      <w:r>
        <w:rPr>
          <w:spacing w:val="-2"/>
          <w:sz w:val="24"/>
        </w:rPr>
        <w:t xml:space="preserve"> </w:t>
      </w:r>
      <w:r>
        <w:rPr>
          <w:sz w:val="24"/>
        </w:rPr>
        <w:t>разработка</w:t>
      </w:r>
      <w:r>
        <w:rPr>
          <w:spacing w:val="-3"/>
          <w:sz w:val="24"/>
        </w:rPr>
        <w:t xml:space="preserve"> </w:t>
      </w:r>
      <w:r>
        <w:rPr>
          <w:sz w:val="24"/>
        </w:rPr>
        <w:t>модели,</w:t>
      </w:r>
      <w:r>
        <w:rPr>
          <w:spacing w:val="-2"/>
          <w:sz w:val="24"/>
        </w:rPr>
        <w:t xml:space="preserve"> </w:t>
      </w:r>
      <w:r>
        <w:rPr>
          <w:sz w:val="24"/>
        </w:rPr>
        <w:t>тестирование</w:t>
      </w:r>
      <w:r>
        <w:rPr>
          <w:spacing w:val="-3"/>
          <w:sz w:val="24"/>
        </w:rPr>
        <w:t xml:space="preserve"> </w:t>
      </w:r>
      <w:r>
        <w:rPr>
          <w:sz w:val="24"/>
        </w:rPr>
        <w:t>модели,</w:t>
      </w:r>
      <w:r>
        <w:rPr>
          <w:spacing w:val="-3"/>
          <w:sz w:val="24"/>
        </w:rPr>
        <w:t xml:space="preserve"> </w:t>
      </w:r>
      <w:r>
        <w:rPr>
          <w:sz w:val="24"/>
        </w:rPr>
        <w:t xml:space="preserve">компьютерный эксперимент, анализ результатов моделирования. </w:t>
      </w:r>
      <w:r>
        <w:rPr>
          <w:i/>
          <w:sz w:val="24"/>
        </w:rPr>
        <w:t>Примеры: моделирование движения, моделирование биологических систем, математические модели в экономике.</w:t>
      </w:r>
    </w:p>
    <w:p w:rsidR="000A0EF3" w:rsidRDefault="002345D6">
      <w:pPr>
        <w:spacing w:line="360" w:lineRule="auto"/>
        <w:ind w:left="233" w:right="532" w:firstLine="708"/>
        <w:jc w:val="both"/>
        <w:rPr>
          <w:i/>
          <w:sz w:val="24"/>
        </w:rPr>
      </w:pPr>
      <w:r>
        <w:rPr>
          <w:sz w:val="24"/>
        </w:rPr>
        <w:t xml:space="preserve">Численное решение уравнений с помощью подбора параметра. </w:t>
      </w:r>
      <w:r>
        <w:rPr>
          <w:i/>
          <w:sz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0A0EF3" w:rsidRDefault="002345D6">
      <w:pPr>
        <w:pStyle w:val="a3"/>
        <w:spacing w:before="2" w:line="360" w:lineRule="auto"/>
        <w:ind w:right="531" w:firstLine="708"/>
      </w:pPr>
      <w:r>
        <w:t>Табличные</w:t>
      </w:r>
      <w:r>
        <w:rPr>
          <w:spacing w:val="80"/>
          <w:w w:val="150"/>
        </w:rPr>
        <w:t xml:space="preserve"> </w:t>
      </w:r>
      <w:r>
        <w:t>(реляционные)</w:t>
      </w:r>
      <w:r>
        <w:rPr>
          <w:spacing w:val="80"/>
          <w:w w:val="150"/>
        </w:rPr>
        <w:t xml:space="preserve"> </w:t>
      </w:r>
      <w:r>
        <w:t>базы</w:t>
      </w:r>
      <w:r>
        <w:rPr>
          <w:spacing w:val="40"/>
        </w:rPr>
        <w:t xml:space="preserve">  </w:t>
      </w:r>
      <w:r>
        <w:t>данных.</w:t>
      </w:r>
      <w:r>
        <w:rPr>
          <w:spacing w:val="80"/>
          <w:w w:val="150"/>
        </w:rPr>
        <w:t xml:space="preserve"> </w:t>
      </w:r>
      <w:r>
        <w:t>Таблица</w:t>
      </w:r>
      <w:r>
        <w:rPr>
          <w:spacing w:val="40"/>
        </w:rPr>
        <w:t xml:space="preserve">  </w:t>
      </w:r>
      <w:r>
        <w:t>–</w:t>
      </w:r>
      <w:r>
        <w:rPr>
          <w:spacing w:val="40"/>
        </w:rPr>
        <w:t xml:space="preserve">  </w:t>
      </w:r>
      <w:r>
        <w:t>представление</w:t>
      </w:r>
      <w:r>
        <w:rPr>
          <w:spacing w:val="80"/>
          <w:w w:val="150"/>
        </w:rPr>
        <w:t xml:space="preserve"> </w:t>
      </w:r>
      <w:r>
        <w:t>сведений</w:t>
      </w:r>
      <w:r>
        <w:rPr>
          <w:spacing w:val="40"/>
        </w:rPr>
        <w:t xml:space="preserve"> </w:t>
      </w:r>
      <w: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A0EF3" w:rsidRDefault="002345D6">
      <w:pPr>
        <w:pStyle w:val="a3"/>
        <w:ind w:left="941"/>
        <w:rPr>
          <w:i/>
        </w:rPr>
      </w:pPr>
      <w:r>
        <w:t>Многотабличные</w:t>
      </w:r>
      <w:r>
        <w:rPr>
          <w:spacing w:val="69"/>
          <w:w w:val="150"/>
        </w:rPr>
        <w:t xml:space="preserve"> </w:t>
      </w:r>
      <w:r>
        <w:t>базы</w:t>
      </w:r>
      <w:r>
        <w:rPr>
          <w:spacing w:val="70"/>
          <w:w w:val="150"/>
        </w:rPr>
        <w:t xml:space="preserve"> </w:t>
      </w:r>
      <w:r>
        <w:t>данных.</w:t>
      </w:r>
      <w:r>
        <w:rPr>
          <w:spacing w:val="73"/>
          <w:w w:val="150"/>
        </w:rPr>
        <w:t xml:space="preserve"> </w:t>
      </w:r>
      <w:r>
        <w:t>Типы</w:t>
      </w:r>
      <w:r>
        <w:rPr>
          <w:spacing w:val="73"/>
          <w:w w:val="150"/>
        </w:rPr>
        <w:t xml:space="preserve"> </w:t>
      </w:r>
      <w:r>
        <w:t>связей</w:t>
      </w:r>
      <w:r>
        <w:rPr>
          <w:spacing w:val="74"/>
          <w:w w:val="150"/>
        </w:rPr>
        <w:t xml:space="preserve"> </w:t>
      </w:r>
      <w:r>
        <w:t>между</w:t>
      </w:r>
      <w:r>
        <w:rPr>
          <w:spacing w:val="66"/>
          <w:w w:val="150"/>
        </w:rPr>
        <w:t xml:space="preserve"> </w:t>
      </w:r>
      <w:r>
        <w:t>таблицами.</w:t>
      </w:r>
      <w:r>
        <w:rPr>
          <w:spacing w:val="77"/>
          <w:w w:val="150"/>
        </w:rPr>
        <w:t xml:space="preserve"> </w:t>
      </w:r>
      <w:r>
        <w:rPr>
          <w:i/>
        </w:rPr>
        <w:t>Внешний</w:t>
      </w:r>
      <w:r>
        <w:rPr>
          <w:i/>
          <w:spacing w:val="74"/>
          <w:w w:val="150"/>
        </w:rPr>
        <w:t xml:space="preserve"> </w:t>
      </w:r>
      <w:r>
        <w:rPr>
          <w:i/>
          <w:spacing w:val="-2"/>
        </w:rPr>
        <w:t>ключ.</w:t>
      </w:r>
    </w:p>
    <w:p w:rsidR="000A0EF3" w:rsidRDefault="002345D6">
      <w:pPr>
        <w:spacing w:before="137"/>
        <w:ind w:left="233"/>
        <w:jc w:val="both"/>
        <w:rPr>
          <w:sz w:val="24"/>
        </w:rPr>
      </w:pPr>
      <w:r>
        <w:rPr>
          <w:i/>
          <w:sz w:val="24"/>
        </w:rPr>
        <w:t>Целостность.</w:t>
      </w:r>
      <w:r>
        <w:rPr>
          <w:i/>
          <w:spacing w:val="-6"/>
          <w:sz w:val="24"/>
        </w:rPr>
        <w:t xml:space="preserve"> </w:t>
      </w:r>
      <w:r>
        <w:rPr>
          <w:sz w:val="24"/>
        </w:rPr>
        <w:t>Запросы</w:t>
      </w:r>
      <w:r>
        <w:rPr>
          <w:spacing w:val="-2"/>
          <w:sz w:val="24"/>
        </w:rPr>
        <w:t xml:space="preserve"> </w:t>
      </w:r>
      <w:r>
        <w:rPr>
          <w:sz w:val="24"/>
        </w:rPr>
        <w:t>к</w:t>
      </w:r>
      <w:r>
        <w:rPr>
          <w:spacing w:val="-3"/>
          <w:sz w:val="24"/>
        </w:rPr>
        <w:t xml:space="preserve"> </w:t>
      </w:r>
      <w:r>
        <w:rPr>
          <w:sz w:val="24"/>
        </w:rPr>
        <w:t>многотабличным</w:t>
      </w:r>
      <w:r>
        <w:rPr>
          <w:spacing w:val="-5"/>
          <w:sz w:val="24"/>
        </w:rPr>
        <w:t xml:space="preserve"> </w:t>
      </w:r>
      <w:r>
        <w:rPr>
          <w:sz w:val="24"/>
        </w:rPr>
        <w:t>базам</w:t>
      </w:r>
      <w:r>
        <w:rPr>
          <w:spacing w:val="-3"/>
          <w:sz w:val="24"/>
        </w:rPr>
        <w:t xml:space="preserve"> </w:t>
      </w:r>
      <w:r>
        <w:rPr>
          <w:spacing w:val="-2"/>
          <w:sz w:val="24"/>
        </w:rPr>
        <w:t>данных.</w:t>
      </w:r>
    </w:p>
    <w:p w:rsidR="000A0EF3" w:rsidRDefault="002345D6">
      <w:pPr>
        <w:pStyle w:val="a3"/>
        <w:spacing w:before="139"/>
        <w:ind w:left="941"/>
      </w:pPr>
      <w:r>
        <w:t>Средства</w:t>
      </w:r>
      <w:r>
        <w:rPr>
          <w:spacing w:val="55"/>
          <w:w w:val="150"/>
        </w:rPr>
        <w:t xml:space="preserve">   </w:t>
      </w:r>
      <w:r>
        <w:t>искусственного</w:t>
      </w:r>
      <w:r>
        <w:rPr>
          <w:spacing w:val="55"/>
          <w:w w:val="150"/>
        </w:rPr>
        <w:t xml:space="preserve">   </w:t>
      </w:r>
      <w:r>
        <w:t>интеллекта.</w:t>
      </w:r>
      <w:r>
        <w:rPr>
          <w:spacing w:val="55"/>
          <w:w w:val="150"/>
        </w:rPr>
        <w:t xml:space="preserve">   </w:t>
      </w:r>
      <w:r>
        <w:t>Сервисы</w:t>
      </w:r>
      <w:r>
        <w:rPr>
          <w:spacing w:val="55"/>
          <w:w w:val="150"/>
        </w:rPr>
        <w:t xml:space="preserve">   </w:t>
      </w:r>
      <w:r>
        <w:t>машинного</w:t>
      </w:r>
      <w:r>
        <w:rPr>
          <w:spacing w:val="55"/>
          <w:w w:val="150"/>
        </w:rPr>
        <w:t xml:space="preserve">   </w:t>
      </w:r>
      <w:r>
        <w:rPr>
          <w:spacing w:val="-2"/>
        </w:rPr>
        <w:t>перевода</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6"/>
      </w:pPr>
      <w:r>
        <w:lastRenderedPageBreak/>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0A0EF3" w:rsidRDefault="002345D6">
      <w:pPr>
        <w:pStyle w:val="a3"/>
        <w:spacing w:before="2" w:line="360" w:lineRule="auto"/>
        <w:ind w:right="530" w:firstLine="708"/>
      </w:pPr>
      <w:r>
        <w:t>Планируемые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информатике на уровне среднего общего образования.</w:t>
      </w:r>
    </w:p>
    <w:p w:rsidR="000A0EF3" w:rsidRDefault="002345D6">
      <w:pPr>
        <w:pStyle w:val="a3"/>
        <w:spacing w:line="360" w:lineRule="auto"/>
        <w:ind w:right="529" w:firstLine="708"/>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w:t>
      </w:r>
      <w:r>
        <w:rPr>
          <w:spacing w:val="40"/>
        </w:rPr>
        <w:t xml:space="preserve"> </w:t>
      </w:r>
      <w:r>
        <w:t xml:space="preserve">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w:t>
      </w:r>
      <w:r>
        <w:rPr>
          <w:spacing w:val="-2"/>
        </w:rPr>
        <w:t>деятельности.</w:t>
      </w:r>
    </w:p>
    <w:p w:rsidR="000A0EF3" w:rsidRDefault="002345D6">
      <w:pPr>
        <w:pStyle w:val="a3"/>
        <w:spacing w:line="360" w:lineRule="auto"/>
        <w:ind w:right="529"/>
      </w:pPr>
      <w:r>
        <w:t>В</w:t>
      </w:r>
      <w:r>
        <w:rPr>
          <w:spacing w:val="73"/>
        </w:rPr>
        <w:t xml:space="preserve">  </w:t>
      </w:r>
      <w:r>
        <w:t>результате</w:t>
      </w:r>
      <w:r>
        <w:rPr>
          <w:spacing w:val="74"/>
        </w:rPr>
        <w:t xml:space="preserve">  </w:t>
      </w:r>
      <w:r>
        <w:t>изучения</w:t>
      </w:r>
      <w:r>
        <w:rPr>
          <w:spacing w:val="73"/>
        </w:rPr>
        <w:t xml:space="preserve">  </w:t>
      </w:r>
      <w:r>
        <w:t>информатики</w:t>
      </w:r>
      <w:r>
        <w:rPr>
          <w:spacing w:val="74"/>
        </w:rPr>
        <w:t xml:space="preserve">  </w:t>
      </w:r>
      <w:r>
        <w:t>на</w:t>
      </w:r>
      <w:r>
        <w:rPr>
          <w:spacing w:val="75"/>
        </w:rPr>
        <w:t xml:space="preserve">  </w:t>
      </w:r>
      <w:r>
        <w:t>уровне</w:t>
      </w:r>
      <w:r>
        <w:rPr>
          <w:spacing w:val="74"/>
        </w:rPr>
        <w:t xml:space="preserve">  </w:t>
      </w:r>
      <w:r>
        <w:t>среднего</w:t>
      </w:r>
      <w:r>
        <w:rPr>
          <w:spacing w:val="78"/>
        </w:rPr>
        <w:t xml:space="preserve">  </w:t>
      </w:r>
      <w:r>
        <w:t>общего</w:t>
      </w:r>
      <w:r>
        <w:rPr>
          <w:spacing w:val="74"/>
        </w:rPr>
        <w:t xml:space="preserve">  </w:t>
      </w:r>
      <w:r>
        <w:t>образования у обучающегося будут сформированы следующие личностные результаты:</w:t>
      </w:r>
    </w:p>
    <w:p w:rsidR="000A0EF3" w:rsidRDefault="002345D6">
      <w:pPr>
        <w:pStyle w:val="a5"/>
        <w:numPr>
          <w:ilvl w:val="0"/>
          <w:numId w:val="4"/>
        </w:numPr>
        <w:tabs>
          <w:tab w:val="left" w:pos="1199"/>
        </w:tabs>
        <w:ind w:left="1199" w:hanging="258"/>
        <w:jc w:val="both"/>
        <w:rPr>
          <w:sz w:val="24"/>
        </w:rPr>
      </w:pPr>
      <w:r>
        <w:rPr>
          <w:sz w:val="24"/>
        </w:rPr>
        <w:t>гражданского</w:t>
      </w:r>
      <w:r>
        <w:rPr>
          <w:spacing w:val="-3"/>
          <w:sz w:val="24"/>
        </w:rPr>
        <w:t xml:space="preserve"> </w:t>
      </w:r>
      <w:r>
        <w:rPr>
          <w:spacing w:val="-2"/>
          <w:sz w:val="24"/>
        </w:rPr>
        <w:t>воспитания:</w:t>
      </w:r>
    </w:p>
    <w:p w:rsidR="000A0EF3" w:rsidRDefault="002345D6">
      <w:pPr>
        <w:pStyle w:val="a3"/>
        <w:spacing w:before="138" w:line="360" w:lineRule="auto"/>
        <w:ind w:right="529" w:firstLine="708"/>
      </w:pPr>
      <w:r>
        <w:t>осознание</w:t>
      </w:r>
      <w:r>
        <w:rPr>
          <w:spacing w:val="64"/>
        </w:rPr>
        <w:t xml:space="preserve">  </w:t>
      </w:r>
      <w:r>
        <w:t>своих</w:t>
      </w:r>
      <w:r>
        <w:rPr>
          <w:spacing w:val="64"/>
        </w:rPr>
        <w:t xml:space="preserve">  </w:t>
      </w:r>
      <w:r>
        <w:t>конституционных</w:t>
      </w:r>
      <w:r>
        <w:rPr>
          <w:spacing w:val="64"/>
        </w:rPr>
        <w:t xml:space="preserve">  </w:t>
      </w:r>
      <w:r>
        <w:t>прав</w:t>
      </w:r>
      <w:r>
        <w:rPr>
          <w:spacing w:val="64"/>
        </w:rPr>
        <w:t xml:space="preserve">  </w:t>
      </w:r>
      <w:r>
        <w:t>и</w:t>
      </w:r>
      <w:r>
        <w:rPr>
          <w:spacing w:val="65"/>
        </w:rPr>
        <w:t xml:space="preserve">  </w:t>
      </w:r>
      <w:r>
        <w:t>обязанностей,</w:t>
      </w:r>
      <w:r>
        <w:rPr>
          <w:spacing w:val="64"/>
        </w:rPr>
        <w:t xml:space="preserve">  </w:t>
      </w:r>
      <w:r>
        <w:t>уважение</w:t>
      </w:r>
      <w:r>
        <w:rPr>
          <w:spacing w:val="64"/>
        </w:rPr>
        <w:t xml:space="preserve">  </w:t>
      </w:r>
      <w:r>
        <w:t>закона и</w:t>
      </w:r>
      <w:r>
        <w:rPr>
          <w:spacing w:val="80"/>
        </w:rPr>
        <w:t xml:space="preserve">  </w:t>
      </w:r>
      <w:r>
        <w:t>правопорядка,</w:t>
      </w:r>
      <w:r>
        <w:rPr>
          <w:spacing w:val="80"/>
        </w:rPr>
        <w:t xml:space="preserve">  </w:t>
      </w:r>
      <w:r>
        <w:t>соблюдение</w:t>
      </w:r>
      <w:r>
        <w:rPr>
          <w:spacing w:val="80"/>
        </w:rPr>
        <w:t xml:space="preserve">  </w:t>
      </w:r>
      <w:r>
        <w:t>основополагающих</w:t>
      </w:r>
      <w:r>
        <w:rPr>
          <w:spacing w:val="80"/>
        </w:rPr>
        <w:t xml:space="preserve">  </w:t>
      </w:r>
      <w:r>
        <w:t>норм</w:t>
      </w:r>
      <w:r>
        <w:rPr>
          <w:spacing w:val="80"/>
        </w:rPr>
        <w:t xml:space="preserve">  </w:t>
      </w:r>
      <w:r>
        <w:t>информационного</w:t>
      </w:r>
      <w:r>
        <w:rPr>
          <w:spacing w:val="80"/>
        </w:rPr>
        <w:t xml:space="preserve">  </w:t>
      </w:r>
      <w:r>
        <w:t>права</w:t>
      </w:r>
      <w:r>
        <w:rPr>
          <w:spacing w:val="40"/>
        </w:rPr>
        <w:t xml:space="preserve"> </w:t>
      </w:r>
      <w:r>
        <w:t>и информационной безопасности;</w:t>
      </w:r>
    </w:p>
    <w:p w:rsidR="000A0EF3" w:rsidRDefault="002345D6">
      <w:pPr>
        <w:pStyle w:val="a3"/>
        <w:spacing w:line="360" w:lineRule="auto"/>
        <w:ind w:right="536" w:firstLine="708"/>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0A0EF3" w:rsidRDefault="002345D6">
      <w:pPr>
        <w:pStyle w:val="a5"/>
        <w:numPr>
          <w:ilvl w:val="0"/>
          <w:numId w:val="4"/>
        </w:numPr>
        <w:tabs>
          <w:tab w:val="left" w:pos="1199"/>
        </w:tabs>
        <w:ind w:left="1199" w:hanging="258"/>
        <w:jc w:val="both"/>
        <w:rPr>
          <w:sz w:val="24"/>
        </w:rPr>
      </w:pPr>
      <w:r>
        <w:rPr>
          <w:sz w:val="24"/>
        </w:rPr>
        <w:t>патриотического</w:t>
      </w:r>
      <w:r>
        <w:rPr>
          <w:spacing w:val="-6"/>
          <w:sz w:val="24"/>
        </w:rPr>
        <w:t xml:space="preserve"> </w:t>
      </w:r>
      <w:r>
        <w:rPr>
          <w:spacing w:val="-2"/>
          <w:sz w:val="24"/>
        </w:rPr>
        <w:t>воспитания:</w:t>
      </w:r>
    </w:p>
    <w:p w:rsidR="000A0EF3" w:rsidRDefault="002345D6">
      <w:pPr>
        <w:pStyle w:val="a3"/>
        <w:spacing w:before="137" w:line="360" w:lineRule="auto"/>
        <w:ind w:right="537" w:firstLine="708"/>
      </w:pPr>
      <w:r>
        <w:t>ценностное</w:t>
      </w:r>
      <w:r>
        <w:rPr>
          <w:spacing w:val="80"/>
        </w:rPr>
        <w:t xml:space="preserve">  </w:t>
      </w:r>
      <w:r>
        <w:t>отношение</w:t>
      </w:r>
      <w:r>
        <w:rPr>
          <w:spacing w:val="80"/>
        </w:rPr>
        <w:t xml:space="preserve">  </w:t>
      </w:r>
      <w:r>
        <w:t>к</w:t>
      </w:r>
      <w:r>
        <w:rPr>
          <w:spacing w:val="80"/>
        </w:rPr>
        <w:t xml:space="preserve">  </w:t>
      </w:r>
      <w:r>
        <w:t>историческому</w:t>
      </w:r>
      <w:r>
        <w:rPr>
          <w:spacing w:val="80"/>
        </w:rPr>
        <w:t xml:space="preserve">  </w:t>
      </w:r>
      <w:r>
        <w:t>наследию,</w:t>
      </w:r>
      <w:r>
        <w:rPr>
          <w:spacing w:val="80"/>
        </w:rPr>
        <w:t xml:space="preserve">  </w:t>
      </w:r>
      <w:r>
        <w:t>достижениям</w:t>
      </w:r>
      <w:r>
        <w:rPr>
          <w:spacing w:val="80"/>
        </w:rPr>
        <w:t xml:space="preserve">  </w:t>
      </w:r>
      <w:r>
        <w:t>России в науке, искусстве, технологиях, понимание значения информатики как науки в жизни современного общества;</w:t>
      </w:r>
    </w:p>
    <w:p w:rsidR="000A0EF3" w:rsidRDefault="002345D6">
      <w:pPr>
        <w:pStyle w:val="a5"/>
        <w:numPr>
          <w:ilvl w:val="0"/>
          <w:numId w:val="4"/>
        </w:numPr>
        <w:tabs>
          <w:tab w:val="left" w:pos="1199"/>
        </w:tabs>
        <w:spacing w:before="2"/>
        <w:ind w:left="1199" w:hanging="258"/>
        <w:jc w:val="both"/>
        <w:rPr>
          <w:sz w:val="24"/>
        </w:rPr>
      </w:pPr>
      <w:r>
        <w:rPr>
          <w:sz w:val="24"/>
        </w:rPr>
        <w:t>духовно-нравственного</w:t>
      </w:r>
      <w:r>
        <w:rPr>
          <w:spacing w:val="-9"/>
          <w:sz w:val="24"/>
        </w:rPr>
        <w:t xml:space="preserve"> </w:t>
      </w:r>
      <w:r>
        <w:rPr>
          <w:spacing w:val="-2"/>
          <w:sz w:val="24"/>
        </w:rPr>
        <w:t>воспитания:</w:t>
      </w:r>
    </w:p>
    <w:p w:rsidR="000A0EF3" w:rsidRDefault="002345D6">
      <w:pPr>
        <w:pStyle w:val="a3"/>
        <w:spacing w:before="136"/>
        <w:ind w:left="941"/>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0A0EF3" w:rsidRDefault="002345D6">
      <w:pPr>
        <w:pStyle w:val="a3"/>
        <w:spacing w:before="140" w:line="360" w:lineRule="auto"/>
        <w:ind w:right="539" w:firstLine="708"/>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0A0EF3" w:rsidRDefault="002345D6">
      <w:pPr>
        <w:pStyle w:val="a5"/>
        <w:numPr>
          <w:ilvl w:val="0"/>
          <w:numId w:val="4"/>
        </w:numPr>
        <w:tabs>
          <w:tab w:val="left" w:pos="1199"/>
        </w:tabs>
        <w:ind w:left="1199" w:hanging="258"/>
        <w:jc w:val="both"/>
        <w:rPr>
          <w:sz w:val="24"/>
        </w:rPr>
      </w:pPr>
      <w:r>
        <w:rPr>
          <w:sz w:val="24"/>
        </w:rPr>
        <w:t>эстетического</w:t>
      </w:r>
      <w:r>
        <w:rPr>
          <w:spacing w:val="-5"/>
          <w:sz w:val="24"/>
        </w:rPr>
        <w:t xml:space="preserve"> </w:t>
      </w:r>
      <w:r>
        <w:rPr>
          <w:spacing w:val="-2"/>
          <w:sz w:val="24"/>
        </w:rPr>
        <w:t>воспитания:</w:t>
      </w:r>
    </w:p>
    <w:p w:rsidR="000A0EF3" w:rsidRDefault="002345D6">
      <w:pPr>
        <w:pStyle w:val="a3"/>
        <w:spacing w:before="137" w:line="360" w:lineRule="auto"/>
        <w:ind w:right="540" w:firstLine="708"/>
      </w:pPr>
      <w:r>
        <w:t xml:space="preserve">эстетическое отношение к миру, включая эстетику научного и технического </w:t>
      </w:r>
      <w:r>
        <w:rPr>
          <w:spacing w:val="-2"/>
        </w:rPr>
        <w:t>творчества;</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40" w:firstLine="708"/>
      </w:pPr>
      <w:r>
        <w:lastRenderedPageBreak/>
        <w:t>способность воспринимать различные виды искусства, в том числе основанные на использовании информационных технологий;</w:t>
      </w:r>
    </w:p>
    <w:p w:rsidR="000A0EF3" w:rsidRDefault="002345D6">
      <w:pPr>
        <w:pStyle w:val="a5"/>
        <w:numPr>
          <w:ilvl w:val="0"/>
          <w:numId w:val="4"/>
        </w:numPr>
        <w:tabs>
          <w:tab w:val="left" w:pos="1199"/>
        </w:tabs>
        <w:spacing w:before="1"/>
        <w:ind w:left="1199" w:hanging="258"/>
        <w:jc w:val="both"/>
        <w:rPr>
          <w:sz w:val="24"/>
        </w:rPr>
      </w:pPr>
      <w:r>
        <w:rPr>
          <w:sz w:val="24"/>
        </w:rPr>
        <w:t>физического</w:t>
      </w:r>
      <w:r>
        <w:rPr>
          <w:spacing w:val="-3"/>
          <w:sz w:val="24"/>
        </w:rPr>
        <w:t xml:space="preserve"> </w:t>
      </w:r>
      <w:r>
        <w:rPr>
          <w:spacing w:val="-2"/>
          <w:sz w:val="24"/>
        </w:rPr>
        <w:t>воспитания:</w:t>
      </w:r>
    </w:p>
    <w:p w:rsidR="000A0EF3" w:rsidRDefault="002345D6">
      <w:pPr>
        <w:pStyle w:val="a3"/>
        <w:spacing w:before="139" w:line="360" w:lineRule="auto"/>
        <w:ind w:right="537" w:firstLine="708"/>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0A0EF3" w:rsidRDefault="002345D6">
      <w:pPr>
        <w:pStyle w:val="a5"/>
        <w:numPr>
          <w:ilvl w:val="0"/>
          <w:numId w:val="4"/>
        </w:numPr>
        <w:tabs>
          <w:tab w:val="left" w:pos="1199"/>
        </w:tabs>
        <w:spacing w:line="275" w:lineRule="exact"/>
        <w:ind w:left="1199" w:hanging="258"/>
        <w:jc w:val="both"/>
        <w:rPr>
          <w:sz w:val="24"/>
        </w:rPr>
      </w:pPr>
      <w:r>
        <w:rPr>
          <w:sz w:val="24"/>
        </w:rPr>
        <w:t>трудового</w:t>
      </w:r>
      <w:r>
        <w:rPr>
          <w:spacing w:val="-3"/>
          <w:sz w:val="24"/>
        </w:rPr>
        <w:t xml:space="preserve"> </w:t>
      </w:r>
      <w:r>
        <w:rPr>
          <w:spacing w:val="-2"/>
          <w:sz w:val="24"/>
        </w:rPr>
        <w:t>воспитания:</w:t>
      </w:r>
    </w:p>
    <w:p w:rsidR="000A0EF3" w:rsidRDefault="002345D6">
      <w:pPr>
        <w:pStyle w:val="a3"/>
        <w:spacing w:before="139" w:line="360" w:lineRule="auto"/>
        <w:ind w:right="537" w:firstLine="70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A0EF3" w:rsidRDefault="002345D6">
      <w:pPr>
        <w:pStyle w:val="a3"/>
        <w:tabs>
          <w:tab w:val="left" w:pos="2965"/>
          <w:tab w:val="left" w:pos="3728"/>
          <w:tab w:val="left" w:pos="6346"/>
          <w:tab w:val="left" w:pos="8476"/>
        </w:tabs>
        <w:spacing w:line="360" w:lineRule="auto"/>
        <w:ind w:right="530" w:firstLine="708"/>
      </w:pPr>
      <w:r>
        <w:t xml:space="preserve">интерес к сферам профессиональной деятельности, связанным с информатикой, </w:t>
      </w:r>
      <w:r>
        <w:rPr>
          <w:spacing w:val="-2"/>
        </w:rPr>
        <w:t>программированием</w:t>
      </w:r>
      <w:r>
        <w:tab/>
      </w:r>
      <w:r>
        <w:rPr>
          <w:spacing w:val="-10"/>
        </w:rPr>
        <w:t>и</w:t>
      </w:r>
      <w:r>
        <w:tab/>
      </w:r>
      <w:r>
        <w:rPr>
          <w:spacing w:val="-2"/>
        </w:rPr>
        <w:t>информационными</w:t>
      </w:r>
      <w:r>
        <w:tab/>
      </w:r>
      <w:r>
        <w:rPr>
          <w:spacing w:val="-2"/>
        </w:rPr>
        <w:t>технологиями,</w:t>
      </w:r>
      <w:r>
        <w:tab/>
      </w:r>
      <w:r>
        <w:rPr>
          <w:spacing w:val="-2"/>
        </w:rPr>
        <w:t xml:space="preserve">основанными </w:t>
      </w: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0A0EF3" w:rsidRDefault="002345D6">
      <w:pPr>
        <w:pStyle w:val="a3"/>
        <w:spacing w:line="360" w:lineRule="auto"/>
        <w:ind w:right="537" w:firstLine="708"/>
      </w:pPr>
      <w:r>
        <w:t xml:space="preserve">готовность и способность к образованию и самообразованию на протяжении всей </w:t>
      </w:r>
      <w:r>
        <w:rPr>
          <w:spacing w:val="-2"/>
        </w:rPr>
        <w:t>жизни;</w:t>
      </w:r>
    </w:p>
    <w:p w:rsidR="000A0EF3" w:rsidRDefault="002345D6">
      <w:pPr>
        <w:pStyle w:val="a5"/>
        <w:numPr>
          <w:ilvl w:val="0"/>
          <w:numId w:val="4"/>
        </w:numPr>
        <w:tabs>
          <w:tab w:val="left" w:pos="1199"/>
        </w:tabs>
        <w:ind w:left="1199" w:hanging="258"/>
        <w:jc w:val="both"/>
        <w:rPr>
          <w:sz w:val="24"/>
        </w:rPr>
      </w:pPr>
      <w:r>
        <w:rPr>
          <w:sz w:val="24"/>
        </w:rPr>
        <w:t>экологического</w:t>
      </w:r>
      <w:r>
        <w:rPr>
          <w:spacing w:val="-4"/>
          <w:sz w:val="24"/>
        </w:rPr>
        <w:t xml:space="preserve"> </w:t>
      </w:r>
      <w:r>
        <w:rPr>
          <w:spacing w:val="-2"/>
          <w:sz w:val="24"/>
        </w:rPr>
        <w:t>воспитания:</w:t>
      </w:r>
    </w:p>
    <w:p w:rsidR="000A0EF3" w:rsidRDefault="002345D6">
      <w:pPr>
        <w:pStyle w:val="a3"/>
        <w:spacing w:before="138" w:line="360" w:lineRule="auto"/>
        <w:ind w:right="535" w:firstLine="708"/>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0A0EF3" w:rsidRDefault="002345D6">
      <w:pPr>
        <w:pStyle w:val="a5"/>
        <w:numPr>
          <w:ilvl w:val="0"/>
          <w:numId w:val="4"/>
        </w:numPr>
        <w:tabs>
          <w:tab w:val="left" w:pos="1199"/>
        </w:tabs>
        <w:ind w:left="1199"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A0EF3" w:rsidRDefault="002345D6">
      <w:pPr>
        <w:pStyle w:val="a3"/>
        <w:tabs>
          <w:tab w:val="left" w:pos="2889"/>
          <w:tab w:val="left" w:pos="5469"/>
          <w:tab w:val="left" w:pos="8859"/>
        </w:tabs>
        <w:spacing w:before="137" w:line="360" w:lineRule="auto"/>
        <w:ind w:right="532" w:firstLine="708"/>
      </w:pPr>
      <w:r>
        <w:t>сформированность</w:t>
      </w:r>
      <w:r>
        <w:rPr>
          <w:spacing w:val="-1"/>
        </w:rPr>
        <w:t xml:space="preserve"> </w:t>
      </w:r>
      <w:r>
        <w:t>мировоззрения,</w:t>
      </w:r>
      <w:r>
        <w:rPr>
          <w:spacing w:val="-4"/>
        </w:rPr>
        <w:t xml:space="preserve"> </w:t>
      </w:r>
      <w:r>
        <w:t>соответствующего</w:t>
      </w:r>
      <w:r>
        <w:rPr>
          <w:spacing w:val="-3"/>
        </w:rPr>
        <w:t xml:space="preserve"> </w:t>
      </w:r>
      <w:r>
        <w:t>современному</w:t>
      </w:r>
      <w:r>
        <w:rPr>
          <w:spacing w:val="-4"/>
        </w:rPr>
        <w:t xml:space="preserve"> </w:t>
      </w:r>
      <w:r>
        <w:t>уровню</w:t>
      </w:r>
      <w:r>
        <w:rPr>
          <w:spacing w:val="-2"/>
        </w:rPr>
        <w:t xml:space="preserve"> </w:t>
      </w:r>
      <w:r>
        <w:t xml:space="preserve">развития </w:t>
      </w:r>
      <w:r>
        <w:rPr>
          <w:spacing w:val="-2"/>
        </w:rPr>
        <w:t>информатики,</w:t>
      </w:r>
      <w:r>
        <w:tab/>
      </w:r>
      <w:r>
        <w:rPr>
          <w:spacing w:val="-2"/>
        </w:rPr>
        <w:t>достижениям</w:t>
      </w:r>
      <w:r>
        <w:tab/>
      </w:r>
      <w:r>
        <w:rPr>
          <w:spacing w:val="-2"/>
        </w:rPr>
        <w:t>научно-технического</w:t>
      </w:r>
      <w:r>
        <w:tab/>
      </w:r>
      <w:r>
        <w:rPr>
          <w:spacing w:val="-2"/>
        </w:rPr>
        <w:t xml:space="preserve">прогресса </w:t>
      </w: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0A0EF3" w:rsidRDefault="002345D6">
      <w:pPr>
        <w:pStyle w:val="a3"/>
        <w:spacing w:before="2" w:line="360" w:lineRule="auto"/>
        <w:ind w:right="535" w:firstLine="708"/>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0A0EF3" w:rsidRDefault="002345D6">
      <w:pPr>
        <w:pStyle w:val="a3"/>
        <w:spacing w:line="360" w:lineRule="auto"/>
        <w:ind w:right="536" w:firstLine="708"/>
      </w:pPr>
      <w:r>
        <w:t>В</w:t>
      </w:r>
      <w:r>
        <w:rPr>
          <w:spacing w:val="79"/>
          <w:w w:val="150"/>
        </w:rPr>
        <w:t xml:space="preserve">  </w:t>
      </w:r>
      <w:r>
        <w:t>процессе</w:t>
      </w:r>
      <w:r>
        <w:rPr>
          <w:spacing w:val="79"/>
          <w:w w:val="150"/>
        </w:rPr>
        <w:t xml:space="preserve">  </w:t>
      </w:r>
      <w:r>
        <w:t>достижения</w:t>
      </w:r>
      <w:r>
        <w:rPr>
          <w:spacing w:val="80"/>
          <w:w w:val="150"/>
        </w:rPr>
        <w:t xml:space="preserve">  </w:t>
      </w:r>
      <w:r>
        <w:t>личностных</w:t>
      </w:r>
      <w:r>
        <w:rPr>
          <w:spacing w:val="79"/>
          <w:w w:val="150"/>
        </w:rPr>
        <w:t xml:space="preserve">  </w:t>
      </w:r>
      <w:r>
        <w:t>результатов</w:t>
      </w:r>
      <w:r>
        <w:rPr>
          <w:spacing w:val="80"/>
          <w:w w:val="150"/>
        </w:rPr>
        <w:t xml:space="preserve">  </w:t>
      </w:r>
      <w:r>
        <w:t>освоения</w:t>
      </w:r>
      <w:r>
        <w:rPr>
          <w:spacing w:val="80"/>
          <w:w w:val="150"/>
        </w:rPr>
        <w:t xml:space="preserve">  </w:t>
      </w:r>
      <w:r>
        <w:t>программы по информатике у обучающихся совершенствуется эмоциональный интеллект, предполагающий сформированность:</w:t>
      </w:r>
    </w:p>
    <w:p w:rsidR="000A0EF3" w:rsidRDefault="002345D6">
      <w:pPr>
        <w:pStyle w:val="a3"/>
        <w:spacing w:line="360" w:lineRule="auto"/>
        <w:ind w:right="537" w:firstLine="70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A0EF3" w:rsidRDefault="002345D6">
      <w:pPr>
        <w:pStyle w:val="a3"/>
        <w:ind w:left="941"/>
      </w:pPr>
      <w:r>
        <w:t>внутренней</w:t>
      </w:r>
      <w:r>
        <w:rPr>
          <w:spacing w:val="58"/>
        </w:rPr>
        <w:t xml:space="preserve">   </w:t>
      </w:r>
      <w:r>
        <w:t>мотивации,</w:t>
      </w:r>
      <w:r>
        <w:rPr>
          <w:spacing w:val="58"/>
        </w:rPr>
        <w:t xml:space="preserve">   </w:t>
      </w:r>
      <w:r>
        <w:t>включающей</w:t>
      </w:r>
      <w:r>
        <w:rPr>
          <w:spacing w:val="57"/>
        </w:rPr>
        <w:t xml:space="preserve">   </w:t>
      </w:r>
      <w:r>
        <w:t>стремление</w:t>
      </w:r>
      <w:r>
        <w:rPr>
          <w:spacing w:val="57"/>
        </w:rPr>
        <w:t xml:space="preserve">   </w:t>
      </w:r>
      <w:r>
        <w:t>к</w:t>
      </w:r>
      <w:r>
        <w:rPr>
          <w:spacing w:val="59"/>
        </w:rPr>
        <w:t xml:space="preserve">   </w:t>
      </w:r>
      <w:r>
        <w:t>достижению</w:t>
      </w:r>
      <w:r>
        <w:rPr>
          <w:spacing w:val="58"/>
        </w:rPr>
        <w:t xml:space="preserve">   </w:t>
      </w:r>
      <w:r>
        <w:rPr>
          <w:spacing w:val="-4"/>
        </w:rPr>
        <w:t>цели</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left="941" w:right="536" w:hanging="708"/>
      </w:pPr>
      <w:r>
        <w:lastRenderedPageBreak/>
        <w:t>и успеху, оптимизм, инициативность, умение действовать, исходя из своих возможностей; эмпатии,</w:t>
      </w:r>
      <w:r>
        <w:rPr>
          <w:spacing w:val="75"/>
          <w:w w:val="150"/>
        </w:rPr>
        <w:t xml:space="preserve"> </w:t>
      </w:r>
      <w:r>
        <w:t>включающей</w:t>
      </w:r>
      <w:r>
        <w:rPr>
          <w:spacing w:val="79"/>
          <w:w w:val="150"/>
        </w:rPr>
        <w:t xml:space="preserve"> </w:t>
      </w:r>
      <w:r>
        <w:t>способность</w:t>
      </w:r>
      <w:r>
        <w:rPr>
          <w:spacing w:val="79"/>
          <w:w w:val="150"/>
        </w:rPr>
        <w:t xml:space="preserve"> </w:t>
      </w:r>
      <w:r>
        <w:t>понимать</w:t>
      </w:r>
      <w:r>
        <w:rPr>
          <w:spacing w:val="25"/>
        </w:rPr>
        <w:t xml:space="preserve">  </w:t>
      </w:r>
      <w:r>
        <w:t>эмоциональное</w:t>
      </w:r>
      <w:r>
        <w:rPr>
          <w:spacing w:val="77"/>
          <w:w w:val="150"/>
        </w:rPr>
        <w:t xml:space="preserve"> </w:t>
      </w:r>
      <w:r>
        <w:t>состояние</w:t>
      </w:r>
      <w:r>
        <w:rPr>
          <w:spacing w:val="77"/>
          <w:w w:val="150"/>
        </w:rPr>
        <w:t xml:space="preserve"> </w:t>
      </w:r>
      <w:r>
        <w:rPr>
          <w:spacing w:val="-2"/>
        </w:rPr>
        <w:t>других,</w:t>
      </w:r>
    </w:p>
    <w:p w:rsidR="000A0EF3" w:rsidRDefault="002345D6">
      <w:pPr>
        <w:pStyle w:val="a3"/>
        <w:tabs>
          <w:tab w:val="left" w:pos="1986"/>
          <w:tab w:val="left" w:pos="2999"/>
          <w:tab w:val="left" w:pos="4064"/>
          <w:tab w:val="left" w:pos="6323"/>
          <w:tab w:val="left" w:pos="8594"/>
        </w:tabs>
        <w:spacing w:before="1" w:line="360" w:lineRule="auto"/>
        <w:ind w:right="539"/>
      </w:pP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0A0EF3" w:rsidRDefault="002345D6">
      <w:pPr>
        <w:pStyle w:val="a3"/>
        <w:spacing w:line="360" w:lineRule="auto"/>
        <w:ind w:right="534" w:firstLine="708"/>
      </w:pPr>
      <w:r>
        <w:t>социальных</w:t>
      </w:r>
      <w:r>
        <w:rPr>
          <w:spacing w:val="80"/>
          <w:w w:val="150"/>
        </w:rPr>
        <w:t xml:space="preserve">  </w:t>
      </w:r>
      <w:r>
        <w:t>навыков,</w:t>
      </w:r>
      <w:r>
        <w:rPr>
          <w:spacing w:val="78"/>
          <w:w w:val="150"/>
        </w:rPr>
        <w:t xml:space="preserve">  </w:t>
      </w:r>
      <w:r>
        <w:t>включающих</w:t>
      </w:r>
      <w:r>
        <w:rPr>
          <w:spacing w:val="80"/>
          <w:w w:val="150"/>
        </w:rPr>
        <w:t xml:space="preserve">  </w:t>
      </w:r>
      <w:r>
        <w:t>способность</w:t>
      </w:r>
      <w:r>
        <w:rPr>
          <w:spacing w:val="79"/>
          <w:w w:val="150"/>
        </w:rPr>
        <w:t xml:space="preserve">  </w:t>
      </w:r>
      <w:r>
        <w:t>выстраивать</w:t>
      </w:r>
      <w:r>
        <w:rPr>
          <w:spacing w:val="79"/>
          <w:w w:val="150"/>
        </w:rPr>
        <w:t xml:space="preserve">  </w:t>
      </w:r>
      <w:r>
        <w:t>отношения с другими людьми, заботиться, проявлять интерес и разрешать конфликты.</w:t>
      </w:r>
    </w:p>
    <w:p w:rsidR="000A0EF3" w:rsidRDefault="002345D6">
      <w:pPr>
        <w:pStyle w:val="a3"/>
        <w:spacing w:line="360" w:lineRule="auto"/>
        <w:ind w:right="533"/>
      </w:pPr>
      <w:r>
        <w:t>В результате изучения информатики на уровне среднего общего образования у</w:t>
      </w:r>
      <w:r>
        <w:rPr>
          <w:spacing w:val="40"/>
        </w:rPr>
        <w:t xml:space="preserve"> </w:t>
      </w:r>
      <w:r>
        <w:t>обучающегося будут сформированы сформированы метапредметные результаты,</w:t>
      </w:r>
      <w:r>
        <w:rPr>
          <w:spacing w:val="40"/>
        </w:rPr>
        <w:t xml:space="preserve"> </w:t>
      </w:r>
      <w:r>
        <w:t>отраженные</w:t>
      </w:r>
      <w:r>
        <w:rPr>
          <w:spacing w:val="-2"/>
        </w:rPr>
        <w:t xml:space="preserve"> </w:t>
      </w:r>
      <w:r>
        <w:t>в универсальных учебных действиях,</w:t>
      </w:r>
      <w:r>
        <w:rPr>
          <w:spacing w:val="-1"/>
        </w:rPr>
        <w:t xml:space="preserve"> </w:t>
      </w:r>
      <w:r>
        <w:t>а</w:t>
      </w:r>
      <w:r>
        <w:rPr>
          <w:spacing w:val="-2"/>
        </w:rPr>
        <w:t xml:space="preserve"> </w:t>
      </w:r>
      <w:r>
        <w:t>именно -</w:t>
      </w:r>
      <w:r>
        <w:rPr>
          <w:spacing w:val="-1"/>
        </w:rPr>
        <w:t xml:space="preserve"> </w:t>
      </w:r>
      <w: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0EF3" w:rsidRDefault="002345D6">
      <w:pPr>
        <w:pStyle w:val="a3"/>
        <w:spacing w:before="2"/>
      </w:pPr>
      <w:r>
        <w:t>Овладение</w:t>
      </w:r>
      <w:r>
        <w:rPr>
          <w:spacing w:val="-7"/>
        </w:rPr>
        <w:t xml:space="preserve"> </w:t>
      </w:r>
      <w:r>
        <w:t>универсальными</w:t>
      </w:r>
      <w:r>
        <w:rPr>
          <w:spacing w:val="-6"/>
        </w:rPr>
        <w:t xml:space="preserve"> </w:t>
      </w:r>
      <w:r>
        <w:t>познавательными</w:t>
      </w:r>
      <w:r>
        <w:rPr>
          <w:spacing w:val="-7"/>
        </w:rPr>
        <w:t xml:space="preserve"> </w:t>
      </w:r>
      <w:r>
        <w:rPr>
          <w:spacing w:val="-2"/>
        </w:rPr>
        <w:t>действиями:</w:t>
      </w:r>
    </w:p>
    <w:p w:rsidR="000A0EF3" w:rsidRDefault="002345D6">
      <w:pPr>
        <w:pStyle w:val="a5"/>
        <w:numPr>
          <w:ilvl w:val="0"/>
          <w:numId w:val="108"/>
        </w:numPr>
        <w:tabs>
          <w:tab w:val="left" w:pos="492"/>
        </w:tabs>
        <w:spacing w:before="137"/>
        <w:ind w:left="492" w:hanging="259"/>
        <w:jc w:val="both"/>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0A0EF3" w:rsidRDefault="002345D6">
      <w:pPr>
        <w:pStyle w:val="a3"/>
        <w:spacing w:before="136" w:line="360" w:lineRule="auto"/>
        <w:jc w:val="left"/>
      </w:pPr>
      <w:r>
        <w:t>самостоятельно формулировать и актуализировать проблему, рассматривать её всесторонне; 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w:t>
      </w:r>
      <w:r>
        <w:rPr>
          <w:spacing w:val="80"/>
        </w:rPr>
        <w:t xml:space="preserve"> </w:t>
      </w:r>
      <w:r>
        <w:t xml:space="preserve">и </w:t>
      </w:r>
      <w:r>
        <w:rPr>
          <w:spacing w:val="-2"/>
        </w:rPr>
        <w:t>обобщения;</w:t>
      </w:r>
    </w:p>
    <w:p w:rsidR="000A0EF3" w:rsidRDefault="002345D6">
      <w:pPr>
        <w:pStyle w:val="a3"/>
        <w:spacing w:before="2" w:line="360" w:lineRule="auto"/>
        <w:ind w:right="1736"/>
        <w:jc w:val="left"/>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4"/>
        </w:rPr>
        <w:t xml:space="preserve"> </w:t>
      </w:r>
      <w:r>
        <w:t>параметры</w:t>
      </w:r>
      <w:r>
        <w:rPr>
          <w:spacing w:val="-5"/>
        </w:rPr>
        <w:t xml:space="preserve"> </w:t>
      </w:r>
      <w:r>
        <w:t>и</w:t>
      </w:r>
      <w:r>
        <w:rPr>
          <w:spacing w:val="-4"/>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0A0EF3" w:rsidRDefault="002345D6">
      <w:pPr>
        <w:pStyle w:val="a3"/>
        <w:spacing w:line="360" w:lineRule="auto"/>
        <w:jc w:val="left"/>
      </w:pPr>
      <w:r>
        <w:t>разрабатывать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анализа</w:t>
      </w:r>
      <w:r>
        <w:rPr>
          <w:spacing w:val="80"/>
        </w:rPr>
        <w:t xml:space="preserve"> </w:t>
      </w:r>
      <w:r>
        <w:t>имеющихся</w:t>
      </w:r>
      <w:r>
        <w:rPr>
          <w:spacing w:val="80"/>
        </w:rPr>
        <w:t xml:space="preserve"> </w:t>
      </w:r>
      <w:r>
        <w:t>материальных</w:t>
      </w:r>
      <w:r>
        <w:rPr>
          <w:spacing w:val="80"/>
        </w:rPr>
        <w:t xml:space="preserve"> </w:t>
      </w:r>
      <w:r>
        <w:t>и нематериальных ресурсов;</w:t>
      </w:r>
    </w:p>
    <w:p w:rsidR="000A0EF3" w:rsidRDefault="002345D6">
      <w:pPr>
        <w:pStyle w:val="a3"/>
        <w:spacing w:line="360" w:lineRule="auto"/>
        <w:ind w:right="255"/>
        <w:jc w:val="left"/>
      </w:pPr>
      <w:r>
        <w:t>вносить</w:t>
      </w:r>
      <w:r>
        <w:rPr>
          <w:spacing w:val="33"/>
        </w:rPr>
        <w:t xml:space="preserve"> </w:t>
      </w:r>
      <w:r>
        <w:t>коррективы</w:t>
      </w:r>
      <w:r>
        <w:rPr>
          <w:spacing w:val="30"/>
        </w:rPr>
        <w:t xml:space="preserve"> </w:t>
      </w:r>
      <w:r>
        <w:t>в</w:t>
      </w:r>
      <w:r>
        <w:rPr>
          <w:spacing w:val="31"/>
        </w:rPr>
        <w:t xml:space="preserve"> </w:t>
      </w:r>
      <w:r>
        <w:t>деятельность,</w:t>
      </w:r>
      <w:r>
        <w:rPr>
          <w:spacing w:val="31"/>
        </w:rPr>
        <w:t xml:space="preserve"> </w:t>
      </w:r>
      <w:r>
        <w:t>оценивать</w:t>
      </w:r>
      <w:r>
        <w:rPr>
          <w:spacing w:val="33"/>
        </w:rPr>
        <w:t xml:space="preserve"> </w:t>
      </w:r>
      <w:r>
        <w:t>соответствие</w:t>
      </w:r>
      <w:r>
        <w:rPr>
          <w:spacing w:val="30"/>
        </w:rPr>
        <w:t xml:space="preserve"> </w:t>
      </w:r>
      <w:r>
        <w:t>результатов</w:t>
      </w:r>
      <w:r>
        <w:rPr>
          <w:spacing w:val="31"/>
        </w:rPr>
        <w:t xml:space="preserve"> </w:t>
      </w:r>
      <w:r>
        <w:t>целям,</w:t>
      </w:r>
      <w:r>
        <w:rPr>
          <w:spacing w:val="31"/>
        </w:rPr>
        <w:t xml:space="preserve"> </w:t>
      </w:r>
      <w:r>
        <w:t>оценивать риски последствий деятельности;</w:t>
      </w:r>
    </w:p>
    <w:p w:rsidR="000A0EF3" w:rsidRDefault="002345D6">
      <w:pPr>
        <w:pStyle w:val="a3"/>
        <w:tabs>
          <w:tab w:val="left" w:pos="2253"/>
          <w:tab w:val="left" w:pos="2742"/>
          <w:tab w:val="left" w:pos="4200"/>
          <w:tab w:val="left" w:pos="5251"/>
          <w:tab w:val="left" w:pos="5731"/>
          <w:tab w:val="left" w:pos="7029"/>
          <w:tab w:val="left" w:pos="8478"/>
        </w:tabs>
        <w:spacing w:line="360" w:lineRule="auto"/>
        <w:ind w:right="53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0A0EF3" w:rsidRDefault="002345D6">
      <w:pPr>
        <w:pStyle w:val="a3"/>
        <w:jc w:val="left"/>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 xml:space="preserve">жизненных </w:t>
      </w:r>
      <w:r>
        <w:rPr>
          <w:spacing w:val="-2"/>
        </w:rPr>
        <w:t>проблем.</w:t>
      </w:r>
    </w:p>
    <w:p w:rsidR="000A0EF3" w:rsidRDefault="002345D6">
      <w:pPr>
        <w:pStyle w:val="a5"/>
        <w:numPr>
          <w:ilvl w:val="0"/>
          <w:numId w:val="108"/>
        </w:numPr>
        <w:tabs>
          <w:tab w:val="left" w:pos="491"/>
        </w:tabs>
        <w:spacing w:before="137"/>
        <w:ind w:left="491" w:hanging="258"/>
        <w:rPr>
          <w:sz w:val="24"/>
        </w:rPr>
      </w:pPr>
      <w:r>
        <w:rPr>
          <w:sz w:val="24"/>
        </w:rPr>
        <w:t>базовые</w:t>
      </w:r>
      <w:r>
        <w:rPr>
          <w:spacing w:val="-4"/>
          <w:sz w:val="24"/>
        </w:rPr>
        <w:t xml:space="preserve"> </w:t>
      </w:r>
      <w:r>
        <w:rPr>
          <w:sz w:val="24"/>
        </w:rPr>
        <w:t>исследовательские</w:t>
      </w:r>
      <w:r>
        <w:rPr>
          <w:spacing w:val="-3"/>
          <w:sz w:val="24"/>
        </w:rPr>
        <w:t xml:space="preserve"> </w:t>
      </w:r>
      <w:r>
        <w:rPr>
          <w:spacing w:val="-2"/>
          <w:sz w:val="24"/>
        </w:rPr>
        <w:t>действия:</w:t>
      </w:r>
    </w:p>
    <w:p w:rsidR="000A0EF3" w:rsidRDefault="002345D6">
      <w:pPr>
        <w:pStyle w:val="a3"/>
        <w:spacing w:before="139" w:line="360" w:lineRule="auto"/>
        <w:ind w:right="534"/>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A0EF3" w:rsidRDefault="002345D6">
      <w:pPr>
        <w:pStyle w:val="a3"/>
        <w:spacing w:line="360" w:lineRule="auto"/>
        <w:ind w:right="536"/>
      </w:pPr>
      <w:r>
        <w:t>овладеть видами деятельности по получению нового знания, его интерпретации, преобразованию</w:t>
      </w:r>
      <w:r>
        <w:rPr>
          <w:spacing w:val="75"/>
        </w:rPr>
        <w:t xml:space="preserve">    </w:t>
      </w:r>
      <w:r>
        <w:t>и</w:t>
      </w:r>
      <w:r>
        <w:rPr>
          <w:spacing w:val="75"/>
        </w:rPr>
        <w:t xml:space="preserve">    </w:t>
      </w:r>
      <w:r>
        <w:t>применению</w:t>
      </w:r>
      <w:r>
        <w:rPr>
          <w:spacing w:val="80"/>
          <w:w w:val="150"/>
        </w:rPr>
        <w:t xml:space="preserve">   </w:t>
      </w:r>
      <w:r>
        <w:t>в</w:t>
      </w:r>
      <w:r>
        <w:rPr>
          <w:spacing w:val="75"/>
        </w:rPr>
        <w:t xml:space="preserve">    </w:t>
      </w:r>
      <w:r>
        <w:t>различных</w:t>
      </w:r>
      <w:r>
        <w:rPr>
          <w:spacing w:val="76"/>
        </w:rPr>
        <w:t xml:space="preserve">    </w:t>
      </w:r>
      <w:r>
        <w:t>учебных</w:t>
      </w:r>
      <w:r>
        <w:rPr>
          <w:spacing w:val="76"/>
        </w:rPr>
        <w:t xml:space="preserve">    </w:t>
      </w:r>
      <w:r>
        <w:t>ситуациях, в том числе при создании учебных и социальных проектов;</w:t>
      </w:r>
    </w:p>
    <w:p w:rsidR="000A0EF3" w:rsidRDefault="002345D6">
      <w:pPr>
        <w:pStyle w:val="a3"/>
        <w:spacing w:before="1"/>
      </w:pPr>
      <w:r>
        <w:t>формирование</w:t>
      </w:r>
      <w:r>
        <w:rPr>
          <w:spacing w:val="72"/>
        </w:rPr>
        <w:t xml:space="preserve"> </w:t>
      </w:r>
      <w:r>
        <w:t>научного</w:t>
      </w:r>
      <w:r>
        <w:rPr>
          <w:spacing w:val="74"/>
        </w:rPr>
        <w:t xml:space="preserve"> </w:t>
      </w:r>
      <w:r>
        <w:t>типа</w:t>
      </w:r>
      <w:r>
        <w:rPr>
          <w:spacing w:val="74"/>
        </w:rPr>
        <w:t xml:space="preserve"> </w:t>
      </w:r>
      <w:r>
        <w:t>мышления,</w:t>
      </w:r>
      <w:r>
        <w:rPr>
          <w:spacing w:val="74"/>
        </w:rPr>
        <w:t xml:space="preserve"> </w:t>
      </w:r>
      <w:r>
        <w:t>владение</w:t>
      </w:r>
      <w:r>
        <w:rPr>
          <w:spacing w:val="74"/>
        </w:rPr>
        <w:t xml:space="preserve"> </w:t>
      </w:r>
      <w:r>
        <w:t>научной</w:t>
      </w:r>
      <w:r>
        <w:rPr>
          <w:spacing w:val="75"/>
        </w:rPr>
        <w:t xml:space="preserve"> </w:t>
      </w:r>
      <w:r>
        <w:t>терминологией,</w:t>
      </w:r>
      <w:r>
        <w:rPr>
          <w:spacing w:val="75"/>
        </w:rPr>
        <w:t xml:space="preserve"> </w:t>
      </w:r>
      <w:r>
        <w:rPr>
          <w:spacing w:val="-2"/>
        </w:rPr>
        <w:t>ключевыми</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pPr>
      <w:r>
        <w:lastRenderedPageBreak/>
        <w:t>понятиями</w:t>
      </w:r>
      <w:r>
        <w:rPr>
          <w:spacing w:val="-4"/>
        </w:rPr>
        <w:t xml:space="preserve"> </w:t>
      </w:r>
      <w:r>
        <w:t>и</w:t>
      </w:r>
      <w:r>
        <w:rPr>
          <w:spacing w:val="-2"/>
        </w:rPr>
        <w:t xml:space="preserve"> методами;</w:t>
      </w:r>
    </w:p>
    <w:p w:rsidR="000A0EF3" w:rsidRDefault="002345D6">
      <w:pPr>
        <w:pStyle w:val="a3"/>
        <w:spacing w:before="139" w:line="360" w:lineRule="auto"/>
        <w:ind w:right="539"/>
      </w:pPr>
      <w:r>
        <w:t xml:space="preserve">ставить и формулировать собственные задачи в образовательной деятельности и жизненных </w:t>
      </w:r>
      <w:r>
        <w:rPr>
          <w:spacing w:val="-2"/>
        </w:rPr>
        <w:t>ситуациях;</w:t>
      </w:r>
    </w:p>
    <w:p w:rsidR="000A0EF3" w:rsidRDefault="002345D6">
      <w:pPr>
        <w:pStyle w:val="a3"/>
        <w:spacing w:before="1" w:line="360" w:lineRule="auto"/>
        <w:ind w:right="536"/>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A0EF3" w:rsidRDefault="002345D6">
      <w:pPr>
        <w:pStyle w:val="a3"/>
        <w:spacing w:line="360" w:lineRule="auto"/>
        <w:ind w:right="54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0EF3" w:rsidRDefault="002345D6">
      <w:pPr>
        <w:pStyle w:val="a3"/>
      </w:pPr>
      <w:r>
        <w:t>давать</w:t>
      </w:r>
      <w:r>
        <w:rPr>
          <w:spacing w:val="-4"/>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опыт;</w:t>
      </w:r>
    </w:p>
    <w:p w:rsidR="000A0EF3" w:rsidRDefault="002345D6">
      <w:pPr>
        <w:pStyle w:val="a3"/>
        <w:tabs>
          <w:tab w:val="left" w:pos="1876"/>
          <w:tab w:val="left" w:pos="4048"/>
          <w:tab w:val="left" w:pos="4885"/>
          <w:tab w:val="left" w:pos="6042"/>
          <w:tab w:val="left" w:pos="7059"/>
          <w:tab w:val="left" w:pos="7423"/>
          <w:tab w:val="left" w:pos="8596"/>
          <w:tab w:val="left" w:pos="9755"/>
        </w:tabs>
        <w:spacing w:before="138" w:line="360" w:lineRule="auto"/>
        <w:ind w:right="535"/>
        <w:jc w:val="left"/>
      </w:pPr>
      <w:r>
        <w:rPr>
          <w:spacing w:val="-2"/>
        </w:rPr>
        <w:t>осуществлять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rsidR="000A0EF3" w:rsidRDefault="002345D6">
      <w:pPr>
        <w:pStyle w:val="a3"/>
        <w:spacing w:before="1" w:line="360" w:lineRule="auto"/>
        <w:ind w:right="255"/>
        <w:jc w:val="left"/>
      </w:pPr>
      <w:r>
        <w:t>переносить</w:t>
      </w:r>
      <w:r>
        <w:rPr>
          <w:spacing w:val="-5"/>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6"/>
        </w:rPr>
        <w:t xml:space="preserve"> </w:t>
      </w:r>
      <w:r>
        <w:t>практическую</w:t>
      </w:r>
      <w:r>
        <w:rPr>
          <w:spacing w:val="-6"/>
        </w:rPr>
        <w:t xml:space="preserve"> </w:t>
      </w:r>
      <w:r>
        <w:t>области</w:t>
      </w:r>
      <w:r>
        <w:rPr>
          <w:spacing w:val="-5"/>
        </w:rPr>
        <w:t xml:space="preserve"> </w:t>
      </w:r>
      <w:r>
        <w:t>жизнедеятельности; интегрировать знания из разных предметных областей;</w:t>
      </w:r>
    </w:p>
    <w:p w:rsidR="000A0EF3" w:rsidRDefault="002345D6">
      <w:pPr>
        <w:pStyle w:val="a3"/>
        <w:spacing w:line="360" w:lineRule="auto"/>
        <w:ind w:right="255"/>
        <w:jc w:val="left"/>
      </w:pPr>
      <w:r>
        <w:t>выдвигать</w:t>
      </w:r>
      <w:r>
        <w:rPr>
          <w:spacing w:val="30"/>
        </w:rPr>
        <w:t xml:space="preserve"> </w:t>
      </w:r>
      <w:r>
        <w:t>новые идеи, предлагать</w:t>
      </w:r>
      <w:r>
        <w:rPr>
          <w:spacing w:val="30"/>
        </w:rPr>
        <w:t xml:space="preserve"> </w:t>
      </w:r>
      <w:r>
        <w:t>оригинальные подходы и</w:t>
      </w:r>
      <w:r>
        <w:rPr>
          <w:spacing w:val="30"/>
        </w:rPr>
        <w:t xml:space="preserve"> </w:t>
      </w:r>
      <w:r>
        <w:t>решения,</w:t>
      </w:r>
      <w:r>
        <w:rPr>
          <w:spacing w:val="29"/>
        </w:rPr>
        <w:t xml:space="preserve"> </w:t>
      </w:r>
      <w:r>
        <w:t>ставить проблемы и задачи, допускающие альтернативные решения.</w:t>
      </w:r>
    </w:p>
    <w:p w:rsidR="000A0EF3" w:rsidRDefault="002345D6">
      <w:pPr>
        <w:pStyle w:val="a5"/>
        <w:numPr>
          <w:ilvl w:val="0"/>
          <w:numId w:val="108"/>
        </w:numPr>
        <w:tabs>
          <w:tab w:val="left" w:pos="491"/>
        </w:tabs>
        <w:ind w:left="491"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0A0EF3" w:rsidRDefault="002345D6">
      <w:pPr>
        <w:pStyle w:val="a3"/>
        <w:spacing w:before="137" w:line="360" w:lineRule="auto"/>
        <w:ind w:right="537"/>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A0EF3" w:rsidRDefault="002345D6">
      <w:pPr>
        <w:pStyle w:val="a3"/>
        <w:tabs>
          <w:tab w:val="left" w:pos="1526"/>
          <w:tab w:val="left" w:pos="2536"/>
          <w:tab w:val="left" w:pos="2956"/>
          <w:tab w:val="left" w:pos="4363"/>
          <w:tab w:val="left" w:pos="5659"/>
          <w:tab w:val="left" w:pos="6076"/>
          <w:tab w:val="left" w:pos="7101"/>
          <w:tab w:val="left" w:pos="8571"/>
        </w:tabs>
        <w:spacing w:line="360" w:lineRule="auto"/>
        <w:ind w:right="532"/>
        <w:jc w:val="left"/>
      </w:pPr>
      <w:r>
        <w:rPr>
          <w:spacing w:val="-2"/>
        </w:rPr>
        <w:t>создавать</w:t>
      </w:r>
      <w:r>
        <w:tab/>
      </w:r>
      <w:r>
        <w:rPr>
          <w:spacing w:val="-2"/>
        </w:rPr>
        <w:t>тексты</w:t>
      </w:r>
      <w:r>
        <w:tab/>
      </w:r>
      <w:r>
        <w:rPr>
          <w:spacing w:val="-10"/>
        </w:rPr>
        <w:t>в</w:t>
      </w:r>
      <w:r>
        <w:tab/>
      </w:r>
      <w:r>
        <w:rPr>
          <w:spacing w:val="-2"/>
        </w:rPr>
        <w:t>различных</w:t>
      </w:r>
      <w:r>
        <w:tab/>
      </w:r>
      <w:r>
        <w:rPr>
          <w:spacing w:val="-2"/>
        </w:rPr>
        <w:t>форматах</w:t>
      </w:r>
      <w:r>
        <w:tab/>
      </w:r>
      <w:r>
        <w:rPr>
          <w:spacing w:val="-10"/>
        </w:rPr>
        <w:t>с</w:t>
      </w:r>
      <w:r>
        <w:tab/>
      </w:r>
      <w:r>
        <w:rPr>
          <w:spacing w:val="-2"/>
        </w:rPr>
        <w:t>учётом</w:t>
      </w:r>
      <w:r>
        <w:tab/>
      </w:r>
      <w:r>
        <w:rPr>
          <w:spacing w:val="-2"/>
        </w:rPr>
        <w:t>назначения</w:t>
      </w:r>
      <w:r>
        <w:tab/>
      </w:r>
      <w:r>
        <w:rPr>
          <w:spacing w:val="-2"/>
        </w:rPr>
        <w:t xml:space="preserve">информации </w:t>
      </w:r>
      <w:r>
        <w:t>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морально- этическим нормам;</w:t>
      </w:r>
    </w:p>
    <w:p w:rsidR="000A0EF3" w:rsidRDefault="002345D6">
      <w:pPr>
        <w:pStyle w:val="a3"/>
        <w:spacing w:line="360" w:lineRule="auto"/>
        <w:ind w:right="537"/>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w:t>
      </w:r>
      <w:r>
        <w:rPr>
          <w:spacing w:val="64"/>
          <w:w w:val="150"/>
        </w:rPr>
        <w:t xml:space="preserve">   </w:t>
      </w:r>
      <w:r>
        <w:t>решении</w:t>
      </w:r>
      <w:r>
        <w:rPr>
          <w:spacing w:val="64"/>
          <w:w w:val="150"/>
        </w:rPr>
        <w:t xml:space="preserve">   </w:t>
      </w:r>
      <w:r>
        <w:t>когнитивных,</w:t>
      </w:r>
      <w:r>
        <w:rPr>
          <w:spacing w:val="63"/>
          <w:w w:val="150"/>
        </w:rPr>
        <w:t xml:space="preserve">   </w:t>
      </w:r>
      <w:r>
        <w:t>коммуникативных</w:t>
      </w:r>
      <w:r>
        <w:rPr>
          <w:spacing w:val="64"/>
          <w:w w:val="150"/>
        </w:rPr>
        <w:t xml:space="preserve">   </w:t>
      </w:r>
      <w:r>
        <w:t>и</w:t>
      </w:r>
      <w:r>
        <w:rPr>
          <w:spacing w:val="64"/>
          <w:w w:val="150"/>
        </w:rPr>
        <w:t xml:space="preserve">   </w:t>
      </w:r>
      <w:r>
        <w:t>организационных</w:t>
      </w:r>
      <w:r>
        <w:rPr>
          <w:spacing w:val="65"/>
          <w:w w:val="150"/>
        </w:rPr>
        <w:t xml:space="preserve">   </w:t>
      </w:r>
      <w:r>
        <w:t>задач с</w:t>
      </w:r>
      <w:r>
        <w:rPr>
          <w:spacing w:val="-2"/>
        </w:rPr>
        <w:t xml:space="preserve"> </w:t>
      </w:r>
      <w:r>
        <w:t>соблюдением</w:t>
      </w:r>
      <w:r>
        <w:rPr>
          <w:spacing w:val="-2"/>
        </w:rPr>
        <w:t xml:space="preserve"> </w:t>
      </w:r>
      <w:r>
        <w:t>требований</w:t>
      </w:r>
      <w:r>
        <w:rPr>
          <w:spacing w:val="-2"/>
        </w:rPr>
        <w:t xml:space="preserve"> </w:t>
      </w:r>
      <w:r>
        <w:t>эргономики,</w:t>
      </w:r>
      <w:r>
        <w:rPr>
          <w:spacing w:val="-3"/>
        </w:rPr>
        <w:t xml:space="preserve"> </w:t>
      </w:r>
      <w:r>
        <w:t>техники безопасности,</w:t>
      </w:r>
      <w:r>
        <w:rPr>
          <w:spacing w:val="-1"/>
        </w:rPr>
        <w:t xml:space="preserve"> </w:t>
      </w:r>
      <w:r>
        <w:t>гигиены,</w:t>
      </w:r>
      <w:r>
        <w:rPr>
          <w:spacing w:val="-1"/>
        </w:rPr>
        <w:t xml:space="preserve"> </w:t>
      </w:r>
      <w:r>
        <w:t>ресурсосбережения, правовых и этических норм, норм информационной безопасности;</w:t>
      </w:r>
    </w:p>
    <w:p w:rsidR="000A0EF3" w:rsidRDefault="002345D6">
      <w:pPr>
        <w:pStyle w:val="a3"/>
        <w:spacing w:line="362" w:lineRule="auto"/>
        <w:ind w:right="539"/>
      </w:pPr>
      <w:r>
        <w:t xml:space="preserve">владеть навыками распознавания и защиты информации, информационной безопасности </w:t>
      </w:r>
      <w:r>
        <w:rPr>
          <w:spacing w:val="-2"/>
        </w:rPr>
        <w:t>личности.</w:t>
      </w:r>
    </w:p>
    <w:p w:rsidR="000A0EF3" w:rsidRDefault="002345D6">
      <w:pPr>
        <w:pStyle w:val="a3"/>
        <w:spacing w:line="271" w:lineRule="exact"/>
      </w:pPr>
      <w:r>
        <w:t>Овладение</w:t>
      </w:r>
      <w:r>
        <w:rPr>
          <w:spacing w:val="-8"/>
        </w:rPr>
        <w:t xml:space="preserve"> </w:t>
      </w:r>
      <w:r>
        <w:t>универсальными</w:t>
      </w:r>
      <w:r>
        <w:rPr>
          <w:spacing w:val="-6"/>
        </w:rPr>
        <w:t xml:space="preserve"> </w:t>
      </w:r>
      <w:r>
        <w:t>коммуникативными</w:t>
      </w:r>
      <w:r>
        <w:rPr>
          <w:spacing w:val="-3"/>
        </w:rPr>
        <w:t xml:space="preserve"> </w:t>
      </w:r>
      <w:r>
        <w:rPr>
          <w:spacing w:val="-2"/>
        </w:rPr>
        <w:t>действиями:</w:t>
      </w:r>
    </w:p>
    <w:p w:rsidR="000A0EF3" w:rsidRDefault="002345D6">
      <w:pPr>
        <w:pStyle w:val="a5"/>
        <w:numPr>
          <w:ilvl w:val="0"/>
          <w:numId w:val="107"/>
        </w:numPr>
        <w:tabs>
          <w:tab w:val="left" w:pos="492"/>
        </w:tabs>
        <w:spacing w:before="139"/>
        <w:ind w:left="492" w:hanging="259"/>
        <w:rPr>
          <w:sz w:val="24"/>
        </w:rPr>
      </w:pPr>
      <w:r>
        <w:rPr>
          <w:spacing w:val="-2"/>
          <w:sz w:val="24"/>
        </w:rPr>
        <w:t>общение:</w:t>
      </w:r>
    </w:p>
    <w:p w:rsidR="000A0EF3" w:rsidRDefault="002345D6">
      <w:pPr>
        <w:pStyle w:val="a3"/>
        <w:spacing w:before="136"/>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0A0EF3" w:rsidRDefault="002345D6">
      <w:pPr>
        <w:pStyle w:val="a3"/>
        <w:spacing w:before="140"/>
        <w:jc w:val="left"/>
      </w:pPr>
      <w:r>
        <w:t>распознавать</w:t>
      </w:r>
      <w:r>
        <w:rPr>
          <w:spacing w:val="70"/>
          <w:w w:val="150"/>
        </w:rPr>
        <w:t xml:space="preserve"> </w:t>
      </w:r>
      <w:r>
        <w:t>невербальные</w:t>
      </w:r>
      <w:r>
        <w:rPr>
          <w:spacing w:val="69"/>
          <w:w w:val="150"/>
        </w:rPr>
        <w:t xml:space="preserve"> </w:t>
      </w:r>
      <w:r>
        <w:t>средства</w:t>
      </w:r>
      <w:r>
        <w:rPr>
          <w:spacing w:val="69"/>
          <w:w w:val="150"/>
        </w:rPr>
        <w:t xml:space="preserve"> </w:t>
      </w:r>
      <w:r>
        <w:t>общения,</w:t>
      </w:r>
      <w:r>
        <w:rPr>
          <w:spacing w:val="69"/>
          <w:w w:val="150"/>
        </w:rPr>
        <w:t xml:space="preserve"> </w:t>
      </w:r>
      <w:r>
        <w:t>понимать</w:t>
      </w:r>
      <w:r>
        <w:rPr>
          <w:spacing w:val="69"/>
          <w:w w:val="150"/>
        </w:rPr>
        <w:t xml:space="preserve"> </w:t>
      </w:r>
      <w:r>
        <w:t>значение</w:t>
      </w:r>
      <w:r>
        <w:rPr>
          <w:spacing w:val="69"/>
          <w:w w:val="150"/>
        </w:rPr>
        <w:t xml:space="preserve"> </w:t>
      </w:r>
      <w:r>
        <w:t>социальных</w:t>
      </w:r>
      <w:r>
        <w:rPr>
          <w:spacing w:val="71"/>
          <w:w w:val="150"/>
        </w:rPr>
        <w:t xml:space="preserve"> </w:t>
      </w:r>
      <w:r>
        <w:rPr>
          <w:spacing w:val="-2"/>
        </w:rPr>
        <w:t>знаков,</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jc w:val="left"/>
      </w:pPr>
      <w:r>
        <w:lastRenderedPageBreak/>
        <w:t>распознавать</w:t>
      </w:r>
      <w:r>
        <w:rPr>
          <w:spacing w:val="-7"/>
        </w:rPr>
        <w:t xml:space="preserve"> </w:t>
      </w:r>
      <w:r>
        <w:t>предпосылки</w:t>
      </w:r>
      <w:r>
        <w:rPr>
          <w:spacing w:val="-5"/>
        </w:rPr>
        <w:t xml:space="preserve"> </w:t>
      </w:r>
      <w:r>
        <w:t>конфликтных</w:t>
      </w:r>
      <w:r>
        <w:rPr>
          <w:spacing w:val="-3"/>
        </w:rPr>
        <w:t xml:space="preserve"> </w:t>
      </w:r>
      <w:r>
        <w:t>ситуаций</w:t>
      </w:r>
      <w:r>
        <w:rPr>
          <w:spacing w:val="-7"/>
        </w:rPr>
        <w:t xml:space="preserve"> </w:t>
      </w:r>
      <w:r>
        <w:t>и</w:t>
      </w:r>
      <w:r>
        <w:rPr>
          <w:spacing w:val="-3"/>
        </w:rPr>
        <w:t xml:space="preserve"> </w:t>
      </w:r>
      <w:r>
        <w:t>уметь</w:t>
      </w:r>
      <w:r>
        <w:rPr>
          <w:spacing w:val="-4"/>
        </w:rPr>
        <w:t xml:space="preserve"> </w:t>
      </w:r>
      <w:r>
        <w:t>смягчать</w:t>
      </w:r>
      <w:r>
        <w:rPr>
          <w:spacing w:val="-4"/>
        </w:rPr>
        <w:t xml:space="preserve"> </w:t>
      </w:r>
      <w:r>
        <w:rPr>
          <w:spacing w:val="-2"/>
        </w:rPr>
        <w:t>конфликты;</w:t>
      </w:r>
    </w:p>
    <w:p w:rsidR="000A0EF3" w:rsidRDefault="002345D6">
      <w:pPr>
        <w:pStyle w:val="a3"/>
        <w:spacing w:before="139" w:line="360" w:lineRule="auto"/>
        <w:jc w:val="left"/>
      </w:pPr>
      <w:r>
        <w:t>владеть</w:t>
      </w:r>
      <w:r>
        <w:rPr>
          <w:spacing w:val="-4"/>
        </w:rPr>
        <w:t xml:space="preserve"> </w:t>
      </w:r>
      <w:r>
        <w:t>различными</w:t>
      </w:r>
      <w:r>
        <w:rPr>
          <w:spacing w:val="-5"/>
        </w:rPr>
        <w:t xml:space="preserve"> </w:t>
      </w:r>
      <w:r>
        <w:t>способами</w:t>
      </w:r>
      <w:r>
        <w:rPr>
          <w:spacing w:val="-5"/>
        </w:rPr>
        <w:t xml:space="preserve"> </w:t>
      </w:r>
      <w:r>
        <w:t>общения</w:t>
      </w:r>
      <w:r>
        <w:rPr>
          <w:spacing w:val="-5"/>
        </w:rPr>
        <w:t xml:space="preserve"> </w:t>
      </w:r>
      <w:r>
        <w:t>и</w:t>
      </w:r>
      <w:r>
        <w:rPr>
          <w:spacing w:val="-5"/>
        </w:rPr>
        <w:t xml:space="preserve"> </w:t>
      </w:r>
      <w:r>
        <w:t>взаимодействия,</w:t>
      </w:r>
      <w:r>
        <w:rPr>
          <w:spacing w:val="-5"/>
        </w:rPr>
        <w:t xml:space="preserve"> </w:t>
      </w:r>
      <w:r>
        <w:t>аргументированно</w:t>
      </w:r>
      <w:r>
        <w:rPr>
          <w:spacing w:val="-5"/>
        </w:rPr>
        <w:t xml:space="preserve"> </w:t>
      </w:r>
      <w:r>
        <w:t>вести</w:t>
      </w:r>
      <w:r>
        <w:rPr>
          <w:spacing w:val="-4"/>
        </w:rPr>
        <w:t xml:space="preserve"> </w:t>
      </w:r>
      <w:r>
        <w:t>диалог; развёрнуто и логично излагать свою точку зрения.</w:t>
      </w:r>
    </w:p>
    <w:p w:rsidR="000A0EF3" w:rsidRDefault="002345D6">
      <w:pPr>
        <w:pStyle w:val="a5"/>
        <w:numPr>
          <w:ilvl w:val="0"/>
          <w:numId w:val="107"/>
        </w:numPr>
        <w:tabs>
          <w:tab w:val="left" w:pos="491"/>
        </w:tabs>
        <w:spacing w:before="1"/>
        <w:ind w:left="491" w:hanging="258"/>
        <w:rPr>
          <w:sz w:val="24"/>
        </w:rPr>
      </w:pPr>
      <w:r>
        <w:rPr>
          <w:sz w:val="24"/>
        </w:rPr>
        <w:t>совместная</w:t>
      </w:r>
      <w:r>
        <w:rPr>
          <w:spacing w:val="-3"/>
          <w:sz w:val="24"/>
        </w:rPr>
        <w:t xml:space="preserve"> </w:t>
      </w:r>
      <w:r>
        <w:rPr>
          <w:spacing w:val="-2"/>
          <w:sz w:val="24"/>
        </w:rPr>
        <w:t>деятельность:</w:t>
      </w:r>
    </w:p>
    <w:p w:rsidR="000A0EF3" w:rsidRDefault="002345D6">
      <w:pPr>
        <w:pStyle w:val="a3"/>
        <w:spacing w:before="137"/>
        <w:jc w:val="left"/>
      </w:pPr>
      <w:r>
        <w:t>понимать</w:t>
      </w:r>
      <w:r>
        <w:rPr>
          <w:spacing w:val="-8"/>
        </w:rPr>
        <w:t xml:space="preserve"> </w:t>
      </w:r>
      <w:r>
        <w:t>и</w:t>
      </w:r>
      <w:r>
        <w:rPr>
          <w:spacing w:val="-4"/>
        </w:rPr>
        <w:t xml:space="preserve"> </w:t>
      </w:r>
      <w:r>
        <w:t>использовать</w:t>
      </w:r>
      <w:r>
        <w:rPr>
          <w:spacing w:val="-4"/>
        </w:rPr>
        <w:t xml:space="preserve"> </w:t>
      </w:r>
      <w:r>
        <w:t>преимущества</w:t>
      </w:r>
      <w:r>
        <w:rPr>
          <w:spacing w:val="-5"/>
        </w:rPr>
        <w:t xml:space="preserve"> </w:t>
      </w:r>
      <w:r>
        <w:t>командной</w:t>
      </w:r>
      <w:r>
        <w:rPr>
          <w:spacing w:val="-6"/>
        </w:rPr>
        <w:t xml:space="preserve"> </w:t>
      </w:r>
      <w:r>
        <w:t>и</w:t>
      </w:r>
      <w:r>
        <w:rPr>
          <w:spacing w:val="-4"/>
        </w:rPr>
        <w:t xml:space="preserve"> </w:t>
      </w:r>
      <w:r>
        <w:t>индивидуальной</w:t>
      </w:r>
      <w:r>
        <w:rPr>
          <w:spacing w:val="-6"/>
        </w:rPr>
        <w:t xml:space="preserve"> </w:t>
      </w:r>
      <w:r>
        <w:rPr>
          <w:spacing w:val="-2"/>
        </w:rPr>
        <w:t>работы;</w:t>
      </w:r>
    </w:p>
    <w:p w:rsidR="000A0EF3" w:rsidRDefault="002345D6">
      <w:pPr>
        <w:pStyle w:val="a3"/>
        <w:tabs>
          <w:tab w:val="left" w:pos="1401"/>
          <w:tab w:val="left" w:pos="2869"/>
          <w:tab w:val="left" w:pos="3835"/>
          <w:tab w:val="left" w:pos="5256"/>
          <w:tab w:val="left" w:pos="6397"/>
          <w:tab w:val="left" w:pos="6706"/>
          <w:tab w:val="left" w:pos="7634"/>
          <w:tab w:val="left" w:pos="8509"/>
          <w:tab w:val="left" w:pos="9745"/>
        </w:tabs>
        <w:spacing w:before="139" w:line="360" w:lineRule="auto"/>
        <w:ind w:right="530"/>
        <w:jc w:val="left"/>
      </w:pPr>
      <w:r>
        <w:rPr>
          <w:spacing w:val="-2"/>
        </w:rPr>
        <w:t>выбирать</w:t>
      </w:r>
      <w:r>
        <w:tab/>
        <w:t>тематику</w:t>
      </w:r>
      <w:r>
        <w:rPr>
          <w:spacing w:val="80"/>
        </w:rPr>
        <w:t xml:space="preserve"> </w:t>
      </w:r>
      <w:r>
        <w:t>и</w:t>
      </w:r>
      <w:r>
        <w:tab/>
      </w:r>
      <w:r>
        <w:rPr>
          <w:spacing w:val="-2"/>
        </w:rPr>
        <w:t>методы</w:t>
      </w:r>
      <w:r>
        <w:tab/>
      </w:r>
      <w:r>
        <w:rPr>
          <w:spacing w:val="-2"/>
        </w:rPr>
        <w:t>совместных</w:t>
      </w:r>
      <w:r>
        <w:tab/>
      </w:r>
      <w:r>
        <w:rPr>
          <w:spacing w:val="-2"/>
        </w:rPr>
        <w:t>действий</w:t>
      </w:r>
      <w:r>
        <w:tab/>
      </w:r>
      <w:r>
        <w:rPr>
          <w:spacing w:val="-10"/>
        </w:rPr>
        <w:t>с</w:t>
      </w:r>
      <w:r>
        <w:tab/>
      </w:r>
      <w:r>
        <w:rPr>
          <w:spacing w:val="-2"/>
        </w:rPr>
        <w:t>учётом</w:t>
      </w:r>
      <w:r>
        <w:tab/>
      </w:r>
      <w:r>
        <w:rPr>
          <w:spacing w:val="-2"/>
        </w:rPr>
        <w:t>общих</w:t>
      </w:r>
      <w:r>
        <w:tab/>
      </w:r>
      <w:r>
        <w:rPr>
          <w:spacing w:val="-2"/>
        </w:rPr>
        <w:t>интересов</w:t>
      </w:r>
      <w:r>
        <w:tab/>
      </w:r>
      <w:r>
        <w:rPr>
          <w:spacing w:val="-10"/>
        </w:rPr>
        <w:t xml:space="preserve">и </w:t>
      </w:r>
      <w:r>
        <w:t>возможностей каждого члена коллектива;</w:t>
      </w:r>
    </w:p>
    <w:p w:rsidR="000A0EF3" w:rsidRDefault="002345D6">
      <w:pPr>
        <w:pStyle w:val="a3"/>
        <w:spacing w:line="360" w:lineRule="auto"/>
        <w:jc w:val="left"/>
      </w:pPr>
      <w:r>
        <w:t>принимать цели совместной деятельности, организовывать и координировать действия по её достижению: составлять</w:t>
      </w:r>
    </w:p>
    <w:p w:rsidR="000A0EF3" w:rsidRDefault="002345D6">
      <w:pPr>
        <w:pStyle w:val="a3"/>
        <w:spacing w:line="360" w:lineRule="auto"/>
        <w:jc w:val="left"/>
      </w:pP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74"/>
        </w:rPr>
        <w:t xml:space="preserve"> </w:t>
      </w:r>
      <w:r>
        <w:t>с</w:t>
      </w:r>
      <w:r>
        <w:rPr>
          <w:spacing w:val="74"/>
        </w:rPr>
        <w:t xml:space="preserve"> </w:t>
      </w:r>
      <w:r>
        <w:t>учётом</w:t>
      </w:r>
      <w:r>
        <w:rPr>
          <w:spacing w:val="75"/>
        </w:rPr>
        <w:t xml:space="preserve"> </w:t>
      </w:r>
      <w:r>
        <w:t>мнений</w:t>
      </w:r>
      <w:r>
        <w:rPr>
          <w:spacing w:val="76"/>
        </w:rPr>
        <w:t xml:space="preserve"> </w:t>
      </w:r>
      <w:r>
        <w:t>участников,</w:t>
      </w:r>
      <w:r>
        <w:rPr>
          <w:spacing w:val="40"/>
        </w:rPr>
        <w:t xml:space="preserve"> </w:t>
      </w:r>
      <w:r>
        <w:t>обсуждать</w:t>
      </w:r>
      <w:r>
        <w:rPr>
          <w:spacing w:val="74"/>
        </w:rPr>
        <w:t xml:space="preserve"> </w:t>
      </w:r>
      <w:r>
        <w:t>результаты совместной работы;</w:t>
      </w:r>
    </w:p>
    <w:p w:rsidR="000A0EF3" w:rsidRDefault="002345D6">
      <w:pPr>
        <w:pStyle w:val="a3"/>
        <w:spacing w:before="1" w:line="360" w:lineRule="auto"/>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w:t>
      </w:r>
      <w:r>
        <w:rPr>
          <w:spacing w:val="40"/>
        </w:rPr>
        <w:t xml:space="preserve"> </w:t>
      </w:r>
      <w:r>
        <w:t>разработанным критериям;</w:t>
      </w:r>
    </w:p>
    <w:p w:rsidR="000A0EF3" w:rsidRDefault="002345D6">
      <w:pPr>
        <w:pStyle w:val="a3"/>
        <w:tabs>
          <w:tab w:val="left" w:pos="1583"/>
          <w:tab w:val="left" w:pos="2440"/>
          <w:tab w:val="left" w:pos="3586"/>
          <w:tab w:val="left" w:pos="4862"/>
          <w:tab w:val="left" w:pos="5574"/>
          <w:tab w:val="left" w:pos="5908"/>
          <w:tab w:val="left" w:pos="6996"/>
          <w:tab w:val="left" w:pos="8159"/>
        </w:tabs>
        <w:spacing w:line="360" w:lineRule="auto"/>
        <w:ind w:right="539"/>
        <w:jc w:val="left"/>
      </w:pPr>
      <w:r>
        <w:rPr>
          <w:spacing w:val="-2"/>
        </w:rPr>
        <w:t>предлагать</w:t>
      </w:r>
      <w:r>
        <w:tab/>
      </w:r>
      <w:r>
        <w:rPr>
          <w:spacing w:val="-4"/>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0A0EF3" w:rsidRDefault="002345D6">
      <w:pPr>
        <w:pStyle w:val="a3"/>
        <w:spacing w:line="360" w:lineRule="auto"/>
        <w:jc w:val="left"/>
      </w:pPr>
      <w:r>
        <w:t>осуществлять</w:t>
      </w:r>
      <w:r>
        <w:rPr>
          <w:spacing w:val="80"/>
        </w:rPr>
        <w:t xml:space="preserve"> </w:t>
      </w:r>
      <w:r>
        <w:t>позитивное</w:t>
      </w:r>
      <w:r>
        <w:rPr>
          <w:spacing w:val="80"/>
        </w:rPr>
        <w:t xml:space="preserve"> </w:t>
      </w:r>
      <w:r>
        <w:t>стратегическое</w:t>
      </w:r>
      <w:r>
        <w:rPr>
          <w:spacing w:val="80"/>
        </w:rPr>
        <w:t xml:space="preserve"> </w:t>
      </w:r>
      <w:r>
        <w:t>поведение</w:t>
      </w:r>
      <w:r>
        <w:rPr>
          <w:spacing w:val="80"/>
        </w:rPr>
        <w:t xml:space="preserve"> </w:t>
      </w:r>
      <w:r>
        <w:t>в</w:t>
      </w:r>
      <w:r>
        <w:rPr>
          <w:spacing w:val="80"/>
        </w:rPr>
        <w:t xml:space="preserve"> </w:t>
      </w:r>
      <w:r>
        <w:t>различных</w:t>
      </w:r>
      <w:r>
        <w:rPr>
          <w:spacing w:val="80"/>
        </w:rPr>
        <w:t xml:space="preserve"> </w:t>
      </w:r>
      <w:r>
        <w:t>ситуациях,</w:t>
      </w:r>
      <w:r>
        <w:rPr>
          <w:spacing w:val="80"/>
        </w:rPr>
        <w:t xml:space="preserve"> </w:t>
      </w:r>
      <w:r>
        <w:t>проявлять творчество и</w:t>
      </w:r>
      <w:r>
        <w:rPr>
          <w:spacing w:val="40"/>
        </w:rPr>
        <w:t xml:space="preserve"> </w:t>
      </w:r>
      <w:r>
        <w:t>воображение, быть инициативным.</w:t>
      </w:r>
    </w:p>
    <w:p w:rsidR="000A0EF3" w:rsidRDefault="002345D6">
      <w:pPr>
        <w:pStyle w:val="a3"/>
        <w:jc w:val="left"/>
      </w:pPr>
      <w:r>
        <w:t>Овладение</w:t>
      </w:r>
      <w:r>
        <w:rPr>
          <w:spacing w:val="-8"/>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0A0EF3" w:rsidRDefault="002345D6">
      <w:pPr>
        <w:pStyle w:val="a5"/>
        <w:numPr>
          <w:ilvl w:val="0"/>
          <w:numId w:val="106"/>
        </w:numPr>
        <w:tabs>
          <w:tab w:val="left" w:pos="492"/>
        </w:tabs>
        <w:spacing w:before="137"/>
        <w:ind w:left="492" w:hanging="259"/>
        <w:jc w:val="both"/>
        <w:rPr>
          <w:sz w:val="24"/>
        </w:rPr>
      </w:pPr>
      <w:r>
        <w:rPr>
          <w:spacing w:val="-2"/>
          <w:sz w:val="24"/>
        </w:rPr>
        <w:t>самоорганизация:</w:t>
      </w:r>
    </w:p>
    <w:p w:rsidR="000A0EF3" w:rsidRDefault="002345D6">
      <w:pPr>
        <w:pStyle w:val="a3"/>
        <w:spacing w:before="137" w:line="360" w:lineRule="auto"/>
        <w:ind w:right="53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w:t>
      </w:r>
      <w:r>
        <w:rPr>
          <w:spacing w:val="40"/>
        </w:rPr>
        <w:t xml:space="preserve"> </w:t>
      </w:r>
      <w:r>
        <w:rPr>
          <w:spacing w:val="-2"/>
        </w:rPr>
        <w:t>ситуациях;</w:t>
      </w:r>
    </w:p>
    <w:p w:rsidR="000A0EF3" w:rsidRDefault="002345D6">
      <w:pPr>
        <w:pStyle w:val="a3"/>
        <w:spacing w:before="1" w:line="360" w:lineRule="auto"/>
        <w:ind w:right="540"/>
      </w:pPr>
      <w:r>
        <w:t>самостоятельно составлять план решения проблемы с учётом имеющихся ресурсов, собственных возможностей и предпочтений;</w:t>
      </w:r>
    </w:p>
    <w:p w:rsidR="000A0EF3" w:rsidRDefault="002345D6">
      <w:pPr>
        <w:pStyle w:val="a3"/>
      </w:pPr>
      <w:r>
        <w:t>давать</w:t>
      </w:r>
      <w:r>
        <w:rPr>
          <w:spacing w:val="-1"/>
        </w:rPr>
        <w:t xml:space="preserve"> </w:t>
      </w:r>
      <w:r>
        <w:t>оценку</w:t>
      </w:r>
      <w:r>
        <w:rPr>
          <w:spacing w:val="-9"/>
        </w:rPr>
        <w:t xml:space="preserve"> </w:t>
      </w:r>
      <w:r>
        <w:t xml:space="preserve">новым </w:t>
      </w:r>
      <w:r>
        <w:rPr>
          <w:spacing w:val="-2"/>
        </w:rPr>
        <w:t>ситуациям;</w:t>
      </w:r>
    </w:p>
    <w:p w:rsidR="000A0EF3" w:rsidRDefault="002345D6">
      <w:pPr>
        <w:pStyle w:val="a3"/>
        <w:spacing w:before="137"/>
      </w:pPr>
      <w:r>
        <w:t>расширять</w:t>
      </w:r>
      <w:r>
        <w:rPr>
          <w:spacing w:val="-4"/>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4"/>
        </w:rPr>
        <w:t xml:space="preserve"> </w:t>
      </w:r>
      <w:r>
        <w:t>основе</w:t>
      </w:r>
      <w:r>
        <w:rPr>
          <w:spacing w:val="-2"/>
        </w:rPr>
        <w:t xml:space="preserve"> </w:t>
      </w:r>
      <w:r>
        <w:t xml:space="preserve">личных </w:t>
      </w:r>
      <w:r>
        <w:rPr>
          <w:spacing w:val="-2"/>
        </w:rPr>
        <w:t>предпочтений;</w:t>
      </w:r>
    </w:p>
    <w:p w:rsidR="000A0EF3" w:rsidRDefault="002345D6">
      <w:pPr>
        <w:pStyle w:val="a3"/>
        <w:spacing w:before="139" w:line="360" w:lineRule="auto"/>
        <w:ind w:right="535"/>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 за решение;</w:t>
      </w:r>
    </w:p>
    <w:p w:rsidR="000A0EF3" w:rsidRDefault="002345D6">
      <w:pPr>
        <w:pStyle w:val="a3"/>
        <w:spacing w:before="1"/>
      </w:pPr>
      <w:r>
        <w:t>оценивать</w:t>
      </w:r>
      <w:r>
        <w:rPr>
          <w:spacing w:val="-7"/>
        </w:rPr>
        <w:t xml:space="preserve"> </w:t>
      </w:r>
      <w:r>
        <w:t>приобретённый</w:t>
      </w:r>
      <w:r>
        <w:rPr>
          <w:spacing w:val="-6"/>
        </w:rPr>
        <w:t xml:space="preserve"> </w:t>
      </w:r>
      <w:r>
        <w:rPr>
          <w:spacing w:val="-2"/>
        </w:rPr>
        <w:t>опыт;</w:t>
      </w:r>
    </w:p>
    <w:p w:rsidR="000A0EF3" w:rsidRDefault="002345D6">
      <w:pPr>
        <w:pStyle w:val="a3"/>
        <w:spacing w:before="137" w:line="360" w:lineRule="auto"/>
        <w:ind w:right="54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A0EF3" w:rsidRDefault="002345D6">
      <w:pPr>
        <w:pStyle w:val="a5"/>
        <w:numPr>
          <w:ilvl w:val="0"/>
          <w:numId w:val="106"/>
        </w:numPr>
        <w:tabs>
          <w:tab w:val="left" w:pos="491"/>
        </w:tabs>
        <w:ind w:left="491" w:hanging="258"/>
        <w:jc w:val="both"/>
        <w:rPr>
          <w:sz w:val="24"/>
        </w:rPr>
      </w:pPr>
      <w:r>
        <w:rPr>
          <w:spacing w:val="-2"/>
          <w:sz w:val="24"/>
        </w:rPr>
        <w:t>самоконтроль:</w:t>
      </w:r>
    </w:p>
    <w:p w:rsidR="000A0EF3" w:rsidRDefault="002345D6">
      <w:pPr>
        <w:pStyle w:val="a3"/>
        <w:tabs>
          <w:tab w:val="left" w:pos="1125"/>
          <w:tab w:val="left" w:pos="2075"/>
          <w:tab w:val="left" w:pos="2981"/>
          <w:tab w:val="left" w:pos="4355"/>
          <w:tab w:val="left" w:pos="5401"/>
          <w:tab w:val="left" w:pos="6838"/>
          <w:tab w:val="left" w:pos="7181"/>
          <w:tab w:val="left" w:pos="8821"/>
        </w:tabs>
        <w:spacing w:before="139"/>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pPr>
      <w:r>
        <w:lastRenderedPageBreak/>
        <w:t>соответствие</w:t>
      </w:r>
      <w:r>
        <w:rPr>
          <w:spacing w:val="-7"/>
        </w:rPr>
        <w:t xml:space="preserve"> </w:t>
      </w:r>
      <w:r>
        <w:t>результатов</w:t>
      </w:r>
      <w:r>
        <w:rPr>
          <w:spacing w:val="-4"/>
        </w:rPr>
        <w:t xml:space="preserve"> </w:t>
      </w:r>
      <w:r>
        <w:rPr>
          <w:spacing w:val="-2"/>
        </w:rPr>
        <w:t>целям;</w:t>
      </w:r>
    </w:p>
    <w:p w:rsidR="000A0EF3" w:rsidRDefault="002345D6">
      <w:pPr>
        <w:pStyle w:val="a3"/>
        <w:spacing w:before="139" w:line="360" w:lineRule="auto"/>
        <w:ind w:right="53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A0EF3" w:rsidRDefault="002345D6">
      <w:pPr>
        <w:pStyle w:val="a3"/>
        <w:spacing w:line="360" w:lineRule="auto"/>
        <w:ind w:right="2045"/>
      </w:pPr>
      <w:r>
        <w:t>уметь 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4"/>
        </w:rPr>
        <w:t xml:space="preserve"> </w:t>
      </w:r>
      <w:r>
        <w:t>аргументы</w:t>
      </w:r>
      <w:r>
        <w:rPr>
          <w:spacing w:val="-3"/>
        </w:rPr>
        <w:t xml:space="preserve"> </w:t>
      </w:r>
      <w:r>
        <w:t>других</w:t>
      </w:r>
      <w:r>
        <w:rPr>
          <w:spacing w:val="-2"/>
        </w:rPr>
        <w:t xml:space="preserve"> </w:t>
      </w:r>
      <w:r>
        <w:t>при</w:t>
      </w:r>
      <w:r>
        <w:rPr>
          <w:spacing w:val="-4"/>
        </w:rPr>
        <w:t xml:space="preserve"> </w:t>
      </w:r>
      <w:r>
        <w:t>анализе</w:t>
      </w:r>
      <w:r>
        <w:rPr>
          <w:spacing w:val="-4"/>
        </w:rPr>
        <w:t xml:space="preserve"> </w:t>
      </w:r>
      <w:r>
        <w:t>результатов</w:t>
      </w:r>
      <w:r>
        <w:rPr>
          <w:spacing w:val="-4"/>
        </w:rPr>
        <w:t xml:space="preserve"> </w:t>
      </w:r>
      <w:r>
        <w:rPr>
          <w:spacing w:val="-2"/>
        </w:rPr>
        <w:t>деятельности.</w:t>
      </w:r>
    </w:p>
    <w:p w:rsidR="000A0EF3" w:rsidRDefault="002345D6">
      <w:pPr>
        <w:pStyle w:val="a5"/>
        <w:numPr>
          <w:ilvl w:val="0"/>
          <w:numId w:val="106"/>
        </w:numPr>
        <w:tabs>
          <w:tab w:val="left" w:pos="492"/>
        </w:tabs>
        <w:ind w:left="492" w:hanging="259"/>
        <w:jc w:val="both"/>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0A0EF3" w:rsidRDefault="002345D6">
      <w:pPr>
        <w:pStyle w:val="a3"/>
        <w:spacing w:before="139"/>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0A0EF3" w:rsidRDefault="002345D6">
      <w:pPr>
        <w:pStyle w:val="a3"/>
        <w:spacing w:before="137" w:line="360" w:lineRule="auto"/>
        <w:ind w:right="1736"/>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0A0EF3" w:rsidRDefault="002345D6">
      <w:pPr>
        <w:pStyle w:val="a3"/>
        <w:spacing w:line="362" w:lineRule="auto"/>
        <w:ind w:right="3102"/>
        <w:jc w:val="left"/>
      </w:pPr>
      <w:r>
        <w:t>развивать</w:t>
      </w:r>
      <w:r>
        <w:rPr>
          <w:spacing w:val="-5"/>
        </w:rPr>
        <w:t xml:space="preserve"> </w:t>
      </w:r>
      <w:r>
        <w:t>способность</w:t>
      </w:r>
      <w:r>
        <w:rPr>
          <w:spacing w:val="-7"/>
        </w:rPr>
        <w:t xml:space="preserve"> </w:t>
      </w:r>
      <w:r>
        <w:t>понимать</w:t>
      </w:r>
      <w:r>
        <w:rPr>
          <w:spacing w:val="-5"/>
        </w:rPr>
        <w:t xml:space="preserve"> </w:t>
      </w:r>
      <w:r>
        <w:t>мир</w:t>
      </w:r>
      <w:r>
        <w:rPr>
          <w:spacing w:val="-6"/>
        </w:rPr>
        <w:t xml:space="preserve"> </w:t>
      </w:r>
      <w:r>
        <w:t>с</w:t>
      </w:r>
      <w:r>
        <w:rPr>
          <w:spacing w:val="-7"/>
        </w:rPr>
        <w:t xml:space="preserve"> </w:t>
      </w:r>
      <w:r>
        <w:t>позиции</w:t>
      </w:r>
      <w:r>
        <w:rPr>
          <w:spacing w:val="-6"/>
        </w:rPr>
        <w:t xml:space="preserve"> </w:t>
      </w:r>
      <w:r>
        <w:t>другого</w:t>
      </w:r>
      <w:r>
        <w:rPr>
          <w:spacing w:val="-4"/>
        </w:rPr>
        <w:t xml:space="preserve"> </w:t>
      </w:r>
      <w:r>
        <w:t>человека. Предметные результаты:</w:t>
      </w:r>
    </w:p>
    <w:p w:rsidR="000A0EF3" w:rsidRDefault="002345D6">
      <w:pPr>
        <w:pStyle w:val="a3"/>
        <w:tabs>
          <w:tab w:val="left" w:pos="1420"/>
          <w:tab w:val="left" w:pos="3459"/>
          <w:tab w:val="left" w:pos="3836"/>
          <w:tab w:val="left" w:pos="4577"/>
          <w:tab w:val="left" w:pos="6126"/>
          <w:tab w:val="left" w:pos="6512"/>
          <w:tab w:val="left" w:pos="7838"/>
          <w:tab w:val="left" w:pos="8198"/>
          <w:tab w:val="left" w:pos="8817"/>
        </w:tabs>
        <w:spacing w:line="360" w:lineRule="auto"/>
        <w:ind w:right="538"/>
        <w:jc w:val="left"/>
      </w:pPr>
      <w:r>
        <w:rPr>
          <w:spacing w:val="-2"/>
        </w:rPr>
        <w:t>владение</w:t>
      </w:r>
      <w:r>
        <w:tab/>
      </w:r>
      <w:r>
        <w:rPr>
          <w:spacing w:val="-2"/>
        </w:rPr>
        <w:t>представлениями</w:t>
      </w:r>
      <w:r>
        <w:tab/>
      </w:r>
      <w:r>
        <w:rPr>
          <w:spacing w:val="-10"/>
        </w:rPr>
        <w:t>о</w:t>
      </w:r>
      <w:r>
        <w:tab/>
      </w:r>
      <w:r>
        <w:rPr>
          <w:spacing w:val="-4"/>
        </w:rPr>
        <w:t>роли</w:t>
      </w:r>
      <w:r>
        <w:tab/>
      </w:r>
      <w:r>
        <w:rPr>
          <w:spacing w:val="-2"/>
        </w:rPr>
        <w:t>информации</w:t>
      </w:r>
      <w:r>
        <w:tab/>
      </w:r>
      <w:r>
        <w:rPr>
          <w:spacing w:val="-10"/>
        </w:rPr>
        <w:t>и</w:t>
      </w:r>
      <w:r>
        <w:tab/>
      </w:r>
      <w:r>
        <w:rPr>
          <w:spacing w:val="-2"/>
        </w:rPr>
        <w:t>связанных</w:t>
      </w:r>
      <w:r>
        <w:tab/>
      </w:r>
      <w:r>
        <w:rPr>
          <w:spacing w:val="-10"/>
        </w:rPr>
        <w:t>с</w:t>
      </w:r>
      <w:r>
        <w:tab/>
      </w:r>
      <w:r>
        <w:rPr>
          <w:spacing w:val="-4"/>
        </w:rPr>
        <w:t>ней</w:t>
      </w:r>
      <w:r>
        <w:tab/>
      </w:r>
      <w:r>
        <w:rPr>
          <w:spacing w:val="-2"/>
        </w:rPr>
        <w:t xml:space="preserve">процессов </w:t>
      </w:r>
      <w:r>
        <w:t>в</w:t>
      </w:r>
      <w:r>
        <w:rPr>
          <w:spacing w:val="59"/>
        </w:rPr>
        <w:t xml:space="preserve"> </w:t>
      </w:r>
      <w:r>
        <w:t>природе,</w:t>
      </w:r>
      <w:r>
        <w:rPr>
          <w:spacing w:val="61"/>
        </w:rPr>
        <w:t xml:space="preserve"> </w:t>
      </w:r>
      <w:r>
        <w:t>технике</w:t>
      </w:r>
      <w:r>
        <w:rPr>
          <w:spacing w:val="61"/>
        </w:rPr>
        <w:t xml:space="preserve"> </w:t>
      </w:r>
      <w:r>
        <w:t>и</w:t>
      </w:r>
      <w:r>
        <w:rPr>
          <w:spacing w:val="60"/>
        </w:rPr>
        <w:t xml:space="preserve"> </w:t>
      </w:r>
      <w:r>
        <w:t>обществе,</w:t>
      </w:r>
      <w:r>
        <w:rPr>
          <w:spacing w:val="61"/>
        </w:rPr>
        <w:t xml:space="preserve"> </w:t>
      </w:r>
      <w:r>
        <w:t>понятиями</w:t>
      </w:r>
      <w:r>
        <w:rPr>
          <w:spacing w:val="65"/>
        </w:rPr>
        <w:t xml:space="preserve"> </w:t>
      </w:r>
      <w:r>
        <w:t>«информация»,</w:t>
      </w:r>
      <w:r>
        <w:rPr>
          <w:spacing w:val="66"/>
        </w:rPr>
        <w:t xml:space="preserve"> </w:t>
      </w:r>
      <w:r>
        <w:t>«информационный</w:t>
      </w:r>
      <w:r>
        <w:rPr>
          <w:spacing w:val="63"/>
        </w:rPr>
        <w:t xml:space="preserve"> </w:t>
      </w:r>
      <w:r>
        <w:rPr>
          <w:spacing w:val="-2"/>
        </w:rPr>
        <w:t>процесс»,</w:t>
      </w:r>
    </w:p>
    <w:p w:rsidR="000A0EF3" w:rsidRDefault="002345D6">
      <w:pPr>
        <w:pStyle w:val="a3"/>
        <w:jc w:val="left"/>
      </w:pPr>
      <w:r>
        <w:t>«система»,</w:t>
      </w:r>
      <w:r>
        <w:rPr>
          <w:spacing w:val="25"/>
        </w:rPr>
        <w:t xml:space="preserve">  </w:t>
      </w:r>
      <w:r>
        <w:t>«компоненты</w:t>
      </w:r>
      <w:r>
        <w:rPr>
          <w:spacing w:val="78"/>
          <w:w w:val="150"/>
        </w:rPr>
        <w:t xml:space="preserve"> </w:t>
      </w:r>
      <w:r>
        <w:t>системы»,</w:t>
      </w:r>
      <w:r>
        <w:rPr>
          <w:spacing w:val="28"/>
        </w:rPr>
        <w:t xml:space="preserve">  </w:t>
      </w:r>
      <w:r>
        <w:t>«системный</w:t>
      </w:r>
      <w:r>
        <w:rPr>
          <w:spacing w:val="25"/>
        </w:rPr>
        <w:t xml:space="preserve">  </w:t>
      </w:r>
      <w:r>
        <w:t>эффект»,</w:t>
      </w:r>
      <w:r>
        <w:rPr>
          <w:spacing w:val="26"/>
        </w:rPr>
        <w:t xml:space="preserve">  </w:t>
      </w:r>
      <w:r>
        <w:t>«информационная</w:t>
      </w:r>
      <w:r>
        <w:rPr>
          <w:spacing w:val="78"/>
          <w:w w:val="150"/>
        </w:rPr>
        <w:t xml:space="preserve"> </w:t>
      </w:r>
      <w:r>
        <w:rPr>
          <w:spacing w:val="-2"/>
        </w:rPr>
        <w:t>система»,</w:t>
      </w:r>
    </w:p>
    <w:p w:rsidR="000A0EF3" w:rsidRDefault="002345D6">
      <w:pPr>
        <w:pStyle w:val="a3"/>
        <w:spacing w:before="132" w:line="360" w:lineRule="auto"/>
        <w:ind w:right="537"/>
      </w:pPr>
      <w:r>
        <w:t xml:space="preserve">«система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w:t>
      </w:r>
      <w:r>
        <w:rPr>
          <w:spacing w:val="-2"/>
        </w:rPr>
        <w:t>использования;</w:t>
      </w:r>
    </w:p>
    <w:p w:rsidR="000A0EF3" w:rsidRDefault="002345D6">
      <w:pPr>
        <w:pStyle w:val="a3"/>
        <w:spacing w:line="360" w:lineRule="auto"/>
        <w:ind w:right="539"/>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0A0EF3" w:rsidRDefault="002345D6">
      <w:pPr>
        <w:pStyle w:val="a3"/>
        <w:spacing w:before="1" w:line="360" w:lineRule="auto"/>
        <w:ind w:right="540"/>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0A0EF3" w:rsidRDefault="002345D6">
      <w:pPr>
        <w:pStyle w:val="a3"/>
        <w:spacing w:line="360" w:lineRule="auto"/>
        <w:ind w:right="530"/>
      </w:pPr>
      <w:r>
        <w:t>понимание</w:t>
      </w:r>
      <w:r>
        <w:rPr>
          <w:spacing w:val="67"/>
          <w:w w:val="150"/>
        </w:rPr>
        <w:t xml:space="preserve">   </w:t>
      </w:r>
      <w:r>
        <w:t>угроз</w:t>
      </w:r>
      <w:r>
        <w:rPr>
          <w:spacing w:val="67"/>
          <w:w w:val="150"/>
        </w:rPr>
        <w:t xml:space="preserve">   </w:t>
      </w:r>
      <w:r>
        <w:t>информационной</w:t>
      </w:r>
      <w:r>
        <w:rPr>
          <w:spacing w:val="66"/>
          <w:w w:val="150"/>
        </w:rPr>
        <w:t xml:space="preserve">   </w:t>
      </w:r>
      <w:r>
        <w:t>безопасности,</w:t>
      </w:r>
      <w:r>
        <w:rPr>
          <w:spacing w:val="65"/>
          <w:w w:val="150"/>
        </w:rPr>
        <w:t xml:space="preserve">   </w:t>
      </w:r>
      <w:r>
        <w:t>использование</w:t>
      </w:r>
      <w:r>
        <w:rPr>
          <w:spacing w:val="66"/>
          <w:w w:val="150"/>
        </w:rPr>
        <w:t xml:space="preserve">   </w:t>
      </w:r>
      <w:r>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0A0EF3" w:rsidRDefault="002345D6">
      <w:pPr>
        <w:pStyle w:val="a3"/>
        <w:tabs>
          <w:tab w:val="left" w:pos="2284"/>
          <w:tab w:val="left" w:pos="5016"/>
          <w:tab w:val="left" w:pos="6542"/>
          <w:tab w:val="left" w:pos="8560"/>
        </w:tabs>
        <w:spacing w:before="1" w:line="360" w:lineRule="auto"/>
        <w:ind w:right="531"/>
      </w:pPr>
      <w:r>
        <w:t xml:space="preserve">понимание основных принципов дискретизации различных видов информации, умение </w:t>
      </w:r>
      <w:r>
        <w:rPr>
          <w:spacing w:val="-2"/>
        </w:rPr>
        <w:t>определять</w:t>
      </w:r>
      <w:r>
        <w:tab/>
      </w:r>
      <w:r>
        <w:rPr>
          <w:spacing w:val="-2"/>
        </w:rPr>
        <w:t>информационный</w:t>
      </w:r>
      <w:r>
        <w:tab/>
      </w:r>
      <w:r>
        <w:rPr>
          <w:spacing w:val="-2"/>
        </w:rPr>
        <w:t>объём</w:t>
      </w:r>
      <w:r>
        <w:tab/>
      </w:r>
      <w:r>
        <w:rPr>
          <w:spacing w:val="-2"/>
        </w:rPr>
        <w:t>текстовых,</w:t>
      </w:r>
      <w:r>
        <w:tab/>
      </w:r>
      <w:r>
        <w:rPr>
          <w:spacing w:val="-2"/>
        </w:rPr>
        <w:t>графических</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и</w:t>
      </w:r>
      <w:r>
        <w:rPr>
          <w:spacing w:val="-6"/>
        </w:rPr>
        <w:t xml:space="preserve"> </w:t>
      </w:r>
      <w:r>
        <w:t>звуковых</w:t>
      </w:r>
      <w:r>
        <w:rPr>
          <w:spacing w:val="-1"/>
        </w:rPr>
        <w:t xml:space="preserve"> </w:t>
      </w:r>
      <w:r>
        <w:t>данных</w:t>
      </w:r>
      <w:r>
        <w:rPr>
          <w:spacing w:val="-4"/>
        </w:rPr>
        <w:t xml:space="preserve"> </w:t>
      </w:r>
      <w:r>
        <w:t>при</w:t>
      </w:r>
      <w:r>
        <w:rPr>
          <w:spacing w:val="-5"/>
        </w:rPr>
        <w:t xml:space="preserve"> </w:t>
      </w:r>
      <w:r>
        <w:t>заданных</w:t>
      </w:r>
      <w:r>
        <w:rPr>
          <w:spacing w:val="-1"/>
        </w:rPr>
        <w:t xml:space="preserve"> </w:t>
      </w:r>
      <w:r>
        <w:t>параметрах</w:t>
      </w:r>
      <w:r>
        <w:rPr>
          <w:spacing w:val="-2"/>
        </w:rPr>
        <w:t xml:space="preserve"> дискретизации;</w:t>
      </w:r>
    </w:p>
    <w:p w:rsidR="000A0EF3" w:rsidRDefault="002345D6">
      <w:pPr>
        <w:pStyle w:val="a3"/>
        <w:spacing w:before="139" w:line="360" w:lineRule="auto"/>
        <w:ind w:right="537"/>
      </w:pPr>
      <w:r>
        <w:t>умение строить неравномерные коды, допускающие однозначное декодирование сообщений (префиксные коды);</w:t>
      </w:r>
    </w:p>
    <w:p w:rsidR="000A0EF3" w:rsidRDefault="002345D6">
      <w:pPr>
        <w:pStyle w:val="a3"/>
        <w:spacing w:before="1" w:line="360" w:lineRule="auto"/>
        <w:ind w:right="538"/>
      </w:pPr>
      <w:r>
        <w:t>владение теоретическим аппаратом, позволяющим осуществлять представление заданного натурального</w:t>
      </w:r>
      <w:r>
        <w:rPr>
          <w:spacing w:val="-1"/>
        </w:rPr>
        <w:t xml:space="preserve"> </w:t>
      </w:r>
      <w:r>
        <w:t>числа в</w:t>
      </w:r>
      <w:r>
        <w:rPr>
          <w:spacing w:val="-1"/>
        </w:rPr>
        <w:t xml:space="preserve"> </w:t>
      </w:r>
      <w:r>
        <w:t>различных системах счисления,</w:t>
      </w:r>
      <w:r>
        <w:rPr>
          <w:spacing w:val="-1"/>
        </w:rPr>
        <w:t xml:space="preserve"> </w:t>
      </w:r>
      <w:r>
        <w:t>выполнять преобразования</w:t>
      </w:r>
      <w:r>
        <w:rPr>
          <w:spacing w:val="-1"/>
        </w:rPr>
        <w:t xml:space="preserve"> </w:t>
      </w:r>
      <w:r>
        <w:t>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0A0EF3" w:rsidRDefault="002345D6">
      <w:pPr>
        <w:pStyle w:val="a3"/>
        <w:tabs>
          <w:tab w:val="left" w:pos="2767"/>
          <w:tab w:val="left" w:pos="5229"/>
          <w:tab w:val="left" w:pos="8761"/>
        </w:tabs>
        <w:spacing w:line="360" w:lineRule="auto"/>
        <w:ind w:right="529"/>
      </w:pPr>
      <w:r>
        <w:t>умение читать и понимать программы, реализующие несложные алгоритмы обработки числовых и текстовых данных (в</w:t>
      </w:r>
      <w:r>
        <w:rPr>
          <w:spacing w:val="-1"/>
        </w:rPr>
        <w:t xml:space="preserve"> </w:t>
      </w:r>
      <w:r>
        <w:t>том числе массивов</w:t>
      </w:r>
      <w:r>
        <w:rPr>
          <w:spacing w:val="-1"/>
        </w:rPr>
        <w:t xml:space="preserve"> </w:t>
      </w:r>
      <w:r>
        <w:t>и символьных строк)</w:t>
      </w:r>
      <w:r>
        <w:rPr>
          <w:spacing w:val="-1"/>
        </w:rPr>
        <w:t xml:space="preserve"> </w:t>
      </w:r>
      <w:r>
        <w:t>на</w:t>
      </w:r>
      <w:r>
        <w:rPr>
          <w:spacing w:val="-1"/>
        </w:rPr>
        <w:t xml:space="preserve"> </w:t>
      </w:r>
      <w:r>
        <w:t>выбранном</w:t>
      </w:r>
      <w:r>
        <w:rPr>
          <w:spacing w:val="-1"/>
        </w:rPr>
        <w:t xml:space="preserve"> </w:t>
      </w:r>
      <w:r>
        <w:t xml:space="preserve">для изучения универсальном языке программирования высокого уровня (Паскаль, Python, Java, </w:t>
      </w:r>
      <w:r>
        <w:rPr>
          <w:spacing w:val="-4"/>
        </w:rPr>
        <w:t>C++,</w:t>
      </w:r>
      <w:r>
        <w:tab/>
      </w:r>
      <w:r>
        <w:rPr>
          <w:spacing w:val="-4"/>
        </w:rPr>
        <w:t>C#),</w:t>
      </w:r>
      <w:r>
        <w:tab/>
      </w:r>
      <w:r>
        <w:rPr>
          <w:spacing w:val="-2"/>
        </w:rPr>
        <w:t>анализировать</w:t>
      </w:r>
      <w:r>
        <w:tab/>
      </w:r>
      <w:r>
        <w:rPr>
          <w:spacing w:val="-2"/>
        </w:rPr>
        <w:t xml:space="preserve">алгоритмы </w:t>
      </w:r>
      <w:r>
        <w:t>с использованием таблиц трассировки, определять без использования компьютера</w:t>
      </w:r>
      <w:r>
        <w:rPr>
          <w:spacing w:val="40"/>
        </w:rPr>
        <w:t xml:space="preserve"> </w:t>
      </w:r>
      <w:r>
        <w:t>результаты</w:t>
      </w:r>
      <w:r>
        <w:rPr>
          <w:spacing w:val="80"/>
        </w:rPr>
        <w:t xml:space="preserve">  </w:t>
      </w:r>
      <w:r>
        <w:t>выполнения</w:t>
      </w:r>
      <w:r>
        <w:rPr>
          <w:spacing w:val="80"/>
        </w:rPr>
        <w:t xml:space="preserve">  </w:t>
      </w:r>
      <w:r>
        <w:t>несложных</w:t>
      </w:r>
      <w:r>
        <w:rPr>
          <w:spacing w:val="68"/>
          <w:w w:val="150"/>
        </w:rPr>
        <w:t xml:space="preserve">  </w:t>
      </w:r>
      <w:r>
        <w:t>программ,</w:t>
      </w:r>
      <w:r>
        <w:rPr>
          <w:spacing w:val="80"/>
        </w:rPr>
        <w:t xml:space="preserve">  </w:t>
      </w:r>
      <w:r>
        <w:t>включающих</w:t>
      </w:r>
      <w:r>
        <w:rPr>
          <w:spacing w:val="68"/>
          <w:w w:val="150"/>
        </w:rPr>
        <w:t xml:space="preserve">  </w:t>
      </w:r>
      <w:r>
        <w:t>циклы,</w:t>
      </w:r>
      <w:r>
        <w:rPr>
          <w:spacing w:val="80"/>
        </w:rPr>
        <w:t xml:space="preserve">  </w:t>
      </w:r>
      <w:r>
        <w:t>ветвления</w:t>
      </w:r>
      <w:r>
        <w:rPr>
          <w:spacing w:val="40"/>
        </w:rPr>
        <w:t xml:space="preserve"> </w:t>
      </w:r>
      <w:r>
        <w:t>и подпрограммы, при заданных исходных данных, модифицировать готовые программы для решения</w:t>
      </w:r>
      <w:r>
        <w:rPr>
          <w:spacing w:val="80"/>
        </w:rPr>
        <w:t xml:space="preserve">    </w:t>
      </w:r>
      <w:r>
        <w:t>новых</w:t>
      </w:r>
      <w:r>
        <w:rPr>
          <w:spacing w:val="80"/>
        </w:rPr>
        <w:t xml:space="preserve">    </w:t>
      </w:r>
      <w:r>
        <w:t>задач,</w:t>
      </w:r>
      <w:r>
        <w:rPr>
          <w:spacing w:val="80"/>
        </w:rPr>
        <w:t xml:space="preserve">    </w:t>
      </w:r>
      <w:r>
        <w:t>использовать</w:t>
      </w:r>
      <w:r>
        <w:rPr>
          <w:spacing w:val="80"/>
        </w:rPr>
        <w:t xml:space="preserve">    </w:t>
      </w:r>
      <w:r>
        <w:t>их</w:t>
      </w:r>
      <w:r>
        <w:rPr>
          <w:spacing w:val="80"/>
        </w:rPr>
        <w:t xml:space="preserve">    </w:t>
      </w:r>
      <w:r>
        <w:t>в</w:t>
      </w:r>
      <w:r>
        <w:rPr>
          <w:spacing w:val="79"/>
        </w:rPr>
        <w:t xml:space="preserve">    </w:t>
      </w:r>
      <w:r>
        <w:t>своих</w:t>
      </w:r>
      <w:r>
        <w:rPr>
          <w:spacing w:val="80"/>
        </w:rPr>
        <w:t xml:space="preserve">    </w:t>
      </w:r>
      <w:r>
        <w:t>программах в качестве подпрограмм (процедур, функций);</w:t>
      </w:r>
    </w:p>
    <w:p w:rsidR="000A0EF3" w:rsidRDefault="002345D6">
      <w:pPr>
        <w:pStyle w:val="a3"/>
        <w:tabs>
          <w:tab w:val="left" w:pos="3175"/>
          <w:tab w:val="left" w:pos="6361"/>
          <w:tab w:val="left" w:pos="8601"/>
        </w:tabs>
        <w:spacing w:line="360" w:lineRule="auto"/>
        <w:ind w:right="530"/>
      </w:pPr>
      <w:r>
        <w:t>умение реализовывать на выбранном для изучения языке программирования высокого</w:t>
      </w:r>
      <w:r>
        <w:rPr>
          <w:spacing w:val="40"/>
        </w:rPr>
        <w:t xml:space="preserve"> </w:t>
      </w:r>
      <w:r>
        <w:t>уровня (Паскаль, Python, Java, C++, C#) типовые алгоритмы обработки чисел, числовых последовательностей</w:t>
      </w:r>
      <w:r>
        <w:rPr>
          <w:spacing w:val="-4"/>
        </w:rPr>
        <w:t xml:space="preserve"> </w:t>
      </w:r>
      <w:r>
        <w:t>и</w:t>
      </w:r>
      <w:r>
        <w:rPr>
          <w:spacing w:val="-4"/>
        </w:rPr>
        <w:t xml:space="preserve"> </w:t>
      </w:r>
      <w:r>
        <w:t>массивов:</w:t>
      </w:r>
      <w:r>
        <w:rPr>
          <w:spacing w:val="-4"/>
        </w:rPr>
        <w:t xml:space="preserve"> </w:t>
      </w:r>
      <w:r>
        <w:t>представление</w:t>
      </w:r>
      <w:r>
        <w:rPr>
          <w:spacing w:val="-5"/>
        </w:rPr>
        <w:t xml:space="preserve"> </w:t>
      </w:r>
      <w:r>
        <w:t>числа</w:t>
      </w:r>
      <w:r>
        <w:rPr>
          <w:spacing w:val="-5"/>
        </w:rPr>
        <w:t xml:space="preserve"> </w:t>
      </w:r>
      <w:r>
        <w:t>в</w:t>
      </w:r>
      <w:r>
        <w:rPr>
          <w:spacing w:val="-5"/>
        </w:rPr>
        <w:t xml:space="preserve"> </w:t>
      </w:r>
      <w:r>
        <w:t>виде</w:t>
      </w:r>
      <w:r>
        <w:rPr>
          <w:spacing w:val="-5"/>
        </w:rPr>
        <w:t xml:space="preserve"> </w:t>
      </w:r>
      <w:r>
        <w:t>набора</w:t>
      </w:r>
      <w:r>
        <w:rPr>
          <w:spacing w:val="-3"/>
        </w:rPr>
        <w:t xml:space="preserve"> </w:t>
      </w:r>
      <w:r>
        <w:t>простых</w:t>
      </w:r>
      <w:r>
        <w:rPr>
          <w:spacing w:val="-2"/>
        </w:rPr>
        <w:t xml:space="preserve"> </w:t>
      </w:r>
      <w:r>
        <w:t>сомножителей, нахождение максимальной (минимальной) цифры натурального числа, записанного в</w:t>
      </w:r>
      <w:r>
        <w:rPr>
          <w:spacing w:val="80"/>
        </w:rPr>
        <w:t xml:space="preserve"> </w:t>
      </w:r>
      <w:r>
        <w:rPr>
          <w:spacing w:val="-2"/>
        </w:rPr>
        <w:t>системе</w:t>
      </w:r>
      <w:r>
        <w:tab/>
      </w:r>
      <w:r>
        <w:rPr>
          <w:spacing w:val="-2"/>
        </w:rPr>
        <w:t>счисления</w:t>
      </w:r>
      <w:r>
        <w:tab/>
      </w:r>
      <w:r>
        <w:rPr>
          <w:spacing w:val="-10"/>
        </w:rPr>
        <w:t>с</w:t>
      </w:r>
      <w:r>
        <w:tab/>
      </w:r>
      <w:r>
        <w:rPr>
          <w:spacing w:val="-2"/>
        </w:rPr>
        <w:t xml:space="preserve">основанием, </w:t>
      </w:r>
      <w: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0A0EF3" w:rsidRDefault="002345D6">
      <w:pPr>
        <w:pStyle w:val="a3"/>
        <w:tabs>
          <w:tab w:val="left" w:pos="1900"/>
          <w:tab w:val="left" w:pos="2349"/>
          <w:tab w:val="left" w:pos="3816"/>
          <w:tab w:val="left" w:pos="4482"/>
          <w:tab w:val="left" w:pos="6346"/>
          <w:tab w:val="left" w:pos="6770"/>
          <w:tab w:val="left" w:pos="7492"/>
          <w:tab w:val="left" w:pos="8738"/>
          <w:tab w:val="left" w:pos="9102"/>
        </w:tabs>
        <w:spacing w:line="360" w:lineRule="auto"/>
        <w:ind w:right="533"/>
      </w:pPr>
      <w:r>
        <w:rPr>
          <w:spacing w:val="-2"/>
        </w:rPr>
        <w:t>умение</w:t>
      </w:r>
      <w:r>
        <w:tab/>
      </w:r>
      <w:r>
        <w:rPr>
          <w:spacing w:val="-2"/>
        </w:rPr>
        <w:t>создавать</w:t>
      </w:r>
      <w:r>
        <w:tab/>
      </w:r>
      <w:r>
        <w:rPr>
          <w:spacing w:val="-2"/>
        </w:rPr>
        <w:t>структурированные</w:t>
      </w:r>
      <w:r>
        <w:tab/>
      </w:r>
      <w:r>
        <w:tab/>
      </w:r>
      <w:r>
        <w:rPr>
          <w:spacing w:val="-2"/>
        </w:rPr>
        <w:t>текстовые</w:t>
      </w:r>
      <w:r>
        <w:tab/>
      </w:r>
      <w:r>
        <w:rPr>
          <w:spacing w:val="-2"/>
        </w:rPr>
        <w:t xml:space="preserve">документы </w:t>
      </w:r>
      <w:r>
        <w:t>и</w:t>
      </w:r>
      <w:r>
        <w:rPr>
          <w:spacing w:val="-2"/>
        </w:rPr>
        <w:t xml:space="preserve"> </w:t>
      </w:r>
      <w:r>
        <w:t>демонстрационные</w:t>
      </w:r>
      <w:r>
        <w:rPr>
          <w:spacing w:val="-5"/>
        </w:rPr>
        <w:t xml:space="preserve"> </w:t>
      </w:r>
      <w:r>
        <w:t>материалы</w:t>
      </w:r>
      <w:r>
        <w:rPr>
          <w:spacing w:val="-4"/>
        </w:rPr>
        <w:t xml:space="preserve"> </w:t>
      </w:r>
      <w:r>
        <w:t>с</w:t>
      </w:r>
      <w:r>
        <w:rPr>
          <w:spacing w:val="-4"/>
        </w:rPr>
        <w:t xml:space="preserve"> </w:t>
      </w:r>
      <w:r>
        <w:t>использованием</w:t>
      </w:r>
      <w:r>
        <w:rPr>
          <w:spacing w:val="-4"/>
        </w:rPr>
        <w:t xml:space="preserve"> </w:t>
      </w:r>
      <w:r>
        <w:t>возможностей</w:t>
      </w:r>
      <w:r>
        <w:rPr>
          <w:spacing w:val="-3"/>
        </w:rPr>
        <w:t xml:space="preserve"> </w:t>
      </w:r>
      <w:r>
        <w:t>современных</w:t>
      </w:r>
      <w:r>
        <w:rPr>
          <w:spacing w:val="-2"/>
        </w:rPr>
        <w:t xml:space="preserve"> </w:t>
      </w:r>
      <w:r>
        <w:t>программных средств</w:t>
      </w:r>
      <w:r>
        <w:rPr>
          <w:spacing w:val="-4"/>
        </w:rPr>
        <w:t xml:space="preserve"> </w:t>
      </w:r>
      <w:r>
        <w:t>и</w:t>
      </w:r>
      <w:r>
        <w:rPr>
          <w:spacing w:val="-2"/>
        </w:rPr>
        <w:t xml:space="preserve"> </w:t>
      </w:r>
      <w:r>
        <w:t>облачных</w:t>
      </w:r>
      <w:r>
        <w:rPr>
          <w:spacing w:val="-2"/>
        </w:rPr>
        <w:t xml:space="preserve"> </w:t>
      </w:r>
      <w:r>
        <w:t>сервисов, умение</w:t>
      </w:r>
      <w:r>
        <w:rPr>
          <w:spacing w:val="-4"/>
        </w:rPr>
        <w:t xml:space="preserve"> </w:t>
      </w:r>
      <w:r>
        <w:t>использовать</w:t>
      </w:r>
      <w:r>
        <w:rPr>
          <w:spacing w:val="-2"/>
        </w:rPr>
        <w:t xml:space="preserve"> </w:t>
      </w:r>
      <w:r>
        <w:t>табличные</w:t>
      </w:r>
      <w:r>
        <w:rPr>
          <w:spacing w:val="-5"/>
        </w:rPr>
        <w:t xml:space="preserve"> </w:t>
      </w:r>
      <w:r>
        <w:t>(реляционные)</w:t>
      </w:r>
      <w:r>
        <w:rPr>
          <w:spacing w:val="-3"/>
        </w:rPr>
        <w:t xml:space="preserve"> </w:t>
      </w:r>
      <w:r>
        <w:t>базы</w:t>
      </w:r>
      <w:r>
        <w:rPr>
          <w:spacing w:val="-3"/>
        </w:rPr>
        <w:t xml:space="preserve"> </w:t>
      </w:r>
      <w:r>
        <w:t>данных,</w:t>
      </w:r>
      <w:r>
        <w:rPr>
          <w:spacing w:val="-3"/>
        </w:rPr>
        <w:t xml:space="preserve"> </w:t>
      </w:r>
      <w:r>
        <w:t xml:space="preserve">в </w:t>
      </w:r>
      <w:r>
        <w:rPr>
          <w:spacing w:val="-2"/>
        </w:rPr>
        <w:t>частности,</w:t>
      </w:r>
      <w:r>
        <w:tab/>
      </w:r>
      <w:r>
        <w:tab/>
      </w:r>
      <w:r>
        <w:rPr>
          <w:spacing w:val="-2"/>
        </w:rPr>
        <w:t>составлять</w:t>
      </w:r>
      <w:r>
        <w:tab/>
      </w:r>
      <w:r>
        <w:tab/>
      </w:r>
      <w:r>
        <w:rPr>
          <w:spacing w:val="-2"/>
        </w:rPr>
        <w:t>запросы</w:t>
      </w:r>
      <w:r>
        <w:tab/>
      </w:r>
      <w:r>
        <w:rPr>
          <w:spacing w:val="-10"/>
        </w:rPr>
        <w:t>к</w:t>
      </w:r>
      <w:r>
        <w:tab/>
      </w:r>
      <w:r>
        <w:tab/>
      </w:r>
      <w:r>
        <w:rPr>
          <w:spacing w:val="-2"/>
        </w:rPr>
        <w:t>базам</w:t>
      </w:r>
      <w:r>
        <w:tab/>
      </w:r>
      <w:r>
        <w:tab/>
      </w:r>
      <w:r>
        <w:rPr>
          <w:spacing w:val="-2"/>
        </w:rPr>
        <w:t xml:space="preserve">данных </w:t>
      </w:r>
      <w:r>
        <w:t>(в том числе запросы с вычисляемыми полями), выполнять сортировку и поиск записей в</w:t>
      </w:r>
      <w:r>
        <w:rPr>
          <w:spacing w:val="40"/>
        </w:rPr>
        <w:t xml:space="preserve"> </w:t>
      </w:r>
      <w:r>
        <w:t>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2750"/>
          <w:tab w:val="left" w:pos="5627"/>
          <w:tab w:val="left" w:pos="8295"/>
        </w:tabs>
        <w:spacing w:before="61" w:line="360" w:lineRule="auto"/>
        <w:ind w:right="532"/>
      </w:pPr>
      <w:r>
        <w:lastRenderedPageBreak/>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w:t>
      </w:r>
      <w:r>
        <w:rPr>
          <w:spacing w:val="-2"/>
        </w:rPr>
        <w:t>процессу,</w:t>
      </w:r>
      <w:r>
        <w:tab/>
      </w:r>
      <w:r>
        <w:rPr>
          <w:spacing w:val="-2"/>
        </w:rPr>
        <w:t>представлять</w:t>
      </w:r>
      <w:r>
        <w:tab/>
      </w:r>
      <w:r>
        <w:rPr>
          <w:spacing w:val="-2"/>
        </w:rPr>
        <w:t>результаты</w:t>
      </w:r>
      <w:r>
        <w:tab/>
      </w:r>
      <w:r>
        <w:rPr>
          <w:spacing w:val="-2"/>
        </w:rPr>
        <w:t xml:space="preserve">моделирования </w:t>
      </w:r>
      <w:r>
        <w:t>в наглядном виде;</w:t>
      </w:r>
    </w:p>
    <w:p w:rsidR="000A0EF3" w:rsidRDefault="002345D6">
      <w:pPr>
        <w:pStyle w:val="a3"/>
        <w:tabs>
          <w:tab w:val="left" w:pos="1821"/>
          <w:tab w:val="left" w:pos="4297"/>
          <w:tab w:val="left" w:pos="5870"/>
          <w:tab w:val="left" w:pos="8488"/>
        </w:tabs>
        <w:spacing w:before="2" w:line="360" w:lineRule="auto"/>
        <w:ind w:right="535"/>
      </w:pPr>
      <w:r>
        <w:rPr>
          <w:spacing w:val="-2"/>
        </w:rPr>
        <w:t>умение</w:t>
      </w:r>
      <w:r>
        <w:tab/>
      </w:r>
      <w:r>
        <w:rPr>
          <w:spacing w:val="-2"/>
        </w:rPr>
        <w:t>организовывать</w:t>
      </w:r>
      <w:r>
        <w:tab/>
      </w:r>
      <w:r>
        <w:rPr>
          <w:spacing w:val="-2"/>
        </w:rPr>
        <w:t>личное</w:t>
      </w:r>
      <w:r>
        <w:tab/>
      </w:r>
      <w:r>
        <w:rPr>
          <w:spacing w:val="-2"/>
        </w:rPr>
        <w:t>информационное</w:t>
      </w:r>
      <w:r>
        <w:tab/>
      </w:r>
      <w:r>
        <w:rPr>
          <w:spacing w:val="-2"/>
        </w:rPr>
        <w:t xml:space="preserve">пространство </w:t>
      </w:r>
      <w: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w:t>
      </w:r>
      <w:r>
        <w:rPr>
          <w:spacing w:val="78"/>
        </w:rPr>
        <w:t xml:space="preserve">    </w:t>
      </w:r>
      <w:r>
        <w:t>и</w:t>
      </w:r>
      <w:r>
        <w:rPr>
          <w:spacing w:val="78"/>
        </w:rPr>
        <w:t xml:space="preserve">    </w:t>
      </w:r>
      <w:r>
        <w:t>ограничений</w:t>
      </w:r>
      <w:r>
        <w:rPr>
          <w:spacing w:val="78"/>
        </w:rPr>
        <w:t xml:space="preserve">    </w:t>
      </w:r>
      <w:r>
        <w:t>технологий</w:t>
      </w:r>
      <w:r>
        <w:rPr>
          <w:spacing w:val="78"/>
        </w:rPr>
        <w:t xml:space="preserve">    </w:t>
      </w:r>
      <w:r>
        <w:t>искусственного</w:t>
      </w:r>
      <w:r>
        <w:rPr>
          <w:spacing w:val="78"/>
        </w:rPr>
        <w:t xml:space="preserve">    </w:t>
      </w:r>
      <w:r>
        <w:t>интеллекта в различных областях, наличие представлений об использовании информационных технологий в различных профессиональных сферах.</w:t>
      </w:r>
    </w:p>
    <w:p w:rsidR="000A0EF3" w:rsidRDefault="00AB74D9" w:rsidP="00AB74D9">
      <w:pPr>
        <w:pStyle w:val="a3"/>
        <w:tabs>
          <w:tab w:val="left" w:pos="5870"/>
        </w:tabs>
        <w:ind w:left="0"/>
        <w:jc w:val="left"/>
      </w:pPr>
      <w:r>
        <w:tab/>
      </w: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AB74D9" w:rsidRDefault="00AB74D9" w:rsidP="00AB74D9">
      <w:pPr>
        <w:pStyle w:val="a3"/>
        <w:tabs>
          <w:tab w:val="left" w:pos="5870"/>
        </w:tabs>
        <w:ind w:left="0"/>
        <w:jc w:val="left"/>
      </w:pPr>
    </w:p>
    <w:p w:rsidR="000A0EF3" w:rsidRDefault="000A0EF3">
      <w:pPr>
        <w:pStyle w:val="a3"/>
        <w:ind w:left="0"/>
        <w:jc w:val="left"/>
      </w:pPr>
    </w:p>
    <w:p w:rsidR="000A0EF3" w:rsidRDefault="000A0EF3">
      <w:pPr>
        <w:pStyle w:val="a3"/>
        <w:spacing w:before="3"/>
        <w:ind w:left="0"/>
        <w:jc w:val="left"/>
      </w:pPr>
    </w:p>
    <w:p w:rsidR="000A0EF3" w:rsidRDefault="002345D6">
      <w:pPr>
        <w:pStyle w:val="2"/>
        <w:numPr>
          <w:ilvl w:val="2"/>
          <w:numId w:val="121"/>
        </w:numPr>
        <w:tabs>
          <w:tab w:val="left" w:pos="2441"/>
        </w:tabs>
        <w:ind w:left="2441" w:hanging="540"/>
        <w:jc w:val="both"/>
      </w:pPr>
      <w:r>
        <w:lastRenderedPageBreak/>
        <w:t>Рабочая</w:t>
      </w:r>
      <w:r>
        <w:rPr>
          <w:spacing w:val="-7"/>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rPr>
          <w:spacing w:val="-2"/>
        </w:rPr>
        <w:t>«Физика»</w:t>
      </w:r>
    </w:p>
    <w:p w:rsidR="000A0EF3" w:rsidRDefault="002345D6">
      <w:pPr>
        <w:pStyle w:val="a3"/>
        <w:spacing w:before="135"/>
      </w:pPr>
      <w:r>
        <w:t>Рабочая</w:t>
      </w:r>
      <w:r>
        <w:rPr>
          <w:spacing w:val="5"/>
        </w:rPr>
        <w:t xml:space="preserve"> </w:t>
      </w:r>
      <w:r>
        <w:t>программа</w:t>
      </w:r>
      <w:r>
        <w:rPr>
          <w:spacing w:val="6"/>
        </w:rPr>
        <w:t xml:space="preserve"> </w:t>
      </w:r>
      <w:r>
        <w:t>по</w:t>
      </w:r>
      <w:r>
        <w:rPr>
          <w:spacing w:val="9"/>
        </w:rPr>
        <w:t xml:space="preserve"> </w:t>
      </w:r>
      <w:r>
        <w:t>учебному</w:t>
      </w:r>
      <w:r>
        <w:rPr>
          <w:spacing w:val="2"/>
        </w:rPr>
        <w:t xml:space="preserve"> </w:t>
      </w:r>
      <w:r>
        <w:t>предмету</w:t>
      </w:r>
      <w:r>
        <w:rPr>
          <w:spacing w:val="8"/>
        </w:rPr>
        <w:t xml:space="preserve"> </w:t>
      </w:r>
      <w:r>
        <w:t>«Физика» (базовый</w:t>
      </w:r>
      <w:r>
        <w:rPr>
          <w:spacing w:val="13"/>
        </w:rPr>
        <w:t xml:space="preserve"> </w:t>
      </w:r>
      <w:r>
        <w:t>уровень)</w:t>
      </w:r>
      <w:r>
        <w:rPr>
          <w:spacing w:val="6"/>
        </w:rPr>
        <w:t xml:space="preserve"> </w:t>
      </w:r>
      <w:r>
        <w:t>(предметная</w:t>
      </w:r>
      <w:r>
        <w:rPr>
          <w:spacing w:val="8"/>
        </w:rPr>
        <w:t xml:space="preserve"> </w:t>
      </w:r>
      <w:r>
        <w:rPr>
          <w:spacing w:val="-2"/>
        </w:rPr>
        <w:t>область</w:t>
      </w:r>
    </w:p>
    <w:p w:rsidR="000A0EF3" w:rsidRDefault="002345D6">
      <w:pPr>
        <w:pStyle w:val="a3"/>
        <w:spacing w:before="137" w:line="360" w:lineRule="auto"/>
        <w:ind w:right="533"/>
      </w:pPr>
      <w:r>
        <w:t>«Естественно-научные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0A0EF3" w:rsidRDefault="002345D6">
      <w:pPr>
        <w:pStyle w:val="a3"/>
        <w:tabs>
          <w:tab w:val="left" w:pos="1764"/>
          <w:tab w:val="left" w:pos="2750"/>
          <w:tab w:val="left" w:pos="4233"/>
          <w:tab w:val="left" w:pos="6008"/>
          <w:tab w:val="left" w:pos="7004"/>
          <w:tab w:val="left" w:pos="8592"/>
        </w:tabs>
        <w:spacing w:before="1" w:line="360" w:lineRule="auto"/>
        <w:ind w:right="537"/>
      </w:pPr>
      <w: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w:t>
      </w:r>
      <w:r>
        <w:rPr>
          <w:spacing w:val="-2"/>
        </w:rPr>
        <w:t>плана,</w:t>
      </w:r>
      <w:r>
        <w:tab/>
      </w:r>
      <w:r>
        <w:rPr>
          <w:spacing w:val="-10"/>
        </w:rPr>
        <w:t>а</w:t>
      </w:r>
      <w:r>
        <w:tab/>
      </w:r>
      <w:r>
        <w:rPr>
          <w:spacing w:val="-2"/>
        </w:rPr>
        <w:t>также</w:t>
      </w:r>
      <w:r>
        <w:tab/>
      </w:r>
      <w:r>
        <w:rPr>
          <w:spacing w:val="-2"/>
        </w:rPr>
        <w:t>подходы</w:t>
      </w:r>
      <w:r>
        <w:tab/>
      </w:r>
      <w:r>
        <w:rPr>
          <w:spacing w:val="-10"/>
        </w:rPr>
        <w:t>к</w:t>
      </w:r>
      <w:r>
        <w:tab/>
      </w:r>
      <w:r>
        <w:rPr>
          <w:spacing w:val="-2"/>
        </w:rPr>
        <w:t>отбору</w:t>
      </w:r>
      <w:r>
        <w:tab/>
      </w:r>
      <w:r>
        <w:rPr>
          <w:spacing w:val="-2"/>
        </w:rPr>
        <w:t xml:space="preserve">содержания, </w:t>
      </w:r>
      <w:r>
        <w:t>к определению планируемых результатов.</w:t>
      </w:r>
    </w:p>
    <w:p w:rsidR="000A0EF3" w:rsidRDefault="002345D6">
      <w:pPr>
        <w:pStyle w:val="a3"/>
        <w:spacing w:line="360" w:lineRule="auto"/>
        <w:ind w:right="53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A0EF3" w:rsidRDefault="002345D6">
      <w:pPr>
        <w:pStyle w:val="a3"/>
        <w:tabs>
          <w:tab w:val="left" w:pos="2294"/>
          <w:tab w:val="left" w:pos="3129"/>
          <w:tab w:val="left" w:pos="4458"/>
          <w:tab w:val="left" w:pos="6423"/>
          <w:tab w:val="left" w:pos="8376"/>
        </w:tabs>
        <w:spacing w:line="360" w:lineRule="auto"/>
        <w:ind w:right="534"/>
      </w:pPr>
      <w: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w:t>
      </w:r>
      <w:r>
        <w:rPr>
          <w:spacing w:val="-2"/>
        </w:rPr>
        <w:t>образования,</w:t>
      </w:r>
      <w:r>
        <w:tab/>
      </w:r>
      <w:r>
        <w:rPr>
          <w:spacing w:val="-10"/>
        </w:rPr>
        <w:t>а</w:t>
      </w:r>
      <w:r>
        <w:tab/>
      </w:r>
      <w:r>
        <w:rPr>
          <w:spacing w:val="-2"/>
        </w:rPr>
        <w:t>также</w:t>
      </w:r>
      <w:r>
        <w:tab/>
      </w:r>
      <w:r>
        <w:rPr>
          <w:spacing w:val="-2"/>
        </w:rPr>
        <w:t>предметные</w:t>
      </w:r>
      <w:r>
        <w:tab/>
      </w:r>
      <w:r>
        <w:rPr>
          <w:spacing w:val="-2"/>
        </w:rPr>
        <w:t>достижения</w:t>
      </w:r>
      <w:r>
        <w:tab/>
      </w:r>
      <w:r>
        <w:rPr>
          <w:spacing w:val="-2"/>
        </w:rPr>
        <w:t xml:space="preserve">обучающегося </w:t>
      </w:r>
      <w:r>
        <w:t>за каждый год обучения.</w:t>
      </w:r>
    </w:p>
    <w:p w:rsidR="000A0EF3" w:rsidRDefault="002345D6">
      <w:pPr>
        <w:pStyle w:val="a3"/>
        <w:spacing w:before="1"/>
      </w:pPr>
      <w:r>
        <w:t>Пояснительная</w:t>
      </w:r>
      <w:r>
        <w:rPr>
          <w:spacing w:val="-3"/>
        </w:rPr>
        <w:t xml:space="preserve"> </w:t>
      </w:r>
      <w:r>
        <w:rPr>
          <w:spacing w:val="-2"/>
        </w:rPr>
        <w:t>записка.</w:t>
      </w:r>
    </w:p>
    <w:p w:rsidR="000A0EF3" w:rsidRDefault="002345D6">
      <w:pPr>
        <w:pStyle w:val="a3"/>
        <w:tabs>
          <w:tab w:val="left" w:pos="4467"/>
          <w:tab w:val="left" w:pos="8543"/>
        </w:tabs>
        <w:spacing w:before="137" w:line="360" w:lineRule="auto"/>
        <w:ind w:right="529"/>
      </w:pPr>
      <w: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w:t>
      </w:r>
      <w:r>
        <w:rPr>
          <w:spacing w:val="-2"/>
        </w:rPr>
        <w:t>среднего</w:t>
      </w:r>
      <w:r>
        <w:tab/>
      </w:r>
      <w:r>
        <w:rPr>
          <w:spacing w:val="-2"/>
        </w:rPr>
        <w:t>общего</w:t>
      </w:r>
      <w:r>
        <w:tab/>
      </w:r>
      <w:r>
        <w:rPr>
          <w:spacing w:val="-2"/>
        </w:rPr>
        <w:t>образования,</w:t>
      </w:r>
    </w:p>
    <w:p w:rsidR="000A0EF3" w:rsidRDefault="002345D6">
      <w:pPr>
        <w:pStyle w:val="a3"/>
        <w:spacing w:before="61" w:line="360" w:lineRule="auto"/>
        <w:ind w:right="540"/>
      </w:pPr>
      <w: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0A0EF3" w:rsidRDefault="002345D6">
      <w:pPr>
        <w:pStyle w:val="a3"/>
        <w:tabs>
          <w:tab w:val="left" w:pos="4797"/>
          <w:tab w:val="left" w:pos="8855"/>
        </w:tabs>
        <w:spacing w:before="2" w:line="360" w:lineRule="auto"/>
        <w:ind w:right="528"/>
      </w:pPr>
      <w:r>
        <w:t>Содержание</w:t>
      </w:r>
      <w:r>
        <w:rPr>
          <w:spacing w:val="80"/>
          <w:w w:val="150"/>
        </w:rPr>
        <w:t xml:space="preserve">  </w:t>
      </w:r>
      <w:r>
        <w:t>программы</w:t>
      </w:r>
      <w:r>
        <w:rPr>
          <w:spacing w:val="80"/>
          <w:w w:val="150"/>
        </w:rPr>
        <w:t xml:space="preserve">  </w:t>
      </w:r>
      <w:r>
        <w:t>по</w:t>
      </w:r>
      <w:r>
        <w:rPr>
          <w:spacing w:val="80"/>
          <w:w w:val="150"/>
        </w:rPr>
        <w:t xml:space="preserve">  </w:t>
      </w:r>
      <w:r>
        <w:t>физике</w:t>
      </w:r>
      <w:r>
        <w:rPr>
          <w:spacing w:val="80"/>
          <w:w w:val="150"/>
        </w:rPr>
        <w:t xml:space="preserve">  </w:t>
      </w:r>
      <w:r>
        <w:t>направлено</w:t>
      </w:r>
      <w:r>
        <w:rPr>
          <w:spacing w:val="80"/>
          <w:w w:val="150"/>
        </w:rPr>
        <w:t xml:space="preserve">  </w:t>
      </w:r>
      <w:r>
        <w:t>на</w:t>
      </w:r>
      <w:r>
        <w:rPr>
          <w:spacing w:val="80"/>
          <w:w w:val="150"/>
        </w:rPr>
        <w:t xml:space="preserve">  </w:t>
      </w:r>
      <w:r>
        <w:t>формирование естественно-научной</w:t>
      </w:r>
      <w:r>
        <w:rPr>
          <w:spacing w:val="77"/>
        </w:rPr>
        <w:t xml:space="preserve">  </w:t>
      </w:r>
      <w:r>
        <w:t>картины</w:t>
      </w:r>
      <w:r>
        <w:rPr>
          <w:spacing w:val="75"/>
        </w:rPr>
        <w:t xml:space="preserve">  </w:t>
      </w:r>
      <w:r>
        <w:t>мира</w:t>
      </w:r>
      <w:r>
        <w:rPr>
          <w:spacing w:val="76"/>
        </w:rPr>
        <w:t xml:space="preserve">  </w:t>
      </w:r>
      <w:r>
        <w:t>обучающихся</w:t>
      </w:r>
      <w:r>
        <w:rPr>
          <w:spacing w:val="76"/>
        </w:rPr>
        <w:t xml:space="preserve">  </w:t>
      </w:r>
      <w:r>
        <w:t>10–11</w:t>
      </w:r>
      <w:r>
        <w:rPr>
          <w:spacing w:val="75"/>
        </w:rPr>
        <w:t xml:space="preserve">  </w:t>
      </w:r>
      <w:r>
        <w:t>классов</w:t>
      </w:r>
      <w:r>
        <w:rPr>
          <w:spacing w:val="76"/>
        </w:rPr>
        <w:t xml:space="preserve">  </w:t>
      </w:r>
      <w:r>
        <w:t>при</w:t>
      </w:r>
      <w:r>
        <w:rPr>
          <w:spacing w:val="77"/>
        </w:rPr>
        <w:t xml:space="preserve">  </w:t>
      </w:r>
      <w:r>
        <w:t xml:space="preserve">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w:t>
      </w:r>
      <w:r>
        <w:rPr>
          <w:spacing w:val="-2"/>
        </w:rPr>
        <w:t>метапредметным</w:t>
      </w:r>
      <w:r>
        <w:tab/>
      </w:r>
      <w:r>
        <w:rPr>
          <w:spacing w:val="-2"/>
        </w:rPr>
        <w:t>результатам</w:t>
      </w:r>
      <w:r>
        <w:tab/>
      </w:r>
      <w:r>
        <w:rPr>
          <w:spacing w:val="-2"/>
        </w:rPr>
        <w:t xml:space="preserve">обучения, </w:t>
      </w:r>
      <w:r>
        <w:t>а</w:t>
      </w:r>
      <w:r>
        <w:rPr>
          <w:spacing w:val="80"/>
        </w:rPr>
        <w:t xml:space="preserve">  </w:t>
      </w:r>
      <w:r>
        <w:t>также</w:t>
      </w:r>
      <w:r>
        <w:rPr>
          <w:spacing w:val="80"/>
        </w:rPr>
        <w:t xml:space="preserve">  </w:t>
      </w:r>
      <w:r>
        <w:t>учитывает</w:t>
      </w:r>
      <w:r>
        <w:rPr>
          <w:spacing w:val="80"/>
        </w:rPr>
        <w:t xml:space="preserve">  </w:t>
      </w:r>
      <w:r>
        <w:t>необходимость</w:t>
      </w:r>
      <w:r>
        <w:rPr>
          <w:spacing w:val="80"/>
        </w:rPr>
        <w:t xml:space="preserve">  </w:t>
      </w:r>
      <w:r>
        <w:t>реализации</w:t>
      </w:r>
      <w:r>
        <w:rPr>
          <w:spacing w:val="80"/>
        </w:rPr>
        <w:t xml:space="preserve">  </w:t>
      </w:r>
      <w:r>
        <w:t>межпредметных</w:t>
      </w:r>
      <w:r>
        <w:rPr>
          <w:spacing w:val="80"/>
        </w:rPr>
        <w:t xml:space="preserve">  </w:t>
      </w:r>
      <w:r>
        <w:t>связей</w:t>
      </w:r>
      <w:r>
        <w:rPr>
          <w:spacing w:val="80"/>
        </w:rPr>
        <w:t xml:space="preserve">  </w:t>
      </w:r>
      <w:r>
        <w:t>физики с естественно-научными учебными предметами. В ней определяются основные цели изучения</w:t>
      </w:r>
      <w:r>
        <w:rPr>
          <w:spacing w:val="-2"/>
        </w:rPr>
        <w:t xml:space="preserve"> </w:t>
      </w:r>
      <w:r>
        <w:t>физики</w:t>
      </w:r>
      <w:r>
        <w:rPr>
          <w:spacing w:val="-4"/>
        </w:rPr>
        <w:t xml:space="preserve"> </w:t>
      </w:r>
      <w:r>
        <w:t>на</w:t>
      </w:r>
      <w:r>
        <w:rPr>
          <w:spacing w:val="-1"/>
        </w:rPr>
        <w:t xml:space="preserve"> </w:t>
      </w:r>
      <w:r>
        <w:t>уровне</w:t>
      </w:r>
      <w:r>
        <w:rPr>
          <w:spacing w:val="-3"/>
        </w:rPr>
        <w:t xml:space="preserve"> </w:t>
      </w:r>
      <w:r>
        <w:t>среднего</w:t>
      </w:r>
      <w:r>
        <w:rPr>
          <w:spacing w:val="-2"/>
        </w:rPr>
        <w:t xml:space="preserve"> </w:t>
      </w:r>
      <w:r>
        <w:t>общего</w:t>
      </w:r>
      <w:r>
        <w:rPr>
          <w:spacing w:val="-2"/>
        </w:rPr>
        <w:t xml:space="preserve"> </w:t>
      </w:r>
      <w:r>
        <w:t>образования,</w:t>
      </w:r>
      <w:r>
        <w:rPr>
          <w:spacing w:val="-2"/>
        </w:rPr>
        <w:t xml:space="preserve"> </w:t>
      </w:r>
      <w:r>
        <w:t>планируемые</w:t>
      </w:r>
      <w:r>
        <w:rPr>
          <w:spacing w:val="-4"/>
        </w:rPr>
        <w:t xml:space="preserve"> </w:t>
      </w:r>
      <w:r>
        <w:t>результаты</w:t>
      </w:r>
      <w:r>
        <w:rPr>
          <w:spacing w:val="-2"/>
        </w:rPr>
        <w:t xml:space="preserve"> </w:t>
      </w:r>
      <w:r>
        <w:t>освоения курса физики: личностные, метапредметные, предметные (на базовом уровне).</w:t>
      </w:r>
    </w:p>
    <w:p w:rsidR="000A0EF3" w:rsidRDefault="002345D6">
      <w:pPr>
        <w:pStyle w:val="a3"/>
        <w:spacing w:line="275" w:lineRule="exact"/>
      </w:pPr>
      <w:r>
        <w:t>Программа</w:t>
      </w:r>
      <w:r>
        <w:rPr>
          <w:spacing w:val="-3"/>
        </w:rPr>
        <w:t xml:space="preserve"> </w:t>
      </w:r>
      <w:r>
        <w:t>по</w:t>
      </w:r>
      <w:r>
        <w:rPr>
          <w:spacing w:val="-1"/>
        </w:rPr>
        <w:t xml:space="preserve"> </w:t>
      </w:r>
      <w:r>
        <w:t>физике</w:t>
      </w:r>
      <w:r>
        <w:rPr>
          <w:spacing w:val="-2"/>
        </w:rPr>
        <w:t xml:space="preserve"> включает:</w:t>
      </w:r>
    </w:p>
    <w:p w:rsidR="000A0EF3" w:rsidRDefault="002345D6">
      <w:pPr>
        <w:pStyle w:val="a3"/>
        <w:spacing w:before="139" w:line="360" w:lineRule="auto"/>
        <w:ind w:right="540"/>
      </w:pPr>
      <w:r>
        <w:t>Планируемые</w:t>
      </w:r>
      <w:r>
        <w:rPr>
          <w:spacing w:val="79"/>
        </w:rPr>
        <w:t xml:space="preserve">   </w:t>
      </w:r>
      <w:r>
        <w:t>результаты</w:t>
      </w:r>
      <w:r>
        <w:rPr>
          <w:spacing w:val="79"/>
        </w:rPr>
        <w:t xml:space="preserve">   </w:t>
      </w:r>
      <w:r>
        <w:t>освоения</w:t>
      </w:r>
      <w:r>
        <w:rPr>
          <w:spacing w:val="79"/>
        </w:rPr>
        <w:t xml:space="preserve">   </w:t>
      </w:r>
      <w:r>
        <w:t>курса</w:t>
      </w:r>
      <w:r>
        <w:rPr>
          <w:spacing w:val="80"/>
        </w:rPr>
        <w:t xml:space="preserve">   </w:t>
      </w:r>
      <w:r>
        <w:t>физики</w:t>
      </w:r>
      <w:r>
        <w:rPr>
          <w:spacing w:val="80"/>
        </w:rPr>
        <w:t xml:space="preserve">   </w:t>
      </w:r>
      <w:r>
        <w:t>на</w:t>
      </w:r>
      <w:r>
        <w:rPr>
          <w:spacing w:val="79"/>
        </w:rPr>
        <w:t xml:space="preserve">   </w:t>
      </w:r>
      <w:r>
        <w:t>базовом</w:t>
      </w:r>
      <w:r>
        <w:rPr>
          <w:spacing w:val="80"/>
        </w:rPr>
        <w:t xml:space="preserve">   </w:t>
      </w:r>
      <w:r>
        <w:t xml:space="preserve">уровне, </w:t>
      </w:r>
      <w:r>
        <w:lastRenderedPageBreak/>
        <w:t>в том числе предметные результаты по годам обучения;</w:t>
      </w:r>
    </w:p>
    <w:p w:rsidR="000A0EF3" w:rsidRDefault="002345D6">
      <w:pPr>
        <w:pStyle w:val="a3"/>
      </w:pPr>
      <w:r>
        <w:t>Содержание</w:t>
      </w:r>
      <w:r>
        <w:rPr>
          <w:spacing w:val="-4"/>
        </w:rPr>
        <w:t xml:space="preserve"> </w:t>
      </w:r>
      <w:r>
        <w:t>учебного</w:t>
      </w:r>
      <w:r>
        <w:rPr>
          <w:spacing w:val="-2"/>
        </w:rPr>
        <w:t xml:space="preserve"> </w:t>
      </w:r>
      <w:r>
        <w:t>предмета</w:t>
      </w:r>
      <w:r>
        <w:rPr>
          <w:spacing w:val="2"/>
        </w:rPr>
        <w:t xml:space="preserve"> </w:t>
      </w:r>
      <w:r>
        <w:t>«Физика»</w:t>
      </w:r>
      <w:r>
        <w:rPr>
          <w:spacing w:val="-10"/>
        </w:rPr>
        <w:t xml:space="preserve"> </w:t>
      </w:r>
      <w:r>
        <w:t>по</w:t>
      </w:r>
      <w:r>
        <w:rPr>
          <w:spacing w:val="-2"/>
        </w:rPr>
        <w:t xml:space="preserve"> </w:t>
      </w:r>
      <w:r>
        <w:t>годам</w:t>
      </w:r>
      <w:r>
        <w:rPr>
          <w:spacing w:val="-4"/>
        </w:rPr>
        <w:t xml:space="preserve"> </w:t>
      </w:r>
      <w:r>
        <w:rPr>
          <w:spacing w:val="-2"/>
        </w:rPr>
        <w:t>обучения;</w:t>
      </w:r>
    </w:p>
    <w:p w:rsidR="000A0EF3" w:rsidRDefault="002345D6">
      <w:pPr>
        <w:pStyle w:val="a3"/>
        <w:tabs>
          <w:tab w:val="left" w:pos="1915"/>
          <w:tab w:val="left" w:pos="2336"/>
          <w:tab w:val="left" w:pos="3815"/>
          <w:tab w:val="left" w:pos="4313"/>
          <w:tab w:val="left" w:pos="5082"/>
          <w:tab w:val="left" w:pos="6842"/>
          <w:tab w:val="left" w:pos="7044"/>
          <w:tab w:val="left" w:pos="8584"/>
          <w:tab w:val="left" w:pos="8712"/>
        </w:tabs>
        <w:spacing w:before="137" w:line="360" w:lineRule="auto"/>
        <w:ind w:right="534"/>
      </w:pPr>
      <w:r>
        <w:t>Программа</w:t>
      </w:r>
      <w:r>
        <w:rPr>
          <w:spacing w:val="-4"/>
        </w:rPr>
        <w:t xml:space="preserve"> </w:t>
      </w:r>
      <w:r>
        <w:t>по</w:t>
      </w:r>
      <w:r>
        <w:rPr>
          <w:spacing w:val="-3"/>
        </w:rPr>
        <w:t xml:space="preserve"> </w:t>
      </w:r>
      <w:r>
        <w:t>физике</w:t>
      </w:r>
      <w:r>
        <w:rPr>
          <w:spacing w:val="-4"/>
        </w:rPr>
        <w:t xml:space="preserve"> </w:t>
      </w:r>
      <w:r>
        <w:t>может</w:t>
      </w:r>
      <w:r>
        <w:rPr>
          <w:spacing w:val="-3"/>
        </w:rPr>
        <w:t xml:space="preserve"> </w:t>
      </w:r>
      <w:r>
        <w:t>быть</w:t>
      </w:r>
      <w:r>
        <w:rPr>
          <w:spacing w:val="-3"/>
        </w:rPr>
        <w:t xml:space="preserve"> </w:t>
      </w:r>
      <w:r>
        <w:t>использована</w:t>
      </w:r>
      <w:r>
        <w:rPr>
          <w:spacing w:val="-2"/>
        </w:rPr>
        <w:t xml:space="preserve"> </w:t>
      </w:r>
      <w:r>
        <w:t>учителями</w:t>
      </w:r>
      <w:r>
        <w:rPr>
          <w:spacing w:val="-3"/>
        </w:rPr>
        <w:t xml:space="preserve"> </w:t>
      </w:r>
      <w:r>
        <w:t>как</w:t>
      </w:r>
      <w:r>
        <w:rPr>
          <w:spacing w:val="-3"/>
        </w:rPr>
        <w:t xml:space="preserve"> </w:t>
      </w:r>
      <w:r>
        <w:t>основа</w:t>
      </w:r>
      <w:r>
        <w:rPr>
          <w:spacing w:val="-4"/>
        </w:rPr>
        <w:t xml:space="preserve"> </w:t>
      </w:r>
      <w:r>
        <w:t>для</w:t>
      </w:r>
      <w:r>
        <w:rPr>
          <w:spacing w:val="-3"/>
        </w:rPr>
        <w:t xml:space="preserve"> </w:t>
      </w:r>
      <w:r>
        <w:t>составления</w:t>
      </w:r>
      <w:r>
        <w:rPr>
          <w:spacing w:val="-3"/>
        </w:rPr>
        <w:t xml:space="preserve"> </w:t>
      </w:r>
      <w:r>
        <w:t xml:space="preserve">своих </w:t>
      </w:r>
      <w:r>
        <w:rPr>
          <w:spacing w:val="-2"/>
        </w:rPr>
        <w:t>рабочих</w:t>
      </w:r>
      <w:r>
        <w:tab/>
      </w:r>
      <w:r>
        <w:rPr>
          <w:spacing w:val="-2"/>
        </w:rPr>
        <w:t>программ.</w:t>
      </w:r>
      <w:r>
        <w:tab/>
      </w:r>
      <w:r>
        <w:rPr>
          <w:spacing w:val="-4"/>
        </w:rPr>
        <w:t>При</w:t>
      </w:r>
      <w:r>
        <w:tab/>
      </w:r>
      <w:r>
        <w:tab/>
      </w:r>
      <w:r>
        <w:rPr>
          <w:spacing w:val="-2"/>
        </w:rPr>
        <w:t>разработке</w:t>
      </w:r>
      <w:r>
        <w:tab/>
      </w:r>
      <w:r>
        <w:tab/>
      </w:r>
      <w:r>
        <w:rPr>
          <w:spacing w:val="-2"/>
        </w:rPr>
        <w:t>рабочей</w:t>
      </w:r>
      <w:r>
        <w:tab/>
      </w:r>
      <w:r>
        <w:tab/>
      </w:r>
      <w:r>
        <w:rPr>
          <w:spacing w:val="-2"/>
        </w:rPr>
        <w:t xml:space="preserve">программы </w:t>
      </w:r>
      <w:r>
        <w:t xml:space="preserve">в тематическом планировании должны быть учтены возможности использования </w:t>
      </w:r>
      <w:r>
        <w:rPr>
          <w:spacing w:val="-2"/>
        </w:rPr>
        <w:t>электронных</w:t>
      </w:r>
      <w:r>
        <w:tab/>
      </w:r>
      <w:r>
        <w:tab/>
      </w:r>
      <w:r>
        <w:rPr>
          <w:spacing w:val="-2"/>
        </w:rPr>
        <w:t>(цифровых)</w:t>
      </w:r>
      <w:r>
        <w:tab/>
      </w:r>
      <w:r>
        <w:tab/>
      </w:r>
      <w:r>
        <w:rPr>
          <w:spacing w:val="-2"/>
        </w:rPr>
        <w:t>образовательных</w:t>
      </w:r>
      <w:r>
        <w:tab/>
      </w:r>
      <w:r>
        <w:rPr>
          <w:spacing w:val="-2"/>
        </w:rPr>
        <w:t>ресурсов,</w:t>
      </w:r>
      <w:r>
        <w:tab/>
      </w:r>
      <w:r>
        <w:rPr>
          <w:spacing w:val="-2"/>
        </w:rPr>
        <w:t xml:space="preserve">являющихся </w:t>
      </w:r>
      <w: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0A0EF3" w:rsidRDefault="002345D6">
      <w:pPr>
        <w:pStyle w:val="a3"/>
        <w:spacing w:before="2" w:line="360" w:lineRule="auto"/>
        <w:ind w:right="535"/>
      </w:pPr>
      <w:r>
        <w:t>Программа</w:t>
      </w:r>
      <w:r>
        <w:rPr>
          <w:spacing w:val="74"/>
        </w:rPr>
        <w:t xml:space="preserve">   </w:t>
      </w:r>
      <w:r>
        <w:t>по</w:t>
      </w:r>
      <w:r>
        <w:rPr>
          <w:spacing w:val="75"/>
        </w:rPr>
        <w:t xml:space="preserve">   </w:t>
      </w:r>
      <w:r>
        <w:t>физике</w:t>
      </w:r>
      <w:r>
        <w:rPr>
          <w:spacing w:val="74"/>
        </w:rPr>
        <w:t xml:space="preserve">   </w:t>
      </w:r>
      <w:r>
        <w:t>не</w:t>
      </w:r>
      <w:r>
        <w:rPr>
          <w:spacing w:val="74"/>
        </w:rPr>
        <w:t xml:space="preserve">   </w:t>
      </w:r>
      <w:r>
        <w:t>сковывает</w:t>
      </w:r>
      <w:r>
        <w:rPr>
          <w:spacing w:val="75"/>
        </w:rPr>
        <w:t xml:space="preserve">   </w:t>
      </w:r>
      <w:r>
        <w:t>творческую</w:t>
      </w:r>
      <w:r>
        <w:rPr>
          <w:spacing w:val="75"/>
        </w:rPr>
        <w:t xml:space="preserve">   </w:t>
      </w:r>
      <w:r>
        <w:t>инициативу</w:t>
      </w:r>
      <w:r>
        <w:rPr>
          <w:spacing w:val="74"/>
        </w:rPr>
        <w:t xml:space="preserve">   </w:t>
      </w:r>
      <w:r>
        <w:t>учителей и</w:t>
      </w:r>
      <w:r>
        <w:rPr>
          <w:spacing w:val="57"/>
        </w:rPr>
        <w:t xml:space="preserve">  </w:t>
      </w:r>
      <w:r>
        <w:t>предоставляет</w:t>
      </w:r>
      <w:r>
        <w:rPr>
          <w:spacing w:val="57"/>
        </w:rPr>
        <w:t xml:space="preserve">  </w:t>
      </w:r>
      <w:r>
        <w:t>возможность</w:t>
      </w:r>
      <w:r>
        <w:rPr>
          <w:spacing w:val="58"/>
        </w:rPr>
        <w:t xml:space="preserve">  </w:t>
      </w:r>
      <w:r>
        <w:t>для</w:t>
      </w:r>
      <w:r>
        <w:rPr>
          <w:spacing w:val="57"/>
        </w:rPr>
        <w:t xml:space="preserve">  </w:t>
      </w:r>
      <w:r>
        <w:t>реализации</w:t>
      </w:r>
      <w:r>
        <w:rPr>
          <w:spacing w:val="57"/>
        </w:rPr>
        <w:t xml:space="preserve">  </w:t>
      </w:r>
      <w:r>
        <w:t>различных</w:t>
      </w:r>
      <w:r>
        <w:rPr>
          <w:spacing w:val="58"/>
        </w:rPr>
        <w:t xml:space="preserve">  </w:t>
      </w:r>
      <w:r>
        <w:t>методических</w:t>
      </w:r>
      <w:r>
        <w:rPr>
          <w:spacing w:val="58"/>
        </w:rPr>
        <w:t xml:space="preserve">  </w:t>
      </w:r>
      <w:r>
        <w:t xml:space="preserve">подходов к организации обучения физике при условии сохранения обязательной части содержания </w:t>
      </w:r>
      <w:r>
        <w:rPr>
          <w:spacing w:val="-2"/>
        </w:rPr>
        <w:t>курса.</w:t>
      </w:r>
    </w:p>
    <w:p w:rsidR="000A0EF3" w:rsidRDefault="002345D6">
      <w:pPr>
        <w:pStyle w:val="a3"/>
        <w:spacing w:before="1" w:line="360" w:lineRule="auto"/>
        <w:ind w:right="530"/>
      </w:pPr>
      <w:r>
        <w:t>Физика</w:t>
      </w:r>
      <w:r>
        <w:rPr>
          <w:spacing w:val="80"/>
        </w:rPr>
        <w:t xml:space="preserve">   </w:t>
      </w:r>
      <w:r>
        <w:t>как</w:t>
      </w:r>
      <w:r>
        <w:rPr>
          <w:spacing w:val="80"/>
        </w:rPr>
        <w:t xml:space="preserve">   </w:t>
      </w:r>
      <w:r>
        <w:t>наука</w:t>
      </w:r>
      <w:r>
        <w:rPr>
          <w:spacing w:val="80"/>
        </w:rPr>
        <w:t xml:space="preserve">   </w:t>
      </w:r>
      <w:r>
        <w:t>о</w:t>
      </w:r>
      <w:r>
        <w:rPr>
          <w:spacing w:val="80"/>
        </w:rPr>
        <w:t xml:space="preserve">   </w:t>
      </w:r>
      <w:r>
        <w:t>наиболее</w:t>
      </w:r>
      <w:r>
        <w:rPr>
          <w:spacing w:val="80"/>
        </w:rPr>
        <w:t xml:space="preserve">   </w:t>
      </w:r>
      <w:r>
        <w:t>общих</w:t>
      </w:r>
      <w:r>
        <w:rPr>
          <w:spacing w:val="80"/>
        </w:rPr>
        <w:t xml:space="preserve">   </w:t>
      </w:r>
      <w:r>
        <w:t>законах</w:t>
      </w:r>
      <w:r>
        <w:rPr>
          <w:spacing w:val="80"/>
        </w:rPr>
        <w:t xml:space="preserve">   </w:t>
      </w:r>
      <w:r>
        <w:t>природы,</w:t>
      </w:r>
      <w:r>
        <w:rPr>
          <w:spacing w:val="80"/>
        </w:rPr>
        <w:t xml:space="preserve">   </w:t>
      </w:r>
      <w:r>
        <w:t>выступая</w:t>
      </w:r>
      <w:r>
        <w:rPr>
          <w:spacing w:val="40"/>
        </w:rPr>
        <w:t xml:space="preserve"> </w:t>
      </w:r>
      <w:r>
        <w:t>в качестве учебного предмета в школе, вносит существенный вклад в систему знаний об окружающем</w:t>
      </w:r>
      <w:r>
        <w:rPr>
          <w:spacing w:val="69"/>
        </w:rPr>
        <w:t xml:space="preserve">    </w:t>
      </w:r>
      <w:r>
        <w:t>мире.</w:t>
      </w:r>
      <w:r>
        <w:rPr>
          <w:spacing w:val="69"/>
        </w:rPr>
        <w:t xml:space="preserve">    </w:t>
      </w:r>
      <w:r>
        <w:t>Школьный</w:t>
      </w:r>
      <w:r>
        <w:rPr>
          <w:spacing w:val="69"/>
        </w:rPr>
        <w:t xml:space="preserve">    </w:t>
      </w:r>
      <w:r>
        <w:t>курс</w:t>
      </w:r>
      <w:r>
        <w:rPr>
          <w:spacing w:val="68"/>
        </w:rPr>
        <w:t xml:space="preserve">    </w:t>
      </w:r>
      <w:r>
        <w:t>физики</w:t>
      </w:r>
      <w:r>
        <w:rPr>
          <w:spacing w:val="71"/>
        </w:rPr>
        <w:t xml:space="preserve">    </w:t>
      </w:r>
      <w:r>
        <w:t>–</w:t>
      </w:r>
      <w:r>
        <w:rPr>
          <w:spacing w:val="68"/>
        </w:rPr>
        <w:t xml:space="preserve">    </w:t>
      </w:r>
      <w:r>
        <w:rPr>
          <w:spacing w:val="-2"/>
        </w:rPr>
        <w:t>системообразующий</w:t>
      </w:r>
    </w:p>
    <w:p w:rsidR="000A0EF3" w:rsidRDefault="002345D6">
      <w:pPr>
        <w:pStyle w:val="a3"/>
        <w:tabs>
          <w:tab w:val="left" w:pos="3069"/>
          <w:tab w:val="left" w:pos="6100"/>
          <w:tab w:val="left" w:pos="8694"/>
        </w:tabs>
        <w:spacing w:before="61" w:line="360" w:lineRule="auto"/>
        <w:ind w:right="533"/>
      </w:pPr>
      <w:r>
        <w:t>для</w:t>
      </w:r>
      <w:r>
        <w:rPr>
          <w:spacing w:val="40"/>
        </w:rPr>
        <w:t xml:space="preserve">  </w:t>
      </w:r>
      <w:r>
        <w:t>естественно-научных</w:t>
      </w:r>
      <w:r>
        <w:rPr>
          <w:spacing w:val="40"/>
        </w:rPr>
        <w:t xml:space="preserve">  </w:t>
      </w:r>
      <w:r>
        <w:t>учебных</w:t>
      </w:r>
      <w:r>
        <w:rPr>
          <w:spacing w:val="40"/>
        </w:rPr>
        <w:t xml:space="preserve">  </w:t>
      </w:r>
      <w:r>
        <w:t>предметов,</w:t>
      </w:r>
      <w:r>
        <w:rPr>
          <w:spacing w:val="40"/>
        </w:rPr>
        <w:t xml:space="preserve">  </w:t>
      </w:r>
      <w:r>
        <w:t>поскольку</w:t>
      </w:r>
      <w:r>
        <w:rPr>
          <w:spacing w:val="40"/>
        </w:rPr>
        <w:t xml:space="preserve">  </w:t>
      </w:r>
      <w:r>
        <w:t>физические</w:t>
      </w:r>
      <w:r>
        <w:rPr>
          <w:spacing w:val="40"/>
        </w:rPr>
        <w:t xml:space="preserve">  </w:t>
      </w:r>
      <w:r>
        <w:t>законы</w:t>
      </w:r>
      <w:r>
        <w:rPr>
          <w:spacing w:val="40"/>
        </w:rPr>
        <w:t xml:space="preserve">  </w:t>
      </w:r>
      <w:r>
        <w:t>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w:t>
      </w:r>
      <w:r>
        <w:rPr>
          <w:spacing w:val="40"/>
        </w:rPr>
        <w:t xml:space="preserve"> </w:t>
      </w:r>
      <w:r>
        <w:t xml:space="preserve">характер и развитие разнообразных технологий в сфере энергетики, транспорта, освоения </w:t>
      </w:r>
      <w:r>
        <w:rPr>
          <w:spacing w:val="-2"/>
        </w:rPr>
        <w:t>космоса,</w:t>
      </w:r>
      <w:r>
        <w:tab/>
      </w:r>
      <w:r>
        <w:rPr>
          <w:spacing w:val="-2"/>
        </w:rPr>
        <w:t>получения</w:t>
      </w:r>
      <w:r>
        <w:tab/>
      </w:r>
      <w:r>
        <w:rPr>
          <w:spacing w:val="-2"/>
        </w:rPr>
        <w:t>новых</w:t>
      </w:r>
      <w:r>
        <w:tab/>
      </w:r>
      <w:r>
        <w:rPr>
          <w:spacing w:val="-2"/>
        </w:rPr>
        <w:t xml:space="preserve">материалов </w:t>
      </w:r>
      <w:r>
        <w:t>с</w:t>
      </w:r>
      <w:r>
        <w:rPr>
          <w:spacing w:val="67"/>
        </w:rPr>
        <w:t xml:space="preserve">  </w:t>
      </w:r>
      <w:r>
        <w:t>заданными</w:t>
      </w:r>
      <w:r>
        <w:rPr>
          <w:spacing w:val="68"/>
        </w:rPr>
        <w:t xml:space="preserve">  </w:t>
      </w:r>
      <w:r>
        <w:t>свойствами</w:t>
      </w:r>
      <w:r>
        <w:rPr>
          <w:spacing w:val="68"/>
        </w:rPr>
        <w:t xml:space="preserve">  </w:t>
      </w:r>
      <w:r>
        <w:t>и</w:t>
      </w:r>
      <w:r>
        <w:rPr>
          <w:spacing w:val="68"/>
        </w:rPr>
        <w:t xml:space="preserve">  </w:t>
      </w:r>
      <w:r>
        <w:t>других.</w:t>
      </w:r>
      <w:r>
        <w:rPr>
          <w:spacing w:val="68"/>
        </w:rPr>
        <w:t xml:space="preserve">  </w:t>
      </w:r>
      <w:r>
        <w:t>Изучение</w:t>
      </w:r>
      <w:r>
        <w:rPr>
          <w:spacing w:val="67"/>
        </w:rPr>
        <w:t xml:space="preserve">  </w:t>
      </w:r>
      <w:r>
        <w:t>физики</w:t>
      </w:r>
      <w:r>
        <w:rPr>
          <w:spacing w:val="68"/>
        </w:rPr>
        <w:t xml:space="preserve">  </w:t>
      </w:r>
      <w:r>
        <w:t>вносит</w:t>
      </w:r>
      <w:r>
        <w:rPr>
          <w:spacing w:val="68"/>
        </w:rPr>
        <w:t xml:space="preserve">  </w:t>
      </w:r>
      <w:r>
        <w:t>основной</w:t>
      </w:r>
      <w:r>
        <w:rPr>
          <w:spacing w:val="68"/>
        </w:rPr>
        <w:t xml:space="preserve">  </w:t>
      </w:r>
      <w:r>
        <w:t>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0A0EF3" w:rsidRDefault="002345D6">
      <w:pPr>
        <w:pStyle w:val="a3"/>
        <w:spacing w:before="1" w:line="360" w:lineRule="auto"/>
        <w:ind w:right="535"/>
      </w:pPr>
      <w:r>
        <w:t>В основу</w:t>
      </w:r>
      <w:r>
        <w:rPr>
          <w:spacing w:val="-3"/>
        </w:rPr>
        <w:t xml:space="preserve"> </w:t>
      </w:r>
      <w:r>
        <w:t>курса физики средней школы положен ряд идей, которые можно рассматривать как принципы его построения.</w:t>
      </w:r>
    </w:p>
    <w:p w:rsidR="000A0EF3" w:rsidRDefault="002345D6">
      <w:pPr>
        <w:pStyle w:val="a3"/>
        <w:tabs>
          <w:tab w:val="left" w:pos="2243"/>
          <w:tab w:val="left" w:pos="3536"/>
          <w:tab w:val="left" w:pos="5050"/>
          <w:tab w:val="left" w:pos="7020"/>
          <w:tab w:val="left" w:pos="8901"/>
        </w:tabs>
        <w:spacing w:line="360" w:lineRule="auto"/>
        <w:ind w:right="537"/>
      </w:pPr>
      <w:r>
        <w:t>Идея целостности. В соответствии с</w:t>
      </w:r>
      <w:r>
        <w:rPr>
          <w:spacing w:val="-1"/>
        </w:rPr>
        <w:t xml:space="preserve"> </w:t>
      </w:r>
      <w:r>
        <w:t xml:space="preserve">ней курс является логически завершённым, он содержит </w:t>
      </w:r>
      <w:r>
        <w:rPr>
          <w:spacing w:val="-2"/>
        </w:rPr>
        <w:t>материал</w:t>
      </w:r>
      <w:r>
        <w:tab/>
      </w:r>
      <w:r>
        <w:rPr>
          <w:spacing w:val="-6"/>
        </w:rPr>
        <w:t>из</w:t>
      </w:r>
      <w:r>
        <w:tab/>
      </w:r>
      <w:r>
        <w:rPr>
          <w:spacing w:val="-4"/>
        </w:rPr>
        <w:t>всех</w:t>
      </w:r>
      <w:r>
        <w:tab/>
      </w:r>
      <w:r>
        <w:rPr>
          <w:spacing w:val="-2"/>
        </w:rPr>
        <w:t>разделов</w:t>
      </w:r>
      <w:r>
        <w:tab/>
      </w:r>
      <w:r>
        <w:rPr>
          <w:spacing w:val="-2"/>
        </w:rPr>
        <w:t>физики,</w:t>
      </w:r>
      <w:r>
        <w:tab/>
      </w:r>
      <w:r>
        <w:rPr>
          <w:spacing w:val="-2"/>
        </w:rPr>
        <w:t xml:space="preserve">включает </w:t>
      </w:r>
      <w:r>
        <w:t>как вопросы классической, так и современной физики.</w:t>
      </w:r>
    </w:p>
    <w:p w:rsidR="000A0EF3" w:rsidRDefault="002345D6">
      <w:pPr>
        <w:pStyle w:val="a3"/>
        <w:spacing w:line="360" w:lineRule="auto"/>
        <w:ind w:right="541"/>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0A0EF3" w:rsidRDefault="002345D6">
      <w:pPr>
        <w:pStyle w:val="a3"/>
        <w:spacing w:before="1" w:line="360" w:lineRule="auto"/>
        <w:ind w:right="534"/>
      </w:pPr>
      <w:r>
        <w:t xml:space="preserve">Идея гуманитаризации. Её реализация предполагает использование гуманитарного </w:t>
      </w:r>
      <w:r>
        <w:lastRenderedPageBreak/>
        <w:t>потенциала</w:t>
      </w:r>
      <w:r>
        <w:rPr>
          <w:spacing w:val="80"/>
          <w:w w:val="150"/>
        </w:rPr>
        <w:t xml:space="preserve">   </w:t>
      </w:r>
      <w:r>
        <w:t>физической</w:t>
      </w:r>
      <w:r>
        <w:rPr>
          <w:spacing w:val="80"/>
          <w:w w:val="150"/>
        </w:rPr>
        <w:t xml:space="preserve">   </w:t>
      </w:r>
      <w:r>
        <w:t>науки,</w:t>
      </w:r>
      <w:r>
        <w:rPr>
          <w:spacing w:val="80"/>
          <w:w w:val="150"/>
        </w:rPr>
        <w:t xml:space="preserve">   </w:t>
      </w:r>
      <w:r>
        <w:t>осмысление</w:t>
      </w:r>
      <w:r>
        <w:rPr>
          <w:spacing w:val="80"/>
          <w:w w:val="150"/>
        </w:rPr>
        <w:t xml:space="preserve">   </w:t>
      </w:r>
      <w:r>
        <w:t>связи</w:t>
      </w:r>
      <w:r>
        <w:rPr>
          <w:spacing w:val="80"/>
          <w:w w:val="150"/>
        </w:rPr>
        <w:t xml:space="preserve">   </w:t>
      </w:r>
      <w:r>
        <w:t>развития</w:t>
      </w:r>
      <w:r>
        <w:rPr>
          <w:spacing w:val="80"/>
          <w:w w:val="150"/>
        </w:rPr>
        <w:t xml:space="preserve">   </w:t>
      </w:r>
      <w:r>
        <w:t>физики с</w:t>
      </w:r>
      <w:r>
        <w:rPr>
          <w:spacing w:val="72"/>
        </w:rPr>
        <w:t xml:space="preserve">   </w:t>
      </w:r>
      <w:r>
        <w:t>развитием</w:t>
      </w:r>
      <w:r>
        <w:rPr>
          <w:spacing w:val="72"/>
        </w:rPr>
        <w:t xml:space="preserve">   </w:t>
      </w:r>
      <w:r>
        <w:t>общества,</w:t>
      </w:r>
      <w:r>
        <w:rPr>
          <w:spacing w:val="73"/>
        </w:rPr>
        <w:t xml:space="preserve">   </w:t>
      </w:r>
      <w:r>
        <w:t>а</w:t>
      </w:r>
      <w:r>
        <w:rPr>
          <w:spacing w:val="72"/>
        </w:rPr>
        <w:t xml:space="preserve">   </w:t>
      </w:r>
      <w:r>
        <w:t>также</w:t>
      </w:r>
      <w:r>
        <w:rPr>
          <w:spacing w:val="73"/>
        </w:rPr>
        <w:t xml:space="preserve">   </w:t>
      </w:r>
      <w:r>
        <w:t>с</w:t>
      </w:r>
      <w:r>
        <w:rPr>
          <w:spacing w:val="72"/>
        </w:rPr>
        <w:t xml:space="preserve">   </w:t>
      </w:r>
      <w:r>
        <w:t>мировоззренческими,</w:t>
      </w:r>
      <w:r>
        <w:rPr>
          <w:spacing w:val="72"/>
        </w:rPr>
        <w:t xml:space="preserve">   </w:t>
      </w:r>
      <w:r>
        <w:t>нравственными и экологическими проблемами.</w:t>
      </w:r>
    </w:p>
    <w:p w:rsidR="000A0EF3" w:rsidRDefault="002345D6">
      <w:pPr>
        <w:pStyle w:val="a3"/>
        <w:spacing w:line="360" w:lineRule="auto"/>
        <w:ind w:right="533"/>
      </w:pPr>
      <w:r>
        <w:t>Идея</w:t>
      </w:r>
      <w:r>
        <w:rPr>
          <w:spacing w:val="72"/>
        </w:rPr>
        <w:t xml:space="preserve">   </w:t>
      </w:r>
      <w:r>
        <w:t>прикладной</w:t>
      </w:r>
      <w:r>
        <w:rPr>
          <w:spacing w:val="71"/>
        </w:rPr>
        <w:t xml:space="preserve">   </w:t>
      </w:r>
      <w:r>
        <w:t>направленности.</w:t>
      </w:r>
      <w:r>
        <w:rPr>
          <w:spacing w:val="71"/>
        </w:rPr>
        <w:t xml:space="preserve">   </w:t>
      </w:r>
      <w:r>
        <w:t>Курс</w:t>
      </w:r>
      <w:r>
        <w:rPr>
          <w:spacing w:val="71"/>
        </w:rPr>
        <w:t xml:space="preserve">   </w:t>
      </w:r>
      <w:r>
        <w:t>физики</w:t>
      </w:r>
      <w:r>
        <w:rPr>
          <w:spacing w:val="71"/>
        </w:rPr>
        <w:t xml:space="preserve">   </w:t>
      </w:r>
      <w:r>
        <w:t>предполагает</w:t>
      </w:r>
      <w:r>
        <w:rPr>
          <w:spacing w:val="72"/>
        </w:rPr>
        <w:t xml:space="preserve">   </w:t>
      </w:r>
      <w:r>
        <w:t>знакомство с</w:t>
      </w:r>
      <w:r>
        <w:rPr>
          <w:spacing w:val="80"/>
          <w:w w:val="150"/>
        </w:rPr>
        <w:t xml:space="preserve"> </w:t>
      </w:r>
      <w:r>
        <w:t>широким</w:t>
      </w:r>
      <w:r>
        <w:rPr>
          <w:spacing w:val="80"/>
          <w:w w:val="150"/>
        </w:rPr>
        <w:t xml:space="preserve"> </w:t>
      </w:r>
      <w:r>
        <w:t>кругом</w:t>
      </w:r>
      <w:r>
        <w:rPr>
          <w:spacing w:val="39"/>
        </w:rPr>
        <w:t xml:space="preserve">  </w:t>
      </w:r>
      <w:r>
        <w:t>технических</w:t>
      </w:r>
      <w:r>
        <w:rPr>
          <w:spacing w:val="38"/>
        </w:rPr>
        <w:t xml:space="preserve">  </w:t>
      </w:r>
      <w:r>
        <w:t>и</w:t>
      </w:r>
      <w:r>
        <w:rPr>
          <w:spacing w:val="80"/>
          <w:w w:val="150"/>
        </w:rPr>
        <w:t xml:space="preserve"> </w:t>
      </w:r>
      <w:r>
        <w:t>технологических</w:t>
      </w:r>
      <w:r>
        <w:rPr>
          <w:spacing w:val="38"/>
        </w:rPr>
        <w:t xml:space="preserve">  </w:t>
      </w:r>
      <w:r>
        <w:t>приложений</w:t>
      </w:r>
      <w:r>
        <w:rPr>
          <w:spacing w:val="80"/>
          <w:w w:val="150"/>
        </w:rPr>
        <w:t xml:space="preserve"> </w:t>
      </w:r>
      <w:r>
        <w:t>изученных</w:t>
      </w:r>
      <w:r>
        <w:rPr>
          <w:spacing w:val="38"/>
        </w:rPr>
        <w:t xml:space="preserve">  </w:t>
      </w:r>
      <w:r>
        <w:t>теорий и законов.</w:t>
      </w:r>
    </w:p>
    <w:p w:rsidR="000A0EF3" w:rsidRDefault="002345D6">
      <w:pPr>
        <w:pStyle w:val="a3"/>
        <w:tabs>
          <w:tab w:val="left" w:pos="2694"/>
          <w:tab w:val="left" w:pos="4746"/>
          <w:tab w:val="left" w:pos="7272"/>
          <w:tab w:val="left" w:pos="9045"/>
        </w:tabs>
        <w:spacing w:line="360" w:lineRule="auto"/>
        <w:ind w:right="534"/>
      </w:pPr>
      <w:r>
        <w:t xml:space="preserve">Идея экологизации реализуется посредством введения элементов содержания, посвящённых </w:t>
      </w:r>
      <w:r>
        <w:rPr>
          <w:spacing w:val="-2"/>
        </w:rPr>
        <w:t>экологическим</w:t>
      </w:r>
      <w:r>
        <w:tab/>
      </w:r>
      <w:r>
        <w:rPr>
          <w:spacing w:val="-2"/>
        </w:rPr>
        <w:t>проблемам</w:t>
      </w:r>
      <w:r>
        <w:tab/>
      </w:r>
      <w:r>
        <w:rPr>
          <w:spacing w:val="-2"/>
        </w:rPr>
        <w:t>современности,</w:t>
      </w:r>
      <w:r>
        <w:tab/>
      </w:r>
      <w:r>
        <w:rPr>
          <w:spacing w:val="-2"/>
        </w:rPr>
        <w:t>которые</w:t>
      </w:r>
      <w:r>
        <w:tab/>
      </w:r>
      <w:r>
        <w:rPr>
          <w:spacing w:val="-2"/>
        </w:rPr>
        <w:t xml:space="preserve">связаны </w:t>
      </w:r>
      <w:r>
        <w:t>с развитием техники и технологий, а также обсуждения проблем рационального природопользования и экологической безопасности.</w:t>
      </w:r>
    </w:p>
    <w:p w:rsidR="000A0EF3" w:rsidRDefault="002345D6">
      <w:pPr>
        <w:pStyle w:val="a3"/>
        <w:spacing w:line="360" w:lineRule="auto"/>
        <w:ind w:right="536"/>
      </w:pPr>
      <w: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0A0EF3" w:rsidRDefault="002345D6" w:rsidP="00AB74D9">
      <w:pPr>
        <w:pStyle w:val="a3"/>
        <w:tabs>
          <w:tab w:val="left" w:pos="3678"/>
          <w:tab w:val="left" w:pos="5111"/>
          <w:tab w:val="left" w:pos="5924"/>
          <w:tab w:val="left" w:pos="7191"/>
          <w:tab w:val="left" w:pos="8649"/>
        </w:tabs>
        <w:spacing w:line="360" w:lineRule="auto"/>
        <w:ind w:right="534"/>
      </w:pPr>
      <w:r>
        <w:rPr>
          <w:spacing w:val="-2"/>
        </w:rPr>
        <w:t>Системно-деятельностный</w:t>
      </w:r>
      <w:r>
        <w:tab/>
      </w:r>
      <w:r>
        <w:rPr>
          <w:spacing w:val="-2"/>
        </w:rPr>
        <w:t>подход</w:t>
      </w:r>
      <w:r>
        <w:tab/>
      </w:r>
      <w:r>
        <w:rPr>
          <w:spacing w:val="-10"/>
        </w:rPr>
        <w:t>в</w:t>
      </w:r>
      <w:r>
        <w:tab/>
      </w:r>
      <w:r>
        <w:rPr>
          <w:spacing w:val="-2"/>
        </w:rPr>
        <w:t>курсе</w:t>
      </w:r>
      <w:r>
        <w:tab/>
      </w:r>
      <w:r>
        <w:rPr>
          <w:spacing w:val="-2"/>
        </w:rPr>
        <w:t>физики</w:t>
      </w:r>
      <w:r>
        <w:tab/>
      </w:r>
      <w:r>
        <w:rPr>
          <w:spacing w:val="-2"/>
        </w:rPr>
        <w:t xml:space="preserve">реализуется </w:t>
      </w:r>
      <w:r>
        <w:t>прежде</w:t>
      </w:r>
      <w:r>
        <w:rPr>
          <w:spacing w:val="79"/>
        </w:rPr>
        <w:t xml:space="preserve"> </w:t>
      </w:r>
      <w:r>
        <w:t>всего</w:t>
      </w:r>
      <w:r>
        <w:rPr>
          <w:spacing w:val="51"/>
          <w:w w:val="150"/>
        </w:rPr>
        <w:t xml:space="preserve"> </w:t>
      </w:r>
      <w:r>
        <w:t>за</w:t>
      </w:r>
      <w:r>
        <w:rPr>
          <w:spacing w:val="52"/>
          <w:w w:val="150"/>
        </w:rPr>
        <w:t xml:space="preserve"> </w:t>
      </w:r>
      <w:r>
        <w:t>счёт</w:t>
      </w:r>
      <w:r>
        <w:rPr>
          <w:spacing w:val="52"/>
          <w:w w:val="150"/>
        </w:rPr>
        <w:t xml:space="preserve"> </w:t>
      </w:r>
      <w:r>
        <w:t>организации</w:t>
      </w:r>
      <w:r>
        <w:rPr>
          <w:spacing w:val="52"/>
          <w:w w:val="150"/>
        </w:rPr>
        <w:t xml:space="preserve"> </w:t>
      </w:r>
      <w:r>
        <w:t>экспериментальной</w:t>
      </w:r>
      <w:r>
        <w:rPr>
          <w:spacing w:val="51"/>
          <w:w w:val="150"/>
        </w:rPr>
        <w:t xml:space="preserve"> </w:t>
      </w:r>
      <w:r>
        <w:t>деятельности</w:t>
      </w:r>
      <w:r>
        <w:rPr>
          <w:spacing w:val="53"/>
          <w:w w:val="150"/>
        </w:rPr>
        <w:t xml:space="preserve"> </w:t>
      </w:r>
      <w:r>
        <w:t>обучающихся.</w:t>
      </w:r>
      <w:r>
        <w:rPr>
          <w:spacing w:val="51"/>
          <w:w w:val="150"/>
        </w:rPr>
        <w:t xml:space="preserve"> </w:t>
      </w:r>
      <w:r>
        <w:rPr>
          <w:spacing w:val="-5"/>
        </w:rPr>
        <w:t>Для</w:t>
      </w:r>
      <w:r w:rsidR="00AB74D9">
        <w:rPr>
          <w:spacing w:val="-5"/>
        </w:rPr>
        <w:t xml:space="preserve"> </w:t>
      </w:r>
      <w:r>
        <w:t xml:space="preserve">базового уровня курса физики – это использование системы фронтальных кратковременных </w:t>
      </w:r>
      <w:r>
        <w:rPr>
          <w:spacing w:val="-2"/>
        </w:rPr>
        <w:t>экспериментов</w:t>
      </w:r>
      <w:r>
        <w:tab/>
      </w:r>
      <w:r>
        <w:rPr>
          <w:spacing w:val="-10"/>
        </w:rPr>
        <w:t>и</w:t>
      </w:r>
      <w:r>
        <w:tab/>
      </w:r>
      <w:r>
        <w:rPr>
          <w:spacing w:val="-2"/>
        </w:rPr>
        <w:t>лабораторных</w:t>
      </w:r>
      <w:r>
        <w:tab/>
      </w:r>
      <w:r>
        <w:rPr>
          <w:spacing w:val="-2"/>
        </w:rPr>
        <w:t>работ,</w:t>
      </w:r>
      <w:r>
        <w:tab/>
      </w:r>
      <w:r>
        <w:rPr>
          <w:spacing w:val="-2"/>
        </w:rPr>
        <w:t>которые</w:t>
      </w:r>
      <w:r>
        <w:tab/>
      </w:r>
      <w:r>
        <w:rPr>
          <w:spacing w:val="-10"/>
        </w:rPr>
        <w:t>в</w:t>
      </w:r>
      <w:r>
        <w:tab/>
      </w:r>
      <w:r>
        <w:rPr>
          <w:spacing w:val="-2"/>
        </w:rPr>
        <w:t xml:space="preserve">программе </w:t>
      </w:r>
      <w:r>
        <w:t>по физике объединены в общий список ученических практических работ. Выделение в указанном</w:t>
      </w:r>
      <w:r>
        <w:rPr>
          <w:spacing w:val="79"/>
          <w:w w:val="150"/>
        </w:rPr>
        <w:t xml:space="preserve">   </w:t>
      </w:r>
      <w:r>
        <w:t>перечне</w:t>
      </w:r>
      <w:r>
        <w:rPr>
          <w:spacing w:val="80"/>
          <w:w w:val="150"/>
        </w:rPr>
        <w:t xml:space="preserve">   </w:t>
      </w:r>
      <w:r>
        <w:t>лабораторных</w:t>
      </w:r>
      <w:r>
        <w:rPr>
          <w:spacing w:val="79"/>
          <w:w w:val="150"/>
        </w:rPr>
        <w:t xml:space="preserve">   </w:t>
      </w:r>
      <w:r>
        <w:t>работ,</w:t>
      </w:r>
      <w:r>
        <w:rPr>
          <w:spacing w:val="79"/>
          <w:w w:val="150"/>
        </w:rPr>
        <w:t xml:space="preserve">   </w:t>
      </w:r>
      <w:r>
        <w:t>проводимых</w:t>
      </w:r>
      <w:r>
        <w:rPr>
          <w:spacing w:val="80"/>
          <w:w w:val="150"/>
        </w:rPr>
        <w:t xml:space="preserve">   </w:t>
      </w:r>
      <w:r>
        <w:t>для</w:t>
      </w:r>
      <w:r>
        <w:rPr>
          <w:spacing w:val="79"/>
          <w:w w:val="150"/>
        </w:rPr>
        <w:t xml:space="preserve">   </w:t>
      </w:r>
      <w:r>
        <w:t>контроля и</w:t>
      </w:r>
      <w:r>
        <w:rPr>
          <w:spacing w:val="80"/>
          <w:w w:val="150"/>
        </w:rPr>
        <w:t xml:space="preserve">  </w:t>
      </w:r>
      <w:r>
        <w:t>оценки,</w:t>
      </w:r>
      <w:r>
        <w:rPr>
          <w:spacing w:val="80"/>
          <w:w w:val="150"/>
        </w:rPr>
        <w:t xml:space="preserve">  </w:t>
      </w:r>
      <w:r>
        <w:t>осуществляется</w:t>
      </w:r>
      <w:r>
        <w:rPr>
          <w:spacing w:val="80"/>
          <w:w w:val="150"/>
        </w:rPr>
        <w:t xml:space="preserve">  </w:t>
      </w:r>
      <w:r>
        <w:t>участниками</w:t>
      </w:r>
      <w:r>
        <w:rPr>
          <w:spacing w:val="80"/>
          <w:w w:val="150"/>
        </w:rPr>
        <w:t xml:space="preserve">  </w:t>
      </w:r>
      <w:r>
        <w:t>образовательного</w:t>
      </w:r>
      <w:r>
        <w:rPr>
          <w:spacing w:val="80"/>
          <w:w w:val="150"/>
        </w:rPr>
        <w:t xml:space="preserve">  </w:t>
      </w:r>
      <w:r>
        <w:t>процесса</w:t>
      </w:r>
      <w:r>
        <w:rPr>
          <w:spacing w:val="80"/>
          <w:w w:val="150"/>
        </w:rPr>
        <w:t xml:space="preserve">  </w:t>
      </w:r>
      <w:r>
        <w:t>исходя</w:t>
      </w:r>
      <w:r>
        <w:rPr>
          <w:spacing w:val="80"/>
        </w:rPr>
        <w:t xml:space="preserve"> </w:t>
      </w:r>
      <w:r>
        <w:t>из</w:t>
      </w:r>
      <w:r>
        <w:rPr>
          <w:spacing w:val="80"/>
        </w:rPr>
        <w:t xml:space="preserve">    </w:t>
      </w:r>
      <w:r>
        <w:t>особенностей</w:t>
      </w:r>
      <w:r>
        <w:rPr>
          <w:spacing w:val="80"/>
        </w:rPr>
        <w:t xml:space="preserve">    </w:t>
      </w:r>
      <w:r>
        <w:t>планирования</w:t>
      </w:r>
      <w:r>
        <w:rPr>
          <w:spacing w:val="80"/>
          <w:w w:val="150"/>
        </w:rPr>
        <w:t xml:space="preserve">   </w:t>
      </w:r>
      <w:r>
        <w:t>и</w:t>
      </w:r>
      <w:r>
        <w:rPr>
          <w:spacing w:val="80"/>
        </w:rPr>
        <w:t xml:space="preserve">    </w:t>
      </w:r>
      <w:r>
        <w:t>оснащения</w:t>
      </w:r>
      <w:r>
        <w:rPr>
          <w:spacing w:val="80"/>
          <w:w w:val="150"/>
        </w:rPr>
        <w:t xml:space="preserve">   </w:t>
      </w:r>
      <w:r>
        <w:t>кабинета</w:t>
      </w:r>
      <w:r>
        <w:rPr>
          <w:spacing w:val="80"/>
        </w:rPr>
        <w:t xml:space="preserve">    </w:t>
      </w:r>
      <w:r>
        <w:t>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0A0EF3" w:rsidRDefault="002345D6">
      <w:pPr>
        <w:pStyle w:val="a3"/>
        <w:tabs>
          <w:tab w:val="left" w:pos="1461"/>
          <w:tab w:val="left" w:pos="2490"/>
          <w:tab w:val="left" w:pos="4551"/>
          <w:tab w:val="left" w:pos="6151"/>
          <w:tab w:val="left" w:pos="7276"/>
          <w:tab w:val="left" w:pos="8907"/>
        </w:tabs>
        <w:spacing w:before="2" w:line="360" w:lineRule="auto"/>
        <w:ind w:right="534"/>
      </w:pPr>
      <w: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w:t>
      </w:r>
      <w:r>
        <w:rPr>
          <w:spacing w:val="-4"/>
        </w:rPr>
        <w:t>так</w:t>
      </w:r>
      <w:r>
        <w:tab/>
      </w:r>
      <w:r>
        <w:rPr>
          <w:spacing w:val="-10"/>
        </w:rPr>
        <w:t>и</w:t>
      </w:r>
      <w:r>
        <w:tab/>
      </w:r>
      <w:r>
        <w:rPr>
          <w:spacing w:val="-2"/>
        </w:rPr>
        <w:t>интегрируя</w:t>
      </w:r>
      <w:r>
        <w:tab/>
      </w:r>
      <w:r>
        <w:rPr>
          <w:spacing w:val="-2"/>
        </w:rPr>
        <w:t>знания</w:t>
      </w:r>
      <w:r>
        <w:tab/>
      </w:r>
      <w:r>
        <w:rPr>
          <w:spacing w:val="-6"/>
        </w:rPr>
        <w:t>из</w:t>
      </w:r>
      <w:r>
        <w:tab/>
      </w:r>
      <w:r>
        <w:rPr>
          <w:spacing w:val="-2"/>
        </w:rPr>
        <w:t>разных</w:t>
      </w:r>
      <w:r>
        <w:tab/>
      </w:r>
      <w:r>
        <w:rPr>
          <w:spacing w:val="-2"/>
        </w:rPr>
        <w:t xml:space="preserve">разделов. </w:t>
      </w:r>
      <w:r>
        <w:t>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0A0EF3" w:rsidRDefault="002345D6">
      <w:pPr>
        <w:pStyle w:val="a3"/>
        <w:tabs>
          <w:tab w:val="left" w:pos="3300"/>
          <w:tab w:val="left" w:pos="6333"/>
          <w:tab w:val="left" w:pos="9122"/>
        </w:tabs>
        <w:spacing w:line="360" w:lineRule="auto"/>
        <w:ind w:right="532"/>
      </w:pPr>
      <w: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w:t>
      </w:r>
      <w:r>
        <w:rPr>
          <w:spacing w:val="-2"/>
        </w:rPr>
        <w:t>базовый</w:t>
      </w:r>
      <w:r>
        <w:tab/>
      </w:r>
      <w:r>
        <w:rPr>
          <w:spacing w:val="-2"/>
        </w:rPr>
        <w:t>уровень</w:t>
      </w:r>
      <w:r>
        <w:tab/>
      </w:r>
      <w:r>
        <w:rPr>
          <w:spacing w:val="-2"/>
        </w:rPr>
        <w:t>курса</w:t>
      </w:r>
      <w:r>
        <w:tab/>
      </w:r>
      <w:r>
        <w:rPr>
          <w:spacing w:val="-2"/>
        </w:rPr>
        <w:t xml:space="preserve">физики </w:t>
      </w:r>
      <w:r>
        <w:lastRenderedPageBreak/>
        <w:t>в</w:t>
      </w:r>
      <w:r>
        <w:rPr>
          <w:spacing w:val="80"/>
          <w:w w:val="150"/>
        </w:rPr>
        <w:t xml:space="preserve"> </w:t>
      </w:r>
      <w:r>
        <w:t>средней</w:t>
      </w:r>
      <w:r>
        <w:rPr>
          <w:spacing w:val="80"/>
          <w:w w:val="150"/>
        </w:rPr>
        <w:t xml:space="preserve"> </w:t>
      </w:r>
      <w:r>
        <w:t>школе</w:t>
      </w:r>
      <w:r>
        <w:rPr>
          <w:spacing w:val="80"/>
          <w:w w:val="150"/>
        </w:rPr>
        <w:t xml:space="preserve"> </w:t>
      </w:r>
      <w:r>
        <w:t>должен</w:t>
      </w:r>
      <w:r>
        <w:rPr>
          <w:spacing w:val="80"/>
          <w:w w:val="150"/>
        </w:rPr>
        <w:t xml:space="preserve"> </w:t>
      </w:r>
      <w:r>
        <w:t>изучаться</w:t>
      </w:r>
      <w:r>
        <w:rPr>
          <w:spacing w:val="80"/>
          <w:w w:val="150"/>
        </w:rPr>
        <w:t xml:space="preserve"> </w:t>
      </w:r>
      <w:r>
        <w:t>в</w:t>
      </w:r>
      <w:r>
        <w:rPr>
          <w:spacing w:val="80"/>
          <w:w w:val="150"/>
        </w:rPr>
        <w:t xml:space="preserve"> </w:t>
      </w:r>
      <w:r>
        <w:t>условиях</w:t>
      </w:r>
      <w:r>
        <w:rPr>
          <w:spacing w:val="80"/>
          <w:w w:val="150"/>
        </w:rPr>
        <w:t xml:space="preserve"> </w:t>
      </w:r>
      <w:r>
        <w:t>предметного</w:t>
      </w:r>
      <w:r>
        <w:rPr>
          <w:spacing w:val="80"/>
          <w:w w:val="150"/>
        </w:rPr>
        <w:t xml:space="preserve"> </w:t>
      </w:r>
      <w:r>
        <w:t>кабинета</w:t>
      </w:r>
      <w:r>
        <w:rPr>
          <w:spacing w:val="80"/>
          <w:w w:val="150"/>
        </w:rPr>
        <w:t xml:space="preserve"> </w:t>
      </w:r>
      <w:r>
        <w:t>физики</w:t>
      </w:r>
      <w:r>
        <w:rPr>
          <w:spacing w:val="80"/>
          <w:w w:val="150"/>
        </w:rPr>
        <w:t xml:space="preserve"> </w:t>
      </w:r>
      <w:r>
        <w:t>или</w:t>
      </w:r>
      <w:r>
        <w:rPr>
          <w:spacing w:val="80"/>
        </w:rPr>
        <w:t xml:space="preserve"> </w:t>
      </w:r>
      <w:r>
        <w:t>в</w:t>
      </w:r>
      <w:r>
        <w:rPr>
          <w:spacing w:val="80"/>
        </w:rPr>
        <w:t xml:space="preserve">  </w:t>
      </w:r>
      <w:r>
        <w:t>условиях</w:t>
      </w:r>
      <w:r>
        <w:rPr>
          <w:spacing w:val="80"/>
        </w:rPr>
        <w:t xml:space="preserve">  </w:t>
      </w:r>
      <w:r>
        <w:t>интегрированного</w:t>
      </w:r>
      <w:r>
        <w:rPr>
          <w:spacing w:val="80"/>
        </w:rPr>
        <w:t xml:space="preserve">  </w:t>
      </w:r>
      <w:r>
        <w:t>кабинета</w:t>
      </w:r>
      <w:r>
        <w:rPr>
          <w:spacing w:val="80"/>
        </w:rPr>
        <w:t xml:space="preserve">  </w:t>
      </w:r>
      <w:r>
        <w:t>предметов</w:t>
      </w:r>
      <w:r>
        <w:rPr>
          <w:spacing w:val="80"/>
        </w:rPr>
        <w:t xml:space="preserve">  </w:t>
      </w:r>
      <w:r>
        <w:t>естественно-научного</w:t>
      </w:r>
      <w:r>
        <w:rPr>
          <w:spacing w:val="80"/>
        </w:rPr>
        <w:t xml:space="preserve">  </w:t>
      </w:r>
      <w:r>
        <w:t>цикла. В</w:t>
      </w:r>
      <w:r>
        <w:rPr>
          <w:spacing w:val="80"/>
        </w:rPr>
        <w:t xml:space="preserve">  </w:t>
      </w:r>
      <w:r>
        <w:t>кабинете</w:t>
      </w:r>
      <w:r>
        <w:rPr>
          <w:spacing w:val="80"/>
        </w:rPr>
        <w:t xml:space="preserve">  </w:t>
      </w:r>
      <w:r>
        <w:t>физики</w:t>
      </w:r>
      <w:r>
        <w:rPr>
          <w:spacing w:val="80"/>
        </w:rPr>
        <w:t xml:space="preserve">  </w:t>
      </w:r>
      <w:r>
        <w:t>должно</w:t>
      </w:r>
      <w:r>
        <w:rPr>
          <w:spacing w:val="80"/>
        </w:rPr>
        <w:t xml:space="preserve">  </w:t>
      </w:r>
      <w:r>
        <w:t>быть</w:t>
      </w:r>
      <w:r>
        <w:rPr>
          <w:spacing w:val="80"/>
        </w:rPr>
        <w:t xml:space="preserve">  </w:t>
      </w:r>
      <w:r>
        <w:t>необходимое</w:t>
      </w:r>
      <w:r>
        <w:rPr>
          <w:spacing w:val="80"/>
        </w:rPr>
        <w:t xml:space="preserve">  </w:t>
      </w:r>
      <w:r>
        <w:t>лабораторное</w:t>
      </w:r>
      <w:r>
        <w:rPr>
          <w:spacing w:val="80"/>
        </w:rPr>
        <w:t xml:space="preserve">  </w:t>
      </w:r>
      <w:r>
        <w:t>оборудование</w:t>
      </w:r>
      <w:r>
        <w:rPr>
          <w:spacing w:val="40"/>
        </w:rPr>
        <w:t xml:space="preserve"> </w:t>
      </w:r>
      <w:r>
        <w:t>для выполнения указанных в программе по физике ученических практических работ и демонстрационное оборудование.</w:t>
      </w:r>
    </w:p>
    <w:p w:rsidR="000A0EF3" w:rsidRDefault="002345D6">
      <w:pPr>
        <w:pStyle w:val="a3"/>
        <w:tabs>
          <w:tab w:val="left" w:pos="2394"/>
          <w:tab w:val="left" w:pos="3056"/>
          <w:tab w:val="left" w:pos="4906"/>
          <w:tab w:val="left" w:pos="5340"/>
          <w:tab w:val="left" w:pos="6087"/>
          <w:tab w:val="left" w:pos="7540"/>
          <w:tab w:val="left" w:pos="8509"/>
          <w:tab w:val="left" w:pos="9010"/>
        </w:tabs>
        <w:spacing w:line="360" w:lineRule="auto"/>
        <w:ind w:right="534"/>
      </w:pPr>
      <w:r>
        <w:rPr>
          <w:spacing w:val="-2"/>
        </w:rPr>
        <w:t>Демонстрационное</w:t>
      </w:r>
      <w:r>
        <w:tab/>
      </w:r>
      <w:r>
        <w:tab/>
      </w:r>
      <w:r>
        <w:rPr>
          <w:spacing w:val="-2"/>
        </w:rPr>
        <w:t>оборудование</w:t>
      </w:r>
      <w:r>
        <w:tab/>
      </w:r>
      <w:r>
        <w:tab/>
      </w:r>
      <w:r>
        <w:rPr>
          <w:spacing w:val="-2"/>
        </w:rPr>
        <w:t>формируется</w:t>
      </w:r>
      <w:r>
        <w:tab/>
      </w:r>
      <w:r>
        <w:rPr>
          <w:spacing w:val="-10"/>
        </w:rPr>
        <w:t>в</w:t>
      </w:r>
      <w:r>
        <w:tab/>
      </w:r>
      <w:r>
        <w:rPr>
          <w:spacing w:val="-2"/>
        </w:rPr>
        <w:t xml:space="preserve">соответствии </w:t>
      </w:r>
      <w: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w:t>
      </w:r>
      <w:r>
        <w:rPr>
          <w:spacing w:val="-2"/>
        </w:rPr>
        <w:t>процессов,</w:t>
      </w:r>
      <w:r>
        <w:tab/>
      </w:r>
      <w:r>
        <w:rPr>
          <w:spacing w:val="-2"/>
        </w:rPr>
        <w:t>эмпирических</w:t>
      </w:r>
      <w:r>
        <w:tab/>
      </w:r>
      <w:r>
        <w:rPr>
          <w:spacing w:val="-10"/>
        </w:rPr>
        <w:t>и</w:t>
      </w:r>
      <w:r>
        <w:tab/>
      </w:r>
      <w:r>
        <w:tab/>
      </w:r>
      <w:r>
        <w:rPr>
          <w:spacing w:val="-2"/>
        </w:rPr>
        <w:t>фундаментальных</w:t>
      </w:r>
      <w:r>
        <w:tab/>
      </w:r>
      <w:r>
        <w:tab/>
      </w:r>
      <w:r>
        <w:rPr>
          <w:spacing w:val="-2"/>
        </w:rPr>
        <w:t xml:space="preserve">законов, </w:t>
      </w:r>
      <w:r>
        <w:t>их технических применений.</w:t>
      </w:r>
    </w:p>
    <w:p w:rsidR="000A0EF3" w:rsidRDefault="002345D6">
      <w:pPr>
        <w:pStyle w:val="a3"/>
        <w:spacing w:line="360" w:lineRule="auto"/>
        <w:ind w:right="533"/>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w:t>
      </w:r>
      <w:r>
        <w:rPr>
          <w:spacing w:val="49"/>
          <w:w w:val="150"/>
        </w:rPr>
        <w:t xml:space="preserve"> </w:t>
      </w:r>
      <w:r>
        <w:t>на</w:t>
      </w:r>
      <w:r>
        <w:rPr>
          <w:spacing w:val="50"/>
          <w:w w:val="150"/>
        </w:rPr>
        <w:t xml:space="preserve"> </w:t>
      </w:r>
      <w:r>
        <w:t>комплексном</w:t>
      </w:r>
      <w:r>
        <w:rPr>
          <w:spacing w:val="51"/>
          <w:w w:val="150"/>
        </w:rPr>
        <w:t xml:space="preserve"> </w:t>
      </w:r>
      <w:r>
        <w:t>использовании</w:t>
      </w:r>
      <w:r>
        <w:rPr>
          <w:spacing w:val="50"/>
          <w:w w:val="150"/>
        </w:rPr>
        <w:t xml:space="preserve"> </w:t>
      </w:r>
      <w:r>
        <w:t>аналоговых</w:t>
      </w:r>
      <w:r>
        <w:rPr>
          <w:spacing w:val="53"/>
          <w:w w:val="150"/>
        </w:rPr>
        <w:t xml:space="preserve"> </w:t>
      </w:r>
      <w:r>
        <w:t>и</w:t>
      </w:r>
      <w:r>
        <w:rPr>
          <w:spacing w:val="52"/>
          <w:w w:val="150"/>
        </w:rPr>
        <w:t xml:space="preserve"> </w:t>
      </w:r>
      <w:r>
        <w:t>цифровых</w:t>
      </w:r>
      <w:r>
        <w:rPr>
          <w:spacing w:val="53"/>
          <w:w w:val="150"/>
        </w:rPr>
        <w:t xml:space="preserve"> </w:t>
      </w:r>
      <w:r>
        <w:t>приборов,</w:t>
      </w:r>
      <w:r>
        <w:rPr>
          <w:spacing w:val="51"/>
          <w:w w:val="150"/>
        </w:rPr>
        <w:t xml:space="preserve"> </w:t>
      </w:r>
      <w:r>
        <w:t>а</w:t>
      </w:r>
      <w:r>
        <w:rPr>
          <w:spacing w:val="51"/>
          <w:w w:val="150"/>
        </w:rPr>
        <w:t xml:space="preserve"> </w:t>
      </w:r>
      <w:r>
        <w:rPr>
          <w:spacing w:val="-2"/>
        </w:rPr>
        <w:t>также</w:t>
      </w:r>
    </w:p>
    <w:p w:rsidR="000A0EF3" w:rsidRDefault="002345D6">
      <w:pPr>
        <w:pStyle w:val="a3"/>
        <w:spacing w:before="61" w:line="360" w:lineRule="auto"/>
        <w:ind w:right="2331"/>
        <w:jc w:val="left"/>
      </w:pPr>
      <w:r>
        <w:t>компьютерных</w:t>
      </w:r>
      <w:r>
        <w:rPr>
          <w:spacing w:val="-6"/>
        </w:rPr>
        <w:t xml:space="preserve"> </w:t>
      </w:r>
      <w:r>
        <w:t>измерительных</w:t>
      </w:r>
      <w:r>
        <w:rPr>
          <w:spacing w:val="-5"/>
        </w:rPr>
        <w:t xml:space="preserve"> </w:t>
      </w:r>
      <w:r>
        <w:t>систем</w:t>
      </w:r>
      <w:r>
        <w:rPr>
          <w:spacing w:val="-7"/>
        </w:rPr>
        <w:t xml:space="preserve"> </w:t>
      </w:r>
      <w:r>
        <w:t>в</w:t>
      </w:r>
      <w:r>
        <w:rPr>
          <w:spacing w:val="-7"/>
        </w:rPr>
        <w:t xml:space="preserve"> </w:t>
      </w:r>
      <w:r>
        <w:t>виде</w:t>
      </w:r>
      <w:r>
        <w:rPr>
          <w:spacing w:val="-7"/>
        </w:rPr>
        <w:t xml:space="preserve"> </w:t>
      </w:r>
      <w:r>
        <w:t>цифровых</w:t>
      </w:r>
      <w:r>
        <w:rPr>
          <w:spacing w:val="-5"/>
        </w:rPr>
        <w:t xml:space="preserve"> </w:t>
      </w:r>
      <w:r>
        <w:t>лабораторий. Основными</w:t>
      </w:r>
      <w:r>
        <w:rPr>
          <w:spacing w:val="-6"/>
        </w:rPr>
        <w:t xml:space="preserve"> </w:t>
      </w:r>
      <w:r>
        <w:t>целями</w:t>
      </w:r>
      <w:r>
        <w:rPr>
          <w:spacing w:val="-3"/>
        </w:rPr>
        <w:t xml:space="preserve"> </w:t>
      </w:r>
      <w:r>
        <w:t>изучения</w:t>
      </w:r>
      <w:r>
        <w:rPr>
          <w:spacing w:val="-3"/>
        </w:rPr>
        <w:t xml:space="preserve"> </w:t>
      </w:r>
      <w:r>
        <w:t>физики</w:t>
      </w:r>
      <w:r>
        <w:rPr>
          <w:spacing w:val="-3"/>
        </w:rPr>
        <w:t xml:space="preserve"> </w:t>
      </w:r>
      <w:r>
        <w:t>в</w:t>
      </w:r>
      <w:r>
        <w:rPr>
          <w:spacing w:val="-4"/>
        </w:rPr>
        <w:t xml:space="preserve"> </w:t>
      </w:r>
      <w:r>
        <w:t>общем</w:t>
      </w:r>
      <w:r>
        <w:rPr>
          <w:spacing w:val="-4"/>
        </w:rPr>
        <w:t xml:space="preserve"> </w:t>
      </w:r>
      <w:r>
        <w:t>образовании</w:t>
      </w:r>
      <w:r>
        <w:rPr>
          <w:spacing w:val="-3"/>
        </w:rPr>
        <w:t xml:space="preserve"> </w:t>
      </w:r>
      <w:r>
        <w:rPr>
          <w:spacing w:val="-2"/>
        </w:rPr>
        <w:t>являются:</w:t>
      </w:r>
    </w:p>
    <w:p w:rsidR="000A0EF3" w:rsidRDefault="002345D6">
      <w:pPr>
        <w:pStyle w:val="a3"/>
        <w:spacing w:before="1" w:line="360" w:lineRule="auto"/>
        <w:jc w:val="left"/>
      </w:pPr>
      <w:r>
        <w:t>Формирование</w:t>
      </w:r>
      <w:r>
        <w:rPr>
          <w:spacing w:val="80"/>
        </w:rPr>
        <w:t xml:space="preserve"> </w:t>
      </w:r>
      <w:r>
        <w:t>интереса</w:t>
      </w:r>
      <w:r>
        <w:rPr>
          <w:spacing w:val="80"/>
        </w:rPr>
        <w:t xml:space="preserve"> </w:t>
      </w:r>
      <w:r>
        <w:t>и</w:t>
      </w:r>
      <w:r>
        <w:rPr>
          <w:spacing w:val="80"/>
        </w:rPr>
        <w:t xml:space="preserve"> </w:t>
      </w:r>
      <w:r>
        <w:t>стремления</w:t>
      </w:r>
      <w:r>
        <w:rPr>
          <w:spacing w:val="80"/>
        </w:rPr>
        <w:t xml:space="preserve"> </w:t>
      </w:r>
      <w:r>
        <w:t>обучающихся</w:t>
      </w:r>
      <w:r>
        <w:rPr>
          <w:spacing w:val="80"/>
        </w:rPr>
        <w:t xml:space="preserve"> </w:t>
      </w:r>
      <w:r>
        <w:t>к</w:t>
      </w:r>
      <w:r>
        <w:rPr>
          <w:spacing w:val="80"/>
        </w:rPr>
        <w:t xml:space="preserve"> </w:t>
      </w:r>
      <w:r>
        <w:t>научному</w:t>
      </w:r>
      <w:r>
        <w:rPr>
          <w:spacing w:val="80"/>
        </w:rPr>
        <w:t xml:space="preserve"> </w:t>
      </w:r>
      <w:r>
        <w:t>изучению</w:t>
      </w:r>
      <w:r>
        <w:rPr>
          <w:spacing w:val="80"/>
        </w:rPr>
        <w:t xml:space="preserve"> </w:t>
      </w:r>
      <w:r>
        <w:t>природы,</w:t>
      </w:r>
      <w:r>
        <w:rPr>
          <w:spacing w:val="40"/>
        </w:rPr>
        <w:t xml:space="preserve"> </w:t>
      </w:r>
      <w:r>
        <w:t>развитие их интеллектуальных и творческих способностей;</w:t>
      </w:r>
    </w:p>
    <w:p w:rsidR="000A0EF3" w:rsidRDefault="002345D6" w:rsidP="00AB74D9">
      <w:pPr>
        <w:pStyle w:val="a3"/>
        <w:spacing w:line="360" w:lineRule="auto"/>
      </w:pPr>
      <w:r>
        <w:t>Развитие</w:t>
      </w:r>
      <w:r>
        <w:rPr>
          <w:spacing w:val="40"/>
        </w:rPr>
        <w:t xml:space="preserve"> </w:t>
      </w:r>
      <w:r>
        <w:t>представлений</w:t>
      </w:r>
      <w:r>
        <w:rPr>
          <w:spacing w:val="40"/>
        </w:rPr>
        <w:t xml:space="preserve"> </w:t>
      </w:r>
      <w:r>
        <w:t>о</w:t>
      </w:r>
      <w:r>
        <w:rPr>
          <w:spacing w:val="40"/>
        </w:rPr>
        <w:t xml:space="preserve"> </w:t>
      </w:r>
      <w:r>
        <w:t>научном</w:t>
      </w:r>
      <w:r>
        <w:rPr>
          <w:spacing w:val="40"/>
        </w:rPr>
        <w:t xml:space="preserve"> </w:t>
      </w:r>
      <w:r>
        <w:t>методе</w:t>
      </w:r>
      <w:r>
        <w:rPr>
          <w:spacing w:val="40"/>
        </w:rPr>
        <w:t xml:space="preserve"> </w:t>
      </w:r>
      <w:r>
        <w:t>познания</w:t>
      </w:r>
      <w:r>
        <w:rPr>
          <w:spacing w:val="40"/>
        </w:rPr>
        <w:t xml:space="preserve"> </w:t>
      </w:r>
      <w:r>
        <w:t>и</w:t>
      </w:r>
      <w:r>
        <w:rPr>
          <w:spacing w:val="40"/>
        </w:rPr>
        <w:t xml:space="preserve"> </w:t>
      </w:r>
      <w:r>
        <w:t>формирование</w:t>
      </w:r>
      <w:r>
        <w:rPr>
          <w:spacing w:val="40"/>
        </w:rPr>
        <w:t xml:space="preserve"> </w:t>
      </w:r>
      <w:r>
        <w:t>исследовательского отношения к окружающим явлениям;</w:t>
      </w:r>
    </w:p>
    <w:p w:rsidR="000A0EF3" w:rsidRDefault="002345D6" w:rsidP="00AB74D9">
      <w:pPr>
        <w:pStyle w:val="a3"/>
        <w:spacing w:line="360" w:lineRule="auto"/>
      </w:pPr>
      <w:r>
        <w:t>Формирование научного мировоззрения как результата изучения основ строения материи и фундаментальных законов физики;</w:t>
      </w:r>
    </w:p>
    <w:p w:rsidR="000A0EF3" w:rsidRDefault="002345D6" w:rsidP="00AB74D9">
      <w:pPr>
        <w:pStyle w:val="a3"/>
        <w:spacing w:line="360" w:lineRule="auto"/>
      </w:pPr>
      <w:r>
        <w:t xml:space="preserve">Формирование умений объяснять явления с использованием физических знаний и научных </w:t>
      </w:r>
      <w:r>
        <w:rPr>
          <w:spacing w:val="-2"/>
        </w:rPr>
        <w:t>доказательств;</w:t>
      </w:r>
    </w:p>
    <w:p w:rsidR="000A0EF3" w:rsidRDefault="002345D6" w:rsidP="00AB74D9">
      <w:pPr>
        <w:pStyle w:val="a3"/>
        <w:spacing w:line="362" w:lineRule="auto"/>
      </w:pPr>
      <w:r>
        <w:t>Формирование</w:t>
      </w:r>
      <w:r>
        <w:rPr>
          <w:spacing w:val="80"/>
        </w:rPr>
        <w:t xml:space="preserve"> </w:t>
      </w:r>
      <w:r>
        <w:t>представлений</w:t>
      </w:r>
      <w:r>
        <w:rPr>
          <w:spacing w:val="80"/>
        </w:rPr>
        <w:t xml:space="preserve"> </w:t>
      </w:r>
      <w:r>
        <w:t>о</w:t>
      </w:r>
      <w:r>
        <w:rPr>
          <w:spacing w:val="80"/>
        </w:rPr>
        <w:t xml:space="preserve"> </w:t>
      </w:r>
      <w:r>
        <w:t>роли</w:t>
      </w:r>
      <w:r>
        <w:rPr>
          <w:spacing w:val="80"/>
        </w:rPr>
        <w:t xml:space="preserve"> </w:t>
      </w:r>
      <w:r>
        <w:t>физики</w:t>
      </w:r>
      <w:r>
        <w:rPr>
          <w:spacing w:val="80"/>
        </w:rPr>
        <w:t xml:space="preserve"> </w:t>
      </w:r>
      <w:r>
        <w:t>для</w:t>
      </w:r>
      <w:r>
        <w:rPr>
          <w:spacing w:val="80"/>
        </w:rPr>
        <w:t xml:space="preserve"> </w:t>
      </w:r>
      <w:r>
        <w:t>развития</w:t>
      </w:r>
      <w:r>
        <w:rPr>
          <w:spacing w:val="80"/>
        </w:rPr>
        <w:t xml:space="preserve"> </w:t>
      </w:r>
      <w:r>
        <w:t>других</w:t>
      </w:r>
      <w:r>
        <w:rPr>
          <w:spacing w:val="80"/>
        </w:rPr>
        <w:t xml:space="preserve"> </w:t>
      </w:r>
      <w:r>
        <w:t>естественных</w:t>
      </w:r>
      <w:r>
        <w:rPr>
          <w:spacing w:val="80"/>
        </w:rPr>
        <w:t xml:space="preserve"> </w:t>
      </w:r>
      <w:r>
        <w:t>наук, техники и технологий.</w:t>
      </w:r>
    </w:p>
    <w:p w:rsidR="000A0EF3" w:rsidRDefault="002345D6" w:rsidP="00AB74D9">
      <w:pPr>
        <w:pStyle w:val="a3"/>
        <w:tabs>
          <w:tab w:val="left" w:pos="1989"/>
          <w:tab w:val="left" w:pos="2939"/>
          <w:tab w:val="left" w:pos="4025"/>
          <w:tab w:val="left" w:pos="6106"/>
          <w:tab w:val="left" w:pos="7636"/>
          <w:tab w:val="left" w:pos="9317"/>
        </w:tabs>
        <w:spacing w:line="360" w:lineRule="auto"/>
        <w:ind w:right="536"/>
      </w:pPr>
      <w:r>
        <w:rPr>
          <w:spacing w:val="-2"/>
        </w:rPr>
        <w:t>Достижение</w:t>
      </w:r>
      <w:r>
        <w:tab/>
      </w:r>
      <w:r>
        <w:rPr>
          <w:spacing w:val="-4"/>
        </w:rPr>
        <w:t>этих</w:t>
      </w:r>
      <w:r>
        <w:tab/>
      </w:r>
      <w:r>
        <w:rPr>
          <w:spacing w:val="-2"/>
        </w:rPr>
        <w:t>целей</w:t>
      </w:r>
      <w:r>
        <w:tab/>
      </w:r>
      <w:r>
        <w:rPr>
          <w:spacing w:val="-2"/>
        </w:rPr>
        <w:t>обеспечивается</w:t>
      </w:r>
      <w:r>
        <w:tab/>
      </w:r>
      <w:r>
        <w:rPr>
          <w:spacing w:val="-2"/>
        </w:rPr>
        <w:t>решением</w:t>
      </w:r>
      <w:r>
        <w:tab/>
      </w:r>
      <w:r>
        <w:rPr>
          <w:spacing w:val="-2"/>
        </w:rPr>
        <w:t>следующих</w:t>
      </w:r>
      <w:r>
        <w:tab/>
      </w:r>
      <w:r>
        <w:rPr>
          <w:spacing w:val="-2"/>
        </w:rPr>
        <w:t xml:space="preserve">задач </w:t>
      </w:r>
      <w:r>
        <w:t>в процессе изучения курса физики на уровне среднего общего образования:</w:t>
      </w:r>
    </w:p>
    <w:p w:rsidR="000A0EF3" w:rsidRDefault="002345D6" w:rsidP="00AB74D9">
      <w:pPr>
        <w:pStyle w:val="a3"/>
        <w:spacing w:line="360" w:lineRule="auto"/>
        <w:ind w:right="540"/>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0A0EF3" w:rsidRDefault="002345D6" w:rsidP="00AB74D9">
      <w:pPr>
        <w:pStyle w:val="a3"/>
        <w:tabs>
          <w:tab w:val="left" w:pos="1168"/>
          <w:tab w:val="left" w:pos="2836"/>
          <w:tab w:val="left" w:pos="3786"/>
          <w:tab w:val="left" w:pos="4959"/>
          <w:tab w:val="left" w:pos="6739"/>
          <w:tab w:val="left" w:pos="8963"/>
        </w:tabs>
        <w:spacing w:line="360" w:lineRule="auto"/>
        <w:ind w:right="535"/>
      </w:pPr>
      <w:r>
        <w:t>Формирование</w:t>
      </w:r>
      <w:r>
        <w:rPr>
          <w:spacing w:val="-2"/>
        </w:rPr>
        <w:t xml:space="preserve"> </w:t>
      </w:r>
      <w:r>
        <w:t>умений</w:t>
      </w:r>
      <w:r>
        <w:rPr>
          <w:spacing w:val="-5"/>
        </w:rPr>
        <w:t xml:space="preserve"> </w:t>
      </w:r>
      <w:r>
        <w:t>применять</w:t>
      </w:r>
      <w:r>
        <w:rPr>
          <w:spacing w:val="-1"/>
        </w:rPr>
        <w:t xml:space="preserve"> </w:t>
      </w:r>
      <w:r>
        <w:t>теоретические</w:t>
      </w:r>
      <w:r>
        <w:rPr>
          <w:spacing w:val="-4"/>
        </w:rPr>
        <w:t xml:space="preserve"> </w:t>
      </w:r>
      <w:r>
        <w:t>знания</w:t>
      </w:r>
      <w:r>
        <w:rPr>
          <w:spacing w:val="-3"/>
        </w:rPr>
        <w:t xml:space="preserve"> </w:t>
      </w:r>
      <w:r>
        <w:t>для</w:t>
      </w:r>
      <w:r>
        <w:rPr>
          <w:spacing w:val="-3"/>
        </w:rPr>
        <w:t xml:space="preserve"> </w:t>
      </w:r>
      <w:r>
        <w:t>объяснения</w:t>
      </w:r>
      <w:r>
        <w:rPr>
          <w:spacing w:val="-3"/>
        </w:rPr>
        <w:t xml:space="preserve"> </w:t>
      </w:r>
      <w:r>
        <w:t>физических</w:t>
      </w:r>
      <w:r>
        <w:rPr>
          <w:spacing w:val="-1"/>
        </w:rPr>
        <w:t xml:space="preserve"> </w:t>
      </w:r>
      <w:r>
        <w:t xml:space="preserve">явлений </w:t>
      </w:r>
      <w:r>
        <w:rPr>
          <w:spacing w:val="-10"/>
        </w:rPr>
        <w:t>в</w:t>
      </w:r>
      <w:r>
        <w:tab/>
      </w:r>
      <w:r>
        <w:rPr>
          <w:spacing w:val="-2"/>
        </w:rPr>
        <w:t>природе</w:t>
      </w:r>
      <w:r>
        <w:tab/>
      </w:r>
      <w:r>
        <w:rPr>
          <w:spacing w:val="-10"/>
        </w:rPr>
        <w:t>и</w:t>
      </w:r>
      <w:r>
        <w:tab/>
      </w:r>
      <w:r>
        <w:rPr>
          <w:spacing w:val="-4"/>
        </w:rPr>
        <w:t>для</w:t>
      </w:r>
      <w:r>
        <w:tab/>
      </w:r>
      <w:r>
        <w:rPr>
          <w:spacing w:val="-2"/>
        </w:rPr>
        <w:t>принятия</w:t>
      </w:r>
      <w:r>
        <w:tab/>
      </w:r>
      <w:r>
        <w:rPr>
          <w:spacing w:val="-2"/>
        </w:rPr>
        <w:t>практических</w:t>
      </w:r>
      <w:r>
        <w:tab/>
      </w:r>
      <w:r>
        <w:rPr>
          <w:spacing w:val="-2"/>
        </w:rPr>
        <w:t xml:space="preserve">решений </w:t>
      </w:r>
      <w:r>
        <w:t>в повседневной жизни;</w:t>
      </w:r>
    </w:p>
    <w:p w:rsidR="000A0EF3" w:rsidRDefault="002345D6" w:rsidP="00AB74D9">
      <w:pPr>
        <w:pStyle w:val="a3"/>
        <w:spacing w:line="360" w:lineRule="auto"/>
        <w:ind w:right="533"/>
      </w:pPr>
      <w:r>
        <w:t xml:space="preserve">Освоение способов решения различных задач с явно заданной физической моделью, задач, </w:t>
      </w:r>
      <w:r>
        <w:lastRenderedPageBreak/>
        <w:t xml:space="preserve">подразумевающих самостоятельное создание физической модели, адекватной условиям </w:t>
      </w:r>
      <w:r>
        <w:rPr>
          <w:spacing w:val="-2"/>
        </w:rPr>
        <w:t>задачи;</w:t>
      </w:r>
    </w:p>
    <w:p w:rsidR="000A0EF3" w:rsidRDefault="002345D6">
      <w:pPr>
        <w:pStyle w:val="a3"/>
        <w:spacing w:line="360" w:lineRule="auto"/>
        <w:ind w:right="539"/>
      </w:pPr>
      <w:r>
        <w:t>Понимание</w:t>
      </w:r>
      <w:r>
        <w:rPr>
          <w:spacing w:val="80"/>
        </w:rPr>
        <w:t xml:space="preserve">  </w:t>
      </w:r>
      <w:r>
        <w:t>физических</w:t>
      </w:r>
      <w:r>
        <w:rPr>
          <w:spacing w:val="80"/>
        </w:rPr>
        <w:t xml:space="preserve">  </w:t>
      </w:r>
      <w:r>
        <w:t>основ</w:t>
      </w:r>
      <w:r>
        <w:rPr>
          <w:spacing w:val="80"/>
        </w:rPr>
        <w:t xml:space="preserve">  </w:t>
      </w:r>
      <w:r>
        <w:t>и</w:t>
      </w:r>
      <w:r>
        <w:rPr>
          <w:spacing w:val="80"/>
        </w:rPr>
        <w:t xml:space="preserve">  </w:t>
      </w:r>
      <w:r>
        <w:t>принципов</w:t>
      </w:r>
      <w:r>
        <w:rPr>
          <w:spacing w:val="80"/>
        </w:rPr>
        <w:t xml:space="preserve">  </w:t>
      </w:r>
      <w:r>
        <w:t>действия</w:t>
      </w:r>
      <w:r>
        <w:rPr>
          <w:spacing w:val="80"/>
        </w:rPr>
        <w:t xml:space="preserve">  </w:t>
      </w:r>
      <w:r>
        <w:t>технических</w:t>
      </w:r>
      <w:r>
        <w:rPr>
          <w:spacing w:val="65"/>
          <w:w w:val="150"/>
        </w:rPr>
        <w:t xml:space="preserve">  </w:t>
      </w:r>
      <w:r>
        <w:t>устройств</w:t>
      </w:r>
      <w:r>
        <w:rPr>
          <w:spacing w:val="80"/>
        </w:rPr>
        <w:t xml:space="preserve"> </w:t>
      </w:r>
      <w:r>
        <w:t>и технологических процессов, их влияния на окружающую среду;</w:t>
      </w:r>
    </w:p>
    <w:p w:rsidR="000A0EF3" w:rsidRDefault="002345D6">
      <w:pPr>
        <w:pStyle w:val="a3"/>
        <w:spacing w:line="360" w:lineRule="auto"/>
        <w:ind w:right="539"/>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0A0EF3" w:rsidRDefault="002345D6">
      <w:pPr>
        <w:pStyle w:val="a3"/>
        <w:spacing w:line="360" w:lineRule="auto"/>
        <w:ind w:right="531"/>
      </w:pPr>
      <w:r>
        <w:t xml:space="preserve">Создание условий для развития умений проектно-исследовательской, творческой </w:t>
      </w:r>
      <w:r>
        <w:rPr>
          <w:spacing w:val="-2"/>
        </w:rPr>
        <w:t>деятельности.</w:t>
      </w:r>
    </w:p>
    <w:p w:rsidR="000A0EF3" w:rsidRDefault="002345D6">
      <w:pPr>
        <w:pStyle w:val="a3"/>
      </w:pPr>
      <w:r>
        <w:t>Общее</w:t>
      </w:r>
      <w:r>
        <w:rPr>
          <w:spacing w:val="72"/>
        </w:rPr>
        <w:t xml:space="preserve">    </w:t>
      </w:r>
      <w:r>
        <w:t>число</w:t>
      </w:r>
      <w:r>
        <w:rPr>
          <w:spacing w:val="74"/>
        </w:rPr>
        <w:t xml:space="preserve">    </w:t>
      </w:r>
      <w:r>
        <w:t>часов,</w:t>
      </w:r>
      <w:r>
        <w:rPr>
          <w:spacing w:val="73"/>
        </w:rPr>
        <w:t xml:space="preserve">    </w:t>
      </w:r>
      <w:r>
        <w:t>рекомендованных</w:t>
      </w:r>
      <w:r>
        <w:rPr>
          <w:spacing w:val="74"/>
        </w:rPr>
        <w:t xml:space="preserve">    </w:t>
      </w:r>
      <w:r>
        <w:t>для</w:t>
      </w:r>
      <w:r>
        <w:rPr>
          <w:spacing w:val="72"/>
        </w:rPr>
        <w:t xml:space="preserve">    </w:t>
      </w:r>
      <w:r>
        <w:t>изучения</w:t>
      </w:r>
      <w:r>
        <w:rPr>
          <w:spacing w:val="73"/>
        </w:rPr>
        <w:t xml:space="preserve">    </w:t>
      </w:r>
      <w:r>
        <w:t>физики</w:t>
      </w:r>
      <w:r>
        <w:rPr>
          <w:spacing w:val="75"/>
        </w:rPr>
        <w:t xml:space="preserve">    </w:t>
      </w:r>
      <w:r>
        <w:rPr>
          <w:spacing w:val="-10"/>
        </w:rPr>
        <w:t>-</w:t>
      </w:r>
    </w:p>
    <w:p w:rsidR="000A0EF3" w:rsidRPr="00AB74D9" w:rsidRDefault="002345D6" w:rsidP="00AB74D9">
      <w:pPr>
        <w:pStyle w:val="a3"/>
        <w:spacing w:before="134" w:line="360" w:lineRule="auto"/>
        <w:ind w:right="533"/>
        <w:rPr>
          <w:spacing w:val="-10"/>
        </w:rPr>
      </w:pPr>
      <w:r>
        <w:t>136</w:t>
      </w:r>
      <w:r>
        <w:rPr>
          <w:spacing w:val="72"/>
        </w:rPr>
        <w:t xml:space="preserve"> </w:t>
      </w:r>
      <w:r>
        <w:t>часов:</w:t>
      </w:r>
      <w:r>
        <w:rPr>
          <w:spacing w:val="72"/>
        </w:rPr>
        <w:t xml:space="preserve"> </w:t>
      </w:r>
      <w:r>
        <w:t>в</w:t>
      </w:r>
      <w:r>
        <w:rPr>
          <w:spacing w:val="71"/>
        </w:rPr>
        <w:t xml:space="preserve"> </w:t>
      </w:r>
      <w:r>
        <w:t>10</w:t>
      </w:r>
      <w:r>
        <w:rPr>
          <w:spacing w:val="72"/>
        </w:rPr>
        <w:t xml:space="preserve"> </w:t>
      </w:r>
      <w:r>
        <w:t>классе</w:t>
      </w:r>
      <w:r>
        <w:rPr>
          <w:spacing w:val="72"/>
        </w:rPr>
        <w:t xml:space="preserve"> </w:t>
      </w:r>
      <w:r>
        <w:t>-</w:t>
      </w:r>
      <w:r>
        <w:rPr>
          <w:spacing w:val="71"/>
        </w:rPr>
        <w:t xml:space="preserve"> </w:t>
      </w:r>
      <w:r>
        <w:t>68</w:t>
      </w:r>
      <w:r>
        <w:rPr>
          <w:spacing w:val="72"/>
        </w:rPr>
        <w:t xml:space="preserve"> </w:t>
      </w:r>
      <w:r>
        <w:t>часов</w:t>
      </w:r>
      <w:r>
        <w:rPr>
          <w:spacing w:val="71"/>
        </w:rPr>
        <w:t xml:space="preserve"> </w:t>
      </w:r>
      <w:r>
        <w:t>(2</w:t>
      </w:r>
      <w:r>
        <w:rPr>
          <w:spacing w:val="71"/>
        </w:rPr>
        <w:t xml:space="preserve"> </w:t>
      </w:r>
      <w:r>
        <w:t>часа</w:t>
      </w:r>
      <w:r>
        <w:rPr>
          <w:spacing w:val="71"/>
        </w:rPr>
        <w:t xml:space="preserve"> </w:t>
      </w:r>
      <w:r>
        <w:t>в</w:t>
      </w:r>
      <w:r>
        <w:rPr>
          <w:spacing w:val="71"/>
        </w:rPr>
        <w:t xml:space="preserve"> </w:t>
      </w:r>
      <w:r>
        <w:t>неделю),</w:t>
      </w:r>
      <w:r>
        <w:rPr>
          <w:spacing w:val="71"/>
        </w:rPr>
        <w:t xml:space="preserve"> </w:t>
      </w:r>
      <w:r>
        <w:t>в</w:t>
      </w:r>
      <w:r>
        <w:rPr>
          <w:spacing w:val="71"/>
        </w:rPr>
        <w:t xml:space="preserve"> </w:t>
      </w:r>
      <w:r>
        <w:t>11</w:t>
      </w:r>
      <w:r>
        <w:rPr>
          <w:spacing w:val="72"/>
        </w:rPr>
        <w:t xml:space="preserve"> </w:t>
      </w:r>
      <w:r>
        <w:t>классе</w:t>
      </w:r>
      <w:r>
        <w:rPr>
          <w:spacing w:val="75"/>
        </w:rPr>
        <w:t xml:space="preserve"> </w:t>
      </w:r>
      <w:r>
        <w:t>-</w:t>
      </w:r>
      <w:r>
        <w:rPr>
          <w:spacing w:val="71"/>
        </w:rPr>
        <w:t xml:space="preserve"> </w:t>
      </w:r>
      <w:r>
        <w:t>68</w:t>
      </w:r>
      <w:r>
        <w:rPr>
          <w:spacing w:val="72"/>
        </w:rPr>
        <w:t xml:space="preserve"> </w:t>
      </w:r>
      <w:r>
        <w:t>часов</w:t>
      </w:r>
      <w:r>
        <w:rPr>
          <w:spacing w:val="71"/>
        </w:rPr>
        <w:t xml:space="preserve"> </w:t>
      </w:r>
      <w:r>
        <w:t>(2</w:t>
      </w:r>
      <w:r>
        <w:rPr>
          <w:spacing w:val="71"/>
        </w:rPr>
        <w:t xml:space="preserve"> </w:t>
      </w:r>
      <w:r>
        <w:t xml:space="preserve">часа </w:t>
      </w:r>
      <w:r w:rsidR="00AB74D9">
        <w:t xml:space="preserve">Рабочая программа </w:t>
      </w:r>
      <w:r>
        <w:t xml:space="preserve"> полностью включа</w:t>
      </w:r>
      <w:r w:rsidR="00AB74D9">
        <w:t xml:space="preserve">ет </w:t>
      </w:r>
      <w:r>
        <w:t>в себя содержание данной программы по физике.</w:t>
      </w:r>
    </w:p>
    <w:p w:rsidR="000A0EF3" w:rsidRDefault="002345D6">
      <w:pPr>
        <w:pStyle w:val="a3"/>
        <w:spacing w:before="1" w:line="360" w:lineRule="auto"/>
        <w:ind w:right="535"/>
      </w:pPr>
      <w:r>
        <w:t>В</w:t>
      </w:r>
      <w:r>
        <w:rPr>
          <w:spacing w:val="67"/>
        </w:rPr>
        <w:t xml:space="preserve">   </w:t>
      </w:r>
      <w:r>
        <w:t>отдельных</w:t>
      </w:r>
      <w:r>
        <w:rPr>
          <w:spacing w:val="68"/>
        </w:rPr>
        <w:t xml:space="preserve">   </w:t>
      </w:r>
      <w:r>
        <w:t>случаях</w:t>
      </w:r>
      <w:r>
        <w:rPr>
          <w:spacing w:val="68"/>
        </w:rPr>
        <w:t xml:space="preserve">   </w:t>
      </w:r>
      <w:r>
        <w:t>курс</w:t>
      </w:r>
      <w:r>
        <w:rPr>
          <w:spacing w:val="67"/>
        </w:rPr>
        <w:t xml:space="preserve">   </w:t>
      </w:r>
      <w:r>
        <w:t>физики</w:t>
      </w:r>
      <w:r>
        <w:rPr>
          <w:spacing w:val="67"/>
        </w:rPr>
        <w:t xml:space="preserve">   </w:t>
      </w:r>
      <w:r>
        <w:t>базового</w:t>
      </w:r>
      <w:r>
        <w:rPr>
          <w:spacing w:val="68"/>
        </w:rPr>
        <w:t xml:space="preserve">   </w:t>
      </w:r>
      <w:r>
        <w:t>уровня</w:t>
      </w:r>
      <w:r>
        <w:rPr>
          <w:spacing w:val="68"/>
        </w:rPr>
        <w:t xml:space="preserve">   </w:t>
      </w:r>
      <w:r>
        <w:t>может</w:t>
      </w:r>
      <w:r>
        <w:rPr>
          <w:spacing w:val="68"/>
        </w:rPr>
        <w:t xml:space="preserve">   </w:t>
      </w:r>
      <w:r>
        <w:t>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0A0EF3" w:rsidRDefault="002345D6">
      <w:pPr>
        <w:pStyle w:val="2"/>
        <w:spacing w:before="6"/>
        <w:ind w:left="233"/>
      </w:pPr>
      <w:r>
        <w:t>Содержание</w:t>
      </w:r>
      <w:r>
        <w:rPr>
          <w:spacing w:val="-3"/>
        </w:rPr>
        <w:t xml:space="preserve"> </w:t>
      </w:r>
      <w:r>
        <w:t>обучения</w:t>
      </w:r>
      <w:r>
        <w:rPr>
          <w:spacing w:val="-2"/>
        </w:rPr>
        <w:t xml:space="preserve"> </w:t>
      </w:r>
      <w:r>
        <w:t>в</w:t>
      </w:r>
      <w:r>
        <w:rPr>
          <w:spacing w:val="-2"/>
        </w:rPr>
        <w:t xml:space="preserve"> </w:t>
      </w:r>
      <w:r>
        <w:t>10</w:t>
      </w:r>
      <w:r>
        <w:rPr>
          <w:spacing w:val="-1"/>
        </w:rPr>
        <w:t xml:space="preserve"> </w:t>
      </w:r>
      <w:r>
        <w:rPr>
          <w:spacing w:val="-2"/>
        </w:rPr>
        <w:t>классе.</w:t>
      </w:r>
    </w:p>
    <w:p w:rsidR="000A0EF3" w:rsidRDefault="002345D6">
      <w:pPr>
        <w:pStyle w:val="a3"/>
        <w:spacing w:before="132"/>
      </w:pPr>
      <w:r>
        <w:t>Раздел</w:t>
      </w:r>
      <w:r>
        <w:rPr>
          <w:spacing w:val="-2"/>
        </w:rPr>
        <w:t xml:space="preserve"> </w:t>
      </w:r>
      <w:r>
        <w:t>1.</w:t>
      </w:r>
      <w:r>
        <w:rPr>
          <w:spacing w:val="-3"/>
        </w:rPr>
        <w:t xml:space="preserve"> </w:t>
      </w:r>
      <w:r>
        <w:t>Физика</w:t>
      </w:r>
      <w:r>
        <w:rPr>
          <w:spacing w:val="-2"/>
        </w:rPr>
        <w:t xml:space="preserve"> </w:t>
      </w:r>
      <w:r>
        <w:t>и</w:t>
      </w:r>
      <w:r>
        <w:rPr>
          <w:spacing w:val="-2"/>
        </w:rPr>
        <w:t xml:space="preserve"> </w:t>
      </w:r>
      <w:r>
        <w:t>методы</w:t>
      </w:r>
      <w:r>
        <w:rPr>
          <w:spacing w:val="-2"/>
        </w:rPr>
        <w:t xml:space="preserve"> </w:t>
      </w:r>
      <w:r>
        <w:t>научного</w:t>
      </w:r>
      <w:r>
        <w:rPr>
          <w:spacing w:val="-2"/>
        </w:rPr>
        <w:t xml:space="preserve"> познания.</w:t>
      </w:r>
    </w:p>
    <w:p w:rsidR="000A0EF3" w:rsidRDefault="002345D6">
      <w:pPr>
        <w:pStyle w:val="a3"/>
        <w:tabs>
          <w:tab w:val="left" w:pos="1202"/>
          <w:tab w:val="left" w:pos="1526"/>
          <w:tab w:val="left" w:pos="2303"/>
          <w:tab w:val="left" w:pos="2627"/>
          <w:tab w:val="left" w:pos="3737"/>
          <w:tab w:val="left" w:pos="4853"/>
          <w:tab w:val="left" w:pos="5824"/>
          <w:tab w:val="left" w:pos="6975"/>
          <w:tab w:val="left" w:pos="8611"/>
          <w:tab w:val="left" w:pos="9381"/>
        </w:tabs>
        <w:spacing w:before="140" w:line="360" w:lineRule="auto"/>
        <w:ind w:right="539"/>
        <w:jc w:val="left"/>
      </w:pPr>
      <w:r>
        <w:rPr>
          <w:spacing w:val="-2"/>
        </w:rPr>
        <w:t>Физика</w:t>
      </w:r>
      <w:r>
        <w:tab/>
      </w:r>
      <w:r>
        <w:rPr>
          <w:spacing w:val="-10"/>
        </w:rPr>
        <w:t>–</w:t>
      </w:r>
      <w:r>
        <w:tab/>
      </w:r>
      <w:r>
        <w:rPr>
          <w:spacing w:val="-4"/>
        </w:rPr>
        <w:t>наука</w:t>
      </w:r>
      <w:r>
        <w:tab/>
      </w:r>
      <w:r>
        <w:rPr>
          <w:spacing w:val="-10"/>
        </w:rPr>
        <w:t>о</w:t>
      </w:r>
      <w:r>
        <w:tab/>
      </w:r>
      <w:r>
        <w:rPr>
          <w:spacing w:val="-2"/>
        </w:rPr>
        <w:t>природе.</w:t>
      </w:r>
      <w:r>
        <w:tab/>
      </w:r>
      <w:r>
        <w:rPr>
          <w:spacing w:val="-2"/>
        </w:rPr>
        <w:t>Научные</w:t>
      </w:r>
      <w:r>
        <w:tab/>
      </w:r>
      <w:r>
        <w:rPr>
          <w:spacing w:val="-2"/>
        </w:rPr>
        <w:t>методы</w:t>
      </w:r>
      <w:r>
        <w:tab/>
      </w:r>
      <w:r>
        <w:rPr>
          <w:spacing w:val="-2"/>
        </w:rPr>
        <w:t>познания</w:t>
      </w:r>
      <w:r>
        <w:tab/>
      </w:r>
      <w:r>
        <w:rPr>
          <w:spacing w:val="-2"/>
        </w:rPr>
        <w:t>окружающего</w:t>
      </w:r>
      <w:r>
        <w:tab/>
      </w:r>
      <w:r>
        <w:rPr>
          <w:spacing w:val="-2"/>
        </w:rPr>
        <w:t>мира.</w:t>
      </w:r>
      <w:r>
        <w:tab/>
      </w:r>
      <w:r>
        <w:rPr>
          <w:spacing w:val="-4"/>
        </w:rPr>
        <w:t xml:space="preserve">Роль </w:t>
      </w:r>
      <w:r>
        <w:t>эксперимента и теории в процессе познания природы. Эксперимент в физике.</w:t>
      </w:r>
    </w:p>
    <w:p w:rsidR="000A0EF3" w:rsidRDefault="002345D6">
      <w:pPr>
        <w:pStyle w:val="a3"/>
        <w:spacing w:line="360" w:lineRule="auto"/>
        <w:jc w:val="left"/>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0A0EF3" w:rsidRDefault="002345D6">
      <w:pPr>
        <w:pStyle w:val="a3"/>
        <w:tabs>
          <w:tab w:val="left" w:pos="986"/>
          <w:tab w:val="left" w:pos="1386"/>
          <w:tab w:val="left" w:pos="2245"/>
          <w:tab w:val="left" w:pos="3267"/>
          <w:tab w:val="left" w:pos="3650"/>
          <w:tab w:val="left" w:pos="5442"/>
          <w:tab w:val="left" w:pos="7042"/>
          <w:tab w:val="left" w:pos="8164"/>
          <w:tab w:val="left" w:pos="9301"/>
        </w:tabs>
        <w:spacing w:line="360" w:lineRule="auto"/>
        <w:ind w:right="539"/>
        <w:jc w:val="left"/>
      </w:pPr>
      <w:r>
        <w:rPr>
          <w:spacing w:val="-4"/>
        </w:rPr>
        <w:t>Роль</w:t>
      </w:r>
      <w:r>
        <w:tab/>
      </w:r>
      <w:r>
        <w:rPr>
          <w:spacing w:val="-10"/>
        </w:rPr>
        <w:t>и</w:t>
      </w:r>
      <w:r>
        <w:tab/>
      </w:r>
      <w:r>
        <w:rPr>
          <w:spacing w:val="-2"/>
        </w:rPr>
        <w:t>место</w:t>
      </w:r>
      <w:r>
        <w:tab/>
      </w:r>
      <w:r>
        <w:rPr>
          <w:spacing w:val="-2"/>
        </w:rPr>
        <w:t>физики</w:t>
      </w:r>
      <w:r>
        <w:tab/>
      </w:r>
      <w:r>
        <w:rPr>
          <w:spacing w:val="-10"/>
        </w:rPr>
        <w:t>в</w:t>
      </w:r>
      <w:r>
        <w:tab/>
      </w:r>
      <w:r>
        <w:rPr>
          <w:spacing w:val="-2"/>
        </w:rPr>
        <w:t>формировании</w:t>
      </w:r>
      <w:r>
        <w:tab/>
      </w:r>
      <w:r>
        <w:rPr>
          <w:spacing w:val="-2"/>
        </w:rPr>
        <w:t>современной</w:t>
      </w:r>
      <w:r>
        <w:tab/>
      </w:r>
      <w:r>
        <w:rPr>
          <w:spacing w:val="-2"/>
        </w:rPr>
        <w:t>научной</w:t>
      </w:r>
      <w:r>
        <w:tab/>
      </w:r>
      <w:r>
        <w:rPr>
          <w:spacing w:val="-2"/>
        </w:rPr>
        <w:t>картины</w:t>
      </w:r>
      <w:r>
        <w:tab/>
      </w:r>
      <w:r>
        <w:rPr>
          <w:spacing w:val="-2"/>
        </w:rPr>
        <w:t xml:space="preserve">мира, </w:t>
      </w:r>
      <w:r>
        <w:t>в практической деятельности людей.</w:t>
      </w:r>
    </w:p>
    <w:p w:rsidR="000A0EF3" w:rsidRDefault="002345D6">
      <w:pPr>
        <w:ind w:left="233"/>
        <w:rPr>
          <w:i/>
          <w:sz w:val="24"/>
        </w:rPr>
      </w:pPr>
      <w:r>
        <w:rPr>
          <w:i/>
          <w:spacing w:val="-2"/>
          <w:sz w:val="24"/>
        </w:rPr>
        <w:t>Демонстрации</w:t>
      </w:r>
    </w:p>
    <w:p w:rsidR="000A0EF3" w:rsidRDefault="002345D6">
      <w:pPr>
        <w:pStyle w:val="a3"/>
        <w:spacing w:before="137" w:line="360" w:lineRule="auto"/>
        <w:ind w:right="2331"/>
        <w:jc w:val="left"/>
      </w:pPr>
      <w:r>
        <w:t>Аналоговые</w:t>
      </w:r>
      <w:r>
        <w:rPr>
          <w:spacing w:val="-6"/>
        </w:rPr>
        <w:t xml:space="preserve"> </w:t>
      </w:r>
      <w:r>
        <w:t>и</w:t>
      </w:r>
      <w:r>
        <w:rPr>
          <w:spacing w:val="-5"/>
        </w:rPr>
        <w:t xml:space="preserve"> </w:t>
      </w:r>
      <w:r>
        <w:t>цифровые</w:t>
      </w:r>
      <w:r>
        <w:rPr>
          <w:spacing w:val="-7"/>
        </w:rPr>
        <w:t xml:space="preserve"> </w:t>
      </w:r>
      <w:r>
        <w:t>измерительные</w:t>
      </w:r>
      <w:r>
        <w:rPr>
          <w:spacing w:val="-7"/>
        </w:rPr>
        <w:t xml:space="preserve"> </w:t>
      </w:r>
      <w:r>
        <w:t>приборы,</w:t>
      </w:r>
      <w:r>
        <w:rPr>
          <w:spacing w:val="-5"/>
        </w:rPr>
        <w:t xml:space="preserve"> </w:t>
      </w:r>
      <w:r>
        <w:t>компьютерные</w:t>
      </w:r>
      <w:r>
        <w:rPr>
          <w:spacing w:val="-7"/>
        </w:rPr>
        <w:t xml:space="preserve"> </w:t>
      </w:r>
      <w:r>
        <w:t>датчики. Раздел 2. Механика.</w:t>
      </w:r>
    </w:p>
    <w:p w:rsidR="000A0EF3" w:rsidRDefault="002345D6">
      <w:pPr>
        <w:pStyle w:val="a3"/>
        <w:jc w:val="left"/>
      </w:pPr>
      <w:r>
        <w:t>Тема</w:t>
      </w:r>
      <w:r>
        <w:rPr>
          <w:spacing w:val="-3"/>
        </w:rPr>
        <w:t xml:space="preserve"> </w:t>
      </w:r>
      <w:r>
        <w:t>1.</w:t>
      </w:r>
      <w:r>
        <w:rPr>
          <w:spacing w:val="-1"/>
        </w:rPr>
        <w:t xml:space="preserve"> </w:t>
      </w:r>
      <w:r>
        <w:rPr>
          <w:spacing w:val="-2"/>
        </w:rPr>
        <w:t>Кинематика</w:t>
      </w:r>
    </w:p>
    <w:p w:rsidR="000A0EF3" w:rsidRDefault="002345D6">
      <w:pPr>
        <w:pStyle w:val="a3"/>
        <w:spacing w:before="137" w:line="360" w:lineRule="auto"/>
        <w:ind w:right="540"/>
      </w:pPr>
      <w:r>
        <w:t xml:space="preserve">Механическое движение. Относительность механического движения. Система отсчёта. </w:t>
      </w:r>
      <w:r>
        <w:rPr>
          <w:spacing w:val="-2"/>
        </w:rPr>
        <w:t>Траектория.</w:t>
      </w:r>
    </w:p>
    <w:p w:rsidR="000A0EF3" w:rsidRDefault="002345D6">
      <w:pPr>
        <w:pStyle w:val="a3"/>
        <w:spacing w:line="360" w:lineRule="auto"/>
        <w:ind w:right="533"/>
      </w:pPr>
      <w: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w:t>
      </w:r>
      <w:r>
        <w:rPr>
          <w:spacing w:val="-2"/>
        </w:rPr>
        <w:t>скоростей.</w:t>
      </w:r>
    </w:p>
    <w:p w:rsidR="000A0EF3" w:rsidRDefault="002345D6">
      <w:pPr>
        <w:pStyle w:val="a3"/>
        <w:spacing w:before="1" w:line="360" w:lineRule="auto"/>
        <w:ind w:right="540"/>
      </w:pPr>
      <w:r>
        <w:lastRenderedPageBreak/>
        <w:t>Равномерное</w:t>
      </w:r>
      <w:r>
        <w:rPr>
          <w:spacing w:val="-3"/>
        </w:rPr>
        <w:t xml:space="preserve"> </w:t>
      </w:r>
      <w:r>
        <w:t>и</w:t>
      </w:r>
      <w:r>
        <w:rPr>
          <w:spacing w:val="-1"/>
        </w:rPr>
        <w:t xml:space="preserve"> </w:t>
      </w:r>
      <w:r>
        <w:t>равноускоренное</w:t>
      </w:r>
      <w:r>
        <w:rPr>
          <w:spacing w:val="-5"/>
        </w:rPr>
        <w:t xml:space="preserve"> </w:t>
      </w:r>
      <w:r>
        <w:t>прямолинейное</w:t>
      </w:r>
      <w:r>
        <w:rPr>
          <w:spacing w:val="-3"/>
        </w:rPr>
        <w:t xml:space="preserve"> </w:t>
      </w:r>
      <w:r>
        <w:t>движение.</w:t>
      </w:r>
      <w:r>
        <w:rPr>
          <w:spacing w:val="-2"/>
        </w:rPr>
        <w:t xml:space="preserve"> </w:t>
      </w:r>
      <w:r>
        <w:t>Графики</w:t>
      </w:r>
      <w:r>
        <w:rPr>
          <w:spacing w:val="-6"/>
        </w:rPr>
        <w:t xml:space="preserve"> </w:t>
      </w:r>
      <w:r>
        <w:t>зависимости координат, скорости, ускорения, пути и перемещения материальной точки от времени.</w:t>
      </w:r>
    </w:p>
    <w:p w:rsidR="000A0EF3" w:rsidRDefault="002345D6">
      <w:pPr>
        <w:pStyle w:val="a3"/>
        <w:spacing w:before="1"/>
      </w:pPr>
      <w:r>
        <w:t>Свободное</w:t>
      </w:r>
      <w:r>
        <w:rPr>
          <w:spacing w:val="-3"/>
        </w:rPr>
        <w:t xml:space="preserve"> </w:t>
      </w:r>
      <w:r>
        <w:t>падение.</w:t>
      </w:r>
      <w:r>
        <w:rPr>
          <w:spacing w:val="-2"/>
        </w:rPr>
        <w:t xml:space="preserve"> </w:t>
      </w:r>
      <w:r>
        <w:t>Ускорение</w:t>
      </w:r>
      <w:r>
        <w:rPr>
          <w:spacing w:val="-3"/>
        </w:rPr>
        <w:t xml:space="preserve"> </w:t>
      </w:r>
      <w:r>
        <w:t>свободного</w:t>
      </w:r>
      <w:r>
        <w:rPr>
          <w:spacing w:val="-2"/>
        </w:rPr>
        <w:t xml:space="preserve"> падения.</w:t>
      </w:r>
    </w:p>
    <w:p w:rsidR="000A0EF3" w:rsidRDefault="002345D6">
      <w:pPr>
        <w:pStyle w:val="a3"/>
        <w:spacing w:before="137" w:line="360" w:lineRule="auto"/>
        <w:ind w:right="536"/>
      </w:pPr>
      <w:r>
        <w:t>Криволинейное</w:t>
      </w:r>
      <w:r>
        <w:rPr>
          <w:spacing w:val="72"/>
        </w:rPr>
        <w:t xml:space="preserve">   </w:t>
      </w:r>
      <w:r>
        <w:t>движение.</w:t>
      </w:r>
      <w:r>
        <w:rPr>
          <w:spacing w:val="73"/>
        </w:rPr>
        <w:t xml:space="preserve">   </w:t>
      </w:r>
      <w:r>
        <w:t>Движение</w:t>
      </w:r>
      <w:r>
        <w:rPr>
          <w:spacing w:val="72"/>
        </w:rPr>
        <w:t xml:space="preserve">   </w:t>
      </w:r>
      <w:r>
        <w:t>материальной</w:t>
      </w:r>
      <w:r>
        <w:rPr>
          <w:spacing w:val="72"/>
        </w:rPr>
        <w:t xml:space="preserve">   </w:t>
      </w:r>
      <w:r>
        <w:t>точки</w:t>
      </w:r>
      <w:r>
        <w:rPr>
          <w:spacing w:val="73"/>
        </w:rPr>
        <w:t xml:space="preserve">   </w:t>
      </w:r>
      <w:r>
        <w:t>по</w:t>
      </w:r>
      <w:r>
        <w:rPr>
          <w:spacing w:val="72"/>
        </w:rPr>
        <w:t xml:space="preserve">   </w:t>
      </w:r>
      <w:r>
        <w:t>окружности с</w:t>
      </w:r>
      <w:r>
        <w:rPr>
          <w:spacing w:val="80"/>
          <w:w w:val="150"/>
        </w:rPr>
        <w:t xml:space="preserve"> </w:t>
      </w:r>
      <w:r>
        <w:t>постоянной</w:t>
      </w:r>
      <w:r>
        <w:rPr>
          <w:spacing w:val="80"/>
          <w:w w:val="150"/>
        </w:rPr>
        <w:t xml:space="preserve"> </w:t>
      </w:r>
      <w:r>
        <w:t>по</w:t>
      </w:r>
      <w:r>
        <w:rPr>
          <w:spacing w:val="80"/>
          <w:w w:val="150"/>
        </w:rPr>
        <w:t xml:space="preserve"> </w:t>
      </w:r>
      <w:r>
        <w:t>модулю</w:t>
      </w:r>
      <w:r>
        <w:rPr>
          <w:spacing w:val="80"/>
          <w:w w:val="150"/>
        </w:rPr>
        <w:t xml:space="preserve"> </w:t>
      </w:r>
      <w:r>
        <w:t>скоростью.</w:t>
      </w:r>
      <w:r>
        <w:rPr>
          <w:spacing w:val="80"/>
          <w:w w:val="150"/>
        </w:rPr>
        <w:t xml:space="preserve"> </w:t>
      </w:r>
      <w:r>
        <w:t>Угловая</w:t>
      </w:r>
      <w:r>
        <w:rPr>
          <w:spacing w:val="80"/>
          <w:w w:val="150"/>
        </w:rPr>
        <w:t xml:space="preserve"> </w:t>
      </w:r>
      <w:r>
        <w:t>скорость,</w:t>
      </w:r>
      <w:r>
        <w:rPr>
          <w:spacing w:val="80"/>
          <w:w w:val="150"/>
        </w:rPr>
        <w:t xml:space="preserve"> </w:t>
      </w:r>
      <w:r>
        <w:t>линейная</w:t>
      </w:r>
      <w:r>
        <w:rPr>
          <w:spacing w:val="80"/>
          <w:w w:val="150"/>
        </w:rPr>
        <w:t xml:space="preserve"> </w:t>
      </w:r>
      <w:r>
        <w:t>скорость.</w:t>
      </w:r>
      <w:r>
        <w:rPr>
          <w:spacing w:val="80"/>
          <w:w w:val="150"/>
        </w:rPr>
        <w:t xml:space="preserve"> </w:t>
      </w:r>
      <w:r>
        <w:t>Период и частота обращения. Центростремительное ускорение.</w:t>
      </w:r>
    </w:p>
    <w:p w:rsidR="000A0EF3" w:rsidRDefault="002345D6">
      <w:pPr>
        <w:pStyle w:val="a3"/>
        <w:spacing w:before="1"/>
      </w:pPr>
      <w:r>
        <w:t>Технические</w:t>
      </w:r>
      <w:r>
        <w:rPr>
          <w:spacing w:val="-5"/>
        </w:rPr>
        <w:t xml:space="preserve"> </w:t>
      </w:r>
      <w:r>
        <w:t>устройства</w:t>
      </w:r>
      <w:r>
        <w:rPr>
          <w:spacing w:val="-4"/>
        </w:rPr>
        <w:t xml:space="preserve"> </w:t>
      </w:r>
      <w:r>
        <w:t>и</w:t>
      </w:r>
      <w:r>
        <w:rPr>
          <w:spacing w:val="-3"/>
        </w:rPr>
        <w:t xml:space="preserve"> </w:t>
      </w:r>
      <w:r>
        <w:t>практическое</w:t>
      </w:r>
      <w:r>
        <w:rPr>
          <w:spacing w:val="-3"/>
        </w:rPr>
        <w:t xml:space="preserve"> </w:t>
      </w:r>
      <w:r>
        <w:t>применение:</w:t>
      </w:r>
      <w:r>
        <w:rPr>
          <w:spacing w:val="-4"/>
        </w:rPr>
        <w:t xml:space="preserve"> </w:t>
      </w:r>
      <w:r>
        <w:t>спидометр,</w:t>
      </w:r>
      <w:r>
        <w:rPr>
          <w:spacing w:val="-3"/>
        </w:rPr>
        <w:t xml:space="preserve"> </w:t>
      </w:r>
      <w:r>
        <w:t>движение</w:t>
      </w:r>
      <w:r>
        <w:rPr>
          <w:spacing w:val="-3"/>
        </w:rPr>
        <w:t xml:space="preserve"> </w:t>
      </w:r>
      <w:r>
        <w:t>снарядов,</w:t>
      </w:r>
      <w:r>
        <w:rPr>
          <w:spacing w:val="-3"/>
        </w:rPr>
        <w:t xml:space="preserve"> </w:t>
      </w:r>
      <w:r>
        <w:rPr>
          <w:spacing w:val="-2"/>
        </w:rPr>
        <w:t>цепные</w:t>
      </w:r>
    </w:p>
    <w:p w:rsidR="000A0EF3" w:rsidRDefault="002345D6">
      <w:pPr>
        <w:pStyle w:val="a3"/>
        <w:spacing w:before="61"/>
        <w:jc w:val="left"/>
      </w:pPr>
      <w:r>
        <w:t>и</w:t>
      </w:r>
      <w:r>
        <w:rPr>
          <w:spacing w:val="-2"/>
        </w:rPr>
        <w:t xml:space="preserve"> </w:t>
      </w:r>
      <w:r>
        <w:t>ремённые</w:t>
      </w:r>
      <w:r>
        <w:rPr>
          <w:spacing w:val="-3"/>
        </w:rPr>
        <w:t xml:space="preserve"> </w:t>
      </w:r>
      <w:r>
        <w:rPr>
          <w:spacing w:val="-2"/>
        </w:rPr>
        <w:t>передачи.</w:t>
      </w:r>
    </w:p>
    <w:p w:rsidR="000A0EF3" w:rsidRDefault="002345D6">
      <w:pPr>
        <w:spacing w:before="139"/>
        <w:ind w:left="233"/>
        <w:rPr>
          <w:i/>
          <w:sz w:val="24"/>
        </w:rPr>
      </w:pPr>
      <w:r>
        <w:rPr>
          <w:i/>
          <w:spacing w:val="-2"/>
          <w:sz w:val="24"/>
        </w:rPr>
        <w:t>Демонстрации</w:t>
      </w:r>
    </w:p>
    <w:p w:rsidR="000A0EF3" w:rsidRDefault="002345D6">
      <w:pPr>
        <w:pStyle w:val="a3"/>
        <w:spacing w:before="138" w:line="360" w:lineRule="auto"/>
        <w:ind w:right="255"/>
        <w:jc w:val="left"/>
      </w:pPr>
      <w:r>
        <w:t>Модель</w:t>
      </w:r>
      <w:r>
        <w:rPr>
          <w:spacing w:val="-7"/>
        </w:rPr>
        <w:t xml:space="preserve"> </w:t>
      </w:r>
      <w:r>
        <w:t>системы</w:t>
      </w:r>
      <w:r>
        <w:rPr>
          <w:spacing w:val="-6"/>
        </w:rPr>
        <w:t xml:space="preserve"> </w:t>
      </w:r>
      <w:r>
        <w:t>отсчёта,</w:t>
      </w:r>
      <w:r>
        <w:rPr>
          <w:spacing w:val="-6"/>
        </w:rPr>
        <w:t xml:space="preserve"> </w:t>
      </w:r>
      <w:r>
        <w:t>иллюстрация</w:t>
      </w:r>
      <w:r>
        <w:rPr>
          <w:spacing w:val="-6"/>
        </w:rPr>
        <w:t xml:space="preserve"> </w:t>
      </w:r>
      <w:r>
        <w:t>кинематических</w:t>
      </w:r>
      <w:r>
        <w:rPr>
          <w:spacing w:val="-7"/>
        </w:rPr>
        <w:t xml:space="preserve"> </w:t>
      </w:r>
      <w:r>
        <w:t>характеристик</w:t>
      </w:r>
      <w:r>
        <w:rPr>
          <w:spacing w:val="-6"/>
        </w:rPr>
        <w:t xml:space="preserve"> </w:t>
      </w:r>
      <w:r>
        <w:t>движения. Преобразование движений с использованием простых механизмов.</w:t>
      </w:r>
    </w:p>
    <w:p w:rsidR="000A0EF3" w:rsidRDefault="002345D6">
      <w:pPr>
        <w:pStyle w:val="a3"/>
        <w:jc w:val="left"/>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0A0EF3" w:rsidRDefault="002345D6">
      <w:pPr>
        <w:pStyle w:val="a3"/>
        <w:tabs>
          <w:tab w:val="left" w:pos="2020"/>
          <w:tab w:val="left" w:pos="3520"/>
          <w:tab w:val="left" w:pos="4511"/>
          <w:tab w:val="left" w:pos="6255"/>
          <w:tab w:val="left" w:pos="7123"/>
          <w:tab w:val="left" w:pos="8222"/>
          <w:tab w:val="left" w:pos="8834"/>
        </w:tabs>
        <w:spacing w:before="139" w:line="360" w:lineRule="auto"/>
        <w:ind w:right="531"/>
        <w:jc w:val="left"/>
      </w:pPr>
      <w:r>
        <w:rPr>
          <w:spacing w:val="-2"/>
        </w:rPr>
        <w:t>Наблюдение</w:t>
      </w:r>
      <w:r>
        <w:tab/>
      </w:r>
      <w:r>
        <w:rPr>
          <w:spacing w:val="-2"/>
        </w:rPr>
        <w:t>движения</w:t>
      </w:r>
      <w:r>
        <w:tab/>
      </w:r>
      <w:r>
        <w:rPr>
          <w:spacing w:val="-4"/>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 xml:space="preserve">горизонту </w:t>
      </w:r>
      <w:r>
        <w:t>и горизонтально.</w:t>
      </w:r>
    </w:p>
    <w:p w:rsidR="000A0EF3" w:rsidRDefault="002345D6">
      <w:pPr>
        <w:spacing w:line="360" w:lineRule="auto"/>
        <w:ind w:left="233" w:right="4575"/>
        <w:rPr>
          <w:sz w:val="24"/>
        </w:rPr>
      </w:pPr>
      <w:r>
        <w:rPr>
          <w:sz w:val="24"/>
        </w:rPr>
        <w:t>Измерение ускорения свободного падения. Направление</w:t>
      </w:r>
      <w:r>
        <w:rPr>
          <w:spacing w:val="-8"/>
          <w:sz w:val="24"/>
        </w:rPr>
        <w:t xml:space="preserve"> </w:t>
      </w:r>
      <w:r>
        <w:rPr>
          <w:sz w:val="24"/>
        </w:rPr>
        <w:t>скорости</w:t>
      </w:r>
      <w:r>
        <w:rPr>
          <w:spacing w:val="-6"/>
          <w:sz w:val="24"/>
        </w:rPr>
        <w:t xml:space="preserve"> </w:t>
      </w:r>
      <w:r>
        <w:rPr>
          <w:sz w:val="24"/>
        </w:rPr>
        <w:t>при</w:t>
      </w:r>
      <w:r>
        <w:rPr>
          <w:spacing w:val="-7"/>
          <w:sz w:val="24"/>
        </w:rPr>
        <w:t xml:space="preserve"> </w:t>
      </w:r>
      <w:r>
        <w:rPr>
          <w:sz w:val="24"/>
        </w:rPr>
        <w:t>движении</w:t>
      </w:r>
      <w:r>
        <w:rPr>
          <w:spacing w:val="-9"/>
          <w:sz w:val="24"/>
        </w:rPr>
        <w:t xml:space="preserve"> </w:t>
      </w:r>
      <w:r>
        <w:rPr>
          <w:sz w:val="24"/>
        </w:rPr>
        <w:t>по</w:t>
      </w:r>
      <w:r>
        <w:rPr>
          <w:spacing w:val="-7"/>
          <w:sz w:val="24"/>
        </w:rPr>
        <w:t xml:space="preserve"> </w:t>
      </w:r>
      <w:r>
        <w:rPr>
          <w:sz w:val="24"/>
        </w:rPr>
        <w:t xml:space="preserve">окружности. </w:t>
      </w:r>
      <w:r>
        <w:rPr>
          <w:i/>
          <w:sz w:val="24"/>
        </w:rPr>
        <w:t>Ученический эксперимент, лабораторные работы</w:t>
      </w:r>
    </w:p>
    <w:p w:rsidR="000A0EF3" w:rsidRDefault="002345D6">
      <w:pPr>
        <w:pStyle w:val="a3"/>
        <w:tabs>
          <w:tab w:val="left" w:pos="647"/>
          <w:tab w:val="left" w:pos="2339"/>
          <w:tab w:val="left" w:pos="2740"/>
          <w:tab w:val="left" w:pos="3687"/>
          <w:tab w:val="left" w:pos="4366"/>
          <w:tab w:val="left" w:pos="5165"/>
          <w:tab w:val="left" w:pos="5700"/>
          <w:tab w:val="left" w:pos="6232"/>
          <w:tab w:val="left" w:pos="6824"/>
          <w:tab w:val="left" w:pos="7170"/>
          <w:tab w:val="left" w:pos="8841"/>
          <w:tab w:val="left" w:pos="9264"/>
        </w:tabs>
        <w:spacing w:line="360" w:lineRule="auto"/>
        <w:ind w:right="536"/>
        <w:jc w:val="left"/>
      </w:pPr>
      <w:r>
        <w:t xml:space="preserve">Изучение неравномерного движения с целью определения мгновенной скорости. </w:t>
      </w:r>
      <w:r>
        <w:rPr>
          <w:spacing w:val="-2"/>
        </w:rPr>
        <w:t>Исследование</w:t>
      </w:r>
      <w:r>
        <w:tab/>
      </w:r>
      <w:r>
        <w:rPr>
          <w:spacing w:val="-2"/>
        </w:rPr>
        <w:t>соотношения</w:t>
      </w:r>
      <w:r>
        <w:tab/>
      </w:r>
      <w:r>
        <w:tab/>
      </w:r>
      <w:r>
        <w:rPr>
          <w:spacing w:val="-4"/>
        </w:rPr>
        <w:t>между</w:t>
      </w:r>
      <w:r>
        <w:tab/>
      </w:r>
      <w:r>
        <w:tab/>
      </w:r>
      <w:r>
        <w:rPr>
          <w:spacing w:val="-2"/>
        </w:rPr>
        <w:t>путями,</w:t>
      </w:r>
      <w:r>
        <w:tab/>
      </w:r>
      <w:r>
        <w:tab/>
      </w:r>
      <w:r>
        <w:rPr>
          <w:spacing w:val="-2"/>
        </w:rPr>
        <w:t>пройденными</w:t>
      </w:r>
      <w:r>
        <w:tab/>
      </w:r>
      <w:r>
        <w:tab/>
      </w:r>
      <w:r>
        <w:rPr>
          <w:spacing w:val="-2"/>
        </w:rPr>
        <w:t xml:space="preserve">телом </w:t>
      </w:r>
      <w:r>
        <w:rPr>
          <w:spacing w:val="-6"/>
        </w:rPr>
        <w:t>за</w:t>
      </w:r>
      <w:r>
        <w:tab/>
      </w:r>
      <w:r>
        <w:rPr>
          <w:spacing w:val="-2"/>
        </w:rPr>
        <w:t>последовательные</w:t>
      </w:r>
      <w:r>
        <w:tab/>
      </w:r>
      <w:r>
        <w:rPr>
          <w:spacing w:val="-2"/>
        </w:rPr>
        <w:t>равные</w:t>
      </w:r>
      <w:r>
        <w:tab/>
      </w:r>
      <w:r>
        <w:rPr>
          <w:spacing w:val="-2"/>
        </w:rPr>
        <w:t>промежутки</w:t>
      </w:r>
      <w:r>
        <w:tab/>
      </w:r>
      <w:r>
        <w:rPr>
          <w:spacing w:val="-2"/>
        </w:rPr>
        <w:t>времени</w:t>
      </w:r>
      <w:r>
        <w:tab/>
      </w:r>
      <w:r>
        <w:rPr>
          <w:spacing w:val="-4"/>
        </w:rPr>
        <w:t>при</w:t>
      </w:r>
      <w:r>
        <w:tab/>
      </w:r>
      <w:r>
        <w:rPr>
          <w:spacing w:val="-2"/>
        </w:rPr>
        <w:t>равноускоренном</w:t>
      </w:r>
      <w:r>
        <w:tab/>
      </w:r>
      <w:r>
        <w:rPr>
          <w:spacing w:val="-2"/>
        </w:rPr>
        <w:t xml:space="preserve">движении </w:t>
      </w:r>
      <w:r>
        <w:t>с начальной скоростью, равной нулю.</w:t>
      </w:r>
    </w:p>
    <w:p w:rsidR="000A0EF3" w:rsidRDefault="002345D6">
      <w:pPr>
        <w:pStyle w:val="a3"/>
        <w:spacing w:line="360" w:lineRule="auto"/>
        <w:ind w:right="4575"/>
        <w:jc w:val="left"/>
      </w:pPr>
      <w:r>
        <w:t>Изучение движения шарика в вязкой жидкости. Изучение</w:t>
      </w:r>
      <w:r>
        <w:rPr>
          <w:spacing w:val="-9"/>
        </w:rPr>
        <w:t xml:space="preserve"> </w:t>
      </w:r>
      <w:r>
        <w:t>движения</w:t>
      </w:r>
      <w:r>
        <w:rPr>
          <w:spacing w:val="-9"/>
        </w:rPr>
        <w:t xml:space="preserve"> </w:t>
      </w:r>
      <w:r>
        <w:t>тела,</w:t>
      </w:r>
      <w:r>
        <w:rPr>
          <w:spacing w:val="-9"/>
        </w:rPr>
        <w:t xml:space="preserve"> </w:t>
      </w:r>
      <w:r>
        <w:t>брошенного</w:t>
      </w:r>
      <w:r>
        <w:rPr>
          <w:spacing w:val="-9"/>
        </w:rPr>
        <w:t xml:space="preserve"> </w:t>
      </w:r>
      <w:r>
        <w:t>горизонтально. Тема 2. Динамика.</w:t>
      </w:r>
    </w:p>
    <w:p w:rsidR="000A0EF3" w:rsidRDefault="002345D6">
      <w:pPr>
        <w:pStyle w:val="a3"/>
        <w:spacing w:line="360" w:lineRule="auto"/>
        <w:ind w:right="539"/>
      </w:pPr>
      <w:r>
        <w:t>Принцип</w:t>
      </w:r>
      <w:r>
        <w:rPr>
          <w:spacing w:val="-2"/>
        </w:rPr>
        <w:t xml:space="preserve"> </w:t>
      </w:r>
      <w:r>
        <w:t>относительности</w:t>
      </w:r>
      <w:r>
        <w:rPr>
          <w:spacing w:val="-1"/>
        </w:rPr>
        <w:t xml:space="preserve"> </w:t>
      </w:r>
      <w:r>
        <w:t>Галилея.</w:t>
      </w:r>
      <w:r>
        <w:rPr>
          <w:spacing w:val="-2"/>
        </w:rPr>
        <w:t xml:space="preserve"> </w:t>
      </w:r>
      <w:r>
        <w:t>Первый</w:t>
      </w:r>
      <w:r>
        <w:rPr>
          <w:spacing w:val="-2"/>
        </w:rPr>
        <w:t xml:space="preserve"> </w:t>
      </w:r>
      <w:r>
        <w:t>закон</w:t>
      </w:r>
      <w:r>
        <w:rPr>
          <w:spacing w:val="-2"/>
        </w:rPr>
        <w:t xml:space="preserve"> </w:t>
      </w:r>
      <w:r>
        <w:t>Ньютона.</w:t>
      </w:r>
      <w:r>
        <w:rPr>
          <w:spacing w:val="-2"/>
        </w:rPr>
        <w:t xml:space="preserve"> </w:t>
      </w:r>
      <w:r>
        <w:t>Инерциальные</w:t>
      </w:r>
      <w:r>
        <w:rPr>
          <w:spacing w:val="-4"/>
        </w:rPr>
        <w:t xml:space="preserve"> </w:t>
      </w:r>
      <w:r>
        <w:t>системы</w:t>
      </w:r>
      <w:r>
        <w:rPr>
          <w:spacing w:val="-2"/>
        </w:rPr>
        <w:t xml:space="preserve"> </w:t>
      </w:r>
      <w:r>
        <w:t>отсчёта. Масса</w:t>
      </w:r>
      <w:r>
        <w:rPr>
          <w:spacing w:val="80"/>
          <w:w w:val="150"/>
        </w:rPr>
        <w:t xml:space="preserve">  </w:t>
      </w:r>
      <w:r>
        <w:t>тела.</w:t>
      </w:r>
      <w:r>
        <w:rPr>
          <w:spacing w:val="80"/>
          <w:w w:val="150"/>
        </w:rPr>
        <w:t xml:space="preserve">  </w:t>
      </w:r>
      <w:r>
        <w:t>Сила.</w:t>
      </w:r>
      <w:r>
        <w:rPr>
          <w:spacing w:val="80"/>
          <w:w w:val="150"/>
        </w:rPr>
        <w:t xml:space="preserve">  </w:t>
      </w:r>
      <w:r>
        <w:t>Принцип</w:t>
      </w:r>
      <w:r>
        <w:rPr>
          <w:spacing w:val="80"/>
          <w:w w:val="150"/>
        </w:rPr>
        <w:t xml:space="preserve">  </w:t>
      </w:r>
      <w:r>
        <w:t>суперпозиции</w:t>
      </w:r>
      <w:r>
        <w:rPr>
          <w:spacing w:val="80"/>
          <w:w w:val="150"/>
        </w:rPr>
        <w:t xml:space="preserve">  </w:t>
      </w:r>
      <w:r>
        <w:t>сил.</w:t>
      </w:r>
      <w:r>
        <w:rPr>
          <w:spacing w:val="80"/>
          <w:w w:val="150"/>
        </w:rPr>
        <w:t xml:space="preserve">  </w:t>
      </w:r>
      <w:r>
        <w:t>Второй</w:t>
      </w:r>
      <w:r>
        <w:rPr>
          <w:spacing w:val="80"/>
          <w:w w:val="150"/>
        </w:rPr>
        <w:t xml:space="preserve">  </w:t>
      </w:r>
      <w:r>
        <w:t>закон</w:t>
      </w:r>
      <w:r>
        <w:rPr>
          <w:spacing w:val="80"/>
          <w:w w:val="150"/>
        </w:rPr>
        <w:t xml:space="preserve">  </w:t>
      </w:r>
      <w:r>
        <w:t>Ньютона для материальной точки. Третий закон Ньютона для материальных точек.</w:t>
      </w:r>
    </w:p>
    <w:p w:rsidR="000A0EF3" w:rsidRDefault="002345D6">
      <w:pPr>
        <w:pStyle w:val="a3"/>
        <w:spacing w:line="360" w:lineRule="auto"/>
        <w:ind w:right="2511"/>
      </w:pPr>
      <w:r>
        <w:t>Закон</w:t>
      </w:r>
      <w:r>
        <w:rPr>
          <w:spacing w:val="-6"/>
        </w:rPr>
        <w:t xml:space="preserve"> </w:t>
      </w:r>
      <w:r>
        <w:t>всемирного</w:t>
      </w:r>
      <w:r>
        <w:rPr>
          <w:spacing w:val="-6"/>
        </w:rPr>
        <w:t xml:space="preserve"> </w:t>
      </w:r>
      <w:r>
        <w:t>тяготения.</w:t>
      </w:r>
      <w:r>
        <w:rPr>
          <w:spacing w:val="-6"/>
        </w:rPr>
        <w:t xml:space="preserve"> </w:t>
      </w:r>
      <w:r>
        <w:t>Сила</w:t>
      </w:r>
      <w:r>
        <w:rPr>
          <w:spacing w:val="-7"/>
        </w:rPr>
        <w:t xml:space="preserve"> </w:t>
      </w:r>
      <w:r>
        <w:t>тяжести.</w:t>
      </w:r>
      <w:r>
        <w:rPr>
          <w:spacing w:val="-6"/>
        </w:rPr>
        <w:t xml:space="preserve"> </w:t>
      </w:r>
      <w:r>
        <w:t>Первая</w:t>
      </w:r>
      <w:r>
        <w:rPr>
          <w:spacing w:val="-6"/>
        </w:rPr>
        <w:t xml:space="preserve"> </w:t>
      </w:r>
      <w:r>
        <w:t>космическая</w:t>
      </w:r>
      <w:r>
        <w:rPr>
          <w:spacing w:val="-4"/>
        </w:rPr>
        <w:t xml:space="preserve"> </w:t>
      </w:r>
      <w:r>
        <w:t>скорость. Сила упругости. Закон Гука. Вес тела.</w:t>
      </w:r>
    </w:p>
    <w:p w:rsidR="000A0EF3" w:rsidRDefault="002345D6">
      <w:pPr>
        <w:pStyle w:val="a3"/>
        <w:spacing w:line="360" w:lineRule="auto"/>
        <w:ind w:right="533"/>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0A0EF3" w:rsidRDefault="002345D6">
      <w:pPr>
        <w:pStyle w:val="a3"/>
        <w:spacing w:line="275" w:lineRule="exact"/>
      </w:pPr>
      <w:r>
        <w:t>Поступательное</w:t>
      </w:r>
      <w:r>
        <w:rPr>
          <w:spacing w:val="-6"/>
        </w:rPr>
        <w:t xml:space="preserve"> </w:t>
      </w:r>
      <w:r>
        <w:t>и</w:t>
      </w:r>
      <w:r>
        <w:rPr>
          <w:spacing w:val="-2"/>
        </w:rPr>
        <w:t xml:space="preserve"> </w:t>
      </w:r>
      <w:r>
        <w:t>вращательное</w:t>
      </w:r>
      <w:r>
        <w:rPr>
          <w:spacing w:val="-3"/>
        </w:rPr>
        <w:t xml:space="preserve"> </w:t>
      </w:r>
      <w:r>
        <w:t>движение</w:t>
      </w:r>
      <w:r>
        <w:rPr>
          <w:spacing w:val="-3"/>
        </w:rPr>
        <w:t xml:space="preserve"> </w:t>
      </w:r>
      <w:r>
        <w:t>абсолютно</w:t>
      </w:r>
      <w:r>
        <w:rPr>
          <w:spacing w:val="-2"/>
        </w:rPr>
        <w:t xml:space="preserve"> </w:t>
      </w:r>
      <w:r>
        <w:t>твёрдого</w:t>
      </w:r>
      <w:r>
        <w:rPr>
          <w:spacing w:val="-2"/>
        </w:rPr>
        <w:t xml:space="preserve"> тела.</w:t>
      </w:r>
    </w:p>
    <w:p w:rsidR="000A0EF3" w:rsidRDefault="002345D6">
      <w:pPr>
        <w:pStyle w:val="a3"/>
        <w:spacing w:before="140" w:line="360" w:lineRule="auto"/>
        <w:jc w:val="left"/>
      </w:pPr>
      <w:r>
        <w:t>Момент силы относительно оси вращения. Плечо силы. Условия равновесия твёрдого тела. Технические устройства</w:t>
      </w:r>
      <w:r>
        <w:rPr>
          <w:spacing w:val="-1"/>
        </w:rPr>
        <w:t xml:space="preserve"> </w:t>
      </w:r>
      <w:r>
        <w:t>и практическое</w:t>
      </w:r>
      <w:r>
        <w:rPr>
          <w:spacing w:val="-1"/>
        </w:rPr>
        <w:t xml:space="preserve"> </w:t>
      </w:r>
      <w:r>
        <w:t>применение: подшипники, движение</w:t>
      </w:r>
      <w:r>
        <w:rPr>
          <w:spacing w:val="-1"/>
        </w:rPr>
        <w:t xml:space="preserve"> </w:t>
      </w:r>
      <w:r>
        <w:t xml:space="preserve">искусственных </w:t>
      </w:r>
      <w:r>
        <w:rPr>
          <w:spacing w:val="-2"/>
        </w:rPr>
        <w:lastRenderedPageBreak/>
        <w:t>спутников.</w:t>
      </w:r>
    </w:p>
    <w:p w:rsidR="000A0EF3" w:rsidRDefault="002345D6">
      <w:pPr>
        <w:spacing w:line="275" w:lineRule="exact"/>
        <w:ind w:left="233"/>
        <w:rPr>
          <w:i/>
          <w:sz w:val="24"/>
        </w:rPr>
      </w:pPr>
      <w:r>
        <w:rPr>
          <w:i/>
          <w:spacing w:val="-2"/>
          <w:sz w:val="24"/>
        </w:rPr>
        <w:t>Демонстрации</w:t>
      </w:r>
    </w:p>
    <w:p w:rsidR="000A0EF3" w:rsidRDefault="002345D6">
      <w:pPr>
        <w:pStyle w:val="a3"/>
        <w:spacing w:before="139"/>
        <w:jc w:val="left"/>
      </w:pPr>
      <w:r>
        <w:t>Явление</w:t>
      </w:r>
      <w:r>
        <w:rPr>
          <w:spacing w:val="-3"/>
        </w:rPr>
        <w:t xml:space="preserve"> </w:t>
      </w:r>
      <w:r>
        <w:rPr>
          <w:spacing w:val="-2"/>
        </w:rPr>
        <w:t>инерции.</w:t>
      </w:r>
    </w:p>
    <w:p w:rsidR="000A0EF3" w:rsidRDefault="002345D6">
      <w:pPr>
        <w:pStyle w:val="a3"/>
        <w:spacing w:before="1"/>
        <w:ind w:left="0"/>
        <w:jc w:val="left"/>
        <w:rPr>
          <w:sz w:val="15"/>
        </w:rPr>
      </w:pPr>
      <w:r>
        <w:rPr>
          <w:noProof/>
          <w:lang w:eastAsia="ru-RU"/>
        </w:rPr>
        <mc:AlternateContent>
          <mc:Choice Requires="wps">
            <w:drawing>
              <wp:anchor distT="0" distB="0" distL="0" distR="0" simplePos="0" relativeHeight="487590912" behindDoc="1" locked="0" layoutInCell="1" allowOverlap="1">
                <wp:simplePos x="0" y="0"/>
                <wp:positionH relativeFrom="page">
                  <wp:posOffset>719638</wp:posOffset>
                </wp:positionH>
                <wp:positionV relativeFrom="paragraph">
                  <wp:posOffset>125602</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37" y="0"/>
                              </a:moveTo>
                              <a:lnTo>
                                <a:pt x="0" y="0"/>
                              </a:lnTo>
                              <a:lnTo>
                                <a:pt x="0" y="9143"/>
                              </a:lnTo>
                              <a:lnTo>
                                <a:pt x="1829037" y="9143"/>
                              </a:lnTo>
                              <a:lnTo>
                                <a:pt x="1829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507191B7" id="Graphic 13" o:spid="_x0000_s1026" style="position:absolute;margin-left:56.65pt;margin-top:9.9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" path="m1829037,l,,,9143r1829037,l1829037,xe" fillcolor="black" stroked="f">
                <v:path arrowok="t"/>
                <w10:wrap type="topAndBottom" anchorx="page"/>
              </v:shape>
            </w:pict>
          </mc:Fallback>
        </mc:AlternateContent>
      </w:r>
    </w:p>
    <w:p w:rsidR="000A0EF3" w:rsidRDefault="002345D6">
      <w:pPr>
        <w:pStyle w:val="a3"/>
        <w:spacing w:before="61" w:line="360" w:lineRule="auto"/>
        <w:ind w:right="5361"/>
        <w:jc w:val="left"/>
      </w:pPr>
      <w:r>
        <w:t>Сравнение</w:t>
      </w:r>
      <w:r>
        <w:rPr>
          <w:spacing w:val="-13"/>
        </w:rPr>
        <w:t xml:space="preserve"> </w:t>
      </w:r>
      <w:r>
        <w:t>масс</w:t>
      </w:r>
      <w:r>
        <w:rPr>
          <w:spacing w:val="-13"/>
        </w:rPr>
        <w:t xml:space="preserve"> </w:t>
      </w:r>
      <w:r>
        <w:t>взаимодействующих</w:t>
      </w:r>
      <w:r>
        <w:rPr>
          <w:spacing w:val="-10"/>
        </w:rPr>
        <w:t xml:space="preserve"> </w:t>
      </w:r>
      <w:r>
        <w:t>тел. Второй закон Ньютона.</w:t>
      </w:r>
    </w:p>
    <w:p w:rsidR="000A0EF3" w:rsidRDefault="002345D6">
      <w:pPr>
        <w:pStyle w:val="a3"/>
        <w:spacing w:before="1" w:line="360" w:lineRule="auto"/>
        <w:ind w:right="8030"/>
        <w:jc w:val="left"/>
      </w:pPr>
      <w:r>
        <w:t>Измерение</w:t>
      </w:r>
      <w:r>
        <w:rPr>
          <w:spacing w:val="-15"/>
        </w:rPr>
        <w:t xml:space="preserve"> </w:t>
      </w:r>
      <w:r>
        <w:t>сил. Сложение сил.</w:t>
      </w:r>
    </w:p>
    <w:p w:rsidR="000A0EF3" w:rsidRDefault="002345D6">
      <w:pPr>
        <w:pStyle w:val="a3"/>
        <w:jc w:val="left"/>
      </w:pPr>
      <w:r>
        <w:t>Зависимость</w:t>
      </w:r>
      <w:r>
        <w:rPr>
          <w:spacing w:val="-3"/>
        </w:rPr>
        <w:t xml:space="preserve"> </w:t>
      </w:r>
      <w:r>
        <w:t>силы</w:t>
      </w:r>
      <w:r>
        <w:rPr>
          <w:spacing w:val="-3"/>
        </w:rPr>
        <w:t xml:space="preserve"> </w:t>
      </w:r>
      <w:r>
        <w:t>упругости</w:t>
      </w:r>
      <w:r>
        <w:rPr>
          <w:spacing w:val="-2"/>
        </w:rPr>
        <w:t xml:space="preserve"> </w:t>
      </w:r>
      <w:r>
        <w:t>от</w:t>
      </w:r>
      <w:r>
        <w:rPr>
          <w:spacing w:val="-3"/>
        </w:rPr>
        <w:t xml:space="preserve"> </w:t>
      </w:r>
      <w:r>
        <w:rPr>
          <w:spacing w:val="-2"/>
        </w:rPr>
        <w:t>деформации.</w:t>
      </w:r>
    </w:p>
    <w:p w:rsidR="000A0EF3" w:rsidRDefault="002345D6">
      <w:pPr>
        <w:pStyle w:val="a3"/>
        <w:spacing w:before="139" w:line="360" w:lineRule="auto"/>
        <w:ind w:right="3102"/>
        <w:jc w:val="left"/>
      </w:pPr>
      <w:r>
        <w:t>Невесомость.</w:t>
      </w:r>
      <w:r>
        <w:rPr>
          <w:spacing w:val="-5"/>
        </w:rPr>
        <w:t xml:space="preserve"> </w:t>
      </w:r>
      <w:r>
        <w:t>Вес</w:t>
      </w:r>
      <w:r>
        <w:rPr>
          <w:spacing w:val="-6"/>
        </w:rPr>
        <w:t xml:space="preserve"> </w:t>
      </w:r>
      <w:r>
        <w:t>тела</w:t>
      </w:r>
      <w:r>
        <w:rPr>
          <w:spacing w:val="-4"/>
        </w:rPr>
        <w:t xml:space="preserve"> </w:t>
      </w:r>
      <w:r>
        <w:t>при</w:t>
      </w:r>
      <w:r>
        <w:rPr>
          <w:spacing w:val="-3"/>
        </w:rPr>
        <w:t xml:space="preserve"> </w:t>
      </w:r>
      <w:r>
        <w:t>ускоренном</w:t>
      </w:r>
      <w:r>
        <w:rPr>
          <w:spacing w:val="-6"/>
        </w:rPr>
        <w:t xml:space="preserve"> </w:t>
      </w:r>
      <w:r>
        <w:t>подъёме</w:t>
      </w:r>
      <w:r>
        <w:rPr>
          <w:spacing w:val="-6"/>
        </w:rPr>
        <w:t xml:space="preserve"> </w:t>
      </w:r>
      <w:r>
        <w:t>и</w:t>
      </w:r>
      <w:r>
        <w:rPr>
          <w:spacing w:val="-5"/>
        </w:rPr>
        <w:t xml:space="preserve"> </w:t>
      </w:r>
      <w:r>
        <w:t>падении. Сравнение сил трения покоя, качения и скольжения.</w:t>
      </w:r>
    </w:p>
    <w:p w:rsidR="000A0EF3" w:rsidRDefault="002345D6">
      <w:pPr>
        <w:spacing w:line="360" w:lineRule="auto"/>
        <w:ind w:left="233" w:right="4059"/>
        <w:rPr>
          <w:sz w:val="24"/>
        </w:rPr>
      </w:pPr>
      <w:r>
        <w:rPr>
          <w:sz w:val="24"/>
        </w:rPr>
        <w:t>Условия</w:t>
      </w:r>
      <w:r>
        <w:rPr>
          <w:spacing w:val="-8"/>
          <w:sz w:val="24"/>
        </w:rPr>
        <w:t xml:space="preserve"> </w:t>
      </w:r>
      <w:r>
        <w:rPr>
          <w:sz w:val="24"/>
        </w:rPr>
        <w:t>равновесия</w:t>
      </w:r>
      <w:r>
        <w:rPr>
          <w:spacing w:val="-8"/>
          <w:sz w:val="24"/>
        </w:rPr>
        <w:t xml:space="preserve"> </w:t>
      </w:r>
      <w:r>
        <w:rPr>
          <w:sz w:val="24"/>
        </w:rPr>
        <w:t>твёрдого</w:t>
      </w:r>
      <w:r>
        <w:rPr>
          <w:spacing w:val="-8"/>
          <w:sz w:val="24"/>
        </w:rPr>
        <w:t xml:space="preserve"> </w:t>
      </w:r>
      <w:r>
        <w:rPr>
          <w:sz w:val="24"/>
        </w:rPr>
        <w:t>тела.</w:t>
      </w:r>
      <w:r>
        <w:rPr>
          <w:spacing w:val="-8"/>
          <w:sz w:val="24"/>
        </w:rPr>
        <w:t xml:space="preserve"> </w:t>
      </w:r>
      <w:r>
        <w:rPr>
          <w:sz w:val="24"/>
        </w:rPr>
        <w:t>Виды</w:t>
      </w:r>
      <w:r>
        <w:rPr>
          <w:spacing w:val="-8"/>
          <w:sz w:val="24"/>
        </w:rPr>
        <w:t xml:space="preserve"> </w:t>
      </w:r>
      <w:r>
        <w:rPr>
          <w:sz w:val="24"/>
        </w:rPr>
        <w:t xml:space="preserve">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rsidR="000A0EF3" w:rsidRDefault="002345D6">
      <w:pPr>
        <w:pStyle w:val="a3"/>
        <w:tabs>
          <w:tab w:val="left" w:pos="2173"/>
          <w:tab w:val="left" w:pos="3965"/>
          <w:tab w:val="left" w:pos="4826"/>
          <w:tab w:val="left" w:pos="6429"/>
          <w:tab w:val="left" w:pos="8360"/>
          <w:tab w:val="left" w:pos="8974"/>
        </w:tabs>
        <w:spacing w:line="362" w:lineRule="auto"/>
        <w:ind w:right="534"/>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rsidR="000A0EF3" w:rsidRDefault="002345D6">
      <w:pPr>
        <w:pStyle w:val="a3"/>
        <w:spacing w:line="360" w:lineRule="auto"/>
        <w:ind w:right="2331"/>
        <w:jc w:val="left"/>
      </w:pPr>
      <w:r>
        <w:t>Исследование</w:t>
      </w:r>
      <w:r>
        <w:rPr>
          <w:spacing w:val="-5"/>
        </w:rPr>
        <w:t xml:space="preserve"> </w:t>
      </w:r>
      <w:r>
        <w:t>условий</w:t>
      </w:r>
      <w:r>
        <w:rPr>
          <w:spacing w:val="-6"/>
        </w:rPr>
        <w:t xml:space="preserve"> </w:t>
      </w:r>
      <w:r>
        <w:t>равновесия</w:t>
      </w:r>
      <w:r>
        <w:rPr>
          <w:spacing w:val="-6"/>
        </w:rPr>
        <w:t xml:space="preserve"> </w:t>
      </w:r>
      <w:r>
        <w:t>твёрдого</w:t>
      </w:r>
      <w:r>
        <w:rPr>
          <w:spacing w:val="-6"/>
        </w:rPr>
        <w:t xml:space="preserve"> </w:t>
      </w:r>
      <w:r>
        <w:t>тела,</w:t>
      </w:r>
      <w:r>
        <w:rPr>
          <w:spacing w:val="-6"/>
        </w:rPr>
        <w:t xml:space="preserve"> </w:t>
      </w:r>
      <w:r>
        <w:t>имеющего</w:t>
      </w:r>
      <w:r>
        <w:rPr>
          <w:spacing w:val="-6"/>
        </w:rPr>
        <w:t xml:space="preserve"> </w:t>
      </w:r>
      <w:r>
        <w:t>ось</w:t>
      </w:r>
      <w:r>
        <w:rPr>
          <w:spacing w:val="-6"/>
        </w:rPr>
        <w:t xml:space="preserve"> </w:t>
      </w:r>
      <w:r>
        <w:t>вращения. Тема 3. Законы сохранения в механике.</w:t>
      </w:r>
    </w:p>
    <w:p w:rsidR="000A0EF3" w:rsidRDefault="002345D6">
      <w:pPr>
        <w:pStyle w:val="a3"/>
        <w:spacing w:line="360" w:lineRule="auto"/>
        <w:jc w:val="left"/>
      </w:pPr>
      <w:r>
        <w:t>Импульс</w:t>
      </w:r>
      <w:r>
        <w:rPr>
          <w:spacing w:val="80"/>
        </w:rPr>
        <w:t xml:space="preserve"> </w:t>
      </w:r>
      <w:r>
        <w:t>материальной</w:t>
      </w:r>
      <w:r>
        <w:rPr>
          <w:spacing w:val="80"/>
        </w:rPr>
        <w:t xml:space="preserve"> </w:t>
      </w:r>
      <w:r>
        <w:t>точки</w:t>
      </w:r>
      <w:r>
        <w:rPr>
          <w:spacing w:val="80"/>
        </w:rPr>
        <w:t xml:space="preserve"> </w:t>
      </w:r>
      <w:r>
        <w:t>(тела),</w:t>
      </w:r>
      <w:r>
        <w:rPr>
          <w:spacing w:val="80"/>
        </w:rPr>
        <w:t xml:space="preserve"> </w:t>
      </w:r>
      <w:r>
        <w:t>системы</w:t>
      </w:r>
      <w:r>
        <w:rPr>
          <w:spacing w:val="80"/>
        </w:rPr>
        <w:t xml:space="preserve"> </w:t>
      </w:r>
      <w:r>
        <w:t>материальных</w:t>
      </w:r>
      <w:r>
        <w:rPr>
          <w:spacing w:val="80"/>
        </w:rPr>
        <w:t xml:space="preserve"> </w:t>
      </w:r>
      <w:r>
        <w:t>точек.</w:t>
      </w:r>
      <w:r>
        <w:rPr>
          <w:spacing w:val="80"/>
        </w:rPr>
        <w:t xml:space="preserve"> </w:t>
      </w:r>
      <w:r>
        <w:t>Импульс</w:t>
      </w:r>
      <w:r>
        <w:rPr>
          <w:spacing w:val="80"/>
        </w:rPr>
        <w:t xml:space="preserve"> </w:t>
      </w:r>
      <w:r>
        <w:t>силы</w:t>
      </w:r>
      <w:r>
        <w:rPr>
          <w:spacing w:val="80"/>
        </w:rPr>
        <w:t xml:space="preserve"> </w:t>
      </w:r>
      <w:r>
        <w:t>и</w:t>
      </w:r>
      <w:r>
        <w:rPr>
          <w:spacing w:val="40"/>
        </w:rPr>
        <w:t xml:space="preserve"> </w:t>
      </w:r>
      <w:r>
        <w:t>изменение импульса тела. Закон сохранения импульса. Реактивное движение.</w:t>
      </w:r>
    </w:p>
    <w:p w:rsidR="000A0EF3" w:rsidRDefault="002345D6">
      <w:pPr>
        <w:pStyle w:val="a3"/>
        <w:jc w:val="left"/>
      </w:pPr>
      <w:r>
        <w:t>Работа</w:t>
      </w:r>
      <w:r>
        <w:rPr>
          <w:spacing w:val="-4"/>
        </w:rPr>
        <w:t xml:space="preserve"> </w:t>
      </w:r>
      <w:r>
        <w:t>силы.</w:t>
      </w:r>
      <w:r>
        <w:rPr>
          <w:spacing w:val="-2"/>
        </w:rPr>
        <w:t xml:space="preserve"> </w:t>
      </w:r>
      <w:r>
        <w:t>Мощность</w:t>
      </w:r>
      <w:r>
        <w:rPr>
          <w:spacing w:val="-1"/>
        </w:rPr>
        <w:t xml:space="preserve"> </w:t>
      </w:r>
      <w:r>
        <w:rPr>
          <w:spacing w:val="-2"/>
        </w:rPr>
        <w:t>силы.</w:t>
      </w:r>
    </w:p>
    <w:p w:rsidR="000A0EF3" w:rsidRDefault="002345D6">
      <w:pPr>
        <w:pStyle w:val="a3"/>
        <w:tabs>
          <w:tab w:val="left" w:pos="2013"/>
          <w:tab w:val="left" w:pos="3077"/>
          <w:tab w:val="left" w:pos="4857"/>
          <w:tab w:val="left" w:pos="5864"/>
          <w:tab w:val="left" w:pos="6776"/>
          <w:tab w:val="left" w:pos="8858"/>
        </w:tabs>
        <w:spacing w:before="131" w:line="360" w:lineRule="auto"/>
        <w:ind w:right="536"/>
        <w:jc w:val="left"/>
      </w:pPr>
      <w:r>
        <w:t xml:space="preserve">Кинетическая энергия материальной точки. Теорема об изменении кинетической энергии. </w:t>
      </w:r>
      <w:r>
        <w:rPr>
          <w:spacing w:val="-2"/>
        </w:rPr>
        <w:t>Потенциальная</w:t>
      </w:r>
      <w:r>
        <w:tab/>
      </w:r>
      <w:r>
        <w:rPr>
          <w:spacing w:val="-2"/>
        </w:rPr>
        <w:t>энергия.</w:t>
      </w:r>
      <w:r>
        <w:tab/>
      </w:r>
      <w:r>
        <w:rPr>
          <w:spacing w:val="-2"/>
        </w:rPr>
        <w:t>Потенциальная</w:t>
      </w:r>
      <w:r>
        <w:tab/>
      </w:r>
      <w:r>
        <w:rPr>
          <w:spacing w:val="-2"/>
        </w:rPr>
        <w:t>энергия</w:t>
      </w:r>
      <w:r>
        <w:tab/>
      </w:r>
      <w:r>
        <w:rPr>
          <w:spacing w:val="-2"/>
        </w:rPr>
        <w:t>упруго</w:t>
      </w:r>
      <w:r>
        <w:tab/>
      </w:r>
      <w:r>
        <w:rPr>
          <w:spacing w:val="-2"/>
        </w:rPr>
        <w:t>деформированной</w:t>
      </w:r>
      <w:r>
        <w:tab/>
      </w:r>
      <w:r>
        <w:rPr>
          <w:spacing w:val="-2"/>
        </w:rPr>
        <w:t xml:space="preserve">пружины. </w:t>
      </w:r>
      <w:r>
        <w:t>Потенциальная энергия тела вблизи поверхности Земли.</w:t>
      </w:r>
    </w:p>
    <w:p w:rsidR="000A0EF3" w:rsidRDefault="002345D6">
      <w:pPr>
        <w:pStyle w:val="a3"/>
        <w:spacing w:before="2" w:line="360" w:lineRule="auto"/>
        <w:jc w:val="left"/>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0A0EF3" w:rsidRDefault="002345D6">
      <w:pPr>
        <w:pStyle w:val="a3"/>
        <w:jc w:val="left"/>
      </w:pPr>
      <w:r>
        <w:t>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rsidR="000A0EF3" w:rsidRDefault="002345D6">
      <w:pPr>
        <w:pStyle w:val="a3"/>
        <w:spacing w:before="137" w:line="360" w:lineRule="auto"/>
        <w:jc w:val="left"/>
      </w:pPr>
      <w:r>
        <w:t>Технические устройства и практическое применение: водомёт, копёр, пружинный пистолет, движение ракет.</w:t>
      </w:r>
    </w:p>
    <w:p w:rsidR="000A0EF3" w:rsidRDefault="002345D6">
      <w:pPr>
        <w:ind w:left="233"/>
        <w:rPr>
          <w:i/>
          <w:sz w:val="24"/>
        </w:rPr>
      </w:pPr>
      <w:r>
        <w:rPr>
          <w:i/>
          <w:spacing w:val="-2"/>
          <w:sz w:val="24"/>
        </w:rPr>
        <w:t>Демонстрации</w:t>
      </w:r>
    </w:p>
    <w:p w:rsidR="000A0EF3" w:rsidRDefault="002345D6">
      <w:pPr>
        <w:pStyle w:val="a3"/>
        <w:spacing w:before="139" w:line="360" w:lineRule="auto"/>
        <w:ind w:right="6365"/>
        <w:jc w:val="left"/>
      </w:pPr>
      <w:r>
        <w:t>Закон</w:t>
      </w:r>
      <w:r>
        <w:rPr>
          <w:spacing w:val="-15"/>
        </w:rPr>
        <w:t xml:space="preserve"> </w:t>
      </w:r>
      <w:r>
        <w:t>сохранения</w:t>
      </w:r>
      <w:r>
        <w:rPr>
          <w:spacing w:val="-15"/>
        </w:rPr>
        <w:t xml:space="preserve"> </w:t>
      </w:r>
      <w:r>
        <w:t>импульса. Реактивное движение.</w:t>
      </w:r>
    </w:p>
    <w:p w:rsidR="000A0EF3" w:rsidRDefault="002345D6">
      <w:pPr>
        <w:pStyle w:val="a3"/>
        <w:spacing w:before="1"/>
        <w:jc w:val="left"/>
      </w:pPr>
      <w:r>
        <w:t>Переход</w:t>
      </w:r>
      <w:r>
        <w:rPr>
          <w:spacing w:val="-6"/>
        </w:rPr>
        <w:t xml:space="preserve"> </w:t>
      </w:r>
      <w:r>
        <w:t>потенциальной</w:t>
      </w:r>
      <w:r>
        <w:rPr>
          <w:spacing w:val="-4"/>
        </w:rPr>
        <w:t xml:space="preserve"> </w:t>
      </w:r>
      <w:r>
        <w:t>энергии</w:t>
      </w:r>
      <w:r>
        <w:rPr>
          <w:spacing w:val="-4"/>
        </w:rPr>
        <w:t xml:space="preserve"> </w:t>
      </w:r>
      <w:r>
        <w:t>в</w:t>
      </w:r>
      <w:r>
        <w:rPr>
          <w:spacing w:val="-5"/>
        </w:rPr>
        <w:t xml:space="preserve"> </w:t>
      </w:r>
      <w:r>
        <w:t>кинетическую</w:t>
      </w:r>
      <w:r>
        <w:rPr>
          <w:spacing w:val="-2"/>
        </w:rPr>
        <w:t xml:space="preserve"> </w:t>
      </w:r>
      <w:r>
        <w:t>и</w:t>
      </w:r>
      <w:r>
        <w:rPr>
          <w:spacing w:val="-3"/>
        </w:rPr>
        <w:t xml:space="preserve"> </w:t>
      </w:r>
      <w:r>
        <w:rPr>
          <w:spacing w:val="-2"/>
        </w:rPr>
        <w:t>обратно.</w:t>
      </w:r>
    </w:p>
    <w:p w:rsidR="000A0EF3" w:rsidRDefault="002345D6">
      <w:pPr>
        <w:spacing w:before="136"/>
        <w:ind w:left="233"/>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0A0EF3" w:rsidRDefault="002345D6">
      <w:pPr>
        <w:pStyle w:val="a3"/>
        <w:tabs>
          <w:tab w:val="left" w:pos="1965"/>
          <w:tab w:val="left" w:pos="2814"/>
          <w:tab w:val="left" w:pos="3843"/>
          <w:tab w:val="left" w:pos="4653"/>
          <w:tab w:val="left" w:pos="5056"/>
          <w:tab w:val="left" w:pos="6584"/>
          <w:tab w:val="left" w:pos="8318"/>
          <w:tab w:val="left" w:pos="9428"/>
        </w:tabs>
        <w:spacing w:before="140" w:line="360" w:lineRule="auto"/>
        <w:ind w:right="540"/>
        <w:jc w:val="left"/>
      </w:pPr>
      <w:r>
        <w:t xml:space="preserve">Изучение абсолютно неупругого удара с помощью двух одинаковых нитяных маятников. </w:t>
      </w:r>
      <w:r>
        <w:rPr>
          <w:spacing w:val="-2"/>
        </w:rPr>
        <w:lastRenderedPageBreak/>
        <w:t>Исследование</w:t>
      </w:r>
      <w:r>
        <w:tab/>
      </w:r>
      <w:r>
        <w:rPr>
          <w:spacing w:val="-2"/>
        </w:rPr>
        <w:t>связи</w:t>
      </w:r>
      <w:r>
        <w:tab/>
      </w:r>
      <w:r>
        <w:rPr>
          <w:spacing w:val="-2"/>
        </w:rPr>
        <w:t>работы</w:t>
      </w:r>
      <w:r>
        <w:tab/>
      </w:r>
      <w:r>
        <w:rPr>
          <w:spacing w:val="-4"/>
        </w:rPr>
        <w:t>силы</w:t>
      </w:r>
      <w:r>
        <w:tab/>
      </w:r>
      <w:r>
        <w:rPr>
          <w:spacing w:val="-10"/>
        </w:rPr>
        <w:t>с</w:t>
      </w:r>
      <w:r>
        <w:tab/>
      </w:r>
      <w:r>
        <w:rPr>
          <w:spacing w:val="-2"/>
        </w:rPr>
        <w:t>изменением</w:t>
      </w:r>
      <w:r>
        <w:tab/>
      </w:r>
      <w:r>
        <w:rPr>
          <w:spacing w:val="-2"/>
        </w:rPr>
        <w:t>механической</w:t>
      </w:r>
      <w:r>
        <w:tab/>
      </w:r>
      <w:r>
        <w:rPr>
          <w:spacing w:val="-2"/>
        </w:rPr>
        <w:t>энергии</w:t>
      </w:r>
      <w:r>
        <w:tab/>
      </w:r>
      <w:r>
        <w:rPr>
          <w:spacing w:val="-4"/>
        </w:rPr>
        <w:t xml:space="preserve">тела </w:t>
      </w:r>
      <w:r>
        <w:t>на примере растяжения резинового жгута.</w:t>
      </w:r>
    </w:p>
    <w:p w:rsidR="000A0EF3" w:rsidRDefault="002345D6">
      <w:pPr>
        <w:pStyle w:val="a3"/>
        <w:spacing w:before="61" w:line="360" w:lineRule="auto"/>
        <w:ind w:right="4841"/>
      </w:pPr>
      <w:r>
        <w:t>Раздел 3. Молекулярная физика и термодинамика. Тема</w:t>
      </w:r>
      <w:r>
        <w:rPr>
          <w:spacing w:val="-4"/>
        </w:rPr>
        <w:t xml:space="preserve"> </w:t>
      </w:r>
      <w:r>
        <w:t>1.</w:t>
      </w:r>
      <w:r>
        <w:rPr>
          <w:spacing w:val="-2"/>
        </w:rPr>
        <w:t xml:space="preserve"> </w:t>
      </w:r>
      <w:r>
        <w:t>Основы</w:t>
      </w:r>
      <w:r>
        <w:rPr>
          <w:spacing w:val="-4"/>
        </w:rPr>
        <w:t xml:space="preserve"> </w:t>
      </w:r>
      <w:r>
        <w:t>молекулярно-кинетической</w:t>
      </w:r>
      <w:r>
        <w:rPr>
          <w:spacing w:val="-2"/>
        </w:rPr>
        <w:t xml:space="preserve"> теории.</w:t>
      </w:r>
    </w:p>
    <w:p w:rsidR="000A0EF3" w:rsidRDefault="002345D6">
      <w:pPr>
        <w:pStyle w:val="a3"/>
        <w:tabs>
          <w:tab w:val="left" w:pos="2591"/>
          <w:tab w:val="left" w:pos="4699"/>
          <w:tab w:val="left" w:pos="6861"/>
          <w:tab w:val="left" w:pos="8866"/>
        </w:tabs>
        <w:spacing w:before="1" w:line="360" w:lineRule="auto"/>
        <w:ind w:right="534"/>
      </w:pPr>
      <w:r>
        <w:t xml:space="preserve">Основные положения молекулярно-кинетической теории и их опытное обоснование. </w:t>
      </w:r>
      <w:r>
        <w:rPr>
          <w:spacing w:val="-2"/>
        </w:rPr>
        <w:t>Броуновское</w:t>
      </w:r>
      <w:r>
        <w:tab/>
      </w:r>
      <w:r>
        <w:rPr>
          <w:spacing w:val="-2"/>
        </w:rPr>
        <w:t>движение.</w:t>
      </w:r>
      <w:r>
        <w:tab/>
      </w:r>
      <w:r>
        <w:rPr>
          <w:spacing w:val="-2"/>
        </w:rPr>
        <w:t>Диффузия.</w:t>
      </w:r>
      <w:r>
        <w:tab/>
      </w:r>
      <w:r>
        <w:rPr>
          <w:spacing w:val="-2"/>
        </w:rPr>
        <w:t>Характер</w:t>
      </w:r>
      <w:r>
        <w:tab/>
      </w:r>
      <w:r>
        <w:rPr>
          <w:spacing w:val="-2"/>
        </w:rPr>
        <w:t xml:space="preserve">движения </w:t>
      </w:r>
      <w:r>
        <w:t>и взаимодействия частиц вещества. Модели строения газов, жидкостей и твёрдых тел и объяснение</w:t>
      </w:r>
      <w:r>
        <w:rPr>
          <w:spacing w:val="-2"/>
        </w:rPr>
        <w:t xml:space="preserve"> </w:t>
      </w:r>
      <w:r>
        <w:t>свойств</w:t>
      </w:r>
      <w:r>
        <w:rPr>
          <w:spacing w:val="-2"/>
        </w:rPr>
        <w:t xml:space="preserve"> </w:t>
      </w:r>
      <w:r>
        <w:t>вещества</w:t>
      </w:r>
      <w:r>
        <w:rPr>
          <w:spacing w:val="-2"/>
        </w:rPr>
        <w:t xml:space="preserve"> </w:t>
      </w:r>
      <w:r>
        <w:t>на</w:t>
      </w:r>
      <w:r>
        <w:rPr>
          <w:spacing w:val="-2"/>
        </w:rPr>
        <w:t xml:space="preserve"> </w:t>
      </w:r>
      <w:r>
        <w:t>основе</w:t>
      </w:r>
      <w:r>
        <w:rPr>
          <w:spacing w:val="-3"/>
        </w:rPr>
        <w:t xml:space="preserve"> </w:t>
      </w:r>
      <w:r>
        <w:t>этих</w:t>
      </w:r>
      <w:r>
        <w:rPr>
          <w:spacing w:val="-3"/>
        </w:rPr>
        <w:t xml:space="preserve"> </w:t>
      </w:r>
      <w:r>
        <w:t>моделей.</w:t>
      </w:r>
      <w:r>
        <w:rPr>
          <w:spacing w:val="-2"/>
        </w:rPr>
        <w:t xml:space="preserve"> </w:t>
      </w:r>
      <w:r>
        <w:t>Масса</w:t>
      </w:r>
      <w:r>
        <w:rPr>
          <w:spacing w:val="-2"/>
        </w:rPr>
        <w:t xml:space="preserve"> </w:t>
      </w:r>
      <w:r>
        <w:t>и</w:t>
      </w:r>
      <w:r>
        <w:rPr>
          <w:spacing w:val="-1"/>
        </w:rPr>
        <w:t xml:space="preserve"> </w:t>
      </w:r>
      <w:r>
        <w:t>размеры</w:t>
      </w:r>
      <w:r>
        <w:rPr>
          <w:spacing w:val="-2"/>
        </w:rPr>
        <w:t xml:space="preserve"> </w:t>
      </w:r>
      <w:r>
        <w:t>молекул.</w:t>
      </w:r>
      <w:r>
        <w:rPr>
          <w:spacing w:val="-2"/>
        </w:rPr>
        <w:t xml:space="preserve"> </w:t>
      </w:r>
      <w:r>
        <w:t>Количество вещества. Постоянная Авогадро.</w:t>
      </w:r>
    </w:p>
    <w:p w:rsidR="000A0EF3" w:rsidRDefault="002345D6">
      <w:pPr>
        <w:pStyle w:val="a3"/>
        <w:spacing w:before="1"/>
      </w:pPr>
      <w:r>
        <w:t>Тепловое</w:t>
      </w:r>
      <w:r>
        <w:rPr>
          <w:spacing w:val="-7"/>
        </w:rPr>
        <w:t xml:space="preserve"> </w:t>
      </w:r>
      <w:r>
        <w:t>равновесие.</w:t>
      </w:r>
      <w:r>
        <w:rPr>
          <w:spacing w:val="-2"/>
        </w:rPr>
        <w:t xml:space="preserve"> </w:t>
      </w:r>
      <w:r>
        <w:t>Температура</w:t>
      </w:r>
      <w:r>
        <w:rPr>
          <w:spacing w:val="-3"/>
        </w:rPr>
        <w:t xml:space="preserve"> </w:t>
      </w:r>
      <w:r>
        <w:t>и</w:t>
      </w:r>
      <w:r>
        <w:rPr>
          <w:spacing w:val="-2"/>
        </w:rPr>
        <w:t xml:space="preserve"> </w:t>
      </w:r>
      <w:r>
        <w:t>её</w:t>
      </w:r>
      <w:r>
        <w:rPr>
          <w:spacing w:val="-4"/>
        </w:rPr>
        <w:t xml:space="preserve"> </w:t>
      </w:r>
      <w:r>
        <w:t>измерение.</w:t>
      </w:r>
      <w:r>
        <w:rPr>
          <w:spacing w:val="-2"/>
        </w:rPr>
        <w:t xml:space="preserve"> </w:t>
      </w:r>
      <w:r>
        <w:t>Шкала</w:t>
      </w:r>
      <w:r>
        <w:rPr>
          <w:spacing w:val="-3"/>
        </w:rPr>
        <w:t xml:space="preserve"> </w:t>
      </w:r>
      <w:r>
        <w:t xml:space="preserve">температур </w:t>
      </w:r>
      <w:r>
        <w:rPr>
          <w:spacing w:val="-2"/>
        </w:rPr>
        <w:t>Цельсия.</w:t>
      </w:r>
    </w:p>
    <w:p w:rsidR="000A0EF3" w:rsidRDefault="002345D6">
      <w:pPr>
        <w:pStyle w:val="a3"/>
        <w:tabs>
          <w:tab w:val="left" w:pos="3309"/>
          <w:tab w:val="left" w:pos="5692"/>
          <w:tab w:val="left" w:pos="8504"/>
        </w:tabs>
        <w:spacing w:before="137" w:line="360" w:lineRule="auto"/>
        <w:ind w:right="530"/>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w:t>
      </w:r>
      <w:r>
        <w:rPr>
          <w:spacing w:val="-2"/>
        </w:rPr>
        <w:t>Клапейрона.</w:t>
      </w:r>
      <w:r>
        <w:tab/>
      </w:r>
      <w:r>
        <w:rPr>
          <w:spacing w:val="-4"/>
        </w:rPr>
        <w:t>Закон</w:t>
      </w:r>
      <w:r>
        <w:tab/>
      </w:r>
      <w:r>
        <w:rPr>
          <w:spacing w:val="-2"/>
        </w:rPr>
        <w:t>Дальтона.</w:t>
      </w:r>
      <w:r>
        <w:tab/>
      </w:r>
      <w:r>
        <w:rPr>
          <w:spacing w:val="-2"/>
        </w:rPr>
        <w:t xml:space="preserve">Изопроцессы </w:t>
      </w:r>
      <w:r>
        <w:t>в идеальном газе с постоянным количеством вещества. Графическое представление изопроцессов: изотерма, изохора, изобара.</w:t>
      </w:r>
    </w:p>
    <w:p w:rsidR="000A0EF3" w:rsidRDefault="002345D6">
      <w:pPr>
        <w:pStyle w:val="a3"/>
        <w:spacing w:before="1"/>
        <w:jc w:val="left"/>
      </w:pPr>
      <w:r>
        <w:t>Технические</w:t>
      </w:r>
      <w:r>
        <w:rPr>
          <w:spacing w:val="-7"/>
        </w:rPr>
        <w:t xml:space="preserve"> </w:t>
      </w:r>
      <w:r>
        <w:t>устройства</w:t>
      </w:r>
      <w:r>
        <w:rPr>
          <w:spacing w:val="-6"/>
        </w:rPr>
        <w:t xml:space="preserve"> </w:t>
      </w:r>
      <w:r>
        <w:t>и</w:t>
      </w:r>
      <w:r>
        <w:rPr>
          <w:spacing w:val="-5"/>
        </w:rPr>
        <w:t xml:space="preserve"> </w:t>
      </w:r>
      <w:r>
        <w:t>практическое</w:t>
      </w:r>
      <w:r>
        <w:rPr>
          <w:spacing w:val="-5"/>
        </w:rPr>
        <w:t xml:space="preserve"> </w:t>
      </w:r>
      <w:r>
        <w:t>применение:</w:t>
      </w:r>
      <w:r>
        <w:rPr>
          <w:spacing w:val="-5"/>
        </w:rPr>
        <w:t xml:space="preserve"> </w:t>
      </w:r>
      <w:r>
        <w:t>термометр,</w:t>
      </w:r>
      <w:r>
        <w:rPr>
          <w:spacing w:val="-5"/>
        </w:rPr>
        <w:t xml:space="preserve"> </w:t>
      </w:r>
      <w:r>
        <w:rPr>
          <w:spacing w:val="-2"/>
        </w:rPr>
        <w:t>барометр.</w:t>
      </w:r>
    </w:p>
    <w:p w:rsidR="000A0EF3" w:rsidRDefault="002345D6">
      <w:pPr>
        <w:spacing w:before="137"/>
        <w:ind w:left="233"/>
        <w:rPr>
          <w:i/>
          <w:sz w:val="24"/>
        </w:rPr>
      </w:pPr>
      <w:r>
        <w:rPr>
          <w:i/>
          <w:spacing w:val="-2"/>
          <w:sz w:val="24"/>
        </w:rPr>
        <w:t>Демонстрации</w:t>
      </w:r>
    </w:p>
    <w:p w:rsidR="000A0EF3" w:rsidRDefault="002345D6">
      <w:pPr>
        <w:pStyle w:val="a3"/>
        <w:spacing w:before="139" w:line="360" w:lineRule="auto"/>
        <w:jc w:val="left"/>
      </w:pPr>
      <w:r>
        <w:t>Опыты,</w:t>
      </w:r>
      <w:r>
        <w:rPr>
          <w:spacing w:val="40"/>
        </w:rPr>
        <w:t xml:space="preserve"> </w:t>
      </w:r>
      <w:r>
        <w:t>доказывающие</w:t>
      </w:r>
      <w:r>
        <w:rPr>
          <w:spacing w:val="37"/>
        </w:rPr>
        <w:t xml:space="preserve"> </w:t>
      </w:r>
      <w:r>
        <w:t>дискретное</w:t>
      </w:r>
      <w:r>
        <w:rPr>
          <w:spacing w:val="39"/>
        </w:rPr>
        <w:t xml:space="preserve"> </w:t>
      </w:r>
      <w:r>
        <w:t>строение</w:t>
      </w:r>
      <w:r>
        <w:rPr>
          <w:spacing w:val="37"/>
        </w:rPr>
        <w:t xml:space="preserve"> </w:t>
      </w:r>
      <w:r>
        <w:t>вещества,</w:t>
      </w:r>
      <w:r>
        <w:rPr>
          <w:spacing w:val="40"/>
        </w:rPr>
        <w:t xml:space="preserve"> </w:t>
      </w:r>
      <w:r>
        <w:t>фотографии</w:t>
      </w:r>
      <w:r>
        <w:rPr>
          <w:spacing w:val="38"/>
        </w:rPr>
        <w:t xml:space="preserve"> </w:t>
      </w:r>
      <w:r>
        <w:t>молекул</w:t>
      </w:r>
      <w:r>
        <w:rPr>
          <w:spacing w:val="40"/>
        </w:rPr>
        <w:t xml:space="preserve"> </w:t>
      </w:r>
      <w:r>
        <w:t xml:space="preserve">органических </w:t>
      </w:r>
      <w:r>
        <w:rPr>
          <w:spacing w:val="-2"/>
        </w:rPr>
        <w:t>соединений.</w:t>
      </w:r>
    </w:p>
    <w:p w:rsidR="000A0EF3" w:rsidRDefault="002345D6">
      <w:pPr>
        <w:pStyle w:val="a3"/>
        <w:spacing w:line="360" w:lineRule="auto"/>
        <w:ind w:right="5361"/>
        <w:jc w:val="left"/>
      </w:pPr>
      <w:r>
        <w:t>Опыты</w:t>
      </w:r>
      <w:r>
        <w:rPr>
          <w:spacing w:val="-8"/>
        </w:rPr>
        <w:t xml:space="preserve"> </w:t>
      </w:r>
      <w:r>
        <w:t>по</w:t>
      </w:r>
      <w:r>
        <w:rPr>
          <w:spacing w:val="-7"/>
        </w:rPr>
        <w:t xml:space="preserve"> </w:t>
      </w:r>
      <w:r>
        <w:t>диффузии</w:t>
      </w:r>
      <w:r>
        <w:rPr>
          <w:spacing w:val="-7"/>
        </w:rPr>
        <w:t xml:space="preserve"> </w:t>
      </w:r>
      <w:r>
        <w:t>жидкостей</w:t>
      </w:r>
      <w:r>
        <w:rPr>
          <w:spacing w:val="-7"/>
        </w:rPr>
        <w:t xml:space="preserve"> </w:t>
      </w:r>
      <w:r>
        <w:t>и</w:t>
      </w:r>
      <w:r>
        <w:rPr>
          <w:spacing w:val="-7"/>
        </w:rPr>
        <w:t xml:space="preserve"> </w:t>
      </w:r>
      <w:r>
        <w:t>газов. Модель броуновского движения.</w:t>
      </w:r>
    </w:p>
    <w:p w:rsidR="000A0EF3" w:rsidRDefault="002345D6">
      <w:pPr>
        <w:pStyle w:val="a3"/>
        <w:jc w:val="left"/>
      </w:pPr>
      <w:r>
        <w:t>Модель</w:t>
      </w:r>
      <w:r>
        <w:rPr>
          <w:spacing w:val="-2"/>
        </w:rPr>
        <w:t xml:space="preserve"> </w:t>
      </w:r>
      <w:r>
        <w:t>опыта</w:t>
      </w:r>
      <w:r>
        <w:rPr>
          <w:spacing w:val="-1"/>
        </w:rPr>
        <w:t xml:space="preserve"> </w:t>
      </w:r>
      <w:r>
        <w:rPr>
          <w:spacing w:val="-2"/>
        </w:rPr>
        <w:t>Штерна.</w:t>
      </w:r>
    </w:p>
    <w:p w:rsidR="000A0EF3" w:rsidRDefault="002345D6">
      <w:pPr>
        <w:pStyle w:val="a3"/>
        <w:spacing w:before="137" w:line="360" w:lineRule="auto"/>
        <w:ind w:right="2331"/>
        <w:jc w:val="left"/>
      </w:pPr>
      <w:r>
        <w:t>Опыты,</w:t>
      </w:r>
      <w:r>
        <w:rPr>
          <w:spacing w:val="-9"/>
        </w:rPr>
        <w:t xml:space="preserve"> </w:t>
      </w:r>
      <w:r>
        <w:t>доказывающие</w:t>
      </w:r>
      <w:r>
        <w:rPr>
          <w:spacing w:val="-10"/>
        </w:rPr>
        <w:t xml:space="preserve"> </w:t>
      </w:r>
      <w:r>
        <w:t>существование</w:t>
      </w:r>
      <w:r>
        <w:rPr>
          <w:spacing w:val="-10"/>
        </w:rPr>
        <w:t xml:space="preserve"> </w:t>
      </w:r>
      <w:r>
        <w:t>межмолекулярного</w:t>
      </w:r>
      <w:r>
        <w:rPr>
          <w:spacing w:val="-9"/>
        </w:rPr>
        <w:t xml:space="preserve"> </w:t>
      </w:r>
      <w:r>
        <w:t>взаимодействия. Модель, иллюстрирующая природу давления газа на стенки сосуда.</w:t>
      </w:r>
    </w:p>
    <w:p w:rsidR="000A0EF3" w:rsidRDefault="002345D6">
      <w:pPr>
        <w:pStyle w:val="a3"/>
        <w:jc w:val="left"/>
      </w:pPr>
      <w:r>
        <w:t>Опыты,</w:t>
      </w:r>
      <w:r>
        <w:rPr>
          <w:spacing w:val="-6"/>
        </w:rPr>
        <w:t xml:space="preserve"> </w:t>
      </w:r>
      <w:r>
        <w:t>иллюстрирующие</w:t>
      </w:r>
      <w:r>
        <w:rPr>
          <w:spacing w:val="-3"/>
        </w:rPr>
        <w:t xml:space="preserve"> </w:t>
      </w:r>
      <w:r>
        <w:t>уравнение</w:t>
      </w:r>
      <w:r>
        <w:rPr>
          <w:spacing w:val="-5"/>
        </w:rPr>
        <w:t xml:space="preserve"> </w:t>
      </w:r>
      <w:r>
        <w:t>состояния идеального</w:t>
      </w:r>
      <w:r>
        <w:rPr>
          <w:spacing w:val="-4"/>
        </w:rPr>
        <w:t xml:space="preserve"> </w:t>
      </w:r>
      <w:r>
        <w:t>газа,</w:t>
      </w:r>
      <w:r>
        <w:rPr>
          <w:spacing w:val="-3"/>
        </w:rPr>
        <w:t xml:space="preserve"> </w:t>
      </w:r>
      <w:r>
        <w:rPr>
          <w:spacing w:val="-2"/>
        </w:rPr>
        <w:t>изопроцессы.</w:t>
      </w:r>
    </w:p>
    <w:p w:rsidR="000A0EF3" w:rsidRDefault="002345D6">
      <w:pPr>
        <w:spacing w:before="139"/>
        <w:ind w:left="233"/>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0A0EF3" w:rsidRDefault="002345D6">
      <w:pPr>
        <w:pStyle w:val="a3"/>
        <w:spacing w:before="137" w:line="360" w:lineRule="auto"/>
        <w:jc w:val="left"/>
      </w:pPr>
      <w:r>
        <w:t>Определение</w:t>
      </w:r>
      <w:r>
        <w:rPr>
          <w:spacing w:val="40"/>
        </w:rPr>
        <w:t xml:space="preserve"> </w:t>
      </w:r>
      <w:r>
        <w:t>массы</w:t>
      </w:r>
      <w:r>
        <w:rPr>
          <w:spacing w:val="40"/>
        </w:rPr>
        <w:t xml:space="preserve"> </w:t>
      </w:r>
      <w:r>
        <w:t>воздуха</w:t>
      </w:r>
      <w:r>
        <w:rPr>
          <w:spacing w:val="40"/>
        </w:rPr>
        <w:t xml:space="preserve"> </w:t>
      </w:r>
      <w:r>
        <w:t>в</w:t>
      </w:r>
      <w:r>
        <w:rPr>
          <w:spacing w:val="40"/>
        </w:rPr>
        <w:t xml:space="preserve"> </w:t>
      </w:r>
      <w:r>
        <w:t>классной</w:t>
      </w:r>
      <w:r>
        <w:rPr>
          <w:spacing w:val="40"/>
        </w:rPr>
        <w:t xml:space="preserve"> </w:t>
      </w:r>
      <w:r>
        <w:t>комнате</w:t>
      </w:r>
      <w:r>
        <w:rPr>
          <w:spacing w:val="40"/>
        </w:rPr>
        <w:t xml:space="preserve"> </w:t>
      </w:r>
      <w:r>
        <w:t>на</w:t>
      </w:r>
      <w:r>
        <w:rPr>
          <w:spacing w:val="40"/>
        </w:rPr>
        <w:t xml:space="preserve"> </w:t>
      </w:r>
      <w:r>
        <w:t>основе</w:t>
      </w:r>
      <w:r>
        <w:rPr>
          <w:spacing w:val="40"/>
        </w:rPr>
        <w:t xml:space="preserve"> </w:t>
      </w:r>
      <w:r>
        <w:t>измерений</w:t>
      </w:r>
      <w:r>
        <w:rPr>
          <w:spacing w:val="40"/>
        </w:rPr>
        <w:t xml:space="preserve"> </w:t>
      </w:r>
      <w:r>
        <w:t>объёма</w:t>
      </w:r>
      <w:r>
        <w:rPr>
          <w:spacing w:val="40"/>
        </w:rPr>
        <w:t xml:space="preserve"> </w:t>
      </w:r>
      <w:r>
        <w:t>комнаты,</w:t>
      </w:r>
      <w:r>
        <w:rPr>
          <w:spacing w:val="40"/>
        </w:rPr>
        <w:t xml:space="preserve"> </w:t>
      </w:r>
      <w:r>
        <w:t>давления и температуры воздуха в ней.</w:t>
      </w:r>
    </w:p>
    <w:p w:rsidR="000A0EF3" w:rsidRDefault="002345D6">
      <w:pPr>
        <w:pStyle w:val="a3"/>
        <w:spacing w:line="362" w:lineRule="auto"/>
        <w:ind w:right="1736"/>
        <w:jc w:val="left"/>
      </w:pPr>
      <w:r>
        <w:t>Исследование</w:t>
      </w:r>
      <w:r>
        <w:rPr>
          <w:spacing w:val="-6"/>
        </w:rPr>
        <w:t xml:space="preserve"> </w:t>
      </w:r>
      <w:r>
        <w:t>зависимости</w:t>
      </w:r>
      <w:r>
        <w:rPr>
          <w:spacing w:val="-4"/>
        </w:rPr>
        <w:t xml:space="preserve"> </w:t>
      </w:r>
      <w:r>
        <w:t>между</w:t>
      </w:r>
      <w:r>
        <w:rPr>
          <w:spacing w:val="-10"/>
        </w:rPr>
        <w:t xml:space="preserve"> </w:t>
      </w:r>
      <w:r>
        <w:t>параметрами</w:t>
      </w:r>
      <w:r>
        <w:rPr>
          <w:spacing w:val="-5"/>
        </w:rPr>
        <w:t xml:space="preserve"> </w:t>
      </w:r>
      <w:r>
        <w:t>состояния</w:t>
      </w:r>
      <w:r>
        <w:rPr>
          <w:spacing w:val="-5"/>
        </w:rPr>
        <w:t xml:space="preserve"> </w:t>
      </w:r>
      <w:r>
        <w:t>разреженного</w:t>
      </w:r>
      <w:r>
        <w:rPr>
          <w:spacing w:val="-5"/>
        </w:rPr>
        <w:t xml:space="preserve"> </w:t>
      </w:r>
      <w:r>
        <w:t>газа. Тема 2. Основы термодинамики.</w:t>
      </w:r>
    </w:p>
    <w:p w:rsidR="000A0EF3" w:rsidRDefault="002345D6">
      <w:pPr>
        <w:pStyle w:val="a3"/>
        <w:tabs>
          <w:tab w:val="left" w:pos="4531"/>
          <w:tab w:val="left" w:pos="9026"/>
        </w:tabs>
        <w:spacing w:line="360" w:lineRule="auto"/>
        <w:ind w:right="530"/>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w:t>
      </w:r>
      <w:r>
        <w:rPr>
          <w:spacing w:val="40"/>
        </w:rPr>
        <w:t xml:space="preserve"> </w:t>
      </w:r>
      <w:r>
        <w:t xml:space="preserve">газа. Виды теплопередачи: теплопроводность, конвекция, излучение. Удельная теплоёмкость </w:t>
      </w:r>
      <w:r>
        <w:rPr>
          <w:spacing w:val="-2"/>
        </w:rPr>
        <w:t>вещества.</w:t>
      </w:r>
      <w:r>
        <w:tab/>
      </w:r>
      <w:r>
        <w:rPr>
          <w:spacing w:val="-2"/>
        </w:rPr>
        <w:t>Количество</w:t>
      </w:r>
      <w:r>
        <w:tab/>
      </w:r>
      <w:r>
        <w:rPr>
          <w:spacing w:val="-2"/>
        </w:rPr>
        <w:t>теплоты</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при</w:t>
      </w:r>
      <w:r>
        <w:rPr>
          <w:spacing w:val="-1"/>
        </w:rPr>
        <w:t xml:space="preserve"> </w:t>
      </w:r>
      <w:r>
        <w:rPr>
          <w:spacing w:val="-2"/>
        </w:rPr>
        <w:t>теплопередаче.</w:t>
      </w:r>
    </w:p>
    <w:p w:rsidR="000A0EF3" w:rsidRDefault="002345D6">
      <w:pPr>
        <w:pStyle w:val="a3"/>
        <w:spacing w:before="139" w:line="360" w:lineRule="auto"/>
        <w:ind w:right="538"/>
      </w:pPr>
      <w:r>
        <w:t>Понятие</w:t>
      </w:r>
      <w:r>
        <w:rPr>
          <w:spacing w:val="-5"/>
        </w:rPr>
        <w:t xml:space="preserve"> </w:t>
      </w:r>
      <w:r>
        <w:t>об</w:t>
      </w:r>
      <w:r>
        <w:rPr>
          <w:spacing w:val="-4"/>
        </w:rPr>
        <w:t xml:space="preserve"> </w:t>
      </w:r>
      <w:r>
        <w:t>адиабатном</w:t>
      </w:r>
      <w:r>
        <w:rPr>
          <w:spacing w:val="-8"/>
        </w:rPr>
        <w:t xml:space="preserve"> </w:t>
      </w:r>
      <w:r>
        <w:t>процессе.</w:t>
      </w:r>
      <w:r>
        <w:rPr>
          <w:spacing w:val="-4"/>
        </w:rPr>
        <w:t xml:space="preserve"> </w:t>
      </w:r>
      <w:r>
        <w:t>Первый</w:t>
      </w:r>
      <w:r>
        <w:rPr>
          <w:spacing w:val="-4"/>
        </w:rPr>
        <w:t xml:space="preserve"> </w:t>
      </w:r>
      <w:r>
        <w:t>закон</w:t>
      </w:r>
      <w:r>
        <w:rPr>
          <w:spacing w:val="-4"/>
        </w:rPr>
        <w:t xml:space="preserve"> </w:t>
      </w:r>
      <w:r>
        <w:t>термодинамики.</w:t>
      </w:r>
      <w:r>
        <w:rPr>
          <w:spacing w:val="-4"/>
        </w:rPr>
        <w:t xml:space="preserve"> </w:t>
      </w:r>
      <w:r>
        <w:t>Применение</w:t>
      </w:r>
      <w:r>
        <w:rPr>
          <w:spacing w:val="-5"/>
        </w:rPr>
        <w:t xml:space="preserve"> </w:t>
      </w:r>
      <w:r>
        <w:t>первого</w:t>
      </w:r>
      <w:r>
        <w:rPr>
          <w:spacing w:val="-4"/>
        </w:rPr>
        <w:t xml:space="preserve"> </w:t>
      </w:r>
      <w:r>
        <w:t>закона термодинамики к изопроцессам. Графическая интерпретация работы газа.</w:t>
      </w:r>
    </w:p>
    <w:p w:rsidR="000A0EF3" w:rsidRDefault="002345D6">
      <w:pPr>
        <w:pStyle w:val="a3"/>
        <w:spacing w:before="1"/>
      </w:pPr>
      <w:r>
        <w:t>Второй</w:t>
      </w:r>
      <w:r>
        <w:rPr>
          <w:spacing w:val="-6"/>
        </w:rPr>
        <w:t xml:space="preserve"> </w:t>
      </w:r>
      <w:r>
        <w:t>закон</w:t>
      </w:r>
      <w:r>
        <w:rPr>
          <w:spacing w:val="-4"/>
        </w:rPr>
        <w:t xml:space="preserve"> </w:t>
      </w:r>
      <w:r>
        <w:t>термодинамики.</w:t>
      </w:r>
      <w:r>
        <w:rPr>
          <w:spacing w:val="-5"/>
        </w:rPr>
        <w:t xml:space="preserve"> </w:t>
      </w:r>
      <w:r>
        <w:t>Необратимость</w:t>
      </w:r>
      <w:r>
        <w:rPr>
          <w:spacing w:val="-5"/>
        </w:rPr>
        <w:t xml:space="preserve"> </w:t>
      </w:r>
      <w:r>
        <w:t>процессов</w:t>
      </w:r>
      <w:r>
        <w:rPr>
          <w:spacing w:val="-5"/>
        </w:rPr>
        <w:t xml:space="preserve"> </w:t>
      </w:r>
      <w:r>
        <w:t>в</w:t>
      </w:r>
      <w:r>
        <w:rPr>
          <w:spacing w:val="-5"/>
        </w:rPr>
        <w:t xml:space="preserve"> </w:t>
      </w:r>
      <w:r>
        <w:rPr>
          <w:spacing w:val="-2"/>
        </w:rPr>
        <w:t>природе.</w:t>
      </w:r>
    </w:p>
    <w:p w:rsidR="000A0EF3" w:rsidRDefault="002345D6">
      <w:pPr>
        <w:pStyle w:val="a3"/>
        <w:spacing w:before="137" w:line="360" w:lineRule="auto"/>
        <w:ind w:right="538"/>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0A0EF3" w:rsidRDefault="002345D6">
      <w:pPr>
        <w:pStyle w:val="a3"/>
        <w:spacing w:before="1" w:line="360" w:lineRule="auto"/>
        <w:ind w:right="538"/>
      </w:pPr>
      <w:r>
        <w:t>Технические устройства и практическое применение: двигатель внутреннего сгорания, бытовой холодильник, кондиционер.</w:t>
      </w:r>
    </w:p>
    <w:p w:rsidR="000A0EF3" w:rsidRDefault="002345D6">
      <w:pPr>
        <w:ind w:left="233"/>
        <w:rPr>
          <w:i/>
          <w:sz w:val="24"/>
        </w:rPr>
      </w:pPr>
      <w:r>
        <w:rPr>
          <w:i/>
          <w:spacing w:val="-2"/>
          <w:sz w:val="24"/>
        </w:rPr>
        <w:t>Демонстрации</w:t>
      </w:r>
    </w:p>
    <w:p w:rsidR="000A0EF3" w:rsidRDefault="002345D6">
      <w:pPr>
        <w:pStyle w:val="a3"/>
        <w:spacing w:before="137" w:line="360" w:lineRule="auto"/>
        <w:ind w:right="536"/>
      </w:pPr>
      <w:r>
        <w:t>Изменение</w:t>
      </w:r>
      <w:r>
        <w:rPr>
          <w:spacing w:val="80"/>
        </w:rPr>
        <w:t xml:space="preserve">  </w:t>
      </w:r>
      <w:r>
        <w:t>внутренней</w:t>
      </w:r>
      <w:r>
        <w:rPr>
          <w:spacing w:val="80"/>
        </w:rPr>
        <w:t xml:space="preserve">  </w:t>
      </w:r>
      <w:r>
        <w:t>энергии</w:t>
      </w:r>
      <w:r>
        <w:rPr>
          <w:spacing w:val="80"/>
        </w:rPr>
        <w:t xml:space="preserve">  </w:t>
      </w:r>
      <w:r>
        <w:t>тела</w:t>
      </w:r>
      <w:r>
        <w:rPr>
          <w:spacing w:val="80"/>
        </w:rPr>
        <w:t xml:space="preserve">  </w:t>
      </w:r>
      <w:r>
        <w:t>при</w:t>
      </w:r>
      <w:r>
        <w:rPr>
          <w:spacing w:val="80"/>
        </w:rPr>
        <w:t xml:space="preserve">  </w:t>
      </w:r>
      <w:r>
        <w:t>совершении</w:t>
      </w:r>
      <w:r>
        <w:rPr>
          <w:spacing w:val="80"/>
        </w:rPr>
        <w:t xml:space="preserve">  </w:t>
      </w:r>
      <w:r>
        <w:t>работы:</w:t>
      </w:r>
      <w:r>
        <w:rPr>
          <w:spacing w:val="80"/>
        </w:rPr>
        <w:t xml:space="preserve">  </w:t>
      </w:r>
      <w:r>
        <w:t>вылет</w:t>
      </w:r>
      <w:r>
        <w:rPr>
          <w:spacing w:val="80"/>
        </w:rPr>
        <w:t xml:space="preserve">  </w:t>
      </w:r>
      <w:r>
        <w:t>пробки из бутылки под действием сжатого воздуха, нагревание эфира в латунной трубке путём трения (видеодемонстрация).</w:t>
      </w:r>
    </w:p>
    <w:p w:rsidR="000A0EF3" w:rsidRDefault="002345D6">
      <w:pPr>
        <w:pStyle w:val="a3"/>
        <w:spacing w:line="360" w:lineRule="auto"/>
        <w:ind w:right="2331"/>
        <w:jc w:val="left"/>
      </w:pPr>
      <w:r>
        <w:t>Изменение внутренней энергии (температуры) тела при теплопередаче. Опыт</w:t>
      </w:r>
      <w:r>
        <w:rPr>
          <w:spacing w:val="-4"/>
        </w:rPr>
        <w:t xml:space="preserve"> </w:t>
      </w:r>
      <w:r>
        <w:t>по</w:t>
      </w:r>
      <w:r>
        <w:rPr>
          <w:spacing w:val="-4"/>
        </w:rPr>
        <w:t xml:space="preserve"> </w:t>
      </w:r>
      <w:r>
        <w:t>адиабатному</w:t>
      </w:r>
      <w:r>
        <w:rPr>
          <w:spacing w:val="-12"/>
        </w:rPr>
        <w:t xml:space="preserve"> </w:t>
      </w:r>
      <w:r>
        <w:t>расширению</w:t>
      </w:r>
      <w:r>
        <w:rPr>
          <w:spacing w:val="-4"/>
        </w:rPr>
        <w:t xml:space="preserve"> </w:t>
      </w:r>
      <w:r>
        <w:t>воздуха</w:t>
      </w:r>
      <w:r>
        <w:rPr>
          <w:spacing w:val="-5"/>
        </w:rPr>
        <w:t xml:space="preserve"> </w:t>
      </w:r>
      <w:r>
        <w:t>(опыт</w:t>
      </w:r>
      <w:r>
        <w:rPr>
          <w:spacing w:val="-4"/>
        </w:rPr>
        <w:t xml:space="preserve"> </w:t>
      </w:r>
      <w:r>
        <w:t>с</w:t>
      </w:r>
      <w:r>
        <w:rPr>
          <w:spacing w:val="-5"/>
        </w:rPr>
        <w:t xml:space="preserve"> </w:t>
      </w:r>
      <w:r>
        <w:t>воздушным</w:t>
      </w:r>
      <w:r>
        <w:rPr>
          <w:spacing w:val="-6"/>
        </w:rPr>
        <w:t xml:space="preserve"> </w:t>
      </w:r>
      <w:r>
        <w:t>огнивом).</w:t>
      </w:r>
    </w:p>
    <w:p w:rsidR="000A0EF3" w:rsidRDefault="002345D6">
      <w:pPr>
        <w:pStyle w:val="a3"/>
        <w:jc w:val="left"/>
      </w:pPr>
      <w:r>
        <w:t>Модели</w:t>
      </w:r>
      <w:r>
        <w:rPr>
          <w:spacing w:val="-5"/>
        </w:rPr>
        <w:t xml:space="preserve"> </w:t>
      </w:r>
      <w:r>
        <w:t>паровой</w:t>
      </w:r>
      <w:r>
        <w:rPr>
          <w:spacing w:val="-3"/>
        </w:rPr>
        <w:t xml:space="preserve"> </w:t>
      </w:r>
      <w:r>
        <w:t>турбины,</w:t>
      </w:r>
      <w:r>
        <w:rPr>
          <w:spacing w:val="-3"/>
        </w:rPr>
        <w:t xml:space="preserve"> </w:t>
      </w:r>
      <w:r>
        <w:t>двигателя</w:t>
      </w:r>
      <w:r>
        <w:rPr>
          <w:spacing w:val="-3"/>
        </w:rPr>
        <w:t xml:space="preserve"> </w:t>
      </w:r>
      <w:r>
        <w:t>внутреннего</w:t>
      </w:r>
      <w:r>
        <w:rPr>
          <w:spacing w:val="-3"/>
        </w:rPr>
        <w:t xml:space="preserve"> </w:t>
      </w:r>
      <w:r>
        <w:t>сгорания,</w:t>
      </w:r>
      <w:r>
        <w:rPr>
          <w:spacing w:val="-3"/>
        </w:rPr>
        <w:t xml:space="preserve"> </w:t>
      </w:r>
      <w:r>
        <w:t>реактивного</w:t>
      </w:r>
      <w:r>
        <w:rPr>
          <w:spacing w:val="-3"/>
        </w:rPr>
        <w:t xml:space="preserve"> </w:t>
      </w:r>
      <w:r>
        <w:rPr>
          <w:spacing w:val="-2"/>
        </w:rPr>
        <w:t>двигателя.</w:t>
      </w:r>
    </w:p>
    <w:p w:rsidR="000A0EF3" w:rsidRDefault="002345D6">
      <w:pPr>
        <w:spacing w:before="139"/>
        <w:ind w:left="233"/>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0A0EF3" w:rsidRDefault="002345D6">
      <w:pPr>
        <w:pStyle w:val="a3"/>
        <w:spacing w:before="137"/>
        <w:jc w:val="left"/>
      </w:pPr>
      <w:r>
        <w:t>Измерение</w:t>
      </w:r>
      <w:r>
        <w:rPr>
          <w:spacing w:val="-5"/>
        </w:rPr>
        <w:t xml:space="preserve"> </w:t>
      </w:r>
      <w:r>
        <w:t>удельной</w:t>
      </w:r>
      <w:r>
        <w:rPr>
          <w:spacing w:val="-4"/>
        </w:rPr>
        <w:t xml:space="preserve"> </w:t>
      </w:r>
      <w:r>
        <w:rPr>
          <w:spacing w:val="-2"/>
        </w:rPr>
        <w:t>теплоёмкости.</w:t>
      </w:r>
    </w:p>
    <w:p w:rsidR="000A0EF3" w:rsidRDefault="002345D6">
      <w:pPr>
        <w:pStyle w:val="a3"/>
        <w:spacing w:before="139"/>
      </w:pPr>
      <w:r>
        <w:t>Тема</w:t>
      </w:r>
      <w:r>
        <w:rPr>
          <w:spacing w:val="-5"/>
        </w:rPr>
        <w:t xml:space="preserve"> </w:t>
      </w:r>
      <w:r>
        <w:t>3.</w:t>
      </w:r>
      <w:r>
        <w:rPr>
          <w:spacing w:val="-2"/>
        </w:rPr>
        <w:t xml:space="preserve"> </w:t>
      </w:r>
      <w:r>
        <w:t>Агрегатные</w:t>
      </w:r>
      <w:r>
        <w:rPr>
          <w:spacing w:val="-3"/>
        </w:rPr>
        <w:t xml:space="preserve"> </w:t>
      </w:r>
      <w:r>
        <w:t>состояния</w:t>
      </w:r>
      <w:r>
        <w:rPr>
          <w:spacing w:val="-2"/>
        </w:rPr>
        <w:t xml:space="preserve"> </w:t>
      </w:r>
      <w:r>
        <w:t>вещества.</w:t>
      </w:r>
      <w:r>
        <w:rPr>
          <w:spacing w:val="-2"/>
        </w:rPr>
        <w:t xml:space="preserve"> </w:t>
      </w:r>
      <w:r>
        <w:t>Фазовые</w:t>
      </w:r>
      <w:r>
        <w:rPr>
          <w:spacing w:val="-3"/>
        </w:rPr>
        <w:t xml:space="preserve"> </w:t>
      </w:r>
      <w:r>
        <w:rPr>
          <w:spacing w:val="-2"/>
        </w:rPr>
        <w:t>переходы.</w:t>
      </w:r>
    </w:p>
    <w:p w:rsidR="000A0EF3" w:rsidRDefault="002345D6">
      <w:pPr>
        <w:pStyle w:val="a3"/>
        <w:spacing w:before="137" w:line="360" w:lineRule="auto"/>
        <w:ind w:right="535"/>
      </w:pPr>
      <w:r>
        <w:t>Парообразование</w:t>
      </w:r>
      <w:r>
        <w:rPr>
          <w:spacing w:val="71"/>
          <w:w w:val="150"/>
        </w:rPr>
        <w:t xml:space="preserve">   </w:t>
      </w:r>
      <w:r>
        <w:t>и</w:t>
      </w:r>
      <w:r>
        <w:rPr>
          <w:spacing w:val="72"/>
          <w:w w:val="150"/>
        </w:rPr>
        <w:t xml:space="preserve">   </w:t>
      </w:r>
      <w:r>
        <w:t>конденсация.</w:t>
      </w:r>
      <w:r>
        <w:rPr>
          <w:spacing w:val="71"/>
          <w:w w:val="150"/>
        </w:rPr>
        <w:t xml:space="preserve">   </w:t>
      </w:r>
      <w:r>
        <w:t>Испарение</w:t>
      </w:r>
      <w:r>
        <w:rPr>
          <w:spacing w:val="71"/>
          <w:w w:val="150"/>
        </w:rPr>
        <w:t xml:space="preserve">   </w:t>
      </w:r>
      <w:r>
        <w:t>и</w:t>
      </w:r>
      <w:r>
        <w:rPr>
          <w:spacing w:val="72"/>
          <w:w w:val="150"/>
        </w:rPr>
        <w:t xml:space="preserve">   </w:t>
      </w:r>
      <w:r>
        <w:t>кипение.</w:t>
      </w:r>
      <w:r>
        <w:rPr>
          <w:spacing w:val="72"/>
          <w:w w:val="150"/>
        </w:rPr>
        <w:t xml:space="preserve">   </w:t>
      </w:r>
      <w:r>
        <w:t>Абсолютная и относительная влажность воздуха. Насыщенный пар. Удельная теплота парообразования. Зависимость температуры кипения от давления.</w:t>
      </w:r>
    </w:p>
    <w:p w:rsidR="000A0EF3" w:rsidRDefault="002345D6">
      <w:pPr>
        <w:pStyle w:val="a3"/>
        <w:tabs>
          <w:tab w:val="left" w:pos="2985"/>
          <w:tab w:val="left" w:pos="5997"/>
          <w:tab w:val="left" w:pos="8769"/>
        </w:tabs>
        <w:spacing w:before="1" w:line="360" w:lineRule="auto"/>
        <w:ind w:right="530"/>
      </w:pPr>
      <w:r>
        <w:t xml:space="preserve">Твёрдое тело. Кристаллические и аморфные тела. Анизотропия свойств кристаллов. Жидкие </w:t>
      </w:r>
      <w:r>
        <w:rPr>
          <w:spacing w:val="-2"/>
        </w:rPr>
        <w:t>кристаллы.</w:t>
      </w:r>
      <w:r>
        <w:tab/>
      </w:r>
      <w:r>
        <w:rPr>
          <w:spacing w:val="-2"/>
        </w:rPr>
        <w:t>Современные</w:t>
      </w:r>
      <w:r>
        <w:tab/>
      </w:r>
      <w:r>
        <w:rPr>
          <w:spacing w:val="-2"/>
        </w:rPr>
        <w:t>материалы.</w:t>
      </w:r>
      <w:r>
        <w:tab/>
      </w:r>
      <w:r>
        <w:rPr>
          <w:spacing w:val="-2"/>
        </w:rPr>
        <w:t xml:space="preserve">Плавление </w:t>
      </w:r>
      <w:r>
        <w:t>и кристаллизация. Удельная теплота плавления. Сублимация.</w:t>
      </w:r>
    </w:p>
    <w:p w:rsidR="000A0EF3" w:rsidRDefault="002345D6">
      <w:pPr>
        <w:pStyle w:val="a3"/>
        <w:spacing w:line="275" w:lineRule="exact"/>
      </w:pPr>
      <w:r>
        <w:t>Уравнение</w:t>
      </w:r>
      <w:r>
        <w:rPr>
          <w:spacing w:val="-2"/>
        </w:rPr>
        <w:t xml:space="preserve"> </w:t>
      </w:r>
      <w:r>
        <w:t>теплового</w:t>
      </w:r>
      <w:r>
        <w:rPr>
          <w:spacing w:val="-1"/>
        </w:rPr>
        <w:t xml:space="preserve"> </w:t>
      </w:r>
      <w:r>
        <w:rPr>
          <w:spacing w:val="-2"/>
        </w:rPr>
        <w:t>баланса.</w:t>
      </w:r>
    </w:p>
    <w:p w:rsidR="000A0EF3" w:rsidRDefault="002345D6">
      <w:pPr>
        <w:pStyle w:val="a3"/>
        <w:tabs>
          <w:tab w:val="left" w:pos="2219"/>
          <w:tab w:val="left" w:pos="4011"/>
          <w:tab w:val="left" w:pos="4807"/>
          <w:tab w:val="left" w:pos="6853"/>
          <w:tab w:val="left" w:pos="8822"/>
        </w:tabs>
        <w:spacing w:before="140" w:line="360" w:lineRule="auto"/>
        <w:ind w:right="536"/>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 xml:space="preserve">гигрометр </w:t>
      </w:r>
      <w:r>
        <w:t>и</w:t>
      </w:r>
      <w:r>
        <w:rPr>
          <w:spacing w:val="80"/>
          <w:w w:val="150"/>
        </w:rPr>
        <w:t xml:space="preserve">  </w:t>
      </w:r>
      <w:r>
        <w:t>психрометр,</w:t>
      </w:r>
      <w:r>
        <w:rPr>
          <w:spacing w:val="80"/>
          <w:w w:val="150"/>
        </w:rPr>
        <w:t xml:space="preserve">  </w:t>
      </w:r>
      <w:r>
        <w:t>калориметр,</w:t>
      </w:r>
      <w:r>
        <w:rPr>
          <w:spacing w:val="80"/>
          <w:w w:val="150"/>
        </w:rPr>
        <w:t xml:space="preserve">  </w:t>
      </w:r>
      <w:r>
        <w:t>технологии</w:t>
      </w:r>
      <w:r>
        <w:rPr>
          <w:spacing w:val="80"/>
          <w:w w:val="150"/>
        </w:rPr>
        <w:t xml:space="preserve">  </w:t>
      </w:r>
      <w:r>
        <w:t>получения</w:t>
      </w:r>
      <w:r>
        <w:rPr>
          <w:spacing w:val="80"/>
          <w:w w:val="150"/>
        </w:rPr>
        <w:t xml:space="preserve">  </w:t>
      </w:r>
      <w:r>
        <w:t>современных</w:t>
      </w:r>
      <w:r>
        <w:rPr>
          <w:spacing w:val="80"/>
          <w:w w:val="150"/>
        </w:rPr>
        <w:t xml:space="preserve">  </w:t>
      </w:r>
      <w:r>
        <w:t>материалов, в том числе наноматериалов, и нанотехнологии.</w:t>
      </w:r>
    </w:p>
    <w:p w:rsidR="000A0EF3" w:rsidRDefault="002345D6">
      <w:pPr>
        <w:spacing w:line="275" w:lineRule="exact"/>
        <w:ind w:left="233"/>
        <w:rPr>
          <w:i/>
          <w:sz w:val="24"/>
        </w:rPr>
      </w:pPr>
      <w:r>
        <w:rPr>
          <w:i/>
          <w:spacing w:val="-2"/>
          <w:sz w:val="24"/>
        </w:rPr>
        <w:t>Демонстрации</w:t>
      </w:r>
    </w:p>
    <w:p w:rsidR="000A0EF3" w:rsidRDefault="002345D6">
      <w:pPr>
        <w:pStyle w:val="a3"/>
        <w:spacing w:before="139" w:line="360" w:lineRule="auto"/>
        <w:ind w:right="6365"/>
        <w:jc w:val="left"/>
      </w:pPr>
      <w:r>
        <w:t>Свойства насыщенных паров. Кипение</w:t>
      </w:r>
      <w:r>
        <w:rPr>
          <w:spacing w:val="-12"/>
        </w:rPr>
        <w:t xml:space="preserve"> </w:t>
      </w:r>
      <w:r>
        <w:t>при</w:t>
      </w:r>
      <w:r>
        <w:rPr>
          <w:spacing w:val="-13"/>
        </w:rPr>
        <w:t xml:space="preserve"> </w:t>
      </w:r>
      <w:r>
        <w:t>пониженном</w:t>
      </w:r>
      <w:r>
        <w:rPr>
          <w:spacing w:val="-12"/>
        </w:rPr>
        <w:t xml:space="preserve"> </w:t>
      </w:r>
      <w:r>
        <w:t>давлении. Способы измерения влажности.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3102"/>
        <w:jc w:val="left"/>
      </w:pPr>
      <w:r>
        <w:lastRenderedPageBreak/>
        <w:t>Наблюдение</w:t>
      </w:r>
      <w:r>
        <w:rPr>
          <w:spacing w:val="-8"/>
        </w:rPr>
        <w:t xml:space="preserve"> </w:t>
      </w:r>
      <w:r>
        <w:t>нагревания</w:t>
      </w:r>
      <w:r>
        <w:rPr>
          <w:spacing w:val="-7"/>
        </w:rPr>
        <w:t xml:space="preserve"> </w:t>
      </w:r>
      <w:r>
        <w:t>и</w:t>
      </w:r>
      <w:r>
        <w:rPr>
          <w:spacing w:val="-7"/>
        </w:rPr>
        <w:t xml:space="preserve"> </w:t>
      </w:r>
      <w:r>
        <w:t>плавления</w:t>
      </w:r>
      <w:r>
        <w:rPr>
          <w:spacing w:val="-10"/>
        </w:rPr>
        <w:t xml:space="preserve"> </w:t>
      </w:r>
      <w:r>
        <w:t>кристаллического</w:t>
      </w:r>
      <w:r>
        <w:rPr>
          <w:spacing w:val="-7"/>
        </w:rPr>
        <w:t xml:space="preserve"> </w:t>
      </w:r>
      <w:r>
        <w:t>вещества. Демонстрация кристаллов.</w:t>
      </w:r>
    </w:p>
    <w:p w:rsidR="000A0EF3" w:rsidRDefault="002345D6">
      <w:pPr>
        <w:spacing w:before="1"/>
        <w:ind w:left="233"/>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0A0EF3" w:rsidRDefault="002345D6">
      <w:pPr>
        <w:pStyle w:val="a3"/>
        <w:spacing w:before="139" w:line="360" w:lineRule="auto"/>
        <w:ind w:right="5000"/>
        <w:jc w:val="left"/>
      </w:pPr>
      <w:r>
        <w:t>Измерение</w:t>
      </w:r>
      <w:r>
        <w:rPr>
          <w:spacing w:val="-14"/>
        </w:rPr>
        <w:t xml:space="preserve"> </w:t>
      </w:r>
      <w:r>
        <w:t>относительной</w:t>
      </w:r>
      <w:r>
        <w:rPr>
          <w:spacing w:val="-11"/>
        </w:rPr>
        <w:t xml:space="preserve"> </w:t>
      </w:r>
      <w:r>
        <w:t>влажности</w:t>
      </w:r>
      <w:r>
        <w:rPr>
          <w:spacing w:val="-12"/>
        </w:rPr>
        <w:t xml:space="preserve"> </w:t>
      </w:r>
      <w:r>
        <w:t>воздуха. Раздел 4. Электродинамика.</w:t>
      </w:r>
    </w:p>
    <w:p w:rsidR="000A0EF3" w:rsidRDefault="002345D6">
      <w:pPr>
        <w:pStyle w:val="a3"/>
        <w:jc w:val="left"/>
      </w:pPr>
      <w:r>
        <w:t>Тема</w:t>
      </w:r>
      <w:r>
        <w:rPr>
          <w:spacing w:val="-3"/>
        </w:rPr>
        <w:t xml:space="preserve"> </w:t>
      </w:r>
      <w:r>
        <w:t>1.</w:t>
      </w:r>
      <w:r>
        <w:rPr>
          <w:spacing w:val="-1"/>
        </w:rPr>
        <w:t xml:space="preserve"> </w:t>
      </w:r>
      <w:r>
        <w:rPr>
          <w:spacing w:val="-2"/>
        </w:rPr>
        <w:t>Электростатика.</w:t>
      </w:r>
    </w:p>
    <w:p w:rsidR="000A0EF3" w:rsidRDefault="002345D6">
      <w:pPr>
        <w:pStyle w:val="a3"/>
        <w:spacing w:before="137" w:line="360" w:lineRule="auto"/>
        <w:ind w:right="538"/>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0A0EF3" w:rsidRDefault="002345D6">
      <w:pPr>
        <w:pStyle w:val="a3"/>
        <w:spacing w:line="360" w:lineRule="auto"/>
        <w:ind w:right="533"/>
      </w:pPr>
      <w:r>
        <w:t>Взаимодействие</w:t>
      </w:r>
      <w:r>
        <w:rPr>
          <w:spacing w:val="-5"/>
        </w:rPr>
        <w:t xml:space="preserve"> </w:t>
      </w:r>
      <w:r>
        <w:t>зарядов.</w:t>
      </w:r>
      <w:r>
        <w:rPr>
          <w:spacing w:val="-4"/>
        </w:rPr>
        <w:t xml:space="preserve"> </w:t>
      </w:r>
      <w:r>
        <w:t>Закон</w:t>
      </w:r>
      <w:r>
        <w:rPr>
          <w:spacing w:val="-4"/>
        </w:rPr>
        <w:t xml:space="preserve"> </w:t>
      </w:r>
      <w:r>
        <w:t>Кулона.</w:t>
      </w:r>
      <w:r>
        <w:rPr>
          <w:spacing w:val="-4"/>
        </w:rPr>
        <w:t xml:space="preserve"> </w:t>
      </w:r>
      <w:r>
        <w:t>Точечный</w:t>
      </w:r>
      <w:r>
        <w:rPr>
          <w:spacing w:val="-4"/>
        </w:rPr>
        <w:t xml:space="preserve"> </w:t>
      </w:r>
      <w:r>
        <w:t>электрический</w:t>
      </w:r>
      <w:r>
        <w:rPr>
          <w:spacing w:val="-4"/>
        </w:rPr>
        <w:t xml:space="preserve"> </w:t>
      </w:r>
      <w:r>
        <w:t>заряд.</w:t>
      </w:r>
      <w:r>
        <w:rPr>
          <w:spacing w:val="-4"/>
        </w:rPr>
        <w:t xml:space="preserve"> </w:t>
      </w:r>
      <w:r>
        <w:t>Электрическое</w:t>
      </w:r>
      <w:r>
        <w:rPr>
          <w:spacing w:val="-5"/>
        </w:rPr>
        <w:t xml:space="preserve"> </w:t>
      </w:r>
      <w:r>
        <w:t>поле. Напряжённость электрического поля. Принцип суперпозиции электрических полей. Линии напряжённости электрического поля.</w:t>
      </w:r>
    </w:p>
    <w:p w:rsidR="000A0EF3" w:rsidRDefault="002345D6">
      <w:pPr>
        <w:pStyle w:val="a3"/>
        <w:spacing w:before="2" w:line="360" w:lineRule="auto"/>
        <w:ind w:right="529"/>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0A0EF3" w:rsidRDefault="002345D6">
      <w:pPr>
        <w:pStyle w:val="a3"/>
        <w:spacing w:line="360" w:lineRule="auto"/>
        <w:ind w:right="534"/>
      </w:pPr>
      <w:r>
        <w:t>Электроёмкость. Конденсатор. Электроёмкость плоского конденсатора. Энергия</w:t>
      </w:r>
      <w:r>
        <w:rPr>
          <w:spacing w:val="40"/>
        </w:rPr>
        <w:t xml:space="preserve"> </w:t>
      </w:r>
      <w:r>
        <w:t>заряженного конденсатора.</w:t>
      </w:r>
    </w:p>
    <w:p w:rsidR="000A0EF3" w:rsidRDefault="002345D6">
      <w:pPr>
        <w:pStyle w:val="a3"/>
        <w:spacing w:line="360" w:lineRule="auto"/>
        <w:ind w:right="536"/>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0A0EF3" w:rsidRDefault="002345D6">
      <w:pPr>
        <w:ind w:left="233"/>
        <w:rPr>
          <w:i/>
          <w:sz w:val="24"/>
        </w:rPr>
      </w:pPr>
      <w:r>
        <w:rPr>
          <w:i/>
          <w:spacing w:val="-2"/>
          <w:sz w:val="24"/>
        </w:rPr>
        <w:t>Демонстрации</w:t>
      </w:r>
    </w:p>
    <w:p w:rsidR="000A0EF3" w:rsidRDefault="002345D6">
      <w:pPr>
        <w:pStyle w:val="a3"/>
        <w:spacing w:before="136" w:line="362" w:lineRule="auto"/>
        <w:ind w:right="5000"/>
        <w:jc w:val="left"/>
      </w:pPr>
      <w:r>
        <w:t>Устройство</w:t>
      </w:r>
      <w:r>
        <w:rPr>
          <w:spacing w:val="-9"/>
        </w:rPr>
        <w:t xml:space="preserve"> </w:t>
      </w:r>
      <w:r>
        <w:t>и</w:t>
      </w:r>
      <w:r>
        <w:rPr>
          <w:spacing w:val="-8"/>
        </w:rPr>
        <w:t xml:space="preserve"> </w:t>
      </w:r>
      <w:r>
        <w:t>принцип</w:t>
      </w:r>
      <w:r>
        <w:rPr>
          <w:spacing w:val="-11"/>
        </w:rPr>
        <w:t xml:space="preserve"> </w:t>
      </w:r>
      <w:r>
        <w:t>действия</w:t>
      </w:r>
      <w:r>
        <w:rPr>
          <w:spacing w:val="-9"/>
        </w:rPr>
        <w:t xml:space="preserve"> </w:t>
      </w:r>
      <w:r>
        <w:t>электрометра. Взаимодействие наэлектризованных тел.</w:t>
      </w:r>
    </w:p>
    <w:p w:rsidR="000A0EF3" w:rsidRDefault="002345D6">
      <w:pPr>
        <w:pStyle w:val="a3"/>
        <w:spacing w:line="360" w:lineRule="auto"/>
        <w:ind w:right="5361"/>
        <w:jc w:val="left"/>
      </w:pPr>
      <w:r>
        <w:t>Электрическое поле заряженных тел. Проводники</w:t>
      </w:r>
      <w:r>
        <w:rPr>
          <w:spacing w:val="-11"/>
        </w:rPr>
        <w:t xml:space="preserve"> </w:t>
      </w:r>
      <w:r>
        <w:t>в</w:t>
      </w:r>
      <w:r>
        <w:rPr>
          <w:spacing w:val="-12"/>
        </w:rPr>
        <w:t xml:space="preserve"> </w:t>
      </w:r>
      <w:r>
        <w:t>электростатическом</w:t>
      </w:r>
      <w:r>
        <w:rPr>
          <w:spacing w:val="-12"/>
        </w:rPr>
        <w:t xml:space="preserve"> </w:t>
      </w:r>
      <w:r>
        <w:t>поле. Электростатическая защита.</w:t>
      </w:r>
    </w:p>
    <w:p w:rsidR="000A0EF3" w:rsidRDefault="002345D6">
      <w:pPr>
        <w:pStyle w:val="a3"/>
        <w:jc w:val="left"/>
      </w:pPr>
      <w:r>
        <w:t>Диэлектрики</w:t>
      </w:r>
      <w:r>
        <w:rPr>
          <w:spacing w:val="-5"/>
        </w:rPr>
        <w:t xml:space="preserve"> </w:t>
      </w:r>
      <w:r>
        <w:t>в</w:t>
      </w:r>
      <w:r>
        <w:rPr>
          <w:spacing w:val="-5"/>
        </w:rPr>
        <w:t xml:space="preserve"> </w:t>
      </w:r>
      <w:r>
        <w:t>электростатическом</w:t>
      </w:r>
      <w:r>
        <w:rPr>
          <w:spacing w:val="-5"/>
        </w:rPr>
        <w:t xml:space="preserve"> </w:t>
      </w:r>
      <w:r>
        <w:rPr>
          <w:spacing w:val="-2"/>
        </w:rPr>
        <w:t>поле.</w:t>
      </w:r>
    </w:p>
    <w:p w:rsidR="000A0EF3" w:rsidRDefault="002345D6">
      <w:pPr>
        <w:pStyle w:val="a3"/>
        <w:spacing w:before="133" w:line="360" w:lineRule="auto"/>
        <w:ind w:right="255"/>
        <w:jc w:val="left"/>
      </w:pPr>
      <w:r>
        <w:t>Зависимость электроёмкости плоского конденсатора от площади пластин, расстояния между ними и диэлектрической проницаемости.</w:t>
      </w:r>
    </w:p>
    <w:p w:rsidR="000A0EF3" w:rsidRDefault="002345D6">
      <w:pPr>
        <w:pStyle w:val="a3"/>
        <w:jc w:val="left"/>
      </w:pPr>
      <w:r>
        <w:t>Энергия</w:t>
      </w:r>
      <w:r>
        <w:rPr>
          <w:spacing w:val="-4"/>
        </w:rPr>
        <w:t xml:space="preserve"> </w:t>
      </w:r>
      <w:r>
        <w:t>заряженного</w:t>
      </w:r>
      <w:r>
        <w:rPr>
          <w:spacing w:val="-3"/>
        </w:rPr>
        <w:t xml:space="preserve"> </w:t>
      </w:r>
      <w:r>
        <w:rPr>
          <w:spacing w:val="-2"/>
        </w:rPr>
        <w:t>конденсатора.</w:t>
      </w:r>
    </w:p>
    <w:p w:rsidR="000A0EF3" w:rsidRDefault="002345D6">
      <w:pPr>
        <w:spacing w:before="140"/>
        <w:ind w:left="233"/>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0A0EF3" w:rsidRDefault="002345D6">
      <w:pPr>
        <w:pStyle w:val="a3"/>
        <w:spacing w:before="136"/>
        <w:jc w:val="left"/>
      </w:pPr>
      <w:r>
        <w:t>Измерение</w:t>
      </w:r>
      <w:r>
        <w:rPr>
          <w:spacing w:val="-5"/>
        </w:rPr>
        <w:t xml:space="preserve"> </w:t>
      </w:r>
      <w:r>
        <w:t>электроёмкости</w:t>
      </w:r>
      <w:r>
        <w:rPr>
          <w:spacing w:val="-3"/>
        </w:rPr>
        <w:t xml:space="preserve"> </w:t>
      </w:r>
      <w:r>
        <w:rPr>
          <w:spacing w:val="-2"/>
        </w:rPr>
        <w:t>конденсатора.</w:t>
      </w:r>
    </w:p>
    <w:p w:rsidR="000A0EF3" w:rsidRDefault="002345D6">
      <w:pPr>
        <w:pStyle w:val="a3"/>
        <w:spacing w:before="140"/>
        <w:jc w:val="left"/>
      </w:pPr>
      <w:r>
        <w:t>Тема</w:t>
      </w:r>
      <w:r>
        <w:rPr>
          <w:spacing w:val="-6"/>
        </w:rPr>
        <w:t xml:space="preserve"> </w:t>
      </w:r>
      <w:r>
        <w:t>2.</w:t>
      </w:r>
      <w:r>
        <w:rPr>
          <w:spacing w:val="-2"/>
        </w:rPr>
        <w:t xml:space="preserve"> </w:t>
      </w:r>
      <w:r>
        <w:t>Постоянный</w:t>
      </w:r>
      <w:r>
        <w:rPr>
          <w:spacing w:val="-3"/>
        </w:rPr>
        <w:t xml:space="preserve"> </w:t>
      </w:r>
      <w:r>
        <w:t>электрический</w:t>
      </w:r>
      <w:r>
        <w:rPr>
          <w:spacing w:val="-3"/>
        </w:rPr>
        <w:t xml:space="preserve"> </w:t>
      </w:r>
      <w:r>
        <w:t>ток.</w:t>
      </w:r>
      <w:r>
        <w:rPr>
          <w:spacing w:val="-2"/>
        </w:rPr>
        <w:t xml:space="preserve"> </w:t>
      </w:r>
      <w:r>
        <w:t>Токи</w:t>
      </w:r>
      <w:r>
        <w:rPr>
          <w:spacing w:val="-4"/>
        </w:rPr>
        <w:t xml:space="preserve"> </w:t>
      </w:r>
      <w:r>
        <w:t>в</w:t>
      </w:r>
      <w:r>
        <w:rPr>
          <w:spacing w:val="-4"/>
        </w:rPr>
        <w:t xml:space="preserve"> </w:t>
      </w:r>
      <w:r>
        <w:t>различных</w:t>
      </w:r>
      <w:r>
        <w:rPr>
          <w:spacing w:val="-1"/>
        </w:rPr>
        <w:t xml:space="preserve"> </w:t>
      </w:r>
      <w:r>
        <w:rPr>
          <w:spacing w:val="-2"/>
        </w:rPr>
        <w:t>средах.</w:t>
      </w:r>
    </w:p>
    <w:p w:rsidR="000A0EF3" w:rsidRDefault="002345D6">
      <w:pPr>
        <w:pStyle w:val="a3"/>
        <w:spacing w:before="136" w:line="360" w:lineRule="auto"/>
        <w:ind w:right="540"/>
      </w:pPr>
      <w:r>
        <w:t>Электрический ток. Условия существования электрического тока. Источники тока. Сила</w:t>
      </w:r>
      <w:r>
        <w:rPr>
          <w:spacing w:val="40"/>
        </w:rPr>
        <w:t xml:space="preserve"> </w:t>
      </w:r>
      <w:r>
        <w:t>тока. Постоянный ток.</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jc w:val="left"/>
      </w:pPr>
      <w:r>
        <w:lastRenderedPageBreak/>
        <w:t>Напряжение.</w:t>
      </w:r>
      <w:r>
        <w:rPr>
          <w:spacing w:val="-3"/>
        </w:rPr>
        <w:t xml:space="preserve"> </w:t>
      </w:r>
      <w:r>
        <w:t>Закон</w:t>
      </w:r>
      <w:r>
        <w:rPr>
          <w:spacing w:val="-3"/>
        </w:rPr>
        <w:t xml:space="preserve"> </w:t>
      </w:r>
      <w:r>
        <w:t>Ома</w:t>
      </w:r>
      <w:r>
        <w:rPr>
          <w:spacing w:val="-3"/>
        </w:rPr>
        <w:t xml:space="preserve"> </w:t>
      </w:r>
      <w:r>
        <w:t>для</w:t>
      </w:r>
      <w:r>
        <w:rPr>
          <w:spacing w:val="-1"/>
        </w:rPr>
        <w:t xml:space="preserve"> </w:t>
      </w:r>
      <w:r>
        <w:t>участка</w:t>
      </w:r>
      <w:r>
        <w:rPr>
          <w:spacing w:val="-3"/>
        </w:rPr>
        <w:t xml:space="preserve"> </w:t>
      </w:r>
      <w:r>
        <w:rPr>
          <w:spacing w:val="-2"/>
        </w:rPr>
        <w:t>цепи.</w:t>
      </w:r>
    </w:p>
    <w:p w:rsidR="000A0EF3" w:rsidRDefault="002345D6">
      <w:pPr>
        <w:pStyle w:val="a3"/>
        <w:tabs>
          <w:tab w:val="left" w:pos="1974"/>
          <w:tab w:val="left" w:pos="3778"/>
          <w:tab w:val="left" w:pos="4972"/>
          <w:tab w:val="left" w:pos="6711"/>
          <w:tab w:val="left" w:pos="7923"/>
        </w:tabs>
        <w:spacing w:before="139" w:line="360" w:lineRule="auto"/>
        <w:ind w:right="537"/>
        <w:jc w:val="left"/>
      </w:pPr>
      <w:r>
        <w:rPr>
          <w:spacing w:val="-2"/>
        </w:rPr>
        <w:t>Электрическое</w:t>
      </w:r>
      <w:r>
        <w:tab/>
      </w:r>
      <w:r>
        <w:rPr>
          <w:spacing w:val="-2"/>
        </w:rPr>
        <w:t>сопротивление.</w:t>
      </w:r>
      <w:r>
        <w:tab/>
      </w:r>
      <w:r>
        <w:rPr>
          <w:spacing w:val="-2"/>
        </w:rPr>
        <w:t>Удельное</w:t>
      </w:r>
      <w:r>
        <w:tab/>
      </w:r>
      <w:r>
        <w:rPr>
          <w:spacing w:val="-2"/>
        </w:rPr>
        <w:t>сопротивление</w:t>
      </w:r>
      <w:r>
        <w:tab/>
      </w:r>
      <w:r>
        <w:rPr>
          <w:spacing w:val="-2"/>
        </w:rPr>
        <w:t>вещества.</w:t>
      </w:r>
      <w:r>
        <w:tab/>
      </w:r>
      <w:r>
        <w:rPr>
          <w:spacing w:val="-2"/>
        </w:rPr>
        <w:t xml:space="preserve">Последовательное, </w:t>
      </w:r>
      <w:r>
        <w:t>параллельное, смешанное соединение проводников.</w:t>
      </w:r>
    </w:p>
    <w:p w:rsidR="000A0EF3" w:rsidRDefault="002345D6">
      <w:pPr>
        <w:pStyle w:val="a3"/>
        <w:spacing w:before="1" w:line="360" w:lineRule="auto"/>
        <w:jc w:val="left"/>
      </w:pPr>
      <w:r>
        <w:t>Работа электрического тока. Закон Джоуля–Ленца. Мощность электрического тока. Электродвижущая сила и внутреннее сопротивление источника тока. Закон Ома для полной (замкнутой) электрической цепи. Короткое замыкание.</w:t>
      </w:r>
    </w:p>
    <w:p w:rsidR="000A0EF3" w:rsidRDefault="002345D6">
      <w:pPr>
        <w:pStyle w:val="a3"/>
        <w:spacing w:line="360" w:lineRule="auto"/>
        <w:jc w:val="left"/>
      </w:pPr>
      <w:r>
        <w:t>Электронная</w:t>
      </w:r>
      <w:r>
        <w:rPr>
          <w:spacing w:val="40"/>
        </w:rPr>
        <w:t xml:space="preserve"> </w:t>
      </w:r>
      <w:r>
        <w:t>проводимость</w:t>
      </w:r>
      <w:r>
        <w:rPr>
          <w:spacing w:val="40"/>
        </w:rPr>
        <w:t xml:space="preserve"> </w:t>
      </w:r>
      <w:r>
        <w:t>твёрдых</w:t>
      </w:r>
      <w:r>
        <w:rPr>
          <w:spacing w:val="40"/>
        </w:rPr>
        <w:t xml:space="preserve"> </w:t>
      </w:r>
      <w:r>
        <w:t>металлов.</w:t>
      </w:r>
      <w:r>
        <w:rPr>
          <w:spacing w:val="40"/>
        </w:rPr>
        <w:t xml:space="preserve"> </w:t>
      </w:r>
      <w:r>
        <w:t>Зависимость</w:t>
      </w:r>
      <w:r>
        <w:rPr>
          <w:spacing w:val="40"/>
        </w:rPr>
        <w:t xml:space="preserve"> </w:t>
      </w:r>
      <w:r>
        <w:t>сопротивления</w:t>
      </w:r>
      <w:r>
        <w:rPr>
          <w:spacing w:val="40"/>
        </w:rPr>
        <w:t xml:space="preserve"> </w:t>
      </w:r>
      <w:r>
        <w:t>металлов</w:t>
      </w:r>
      <w:r>
        <w:rPr>
          <w:spacing w:val="40"/>
        </w:rPr>
        <w:t xml:space="preserve"> </w:t>
      </w:r>
      <w:r>
        <w:t>от</w:t>
      </w:r>
      <w:r>
        <w:rPr>
          <w:spacing w:val="80"/>
        </w:rPr>
        <w:t xml:space="preserve"> </w:t>
      </w:r>
      <w:r>
        <w:t>температуры. Сверхпроводимость.</w:t>
      </w:r>
    </w:p>
    <w:p w:rsidR="000A0EF3" w:rsidRDefault="002345D6">
      <w:pPr>
        <w:pStyle w:val="a3"/>
        <w:jc w:val="left"/>
      </w:pPr>
      <w:r>
        <w:t>Электрический</w:t>
      </w:r>
      <w:r>
        <w:rPr>
          <w:spacing w:val="-3"/>
        </w:rPr>
        <w:t xml:space="preserve"> </w:t>
      </w:r>
      <w:r>
        <w:t>ток</w:t>
      </w:r>
      <w:r>
        <w:rPr>
          <w:spacing w:val="-3"/>
        </w:rPr>
        <w:t xml:space="preserve"> </w:t>
      </w:r>
      <w:r>
        <w:t>в</w:t>
      </w:r>
      <w:r>
        <w:rPr>
          <w:spacing w:val="-4"/>
        </w:rPr>
        <w:t xml:space="preserve"> </w:t>
      </w:r>
      <w:r>
        <w:t>вакууме.</w:t>
      </w:r>
      <w:r>
        <w:rPr>
          <w:spacing w:val="-3"/>
        </w:rPr>
        <w:t xml:space="preserve"> </w:t>
      </w:r>
      <w:r>
        <w:t>Свойства</w:t>
      </w:r>
      <w:r>
        <w:rPr>
          <w:spacing w:val="-4"/>
        </w:rPr>
        <w:t xml:space="preserve"> </w:t>
      </w:r>
      <w:r>
        <w:t>электронных</w:t>
      </w:r>
      <w:r>
        <w:rPr>
          <w:spacing w:val="-1"/>
        </w:rPr>
        <w:t xml:space="preserve"> </w:t>
      </w:r>
      <w:r>
        <w:rPr>
          <w:spacing w:val="-2"/>
        </w:rPr>
        <w:t>пучков.</w:t>
      </w:r>
    </w:p>
    <w:p w:rsidR="000A0EF3" w:rsidRDefault="002345D6">
      <w:pPr>
        <w:pStyle w:val="a3"/>
        <w:spacing w:before="138" w:line="360" w:lineRule="auto"/>
        <w:jc w:val="left"/>
      </w:pPr>
      <w:r>
        <w:t>Полупроводники. Собственная и примесная проводимость полупроводников. Свойства p–n- перехода. Полупроводниковые приборы.</w:t>
      </w:r>
    </w:p>
    <w:p w:rsidR="000A0EF3" w:rsidRDefault="002345D6">
      <w:pPr>
        <w:pStyle w:val="a3"/>
        <w:spacing w:before="1" w:line="360" w:lineRule="auto"/>
        <w:jc w:val="left"/>
      </w:pPr>
      <w:r>
        <w:t xml:space="preserve">Электрический ток в растворах и расплавах электролитов. Электролитическая диссоциация. </w:t>
      </w:r>
      <w:r>
        <w:rPr>
          <w:spacing w:val="-2"/>
        </w:rPr>
        <w:t>Электролиз.</w:t>
      </w:r>
    </w:p>
    <w:p w:rsidR="000A0EF3" w:rsidRDefault="002345D6">
      <w:pPr>
        <w:pStyle w:val="a3"/>
        <w:tabs>
          <w:tab w:val="left" w:pos="1597"/>
          <w:tab w:val="left" w:pos="1699"/>
          <w:tab w:val="left" w:pos="2389"/>
          <w:tab w:val="left" w:pos="3677"/>
          <w:tab w:val="left" w:pos="5076"/>
          <w:tab w:val="left" w:pos="5202"/>
          <w:tab w:val="left" w:pos="6135"/>
          <w:tab w:val="left" w:pos="6318"/>
          <w:tab w:val="left" w:pos="7738"/>
          <w:tab w:val="left" w:pos="8247"/>
          <w:tab w:val="left" w:pos="8907"/>
        </w:tabs>
        <w:spacing w:line="360" w:lineRule="auto"/>
        <w:ind w:right="533"/>
        <w:jc w:val="left"/>
      </w:pPr>
      <w:r>
        <w:t>Электрический ток в газах. Самостоятельный и несамостоятельный разряд. Молния. Плазма. 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амперметр,</w:t>
      </w:r>
      <w:r>
        <w:rPr>
          <w:spacing w:val="80"/>
        </w:rPr>
        <w:t xml:space="preserve"> </w:t>
      </w:r>
      <w:r>
        <w:t>вольтметр,</w:t>
      </w:r>
      <w:r>
        <w:rPr>
          <w:spacing w:val="80"/>
        </w:rPr>
        <w:t xml:space="preserve"> </w:t>
      </w:r>
      <w:r>
        <w:t>реостат,</w:t>
      </w:r>
      <w:r>
        <w:rPr>
          <w:spacing w:val="80"/>
        </w:rPr>
        <w:t xml:space="preserve"> </w:t>
      </w:r>
      <w:r>
        <w:rPr>
          <w:spacing w:val="-2"/>
        </w:rPr>
        <w:t>источники</w:t>
      </w:r>
      <w:r>
        <w:tab/>
      </w:r>
      <w:r>
        <w:rPr>
          <w:spacing w:val="-4"/>
        </w:rPr>
        <w:t>тока,</w:t>
      </w:r>
      <w:r>
        <w:tab/>
      </w:r>
      <w:r>
        <w:rPr>
          <w:spacing w:val="-2"/>
        </w:rPr>
        <w:t>электронагревательные</w:t>
      </w:r>
      <w:r>
        <w:tab/>
      </w:r>
      <w:r>
        <w:rPr>
          <w:spacing w:val="-2"/>
        </w:rPr>
        <w:t>приборы,</w:t>
      </w:r>
      <w:r>
        <w:tab/>
      </w:r>
      <w:r>
        <w:tab/>
      </w:r>
      <w:r>
        <w:rPr>
          <w:spacing w:val="-2"/>
        </w:rPr>
        <w:t>электроосветительные</w:t>
      </w:r>
      <w:r>
        <w:tab/>
      </w:r>
      <w:r>
        <w:rPr>
          <w:spacing w:val="-2"/>
        </w:rPr>
        <w:t>приборы, термометр</w:t>
      </w:r>
      <w:r>
        <w:tab/>
      </w:r>
      <w:r>
        <w:tab/>
      </w:r>
      <w:r>
        <w:rPr>
          <w:spacing w:val="-2"/>
        </w:rPr>
        <w:t>сопротивления,</w:t>
      </w:r>
      <w:r>
        <w:tab/>
      </w:r>
      <w:r>
        <w:rPr>
          <w:spacing w:val="-2"/>
        </w:rPr>
        <w:t>вакуумный</w:t>
      </w:r>
      <w:r>
        <w:tab/>
      </w:r>
      <w:r>
        <w:tab/>
      </w:r>
      <w:r>
        <w:rPr>
          <w:spacing w:val="-2"/>
        </w:rPr>
        <w:t>диод,</w:t>
      </w:r>
      <w:r>
        <w:tab/>
      </w:r>
      <w:r>
        <w:rPr>
          <w:spacing w:val="-2"/>
        </w:rPr>
        <w:t>термисторы</w:t>
      </w:r>
      <w:r>
        <w:tab/>
      </w:r>
      <w:r>
        <w:rPr>
          <w:spacing w:val="-10"/>
        </w:rPr>
        <w:t>и</w:t>
      </w:r>
      <w:r>
        <w:tab/>
      </w:r>
      <w:r>
        <w:rPr>
          <w:spacing w:val="-2"/>
        </w:rPr>
        <w:t xml:space="preserve">фоторезисторы, </w:t>
      </w:r>
      <w:r>
        <w:t>полупроводниковый диод, гальваника.</w:t>
      </w:r>
    </w:p>
    <w:p w:rsidR="000A0EF3" w:rsidRDefault="002345D6">
      <w:pPr>
        <w:ind w:left="233"/>
        <w:rPr>
          <w:i/>
          <w:sz w:val="24"/>
        </w:rPr>
      </w:pPr>
      <w:r>
        <w:rPr>
          <w:i/>
          <w:spacing w:val="-2"/>
          <w:sz w:val="24"/>
        </w:rPr>
        <w:t>Демонстрации</w:t>
      </w:r>
    </w:p>
    <w:p w:rsidR="000A0EF3" w:rsidRDefault="002345D6">
      <w:pPr>
        <w:pStyle w:val="a3"/>
        <w:spacing w:before="136"/>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rsidR="000A0EF3" w:rsidRDefault="002345D6">
      <w:pPr>
        <w:pStyle w:val="a3"/>
        <w:spacing w:before="139" w:line="360" w:lineRule="auto"/>
        <w:jc w:val="left"/>
      </w:pPr>
      <w:r>
        <w:t>Зависимость сопротивления цилиндрических проводников от длины, площади поперечного сечения и материала.</w:t>
      </w:r>
    </w:p>
    <w:p w:rsidR="000A0EF3" w:rsidRDefault="002345D6">
      <w:pPr>
        <w:pStyle w:val="a3"/>
        <w:jc w:val="left"/>
      </w:pPr>
      <w:r>
        <w:t>Смешанное</w:t>
      </w:r>
      <w:r>
        <w:rPr>
          <w:spacing w:val="-4"/>
        </w:rPr>
        <w:t xml:space="preserve"> </w:t>
      </w:r>
      <w:r>
        <w:t>соединение</w:t>
      </w:r>
      <w:r>
        <w:rPr>
          <w:spacing w:val="-3"/>
        </w:rPr>
        <w:t xml:space="preserve"> </w:t>
      </w:r>
      <w:r>
        <w:rPr>
          <w:spacing w:val="-2"/>
        </w:rPr>
        <w:t>проводников.</w:t>
      </w:r>
    </w:p>
    <w:p w:rsidR="000A0EF3" w:rsidRDefault="002345D6">
      <w:pPr>
        <w:pStyle w:val="a3"/>
        <w:spacing w:before="137" w:line="360" w:lineRule="auto"/>
        <w:jc w:val="left"/>
      </w:pPr>
      <w:r>
        <w:t>Прямое</w:t>
      </w:r>
      <w:r>
        <w:rPr>
          <w:spacing w:val="-1"/>
        </w:rPr>
        <w:t xml:space="preserve"> </w:t>
      </w:r>
      <w:r>
        <w:t>измерение</w:t>
      </w:r>
      <w:r>
        <w:rPr>
          <w:spacing w:val="-1"/>
        </w:rPr>
        <w:t xml:space="preserve"> </w:t>
      </w:r>
      <w:r>
        <w:t>электродвижущей силы. Короткое</w:t>
      </w:r>
      <w:r>
        <w:rPr>
          <w:spacing w:val="-1"/>
        </w:rPr>
        <w:t xml:space="preserve"> </w:t>
      </w:r>
      <w:r>
        <w:t>замыкание</w:t>
      </w:r>
      <w:r>
        <w:rPr>
          <w:spacing w:val="-1"/>
        </w:rPr>
        <w:t xml:space="preserve"> </w:t>
      </w:r>
      <w:r>
        <w:t>гальванического элемента и оценка внутреннего сопротивления.</w:t>
      </w:r>
    </w:p>
    <w:p w:rsidR="000A0EF3" w:rsidRDefault="002345D6">
      <w:pPr>
        <w:pStyle w:val="a3"/>
        <w:spacing w:line="360" w:lineRule="auto"/>
        <w:ind w:right="4059"/>
        <w:jc w:val="left"/>
      </w:pPr>
      <w:r>
        <w:t>Зависимость</w:t>
      </w:r>
      <w:r>
        <w:rPr>
          <w:spacing w:val="-10"/>
        </w:rPr>
        <w:t xml:space="preserve"> </w:t>
      </w:r>
      <w:r>
        <w:t>сопротивления</w:t>
      </w:r>
      <w:r>
        <w:rPr>
          <w:spacing w:val="-10"/>
        </w:rPr>
        <w:t xml:space="preserve"> </w:t>
      </w:r>
      <w:r>
        <w:t>металлов</w:t>
      </w:r>
      <w:r>
        <w:rPr>
          <w:spacing w:val="-11"/>
        </w:rPr>
        <w:t xml:space="preserve"> </w:t>
      </w:r>
      <w:r>
        <w:t>от</w:t>
      </w:r>
      <w:r>
        <w:rPr>
          <w:spacing w:val="-10"/>
        </w:rPr>
        <w:t xml:space="preserve"> </w:t>
      </w:r>
      <w:r>
        <w:t>температуры. Проводимость электролитов.</w:t>
      </w:r>
    </w:p>
    <w:p w:rsidR="000A0EF3" w:rsidRDefault="002345D6">
      <w:pPr>
        <w:pStyle w:val="a3"/>
        <w:spacing w:line="362" w:lineRule="auto"/>
        <w:ind w:right="5000"/>
        <w:jc w:val="left"/>
      </w:pPr>
      <w:r>
        <w:t>Искровой</w:t>
      </w:r>
      <w:r>
        <w:rPr>
          <w:spacing w:val="-10"/>
        </w:rPr>
        <w:t xml:space="preserve"> </w:t>
      </w:r>
      <w:r>
        <w:t>разряд</w:t>
      </w:r>
      <w:r>
        <w:rPr>
          <w:spacing w:val="-10"/>
        </w:rPr>
        <w:t xml:space="preserve"> </w:t>
      </w:r>
      <w:r>
        <w:t>и</w:t>
      </w:r>
      <w:r>
        <w:rPr>
          <w:spacing w:val="-9"/>
        </w:rPr>
        <w:t xml:space="preserve"> </w:t>
      </w:r>
      <w:r>
        <w:t>проводимость</w:t>
      </w:r>
      <w:r>
        <w:rPr>
          <w:spacing w:val="-9"/>
        </w:rPr>
        <w:t xml:space="preserve"> </w:t>
      </w:r>
      <w:r>
        <w:t>воздуха. Односторонняя проводимость диода.</w:t>
      </w:r>
    </w:p>
    <w:p w:rsidR="000A0EF3" w:rsidRDefault="002345D6">
      <w:pPr>
        <w:spacing w:line="271" w:lineRule="exact"/>
        <w:ind w:left="233"/>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0A0EF3" w:rsidRDefault="002345D6">
      <w:pPr>
        <w:pStyle w:val="a3"/>
        <w:spacing w:before="140"/>
        <w:jc w:val="left"/>
      </w:pPr>
      <w:r>
        <w:t>Изучение</w:t>
      </w:r>
      <w:r>
        <w:rPr>
          <w:spacing w:val="-4"/>
        </w:rPr>
        <w:t xml:space="preserve"> </w:t>
      </w:r>
      <w:r>
        <w:t>смешанного</w:t>
      </w:r>
      <w:r>
        <w:rPr>
          <w:spacing w:val="-3"/>
        </w:rPr>
        <w:t xml:space="preserve"> </w:t>
      </w:r>
      <w:r>
        <w:t>соединения</w:t>
      </w:r>
      <w:r>
        <w:rPr>
          <w:spacing w:val="-3"/>
        </w:rPr>
        <w:t xml:space="preserve"> </w:t>
      </w:r>
      <w:r>
        <w:rPr>
          <w:spacing w:val="-2"/>
        </w:rPr>
        <w:t>резисторов.</w:t>
      </w:r>
    </w:p>
    <w:p w:rsidR="000A0EF3" w:rsidRDefault="002345D6">
      <w:pPr>
        <w:pStyle w:val="a3"/>
        <w:spacing w:before="136" w:line="360" w:lineRule="auto"/>
        <w:ind w:right="255"/>
        <w:jc w:val="left"/>
      </w:pPr>
      <w:r>
        <w:t>Измерение</w:t>
      </w:r>
      <w:r>
        <w:rPr>
          <w:spacing w:val="-6"/>
        </w:rPr>
        <w:t xml:space="preserve"> </w:t>
      </w:r>
      <w:r>
        <w:t>электродвижущей</w:t>
      </w:r>
      <w:r>
        <w:rPr>
          <w:spacing w:val="-5"/>
        </w:rPr>
        <w:t xml:space="preserve"> </w:t>
      </w:r>
      <w:r>
        <w:t>силы</w:t>
      </w:r>
      <w:r>
        <w:rPr>
          <w:spacing w:val="-5"/>
        </w:rPr>
        <w:t xml:space="preserve"> </w:t>
      </w:r>
      <w:r>
        <w:t>источника</w:t>
      </w:r>
      <w:r>
        <w:rPr>
          <w:spacing w:val="-6"/>
        </w:rPr>
        <w:t xml:space="preserve"> </w:t>
      </w:r>
      <w:r>
        <w:t>тока</w:t>
      </w:r>
      <w:r>
        <w:rPr>
          <w:spacing w:val="-6"/>
        </w:rPr>
        <w:t xml:space="preserve"> </w:t>
      </w:r>
      <w:r>
        <w:t>и</w:t>
      </w:r>
      <w:r>
        <w:rPr>
          <w:spacing w:val="-5"/>
        </w:rPr>
        <w:t xml:space="preserve"> </w:t>
      </w:r>
      <w:r>
        <w:t>его</w:t>
      </w:r>
      <w:r>
        <w:rPr>
          <w:spacing w:val="-5"/>
        </w:rPr>
        <w:t xml:space="preserve"> </w:t>
      </w:r>
      <w:r>
        <w:t>внутреннего</w:t>
      </w:r>
      <w:r>
        <w:rPr>
          <w:spacing w:val="-3"/>
        </w:rPr>
        <w:t xml:space="preserve"> </w:t>
      </w:r>
      <w:r>
        <w:t>сопротивления. Наблюдение электролиза.</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Межпредметные</w:t>
      </w:r>
      <w:r>
        <w:rPr>
          <w:spacing w:val="-7"/>
        </w:rPr>
        <w:t xml:space="preserve"> </w:t>
      </w:r>
      <w:r>
        <w:rPr>
          <w:spacing w:val="-2"/>
        </w:rPr>
        <w:t>связи.</w:t>
      </w:r>
    </w:p>
    <w:p w:rsidR="000A0EF3" w:rsidRDefault="002345D6">
      <w:pPr>
        <w:pStyle w:val="a3"/>
        <w:spacing w:before="139" w:line="360" w:lineRule="auto"/>
        <w:ind w:right="536"/>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0A0EF3" w:rsidRDefault="002345D6">
      <w:pPr>
        <w:pStyle w:val="a3"/>
        <w:spacing w:line="360" w:lineRule="auto"/>
        <w:ind w:right="536"/>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0A0EF3" w:rsidRDefault="002345D6">
      <w:pPr>
        <w:pStyle w:val="a3"/>
        <w:spacing w:before="1" w:line="360" w:lineRule="auto"/>
        <w:ind w:right="533"/>
      </w:pPr>
      <w:r>
        <w:rPr>
          <w:i/>
        </w:rPr>
        <w:t xml:space="preserve">Математика: </w:t>
      </w:r>
      <w:r>
        <w:t>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w:t>
      </w:r>
      <w:r>
        <w:rPr>
          <w:spacing w:val="40"/>
        </w:rPr>
        <w:t xml:space="preserve"> </w:t>
      </w:r>
      <w:r>
        <w:t>сложение векторов.</w:t>
      </w:r>
    </w:p>
    <w:p w:rsidR="000A0EF3" w:rsidRDefault="002345D6">
      <w:pPr>
        <w:pStyle w:val="a3"/>
        <w:spacing w:before="1" w:line="360" w:lineRule="auto"/>
        <w:ind w:right="531"/>
      </w:pPr>
      <w:r>
        <w:rPr>
          <w:i/>
        </w:rPr>
        <w:t xml:space="preserve">Биология: </w:t>
      </w:r>
      <w:r>
        <w:t xml:space="preserve">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w:t>
      </w:r>
      <w:r>
        <w:rPr>
          <w:spacing w:val="-2"/>
        </w:rPr>
        <w:t>природе.</w:t>
      </w:r>
    </w:p>
    <w:p w:rsidR="000A0EF3" w:rsidRDefault="002345D6">
      <w:pPr>
        <w:pStyle w:val="a3"/>
        <w:spacing w:line="360" w:lineRule="auto"/>
        <w:ind w:right="539"/>
      </w:pPr>
      <w:r>
        <w:rPr>
          <w:i/>
        </w:rPr>
        <w:t xml:space="preserve">Химия: </w:t>
      </w:r>
      <w:r>
        <w:t>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0A0EF3" w:rsidRDefault="002345D6">
      <w:pPr>
        <w:pStyle w:val="a3"/>
        <w:spacing w:line="275" w:lineRule="exact"/>
      </w:pPr>
      <w:r>
        <w:rPr>
          <w:i/>
        </w:rPr>
        <w:t>География:</w:t>
      </w:r>
      <w:r>
        <w:rPr>
          <w:i/>
          <w:spacing w:val="-6"/>
        </w:rPr>
        <w:t xml:space="preserve"> </w:t>
      </w:r>
      <w:r>
        <w:t>влажность</w:t>
      </w:r>
      <w:r>
        <w:rPr>
          <w:spacing w:val="-1"/>
        </w:rPr>
        <w:t xml:space="preserve"> </w:t>
      </w:r>
      <w:r>
        <w:t>воздуха,</w:t>
      </w:r>
      <w:r>
        <w:rPr>
          <w:spacing w:val="-3"/>
        </w:rPr>
        <w:t xml:space="preserve"> </w:t>
      </w:r>
      <w:r>
        <w:t>ветры,</w:t>
      </w:r>
      <w:r>
        <w:rPr>
          <w:spacing w:val="-2"/>
        </w:rPr>
        <w:t xml:space="preserve"> </w:t>
      </w:r>
      <w:r>
        <w:t>барометр,</w:t>
      </w:r>
      <w:r>
        <w:rPr>
          <w:spacing w:val="-2"/>
        </w:rPr>
        <w:t xml:space="preserve"> термометр.</w:t>
      </w:r>
    </w:p>
    <w:p w:rsidR="000A0EF3" w:rsidRDefault="002345D6">
      <w:pPr>
        <w:pStyle w:val="a3"/>
        <w:tabs>
          <w:tab w:val="left" w:pos="2588"/>
          <w:tab w:val="left" w:pos="5081"/>
          <w:tab w:val="left" w:pos="6736"/>
          <w:tab w:val="left" w:pos="8894"/>
        </w:tabs>
        <w:spacing w:before="138" w:line="360" w:lineRule="auto"/>
        <w:ind w:right="532"/>
      </w:pPr>
      <w:r>
        <w:rPr>
          <w:i/>
        </w:rPr>
        <w:t xml:space="preserve">Технология: </w:t>
      </w:r>
      <w:r>
        <w:t xml:space="preserve">преобразование движений с использованием механизмов, учёт трения в технике, </w:t>
      </w:r>
      <w:r>
        <w:rPr>
          <w:spacing w:val="-2"/>
        </w:rPr>
        <w:t>подшипники,</w:t>
      </w:r>
      <w:r>
        <w:tab/>
      </w:r>
      <w:r>
        <w:rPr>
          <w:spacing w:val="-2"/>
        </w:rPr>
        <w:t>использование</w:t>
      </w:r>
      <w:r>
        <w:tab/>
      </w:r>
      <w:r>
        <w:rPr>
          <w:spacing w:val="-2"/>
        </w:rPr>
        <w:t>закона</w:t>
      </w:r>
      <w:r>
        <w:tab/>
      </w:r>
      <w:r>
        <w:rPr>
          <w:spacing w:val="-2"/>
        </w:rPr>
        <w:t>сохранения</w:t>
      </w:r>
      <w:r>
        <w:tab/>
      </w:r>
      <w:r>
        <w:rPr>
          <w:spacing w:val="-2"/>
        </w:rPr>
        <w:t xml:space="preserve">импульса </w:t>
      </w:r>
      <w: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0A0EF3" w:rsidRDefault="002345D6">
      <w:pPr>
        <w:pStyle w:val="2"/>
        <w:spacing w:before="4"/>
        <w:ind w:left="233"/>
        <w:jc w:val="left"/>
      </w:pPr>
      <w:r>
        <w:t>Содержание</w:t>
      </w:r>
      <w:r>
        <w:rPr>
          <w:spacing w:val="-3"/>
        </w:rPr>
        <w:t xml:space="preserve"> </w:t>
      </w:r>
      <w:r>
        <w:t>обучения</w:t>
      </w:r>
      <w:r>
        <w:rPr>
          <w:spacing w:val="-2"/>
        </w:rPr>
        <w:t xml:space="preserve"> </w:t>
      </w:r>
      <w:r>
        <w:t>в</w:t>
      </w:r>
      <w:r>
        <w:rPr>
          <w:spacing w:val="-2"/>
        </w:rPr>
        <w:t xml:space="preserve"> </w:t>
      </w:r>
      <w:r>
        <w:t>11</w:t>
      </w:r>
      <w:r>
        <w:rPr>
          <w:spacing w:val="-1"/>
        </w:rPr>
        <w:t xml:space="preserve"> </w:t>
      </w:r>
      <w:r>
        <w:rPr>
          <w:spacing w:val="-2"/>
        </w:rPr>
        <w:t>классе.</w:t>
      </w:r>
    </w:p>
    <w:p w:rsidR="000A0EF3" w:rsidRDefault="002345D6">
      <w:pPr>
        <w:pStyle w:val="a3"/>
        <w:spacing w:before="135"/>
        <w:jc w:val="left"/>
      </w:pPr>
      <w:r>
        <w:t>Раздел</w:t>
      </w:r>
      <w:r>
        <w:rPr>
          <w:spacing w:val="-1"/>
        </w:rPr>
        <w:t xml:space="preserve"> </w:t>
      </w:r>
      <w:r>
        <w:t>4.</w:t>
      </w:r>
      <w:r>
        <w:rPr>
          <w:spacing w:val="-1"/>
        </w:rPr>
        <w:t xml:space="preserve"> </w:t>
      </w:r>
      <w:r>
        <w:rPr>
          <w:spacing w:val="-2"/>
        </w:rPr>
        <w:t>Электродинамика.</w:t>
      </w:r>
    </w:p>
    <w:p w:rsidR="000A0EF3" w:rsidRDefault="002345D6">
      <w:pPr>
        <w:pStyle w:val="a3"/>
        <w:spacing w:before="136"/>
        <w:jc w:val="left"/>
      </w:pPr>
      <w:r>
        <w:t>Тема</w:t>
      </w:r>
      <w:r>
        <w:rPr>
          <w:spacing w:val="-4"/>
        </w:rPr>
        <w:t xml:space="preserve"> </w:t>
      </w:r>
      <w:r>
        <w:t>3.</w:t>
      </w:r>
      <w:r>
        <w:rPr>
          <w:spacing w:val="-2"/>
        </w:rPr>
        <w:t xml:space="preserve"> </w:t>
      </w:r>
      <w:r>
        <w:t>Магнитное</w:t>
      </w:r>
      <w:r>
        <w:rPr>
          <w:spacing w:val="-3"/>
        </w:rPr>
        <w:t xml:space="preserve"> </w:t>
      </w:r>
      <w:r>
        <w:t>поле.</w:t>
      </w:r>
      <w:r>
        <w:rPr>
          <w:spacing w:val="-2"/>
        </w:rPr>
        <w:t xml:space="preserve"> </w:t>
      </w:r>
      <w:r>
        <w:t>Электромагнитная</w:t>
      </w:r>
      <w:r>
        <w:rPr>
          <w:spacing w:val="-2"/>
        </w:rPr>
        <w:t xml:space="preserve"> индукция.</w:t>
      </w:r>
    </w:p>
    <w:p w:rsidR="000A0EF3" w:rsidRDefault="002345D6">
      <w:pPr>
        <w:pStyle w:val="a3"/>
        <w:spacing w:before="140" w:line="360" w:lineRule="auto"/>
        <w:ind w:right="539"/>
      </w:pPr>
      <w:r>
        <w:t>Постоянные магниты. Взаимодействие постоянных магнитов. Магнитное поле. Вектор магнитной</w:t>
      </w:r>
      <w:r>
        <w:rPr>
          <w:spacing w:val="-5"/>
        </w:rPr>
        <w:t xml:space="preserve"> </w:t>
      </w:r>
      <w:r>
        <w:t>индукции.</w:t>
      </w:r>
      <w:r>
        <w:rPr>
          <w:spacing w:val="-5"/>
        </w:rPr>
        <w:t xml:space="preserve"> </w:t>
      </w:r>
      <w:r>
        <w:t>Принцип</w:t>
      </w:r>
      <w:r>
        <w:rPr>
          <w:spacing w:val="-5"/>
        </w:rPr>
        <w:t xml:space="preserve"> </w:t>
      </w:r>
      <w:r>
        <w:t>суперпозиции</w:t>
      </w:r>
      <w:r>
        <w:rPr>
          <w:spacing w:val="-7"/>
        </w:rPr>
        <w:t xml:space="preserve"> </w:t>
      </w:r>
      <w:r>
        <w:t>магнитных</w:t>
      </w:r>
      <w:r>
        <w:rPr>
          <w:spacing w:val="-3"/>
        </w:rPr>
        <w:t xml:space="preserve"> </w:t>
      </w:r>
      <w:r>
        <w:t>полей.</w:t>
      </w:r>
      <w:r>
        <w:rPr>
          <w:spacing w:val="-5"/>
        </w:rPr>
        <w:t xml:space="preserve"> </w:t>
      </w:r>
      <w:r>
        <w:t>Линии</w:t>
      </w:r>
      <w:r>
        <w:rPr>
          <w:spacing w:val="-5"/>
        </w:rPr>
        <w:t xml:space="preserve"> </w:t>
      </w:r>
      <w:r>
        <w:t>магнитной</w:t>
      </w:r>
      <w:r>
        <w:rPr>
          <w:spacing w:val="-7"/>
        </w:rPr>
        <w:t xml:space="preserve"> </w:t>
      </w:r>
      <w:r>
        <w:t>индукции. Картина линий магнитной индукции поля постоянных магнитов.</w:t>
      </w:r>
    </w:p>
    <w:p w:rsidR="000A0EF3" w:rsidRDefault="002345D6">
      <w:pPr>
        <w:pStyle w:val="a3"/>
        <w:spacing w:line="360" w:lineRule="auto"/>
        <w:ind w:right="532"/>
      </w:pPr>
      <w:r>
        <w:t>Магнитное поле проводника с током. Картина линий индукции магнитного поля длинного прямого</w:t>
      </w:r>
      <w:r>
        <w:rPr>
          <w:spacing w:val="5"/>
        </w:rPr>
        <w:t xml:space="preserve"> </w:t>
      </w:r>
      <w:r>
        <w:t>проводника</w:t>
      </w:r>
      <w:r>
        <w:rPr>
          <w:spacing w:val="4"/>
        </w:rPr>
        <w:t xml:space="preserve"> </w:t>
      </w:r>
      <w:r>
        <w:t>и</w:t>
      </w:r>
      <w:r>
        <w:rPr>
          <w:spacing w:val="5"/>
        </w:rPr>
        <w:t xml:space="preserve"> </w:t>
      </w:r>
      <w:r>
        <w:t>замкнутого</w:t>
      </w:r>
      <w:r>
        <w:rPr>
          <w:spacing w:val="9"/>
        </w:rPr>
        <w:t xml:space="preserve"> </w:t>
      </w:r>
      <w:r>
        <w:t>кольцевого</w:t>
      </w:r>
      <w:r>
        <w:rPr>
          <w:spacing w:val="6"/>
        </w:rPr>
        <w:t xml:space="preserve"> </w:t>
      </w:r>
      <w:r>
        <w:t>провод­ника,</w:t>
      </w:r>
      <w:r>
        <w:rPr>
          <w:spacing w:val="4"/>
        </w:rPr>
        <w:t xml:space="preserve"> </w:t>
      </w:r>
      <w:r>
        <w:t>катушки</w:t>
      </w:r>
      <w:r>
        <w:rPr>
          <w:spacing w:val="9"/>
        </w:rPr>
        <w:t xml:space="preserve"> </w:t>
      </w:r>
      <w:r>
        <w:t>с</w:t>
      </w:r>
      <w:r>
        <w:rPr>
          <w:spacing w:val="6"/>
        </w:rPr>
        <w:t xml:space="preserve"> </w:t>
      </w:r>
      <w:r>
        <w:t>током.</w:t>
      </w:r>
      <w:r>
        <w:rPr>
          <w:spacing w:val="7"/>
        </w:rPr>
        <w:t xml:space="preserve"> </w:t>
      </w:r>
      <w:r>
        <w:t>Опыт</w:t>
      </w:r>
      <w:r>
        <w:rPr>
          <w:spacing w:val="8"/>
        </w:rPr>
        <w:t xml:space="preserve"> </w:t>
      </w:r>
      <w:r>
        <w:rPr>
          <w:spacing w:val="-2"/>
        </w:rPr>
        <w:t>Эрстеда.</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713"/>
        <w:jc w:val="left"/>
      </w:pPr>
      <w:r>
        <w:lastRenderedPageBreak/>
        <w:t>Взаимодействие проводников с током. Сила</w:t>
      </w:r>
      <w:r>
        <w:rPr>
          <w:spacing w:val="-8"/>
        </w:rPr>
        <w:t xml:space="preserve"> </w:t>
      </w:r>
      <w:r>
        <w:t>Ампера,</w:t>
      </w:r>
      <w:r>
        <w:rPr>
          <w:spacing w:val="-7"/>
        </w:rPr>
        <w:t xml:space="preserve"> </w:t>
      </w:r>
      <w:r>
        <w:t>её</w:t>
      </w:r>
      <w:r>
        <w:rPr>
          <w:spacing w:val="-8"/>
        </w:rPr>
        <w:t xml:space="preserve"> </w:t>
      </w:r>
      <w:r>
        <w:t>модуль</w:t>
      </w:r>
      <w:r>
        <w:rPr>
          <w:spacing w:val="-7"/>
        </w:rPr>
        <w:t xml:space="preserve"> </w:t>
      </w:r>
      <w:r>
        <w:t>и</w:t>
      </w:r>
      <w:r>
        <w:rPr>
          <w:spacing w:val="-7"/>
        </w:rPr>
        <w:t xml:space="preserve"> </w:t>
      </w:r>
      <w:r>
        <w:t>направление.</w:t>
      </w:r>
    </w:p>
    <w:p w:rsidR="000A0EF3" w:rsidRDefault="002345D6">
      <w:pPr>
        <w:pStyle w:val="a3"/>
        <w:tabs>
          <w:tab w:val="left" w:pos="1079"/>
          <w:tab w:val="left" w:pos="2344"/>
          <w:tab w:val="left" w:pos="2886"/>
          <w:tab w:val="left" w:pos="3958"/>
          <w:tab w:val="left" w:pos="4418"/>
          <w:tab w:val="left" w:pos="6100"/>
          <w:tab w:val="left" w:pos="7471"/>
          <w:tab w:val="left" w:pos="9014"/>
        </w:tabs>
        <w:spacing w:before="1" w:line="360" w:lineRule="auto"/>
        <w:ind w:right="535"/>
        <w:jc w:val="left"/>
      </w:pPr>
      <w:r>
        <w:rPr>
          <w:spacing w:val="-4"/>
        </w:rPr>
        <w:t>Сила</w:t>
      </w:r>
      <w:r>
        <w:tab/>
      </w:r>
      <w:r>
        <w:rPr>
          <w:spacing w:val="-2"/>
        </w:rPr>
        <w:t>Лоренца,</w:t>
      </w:r>
      <w:r>
        <w:tab/>
      </w:r>
      <w:r>
        <w:rPr>
          <w:spacing w:val="-6"/>
        </w:rPr>
        <w:t>её</w:t>
      </w:r>
      <w:r>
        <w:tab/>
      </w:r>
      <w:r>
        <w:rPr>
          <w:spacing w:val="-2"/>
        </w:rPr>
        <w:t>модуль</w:t>
      </w:r>
      <w:r>
        <w:tab/>
      </w:r>
      <w:r>
        <w:rPr>
          <w:spacing w:val="-10"/>
        </w:rPr>
        <w:t>и</w:t>
      </w:r>
      <w:r>
        <w:tab/>
      </w:r>
      <w:r>
        <w:rPr>
          <w:spacing w:val="-2"/>
        </w:rPr>
        <w:t>направление.</w:t>
      </w:r>
      <w:r>
        <w:tab/>
      </w:r>
      <w:r>
        <w:rPr>
          <w:spacing w:val="-2"/>
        </w:rPr>
        <w:t>Движение</w:t>
      </w:r>
      <w:r>
        <w:tab/>
      </w:r>
      <w:r>
        <w:rPr>
          <w:spacing w:val="-2"/>
        </w:rPr>
        <w:t>заряженной</w:t>
      </w:r>
      <w:r>
        <w:tab/>
      </w:r>
      <w:r>
        <w:rPr>
          <w:spacing w:val="-2"/>
        </w:rPr>
        <w:t xml:space="preserve">частицы </w:t>
      </w:r>
      <w:r>
        <w:t>в однородном магнитном поле. Работа силы Лоренца.</w:t>
      </w:r>
    </w:p>
    <w:p w:rsidR="000A0EF3" w:rsidRDefault="002345D6">
      <w:pPr>
        <w:pStyle w:val="a3"/>
        <w:tabs>
          <w:tab w:val="left" w:pos="1470"/>
          <w:tab w:val="left" w:pos="3732"/>
          <w:tab w:val="left" w:pos="5166"/>
          <w:tab w:val="left" w:pos="6176"/>
          <w:tab w:val="left" w:pos="7337"/>
          <w:tab w:val="left" w:pos="8807"/>
        </w:tabs>
        <w:spacing w:line="360" w:lineRule="auto"/>
        <w:ind w:right="534"/>
        <w:jc w:val="left"/>
      </w:pPr>
      <w:r>
        <w:rPr>
          <w:spacing w:val="-2"/>
        </w:rPr>
        <w:t>Явление</w:t>
      </w:r>
      <w:r>
        <w:tab/>
      </w:r>
      <w:r>
        <w:rPr>
          <w:spacing w:val="-2"/>
        </w:rPr>
        <w:t>электромагнитной</w:t>
      </w:r>
      <w:r>
        <w:tab/>
      </w:r>
      <w:r>
        <w:rPr>
          <w:spacing w:val="-2"/>
        </w:rPr>
        <w:t>индукции.</w:t>
      </w:r>
      <w:r>
        <w:tab/>
      </w:r>
      <w:r>
        <w:rPr>
          <w:spacing w:val="-2"/>
        </w:rPr>
        <w:t>Поток</w:t>
      </w:r>
      <w:r>
        <w:tab/>
      </w:r>
      <w:r>
        <w:rPr>
          <w:spacing w:val="-2"/>
        </w:rPr>
        <w:t>вектора</w:t>
      </w:r>
      <w:r>
        <w:tab/>
      </w:r>
      <w:r>
        <w:rPr>
          <w:spacing w:val="-2"/>
        </w:rPr>
        <w:t>магнитной</w:t>
      </w:r>
      <w:r>
        <w:tab/>
      </w:r>
      <w:r>
        <w:rPr>
          <w:spacing w:val="-2"/>
        </w:rPr>
        <w:t xml:space="preserve">индукции. </w:t>
      </w:r>
      <w:r>
        <w:t>Электродвижущая сила индукции. Закон электромагнитной индукции Фарадея.</w:t>
      </w:r>
    </w:p>
    <w:p w:rsidR="000A0EF3" w:rsidRDefault="002345D6">
      <w:pPr>
        <w:pStyle w:val="a3"/>
        <w:spacing w:line="360" w:lineRule="auto"/>
        <w:jc w:val="left"/>
      </w:pPr>
      <w:r>
        <w:t>Вихревое электрическое поле. Электродвижущая сила индукции в проводнике, движущемся поступательно в однородном магнитном поле.</w:t>
      </w:r>
    </w:p>
    <w:p w:rsidR="000A0EF3" w:rsidRDefault="002345D6">
      <w:pPr>
        <w:pStyle w:val="a3"/>
        <w:jc w:val="left"/>
      </w:pPr>
      <w:r>
        <w:t>Правило</w:t>
      </w:r>
      <w:r>
        <w:rPr>
          <w:spacing w:val="-3"/>
        </w:rPr>
        <w:t xml:space="preserve"> </w:t>
      </w:r>
      <w:r>
        <w:rPr>
          <w:spacing w:val="-2"/>
        </w:rPr>
        <w:t>Ленца.</w:t>
      </w:r>
    </w:p>
    <w:p w:rsidR="000A0EF3" w:rsidRDefault="002345D6">
      <w:pPr>
        <w:pStyle w:val="a3"/>
        <w:spacing w:before="139" w:line="360" w:lineRule="auto"/>
        <w:ind w:right="1736"/>
        <w:jc w:val="left"/>
      </w:pPr>
      <w:r>
        <w:t>Индуктивность.</w:t>
      </w:r>
      <w:r>
        <w:rPr>
          <w:spacing w:val="-8"/>
        </w:rPr>
        <w:t xml:space="preserve"> </w:t>
      </w:r>
      <w:r>
        <w:t>Явление</w:t>
      </w:r>
      <w:r>
        <w:rPr>
          <w:spacing w:val="-9"/>
        </w:rPr>
        <w:t xml:space="preserve"> </w:t>
      </w:r>
      <w:r>
        <w:t>самоиндукции.</w:t>
      </w:r>
      <w:r>
        <w:rPr>
          <w:spacing w:val="-8"/>
        </w:rPr>
        <w:t xml:space="preserve"> </w:t>
      </w:r>
      <w:r>
        <w:t>Электродвижущая</w:t>
      </w:r>
      <w:r>
        <w:rPr>
          <w:spacing w:val="-7"/>
        </w:rPr>
        <w:t xml:space="preserve"> </w:t>
      </w:r>
      <w:r>
        <w:t>сила</w:t>
      </w:r>
      <w:r>
        <w:rPr>
          <w:spacing w:val="-9"/>
        </w:rPr>
        <w:t xml:space="preserve"> </w:t>
      </w:r>
      <w:r>
        <w:t>самоиндукции. Энергия магнитного поля катушки с током.</w:t>
      </w:r>
    </w:p>
    <w:p w:rsidR="000A0EF3" w:rsidRDefault="002345D6">
      <w:pPr>
        <w:pStyle w:val="a3"/>
        <w:spacing w:before="1"/>
        <w:jc w:val="left"/>
      </w:pPr>
      <w:r>
        <w:t>Электромагнитное</w:t>
      </w:r>
      <w:r>
        <w:rPr>
          <w:spacing w:val="-9"/>
        </w:rPr>
        <w:t xml:space="preserve"> </w:t>
      </w:r>
      <w:r>
        <w:rPr>
          <w:spacing w:val="-4"/>
        </w:rPr>
        <w:t>поле.</w:t>
      </w:r>
    </w:p>
    <w:p w:rsidR="000A0EF3" w:rsidRDefault="002345D6">
      <w:pPr>
        <w:pStyle w:val="a3"/>
        <w:spacing w:before="137" w:line="360" w:lineRule="auto"/>
        <w:jc w:val="left"/>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0A0EF3" w:rsidRDefault="002345D6">
      <w:pPr>
        <w:ind w:left="233"/>
        <w:rPr>
          <w:i/>
          <w:sz w:val="24"/>
        </w:rPr>
      </w:pPr>
      <w:r>
        <w:rPr>
          <w:i/>
          <w:spacing w:val="-2"/>
          <w:sz w:val="24"/>
        </w:rPr>
        <w:t>Демонстрации</w:t>
      </w:r>
    </w:p>
    <w:p w:rsidR="000A0EF3" w:rsidRDefault="002345D6">
      <w:pPr>
        <w:pStyle w:val="a3"/>
        <w:spacing w:before="137"/>
        <w:jc w:val="left"/>
      </w:pPr>
      <w:r>
        <w:t>Опыт</w:t>
      </w:r>
      <w:r>
        <w:rPr>
          <w:spacing w:val="-1"/>
        </w:rPr>
        <w:t xml:space="preserve"> </w:t>
      </w:r>
      <w:r>
        <w:rPr>
          <w:spacing w:val="-2"/>
        </w:rPr>
        <w:t>Эрстеда.</w:t>
      </w:r>
    </w:p>
    <w:p w:rsidR="000A0EF3" w:rsidRDefault="002345D6">
      <w:pPr>
        <w:pStyle w:val="a3"/>
        <w:spacing w:before="139" w:line="360" w:lineRule="auto"/>
        <w:ind w:right="4575"/>
        <w:jc w:val="left"/>
      </w:pPr>
      <w:r>
        <w:t>Отклонение</w:t>
      </w:r>
      <w:r>
        <w:rPr>
          <w:spacing w:val="-10"/>
        </w:rPr>
        <w:t xml:space="preserve"> </w:t>
      </w:r>
      <w:r>
        <w:t>электронного</w:t>
      </w:r>
      <w:r>
        <w:rPr>
          <w:spacing w:val="-9"/>
        </w:rPr>
        <w:t xml:space="preserve"> </w:t>
      </w:r>
      <w:r>
        <w:t>пучка</w:t>
      </w:r>
      <w:r>
        <w:rPr>
          <w:spacing w:val="-10"/>
        </w:rPr>
        <w:t xml:space="preserve"> </w:t>
      </w:r>
      <w:r>
        <w:t>магнитным</w:t>
      </w:r>
      <w:r>
        <w:rPr>
          <w:spacing w:val="-11"/>
        </w:rPr>
        <w:t xml:space="preserve"> </w:t>
      </w:r>
      <w:r>
        <w:t>полем. Линии индукции магнитного поля.</w:t>
      </w:r>
    </w:p>
    <w:p w:rsidR="000A0EF3" w:rsidRDefault="002345D6">
      <w:pPr>
        <w:pStyle w:val="a3"/>
        <w:spacing w:line="360" w:lineRule="auto"/>
        <w:ind w:right="5361"/>
        <w:jc w:val="left"/>
      </w:pPr>
      <w:r>
        <w:t>Взаимодействие</w:t>
      </w:r>
      <w:r>
        <w:rPr>
          <w:spacing w:val="-9"/>
        </w:rPr>
        <w:t xml:space="preserve"> </w:t>
      </w:r>
      <w:r>
        <w:t>двух</w:t>
      </w:r>
      <w:r>
        <w:rPr>
          <w:spacing w:val="-7"/>
        </w:rPr>
        <w:t xml:space="preserve"> </w:t>
      </w:r>
      <w:r>
        <w:t>проводников</w:t>
      </w:r>
      <w:r>
        <w:rPr>
          <w:spacing w:val="-9"/>
        </w:rPr>
        <w:t xml:space="preserve"> </w:t>
      </w:r>
      <w:r>
        <w:t>с</w:t>
      </w:r>
      <w:r>
        <w:rPr>
          <w:spacing w:val="-10"/>
        </w:rPr>
        <w:t xml:space="preserve"> </w:t>
      </w:r>
      <w:r>
        <w:t>током. Сила Ампера.</w:t>
      </w:r>
    </w:p>
    <w:p w:rsidR="000A0EF3" w:rsidRDefault="002345D6">
      <w:pPr>
        <w:pStyle w:val="a3"/>
        <w:spacing w:line="360" w:lineRule="auto"/>
        <w:ind w:right="5000"/>
        <w:jc w:val="left"/>
      </w:pPr>
      <w:r>
        <w:t>Действие</w:t>
      </w:r>
      <w:r>
        <w:rPr>
          <w:spacing w:val="-7"/>
        </w:rPr>
        <w:t xml:space="preserve"> </w:t>
      </w:r>
      <w:r>
        <w:t>силы</w:t>
      </w:r>
      <w:r>
        <w:rPr>
          <w:spacing w:val="-6"/>
        </w:rPr>
        <w:t xml:space="preserve"> </w:t>
      </w:r>
      <w:r>
        <w:t>Лоренца</w:t>
      </w:r>
      <w:r>
        <w:rPr>
          <w:spacing w:val="-7"/>
        </w:rPr>
        <w:t xml:space="preserve"> </w:t>
      </w:r>
      <w:r>
        <w:t>на</w:t>
      </w:r>
      <w:r>
        <w:rPr>
          <w:spacing w:val="-7"/>
        </w:rPr>
        <w:t xml:space="preserve"> </w:t>
      </w:r>
      <w:r>
        <w:t>ионы</w:t>
      </w:r>
      <w:r>
        <w:rPr>
          <w:spacing w:val="-6"/>
        </w:rPr>
        <w:t xml:space="preserve"> </w:t>
      </w:r>
      <w:r>
        <w:t>электролита. Явление электромагнитной индукции.</w:t>
      </w:r>
    </w:p>
    <w:p w:rsidR="000A0EF3" w:rsidRDefault="002345D6">
      <w:pPr>
        <w:pStyle w:val="a3"/>
        <w:jc w:val="left"/>
      </w:pPr>
      <w:r>
        <w:t>Правило</w:t>
      </w:r>
      <w:r>
        <w:rPr>
          <w:spacing w:val="-3"/>
        </w:rPr>
        <w:t xml:space="preserve"> </w:t>
      </w:r>
      <w:r>
        <w:rPr>
          <w:spacing w:val="-2"/>
        </w:rPr>
        <w:t>Ленца.</w:t>
      </w:r>
    </w:p>
    <w:p w:rsidR="000A0EF3" w:rsidRDefault="002345D6">
      <w:pPr>
        <w:pStyle w:val="a3"/>
        <w:spacing w:before="137" w:line="360" w:lineRule="auto"/>
        <w:ind w:right="255"/>
        <w:jc w:val="left"/>
      </w:pPr>
      <w:r>
        <w:t>Зависимость</w:t>
      </w:r>
      <w:r>
        <w:rPr>
          <w:spacing w:val="-4"/>
        </w:rPr>
        <w:t xml:space="preserve"> </w:t>
      </w:r>
      <w:r>
        <w:t>электродвижущей</w:t>
      </w:r>
      <w:r>
        <w:rPr>
          <w:spacing w:val="-5"/>
        </w:rPr>
        <w:t xml:space="preserve"> </w:t>
      </w:r>
      <w:r>
        <w:t>силы</w:t>
      </w:r>
      <w:r>
        <w:rPr>
          <w:spacing w:val="-5"/>
        </w:rPr>
        <w:t xml:space="preserve"> </w:t>
      </w:r>
      <w:r>
        <w:t>индукции</w:t>
      </w:r>
      <w:r>
        <w:rPr>
          <w:spacing w:val="-5"/>
        </w:rPr>
        <w:t xml:space="preserve"> </w:t>
      </w:r>
      <w:r>
        <w:t>от</w:t>
      </w:r>
      <w:r>
        <w:rPr>
          <w:spacing w:val="-5"/>
        </w:rPr>
        <w:t xml:space="preserve"> </w:t>
      </w:r>
      <w:r>
        <w:t>скорости</w:t>
      </w:r>
      <w:r>
        <w:rPr>
          <w:spacing w:val="-7"/>
        </w:rPr>
        <w:t xml:space="preserve"> </w:t>
      </w:r>
      <w:r>
        <w:t>изменения</w:t>
      </w:r>
      <w:r>
        <w:rPr>
          <w:spacing w:val="-5"/>
        </w:rPr>
        <w:t xml:space="preserve"> </w:t>
      </w:r>
      <w:r>
        <w:t>магнитного</w:t>
      </w:r>
      <w:r>
        <w:rPr>
          <w:spacing w:val="-5"/>
        </w:rPr>
        <w:t xml:space="preserve"> </w:t>
      </w:r>
      <w:r>
        <w:t>потока. Явление самоиндукции.</w:t>
      </w:r>
    </w:p>
    <w:p w:rsidR="000A0EF3" w:rsidRDefault="002345D6">
      <w:pPr>
        <w:ind w:left="233"/>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0A0EF3" w:rsidRDefault="002345D6">
      <w:pPr>
        <w:pStyle w:val="a3"/>
        <w:spacing w:before="139"/>
        <w:jc w:val="left"/>
      </w:pPr>
      <w:r>
        <w:t>Изучение</w:t>
      </w:r>
      <w:r>
        <w:rPr>
          <w:spacing w:val="-4"/>
        </w:rPr>
        <w:t xml:space="preserve"> </w:t>
      </w:r>
      <w:r>
        <w:t>магнитного</w:t>
      </w:r>
      <w:r>
        <w:rPr>
          <w:spacing w:val="-5"/>
        </w:rPr>
        <w:t xml:space="preserve"> </w:t>
      </w:r>
      <w:r>
        <w:t>поля</w:t>
      </w:r>
      <w:r>
        <w:rPr>
          <w:spacing w:val="-2"/>
        </w:rPr>
        <w:t xml:space="preserve"> </w:t>
      </w:r>
      <w:r>
        <w:t>катушки</w:t>
      </w:r>
      <w:r>
        <w:rPr>
          <w:spacing w:val="-2"/>
        </w:rPr>
        <w:t xml:space="preserve"> </w:t>
      </w:r>
      <w:r>
        <w:t>с</w:t>
      </w:r>
      <w:r>
        <w:rPr>
          <w:spacing w:val="-3"/>
        </w:rPr>
        <w:t xml:space="preserve"> </w:t>
      </w:r>
      <w:r>
        <w:rPr>
          <w:spacing w:val="-2"/>
        </w:rPr>
        <w:t>током.</w:t>
      </w:r>
    </w:p>
    <w:p w:rsidR="000A0EF3" w:rsidRDefault="002345D6">
      <w:pPr>
        <w:pStyle w:val="a3"/>
        <w:spacing w:before="137" w:line="362" w:lineRule="auto"/>
        <w:ind w:right="3102"/>
        <w:jc w:val="left"/>
      </w:pPr>
      <w:r>
        <w:t>Исследование</w:t>
      </w:r>
      <w:r>
        <w:rPr>
          <w:spacing w:val="-5"/>
        </w:rPr>
        <w:t xml:space="preserve"> </w:t>
      </w:r>
      <w:r>
        <w:t>действия</w:t>
      </w:r>
      <w:r>
        <w:rPr>
          <w:spacing w:val="-4"/>
        </w:rPr>
        <w:t xml:space="preserve"> </w:t>
      </w:r>
      <w:r>
        <w:t>постоянного</w:t>
      </w:r>
      <w:r>
        <w:rPr>
          <w:spacing w:val="-4"/>
        </w:rPr>
        <w:t xml:space="preserve"> </w:t>
      </w:r>
      <w:r>
        <w:t>магнита</w:t>
      </w:r>
      <w:r>
        <w:rPr>
          <w:spacing w:val="-4"/>
        </w:rPr>
        <w:t xml:space="preserve"> </w:t>
      </w:r>
      <w:r>
        <w:t>на</w:t>
      </w:r>
      <w:r>
        <w:rPr>
          <w:spacing w:val="-5"/>
        </w:rPr>
        <w:t xml:space="preserve"> </w:t>
      </w:r>
      <w:r>
        <w:t>рамку</w:t>
      </w:r>
      <w:r>
        <w:rPr>
          <w:spacing w:val="-9"/>
        </w:rPr>
        <w:t xml:space="preserve"> </w:t>
      </w:r>
      <w:r>
        <w:t>с</w:t>
      </w:r>
      <w:r>
        <w:rPr>
          <w:spacing w:val="-5"/>
        </w:rPr>
        <w:t xml:space="preserve"> </w:t>
      </w:r>
      <w:r>
        <w:t>током. Исследование явления электромагнитной индукции.</w:t>
      </w:r>
    </w:p>
    <w:p w:rsidR="000A0EF3" w:rsidRDefault="002345D6">
      <w:pPr>
        <w:pStyle w:val="a3"/>
        <w:spacing w:line="271" w:lineRule="exact"/>
        <w:jc w:val="left"/>
      </w:pPr>
      <w:r>
        <w:t>Раздел</w:t>
      </w:r>
      <w:r>
        <w:rPr>
          <w:spacing w:val="-1"/>
        </w:rPr>
        <w:t xml:space="preserve"> </w:t>
      </w:r>
      <w:r>
        <w:t>5.</w:t>
      </w:r>
      <w:r>
        <w:rPr>
          <w:spacing w:val="-1"/>
        </w:rPr>
        <w:t xml:space="preserve"> </w:t>
      </w:r>
      <w:r>
        <w:t>Колебания</w:t>
      </w:r>
      <w:r>
        <w:rPr>
          <w:spacing w:val="-1"/>
        </w:rPr>
        <w:t xml:space="preserve"> </w:t>
      </w:r>
      <w:r>
        <w:t>и</w:t>
      </w:r>
      <w:r>
        <w:rPr>
          <w:spacing w:val="-1"/>
        </w:rPr>
        <w:t xml:space="preserve"> </w:t>
      </w:r>
      <w:r>
        <w:rPr>
          <w:spacing w:val="-2"/>
        </w:rPr>
        <w:t>волны.</w:t>
      </w:r>
    </w:p>
    <w:p w:rsidR="000A0EF3" w:rsidRDefault="002345D6">
      <w:pPr>
        <w:pStyle w:val="a3"/>
        <w:spacing w:before="140"/>
        <w:jc w:val="left"/>
      </w:pPr>
      <w:r>
        <w:t>Тема</w:t>
      </w:r>
      <w:r>
        <w:rPr>
          <w:spacing w:val="-4"/>
        </w:rPr>
        <w:t xml:space="preserve"> </w:t>
      </w:r>
      <w:r>
        <w:t>1.</w:t>
      </w:r>
      <w:r>
        <w:rPr>
          <w:spacing w:val="-3"/>
        </w:rPr>
        <w:t xml:space="preserve"> </w:t>
      </w:r>
      <w:r>
        <w:t>Механические</w:t>
      </w:r>
      <w:r>
        <w:rPr>
          <w:spacing w:val="-3"/>
        </w:rPr>
        <w:t xml:space="preserve"> </w:t>
      </w:r>
      <w:r>
        <w:t>и</w:t>
      </w:r>
      <w:r>
        <w:rPr>
          <w:spacing w:val="-3"/>
        </w:rPr>
        <w:t xml:space="preserve"> </w:t>
      </w:r>
      <w:r>
        <w:t>электромагнитные</w:t>
      </w:r>
      <w:r>
        <w:rPr>
          <w:spacing w:val="-4"/>
        </w:rPr>
        <w:t xml:space="preserve"> </w:t>
      </w:r>
      <w:r>
        <w:rPr>
          <w:spacing w:val="-2"/>
        </w:rPr>
        <w:t>колебания.</w:t>
      </w:r>
    </w:p>
    <w:p w:rsidR="000A0EF3" w:rsidRDefault="002345D6">
      <w:pPr>
        <w:pStyle w:val="a3"/>
        <w:spacing w:before="136" w:line="360" w:lineRule="auto"/>
        <w:jc w:val="left"/>
      </w:pPr>
      <w:r>
        <w:t>Колебательная</w:t>
      </w:r>
      <w:r>
        <w:rPr>
          <w:spacing w:val="40"/>
        </w:rPr>
        <w:t xml:space="preserve"> </w:t>
      </w:r>
      <w:r>
        <w:t>система.</w:t>
      </w:r>
      <w:r>
        <w:rPr>
          <w:spacing w:val="40"/>
        </w:rPr>
        <w:t xml:space="preserve"> </w:t>
      </w:r>
      <w:r>
        <w:t>Свободные</w:t>
      </w:r>
      <w:r>
        <w:rPr>
          <w:spacing w:val="40"/>
        </w:rPr>
        <w:t xml:space="preserve"> </w:t>
      </w:r>
      <w:r>
        <w:t>механические</w:t>
      </w:r>
      <w:r>
        <w:rPr>
          <w:spacing w:val="40"/>
        </w:rPr>
        <w:t xml:space="preserve"> </w:t>
      </w:r>
      <w:r>
        <w:t>колебания.</w:t>
      </w:r>
      <w:r>
        <w:rPr>
          <w:spacing w:val="40"/>
        </w:rPr>
        <w:t xml:space="preserve"> </w:t>
      </w:r>
      <w:r>
        <w:t>Гармонические</w:t>
      </w:r>
      <w:r>
        <w:rPr>
          <w:spacing w:val="40"/>
        </w:rPr>
        <w:t xml:space="preserve"> </w:t>
      </w:r>
      <w:r>
        <w:t>колебания. Период,</w:t>
      </w:r>
      <w:r>
        <w:rPr>
          <w:spacing w:val="63"/>
          <w:w w:val="150"/>
        </w:rPr>
        <w:t xml:space="preserve"> </w:t>
      </w:r>
      <w:r>
        <w:t>частота,</w:t>
      </w:r>
      <w:r>
        <w:rPr>
          <w:spacing w:val="64"/>
          <w:w w:val="150"/>
        </w:rPr>
        <w:t xml:space="preserve"> </w:t>
      </w:r>
      <w:r>
        <w:t>амплитуда</w:t>
      </w:r>
      <w:r>
        <w:rPr>
          <w:spacing w:val="64"/>
          <w:w w:val="150"/>
        </w:rPr>
        <w:t xml:space="preserve"> </w:t>
      </w:r>
      <w:r>
        <w:t>и</w:t>
      </w:r>
      <w:r>
        <w:rPr>
          <w:spacing w:val="66"/>
          <w:w w:val="150"/>
        </w:rPr>
        <w:t xml:space="preserve"> </w:t>
      </w:r>
      <w:r>
        <w:t>фаза</w:t>
      </w:r>
      <w:r>
        <w:rPr>
          <w:spacing w:val="64"/>
          <w:w w:val="150"/>
        </w:rPr>
        <w:t xml:space="preserve"> </w:t>
      </w:r>
      <w:r>
        <w:t>колебаний.</w:t>
      </w:r>
      <w:r>
        <w:rPr>
          <w:spacing w:val="65"/>
          <w:w w:val="150"/>
        </w:rPr>
        <w:t xml:space="preserve"> </w:t>
      </w:r>
      <w:r>
        <w:t>Пружинный</w:t>
      </w:r>
      <w:r>
        <w:rPr>
          <w:spacing w:val="65"/>
          <w:w w:val="150"/>
        </w:rPr>
        <w:t xml:space="preserve"> </w:t>
      </w:r>
      <w:r>
        <w:t>маятник.</w:t>
      </w:r>
      <w:r>
        <w:rPr>
          <w:spacing w:val="66"/>
          <w:w w:val="150"/>
        </w:rPr>
        <w:t xml:space="preserve"> </w:t>
      </w:r>
      <w:r>
        <w:rPr>
          <w:spacing w:val="-2"/>
        </w:rPr>
        <w:t>Математический</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40"/>
      </w:pPr>
      <w:r>
        <w:lastRenderedPageBreak/>
        <w:t xml:space="preserve">маятник. Уравнение гармонических колебаний. Превращение энергии при гармонических </w:t>
      </w:r>
      <w:r>
        <w:rPr>
          <w:spacing w:val="-2"/>
        </w:rPr>
        <w:t>колебаниях.</w:t>
      </w:r>
    </w:p>
    <w:p w:rsidR="000A0EF3" w:rsidRDefault="002345D6">
      <w:pPr>
        <w:pStyle w:val="a3"/>
        <w:spacing w:before="1" w:line="360" w:lineRule="auto"/>
        <w:ind w:right="537"/>
      </w:pPr>
      <w:r>
        <w:t>Колебательный контур. Свободные электромагнитные колебания в идеальном</w:t>
      </w:r>
      <w:r>
        <w:rPr>
          <w:spacing w:val="40"/>
        </w:rPr>
        <w:t xml:space="preserve"> </w:t>
      </w:r>
      <w:r>
        <w:t xml:space="preserve">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w:t>
      </w:r>
      <w:r>
        <w:rPr>
          <w:spacing w:val="-2"/>
        </w:rPr>
        <w:t>контуре.</w:t>
      </w:r>
    </w:p>
    <w:p w:rsidR="000A0EF3" w:rsidRDefault="002345D6">
      <w:pPr>
        <w:pStyle w:val="a3"/>
        <w:spacing w:line="360" w:lineRule="auto"/>
        <w:ind w:right="537"/>
      </w:pPr>
      <w:r>
        <w:t>Представление</w:t>
      </w:r>
      <w:r>
        <w:rPr>
          <w:spacing w:val="-2"/>
        </w:rPr>
        <w:t xml:space="preserve"> </w:t>
      </w:r>
      <w:r>
        <w:t>о</w:t>
      </w:r>
      <w:r>
        <w:rPr>
          <w:spacing w:val="-1"/>
        </w:rPr>
        <w:t xml:space="preserve"> </w:t>
      </w:r>
      <w:r>
        <w:t>затухающих колебаниях.</w:t>
      </w:r>
      <w:r>
        <w:rPr>
          <w:spacing w:val="-1"/>
        </w:rPr>
        <w:t xml:space="preserve"> </w:t>
      </w:r>
      <w:r>
        <w:t>Вынужденные</w:t>
      </w:r>
      <w:r>
        <w:rPr>
          <w:spacing w:val="-2"/>
        </w:rPr>
        <w:t xml:space="preserve"> </w:t>
      </w:r>
      <w:r>
        <w:t>механические</w:t>
      </w:r>
      <w:r>
        <w:rPr>
          <w:spacing w:val="-2"/>
        </w:rPr>
        <w:t xml:space="preserve"> </w:t>
      </w:r>
      <w:r>
        <w:t>колебания.</w:t>
      </w:r>
      <w:r>
        <w:rPr>
          <w:spacing w:val="-1"/>
        </w:rPr>
        <w:t xml:space="preserve"> </w:t>
      </w:r>
      <w:r>
        <w:t>Резонанс. Вынужденные электромагнитные колебания.</w:t>
      </w:r>
    </w:p>
    <w:p w:rsidR="000A0EF3" w:rsidRDefault="002345D6">
      <w:pPr>
        <w:pStyle w:val="a3"/>
        <w:spacing w:line="360" w:lineRule="auto"/>
        <w:ind w:right="536"/>
      </w:pPr>
      <w:r>
        <w:t>Переменный ток. Синусоидальный переменный ток. Мощность переменного тока. Амплитудное и действующее значение силы тока и напряжения.</w:t>
      </w:r>
    </w:p>
    <w:p w:rsidR="000A0EF3" w:rsidRDefault="002345D6">
      <w:pPr>
        <w:pStyle w:val="a3"/>
        <w:spacing w:line="360" w:lineRule="auto"/>
        <w:ind w:right="532"/>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0A0EF3" w:rsidRDefault="002345D6">
      <w:pPr>
        <w:pStyle w:val="a3"/>
        <w:spacing w:line="360" w:lineRule="auto"/>
        <w:ind w:right="537"/>
      </w:pPr>
      <w:r>
        <w:t>Технические устройства и практическое применение: электрический звонок, генератор переменного тока, линии электропередач.</w:t>
      </w:r>
    </w:p>
    <w:p w:rsidR="000A0EF3" w:rsidRDefault="002345D6">
      <w:pPr>
        <w:ind w:left="233"/>
        <w:rPr>
          <w:i/>
          <w:sz w:val="24"/>
        </w:rPr>
      </w:pPr>
      <w:r>
        <w:rPr>
          <w:i/>
          <w:spacing w:val="-2"/>
          <w:sz w:val="24"/>
        </w:rPr>
        <w:t>Демонстрации</w:t>
      </w:r>
    </w:p>
    <w:p w:rsidR="000A0EF3" w:rsidRDefault="002345D6">
      <w:pPr>
        <w:pStyle w:val="a3"/>
        <w:tabs>
          <w:tab w:val="left" w:pos="2509"/>
          <w:tab w:val="left" w:pos="4525"/>
          <w:tab w:val="left" w:pos="6878"/>
          <w:tab w:val="left" w:pos="8584"/>
        </w:tabs>
        <w:spacing w:before="139" w:line="360" w:lineRule="auto"/>
        <w:ind w:right="530"/>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 xml:space="preserve">(пружинный </w:t>
      </w:r>
      <w:r>
        <w:t>или математический маятник).</w:t>
      </w:r>
    </w:p>
    <w:p w:rsidR="000A0EF3" w:rsidRDefault="002345D6">
      <w:pPr>
        <w:pStyle w:val="a3"/>
        <w:spacing w:line="360" w:lineRule="auto"/>
        <w:ind w:right="5000"/>
        <w:jc w:val="left"/>
      </w:pPr>
      <w:r>
        <w:t>Наблюдение затухающих колебаний. Исследование</w:t>
      </w:r>
      <w:r>
        <w:rPr>
          <w:spacing w:val="-13"/>
        </w:rPr>
        <w:t xml:space="preserve"> </w:t>
      </w:r>
      <w:r>
        <w:t>свойств</w:t>
      </w:r>
      <w:r>
        <w:rPr>
          <w:spacing w:val="-11"/>
        </w:rPr>
        <w:t xml:space="preserve"> </w:t>
      </w:r>
      <w:r>
        <w:t>вынужденных</w:t>
      </w:r>
      <w:r>
        <w:rPr>
          <w:spacing w:val="-11"/>
        </w:rPr>
        <w:t xml:space="preserve"> </w:t>
      </w:r>
      <w:r>
        <w:t>колебаний. Наблюдение резонанса.</w:t>
      </w:r>
    </w:p>
    <w:p w:rsidR="000A0EF3" w:rsidRDefault="002345D6">
      <w:pPr>
        <w:pStyle w:val="a3"/>
        <w:spacing w:line="275" w:lineRule="exact"/>
        <w:jc w:val="left"/>
      </w:pPr>
      <w:r>
        <w:t>Свободные</w:t>
      </w:r>
      <w:r>
        <w:rPr>
          <w:spacing w:val="-5"/>
        </w:rPr>
        <w:t xml:space="preserve"> </w:t>
      </w:r>
      <w:r>
        <w:t>электромагнитные</w:t>
      </w:r>
      <w:r>
        <w:rPr>
          <w:spacing w:val="-5"/>
        </w:rPr>
        <w:t xml:space="preserve"> </w:t>
      </w:r>
      <w:r>
        <w:rPr>
          <w:spacing w:val="-2"/>
        </w:rPr>
        <w:t>колебания.</w:t>
      </w:r>
    </w:p>
    <w:p w:rsidR="000A0EF3" w:rsidRDefault="002345D6">
      <w:pPr>
        <w:pStyle w:val="a3"/>
        <w:spacing w:before="139" w:line="360" w:lineRule="auto"/>
        <w:jc w:val="left"/>
      </w:pPr>
      <w:r>
        <w:t>Осциллограммы (зависимости силы тока и напряжения от времени) для электромагнитных</w:t>
      </w:r>
      <w:r>
        <w:rPr>
          <w:spacing w:val="40"/>
        </w:rPr>
        <w:t xml:space="preserve"> </w:t>
      </w:r>
      <w:r>
        <w:rPr>
          <w:spacing w:val="-2"/>
        </w:rPr>
        <w:t>колебаний.</w:t>
      </w:r>
    </w:p>
    <w:p w:rsidR="000A0EF3" w:rsidRDefault="002345D6">
      <w:pPr>
        <w:pStyle w:val="a3"/>
        <w:tabs>
          <w:tab w:val="left" w:pos="1391"/>
          <w:tab w:val="left" w:pos="1997"/>
          <w:tab w:val="left" w:pos="4113"/>
          <w:tab w:val="left" w:pos="5550"/>
          <w:tab w:val="left" w:pos="6848"/>
          <w:tab w:val="left" w:pos="7956"/>
          <w:tab w:val="left" w:pos="9736"/>
        </w:tabs>
        <w:spacing w:line="360" w:lineRule="auto"/>
        <w:ind w:right="538"/>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rsidR="000A0EF3" w:rsidRDefault="002345D6">
      <w:pPr>
        <w:pStyle w:val="a3"/>
        <w:jc w:val="left"/>
      </w:pPr>
      <w:r>
        <w:t>Модель</w:t>
      </w:r>
      <w:r>
        <w:rPr>
          <w:spacing w:val="-3"/>
        </w:rPr>
        <w:t xml:space="preserve"> </w:t>
      </w:r>
      <w:r>
        <w:t>линии</w:t>
      </w:r>
      <w:r>
        <w:rPr>
          <w:spacing w:val="-1"/>
        </w:rPr>
        <w:t xml:space="preserve"> </w:t>
      </w:r>
      <w:r>
        <w:rPr>
          <w:spacing w:val="-2"/>
        </w:rPr>
        <w:t>электропередачи.</w:t>
      </w:r>
    </w:p>
    <w:p w:rsidR="000A0EF3" w:rsidRDefault="002345D6">
      <w:pPr>
        <w:spacing w:before="137"/>
        <w:ind w:left="233"/>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0A0EF3" w:rsidRDefault="002345D6">
      <w:pPr>
        <w:pStyle w:val="a3"/>
        <w:spacing w:before="140" w:line="360" w:lineRule="auto"/>
        <w:ind w:right="255"/>
        <w:jc w:val="left"/>
      </w:pPr>
      <w:r>
        <w:t xml:space="preserve">Исследование зависимости периода малых колебаний груза на нити от длины нити и массы </w:t>
      </w:r>
      <w:r>
        <w:rPr>
          <w:spacing w:val="-2"/>
        </w:rPr>
        <w:t>груза.</w:t>
      </w:r>
    </w:p>
    <w:p w:rsidR="000A0EF3" w:rsidRDefault="002345D6">
      <w:pPr>
        <w:pStyle w:val="a3"/>
        <w:spacing w:line="360" w:lineRule="auto"/>
        <w:jc w:val="left"/>
      </w:pPr>
      <w:r>
        <w:t>Исследование</w:t>
      </w:r>
      <w:r>
        <w:rPr>
          <w:spacing w:val="40"/>
        </w:rPr>
        <w:t xml:space="preserve"> </w:t>
      </w:r>
      <w:r>
        <w:t>переменного</w:t>
      </w:r>
      <w:r>
        <w:rPr>
          <w:spacing w:val="40"/>
        </w:rPr>
        <w:t xml:space="preserve"> </w:t>
      </w:r>
      <w:r>
        <w:t>тока</w:t>
      </w:r>
      <w:r>
        <w:rPr>
          <w:spacing w:val="40"/>
        </w:rPr>
        <w:t xml:space="preserve"> </w:t>
      </w:r>
      <w:r>
        <w:t>в</w:t>
      </w:r>
      <w:r>
        <w:rPr>
          <w:spacing w:val="40"/>
        </w:rPr>
        <w:t xml:space="preserve"> </w:t>
      </w:r>
      <w:r>
        <w:t>цепи</w:t>
      </w:r>
      <w:r>
        <w:rPr>
          <w:spacing w:val="40"/>
        </w:rPr>
        <w:t xml:space="preserve"> </w:t>
      </w:r>
      <w:r>
        <w:t>из</w:t>
      </w:r>
      <w:r>
        <w:rPr>
          <w:spacing w:val="40"/>
        </w:rPr>
        <w:t xml:space="preserve"> </w:t>
      </w:r>
      <w:r>
        <w:t>последовательно</w:t>
      </w:r>
      <w:r>
        <w:rPr>
          <w:spacing w:val="40"/>
        </w:rPr>
        <w:t xml:space="preserve"> </w:t>
      </w:r>
      <w:r>
        <w:t>соединённых</w:t>
      </w:r>
      <w:r>
        <w:rPr>
          <w:spacing w:val="40"/>
        </w:rPr>
        <w:t xml:space="preserve"> </w:t>
      </w:r>
      <w:r>
        <w:t>конденсатора,</w:t>
      </w:r>
      <w:r>
        <w:rPr>
          <w:spacing w:val="40"/>
        </w:rPr>
        <w:t xml:space="preserve"> </w:t>
      </w:r>
      <w:r>
        <w:t>катушки и резистора.</w:t>
      </w:r>
    </w:p>
    <w:p w:rsidR="000A0EF3" w:rsidRDefault="002345D6">
      <w:pPr>
        <w:pStyle w:val="a3"/>
        <w:jc w:val="left"/>
      </w:pPr>
      <w:r>
        <w:t>Тема</w:t>
      </w:r>
      <w:r>
        <w:rPr>
          <w:spacing w:val="-6"/>
        </w:rPr>
        <w:t xml:space="preserve"> </w:t>
      </w:r>
      <w:r>
        <w:t>2.</w:t>
      </w:r>
      <w:r>
        <w:rPr>
          <w:spacing w:val="-3"/>
        </w:rPr>
        <w:t xml:space="preserve"> </w:t>
      </w:r>
      <w:r>
        <w:t>Механические</w:t>
      </w:r>
      <w:r>
        <w:rPr>
          <w:spacing w:val="-3"/>
        </w:rPr>
        <w:t xml:space="preserve"> </w:t>
      </w:r>
      <w:r>
        <w:t>и</w:t>
      </w:r>
      <w:r>
        <w:rPr>
          <w:spacing w:val="-3"/>
        </w:rPr>
        <w:t xml:space="preserve"> </w:t>
      </w:r>
      <w:r>
        <w:t>электромагнитные</w:t>
      </w:r>
      <w:r>
        <w:rPr>
          <w:spacing w:val="-4"/>
        </w:rPr>
        <w:t xml:space="preserve"> </w:t>
      </w:r>
      <w:r>
        <w:rPr>
          <w:spacing w:val="-2"/>
        </w:rPr>
        <w:t>волны.</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8"/>
      </w:pPr>
      <w:r>
        <w:lastRenderedPageBreak/>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0A0EF3" w:rsidRDefault="002345D6">
      <w:pPr>
        <w:pStyle w:val="a3"/>
        <w:spacing w:before="1"/>
      </w:pPr>
      <w:r>
        <w:t>Звук.</w:t>
      </w:r>
      <w:r>
        <w:rPr>
          <w:spacing w:val="-6"/>
        </w:rPr>
        <w:t xml:space="preserve"> </w:t>
      </w:r>
      <w:r>
        <w:t>Скорость</w:t>
      </w:r>
      <w:r>
        <w:rPr>
          <w:spacing w:val="-2"/>
        </w:rPr>
        <w:t xml:space="preserve"> </w:t>
      </w:r>
      <w:r>
        <w:t>звука.</w:t>
      </w:r>
      <w:r>
        <w:rPr>
          <w:spacing w:val="-4"/>
        </w:rPr>
        <w:t xml:space="preserve"> </w:t>
      </w:r>
      <w:r>
        <w:t>Громкость</w:t>
      </w:r>
      <w:r>
        <w:rPr>
          <w:spacing w:val="-2"/>
        </w:rPr>
        <w:t xml:space="preserve"> </w:t>
      </w:r>
      <w:r>
        <w:t>звука.</w:t>
      </w:r>
      <w:r>
        <w:rPr>
          <w:spacing w:val="-2"/>
        </w:rPr>
        <w:t xml:space="preserve"> </w:t>
      </w:r>
      <w:r>
        <w:t>Высота</w:t>
      </w:r>
      <w:r>
        <w:rPr>
          <w:spacing w:val="-3"/>
        </w:rPr>
        <w:t xml:space="preserve"> </w:t>
      </w:r>
      <w:r>
        <w:t>тона.</w:t>
      </w:r>
      <w:r>
        <w:rPr>
          <w:spacing w:val="-3"/>
        </w:rPr>
        <w:t xml:space="preserve"> </w:t>
      </w:r>
      <w:r>
        <w:t>Тембр</w:t>
      </w:r>
      <w:r>
        <w:rPr>
          <w:spacing w:val="-3"/>
        </w:rPr>
        <w:t xml:space="preserve"> </w:t>
      </w:r>
      <w:r>
        <w:rPr>
          <w:spacing w:val="-2"/>
        </w:rPr>
        <w:t>звука.</w:t>
      </w:r>
    </w:p>
    <w:p w:rsidR="000A0EF3" w:rsidRDefault="002345D6">
      <w:pPr>
        <w:pStyle w:val="a3"/>
        <w:spacing w:before="139" w:line="360" w:lineRule="auto"/>
        <w:ind w:right="535"/>
      </w:pPr>
      <w:r>
        <w:t>Электромагнитные волны. Условия излучения электромагнитных волн. Взаимная</w:t>
      </w:r>
      <w:r>
        <w:rPr>
          <w:spacing w:val="80"/>
        </w:rPr>
        <w:t xml:space="preserve"> </w:t>
      </w:r>
      <w:r>
        <w:t>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0A0EF3" w:rsidRDefault="002345D6">
      <w:pPr>
        <w:pStyle w:val="a3"/>
        <w:spacing w:line="360" w:lineRule="auto"/>
        <w:ind w:right="1182"/>
      </w:pPr>
      <w:r>
        <w:t>Шкала</w:t>
      </w:r>
      <w:r>
        <w:rPr>
          <w:spacing w:val="-5"/>
        </w:rPr>
        <w:t xml:space="preserve"> </w:t>
      </w:r>
      <w:r>
        <w:t>электромагнитных</w:t>
      </w:r>
      <w:r>
        <w:rPr>
          <w:spacing w:val="-3"/>
        </w:rPr>
        <w:t xml:space="preserve"> </w:t>
      </w:r>
      <w:r>
        <w:t>волн.</w:t>
      </w:r>
      <w:r>
        <w:rPr>
          <w:spacing w:val="-4"/>
        </w:rPr>
        <w:t xml:space="preserve"> </w:t>
      </w:r>
      <w:r>
        <w:t>Применение</w:t>
      </w:r>
      <w:r>
        <w:rPr>
          <w:spacing w:val="-5"/>
        </w:rPr>
        <w:t xml:space="preserve"> </w:t>
      </w:r>
      <w:r>
        <w:t>электромагнитных</w:t>
      </w:r>
      <w:r>
        <w:rPr>
          <w:spacing w:val="-3"/>
        </w:rPr>
        <w:t xml:space="preserve"> </w:t>
      </w:r>
      <w:r>
        <w:t>волн</w:t>
      </w:r>
      <w:r>
        <w:rPr>
          <w:spacing w:val="-6"/>
        </w:rPr>
        <w:t xml:space="preserve"> </w:t>
      </w:r>
      <w:r>
        <w:t>в</w:t>
      </w:r>
      <w:r>
        <w:rPr>
          <w:spacing w:val="-5"/>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rsidR="000A0EF3" w:rsidRDefault="002345D6">
      <w:pPr>
        <w:pStyle w:val="a3"/>
      </w:pPr>
      <w:r>
        <w:t>Электромагнитное</w:t>
      </w:r>
      <w:r>
        <w:rPr>
          <w:spacing w:val="-9"/>
        </w:rPr>
        <w:t xml:space="preserve"> </w:t>
      </w:r>
      <w:r>
        <w:t>загрязнение</w:t>
      </w:r>
      <w:r>
        <w:rPr>
          <w:spacing w:val="-5"/>
        </w:rPr>
        <w:t xml:space="preserve"> </w:t>
      </w:r>
      <w:r>
        <w:t>окружающей</w:t>
      </w:r>
      <w:r>
        <w:rPr>
          <w:spacing w:val="-4"/>
        </w:rPr>
        <w:t xml:space="preserve"> </w:t>
      </w:r>
      <w:r>
        <w:rPr>
          <w:spacing w:val="-2"/>
        </w:rPr>
        <w:t>среды.</w:t>
      </w:r>
    </w:p>
    <w:p w:rsidR="000A0EF3" w:rsidRDefault="002345D6">
      <w:pPr>
        <w:pStyle w:val="a3"/>
        <w:spacing w:before="137" w:line="360" w:lineRule="auto"/>
        <w:ind w:right="537"/>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0A0EF3" w:rsidRDefault="002345D6">
      <w:pPr>
        <w:spacing w:line="275" w:lineRule="exact"/>
        <w:ind w:left="233"/>
        <w:rPr>
          <w:i/>
          <w:sz w:val="24"/>
        </w:rPr>
      </w:pPr>
      <w:r>
        <w:rPr>
          <w:i/>
          <w:spacing w:val="-2"/>
          <w:sz w:val="24"/>
        </w:rPr>
        <w:t>Демонстрации</w:t>
      </w:r>
    </w:p>
    <w:p w:rsidR="000A0EF3" w:rsidRDefault="002345D6">
      <w:pPr>
        <w:pStyle w:val="a3"/>
        <w:spacing w:before="139" w:line="360" w:lineRule="auto"/>
        <w:ind w:right="3102"/>
        <w:jc w:val="left"/>
      </w:pPr>
      <w:r>
        <w:t>Образование</w:t>
      </w:r>
      <w:r>
        <w:rPr>
          <w:spacing w:val="-7"/>
        </w:rPr>
        <w:t xml:space="preserve"> </w:t>
      </w:r>
      <w:r>
        <w:t>и</w:t>
      </w:r>
      <w:r>
        <w:rPr>
          <w:spacing w:val="-6"/>
        </w:rPr>
        <w:t xml:space="preserve"> </w:t>
      </w:r>
      <w:r>
        <w:t>распространение</w:t>
      </w:r>
      <w:r>
        <w:rPr>
          <w:spacing w:val="-7"/>
        </w:rPr>
        <w:t xml:space="preserve"> </w:t>
      </w:r>
      <w:r>
        <w:t>поперечных</w:t>
      </w:r>
      <w:r>
        <w:rPr>
          <w:spacing w:val="-5"/>
        </w:rPr>
        <w:t xml:space="preserve"> </w:t>
      </w:r>
      <w:r>
        <w:t>и</w:t>
      </w:r>
      <w:r>
        <w:rPr>
          <w:spacing w:val="-8"/>
        </w:rPr>
        <w:t xml:space="preserve"> </w:t>
      </w:r>
      <w:r>
        <w:t>продольных</w:t>
      </w:r>
      <w:r>
        <w:rPr>
          <w:spacing w:val="-5"/>
        </w:rPr>
        <w:t xml:space="preserve"> </w:t>
      </w:r>
      <w:r>
        <w:t>волн. Колеблющееся тело как источник звука.</w:t>
      </w:r>
    </w:p>
    <w:p w:rsidR="000A0EF3" w:rsidRDefault="002345D6">
      <w:pPr>
        <w:pStyle w:val="a3"/>
        <w:spacing w:line="360" w:lineRule="auto"/>
        <w:ind w:right="3102"/>
        <w:jc w:val="left"/>
      </w:pPr>
      <w:r>
        <w:t>Наблюдение отражения и преломления механических волн. Наблюдение</w:t>
      </w:r>
      <w:r>
        <w:rPr>
          <w:spacing w:val="-8"/>
        </w:rPr>
        <w:t xml:space="preserve"> </w:t>
      </w:r>
      <w:r>
        <w:t>интерференции</w:t>
      </w:r>
      <w:r>
        <w:rPr>
          <w:spacing w:val="-7"/>
        </w:rPr>
        <w:t xml:space="preserve"> </w:t>
      </w:r>
      <w:r>
        <w:t>и</w:t>
      </w:r>
      <w:r>
        <w:rPr>
          <w:spacing w:val="-9"/>
        </w:rPr>
        <w:t xml:space="preserve"> </w:t>
      </w:r>
      <w:r>
        <w:t>дифракции</w:t>
      </w:r>
      <w:r>
        <w:rPr>
          <w:spacing w:val="-7"/>
        </w:rPr>
        <w:t xml:space="preserve"> </w:t>
      </w:r>
      <w:r>
        <w:t>механических</w:t>
      </w:r>
      <w:r>
        <w:rPr>
          <w:spacing w:val="-5"/>
        </w:rPr>
        <w:t xml:space="preserve"> </w:t>
      </w:r>
      <w:r>
        <w:t>волн. Звуковой резонанс.</w:t>
      </w:r>
    </w:p>
    <w:p w:rsidR="000A0EF3" w:rsidRDefault="002345D6">
      <w:pPr>
        <w:pStyle w:val="a3"/>
        <w:spacing w:line="360" w:lineRule="auto"/>
        <w:jc w:val="left"/>
      </w:pPr>
      <w:r>
        <w:t>Наблюдение связи громкости звука и высоты тона с амплитудой и частотой колебаний. Исследование</w:t>
      </w:r>
      <w:r>
        <w:rPr>
          <w:spacing w:val="80"/>
        </w:rPr>
        <w:t xml:space="preserve"> </w:t>
      </w:r>
      <w:r>
        <w:t>свойств</w:t>
      </w:r>
      <w:r>
        <w:rPr>
          <w:spacing w:val="80"/>
        </w:rPr>
        <w:t xml:space="preserve"> </w:t>
      </w:r>
      <w:r>
        <w:t>электромагнитных</w:t>
      </w:r>
      <w:r>
        <w:rPr>
          <w:spacing w:val="80"/>
        </w:rPr>
        <w:t xml:space="preserve"> </w:t>
      </w:r>
      <w:r>
        <w:t>волн:</w:t>
      </w:r>
      <w:r>
        <w:rPr>
          <w:spacing w:val="80"/>
        </w:rPr>
        <w:t xml:space="preserve"> </w:t>
      </w:r>
      <w:r>
        <w:t>отражение,</w:t>
      </w:r>
      <w:r>
        <w:rPr>
          <w:spacing w:val="80"/>
        </w:rPr>
        <w:t xml:space="preserve"> </w:t>
      </w:r>
      <w:r>
        <w:t>преломление,</w:t>
      </w:r>
      <w:r>
        <w:rPr>
          <w:spacing w:val="80"/>
        </w:rPr>
        <w:t xml:space="preserve"> </w:t>
      </w:r>
      <w:r>
        <w:t>поляризация, дифракция, интерференция.</w:t>
      </w:r>
    </w:p>
    <w:p w:rsidR="000A0EF3" w:rsidRDefault="002345D6">
      <w:pPr>
        <w:pStyle w:val="a3"/>
        <w:spacing w:before="1"/>
        <w:jc w:val="left"/>
      </w:pPr>
      <w:r>
        <w:t>Тема</w:t>
      </w:r>
      <w:r>
        <w:rPr>
          <w:spacing w:val="-3"/>
        </w:rPr>
        <w:t xml:space="preserve"> </w:t>
      </w:r>
      <w:r>
        <w:t>3.</w:t>
      </w:r>
      <w:r>
        <w:rPr>
          <w:spacing w:val="-1"/>
        </w:rPr>
        <w:t xml:space="preserve"> </w:t>
      </w:r>
      <w:r>
        <w:rPr>
          <w:spacing w:val="-2"/>
        </w:rPr>
        <w:t>Оптика.</w:t>
      </w:r>
    </w:p>
    <w:p w:rsidR="000A0EF3" w:rsidRDefault="002345D6">
      <w:pPr>
        <w:pStyle w:val="a3"/>
        <w:spacing w:before="137" w:line="360" w:lineRule="auto"/>
        <w:ind w:right="255"/>
        <w:jc w:val="left"/>
      </w:pPr>
      <w:r>
        <w:t>Геометрическая</w:t>
      </w:r>
      <w:r>
        <w:rPr>
          <w:spacing w:val="40"/>
        </w:rPr>
        <w:t xml:space="preserve"> </w:t>
      </w:r>
      <w:r>
        <w:t>оптика.</w:t>
      </w:r>
      <w:r>
        <w:rPr>
          <w:spacing w:val="40"/>
        </w:rPr>
        <w:t xml:space="preserve"> </w:t>
      </w:r>
      <w:r>
        <w:t>Прямолинейное</w:t>
      </w:r>
      <w:r>
        <w:rPr>
          <w:spacing w:val="40"/>
        </w:rPr>
        <w:t xml:space="preserve"> </w:t>
      </w:r>
      <w:r>
        <w:t>распространение</w:t>
      </w:r>
      <w:r>
        <w:rPr>
          <w:spacing w:val="40"/>
        </w:rPr>
        <w:t xml:space="preserve"> </w:t>
      </w:r>
      <w:r>
        <w:t>света</w:t>
      </w:r>
      <w:r>
        <w:rPr>
          <w:spacing w:val="40"/>
        </w:rPr>
        <w:t xml:space="preserve"> </w:t>
      </w:r>
      <w:r>
        <w:t>в</w:t>
      </w:r>
      <w:r>
        <w:rPr>
          <w:spacing w:val="40"/>
        </w:rPr>
        <w:t xml:space="preserve"> </w:t>
      </w:r>
      <w:r>
        <w:t>однородной</w:t>
      </w:r>
      <w:r>
        <w:rPr>
          <w:spacing w:val="40"/>
        </w:rPr>
        <w:t xml:space="preserve"> </w:t>
      </w:r>
      <w:r>
        <w:t>среде.</w:t>
      </w:r>
      <w:r>
        <w:rPr>
          <w:spacing w:val="40"/>
        </w:rPr>
        <w:t xml:space="preserve"> </w:t>
      </w:r>
      <w:r>
        <w:t>Луч света. Точечный источник света.</w:t>
      </w:r>
    </w:p>
    <w:p w:rsidR="000A0EF3" w:rsidRDefault="002345D6">
      <w:pPr>
        <w:pStyle w:val="a3"/>
        <w:spacing w:line="360" w:lineRule="auto"/>
        <w:jc w:val="left"/>
      </w:pPr>
      <w:r>
        <w:t>Отражение света. Законы отражения света. Построение изображений в плоском зеркале. Преломление</w:t>
      </w:r>
      <w:r>
        <w:rPr>
          <w:spacing w:val="80"/>
        </w:rPr>
        <w:t xml:space="preserve"> </w:t>
      </w:r>
      <w:r>
        <w:t>света.</w:t>
      </w:r>
      <w:r>
        <w:rPr>
          <w:spacing w:val="80"/>
        </w:rPr>
        <w:t xml:space="preserve"> </w:t>
      </w:r>
      <w:r>
        <w:t>Законы</w:t>
      </w:r>
      <w:r>
        <w:rPr>
          <w:spacing w:val="80"/>
        </w:rPr>
        <w:t xml:space="preserve"> </w:t>
      </w:r>
      <w:r>
        <w:t>преломления</w:t>
      </w:r>
      <w:r>
        <w:rPr>
          <w:spacing w:val="80"/>
        </w:rPr>
        <w:t xml:space="preserve"> </w:t>
      </w:r>
      <w:r>
        <w:t>света.</w:t>
      </w:r>
      <w:r>
        <w:rPr>
          <w:spacing w:val="80"/>
        </w:rPr>
        <w:t xml:space="preserve"> </w:t>
      </w:r>
      <w:r>
        <w:t>Абсолютный</w:t>
      </w:r>
      <w:r>
        <w:rPr>
          <w:spacing w:val="80"/>
        </w:rPr>
        <w:t xml:space="preserve"> </w:t>
      </w:r>
      <w:r>
        <w:t>показатель</w:t>
      </w:r>
      <w:r>
        <w:rPr>
          <w:spacing w:val="80"/>
        </w:rPr>
        <w:t xml:space="preserve"> </w:t>
      </w:r>
      <w:r>
        <w:t>преломления. Полное внутреннее отражение. Предельный угол полного внутреннего отражения.</w:t>
      </w:r>
    </w:p>
    <w:p w:rsidR="000A0EF3" w:rsidRDefault="002345D6">
      <w:pPr>
        <w:pStyle w:val="a3"/>
        <w:spacing w:before="2"/>
        <w:jc w:val="left"/>
      </w:pPr>
      <w:r>
        <w:t>Дисперсия</w:t>
      </w:r>
      <w:r>
        <w:rPr>
          <w:spacing w:val="-4"/>
        </w:rPr>
        <w:t xml:space="preserve"> </w:t>
      </w:r>
      <w:r>
        <w:t>света.</w:t>
      </w:r>
      <w:r>
        <w:rPr>
          <w:spacing w:val="-2"/>
        </w:rPr>
        <w:t xml:space="preserve"> </w:t>
      </w:r>
      <w:r>
        <w:t>Сложный</w:t>
      </w:r>
      <w:r>
        <w:rPr>
          <w:spacing w:val="-2"/>
        </w:rPr>
        <w:t xml:space="preserve"> </w:t>
      </w:r>
      <w:r>
        <w:t>состав</w:t>
      </w:r>
      <w:r>
        <w:rPr>
          <w:spacing w:val="-2"/>
        </w:rPr>
        <w:t xml:space="preserve"> </w:t>
      </w:r>
      <w:r>
        <w:t>белого</w:t>
      </w:r>
      <w:r>
        <w:rPr>
          <w:spacing w:val="-2"/>
        </w:rPr>
        <w:t xml:space="preserve"> </w:t>
      </w:r>
      <w:r>
        <w:t>света.</w:t>
      </w:r>
      <w:r>
        <w:rPr>
          <w:spacing w:val="-1"/>
        </w:rPr>
        <w:t xml:space="preserve"> </w:t>
      </w:r>
      <w:r>
        <w:rPr>
          <w:spacing w:val="-2"/>
        </w:rPr>
        <w:t>Цвет.</w:t>
      </w:r>
    </w:p>
    <w:p w:rsidR="000A0EF3" w:rsidRDefault="002345D6">
      <w:pPr>
        <w:pStyle w:val="a3"/>
        <w:spacing w:before="136" w:line="360" w:lineRule="auto"/>
        <w:ind w:right="537"/>
      </w:pPr>
      <w:r>
        <w:t>Собирающие</w:t>
      </w:r>
      <w:r>
        <w:rPr>
          <w:spacing w:val="80"/>
          <w:w w:val="150"/>
        </w:rPr>
        <w:t xml:space="preserve">  </w:t>
      </w:r>
      <w:r>
        <w:t>и</w:t>
      </w:r>
      <w:r>
        <w:rPr>
          <w:spacing w:val="80"/>
          <w:w w:val="150"/>
        </w:rPr>
        <w:t xml:space="preserve">  </w:t>
      </w:r>
      <w:r>
        <w:t>рассеивающие</w:t>
      </w:r>
      <w:r>
        <w:rPr>
          <w:spacing w:val="80"/>
          <w:w w:val="150"/>
        </w:rPr>
        <w:t xml:space="preserve">  </w:t>
      </w:r>
      <w:r>
        <w:t>линзы.</w:t>
      </w:r>
      <w:r>
        <w:rPr>
          <w:spacing w:val="80"/>
          <w:w w:val="150"/>
        </w:rPr>
        <w:t xml:space="preserve">  </w:t>
      </w:r>
      <w:r>
        <w:t>Тонкая</w:t>
      </w:r>
      <w:r>
        <w:rPr>
          <w:spacing w:val="80"/>
          <w:w w:val="150"/>
        </w:rPr>
        <w:t xml:space="preserve">  </w:t>
      </w:r>
      <w:r>
        <w:t>линза.</w:t>
      </w:r>
      <w:r>
        <w:rPr>
          <w:spacing w:val="80"/>
          <w:w w:val="150"/>
        </w:rPr>
        <w:t xml:space="preserve">  </w:t>
      </w:r>
      <w:r>
        <w:t>Фокусное</w:t>
      </w:r>
      <w:r>
        <w:rPr>
          <w:spacing w:val="80"/>
          <w:w w:val="150"/>
        </w:rPr>
        <w:t xml:space="preserve">  </w:t>
      </w:r>
      <w:r>
        <w:t>расстояние и</w:t>
      </w:r>
      <w:r>
        <w:rPr>
          <w:spacing w:val="64"/>
          <w:w w:val="150"/>
        </w:rPr>
        <w:t xml:space="preserve">  </w:t>
      </w:r>
      <w:r>
        <w:t>оптическая</w:t>
      </w:r>
      <w:r>
        <w:rPr>
          <w:spacing w:val="63"/>
          <w:w w:val="150"/>
        </w:rPr>
        <w:t xml:space="preserve">  </w:t>
      </w:r>
      <w:r>
        <w:t>сила</w:t>
      </w:r>
      <w:r>
        <w:rPr>
          <w:spacing w:val="63"/>
          <w:w w:val="150"/>
        </w:rPr>
        <w:t xml:space="preserve">  </w:t>
      </w:r>
      <w:r>
        <w:t>тонкой</w:t>
      </w:r>
      <w:r>
        <w:rPr>
          <w:spacing w:val="64"/>
          <w:w w:val="150"/>
        </w:rPr>
        <w:t xml:space="preserve">  </w:t>
      </w:r>
      <w:r>
        <w:t>линзы.</w:t>
      </w:r>
      <w:r>
        <w:rPr>
          <w:spacing w:val="80"/>
        </w:rPr>
        <w:t xml:space="preserve">  </w:t>
      </w:r>
      <w:r>
        <w:t>Построение</w:t>
      </w:r>
      <w:r>
        <w:rPr>
          <w:spacing w:val="63"/>
          <w:w w:val="150"/>
        </w:rPr>
        <w:t xml:space="preserve">  </w:t>
      </w:r>
      <w:r>
        <w:t>изображений</w:t>
      </w:r>
      <w:r>
        <w:rPr>
          <w:spacing w:val="64"/>
          <w:w w:val="150"/>
        </w:rPr>
        <w:t xml:space="preserve">  </w:t>
      </w:r>
      <w:r>
        <w:t>в</w:t>
      </w:r>
      <w:r>
        <w:rPr>
          <w:spacing w:val="63"/>
          <w:w w:val="150"/>
        </w:rPr>
        <w:t xml:space="preserve">  </w:t>
      </w:r>
      <w:r>
        <w:t>собирающих и рассеивающих линзах. Формула тонкой линзы. Увеличение, даваемое линзой.</w:t>
      </w:r>
    </w:p>
    <w:p w:rsidR="000A0EF3" w:rsidRDefault="002345D6">
      <w:pPr>
        <w:pStyle w:val="a3"/>
        <w:spacing w:before="2"/>
      </w:pPr>
      <w:r>
        <w:t>Пределы</w:t>
      </w:r>
      <w:r>
        <w:rPr>
          <w:spacing w:val="-6"/>
        </w:rPr>
        <w:t xml:space="preserve"> </w:t>
      </w:r>
      <w:r>
        <w:t>применимости</w:t>
      </w:r>
      <w:r>
        <w:rPr>
          <w:spacing w:val="-5"/>
        </w:rPr>
        <w:t xml:space="preserve"> </w:t>
      </w:r>
      <w:r>
        <w:t>геометрической</w:t>
      </w:r>
      <w:r>
        <w:rPr>
          <w:spacing w:val="-5"/>
        </w:rPr>
        <w:t xml:space="preserve"> </w:t>
      </w:r>
      <w:r>
        <w:rPr>
          <w:spacing w:val="-2"/>
        </w:rPr>
        <w:t>оптики.</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7"/>
      </w:pPr>
      <w:r>
        <w:lastRenderedPageBreak/>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0A0EF3" w:rsidRDefault="002345D6">
      <w:pPr>
        <w:pStyle w:val="a3"/>
        <w:spacing w:before="2" w:line="360" w:lineRule="auto"/>
        <w:ind w:right="540"/>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0A0EF3" w:rsidRDefault="002345D6">
      <w:pPr>
        <w:pStyle w:val="a3"/>
      </w:pPr>
      <w:r>
        <w:t>Поляризация</w:t>
      </w:r>
      <w:r>
        <w:rPr>
          <w:spacing w:val="-3"/>
        </w:rPr>
        <w:t xml:space="preserve"> </w:t>
      </w:r>
      <w:r>
        <w:rPr>
          <w:spacing w:val="-2"/>
        </w:rPr>
        <w:t>света.</w:t>
      </w:r>
    </w:p>
    <w:p w:rsidR="000A0EF3" w:rsidRDefault="002345D6">
      <w:pPr>
        <w:pStyle w:val="a3"/>
        <w:spacing w:before="137" w:line="360" w:lineRule="auto"/>
        <w:ind w:right="535"/>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0A0EF3" w:rsidRDefault="002345D6">
      <w:pPr>
        <w:spacing w:before="1"/>
        <w:ind w:left="233"/>
        <w:rPr>
          <w:i/>
          <w:sz w:val="24"/>
        </w:rPr>
      </w:pPr>
      <w:r>
        <w:rPr>
          <w:i/>
          <w:spacing w:val="-2"/>
          <w:sz w:val="24"/>
        </w:rPr>
        <w:t>Демонстрации</w:t>
      </w:r>
    </w:p>
    <w:p w:rsidR="000A0EF3" w:rsidRDefault="002345D6">
      <w:pPr>
        <w:pStyle w:val="a3"/>
        <w:spacing w:before="137" w:line="362" w:lineRule="auto"/>
        <w:ind w:right="669"/>
        <w:jc w:val="left"/>
      </w:pPr>
      <w:r>
        <w:t>Прямолинейное</w:t>
      </w:r>
      <w:r>
        <w:rPr>
          <w:spacing w:val="-5"/>
        </w:rPr>
        <w:t xml:space="preserve"> </w:t>
      </w:r>
      <w:r>
        <w:t>распространение,</w:t>
      </w:r>
      <w:r>
        <w:rPr>
          <w:spacing w:val="-4"/>
        </w:rPr>
        <w:t xml:space="preserve"> </w:t>
      </w:r>
      <w:r>
        <w:t>отражение</w:t>
      </w:r>
      <w:r>
        <w:rPr>
          <w:spacing w:val="-5"/>
        </w:rPr>
        <w:t xml:space="preserve"> </w:t>
      </w:r>
      <w:r>
        <w:t>и</w:t>
      </w:r>
      <w:r>
        <w:rPr>
          <w:spacing w:val="-6"/>
        </w:rPr>
        <w:t xml:space="preserve"> </w:t>
      </w:r>
      <w:r>
        <w:t>преломление</w:t>
      </w:r>
      <w:r>
        <w:rPr>
          <w:spacing w:val="-5"/>
        </w:rPr>
        <w:t xml:space="preserve"> </w:t>
      </w:r>
      <w:r>
        <w:t>света.</w:t>
      </w:r>
      <w:r>
        <w:rPr>
          <w:spacing w:val="-4"/>
        </w:rPr>
        <w:t xml:space="preserve"> </w:t>
      </w:r>
      <w:r>
        <w:t>Оптические</w:t>
      </w:r>
      <w:r>
        <w:rPr>
          <w:spacing w:val="-5"/>
        </w:rPr>
        <w:t xml:space="preserve"> </w:t>
      </w:r>
      <w:r>
        <w:t>приборы. Полное внутреннее отражение. Модель световода.</w:t>
      </w:r>
    </w:p>
    <w:p w:rsidR="000A0EF3" w:rsidRDefault="002345D6">
      <w:pPr>
        <w:pStyle w:val="a3"/>
        <w:spacing w:line="360" w:lineRule="auto"/>
        <w:ind w:right="5000"/>
        <w:jc w:val="left"/>
      </w:pPr>
      <w:r>
        <w:t>Исследование</w:t>
      </w:r>
      <w:r>
        <w:rPr>
          <w:spacing w:val="-10"/>
        </w:rPr>
        <w:t xml:space="preserve"> </w:t>
      </w:r>
      <w:r>
        <w:t>свойств</w:t>
      </w:r>
      <w:r>
        <w:rPr>
          <w:spacing w:val="-7"/>
        </w:rPr>
        <w:t xml:space="preserve"> </w:t>
      </w:r>
      <w:r>
        <w:t>изображений</w:t>
      </w:r>
      <w:r>
        <w:rPr>
          <w:spacing w:val="-9"/>
        </w:rPr>
        <w:t xml:space="preserve"> </w:t>
      </w:r>
      <w:r>
        <w:t>в</w:t>
      </w:r>
      <w:r>
        <w:rPr>
          <w:spacing w:val="-10"/>
        </w:rPr>
        <w:t xml:space="preserve"> </w:t>
      </w:r>
      <w:r>
        <w:t>линзах. Модели микроскопа, телескопа.</w:t>
      </w:r>
    </w:p>
    <w:p w:rsidR="000A0EF3" w:rsidRDefault="002345D6">
      <w:pPr>
        <w:pStyle w:val="a3"/>
        <w:spacing w:line="360" w:lineRule="auto"/>
        <w:ind w:right="5361"/>
        <w:jc w:val="left"/>
      </w:pPr>
      <w:r>
        <w:t>Наблюдение</w:t>
      </w:r>
      <w:r>
        <w:rPr>
          <w:spacing w:val="-15"/>
        </w:rPr>
        <w:t xml:space="preserve"> </w:t>
      </w:r>
      <w:r>
        <w:t>интерференции</w:t>
      </w:r>
      <w:r>
        <w:rPr>
          <w:spacing w:val="-15"/>
        </w:rPr>
        <w:t xml:space="preserve"> </w:t>
      </w:r>
      <w:r>
        <w:t>света. Наблюдение дифракции света.</w:t>
      </w:r>
    </w:p>
    <w:p w:rsidR="000A0EF3" w:rsidRDefault="002345D6">
      <w:pPr>
        <w:pStyle w:val="a3"/>
        <w:spacing w:line="360" w:lineRule="auto"/>
        <w:ind w:right="5993"/>
        <w:jc w:val="left"/>
      </w:pPr>
      <w:r>
        <w:t>Наблюдение дисперсии света. Получение</w:t>
      </w:r>
      <w:r>
        <w:rPr>
          <w:spacing w:val="-9"/>
        </w:rPr>
        <w:t xml:space="preserve"> </w:t>
      </w:r>
      <w:r>
        <w:t>спектра</w:t>
      </w:r>
      <w:r>
        <w:rPr>
          <w:spacing w:val="-8"/>
        </w:rPr>
        <w:t xml:space="preserve"> </w:t>
      </w:r>
      <w:r>
        <w:t>с</w:t>
      </w:r>
      <w:r>
        <w:rPr>
          <w:spacing w:val="-10"/>
        </w:rPr>
        <w:t xml:space="preserve"> </w:t>
      </w:r>
      <w:r>
        <w:t>помощью</w:t>
      </w:r>
      <w:r>
        <w:rPr>
          <w:spacing w:val="-8"/>
        </w:rPr>
        <w:t xml:space="preserve"> </w:t>
      </w:r>
      <w:r>
        <w:t>призмы.</w:t>
      </w:r>
    </w:p>
    <w:p w:rsidR="000A0EF3" w:rsidRDefault="002345D6">
      <w:pPr>
        <w:pStyle w:val="a3"/>
        <w:spacing w:line="360" w:lineRule="auto"/>
        <w:ind w:right="3102"/>
        <w:jc w:val="left"/>
      </w:pPr>
      <w:r>
        <w:t>Получение</w:t>
      </w:r>
      <w:r>
        <w:rPr>
          <w:spacing w:val="-8"/>
        </w:rPr>
        <w:t xml:space="preserve"> </w:t>
      </w:r>
      <w:r>
        <w:t>спектра</w:t>
      </w:r>
      <w:r>
        <w:rPr>
          <w:spacing w:val="-7"/>
        </w:rPr>
        <w:t xml:space="preserve"> </w:t>
      </w:r>
      <w:r>
        <w:t>с</w:t>
      </w:r>
      <w:r>
        <w:rPr>
          <w:spacing w:val="-9"/>
        </w:rPr>
        <w:t xml:space="preserve"> </w:t>
      </w:r>
      <w:r>
        <w:t>помощью</w:t>
      </w:r>
      <w:r>
        <w:rPr>
          <w:spacing w:val="-7"/>
        </w:rPr>
        <w:t xml:space="preserve"> </w:t>
      </w:r>
      <w:r>
        <w:t>дифракционной</w:t>
      </w:r>
      <w:r>
        <w:rPr>
          <w:spacing w:val="-9"/>
        </w:rPr>
        <w:t xml:space="preserve"> </w:t>
      </w:r>
      <w:r>
        <w:t>решётки. Наблюдение поляризации света.</w:t>
      </w:r>
    </w:p>
    <w:p w:rsidR="000A0EF3" w:rsidRDefault="002345D6">
      <w:pPr>
        <w:ind w:left="233"/>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pacing w:val="-2"/>
          <w:sz w:val="24"/>
        </w:rPr>
        <w:t>работы</w:t>
      </w:r>
    </w:p>
    <w:p w:rsidR="000A0EF3" w:rsidRDefault="002345D6">
      <w:pPr>
        <w:pStyle w:val="a3"/>
        <w:spacing w:before="133" w:line="360" w:lineRule="auto"/>
        <w:ind w:right="5000"/>
        <w:jc w:val="left"/>
      </w:pPr>
      <w:r>
        <w:t>Измерение показателя преломления стекла. Исследование</w:t>
      </w:r>
      <w:r>
        <w:rPr>
          <w:spacing w:val="-10"/>
        </w:rPr>
        <w:t xml:space="preserve"> </w:t>
      </w:r>
      <w:r>
        <w:t>свойств</w:t>
      </w:r>
      <w:r>
        <w:rPr>
          <w:spacing w:val="-7"/>
        </w:rPr>
        <w:t xml:space="preserve"> </w:t>
      </w:r>
      <w:r>
        <w:t>изображений</w:t>
      </w:r>
      <w:r>
        <w:rPr>
          <w:spacing w:val="-9"/>
        </w:rPr>
        <w:t xml:space="preserve"> </w:t>
      </w:r>
      <w:r>
        <w:t>в</w:t>
      </w:r>
      <w:r>
        <w:rPr>
          <w:spacing w:val="-10"/>
        </w:rPr>
        <w:t xml:space="preserve"> </w:t>
      </w:r>
      <w:r>
        <w:t>линзах. Наблюдение дисперсии света.</w:t>
      </w:r>
    </w:p>
    <w:p w:rsidR="000A0EF3" w:rsidRDefault="002345D6">
      <w:pPr>
        <w:pStyle w:val="a3"/>
        <w:spacing w:before="1"/>
        <w:jc w:val="left"/>
      </w:pPr>
      <w:r>
        <w:t>Раздел</w:t>
      </w:r>
      <w:r>
        <w:rPr>
          <w:spacing w:val="-3"/>
        </w:rPr>
        <w:t xml:space="preserve"> </w:t>
      </w:r>
      <w:r>
        <w:t>6.</w:t>
      </w:r>
      <w:r>
        <w:rPr>
          <w:spacing w:val="-2"/>
        </w:rPr>
        <w:t xml:space="preserve"> </w:t>
      </w:r>
      <w:r>
        <w:t>Основы</w:t>
      </w:r>
      <w:r>
        <w:rPr>
          <w:spacing w:val="-4"/>
        </w:rPr>
        <w:t xml:space="preserve"> </w:t>
      </w:r>
      <w:r>
        <w:t>специальной</w:t>
      </w:r>
      <w:r>
        <w:rPr>
          <w:spacing w:val="-2"/>
        </w:rPr>
        <w:t xml:space="preserve"> </w:t>
      </w:r>
      <w:r>
        <w:t>теории</w:t>
      </w:r>
      <w:r>
        <w:rPr>
          <w:spacing w:val="-2"/>
        </w:rPr>
        <w:t xml:space="preserve"> относительности.</w:t>
      </w:r>
    </w:p>
    <w:p w:rsidR="000A0EF3" w:rsidRDefault="002345D6">
      <w:pPr>
        <w:pStyle w:val="a3"/>
        <w:spacing w:before="137" w:line="360" w:lineRule="auto"/>
        <w:ind w:right="533"/>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0A0EF3" w:rsidRDefault="002345D6">
      <w:pPr>
        <w:pStyle w:val="a3"/>
        <w:spacing w:before="2" w:line="360" w:lineRule="auto"/>
        <w:ind w:right="1736"/>
        <w:jc w:val="left"/>
      </w:pPr>
      <w:r>
        <w:t>Относительность</w:t>
      </w:r>
      <w:r>
        <w:rPr>
          <w:spacing w:val="-5"/>
        </w:rPr>
        <w:t xml:space="preserve"> </w:t>
      </w:r>
      <w:r>
        <w:t>одновременности.</w:t>
      </w:r>
      <w:r>
        <w:rPr>
          <w:spacing w:val="-6"/>
        </w:rPr>
        <w:t xml:space="preserve"> </w:t>
      </w:r>
      <w:r>
        <w:t>Замедление</w:t>
      </w:r>
      <w:r>
        <w:rPr>
          <w:spacing w:val="-7"/>
        </w:rPr>
        <w:t xml:space="preserve"> </w:t>
      </w:r>
      <w:r>
        <w:t>времени</w:t>
      </w:r>
      <w:r>
        <w:rPr>
          <w:spacing w:val="-6"/>
        </w:rPr>
        <w:t xml:space="preserve"> </w:t>
      </w:r>
      <w:r>
        <w:t>и</w:t>
      </w:r>
      <w:r>
        <w:rPr>
          <w:spacing w:val="-6"/>
        </w:rPr>
        <w:t xml:space="preserve"> </w:t>
      </w:r>
      <w:r>
        <w:t>сокращение</w:t>
      </w:r>
      <w:r>
        <w:rPr>
          <w:spacing w:val="-7"/>
        </w:rPr>
        <w:t xml:space="preserve"> </w:t>
      </w:r>
      <w:r>
        <w:t>длины. Энергия и импульс релятивистской частицы.</w:t>
      </w:r>
    </w:p>
    <w:p w:rsidR="000A0EF3" w:rsidRDefault="002345D6">
      <w:pPr>
        <w:pStyle w:val="a3"/>
        <w:spacing w:line="360" w:lineRule="auto"/>
        <w:ind w:right="1736"/>
        <w:jc w:val="left"/>
      </w:pPr>
      <w:r>
        <w:t>Связь</w:t>
      </w:r>
      <w:r>
        <w:rPr>
          <w:spacing w:val="-4"/>
        </w:rPr>
        <w:t xml:space="preserve"> </w:t>
      </w:r>
      <w:r>
        <w:t>массы</w:t>
      </w:r>
      <w:r>
        <w:rPr>
          <w:spacing w:val="-4"/>
        </w:rPr>
        <w:t xml:space="preserve"> </w:t>
      </w:r>
      <w:r>
        <w:t>с</w:t>
      </w:r>
      <w:r>
        <w:rPr>
          <w:spacing w:val="-6"/>
        </w:rPr>
        <w:t xml:space="preserve"> </w:t>
      </w:r>
      <w:r>
        <w:t>энергией</w:t>
      </w:r>
      <w:r>
        <w:rPr>
          <w:spacing w:val="-4"/>
        </w:rPr>
        <w:t xml:space="preserve"> </w:t>
      </w:r>
      <w:r>
        <w:t>и</w:t>
      </w:r>
      <w:r>
        <w:rPr>
          <w:spacing w:val="-4"/>
        </w:rPr>
        <w:t xml:space="preserve"> </w:t>
      </w:r>
      <w:r>
        <w:t>импульсом</w:t>
      </w:r>
      <w:r>
        <w:rPr>
          <w:spacing w:val="-2"/>
        </w:rPr>
        <w:t xml:space="preserve"> </w:t>
      </w:r>
      <w:r>
        <w:t>релятивистской</w:t>
      </w:r>
      <w:r>
        <w:rPr>
          <w:spacing w:val="-3"/>
        </w:rPr>
        <w:t xml:space="preserve"> </w:t>
      </w:r>
      <w:r>
        <w:t>частицы.</w:t>
      </w:r>
      <w:r>
        <w:rPr>
          <w:spacing w:val="-4"/>
        </w:rPr>
        <w:t xml:space="preserve"> </w:t>
      </w:r>
      <w:r>
        <w:t>Энергия</w:t>
      </w:r>
      <w:r>
        <w:rPr>
          <w:spacing w:val="-4"/>
        </w:rPr>
        <w:t xml:space="preserve"> </w:t>
      </w:r>
      <w:r>
        <w:t>покоя. Раздел 7. Квантовая физика.</w:t>
      </w:r>
    </w:p>
    <w:p w:rsidR="000A0EF3" w:rsidRDefault="002345D6">
      <w:pPr>
        <w:pStyle w:val="a3"/>
        <w:jc w:val="left"/>
      </w:pPr>
      <w:r>
        <w:t>Тема</w:t>
      </w:r>
      <w:r>
        <w:rPr>
          <w:spacing w:val="-4"/>
        </w:rPr>
        <w:t xml:space="preserve"> </w:t>
      </w:r>
      <w:r>
        <w:t>1.</w:t>
      </w:r>
      <w:r>
        <w:rPr>
          <w:spacing w:val="-2"/>
        </w:rPr>
        <w:t xml:space="preserve"> </w:t>
      </w:r>
      <w:r>
        <w:t>Элементы</w:t>
      </w:r>
      <w:r>
        <w:rPr>
          <w:spacing w:val="-2"/>
        </w:rPr>
        <w:t xml:space="preserve"> </w:t>
      </w:r>
      <w:r>
        <w:t>квантовой</w:t>
      </w:r>
      <w:r>
        <w:rPr>
          <w:spacing w:val="-1"/>
        </w:rPr>
        <w:t xml:space="preserve"> </w:t>
      </w:r>
      <w:r>
        <w:rPr>
          <w:spacing w:val="-2"/>
        </w:rPr>
        <w:t>оптики</w: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1420"/>
          <w:tab w:val="left" w:pos="2648"/>
          <w:tab w:val="left" w:pos="3701"/>
          <w:tab w:val="left" w:pos="4558"/>
          <w:tab w:val="left" w:pos="5673"/>
          <w:tab w:val="left" w:pos="6709"/>
          <w:tab w:val="left" w:pos="7117"/>
          <w:tab w:val="left" w:pos="7743"/>
          <w:tab w:val="left" w:pos="9017"/>
        </w:tabs>
        <w:spacing w:before="61" w:line="360" w:lineRule="auto"/>
        <w:ind w:right="535"/>
        <w:jc w:val="left"/>
      </w:pPr>
      <w:r>
        <w:rPr>
          <w:spacing w:val="-2"/>
        </w:rPr>
        <w:lastRenderedPageBreak/>
        <w:t>Фотоны.</w:t>
      </w:r>
      <w:r>
        <w:tab/>
      </w:r>
      <w:r>
        <w:rPr>
          <w:spacing w:val="-2"/>
        </w:rPr>
        <w:t>Формула</w:t>
      </w:r>
      <w:r>
        <w:tab/>
      </w:r>
      <w:r>
        <w:rPr>
          <w:spacing w:val="-2"/>
        </w:rPr>
        <w:t>Планка</w:t>
      </w:r>
      <w:r>
        <w:tab/>
      </w:r>
      <w:r>
        <w:rPr>
          <w:spacing w:val="-2"/>
        </w:rPr>
        <w:t>связи</w:t>
      </w:r>
      <w:r>
        <w:tab/>
      </w:r>
      <w:r>
        <w:rPr>
          <w:spacing w:val="-2"/>
        </w:rPr>
        <w:t>энергии</w:t>
      </w:r>
      <w:r>
        <w:tab/>
      </w:r>
      <w:r>
        <w:rPr>
          <w:spacing w:val="-2"/>
        </w:rPr>
        <w:t>фотона</w:t>
      </w:r>
      <w:r>
        <w:tab/>
      </w:r>
      <w:r>
        <w:rPr>
          <w:spacing w:val="-10"/>
        </w:rPr>
        <w:t>с</w:t>
      </w:r>
      <w:r>
        <w:tab/>
      </w:r>
      <w:r>
        <w:rPr>
          <w:spacing w:val="-4"/>
        </w:rPr>
        <w:t>его</w:t>
      </w:r>
      <w:r>
        <w:tab/>
      </w:r>
      <w:r>
        <w:rPr>
          <w:spacing w:val="-2"/>
        </w:rPr>
        <w:t>частотой.</w:t>
      </w:r>
      <w:r>
        <w:tab/>
      </w:r>
      <w:r>
        <w:rPr>
          <w:spacing w:val="-2"/>
        </w:rPr>
        <w:t xml:space="preserve">Энергия </w:t>
      </w:r>
      <w:r>
        <w:t>и импульс фотона.</w:t>
      </w:r>
    </w:p>
    <w:p w:rsidR="000A0EF3" w:rsidRDefault="002345D6">
      <w:pPr>
        <w:pStyle w:val="a3"/>
        <w:spacing w:before="1" w:line="360" w:lineRule="auto"/>
        <w:jc w:val="left"/>
      </w:pPr>
      <w:r>
        <w:t>Открытие</w:t>
      </w:r>
      <w:r>
        <w:rPr>
          <w:spacing w:val="80"/>
        </w:rPr>
        <w:t xml:space="preserve"> </w:t>
      </w:r>
      <w:r>
        <w:t>и</w:t>
      </w:r>
      <w:r>
        <w:rPr>
          <w:spacing w:val="80"/>
        </w:rPr>
        <w:t xml:space="preserve"> </w:t>
      </w:r>
      <w:r>
        <w:t>исследование</w:t>
      </w:r>
      <w:r>
        <w:rPr>
          <w:spacing w:val="80"/>
        </w:rPr>
        <w:t xml:space="preserve"> </w:t>
      </w:r>
      <w:r>
        <w:t>фотоэффекта.</w:t>
      </w:r>
      <w:r>
        <w:rPr>
          <w:spacing w:val="80"/>
        </w:rPr>
        <w:t xml:space="preserve"> </w:t>
      </w:r>
      <w:r>
        <w:t>Опыты</w:t>
      </w:r>
      <w:r>
        <w:rPr>
          <w:spacing w:val="80"/>
        </w:rPr>
        <w:t xml:space="preserve"> </w:t>
      </w:r>
      <w:r>
        <w:t>А.Г. Столетова.</w:t>
      </w:r>
      <w:r>
        <w:rPr>
          <w:spacing w:val="80"/>
        </w:rPr>
        <w:t xml:space="preserve"> </w:t>
      </w:r>
      <w:r>
        <w:t>Законы</w:t>
      </w:r>
      <w:r>
        <w:rPr>
          <w:spacing w:val="80"/>
        </w:rPr>
        <w:t xml:space="preserve"> </w:t>
      </w:r>
      <w:r>
        <w:t>фотоэффекта. Уравнение Эйнштейна для фотоэффекта. «Красная граница» фотоэффекта.</w:t>
      </w:r>
    </w:p>
    <w:p w:rsidR="000A0EF3" w:rsidRDefault="002345D6">
      <w:pPr>
        <w:pStyle w:val="a3"/>
        <w:spacing w:line="360" w:lineRule="auto"/>
        <w:ind w:right="5000"/>
        <w:jc w:val="left"/>
      </w:pPr>
      <w:r>
        <w:t>Давление</w:t>
      </w:r>
      <w:r>
        <w:rPr>
          <w:spacing w:val="-10"/>
        </w:rPr>
        <w:t xml:space="preserve"> </w:t>
      </w:r>
      <w:r>
        <w:t>света.</w:t>
      </w:r>
      <w:r>
        <w:rPr>
          <w:spacing w:val="-10"/>
        </w:rPr>
        <w:t xml:space="preserve"> </w:t>
      </w:r>
      <w:r>
        <w:t>Опыты</w:t>
      </w:r>
      <w:r>
        <w:rPr>
          <w:spacing w:val="-10"/>
        </w:rPr>
        <w:t xml:space="preserve"> </w:t>
      </w:r>
      <w:r>
        <w:t>П.Н.</w:t>
      </w:r>
      <w:r>
        <w:rPr>
          <w:spacing w:val="-9"/>
        </w:rPr>
        <w:t xml:space="preserve"> </w:t>
      </w:r>
      <w:r>
        <w:t>Лебедева. Химическое действие света.</w:t>
      </w:r>
    </w:p>
    <w:p w:rsidR="000A0EF3" w:rsidRDefault="002345D6">
      <w:pPr>
        <w:pStyle w:val="a3"/>
        <w:spacing w:line="360" w:lineRule="auto"/>
        <w:jc w:val="left"/>
      </w:pPr>
      <w:r>
        <w:t>Технические</w:t>
      </w:r>
      <w:r>
        <w:rPr>
          <w:spacing w:val="34"/>
        </w:rPr>
        <w:t xml:space="preserve"> </w:t>
      </w:r>
      <w:r>
        <w:t>устройства</w:t>
      </w:r>
      <w:r>
        <w:rPr>
          <w:spacing w:val="32"/>
        </w:rPr>
        <w:t xml:space="preserve"> </w:t>
      </w:r>
      <w:r>
        <w:t>и</w:t>
      </w:r>
      <w:r>
        <w:rPr>
          <w:spacing w:val="34"/>
        </w:rPr>
        <w:t xml:space="preserve"> </w:t>
      </w:r>
      <w:r>
        <w:t>практическое</w:t>
      </w:r>
      <w:r>
        <w:rPr>
          <w:spacing w:val="32"/>
        </w:rPr>
        <w:t xml:space="preserve"> </w:t>
      </w:r>
      <w:r>
        <w:t>применение:</w:t>
      </w:r>
      <w:r>
        <w:rPr>
          <w:spacing w:val="33"/>
        </w:rPr>
        <w:t xml:space="preserve"> </w:t>
      </w:r>
      <w:r>
        <w:t>фотоэлемент,</w:t>
      </w:r>
      <w:r>
        <w:rPr>
          <w:spacing w:val="33"/>
        </w:rPr>
        <w:t xml:space="preserve"> </w:t>
      </w:r>
      <w:r>
        <w:t>фотодатчик,</w:t>
      </w:r>
      <w:r>
        <w:rPr>
          <w:spacing w:val="33"/>
        </w:rPr>
        <w:t xml:space="preserve"> </w:t>
      </w:r>
      <w:r>
        <w:t>солнечная батарея, светодиод.</w:t>
      </w:r>
    </w:p>
    <w:p w:rsidR="000A0EF3" w:rsidRDefault="002345D6">
      <w:pPr>
        <w:ind w:left="233"/>
        <w:rPr>
          <w:i/>
          <w:sz w:val="24"/>
        </w:rPr>
      </w:pPr>
      <w:r>
        <w:rPr>
          <w:i/>
          <w:spacing w:val="-2"/>
          <w:sz w:val="24"/>
        </w:rPr>
        <w:t>Демонстрации</w:t>
      </w:r>
    </w:p>
    <w:p w:rsidR="000A0EF3" w:rsidRDefault="002345D6">
      <w:pPr>
        <w:pStyle w:val="a3"/>
        <w:spacing w:before="139" w:line="360" w:lineRule="auto"/>
        <w:ind w:right="5000"/>
        <w:jc w:val="left"/>
      </w:pPr>
      <w:r>
        <w:t>Фотоэффект</w:t>
      </w:r>
      <w:r>
        <w:rPr>
          <w:spacing w:val="-9"/>
        </w:rPr>
        <w:t xml:space="preserve"> </w:t>
      </w:r>
      <w:r>
        <w:t>на</w:t>
      </w:r>
      <w:r>
        <w:rPr>
          <w:spacing w:val="-6"/>
        </w:rPr>
        <w:t xml:space="preserve"> </w:t>
      </w:r>
      <w:r>
        <w:t>установке</w:t>
      </w:r>
      <w:r>
        <w:rPr>
          <w:spacing w:val="-8"/>
        </w:rPr>
        <w:t xml:space="preserve"> </w:t>
      </w:r>
      <w:r>
        <w:t>с</w:t>
      </w:r>
      <w:r>
        <w:rPr>
          <w:spacing w:val="-8"/>
        </w:rPr>
        <w:t xml:space="preserve"> </w:t>
      </w:r>
      <w:r>
        <w:t>цинковой</w:t>
      </w:r>
      <w:r>
        <w:rPr>
          <w:spacing w:val="-7"/>
        </w:rPr>
        <w:t xml:space="preserve"> </w:t>
      </w:r>
      <w:r>
        <w:t>пластиной. Исследование законов внешнего фотоэффекта.</w:t>
      </w:r>
    </w:p>
    <w:p w:rsidR="000A0EF3" w:rsidRDefault="002345D6">
      <w:pPr>
        <w:pStyle w:val="a3"/>
        <w:spacing w:before="1" w:line="360" w:lineRule="auto"/>
        <w:ind w:right="8030"/>
        <w:jc w:val="left"/>
      </w:pPr>
      <w:r>
        <w:rPr>
          <w:spacing w:val="-2"/>
        </w:rPr>
        <w:t xml:space="preserve">Светодиод. </w:t>
      </w:r>
      <w:r>
        <w:t>Солнечная</w:t>
      </w:r>
      <w:r>
        <w:rPr>
          <w:spacing w:val="-15"/>
        </w:rPr>
        <w:t xml:space="preserve"> </w:t>
      </w:r>
      <w:r>
        <w:t>батарея.</w:t>
      </w:r>
    </w:p>
    <w:p w:rsidR="000A0EF3" w:rsidRDefault="002345D6">
      <w:pPr>
        <w:pStyle w:val="a3"/>
        <w:spacing w:line="274" w:lineRule="exact"/>
        <w:jc w:val="left"/>
      </w:pPr>
      <w:r>
        <w:t>Тема</w:t>
      </w:r>
      <w:r>
        <w:rPr>
          <w:spacing w:val="-2"/>
        </w:rPr>
        <w:t xml:space="preserve"> </w:t>
      </w:r>
      <w:r>
        <w:t>2.</w:t>
      </w:r>
      <w:r>
        <w:rPr>
          <w:spacing w:val="-1"/>
        </w:rPr>
        <w:t xml:space="preserve"> </w:t>
      </w:r>
      <w:r>
        <w:t>Строение</w:t>
      </w:r>
      <w:r>
        <w:rPr>
          <w:spacing w:val="-2"/>
        </w:rPr>
        <w:t xml:space="preserve"> атома.</w:t>
      </w:r>
    </w:p>
    <w:p w:rsidR="000A0EF3" w:rsidRDefault="002345D6">
      <w:pPr>
        <w:pStyle w:val="a3"/>
        <w:tabs>
          <w:tab w:val="left" w:pos="1548"/>
          <w:tab w:val="left" w:pos="3333"/>
          <w:tab w:val="left" w:pos="4542"/>
          <w:tab w:val="left" w:pos="6310"/>
          <w:tab w:val="left" w:pos="7103"/>
          <w:tab w:val="left" w:pos="9011"/>
        </w:tabs>
        <w:spacing w:before="139" w:line="360" w:lineRule="auto"/>
        <w:ind w:right="531"/>
      </w:pPr>
      <w:r>
        <w:t xml:space="preserve">Модель атома Томсона. Опыты Резерфорда по рассеянию α -частиц. Планетарная модель </w:t>
      </w:r>
      <w:r>
        <w:rPr>
          <w:spacing w:val="-2"/>
        </w:rPr>
        <w:t>атома.</w:t>
      </w:r>
      <w:r>
        <w:tab/>
      </w:r>
      <w:r>
        <w:rPr>
          <w:spacing w:val="-2"/>
        </w:rPr>
        <w:t>Постулаты</w:t>
      </w:r>
      <w:r>
        <w:tab/>
      </w:r>
      <w:r>
        <w:rPr>
          <w:spacing w:val="-4"/>
        </w:rPr>
        <w:t>Бора.</w:t>
      </w:r>
      <w:r>
        <w:tab/>
      </w:r>
      <w:r>
        <w:rPr>
          <w:spacing w:val="-2"/>
        </w:rPr>
        <w:t>Излучение</w:t>
      </w:r>
      <w:r>
        <w:tab/>
      </w:r>
      <w:r>
        <w:rPr>
          <w:spacing w:val="-10"/>
        </w:rPr>
        <w:t>и</w:t>
      </w:r>
      <w:r>
        <w:tab/>
      </w:r>
      <w:r>
        <w:rPr>
          <w:spacing w:val="-2"/>
        </w:rPr>
        <w:t>поглощение</w:t>
      </w:r>
      <w:r>
        <w:tab/>
      </w:r>
      <w:r>
        <w:rPr>
          <w:spacing w:val="-2"/>
        </w:rPr>
        <w:t xml:space="preserve">фотонов </w:t>
      </w:r>
      <w:r>
        <w:t>при переходе атома с одного уровня энергии на другой. Виды спектров. Спектр уровней энергии атома водорода.</w:t>
      </w:r>
    </w:p>
    <w:p w:rsidR="000A0EF3" w:rsidRDefault="002345D6">
      <w:pPr>
        <w:pStyle w:val="a3"/>
        <w:spacing w:line="360" w:lineRule="auto"/>
        <w:ind w:right="1736"/>
        <w:jc w:val="left"/>
      </w:pPr>
      <w:r>
        <w:t>Волновые</w:t>
      </w:r>
      <w:r>
        <w:rPr>
          <w:spacing w:val="-6"/>
        </w:rPr>
        <w:t xml:space="preserve"> </w:t>
      </w:r>
      <w:r>
        <w:t>свойства</w:t>
      </w:r>
      <w:r>
        <w:rPr>
          <w:spacing w:val="-6"/>
        </w:rPr>
        <w:t xml:space="preserve"> </w:t>
      </w:r>
      <w:r>
        <w:t>частиц.</w:t>
      </w:r>
      <w:r>
        <w:rPr>
          <w:spacing w:val="-5"/>
        </w:rPr>
        <w:t xml:space="preserve"> </w:t>
      </w:r>
      <w:r>
        <w:t>Волны</w:t>
      </w:r>
      <w:r>
        <w:rPr>
          <w:spacing w:val="-5"/>
        </w:rPr>
        <w:t xml:space="preserve"> </w:t>
      </w:r>
      <w:r>
        <w:t>де</w:t>
      </w:r>
      <w:r>
        <w:rPr>
          <w:spacing w:val="-4"/>
        </w:rPr>
        <w:t xml:space="preserve"> </w:t>
      </w:r>
      <w:r>
        <w:t>Бройля.</w:t>
      </w:r>
      <w:r>
        <w:rPr>
          <w:spacing w:val="-7"/>
        </w:rPr>
        <w:t xml:space="preserve"> </w:t>
      </w:r>
      <w:r>
        <w:t>Корпускулярно-волновой</w:t>
      </w:r>
      <w:r>
        <w:rPr>
          <w:spacing w:val="-5"/>
        </w:rPr>
        <w:t xml:space="preserve"> </w:t>
      </w:r>
      <w:r>
        <w:t>дуализм. Спонтанное и вынужденное излучение.</w:t>
      </w:r>
    </w:p>
    <w:p w:rsidR="000A0EF3" w:rsidRDefault="002345D6">
      <w:pPr>
        <w:pStyle w:val="a3"/>
        <w:spacing w:before="1" w:line="360" w:lineRule="auto"/>
        <w:ind w:right="255"/>
        <w:jc w:val="left"/>
      </w:pPr>
      <w:r>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40"/>
        </w:rPr>
        <w:t xml:space="preserve"> </w:t>
      </w:r>
      <w:r>
        <w:t>спектральный</w:t>
      </w:r>
      <w:r>
        <w:rPr>
          <w:spacing w:val="40"/>
        </w:rPr>
        <w:t xml:space="preserve"> </w:t>
      </w:r>
      <w:r>
        <w:t>анализ</w:t>
      </w:r>
      <w:r>
        <w:rPr>
          <w:spacing w:val="40"/>
        </w:rPr>
        <w:t xml:space="preserve"> </w:t>
      </w:r>
      <w:r>
        <w:t>(спектроскоп), лазер, квантовый компьютер.</w:t>
      </w:r>
    </w:p>
    <w:p w:rsidR="000A0EF3" w:rsidRDefault="002345D6">
      <w:pPr>
        <w:ind w:left="233"/>
        <w:rPr>
          <w:i/>
          <w:sz w:val="24"/>
        </w:rPr>
      </w:pPr>
      <w:r>
        <w:rPr>
          <w:i/>
          <w:spacing w:val="-2"/>
          <w:sz w:val="24"/>
        </w:rPr>
        <w:t>Демонстрации</w:t>
      </w:r>
    </w:p>
    <w:p w:rsidR="000A0EF3" w:rsidRDefault="002345D6">
      <w:pPr>
        <w:pStyle w:val="a3"/>
        <w:spacing w:before="137" w:line="360" w:lineRule="auto"/>
        <w:ind w:right="6365"/>
        <w:jc w:val="left"/>
      </w:pPr>
      <w:r>
        <w:t>Модель опыта Резерфорда. Определение</w:t>
      </w:r>
      <w:r>
        <w:rPr>
          <w:spacing w:val="-13"/>
        </w:rPr>
        <w:t xml:space="preserve"> </w:t>
      </w:r>
      <w:r>
        <w:t>длины</w:t>
      </w:r>
      <w:r>
        <w:rPr>
          <w:spacing w:val="-12"/>
        </w:rPr>
        <w:t xml:space="preserve"> </w:t>
      </w:r>
      <w:r>
        <w:t>волны</w:t>
      </w:r>
      <w:r>
        <w:rPr>
          <w:spacing w:val="-12"/>
        </w:rPr>
        <w:t xml:space="preserve"> </w:t>
      </w:r>
      <w:r>
        <w:t>лазера.</w:t>
      </w:r>
    </w:p>
    <w:p w:rsidR="000A0EF3" w:rsidRDefault="002345D6">
      <w:pPr>
        <w:pStyle w:val="a3"/>
        <w:spacing w:line="360" w:lineRule="auto"/>
        <w:ind w:right="5000"/>
        <w:jc w:val="left"/>
      </w:pPr>
      <w:r>
        <w:t>Наблюдение</w:t>
      </w:r>
      <w:r>
        <w:rPr>
          <w:spacing w:val="-13"/>
        </w:rPr>
        <w:t xml:space="preserve"> </w:t>
      </w:r>
      <w:r>
        <w:t>линейчатых</w:t>
      </w:r>
      <w:r>
        <w:rPr>
          <w:spacing w:val="-11"/>
        </w:rPr>
        <w:t xml:space="preserve"> </w:t>
      </w:r>
      <w:r>
        <w:t>спектров</w:t>
      </w:r>
      <w:r>
        <w:rPr>
          <w:spacing w:val="-13"/>
        </w:rPr>
        <w:t xml:space="preserve"> </w:t>
      </w:r>
      <w:r>
        <w:t xml:space="preserve">излучения. </w:t>
      </w:r>
      <w:r>
        <w:rPr>
          <w:spacing w:val="-2"/>
        </w:rPr>
        <w:t>Лазер.</w:t>
      </w:r>
    </w:p>
    <w:p w:rsidR="000A0EF3" w:rsidRDefault="002345D6">
      <w:pPr>
        <w:ind w:left="233"/>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pacing w:val="-2"/>
          <w:sz w:val="24"/>
        </w:rPr>
        <w:t>работы</w:t>
      </w:r>
    </w:p>
    <w:p w:rsidR="000A0EF3" w:rsidRDefault="002345D6">
      <w:pPr>
        <w:pStyle w:val="a3"/>
        <w:spacing w:before="139" w:line="360" w:lineRule="auto"/>
        <w:ind w:right="6365"/>
        <w:jc w:val="left"/>
      </w:pPr>
      <w:r>
        <w:t>Наблюдение</w:t>
      </w:r>
      <w:r>
        <w:rPr>
          <w:spacing w:val="-15"/>
        </w:rPr>
        <w:t xml:space="preserve"> </w:t>
      </w:r>
      <w:r>
        <w:t>линейчатого</w:t>
      </w:r>
      <w:r>
        <w:rPr>
          <w:spacing w:val="-15"/>
        </w:rPr>
        <w:t xml:space="preserve"> </w:t>
      </w:r>
      <w:r>
        <w:t>спектра. Тема 3. Атомное ядро.</w:t>
      </w:r>
    </w:p>
    <w:p w:rsidR="000A0EF3" w:rsidRDefault="002345D6">
      <w:pPr>
        <w:pStyle w:val="a3"/>
        <w:tabs>
          <w:tab w:val="left" w:pos="4640"/>
          <w:tab w:val="left" w:pos="8117"/>
        </w:tabs>
        <w:spacing w:before="1" w:line="360" w:lineRule="auto"/>
        <w:ind w:right="531"/>
      </w:pPr>
      <w:r>
        <w:t>Эксперименты,</w:t>
      </w:r>
      <w:r>
        <w:rPr>
          <w:spacing w:val="-3"/>
        </w:rPr>
        <w:t xml:space="preserve"> </w:t>
      </w:r>
      <w:r>
        <w:t>доказывающие</w:t>
      </w:r>
      <w:r>
        <w:rPr>
          <w:spacing w:val="-4"/>
        </w:rPr>
        <w:t xml:space="preserve"> </w:t>
      </w:r>
      <w:r>
        <w:t>сложность</w:t>
      </w:r>
      <w:r>
        <w:rPr>
          <w:spacing w:val="-2"/>
        </w:rPr>
        <w:t xml:space="preserve"> </w:t>
      </w:r>
      <w:r>
        <w:t>строения</w:t>
      </w:r>
      <w:r>
        <w:rPr>
          <w:spacing w:val="-3"/>
        </w:rPr>
        <w:t xml:space="preserve"> </w:t>
      </w:r>
      <w:r>
        <w:t>ядра.</w:t>
      </w:r>
      <w:r>
        <w:rPr>
          <w:spacing w:val="-3"/>
        </w:rPr>
        <w:t xml:space="preserve"> </w:t>
      </w:r>
      <w:r>
        <w:t>Открытие</w:t>
      </w:r>
      <w:r>
        <w:rPr>
          <w:spacing w:val="-4"/>
        </w:rPr>
        <w:t xml:space="preserve"> </w:t>
      </w:r>
      <w:r>
        <w:t>радиоактивности.</w:t>
      </w:r>
      <w:r>
        <w:rPr>
          <w:spacing w:val="-3"/>
        </w:rPr>
        <w:t xml:space="preserve"> </w:t>
      </w:r>
      <w:r>
        <w:t xml:space="preserve">Опыты Резерфорда по определению состава радиоактивного излучения. Свойства альфа-, бета-, </w:t>
      </w:r>
      <w:r>
        <w:rPr>
          <w:spacing w:val="-2"/>
        </w:rPr>
        <w:t>гамма-излучения.</w:t>
      </w:r>
      <w:r>
        <w:tab/>
      </w:r>
      <w:r>
        <w:rPr>
          <w:spacing w:val="-2"/>
        </w:rPr>
        <w:t>Влияние</w:t>
      </w:r>
      <w:r>
        <w:tab/>
      </w:r>
      <w:r>
        <w:rPr>
          <w:spacing w:val="-2"/>
        </w:rPr>
        <w:t>радиоактивности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jc w:val="left"/>
      </w:pPr>
      <w:r>
        <w:lastRenderedPageBreak/>
        <w:t>на</w:t>
      </w:r>
      <w:r>
        <w:rPr>
          <w:spacing w:val="-2"/>
        </w:rPr>
        <w:t xml:space="preserve"> </w:t>
      </w:r>
      <w:r>
        <w:t>живые</w:t>
      </w:r>
      <w:r>
        <w:rPr>
          <w:spacing w:val="-1"/>
        </w:rPr>
        <w:t xml:space="preserve"> </w:t>
      </w:r>
      <w:r>
        <w:rPr>
          <w:spacing w:val="-2"/>
        </w:rPr>
        <w:t>организмы.</w:t>
      </w:r>
    </w:p>
    <w:p w:rsidR="000A0EF3" w:rsidRDefault="002345D6">
      <w:pPr>
        <w:pStyle w:val="a3"/>
        <w:spacing w:before="139" w:line="360" w:lineRule="auto"/>
        <w:jc w:val="left"/>
      </w:pPr>
      <w:r>
        <w:t>Открытие протона и нейтрона. Нуклонная модель ядра Гейзенберга–Иваненко. Заряд ядра.</w:t>
      </w:r>
      <w:r>
        <w:rPr>
          <w:spacing w:val="40"/>
        </w:rPr>
        <w:t xml:space="preserve"> </w:t>
      </w:r>
      <w:r>
        <w:t>Массовое число ядра. Изотопы.</w:t>
      </w:r>
    </w:p>
    <w:p w:rsidR="000A0EF3" w:rsidRDefault="002345D6">
      <w:pPr>
        <w:pStyle w:val="a3"/>
        <w:tabs>
          <w:tab w:val="left" w:pos="1984"/>
          <w:tab w:val="left" w:pos="3637"/>
          <w:tab w:val="left" w:pos="4023"/>
          <w:tab w:val="left" w:pos="5644"/>
          <w:tab w:val="left" w:pos="7174"/>
          <w:tab w:val="left" w:pos="9281"/>
        </w:tabs>
        <w:spacing w:before="1" w:line="360" w:lineRule="auto"/>
        <w:ind w:right="531"/>
        <w:jc w:val="left"/>
      </w:pPr>
      <w:r>
        <w:rPr>
          <w:spacing w:val="-2"/>
        </w:rPr>
        <w:t>Альфа-распад.</w:t>
      </w:r>
      <w:r>
        <w:tab/>
      </w:r>
      <w:r>
        <w:rPr>
          <w:spacing w:val="-2"/>
        </w:rPr>
        <w:t>Электронный</w:t>
      </w:r>
      <w:r>
        <w:tab/>
      </w:r>
      <w:r>
        <w:rPr>
          <w:spacing w:val="-10"/>
        </w:rPr>
        <w:t>и</w:t>
      </w:r>
      <w:r>
        <w:tab/>
      </w:r>
      <w:r>
        <w:rPr>
          <w:spacing w:val="-2"/>
        </w:rPr>
        <w:t>позитронный</w:t>
      </w:r>
      <w:r>
        <w:tab/>
      </w:r>
      <w:r>
        <w:rPr>
          <w:spacing w:val="-2"/>
        </w:rPr>
        <w:t>бета-распад.</w:t>
      </w:r>
      <w:r>
        <w:tab/>
      </w:r>
      <w:r>
        <w:rPr>
          <w:spacing w:val="-2"/>
        </w:rPr>
        <w:t>Гамма-излучение.</w:t>
      </w:r>
      <w:r>
        <w:tab/>
      </w:r>
      <w:r>
        <w:rPr>
          <w:spacing w:val="-2"/>
        </w:rPr>
        <w:t xml:space="preserve">Закон </w:t>
      </w:r>
      <w:r>
        <w:t>радиоактивного распада.</w:t>
      </w:r>
    </w:p>
    <w:p w:rsidR="000A0EF3" w:rsidRDefault="002345D6">
      <w:pPr>
        <w:pStyle w:val="a3"/>
        <w:spacing w:line="360" w:lineRule="auto"/>
        <w:ind w:right="3102"/>
        <w:jc w:val="left"/>
      </w:pPr>
      <w:r>
        <w:t>Энергия</w:t>
      </w:r>
      <w:r>
        <w:rPr>
          <w:spacing w:val="-4"/>
        </w:rPr>
        <w:t xml:space="preserve"> </w:t>
      </w:r>
      <w:r>
        <w:t>связи</w:t>
      </w:r>
      <w:r>
        <w:rPr>
          <w:spacing w:val="-4"/>
        </w:rPr>
        <w:t xml:space="preserve"> </w:t>
      </w:r>
      <w:r>
        <w:t>нуклонов</w:t>
      </w:r>
      <w:r>
        <w:rPr>
          <w:spacing w:val="-5"/>
        </w:rPr>
        <w:t xml:space="preserve"> </w:t>
      </w:r>
      <w:r>
        <w:t>в</w:t>
      </w:r>
      <w:r>
        <w:rPr>
          <w:spacing w:val="-5"/>
        </w:rPr>
        <w:t xml:space="preserve"> </w:t>
      </w:r>
      <w:r>
        <w:t>ядре.</w:t>
      </w:r>
      <w:r>
        <w:rPr>
          <w:spacing w:val="-4"/>
        </w:rPr>
        <w:t xml:space="preserve"> </w:t>
      </w:r>
      <w:r>
        <w:t>Ядерные</w:t>
      </w:r>
      <w:r>
        <w:rPr>
          <w:spacing w:val="-6"/>
        </w:rPr>
        <w:t xml:space="preserve"> </w:t>
      </w:r>
      <w:r>
        <w:t>силы.</w:t>
      </w:r>
      <w:r>
        <w:rPr>
          <w:spacing w:val="-4"/>
        </w:rPr>
        <w:t xml:space="preserve"> </w:t>
      </w:r>
      <w:r>
        <w:t>Дефект</w:t>
      </w:r>
      <w:r>
        <w:rPr>
          <w:spacing w:val="-4"/>
        </w:rPr>
        <w:t xml:space="preserve"> </w:t>
      </w:r>
      <w:r>
        <w:t>массы</w:t>
      </w:r>
      <w:r>
        <w:rPr>
          <w:spacing w:val="-4"/>
        </w:rPr>
        <w:t xml:space="preserve"> </w:t>
      </w:r>
      <w:r>
        <w:t>ядра. Ядерные реакции. Деление и синтез ядер.</w:t>
      </w:r>
    </w:p>
    <w:p w:rsidR="000A0EF3" w:rsidRDefault="002345D6">
      <w:pPr>
        <w:pStyle w:val="a3"/>
        <w:spacing w:line="360" w:lineRule="auto"/>
        <w:jc w:val="left"/>
      </w:pPr>
      <w:r>
        <w:t>Ядерный</w:t>
      </w:r>
      <w:r>
        <w:rPr>
          <w:spacing w:val="40"/>
        </w:rPr>
        <w:t xml:space="preserve"> </w:t>
      </w:r>
      <w:r>
        <w:t>реактор.</w:t>
      </w:r>
      <w:r>
        <w:rPr>
          <w:spacing w:val="40"/>
        </w:rPr>
        <w:t xml:space="preserve"> </w:t>
      </w:r>
      <w:r>
        <w:t>Термоядерный</w:t>
      </w:r>
      <w:r>
        <w:rPr>
          <w:spacing w:val="40"/>
        </w:rPr>
        <w:t xml:space="preserve"> </w:t>
      </w:r>
      <w:r>
        <w:t>синтез.</w:t>
      </w:r>
      <w:r>
        <w:rPr>
          <w:spacing w:val="40"/>
        </w:rPr>
        <w:t xml:space="preserve"> </w:t>
      </w:r>
      <w:r>
        <w:t>Проблемы</w:t>
      </w:r>
      <w:r>
        <w:rPr>
          <w:spacing w:val="40"/>
        </w:rPr>
        <w:t xml:space="preserve"> </w:t>
      </w:r>
      <w:r>
        <w:t>и</w:t>
      </w:r>
      <w:r>
        <w:rPr>
          <w:spacing w:val="40"/>
        </w:rPr>
        <w:t xml:space="preserve"> </w:t>
      </w:r>
      <w:r>
        <w:t>перспективы</w:t>
      </w:r>
      <w:r>
        <w:rPr>
          <w:spacing w:val="40"/>
        </w:rPr>
        <w:t xml:space="preserve"> </w:t>
      </w:r>
      <w:r>
        <w:t>ядерной</w:t>
      </w:r>
      <w:r>
        <w:rPr>
          <w:spacing w:val="40"/>
        </w:rPr>
        <w:t xml:space="preserve"> </w:t>
      </w:r>
      <w:r>
        <w:t>энергетики. Экологические аспекты ядерной энергетики.</w:t>
      </w:r>
    </w:p>
    <w:p w:rsidR="000A0EF3" w:rsidRDefault="002345D6">
      <w:pPr>
        <w:pStyle w:val="a3"/>
        <w:jc w:val="left"/>
      </w:pPr>
      <w:r>
        <w:t>Элементарные</w:t>
      </w:r>
      <w:r>
        <w:rPr>
          <w:spacing w:val="-4"/>
        </w:rPr>
        <w:t xml:space="preserve"> </w:t>
      </w:r>
      <w:r>
        <w:t>частицы.</w:t>
      </w:r>
      <w:r>
        <w:rPr>
          <w:spacing w:val="-2"/>
        </w:rPr>
        <w:t xml:space="preserve"> </w:t>
      </w:r>
      <w:r>
        <w:t>Открытие</w:t>
      </w:r>
      <w:r>
        <w:rPr>
          <w:spacing w:val="-2"/>
        </w:rPr>
        <w:t xml:space="preserve"> позитрона.</w:t>
      </w:r>
    </w:p>
    <w:p w:rsidR="000A0EF3" w:rsidRDefault="002345D6">
      <w:pPr>
        <w:pStyle w:val="a3"/>
        <w:spacing w:before="137" w:line="362" w:lineRule="auto"/>
        <w:ind w:right="2331"/>
        <w:jc w:val="left"/>
      </w:pPr>
      <w:r>
        <w:t>Методы наблюдения и регистрации элементарных частиц. Фундаментальные</w:t>
      </w:r>
      <w:r>
        <w:rPr>
          <w:spacing w:val="-9"/>
        </w:rPr>
        <w:t xml:space="preserve"> </w:t>
      </w:r>
      <w:r>
        <w:t>взаимодействия.</w:t>
      </w:r>
      <w:r>
        <w:rPr>
          <w:spacing w:val="-7"/>
        </w:rPr>
        <w:t xml:space="preserve"> </w:t>
      </w:r>
      <w:r>
        <w:t>Единство</w:t>
      </w:r>
      <w:r>
        <w:rPr>
          <w:spacing w:val="-10"/>
        </w:rPr>
        <w:t xml:space="preserve"> </w:t>
      </w:r>
      <w:r>
        <w:t>физической</w:t>
      </w:r>
      <w:r>
        <w:rPr>
          <w:spacing w:val="-7"/>
        </w:rPr>
        <w:t xml:space="preserve"> </w:t>
      </w:r>
      <w:r>
        <w:t>картины</w:t>
      </w:r>
      <w:r>
        <w:rPr>
          <w:spacing w:val="-7"/>
        </w:rPr>
        <w:t xml:space="preserve"> </w:t>
      </w:r>
      <w:r>
        <w:t>мира.</w:t>
      </w:r>
    </w:p>
    <w:p w:rsidR="000A0EF3" w:rsidRDefault="002345D6">
      <w:pPr>
        <w:pStyle w:val="a3"/>
        <w:spacing w:line="360" w:lineRule="auto"/>
        <w:jc w:val="left"/>
      </w:pPr>
      <w:r>
        <w:t>Технические</w:t>
      </w:r>
      <w:r>
        <w:rPr>
          <w:spacing w:val="29"/>
        </w:rPr>
        <w:t xml:space="preserve"> </w:t>
      </w:r>
      <w:r>
        <w:t>устройства и</w:t>
      </w:r>
      <w:r>
        <w:rPr>
          <w:spacing w:val="29"/>
        </w:rPr>
        <w:t xml:space="preserve"> </w:t>
      </w:r>
      <w:r>
        <w:t>практическое применение:</w:t>
      </w:r>
      <w:r>
        <w:rPr>
          <w:spacing w:val="28"/>
        </w:rPr>
        <w:t xml:space="preserve"> </w:t>
      </w:r>
      <w:r>
        <w:t>дозиметр,</w:t>
      </w:r>
      <w:r>
        <w:rPr>
          <w:spacing w:val="29"/>
        </w:rPr>
        <w:t xml:space="preserve"> </w:t>
      </w:r>
      <w:r>
        <w:t>камера Вильсона,</w:t>
      </w:r>
      <w:r>
        <w:rPr>
          <w:spacing w:val="28"/>
        </w:rPr>
        <w:t xml:space="preserve"> </w:t>
      </w:r>
      <w:r>
        <w:t>ядерный реактор, атомная бомба.</w:t>
      </w:r>
    </w:p>
    <w:p w:rsidR="000A0EF3" w:rsidRDefault="002345D6">
      <w:pPr>
        <w:ind w:left="233"/>
        <w:rPr>
          <w:i/>
          <w:sz w:val="24"/>
        </w:rPr>
      </w:pPr>
      <w:r>
        <w:rPr>
          <w:i/>
          <w:spacing w:val="-2"/>
          <w:sz w:val="24"/>
        </w:rPr>
        <w:t>Демонстрации</w:t>
      </w:r>
    </w:p>
    <w:p w:rsidR="000A0EF3" w:rsidRDefault="002345D6">
      <w:pPr>
        <w:pStyle w:val="a3"/>
        <w:spacing w:before="132"/>
        <w:jc w:val="left"/>
      </w:pPr>
      <w:r>
        <w:t>Счётчик</w:t>
      </w:r>
      <w:r>
        <w:rPr>
          <w:spacing w:val="-8"/>
        </w:rPr>
        <w:t xml:space="preserve"> </w:t>
      </w:r>
      <w:r>
        <w:t>ионизирующих</w:t>
      </w:r>
      <w:r>
        <w:rPr>
          <w:spacing w:val="-6"/>
        </w:rPr>
        <w:t xml:space="preserve"> </w:t>
      </w:r>
      <w:r>
        <w:rPr>
          <w:spacing w:val="-2"/>
        </w:rPr>
        <w:t>частиц.</w:t>
      </w:r>
    </w:p>
    <w:p w:rsidR="000A0EF3" w:rsidRDefault="002345D6">
      <w:pPr>
        <w:spacing w:before="139" w:line="360" w:lineRule="auto"/>
        <w:ind w:left="233" w:right="4059"/>
        <w:rPr>
          <w:sz w:val="24"/>
        </w:rPr>
      </w:pPr>
      <w:r>
        <w:rPr>
          <w:i/>
          <w:sz w:val="24"/>
        </w:rPr>
        <w:t xml:space="preserve">Ученический эксперимент, лабораторные работы </w:t>
      </w:r>
      <w:r>
        <w:rPr>
          <w:sz w:val="24"/>
        </w:rPr>
        <w:t>Исследование</w:t>
      </w:r>
      <w:r>
        <w:rPr>
          <w:spacing w:val="-8"/>
          <w:sz w:val="24"/>
        </w:rPr>
        <w:t xml:space="preserve"> </w:t>
      </w:r>
      <w:r>
        <w:rPr>
          <w:sz w:val="24"/>
        </w:rPr>
        <w:t>треков</w:t>
      </w:r>
      <w:r>
        <w:rPr>
          <w:spacing w:val="-8"/>
          <w:sz w:val="24"/>
        </w:rPr>
        <w:t xml:space="preserve"> </w:t>
      </w:r>
      <w:r>
        <w:rPr>
          <w:sz w:val="24"/>
        </w:rPr>
        <w:t>частиц</w:t>
      </w:r>
      <w:r>
        <w:rPr>
          <w:spacing w:val="-7"/>
          <w:sz w:val="24"/>
        </w:rPr>
        <w:t xml:space="preserve"> </w:t>
      </w:r>
      <w:r>
        <w:rPr>
          <w:sz w:val="24"/>
        </w:rPr>
        <w:t>(по</w:t>
      </w:r>
      <w:r>
        <w:rPr>
          <w:spacing w:val="-7"/>
          <w:sz w:val="24"/>
        </w:rPr>
        <w:t xml:space="preserve"> </w:t>
      </w:r>
      <w:r>
        <w:rPr>
          <w:sz w:val="24"/>
        </w:rPr>
        <w:t>готовым</w:t>
      </w:r>
      <w:r>
        <w:rPr>
          <w:spacing w:val="-8"/>
          <w:sz w:val="24"/>
        </w:rPr>
        <w:t xml:space="preserve"> </w:t>
      </w:r>
      <w:r>
        <w:rPr>
          <w:sz w:val="24"/>
        </w:rPr>
        <w:t>фотографиям). Раздел 8. Элементы астрономии и астрофизики.</w:t>
      </w:r>
    </w:p>
    <w:p w:rsidR="000A0EF3" w:rsidRDefault="002345D6">
      <w:pPr>
        <w:pStyle w:val="a3"/>
        <w:spacing w:line="362" w:lineRule="auto"/>
        <w:ind w:right="1022"/>
        <w:jc w:val="left"/>
      </w:pPr>
      <w:r>
        <w:t>Этапы</w:t>
      </w:r>
      <w:r>
        <w:rPr>
          <w:spacing w:val="-5"/>
        </w:rPr>
        <w:t xml:space="preserve"> </w:t>
      </w:r>
      <w:r>
        <w:t>развития</w:t>
      </w:r>
      <w:r>
        <w:rPr>
          <w:spacing w:val="-5"/>
        </w:rPr>
        <w:t xml:space="preserve"> </w:t>
      </w:r>
      <w:r>
        <w:t>астрономии.</w:t>
      </w:r>
      <w:r>
        <w:rPr>
          <w:spacing w:val="-5"/>
        </w:rPr>
        <w:t xml:space="preserve"> </w:t>
      </w:r>
      <w:r>
        <w:t>Прикладное</w:t>
      </w:r>
      <w:r>
        <w:rPr>
          <w:spacing w:val="-6"/>
        </w:rPr>
        <w:t xml:space="preserve"> </w:t>
      </w:r>
      <w:r>
        <w:t>и</w:t>
      </w:r>
      <w:r>
        <w:rPr>
          <w:spacing w:val="-5"/>
        </w:rPr>
        <w:t xml:space="preserve"> </w:t>
      </w:r>
      <w:r>
        <w:t>мировоззренческое</w:t>
      </w:r>
      <w:r>
        <w:rPr>
          <w:spacing w:val="-6"/>
        </w:rPr>
        <w:t xml:space="preserve"> </w:t>
      </w:r>
      <w:r>
        <w:t>значение</w:t>
      </w:r>
      <w:r>
        <w:rPr>
          <w:spacing w:val="-6"/>
        </w:rPr>
        <w:t xml:space="preserve"> </w:t>
      </w:r>
      <w:r>
        <w:t>астрономии. Вид звёздного неба. Созвездия, яркие звёзды, планеты, их видимое движение.</w:t>
      </w:r>
    </w:p>
    <w:p w:rsidR="000A0EF3" w:rsidRDefault="002345D6">
      <w:pPr>
        <w:pStyle w:val="a3"/>
        <w:spacing w:line="271" w:lineRule="exact"/>
        <w:jc w:val="left"/>
      </w:pPr>
      <w:r>
        <w:t>Солнечная</w:t>
      </w:r>
      <w:r>
        <w:rPr>
          <w:spacing w:val="-2"/>
        </w:rPr>
        <w:t xml:space="preserve"> система.</w:t>
      </w:r>
    </w:p>
    <w:p w:rsidR="000A0EF3" w:rsidRDefault="002345D6">
      <w:pPr>
        <w:pStyle w:val="a3"/>
        <w:spacing w:before="138" w:line="360" w:lineRule="auto"/>
        <w:ind w:right="532"/>
      </w:pPr>
      <w:r>
        <w:t>Солнце.</w:t>
      </w:r>
      <w:r>
        <w:rPr>
          <w:spacing w:val="80"/>
        </w:rPr>
        <w:t xml:space="preserve">  </w:t>
      </w:r>
      <w:r>
        <w:t>Солнечная</w:t>
      </w:r>
      <w:r>
        <w:rPr>
          <w:spacing w:val="80"/>
        </w:rPr>
        <w:t xml:space="preserve">  </w:t>
      </w:r>
      <w:r>
        <w:t>активность.</w:t>
      </w:r>
      <w:r>
        <w:rPr>
          <w:spacing w:val="80"/>
        </w:rPr>
        <w:t xml:space="preserve">  </w:t>
      </w:r>
      <w:r>
        <w:t>Источник</w:t>
      </w:r>
      <w:r>
        <w:rPr>
          <w:spacing w:val="80"/>
        </w:rPr>
        <w:t xml:space="preserve">  </w:t>
      </w:r>
      <w:r>
        <w:t>энергии</w:t>
      </w:r>
      <w:r>
        <w:rPr>
          <w:spacing w:val="80"/>
        </w:rPr>
        <w:t xml:space="preserve">  </w:t>
      </w:r>
      <w:r>
        <w:t>Солнца</w:t>
      </w:r>
      <w:r>
        <w:rPr>
          <w:spacing w:val="80"/>
        </w:rPr>
        <w:t xml:space="preserve">  </w:t>
      </w:r>
      <w:r>
        <w:t>и</w:t>
      </w:r>
      <w:r>
        <w:rPr>
          <w:spacing w:val="80"/>
        </w:rPr>
        <w:t xml:space="preserve">  </w:t>
      </w:r>
      <w:r>
        <w:t>звёзд.</w:t>
      </w:r>
      <w:r>
        <w:rPr>
          <w:spacing w:val="80"/>
        </w:rPr>
        <w:t xml:space="preserve">  </w:t>
      </w:r>
      <w:r>
        <w:t>Звёзды, их основные характеристики. Диаграмма «спектральный класс – светимость». Звёзды</w:t>
      </w:r>
      <w:r>
        <w:rPr>
          <w:spacing w:val="40"/>
        </w:rPr>
        <w:t xml:space="preserve"> </w:t>
      </w:r>
      <w:r>
        <w:t>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0A0EF3" w:rsidRDefault="002345D6">
      <w:pPr>
        <w:pStyle w:val="a3"/>
        <w:spacing w:line="362" w:lineRule="auto"/>
        <w:ind w:right="531"/>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0A0EF3" w:rsidRDefault="002345D6">
      <w:pPr>
        <w:pStyle w:val="a3"/>
        <w:spacing w:line="360" w:lineRule="auto"/>
        <w:ind w:right="538"/>
      </w:pPr>
      <w:r>
        <w:t>Вселенная. Расширение Вселенной. Закон Хаббла. Разбегание галактик. Теория Большого взрыва. Реликтовое излучение.</w:t>
      </w:r>
    </w:p>
    <w:p w:rsidR="000A0EF3" w:rsidRDefault="002345D6">
      <w:pPr>
        <w:pStyle w:val="a3"/>
        <w:spacing w:line="360" w:lineRule="auto"/>
        <w:ind w:right="4922"/>
      </w:pPr>
      <w:r>
        <w:t>Масштабная</w:t>
      </w:r>
      <w:r>
        <w:rPr>
          <w:spacing w:val="-12"/>
        </w:rPr>
        <w:t xml:space="preserve"> </w:t>
      </w:r>
      <w:r>
        <w:t>структура</w:t>
      </w:r>
      <w:r>
        <w:rPr>
          <w:spacing w:val="-12"/>
        </w:rPr>
        <w:t xml:space="preserve"> </w:t>
      </w:r>
      <w:r>
        <w:t>Вселенной.</w:t>
      </w:r>
      <w:r>
        <w:rPr>
          <w:spacing w:val="-12"/>
        </w:rPr>
        <w:t xml:space="preserve"> </w:t>
      </w:r>
      <w:r>
        <w:t>Метагалактика. Нерешённые проблемы астрономии.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spacing w:before="61"/>
        <w:ind w:left="233"/>
        <w:jc w:val="both"/>
        <w:rPr>
          <w:i/>
          <w:sz w:val="24"/>
        </w:rPr>
      </w:pPr>
      <w:r>
        <w:rPr>
          <w:i/>
          <w:sz w:val="24"/>
        </w:rPr>
        <w:lastRenderedPageBreak/>
        <w:t>Ученические</w:t>
      </w:r>
      <w:r>
        <w:rPr>
          <w:i/>
          <w:spacing w:val="-4"/>
          <w:sz w:val="24"/>
        </w:rPr>
        <w:t xml:space="preserve"> </w:t>
      </w:r>
      <w:r>
        <w:rPr>
          <w:i/>
          <w:spacing w:val="-2"/>
          <w:sz w:val="24"/>
        </w:rPr>
        <w:t>наблюдения</w:t>
      </w:r>
    </w:p>
    <w:p w:rsidR="000A0EF3" w:rsidRDefault="002345D6">
      <w:pPr>
        <w:pStyle w:val="a3"/>
        <w:spacing w:before="139" w:line="360" w:lineRule="auto"/>
        <w:ind w:right="537"/>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0A0EF3" w:rsidRDefault="002345D6">
      <w:pPr>
        <w:pStyle w:val="a3"/>
        <w:spacing w:line="360" w:lineRule="auto"/>
        <w:ind w:right="4492"/>
      </w:pPr>
      <w:r>
        <w:t>Наблюдения</w:t>
      </w:r>
      <w:r>
        <w:rPr>
          <w:spacing w:val="-6"/>
        </w:rPr>
        <w:t xml:space="preserve"> </w:t>
      </w:r>
      <w:r>
        <w:t>в</w:t>
      </w:r>
      <w:r>
        <w:rPr>
          <w:spacing w:val="-7"/>
        </w:rPr>
        <w:t xml:space="preserve"> </w:t>
      </w:r>
      <w:r>
        <w:t>телескоп</w:t>
      </w:r>
      <w:r>
        <w:rPr>
          <w:spacing w:val="-6"/>
        </w:rPr>
        <w:t xml:space="preserve"> </w:t>
      </w:r>
      <w:r>
        <w:t>Луны,</w:t>
      </w:r>
      <w:r>
        <w:rPr>
          <w:spacing w:val="-6"/>
        </w:rPr>
        <w:t xml:space="preserve"> </w:t>
      </w:r>
      <w:r>
        <w:t>планет,</w:t>
      </w:r>
      <w:r>
        <w:rPr>
          <w:spacing w:val="-6"/>
        </w:rPr>
        <w:t xml:space="preserve"> </w:t>
      </w:r>
      <w:r>
        <w:t>Млечного</w:t>
      </w:r>
      <w:r>
        <w:rPr>
          <w:spacing w:val="-6"/>
        </w:rPr>
        <w:t xml:space="preserve"> </w:t>
      </w:r>
      <w:r>
        <w:t>Пути. Обобщающее повторение.</w:t>
      </w:r>
    </w:p>
    <w:p w:rsidR="000A0EF3" w:rsidRDefault="002345D6">
      <w:pPr>
        <w:pStyle w:val="a3"/>
        <w:spacing w:line="360" w:lineRule="auto"/>
        <w:ind w:right="532"/>
      </w:pPr>
      <w:r>
        <w:t>Роль</w:t>
      </w:r>
      <w:r>
        <w:rPr>
          <w:spacing w:val="73"/>
          <w:w w:val="150"/>
        </w:rPr>
        <w:t xml:space="preserve">  </w:t>
      </w:r>
      <w:r>
        <w:t>физики</w:t>
      </w:r>
      <w:r>
        <w:rPr>
          <w:spacing w:val="72"/>
          <w:w w:val="150"/>
        </w:rPr>
        <w:t xml:space="preserve">  </w:t>
      </w:r>
      <w:r>
        <w:t>и</w:t>
      </w:r>
      <w:r>
        <w:rPr>
          <w:spacing w:val="72"/>
          <w:w w:val="150"/>
        </w:rPr>
        <w:t xml:space="preserve">  </w:t>
      </w:r>
      <w:r>
        <w:t>астрономии</w:t>
      </w:r>
      <w:r>
        <w:rPr>
          <w:spacing w:val="73"/>
          <w:w w:val="150"/>
        </w:rPr>
        <w:t xml:space="preserve">  </w:t>
      </w:r>
      <w:r>
        <w:t>в</w:t>
      </w:r>
      <w:r>
        <w:rPr>
          <w:spacing w:val="73"/>
          <w:w w:val="150"/>
        </w:rPr>
        <w:t xml:space="preserve">  </w:t>
      </w:r>
      <w:r>
        <w:t>экономической,</w:t>
      </w:r>
      <w:r>
        <w:rPr>
          <w:spacing w:val="73"/>
          <w:w w:val="150"/>
        </w:rPr>
        <w:t xml:space="preserve">  </w:t>
      </w:r>
      <w:r>
        <w:t>технологической,</w:t>
      </w:r>
      <w:r>
        <w:rPr>
          <w:spacing w:val="73"/>
          <w:w w:val="150"/>
        </w:rPr>
        <w:t xml:space="preserve">  </w:t>
      </w:r>
      <w:r>
        <w:t>социальной и</w:t>
      </w:r>
      <w:r>
        <w:rPr>
          <w:spacing w:val="40"/>
        </w:rPr>
        <w:t xml:space="preserve">  </w:t>
      </w:r>
      <w:r>
        <w:t>этической</w:t>
      </w:r>
      <w:r>
        <w:rPr>
          <w:spacing w:val="40"/>
        </w:rPr>
        <w:t xml:space="preserve">  </w:t>
      </w:r>
      <w:r>
        <w:t>сферах</w:t>
      </w:r>
      <w:r>
        <w:rPr>
          <w:spacing w:val="40"/>
        </w:rPr>
        <w:t xml:space="preserve">  </w:t>
      </w:r>
      <w:r>
        <w:t>деятельности</w:t>
      </w:r>
      <w:r>
        <w:rPr>
          <w:spacing w:val="40"/>
        </w:rPr>
        <w:t xml:space="preserve">  </w:t>
      </w:r>
      <w:r>
        <w:t>человека,</w:t>
      </w:r>
      <w:r>
        <w:rPr>
          <w:spacing w:val="40"/>
        </w:rPr>
        <w:t xml:space="preserve">  </w:t>
      </w:r>
      <w:r>
        <w:t>роль</w:t>
      </w:r>
      <w:r>
        <w:rPr>
          <w:spacing w:val="40"/>
        </w:rPr>
        <w:t xml:space="preserve">  </w:t>
      </w:r>
      <w:r>
        <w:t>и</w:t>
      </w:r>
      <w:r>
        <w:rPr>
          <w:spacing w:val="40"/>
        </w:rPr>
        <w:t xml:space="preserve">  </w:t>
      </w:r>
      <w:r>
        <w:t>место</w:t>
      </w:r>
      <w:r>
        <w:rPr>
          <w:spacing w:val="40"/>
        </w:rPr>
        <w:t xml:space="preserve">  </w:t>
      </w:r>
      <w:r>
        <w:t>физики</w:t>
      </w:r>
      <w:r>
        <w:rPr>
          <w:spacing w:val="40"/>
        </w:rPr>
        <w:t xml:space="preserve">  </w:t>
      </w:r>
      <w:r>
        <w:t>и</w:t>
      </w:r>
      <w:r>
        <w:rPr>
          <w:spacing w:val="40"/>
        </w:rPr>
        <w:t xml:space="preserve">  </w:t>
      </w:r>
      <w:r>
        <w:t>астрономии</w:t>
      </w:r>
      <w:r>
        <w:rPr>
          <w:spacing w:val="40"/>
        </w:rPr>
        <w:t xml:space="preserve"> </w:t>
      </w:r>
      <w:r>
        <w:t>в современной научной картине мира, роль физической теории в формировании представлений</w:t>
      </w:r>
      <w:r>
        <w:rPr>
          <w:spacing w:val="78"/>
        </w:rPr>
        <w:t xml:space="preserve">  </w:t>
      </w:r>
      <w:r>
        <w:t>о</w:t>
      </w:r>
      <w:r>
        <w:rPr>
          <w:spacing w:val="78"/>
        </w:rPr>
        <w:t xml:space="preserve">  </w:t>
      </w:r>
      <w:r>
        <w:t>физической</w:t>
      </w:r>
      <w:r>
        <w:rPr>
          <w:spacing w:val="77"/>
        </w:rPr>
        <w:t xml:space="preserve">  </w:t>
      </w:r>
      <w:r>
        <w:t>картине</w:t>
      </w:r>
      <w:r>
        <w:rPr>
          <w:spacing w:val="78"/>
        </w:rPr>
        <w:t xml:space="preserve">  </w:t>
      </w:r>
      <w:r>
        <w:t>мира,</w:t>
      </w:r>
      <w:r>
        <w:rPr>
          <w:spacing w:val="78"/>
        </w:rPr>
        <w:t xml:space="preserve">  </w:t>
      </w:r>
      <w:r>
        <w:t>место</w:t>
      </w:r>
      <w:r>
        <w:rPr>
          <w:spacing w:val="78"/>
        </w:rPr>
        <w:t xml:space="preserve">  </w:t>
      </w:r>
      <w:r>
        <w:t>физической</w:t>
      </w:r>
      <w:r>
        <w:rPr>
          <w:spacing w:val="78"/>
        </w:rPr>
        <w:t xml:space="preserve">  </w:t>
      </w:r>
      <w:r>
        <w:t>картины</w:t>
      </w:r>
      <w:r>
        <w:rPr>
          <w:spacing w:val="78"/>
        </w:rPr>
        <w:t xml:space="preserve">  </w:t>
      </w:r>
      <w:r>
        <w:t>мира в общем ряду современных естественно-научных представлений о природе.</w:t>
      </w:r>
    </w:p>
    <w:p w:rsidR="000A0EF3" w:rsidRDefault="002345D6">
      <w:pPr>
        <w:pStyle w:val="a3"/>
        <w:spacing w:before="2"/>
      </w:pPr>
      <w:r>
        <w:t>Межпредметные</w:t>
      </w:r>
      <w:r>
        <w:rPr>
          <w:spacing w:val="-7"/>
        </w:rPr>
        <w:t xml:space="preserve"> </w:t>
      </w:r>
      <w:r>
        <w:rPr>
          <w:spacing w:val="-2"/>
        </w:rPr>
        <w:t>связи.</w:t>
      </w:r>
    </w:p>
    <w:p w:rsidR="000A0EF3" w:rsidRDefault="002345D6">
      <w:pPr>
        <w:pStyle w:val="a3"/>
        <w:spacing w:before="137" w:line="360" w:lineRule="auto"/>
        <w:ind w:right="531"/>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0A0EF3" w:rsidRDefault="002345D6">
      <w:pPr>
        <w:pStyle w:val="a3"/>
        <w:spacing w:line="360" w:lineRule="auto"/>
        <w:ind w:right="531"/>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0A0EF3" w:rsidRDefault="002345D6">
      <w:pPr>
        <w:pStyle w:val="a3"/>
        <w:spacing w:line="360" w:lineRule="auto"/>
        <w:ind w:right="536"/>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0A0EF3" w:rsidRDefault="002345D6">
      <w:pPr>
        <w:pStyle w:val="a3"/>
        <w:spacing w:line="360" w:lineRule="auto"/>
        <w:ind w:right="535"/>
      </w:pPr>
      <w:r>
        <w:rPr>
          <w:i/>
        </w:rPr>
        <w:t>Биология:</w:t>
      </w:r>
      <w:r>
        <w:rPr>
          <w:i/>
          <w:spacing w:val="80"/>
        </w:rPr>
        <w:t xml:space="preserve">  </w:t>
      </w:r>
      <w:r>
        <w:t>электрические</w:t>
      </w:r>
      <w:r>
        <w:rPr>
          <w:spacing w:val="80"/>
        </w:rPr>
        <w:t xml:space="preserve">  </w:t>
      </w:r>
      <w:r>
        <w:t>явления</w:t>
      </w:r>
      <w:r>
        <w:rPr>
          <w:spacing w:val="80"/>
        </w:rPr>
        <w:t xml:space="preserve">  </w:t>
      </w:r>
      <w:r>
        <w:t>в</w:t>
      </w:r>
      <w:r>
        <w:rPr>
          <w:spacing w:val="80"/>
        </w:rPr>
        <w:t xml:space="preserve">  </w:t>
      </w:r>
      <w:r>
        <w:t>живой</w:t>
      </w:r>
      <w:r>
        <w:rPr>
          <w:spacing w:val="80"/>
        </w:rPr>
        <w:t xml:space="preserve">  </w:t>
      </w:r>
      <w:r>
        <w:t>природе,</w:t>
      </w:r>
      <w:r>
        <w:rPr>
          <w:spacing w:val="80"/>
        </w:rPr>
        <w:t xml:space="preserve">  </w:t>
      </w:r>
      <w:r>
        <w:t>колебательные</w:t>
      </w:r>
      <w:r>
        <w:rPr>
          <w:spacing w:val="80"/>
        </w:rPr>
        <w:t xml:space="preserve">  </w:t>
      </w:r>
      <w:r>
        <w:t>движения</w:t>
      </w:r>
      <w:r>
        <w:rPr>
          <w:spacing w:val="40"/>
        </w:rPr>
        <w:t xml:space="preserve"> </w:t>
      </w:r>
      <w:r>
        <w:t>в</w:t>
      </w:r>
      <w:r>
        <w:rPr>
          <w:spacing w:val="72"/>
        </w:rPr>
        <w:t xml:space="preserve">  </w:t>
      </w:r>
      <w:r>
        <w:t>живой</w:t>
      </w:r>
      <w:r>
        <w:rPr>
          <w:spacing w:val="72"/>
        </w:rPr>
        <w:t xml:space="preserve">  </w:t>
      </w:r>
      <w:r>
        <w:t>природе,</w:t>
      </w:r>
      <w:r>
        <w:rPr>
          <w:spacing w:val="72"/>
        </w:rPr>
        <w:t xml:space="preserve">  </w:t>
      </w:r>
      <w:r>
        <w:t>оптические</w:t>
      </w:r>
      <w:r>
        <w:rPr>
          <w:spacing w:val="71"/>
        </w:rPr>
        <w:t xml:space="preserve">  </w:t>
      </w:r>
      <w:r>
        <w:t>явления</w:t>
      </w:r>
      <w:r>
        <w:rPr>
          <w:spacing w:val="72"/>
        </w:rPr>
        <w:t xml:space="preserve">  </w:t>
      </w:r>
      <w:r>
        <w:t>в</w:t>
      </w:r>
      <w:r>
        <w:rPr>
          <w:spacing w:val="72"/>
        </w:rPr>
        <w:t xml:space="preserve">  </w:t>
      </w:r>
      <w:r>
        <w:t>живой</w:t>
      </w:r>
      <w:r>
        <w:rPr>
          <w:spacing w:val="72"/>
        </w:rPr>
        <w:t xml:space="preserve">  </w:t>
      </w:r>
      <w:r>
        <w:t>природе,</w:t>
      </w:r>
      <w:r>
        <w:rPr>
          <w:spacing w:val="72"/>
        </w:rPr>
        <w:t xml:space="preserve">  </w:t>
      </w:r>
      <w:r>
        <w:t>действие</w:t>
      </w:r>
      <w:r>
        <w:rPr>
          <w:spacing w:val="71"/>
        </w:rPr>
        <w:t xml:space="preserve">  </w:t>
      </w:r>
      <w:r>
        <w:t>радиации на живые организмы.</w:t>
      </w:r>
    </w:p>
    <w:p w:rsidR="000A0EF3" w:rsidRDefault="002345D6">
      <w:pPr>
        <w:pStyle w:val="a3"/>
        <w:spacing w:line="360" w:lineRule="auto"/>
        <w:ind w:right="535"/>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0A0EF3" w:rsidRDefault="002345D6">
      <w:pPr>
        <w:pStyle w:val="a3"/>
        <w:spacing w:line="362" w:lineRule="auto"/>
        <w:ind w:right="537"/>
      </w:pPr>
      <w:r>
        <w:rPr>
          <w:i/>
        </w:rPr>
        <w:t xml:space="preserve">География: </w:t>
      </w:r>
      <w:r>
        <w:t>магнитные полюса Земли, залежи магнитных руд, фотосъёмка земной поверхности, предсказание землетрясений.</w:t>
      </w:r>
    </w:p>
    <w:p w:rsidR="000A0EF3" w:rsidRDefault="002345D6">
      <w:pPr>
        <w:pStyle w:val="a3"/>
        <w:spacing w:line="360" w:lineRule="auto"/>
        <w:ind w:right="531"/>
      </w:pPr>
      <w:r>
        <w:rPr>
          <w:i/>
        </w:rPr>
        <w:t xml:space="preserve">Технология: </w:t>
      </w:r>
      <w:r>
        <w:t>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0A0EF3" w:rsidRDefault="002345D6">
      <w:pPr>
        <w:pStyle w:val="2"/>
        <w:spacing w:before="1"/>
        <w:ind w:left="233"/>
      </w:pPr>
      <w:r>
        <w:t>Планируемые</w:t>
      </w:r>
      <w:r>
        <w:rPr>
          <w:spacing w:val="24"/>
        </w:rPr>
        <w:t xml:space="preserve"> </w:t>
      </w:r>
      <w:r>
        <w:t>результаты</w:t>
      </w:r>
      <w:r>
        <w:rPr>
          <w:spacing w:val="27"/>
        </w:rPr>
        <w:t xml:space="preserve"> </w:t>
      </w:r>
      <w:r>
        <w:t>освоения</w:t>
      </w:r>
      <w:r>
        <w:rPr>
          <w:spacing w:val="27"/>
        </w:rPr>
        <w:t xml:space="preserve"> </w:t>
      </w:r>
      <w:r>
        <w:t>программы</w:t>
      </w:r>
      <w:r>
        <w:rPr>
          <w:spacing w:val="26"/>
        </w:rPr>
        <w:t xml:space="preserve"> </w:t>
      </w:r>
      <w:r>
        <w:t>по</w:t>
      </w:r>
      <w:r>
        <w:rPr>
          <w:spacing w:val="27"/>
        </w:rPr>
        <w:t xml:space="preserve"> </w:t>
      </w:r>
      <w:r>
        <w:t>физике</w:t>
      </w:r>
      <w:r>
        <w:rPr>
          <w:spacing w:val="27"/>
        </w:rPr>
        <w:t xml:space="preserve"> </w:t>
      </w:r>
      <w:r>
        <w:t>на</w:t>
      </w:r>
      <w:r>
        <w:rPr>
          <w:spacing w:val="26"/>
        </w:rPr>
        <w:t xml:space="preserve"> </w:t>
      </w:r>
      <w:r>
        <w:t>уровне</w:t>
      </w:r>
      <w:r>
        <w:rPr>
          <w:spacing w:val="27"/>
        </w:rPr>
        <w:t xml:space="preserve"> </w:t>
      </w:r>
      <w:r>
        <w:t>среднего</w:t>
      </w:r>
      <w:r>
        <w:rPr>
          <w:spacing w:val="27"/>
        </w:rPr>
        <w:t xml:space="preserve"> </w:t>
      </w:r>
      <w:r>
        <w:rPr>
          <w:spacing w:val="-2"/>
        </w:rPr>
        <w:t>общего</w:t>
      </w:r>
    </w:p>
    <w:p w:rsidR="000A0EF3" w:rsidRDefault="000A0EF3">
      <w:pPr>
        <w:sectPr w:rsidR="000A0EF3">
          <w:pgSz w:w="11910" w:h="16390"/>
          <w:pgMar w:top="780" w:right="600" w:bottom="1160" w:left="900" w:header="0" w:footer="965" w:gutter="0"/>
          <w:cols w:space="720"/>
        </w:sectPr>
      </w:pPr>
    </w:p>
    <w:p w:rsidR="000A0EF3" w:rsidRDefault="002345D6">
      <w:pPr>
        <w:spacing w:before="66"/>
        <w:ind w:left="233"/>
        <w:rPr>
          <w:b/>
          <w:sz w:val="24"/>
        </w:rPr>
      </w:pPr>
      <w:r>
        <w:rPr>
          <w:b/>
          <w:spacing w:val="-2"/>
          <w:sz w:val="24"/>
        </w:rPr>
        <w:lastRenderedPageBreak/>
        <w:t>образования</w:t>
      </w:r>
    </w:p>
    <w:p w:rsidR="000A0EF3" w:rsidRDefault="002345D6">
      <w:pPr>
        <w:pStyle w:val="a3"/>
        <w:spacing w:before="134" w:line="360" w:lineRule="auto"/>
        <w:ind w:right="537"/>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0A0EF3" w:rsidRDefault="002345D6">
      <w:pPr>
        <w:pStyle w:val="a3"/>
        <w:tabs>
          <w:tab w:val="left" w:pos="2181"/>
          <w:tab w:val="left" w:pos="4009"/>
          <w:tab w:val="left" w:pos="5623"/>
          <w:tab w:val="left" w:pos="7236"/>
          <w:tab w:val="left" w:pos="8865"/>
        </w:tabs>
        <w:spacing w:line="360" w:lineRule="auto"/>
        <w:ind w:right="534"/>
      </w:pPr>
      <w:r>
        <w:rPr>
          <w:spacing w:val="-2"/>
        </w:rPr>
        <w:t>Личностные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 xml:space="preserve">«Физика»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A0EF3" w:rsidRDefault="002345D6">
      <w:pPr>
        <w:pStyle w:val="a5"/>
        <w:numPr>
          <w:ilvl w:val="0"/>
          <w:numId w:val="105"/>
        </w:numPr>
        <w:tabs>
          <w:tab w:val="left" w:pos="492"/>
        </w:tabs>
        <w:ind w:left="492" w:hanging="259"/>
        <w:jc w:val="both"/>
        <w:rPr>
          <w:sz w:val="24"/>
        </w:rPr>
      </w:pPr>
      <w:r>
        <w:rPr>
          <w:sz w:val="24"/>
        </w:rPr>
        <w:t>гражданского</w:t>
      </w:r>
      <w:r>
        <w:rPr>
          <w:spacing w:val="-4"/>
          <w:sz w:val="24"/>
        </w:rPr>
        <w:t xml:space="preserve"> </w:t>
      </w:r>
      <w:r>
        <w:rPr>
          <w:spacing w:val="-2"/>
          <w:sz w:val="24"/>
        </w:rPr>
        <w:t>воспитания:</w:t>
      </w:r>
    </w:p>
    <w:p w:rsidR="000A0EF3" w:rsidRDefault="002345D6">
      <w:pPr>
        <w:pStyle w:val="a3"/>
        <w:tabs>
          <w:tab w:val="left" w:pos="2701"/>
          <w:tab w:val="left" w:pos="4550"/>
          <w:tab w:val="left" w:pos="5938"/>
          <w:tab w:val="left" w:pos="7961"/>
          <w:tab w:val="left" w:pos="8831"/>
        </w:tabs>
        <w:spacing w:before="140" w:line="360" w:lineRule="auto"/>
        <w:ind w:right="536"/>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0A0EF3" w:rsidRDefault="002345D6">
      <w:pPr>
        <w:pStyle w:val="a3"/>
        <w:tabs>
          <w:tab w:val="left" w:pos="2354"/>
          <w:tab w:val="left" w:pos="5017"/>
          <w:tab w:val="left" w:pos="8098"/>
        </w:tabs>
        <w:spacing w:line="360" w:lineRule="auto"/>
        <w:ind w:right="536"/>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rsidR="000A0EF3" w:rsidRDefault="002345D6">
      <w:pPr>
        <w:pStyle w:val="a3"/>
        <w:spacing w:line="360" w:lineRule="auto"/>
        <w:ind w:right="539"/>
        <w:jc w:val="left"/>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A0EF3" w:rsidRDefault="002345D6">
      <w:pPr>
        <w:pStyle w:val="a3"/>
        <w:tabs>
          <w:tab w:val="left" w:pos="1415"/>
          <w:tab w:val="left" w:pos="3812"/>
          <w:tab w:val="left" w:pos="4361"/>
          <w:tab w:val="left" w:pos="6196"/>
          <w:tab w:val="left" w:pos="7951"/>
          <w:tab w:val="left" w:pos="8508"/>
        </w:tabs>
        <w:spacing w:line="360" w:lineRule="auto"/>
        <w:ind w:right="539"/>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0A0EF3" w:rsidRDefault="002345D6">
      <w:pPr>
        <w:pStyle w:val="a3"/>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0A0EF3" w:rsidRDefault="002345D6">
      <w:pPr>
        <w:pStyle w:val="a5"/>
        <w:numPr>
          <w:ilvl w:val="0"/>
          <w:numId w:val="105"/>
        </w:numPr>
        <w:tabs>
          <w:tab w:val="left" w:pos="492"/>
        </w:tabs>
        <w:spacing w:before="137"/>
        <w:ind w:left="492" w:hanging="259"/>
        <w:rPr>
          <w:sz w:val="24"/>
        </w:rPr>
      </w:pPr>
      <w:r>
        <w:rPr>
          <w:sz w:val="24"/>
        </w:rPr>
        <w:t>патриотического</w:t>
      </w:r>
      <w:r>
        <w:rPr>
          <w:spacing w:val="-5"/>
          <w:sz w:val="24"/>
        </w:rPr>
        <w:t xml:space="preserve"> </w:t>
      </w:r>
      <w:r>
        <w:rPr>
          <w:spacing w:val="-2"/>
          <w:sz w:val="24"/>
        </w:rPr>
        <w:t>воспитания:</w:t>
      </w:r>
    </w:p>
    <w:p w:rsidR="000A0EF3" w:rsidRDefault="002345D6">
      <w:pPr>
        <w:pStyle w:val="a3"/>
        <w:spacing w:before="137"/>
        <w:jc w:val="left"/>
      </w:pPr>
      <w:r>
        <w:t>сформированность</w:t>
      </w:r>
      <w:r>
        <w:rPr>
          <w:spacing w:val="-7"/>
        </w:rPr>
        <w:t xml:space="preserve"> </w:t>
      </w:r>
      <w:r>
        <w:t>российской</w:t>
      </w:r>
      <w:r>
        <w:rPr>
          <w:spacing w:val="-6"/>
        </w:rPr>
        <w:t xml:space="preserve"> </w:t>
      </w:r>
      <w:r>
        <w:t>гражданской</w:t>
      </w:r>
      <w:r>
        <w:rPr>
          <w:spacing w:val="-5"/>
        </w:rPr>
        <w:t xml:space="preserve"> </w:t>
      </w:r>
      <w:r>
        <w:t>идентичности,</w:t>
      </w:r>
      <w:r>
        <w:rPr>
          <w:spacing w:val="-8"/>
        </w:rPr>
        <w:t xml:space="preserve"> </w:t>
      </w:r>
      <w:r>
        <w:rPr>
          <w:spacing w:val="-2"/>
        </w:rPr>
        <w:t>патриотизма;</w:t>
      </w:r>
    </w:p>
    <w:p w:rsidR="000A0EF3" w:rsidRDefault="002345D6">
      <w:pPr>
        <w:pStyle w:val="a3"/>
        <w:spacing w:before="139" w:line="360" w:lineRule="auto"/>
        <w:jc w:val="left"/>
      </w:pPr>
      <w:r>
        <w:t>ценностное</w:t>
      </w:r>
      <w:r>
        <w:rPr>
          <w:spacing w:val="40"/>
        </w:rPr>
        <w:t xml:space="preserve"> </w:t>
      </w:r>
      <w:r>
        <w:t>отношение</w:t>
      </w:r>
      <w:r>
        <w:rPr>
          <w:spacing w:val="40"/>
        </w:rPr>
        <w:t xml:space="preserve"> </w:t>
      </w:r>
      <w:r>
        <w:t>к</w:t>
      </w:r>
      <w:r>
        <w:rPr>
          <w:spacing w:val="40"/>
        </w:rPr>
        <w:t xml:space="preserve"> </w:t>
      </w:r>
      <w:r>
        <w:t>государственным</w:t>
      </w:r>
      <w:r>
        <w:rPr>
          <w:spacing w:val="40"/>
        </w:rPr>
        <w:t xml:space="preserve"> </w:t>
      </w:r>
      <w:r>
        <w:t>символам,</w:t>
      </w:r>
      <w:r>
        <w:rPr>
          <w:spacing w:val="40"/>
        </w:rPr>
        <w:t xml:space="preserve"> </w:t>
      </w:r>
      <w:r>
        <w:t>достижениям</w:t>
      </w:r>
      <w:r>
        <w:rPr>
          <w:spacing w:val="40"/>
        </w:rPr>
        <w:t xml:space="preserve"> </w:t>
      </w:r>
      <w:r>
        <w:t>российских</w:t>
      </w:r>
      <w:r>
        <w:rPr>
          <w:spacing w:val="40"/>
        </w:rPr>
        <w:t xml:space="preserve"> </w:t>
      </w:r>
      <w:r>
        <w:t>учёных</w:t>
      </w:r>
      <w:r>
        <w:rPr>
          <w:spacing w:val="40"/>
        </w:rPr>
        <w:t xml:space="preserve"> </w:t>
      </w:r>
      <w:r>
        <w:t>в области физики и технике;</w:t>
      </w:r>
    </w:p>
    <w:p w:rsidR="000A0EF3" w:rsidRDefault="002345D6">
      <w:pPr>
        <w:pStyle w:val="a5"/>
        <w:numPr>
          <w:ilvl w:val="0"/>
          <w:numId w:val="105"/>
        </w:numPr>
        <w:tabs>
          <w:tab w:val="left" w:pos="492"/>
        </w:tabs>
        <w:ind w:left="492" w:hanging="259"/>
        <w:rPr>
          <w:sz w:val="24"/>
        </w:rPr>
      </w:pPr>
      <w:r>
        <w:rPr>
          <w:sz w:val="24"/>
        </w:rPr>
        <w:t>духовно-нравственного</w:t>
      </w:r>
      <w:r>
        <w:rPr>
          <w:spacing w:val="-10"/>
          <w:sz w:val="24"/>
        </w:rPr>
        <w:t xml:space="preserve"> </w:t>
      </w:r>
      <w:r>
        <w:rPr>
          <w:spacing w:val="-2"/>
          <w:sz w:val="24"/>
        </w:rPr>
        <w:t>воспитания:</w:t>
      </w:r>
    </w:p>
    <w:p w:rsidR="000A0EF3" w:rsidRDefault="002345D6">
      <w:pPr>
        <w:pStyle w:val="a3"/>
        <w:spacing w:before="137"/>
      </w:pP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5"/>
        </w:rPr>
        <w:t xml:space="preserve"> </w:t>
      </w:r>
      <w:r>
        <w:rPr>
          <w:spacing w:val="-2"/>
        </w:rPr>
        <w:t>поведения;</w:t>
      </w:r>
    </w:p>
    <w:p w:rsidR="000A0EF3" w:rsidRDefault="002345D6">
      <w:pPr>
        <w:pStyle w:val="a3"/>
        <w:tabs>
          <w:tab w:val="left" w:pos="2281"/>
          <w:tab w:val="left" w:pos="4104"/>
          <w:tab w:val="left" w:pos="5879"/>
          <w:tab w:val="left" w:pos="6783"/>
          <w:tab w:val="left" w:pos="8666"/>
        </w:tabs>
        <w:spacing w:before="139" w:line="360" w:lineRule="auto"/>
        <w:ind w:right="531"/>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61"/>
          <w:w w:val="150"/>
        </w:rPr>
        <w:t xml:space="preserve">   </w:t>
      </w:r>
      <w:r>
        <w:t>ориентируясь</w:t>
      </w:r>
      <w:r>
        <w:rPr>
          <w:spacing w:val="61"/>
          <w:w w:val="150"/>
        </w:rPr>
        <w:t xml:space="preserve">   </w:t>
      </w:r>
      <w:r>
        <w:t>на</w:t>
      </w:r>
      <w:r>
        <w:rPr>
          <w:spacing w:val="61"/>
          <w:w w:val="150"/>
        </w:rPr>
        <w:t xml:space="preserve">   </w:t>
      </w:r>
      <w:r>
        <w:t>морально-нравственные</w:t>
      </w:r>
      <w:r>
        <w:rPr>
          <w:spacing w:val="80"/>
        </w:rPr>
        <w:t xml:space="preserve">   </w:t>
      </w:r>
      <w:r>
        <w:t>нормы</w:t>
      </w:r>
      <w:r>
        <w:rPr>
          <w:spacing w:val="60"/>
          <w:w w:val="150"/>
        </w:rPr>
        <w:t xml:space="preserve">   </w:t>
      </w:r>
      <w:r>
        <w:t>и</w:t>
      </w:r>
      <w:r>
        <w:rPr>
          <w:spacing w:val="61"/>
          <w:w w:val="150"/>
        </w:rPr>
        <w:t xml:space="preserve">   </w:t>
      </w:r>
      <w:r>
        <w:t>ценности, в том числе в деятельности учёного;</w:t>
      </w:r>
    </w:p>
    <w:p w:rsidR="000A0EF3" w:rsidRDefault="002345D6">
      <w:pPr>
        <w:pStyle w:val="a3"/>
        <w:spacing w:line="275" w:lineRule="exact"/>
      </w:pPr>
      <w:r>
        <w:t>осознание</w:t>
      </w:r>
      <w:r>
        <w:rPr>
          <w:spacing w:val="-5"/>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rsidR="000A0EF3" w:rsidRDefault="002345D6">
      <w:pPr>
        <w:pStyle w:val="a5"/>
        <w:numPr>
          <w:ilvl w:val="0"/>
          <w:numId w:val="105"/>
        </w:numPr>
        <w:tabs>
          <w:tab w:val="left" w:pos="491"/>
        </w:tabs>
        <w:spacing w:before="140"/>
        <w:ind w:left="491" w:hanging="258"/>
        <w:rPr>
          <w:sz w:val="24"/>
        </w:rPr>
      </w:pPr>
      <w:r>
        <w:rPr>
          <w:sz w:val="24"/>
        </w:rPr>
        <w:t>эстетического</w:t>
      </w:r>
      <w:r>
        <w:rPr>
          <w:spacing w:val="-5"/>
          <w:sz w:val="24"/>
        </w:rPr>
        <w:t xml:space="preserve"> </w:t>
      </w:r>
      <w:r>
        <w:rPr>
          <w:spacing w:val="-2"/>
          <w:sz w:val="24"/>
        </w:rPr>
        <w:t>воспитания:</w:t>
      </w:r>
    </w:p>
    <w:p w:rsidR="000A0EF3" w:rsidRDefault="002345D6">
      <w:pPr>
        <w:pStyle w:val="a3"/>
        <w:spacing w:before="137" w:line="360" w:lineRule="auto"/>
        <w:jc w:val="left"/>
      </w:pPr>
      <w:r>
        <w:t>эстетическое</w:t>
      </w:r>
      <w:r>
        <w:rPr>
          <w:spacing w:val="80"/>
          <w:w w:val="150"/>
        </w:rPr>
        <w:t xml:space="preserve"> </w:t>
      </w:r>
      <w:r>
        <w:t>отношение</w:t>
      </w:r>
      <w:r>
        <w:rPr>
          <w:spacing w:val="80"/>
          <w:w w:val="150"/>
        </w:rPr>
        <w:t xml:space="preserve"> </w:t>
      </w:r>
      <w:r>
        <w:t>к</w:t>
      </w:r>
      <w:r>
        <w:rPr>
          <w:spacing w:val="80"/>
          <w:w w:val="150"/>
        </w:rPr>
        <w:t xml:space="preserve"> </w:t>
      </w:r>
      <w:r>
        <w:t>миру,</w:t>
      </w:r>
      <w:r>
        <w:rPr>
          <w:spacing w:val="80"/>
          <w:w w:val="150"/>
        </w:rPr>
        <w:t xml:space="preserve"> </w:t>
      </w:r>
      <w:r>
        <w:t>включая</w:t>
      </w:r>
      <w:r>
        <w:rPr>
          <w:spacing w:val="80"/>
          <w:w w:val="150"/>
        </w:rPr>
        <w:t xml:space="preserve"> </w:t>
      </w:r>
      <w:r>
        <w:t>эстетику</w:t>
      </w:r>
      <w:r>
        <w:rPr>
          <w:spacing w:val="80"/>
        </w:rPr>
        <w:t xml:space="preserve"> </w:t>
      </w:r>
      <w:r>
        <w:t>научного</w:t>
      </w:r>
      <w:r>
        <w:rPr>
          <w:spacing w:val="80"/>
          <w:w w:val="150"/>
        </w:rPr>
        <w:t xml:space="preserve"> </w:t>
      </w:r>
      <w:r>
        <w:t>творчества,</w:t>
      </w:r>
      <w:r>
        <w:rPr>
          <w:spacing w:val="80"/>
          <w:w w:val="150"/>
        </w:rPr>
        <w:t xml:space="preserve"> </w:t>
      </w:r>
      <w:r>
        <w:t>присущего физической науке;</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5"/>
        <w:numPr>
          <w:ilvl w:val="0"/>
          <w:numId w:val="105"/>
        </w:numPr>
        <w:tabs>
          <w:tab w:val="left" w:pos="491"/>
        </w:tabs>
        <w:spacing w:before="61"/>
        <w:ind w:left="491" w:hanging="258"/>
        <w:jc w:val="both"/>
        <w:rPr>
          <w:sz w:val="24"/>
        </w:rPr>
      </w:pPr>
      <w:r>
        <w:rPr>
          <w:sz w:val="24"/>
        </w:rPr>
        <w:lastRenderedPageBreak/>
        <w:t>трудового</w:t>
      </w:r>
      <w:r>
        <w:rPr>
          <w:spacing w:val="-3"/>
          <w:sz w:val="24"/>
        </w:rPr>
        <w:t xml:space="preserve"> </w:t>
      </w:r>
      <w:r>
        <w:rPr>
          <w:spacing w:val="-2"/>
          <w:sz w:val="24"/>
        </w:rPr>
        <w:t>воспитания:</w:t>
      </w:r>
    </w:p>
    <w:p w:rsidR="000A0EF3" w:rsidRDefault="002345D6">
      <w:pPr>
        <w:pStyle w:val="a3"/>
        <w:tabs>
          <w:tab w:val="left" w:pos="1730"/>
          <w:tab w:val="left" w:pos="2543"/>
          <w:tab w:val="left" w:pos="4371"/>
          <w:tab w:val="left" w:pos="5813"/>
          <w:tab w:val="left" w:pos="8442"/>
        </w:tabs>
        <w:spacing w:before="139" w:line="360" w:lineRule="auto"/>
        <w:ind w:right="533"/>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 xml:space="preserve">деятельности, </w:t>
      </w:r>
      <w:r>
        <w:t>в том числе связанным</w:t>
      </w:r>
      <w:r>
        <w:rPr>
          <w:spacing w:val="-2"/>
        </w:rPr>
        <w:t xml:space="preserve"> </w:t>
      </w:r>
      <w:r>
        <w:t>с физикой и техникой,</w:t>
      </w:r>
      <w:r>
        <w:rPr>
          <w:spacing w:val="-1"/>
        </w:rPr>
        <w:t xml:space="preserve"> </w:t>
      </w:r>
      <w:r>
        <w:t>умение совершать осознанный выбор будущей профессии и реализовывать собственные жизненные планы;</w:t>
      </w:r>
    </w:p>
    <w:p w:rsidR="000A0EF3" w:rsidRDefault="002345D6">
      <w:pPr>
        <w:pStyle w:val="a3"/>
        <w:spacing w:line="360" w:lineRule="auto"/>
        <w:ind w:right="535"/>
      </w:pPr>
      <w:r>
        <w:t>готовность и способность к образованию и самообразованию в области физики на протяжении всей жизни;</w:t>
      </w:r>
    </w:p>
    <w:p w:rsidR="000A0EF3" w:rsidRDefault="002345D6">
      <w:pPr>
        <w:pStyle w:val="a5"/>
        <w:numPr>
          <w:ilvl w:val="0"/>
          <w:numId w:val="105"/>
        </w:numPr>
        <w:tabs>
          <w:tab w:val="left" w:pos="491"/>
        </w:tabs>
        <w:ind w:left="491" w:hanging="258"/>
        <w:jc w:val="both"/>
        <w:rPr>
          <w:sz w:val="24"/>
        </w:rPr>
      </w:pPr>
      <w:r>
        <w:rPr>
          <w:sz w:val="24"/>
        </w:rPr>
        <w:t>экологического</w:t>
      </w:r>
      <w:r>
        <w:rPr>
          <w:spacing w:val="-4"/>
          <w:sz w:val="24"/>
        </w:rPr>
        <w:t xml:space="preserve"> </w:t>
      </w:r>
      <w:r>
        <w:rPr>
          <w:spacing w:val="-2"/>
          <w:sz w:val="24"/>
        </w:rPr>
        <w:t>воспитания:</w:t>
      </w:r>
    </w:p>
    <w:p w:rsidR="000A0EF3" w:rsidRDefault="002345D6">
      <w:pPr>
        <w:pStyle w:val="a3"/>
        <w:tabs>
          <w:tab w:val="left" w:pos="2543"/>
          <w:tab w:val="left" w:pos="4418"/>
          <w:tab w:val="left" w:pos="5814"/>
          <w:tab w:val="left" w:pos="7226"/>
          <w:tab w:val="left" w:pos="8864"/>
        </w:tabs>
        <w:spacing w:before="139" w:line="360" w:lineRule="auto"/>
        <w:ind w:right="531"/>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0A0EF3" w:rsidRDefault="002345D6">
      <w:pPr>
        <w:pStyle w:val="a3"/>
        <w:spacing w:line="360" w:lineRule="auto"/>
        <w:jc w:val="left"/>
      </w:pPr>
      <w:r>
        <w:t>планирование</w:t>
      </w:r>
      <w:r>
        <w:rPr>
          <w:spacing w:val="40"/>
        </w:rPr>
        <w:t xml:space="preserve"> </w:t>
      </w:r>
      <w:r>
        <w:t>и</w:t>
      </w:r>
      <w:r>
        <w:rPr>
          <w:spacing w:val="72"/>
        </w:rPr>
        <w:t xml:space="preserve"> </w:t>
      </w:r>
      <w:r>
        <w:t>осуществление</w:t>
      </w:r>
      <w:r>
        <w:rPr>
          <w:spacing w:val="40"/>
        </w:rPr>
        <w:t xml:space="preserve"> </w:t>
      </w:r>
      <w:r>
        <w:t>действий</w:t>
      </w:r>
      <w:r>
        <w:rPr>
          <w:spacing w:val="72"/>
        </w:rPr>
        <w:t xml:space="preserve"> </w:t>
      </w:r>
      <w:r>
        <w:t>в</w:t>
      </w:r>
      <w:r>
        <w:rPr>
          <w:spacing w:val="40"/>
        </w:rPr>
        <w:t xml:space="preserve"> </w:t>
      </w:r>
      <w:r>
        <w:t>окружающей</w:t>
      </w:r>
      <w:r>
        <w:rPr>
          <w:spacing w:val="72"/>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 устойчивого развития человечества;</w:t>
      </w:r>
    </w:p>
    <w:p w:rsidR="000A0EF3" w:rsidRDefault="002345D6">
      <w:pPr>
        <w:pStyle w:val="a3"/>
        <w:spacing w:before="1" w:line="360" w:lineRule="auto"/>
        <w:jc w:val="left"/>
      </w:pPr>
      <w:r>
        <w:t>Расширение</w:t>
      </w:r>
      <w:r>
        <w:rPr>
          <w:spacing w:val="80"/>
        </w:rPr>
        <w:t xml:space="preserve"> </w:t>
      </w:r>
      <w:r>
        <w:t>опыта</w:t>
      </w:r>
      <w:r>
        <w:rPr>
          <w:spacing w:val="80"/>
        </w:rPr>
        <w:t xml:space="preserve"> </w:t>
      </w:r>
      <w:r>
        <w:t>деятельности</w:t>
      </w:r>
      <w:r>
        <w:rPr>
          <w:spacing w:val="80"/>
        </w:rPr>
        <w:t xml:space="preserve"> </w:t>
      </w:r>
      <w:r>
        <w:t>экологической</w:t>
      </w:r>
      <w:r>
        <w:rPr>
          <w:spacing w:val="80"/>
        </w:rPr>
        <w:t xml:space="preserve"> </w:t>
      </w:r>
      <w:r>
        <w:t>направленности</w:t>
      </w:r>
      <w:r>
        <w:rPr>
          <w:spacing w:val="80"/>
        </w:rPr>
        <w:t xml:space="preserve"> </w:t>
      </w:r>
      <w:r>
        <w:t>на</w:t>
      </w:r>
      <w:r>
        <w:rPr>
          <w:spacing w:val="80"/>
        </w:rPr>
        <w:t xml:space="preserve"> </w:t>
      </w:r>
      <w:r>
        <w:t>основе</w:t>
      </w:r>
      <w:r>
        <w:rPr>
          <w:spacing w:val="80"/>
        </w:rPr>
        <w:t xml:space="preserve"> </w:t>
      </w:r>
      <w:r>
        <w:t>имеющихся знаний по физике;</w:t>
      </w:r>
    </w:p>
    <w:p w:rsidR="000A0EF3" w:rsidRDefault="002345D6">
      <w:pPr>
        <w:pStyle w:val="a5"/>
        <w:numPr>
          <w:ilvl w:val="0"/>
          <w:numId w:val="105"/>
        </w:numPr>
        <w:tabs>
          <w:tab w:val="left" w:pos="491"/>
        </w:tabs>
        <w:spacing w:line="274" w:lineRule="exact"/>
        <w:ind w:left="491"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A0EF3" w:rsidRDefault="002345D6">
      <w:pPr>
        <w:pStyle w:val="a3"/>
        <w:spacing w:before="139" w:line="360" w:lineRule="auto"/>
        <w:ind w:right="535"/>
      </w:pPr>
      <w:r>
        <w:t>сформированность мировоззрения, соответствующего современному уровню развития физической науки;</w:t>
      </w:r>
    </w:p>
    <w:p w:rsidR="000A0EF3" w:rsidRDefault="002345D6">
      <w:pPr>
        <w:pStyle w:val="a3"/>
        <w:spacing w:line="360" w:lineRule="auto"/>
        <w:ind w:right="538"/>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0A0EF3" w:rsidRDefault="002345D6">
      <w:pPr>
        <w:pStyle w:val="a3"/>
        <w:spacing w:line="360" w:lineRule="auto"/>
        <w:ind w:right="538"/>
      </w:pPr>
      <w:r>
        <w:t>В</w:t>
      </w:r>
      <w:r>
        <w:rPr>
          <w:spacing w:val="80"/>
        </w:rPr>
        <w:t xml:space="preserve">   </w:t>
      </w:r>
      <w:r>
        <w:t>процессе</w:t>
      </w:r>
      <w:r>
        <w:rPr>
          <w:spacing w:val="80"/>
        </w:rPr>
        <w:t xml:space="preserve">   </w:t>
      </w:r>
      <w:r>
        <w:t>достижения</w:t>
      </w:r>
      <w:r>
        <w:rPr>
          <w:spacing w:val="80"/>
        </w:rPr>
        <w:t xml:space="preserve">   </w:t>
      </w:r>
      <w:r>
        <w:t>личностных</w:t>
      </w:r>
      <w:r>
        <w:rPr>
          <w:spacing w:val="80"/>
        </w:rPr>
        <w:t xml:space="preserve">   </w:t>
      </w:r>
      <w:r>
        <w:t>результатов</w:t>
      </w:r>
      <w:r>
        <w:rPr>
          <w:spacing w:val="80"/>
        </w:rPr>
        <w:t xml:space="preserve">   </w:t>
      </w:r>
      <w:r>
        <w:t>освоения</w:t>
      </w:r>
      <w:r>
        <w:rPr>
          <w:spacing w:val="80"/>
        </w:rPr>
        <w:t xml:space="preserve">   </w:t>
      </w:r>
      <w:r>
        <w:t xml:space="preserve">программы по физике для уровня среднего общего образования у обучающихся совершенствуется </w:t>
      </w:r>
      <w:r>
        <w:rPr>
          <w:i/>
        </w:rPr>
        <w:t>эмоциональный интеллект</w:t>
      </w:r>
      <w:r>
        <w:t>, предполагающий сформированность:</w:t>
      </w:r>
    </w:p>
    <w:p w:rsidR="000A0EF3" w:rsidRDefault="002345D6">
      <w:pPr>
        <w:pStyle w:val="a3"/>
        <w:spacing w:line="360" w:lineRule="auto"/>
        <w:ind w:right="255"/>
        <w:jc w:val="left"/>
      </w:pPr>
      <w:r>
        <w:t>самосознания,</w:t>
      </w:r>
      <w:r>
        <w:rPr>
          <w:spacing w:val="31"/>
        </w:rPr>
        <w:t xml:space="preserve"> </w:t>
      </w:r>
      <w:r>
        <w:t>включающего</w:t>
      </w:r>
      <w:r>
        <w:rPr>
          <w:spacing w:val="31"/>
        </w:rPr>
        <w:t xml:space="preserve"> </w:t>
      </w:r>
      <w:r>
        <w:t>способность</w:t>
      </w:r>
      <w:r>
        <w:rPr>
          <w:spacing w:val="33"/>
        </w:rPr>
        <w:t xml:space="preserve"> </w:t>
      </w:r>
      <w:r>
        <w:t>понимать</w:t>
      </w:r>
      <w:r>
        <w:rPr>
          <w:spacing w:val="33"/>
        </w:rPr>
        <w:t xml:space="preserve"> </w:t>
      </w:r>
      <w:r>
        <w:t>своё</w:t>
      </w:r>
      <w:r>
        <w:rPr>
          <w:spacing w:val="30"/>
        </w:rPr>
        <w:t xml:space="preserve"> </w:t>
      </w:r>
      <w:r>
        <w:t>эмоциональное</w:t>
      </w:r>
      <w:r>
        <w:rPr>
          <w:spacing w:val="30"/>
        </w:rPr>
        <w:t xml:space="preserve"> </w:t>
      </w:r>
      <w:r>
        <w:t>состояние,</w:t>
      </w:r>
      <w:r>
        <w:rPr>
          <w:spacing w:val="31"/>
        </w:rPr>
        <w:t xml:space="preserve"> </w:t>
      </w:r>
      <w:r>
        <w:t>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w:t>
      </w:r>
      <w:r>
        <w:rPr>
          <w:spacing w:val="-1"/>
        </w:rPr>
        <w:t xml:space="preserve"> </w:t>
      </w:r>
      <w:r>
        <w:t>способность адаптироваться</w:t>
      </w:r>
      <w:r>
        <w:rPr>
          <w:spacing w:val="-1"/>
        </w:rPr>
        <w:t xml:space="preserve"> </w:t>
      </w:r>
      <w:r>
        <w:t>к</w:t>
      </w:r>
      <w:r>
        <w:rPr>
          <w:spacing w:val="-2"/>
        </w:rPr>
        <w:t xml:space="preserve"> </w:t>
      </w:r>
      <w:r>
        <w:t>эмоциональным</w:t>
      </w:r>
      <w:r>
        <w:rPr>
          <w:spacing w:val="-2"/>
        </w:rPr>
        <w:t xml:space="preserve"> </w:t>
      </w:r>
      <w:r>
        <w:t>изменениям</w:t>
      </w:r>
      <w:r>
        <w:rPr>
          <w:spacing w:val="-2"/>
        </w:rPr>
        <w:t xml:space="preserve"> </w:t>
      </w:r>
      <w:r>
        <w:t>и проявлять гибкость, быть открытым новому;</w:t>
      </w:r>
    </w:p>
    <w:p w:rsidR="000A0EF3" w:rsidRDefault="002345D6">
      <w:pPr>
        <w:pStyle w:val="a3"/>
        <w:tabs>
          <w:tab w:val="left" w:pos="1190"/>
          <w:tab w:val="left" w:pos="1892"/>
          <w:tab w:val="left" w:pos="2202"/>
          <w:tab w:val="left" w:pos="3540"/>
          <w:tab w:val="left" w:pos="4407"/>
          <w:tab w:val="left" w:pos="5368"/>
          <w:tab w:val="left" w:pos="6002"/>
          <w:tab w:val="left" w:pos="7023"/>
          <w:tab w:val="left" w:pos="7615"/>
          <w:tab w:val="left" w:pos="7905"/>
          <w:tab w:val="left" w:pos="8656"/>
          <w:tab w:val="left" w:pos="9383"/>
        </w:tabs>
        <w:spacing w:before="1" w:line="360" w:lineRule="auto"/>
        <w:ind w:right="537"/>
        <w:jc w:val="left"/>
      </w:pPr>
      <w:r>
        <w:rPr>
          <w:spacing w:val="-2"/>
        </w:rPr>
        <w:t>внутренней</w:t>
      </w:r>
      <w:r>
        <w:tab/>
      </w:r>
      <w:r>
        <w:rPr>
          <w:spacing w:val="-2"/>
        </w:rPr>
        <w:t>мотивации,</w:t>
      </w:r>
      <w:r>
        <w:tab/>
      </w:r>
      <w:r>
        <w:rPr>
          <w:spacing w:val="-2"/>
        </w:rPr>
        <w:t>включающей</w:t>
      </w:r>
      <w:r>
        <w:tab/>
      </w:r>
      <w:r>
        <w:rPr>
          <w:spacing w:val="-2"/>
        </w:rPr>
        <w:t>стремление</w:t>
      </w:r>
      <w:r>
        <w:tab/>
      </w:r>
      <w:r>
        <w:rPr>
          <w:spacing w:val="-10"/>
        </w:rPr>
        <w:t>к</w:t>
      </w:r>
      <w:r>
        <w:tab/>
      </w:r>
      <w:r>
        <w:rPr>
          <w:spacing w:val="-2"/>
        </w:rPr>
        <w:t>достижению</w:t>
      </w:r>
      <w:r>
        <w:tab/>
      </w:r>
      <w:r>
        <w:rPr>
          <w:spacing w:val="-4"/>
        </w:rPr>
        <w:t xml:space="preserve">цели </w:t>
      </w:r>
      <w:r>
        <w:t>и успеху, оптимизм, инициативность, умение действовать, исходя из своих возможностей; эмпатии,</w:t>
      </w:r>
      <w:r>
        <w:rPr>
          <w:spacing w:val="31"/>
        </w:rPr>
        <w:t xml:space="preserve"> </w:t>
      </w:r>
      <w:r>
        <w:t>включающей</w:t>
      </w:r>
      <w:r>
        <w:rPr>
          <w:spacing w:val="30"/>
        </w:rPr>
        <w:t xml:space="preserve"> </w:t>
      </w:r>
      <w:r>
        <w:t>способность</w:t>
      </w:r>
      <w:r>
        <w:rPr>
          <w:spacing w:val="33"/>
        </w:rPr>
        <w:t xml:space="preserve"> </w:t>
      </w:r>
      <w:r>
        <w:t>понимать</w:t>
      </w:r>
      <w:r>
        <w:rPr>
          <w:spacing w:val="31"/>
        </w:rPr>
        <w:t xml:space="preserve"> </w:t>
      </w:r>
      <w:r>
        <w:t>эмоциональное</w:t>
      </w:r>
      <w:r>
        <w:rPr>
          <w:spacing w:val="30"/>
        </w:rPr>
        <w:t xml:space="preserve"> </w:t>
      </w:r>
      <w:r>
        <w:t>состояние</w:t>
      </w:r>
      <w:r>
        <w:rPr>
          <w:spacing w:val="30"/>
        </w:rPr>
        <w:t xml:space="preserve"> </w:t>
      </w:r>
      <w:r>
        <w:t>других,</w:t>
      </w:r>
      <w:r>
        <w:rPr>
          <w:spacing w:val="34"/>
        </w:rPr>
        <w:t xml:space="preserve"> </w:t>
      </w:r>
      <w:r>
        <w:t xml:space="preserve">учитывать </w:t>
      </w:r>
      <w:r>
        <w:rPr>
          <w:spacing w:val="-4"/>
        </w:rPr>
        <w:t>его</w:t>
      </w:r>
      <w:r>
        <w:tab/>
      </w:r>
      <w:r>
        <w:rPr>
          <w:spacing w:val="-4"/>
        </w:rPr>
        <w:t>при</w:t>
      </w:r>
      <w:r>
        <w:tab/>
      </w:r>
      <w:r>
        <w:tab/>
      </w:r>
      <w:r>
        <w:rPr>
          <w:spacing w:val="-2"/>
        </w:rPr>
        <w:t>осуществлении</w:t>
      </w:r>
      <w:r>
        <w:tab/>
      </w:r>
      <w:r>
        <w:rPr>
          <w:spacing w:val="-2"/>
        </w:rPr>
        <w:t>общения,</w:t>
      </w:r>
      <w:r>
        <w:tab/>
      </w:r>
      <w:r>
        <w:rPr>
          <w:spacing w:val="-2"/>
        </w:rPr>
        <w:t>способность</w:t>
      </w:r>
      <w:r>
        <w:tab/>
      </w:r>
      <w:r>
        <w:tab/>
      </w:r>
      <w:r>
        <w:rPr>
          <w:spacing w:val="-10"/>
        </w:rPr>
        <w:t>к</w:t>
      </w:r>
      <w:r>
        <w:tab/>
      </w:r>
      <w:r>
        <w:rPr>
          <w:spacing w:val="-2"/>
        </w:rPr>
        <w:t>сочувствию</w:t>
      </w:r>
      <w:r>
        <w:rPr>
          <w:spacing w:val="80"/>
        </w:rPr>
        <w:t xml:space="preserve">     </w:t>
      </w:r>
      <w:r>
        <w:t>и сопереживанию;</w:t>
      </w:r>
    </w:p>
    <w:p w:rsidR="000A0EF3" w:rsidRDefault="002345D6">
      <w:pPr>
        <w:pStyle w:val="a3"/>
        <w:tabs>
          <w:tab w:val="left" w:pos="1950"/>
          <w:tab w:val="left" w:pos="3353"/>
          <w:tab w:val="left" w:pos="5210"/>
          <w:tab w:val="left" w:pos="6971"/>
          <w:tab w:val="left" w:pos="8734"/>
        </w:tabs>
        <w:spacing w:line="360" w:lineRule="auto"/>
        <w:ind w:right="535"/>
        <w:jc w:val="left"/>
      </w:pPr>
      <w:r>
        <w:rPr>
          <w:spacing w:val="-2"/>
        </w:rPr>
        <w:t>социальных</w:t>
      </w:r>
      <w:r>
        <w:tab/>
      </w:r>
      <w:r>
        <w:rPr>
          <w:spacing w:val="-2"/>
        </w:rPr>
        <w:t>навыков,</w:t>
      </w:r>
      <w:r>
        <w:tab/>
      </w:r>
      <w:r>
        <w:rPr>
          <w:spacing w:val="-2"/>
        </w:rPr>
        <w:t>включающих</w:t>
      </w:r>
      <w:r>
        <w:tab/>
      </w:r>
      <w:r>
        <w:rPr>
          <w:spacing w:val="-2"/>
        </w:rPr>
        <w:t>способность</w:t>
      </w:r>
      <w:r>
        <w:tab/>
      </w:r>
      <w:r>
        <w:rPr>
          <w:spacing w:val="-2"/>
        </w:rPr>
        <w:t>выстраивать</w:t>
      </w:r>
      <w:r>
        <w:tab/>
      </w:r>
      <w:r>
        <w:rPr>
          <w:spacing w:val="-2"/>
        </w:rPr>
        <w:t xml:space="preserve">отношения </w:t>
      </w:r>
      <w:r>
        <w:t>с другими людьми, заботиться, проявлять интерес и разрешать конфликты.</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jc w:val="left"/>
      </w:pPr>
      <w:r>
        <w:lastRenderedPageBreak/>
        <w:t>Метапредметные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 xml:space="preserve">должны </w:t>
      </w:r>
      <w:r>
        <w:rPr>
          <w:spacing w:val="-2"/>
        </w:rPr>
        <w:t>отражать:</w:t>
      </w:r>
    </w:p>
    <w:p w:rsidR="000A0EF3" w:rsidRDefault="002345D6">
      <w:pPr>
        <w:pStyle w:val="a3"/>
        <w:spacing w:before="1"/>
      </w:pPr>
      <w:r>
        <w:t>Овладение</w:t>
      </w:r>
      <w:r>
        <w:rPr>
          <w:spacing w:val="-8"/>
        </w:rPr>
        <w:t xml:space="preserve"> </w:t>
      </w:r>
      <w:r>
        <w:t>универсальными</w:t>
      </w:r>
      <w:r>
        <w:rPr>
          <w:spacing w:val="-6"/>
        </w:rPr>
        <w:t xml:space="preserve"> </w:t>
      </w:r>
      <w:r>
        <w:t>познавательными</w:t>
      </w:r>
      <w:r>
        <w:rPr>
          <w:spacing w:val="-7"/>
        </w:rPr>
        <w:t xml:space="preserve"> </w:t>
      </w:r>
      <w:r>
        <w:rPr>
          <w:spacing w:val="-2"/>
        </w:rPr>
        <w:t>действиями:</w:t>
      </w:r>
    </w:p>
    <w:p w:rsidR="000A0EF3" w:rsidRDefault="002345D6">
      <w:pPr>
        <w:pStyle w:val="a5"/>
        <w:numPr>
          <w:ilvl w:val="0"/>
          <w:numId w:val="104"/>
        </w:numPr>
        <w:tabs>
          <w:tab w:val="left" w:pos="492"/>
        </w:tabs>
        <w:spacing w:before="139"/>
        <w:ind w:left="492" w:hanging="259"/>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0A0EF3" w:rsidRDefault="002345D6">
      <w:pPr>
        <w:pStyle w:val="a3"/>
        <w:spacing w:before="137" w:line="360" w:lineRule="auto"/>
        <w:jc w:val="left"/>
      </w:pPr>
      <w:r>
        <w:t>самостоятельно</w:t>
      </w:r>
      <w:r>
        <w:rPr>
          <w:spacing w:val="-6"/>
        </w:rPr>
        <w:t xml:space="preserve"> </w:t>
      </w:r>
      <w:r>
        <w:t>формулировать</w:t>
      </w:r>
      <w:r>
        <w:rPr>
          <w:spacing w:val="-5"/>
        </w:rPr>
        <w:t xml:space="preserve"> </w:t>
      </w:r>
      <w:r>
        <w:t>и</w:t>
      </w:r>
      <w:r>
        <w:rPr>
          <w:spacing w:val="-6"/>
        </w:rPr>
        <w:t xml:space="preserve"> </w:t>
      </w:r>
      <w:r>
        <w:t>актуализировать</w:t>
      </w:r>
      <w:r>
        <w:rPr>
          <w:spacing w:val="-5"/>
        </w:rPr>
        <w:t xml:space="preserve"> </w:t>
      </w:r>
      <w:r>
        <w:t>проблему,</w:t>
      </w:r>
      <w:r>
        <w:rPr>
          <w:spacing w:val="-6"/>
        </w:rPr>
        <w:t xml:space="preserve"> </w:t>
      </w:r>
      <w:r>
        <w:t>рассматривать</w:t>
      </w:r>
      <w:r>
        <w:rPr>
          <w:spacing w:val="-1"/>
        </w:rPr>
        <w:t xml:space="preserve"> </w:t>
      </w:r>
      <w:r>
        <w:t>её</w:t>
      </w:r>
      <w:r>
        <w:rPr>
          <w:spacing w:val="-7"/>
        </w:rPr>
        <w:t xml:space="preserve"> </w:t>
      </w:r>
      <w:r>
        <w:t>всесторонне; определять цели деятельности, задавать параметры и критерии их достижения;</w:t>
      </w:r>
    </w:p>
    <w:p w:rsidR="000A0EF3" w:rsidRDefault="002345D6">
      <w:pPr>
        <w:pStyle w:val="a3"/>
        <w:spacing w:line="360" w:lineRule="auto"/>
        <w:ind w:right="255"/>
        <w:jc w:val="left"/>
      </w:pPr>
      <w:r>
        <w:t>выявлять закономерности и противоречия в рассматриваемых физических явлениях; разрабатывать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анализа</w:t>
      </w:r>
      <w:r>
        <w:rPr>
          <w:spacing w:val="80"/>
        </w:rPr>
        <w:t xml:space="preserve"> </w:t>
      </w:r>
      <w:r>
        <w:t>имеющихся</w:t>
      </w:r>
      <w:r>
        <w:rPr>
          <w:spacing w:val="80"/>
        </w:rPr>
        <w:t xml:space="preserve"> </w:t>
      </w:r>
      <w:r>
        <w:t>материальных</w:t>
      </w:r>
      <w:r>
        <w:rPr>
          <w:spacing w:val="80"/>
        </w:rPr>
        <w:t xml:space="preserve"> </w:t>
      </w:r>
      <w:r>
        <w:t>и нематериальных ресурсов;</w:t>
      </w:r>
    </w:p>
    <w:p w:rsidR="000A0EF3" w:rsidRDefault="002345D6">
      <w:pPr>
        <w:pStyle w:val="a3"/>
        <w:spacing w:before="1" w:line="360" w:lineRule="auto"/>
        <w:ind w:right="255"/>
        <w:jc w:val="left"/>
      </w:pPr>
      <w:r>
        <w:t>вносить</w:t>
      </w:r>
      <w:r>
        <w:rPr>
          <w:spacing w:val="33"/>
        </w:rPr>
        <w:t xml:space="preserve"> </w:t>
      </w:r>
      <w:r>
        <w:t>коррективы</w:t>
      </w:r>
      <w:r>
        <w:rPr>
          <w:spacing w:val="30"/>
        </w:rPr>
        <w:t xml:space="preserve"> </w:t>
      </w:r>
      <w:r>
        <w:t>в</w:t>
      </w:r>
      <w:r>
        <w:rPr>
          <w:spacing w:val="31"/>
        </w:rPr>
        <w:t xml:space="preserve"> </w:t>
      </w:r>
      <w:r>
        <w:t>деятельность,</w:t>
      </w:r>
      <w:r>
        <w:rPr>
          <w:spacing w:val="31"/>
        </w:rPr>
        <w:t xml:space="preserve"> </w:t>
      </w:r>
      <w:r>
        <w:t>оценивать</w:t>
      </w:r>
      <w:r>
        <w:rPr>
          <w:spacing w:val="33"/>
        </w:rPr>
        <w:t xml:space="preserve"> </w:t>
      </w:r>
      <w:r>
        <w:t>соответствие</w:t>
      </w:r>
      <w:r>
        <w:rPr>
          <w:spacing w:val="30"/>
        </w:rPr>
        <w:t xml:space="preserve"> </w:t>
      </w:r>
      <w:r>
        <w:t>результатов</w:t>
      </w:r>
      <w:r>
        <w:rPr>
          <w:spacing w:val="31"/>
        </w:rPr>
        <w:t xml:space="preserve"> </w:t>
      </w:r>
      <w:r>
        <w:t>целям,</w:t>
      </w:r>
      <w:r>
        <w:rPr>
          <w:spacing w:val="31"/>
        </w:rPr>
        <w:t xml:space="preserve"> </w:t>
      </w:r>
      <w:r>
        <w:t>оценивать риски последствий деятельности;</w:t>
      </w:r>
    </w:p>
    <w:p w:rsidR="000A0EF3" w:rsidRDefault="002345D6">
      <w:pPr>
        <w:pStyle w:val="a3"/>
        <w:tabs>
          <w:tab w:val="left" w:pos="2253"/>
          <w:tab w:val="left" w:pos="2742"/>
          <w:tab w:val="left" w:pos="4200"/>
          <w:tab w:val="left" w:pos="5251"/>
          <w:tab w:val="left" w:pos="5731"/>
          <w:tab w:val="left" w:pos="7029"/>
          <w:tab w:val="left" w:pos="8478"/>
        </w:tabs>
        <w:spacing w:before="1" w:line="360" w:lineRule="auto"/>
        <w:ind w:right="53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0A0EF3" w:rsidRDefault="002345D6">
      <w:pPr>
        <w:pStyle w:val="a3"/>
        <w:spacing w:line="274" w:lineRule="exact"/>
        <w:jc w:val="left"/>
      </w:pPr>
      <w:r>
        <w:t>развивать</w:t>
      </w:r>
      <w:r>
        <w:rPr>
          <w:spacing w:val="-5"/>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0A0EF3" w:rsidRDefault="002345D6">
      <w:pPr>
        <w:pStyle w:val="a5"/>
        <w:numPr>
          <w:ilvl w:val="0"/>
          <w:numId w:val="104"/>
        </w:numPr>
        <w:tabs>
          <w:tab w:val="left" w:pos="492"/>
        </w:tabs>
        <w:spacing w:before="139"/>
        <w:ind w:left="492" w:hanging="259"/>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0A0EF3" w:rsidRDefault="002345D6">
      <w:pPr>
        <w:pStyle w:val="a3"/>
        <w:tabs>
          <w:tab w:val="left" w:pos="1521"/>
          <w:tab w:val="left" w:pos="3042"/>
          <w:tab w:val="left" w:pos="6287"/>
          <w:tab w:val="left" w:pos="6923"/>
          <w:tab w:val="left" w:pos="8501"/>
        </w:tabs>
        <w:spacing w:before="137" w:line="360" w:lineRule="auto"/>
        <w:ind w:right="536"/>
        <w:jc w:val="left"/>
      </w:pPr>
      <w:r>
        <w:t xml:space="preserve">владеть научной терминологией, ключевыми понятиями и методами физической науки; </w:t>
      </w: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в</w:t>
      </w:r>
      <w:r>
        <w:rPr>
          <w:spacing w:val="80"/>
        </w:rPr>
        <w:t xml:space="preserve"> </w:t>
      </w:r>
      <w:r>
        <w:t>области</w:t>
      </w:r>
      <w:r>
        <w:rPr>
          <w:spacing w:val="80"/>
        </w:rPr>
        <w:t xml:space="preserve"> </w:t>
      </w:r>
      <w:r>
        <w:t>физики,</w:t>
      </w:r>
      <w:r>
        <w:rPr>
          <w:spacing w:val="80"/>
        </w:rPr>
        <w:t xml:space="preserve"> </w:t>
      </w:r>
      <w:r>
        <w:t>способностью</w:t>
      </w:r>
      <w:r>
        <w:rPr>
          <w:spacing w:val="80"/>
        </w:rPr>
        <w:t xml:space="preserve"> </w:t>
      </w:r>
      <w:r>
        <w:t>и</w:t>
      </w:r>
      <w:r>
        <w:rPr>
          <w:spacing w:val="80"/>
        </w:rPr>
        <w:t xml:space="preserve"> </w:t>
      </w:r>
      <w:r>
        <w:t>готовностью</w:t>
      </w:r>
      <w:r>
        <w:rPr>
          <w:spacing w:val="80"/>
        </w:rPr>
        <w:t xml:space="preserve"> </w:t>
      </w:r>
      <w:r>
        <w:t>к</w:t>
      </w:r>
      <w:r>
        <w:rPr>
          <w:spacing w:val="80"/>
        </w:rPr>
        <w:t xml:space="preserve"> </w:t>
      </w:r>
      <w:r>
        <w:t>самостоятельному</w:t>
      </w:r>
      <w:r>
        <w:rPr>
          <w:spacing w:val="80"/>
        </w:rPr>
        <w:t xml:space="preserve"> </w:t>
      </w:r>
      <w:r>
        <w:t>поиску</w:t>
      </w:r>
      <w:r>
        <w:rPr>
          <w:spacing w:val="80"/>
        </w:rPr>
        <w:t xml:space="preserve"> </w:t>
      </w:r>
      <w:r>
        <w:t>методов решения задач физического содержания, применению различных методов познания;</w:t>
      </w:r>
    </w:p>
    <w:p w:rsidR="000A0EF3" w:rsidRDefault="002345D6">
      <w:pPr>
        <w:pStyle w:val="a3"/>
        <w:tabs>
          <w:tab w:val="left" w:pos="1660"/>
          <w:tab w:val="left" w:pos="3056"/>
          <w:tab w:val="left" w:pos="5069"/>
          <w:tab w:val="left" w:pos="5964"/>
          <w:tab w:val="left" w:pos="7763"/>
          <w:tab w:val="left" w:pos="9109"/>
        </w:tabs>
        <w:spacing w:line="360" w:lineRule="auto"/>
        <w:ind w:right="530"/>
      </w:pPr>
      <w:r>
        <w:rPr>
          <w:spacing w:val="-2"/>
        </w:rPr>
        <w:t>владеть</w:t>
      </w:r>
      <w:r>
        <w:tab/>
      </w:r>
      <w:r>
        <w:rPr>
          <w:spacing w:val="-2"/>
        </w:rPr>
        <w:t>видами</w:t>
      </w:r>
      <w:r>
        <w:tab/>
      </w:r>
      <w:r>
        <w:rPr>
          <w:spacing w:val="-2"/>
        </w:rPr>
        <w:t>деятельности</w:t>
      </w:r>
      <w:r>
        <w:tab/>
      </w:r>
      <w:r>
        <w:rPr>
          <w:spacing w:val="-6"/>
        </w:rPr>
        <w:t>по</w:t>
      </w:r>
      <w:r>
        <w:tab/>
      </w:r>
      <w:r>
        <w:rPr>
          <w:spacing w:val="-2"/>
        </w:rPr>
        <w:t>получению</w:t>
      </w:r>
      <w:r>
        <w:tab/>
      </w:r>
      <w:r>
        <w:rPr>
          <w:spacing w:val="-2"/>
        </w:rPr>
        <w:t>нового</w:t>
      </w:r>
      <w:r>
        <w:tab/>
      </w:r>
      <w:r>
        <w:rPr>
          <w:spacing w:val="-2"/>
        </w:rPr>
        <w:t xml:space="preserve">знания, </w:t>
      </w:r>
      <w:r>
        <w:t>его интерпретации, преобразованию и применению в различных учебных ситуациях, в том числе при создании учебных проектов в области физики;</w:t>
      </w:r>
    </w:p>
    <w:p w:rsidR="000A0EF3" w:rsidRDefault="002345D6">
      <w:pPr>
        <w:pStyle w:val="a3"/>
        <w:spacing w:before="2" w:line="360" w:lineRule="auto"/>
        <w:ind w:right="53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A0EF3" w:rsidRDefault="002345D6">
      <w:pPr>
        <w:pStyle w:val="a3"/>
        <w:spacing w:line="360" w:lineRule="auto"/>
        <w:ind w:right="54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0EF3" w:rsidRDefault="002345D6">
      <w:pPr>
        <w:pStyle w:val="a3"/>
        <w:spacing w:line="362" w:lineRule="auto"/>
        <w:ind w:right="538"/>
      </w:pPr>
      <w:r>
        <w:t>ставить и формулировать собственные задачи в образовательной деятельности, в том числе при изучении физики;</w:t>
      </w:r>
    </w:p>
    <w:p w:rsidR="000A0EF3" w:rsidRDefault="002345D6">
      <w:pPr>
        <w:pStyle w:val="a3"/>
        <w:spacing w:line="271" w:lineRule="exact"/>
      </w:pPr>
      <w:r>
        <w:t>давать</w:t>
      </w:r>
      <w:r>
        <w:rPr>
          <w:spacing w:val="-5"/>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приобретённый</w:t>
      </w:r>
      <w:r>
        <w:rPr>
          <w:spacing w:val="-3"/>
        </w:rPr>
        <w:t xml:space="preserve"> </w:t>
      </w:r>
      <w:r>
        <w:rPr>
          <w:spacing w:val="-2"/>
        </w:rPr>
        <w:t>опыт;</w:t>
      </w:r>
    </w:p>
    <w:p w:rsidR="000A0EF3" w:rsidRDefault="002345D6">
      <w:pPr>
        <w:pStyle w:val="a3"/>
        <w:spacing w:before="138" w:line="360" w:lineRule="auto"/>
        <w:ind w:right="1849"/>
      </w:pPr>
      <w:r>
        <w:t>уметь</w:t>
      </w:r>
      <w:r>
        <w:rPr>
          <w:spacing w:val="-4"/>
        </w:rPr>
        <w:t xml:space="preserve"> </w:t>
      </w:r>
      <w:r>
        <w:t>переносить</w:t>
      </w:r>
      <w:r>
        <w:rPr>
          <w:spacing w:val="-4"/>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6"/>
        </w:rPr>
        <w:t xml:space="preserve"> </w:t>
      </w:r>
      <w:r>
        <w:t>практическую</w:t>
      </w:r>
      <w:r>
        <w:rPr>
          <w:spacing w:val="-5"/>
        </w:rPr>
        <w:t xml:space="preserve"> </w:t>
      </w:r>
      <w:r>
        <w:t>область</w:t>
      </w:r>
      <w:r>
        <w:rPr>
          <w:spacing w:val="-4"/>
        </w:rPr>
        <w:t xml:space="preserve"> </w:t>
      </w:r>
      <w:r>
        <w:t>жизнедеятельности; уметь интегрировать знания из разных предметных областей;</w:t>
      </w:r>
    </w:p>
    <w:p w:rsidR="000A0EF3" w:rsidRDefault="002345D6">
      <w:pPr>
        <w:pStyle w:val="a3"/>
      </w:pPr>
      <w:r>
        <w:t>выдвигать</w:t>
      </w:r>
      <w:r>
        <w:rPr>
          <w:spacing w:val="-4"/>
        </w:rPr>
        <w:t xml:space="preserve"> </w:t>
      </w:r>
      <w:r>
        <w:t>новые</w:t>
      </w:r>
      <w:r>
        <w:rPr>
          <w:spacing w:val="-3"/>
        </w:rPr>
        <w:t xml:space="preserve"> </w:t>
      </w:r>
      <w:r>
        <w:t>идеи,</w:t>
      </w:r>
      <w:r>
        <w:rPr>
          <w:spacing w:val="-5"/>
        </w:rPr>
        <w:t xml:space="preserve"> </w:t>
      </w:r>
      <w:r>
        <w:t>предлагать</w:t>
      </w:r>
      <w:r>
        <w:rPr>
          <w:spacing w:val="-2"/>
        </w:rPr>
        <w:t xml:space="preserve"> </w:t>
      </w:r>
      <w:r>
        <w:t>оригинальные</w:t>
      </w:r>
      <w:r>
        <w:rPr>
          <w:spacing w:val="-4"/>
        </w:rPr>
        <w:t xml:space="preserve"> </w:t>
      </w:r>
      <w:r>
        <w:t>подходы</w:t>
      </w:r>
      <w:r>
        <w:rPr>
          <w:spacing w:val="-2"/>
        </w:rPr>
        <w:t xml:space="preserve"> </w:t>
      </w:r>
      <w:r>
        <w:t>и</w:t>
      </w:r>
      <w:r>
        <w:rPr>
          <w:spacing w:val="2"/>
        </w:rPr>
        <w:t xml:space="preserve"> </w:t>
      </w:r>
      <w:r>
        <w:rPr>
          <w:spacing w:val="-2"/>
        </w:rPr>
        <w:t>решения;</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pPr>
      <w:r>
        <w:lastRenderedPageBreak/>
        <w:t>ставить</w:t>
      </w:r>
      <w:r>
        <w:rPr>
          <w:spacing w:val="-5"/>
        </w:rPr>
        <w:t xml:space="preserve"> </w:t>
      </w:r>
      <w:r>
        <w:t>проблемы</w:t>
      </w:r>
      <w:r>
        <w:rPr>
          <w:spacing w:val="-4"/>
        </w:rPr>
        <w:t xml:space="preserve"> </w:t>
      </w:r>
      <w:r>
        <w:t>и</w:t>
      </w:r>
      <w:r>
        <w:rPr>
          <w:spacing w:val="-3"/>
        </w:rPr>
        <w:t xml:space="preserve"> </w:t>
      </w:r>
      <w:r>
        <w:t>задачи,</w:t>
      </w:r>
      <w:r>
        <w:rPr>
          <w:spacing w:val="-4"/>
        </w:rPr>
        <w:t xml:space="preserve"> </w:t>
      </w:r>
      <w:r>
        <w:t>допускающие</w:t>
      </w:r>
      <w:r>
        <w:rPr>
          <w:spacing w:val="-4"/>
        </w:rPr>
        <w:t xml:space="preserve"> </w:t>
      </w:r>
      <w:r>
        <w:t>альтернативные</w:t>
      </w:r>
      <w:r>
        <w:rPr>
          <w:spacing w:val="-5"/>
        </w:rPr>
        <w:t xml:space="preserve"> </w:t>
      </w:r>
      <w:r>
        <w:rPr>
          <w:spacing w:val="-2"/>
        </w:rPr>
        <w:t>решения.</w:t>
      </w:r>
    </w:p>
    <w:p w:rsidR="000A0EF3" w:rsidRDefault="002345D6">
      <w:pPr>
        <w:pStyle w:val="a5"/>
        <w:numPr>
          <w:ilvl w:val="0"/>
          <w:numId w:val="104"/>
        </w:numPr>
        <w:tabs>
          <w:tab w:val="left" w:pos="492"/>
        </w:tabs>
        <w:spacing w:before="139"/>
        <w:ind w:left="492"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0A0EF3" w:rsidRDefault="002345D6">
      <w:pPr>
        <w:pStyle w:val="a3"/>
        <w:spacing w:before="138" w:line="360" w:lineRule="auto"/>
        <w:ind w:right="537"/>
      </w:pPr>
      <w:r>
        <w:t>владеть</w:t>
      </w:r>
      <w:r>
        <w:rPr>
          <w:spacing w:val="80"/>
        </w:rPr>
        <w:t xml:space="preserve">    </w:t>
      </w:r>
      <w:r>
        <w:t>навыками</w:t>
      </w:r>
      <w:r>
        <w:rPr>
          <w:spacing w:val="80"/>
        </w:rPr>
        <w:t xml:space="preserve">    </w:t>
      </w:r>
      <w:r>
        <w:t>получения</w:t>
      </w:r>
      <w:r>
        <w:rPr>
          <w:spacing w:val="80"/>
        </w:rPr>
        <w:t xml:space="preserve">    </w:t>
      </w:r>
      <w:r>
        <w:t>информации</w:t>
      </w:r>
      <w:r>
        <w:rPr>
          <w:spacing w:val="80"/>
        </w:rPr>
        <w:t xml:space="preserve">    </w:t>
      </w:r>
      <w:r>
        <w:t>физического</w:t>
      </w:r>
      <w:r>
        <w:rPr>
          <w:spacing w:val="80"/>
        </w:rPr>
        <w:t xml:space="preserve">    </w:t>
      </w:r>
      <w:r>
        <w:t>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A0EF3" w:rsidRDefault="002345D6">
      <w:pPr>
        <w:pStyle w:val="a3"/>
        <w:spacing w:before="1"/>
      </w:pPr>
      <w:r>
        <w:t>оценивать</w:t>
      </w:r>
      <w:r>
        <w:rPr>
          <w:spacing w:val="-6"/>
        </w:rPr>
        <w:t xml:space="preserve"> </w:t>
      </w:r>
      <w:r>
        <w:t>достоверность</w:t>
      </w:r>
      <w:r>
        <w:rPr>
          <w:spacing w:val="-5"/>
        </w:rPr>
        <w:t xml:space="preserve"> </w:t>
      </w:r>
      <w:r>
        <w:rPr>
          <w:spacing w:val="-2"/>
        </w:rPr>
        <w:t>информации;</w:t>
      </w:r>
    </w:p>
    <w:p w:rsidR="000A0EF3" w:rsidRDefault="002345D6">
      <w:pPr>
        <w:pStyle w:val="a3"/>
        <w:spacing w:before="137" w:line="360" w:lineRule="auto"/>
        <w:ind w:right="537"/>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A0EF3" w:rsidRDefault="002345D6">
      <w:pPr>
        <w:pStyle w:val="a3"/>
        <w:spacing w:line="360" w:lineRule="auto"/>
        <w:ind w:right="533"/>
      </w:pPr>
      <w: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w:t>
      </w:r>
      <w:r>
        <w:rPr>
          <w:spacing w:val="-2"/>
        </w:rPr>
        <w:t>визуализации.</w:t>
      </w:r>
    </w:p>
    <w:p w:rsidR="000A0EF3" w:rsidRDefault="002345D6">
      <w:pPr>
        <w:pStyle w:val="a3"/>
        <w:spacing w:line="275" w:lineRule="exact"/>
      </w:pPr>
      <w:r>
        <w:t>Овладение</w:t>
      </w:r>
      <w:r>
        <w:rPr>
          <w:spacing w:val="-9"/>
        </w:rPr>
        <w:t xml:space="preserve"> </w:t>
      </w:r>
      <w:r>
        <w:t>универсальными</w:t>
      </w:r>
      <w:r>
        <w:rPr>
          <w:spacing w:val="-7"/>
        </w:rPr>
        <w:t xml:space="preserve"> </w:t>
      </w:r>
      <w:r>
        <w:t>коммуникативными</w:t>
      </w:r>
      <w:r>
        <w:rPr>
          <w:spacing w:val="-7"/>
        </w:rPr>
        <w:t xml:space="preserve"> </w:t>
      </w:r>
      <w:r>
        <w:rPr>
          <w:spacing w:val="-2"/>
        </w:rPr>
        <w:t>действиями:</w:t>
      </w:r>
    </w:p>
    <w:p w:rsidR="000A0EF3" w:rsidRDefault="002345D6">
      <w:pPr>
        <w:pStyle w:val="a5"/>
        <w:numPr>
          <w:ilvl w:val="0"/>
          <w:numId w:val="103"/>
        </w:numPr>
        <w:tabs>
          <w:tab w:val="left" w:pos="492"/>
        </w:tabs>
        <w:spacing w:before="139"/>
        <w:ind w:left="492" w:hanging="259"/>
        <w:rPr>
          <w:sz w:val="24"/>
        </w:rPr>
      </w:pPr>
      <w:r>
        <w:rPr>
          <w:spacing w:val="-2"/>
          <w:sz w:val="24"/>
        </w:rPr>
        <w:t>общение:</w:t>
      </w:r>
    </w:p>
    <w:p w:rsidR="000A0EF3" w:rsidRDefault="002345D6">
      <w:pPr>
        <w:pStyle w:val="a3"/>
        <w:spacing w:before="137" w:line="360" w:lineRule="auto"/>
        <w:ind w:right="2331"/>
        <w:jc w:val="left"/>
      </w:pPr>
      <w:r>
        <w:t>осуществлять общение на уроках физики и во вне­урочной деятельности; распознавать</w:t>
      </w:r>
      <w:r>
        <w:rPr>
          <w:spacing w:val="-6"/>
        </w:rPr>
        <w:t xml:space="preserve"> </w:t>
      </w:r>
      <w:r>
        <w:t>предпосылки</w:t>
      </w:r>
      <w:r>
        <w:rPr>
          <w:spacing w:val="-7"/>
        </w:rPr>
        <w:t xml:space="preserve"> </w:t>
      </w:r>
      <w:r>
        <w:t>конфликтных</w:t>
      </w:r>
      <w:r>
        <w:rPr>
          <w:spacing w:val="-5"/>
        </w:rPr>
        <w:t xml:space="preserve"> </w:t>
      </w:r>
      <w:r>
        <w:t>ситуаций</w:t>
      </w:r>
      <w:r>
        <w:rPr>
          <w:spacing w:val="-9"/>
        </w:rPr>
        <w:t xml:space="preserve"> </w:t>
      </w:r>
      <w:r>
        <w:t>и</w:t>
      </w:r>
      <w:r>
        <w:rPr>
          <w:spacing w:val="-7"/>
        </w:rPr>
        <w:t xml:space="preserve"> </w:t>
      </w:r>
      <w:r>
        <w:t>смягчать</w:t>
      </w:r>
      <w:r>
        <w:rPr>
          <w:spacing w:val="-6"/>
        </w:rPr>
        <w:t xml:space="preserve"> </w:t>
      </w:r>
      <w:r>
        <w:t>конфликты;</w:t>
      </w:r>
    </w:p>
    <w:p w:rsidR="000A0EF3" w:rsidRDefault="002345D6">
      <w:pPr>
        <w:pStyle w:val="a3"/>
        <w:jc w:val="left"/>
      </w:pPr>
      <w:r>
        <w:t>развёрнуто</w:t>
      </w:r>
      <w:r>
        <w:rPr>
          <w:spacing w:val="-5"/>
        </w:rPr>
        <w:t xml:space="preserve"> </w:t>
      </w:r>
      <w:r>
        <w:t>и</w:t>
      </w:r>
      <w:r>
        <w:rPr>
          <w:spacing w:val="-1"/>
        </w:rPr>
        <w:t xml:space="preserve"> </w:t>
      </w:r>
      <w:r>
        <w:t>логично</w:t>
      </w:r>
      <w:r>
        <w:rPr>
          <w:spacing w:val="-2"/>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0A0EF3" w:rsidRDefault="002345D6">
      <w:pPr>
        <w:pStyle w:val="a5"/>
        <w:numPr>
          <w:ilvl w:val="0"/>
          <w:numId w:val="103"/>
        </w:numPr>
        <w:tabs>
          <w:tab w:val="left" w:pos="492"/>
        </w:tabs>
        <w:spacing w:before="139"/>
        <w:ind w:left="492" w:hanging="259"/>
        <w:jc w:val="both"/>
        <w:rPr>
          <w:sz w:val="24"/>
        </w:rPr>
      </w:pPr>
      <w:r>
        <w:rPr>
          <w:sz w:val="24"/>
        </w:rPr>
        <w:t>совместная</w:t>
      </w:r>
      <w:r>
        <w:rPr>
          <w:spacing w:val="-4"/>
          <w:sz w:val="24"/>
        </w:rPr>
        <w:t xml:space="preserve"> </w:t>
      </w:r>
      <w:r>
        <w:rPr>
          <w:spacing w:val="-2"/>
          <w:sz w:val="24"/>
        </w:rPr>
        <w:t>деятельность:</w:t>
      </w:r>
    </w:p>
    <w:p w:rsidR="000A0EF3" w:rsidRDefault="002345D6">
      <w:pPr>
        <w:pStyle w:val="a3"/>
        <w:spacing w:before="137"/>
      </w:pPr>
      <w:r>
        <w:t>понимать</w:t>
      </w:r>
      <w:r>
        <w:rPr>
          <w:spacing w:val="-8"/>
        </w:rPr>
        <w:t xml:space="preserve"> </w:t>
      </w:r>
      <w:r>
        <w:t>и</w:t>
      </w:r>
      <w:r>
        <w:rPr>
          <w:spacing w:val="-4"/>
        </w:rPr>
        <w:t xml:space="preserve"> </w:t>
      </w:r>
      <w:r>
        <w:t>использовать</w:t>
      </w:r>
      <w:r>
        <w:rPr>
          <w:spacing w:val="-4"/>
        </w:rPr>
        <w:t xml:space="preserve"> </w:t>
      </w:r>
      <w:r>
        <w:t>преимущества</w:t>
      </w:r>
      <w:r>
        <w:rPr>
          <w:spacing w:val="-5"/>
        </w:rPr>
        <w:t xml:space="preserve"> </w:t>
      </w:r>
      <w:r>
        <w:t>командной</w:t>
      </w:r>
      <w:r>
        <w:rPr>
          <w:spacing w:val="-6"/>
        </w:rPr>
        <w:t xml:space="preserve"> </w:t>
      </w:r>
      <w:r>
        <w:t>и</w:t>
      </w:r>
      <w:r>
        <w:rPr>
          <w:spacing w:val="-4"/>
        </w:rPr>
        <w:t xml:space="preserve"> </w:t>
      </w:r>
      <w:r>
        <w:t>индивидуальной</w:t>
      </w:r>
      <w:r>
        <w:rPr>
          <w:spacing w:val="-6"/>
        </w:rPr>
        <w:t xml:space="preserve"> </w:t>
      </w:r>
      <w:r>
        <w:rPr>
          <w:spacing w:val="-2"/>
        </w:rPr>
        <w:t>работы;</w:t>
      </w:r>
    </w:p>
    <w:p w:rsidR="000A0EF3" w:rsidRDefault="002345D6">
      <w:pPr>
        <w:pStyle w:val="a3"/>
        <w:spacing w:before="140" w:line="360" w:lineRule="auto"/>
        <w:ind w:right="539"/>
      </w:pPr>
      <w:r>
        <w:t>выбирать тематику и методы совместных действий с учётом общих интересов, и возможностей каждого члена коллектива;</w:t>
      </w:r>
    </w:p>
    <w:p w:rsidR="000A0EF3" w:rsidRDefault="002345D6">
      <w:pPr>
        <w:pStyle w:val="a3"/>
        <w:spacing w:line="360" w:lineRule="auto"/>
        <w:ind w:right="53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A0EF3" w:rsidRDefault="002345D6">
      <w:pPr>
        <w:pStyle w:val="a3"/>
        <w:spacing w:line="360" w:lineRule="auto"/>
        <w:ind w:right="537"/>
      </w:pPr>
      <w:r>
        <w:t>оценивать качество своего вклада и каждого участника команды в общий результат по разработанным критериям;</w:t>
      </w:r>
    </w:p>
    <w:p w:rsidR="000A0EF3" w:rsidRDefault="002345D6">
      <w:pPr>
        <w:pStyle w:val="a3"/>
        <w:spacing w:line="362" w:lineRule="auto"/>
        <w:ind w:right="539"/>
      </w:pPr>
      <w:r>
        <w:t>предлагать новые проекты, оценивать идеи с позиции новизны, оригинальности, практической значимости;</w:t>
      </w:r>
    </w:p>
    <w:p w:rsidR="000A0EF3" w:rsidRDefault="002345D6">
      <w:pPr>
        <w:pStyle w:val="a3"/>
        <w:spacing w:line="360" w:lineRule="auto"/>
        <w:ind w:right="529"/>
      </w:pPr>
      <w:r>
        <w:t>осуществлять позитивное стратегическое поведение в различных ситуациях, проявлять творчество и воображение, быть инициативным.</w:t>
      </w:r>
    </w:p>
    <w:p w:rsidR="000A0EF3" w:rsidRDefault="002345D6">
      <w:pPr>
        <w:pStyle w:val="a3"/>
      </w:pPr>
      <w:r>
        <w:t>Овладение</w:t>
      </w:r>
      <w:r>
        <w:rPr>
          <w:spacing w:val="-8"/>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0A0EF3" w:rsidRDefault="002345D6">
      <w:pPr>
        <w:pStyle w:val="a5"/>
        <w:numPr>
          <w:ilvl w:val="0"/>
          <w:numId w:val="102"/>
        </w:numPr>
        <w:tabs>
          <w:tab w:val="left" w:pos="492"/>
        </w:tabs>
        <w:spacing w:before="133"/>
        <w:ind w:left="492" w:hanging="259"/>
        <w:rPr>
          <w:sz w:val="24"/>
        </w:rPr>
      </w:pPr>
      <w:r>
        <w:rPr>
          <w:spacing w:val="-2"/>
          <w:sz w:val="24"/>
        </w:rPr>
        <w:t>самоорганизация:</w:t>
      </w:r>
    </w:p>
    <w:p w:rsidR="000A0EF3" w:rsidRDefault="000A0EF3">
      <w:pPr>
        <w:rPr>
          <w:sz w:val="24"/>
        </w:rPr>
        <w:sectPr w:rsidR="000A0EF3">
          <w:pgSz w:w="11910" w:h="16390"/>
          <w:pgMar w:top="780" w:right="600" w:bottom="1160" w:left="900" w:header="0" w:footer="965" w:gutter="0"/>
          <w:cols w:space="720"/>
        </w:sectPr>
      </w:pPr>
    </w:p>
    <w:p w:rsidR="000A0EF3" w:rsidRDefault="002345D6">
      <w:pPr>
        <w:pStyle w:val="a3"/>
        <w:spacing w:before="61" w:line="360" w:lineRule="auto"/>
        <w:ind w:right="539"/>
      </w:pPr>
      <w:r>
        <w:lastRenderedPageBreak/>
        <w:t>самостоятельно</w:t>
      </w:r>
      <w:r>
        <w:rPr>
          <w:spacing w:val="-1"/>
        </w:rPr>
        <w:t xml:space="preserve"> </w:t>
      </w:r>
      <w:r>
        <w:t>осуществлять познавательную деятельность в</w:t>
      </w:r>
      <w:r>
        <w:rPr>
          <w:spacing w:val="-1"/>
        </w:rPr>
        <w:t xml:space="preserve"> </w:t>
      </w:r>
      <w:r>
        <w:t>области физики и астрономии, выявлять проблемы, ставить и формулировать собственные задачи;</w:t>
      </w:r>
    </w:p>
    <w:p w:rsidR="000A0EF3" w:rsidRDefault="002345D6">
      <w:pPr>
        <w:pStyle w:val="a3"/>
        <w:spacing w:before="1" w:line="360" w:lineRule="auto"/>
        <w:ind w:right="537"/>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0A0EF3" w:rsidRDefault="002345D6">
      <w:pPr>
        <w:pStyle w:val="a3"/>
        <w:spacing w:before="1"/>
      </w:pPr>
      <w:r>
        <w:t>давать</w:t>
      </w:r>
      <w:r>
        <w:rPr>
          <w:spacing w:val="-1"/>
        </w:rPr>
        <w:t xml:space="preserve"> </w:t>
      </w:r>
      <w:r>
        <w:t>оценку</w:t>
      </w:r>
      <w:r>
        <w:rPr>
          <w:spacing w:val="-9"/>
        </w:rPr>
        <w:t xml:space="preserve"> </w:t>
      </w:r>
      <w:r>
        <w:t xml:space="preserve">новым </w:t>
      </w:r>
      <w:r>
        <w:rPr>
          <w:spacing w:val="-2"/>
        </w:rPr>
        <w:t>ситуациям;</w:t>
      </w:r>
    </w:p>
    <w:p w:rsidR="000A0EF3" w:rsidRDefault="002345D6">
      <w:pPr>
        <w:pStyle w:val="a3"/>
        <w:spacing w:before="137"/>
      </w:pPr>
      <w:r>
        <w:t>расширять</w:t>
      </w:r>
      <w:r>
        <w:rPr>
          <w:spacing w:val="-4"/>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4"/>
        </w:rPr>
        <w:t xml:space="preserve"> </w:t>
      </w:r>
      <w:r>
        <w:t>основе</w:t>
      </w:r>
      <w:r>
        <w:rPr>
          <w:spacing w:val="-2"/>
        </w:rPr>
        <w:t xml:space="preserve"> </w:t>
      </w:r>
      <w:r>
        <w:t xml:space="preserve">личных </w:t>
      </w:r>
      <w:r>
        <w:rPr>
          <w:spacing w:val="-2"/>
        </w:rPr>
        <w:t>предпочтений;</w:t>
      </w:r>
    </w:p>
    <w:p w:rsidR="000A0EF3" w:rsidRDefault="002345D6">
      <w:pPr>
        <w:pStyle w:val="a3"/>
        <w:spacing w:before="139" w:line="360" w:lineRule="auto"/>
        <w:jc w:val="left"/>
      </w:pPr>
      <w:r>
        <w:t>делать</w:t>
      </w:r>
      <w:r>
        <w:rPr>
          <w:spacing w:val="-3"/>
        </w:rPr>
        <w:t xml:space="preserve"> </w:t>
      </w:r>
      <w:r>
        <w:t>осознанный</w:t>
      </w:r>
      <w:r>
        <w:rPr>
          <w:spacing w:val="-4"/>
        </w:rPr>
        <w:t xml:space="preserve"> </w:t>
      </w:r>
      <w:r>
        <w:t>выбор,</w:t>
      </w:r>
      <w:r>
        <w:rPr>
          <w:spacing w:val="-4"/>
        </w:rPr>
        <w:t xml:space="preserve"> </w:t>
      </w:r>
      <w:r>
        <w:t>аргументировать</w:t>
      </w:r>
      <w:r>
        <w:rPr>
          <w:spacing w:val="-3"/>
        </w:rPr>
        <w:t xml:space="preserve"> </w:t>
      </w:r>
      <w:r>
        <w:t>его,</w:t>
      </w:r>
      <w:r>
        <w:rPr>
          <w:spacing w:val="-4"/>
        </w:rPr>
        <w:t xml:space="preserve"> </w:t>
      </w:r>
      <w:r>
        <w:t>брать</w:t>
      </w:r>
      <w:r>
        <w:rPr>
          <w:spacing w:val="-4"/>
        </w:rPr>
        <w:t xml:space="preserve"> </w:t>
      </w:r>
      <w:r>
        <w:t>на</w:t>
      </w:r>
      <w:r>
        <w:rPr>
          <w:spacing w:val="-5"/>
        </w:rPr>
        <w:t xml:space="preserve"> </w:t>
      </w:r>
      <w:r>
        <w:t>себя</w:t>
      </w:r>
      <w:r>
        <w:rPr>
          <w:spacing w:val="-4"/>
        </w:rPr>
        <w:t xml:space="preserve"> </w:t>
      </w:r>
      <w:r>
        <w:t>ответственность</w:t>
      </w:r>
      <w:r>
        <w:rPr>
          <w:spacing w:val="-3"/>
        </w:rPr>
        <w:t xml:space="preserve"> </w:t>
      </w:r>
      <w:r>
        <w:t>за</w:t>
      </w:r>
      <w:r>
        <w:rPr>
          <w:spacing w:val="-5"/>
        </w:rPr>
        <w:t xml:space="preserve"> </w:t>
      </w:r>
      <w:r>
        <w:t>решение; оценивать приобретённый опыт;</w:t>
      </w:r>
    </w:p>
    <w:p w:rsidR="000A0EF3" w:rsidRDefault="002345D6">
      <w:pPr>
        <w:pStyle w:val="a3"/>
        <w:spacing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эрудиции</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постоянно повышать свой образовательный и культурный уровень.</w:t>
      </w:r>
    </w:p>
    <w:p w:rsidR="000A0EF3" w:rsidRDefault="002345D6">
      <w:pPr>
        <w:pStyle w:val="a5"/>
        <w:numPr>
          <w:ilvl w:val="0"/>
          <w:numId w:val="102"/>
        </w:numPr>
        <w:tabs>
          <w:tab w:val="left" w:pos="492"/>
        </w:tabs>
        <w:spacing w:before="1"/>
        <w:ind w:left="492" w:hanging="259"/>
        <w:rPr>
          <w:sz w:val="24"/>
        </w:rPr>
      </w:pPr>
      <w:r>
        <w:rPr>
          <w:spacing w:val="-2"/>
          <w:sz w:val="24"/>
        </w:rPr>
        <w:t>самоконтроль:</w:t>
      </w:r>
    </w:p>
    <w:p w:rsidR="000A0EF3" w:rsidRDefault="002345D6">
      <w:pPr>
        <w:pStyle w:val="a3"/>
        <w:tabs>
          <w:tab w:val="left" w:pos="1125"/>
          <w:tab w:val="left" w:pos="2075"/>
          <w:tab w:val="left" w:pos="2981"/>
          <w:tab w:val="left" w:pos="4355"/>
          <w:tab w:val="left" w:pos="5401"/>
          <w:tab w:val="left" w:pos="6838"/>
          <w:tab w:val="left" w:pos="7181"/>
          <w:tab w:val="left" w:pos="8821"/>
        </w:tabs>
        <w:spacing w:before="137" w:line="360" w:lineRule="auto"/>
        <w:ind w:right="538"/>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0A0EF3" w:rsidRDefault="002345D6">
      <w:pPr>
        <w:pStyle w:val="a3"/>
        <w:spacing w:line="360" w:lineRule="auto"/>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 мыслительных процессов, их результатов и оснований;</w:t>
      </w:r>
    </w:p>
    <w:p w:rsidR="000A0EF3" w:rsidRDefault="002345D6">
      <w:pPr>
        <w:pStyle w:val="a3"/>
        <w:spacing w:line="360" w:lineRule="auto"/>
        <w:ind w:right="1736"/>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0A0EF3" w:rsidRDefault="002345D6">
      <w:pPr>
        <w:pStyle w:val="a5"/>
        <w:numPr>
          <w:ilvl w:val="0"/>
          <w:numId w:val="102"/>
        </w:numPr>
        <w:tabs>
          <w:tab w:val="left" w:pos="492"/>
        </w:tabs>
        <w:spacing w:line="275" w:lineRule="exact"/>
        <w:ind w:left="492" w:hanging="259"/>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rsidR="000A0EF3" w:rsidRDefault="002345D6">
      <w:pPr>
        <w:pStyle w:val="a3"/>
        <w:spacing w:before="139"/>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0A0EF3" w:rsidRDefault="002345D6">
      <w:pPr>
        <w:pStyle w:val="a3"/>
        <w:spacing w:before="137" w:line="360" w:lineRule="auto"/>
        <w:ind w:right="1736"/>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0A0EF3" w:rsidRDefault="002345D6">
      <w:pPr>
        <w:pStyle w:val="a3"/>
        <w:spacing w:line="360" w:lineRule="auto"/>
        <w:ind w:right="255"/>
        <w:jc w:val="left"/>
      </w:pPr>
      <w:r>
        <w:t>Предметные результаты освоения программы по физике. В процессе изучения курса курса</w:t>
      </w:r>
      <w:r>
        <w:rPr>
          <w:spacing w:val="80"/>
        </w:rPr>
        <w:t xml:space="preserve"> </w:t>
      </w:r>
      <w:r>
        <w:t>физики базового уровня в 10 классе ученик научится:</w:t>
      </w:r>
    </w:p>
    <w:p w:rsidR="000A0EF3" w:rsidRDefault="002345D6">
      <w:pPr>
        <w:pStyle w:val="a3"/>
        <w:spacing w:line="360" w:lineRule="auto"/>
        <w:ind w:right="540"/>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Pr>
          <w:spacing w:val="-2"/>
        </w:rPr>
        <w:t>людей;</w:t>
      </w:r>
    </w:p>
    <w:p w:rsidR="000A0EF3" w:rsidRDefault="002345D6">
      <w:pPr>
        <w:pStyle w:val="a3"/>
        <w:spacing w:before="2" w:line="360" w:lineRule="auto"/>
        <w:ind w:right="535"/>
      </w:pPr>
      <w:r>
        <w:t xml:space="preserve">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w:t>
      </w:r>
      <w:r>
        <w:rPr>
          <w:spacing w:val="-2"/>
        </w:rPr>
        <w:t>задач;</w:t>
      </w:r>
    </w:p>
    <w:p w:rsidR="000A0EF3" w:rsidRDefault="002345D6">
      <w:pPr>
        <w:pStyle w:val="a3"/>
      </w:pPr>
      <w:r>
        <w:t>распознавать</w:t>
      </w:r>
      <w:r>
        <w:rPr>
          <w:spacing w:val="31"/>
        </w:rPr>
        <w:t xml:space="preserve"> </w:t>
      </w:r>
      <w:r>
        <w:t>физические</w:t>
      </w:r>
      <w:r>
        <w:rPr>
          <w:spacing w:val="31"/>
        </w:rPr>
        <w:t xml:space="preserve"> </w:t>
      </w:r>
      <w:r>
        <w:t>явления</w:t>
      </w:r>
      <w:r>
        <w:rPr>
          <w:spacing w:val="31"/>
        </w:rPr>
        <w:t xml:space="preserve"> </w:t>
      </w:r>
      <w:r>
        <w:t>(процессы)</w:t>
      </w:r>
      <w:r>
        <w:rPr>
          <w:spacing w:val="33"/>
        </w:rPr>
        <w:t xml:space="preserve"> </w:t>
      </w:r>
      <w:r>
        <w:t>и</w:t>
      </w:r>
      <w:r>
        <w:rPr>
          <w:spacing w:val="32"/>
        </w:rPr>
        <w:t xml:space="preserve"> </w:t>
      </w:r>
      <w:r>
        <w:t>объяснять</w:t>
      </w:r>
      <w:r>
        <w:rPr>
          <w:spacing w:val="31"/>
        </w:rPr>
        <w:t xml:space="preserve"> </w:t>
      </w:r>
      <w:r>
        <w:t>их</w:t>
      </w:r>
      <w:r>
        <w:rPr>
          <w:spacing w:val="34"/>
        </w:rPr>
        <w:t xml:space="preserve"> </w:t>
      </w:r>
      <w:r>
        <w:t>на</w:t>
      </w:r>
      <w:r>
        <w:rPr>
          <w:spacing w:val="30"/>
        </w:rPr>
        <w:t xml:space="preserve"> </w:t>
      </w:r>
      <w:r>
        <w:t>основе</w:t>
      </w:r>
      <w:r>
        <w:rPr>
          <w:spacing w:val="31"/>
        </w:rPr>
        <w:t xml:space="preserve"> </w:t>
      </w:r>
      <w:r>
        <w:t>законов</w:t>
      </w:r>
      <w:r>
        <w:rPr>
          <w:spacing w:val="32"/>
        </w:rPr>
        <w:t xml:space="preserve"> </w:t>
      </w:r>
      <w:r>
        <w:rPr>
          <w:spacing w:val="-2"/>
        </w:rPr>
        <w:t>механики,</w: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4470"/>
          <w:tab w:val="left" w:pos="6591"/>
          <w:tab w:val="left" w:pos="8929"/>
        </w:tabs>
        <w:spacing w:before="61" w:line="360" w:lineRule="auto"/>
        <w:ind w:right="534"/>
      </w:pPr>
      <w:r>
        <w:rPr>
          <w:spacing w:val="-2"/>
        </w:rPr>
        <w:lastRenderedPageBreak/>
        <w:t>молекулярно-кинетической</w:t>
      </w:r>
      <w:r>
        <w:tab/>
      </w:r>
      <w:r>
        <w:rPr>
          <w:spacing w:val="-2"/>
        </w:rPr>
        <w:t>теории</w:t>
      </w:r>
      <w:r>
        <w:tab/>
      </w:r>
      <w:r>
        <w:rPr>
          <w:spacing w:val="-2"/>
        </w:rPr>
        <w:t>строения</w:t>
      </w:r>
      <w:r>
        <w:tab/>
      </w:r>
      <w:r>
        <w:rPr>
          <w:spacing w:val="-2"/>
        </w:rPr>
        <w:t xml:space="preserve">вещества </w:t>
      </w:r>
      <w:r>
        <w:t>и электродинамики: равномерное и равноускоренное прямолинейное движение, свободное падение</w:t>
      </w:r>
      <w:r>
        <w:rPr>
          <w:spacing w:val="-1"/>
        </w:rPr>
        <w:t xml:space="preserve"> </w:t>
      </w:r>
      <w:r>
        <w:t>тел, движение</w:t>
      </w:r>
      <w:r>
        <w:rPr>
          <w:spacing w:val="-1"/>
        </w:rPr>
        <w:t xml:space="preserve"> </w:t>
      </w:r>
      <w:r>
        <w:t>по окружности, инерция, взаимодействие</w:t>
      </w:r>
      <w:r>
        <w:rPr>
          <w:spacing w:val="-1"/>
        </w:rPr>
        <w:t xml:space="preserve"> </w:t>
      </w:r>
      <w:r>
        <w:t>тел,</w:t>
      </w:r>
      <w:r>
        <w:rPr>
          <w:spacing w:val="-2"/>
        </w:rPr>
        <w:t xml:space="preserve"> </w:t>
      </w:r>
      <w:r>
        <w:t>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0A0EF3" w:rsidRDefault="002345D6">
      <w:pPr>
        <w:pStyle w:val="a3"/>
        <w:tabs>
          <w:tab w:val="left" w:pos="1118"/>
          <w:tab w:val="left" w:pos="1518"/>
          <w:tab w:val="left" w:pos="2660"/>
          <w:tab w:val="left" w:pos="2830"/>
          <w:tab w:val="left" w:pos="3336"/>
          <w:tab w:val="left" w:pos="3979"/>
          <w:tab w:val="left" w:pos="4470"/>
          <w:tab w:val="left" w:pos="4884"/>
          <w:tab w:val="left" w:pos="5901"/>
          <w:tab w:val="left" w:pos="5998"/>
          <w:tab w:val="left" w:pos="6370"/>
          <w:tab w:val="left" w:pos="7491"/>
          <w:tab w:val="left" w:pos="7583"/>
          <w:tab w:val="left" w:pos="8498"/>
          <w:tab w:val="left" w:pos="8857"/>
        </w:tabs>
        <w:spacing w:before="1" w:line="360" w:lineRule="auto"/>
        <w:ind w:right="534"/>
        <w:jc w:val="left"/>
      </w:pPr>
      <w:r>
        <w:t>описывать</w:t>
      </w:r>
      <w:r>
        <w:rPr>
          <w:spacing w:val="40"/>
        </w:rPr>
        <w:t xml:space="preserve"> </w:t>
      </w:r>
      <w:r>
        <w:t>механическое</w:t>
      </w:r>
      <w:r>
        <w:rPr>
          <w:spacing w:val="40"/>
        </w:rPr>
        <w:t xml:space="preserve"> </w:t>
      </w:r>
      <w:r>
        <w:t>движение,</w:t>
      </w:r>
      <w:r>
        <w:rPr>
          <w:spacing w:val="40"/>
        </w:rPr>
        <w:t xml:space="preserve"> </w:t>
      </w:r>
      <w:r>
        <w:t>используя</w:t>
      </w:r>
      <w:r>
        <w:rPr>
          <w:spacing w:val="40"/>
        </w:rPr>
        <w:t xml:space="preserve"> </w:t>
      </w:r>
      <w:r>
        <w:t>физические</w:t>
      </w:r>
      <w:r>
        <w:rPr>
          <w:spacing w:val="40"/>
        </w:rPr>
        <w:t xml:space="preserve"> </w:t>
      </w:r>
      <w:r>
        <w:t>величины:</w:t>
      </w:r>
      <w:r>
        <w:rPr>
          <w:spacing w:val="40"/>
        </w:rPr>
        <w:t xml:space="preserve"> </w:t>
      </w:r>
      <w:r>
        <w:t>координата,</w:t>
      </w:r>
      <w:r>
        <w:rPr>
          <w:spacing w:val="40"/>
        </w:rPr>
        <w:t xml:space="preserve"> </w:t>
      </w:r>
      <w:r>
        <w:t>путь,</w:t>
      </w:r>
      <w:r>
        <w:rPr>
          <w:spacing w:val="80"/>
        </w:rPr>
        <w:t xml:space="preserve"> </w:t>
      </w:r>
      <w:r>
        <w:t>перемещение,</w:t>
      </w:r>
      <w:r>
        <w:rPr>
          <w:spacing w:val="39"/>
        </w:rPr>
        <w:t xml:space="preserve"> </w:t>
      </w:r>
      <w:r>
        <w:t>скорость,</w:t>
      </w:r>
      <w:r>
        <w:rPr>
          <w:spacing w:val="40"/>
        </w:rPr>
        <w:t xml:space="preserve"> </w:t>
      </w:r>
      <w:r>
        <w:t>ускорение,</w:t>
      </w:r>
      <w:r>
        <w:rPr>
          <w:spacing w:val="39"/>
        </w:rPr>
        <w:t xml:space="preserve"> </w:t>
      </w:r>
      <w:r>
        <w:t>масса</w:t>
      </w:r>
      <w:r>
        <w:rPr>
          <w:spacing w:val="39"/>
        </w:rPr>
        <w:t xml:space="preserve"> </w:t>
      </w:r>
      <w:r>
        <w:t>тела,</w:t>
      </w:r>
      <w:r>
        <w:rPr>
          <w:spacing w:val="39"/>
        </w:rPr>
        <w:t xml:space="preserve"> </w:t>
      </w:r>
      <w:r>
        <w:t>сила,</w:t>
      </w:r>
      <w:r>
        <w:rPr>
          <w:spacing w:val="39"/>
        </w:rPr>
        <w:t xml:space="preserve"> </w:t>
      </w:r>
      <w:r>
        <w:t>импульс</w:t>
      </w:r>
      <w:r>
        <w:rPr>
          <w:spacing w:val="39"/>
        </w:rPr>
        <w:t xml:space="preserve"> </w:t>
      </w:r>
      <w:r>
        <w:t>тела,</w:t>
      </w:r>
      <w:r>
        <w:rPr>
          <w:spacing w:val="40"/>
        </w:rPr>
        <w:t xml:space="preserve"> </w:t>
      </w:r>
      <w:r>
        <w:t>кинетическая</w:t>
      </w:r>
      <w:r>
        <w:rPr>
          <w:spacing w:val="39"/>
        </w:rPr>
        <w:t xml:space="preserve"> </w:t>
      </w:r>
      <w:r>
        <w:t>энергия, потенциальная</w:t>
      </w:r>
      <w:r>
        <w:rPr>
          <w:spacing w:val="80"/>
        </w:rPr>
        <w:t xml:space="preserve"> </w:t>
      </w:r>
      <w:r>
        <w:t>энергия,</w:t>
      </w:r>
      <w:r>
        <w:rPr>
          <w:spacing w:val="80"/>
        </w:rPr>
        <w:t xml:space="preserve"> </w:t>
      </w:r>
      <w:r>
        <w:t>механическая</w:t>
      </w:r>
      <w:r>
        <w:rPr>
          <w:spacing w:val="80"/>
        </w:rPr>
        <w:t xml:space="preserve"> </w:t>
      </w:r>
      <w:r>
        <w:t>работа,</w:t>
      </w:r>
      <w:r>
        <w:rPr>
          <w:spacing w:val="80"/>
        </w:rPr>
        <w:t xml:space="preserve"> </w:t>
      </w:r>
      <w:r>
        <w:t>механическая</w:t>
      </w:r>
      <w:r>
        <w:rPr>
          <w:spacing w:val="80"/>
        </w:rPr>
        <w:t xml:space="preserve"> </w:t>
      </w:r>
      <w:r>
        <w:t>мощность;</w:t>
      </w:r>
      <w:r>
        <w:rPr>
          <w:spacing w:val="80"/>
        </w:rPr>
        <w:t xml:space="preserve"> </w:t>
      </w:r>
      <w:r>
        <w:t>при</w:t>
      </w:r>
      <w:r>
        <w:rPr>
          <w:spacing w:val="80"/>
        </w:rPr>
        <w:t xml:space="preserve"> </w:t>
      </w:r>
      <w:r>
        <w:t>описании</w:t>
      </w:r>
      <w:r>
        <w:rPr>
          <w:spacing w:val="40"/>
        </w:rPr>
        <w:t xml:space="preserve"> </w:t>
      </w:r>
      <w:r>
        <w:t>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 описывать</w:t>
      </w:r>
      <w:r>
        <w:rPr>
          <w:spacing w:val="40"/>
        </w:rPr>
        <w:t xml:space="preserve"> </w:t>
      </w:r>
      <w:r>
        <w:t>изученные</w:t>
      </w:r>
      <w:r>
        <w:rPr>
          <w:spacing w:val="40"/>
        </w:rPr>
        <w:t xml:space="preserve"> </w:t>
      </w:r>
      <w:r>
        <w:t>тепловые</w:t>
      </w:r>
      <w:r>
        <w:rPr>
          <w:spacing w:val="40"/>
        </w:rPr>
        <w:t xml:space="preserve"> </w:t>
      </w:r>
      <w:r>
        <w:t>свойства</w:t>
      </w:r>
      <w:r>
        <w:rPr>
          <w:spacing w:val="40"/>
        </w:rPr>
        <w:t xml:space="preserve"> </w:t>
      </w:r>
      <w:r>
        <w:t>тел</w:t>
      </w:r>
      <w:r>
        <w:rPr>
          <w:spacing w:val="40"/>
        </w:rPr>
        <w:t xml:space="preserve"> </w:t>
      </w:r>
      <w:r>
        <w:t>и</w:t>
      </w:r>
      <w:r>
        <w:rPr>
          <w:spacing w:val="40"/>
        </w:rPr>
        <w:t xml:space="preserve"> </w:t>
      </w:r>
      <w:r>
        <w:t>тепловые</w:t>
      </w:r>
      <w:r>
        <w:rPr>
          <w:spacing w:val="40"/>
        </w:rPr>
        <w:t xml:space="preserve"> </w:t>
      </w:r>
      <w:r>
        <w:t>явления,</w:t>
      </w:r>
      <w:r>
        <w:rPr>
          <w:spacing w:val="40"/>
        </w:rPr>
        <w:t xml:space="preserve"> </w:t>
      </w:r>
      <w:r>
        <w:t>используя</w:t>
      </w:r>
      <w:r>
        <w:rPr>
          <w:spacing w:val="40"/>
        </w:rPr>
        <w:t xml:space="preserve"> </w:t>
      </w:r>
      <w:r>
        <w:t xml:space="preserve">физические </w:t>
      </w:r>
      <w:r>
        <w:rPr>
          <w:spacing w:val="-2"/>
        </w:rPr>
        <w:t>величины:</w:t>
      </w:r>
      <w:r>
        <w:tab/>
      </w:r>
      <w:r>
        <w:rPr>
          <w:spacing w:val="-2"/>
        </w:rPr>
        <w:t>давление</w:t>
      </w:r>
      <w:r>
        <w:tab/>
      </w:r>
      <w:r>
        <w:rPr>
          <w:spacing w:val="-4"/>
        </w:rPr>
        <w:t>газа,</w:t>
      </w:r>
      <w:r>
        <w:tab/>
      </w:r>
      <w:r>
        <w:rPr>
          <w:spacing w:val="-2"/>
        </w:rPr>
        <w:t>температура,</w:t>
      </w:r>
      <w:r>
        <w:tab/>
      </w:r>
      <w:r>
        <w:rPr>
          <w:spacing w:val="-2"/>
        </w:rPr>
        <w:t>средняя</w:t>
      </w:r>
      <w:r>
        <w:tab/>
      </w:r>
      <w:r>
        <w:rPr>
          <w:spacing w:val="-2"/>
        </w:rPr>
        <w:t>кинетическая</w:t>
      </w:r>
      <w:r>
        <w:tab/>
      </w:r>
      <w:r>
        <w:rPr>
          <w:spacing w:val="-2"/>
        </w:rPr>
        <w:t>энергия</w:t>
      </w:r>
      <w:r>
        <w:tab/>
      </w:r>
      <w:r>
        <w:rPr>
          <w:spacing w:val="-2"/>
        </w:rPr>
        <w:t xml:space="preserve">хаотического </w:t>
      </w:r>
      <w:r>
        <w:t>движения молекул, среднеквадратичная скорость молекул, количество теплоты, внутренняя энергия,</w:t>
      </w:r>
      <w:r>
        <w:rPr>
          <w:spacing w:val="30"/>
        </w:rPr>
        <w:t xml:space="preserve"> </w:t>
      </w:r>
      <w:r>
        <w:t>работа газа,</w:t>
      </w:r>
      <w:r>
        <w:rPr>
          <w:spacing w:val="30"/>
        </w:rPr>
        <w:t xml:space="preserve"> </w:t>
      </w:r>
      <w:r>
        <w:t>коэффициент полезного действия</w:t>
      </w:r>
      <w:r>
        <w:rPr>
          <w:spacing w:val="30"/>
        </w:rPr>
        <w:t xml:space="preserve"> </w:t>
      </w:r>
      <w:r>
        <w:t>теплового</w:t>
      </w:r>
      <w:r>
        <w:rPr>
          <w:spacing w:val="30"/>
        </w:rPr>
        <w:t xml:space="preserve"> </w:t>
      </w:r>
      <w:r>
        <w:t>двигателя;</w:t>
      </w:r>
      <w:r>
        <w:rPr>
          <w:spacing w:val="30"/>
        </w:rPr>
        <w:t xml:space="preserve"> </w:t>
      </w:r>
      <w:r>
        <w:t>при</w:t>
      </w:r>
      <w:r>
        <w:rPr>
          <w:spacing w:val="31"/>
        </w:rPr>
        <w:t xml:space="preserve"> </w:t>
      </w:r>
      <w:r>
        <w:t>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 описывать изученные</w:t>
      </w:r>
      <w:r>
        <w:rPr>
          <w:spacing w:val="-2"/>
        </w:rPr>
        <w:t xml:space="preserve"> </w:t>
      </w:r>
      <w:r>
        <w:t>электрические</w:t>
      </w:r>
      <w:r>
        <w:rPr>
          <w:spacing w:val="-2"/>
        </w:rPr>
        <w:t xml:space="preserve"> </w:t>
      </w:r>
      <w:r>
        <w:t>свойства</w:t>
      </w:r>
      <w:r>
        <w:rPr>
          <w:spacing w:val="-2"/>
        </w:rPr>
        <w:t xml:space="preserve"> </w:t>
      </w:r>
      <w:r>
        <w:t>вещества</w:t>
      </w:r>
      <w:r>
        <w:rPr>
          <w:spacing w:val="-2"/>
        </w:rPr>
        <w:t xml:space="preserve"> </w:t>
      </w:r>
      <w:r>
        <w:t>и электрические</w:t>
      </w:r>
      <w:r>
        <w:rPr>
          <w:spacing w:val="-2"/>
        </w:rPr>
        <w:t xml:space="preserve"> </w:t>
      </w:r>
      <w:r>
        <w:t>явления</w:t>
      </w:r>
      <w:r>
        <w:rPr>
          <w:spacing w:val="-1"/>
        </w:rPr>
        <w:t xml:space="preserve"> </w:t>
      </w:r>
      <w:r>
        <w:t>(процессы), используя</w:t>
      </w:r>
      <w:r>
        <w:rPr>
          <w:spacing w:val="28"/>
        </w:rPr>
        <w:t xml:space="preserve"> </w:t>
      </w:r>
      <w:r>
        <w:t>физические величины: электрический заряд, электрическое поле, напряжённость поля,</w:t>
      </w:r>
      <w:r>
        <w:rPr>
          <w:spacing w:val="40"/>
        </w:rPr>
        <w:t xml:space="preserve"> </w:t>
      </w:r>
      <w:r>
        <w:t>потенциал,</w:t>
      </w:r>
      <w:r>
        <w:rPr>
          <w:spacing w:val="40"/>
        </w:rPr>
        <w:t xml:space="preserve"> </w:t>
      </w:r>
      <w:r>
        <w:t>разность</w:t>
      </w:r>
      <w:r>
        <w:rPr>
          <w:spacing w:val="40"/>
        </w:rPr>
        <w:t xml:space="preserve"> </w:t>
      </w:r>
      <w:r>
        <w:t>потенциалов;</w:t>
      </w:r>
      <w:r>
        <w:rPr>
          <w:spacing w:val="40"/>
        </w:rPr>
        <w:t xml:space="preserve"> </w:t>
      </w:r>
      <w:r>
        <w:t>при</w:t>
      </w:r>
      <w:r>
        <w:rPr>
          <w:spacing w:val="40"/>
        </w:rPr>
        <w:t xml:space="preserve"> </w:t>
      </w:r>
      <w:r>
        <w:t>описании</w:t>
      </w:r>
      <w:r>
        <w:rPr>
          <w:spacing w:val="40"/>
        </w:rPr>
        <w:t xml:space="preserve"> </w:t>
      </w:r>
      <w:r>
        <w:t>правильно</w:t>
      </w:r>
      <w:r>
        <w:rPr>
          <w:spacing w:val="40"/>
        </w:rPr>
        <w:t xml:space="preserve"> </w:t>
      </w:r>
      <w:r>
        <w:t>трактовать</w:t>
      </w:r>
      <w:r>
        <w:rPr>
          <w:spacing w:val="40"/>
        </w:rPr>
        <w:t xml:space="preserve"> </w:t>
      </w:r>
      <w:r>
        <w:t xml:space="preserve">физический </w:t>
      </w:r>
      <w:r>
        <w:rPr>
          <w:spacing w:val="-2"/>
        </w:rPr>
        <w:t>смысл</w:t>
      </w:r>
      <w:r>
        <w:tab/>
      </w:r>
      <w:r>
        <w:rPr>
          <w:spacing w:val="-2"/>
        </w:rPr>
        <w:t>используемых</w:t>
      </w:r>
      <w:r>
        <w:tab/>
      </w:r>
      <w:r>
        <w:tab/>
      </w:r>
      <w:r>
        <w:rPr>
          <w:spacing w:val="-2"/>
        </w:rPr>
        <w:t>величин,</w:t>
      </w:r>
      <w:r>
        <w:tab/>
      </w:r>
      <w:r>
        <w:rPr>
          <w:spacing w:val="-6"/>
        </w:rPr>
        <w:t>их</w:t>
      </w:r>
      <w:r>
        <w:tab/>
      </w:r>
      <w:r>
        <w:rPr>
          <w:spacing w:val="-2"/>
        </w:rPr>
        <w:t>обозначения</w:t>
      </w:r>
      <w:r>
        <w:tab/>
      </w:r>
      <w:r>
        <w:tab/>
      </w:r>
      <w:r>
        <w:rPr>
          <w:spacing w:val="-10"/>
        </w:rPr>
        <w:t>и</w:t>
      </w:r>
      <w:r>
        <w:tab/>
      </w:r>
      <w:r>
        <w:rPr>
          <w:spacing w:val="-2"/>
        </w:rPr>
        <w:t>единицы;</w:t>
      </w:r>
      <w:r>
        <w:tab/>
      </w:r>
      <w:r>
        <w:tab/>
      </w:r>
      <w:r>
        <w:rPr>
          <w:spacing w:val="-2"/>
        </w:rPr>
        <w:t>указывать</w:t>
      </w:r>
      <w:r>
        <w:tab/>
      </w:r>
      <w:r>
        <w:rPr>
          <w:spacing w:val="-2"/>
        </w:rPr>
        <w:t xml:space="preserve">формулы, </w:t>
      </w:r>
      <w:r>
        <w:t>связывающие данную физическую величину с другими величинами;</w:t>
      </w:r>
    </w:p>
    <w:p w:rsidR="000A0EF3" w:rsidRDefault="002345D6">
      <w:pPr>
        <w:pStyle w:val="a3"/>
        <w:spacing w:before="1" w:line="360" w:lineRule="auto"/>
        <w:ind w:right="529"/>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0A0EF3" w:rsidRDefault="002345D6">
      <w:pPr>
        <w:pStyle w:val="a3"/>
        <w:spacing w:before="1"/>
      </w:pPr>
      <w:r>
        <w:t>объяснять</w:t>
      </w:r>
      <w:r>
        <w:rPr>
          <w:spacing w:val="26"/>
        </w:rPr>
        <w:t xml:space="preserve">  </w:t>
      </w:r>
      <w:r>
        <w:t>основные</w:t>
      </w:r>
      <w:r>
        <w:rPr>
          <w:spacing w:val="78"/>
          <w:w w:val="150"/>
        </w:rPr>
        <w:t xml:space="preserve"> </w:t>
      </w:r>
      <w:r>
        <w:t>принципы</w:t>
      </w:r>
      <w:r>
        <w:rPr>
          <w:spacing w:val="25"/>
        </w:rPr>
        <w:t xml:space="preserve">  </w:t>
      </w:r>
      <w:r>
        <w:t>действия</w:t>
      </w:r>
      <w:r>
        <w:rPr>
          <w:spacing w:val="79"/>
          <w:w w:val="150"/>
        </w:rPr>
        <w:t xml:space="preserve"> </w:t>
      </w:r>
      <w:r>
        <w:t>машин,</w:t>
      </w:r>
      <w:r>
        <w:rPr>
          <w:spacing w:val="25"/>
        </w:rPr>
        <w:t xml:space="preserve">  </w:t>
      </w:r>
      <w:r>
        <w:t>приборов</w:t>
      </w:r>
      <w:r>
        <w:rPr>
          <w:spacing w:val="25"/>
        </w:rPr>
        <w:t xml:space="preserve">  </w:t>
      </w:r>
      <w:r>
        <w:t>и</w:t>
      </w:r>
      <w:r>
        <w:rPr>
          <w:spacing w:val="25"/>
        </w:rPr>
        <w:t xml:space="preserve">  </w:t>
      </w:r>
      <w:r>
        <w:t>технических</w:t>
      </w:r>
      <w:r>
        <w:rPr>
          <w:spacing w:val="28"/>
        </w:rPr>
        <w:t xml:space="preserve">  </w:t>
      </w:r>
      <w:r>
        <w:rPr>
          <w:spacing w:val="-2"/>
        </w:rPr>
        <w:t>устройств;</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pPr>
      <w:r>
        <w:lastRenderedPageBreak/>
        <w:t>различать</w:t>
      </w:r>
      <w:r>
        <w:rPr>
          <w:spacing w:val="-4"/>
        </w:rPr>
        <w:t xml:space="preserve"> </w:t>
      </w:r>
      <w:r>
        <w:t>условия</w:t>
      </w:r>
      <w:r>
        <w:rPr>
          <w:spacing w:val="-4"/>
        </w:rPr>
        <w:t xml:space="preserve"> </w:t>
      </w:r>
      <w:r>
        <w:t>их</w:t>
      </w:r>
      <w:r>
        <w:rPr>
          <w:spacing w:val="-2"/>
        </w:rPr>
        <w:t xml:space="preserve"> </w:t>
      </w:r>
      <w:r>
        <w:t>безопасного</w:t>
      </w:r>
      <w:r>
        <w:rPr>
          <w:spacing w:val="-4"/>
        </w:rPr>
        <w:t xml:space="preserve"> </w:t>
      </w:r>
      <w:r>
        <w:t>использования</w:t>
      </w:r>
      <w:r>
        <w:rPr>
          <w:spacing w:val="-4"/>
        </w:rPr>
        <w:t xml:space="preserve"> </w:t>
      </w:r>
      <w:r>
        <w:t>в</w:t>
      </w:r>
      <w:r>
        <w:rPr>
          <w:spacing w:val="-5"/>
        </w:rPr>
        <w:t xml:space="preserve"> </w:t>
      </w:r>
      <w:r>
        <w:t>повседневной</w:t>
      </w:r>
      <w:r>
        <w:rPr>
          <w:spacing w:val="-3"/>
        </w:rPr>
        <w:t xml:space="preserve"> </w:t>
      </w:r>
      <w:r>
        <w:rPr>
          <w:spacing w:val="-2"/>
        </w:rPr>
        <w:t>жизни;</w:t>
      </w:r>
    </w:p>
    <w:p w:rsidR="000A0EF3" w:rsidRDefault="002345D6">
      <w:pPr>
        <w:pStyle w:val="a3"/>
        <w:spacing w:before="139" w:line="360" w:lineRule="auto"/>
        <w:ind w:right="531"/>
      </w:pPr>
      <w:r>
        <w:t>выполнять</w:t>
      </w:r>
      <w:r>
        <w:rPr>
          <w:spacing w:val="80"/>
        </w:rPr>
        <w:t xml:space="preserve">  </w:t>
      </w:r>
      <w:r>
        <w:t>эксперименты</w:t>
      </w:r>
      <w:r>
        <w:rPr>
          <w:spacing w:val="80"/>
        </w:rPr>
        <w:t xml:space="preserve">  </w:t>
      </w:r>
      <w:r>
        <w:t>по</w:t>
      </w:r>
      <w:r>
        <w:rPr>
          <w:spacing w:val="80"/>
        </w:rPr>
        <w:t xml:space="preserve">  </w:t>
      </w:r>
      <w:r>
        <w:t>исследованию</w:t>
      </w:r>
      <w:r>
        <w:rPr>
          <w:spacing w:val="80"/>
        </w:rPr>
        <w:t xml:space="preserve">  </w:t>
      </w:r>
      <w:r>
        <w:t>физических</w:t>
      </w:r>
      <w:r>
        <w:rPr>
          <w:spacing w:val="80"/>
        </w:rPr>
        <w:t xml:space="preserve">  </w:t>
      </w:r>
      <w:r>
        <w:t>явлений</w:t>
      </w:r>
      <w:r>
        <w:rPr>
          <w:spacing w:val="80"/>
        </w:rPr>
        <w:t xml:space="preserve">  </w:t>
      </w:r>
      <w:r>
        <w:t>и</w:t>
      </w:r>
      <w:r>
        <w:rPr>
          <w:spacing w:val="80"/>
        </w:rPr>
        <w:t xml:space="preserve">  </w:t>
      </w:r>
      <w:r>
        <w:t>процессов</w:t>
      </w:r>
      <w:r>
        <w:rPr>
          <w:spacing w:val="80"/>
        </w:rPr>
        <w:t xml:space="preserve"> </w:t>
      </w:r>
      <w:r>
        <w:t>с использованием прямых, и косвенных измерений, при этом формулировать проблему/задачу</w:t>
      </w:r>
      <w:r>
        <w:rPr>
          <w:spacing w:val="76"/>
        </w:rPr>
        <w:t xml:space="preserve">   </w:t>
      </w:r>
      <w:r>
        <w:t>и</w:t>
      </w:r>
      <w:r>
        <w:rPr>
          <w:spacing w:val="79"/>
        </w:rPr>
        <w:t xml:space="preserve">   </w:t>
      </w:r>
      <w:r>
        <w:t>гипотезу</w:t>
      </w:r>
      <w:r>
        <w:rPr>
          <w:spacing w:val="77"/>
        </w:rPr>
        <w:t xml:space="preserve">   </w:t>
      </w:r>
      <w:r>
        <w:t>учебного</w:t>
      </w:r>
      <w:r>
        <w:rPr>
          <w:spacing w:val="78"/>
        </w:rPr>
        <w:t xml:space="preserve">   </w:t>
      </w:r>
      <w:r>
        <w:t>эксперимента,</w:t>
      </w:r>
      <w:r>
        <w:rPr>
          <w:spacing w:val="78"/>
        </w:rPr>
        <w:t xml:space="preserve">   </w:t>
      </w:r>
      <w:r>
        <w:t>собирать</w:t>
      </w:r>
      <w:r>
        <w:rPr>
          <w:spacing w:val="79"/>
        </w:rPr>
        <w:t xml:space="preserve">   </w:t>
      </w:r>
      <w:r>
        <w:t>установку из предложенного оборудования, проводить опыт и формулировать выводы;</w:t>
      </w:r>
    </w:p>
    <w:p w:rsidR="000A0EF3" w:rsidRDefault="002345D6">
      <w:pPr>
        <w:pStyle w:val="a3"/>
        <w:spacing w:before="1" w:line="360" w:lineRule="auto"/>
        <w:ind w:right="534"/>
      </w:pPr>
      <w:r>
        <w:t>осуществлять</w:t>
      </w:r>
      <w:r>
        <w:rPr>
          <w:spacing w:val="77"/>
          <w:w w:val="150"/>
        </w:rPr>
        <w:t xml:space="preserve">   </w:t>
      </w:r>
      <w:r>
        <w:t>прямые</w:t>
      </w:r>
      <w:r>
        <w:rPr>
          <w:spacing w:val="76"/>
          <w:w w:val="150"/>
        </w:rPr>
        <w:t xml:space="preserve">   </w:t>
      </w:r>
      <w:r>
        <w:t>и</w:t>
      </w:r>
      <w:r>
        <w:rPr>
          <w:spacing w:val="77"/>
          <w:w w:val="150"/>
        </w:rPr>
        <w:t xml:space="preserve">   </w:t>
      </w:r>
      <w:r>
        <w:t>косвенные</w:t>
      </w:r>
      <w:r>
        <w:rPr>
          <w:spacing w:val="78"/>
          <w:w w:val="150"/>
        </w:rPr>
        <w:t xml:space="preserve">   </w:t>
      </w:r>
      <w:r>
        <w:t>измерения</w:t>
      </w:r>
      <w:r>
        <w:rPr>
          <w:spacing w:val="77"/>
          <w:w w:val="150"/>
        </w:rPr>
        <w:t xml:space="preserve">   </w:t>
      </w:r>
      <w:r>
        <w:t>физических</w:t>
      </w:r>
      <w:r>
        <w:rPr>
          <w:spacing w:val="77"/>
          <w:w w:val="150"/>
        </w:rPr>
        <w:t xml:space="preserve">   </w:t>
      </w:r>
      <w:r>
        <w:t>величин, при</w:t>
      </w:r>
      <w:r>
        <w:rPr>
          <w:spacing w:val="-1"/>
        </w:rPr>
        <w:t xml:space="preserve"> </w:t>
      </w:r>
      <w:r>
        <w:t>этом</w:t>
      </w:r>
      <w:r>
        <w:rPr>
          <w:spacing w:val="-2"/>
        </w:rPr>
        <w:t xml:space="preserve"> </w:t>
      </w:r>
      <w:r>
        <w:t>выбирать</w:t>
      </w:r>
      <w:r>
        <w:rPr>
          <w:spacing w:val="-3"/>
        </w:rPr>
        <w:t xml:space="preserve"> </w:t>
      </w:r>
      <w:r>
        <w:t>оптимальный</w:t>
      </w:r>
      <w:r>
        <w:rPr>
          <w:spacing w:val="-4"/>
        </w:rPr>
        <w:t xml:space="preserve"> </w:t>
      </w:r>
      <w:r>
        <w:t>способ</w:t>
      </w:r>
      <w:r>
        <w:rPr>
          <w:spacing w:val="-2"/>
        </w:rPr>
        <w:t xml:space="preserve"> </w:t>
      </w:r>
      <w:r>
        <w:t>измерения</w:t>
      </w:r>
      <w:r>
        <w:rPr>
          <w:spacing w:val="-4"/>
        </w:rPr>
        <w:t xml:space="preserve"> </w:t>
      </w:r>
      <w:r>
        <w:t>и</w:t>
      </w:r>
      <w:r>
        <w:rPr>
          <w:spacing w:val="-1"/>
        </w:rPr>
        <w:t xml:space="preserve"> </w:t>
      </w:r>
      <w:r>
        <w:t>использовать</w:t>
      </w:r>
      <w:r>
        <w:rPr>
          <w:spacing w:val="-3"/>
        </w:rPr>
        <w:t xml:space="preserve"> </w:t>
      </w:r>
      <w:r>
        <w:t>известные</w:t>
      </w:r>
      <w:r>
        <w:rPr>
          <w:spacing w:val="-4"/>
        </w:rPr>
        <w:t xml:space="preserve"> </w:t>
      </w:r>
      <w:r>
        <w:t>методы</w:t>
      </w:r>
      <w:r>
        <w:rPr>
          <w:spacing w:val="-3"/>
        </w:rPr>
        <w:t xml:space="preserve"> </w:t>
      </w:r>
      <w:r>
        <w:t>оценки погрешностей измерений;</w:t>
      </w:r>
    </w:p>
    <w:p w:rsidR="000A0EF3" w:rsidRDefault="002345D6">
      <w:pPr>
        <w:pStyle w:val="a3"/>
        <w:spacing w:line="360" w:lineRule="auto"/>
        <w:ind w:right="534"/>
      </w:pPr>
      <w: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0A0EF3" w:rsidRDefault="002345D6">
      <w:pPr>
        <w:pStyle w:val="a3"/>
        <w:tabs>
          <w:tab w:val="left" w:pos="2418"/>
          <w:tab w:val="left" w:pos="5872"/>
          <w:tab w:val="left" w:pos="6717"/>
          <w:tab w:val="left" w:pos="8504"/>
        </w:tabs>
        <w:spacing w:line="360" w:lineRule="auto"/>
        <w:ind w:right="534"/>
      </w:pPr>
      <w:r>
        <w:t xml:space="preserve">соблюдать правила безопасного труда при проведении исследований в рамках учебного </w:t>
      </w:r>
      <w:r>
        <w:rPr>
          <w:spacing w:val="-2"/>
        </w:rPr>
        <w:t>эксперимента,</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с использованием измерительных устройств и лабораторного оборудования;</w:t>
      </w:r>
    </w:p>
    <w:p w:rsidR="000A0EF3" w:rsidRDefault="002345D6">
      <w:pPr>
        <w:pStyle w:val="a3"/>
        <w:tabs>
          <w:tab w:val="left" w:pos="1974"/>
          <w:tab w:val="left" w:pos="3958"/>
          <w:tab w:val="left" w:pos="5757"/>
          <w:tab w:val="left" w:pos="6681"/>
          <w:tab w:val="left" w:pos="8480"/>
        </w:tabs>
        <w:spacing w:line="360" w:lineRule="auto"/>
        <w:ind w:right="533"/>
      </w:pPr>
      <w: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w:t>
      </w:r>
      <w:r>
        <w:rPr>
          <w:spacing w:val="-2"/>
        </w:rPr>
        <w:t>выделять</w:t>
      </w:r>
      <w:r>
        <w:tab/>
      </w:r>
      <w:r>
        <w:rPr>
          <w:spacing w:val="-2"/>
        </w:rPr>
        <w:t>физические</w:t>
      </w:r>
      <w:r>
        <w:tab/>
      </w:r>
      <w:r>
        <w:rPr>
          <w:spacing w:val="-2"/>
        </w:rPr>
        <w:t>величины</w:t>
      </w:r>
      <w:r>
        <w:tab/>
      </w:r>
      <w:r>
        <w:rPr>
          <w:spacing w:val="-10"/>
        </w:rPr>
        <w:t>и</w:t>
      </w:r>
      <w:r>
        <w:tab/>
      </w:r>
      <w:r>
        <w:rPr>
          <w:spacing w:val="-2"/>
        </w:rPr>
        <w:t>формулы,</w:t>
      </w:r>
      <w:r>
        <w:tab/>
      </w:r>
      <w:r>
        <w:rPr>
          <w:spacing w:val="-2"/>
        </w:rPr>
        <w:t xml:space="preserve">необходимые </w:t>
      </w:r>
      <w:r>
        <w:t>для её решения, проводить расчёты и оценивать реальность полученного значения физической величины;</w:t>
      </w:r>
    </w:p>
    <w:p w:rsidR="000A0EF3" w:rsidRDefault="002345D6">
      <w:pPr>
        <w:pStyle w:val="a3"/>
        <w:tabs>
          <w:tab w:val="left" w:pos="1235"/>
          <w:tab w:val="left" w:pos="2914"/>
          <w:tab w:val="left" w:pos="3931"/>
          <w:tab w:val="left" w:pos="5478"/>
          <w:tab w:val="left" w:pos="6795"/>
          <w:tab w:val="left" w:pos="9021"/>
        </w:tabs>
        <w:spacing w:line="360" w:lineRule="auto"/>
        <w:ind w:right="530"/>
        <w:jc w:val="left"/>
      </w:pPr>
      <w:r>
        <w:rPr>
          <w:spacing w:val="-2"/>
        </w:rPr>
        <w:t>решать</w:t>
      </w:r>
      <w:r>
        <w:tab/>
      </w:r>
      <w:r>
        <w:rPr>
          <w:spacing w:val="-2"/>
        </w:rPr>
        <w:t>качественные</w:t>
      </w:r>
      <w:r>
        <w:tab/>
      </w:r>
      <w:r>
        <w:rPr>
          <w:spacing w:val="-2"/>
        </w:rPr>
        <w:t>задачи:</w:t>
      </w:r>
      <w:r>
        <w:tab/>
      </w:r>
      <w:r>
        <w:rPr>
          <w:spacing w:val="-2"/>
        </w:rPr>
        <w:t>выстраивать</w:t>
      </w:r>
      <w:r>
        <w:tab/>
      </w:r>
      <w:r>
        <w:rPr>
          <w:spacing w:val="-2"/>
        </w:rPr>
        <w:t>логически</w:t>
      </w:r>
      <w:r>
        <w:tab/>
      </w:r>
      <w:r>
        <w:rPr>
          <w:spacing w:val="-2"/>
        </w:rPr>
        <w:t>непротиворечивую</w:t>
      </w:r>
      <w:r>
        <w:tab/>
      </w:r>
      <w:r>
        <w:rPr>
          <w:spacing w:val="-2"/>
        </w:rPr>
        <w:t xml:space="preserve">цепочку </w:t>
      </w:r>
      <w:r>
        <w:t>рассуждений с опорой на изученные законы, закономерности и физические явления; использовать</w:t>
      </w:r>
      <w:r>
        <w:rPr>
          <w:spacing w:val="40"/>
        </w:rPr>
        <w:t xml:space="preserve"> </w:t>
      </w:r>
      <w:r>
        <w:t>при</w:t>
      </w:r>
      <w:r>
        <w:rPr>
          <w:spacing w:val="40"/>
        </w:rPr>
        <w:t xml:space="preserve"> </w:t>
      </w:r>
      <w:r>
        <w:t>решении</w:t>
      </w:r>
      <w:r>
        <w:rPr>
          <w:spacing w:val="40"/>
        </w:rPr>
        <w:t xml:space="preserve"> </w:t>
      </w:r>
      <w:r>
        <w:t>учебных</w:t>
      </w:r>
      <w:r>
        <w:rPr>
          <w:spacing w:val="40"/>
        </w:rPr>
        <w:t xml:space="preserve"> </w:t>
      </w:r>
      <w:r>
        <w:t>задач</w:t>
      </w:r>
      <w:r>
        <w:rPr>
          <w:spacing w:val="40"/>
        </w:rPr>
        <w:t xml:space="preserve"> </w:t>
      </w:r>
      <w:r>
        <w:t>современные</w:t>
      </w:r>
      <w:r>
        <w:rPr>
          <w:spacing w:val="40"/>
        </w:rPr>
        <w:t xml:space="preserve"> </w:t>
      </w:r>
      <w:r>
        <w:t>информационные</w:t>
      </w:r>
      <w:r>
        <w:rPr>
          <w:spacing w:val="40"/>
        </w:rPr>
        <w:t xml:space="preserve"> </w:t>
      </w:r>
      <w:r>
        <w:t>технологии</w:t>
      </w:r>
      <w:r>
        <w:rPr>
          <w:spacing w:val="40"/>
        </w:rPr>
        <w:t xml:space="preserve"> </w:t>
      </w:r>
      <w:r>
        <w:t>для поиска,</w:t>
      </w:r>
      <w:r>
        <w:rPr>
          <w:spacing w:val="40"/>
        </w:rPr>
        <w:t xml:space="preserve"> </w:t>
      </w:r>
      <w:r>
        <w:t>структурирования,</w:t>
      </w:r>
      <w:r>
        <w:rPr>
          <w:spacing w:val="40"/>
        </w:rPr>
        <w:t xml:space="preserve"> </w:t>
      </w:r>
      <w:r>
        <w:t>интерпретации</w:t>
      </w:r>
      <w:r>
        <w:rPr>
          <w:spacing w:val="40"/>
        </w:rPr>
        <w:t xml:space="preserve"> </w:t>
      </w:r>
      <w:r>
        <w:t>и</w:t>
      </w:r>
      <w:r>
        <w:rPr>
          <w:spacing w:val="40"/>
        </w:rPr>
        <w:t xml:space="preserve"> </w:t>
      </w:r>
      <w:r>
        <w:t>представления</w:t>
      </w:r>
      <w:r>
        <w:rPr>
          <w:spacing w:val="40"/>
        </w:rPr>
        <w:t xml:space="preserve"> </w:t>
      </w:r>
      <w:r>
        <w:t>учебной</w:t>
      </w:r>
      <w:r>
        <w:rPr>
          <w:spacing w:val="40"/>
        </w:rPr>
        <w:t xml:space="preserve"> </w:t>
      </w:r>
      <w:r>
        <w:t>и</w:t>
      </w:r>
      <w:r>
        <w:rPr>
          <w:spacing w:val="40"/>
        </w:rPr>
        <w:t xml:space="preserve"> </w:t>
      </w:r>
      <w:r>
        <w:t xml:space="preserve">научно-популярной информации, полученной из различных источников, критически анализировать получаемую </w:t>
      </w:r>
      <w:r>
        <w:rPr>
          <w:spacing w:val="-2"/>
        </w:rPr>
        <w:t>информацию;</w:t>
      </w:r>
    </w:p>
    <w:p w:rsidR="000A0EF3" w:rsidRDefault="002345D6">
      <w:pPr>
        <w:pStyle w:val="a3"/>
        <w:spacing w:before="1" w:line="360" w:lineRule="auto"/>
        <w:ind w:right="531"/>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учёных-физиков</w:t>
      </w:r>
      <w:r>
        <w:rPr>
          <w:spacing w:val="80"/>
        </w:rPr>
        <w:t xml:space="preserve"> </w:t>
      </w:r>
      <w:r>
        <w:t>в</w:t>
      </w:r>
      <w:r>
        <w:rPr>
          <w:spacing w:val="40"/>
        </w:rPr>
        <w:t xml:space="preserve">  </w:t>
      </w:r>
      <w:r>
        <w:t>развитие</w:t>
      </w:r>
      <w:r>
        <w:rPr>
          <w:spacing w:val="40"/>
        </w:rPr>
        <w:t xml:space="preserve">  </w:t>
      </w:r>
      <w:r>
        <w:t>науки,</w:t>
      </w:r>
      <w:r>
        <w:rPr>
          <w:spacing w:val="40"/>
        </w:rPr>
        <w:t xml:space="preserve">  </w:t>
      </w:r>
      <w:r>
        <w:t>объяснение</w:t>
      </w:r>
      <w:r>
        <w:rPr>
          <w:spacing w:val="40"/>
        </w:rPr>
        <w:t xml:space="preserve">  </w:t>
      </w:r>
      <w:r>
        <w:t>процессов</w:t>
      </w:r>
      <w:r>
        <w:rPr>
          <w:spacing w:val="40"/>
        </w:rPr>
        <w:t xml:space="preserve">  </w:t>
      </w:r>
      <w:r>
        <w:t>окружающего</w:t>
      </w:r>
      <w:r>
        <w:rPr>
          <w:spacing w:val="40"/>
        </w:rPr>
        <w:t xml:space="preserve">  </w:t>
      </w:r>
      <w:r>
        <w:t>мира,</w:t>
      </w:r>
      <w:r>
        <w:rPr>
          <w:spacing w:val="40"/>
        </w:rPr>
        <w:t xml:space="preserve">  </w:t>
      </w:r>
      <w:r>
        <w:t>в</w:t>
      </w:r>
      <w:r>
        <w:rPr>
          <w:spacing w:val="40"/>
        </w:rPr>
        <w:t xml:space="preserve">  </w:t>
      </w:r>
      <w:r>
        <w:t>развитие</w:t>
      </w:r>
      <w:r>
        <w:rPr>
          <w:spacing w:val="40"/>
        </w:rPr>
        <w:t xml:space="preserve">  </w:t>
      </w:r>
      <w:r>
        <w:t>техники и технологий;</w:t>
      </w:r>
    </w:p>
    <w:p w:rsidR="000A0EF3" w:rsidRDefault="002345D6">
      <w:pPr>
        <w:pStyle w:val="a3"/>
        <w:spacing w:line="360" w:lineRule="auto"/>
        <w:ind w:right="533"/>
      </w:pPr>
      <w:r>
        <w:t>использовать</w:t>
      </w:r>
      <w:r>
        <w:rPr>
          <w:spacing w:val="78"/>
        </w:rPr>
        <w:t xml:space="preserve">   </w:t>
      </w:r>
      <w:r>
        <w:t>теоретические</w:t>
      </w:r>
      <w:r>
        <w:rPr>
          <w:spacing w:val="77"/>
        </w:rPr>
        <w:t xml:space="preserve">   </w:t>
      </w:r>
      <w:r>
        <w:t>знания</w:t>
      </w:r>
      <w:r>
        <w:rPr>
          <w:spacing w:val="77"/>
        </w:rPr>
        <w:t xml:space="preserve">   </w:t>
      </w:r>
      <w:r>
        <w:t>по</w:t>
      </w:r>
      <w:r>
        <w:rPr>
          <w:spacing w:val="79"/>
        </w:rPr>
        <w:t xml:space="preserve">   </w:t>
      </w:r>
      <w:r>
        <w:t>физике</w:t>
      </w:r>
      <w:r>
        <w:rPr>
          <w:spacing w:val="77"/>
        </w:rPr>
        <w:t xml:space="preserve">   </w:t>
      </w:r>
      <w:r>
        <w:t>в</w:t>
      </w:r>
      <w:r>
        <w:rPr>
          <w:spacing w:val="78"/>
        </w:rPr>
        <w:t xml:space="preserve">   </w:t>
      </w:r>
      <w:r>
        <w:t>повседневной</w:t>
      </w:r>
      <w:r>
        <w:rPr>
          <w:spacing w:val="78"/>
        </w:rPr>
        <w:t xml:space="preserve">   </w:t>
      </w:r>
      <w:r>
        <w:t>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r>
        <w:rPr>
          <w:spacing w:val="40"/>
        </w:rPr>
        <w:t xml:space="preserve"> </w:t>
      </w:r>
      <w:r>
        <w:rPr>
          <w:spacing w:val="-2"/>
        </w:rPr>
        <w:t>среде;</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6"/>
      </w:pPr>
      <w:r>
        <w:lastRenderedPageBreak/>
        <w:t>работать в группе с выполнением различных социальных ролей,</w:t>
      </w:r>
      <w:r>
        <w:rPr>
          <w:spacing w:val="-1"/>
        </w:rPr>
        <w:t xml:space="preserve"> </w:t>
      </w:r>
      <w:r>
        <w:t>планировать работу</w:t>
      </w:r>
      <w:r>
        <w:rPr>
          <w:spacing w:val="-4"/>
        </w:rPr>
        <w:t xml:space="preserve"> </w:t>
      </w:r>
      <w:r>
        <w:t>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0A0EF3" w:rsidRDefault="002345D6">
      <w:pPr>
        <w:pStyle w:val="2"/>
        <w:spacing w:before="6" w:line="357" w:lineRule="auto"/>
        <w:ind w:left="233" w:right="535"/>
        <w:rPr>
          <w:b w:val="0"/>
        </w:rPr>
      </w:pPr>
      <w:r>
        <w:t>Предметные результаты освоения программы по физике. В процессе изучения курса курса физики базового уровня в 11 классе ученик научится</w:t>
      </w:r>
      <w:r>
        <w:rPr>
          <w:b w:val="0"/>
        </w:rPr>
        <w:t>:</w:t>
      </w:r>
    </w:p>
    <w:p w:rsidR="000A0EF3" w:rsidRDefault="002345D6">
      <w:pPr>
        <w:pStyle w:val="a3"/>
        <w:spacing w:line="360" w:lineRule="auto"/>
        <w:ind w:right="531"/>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0A0EF3" w:rsidRDefault="002345D6">
      <w:pPr>
        <w:pStyle w:val="a3"/>
        <w:spacing w:before="2" w:line="360" w:lineRule="auto"/>
        <w:ind w:right="539"/>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0A0EF3" w:rsidRDefault="002345D6">
      <w:pPr>
        <w:pStyle w:val="a3"/>
        <w:tabs>
          <w:tab w:val="left" w:pos="2211"/>
          <w:tab w:val="left" w:pos="4063"/>
          <w:tab w:val="left" w:pos="6184"/>
          <w:tab w:val="left" w:pos="7600"/>
          <w:tab w:val="left" w:pos="8770"/>
        </w:tabs>
        <w:spacing w:line="360" w:lineRule="auto"/>
        <w:ind w:right="530"/>
      </w:pPr>
      <w: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w:t>
      </w:r>
      <w:r>
        <w:rPr>
          <w:spacing w:val="-2"/>
        </w:rPr>
        <w:t>индукция,</w:t>
      </w:r>
      <w:r>
        <w:tab/>
      </w:r>
      <w:r>
        <w:rPr>
          <w:spacing w:val="-2"/>
        </w:rPr>
        <w:t>действие</w:t>
      </w:r>
      <w:r>
        <w:tab/>
      </w:r>
      <w:r>
        <w:rPr>
          <w:spacing w:val="-2"/>
        </w:rPr>
        <w:t>магнитного</w:t>
      </w:r>
      <w:r>
        <w:tab/>
      </w:r>
      <w:r>
        <w:rPr>
          <w:spacing w:val="-4"/>
        </w:rPr>
        <w:t>поля</w:t>
      </w:r>
      <w:r>
        <w:tab/>
      </w:r>
      <w:r>
        <w:rPr>
          <w:spacing w:val="-6"/>
        </w:rPr>
        <w:t>на</w:t>
      </w:r>
      <w:r>
        <w:tab/>
      </w:r>
      <w:r>
        <w:rPr>
          <w:spacing w:val="-2"/>
        </w:rPr>
        <w:t xml:space="preserve">проводник </w:t>
      </w:r>
      <w:r>
        <w:t>с током и движущийся заряд, электромагнитные колебания и волны, прямолинейное распространение</w:t>
      </w:r>
      <w:r>
        <w:rPr>
          <w:spacing w:val="71"/>
        </w:rPr>
        <w:t xml:space="preserve">   </w:t>
      </w:r>
      <w:r>
        <w:t>света,</w:t>
      </w:r>
      <w:r>
        <w:rPr>
          <w:spacing w:val="71"/>
        </w:rPr>
        <w:t xml:space="preserve">   </w:t>
      </w:r>
      <w:r>
        <w:t>отражение,</w:t>
      </w:r>
      <w:r>
        <w:rPr>
          <w:spacing w:val="71"/>
        </w:rPr>
        <w:t xml:space="preserve">   </w:t>
      </w:r>
      <w:r>
        <w:t>преломление,</w:t>
      </w:r>
      <w:r>
        <w:rPr>
          <w:spacing w:val="71"/>
        </w:rPr>
        <w:t xml:space="preserve">   </w:t>
      </w:r>
      <w:r>
        <w:t>интерференция,</w:t>
      </w:r>
      <w:r>
        <w:rPr>
          <w:spacing w:val="71"/>
        </w:rPr>
        <w:t xml:space="preserve">   </w:t>
      </w:r>
      <w:r>
        <w:t>дифракция и поляризация света, дисперсия света, фотоэлектрический эффект (фотоэффект), световое давление,</w:t>
      </w:r>
      <w:r>
        <w:rPr>
          <w:spacing w:val="-1"/>
        </w:rPr>
        <w:t xml:space="preserve"> </w:t>
      </w:r>
      <w:r>
        <w:t>возникновение</w:t>
      </w:r>
      <w:r>
        <w:rPr>
          <w:spacing w:val="-2"/>
        </w:rPr>
        <w:t xml:space="preserve"> </w:t>
      </w:r>
      <w:r>
        <w:t>линейчатого</w:t>
      </w:r>
      <w:r>
        <w:rPr>
          <w:spacing w:val="-1"/>
        </w:rPr>
        <w:t xml:space="preserve"> </w:t>
      </w:r>
      <w:r>
        <w:t>спектра</w:t>
      </w:r>
      <w:r>
        <w:rPr>
          <w:spacing w:val="-2"/>
        </w:rPr>
        <w:t xml:space="preserve"> </w:t>
      </w:r>
      <w:r>
        <w:t>атома водорода, естественная</w:t>
      </w:r>
      <w:r>
        <w:rPr>
          <w:spacing w:val="-1"/>
        </w:rPr>
        <w:t xml:space="preserve"> </w:t>
      </w:r>
      <w:r>
        <w:t xml:space="preserve">и искусственная </w:t>
      </w:r>
      <w:r>
        <w:rPr>
          <w:spacing w:val="-2"/>
        </w:rPr>
        <w:t>радиоактивность;</w:t>
      </w:r>
    </w:p>
    <w:p w:rsidR="000A0EF3" w:rsidRDefault="002345D6">
      <w:pPr>
        <w:pStyle w:val="a3"/>
        <w:spacing w:line="360" w:lineRule="auto"/>
        <w:ind w:right="529"/>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w:t>
      </w:r>
      <w:r>
        <w:rPr>
          <w:spacing w:val="80"/>
        </w:rPr>
        <w:t xml:space="preserve"> </w:t>
      </w:r>
      <w:r>
        <w:t>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w:t>
      </w:r>
      <w:r>
        <w:rPr>
          <w:spacing w:val="40"/>
        </w:rPr>
        <w:t xml:space="preserve"> </w:t>
      </w:r>
      <w:r>
        <w:t>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A0EF3" w:rsidRDefault="002345D6">
      <w:pPr>
        <w:pStyle w:val="a3"/>
        <w:spacing w:line="360" w:lineRule="auto"/>
        <w:ind w:right="537"/>
      </w:pPr>
      <w:r>
        <w:t>описывать изученные квантовые явления и процессы, используя физические величины: скорость</w:t>
      </w:r>
      <w:r>
        <w:rPr>
          <w:spacing w:val="53"/>
        </w:rPr>
        <w:t xml:space="preserve">   </w:t>
      </w:r>
      <w:r>
        <w:t>электромагнитных</w:t>
      </w:r>
      <w:r>
        <w:rPr>
          <w:spacing w:val="53"/>
        </w:rPr>
        <w:t xml:space="preserve">   </w:t>
      </w:r>
      <w:r>
        <w:t>волн,</w:t>
      </w:r>
      <w:r>
        <w:rPr>
          <w:spacing w:val="53"/>
        </w:rPr>
        <w:t xml:space="preserve">   </w:t>
      </w:r>
      <w:r>
        <w:t>длина</w:t>
      </w:r>
      <w:r>
        <w:rPr>
          <w:spacing w:val="79"/>
          <w:w w:val="150"/>
        </w:rPr>
        <w:t xml:space="preserve">  </w:t>
      </w:r>
      <w:r>
        <w:t>волны</w:t>
      </w:r>
      <w:r>
        <w:rPr>
          <w:spacing w:val="79"/>
          <w:w w:val="150"/>
        </w:rPr>
        <w:t xml:space="preserve">  </w:t>
      </w:r>
      <w:r>
        <w:t>и</w:t>
      </w:r>
      <w:r>
        <w:rPr>
          <w:spacing w:val="53"/>
        </w:rPr>
        <w:t xml:space="preserve">   </w:t>
      </w:r>
      <w:r>
        <w:t>частота</w:t>
      </w:r>
      <w:r>
        <w:rPr>
          <w:spacing w:val="79"/>
          <w:w w:val="150"/>
        </w:rPr>
        <w:t xml:space="preserve">  </w:t>
      </w:r>
      <w:r>
        <w:t>света,</w:t>
      </w:r>
      <w:r>
        <w:rPr>
          <w:spacing w:val="53"/>
        </w:rPr>
        <w:t xml:space="preserve">   </w:t>
      </w:r>
      <w:r>
        <w:rPr>
          <w:spacing w:val="-2"/>
        </w:rPr>
        <w:t>энергия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4"/>
      </w:pPr>
      <w:r>
        <w:lastRenderedPageBreak/>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0A0EF3" w:rsidRDefault="002345D6">
      <w:pPr>
        <w:pStyle w:val="a3"/>
        <w:tabs>
          <w:tab w:val="left" w:pos="8734"/>
        </w:tabs>
        <w:spacing w:before="1" w:line="360" w:lineRule="auto"/>
        <w:ind w:right="529"/>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w:t>
      </w:r>
      <w:r>
        <w:rPr>
          <w:spacing w:val="-2"/>
        </w:rPr>
        <w:t>математическое</w:t>
      </w:r>
      <w:r>
        <w:tab/>
      </w:r>
      <w:r>
        <w:rPr>
          <w:spacing w:val="-2"/>
        </w:rPr>
        <w:t>выражение</w:t>
      </w:r>
    </w:p>
    <w:p w:rsidR="000A0EF3" w:rsidRDefault="002345D6">
      <w:pPr>
        <w:pStyle w:val="a3"/>
        <w:spacing w:before="1"/>
      </w:pPr>
      <w:r>
        <w:t>и</w:t>
      </w:r>
      <w:r>
        <w:rPr>
          <w:spacing w:val="-1"/>
        </w:rPr>
        <w:t xml:space="preserve"> </w:t>
      </w:r>
      <w:r>
        <w:t>условия</w:t>
      </w:r>
      <w:r>
        <w:rPr>
          <w:spacing w:val="-3"/>
        </w:rPr>
        <w:t xml:space="preserve"> </w:t>
      </w:r>
      <w:r>
        <w:t>(границы,</w:t>
      </w:r>
      <w:r>
        <w:rPr>
          <w:spacing w:val="-3"/>
        </w:rPr>
        <w:t xml:space="preserve"> </w:t>
      </w:r>
      <w:r>
        <w:t>области)</w:t>
      </w:r>
      <w:r>
        <w:rPr>
          <w:spacing w:val="-2"/>
        </w:rPr>
        <w:t xml:space="preserve"> применимости;</w:t>
      </w:r>
    </w:p>
    <w:p w:rsidR="000A0EF3" w:rsidRDefault="002345D6">
      <w:pPr>
        <w:pStyle w:val="a3"/>
        <w:tabs>
          <w:tab w:val="left" w:pos="1804"/>
          <w:tab w:val="left" w:pos="3519"/>
          <w:tab w:val="left" w:pos="4728"/>
          <w:tab w:val="left" w:pos="6156"/>
          <w:tab w:val="left" w:pos="7763"/>
          <w:tab w:val="left" w:pos="8665"/>
        </w:tabs>
        <w:spacing w:before="137" w:line="360" w:lineRule="auto"/>
        <w:ind w:right="533"/>
        <w:jc w:val="left"/>
      </w:pPr>
      <w:r>
        <w:rPr>
          <w:spacing w:val="-2"/>
        </w:rPr>
        <w:t>определять</w:t>
      </w:r>
      <w:r>
        <w:tab/>
      </w:r>
      <w:r>
        <w:rPr>
          <w:spacing w:val="-2"/>
        </w:rPr>
        <w:t>направление</w:t>
      </w:r>
      <w:r>
        <w:tab/>
      </w:r>
      <w:r>
        <w:rPr>
          <w:spacing w:val="-2"/>
        </w:rPr>
        <w:t>вектора</w:t>
      </w:r>
      <w:r>
        <w:tab/>
      </w:r>
      <w:r>
        <w:rPr>
          <w:spacing w:val="-2"/>
        </w:rPr>
        <w:t>индукции</w:t>
      </w:r>
      <w:r>
        <w:tab/>
      </w:r>
      <w:r>
        <w:rPr>
          <w:spacing w:val="-2"/>
        </w:rPr>
        <w:t>магнитного</w:t>
      </w:r>
      <w:r>
        <w:tab/>
      </w:r>
      <w:r>
        <w:rPr>
          <w:spacing w:val="-4"/>
        </w:rPr>
        <w:t>поля</w:t>
      </w:r>
      <w:r>
        <w:tab/>
      </w:r>
      <w:r>
        <w:rPr>
          <w:spacing w:val="-2"/>
        </w:rPr>
        <w:t xml:space="preserve">проводника </w:t>
      </w:r>
      <w:r>
        <w:t>с током, силы Ампера и силы Лоренца;</w:t>
      </w:r>
    </w:p>
    <w:p w:rsidR="000A0EF3" w:rsidRDefault="002345D6">
      <w:pPr>
        <w:pStyle w:val="a3"/>
        <w:tabs>
          <w:tab w:val="left" w:pos="612"/>
          <w:tab w:val="left" w:pos="1636"/>
          <w:tab w:val="left" w:pos="2547"/>
          <w:tab w:val="left" w:pos="3404"/>
          <w:tab w:val="left" w:pos="3672"/>
          <w:tab w:val="left" w:pos="3958"/>
          <w:tab w:val="left" w:pos="4073"/>
          <w:tab w:val="left" w:pos="5445"/>
          <w:tab w:val="left" w:pos="5730"/>
          <w:tab w:val="left" w:pos="6881"/>
          <w:tab w:val="left" w:pos="7243"/>
          <w:tab w:val="left" w:pos="7531"/>
          <w:tab w:val="left" w:pos="8284"/>
          <w:tab w:val="left" w:pos="8383"/>
          <w:tab w:val="left" w:pos="8819"/>
        </w:tabs>
        <w:spacing w:line="360" w:lineRule="auto"/>
        <w:ind w:right="533"/>
        <w:jc w:val="left"/>
      </w:pPr>
      <w:r>
        <w:t>строить и описывать изображение, создаваемое плоским зеркалом, тонкой линзой;</w:t>
      </w:r>
      <w:r>
        <w:rPr>
          <w:spacing w:val="80"/>
        </w:rPr>
        <w:t xml:space="preserve"> </w:t>
      </w:r>
      <w:r>
        <w:rPr>
          <w:spacing w:val="-2"/>
        </w:rPr>
        <w:t>выполнять</w:t>
      </w:r>
      <w:r>
        <w:tab/>
      </w:r>
      <w:r>
        <w:rPr>
          <w:spacing w:val="-2"/>
        </w:rPr>
        <w:t>эксперименты</w:t>
      </w:r>
      <w:r>
        <w:tab/>
      </w:r>
      <w:r>
        <w:rPr>
          <w:spacing w:val="-6"/>
        </w:rPr>
        <w:t>по</w:t>
      </w:r>
      <w:r>
        <w:tab/>
      </w:r>
      <w:r>
        <w:tab/>
      </w:r>
      <w:r>
        <w:rPr>
          <w:spacing w:val="-2"/>
        </w:rPr>
        <w:t>исследованию</w:t>
      </w:r>
      <w:r>
        <w:tab/>
      </w:r>
      <w:r>
        <w:tab/>
      </w:r>
      <w:r>
        <w:rPr>
          <w:spacing w:val="-2"/>
        </w:rPr>
        <w:t>физических</w:t>
      </w:r>
      <w:r>
        <w:tab/>
      </w:r>
      <w:r>
        <w:rPr>
          <w:spacing w:val="-2"/>
        </w:rPr>
        <w:t>явлений</w:t>
      </w:r>
      <w:r>
        <w:tab/>
      </w:r>
      <w:r>
        <w:tab/>
      </w:r>
      <w:r>
        <w:rPr>
          <w:spacing w:val="-10"/>
        </w:rPr>
        <w:t>и</w:t>
      </w:r>
      <w:r>
        <w:tab/>
      </w:r>
      <w:r>
        <w:rPr>
          <w:spacing w:val="-2"/>
        </w:rPr>
        <w:t xml:space="preserve">процессов </w:t>
      </w:r>
      <w:r>
        <w:rPr>
          <w:spacing w:val="-10"/>
        </w:rPr>
        <w:t>с</w:t>
      </w:r>
      <w:r>
        <w:tab/>
      </w:r>
      <w:r>
        <w:rPr>
          <w:spacing w:val="-2"/>
        </w:rPr>
        <w:t>использованием</w:t>
      </w:r>
      <w:r>
        <w:tab/>
      </w:r>
      <w:r>
        <w:rPr>
          <w:spacing w:val="-2"/>
        </w:rPr>
        <w:t>прямых,</w:t>
      </w:r>
      <w:r>
        <w:tab/>
      </w:r>
      <w:r>
        <w:tab/>
      </w:r>
      <w:r>
        <w:rPr>
          <w:spacing w:val="-10"/>
        </w:rPr>
        <w:t>и</w:t>
      </w:r>
      <w:r>
        <w:tab/>
      </w:r>
      <w:r>
        <w:tab/>
      </w:r>
      <w:r>
        <w:rPr>
          <w:spacing w:val="-2"/>
        </w:rPr>
        <w:t>косвенных</w:t>
      </w:r>
      <w:r>
        <w:tab/>
      </w:r>
      <w:r>
        <w:rPr>
          <w:spacing w:val="-2"/>
        </w:rPr>
        <w:t>измерений:</w:t>
      </w:r>
      <w:r>
        <w:tab/>
      </w:r>
      <w:r>
        <w:rPr>
          <w:spacing w:val="-4"/>
        </w:rPr>
        <w:t>при</w:t>
      </w:r>
      <w:r>
        <w:tab/>
      </w:r>
      <w:r>
        <w:rPr>
          <w:spacing w:val="-4"/>
        </w:rPr>
        <w:t>этом</w:t>
      </w:r>
      <w:r>
        <w:tab/>
      </w:r>
      <w:r>
        <w:rPr>
          <w:spacing w:val="-2"/>
        </w:rPr>
        <w:t xml:space="preserve">формулировать </w:t>
      </w: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0A0EF3" w:rsidRDefault="002345D6">
      <w:pPr>
        <w:pStyle w:val="a3"/>
        <w:spacing w:before="1" w:line="360" w:lineRule="auto"/>
        <w:ind w:right="538"/>
      </w:pPr>
      <w:r>
        <w:t>осуществлять</w:t>
      </w:r>
      <w:r>
        <w:rPr>
          <w:spacing w:val="77"/>
          <w:w w:val="150"/>
        </w:rPr>
        <w:t xml:space="preserve">   </w:t>
      </w:r>
      <w:r>
        <w:t>прямые</w:t>
      </w:r>
      <w:r>
        <w:rPr>
          <w:spacing w:val="76"/>
          <w:w w:val="150"/>
        </w:rPr>
        <w:t xml:space="preserve">   </w:t>
      </w:r>
      <w:r>
        <w:t>и</w:t>
      </w:r>
      <w:r>
        <w:rPr>
          <w:spacing w:val="77"/>
          <w:w w:val="150"/>
        </w:rPr>
        <w:t xml:space="preserve">   </w:t>
      </w:r>
      <w:r>
        <w:t>косвенные</w:t>
      </w:r>
      <w:r>
        <w:rPr>
          <w:spacing w:val="76"/>
          <w:w w:val="150"/>
        </w:rPr>
        <w:t xml:space="preserve">   </w:t>
      </w:r>
      <w:r>
        <w:t>измерения</w:t>
      </w:r>
      <w:r>
        <w:rPr>
          <w:spacing w:val="77"/>
          <w:w w:val="150"/>
        </w:rPr>
        <w:t xml:space="preserve">   </w:t>
      </w:r>
      <w:r>
        <w:t>физических</w:t>
      </w:r>
      <w:r>
        <w:rPr>
          <w:spacing w:val="77"/>
          <w:w w:val="150"/>
        </w:rPr>
        <w:t xml:space="preserve">   </w:t>
      </w:r>
      <w:r>
        <w:t>величин, при</w:t>
      </w:r>
      <w:r>
        <w:rPr>
          <w:spacing w:val="-2"/>
        </w:rPr>
        <w:t xml:space="preserve"> </w:t>
      </w:r>
      <w:r>
        <w:t>этом</w:t>
      </w:r>
      <w:r>
        <w:rPr>
          <w:spacing w:val="-2"/>
        </w:rPr>
        <w:t xml:space="preserve"> </w:t>
      </w:r>
      <w:r>
        <w:t>выбирать</w:t>
      </w:r>
      <w:r>
        <w:rPr>
          <w:spacing w:val="-3"/>
        </w:rPr>
        <w:t xml:space="preserve"> </w:t>
      </w:r>
      <w:r>
        <w:t>оптимальный</w:t>
      </w:r>
      <w:r>
        <w:rPr>
          <w:spacing w:val="-4"/>
        </w:rPr>
        <w:t xml:space="preserve"> </w:t>
      </w:r>
      <w:r>
        <w:t>способ</w:t>
      </w:r>
      <w:r>
        <w:rPr>
          <w:spacing w:val="-2"/>
        </w:rPr>
        <w:t xml:space="preserve"> </w:t>
      </w:r>
      <w:r>
        <w:t>измерения</w:t>
      </w:r>
      <w:r>
        <w:rPr>
          <w:spacing w:val="-4"/>
        </w:rPr>
        <w:t xml:space="preserve"> </w:t>
      </w:r>
      <w:r>
        <w:t>и</w:t>
      </w:r>
      <w:r>
        <w:rPr>
          <w:spacing w:val="-2"/>
        </w:rPr>
        <w:t xml:space="preserve"> </w:t>
      </w:r>
      <w:r>
        <w:t>использовать</w:t>
      </w:r>
      <w:r>
        <w:rPr>
          <w:spacing w:val="-3"/>
        </w:rPr>
        <w:t xml:space="preserve"> </w:t>
      </w:r>
      <w:r>
        <w:t>известные</w:t>
      </w:r>
      <w:r>
        <w:rPr>
          <w:spacing w:val="-4"/>
        </w:rPr>
        <w:t xml:space="preserve"> </w:t>
      </w:r>
      <w:r>
        <w:t>методы</w:t>
      </w:r>
      <w:r>
        <w:rPr>
          <w:spacing w:val="-3"/>
        </w:rPr>
        <w:t xml:space="preserve"> </w:t>
      </w:r>
      <w:r>
        <w:t>оценки погрешностей измерений;</w:t>
      </w:r>
    </w:p>
    <w:p w:rsidR="000A0EF3" w:rsidRDefault="002345D6">
      <w:pPr>
        <w:pStyle w:val="a3"/>
        <w:tabs>
          <w:tab w:val="left" w:pos="2418"/>
          <w:tab w:val="left" w:pos="5872"/>
          <w:tab w:val="left" w:pos="6716"/>
          <w:tab w:val="left" w:pos="8504"/>
        </w:tabs>
        <w:spacing w:line="360" w:lineRule="auto"/>
        <w:ind w:right="534"/>
      </w:pPr>
      <w:r>
        <w:t xml:space="preserve">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w:t>
      </w:r>
      <w:r>
        <w:rPr>
          <w:spacing w:val="-2"/>
        </w:rPr>
        <w:t>эксперимента,</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с использованием измерительных устройств и лабораторного оборудования;</w:t>
      </w:r>
    </w:p>
    <w:p w:rsidR="000A0EF3" w:rsidRDefault="002345D6">
      <w:pPr>
        <w:pStyle w:val="a3"/>
        <w:tabs>
          <w:tab w:val="left" w:pos="1974"/>
          <w:tab w:val="left" w:pos="3958"/>
          <w:tab w:val="left" w:pos="5757"/>
          <w:tab w:val="left" w:pos="6681"/>
          <w:tab w:val="left" w:pos="8480"/>
        </w:tabs>
        <w:spacing w:line="360" w:lineRule="auto"/>
        <w:ind w:right="538"/>
      </w:pPr>
      <w: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w:t>
      </w:r>
      <w:r>
        <w:rPr>
          <w:spacing w:val="-2"/>
        </w:rPr>
        <w:t>выделять</w:t>
      </w:r>
      <w:r>
        <w:tab/>
      </w:r>
      <w:r>
        <w:rPr>
          <w:spacing w:val="-2"/>
        </w:rPr>
        <w:t>физические</w:t>
      </w:r>
      <w:r>
        <w:tab/>
      </w:r>
      <w:r>
        <w:rPr>
          <w:spacing w:val="-2"/>
        </w:rPr>
        <w:t>величины</w:t>
      </w:r>
      <w:r>
        <w:tab/>
      </w:r>
      <w:r>
        <w:rPr>
          <w:spacing w:val="-10"/>
        </w:rPr>
        <w:t>и</w:t>
      </w:r>
      <w:r>
        <w:tab/>
      </w:r>
      <w:r>
        <w:rPr>
          <w:spacing w:val="-2"/>
        </w:rPr>
        <w:t>формулы,</w:t>
      </w:r>
      <w:r>
        <w:tab/>
      </w:r>
      <w:r>
        <w:rPr>
          <w:spacing w:val="-2"/>
        </w:rPr>
        <w:t xml:space="preserve">необходимые </w:t>
      </w:r>
      <w:r>
        <w:t>для</w:t>
      </w:r>
      <w:r>
        <w:rPr>
          <w:spacing w:val="30"/>
        </w:rPr>
        <w:t xml:space="preserve">  </w:t>
      </w:r>
      <w:r>
        <w:t>её</w:t>
      </w:r>
      <w:r>
        <w:rPr>
          <w:spacing w:val="32"/>
        </w:rPr>
        <w:t xml:space="preserve">  </w:t>
      </w:r>
      <w:r>
        <w:t>решения,</w:t>
      </w:r>
      <w:r>
        <w:rPr>
          <w:spacing w:val="32"/>
        </w:rPr>
        <w:t xml:space="preserve">  </w:t>
      </w:r>
      <w:r>
        <w:t>проводить</w:t>
      </w:r>
      <w:r>
        <w:rPr>
          <w:spacing w:val="33"/>
        </w:rPr>
        <w:t xml:space="preserve">  </w:t>
      </w:r>
      <w:r>
        <w:t>расчёты</w:t>
      </w:r>
      <w:r>
        <w:rPr>
          <w:spacing w:val="33"/>
        </w:rPr>
        <w:t xml:space="preserve">  </w:t>
      </w:r>
      <w:r>
        <w:t>и</w:t>
      </w:r>
      <w:r>
        <w:rPr>
          <w:spacing w:val="32"/>
        </w:rPr>
        <w:t xml:space="preserve">  </w:t>
      </w:r>
      <w:r>
        <w:t>оценивать</w:t>
      </w:r>
      <w:r>
        <w:rPr>
          <w:spacing w:val="33"/>
        </w:rPr>
        <w:t xml:space="preserve">  </w:t>
      </w:r>
      <w:r>
        <w:t>реальность</w:t>
      </w:r>
      <w:r>
        <w:rPr>
          <w:spacing w:val="32"/>
        </w:rPr>
        <w:t xml:space="preserve">  </w:t>
      </w:r>
      <w:r>
        <w:t>полученного</w:t>
      </w:r>
      <w:r>
        <w:rPr>
          <w:spacing w:val="33"/>
        </w:rPr>
        <w:t xml:space="preserve">  </w:t>
      </w:r>
      <w:r>
        <w:rPr>
          <w:spacing w:val="-2"/>
        </w:rPr>
        <w:t>значения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jc w:val="left"/>
      </w:pPr>
      <w:r>
        <w:lastRenderedPageBreak/>
        <w:t>физической</w:t>
      </w:r>
      <w:r>
        <w:rPr>
          <w:spacing w:val="-6"/>
        </w:rPr>
        <w:t xml:space="preserve"> </w:t>
      </w:r>
      <w:r>
        <w:rPr>
          <w:spacing w:val="-2"/>
        </w:rPr>
        <w:t>величины;</w:t>
      </w:r>
    </w:p>
    <w:p w:rsidR="000A0EF3" w:rsidRDefault="002345D6">
      <w:pPr>
        <w:pStyle w:val="a3"/>
        <w:tabs>
          <w:tab w:val="left" w:pos="1235"/>
          <w:tab w:val="left" w:pos="2914"/>
          <w:tab w:val="left" w:pos="3931"/>
          <w:tab w:val="left" w:pos="5478"/>
          <w:tab w:val="left" w:pos="6795"/>
          <w:tab w:val="left" w:pos="9021"/>
        </w:tabs>
        <w:spacing w:before="139" w:line="360" w:lineRule="auto"/>
        <w:ind w:right="530"/>
        <w:jc w:val="left"/>
      </w:pPr>
      <w:r>
        <w:rPr>
          <w:spacing w:val="-2"/>
        </w:rPr>
        <w:t>решать</w:t>
      </w:r>
      <w:r>
        <w:tab/>
      </w:r>
      <w:r>
        <w:rPr>
          <w:spacing w:val="-2"/>
        </w:rPr>
        <w:t>качественные</w:t>
      </w:r>
      <w:r>
        <w:tab/>
      </w:r>
      <w:r>
        <w:rPr>
          <w:spacing w:val="-2"/>
        </w:rPr>
        <w:t>задачи:</w:t>
      </w:r>
      <w:r>
        <w:tab/>
      </w:r>
      <w:r>
        <w:rPr>
          <w:spacing w:val="-2"/>
        </w:rPr>
        <w:t>выстраивать</w:t>
      </w:r>
      <w:r>
        <w:tab/>
      </w:r>
      <w:r>
        <w:rPr>
          <w:spacing w:val="-2"/>
        </w:rPr>
        <w:t>логически</w:t>
      </w:r>
      <w:r>
        <w:tab/>
      </w:r>
      <w:r>
        <w:rPr>
          <w:spacing w:val="-2"/>
        </w:rPr>
        <w:t>непротиворечивую</w:t>
      </w:r>
      <w:r>
        <w:tab/>
      </w:r>
      <w:r>
        <w:rPr>
          <w:spacing w:val="-2"/>
        </w:rPr>
        <w:t xml:space="preserve">цепочку </w:t>
      </w:r>
      <w:r>
        <w:t>рассуждений с опорой на изученные законы, закономерности и физические явления; использовать</w:t>
      </w:r>
      <w:r>
        <w:rPr>
          <w:spacing w:val="40"/>
        </w:rPr>
        <w:t xml:space="preserve"> </w:t>
      </w:r>
      <w:r>
        <w:t>при</w:t>
      </w:r>
      <w:r>
        <w:rPr>
          <w:spacing w:val="40"/>
        </w:rPr>
        <w:t xml:space="preserve"> </w:t>
      </w:r>
      <w:r>
        <w:t>решении</w:t>
      </w:r>
      <w:r>
        <w:rPr>
          <w:spacing w:val="40"/>
        </w:rPr>
        <w:t xml:space="preserve"> </w:t>
      </w:r>
      <w:r>
        <w:t>учебных</w:t>
      </w:r>
      <w:r>
        <w:rPr>
          <w:spacing w:val="40"/>
        </w:rPr>
        <w:t xml:space="preserve"> </w:t>
      </w:r>
      <w:r>
        <w:t>задач</w:t>
      </w:r>
      <w:r>
        <w:rPr>
          <w:spacing w:val="40"/>
        </w:rPr>
        <w:t xml:space="preserve"> </w:t>
      </w:r>
      <w:r>
        <w:t>современные</w:t>
      </w:r>
      <w:r>
        <w:rPr>
          <w:spacing w:val="40"/>
        </w:rPr>
        <w:t xml:space="preserve"> </w:t>
      </w:r>
      <w:r>
        <w:t>информационные</w:t>
      </w:r>
      <w:r>
        <w:rPr>
          <w:spacing w:val="40"/>
        </w:rPr>
        <w:t xml:space="preserve"> </w:t>
      </w:r>
      <w:r>
        <w:t>технологии</w:t>
      </w:r>
      <w:r>
        <w:rPr>
          <w:spacing w:val="40"/>
        </w:rPr>
        <w:t xml:space="preserve"> </w:t>
      </w:r>
      <w:r>
        <w:t>для поиска,</w:t>
      </w:r>
      <w:r>
        <w:rPr>
          <w:spacing w:val="40"/>
        </w:rPr>
        <w:t xml:space="preserve"> </w:t>
      </w:r>
      <w:r>
        <w:t>структурирования,</w:t>
      </w:r>
      <w:r>
        <w:rPr>
          <w:spacing w:val="40"/>
        </w:rPr>
        <w:t xml:space="preserve"> </w:t>
      </w:r>
      <w:r>
        <w:t>интерпретации</w:t>
      </w:r>
      <w:r>
        <w:rPr>
          <w:spacing w:val="40"/>
        </w:rPr>
        <w:t xml:space="preserve"> </w:t>
      </w:r>
      <w:r>
        <w:t>и</w:t>
      </w:r>
      <w:r>
        <w:rPr>
          <w:spacing w:val="40"/>
        </w:rPr>
        <w:t xml:space="preserve"> </w:t>
      </w:r>
      <w:r>
        <w:t>представления</w:t>
      </w:r>
      <w:r>
        <w:rPr>
          <w:spacing w:val="40"/>
        </w:rPr>
        <w:t xml:space="preserve"> </w:t>
      </w:r>
      <w:r>
        <w:t>учебной</w:t>
      </w:r>
      <w:r>
        <w:rPr>
          <w:spacing w:val="40"/>
        </w:rPr>
        <w:t xml:space="preserve"> </w:t>
      </w:r>
      <w:r>
        <w:t>и</w:t>
      </w:r>
      <w:r>
        <w:rPr>
          <w:spacing w:val="40"/>
        </w:rPr>
        <w:t xml:space="preserve"> </w:t>
      </w:r>
      <w:r>
        <w:t xml:space="preserve">научно-популярной информации, полученной из различных источников, критически анализировать получаемую </w:t>
      </w:r>
      <w:r>
        <w:rPr>
          <w:spacing w:val="-2"/>
        </w:rPr>
        <w:t>информацию;</w:t>
      </w:r>
    </w:p>
    <w:p w:rsidR="000A0EF3" w:rsidRDefault="002345D6">
      <w:pPr>
        <w:pStyle w:val="a3"/>
        <w:spacing w:before="1" w:line="360" w:lineRule="auto"/>
        <w:ind w:right="402"/>
        <w:jc w:val="left"/>
      </w:pPr>
      <w:r>
        <w:t>объяснять</w:t>
      </w:r>
      <w:r>
        <w:rPr>
          <w:spacing w:val="-2"/>
        </w:rPr>
        <w:t xml:space="preserve"> </w:t>
      </w:r>
      <w:r>
        <w:t>принципы</w:t>
      </w:r>
      <w:r>
        <w:rPr>
          <w:spacing w:val="-4"/>
        </w:rPr>
        <w:t xml:space="preserve"> </w:t>
      </w:r>
      <w:r>
        <w:t>действия</w:t>
      </w:r>
      <w:r>
        <w:rPr>
          <w:spacing w:val="-3"/>
        </w:rPr>
        <w:t xml:space="preserve"> </w:t>
      </w:r>
      <w:r>
        <w:t>машин,</w:t>
      </w:r>
      <w:r>
        <w:rPr>
          <w:spacing w:val="-3"/>
        </w:rPr>
        <w:t xml:space="preserve"> </w:t>
      </w:r>
      <w:r>
        <w:t>приборов</w:t>
      </w:r>
      <w:r>
        <w:rPr>
          <w:spacing w:val="-4"/>
        </w:rPr>
        <w:t xml:space="preserve"> </w:t>
      </w:r>
      <w:r>
        <w:t>и</w:t>
      </w:r>
      <w:r>
        <w:rPr>
          <w:spacing w:val="-2"/>
        </w:rPr>
        <w:t xml:space="preserve"> </w:t>
      </w:r>
      <w:r>
        <w:t>технических устройств,</w:t>
      </w:r>
      <w:r>
        <w:rPr>
          <w:spacing w:val="-3"/>
        </w:rPr>
        <w:t xml:space="preserve"> </w:t>
      </w:r>
      <w:r>
        <w:t>различать условия их безопасного использования в повседневной жизни;</w:t>
      </w:r>
    </w:p>
    <w:p w:rsidR="000A0EF3" w:rsidRDefault="002345D6">
      <w:pPr>
        <w:pStyle w:val="a3"/>
        <w:spacing w:line="360" w:lineRule="auto"/>
        <w:ind w:right="531"/>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учёных-физиков</w:t>
      </w:r>
      <w:r>
        <w:rPr>
          <w:spacing w:val="80"/>
        </w:rPr>
        <w:t xml:space="preserve"> </w:t>
      </w:r>
      <w:r>
        <w:t>в</w:t>
      </w:r>
      <w:r>
        <w:rPr>
          <w:spacing w:val="80"/>
          <w:w w:val="150"/>
        </w:rPr>
        <w:t xml:space="preserve"> </w:t>
      </w:r>
      <w:r>
        <w:t>развитие</w:t>
      </w:r>
      <w:r>
        <w:rPr>
          <w:spacing w:val="80"/>
          <w:w w:val="150"/>
        </w:rPr>
        <w:t xml:space="preserve"> </w:t>
      </w:r>
      <w:r>
        <w:t>науки,</w:t>
      </w:r>
      <w:r>
        <w:rPr>
          <w:spacing w:val="80"/>
          <w:w w:val="150"/>
        </w:rPr>
        <w:t xml:space="preserve"> </w:t>
      </w:r>
      <w:r>
        <w:t>в</w:t>
      </w:r>
      <w:r>
        <w:rPr>
          <w:spacing w:val="80"/>
          <w:w w:val="150"/>
        </w:rPr>
        <w:t xml:space="preserve"> </w:t>
      </w:r>
      <w:r>
        <w:t>объяснение</w:t>
      </w:r>
      <w:r>
        <w:rPr>
          <w:spacing w:val="80"/>
          <w:w w:val="150"/>
        </w:rPr>
        <w:t xml:space="preserve"> </w:t>
      </w:r>
      <w:r>
        <w:t>процессов</w:t>
      </w:r>
      <w:r>
        <w:rPr>
          <w:spacing w:val="80"/>
          <w:w w:val="150"/>
        </w:rPr>
        <w:t xml:space="preserve"> </w:t>
      </w:r>
      <w:r>
        <w:t>окружающего</w:t>
      </w:r>
      <w:r>
        <w:rPr>
          <w:spacing w:val="80"/>
          <w:w w:val="150"/>
        </w:rPr>
        <w:t xml:space="preserve"> </w:t>
      </w:r>
      <w:r>
        <w:t>мира,</w:t>
      </w:r>
      <w:r>
        <w:rPr>
          <w:spacing w:val="80"/>
          <w:w w:val="150"/>
        </w:rPr>
        <w:t xml:space="preserve"> </w:t>
      </w:r>
      <w:r>
        <w:t>в</w:t>
      </w:r>
      <w:r>
        <w:rPr>
          <w:spacing w:val="80"/>
          <w:w w:val="150"/>
        </w:rPr>
        <w:t xml:space="preserve"> </w:t>
      </w:r>
      <w:r>
        <w:t>развитие</w:t>
      </w:r>
      <w:r>
        <w:rPr>
          <w:spacing w:val="80"/>
          <w:w w:val="150"/>
        </w:rPr>
        <w:t xml:space="preserve"> </w:t>
      </w:r>
      <w:r>
        <w:t>техники и технологий;</w:t>
      </w:r>
    </w:p>
    <w:p w:rsidR="000A0EF3" w:rsidRDefault="002345D6">
      <w:pPr>
        <w:pStyle w:val="a3"/>
        <w:spacing w:line="360" w:lineRule="auto"/>
        <w:ind w:right="533"/>
      </w:pPr>
      <w:r>
        <w:t>использовать</w:t>
      </w:r>
      <w:r>
        <w:rPr>
          <w:spacing w:val="79"/>
        </w:rPr>
        <w:t xml:space="preserve">   </w:t>
      </w:r>
      <w:r>
        <w:t>теоретические</w:t>
      </w:r>
      <w:r>
        <w:rPr>
          <w:spacing w:val="78"/>
        </w:rPr>
        <w:t xml:space="preserve">   </w:t>
      </w:r>
      <w:r>
        <w:t>знания</w:t>
      </w:r>
      <w:r>
        <w:rPr>
          <w:spacing w:val="77"/>
        </w:rPr>
        <w:t xml:space="preserve">   </w:t>
      </w:r>
      <w:r>
        <w:t>по</w:t>
      </w:r>
      <w:r>
        <w:rPr>
          <w:spacing w:val="78"/>
        </w:rPr>
        <w:t xml:space="preserve">   </w:t>
      </w:r>
      <w:r>
        <w:t>физике</w:t>
      </w:r>
      <w:r>
        <w:rPr>
          <w:spacing w:val="78"/>
        </w:rPr>
        <w:t xml:space="preserve">   </w:t>
      </w:r>
      <w:r>
        <w:t>в</w:t>
      </w:r>
      <w:r>
        <w:rPr>
          <w:spacing w:val="78"/>
        </w:rPr>
        <w:t xml:space="preserve">   </w:t>
      </w:r>
      <w:r>
        <w:t>повседневной</w:t>
      </w:r>
      <w:r>
        <w:rPr>
          <w:spacing w:val="78"/>
        </w:rPr>
        <w:t xml:space="preserve">   </w:t>
      </w:r>
      <w:r>
        <w:t>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r>
        <w:rPr>
          <w:spacing w:val="40"/>
        </w:rPr>
        <w:t xml:space="preserve"> </w:t>
      </w:r>
      <w:r>
        <w:rPr>
          <w:spacing w:val="-2"/>
        </w:rPr>
        <w:t>среде;</w:t>
      </w:r>
    </w:p>
    <w:p w:rsidR="000A0EF3" w:rsidRDefault="002345D6">
      <w:pPr>
        <w:pStyle w:val="a3"/>
        <w:spacing w:line="360" w:lineRule="auto"/>
        <w:ind w:right="533"/>
      </w:pPr>
      <w:r>
        <w:t>работать в группе с выполнением различных социальных ролей,</w:t>
      </w:r>
      <w:r>
        <w:rPr>
          <w:spacing w:val="-1"/>
        </w:rPr>
        <w:t xml:space="preserve"> </w:t>
      </w:r>
      <w:r>
        <w:t>планировать работу</w:t>
      </w:r>
      <w:r>
        <w:rPr>
          <w:spacing w:val="-4"/>
        </w:rPr>
        <w:t xml:space="preserve"> </w:t>
      </w:r>
      <w:r>
        <w:t>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0A0EF3" w:rsidRDefault="000A0EF3">
      <w:pPr>
        <w:pStyle w:val="a3"/>
        <w:spacing w:before="142"/>
        <w:ind w:left="0"/>
        <w:jc w:val="left"/>
      </w:pPr>
    </w:p>
    <w:p w:rsidR="000A0EF3" w:rsidRDefault="002345D6">
      <w:pPr>
        <w:pStyle w:val="2"/>
        <w:ind w:left="233"/>
      </w:pPr>
      <w:r>
        <w:t>Рабочая</w:t>
      </w:r>
      <w:r>
        <w:rPr>
          <w:spacing w:val="-7"/>
        </w:rPr>
        <w:t xml:space="preserve"> </w:t>
      </w:r>
      <w:r>
        <w:t>программа</w:t>
      </w:r>
      <w:r>
        <w:rPr>
          <w:spacing w:val="-4"/>
        </w:rPr>
        <w:t xml:space="preserve"> </w:t>
      </w:r>
      <w:r>
        <w:t>по</w:t>
      </w:r>
      <w:r>
        <w:rPr>
          <w:spacing w:val="-4"/>
        </w:rPr>
        <w:t xml:space="preserve"> </w:t>
      </w:r>
      <w:r>
        <w:t>учебному</w:t>
      </w:r>
      <w:r>
        <w:rPr>
          <w:spacing w:val="-3"/>
        </w:rPr>
        <w:t xml:space="preserve"> </w:t>
      </w:r>
      <w:r>
        <w:t>предмету</w:t>
      </w:r>
      <w:r>
        <w:rPr>
          <w:spacing w:val="-4"/>
        </w:rPr>
        <w:t xml:space="preserve"> </w:t>
      </w:r>
      <w:r>
        <w:t>«Физика»</w:t>
      </w:r>
      <w:r>
        <w:rPr>
          <w:spacing w:val="-4"/>
        </w:rPr>
        <w:t xml:space="preserve"> </w:t>
      </w:r>
      <w:r>
        <w:t>(углублённый</w:t>
      </w:r>
      <w:r>
        <w:rPr>
          <w:spacing w:val="-4"/>
        </w:rPr>
        <w:t xml:space="preserve"> </w:t>
      </w:r>
      <w:r>
        <w:rPr>
          <w:spacing w:val="-2"/>
        </w:rPr>
        <w:t>уровень).</w:t>
      </w:r>
    </w:p>
    <w:p w:rsidR="000A0EF3" w:rsidRDefault="002345D6">
      <w:pPr>
        <w:pStyle w:val="a3"/>
        <w:tabs>
          <w:tab w:val="left" w:pos="8713"/>
        </w:tabs>
        <w:spacing w:before="134" w:line="360" w:lineRule="auto"/>
        <w:ind w:right="532"/>
      </w:pPr>
      <w:r>
        <w:t xml:space="preserve">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w:t>
      </w:r>
      <w:r>
        <w:rPr>
          <w:spacing w:val="-2"/>
        </w:rPr>
        <w:t>освоения</w:t>
      </w:r>
      <w:r>
        <w:tab/>
      </w:r>
      <w:r>
        <w:rPr>
          <w:spacing w:val="-2"/>
        </w:rPr>
        <w:t>программы</w:t>
      </w:r>
    </w:p>
    <w:p w:rsidR="000A0EF3" w:rsidRDefault="002345D6">
      <w:pPr>
        <w:pStyle w:val="a3"/>
        <w:spacing w:before="1"/>
      </w:pPr>
      <w:r>
        <w:t xml:space="preserve">по </w:t>
      </w:r>
      <w:r>
        <w:rPr>
          <w:spacing w:val="-2"/>
        </w:rPr>
        <w:t>физике.</w:t>
      </w:r>
    </w:p>
    <w:p w:rsidR="000A0EF3" w:rsidRDefault="002345D6">
      <w:pPr>
        <w:pStyle w:val="a3"/>
        <w:spacing w:before="136" w:line="360" w:lineRule="auto"/>
        <w:ind w:right="532"/>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0A0EF3" w:rsidRDefault="002345D6">
      <w:pPr>
        <w:pStyle w:val="a3"/>
        <w:spacing w:before="2" w:line="360" w:lineRule="auto"/>
        <w:ind w:right="53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A0EF3" w:rsidRDefault="002345D6">
      <w:pPr>
        <w:pStyle w:val="a3"/>
      </w:pPr>
      <w:r>
        <w:t>Планируемые</w:t>
      </w:r>
      <w:r>
        <w:rPr>
          <w:spacing w:val="57"/>
        </w:rPr>
        <w:t xml:space="preserve">  </w:t>
      </w:r>
      <w:r>
        <w:t>результаты</w:t>
      </w:r>
      <w:r>
        <w:rPr>
          <w:spacing w:val="57"/>
        </w:rPr>
        <w:t xml:space="preserve">  </w:t>
      </w:r>
      <w:r>
        <w:t>освоения</w:t>
      </w:r>
      <w:r>
        <w:rPr>
          <w:spacing w:val="58"/>
        </w:rPr>
        <w:t xml:space="preserve">  </w:t>
      </w:r>
      <w:r>
        <w:t>программы</w:t>
      </w:r>
      <w:r>
        <w:rPr>
          <w:spacing w:val="58"/>
        </w:rPr>
        <w:t xml:space="preserve">  </w:t>
      </w:r>
      <w:r>
        <w:t>по</w:t>
      </w:r>
      <w:r>
        <w:rPr>
          <w:spacing w:val="58"/>
        </w:rPr>
        <w:t xml:space="preserve">  </w:t>
      </w:r>
      <w:r>
        <w:t>физике</w:t>
      </w:r>
      <w:r>
        <w:rPr>
          <w:spacing w:val="57"/>
        </w:rPr>
        <w:t xml:space="preserve">  </w:t>
      </w:r>
      <w:r>
        <w:t>включают</w:t>
      </w:r>
      <w:r>
        <w:rPr>
          <w:spacing w:val="58"/>
        </w:rPr>
        <w:t xml:space="preserve">  </w:t>
      </w:r>
      <w:r>
        <w:rPr>
          <w:spacing w:val="-2"/>
        </w:rPr>
        <w:t>личностные,</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40"/>
      </w:pPr>
      <w:r>
        <w:lastRenderedPageBreak/>
        <w:t>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A0EF3" w:rsidRDefault="002345D6">
      <w:pPr>
        <w:pStyle w:val="2"/>
        <w:spacing w:before="6"/>
        <w:ind w:left="233"/>
      </w:pPr>
      <w:r>
        <w:t>Пояснительная</w:t>
      </w:r>
      <w:r>
        <w:rPr>
          <w:spacing w:val="-3"/>
        </w:rPr>
        <w:t xml:space="preserve"> </w:t>
      </w:r>
      <w:r>
        <w:rPr>
          <w:spacing w:val="-2"/>
        </w:rPr>
        <w:t>записка.</w:t>
      </w:r>
    </w:p>
    <w:p w:rsidR="000A0EF3" w:rsidRDefault="002345D6">
      <w:pPr>
        <w:pStyle w:val="a3"/>
        <w:spacing w:before="134" w:line="360" w:lineRule="auto"/>
        <w:ind w:right="530"/>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0A0EF3" w:rsidRDefault="002345D6">
      <w:pPr>
        <w:pStyle w:val="a3"/>
        <w:spacing w:line="360" w:lineRule="auto"/>
        <w:ind w:right="532"/>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0A0EF3" w:rsidRDefault="002345D6">
      <w:pPr>
        <w:pStyle w:val="a3"/>
        <w:tabs>
          <w:tab w:val="left" w:pos="2823"/>
          <w:tab w:val="left" w:pos="4739"/>
          <w:tab w:val="left" w:pos="6572"/>
          <w:tab w:val="left" w:pos="7464"/>
          <w:tab w:val="left" w:pos="9034"/>
        </w:tabs>
        <w:spacing w:line="360" w:lineRule="auto"/>
        <w:ind w:right="536"/>
      </w:pPr>
      <w:r>
        <w:t xml:space="preserve">Изучение курса физики углублённого уровня позволяет реализовать задачи </w:t>
      </w:r>
      <w:r>
        <w:rPr>
          <w:spacing w:val="-2"/>
        </w:rPr>
        <w:t>профессиональной</w:t>
      </w:r>
      <w:r>
        <w:tab/>
      </w:r>
      <w:r>
        <w:rPr>
          <w:spacing w:val="-2"/>
        </w:rPr>
        <w:t>ориентации,</w:t>
      </w:r>
      <w:r>
        <w:tab/>
      </w:r>
      <w:r>
        <w:rPr>
          <w:spacing w:val="-2"/>
        </w:rPr>
        <w:t>направлено</w:t>
      </w:r>
      <w:r>
        <w:tab/>
      </w:r>
      <w:r>
        <w:rPr>
          <w:spacing w:val="-6"/>
        </w:rPr>
        <w:t>на</w:t>
      </w:r>
      <w:r>
        <w:tab/>
      </w:r>
      <w:r>
        <w:rPr>
          <w:spacing w:val="-2"/>
        </w:rPr>
        <w:t>создание</w:t>
      </w:r>
      <w:r>
        <w:tab/>
      </w:r>
      <w:r>
        <w:rPr>
          <w:spacing w:val="-2"/>
        </w:rPr>
        <w:t xml:space="preserve">условий </w:t>
      </w:r>
      <w:r>
        <w:t>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0A0EF3" w:rsidRDefault="002345D6">
      <w:pPr>
        <w:pStyle w:val="a3"/>
        <w:spacing w:line="360" w:lineRule="auto"/>
        <w:ind w:right="534"/>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0A0EF3" w:rsidRDefault="002345D6">
      <w:pPr>
        <w:pStyle w:val="a3"/>
        <w:spacing w:before="1"/>
      </w:pPr>
      <w:r>
        <w:t>Программа</w:t>
      </w:r>
      <w:r>
        <w:rPr>
          <w:spacing w:val="-3"/>
        </w:rPr>
        <w:t xml:space="preserve"> </w:t>
      </w:r>
      <w:r>
        <w:t>по</w:t>
      </w:r>
      <w:r>
        <w:rPr>
          <w:spacing w:val="-1"/>
        </w:rPr>
        <w:t xml:space="preserve"> </w:t>
      </w:r>
      <w:r>
        <w:t>физике</w:t>
      </w:r>
      <w:r>
        <w:rPr>
          <w:spacing w:val="-2"/>
        </w:rPr>
        <w:t xml:space="preserve"> включает:</w:t>
      </w:r>
    </w:p>
    <w:p w:rsidR="000A0EF3" w:rsidRDefault="002345D6">
      <w:pPr>
        <w:pStyle w:val="a3"/>
        <w:spacing w:before="136" w:line="362" w:lineRule="auto"/>
        <w:ind w:right="537"/>
      </w:pPr>
      <w:r>
        <w:t>планируемые</w:t>
      </w:r>
      <w:r>
        <w:rPr>
          <w:spacing w:val="80"/>
          <w:w w:val="150"/>
        </w:rPr>
        <w:t xml:space="preserve">  </w:t>
      </w:r>
      <w:r>
        <w:t>результаты</w:t>
      </w:r>
      <w:r>
        <w:rPr>
          <w:spacing w:val="80"/>
          <w:w w:val="150"/>
        </w:rPr>
        <w:t xml:space="preserve">  </w:t>
      </w:r>
      <w:r>
        <w:t>освоения</w:t>
      </w:r>
      <w:r>
        <w:rPr>
          <w:spacing w:val="80"/>
          <w:w w:val="150"/>
        </w:rPr>
        <w:t xml:space="preserve">  </w:t>
      </w:r>
      <w:r>
        <w:t>курса</w:t>
      </w:r>
      <w:r>
        <w:rPr>
          <w:spacing w:val="80"/>
          <w:w w:val="150"/>
        </w:rPr>
        <w:t xml:space="preserve">  </w:t>
      </w:r>
      <w:r>
        <w:t>физики</w:t>
      </w:r>
      <w:r>
        <w:rPr>
          <w:spacing w:val="80"/>
          <w:w w:val="150"/>
        </w:rPr>
        <w:t xml:space="preserve">  </w:t>
      </w:r>
      <w:r>
        <w:t>на</w:t>
      </w:r>
      <w:r>
        <w:rPr>
          <w:spacing w:val="80"/>
          <w:w w:val="150"/>
        </w:rPr>
        <w:t xml:space="preserve">  </w:t>
      </w:r>
      <w:r>
        <w:t>углублённом</w:t>
      </w:r>
      <w:r>
        <w:rPr>
          <w:spacing w:val="80"/>
          <w:w w:val="150"/>
        </w:rPr>
        <w:t xml:space="preserve">  </w:t>
      </w:r>
      <w:r>
        <w:t>уровне,</w:t>
      </w:r>
      <w:r>
        <w:rPr>
          <w:spacing w:val="40"/>
        </w:rPr>
        <w:t xml:space="preserve"> </w:t>
      </w:r>
      <w:r>
        <w:t>в том числе предметные результаты по годам обучения;</w:t>
      </w:r>
    </w:p>
    <w:p w:rsidR="000A0EF3" w:rsidRDefault="002345D6">
      <w:pPr>
        <w:pStyle w:val="2"/>
        <w:ind w:left="233"/>
      </w:pPr>
      <w:r>
        <w:t>содержание</w:t>
      </w:r>
      <w:r>
        <w:rPr>
          <w:spacing w:val="-7"/>
        </w:rPr>
        <w:t xml:space="preserve"> </w:t>
      </w:r>
      <w:r>
        <w:t>учебного</w:t>
      </w:r>
      <w:r>
        <w:rPr>
          <w:spacing w:val="-1"/>
        </w:rPr>
        <w:t xml:space="preserve"> </w:t>
      </w:r>
      <w:r>
        <w:t>предмета</w:t>
      </w:r>
      <w:r>
        <w:rPr>
          <w:spacing w:val="-4"/>
        </w:rPr>
        <w:t xml:space="preserve"> </w:t>
      </w:r>
      <w:r>
        <w:t>«Физика»</w:t>
      </w:r>
      <w:r>
        <w:rPr>
          <w:spacing w:val="-6"/>
        </w:rPr>
        <w:t xml:space="preserve"> </w:t>
      </w:r>
      <w:r>
        <w:t>по</w:t>
      </w:r>
      <w:r>
        <w:rPr>
          <w:spacing w:val="-3"/>
        </w:rPr>
        <w:t xml:space="preserve"> </w:t>
      </w:r>
      <w:r>
        <w:t>годам</w:t>
      </w:r>
      <w:r>
        <w:rPr>
          <w:spacing w:val="-4"/>
        </w:rPr>
        <w:t xml:space="preserve"> </w:t>
      </w:r>
      <w:r>
        <w:rPr>
          <w:spacing w:val="-2"/>
        </w:rPr>
        <w:t>обучения.</w:t>
      </w:r>
    </w:p>
    <w:p w:rsidR="000A0EF3" w:rsidRDefault="002345D6">
      <w:pPr>
        <w:pStyle w:val="a3"/>
        <w:spacing w:before="135" w:line="360" w:lineRule="auto"/>
        <w:ind w:right="538"/>
      </w:pPr>
      <w:r>
        <w:t>Программа по физике имеет примерный характер и может быть использована учителями физики для составления своих рабочих программ.</w:t>
      </w:r>
    </w:p>
    <w:p w:rsidR="000A0EF3" w:rsidRDefault="002345D6">
      <w:pPr>
        <w:pStyle w:val="a3"/>
      </w:pPr>
      <w:r>
        <w:t>Программа</w:t>
      </w:r>
      <w:r>
        <w:rPr>
          <w:spacing w:val="75"/>
        </w:rPr>
        <w:t xml:space="preserve">   </w:t>
      </w:r>
      <w:r>
        <w:t>по</w:t>
      </w:r>
      <w:r>
        <w:rPr>
          <w:spacing w:val="76"/>
        </w:rPr>
        <w:t xml:space="preserve">   </w:t>
      </w:r>
      <w:r>
        <w:t>физике</w:t>
      </w:r>
      <w:r>
        <w:rPr>
          <w:spacing w:val="75"/>
        </w:rPr>
        <w:t xml:space="preserve">   </w:t>
      </w:r>
      <w:r>
        <w:t>не</w:t>
      </w:r>
      <w:r>
        <w:rPr>
          <w:spacing w:val="76"/>
        </w:rPr>
        <w:t xml:space="preserve">   </w:t>
      </w:r>
      <w:r>
        <w:t>сковывает</w:t>
      </w:r>
      <w:r>
        <w:rPr>
          <w:spacing w:val="76"/>
        </w:rPr>
        <w:t xml:space="preserve">   </w:t>
      </w:r>
      <w:r>
        <w:t>творческую</w:t>
      </w:r>
      <w:r>
        <w:rPr>
          <w:spacing w:val="75"/>
        </w:rPr>
        <w:t xml:space="preserve">   </w:t>
      </w:r>
      <w:r>
        <w:t>инициативу</w:t>
      </w:r>
      <w:r>
        <w:rPr>
          <w:spacing w:val="75"/>
        </w:rPr>
        <w:t xml:space="preserve">   </w:t>
      </w:r>
      <w:r>
        <w:rPr>
          <w:spacing w:val="-2"/>
        </w:rPr>
        <w:t>учителей</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5"/>
      </w:pPr>
      <w:r>
        <w:lastRenderedPageBreak/>
        <w:t>и</w:t>
      </w:r>
      <w:r>
        <w:rPr>
          <w:spacing w:val="56"/>
        </w:rPr>
        <w:t xml:space="preserve">  </w:t>
      </w:r>
      <w:r>
        <w:t>предоставляет</w:t>
      </w:r>
      <w:r>
        <w:rPr>
          <w:spacing w:val="56"/>
        </w:rPr>
        <w:t xml:space="preserve">  </w:t>
      </w:r>
      <w:r>
        <w:t>возможности</w:t>
      </w:r>
      <w:r>
        <w:rPr>
          <w:spacing w:val="56"/>
        </w:rPr>
        <w:t xml:space="preserve">  </w:t>
      </w:r>
      <w:r>
        <w:t>для</w:t>
      </w:r>
      <w:r>
        <w:rPr>
          <w:spacing w:val="55"/>
        </w:rPr>
        <w:t xml:space="preserve">  </w:t>
      </w:r>
      <w:r>
        <w:t>реализации</w:t>
      </w:r>
      <w:r>
        <w:rPr>
          <w:spacing w:val="56"/>
        </w:rPr>
        <w:t xml:space="preserve">  </w:t>
      </w:r>
      <w:r>
        <w:t>различных</w:t>
      </w:r>
      <w:r>
        <w:rPr>
          <w:spacing w:val="56"/>
        </w:rPr>
        <w:t xml:space="preserve">  </w:t>
      </w:r>
      <w:r>
        <w:t>методических</w:t>
      </w:r>
      <w:r>
        <w:rPr>
          <w:spacing w:val="56"/>
        </w:rPr>
        <w:t xml:space="preserve">  </w:t>
      </w:r>
      <w:r>
        <w:t>подходов к преподаванию физики на углублённом уровне при условии сохранения обязательной части содержания курса.</w:t>
      </w:r>
    </w:p>
    <w:p w:rsidR="000A0EF3" w:rsidRDefault="002345D6">
      <w:pPr>
        <w:pStyle w:val="a3"/>
        <w:tabs>
          <w:tab w:val="left" w:pos="2395"/>
          <w:tab w:val="left" w:pos="4507"/>
          <w:tab w:val="left" w:pos="6822"/>
          <w:tab w:val="left" w:pos="8694"/>
        </w:tabs>
        <w:spacing w:before="2" w:line="360" w:lineRule="auto"/>
        <w:ind w:right="530"/>
      </w:pPr>
      <w:r>
        <w:t>Физика</w:t>
      </w:r>
      <w:r>
        <w:rPr>
          <w:spacing w:val="80"/>
        </w:rPr>
        <w:t xml:space="preserve">   </w:t>
      </w:r>
      <w:r>
        <w:t>как</w:t>
      </w:r>
      <w:r>
        <w:rPr>
          <w:spacing w:val="80"/>
        </w:rPr>
        <w:t xml:space="preserve">   </w:t>
      </w:r>
      <w:r>
        <w:t>наука</w:t>
      </w:r>
      <w:r>
        <w:rPr>
          <w:spacing w:val="80"/>
        </w:rPr>
        <w:t xml:space="preserve">   </w:t>
      </w:r>
      <w:r>
        <w:t>о</w:t>
      </w:r>
      <w:r>
        <w:rPr>
          <w:spacing w:val="80"/>
        </w:rPr>
        <w:t xml:space="preserve">   </w:t>
      </w:r>
      <w:r>
        <w:t>наиболее</w:t>
      </w:r>
      <w:r>
        <w:rPr>
          <w:spacing w:val="80"/>
        </w:rPr>
        <w:t xml:space="preserve">   </w:t>
      </w:r>
      <w:r>
        <w:t>общих</w:t>
      </w:r>
      <w:r>
        <w:rPr>
          <w:spacing w:val="80"/>
        </w:rPr>
        <w:t xml:space="preserve">   </w:t>
      </w:r>
      <w:r>
        <w:t>законах</w:t>
      </w:r>
      <w:r>
        <w:rPr>
          <w:spacing w:val="80"/>
        </w:rPr>
        <w:t xml:space="preserve">   </w:t>
      </w:r>
      <w:r>
        <w:t>природы,</w:t>
      </w:r>
      <w:r>
        <w:rPr>
          <w:spacing w:val="80"/>
        </w:rPr>
        <w:t xml:space="preserve">   </w:t>
      </w:r>
      <w:r>
        <w:t>выступая</w:t>
      </w:r>
      <w:r>
        <w:rPr>
          <w:spacing w:val="40"/>
        </w:rPr>
        <w:t xml:space="preserve"> </w:t>
      </w:r>
      <w:r>
        <w:t>в качестве учебного предмета в школе, вносит существенный вклад в систему знаний об окружающем</w:t>
      </w:r>
      <w:r>
        <w:rPr>
          <w:spacing w:val="80"/>
          <w:w w:val="150"/>
        </w:rPr>
        <w:t xml:space="preserve">   </w:t>
      </w:r>
      <w:r>
        <w:t>мире.</w:t>
      </w:r>
      <w:r>
        <w:rPr>
          <w:spacing w:val="80"/>
          <w:w w:val="150"/>
        </w:rPr>
        <w:t xml:space="preserve">   </w:t>
      </w:r>
      <w:r>
        <w:t>Школьный</w:t>
      </w:r>
      <w:r>
        <w:rPr>
          <w:spacing w:val="80"/>
          <w:w w:val="150"/>
        </w:rPr>
        <w:t xml:space="preserve">   </w:t>
      </w:r>
      <w:r>
        <w:t>курс</w:t>
      </w:r>
      <w:r>
        <w:rPr>
          <w:spacing w:val="80"/>
          <w:w w:val="150"/>
        </w:rPr>
        <w:t xml:space="preserve">   </w:t>
      </w:r>
      <w:r>
        <w:t>физики</w:t>
      </w:r>
      <w:r>
        <w:rPr>
          <w:spacing w:val="80"/>
          <w:w w:val="150"/>
        </w:rPr>
        <w:t xml:space="preserve">   </w:t>
      </w:r>
      <w:r>
        <w:t>–</w:t>
      </w:r>
      <w:r>
        <w:rPr>
          <w:spacing w:val="80"/>
          <w:w w:val="150"/>
        </w:rPr>
        <w:t xml:space="preserve">   </w:t>
      </w:r>
      <w:r>
        <w:t>системообразующий для</w:t>
      </w:r>
      <w:r>
        <w:rPr>
          <w:spacing w:val="40"/>
        </w:rPr>
        <w:t xml:space="preserve">  </w:t>
      </w:r>
      <w:r>
        <w:t>естественно-научных</w:t>
      </w:r>
      <w:r>
        <w:rPr>
          <w:spacing w:val="40"/>
        </w:rPr>
        <w:t xml:space="preserve">  </w:t>
      </w:r>
      <w:r>
        <w:t>учебных</w:t>
      </w:r>
      <w:r>
        <w:rPr>
          <w:spacing w:val="40"/>
        </w:rPr>
        <w:t xml:space="preserve">  </w:t>
      </w:r>
      <w:r>
        <w:t>предметов,</w:t>
      </w:r>
      <w:r>
        <w:rPr>
          <w:spacing w:val="40"/>
        </w:rPr>
        <w:t xml:space="preserve">  </w:t>
      </w:r>
      <w:r>
        <w:t>поскольку</w:t>
      </w:r>
      <w:r>
        <w:rPr>
          <w:spacing w:val="40"/>
        </w:rPr>
        <w:t xml:space="preserve">  </w:t>
      </w:r>
      <w:r>
        <w:t>физические</w:t>
      </w:r>
      <w:r>
        <w:rPr>
          <w:spacing w:val="40"/>
        </w:rPr>
        <w:t xml:space="preserve">  </w:t>
      </w:r>
      <w:r>
        <w:t>законы</w:t>
      </w:r>
      <w:r>
        <w:rPr>
          <w:spacing w:val="40"/>
        </w:rPr>
        <w:t xml:space="preserve">  </w:t>
      </w:r>
      <w:r>
        <w:t xml:space="preserve">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w:t>
      </w:r>
      <w:r>
        <w:rPr>
          <w:spacing w:val="-2"/>
        </w:rPr>
        <w:t>освоения</w:t>
      </w:r>
      <w:r>
        <w:tab/>
      </w:r>
      <w:r>
        <w:rPr>
          <w:spacing w:val="-2"/>
        </w:rPr>
        <w:t>космоса,</w:t>
      </w:r>
      <w:r>
        <w:tab/>
      </w:r>
      <w:r>
        <w:rPr>
          <w:spacing w:val="-2"/>
        </w:rPr>
        <w:t>получения</w:t>
      </w:r>
      <w:r>
        <w:tab/>
      </w:r>
      <w:r>
        <w:rPr>
          <w:spacing w:val="-2"/>
        </w:rPr>
        <w:t>новых</w:t>
      </w:r>
      <w:r>
        <w:tab/>
      </w:r>
      <w:r>
        <w:rPr>
          <w:spacing w:val="-2"/>
        </w:rPr>
        <w:t xml:space="preserve">материалов </w:t>
      </w:r>
      <w:r>
        <w:t>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0A0EF3" w:rsidRDefault="002345D6">
      <w:pPr>
        <w:pStyle w:val="a3"/>
        <w:spacing w:line="360" w:lineRule="auto"/>
        <w:ind w:right="538"/>
      </w:pPr>
      <w:r>
        <w:t>В основу</w:t>
      </w:r>
      <w:r>
        <w:rPr>
          <w:spacing w:val="-3"/>
        </w:rPr>
        <w:t xml:space="preserve"> </w:t>
      </w:r>
      <w:r>
        <w:t>курса физики средней школы положен ряд идей, которые можно рассматривать как принципы его построения.</w:t>
      </w:r>
    </w:p>
    <w:p w:rsidR="000A0EF3" w:rsidRDefault="002345D6">
      <w:pPr>
        <w:pStyle w:val="a3"/>
        <w:tabs>
          <w:tab w:val="left" w:pos="1934"/>
          <w:tab w:val="left" w:pos="3606"/>
          <w:tab w:val="left" w:pos="4558"/>
          <w:tab w:val="left" w:pos="5732"/>
          <w:tab w:val="left" w:pos="7366"/>
          <w:tab w:val="left" w:pos="8906"/>
        </w:tabs>
        <w:spacing w:line="360" w:lineRule="auto"/>
        <w:ind w:right="531"/>
      </w:pPr>
      <w:r>
        <w:rPr>
          <w:i/>
        </w:rPr>
        <w:t>Идея целостности</w:t>
      </w:r>
      <w:r>
        <w:t>. В соответствии с ней курс является логически завершённым, он</w:t>
      </w:r>
      <w:r>
        <w:rPr>
          <w:spacing w:val="40"/>
        </w:rPr>
        <w:t xml:space="preserve"> </w:t>
      </w:r>
      <w:r>
        <w:rPr>
          <w:spacing w:val="-2"/>
        </w:rPr>
        <w:t>содержит</w:t>
      </w:r>
      <w:r>
        <w:tab/>
      </w:r>
      <w:r>
        <w:rPr>
          <w:spacing w:val="-2"/>
        </w:rPr>
        <w:t>материал</w:t>
      </w:r>
      <w:r>
        <w:tab/>
      </w:r>
      <w:r>
        <w:rPr>
          <w:spacing w:val="-6"/>
        </w:rPr>
        <w:t>из</w:t>
      </w:r>
      <w:r>
        <w:tab/>
      </w:r>
      <w:r>
        <w:rPr>
          <w:spacing w:val="-4"/>
        </w:rPr>
        <w:t>всех</w:t>
      </w:r>
      <w:r>
        <w:tab/>
      </w:r>
      <w:r>
        <w:rPr>
          <w:spacing w:val="-2"/>
        </w:rPr>
        <w:t>разделов</w:t>
      </w:r>
      <w:r>
        <w:tab/>
      </w:r>
      <w:r>
        <w:rPr>
          <w:spacing w:val="-2"/>
        </w:rPr>
        <w:t>физики,</w:t>
      </w:r>
      <w:r>
        <w:tab/>
      </w:r>
      <w:r>
        <w:rPr>
          <w:spacing w:val="-2"/>
        </w:rPr>
        <w:t xml:space="preserve">включает </w:t>
      </w:r>
      <w:r>
        <w:t>как вопросы классической, так и современной физики.</w:t>
      </w:r>
    </w:p>
    <w:p w:rsidR="000A0EF3" w:rsidRDefault="002345D6">
      <w:pPr>
        <w:pStyle w:val="a3"/>
        <w:spacing w:line="360" w:lineRule="auto"/>
        <w:ind w:right="541"/>
      </w:pPr>
      <w:r>
        <w:rPr>
          <w:i/>
        </w:rPr>
        <w:t xml:space="preserve">Идея генерализации. </w:t>
      </w:r>
      <w:r>
        <w:t>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0A0EF3" w:rsidRDefault="002345D6">
      <w:pPr>
        <w:pStyle w:val="a3"/>
        <w:spacing w:line="360" w:lineRule="auto"/>
        <w:ind w:right="534"/>
      </w:pPr>
      <w:r>
        <w:rPr>
          <w:i/>
        </w:rPr>
        <w:t xml:space="preserve">Идея гуманитаризации. </w:t>
      </w:r>
      <w:r>
        <w:t>Её реализация предполагает использование гуманитарного потенциала</w:t>
      </w:r>
      <w:r>
        <w:rPr>
          <w:spacing w:val="80"/>
          <w:w w:val="150"/>
        </w:rPr>
        <w:t xml:space="preserve">   </w:t>
      </w:r>
      <w:r>
        <w:t>физической</w:t>
      </w:r>
      <w:r>
        <w:rPr>
          <w:spacing w:val="80"/>
          <w:w w:val="150"/>
        </w:rPr>
        <w:t xml:space="preserve">   </w:t>
      </w:r>
      <w:r>
        <w:t>науки,</w:t>
      </w:r>
      <w:r>
        <w:rPr>
          <w:spacing w:val="80"/>
          <w:w w:val="150"/>
        </w:rPr>
        <w:t xml:space="preserve">   </w:t>
      </w:r>
      <w:r>
        <w:t>осмысление</w:t>
      </w:r>
      <w:r>
        <w:rPr>
          <w:spacing w:val="80"/>
          <w:w w:val="150"/>
        </w:rPr>
        <w:t xml:space="preserve">   </w:t>
      </w:r>
      <w:r>
        <w:t>связи</w:t>
      </w:r>
      <w:r>
        <w:rPr>
          <w:spacing w:val="80"/>
          <w:w w:val="150"/>
        </w:rPr>
        <w:t xml:space="preserve">   </w:t>
      </w:r>
      <w:r>
        <w:t>развития</w:t>
      </w:r>
      <w:r>
        <w:rPr>
          <w:spacing w:val="80"/>
          <w:w w:val="150"/>
        </w:rPr>
        <w:t xml:space="preserve">   </w:t>
      </w:r>
      <w:r>
        <w:t>физики с</w:t>
      </w:r>
      <w:r>
        <w:rPr>
          <w:spacing w:val="72"/>
        </w:rPr>
        <w:t xml:space="preserve">   </w:t>
      </w:r>
      <w:r>
        <w:t>развитием</w:t>
      </w:r>
      <w:r>
        <w:rPr>
          <w:spacing w:val="72"/>
        </w:rPr>
        <w:t xml:space="preserve">   </w:t>
      </w:r>
      <w:r>
        <w:t>общества,</w:t>
      </w:r>
      <w:r>
        <w:rPr>
          <w:spacing w:val="73"/>
        </w:rPr>
        <w:t xml:space="preserve">   </w:t>
      </w:r>
      <w:r>
        <w:t>а</w:t>
      </w:r>
      <w:r>
        <w:rPr>
          <w:spacing w:val="72"/>
        </w:rPr>
        <w:t xml:space="preserve">   </w:t>
      </w:r>
      <w:r>
        <w:t>также</w:t>
      </w:r>
      <w:r>
        <w:rPr>
          <w:spacing w:val="73"/>
        </w:rPr>
        <w:t xml:space="preserve">   </w:t>
      </w:r>
      <w:r>
        <w:t>с</w:t>
      </w:r>
      <w:r>
        <w:rPr>
          <w:spacing w:val="72"/>
        </w:rPr>
        <w:t xml:space="preserve">   </w:t>
      </w:r>
      <w:r>
        <w:t>мировоззренческими,</w:t>
      </w:r>
      <w:r>
        <w:rPr>
          <w:spacing w:val="72"/>
        </w:rPr>
        <w:t xml:space="preserve">   </w:t>
      </w:r>
      <w:r>
        <w:t>нравственными и экологическими проблемами.</w:t>
      </w:r>
    </w:p>
    <w:p w:rsidR="000A0EF3" w:rsidRDefault="002345D6">
      <w:pPr>
        <w:pStyle w:val="a3"/>
        <w:spacing w:before="1" w:line="360" w:lineRule="auto"/>
        <w:ind w:right="536"/>
      </w:pPr>
      <w:r>
        <w:rPr>
          <w:i/>
        </w:rPr>
        <w:t xml:space="preserve">Идея прикладной направленности. </w:t>
      </w:r>
      <w:r>
        <w:t>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w:t>
      </w:r>
      <w:r>
        <w:rPr>
          <w:spacing w:val="40"/>
        </w:rPr>
        <w:t xml:space="preserve"> </w:t>
      </w:r>
      <w:r>
        <w:t>современные технические устройства, и технологии.</w:t>
      </w:r>
    </w:p>
    <w:p w:rsidR="000A0EF3" w:rsidRDefault="002345D6">
      <w:pPr>
        <w:pStyle w:val="a3"/>
        <w:tabs>
          <w:tab w:val="left" w:pos="2694"/>
          <w:tab w:val="left" w:pos="4746"/>
          <w:tab w:val="left" w:pos="7272"/>
          <w:tab w:val="left" w:pos="9045"/>
        </w:tabs>
        <w:spacing w:line="360" w:lineRule="auto"/>
        <w:ind w:right="536"/>
      </w:pPr>
      <w:r>
        <w:rPr>
          <w:i/>
        </w:rPr>
        <w:t xml:space="preserve">Идея экологизации </w:t>
      </w:r>
      <w:r>
        <w:t xml:space="preserve">реализуется посредством введения элементов содержания, посвящённых </w:t>
      </w:r>
      <w:r>
        <w:rPr>
          <w:spacing w:val="-2"/>
        </w:rPr>
        <w:t>экологическим</w:t>
      </w:r>
      <w:r>
        <w:tab/>
      </w:r>
      <w:r>
        <w:rPr>
          <w:spacing w:val="-2"/>
        </w:rPr>
        <w:t>проблемам</w:t>
      </w:r>
      <w:r>
        <w:tab/>
      </w:r>
      <w:r>
        <w:rPr>
          <w:spacing w:val="-2"/>
        </w:rPr>
        <w:t>современности,</w:t>
      </w:r>
      <w:r>
        <w:tab/>
      </w:r>
      <w:r>
        <w:rPr>
          <w:spacing w:val="-2"/>
        </w:rPr>
        <w:t>которые</w:t>
      </w:r>
      <w:r>
        <w:tab/>
      </w:r>
      <w:r>
        <w:rPr>
          <w:spacing w:val="-2"/>
        </w:rPr>
        <w:t xml:space="preserve">связаны </w:t>
      </w:r>
      <w:r>
        <w:t>с</w:t>
      </w:r>
      <w:r>
        <w:rPr>
          <w:spacing w:val="45"/>
        </w:rPr>
        <w:t xml:space="preserve">  </w:t>
      </w:r>
      <w:r>
        <w:t>развитием</w:t>
      </w:r>
      <w:r>
        <w:rPr>
          <w:spacing w:val="47"/>
        </w:rPr>
        <w:t xml:space="preserve">  </w:t>
      </w:r>
      <w:r>
        <w:t>техники</w:t>
      </w:r>
      <w:r>
        <w:rPr>
          <w:spacing w:val="46"/>
        </w:rPr>
        <w:t xml:space="preserve">  </w:t>
      </w:r>
      <w:r>
        <w:t>и</w:t>
      </w:r>
      <w:r>
        <w:rPr>
          <w:spacing w:val="47"/>
        </w:rPr>
        <w:t xml:space="preserve">  </w:t>
      </w:r>
      <w:r>
        <w:t>технологий,</w:t>
      </w:r>
      <w:r>
        <w:rPr>
          <w:spacing w:val="46"/>
        </w:rPr>
        <w:t xml:space="preserve">  </w:t>
      </w:r>
      <w:r>
        <w:t>а</w:t>
      </w:r>
      <w:r>
        <w:rPr>
          <w:spacing w:val="45"/>
        </w:rPr>
        <w:t xml:space="preserve">  </w:t>
      </w:r>
      <w:r>
        <w:t>также</w:t>
      </w:r>
      <w:r>
        <w:rPr>
          <w:spacing w:val="46"/>
        </w:rPr>
        <w:t xml:space="preserve">  </w:t>
      </w:r>
      <w:r>
        <w:t>обсуждения</w:t>
      </w:r>
      <w:r>
        <w:rPr>
          <w:spacing w:val="46"/>
        </w:rPr>
        <w:t xml:space="preserve">  </w:t>
      </w:r>
      <w:r>
        <w:t>проблем</w:t>
      </w:r>
      <w:r>
        <w:rPr>
          <w:spacing w:val="46"/>
        </w:rPr>
        <w:t xml:space="preserve">  </w:t>
      </w:r>
      <w:r>
        <w:rPr>
          <w:spacing w:val="-2"/>
        </w:rPr>
        <w:t>рационального</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природопользования</w:t>
      </w:r>
      <w:r>
        <w:rPr>
          <w:spacing w:val="-4"/>
        </w:rPr>
        <w:t xml:space="preserve"> </w:t>
      </w:r>
      <w:r>
        <w:t>и</w:t>
      </w:r>
      <w:r>
        <w:rPr>
          <w:spacing w:val="-6"/>
        </w:rPr>
        <w:t xml:space="preserve"> </w:t>
      </w:r>
      <w:r>
        <w:t>экологической</w:t>
      </w:r>
      <w:r>
        <w:rPr>
          <w:spacing w:val="-4"/>
        </w:rPr>
        <w:t xml:space="preserve"> </w:t>
      </w:r>
      <w:r>
        <w:rPr>
          <w:spacing w:val="-2"/>
        </w:rPr>
        <w:t>безопасности.</w:t>
      </w:r>
    </w:p>
    <w:p w:rsidR="000A0EF3" w:rsidRDefault="002345D6">
      <w:pPr>
        <w:pStyle w:val="a3"/>
        <w:tabs>
          <w:tab w:val="left" w:pos="2008"/>
          <w:tab w:val="left" w:pos="2248"/>
          <w:tab w:val="left" w:pos="4197"/>
          <w:tab w:val="left" w:pos="4791"/>
          <w:tab w:val="left" w:pos="6470"/>
          <w:tab w:val="left" w:pos="7063"/>
          <w:tab w:val="left" w:pos="8056"/>
          <w:tab w:val="left" w:pos="8461"/>
          <w:tab w:val="left" w:pos="8692"/>
          <w:tab w:val="left" w:pos="9265"/>
        </w:tabs>
        <w:spacing w:before="139" w:line="360" w:lineRule="auto"/>
        <w:ind w:right="529"/>
      </w:pPr>
      <w:r>
        <w:t>Освоение содержания программы по физике должно быть построено на принципах</w:t>
      </w:r>
      <w:r>
        <w:rPr>
          <w:spacing w:val="40"/>
        </w:rPr>
        <w:t xml:space="preserve"> </w:t>
      </w:r>
      <w:r>
        <w:t xml:space="preserve">системно-деятельностного подхода. Для физики реализация этих принципов базируется на </w:t>
      </w:r>
      <w:r>
        <w:rPr>
          <w:spacing w:val="-2"/>
        </w:rPr>
        <w:t>использовании</w:t>
      </w:r>
      <w:r>
        <w:tab/>
      </w:r>
      <w:r>
        <w:tab/>
      </w:r>
      <w:r>
        <w:tab/>
      </w:r>
      <w:r>
        <w:rPr>
          <w:spacing w:val="-2"/>
        </w:rPr>
        <w:t>самостоятельного</w:t>
      </w:r>
      <w:r>
        <w:tab/>
      </w:r>
      <w:r>
        <w:tab/>
      </w:r>
      <w:r>
        <w:tab/>
      </w:r>
      <w:r>
        <w:tab/>
      </w:r>
      <w:r>
        <w:rPr>
          <w:spacing w:val="-2"/>
        </w:rPr>
        <w:t xml:space="preserve">эксперимента </w:t>
      </w:r>
      <w:r>
        <w:t>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w:t>
      </w:r>
      <w:r>
        <w:rPr>
          <w:spacing w:val="-1"/>
        </w:rPr>
        <w:t xml:space="preserve"> </w:t>
      </w:r>
      <w:r>
        <w:t xml:space="preserve">первом </w:t>
      </w:r>
      <w:r>
        <w:rPr>
          <w:spacing w:val="-2"/>
        </w:rPr>
        <w:t>случае</w:t>
      </w:r>
      <w:r>
        <w:tab/>
      </w:r>
      <w:r>
        <w:rPr>
          <w:spacing w:val="-2"/>
        </w:rPr>
        <w:t>практикум</w:t>
      </w:r>
      <w:r>
        <w:tab/>
      </w:r>
      <w:r>
        <w:rPr>
          <w:spacing w:val="-60"/>
        </w:rPr>
        <w:t xml:space="preserve"> </w:t>
      </w:r>
      <w:r>
        <w:rPr>
          <w:spacing w:val="-2"/>
        </w:rPr>
        <w:t>проводится</w:t>
      </w:r>
      <w:r>
        <w:tab/>
      </w:r>
      <w:r>
        <w:rPr>
          <w:spacing w:val="-4"/>
        </w:rPr>
        <w:t>либо</w:t>
      </w:r>
      <w:r>
        <w:tab/>
      </w:r>
      <w:r>
        <w:tab/>
      </w:r>
      <w:r>
        <w:rPr>
          <w:spacing w:val="-10"/>
        </w:rPr>
        <w:t>в</w:t>
      </w:r>
      <w:r>
        <w:tab/>
      </w:r>
      <w:r>
        <w:tab/>
      </w:r>
      <w:r>
        <w:tab/>
      </w:r>
      <w:r>
        <w:rPr>
          <w:spacing w:val="-2"/>
        </w:rPr>
        <w:t xml:space="preserve">конце </w:t>
      </w:r>
      <w:r>
        <w:t xml:space="preserve">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w:t>
      </w:r>
      <w:r>
        <w:rPr>
          <w:spacing w:val="-2"/>
        </w:rPr>
        <w:t>понимается</w:t>
      </w:r>
      <w:r>
        <w:tab/>
      </w:r>
      <w:r>
        <w:tab/>
      </w:r>
      <w:r>
        <w:rPr>
          <w:spacing w:val="-2"/>
        </w:rPr>
        <w:t>самостоятельное</w:t>
      </w:r>
      <w:r>
        <w:tab/>
      </w:r>
      <w:r>
        <w:tab/>
      </w:r>
      <w:r>
        <w:rPr>
          <w:spacing w:val="-2"/>
        </w:rPr>
        <w:t>исследование,</w:t>
      </w:r>
      <w:r>
        <w:tab/>
      </w:r>
      <w:r>
        <w:tab/>
      </w:r>
      <w:r>
        <w:rPr>
          <w:spacing w:val="-2"/>
        </w:rPr>
        <w:t>которое</w:t>
      </w:r>
      <w:r>
        <w:tab/>
      </w:r>
      <w:r>
        <w:tab/>
      </w:r>
      <w:r>
        <w:tab/>
      </w:r>
      <w:r>
        <w:rPr>
          <w:spacing w:val="-2"/>
        </w:rPr>
        <w:t xml:space="preserve">проводится </w:t>
      </w:r>
      <w:r>
        <w:t>по руководству свёрнутого, обобщённого вида без пошаговой инструкции.</w:t>
      </w:r>
    </w:p>
    <w:p w:rsidR="000A0EF3" w:rsidRDefault="002345D6">
      <w:pPr>
        <w:pStyle w:val="a3"/>
        <w:tabs>
          <w:tab w:val="left" w:pos="4435"/>
          <w:tab w:val="left" w:pos="8433"/>
        </w:tabs>
        <w:spacing w:before="1" w:line="360" w:lineRule="auto"/>
        <w:ind w:right="531"/>
      </w:pPr>
      <w: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w:t>
      </w:r>
      <w:r>
        <w:rPr>
          <w:spacing w:val="-2"/>
        </w:rPr>
        <w:t>особенностей</w:t>
      </w:r>
      <w:r>
        <w:tab/>
      </w:r>
      <w:r>
        <w:rPr>
          <w:spacing w:val="-2"/>
        </w:rPr>
        <w:t>поурочного</w:t>
      </w:r>
      <w:r>
        <w:tab/>
      </w:r>
      <w:r>
        <w:rPr>
          <w:spacing w:val="-2"/>
        </w:rPr>
        <w:t xml:space="preserve">планирования </w:t>
      </w:r>
      <w:r>
        <w:t>и оснащения кабинета физики. При этом обеспечивается овладение обучающимися</w:t>
      </w:r>
      <w:r>
        <w:rPr>
          <w:spacing w:val="40"/>
        </w:rPr>
        <w:t xml:space="preserve"> </w:t>
      </w:r>
      <w:r>
        <w:t>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0A0EF3" w:rsidRDefault="002345D6">
      <w:pPr>
        <w:pStyle w:val="a3"/>
        <w:tabs>
          <w:tab w:val="left" w:pos="2798"/>
          <w:tab w:val="left" w:pos="4494"/>
          <w:tab w:val="left" w:pos="6973"/>
          <w:tab w:val="left" w:pos="9075"/>
        </w:tabs>
        <w:spacing w:line="360" w:lineRule="auto"/>
        <w:ind w:right="529"/>
      </w:pPr>
      <w: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w:t>
      </w:r>
      <w:r>
        <w:rPr>
          <w:spacing w:val="-2"/>
        </w:rPr>
        <w:t>качественных</w:t>
      </w:r>
      <w:r>
        <w:tab/>
      </w:r>
      <w:r>
        <w:rPr>
          <w:spacing w:val="-4"/>
        </w:rPr>
        <w:t>задач</w:t>
      </w:r>
      <w:r>
        <w:tab/>
      </w:r>
      <w:r>
        <w:rPr>
          <w:spacing w:val="-2"/>
        </w:rPr>
        <w:t>приоритетом</w:t>
      </w:r>
      <w:r>
        <w:tab/>
      </w:r>
      <w:r>
        <w:rPr>
          <w:spacing w:val="-2"/>
        </w:rPr>
        <w:t>являются</w:t>
      </w:r>
      <w:r>
        <w:tab/>
      </w:r>
      <w:r>
        <w:rPr>
          <w:spacing w:val="-2"/>
        </w:rPr>
        <w:t xml:space="preserve">задания </w:t>
      </w:r>
      <w:r>
        <w:t>на</w:t>
      </w:r>
      <w:r>
        <w:rPr>
          <w:spacing w:val="71"/>
        </w:rPr>
        <w:t xml:space="preserve">   </w:t>
      </w:r>
      <w:r>
        <w:t>объяснение/предсказание</w:t>
      </w:r>
      <w:r>
        <w:rPr>
          <w:spacing w:val="71"/>
        </w:rPr>
        <w:t xml:space="preserve">   </w:t>
      </w:r>
      <w:r>
        <w:t>протекания</w:t>
      </w:r>
      <w:r>
        <w:rPr>
          <w:spacing w:val="71"/>
        </w:rPr>
        <w:t xml:space="preserve">   </w:t>
      </w:r>
      <w:r>
        <w:t>физических</w:t>
      </w:r>
      <w:r>
        <w:rPr>
          <w:spacing w:val="72"/>
        </w:rPr>
        <w:t xml:space="preserve">   </w:t>
      </w:r>
      <w:r>
        <w:t>явлений</w:t>
      </w:r>
      <w:r>
        <w:rPr>
          <w:spacing w:val="71"/>
        </w:rPr>
        <w:t xml:space="preserve">   </w:t>
      </w:r>
      <w:r>
        <w:t>и</w:t>
      </w:r>
      <w:r>
        <w:rPr>
          <w:spacing w:val="70"/>
        </w:rPr>
        <w:t xml:space="preserve">   </w:t>
      </w:r>
      <w:r>
        <w:t>процессов в окружающей жизни, требующие выбора физической модели для ситуации практико- ориентированного характера.</w:t>
      </w:r>
    </w:p>
    <w:p w:rsidR="000A0EF3" w:rsidRDefault="002345D6">
      <w:pPr>
        <w:pStyle w:val="a3"/>
        <w:tabs>
          <w:tab w:val="left" w:pos="2798"/>
          <w:tab w:val="left" w:pos="5656"/>
          <w:tab w:val="left" w:pos="9159"/>
        </w:tabs>
        <w:spacing w:line="360" w:lineRule="auto"/>
        <w:ind w:right="531"/>
      </w:pPr>
      <w: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w:t>
      </w:r>
      <w:r>
        <w:rPr>
          <w:spacing w:val="-4"/>
        </w:rPr>
        <w:t>курс</w:t>
      </w:r>
      <w:r>
        <w:tab/>
      </w:r>
      <w:r>
        <w:rPr>
          <w:spacing w:val="-2"/>
        </w:rPr>
        <w:t>физики</w:t>
      </w:r>
      <w:r>
        <w:tab/>
      </w:r>
      <w:r>
        <w:rPr>
          <w:spacing w:val="-2"/>
        </w:rPr>
        <w:t>углублённого</w:t>
      </w:r>
      <w:r>
        <w:tab/>
      </w:r>
      <w:r>
        <w:rPr>
          <w:spacing w:val="-2"/>
        </w:rPr>
        <w:t xml:space="preserve">уровня </w:t>
      </w:r>
      <w:r>
        <w:t>в</w:t>
      </w:r>
      <w:r>
        <w:rPr>
          <w:spacing w:val="38"/>
        </w:rPr>
        <w:t xml:space="preserve"> </w:t>
      </w:r>
      <w:r>
        <w:t>средней</w:t>
      </w:r>
      <w:r>
        <w:rPr>
          <w:spacing w:val="41"/>
        </w:rPr>
        <w:t xml:space="preserve"> </w:t>
      </w:r>
      <w:r>
        <w:t>школе</w:t>
      </w:r>
      <w:r>
        <w:rPr>
          <w:spacing w:val="40"/>
        </w:rPr>
        <w:t xml:space="preserve"> </w:t>
      </w:r>
      <w:r>
        <w:t>должен</w:t>
      </w:r>
      <w:r>
        <w:rPr>
          <w:spacing w:val="41"/>
        </w:rPr>
        <w:t xml:space="preserve"> </w:t>
      </w:r>
      <w:r>
        <w:t>изучаться</w:t>
      </w:r>
      <w:r>
        <w:rPr>
          <w:spacing w:val="40"/>
        </w:rPr>
        <w:t xml:space="preserve"> </w:t>
      </w:r>
      <w:r>
        <w:t>в</w:t>
      </w:r>
      <w:r>
        <w:rPr>
          <w:spacing w:val="43"/>
        </w:rPr>
        <w:t xml:space="preserve"> </w:t>
      </w:r>
      <w:r>
        <w:t>условиях</w:t>
      </w:r>
      <w:r>
        <w:rPr>
          <w:spacing w:val="40"/>
        </w:rPr>
        <w:t xml:space="preserve"> </w:t>
      </w:r>
      <w:r>
        <w:t>предметного</w:t>
      </w:r>
      <w:r>
        <w:rPr>
          <w:spacing w:val="38"/>
        </w:rPr>
        <w:t xml:space="preserve"> </w:t>
      </w:r>
      <w:r>
        <w:t>кабинета.</w:t>
      </w:r>
      <w:r>
        <w:rPr>
          <w:spacing w:val="40"/>
        </w:rPr>
        <w:t xml:space="preserve"> </w:t>
      </w:r>
      <w:r>
        <w:t>В</w:t>
      </w:r>
      <w:r>
        <w:rPr>
          <w:spacing w:val="39"/>
        </w:rPr>
        <w:t xml:space="preserve"> </w:t>
      </w:r>
      <w:r>
        <w:t>кабинете</w:t>
      </w:r>
      <w:r>
        <w:rPr>
          <w:spacing w:val="41"/>
        </w:rPr>
        <w:t xml:space="preserve"> </w:t>
      </w:r>
      <w:r>
        <w:rPr>
          <w:spacing w:val="-2"/>
        </w:rPr>
        <w:t>физики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8"/>
      </w:pPr>
      <w:r>
        <w:lastRenderedPageBreak/>
        <w:t>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0A0EF3" w:rsidRDefault="002345D6">
      <w:pPr>
        <w:pStyle w:val="a3"/>
        <w:tabs>
          <w:tab w:val="left" w:pos="2394"/>
          <w:tab w:val="left" w:pos="3056"/>
          <w:tab w:val="left" w:pos="4906"/>
          <w:tab w:val="left" w:pos="5340"/>
          <w:tab w:val="left" w:pos="6087"/>
          <w:tab w:val="left" w:pos="7544"/>
          <w:tab w:val="left" w:pos="8513"/>
          <w:tab w:val="left" w:pos="9010"/>
        </w:tabs>
        <w:spacing w:before="2" w:line="360" w:lineRule="auto"/>
        <w:ind w:right="533"/>
      </w:pPr>
      <w:r>
        <w:rPr>
          <w:spacing w:val="-2"/>
        </w:rPr>
        <w:t>Демонстрационное</w:t>
      </w:r>
      <w:r>
        <w:tab/>
      </w:r>
      <w:r>
        <w:tab/>
      </w:r>
      <w:r>
        <w:rPr>
          <w:spacing w:val="-2"/>
        </w:rPr>
        <w:t>оборудование</w:t>
      </w:r>
      <w:r>
        <w:tab/>
      </w:r>
      <w:r>
        <w:tab/>
      </w:r>
      <w:r>
        <w:rPr>
          <w:spacing w:val="-2"/>
        </w:rPr>
        <w:t>формируется</w:t>
      </w:r>
      <w:r>
        <w:tab/>
      </w:r>
      <w:r>
        <w:rPr>
          <w:spacing w:val="-10"/>
        </w:rPr>
        <w:t>в</w:t>
      </w:r>
      <w:r>
        <w:tab/>
      </w:r>
      <w:r>
        <w:rPr>
          <w:spacing w:val="-2"/>
        </w:rPr>
        <w:t xml:space="preserve">соответствии </w:t>
      </w:r>
      <w: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w:t>
      </w:r>
      <w:r>
        <w:rPr>
          <w:spacing w:val="-2"/>
        </w:rPr>
        <w:t>процессов,</w:t>
      </w:r>
      <w:r>
        <w:tab/>
      </w:r>
      <w:r>
        <w:rPr>
          <w:spacing w:val="-2"/>
        </w:rPr>
        <w:t>эмпирических</w:t>
      </w:r>
      <w:r>
        <w:tab/>
      </w:r>
      <w:r>
        <w:rPr>
          <w:spacing w:val="-10"/>
        </w:rPr>
        <w:t>и</w:t>
      </w:r>
      <w:r>
        <w:tab/>
      </w:r>
      <w:r>
        <w:tab/>
      </w:r>
      <w:r>
        <w:rPr>
          <w:spacing w:val="-2"/>
        </w:rPr>
        <w:t>фундаментальных</w:t>
      </w:r>
      <w:r>
        <w:tab/>
      </w:r>
      <w:r>
        <w:tab/>
      </w:r>
      <w:r>
        <w:rPr>
          <w:spacing w:val="-2"/>
        </w:rPr>
        <w:t xml:space="preserve">законов, </w:t>
      </w:r>
      <w:r>
        <w:t>их технических применений.</w:t>
      </w:r>
    </w:p>
    <w:p w:rsidR="000A0EF3" w:rsidRDefault="002345D6">
      <w:pPr>
        <w:pStyle w:val="a3"/>
        <w:spacing w:line="360" w:lineRule="auto"/>
        <w:ind w:right="533"/>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0A0EF3" w:rsidRDefault="002345D6">
      <w:pPr>
        <w:pStyle w:val="a3"/>
        <w:spacing w:line="276" w:lineRule="exact"/>
      </w:pPr>
      <w:r>
        <w:t>Основными</w:t>
      </w:r>
      <w:r>
        <w:rPr>
          <w:spacing w:val="-6"/>
        </w:rPr>
        <w:t xml:space="preserve"> </w:t>
      </w:r>
      <w:r>
        <w:t>целями</w:t>
      </w:r>
      <w:r>
        <w:rPr>
          <w:spacing w:val="-3"/>
        </w:rPr>
        <w:t xml:space="preserve"> </w:t>
      </w:r>
      <w:r>
        <w:t>изучения</w:t>
      </w:r>
      <w:r>
        <w:rPr>
          <w:spacing w:val="-3"/>
        </w:rPr>
        <w:t xml:space="preserve"> </w:t>
      </w:r>
      <w:r>
        <w:t>физики</w:t>
      </w:r>
      <w:r>
        <w:rPr>
          <w:spacing w:val="-3"/>
        </w:rPr>
        <w:t xml:space="preserve"> </w:t>
      </w:r>
      <w:r>
        <w:t>в</w:t>
      </w:r>
      <w:r>
        <w:rPr>
          <w:spacing w:val="-4"/>
        </w:rPr>
        <w:t xml:space="preserve"> </w:t>
      </w:r>
      <w:r>
        <w:t>общем</w:t>
      </w:r>
      <w:r>
        <w:rPr>
          <w:spacing w:val="-4"/>
        </w:rPr>
        <w:t xml:space="preserve"> </w:t>
      </w:r>
      <w:r>
        <w:t>образовании</w:t>
      </w:r>
      <w:r>
        <w:rPr>
          <w:spacing w:val="-3"/>
        </w:rPr>
        <w:t xml:space="preserve"> </w:t>
      </w:r>
      <w:r>
        <w:rPr>
          <w:spacing w:val="-2"/>
        </w:rPr>
        <w:t>являются:</w:t>
      </w:r>
    </w:p>
    <w:p w:rsidR="000A0EF3" w:rsidRDefault="002345D6">
      <w:pPr>
        <w:pStyle w:val="a3"/>
        <w:spacing w:before="138" w:line="360" w:lineRule="auto"/>
        <w:ind w:right="539"/>
      </w:pPr>
      <w:r>
        <w:t>формирование интереса и стремления обучающихся к научному изучению природы,</w:t>
      </w:r>
      <w:r>
        <w:rPr>
          <w:spacing w:val="40"/>
        </w:rPr>
        <w:t xml:space="preserve"> </w:t>
      </w:r>
      <w:r>
        <w:t>развитие их интеллектуальных и творческих способностей;</w:t>
      </w:r>
    </w:p>
    <w:p w:rsidR="000A0EF3" w:rsidRDefault="002345D6">
      <w:pPr>
        <w:pStyle w:val="a3"/>
        <w:spacing w:line="360" w:lineRule="auto"/>
        <w:ind w:right="538"/>
      </w:pPr>
      <w:r>
        <w:t>развитие представлений о научном методе познания и формирование исследовательского отношения к окружающим явлениям;</w:t>
      </w:r>
    </w:p>
    <w:p w:rsidR="000A0EF3" w:rsidRDefault="002345D6">
      <w:pPr>
        <w:pStyle w:val="a3"/>
        <w:spacing w:line="360" w:lineRule="auto"/>
        <w:ind w:right="541"/>
      </w:pPr>
      <w:r>
        <w:t>формирование научного мировоззрения как результата изучения основ строения материи и фундаментальных законов физики;</w:t>
      </w:r>
    </w:p>
    <w:p w:rsidR="000A0EF3" w:rsidRDefault="002345D6">
      <w:pPr>
        <w:pStyle w:val="a3"/>
        <w:spacing w:before="1" w:line="360" w:lineRule="auto"/>
        <w:ind w:right="540"/>
      </w:pPr>
      <w:r>
        <w:t xml:space="preserve">формирование умений объяснять явления с использованием физических знаний и научных </w:t>
      </w:r>
      <w:r>
        <w:rPr>
          <w:spacing w:val="-2"/>
        </w:rPr>
        <w:t>доказательств;</w:t>
      </w:r>
    </w:p>
    <w:p w:rsidR="000A0EF3" w:rsidRDefault="002345D6">
      <w:pPr>
        <w:pStyle w:val="a3"/>
        <w:spacing w:line="360" w:lineRule="auto"/>
        <w:ind w:right="542"/>
      </w:pPr>
      <w:r>
        <w:t>формирование представлений о роли физики для развития других естественных наук, техники и технологий;</w:t>
      </w:r>
    </w:p>
    <w:p w:rsidR="000A0EF3" w:rsidRDefault="002345D6">
      <w:pPr>
        <w:pStyle w:val="a3"/>
        <w:tabs>
          <w:tab w:val="left" w:pos="1945"/>
          <w:tab w:val="left" w:pos="2694"/>
          <w:tab w:val="left" w:pos="4267"/>
          <w:tab w:val="left" w:pos="6060"/>
          <w:tab w:val="left" w:pos="6818"/>
          <w:tab w:val="left" w:pos="8840"/>
        </w:tabs>
        <w:spacing w:line="360" w:lineRule="auto"/>
        <w:ind w:right="534"/>
      </w:pPr>
      <w:r>
        <w:t xml:space="preserve">развитие представлений о возможных сферах будущей профессиональной деятельности, </w:t>
      </w:r>
      <w:r>
        <w:rPr>
          <w:spacing w:val="-2"/>
        </w:rPr>
        <w:t>связанных</w:t>
      </w:r>
      <w:r>
        <w:tab/>
      </w:r>
      <w:r>
        <w:rPr>
          <w:spacing w:val="-10"/>
        </w:rPr>
        <w:t>с</w:t>
      </w:r>
      <w:r>
        <w:tab/>
      </w:r>
      <w:r>
        <w:rPr>
          <w:spacing w:val="-2"/>
        </w:rPr>
        <w:t>физикой,</w:t>
      </w:r>
      <w:r>
        <w:tab/>
      </w:r>
      <w:r>
        <w:rPr>
          <w:spacing w:val="-2"/>
        </w:rPr>
        <w:t>подготовка</w:t>
      </w:r>
      <w:r>
        <w:tab/>
      </w:r>
      <w:r>
        <w:rPr>
          <w:spacing w:val="-10"/>
        </w:rPr>
        <w:t>к</w:t>
      </w:r>
      <w:r>
        <w:tab/>
      </w:r>
      <w:r>
        <w:rPr>
          <w:spacing w:val="-2"/>
        </w:rPr>
        <w:t>дальнейшему</w:t>
      </w:r>
      <w:r>
        <w:tab/>
      </w:r>
      <w:r>
        <w:rPr>
          <w:spacing w:val="-2"/>
        </w:rPr>
        <w:t xml:space="preserve">обучению </w:t>
      </w:r>
      <w:r>
        <w:t>в этом направлении.</w:t>
      </w:r>
    </w:p>
    <w:p w:rsidR="000A0EF3" w:rsidRDefault="002345D6">
      <w:pPr>
        <w:pStyle w:val="a3"/>
        <w:spacing w:line="362" w:lineRule="auto"/>
        <w:ind w:right="536"/>
      </w:pPr>
      <w:r>
        <w:t>Достижение</w:t>
      </w:r>
      <w:r>
        <w:rPr>
          <w:spacing w:val="72"/>
          <w:w w:val="150"/>
        </w:rPr>
        <w:t xml:space="preserve">   </w:t>
      </w:r>
      <w:r>
        <w:t>этих</w:t>
      </w:r>
      <w:r>
        <w:rPr>
          <w:spacing w:val="73"/>
          <w:w w:val="150"/>
        </w:rPr>
        <w:t xml:space="preserve">   </w:t>
      </w:r>
      <w:r>
        <w:t>целей</w:t>
      </w:r>
      <w:r>
        <w:rPr>
          <w:spacing w:val="73"/>
          <w:w w:val="150"/>
        </w:rPr>
        <w:t xml:space="preserve">   </w:t>
      </w:r>
      <w:r>
        <w:t>обеспечивается</w:t>
      </w:r>
      <w:r>
        <w:rPr>
          <w:spacing w:val="73"/>
          <w:w w:val="150"/>
        </w:rPr>
        <w:t xml:space="preserve">   </w:t>
      </w:r>
      <w:r>
        <w:t>решением</w:t>
      </w:r>
      <w:r>
        <w:rPr>
          <w:spacing w:val="73"/>
          <w:w w:val="150"/>
        </w:rPr>
        <w:t xml:space="preserve">   </w:t>
      </w:r>
      <w:r>
        <w:t>следующих</w:t>
      </w:r>
      <w:r>
        <w:rPr>
          <w:spacing w:val="73"/>
          <w:w w:val="150"/>
        </w:rPr>
        <w:t xml:space="preserve">   </w:t>
      </w:r>
      <w:r>
        <w:t>задач в процессе изучения курса физики на уровне среднего общего образования:</w:t>
      </w:r>
    </w:p>
    <w:p w:rsidR="000A0EF3" w:rsidRDefault="002345D6">
      <w:pPr>
        <w:pStyle w:val="a3"/>
        <w:spacing w:line="360" w:lineRule="auto"/>
        <w:ind w:right="539"/>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0A0EF3" w:rsidRDefault="002345D6">
      <w:pPr>
        <w:pStyle w:val="a3"/>
      </w:pPr>
      <w:r>
        <w:t>формирование</w:t>
      </w:r>
      <w:r>
        <w:rPr>
          <w:spacing w:val="1"/>
        </w:rPr>
        <w:t xml:space="preserve"> </w:t>
      </w:r>
      <w:r>
        <w:t>умений</w:t>
      </w:r>
      <w:r>
        <w:rPr>
          <w:spacing w:val="3"/>
        </w:rPr>
        <w:t xml:space="preserve"> </w:t>
      </w:r>
      <w:r>
        <w:t>применять</w:t>
      </w:r>
      <w:r>
        <w:rPr>
          <w:spacing w:val="2"/>
        </w:rPr>
        <w:t xml:space="preserve"> </w:t>
      </w:r>
      <w:r>
        <w:t>теоретические</w:t>
      </w:r>
      <w:r>
        <w:rPr>
          <w:spacing w:val="2"/>
        </w:rPr>
        <w:t xml:space="preserve"> </w:t>
      </w:r>
      <w:r>
        <w:t>знания</w:t>
      </w:r>
      <w:r>
        <w:rPr>
          <w:spacing w:val="1"/>
        </w:rPr>
        <w:t xml:space="preserve"> </w:t>
      </w:r>
      <w:r>
        <w:t>для</w:t>
      </w:r>
      <w:r>
        <w:rPr>
          <w:spacing w:val="3"/>
        </w:rPr>
        <w:t xml:space="preserve"> </w:t>
      </w:r>
      <w:r>
        <w:t>объяснения</w:t>
      </w:r>
      <w:r>
        <w:rPr>
          <w:spacing w:val="2"/>
        </w:rPr>
        <w:t xml:space="preserve"> </w:t>
      </w:r>
      <w:r>
        <w:t>физических</w:t>
      </w:r>
      <w:r>
        <w:rPr>
          <w:spacing w:val="5"/>
        </w:rPr>
        <w:t xml:space="preserve"> </w:t>
      </w:r>
      <w:r>
        <w:rPr>
          <w:spacing w:val="-2"/>
        </w:rPr>
        <w:t>явлений</w: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1168"/>
          <w:tab w:val="left" w:pos="2836"/>
          <w:tab w:val="left" w:pos="3786"/>
          <w:tab w:val="left" w:pos="4959"/>
          <w:tab w:val="left" w:pos="6739"/>
          <w:tab w:val="left" w:pos="8963"/>
        </w:tabs>
        <w:spacing w:before="61" w:line="360" w:lineRule="auto"/>
        <w:ind w:right="537"/>
      </w:pPr>
      <w:r>
        <w:rPr>
          <w:spacing w:val="-10"/>
        </w:rPr>
        <w:lastRenderedPageBreak/>
        <w:t>в</w:t>
      </w:r>
      <w:r>
        <w:tab/>
      </w:r>
      <w:r>
        <w:rPr>
          <w:spacing w:val="-2"/>
        </w:rPr>
        <w:t>природе</w:t>
      </w:r>
      <w:r>
        <w:tab/>
      </w:r>
      <w:r>
        <w:rPr>
          <w:spacing w:val="-10"/>
        </w:rPr>
        <w:t>и</w:t>
      </w:r>
      <w:r>
        <w:tab/>
      </w:r>
      <w:r>
        <w:rPr>
          <w:spacing w:val="-4"/>
        </w:rPr>
        <w:t>для</w:t>
      </w:r>
      <w:r>
        <w:tab/>
      </w:r>
      <w:r>
        <w:rPr>
          <w:spacing w:val="-2"/>
        </w:rPr>
        <w:t>принятия</w:t>
      </w:r>
      <w:r>
        <w:tab/>
      </w:r>
      <w:r>
        <w:rPr>
          <w:spacing w:val="-2"/>
        </w:rPr>
        <w:t>практических</w:t>
      </w:r>
      <w:r>
        <w:tab/>
      </w:r>
      <w:r>
        <w:rPr>
          <w:spacing w:val="-2"/>
        </w:rPr>
        <w:t xml:space="preserve">решений </w:t>
      </w:r>
      <w:r>
        <w:t>в повседневной жизни;</w:t>
      </w:r>
    </w:p>
    <w:p w:rsidR="000A0EF3" w:rsidRDefault="002345D6">
      <w:pPr>
        <w:pStyle w:val="a3"/>
        <w:spacing w:before="1" w:line="360" w:lineRule="auto"/>
        <w:ind w:right="538"/>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0A0EF3" w:rsidRDefault="002345D6">
      <w:pPr>
        <w:pStyle w:val="a3"/>
        <w:spacing w:before="1" w:line="360" w:lineRule="auto"/>
        <w:ind w:right="541"/>
      </w:pPr>
      <w:r>
        <w:t>понимание</w:t>
      </w:r>
      <w:r>
        <w:rPr>
          <w:spacing w:val="66"/>
          <w:w w:val="150"/>
        </w:rPr>
        <w:t xml:space="preserve">  </w:t>
      </w:r>
      <w:r>
        <w:t>физических</w:t>
      </w:r>
      <w:r>
        <w:rPr>
          <w:spacing w:val="66"/>
          <w:w w:val="150"/>
        </w:rPr>
        <w:t xml:space="preserve">  </w:t>
      </w:r>
      <w:r>
        <w:t>основ</w:t>
      </w:r>
      <w:r>
        <w:rPr>
          <w:spacing w:val="66"/>
          <w:w w:val="150"/>
        </w:rPr>
        <w:t xml:space="preserve">  </w:t>
      </w:r>
      <w:r>
        <w:t>и</w:t>
      </w:r>
      <w:r>
        <w:rPr>
          <w:spacing w:val="65"/>
          <w:w w:val="150"/>
        </w:rPr>
        <w:t xml:space="preserve">  </w:t>
      </w:r>
      <w:r>
        <w:t>принципов</w:t>
      </w:r>
      <w:r>
        <w:rPr>
          <w:spacing w:val="66"/>
          <w:w w:val="150"/>
        </w:rPr>
        <w:t xml:space="preserve">  </w:t>
      </w:r>
      <w:r>
        <w:t>действия</w:t>
      </w:r>
      <w:r>
        <w:rPr>
          <w:spacing w:val="66"/>
          <w:w w:val="150"/>
        </w:rPr>
        <w:t xml:space="preserve">  </w:t>
      </w:r>
      <w:r>
        <w:t>технических</w:t>
      </w:r>
      <w:r>
        <w:rPr>
          <w:spacing w:val="68"/>
          <w:w w:val="150"/>
        </w:rPr>
        <w:t xml:space="preserve">  </w:t>
      </w:r>
      <w:r>
        <w:t>устройств и технологических процессов, их влияния на окружающую среду;</w:t>
      </w:r>
    </w:p>
    <w:p w:rsidR="000A0EF3" w:rsidRDefault="002345D6">
      <w:pPr>
        <w:pStyle w:val="a3"/>
        <w:spacing w:line="360" w:lineRule="auto"/>
        <w:ind w:right="538"/>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0A0EF3" w:rsidRDefault="002345D6">
      <w:pPr>
        <w:pStyle w:val="a3"/>
        <w:spacing w:line="362" w:lineRule="auto"/>
        <w:ind w:right="531"/>
      </w:pPr>
      <w:r>
        <w:t xml:space="preserve">создание условий для развития умений проектно-исследовательской, творческой </w:t>
      </w:r>
      <w:r>
        <w:rPr>
          <w:spacing w:val="-2"/>
        </w:rPr>
        <w:t>деятельности;</w:t>
      </w:r>
    </w:p>
    <w:p w:rsidR="000A0EF3" w:rsidRDefault="002345D6">
      <w:pPr>
        <w:pStyle w:val="a3"/>
        <w:spacing w:line="360" w:lineRule="auto"/>
        <w:ind w:right="531"/>
      </w:pPr>
      <w:r>
        <w:t>развитие</w:t>
      </w:r>
      <w:r>
        <w:rPr>
          <w:spacing w:val="80"/>
        </w:rPr>
        <w:t xml:space="preserve">   </w:t>
      </w:r>
      <w:r>
        <w:t>интереса</w:t>
      </w:r>
      <w:r>
        <w:rPr>
          <w:spacing w:val="80"/>
        </w:rPr>
        <w:t xml:space="preserve">   </w:t>
      </w:r>
      <w:r>
        <w:t>к</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связанной с физикой.</w:t>
      </w:r>
    </w:p>
    <w:p w:rsidR="000A0EF3" w:rsidRDefault="002345D6">
      <w:pPr>
        <w:pStyle w:val="a3"/>
        <w:tabs>
          <w:tab w:val="left" w:pos="8600"/>
        </w:tabs>
        <w:spacing w:line="360" w:lineRule="auto"/>
        <w:ind w:right="532"/>
      </w:pPr>
      <w:r>
        <w:t xml:space="preserve">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 </w:t>
      </w:r>
      <w:r>
        <w:rPr>
          <w:spacing w:val="-2"/>
        </w:rPr>
        <w:t>продолжение</w:t>
      </w:r>
      <w:r>
        <w:tab/>
      </w:r>
      <w:r>
        <w:rPr>
          <w:spacing w:val="-2"/>
        </w:rPr>
        <w:t>образования</w:t>
      </w:r>
    </w:p>
    <w:p w:rsidR="000A0EF3" w:rsidRDefault="002345D6">
      <w:pPr>
        <w:pStyle w:val="a3"/>
      </w:pPr>
      <w:r>
        <w:t>по</w:t>
      </w:r>
      <w:r>
        <w:rPr>
          <w:spacing w:val="-7"/>
        </w:rPr>
        <w:t xml:space="preserve"> </w:t>
      </w:r>
      <w:r>
        <w:t>специальностям</w:t>
      </w:r>
      <w:r>
        <w:rPr>
          <w:spacing w:val="-4"/>
        </w:rPr>
        <w:t xml:space="preserve"> </w:t>
      </w:r>
      <w:r>
        <w:t>физико-технического</w:t>
      </w:r>
      <w:r>
        <w:rPr>
          <w:spacing w:val="-4"/>
        </w:rPr>
        <w:t xml:space="preserve"> </w:t>
      </w:r>
      <w:r>
        <w:rPr>
          <w:spacing w:val="-2"/>
        </w:rPr>
        <w:t>профиля.</w:t>
      </w:r>
    </w:p>
    <w:p w:rsidR="000A0EF3" w:rsidRDefault="002345D6">
      <w:pPr>
        <w:pStyle w:val="a3"/>
        <w:spacing w:before="131" w:line="360" w:lineRule="auto"/>
        <w:ind w:right="533"/>
      </w:pPr>
      <w:r>
        <w:t>Общее число часов, рекомендованных для изучения физики (углубленный уровень) - 340 часов:</w:t>
      </w:r>
      <w:r>
        <w:rPr>
          <w:spacing w:val="80"/>
          <w:w w:val="150"/>
        </w:rPr>
        <w:t xml:space="preserve">   </w:t>
      </w:r>
      <w:r>
        <w:t>в</w:t>
      </w:r>
      <w:r>
        <w:rPr>
          <w:spacing w:val="80"/>
          <w:w w:val="150"/>
        </w:rPr>
        <w:t xml:space="preserve">   </w:t>
      </w:r>
      <w:r>
        <w:t>10</w:t>
      </w:r>
      <w:r>
        <w:rPr>
          <w:spacing w:val="80"/>
          <w:w w:val="150"/>
        </w:rPr>
        <w:t xml:space="preserve">   </w:t>
      </w:r>
      <w:r>
        <w:t>классе</w:t>
      </w:r>
      <w:r>
        <w:rPr>
          <w:spacing w:val="80"/>
          <w:w w:val="150"/>
        </w:rPr>
        <w:t xml:space="preserve">   </w:t>
      </w:r>
      <w:r>
        <w:t>-</w:t>
      </w:r>
      <w:r>
        <w:rPr>
          <w:spacing w:val="80"/>
          <w:w w:val="150"/>
        </w:rPr>
        <w:t xml:space="preserve">   </w:t>
      </w:r>
      <w:r>
        <w:t>170</w:t>
      </w:r>
      <w:r>
        <w:rPr>
          <w:spacing w:val="80"/>
          <w:w w:val="150"/>
        </w:rPr>
        <w:t xml:space="preserve">   </w:t>
      </w:r>
      <w:r>
        <w:t>часов</w:t>
      </w:r>
      <w:r>
        <w:rPr>
          <w:spacing w:val="80"/>
          <w:w w:val="150"/>
        </w:rPr>
        <w:t xml:space="preserve">   </w:t>
      </w:r>
      <w:r>
        <w:t>(5</w:t>
      </w:r>
      <w:r>
        <w:rPr>
          <w:spacing w:val="80"/>
          <w:w w:val="150"/>
        </w:rPr>
        <w:t xml:space="preserve">   </w:t>
      </w:r>
      <w:r>
        <w:t>часов</w:t>
      </w:r>
      <w:r>
        <w:rPr>
          <w:spacing w:val="80"/>
          <w:w w:val="150"/>
        </w:rPr>
        <w:t xml:space="preserve">   </w:t>
      </w:r>
      <w:r>
        <w:t>в</w:t>
      </w:r>
      <w:r>
        <w:rPr>
          <w:spacing w:val="80"/>
          <w:w w:val="150"/>
        </w:rPr>
        <w:t xml:space="preserve">   </w:t>
      </w:r>
      <w:r>
        <w:t>неделю), в 11 классе - 170 часов (5 часов в неделю).</w:t>
      </w:r>
    </w:p>
    <w:p w:rsidR="000A0EF3" w:rsidRDefault="002345D6">
      <w:pPr>
        <w:pStyle w:val="a3"/>
        <w:spacing w:before="2" w:line="360" w:lineRule="auto"/>
        <w:ind w:right="537"/>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0A0EF3" w:rsidRDefault="002345D6">
      <w:pPr>
        <w:pStyle w:val="2"/>
        <w:spacing w:before="5"/>
        <w:ind w:left="233"/>
      </w:pPr>
      <w:r>
        <w:t>Содержание</w:t>
      </w:r>
      <w:r>
        <w:rPr>
          <w:spacing w:val="-3"/>
        </w:rPr>
        <w:t xml:space="preserve"> </w:t>
      </w:r>
      <w:r>
        <w:t>обучения</w:t>
      </w:r>
      <w:r>
        <w:rPr>
          <w:spacing w:val="-2"/>
        </w:rPr>
        <w:t xml:space="preserve"> </w:t>
      </w:r>
      <w:r>
        <w:t>в</w:t>
      </w:r>
      <w:r>
        <w:rPr>
          <w:spacing w:val="-2"/>
        </w:rPr>
        <w:t xml:space="preserve"> </w:t>
      </w:r>
      <w:r>
        <w:t>10</w:t>
      </w:r>
      <w:r>
        <w:rPr>
          <w:spacing w:val="-1"/>
        </w:rPr>
        <w:t xml:space="preserve"> </w:t>
      </w:r>
      <w:r>
        <w:rPr>
          <w:spacing w:val="-2"/>
        </w:rPr>
        <w:t>классе.</w:t>
      </w:r>
    </w:p>
    <w:p w:rsidR="000A0EF3" w:rsidRDefault="002345D6">
      <w:pPr>
        <w:pStyle w:val="a3"/>
        <w:spacing w:before="132"/>
      </w:pPr>
      <w:r>
        <w:t>Раздел</w:t>
      </w:r>
      <w:r>
        <w:rPr>
          <w:spacing w:val="-3"/>
        </w:rPr>
        <w:t xml:space="preserve"> </w:t>
      </w:r>
      <w:r>
        <w:t>1.</w:t>
      </w:r>
      <w:r>
        <w:rPr>
          <w:spacing w:val="-2"/>
        </w:rPr>
        <w:t xml:space="preserve"> </w:t>
      </w:r>
      <w:r>
        <w:t>Научный</w:t>
      </w:r>
      <w:r>
        <w:rPr>
          <w:spacing w:val="-3"/>
        </w:rPr>
        <w:t xml:space="preserve"> </w:t>
      </w:r>
      <w:r>
        <w:t>метод</w:t>
      </w:r>
      <w:r>
        <w:rPr>
          <w:spacing w:val="-2"/>
        </w:rPr>
        <w:t xml:space="preserve"> </w:t>
      </w:r>
      <w:r>
        <w:t>познания</w:t>
      </w:r>
      <w:r>
        <w:rPr>
          <w:spacing w:val="-5"/>
        </w:rPr>
        <w:t xml:space="preserve"> </w:t>
      </w:r>
      <w:r>
        <w:rPr>
          <w:spacing w:val="-2"/>
        </w:rPr>
        <w:t>природы.</w:t>
      </w:r>
    </w:p>
    <w:p w:rsidR="000A0EF3" w:rsidRDefault="002345D6">
      <w:pPr>
        <w:pStyle w:val="a3"/>
        <w:tabs>
          <w:tab w:val="left" w:pos="1356"/>
          <w:tab w:val="left" w:pos="1833"/>
          <w:tab w:val="left" w:pos="3994"/>
          <w:tab w:val="left" w:pos="4925"/>
          <w:tab w:val="left" w:pos="5404"/>
          <w:tab w:val="left" w:pos="6668"/>
          <w:tab w:val="left" w:pos="7961"/>
          <w:tab w:val="left" w:pos="8923"/>
        </w:tabs>
        <w:spacing w:before="140" w:line="360" w:lineRule="auto"/>
        <w:ind w:right="536"/>
        <w:jc w:val="left"/>
      </w:pPr>
      <w:r>
        <w:rPr>
          <w:spacing w:val="-2"/>
        </w:rPr>
        <w:t>Физика</w:t>
      </w:r>
      <w:r>
        <w:tab/>
      </w:r>
      <w:r>
        <w:rPr>
          <w:spacing w:val="-10"/>
        </w:rPr>
        <w:t>–</w:t>
      </w:r>
      <w:r>
        <w:tab/>
      </w:r>
      <w:r>
        <w:rPr>
          <w:spacing w:val="-2"/>
        </w:rPr>
        <w:t>фундаментальная</w:t>
      </w:r>
      <w:r>
        <w:tab/>
      </w:r>
      <w:r>
        <w:rPr>
          <w:spacing w:val="-4"/>
        </w:rPr>
        <w:t>наука</w:t>
      </w:r>
      <w:r>
        <w:tab/>
      </w:r>
      <w:r>
        <w:rPr>
          <w:spacing w:val="-10"/>
        </w:rPr>
        <w:t>о</w:t>
      </w:r>
      <w:r>
        <w:tab/>
      </w:r>
      <w:r>
        <w:rPr>
          <w:spacing w:val="-2"/>
        </w:rPr>
        <w:t>природе.</w:t>
      </w:r>
      <w:r>
        <w:tab/>
      </w:r>
      <w:r>
        <w:rPr>
          <w:spacing w:val="-2"/>
        </w:rPr>
        <w:t>Научный</w:t>
      </w:r>
      <w:r>
        <w:tab/>
      </w:r>
      <w:r>
        <w:rPr>
          <w:spacing w:val="-2"/>
        </w:rPr>
        <w:t>метод</w:t>
      </w:r>
      <w:r>
        <w:tab/>
      </w:r>
      <w:r>
        <w:rPr>
          <w:spacing w:val="-2"/>
        </w:rPr>
        <w:t xml:space="preserve">познания </w:t>
      </w:r>
      <w:r>
        <w:t>и методы исследования физических явлений.</w:t>
      </w:r>
    </w:p>
    <w:p w:rsidR="000A0EF3" w:rsidRDefault="002345D6">
      <w:pPr>
        <w:pStyle w:val="a3"/>
        <w:tabs>
          <w:tab w:val="left" w:pos="2051"/>
          <w:tab w:val="left" w:pos="2638"/>
          <w:tab w:val="left" w:pos="3790"/>
          <w:tab w:val="left" w:pos="4363"/>
          <w:tab w:val="left" w:pos="5745"/>
          <w:tab w:val="left" w:pos="7155"/>
          <w:tab w:val="left" w:pos="8575"/>
        </w:tabs>
        <w:spacing w:line="360" w:lineRule="auto"/>
        <w:ind w:right="530"/>
        <w:jc w:val="left"/>
      </w:pPr>
      <w:r>
        <w:rPr>
          <w:spacing w:val="-2"/>
        </w:rPr>
        <w:t>Эксперимент</w:t>
      </w:r>
      <w:r>
        <w:tab/>
      </w:r>
      <w:r>
        <w:rPr>
          <w:spacing w:val="-10"/>
        </w:rPr>
        <w:t>и</w:t>
      </w:r>
      <w:r>
        <w:tab/>
      </w:r>
      <w:r>
        <w:rPr>
          <w:spacing w:val="-2"/>
        </w:rPr>
        <w:t>теория</w:t>
      </w:r>
      <w:r>
        <w:tab/>
      </w:r>
      <w:r>
        <w:rPr>
          <w:spacing w:val="-10"/>
        </w:rPr>
        <w:t>в</w:t>
      </w:r>
      <w:r>
        <w:tab/>
      </w:r>
      <w:r>
        <w:rPr>
          <w:spacing w:val="-2"/>
        </w:rPr>
        <w:t>процессе</w:t>
      </w:r>
      <w:r>
        <w:tab/>
      </w:r>
      <w:r>
        <w:rPr>
          <w:spacing w:val="-2"/>
        </w:rPr>
        <w:t>познания</w:t>
      </w:r>
      <w:r>
        <w:tab/>
      </w:r>
      <w:r>
        <w:rPr>
          <w:spacing w:val="-2"/>
        </w:rPr>
        <w:t>природы.</w:t>
      </w:r>
      <w:r>
        <w:tab/>
      </w:r>
      <w:r>
        <w:rPr>
          <w:spacing w:val="-2"/>
        </w:rPr>
        <w:t xml:space="preserve">Наблюдение </w:t>
      </w:r>
      <w:r>
        <w:t>и эксперимент в физике.</w:t>
      </w:r>
    </w:p>
    <w:p w:rsidR="000A0EF3" w:rsidRDefault="002345D6">
      <w:pPr>
        <w:pStyle w:val="a3"/>
        <w:jc w:val="left"/>
      </w:pPr>
      <w:r>
        <w:t>Способы</w:t>
      </w:r>
      <w:r>
        <w:rPr>
          <w:spacing w:val="13"/>
        </w:rPr>
        <w:t xml:space="preserve"> </w:t>
      </w:r>
      <w:r>
        <w:t>измерения</w:t>
      </w:r>
      <w:r>
        <w:rPr>
          <w:spacing w:val="16"/>
        </w:rPr>
        <w:t xml:space="preserve"> </w:t>
      </w:r>
      <w:r>
        <w:t>физических</w:t>
      </w:r>
      <w:r>
        <w:rPr>
          <w:spacing w:val="19"/>
        </w:rPr>
        <w:t xml:space="preserve"> </w:t>
      </w:r>
      <w:r>
        <w:t>величин</w:t>
      </w:r>
      <w:r>
        <w:rPr>
          <w:spacing w:val="17"/>
        </w:rPr>
        <w:t xml:space="preserve"> </w:t>
      </w:r>
      <w:r>
        <w:t>(аналоговые</w:t>
      </w:r>
      <w:r>
        <w:rPr>
          <w:spacing w:val="16"/>
        </w:rPr>
        <w:t xml:space="preserve"> </w:t>
      </w:r>
      <w:r>
        <w:t>и</w:t>
      </w:r>
      <w:r>
        <w:rPr>
          <w:spacing w:val="17"/>
        </w:rPr>
        <w:t xml:space="preserve"> </w:t>
      </w:r>
      <w:r>
        <w:t>цифровые</w:t>
      </w:r>
      <w:r>
        <w:rPr>
          <w:spacing w:val="15"/>
        </w:rPr>
        <w:t xml:space="preserve"> </w:t>
      </w:r>
      <w:r>
        <w:t>измерительные</w:t>
      </w:r>
      <w:r>
        <w:rPr>
          <w:spacing w:val="15"/>
        </w:rPr>
        <w:t xml:space="preserve"> </w:t>
      </w:r>
      <w:r>
        <w:rPr>
          <w:spacing w:val="-2"/>
        </w:rPr>
        <w:t>приборы,</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jc w:val="left"/>
      </w:pPr>
      <w:r>
        <w:lastRenderedPageBreak/>
        <w:t>компьютерные</w:t>
      </w:r>
      <w:r>
        <w:rPr>
          <w:spacing w:val="-8"/>
        </w:rPr>
        <w:t xml:space="preserve"> </w:t>
      </w:r>
      <w:r>
        <w:t>датчиковые</w:t>
      </w:r>
      <w:r>
        <w:rPr>
          <w:spacing w:val="-6"/>
        </w:rPr>
        <w:t xml:space="preserve"> </w:t>
      </w:r>
      <w:r>
        <w:rPr>
          <w:spacing w:val="-2"/>
        </w:rPr>
        <w:t>системы).</w:t>
      </w:r>
    </w:p>
    <w:p w:rsidR="000A0EF3" w:rsidRDefault="002345D6">
      <w:pPr>
        <w:pStyle w:val="a3"/>
        <w:spacing w:before="139" w:line="360" w:lineRule="auto"/>
        <w:ind w:right="535"/>
        <w:jc w:val="left"/>
      </w:pPr>
      <w:r>
        <w:t>Погрешности измерений физических величин (абсолютная и относительная).</w:t>
      </w:r>
      <w:r>
        <w:rPr>
          <w:spacing w:val="80"/>
        </w:rPr>
        <w:t xml:space="preserve"> </w:t>
      </w:r>
      <w:r>
        <w:t>Моделирование</w:t>
      </w:r>
      <w:r>
        <w:rPr>
          <w:spacing w:val="30"/>
        </w:rPr>
        <w:t xml:space="preserve"> </w:t>
      </w:r>
      <w:r>
        <w:t>физических</w:t>
      </w:r>
      <w:r>
        <w:rPr>
          <w:spacing w:val="33"/>
        </w:rPr>
        <w:t xml:space="preserve"> </w:t>
      </w:r>
      <w:r>
        <w:t>явлений</w:t>
      </w:r>
      <w:r>
        <w:rPr>
          <w:spacing w:val="32"/>
        </w:rPr>
        <w:t xml:space="preserve"> </w:t>
      </w:r>
      <w:r>
        <w:t>и</w:t>
      </w:r>
      <w:r>
        <w:rPr>
          <w:spacing w:val="32"/>
        </w:rPr>
        <w:t xml:space="preserve"> </w:t>
      </w:r>
      <w:r>
        <w:t>процессов</w:t>
      </w:r>
      <w:r>
        <w:rPr>
          <w:spacing w:val="33"/>
        </w:rPr>
        <w:t xml:space="preserve"> </w:t>
      </w:r>
      <w:r>
        <w:t>(материальная</w:t>
      </w:r>
      <w:r>
        <w:rPr>
          <w:spacing w:val="31"/>
        </w:rPr>
        <w:t xml:space="preserve"> </w:t>
      </w:r>
      <w:r>
        <w:t>точка,</w:t>
      </w:r>
      <w:r>
        <w:rPr>
          <w:spacing w:val="31"/>
        </w:rPr>
        <w:t xml:space="preserve"> </w:t>
      </w:r>
      <w:r>
        <w:t>абсолютно</w:t>
      </w:r>
      <w:r>
        <w:rPr>
          <w:spacing w:val="31"/>
        </w:rPr>
        <w:t xml:space="preserve"> </w:t>
      </w:r>
      <w:r>
        <w:t>твёрдое тело,</w:t>
      </w:r>
      <w:r>
        <w:rPr>
          <w:spacing w:val="40"/>
        </w:rPr>
        <w:t xml:space="preserve"> </w:t>
      </w:r>
      <w:r>
        <w:t>идеальная</w:t>
      </w:r>
      <w:r>
        <w:rPr>
          <w:spacing w:val="40"/>
        </w:rPr>
        <w:t xml:space="preserve"> </w:t>
      </w:r>
      <w:r>
        <w:t>жидкость,</w:t>
      </w:r>
      <w:r>
        <w:rPr>
          <w:spacing w:val="40"/>
        </w:rPr>
        <w:t xml:space="preserve"> </w:t>
      </w:r>
      <w:r>
        <w:t>идеальный</w:t>
      </w:r>
      <w:r>
        <w:rPr>
          <w:spacing w:val="40"/>
        </w:rPr>
        <w:t xml:space="preserve"> </w:t>
      </w:r>
      <w:r>
        <w:t>газ,</w:t>
      </w:r>
      <w:r>
        <w:rPr>
          <w:spacing w:val="40"/>
        </w:rPr>
        <w:t xml:space="preserve"> </w:t>
      </w:r>
      <w:r>
        <w:t>точечный</w:t>
      </w:r>
      <w:r>
        <w:rPr>
          <w:spacing w:val="40"/>
        </w:rPr>
        <w:t xml:space="preserve"> </w:t>
      </w:r>
      <w:r>
        <w:t>заряд).</w:t>
      </w:r>
      <w:r>
        <w:rPr>
          <w:spacing w:val="40"/>
        </w:rPr>
        <w:t xml:space="preserve"> </w:t>
      </w:r>
      <w:r>
        <w:t>Гипотеза.</w:t>
      </w:r>
      <w:r>
        <w:rPr>
          <w:spacing w:val="40"/>
        </w:rPr>
        <w:t xml:space="preserve"> </w:t>
      </w:r>
      <w:r>
        <w:t>Физический</w:t>
      </w:r>
      <w:r>
        <w:rPr>
          <w:spacing w:val="40"/>
        </w:rPr>
        <w:t xml:space="preserve"> </w:t>
      </w:r>
      <w:r>
        <w:t>закон, границы его применимости. Физическая теория.</w:t>
      </w:r>
    </w:p>
    <w:p w:rsidR="000A0EF3" w:rsidRDefault="002345D6">
      <w:pPr>
        <w:pStyle w:val="a3"/>
        <w:tabs>
          <w:tab w:val="left" w:pos="986"/>
          <w:tab w:val="left" w:pos="1386"/>
          <w:tab w:val="left" w:pos="2245"/>
          <w:tab w:val="left" w:pos="3267"/>
          <w:tab w:val="left" w:pos="3650"/>
          <w:tab w:val="left" w:pos="5442"/>
          <w:tab w:val="left" w:pos="7042"/>
          <w:tab w:val="left" w:pos="8164"/>
          <w:tab w:val="left" w:pos="9301"/>
        </w:tabs>
        <w:spacing w:before="1" w:line="360" w:lineRule="auto"/>
        <w:ind w:right="539"/>
        <w:jc w:val="left"/>
      </w:pPr>
      <w:r>
        <w:rPr>
          <w:spacing w:val="-4"/>
        </w:rPr>
        <w:t>Роль</w:t>
      </w:r>
      <w:r>
        <w:tab/>
      </w:r>
      <w:r>
        <w:rPr>
          <w:spacing w:val="-10"/>
        </w:rPr>
        <w:t>и</w:t>
      </w:r>
      <w:r>
        <w:tab/>
      </w:r>
      <w:r>
        <w:rPr>
          <w:spacing w:val="-2"/>
        </w:rPr>
        <w:t>место</w:t>
      </w:r>
      <w:r>
        <w:tab/>
      </w:r>
      <w:r>
        <w:rPr>
          <w:spacing w:val="-2"/>
        </w:rPr>
        <w:t>физики</w:t>
      </w:r>
      <w:r>
        <w:tab/>
      </w:r>
      <w:r>
        <w:rPr>
          <w:spacing w:val="-10"/>
        </w:rPr>
        <w:t>в</w:t>
      </w:r>
      <w:r>
        <w:tab/>
      </w:r>
      <w:r>
        <w:rPr>
          <w:spacing w:val="-2"/>
        </w:rPr>
        <w:t>формировании</w:t>
      </w:r>
      <w:r>
        <w:tab/>
      </w:r>
      <w:r>
        <w:rPr>
          <w:spacing w:val="-2"/>
        </w:rPr>
        <w:t>современной</w:t>
      </w:r>
      <w:r>
        <w:tab/>
      </w:r>
      <w:r>
        <w:rPr>
          <w:spacing w:val="-2"/>
        </w:rPr>
        <w:t>научной</w:t>
      </w:r>
      <w:r>
        <w:tab/>
      </w:r>
      <w:r>
        <w:rPr>
          <w:spacing w:val="-2"/>
        </w:rPr>
        <w:t>картины</w:t>
      </w:r>
      <w:r>
        <w:tab/>
      </w:r>
      <w:r>
        <w:rPr>
          <w:spacing w:val="-2"/>
        </w:rPr>
        <w:t xml:space="preserve">мира, </w:t>
      </w:r>
      <w:r>
        <w:t>в практической деятельности людей.</w:t>
      </w:r>
    </w:p>
    <w:p w:rsidR="000A0EF3" w:rsidRDefault="002345D6">
      <w:pPr>
        <w:ind w:left="233"/>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37" w:line="360" w:lineRule="auto"/>
        <w:jc w:val="left"/>
      </w:pPr>
      <w:r>
        <w:t>Измерение</w:t>
      </w:r>
      <w:r>
        <w:rPr>
          <w:spacing w:val="40"/>
        </w:rPr>
        <w:t xml:space="preserve"> </w:t>
      </w:r>
      <w:r>
        <w:t>силы</w:t>
      </w:r>
      <w:r>
        <w:rPr>
          <w:spacing w:val="40"/>
        </w:rPr>
        <w:t xml:space="preserve"> </w:t>
      </w:r>
      <w:r>
        <w:t>тока</w:t>
      </w:r>
      <w:r>
        <w:rPr>
          <w:spacing w:val="40"/>
        </w:rPr>
        <w:t xml:space="preserve"> </w:t>
      </w:r>
      <w:r>
        <w:t>и</w:t>
      </w:r>
      <w:r>
        <w:rPr>
          <w:spacing w:val="40"/>
        </w:rPr>
        <w:t xml:space="preserve"> </w:t>
      </w:r>
      <w:r>
        <w:t>напряжения</w:t>
      </w:r>
      <w:r>
        <w:rPr>
          <w:spacing w:val="40"/>
        </w:rPr>
        <w:t xml:space="preserve"> </w:t>
      </w:r>
      <w:r>
        <w:t>в</w:t>
      </w:r>
      <w:r>
        <w:rPr>
          <w:spacing w:val="40"/>
        </w:rPr>
        <w:t xml:space="preserve"> </w:t>
      </w:r>
      <w:r>
        <w:t>цепи</w:t>
      </w:r>
      <w:r>
        <w:rPr>
          <w:spacing w:val="40"/>
        </w:rPr>
        <w:t xml:space="preserve"> </w:t>
      </w:r>
      <w:r>
        <w:t>постоянного</w:t>
      </w:r>
      <w:r>
        <w:rPr>
          <w:spacing w:val="40"/>
        </w:rPr>
        <w:t xml:space="preserve"> </w:t>
      </w:r>
      <w:r>
        <w:t>тока</w:t>
      </w:r>
      <w:r>
        <w:rPr>
          <w:spacing w:val="40"/>
        </w:rPr>
        <w:t xml:space="preserve"> </w:t>
      </w:r>
      <w:r>
        <w:t>при</w:t>
      </w:r>
      <w:r>
        <w:rPr>
          <w:spacing w:val="40"/>
        </w:rPr>
        <w:t xml:space="preserve"> </w:t>
      </w:r>
      <w:r>
        <w:t>помощи</w:t>
      </w:r>
      <w:r>
        <w:rPr>
          <w:spacing w:val="40"/>
        </w:rPr>
        <w:t xml:space="preserve"> </w:t>
      </w:r>
      <w:r>
        <w:t>аналоговых</w:t>
      </w:r>
      <w:r>
        <w:rPr>
          <w:spacing w:val="40"/>
        </w:rPr>
        <w:t xml:space="preserve"> </w:t>
      </w:r>
      <w:r>
        <w:t>и цифровых измерительных приборов.</w:t>
      </w:r>
    </w:p>
    <w:p w:rsidR="000A0EF3" w:rsidRDefault="002345D6">
      <w:pPr>
        <w:pStyle w:val="a3"/>
        <w:spacing w:line="362" w:lineRule="auto"/>
        <w:ind w:right="669"/>
        <w:jc w:val="left"/>
      </w:pPr>
      <w:r>
        <w:t>Знакомство с цифровой лабораторией по физике. Примеры измерения физических величин</w:t>
      </w:r>
      <w:r>
        <w:rPr>
          <w:spacing w:val="40"/>
        </w:rPr>
        <w:t xml:space="preserve"> </w:t>
      </w:r>
      <w:r>
        <w:t>при помощи компьютерных датчиков.</w:t>
      </w:r>
    </w:p>
    <w:p w:rsidR="000A0EF3" w:rsidRDefault="002345D6">
      <w:pPr>
        <w:pStyle w:val="a3"/>
        <w:spacing w:line="271" w:lineRule="exact"/>
        <w:jc w:val="left"/>
      </w:pPr>
      <w:r>
        <w:t>Раздел</w:t>
      </w:r>
      <w:r>
        <w:rPr>
          <w:spacing w:val="-1"/>
        </w:rPr>
        <w:t xml:space="preserve"> </w:t>
      </w:r>
      <w:r>
        <w:t>2.</w:t>
      </w:r>
      <w:r>
        <w:rPr>
          <w:spacing w:val="-1"/>
        </w:rPr>
        <w:t xml:space="preserve"> </w:t>
      </w:r>
      <w:r>
        <w:rPr>
          <w:spacing w:val="-2"/>
        </w:rPr>
        <w:t>Механика.</w:t>
      </w:r>
    </w:p>
    <w:p w:rsidR="000A0EF3" w:rsidRDefault="002345D6">
      <w:pPr>
        <w:pStyle w:val="a3"/>
        <w:spacing w:before="137"/>
        <w:jc w:val="left"/>
      </w:pPr>
      <w:r>
        <w:t>Тема</w:t>
      </w:r>
      <w:r>
        <w:rPr>
          <w:spacing w:val="-3"/>
        </w:rPr>
        <w:t xml:space="preserve"> </w:t>
      </w:r>
      <w:r>
        <w:t>1.</w:t>
      </w:r>
      <w:r>
        <w:rPr>
          <w:spacing w:val="-1"/>
        </w:rPr>
        <w:t xml:space="preserve"> </w:t>
      </w:r>
      <w:r>
        <w:rPr>
          <w:spacing w:val="-2"/>
        </w:rPr>
        <w:t>Кинематика.</w:t>
      </w:r>
    </w:p>
    <w:p w:rsidR="000A0EF3" w:rsidRDefault="002345D6">
      <w:pPr>
        <w:pStyle w:val="a3"/>
        <w:spacing w:before="139" w:line="360" w:lineRule="auto"/>
        <w:ind w:right="669"/>
        <w:jc w:val="left"/>
      </w:pPr>
      <w:r>
        <w:t>Механическое</w:t>
      </w:r>
      <w:r>
        <w:rPr>
          <w:spacing w:val="-8"/>
        </w:rPr>
        <w:t xml:space="preserve"> </w:t>
      </w:r>
      <w:r>
        <w:t>движение.</w:t>
      </w:r>
      <w:r>
        <w:rPr>
          <w:spacing w:val="-7"/>
        </w:rPr>
        <w:t xml:space="preserve"> </w:t>
      </w:r>
      <w:r>
        <w:t>Относительность</w:t>
      </w:r>
      <w:r>
        <w:rPr>
          <w:spacing w:val="-6"/>
        </w:rPr>
        <w:t xml:space="preserve"> </w:t>
      </w:r>
      <w:r>
        <w:t>механического</w:t>
      </w:r>
      <w:r>
        <w:rPr>
          <w:spacing w:val="-7"/>
        </w:rPr>
        <w:t xml:space="preserve"> </w:t>
      </w:r>
      <w:r>
        <w:t>движения.</w:t>
      </w:r>
      <w:r>
        <w:rPr>
          <w:spacing w:val="-9"/>
        </w:rPr>
        <w:t xml:space="preserve"> </w:t>
      </w:r>
      <w:r>
        <w:t>Система</w:t>
      </w:r>
      <w:r>
        <w:rPr>
          <w:spacing w:val="-8"/>
        </w:rPr>
        <w:t xml:space="preserve"> </w:t>
      </w:r>
      <w:r>
        <w:t>отсчёта. Прямая и обратная задачи механики.</w:t>
      </w:r>
    </w:p>
    <w:p w:rsidR="000A0EF3" w:rsidRDefault="002345D6">
      <w:pPr>
        <w:pStyle w:val="a3"/>
        <w:spacing w:line="360" w:lineRule="auto"/>
        <w:ind w:right="255"/>
        <w:jc w:val="left"/>
      </w:pPr>
      <w:r>
        <w:t>Радиус-вектор материальной точки, его проекции на оси системы координат. Траектория. Перемещение, скорость (средняя скорость, мгновенная скорость) и ускорение материальной точки,</w:t>
      </w:r>
      <w:r>
        <w:rPr>
          <w:spacing w:val="80"/>
        </w:rPr>
        <w:t xml:space="preserve"> </w:t>
      </w:r>
      <w:r>
        <w:t>их</w:t>
      </w:r>
      <w:r>
        <w:rPr>
          <w:spacing w:val="80"/>
        </w:rPr>
        <w:t xml:space="preserve"> </w:t>
      </w:r>
      <w:r>
        <w:t>проекции</w:t>
      </w:r>
      <w:r>
        <w:rPr>
          <w:spacing w:val="80"/>
        </w:rPr>
        <w:t xml:space="preserve"> </w:t>
      </w:r>
      <w:r>
        <w:t>на</w:t>
      </w:r>
      <w:r>
        <w:rPr>
          <w:spacing w:val="80"/>
        </w:rPr>
        <w:t xml:space="preserve"> </w:t>
      </w:r>
      <w:r>
        <w:t>оси</w:t>
      </w:r>
      <w:r>
        <w:rPr>
          <w:spacing w:val="80"/>
        </w:rPr>
        <w:t xml:space="preserve"> </w:t>
      </w:r>
      <w:r>
        <w:t>системы</w:t>
      </w:r>
      <w:r>
        <w:rPr>
          <w:spacing w:val="80"/>
        </w:rPr>
        <w:t xml:space="preserve"> </w:t>
      </w:r>
      <w:r>
        <w:t>координат.</w:t>
      </w:r>
      <w:r>
        <w:rPr>
          <w:spacing w:val="80"/>
        </w:rPr>
        <w:t xml:space="preserve"> </w:t>
      </w:r>
      <w:r>
        <w:t>Сложение</w:t>
      </w:r>
      <w:r>
        <w:rPr>
          <w:spacing w:val="80"/>
        </w:rPr>
        <w:t xml:space="preserve"> </w:t>
      </w:r>
      <w:r>
        <w:t>перемещений</w:t>
      </w:r>
      <w:r>
        <w:rPr>
          <w:spacing w:val="80"/>
        </w:rPr>
        <w:t xml:space="preserve"> </w:t>
      </w:r>
      <w:r>
        <w:t>и</w:t>
      </w:r>
      <w:r>
        <w:rPr>
          <w:spacing w:val="80"/>
        </w:rPr>
        <w:t xml:space="preserve"> </w:t>
      </w:r>
      <w:r>
        <w:t xml:space="preserve">сложение </w:t>
      </w:r>
      <w:r>
        <w:rPr>
          <w:spacing w:val="-2"/>
        </w:rPr>
        <w:t>скоростей.</w:t>
      </w:r>
    </w:p>
    <w:p w:rsidR="000A0EF3" w:rsidRDefault="002345D6">
      <w:pPr>
        <w:pStyle w:val="a3"/>
        <w:spacing w:before="1" w:line="360" w:lineRule="auto"/>
        <w:ind w:right="533"/>
      </w:pPr>
      <w:r>
        <w:t>Равномерное и равноускоренное прямолинейное движение. Зависимость координат, скорости,</w:t>
      </w:r>
      <w:r>
        <w:rPr>
          <w:spacing w:val="77"/>
        </w:rPr>
        <w:t xml:space="preserve">    </w:t>
      </w:r>
      <w:r>
        <w:t>ускорения</w:t>
      </w:r>
      <w:r>
        <w:rPr>
          <w:spacing w:val="77"/>
        </w:rPr>
        <w:t xml:space="preserve">    </w:t>
      </w:r>
      <w:r>
        <w:t>и</w:t>
      </w:r>
      <w:r>
        <w:rPr>
          <w:spacing w:val="77"/>
        </w:rPr>
        <w:t xml:space="preserve">    </w:t>
      </w:r>
      <w:r>
        <w:t>пути</w:t>
      </w:r>
      <w:r>
        <w:rPr>
          <w:spacing w:val="77"/>
        </w:rPr>
        <w:t xml:space="preserve">    </w:t>
      </w:r>
      <w:r>
        <w:t>материальной</w:t>
      </w:r>
      <w:r>
        <w:rPr>
          <w:spacing w:val="77"/>
        </w:rPr>
        <w:t xml:space="preserve">    </w:t>
      </w:r>
      <w:r>
        <w:t>точки</w:t>
      </w:r>
      <w:r>
        <w:rPr>
          <w:spacing w:val="77"/>
        </w:rPr>
        <w:t xml:space="preserve">    </w:t>
      </w:r>
      <w:r>
        <w:t>от</w:t>
      </w:r>
      <w:r>
        <w:rPr>
          <w:spacing w:val="77"/>
        </w:rPr>
        <w:t xml:space="preserve">    </w:t>
      </w:r>
      <w:r>
        <w:t>времени и их графики.</w:t>
      </w:r>
    </w:p>
    <w:p w:rsidR="000A0EF3" w:rsidRDefault="002345D6">
      <w:pPr>
        <w:pStyle w:val="a3"/>
        <w:spacing w:line="360" w:lineRule="auto"/>
        <w:ind w:right="532"/>
      </w:pPr>
      <w:r>
        <w:t>Свободное падение. Ускорение свободного падения. Движение тела, брошенного под углом</w:t>
      </w:r>
      <w:r>
        <w:rPr>
          <w:spacing w:val="40"/>
        </w:rPr>
        <w:t xml:space="preserve"> </w:t>
      </w:r>
      <w:r>
        <w:t>к</w:t>
      </w:r>
      <w:r>
        <w:rPr>
          <w:spacing w:val="-3"/>
        </w:rPr>
        <w:t xml:space="preserve"> </w:t>
      </w:r>
      <w:r>
        <w:t>горизонту.</w:t>
      </w:r>
      <w:r>
        <w:rPr>
          <w:spacing w:val="-3"/>
        </w:rPr>
        <w:t xml:space="preserve"> </w:t>
      </w:r>
      <w:r>
        <w:t>Зависимость</w:t>
      </w:r>
      <w:r>
        <w:rPr>
          <w:spacing w:val="-2"/>
        </w:rPr>
        <w:t xml:space="preserve"> </w:t>
      </w:r>
      <w:r>
        <w:t>координат,</w:t>
      </w:r>
      <w:r>
        <w:rPr>
          <w:spacing w:val="-3"/>
        </w:rPr>
        <w:t xml:space="preserve"> </w:t>
      </w:r>
      <w:r>
        <w:t>скорости</w:t>
      </w:r>
      <w:r>
        <w:rPr>
          <w:spacing w:val="-5"/>
        </w:rPr>
        <w:t xml:space="preserve"> </w:t>
      </w:r>
      <w:r>
        <w:t>и ускорения</w:t>
      </w:r>
      <w:r>
        <w:rPr>
          <w:spacing w:val="-3"/>
        </w:rPr>
        <w:t xml:space="preserve"> </w:t>
      </w:r>
      <w:r>
        <w:t>материальной</w:t>
      </w:r>
      <w:r>
        <w:rPr>
          <w:spacing w:val="-3"/>
        </w:rPr>
        <w:t xml:space="preserve"> </w:t>
      </w:r>
      <w:r>
        <w:t>точки</w:t>
      </w:r>
      <w:r>
        <w:rPr>
          <w:spacing w:val="-3"/>
        </w:rPr>
        <w:t xml:space="preserve"> </w:t>
      </w:r>
      <w:r>
        <w:t>от</w:t>
      </w:r>
      <w:r>
        <w:rPr>
          <w:spacing w:val="-3"/>
        </w:rPr>
        <w:t xml:space="preserve"> </w:t>
      </w:r>
      <w:r>
        <w:t>времени</w:t>
      </w:r>
      <w:r>
        <w:rPr>
          <w:spacing w:val="-3"/>
        </w:rPr>
        <w:t xml:space="preserve"> </w:t>
      </w:r>
      <w:r>
        <w:t>и их графики.</w:t>
      </w:r>
    </w:p>
    <w:p w:rsidR="000A0EF3" w:rsidRDefault="002345D6">
      <w:pPr>
        <w:pStyle w:val="a3"/>
        <w:spacing w:before="1"/>
        <w:ind w:left="0"/>
        <w:jc w:val="left"/>
        <w:rPr>
          <w:sz w:val="15"/>
        </w:rPr>
      </w:pPr>
      <w:r>
        <w:rPr>
          <w:noProof/>
          <w:lang w:eastAsia="ru-RU"/>
        </w:rPr>
        <mc:AlternateContent>
          <mc:Choice Requires="wps">
            <w:drawing>
              <wp:anchor distT="0" distB="0" distL="0" distR="0" simplePos="0" relativeHeight="487591424" behindDoc="1" locked="0" layoutInCell="1" allowOverlap="1">
                <wp:simplePos x="0" y="0"/>
                <wp:positionH relativeFrom="page">
                  <wp:posOffset>719638</wp:posOffset>
                </wp:positionH>
                <wp:positionV relativeFrom="paragraph">
                  <wp:posOffset>125596</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37" y="0"/>
                              </a:moveTo>
                              <a:lnTo>
                                <a:pt x="0" y="0"/>
                              </a:lnTo>
                              <a:lnTo>
                                <a:pt x="0" y="9143"/>
                              </a:lnTo>
                              <a:lnTo>
                                <a:pt x="1829037" y="9143"/>
                              </a:lnTo>
                              <a:lnTo>
                                <a:pt x="1829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771DDFC2" id="Graphic 14" o:spid="_x0000_s1026" style="position:absolute;margin-left:56.65pt;margin-top:9.9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" path="m1829037,l,,,9143r1829037,l1829037,xe" fillcolor="black" stroked="f">
                <v:path arrowok="t"/>
                <w10:wrap type="topAndBottom" anchorx="page"/>
              </v:shape>
            </w:pict>
          </mc:Fallback>
        </mc:AlternateConten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6"/>
      </w:pPr>
      <w:r>
        <w:lastRenderedPageBreak/>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0A0EF3" w:rsidRDefault="002345D6">
      <w:pPr>
        <w:pStyle w:val="a3"/>
        <w:spacing w:before="2" w:line="360" w:lineRule="auto"/>
        <w:ind w:right="538"/>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0A0EF3" w:rsidRDefault="002345D6">
      <w:pPr>
        <w:ind w:left="233"/>
        <w:rPr>
          <w:i/>
          <w:sz w:val="24"/>
        </w:rPr>
      </w:pPr>
      <w:r>
        <w:rPr>
          <w:i/>
          <w:spacing w:val="-2"/>
          <w:sz w:val="24"/>
        </w:rPr>
        <w:t>Демонстрации.</w:t>
      </w:r>
    </w:p>
    <w:p w:rsidR="000A0EF3" w:rsidRDefault="002345D6">
      <w:pPr>
        <w:pStyle w:val="a3"/>
        <w:spacing w:before="137" w:line="360" w:lineRule="auto"/>
        <w:ind w:right="1736"/>
        <w:jc w:val="left"/>
      </w:pPr>
      <w:r>
        <w:t>Модель</w:t>
      </w:r>
      <w:r>
        <w:rPr>
          <w:spacing w:val="-7"/>
        </w:rPr>
        <w:t xml:space="preserve"> </w:t>
      </w:r>
      <w:r>
        <w:t>системы</w:t>
      </w:r>
      <w:r>
        <w:rPr>
          <w:spacing w:val="-6"/>
        </w:rPr>
        <w:t xml:space="preserve"> </w:t>
      </w:r>
      <w:r>
        <w:t>отсчёта,</w:t>
      </w:r>
      <w:r>
        <w:rPr>
          <w:spacing w:val="-6"/>
        </w:rPr>
        <w:t xml:space="preserve"> </w:t>
      </w:r>
      <w:r>
        <w:t>иллюстрация</w:t>
      </w:r>
      <w:r>
        <w:rPr>
          <w:spacing w:val="-6"/>
        </w:rPr>
        <w:t xml:space="preserve"> </w:t>
      </w:r>
      <w:r>
        <w:t>кинематических</w:t>
      </w:r>
      <w:r>
        <w:rPr>
          <w:spacing w:val="-7"/>
        </w:rPr>
        <w:t xml:space="preserve"> </w:t>
      </w:r>
      <w:r>
        <w:t>характеристик</w:t>
      </w:r>
      <w:r>
        <w:rPr>
          <w:spacing w:val="-6"/>
        </w:rPr>
        <w:t xml:space="preserve"> </w:t>
      </w:r>
      <w:r>
        <w:t>движения. Способы исследования движений.</w:t>
      </w:r>
    </w:p>
    <w:p w:rsidR="000A0EF3" w:rsidRDefault="002345D6">
      <w:pPr>
        <w:pStyle w:val="a3"/>
        <w:spacing w:line="360" w:lineRule="auto"/>
        <w:ind w:right="2331"/>
        <w:jc w:val="left"/>
      </w:pPr>
      <w:r>
        <w:t>Иллюстрация</w:t>
      </w:r>
      <w:r>
        <w:rPr>
          <w:spacing w:val="-6"/>
        </w:rPr>
        <w:t xml:space="preserve"> </w:t>
      </w:r>
      <w:r>
        <w:t>предельного</w:t>
      </w:r>
      <w:r>
        <w:rPr>
          <w:spacing w:val="-6"/>
        </w:rPr>
        <w:t xml:space="preserve"> </w:t>
      </w:r>
      <w:r>
        <w:t>перехода</w:t>
      </w:r>
      <w:r>
        <w:rPr>
          <w:spacing w:val="-7"/>
        </w:rPr>
        <w:t xml:space="preserve"> </w:t>
      </w:r>
      <w:r>
        <w:t>и</w:t>
      </w:r>
      <w:r>
        <w:rPr>
          <w:spacing w:val="-6"/>
        </w:rPr>
        <w:t xml:space="preserve"> </w:t>
      </w:r>
      <w:r>
        <w:t>измерение</w:t>
      </w:r>
      <w:r>
        <w:rPr>
          <w:spacing w:val="-7"/>
        </w:rPr>
        <w:t xml:space="preserve"> </w:t>
      </w:r>
      <w:r>
        <w:t>мгновенной</w:t>
      </w:r>
      <w:r>
        <w:rPr>
          <w:spacing w:val="-6"/>
        </w:rPr>
        <w:t xml:space="preserve"> </w:t>
      </w:r>
      <w:r>
        <w:t>скорости. Преобразование движений с использованием механизмов.</w:t>
      </w:r>
    </w:p>
    <w:p w:rsidR="000A0EF3" w:rsidRDefault="002345D6">
      <w:pPr>
        <w:pStyle w:val="a3"/>
        <w:jc w:val="left"/>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0A0EF3" w:rsidRDefault="002345D6">
      <w:pPr>
        <w:pStyle w:val="a3"/>
        <w:tabs>
          <w:tab w:val="left" w:pos="2020"/>
          <w:tab w:val="left" w:pos="3519"/>
          <w:tab w:val="left" w:pos="4510"/>
          <w:tab w:val="left" w:pos="6254"/>
          <w:tab w:val="left" w:pos="7123"/>
          <w:tab w:val="left" w:pos="8221"/>
          <w:tab w:val="left" w:pos="8833"/>
        </w:tabs>
        <w:spacing w:before="140" w:line="360" w:lineRule="auto"/>
        <w:ind w:right="532"/>
        <w:jc w:val="left"/>
      </w:pPr>
      <w:r>
        <w:rPr>
          <w:spacing w:val="-2"/>
        </w:rPr>
        <w:t>Наблюдение</w:t>
      </w:r>
      <w:r>
        <w:tab/>
      </w:r>
      <w:r>
        <w:rPr>
          <w:spacing w:val="-2"/>
        </w:rPr>
        <w:t>движения</w:t>
      </w:r>
      <w:r>
        <w:tab/>
      </w:r>
      <w:r>
        <w:rPr>
          <w:spacing w:val="-4"/>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 xml:space="preserve">горизонту </w:t>
      </w:r>
      <w:r>
        <w:t>и горизонтально.</w:t>
      </w:r>
    </w:p>
    <w:p w:rsidR="000A0EF3" w:rsidRDefault="002345D6">
      <w:pPr>
        <w:pStyle w:val="a3"/>
        <w:spacing w:line="360" w:lineRule="auto"/>
        <w:ind w:right="3102"/>
        <w:jc w:val="left"/>
      </w:pPr>
      <w:r>
        <w:t>Направление</w:t>
      </w:r>
      <w:r>
        <w:rPr>
          <w:spacing w:val="-8"/>
        </w:rPr>
        <w:t xml:space="preserve"> </w:t>
      </w:r>
      <w:r>
        <w:t>скорости</w:t>
      </w:r>
      <w:r>
        <w:rPr>
          <w:spacing w:val="-6"/>
        </w:rPr>
        <w:t xml:space="preserve"> </w:t>
      </w:r>
      <w:r>
        <w:t>при</w:t>
      </w:r>
      <w:r>
        <w:rPr>
          <w:spacing w:val="-7"/>
        </w:rPr>
        <w:t xml:space="preserve"> </w:t>
      </w:r>
      <w:r>
        <w:t>движении</w:t>
      </w:r>
      <w:r>
        <w:rPr>
          <w:spacing w:val="-9"/>
        </w:rPr>
        <w:t xml:space="preserve"> </w:t>
      </w:r>
      <w:r>
        <w:t>по</w:t>
      </w:r>
      <w:r>
        <w:rPr>
          <w:spacing w:val="-7"/>
        </w:rPr>
        <w:t xml:space="preserve"> </w:t>
      </w:r>
      <w:r>
        <w:t>окружности. Преобразование угловой скорости в редукторе.</w:t>
      </w:r>
    </w:p>
    <w:p w:rsidR="000A0EF3" w:rsidRDefault="002345D6">
      <w:pPr>
        <w:pStyle w:val="a3"/>
        <w:tabs>
          <w:tab w:val="left" w:pos="1626"/>
          <w:tab w:val="left" w:pos="2566"/>
          <w:tab w:val="left" w:pos="4080"/>
          <w:tab w:val="left" w:pos="5402"/>
          <w:tab w:val="left" w:pos="6702"/>
          <w:tab w:val="left" w:pos="7702"/>
          <w:tab w:val="left" w:pos="8126"/>
          <w:tab w:val="left" w:pos="8865"/>
          <w:tab w:val="left" w:pos="9429"/>
        </w:tabs>
        <w:spacing w:line="360" w:lineRule="auto"/>
        <w:ind w:right="536"/>
        <w:jc w:val="left"/>
      </w:pPr>
      <w:r>
        <w:rPr>
          <w:spacing w:val="-2"/>
        </w:rPr>
        <w:t>Сравнение</w:t>
      </w:r>
      <w:r>
        <w:tab/>
      </w:r>
      <w:r>
        <w:rPr>
          <w:spacing w:val="-2"/>
        </w:rPr>
        <w:t>путей,</w:t>
      </w:r>
      <w:r>
        <w:tab/>
      </w:r>
      <w:r>
        <w:rPr>
          <w:spacing w:val="-2"/>
        </w:rPr>
        <w:t>траекторий,</w:t>
      </w:r>
      <w:r>
        <w:tab/>
      </w:r>
      <w:r>
        <w:rPr>
          <w:spacing w:val="-2"/>
        </w:rPr>
        <w:t>скоростей</w:t>
      </w:r>
      <w:r>
        <w:tab/>
      </w:r>
      <w:r>
        <w:rPr>
          <w:spacing w:val="-2"/>
        </w:rPr>
        <w:t>движения</w:t>
      </w:r>
      <w:r>
        <w:tab/>
      </w:r>
      <w:r>
        <w:rPr>
          <w:spacing w:val="-2"/>
        </w:rPr>
        <w:t>одного</w:t>
      </w:r>
      <w:r>
        <w:tab/>
      </w:r>
      <w:r>
        <w:rPr>
          <w:spacing w:val="-10"/>
        </w:rPr>
        <w:t>и</w:t>
      </w:r>
      <w:r>
        <w:tab/>
      </w:r>
      <w:r>
        <w:rPr>
          <w:spacing w:val="-4"/>
        </w:rPr>
        <w:t>того</w:t>
      </w:r>
      <w:r>
        <w:tab/>
      </w:r>
      <w:r>
        <w:rPr>
          <w:spacing w:val="-6"/>
        </w:rPr>
        <w:t>же</w:t>
      </w:r>
      <w:r>
        <w:tab/>
      </w:r>
      <w:r>
        <w:rPr>
          <w:spacing w:val="-4"/>
        </w:rPr>
        <w:t xml:space="preserve">тела </w:t>
      </w:r>
      <w:r>
        <w:t>в разных системах отсчёта.</w:t>
      </w:r>
    </w:p>
    <w:p w:rsidR="000A0EF3" w:rsidRDefault="002345D6">
      <w:pPr>
        <w:ind w:left="233"/>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1"/>
          <w:sz w:val="24"/>
        </w:rPr>
        <w:t xml:space="preserve"> </w:t>
      </w:r>
      <w:r>
        <w:rPr>
          <w:i/>
          <w:spacing w:val="-2"/>
          <w:sz w:val="24"/>
        </w:rPr>
        <w:t>практикум.</w:t>
      </w:r>
    </w:p>
    <w:p w:rsidR="000A0EF3" w:rsidRDefault="002345D6">
      <w:pPr>
        <w:pStyle w:val="a3"/>
        <w:spacing w:before="137"/>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4"/>
        </w:rPr>
        <w:t xml:space="preserve"> </w:t>
      </w:r>
      <w:r>
        <w:t>целью</w:t>
      </w:r>
      <w:r>
        <w:rPr>
          <w:spacing w:val="-4"/>
        </w:rPr>
        <w:t xml:space="preserve"> </w:t>
      </w:r>
      <w:r>
        <w:t>определения</w:t>
      </w:r>
      <w:r>
        <w:rPr>
          <w:spacing w:val="-4"/>
        </w:rPr>
        <w:t xml:space="preserve"> </w:t>
      </w:r>
      <w:r>
        <w:t>мгновенной</w:t>
      </w:r>
      <w:r>
        <w:rPr>
          <w:spacing w:val="-3"/>
        </w:rPr>
        <w:t xml:space="preserve"> </w:t>
      </w:r>
      <w:r>
        <w:rPr>
          <w:spacing w:val="-2"/>
        </w:rPr>
        <w:t>скорости.</w:t>
      </w:r>
    </w:p>
    <w:p w:rsidR="000A0EF3" w:rsidRDefault="002345D6">
      <w:pPr>
        <w:pStyle w:val="a3"/>
        <w:spacing w:before="137" w:line="362" w:lineRule="auto"/>
        <w:ind w:right="537"/>
      </w:pPr>
      <w:r>
        <w:t>Измерение</w:t>
      </w:r>
      <w:r>
        <w:rPr>
          <w:spacing w:val="80"/>
          <w:w w:val="150"/>
        </w:rPr>
        <w:t xml:space="preserve">   </w:t>
      </w:r>
      <w:r>
        <w:t>ускорения</w:t>
      </w:r>
      <w:r>
        <w:rPr>
          <w:spacing w:val="80"/>
          <w:w w:val="150"/>
        </w:rPr>
        <w:t xml:space="preserve">   </w:t>
      </w:r>
      <w:r>
        <w:t>при</w:t>
      </w:r>
      <w:r>
        <w:rPr>
          <w:spacing w:val="80"/>
          <w:w w:val="150"/>
        </w:rPr>
        <w:t xml:space="preserve">   </w:t>
      </w:r>
      <w:r>
        <w:t>прямолинейном</w:t>
      </w:r>
      <w:r>
        <w:rPr>
          <w:spacing w:val="80"/>
          <w:w w:val="150"/>
        </w:rPr>
        <w:t xml:space="preserve">   </w:t>
      </w:r>
      <w:r>
        <w:t>равноускоренном</w:t>
      </w:r>
      <w:r>
        <w:rPr>
          <w:spacing w:val="80"/>
          <w:w w:val="150"/>
        </w:rPr>
        <w:t xml:space="preserve">   </w:t>
      </w:r>
      <w:r>
        <w:t>движении по наклонной плоскости.</w:t>
      </w:r>
    </w:p>
    <w:p w:rsidR="000A0EF3" w:rsidRDefault="002345D6">
      <w:pPr>
        <w:pStyle w:val="a3"/>
        <w:spacing w:line="271" w:lineRule="exact"/>
      </w:pPr>
      <w:r>
        <w:t>Исследование</w:t>
      </w:r>
      <w:r>
        <w:rPr>
          <w:spacing w:val="-7"/>
        </w:rPr>
        <w:t xml:space="preserve"> </w:t>
      </w:r>
      <w:r>
        <w:t>зависимости</w:t>
      </w:r>
      <w:r>
        <w:rPr>
          <w:spacing w:val="-3"/>
        </w:rPr>
        <w:t xml:space="preserve"> </w:t>
      </w:r>
      <w:r>
        <w:t>пути</w:t>
      </w:r>
      <w:r>
        <w:rPr>
          <w:spacing w:val="-4"/>
        </w:rPr>
        <w:t xml:space="preserve"> </w:t>
      </w:r>
      <w:r>
        <w:t>от</w:t>
      </w:r>
      <w:r>
        <w:rPr>
          <w:spacing w:val="-4"/>
        </w:rPr>
        <w:t xml:space="preserve"> </w:t>
      </w:r>
      <w:r>
        <w:t>времени</w:t>
      </w:r>
      <w:r>
        <w:rPr>
          <w:spacing w:val="-4"/>
        </w:rPr>
        <w:t xml:space="preserve"> </w:t>
      </w:r>
      <w:r>
        <w:t>при</w:t>
      </w:r>
      <w:r>
        <w:rPr>
          <w:spacing w:val="-4"/>
        </w:rPr>
        <w:t xml:space="preserve"> </w:t>
      </w:r>
      <w:r>
        <w:t>равноускоренном</w:t>
      </w:r>
      <w:r>
        <w:rPr>
          <w:spacing w:val="-4"/>
        </w:rPr>
        <w:t xml:space="preserve"> </w:t>
      </w:r>
      <w:r>
        <w:rPr>
          <w:spacing w:val="-2"/>
        </w:rPr>
        <w:t>движении.</w:t>
      </w:r>
    </w:p>
    <w:p w:rsidR="000A0EF3" w:rsidRDefault="002345D6">
      <w:pPr>
        <w:pStyle w:val="a3"/>
        <w:spacing w:before="139" w:line="360" w:lineRule="auto"/>
        <w:ind w:right="536"/>
      </w:pPr>
      <w:r>
        <w:t xml:space="preserve">Измерение ускорения свободного падения (рекомендовано использование цифровой </w:t>
      </w:r>
      <w:r>
        <w:rPr>
          <w:spacing w:val="-2"/>
        </w:rPr>
        <w:t>лаборатории).</w:t>
      </w:r>
    </w:p>
    <w:p w:rsidR="000A0EF3" w:rsidRDefault="002345D6">
      <w:pPr>
        <w:pStyle w:val="a3"/>
        <w:spacing w:line="360" w:lineRule="auto"/>
        <w:ind w:right="537"/>
      </w:pPr>
      <w:r>
        <w:t>Изучение</w:t>
      </w:r>
      <w:r>
        <w:rPr>
          <w:spacing w:val="72"/>
        </w:rPr>
        <w:t xml:space="preserve">   </w:t>
      </w:r>
      <w:r>
        <w:t>движения</w:t>
      </w:r>
      <w:r>
        <w:rPr>
          <w:spacing w:val="73"/>
        </w:rPr>
        <w:t xml:space="preserve">   </w:t>
      </w:r>
      <w:r>
        <w:t>тела,</w:t>
      </w:r>
      <w:r>
        <w:rPr>
          <w:spacing w:val="73"/>
        </w:rPr>
        <w:t xml:space="preserve">   </w:t>
      </w:r>
      <w:r>
        <w:t>брошенного</w:t>
      </w:r>
      <w:r>
        <w:rPr>
          <w:spacing w:val="73"/>
        </w:rPr>
        <w:t xml:space="preserve">   </w:t>
      </w:r>
      <w:r>
        <w:t>горизонтально.</w:t>
      </w:r>
      <w:r>
        <w:rPr>
          <w:spacing w:val="72"/>
        </w:rPr>
        <w:t xml:space="preserve">   </w:t>
      </w:r>
      <w:r>
        <w:t>Проверка</w:t>
      </w:r>
      <w:r>
        <w:rPr>
          <w:spacing w:val="72"/>
        </w:rPr>
        <w:t xml:space="preserve">   </w:t>
      </w:r>
      <w:r>
        <w:t xml:space="preserve">гипотезы о прямой пропорциональной зависимости между дальностью полёта и начальной скоростью </w:t>
      </w:r>
      <w:r>
        <w:rPr>
          <w:spacing w:val="-2"/>
        </w:rPr>
        <w:t>тела.</w:t>
      </w:r>
    </w:p>
    <w:p w:rsidR="000A0EF3" w:rsidRDefault="002345D6">
      <w:pPr>
        <w:pStyle w:val="a3"/>
        <w:spacing w:line="275" w:lineRule="exact"/>
      </w:pPr>
      <w:r>
        <w:t>Изучение</w:t>
      </w:r>
      <w:r>
        <w:rPr>
          <w:spacing w:val="-6"/>
        </w:rPr>
        <w:t xml:space="preserve"> </w:t>
      </w:r>
      <w:r>
        <w:t>движения</w:t>
      </w:r>
      <w:r>
        <w:rPr>
          <w:spacing w:val="-3"/>
        </w:rPr>
        <w:t xml:space="preserve"> </w:t>
      </w:r>
      <w:r>
        <w:t>тела</w:t>
      </w:r>
      <w:r>
        <w:rPr>
          <w:spacing w:val="-3"/>
        </w:rPr>
        <w:t xml:space="preserve"> </w:t>
      </w:r>
      <w:r>
        <w:t>по</w:t>
      </w:r>
      <w:r>
        <w:rPr>
          <w:spacing w:val="-3"/>
        </w:rPr>
        <w:t xml:space="preserve"> </w:t>
      </w:r>
      <w:r>
        <w:t>окружности</w:t>
      </w:r>
      <w:r>
        <w:rPr>
          <w:spacing w:val="-1"/>
        </w:rPr>
        <w:t xml:space="preserve"> </w:t>
      </w:r>
      <w:r>
        <w:t>с</w:t>
      </w:r>
      <w:r>
        <w:rPr>
          <w:spacing w:val="-4"/>
        </w:rPr>
        <w:t xml:space="preserve"> </w:t>
      </w:r>
      <w:r>
        <w:t>постоянной</w:t>
      </w:r>
      <w:r>
        <w:rPr>
          <w:spacing w:val="-4"/>
        </w:rPr>
        <w:t xml:space="preserve"> </w:t>
      </w:r>
      <w:r>
        <w:t>по</w:t>
      </w:r>
      <w:r>
        <w:rPr>
          <w:spacing w:val="-3"/>
        </w:rPr>
        <w:t xml:space="preserve"> </w:t>
      </w:r>
      <w:r>
        <w:t>модулю</w:t>
      </w:r>
      <w:r>
        <w:rPr>
          <w:spacing w:val="-2"/>
        </w:rPr>
        <w:t xml:space="preserve"> скоростью.</w:t>
      </w:r>
    </w:p>
    <w:p w:rsidR="000A0EF3" w:rsidRDefault="002345D6">
      <w:pPr>
        <w:pStyle w:val="a3"/>
        <w:spacing w:before="140" w:line="360" w:lineRule="auto"/>
        <w:ind w:right="536"/>
      </w:pPr>
      <w:r>
        <w:t>Исследование</w:t>
      </w:r>
      <w:r>
        <w:rPr>
          <w:spacing w:val="80"/>
          <w:w w:val="150"/>
        </w:rPr>
        <w:t xml:space="preserve">   </w:t>
      </w:r>
      <w:r>
        <w:t>зависимости</w:t>
      </w:r>
      <w:r>
        <w:rPr>
          <w:spacing w:val="80"/>
          <w:w w:val="150"/>
        </w:rPr>
        <w:t xml:space="preserve">   </w:t>
      </w:r>
      <w:r>
        <w:t>периода</w:t>
      </w:r>
      <w:r>
        <w:rPr>
          <w:spacing w:val="80"/>
          <w:w w:val="150"/>
        </w:rPr>
        <w:t xml:space="preserve">   </w:t>
      </w:r>
      <w:r>
        <w:t>обращения</w:t>
      </w:r>
      <w:r>
        <w:rPr>
          <w:spacing w:val="80"/>
          <w:w w:val="150"/>
        </w:rPr>
        <w:t xml:space="preserve">   </w:t>
      </w:r>
      <w:r>
        <w:t>конического</w:t>
      </w:r>
      <w:r>
        <w:rPr>
          <w:spacing w:val="80"/>
          <w:w w:val="150"/>
        </w:rPr>
        <w:t xml:space="preserve">   </w:t>
      </w:r>
      <w:r>
        <w:t>маятника от его параметров.</w:t>
      </w:r>
    </w:p>
    <w:p w:rsidR="000A0EF3" w:rsidRDefault="002345D6">
      <w:pPr>
        <w:pStyle w:val="a3"/>
      </w:pPr>
      <w:r>
        <w:t>Тема</w:t>
      </w:r>
      <w:r>
        <w:rPr>
          <w:spacing w:val="-3"/>
        </w:rPr>
        <w:t xml:space="preserve"> </w:t>
      </w:r>
      <w:r>
        <w:t>2.</w:t>
      </w:r>
      <w:r>
        <w:rPr>
          <w:spacing w:val="-1"/>
        </w:rPr>
        <w:t xml:space="preserve"> </w:t>
      </w:r>
      <w:r>
        <w:rPr>
          <w:spacing w:val="-2"/>
        </w:rPr>
        <w:t>Динамика.</w:t>
      </w:r>
    </w:p>
    <w:p w:rsidR="000A0EF3" w:rsidRDefault="002345D6">
      <w:pPr>
        <w:pStyle w:val="a3"/>
        <w:spacing w:before="137" w:line="360" w:lineRule="auto"/>
        <w:ind w:right="539"/>
      </w:pPr>
      <w:r>
        <w:t>Первый</w:t>
      </w:r>
      <w:r>
        <w:rPr>
          <w:spacing w:val="-1"/>
        </w:rPr>
        <w:t xml:space="preserve"> </w:t>
      </w:r>
      <w:r>
        <w:t>закон</w:t>
      </w:r>
      <w:r>
        <w:rPr>
          <w:spacing w:val="-1"/>
        </w:rPr>
        <w:t xml:space="preserve"> </w:t>
      </w:r>
      <w:r>
        <w:t>Ньютона.</w:t>
      </w:r>
      <w:r>
        <w:rPr>
          <w:spacing w:val="-2"/>
        </w:rPr>
        <w:t xml:space="preserve"> </w:t>
      </w:r>
      <w:r>
        <w:t>Инерциальные</w:t>
      </w:r>
      <w:r>
        <w:rPr>
          <w:spacing w:val="-3"/>
        </w:rPr>
        <w:t xml:space="preserve"> </w:t>
      </w:r>
      <w:r>
        <w:t>системы</w:t>
      </w:r>
      <w:r>
        <w:rPr>
          <w:spacing w:val="-2"/>
        </w:rPr>
        <w:t xml:space="preserve"> </w:t>
      </w:r>
      <w:r>
        <w:t>отсчёта.</w:t>
      </w:r>
      <w:r>
        <w:rPr>
          <w:spacing w:val="-2"/>
        </w:rPr>
        <w:t xml:space="preserve"> </w:t>
      </w:r>
      <w:r>
        <w:t>Принцип</w:t>
      </w:r>
      <w:r>
        <w:rPr>
          <w:spacing w:val="-1"/>
        </w:rPr>
        <w:t xml:space="preserve"> </w:t>
      </w:r>
      <w:r>
        <w:t>относительности</w:t>
      </w:r>
      <w:r>
        <w:rPr>
          <w:spacing w:val="-1"/>
        </w:rPr>
        <w:t xml:space="preserve"> </w:t>
      </w:r>
      <w:r>
        <w:t>Галилея. Неинерциальные системы отсчёта (определение, примеры).</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000"/>
        <w:jc w:val="left"/>
      </w:pPr>
      <w:r>
        <w:lastRenderedPageBreak/>
        <w:t>Масса тела. Сила. Принцип суперпозиции сил. Второй</w:t>
      </w:r>
      <w:r>
        <w:rPr>
          <w:spacing w:val="-6"/>
        </w:rPr>
        <w:t xml:space="preserve"> </w:t>
      </w:r>
      <w:r>
        <w:t>закон</w:t>
      </w:r>
      <w:r>
        <w:rPr>
          <w:spacing w:val="-7"/>
        </w:rPr>
        <w:t xml:space="preserve"> </w:t>
      </w:r>
      <w:r>
        <w:t>Ньютона</w:t>
      </w:r>
      <w:r>
        <w:rPr>
          <w:spacing w:val="-10"/>
        </w:rPr>
        <w:t xml:space="preserve"> </w:t>
      </w:r>
      <w:r>
        <w:t>для</w:t>
      </w:r>
      <w:r>
        <w:rPr>
          <w:spacing w:val="-7"/>
        </w:rPr>
        <w:t xml:space="preserve"> </w:t>
      </w:r>
      <w:r>
        <w:t>материальной</w:t>
      </w:r>
      <w:r>
        <w:rPr>
          <w:spacing w:val="-7"/>
        </w:rPr>
        <w:t xml:space="preserve"> </w:t>
      </w:r>
      <w:r>
        <w:t>точки. Третий</w:t>
      </w:r>
      <w:r>
        <w:rPr>
          <w:spacing w:val="-6"/>
        </w:rPr>
        <w:t xml:space="preserve"> </w:t>
      </w:r>
      <w:r>
        <w:t>закон</w:t>
      </w:r>
      <w:r>
        <w:rPr>
          <w:spacing w:val="-3"/>
        </w:rPr>
        <w:t xml:space="preserve"> </w:t>
      </w:r>
      <w:r>
        <w:t>Ньютона</w:t>
      </w:r>
      <w:r>
        <w:rPr>
          <w:spacing w:val="-6"/>
        </w:rPr>
        <w:t xml:space="preserve"> </w:t>
      </w:r>
      <w:r>
        <w:t>для</w:t>
      </w:r>
      <w:r>
        <w:rPr>
          <w:spacing w:val="-3"/>
        </w:rPr>
        <w:t xml:space="preserve"> </w:t>
      </w:r>
      <w:r>
        <w:t>материальных</w:t>
      </w:r>
      <w:r>
        <w:rPr>
          <w:spacing w:val="-4"/>
        </w:rPr>
        <w:t xml:space="preserve"> </w:t>
      </w:r>
      <w:r>
        <w:rPr>
          <w:spacing w:val="-2"/>
        </w:rPr>
        <w:t>точек.</w:t>
      </w:r>
    </w:p>
    <w:p w:rsidR="000A0EF3" w:rsidRDefault="002345D6">
      <w:pPr>
        <w:pStyle w:val="a3"/>
        <w:spacing w:before="2"/>
        <w:jc w:val="left"/>
      </w:pPr>
      <w:r>
        <w:t>Закон</w:t>
      </w:r>
      <w:r>
        <w:rPr>
          <w:spacing w:val="-7"/>
        </w:rPr>
        <w:t xml:space="preserve"> </w:t>
      </w:r>
      <w:r>
        <w:t>всемирного</w:t>
      </w:r>
      <w:r>
        <w:rPr>
          <w:spacing w:val="-4"/>
        </w:rPr>
        <w:t xml:space="preserve"> </w:t>
      </w:r>
      <w:r>
        <w:t>тяготения.</w:t>
      </w:r>
      <w:r>
        <w:rPr>
          <w:spacing w:val="-4"/>
        </w:rPr>
        <w:t xml:space="preserve"> </w:t>
      </w:r>
      <w:r>
        <w:t>Эквивалентность</w:t>
      </w:r>
      <w:r>
        <w:rPr>
          <w:spacing w:val="-6"/>
        </w:rPr>
        <w:t xml:space="preserve"> </w:t>
      </w:r>
      <w:r>
        <w:t>гравитационной</w:t>
      </w:r>
      <w:r>
        <w:rPr>
          <w:spacing w:val="-6"/>
        </w:rPr>
        <w:t xml:space="preserve"> </w:t>
      </w:r>
      <w:r>
        <w:t>и</w:t>
      </w:r>
      <w:r>
        <w:rPr>
          <w:spacing w:val="-4"/>
        </w:rPr>
        <w:t xml:space="preserve"> </w:t>
      </w:r>
      <w:r>
        <w:t>инертной</w:t>
      </w:r>
      <w:r>
        <w:rPr>
          <w:spacing w:val="-4"/>
        </w:rPr>
        <w:t xml:space="preserve"> </w:t>
      </w:r>
      <w:r>
        <w:rPr>
          <w:spacing w:val="-2"/>
        </w:rPr>
        <w:t>массы.</w:t>
      </w:r>
    </w:p>
    <w:p w:rsidR="000A0EF3" w:rsidRDefault="002345D6">
      <w:pPr>
        <w:pStyle w:val="a3"/>
        <w:spacing w:before="137" w:line="360" w:lineRule="auto"/>
        <w:ind w:right="534"/>
      </w:pPr>
      <w:r>
        <w:t>Сила</w:t>
      </w:r>
      <w:r>
        <w:rPr>
          <w:spacing w:val="75"/>
        </w:rPr>
        <w:t xml:space="preserve">   </w:t>
      </w:r>
      <w:r>
        <w:t>тяжести.</w:t>
      </w:r>
      <w:r>
        <w:rPr>
          <w:spacing w:val="75"/>
        </w:rPr>
        <w:t xml:space="preserve">   </w:t>
      </w:r>
      <w:r>
        <w:t>Зависимость</w:t>
      </w:r>
      <w:r>
        <w:rPr>
          <w:spacing w:val="77"/>
        </w:rPr>
        <w:t xml:space="preserve">   </w:t>
      </w:r>
      <w:r>
        <w:t>ускорения</w:t>
      </w:r>
      <w:r>
        <w:rPr>
          <w:spacing w:val="75"/>
        </w:rPr>
        <w:t xml:space="preserve">   </w:t>
      </w:r>
      <w:r>
        <w:t>свободного</w:t>
      </w:r>
      <w:r>
        <w:rPr>
          <w:spacing w:val="75"/>
        </w:rPr>
        <w:t xml:space="preserve">   </w:t>
      </w:r>
      <w:r>
        <w:t>падения</w:t>
      </w:r>
      <w:r>
        <w:rPr>
          <w:spacing w:val="75"/>
        </w:rPr>
        <w:t xml:space="preserve">   </w:t>
      </w:r>
      <w:r>
        <w:t>от</w:t>
      </w:r>
      <w:r>
        <w:rPr>
          <w:spacing w:val="76"/>
        </w:rPr>
        <w:t xml:space="preserve">   </w:t>
      </w:r>
      <w:r>
        <w:t>высоты над</w:t>
      </w:r>
      <w:r>
        <w:rPr>
          <w:spacing w:val="80"/>
          <w:w w:val="150"/>
        </w:rPr>
        <w:t xml:space="preserve"> </w:t>
      </w:r>
      <w:r>
        <w:t>поверхностью</w:t>
      </w:r>
      <w:r>
        <w:rPr>
          <w:spacing w:val="80"/>
          <w:w w:val="150"/>
        </w:rPr>
        <w:t xml:space="preserve"> </w:t>
      </w:r>
      <w:r>
        <w:t>планеты</w:t>
      </w:r>
      <w:r>
        <w:rPr>
          <w:spacing w:val="80"/>
          <w:w w:val="150"/>
        </w:rPr>
        <w:t xml:space="preserve"> </w:t>
      </w:r>
      <w:r>
        <w:t>и</w:t>
      </w:r>
      <w:r>
        <w:rPr>
          <w:spacing w:val="80"/>
          <w:w w:val="150"/>
        </w:rPr>
        <w:t xml:space="preserve"> </w:t>
      </w:r>
      <w:r>
        <w:t>от</w:t>
      </w:r>
      <w:r>
        <w:rPr>
          <w:spacing w:val="80"/>
          <w:w w:val="150"/>
        </w:rPr>
        <w:t xml:space="preserve"> </w:t>
      </w:r>
      <w:r>
        <w:t>географической</w:t>
      </w:r>
      <w:r>
        <w:rPr>
          <w:spacing w:val="80"/>
          <w:w w:val="150"/>
        </w:rPr>
        <w:t xml:space="preserve"> </w:t>
      </w:r>
      <w:r>
        <w:t>широты.</w:t>
      </w:r>
      <w:r>
        <w:rPr>
          <w:spacing w:val="80"/>
          <w:w w:val="150"/>
        </w:rPr>
        <w:t xml:space="preserve"> </w:t>
      </w:r>
      <w:r>
        <w:t>Движение</w:t>
      </w:r>
      <w:r>
        <w:rPr>
          <w:spacing w:val="80"/>
          <w:w w:val="150"/>
        </w:rPr>
        <w:t xml:space="preserve"> </w:t>
      </w:r>
      <w:r>
        <w:t>небесных</w:t>
      </w:r>
      <w:r>
        <w:rPr>
          <w:spacing w:val="80"/>
          <w:w w:val="150"/>
        </w:rPr>
        <w:t xml:space="preserve"> </w:t>
      </w:r>
      <w:r>
        <w:t>тел</w:t>
      </w:r>
      <w:r>
        <w:rPr>
          <w:spacing w:val="80"/>
        </w:rPr>
        <w:t xml:space="preserve"> </w:t>
      </w:r>
      <w:r>
        <w:t>и их спутников. Законы Кеплера. Первая космическая скорость.</w:t>
      </w:r>
    </w:p>
    <w:p w:rsidR="000A0EF3" w:rsidRDefault="002345D6">
      <w:pPr>
        <w:pStyle w:val="a3"/>
        <w:spacing w:before="1"/>
      </w:pPr>
      <w:r>
        <w:t>Сила</w:t>
      </w:r>
      <w:r>
        <w:rPr>
          <w:spacing w:val="-4"/>
        </w:rPr>
        <w:t xml:space="preserve"> </w:t>
      </w:r>
      <w:r>
        <w:t>упругости.</w:t>
      </w:r>
      <w:r>
        <w:rPr>
          <w:spacing w:val="-1"/>
        </w:rPr>
        <w:t xml:space="preserve"> </w:t>
      </w:r>
      <w:r>
        <w:t>Закон</w:t>
      </w:r>
      <w:r>
        <w:rPr>
          <w:spacing w:val="-2"/>
        </w:rPr>
        <w:t xml:space="preserve"> </w:t>
      </w:r>
      <w:r>
        <w:t>Гука.</w:t>
      </w:r>
      <w:r>
        <w:rPr>
          <w:spacing w:val="-1"/>
        </w:rPr>
        <w:t xml:space="preserve"> </w:t>
      </w:r>
      <w:r>
        <w:t>Вес</w:t>
      </w:r>
      <w:r>
        <w:rPr>
          <w:spacing w:val="-2"/>
        </w:rPr>
        <w:t xml:space="preserve"> </w:t>
      </w:r>
      <w:r>
        <w:t>тела.</w:t>
      </w:r>
      <w:r>
        <w:rPr>
          <w:spacing w:val="-2"/>
        </w:rPr>
        <w:t xml:space="preserve"> </w:t>
      </w:r>
      <w:r>
        <w:t>Вес</w:t>
      </w:r>
      <w:r>
        <w:rPr>
          <w:spacing w:val="-3"/>
        </w:rPr>
        <w:t xml:space="preserve"> </w:t>
      </w:r>
      <w:r>
        <w:t>тела,</w:t>
      </w:r>
      <w:r>
        <w:rPr>
          <w:spacing w:val="-2"/>
        </w:rPr>
        <w:t xml:space="preserve"> </w:t>
      </w:r>
      <w:r>
        <w:t>движущегося</w:t>
      </w:r>
      <w:r>
        <w:rPr>
          <w:spacing w:val="-2"/>
        </w:rPr>
        <w:t xml:space="preserve"> </w:t>
      </w:r>
      <w:r>
        <w:t>с</w:t>
      </w:r>
      <w:r>
        <w:rPr>
          <w:spacing w:val="1"/>
        </w:rPr>
        <w:t xml:space="preserve"> </w:t>
      </w:r>
      <w:r>
        <w:rPr>
          <w:spacing w:val="-2"/>
        </w:rPr>
        <w:t>ускорением.</w:t>
      </w:r>
    </w:p>
    <w:p w:rsidR="000A0EF3" w:rsidRDefault="002345D6">
      <w:pPr>
        <w:pStyle w:val="a3"/>
        <w:spacing w:before="137" w:line="360" w:lineRule="auto"/>
        <w:ind w:right="539"/>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0A0EF3" w:rsidRDefault="002345D6">
      <w:pPr>
        <w:pStyle w:val="a3"/>
        <w:spacing w:before="2"/>
      </w:pPr>
      <w:r>
        <w:t>Давление.</w:t>
      </w:r>
      <w:r>
        <w:rPr>
          <w:spacing w:val="-5"/>
        </w:rPr>
        <w:t xml:space="preserve"> </w:t>
      </w:r>
      <w:r>
        <w:t>Гидростатическое</w:t>
      </w:r>
      <w:r>
        <w:rPr>
          <w:spacing w:val="-2"/>
        </w:rPr>
        <w:t xml:space="preserve"> </w:t>
      </w:r>
      <w:r>
        <w:t>давление.</w:t>
      </w:r>
      <w:r>
        <w:rPr>
          <w:spacing w:val="-3"/>
        </w:rPr>
        <w:t xml:space="preserve"> </w:t>
      </w:r>
      <w:r>
        <w:t>Сила</w:t>
      </w:r>
      <w:r>
        <w:rPr>
          <w:spacing w:val="-2"/>
        </w:rPr>
        <w:t xml:space="preserve"> Архимеда.</w:t>
      </w:r>
    </w:p>
    <w:p w:rsidR="000A0EF3" w:rsidRDefault="002345D6">
      <w:pPr>
        <w:pStyle w:val="a3"/>
        <w:spacing w:before="137" w:line="360" w:lineRule="auto"/>
        <w:ind w:right="537"/>
      </w:pPr>
      <w:r>
        <w:t>Технические устройства и технологические процессы: подшипники, движение искусственных спутников.</w:t>
      </w:r>
    </w:p>
    <w:p w:rsidR="000A0EF3" w:rsidRDefault="002345D6">
      <w:pPr>
        <w:ind w:left="233"/>
        <w:rPr>
          <w:i/>
          <w:sz w:val="24"/>
        </w:rPr>
      </w:pPr>
      <w:r>
        <w:rPr>
          <w:i/>
          <w:spacing w:val="-2"/>
          <w:sz w:val="24"/>
        </w:rPr>
        <w:t>Демонстрации.</w:t>
      </w:r>
    </w:p>
    <w:p w:rsidR="000A0EF3" w:rsidRDefault="002345D6">
      <w:pPr>
        <w:pStyle w:val="a3"/>
        <w:spacing w:before="137" w:line="360" w:lineRule="auto"/>
        <w:ind w:right="1736"/>
        <w:jc w:val="left"/>
      </w:pPr>
      <w:r>
        <w:t>Наблюдение</w:t>
      </w:r>
      <w:r>
        <w:rPr>
          <w:spacing w:val="-6"/>
        </w:rPr>
        <w:t xml:space="preserve"> </w:t>
      </w:r>
      <w:r>
        <w:t>движения</w:t>
      </w:r>
      <w:r>
        <w:rPr>
          <w:spacing w:val="-8"/>
        </w:rPr>
        <w:t xml:space="preserve"> </w:t>
      </w:r>
      <w:r>
        <w:t>тел</w:t>
      </w:r>
      <w:r>
        <w:rPr>
          <w:spacing w:val="-5"/>
        </w:rPr>
        <w:t xml:space="preserve"> </w:t>
      </w:r>
      <w:r>
        <w:t>в</w:t>
      </w:r>
      <w:r>
        <w:rPr>
          <w:spacing w:val="-6"/>
        </w:rPr>
        <w:t xml:space="preserve"> </w:t>
      </w:r>
      <w:r>
        <w:t>инерциальных</w:t>
      </w:r>
      <w:r>
        <w:rPr>
          <w:spacing w:val="-3"/>
        </w:rPr>
        <w:t xml:space="preserve"> </w:t>
      </w:r>
      <w:r>
        <w:t>и</w:t>
      </w:r>
      <w:r>
        <w:rPr>
          <w:spacing w:val="-7"/>
        </w:rPr>
        <w:t xml:space="preserve"> </w:t>
      </w:r>
      <w:r>
        <w:t>неинерциальных</w:t>
      </w:r>
      <w:r>
        <w:rPr>
          <w:spacing w:val="-3"/>
        </w:rPr>
        <w:t xml:space="preserve"> </w:t>
      </w:r>
      <w:r>
        <w:t>системах</w:t>
      </w:r>
      <w:r>
        <w:rPr>
          <w:spacing w:val="-3"/>
        </w:rPr>
        <w:t xml:space="preserve"> </w:t>
      </w:r>
      <w:r>
        <w:t>отсчёта. Принцип относительности.</w:t>
      </w:r>
    </w:p>
    <w:p w:rsidR="000A0EF3" w:rsidRDefault="002345D6">
      <w:pPr>
        <w:pStyle w:val="a3"/>
        <w:spacing w:line="360" w:lineRule="auto"/>
        <w:jc w:val="left"/>
      </w:pPr>
      <w:r>
        <w:t>Качение двух цилиндров или шаров разной массы с одинаковым ускорением относительно</w:t>
      </w:r>
      <w:r>
        <w:rPr>
          <w:spacing w:val="40"/>
        </w:rPr>
        <w:t xml:space="preserve"> </w:t>
      </w:r>
      <w:r>
        <w:t>неинерциальной системы отсчёта.</w:t>
      </w:r>
    </w:p>
    <w:p w:rsidR="000A0EF3" w:rsidRDefault="002345D6">
      <w:pPr>
        <w:pStyle w:val="a3"/>
        <w:spacing w:line="362" w:lineRule="auto"/>
        <w:jc w:val="left"/>
      </w:pPr>
      <w:r>
        <w:t>Сравнение равнодействующей приложенных к телу сил с произведением массы тела на его ускорение в инерциальной системе отсчёта.</w:t>
      </w:r>
    </w:p>
    <w:p w:rsidR="000A0EF3" w:rsidRDefault="002345D6">
      <w:pPr>
        <w:pStyle w:val="a3"/>
        <w:spacing w:line="360" w:lineRule="auto"/>
        <w:ind w:right="3102"/>
        <w:jc w:val="left"/>
      </w:pPr>
      <w:r>
        <w:t>Равенство</w:t>
      </w:r>
      <w:r>
        <w:rPr>
          <w:spacing w:val="-6"/>
        </w:rPr>
        <w:t xml:space="preserve"> </w:t>
      </w:r>
      <w:r>
        <w:t>сил,</w:t>
      </w:r>
      <w:r>
        <w:rPr>
          <w:spacing w:val="-6"/>
        </w:rPr>
        <w:t xml:space="preserve"> </w:t>
      </w:r>
      <w:r>
        <w:t>возникающих</w:t>
      </w:r>
      <w:r>
        <w:rPr>
          <w:spacing w:val="-4"/>
        </w:rPr>
        <w:t xml:space="preserve"> </w:t>
      </w:r>
      <w:r>
        <w:t>в</w:t>
      </w:r>
      <w:r>
        <w:rPr>
          <w:spacing w:val="-7"/>
        </w:rPr>
        <w:t xml:space="preserve"> </w:t>
      </w:r>
      <w:r>
        <w:t>результате</w:t>
      </w:r>
      <w:r>
        <w:rPr>
          <w:spacing w:val="-6"/>
        </w:rPr>
        <w:t xml:space="preserve"> </w:t>
      </w:r>
      <w:r>
        <w:t>взаимодействия</w:t>
      </w:r>
      <w:r>
        <w:rPr>
          <w:spacing w:val="-6"/>
        </w:rPr>
        <w:t xml:space="preserve"> </w:t>
      </w:r>
      <w:r>
        <w:t>тел. Измерение масс по взаимодействию.</w:t>
      </w:r>
    </w:p>
    <w:p w:rsidR="000A0EF3" w:rsidRDefault="002345D6">
      <w:pPr>
        <w:pStyle w:val="a3"/>
        <w:jc w:val="left"/>
      </w:pPr>
      <w:r>
        <w:rPr>
          <w:spacing w:val="-2"/>
        </w:rPr>
        <w:t>Невесомость.</w:t>
      </w:r>
    </w:p>
    <w:p w:rsidR="000A0EF3" w:rsidRDefault="002345D6">
      <w:pPr>
        <w:pStyle w:val="a3"/>
        <w:spacing w:before="134" w:line="360" w:lineRule="auto"/>
        <w:ind w:right="5000"/>
        <w:jc w:val="left"/>
      </w:pPr>
      <w:r>
        <w:t>Вес</w:t>
      </w:r>
      <w:r>
        <w:rPr>
          <w:spacing w:val="-7"/>
        </w:rPr>
        <w:t xml:space="preserve"> </w:t>
      </w:r>
      <w:r>
        <w:t>тела</w:t>
      </w:r>
      <w:r>
        <w:rPr>
          <w:spacing w:val="-7"/>
        </w:rPr>
        <w:t xml:space="preserve"> </w:t>
      </w:r>
      <w:r>
        <w:t>при</w:t>
      </w:r>
      <w:r>
        <w:rPr>
          <w:spacing w:val="-3"/>
        </w:rPr>
        <w:t xml:space="preserve"> </w:t>
      </w:r>
      <w:r>
        <w:t>ускоренном</w:t>
      </w:r>
      <w:r>
        <w:rPr>
          <w:spacing w:val="-7"/>
        </w:rPr>
        <w:t xml:space="preserve"> </w:t>
      </w:r>
      <w:r>
        <w:t>подъёме</w:t>
      </w:r>
      <w:r>
        <w:rPr>
          <w:spacing w:val="-7"/>
        </w:rPr>
        <w:t xml:space="preserve"> </w:t>
      </w:r>
      <w:r>
        <w:t>и</w:t>
      </w:r>
      <w:r>
        <w:rPr>
          <w:spacing w:val="-6"/>
        </w:rPr>
        <w:t xml:space="preserve"> </w:t>
      </w:r>
      <w:r>
        <w:t>падении. Центробежные механизмы.</w:t>
      </w:r>
    </w:p>
    <w:p w:rsidR="000A0EF3" w:rsidRDefault="002345D6">
      <w:pPr>
        <w:pStyle w:val="a3"/>
        <w:jc w:val="left"/>
      </w:pPr>
      <w:r>
        <w:t>Сравнение</w:t>
      </w:r>
      <w:r>
        <w:rPr>
          <w:spacing w:val="-3"/>
        </w:rPr>
        <w:t xml:space="preserve"> </w:t>
      </w:r>
      <w:r>
        <w:t>сил</w:t>
      </w:r>
      <w:r>
        <w:rPr>
          <w:spacing w:val="-1"/>
        </w:rPr>
        <w:t xml:space="preserve"> </w:t>
      </w:r>
      <w:r>
        <w:t>трения</w:t>
      </w:r>
      <w:r>
        <w:rPr>
          <w:spacing w:val="-4"/>
        </w:rPr>
        <w:t xml:space="preserve"> </w:t>
      </w:r>
      <w:r>
        <w:t>покоя,</w:t>
      </w:r>
      <w:r>
        <w:rPr>
          <w:spacing w:val="-2"/>
        </w:rPr>
        <w:t xml:space="preserve"> </w:t>
      </w:r>
      <w:r>
        <w:t>качения</w:t>
      </w:r>
      <w:r>
        <w:rPr>
          <w:spacing w:val="-4"/>
        </w:rPr>
        <w:t xml:space="preserve"> </w:t>
      </w:r>
      <w:r>
        <w:t>и</w:t>
      </w:r>
      <w:r>
        <w:rPr>
          <w:spacing w:val="-1"/>
        </w:rPr>
        <w:t xml:space="preserve"> </w:t>
      </w:r>
      <w:r>
        <w:rPr>
          <w:spacing w:val="-2"/>
        </w:rPr>
        <w:t>скольжения.</w:t>
      </w:r>
    </w:p>
    <w:p w:rsidR="000A0EF3" w:rsidRDefault="002345D6">
      <w:pPr>
        <w:spacing w:before="137"/>
        <w:ind w:left="233"/>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40"/>
        <w:jc w:val="left"/>
      </w:pPr>
      <w:r>
        <w:t>Измерение</w:t>
      </w:r>
      <w:r>
        <w:rPr>
          <w:spacing w:val="-7"/>
        </w:rPr>
        <w:t xml:space="preserve"> </w:t>
      </w:r>
      <w:r>
        <w:t>равнодействующей</w:t>
      </w:r>
      <w:r>
        <w:rPr>
          <w:spacing w:val="-3"/>
        </w:rPr>
        <w:t xml:space="preserve"> </w:t>
      </w:r>
      <w:r>
        <w:t>сил</w:t>
      </w:r>
      <w:r>
        <w:rPr>
          <w:spacing w:val="-4"/>
        </w:rPr>
        <w:t xml:space="preserve"> </w:t>
      </w:r>
      <w:r>
        <w:t>при</w:t>
      </w:r>
      <w:r>
        <w:rPr>
          <w:spacing w:val="-3"/>
        </w:rPr>
        <w:t xml:space="preserve"> </w:t>
      </w:r>
      <w:r>
        <w:t>движении</w:t>
      </w:r>
      <w:r>
        <w:rPr>
          <w:spacing w:val="-4"/>
        </w:rPr>
        <w:t xml:space="preserve"> </w:t>
      </w:r>
      <w:r>
        <w:t>бруска</w:t>
      </w:r>
      <w:r>
        <w:rPr>
          <w:spacing w:val="-4"/>
        </w:rPr>
        <w:t xml:space="preserve"> </w:t>
      </w:r>
      <w:r>
        <w:t>по</w:t>
      </w:r>
      <w:r>
        <w:rPr>
          <w:spacing w:val="-4"/>
        </w:rPr>
        <w:t xml:space="preserve"> </w:t>
      </w:r>
      <w:r>
        <w:t>наклонной</w:t>
      </w:r>
      <w:r>
        <w:rPr>
          <w:spacing w:val="-3"/>
        </w:rPr>
        <w:t xml:space="preserve"> </w:t>
      </w:r>
      <w:r>
        <w:rPr>
          <w:spacing w:val="-2"/>
        </w:rPr>
        <w:t>плоскости.</w:t>
      </w:r>
    </w:p>
    <w:p w:rsidR="000A0EF3" w:rsidRDefault="002345D6">
      <w:pPr>
        <w:pStyle w:val="a3"/>
        <w:spacing w:before="136" w:line="360" w:lineRule="auto"/>
        <w:jc w:val="left"/>
      </w:pPr>
      <w:r>
        <w:t>Проверка гипотезы о независимости времени движения бруска по наклонной плоскости на</w:t>
      </w:r>
      <w:r>
        <w:rPr>
          <w:spacing w:val="40"/>
        </w:rPr>
        <w:t xml:space="preserve"> </w:t>
      </w:r>
      <w:r>
        <w:t>заданное расстояние от его массы.</w:t>
      </w:r>
    </w:p>
    <w:p w:rsidR="000A0EF3" w:rsidRDefault="002345D6">
      <w:pPr>
        <w:pStyle w:val="a3"/>
        <w:tabs>
          <w:tab w:val="left" w:pos="2173"/>
          <w:tab w:val="left" w:pos="3965"/>
          <w:tab w:val="left" w:pos="4826"/>
          <w:tab w:val="left" w:pos="6429"/>
          <w:tab w:val="left" w:pos="8355"/>
          <w:tab w:val="left" w:pos="8969"/>
        </w:tabs>
        <w:spacing w:line="360" w:lineRule="auto"/>
        <w:ind w:right="539"/>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669"/>
        <w:jc w:val="left"/>
      </w:pPr>
      <w:r>
        <w:lastRenderedPageBreak/>
        <w:t>Изучение движения системы тел, связанных нитью, перекинутой через лёгкий блок. Измерение коэффициента трения по величине углового коэффициента зависимости F</w:t>
      </w:r>
      <w:r>
        <w:rPr>
          <w:vertAlign w:val="subscript"/>
        </w:rPr>
        <w:t>тр</w:t>
      </w:r>
      <w:r>
        <w:t>(N). Исследование</w:t>
      </w:r>
      <w:r>
        <w:rPr>
          <w:spacing w:val="40"/>
        </w:rPr>
        <w:t xml:space="preserve"> </w:t>
      </w:r>
      <w:r>
        <w:t>движения</w:t>
      </w:r>
      <w:r>
        <w:rPr>
          <w:spacing w:val="40"/>
        </w:rPr>
        <w:t xml:space="preserve"> </w:t>
      </w:r>
      <w:r>
        <w:t>бруска</w:t>
      </w:r>
      <w:r>
        <w:rPr>
          <w:spacing w:val="40"/>
        </w:rPr>
        <w:t xml:space="preserve"> </w:t>
      </w:r>
      <w:r>
        <w:t>по</w:t>
      </w:r>
      <w:r>
        <w:rPr>
          <w:spacing w:val="40"/>
        </w:rPr>
        <w:t xml:space="preserve"> </w:t>
      </w:r>
      <w:r>
        <w:t>наклонной</w:t>
      </w:r>
      <w:r>
        <w:rPr>
          <w:spacing w:val="40"/>
        </w:rPr>
        <w:t xml:space="preserve"> </w:t>
      </w:r>
      <w:r>
        <w:t>плоскости</w:t>
      </w:r>
      <w:r>
        <w:rPr>
          <w:spacing w:val="40"/>
        </w:rPr>
        <w:t xml:space="preserve"> </w:t>
      </w:r>
      <w:r>
        <w:t>с</w:t>
      </w:r>
      <w:r>
        <w:rPr>
          <w:spacing w:val="40"/>
        </w:rPr>
        <w:t xml:space="preserve"> </w:t>
      </w:r>
      <w:r>
        <w:t>переменным</w:t>
      </w:r>
      <w:r>
        <w:rPr>
          <w:spacing w:val="40"/>
        </w:rPr>
        <w:t xml:space="preserve"> </w:t>
      </w:r>
      <w:r>
        <w:t>коэффициентом</w:t>
      </w:r>
      <w:r>
        <w:rPr>
          <w:spacing w:val="40"/>
        </w:rPr>
        <w:t xml:space="preserve"> </w:t>
      </w:r>
      <w:r>
        <w:rPr>
          <w:spacing w:val="-2"/>
        </w:rPr>
        <w:t>трения.</w:t>
      </w:r>
    </w:p>
    <w:p w:rsidR="000A0EF3" w:rsidRDefault="002345D6">
      <w:pPr>
        <w:pStyle w:val="a3"/>
        <w:spacing w:before="1" w:line="360" w:lineRule="auto"/>
        <w:ind w:right="5361"/>
        <w:jc w:val="left"/>
      </w:pPr>
      <w:r>
        <w:t>Изучение</w:t>
      </w:r>
      <w:r>
        <w:rPr>
          <w:spacing w:val="-7"/>
        </w:rPr>
        <w:t xml:space="preserve"> </w:t>
      </w:r>
      <w:r>
        <w:t>движения</w:t>
      </w:r>
      <w:r>
        <w:rPr>
          <w:spacing w:val="-6"/>
        </w:rPr>
        <w:t xml:space="preserve"> </w:t>
      </w:r>
      <w:r>
        <w:t>груза</w:t>
      </w:r>
      <w:r>
        <w:rPr>
          <w:spacing w:val="-7"/>
        </w:rPr>
        <w:t xml:space="preserve"> </w:t>
      </w:r>
      <w:r>
        <w:t>на</w:t>
      </w:r>
      <w:r>
        <w:rPr>
          <w:spacing w:val="-7"/>
        </w:rPr>
        <w:t xml:space="preserve"> </w:t>
      </w:r>
      <w:r>
        <w:t>валу</w:t>
      </w:r>
      <w:r>
        <w:rPr>
          <w:spacing w:val="-8"/>
        </w:rPr>
        <w:t xml:space="preserve"> </w:t>
      </w:r>
      <w:r>
        <w:t>с</w:t>
      </w:r>
      <w:r>
        <w:rPr>
          <w:spacing w:val="-7"/>
        </w:rPr>
        <w:t xml:space="preserve"> </w:t>
      </w:r>
      <w:r>
        <w:t>трением. Тема 3. Статика твёрдого тела.</w:t>
      </w:r>
    </w:p>
    <w:p w:rsidR="000A0EF3" w:rsidRDefault="002345D6">
      <w:pPr>
        <w:pStyle w:val="a3"/>
        <w:spacing w:line="360" w:lineRule="auto"/>
        <w:ind w:right="527"/>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w:t>
      </w:r>
      <w:r>
        <w:rPr>
          <w:spacing w:val="40"/>
        </w:rPr>
        <w:t xml:space="preserve"> </w:t>
      </w:r>
      <w:r>
        <w:t>телу. Центр тяжести тела.</w:t>
      </w:r>
    </w:p>
    <w:p w:rsidR="000A0EF3" w:rsidRDefault="002345D6">
      <w:pPr>
        <w:pStyle w:val="a3"/>
        <w:spacing w:before="1"/>
      </w:pPr>
      <w:r>
        <w:t>Условия</w:t>
      </w:r>
      <w:r>
        <w:rPr>
          <w:spacing w:val="-3"/>
        </w:rPr>
        <w:t xml:space="preserve"> </w:t>
      </w:r>
      <w:r>
        <w:t>равновесия</w:t>
      </w:r>
      <w:r>
        <w:rPr>
          <w:spacing w:val="-3"/>
        </w:rPr>
        <w:t xml:space="preserve"> </w:t>
      </w:r>
      <w:r>
        <w:t>твёрдого</w:t>
      </w:r>
      <w:r>
        <w:rPr>
          <w:spacing w:val="-2"/>
        </w:rPr>
        <w:t xml:space="preserve"> </w:t>
      </w:r>
      <w:r>
        <w:rPr>
          <w:spacing w:val="-4"/>
        </w:rPr>
        <w:t>тела.</w:t>
      </w:r>
    </w:p>
    <w:p w:rsidR="000A0EF3" w:rsidRDefault="002345D6">
      <w:pPr>
        <w:pStyle w:val="a3"/>
        <w:spacing w:before="137"/>
      </w:pPr>
      <w:r>
        <w:t>Устойчивое,</w:t>
      </w:r>
      <w:r>
        <w:rPr>
          <w:spacing w:val="-8"/>
        </w:rPr>
        <w:t xml:space="preserve"> </w:t>
      </w:r>
      <w:r>
        <w:t>неустойчивое,</w:t>
      </w:r>
      <w:r>
        <w:rPr>
          <w:spacing w:val="-5"/>
        </w:rPr>
        <w:t xml:space="preserve"> </w:t>
      </w:r>
      <w:r>
        <w:t>безразличное</w:t>
      </w:r>
      <w:r>
        <w:rPr>
          <w:spacing w:val="-5"/>
        </w:rPr>
        <w:t xml:space="preserve"> </w:t>
      </w:r>
      <w:r>
        <w:rPr>
          <w:spacing w:val="-2"/>
        </w:rPr>
        <w:t>равновесие.</w:t>
      </w:r>
    </w:p>
    <w:p w:rsidR="000A0EF3" w:rsidRDefault="002345D6">
      <w:pPr>
        <w:pStyle w:val="a3"/>
        <w:spacing w:before="140" w:line="360"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технологические</w:t>
      </w:r>
      <w:r>
        <w:rPr>
          <w:spacing w:val="80"/>
        </w:rPr>
        <w:t xml:space="preserve"> </w:t>
      </w:r>
      <w:r>
        <w:t>процессы:</w:t>
      </w:r>
      <w:r>
        <w:rPr>
          <w:spacing w:val="80"/>
        </w:rPr>
        <w:t xml:space="preserve"> </w:t>
      </w:r>
      <w:r>
        <w:t>кронштейн,</w:t>
      </w:r>
      <w:r>
        <w:rPr>
          <w:spacing w:val="80"/>
        </w:rPr>
        <w:t xml:space="preserve"> </w:t>
      </w:r>
      <w:r>
        <w:t>строительный</w:t>
      </w:r>
      <w:r>
        <w:rPr>
          <w:spacing w:val="80"/>
        </w:rPr>
        <w:t xml:space="preserve"> </w:t>
      </w:r>
      <w:r>
        <w:t>кран, решётчатые конструкции.</w:t>
      </w:r>
    </w:p>
    <w:p w:rsidR="000A0EF3" w:rsidRDefault="002345D6">
      <w:pPr>
        <w:ind w:left="233" w:right="8030"/>
        <w:rPr>
          <w:i/>
          <w:sz w:val="24"/>
        </w:rPr>
      </w:pPr>
      <w:r>
        <w:rPr>
          <w:i/>
          <w:spacing w:val="-2"/>
          <w:sz w:val="24"/>
        </w:rPr>
        <w:t>Демонстрации.</w:t>
      </w:r>
    </w:p>
    <w:p w:rsidR="000A0EF3" w:rsidRDefault="002345D6">
      <w:pPr>
        <w:pStyle w:val="a3"/>
        <w:spacing w:before="137"/>
        <w:ind w:right="8030"/>
        <w:jc w:val="left"/>
      </w:pPr>
      <w:r>
        <w:t>Условия</w:t>
      </w:r>
      <w:r>
        <w:rPr>
          <w:spacing w:val="-2"/>
        </w:rPr>
        <w:t xml:space="preserve"> равновесия.</w:t>
      </w:r>
    </w:p>
    <w:p w:rsidR="000A0EF3" w:rsidRDefault="002345D6">
      <w:pPr>
        <w:pStyle w:val="a3"/>
        <w:spacing w:before="137"/>
        <w:ind w:right="8030"/>
        <w:jc w:val="left"/>
      </w:pPr>
      <w:r>
        <w:t>Виды</w:t>
      </w:r>
      <w:r>
        <w:rPr>
          <w:spacing w:val="-2"/>
        </w:rPr>
        <w:t xml:space="preserve"> равновесия.</w:t>
      </w:r>
    </w:p>
    <w:p w:rsidR="000A0EF3" w:rsidRDefault="002345D6">
      <w:pPr>
        <w:spacing w:before="139" w:line="360" w:lineRule="auto"/>
        <w:ind w:left="233" w:right="2331"/>
        <w:rPr>
          <w:sz w:val="24"/>
        </w:rPr>
      </w:pPr>
      <w:r>
        <w:rPr>
          <w:i/>
          <w:sz w:val="24"/>
        </w:rPr>
        <w:t xml:space="preserve">Ученический эксперимент, лабораторные работы, практикум. </w:t>
      </w:r>
      <w:r>
        <w:rPr>
          <w:sz w:val="24"/>
        </w:rPr>
        <w:t>Исследование</w:t>
      </w:r>
      <w:r>
        <w:rPr>
          <w:spacing w:val="-5"/>
          <w:sz w:val="24"/>
        </w:rPr>
        <w:t xml:space="preserve"> </w:t>
      </w:r>
      <w:r>
        <w:rPr>
          <w:sz w:val="24"/>
        </w:rPr>
        <w:t>условий</w:t>
      </w:r>
      <w:r>
        <w:rPr>
          <w:spacing w:val="-6"/>
          <w:sz w:val="24"/>
        </w:rPr>
        <w:t xml:space="preserve"> </w:t>
      </w:r>
      <w:r>
        <w:rPr>
          <w:sz w:val="24"/>
        </w:rPr>
        <w:t>равновесия</w:t>
      </w:r>
      <w:r>
        <w:rPr>
          <w:spacing w:val="-6"/>
          <w:sz w:val="24"/>
        </w:rPr>
        <w:t xml:space="preserve"> </w:t>
      </w:r>
      <w:r>
        <w:rPr>
          <w:sz w:val="24"/>
        </w:rPr>
        <w:t>твёрдого</w:t>
      </w:r>
      <w:r>
        <w:rPr>
          <w:spacing w:val="-6"/>
          <w:sz w:val="24"/>
        </w:rPr>
        <w:t xml:space="preserve"> </w:t>
      </w:r>
      <w:r>
        <w:rPr>
          <w:sz w:val="24"/>
        </w:rPr>
        <w:t>тела,</w:t>
      </w:r>
      <w:r>
        <w:rPr>
          <w:spacing w:val="-6"/>
          <w:sz w:val="24"/>
        </w:rPr>
        <w:t xml:space="preserve"> </w:t>
      </w:r>
      <w:r>
        <w:rPr>
          <w:sz w:val="24"/>
        </w:rPr>
        <w:t>имеющего</w:t>
      </w:r>
      <w:r>
        <w:rPr>
          <w:spacing w:val="-6"/>
          <w:sz w:val="24"/>
        </w:rPr>
        <w:t xml:space="preserve"> </w:t>
      </w:r>
      <w:r>
        <w:rPr>
          <w:sz w:val="24"/>
        </w:rPr>
        <w:t>ось</w:t>
      </w:r>
      <w:r>
        <w:rPr>
          <w:spacing w:val="-6"/>
          <w:sz w:val="24"/>
        </w:rPr>
        <w:t xml:space="preserve"> </w:t>
      </w:r>
      <w:r>
        <w:rPr>
          <w:sz w:val="24"/>
        </w:rPr>
        <w:t>вращения. Конструирование кронштейнов и расчёт сил упругости.</w:t>
      </w:r>
    </w:p>
    <w:p w:rsidR="000A0EF3" w:rsidRDefault="002345D6">
      <w:pPr>
        <w:pStyle w:val="a3"/>
        <w:spacing w:line="362" w:lineRule="auto"/>
        <w:ind w:right="3102"/>
        <w:jc w:val="left"/>
      </w:pPr>
      <w:r>
        <w:t>Изучение</w:t>
      </w:r>
      <w:r>
        <w:rPr>
          <w:spacing w:val="-3"/>
        </w:rPr>
        <w:t xml:space="preserve"> </w:t>
      </w:r>
      <w:r>
        <w:t>устойчивости</w:t>
      </w:r>
      <w:r>
        <w:rPr>
          <w:spacing w:val="-5"/>
        </w:rPr>
        <w:t xml:space="preserve"> </w:t>
      </w:r>
      <w:r>
        <w:t>твёрдого</w:t>
      </w:r>
      <w:r>
        <w:rPr>
          <w:spacing w:val="-6"/>
        </w:rPr>
        <w:t xml:space="preserve"> </w:t>
      </w:r>
      <w:r>
        <w:t>тела,</w:t>
      </w:r>
      <w:r>
        <w:rPr>
          <w:spacing w:val="-6"/>
        </w:rPr>
        <w:t xml:space="preserve"> </w:t>
      </w:r>
      <w:r>
        <w:t>имеющего</w:t>
      </w:r>
      <w:r>
        <w:rPr>
          <w:spacing w:val="-6"/>
        </w:rPr>
        <w:t xml:space="preserve"> </w:t>
      </w:r>
      <w:r>
        <w:t>площадь</w:t>
      </w:r>
      <w:r>
        <w:rPr>
          <w:spacing w:val="-6"/>
        </w:rPr>
        <w:t xml:space="preserve"> </w:t>
      </w:r>
      <w:r>
        <w:t>опоры. Тема 4. Законы сохранения в механике.</w:t>
      </w:r>
    </w:p>
    <w:p w:rsidR="000A0EF3" w:rsidRDefault="002345D6">
      <w:pPr>
        <w:pStyle w:val="a3"/>
        <w:tabs>
          <w:tab w:val="left" w:pos="1355"/>
          <w:tab w:val="left" w:pos="3001"/>
          <w:tab w:val="left" w:pos="3866"/>
          <w:tab w:val="left" w:pos="4944"/>
          <w:tab w:val="left" w:pos="6625"/>
          <w:tab w:val="left" w:pos="7467"/>
          <w:tab w:val="left" w:pos="8313"/>
          <w:tab w:val="left" w:pos="8999"/>
        </w:tabs>
        <w:spacing w:line="360" w:lineRule="auto"/>
        <w:ind w:right="540"/>
        <w:jc w:val="left"/>
      </w:pPr>
      <w:r>
        <w:rPr>
          <w:spacing w:val="-2"/>
        </w:rPr>
        <w:t>Импульс</w:t>
      </w:r>
      <w:r>
        <w:tab/>
      </w:r>
      <w:r>
        <w:rPr>
          <w:spacing w:val="-2"/>
        </w:rPr>
        <w:t>материальной</w:t>
      </w:r>
      <w:r>
        <w:tab/>
      </w:r>
      <w:r>
        <w:rPr>
          <w:spacing w:val="-2"/>
        </w:rPr>
        <w:t>точки,</w:t>
      </w:r>
      <w:r>
        <w:tab/>
      </w:r>
      <w:r>
        <w:rPr>
          <w:spacing w:val="-2"/>
        </w:rPr>
        <w:t>системы</w:t>
      </w:r>
      <w:r>
        <w:tab/>
      </w:r>
      <w:r>
        <w:rPr>
          <w:spacing w:val="-2"/>
        </w:rPr>
        <w:t>материальных</w:t>
      </w:r>
      <w:r>
        <w:tab/>
      </w:r>
      <w:r>
        <w:rPr>
          <w:spacing w:val="-2"/>
        </w:rPr>
        <w:t>точек.</w:t>
      </w:r>
      <w:r>
        <w:tab/>
      </w:r>
      <w:r>
        <w:rPr>
          <w:spacing w:val="-2"/>
        </w:rPr>
        <w:t>Центр</w:t>
      </w:r>
      <w:r>
        <w:tab/>
      </w:r>
      <w:r>
        <w:rPr>
          <w:spacing w:val="-4"/>
        </w:rPr>
        <w:t>масс</w:t>
      </w:r>
      <w:r>
        <w:tab/>
      </w:r>
      <w:r>
        <w:rPr>
          <w:spacing w:val="-2"/>
        </w:rPr>
        <w:t xml:space="preserve">системы </w:t>
      </w:r>
      <w:r>
        <w:t>материальных точек. Теорема о движении центра масс.</w:t>
      </w:r>
    </w:p>
    <w:p w:rsidR="000A0EF3" w:rsidRDefault="002345D6">
      <w:pPr>
        <w:pStyle w:val="a3"/>
        <w:spacing w:line="360" w:lineRule="auto"/>
        <w:ind w:right="5361"/>
        <w:jc w:val="left"/>
      </w:pPr>
      <w:r>
        <w:t>Импульс</w:t>
      </w:r>
      <w:r>
        <w:rPr>
          <w:spacing w:val="-9"/>
        </w:rPr>
        <w:t xml:space="preserve"> </w:t>
      </w:r>
      <w:r>
        <w:t>силы</w:t>
      </w:r>
      <w:r>
        <w:rPr>
          <w:spacing w:val="-8"/>
        </w:rPr>
        <w:t xml:space="preserve"> </w:t>
      </w:r>
      <w:r>
        <w:t>и</w:t>
      </w:r>
      <w:r>
        <w:rPr>
          <w:spacing w:val="-8"/>
        </w:rPr>
        <w:t xml:space="preserve"> </w:t>
      </w:r>
      <w:r>
        <w:t>изменение</w:t>
      </w:r>
      <w:r>
        <w:rPr>
          <w:spacing w:val="-9"/>
        </w:rPr>
        <w:t xml:space="preserve"> </w:t>
      </w:r>
      <w:r>
        <w:t>импульса</w:t>
      </w:r>
      <w:r>
        <w:rPr>
          <w:spacing w:val="-9"/>
        </w:rPr>
        <w:t xml:space="preserve"> </w:t>
      </w:r>
      <w:r>
        <w:t>тела. Закон сохранения импульса.</w:t>
      </w:r>
    </w:p>
    <w:p w:rsidR="000A0EF3" w:rsidRDefault="002345D6">
      <w:pPr>
        <w:pStyle w:val="a3"/>
        <w:jc w:val="left"/>
      </w:pPr>
      <w:r>
        <w:t>Реактивное</w:t>
      </w:r>
      <w:r>
        <w:rPr>
          <w:spacing w:val="-4"/>
        </w:rPr>
        <w:t xml:space="preserve"> </w:t>
      </w:r>
      <w:r>
        <w:rPr>
          <w:spacing w:val="-2"/>
        </w:rPr>
        <w:t>движение.</w:t>
      </w:r>
    </w:p>
    <w:p w:rsidR="000A0EF3" w:rsidRDefault="002345D6">
      <w:pPr>
        <w:pStyle w:val="a3"/>
        <w:spacing w:before="133" w:line="360" w:lineRule="auto"/>
        <w:jc w:val="left"/>
      </w:pPr>
      <w:r>
        <w:t>Момент</w:t>
      </w:r>
      <w:r>
        <w:rPr>
          <w:spacing w:val="40"/>
        </w:rPr>
        <w:t xml:space="preserve"> </w:t>
      </w:r>
      <w:r>
        <w:t>импульса</w:t>
      </w:r>
      <w:r>
        <w:rPr>
          <w:spacing w:val="40"/>
        </w:rPr>
        <w:t xml:space="preserve"> </w:t>
      </w:r>
      <w:r>
        <w:t>материальной</w:t>
      </w:r>
      <w:r>
        <w:rPr>
          <w:spacing w:val="40"/>
        </w:rPr>
        <w:t xml:space="preserve"> </w:t>
      </w:r>
      <w:r>
        <w:t>точки.</w:t>
      </w:r>
      <w:r>
        <w:rPr>
          <w:spacing w:val="40"/>
        </w:rPr>
        <w:t xml:space="preserve"> </w:t>
      </w:r>
      <w:r>
        <w:t>Представление</w:t>
      </w:r>
      <w:r>
        <w:rPr>
          <w:spacing w:val="39"/>
        </w:rPr>
        <w:t xml:space="preserve"> </w:t>
      </w:r>
      <w:r>
        <w:t>о</w:t>
      </w:r>
      <w:r>
        <w:rPr>
          <w:spacing w:val="40"/>
        </w:rPr>
        <w:t xml:space="preserve"> </w:t>
      </w:r>
      <w:r>
        <w:t>сохранении</w:t>
      </w:r>
      <w:r>
        <w:rPr>
          <w:spacing w:val="40"/>
        </w:rPr>
        <w:t xml:space="preserve"> </w:t>
      </w:r>
      <w:r>
        <w:t>момента</w:t>
      </w:r>
      <w:r>
        <w:rPr>
          <w:spacing w:val="40"/>
        </w:rPr>
        <w:t xml:space="preserve"> </w:t>
      </w:r>
      <w:r>
        <w:t>импульса</w:t>
      </w:r>
      <w:r>
        <w:rPr>
          <w:spacing w:val="39"/>
        </w:rPr>
        <w:t xml:space="preserve"> </w:t>
      </w:r>
      <w:r>
        <w:t>в центральных полях.</w:t>
      </w:r>
    </w:p>
    <w:p w:rsidR="000A0EF3" w:rsidRDefault="002345D6">
      <w:pPr>
        <w:pStyle w:val="a3"/>
        <w:spacing w:before="1" w:line="360" w:lineRule="auto"/>
        <w:ind w:right="255"/>
        <w:jc w:val="left"/>
      </w:pPr>
      <w:r>
        <w:t>Работа</w:t>
      </w:r>
      <w:r>
        <w:rPr>
          <w:spacing w:val="40"/>
        </w:rPr>
        <w:t xml:space="preserve"> </w:t>
      </w:r>
      <w:r>
        <w:t>силы</w:t>
      </w:r>
      <w:r>
        <w:rPr>
          <w:spacing w:val="40"/>
        </w:rPr>
        <w:t xml:space="preserve"> </w:t>
      </w:r>
      <w:r>
        <w:t>на</w:t>
      </w:r>
      <w:r>
        <w:rPr>
          <w:spacing w:val="40"/>
        </w:rPr>
        <w:t xml:space="preserve"> </w:t>
      </w:r>
      <w:r>
        <w:t>малом</w:t>
      </w:r>
      <w:r>
        <w:rPr>
          <w:spacing w:val="40"/>
        </w:rPr>
        <w:t xml:space="preserve"> </w:t>
      </w:r>
      <w:r>
        <w:t>и</w:t>
      </w:r>
      <w:r>
        <w:rPr>
          <w:spacing w:val="40"/>
        </w:rPr>
        <w:t xml:space="preserve"> </w:t>
      </w:r>
      <w:r>
        <w:t>на</w:t>
      </w:r>
      <w:r>
        <w:rPr>
          <w:spacing w:val="40"/>
        </w:rPr>
        <w:t xml:space="preserve"> </w:t>
      </w:r>
      <w:r>
        <w:t>конечном</w:t>
      </w:r>
      <w:r>
        <w:rPr>
          <w:spacing w:val="40"/>
        </w:rPr>
        <w:t xml:space="preserve"> </w:t>
      </w:r>
      <w:r>
        <w:t>перемещении.</w:t>
      </w:r>
      <w:r>
        <w:rPr>
          <w:spacing w:val="40"/>
        </w:rPr>
        <w:t xml:space="preserve"> </w:t>
      </w:r>
      <w:r>
        <w:t>Графическое</w:t>
      </w:r>
      <w:r>
        <w:rPr>
          <w:spacing w:val="40"/>
        </w:rPr>
        <w:t xml:space="preserve"> </w:t>
      </w:r>
      <w:r>
        <w:t>представление</w:t>
      </w:r>
      <w:r>
        <w:rPr>
          <w:spacing w:val="40"/>
        </w:rPr>
        <w:t xml:space="preserve"> </w:t>
      </w:r>
      <w:r>
        <w:t xml:space="preserve">работы </w:t>
      </w:r>
      <w:r>
        <w:rPr>
          <w:spacing w:val="-2"/>
        </w:rPr>
        <w:t>силы.</w:t>
      </w:r>
    </w:p>
    <w:p w:rsidR="000A0EF3" w:rsidRDefault="002345D6">
      <w:pPr>
        <w:pStyle w:val="a3"/>
        <w:jc w:val="left"/>
      </w:pPr>
      <w:r>
        <w:t>Мощность</w:t>
      </w:r>
      <w:r>
        <w:rPr>
          <w:spacing w:val="-3"/>
        </w:rPr>
        <w:t xml:space="preserve"> </w:t>
      </w:r>
      <w:r>
        <w:rPr>
          <w:spacing w:val="-2"/>
        </w:rPr>
        <w:t>силы.</w:t>
      </w:r>
    </w:p>
    <w:p w:rsidR="000A0EF3" w:rsidRDefault="002345D6">
      <w:pPr>
        <w:pStyle w:val="a3"/>
        <w:spacing w:before="137" w:line="360" w:lineRule="auto"/>
        <w:jc w:val="left"/>
      </w:pPr>
      <w:r>
        <w:t>Кинетическая</w:t>
      </w:r>
      <w:r>
        <w:rPr>
          <w:spacing w:val="40"/>
        </w:rPr>
        <w:t xml:space="preserve"> </w:t>
      </w:r>
      <w:r>
        <w:t>энергия</w:t>
      </w:r>
      <w:r>
        <w:rPr>
          <w:spacing w:val="40"/>
        </w:rPr>
        <w:t xml:space="preserve"> </w:t>
      </w:r>
      <w:r>
        <w:t>материальной</w:t>
      </w:r>
      <w:r>
        <w:rPr>
          <w:spacing w:val="40"/>
        </w:rPr>
        <w:t xml:space="preserve"> </w:t>
      </w:r>
      <w:r>
        <w:t>точки.</w:t>
      </w:r>
      <w:r>
        <w:rPr>
          <w:spacing w:val="40"/>
        </w:rPr>
        <w:t xml:space="preserve"> </w:t>
      </w:r>
      <w:r>
        <w:t>Теорема</w:t>
      </w:r>
      <w:r>
        <w:rPr>
          <w:spacing w:val="40"/>
        </w:rPr>
        <w:t xml:space="preserve"> </w:t>
      </w:r>
      <w:r>
        <w:t>об</w:t>
      </w:r>
      <w:r>
        <w:rPr>
          <w:spacing w:val="40"/>
        </w:rPr>
        <w:t xml:space="preserve"> </w:t>
      </w:r>
      <w:r>
        <w:t>изменении</w:t>
      </w:r>
      <w:r>
        <w:rPr>
          <w:spacing w:val="40"/>
        </w:rPr>
        <w:t xml:space="preserve"> </w:t>
      </w:r>
      <w:r>
        <w:t>кинетической</w:t>
      </w:r>
      <w:r>
        <w:rPr>
          <w:spacing w:val="40"/>
        </w:rPr>
        <w:t xml:space="preserve"> </w:t>
      </w:r>
      <w:r>
        <w:t>энергии материальной точки.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3071"/>
          <w:tab w:val="left" w:pos="4761"/>
          <w:tab w:val="left" w:pos="7487"/>
          <w:tab w:val="left" w:pos="9435"/>
        </w:tabs>
        <w:spacing w:before="61" w:line="360" w:lineRule="auto"/>
        <w:ind w:right="527"/>
      </w:pPr>
      <w:r>
        <w:lastRenderedPageBreak/>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w:t>
      </w:r>
      <w:r>
        <w:rPr>
          <w:spacing w:val="-2"/>
        </w:rPr>
        <w:t>гравитационном</w:t>
      </w:r>
      <w:r>
        <w:tab/>
      </w:r>
      <w:r>
        <w:rPr>
          <w:spacing w:val="-4"/>
        </w:rPr>
        <w:t>поле.</w:t>
      </w:r>
      <w:r>
        <w:tab/>
      </w:r>
      <w:r>
        <w:rPr>
          <w:spacing w:val="-2"/>
        </w:rPr>
        <w:t>Потенциальная</w:t>
      </w:r>
      <w:r>
        <w:tab/>
      </w:r>
      <w:r>
        <w:rPr>
          <w:spacing w:val="-2"/>
        </w:rPr>
        <w:t>энергия</w:t>
      </w:r>
      <w:r>
        <w:tab/>
      </w:r>
      <w:r>
        <w:rPr>
          <w:spacing w:val="-4"/>
        </w:rPr>
        <w:t xml:space="preserve">тела </w:t>
      </w:r>
      <w:r>
        <w:t>в гравитационном поле однородного шара (внутри и вне шара). Вторая космическая</w:t>
      </w:r>
      <w:r>
        <w:rPr>
          <w:spacing w:val="40"/>
        </w:rPr>
        <w:t xml:space="preserve"> </w:t>
      </w:r>
      <w:r>
        <w:t>скорость. Третья космическая скорость.</w:t>
      </w:r>
    </w:p>
    <w:p w:rsidR="000A0EF3" w:rsidRDefault="002345D6">
      <w:pPr>
        <w:pStyle w:val="a3"/>
        <w:spacing w:before="2" w:line="360" w:lineRule="auto"/>
        <w:ind w:right="539"/>
      </w:pPr>
      <w:r>
        <w:t>Связь работы непотенциальных сил с изменением механической энергии системы тел. Закон сохранения механической энергии.</w:t>
      </w:r>
    </w:p>
    <w:p w:rsidR="000A0EF3" w:rsidRDefault="002345D6">
      <w:pPr>
        <w:pStyle w:val="a3"/>
      </w:pPr>
      <w:r>
        <w:t>Упругие</w:t>
      </w:r>
      <w:r>
        <w:rPr>
          <w:spacing w:val="-5"/>
        </w:rPr>
        <w:t xml:space="preserve"> </w:t>
      </w:r>
      <w:r>
        <w:t>и</w:t>
      </w:r>
      <w:r>
        <w:rPr>
          <w:spacing w:val="-4"/>
        </w:rPr>
        <w:t xml:space="preserve"> </w:t>
      </w:r>
      <w:r>
        <w:t>неупругие</w:t>
      </w:r>
      <w:r>
        <w:rPr>
          <w:spacing w:val="-3"/>
        </w:rPr>
        <w:t xml:space="preserve"> </w:t>
      </w:r>
      <w:r>
        <w:rPr>
          <w:spacing w:val="-2"/>
        </w:rPr>
        <w:t>столкновения.</w:t>
      </w:r>
    </w:p>
    <w:p w:rsidR="000A0EF3" w:rsidRDefault="002345D6">
      <w:pPr>
        <w:pStyle w:val="a3"/>
        <w:spacing w:before="137" w:line="360" w:lineRule="auto"/>
        <w:ind w:right="536"/>
      </w:pPr>
      <w:r>
        <w:t>Уравнение Бернулли для идеальной жидкости как следствие закона сохранения механической энергии.</w:t>
      </w:r>
    </w:p>
    <w:p w:rsidR="000A0EF3" w:rsidRDefault="002345D6">
      <w:pPr>
        <w:pStyle w:val="a3"/>
        <w:spacing w:line="362" w:lineRule="auto"/>
        <w:ind w:right="539"/>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0A0EF3" w:rsidRDefault="002345D6">
      <w:pPr>
        <w:spacing w:line="271" w:lineRule="exact"/>
        <w:ind w:left="233"/>
        <w:rPr>
          <w:i/>
          <w:sz w:val="24"/>
        </w:rPr>
      </w:pPr>
      <w:r>
        <w:rPr>
          <w:i/>
          <w:spacing w:val="-2"/>
          <w:sz w:val="24"/>
        </w:rPr>
        <w:t>Демонстрации.</w:t>
      </w:r>
    </w:p>
    <w:p w:rsidR="000A0EF3" w:rsidRDefault="002345D6">
      <w:pPr>
        <w:pStyle w:val="a3"/>
        <w:spacing w:before="137" w:line="360" w:lineRule="auto"/>
        <w:ind w:right="6365"/>
        <w:jc w:val="left"/>
      </w:pPr>
      <w:r>
        <w:t>Закон</w:t>
      </w:r>
      <w:r>
        <w:rPr>
          <w:spacing w:val="-15"/>
        </w:rPr>
        <w:t xml:space="preserve"> </w:t>
      </w:r>
      <w:r>
        <w:t>сохранения</w:t>
      </w:r>
      <w:r>
        <w:rPr>
          <w:spacing w:val="-15"/>
        </w:rPr>
        <w:t xml:space="preserve"> </w:t>
      </w:r>
      <w:r>
        <w:t>импульса. Реактивное движение.</w:t>
      </w:r>
    </w:p>
    <w:p w:rsidR="000A0EF3" w:rsidRDefault="002345D6">
      <w:pPr>
        <w:pStyle w:val="a3"/>
        <w:jc w:val="left"/>
      </w:pPr>
      <w:r>
        <w:t>Измерение</w:t>
      </w:r>
      <w:r>
        <w:rPr>
          <w:spacing w:val="-5"/>
        </w:rPr>
        <w:t xml:space="preserve"> </w:t>
      </w:r>
      <w:r>
        <w:t>мощности</w:t>
      </w:r>
      <w:r>
        <w:rPr>
          <w:spacing w:val="-3"/>
        </w:rPr>
        <w:t xml:space="preserve"> </w:t>
      </w:r>
      <w:r>
        <w:rPr>
          <w:spacing w:val="-2"/>
        </w:rPr>
        <w:t>силы.</w:t>
      </w:r>
    </w:p>
    <w:p w:rsidR="000A0EF3" w:rsidRDefault="002345D6">
      <w:pPr>
        <w:pStyle w:val="a3"/>
        <w:spacing w:before="139"/>
        <w:jc w:val="left"/>
      </w:pPr>
      <w:r>
        <w:t>Изменение</w:t>
      </w:r>
      <w:r>
        <w:rPr>
          <w:spacing w:val="-6"/>
        </w:rPr>
        <w:t xml:space="preserve"> </w:t>
      </w:r>
      <w:r>
        <w:t>энергии</w:t>
      </w:r>
      <w:r>
        <w:rPr>
          <w:spacing w:val="-4"/>
        </w:rPr>
        <w:t xml:space="preserve"> </w:t>
      </w:r>
      <w:r>
        <w:t>тела</w:t>
      </w:r>
      <w:r>
        <w:rPr>
          <w:spacing w:val="-3"/>
        </w:rPr>
        <w:t xml:space="preserve"> </w:t>
      </w:r>
      <w:r>
        <w:t>при</w:t>
      </w:r>
      <w:r>
        <w:rPr>
          <w:spacing w:val="-2"/>
        </w:rPr>
        <w:t xml:space="preserve"> </w:t>
      </w:r>
      <w:r>
        <w:t>совершении</w:t>
      </w:r>
      <w:r>
        <w:rPr>
          <w:spacing w:val="-2"/>
        </w:rPr>
        <w:t xml:space="preserve"> работы.</w:t>
      </w:r>
    </w:p>
    <w:p w:rsidR="000A0EF3" w:rsidRDefault="002345D6">
      <w:pPr>
        <w:pStyle w:val="a3"/>
        <w:spacing w:before="137" w:line="360" w:lineRule="auto"/>
        <w:jc w:val="left"/>
      </w:pPr>
      <w:r>
        <w:t>Взаимные превращения кинетической и потенциальной энергий при действии на тело силы тяжести и силы упругости.</w:t>
      </w:r>
    </w:p>
    <w:p w:rsidR="000A0EF3" w:rsidRDefault="002345D6">
      <w:pPr>
        <w:pStyle w:val="a3"/>
        <w:jc w:val="left"/>
      </w:pPr>
      <w:r>
        <w:t>Сохранение</w:t>
      </w:r>
      <w:r>
        <w:rPr>
          <w:spacing w:val="-4"/>
        </w:rPr>
        <w:t xml:space="preserve"> </w:t>
      </w:r>
      <w:r>
        <w:t>энергии</w:t>
      </w:r>
      <w:r>
        <w:rPr>
          <w:spacing w:val="-2"/>
        </w:rPr>
        <w:t xml:space="preserve"> </w:t>
      </w:r>
      <w:r>
        <w:t>при</w:t>
      </w:r>
      <w:r>
        <w:rPr>
          <w:spacing w:val="-3"/>
        </w:rPr>
        <w:t xml:space="preserve"> </w:t>
      </w:r>
      <w:r>
        <w:t>свободном</w:t>
      </w:r>
      <w:r>
        <w:rPr>
          <w:spacing w:val="-3"/>
        </w:rPr>
        <w:t xml:space="preserve"> </w:t>
      </w:r>
      <w:r>
        <w:rPr>
          <w:spacing w:val="-2"/>
        </w:rPr>
        <w:t>падении.</w:t>
      </w:r>
    </w:p>
    <w:p w:rsidR="000A0EF3" w:rsidRDefault="002345D6">
      <w:pPr>
        <w:spacing w:before="140"/>
        <w:ind w:left="233"/>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36"/>
        <w:jc w:val="left"/>
      </w:pPr>
      <w:r>
        <w:t>Измерение</w:t>
      </w:r>
      <w:r>
        <w:rPr>
          <w:spacing w:val="-3"/>
        </w:rPr>
        <w:t xml:space="preserve"> </w:t>
      </w:r>
      <w:r>
        <w:t>импульса</w:t>
      </w:r>
      <w:r>
        <w:rPr>
          <w:spacing w:val="-2"/>
        </w:rPr>
        <w:t xml:space="preserve"> </w:t>
      </w:r>
      <w:r>
        <w:t>тела</w:t>
      </w:r>
      <w:r>
        <w:rPr>
          <w:spacing w:val="-3"/>
        </w:rPr>
        <w:t xml:space="preserve"> </w:t>
      </w:r>
      <w:r>
        <w:t>по</w:t>
      </w:r>
      <w:r>
        <w:rPr>
          <w:spacing w:val="-1"/>
        </w:rPr>
        <w:t xml:space="preserve"> </w:t>
      </w:r>
      <w:r>
        <w:t>тормозному</w:t>
      </w:r>
      <w:r>
        <w:rPr>
          <w:spacing w:val="-9"/>
        </w:rPr>
        <w:t xml:space="preserve"> </w:t>
      </w:r>
      <w:r>
        <w:rPr>
          <w:spacing w:val="-4"/>
        </w:rPr>
        <w:t>пути.</w:t>
      </w:r>
    </w:p>
    <w:p w:rsidR="000A0EF3" w:rsidRDefault="002345D6">
      <w:pPr>
        <w:pStyle w:val="a3"/>
        <w:spacing w:before="140" w:line="360" w:lineRule="auto"/>
        <w:ind w:right="1736"/>
        <w:jc w:val="left"/>
      </w:pPr>
      <w:r>
        <w:t>Измерение</w:t>
      </w:r>
      <w:r>
        <w:rPr>
          <w:spacing w:val="-5"/>
        </w:rPr>
        <w:t xml:space="preserve"> </w:t>
      </w:r>
      <w:r>
        <w:t>силы</w:t>
      </w:r>
      <w:r>
        <w:rPr>
          <w:spacing w:val="-4"/>
        </w:rPr>
        <w:t xml:space="preserve"> </w:t>
      </w:r>
      <w:r>
        <w:t>тяги,</w:t>
      </w:r>
      <w:r>
        <w:rPr>
          <w:spacing w:val="-4"/>
        </w:rPr>
        <w:t xml:space="preserve"> </w:t>
      </w:r>
      <w:r>
        <w:t>скорости</w:t>
      </w:r>
      <w:r>
        <w:rPr>
          <w:spacing w:val="-3"/>
        </w:rPr>
        <w:t xml:space="preserve"> </w:t>
      </w:r>
      <w:r>
        <w:t>модели</w:t>
      </w:r>
      <w:r>
        <w:rPr>
          <w:spacing w:val="-3"/>
        </w:rPr>
        <w:t xml:space="preserve"> </w:t>
      </w:r>
      <w:r>
        <w:t>электромобиля</w:t>
      </w:r>
      <w:r>
        <w:rPr>
          <w:spacing w:val="-4"/>
        </w:rPr>
        <w:t xml:space="preserve"> </w:t>
      </w:r>
      <w:r>
        <w:t>и</w:t>
      </w:r>
      <w:r>
        <w:rPr>
          <w:spacing w:val="-3"/>
        </w:rPr>
        <w:t xml:space="preserve"> </w:t>
      </w:r>
      <w:r>
        <w:t>мощности</w:t>
      </w:r>
      <w:r>
        <w:rPr>
          <w:spacing w:val="-3"/>
        </w:rPr>
        <w:t xml:space="preserve"> </w:t>
      </w:r>
      <w:r>
        <w:t>силы</w:t>
      </w:r>
      <w:r>
        <w:rPr>
          <w:spacing w:val="-4"/>
        </w:rPr>
        <w:t xml:space="preserve"> </w:t>
      </w:r>
      <w:r>
        <w:t>тяги. Сравнение изменения импульса тела с импульсом силы.</w:t>
      </w:r>
    </w:p>
    <w:p w:rsidR="000A0EF3" w:rsidRDefault="002345D6">
      <w:pPr>
        <w:pStyle w:val="a3"/>
        <w:spacing w:line="360" w:lineRule="auto"/>
        <w:ind w:right="3102"/>
        <w:jc w:val="left"/>
      </w:pPr>
      <w:r>
        <w:t>Исследование</w:t>
      </w:r>
      <w:r>
        <w:rPr>
          <w:spacing w:val="-9"/>
        </w:rPr>
        <w:t xml:space="preserve"> </w:t>
      </w:r>
      <w:r>
        <w:t>сохранения</w:t>
      </w:r>
      <w:r>
        <w:rPr>
          <w:spacing w:val="-8"/>
        </w:rPr>
        <w:t xml:space="preserve"> </w:t>
      </w:r>
      <w:r>
        <w:t>импульса</w:t>
      </w:r>
      <w:r>
        <w:rPr>
          <w:spacing w:val="-9"/>
        </w:rPr>
        <w:t xml:space="preserve"> </w:t>
      </w:r>
      <w:r>
        <w:t>при</w:t>
      </w:r>
      <w:r>
        <w:rPr>
          <w:spacing w:val="-5"/>
        </w:rPr>
        <w:t xml:space="preserve"> </w:t>
      </w:r>
      <w:r>
        <w:t>упругом</w:t>
      </w:r>
      <w:r>
        <w:rPr>
          <w:spacing w:val="-9"/>
        </w:rPr>
        <w:t xml:space="preserve"> </w:t>
      </w:r>
      <w:r>
        <w:t>взаимодействии. Измерение кинетической энергии тела по тормозному пути.</w:t>
      </w:r>
    </w:p>
    <w:p w:rsidR="000A0EF3" w:rsidRDefault="002345D6">
      <w:pPr>
        <w:pStyle w:val="a3"/>
        <w:spacing w:line="360" w:lineRule="auto"/>
        <w:ind w:right="1982"/>
      </w:pPr>
      <w:r>
        <w:t>Сравнение</w:t>
      </w:r>
      <w:r>
        <w:rPr>
          <w:spacing w:val="-5"/>
        </w:rPr>
        <w:t xml:space="preserve"> </w:t>
      </w:r>
      <w:r>
        <w:t>изменения</w:t>
      </w:r>
      <w:r>
        <w:rPr>
          <w:spacing w:val="-4"/>
        </w:rPr>
        <w:t xml:space="preserve"> </w:t>
      </w:r>
      <w:r>
        <w:t>потенциальной</w:t>
      </w:r>
      <w:r>
        <w:rPr>
          <w:spacing w:val="-4"/>
        </w:rPr>
        <w:t xml:space="preserve"> </w:t>
      </w:r>
      <w:r>
        <w:t>энергии</w:t>
      </w:r>
      <w:r>
        <w:rPr>
          <w:spacing w:val="-4"/>
        </w:rPr>
        <w:t xml:space="preserve"> </w:t>
      </w:r>
      <w:r>
        <w:t>пружины</w:t>
      </w:r>
      <w:r>
        <w:rPr>
          <w:spacing w:val="-4"/>
        </w:rPr>
        <w:t xml:space="preserve"> </w:t>
      </w:r>
      <w:r>
        <w:t>с</w:t>
      </w:r>
      <w:r>
        <w:rPr>
          <w:spacing w:val="-6"/>
        </w:rPr>
        <w:t xml:space="preserve"> </w:t>
      </w:r>
      <w:r>
        <w:t>работой</w:t>
      </w:r>
      <w:r>
        <w:rPr>
          <w:spacing w:val="-4"/>
        </w:rPr>
        <w:t xml:space="preserve"> </w:t>
      </w:r>
      <w:r>
        <w:t>силы</w:t>
      </w:r>
      <w:r>
        <w:rPr>
          <w:spacing w:val="-4"/>
        </w:rPr>
        <w:t xml:space="preserve"> </w:t>
      </w:r>
      <w:r>
        <w:t>трения. Определение работы силы трения при движении тела по наклонной плоскости. Раздел 3. Молекулярная физика и термодинамика.</w:t>
      </w:r>
    </w:p>
    <w:p w:rsidR="000A0EF3" w:rsidRDefault="002345D6">
      <w:pPr>
        <w:pStyle w:val="a3"/>
        <w:spacing w:line="275" w:lineRule="exact"/>
      </w:pPr>
      <w:r>
        <w:t>Тема</w:t>
      </w:r>
      <w:r>
        <w:rPr>
          <w:spacing w:val="-4"/>
        </w:rPr>
        <w:t xml:space="preserve"> </w:t>
      </w:r>
      <w:r>
        <w:t>1.</w:t>
      </w:r>
      <w:r>
        <w:rPr>
          <w:spacing w:val="-3"/>
        </w:rPr>
        <w:t xml:space="preserve"> </w:t>
      </w:r>
      <w:r>
        <w:t>Основы</w:t>
      </w:r>
      <w:r>
        <w:rPr>
          <w:spacing w:val="-4"/>
        </w:rPr>
        <w:t xml:space="preserve"> </w:t>
      </w:r>
      <w:r>
        <w:t>молекулярно-кинетической</w:t>
      </w:r>
      <w:r>
        <w:rPr>
          <w:spacing w:val="-2"/>
        </w:rPr>
        <w:t xml:space="preserve"> теории.</w:t>
      </w:r>
    </w:p>
    <w:p w:rsidR="000A0EF3" w:rsidRDefault="002345D6">
      <w:pPr>
        <w:pStyle w:val="a3"/>
        <w:tabs>
          <w:tab w:val="left" w:pos="2396"/>
          <w:tab w:val="left" w:pos="4752"/>
          <w:tab w:val="left" w:pos="6863"/>
          <w:tab w:val="left" w:pos="8864"/>
        </w:tabs>
        <w:spacing w:before="139" w:line="360" w:lineRule="auto"/>
        <w:ind w:right="536"/>
      </w:pPr>
      <w:r>
        <w:t xml:space="preserve">Основные положения молекулярно-кинетической теории (МКТ), их опытное обоснование. </w:t>
      </w:r>
      <w:r>
        <w:rPr>
          <w:spacing w:val="-2"/>
        </w:rPr>
        <w:t>Диффузия.</w:t>
      </w:r>
      <w:r>
        <w:tab/>
      </w:r>
      <w:r>
        <w:rPr>
          <w:spacing w:val="-2"/>
        </w:rPr>
        <w:t>Броуновское</w:t>
      </w:r>
      <w:r>
        <w:tab/>
      </w:r>
      <w:r>
        <w:rPr>
          <w:spacing w:val="-2"/>
        </w:rPr>
        <w:t>движение.</w:t>
      </w:r>
      <w:r>
        <w:tab/>
      </w:r>
      <w:r>
        <w:rPr>
          <w:spacing w:val="-2"/>
        </w:rPr>
        <w:t>Характер</w:t>
      </w:r>
      <w:r>
        <w:tab/>
      </w:r>
      <w:r>
        <w:rPr>
          <w:spacing w:val="-2"/>
        </w:rPr>
        <w:t xml:space="preserve">движения </w:t>
      </w:r>
      <w:r>
        <w:t>и</w:t>
      </w:r>
      <w:r>
        <w:rPr>
          <w:spacing w:val="57"/>
        </w:rPr>
        <w:t xml:space="preserve"> </w:t>
      </w:r>
      <w:r>
        <w:t>взаимодействия</w:t>
      </w:r>
      <w:r>
        <w:rPr>
          <w:spacing w:val="55"/>
        </w:rPr>
        <w:t xml:space="preserve"> </w:t>
      </w:r>
      <w:r>
        <w:t>частиц</w:t>
      </w:r>
      <w:r>
        <w:rPr>
          <w:spacing w:val="57"/>
        </w:rPr>
        <w:t xml:space="preserve"> </w:t>
      </w:r>
      <w:r>
        <w:t>вещества.</w:t>
      </w:r>
      <w:r>
        <w:rPr>
          <w:spacing w:val="57"/>
        </w:rPr>
        <w:t xml:space="preserve"> </w:t>
      </w:r>
      <w:r>
        <w:t>Модели</w:t>
      </w:r>
      <w:r>
        <w:rPr>
          <w:spacing w:val="55"/>
        </w:rPr>
        <w:t xml:space="preserve"> </w:t>
      </w:r>
      <w:r>
        <w:t>строения</w:t>
      </w:r>
      <w:r>
        <w:rPr>
          <w:spacing w:val="57"/>
        </w:rPr>
        <w:t xml:space="preserve"> </w:t>
      </w:r>
      <w:r>
        <w:t>газов,</w:t>
      </w:r>
      <w:r>
        <w:rPr>
          <w:spacing w:val="56"/>
        </w:rPr>
        <w:t xml:space="preserve"> </w:t>
      </w:r>
      <w:r>
        <w:t>жидкостей</w:t>
      </w:r>
      <w:r>
        <w:rPr>
          <w:spacing w:val="58"/>
        </w:rPr>
        <w:t xml:space="preserve"> </w:t>
      </w:r>
      <w:r>
        <w:t>и</w:t>
      </w:r>
      <w:r>
        <w:rPr>
          <w:spacing w:val="57"/>
        </w:rPr>
        <w:t xml:space="preserve"> </w:t>
      </w:r>
      <w:r>
        <w:t>твёрдых</w:t>
      </w:r>
      <w:r>
        <w:rPr>
          <w:spacing w:val="59"/>
        </w:rPr>
        <w:t xml:space="preserve"> </w:t>
      </w:r>
      <w:r>
        <w:t>тел</w:t>
      </w:r>
      <w:r>
        <w:rPr>
          <w:spacing w:val="55"/>
        </w:rPr>
        <w:t xml:space="preserve"> </w:t>
      </w:r>
      <w:r>
        <w:rPr>
          <w:spacing w:val="-10"/>
        </w:rPr>
        <w:t>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jc w:val="left"/>
      </w:pPr>
      <w:r>
        <w:lastRenderedPageBreak/>
        <w:t>объяснение свойств вещества на основе этих моделей. Масса и размеры молекул (атомов).</w:t>
      </w:r>
      <w:r>
        <w:rPr>
          <w:spacing w:val="80"/>
          <w:w w:val="150"/>
        </w:rPr>
        <w:t xml:space="preserve"> </w:t>
      </w:r>
      <w:r>
        <w:t>Количество вещества. Постоянная Авогадро.</w:t>
      </w:r>
    </w:p>
    <w:p w:rsidR="000A0EF3" w:rsidRDefault="002345D6">
      <w:pPr>
        <w:pStyle w:val="a3"/>
        <w:spacing w:before="1" w:line="360" w:lineRule="auto"/>
        <w:ind w:right="669"/>
        <w:jc w:val="left"/>
      </w:pPr>
      <w:r>
        <w:t>Тепловое равновесие. Температура и способы её измерения. Шкала температур Цельсия. Модель</w:t>
      </w:r>
      <w:r>
        <w:rPr>
          <w:spacing w:val="80"/>
        </w:rPr>
        <w:t xml:space="preserve"> </w:t>
      </w:r>
      <w:r>
        <w:t>идеального</w:t>
      </w:r>
      <w:r>
        <w:rPr>
          <w:spacing w:val="80"/>
        </w:rPr>
        <w:t xml:space="preserve"> </w:t>
      </w:r>
      <w:r>
        <w:t>газа</w:t>
      </w:r>
      <w:r>
        <w:rPr>
          <w:spacing w:val="80"/>
        </w:rPr>
        <w:t xml:space="preserve"> </w:t>
      </w:r>
      <w:r>
        <w:t>в</w:t>
      </w:r>
      <w:r>
        <w:rPr>
          <w:spacing w:val="80"/>
        </w:rPr>
        <w:t xml:space="preserve"> </w:t>
      </w:r>
      <w:r>
        <w:t>молекулярно-кинетической</w:t>
      </w:r>
      <w:r>
        <w:rPr>
          <w:spacing w:val="80"/>
        </w:rPr>
        <w:t xml:space="preserve"> </w:t>
      </w:r>
      <w:r>
        <w:t>теории:</w:t>
      </w:r>
      <w:r>
        <w:rPr>
          <w:spacing w:val="80"/>
        </w:rPr>
        <w:t xml:space="preserve"> </w:t>
      </w:r>
      <w:r>
        <w:t>частицы</w:t>
      </w:r>
      <w:r>
        <w:rPr>
          <w:spacing w:val="80"/>
        </w:rPr>
        <w:t xml:space="preserve"> </w:t>
      </w:r>
      <w:r>
        <w:t>газа</w:t>
      </w:r>
      <w:r>
        <w:rPr>
          <w:spacing w:val="80"/>
        </w:rPr>
        <w:t xml:space="preserve"> </w:t>
      </w:r>
      <w:r>
        <w:t>движутся хаотически и не взаимодействуют друг с другом.</w:t>
      </w:r>
    </w:p>
    <w:p w:rsidR="000A0EF3" w:rsidRDefault="002345D6">
      <w:pPr>
        <w:pStyle w:val="a3"/>
        <w:tabs>
          <w:tab w:val="left" w:pos="2495"/>
          <w:tab w:val="left" w:pos="4702"/>
          <w:tab w:val="left" w:pos="6392"/>
          <w:tab w:val="left" w:pos="8503"/>
        </w:tabs>
        <w:spacing w:before="1" w:line="360" w:lineRule="auto"/>
        <w:ind w:right="535"/>
      </w:pPr>
      <w:r>
        <w:t xml:space="preserve">Газовые законы. Уравнение Менделеева–Клапейрона. Абсолютная температура (шкала </w:t>
      </w:r>
      <w:r>
        <w:rPr>
          <w:spacing w:val="-2"/>
        </w:rPr>
        <w:t>температур</w:t>
      </w:r>
      <w:r>
        <w:tab/>
      </w:r>
      <w:r>
        <w:rPr>
          <w:spacing w:val="-2"/>
        </w:rPr>
        <w:t>Кельвина).</w:t>
      </w:r>
      <w:r>
        <w:tab/>
      </w:r>
      <w:r>
        <w:rPr>
          <w:spacing w:val="-4"/>
        </w:rPr>
        <w:t>Закон</w:t>
      </w:r>
      <w:r>
        <w:tab/>
      </w:r>
      <w:r>
        <w:rPr>
          <w:spacing w:val="-2"/>
        </w:rPr>
        <w:t>Дальтона.</w:t>
      </w:r>
      <w:r>
        <w:tab/>
      </w:r>
      <w:r>
        <w:rPr>
          <w:spacing w:val="-2"/>
        </w:rPr>
        <w:t xml:space="preserve">Изопроцессы </w:t>
      </w:r>
      <w:r>
        <w:t>в идеальном газе с постоянным количеством вещества. Графическое представление изопроцессов: изотерма, изохора, изобара.</w:t>
      </w:r>
    </w:p>
    <w:p w:rsidR="000A0EF3" w:rsidRDefault="002345D6">
      <w:pPr>
        <w:pStyle w:val="a3"/>
        <w:spacing w:line="360" w:lineRule="auto"/>
        <w:ind w:right="531"/>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0A0EF3" w:rsidRDefault="002345D6">
      <w:pPr>
        <w:pStyle w:val="a3"/>
        <w:spacing w:line="360" w:lineRule="auto"/>
        <w:ind w:right="540"/>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0A0EF3" w:rsidRDefault="002345D6">
      <w:pPr>
        <w:pStyle w:val="a3"/>
        <w:spacing w:line="360" w:lineRule="auto"/>
        <w:ind w:right="533"/>
      </w:pPr>
      <w:r>
        <w:t xml:space="preserve">Технические устройства и технологические процессы: термометр, барометр, получение </w:t>
      </w:r>
      <w:r>
        <w:rPr>
          <w:spacing w:val="-2"/>
        </w:rPr>
        <w:t>наноматериалов.</w:t>
      </w:r>
    </w:p>
    <w:p w:rsidR="000A0EF3" w:rsidRDefault="002345D6">
      <w:pPr>
        <w:ind w:left="233"/>
        <w:rPr>
          <w:i/>
          <w:sz w:val="24"/>
        </w:rPr>
      </w:pPr>
      <w:r>
        <w:rPr>
          <w:i/>
          <w:spacing w:val="-2"/>
          <w:sz w:val="24"/>
        </w:rPr>
        <w:t>Демонстрации.</w:t>
      </w:r>
    </w:p>
    <w:p w:rsidR="000A0EF3" w:rsidRDefault="002345D6">
      <w:pPr>
        <w:pStyle w:val="a3"/>
        <w:spacing w:before="137" w:line="360" w:lineRule="auto"/>
        <w:ind w:right="6365"/>
        <w:jc w:val="left"/>
      </w:pPr>
      <w:r>
        <w:t>Модели</w:t>
      </w:r>
      <w:r>
        <w:rPr>
          <w:spacing w:val="-12"/>
        </w:rPr>
        <w:t xml:space="preserve"> </w:t>
      </w:r>
      <w:r>
        <w:t>движения</w:t>
      </w:r>
      <w:r>
        <w:rPr>
          <w:spacing w:val="-12"/>
        </w:rPr>
        <w:t xml:space="preserve"> </w:t>
      </w:r>
      <w:r>
        <w:t>частиц</w:t>
      </w:r>
      <w:r>
        <w:rPr>
          <w:spacing w:val="-12"/>
        </w:rPr>
        <w:t xml:space="preserve"> </w:t>
      </w:r>
      <w:r>
        <w:t>вещества. Модель броуновского движения.</w:t>
      </w:r>
    </w:p>
    <w:p w:rsidR="000A0EF3" w:rsidRDefault="002345D6">
      <w:pPr>
        <w:pStyle w:val="a3"/>
        <w:spacing w:line="362" w:lineRule="auto"/>
        <w:ind w:right="4059"/>
        <w:jc w:val="left"/>
      </w:pPr>
      <w:r>
        <w:t>Видеоролик</w:t>
      </w:r>
      <w:r>
        <w:rPr>
          <w:spacing w:val="-7"/>
        </w:rPr>
        <w:t xml:space="preserve"> </w:t>
      </w:r>
      <w:r>
        <w:t>с</w:t>
      </w:r>
      <w:r>
        <w:rPr>
          <w:spacing w:val="-8"/>
        </w:rPr>
        <w:t xml:space="preserve"> </w:t>
      </w:r>
      <w:r>
        <w:t>записью</w:t>
      </w:r>
      <w:r>
        <w:rPr>
          <w:spacing w:val="-9"/>
        </w:rPr>
        <w:t xml:space="preserve"> </w:t>
      </w:r>
      <w:r>
        <w:t>реального</w:t>
      </w:r>
      <w:r>
        <w:rPr>
          <w:spacing w:val="-7"/>
        </w:rPr>
        <w:t xml:space="preserve"> </w:t>
      </w:r>
      <w:r>
        <w:t>броуновского</w:t>
      </w:r>
      <w:r>
        <w:rPr>
          <w:spacing w:val="-7"/>
        </w:rPr>
        <w:t xml:space="preserve"> </w:t>
      </w:r>
      <w:r>
        <w:t>движения. Диффузия жидкостей.</w:t>
      </w:r>
    </w:p>
    <w:p w:rsidR="000A0EF3" w:rsidRDefault="002345D6">
      <w:pPr>
        <w:pStyle w:val="a3"/>
        <w:spacing w:line="360" w:lineRule="auto"/>
        <w:ind w:right="7109"/>
        <w:jc w:val="left"/>
      </w:pPr>
      <w:r>
        <w:t>Модель</w:t>
      </w:r>
      <w:r>
        <w:rPr>
          <w:spacing w:val="-15"/>
        </w:rPr>
        <w:t xml:space="preserve"> </w:t>
      </w:r>
      <w:r>
        <w:t>опыта</w:t>
      </w:r>
      <w:r>
        <w:rPr>
          <w:spacing w:val="-15"/>
        </w:rPr>
        <w:t xml:space="preserve"> </w:t>
      </w:r>
      <w:r>
        <w:t>Штерна. Притяжение молекул.</w:t>
      </w:r>
    </w:p>
    <w:p w:rsidR="000A0EF3" w:rsidRDefault="002345D6">
      <w:pPr>
        <w:pStyle w:val="a3"/>
        <w:spacing w:line="360" w:lineRule="auto"/>
        <w:ind w:right="5361"/>
        <w:jc w:val="left"/>
      </w:pPr>
      <w:r>
        <w:t>Модели кристаллических решёток. Наблюдение</w:t>
      </w:r>
      <w:r>
        <w:rPr>
          <w:spacing w:val="-13"/>
        </w:rPr>
        <w:t xml:space="preserve"> </w:t>
      </w:r>
      <w:r>
        <w:t>и</w:t>
      </w:r>
      <w:r>
        <w:rPr>
          <w:spacing w:val="-12"/>
        </w:rPr>
        <w:t xml:space="preserve"> </w:t>
      </w:r>
      <w:r>
        <w:t>исследование</w:t>
      </w:r>
      <w:r>
        <w:rPr>
          <w:spacing w:val="-13"/>
        </w:rPr>
        <w:t xml:space="preserve"> </w:t>
      </w:r>
      <w:r>
        <w:t>изопроцессов.</w:t>
      </w:r>
    </w:p>
    <w:p w:rsidR="000A0EF3" w:rsidRDefault="002345D6">
      <w:pPr>
        <w:ind w:left="233"/>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34" w:line="360" w:lineRule="auto"/>
        <w:ind w:right="539"/>
        <w:jc w:val="left"/>
      </w:pPr>
      <w:r>
        <w:t>Исследование процесса установления теплового равновесия при теплообмене между</w:t>
      </w:r>
      <w:r>
        <w:rPr>
          <w:spacing w:val="-2"/>
        </w:rPr>
        <w:t xml:space="preserve"> </w:t>
      </w:r>
      <w:r>
        <w:t>горячей и холодной водой.</w:t>
      </w:r>
    </w:p>
    <w:p w:rsidR="000A0EF3" w:rsidRDefault="002345D6">
      <w:pPr>
        <w:pStyle w:val="a3"/>
        <w:spacing w:before="1" w:line="360" w:lineRule="auto"/>
        <w:jc w:val="left"/>
      </w:pPr>
      <w:r>
        <w:t>Изучение</w:t>
      </w:r>
      <w:r>
        <w:rPr>
          <w:spacing w:val="-7"/>
        </w:rPr>
        <w:t xml:space="preserve"> </w:t>
      </w:r>
      <w:r>
        <w:t>изотермического</w:t>
      </w:r>
      <w:r>
        <w:rPr>
          <w:spacing w:val="-6"/>
        </w:rPr>
        <w:t xml:space="preserve"> </w:t>
      </w:r>
      <w:r>
        <w:t>процесса</w:t>
      </w:r>
      <w:r>
        <w:rPr>
          <w:spacing w:val="-7"/>
        </w:rPr>
        <w:t xml:space="preserve"> </w:t>
      </w:r>
      <w:r>
        <w:t>(рекомендовано</w:t>
      </w:r>
      <w:r>
        <w:rPr>
          <w:spacing w:val="-6"/>
        </w:rPr>
        <w:t xml:space="preserve"> </w:t>
      </w:r>
      <w:r>
        <w:t>использование</w:t>
      </w:r>
      <w:r>
        <w:rPr>
          <w:spacing w:val="-7"/>
        </w:rPr>
        <w:t xml:space="preserve"> </w:t>
      </w:r>
      <w:r>
        <w:t>цифровой</w:t>
      </w:r>
      <w:r>
        <w:rPr>
          <w:spacing w:val="-6"/>
        </w:rPr>
        <w:t xml:space="preserve"> </w:t>
      </w:r>
      <w:r>
        <w:t>лаборатории). Изучение изохорного процесса.</w:t>
      </w:r>
    </w:p>
    <w:p w:rsidR="000A0EF3" w:rsidRDefault="002345D6">
      <w:pPr>
        <w:pStyle w:val="a3"/>
        <w:spacing w:line="360" w:lineRule="auto"/>
        <w:ind w:right="6365"/>
        <w:jc w:val="left"/>
      </w:pPr>
      <w:r>
        <w:t>Изучение</w:t>
      </w:r>
      <w:r>
        <w:rPr>
          <w:spacing w:val="-11"/>
        </w:rPr>
        <w:t xml:space="preserve"> </w:t>
      </w:r>
      <w:r>
        <w:t>изобарного</w:t>
      </w:r>
      <w:r>
        <w:rPr>
          <w:spacing w:val="-10"/>
        </w:rPr>
        <w:t xml:space="preserve"> </w:t>
      </w:r>
      <w:r>
        <w:t>процесса. Проверка</w:t>
      </w:r>
      <w:r>
        <w:rPr>
          <w:spacing w:val="-4"/>
        </w:rPr>
        <w:t xml:space="preserve"> </w:t>
      </w:r>
      <w:r>
        <w:t>уравнения</w:t>
      </w:r>
      <w:r>
        <w:rPr>
          <w:spacing w:val="-6"/>
        </w:rPr>
        <w:t xml:space="preserve"> </w:t>
      </w:r>
      <w:r>
        <w:rPr>
          <w:spacing w:val="-2"/>
        </w:rPr>
        <w:t>состояния.</w:t>
      </w:r>
    </w:p>
    <w:p w:rsidR="000A0EF3" w:rsidRDefault="002345D6">
      <w:pPr>
        <w:pStyle w:val="a3"/>
        <w:jc w:val="left"/>
      </w:pPr>
      <w:r>
        <w:t>Тема</w:t>
      </w:r>
      <w:r>
        <w:rPr>
          <w:spacing w:val="-5"/>
        </w:rPr>
        <w:t xml:space="preserve"> </w:t>
      </w:r>
      <w:r>
        <w:t>2.</w:t>
      </w:r>
      <w:r>
        <w:rPr>
          <w:spacing w:val="-3"/>
        </w:rPr>
        <w:t xml:space="preserve"> </w:t>
      </w:r>
      <w:r>
        <w:t>Термодинамика.</w:t>
      </w:r>
      <w:r>
        <w:rPr>
          <w:spacing w:val="-2"/>
        </w:rPr>
        <w:t xml:space="preserve"> </w:t>
      </w:r>
      <w:r>
        <w:t>Тепловые</w:t>
      </w:r>
      <w:r>
        <w:rPr>
          <w:spacing w:val="-3"/>
        </w:rPr>
        <w:t xml:space="preserve"> </w:t>
      </w:r>
      <w:r>
        <w:rPr>
          <w:spacing w:val="-2"/>
        </w:rPr>
        <w:t>машины.</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7"/>
      </w:pPr>
      <w:r>
        <w:lastRenderedPageBreak/>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0A0EF3" w:rsidRDefault="002345D6">
      <w:pPr>
        <w:pStyle w:val="a3"/>
        <w:spacing w:before="2" w:line="360" w:lineRule="auto"/>
        <w:ind w:right="539"/>
      </w:pPr>
      <w:r>
        <w:t>Нулевое</w:t>
      </w:r>
      <w:r>
        <w:rPr>
          <w:spacing w:val="-4"/>
        </w:rPr>
        <w:t xml:space="preserve"> </w:t>
      </w:r>
      <w:r>
        <w:t>начало</w:t>
      </w:r>
      <w:r>
        <w:rPr>
          <w:spacing w:val="-2"/>
        </w:rPr>
        <w:t xml:space="preserve"> </w:t>
      </w:r>
      <w:r>
        <w:t>термодинамики.</w:t>
      </w:r>
      <w:r>
        <w:rPr>
          <w:spacing w:val="-4"/>
        </w:rPr>
        <w:t xml:space="preserve"> </w:t>
      </w:r>
      <w:r>
        <w:t>Самопроизвольная</w:t>
      </w:r>
      <w:r>
        <w:rPr>
          <w:spacing w:val="-4"/>
        </w:rPr>
        <w:t xml:space="preserve"> </w:t>
      </w:r>
      <w:r>
        <w:t>релаксация</w:t>
      </w:r>
      <w:r>
        <w:rPr>
          <w:spacing w:val="-4"/>
        </w:rPr>
        <w:t xml:space="preserve"> </w:t>
      </w:r>
      <w:r>
        <w:t>термодинамической</w:t>
      </w:r>
      <w:r>
        <w:rPr>
          <w:spacing w:val="-3"/>
        </w:rPr>
        <w:t xml:space="preserve"> </w:t>
      </w:r>
      <w:r>
        <w:t>системы к тепловому равновесию.</w:t>
      </w:r>
    </w:p>
    <w:p w:rsidR="000A0EF3" w:rsidRDefault="002345D6">
      <w:pPr>
        <w:pStyle w:val="a3"/>
        <w:spacing w:line="360" w:lineRule="auto"/>
        <w:ind w:right="529"/>
      </w:pPr>
      <w:r>
        <w:t>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0A0EF3" w:rsidRDefault="002345D6">
      <w:pPr>
        <w:pStyle w:val="a3"/>
      </w:pPr>
      <w:r>
        <w:t>Квазистатические</w:t>
      </w:r>
      <w:r>
        <w:rPr>
          <w:spacing w:val="-6"/>
        </w:rPr>
        <w:t xml:space="preserve"> </w:t>
      </w:r>
      <w:r>
        <w:t>и</w:t>
      </w:r>
      <w:r>
        <w:rPr>
          <w:spacing w:val="-5"/>
        </w:rPr>
        <w:t xml:space="preserve"> </w:t>
      </w:r>
      <w:r>
        <w:t>нестатические</w:t>
      </w:r>
      <w:r>
        <w:rPr>
          <w:spacing w:val="-5"/>
        </w:rPr>
        <w:t xml:space="preserve"> </w:t>
      </w:r>
      <w:r>
        <w:rPr>
          <w:spacing w:val="-2"/>
        </w:rPr>
        <w:t>процессы.</w:t>
      </w:r>
    </w:p>
    <w:p w:rsidR="000A0EF3" w:rsidRDefault="002345D6">
      <w:pPr>
        <w:pStyle w:val="a3"/>
        <w:spacing w:before="137" w:line="362" w:lineRule="auto"/>
        <w:ind w:right="530"/>
      </w:pPr>
      <w:r>
        <w:t xml:space="preserve">Элементарная работа в термодинамике. Вычисление работы по графику процесса на pV- </w:t>
      </w:r>
      <w:r>
        <w:rPr>
          <w:spacing w:val="-2"/>
        </w:rPr>
        <w:t>диаграмме.</w:t>
      </w:r>
    </w:p>
    <w:p w:rsidR="000A0EF3" w:rsidRDefault="002345D6">
      <w:pPr>
        <w:pStyle w:val="a3"/>
        <w:spacing w:line="360" w:lineRule="auto"/>
        <w:ind w:right="540"/>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0A0EF3" w:rsidRDefault="002345D6">
      <w:pPr>
        <w:pStyle w:val="a3"/>
        <w:spacing w:line="360" w:lineRule="auto"/>
        <w:ind w:right="537"/>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0A0EF3" w:rsidRDefault="002345D6">
      <w:pPr>
        <w:pStyle w:val="a3"/>
        <w:spacing w:line="360" w:lineRule="auto"/>
        <w:ind w:right="537"/>
      </w:pPr>
      <w:r>
        <w:t>Первый</w:t>
      </w:r>
      <w:r>
        <w:rPr>
          <w:spacing w:val="75"/>
        </w:rPr>
        <w:t xml:space="preserve">   </w:t>
      </w:r>
      <w:r>
        <w:t>закон</w:t>
      </w:r>
      <w:r>
        <w:rPr>
          <w:spacing w:val="75"/>
        </w:rPr>
        <w:t xml:space="preserve">   </w:t>
      </w:r>
      <w:r>
        <w:t>термодинамики.</w:t>
      </w:r>
      <w:r>
        <w:rPr>
          <w:spacing w:val="74"/>
        </w:rPr>
        <w:t xml:space="preserve">   </w:t>
      </w:r>
      <w:r>
        <w:t>Внутренняя</w:t>
      </w:r>
      <w:r>
        <w:rPr>
          <w:spacing w:val="75"/>
        </w:rPr>
        <w:t xml:space="preserve">   </w:t>
      </w:r>
      <w:r>
        <w:t>энергия.</w:t>
      </w:r>
      <w:r>
        <w:rPr>
          <w:spacing w:val="74"/>
        </w:rPr>
        <w:t xml:space="preserve">   </w:t>
      </w:r>
      <w:r>
        <w:t>Количество</w:t>
      </w:r>
      <w:r>
        <w:rPr>
          <w:spacing w:val="75"/>
        </w:rPr>
        <w:t xml:space="preserve">   </w:t>
      </w:r>
      <w:r>
        <w:t>теплоты и работа как меры изменения внутренней энергии термодинамической системы.</w:t>
      </w:r>
    </w:p>
    <w:p w:rsidR="000A0EF3" w:rsidRDefault="002345D6">
      <w:pPr>
        <w:pStyle w:val="a3"/>
        <w:spacing w:line="360" w:lineRule="auto"/>
        <w:ind w:right="536"/>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w:t>
      </w:r>
      <w:r>
        <w:rPr>
          <w:spacing w:val="-2"/>
        </w:rPr>
        <w:t>температура.</w:t>
      </w:r>
    </w:p>
    <w:p w:rsidR="000A0EF3" w:rsidRDefault="002345D6">
      <w:pPr>
        <w:pStyle w:val="a3"/>
        <w:spacing w:line="360" w:lineRule="auto"/>
        <w:ind w:right="534"/>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0A0EF3" w:rsidRDefault="002345D6">
      <w:pPr>
        <w:pStyle w:val="a3"/>
        <w:spacing w:line="360" w:lineRule="auto"/>
        <w:ind w:right="5000"/>
        <w:jc w:val="left"/>
      </w:pPr>
      <w:r>
        <w:t>Принципы</w:t>
      </w:r>
      <w:r>
        <w:rPr>
          <w:spacing w:val="-8"/>
        </w:rPr>
        <w:t xml:space="preserve"> </w:t>
      </w:r>
      <w:r>
        <w:t>действия</w:t>
      </w:r>
      <w:r>
        <w:rPr>
          <w:spacing w:val="-11"/>
        </w:rPr>
        <w:t xml:space="preserve"> </w:t>
      </w:r>
      <w:r>
        <w:t>тепловых</w:t>
      </w:r>
      <w:r>
        <w:rPr>
          <w:spacing w:val="-7"/>
        </w:rPr>
        <w:t xml:space="preserve"> </w:t>
      </w:r>
      <w:r>
        <w:t>машин.</w:t>
      </w:r>
      <w:r>
        <w:rPr>
          <w:spacing w:val="-11"/>
        </w:rPr>
        <w:t xml:space="preserve"> </w:t>
      </w:r>
      <w:r>
        <w:t>КПД. Максимальное значение КПД. Цикл Карно.</w:t>
      </w:r>
    </w:p>
    <w:p w:rsidR="000A0EF3" w:rsidRDefault="002345D6">
      <w:pPr>
        <w:pStyle w:val="a3"/>
        <w:tabs>
          <w:tab w:val="left" w:pos="2012"/>
          <w:tab w:val="left" w:pos="3072"/>
          <w:tab w:val="left" w:pos="4818"/>
          <w:tab w:val="left" w:pos="6025"/>
          <w:tab w:val="left" w:pos="7450"/>
          <w:tab w:val="left" w:pos="8643"/>
        </w:tabs>
        <w:spacing w:line="362" w:lineRule="auto"/>
        <w:ind w:right="535"/>
        <w:jc w:val="left"/>
      </w:pPr>
      <w:r>
        <w:rPr>
          <w:spacing w:val="-2"/>
        </w:rPr>
        <w:t>Экологические</w:t>
      </w:r>
      <w:r>
        <w:tab/>
      </w:r>
      <w:r>
        <w:rPr>
          <w:spacing w:val="-2"/>
        </w:rPr>
        <w:t>аспекты</w:t>
      </w:r>
      <w:r>
        <w:tab/>
      </w:r>
      <w:r>
        <w:rPr>
          <w:spacing w:val="-2"/>
        </w:rPr>
        <w:t>использования</w:t>
      </w:r>
      <w:r>
        <w:tab/>
      </w:r>
      <w:r>
        <w:rPr>
          <w:spacing w:val="-2"/>
        </w:rPr>
        <w:t>тепловых</w:t>
      </w:r>
      <w:r>
        <w:tab/>
      </w:r>
      <w:r>
        <w:rPr>
          <w:spacing w:val="-2"/>
        </w:rPr>
        <w:t>двигателей.</w:t>
      </w:r>
      <w:r>
        <w:tab/>
      </w:r>
      <w:r>
        <w:rPr>
          <w:spacing w:val="-2"/>
        </w:rPr>
        <w:t>Тепловое</w:t>
      </w:r>
      <w:r>
        <w:tab/>
      </w:r>
      <w:r>
        <w:rPr>
          <w:spacing w:val="-2"/>
        </w:rPr>
        <w:t xml:space="preserve">загрязнение </w:t>
      </w:r>
      <w:r>
        <w:t>окружающей среды.</w:t>
      </w:r>
    </w:p>
    <w:p w:rsidR="000A0EF3" w:rsidRDefault="002345D6">
      <w:pPr>
        <w:pStyle w:val="a3"/>
        <w:spacing w:line="360" w:lineRule="auto"/>
        <w:ind w:right="539"/>
      </w:pPr>
      <w:r>
        <w:t>Технические устройства и технологические процессы: холодильник, кондиционер,</w:t>
      </w:r>
      <w:r>
        <w:rPr>
          <w:spacing w:val="40"/>
        </w:rPr>
        <w:t xml:space="preserve"> </w:t>
      </w:r>
      <w:r>
        <w:t>дизельный и карбюраторный двигатели, паровая турбина, получение сверхнизких температур, утилизация «тепловых»</w:t>
      </w:r>
      <w:r>
        <w:rPr>
          <w:spacing w:val="-11"/>
        </w:rPr>
        <w:t xml:space="preserve"> </w:t>
      </w:r>
      <w:r>
        <w:t>отходов</w:t>
      </w:r>
      <w:r>
        <w:rPr>
          <w:spacing w:val="-4"/>
        </w:rPr>
        <w:t xml:space="preserve"> </w:t>
      </w:r>
      <w:r>
        <w:t>с</w:t>
      </w:r>
      <w:r>
        <w:rPr>
          <w:spacing w:val="-4"/>
        </w:rPr>
        <w:t xml:space="preserve"> </w:t>
      </w:r>
      <w:r>
        <w:t>использованием</w:t>
      </w:r>
      <w:r>
        <w:rPr>
          <w:spacing w:val="-4"/>
        </w:rPr>
        <w:t xml:space="preserve"> </w:t>
      </w:r>
      <w:r>
        <w:t>теплового</w:t>
      </w:r>
      <w:r>
        <w:rPr>
          <w:spacing w:val="-4"/>
        </w:rPr>
        <w:t xml:space="preserve"> </w:t>
      </w:r>
      <w:r>
        <w:t>насоса, утилизация биоорганического топлива для выработки «тепловой» и электроэнергии.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spacing w:before="61"/>
        <w:ind w:left="233"/>
        <w:rPr>
          <w:i/>
          <w:sz w:val="24"/>
        </w:rPr>
      </w:pPr>
      <w:r>
        <w:rPr>
          <w:i/>
          <w:spacing w:val="-2"/>
          <w:sz w:val="24"/>
        </w:rPr>
        <w:lastRenderedPageBreak/>
        <w:t>Демонстрации.</w:t>
      </w:r>
    </w:p>
    <w:p w:rsidR="000A0EF3" w:rsidRDefault="002345D6">
      <w:pPr>
        <w:pStyle w:val="a3"/>
        <w:spacing w:before="139" w:line="360" w:lineRule="auto"/>
        <w:ind w:right="3102"/>
        <w:jc w:val="left"/>
      </w:pPr>
      <w:r>
        <w:t>Изменение</w:t>
      </w:r>
      <w:r>
        <w:rPr>
          <w:spacing w:val="-9"/>
        </w:rPr>
        <w:t xml:space="preserve"> </w:t>
      </w:r>
      <w:r>
        <w:t>температуры</w:t>
      </w:r>
      <w:r>
        <w:rPr>
          <w:spacing w:val="-8"/>
        </w:rPr>
        <w:t xml:space="preserve"> </w:t>
      </w:r>
      <w:r>
        <w:t>при</w:t>
      </w:r>
      <w:r>
        <w:rPr>
          <w:spacing w:val="-9"/>
        </w:rPr>
        <w:t xml:space="preserve"> </w:t>
      </w:r>
      <w:r>
        <w:t>адиабатическом</w:t>
      </w:r>
      <w:r>
        <w:rPr>
          <w:spacing w:val="-9"/>
        </w:rPr>
        <w:t xml:space="preserve"> </w:t>
      </w:r>
      <w:r>
        <w:t>расширении. Воздушное огниво.</w:t>
      </w:r>
    </w:p>
    <w:p w:rsidR="000A0EF3" w:rsidRDefault="002345D6">
      <w:pPr>
        <w:pStyle w:val="a3"/>
        <w:spacing w:before="1" w:line="360" w:lineRule="auto"/>
        <w:ind w:right="5000"/>
        <w:jc w:val="left"/>
      </w:pPr>
      <w:r>
        <w:t>Сравнение</w:t>
      </w:r>
      <w:r>
        <w:rPr>
          <w:spacing w:val="-13"/>
        </w:rPr>
        <w:t xml:space="preserve"> </w:t>
      </w:r>
      <w:r>
        <w:t>удельных</w:t>
      </w:r>
      <w:r>
        <w:rPr>
          <w:spacing w:val="-13"/>
        </w:rPr>
        <w:t xml:space="preserve"> </w:t>
      </w:r>
      <w:r>
        <w:t>теплоёмкостей</w:t>
      </w:r>
      <w:r>
        <w:rPr>
          <w:spacing w:val="-14"/>
        </w:rPr>
        <w:t xml:space="preserve"> </w:t>
      </w:r>
      <w:r>
        <w:t>веществ. Способы изменения внутренней энергии.</w:t>
      </w:r>
    </w:p>
    <w:p w:rsidR="000A0EF3" w:rsidRDefault="002345D6">
      <w:pPr>
        <w:pStyle w:val="a3"/>
        <w:spacing w:line="360" w:lineRule="auto"/>
        <w:ind w:right="5000"/>
        <w:jc w:val="left"/>
      </w:pPr>
      <w:r>
        <w:t>Исследование адиабатного процесса. Компьютерные</w:t>
      </w:r>
      <w:r>
        <w:rPr>
          <w:spacing w:val="-13"/>
        </w:rPr>
        <w:t xml:space="preserve"> </w:t>
      </w:r>
      <w:r>
        <w:t>модели</w:t>
      </w:r>
      <w:r>
        <w:rPr>
          <w:spacing w:val="-11"/>
        </w:rPr>
        <w:t xml:space="preserve"> </w:t>
      </w:r>
      <w:r>
        <w:t>тепловых</w:t>
      </w:r>
      <w:r>
        <w:rPr>
          <w:spacing w:val="-11"/>
        </w:rPr>
        <w:t xml:space="preserve"> </w:t>
      </w:r>
      <w:r>
        <w:t>двигателей.</w:t>
      </w:r>
    </w:p>
    <w:p w:rsidR="000A0EF3" w:rsidRDefault="002345D6">
      <w:pPr>
        <w:ind w:left="233"/>
        <w:rPr>
          <w:i/>
          <w:sz w:val="24"/>
        </w:rPr>
      </w:pPr>
      <w:r>
        <w:rPr>
          <w:i/>
          <w:sz w:val="24"/>
        </w:rPr>
        <w:t>Ученический</w:t>
      </w:r>
      <w:r>
        <w:rPr>
          <w:i/>
          <w:spacing w:val="-6"/>
          <w:sz w:val="24"/>
        </w:rPr>
        <w:t xml:space="preserve"> </w:t>
      </w:r>
      <w:r>
        <w:rPr>
          <w:i/>
          <w:sz w:val="24"/>
        </w:rPr>
        <w:t>эксперимент,</w:t>
      </w:r>
      <w:r>
        <w:rPr>
          <w:i/>
          <w:spacing w:val="-3"/>
          <w:sz w:val="24"/>
        </w:rPr>
        <w:t xml:space="preserve"> </w:t>
      </w:r>
      <w:r>
        <w:rPr>
          <w:i/>
          <w:sz w:val="24"/>
        </w:rPr>
        <w:t>лабораторные</w:t>
      </w:r>
      <w:r>
        <w:rPr>
          <w:i/>
          <w:spacing w:val="-4"/>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37" w:line="360" w:lineRule="auto"/>
        <w:ind w:right="5361"/>
        <w:jc w:val="left"/>
      </w:pPr>
      <w:r>
        <w:t>Измерение удельной теплоёмкости. Исследование</w:t>
      </w:r>
      <w:r>
        <w:rPr>
          <w:spacing w:val="-13"/>
        </w:rPr>
        <w:t xml:space="preserve"> </w:t>
      </w:r>
      <w:r>
        <w:t>процесса</w:t>
      </w:r>
      <w:r>
        <w:rPr>
          <w:spacing w:val="-12"/>
        </w:rPr>
        <w:t xml:space="preserve"> </w:t>
      </w:r>
      <w:r>
        <w:t>остывания</w:t>
      </w:r>
      <w:r>
        <w:rPr>
          <w:spacing w:val="-13"/>
        </w:rPr>
        <w:t xml:space="preserve"> </w:t>
      </w:r>
      <w:r>
        <w:t>вещества. Исследование адиабатного процесса.</w:t>
      </w:r>
    </w:p>
    <w:p w:rsidR="000A0EF3" w:rsidRDefault="002345D6">
      <w:pPr>
        <w:pStyle w:val="a3"/>
        <w:tabs>
          <w:tab w:val="left" w:pos="1950"/>
          <w:tab w:val="left" w:pos="3963"/>
          <w:tab w:val="left" w:pos="5517"/>
          <w:tab w:val="left" w:pos="8233"/>
        </w:tabs>
        <w:spacing w:before="2" w:line="360" w:lineRule="auto"/>
        <w:ind w:right="534"/>
        <w:jc w:val="left"/>
      </w:pPr>
      <w:r>
        <w:rPr>
          <w:spacing w:val="-2"/>
        </w:rPr>
        <w:t>Изучение</w:t>
      </w:r>
      <w:r>
        <w:tab/>
      </w:r>
      <w:r>
        <w:rPr>
          <w:spacing w:val="-2"/>
        </w:rPr>
        <w:t>взаимосвязи</w:t>
      </w:r>
      <w:r>
        <w:tab/>
      </w:r>
      <w:r>
        <w:rPr>
          <w:spacing w:val="-2"/>
        </w:rPr>
        <w:t>энергии</w:t>
      </w:r>
      <w:r>
        <w:tab/>
      </w:r>
      <w:r>
        <w:rPr>
          <w:spacing w:val="-2"/>
        </w:rPr>
        <w:t>межмолекулярного</w:t>
      </w:r>
      <w:r>
        <w:tab/>
      </w:r>
      <w:r>
        <w:rPr>
          <w:spacing w:val="-2"/>
        </w:rPr>
        <w:t xml:space="preserve">взаимодействия </w:t>
      </w:r>
      <w:r>
        <w:t>и температуры кипения жидкостей.</w:t>
      </w:r>
    </w:p>
    <w:p w:rsidR="000A0EF3" w:rsidRDefault="002345D6">
      <w:pPr>
        <w:pStyle w:val="a3"/>
        <w:spacing w:line="274" w:lineRule="exact"/>
        <w:jc w:val="left"/>
      </w:pPr>
      <w:r>
        <w:t>Тема</w:t>
      </w:r>
      <w:r>
        <w:rPr>
          <w:spacing w:val="-4"/>
        </w:rPr>
        <w:t xml:space="preserve"> </w:t>
      </w:r>
      <w:r>
        <w:t>3.</w:t>
      </w:r>
      <w:r>
        <w:rPr>
          <w:spacing w:val="-2"/>
        </w:rPr>
        <w:t xml:space="preserve"> </w:t>
      </w:r>
      <w:r>
        <w:t>Агрегатные</w:t>
      </w:r>
      <w:r>
        <w:rPr>
          <w:spacing w:val="-2"/>
        </w:rPr>
        <w:t xml:space="preserve"> </w:t>
      </w:r>
      <w:r>
        <w:t>состояния</w:t>
      </w:r>
      <w:r>
        <w:rPr>
          <w:spacing w:val="-1"/>
        </w:rPr>
        <w:t xml:space="preserve"> </w:t>
      </w:r>
      <w:r>
        <w:t>вещества.</w:t>
      </w:r>
      <w:r>
        <w:rPr>
          <w:spacing w:val="-2"/>
        </w:rPr>
        <w:t xml:space="preserve"> </w:t>
      </w:r>
      <w:r>
        <w:t>Фазовые</w:t>
      </w:r>
      <w:r>
        <w:rPr>
          <w:spacing w:val="-2"/>
        </w:rPr>
        <w:t xml:space="preserve"> переходы.</w:t>
      </w:r>
    </w:p>
    <w:p w:rsidR="000A0EF3" w:rsidRDefault="002345D6">
      <w:pPr>
        <w:pStyle w:val="a3"/>
        <w:tabs>
          <w:tab w:val="left" w:pos="1977"/>
          <w:tab w:val="left" w:pos="2487"/>
          <w:tab w:val="left" w:pos="4418"/>
          <w:tab w:val="left" w:pos="5378"/>
          <w:tab w:val="left" w:pos="7155"/>
          <w:tab w:val="left" w:pos="8808"/>
        </w:tabs>
        <w:spacing w:before="139" w:line="360" w:lineRule="auto"/>
        <w:ind w:right="534"/>
        <w:jc w:val="left"/>
      </w:pPr>
      <w:r>
        <w:t xml:space="preserve">Парообразование и конденсация. Испарение и кипение. Удельная теплота парообразования. </w:t>
      </w:r>
      <w:r>
        <w:rPr>
          <w:spacing w:val="-2"/>
        </w:rPr>
        <w:t>Насыщенные</w:t>
      </w:r>
      <w:r>
        <w:tab/>
      </w:r>
      <w:r>
        <w:rPr>
          <w:spacing w:val="-10"/>
        </w:rPr>
        <w:t>и</w:t>
      </w:r>
      <w:r>
        <w:tab/>
      </w:r>
      <w:r>
        <w:rPr>
          <w:spacing w:val="-2"/>
        </w:rPr>
        <w:t>ненасыщенные</w:t>
      </w:r>
      <w:r>
        <w:tab/>
      </w:r>
      <w:r>
        <w:rPr>
          <w:spacing w:val="-2"/>
        </w:rPr>
        <w:t>пары.</w:t>
      </w:r>
      <w:r>
        <w:tab/>
      </w:r>
      <w:r>
        <w:rPr>
          <w:spacing w:val="-2"/>
        </w:rPr>
        <w:t>Качественная</w:t>
      </w:r>
      <w:r>
        <w:tab/>
      </w:r>
      <w:r>
        <w:rPr>
          <w:spacing w:val="-2"/>
        </w:rPr>
        <w:t>зависимость</w:t>
      </w:r>
      <w:r>
        <w:tab/>
      </w:r>
      <w:r>
        <w:rPr>
          <w:spacing w:val="-2"/>
        </w:rPr>
        <w:t xml:space="preserve">плотности </w:t>
      </w:r>
      <w:r>
        <w:t>и</w:t>
      </w:r>
      <w:r>
        <w:rPr>
          <w:spacing w:val="37"/>
        </w:rPr>
        <w:t xml:space="preserve"> </w:t>
      </w:r>
      <w:r>
        <w:t>давления</w:t>
      </w:r>
      <w:r>
        <w:rPr>
          <w:spacing w:val="36"/>
        </w:rPr>
        <w:t xml:space="preserve"> </w:t>
      </w:r>
      <w:r>
        <w:t>насыщенного</w:t>
      </w:r>
      <w:r>
        <w:rPr>
          <w:spacing w:val="36"/>
        </w:rPr>
        <w:t xml:space="preserve"> </w:t>
      </w:r>
      <w:r>
        <w:t>пара</w:t>
      </w:r>
      <w:r>
        <w:rPr>
          <w:spacing w:val="36"/>
        </w:rPr>
        <w:t xml:space="preserve"> </w:t>
      </w:r>
      <w:r>
        <w:t>от</w:t>
      </w:r>
      <w:r>
        <w:rPr>
          <w:spacing w:val="37"/>
        </w:rPr>
        <w:t xml:space="preserve"> </w:t>
      </w:r>
      <w:r>
        <w:t>температуры,</w:t>
      </w:r>
      <w:r>
        <w:rPr>
          <w:spacing w:val="36"/>
        </w:rPr>
        <w:t xml:space="preserve"> </w:t>
      </w:r>
      <w:r>
        <w:t>их</w:t>
      </w:r>
      <w:r>
        <w:rPr>
          <w:spacing w:val="36"/>
        </w:rPr>
        <w:t xml:space="preserve"> </w:t>
      </w:r>
      <w:r>
        <w:t>независимость</w:t>
      </w:r>
      <w:r>
        <w:rPr>
          <w:spacing w:val="38"/>
        </w:rPr>
        <w:t xml:space="preserve"> </w:t>
      </w:r>
      <w:r>
        <w:t>от</w:t>
      </w:r>
      <w:r>
        <w:rPr>
          <w:spacing w:val="37"/>
        </w:rPr>
        <w:t xml:space="preserve"> </w:t>
      </w:r>
      <w:r>
        <w:t>объёма</w:t>
      </w:r>
      <w:r>
        <w:rPr>
          <w:spacing w:val="36"/>
        </w:rPr>
        <w:t xml:space="preserve"> </w:t>
      </w:r>
      <w:r>
        <w:t>насыщенного пара. Зависимость температуры кипения от давления в жидкости.</w:t>
      </w:r>
    </w:p>
    <w:p w:rsidR="000A0EF3" w:rsidRDefault="002345D6">
      <w:pPr>
        <w:pStyle w:val="a3"/>
        <w:jc w:val="left"/>
      </w:pPr>
      <w:r>
        <w:t>Влажность</w:t>
      </w:r>
      <w:r>
        <w:rPr>
          <w:spacing w:val="-5"/>
        </w:rPr>
        <w:t xml:space="preserve"> </w:t>
      </w:r>
      <w:r>
        <w:t>воздуха.</w:t>
      </w:r>
      <w:r>
        <w:rPr>
          <w:spacing w:val="-2"/>
        </w:rPr>
        <w:t xml:space="preserve"> </w:t>
      </w:r>
      <w:r>
        <w:t>Абсолютная</w:t>
      </w:r>
      <w:r>
        <w:rPr>
          <w:spacing w:val="-4"/>
        </w:rPr>
        <w:t xml:space="preserve"> </w:t>
      </w:r>
      <w:r>
        <w:t>и</w:t>
      </w:r>
      <w:r>
        <w:rPr>
          <w:spacing w:val="-4"/>
        </w:rPr>
        <w:t xml:space="preserve"> </w:t>
      </w:r>
      <w:r>
        <w:t>относительная</w:t>
      </w:r>
      <w:r>
        <w:rPr>
          <w:spacing w:val="-3"/>
        </w:rPr>
        <w:t xml:space="preserve"> </w:t>
      </w:r>
      <w:r>
        <w:rPr>
          <w:spacing w:val="-2"/>
        </w:rPr>
        <w:t>влажность.</w:t>
      </w:r>
    </w:p>
    <w:p w:rsidR="000A0EF3" w:rsidRDefault="002345D6">
      <w:pPr>
        <w:pStyle w:val="a3"/>
        <w:spacing w:before="137" w:line="362" w:lineRule="auto"/>
        <w:ind w:right="534"/>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0A0EF3" w:rsidRDefault="002345D6">
      <w:pPr>
        <w:pStyle w:val="a3"/>
        <w:spacing w:line="360" w:lineRule="auto"/>
        <w:ind w:right="540"/>
      </w:pPr>
      <w:r>
        <w:t xml:space="preserve">Деформации твёрдого тела. Растяжение и сжатие. Сдвиг. Модуль Юнга. Предел упругих </w:t>
      </w:r>
      <w:r>
        <w:rPr>
          <w:spacing w:val="-2"/>
        </w:rPr>
        <w:t>деформаций.</w:t>
      </w:r>
    </w:p>
    <w:p w:rsidR="000A0EF3" w:rsidRDefault="002345D6">
      <w:pPr>
        <w:pStyle w:val="a3"/>
        <w:spacing w:line="360" w:lineRule="auto"/>
        <w:ind w:right="532"/>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0A0EF3" w:rsidRDefault="002345D6">
      <w:pPr>
        <w:pStyle w:val="a3"/>
        <w:spacing w:line="360" w:lineRule="auto"/>
        <w:ind w:right="5000"/>
        <w:jc w:val="left"/>
      </w:pPr>
      <w:r>
        <w:t>Преобразование</w:t>
      </w:r>
      <w:r>
        <w:rPr>
          <w:spacing w:val="-9"/>
        </w:rPr>
        <w:t xml:space="preserve"> </w:t>
      </w:r>
      <w:r>
        <w:t>энергии</w:t>
      </w:r>
      <w:r>
        <w:rPr>
          <w:spacing w:val="-8"/>
        </w:rPr>
        <w:t xml:space="preserve"> </w:t>
      </w:r>
      <w:r>
        <w:t>в</w:t>
      </w:r>
      <w:r>
        <w:rPr>
          <w:spacing w:val="-9"/>
        </w:rPr>
        <w:t xml:space="preserve"> </w:t>
      </w:r>
      <w:r>
        <w:t>фазовых</w:t>
      </w:r>
      <w:r>
        <w:rPr>
          <w:spacing w:val="-9"/>
        </w:rPr>
        <w:t xml:space="preserve"> </w:t>
      </w:r>
      <w:r>
        <w:t>переходах. Уравнение теплового баланса.</w:t>
      </w:r>
    </w:p>
    <w:p w:rsidR="000A0EF3" w:rsidRDefault="002345D6">
      <w:pPr>
        <w:pStyle w:val="a3"/>
        <w:spacing w:line="360" w:lineRule="auto"/>
        <w:jc w:val="left"/>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0A0EF3" w:rsidRDefault="002345D6">
      <w:pPr>
        <w:pStyle w:val="a3"/>
        <w:spacing w:line="360"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жидкие</w:t>
      </w:r>
      <w:r>
        <w:rPr>
          <w:spacing w:val="40"/>
        </w:rPr>
        <w:t xml:space="preserve"> </w:t>
      </w:r>
      <w:r>
        <w:t>кристаллы,</w:t>
      </w:r>
      <w:r>
        <w:rPr>
          <w:spacing w:val="40"/>
        </w:rPr>
        <w:t xml:space="preserve"> </w:t>
      </w:r>
      <w:r>
        <w:t>современные</w:t>
      </w:r>
      <w:r>
        <w:rPr>
          <w:spacing w:val="80"/>
        </w:rPr>
        <w:t xml:space="preserve"> </w:t>
      </w:r>
      <w:r>
        <w:rPr>
          <w:spacing w:val="-2"/>
        </w:rPr>
        <w:t>материалы.</w:t>
      </w:r>
    </w:p>
    <w:p w:rsidR="000A0EF3" w:rsidRDefault="002345D6">
      <w:pPr>
        <w:ind w:left="233"/>
        <w:rPr>
          <w:i/>
          <w:sz w:val="24"/>
        </w:rPr>
      </w:pPr>
      <w:r>
        <w:rPr>
          <w:i/>
          <w:spacing w:val="-2"/>
          <w:sz w:val="24"/>
        </w:rPr>
        <w:t>Демонстрации.</w:t>
      </w:r>
    </w:p>
    <w:p w:rsidR="000A0EF3" w:rsidRDefault="000A0EF3">
      <w:pPr>
        <w:rPr>
          <w:sz w:val="24"/>
        </w:rPr>
        <w:sectPr w:rsidR="000A0EF3">
          <w:pgSz w:w="11910" w:h="16390"/>
          <w:pgMar w:top="780" w:right="600" w:bottom="1160" w:left="900" w:header="0" w:footer="965" w:gutter="0"/>
          <w:cols w:space="720"/>
        </w:sectPr>
      </w:pPr>
    </w:p>
    <w:p w:rsidR="000A0EF3" w:rsidRDefault="002345D6">
      <w:pPr>
        <w:pStyle w:val="a3"/>
        <w:spacing w:before="61" w:line="360" w:lineRule="auto"/>
        <w:ind w:right="7109"/>
        <w:jc w:val="left"/>
      </w:pPr>
      <w:r>
        <w:lastRenderedPageBreak/>
        <w:t>Тепловое расширение. Свойства</w:t>
      </w:r>
      <w:r>
        <w:rPr>
          <w:spacing w:val="-15"/>
        </w:rPr>
        <w:t xml:space="preserve"> </w:t>
      </w:r>
      <w:r>
        <w:t>насыщенных</w:t>
      </w:r>
      <w:r>
        <w:rPr>
          <w:spacing w:val="-15"/>
        </w:rPr>
        <w:t xml:space="preserve"> </w:t>
      </w:r>
      <w:r>
        <w:t>паров.</w:t>
      </w:r>
    </w:p>
    <w:p w:rsidR="000A0EF3" w:rsidRDefault="002345D6">
      <w:pPr>
        <w:pStyle w:val="a3"/>
        <w:spacing w:before="1" w:line="360" w:lineRule="auto"/>
        <w:ind w:right="5000"/>
        <w:jc w:val="left"/>
      </w:pPr>
      <w:r>
        <w:t>Кипение.</w:t>
      </w:r>
      <w:r>
        <w:rPr>
          <w:spacing w:val="-8"/>
        </w:rPr>
        <w:t xml:space="preserve"> </w:t>
      </w:r>
      <w:r>
        <w:t>Кипение</w:t>
      </w:r>
      <w:r>
        <w:rPr>
          <w:spacing w:val="-9"/>
        </w:rPr>
        <w:t xml:space="preserve"> </w:t>
      </w:r>
      <w:r>
        <w:t>при</w:t>
      </w:r>
      <w:r>
        <w:rPr>
          <w:spacing w:val="-10"/>
        </w:rPr>
        <w:t xml:space="preserve"> </w:t>
      </w:r>
      <w:r>
        <w:t>пониженном</w:t>
      </w:r>
      <w:r>
        <w:rPr>
          <w:spacing w:val="-9"/>
        </w:rPr>
        <w:t xml:space="preserve"> </w:t>
      </w:r>
      <w:r>
        <w:t>давлении. Измерение силы поверхностного натяжения. Опыты с мыльными плёнками.</w:t>
      </w:r>
    </w:p>
    <w:p w:rsidR="000A0EF3" w:rsidRDefault="002345D6">
      <w:pPr>
        <w:pStyle w:val="a3"/>
        <w:spacing w:before="1" w:line="360" w:lineRule="auto"/>
        <w:ind w:right="7804"/>
        <w:jc w:val="left"/>
      </w:pPr>
      <w:r>
        <w:rPr>
          <w:spacing w:val="-2"/>
        </w:rPr>
        <w:t xml:space="preserve">Смачивание. </w:t>
      </w:r>
      <w:r>
        <w:t>Капиллярные</w:t>
      </w:r>
      <w:r>
        <w:rPr>
          <w:spacing w:val="-15"/>
        </w:rPr>
        <w:t xml:space="preserve"> </w:t>
      </w:r>
      <w:r>
        <w:t>явления.</w:t>
      </w:r>
    </w:p>
    <w:p w:rsidR="000A0EF3" w:rsidRDefault="002345D6">
      <w:pPr>
        <w:pStyle w:val="a3"/>
        <w:spacing w:line="360" w:lineRule="auto"/>
        <w:ind w:right="5713"/>
        <w:jc w:val="left"/>
      </w:pPr>
      <w:r>
        <w:t>Модели</w:t>
      </w:r>
      <w:r>
        <w:rPr>
          <w:spacing w:val="-15"/>
        </w:rPr>
        <w:t xml:space="preserve"> </w:t>
      </w:r>
      <w:r>
        <w:t>неньютоновской</w:t>
      </w:r>
      <w:r>
        <w:rPr>
          <w:spacing w:val="-15"/>
        </w:rPr>
        <w:t xml:space="preserve"> </w:t>
      </w:r>
      <w:r>
        <w:t>жидкости. Способы измерения влажности.</w:t>
      </w:r>
    </w:p>
    <w:p w:rsidR="000A0EF3" w:rsidRDefault="002345D6">
      <w:pPr>
        <w:pStyle w:val="a3"/>
        <w:spacing w:line="360" w:lineRule="auto"/>
        <w:ind w:right="3102"/>
        <w:jc w:val="left"/>
      </w:pPr>
      <w:r>
        <w:t>Исследование</w:t>
      </w:r>
      <w:r>
        <w:rPr>
          <w:spacing w:val="-8"/>
        </w:rPr>
        <w:t xml:space="preserve"> </w:t>
      </w:r>
      <w:r>
        <w:t>нагревания</w:t>
      </w:r>
      <w:r>
        <w:rPr>
          <w:spacing w:val="-8"/>
        </w:rPr>
        <w:t xml:space="preserve"> </w:t>
      </w:r>
      <w:r>
        <w:t>и</w:t>
      </w:r>
      <w:r>
        <w:rPr>
          <w:spacing w:val="-8"/>
        </w:rPr>
        <w:t xml:space="preserve"> </w:t>
      </w:r>
      <w:r>
        <w:t>плавления</w:t>
      </w:r>
      <w:r>
        <w:rPr>
          <w:spacing w:val="-8"/>
        </w:rPr>
        <w:t xml:space="preserve"> </w:t>
      </w:r>
      <w:r>
        <w:t>кристаллического</w:t>
      </w:r>
      <w:r>
        <w:rPr>
          <w:spacing w:val="-8"/>
        </w:rPr>
        <w:t xml:space="preserve"> </w:t>
      </w:r>
      <w:r>
        <w:t>вещества. Виды деформаций.</w:t>
      </w:r>
    </w:p>
    <w:p w:rsidR="000A0EF3" w:rsidRDefault="002345D6">
      <w:pPr>
        <w:pStyle w:val="a3"/>
        <w:spacing w:before="1"/>
        <w:jc w:val="left"/>
      </w:pPr>
      <w:r>
        <w:t>Наблюдение</w:t>
      </w:r>
      <w:r>
        <w:rPr>
          <w:spacing w:val="-4"/>
        </w:rPr>
        <w:t xml:space="preserve"> </w:t>
      </w:r>
      <w:r>
        <w:t>малых</w:t>
      </w:r>
      <w:r>
        <w:rPr>
          <w:spacing w:val="-1"/>
        </w:rPr>
        <w:t xml:space="preserve"> </w:t>
      </w:r>
      <w:r>
        <w:rPr>
          <w:spacing w:val="-2"/>
        </w:rPr>
        <w:t>деформаций.</w:t>
      </w:r>
    </w:p>
    <w:p w:rsidR="000A0EF3" w:rsidRDefault="002345D6">
      <w:pPr>
        <w:spacing w:before="137"/>
        <w:ind w:left="233"/>
        <w:rPr>
          <w:i/>
          <w:sz w:val="24"/>
        </w:rPr>
      </w:pPr>
      <w:r>
        <w:rPr>
          <w:i/>
          <w:sz w:val="24"/>
        </w:rPr>
        <w:t>Ученический</w:t>
      </w:r>
      <w:r>
        <w:rPr>
          <w:i/>
          <w:spacing w:val="-6"/>
          <w:sz w:val="24"/>
        </w:rPr>
        <w:t xml:space="preserve"> </w:t>
      </w:r>
      <w:r>
        <w:rPr>
          <w:i/>
          <w:sz w:val="24"/>
        </w:rPr>
        <w:t>эксперимент,</w:t>
      </w:r>
      <w:r>
        <w:rPr>
          <w:i/>
          <w:spacing w:val="-3"/>
          <w:sz w:val="24"/>
        </w:rPr>
        <w:t xml:space="preserve"> </w:t>
      </w:r>
      <w:r>
        <w:rPr>
          <w:i/>
          <w:sz w:val="24"/>
        </w:rPr>
        <w:t>лабораторные</w:t>
      </w:r>
      <w:r>
        <w:rPr>
          <w:i/>
          <w:spacing w:val="-4"/>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36" w:line="360" w:lineRule="auto"/>
        <w:ind w:right="5000"/>
        <w:jc w:val="left"/>
      </w:pPr>
      <w:r>
        <w:t>Изучение</w:t>
      </w:r>
      <w:r>
        <w:rPr>
          <w:spacing w:val="-13"/>
        </w:rPr>
        <w:t xml:space="preserve"> </w:t>
      </w:r>
      <w:r>
        <w:t>закономерностей</w:t>
      </w:r>
      <w:r>
        <w:rPr>
          <w:spacing w:val="-12"/>
        </w:rPr>
        <w:t xml:space="preserve"> </w:t>
      </w:r>
      <w:r>
        <w:t>испарения</w:t>
      </w:r>
      <w:r>
        <w:rPr>
          <w:spacing w:val="-12"/>
        </w:rPr>
        <w:t xml:space="preserve"> </w:t>
      </w:r>
      <w:r>
        <w:t>жидкостей. Измерение удельной теплоты плавления льда.</w:t>
      </w:r>
    </w:p>
    <w:p w:rsidR="000A0EF3" w:rsidRDefault="002345D6">
      <w:pPr>
        <w:pStyle w:val="a3"/>
        <w:spacing w:before="1"/>
        <w:jc w:val="left"/>
      </w:pPr>
      <w:r>
        <w:t>Изучение</w:t>
      </w:r>
      <w:r>
        <w:rPr>
          <w:spacing w:val="-6"/>
        </w:rPr>
        <w:t xml:space="preserve"> </w:t>
      </w:r>
      <w:r>
        <w:t>свойств</w:t>
      </w:r>
      <w:r>
        <w:rPr>
          <w:spacing w:val="-4"/>
        </w:rPr>
        <w:t xml:space="preserve"> </w:t>
      </w:r>
      <w:r>
        <w:t>насыщенных</w:t>
      </w:r>
      <w:r>
        <w:rPr>
          <w:spacing w:val="-4"/>
        </w:rPr>
        <w:t xml:space="preserve"> </w:t>
      </w:r>
      <w:r>
        <w:rPr>
          <w:spacing w:val="-2"/>
        </w:rPr>
        <w:t>паров.</w:t>
      </w:r>
    </w:p>
    <w:p w:rsidR="000A0EF3" w:rsidRDefault="002345D6">
      <w:pPr>
        <w:pStyle w:val="a3"/>
        <w:spacing w:before="139" w:line="360" w:lineRule="auto"/>
        <w:ind w:right="1736"/>
        <w:jc w:val="left"/>
      </w:pPr>
      <w:r>
        <w:t>Измерение</w:t>
      </w:r>
      <w:r>
        <w:rPr>
          <w:spacing w:val="-5"/>
        </w:rPr>
        <w:t xml:space="preserve"> </w:t>
      </w:r>
      <w:r>
        <w:t>абсолютной</w:t>
      </w:r>
      <w:r>
        <w:rPr>
          <w:spacing w:val="-6"/>
        </w:rPr>
        <w:t xml:space="preserve"> </w:t>
      </w:r>
      <w:r>
        <w:t>влажности</w:t>
      </w:r>
      <w:r>
        <w:rPr>
          <w:spacing w:val="-3"/>
        </w:rPr>
        <w:t xml:space="preserve"> </w:t>
      </w:r>
      <w:r>
        <w:t>воздуха</w:t>
      </w:r>
      <w:r>
        <w:rPr>
          <w:spacing w:val="-5"/>
        </w:rPr>
        <w:t xml:space="preserve"> </w:t>
      </w:r>
      <w:r>
        <w:t>и</w:t>
      </w:r>
      <w:r>
        <w:rPr>
          <w:spacing w:val="-4"/>
        </w:rPr>
        <w:t xml:space="preserve"> </w:t>
      </w:r>
      <w:r>
        <w:t>оценка</w:t>
      </w:r>
      <w:r>
        <w:rPr>
          <w:spacing w:val="-5"/>
        </w:rPr>
        <w:t xml:space="preserve"> </w:t>
      </w:r>
      <w:r>
        <w:t>массы</w:t>
      </w:r>
      <w:r>
        <w:rPr>
          <w:spacing w:val="-4"/>
        </w:rPr>
        <w:t xml:space="preserve"> </w:t>
      </w:r>
      <w:r>
        <w:t>паров</w:t>
      </w:r>
      <w:r>
        <w:rPr>
          <w:spacing w:val="-5"/>
        </w:rPr>
        <w:t xml:space="preserve"> </w:t>
      </w:r>
      <w:r>
        <w:t>в</w:t>
      </w:r>
      <w:r>
        <w:rPr>
          <w:spacing w:val="-5"/>
        </w:rPr>
        <w:t xml:space="preserve"> </w:t>
      </w:r>
      <w:r>
        <w:t>помещении. Измерение коэффициента поверхностного натяжения.</w:t>
      </w:r>
    </w:p>
    <w:p w:rsidR="000A0EF3" w:rsidRDefault="002345D6">
      <w:pPr>
        <w:pStyle w:val="a3"/>
        <w:jc w:val="left"/>
      </w:pPr>
      <w:r>
        <w:t>Измерение</w:t>
      </w:r>
      <w:r>
        <w:rPr>
          <w:spacing w:val="-5"/>
        </w:rPr>
        <w:t xml:space="preserve"> </w:t>
      </w:r>
      <w:r>
        <w:t>модуля</w:t>
      </w:r>
      <w:r>
        <w:rPr>
          <w:spacing w:val="-3"/>
        </w:rPr>
        <w:t xml:space="preserve"> </w:t>
      </w:r>
      <w:r>
        <w:rPr>
          <w:spacing w:val="-2"/>
        </w:rPr>
        <w:t>Юнга.</w:t>
      </w:r>
    </w:p>
    <w:p w:rsidR="000A0EF3" w:rsidRDefault="002345D6">
      <w:pPr>
        <w:pStyle w:val="a3"/>
        <w:tabs>
          <w:tab w:val="left" w:pos="2015"/>
          <w:tab w:val="left" w:pos="3651"/>
          <w:tab w:val="left" w:pos="5263"/>
          <w:tab w:val="left" w:pos="6760"/>
          <w:tab w:val="left" w:pos="7902"/>
          <w:tab w:val="left" w:pos="8473"/>
        </w:tabs>
        <w:spacing w:before="137" w:line="362" w:lineRule="auto"/>
        <w:ind w:right="538"/>
        <w:jc w:val="left"/>
      </w:pPr>
      <w:r>
        <w:rPr>
          <w:spacing w:val="-2"/>
        </w:rPr>
        <w:t>Исследование</w:t>
      </w:r>
      <w:r>
        <w:tab/>
      </w:r>
      <w:r>
        <w:rPr>
          <w:spacing w:val="-2"/>
        </w:rPr>
        <w:t>зависимости</w:t>
      </w:r>
      <w:r>
        <w:tab/>
      </w:r>
      <w:r>
        <w:rPr>
          <w:spacing w:val="-2"/>
        </w:rPr>
        <w:t>деформации</w:t>
      </w:r>
      <w:r>
        <w:tab/>
      </w:r>
      <w:r>
        <w:rPr>
          <w:spacing w:val="-2"/>
        </w:rPr>
        <w:t>резинового</w:t>
      </w:r>
      <w:r>
        <w:tab/>
      </w:r>
      <w:r>
        <w:rPr>
          <w:spacing w:val="-2"/>
        </w:rPr>
        <w:t>образца</w:t>
      </w:r>
      <w:r>
        <w:tab/>
      </w:r>
      <w:r>
        <w:rPr>
          <w:spacing w:val="-6"/>
        </w:rPr>
        <w:t>от</w:t>
      </w:r>
      <w:r>
        <w:tab/>
      </w:r>
      <w:r>
        <w:rPr>
          <w:spacing w:val="-2"/>
        </w:rPr>
        <w:t xml:space="preserve">приложенной </w:t>
      </w:r>
      <w:r>
        <w:t>к нему силы.</w:t>
      </w:r>
    </w:p>
    <w:p w:rsidR="000A0EF3" w:rsidRDefault="002345D6">
      <w:pPr>
        <w:pStyle w:val="a3"/>
        <w:spacing w:line="360" w:lineRule="auto"/>
        <w:ind w:right="7109"/>
        <w:jc w:val="left"/>
      </w:pPr>
      <w:r>
        <w:t>Раздел 4. Электродинамика. Тема</w:t>
      </w:r>
      <w:r>
        <w:rPr>
          <w:spacing w:val="-13"/>
        </w:rPr>
        <w:t xml:space="preserve"> </w:t>
      </w:r>
      <w:r>
        <w:t>1.</w:t>
      </w:r>
      <w:r>
        <w:rPr>
          <w:spacing w:val="-12"/>
        </w:rPr>
        <w:t xml:space="preserve"> </w:t>
      </w:r>
      <w:r>
        <w:t>Электрическое</w:t>
      </w:r>
      <w:r>
        <w:rPr>
          <w:spacing w:val="-11"/>
        </w:rPr>
        <w:t xml:space="preserve"> </w:t>
      </w:r>
      <w:r>
        <w:t>поле.</w:t>
      </w:r>
    </w:p>
    <w:p w:rsidR="000A0EF3" w:rsidRDefault="002345D6">
      <w:pPr>
        <w:pStyle w:val="a3"/>
        <w:spacing w:line="360" w:lineRule="auto"/>
        <w:ind w:right="529"/>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0A0EF3" w:rsidRDefault="002345D6">
      <w:pPr>
        <w:pStyle w:val="a3"/>
        <w:spacing w:line="360" w:lineRule="auto"/>
        <w:ind w:right="3102"/>
        <w:jc w:val="left"/>
      </w:pPr>
      <w:r>
        <w:t>Взаимодействие зарядов. Точечные заряды. Закон Кулона. Электрическое</w:t>
      </w:r>
      <w:r>
        <w:rPr>
          <w:spacing w:val="-7"/>
        </w:rPr>
        <w:t xml:space="preserve"> </w:t>
      </w:r>
      <w:r>
        <w:t>поле.</w:t>
      </w:r>
      <w:r>
        <w:rPr>
          <w:spacing w:val="-6"/>
        </w:rPr>
        <w:t xml:space="preserve"> </w:t>
      </w:r>
      <w:r>
        <w:t>Его</w:t>
      </w:r>
      <w:r>
        <w:rPr>
          <w:spacing w:val="-6"/>
        </w:rPr>
        <w:t xml:space="preserve"> </w:t>
      </w:r>
      <w:r>
        <w:t>действие</w:t>
      </w:r>
      <w:r>
        <w:rPr>
          <w:spacing w:val="-7"/>
        </w:rPr>
        <w:t xml:space="preserve"> </w:t>
      </w:r>
      <w:r>
        <w:t>на</w:t>
      </w:r>
      <w:r>
        <w:rPr>
          <w:spacing w:val="-7"/>
        </w:rPr>
        <w:t xml:space="preserve"> </w:t>
      </w:r>
      <w:r>
        <w:t>электрические</w:t>
      </w:r>
      <w:r>
        <w:rPr>
          <w:spacing w:val="-7"/>
        </w:rPr>
        <w:t xml:space="preserve"> </w:t>
      </w:r>
      <w:r>
        <w:t>заряды.</w:t>
      </w:r>
    </w:p>
    <w:p w:rsidR="000A0EF3" w:rsidRDefault="002345D6">
      <w:pPr>
        <w:pStyle w:val="a3"/>
        <w:spacing w:line="360" w:lineRule="auto"/>
        <w:ind w:right="255"/>
        <w:jc w:val="left"/>
      </w:pPr>
      <w:r>
        <w:t>Напряжённость электрического поля. Пробный заряд. Линии напряжённости электрического поля. Однородное электрическое поле.</w:t>
      </w:r>
    </w:p>
    <w:p w:rsidR="000A0EF3" w:rsidRDefault="002345D6">
      <w:pPr>
        <w:pStyle w:val="a3"/>
        <w:tabs>
          <w:tab w:val="left" w:pos="2769"/>
          <w:tab w:val="left" w:pos="5641"/>
          <w:tab w:val="left" w:pos="6919"/>
          <w:tab w:val="left" w:pos="8562"/>
        </w:tabs>
        <w:spacing w:line="360" w:lineRule="auto"/>
        <w:ind w:right="535"/>
      </w:pPr>
      <w:r>
        <w:rPr>
          <w:spacing w:val="-2"/>
        </w:rPr>
        <w:t>Потенциальность</w:t>
      </w:r>
      <w:r>
        <w:tab/>
      </w:r>
      <w:r>
        <w:rPr>
          <w:spacing w:val="-2"/>
        </w:rPr>
        <w:t>электростатического</w:t>
      </w:r>
      <w:r>
        <w:tab/>
      </w:r>
      <w:r>
        <w:rPr>
          <w:spacing w:val="-4"/>
        </w:rPr>
        <w:t>поля.</w:t>
      </w:r>
      <w:r>
        <w:tab/>
      </w:r>
      <w:r>
        <w:rPr>
          <w:spacing w:val="-2"/>
        </w:rPr>
        <w:t>Разность</w:t>
      </w:r>
      <w:r>
        <w:tab/>
      </w:r>
      <w:r>
        <w:rPr>
          <w:spacing w:val="-2"/>
        </w:rPr>
        <w:t xml:space="preserve">потенциалов </w:t>
      </w:r>
      <w:r>
        <w:t>и напряжение. Потенциальная энергия заряда в электростатическом поле. Потенциал электростатического</w:t>
      </w:r>
      <w:r>
        <w:rPr>
          <w:spacing w:val="40"/>
        </w:rPr>
        <w:t xml:space="preserve">  </w:t>
      </w:r>
      <w:r>
        <w:t>поля.</w:t>
      </w:r>
      <w:r>
        <w:rPr>
          <w:spacing w:val="40"/>
        </w:rPr>
        <w:t xml:space="preserve">  </w:t>
      </w:r>
      <w:r>
        <w:t>Связь</w:t>
      </w:r>
      <w:r>
        <w:rPr>
          <w:spacing w:val="40"/>
        </w:rPr>
        <w:t xml:space="preserve">  </w:t>
      </w:r>
      <w:r>
        <w:t>напряжённости</w:t>
      </w:r>
      <w:r>
        <w:rPr>
          <w:spacing w:val="40"/>
        </w:rPr>
        <w:t xml:space="preserve">  </w:t>
      </w:r>
      <w:r>
        <w:t>поля</w:t>
      </w:r>
      <w:r>
        <w:rPr>
          <w:spacing w:val="39"/>
        </w:rPr>
        <w:t xml:space="preserve">  </w:t>
      </w:r>
      <w:r>
        <w:t>и</w:t>
      </w:r>
      <w:r>
        <w:rPr>
          <w:spacing w:val="39"/>
        </w:rPr>
        <w:t xml:space="preserve">  </w:t>
      </w:r>
      <w:r>
        <w:t>разности</w:t>
      </w:r>
      <w:r>
        <w:rPr>
          <w:spacing w:val="41"/>
        </w:rPr>
        <w:t xml:space="preserve">  </w:t>
      </w:r>
      <w:r>
        <w:t>потенциалов</w:t>
      </w:r>
      <w:r>
        <w:rPr>
          <w:spacing w:val="40"/>
        </w:rPr>
        <w:t xml:space="preserve">  </w:t>
      </w:r>
      <w:r>
        <w:rPr>
          <w:spacing w:val="-5"/>
        </w:rPr>
        <w:t>для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3251"/>
      </w:pPr>
      <w:r>
        <w:lastRenderedPageBreak/>
        <w:t>электростатического</w:t>
      </w:r>
      <w:r>
        <w:rPr>
          <w:spacing w:val="-6"/>
        </w:rPr>
        <w:t xml:space="preserve"> </w:t>
      </w:r>
      <w:r>
        <w:t>поля</w:t>
      </w:r>
      <w:r>
        <w:rPr>
          <w:spacing w:val="-6"/>
        </w:rPr>
        <w:t xml:space="preserve"> </w:t>
      </w:r>
      <w:r>
        <w:t>(как</w:t>
      </w:r>
      <w:r>
        <w:rPr>
          <w:spacing w:val="-6"/>
        </w:rPr>
        <w:t xml:space="preserve"> </w:t>
      </w:r>
      <w:r>
        <w:t>однородного,</w:t>
      </w:r>
      <w:r>
        <w:rPr>
          <w:spacing w:val="-9"/>
        </w:rPr>
        <w:t xml:space="preserve"> </w:t>
      </w:r>
      <w:r>
        <w:t>так</w:t>
      </w:r>
      <w:r>
        <w:rPr>
          <w:spacing w:val="-6"/>
        </w:rPr>
        <w:t xml:space="preserve"> </w:t>
      </w:r>
      <w:r>
        <w:t>и</w:t>
      </w:r>
      <w:r>
        <w:rPr>
          <w:spacing w:val="-5"/>
        </w:rPr>
        <w:t xml:space="preserve"> </w:t>
      </w:r>
      <w:r>
        <w:t>неоднородного). Принцип суперпозиции электрических полей.</w:t>
      </w:r>
    </w:p>
    <w:p w:rsidR="000A0EF3" w:rsidRDefault="002345D6">
      <w:pPr>
        <w:pStyle w:val="a3"/>
        <w:spacing w:before="1" w:line="360" w:lineRule="auto"/>
        <w:ind w:right="531"/>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0A0EF3" w:rsidRDefault="002345D6">
      <w:pPr>
        <w:pStyle w:val="a3"/>
        <w:spacing w:before="1"/>
      </w:pPr>
      <w:r>
        <w:t>Проводники</w:t>
      </w:r>
      <w:r>
        <w:rPr>
          <w:spacing w:val="-6"/>
        </w:rPr>
        <w:t xml:space="preserve"> </w:t>
      </w:r>
      <w:r>
        <w:t>в</w:t>
      </w:r>
      <w:r>
        <w:rPr>
          <w:spacing w:val="-3"/>
        </w:rPr>
        <w:t xml:space="preserve"> </w:t>
      </w:r>
      <w:r>
        <w:t>электростатическом</w:t>
      </w:r>
      <w:r>
        <w:rPr>
          <w:spacing w:val="-4"/>
        </w:rPr>
        <w:t xml:space="preserve"> </w:t>
      </w:r>
      <w:r>
        <w:t>поле.</w:t>
      </w:r>
      <w:r>
        <w:rPr>
          <w:spacing w:val="-3"/>
        </w:rPr>
        <w:t xml:space="preserve"> </w:t>
      </w:r>
      <w:r>
        <w:t>Условие</w:t>
      </w:r>
      <w:r>
        <w:rPr>
          <w:spacing w:val="-4"/>
        </w:rPr>
        <w:t xml:space="preserve"> </w:t>
      </w:r>
      <w:r>
        <w:t>равновесия</w:t>
      </w:r>
      <w:r>
        <w:rPr>
          <w:spacing w:val="-3"/>
        </w:rPr>
        <w:t xml:space="preserve"> </w:t>
      </w:r>
      <w:r>
        <w:rPr>
          <w:spacing w:val="-2"/>
        </w:rPr>
        <w:t>зарядов.</w:t>
      </w:r>
    </w:p>
    <w:p w:rsidR="000A0EF3" w:rsidRDefault="002345D6">
      <w:pPr>
        <w:pStyle w:val="a3"/>
        <w:spacing w:before="137" w:line="360" w:lineRule="auto"/>
        <w:ind w:right="255"/>
        <w:jc w:val="left"/>
      </w:pPr>
      <w:r>
        <w:t>Диэлектрики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 Параллельное</w:t>
      </w:r>
      <w:r>
        <w:rPr>
          <w:spacing w:val="-8"/>
        </w:rPr>
        <w:t xml:space="preserve"> </w:t>
      </w:r>
      <w:r>
        <w:t>соединение</w:t>
      </w:r>
      <w:r>
        <w:rPr>
          <w:spacing w:val="-8"/>
        </w:rPr>
        <w:t xml:space="preserve"> </w:t>
      </w:r>
      <w:r>
        <w:t>конденсаторов.</w:t>
      </w:r>
      <w:r>
        <w:rPr>
          <w:spacing w:val="-7"/>
        </w:rPr>
        <w:t xml:space="preserve"> </w:t>
      </w:r>
      <w:r>
        <w:t>Последовательное</w:t>
      </w:r>
      <w:r>
        <w:rPr>
          <w:spacing w:val="-8"/>
        </w:rPr>
        <w:t xml:space="preserve"> </w:t>
      </w:r>
      <w:r>
        <w:t>соединение</w:t>
      </w:r>
      <w:r>
        <w:rPr>
          <w:spacing w:val="-8"/>
        </w:rPr>
        <w:t xml:space="preserve"> </w:t>
      </w:r>
      <w:r>
        <w:t>конденсаторов. Энергия заряженного конденсатора.</w:t>
      </w:r>
    </w:p>
    <w:p w:rsidR="000A0EF3" w:rsidRDefault="002345D6">
      <w:pPr>
        <w:pStyle w:val="a3"/>
        <w:jc w:val="left"/>
      </w:pPr>
      <w:r>
        <w:t>Движение</w:t>
      </w:r>
      <w:r>
        <w:rPr>
          <w:spacing w:val="-4"/>
        </w:rPr>
        <w:t xml:space="preserve"> </w:t>
      </w:r>
      <w:r>
        <w:t>заряженной</w:t>
      </w:r>
      <w:r>
        <w:rPr>
          <w:spacing w:val="-3"/>
        </w:rPr>
        <w:t xml:space="preserve"> </w:t>
      </w:r>
      <w:r>
        <w:t>частицы</w:t>
      </w:r>
      <w:r>
        <w:rPr>
          <w:spacing w:val="-3"/>
        </w:rPr>
        <w:t xml:space="preserve"> </w:t>
      </w:r>
      <w:r>
        <w:t>в</w:t>
      </w:r>
      <w:r>
        <w:rPr>
          <w:spacing w:val="-3"/>
        </w:rPr>
        <w:t xml:space="preserve"> </w:t>
      </w:r>
      <w:r>
        <w:t>однородном</w:t>
      </w:r>
      <w:r>
        <w:rPr>
          <w:spacing w:val="-5"/>
        </w:rPr>
        <w:t xml:space="preserve"> </w:t>
      </w:r>
      <w:r>
        <w:t>электрическом</w:t>
      </w:r>
      <w:r>
        <w:rPr>
          <w:spacing w:val="-3"/>
        </w:rPr>
        <w:t xml:space="preserve"> </w:t>
      </w:r>
      <w:r>
        <w:rPr>
          <w:spacing w:val="-2"/>
        </w:rPr>
        <w:t>поле.</w:t>
      </w:r>
    </w:p>
    <w:p w:rsidR="000A0EF3" w:rsidRDefault="002345D6">
      <w:pPr>
        <w:pStyle w:val="a3"/>
        <w:spacing w:before="140" w:line="360" w:lineRule="auto"/>
        <w:ind w:right="537"/>
      </w:pPr>
      <w:r>
        <w:t>Технические устройства и технологические процессы: электроскоп, электрометр, электростатическая</w:t>
      </w:r>
      <w:r>
        <w:rPr>
          <w:spacing w:val="40"/>
        </w:rPr>
        <w:t xml:space="preserve">  </w:t>
      </w:r>
      <w:r>
        <w:t>защита,</w:t>
      </w:r>
      <w:r>
        <w:rPr>
          <w:spacing w:val="40"/>
        </w:rPr>
        <w:t xml:space="preserve">  </w:t>
      </w:r>
      <w:r>
        <w:t>заземление</w:t>
      </w:r>
      <w:r>
        <w:rPr>
          <w:spacing w:val="80"/>
          <w:w w:val="150"/>
        </w:rPr>
        <w:t xml:space="preserve"> </w:t>
      </w:r>
      <w:r>
        <w:t>электроприборов,</w:t>
      </w:r>
      <w:r>
        <w:rPr>
          <w:spacing w:val="40"/>
        </w:rPr>
        <w:t xml:space="preserve">  </w:t>
      </w:r>
      <w:r>
        <w:t>конденсаторы,</w:t>
      </w:r>
      <w:r>
        <w:rPr>
          <w:spacing w:val="40"/>
        </w:rPr>
        <w:t xml:space="preserve">  </w:t>
      </w:r>
      <w:r>
        <w:t>генератор Ван де Граафа.</w:t>
      </w:r>
    </w:p>
    <w:p w:rsidR="000A0EF3" w:rsidRDefault="002345D6">
      <w:pPr>
        <w:spacing w:line="275" w:lineRule="exact"/>
        <w:ind w:left="233"/>
        <w:rPr>
          <w:i/>
          <w:sz w:val="24"/>
        </w:rPr>
      </w:pPr>
      <w:r>
        <w:rPr>
          <w:i/>
          <w:spacing w:val="-2"/>
          <w:sz w:val="24"/>
        </w:rPr>
        <w:t>Демонстрации.</w:t>
      </w:r>
    </w:p>
    <w:p w:rsidR="000A0EF3" w:rsidRDefault="002345D6">
      <w:pPr>
        <w:pStyle w:val="a3"/>
        <w:spacing w:before="137" w:line="360" w:lineRule="auto"/>
        <w:ind w:right="5000"/>
        <w:jc w:val="left"/>
      </w:pPr>
      <w:r>
        <w:t>Устройство</w:t>
      </w:r>
      <w:r>
        <w:rPr>
          <w:spacing w:val="-9"/>
        </w:rPr>
        <w:t xml:space="preserve"> </w:t>
      </w:r>
      <w:r>
        <w:t>и</w:t>
      </w:r>
      <w:r>
        <w:rPr>
          <w:spacing w:val="-8"/>
        </w:rPr>
        <w:t xml:space="preserve"> </w:t>
      </w:r>
      <w:r>
        <w:t>принцип</w:t>
      </w:r>
      <w:r>
        <w:rPr>
          <w:spacing w:val="-10"/>
        </w:rPr>
        <w:t xml:space="preserve"> </w:t>
      </w:r>
      <w:r>
        <w:t>действия</w:t>
      </w:r>
      <w:r>
        <w:rPr>
          <w:spacing w:val="-9"/>
        </w:rPr>
        <w:t xml:space="preserve"> </w:t>
      </w:r>
      <w:r>
        <w:t>электрометра. Электрическое поле заряженных шариков.</w:t>
      </w:r>
    </w:p>
    <w:p w:rsidR="000A0EF3" w:rsidRDefault="002345D6">
      <w:pPr>
        <w:pStyle w:val="a3"/>
        <w:jc w:val="left"/>
      </w:pPr>
      <w:r>
        <w:t>Электрическое</w:t>
      </w:r>
      <w:r>
        <w:rPr>
          <w:spacing w:val="-5"/>
        </w:rPr>
        <w:t xml:space="preserve"> </w:t>
      </w:r>
      <w:r>
        <w:t>поле</w:t>
      </w:r>
      <w:r>
        <w:rPr>
          <w:spacing w:val="-4"/>
        </w:rPr>
        <w:t xml:space="preserve"> </w:t>
      </w:r>
      <w:r>
        <w:t>двух</w:t>
      </w:r>
      <w:r>
        <w:rPr>
          <w:spacing w:val="-2"/>
        </w:rPr>
        <w:t xml:space="preserve"> </w:t>
      </w:r>
      <w:r>
        <w:t>заряженных</w:t>
      </w:r>
      <w:r>
        <w:rPr>
          <w:spacing w:val="-2"/>
        </w:rPr>
        <w:t xml:space="preserve"> пластин.</w:t>
      </w:r>
    </w:p>
    <w:p w:rsidR="000A0EF3" w:rsidRDefault="002345D6">
      <w:pPr>
        <w:pStyle w:val="a3"/>
        <w:spacing w:before="139" w:line="360" w:lineRule="auto"/>
        <w:ind w:right="3102"/>
        <w:jc w:val="left"/>
      </w:pPr>
      <w:r>
        <w:t>Модель</w:t>
      </w:r>
      <w:r>
        <w:rPr>
          <w:spacing w:val="-9"/>
        </w:rPr>
        <w:t xml:space="preserve"> </w:t>
      </w:r>
      <w:r>
        <w:t>электростатического</w:t>
      </w:r>
      <w:r>
        <w:rPr>
          <w:spacing w:val="-8"/>
        </w:rPr>
        <w:t xml:space="preserve"> </w:t>
      </w:r>
      <w:r>
        <w:t>генератора</w:t>
      </w:r>
      <w:r>
        <w:rPr>
          <w:spacing w:val="-8"/>
        </w:rPr>
        <w:t xml:space="preserve"> </w:t>
      </w:r>
      <w:r>
        <w:t>(Ван</w:t>
      </w:r>
      <w:r>
        <w:rPr>
          <w:spacing w:val="-4"/>
        </w:rPr>
        <w:t xml:space="preserve"> </w:t>
      </w:r>
      <w:r>
        <w:t>де</w:t>
      </w:r>
      <w:r>
        <w:rPr>
          <w:spacing w:val="-9"/>
        </w:rPr>
        <w:t xml:space="preserve"> </w:t>
      </w:r>
      <w:r>
        <w:t>Граафа). Проводники в электрическом поле.</w:t>
      </w:r>
    </w:p>
    <w:p w:rsidR="000A0EF3" w:rsidRDefault="002345D6">
      <w:pPr>
        <w:pStyle w:val="a3"/>
        <w:jc w:val="left"/>
      </w:pPr>
      <w:r>
        <w:t>Электростатическая</w:t>
      </w:r>
      <w:r>
        <w:rPr>
          <w:spacing w:val="-5"/>
        </w:rPr>
        <w:t xml:space="preserve"> </w:t>
      </w:r>
      <w:r>
        <w:rPr>
          <w:spacing w:val="-2"/>
        </w:rPr>
        <w:t>защита.</w:t>
      </w:r>
    </w:p>
    <w:p w:rsidR="000A0EF3" w:rsidRDefault="002345D6">
      <w:pPr>
        <w:pStyle w:val="a3"/>
        <w:spacing w:before="137"/>
        <w:jc w:val="left"/>
      </w:pPr>
      <w:r>
        <w:t>Устройство</w:t>
      </w:r>
      <w:r>
        <w:rPr>
          <w:spacing w:val="-5"/>
        </w:rPr>
        <w:t xml:space="preserve"> </w:t>
      </w:r>
      <w:r>
        <w:t>и</w:t>
      </w:r>
      <w:r>
        <w:rPr>
          <w:spacing w:val="-2"/>
        </w:rPr>
        <w:t xml:space="preserve"> </w:t>
      </w:r>
      <w:r>
        <w:t>действие</w:t>
      </w:r>
      <w:r>
        <w:rPr>
          <w:spacing w:val="-7"/>
        </w:rPr>
        <w:t xml:space="preserve"> </w:t>
      </w:r>
      <w:r>
        <w:t>конденсатора</w:t>
      </w:r>
      <w:r>
        <w:rPr>
          <w:spacing w:val="-3"/>
        </w:rPr>
        <w:t xml:space="preserve"> </w:t>
      </w:r>
      <w:r>
        <w:t>постоянной</w:t>
      </w:r>
      <w:r>
        <w:rPr>
          <w:spacing w:val="-3"/>
        </w:rPr>
        <w:t xml:space="preserve"> </w:t>
      </w:r>
      <w:r>
        <w:t>и</w:t>
      </w:r>
      <w:r>
        <w:rPr>
          <w:spacing w:val="-3"/>
        </w:rPr>
        <w:t xml:space="preserve"> </w:t>
      </w:r>
      <w:r>
        <w:t>переменной</w:t>
      </w:r>
      <w:r>
        <w:rPr>
          <w:spacing w:val="-2"/>
        </w:rPr>
        <w:t xml:space="preserve"> ёмкости.</w:t>
      </w:r>
    </w:p>
    <w:p w:rsidR="000A0EF3" w:rsidRDefault="002345D6">
      <w:pPr>
        <w:pStyle w:val="a3"/>
        <w:spacing w:before="139" w:line="360" w:lineRule="auto"/>
        <w:ind w:right="255"/>
        <w:jc w:val="left"/>
      </w:pPr>
      <w:r>
        <w:t>Зависимость электроёмкости плоского конденсатора от площади пластин, расстояния между ними и диэлектрической проницаемости.</w:t>
      </w:r>
    </w:p>
    <w:p w:rsidR="000A0EF3" w:rsidRDefault="002345D6">
      <w:pPr>
        <w:pStyle w:val="a3"/>
        <w:spacing w:line="360" w:lineRule="auto"/>
        <w:ind w:right="4059"/>
        <w:jc w:val="left"/>
      </w:pPr>
      <w:r>
        <w:t>Энергия</w:t>
      </w:r>
      <w:r>
        <w:rPr>
          <w:spacing w:val="-9"/>
        </w:rPr>
        <w:t xml:space="preserve"> </w:t>
      </w:r>
      <w:r>
        <w:t>электрического</w:t>
      </w:r>
      <w:r>
        <w:rPr>
          <w:spacing w:val="-9"/>
        </w:rPr>
        <w:t xml:space="preserve"> </w:t>
      </w:r>
      <w:r>
        <w:t>поля</w:t>
      </w:r>
      <w:r>
        <w:rPr>
          <w:spacing w:val="-9"/>
        </w:rPr>
        <w:t xml:space="preserve"> </w:t>
      </w:r>
      <w:r>
        <w:t>заряженного</w:t>
      </w:r>
      <w:r>
        <w:rPr>
          <w:spacing w:val="-12"/>
        </w:rPr>
        <w:t xml:space="preserve"> </w:t>
      </w:r>
      <w:r>
        <w:t>конденсатора. Зарядка и разрядка конденсатора через резистор.</w:t>
      </w:r>
    </w:p>
    <w:p w:rsidR="000A0EF3" w:rsidRDefault="002345D6">
      <w:pPr>
        <w:spacing w:before="1"/>
        <w:ind w:left="233"/>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36"/>
        <w:jc w:val="left"/>
      </w:pPr>
      <w:r>
        <w:t>Оценка</w:t>
      </w:r>
      <w:r>
        <w:rPr>
          <w:spacing w:val="-5"/>
        </w:rPr>
        <w:t xml:space="preserve"> </w:t>
      </w:r>
      <w:r>
        <w:t>сил</w:t>
      </w:r>
      <w:r>
        <w:rPr>
          <w:spacing w:val="-3"/>
        </w:rPr>
        <w:t xml:space="preserve"> </w:t>
      </w:r>
      <w:r>
        <w:t>взаимодействия</w:t>
      </w:r>
      <w:r>
        <w:rPr>
          <w:spacing w:val="-4"/>
        </w:rPr>
        <w:t xml:space="preserve"> </w:t>
      </w:r>
      <w:r>
        <w:t>заряженных</w:t>
      </w:r>
      <w:r>
        <w:rPr>
          <w:spacing w:val="-1"/>
        </w:rPr>
        <w:t xml:space="preserve"> </w:t>
      </w:r>
      <w:r>
        <w:rPr>
          <w:spacing w:val="-4"/>
        </w:rPr>
        <w:t>тел.</w:t>
      </w:r>
    </w:p>
    <w:p w:rsidR="000A0EF3" w:rsidRDefault="002345D6">
      <w:pPr>
        <w:pStyle w:val="a3"/>
        <w:tabs>
          <w:tab w:val="left" w:pos="1734"/>
          <w:tab w:val="left" w:pos="3296"/>
          <w:tab w:val="left" w:pos="4315"/>
          <w:tab w:val="left" w:pos="5822"/>
          <w:tab w:val="left" w:pos="7414"/>
          <w:tab w:val="left" w:pos="7736"/>
          <w:tab w:val="left" w:pos="8808"/>
        </w:tabs>
        <w:spacing w:before="140" w:line="360" w:lineRule="auto"/>
        <w:ind w:right="541"/>
        <w:jc w:val="left"/>
      </w:pPr>
      <w:r>
        <w:rPr>
          <w:spacing w:val="-2"/>
        </w:rPr>
        <w:t>Наблюдение</w:t>
      </w:r>
      <w:r>
        <w:tab/>
      </w:r>
      <w:r>
        <w:rPr>
          <w:spacing w:val="-2"/>
        </w:rPr>
        <w:t>превращения</w:t>
      </w:r>
      <w:r>
        <w:tab/>
      </w:r>
      <w:r>
        <w:rPr>
          <w:spacing w:val="-2"/>
        </w:rPr>
        <w:t>энергии</w:t>
      </w:r>
      <w:r>
        <w:tab/>
      </w:r>
      <w:r>
        <w:rPr>
          <w:spacing w:val="-2"/>
        </w:rPr>
        <w:t>заряженного</w:t>
      </w:r>
      <w:r>
        <w:tab/>
      </w:r>
      <w:r>
        <w:rPr>
          <w:spacing w:val="-2"/>
        </w:rPr>
        <w:t>конденсатора</w:t>
      </w:r>
      <w:r>
        <w:tab/>
      </w:r>
      <w:r>
        <w:rPr>
          <w:spacing w:val="-10"/>
        </w:rPr>
        <w:t>в</w:t>
      </w:r>
      <w:r>
        <w:tab/>
      </w:r>
      <w:r>
        <w:rPr>
          <w:spacing w:val="-2"/>
        </w:rPr>
        <w:t>энергию</w:t>
      </w:r>
      <w:r>
        <w:tab/>
      </w:r>
      <w:r>
        <w:rPr>
          <w:spacing w:val="-2"/>
        </w:rPr>
        <w:t>излучения светодиода.</w:t>
      </w:r>
    </w:p>
    <w:p w:rsidR="000A0EF3" w:rsidRDefault="002345D6">
      <w:pPr>
        <w:pStyle w:val="a3"/>
        <w:jc w:val="left"/>
      </w:pPr>
      <w:r>
        <w:t>Изучение</w:t>
      </w:r>
      <w:r>
        <w:rPr>
          <w:spacing w:val="-4"/>
        </w:rPr>
        <w:t xml:space="preserve"> </w:t>
      </w:r>
      <w:r>
        <w:t>протекания</w:t>
      </w:r>
      <w:r>
        <w:rPr>
          <w:spacing w:val="-2"/>
        </w:rPr>
        <w:t xml:space="preserve"> </w:t>
      </w:r>
      <w:r>
        <w:t>тока</w:t>
      </w:r>
      <w:r>
        <w:rPr>
          <w:spacing w:val="-3"/>
        </w:rPr>
        <w:t xml:space="preserve"> </w:t>
      </w:r>
      <w:r>
        <w:t>в</w:t>
      </w:r>
      <w:r>
        <w:rPr>
          <w:spacing w:val="-3"/>
        </w:rPr>
        <w:t xml:space="preserve"> </w:t>
      </w:r>
      <w:r>
        <w:t>цепи,</w:t>
      </w:r>
      <w:r>
        <w:rPr>
          <w:spacing w:val="-2"/>
        </w:rPr>
        <w:t xml:space="preserve"> </w:t>
      </w:r>
      <w:r>
        <w:t>содержащей</w:t>
      </w:r>
      <w:r>
        <w:rPr>
          <w:spacing w:val="-2"/>
        </w:rPr>
        <w:t xml:space="preserve"> конденсатор.</w:t>
      </w:r>
    </w:p>
    <w:p w:rsidR="000A0EF3" w:rsidRDefault="002345D6">
      <w:pPr>
        <w:pStyle w:val="a3"/>
        <w:spacing w:before="137" w:line="360" w:lineRule="auto"/>
        <w:jc w:val="left"/>
      </w:pPr>
      <w:r>
        <w:t>Распределение</w:t>
      </w:r>
      <w:r>
        <w:rPr>
          <w:spacing w:val="80"/>
        </w:rPr>
        <w:t xml:space="preserve"> </w:t>
      </w:r>
      <w:r>
        <w:t>разности</w:t>
      </w:r>
      <w:r>
        <w:rPr>
          <w:spacing w:val="80"/>
        </w:rPr>
        <w:t xml:space="preserve"> </w:t>
      </w:r>
      <w:r>
        <w:t>потенциалов</w:t>
      </w:r>
      <w:r>
        <w:rPr>
          <w:spacing w:val="80"/>
        </w:rPr>
        <w:t xml:space="preserve"> </w:t>
      </w:r>
      <w:r>
        <w:t>(напряжения)</w:t>
      </w:r>
      <w:r>
        <w:rPr>
          <w:spacing w:val="80"/>
        </w:rPr>
        <w:t xml:space="preserve"> </w:t>
      </w:r>
      <w:r>
        <w:t>при</w:t>
      </w:r>
      <w:r>
        <w:rPr>
          <w:spacing w:val="80"/>
        </w:rPr>
        <w:t xml:space="preserve"> </w:t>
      </w:r>
      <w:r>
        <w:t>последовательном</w:t>
      </w:r>
      <w:r>
        <w:rPr>
          <w:spacing w:val="80"/>
        </w:rPr>
        <w:t xml:space="preserve"> </w:t>
      </w:r>
      <w:r>
        <w:t xml:space="preserve">соединении </w:t>
      </w:r>
      <w:r>
        <w:rPr>
          <w:spacing w:val="-2"/>
        </w:rPr>
        <w:t>конденсаторов.</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4575"/>
        <w:jc w:val="left"/>
      </w:pPr>
      <w:r>
        <w:lastRenderedPageBreak/>
        <w:t>Исследование</w:t>
      </w:r>
      <w:r>
        <w:rPr>
          <w:spacing w:val="-10"/>
        </w:rPr>
        <w:t xml:space="preserve"> </w:t>
      </w:r>
      <w:r>
        <w:t>разряда</w:t>
      </w:r>
      <w:r>
        <w:rPr>
          <w:spacing w:val="-10"/>
        </w:rPr>
        <w:t xml:space="preserve"> </w:t>
      </w:r>
      <w:r>
        <w:t>конденсатора</w:t>
      </w:r>
      <w:r>
        <w:rPr>
          <w:spacing w:val="-9"/>
        </w:rPr>
        <w:t xml:space="preserve"> </w:t>
      </w:r>
      <w:r>
        <w:t>через</w:t>
      </w:r>
      <w:r>
        <w:rPr>
          <w:spacing w:val="-9"/>
        </w:rPr>
        <w:t xml:space="preserve"> </w:t>
      </w:r>
      <w:r>
        <w:t>резистор. Тема 2. Постоянный электрический ток.</w:t>
      </w:r>
    </w:p>
    <w:p w:rsidR="000A0EF3" w:rsidRDefault="002345D6">
      <w:pPr>
        <w:pStyle w:val="a3"/>
        <w:spacing w:before="1"/>
        <w:jc w:val="left"/>
      </w:pPr>
      <w:r>
        <w:t>Сила</w:t>
      </w:r>
      <w:r>
        <w:rPr>
          <w:spacing w:val="-4"/>
        </w:rPr>
        <w:t xml:space="preserve"> </w:t>
      </w:r>
      <w:r>
        <w:t>тока.</w:t>
      </w:r>
      <w:r>
        <w:rPr>
          <w:spacing w:val="-2"/>
        </w:rPr>
        <w:t xml:space="preserve"> </w:t>
      </w:r>
      <w:r>
        <w:t>Постоянный</w:t>
      </w:r>
      <w:r>
        <w:rPr>
          <w:spacing w:val="-4"/>
        </w:rPr>
        <w:t xml:space="preserve"> ток.</w:t>
      </w:r>
    </w:p>
    <w:p w:rsidR="000A0EF3" w:rsidRDefault="002345D6">
      <w:pPr>
        <w:pStyle w:val="a3"/>
        <w:spacing w:before="139" w:line="355" w:lineRule="auto"/>
        <w:ind w:right="255"/>
        <w:jc w:val="left"/>
      </w:pPr>
      <w:r>
        <w:t xml:space="preserve">Условия существования постоянного электрического тока. Источники тока. Напряжение U и ЭДС </w:t>
      </w:r>
      <w:r>
        <w:rPr>
          <w:rFonts w:ascii="Cambria Math" w:hAnsi="Cambria Math"/>
        </w:rPr>
        <w:t xml:space="preserve">ℰ </w:t>
      </w:r>
      <w:r>
        <w:t>.</w:t>
      </w:r>
    </w:p>
    <w:p w:rsidR="000A0EF3" w:rsidRDefault="002345D6">
      <w:pPr>
        <w:pStyle w:val="a3"/>
        <w:spacing w:before="3"/>
        <w:jc w:val="left"/>
      </w:pPr>
      <w:r>
        <w:t>Закон</w:t>
      </w:r>
      <w:r>
        <w:rPr>
          <w:spacing w:val="-5"/>
        </w:rPr>
        <w:t xml:space="preserve"> </w:t>
      </w:r>
      <w:r>
        <w:t>Ома</w:t>
      </w:r>
      <w:r>
        <w:rPr>
          <w:spacing w:val="-3"/>
        </w:rPr>
        <w:t xml:space="preserve"> </w:t>
      </w:r>
      <w:r>
        <w:t>для</w:t>
      </w:r>
      <w:r>
        <w:rPr>
          <w:spacing w:val="-1"/>
        </w:rPr>
        <w:t xml:space="preserve"> </w:t>
      </w:r>
      <w:r>
        <w:t>участка</w:t>
      </w:r>
      <w:r>
        <w:rPr>
          <w:spacing w:val="-1"/>
        </w:rPr>
        <w:t xml:space="preserve"> </w:t>
      </w:r>
      <w:r>
        <w:rPr>
          <w:spacing w:val="-2"/>
        </w:rPr>
        <w:t>цепи.</w:t>
      </w:r>
    </w:p>
    <w:p w:rsidR="000A0EF3" w:rsidRDefault="002345D6">
      <w:pPr>
        <w:pStyle w:val="a3"/>
        <w:spacing w:before="137" w:line="360" w:lineRule="auto"/>
        <w:ind w:right="255"/>
        <w:jc w:val="left"/>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0A0EF3" w:rsidRDefault="002345D6">
      <w:pPr>
        <w:pStyle w:val="a3"/>
        <w:tabs>
          <w:tab w:val="left" w:pos="2544"/>
          <w:tab w:val="left" w:pos="4368"/>
          <w:tab w:val="left" w:pos="5879"/>
          <w:tab w:val="left" w:pos="7431"/>
          <w:tab w:val="left" w:pos="9192"/>
        </w:tabs>
        <w:spacing w:line="360" w:lineRule="auto"/>
        <w:ind w:right="536"/>
        <w:jc w:val="left"/>
      </w:pPr>
      <w:r>
        <w:rPr>
          <w:spacing w:val="-2"/>
        </w:rPr>
        <w:t>Последовательное,</w:t>
      </w:r>
      <w:r>
        <w:tab/>
      </w:r>
      <w:r>
        <w:rPr>
          <w:spacing w:val="-2"/>
        </w:rPr>
        <w:t>параллельное,</w:t>
      </w:r>
      <w:r>
        <w:tab/>
      </w:r>
      <w:r>
        <w:rPr>
          <w:spacing w:val="-2"/>
        </w:rPr>
        <w:t>смешанное</w:t>
      </w:r>
      <w:r>
        <w:tab/>
      </w:r>
      <w:r>
        <w:rPr>
          <w:spacing w:val="-2"/>
        </w:rPr>
        <w:t>соединение</w:t>
      </w:r>
      <w:r>
        <w:tab/>
      </w:r>
      <w:r>
        <w:rPr>
          <w:spacing w:val="-2"/>
        </w:rPr>
        <w:t>проводников.</w:t>
      </w:r>
      <w:r>
        <w:tab/>
      </w:r>
      <w:r>
        <w:rPr>
          <w:spacing w:val="-2"/>
        </w:rPr>
        <w:t xml:space="preserve">Расчёт </w:t>
      </w:r>
      <w:r>
        <w:t>разветвлённых электрических цепей. Правила Кирхгофа.</w:t>
      </w:r>
    </w:p>
    <w:p w:rsidR="000A0EF3" w:rsidRDefault="002345D6">
      <w:pPr>
        <w:pStyle w:val="a3"/>
        <w:jc w:val="left"/>
      </w:pPr>
      <w:r>
        <w:t>Работа</w:t>
      </w:r>
      <w:r>
        <w:rPr>
          <w:spacing w:val="-4"/>
        </w:rPr>
        <w:t xml:space="preserve"> </w:t>
      </w:r>
      <w:r>
        <w:t>электрического</w:t>
      </w:r>
      <w:r>
        <w:rPr>
          <w:spacing w:val="-2"/>
        </w:rPr>
        <w:t xml:space="preserve"> </w:t>
      </w:r>
      <w:r>
        <w:t>тока.</w:t>
      </w:r>
      <w:r>
        <w:rPr>
          <w:spacing w:val="-3"/>
        </w:rPr>
        <w:t xml:space="preserve"> </w:t>
      </w:r>
      <w:r>
        <w:t>Закон</w:t>
      </w:r>
      <w:r>
        <w:rPr>
          <w:spacing w:val="-2"/>
        </w:rPr>
        <w:t xml:space="preserve"> Джоуля–Ленца.</w:t>
      </w:r>
    </w:p>
    <w:p w:rsidR="000A0EF3" w:rsidRDefault="002345D6">
      <w:pPr>
        <w:pStyle w:val="a3"/>
        <w:tabs>
          <w:tab w:val="left" w:pos="1962"/>
          <w:tab w:val="left" w:pos="4189"/>
          <w:tab w:val="left" w:pos="5338"/>
          <w:tab w:val="left" w:pos="6931"/>
          <w:tab w:val="left" w:pos="8661"/>
        </w:tabs>
        <w:spacing w:before="140" w:line="360" w:lineRule="auto"/>
        <w:ind w:right="536"/>
        <w:jc w:val="left"/>
      </w:pPr>
      <w:r>
        <w:rPr>
          <w:spacing w:val="-2"/>
        </w:rPr>
        <w:t>Мощность</w:t>
      </w:r>
      <w:r>
        <w:tab/>
      </w:r>
      <w:r>
        <w:rPr>
          <w:spacing w:val="-2"/>
        </w:rPr>
        <w:t>электрического</w:t>
      </w:r>
      <w:r>
        <w:tab/>
      </w:r>
      <w:r>
        <w:rPr>
          <w:spacing w:val="-4"/>
        </w:rPr>
        <w:t>тока.</w:t>
      </w:r>
      <w:r>
        <w:tab/>
      </w:r>
      <w:r>
        <w:rPr>
          <w:spacing w:val="-2"/>
        </w:rPr>
        <w:t>Тепловая</w:t>
      </w:r>
      <w:r>
        <w:tab/>
      </w:r>
      <w:r>
        <w:rPr>
          <w:spacing w:val="-2"/>
        </w:rPr>
        <w:t>мощность,</w:t>
      </w:r>
      <w:r>
        <w:tab/>
      </w:r>
      <w:r>
        <w:rPr>
          <w:spacing w:val="-2"/>
        </w:rPr>
        <w:t xml:space="preserve">выделяемая </w:t>
      </w:r>
      <w:r>
        <w:t>на резисторе.</w:t>
      </w:r>
    </w:p>
    <w:p w:rsidR="000A0EF3" w:rsidRDefault="002345D6">
      <w:pPr>
        <w:pStyle w:val="a3"/>
        <w:spacing w:line="360" w:lineRule="auto"/>
        <w:jc w:val="left"/>
      </w:pPr>
      <w:r>
        <w:t>ЭДС</w:t>
      </w:r>
      <w:r>
        <w:rPr>
          <w:spacing w:val="77"/>
        </w:rPr>
        <w:t xml:space="preserve"> </w:t>
      </w:r>
      <w:r>
        <w:t>и</w:t>
      </w:r>
      <w:r>
        <w:rPr>
          <w:spacing w:val="78"/>
        </w:rPr>
        <w:t xml:space="preserve"> </w:t>
      </w:r>
      <w:r>
        <w:t>внутреннее</w:t>
      </w:r>
      <w:r>
        <w:rPr>
          <w:spacing w:val="76"/>
        </w:rPr>
        <w:t xml:space="preserve"> </w:t>
      </w:r>
      <w:r>
        <w:t>сопротивление</w:t>
      </w:r>
      <w:r>
        <w:rPr>
          <w:spacing w:val="76"/>
        </w:rPr>
        <w:t xml:space="preserve"> </w:t>
      </w:r>
      <w:r>
        <w:t>источника</w:t>
      </w:r>
      <w:r>
        <w:rPr>
          <w:spacing w:val="76"/>
        </w:rPr>
        <w:t xml:space="preserve"> </w:t>
      </w:r>
      <w:r>
        <w:t>тока.</w:t>
      </w:r>
      <w:r>
        <w:rPr>
          <w:spacing w:val="77"/>
        </w:rPr>
        <w:t xml:space="preserve"> </w:t>
      </w:r>
      <w:r>
        <w:t>Закон</w:t>
      </w:r>
      <w:r>
        <w:rPr>
          <w:spacing w:val="78"/>
        </w:rPr>
        <w:t xml:space="preserve"> </w:t>
      </w:r>
      <w:r>
        <w:t>Ома</w:t>
      </w:r>
      <w:r>
        <w:rPr>
          <w:spacing w:val="76"/>
        </w:rPr>
        <w:t xml:space="preserve"> </w:t>
      </w:r>
      <w:r>
        <w:t>для</w:t>
      </w:r>
      <w:r>
        <w:rPr>
          <w:spacing w:val="77"/>
        </w:rPr>
        <w:t xml:space="preserve"> </w:t>
      </w:r>
      <w:r>
        <w:t>полной</w:t>
      </w:r>
      <w:r>
        <w:rPr>
          <w:spacing w:val="78"/>
        </w:rPr>
        <w:t xml:space="preserve"> </w:t>
      </w:r>
      <w:r>
        <w:t>(замкнутой) электрической цепи. Мощность источника тока. Короткое замыкание.</w:t>
      </w:r>
    </w:p>
    <w:p w:rsidR="000A0EF3" w:rsidRDefault="002345D6">
      <w:pPr>
        <w:pStyle w:val="a3"/>
        <w:jc w:val="left"/>
      </w:pPr>
      <w:r>
        <w:t>Конденсатор</w:t>
      </w:r>
      <w:r>
        <w:rPr>
          <w:spacing w:val="-3"/>
        </w:rPr>
        <w:t xml:space="preserve"> </w:t>
      </w:r>
      <w:r>
        <w:t>в</w:t>
      </w:r>
      <w:r>
        <w:rPr>
          <w:spacing w:val="-4"/>
        </w:rPr>
        <w:t xml:space="preserve"> </w:t>
      </w:r>
      <w:r>
        <w:t>цепи</w:t>
      </w:r>
      <w:r>
        <w:rPr>
          <w:spacing w:val="-4"/>
        </w:rPr>
        <w:t xml:space="preserve"> </w:t>
      </w:r>
      <w:r>
        <w:t>постоянного</w:t>
      </w:r>
      <w:r>
        <w:rPr>
          <w:spacing w:val="-2"/>
        </w:rPr>
        <w:t xml:space="preserve"> </w:t>
      </w:r>
      <w:r>
        <w:rPr>
          <w:spacing w:val="-4"/>
        </w:rPr>
        <w:t>тока.</w:t>
      </w:r>
    </w:p>
    <w:p w:rsidR="000A0EF3" w:rsidRDefault="002345D6">
      <w:pPr>
        <w:pStyle w:val="a3"/>
        <w:spacing w:before="137" w:line="360"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технологические</w:t>
      </w:r>
      <w:r>
        <w:rPr>
          <w:spacing w:val="80"/>
        </w:rPr>
        <w:t xml:space="preserve"> </w:t>
      </w:r>
      <w:r>
        <w:t>процессы:</w:t>
      </w:r>
      <w:r>
        <w:rPr>
          <w:spacing w:val="80"/>
        </w:rPr>
        <w:t xml:space="preserve"> </w:t>
      </w:r>
      <w:r>
        <w:t>амперметр,</w:t>
      </w:r>
      <w:r>
        <w:rPr>
          <w:spacing w:val="80"/>
        </w:rPr>
        <w:t xml:space="preserve"> </w:t>
      </w:r>
      <w:r>
        <w:t>вольтметр,</w:t>
      </w:r>
      <w:r>
        <w:rPr>
          <w:spacing w:val="80"/>
        </w:rPr>
        <w:t xml:space="preserve"> </w:t>
      </w:r>
      <w:r>
        <w:t>реостат, счётчик электрической энергии.</w:t>
      </w:r>
    </w:p>
    <w:p w:rsidR="000A0EF3" w:rsidRDefault="002345D6">
      <w:pPr>
        <w:ind w:left="233"/>
        <w:rPr>
          <w:i/>
          <w:sz w:val="24"/>
        </w:rPr>
      </w:pPr>
      <w:r>
        <w:rPr>
          <w:i/>
          <w:spacing w:val="-2"/>
          <w:sz w:val="24"/>
        </w:rPr>
        <w:t>Демонстрации.</w:t>
      </w:r>
    </w:p>
    <w:p w:rsidR="000A0EF3" w:rsidRDefault="002345D6">
      <w:pPr>
        <w:pStyle w:val="a3"/>
        <w:spacing w:before="137"/>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rsidR="000A0EF3" w:rsidRDefault="002345D6">
      <w:pPr>
        <w:pStyle w:val="a3"/>
        <w:spacing w:before="139" w:line="360" w:lineRule="auto"/>
        <w:jc w:val="left"/>
      </w:pPr>
      <w:r>
        <w:t>Исследование</w:t>
      </w:r>
      <w:r>
        <w:rPr>
          <w:spacing w:val="33"/>
        </w:rPr>
        <w:t xml:space="preserve"> </w:t>
      </w:r>
      <w:r>
        <w:t>зависимости</w:t>
      </w:r>
      <w:r>
        <w:rPr>
          <w:spacing w:val="35"/>
        </w:rPr>
        <w:t xml:space="preserve"> </w:t>
      </w:r>
      <w:r>
        <w:t>силы</w:t>
      </w:r>
      <w:r>
        <w:rPr>
          <w:spacing w:val="33"/>
        </w:rPr>
        <w:t xml:space="preserve"> </w:t>
      </w:r>
      <w:r>
        <w:t>тока</w:t>
      </w:r>
      <w:r>
        <w:rPr>
          <w:spacing w:val="33"/>
        </w:rPr>
        <w:t xml:space="preserve"> </w:t>
      </w:r>
      <w:r>
        <w:t>от</w:t>
      </w:r>
      <w:r>
        <w:rPr>
          <w:spacing w:val="34"/>
        </w:rPr>
        <w:t xml:space="preserve"> </w:t>
      </w:r>
      <w:r>
        <w:t>напряжения</w:t>
      </w:r>
      <w:r>
        <w:rPr>
          <w:spacing w:val="34"/>
        </w:rPr>
        <w:t xml:space="preserve"> </w:t>
      </w:r>
      <w:r>
        <w:t>для</w:t>
      </w:r>
      <w:r>
        <w:rPr>
          <w:spacing w:val="34"/>
        </w:rPr>
        <w:t xml:space="preserve"> </w:t>
      </w:r>
      <w:r>
        <w:t>резистора,</w:t>
      </w:r>
      <w:r>
        <w:rPr>
          <w:spacing w:val="33"/>
        </w:rPr>
        <w:t xml:space="preserve"> </w:t>
      </w:r>
      <w:r>
        <w:t>лампы</w:t>
      </w:r>
      <w:r>
        <w:rPr>
          <w:spacing w:val="33"/>
        </w:rPr>
        <w:t xml:space="preserve"> </w:t>
      </w:r>
      <w:r>
        <w:t>накаливания</w:t>
      </w:r>
      <w:r>
        <w:rPr>
          <w:spacing w:val="30"/>
        </w:rPr>
        <w:t xml:space="preserve"> </w:t>
      </w:r>
      <w:r>
        <w:t xml:space="preserve">и </w:t>
      </w:r>
      <w:r>
        <w:rPr>
          <w:spacing w:val="-2"/>
        </w:rPr>
        <w:t>светодиода.</w:t>
      </w:r>
    </w:p>
    <w:p w:rsidR="000A0EF3" w:rsidRDefault="002345D6">
      <w:pPr>
        <w:pStyle w:val="a3"/>
        <w:spacing w:line="360" w:lineRule="auto"/>
        <w:jc w:val="left"/>
      </w:pPr>
      <w:r>
        <w:t>Зависимость сопротивления цилиндрических проводников от длины, площади поперечного сечения и материала.</w:t>
      </w:r>
    </w:p>
    <w:p w:rsidR="000A0EF3" w:rsidRDefault="002345D6">
      <w:pPr>
        <w:pStyle w:val="a3"/>
        <w:tabs>
          <w:tab w:val="left" w:pos="1437"/>
          <w:tab w:val="left" w:pos="2934"/>
          <w:tab w:val="left" w:pos="3901"/>
          <w:tab w:val="left" w:pos="5292"/>
          <w:tab w:val="left" w:pos="6818"/>
          <w:tab w:val="left" w:pos="8939"/>
        </w:tabs>
        <w:spacing w:line="360" w:lineRule="auto"/>
        <w:ind w:right="535"/>
        <w:jc w:val="left"/>
      </w:pPr>
      <w:r>
        <w:t>Исследование зависимости силы тока от сопротивления при постоянном напряжении.</w:t>
      </w:r>
      <w:r>
        <w:rPr>
          <w:spacing w:val="40"/>
        </w:rPr>
        <w:t xml:space="preserve"> </w:t>
      </w:r>
      <w:r>
        <w:rPr>
          <w:spacing w:val="-2"/>
        </w:rPr>
        <w:t>Прямое</w:t>
      </w:r>
      <w:r>
        <w:tab/>
      </w:r>
      <w:r>
        <w:rPr>
          <w:spacing w:val="-2"/>
        </w:rPr>
        <w:t>измерение</w:t>
      </w:r>
      <w:r>
        <w:tab/>
      </w:r>
      <w:r>
        <w:rPr>
          <w:spacing w:val="-4"/>
        </w:rPr>
        <w:t>ЭДС.</w:t>
      </w:r>
      <w:r>
        <w:tab/>
      </w:r>
      <w:r>
        <w:rPr>
          <w:spacing w:val="-2"/>
        </w:rPr>
        <w:t>Короткое</w:t>
      </w:r>
      <w:r>
        <w:tab/>
      </w:r>
      <w:r>
        <w:rPr>
          <w:spacing w:val="-2"/>
        </w:rPr>
        <w:t>замыкание</w:t>
      </w:r>
      <w:r>
        <w:tab/>
      </w:r>
      <w:r>
        <w:rPr>
          <w:spacing w:val="-2"/>
        </w:rPr>
        <w:t>гальванического</w:t>
      </w:r>
      <w:r>
        <w:tab/>
      </w:r>
      <w:r>
        <w:rPr>
          <w:spacing w:val="-2"/>
        </w:rPr>
        <w:t xml:space="preserve">элемента </w:t>
      </w:r>
      <w:r>
        <w:t>и оценка внутреннего сопротивления.</w:t>
      </w:r>
    </w:p>
    <w:p w:rsidR="000A0EF3" w:rsidRDefault="002345D6">
      <w:pPr>
        <w:pStyle w:val="a3"/>
        <w:spacing w:line="275" w:lineRule="exact"/>
        <w:jc w:val="left"/>
      </w:pPr>
      <w:r>
        <w:t>Способы</w:t>
      </w:r>
      <w:r>
        <w:rPr>
          <w:spacing w:val="-5"/>
        </w:rPr>
        <w:t xml:space="preserve"> </w:t>
      </w:r>
      <w:r>
        <w:t>соединения</w:t>
      </w:r>
      <w:r>
        <w:rPr>
          <w:spacing w:val="-5"/>
        </w:rPr>
        <w:t xml:space="preserve"> </w:t>
      </w:r>
      <w:r>
        <w:t>источников</w:t>
      </w:r>
      <w:r>
        <w:rPr>
          <w:spacing w:val="-3"/>
        </w:rPr>
        <w:t xml:space="preserve"> </w:t>
      </w:r>
      <w:r>
        <w:t>тока,</w:t>
      </w:r>
      <w:r>
        <w:rPr>
          <w:spacing w:val="-2"/>
        </w:rPr>
        <w:t xml:space="preserve"> </w:t>
      </w:r>
      <w:r>
        <w:t>ЭДС</w:t>
      </w:r>
      <w:r>
        <w:rPr>
          <w:spacing w:val="-2"/>
        </w:rPr>
        <w:t xml:space="preserve"> батарей.</w:t>
      </w:r>
    </w:p>
    <w:p w:rsidR="000A0EF3" w:rsidRDefault="002345D6">
      <w:pPr>
        <w:pStyle w:val="a3"/>
        <w:spacing w:before="140"/>
        <w:jc w:val="left"/>
      </w:pPr>
      <w:r>
        <w:t>Исследование</w:t>
      </w:r>
      <w:r>
        <w:rPr>
          <w:spacing w:val="-3"/>
        </w:rPr>
        <w:t xml:space="preserve"> </w:t>
      </w:r>
      <w:r>
        <w:t>разности</w:t>
      </w:r>
      <w:r>
        <w:rPr>
          <w:spacing w:val="-2"/>
        </w:rPr>
        <w:t xml:space="preserve"> </w:t>
      </w:r>
      <w:r>
        <w:t>потенциалов</w:t>
      </w:r>
      <w:r>
        <w:rPr>
          <w:spacing w:val="-3"/>
        </w:rPr>
        <w:t xml:space="preserve"> </w:t>
      </w:r>
      <w:r>
        <w:t>между</w:t>
      </w:r>
      <w:r>
        <w:rPr>
          <w:spacing w:val="-6"/>
        </w:rPr>
        <w:t xml:space="preserve"> </w:t>
      </w:r>
      <w:r>
        <w:t>полюсами</w:t>
      </w:r>
      <w:r>
        <w:rPr>
          <w:spacing w:val="-2"/>
        </w:rPr>
        <w:t xml:space="preserve"> </w:t>
      </w:r>
      <w:r>
        <w:t>источника</w:t>
      </w:r>
      <w:r>
        <w:rPr>
          <w:spacing w:val="-2"/>
        </w:rPr>
        <w:t xml:space="preserve"> </w:t>
      </w:r>
      <w:r>
        <w:t>тока</w:t>
      </w:r>
      <w:r>
        <w:rPr>
          <w:spacing w:val="-3"/>
        </w:rPr>
        <w:t xml:space="preserve"> </w:t>
      </w:r>
      <w:r>
        <w:t>от</w:t>
      </w:r>
      <w:r>
        <w:rPr>
          <w:spacing w:val="-1"/>
        </w:rPr>
        <w:t xml:space="preserve"> </w:t>
      </w:r>
      <w:r>
        <w:t>силы</w:t>
      </w:r>
      <w:r>
        <w:rPr>
          <w:spacing w:val="-2"/>
        </w:rPr>
        <w:t xml:space="preserve"> </w:t>
      </w:r>
      <w:r>
        <w:t>тока</w:t>
      </w:r>
      <w:r>
        <w:rPr>
          <w:spacing w:val="-2"/>
        </w:rPr>
        <w:t xml:space="preserve"> </w:t>
      </w:r>
      <w:r>
        <w:t>в</w:t>
      </w:r>
      <w:r>
        <w:rPr>
          <w:spacing w:val="-2"/>
        </w:rPr>
        <w:t xml:space="preserve"> цепи.</w:t>
      </w:r>
    </w:p>
    <w:p w:rsidR="000A0EF3" w:rsidRDefault="002345D6">
      <w:pPr>
        <w:spacing w:before="137"/>
        <w:ind w:left="233"/>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39" w:line="360" w:lineRule="auto"/>
        <w:ind w:right="4059"/>
        <w:jc w:val="left"/>
      </w:pPr>
      <w:r>
        <w:t>Исследование</w:t>
      </w:r>
      <w:r>
        <w:rPr>
          <w:spacing w:val="-7"/>
        </w:rPr>
        <w:t xml:space="preserve"> </w:t>
      </w:r>
      <w:r>
        <w:t>смешанного</w:t>
      </w:r>
      <w:r>
        <w:rPr>
          <w:spacing w:val="-6"/>
        </w:rPr>
        <w:t xml:space="preserve"> </w:t>
      </w:r>
      <w:r>
        <w:t>соединения</w:t>
      </w:r>
      <w:r>
        <w:rPr>
          <w:spacing w:val="-6"/>
        </w:rPr>
        <w:t xml:space="preserve"> </w:t>
      </w:r>
      <w:r>
        <w:t>резисторов. Измерение</w:t>
      </w:r>
      <w:r>
        <w:rPr>
          <w:spacing w:val="-5"/>
        </w:rPr>
        <w:t xml:space="preserve"> </w:t>
      </w:r>
      <w:r>
        <w:t>удельного</w:t>
      </w:r>
      <w:r>
        <w:rPr>
          <w:spacing w:val="-5"/>
        </w:rPr>
        <w:t xml:space="preserve"> </w:t>
      </w:r>
      <w:r>
        <w:t>сопротивления</w:t>
      </w:r>
      <w:r>
        <w:rPr>
          <w:spacing w:val="-4"/>
        </w:rPr>
        <w:t xml:space="preserve"> </w:t>
      </w:r>
      <w:r>
        <w:rPr>
          <w:spacing w:val="-2"/>
        </w:rPr>
        <w:t>проводников.</w:t>
      </w:r>
    </w:p>
    <w:p w:rsidR="000A0EF3" w:rsidRDefault="002345D6">
      <w:pPr>
        <w:pStyle w:val="a3"/>
        <w:jc w:val="left"/>
      </w:pPr>
      <w:r>
        <w:t>Исследование</w:t>
      </w:r>
      <w:r>
        <w:rPr>
          <w:spacing w:val="-5"/>
        </w:rPr>
        <w:t xml:space="preserve"> </w:t>
      </w:r>
      <w:r>
        <w:t>зависимости</w:t>
      </w:r>
      <w:r>
        <w:rPr>
          <w:spacing w:val="-1"/>
        </w:rPr>
        <w:t xml:space="preserve"> </w:t>
      </w:r>
      <w:r>
        <w:t>силы</w:t>
      </w:r>
      <w:r>
        <w:rPr>
          <w:spacing w:val="-3"/>
        </w:rPr>
        <w:t xml:space="preserve"> </w:t>
      </w:r>
      <w:r>
        <w:t>тока</w:t>
      </w:r>
      <w:r>
        <w:rPr>
          <w:spacing w:val="-2"/>
        </w:rPr>
        <w:t xml:space="preserve"> </w:t>
      </w:r>
      <w:r>
        <w:t>от</w:t>
      </w:r>
      <w:r>
        <w:rPr>
          <w:spacing w:val="-2"/>
        </w:rPr>
        <w:t xml:space="preserve"> </w:t>
      </w:r>
      <w:r>
        <w:t>напряжения</w:t>
      </w:r>
      <w:r>
        <w:rPr>
          <w:spacing w:val="-2"/>
        </w:rPr>
        <w:t xml:space="preserve"> </w:t>
      </w:r>
      <w:r>
        <w:t>для</w:t>
      </w:r>
      <w:r>
        <w:rPr>
          <w:spacing w:val="-2"/>
        </w:rPr>
        <w:t xml:space="preserve"> </w:t>
      </w:r>
      <w:r>
        <w:t>лампы</w:t>
      </w:r>
      <w:r>
        <w:rPr>
          <w:spacing w:val="-2"/>
        </w:rPr>
        <w:t xml:space="preserve"> накаливания.</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3450"/>
        <w:jc w:val="left"/>
      </w:pPr>
      <w:r>
        <w:lastRenderedPageBreak/>
        <w:t>Увеличение предела измерения амперметра (вольтметра). Измерение</w:t>
      </w:r>
      <w:r>
        <w:rPr>
          <w:spacing w:val="-7"/>
        </w:rPr>
        <w:t xml:space="preserve"> </w:t>
      </w:r>
      <w:r>
        <w:t>ЭДС</w:t>
      </w:r>
      <w:r>
        <w:rPr>
          <w:spacing w:val="-6"/>
        </w:rPr>
        <w:t xml:space="preserve"> </w:t>
      </w:r>
      <w:r>
        <w:t>и</w:t>
      </w:r>
      <w:r>
        <w:rPr>
          <w:spacing w:val="-5"/>
        </w:rPr>
        <w:t xml:space="preserve"> </w:t>
      </w:r>
      <w:r>
        <w:t>внутреннего</w:t>
      </w:r>
      <w:r>
        <w:rPr>
          <w:spacing w:val="-6"/>
        </w:rPr>
        <w:t xml:space="preserve"> </w:t>
      </w:r>
      <w:r>
        <w:t>сопротивления</w:t>
      </w:r>
      <w:r>
        <w:rPr>
          <w:spacing w:val="-8"/>
        </w:rPr>
        <w:t xml:space="preserve"> </w:t>
      </w:r>
      <w:r>
        <w:t>источника</w:t>
      </w:r>
      <w:r>
        <w:rPr>
          <w:spacing w:val="-7"/>
        </w:rPr>
        <w:t xml:space="preserve"> </w:t>
      </w:r>
      <w:r>
        <w:t>тока.</w:t>
      </w:r>
    </w:p>
    <w:p w:rsidR="000A0EF3" w:rsidRDefault="002345D6">
      <w:pPr>
        <w:pStyle w:val="a3"/>
        <w:tabs>
          <w:tab w:val="left" w:pos="2123"/>
          <w:tab w:val="left" w:pos="3867"/>
          <w:tab w:val="left" w:pos="4803"/>
          <w:tab w:val="left" w:pos="6954"/>
          <w:tab w:val="left" w:pos="8336"/>
          <w:tab w:val="left" w:pos="9015"/>
        </w:tabs>
        <w:spacing w:before="1" w:line="360" w:lineRule="auto"/>
        <w:ind w:right="535"/>
        <w:jc w:val="left"/>
      </w:pPr>
      <w:r>
        <w:rPr>
          <w:spacing w:val="-2"/>
        </w:rPr>
        <w:t>Исследование</w:t>
      </w:r>
      <w:r>
        <w:tab/>
      </w:r>
      <w:r>
        <w:rPr>
          <w:spacing w:val="-2"/>
        </w:rPr>
        <w:t>зависимости</w:t>
      </w:r>
      <w:r>
        <w:tab/>
      </w:r>
      <w:r>
        <w:rPr>
          <w:spacing w:val="-4"/>
        </w:rPr>
        <w:t>ЭДС</w:t>
      </w:r>
      <w:r>
        <w:tab/>
      </w:r>
      <w:r>
        <w:rPr>
          <w:spacing w:val="-2"/>
        </w:rPr>
        <w:t>гальванического</w:t>
      </w:r>
      <w:r>
        <w:tab/>
      </w:r>
      <w:r>
        <w:rPr>
          <w:spacing w:val="-2"/>
        </w:rPr>
        <w:t>элемента</w:t>
      </w:r>
      <w:r>
        <w:tab/>
      </w:r>
      <w:r>
        <w:rPr>
          <w:spacing w:val="-6"/>
        </w:rPr>
        <w:t>от</w:t>
      </w:r>
      <w:r>
        <w:tab/>
      </w:r>
      <w:r>
        <w:rPr>
          <w:spacing w:val="-2"/>
        </w:rPr>
        <w:t xml:space="preserve">времени </w:t>
      </w:r>
      <w:r>
        <w:t>при коротком замыкании.</w:t>
      </w:r>
    </w:p>
    <w:p w:rsidR="000A0EF3" w:rsidRDefault="002345D6">
      <w:pPr>
        <w:pStyle w:val="a3"/>
        <w:spacing w:line="360" w:lineRule="auto"/>
        <w:jc w:val="left"/>
      </w:pPr>
      <w:r>
        <w:t>Исследование</w:t>
      </w:r>
      <w:r>
        <w:rPr>
          <w:spacing w:val="-3"/>
        </w:rPr>
        <w:t xml:space="preserve"> </w:t>
      </w:r>
      <w:r>
        <w:t>разности</w:t>
      </w:r>
      <w:r>
        <w:rPr>
          <w:spacing w:val="-3"/>
        </w:rPr>
        <w:t xml:space="preserve"> </w:t>
      </w:r>
      <w:r>
        <w:t>потенциалов</w:t>
      </w:r>
      <w:r>
        <w:rPr>
          <w:spacing w:val="-3"/>
        </w:rPr>
        <w:t xml:space="preserve"> </w:t>
      </w:r>
      <w:r>
        <w:t>между</w:t>
      </w:r>
      <w:r>
        <w:rPr>
          <w:spacing w:val="-7"/>
        </w:rPr>
        <w:t xml:space="preserve"> </w:t>
      </w:r>
      <w:r>
        <w:t>полюсами</w:t>
      </w:r>
      <w:r>
        <w:rPr>
          <w:spacing w:val="-2"/>
        </w:rPr>
        <w:t xml:space="preserve"> </w:t>
      </w:r>
      <w:r>
        <w:t>источника</w:t>
      </w:r>
      <w:r>
        <w:rPr>
          <w:spacing w:val="-3"/>
        </w:rPr>
        <w:t xml:space="preserve"> </w:t>
      </w:r>
      <w:r>
        <w:t>тока</w:t>
      </w:r>
      <w:r>
        <w:rPr>
          <w:spacing w:val="-3"/>
        </w:rPr>
        <w:t xml:space="preserve"> </w:t>
      </w:r>
      <w:r>
        <w:t>от</w:t>
      </w:r>
      <w:r>
        <w:rPr>
          <w:spacing w:val="-2"/>
        </w:rPr>
        <w:t xml:space="preserve"> </w:t>
      </w:r>
      <w:r>
        <w:t>силы</w:t>
      </w:r>
      <w:r>
        <w:rPr>
          <w:spacing w:val="-2"/>
        </w:rPr>
        <w:t xml:space="preserve"> </w:t>
      </w:r>
      <w:r>
        <w:t>тока</w:t>
      </w:r>
      <w:r>
        <w:rPr>
          <w:spacing w:val="-3"/>
        </w:rPr>
        <w:t xml:space="preserve"> </w:t>
      </w:r>
      <w:r>
        <w:t>в</w:t>
      </w:r>
      <w:r>
        <w:rPr>
          <w:spacing w:val="-3"/>
        </w:rPr>
        <w:t xml:space="preserve"> </w:t>
      </w:r>
      <w:r>
        <w:t>цепи. Исследование зависимости полезной мощности источника тока от силы тока.</w:t>
      </w:r>
    </w:p>
    <w:p w:rsidR="000A0EF3" w:rsidRDefault="002345D6">
      <w:pPr>
        <w:pStyle w:val="a3"/>
        <w:jc w:val="left"/>
      </w:pPr>
      <w:r>
        <w:t>Тема</w:t>
      </w:r>
      <w:r>
        <w:rPr>
          <w:spacing w:val="-2"/>
        </w:rPr>
        <w:t xml:space="preserve"> </w:t>
      </w:r>
      <w:r>
        <w:t>3.</w:t>
      </w:r>
      <w:r>
        <w:rPr>
          <w:spacing w:val="-1"/>
        </w:rPr>
        <w:t xml:space="preserve"> </w:t>
      </w:r>
      <w:r>
        <w:t>Токи</w:t>
      </w:r>
      <w:r>
        <w:rPr>
          <w:spacing w:val="-1"/>
        </w:rPr>
        <w:t xml:space="preserve"> </w:t>
      </w:r>
      <w:r>
        <w:t>в</w:t>
      </w:r>
      <w:r>
        <w:rPr>
          <w:spacing w:val="-2"/>
        </w:rPr>
        <w:t xml:space="preserve"> </w:t>
      </w:r>
      <w:r>
        <w:t xml:space="preserve">различных </w:t>
      </w:r>
      <w:r>
        <w:rPr>
          <w:spacing w:val="-2"/>
        </w:rPr>
        <w:t>средах.</w:t>
      </w:r>
    </w:p>
    <w:p w:rsidR="000A0EF3" w:rsidRDefault="002345D6">
      <w:pPr>
        <w:pStyle w:val="a3"/>
        <w:spacing w:before="139" w:line="360" w:lineRule="auto"/>
        <w:jc w:val="left"/>
      </w:pPr>
      <w:r>
        <w:t>Электрическая</w:t>
      </w:r>
      <w:r>
        <w:rPr>
          <w:spacing w:val="80"/>
        </w:rPr>
        <w:t xml:space="preserve"> </w:t>
      </w:r>
      <w:r>
        <w:t>проводимость</w:t>
      </w:r>
      <w:r>
        <w:rPr>
          <w:spacing w:val="80"/>
        </w:rPr>
        <w:t xml:space="preserve"> </w:t>
      </w:r>
      <w:r>
        <w:t>различных</w:t>
      </w:r>
      <w:r>
        <w:rPr>
          <w:spacing w:val="80"/>
        </w:rPr>
        <w:t xml:space="preserve"> </w:t>
      </w:r>
      <w:r>
        <w:t>веществ.</w:t>
      </w:r>
      <w:r>
        <w:rPr>
          <w:spacing w:val="80"/>
        </w:rPr>
        <w:t xml:space="preserve"> </w:t>
      </w:r>
      <w:r>
        <w:t>Электронная</w:t>
      </w:r>
      <w:r>
        <w:rPr>
          <w:spacing w:val="80"/>
        </w:rPr>
        <w:t xml:space="preserve"> </w:t>
      </w:r>
      <w:r>
        <w:t>проводимость</w:t>
      </w:r>
      <w:r>
        <w:rPr>
          <w:spacing w:val="80"/>
        </w:rPr>
        <w:t xml:space="preserve"> </w:t>
      </w:r>
      <w:r>
        <w:t>твёрдых металлов. Зависимость сопротивления металлов от температуры. Сверхпроводимость.</w:t>
      </w:r>
    </w:p>
    <w:p w:rsidR="000A0EF3" w:rsidRDefault="002345D6">
      <w:pPr>
        <w:pStyle w:val="a3"/>
        <w:jc w:val="left"/>
      </w:pPr>
      <w:r>
        <w:t>Электрический</w:t>
      </w:r>
      <w:r>
        <w:rPr>
          <w:spacing w:val="-4"/>
        </w:rPr>
        <w:t xml:space="preserve"> </w:t>
      </w:r>
      <w:r>
        <w:t>ток</w:t>
      </w:r>
      <w:r>
        <w:rPr>
          <w:spacing w:val="-4"/>
        </w:rPr>
        <w:t xml:space="preserve"> </w:t>
      </w:r>
      <w:r>
        <w:t>в</w:t>
      </w:r>
      <w:r>
        <w:rPr>
          <w:spacing w:val="-4"/>
        </w:rPr>
        <w:t xml:space="preserve"> </w:t>
      </w:r>
      <w:r>
        <w:t>вакууме.</w:t>
      </w:r>
      <w:r>
        <w:rPr>
          <w:spacing w:val="-4"/>
        </w:rPr>
        <w:t xml:space="preserve"> </w:t>
      </w:r>
      <w:r>
        <w:t>Свойства</w:t>
      </w:r>
      <w:r>
        <w:rPr>
          <w:spacing w:val="-5"/>
        </w:rPr>
        <w:t xml:space="preserve"> </w:t>
      </w:r>
      <w:r>
        <w:t>электронных</w:t>
      </w:r>
      <w:r>
        <w:rPr>
          <w:spacing w:val="-1"/>
        </w:rPr>
        <w:t xml:space="preserve"> </w:t>
      </w:r>
      <w:r>
        <w:rPr>
          <w:spacing w:val="-2"/>
        </w:rPr>
        <w:t>пучков.</w:t>
      </w:r>
    </w:p>
    <w:p w:rsidR="000A0EF3" w:rsidRDefault="002345D6">
      <w:pPr>
        <w:pStyle w:val="a3"/>
        <w:spacing w:before="137" w:line="362" w:lineRule="auto"/>
        <w:ind w:right="532"/>
      </w:pPr>
      <w:r>
        <w:t>Полупроводники. Собственная и примесная проводимость полупроводников. Свойства p–n- перехода. Полупроводниковые приборы.</w:t>
      </w:r>
    </w:p>
    <w:p w:rsidR="000A0EF3" w:rsidRDefault="002345D6">
      <w:pPr>
        <w:pStyle w:val="a3"/>
        <w:spacing w:line="360" w:lineRule="auto"/>
        <w:ind w:right="537"/>
      </w:pPr>
      <w:r>
        <w:t>Электрический ток в электролитах. Электролитическая диссоциация. Электролиз. Законы Фарадея для электролиза.</w:t>
      </w:r>
    </w:p>
    <w:p w:rsidR="000A0EF3" w:rsidRDefault="002345D6">
      <w:pPr>
        <w:pStyle w:val="a3"/>
        <w:spacing w:line="360" w:lineRule="auto"/>
        <w:ind w:right="537"/>
      </w:pPr>
      <w:r>
        <w:t>Электрический ток в газах. Самостоятельный и несамостоятельный разряд. Различные типы самостоятельного разряда. Молния. Плазма.</w:t>
      </w:r>
    </w:p>
    <w:p w:rsidR="000A0EF3" w:rsidRDefault="002345D6">
      <w:pPr>
        <w:pStyle w:val="a3"/>
        <w:spacing w:line="360" w:lineRule="auto"/>
        <w:ind w:right="532"/>
      </w:pPr>
      <w:r>
        <w:t>Технические устройства и практическое применение: газоразрядные лампы, электронно- 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0A0EF3" w:rsidRDefault="002345D6">
      <w:pPr>
        <w:spacing w:line="275" w:lineRule="exact"/>
        <w:ind w:left="233"/>
        <w:rPr>
          <w:i/>
          <w:sz w:val="24"/>
        </w:rPr>
      </w:pPr>
      <w:r>
        <w:rPr>
          <w:i/>
          <w:spacing w:val="-2"/>
          <w:sz w:val="24"/>
        </w:rPr>
        <w:t>Демонстрации.</w:t>
      </w:r>
    </w:p>
    <w:p w:rsidR="000A0EF3" w:rsidRDefault="002345D6">
      <w:pPr>
        <w:pStyle w:val="a3"/>
        <w:spacing w:before="135" w:line="360" w:lineRule="auto"/>
        <w:ind w:right="4059"/>
        <w:jc w:val="left"/>
      </w:pPr>
      <w:r>
        <w:t>Зависимость</w:t>
      </w:r>
      <w:r>
        <w:rPr>
          <w:spacing w:val="-9"/>
        </w:rPr>
        <w:t xml:space="preserve"> </w:t>
      </w:r>
      <w:r>
        <w:t>сопротивления</w:t>
      </w:r>
      <w:r>
        <w:rPr>
          <w:spacing w:val="-10"/>
        </w:rPr>
        <w:t xml:space="preserve"> </w:t>
      </w:r>
      <w:r>
        <w:t>металлов</w:t>
      </w:r>
      <w:r>
        <w:rPr>
          <w:spacing w:val="-11"/>
        </w:rPr>
        <w:t xml:space="preserve"> </w:t>
      </w:r>
      <w:r>
        <w:t>от</w:t>
      </w:r>
      <w:r>
        <w:rPr>
          <w:spacing w:val="-10"/>
        </w:rPr>
        <w:t xml:space="preserve"> </w:t>
      </w:r>
      <w:r>
        <w:t>температуры. Проводимость электролитов.</w:t>
      </w:r>
    </w:p>
    <w:p w:rsidR="000A0EF3" w:rsidRDefault="002345D6">
      <w:pPr>
        <w:pStyle w:val="a3"/>
        <w:jc w:val="left"/>
      </w:pPr>
      <w:r>
        <w:t>Законы</w:t>
      </w:r>
      <w:r>
        <w:rPr>
          <w:spacing w:val="-4"/>
        </w:rPr>
        <w:t xml:space="preserve"> </w:t>
      </w:r>
      <w:r>
        <w:t>электролиза</w:t>
      </w:r>
      <w:r>
        <w:rPr>
          <w:spacing w:val="-4"/>
        </w:rPr>
        <w:t xml:space="preserve"> </w:t>
      </w:r>
      <w:r>
        <w:rPr>
          <w:spacing w:val="-2"/>
        </w:rPr>
        <w:t>Фарадея.</w:t>
      </w:r>
    </w:p>
    <w:p w:rsidR="000A0EF3" w:rsidRDefault="002345D6">
      <w:pPr>
        <w:pStyle w:val="a3"/>
        <w:spacing w:before="137"/>
        <w:jc w:val="left"/>
      </w:pPr>
      <w:r>
        <w:t>Искровой</w:t>
      </w:r>
      <w:r>
        <w:rPr>
          <w:spacing w:val="-4"/>
        </w:rPr>
        <w:t xml:space="preserve"> </w:t>
      </w:r>
      <w:r>
        <w:t>разряд</w:t>
      </w:r>
      <w:r>
        <w:rPr>
          <w:spacing w:val="-3"/>
        </w:rPr>
        <w:t xml:space="preserve"> </w:t>
      </w:r>
      <w:r>
        <w:t>и</w:t>
      </w:r>
      <w:r>
        <w:rPr>
          <w:spacing w:val="-2"/>
        </w:rPr>
        <w:t xml:space="preserve"> </w:t>
      </w:r>
      <w:r>
        <w:t>проводимость</w:t>
      </w:r>
      <w:r>
        <w:rPr>
          <w:spacing w:val="-2"/>
        </w:rPr>
        <w:t xml:space="preserve"> воздуха.</w:t>
      </w:r>
    </w:p>
    <w:p w:rsidR="000A0EF3" w:rsidRDefault="002345D6">
      <w:pPr>
        <w:pStyle w:val="a3"/>
        <w:spacing w:before="139" w:line="360" w:lineRule="auto"/>
        <w:ind w:right="3102"/>
        <w:jc w:val="left"/>
      </w:pPr>
      <w:r>
        <w:t>Сравнение</w:t>
      </w:r>
      <w:r>
        <w:rPr>
          <w:spacing w:val="-10"/>
        </w:rPr>
        <w:t xml:space="preserve"> </w:t>
      </w:r>
      <w:r>
        <w:t>проводимости</w:t>
      </w:r>
      <w:r>
        <w:rPr>
          <w:spacing w:val="-8"/>
        </w:rPr>
        <w:t xml:space="preserve"> </w:t>
      </w:r>
      <w:r>
        <w:t>металлов</w:t>
      </w:r>
      <w:r>
        <w:rPr>
          <w:spacing w:val="-10"/>
        </w:rPr>
        <w:t xml:space="preserve"> </w:t>
      </w:r>
      <w:r>
        <w:t>и</w:t>
      </w:r>
      <w:r>
        <w:rPr>
          <w:spacing w:val="-9"/>
        </w:rPr>
        <w:t xml:space="preserve"> </w:t>
      </w:r>
      <w:r>
        <w:t>полупроводников. Односторонняя проводимость диода.</w:t>
      </w:r>
    </w:p>
    <w:p w:rsidR="000A0EF3" w:rsidRDefault="002345D6">
      <w:pPr>
        <w:ind w:left="233"/>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37"/>
        <w:jc w:val="left"/>
      </w:pPr>
      <w:r>
        <w:t>Наблюдение</w:t>
      </w:r>
      <w:r>
        <w:rPr>
          <w:spacing w:val="-4"/>
        </w:rPr>
        <w:t xml:space="preserve"> </w:t>
      </w:r>
      <w:r>
        <w:rPr>
          <w:spacing w:val="-2"/>
        </w:rPr>
        <w:t>электролиза.</w:t>
      </w:r>
    </w:p>
    <w:p w:rsidR="000A0EF3" w:rsidRDefault="002345D6">
      <w:pPr>
        <w:pStyle w:val="a3"/>
        <w:spacing w:before="140"/>
        <w:jc w:val="left"/>
      </w:pPr>
      <w:r>
        <w:t>Измерение</w:t>
      </w:r>
      <w:r>
        <w:rPr>
          <w:spacing w:val="-3"/>
        </w:rPr>
        <w:t xml:space="preserve"> </w:t>
      </w:r>
      <w:r>
        <w:t>заряда</w:t>
      </w:r>
      <w:r>
        <w:rPr>
          <w:spacing w:val="-3"/>
        </w:rPr>
        <w:t xml:space="preserve"> </w:t>
      </w:r>
      <w:r>
        <w:t>одновалентного</w:t>
      </w:r>
      <w:r>
        <w:rPr>
          <w:spacing w:val="-2"/>
        </w:rPr>
        <w:t xml:space="preserve"> </w:t>
      </w:r>
      <w:r>
        <w:rPr>
          <w:spacing w:val="-4"/>
        </w:rPr>
        <w:t>иона.</w:t>
      </w:r>
    </w:p>
    <w:p w:rsidR="000A0EF3" w:rsidRDefault="002345D6">
      <w:pPr>
        <w:pStyle w:val="a3"/>
        <w:spacing w:before="137" w:line="360" w:lineRule="auto"/>
        <w:ind w:right="2331"/>
        <w:jc w:val="left"/>
      </w:pPr>
      <w:r>
        <w:t>Исследование</w:t>
      </w:r>
      <w:r>
        <w:rPr>
          <w:spacing w:val="-9"/>
        </w:rPr>
        <w:t xml:space="preserve"> </w:t>
      </w:r>
      <w:r>
        <w:t>зависимости</w:t>
      </w:r>
      <w:r>
        <w:rPr>
          <w:spacing w:val="-7"/>
        </w:rPr>
        <w:t xml:space="preserve"> </w:t>
      </w:r>
      <w:r>
        <w:t>сопротивления</w:t>
      </w:r>
      <w:r>
        <w:rPr>
          <w:spacing w:val="-8"/>
        </w:rPr>
        <w:t xml:space="preserve"> </w:t>
      </w:r>
      <w:r>
        <w:t>терморезистора</w:t>
      </w:r>
      <w:r>
        <w:rPr>
          <w:spacing w:val="-8"/>
        </w:rPr>
        <w:t xml:space="preserve"> </w:t>
      </w:r>
      <w:r>
        <w:t>от</w:t>
      </w:r>
      <w:r>
        <w:rPr>
          <w:spacing w:val="-8"/>
        </w:rPr>
        <w:t xml:space="preserve"> </w:t>
      </w:r>
      <w:r>
        <w:t>температуры. Снятие вольт-амперной характеристики диода.</w:t>
      </w:r>
    </w:p>
    <w:p w:rsidR="000A0EF3" w:rsidRDefault="002345D6">
      <w:pPr>
        <w:pStyle w:val="a3"/>
        <w:jc w:val="left"/>
      </w:pPr>
      <w:r>
        <w:t>Физический</w:t>
      </w:r>
      <w:r>
        <w:rPr>
          <w:spacing w:val="-6"/>
        </w:rPr>
        <w:t xml:space="preserve"> </w:t>
      </w:r>
      <w:r>
        <w:rPr>
          <w:spacing w:val="-2"/>
        </w:rPr>
        <w:t>практикум.</w:t>
      </w:r>
    </w:p>
    <w:p w:rsidR="000A0EF3" w:rsidRDefault="002345D6">
      <w:pPr>
        <w:pStyle w:val="a3"/>
        <w:tabs>
          <w:tab w:val="left" w:pos="1590"/>
          <w:tab w:val="left" w:pos="3102"/>
          <w:tab w:val="left" w:pos="4747"/>
          <w:tab w:val="left" w:pos="6028"/>
          <w:tab w:val="left" w:pos="6572"/>
          <w:tab w:val="left" w:pos="8671"/>
        </w:tabs>
        <w:spacing w:before="139"/>
        <w:jc w:val="left"/>
      </w:pPr>
      <w:r>
        <w:rPr>
          <w:spacing w:val="-2"/>
        </w:rPr>
        <w:t>Способы</w:t>
      </w:r>
      <w:r>
        <w:tab/>
      </w:r>
      <w:r>
        <w:rPr>
          <w:spacing w:val="-2"/>
        </w:rPr>
        <w:t>измерения</w:t>
      </w:r>
      <w:r>
        <w:tab/>
      </w:r>
      <w:r>
        <w:rPr>
          <w:spacing w:val="-2"/>
        </w:rPr>
        <w:t>физических</w:t>
      </w:r>
      <w:r>
        <w:tab/>
      </w:r>
      <w:r>
        <w:rPr>
          <w:spacing w:val="-2"/>
        </w:rPr>
        <w:t>величин</w:t>
      </w:r>
      <w:r>
        <w:tab/>
      </w:r>
      <w:r>
        <w:rPr>
          <w:spacing w:val="-10"/>
        </w:rPr>
        <w:t>с</w:t>
      </w:r>
      <w:r>
        <w:tab/>
      </w:r>
      <w:r>
        <w:rPr>
          <w:spacing w:val="-2"/>
        </w:rPr>
        <w:t>использованием</w:t>
      </w:r>
      <w:r>
        <w:tab/>
      </w:r>
      <w:r>
        <w:rPr>
          <w:spacing w:val="-2"/>
        </w:rPr>
        <w:t>аналоговых</w: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1662"/>
          <w:tab w:val="left" w:pos="1780"/>
          <w:tab w:val="left" w:pos="2969"/>
          <w:tab w:val="left" w:pos="3925"/>
          <w:tab w:val="left" w:pos="4329"/>
          <w:tab w:val="left" w:pos="5322"/>
          <w:tab w:val="left" w:pos="5948"/>
          <w:tab w:val="left" w:pos="6653"/>
          <w:tab w:val="left" w:pos="7493"/>
          <w:tab w:val="left" w:pos="7550"/>
          <w:tab w:val="left" w:pos="8743"/>
          <w:tab w:val="left" w:pos="8962"/>
        </w:tabs>
        <w:spacing w:before="61" w:line="360" w:lineRule="auto"/>
        <w:ind w:right="536"/>
        <w:jc w:val="left"/>
      </w:pPr>
      <w:r>
        <w:lastRenderedPageBreak/>
        <w:t>и цифровых измерительных приборов и компьютерных датчиковых систем. Абсолютные и</w:t>
      </w:r>
      <w:r>
        <w:rPr>
          <w:spacing w:val="40"/>
        </w:rPr>
        <w:t xml:space="preserve"> </w:t>
      </w:r>
      <w:r>
        <w:t xml:space="preserve">относительные погрешности измерений физических величин. Оценка границ погрешностей. </w:t>
      </w:r>
      <w:r>
        <w:rPr>
          <w:spacing w:val="-2"/>
        </w:rPr>
        <w:t>Проведение</w:t>
      </w:r>
      <w:r>
        <w:tab/>
      </w:r>
      <w:r>
        <w:rPr>
          <w:spacing w:val="-2"/>
        </w:rPr>
        <w:t>косвенных</w:t>
      </w:r>
      <w:r>
        <w:tab/>
      </w:r>
      <w:r>
        <w:rPr>
          <w:spacing w:val="-2"/>
        </w:rPr>
        <w:t>измерений,</w:t>
      </w:r>
      <w:r>
        <w:tab/>
      </w:r>
      <w:r>
        <w:rPr>
          <w:spacing w:val="-2"/>
        </w:rPr>
        <w:t>исследований</w:t>
      </w:r>
      <w:r>
        <w:tab/>
      </w:r>
      <w:r>
        <w:rPr>
          <w:spacing w:val="-2"/>
        </w:rPr>
        <w:t>зависимостей</w:t>
      </w:r>
      <w:r>
        <w:tab/>
      </w:r>
      <w:r>
        <w:tab/>
      </w:r>
      <w:r>
        <w:rPr>
          <w:spacing w:val="-2"/>
        </w:rPr>
        <w:t>физических</w:t>
      </w:r>
      <w:r>
        <w:tab/>
      </w:r>
      <w:r>
        <w:tab/>
      </w:r>
      <w:r>
        <w:rPr>
          <w:spacing w:val="-2"/>
        </w:rPr>
        <w:t>величин, проверка</w:t>
      </w:r>
      <w:r>
        <w:tab/>
      </w:r>
      <w:r>
        <w:tab/>
      </w:r>
      <w:r>
        <w:rPr>
          <w:spacing w:val="-2"/>
        </w:rPr>
        <w:t>предложенных</w:t>
      </w:r>
      <w:r>
        <w:tab/>
      </w:r>
      <w:r>
        <w:rPr>
          <w:spacing w:val="-2"/>
        </w:rPr>
        <w:t>гипотез</w:t>
      </w:r>
      <w:r>
        <w:tab/>
      </w:r>
      <w:r>
        <w:rPr>
          <w:spacing w:val="-2"/>
        </w:rPr>
        <w:t>(выбор</w:t>
      </w:r>
      <w:r>
        <w:tab/>
      </w:r>
      <w:r>
        <w:rPr>
          <w:spacing w:val="-6"/>
        </w:rPr>
        <w:t>из</w:t>
      </w:r>
      <w:r>
        <w:tab/>
      </w:r>
      <w:r>
        <w:rPr>
          <w:spacing w:val="-2"/>
        </w:rPr>
        <w:t>работ,</w:t>
      </w:r>
      <w:r>
        <w:tab/>
      </w:r>
      <w:r>
        <w:rPr>
          <w:spacing w:val="-2"/>
        </w:rPr>
        <w:t xml:space="preserve">описанных </w:t>
      </w:r>
      <w:r>
        <w:t>в тематических разделах «Ученический эксперимент, лабораторные работы, практикум»).</w:t>
      </w:r>
    </w:p>
    <w:p w:rsidR="000A0EF3" w:rsidRDefault="002345D6">
      <w:pPr>
        <w:pStyle w:val="a3"/>
        <w:spacing w:before="2"/>
        <w:jc w:val="left"/>
      </w:pPr>
      <w:r>
        <w:t>Межпредметные</w:t>
      </w:r>
      <w:r>
        <w:rPr>
          <w:spacing w:val="-7"/>
        </w:rPr>
        <w:t xml:space="preserve"> </w:t>
      </w:r>
      <w:r>
        <w:rPr>
          <w:spacing w:val="-2"/>
        </w:rPr>
        <w:t>связи.</w:t>
      </w:r>
    </w:p>
    <w:p w:rsidR="000A0EF3" w:rsidRDefault="002345D6">
      <w:pPr>
        <w:pStyle w:val="a3"/>
        <w:spacing w:before="137" w:line="360" w:lineRule="auto"/>
        <w:ind w:right="537"/>
      </w:pPr>
      <w:r>
        <w:t>Изучение</w:t>
      </w:r>
      <w:r>
        <w:rPr>
          <w:spacing w:val="68"/>
          <w:w w:val="150"/>
        </w:rPr>
        <w:t xml:space="preserve">  </w:t>
      </w:r>
      <w:r>
        <w:t>курса</w:t>
      </w:r>
      <w:r>
        <w:rPr>
          <w:spacing w:val="68"/>
          <w:w w:val="150"/>
        </w:rPr>
        <w:t xml:space="preserve">  </w:t>
      </w:r>
      <w:r>
        <w:t>физики</w:t>
      </w:r>
      <w:r>
        <w:rPr>
          <w:spacing w:val="69"/>
          <w:w w:val="150"/>
        </w:rPr>
        <w:t xml:space="preserve">  </w:t>
      </w:r>
      <w:r>
        <w:t>углублённого</w:t>
      </w:r>
      <w:r>
        <w:rPr>
          <w:spacing w:val="71"/>
          <w:w w:val="150"/>
        </w:rPr>
        <w:t xml:space="preserve">  </w:t>
      </w:r>
      <w:r>
        <w:t>уровня</w:t>
      </w:r>
      <w:r>
        <w:rPr>
          <w:spacing w:val="69"/>
          <w:w w:val="150"/>
        </w:rPr>
        <w:t xml:space="preserve">  </w:t>
      </w:r>
      <w:r>
        <w:t>в</w:t>
      </w:r>
      <w:r>
        <w:rPr>
          <w:spacing w:val="69"/>
          <w:w w:val="150"/>
        </w:rPr>
        <w:t xml:space="preserve">  </w:t>
      </w:r>
      <w:r>
        <w:t>10</w:t>
      </w:r>
      <w:r>
        <w:rPr>
          <w:spacing w:val="69"/>
          <w:w w:val="150"/>
        </w:rPr>
        <w:t xml:space="preserve">  </w:t>
      </w:r>
      <w:r>
        <w:t>классе</w:t>
      </w:r>
      <w:r>
        <w:rPr>
          <w:spacing w:val="68"/>
          <w:w w:val="150"/>
        </w:rPr>
        <w:t xml:space="preserve">  </w:t>
      </w:r>
      <w:r>
        <w:t>осуществляется с учётом содержательных межпредметных связей с курсами математики, биологии, химии, географии и технологии.</w:t>
      </w:r>
    </w:p>
    <w:p w:rsidR="000A0EF3" w:rsidRDefault="002345D6">
      <w:pPr>
        <w:spacing w:before="1" w:line="360" w:lineRule="auto"/>
        <w:ind w:left="233" w:right="534"/>
        <w:jc w:val="both"/>
        <w:rPr>
          <w:sz w:val="24"/>
        </w:rPr>
      </w:pPr>
      <w:r>
        <w:rPr>
          <w:i/>
          <w:sz w:val="24"/>
        </w:rPr>
        <w:t xml:space="preserve">Межпредметные понятия, связанные с изучением методов научного познания: </w:t>
      </w:r>
      <w:r>
        <w:rPr>
          <w:sz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0A0EF3" w:rsidRDefault="002345D6">
      <w:pPr>
        <w:pStyle w:val="a3"/>
        <w:tabs>
          <w:tab w:val="left" w:pos="2700"/>
          <w:tab w:val="left" w:pos="6332"/>
          <w:tab w:val="left" w:pos="8980"/>
        </w:tabs>
        <w:spacing w:line="360" w:lineRule="auto"/>
        <w:ind w:right="530"/>
      </w:pPr>
      <w:r>
        <w:rPr>
          <w:i/>
        </w:rPr>
        <w:t xml:space="preserve">Математика: </w:t>
      </w:r>
      <w:r>
        <w:t xml:space="preserve">Решение системы уравнений. Линейная функция, парабола, гипербола, их графики и свойства. Тригонометрические функции: синус, косинус, тангенс, котангенс, </w:t>
      </w:r>
      <w:r>
        <w:rPr>
          <w:spacing w:val="-2"/>
        </w:rPr>
        <w:t>основное</w:t>
      </w:r>
      <w:r>
        <w:tab/>
      </w:r>
      <w:r>
        <w:rPr>
          <w:spacing w:val="-2"/>
        </w:rPr>
        <w:t>тригонометрическое</w:t>
      </w:r>
      <w:r>
        <w:tab/>
      </w:r>
      <w:r>
        <w:rPr>
          <w:spacing w:val="-2"/>
        </w:rPr>
        <w:t>тождество.</w:t>
      </w:r>
      <w:r>
        <w:tab/>
      </w:r>
      <w:r>
        <w:rPr>
          <w:spacing w:val="-2"/>
        </w:rPr>
        <w:t xml:space="preserve">Векторы </w:t>
      </w:r>
      <w:r>
        <w:t>и их проекции на оси координат, сложение векторов.</w:t>
      </w:r>
    </w:p>
    <w:p w:rsidR="000A0EF3" w:rsidRDefault="002345D6">
      <w:pPr>
        <w:pStyle w:val="a3"/>
        <w:spacing w:line="360" w:lineRule="auto"/>
        <w:ind w:right="531"/>
      </w:pPr>
      <w:r>
        <w:rPr>
          <w:i/>
        </w:rPr>
        <w:t xml:space="preserve">Биология: </w:t>
      </w:r>
      <w: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w:t>
      </w:r>
      <w:r>
        <w:rPr>
          <w:spacing w:val="40"/>
        </w:rPr>
        <w:t xml:space="preserve"> </w:t>
      </w:r>
      <w:r>
        <w:t>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0A0EF3" w:rsidRDefault="002345D6">
      <w:pPr>
        <w:pStyle w:val="a3"/>
        <w:spacing w:line="360" w:lineRule="auto"/>
        <w:ind w:right="536"/>
      </w:pPr>
      <w:r>
        <w:rPr>
          <w:i/>
        </w:rPr>
        <w:t xml:space="preserve">Химия: </w:t>
      </w:r>
      <w: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0A0EF3" w:rsidRDefault="002345D6">
      <w:pPr>
        <w:pStyle w:val="a3"/>
      </w:pPr>
      <w:r>
        <w:rPr>
          <w:i/>
        </w:rPr>
        <w:t>География:</w:t>
      </w:r>
      <w:r>
        <w:rPr>
          <w:i/>
          <w:spacing w:val="-7"/>
        </w:rPr>
        <w:t xml:space="preserve"> </w:t>
      </w:r>
      <w:r>
        <w:t>влажность</w:t>
      </w:r>
      <w:r>
        <w:rPr>
          <w:spacing w:val="-1"/>
        </w:rPr>
        <w:t xml:space="preserve"> </w:t>
      </w:r>
      <w:r>
        <w:t>воздуха,</w:t>
      </w:r>
      <w:r>
        <w:rPr>
          <w:spacing w:val="-2"/>
        </w:rPr>
        <w:t xml:space="preserve"> </w:t>
      </w:r>
      <w:r>
        <w:t>ветры,</w:t>
      </w:r>
      <w:r>
        <w:rPr>
          <w:spacing w:val="-2"/>
        </w:rPr>
        <w:t xml:space="preserve"> </w:t>
      </w:r>
      <w:r>
        <w:t>барометр,</w:t>
      </w:r>
      <w:r>
        <w:rPr>
          <w:spacing w:val="-2"/>
        </w:rPr>
        <w:t xml:space="preserve"> термометр.</w:t>
      </w:r>
    </w:p>
    <w:p w:rsidR="000A0EF3" w:rsidRDefault="002345D6">
      <w:pPr>
        <w:pStyle w:val="a3"/>
        <w:spacing w:before="139" w:line="360" w:lineRule="auto"/>
        <w:ind w:right="535"/>
      </w:pPr>
      <w:r>
        <w:rPr>
          <w:i/>
        </w:rPr>
        <w:t xml:space="preserve">Технология: </w:t>
      </w:r>
      <w:r>
        <w:t>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2"/>
        <w:spacing w:before="66"/>
        <w:ind w:left="233"/>
        <w:jc w:val="left"/>
      </w:pPr>
      <w:r>
        <w:lastRenderedPageBreak/>
        <w:t>Содержание</w:t>
      </w:r>
      <w:r>
        <w:rPr>
          <w:spacing w:val="-3"/>
        </w:rPr>
        <w:t xml:space="preserve"> </w:t>
      </w:r>
      <w:r>
        <w:t>обучения</w:t>
      </w:r>
      <w:r>
        <w:rPr>
          <w:spacing w:val="-2"/>
        </w:rPr>
        <w:t xml:space="preserve"> </w:t>
      </w:r>
      <w:r>
        <w:t>в</w:t>
      </w:r>
      <w:r>
        <w:rPr>
          <w:spacing w:val="-2"/>
        </w:rPr>
        <w:t xml:space="preserve"> </w:t>
      </w:r>
      <w:r>
        <w:t>11</w:t>
      </w:r>
      <w:r>
        <w:rPr>
          <w:spacing w:val="-1"/>
        </w:rPr>
        <w:t xml:space="preserve"> </w:t>
      </w:r>
      <w:r>
        <w:rPr>
          <w:spacing w:val="-2"/>
        </w:rPr>
        <w:t>классе.</w:t>
      </w:r>
    </w:p>
    <w:p w:rsidR="000A0EF3" w:rsidRDefault="002345D6">
      <w:pPr>
        <w:pStyle w:val="a3"/>
        <w:spacing w:before="134" w:line="360" w:lineRule="auto"/>
        <w:ind w:right="7109"/>
        <w:jc w:val="left"/>
      </w:pPr>
      <w:r>
        <w:t>Раздел</w:t>
      </w:r>
      <w:r>
        <w:rPr>
          <w:spacing w:val="-15"/>
        </w:rPr>
        <w:t xml:space="preserve"> </w:t>
      </w:r>
      <w:r>
        <w:t>4.</w:t>
      </w:r>
      <w:r>
        <w:rPr>
          <w:spacing w:val="-15"/>
        </w:rPr>
        <w:t xml:space="preserve"> </w:t>
      </w:r>
      <w:r>
        <w:t>Электродинамика. Тема 4. Магнитное поле.</w:t>
      </w:r>
    </w:p>
    <w:p w:rsidR="000A0EF3" w:rsidRDefault="002345D6">
      <w:pPr>
        <w:pStyle w:val="a3"/>
        <w:spacing w:before="1" w:line="360" w:lineRule="auto"/>
        <w:ind w:right="534"/>
      </w:pPr>
      <w:r>
        <w:t>Взаимодействие постоянных магнитов и проводников с током. Магнитное поле. Вектор магнитной</w:t>
      </w:r>
      <w:r>
        <w:rPr>
          <w:spacing w:val="-4"/>
        </w:rPr>
        <w:t xml:space="preserve"> </w:t>
      </w:r>
      <w:r>
        <w:t>индукции.</w:t>
      </w:r>
      <w:r>
        <w:rPr>
          <w:spacing w:val="-4"/>
        </w:rPr>
        <w:t xml:space="preserve"> </w:t>
      </w:r>
      <w:r>
        <w:t>Принцип</w:t>
      </w:r>
      <w:r>
        <w:rPr>
          <w:spacing w:val="-4"/>
        </w:rPr>
        <w:t xml:space="preserve"> </w:t>
      </w:r>
      <w:r>
        <w:t>суперпозиции</w:t>
      </w:r>
      <w:r>
        <w:rPr>
          <w:spacing w:val="-6"/>
        </w:rPr>
        <w:t xml:space="preserve"> </w:t>
      </w:r>
      <w:r>
        <w:t>магнитных</w:t>
      </w:r>
      <w:r>
        <w:rPr>
          <w:spacing w:val="-2"/>
        </w:rPr>
        <w:t xml:space="preserve"> </w:t>
      </w:r>
      <w:r>
        <w:t>полей.</w:t>
      </w:r>
      <w:r>
        <w:rPr>
          <w:spacing w:val="-4"/>
        </w:rPr>
        <w:t xml:space="preserve"> </w:t>
      </w:r>
      <w:r>
        <w:t>Линии</w:t>
      </w:r>
      <w:r>
        <w:rPr>
          <w:spacing w:val="-4"/>
        </w:rPr>
        <w:t xml:space="preserve"> </w:t>
      </w:r>
      <w:r>
        <w:t>магнитной</w:t>
      </w:r>
      <w:r>
        <w:rPr>
          <w:spacing w:val="-6"/>
        </w:rPr>
        <w:t xml:space="preserve"> </w:t>
      </w:r>
      <w:r>
        <w:t>индукции. Магнитное</w:t>
      </w:r>
      <w:r>
        <w:rPr>
          <w:spacing w:val="80"/>
        </w:rPr>
        <w:t xml:space="preserve">   </w:t>
      </w:r>
      <w:r>
        <w:t>поле</w:t>
      </w:r>
      <w:r>
        <w:rPr>
          <w:spacing w:val="80"/>
        </w:rPr>
        <w:t xml:space="preserve">   </w:t>
      </w:r>
      <w:r>
        <w:t>проводника</w:t>
      </w:r>
      <w:r>
        <w:rPr>
          <w:spacing w:val="80"/>
        </w:rPr>
        <w:t xml:space="preserve">   </w:t>
      </w:r>
      <w:r>
        <w:t>с</w:t>
      </w:r>
      <w:r>
        <w:rPr>
          <w:spacing w:val="80"/>
        </w:rPr>
        <w:t xml:space="preserve">   </w:t>
      </w:r>
      <w:r>
        <w:t>током</w:t>
      </w:r>
      <w:r>
        <w:rPr>
          <w:spacing w:val="80"/>
        </w:rPr>
        <w:t xml:space="preserve">   </w:t>
      </w:r>
      <w:r>
        <w:t>(прямого</w:t>
      </w:r>
      <w:r>
        <w:rPr>
          <w:spacing w:val="80"/>
        </w:rPr>
        <w:t xml:space="preserve">   </w:t>
      </w:r>
      <w:r>
        <w:t>проводника,</w:t>
      </w:r>
      <w:r>
        <w:rPr>
          <w:spacing w:val="80"/>
        </w:rPr>
        <w:t xml:space="preserve">   </w:t>
      </w:r>
      <w:r>
        <w:t>катушки и кругового витка). Опыт Эрстеда.</w:t>
      </w:r>
    </w:p>
    <w:p w:rsidR="000A0EF3" w:rsidRDefault="002345D6">
      <w:pPr>
        <w:pStyle w:val="a3"/>
      </w:pPr>
      <w:r>
        <w:t>Сила</w:t>
      </w:r>
      <w:r>
        <w:rPr>
          <w:spacing w:val="-3"/>
        </w:rPr>
        <w:t xml:space="preserve"> </w:t>
      </w:r>
      <w:r>
        <w:t>Ампера,</w:t>
      </w:r>
      <w:r>
        <w:rPr>
          <w:spacing w:val="-1"/>
        </w:rPr>
        <w:t xml:space="preserve"> </w:t>
      </w:r>
      <w:r>
        <w:t>её</w:t>
      </w:r>
      <w:r>
        <w:rPr>
          <w:spacing w:val="-3"/>
        </w:rPr>
        <w:t xml:space="preserve"> </w:t>
      </w:r>
      <w:r>
        <w:t>направление</w:t>
      </w:r>
      <w:r>
        <w:rPr>
          <w:spacing w:val="-2"/>
        </w:rPr>
        <w:t xml:space="preserve"> </w:t>
      </w:r>
      <w:r>
        <w:t>и</w:t>
      </w:r>
      <w:r>
        <w:rPr>
          <w:spacing w:val="-1"/>
        </w:rPr>
        <w:t xml:space="preserve"> </w:t>
      </w:r>
      <w:r>
        <w:rPr>
          <w:spacing w:val="-2"/>
        </w:rPr>
        <w:t>модуль.</w:t>
      </w:r>
    </w:p>
    <w:p w:rsidR="000A0EF3" w:rsidRDefault="002345D6">
      <w:pPr>
        <w:pStyle w:val="a3"/>
        <w:spacing w:before="137" w:line="360" w:lineRule="auto"/>
        <w:ind w:right="535"/>
      </w:pPr>
      <w:r>
        <w:t>Сила</w:t>
      </w:r>
      <w:r>
        <w:rPr>
          <w:spacing w:val="73"/>
          <w:w w:val="150"/>
        </w:rPr>
        <w:t xml:space="preserve">  </w:t>
      </w:r>
      <w:r>
        <w:t>Лоренца,</w:t>
      </w:r>
      <w:r>
        <w:rPr>
          <w:spacing w:val="73"/>
          <w:w w:val="150"/>
        </w:rPr>
        <w:t xml:space="preserve">  </w:t>
      </w:r>
      <w:r>
        <w:t>её</w:t>
      </w:r>
      <w:r>
        <w:rPr>
          <w:spacing w:val="73"/>
          <w:w w:val="150"/>
        </w:rPr>
        <w:t xml:space="preserve">  </w:t>
      </w:r>
      <w:r>
        <w:t>направление</w:t>
      </w:r>
      <w:r>
        <w:rPr>
          <w:spacing w:val="73"/>
          <w:w w:val="150"/>
        </w:rPr>
        <w:t xml:space="preserve">  </w:t>
      </w:r>
      <w:r>
        <w:t>и</w:t>
      </w:r>
      <w:r>
        <w:rPr>
          <w:spacing w:val="72"/>
          <w:w w:val="150"/>
        </w:rPr>
        <w:t xml:space="preserve">  </w:t>
      </w:r>
      <w:r>
        <w:t>модуль.</w:t>
      </w:r>
      <w:r>
        <w:rPr>
          <w:spacing w:val="73"/>
          <w:w w:val="150"/>
        </w:rPr>
        <w:t xml:space="preserve">  </w:t>
      </w:r>
      <w:r>
        <w:t>Движение</w:t>
      </w:r>
      <w:r>
        <w:rPr>
          <w:spacing w:val="73"/>
          <w:w w:val="150"/>
        </w:rPr>
        <w:t xml:space="preserve">  </w:t>
      </w:r>
      <w:r>
        <w:t>заряженной</w:t>
      </w:r>
      <w:r>
        <w:rPr>
          <w:spacing w:val="73"/>
          <w:w w:val="150"/>
        </w:rPr>
        <w:t xml:space="preserve">  </w:t>
      </w:r>
      <w:r>
        <w:t>частицы в однородном магнитном поле. Работа силы Лоренца.</w:t>
      </w:r>
    </w:p>
    <w:p w:rsidR="000A0EF3" w:rsidRDefault="002345D6">
      <w:pPr>
        <w:pStyle w:val="a3"/>
      </w:pPr>
      <w:r>
        <w:t>Магнитное</w:t>
      </w:r>
      <w:r>
        <w:rPr>
          <w:spacing w:val="-5"/>
        </w:rPr>
        <w:t xml:space="preserve"> </w:t>
      </w:r>
      <w:r>
        <w:t>поле</w:t>
      </w:r>
      <w:r>
        <w:rPr>
          <w:spacing w:val="-3"/>
        </w:rPr>
        <w:t xml:space="preserve"> </w:t>
      </w:r>
      <w:r>
        <w:t>в</w:t>
      </w:r>
      <w:r>
        <w:rPr>
          <w:spacing w:val="-2"/>
        </w:rPr>
        <w:t xml:space="preserve"> </w:t>
      </w:r>
      <w:r>
        <w:t>веществе.</w:t>
      </w:r>
      <w:r>
        <w:rPr>
          <w:spacing w:val="-2"/>
        </w:rPr>
        <w:t xml:space="preserve"> </w:t>
      </w:r>
      <w:r>
        <w:t>Ферромагнетики,</w:t>
      </w:r>
      <w:r>
        <w:rPr>
          <w:spacing w:val="-4"/>
        </w:rPr>
        <w:t xml:space="preserve"> </w:t>
      </w:r>
      <w:r>
        <w:t>пара-</w:t>
      </w:r>
      <w:r>
        <w:rPr>
          <w:spacing w:val="-3"/>
        </w:rPr>
        <w:t xml:space="preserve"> </w:t>
      </w:r>
      <w:r>
        <w:t>и</w:t>
      </w:r>
      <w:r>
        <w:rPr>
          <w:spacing w:val="-1"/>
        </w:rPr>
        <w:t xml:space="preserve"> </w:t>
      </w:r>
      <w:r>
        <w:rPr>
          <w:spacing w:val="-2"/>
        </w:rPr>
        <w:t>диамагнетики.</w:t>
      </w:r>
    </w:p>
    <w:p w:rsidR="000A0EF3" w:rsidRDefault="002345D6">
      <w:pPr>
        <w:pStyle w:val="a3"/>
        <w:spacing w:before="140" w:line="360" w:lineRule="auto"/>
        <w:ind w:right="535"/>
      </w:pPr>
      <w:r>
        <w:t xml:space="preserve">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w:t>
      </w:r>
      <w:r>
        <w:rPr>
          <w:spacing w:val="-2"/>
        </w:rPr>
        <w:t>частиц.</w:t>
      </w:r>
    </w:p>
    <w:p w:rsidR="000A0EF3" w:rsidRDefault="002345D6">
      <w:pPr>
        <w:spacing w:line="275" w:lineRule="exact"/>
        <w:ind w:left="233"/>
        <w:rPr>
          <w:i/>
          <w:sz w:val="24"/>
        </w:rPr>
      </w:pPr>
      <w:r>
        <w:rPr>
          <w:i/>
          <w:spacing w:val="-2"/>
          <w:sz w:val="24"/>
        </w:rPr>
        <w:t>Демонстрации.</w:t>
      </w:r>
    </w:p>
    <w:p w:rsidR="000A0EF3" w:rsidRDefault="002345D6">
      <w:pPr>
        <w:pStyle w:val="a3"/>
        <w:spacing w:before="137" w:line="360" w:lineRule="auto"/>
        <w:jc w:val="left"/>
      </w:pPr>
      <w:r>
        <w:t>Картина</w:t>
      </w:r>
      <w:r>
        <w:rPr>
          <w:spacing w:val="40"/>
        </w:rPr>
        <w:t xml:space="preserve"> </w:t>
      </w:r>
      <w:r>
        <w:t>линий</w:t>
      </w:r>
      <w:r>
        <w:rPr>
          <w:spacing w:val="40"/>
        </w:rPr>
        <w:t xml:space="preserve"> </w:t>
      </w:r>
      <w:r>
        <w:t>индукции</w:t>
      </w:r>
      <w:r>
        <w:rPr>
          <w:spacing w:val="40"/>
        </w:rPr>
        <w:t xml:space="preserve"> </w:t>
      </w:r>
      <w:r>
        <w:t>магнитного</w:t>
      </w:r>
      <w:r>
        <w:rPr>
          <w:spacing w:val="40"/>
        </w:rPr>
        <w:t xml:space="preserve"> </w:t>
      </w:r>
      <w:r>
        <w:t>поля</w:t>
      </w:r>
      <w:r>
        <w:rPr>
          <w:spacing w:val="40"/>
        </w:rPr>
        <w:t xml:space="preserve"> </w:t>
      </w:r>
      <w:r>
        <w:t>полосового</w:t>
      </w:r>
      <w:r>
        <w:rPr>
          <w:spacing w:val="40"/>
        </w:rPr>
        <w:t xml:space="preserve"> </w:t>
      </w:r>
      <w:r>
        <w:t>и</w:t>
      </w:r>
      <w:r>
        <w:rPr>
          <w:spacing w:val="40"/>
        </w:rPr>
        <w:t xml:space="preserve"> </w:t>
      </w:r>
      <w:r>
        <w:t>подковообразного</w:t>
      </w:r>
      <w:r>
        <w:rPr>
          <w:spacing w:val="40"/>
        </w:rPr>
        <w:t xml:space="preserve"> </w:t>
      </w:r>
      <w:r>
        <w:t>постоянных</w:t>
      </w:r>
      <w:r>
        <w:rPr>
          <w:spacing w:val="40"/>
        </w:rPr>
        <w:t xml:space="preserve"> </w:t>
      </w:r>
      <w:r>
        <w:rPr>
          <w:spacing w:val="-2"/>
        </w:rPr>
        <w:t>магнитов.</w:t>
      </w:r>
    </w:p>
    <w:p w:rsidR="000A0EF3" w:rsidRDefault="002345D6">
      <w:pPr>
        <w:pStyle w:val="a3"/>
        <w:tabs>
          <w:tab w:val="left" w:pos="1453"/>
          <w:tab w:val="left" w:pos="2451"/>
          <w:tab w:val="left" w:pos="3911"/>
          <w:tab w:val="left" w:pos="5273"/>
          <w:tab w:val="left" w:pos="6118"/>
          <w:tab w:val="left" w:pos="7447"/>
          <w:tab w:val="left" w:pos="8661"/>
        </w:tabs>
        <w:spacing w:line="360" w:lineRule="auto"/>
        <w:ind w:right="537"/>
        <w:jc w:val="left"/>
      </w:pPr>
      <w:r>
        <w:rPr>
          <w:spacing w:val="-2"/>
        </w:rPr>
        <w:t>Картина</w:t>
      </w:r>
      <w:r>
        <w:tab/>
      </w:r>
      <w:r>
        <w:rPr>
          <w:spacing w:val="-4"/>
        </w:rPr>
        <w:t>линий</w:t>
      </w:r>
      <w:r>
        <w:tab/>
      </w:r>
      <w:r>
        <w:rPr>
          <w:spacing w:val="-2"/>
        </w:rPr>
        <w:t>магнитной</w:t>
      </w:r>
      <w:r>
        <w:tab/>
      </w:r>
      <w:r>
        <w:rPr>
          <w:spacing w:val="-2"/>
        </w:rPr>
        <w:t>индукции</w:t>
      </w:r>
      <w:r>
        <w:tab/>
      </w:r>
      <w:r>
        <w:rPr>
          <w:spacing w:val="-4"/>
        </w:rPr>
        <w:t>поля</w:t>
      </w:r>
      <w:r>
        <w:tab/>
      </w:r>
      <w:r>
        <w:rPr>
          <w:spacing w:val="-2"/>
        </w:rPr>
        <w:t>длинного</w:t>
      </w:r>
      <w:r>
        <w:tab/>
      </w:r>
      <w:r>
        <w:rPr>
          <w:spacing w:val="-2"/>
        </w:rPr>
        <w:t>прямого</w:t>
      </w:r>
      <w:r>
        <w:tab/>
      </w:r>
      <w:r>
        <w:rPr>
          <w:spacing w:val="-2"/>
        </w:rPr>
        <w:t xml:space="preserve">проводника </w:t>
      </w:r>
      <w:r>
        <w:t>и замкнутого кольцевого проводника, катушки с током.</w:t>
      </w:r>
    </w:p>
    <w:p w:rsidR="000A0EF3" w:rsidRDefault="002345D6">
      <w:pPr>
        <w:pStyle w:val="a3"/>
        <w:spacing w:line="362" w:lineRule="auto"/>
        <w:ind w:right="5361"/>
        <w:jc w:val="left"/>
      </w:pPr>
      <w:r>
        <w:t>Взаимодействие</w:t>
      </w:r>
      <w:r>
        <w:rPr>
          <w:spacing w:val="-9"/>
        </w:rPr>
        <w:t xml:space="preserve"> </w:t>
      </w:r>
      <w:r>
        <w:t>двух</w:t>
      </w:r>
      <w:r>
        <w:rPr>
          <w:spacing w:val="-6"/>
        </w:rPr>
        <w:t xml:space="preserve"> </w:t>
      </w:r>
      <w:r>
        <w:t>проводников</w:t>
      </w:r>
      <w:r>
        <w:rPr>
          <w:spacing w:val="-9"/>
        </w:rPr>
        <w:t xml:space="preserve"> </w:t>
      </w:r>
      <w:r>
        <w:t>с</w:t>
      </w:r>
      <w:r>
        <w:rPr>
          <w:spacing w:val="-9"/>
        </w:rPr>
        <w:t xml:space="preserve"> </w:t>
      </w:r>
      <w:r>
        <w:t>током. Сила Ампера.</w:t>
      </w:r>
    </w:p>
    <w:p w:rsidR="000A0EF3" w:rsidRDefault="002345D6">
      <w:pPr>
        <w:pStyle w:val="a3"/>
        <w:spacing w:line="271" w:lineRule="exact"/>
        <w:jc w:val="left"/>
      </w:pPr>
      <w:r>
        <w:t>Действие</w:t>
      </w:r>
      <w:r>
        <w:rPr>
          <w:spacing w:val="-3"/>
        </w:rPr>
        <w:t xml:space="preserve"> </w:t>
      </w:r>
      <w:r>
        <w:t>силы</w:t>
      </w:r>
      <w:r>
        <w:rPr>
          <w:spacing w:val="-1"/>
        </w:rPr>
        <w:t xml:space="preserve"> </w:t>
      </w:r>
      <w:r>
        <w:t>Лоренца</w:t>
      </w:r>
      <w:r>
        <w:rPr>
          <w:spacing w:val="-2"/>
        </w:rPr>
        <w:t xml:space="preserve"> </w:t>
      </w:r>
      <w:r>
        <w:t>на</w:t>
      </w:r>
      <w:r>
        <w:rPr>
          <w:spacing w:val="-2"/>
        </w:rPr>
        <w:t xml:space="preserve"> </w:t>
      </w:r>
      <w:r>
        <w:t>ионы</w:t>
      </w:r>
      <w:r>
        <w:rPr>
          <w:spacing w:val="-1"/>
        </w:rPr>
        <w:t xml:space="preserve"> </w:t>
      </w:r>
      <w:r>
        <w:rPr>
          <w:spacing w:val="-2"/>
        </w:rPr>
        <w:t>электролита.</w:t>
      </w:r>
    </w:p>
    <w:p w:rsidR="000A0EF3" w:rsidRDefault="002345D6">
      <w:pPr>
        <w:pStyle w:val="a3"/>
        <w:spacing w:before="139"/>
      </w:pPr>
      <w:r>
        <w:t>Наблюдение</w:t>
      </w:r>
      <w:r>
        <w:rPr>
          <w:spacing w:val="-6"/>
        </w:rPr>
        <w:t xml:space="preserve"> </w:t>
      </w:r>
      <w:r>
        <w:t>движения</w:t>
      </w:r>
      <w:r>
        <w:rPr>
          <w:spacing w:val="-5"/>
        </w:rPr>
        <w:t xml:space="preserve"> </w:t>
      </w:r>
      <w:r>
        <w:t>пучка</w:t>
      </w:r>
      <w:r>
        <w:rPr>
          <w:spacing w:val="-4"/>
        </w:rPr>
        <w:t xml:space="preserve"> </w:t>
      </w:r>
      <w:r>
        <w:t>электронов</w:t>
      </w:r>
      <w:r>
        <w:rPr>
          <w:spacing w:val="-3"/>
        </w:rPr>
        <w:t xml:space="preserve"> </w:t>
      </w:r>
      <w:r>
        <w:t>в</w:t>
      </w:r>
      <w:r>
        <w:rPr>
          <w:spacing w:val="-4"/>
        </w:rPr>
        <w:t xml:space="preserve"> </w:t>
      </w:r>
      <w:r>
        <w:t>магнитном</w:t>
      </w:r>
      <w:r>
        <w:rPr>
          <w:spacing w:val="-3"/>
        </w:rPr>
        <w:t xml:space="preserve"> </w:t>
      </w:r>
      <w:r>
        <w:rPr>
          <w:spacing w:val="-2"/>
        </w:rPr>
        <w:t>поле.</w:t>
      </w:r>
    </w:p>
    <w:p w:rsidR="000A0EF3" w:rsidRDefault="002345D6">
      <w:pPr>
        <w:pStyle w:val="a3"/>
        <w:spacing w:before="137"/>
        <w:jc w:val="left"/>
      </w:pPr>
      <w:r>
        <w:t>Принцип</w:t>
      </w:r>
      <w:r>
        <w:rPr>
          <w:spacing w:val="-10"/>
        </w:rPr>
        <w:t xml:space="preserve"> </w:t>
      </w:r>
      <w:r>
        <w:t>действия</w:t>
      </w:r>
      <w:r>
        <w:rPr>
          <w:spacing w:val="-8"/>
        </w:rPr>
        <w:t xml:space="preserve"> </w:t>
      </w:r>
      <w:r>
        <w:t>электроизмерительного</w:t>
      </w:r>
      <w:r>
        <w:rPr>
          <w:spacing w:val="-8"/>
        </w:rPr>
        <w:t xml:space="preserve"> </w:t>
      </w:r>
      <w:r>
        <w:t>прибора</w:t>
      </w:r>
      <w:r>
        <w:rPr>
          <w:spacing w:val="-9"/>
        </w:rPr>
        <w:t xml:space="preserve"> </w:t>
      </w:r>
      <w:r>
        <w:t>магнитоэлектрической</w:t>
      </w:r>
      <w:r>
        <w:rPr>
          <w:spacing w:val="-7"/>
        </w:rPr>
        <w:t xml:space="preserve"> </w:t>
      </w:r>
      <w:r>
        <w:rPr>
          <w:spacing w:val="-2"/>
        </w:rPr>
        <w:t>системы.</w:t>
      </w:r>
    </w:p>
    <w:p w:rsidR="000A0EF3" w:rsidRDefault="002345D6">
      <w:pPr>
        <w:spacing w:before="139"/>
        <w:ind w:left="233"/>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37" w:line="360" w:lineRule="auto"/>
        <w:ind w:right="4059"/>
        <w:jc w:val="left"/>
      </w:pPr>
      <w:r>
        <w:t>Исследование</w:t>
      </w:r>
      <w:r>
        <w:rPr>
          <w:spacing w:val="-10"/>
        </w:rPr>
        <w:t xml:space="preserve"> </w:t>
      </w:r>
      <w:r>
        <w:t>магнитного</w:t>
      </w:r>
      <w:r>
        <w:rPr>
          <w:spacing w:val="-9"/>
        </w:rPr>
        <w:t xml:space="preserve"> </w:t>
      </w:r>
      <w:r>
        <w:t>поля</w:t>
      </w:r>
      <w:r>
        <w:rPr>
          <w:spacing w:val="-9"/>
        </w:rPr>
        <w:t xml:space="preserve"> </w:t>
      </w:r>
      <w:r>
        <w:t>постоянных</w:t>
      </w:r>
      <w:r>
        <w:rPr>
          <w:spacing w:val="-7"/>
        </w:rPr>
        <w:t xml:space="preserve"> </w:t>
      </w:r>
      <w:r>
        <w:t>магнитов. Исследование свойств ферромагнетиков.</w:t>
      </w:r>
    </w:p>
    <w:p w:rsidR="000A0EF3" w:rsidRDefault="002345D6">
      <w:pPr>
        <w:pStyle w:val="a3"/>
        <w:spacing w:line="362" w:lineRule="auto"/>
        <w:ind w:right="3102"/>
        <w:jc w:val="left"/>
      </w:pPr>
      <w:r>
        <w:t>Исследование</w:t>
      </w:r>
      <w:r>
        <w:rPr>
          <w:spacing w:val="-6"/>
        </w:rPr>
        <w:t xml:space="preserve"> </w:t>
      </w:r>
      <w:r>
        <w:t>действия</w:t>
      </w:r>
      <w:r>
        <w:rPr>
          <w:spacing w:val="-5"/>
        </w:rPr>
        <w:t xml:space="preserve"> </w:t>
      </w:r>
      <w:r>
        <w:t>постоянного</w:t>
      </w:r>
      <w:r>
        <w:rPr>
          <w:spacing w:val="-5"/>
        </w:rPr>
        <w:t xml:space="preserve"> </w:t>
      </w:r>
      <w:r>
        <w:t>магнита</w:t>
      </w:r>
      <w:r>
        <w:rPr>
          <w:spacing w:val="-5"/>
        </w:rPr>
        <w:t xml:space="preserve"> </w:t>
      </w:r>
      <w:r>
        <w:t>на</w:t>
      </w:r>
      <w:r>
        <w:rPr>
          <w:spacing w:val="-6"/>
        </w:rPr>
        <w:t xml:space="preserve"> </w:t>
      </w:r>
      <w:r>
        <w:t>рамку</w:t>
      </w:r>
      <w:r>
        <w:rPr>
          <w:spacing w:val="-9"/>
        </w:rPr>
        <w:t xml:space="preserve"> </w:t>
      </w:r>
      <w:r>
        <w:t>с</w:t>
      </w:r>
      <w:r>
        <w:rPr>
          <w:spacing w:val="-6"/>
        </w:rPr>
        <w:t xml:space="preserve"> </w:t>
      </w:r>
      <w:r>
        <w:t>током. Измерение силы Ампера.</w:t>
      </w:r>
    </w:p>
    <w:p w:rsidR="000A0EF3" w:rsidRDefault="002345D6">
      <w:pPr>
        <w:pStyle w:val="a3"/>
        <w:spacing w:line="271" w:lineRule="exact"/>
        <w:jc w:val="left"/>
      </w:pPr>
      <w:r>
        <w:t>Изучение</w:t>
      </w:r>
      <w:r>
        <w:rPr>
          <w:spacing w:val="-4"/>
        </w:rPr>
        <w:t xml:space="preserve"> </w:t>
      </w:r>
      <w:r>
        <w:t>зависимости</w:t>
      </w:r>
      <w:r>
        <w:rPr>
          <w:spacing w:val="-2"/>
        </w:rPr>
        <w:t xml:space="preserve"> </w:t>
      </w:r>
      <w:r>
        <w:t>силы</w:t>
      </w:r>
      <w:r>
        <w:rPr>
          <w:spacing w:val="-2"/>
        </w:rPr>
        <w:t xml:space="preserve"> </w:t>
      </w:r>
      <w:r>
        <w:t>Ампера</w:t>
      </w:r>
      <w:r>
        <w:rPr>
          <w:spacing w:val="-3"/>
        </w:rPr>
        <w:t xml:space="preserve"> </w:t>
      </w:r>
      <w:r>
        <w:t>от</w:t>
      </w:r>
      <w:r>
        <w:rPr>
          <w:spacing w:val="-3"/>
        </w:rPr>
        <w:t xml:space="preserve"> </w:t>
      </w:r>
      <w:r>
        <w:t>силы</w:t>
      </w:r>
      <w:r>
        <w:rPr>
          <w:spacing w:val="-2"/>
        </w:rPr>
        <w:t xml:space="preserve"> </w:t>
      </w:r>
      <w:r>
        <w:rPr>
          <w:spacing w:val="-4"/>
        </w:rPr>
        <w:t>тока.</w:t>
      </w:r>
    </w:p>
    <w:p w:rsidR="000A0EF3" w:rsidRDefault="002345D6">
      <w:pPr>
        <w:pStyle w:val="a3"/>
        <w:spacing w:before="139" w:line="360" w:lineRule="auto"/>
        <w:ind w:right="2814"/>
        <w:jc w:val="left"/>
      </w:pPr>
      <w:r>
        <w:t>Определение</w:t>
      </w:r>
      <w:r>
        <w:rPr>
          <w:spacing w:val="-6"/>
        </w:rPr>
        <w:t xml:space="preserve"> </w:t>
      </w:r>
      <w:r>
        <w:t>магнитной</w:t>
      </w:r>
      <w:r>
        <w:rPr>
          <w:spacing w:val="-5"/>
        </w:rPr>
        <w:t xml:space="preserve"> </w:t>
      </w:r>
      <w:r>
        <w:t>индукции</w:t>
      </w:r>
      <w:r>
        <w:rPr>
          <w:spacing w:val="-5"/>
        </w:rPr>
        <w:t xml:space="preserve"> </w:t>
      </w:r>
      <w:r>
        <w:t>на</w:t>
      </w:r>
      <w:r>
        <w:rPr>
          <w:spacing w:val="-6"/>
        </w:rPr>
        <w:t xml:space="preserve"> </w:t>
      </w:r>
      <w:r>
        <w:t>основе</w:t>
      </w:r>
      <w:r>
        <w:rPr>
          <w:spacing w:val="-7"/>
        </w:rPr>
        <w:t xml:space="preserve"> </w:t>
      </w:r>
      <w:r>
        <w:t>измерения</w:t>
      </w:r>
      <w:r>
        <w:rPr>
          <w:spacing w:val="-5"/>
        </w:rPr>
        <w:t xml:space="preserve"> </w:t>
      </w:r>
      <w:r>
        <w:t>силы</w:t>
      </w:r>
      <w:r>
        <w:rPr>
          <w:spacing w:val="-5"/>
        </w:rPr>
        <w:t xml:space="preserve"> </w:t>
      </w:r>
      <w:r>
        <w:t>Ампера. Тема 5. Электромагнитная индукция.</w:t>
      </w:r>
    </w:p>
    <w:p w:rsidR="000A0EF3" w:rsidRDefault="002345D6">
      <w:pPr>
        <w:pStyle w:val="a3"/>
        <w:jc w:val="left"/>
      </w:pPr>
      <w:r>
        <w:t>Явление</w:t>
      </w:r>
      <w:r>
        <w:rPr>
          <w:spacing w:val="20"/>
        </w:rPr>
        <w:t xml:space="preserve"> </w:t>
      </w:r>
      <w:r>
        <w:t>электромагнитной</w:t>
      </w:r>
      <w:r>
        <w:rPr>
          <w:spacing w:val="23"/>
        </w:rPr>
        <w:t xml:space="preserve"> </w:t>
      </w:r>
      <w:r>
        <w:t>индукции.</w:t>
      </w:r>
      <w:r>
        <w:rPr>
          <w:spacing w:val="24"/>
        </w:rPr>
        <w:t xml:space="preserve"> </w:t>
      </w:r>
      <w:r>
        <w:t>Поток</w:t>
      </w:r>
      <w:r>
        <w:rPr>
          <w:spacing w:val="23"/>
        </w:rPr>
        <w:t xml:space="preserve"> </w:t>
      </w:r>
      <w:r>
        <w:t>вектора</w:t>
      </w:r>
      <w:r>
        <w:rPr>
          <w:spacing w:val="24"/>
        </w:rPr>
        <w:t xml:space="preserve"> </w:t>
      </w:r>
      <w:r>
        <w:t>магнитной</w:t>
      </w:r>
      <w:r>
        <w:rPr>
          <w:spacing w:val="23"/>
        </w:rPr>
        <w:t xml:space="preserve"> </w:t>
      </w:r>
      <w:r>
        <w:t>индукции.</w:t>
      </w:r>
      <w:r>
        <w:rPr>
          <w:spacing w:val="24"/>
        </w:rPr>
        <w:t xml:space="preserve"> </w:t>
      </w:r>
      <w:r>
        <w:t>ЭДС</w:t>
      </w:r>
      <w:r>
        <w:rPr>
          <w:spacing w:val="24"/>
        </w:rPr>
        <w:t xml:space="preserve"> </w:t>
      </w:r>
      <w:r>
        <w:rPr>
          <w:spacing w:val="-2"/>
        </w:rPr>
        <w:t>индукции.</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839"/>
        <w:jc w:val="left"/>
      </w:pPr>
      <w:r>
        <w:lastRenderedPageBreak/>
        <w:t>Закон</w:t>
      </w:r>
      <w:r>
        <w:rPr>
          <w:spacing w:val="-5"/>
        </w:rPr>
        <w:t xml:space="preserve"> </w:t>
      </w:r>
      <w:r>
        <w:t>электромагнитной</w:t>
      </w:r>
      <w:r>
        <w:rPr>
          <w:spacing w:val="-5"/>
        </w:rPr>
        <w:t xml:space="preserve"> </w:t>
      </w:r>
      <w:r>
        <w:t>индукции</w:t>
      </w:r>
      <w:r>
        <w:rPr>
          <w:spacing w:val="-5"/>
        </w:rPr>
        <w:t xml:space="preserve"> </w:t>
      </w:r>
      <w:r>
        <w:t>Фарадея.</w:t>
      </w:r>
      <w:r>
        <w:rPr>
          <w:spacing w:val="-5"/>
        </w:rPr>
        <w:t xml:space="preserve"> </w:t>
      </w:r>
      <w:r>
        <w:t>Вихревое</w:t>
      </w:r>
      <w:r>
        <w:rPr>
          <w:spacing w:val="-7"/>
        </w:rPr>
        <w:t xml:space="preserve"> </w:t>
      </w:r>
      <w:r>
        <w:t>электрическое</w:t>
      </w:r>
      <w:r>
        <w:rPr>
          <w:spacing w:val="-6"/>
        </w:rPr>
        <w:t xml:space="preserve"> </w:t>
      </w:r>
      <w:r>
        <w:t>поле.</w:t>
      </w:r>
      <w:r>
        <w:rPr>
          <w:spacing w:val="-5"/>
        </w:rPr>
        <w:t xml:space="preserve"> </w:t>
      </w:r>
      <w:r>
        <w:t>Токи</w:t>
      </w:r>
      <w:r>
        <w:rPr>
          <w:spacing w:val="-4"/>
        </w:rPr>
        <w:t xml:space="preserve"> </w:t>
      </w:r>
      <w:r>
        <w:t>Фуко. ЭДС индукции в проводнике, движущемся в однородном магнитном поле.</w:t>
      </w:r>
    </w:p>
    <w:p w:rsidR="000A0EF3" w:rsidRDefault="002345D6">
      <w:pPr>
        <w:pStyle w:val="a3"/>
        <w:spacing w:before="1"/>
        <w:jc w:val="left"/>
      </w:pPr>
      <w:r>
        <w:t>Правило</w:t>
      </w:r>
      <w:r>
        <w:rPr>
          <w:spacing w:val="-3"/>
        </w:rPr>
        <w:t xml:space="preserve"> </w:t>
      </w:r>
      <w:r>
        <w:rPr>
          <w:spacing w:val="-2"/>
        </w:rPr>
        <w:t>Ленца.</w:t>
      </w:r>
    </w:p>
    <w:p w:rsidR="000A0EF3" w:rsidRDefault="002345D6">
      <w:pPr>
        <w:pStyle w:val="a3"/>
        <w:spacing w:before="139" w:line="360" w:lineRule="auto"/>
        <w:ind w:right="255"/>
        <w:jc w:val="left"/>
      </w:pPr>
      <w:r>
        <w:t>Индуктивность.</w:t>
      </w:r>
      <w:r>
        <w:rPr>
          <w:spacing w:val="28"/>
        </w:rPr>
        <w:t xml:space="preserve"> </w:t>
      </w:r>
      <w:r>
        <w:t>Катушка индуктивности</w:t>
      </w:r>
      <w:r>
        <w:rPr>
          <w:spacing w:val="30"/>
        </w:rPr>
        <w:t xml:space="preserve"> </w:t>
      </w:r>
      <w:r>
        <w:t>в цепи постоянного</w:t>
      </w:r>
      <w:r>
        <w:rPr>
          <w:spacing w:val="29"/>
        </w:rPr>
        <w:t xml:space="preserve"> </w:t>
      </w:r>
      <w:r>
        <w:t>тока. Явление самоиндукции. ЭДС самоиндукции.</w:t>
      </w:r>
    </w:p>
    <w:p w:rsidR="000A0EF3" w:rsidRDefault="002345D6">
      <w:pPr>
        <w:pStyle w:val="a3"/>
        <w:spacing w:line="360" w:lineRule="auto"/>
        <w:ind w:right="5000"/>
        <w:jc w:val="left"/>
      </w:pPr>
      <w:r>
        <w:t>Энергия</w:t>
      </w:r>
      <w:r>
        <w:rPr>
          <w:spacing w:val="-7"/>
        </w:rPr>
        <w:t xml:space="preserve"> </w:t>
      </w:r>
      <w:r>
        <w:t>магнитного</w:t>
      </w:r>
      <w:r>
        <w:rPr>
          <w:spacing w:val="-7"/>
        </w:rPr>
        <w:t xml:space="preserve"> </w:t>
      </w:r>
      <w:r>
        <w:t>поля</w:t>
      </w:r>
      <w:r>
        <w:rPr>
          <w:spacing w:val="-7"/>
        </w:rPr>
        <w:t xml:space="preserve"> </w:t>
      </w:r>
      <w:r>
        <w:t>катушки</w:t>
      </w:r>
      <w:r>
        <w:rPr>
          <w:spacing w:val="-7"/>
        </w:rPr>
        <w:t xml:space="preserve"> </w:t>
      </w:r>
      <w:r>
        <w:t>с</w:t>
      </w:r>
      <w:r>
        <w:rPr>
          <w:spacing w:val="-8"/>
        </w:rPr>
        <w:t xml:space="preserve"> </w:t>
      </w:r>
      <w:r>
        <w:t>током. Электромагнитное поле.</w:t>
      </w:r>
    </w:p>
    <w:p w:rsidR="000A0EF3" w:rsidRDefault="002345D6">
      <w:pPr>
        <w:pStyle w:val="a3"/>
        <w:spacing w:line="360" w:lineRule="auto"/>
        <w:ind w:right="539"/>
        <w:jc w:val="left"/>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0A0EF3" w:rsidRDefault="002345D6">
      <w:pPr>
        <w:ind w:left="233"/>
        <w:rPr>
          <w:i/>
          <w:sz w:val="24"/>
        </w:rPr>
      </w:pPr>
      <w:r>
        <w:rPr>
          <w:i/>
          <w:spacing w:val="-2"/>
          <w:sz w:val="24"/>
        </w:rPr>
        <w:t>Демонстрации.</w:t>
      </w:r>
    </w:p>
    <w:p w:rsidR="000A0EF3" w:rsidRDefault="002345D6">
      <w:pPr>
        <w:pStyle w:val="a3"/>
        <w:spacing w:before="137"/>
        <w:jc w:val="left"/>
      </w:pPr>
      <w:r>
        <w:t>Наблюдение</w:t>
      </w:r>
      <w:r>
        <w:rPr>
          <w:spacing w:val="-6"/>
        </w:rPr>
        <w:t xml:space="preserve"> </w:t>
      </w:r>
      <w:r>
        <w:t>явления</w:t>
      </w:r>
      <w:r>
        <w:rPr>
          <w:spacing w:val="-5"/>
        </w:rPr>
        <w:t xml:space="preserve"> </w:t>
      </w:r>
      <w:r>
        <w:t>электромагнитной</w:t>
      </w:r>
      <w:r>
        <w:rPr>
          <w:spacing w:val="-4"/>
        </w:rPr>
        <w:t xml:space="preserve"> </w:t>
      </w:r>
      <w:r>
        <w:rPr>
          <w:spacing w:val="-2"/>
        </w:rPr>
        <w:t>индукции.</w:t>
      </w:r>
    </w:p>
    <w:p w:rsidR="000A0EF3" w:rsidRDefault="002345D6">
      <w:pPr>
        <w:pStyle w:val="a3"/>
        <w:spacing w:before="140" w:line="360" w:lineRule="auto"/>
        <w:ind w:right="669"/>
        <w:jc w:val="left"/>
      </w:pPr>
      <w:r>
        <w:t>Исследование</w:t>
      </w:r>
      <w:r>
        <w:rPr>
          <w:spacing w:val="-6"/>
        </w:rPr>
        <w:t xml:space="preserve"> </w:t>
      </w:r>
      <w:r>
        <w:t>зависимости</w:t>
      </w:r>
      <w:r>
        <w:rPr>
          <w:spacing w:val="-4"/>
        </w:rPr>
        <w:t xml:space="preserve"> </w:t>
      </w:r>
      <w:r>
        <w:t>ЭДС</w:t>
      </w:r>
      <w:r>
        <w:rPr>
          <w:spacing w:val="-5"/>
        </w:rPr>
        <w:t xml:space="preserve"> </w:t>
      </w:r>
      <w:r>
        <w:t>индукции</w:t>
      </w:r>
      <w:r>
        <w:rPr>
          <w:spacing w:val="-5"/>
        </w:rPr>
        <w:t xml:space="preserve"> </w:t>
      </w:r>
      <w:r>
        <w:t>от</w:t>
      </w:r>
      <w:r>
        <w:rPr>
          <w:spacing w:val="-5"/>
        </w:rPr>
        <w:t xml:space="preserve"> </w:t>
      </w:r>
      <w:r>
        <w:t>скорости</w:t>
      </w:r>
      <w:r>
        <w:rPr>
          <w:spacing w:val="-4"/>
        </w:rPr>
        <w:t xml:space="preserve"> </w:t>
      </w:r>
      <w:r>
        <w:t>изменения</w:t>
      </w:r>
      <w:r>
        <w:rPr>
          <w:spacing w:val="-5"/>
        </w:rPr>
        <w:t xml:space="preserve"> </w:t>
      </w:r>
      <w:r>
        <w:t>магнитного</w:t>
      </w:r>
      <w:r>
        <w:rPr>
          <w:spacing w:val="-5"/>
        </w:rPr>
        <w:t xml:space="preserve"> </w:t>
      </w:r>
      <w:r>
        <w:t>потока. Правило Ленца.</w:t>
      </w:r>
    </w:p>
    <w:p w:rsidR="000A0EF3" w:rsidRDefault="002345D6">
      <w:pPr>
        <w:pStyle w:val="a3"/>
        <w:spacing w:line="360" w:lineRule="auto"/>
        <w:ind w:right="5000"/>
        <w:jc w:val="left"/>
      </w:pPr>
      <w:r>
        <w:t>Падение</w:t>
      </w:r>
      <w:r>
        <w:rPr>
          <w:spacing w:val="-8"/>
        </w:rPr>
        <w:t xml:space="preserve"> </w:t>
      </w:r>
      <w:r>
        <w:t>магнита</w:t>
      </w:r>
      <w:r>
        <w:rPr>
          <w:spacing w:val="-8"/>
        </w:rPr>
        <w:t xml:space="preserve"> </w:t>
      </w:r>
      <w:r>
        <w:t>в</w:t>
      </w:r>
      <w:r>
        <w:rPr>
          <w:spacing w:val="-8"/>
        </w:rPr>
        <w:t xml:space="preserve"> </w:t>
      </w:r>
      <w:r>
        <w:t>алюминиевой</w:t>
      </w:r>
      <w:r>
        <w:rPr>
          <w:spacing w:val="-8"/>
        </w:rPr>
        <w:t xml:space="preserve"> </w:t>
      </w:r>
      <w:r>
        <w:t>(медной)</w:t>
      </w:r>
      <w:r>
        <w:rPr>
          <w:spacing w:val="-8"/>
        </w:rPr>
        <w:t xml:space="preserve"> </w:t>
      </w:r>
      <w:r>
        <w:t>трубе. Явление самоиндукции.</w:t>
      </w:r>
    </w:p>
    <w:p w:rsidR="000A0EF3" w:rsidRDefault="002345D6">
      <w:pPr>
        <w:pStyle w:val="a3"/>
        <w:jc w:val="left"/>
      </w:pPr>
      <w:r>
        <w:t>Исследование</w:t>
      </w:r>
      <w:r>
        <w:rPr>
          <w:spacing w:val="-6"/>
        </w:rPr>
        <w:t xml:space="preserve"> </w:t>
      </w:r>
      <w:r>
        <w:t>зависимости</w:t>
      </w:r>
      <w:r>
        <w:rPr>
          <w:spacing w:val="-2"/>
        </w:rPr>
        <w:t xml:space="preserve"> </w:t>
      </w:r>
      <w:r>
        <w:t>ЭДС</w:t>
      </w:r>
      <w:r>
        <w:rPr>
          <w:spacing w:val="-3"/>
        </w:rPr>
        <w:t xml:space="preserve"> </w:t>
      </w:r>
      <w:r>
        <w:t>самоиндукции</w:t>
      </w:r>
      <w:r>
        <w:rPr>
          <w:spacing w:val="-2"/>
        </w:rPr>
        <w:t xml:space="preserve"> </w:t>
      </w:r>
      <w:r>
        <w:t>от</w:t>
      </w:r>
      <w:r>
        <w:rPr>
          <w:spacing w:val="-3"/>
        </w:rPr>
        <w:t xml:space="preserve"> </w:t>
      </w:r>
      <w:r>
        <w:t>скорости</w:t>
      </w:r>
      <w:r>
        <w:rPr>
          <w:spacing w:val="-2"/>
        </w:rPr>
        <w:t xml:space="preserve"> </w:t>
      </w:r>
      <w:r>
        <w:t>изменения</w:t>
      </w:r>
      <w:r>
        <w:rPr>
          <w:spacing w:val="-5"/>
        </w:rPr>
        <w:t xml:space="preserve"> </w:t>
      </w:r>
      <w:r>
        <w:t>силы</w:t>
      </w:r>
      <w:r>
        <w:rPr>
          <w:spacing w:val="-3"/>
        </w:rPr>
        <w:t xml:space="preserve"> </w:t>
      </w:r>
      <w:r>
        <w:t>тока</w:t>
      </w:r>
      <w:r>
        <w:rPr>
          <w:spacing w:val="-4"/>
        </w:rPr>
        <w:t xml:space="preserve"> </w:t>
      </w:r>
      <w:r>
        <w:t>в</w:t>
      </w:r>
      <w:r>
        <w:rPr>
          <w:spacing w:val="-3"/>
        </w:rPr>
        <w:t xml:space="preserve"> </w:t>
      </w:r>
      <w:r>
        <w:rPr>
          <w:spacing w:val="-2"/>
        </w:rPr>
        <w:t>цепи.</w:t>
      </w:r>
    </w:p>
    <w:p w:rsidR="000A0EF3" w:rsidRDefault="002345D6">
      <w:pPr>
        <w:spacing w:before="137"/>
        <w:ind w:left="233"/>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37" w:line="360" w:lineRule="auto"/>
        <w:ind w:right="4788"/>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Определение</w:t>
      </w:r>
      <w:r>
        <w:rPr>
          <w:spacing w:val="-1"/>
        </w:rPr>
        <w:t xml:space="preserve"> </w:t>
      </w:r>
      <w:r>
        <w:t>индукции</w:t>
      </w:r>
      <w:r>
        <w:rPr>
          <w:spacing w:val="-2"/>
        </w:rPr>
        <w:t xml:space="preserve"> </w:t>
      </w:r>
      <w:r>
        <w:t>вихревого магнитного</w:t>
      </w:r>
      <w:r>
        <w:rPr>
          <w:spacing w:val="-3"/>
        </w:rPr>
        <w:t xml:space="preserve"> </w:t>
      </w:r>
      <w:r>
        <w:t>поля. Исследование явления самоиндукции.</w:t>
      </w:r>
    </w:p>
    <w:p w:rsidR="000A0EF3" w:rsidRDefault="002345D6">
      <w:pPr>
        <w:pStyle w:val="a3"/>
        <w:spacing w:before="1" w:line="360" w:lineRule="auto"/>
        <w:ind w:right="5343"/>
      </w:pPr>
      <w:r>
        <w:t>Сборка</w:t>
      </w:r>
      <w:r>
        <w:rPr>
          <w:spacing w:val="-13"/>
        </w:rPr>
        <w:t xml:space="preserve"> </w:t>
      </w:r>
      <w:r>
        <w:t>модели</w:t>
      </w:r>
      <w:r>
        <w:rPr>
          <w:spacing w:val="-11"/>
        </w:rPr>
        <w:t xml:space="preserve"> </w:t>
      </w:r>
      <w:r>
        <w:t>электромагнитного</w:t>
      </w:r>
      <w:r>
        <w:rPr>
          <w:spacing w:val="-12"/>
        </w:rPr>
        <w:t xml:space="preserve"> </w:t>
      </w:r>
      <w:r>
        <w:t>генератора. Раздел 5. Колебания и волны.</w:t>
      </w:r>
    </w:p>
    <w:p w:rsidR="000A0EF3" w:rsidRDefault="002345D6">
      <w:pPr>
        <w:pStyle w:val="a3"/>
        <w:spacing w:line="360" w:lineRule="auto"/>
        <w:ind w:right="5325"/>
      </w:pPr>
      <w:r>
        <w:t>Тема 1. Механические колебания. Колебательная</w:t>
      </w:r>
      <w:r>
        <w:rPr>
          <w:spacing w:val="-3"/>
        </w:rPr>
        <w:t xml:space="preserve"> </w:t>
      </w:r>
      <w:r>
        <w:t>система. Свободные</w:t>
      </w:r>
      <w:r>
        <w:rPr>
          <w:spacing w:val="-4"/>
        </w:rPr>
        <w:t xml:space="preserve"> </w:t>
      </w:r>
      <w:r>
        <w:rPr>
          <w:spacing w:val="-2"/>
        </w:rPr>
        <w:t>колебания.</w:t>
      </w:r>
    </w:p>
    <w:p w:rsidR="000A0EF3" w:rsidRDefault="002345D6">
      <w:pPr>
        <w:pStyle w:val="a3"/>
        <w:tabs>
          <w:tab w:val="left" w:pos="2997"/>
          <w:tab w:val="left" w:pos="5286"/>
          <w:tab w:val="left" w:pos="6721"/>
          <w:tab w:val="left" w:pos="8183"/>
        </w:tabs>
        <w:spacing w:line="360" w:lineRule="auto"/>
        <w:ind w:right="534"/>
      </w:pPr>
      <w: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w:t>
      </w:r>
      <w:r>
        <w:rPr>
          <w:spacing w:val="-2"/>
        </w:rPr>
        <w:t>гармонических</w:t>
      </w:r>
      <w:r>
        <w:tab/>
      </w:r>
      <w:r>
        <w:rPr>
          <w:spacing w:val="-2"/>
        </w:rPr>
        <w:t>колебаний</w:t>
      </w:r>
      <w:r>
        <w:tab/>
      </w:r>
      <w:r>
        <w:rPr>
          <w:spacing w:val="-6"/>
        </w:rPr>
        <w:t>из</w:t>
      </w:r>
      <w:r>
        <w:tab/>
      </w:r>
      <w:r>
        <w:rPr>
          <w:spacing w:val="-6"/>
        </w:rPr>
        <w:t>их</w:t>
      </w:r>
      <w:r>
        <w:tab/>
      </w:r>
      <w:r>
        <w:rPr>
          <w:spacing w:val="-2"/>
        </w:rPr>
        <w:t xml:space="preserve">энергетического </w:t>
      </w:r>
      <w:r>
        <w:t>и кинематического описания.</w:t>
      </w:r>
    </w:p>
    <w:p w:rsidR="000A0EF3" w:rsidRDefault="002345D6">
      <w:pPr>
        <w:pStyle w:val="a3"/>
        <w:spacing w:before="1" w:line="360" w:lineRule="auto"/>
        <w:ind w:right="531"/>
      </w:pPr>
      <w:r>
        <w:t>Амплитуда и фаза колебаний. Связь амплитуды колебаний исходной величины с амплитудами колебаний её скорости и ускорения.</w:t>
      </w:r>
    </w:p>
    <w:p w:rsidR="000A0EF3" w:rsidRDefault="002345D6">
      <w:pPr>
        <w:pStyle w:val="a3"/>
        <w:spacing w:line="360" w:lineRule="auto"/>
        <w:ind w:right="538"/>
      </w:pPr>
      <w:r>
        <w:t>Период и частота колебаний. Период малых свободных колебаний математического маятника. Период свободных колебаний пружинного маятника.</w:t>
      </w:r>
    </w:p>
    <w:p w:rsidR="000A0EF3" w:rsidRDefault="002345D6">
      <w:pPr>
        <w:pStyle w:val="a3"/>
      </w:pPr>
      <w:r>
        <w:t>Понятие</w:t>
      </w:r>
      <w:r>
        <w:rPr>
          <w:spacing w:val="-3"/>
        </w:rPr>
        <w:t xml:space="preserve"> </w:t>
      </w:r>
      <w:r>
        <w:t>о затухающих</w:t>
      </w:r>
      <w:r>
        <w:rPr>
          <w:spacing w:val="2"/>
        </w:rPr>
        <w:t xml:space="preserve"> </w:t>
      </w:r>
      <w:r>
        <w:t>колебаниях. Вынужденные</w:t>
      </w:r>
      <w:r>
        <w:rPr>
          <w:spacing w:val="4"/>
        </w:rPr>
        <w:t xml:space="preserve"> </w:t>
      </w:r>
      <w:r>
        <w:t>колебания. Резонанс. Резонансная</w:t>
      </w:r>
      <w:r>
        <w:rPr>
          <w:spacing w:val="1"/>
        </w:rPr>
        <w:t xml:space="preserve"> </w:t>
      </w:r>
      <w:r>
        <w:rPr>
          <w:spacing w:val="-2"/>
        </w:rPr>
        <w:t>кривая.</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jc w:val="left"/>
      </w:pPr>
      <w:r>
        <w:lastRenderedPageBreak/>
        <w:t>Влияние</w:t>
      </w:r>
      <w:r>
        <w:rPr>
          <w:spacing w:val="-7"/>
        </w:rPr>
        <w:t xml:space="preserve"> </w:t>
      </w:r>
      <w:r>
        <w:t>затухания</w:t>
      </w:r>
      <w:r>
        <w:rPr>
          <w:spacing w:val="-4"/>
        </w:rPr>
        <w:t xml:space="preserve"> </w:t>
      </w:r>
      <w:r>
        <w:t>на</w:t>
      </w:r>
      <w:r>
        <w:rPr>
          <w:spacing w:val="-4"/>
        </w:rPr>
        <w:t xml:space="preserve"> </w:t>
      </w:r>
      <w:r>
        <w:t>вид</w:t>
      </w:r>
      <w:r>
        <w:rPr>
          <w:spacing w:val="-4"/>
        </w:rPr>
        <w:t xml:space="preserve"> </w:t>
      </w:r>
      <w:r>
        <w:t>резонансной</w:t>
      </w:r>
      <w:r>
        <w:rPr>
          <w:spacing w:val="-3"/>
        </w:rPr>
        <w:t xml:space="preserve"> </w:t>
      </w:r>
      <w:r>
        <w:t>кривой.</w:t>
      </w:r>
      <w:r>
        <w:rPr>
          <w:spacing w:val="-6"/>
        </w:rPr>
        <w:t xml:space="preserve"> </w:t>
      </w:r>
      <w:r>
        <w:rPr>
          <w:spacing w:val="-2"/>
        </w:rPr>
        <w:t>Автоколебания.</w:t>
      </w:r>
    </w:p>
    <w:p w:rsidR="000A0EF3" w:rsidRDefault="002345D6">
      <w:pPr>
        <w:pStyle w:val="a3"/>
        <w:spacing w:before="139" w:line="360" w:lineRule="auto"/>
        <w:jc w:val="left"/>
      </w:pPr>
      <w:r>
        <w:t>Технические устройства и технологические</w:t>
      </w:r>
      <w:r>
        <w:rPr>
          <w:spacing w:val="-2"/>
        </w:rPr>
        <w:t xml:space="preserve"> </w:t>
      </w:r>
      <w:r>
        <w:t>процессы: метроном, часы, качели, музыкальные инструменты, сейсмограф.</w:t>
      </w:r>
    </w:p>
    <w:p w:rsidR="000A0EF3" w:rsidRDefault="002345D6">
      <w:pPr>
        <w:spacing w:before="1"/>
        <w:ind w:left="233"/>
        <w:rPr>
          <w:i/>
          <w:sz w:val="24"/>
        </w:rPr>
      </w:pPr>
      <w:r>
        <w:rPr>
          <w:i/>
          <w:spacing w:val="-2"/>
          <w:sz w:val="24"/>
        </w:rPr>
        <w:t>Демонстрации.</w:t>
      </w:r>
    </w:p>
    <w:p w:rsidR="000A0EF3" w:rsidRDefault="002345D6">
      <w:pPr>
        <w:pStyle w:val="a3"/>
        <w:spacing w:before="137"/>
        <w:jc w:val="left"/>
      </w:pPr>
      <w:r>
        <w:t>Запись</w:t>
      </w:r>
      <w:r>
        <w:rPr>
          <w:spacing w:val="-3"/>
        </w:rPr>
        <w:t xml:space="preserve"> </w:t>
      </w:r>
      <w:r>
        <w:t>колебательного</w:t>
      </w:r>
      <w:r>
        <w:rPr>
          <w:spacing w:val="-5"/>
        </w:rPr>
        <w:t xml:space="preserve"> </w:t>
      </w:r>
      <w:r>
        <w:rPr>
          <w:spacing w:val="-2"/>
        </w:rPr>
        <w:t>движения.</w:t>
      </w:r>
    </w:p>
    <w:p w:rsidR="000A0EF3" w:rsidRDefault="002345D6">
      <w:pPr>
        <w:pStyle w:val="a3"/>
        <w:tabs>
          <w:tab w:val="left" w:pos="1953"/>
          <w:tab w:val="left" w:pos="3903"/>
          <w:tab w:val="left" w:pos="5160"/>
          <w:tab w:val="left" w:pos="6246"/>
          <w:tab w:val="left" w:pos="7750"/>
          <w:tab w:val="left" w:pos="8712"/>
          <w:tab w:val="left" w:pos="9374"/>
        </w:tabs>
        <w:spacing w:before="139" w:line="360" w:lineRule="auto"/>
        <w:ind w:right="537"/>
        <w:jc w:val="left"/>
      </w:pPr>
      <w:r>
        <w:rPr>
          <w:spacing w:val="-2"/>
        </w:rPr>
        <w:t>Наблюдение</w:t>
      </w:r>
      <w:r>
        <w:tab/>
      </w:r>
      <w:r>
        <w:rPr>
          <w:spacing w:val="-2"/>
        </w:rPr>
        <w:t>независимости</w:t>
      </w:r>
      <w:r>
        <w:tab/>
      </w:r>
      <w:r>
        <w:rPr>
          <w:spacing w:val="-2"/>
        </w:rPr>
        <w:t>периода</w:t>
      </w:r>
      <w:r>
        <w:tab/>
      </w:r>
      <w:r>
        <w:rPr>
          <w:spacing w:val="-2"/>
        </w:rPr>
        <w:t>малых</w:t>
      </w:r>
      <w:r>
        <w:tab/>
      </w:r>
      <w:r>
        <w:rPr>
          <w:spacing w:val="-2"/>
        </w:rPr>
        <w:t>колебаний</w:t>
      </w:r>
      <w:r>
        <w:tab/>
      </w:r>
      <w:r>
        <w:rPr>
          <w:spacing w:val="-2"/>
        </w:rPr>
        <w:t>груза</w:t>
      </w:r>
      <w:r>
        <w:tab/>
      </w:r>
      <w:r>
        <w:rPr>
          <w:spacing w:val="-6"/>
        </w:rPr>
        <w:t>на</w:t>
      </w:r>
      <w:r>
        <w:tab/>
      </w:r>
      <w:r>
        <w:rPr>
          <w:spacing w:val="-4"/>
        </w:rPr>
        <w:t xml:space="preserve">нити </w:t>
      </w:r>
      <w:r>
        <w:t>от амплитуды.</w:t>
      </w:r>
    </w:p>
    <w:p w:rsidR="000A0EF3" w:rsidRDefault="002345D6">
      <w:pPr>
        <w:pStyle w:val="a3"/>
        <w:spacing w:line="360" w:lineRule="auto"/>
        <w:jc w:val="left"/>
      </w:pPr>
      <w:r>
        <w:t>Исследование</w:t>
      </w:r>
      <w:r>
        <w:rPr>
          <w:spacing w:val="80"/>
        </w:rPr>
        <w:t xml:space="preserve"> </w:t>
      </w:r>
      <w:r>
        <w:t>затухающих</w:t>
      </w:r>
      <w:r>
        <w:rPr>
          <w:spacing w:val="80"/>
        </w:rPr>
        <w:t xml:space="preserve"> </w:t>
      </w:r>
      <w:r>
        <w:t>колебаний</w:t>
      </w:r>
      <w:r>
        <w:rPr>
          <w:spacing w:val="80"/>
        </w:rPr>
        <w:t xml:space="preserve"> </w:t>
      </w:r>
      <w:r>
        <w:t>и</w:t>
      </w:r>
      <w:r>
        <w:rPr>
          <w:spacing w:val="80"/>
        </w:rPr>
        <w:t xml:space="preserve"> </w:t>
      </w:r>
      <w:r>
        <w:t>зависимости</w:t>
      </w:r>
      <w:r>
        <w:rPr>
          <w:spacing w:val="80"/>
        </w:rPr>
        <w:t xml:space="preserve"> </w:t>
      </w:r>
      <w:r>
        <w:t>периода</w:t>
      </w:r>
      <w:r>
        <w:rPr>
          <w:spacing w:val="80"/>
        </w:rPr>
        <w:t xml:space="preserve"> </w:t>
      </w:r>
      <w:r>
        <w:t>свободных</w:t>
      </w:r>
      <w:r>
        <w:rPr>
          <w:spacing w:val="80"/>
        </w:rPr>
        <w:t xml:space="preserve"> </w:t>
      </w:r>
      <w:r>
        <w:t>колебаний</w:t>
      </w:r>
      <w:r>
        <w:rPr>
          <w:spacing w:val="80"/>
        </w:rPr>
        <w:t xml:space="preserve"> </w:t>
      </w:r>
      <w:r>
        <w:t xml:space="preserve">от </w:t>
      </w:r>
      <w:r>
        <w:rPr>
          <w:spacing w:val="-2"/>
        </w:rPr>
        <w:t>сопротивления.</w:t>
      </w:r>
    </w:p>
    <w:p w:rsidR="000A0EF3" w:rsidRDefault="002345D6">
      <w:pPr>
        <w:pStyle w:val="a3"/>
        <w:spacing w:line="360" w:lineRule="auto"/>
        <w:ind w:right="402"/>
        <w:jc w:val="left"/>
      </w:pPr>
      <w:r>
        <w:t>Исследование колебаний груза на массивной пружине с целью формирования представлений об идеальной модели пружинного маятника.</w:t>
      </w:r>
    </w:p>
    <w:p w:rsidR="000A0EF3" w:rsidRDefault="002345D6">
      <w:pPr>
        <w:pStyle w:val="a3"/>
        <w:spacing w:before="1" w:line="360" w:lineRule="auto"/>
        <w:ind w:right="3102"/>
        <w:jc w:val="left"/>
      </w:pPr>
      <w:r>
        <w:t>Закон</w:t>
      </w:r>
      <w:r>
        <w:rPr>
          <w:spacing w:val="-6"/>
        </w:rPr>
        <w:t xml:space="preserve"> </w:t>
      </w:r>
      <w:r>
        <w:t>сохранения</w:t>
      </w:r>
      <w:r>
        <w:rPr>
          <w:spacing w:val="-6"/>
        </w:rPr>
        <w:t xml:space="preserve"> </w:t>
      </w:r>
      <w:r>
        <w:t>энергии</w:t>
      </w:r>
      <w:r>
        <w:rPr>
          <w:spacing w:val="-6"/>
        </w:rPr>
        <w:t xml:space="preserve"> </w:t>
      </w:r>
      <w:r>
        <w:t>при</w:t>
      </w:r>
      <w:r>
        <w:rPr>
          <w:spacing w:val="-6"/>
        </w:rPr>
        <w:t xml:space="preserve"> </w:t>
      </w:r>
      <w:r>
        <w:t>колебаниях</w:t>
      </w:r>
      <w:r>
        <w:rPr>
          <w:spacing w:val="-4"/>
        </w:rPr>
        <w:t xml:space="preserve"> </w:t>
      </w:r>
      <w:r>
        <w:t>груза</w:t>
      </w:r>
      <w:r>
        <w:rPr>
          <w:spacing w:val="-7"/>
        </w:rPr>
        <w:t xml:space="preserve"> </w:t>
      </w:r>
      <w:r>
        <w:t>на</w:t>
      </w:r>
      <w:r>
        <w:rPr>
          <w:spacing w:val="-7"/>
        </w:rPr>
        <w:t xml:space="preserve"> </w:t>
      </w:r>
      <w:r>
        <w:t>пружине. Исследование вынужденных колебаний.</w:t>
      </w:r>
    </w:p>
    <w:p w:rsidR="000A0EF3" w:rsidRDefault="002345D6">
      <w:pPr>
        <w:pStyle w:val="a3"/>
        <w:spacing w:line="274" w:lineRule="exact"/>
        <w:jc w:val="left"/>
      </w:pPr>
      <w:r>
        <w:t>Наблюдение</w:t>
      </w:r>
      <w:r>
        <w:rPr>
          <w:spacing w:val="-4"/>
        </w:rPr>
        <w:t xml:space="preserve"> </w:t>
      </w:r>
      <w:r>
        <w:rPr>
          <w:spacing w:val="-2"/>
        </w:rPr>
        <w:t>резонанса.</w:t>
      </w:r>
    </w:p>
    <w:p w:rsidR="000A0EF3" w:rsidRDefault="002345D6">
      <w:pPr>
        <w:spacing w:before="139"/>
        <w:ind w:left="233"/>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37" w:line="360" w:lineRule="auto"/>
        <w:ind w:right="1736"/>
        <w:jc w:val="left"/>
      </w:pPr>
      <w:r>
        <w:t>Измерение</w:t>
      </w:r>
      <w:r>
        <w:rPr>
          <w:spacing w:val="-6"/>
        </w:rPr>
        <w:t xml:space="preserve"> </w:t>
      </w:r>
      <w:r>
        <w:t>периода</w:t>
      </w:r>
      <w:r>
        <w:rPr>
          <w:spacing w:val="-6"/>
        </w:rPr>
        <w:t xml:space="preserve"> </w:t>
      </w:r>
      <w:r>
        <w:t>свободных</w:t>
      </w:r>
      <w:r>
        <w:rPr>
          <w:spacing w:val="-3"/>
        </w:rPr>
        <w:t xml:space="preserve"> </w:t>
      </w:r>
      <w:r>
        <w:t>колебаний</w:t>
      </w:r>
      <w:r>
        <w:rPr>
          <w:spacing w:val="-5"/>
        </w:rPr>
        <w:t xml:space="preserve"> </w:t>
      </w:r>
      <w:r>
        <w:t>нитяного</w:t>
      </w:r>
      <w:r>
        <w:rPr>
          <w:spacing w:val="-5"/>
        </w:rPr>
        <w:t xml:space="preserve"> </w:t>
      </w:r>
      <w:r>
        <w:t>и</w:t>
      </w:r>
      <w:r>
        <w:rPr>
          <w:spacing w:val="-5"/>
        </w:rPr>
        <w:t xml:space="preserve"> </w:t>
      </w:r>
      <w:r>
        <w:t>пружинного</w:t>
      </w:r>
      <w:r>
        <w:rPr>
          <w:spacing w:val="-5"/>
        </w:rPr>
        <w:t xml:space="preserve"> </w:t>
      </w:r>
      <w:r>
        <w:t>маятников. Изучение законов движения тела в ходе колебаний на упругом подвесе.</w:t>
      </w:r>
    </w:p>
    <w:p w:rsidR="000A0EF3" w:rsidRDefault="002345D6">
      <w:pPr>
        <w:pStyle w:val="a3"/>
        <w:spacing w:line="360" w:lineRule="auto"/>
        <w:ind w:right="5000"/>
        <w:jc w:val="left"/>
      </w:pPr>
      <w:r>
        <w:t>Изучение движения нитяного маятника. Преобразование</w:t>
      </w:r>
      <w:r>
        <w:rPr>
          <w:spacing w:val="-10"/>
        </w:rPr>
        <w:t xml:space="preserve"> </w:t>
      </w:r>
      <w:r>
        <w:t>энергии</w:t>
      </w:r>
      <w:r>
        <w:rPr>
          <w:spacing w:val="-9"/>
        </w:rPr>
        <w:t xml:space="preserve"> </w:t>
      </w:r>
      <w:r>
        <w:t>в</w:t>
      </w:r>
      <w:r>
        <w:rPr>
          <w:spacing w:val="-10"/>
        </w:rPr>
        <w:t xml:space="preserve"> </w:t>
      </w:r>
      <w:r>
        <w:t>пружинном</w:t>
      </w:r>
      <w:r>
        <w:rPr>
          <w:spacing w:val="-10"/>
        </w:rPr>
        <w:t xml:space="preserve"> </w:t>
      </w:r>
      <w:r>
        <w:t>маятнике.</w:t>
      </w:r>
    </w:p>
    <w:p w:rsidR="000A0EF3" w:rsidRDefault="002345D6">
      <w:pPr>
        <w:pStyle w:val="a3"/>
        <w:spacing w:line="362" w:lineRule="auto"/>
        <w:ind w:right="3102"/>
        <w:jc w:val="left"/>
      </w:pPr>
      <w:r>
        <w:t>Исследование</w:t>
      </w:r>
      <w:r>
        <w:rPr>
          <w:spacing w:val="-9"/>
        </w:rPr>
        <w:t xml:space="preserve"> </w:t>
      </w:r>
      <w:r>
        <w:t>убывания</w:t>
      </w:r>
      <w:r>
        <w:rPr>
          <w:spacing w:val="-10"/>
        </w:rPr>
        <w:t xml:space="preserve"> </w:t>
      </w:r>
      <w:r>
        <w:t>амплитуды</w:t>
      </w:r>
      <w:r>
        <w:rPr>
          <w:spacing w:val="-10"/>
        </w:rPr>
        <w:t xml:space="preserve"> </w:t>
      </w:r>
      <w:r>
        <w:t>затухающих</w:t>
      </w:r>
      <w:r>
        <w:rPr>
          <w:spacing w:val="-10"/>
        </w:rPr>
        <w:t xml:space="preserve"> </w:t>
      </w:r>
      <w:r>
        <w:t>колебаний. Исследование вынужденных колебаний.</w:t>
      </w:r>
    </w:p>
    <w:p w:rsidR="000A0EF3" w:rsidRDefault="002345D6">
      <w:pPr>
        <w:pStyle w:val="a3"/>
        <w:spacing w:line="271" w:lineRule="exact"/>
        <w:jc w:val="left"/>
      </w:pPr>
      <w:r>
        <w:t>Тема</w:t>
      </w:r>
      <w:r>
        <w:rPr>
          <w:spacing w:val="-3"/>
        </w:rPr>
        <w:t xml:space="preserve"> </w:t>
      </w:r>
      <w:r>
        <w:t>2.</w:t>
      </w:r>
      <w:r>
        <w:rPr>
          <w:spacing w:val="-3"/>
        </w:rPr>
        <w:t xml:space="preserve"> </w:t>
      </w:r>
      <w:r>
        <w:t>Электромагнитные</w:t>
      </w:r>
      <w:r>
        <w:rPr>
          <w:spacing w:val="-3"/>
        </w:rPr>
        <w:t xml:space="preserve"> </w:t>
      </w:r>
      <w:r>
        <w:rPr>
          <w:spacing w:val="-2"/>
        </w:rPr>
        <w:t>колебания.</w:t>
      </w:r>
    </w:p>
    <w:p w:rsidR="000A0EF3" w:rsidRDefault="002345D6">
      <w:pPr>
        <w:pStyle w:val="a3"/>
        <w:spacing w:before="139" w:line="360" w:lineRule="auto"/>
        <w:ind w:right="537"/>
      </w:pPr>
      <w:r>
        <w:t>Колебательный контур. Свободные электромагнитные колебания в идеальном</w:t>
      </w:r>
      <w:r>
        <w:rPr>
          <w:spacing w:val="40"/>
        </w:rPr>
        <w:t xml:space="preserve"> </w:t>
      </w:r>
      <w:r>
        <w:t>колебательном</w:t>
      </w:r>
      <w:r>
        <w:rPr>
          <w:spacing w:val="40"/>
        </w:rPr>
        <w:t xml:space="preserve">  </w:t>
      </w:r>
      <w:r>
        <w:t>контуре.</w:t>
      </w:r>
      <w:r>
        <w:rPr>
          <w:spacing w:val="40"/>
        </w:rPr>
        <w:t xml:space="preserve">  </w:t>
      </w:r>
      <w:r>
        <w:t>Формула</w:t>
      </w:r>
      <w:r>
        <w:rPr>
          <w:spacing w:val="40"/>
        </w:rPr>
        <w:t xml:space="preserve">  </w:t>
      </w:r>
      <w:r>
        <w:t>Томсона.</w:t>
      </w:r>
      <w:r>
        <w:rPr>
          <w:spacing w:val="40"/>
        </w:rPr>
        <w:t xml:space="preserve">  </w:t>
      </w:r>
      <w:r>
        <w:t>Связь</w:t>
      </w:r>
      <w:r>
        <w:rPr>
          <w:spacing w:val="40"/>
        </w:rPr>
        <w:t xml:space="preserve">  </w:t>
      </w:r>
      <w:r>
        <w:t>амплитуды</w:t>
      </w:r>
      <w:r>
        <w:rPr>
          <w:spacing w:val="40"/>
        </w:rPr>
        <w:t xml:space="preserve">  </w:t>
      </w:r>
      <w:r>
        <w:t>заряда</w:t>
      </w:r>
      <w:r>
        <w:rPr>
          <w:spacing w:val="40"/>
        </w:rPr>
        <w:t xml:space="preserve">  </w:t>
      </w:r>
      <w:r>
        <w:t>конденсатора</w:t>
      </w:r>
      <w:r>
        <w:rPr>
          <w:spacing w:val="80"/>
        </w:rPr>
        <w:t xml:space="preserve"> </w:t>
      </w:r>
      <w:r>
        <w:t>с амплитудой силы тока в колебательном контуре.</w:t>
      </w:r>
    </w:p>
    <w:p w:rsidR="000A0EF3" w:rsidRDefault="002345D6">
      <w:pPr>
        <w:pStyle w:val="a3"/>
        <w:spacing w:line="275" w:lineRule="exact"/>
      </w:pPr>
      <w:r>
        <w:t>Закон</w:t>
      </w:r>
      <w:r>
        <w:rPr>
          <w:spacing w:val="-5"/>
        </w:rPr>
        <w:t xml:space="preserve"> </w:t>
      </w:r>
      <w:r>
        <w:t>сохранения</w:t>
      </w:r>
      <w:r>
        <w:rPr>
          <w:spacing w:val="-3"/>
        </w:rPr>
        <w:t xml:space="preserve"> </w:t>
      </w:r>
      <w:r>
        <w:t>энергии</w:t>
      </w:r>
      <w:r>
        <w:rPr>
          <w:spacing w:val="-3"/>
        </w:rPr>
        <w:t xml:space="preserve"> </w:t>
      </w:r>
      <w:r>
        <w:t>в</w:t>
      </w:r>
      <w:r>
        <w:rPr>
          <w:spacing w:val="-4"/>
        </w:rPr>
        <w:t xml:space="preserve"> </w:t>
      </w:r>
      <w:r>
        <w:t>идеальном</w:t>
      </w:r>
      <w:r>
        <w:rPr>
          <w:spacing w:val="-4"/>
        </w:rPr>
        <w:t xml:space="preserve"> </w:t>
      </w:r>
      <w:r>
        <w:t>колебательном</w:t>
      </w:r>
      <w:r>
        <w:rPr>
          <w:spacing w:val="-3"/>
        </w:rPr>
        <w:t xml:space="preserve"> </w:t>
      </w:r>
      <w:r>
        <w:rPr>
          <w:spacing w:val="-2"/>
        </w:rPr>
        <w:t>контуре.</w:t>
      </w:r>
    </w:p>
    <w:p w:rsidR="000A0EF3" w:rsidRDefault="002345D6">
      <w:pPr>
        <w:pStyle w:val="a3"/>
        <w:spacing w:before="139" w:line="360" w:lineRule="auto"/>
        <w:ind w:right="255"/>
        <w:jc w:val="left"/>
      </w:pPr>
      <w:r>
        <w:t>Затухающие электромагнитные колебания. Вынужденные электромагнитные колебания. 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0A0EF3" w:rsidRDefault="002345D6">
      <w:pPr>
        <w:pStyle w:val="a3"/>
        <w:spacing w:line="360" w:lineRule="auto"/>
        <w:jc w:val="left"/>
      </w:pPr>
      <w:r>
        <w:t>Синусоидальный переменный ток. Резистор, конденсатор и катушка индуктивности в цепи</w:t>
      </w:r>
      <w:r>
        <w:rPr>
          <w:spacing w:val="40"/>
        </w:rPr>
        <w:t xml:space="preserve"> </w:t>
      </w:r>
      <w:r>
        <w:t>синусоидального переменного тока. Резонанс токов. Резонанс напряжений.</w:t>
      </w:r>
    </w:p>
    <w:p w:rsidR="000A0EF3" w:rsidRDefault="002345D6">
      <w:pPr>
        <w:pStyle w:val="a3"/>
        <w:tabs>
          <w:tab w:val="left" w:pos="2046"/>
          <w:tab w:val="left" w:pos="2912"/>
          <w:tab w:val="left" w:pos="3554"/>
          <w:tab w:val="left" w:pos="5198"/>
          <w:tab w:val="left" w:pos="7129"/>
          <w:tab w:val="left" w:pos="8352"/>
        </w:tabs>
        <w:spacing w:line="360" w:lineRule="auto"/>
        <w:ind w:right="536"/>
        <w:jc w:val="left"/>
      </w:pPr>
      <w:r>
        <w:t xml:space="preserve">Идеальный трансформатор. Производство, передача и потребление электрической энергии. </w:t>
      </w:r>
      <w:r>
        <w:rPr>
          <w:spacing w:val="-2"/>
        </w:rPr>
        <w:t>Экологические</w:t>
      </w:r>
      <w:r>
        <w:tab/>
      </w:r>
      <w:r>
        <w:rPr>
          <w:spacing w:val="-4"/>
        </w:rPr>
        <w:t>риски</w:t>
      </w:r>
      <w:r>
        <w:tab/>
      </w:r>
      <w:r>
        <w:rPr>
          <w:spacing w:val="-4"/>
        </w:rPr>
        <w:t>при</w:t>
      </w:r>
      <w:r>
        <w:tab/>
      </w:r>
      <w:r>
        <w:rPr>
          <w:spacing w:val="-2"/>
        </w:rPr>
        <w:t>производстве</w:t>
      </w:r>
      <w:r>
        <w:tab/>
      </w:r>
      <w:r>
        <w:rPr>
          <w:spacing w:val="-2"/>
        </w:rPr>
        <w:t>электроэнергии.</w:t>
      </w:r>
      <w:r>
        <w:tab/>
      </w:r>
      <w:r>
        <w:rPr>
          <w:spacing w:val="-2"/>
        </w:rPr>
        <w:t>Культура</w:t>
      </w:r>
      <w:r>
        <w:tab/>
      </w:r>
      <w:r>
        <w:rPr>
          <w:spacing w:val="-2"/>
        </w:rPr>
        <w:t>использования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jc w:val="left"/>
      </w:pPr>
      <w:r>
        <w:lastRenderedPageBreak/>
        <w:t>электроэнергии</w:t>
      </w:r>
      <w:r>
        <w:rPr>
          <w:spacing w:val="-5"/>
        </w:rPr>
        <w:t xml:space="preserve"> </w:t>
      </w:r>
      <w:r>
        <w:t>в</w:t>
      </w:r>
      <w:r>
        <w:rPr>
          <w:spacing w:val="-5"/>
        </w:rPr>
        <w:t xml:space="preserve"> </w:t>
      </w:r>
      <w:r>
        <w:t>повседневной</w:t>
      </w:r>
      <w:r>
        <w:rPr>
          <w:spacing w:val="-4"/>
        </w:rPr>
        <w:t xml:space="preserve"> </w:t>
      </w:r>
      <w:r>
        <w:rPr>
          <w:spacing w:val="-2"/>
        </w:rPr>
        <w:t>жизни.</w:t>
      </w:r>
    </w:p>
    <w:p w:rsidR="000A0EF3" w:rsidRDefault="002345D6">
      <w:pPr>
        <w:pStyle w:val="a3"/>
        <w:spacing w:before="139" w:line="360"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электрический</w:t>
      </w:r>
      <w:r>
        <w:rPr>
          <w:spacing w:val="40"/>
        </w:rPr>
        <w:t xml:space="preserve"> </w:t>
      </w:r>
      <w:r>
        <w:t>звонок,</w:t>
      </w:r>
      <w:r>
        <w:rPr>
          <w:spacing w:val="40"/>
        </w:rPr>
        <w:t xml:space="preserve"> </w:t>
      </w:r>
      <w:r>
        <w:t>генератор</w:t>
      </w:r>
      <w:r>
        <w:rPr>
          <w:spacing w:val="80"/>
        </w:rPr>
        <w:t xml:space="preserve"> </w:t>
      </w:r>
      <w:r>
        <w:t>переменного тока, линии электропередач.</w:t>
      </w:r>
    </w:p>
    <w:p w:rsidR="000A0EF3" w:rsidRDefault="002345D6">
      <w:pPr>
        <w:spacing w:before="1"/>
        <w:ind w:left="233"/>
        <w:rPr>
          <w:i/>
          <w:sz w:val="24"/>
        </w:rPr>
      </w:pPr>
      <w:r>
        <w:rPr>
          <w:i/>
          <w:spacing w:val="-2"/>
          <w:sz w:val="24"/>
        </w:rPr>
        <w:t>Демонстрации.</w:t>
      </w:r>
    </w:p>
    <w:p w:rsidR="000A0EF3" w:rsidRDefault="002345D6">
      <w:pPr>
        <w:pStyle w:val="a3"/>
        <w:spacing w:before="137"/>
        <w:jc w:val="left"/>
      </w:pPr>
      <w:r>
        <w:t>Свободные</w:t>
      </w:r>
      <w:r>
        <w:rPr>
          <w:spacing w:val="-5"/>
        </w:rPr>
        <w:t xml:space="preserve"> </w:t>
      </w:r>
      <w:r>
        <w:t>электромагнитные</w:t>
      </w:r>
      <w:r>
        <w:rPr>
          <w:spacing w:val="-5"/>
        </w:rPr>
        <w:t xml:space="preserve"> </w:t>
      </w:r>
      <w:r>
        <w:rPr>
          <w:spacing w:val="-2"/>
        </w:rPr>
        <w:t>колебания.</w:t>
      </w:r>
    </w:p>
    <w:p w:rsidR="000A0EF3" w:rsidRDefault="002345D6">
      <w:pPr>
        <w:pStyle w:val="a3"/>
        <w:spacing w:before="139" w:line="360" w:lineRule="auto"/>
        <w:ind w:right="255"/>
        <w:jc w:val="left"/>
      </w:pPr>
      <w:r>
        <w:t>Зависимость</w:t>
      </w:r>
      <w:r>
        <w:rPr>
          <w:spacing w:val="-5"/>
        </w:rPr>
        <w:t xml:space="preserve"> </w:t>
      </w:r>
      <w:r>
        <w:t>частоты</w:t>
      </w:r>
      <w:r>
        <w:rPr>
          <w:spacing w:val="-6"/>
        </w:rPr>
        <w:t xml:space="preserve"> </w:t>
      </w:r>
      <w:r>
        <w:t>свободных</w:t>
      </w:r>
      <w:r>
        <w:rPr>
          <w:spacing w:val="-7"/>
        </w:rPr>
        <w:t xml:space="preserve"> </w:t>
      </w:r>
      <w:r>
        <w:t>колебаний</w:t>
      </w:r>
      <w:r>
        <w:rPr>
          <w:spacing w:val="-6"/>
        </w:rPr>
        <w:t xml:space="preserve"> </w:t>
      </w:r>
      <w:r>
        <w:t>от</w:t>
      </w:r>
      <w:r>
        <w:rPr>
          <w:spacing w:val="-7"/>
        </w:rPr>
        <w:t xml:space="preserve"> </w:t>
      </w:r>
      <w:r>
        <w:t>индуктивности</w:t>
      </w:r>
      <w:r>
        <w:rPr>
          <w:spacing w:val="-5"/>
        </w:rPr>
        <w:t xml:space="preserve"> </w:t>
      </w:r>
      <w:r>
        <w:t>и</w:t>
      </w:r>
      <w:r>
        <w:rPr>
          <w:spacing w:val="-6"/>
        </w:rPr>
        <w:t xml:space="preserve"> </w:t>
      </w:r>
      <w:r>
        <w:t>ёмкости</w:t>
      </w:r>
      <w:r>
        <w:rPr>
          <w:spacing w:val="-5"/>
        </w:rPr>
        <w:t xml:space="preserve"> </w:t>
      </w:r>
      <w:r>
        <w:t>контура. Осциллограммы электромагнитных колебаний.</w:t>
      </w:r>
    </w:p>
    <w:p w:rsidR="000A0EF3" w:rsidRDefault="002345D6">
      <w:pPr>
        <w:pStyle w:val="a3"/>
        <w:spacing w:line="360" w:lineRule="auto"/>
        <w:ind w:right="4059"/>
        <w:jc w:val="left"/>
      </w:pPr>
      <w:r>
        <w:t>Генератор</w:t>
      </w:r>
      <w:r>
        <w:rPr>
          <w:spacing w:val="-12"/>
        </w:rPr>
        <w:t xml:space="preserve"> </w:t>
      </w:r>
      <w:r>
        <w:t>незатухающих</w:t>
      </w:r>
      <w:r>
        <w:rPr>
          <w:spacing w:val="-13"/>
        </w:rPr>
        <w:t xml:space="preserve"> </w:t>
      </w:r>
      <w:r>
        <w:t>электромагнитных</w:t>
      </w:r>
      <w:r>
        <w:rPr>
          <w:spacing w:val="-10"/>
        </w:rPr>
        <w:t xml:space="preserve"> </w:t>
      </w:r>
      <w:r>
        <w:t>колебаний. Модель электромагнитного генератора.</w:t>
      </w:r>
    </w:p>
    <w:p w:rsidR="000A0EF3" w:rsidRDefault="002345D6">
      <w:pPr>
        <w:pStyle w:val="a3"/>
        <w:jc w:val="left"/>
      </w:pPr>
      <w:r>
        <w:t>Вынужденные</w:t>
      </w:r>
      <w:r>
        <w:rPr>
          <w:spacing w:val="-6"/>
        </w:rPr>
        <w:t xml:space="preserve"> </w:t>
      </w:r>
      <w:r>
        <w:t>синусоидальные</w:t>
      </w:r>
      <w:r>
        <w:rPr>
          <w:spacing w:val="-6"/>
        </w:rPr>
        <w:t xml:space="preserve"> </w:t>
      </w:r>
      <w:r>
        <w:rPr>
          <w:spacing w:val="-2"/>
        </w:rPr>
        <w:t>колебания.</w:t>
      </w:r>
    </w:p>
    <w:p w:rsidR="000A0EF3" w:rsidRDefault="002345D6">
      <w:pPr>
        <w:pStyle w:val="a3"/>
        <w:spacing w:before="137"/>
        <w:jc w:val="left"/>
      </w:pPr>
      <w:r>
        <w:t>Резистор,</w:t>
      </w:r>
      <w:r>
        <w:rPr>
          <w:spacing w:val="-6"/>
        </w:rPr>
        <w:t xml:space="preserve"> </w:t>
      </w:r>
      <w:r>
        <w:t>катушка</w:t>
      </w:r>
      <w:r>
        <w:rPr>
          <w:spacing w:val="-4"/>
        </w:rPr>
        <w:t xml:space="preserve"> </w:t>
      </w:r>
      <w:r>
        <w:t>индуктивности</w:t>
      </w:r>
      <w:r>
        <w:rPr>
          <w:spacing w:val="-3"/>
        </w:rPr>
        <w:t xml:space="preserve"> </w:t>
      </w:r>
      <w:r>
        <w:t>и</w:t>
      </w:r>
      <w:r>
        <w:rPr>
          <w:spacing w:val="-5"/>
        </w:rPr>
        <w:t xml:space="preserve"> </w:t>
      </w:r>
      <w:r>
        <w:t>конденсатор</w:t>
      </w:r>
      <w:r>
        <w:rPr>
          <w:spacing w:val="-3"/>
        </w:rPr>
        <w:t xml:space="preserve"> </w:t>
      </w:r>
      <w:r>
        <w:t>в</w:t>
      </w:r>
      <w:r>
        <w:rPr>
          <w:spacing w:val="-4"/>
        </w:rPr>
        <w:t xml:space="preserve"> </w:t>
      </w:r>
      <w:r>
        <w:t>цепи</w:t>
      </w:r>
      <w:r>
        <w:rPr>
          <w:spacing w:val="-3"/>
        </w:rPr>
        <w:t xml:space="preserve"> </w:t>
      </w:r>
      <w:r>
        <w:t>переменного</w:t>
      </w:r>
      <w:r>
        <w:rPr>
          <w:spacing w:val="-5"/>
        </w:rPr>
        <w:t xml:space="preserve"> </w:t>
      </w:r>
      <w:r>
        <w:rPr>
          <w:spacing w:val="-2"/>
        </w:rPr>
        <w:t>тока.</w:t>
      </w:r>
    </w:p>
    <w:p w:rsidR="000A0EF3" w:rsidRDefault="002345D6">
      <w:pPr>
        <w:pStyle w:val="a3"/>
        <w:tabs>
          <w:tab w:val="left" w:pos="1391"/>
          <w:tab w:val="left" w:pos="1997"/>
          <w:tab w:val="left" w:pos="4113"/>
          <w:tab w:val="left" w:pos="5550"/>
          <w:tab w:val="left" w:pos="6848"/>
          <w:tab w:val="left" w:pos="7956"/>
          <w:tab w:val="left" w:pos="9736"/>
        </w:tabs>
        <w:spacing w:before="140" w:line="360" w:lineRule="auto"/>
        <w:ind w:right="538"/>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rsidR="000A0EF3" w:rsidRDefault="002345D6">
      <w:pPr>
        <w:pStyle w:val="a3"/>
        <w:spacing w:line="360" w:lineRule="auto"/>
        <w:ind w:right="5000"/>
        <w:jc w:val="left"/>
      </w:pPr>
      <w:r>
        <w:t>Устройство</w:t>
      </w:r>
      <w:r>
        <w:rPr>
          <w:spacing w:val="-9"/>
        </w:rPr>
        <w:t xml:space="preserve"> </w:t>
      </w:r>
      <w:r>
        <w:t>и</w:t>
      </w:r>
      <w:r>
        <w:rPr>
          <w:spacing w:val="-8"/>
        </w:rPr>
        <w:t xml:space="preserve"> </w:t>
      </w:r>
      <w:r>
        <w:t>принцип</w:t>
      </w:r>
      <w:r>
        <w:rPr>
          <w:spacing w:val="-11"/>
        </w:rPr>
        <w:t xml:space="preserve"> </w:t>
      </w:r>
      <w:r>
        <w:t>действия</w:t>
      </w:r>
      <w:r>
        <w:rPr>
          <w:spacing w:val="-9"/>
        </w:rPr>
        <w:t xml:space="preserve"> </w:t>
      </w:r>
      <w:r>
        <w:t>трансформатора. Модель линии электропередачи.</w:t>
      </w:r>
    </w:p>
    <w:p w:rsidR="000A0EF3" w:rsidRDefault="002345D6">
      <w:pPr>
        <w:ind w:left="233"/>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37"/>
        <w:jc w:val="left"/>
      </w:pPr>
      <w:r>
        <w:t>Изучение</w:t>
      </w:r>
      <w:r>
        <w:rPr>
          <w:spacing w:val="-6"/>
        </w:rPr>
        <w:t xml:space="preserve"> </w:t>
      </w:r>
      <w:r>
        <w:rPr>
          <w:spacing w:val="-2"/>
        </w:rPr>
        <w:t>трансформатора.</w:t>
      </w:r>
    </w:p>
    <w:p w:rsidR="000A0EF3" w:rsidRDefault="002345D6">
      <w:pPr>
        <w:pStyle w:val="a3"/>
        <w:spacing w:before="137" w:line="360" w:lineRule="auto"/>
        <w:ind w:right="669"/>
        <w:jc w:val="left"/>
      </w:pPr>
      <w:r>
        <w:t>Исследование переменного тока через последовательно соединённые конденсатор, катушку</w:t>
      </w:r>
      <w:r>
        <w:rPr>
          <w:spacing w:val="40"/>
        </w:rPr>
        <w:t xml:space="preserve"> </w:t>
      </w:r>
      <w:r>
        <w:t>и резистор.</w:t>
      </w:r>
    </w:p>
    <w:p w:rsidR="000A0EF3" w:rsidRDefault="002345D6">
      <w:pPr>
        <w:pStyle w:val="a3"/>
        <w:jc w:val="left"/>
      </w:pPr>
      <w:r>
        <w:t>Наблюдение</w:t>
      </w:r>
      <w:r>
        <w:rPr>
          <w:spacing w:val="-6"/>
        </w:rPr>
        <w:t xml:space="preserve"> </w:t>
      </w:r>
      <w:r>
        <w:t>электромагнитного</w:t>
      </w:r>
      <w:r>
        <w:rPr>
          <w:spacing w:val="-4"/>
        </w:rPr>
        <w:t xml:space="preserve"> </w:t>
      </w:r>
      <w:r>
        <w:rPr>
          <w:spacing w:val="-2"/>
        </w:rPr>
        <w:t>резонанса.</w:t>
      </w:r>
    </w:p>
    <w:p w:rsidR="000A0EF3" w:rsidRDefault="002345D6">
      <w:pPr>
        <w:pStyle w:val="a3"/>
        <w:spacing w:before="139" w:line="360" w:lineRule="auto"/>
        <w:ind w:right="3102"/>
        <w:jc w:val="left"/>
      </w:pPr>
      <w:r>
        <w:t>Исследование</w:t>
      </w:r>
      <w:r>
        <w:rPr>
          <w:spacing w:val="-6"/>
        </w:rPr>
        <w:t xml:space="preserve"> </w:t>
      </w:r>
      <w:r>
        <w:t>работы</w:t>
      </w:r>
      <w:r>
        <w:rPr>
          <w:spacing w:val="-5"/>
        </w:rPr>
        <w:t xml:space="preserve"> </w:t>
      </w:r>
      <w:r>
        <w:t>источников</w:t>
      </w:r>
      <w:r>
        <w:rPr>
          <w:spacing w:val="-6"/>
        </w:rPr>
        <w:t xml:space="preserve"> </w:t>
      </w:r>
      <w:r>
        <w:t>света</w:t>
      </w:r>
      <w:r>
        <w:rPr>
          <w:spacing w:val="-5"/>
        </w:rPr>
        <w:t xml:space="preserve"> </w:t>
      </w:r>
      <w:r>
        <w:t>в</w:t>
      </w:r>
      <w:r>
        <w:rPr>
          <w:spacing w:val="-6"/>
        </w:rPr>
        <w:t xml:space="preserve"> </w:t>
      </w:r>
      <w:r>
        <w:t>цепи</w:t>
      </w:r>
      <w:r>
        <w:rPr>
          <w:spacing w:val="-5"/>
        </w:rPr>
        <w:t xml:space="preserve"> </w:t>
      </w:r>
      <w:r>
        <w:t>переменного</w:t>
      </w:r>
      <w:r>
        <w:rPr>
          <w:spacing w:val="-5"/>
        </w:rPr>
        <w:t xml:space="preserve"> </w:t>
      </w:r>
      <w:r>
        <w:t>тока. Тема 3. Механические и электромагнитные волны.</w:t>
      </w:r>
    </w:p>
    <w:p w:rsidR="000A0EF3" w:rsidRDefault="002345D6">
      <w:pPr>
        <w:pStyle w:val="a3"/>
        <w:spacing w:line="360" w:lineRule="auto"/>
        <w:ind w:right="531"/>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0A0EF3" w:rsidRDefault="002345D6">
      <w:pPr>
        <w:pStyle w:val="a3"/>
        <w:spacing w:line="360" w:lineRule="auto"/>
        <w:ind w:right="3102"/>
        <w:jc w:val="left"/>
      </w:pPr>
      <w:r>
        <w:t>Звук.</w:t>
      </w:r>
      <w:r>
        <w:rPr>
          <w:spacing w:val="-6"/>
        </w:rPr>
        <w:t xml:space="preserve"> </w:t>
      </w:r>
      <w:r>
        <w:t>Скорость</w:t>
      </w:r>
      <w:r>
        <w:rPr>
          <w:spacing w:val="-5"/>
        </w:rPr>
        <w:t xml:space="preserve"> </w:t>
      </w:r>
      <w:r>
        <w:t>звука.</w:t>
      </w:r>
      <w:r>
        <w:rPr>
          <w:spacing w:val="-6"/>
        </w:rPr>
        <w:t xml:space="preserve"> </w:t>
      </w:r>
      <w:r>
        <w:t>Громкость</w:t>
      </w:r>
      <w:r>
        <w:rPr>
          <w:spacing w:val="-5"/>
        </w:rPr>
        <w:t xml:space="preserve"> </w:t>
      </w:r>
      <w:r>
        <w:t>звука.</w:t>
      </w:r>
      <w:r>
        <w:rPr>
          <w:spacing w:val="-4"/>
        </w:rPr>
        <w:t xml:space="preserve"> </w:t>
      </w:r>
      <w:r>
        <w:t>Высота</w:t>
      </w:r>
      <w:r>
        <w:rPr>
          <w:spacing w:val="-5"/>
        </w:rPr>
        <w:t xml:space="preserve"> </w:t>
      </w:r>
      <w:r>
        <w:t>тона.</w:t>
      </w:r>
      <w:r>
        <w:rPr>
          <w:spacing w:val="-6"/>
        </w:rPr>
        <w:t xml:space="preserve"> </w:t>
      </w:r>
      <w:r>
        <w:t>Тембр</w:t>
      </w:r>
      <w:r>
        <w:rPr>
          <w:spacing w:val="-6"/>
        </w:rPr>
        <w:t xml:space="preserve"> </w:t>
      </w:r>
      <w:r>
        <w:t>звука. Шумовое загрязнение окружающей среды.</w:t>
      </w:r>
    </w:p>
    <w:p w:rsidR="000A0EF3" w:rsidRDefault="002345D6">
      <w:pPr>
        <w:pStyle w:val="a3"/>
        <w:tabs>
          <w:tab w:val="left" w:pos="2461"/>
          <w:tab w:val="left" w:pos="3430"/>
          <w:tab w:val="left" w:pos="3471"/>
          <w:tab w:val="left" w:pos="4565"/>
          <w:tab w:val="left" w:pos="5889"/>
          <w:tab w:val="left" w:pos="8076"/>
          <w:tab w:val="left" w:pos="8884"/>
        </w:tabs>
        <w:spacing w:line="364" w:lineRule="auto"/>
        <w:ind w:right="536"/>
        <w:jc w:val="left"/>
      </w:pPr>
      <w:r>
        <w:rPr>
          <w:noProof/>
          <w:lang w:eastAsia="ru-RU"/>
        </w:rPr>
        <w:drawing>
          <wp:anchor distT="0" distB="0" distL="0" distR="0" simplePos="0" relativeHeight="465184256" behindDoc="1" locked="0" layoutInCell="1" allowOverlap="1">
            <wp:simplePos x="0" y="0"/>
            <wp:positionH relativeFrom="page">
              <wp:posOffset>2127248</wp:posOffset>
            </wp:positionH>
            <wp:positionV relativeFrom="paragraph">
              <wp:posOffset>371765</wp:posOffset>
            </wp:positionV>
            <wp:extent cx="609600" cy="20955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9" cstate="print"/>
                    <a:stretch>
                      <a:fillRect/>
                    </a:stretch>
                  </pic:blipFill>
                  <pic:spPr>
                    <a:xfrm>
                      <a:off x="0" y="0"/>
                      <a:ext cx="609600" cy="209550"/>
                    </a:xfrm>
                    <a:prstGeom prst="rect">
                      <a:avLst/>
                    </a:prstGeom>
                  </pic:spPr>
                </pic:pic>
              </a:graphicData>
            </a:graphic>
          </wp:anchor>
        </w:drawing>
      </w:r>
      <w:r>
        <w:rPr>
          <w:spacing w:val="-2"/>
        </w:rPr>
        <w:t>Электромагнитные</w:t>
      </w:r>
      <w:r>
        <w:tab/>
      </w:r>
      <w:r>
        <w:rPr>
          <w:spacing w:val="-2"/>
        </w:rPr>
        <w:t>волны.</w:t>
      </w:r>
      <w:r>
        <w:tab/>
      </w:r>
      <w:r>
        <w:rPr>
          <w:spacing w:val="-2"/>
        </w:rPr>
        <w:t>Условия</w:t>
      </w:r>
      <w:r>
        <w:tab/>
      </w:r>
      <w:r>
        <w:rPr>
          <w:spacing w:val="-2"/>
        </w:rPr>
        <w:t>излучения</w:t>
      </w:r>
      <w:r>
        <w:tab/>
      </w:r>
      <w:r>
        <w:rPr>
          <w:spacing w:val="-2"/>
        </w:rPr>
        <w:t>электромагнитных</w:t>
      </w:r>
      <w:r>
        <w:tab/>
      </w:r>
      <w:r>
        <w:rPr>
          <w:spacing w:val="-2"/>
        </w:rPr>
        <w:t>волн.</w:t>
      </w:r>
      <w:r>
        <w:tab/>
      </w:r>
      <w:r>
        <w:rPr>
          <w:spacing w:val="-2"/>
        </w:rPr>
        <w:t xml:space="preserve">Взаимная </w:t>
      </w:r>
      <w:r>
        <w:t>ориентация векторов</w:t>
      </w:r>
      <w:r>
        <w:tab/>
      </w:r>
      <w:r>
        <w:tab/>
      </w:r>
      <w:r>
        <w:tab/>
        <w:t>в электромагнитной волне.</w:t>
      </w:r>
    </w:p>
    <w:p w:rsidR="000A0EF3" w:rsidRDefault="002345D6">
      <w:pPr>
        <w:pStyle w:val="a3"/>
        <w:spacing w:before="224" w:line="360" w:lineRule="auto"/>
        <w:jc w:val="left"/>
      </w:pPr>
      <w:r>
        <w:t xml:space="preserve">Свойства электромагнитных волн: отражение, преломление, поляризация, интерференция и </w:t>
      </w:r>
      <w:r>
        <w:rPr>
          <w:spacing w:val="-2"/>
        </w:rPr>
        <w:t>дифракция.</w:t>
      </w:r>
    </w:p>
    <w:p w:rsidR="000A0EF3" w:rsidRDefault="002345D6">
      <w:pPr>
        <w:pStyle w:val="a3"/>
        <w:spacing w:line="360" w:lineRule="auto"/>
        <w:ind w:right="255"/>
        <w:jc w:val="left"/>
      </w:pPr>
      <w:r>
        <w:t>Шкала</w:t>
      </w:r>
      <w:r>
        <w:rPr>
          <w:spacing w:val="-5"/>
        </w:rPr>
        <w:t xml:space="preserve"> </w:t>
      </w:r>
      <w:r>
        <w:t>электромагнитных</w:t>
      </w:r>
      <w:r>
        <w:rPr>
          <w:spacing w:val="-3"/>
        </w:rPr>
        <w:t xml:space="preserve"> </w:t>
      </w:r>
      <w:r>
        <w:t>волн.</w:t>
      </w:r>
      <w:r>
        <w:rPr>
          <w:spacing w:val="-4"/>
        </w:rPr>
        <w:t xml:space="preserve"> </w:t>
      </w:r>
      <w:r>
        <w:t>Применение</w:t>
      </w:r>
      <w:r>
        <w:rPr>
          <w:spacing w:val="-5"/>
        </w:rPr>
        <w:t xml:space="preserve"> </w:t>
      </w:r>
      <w:r>
        <w:t>электромагнитных</w:t>
      </w:r>
      <w:r>
        <w:rPr>
          <w:spacing w:val="-3"/>
        </w:rPr>
        <w:t xml:space="preserve"> </w:t>
      </w:r>
      <w:r>
        <w:t>волн</w:t>
      </w:r>
      <w:r>
        <w:rPr>
          <w:spacing w:val="-6"/>
        </w:rPr>
        <w:t xml:space="preserve"> </w:t>
      </w:r>
      <w:r>
        <w:t>в</w:t>
      </w:r>
      <w:r>
        <w:rPr>
          <w:spacing w:val="-5"/>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Электромагнитное</w:t>
      </w:r>
      <w:r>
        <w:rPr>
          <w:spacing w:val="-9"/>
        </w:rPr>
        <w:t xml:space="preserve"> </w:t>
      </w:r>
      <w:r>
        <w:t>загрязнение</w:t>
      </w:r>
      <w:r>
        <w:rPr>
          <w:spacing w:val="-5"/>
        </w:rPr>
        <w:t xml:space="preserve"> </w:t>
      </w:r>
      <w:r>
        <w:t>окружающей</w:t>
      </w:r>
      <w:r>
        <w:rPr>
          <w:spacing w:val="-4"/>
        </w:rPr>
        <w:t xml:space="preserve"> </w:t>
      </w:r>
      <w:r>
        <w:rPr>
          <w:spacing w:val="-2"/>
        </w:rPr>
        <w:t>среды.</w:t>
      </w:r>
    </w:p>
    <w:p w:rsidR="000A0EF3" w:rsidRDefault="002345D6">
      <w:pPr>
        <w:pStyle w:val="a3"/>
        <w:spacing w:before="139" w:line="360" w:lineRule="auto"/>
        <w:ind w:right="534"/>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0A0EF3" w:rsidRDefault="002345D6">
      <w:pPr>
        <w:spacing w:line="275" w:lineRule="exact"/>
        <w:ind w:left="233"/>
        <w:rPr>
          <w:i/>
          <w:sz w:val="24"/>
        </w:rPr>
      </w:pPr>
      <w:r>
        <w:rPr>
          <w:i/>
          <w:spacing w:val="-2"/>
          <w:sz w:val="24"/>
        </w:rPr>
        <w:t>Демонстрации.</w:t>
      </w:r>
    </w:p>
    <w:p w:rsidR="000A0EF3" w:rsidRDefault="002345D6">
      <w:pPr>
        <w:pStyle w:val="a3"/>
        <w:spacing w:before="140" w:line="360" w:lineRule="auto"/>
        <w:ind w:right="3102"/>
        <w:jc w:val="left"/>
      </w:pPr>
      <w:r>
        <w:t>Образование</w:t>
      </w:r>
      <w:r>
        <w:rPr>
          <w:spacing w:val="-7"/>
        </w:rPr>
        <w:t xml:space="preserve"> </w:t>
      </w:r>
      <w:r>
        <w:t>и</w:t>
      </w:r>
      <w:r>
        <w:rPr>
          <w:spacing w:val="-6"/>
        </w:rPr>
        <w:t xml:space="preserve"> </w:t>
      </w:r>
      <w:r>
        <w:t>распространение</w:t>
      </w:r>
      <w:r>
        <w:rPr>
          <w:spacing w:val="-7"/>
        </w:rPr>
        <w:t xml:space="preserve"> </w:t>
      </w:r>
      <w:r>
        <w:t>поперечных</w:t>
      </w:r>
      <w:r>
        <w:rPr>
          <w:spacing w:val="-5"/>
        </w:rPr>
        <w:t xml:space="preserve"> </w:t>
      </w:r>
      <w:r>
        <w:t>и</w:t>
      </w:r>
      <w:r>
        <w:rPr>
          <w:spacing w:val="-8"/>
        </w:rPr>
        <w:t xml:space="preserve"> </w:t>
      </w:r>
      <w:r>
        <w:t>продольных</w:t>
      </w:r>
      <w:r>
        <w:rPr>
          <w:spacing w:val="-5"/>
        </w:rPr>
        <w:t xml:space="preserve"> </w:t>
      </w:r>
      <w:r>
        <w:t>волн. Колеблющееся тело как источник звука.</w:t>
      </w:r>
    </w:p>
    <w:p w:rsidR="000A0EF3" w:rsidRDefault="002345D6">
      <w:pPr>
        <w:pStyle w:val="a3"/>
        <w:spacing w:line="360" w:lineRule="auto"/>
        <w:ind w:right="3742"/>
        <w:jc w:val="left"/>
      </w:pPr>
      <w:r>
        <w:t>Зависимость длины волны от частоты колебаний.</w:t>
      </w:r>
      <w:r>
        <w:rPr>
          <w:spacing w:val="40"/>
        </w:rPr>
        <w:t xml:space="preserve"> </w:t>
      </w:r>
      <w:r>
        <w:t>Наблюдение отражения и преломления механических волн. Наблюдение</w:t>
      </w:r>
      <w:r>
        <w:rPr>
          <w:spacing w:val="-8"/>
        </w:rPr>
        <w:t xml:space="preserve"> </w:t>
      </w:r>
      <w:r>
        <w:t>интерференции</w:t>
      </w:r>
      <w:r>
        <w:rPr>
          <w:spacing w:val="-7"/>
        </w:rPr>
        <w:t xml:space="preserve"> </w:t>
      </w:r>
      <w:r>
        <w:t>и</w:t>
      </w:r>
      <w:r>
        <w:rPr>
          <w:spacing w:val="-9"/>
        </w:rPr>
        <w:t xml:space="preserve"> </w:t>
      </w:r>
      <w:r>
        <w:t>дифракции</w:t>
      </w:r>
      <w:r>
        <w:rPr>
          <w:spacing w:val="-7"/>
        </w:rPr>
        <w:t xml:space="preserve"> </w:t>
      </w:r>
      <w:r>
        <w:t>механических</w:t>
      </w:r>
      <w:r>
        <w:rPr>
          <w:spacing w:val="-5"/>
        </w:rPr>
        <w:t xml:space="preserve"> </w:t>
      </w:r>
      <w:r>
        <w:t>волн. Акустический резонанс.</w:t>
      </w:r>
    </w:p>
    <w:p w:rsidR="000A0EF3" w:rsidRDefault="002345D6">
      <w:pPr>
        <w:pStyle w:val="a3"/>
        <w:spacing w:before="1"/>
        <w:jc w:val="left"/>
      </w:pPr>
      <w:r>
        <w:t>Свойства</w:t>
      </w:r>
      <w:r>
        <w:rPr>
          <w:spacing w:val="-3"/>
        </w:rPr>
        <w:t xml:space="preserve"> </w:t>
      </w:r>
      <w:r>
        <w:t>ультразвука</w:t>
      </w:r>
      <w:r>
        <w:rPr>
          <w:spacing w:val="-4"/>
        </w:rPr>
        <w:t xml:space="preserve"> </w:t>
      </w:r>
      <w:r>
        <w:t>и его</w:t>
      </w:r>
      <w:r>
        <w:rPr>
          <w:spacing w:val="-3"/>
        </w:rPr>
        <w:t xml:space="preserve"> </w:t>
      </w:r>
      <w:r>
        <w:rPr>
          <w:spacing w:val="-2"/>
        </w:rPr>
        <w:t>применение.</w:t>
      </w:r>
    </w:p>
    <w:p w:rsidR="000A0EF3" w:rsidRDefault="002345D6">
      <w:pPr>
        <w:pStyle w:val="a3"/>
        <w:spacing w:before="136" w:line="360" w:lineRule="auto"/>
        <w:jc w:val="left"/>
      </w:pPr>
      <w:r>
        <w:t>Наблюдение связи громкости звука и высоты тона с амплитудой и частотой колебаний. Исследование</w:t>
      </w:r>
      <w:r>
        <w:rPr>
          <w:spacing w:val="80"/>
        </w:rPr>
        <w:t xml:space="preserve"> </w:t>
      </w:r>
      <w:r>
        <w:t>свойств</w:t>
      </w:r>
      <w:r>
        <w:rPr>
          <w:spacing w:val="80"/>
        </w:rPr>
        <w:t xml:space="preserve"> </w:t>
      </w:r>
      <w:r>
        <w:t>электромагнитных</w:t>
      </w:r>
      <w:r>
        <w:rPr>
          <w:spacing w:val="80"/>
        </w:rPr>
        <w:t xml:space="preserve"> </w:t>
      </w:r>
      <w:r>
        <w:t>волн:</w:t>
      </w:r>
      <w:r>
        <w:rPr>
          <w:spacing w:val="80"/>
        </w:rPr>
        <w:t xml:space="preserve"> </w:t>
      </w:r>
      <w:r>
        <w:t>отражение,</w:t>
      </w:r>
      <w:r>
        <w:rPr>
          <w:spacing w:val="80"/>
        </w:rPr>
        <w:t xml:space="preserve"> </w:t>
      </w:r>
      <w:r>
        <w:t>преломление,</w:t>
      </w:r>
      <w:r>
        <w:rPr>
          <w:spacing w:val="80"/>
        </w:rPr>
        <w:t xml:space="preserve"> </w:t>
      </w:r>
      <w:r>
        <w:t>поляризация, дифракция, интерференция.</w:t>
      </w:r>
    </w:p>
    <w:p w:rsidR="000A0EF3" w:rsidRDefault="002345D6">
      <w:pPr>
        <w:spacing w:line="360" w:lineRule="auto"/>
        <w:ind w:left="233" w:right="3102"/>
        <w:rPr>
          <w:sz w:val="24"/>
        </w:rPr>
      </w:pPr>
      <w:r>
        <w:rPr>
          <w:sz w:val="24"/>
        </w:rPr>
        <w:t xml:space="preserve">Обнаружение инфракрасного и ультрафиолетового излучений. </w:t>
      </w:r>
      <w:r>
        <w:rPr>
          <w:i/>
          <w:sz w:val="24"/>
        </w:rPr>
        <w:t>Ученический</w:t>
      </w:r>
      <w:r>
        <w:rPr>
          <w:i/>
          <w:spacing w:val="-9"/>
          <w:sz w:val="24"/>
        </w:rPr>
        <w:t xml:space="preserve"> </w:t>
      </w:r>
      <w:r>
        <w:rPr>
          <w:i/>
          <w:sz w:val="24"/>
        </w:rPr>
        <w:t>эксперимент,</w:t>
      </w:r>
      <w:r>
        <w:rPr>
          <w:i/>
          <w:spacing w:val="-9"/>
          <w:sz w:val="24"/>
        </w:rPr>
        <w:t xml:space="preserve"> </w:t>
      </w:r>
      <w:r>
        <w:rPr>
          <w:i/>
          <w:sz w:val="24"/>
        </w:rPr>
        <w:t>лабораторные</w:t>
      </w:r>
      <w:r>
        <w:rPr>
          <w:i/>
          <w:spacing w:val="-10"/>
          <w:sz w:val="24"/>
        </w:rPr>
        <w:t xml:space="preserve"> </w:t>
      </w:r>
      <w:r>
        <w:rPr>
          <w:i/>
          <w:sz w:val="24"/>
        </w:rPr>
        <w:t>работы,</w:t>
      </w:r>
      <w:r>
        <w:rPr>
          <w:i/>
          <w:spacing w:val="-9"/>
          <w:sz w:val="24"/>
        </w:rPr>
        <w:t xml:space="preserve"> </w:t>
      </w:r>
      <w:r>
        <w:rPr>
          <w:i/>
          <w:sz w:val="24"/>
        </w:rPr>
        <w:t xml:space="preserve">практикум. </w:t>
      </w:r>
      <w:r>
        <w:rPr>
          <w:sz w:val="24"/>
        </w:rPr>
        <w:t>Изучение параметров звуковой волны.</w:t>
      </w:r>
    </w:p>
    <w:p w:rsidR="000A0EF3" w:rsidRDefault="002345D6">
      <w:pPr>
        <w:pStyle w:val="a3"/>
        <w:spacing w:before="1" w:line="360" w:lineRule="auto"/>
        <w:ind w:right="2814"/>
        <w:jc w:val="left"/>
      </w:pPr>
      <w:r>
        <w:t>Изучение</w:t>
      </w:r>
      <w:r>
        <w:rPr>
          <w:spacing w:val="-8"/>
        </w:rPr>
        <w:t xml:space="preserve"> </w:t>
      </w:r>
      <w:r>
        <w:t>распространения</w:t>
      </w:r>
      <w:r>
        <w:rPr>
          <w:spacing w:val="-7"/>
        </w:rPr>
        <w:t xml:space="preserve"> </w:t>
      </w:r>
      <w:r>
        <w:t>звуковых</w:t>
      </w:r>
      <w:r>
        <w:rPr>
          <w:spacing w:val="-5"/>
        </w:rPr>
        <w:t xml:space="preserve"> </w:t>
      </w:r>
      <w:r>
        <w:t>волн</w:t>
      </w:r>
      <w:r>
        <w:rPr>
          <w:spacing w:val="-7"/>
        </w:rPr>
        <w:t xml:space="preserve"> </w:t>
      </w:r>
      <w:r>
        <w:t>в</w:t>
      </w:r>
      <w:r>
        <w:rPr>
          <w:spacing w:val="-8"/>
        </w:rPr>
        <w:t xml:space="preserve"> </w:t>
      </w:r>
      <w:r>
        <w:t>замкнутом</w:t>
      </w:r>
      <w:r>
        <w:rPr>
          <w:spacing w:val="-7"/>
        </w:rPr>
        <w:t xml:space="preserve"> </w:t>
      </w:r>
      <w:r>
        <w:t>пространстве. Тема 4. Оптика.</w:t>
      </w:r>
    </w:p>
    <w:p w:rsidR="000A0EF3" w:rsidRDefault="002345D6">
      <w:pPr>
        <w:pStyle w:val="a3"/>
        <w:spacing w:line="360" w:lineRule="auto"/>
        <w:ind w:right="255"/>
        <w:jc w:val="left"/>
      </w:pPr>
      <w:r>
        <w:t xml:space="preserve">Прямолинейное распространение света в однородной среде. Луч света. Точечный источник </w:t>
      </w:r>
      <w:r>
        <w:rPr>
          <w:spacing w:val="-2"/>
        </w:rPr>
        <w:t>света.</w:t>
      </w:r>
    </w:p>
    <w:p w:rsidR="000A0EF3" w:rsidRDefault="002345D6">
      <w:pPr>
        <w:pStyle w:val="a3"/>
        <w:tabs>
          <w:tab w:val="left" w:pos="1855"/>
          <w:tab w:val="left" w:pos="2934"/>
          <w:tab w:val="left" w:pos="4169"/>
          <w:tab w:val="left" w:pos="5743"/>
          <w:tab w:val="left" w:pos="6821"/>
          <w:tab w:val="left" w:pos="8517"/>
        </w:tabs>
        <w:spacing w:line="360" w:lineRule="auto"/>
        <w:ind w:right="537"/>
        <w:jc w:val="left"/>
      </w:pPr>
      <w:r>
        <w:rPr>
          <w:spacing w:val="-2"/>
        </w:rPr>
        <w:t>Отражение</w:t>
      </w:r>
      <w:r>
        <w:tab/>
      </w:r>
      <w:r>
        <w:rPr>
          <w:spacing w:val="-2"/>
        </w:rPr>
        <w:t>света.</w:t>
      </w:r>
      <w:r>
        <w:tab/>
      </w:r>
      <w:r>
        <w:rPr>
          <w:spacing w:val="-2"/>
        </w:rPr>
        <w:t>Законы</w:t>
      </w:r>
      <w:r>
        <w:tab/>
      </w:r>
      <w:r>
        <w:rPr>
          <w:spacing w:val="-2"/>
        </w:rPr>
        <w:t>отражения</w:t>
      </w:r>
      <w:r>
        <w:tab/>
      </w:r>
      <w:r>
        <w:rPr>
          <w:spacing w:val="-2"/>
        </w:rPr>
        <w:t>света.</w:t>
      </w:r>
      <w:r>
        <w:tab/>
      </w:r>
      <w:r>
        <w:rPr>
          <w:spacing w:val="-2"/>
        </w:rPr>
        <w:t>Построение</w:t>
      </w:r>
      <w:r>
        <w:tab/>
      </w:r>
      <w:r>
        <w:rPr>
          <w:spacing w:val="-2"/>
        </w:rPr>
        <w:t xml:space="preserve">изображений </w:t>
      </w:r>
      <w:r>
        <w:t>в плоском зеркале. Сферические зеркала.</w:t>
      </w:r>
    </w:p>
    <w:p w:rsidR="000A0EF3" w:rsidRDefault="002345D6">
      <w:pPr>
        <w:pStyle w:val="a3"/>
        <w:spacing w:line="360" w:lineRule="auto"/>
        <w:ind w:right="536"/>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0A0EF3" w:rsidRDefault="002345D6">
      <w:pPr>
        <w:pStyle w:val="a3"/>
        <w:spacing w:line="362" w:lineRule="auto"/>
        <w:ind w:right="1680"/>
      </w:pPr>
      <w:r>
        <w:t>Ход лучей в призме. Дисперсия света. Сложный состав белого света. Цвет.</w:t>
      </w:r>
      <w:r>
        <w:rPr>
          <w:spacing w:val="40"/>
        </w:rPr>
        <w:t xml:space="preserve"> </w:t>
      </w:r>
      <w:r>
        <w:t>Полное</w:t>
      </w:r>
      <w:r>
        <w:rPr>
          <w:spacing w:val="-6"/>
        </w:rPr>
        <w:t xml:space="preserve"> </w:t>
      </w:r>
      <w:r>
        <w:t>внутреннее</w:t>
      </w:r>
      <w:r>
        <w:rPr>
          <w:spacing w:val="-4"/>
        </w:rPr>
        <w:t xml:space="preserve"> </w:t>
      </w:r>
      <w:r>
        <w:t>отражение.</w:t>
      </w:r>
      <w:r>
        <w:rPr>
          <w:spacing w:val="-3"/>
        </w:rPr>
        <w:t xml:space="preserve"> </w:t>
      </w:r>
      <w:r>
        <w:t>Предельный</w:t>
      </w:r>
      <w:r>
        <w:rPr>
          <w:spacing w:val="-1"/>
        </w:rPr>
        <w:t xml:space="preserve"> </w:t>
      </w:r>
      <w:r>
        <w:t>угол</w:t>
      </w:r>
      <w:r>
        <w:rPr>
          <w:spacing w:val="-3"/>
        </w:rPr>
        <w:t xml:space="preserve"> </w:t>
      </w:r>
      <w:r>
        <w:t>полного</w:t>
      </w:r>
      <w:r>
        <w:rPr>
          <w:spacing w:val="-3"/>
        </w:rPr>
        <w:t xml:space="preserve"> </w:t>
      </w:r>
      <w:r>
        <w:t>внутреннего</w:t>
      </w:r>
      <w:r>
        <w:rPr>
          <w:spacing w:val="-3"/>
        </w:rPr>
        <w:t xml:space="preserve"> </w:t>
      </w:r>
      <w:r>
        <w:rPr>
          <w:spacing w:val="-2"/>
        </w:rPr>
        <w:t>отражения.</w:t>
      </w:r>
    </w:p>
    <w:p w:rsidR="000A0EF3" w:rsidRDefault="002345D6">
      <w:pPr>
        <w:pStyle w:val="a3"/>
        <w:spacing w:line="360" w:lineRule="auto"/>
        <w:ind w:right="537"/>
      </w:pPr>
      <w:r>
        <w:t>Собирающие</w:t>
      </w:r>
      <w:r>
        <w:rPr>
          <w:spacing w:val="80"/>
          <w:w w:val="150"/>
        </w:rPr>
        <w:t xml:space="preserve">  </w:t>
      </w:r>
      <w:r>
        <w:t>и</w:t>
      </w:r>
      <w:r>
        <w:rPr>
          <w:spacing w:val="80"/>
          <w:w w:val="150"/>
        </w:rPr>
        <w:t xml:space="preserve">  </w:t>
      </w:r>
      <w:r>
        <w:t>рассеивающие</w:t>
      </w:r>
      <w:r>
        <w:rPr>
          <w:spacing w:val="80"/>
          <w:w w:val="150"/>
        </w:rPr>
        <w:t xml:space="preserve">  </w:t>
      </w:r>
      <w:r>
        <w:t>линзы.</w:t>
      </w:r>
      <w:r>
        <w:rPr>
          <w:spacing w:val="80"/>
          <w:w w:val="150"/>
        </w:rPr>
        <w:t xml:space="preserve">  </w:t>
      </w:r>
      <w:r>
        <w:t>Тонкая</w:t>
      </w:r>
      <w:r>
        <w:rPr>
          <w:spacing w:val="80"/>
          <w:w w:val="150"/>
        </w:rPr>
        <w:t xml:space="preserve">  </w:t>
      </w:r>
      <w:r>
        <w:t>линза.</w:t>
      </w:r>
      <w:r>
        <w:rPr>
          <w:spacing w:val="80"/>
          <w:w w:val="150"/>
        </w:rPr>
        <w:t xml:space="preserve">  </w:t>
      </w:r>
      <w:r>
        <w:t>Фокусное</w:t>
      </w:r>
      <w:r>
        <w:rPr>
          <w:spacing w:val="80"/>
          <w:w w:val="150"/>
        </w:rPr>
        <w:t xml:space="preserve">  </w:t>
      </w:r>
      <w:r>
        <w:t>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0A0EF3" w:rsidRDefault="002345D6">
      <w:pPr>
        <w:pStyle w:val="a3"/>
      </w:pPr>
      <w:r>
        <w:t>Формула</w:t>
      </w:r>
      <w:r>
        <w:rPr>
          <w:spacing w:val="-5"/>
        </w:rPr>
        <w:t xml:space="preserve"> </w:t>
      </w:r>
      <w:r>
        <w:t>тонкой</w:t>
      </w:r>
      <w:r>
        <w:rPr>
          <w:spacing w:val="-3"/>
        </w:rPr>
        <w:t xml:space="preserve"> </w:t>
      </w:r>
      <w:r>
        <w:t>линзы.</w:t>
      </w:r>
      <w:r>
        <w:rPr>
          <w:spacing w:val="-3"/>
        </w:rPr>
        <w:t xml:space="preserve"> </w:t>
      </w:r>
      <w:r>
        <w:t>Увеличение,</w:t>
      </w:r>
      <w:r>
        <w:rPr>
          <w:spacing w:val="-3"/>
        </w:rPr>
        <w:t xml:space="preserve"> </w:t>
      </w:r>
      <w:r>
        <w:t>даваемое</w:t>
      </w:r>
      <w:r>
        <w:rPr>
          <w:spacing w:val="-2"/>
        </w:rPr>
        <w:t xml:space="preserve"> линзой.</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6"/>
      </w:pPr>
      <w:r>
        <w:lastRenderedPageBreak/>
        <w:t>Ход луча, прошедшего линзу под произвольным углом к её главной оптической оси. Построение</w:t>
      </w:r>
      <w:r>
        <w:rPr>
          <w:spacing w:val="69"/>
          <w:w w:val="150"/>
        </w:rPr>
        <w:t xml:space="preserve">   </w:t>
      </w:r>
      <w:r>
        <w:t>изображений</w:t>
      </w:r>
      <w:r>
        <w:rPr>
          <w:spacing w:val="70"/>
          <w:w w:val="150"/>
        </w:rPr>
        <w:t xml:space="preserve">   </w:t>
      </w:r>
      <w:r>
        <w:t>точки</w:t>
      </w:r>
      <w:r>
        <w:rPr>
          <w:spacing w:val="70"/>
          <w:w w:val="150"/>
        </w:rPr>
        <w:t xml:space="preserve">   </w:t>
      </w:r>
      <w:r>
        <w:t>и</w:t>
      </w:r>
      <w:r>
        <w:rPr>
          <w:spacing w:val="69"/>
          <w:w w:val="150"/>
        </w:rPr>
        <w:t xml:space="preserve">   </w:t>
      </w:r>
      <w:r>
        <w:t>отрезка</w:t>
      </w:r>
      <w:r>
        <w:rPr>
          <w:spacing w:val="69"/>
          <w:w w:val="150"/>
        </w:rPr>
        <w:t xml:space="preserve">   </w:t>
      </w:r>
      <w:r>
        <w:t>прямой</w:t>
      </w:r>
      <w:r>
        <w:rPr>
          <w:spacing w:val="70"/>
          <w:w w:val="150"/>
        </w:rPr>
        <w:t xml:space="preserve">   </w:t>
      </w:r>
      <w:r>
        <w:t>в</w:t>
      </w:r>
      <w:r>
        <w:rPr>
          <w:spacing w:val="69"/>
          <w:w w:val="150"/>
        </w:rPr>
        <w:t xml:space="preserve">   </w:t>
      </w:r>
      <w:r>
        <w:t>собирающих и рассеивающих линзах и их системах.</w:t>
      </w:r>
    </w:p>
    <w:p w:rsidR="000A0EF3" w:rsidRDefault="002345D6">
      <w:pPr>
        <w:pStyle w:val="a3"/>
        <w:spacing w:before="2" w:line="360" w:lineRule="auto"/>
        <w:ind w:right="1989"/>
      </w:pPr>
      <w:r>
        <w:t>Оптические</w:t>
      </w:r>
      <w:r>
        <w:rPr>
          <w:spacing w:val="-7"/>
        </w:rPr>
        <w:t xml:space="preserve"> </w:t>
      </w:r>
      <w:r>
        <w:t>приборы.</w:t>
      </w:r>
      <w:r>
        <w:rPr>
          <w:spacing w:val="-6"/>
        </w:rPr>
        <w:t xml:space="preserve"> </w:t>
      </w:r>
      <w:r>
        <w:t>Разрешающая</w:t>
      </w:r>
      <w:r>
        <w:rPr>
          <w:spacing w:val="-6"/>
        </w:rPr>
        <w:t xml:space="preserve"> </w:t>
      </w:r>
      <w:r>
        <w:t>способность.</w:t>
      </w:r>
      <w:r>
        <w:rPr>
          <w:spacing w:val="-6"/>
        </w:rPr>
        <w:t xml:space="preserve"> </w:t>
      </w:r>
      <w:r>
        <w:t>Глаз</w:t>
      </w:r>
      <w:r>
        <w:rPr>
          <w:spacing w:val="-6"/>
        </w:rPr>
        <w:t xml:space="preserve"> </w:t>
      </w:r>
      <w:r>
        <w:t>как</w:t>
      </w:r>
      <w:r>
        <w:rPr>
          <w:spacing w:val="-6"/>
        </w:rPr>
        <w:t xml:space="preserve"> </w:t>
      </w:r>
      <w:r>
        <w:t>оптическая</w:t>
      </w:r>
      <w:r>
        <w:rPr>
          <w:spacing w:val="-6"/>
        </w:rPr>
        <w:t xml:space="preserve"> </w:t>
      </w:r>
      <w:r>
        <w:t>система. Пределы применимости геометрической оптики.</w:t>
      </w:r>
    </w:p>
    <w:p w:rsidR="000A0EF3" w:rsidRDefault="002345D6">
      <w:pPr>
        <w:pStyle w:val="a3"/>
        <w:spacing w:line="360" w:lineRule="auto"/>
        <w:ind w:right="528"/>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0A0EF3" w:rsidRDefault="002345D6">
      <w:pPr>
        <w:pStyle w:val="a3"/>
        <w:spacing w:line="360" w:lineRule="auto"/>
        <w:ind w:right="540"/>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0A0EF3" w:rsidRDefault="002345D6">
      <w:pPr>
        <w:pStyle w:val="a3"/>
      </w:pPr>
      <w:r>
        <w:t>Поляризация</w:t>
      </w:r>
      <w:r>
        <w:rPr>
          <w:spacing w:val="-3"/>
        </w:rPr>
        <w:t xml:space="preserve"> </w:t>
      </w:r>
      <w:r>
        <w:rPr>
          <w:spacing w:val="-2"/>
        </w:rPr>
        <w:t>света.</w:t>
      </w:r>
    </w:p>
    <w:p w:rsidR="000A0EF3" w:rsidRDefault="002345D6">
      <w:pPr>
        <w:pStyle w:val="a3"/>
        <w:spacing w:before="139" w:line="360" w:lineRule="auto"/>
        <w:ind w:right="534"/>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0A0EF3" w:rsidRDefault="002345D6">
      <w:pPr>
        <w:spacing w:line="275" w:lineRule="exact"/>
        <w:ind w:left="233"/>
        <w:rPr>
          <w:i/>
          <w:sz w:val="24"/>
        </w:rPr>
      </w:pPr>
      <w:r>
        <w:rPr>
          <w:i/>
          <w:spacing w:val="-2"/>
          <w:sz w:val="24"/>
        </w:rPr>
        <w:t>Демонстрации.</w:t>
      </w:r>
    </w:p>
    <w:p w:rsidR="000A0EF3" w:rsidRDefault="002345D6">
      <w:pPr>
        <w:pStyle w:val="a3"/>
        <w:spacing w:before="137" w:line="360" w:lineRule="auto"/>
        <w:ind w:right="6365"/>
        <w:jc w:val="left"/>
      </w:pPr>
      <w:r>
        <w:t>Законы отражения света. Исследование</w:t>
      </w:r>
      <w:r>
        <w:rPr>
          <w:spacing w:val="-15"/>
        </w:rPr>
        <w:t xml:space="preserve"> </w:t>
      </w:r>
      <w:r>
        <w:t>преломления</w:t>
      </w:r>
      <w:r>
        <w:rPr>
          <w:spacing w:val="-15"/>
        </w:rPr>
        <w:t xml:space="preserve"> </w:t>
      </w:r>
      <w:r>
        <w:t>света.</w:t>
      </w:r>
    </w:p>
    <w:p w:rsidR="000A0EF3" w:rsidRDefault="002345D6">
      <w:pPr>
        <w:pStyle w:val="a3"/>
        <w:jc w:val="left"/>
      </w:pPr>
      <w:r>
        <w:t>Наблюдение</w:t>
      </w:r>
      <w:r>
        <w:rPr>
          <w:spacing w:val="-6"/>
        </w:rPr>
        <w:t xml:space="preserve"> </w:t>
      </w:r>
      <w:r>
        <w:t>полного</w:t>
      </w:r>
      <w:r>
        <w:rPr>
          <w:spacing w:val="-2"/>
        </w:rPr>
        <w:t xml:space="preserve"> </w:t>
      </w:r>
      <w:r>
        <w:t>внутреннего</w:t>
      </w:r>
      <w:r>
        <w:rPr>
          <w:spacing w:val="-2"/>
        </w:rPr>
        <w:t xml:space="preserve"> </w:t>
      </w:r>
      <w:r>
        <w:t>отражения.</w:t>
      </w:r>
      <w:r>
        <w:rPr>
          <w:spacing w:val="-2"/>
        </w:rPr>
        <w:t xml:space="preserve"> </w:t>
      </w:r>
      <w:r>
        <w:t>Модель</w:t>
      </w:r>
      <w:r>
        <w:rPr>
          <w:spacing w:val="-2"/>
        </w:rPr>
        <w:t xml:space="preserve"> световода.</w:t>
      </w:r>
    </w:p>
    <w:p w:rsidR="000A0EF3" w:rsidRDefault="002345D6">
      <w:pPr>
        <w:pStyle w:val="a3"/>
        <w:tabs>
          <w:tab w:val="left" w:pos="2070"/>
          <w:tab w:val="left" w:pos="2939"/>
          <w:tab w:val="left" w:pos="4285"/>
          <w:tab w:val="left" w:pos="5402"/>
          <w:tab w:val="left" w:pos="6350"/>
          <w:tab w:val="left" w:pos="8921"/>
        </w:tabs>
        <w:spacing w:before="139" w:line="360" w:lineRule="auto"/>
        <w:ind w:right="535"/>
        <w:jc w:val="left"/>
      </w:pPr>
      <w:r>
        <w:rPr>
          <w:spacing w:val="-2"/>
        </w:rPr>
        <w:t>Исследование</w:t>
      </w:r>
      <w:r>
        <w:tab/>
      </w:r>
      <w:r>
        <w:rPr>
          <w:spacing w:val="-4"/>
        </w:rPr>
        <w:t>хода</w:t>
      </w:r>
      <w:r>
        <w:tab/>
      </w:r>
      <w:r>
        <w:rPr>
          <w:spacing w:val="-2"/>
        </w:rPr>
        <w:t>световых</w:t>
      </w:r>
      <w:r>
        <w:tab/>
      </w:r>
      <w:r>
        <w:rPr>
          <w:spacing w:val="-2"/>
        </w:rPr>
        <w:t>пучков</w:t>
      </w:r>
      <w:r>
        <w:tab/>
      </w:r>
      <w:r>
        <w:rPr>
          <w:spacing w:val="-2"/>
        </w:rPr>
        <w:t>через</w:t>
      </w:r>
      <w:r>
        <w:tab/>
      </w:r>
      <w:r>
        <w:rPr>
          <w:spacing w:val="-2"/>
        </w:rPr>
        <w:t>плоскопараллельную</w:t>
      </w:r>
      <w:r>
        <w:tab/>
      </w:r>
      <w:r>
        <w:rPr>
          <w:spacing w:val="-2"/>
        </w:rPr>
        <w:t xml:space="preserve">пластину </w:t>
      </w:r>
      <w:r>
        <w:t>и призму.</w:t>
      </w:r>
    </w:p>
    <w:p w:rsidR="000A0EF3" w:rsidRDefault="002345D6">
      <w:pPr>
        <w:pStyle w:val="a3"/>
        <w:spacing w:line="360" w:lineRule="auto"/>
        <w:ind w:right="5000"/>
        <w:jc w:val="left"/>
      </w:pPr>
      <w:r>
        <w:t>Исследование</w:t>
      </w:r>
      <w:r>
        <w:rPr>
          <w:spacing w:val="-10"/>
        </w:rPr>
        <w:t xml:space="preserve"> </w:t>
      </w:r>
      <w:r>
        <w:t>свойств</w:t>
      </w:r>
      <w:r>
        <w:rPr>
          <w:spacing w:val="-7"/>
        </w:rPr>
        <w:t xml:space="preserve"> </w:t>
      </w:r>
      <w:r>
        <w:t>изображений</w:t>
      </w:r>
      <w:r>
        <w:rPr>
          <w:spacing w:val="-9"/>
        </w:rPr>
        <w:t xml:space="preserve"> </w:t>
      </w:r>
      <w:r>
        <w:t>в</w:t>
      </w:r>
      <w:r>
        <w:rPr>
          <w:spacing w:val="-10"/>
        </w:rPr>
        <w:t xml:space="preserve"> </w:t>
      </w:r>
      <w:r>
        <w:t>линзах. Модели микроскопа, телескопа.</w:t>
      </w:r>
    </w:p>
    <w:p w:rsidR="000A0EF3" w:rsidRDefault="002345D6">
      <w:pPr>
        <w:pStyle w:val="a3"/>
        <w:spacing w:line="360" w:lineRule="auto"/>
        <w:ind w:right="6513"/>
      </w:pPr>
      <w:r>
        <w:t>Наблюдение интерференции света. Наблюдение</w:t>
      </w:r>
      <w:r>
        <w:rPr>
          <w:spacing w:val="-13"/>
        </w:rPr>
        <w:t xml:space="preserve"> </w:t>
      </w:r>
      <w:r>
        <w:t>цветов</w:t>
      </w:r>
      <w:r>
        <w:rPr>
          <w:spacing w:val="-13"/>
        </w:rPr>
        <w:t xml:space="preserve"> </w:t>
      </w:r>
      <w:r>
        <w:t>тонких</w:t>
      </w:r>
      <w:r>
        <w:rPr>
          <w:spacing w:val="-10"/>
        </w:rPr>
        <w:t xml:space="preserve"> </w:t>
      </w:r>
      <w:r>
        <w:t>плёнок. Наблюдение дифракции света.</w:t>
      </w:r>
    </w:p>
    <w:p w:rsidR="000A0EF3" w:rsidRDefault="002345D6">
      <w:pPr>
        <w:pStyle w:val="a3"/>
        <w:spacing w:line="360" w:lineRule="auto"/>
        <w:ind w:right="5361"/>
        <w:jc w:val="left"/>
      </w:pPr>
      <w:r>
        <w:t>Изучение дифракционной решётки. Наблюдение</w:t>
      </w:r>
      <w:r>
        <w:rPr>
          <w:spacing w:val="-15"/>
        </w:rPr>
        <w:t xml:space="preserve"> </w:t>
      </w:r>
      <w:r>
        <w:t>дифракционного</w:t>
      </w:r>
      <w:r>
        <w:rPr>
          <w:spacing w:val="-15"/>
        </w:rPr>
        <w:t xml:space="preserve"> </w:t>
      </w:r>
      <w:r>
        <w:t>спектра. Наблюдение дисперсии света.</w:t>
      </w:r>
    </w:p>
    <w:p w:rsidR="000A0EF3" w:rsidRDefault="002345D6">
      <w:pPr>
        <w:pStyle w:val="a3"/>
        <w:spacing w:before="1"/>
        <w:jc w:val="left"/>
      </w:pPr>
      <w:r>
        <w:t>Наблюдение</w:t>
      </w:r>
      <w:r>
        <w:rPr>
          <w:spacing w:val="-6"/>
        </w:rPr>
        <w:t xml:space="preserve"> </w:t>
      </w:r>
      <w:r>
        <w:t>поляризации</w:t>
      </w:r>
      <w:r>
        <w:rPr>
          <w:spacing w:val="-5"/>
        </w:rPr>
        <w:t xml:space="preserve"> </w:t>
      </w:r>
      <w:r>
        <w:rPr>
          <w:spacing w:val="-2"/>
        </w:rPr>
        <w:t>света.</w:t>
      </w:r>
    </w:p>
    <w:p w:rsidR="000A0EF3" w:rsidRDefault="002345D6">
      <w:pPr>
        <w:pStyle w:val="a3"/>
        <w:spacing w:before="137"/>
        <w:jc w:val="left"/>
      </w:pPr>
      <w:r>
        <w:t>Применение</w:t>
      </w:r>
      <w:r>
        <w:rPr>
          <w:spacing w:val="-8"/>
        </w:rPr>
        <w:t xml:space="preserve"> </w:t>
      </w:r>
      <w:r>
        <w:t>поляроидов</w:t>
      </w:r>
      <w:r>
        <w:rPr>
          <w:spacing w:val="-5"/>
        </w:rPr>
        <w:t xml:space="preserve"> </w:t>
      </w:r>
      <w:r>
        <w:t>для</w:t>
      </w:r>
      <w:r>
        <w:rPr>
          <w:spacing w:val="-5"/>
        </w:rPr>
        <w:t xml:space="preserve"> </w:t>
      </w:r>
      <w:r>
        <w:t>изучения</w:t>
      </w:r>
      <w:r>
        <w:rPr>
          <w:spacing w:val="-4"/>
        </w:rPr>
        <w:t xml:space="preserve"> </w:t>
      </w:r>
      <w:r>
        <w:t>механических</w:t>
      </w:r>
      <w:r>
        <w:rPr>
          <w:spacing w:val="-5"/>
        </w:rPr>
        <w:t xml:space="preserve"> </w:t>
      </w:r>
      <w:r>
        <w:rPr>
          <w:spacing w:val="-2"/>
        </w:rPr>
        <w:t>напряжений.</w:t>
      </w:r>
    </w:p>
    <w:p w:rsidR="000A0EF3" w:rsidRDefault="002345D6">
      <w:pPr>
        <w:spacing w:before="139"/>
        <w:ind w:left="233"/>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37"/>
        <w:jc w:val="left"/>
      </w:pPr>
      <w:r>
        <w:t>Измерение</w:t>
      </w:r>
      <w:r>
        <w:rPr>
          <w:spacing w:val="-4"/>
        </w:rPr>
        <w:t xml:space="preserve"> </w:t>
      </w:r>
      <w:r>
        <w:t>показателя</w:t>
      </w:r>
      <w:r>
        <w:rPr>
          <w:spacing w:val="-2"/>
        </w:rPr>
        <w:t xml:space="preserve"> </w:t>
      </w:r>
      <w:r>
        <w:t>преломления</w:t>
      </w:r>
      <w:r>
        <w:rPr>
          <w:spacing w:val="-2"/>
        </w:rPr>
        <w:t xml:space="preserve"> стекла.</w:t>
      </w:r>
    </w:p>
    <w:p w:rsidR="000A0EF3" w:rsidRDefault="002345D6">
      <w:pPr>
        <w:pStyle w:val="a3"/>
        <w:spacing w:before="139"/>
        <w:jc w:val="left"/>
      </w:pPr>
      <w:r>
        <w:t>Исследование</w:t>
      </w:r>
      <w:r>
        <w:rPr>
          <w:spacing w:val="-6"/>
        </w:rPr>
        <w:t xml:space="preserve"> </w:t>
      </w:r>
      <w:r>
        <w:t>зависимости</w:t>
      </w:r>
      <w:r>
        <w:rPr>
          <w:spacing w:val="-2"/>
        </w:rPr>
        <w:t xml:space="preserve"> </w:t>
      </w:r>
      <w:r>
        <w:t>фокусного</w:t>
      </w:r>
      <w:r>
        <w:rPr>
          <w:spacing w:val="-3"/>
        </w:rPr>
        <w:t xml:space="preserve"> </w:t>
      </w:r>
      <w:r>
        <w:t>расстояния</w:t>
      </w:r>
      <w:r>
        <w:rPr>
          <w:spacing w:val="-3"/>
        </w:rPr>
        <w:t xml:space="preserve"> </w:t>
      </w:r>
      <w:r>
        <w:t>от</w:t>
      </w:r>
      <w:r>
        <w:rPr>
          <w:spacing w:val="-2"/>
        </w:rPr>
        <w:t xml:space="preserve"> </w:t>
      </w:r>
      <w:r>
        <w:t>вещества</w:t>
      </w:r>
      <w:r>
        <w:rPr>
          <w:spacing w:val="-4"/>
        </w:rPr>
        <w:t xml:space="preserve"> </w:t>
      </w:r>
      <w:r>
        <w:t>(на</w:t>
      </w:r>
      <w:r>
        <w:rPr>
          <w:spacing w:val="-3"/>
        </w:rPr>
        <w:t xml:space="preserve"> </w:t>
      </w:r>
      <w:r>
        <w:t>примере</w:t>
      </w:r>
      <w:r>
        <w:rPr>
          <w:spacing w:val="-4"/>
        </w:rPr>
        <w:t xml:space="preserve"> </w:t>
      </w:r>
      <w:r>
        <w:t xml:space="preserve">жидких </w:t>
      </w:r>
      <w:r>
        <w:rPr>
          <w:spacing w:val="-2"/>
        </w:rPr>
        <w:t>линз).</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3450"/>
        <w:jc w:val="left"/>
      </w:pPr>
      <w:r>
        <w:lastRenderedPageBreak/>
        <w:t>Измерение фокусного расстояния рассеивающих линз. Получение</w:t>
      </w:r>
      <w:r>
        <w:rPr>
          <w:spacing w:val="-5"/>
        </w:rPr>
        <w:t xml:space="preserve"> </w:t>
      </w:r>
      <w:r>
        <w:t>изображения</w:t>
      </w:r>
      <w:r>
        <w:rPr>
          <w:spacing w:val="-4"/>
        </w:rPr>
        <w:t xml:space="preserve"> </w:t>
      </w:r>
      <w:r>
        <w:t>в</w:t>
      </w:r>
      <w:r>
        <w:rPr>
          <w:spacing w:val="-5"/>
        </w:rPr>
        <w:t xml:space="preserve"> </w:t>
      </w:r>
      <w:r>
        <w:t>системе</w:t>
      </w:r>
      <w:r>
        <w:rPr>
          <w:spacing w:val="-5"/>
        </w:rPr>
        <w:t xml:space="preserve"> </w:t>
      </w:r>
      <w:r>
        <w:t>из</w:t>
      </w:r>
      <w:r>
        <w:rPr>
          <w:spacing w:val="-4"/>
        </w:rPr>
        <w:t xml:space="preserve"> </w:t>
      </w:r>
      <w:r>
        <w:t>плоского</w:t>
      </w:r>
      <w:r>
        <w:rPr>
          <w:spacing w:val="-4"/>
        </w:rPr>
        <w:t xml:space="preserve"> </w:t>
      </w:r>
      <w:r>
        <w:t>зеркала</w:t>
      </w:r>
      <w:r>
        <w:rPr>
          <w:spacing w:val="-5"/>
        </w:rPr>
        <w:t xml:space="preserve"> </w:t>
      </w:r>
      <w:r>
        <w:t>и</w:t>
      </w:r>
      <w:r>
        <w:rPr>
          <w:spacing w:val="-4"/>
        </w:rPr>
        <w:t xml:space="preserve"> </w:t>
      </w:r>
      <w:r>
        <w:t>линзы. Получение изображения в системе из двух линз.</w:t>
      </w:r>
    </w:p>
    <w:p w:rsidR="000A0EF3" w:rsidRDefault="002345D6">
      <w:pPr>
        <w:pStyle w:val="a3"/>
        <w:spacing w:before="2"/>
        <w:jc w:val="left"/>
      </w:pPr>
      <w:r>
        <w:t>Конструирование</w:t>
      </w:r>
      <w:r>
        <w:rPr>
          <w:spacing w:val="-8"/>
        </w:rPr>
        <w:t xml:space="preserve"> </w:t>
      </w:r>
      <w:r>
        <w:t>телескопических</w:t>
      </w:r>
      <w:r>
        <w:rPr>
          <w:spacing w:val="-5"/>
        </w:rPr>
        <w:t xml:space="preserve"> </w:t>
      </w:r>
      <w:r>
        <w:rPr>
          <w:spacing w:val="-2"/>
        </w:rPr>
        <w:t>систем.</w:t>
      </w:r>
    </w:p>
    <w:p w:rsidR="000A0EF3" w:rsidRDefault="002345D6">
      <w:pPr>
        <w:pStyle w:val="a3"/>
        <w:spacing w:before="137" w:line="360" w:lineRule="auto"/>
        <w:ind w:right="2760"/>
        <w:jc w:val="left"/>
      </w:pPr>
      <w:r>
        <w:t>Наблюдение дифракции, интерференции и поляризации света.</w:t>
      </w:r>
      <w:r>
        <w:rPr>
          <w:spacing w:val="40"/>
        </w:rPr>
        <w:t xml:space="preserve"> </w:t>
      </w:r>
      <w:r>
        <w:t>Изучение</w:t>
      </w:r>
      <w:r>
        <w:rPr>
          <w:spacing w:val="-7"/>
        </w:rPr>
        <w:t xml:space="preserve"> </w:t>
      </w:r>
      <w:r>
        <w:t>поляризации</w:t>
      </w:r>
      <w:r>
        <w:rPr>
          <w:spacing w:val="-8"/>
        </w:rPr>
        <w:t xml:space="preserve"> </w:t>
      </w:r>
      <w:r>
        <w:t>света,</w:t>
      </w:r>
      <w:r>
        <w:rPr>
          <w:spacing w:val="-6"/>
        </w:rPr>
        <w:t xml:space="preserve"> </w:t>
      </w:r>
      <w:r>
        <w:t>отражённого</w:t>
      </w:r>
      <w:r>
        <w:rPr>
          <w:spacing w:val="-6"/>
        </w:rPr>
        <w:t xml:space="preserve"> </w:t>
      </w:r>
      <w:r>
        <w:t>от</w:t>
      </w:r>
      <w:r>
        <w:rPr>
          <w:spacing w:val="-6"/>
        </w:rPr>
        <w:t xml:space="preserve"> </w:t>
      </w:r>
      <w:r>
        <w:t>поверхности</w:t>
      </w:r>
      <w:r>
        <w:rPr>
          <w:spacing w:val="-6"/>
        </w:rPr>
        <w:t xml:space="preserve"> </w:t>
      </w:r>
      <w:r>
        <w:t>диэлектрика. Изучение интерференции лазерного излучения на двух щелях.</w:t>
      </w:r>
    </w:p>
    <w:p w:rsidR="000A0EF3" w:rsidRDefault="002345D6">
      <w:pPr>
        <w:pStyle w:val="a3"/>
        <w:spacing w:before="1"/>
        <w:jc w:val="left"/>
      </w:pPr>
      <w:r>
        <w:t>Наблюдение</w:t>
      </w:r>
      <w:r>
        <w:rPr>
          <w:spacing w:val="-4"/>
        </w:rPr>
        <w:t xml:space="preserve"> </w:t>
      </w:r>
      <w:r>
        <w:rPr>
          <w:spacing w:val="-2"/>
        </w:rPr>
        <w:t>дисперсии.</w:t>
      </w:r>
    </w:p>
    <w:p w:rsidR="000A0EF3" w:rsidRDefault="002345D6">
      <w:pPr>
        <w:pStyle w:val="a3"/>
        <w:spacing w:before="137" w:line="360" w:lineRule="auto"/>
        <w:ind w:right="4059"/>
        <w:jc w:val="left"/>
      </w:pPr>
      <w:r>
        <w:t>Наблюдение</w:t>
      </w:r>
      <w:r>
        <w:rPr>
          <w:spacing w:val="-9"/>
        </w:rPr>
        <w:t xml:space="preserve"> </w:t>
      </w:r>
      <w:r>
        <w:t>и</w:t>
      </w:r>
      <w:r>
        <w:rPr>
          <w:spacing w:val="-8"/>
        </w:rPr>
        <w:t xml:space="preserve"> </w:t>
      </w:r>
      <w:r>
        <w:t>исследование</w:t>
      </w:r>
      <w:r>
        <w:rPr>
          <w:spacing w:val="-9"/>
        </w:rPr>
        <w:t xml:space="preserve"> </w:t>
      </w:r>
      <w:r>
        <w:t>дифракционного</w:t>
      </w:r>
      <w:r>
        <w:rPr>
          <w:spacing w:val="-11"/>
        </w:rPr>
        <w:t xml:space="preserve"> </w:t>
      </w:r>
      <w:r>
        <w:t>спектра. Измерение длины световой волны.</w:t>
      </w:r>
    </w:p>
    <w:p w:rsidR="000A0EF3" w:rsidRDefault="002345D6">
      <w:pPr>
        <w:pStyle w:val="a3"/>
        <w:spacing w:line="362" w:lineRule="auto"/>
        <w:ind w:right="1736"/>
        <w:jc w:val="left"/>
      </w:pPr>
      <w:r>
        <w:t>Получение</w:t>
      </w:r>
      <w:r>
        <w:rPr>
          <w:spacing w:val="-6"/>
        </w:rPr>
        <w:t xml:space="preserve"> </w:t>
      </w:r>
      <w:r>
        <w:t>спектра</w:t>
      </w:r>
      <w:r>
        <w:rPr>
          <w:spacing w:val="-5"/>
        </w:rPr>
        <w:t xml:space="preserve"> </w:t>
      </w:r>
      <w:r>
        <w:t>излучения</w:t>
      </w:r>
      <w:r>
        <w:rPr>
          <w:spacing w:val="-5"/>
        </w:rPr>
        <w:t xml:space="preserve"> </w:t>
      </w:r>
      <w:r>
        <w:t>светодиода</w:t>
      </w:r>
      <w:r>
        <w:rPr>
          <w:spacing w:val="-6"/>
        </w:rPr>
        <w:t xml:space="preserve"> </w:t>
      </w:r>
      <w:r>
        <w:t>при</w:t>
      </w:r>
      <w:r>
        <w:rPr>
          <w:spacing w:val="-7"/>
        </w:rPr>
        <w:t xml:space="preserve"> </w:t>
      </w:r>
      <w:r>
        <w:t>помощи</w:t>
      </w:r>
      <w:r>
        <w:rPr>
          <w:spacing w:val="-5"/>
        </w:rPr>
        <w:t xml:space="preserve"> </w:t>
      </w:r>
      <w:r>
        <w:t>дифракционной</w:t>
      </w:r>
      <w:r>
        <w:rPr>
          <w:spacing w:val="-5"/>
        </w:rPr>
        <w:t xml:space="preserve"> </w:t>
      </w:r>
      <w:r>
        <w:t>решётки. Раздел 6. Основы специальной теории относительности.</w:t>
      </w:r>
    </w:p>
    <w:p w:rsidR="000A0EF3" w:rsidRDefault="002345D6">
      <w:pPr>
        <w:pStyle w:val="a3"/>
        <w:tabs>
          <w:tab w:val="left" w:pos="1420"/>
          <w:tab w:val="left" w:pos="3199"/>
          <w:tab w:val="left" w:pos="4857"/>
          <w:tab w:val="left" w:pos="6185"/>
          <w:tab w:val="left" w:pos="7574"/>
          <w:tab w:val="left" w:pos="9161"/>
        </w:tabs>
        <w:spacing w:line="360" w:lineRule="auto"/>
        <w:ind w:right="536"/>
        <w:jc w:val="left"/>
      </w:pPr>
      <w:r>
        <w:rPr>
          <w:spacing w:val="-2"/>
        </w:rPr>
        <w:t>Границы</w:t>
      </w:r>
      <w:r>
        <w:tab/>
      </w:r>
      <w:r>
        <w:rPr>
          <w:spacing w:val="-2"/>
        </w:rPr>
        <w:t>применимости</w:t>
      </w:r>
      <w:r>
        <w:tab/>
      </w:r>
      <w:r>
        <w:rPr>
          <w:spacing w:val="-2"/>
        </w:rPr>
        <w:t>классической</w:t>
      </w:r>
      <w:r>
        <w:tab/>
      </w:r>
      <w:r>
        <w:rPr>
          <w:spacing w:val="-2"/>
        </w:rPr>
        <w:t>механики.</w:t>
      </w:r>
      <w:r>
        <w:tab/>
      </w:r>
      <w:r>
        <w:rPr>
          <w:spacing w:val="-2"/>
        </w:rPr>
        <w:t>Постулаты</w:t>
      </w:r>
      <w:r>
        <w:tab/>
      </w:r>
      <w:r>
        <w:rPr>
          <w:spacing w:val="-2"/>
        </w:rPr>
        <w:t>специальной</w:t>
      </w:r>
      <w:r>
        <w:tab/>
      </w:r>
      <w:r>
        <w:rPr>
          <w:spacing w:val="-2"/>
        </w:rPr>
        <w:t>теории относительности.</w:t>
      </w:r>
    </w:p>
    <w:p w:rsidR="000A0EF3" w:rsidRDefault="002345D6">
      <w:pPr>
        <w:pStyle w:val="a3"/>
        <w:tabs>
          <w:tab w:val="left" w:pos="3321"/>
          <w:tab w:val="left" w:pos="6503"/>
          <w:tab w:val="left" w:pos="9016"/>
        </w:tabs>
        <w:spacing w:line="360" w:lineRule="auto"/>
        <w:ind w:right="535"/>
      </w:pPr>
      <w:r>
        <w:t xml:space="preserve">Пространственно-временной интервал. Преобразования Лоренца. Условие причинности. </w:t>
      </w:r>
      <w:r>
        <w:rPr>
          <w:spacing w:val="-2"/>
        </w:rPr>
        <w:t>Относительность</w:t>
      </w:r>
      <w:r>
        <w:tab/>
      </w:r>
      <w:r>
        <w:rPr>
          <w:spacing w:val="-2"/>
        </w:rPr>
        <w:t>одновременности.</w:t>
      </w:r>
      <w:r>
        <w:tab/>
      </w:r>
      <w:r>
        <w:rPr>
          <w:spacing w:val="-2"/>
        </w:rPr>
        <w:t>Замедление</w:t>
      </w:r>
      <w:r>
        <w:tab/>
      </w:r>
      <w:r>
        <w:rPr>
          <w:spacing w:val="-2"/>
        </w:rPr>
        <w:t xml:space="preserve">времени </w:t>
      </w:r>
      <w:r>
        <w:t>и сокращение длины.</w:t>
      </w:r>
    </w:p>
    <w:p w:rsidR="000A0EF3" w:rsidRDefault="002345D6">
      <w:pPr>
        <w:pStyle w:val="a3"/>
        <w:spacing w:line="275" w:lineRule="exact"/>
      </w:pPr>
      <w:r>
        <w:t>Энергия</w:t>
      </w:r>
      <w:r>
        <w:rPr>
          <w:spacing w:val="-6"/>
        </w:rPr>
        <w:t xml:space="preserve"> </w:t>
      </w:r>
      <w:r>
        <w:t>и</w:t>
      </w:r>
      <w:r>
        <w:rPr>
          <w:spacing w:val="-3"/>
        </w:rPr>
        <w:t xml:space="preserve"> </w:t>
      </w:r>
      <w:r>
        <w:t>импульс</w:t>
      </w:r>
      <w:r>
        <w:rPr>
          <w:spacing w:val="-5"/>
        </w:rPr>
        <w:t xml:space="preserve"> </w:t>
      </w:r>
      <w:r>
        <w:t>релятивистской</w:t>
      </w:r>
      <w:r>
        <w:rPr>
          <w:spacing w:val="-2"/>
        </w:rPr>
        <w:t xml:space="preserve"> частицы.</w:t>
      </w:r>
    </w:p>
    <w:p w:rsidR="000A0EF3" w:rsidRDefault="002345D6">
      <w:pPr>
        <w:pStyle w:val="a3"/>
        <w:spacing w:before="134"/>
        <w:jc w:val="left"/>
      </w:pPr>
      <w:r>
        <w:t>Связь</w:t>
      </w:r>
      <w:r>
        <w:rPr>
          <w:spacing w:val="-5"/>
        </w:rPr>
        <w:t xml:space="preserve"> </w:t>
      </w:r>
      <w:r>
        <w:t>массы</w:t>
      </w:r>
      <w:r>
        <w:rPr>
          <w:spacing w:val="-3"/>
        </w:rPr>
        <w:t xml:space="preserve"> </w:t>
      </w:r>
      <w:r>
        <w:t>с</w:t>
      </w:r>
      <w:r>
        <w:rPr>
          <w:spacing w:val="-5"/>
        </w:rPr>
        <w:t xml:space="preserve"> </w:t>
      </w:r>
      <w:r>
        <w:t>энергией</w:t>
      </w:r>
      <w:r>
        <w:rPr>
          <w:spacing w:val="-3"/>
        </w:rPr>
        <w:t xml:space="preserve"> </w:t>
      </w:r>
      <w:r>
        <w:t>и</w:t>
      </w:r>
      <w:r>
        <w:rPr>
          <w:spacing w:val="-3"/>
        </w:rPr>
        <w:t xml:space="preserve"> </w:t>
      </w:r>
      <w:r>
        <w:t>импульсом</w:t>
      </w:r>
      <w:r>
        <w:rPr>
          <w:spacing w:val="-4"/>
        </w:rPr>
        <w:t xml:space="preserve"> </w:t>
      </w:r>
      <w:r>
        <w:t>релятивистской</w:t>
      </w:r>
      <w:r>
        <w:rPr>
          <w:spacing w:val="-2"/>
        </w:rPr>
        <w:t xml:space="preserve"> </w:t>
      </w:r>
      <w:r>
        <w:t>частицы.</w:t>
      </w:r>
      <w:r>
        <w:rPr>
          <w:spacing w:val="-3"/>
        </w:rPr>
        <w:t xml:space="preserve"> </w:t>
      </w:r>
      <w:r>
        <w:t>Энергия</w:t>
      </w:r>
      <w:r>
        <w:rPr>
          <w:spacing w:val="-2"/>
        </w:rPr>
        <w:t xml:space="preserve"> покоя.</w:t>
      </w:r>
    </w:p>
    <w:p w:rsidR="000A0EF3" w:rsidRDefault="002345D6">
      <w:pPr>
        <w:pStyle w:val="a3"/>
        <w:spacing w:before="137" w:line="362" w:lineRule="auto"/>
        <w:jc w:val="left"/>
      </w:pPr>
      <w:r>
        <w:t>Технические устройства и технологические процессы: спутниковые приёмники, ускорители заряженных частиц.</w:t>
      </w:r>
    </w:p>
    <w:p w:rsidR="000A0EF3" w:rsidRDefault="002345D6">
      <w:pPr>
        <w:spacing w:line="271" w:lineRule="exact"/>
        <w:ind w:left="233"/>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tabs>
          <w:tab w:val="left" w:pos="1789"/>
          <w:tab w:val="left" w:pos="2969"/>
          <w:tab w:val="left" w:pos="3309"/>
          <w:tab w:val="left" w:pos="4337"/>
          <w:tab w:val="left" w:pos="6162"/>
          <w:tab w:val="left" w:pos="7069"/>
          <w:tab w:val="left" w:pos="7606"/>
          <w:tab w:val="left" w:pos="9189"/>
        </w:tabs>
        <w:spacing w:before="139" w:line="360" w:lineRule="auto"/>
        <w:ind w:right="534"/>
        <w:jc w:val="left"/>
      </w:pPr>
      <w:r>
        <w:rPr>
          <w:spacing w:val="-2"/>
        </w:rPr>
        <w:t>Определение</w:t>
      </w:r>
      <w:r>
        <w:tab/>
      </w:r>
      <w:r>
        <w:rPr>
          <w:spacing w:val="-2"/>
        </w:rPr>
        <w:t>импульса</w:t>
      </w:r>
      <w:r>
        <w:tab/>
      </w:r>
      <w:r>
        <w:rPr>
          <w:spacing w:val="-10"/>
        </w:rPr>
        <w:t>и</w:t>
      </w:r>
      <w:r>
        <w:tab/>
      </w:r>
      <w:r>
        <w:rPr>
          <w:spacing w:val="-2"/>
        </w:rPr>
        <w:t>энергии</w:t>
      </w:r>
      <w:r>
        <w:tab/>
      </w:r>
      <w:r>
        <w:rPr>
          <w:spacing w:val="-2"/>
        </w:rPr>
        <w:t>релятивистских</w:t>
      </w:r>
      <w:r>
        <w:tab/>
      </w:r>
      <w:r>
        <w:rPr>
          <w:spacing w:val="-2"/>
        </w:rPr>
        <w:t>частиц</w:t>
      </w:r>
      <w:r>
        <w:tab/>
      </w:r>
      <w:r>
        <w:rPr>
          <w:spacing w:val="-4"/>
        </w:rPr>
        <w:t>(по</w:t>
      </w:r>
      <w:r>
        <w:tab/>
      </w:r>
      <w:r>
        <w:rPr>
          <w:spacing w:val="-2"/>
        </w:rPr>
        <w:t>фотографиям</w:t>
      </w:r>
      <w:r>
        <w:tab/>
      </w:r>
      <w:r>
        <w:rPr>
          <w:spacing w:val="-2"/>
        </w:rPr>
        <w:t xml:space="preserve">треков </w:t>
      </w:r>
      <w:r>
        <w:t>заряженных частиц в магнитном поле).</w:t>
      </w:r>
    </w:p>
    <w:p w:rsidR="000A0EF3" w:rsidRDefault="002345D6">
      <w:pPr>
        <w:pStyle w:val="a3"/>
        <w:spacing w:before="1"/>
        <w:jc w:val="left"/>
      </w:pPr>
      <w:r>
        <w:t>Раздел</w:t>
      </w:r>
      <w:r>
        <w:rPr>
          <w:spacing w:val="-2"/>
        </w:rPr>
        <w:t xml:space="preserve"> </w:t>
      </w:r>
      <w:r>
        <w:t>7.</w:t>
      </w:r>
      <w:r>
        <w:rPr>
          <w:spacing w:val="-2"/>
        </w:rPr>
        <w:t xml:space="preserve"> </w:t>
      </w:r>
      <w:r>
        <w:t>Квантовая</w:t>
      </w:r>
      <w:r>
        <w:rPr>
          <w:spacing w:val="-1"/>
        </w:rPr>
        <w:t xml:space="preserve"> </w:t>
      </w:r>
      <w:r>
        <w:rPr>
          <w:spacing w:val="-2"/>
        </w:rPr>
        <w:t>физика.</w:t>
      </w:r>
    </w:p>
    <w:p w:rsidR="000A0EF3" w:rsidRDefault="002345D6">
      <w:pPr>
        <w:pStyle w:val="a3"/>
        <w:spacing w:before="136"/>
        <w:jc w:val="left"/>
      </w:pPr>
      <w:r>
        <w:t>Тема</w:t>
      </w:r>
      <w:r>
        <w:rPr>
          <w:spacing w:val="-5"/>
        </w:rPr>
        <w:t xml:space="preserve"> </w:t>
      </w:r>
      <w:r>
        <w:t>1.</w:t>
      </w:r>
      <w:r>
        <w:rPr>
          <w:spacing w:val="-3"/>
        </w:rPr>
        <w:t xml:space="preserve"> </w:t>
      </w:r>
      <w:r>
        <w:t>Корпускулярно-волновой</w:t>
      </w:r>
      <w:r>
        <w:rPr>
          <w:spacing w:val="-3"/>
        </w:rPr>
        <w:t xml:space="preserve"> </w:t>
      </w:r>
      <w:r>
        <w:rPr>
          <w:spacing w:val="-2"/>
        </w:rPr>
        <w:t>дуализм.</w:t>
      </w:r>
    </w:p>
    <w:p w:rsidR="000A0EF3" w:rsidRDefault="002345D6">
      <w:pPr>
        <w:pStyle w:val="a3"/>
        <w:spacing w:before="140" w:line="360" w:lineRule="auto"/>
        <w:jc w:val="left"/>
      </w:pPr>
      <w:r>
        <w:t>Равновесное</w:t>
      </w:r>
      <w:r>
        <w:rPr>
          <w:spacing w:val="-5"/>
        </w:rPr>
        <w:t xml:space="preserve"> </w:t>
      </w:r>
      <w:r>
        <w:t>тепловое</w:t>
      </w:r>
      <w:r>
        <w:rPr>
          <w:spacing w:val="-4"/>
        </w:rPr>
        <w:t xml:space="preserve"> </w:t>
      </w:r>
      <w:r>
        <w:t>излучение</w:t>
      </w:r>
      <w:r>
        <w:rPr>
          <w:spacing w:val="-5"/>
        </w:rPr>
        <w:t xml:space="preserve"> </w:t>
      </w:r>
      <w:r>
        <w:t>(излучение</w:t>
      </w:r>
      <w:r>
        <w:rPr>
          <w:spacing w:val="-5"/>
        </w:rPr>
        <w:t xml:space="preserve"> </w:t>
      </w:r>
      <w:r>
        <w:t>абсолютно</w:t>
      </w:r>
      <w:r>
        <w:rPr>
          <w:spacing w:val="-4"/>
        </w:rPr>
        <w:t xml:space="preserve"> </w:t>
      </w:r>
      <w:r>
        <w:t>чёрного</w:t>
      </w:r>
      <w:r>
        <w:rPr>
          <w:spacing w:val="-4"/>
        </w:rPr>
        <w:t xml:space="preserve"> </w:t>
      </w:r>
      <w:r>
        <w:t>тела). Закон</w:t>
      </w:r>
      <w:r>
        <w:rPr>
          <w:spacing w:val="-4"/>
        </w:rPr>
        <w:t xml:space="preserve"> </w:t>
      </w:r>
      <w:r>
        <w:t>смещения</w:t>
      </w:r>
      <w:r>
        <w:rPr>
          <w:spacing w:val="-4"/>
        </w:rPr>
        <w:t xml:space="preserve"> </w:t>
      </w:r>
      <w:r>
        <w:t>Вина. Гипотеза Планка о квантах.</w:t>
      </w:r>
    </w:p>
    <w:p w:rsidR="000A0EF3" w:rsidRDefault="002345D6">
      <w:pPr>
        <w:pStyle w:val="a3"/>
        <w:jc w:val="left"/>
      </w:pPr>
      <w:r>
        <w:t>Фотоны.</w:t>
      </w:r>
      <w:r>
        <w:rPr>
          <w:spacing w:val="-3"/>
        </w:rPr>
        <w:t xml:space="preserve"> </w:t>
      </w:r>
      <w:r>
        <w:t>Энергия</w:t>
      </w:r>
      <w:r>
        <w:rPr>
          <w:spacing w:val="-5"/>
        </w:rPr>
        <w:t xml:space="preserve"> </w:t>
      </w:r>
      <w:r>
        <w:t>и</w:t>
      </w:r>
      <w:r>
        <w:rPr>
          <w:spacing w:val="-3"/>
        </w:rPr>
        <w:t xml:space="preserve"> </w:t>
      </w:r>
      <w:r>
        <w:t>импульс</w:t>
      </w:r>
      <w:r>
        <w:rPr>
          <w:spacing w:val="-3"/>
        </w:rPr>
        <w:t xml:space="preserve"> </w:t>
      </w:r>
      <w:r>
        <w:rPr>
          <w:spacing w:val="-2"/>
        </w:rPr>
        <w:t>фотона.</w:t>
      </w:r>
    </w:p>
    <w:p w:rsidR="000A0EF3" w:rsidRDefault="002345D6">
      <w:pPr>
        <w:pStyle w:val="a3"/>
        <w:spacing w:before="137" w:line="360" w:lineRule="auto"/>
        <w:jc w:val="left"/>
      </w:pPr>
      <w:r>
        <w:t>Фотоэффект.</w:t>
      </w:r>
      <w:r>
        <w:rPr>
          <w:spacing w:val="80"/>
        </w:rPr>
        <w:t xml:space="preserve"> </w:t>
      </w:r>
      <w:r>
        <w:t>Опыты</w:t>
      </w:r>
      <w:r>
        <w:rPr>
          <w:spacing w:val="80"/>
        </w:rPr>
        <w:t xml:space="preserve"> </w:t>
      </w:r>
      <w:r>
        <w:t>А.Г.</w:t>
      </w:r>
      <w:r>
        <w:rPr>
          <w:spacing w:val="-1"/>
        </w:rPr>
        <w:t xml:space="preserve"> </w:t>
      </w:r>
      <w:r>
        <w:t>Столетова.</w:t>
      </w:r>
      <w:r>
        <w:rPr>
          <w:spacing w:val="80"/>
        </w:rPr>
        <w:t xml:space="preserve"> </w:t>
      </w:r>
      <w:r>
        <w:t>Законы</w:t>
      </w:r>
      <w:r>
        <w:rPr>
          <w:spacing w:val="80"/>
        </w:rPr>
        <w:t xml:space="preserve"> </w:t>
      </w:r>
      <w:r>
        <w:t>фотоэффекта.</w:t>
      </w:r>
      <w:r>
        <w:rPr>
          <w:spacing w:val="80"/>
        </w:rPr>
        <w:t xml:space="preserve"> </w:t>
      </w:r>
      <w:r>
        <w:t>Уравнение</w:t>
      </w:r>
      <w:r>
        <w:rPr>
          <w:spacing w:val="80"/>
        </w:rPr>
        <w:t xml:space="preserve"> </w:t>
      </w:r>
      <w:r>
        <w:t>Эйнштейна</w:t>
      </w:r>
      <w:r>
        <w:rPr>
          <w:spacing w:val="80"/>
        </w:rPr>
        <w:t xml:space="preserve"> </w:t>
      </w:r>
      <w:r>
        <w:t>для фотоэффекта. «Красная граница» фотоэффекта.</w:t>
      </w:r>
    </w:p>
    <w:p w:rsidR="000A0EF3" w:rsidRDefault="002345D6">
      <w:pPr>
        <w:pStyle w:val="a3"/>
        <w:tabs>
          <w:tab w:val="left" w:pos="1516"/>
          <w:tab w:val="left" w:pos="2365"/>
          <w:tab w:val="left" w:pos="2871"/>
          <w:tab w:val="left" w:pos="4270"/>
          <w:tab w:val="left" w:pos="5512"/>
          <w:tab w:val="left" w:pos="6359"/>
          <w:tab w:val="left" w:pos="6906"/>
          <w:tab w:val="left" w:pos="8326"/>
        </w:tabs>
        <w:spacing w:line="360" w:lineRule="auto"/>
        <w:ind w:right="538"/>
        <w:jc w:val="left"/>
      </w:pPr>
      <w:r>
        <w:rPr>
          <w:spacing w:val="-2"/>
        </w:rPr>
        <w:t>Давление</w:t>
      </w:r>
      <w:r>
        <w:tab/>
      </w:r>
      <w:r>
        <w:rPr>
          <w:spacing w:val="-4"/>
        </w:rPr>
        <w:t>света</w:t>
      </w:r>
      <w:r>
        <w:tab/>
      </w:r>
      <w:r>
        <w:rPr>
          <w:spacing w:val="-6"/>
        </w:rPr>
        <w:t>(в</w:t>
      </w:r>
      <w:r>
        <w:tab/>
      </w:r>
      <w:r>
        <w:rPr>
          <w:spacing w:val="-2"/>
        </w:rPr>
        <w:t>частности,</w:t>
      </w:r>
      <w:r>
        <w:tab/>
      </w:r>
      <w:r>
        <w:rPr>
          <w:spacing w:val="-2"/>
        </w:rPr>
        <w:t>давление</w:t>
      </w:r>
      <w:r>
        <w:tab/>
      </w:r>
      <w:r>
        <w:rPr>
          <w:spacing w:val="-2"/>
        </w:rPr>
        <w:t>света</w:t>
      </w:r>
      <w:r>
        <w:tab/>
      </w:r>
      <w:r>
        <w:rPr>
          <w:spacing w:val="-6"/>
        </w:rPr>
        <w:t>на</w:t>
      </w:r>
      <w:r>
        <w:tab/>
      </w:r>
      <w:r>
        <w:rPr>
          <w:spacing w:val="-2"/>
        </w:rPr>
        <w:t>абсолютно</w:t>
      </w:r>
      <w:r>
        <w:tab/>
      </w:r>
      <w:r>
        <w:rPr>
          <w:spacing w:val="-2"/>
        </w:rPr>
        <w:t xml:space="preserve">поглощающую </w:t>
      </w:r>
      <w:r>
        <w:t>и абсолютно отражающую поверхность). Опыты П.Н. Лебедева.</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2"/>
      </w:pPr>
      <w:r>
        <w:lastRenderedPageBreak/>
        <w:t>Волновые</w:t>
      </w:r>
      <w:r>
        <w:rPr>
          <w:spacing w:val="74"/>
        </w:rPr>
        <w:t xml:space="preserve">   </w:t>
      </w:r>
      <w:r>
        <w:t>свойства</w:t>
      </w:r>
      <w:r>
        <w:rPr>
          <w:spacing w:val="75"/>
        </w:rPr>
        <w:t xml:space="preserve">   </w:t>
      </w:r>
      <w:r>
        <w:t>частиц.</w:t>
      </w:r>
      <w:r>
        <w:rPr>
          <w:spacing w:val="74"/>
        </w:rPr>
        <w:t xml:space="preserve">   </w:t>
      </w:r>
      <w:r>
        <w:t>Волны</w:t>
      </w:r>
      <w:r>
        <w:rPr>
          <w:spacing w:val="74"/>
        </w:rPr>
        <w:t xml:space="preserve">   </w:t>
      </w:r>
      <w:r>
        <w:t>де Бройля.</w:t>
      </w:r>
      <w:r>
        <w:rPr>
          <w:spacing w:val="74"/>
        </w:rPr>
        <w:t xml:space="preserve">   </w:t>
      </w:r>
      <w:r>
        <w:t>Длина</w:t>
      </w:r>
      <w:r>
        <w:rPr>
          <w:spacing w:val="74"/>
        </w:rPr>
        <w:t xml:space="preserve">   </w:t>
      </w:r>
      <w:r>
        <w:t>волны</w:t>
      </w:r>
      <w:r>
        <w:rPr>
          <w:spacing w:val="74"/>
        </w:rPr>
        <w:t xml:space="preserve">   </w:t>
      </w:r>
      <w:r>
        <w:t>де Бройля и размеры области локализации движущейся частицы. Корпускулярно-волновой дуализм. Дифракция электронов на кристаллах.</w:t>
      </w:r>
    </w:p>
    <w:p w:rsidR="000A0EF3" w:rsidRDefault="002345D6">
      <w:pPr>
        <w:pStyle w:val="a3"/>
        <w:tabs>
          <w:tab w:val="left" w:pos="1811"/>
          <w:tab w:val="left" w:pos="3195"/>
          <w:tab w:val="left" w:pos="3583"/>
          <w:tab w:val="left" w:pos="5576"/>
          <w:tab w:val="left" w:pos="6878"/>
          <w:tab w:val="left" w:pos="8484"/>
        </w:tabs>
        <w:spacing w:before="2" w:line="360" w:lineRule="auto"/>
        <w:ind w:right="539"/>
        <w:jc w:val="left"/>
      </w:pPr>
      <w:r>
        <w:t xml:space="preserve">Специфика измерений в микромире. Соотношения неопределённостей Гейзенберга. </w:t>
      </w: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спектрометр,</w:t>
      </w:r>
      <w:r>
        <w:tab/>
      </w:r>
      <w:r>
        <w:rPr>
          <w:spacing w:val="-2"/>
        </w:rPr>
        <w:t xml:space="preserve">фотоэлемент, </w:t>
      </w:r>
      <w:r>
        <w:t>фотодатчик, туннельный микроскоп, солнечная батарея, светодиод.</w:t>
      </w:r>
    </w:p>
    <w:p w:rsidR="000A0EF3" w:rsidRDefault="002345D6">
      <w:pPr>
        <w:spacing w:line="275" w:lineRule="exact"/>
        <w:ind w:left="233"/>
        <w:rPr>
          <w:i/>
          <w:sz w:val="24"/>
        </w:rPr>
      </w:pPr>
      <w:r>
        <w:rPr>
          <w:i/>
          <w:spacing w:val="-2"/>
          <w:sz w:val="24"/>
        </w:rPr>
        <w:t>Демонстрации.</w:t>
      </w:r>
    </w:p>
    <w:p w:rsidR="000A0EF3" w:rsidRDefault="002345D6">
      <w:pPr>
        <w:pStyle w:val="a3"/>
        <w:spacing w:before="139" w:line="360" w:lineRule="auto"/>
        <w:ind w:right="5000"/>
        <w:jc w:val="left"/>
      </w:pPr>
      <w:r>
        <w:t>Фотоэффект</w:t>
      </w:r>
      <w:r>
        <w:rPr>
          <w:spacing w:val="-9"/>
        </w:rPr>
        <w:t xml:space="preserve"> </w:t>
      </w:r>
      <w:r>
        <w:t>на</w:t>
      </w:r>
      <w:r>
        <w:rPr>
          <w:spacing w:val="-6"/>
        </w:rPr>
        <w:t xml:space="preserve"> </w:t>
      </w:r>
      <w:r>
        <w:t>установке</w:t>
      </w:r>
      <w:r>
        <w:rPr>
          <w:spacing w:val="-8"/>
        </w:rPr>
        <w:t xml:space="preserve"> </w:t>
      </w:r>
      <w:r>
        <w:t>с</w:t>
      </w:r>
      <w:r>
        <w:rPr>
          <w:spacing w:val="-8"/>
        </w:rPr>
        <w:t xml:space="preserve"> </w:t>
      </w:r>
      <w:r>
        <w:t>цинковой</w:t>
      </w:r>
      <w:r>
        <w:rPr>
          <w:spacing w:val="-7"/>
        </w:rPr>
        <w:t xml:space="preserve"> </w:t>
      </w:r>
      <w:r>
        <w:t>пластиной. Исследование законов внешнего фотоэффекта.</w:t>
      </w:r>
    </w:p>
    <w:p w:rsidR="000A0EF3" w:rsidRDefault="002345D6">
      <w:pPr>
        <w:pStyle w:val="a3"/>
        <w:spacing w:line="360" w:lineRule="auto"/>
        <w:ind w:right="1736"/>
        <w:jc w:val="left"/>
      </w:pPr>
      <w:r>
        <w:t>Исследование</w:t>
      </w:r>
      <w:r>
        <w:rPr>
          <w:spacing w:val="-8"/>
        </w:rPr>
        <w:t xml:space="preserve"> </w:t>
      </w:r>
      <w:r>
        <w:t>зависимости</w:t>
      </w:r>
      <w:r>
        <w:rPr>
          <w:spacing w:val="-6"/>
        </w:rPr>
        <w:t xml:space="preserve"> </w:t>
      </w:r>
      <w:r>
        <w:t>сопротивления</w:t>
      </w:r>
      <w:r>
        <w:rPr>
          <w:spacing w:val="-7"/>
        </w:rPr>
        <w:t xml:space="preserve"> </w:t>
      </w:r>
      <w:r>
        <w:t>полупроводников</w:t>
      </w:r>
      <w:r>
        <w:rPr>
          <w:spacing w:val="-8"/>
        </w:rPr>
        <w:t xml:space="preserve"> </w:t>
      </w:r>
      <w:r>
        <w:t>от</w:t>
      </w:r>
      <w:r>
        <w:rPr>
          <w:spacing w:val="-7"/>
        </w:rPr>
        <w:t xml:space="preserve"> </w:t>
      </w:r>
      <w:r>
        <w:t xml:space="preserve">освещённости. </w:t>
      </w:r>
      <w:r>
        <w:rPr>
          <w:spacing w:val="-2"/>
        </w:rPr>
        <w:t>Светодиод.</w:t>
      </w:r>
    </w:p>
    <w:p w:rsidR="000A0EF3" w:rsidRDefault="002345D6">
      <w:pPr>
        <w:pStyle w:val="a3"/>
        <w:spacing w:before="1"/>
        <w:jc w:val="left"/>
      </w:pPr>
      <w:r>
        <w:t>Солнечная</w:t>
      </w:r>
      <w:r>
        <w:rPr>
          <w:spacing w:val="-2"/>
        </w:rPr>
        <w:t xml:space="preserve"> батарея.</w:t>
      </w:r>
    </w:p>
    <w:p w:rsidR="000A0EF3" w:rsidRDefault="002345D6">
      <w:pPr>
        <w:spacing w:before="137"/>
        <w:ind w:left="233"/>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37"/>
        <w:jc w:val="left"/>
      </w:pPr>
      <w:r>
        <w:t>Исследование</w:t>
      </w:r>
      <w:r>
        <w:rPr>
          <w:spacing w:val="-6"/>
        </w:rPr>
        <w:t xml:space="preserve"> </w:t>
      </w:r>
      <w:r>
        <w:rPr>
          <w:spacing w:val="-2"/>
        </w:rPr>
        <w:t>фоторезистора.</w:t>
      </w:r>
    </w:p>
    <w:p w:rsidR="000A0EF3" w:rsidRDefault="002345D6">
      <w:pPr>
        <w:pStyle w:val="a3"/>
        <w:spacing w:before="139" w:line="360" w:lineRule="auto"/>
        <w:ind w:right="2948"/>
      </w:pPr>
      <w:r>
        <w:t>Измерение постоянной Планка на основе исследования фотоэффекта. Исследование</w:t>
      </w:r>
      <w:r>
        <w:rPr>
          <w:spacing w:val="-6"/>
        </w:rPr>
        <w:t xml:space="preserve"> </w:t>
      </w:r>
      <w:r>
        <w:t>зависимости</w:t>
      </w:r>
      <w:r>
        <w:rPr>
          <w:spacing w:val="-4"/>
        </w:rPr>
        <w:t xml:space="preserve"> </w:t>
      </w:r>
      <w:r>
        <w:t>силы</w:t>
      </w:r>
      <w:r>
        <w:rPr>
          <w:spacing w:val="-5"/>
        </w:rPr>
        <w:t xml:space="preserve"> </w:t>
      </w:r>
      <w:r>
        <w:t>тока</w:t>
      </w:r>
      <w:r>
        <w:rPr>
          <w:spacing w:val="-6"/>
        </w:rPr>
        <w:t xml:space="preserve"> </w:t>
      </w:r>
      <w:r>
        <w:t>через</w:t>
      </w:r>
      <w:r>
        <w:rPr>
          <w:spacing w:val="-5"/>
        </w:rPr>
        <w:t xml:space="preserve"> </w:t>
      </w:r>
      <w:r>
        <w:t>светодиод</w:t>
      </w:r>
      <w:r>
        <w:rPr>
          <w:spacing w:val="-5"/>
        </w:rPr>
        <w:t xml:space="preserve"> </w:t>
      </w:r>
      <w:r>
        <w:t>от</w:t>
      </w:r>
      <w:r>
        <w:rPr>
          <w:spacing w:val="-7"/>
        </w:rPr>
        <w:t xml:space="preserve"> </w:t>
      </w:r>
      <w:r>
        <w:t>напряжения. Тема 2. Физика атома.</w:t>
      </w:r>
    </w:p>
    <w:p w:rsidR="000A0EF3" w:rsidRDefault="002345D6">
      <w:pPr>
        <w:pStyle w:val="a3"/>
        <w:spacing w:line="275" w:lineRule="exact"/>
        <w:jc w:val="left"/>
      </w:pPr>
      <w:r>
        <w:t>Опыты</w:t>
      </w:r>
      <w:r>
        <w:rPr>
          <w:spacing w:val="-5"/>
        </w:rPr>
        <w:t xml:space="preserve"> </w:t>
      </w:r>
      <w:r>
        <w:t>по</w:t>
      </w:r>
      <w:r>
        <w:rPr>
          <w:spacing w:val="-2"/>
        </w:rPr>
        <w:t xml:space="preserve"> </w:t>
      </w:r>
      <w:r>
        <w:t>исследованию</w:t>
      </w:r>
      <w:r>
        <w:rPr>
          <w:spacing w:val="-2"/>
        </w:rPr>
        <w:t xml:space="preserve"> </w:t>
      </w:r>
      <w:r>
        <w:t>строения</w:t>
      </w:r>
      <w:r>
        <w:rPr>
          <w:spacing w:val="-2"/>
        </w:rPr>
        <w:t xml:space="preserve"> </w:t>
      </w:r>
      <w:r>
        <w:t>атома.</w:t>
      </w:r>
      <w:r>
        <w:rPr>
          <w:spacing w:val="-2"/>
        </w:rPr>
        <w:t xml:space="preserve"> </w:t>
      </w:r>
      <w:r>
        <w:t>Планетарная</w:t>
      </w:r>
      <w:r>
        <w:rPr>
          <w:spacing w:val="-2"/>
        </w:rPr>
        <w:t xml:space="preserve"> </w:t>
      </w:r>
      <w:r>
        <w:t>модель</w:t>
      </w:r>
      <w:r>
        <w:rPr>
          <w:spacing w:val="-2"/>
        </w:rPr>
        <w:t xml:space="preserve"> </w:t>
      </w:r>
      <w:r>
        <w:t>атома</w:t>
      </w:r>
      <w:r>
        <w:rPr>
          <w:spacing w:val="-1"/>
        </w:rPr>
        <w:t xml:space="preserve"> </w:t>
      </w:r>
      <w:r>
        <w:rPr>
          <w:spacing w:val="-2"/>
        </w:rPr>
        <w:t>Резерфорда.</w:t>
      </w:r>
    </w:p>
    <w:p w:rsidR="000A0EF3" w:rsidRDefault="002345D6">
      <w:pPr>
        <w:pStyle w:val="a3"/>
        <w:tabs>
          <w:tab w:val="left" w:pos="1691"/>
          <w:tab w:val="left" w:pos="2581"/>
          <w:tab w:val="left" w:pos="4020"/>
          <w:tab w:val="left" w:pos="4493"/>
          <w:tab w:val="left" w:pos="6078"/>
          <w:tab w:val="left" w:pos="7285"/>
          <w:tab w:val="left" w:pos="8004"/>
          <w:tab w:val="left" w:pos="9278"/>
        </w:tabs>
        <w:spacing w:before="139" w:line="360" w:lineRule="auto"/>
        <w:ind w:right="536"/>
        <w:jc w:val="left"/>
      </w:pPr>
      <w:r>
        <w:rPr>
          <w:spacing w:val="-2"/>
        </w:rPr>
        <w:t>Постулаты</w:t>
      </w:r>
      <w:r>
        <w:tab/>
      </w:r>
      <w:r>
        <w:rPr>
          <w:spacing w:val="-4"/>
        </w:rPr>
        <w:t>Бора.</w:t>
      </w:r>
      <w:r>
        <w:tab/>
      </w:r>
      <w:r>
        <w:rPr>
          <w:spacing w:val="-2"/>
        </w:rPr>
        <w:t>Излучение</w:t>
      </w:r>
      <w:r>
        <w:tab/>
      </w:r>
      <w:r>
        <w:rPr>
          <w:spacing w:val="-10"/>
        </w:rPr>
        <w:t>и</w:t>
      </w:r>
      <w:r>
        <w:tab/>
      </w:r>
      <w:r>
        <w:rPr>
          <w:spacing w:val="-2"/>
        </w:rPr>
        <w:t>поглощение</w:t>
      </w:r>
      <w:r>
        <w:tab/>
      </w:r>
      <w:r>
        <w:rPr>
          <w:spacing w:val="-2"/>
        </w:rPr>
        <w:t>фотонов</w:t>
      </w:r>
      <w:r>
        <w:tab/>
      </w:r>
      <w:r>
        <w:rPr>
          <w:spacing w:val="-4"/>
        </w:rPr>
        <w:t>при</w:t>
      </w:r>
      <w:r>
        <w:tab/>
      </w:r>
      <w:r>
        <w:rPr>
          <w:spacing w:val="-2"/>
        </w:rPr>
        <w:t>переходе</w:t>
      </w:r>
      <w:r>
        <w:tab/>
      </w:r>
      <w:r>
        <w:rPr>
          <w:spacing w:val="-2"/>
        </w:rPr>
        <w:t xml:space="preserve">атома </w:t>
      </w:r>
      <w:r>
        <w:t>с одного уровня энергии на другой.</w:t>
      </w:r>
    </w:p>
    <w:p w:rsidR="000A0EF3" w:rsidRDefault="002345D6">
      <w:pPr>
        <w:pStyle w:val="a3"/>
        <w:spacing w:line="360" w:lineRule="auto"/>
        <w:ind w:right="4059"/>
        <w:jc w:val="left"/>
      </w:pPr>
      <w:r>
        <w:t>Виды</w:t>
      </w:r>
      <w:r>
        <w:rPr>
          <w:spacing w:val="-7"/>
        </w:rPr>
        <w:t xml:space="preserve"> </w:t>
      </w:r>
      <w:r>
        <w:t>спектров.</w:t>
      </w:r>
      <w:r>
        <w:rPr>
          <w:spacing w:val="-7"/>
        </w:rPr>
        <w:t xml:space="preserve"> </w:t>
      </w:r>
      <w:r>
        <w:t>Спектр</w:t>
      </w:r>
      <w:r>
        <w:rPr>
          <w:spacing w:val="-7"/>
        </w:rPr>
        <w:t xml:space="preserve"> </w:t>
      </w:r>
      <w:r>
        <w:t>уровней</w:t>
      </w:r>
      <w:r>
        <w:rPr>
          <w:spacing w:val="-7"/>
        </w:rPr>
        <w:t xml:space="preserve"> </w:t>
      </w:r>
      <w:r>
        <w:t>энергии</w:t>
      </w:r>
      <w:r>
        <w:rPr>
          <w:spacing w:val="-7"/>
        </w:rPr>
        <w:t xml:space="preserve"> </w:t>
      </w:r>
      <w:r>
        <w:t>атома</w:t>
      </w:r>
      <w:r>
        <w:rPr>
          <w:spacing w:val="-8"/>
        </w:rPr>
        <w:t xml:space="preserve"> </w:t>
      </w:r>
      <w:r>
        <w:t>водорода. Спонтанное и вынужденное излучение света. Лазер.</w:t>
      </w:r>
    </w:p>
    <w:p w:rsidR="000A0EF3" w:rsidRDefault="002345D6">
      <w:pPr>
        <w:pStyle w:val="a3"/>
        <w:spacing w:before="1" w:line="360" w:lineRule="auto"/>
        <w:jc w:val="left"/>
      </w:pPr>
      <w:r>
        <w:t>Технические</w:t>
      </w:r>
      <w:r>
        <w:rPr>
          <w:spacing w:val="32"/>
        </w:rPr>
        <w:t xml:space="preserve"> </w:t>
      </w:r>
      <w:r>
        <w:t>устройства</w:t>
      </w:r>
      <w:r>
        <w:rPr>
          <w:spacing w:val="29"/>
        </w:rPr>
        <w:t xml:space="preserve"> </w:t>
      </w:r>
      <w:r>
        <w:t>и</w:t>
      </w:r>
      <w:r>
        <w:rPr>
          <w:spacing w:val="31"/>
        </w:rPr>
        <w:t xml:space="preserve"> </w:t>
      </w:r>
      <w:r>
        <w:t>технологические</w:t>
      </w:r>
      <w:r>
        <w:rPr>
          <w:spacing w:val="29"/>
        </w:rPr>
        <w:t xml:space="preserve"> </w:t>
      </w:r>
      <w:r>
        <w:t>процессы:</w:t>
      </w:r>
      <w:r>
        <w:rPr>
          <w:spacing w:val="30"/>
        </w:rPr>
        <w:t xml:space="preserve"> </w:t>
      </w:r>
      <w:r>
        <w:t>спектральный</w:t>
      </w:r>
      <w:r>
        <w:rPr>
          <w:spacing w:val="29"/>
        </w:rPr>
        <w:t xml:space="preserve"> </w:t>
      </w:r>
      <w:r>
        <w:t>анализ</w:t>
      </w:r>
      <w:r>
        <w:rPr>
          <w:spacing w:val="31"/>
        </w:rPr>
        <w:t xml:space="preserve"> </w:t>
      </w:r>
      <w:r>
        <w:t>(спектроскоп), лазер, квантовый компьютер.</w:t>
      </w:r>
    </w:p>
    <w:p w:rsidR="000A0EF3" w:rsidRDefault="002345D6">
      <w:pPr>
        <w:ind w:left="233"/>
        <w:rPr>
          <w:i/>
          <w:sz w:val="24"/>
        </w:rPr>
      </w:pPr>
      <w:r>
        <w:rPr>
          <w:i/>
          <w:spacing w:val="-2"/>
          <w:sz w:val="24"/>
        </w:rPr>
        <w:t>Демонстрации.</w:t>
      </w:r>
    </w:p>
    <w:p w:rsidR="000A0EF3" w:rsidRDefault="002345D6">
      <w:pPr>
        <w:pStyle w:val="a3"/>
        <w:spacing w:before="136" w:line="360" w:lineRule="auto"/>
        <w:ind w:right="6365"/>
        <w:jc w:val="left"/>
      </w:pPr>
      <w:r>
        <w:t>Модель опыта Резерфорда. Наблюдение</w:t>
      </w:r>
      <w:r>
        <w:rPr>
          <w:spacing w:val="-15"/>
        </w:rPr>
        <w:t xml:space="preserve"> </w:t>
      </w:r>
      <w:r>
        <w:t>линейчатых</w:t>
      </w:r>
      <w:r>
        <w:rPr>
          <w:spacing w:val="-15"/>
        </w:rPr>
        <w:t xml:space="preserve"> </w:t>
      </w:r>
      <w:r>
        <w:t>спектров.</w:t>
      </w:r>
    </w:p>
    <w:p w:rsidR="000A0EF3" w:rsidRDefault="002345D6">
      <w:pPr>
        <w:pStyle w:val="a3"/>
        <w:spacing w:line="362" w:lineRule="auto"/>
        <w:ind w:right="3102"/>
        <w:jc w:val="left"/>
      </w:pPr>
      <w:r>
        <w:t>Устройство</w:t>
      </w:r>
      <w:r>
        <w:rPr>
          <w:spacing w:val="-7"/>
        </w:rPr>
        <w:t xml:space="preserve"> </w:t>
      </w:r>
      <w:r>
        <w:t>и</w:t>
      </w:r>
      <w:r>
        <w:rPr>
          <w:spacing w:val="-7"/>
        </w:rPr>
        <w:t xml:space="preserve"> </w:t>
      </w:r>
      <w:r>
        <w:t>действие</w:t>
      </w:r>
      <w:r>
        <w:rPr>
          <w:spacing w:val="-11"/>
        </w:rPr>
        <w:t xml:space="preserve"> </w:t>
      </w:r>
      <w:r>
        <w:t>счётчика</w:t>
      </w:r>
      <w:r>
        <w:rPr>
          <w:spacing w:val="-8"/>
        </w:rPr>
        <w:t xml:space="preserve"> </w:t>
      </w:r>
      <w:r>
        <w:t>ионизирующих</w:t>
      </w:r>
      <w:r>
        <w:rPr>
          <w:spacing w:val="-6"/>
        </w:rPr>
        <w:t xml:space="preserve"> </w:t>
      </w:r>
      <w:r>
        <w:t>частиц. Определение длины волны лазерного излучения.</w:t>
      </w:r>
    </w:p>
    <w:p w:rsidR="000A0EF3" w:rsidRDefault="002345D6">
      <w:pPr>
        <w:spacing w:line="271" w:lineRule="exact"/>
        <w:ind w:left="233"/>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40"/>
        <w:jc w:val="left"/>
      </w:pPr>
      <w:r>
        <w:t>Наблюдение</w:t>
      </w:r>
      <w:r>
        <w:rPr>
          <w:spacing w:val="-5"/>
        </w:rPr>
        <w:t xml:space="preserve"> </w:t>
      </w:r>
      <w:r>
        <w:t>линейчатого</w:t>
      </w:r>
      <w:r>
        <w:rPr>
          <w:spacing w:val="-3"/>
        </w:rPr>
        <w:t xml:space="preserve"> </w:t>
      </w:r>
      <w:r>
        <w:rPr>
          <w:spacing w:val="-2"/>
        </w:rPr>
        <w:t>спектра.</w:t>
      </w:r>
    </w:p>
    <w:p w:rsidR="000A0EF3" w:rsidRDefault="002345D6">
      <w:pPr>
        <w:pStyle w:val="a3"/>
        <w:spacing w:before="137" w:line="360" w:lineRule="auto"/>
        <w:ind w:right="255"/>
        <w:jc w:val="left"/>
      </w:pPr>
      <w:r>
        <w:t>Исследование</w:t>
      </w:r>
      <w:r>
        <w:rPr>
          <w:spacing w:val="-6"/>
        </w:rPr>
        <w:t xml:space="preserve"> </w:t>
      </w:r>
      <w:r>
        <w:t>спектра</w:t>
      </w:r>
      <w:r>
        <w:rPr>
          <w:spacing w:val="-5"/>
        </w:rPr>
        <w:t xml:space="preserve"> </w:t>
      </w:r>
      <w:r>
        <w:t>разреженного</w:t>
      </w:r>
      <w:r>
        <w:rPr>
          <w:spacing w:val="-5"/>
        </w:rPr>
        <w:t xml:space="preserve"> </w:t>
      </w:r>
      <w:r>
        <w:t>атомарного</w:t>
      </w:r>
      <w:r>
        <w:rPr>
          <w:spacing w:val="-5"/>
        </w:rPr>
        <w:t xml:space="preserve"> </w:t>
      </w:r>
      <w:r>
        <w:t>водорода</w:t>
      </w:r>
      <w:r>
        <w:rPr>
          <w:spacing w:val="-6"/>
        </w:rPr>
        <w:t xml:space="preserve"> </w:t>
      </w:r>
      <w:r>
        <w:t>и</w:t>
      </w:r>
      <w:r>
        <w:rPr>
          <w:spacing w:val="-5"/>
        </w:rPr>
        <w:t xml:space="preserve"> </w:t>
      </w:r>
      <w:r>
        <w:t>измерение</w:t>
      </w:r>
      <w:r>
        <w:rPr>
          <w:spacing w:val="-6"/>
        </w:rPr>
        <w:t xml:space="preserve"> </w:t>
      </w:r>
      <w:r>
        <w:t>постоянной</w:t>
      </w:r>
      <w:r>
        <w:rPr>
          <w:spacing w:val="-7"/>
        </w:rPr>
        <w:t xml:space="preserve"> </w:t>
      </w:r>
      <w:r>
        <w:t>Ридберга. Тема 3. Физика атомного ядра и элементарных частиц.</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2283"/>
          <w:tab w:val="left" w:pos="4016"/>
          <w:tab w:val="left" w:pos="5651"/>
          <w:tab w:val="left" w:pos="6020"/>
          <w:tab w:val="left" w:pos="7623"/>
          <w:tab w:val="left" w:pos="9135"/>
        </w:tabs>
        <w:spacing w:before="61" w:line="360" w:lineRule="auto"/>
        <w:ind w:right="530"/>
        <w:jc w:val="left"/>
      </w:pPr>
      <w:r>
        <w:lastRenderedPageBreak/>
        <w:t xml:space="preserve">Нуклонная модель ядра Гейзенберга–Иваненко. Заряд ядра. Массовое число ядра. Изотопы. </w:t>
      </w:r>
      <w:r>
        <w:rPr>
          <w:spacing w:val="-2"/>
        </w:rPr>
        <w:t>Радиоактивность.</w:t>
      </w:r>
      <w:r>
        <w:tab/>
      </w:r>
      <w:r>
        <w:rPr>
          <w:spacing w:val="-2"/>
        </w:rPr>
        <w:t>Альфа-распад.</w:t>
      </w:r>
      <w:r>
        <w:tab/>
      </w:r>
      <w:r>
        <w:rPr>
          <w:spacing w:val="-2"/>
        </w:rPr>
        <w:t>Электронный</w:t>
      </w:r>
      <w:r>
        <w:tab/>
      </w:r>
      <w:r>
        <w:rPr>
          <w:spacing w:val="-10"/>
        </w:rPr>
        <w:t>и</w:t>
      </w:r>
      <w:r>
        <w:tab/>
      </w:r>
      <w:r>
        <w:rPr>
          <w:spacing w:val="-2"/>
        </w:rPr>
        <w:t>позитронный</w:t>
      </w:r>
      <w:r>
        <w:tab/>
      </w:r>
      <w:r>
        <w:rPr>
          <w:spacing w:val="-2"/>
        </w:rPr>
        <w:t>бета-распад.</w:t>
      </w:r>
      <w:r>
        <w:tab/>
      </w:r>
      <w:r>
        <w:rPr>
          <w:spacing w:val="-2"/>
        </w:rPr>
        <w:t>Гамма- излучение.</w:t>
      </w:r>
    </w:p>
    <w:p w:rsidR="000A0EF3" w:rsidRDefault="002345D6">
      <w:pPr>
        <w:pStyle w:val="a3"/>
        <w:spacing w:before="2" w:line="360" w:lineRule="auto"/>
        <w:ind w:right="537"/>
      </w:pPr>
      <w:r>
        <w:t>Закон</w:t>
      </w:r>
      <w:r>
        <w:rPr>
          <w:spacing w:val="-2"/>
        </w:rPr>
        <w:t xml:space="preserve"> </w:t>
      </w:r>
      <w:r>
        <w:t>радиоактивного</w:t>
      </w:r>
      <w:r>
        <w:rPr>
          <w:spacing w:val="-5"/>
        </w:rPr>
        <w:t xml:space="preserve"> </w:t>
      </w:r>
      <w:r>
        <w:t>распада.</w:t>
      </w:r>
      <w:r>
        <w:rPr>
          <w:spacing w:val="-3"/>
        </w:rPr>
        <w:t xml:space="preserve"> </w:t>
      </w:r>
      <w:r>
        <w:t>Радиоактивные</w:t>
      </w:r>
      <w:r>
        <w:rPr>
          <w:spacing w:val="-4"/>
        </w:rPr>
        <w:t xml:space="preserve"> </w:t>
      </w:r>
      <w:r>
        <w:t>изотопы</w:t>
      </w:r>
      <w:r>
        <w:rPr>
          <w:spacing w:val="-4"/>
        </w:rPr>
        <w:t xml:space="preserve"> </w:t>
      </w:r>
      <w:r>
        <w:t>в</w:t>
      </w:r>
      <w:r>
        <w:rPr>
          <w:spacing w:val="-6"/>
        </w:rPr>
        <w:t xml:space="preserve"> </w:t>
      </w:r>
      <w:r>
        <w:t>природе.</w:t>
      </w:r>
      <w:r>
        <w:rPr>
          <w:spacing w:val="-3"/>
        </w:rPr>
        <w:t xml:space="preserve"> </w:t>
      </w:r>
      <w:r>
        <w:t>Свойства</w:t>
      </w:r>
      <w:r>
        <w:rPr>
          <w:spacing w:val="-4"/>
        </w:rPr>
        <w:t xml:space="preserve"> </w:t>
      </w:r>
      <w:r>
        <w:t xml:space="preserve">ионизирующего излучения. Влияние радиоактивности на живые организмы. Естественный фон излучения. </w:t>
      </w:r>
      <w:r>
        <w:rPr>
          <w:spacing w:val="-2"/>
        </w:rPr>
        <w:t>Дозиметрия.</w:t>
      </w:r>
    </w:p>
    <w:p w:rsidR="000A0EF3" w:rsidRDefault="002345D6">
      <w:pPr>
        <w:pStyle w:val="a3"/>
        <w:spacing w:line="275" w:lineRule="exact"/>
      </w:pPr>
      <w:r>
        <w:t>Энергия</w:t>
      </w:r>
      <w:r>
        <w:rPr>
          <w:spacing w:val="-4"/>
        </w:rPr>
        <w:t xml:space="preserve"> </w:t>
      </w:r>
      <w:r>
        <w:t>связи</w:t>
      </w:r>
      <w:r>
        <w:rPr>
          <w:spacing w:val="-2"/>
        </w:rPr>
        <w:t xml:space="preserve"> </w:t>
      </w:r>
      <w:r>
        <w:t>нуклонов</w:t>
      </w:r>
      <w:r>
        <w:rPr>
          <w:spacing w:val="-3"/>
        </w:rPr>
        <w:t xml:space="preserve"> </w:t>
      </w:r>
      <w:r>
        <w:t>в</w:t>
      </w:r>
      <w:r>
        <w:rPr>
          <w:spacing w:val="-3"/>
        </w:rPr>
        <w:t xml:space="preserve"> </w:t>
      </w:r>
      <w:r>
        <w:t>ядре.</w:t>
      </w:r>
      <w:r>
        <w:rPr>
          <w:spacing w:val="-2"/>
        </w:rPr>
        <w:t xml:space="preserve"> </w:t>
      </w:r>
      <w:r>
        <w:t>Ядерные</w:t>
      </w:r>
      <w:r>
        <w:rPr>
          <w:spacing w:val="-4"/>
        </w:rPr>
        <w:t xml:space="preserve"> </w:t>
      </w:r>
      <w:r>
        <w:t>силы.</w:t>
      </w:r>
      <w:r>
        <w:rPr>
          <w:spacing w:val="-2"/>
        </w:rPr>
        <w:t xml:space="preserve"> </w:t>
      </w:r>
      <w:r>
        <w:t>Дефект</w:t>
      </w:r>
      <w:r>
        <w:rPr>
          <w:spacing w:val="-2"/>
        </w:rPr>
        <w:t xml:space="preserve"> </w:t>
      </w:r>
      <w:r>
        <w:t>массы</w:t>
      </w:r>
      <w:r>
        <w:rPr>
          <w:spacing w:val="-1"/>
        </w:rPr>
        <w:t xml:space="preserve"> </w:t>
      </w:r>
      <w:r>
        <w:rPr>
          <w:spacing w:val="-2"/>
        </w:rPr>
        <w:t>ядра.</w:t>
      </w:r>
    </w:p>
    <w:p w:rsidR="000A0EF3" w:rsidRDefault="002345D6">
      <w:pPr>
        <w:pStyle w:val="a3"/>
        <w:spacing w:before="139" w:line="360" w:lineRule="auto"/>
        <w:ind w:right="540"/>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0A0EF3" w:rsidRDefault="002345D6">
      <w:pPr>
        <w:pStyle w:val="a3"/>
      </w:pPr>
      <w:r>
        <w:t>Методы</w:t>
      </w:r>
      <w:r>
        <w:rPr>
          <w:spacing w:val="-4"/>
        </w:rPr>
        <w:t xml:space="preserve"> </w:t>
      </w:r>
      <w:r>
        <w:t>регистрации</w:t>
      </w:r>
      <w:r>
        <w:rPr>
          <w:spacing w:val="-3"/>
        </w:rPr>
        <w:t xml:space="preserve"> </w:t>
      </w:r>
      <w:r>
        <w:t>и</w:t>
      </w:r>
      <w:r>
        <w:rPr>
          <w:spacing w:val="-4"/>
        </w:rPr>
        <w:t xml:space="preserve"> </w:t>
      </w:r>
      <w:r>
        <w:t>исследования</w:t>
      </w:r>
      <w:r>
        <w:rPr>
          <w:spacing w:val="-3"/>
        </w:rPr>
        <w:t xml:space="preserve"> </w:t>
      </w:r>
      <w:r>
        <w:t>элементарных</w:t>
      </w:r>
      <w:r>
        <w:rPr>
          <w:spacing w:val="-2"/>
        </w:rPr>
        <w:t xml:space="preserve"> частиц.</w:t>
      </w:r>
    </w:p>
    <w:p w:rsidR="000A0EF3" w:rsidRDefault="002345D6">
      <w:pPr>
        <w:pStyle w:val="a3"/>
        <w:tabs>
          <w:tab w:val="left" w:pos="2351"/>
          <w:tab w:val="left" w:pos="4277"/>
          <w:tab w:val="left" w:pos="5467"/>
          <w:tab w:val="left" w:pos="6459"/>
          <w:tab w:val="left" w:pos="6817"/>
          <w:tab w:val="left" w:pos="7975"/>
          <w:tab w:val="left" w:pos="9746"/>
        </w:tabs>
        <w:spacing w:before="137" w:line="362" w:lineRule="auto"/>
        <w:ind w:right="537"/>
        <w:jc w:val="left"/>
      </w:pPr>
      <w:r>
        <w:rPr>
          <w:spacing w:val="-2"/>
        </w:rPr>
        <w:t>Фундаментальные</w:t>
      </w:r>
      <w:r>
        <w:tab/>
      </w:r>
      <w:r>
        <w:rPr>
          <w:spacing w:val="-2"/>
        </w:rPr>
        <w:t>взаимодействия.</w:t>
      </w:r>
      <w:r>
        <w:tab/>
      </w:r>
      <w:r>
        <w:rPr>
          <w:spacing w:val="-2"/>
        </w:rPr>
        <w:t>Барионы,</w:t>
      </w:r>
      <w:r>
        <w:tab/>
      </w:r>
      <w:r>
        <w:rPr>
          <w:spacing w:val="-2"/>
        </w:rPr>
        <w:t>мезоны</w:t>
      </w:r>
      <w:r>
        <w:tab/>
      </w:r>
      <w:r>
        <w:rPr>
          <w:spacing w:val="-10"/>
        </w:rPr>
        <w:t>и</w:t>
      </w:r>
      <w:r>
        <w:tab/>
      </w:r>
      <w:r>
        <w:rPr>
          <w:spacing w:val="-2"/>
        </w:rPr>
        <w:t>лептоны.</w:t>
      </w:r>
      <w:r>
        <w:tab/>
      </w:r>
      <w:r>
        <w:rPr>
          <w:spacing w:val="-2"/>
        </w:rPr>
        <w:t>Представление</w:t>
      </w:r>
      <w:r>
        <w:tab/>
      </w:r>
      <w:r>
        <w:rPr>
          <w:spacing w:val="-10"/>
        </w:rPr>
        <w:t xml:space="preserve">о </w:t>
      </w:r>
      <w:r>
        <w:t>Стандартной модели. Кварк-глюонная модель адронов.</w:t>
      </w:r>
    </w:p>
    <w:p w:rsidR="000A0EF3" w:rsidRDefault="002345D6">
      <w:pPr>
        <w:pStyle w:val="a3"/>
        <w:spacing w:line="360" w:lineRule="auto"/>
        <w:ind w:right="1736"/>
        <w:jc w:val="left"/>
      </w:pPr>
      <w:r>
        <w:t>Физика</w:t>
      </w:r>
      <w:r>
        <w:rPr>
          <w:spacing w:val="-5"/>
        </w:rPr>
        <w:t xml:space="preserve"> </w:t>
      </w:r>
      <w:r>
        <w:t>за</w:t>
      </w:r>
      <w:r>
        <w:rPr>
          <w:spacing w:val="-5"/>
        </w:rPr>
        <w:t xml:space="preserve"> </w:t>
      </w:r>
      <w:r>
        <w:t>пределами</w:t>
      </w:r>
      <w:r>
        <w:rPr>
          <w:spacing w:val="-4"/>
        </w:rPr>
        <w:t xml:space="preserve"> </w:t>
      </w:r>
      <w:r>
        <w:t>Стандартной</w:t>
      </w:r>
      <w:r>
        <w:rPr>
          <w:spacing w:val="-4"/>
        </w:rPr>
        <w:t xml:space="preserve"> </w:t>
      </w:r>
      <w:r>
        <w:t>модели.</w:t>
      </w:r>
      <w:r>
        <w:rPr>
          <w:spacing w:val="-4"/>
        </w:rPr>
        <w:t xml:space="preserve"> </w:t>
      </w:r>
      <w:r>
        <w:t>Тёмная</w:t>
      </w:r>
      <w:r>
        <w:rPr>
          <w:spacing w:val="-4"/>
        </w:rPr>
        <w:t xml:space="preserve"> </w:t>
      </w:r>
      <w:r>
        <w:t>материя</w:t>
      </w:r>
      <w:r>
        <w:rPr>
          <w:spacing w:val="-4"/>
        </w:rPr>
        <w:t xml:space="preserve"> </w:t>
      </w:r>
      <w:r>
        <w:t>и</w:t>
      </w:r>
      <w:r>
        <w:rPr>
          <w:spacing w:val="-4"/>
        </w:rPr>
        <w:t xml:space="preserve"> </w:t>
      </w:r>
      <w:r>
        <w:t>тёмная</w:t>
      </w:r>
      <w:r>
        <w:rPr>
          <w:spacing w:val="-4"/>
        </w:rPr>
        <w:t xml:space="preserve"> </w:t>
      </w:r>
      <w:r>
        <w:t>энергия. Единство физической картины мира.</w:t>
      </w:r>
    </w:p>
    <w:p w:rsidR="000A0EF3" w:rsidRDefault="002345D6">
      <w:pPr>
        <w:pStyle w:val="a3"/>
        <w:tabs>
          <w:tab w:val="left" w:pos="2321"/>
          <w:tab w:val="left" w:pos="5037"/>
          <w:tab w:val="left" w:pos="7125"/>
          <w:tab w:val="left" w:pos="9189"/>
        </w:tabs>
        <w:spacing w:line="360" w:lineRule="auto"/>
        <w:ind w:right="533"/>
      </w:pPr>
      <w:r>
        <w:t xml:space="preserve">Технические устройства и технологические процессы: дозиметр, камера Вильсона, ядерный </w:t>
      </w:r>
      <w:r>
        <w:rPr>
          <w:spacing w:val="-2"/>
        </w:rPr>
        <w:t>реактор,</w:t>
      </w:r>
      <w:r>
        <w:tab/>
      </w:r>
      <w:r>
        <w:rPr>
          <w:spacing w:val="-2"/>
        </w:rPr>
        <w:t>термоядерный</w:t>
      </w:r>
      <w:r>
        <w:tab/>
      </w:r>
      <w:r>
        <w:rPr>
          <w:spacing w:val="-2"/>
        </w:rPr>
        <w:t>реактор,</w:t>
      </w:r>
      <w:r>
        <w:tab/>
      </w:r>
      <w:r>
        <w:rPr>
          <w:spacing w:val="-2"/>
        </w:rPr>
        <w:t>атомная</w:t>
      </w:r>
      <w:r>
        <w:tab/>
      </w:r>
      <w:r>
        <w:rPr>
          <w:spacing w:val="-2"/>
        </w:rPr>
        <w:t xml:space="preserve">бомба, </w:t>
      </w:r>
      <w:r>
        <w:t>магнитно-резонансная томография.</w:t>
      </w:r>
    </w:p>
    <w:p w:rsidR="000A0EF3" w:rsidRDefault="002345D6">
      <w:pPr>
        <w:spacing w:line="275" w:lineRule="exact"/>
        <w:ind w:left="233"/>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0A0EF3" w:rsidRDefault="002345D6">
      <w:pPr>
        <w:pStyle w:val="a3"/>
        <w:spacing w:before="135" w:line="360" w:lineRule="auto"/>
        <w:ind w:right="3102"/>
        <w:jc w:val="left"/>
      </w:pPr>
      <w:r>
        <w:t>Исследование треков частиц (по готовым фотографиям). Исследование</w:t>
      </w:r>
      <w:r>
        <w:rPr>
          <w:spacing w:val="-8"/>
        </w:rPr>
        <w:t xml:space="preserve"> </w:t>
      </w:r>
      <w:r>
        <w:t>радиоактивного</w:t>
      </w:r>
      <w:r>
        <w:rPr>
          <w:spacing w:val="-7"/>
        </w:rPr>
        <w:t xml:space="preserve"> </w:t>
      </w:r>
      <w:r>
        <w:t>фона</w:t>
      </w:r>
      <w:r>
        <w:rPr>
          <w:spacing w:val="-8"/>
        </w:rPr>
        <w:t xml:space="preserve"> </w:t>
      </w:r>
      <w:r>
        <w:t>с</w:t>
      </w:r>
      <w:r>
        <w:rPr>
          <w:spacing w:val="-8"/>
        </w:rPr>
        <w:t xml:space="preserve"> </w:t>
      </w:r>
      <w:r>
        <w:t>использованием</w:t>
      </w:r>
      <w:r>
        <w:rPr>
          <w:spacing w:val="-8"/>
        </w:rPr>
        <w:t xml:space="preserve"> </w:t>
      </w:r>
      <w:r>
        <w:t>дозиметра. Изучение поглощения бета-частиц алюминием.</w:t>
      </w:r>
    </w:p>
    <w:p w:rsidR="000A0EF3" w:rsidRDefault="002345D6">
      <w:pPr>
        <w:pStyle w:val="a3"/>
        <w:spacing w:line="275" w:lineRule="exact"/>
        <w:jc w:val="left"/>
      </w:pPr>
      <w:r>
        <w:t>Раздел</w:t>
      </w:r>
      <w:r>
        <w:rPr>
          <w:spacing w:val="-2"/>
        </w:rPr>
        <w:t xml:space="preserve"> </w:t>
      </w:r>
      <w:r>
        <w:t>8.</w:t>
      </w:r>
      <w:r>
        <w:rPr>
          <w:spacing w:val="-2"/>
        </w:rPr>
        <w:t xml:space="preserve"> </w:t>
      </w:r>
      <w:r>
        <w:t>Элементы</w:t>
      </w:r>
      <w:r>
        <w:rPr>
          <w:spacing w:val="-1"/>
        </w:rPr>
        <w:t xml:space="preserve"> </w:t>
      </w:r>
      <w:r>
        <w:t>астрономии</w:t>
      </w:r>
      <w:r>
        <w:rPr>
          <w:spacing w:val="-4"/>
        </w:rPr>
        <w:t xml:space="preserve"> </w:t>
      </w:r>
      <w:r>
        <w:t>и</w:t>
      </w:r>
      <w:r>
        <w:rPr>
          <w:spacing w:val="-1"/>
        </w:rPr>
        <w:t xml:space="preserve"> </w:t>
      </w:r>
      <w:r>
        <w:rPr>
          <w:spacing w:val="-2"/>
        </w:rPr>
        <w:t>астрофизики.</w:t>
      </w:r>
    </w:p>
    <w:p w:rsidR="000A0EF3" w:rsidRDefault="002345D6">
      <w:pPr>
        <w:pStyle w:val="a3"/>
        <w:spacing w:before="139" w:line="360" w:lineRule="auto"/>
        <w:jc w:val="left"/>
      </w:pPr>
      <w:r>
        <w:t>Этапы</w:t>
      </w:r>
      <w:r>
        <w:rPr>
          <w:spacing w:val="80"/>
        </w:rPr>
        <w:t xml:space="preserve"> </w:t>
      </w:r>
      <w:r>
        <w:t>развития</w:t>
      </w:r>
      <w:r>
        <w:rPr>
          <w:spacing w:val="80"/>
        </w:rPr>
        <w:t xml:space="preserve"> </w:t>
      </w:r>
      <w:r>
        <w:t>астрономии.</w:t>
      </w:r>
      <w:r>
        <w:rPr>
          <w:spacing w:val="80"/>
        </w:rPr>
        <w:t xml:space="preserve"> </w:t>
      </w:r>
      <w:r>
        <w:t>Прикладное</w:t>
      </w:r>
      <w:r>
        <w:rPr>
          <w:spacing w:val="80"/>
        </w:rPr>
        <w:t xml:space="preserve"> </w:t>
      </w:r>
      <w:r>
        <w:t>и</w:t>
      </w:r>
      <w:r>
        <w:rPr>
          <w:spacing w:val="80"/>
        </w:rPr>
        <w:t xml:space="preserve"> </w:t>
      </w:r>
      <w:r>
        <w:t>мировоззренческое</w:t>
      </w:r>
      <w:r>
        <w:rPr>
          <w:spacing w:val="80"/>
        </w:rPr>
        <w:t xml:space="preserve"> </w:t>
      </w:r>
      <w:r>
        <w:t>значение</w:t>
      </w:r>
      <w:r>
        <w:rPr>
          <w:spacing w:val="80"/>
        </w:rPr>
        <w:t xml:space="preserve"> </w:t>
      </w:r>
      <w:r>
        <w:t>астрономии.</w:t>
      </w:r>
      <w:r>
        <w:rPr>
          <w:spacing w:val="40"/>
        </w:rPr>
        <w:t xml:space="preserve"> </w:t>
      </w:r>
      <w:r>
        <w:t>Применимость законов физики для объяснения природы космических объектов.</w:t>
      </w:r>
    </w:p>
    <w:p w:rsidR="000A0EF3" w:rsidRDefault="002345D6">
      <w:pPr>
        <w:pStyle w:val="a3"/>
        <w:tabs>
          <w:tab w:val="left" w:pos="1430"/>
          <w:tab w:val="left" w:pos="3584"/>
          <w:tab w:val="left" w:pos="5428"/>
          <w:tab w:val="left" w:pos="7199"/>
          <w:tab w:val="left" w:pos="8736"/>
        </w:tabs>
        <w:spacing w:line="360" w:lineRule="auto"/>
        <w:ind w:right="537"/>
        <w:jc w:val="left"/>
      </w:pPr>
      <w:r>
        <w:rPr>
          <w:spacing w:val="-2"/>
        </w:rPr>
        <w:t>Методы</w:t>
      </w:r>
      <w:r>
        <w:tab/>
      </w:r>
      <w:r>
        <w:rPr>
          <w:spacing w:val="-2"/>
        </w:rPr>
        <w:t>астрономических</w:t>
      </w:r>
      <w:r>
        <w:tab/>
      </w:r>
      <w:r>
        <w:rPr>
          <w:spacing w:val="-2"/>
        </w:rPr>
        <w:t>исследований.</w:t>
      </w:r>
      <w:r>
        <w:tab/>
      </w:r>
      <w:r>
        <w:rPr>
          <w:spacing w:val="-2"/>
        </w:rPr>
        <w:t>Современные</w:t>
      </w:r>
      <w:r>
        <w:tab/>
      </w:r>
      <w:r>
        <w:rPr>
          <w:spacing w:val="-2"/>
        </w:rPr>
        <w:t>оптические</w:t>
      </w:r>
      <w:r>
        <w:tab/>
      </w:r>
      <w:r>
        <w:rPr>
          <w:spacing w:val="-2"/>
        </w:rPr>
        <w:t xml:space="preserve">телескопы, </w:t>
      </w:r>
      <w:r>
        <w:t>радиотелескопы, внеатмосферная астрономия.</w:t>
      </w:r>
    </w:p>
    <w:p w:rsidR="000A0EF3" w:rsidRDefault="002345D6">
      <w:pPr>
        <w:pStyle w:val="a3"/>
        <w:spacing w:line="360" w:lineRule="auto"/>
        <w:ind w:right="1736"/>
        <w:jc w:val="left"/>
      </w:pPr>
      <w:r>
        <w:t>Вид</w:t>
      </w:r>
      <w:r>
        <w:rPr>
          <w:spacing w:val="-4"/>
        </w:rPr>
        <w:t xml:space="preserve"> </w:t>
      </w:r>
      <w:r>
        <w:t>звёздного</w:t>
      </w:r>
      <w:r>
        <w:rPr>
          <w:spacing w:val="-4"/>
        </w:rPr>
        <w:t xml:space="preserve"> </w:t>
      </w:r>
      <w:r>
        <w:t>неба.</w:t>
      </w:r>
      <w:r>
        <w:rPr>
          <w:spacing w:val="-4"/>
        </w:rPr>
        <w:t xml:space="preserve"> </w:t>
      </w:r>
      <w:r>
        <w:t>Созвездия,</w:t>
      </w:r>
      <w:r>
        <w:rPr>
          <w:spacing w:val="-4"/>
        </w:rPr>
        <w:t xml:space="preserve"> </w:t>
      </w:r>
      <w:r>
        <w:t>яркие</w:t>
      </w:r>
      <w:r>
        <w:rPr>
          <w:spacing w:val="-5"/>
        </w:rPr>
        <w:t xml:space="preserve"> </w:t>
      </w:r>
      <w:r>
        <w:t>звёзды,</w:t>
      </w:r>
      <w:r>
        <w:rPr>
          <w:spacing w:val="-7"/>
        </w:rPr>
        <w:t xml:space="preserve"> </w:t>
      </w:r>
      <w:r>
        <w:t>планеты,</w:t>
      </w:r>
      <w:r>
        <w:rPr>
          <w:spacing w:val="-4"/>
        </w:rPr>
        <w:t xml:space="preserve"> </w:t>
      </w:r>
      <w:r>
        <w:t>их</w:t>
      </w:r>
      <w:r>
        <w:rPr>
          <w:spacing w:val="-2"/>
        </w:rPr>
        <w:t xml:space="preserve"> </w:t>
      </w:r>
      <w:r>
        <w:t>видимое</w:t>
      </w:r>
      <w:r>
        <w:rPr>
          <w:spacing w:val="-5"/>
        </w:rPr>
        <w:t xml:space="preserve"> </w:t>
      </w:r>
      <w:r>
        <w:t>движение. Солнечная система.</w:t>
      </w:r>
    </w:p>
    <w:p w:rsidR="000A0EF3" w:rsidRDefault="002345D6">
      <w:pPr>
        <w:pStyle w:val="a3"/>
        <w:spacing w:before="1"/>
      </w:pPr>
      <w:r>
        <w:t>Солнце.</w:t>
      </w:r>
      <w:r>
        <w:rPr>
          <w:spacing w:val="-6"/>
        </w:rPr>
        <w:t xml:space="preserve"> </w:t>
      </w:r>
      <w:r>
        <w:t>Солнечная</w:t>
      </w:r>
      <w:r>
        <w:rPr>
          <w:spacing w:val="-4"/>
        </w:rPr>
        <w:t xml:space="preserve"> </w:t>
      </w:r>
      <w:r>
        <w:t>активность.</w:t>
      </w:r>
      <w:r>
        <w:rPr>
          <w:spacing w:val="-4"/>
        </w:rPr>
        <w:t xml:space="preserve"> </w:t>
      </w:r>
      <w:r>
        <w:t>Источник</w:t>
      </w:r>
      <w:r>
        <w:rPr>
          <w:spacing w:val="-4"/>
        </w:rPr>
        <w:t xml:space="preserve"> </w:t>
      </w:r>
      <w:r>
        <w:t>энергии</w:t>
      </w:r>
      <w:r>
        <w:rPr>
          <w:spacing w:val="-4"/>
        </w:rPr>
        <w:t xml:space="preserve"> </w:t>
      </w:r>
      <w:r>
        <w:t>Солнца</w:t>
      </w:r>
      <w:r>
        <w:rPr>
          <w:spacing w:val="-5"/>
        </w:rPr>
        <w:t xml:space="preserve"> </w:t>
      </w:r>
      <w:r>
        <w:t>и</w:t>
      </w:r>
      <w:r>
        <w:rPr>
          <w:spacing w:val="-5"/>
        </w:rPr>
        <w:t xml:space="preserve"> </w:t>
      </w:r>
      <w:r>
        <w:rPr>
          <w:spacing w:val="-2"/>
        </w:rPr>
        <w:t>звёзд.</w:t>
      </w:r>
    </w:p>
    <w:p w:rsidR="000A0EF3" w:rsidRDefault="002345D6">
      <w:pPr>
        <w:pStyle w:val="a3"/>
        <w:spacing w:before="136" w:line="360" w:lineRule="auto"/>
        <w:ind w:right="531"/>
      </w:pPr>
      <w:r>
        <w:t>Звёзды, их основные характеристики. Диаграмма «спектральный класс – светимость».</w:t>
      </w:r>
      <w:r>
        <w:rPr>
          <w:spacing w:val="80"/>
        </w:rPr>
        <w:t xml:space="preserve"> </w:t>
      </w:r>
      <w:r>
        <w:t>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jc w:val="left"/>
      </w:pPr>
      <w:r>
        <w:lastRenderedPageBreak/>
        <w:t>Млечный</w:t>
      </w:r>
      <w:r>
        <w:rPr>
          <w:spacing w:val="78"/>
        </w:rPr>
        <w:t xml:space="preserve"> </w:t>
      </w:r>
      <w:r>
        <w:t>Путь</w:t>
      </w:r>
      <w:r>
        <w:rPr>
          <w:spacing w:val="80"/>
        </w:rPr>
        <w:t xml:space="preserve"> </w:t>
      </w:r>
      <w:r>
        <w:t>–</w:t>
      </w:r>
      <w:r>
        <w:rPr>
          <w:spacing w:val="78"/>
        </w:rPr>
        <w:t xml:space="preserve"> </w:t>
      </w:r>
      <w:r>
        <w:t>наша</w:t>
      </w:r>
      <w:r>
        <w:rPr>
          <w:spacing w:val="77"/>
        </w:rPr>
        <w:t xml:space="preserve"> </w:t>
      </w:r>
      <w:r>
        <w:t>Галактика.</w:t>
      </w:r>
      <w:r>
        <w:rPr>
          <w:spacing w:val="78"/>
        </w:rPr>
        <w:t xml:space="preserve"> </w:t>
      </w:r>
      <w:r>
        <w:t>Положение</w:t>
      </w:r>
      <w:r>
        <w:rPr>
          <w:spacing w:val="77"/>
        </w:rPr>
        <w:t xml:space="preserve"> </w:t>
      </w:r>
      <w:r>
        <w:t>и</w:t>
      </w:r>
      <w:r>
        <w:rPr>
          <w:spacing w:val="79"/>
        </w:rPr>
        <w:t xml:space="preserve"> </w:t>
      </w:r>
      <w:r>
        <w:t>движение</w:t>
      </w:r>
      <w:r>
        <w:rPr>
          <w:spacing w:val="77"/>
        </w:rPr>
        <w:t xml:space="preserve"> </w:t>
      </w:r>
      <w:r>
        <w:t>Солнца</w:t>
      </w:r>
      <w:r>
        <w:rPr>
          <w:spacing w:val="77"/>
        </w:rPr>
        <w:t xml:space="preserve"> </w:t>
      </w:r>
      <w:r>
        <w:t>в</w:t>
      </w:r>
      <w:r>
        <w:rPr>
          <w:spacing w:val="77"/>
        </w:rPr>
        <w:t xml:space="preserve"> </w:t>
      </w:r>
      <w:r>
        <w:t>Галактике.</w:t>
      </w:r>
      <w:r>
        <w:rPr>
          <w:spacing w:val="78"/>
        </w:rPr>
        <w:t xml:space="preserve"> </w:t>
      </w:r>
      <w:r>
        <w:t>Типы галактик. Радиогалактики и квазары. Чёрные дыры в ядрах галактик.</w:t>
      </w:r>
    </w:p>
    <w:p w:rsidR="000A0EF3" w:rsidRDefault="002345D6">
      <w:pPr>
        <w:pStyle w:val="a3"/>
        <w:spacing w:before="1" w:line="360" w:lineRule="auto"/>
        <w:jc w:val="left"/>
      </w:pPr>
      <w:r>
        <w:t>Вселенная.</w:t>
      </w:r>
      <w:r>
        <w:rPr>
          <w:spacing w:val="40"/>
        </w:rPr>
        <w:t xml:space="preserve"> </w:t>
      </w:r>
      <w:r>
        <w:t>Расширение</w:t>
      </w:r>
      <w:r>
        <w:rPr>
          <w:spacing w:val="40"/>
        </w:rPr>
        <w:t xml:space="preserve"> </w:t>
      </w:r>
      <w:r>
        <w:t>Вселенной.</w:t>
      </w:r>
      <w:r>
        <w:rPr>
          <w:spacing w:val="40"/>
        </w:rPr>
        <w:t xml:space="preserve"> </w:t>
      </w:r>
      <w:r>
        <w:t>Закон</w:t>
      </w:r>
      <w:r>
        <w:rPr>
          <w:spacing w:val="40"/>
        </w:rPr>
        <w:t xml:space="preserve"> </w:t>
      </w:r>
      <w:r>
        <w:t>Хаббла.</w:t>
      </w:r>
      <w:r>
        <w:rPr>
          <w:spacing w:val="40"/>
        </w:rPr>
        <w:t xml:space="preserve"> </w:t>
      </w:r>
      <w:r>
        <w:t>Разбегание</w:t>
      </w:r>
      <w:r>
        <w:rPr>
          <w:spacing w:val="40"/>
        </w:rPr>
        <w:t xml:space="preserve"> </w:t>
      </w:r>
      <w:r>
        <w:t>галактик.</w:t>
      </w:r>
      <w:r>
        <w:rPr>
          <w:spacing w:val="40"/>
        </w:rPr>
        <w:t xml:space="preserve"> </w:t>
      </w:r>
      <w:r>
        <w:t>Теория</w:t>
      </w:r>
      <w:r>
        <w:rPr>
          <w:spacing w:val="40"/>
        </w:rPr>
        <w:t xml:space="preserve"> </w:t>
      </w:r>
      <w:r>
        <w:t>Большого взрыва. Реликтовое излучение.</w:t>
      </w:r>
    </w:p>
    <w:p w:rsidR="000A0EF3" w:rsidRDefault="002345D6">
      <w:pPr>
        <w:pStyle w:val="a3"/>
        <w:spacing w:line="360" w:lineRule="auto"/>
        <w:ind w:right="4059"/>
        <w:jc w:val="left"/>
      </w:pPr>
      <w:r>
        <w:t>Масштабная</w:t>
      </w:r>
      <w:r>
        <w:rPr>
          <w:spacing w:val="-12"/>
        </w:rPr>
        <w:t xml:space="preserve"> </w:t>
      </w:r>
      <w:r>
        <w:t>структура</w:t>
      </w:r>
      <w:r>
        <w:rPr>
          <w:spacing w:val="-12"/>
        </w:rPr>
        <w:t xml:space="preserve"> </w:t>
      </w:r>
      <w:r>
        <w:t>Вселенной.</w:t>
      </w:r>
      <w:r>
        <w:rPr>
          <w:spacing w:val="-12"/>
        </w:rPr>
        <w:t xml:space="preserve"> </w:t>
      </w:r>
      <w:r>
        <w:t>Метагалактика. Нерешённые проблемы астрономии.</w:t>
      </w:r>
    </w:p>
    <w:p w:rsidR="000A0EF3" w:rsidRDefault="002345D6">
      <w:pPr>
        <w:ind w:left="233"/>
        <w:rPr>
          <w:i/>
          <w:sz w:val="24"/>
        </w:rPr>
      </w:pPr>
      <w:r>
        <w:rPr>
          <w:i/>
          <w:sz w:val="24"/>
        </w:rPr>
        <w:t>Ученические</w:t>
      </w:r>
      <w:r>
        <w:rPr>
          <w:i/>
          <w:spacing w:val="-4"/>
          <w:sz w:val="24"/>
        </w:rPr>
        <w:t xml:space="preserve"> </w:t>
      </w:r>
      <w:r>
        <w:rPr>
          <w:i/>
          <w:spacing w:val="-2"/>
          <w:sz w:val="24"/>
        </w:rPr>
        <w:t>наблюдения.</w:t>
      </w:r>
    </w:p>
    <w:p w:rsidR="000A0EF3" w:rsidRDefault="002345D6">
      <w:pPr>
        <w:pStyle w:val="a3"/>
        <w:tabs>
          <w:tab w:val="left" w:pos="2245"/>
          <w:tab w:val="left" w:pos="3330"/>
          <w:tab w:val="left" w:pos="5362"/>
          <w:tab w:val="left" w:pos="7226"/>
          <w:tab w:val="left" w:pos="8941"/>
        </w:tabs>
        <w:spacing w:before="139" w:line="360" w:lineRule="auto"/>
        <w:ind w:right="534"/>
      </w:pPr>
      <w:r>
        <w:t xml:space="preserve">Наблюдения звёздного неба невооружённым глазом с использованием компьютерных </w:t>
      </w:r>
      <w:r>
        <w:rPr>
          <w:spacing w:val="-2"/>
        </w:rPr>
        <w:t>приложений</w:t>
      </w:r>
      <w:r>
        <w:tab/>
      </w:r>
      <w:r>
        <w:rPr>
          <w:spacing w:val="-4"/>
        </w:rPr>
        <w:t>для</w:t>
      </w:r>
      <w:r>
        <w:tab/>
      </w:r>
      <w:r>
        <w:rPr>
          <w:spacing w:val="-2"/>
        </w:rPr>
        <w:t>определения</w:t>
      </w:r>
      <w:r>
        <w:tab/>
      </w:r>
      <w:r>
        <w:rPr>
          <w:spacing w:val="-2"/>
        </w:rPr>
        <w:t>положения</w:t>
      </w:r>
      <w:r>
        <w:tab/>
      </w:r>
      <w:r>
        <w:rPr>
          <w:spacing w:val="-2"/>
        </w:rPr>
        <w:t>небесных</w:t>
      </w:r>
      <w:r>
        <w:tab/>
      </w:r>
      <w:r>
        <w:rPr>
          <w:spacing w:val="-2"/>
        </w:rPr>
        <w:t xml:space="preserve">объектов </w:t>
      </w:r>
      <w:r>
        <w:t>на конкретную дату: основные созвездия Северного полушария и яркие звёзды.</w:t>
      </w:r>
    </w:p>
    <w:p w:rsidR="000A0EF3" w:rsidRDefault="002345D6">
      <w:pPr>
        <w:pStyle w:val="a3"/>
        <w:spacing w:line="362" w:lineRule="auto"/>
        <w:ind w:right="2331"/>
        <w:jc w:val="left"/>
      </w:pPr>
      <w:r>
        <w:t>Наблюдения</w:t>
      </w:r>
      <w:r>
        <w:rPr>
          <w:spacing w:val="-5"/>
        </w:rPr>
        <w:t xml:space="preserve"> </w:t>
      </w:r>
      <w:r>
        <w:t>в</w:t>
      </w:r>
      <w:r>
        <w:rPr>
          <w:spacing w:val="-6"/>
        </w:rPr>
        <w:t xml:space="preserve"> </w:t>
      </w:r>
      <w:r>
        <w:t>телескоп</w:t>
      </w:r>
      <w:r>
        <w:rPr>
          <w:spacing w:val="-5"/>
        </w:rPr>
        <w:t xml:space="preserve"> </w:t>
      </w:r>
      <w:r>
        <w:t>Луны,</w:t>
      </w:r>
      <w:r>
        <w:rPr>
          <w:spacing w:val="-5"/>
        </w:rPr>
        <w:t xml:space="preserve"> </w:t>
      </w:r>
      <w:r>
        <w:t>планет,</w:t>
      </w:r>
      <w:r>
        <w:rPr>
          <w:spacing w:val="-5"/>
        </w:rPr>
        <w:t xml:space="preserve"> </w:t>
      </w:r>
      <w:r>
        <w:t>туманностей</w:t>
      </w:r>
      <w:r>
        <w:rPr>
          <w:spacing w:val="-5"/>
        </w:rPr>
        <w:t xml:space="preserve"> </w:t>
      </w:r>
      <w:r>
        <w:t>и</w:t>
      </w:r>
      <w:r>
        <w:rPr>
          <w:spacing w:val="-5"/>
        </w:rPr>
        <w:t xml:space="preserve"> </w:t>
      </w:r>
      <w:r>
        <w:t>звёздных</w:t>
      </w:r>
      <w:r>
        <w:rPr>
          <w:spacing w:val="-3"/>
        </w:rPr>
        <w:t xml:space="preserve"> </w:t>
      </w:r>
      <w:r>
        <w:t>скоплений. Физический практикум.</w:t>
      </w:r>
    </w:p>
    <w:p w:rsidR="000A0EF3" w:rsidRDefault="002345D6">
      <w:pPr>
        <w:pStyle w:val="a3"/>
        <w:tabs>
          <w:tab w:val="left" w:pos="1591"/>
          <w:tab w:val="left" w:pos="1662"/>
          <w:tab w:val="left" w:pos="1780"/>
          <w:tab w:val="left" w:pos="2969"/>
          <w:tab w:val="left" w:pos="3102"/>
          <w:tab w:val="left" w:pos="3925"/>
          <w:tab w:val="left" w:pos="4332"/>
          <w:tab w:val="left" w:pos="4747"/>
          <w:tab w:val="left" w:pos="5322"/>
          <w:tab w:val="left" w:pos="5951"/>
          <w:tab w:val="left" w:pos="6028"/>
          <w:tab w:val="left" w:pos="6573"/>
          <w:tab w:val="left" w:pos="6653"/>
          <w:tab w:val="left" w:pos="7493"/>
          <w:tab w:val="left" w:pos="7553"/>
          <w:tab w:val="left" w:pos="8671"/>
          <w:tab w:val="left" w:pos="8743"/>
          <w:tab w:val="left" w:pos="8965"/>
        </w:tabs>
        <w:spacing w:line="360" w:lineRule="auto"/>
        <w:ind w:right="534"/>
        <w:jc w:val="left"/>
      </w:pPr>
      <w:r>
        <w:rPr>
          <w:spacing w:val="-2"/>
        </w:rPr>
        <w:t>Способы</w:t>
      </w:r>
      <w:r>
        <w:tab/>
      </w:r>
      <w:r>
        <w:rPr>
          <w:spacing w:val="-2"/>
        </w:rPr>
        <w:t>измерения</w:t>
      </w:r>
      <w:r>
        <w:tab/>
      </w:r>
      <w:r>
        <w:tab/>
      </w:r>
      <w:r>
        <w:rPr>
          <w:spacing w:val="-2"/>
        </w:rPr>
        <w:t>физических</w:t>
      </w:r>
      <w:r>
        <w:tab/>
      </w:r>
      <w:r>
        <w:tab/>
      </w:r>
      <w:r>
        <w:rPr>
          <w:spacing w:val="-2"/>
        </w:rPr>
        <w:t>величин</w:t>
      </w:r>
      <w:r>
        <w:tab/>
      </w:r>
      <w:r>
        <w:tab/>
      </w:r>
      <w:r>
        <w:rPr>
          <w:spacing w:val="-10"/>
        </w:rPr>
        <w:t>с</w:t>
      </w:r>
      <w:r>
        <w:tab/>
      </w:r>
      <w:r>
        <w:rPr>
          <w:spacing w:val="-2"/>
        </w:rPr>
        <w:t>использованием</w:t>
      </w:r>
      <w:r>
        <w:tab/>
      </w:r>
      <w:r>
        <w:rPr>
          <w:spacing w:val="-2"/>
        </w:rPr>
        <w:t xml:space="preserve">аналоговых </w:t>
      </w:r>
      <w:r>
        <w:t>и цифровых измерительных приборов и компьютерных датчиковых систем. Абсолютные и</w:t>
      </w:r>
      <w:r>
        <w:rPr>
          <w:spacing w:val="40"/>
        </w:rPr>
        <w:t xml:space="preserve"> </w:t>
      </w:r>
      <w:r>
        <w:t xml:space="preserve">относительные погрешности измерений физических величин. Оценка границ погрешностей. </w:t>
      </w:r>
      <w:r>
        <w:rPr>
          <w:spacing w:val="-2"/>
        </w:rPr>
        <w:t>Проведение</w:t>
      </w:r>
      <w:r>
        <w:tab/>
      </w:r>
      <w:r>
        <w:tab/>
      </w:r>
      <w:r>
        <w:rPr>
          <w:spacing w:val="-2"/>
        </w:rPr>
        <w:t>косвенных</w:t>
      </w:r>
      <w:r>
        <w:tab/>
      </w:r>
      <w:r>
        <w:rPr>
          <w:spacing w:val="-2"/>
        </w:rPr>
        <w:t>измерений,</w:t>
      </w:r>
      <w:r>
        <w:tab/>
      </w:r>
      <w:r>
        <w:rPr>
          <w:spacing w:val="-2"/>
        </w:rPr>
        <w:t>исследований</w:t>
      </w:r>
      <w:r>
        <w:tab/>
      </w:r>
      <w:r>
        <w:rPr>
          <w:spacing w:val="-2"/>
        </w:rPr>
        <w:t>зависимостей</w:t>
      </w:r>
      <w:r>
        <w:tab/>
      </w:r>
      <w:r>
        <w:tab/>
      </w:r>
      <w:r>
        <w:rPr>
          <w:spacing w:val="-2"/>
        </w:rPr>
        <w:t>физических</w:t>
      </w:r>
      <w:r>
        <w:tab/>
      </w:r>
      <w:r>
        <w:tab/>
      </w:r>
      <w:r>
        <w:rPr>
          <w:spacing w:val="-2"/>
        </w:rPr>
        <w:t>величин, проверка</w:t>
      </w:r>
      <w:r>
        <w:tab/>
      </w:r>
      <w:r>
        <w:tab/>
      </w:r>
      <w:r>
        <w:tab/>
      </w:r>
      <w:r>
        <w:rPr>
          <w:spacing w:val="-2"/>
        </w:rPr>
        <w:t>предложенных</w:t>
      </w:r>
      <w:r>
        <w:tab/>
      </w:r>
      <w:r>
        <w:rPr>
          <w:spacing w:val="-2"/>
        </w:rPr>
        <w:t>гипотез</w:t>
      </w:r>
      <w:r>
        <w:tab/>
      </w:r>
      <w:r>
        <w:tab/>
      </w:r>
      <w:r>
        <w:rPr>
          <w:spacing w:val="-2"/>
        </w:rPr>
        <w:t>(выбор</w:t>
      </w:r>
      <w:r>
        <w:tab/>
      </w:r>
      <w:r>
        <w:tab/>
      </w:r>
      <w:r>
        <w:tab/>
      </w:r>
      <w:r>
        <w:rPr>
          <w:spacing w:val="-6"/>
        </w:rPr>
        <w:t>из</w:t>
      </w:r>
      <w:r>
        <w:tab/>
      </w:r>
      <w:r>
        <w:rPr>
          <w:spacing w:val="-2"/>
        </w:rPr>
        <w:t>работ,</w:t>
      </w:r>
      <w:r>
        <w:tab/>
      </w:r>
      <w:r>
        <w:tab/>
      </w:r>
      <w:r>
        <w:rPr>
          <w:spacing w:val="-2"/>
        </w:rPr>
        <w:t xml:space="preserve">описанных </w:t>
      </w:r>
      <w:r>
        <w:t>в тематических разделах «Ученический эксперимент, лабораторные работы, практикум»).</w:t>
      </w:r>
    </w:p>
    <w:p w:rsidR="000A0EF3" w:rsidRDefault="002345D6">
      <w:pPr>
        <w:pStyle w:val="a3"/>
        <w:jc w:val="left"/>
      </w:pPr>
      <w:r>
        <w:t>Обобщающее</w:t>
      </w:r>
      <w:r>
        <w:rPr>
          <w:spacing w:val="-3"/>
        </w:rPr>
        <w:t xml:space="preserve"> </w:t>
      </w:r>
      <w:r>
        <w:rPr>
          <w:spacing w:val="-2"/>
        </w:rPr>
        <w:t>повторение.</w:t>
      </w:r>
    </w:p>
    <w:p w:rsidR="000A0EF3" w:rsidRDefault="002345D6">
      <w:pPr>
        <w:pStyle w:val="a3"/>
        <w:tabs>
          <w:tab w:val="left" w:pos="1876"/>
          <w:tab w:val="left" w:pos="2915"/>
          <w:tab w:val="left" w:pos="5601"/>
          <w:tab w:val="left" w:pos="8648"/>
        </w:tabs>
        <w:spacing w:before="131" w:line="360" w:lineRule="auto"/>
        <w:ind w:right="535"/>
      </w:pPr>
      <w:r>
        <w:t xml:space="preserve">Обобщение и систематизация содержания разделов курса «Механика», «Молекулярная </w:t>
      </w:r>
      <w:r>
        <w:rPr>
          <w:spacing w:val="-2"/>
        </w:rPr>
        <w:t>физика</w:t>
      </w:r>
      <w:r>
        <w:tab/>
      </w:r>
      <w:r>
        <w:rPr>
          <w:spacing w:val="-10"/>
        </w:rPr>
        <w:t>и</w:t>
      </w:r>
      <w:r>
        <w:tab/>
      </w:r>
      <w:r>
        <w:rPr>
          <w:spacing w:val="-2"/>
        </w:rPr>
        <w:t>термодинамика»,</w:t>
      </w:r>
      <w:r>
        <w:tab/>
      </w:r>
      <w:r>
        <w:rPr>
          <w:spacing w:val="-2"/>
        </w:rPr>
        <w:t>«Электродинамика»,</w:t>
      </w:r>
      <w:r>
        <w:tab/>
      </w:r>
      <w:r>
        <w:rPr>
          <w:spacing w:val="-2"/>
        </w:rPr>
        <w:t xml:space="preserve">«Колебания </w:t>
      </w:r>
      <w:r>
        <w:t>и волны», «Основы специальной теории относительности», «Квантовая физика», «Элементы астрономии и астрофизики».</w:t>
      </w:r>
    </w:p>
    <w:p w:rsidR="000A0EF3" w:rsidRDefault="002345D6">
      <w:pPr>
        <w:pStyle w:val="a3"/>
        <w:spacing w:before="1" w:line="360" w:lineRule="auto"/>
        <w:ind w:right="531"/>
      </w:pPr>
      <w:r>
        <w:t>Роль</w:t>
      </w:r>
      <w:r>
        <w:rPr>
          <w:spacing w:val="73"/>
          <w:w w:val="150"/>
        </w:rPr>
        <w:t xml:space="preserve">  </w:t>
      </w:r>
      <w:r>
        <w:t>физики</w:t>
      </w:r>
      <w:r>
        <w:rPr>
          <w:spacing w:val="72"/>
          <w:w w:val="150"/>
        </w:rPr>
        <w:t xml:space="preserve">  </w:t>
      </w:r>
      <w:r>
        <w:t>и</w:t>
      </w:r>
      <w:r>
        <w:rPr>
          <w:spacing w:val="72"/>
          <w:w w:val="150"/>
        </w:rPr>
        <w:t xml:space="preserve">  </w:t>
      </w:r>
      <w:r>
        <w:t>астрономии</w:t>
      </w:r>
      <w:r>
        <w:rPr>
          <w:spacing w:val="73"/>
          <w:w w:val="150"/>
        </w:rPr>
        <w:t xml:space="preserve">  </w:t>
      </w:r>
      <w:r>
        <w:t>в</w:t>
      </w:r>
      <w:r>
        <w:rPr>
          <w:spacing w:val="73"/>
          <w:w w:val="150"/>
        </w:rPr>
        <w:t xml:space="preserve">  </w:t>
      </w:r>
      <w:r>
        <w:t>экономической,</w:t>
      </w:r>
      <w:r>
        <w:rPr>
          <w:spacing w:val="73"/>
          <w:w w:val="150"/>
        </w:rPr>
        <w:t xml:space="preserve">  </w:t>
      </w:r>
      <w:r>
        <w:t>технологической,</w:t>
      </w:r>
      <w:r>
        <w:rPr>
          <w:spacing w:val="73"/>
          <w:w w:val="150"/>
        </w:rPr>
        <w:t xml:space="preserve">  </w:t>
      </w:r>
      <w:r>
        <w:t>социальной и</w:t>
      </w:r>
      <w:r>
        <w:rPr>
          <w:spacing w:val="40"/>
        </w:rPr>
        <w:t xml:space="preserve">  </w:t>
      </w:r>
      <w:r>
        <w:t>этической</w:t>
      </w:r>
      <w:r>
        <w:rPr>
          <w:spacing w:val="40"/>
        </w:rPr>
        <w:t xml:space="preserve">  </w:t>
      </w:r>
      <w:r>
        <w:t>сферах</w:t>
      </w:r>
      <w:r>
        <w:rPr>
          <w:spacing w:val="40"/>
        </w:rPr>
        <w:t xml:space="preserve">  </w:t>
      </w:r>
      <w:r>
        <w:t>деятельности</w:t>
      </w:r>
      <w:r>
        <w:rPr>
          <w:spacing w:val="40"/>
        </w:rPr>
        <w:t xml:space="preserve">  </w:t>
      </w:r>
      <w:r>
        <w:t>человека,</w:t>
      </w:r>
      <w:r>
        <w:rPr>
          <w:spacing w:val="40"/>
        </w:rPr>
        <w:t xml:space="preserve">  </w:t>
      </w:r>
      <w:r>
        <w:t>роль</w:t>
      </w:r>
      <w:r>
        <w:rPr>
          <w:spacing w:val="40"/>
        </w:rPr>
        <w:t xml:space="preserve">  </w:t>
      </w:r>
      <w:r>
        <w:t>и</w:t>
      </w:r>
      <w:r>
        <w:rPr>
          <w:spacing w:val="40"/>
        </w:rPr>
        <w:t xml:space="preserve">  </w:t>
      </w:r>
      <w:r>
        <w:t>место</w:t>
      </w:r>
      <w:r>
        <w:rPr>
          <w:spacing w:val="40"/>
        </w:rPr>
        <w:t xml:space="preserve">  </w:t>
      </w:r>
      <w:r>
        <w:t>физики</w:t>
      </w:r>
      <w:r>
        <w:rPr>
          <w:spacing w:val="40"/>
        </w:rPr>
        <w:t xml:space="preserve">  </w:t>
      </w:r>
      <w:r>
        <w:t>и</w:t>
      </w:r>
      <w:r>
        <w:rPr>
          <w:spacing w:val="40"/>
        </w:rPr>
        <w:t xml:space="preserve">  </w:t>
      </w:r>
      <w:r>
        <w:t>астрономии</w:t>
      </w:r>
      <w:r>
        <w:rPr>
          <w:spacing w:val="40"/>
        </w:rPr>
        <w:t xml:space="preserve"> </w:t>
      </w:r>
      <w: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w:t>
      </w:r>
      <w:r>
        <w:rPr>
          <w:spacing w:val="-2"/>
        </w:rPr>
        <w:t xml:space="preserve"> </w:t>
      </w:r>
      <w:r>
        <w:t>представлений</w:t>
      </w:r>
      <w:r>
        <w:rPr>
          <w:spacing w:val="-2"/>
        </w:rPr>
        <w:t xml:space="preserve"> </w:t>
      </w:r>
      <w:r>
        <w:t>о</w:t>
      </w:r>
      <w:r>
        <w:rPr>
          <w:spacing w:val="-2"/>
        </w:rPr>
        <w:t xml:space="preserve"> </w:t>
      </w:r>
      <w:r>
        <w:t>физической</w:t>
      </w:r>
      <w:r>
        <w:rPr>
          <w:spacing w:val="-2"/>
        </w:rPr>
        <w:t xml:space="preserve"> </w:t>
      </w:r>
      <w:r>
        <w:t>картине</w:t>
      </w:r>
      <w:r>
        <w:rPr>
          <w:spacing w:val="-3"/>
        </w:rPr>
        <w:t xml:space="preserve"> </w:t>
      </w:r>
      <w:r>
        <w:t>мира,</w:t>
      </w:r>
      <w:r>
        <w:rPr>
          <w:spacing w:val="-2"/>
        </w:rPr>
        <w:t xml:space="preserve"> </w:t>
      </w:r>
      <w:r>
        <w:t>место</w:t>
      </w:r>
      <w:r>
        <w:rPr>
          <w:spacing w:val="-2"/>
        </w:rPr>
        <w:t xml:space="preserve"> </w:t>
      </w:r>
      <w:r>
        <w:t>физической</w:t>
      </w:r>
      <w:r>
        <w:rPr>
          <w:spacing w:val="-2"/>
        </w:rPr>
        <w:t xml:space="preserve"> </w:t>
      </w:r>
      <w:r>
        <w:t>картины</w:t>
      </w:r>
      <w:r>
        <w:rPr>
          <w:spacing w:val="-2"/>
        </w:rPr>
        <w:t xml:space="preserve"> </w:t>
      </w:r>
      <w:r>
        <w:t>мира</w:t>
      </w:r>
      <w:r>
        <w:rPr>
          <w:spacing w:val="-3"/>
        </w:rPr>
        <w:t xml:space="preserve"> </w:t>
      </w:r>
      <w:r>
        <w:t>в общем ряду современных естественно-научных представлений о природе.</w:t>
      </w:r>
    </w:p>
    <w:p w:rsidR="000A0EF3" w:rsidRDefault="002345D6">
      <w:pPr>
        <w:pStyle w:val="a3"/>
      </w:pPr>
      <w:r>
        <w:t>Межпредметные</w:t>
      </w:r>
      <w:r>
        <w:rPr>
          <w:spacing w:val="-7"/>
        </w:rPr>
        <w:t xml:space="preserve"> </w:t>
      </w:r>
      <w:r>
        <w:rPr>
          <w:spacing w:val="-2"/>
        </w:rPr>
        <w:t>связи.</w:t>
      </w:r>
    </w:p>
    <w:p w:rsidR="000A0EF3" w:rsidRDefault="002345D6">
      <w:pPr>
        <w:pStyle w:val="a3"/>
        <w:spacing w:before="140" w:line="360" w:lineRule="auto"/>
        <w:ind w:right="538"/>
      </w:pPr>
      <w:r>
        <w:t>Изучение</w:t>
      </w:r>
      <w:r>
        <w:rPr>
          <w:spacing w:val="68"/>
          <w:w w:val="150"/>
        </w:rPr>
        <w:t xml:space="preserve">  </w:t>
      </w:r>
      <w:r>
        <w:t>курса</w:t>
      </w:r>
      <w:r>
        <w:rPr>
          <w:spacing w:val="68"/>
          <w:w w:val="150"/>
        </w:rPr>
        <w:t xml:space="preserve">  </w:t>
      </w:r>
      <w:r>
        <w:t>физики</w:t>
      </w:r>
      <w:r>
        <w:rPr>
          <w:spacing w:val="69"/>
          <w:w w:val="150"/>
        </w:rPr>
        <w:t xml:space="preserve">  </w:t>
      </w:r>
      <w:r>
        <w:t>углублённого</w:t>
      </w:r>
      <w:r>
        <w:rPr>
          <w:spacing w:val="71"/>
          <w:w w:val="150"/>
        </w:rPr>
        <w:t xml:space="preserve">  </w:t>
      </w:r>
      <w:r>
        <w:t>уровня</w:t>
      </w:r>
      <w:r>
        <w:rPr>
          <w:spacing w:val="69"/>
          <w:w w:val="150"/>
        </w:rPr>
        <w:t xml:space="preserve">  </w:t>
      </w:r>
      <w:r>
        <w:t>в</w:t>
      </w:r>
      <w:r>
        <w:rPr>
          <w:spacing w:val="69"/>
          <w:w w:val="150"/>
        </w:rPr>
        <w:t xml:space="preserve">  </w:t>
      </w:r>
      <w:r>
        <w:t>11</w:t>
      </w:r>
      <w:r>
        <w:rPr>
          <w:spacing w:val="69"/>
          <w:w w:val="150"/>
        </w:rPr>
        <w:t xml:space="preserve">  </w:t>
      </w:r>
      <w:r>
        <w:t>классе</w:t>
      </w:r>
      <w:r>
        <w:rPr>
          <w:spacing w:val="68"/>
          <w:w w:val="150"/>
        </w:rPr>
        <w:t xml:space="preserve">  </w:t>
      </w:r>
      <w:r>
        <w:t>осуществляется с учётом содержательных межпредметных связей с курсами математики, биологии, химии, географии и технологии.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spacing w:before="61" w:line="360" w:lineRule="auto"/>
        <w:ind w:left="233" w:right="530"/>
        <w:jc w:val="both"/>
        <w:rPr>
          <w:sz w:val="24"/>
        </w:rPr>
      </w:pPr>
      <w:r>
        <w:rPr>
          <w:i/>
          <w:sz w:val="24"/>
        </w:rPr>
        <w:lastRenderedPageBreak/>
        <w:t xml:space="preserve">Межпредметные понятия, связанные с изучением методов научного познания: </w:t>
      </w:r>
      <w:r>
        <w:rPr>
          <w:sz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0A0EF3" w:rsidRDefault="002345D6">
      <w:pPr>
        <w:pStyle w:val="a3"/>
        <w:spacing w:before="1" w:line="360" w:lineRule="auto"/>
        <w:ind w:right="532"/>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0A0EF3" w:rsidRDefault="002345D6">
      <w:pPr>
        <w:pStyle w:val="a3"/>
        <w:tabs>
          <w:tab w:val="left" w:pos="2344"/>
          <w:tab w:val="left" w:pos="4577"/>
          <w:tab w:val="left" w:pos="6141"/>
          <w:tab w:val="left" w:pos="8600"/>
        </w:tabs>
        <w:spacing w:line="360" w:lineRule="auto"/>
        <w:ind w:right="535"/>
      </w:pPr>
      <w:r>
        <w:rPr>
          <w:i/>
        </w:rPr>
        <w:t>Биология:</w:t>
      </w:r>
      <w:r>
        <w:rPr>
          <w:i/>
          <w:spacing w:val="80"/>
        </w:rPr>
        <w:t xml:space="preserve">  </w:t>
      </w:r>
      <w:r>
        <w:t>электрические</w:t>
      </w:r>
      <w:r>
        <w:rPr>
          <w:spacing w:val="80"/>
        </w:rPr>
        <w:t xml:space="preserve">  </w:t>
      </w:r>
      <w:r>
        <w:t>явления</w:t>
      </w:r>
      <w:r>
        <w:rPr>
          <w:spacing w:val="80"/>
        </w:rPr>
        <w:t xml:space="preserve">  </w:t>
      </w:r>
      <w:r>
        <w:t>в</w:t>
      </w:r>
      <w:r>
        <w:rPr>
          <w:spacing w:val="80"/>
        </w:rPr>
        <w:t xml:space="preserve">  </w:t>
      </w:r>
      <w:r>
        <w:t>живой</w:t>
      </w:r>
      <w:r>
        <w:rPr>
          <w:spacing w:val="80"/>
        </w:rPr>
        <w:t xml:space="preserve">  </w:t>
      </w:r>
      <w:r>
        <w:t>природе,</w:t>
      </w:r>
      <w:r>
        <w:rPr>
          <w:spacing w:val="80"/>
        </w:rPr>
        <w:t xml:space="preserve">  </w:t>
      </w:r>
      <w:r>
        <w:t>колебательные</w:t>
      </w:r>
      <w:r>
        <w:rPr>
          <w:spacing w:val="80"/>
        </w:rPr>
        <w:t xml:space="preserve">  </w:t>
      </w:r>
      <w:r>
        <w:t>движения</w:t>
      </w:r>
      <w:r>
        <w:rPr>
          <w:spacing w:val="40"/>
        </w:rPr>
        <w:t xml:space="preserve"> </w:t>
      </w:r>
      <w:r>
        <w:t xml:space="preserve">в живой природе, экологические риски при производстве электроэнергии, электромагнитное </w:t>
      </w:r>
      <w:r>
        <w:rPr>
          <w:spacing w:val="-2"/>
        </w:rPr>
        <w:t>загрязнение</w:t>
      </w:r>
      <w:r>
        <w:tab/>
      </w:r>
      <w:r>
        <w:rPr>
          <w:spacing w:val="-2"/>
        </w:rPr>
        <w:t>окружающей</w:t>
      </w:r>
      <w:r>
        <w:tab/>
      </w:r>
      <w:r>
        <w:rPr>
          <w:spacing w:val="-2"/>
        </w:rPr>
        <w:t>среды,</w:t>
      </w:r>
      <w:r>
        <w:tab/>
      </w:r>
      <w:r>
        <w:rPr>
          <w:spacing w:val="-2"/>
        </w:rPr>
        <w:t>ультразвуковая</w:t>
      </w:r>
      <w:r>
        <w:tab/>
      </w:r>
      <w:r>
        <w:rPr>
          <w:spacing w:val="-2"/>
        </w:rPr>
        <w:t xml:space="preserve">диагностика </w:t>
      </w:r>
      <w:r>
        <w:t>в медицине, оптические явления в живой природе.</w:t>
      </w:r>
    </w:p>
    <w:p w:rsidR="000A0EF3" w:rsidRDefault="002345D6">
      <w:pPr>
        <w:pStyle w:val="a3"/>
        <w:spacing w:before="1" w:line="360" w:lineRule="auto"/>
        <w:ind w:right="529"/>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0A0EF3" w:rsidRDefault="002345D6">
      <w:pPr>
        <w:pStyle w:val="a3"/>
        <w:spacing w:line="360" w:lineRule="auto"/>
        <w:ind w:right="537"/>
      </w:pPr>
      <w:r>
        <w:rPr>
          <w:i/>
        </w:rPr>
        <w:t xml:space="preserve">География: </w:t>
      </w:r>
      <w:r>
        <w:t>магнитные полюса Земли, залежи магнитных руд, фотосъёмка земной поверхности, сейсмограф.</w:t>
      </w:r>
    </w:p>
    <w:p w:rsidR="000A0EF3" w:rsidRDefault="002345D6">
      <w:pPr>
        <w:pStyle w:val="a3"/>
        <w:spacing w:line="360" w:lineRule="auto"/>
        <w:ind w:right="531"/>
      </w:pPr>
      <w:r>
        <w:rPr>
          <w:i/>
        </w:rPr>
        <w:t xml:space="preserve">Технология: </w:t>
      </w:r>
      <w:r>
        <w:t>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w:t>
      </w:r>
      <w:r>
        <w:rPr>
          <w:spacing w:val="40"/>
        </w:rPr>
        <w:t xml:space="preserve"> </w:t>
      </w:r>
      <w:r>
        <w:t>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0A0EF3" w:rsidRDefault="002345D6">
      <w:pPr>
        <w:pStyle w:val="2"/>
        <w:spacing w:before="4" w:line="360" w:lineRule="auto"/>
        <w:ind w:left="233" w:right="539"/>
      </w:pPr>
      <w:r>
        <w:t xml:space="preserve">Планируемые результаты освоения программы по физике на уровне среднего общего </w:t>
      </w:r>
      <w:r>
        <w:rPr>
          <w:spacing w:val="-2"/>
        </w:rPr>
        <w:t>образования</w:t>
      </w:r>
    </w:p>
    <w:p w:rsidR="000A0EF3" w:rsidRDefault="002345D6">
      <w:pPr>
        <w:pStyle w:val="a3"/>
        <w:spacing w:line="360" w:lineRule="auto"/>
        <w:ind w:right="534"/>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0A0EF3" w:rsidRDefault="002345D6">
      <w:pPr>
        <w:pStyle w:val="a3"/>
        <w:tabs>
          <w:tab w:val="left" w:pos="2181"/>
          <w:tab w:val="left" w:pos="4009"/>
          <w:tab w:val="left" w:pos="5623"/>
          <w:tab w:val="left" w:pos="7236"/>
          <w:tab w:val="left" w:pos="8865"/>
        </w:tabs>
        <w:spacing w:line="360" w:lineRule="auto"/>
        <w:ind w:right="534"/>
      </w:pPr>
      <w:r>
        <w:rPr>
          <w:spacing w:val="-2"/>
        </w:rPr>
        <w:t>Личностные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 xml:space="preserve">«Физика»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A0EF3" w:rsidRDefault="002345D6">
      <w:pPr>
        <w:pStyle w:val="a5"/>
        <w:numPr>
          <w:ilvl w:val="0"/>
          <w:numId w:val="101"/>
        </w:numPr>
        <w:tabs>
          <w:tab w:val="left" w:pos="492"/>
        </w:tabs>
        <w:ind w:left="492" w:hanging="259"/>
        <w:jc w:val="both"/>
        <w:rPr>
          <w:sz w:val="24"/>
        </w:rPr>
      </w:pPr>
      <w:r>
        <w:rPr>
          <w:sz w:val="24"/>
        </w:rPr>
        <w:t>гражданского</w:t>
      </w:r>
      <w:r>
        <w:rPr>
          <w:spacing w:val="-4"/>
          <w:sz w:val="24"/>
        </w:rPr>
        <w:t xml:space="preserve"> </w:t>
      </w:r>
      <w:r>
        <w:rPr>
          <w:spacing w:val="-2"/>
          <w:sz w:val="24"/>
        </w:rPr>
        <w:t>воспитания:</w:t>
      </w:r>
    </w:p>
    <w:p w:rsidR="000A0EF3" w:rsidRDefault="000A0EF3">
      <w:pPr>
        <w:jc w:val="both"/>
        <w:rPr>
          <w:sz w:val="24"/>
        </w:rPr>
        <w:sectPr w:rsidR="000A0EF3">
          <w:pgSz w:w="11910" w:h="16390"/>
          <w:pgMar w:top="780" w:right="600" w:bottom="1160" w:left="900" w:header="0" w:footer="965" w:gutter="0"/>
          <w:cols w:space="720"/>
        </w:sectPr>
      </w:pPr>
    </w:p>
    <w:p w:rsidR="000A0EF3" w:rsidRDefault="002345D6">
      <w:pPr>
        <w:pStyle w:val="a3"/>
        <w:tabs>
          <w:tab w:val="left" w:pos="2701"/>
          <w:tab w:val="left" w:pos="4548"/>
          <w:tab w:val="left" w:pos="5937"/>
          <w:tab w:val="left" w:pos="7959"/>
          <w:tab w:val="left" w:pos="8830"/>
        </w:tabs>
        <w:spacing w:before="61" w:line="360" w:lineRule="auto"/>
        <w:ind w:right="537"/>
        <w:jc w:val="left"/>
      </w:pPr>
      <w:r>
        <w:rPr>
          <w:spacing w:val="-2"/>
        </w:rPr>
        <w:lastRenderedPageBreak/>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0A0EF3" w:rsidRDefault="002345D6">
      <w:pPr>
        <w:pStyle w:val="a3"/>
        <w:tabs>
          <w:tab w:val="left" w:pos="2354"/>
          <w:tab w:val="left" w:pos="5017"/>
          <w:tab w:val="left" w:pos="8098"/>
        </w:tabs>
        <w:spacing w:before="1" w:line="360" w:lineRule="auto"/>
        <w:ind w:right="536"/>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rsidR="000A0EF3" w:rsidRDefault="002345D6">
      <w:pPr>
        <w:pStyle w:val="a3"/>
        <w:spacing w:line="360" w:lineRule="auto"/>
        <w:ind w:right="539"/>
        <w:jc w:val="left"/>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A0EF3" w:rsidRDefault="002345D6">
      <w:pPr>
        <w:pStyle w:val="a3"/>
        <w:tabs>
          <w:tab w:val="left" w:pos="1415"/>
          <w:tab w:val="left" w:pos="3812"/>
          <w:tab w:val="left" w:pos="4361"/>
          <w:tab w:val="left" w:pos="6196"/>
          <w:tab w:val="left" w:pos="7951"/>
          <w:tab w:val="left" w:pos="8508"/>
        </w:tabs>
        <w:spacing w:line="360" w:lineRule="auto"/>
        <w:ind w:right="539"/>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0A0EF3" w:rsidRDefault="002345D6">
      <w:pPr>
        <w:pStyle w:val="a3"/>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0A0EF3" w:rsidRDefault="002345D6">
      <w:pPr>
        <w:pStyle w:val="a5"/>
        <w:numPr>
          <w:ilvl w:val="0"/>
          <w:numId w:val="101"/>
        </w:numPr>
        <w:tabs>
          <w:tab w:val="left" w:pos="492"/>
        </w:tabs>
        <w:spacing w:before="139"/>
        <w:ind w:left="492" w:hanging="259"/>
        <w:rPr>
          <w:sz w:val="24"/>
        </w:rPr>
      </w:pPr>
      <w:r>
        <w:rPr>
          <w:sz w:val="24"/>
        </w:rPr>
        <w:t>патриотического</w:t>
      </w:r>
      <w:r>
        <w:rPr>
          <w:spacing w:val="-5"/>
          <w:sz w:val="24"/>
        </w:rPr>
        <w:t xml:space="preserve"> </w:t>
      </w:r>
      <w:r>
        <w:rPr>
          <w:spacing w:val="-2"/>
          <w:sz w:val="24"/>
        </w:rPr>
        <w:t>воспитания:</w:t>
      </w:r>
    </w:p>
    <w:p w:rsidR="000A0EF3" w:rsidRDefault="002345D6">
      <w:pPr>
        <w:pStyle w:val="a3"/>
        <w:spacing w:before="137"/>
        <w:jc w:val="left"/>
      </w:pPr>
      <w:r>
        <w:t>сформированность</w:t>
      </w:r>
      <w:r>
        <w:rPr>
          <w:spacing w:val="-8"/>
        </w:rPr>
        <w:t xml:space="preserve"> </w:t>
      </w:r>
      <w:r>
        <w:t>российской</w:t>
      </w:r>
      <w:r>
        <w:rPr>
          <w:spacing w:val="-6"/>
        </w:rPr>
        <w:t xml:space="preserve"> </w:t>
      </w:r>
      <w:r>
        <w:t>гражданской</w:t>
      </w:r>
      <w:r>
        <w:rPr>
          <w:spacing w:val="-7"/>
        </w:rPr>
        <w:t xml:space="preserve"> </w:t>
      </w:r>
      <w:r>
        <w:t>идентичности,</w:t>
      </w:r>
      <w:r>
        <w:rPr>
          <w:spacing w:val="-8"/>
        </w:rPr>
        <w:t xml:space="preserve"> </w:t>
      </w:r>
      <w:r>
        <w:rPr>
          <w:spacing w:val="-2"/>
        </w:rPr>
        <w:t>патриотизма;</w:t>
      </w:r>
    </w:p>
    <w:p w:rsidR="000A0EF3" w:rsidRDefault="002345D6">
      <w:pPr>
        <w:pStyle w:val="a3"/>
        <w:spacing w:before="140" w:line="360" w:lineRule="auto"/>
        <w:jc w:val="left"/>
      </w:pPr>
      <w:r>
        <w:t>ценностное</w:t>
      </w:r>
      <w:r>
        <w:rPr>
          <w:spacing w:val="40"/>
        </w:rPr>
        <w:t xml:space="preserve"> </w:t>
      </w:r>
      <w:r>
        <w:t>отношение</w:t>
      </w:r>
      <w:r>
        <w:rPr>
          <w:spacing w:val="40"/>
        </w:rPr>
        <w:t xml:space="preserve"> </w:t>
      </w:r>
      <w:r>
        <w:t>к</w:t>
      </w:r>
      <w:r>
        <w:rPr>
          <w:spacing w:val="40"/>
        </w:rPr>
        <w:t xml:space="preserve"> </w:t>
      </w:r>
      <w:r>
        <w:t>государственным</w:t>
      </w:r>
      <w:r>
        <w:rPr>
          <w:spacing w:val="40"/>
        </w:rPr>
        <w:t xml:space="preserve"> </w:t>
      </w:r>
      <w:r>
        <w:t>символам,</w:t>
      </w:r>
      <w:r>
        <w:rPr>
          <w:spacing w:val="40"/>
        </w:rPr>
        <w:t xml:space="preserve"> </w:t>
      </w:r>
      <w:r>
        <w:t>достижениям</w:t>
      </w:r>
      <w:r>
        <w:rPr>
          <w:spacing w:val="40"/>
        </w:rPr>
        <w:t xml:space="preserve"> </w:t>
      </w:r>
      <w:r>
        <w:t>российских</w:t>
      </w:r>
      <w:r>
        <w:rPr>
          <w:spacing w:val="40"/>
        </w:rPr>
        <w:t xml:space="preserve"> </w:t>
      </w:r>
      <w:r>
        <w:t>учёных</w:t>
      </w:r>
      <w:r>
        <w:rPr>
          <w:spacing w:val="40"/>
        </w:rPr>
        <w:t xml:space="preserve"> </w:t>
      </w:r>
      <w:r>
        <w:t>в области физики и технике;</w:t>
      </w:r>
    </w:p>
    <w:p w:rsidR="000A0EF3" w:rsidRDefault="002345D6">
      <w:pPr>
        <w:pStyle w:val="a5"/>
        <w:numPr>
          <w:ilvl w:val="0"/>
          <w:numId w:val="101"/>
        </w:numPr>
        <w:tabs>
          <w:tab w:val="left" w:pos="491"/>
        </w:tabs>
        <w:spacing w:line="274" w:lineRule="exact"/>
        <w:ind w:left="491" w:hanging="258"/>
        <w:rPr>
          <w:sz w:val="24"/>
        </w:rPr>
      </w:pPr>
      <w:r>
        <w:rPr>
          <w:sz w:val="24"/>
        </w:rPr>
        <w:t>духовно-нравственного</w:t>
      </w:r>
      <w:r>
        <w:rPr>
          <w:spacing w:val="-9"/>
          <w:sz w:val="24"/>
        </w:rPr>
        <w:t xml:space="preserve"> </w:t>
      </w:r>
      <w:r>
        <w:rPr>
          <w:spacing w:val="-2"/>
          <w:sz w:val="24"/>
        </w:rPr>
        <w:t>воспитания:</w:t>
      </w:r>
    </w:p>
    <w:p w:rsidR="000A0EF3" w:rsidRDefault="002345D6">
      <w:pPr>
        <w:pStyle w:val="a3"/>
        <w:spacing w:before="139"/>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0A0EF3" w:rsidRDefault="002345D6">
      <w:pPr>
        <w:pStyle w:val="a3"/>
        <w:tabs>
          <w:tab w:val="left" w:pos="2281"/>
          <w:tab w:val="left" w:pos="4104"/>
          <w:tab w:val="left" w:pos="5879"/>
          <w:tab w:val="left" w:pos="6783"/>
          <w:tab w:val="left" w:pos="8666"/>
        </w:tabs>
        <w:spacing w:before="137" w:line="360" w:lineRule="auto"/>
        <w:ind w:right="531"/>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61"/>
          <w:w w:val="150"/>
        </w:rPr>
        <w:t xml:space="preserve">   </w:t>
      </w:r>
      <w:r>
        <w:t>ориентируясь</w:t>
      </w:r>
      <w:r>
        <w:rPr>
          <w:spacing w:val="61"/>
          <w:w w:val="150"/>
        </w:rPr>
        <w:t xml:space="preserve">   </w:t>
      </w:r>
      <w:r>
        <w:t>на</w:t>
      </w:r>
      <w:r>
        <w:rPr>
          <w:spacing w:val="61"/>
          <w:w w:val="150"/>
        </w:rPr>
        <w:t xml:space="preserve">   </w:t>
      </w:r>
      <w:r>
        <w:t>морально-нравственные</w:t>
      </w:r>
      <w:r>
        <w:rPr>
          <w:spacing w:val="80"/>
        </w:rPr>
        <w:t xml:space="preserve">   </w:t>
      </w:r>
      <w:r>
        <w:t>нормы</w:t>
      </w:r>
      <w:r>
        <w:rPr>
          <w:spacing w:val="60"/>
          <w:w w:val="150"/>
        </w:rPr>
        <w:t xml:space="preserve">   </w:t>
      </w:r>
      <w:r>
        <w:t>и</w:t>
      </w:r>
      <w:r>
        <w:rPr>
          <w:spacing w:val="61"/>
          <w:w w:val="150"/>
        </w:rPr>
        <w:t xml:space="preserve">   </w:t>
      </w:r>
      <w:r>
        <w:t>ценности, в том числе в деятельности учёного;</w:t>
      </w:r>
    </w:p>
    <w:p w:rsidR="000A0EF3" w:rsidRDefault="002345D6">
      <w:pPr>
        <w:pStyle w:val="a3"/>
        <w:spacing w:before="1"/>
      </w:pPr>
      <w:r>
        <w:t>осознание</w:t>
      </w:r>
      <w:r>
        <w:rPr>
          <w:spacing w:val="-5"/>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rsidR="000A0EF3" w:rsidRDefault="002345D6">
      <w:pPr>
        <w:pStyle w:val="a5"/>
        <w:numPr>
          <w:ilvl w:val="0"/>
          <w:numId w:val="101"/>
        </w:numPr>
        <w:tabs>
          <w:tab w:val="left" w:pos="491"/>
        </w:tabs>
        <w:spacing w:before="137"/>
        <w:ind w:left="491" w:hanging="258"/>
        <w:jc w:val="both"/>
        <w:rPr>
          <w:sz w:val="24"/>
        </w:rPr>
      </w:pPr>
      <w:r>
        <w:rPr>
          <w:sz w:val="24"/>
        </w:rPr>
        <w:t>эстетического</w:t>
      </w:r>
      <w:r>
        <w:rPr>
          <w:spacing w:val="-5"/>
          <w:sz w:val="24"/>
        </w:rPr>
        <w:t xml:space="preserve"> </w:t>
      </w:r>
      <w:r>
        <w:rPr>
          <w:spacing w:val="-2"/>
          <w:sz w:val="24"/>
        </w:rPr>
        <w:t>воспитания:</w:t>
      </w:r>
    </w:p>
    <w:p w:rsidR="000A0EF3" w:rsidRDefault="002345D6">
      <w:pPr>
        <w:pStyle w:val="a3"/>
        <w:spacing w:before="140" w:line="360" w:lineRule="auto"/>
        <w:ind w:right="536"/>
      </w:pPr>
      <w:r>
        <w:t>эстетическое отношение к миру, включая эстетику научного творчества, присущего физической науке;</w:t>
      </w:r>
    </w:p>
    <w:p w:rsidR="000A0EF3" w:rsidRDefault="002345D6">
      <w:pPr>
        <w:pStyle w:val="a5"/>
        <w:numPr>
          <w:ilvl w:val="0"/>
          <w:numId w:val="101"/>
        </w:numPr>
        <w:tabs>
          <w:tab w:val="left" w:pos="491"/>
        </w:tabs>
        <w:ind w:left="491" w:hanging="258"/>
        <w:jc w:val="both"/>
        <w:rPr>
          <w:sz w:val="24"/>
        </w:rPr>
      </w:pPr>
      <w:r>
        <w:rPr>
          <w:sz w:val="24"/>
        </w:rPr>
        <w:t>трудового</w:t>
      </w:r>
      <w:r>
        <w:rPr>
          <w:spacing w:val="-3"/>
          <w:sz w:val="24"/>
        </w:rPr>
        <w:t xml:space="preserve"> </w:t>
      </w:r>
      <w:r>
        <w:rPr>
          <w:spacing w:val="-2"/>
          <w:sz w:val="24"/>
        </w:rPr>
        <w:t>воспитания:</w:t>
      </w:r>
    </w:p>
    <w:p w:rsidR="000A0EF3" w:rsidRDefault="002345D6">
      <w:pPr>
        <w:pStyle w:val="a3"/>
        <w:tabs>
          <w:tab w:val="left" w:pos="1730"/>
          <w:tab w:val="left" w:pos="2543"/>
          <w:tab w:val="left" w:pos="4371"/>
          <w:tab w:val="left" w:pos="5813"/>
          <w:tab w:val="left" w:pos="8442"/>
        </w:tabs>
        <w:spacing w:before="136" w:line="360" w:lineRule="auto"/>
        <w:ind w:right="528"/>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 xml:space="preserve">деятельности, </w:t>
      </w:r>
      <w:r>
        <w:t>в том числе связанным</w:t>
      </w:r>
      <w:r>
        <w:rPr>
          <w:spacing w:val="-1"/>
        </w:rPr>
        <w:t xml:space="preserve"> </w:t>
      </w:r>
      <w:r>
        <w:t>с физикой и техникой, умение совершать осознанный выбор будущей профессии и реализовывать собственные жизненные планы;</w:t>
      </w:r>
    </w:p>
    <w:p w:rsidR="000A0EF3" w:rsidRDefault="002345D6">
      <w:pPr>
        <w:pStyle w:val="a3"/>
        <w:spacing w:before="2" w:line="360" w:lineRule="auto"/>
        <w:ind w:right="535"/>
      </w:pPr>
      <w:r>
        <w:t>готовность и способность к образованию и самообразованию в области физики на протяжении всей жизни;</w:t>
      </w:r>
    </w:p>
    <w:p w:rsidR="000A0EF3" w:rsidRDefault="002345D6">
      <w:pPr>
        <w:pStyle w:val="a5"/>
        <w:numPr>
          <w:ilvl w:val="0"/>
          <w:numId w:val="101"/>
        </w:numPr>
        <w:tabs>
          <w:tab w:val="left" w:pos="491"/>
        </w:tabs>
        <w:ind w:left="491" w:hanging="258"/>
        <w:jc w:val="both"/>
        <w:rPr>
          <w:sz w:val="24"/>
        </w:rPr>
      </w:pPr>
      <w:r>
        <w:rPr>
          <w:sz w:val="24"/>
        </w:rPr>
        <w:t>экологического</w:t>
      </w:r>
      <w:r>
        <w:rPr>
          <w:spacing w:val="-4"/>
          <w:sz w:val="24"/>
        </w:rPr>
        <w:t xml:space="preserve"> </w:t>
      </w:r>
      <w:r>
        <w:rPr>
          <w:spacing w:val="-2"/>
          <w:sz w:val="24"/>
        </w:rPr>
        <w:t>воспитания:</w:t>
      </w:r>
    </w:p>
    <w:p w:rsidR="000A0EF3" w:rsidRDefault="002345D6">
      <w:pPr>
        <w:pStyle w:val="a3"/>
        <w:spacing w:before="137" w:line="360" w:lineRule="auto"/>
        <w:ind w:right="536"/>
      </w:pPr>
      <w:r>
        <w:t>сформированность экологической культуры, осознание глобального характера</w:t>
      </w:r>
      <w:r>
        <w:rPr>
          <w:spacing w:val="40"/>
        </w:rPr>
        <w:t xml:space="preserve"> </w:t>
      </w:r>
      <w:r>
        <w:t>экологических проблем;</w:t>
      </w:r>
    </w:p>
    <w:p w:rsidR="000A0EF3" w:rsidRDefault="002345D6">
      <w:pPr>
        <w:pStyle w:val="a3"/>
        <w:spacing w:line="360" w:lineRule="auto"/>
        <w:ind w:right="539"/>
      </w:pPr>
      <w:r>
        <w:t>планирование и осуществление действий в окружающей среде на основе знания целей устойчивого развития человечества;</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5"/>
      </w:pPr>
      <w:r>
        <w:lastRenderedPageBreak/>
        <w:t>Расширение опыта деятельности экологической направленности на основе имеющихся знаний по физике;</w:t>
      </w:r>
    </w:p>
    <w:p w:rsidR="000A0EF3" w:rsidRDefault="002345D6">
      <w:pPr>
        <w:pStyle w:val="a5"/>
        <w:numPr>
          <w:ilvl w:val="0"/>
          <w:numId w:val="101"/>
        </w:numPr>
        <w:tabs>
          <w:tab w:val="left" w:pos="491"/>
        </w:tabs>
        <w:spacing w:before="1"/>
        <w:ind w:left="491"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A0EF3" w:rsidRDefault="002345D6">
      <w:pPr>
        <w:pStyle w:val="a3"/>
        <w:spacing w:before="139" w:line="360" w:lineRule="auto"/>
        <w:ind w:right="535"/>
      </w:pPr>
      <w:r>
        <w:t>сформированность мировоззрения, соответствующего современному уровню развития физической науки;</w:t>
      </w:r>
    </w:p>
    <w:p w:rsidR="000A0EF3" w:rsidRDefault="002345D6">
      <w:pPr>
        <w:pStyle w:val="a3"/>
        <w:spacing w:line="360" w:lineRule="auto"/>
        <w:ind w:right="533"/>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0A0EF3" w:rsidRDefault="002345D6">
      <w:pPr>
        <w:pStyle w:val="a3"/>
        <w:spacing w:line="360" w:lineRule="auto"/>
        <w:ind w:right="531"/>
      </w:pPr>
      <w:r>
        <w:t>В</w:t>
      </w:r>
      <w:r>
        <w:rPr>
          <w:spacing w:val="80"/>
        </w:rPr>
        <w:t xml:space="preserve">   </w:t>
      </w:r>
      <w:r>
        <w:t>процессе</w:t>
      </w:r>
      <w:r>
        <w:rPr>
          <w:spacing w:val="80"/>
        </w:rPr>
        <w:t xml:space="preserve">   </w:t>
      </w:r>
      <w:r>
        <w:t>достижения</w:t>
      </w:r>
      <w:r>
        <w:rPr>
          <w:spacing w:val="80"/>
        </w:rPr>
        <w:t xml:space="preserve">   </w:t>
      </w:r>
      <w:r>
        <w:t>личностных</w:t>
      </w:r>
      <w:r>
        <w:rPr>
          <w:spacing w:val="80"/>
        </w:rPr>
        <w:t xml:space="preserve">   </w:t>
      </w:r>
      <w:r>
        <w:t>результатов</w:t>
      </w:r>
      <w:r>
        <w:rPr>
          <w:spacing w:val="80"/>
        </w:rPr>
        <w:t xml:space="preserve">   </w:t>
      </w:r>
      <w:r>
        <w:t>освоения</w:t>
      </w:r>
      <w:r>
        <w:rPr>
          <w:spacing w:val="80"/>
        </w:rPr>
        <w:t xml:space="preserve">   </w:t>
      </w:r>
      <w:r>
        <w:t>программы</w:t>
      </w:r>
      <w:r>
        <w:rPr>
          <w:spacing w:val="40"/>
        </w:rPr>
        <w:t xml:space="preserve"> </w:t>
      </w:r>
      <w:r>
        <w:t xml:space="preserve">по физике для уровня среднего общего образования у обучающихся совершенствуется </w:t>
      </w:r>
      <w:r>
        <w:rPr>
          <w:i/>
        </w:rPr>
        <w:t>эмоциональный интеллект</w:t>
      </w:r>
      <w:r>
        <w:t>, предполагающий сформированность:</w:t>
      </w:r>
    </w:p>
    <w:p w:rsidR="000A0EF3" w:rsidRDefault="002345D6">
      <w:pPr>
        <w:pStyle w:val="a3"/>
        <w:spacing w:line="360" w:lineRule="auto"/>
        <w:ind w:right="255"/>
        <w:jc w:val="left"/>
      </w:pPr>
      <w:r>
        <w:t>самосознания,</w:t>
      </w:r>
      <w:r>
        <w:rPr>
          <w:spacing w:val="31"/>
        </w:rPr>
        <w:t xml:space="preserve"> </w:t>
      </w:r>
      <w:r>
        <w:t>включающего</w:t>
      </w:r>
      <w:r>
        <w:rPr>
          <w:spacing w:val="31"/>
        </w:rPr>
        <w:t xml:space="preserve"> </w:t>
      </w:r>
      <w:r>
        <w:t>способность</w:t>
      </w:r>
      <w:r>
        <w:rPr>
          <w:spacing w:val="33"/>
        </w:rPr>
        <w:t xml:space="preserve"> </w:t>
      </w:r>
      <w:r>
        <w:t>понимать</w:t>
      </w:r>
      <w:r>
        <w:rPr>
          <w:spacing w:val="33"/>
        </w:rPr>
        <w:t xml:space="preserve"> </w:t>
      </w:r>
      <w:r>
        <w:t>своё</w:t>
      </w:r>
      <w:r>
        <w:rPr>
          <w:spacing w:val="30"/>
        </w:rPr>
        <w:t xml:space="preserve"> </w:t>
      </w:r>
      <w:r>
        <w:t>эмоциональное</w:t>
      </w:r>
      <w:r>
        <w:rPr>
          <w:spacing w:val="30"/>
        </w:rPr>
        <w:t xml:space="preserve"> </w:t>
      </w:r>
      <w:r>
        <w:t>состояние,</w:t>
      </w:r>
      <w:r>
        <w:rPr>
          <w:spacing w:val="31"/>
        </w:rPr>
        <w:t xml:space="preserve"> </w:t>
      </w:r>
      <w:r>
        <w:t>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w:t>
      </w:r>
      <w:r>
        <w:rPr>
          <w:spacing w:val="-1"/>
        </w:rPr>
        <w:t xml:space="preserve"> </w:t>
      </w:r>
      <w:r>
        <w:t>эмоциональным</w:t>
      </w:r>
      <w:r>
        <w:rPr>
          <w:spacing w:val="-1"/>
        </w:rPr>
        <w:t xml:space="preserve"> </w:t>
      </w:r>
      <w:r>
        <w:t>изменениям</w:t>
      </w:r>
      <w:r>
        <w:rPr>
          <w:spacing w:val="-1"/>
        </w:rPr>
        <w:t xml:space="preserve"> </w:t>
      </w:r>
      <w:r>
        <w:t>и проявлять гибкость, быть открытым новому;</w:t>
      </w:r>
    </w:p>
    <w:p w:rsidR="000A0EF3" w:rsidRDefault="002345D6">
      <w:pPr>
        <w:pStyle w:val="a3"/>
        <w:tabs>
          <w:tab w:val="left" w:pos="1190"/>
          <w:tab w:val="left" w:pos="1892"/>
          <w:tab w:val="left" w:pos="2202"/>
          <w:tab w:val="left" w:pos="3540"/>
          <w:tab w:val="left" w:pos="4407"/>
          <w:tab w:val="left" w:pos="5368"/>
          <w:tab w:val="left" w:pos="6002"/>
          <w:tab w:val="left" w:pos="7023"/>
          <w:tab w:val="left" w:pos="7615"/>
          <w:tab w:val="left" w:pos="7905"/>
          <w:tab w:val="left" w:pos="8656"/>
          <w:tab w:val="left" w:pos="9383"/>
        </w:tabs>
        <w:spacing w:line="360" w:lineRule="auto"/>
        <w:ind w:right="537"/>
        <w:jc w:val="left"/>
      </w:pPr>
      <w:r>
        <w:rPr>
          <w:spacing w:val="-2"/>
        </w:rPr>
        <w:t>внутренней</w:t>
      </w:r>
      <w:r>
        <w:tab/>
      </w:r>
      <w:r>
        <w:rPr>
          <w:spacing w:val="-2"/>
        </w:rPr>
        <w:t>мотивации,</w:t>
      </w:r>
      <w:r>
        <w:tab/>
      </w:r>
      <w:r>
        <w:rPr>
          <w:spacing w:val="-2"/>
        </w:rPr>
        <w:t>включающей</w:t>
      </w:r>
      <w:r>
        <w:tab/>
      </w:r>
      <w:r>
        <w:rPr>
          <w:spacing w:val="-2"/>
        </w:rPr>
        <w:t>стремление</w:t>
      </w:r>
      <w:r>
        <w:tab/>
      </w:r>
      <w:r>
        <w:rPr>
          <w:spacing w:val="-10"/>
        </w:rPr>
        <w:t>к</w:t>
      </w:r>
      <w:r>
        <w:tab/>
      </w:r>
      <w:r>
        <w:rPr>
          <w:spacing w:val="-2"/>
        </w:rPr>
        <w:t>достижению</w:t>
      </w:r>
      <w:r>
        <w:tab/>
      </w:r>
      <w:r>
        <w:rPr>
          <w:spacing w:val="-4"/>
        </w:rPr>
        <w:t xml:space="preserve">цели </w:t>
      </w:r>
      <w:r>
        <w:t>и успеху, оптимизм, инициативность, умение действовать, исходя из своих возможностей; эмпатии,</w:t>
      </w:r>
      <w:r>
        <w:rPr>
          <w:spacing w:val="31"/>
        </w:rPr>
        <w:t xml:space="preserve"> </w:t>
      </w:r>
      <w:r>
        <w:t>включающей</w:t>
      </w:r>
      <w:r>
        <w:rPr>
          <w:spacing w:val="30"/>
        </w:rPr>
        <w:t xml:space="preserve"> </w:t>
      </w:r>
      <w:r>
        <w:t>способность</w:t>
      </w:r>
      <w:r>
        <w:rPr>
          <w:spacing w:val="33"/>
        </w:rPr>
        <w:t xml:space="preserve"> </w:t>
      </w:r>
      <w:r>
        <w:t>понимать</w:t>
      </w:r>
      <w:r>
        <w:rPr>
          <w:spacing w:val="31"/>
        </w:rPr>
        <w:t xml:space="preserve"> </w:t>
      </w:r>
      <w:r>
        <w:t>эмоциональное</w:t>
      </w:r>
      <w:r>
        <w:rPr>
          <w:spacing w:val="30"/>
        </w:rPr>
        <w:t xml:space="preserve"> </w:t>
      </w:r>
      <w:r>
        <w:t>состояние</w:t>
      </w:r>
      <w:r>
        <w:rPr>
          <w:spacing w:val="30"/>
        </w:rPr>
        <w:t xml:space="preserve"> </w:t>
      </w:r>
      <w:r>
        <w:t>других,</w:t>
      </w:r>
      <w:r>
        <w:rPr>
          <w:spacing w:val="34"/>
        </w:rPr>
        <w:t xml:space="preserve"> </w:t>
      </w:r>
      <w:r>
        <w:t xml:space="preserve">учитывать </w:t>
      </w:r>
      <w:r>
        <w:rPr>
          <w:spacing w:val="-4"/>
        </w:rPr>
        <w:t>его</w:t>
      </w:r>
      <w:r>
        <w:tab/>
      </w:r>
      <w:r>
        <w:rPr>
          <w:spacing w:val="-4"/>
        </w:rPr>
        <w:t>при</w:t>
      </w:r>
      <w:r>
        <w:tab/>
      </w:r>
      <w:r>
        <w:tab/>
      </w:r>
      <w:r>
        <w:rPr>
          <w:spacing w:val="-2"/>
        </w:rPr>
        <w:t>осуществлении</w:t>
      </w:r>
      <w:r>
        <w:tab/>
      </w:r>
      <w:r>
        <w:rPr>
          <w:spacing w:val="-2"/>
        </w:rPr>
        <w:t>общения,</w:t>
      </w:r>
      <w:r>
        <w:tab/>
      </w:r>
      <w:r>
        <w:rPr>
          <w:spacing w:val="-2"/>
        </w:rPr>
        <w:t>способность</w:t>
      </w:r>
      <w:r>
        <w:tab/>
      </w:r>
      <w:r>
        <w:tab/>
      </w:r>
      <w:r>
        <w:rPr>
          <w:spacing w:val="-10"/>
        </w:rPr>
        <w:t>к</w:t>
      </w:r>
      <w:r>
        <w:tab/>
      </w:r>
      <w:r>
        <w:rPr>
          <w:spacing w:val="-2"/>
        </w:rPr>
        <w:t>сочувствию</w:t>
      </w:r>
      <w:r>
        <w:rPr>
          <w:spacing w:val="80"/>
        </w:rPr>
        <w:t xml:space="preserve">     </w:t>
      </w:r>
      <w:r>
        <w:t>и сопереживанию;</w:t>
      </w:r>
    </w:p>
    <w:p w:rsidR="000A0EF3" w:rsidRDefault="002345D6">
      <w:pPr>
        <w:pStyle w:val="a3"/>
        <w:tabs>
          <w:tab w:val="left" w:pos="1950"/>
          <w:tab w:val="left" w:pos="3353"/>
          <w:tab w:val="left" w:pos="5210"/>
          <w:tab w:val="left" w:pos="6976"/>
          <w:tab w:val="left" w:pos="8739"/>
        </w:tabs>
        <w:spacing w:line="360" w:lineRule="auto"/>
        <w:ind w:right="530"/>
        <w:jc w:val="left"/>
      </w:pPr>
      <w:r>
        <w:rPr>
          <w:spacing w:val="-2"/>
        </w:rPr>
        <w:t>социальных</w:t>
      </w:r>
      <w:r>
        <w:tab/>
      </w:r>
      <w:r>
        <w:rPr>
          <w:spacing w:val="-2"/>
        </w:rPr>
        <w:t>навыков,</w:t>
      </w:r>
      <w:r>
        <w:tab/>
      </w:r>
      <w:r>
        <w:rPr>
          <w:spacing w:val="-2"/>
        </w:rPr>
        <w:t>включающих</w:t>
      </w:r>
      <w:r>
        <w:tab/>
      </w:r>
      <w:r>
        <w:rPr>
          <w:spacing w:val="-2"/>
        </w:rPr>
        <w:t>способность</w:t>
      </w:r>
      <w:r>
        <w:tab/>
      </w:r>
      <w:r>
        <w:rPr>
          <w:spacing w:val="-2"/>
        </w:rPr>
        <w:t>выстраивать</w:t>
      </w:r>
      <w:r>
        <w:tab/>
      </w:r>
      <w:r>
        <w:rPr>
          <w:spacing w:val="-2"/>
        </w:rPr>
        <w:t xml:space="preserve">отношения </w:t>
      </w:r>
      <w:r>
        <w:t>с другими людьми, заботиться, проявлять интерес и разрешать конфликты.</w:t>
      </w:r>
    </w:p>
    <w:p w:rsidR="000A0EF3" w:rsidRDefault="002345D6">
      <w:pPr>
        <w:pStyle w:val="a3"/>
        <w:spacing w:line="360" w:lineRule="auto"/>
        <w:jc w:val="left"/>
      </w:pPr>
      <w:r>
        <w:t>Метапредметные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 xml:space="preserve">должны </w:t>
      </w:r>
      <w:r>
        <w:rPr>
          <w:spacing w:val="-2"/>
        </w:rPr>
        <w:t>отражать:</w:t>
      </w:r>
    </w:p>
    <w:p w:rsidR="000A0EF3" w:rsidRDefault="002345D6">
      <w:pPr>
        <w:pStyle w:val="a3"/>
        <w:jc w:val="left"/>
      </w:pPr>
      <w:r>
        <w:t>Овладение</w:t>
      </w:r>
      <w:r>
        <w:rPr>
          <w:spacing w:val="-8"/>
        </w:rPr>
        <w:t xml:space="preserve"> </w:t>
      </w:r>
      <w:r>
        <w:t>универсальными</w:t>
      </w:r>
      <w:r>
        <w:rPr>
          <w:spacing w:val="-6"/>
        </w:rPr>
        <w:t xml:space="preserve"> </w:t>
      </w:r>
      <w:r>
        <w:t>познавательными</w:t>
      </w:r>
      <w:r>
        <w:rPr>
          <w:spacing w:val="-7"/>
        </w:rPr>
        <w:t xml:space="preserve"> </w:t>
      </w:r>
      <w:r>
        <w:rPr>
          <w:spacing w:val="-2"/>
        </w:rPr>
        <w:t>действиями:</w:t>
      </w:r>
    </w:p>
    <w:p w:rsidR="000A0EF3" w:rsidRDefault="002345D6">
      <w:pPr>
        <w:pStyle w:val="a5"/>
        <w:numPr>
          <w:ilvl w:val="0"/>
          <w:numId w:val="100"/>
        </w:numPr>
        <w:tabs>
          <w:tab w:val="left" w:pos="492"/>
        </w:tabs>
        <w:spacing w:before="137"/>
        <w:ind w:left="492" w:hanging="259"/>
        <w:rPr>
          <w:sz w:val="24"/>
        </w:rPr>
      </w:pPr>
      <w:r>
        <w:rPr>
          <w:sz w:val="24"/>
        </w:rPr>
        <w:t>базовые</w:t>
      </w:r>
      <w:r>
        <w:rPr>
          <w:spacing w:val="-4"/>
          <w:sz w:val="24"/>
        </w:rPr>
        <w:t xml:space="preserve"> </w:t>
      </w:r>
      <w:r>
        <w:rPr>
          <w:sz w:val="24"/>
        </w:rPr>
        <w:t>логические</w:t>
      </w:r>
      <w:r>
        <w:rPr>
          <w:spacing w:val="-2"/>
          <w:sz w:val="24"/>
        </w:rPr>
        <w:t xml:space="preserve"> действия:</w:t>
      </w:r>
    </w:p>
    <w:p w:rsidR="000A0EF3" w:rsidRDefault="002345D6">
      <w:pPr>
        <w:pStyle w:val="a3"/>
        <w:spacing w:before="140" w:line="360" w:lineRule="auto"/>
        <w:jc w:val="left"/>
      </w:pPr>
      <w:r>
        <w:t>самостоятельно</w:t>
      </w:r>
      <w:r>
        <w:rPr>
          <w:spacing w:val="-7"/>
        </w:rPr>
        <w:t xml:space="preserve"> </w:t>
      </w:r>
      <w:r>
        <w:t>формулировать</w:t>
      </w:r>
      <w:r>
        <w:rPr>
          <w:spacing w:val="-6"/>
        </w:rPr>
        <w:t xml:space="preserve"> </w:t>
      </w:r>
      <w:r>
        <w:t>и</w:t>
      </w:r>
      <w:r>
        <w:rPr>
          <w:spacing w:val="-7"/>
        </w:rPr>
        <w:t xml:space="preserve"> </w:t>
      </w:r>
      <w:r>
        <w:t>актуализировать</w:t>
      </w:r>
      <w:r>
        <w:rPr>
          <w:spacing w:val="-6"/>
        </w:rPr>
        <w:t xml:space="preserve"> </w:t>
      </w:r>
      <w:r>
        <w:t>проблему,</w:t>
      </w:r>
      <w:r>
        <w:rPr>
          <w:spacing w:val="-7"/>
        </w:rPr>
        <w:t xml:space="preserve"> </w:t>
      </w:r>
      <w:r>
        <w:t>рассматривать</w:t>
      </w:r>
      <w:r>
        <w:rPr>
          <w:spacing w:val="-6"/>
        </w:rPr>
        <w:t xml:space="preserve"> </w:t>
      </w:r>
      <w:r>
        <w:t>её</w:t>
      </w:r>
      <w:r>
        <w:rPr>
          <w:spacing w:val="-7"/>
        </w:rPr>
        <w:t xml:space="preserve"> </w:t>
      </w:r>
      <w:r>
        <w:t>всесторонне; определять цели деятельности, задавать параметры и критерии их достижения;</w:t>
      </w:r>
    </w:p>
    <w:p w:rsidR="000A0EF3" w:rsidRDefault="002345D6">
      <w:pPr>
        <w:pStyle w:val="a3"/>
        <w:spacing w:line="360" w:lineRule="auto"/>
        <w:ind w:right="255"/>
        <w:jc w:val="left"/>
      </w:pPr>
      <w:r>
        <w:t>выявлять закономерности и противоречия в рассматриваемых физических явлениях; разрабатывать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анализа</w:t>
      </w:r>
      <w:r>
        <w:rPr>
          <w:spacing w:val="80"/>
        </w:rPr>
        <w:t xml:space="preserve"> </w:t>
      </w:r>
      <w:r>
        <w:t>имеющихся</w:t>
      </w:r>
      <w:r>
        <w:rPr>
          <w:spacing w:val="80"/>
        </w:rPr>
        <w:t xml:space="preserve"> </w:t>
      </w:r>
      <w:r>
        <w:t>материальных</w:t>
      </w:r>
      <w:r>
        <w:rPr>
          <w:spacing w:val="80"/>
        </w:rPr>
        <w:t xml:space="preserve"> </w:t>
      </w:r>
      <w:r>
        <w:t>и нематериальных ресурсов;</w:t>
      </w:r>
    </w:p>
    <w:p w:rsidR="000A0EF3" w:rsidRDefault="002345D6">
      <w:pPr>
        <w:pStyle w:val="a3"/>
        <w:spacing w:line="360" w:lineRule="auto"/>
        <w:ind w:right="255"/>
        <w:jc w:val="left"/>
      </w:pPr>
      <w:r>
        <w:t>вносить</w:t>
      </w:r>
      <w:r>
        <w:rPr>
          <w:spacing w:val="33"/>
        </w:rPr>
        <w:t xml:space="preserve"> </w:t>
      </w:r>
      <w:r>
        <w:t>коррективы</w:t>
      </w:r>
      <w:r>
        <w:rPr>
          <w:spacing w:val="30"/>
        </w:rPr>
        <w:t xml:space="preserve"> </w:t>
      </w:r>
      <w:r>
        <w:t>в</w:t>
      </w:r>
      <w:r>
        <w:rPr>
          <w:spacing w:val="31"/>
        </w:rPr>
        <w:t xml:space="preserve"> </w:t>
      </w:r>
      <w:r>
        <w:t>деятельность,</w:t>
      </w:r>
      <w:r>
        <w:rPr>
          <w:spacing w:val="31"/>
        </w:rPr>
        <w:t xml:space="preserve"> </w:t>
      </w:r>
      <w:r>
        <w:t>оценивать</w:t>
      </w:r>
      <w:r>
        <w:rPr>
          <w:spacing w:val="33"/>
        </w:rPr>
        <w:t xml:space="preserve"> </w:t>
      </w:r>
      <w:r>
        <w:t>соответствие</w:t>
      </w:r>
      <w:r>
        <w:rPr>
          <w:spacing w:val="30"/>
        </w:rPr>
        <w:t xml:space="preserve"> </w:t>
      </w:r>
      <w:r>
        <w:t>результатов</w:t>
      </w:r>
      <w:r>
        <w:rPr>
          <w:spacing w:val="31"/>
        </w:rPr>
        <w:t xml:space="preserve"> </w:t>
      </w:r>
      <w:r>
        <w:t>целям,</w:t>
      </w:r>
      <w:r>
        <w:rPr>
          <w:spacing w:val="31"/>
        </w:rPr>
        <w:t xml:space="preserve"> </w:t>
      </w:r>
      <w:r>
        <w:t>оценивать риски последствий деятельности;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2253"/>
          <w:tab w:val="left" w:pos="2742"/>
          <w:tab w:val="left" w:pos="4200"/>
          <w:tab w:val="left" w:pos="5255"/>
          <w:tab w:val="left" w:pos="5735"/>
          <w:tab w:val="left" w:pos="7032"/>
          <w:tab w:val="left" w:pos="8481"/>
        </w:tabs>
        <w:spacing w:before="61" w:line="360" w:lineRule="auto"/>
        <w:ind w:right="536"/>
        <w:jc w:val="left"/>
      </w:pPr>
      <w:r>
        <w:rPr>
          <w:spacing w:val="-2"/>
        </w:rPr>
        <w:lastRenderedPageBreak/>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0A0EF3" w:rsidRDefault="002345D6">
      <w:pPr>
        <w:pStyle w:val="a3"/>
        <w:spacing w:before="1"/>
      </w:pPr>
      <w:r>
        <w:t>развивать</w:t>
      </w:r>
      <w:r>
        <w:rPr>
          <w:spacing w:val="-5"/>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0A0EF3" w:rsidRDefault="002345D6">
      <w:pPr>
        <w:pStyle w:val="a5"/>
        <w:numPr>
          <w:ilvl w:val="0"/>
          <w:numId w:val="100"/>
        </w:numPr>
        <w:tabs>
          <w:tab w:val="left" w:pos="492"/>
        </w:tabs>
        <w:spacing w:before="139"/>
        <w:ind w:left="492" w:hanging="259"/>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0A0EF3" w:rsidRDefault="002345D6">
      <w:pPr>
        <w:pStyle w:val="a3"/>
        <w:tabs>
          <w:tab w:val="left" w:pos="1521"/>
          <w:tab w:val="left" w:pos="3042"/>
          <w:tab w:val="left" w:pos="6287"/>
          <w:tab w:val="left" w:pos="6923"/>
          <w:tab w:val="left" w:pos="8501"/>
        </w:tabs>
        <w:spacing w:before="137" w:line="360" w:lineRule="auto"/>
        <w:ind w:right="536"/>
        <w:jc w:val="left"/>
      </w:pPr>
      <w:r>
        <w:t xml:space="preserve">владеть научной терминологией, ключевыми понятиями и методами физической науки; </w:t>
      </w: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в</w:t>
      </w:r>
      <w:r>
        <w:rPr>
          <w:spacing w:val="80"/>
        </w:rPr>
        <w:t xml:space="preserve"> </w:t>
      </w:r>
      <w:r>
        <w:t>области</w:t>
      </w:r>
      <w:r>
        <w:rPr>
          <w:spacing w:val="80"/>
        </w:rPr>
        <w:t xml:space="preserve"> </w:t>
      </w:r>
      <w:r>
        <w:t>физики,</w:t>
      </w:r>
      <w:r>
        <w:rPr>
          <w:spacing w:val="80"/>
        </w:rPr>
        <w:t xml:space="preserve"> </w:t>
      </w:r>
      <w:r>
        <w:t>способностью</w:t>
      </w:r>
      <w:r>
        <w:rPr>
          <w:spacing w:val="80"/>
        </w:rPr>
        <w:t xml:space="preserve"> </w:t>
      </w:r>
      <w:r>
        <w:t>и</w:t>
      </w:r>
      <w:r>
        <w:rPr>
          <w:spacing w:val="80"/>
        </w:rPr>
        <w:t xml:space="preserve"> </w:t>
      </w:r>
      <w:r>
        <w:t>готовностью</w:t>
      </w:r>
      <w:r>
        <w:rPr>
          <w:spacing w:val="80"/>
        </w:rPr>
        <w:t xml:space="preserve"> </w:t>
      </w:r>
      <w:r>
        <w:t>к</w:t>
      </w:r>
      <w:r>
        <w:rPr>
          <w:spacing w:val="80"/>
        </w:rPr>
        <w:t xml:space="preserve"> </w:t>
      </w:r>
      <w:r>
        <w:t>самостоятельному</w:t>
      </w:r>
      <w:r>
        <w:rPr>
          <w:spacing w:val="80"/>
        </w:rPr>
        <w:t xml:space="preserve"> </w:t>
      </w:r>
      <w:r>
        <w:t>поиску</w:t>
      </w:r>
      <w:r>
        <w:rPr>
          <w:spacing w:val="80"/>
        </w:rPr>
        <w:t xml:space="preserve"> </w:t>
      </w:r>
      <w:r>
        <w:t>методов решения задач физического содержания, применению различных методов познания;</w:t>
      </w:r>
    </w:p>
    <w:p w:rsidR="000A0EF3" w:rsidRDefault="002345D6">
      <w:pPr>
        <w:pStyle w:val="a3"/>
        <w:tabs>
          <w:tab w:val="left" w:pos="1660"/>
          <w:tab w:val="left" w:pos="3056"/>
          <w:tab w:val="left" w:pos="5069"/>
          <w:tab w:val="left" w:pos="5964"/>
          <w:tab w:val="left" w:pos="7766"/>
          <w:tab w:val="left" w:pos="9112"/>
        </w:tabs>
        <w:spacing w:line="360" w:lineRule="auto"/>
        <w:ind w:right="533"/>
      </w:pPr>
      <w:r>
        <w:rPr>
          <w:spacing w:val="-2"/>
        </w:rPr>
        <w:t>владеть</w:t>
      </w:r>
      <w:r>
        <w:tab/>
      </w:r>
      <w:r>
        <w:rPr>
          <w:spacing w:val="-2"/>
        </w:rPr>
        <w:t>видами</w:t>
      </w:r>
      <w:r>
        <w:tab/>
      </w:r>
      <w:r>
        <w:rPr>
          <w:spacing w:val="-2"/>
        </w:rPr>
        <w:t>деятельности</w:t>
      </w:r>
      <w:r>
        <w:tab/>
      </w:r>
      <w:r>
        <w:rPr>
          <w:spacing w:val="-6"/>
        </w:rPr>
        <w:t>по</w:t>
      </w:r>
      <w:r>
        <w:tab/>
      </w:r>
      <w:r>
        <w:rPr>
          <w:spacing w:val="-2"/>
        </w:rPr>
        <w:t>получению</w:t>
      </w:r>
      <w:r>
        <w:tab/>
      </w:r>
      <w:r>
        <w:rPr>
          <w:spacing w:val="-2"/>
        </w:rPr>
        <w:t>нового</w:t>
      </w:r>
      <w:r>
        <w:tab/>
      </w:r>
      <w:r>
        <w:rPr>
          <w:spacing w:val="-2"/>
        </w:rPr>
        <w:t xml:space="preserve">знания, </w:t>
      </w:r>
      <w:r>
        <w:t>его интерпретации, преобразованию и применению в различных учебных ситуациях, в том числе при создании учебных проектов в области физики;</w:t>
      </w:r>
    </w:p>
    <w:p w:rsidR="000A0EF3" w:rsidRDefault="002345D6">
      <w:pPr>
        <w:pStyle w:val="a3"/>
        <w:spacing w:before="2" w:line="360" w:lineRule="auto"/>
        <w:ind w:right="53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A0EF3" w:rsidRDefault="002345D6">
      <w:pPr>
        <w:pStyle w:val="a3"/>
        <w:spacing w:line="360" w:lineRule="auto"/>
        <w:ind w:right="54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0EF3" w:rsidRDefault="002345D6">
      <w:pPr>
        <w:pStyle w:val="a3"/>
        <w:spacing w:line="360" w:lineRule="auto"/>
        <w:ind w:right="535"/>
      </w:pPr>
      <w:r>
        <w:t>ставить и формулировать собственные задачи в образовательной деятельности, в том числе при изучении физики;</w:t>
      </w:r>
    </w:p>
    <w:p w:rsidR="000A0EF3" w:rsidRDefault="002345D6">
      <w:pPr>
        <w:pStyle w:val="a3"/>
      </w:pPr>
      <w:r>
        <w:t>давать</w:t>
      </w:r>
      <w:r>
        <w:rPr>
          <w:spacing w:val="-5"/>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приобретённый</w:t>
      </w:r>
      <w:r>
        <w:rPr>
          <w:spacing w:val="-3"/>
        </w:rPr>
        <w:t xml:space="preserve"> </w:t>
      </w:r>
      <w:r>
        <w:rPr>
          <w:spacing w:val="-2"/>
        </w:rPr>
        <w:t>опыт;</w:t>
      </w:r>
    </w:p>
    <w:p w:rsidR="000A0EF3" w:rsidRDefault="002345D6">
      <w:pPr>
        <w:pStyle w:val="a3"/>
        <w:spacing w:before="136" w:line="362" w:lineRule="auto"/>
        <w:ind w:right="1736"/>
        <w:jc w:val="left"/>
      </w:pPr>
      <w:r>
        <w:t>уметь</w:t>
      </w:r>
      <w:r>
        <w:rPr>
          <w:spacing w:val="-4"/>
        </w:rPr>
        <w:t xml:space="preserve"> </w:t>
      </w:r>
      <w:r>
        <w:t>переносить</w:t>
      </w:r>
      <w:r>
        <w:rPr>
          <w:spacing w:val="-4"/>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6"/>
        </w:rPr>
        <w:t xml:space="preserve"> </w:t>
      </w:r>
      <w:r>
        <w:t>практическую</w:t>
      </w:r>
      <w:r>
        <w:rPr>
          <w:spacing w:val="-5"/>
        </w:rPr>
        <w:t xml:space="preserve"> </w:t>
      </w:r>
      <w:r>
        <w:t>область</w:t>
      </w:r>
      <w:r>
        <w:rPr>
          <w:spacing w:val="-4"/>
        </w:rPr>
        <w:t xml:space="preserve"> </w:t>
      </w:r>
      <w:r>
        <w:t>жизнедеятельности; уметь интегрировать знания из разных предметных областей;</w:t>
      </w:r>
    </w:p>
    <w:p w:rsidR="000A0EF3" w:rsidRDefault="002345D6">
      <w:pPr>
        <w:pStyle w:val="a3"/>
        <w:spacing w:line="360" w:lineRule="auto"/>
        <w:ind w:right="2331"/>
        <w:jc w:val="left"/>
      </w:pPr>
      <w:r>
        <w:t>выдвигать</w:t>
      </w:r>
      <w:r>
        <w:rPr>
          <w:spacing w:val="-4"/>
        </w:rPr>
        <w:t xml:space="preserve"> </w:t>
      </w:r>
      <w:r>
        <w:t>новые</w:t>
      </w:r>
      <w:r>
        <w:rPr>
          <w:spacing w:val="-6"/>
        </w:rPr>
        <w:t xml:space="preserve"> </w:t>
      </w:r>
      <w:r>
        <w:t>идеи,</w:t>
      </w:r>
      <w:r>
        <w:rPr>
          <w:spacing w:val="-8"/>
        </w:rPr>
        <w:t xml:space="preserve"> </w:t>
      </w:r>
      <w:r>
        <w:t>предлагать</w:t>
      </w:r>
      <w:r>
        <w:rPr>
          <w:spacing w:val="-4"/>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0A0EF3" w:rsidRDefault="002345D6">
      <w:pPr>
        <w:pStyle w:val="a5"/>
        <w:numPr>
          <w:ilvl w:val="0"/>
          <w:numId w:val="100"/>
        </w:numPr>
        <w:tabs>
          <w:tab w:val="left" w:pos="492"/>
        </w:tabs>
        <w:ind w:left="492"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0A0EF3" w:rsidRDefault="002345D6">
      <w:pPr>
        <w:pStyle w:val="a3"/>
        <w:spacing w:before="134" w:line="360" w:lineRule="auto"/>
        <w:ind w:right="537"/>
      </w:pPr>
      <w:r>
        <w:t>владеть</w:t>
      </w:r>
      <w:r>
        <w:rPr>
          <w:spacing w:val="80"/>
        </w:rPr>
        <w:t xml:space="preserve">    </w:t>
      </w:r>
      <w:r>
        <w:t>навыками</w:t>
      </w:r>
      <w:r>
        <w:rPr>
          <w:spacing w:val="80"/>
        </w:rPr>
        <w:t xml:space="preserve">    </w:t>
      </w:r>
      <w:r>
        <w:t>получения</w:t>
      </w:r>
      <w:r>
        <w:rPr>
          <w:spacing w:val="80"/>
        </w:rPr>
        <w:t xml:space="preserve">    </w:t>
      </w:r>
      <w:r>
        <w:t>информации</w:t>
      </w:r>
      <w:r>
        <w:rPr>
          <w:spacing w:val="80"/>
        </w:rPr>
        <w:t xml:space="preserve">    </w:t>
      </w:r>
      <w:r>
        <w:t>физического</w:t>
      </w:r>
      <w:r>
        <w:rPr>
          <w:spacing w:val="80"/>
        </w:rPr>
        <w:t xml:space="preserve">    </w:t>
      </w:r>
      <w:r>
        <w:t>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A0EF3" w:rsidRDefault="002345D6">
      <w:pPr>
        <w:pStyle w:val="a3"/>
        <w:spacing w:line="275" w:lineRule="exact"/>
      </w:pPr>
      <w:r>
        <w:t>оценивать</w:t>
      </w:r>
      <w:r>
        <w:rPr>
          <w:spacing w:val="-6"/>
        </w:rPr>
        <w:t xml:space="preserve"> </w:t>
      </w:r>
      <w:r>
        <w:t>достоверность</w:t>
      </w:r>
      <w:r>
        <w:rPr>
          <w:spacing w:val="-5"/>
        </w:rPr>
        <w:t xml:space="preserve"> </w:t>
      </w:r>
      <w:r>
        <w:rPr>
          <w:spacing w:val="-2"/>
        </w:rPr>
        <w:t>информации;</w:t>
      </w:r>
    </w:p>
    <w:p w:rsidR="000A0EF3" w:rsidRDefault="002345D6">
      <w:pPr>
        <w:pStyle w:val="a3"/>
        <w:spacing w:before="140" w:line="360" w:lineRule="auto"/>
        <w:ind w:right="537"/>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A0EF3" w:rsidRDefault="002345D6">
      <w:pPr>
        <w:pStyle w:val="a3"/>
      </w:pPr>
      <w:r>
        <w:t>создавать</w:t>
      </w:r>
      <w:r>
        <w:rPr>
          <w:spacing w:val="75"/>
        </w:rPr>
        <w:t xml:space="preserve"> </w:t>
      </w:r>
      <w:r>
        <w:t>тексты</w:t>
      </w:r>
      <w:r>
        <w:rPr>
          <w:spacing w:val="77"/>
        </w:rPr>
        <w:t xml:space="preserve"> </w:t>
      </w:r>
      <w:r>
        <w:t>физического</w:t>
      </w:r>
      <w:r>
        <w:rPr>
          <w:spacing w:val="76"/>
        </w:rPr>
        <w:t xml:space="preserve"> </w:t>
      </w:r>
      <w:r>
        <w:t>содержания</w:t>
      </w:r>
      <w:r>
        <w:rPr>
          <w:spacing w:val="79"/>
        </w:rPr>
        <w:t xml:space="preserve"> </w:t>
      </w:r>
      <w:r>
        <w:t>в</w:t>
      </w:r>
      <w:r>
        <w:rPr>
          <w:spacing w:val="76"/>
        </w:rPr>
        <w:t xml:space="preserve"> </w:t>
      </w:r>
      <w:r>
        <w:t>различных</w:t>
      </w:r>
      <w:r>
        <w:rPr>
          <w:spacing w:val="76"/>
        </w:rPr>
        <w:t xml:space="preserve"> </w:t>
      </w:r>
      <w:r>
        <w:t>форматах</w:t>
      </w:r>
      <w:r>
        <w:rPr>
          <w:spacing w:val="79"/>
        </w:rPr>
        <w:t xml:space="preserve"> </w:t>
      </w:r>
      <w:r>
        <w:t>с</w:t>
      </w:r>
      <w:r>
        <w:rPr>
          <w:spacing w:val="78"/>
        </w:rPr>
        <w:t xml:space="preserve"> </w:t>
      </w:r>
      <w:r>
        <w:t>учётом</w:t>
      </w:r>
      <w:r>
        <w:rPr>
          <w:spacing w:val="77"/>
        </w:rPr>
        <w:t xml:space="preserve"> </w:t>
      </w:r>
      <w:r>
        <w:rPr>
          <w:spacing w:val="-2"/>
        </w:rPr>
        <w:t>назначения</w: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1741"/>
          <w:tab w:val="left" w:pos="2082"/>
          <w:tab w:val="left" w:pos="3115"/>
          <w:tab w:val="left" w:pos="4465"/>
          <w:tab w:val="left" w:pos="5535"/>
          <w:tab w:val="left" w:pos="7142"/>
          <w:tab w:val="left" w:pos="8020"/>
          <w:tab w:val="left" w:pos="9735"/>
        </w:tabs>
        <w:spacing w:before="61" w:line="360" w:lineRule="auto"/>
        <w:ind w:right="540"/>
        <w:jc w:val="left"/>
      </w:pPr>
      <w:r>
        <w:rPr>
          <w:spacing w:val="-2"/>
        </w:rPr>
        <w:lastRenderedPageBreak/>
        <w:t>информации</w:t>
      </w:r>
      <w:r>
        <w:tab/>
      </w:r>
      <w:r>
        <w:rPr>
          <w:spacing w:val="-10"/>
        </w:rPr>
        <w:t>и</w:t>
      </w:r>
      <w:r>
        <w:tab/>
      </w:r>
      <w:r>
        <w:rPr>
          <w:spacing w:val="-2"/>
        </w:rPr>
        <w:t>целевой</w:t>
      </w:r>
      <w:r>
        <w:tab/>
      </w:r>
      <w:r>
        <w:rPr>
          <w:spacing w:val="-2"/>
        </w:rPr>
        <w:t>аудитории,</w:t>
      </w:r>
      <w:r>
        <w:tab/>
      </w:r>
      <w:r>
        <w:rPr>
          <w:spacing w:val="-2"/>
        </w:rPr>
        <w:t>выбирая</w:t>
      </w:r>
      <w:r>
        <w:tab/>
      </w:r>
      <w:r>
        <w:rPr>
          <w:spacing w:val="-2"/>
        </w:rPr>
        <w:t>оптимальную</w:t>
      </w:r>
      <w:r>
        <w:tab/>
      </w:r>
      <w:r>
        <w:rPr>
          <w:spacing w:val="-2"/>
        </w:rPr>
        <w:t>форму</w:t>
      </w:r>
      <w:r>
        <w:tab/>
      </w:r>
      <w:r>
        <w:rPr>
          <w:spacing w:val="-2"/>
        </w:rPr>
        <w:t>представления</w:t>
      </w:r>
      <w:r>
        <w:tab/>
      </w:r>
      <w:r>
        <w:rPr>
          <w:spacing w:val="-10"/>
        </w:rPr>
        <w:t xml:space="preserve">и </w:t>
      </w:r>
      <w:r>
        <w:rPr>
          <w:spacing w:val="-2"/>
        </w:rPr>
        <w:t>визуализации.</w:t>
      </w:r>
    </w:p>
    <w:p w:rsidR="000A0EF3" w:rsidRDefault="002345D6">
      <w:pPr>
        <w:pStyle w:val="a3"/>
        <w:spacing w:before="1"/>
        <w:jc w:val="left"/>
      </w:pPr>
      <w:r>
        <w:t>Овладение</w:t>
      </w:r>
      <w:r>
        <w:rPr>
          <w:spacing w:val="-9"/>
        </w:rPr>
        <w:t xml:space="preserve"> </w:t>
      </w:r>
      <w:r>
        <w:t>универсальными</w:t>
      </w:r>
      <w:r>
        <w:rPr>
          <w:spacing w:val="-7"/>
        </w:rPr>
        <w:t xml:space="preserve"> </w:t>
      </w:r>
      <w:r>
        <w:t>коммуникативными</w:t>
      </w:r>
      <w:r>
        <w:rPr>
          <w:spacing w:val="-7"/>
        </w:rPr>
        <w:t xml:space="preserve"> </w:t>
      </w:r>
      <w:r>
        <w:rPr>
          <w:spacing w:val="-2"/>
        </w:rPr>
        <w:t>действиями:</w:t>
      </w:r>
    </w:p>
    <w:p w:rsidR="000A0EF3" w:rsidRDefault="002345D6">
      <w:pPr>
        <w:pStyle w:val="a5"/>
        <w:numPr>
          <w:ilvl w:val="0"/>
          <w:numId w:val="99"/>
        </w:numPr>
        <w:tabs>
          <w:tab w:val="left" w:pos="492"/>
        </w:tabs>
        <w:spacing w:before="139"/>
        <w:ind w:left="492" w:hanging="259"/>
        <w:rPr>
          <w:sz w:val="24"/>
        </w:rPr>
      </w:pPr>
      <w:r>
        <w:rPr>
          <w:spacing w:val="-2"/>
          <w:sz w:val="24"/>
        </w:rPr>
        <w:t>общение:</w:t>
      </w:r>
    </w:p>
    <w:p w:rsidR="000A0EF3" w:rsidRDefault="002345D6">
      <w:pPr>
        <w:pStyle w:val="a3"/>
        <w:spacing w:before="137" w:line="360" w:lineRule="auto"/>
        <w:ind w:right="2331"/>
        <w:jc w:val="left"/>
      </w:pPr>
      <w:r>
        <w:t>осуществлять общение на уроках физики и во вне­урочной деятельности; распознавать</w:t>
      </w:r>
      <w:r>
        <w:rPr>
          <w:spacing w:val="-6"/>
        </w:rPr>
        <w:t xml:space="preserve"> </w:t>
      </w:r>
      <w:r>
        <w:t>предпосылки</w:t>
      </w:r>
      <w:r>
        <w:rPr>
          <w:spacing w:val="-7"/>
        </w:rPr>
        <w:t xml:space="preserve"> </w:t>
      </w:r>
      <w:r>
        <w:t>конфликтных</w:t>
      </w:r>
      <w:r>
        <w:rPr>
          <w:spacing w:val="-5"/>
        </w:rPr>
        <w:t xml:space="preserve"> </w:t>
      </w:r>
      <w:r>
        <w:t>ситуаций</w:t>
      </w:r>
      <w:r>
        <w:rPr>
          <w:spacing w:val="-9"/>
        </w:rPr>
        <w:t xml:space="preserve"> </w:t>
      </w:r>
      <w:r>
        <w:t>и</w:t>
      </w:r>
      <w:r>
        <w:rPr>
          <w:spacing w:val="-7"/>
        </w:rPr>
        <w:t xml:space="preserve"> </w:t>
      </w:r>
      <w:r>
        <w:t>смягчать</w:t>
      </w:r>
      <w:r>
        <w:rPr>
          <w:spacing w:val="-6"/>
        </w:rPr>
        <w:t xml:space="preserve"> </w:t>
      </w:r>
      <w:r>
        <w:t>конфликты;</w:t>
      </w:r>
    </w:p>
    <w:p w:rsidR="000A0EF3" w:rsidRDefault="002345D6">
      <w:pPr>
        <w:pStyle w:val="a3"/>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0A0EF3" w:rsidRDefault="002345D6">
      <w:pPr>
        <w:pStyle w:val="a5"/>
        <w:numPr>
          <w:ilvl w:val="0"/>
          <w:numId w:val="99"/>
        </w:numPr>
        <w:tabs>
          <w:tab w:val="left" w:pos="492"/>
        </w:tabs>
        <w:spacing w:before="139"/>
        <w:ind w:left="492" w:hanging="259"/>
        <w:jc w:val="both"/>
        <w:rPr>
          <w:sz w:val="24"/>
        </w:rPr>
      </w:pPr>
      <w:r>
        <w:rPr>
          <w:sz w:val="24"/>
        </w:rPr>
        <w:t>совместная</w:t>
      </w:r>
      <w:r>
        <w:rPr>
          <w:spacing w:val="-4"/>
          <w:sz w:val="24"/>
        </w:rPr>
        <w:t xml:space="preserve"> </w:t>
      </w:r>
      <w:r>
        <w:rPr>
          <w:spacing w:val="-2"/>
          <w:sz w:val="24"/>
        </w:rPr>
        <w:t>деятельность:</w:t>
      </w:r>
    </w:p>
    <w:p w:rsidR="000A0EF3" w:rsidRDefault="002345D6">
      <w:pPr>
        <w:pStyle w:val="a3"/>
        <w:spacing w:before="137"/>
      </w:pPr>
      <w:r>
        <w:t>понимать</w:t>
      </w:r>
      <w:r>
        <w:rPr>
          <w:spacing w:val="-8"/>
        </w:rPr>
        <w:t xml:space="preserve"> </w:t>
      </w:r>
      <w:r>
        <w:t>и</w:t>
      </w:r>
      <w:r>
        <w:rPr>
          <w:spacing w:val="-4"/>
        </w:rPr>
        <w:t xml:space="preserve"> </w:t>
      </w:r>
      <w:r>
        <w:t>использовать</w:t>
      </w:r>
      <w:r>
        <w:rPr>
          <w:spacing w:val="-4"/>
        </w:rPr>
        <w:t xml:space="preserve"> </w:t>
      </w:r>
      <w:r>
        <w:t>преимущества</w:t>
      </w:r>
      <w:r>
        <w:rPr>
          <w:spacing w:val="-5"/>
        </w:rPr>
        <w:t xml:space="preserve"> </w:t>
      </w:r>
      <w:r>
        <w:t>командной</w:t>
      </w:r>
      <w:r>
        <w:rPr>
          <w:spacing w:val="-6"/>
        </w:rPr>
        <w:t xml:space="preserve"> </w:t>
      </w:r>
      <w:r>
        <w:t>и</w:t>
      </w:r>
      <w:r>
        <w:rPr>
          <w:spacing w:val="-4"/>
        </w:rPr>
        <w:t xml:space="preserve"> </w:t>
      </w:r>
      <w:r>
        <w:t>индивидуальной</w:t>
      </w:r>
      <w:r>
        <w:rPr>
          <w:spacing w:val="-6"/>
        </w:rPr>
        <w:t xml:space="preserve"> </w:t>
      </w:r>
      <w:r>
        <w:rPr>
          <w:spacing w:val="-2"/>
        </w:rPr>
        <w:t>работы;</w:t>
      </w:r>
    </w:p>
    <w:p w:rsidR="000A0EF3" w:rsidRDefault="002345D6">
      <w:pPr>
        <w:pStyle w:val="a3"/>
        <w:spacing w:before="139" w:line="360" w:lineRule="auto"/>
        <w:ind w:right="539"/>
      </w:pPr>
      <w:r>
        <w:t>выбирать тематику и методы совместных действий с учётом общих интересов, и возможностей каждого члена коллектива;</w:t>
      </w:r>
    </w:p>
    <w:p w:rsidR="000A0EF3" w:rsidRDefault="002345D6">
      <w:pPr>
        <w:pStyle w:val="a3"/>
        <w:spacing w:before="1" w:line="360" w:lineRule="auto"/>
        <w:ind w:right="53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A0EF3" w:rsidRDefault="002345D6">
      <w:pPr>
        <w:pStyle w:val="a3"/>
        <w:spacing w:line="360" w:lineRule="auto"/>
        <w:ind w:right="539"/>
      </w:pPr>
      <w:r>
        <w:t>оценивать качество своего вклада и каждого участника команды в общий результат по разработанным критериям;</w:t>
      </w:r>
    </w:p>
    <w:p w:rsidR="000A0EF3" w:rsidRDefault="002345D6">
      <w:pPr>
        <w:pStyle w:val="a3"/>
        <w:spacing w:line="360" w:lineRule="auto"/>
        <w:ind w:right="539"/>
      </w:pPr>
      <w:r>
        <w:t>предлагать новые проекты, оценивать идеи с позиции новизны, оригинальности, практической значимости;</w:t>
      </w:r>
    </w:p>
    <w:p w:rsidR="000A0EF3" w:rsidRDefault="002345D6">
      <w:pPr>
        <w:pStyle w:val="a3"/>
        <w:spacing w:line="360" w:lineRule="auto"/>
        <w:ind w:right="538"/>
      </w:pPr>
      <w:r>
        <w:t>осуществлять позитивное стратегическое поведение в различных ситуациях, проявлять творчество и воображение, быть инициативным.</w:t>
      </w:r>
    </w:p>
    <w:p w:rsidR="000A0EF3" w:rsidRDefault="002345D6">
      <w:pPr>
        <w:pStyle w:val="a3"/>
      </w:pPr>
      <w:r>
        <w:t>Овладение</w:t>
      </w:r>
      <w:r>
        <w:rPr>
          <w:spacing w:val="-8"/>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0A0EF3" w:rsidRDefault="002345D6">
      <w:pPr>
        <w:pStyle w:val="a5"/>
        <w:numPr>
          <w:ilvl w:val="0"/>
          <w:numId w:val="98"/>
        </w:numPr>
        <w:tabs>
          <w:tab w:val="left" w:pos="492"/>
        </w:tabs>
        <w:spacing w:before="136"/>
        <w:ind w:left="492" w:hanging="259"/>
        <w:jc w:val="both"/>
        <w:rPr>
          <w:sz w:val="24"/>
        </w:rPr>
      </w:pPr>
      <w:r>
        <w:rPr>
          <w:spacing w:val="-2"/>
          <w:sz w:val="24"/>
        </w:rPr>
        <w:t>самоорганизация:</w:t>
      </w:r>
    </w:p>
    <w:p w:rsidR="000A0EF3" w:rsidRDefault="002345D6">
      <w:pPr>
        <w:pStyle w:val="a3"/>
        <w:spacing w:before="139" w:line="360" w:lineRule="auto"/>
        <w:ind w:right="535"/>
      </w:pPr>
      <w:r>
        <w:t>самостоятельно</w:t>
      </w:r>
      <w:r>
        <w:rPr>
          <w:spacing w:val="-1"/>
        </w:rPr>
        <w:t xml:space="preserve"> </w:t>
      </w:r>
      <w:r>
        <w:t>осуществлять познавательную деятельность в</w:t>
      </w:r>
      <w:r>
        <w:rPr>
          <w:spacing w:val="-1"/>
        </w:rPr>
        <w:t xml:space="preserve"> </w:t>
      </w:r>
      <w:r>
        <w:t>области физики и астрономии, выявлять проблемы, ставить и формулировать собственные задачи;</w:t>
      </w:r>
    </w:p>
    <w:p w:rsidR="000A0EF3" w:rsidRDefault="002345D6">
      <w:pPr>
        <w:pStyle w:val="a3"/>
        <w:spacing w:line="360" w:lineRule="auto"/>
        <w:ind w:right="530"/>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0A0EF3" w:rsidRDefault="002345D6">
      <w:pPr>
        <w:pStyle w:val="a3"/>
        <w:spacing w:line="275" w:lineRule="exact"/>
      </w:pPr>
      <w:r>
        <w:t>давать</w:t>
      </w:r>
      <w:r>
        <w:rPr>
          <w:spacing w:val="-1"/>
        </w:rPr>
        <w:t xml:space="preserve"> </w:t>
      </w:r>
      <w:r>
        <w:t>оценку</w:t>
      </w:r>
      <w:r>
        <w:rPr>
          <w:spacing w:val="-9"/>
        </w:rPr>
        <w:t xml:space="preserve"> </w:t>
      </w:r>
      <w:r>
        <w:t xml:space="preserve">новым </w:t>
      </w:r>
      <w:r>
        <w:rPr>
          <w:spacing w:val="-2"/>
        </w:rPr>
        <w:t>ситуациям;</w:t>
      </w:r>
    </w:p>
    <w:p w:rsidR="000A0EF3" w:rsidRDefault="002345D6">
      <w:pPr>
        <w:pStyle w:val="a3"/>
        <w:spacing w:before="140"/>
        <w:jc w:val="left"/>
      </w:pPr>
      <w:r>
        <w:t>расширять</w:t>
      </w:r>
      <w:r>
        <w:rPr>
          <w:spacing w:val="-4"/>
        </w:rPr>
        <w:t xml:space="preserve"> </w:t>
      </w:r>
      <w:r>
        <w:t>рамки учебного</w:t>
      </w:r>
      <w:r>
        <w:rPr>
          <w:spacing w:val="-3"/>
        </w:rPr>
        <w:t xml:space="preserve"> </w:t>
      </w:r>
      <w:r>
        <w:t>предмета</w:t>
      </w:r>
      <w:r>
        <w:rPr>
          <w:spacing w:val="-2"/>
        </w:rPr>
        <w:t xml:space="preserve"> </w:t>
      </w:r>
      <w:r>
        <w:t>на</w:t>
      </w:r>
      <w:r>
        <w:rPr>
          <w:spacing w:val="-4"/>
        </w:rPr>
        <w:t xml:space="preserve"> </w:t>
      </w:r>
      <w:r>
        <w:t>основе</w:t>
      </w:r>
      <w:r>
        <w:rPr>
          <w:spacing w:val="-3"/>
        </w:rPr>
        <w:t xml:space="preserve"> </w:t>
      </w:r>
      <w:r>
        <w:t xml:space="preserve">личных </w:t>
      </w:r>
      <w:r>
        <w:rPr>
          <w:spacing w:val="-2"/>
        </w:rPr>
        <w:t>предпочтений;</w:t>
      </w:r>
    </w:p>
    <w:p w:rsidR="000A0EF3" w:rsidRDefault="002345D6">
      <w:pPr>
        <w:pStyle w:val="a3"/>
        <w:spacing w:before="137" w:line="360" w:lineRule="auto"/>
        <w:jc w:val="left"/>
      </w:pPr>
      <w:r>
        <w:t>делать</w:t>
      </w:r>
      <w:r>
        <w:rPr>
          <w:spacing w:val="-3"/>
        </w:rPr>
        <w:t xml:space="preserve"> </w:t>
      </w:r>
      <w:r>
        <w:t>осознанный</w:t>
      </w:r>
      <w:r>
        <w:rPr>
          <w:spacing w:val="-4"/>
        </w:rPr>
        <w:t xml:space="preserve"> </w:t>
      </w:r>
      <w:r>
        <w:t>выбор,</w:t>
      </w:r>
      <w:r>
        <w:rPr>
          <w:spacing w:val="-4"/>
        </w:rPr>
        <w:t xml:space="preserve"> </w:t>
      </w:r>
      <w:r>
        <w:t>аргументировать</w:t>
      </w:r>
      <w:r>
        <w:rPr>
          <w:spacing w:val="-3"/>
        </w:rPr>
        <w:t xml:space="preserve"> </w:t>
      </w:r>
      <w:r>
        <w:t>его,</w:t>
      </w:r>
      <w:r>
        <w:rPr>
          <w:spacing w:val="-4"/>
        </w:rPr>
        <w:t xml:space="preserve"> </w:t>
      </w:r>
      <w:r>
        <w:t>брать</w:t>
      </w:r>
      <w:r>
        <w:rPr>
          <w:spacing w:val="-4"/>
        </w:rPr>
        <w:t xml:space="preserve"> </w:t>
      </w:r>
      <w:r>
        <w:t>на</w:t>
      </w:r>
      <w:r>
        <w:rPr>
          <w:spacing w:val="-5"/>
        </w:rPr>
        <w:t xml:space="preserve"> </w:t>
      </w:r>
      <w:r>
        <w:t>себя</w:t>
      </w:r>
      <w:r>
        <w:rPr>
          <w:spacing w:val="-4"/>
        </w:rPr>
        <w:t xml:space="preserve"> </w:t>
      </w:r>
      <w:r>
        <w:t>ответственность</w:t>
      </w:r>
      <w:r>
        <w:rPr>
          <w:spacing w:val="-3"/>
        </w:rPr>
        <w:t xml:space="preserve"> </w:t>
      </w:r>
      <w:r>
        <w:t>за</w:t>
      </w:r>
      <w:r>
        <w:rPr>
          <w:spacing w:val="-5"/>
        </w:rPr>
        <w:t xml:space="preserve"> </w:t>
      </w:r>
      <w:r>
        <w:t>решение; оценивать приобретённый опыт;</w:t>
      </w:r>
    </w:p>
    <w:p w:rsidR="000A0EF3" w:rsidRDefault="002345D6">
      <w:pPr>
        <w:pStyle w:val="a3"/>
        <w:spacing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эрудиции</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постоянно повышать свой образовательный и культурный уровень.</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5"/>
        <w:numPr>
          <w:ilvl w:val="0"/>
          <w:numId w:val="98"/>
        </w:numPr>
        <w:tabs>
          <w:tab w:val="left" w:pos="492"/>
        </w:tabs>
        <w:spacing w:before="61"/>
        <w:ind w:left="492" w:hanging="259"/>
        <w:rPr>
          <w:sz w:val="24"/>
        </w:rPr>
      </w:pPr>
      <w:r>
        <w:rPr>
          <w:spacing w:val="-2"/>
          <w:sz w:val="24"/>
        </w:rPr>
        <w:lastRenderedPageBreak/>
        <w:t>самоконтроль:</w:t>
      </w:r>
    </w:p>
    <w:p w:rsidR="000A0EF3" w:rsidRDefault="002345D6">
      <w:pPr>
        <w:pStyle w:val="a3"/>
        <w:tabs>
          <w:tab w:val="left" w:pos="1125"/>
          <w:tab w:val="left" w:pos="2075"/>
          <w:tab w:val="left" w:pos="2981"/>
          <w:tab w:val="left" w:pos="4355"/>
          <w:tab w:val="left" w:pos="5401"/>
          <w:tab w:val="left" w:pos="6838"/>
          <w:tab w:val="left" w:pos="7181"/>
          <w:tab w:val="left" w:pos="8821"/>
        </w:tabs>
        <w:spacing w:before="139" w:line="360" w:lineRule="auto"/>
        <w:ind w:right="538"/>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0A0EF3" w:rsidRDefault="002345D6">
      <w:pPr>
        <w:pStyle w:val="a3"/>
        <w:spacing w:before="1" w:line="360" w:lineRule="auto"/>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 мыслительных процессов, их результатов и оснований;</w:t>
      </w:r>
    </w:p>
    <w:p w:rsidR="000A0EF3" w:rsidRDefault="002345D6">
      <w:pPr>
        <w:pStyle w:val="a3"/>
        <w:spacing w:line="360" w:lineRule="auto"/>
        <w:ind w:right="1736"/>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0A0EF3" w:rsidRDefault="002345D6">
      <w:pPr>
        <w:pStyle w:val="a5"/>
        <w:numPr>
          <w:ilvl w:val="0"/>
          <w:numId w:val="98"/>
        </w:numPr>
        <w:tabs>
          <w:tab w:val="left" w:pos="492"/>
        </w:tabs>
        <w:spacing w:line="275" w:lineRule="exact"/>
        <w:ind w:left="492"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0A0EF3" w:rsidRDefault="002345D6">
      <w:pPr>
        <w:pStyle w:val="a3"/>
        <w:spacing w:before="139"/>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0A0EF3" w:rsidRDefault="002345D6">
      <w:pPr>
        <w:pStyle w:val="a3"/>
        <w:spacing w:before="137" w:line="362" w:lineRule="auto"/>
        <w:ind w:right="1736"/>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0A0EF3" w:rsidRDefault="002345D6">
      <w:pPr>
        <w:pStyle w:val="2"/>
        <w:spacing w:line="360" w:lineRule="auto"/>
        <w:ind w:left="233"/>
        <w:jc w:val="left"/>
      </w:pPr>
      <w:r>
        <w:t>Предметные</w:t>
      </w:r>
      <w:r>
        <w:rPr>
          <w:spacing w:val="35"/>
        </w:rPr>
        <w:t xml:space="preserve"> </w:t>
      </w:r>
      <w:r>
        <w:t>результаты</w:t>
      </w:r>
      <w:r>
        <w:rPr>
          <w:spacing w:val="36"/>
        </w:rPr>
        <w:t xml:space="preserve"> </w:t>
      </w:r>
      <w:r>
        <w:t>освоения</w:t>
      </w:r>
      <w:r>
        <w:rPr>
          <w:spacing w:val="36"/>
        </w:rPr>
        <w:t xml:space="preserve"> </w:t>
      </w:r>
      <w:r>
        <w:t>программы</w:t>
      </w:r>
      <w:r>
        <w:rPr>
          <w:spacing w:val="36"/>
        </w:rPr>
        <w:t xml:space="preserve"> </w:t>
      </w:r>
      <w:r>
        <w:t>по</w:t>
      </w:r>
      <w:r>
        <w:rPr>
          <w:spacing w:val="36"/>
        </w:rPr>
        <w:t xml:space="preserve"> </w:t>
      </w:r>
      <w:r>
        <w:t>физике.</w:t>
      </w:r>
      <w:r>
        <w:rPr>
          <w:spacing w:val="36"/>
        </w:rPr>
        <w:t xml:space="preserve"> </w:t>
      </w:r>
      <w:r>
        <w:t>В</w:t>
      </w:r>
      <w:r>
        <w:rPr>
          <w:spacing w:val="37"/>
        </w:rPr>
        <w:t xml:space="preserve"> </w:t>
      </w:r>
      <w:r>
        <w:t>процессе</w:t>
      </w:r>
      <w:r>
        <w:rPr>
          <w:spacing w:val="35"/>
        </w:rPr>
        <w:t xml:space="preserve"> </w:t>
      </w:r>
      <w:r>
        <w:t>изучения</w:t>
      </w:r>
      <w:r>
        <w:rPr>
          <w:spacing w:val="36"/>
        </w:rPr>
        <w:t xml:space="preserve"> </w:t>
      </w:r>
      <w:r>
        <w:t>курса курса физики углубленного уровня в 10 классе ученик научится:</w:t>
      </w:r>
    </w:p>
    <w:p w:rsidR="000A0EF3" w:rsidRDefault="002345D6">
      <w:pPr>
        <w:pStyle w:val="a3"/>
        <w:spacing w:line="360" w:lineRule="auto"/>
        <w:ind w:right="532"/>
      </w:pPr>
      <w:r>
        <w:t>понимать роль физики в экономической, технологической, экологической, социальной и этической</w:t>
      </w:r>
      <w:r>
        <w:rPr>
          <w:spacing w:val="80"/>
          <w:w w:val="150"/>
        </w:rPr>
        <w:t xml:space="preserve">   </w:t>
      </w:r>
      <w:r>
        <w:t>сферах</w:t>
      </w:r>
      <w:r>
        <w:rPr>
          <w:spacing w:val="80"/>
          <w:w w:val="150"/>
        </w:rPr>
        <w:t xml:space="preserve">   </w:t>
      </w:r>
      <w:r>
        <w:t>деятельности</w:t>
      </w:r>
      <w:r>
        <w:rPr>
          <w:spacing w:val="80"/>
          <w:w w:val="150"/>
        </w:rPr>
        <w:t xml:space="preserve">   </w:t>
      </w:r>
      <w:r>
        <w:t>человека,</w:t>
      </w:r>
      <w:r>
        <w:rPr>
          <w:spacing w:val="80"/>
          <w:w w:val="150"/>
        </w:rPr>
        <w:t xml:space="preserve">   </w:t>
      </w:r>
      <w:r>
        <w:t>роль</w:t>
      </w:r>
      <w:r>
        <w:rPr>
          <w:spacing w:val="80"/>
          <w:w w:val="150"/>
        </w:rPr>
        <w:t xml:space="preserve">   </w:t>
      </w:r>
      <w:r>
        <w:t>и</w:t>
      </w:r>
      <w:r>
        <w:rPr>
          <w:spacing w:val="80"/>
          <w:w w:val="150"/>
        </w:rPr>
        <w:t xml:space="preserve">   </w:t>
      </w:r>
      <w:r>
        <w:t>место</w:t>
      </w:r>
      <w:r>
        <w:rPr>
          <w:spacing w:val="80"/>
          <w:w w:val="150"/>
        </w:rPr>
        <w:t xml:space="preserve">   </w:t>
      </w:r>
      <w:r>
        <w:t>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0A0EF3" w:rsidRDefault="002345D6">
      <w:pPr>
        <w:pStyle w:val="a3"/>
        <w:tabs>
          <w:tab w:val="left" w:pos="1247"/>
          <w:tab w:val="left" w:pos="1456"/>
          <w:tab w:val="left" w:pos="1580"/>
          <w:tab w:val="left" w:pos="1959"/>
          <w:tab w:val="left" w:pos="2478"/>
          <w:tab w:val="left" w:pos="2893"/>
          <w:tab w:val="left" w:pos="3073"/>
          <w:tab w:val="left" w:pos="4142"/>
          <w:tab w:val="left" w:pos="4192"/>
          <w:tab w:val="left" w:pos="5255"/>
          <w:tab w:val="left" w:pos="5620"/>
          <w:tab w:val="left" w:pos="5811"/>
          <w:tab w:val="left" w:pos="6670"/>
          <w:tab w:val="left" w:pos="6717"/>
          <w:tab w:val="left" w:pos="6763"/>
          <w:tab w:val="left" w:pos="7210"/>
          <w:tab w:val="left" w:pos="7432"/>
          <w:tab w:val="left" w:pos="7533"/>
          <w:tab w:val="left" w:pos="8629"/>
          <w:tab w:val="left" w:pos="8802"/>
          <w:tab w:val="left" w:pos="8962"/>
          <w:tab w:val="left" w:pos="9236"/>
        </w:tabs>
        <w:spacing w:line="360" w:lineRule="auto"/>
        <w:ind w:right="534"/>
        <w:jc w:val="left"/>
      </w:pPr>
      <w:r>
        <w:rPr>
          <w:spacing w:val="-2"/>
        </w:rPr>
        <w:t>различать</w:t>
      </w:r>
      <w:r>
        <w:tab/>
      </w:r>
      <w:r>
        <w:tab/>
      </w:r>
      <w:r>
        <w:rPr>
          <w:spacing w:val="-2"/>
        </w:rPr>
        <w:t>условия</w:t>
      </w:r>
      <w:r>
        <w:tab/>
      </w:r>
      <w:r>
        <w:rPr>
          <w:spacing w:val="-2"/>
        </w:rPr>
        <w:t>применимости</w:t>
      </w:r>
      <w:r>
        <w:tab/>
      </w:r>
      <w:r>
        <w:tab/>
      </w:r>
      <w:r>
        <w:rPr>
          <w:spacing w:val="-2"/>
        </w:rPr>
        <w:t>моделей</w:t>
      </w:r>
      <w:r>
        <w:tab/>
      </w:r>
      <w:r>
        <w:rPr>
          <w:spacing w:val="-2"/>
        </w:rPr>
        <w:t>физических</w:t>
      </w:r>
      <w:r>
        <w:tab/>
      </w:r>
      <w:r>
        <w:rPr>
          <w:spacing w:val="-4"/>
        </w:rPr>
        <w:t>тел</w:t>
      </w:r>
      <w:r>
        <w:tab/>
      </w:r>
      <w:r>
        <w:rPr>
          <w:spacing w:val="-10"/>
        </w:rPr>
        <w:t>и</w:t>
      </w:r>
      <w:r>
        <w:tab/>
      </w:r>
      <w:r>
        <w:tab/>
      </w:r>
      <w:r>
        <w:rPr>
          <w:spacing w:val="-49"/>
        </w:rPr>
        <w:t xml:space="preserve"> </w:t>
      </w:r>
      <w:r>
        <w:t>процессов</w:t>
      </w:r>
      <w:r>
        <w:tab/>
      </w:r>
      <w:r>
        <w:tab/>
      </w:r>
      <w:r>
        <w:rPr>
          <w:spacing w:val="-2"/>
        </w:rPr>
        <w:t>(явлений): инерциальная</w:t>
      </w:r>
      <w:r>
        <w:tab/>
      </w:r>
      <w:r>
        <w:rPr>
          <w:spacing w:val="-2"/>
        </w:rPr>
        <w:t>система</w:t>
      </w:r>
      <w:r>
        <w:tab/>
      </w:r>
      <w:r>
        <w:tab/>
      </w:r>
      <w:r>
        <w:rPr>
          <w:spacing w:val="-2"/>
        </w:rPr>
        <w:t>отсчёта,</w:t>
      </w:r>
      <w:r>
        <w:tab/>
      </w:r>
      <w:r>
        <w:tab/>
      </w:r>
      <w:r>
        <w:rPr>
          <w:spacing w:val="-45"/>
        </w:rPr>
        <w:t xml:space="preserve"> </w:t>
      </w:r>
      <w:r>
        <w:t>абсолютно</w:t>
      </w:r>
      <w:r>
        <w:tab/>
      </w:r>
      <w:r>
        <w:rPr>
          <w:spacing w:val="-2"/>
        </w:rPr>
        <w:t>твёрдое</w:t>
      </w:r>
      <w:r>
        <w:tab/>
      </w:r>
      <w:r>
        <w:tab/>
      </w:r>
      <w:r>
        <w:rPr>
          <w:spacing w:val="-2"/>
        </w:rPr>
        <w:t>тело,</w:t>
      </w:r>
      <w:r>
        <w:tab/>
      </w:r>
      <w:r>
        <w:tab/>
      </w:r>
      <w:r>
        <w:rPr>
          <w:spacing w:val="-2"/>
        </w:rPr>
        <w:t>материальная</w:t>
      </w:r>
      <w:r>
        <w:tab/>
      </w:r>
      <w:r>
        <w:tab/>
      </w:r>
      <w:r>
        <w:rPr>
          <w:spacing w:val="-2"/>
        </w:rPr>
        <w:t xml:space="preserve">точка, </w:t>
      </w:r>
      <w:r>
        <w:t xml:space="preserve">равноускоренное движение, свободное падение, абсолютно упругая деформация, абсолютно </w:t>
      </w:r>
      <w:r>
        <w:rPr>
          <w:spacing w:val="-2"/>
        </w:rPr>
        <w:t>упругое</w:t>
      </w:r>
      <w:r>
        <w:tab/>
      </w:r>
      <w:r>
        <w:rPr>
          <w:spacing w:val="-10"/>
        </w:rPr>
        <w:t>и</w:t>
      </w:r>
      <w:r>
        <w:tab/>
      </w:r>
      <w:r>
        <w:tab/>
      </w:r>
      <w:r>
        <w:rPr>
          <w:spacing w:val="-2"/>
        </w:rPr>
        <w:t>абсолютно</w:t>
      </w:r>
      <w:r>
        <w:tab/>
      </w:r>
      <w:r>
        <w:rPr>
          <w:spacing w:val="-2"/>
        </w:rPr>
        <w:t>неупругое</w:t>
      </w:r>
      <w:r>
        <w:tab/>
      </w:r>
      <w:r>
        <w:rPr>
          <w:spacing w:val="-2"/>
        </w:rPr>
        <w:t>столкновения,</w:t>
      </w:r>
      <w:r>
        <w:tab/>
      </w:r>
      <w:r>
        <w:tab/>
      </w:r>
      <w:r>
        <w:rPr>
          <w:spacing w:val="-2"/>
        </w:rPr>
        <w:t>модели</w:t>
      </w:r>
      <w:r>
        <w:tab/>
      </w:r>
      <w:r>
        <w:tab/>
      </w:r>
      <w:r>
        <w:tab/>
      </w:r>
      <w:r>
        <w:rPr>
          <w:spacing w:val="-2"/>
        </w:rPr>
        <w:t>газа,</w:t>
      </w:r>
      <w:r>
        <w:tab/>
      </w:r>
      <w:r>
        <w:rPr>
          <w:spacing w:val="-2"/>
        </w:rPr>
        <w:t>жидкости</w:t>
      </w:r>
      <w:r>
        <w:tab/>
      </w:r>
      <w:r>
        <w:rPr>
          <w:spacing w:val="-10"/>
        </w:rPr>
        <w:t>и</w:t>
      </w:r>
      <w:r>
        <w:tab/>
      </w:r>
      <w:r>
        <w:tab/>
      </w:r>
      <w:r>
        <w:rPr>
          <w:spacing w:val="-2"/>
        </w:rPr>
        <w:t xml:space="preserve">твёрдого </w:t>
      </w:r>
      <w:r>
        <w:t>(кристаллического) тела, идеальный газ, точечный заряд, однородное электрическое поле; различать</w:t>
      </w:r>
      <w:r>
        <w:rPr>
          <w:spacing w:val="80"/>
          <w:w w:val="150"/>
        </w:rPr>
        <w:t xml:space="preserve"> </w:t>
      </w:r>
      <w:r>
        <w:t>условия</w:t>
      </w:r>
      <w:r>
        <w:rPr>
          <w:spacing w:val="80"/>
          <w:w w:val="150"/>
        </w:rPr>
        <w:t xml:space="preserve"> </w:t>
      </w:r>
      <w:r>
        <w:t>(границы,</w:t>
      </w:r>
      <w:r>
        <w:rPr>
          <w:spacing w:val="80"/>
          <w:w w:val="150"/>
        </w:rPr>
        <w:t xml:space="preserve"> </w:t>
      </w:r>
      <w:r>
        <w:t>области)</w:t>
      </w:r>
      <w:r>
        <w:rPr>
          <w:spacing w:val="80"/>
          <w:w w:val="150"/>
        </w:rPr>
        <w:t xml:space="preserve"> </w:t>
      </w:r>
      <w:r>
        <w:t>применимости</w:t>
      </w:r>
      <w:r>
        <w:rPr>
          <w:spacing w:val="80"/>
          <w:w w:val="150"/>
        </w:rPr>
        <w:t xml:space="preserve"> </w:t>
      </w:r>
      <w:r>
        <w:t>физических</w:t>
      </w:r>
      <w:r>
        <w:rPr>
          <w:spacing w:val="80"/>
          <w:w w:val="150"/>
        </w:rPr>
        <w:t xml:space="preserve"> </w:t>
      </w:r>
      <w:r>
        <w:t>законов,</w:t>
      </w:r>
      <w:r>
        <w:rPr>
          <w:spacing w:val="80"/>
          <w:w w:val="150"/>
        </w:rPr>
        <w:t xml:space="preserve"> </w:t>
      </w:r>
      <w:r>
        <w:t>понимать всеобщий</w:t>
      </w:r>
      <w:r>
        <w:rPr>
          <w:spacing w:val="40"/>
        </w:rPr>
        <w:t xml:space="preserve"> </w:t>
      </w:r>
      <w:r>
        <w:t>характер</w:t>
      </w:r>
      <w:r>
        <w:rPr>
          <w:spacing w:val="40"/>
        </w:rPr>
        <w:t xml:space="preserve"> </w:t>
      </w:r>
      <w:r>
        <w:t>фундаментальных</w:t>
      </w:r>
      <w:r>
        <w:rPr>
          <w:spacing w:val="40"/>
        </w:rPr>
        <w:t xml:space="preserve"> </w:t>
      </w:r>
      <w:r>
        <w:t>законов</w:t>
      </w:r>
      <w:r>
        <w:rPr>
          <w:spacing w:val="40"/>
        </w:rPr>
        <w:t xml:space="preserve"> </w:t>
      </w:r>
      <w:r>
        <w:t>и</w:t>
      </w:r>
      <w:r>
        <w:rPr>
          <w:spacing w:val="40"/>
        </w:rPr>
        <w:t xml:space="preserve"> </w:t>
      </w:r>
      <w:r>
        <w:t>ограниченность</w:t>
      </w:r>
      <w:r>
        <w:rPr>
          <w:spacing w:val="40"/>
        </w:rPr>
        <w:t xml:space="preserve"> </w:t>
      </w:r>
      <w:r>
        <w:t>использования</w:t>
      </w:r>
      <w:r>
        <w:rPr>
          <w:spacing w:val="40"/>
        </w:rPr>
        <w:t xml:space="preserve"> </w:t>
      </w:r>
      <w:r>
        <w:t xml:space="preserve">частных </w:t>
      </w:r>
      <w:r>
        <w:rPr>
          <w:spacing w:val="-2"/>
        </w:rPr>
        <w:t>законов;</w:t>
      </w:r>
    </w:p>
    <w:p w:rsidR="000A0EF3" w:rsidRDefault="002345D6">
      <w:pPr>
        <w:pStyle w:val="a3"/>
        <w:spacing w:line="360" w:lineRule="auto"/>
        <w:ind w:right="527"/>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w:t>
      </w:r>
      <w:r>
        <w:rPr>
          <w:spacing w:val="71"/>
        </w:rPr>
        <w:t xml:space="preserve"> </w:t>
      </w:r>
      <w:r>
        <w:t>законы</w:t>
      </w:r>
      <w:r>
        <w:rPr>
          <w:spacing w:val="73"/>
        </w:rPr>
        <w:t xml:space="preserve"> </w:t>
      </w:r>
      <w:r>
        <w:t>сохранения</w:t>
      </w:r>
      <w:r>
        <w:rPr>
          <w:spacing w:val="71"/>
        </w:rPr>
        <w:t xml:space="preserve"> </w:t>
      </w:r>
      <w:r>
        <w:t>импульса</w:t>
      </w:r>
      <w:r>
        <w:rPr>
          <w:spacing w:val="72"/>
        </w:rPr>
        <w:t xml:space="preserve"> </w:t>
      </w:r>
      <w:r>
        <w:t>и</w:t>
      </w:r>
      <w:r>
        <w:rPr>
          <w:spacing w:val="73"/>
        </w:rPr>
        <w:t xml:space="preserve"> </w:t>
      </w:r>
      <w:r>
        <w:t>механической</w:t>
      </w:r>
      <w:r>
        <w:rPr>
          <w:spacing w:val="74"/>
        </w:rPr>
        <w:t xml:space="preserve"> </w:t>
      </w:r>
      <w:r>
        <w:t>энергии,</w:t>
      </w:r>
      <w:r>
        <w:rPr>
          <w:spacing w:val="71"/>
        </w:rPr>
        <w:t xml:space="preserve"> </w:t>
      </w:r>
      <w:r>
        <w:t>связь</w:t>
      </w:r>
      <w:r>
        <w:rPr>
          <w:spacing w:val="74"/>
        </w:rPr>
        <w:t xml:space="preserve"> </w:t>
      </w:r>
      <w:r>
        <w:t>работы</w:t>
      </w:r>
      <w:r>
        <w:rPr>
          <w:spacing w:val="74"/>
        </w:rPr>
        <w:t xml:space="preserve"> </w:t>
      </w:r>
      <w:r>
        <w:t>силы</w:t>
      </w:r>
      <w:r>
        <w:rPr>
          <w:spacing w:val="53"/>
          <w:w w:val="150"/>
        </w:rPr>
        <w:t xml:space="preserve"> </w:t>
      </w:r>
      <w:r>
        <w:rPr>
          <w:spacing w:val="-10"/>
        </w:rPr>
        <w:t>с</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8903"/>
        </w:tabs>
        <w:spacing w:before="61" w:line="360" w:lineRule="auto"/>
        <w:ind w:right="531"/>
      </w:pPr>
      <w:r>
        <w:lastRenderedPageBreak/>
        <w:t xml:space="preserve">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w:t>
      </w:r>
      <w:r>
        <w:rPr>
          <w:spacing w:val="-2"/>
        </w:rPr>
        <w:t>сохранения</w:t>
      </w:r>
      <w:r>
        <w:tab/>
      </w:r>
      <w:r>
        <w:rPr>
          <w:spacing w:val="-2"/>
        </w:rPr>
        <w:t>импульса</w:t>
      </w:r>
    </w:p>
    <w:p w:rsidR="000A0EF3" w:rsidRDefault="002345D6">
      <w:pPr>
        <w:pStyle w:val="a3"/>
        <w:spacing w:before="1"/>
      </w:pPr>
      <w:r>
        <w:t>и</w:t>
      </w:r>
      <w:r>
        <w:rPr>
          <w:spacing w:val="-7"/>
        </w:rPr>
        <w:t xml:space="preserve"> </w:t>
      </w:r>
      <w:r>
        <w:t>механической</w:t>
      </w:r>
      <w:r>
        <w:rPr>
          <w:spacing w:val="-4"/>
        </w:rPr>
        <w:t xml:space="preserve"> </w:t>
      </w:r>
      <w:r>
        <w:t>энергии,</w:t>
      </w:r>
      <w:r>
        <w:rPr>
          <w:spacing w:val="-4"/>
        </w:rPr>
        <w:t xml:space="preserve"> </w:t>
      </w:r>
      <w:r>
        <w:t>закона</w:t>
      </w:r>
      <w:r>
        <w:rPr>
          <w:spacing w:val="-4"/>
        </w:rPr>
        <w:t xml:space="preserve"> </w:t>
      </w:r>
      <w:r>
        <w:t>всемирного</w:t>
      </w:r>
      <w:r>
        <w:rPr>
          <w:spacing w:val="-4"/>
        </w:rPr>
        <w:t xml:space="preserve"> </w:t>
      </w:r>
      <w:r>
        <w:rPr>
          <w:spacing w:val="-2"/>
        </w:rPr>
        <w:t>тяготения;</w:t>
      </w:r>
    </w:p>
    <w:p w:rsidR="000A0EF3" w:rsidRDefault="002345D6">
      <w:pPr>
        <w:pStyle w:val="a3"/>
        <w:tabs>
          <w:tab w:val="left" w:pos="2164"/>
          <w:tab w:val="left" w:pos="4690"/>
          <w:tab w:val="left" w:pos="6725"/>
          <w:tab w:val="left" w:pos="8869"/>
        </w:tabs>
        <w:spacing w:before="139" w:line="360" w:lineRule="auto"/>
        <w:ind w:right="529"/>
      </w:pPr>
      <w:r>
        <w:t xml:space="preserve">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w:t>
      </w:r>
      <w:r>
        <w:rPr>
          <w:spacing w:val="-2"/>
        </w:rPr>
        <w:t>средней</w:t>
      </w:r>
      <w:r>
        <w:tab/>
      </w:r>
      <w:r>
        <w:rPr>
          <w:spacing w:val="-2"/>
        </w:rPr>
        <w:t>кинетической</w:t>
      </w:r>
      <w:r>
        <w:tab/>
      </w:r>
      <w:r>
        <w:rPr>
          <w:spacing w:val="-2"/>
        </w:rPr>
        <w:t>энергией</w:t>
      </w:r>
      <w:r>
        <w:tab/>
      </w:r>
      <w:r>
        <w:rPr>
          <w:spacing w:val="-2"/>
        </w:rPr>
        <w:t>теплового</w:t>
      </w:r>
      <w:r>
        <w:tab/>
      </w:r>
      <w:r>
        <w:rPr>
          <w:spacing w:val="-2"/>
        </w:rPr>
        <w:t xml:space="preserve">движения </w:t>
      </w:r>
      <w:r>
        <w:t>и концентрацией его молекул, связь температуры вещества со средней кинетической энергией</w:t>
      </w:r>
      <w:r>
        <w:rPr>
          <w:spacing w:val="69"/>
          <w:w w:val="150"/>
        </w:rPr>
        <w:t xml:space="preserve">  </w:t>
      </w:r>
      <w:r>
        <w:t>теплового</w:t>
      </w:r>
      <w:r>
        <w:rPr>
          <w:spacing w:val="67"/>
          <w:w w:val="150"/>
        </w:rPr>
        <w:t xml:space="preserve">  </w:t>
      </w:r>
      <w:r>
        <w:t>движения</w:t>
      </w:r>
      <w:r>
        <w:rPr>
          <w:spacing w:val="68"/>
          <w:w w:val="150"/>
        </w:rPr>
        <w:t xml:space="preserve">  </w:t>
      </w:r>
      <w:r>
        <w:t>его</w:t>
      </w:r>
      <w:r>
        <w:rPr>
          <w:spacing w:val="68"/>
          <w:w w:val="150"/>
        </w:rPr>
        <w:t xml:space="preserve">  </w:t>
      </w:r>
      <w:r>
        <w:t>частиц,</w:t>
      </w:r>
      <w:r>
        <w:rPr>
          <w:spacing w:val="68"/>
          <w:w w:val="150"/>
        </w:rPr>
        <w:t xml:space="preserve">  </w:t>
      </w:r>
      <w:r>
        <w:t>связь</w:t>
      </w:r>
      <w:r>
        <w:rPr>
          <w:spacing w:val="69"/>
          <w:w w:val="150"/>
        </w:rPr>
        <w:t xml:space="preserve">  </w:t>
      </w:r>
      <w:r>
        <w:t>давления</w:t>
      </w:r>
      <w:r>
        <w:rPr>
          <w:spacing w:val="67"/>
          <w:w w:val="150"/>
        </w:rPr>
        <w:t xml:space="preserve">  </w:t>
      </w:r>
      <w:r>
        <w:t>идеального</w:t>
      </w:r>
      <w:r>
        <w:rPr>
          <w:spacing w:val="68"/>
          <w:w w:val="150"/>
        </w:rPr>
        <w:t xml:space="preserve">  </w:t>
      </w:r>
      <w:r>
        <w:t>газа с концентрацией молекул и его температурой, уравнение Менделеева–Клапейрона, первый закон</w:t>
      </w:r>
      <w:r>
        <w:rPr>
          <w:spacing w:val="80"/>
          <w:w w:val="150"/>
        </w:rPr>
        <w:t xml:space="preserve">  </w:t>
      </w:r>
      <w:r>
        <w:t>термодинамики,</w:t>
      </w:r>
      <w:r>
        <w:rPr>
          <w:spacing w:val="80"/>
          <w:w w:val="150"/>
        </w:rPr>
        <w:t xml:space="preserve">  </w:t>
      </w:r>
      <w:r>
        <w:t>закон</w:t>
      </w:r>
      <w:r>
        <w:rPr>
          <w:spacing w:val="80"/>
          <w:w w:val="150"/>
        </w:rPr>
        <w:t xml:space="preserve">  </w:t>
      </w:r>
      <w:r>
        <w:t>сохранения</w:t>
      </w:r>
      <w:r>
        <w:rPr>
          <w:spacing w:val="80"/>
          <w:w w:val="150"/>
        </w:rPr>
        <w:t xml:space="preserve">  </w:t>
      </w:r>
      <w:r>
        <w:t>энергии</w:t>
      </w:r>
      <w:r>
        <w:rPr>
          <w:spacing w:val="80"/>
          <w:w w:val="150"/>
        </w:rPr>
        <w:t xml:space="preserve">  </w:t>
      </w:r>
      <w:r>
        <w:t>в</w:t>
      </w:r>
      <w:r>
        <w:rPr>
          <w:spacing w:val="80"/>
          <w:w w:val="150"/>
        </w:rPr>
        <w:t xml:space="preserve">  </w:t>
      </w:r>
      <w:r>
        <w:t>тепловых</w:t>
      </w:r>
      <w:r>
        <w:rPr>
          <w:spacing w:val="80"/>
          <w:w w:val="150"/>
        </w:rPr>
        <w:t xml:space="preserve">  </w:t>
      </w:r>
      <w:r>
        <w:t>процессах), при этом использовать математическое выражение законов, указывать условия применимости уравнения Менделеева–Клапейрона;</w:t>
      </w:r>
    </w:p>
    <w:p w:rsidR="000A0EF3" w:rsidRDefault="002345D6">
      <w:pPr>
        <w:pStyle w:val="a3"/>
        <w:tabs>
          <w:tab w:val="left" w:pos="2995"/>
          <w:tab w:val="left" w:pos="6443"/>
          <w:tab w:val="left" w:pos="9058"/>
        </w:tabs>
        <w:spacing w:line="360" w:lineRule="auto"/>
        <w:ind w:right="533"/>
      </w:pPr>
      <w: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w:t>
      </w:r>
      <w:r>
        <w:rPr>
          <w:spacing w:val="-2"/>
        </w:rPr>
        <w:t>условия</w:t>
      </w:r>
      <w:r>
        <w:tab/>
      </w:r>
      <w:r>
        <w:rPr>
          <w:spacing w:val="-2"/>
        </w:rPr>
        <w:t>применимости</w:t>
      </w:r>
      <w:r>
        <w:tab/>
      </w:r>
      <w:r>
        <w:rPr>
          <w:spacing w:val="-2"/>
        </w:rPr>
        <w:t>закона</w:t>
      </w:r>
      <w:r>
        <w:tab/>
      </w:r>
      <w:r>
        <w:rPr>
          <w:spacing w:val="-2"/>
        </w:rPr>
        <w:t xml:space="preserve">Кулона, </w:t>
      </w:r>
      <w:r>
        <w:t xml:space="preserve">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w:t>
      </w:r>
      <w:r>
        <w:rPr>
          <w:spacing w:val="-2"/>
        </w:rPr>
        <w:t>электролиза);</w:t>
      </w:r>
    </w:p>
    <w:p w:rsidR="000A0EF3" w:rsidRDefault="002345D6">
      <w:pPr>
        <w:pStyle w:val="a3"/>
        <w:tabs>
          <w:tab w:val="left" w:pos="2277"/>
          <w:tab w:val="left" w:pos="4836"/>
          <w:tab w:val="left" w:pos="7482"/>
          <w:tab w:val="left" w:pos="9375"/>
        </w:tabs>
        <w:spacing w:line="360" w:lineRule="auto"/>
        <w:ind w:right="534"/>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w:t>
      </w:r>
      <w:r>
        <w:rPr>
          <w:spacing w:val="80"/>
        </w:rPr>
        <w:t xml:space="preserve">   </w:t>
      </w:r>
      <w:r>
        <w:t>напряжённость</w:t>
      </w:r>
      <w:r>
        <w:rPr>
          <w:spacing w:val="80"/>
        </w:rPr>
        <w:t xml:space="preserve">   </w:t>
      </w:r>
      <w:r>
        <w:t>поля</w:t>
      </w:r>
      <w:r>
        <w:rPr>
          <w:spacing w:val="80"/>
        </w:rPr>
        <w:t xml:space="preserve">   </w:t>
      </w:r>
      <w:r>
        <w:t>точечного</w:t>
      </w:r>
      <w:r>
        <w:rPr>
          <w:spacing w:val="80"/>
        </w:rPr>
        <w:t xml:space="preserve">   </w:t>
      </w:r>
      <w:r>
        <w:t>заряда</w:t>
      </w:r>
      <w:r>
        <w:rPr>
          <w:spacing w:val="80"/>
        </w:rPr>
        <w:t xml:space="preserve">   </w:t>
      </w:r>
      <w:r>
        <w:t>или</w:t>
      </w:r>
      <w:r>
        <w:rPr>
          <w:spacing w:val="59"/>
          <w:w w:val="150"/>
        </w:rPr>
        <w:t xml:space="preserve">   </w:t>
      </w:r>
      <w:r>
        <w:t>заряженного</w:t>
      </w:r>
      <w:r>
        <w:rPr>
          <w:spacing w:val="80"/>
        </w:rPr>
        <w:t xml:space="preserve">   </w:t>
      </w:r>
      <w:r>
        <w:t>шара</w:t>
      </w:r>
      <w:r>
        <w:rPr>
          <w:spacing w:val="80"/>
        </w:rPr>
        <w:t xml:space="preserve"> </w:t>
      </w:r>
      <w:r>
        <w:t xml:space="preserve">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w:t>
      </w:r>
      <w:r>
        <w:rPr>
          <w:spacing w:val="-2"/>
        </w:rPr>
        <w:t>плоского</w:t>
      </w:r>
      <w:r>
        <w:tab/>
      </w:r>
      <w:r>
        <w:rPr>
          <w:spacing w:val="-2"/>
        </w:rPr>
        <w:t>конденсатора,</w:t>
      </w:r>
      <w:r>
        <w:tab/>
      </w:r>
      <w:r>
        <w:rPr>
          <w:spacing w:val="-2"/>
        </w:rPr>
        <w:t>сопротивление</w:t>
      </w:r>
      <w:r>
        <w:tab/>
      </w:r>
      <w:r>
        <w:rPr>
          <w:spacing w:val="-2"/>
        </w:rPr>
        <w:t>участка</w:t>
      </w:r>
      <w:r>
        <w:tab/>
      </w:r>
      <w:r>
        <w:rPr>
          <w:spacing w:val="-4"/>
        </w:rPr>
        <w:t>цепи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8"/>
      </w:pPr>
      <w:r>
        <w:lastRenderedPageBreak/>
        <w:t xml:space="preserve">с последовательным и параллельным соединением резисторов, энергия электрического поля </w:t>
      </w:r>
      <w:r>
        <w:rPr>
          <w:spacing w:val="-2"/>
        </w:rPr>
        <w:t>конденсатора;</w:t>
      </w:r>
    </w:p>
    <w:p w:rsidR="000A0EF3" w:rsidRDefault="002345D6">
      <w:pPr>
        <w:pStyle w:val="a3"/>
        <w:tabs>
          <w:tab w:val="left" w:pos="2634"/>
          <w:tab w:val="left" w:pos="4760"/>
          <w:tab w:val="left" w:pos="6169"/>
          <w:tab w:val="left" w:pos="8813"/>
        </w:tabs>
        <w:spacing w:before="1" w:line="360" w:lineRule="auto"/>
        <w:ind w:right="528"/>
      </w:pPr>
      <w: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w:t>
      </w:r>
      <w:r>
        <w:rPr>
          <w:spacing w:val="-2"/>
        </w:rPr>
        <w:t>испарение,</w:t>
      </w:r>
      <w:r>
        <w:tab/>
      </w:r>
      <w:r>
        <w:rPr>
          <w:spacing w:val="-2"/>
        </w:rPr>
        <w:t>кипение</w:t>
      </w:r>
      <w:r>
        <w:tab/>
      </w:r>
      <w:r>
        <w:rPr>
          <w:spacing w:val="-10"/>
        </w:rPr>
        <w:t>и</w:t>
      </w:r>
      <w:r>
        <w:tab/>
      </w:r>
      <w:r>
        <w:rPr>
          <w:spacing w:val="-2"/>
        </w:rPr>
        <w:t>конденсация,</w:t>
      </w:r>
      <w:r>
        <w:tab/>
      </w:r>
      <w:r>
        <w:rPr>
          <w:spacing w:val="-2"/>
        </w:rPr>
        <w:t xml:space="preserve">плавление </w:t>
      </w:r>
      <w:r>
        <w:t>и кристаллизация, направленность теплопередачи, электризация тел, эквипотенциальность поверхности заряженного проводника;</w:t>
      </w:r>
    </w:p>
    <w:p w:rsidR="000A0EF3" w:rsidRDefault="002345D6">
      <w:pPr>
        <w:pStyle w:val="a3"/>
        <w:tabs>
          <w:tab w:val="left" w:pos="2576"/>
          <w:tab w:val="left" w:pos="5105"/>
          <w:tab w:val="left" w:pos="7333"/>
          <w:tab w:val="left" w:pos="9077"/>
        </w:tabs>
        <w:spacing w:before="1" w:line="360" w:lineRule="auto"/>
        <w:ind w:right="535"/>
      </w:pPr>
      <w:r>
        <w:t>проводить</w:t>
      </w:r>
      <w:r>
        <w:rPr>
          <w:spacing w:val="80"/>
        </w:rPr>
        <w:t xml:space="preserve">  </w:t>
      </w:r>
      <w:r>
        <w:t>исследование</w:t>
      </w:r>
      <w:r>
        <w:rPr>
          <w:spacing w:val="80"/>
        </w:rPr>
        <w:t xml:space="preserve">  </w:t>
      </w:r>
      <w:r>
        <w:t>зависимости</w:t>
      </w:r>
      <w:r>
        <w:rPr>
          <w:spacing w:val="80"/>
        </w:rPr>
        <w:t xml:space="preserve">  </w:t>
      </w:r>
      <w:r>
        <w:t>одной</w:t>
      </w:r>
      <w:r>
        <w:rPr>
          <w:spacing w:val="80"/>
        </w:rPr>
        <w:t xml:space="preserve">  </w:t>
      </w:r>
      <w:r>
        <w:t>физической</w:t>
      </w:r>
      <w:r>
        <w:rPr>
          <w:spacing w:val="80"/>
        </w:rPr>
        <w:t xml:space="preserve">  </w:t>
      </w:r>
      <w:r>
        <w:t>величины</w:t>
      </w:r>
      <w:r>
        <w:rPr>
          <w:spacing w:val="80"/>
        </w:rPr>
        <w:t xml:space="preserve">  </w:t>
      </w:r>
      <w:r>
        <w:t>от</w:t>
      </w:r>
      <w:r>
        <w:rPr>
          <w:spacing w:val="80"/>
        </w:rPr>
        <w:t xml:space="preserve">  </w:t>
      </w:r>
      <w:r>
        <w:t>другой</w:t>
      </w:r>
      <w:r>
        <w:rPr>
          <w:spacing w:val="80"/>
        </w:rPr>
        <w:t xml:space="preserve"> </w:t>
      </w:r>
      <w:r>
        <w:t xml:space="preserve">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w:t>
      </w:r>
      <w:r>
        <w:rPr>
          <w:spacing w:val="-2"/>
        </w:rPr>
        <w:t>абсолютных</w:t>
      </w:r>
      <w:r>
        <w:tab/>
      </w:r>
      <w:r>
        <w:rPr>
          <w:spacing w:val="-2"/>
        </w:rPr>
        <w:t>погрешностей</w:t>
      </w:r>
      <w:r>
        <w:tab/>
      </w:r>
      <w:r>
        <w:rPr>
          <w:spacing w:val="-2"/>
        </w:rPr>
        <w:t>измерений,</w:t>
      </w:r>
      <w:r>
        <w:tab/>
      </w:r>
      <w:r>
        <w:rPr>
          <w:spacing w:val="-2"/>
        </w:rPr>
        <w:t>делать</w:t>
      </w:r>
      <w:r>
        <w:tab/>
      </w:r>
      <w:r>
        <w:rPr>
          <w:spacing w:val="-2"/>
        </w:rPr>
        <w:t xml:space="preserve">выводы </w:t>
      </w:r>
      <w:r>
        <w:t>по результатам исследования;</w:t>
      </w:r>
    </w:p>
    <w:p w:rsidR="000A0EF3" w:rsidRDefault="002345D6">
      <w:pPr>
        <w:pStyle w:val="a3"/>
        <w:spacing w:line="360" w:lineRule="auto"/>
        <w:ind w:right="538"/>
      </w:pPr>
      <w:r>
        <w:t>проводить косвенные измерения физических величин, при этом выбирать оптимальный метод</w:t>
      </w:r>
      <w:r>
        <w:rPr>
          <w:spacing w:val="-3"/>
        </w:rPr>
        <w:t xml:space="preserve"> </w:t>
      </w:r>
      <w:r>
        <w:t>измерения,</w:t>
      </w:r>
      <w:r>
        <w:rPr>
          <w:spacing w:val="-3"/>
        </w:rPr>
        <w:t xml:space="preserve"> </w:t>
      </w:r>
      <w:r>
        <w:t>оценивать</w:t>
      </w:r>
      <w:r>
        <w:rPr>
          <w:spacing w:val="-2"/>
        </w:rPr>
        <w:t xml:space="preserve"> </w:t>
      </w:r>
      <w:r>
        <w:t>абсолютные</w:t>
      </w:r>
      <w:r>
        <w:rPr>
          <w:spacing w:val="-6"/>
        </w:rPr>
        <w:t xml:space="preserve"> </w:t>
      </w:r>
      <w:r>
        <w:t>и</w:t>
      </w:r>
      <w:r>
        <w:rPr>
          <w:spacing w:val="-2"/>
        </w:rPr>
        <w:t xml:space="preserve"> </w:t>
      </w:r>
      <w:r>
        <w:t>относительные</w:t>
      </w:r>
      <w:r>
        <w:rPr>
          <w:spacing w:val="-6"/>
        </w:rPr>
        <w:t xml:space="preserve"> </w:t>
      </w:r>
      <w:r>
        <w:t>погрешности</w:t>
      </w:r>
      <w:r>
        <w:rPr>
          <w:spacing w:val="-2"/>
        </w:rPr>
        <w:t xml:space="preserve"> </w:t>
      </w:r>
      <w:r>
        <w:t>прямых</w:t>
      </w:r>
      <w:r>
        <w:rPr>
          <w:spacing w:val="-3"/>
        </w:rPr>
        <w:t xml:space="preserve"> </w:t>
      </w:r>
      <w:r>
        <w:t>и</w:t>
      </w:r>
      <w:r>
        <w:rPr>
          <w:spacing w:val="-3"/>
        </w:rPr>
        <w:t xml:space="preserve"> </w:t>
      </w:r>
      <w:r>
        <w:t xml:space="preserve">косвенных </w:t>
      </w:r>
      <w:r>
        <w:rPr>
          <w:spacing w:val="-2"/>
        </w:rPr>
        <w:t>измерений;</w:t>
      </w:r>
    </w:p>
    <w:p w:rsidR="000A0EF3" w:rsidRDefault="002345D6">
      <w:pPr>
        <w:pStyle w:val="a3"/>
        <w:spacing w:line="360" w:lineRule="auto"/>
        <w:ind w:right="538"/>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0A0EF3" w:rsidRDefault="002345D6">
      <w:pPr>
        <w:pStyle w:val="a3"/>
        <w:spacing w:line="360" w:lineRule="auto"/>
        <w:ind w:right="529"/>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0A0EF3" w:rsidRDefault="002345D6">
      <w:pPr>
        <w:pStyle w:val="a3"/>
        <w:spacing w:line="360" w:lineRule="auto"/>
        <w:ind w:right="534"/>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w:t>
      </w:r>
      <w:r>
        <w:rPr>
          <w:spacing w:val="60"/>
          <w:w w:val="150"/>
        </w:rPr>
        <w:t xml:space="preserve">    </w:t>
      </w:r>
      <w:r>
        <w:t>задачи,</w:t>
      </w:r>
      <w:r>
        <w:rPr>
          <w:spacing w:val="60"/>
          <w:w w:val="150"/>
        </w:rPr>
        <w:t xml:space="preserve">    </w:t>
      </w:r>
      <w:r>
        <w:t>применять</w:t>
      </w:r>
      <w:r>
        <w:rPr>
          <w:spacing w:val="80"/>
        </w:rPr>
        <w:t xml:space="preserve">    </w:t>
      </w:r>
      <w:r>
        <w:t>формулы,</w:t>
      </w:r>
      <w:r>
        <w:rPr>
          <w:spacing w:val="60"/>
          <w:w w:val="150"/>
        </w:rPr>
        <w:t xml:space="preserve">    </w:t>
      </w:r>
      <w:r>
        <w:t>законы,</w:t>
      </w:r>
      <w:r>
        <w:rPr>
          <w:spacing w:val="60"/>
          <w:w w:val="150"/>
        </w:rPr>
        <w:t xml:space="preserve">    </w:t>
      </w:r>
      <w:r>
        <w:t>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0A0EF3" w:rsidRDefault="002345D6">
      <w:pPr>
        <w:pStyle w:val="a3"/>
        <w:tabs>
          <w:tab w:val="left" w:pos="3163"/>
          <w:tab w:val="left" w:pos="6031"/>
          <w:tab w:val="left" w:pos="8529"/>
        </w:tabs>
        <w:spacing w:line="360" w:lineRule="auto"/>
        <w:ind w:right="531"/>
      </w:pPr>
      <w: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w:t>
      </w:r>
      <w:r>
        <w:rPr>
          <w:spacing w:val="-2"/>
        </w:rPr>
        <w:t>выстраивать</w:t>
      </w:r>
      <w:r>
        <w:tab/>
      </w:r>
      <w:r>
        <w:rPr>
          <w:spacing w:val="-2"/>
        </w:rPr>
        <w:t>логическую</w:t>
      </w:r>
      <w:r>
        <w:tab/>
      </w:r>
      <w:r>
        <w:rPr>
          <w:spacing w:val="-2"/>
        </w:rPr>
        <w:t>цепочку</w:t>
      </w:r>
      <w:r>
        <w:tab/>
      </w:r>
      <w:r>
        <w:rPr>
          <w:spacing w:val="-2"/>
        </w:rPr>
        <w:t xml:space="preserve">рассуждений </w:t>
      </w:r>
      <w:r>
        <w:t>с опорой на изученные законы, закономерности и физические явления;</w:t>
      </w:r>
    </w:p>
    <w:p w:rsidR="000A0EF3" w:rsidRDefault="002345D6">
      <w:pPr>
        <w:pStyle w:val="a3"/>
        <w:spacing w:line="360" w:lineRule="auto"/>
        <w:ind w:right="53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1"/>
      </w:pPr>
      <w:r>
        <w:lastRenderedPageBreak/>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учёных-физиков</w:t>
      </w:r>
      <w:r>
        <w:rPr>
          <w:spacing w:val="80"/>
        </w:rPr>
        <w:t xml:space="preserve"> </w:t>
      </w:r>
      <w:r>
        <w:t>в</w:t>
      </w:r>
      <w:r>
        <w:rPr>
          <w:spacing w:val="80"/>
          <w:w w:val="150"/>
        </w:rPr>
        <w:t xml:space="preserve"> </w:t>
      </w:r>
      <w:r>
        <w:t>развитие</w:t>
      </w:r>
      <w:r>
        <w:rPr>
          <w:spacing w:val="80"/>
          <w:w w:val="150"/>
        </w:rPr>
        <w:t xml:space="preserve"> </w:t>
      </w:r>
      <w:r>
        <w:t>науки,</w:t>
      </w:r>
      <w:r>
        <w:rPr>
          <w:spacing w:val="80"/>
          <w:w w:val="150"/>
        </w:rPr>
        <w:t xml:space="preserve"> </w:t>
      </w:r>
      <w:r>
        <w:t>в</w:t>
      </w:r>
      <w:r>
        <w:rPr>
          <w:spacing w:val="80"/>
          <w:w w:val="150"/>
        </w:rPr>
        <w:t xml:space="preserve"> </w:t>
      </w:r>
      <w:r>
        <w:t>объяснение</w:t>
      </w:r>
      <w:r>
        <w:rPr>
          <w:spacing w:val="80"/>
          <w:w w:val="150"/>
        </w:rPr>
        <w:t xml:space="preserve"> </w:t>
      </w:r>
      <w:r>
        <w:t>процессов</w:t>
      </w:r>
      <w:r>
        <w:rPr>
          <w:spacing w:val="80"/>
          <w:w w:val="150"/>
        </w:rPr>
        <w:t xml:space="preserve"> </w:t>
      </w:r>
      <w:r>
        <w:t>окружающего</w:t>
      </w:r>
      <w:r>
        <w:rPr>
          <w:spacing w:val="80"/>
          <w:w w:val="150"/>
        </w:rPr>
        <w:t xml:space="preserve"> </w:t>
      </w:r>
      <w:r>
        <w:t>мира,</w:t>
      </w:r>
      <w:r>
        <w:rPr>
          <w:spacing w:val="80"/>
          <w:w w:val="150"/>
        </w:rPr>
        <w:t xml:space="preserve"> </w:t>
      </w:r>
      <w:r>
        <w:t>в</w:t>
      </w:r>
      <w:r>
        <w:rPr>
          <w:spacing w:val="80"/>
          <w:w w:val="150"/>
        </w:rPr>
        <w:t xml:space="preserve"> </w:t>
      </w:r>
      <w:r>
        <w:t>развитие</w:t>
      </w:r>
      <w:r>
        <w:rPr>
          <w:spacing w:val="80"/>
          <w:w w:val="150"/>
        </w:rPr>
        <w:t xml:space="preserve"> </w:t>
      </w:r>
      <w:r>
        <w:t>техники и технологий;</w:t>
      </w:r>
    </w:p>
    <w:p w:rsidR="000A0EF3" w:rsidRDefault="002345D6">
      <w:pPr>
        <w:pStyle w:val="a3"/>
        <w:tabs>
          <w:tab w:val="left" w:pos="3189"/>
          <w:tab w:val="left" w:pos="4747"/>
          <w:tab w:val="left" w:pos="7652"/>
        </w:tabs>
        <w:spacing w:before="2" w:line="360" w:lineRule="auto"/>
        <w:ind w:right="532"/>
      </w:pPr>
      <w:r>
        <w:t>анализировать</w:t>
      </w:r>
      <w:r>
        <w:rPr>
          <w:spacing w:val="-3"/>
        </w:rPr>
        <w:t xml:space="preserve"> </w:t>
      </w:r>
      <w:r>
        <w:t>и</w:t>
      </w:r>
      <w:r>
        <w:rPr>
          <w:spacing w:val="-4"/>
        </w:rPr>
        <w:t xml:space="preserve"> </w:t>
      </w:r>
      <w:r>
        <w:t>оценивать</w:t>
      </w:r>
      <w:r>
        <w:rPr>
          <w:spacing w:val="-3"/>
        </w:rPr>
        <w:t xml:space="preserve"> </w:t>
      </w:r>
      <w:r>
        <w:t>последствия</w:t>
      </w:r>
      <w:r>
        <w:rPr>
          <w:spacing w:val="-4"/>
        </w:rPr>
        <w:t xml:space="preserve"> </w:t>
      </w:r>
      <w:r>
        <w:t>бытовой</w:t>
      </w:r>
      <w:r>
        <w:rPr>
          <w:spacing w:val="-4"/>
        </w:rPr>
        <w:t xml:space="preserve"> </w:t>
      </w:r>
      <w:r>
        <w:t>и</w:t>
      </w:r>
      <w:r>
        <w:rPr>
          <w:spacing w:val="-4"/>
        </w:rPr>
        <w:t xml:space="preserve"> </w:t>
      </w:r>
      <w:r>
        <w:t>производственной</w:t>
      </w:r>
      <w:r>
        <w:rPr>
          <w:spacing w:val="-5"/>
        </w:rPr>
        <w:t xml:space="preserve"> </w:t>
      </w:r>
      <w:r>
        <w:t>деятельности</w:t>
      </w:r>
      <w:r>
        <w:rPr>
          <w:spacing w:val="-3"/>
        </w:rPr>
        <w:t xml:space="preserve"> </w:t>
      </w:r>
      <w:r>
        <w:t>человека, связанной с физическими процессами, с позиций экологической безопасности,</w:t>
      </w:r>
      <w:r>
        <w:rPr>
          <w:spacing w:val="40"/>
        </w:rPr>
        <w:t xml:space="preserve"> </w:t>
      </w:r>
      <w:r>
        <w:rPr>
          <w:spacing w:val="-2"/>
        </w:rPr>
        <w:t>представлений</w:t>
      </w:r>
      <w:r>
        <w:tab/>
      </w:r>
      <w:r>
        <w:rPr>
          <w:spacing w:val="-10"/>
        </w:rPr>
        <w:t>о</w:t>
      </w:r>
      <w:r>
        <w:tab/>
      </w:r>
      <w:r>
        <w:rPr>
          <w:spacing w:val="-2"/>
        </w:rPr>
        <w:t>рациональном</w:t>
      </w:r>
      <w:r>
        <w:tab/>
      </w:r>
      <w:r>
        <w:rPr>
          <w:spacing w:val="-2"/>
        </w:rPr>
        <w:t xml:space="preserve">природопользовании, </w:t>
      </w:r>
      <w:r>
        <w:t>а также разумном использовании достижений науки и технологий для дальнейшего развития человеческого общества;</w:t>
      </w:r>
    </w:p>
    <w:p w:rsidR="000A0EF3" w:rsidRDefault="002345D6">
      <w:pPr>
        <w:pStyle w:val="a3"/>
        <w:spacing w:line="360" w:lineRule="auto"/>
        <w:ind w:right="532"/>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w:t>
      </w:r>
      <w:r>
        <w:rPr>
          <w:spacing w:val="-1"/>
        </w:rPr>
        <w:t xml:space="preserve"> </w:t>
      </w:r>
      <w:r>
        <w:t>информационные</w:t>
      </w:r>
      <w:r>
        <w:rPr>
          <w:spacing w:val="-3"/>
        </w:rPr>
        <w:t xml:space="preserve"> </w:t>
      </w:r>
      <w:r>
        <w:t>технологии для</w:t>
      </w:r>
      <w:r>
        <w:rPr>
          <w:spacing w:val="-2"/>
        </w:rPr>
        <w:t xml:space="preserve"> </w:t>
      </w:r>
      <w:r>
        <w:t>поиска,</w:t>
      </w:r>
      <w:r>
        <w:rPr>
          <w:spacing w:val="-2"/>
        </w:rPr>
        <w:t xml:space="preserve"> </w:t>
      </w:r>
      <w:r>
        <w:t>переработки</w:t>
      </w:r>
      <w:r>
        <w:rPr>
          <w:spacing w:val="-1"/>
        </w:rPr>
        <w:t xml:space="preserve"> </w:t>
      </w:r>
      <w:r>
        <w:t>и</w:t>
      </w:r>
      <w:r>
        <w:rPr>
          <w:spacing w:val="-3"/>
        </w:rPr>
        <w:t xml:space="preserve"> </w:t>
      </w:r>
      <w:r>
        <w:t>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w:t>
      </w:r>
      <w:r>
        <w:rPr>
          <w:spacing w:val="40"/>
        </w:rPr>
        <w:t xml:space="preserve"> </w:t>
      </w:r>
      <w:r>
        <w:t>и оценивать её достоверность как на основе имеющихся знаний, так и на основе анализа источника информации;</w:t>
      </w:r>
    </w:p>
    <w:p w:rsidR="000A0EF3" w:rsidRDefault="002345D6">
      <w:pPr>
        <w:pStyle w:val="a3"/>
        <w:spacing w:line="360" w:lineRule="auto"/>
        <w:ind w:right="548"/>
        <w:jc w:val="left"/>
      </w:pPr>
      <w:r>
        <w:t>проявлять</w:t>
      </w:r>
      <w:r>
        <w:rPr>
          <w:spacing w:val="80"/>
        </w:rPr>
        <w:t xml:space="preserve"> </w:t>
      </w:r>
      <w:r>
        <w:t>организационные</w:t>
      </w:r>
      <w:r>
        <w:rPr>
          <w:spacing w:val="80"/>
        </w:rPr>
        <w:t xml:space="preserve"> </w:t>
      </w:r>
      <w:r>
        <w:t>и</w:t>
      </w:r>
      <w:r>
        <w:rPr>
          <w:spacing w:val="80"/>
        </w:rPr>
        <w:t xml:space="preserve"> </w:t>
      </w:r>
      <w:r>
        <w:t>познавательные</w:t>
      </w:r>
      <w:r>
        <w:rPr>
          <w:spacing w:val="80"/>
        </w:rPr>
        <w:t xml:space="preserve"> </w:t>
      </w:r>
      <w:r>
        <w:t>умения</w:t>
      </w:r>
      <w:r>
        <w:rPr>
          <w:spacing w:val="80"/>
        </w:rPr>
        <w:t xml:space="preserve"> </w:t>
      </w:r>
      <w:r>
        <w:t>самостоятельного</w:t>
      </w:r>
      <w:r>
        <w:rPr>
          <w:spacing w:val="80"/>
        </w:rPr>
        <w:t xml:space="preserve"> </w:t>
      </w:r>
      <w:r>
        <w:t>приобретения 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w:t>
      </w:r>
      <w:r>
        <w:rPr>
          <w:spacing w:val="-1"/>
        </w:rPr>
        <w:t xml:space="preserve"> </w:t>
      </w:r>
      <w:r>
        <w:t>группы, рационально</w:t>
      </w:r>
      <w:r>
        <w:rPr>
          <w:spacing w:val="40"/>
        </w:rPr>
        <w:t xml:space="preserve"> </w:t>
      </w:r>
      <w:r>
        <w:t>распределять</w:t>
      </w:r>
      <w:r>
        <w:rPr>
          <w:spacing w:val="40"/>
        </w:rPr>
        <w:t xml:space="preserve"> </w:t>
      </w:r>
      <w:r>
        <w:t>деятельность</w:t>
      </w:r>
      <w:r>
        <w:rPr>
          <w:spacing w:val="40"/>
        </w:rPr>
        <w:t xml:space="preserve"> </w:t>
      </w:r>
      <w:r>
        <w:t>в</w:t>
      </w:r>
      <w:r>
        <w:rPr>
          <w:spacing w:val="40"/>
        </w:rPr>
        <w:t xml:space="preserve"> </w:t>
      </w:r>
      <w:r>
        <w:t>нестандартных</w:t>
      </w:r>
      <w:r>
        <w:rPr>
          <w:spacing w:val="40"/>
        </w:rPr>
        <w:t xml:space="preserve"> </w:t>
      </w:r>
      <w:r>
        <w:t>ситуациях,</w:t>
      </w:r>
      <w:r>
        <w:rPr>
          <w:spacing w:val="40"/>
        </w:rPr>
        <w:t xml:space="preserve"> </w:t>
      </w:r>
      <w:r>
        <w:t>адекватно</w:t>
      </w:r>
      <w:r>
        <w:rPr>
          <w:spacing w:val="40"/>
        </w:rPr>
        <w:t xml:space="preserve"> </w:t>
      </w:r>
      <w:r>
        <w:t>оценивать вклад каждого из участников группы в решение рассматриваемой проблемы;</w:t>
      </w:r>
    </w:p>
    <w:p w:rsidR="000A0EF3" w:rsidRDefault="002345D6">
      <w:pPr>
        <w:pStyle w:val="a3"/>
        <w:tabs>
          <w:tab w:val="left" w:pos="1895"/>
          <w:tab w:val="left" w:pos="3677"/>
          <w:tab w:val="left" w:pos="4418"/>
          <w:tab w:val="left" w:pos="5944"/>
          <w:tab w:val="left" w:pos="8501"/>
        </w:tabs>
        <w:spacing w:line="360" w:lineRule="auto"/>
        <w:ind w:right="537"/>
        <w:jc w:val="left"/>
      </w:pPr>
      <w:r>
        <w:rPr>
          <w:spacing w:val="-2"/>
        </w:rPr>
        <w:t>проявлять</w:t>
      </w:r>
      <w:r>
        <w:tab/>
      </w:r>
      <w:r>
        <w:rPr>
          <w:spacing w:val="-2"/>
        </w:rPr>
        <w:t>мотивацию</w:t>
      </w:r>
      <w:r>
        <w:tab/>
      </w:r>
      <w:r>
        <w:rPr>
          <w:spacing w:val="-10"/>
        </w:rPr>
        <w:t>к</w:t>
      </w:r>
      <w:r>
        <w:tab/>
      </w:r>
      <w:r>
        <w:rPr>
          <w:spacing w:val="-2"/>
        </w:rPr>
        <w:t>будущей</w:t>
      </w:r>
      <w:r>
        <w:tab/>
      </w:r>
      <w:r>
        <w:rPr>
          <w:spacing w:val="-2"/>
        </w:rPr>
        <w:t>профессиональной</w:t>
      </w:r>
      <w:r>
        <w:tab/>
      </w:r>
      <w:r>
        <w:rPr>
          <w:spacing w:val="-2"/>
        </w:rPr>
        <w:t xml:space="preserve">деятельности </w:t>
      </w:r>
      <w:r>
        <w:t>по специальностям физико-технического профиля.</w:t>
      </w:r>
    </w:p>
    <w:p w:rsidR="000A0EF3" w:rsidRDefault="002345D6">
      <w:pPr>
        <w:pStyle w:val="2"/>
        <w:spacing w:before="5" w:line="360" w:lineRule="auto"/>
        <w:ind w:left="233"/>
        <w:jc w:val="left"/>
      </w:pPr>
      <w:r>
        <w:t>Предметные</w:t>
      </w:r>
      <w:r>
        <w:rPr>
          <w:spacing w:val="36"/>
        </w:rPr>
        <w:t xml:space="preserve"> </w:t>
      </w:r>
      <w:r>
        <w:t>результаты</w:t>
      </w:r>
      <w:r>
        <w:rPr>
          <w:spacing w:val="37"/>
        </w:rPr>
        <w:t xml:space="preserve"> </w:t>
      </w:r>
      <w:r>
        <w:t>освоения</w:t>
      </w:r>
      <w:r>
        <w:rPr>
          <w:spacing w:val="37"/>
        </w:rPr>
        <w:t xml:space="preserve"> </w:t>
      </w:r>
      <w:r>
        <w:t>программы</w:t>
      </w:r>
      <w:r>
        <w:rPr>
          <w:spacing w:val="37"/>
        </w:rPr>
        <w:t xml:space="preserve"> </w:t>
      </w:r>
      <w:r>
        <w:t>по</w:t>
      </w:r>
      <w:r>
        <w:rPr>
          <w:spacing w:val="37"/>
        </w:rPr>
        <w:t xml:space="preserve"> </w:t>
      </w:r>
      <w:r>
        <w:t>физике.</w:t>
      </w:r>
      <w:r>
        <w:rPr>
          <w:spacing w:val="37"/>
        </w:rPr>
        <w:t xml:space="preserve"> </w:t>
      </w:r>
      <w:r>
        <w:t>В</w:t>
      </w:r>
      <w:r>
        <w:rPr>
          <w:spacing w:val="38"/>
        </w:rPr>
        <w:t xml:space="preserve"> </w:t>
      </w:r>
      <w:r>
        <w:t>процессе</w:t>
      </w:r>
      <w:r>
        <w:rPr>
          <w:spacing w:val="36"/>
        </w:rPr>
        <w:t xml:space="preserve"> </w:t>
      </w:r>
      <w:r>
        <w:t>изучения</w:t>
      </w:r>
      <w:r>
        <w:rPr>
          <w:spacing w:val="37"/>
        </w:rPr>
        <w:t xml:space="preserve"> </w:t>
      </w:r>
      <w:r>
        <w:t>курса курса физики углубленного уровня в 11 классе ученик научится:</w:t>
      </w:r>
    </w:p>
    <w:p w:rsidR="000A0EF3" w:rsidRDefault="002345D6">
      <w:pPr>
        <w:pStyle w:val="a3"/>
        <w:spacing w:line="360" w:lineRule="auto"/>
        <w:ind w:right="529"/>
      </w:pPr>
      <w:r>
        <w:t>понимать</w:t>
      </w:r>
      <w:r>
        <w:rPr>
          <w:spacing w:val="80"/>
        </w:rPr>
        <w:t xml:space="preserve">   </w:t>
      </w:r>
      <w:r>
        <w:t>роль</w:t>
      </w:r>
      <w:r>
        <w:rPr>
          <w:spacing w:val="80"/>
        </w:rPr>
        <w:t xml:space="preserve">   </w:t>
      </w:r>
      <w:r>
        <w:t>физики</w:t>
      </w:r>
      <w:r>
        <w:rPr>
          <w:spacing w:val="80"/>
        </w:rPr>
        <w:t xml:space="preserve">   </w:t>
      </w:r>
      <w:r>
        <w:t>в</w:t>
      </w:r>
      <w:r>
        <w:rPr>
          <w:spacing w:val="80"/>
        </w:rPr>
        <w:t xml:space="preserve">   </w:t>
      </w:r>
      <w:r>
        <w:t>экономической,</w:t>
      </w:r>
      <w:r>
        <w:rPr>
          <w:spacing w:val="80"/>
        </w:rPr>
        <w:t xml:space="preserve">   </w:t>
      </w:r>
      <w:r>
        <w:t>технологической,</w:t>
      </w:r>
      <w:r>
        <w:rPr>
          <w:spacing w:val="80"/>
        </w:rPr>
        <w:t xml:space="preserve">   </w:t>
      </w:r>
      <w:r>
        <w:t>социальной</w:t>
      </w:r>
      <w:r>
        <w:rPr>
          <w:spacing w:val="40"/>
        </w:rPr>
        <w:t xml:space="preserve"> </w:t>
      </w:r>
      <w:r>
        <w:t>и этической сферах деятельности человека, роль и место физики в современной научной картине</w:t>
      </w:r>
      <w:r>
        <w:rPr>
          <w:spacing w:val="70"/>
        </w:rPr>
        <w:t xml:space="preserve">   </w:t>
      </w:r>
      <w:r>
        <w:t>мира,</w:t>
      </w:r>
      <w:r>
        <w:rPr>
          <w:spacing w:val="71"/>
        </w:rPr>
        <w:t xml:space="preserve">   </w:t>
      </w:r>
      <w:r>
        <w:t>роль</w:t>
      </w:r>
      <w:r>
        <w:rPr>
          <w:spacing w:val="71"/>
        </w:rPr>
        <w:t xml:space="preserve">   </w:t>
      </w:r>
      <w:r>
        <w:t>астрономии</w:t>
      </w:r>
      <w:r>
        <w:rPr>
          <w:spacing w:val="71"/>
        </w:rPr>
        <w:t xml:space="preserve">   </w:t>
      </w:r>
      <w:r>
        <w:t>в</w:t>
      </w:r>
      <w:r>
        <w:rPr>
          <w:spacing w:val="70"/>
        </w:rPr>
        <w:t xml:space="preserve">   </w:t>
      </w:r>
      <w:r>
        <w:t>практической</w:t>
      </w:r>
      <w:r>
        <w:rPr>
          <w:spacing w:val="71"/>
        </w:rPr>
        <w:t xml:space="preserve">   </w:t>
      </w:r>
      <w:r>
        <w:t>деятельности</w:t>
      </w:r>
      <w:r>
        <w:rPr>
          <w:spacing w:val="70"/>
        </w:rPr>
        <w:t xml:space="preserve">   </w:t>
      </w:r>
      <w:r>
        <w:t>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w:t>
      </w:r>
      <w:r>
        <w:rPr>
          <w:spacing w:val="-2"/>
        </w:rPr>
        <w:t xml:space="preserve"> </w:t>
      </w:r>
      <w:r>
        <w:t>представлений</w:t>
      </w:r>
      <w:r>
        <w:rPr>
          <w:spacing w:val="-2"/>
        </w:rPr>
        <w:t xml:space="preserve"> </w:t>
      </w:r>
      <w:r>
        <w:t>о</w:t>
      </w:r>
      <w:r>
        <w:rPr>
          <w:spacing w:val="-2"/>
        </w:rPr>
        <w:t xml:space="preserve"> </w:t>
      </w:r>
      <w:r>
        <w:t>физической</w:t>
      </w:r>
      <w:r>
        <w:rPr>
          <w:spacing w:val="-2"/>
        </w:rPr>
        <w:t xml:space="preserve"> </w:t>
      </w:r>
      <w:r>
        <w:t>картине</w:t>
      </w:r>
      <w:r>
        <w:rPr>
          <w:spacing w:val="-3"/>
        </w:rPr>
        <w:t xml:space="preserve"> </w:t>
      </w:r>
      <w:r>
        <w:t>мира,</w:t>
      </w:r>
      <w:r>
        <w:rPr>
          <w:spacing w:val="-2"/>
        </w:rPr>
        <w:t xml:space="preserve"> </w:t>
      </w:r>
      <w:r>
        <w:t>место</w:t>
      </w:r>
      <w:r>
        <w:rPr>
          <w:spacing w:val="-2"/>
        </w:rPr>
        <w:t xml:space="preserve"> </w:t>
      </w:r>
      <w:r>
        <w:t>физической</w:t>
      </w:r>
      <w:r>
        <w:rPr>
          <w:spacing w:val="-2"/>
        </w:rPr>
        <w:t xml:space="preserve"> </w:t>
      </w:r>
      <w:r>
        <w:t>картины</w:t>
      </w:r>
      <w:r>
        <w:rPr>
          <w:spacing w:val="-2"/>
        </w:rPr>
        <w:t xml:space="preserve"> </w:t>
      </w:r>
      <w:r>
        <w:t>мира</w:t>
      </w:r>
      <w:r>
        <w:rPr>
          <w:spacing w:val="-3"/>
        </w:rPr>
        <w:t xml:space="preserve"> </w:t>
      </w:r>
      <w:r>
        <w:t>в общем ряду современных естественно-научных представлений о природе;</w:t>
      </w:r>
    </w:p>
    <w:p w:rsidR="000A0EF3" w:rsidRDefault="002345D6">
      <w:pPr>
        <w:pStyle w:val="a3"/>
      </w:pPr>
      <w:r>
        <w:t>различать</w:t>
      </w:r>
      <w:r>
        <w:rPr>
          <w:spacing w:val="42"/>
        </w:rPr>
        <w:t xml:space="preserve">  </w:t>
      </w:r>
      <w:r>
        <w:t>условия</w:t>
      </w:r>
      <w:r>
        <w:rPr>
          <w:spacing w:val="42"/>
        </w:rPr>
        <w:t xml:space="preserve">  </w:t>
      </w:r>
      <w:r>
        <w:t>применимости</w:t>
      </w:r>
      <w:r>
        <w:rPr>
          <w:spacing w:val="44"/>
        </w:rPr>
        <w:t xml:space="preserve">  </w:t>
      </w:r>
      <w:r>
        <w:t>моделей</w:t>
      </w:r>
      <w:r>
        <w:rPr>
          <w:spacing w:val="42"/>
        </w:rPr>
        <w:t xml:space="preserve">  </w:t>
      </w:r>
      <w:r>
        <w:t>физических</w:t>
      </w:r>
      <w:r>
        <w:rPr>
          <w:spacing w:val="43"/>
        </w:rPr>
        <w:t xml:space="preserve">  </w:t>
      </w:r>
      <w:r>
        <w:t>тел</w:t>
      </w:r>
      <w:r>
        <w:rPr>
          <w:spacing w:val="42"/>
        </w:rPr>
        <w:t xml:space="preserve">  </w:t>
      </w:r>
      <w:r>
        <w:t>и</w:t>
      </w:r>
      <w:r>
        <w:rPr>
          <w:spacing w:val="42"/>
        </w:rPr>
        <w:t xml:space="preserve">  </w:t>
      </w:r>
      <w:r>
        <w:t>процессов</w:t>
      </w:r>
      <w:r>
        <w:rPr>
          <w:spacing w:val="43"/>
        </w:rPr>
        <w:t xml:space="preserve">  </w:t>
      </w:r>
      <w:r>
        <w:rPr>
          <w:spacing w:val="-2"/>
        </w:rPr>
        <w:t>(явлений):</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1"/>
      </w:pPr>
      <w:r>
        <w:lastRenderedPageBreak/>
        <w:t xml:space="preserve">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w:t>
      </w:r>
      <w:r>
        <w:rPr>
          <w:spacing w:val="-2"/>
        </w:rPr>
        <w:t>света;</w:t>
      </w:r>
    </w:p>
    <w:p w:rsidR="000A0EF3" w:rsidRDefault="002345D6">
      <w:pPr>
        <w:pStyle w:val="a3"/>
        <w:spacing w:before="1" w:line="360" w:lineRule="auto"/>
        <w:ind w:right="539"/>
      </w:pPr>
      <w: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w:t>
      </w:r>
      <w:r>
        <w:rPr>
          <w:spacing w:val="-2"/>
        </w:rPr>
        <w:t>законов;</w:t>
      </w:r>
    </w:p>
    <w:p w:rsidR="000A0EF3" w:rsidRDefault="002345D6">
      <w:pPr>
        <w:pStyle w:val="a3"/>
        <w:spacing w:before="1" w:line="360" w:lineRule="auto"/>
        <w:ind w:right="530"/>
      </w:pPr>
      <w:r>
        <w:t xml:space="preserve">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w:t>
      </w:r>
      <w:r>
        <w:rPr>
          <w:spacing w:val="-2"/>
        </w:rPr>
        <w:t>Эйнштейна);</w:t>
      </w:r>
    </w:p>
    <w:p w:rsidR="000A0EF3" w:rsidRDefault="002345D6">
      <w:pPr>
        <w:pStyle w:val="a3"/>
        <w:tabs>
          <w:tab w:val="left" w:pos="1797"/>
          <w:tab w:val="left" w:pos="3744"/>
          <w:tab w:val="left" w:pos="5728"/>
          <w:tab w:val="left" w:pos="6892"/>
          <w:tab w:val="left" w:pos="9111"/>
        </w:tabs>
        <w:spacing w:line="360" w:lineRule="auto"/>
        <w:ind w:right="535"/>
      </w:pPr>
      <w:r>
        <w:t xml:space="preserve">анализировать и объяснять квантовые процессы и явления, используя положения квантовой </w:t>
      </w:r>
      <w:r>
        <w:rPr>
          <w:spacing w:val="-2"/>
        </w:rPr>
        <w:t>физики</w:t>
      </w:r>
      <w:r>
        <w:tab/>
      </w:r>
      <w:r>
        <w:rPr>
          <w:spacing w:val="-2"/>
        </w:rPr>
        <w:t>(уравнение</w:t>
      </w:r>
      <w:r>
        <w:tab/>
      </w:r>
      <w:r>
        <w:rPr>
          <w:spacing w:val="-2"/>
        </w:rPr>
        <w:t>Эйнштейна</w:t>
      </w:r>
      <w:r>
        <w:tab/>
      </w:r>
      <w:r>
        <w:rPr>
          <w:spacing w:val="-4"/>
        </w:rPr>
        <w:t>для</w:t>
      </w:r>
      <w:r>
        <w:tab/>
      </w:r>
      <w:r>
        <w:rPr>
          <w:spacing w:val="-2"/>
        </w:rPr>
        <w:t>фотоэффекта,</w:t>
      </w:r>
      <w:r>
        <w:tab/>
      </w:r>
      <w:r>
        <w:rPr>
          <w:spacing w:val="-2"/>
        </w:rPr>
        <w:t xml:space="preserve">первый </w:t>
      </w:r>
      <w: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0A0EF3" w:rsidRDefault="002345D6">
      <w:pPr>
        <w:pStyle w:val="a3"/>
        <w:tabs>
          <w:tab w:val="left" w:pos="2135"/>
          <w:tab w:val="left" w:pos="3369"/>
          <w:tab w:val="left" w:pos="5338"/>
          <w:tab w:val="left" w:pos="7238"/>
          <w:tab w:val="left" w:pos="9275"/>
        </w:tabs>
        <w:spacing w:line="360" w:lineRule="auto"/>
        <w:ind w:right="534"/>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w:t>
      </w:r>
      <w:r>
        <w:rPr>
          <w:spacing w:val="40"/>
        </w:rPr>
        <w:t xml:space="preserve"> </w:t>
      </w:r>
      <w:r>
        <w:rPr>
          <w:spacing w:val="-2"/>
        </w:rPr>
        <w:t>энергия</w:t>
      </w:r>
      <w:r>
        <w:tab/>
      </w:r>
      <w:r>
        <w:rPr>
          <w:spacing w:val="-10"/>
        </w:rPr>
        <w:t>и</w:t>
      </w:r>
      <w:r>
        <w:tab/>
      </w:r>
      <w:r>
        <w:rPr>
          <w:spacing w:val="-2"/>
        </w:rPr>
        <w:t>импульс</w:t>
      </w:r>
      <w:r>
        <w:tab/>
      </w:r>
      <w:r>
        <w:rPr>
          <w:spacing w:val="-2"/>
        </w:rPr>
        <w:t>фотона,</w:t>
      </w:r>
      <w:r>
        <w:tab/>
      </w:r>
      <w:r>
        <w:rPr>
          <w:spacing w:val="-2"/>
        </w:rPr>
        <w:t>массовое</w:t>
      </w:r>
      <w:r>
        <w:tab/>
      </w:r>
      <w:r>
        <w:rPr>
          <w:spacing w:val="-2"/>
        </w:rPr>
        <w:t xml:space="preserve">число </w:t>
      </w:r>
      <w:r>
        <w:t>и заряд ядра, энергия связи ядра;</w:t>
      </w:r>
    </w:p>
    <w:p w:rsidR="000A0EF3" w:rsidRDefault="002345D6">
      <w:pPr>
        <w:pStyle w:val="a3"/>
        <w:tabs>
          <w:tab w:val="left" w:pos="2279"/>
          <w:tab w:val="left" w:pos="5187"/>
          <w:tab w:val="left" w:pos="6828"/>
          <w:tab w:val="left" w:pos="9191"/>
        </w:tabs>
        <w:spacing w:line="360" w:lineRule="auto"/>
        <w:ind w:right="530"/>
      </w:pPr>
      <w: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w:t>
      </w:r>
      <w:r>
        <w:rPr>
          <w:spacing w:val="-2"/>
        </w:rPr>
        <w:t>отражение,</w:t>
      </w:r>
      <w:r>
        <w:tab/>
      </w:r>
      <w:r>
        <w:rPr>
          <w:spacing w:val="-2"/>
        </w:rPr>
        <w:t>фотоэлектрический</w:t>
      </w:r>
      <w:r>
        <w:tab/>
      </w:r>
      <w:r>
        <w:rPr>
          <w:spacing w:val="-2"/>
        </w:rPr>
        <w:t>эффект</w:t>
      </w:r>
      <w:r>
        <w:tab/>
      </w:r>
      <w:r>
        <w:rPr>
          <w:spacing w:val="-2"/>
        </w:rPr>
        <w:t>(фотоэффект),</w:t>
      </w:r>
      <w:r>
        <w:tab/>
      </w:r>
      <w:r>
        <w:rPr>
          <w:spacing w:val="-2"/>
        </w:rPr>
        <w:t xml:space="preserve">альфа- </w:t>
      </w:r>
      <w:r>
        <w:t>и бета-распады ядер, гамма-излучение ядер, физические принципы спектрального анализа и работы лазера;</w:t>
      </w:r>
    </w:p>
    <w:p w:rsidR="000A0EF3" w:rsidRDefault="002345D6">
      <w:pPr>
        <w:pStyle w:val="a3"/>
        <w:spacing w:before="1" w:line="360" w:lineRule="auto"/>
        <w:ind w:right="532"/>
      </w:pPr>
      <w:r>
        <w:t>определять направление индукции магнитного поля проводника с током, силы Ампера и силы Лоренца;</w:t>
      </w:r>
    </w:p>
    <w:p w:rsidR="000A0EF3" w:rsidRDefault="002345D6">
      <w:pPr>
        <w:pStyle w:val="a3"/>
      </w:pPr>
      <w:r>
        <w:t>строить</w:t>
      </w:r>
      <w:r>
        <w:rPr>
          <w:spacing w:val="63"/>
          <w:w w:val="150"/>
        </w:rPr>
        <w:t xml:space="preserve">   </w:t>
      </w:r>
      <w:r>
        <w:t>изображение,</w:t>
      </w:r>
      <w:r>
        <w:rPr>
          <w:spacing w:val="66"/>
          <w:w w:val="150"/>
        </w:rPr>
        <w:t xml:space="preserve">   </w:t>
      </w:r>
      <w:r>
        <w:t>создаваемое</w:t>
      </w:r>
      <w:r>
        <w:rPr>
          <w:spacing w:val="67"/>
          <w:w w:val="150"/>
        </w:rPr>
        <w:t xml:space="preserve">   </w:t>
      </w:r>
      <w:r>
        <w:t>плоским</w:t>
      </w:r>
      <w:r>
        <w:rPr>
          <w:spacing w:val="65"/>
          <w:w w:val="150"/>
        </w:rPr>
        <w:t xml:space="preserve">   </w:t>
      </w:r>
      <w:r>
        <w:t>зеркалом,</w:t>
      </w:r>
      <w:r>
        <w:rPr>
          <w:spacing w:val="66"/>
          <w:w w:val="150"/>
        </w:rPr>
        <w:t xml:space="preserve">   </w:t>
      </w:r>
      <w:r>
        <w:t>тонкой</w:t>
      </w:r>
      <w:r>
        <w:rPr>
          <w:spacing w:val="67"/>
          <w:w w:val="150"/>
        </w:rPr>
        <w:t xml:space="preserve">   </w:t>
      </w:r>
      <w:r>
        <w:rPr>
          <w:spacing w:val="-2"/>
        </w:rPr>
        <w:t>линзой,</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pPr>
      <w:r>
        <w:lastRenderedPageBreak/>
        <w:t>и</w:t>
      </w:r>
      <w:r>
        <w:rPr>
          <w:spacing w:val="-3"/>
        </w:rPr>
        <w:t xml:space="preserve"> </w:t>
      </w:r>
      <w:r>
        <w:t>рассчитывать</w:t>
      </w:r>
      <w:r>
        <w:rPr>
          <w:spacing w:val="-2"/>
        </w:rPr>
        <w:t xml:space="preserve"> </w:t>
      </w:r>
      <w:r>
        <w:t>его</w:t>
      </w:r>
      <w:r>
        <w:rPr>
          <w:spacing w:val="-2"/>
        </w:rPr>
        <w:t xml:space="preserve"> характеристики;</w:t>
      </w:r>
    </w:p>
    <w:p w:rsidR="000A0EF3" w:rsidRDefault="002345D6">
      <w:pPr>
        <w:pStyle w:val="a3"/>
        <w:spacing w:before="139" w:line="360" w:lineRule="auto"/>
        <w:ind w:right="531"/>
      </w:pPr>
      <w:r>
        <w:t>применять</w:t>
      </w:r>
      <w:r>
        <w:rPr>
          <w:spacing w:val="80"/>
          <w:w w:val="150"/>
        </w:rPr>
        <w:t xml:space="preserve">  </w:t>
      </w:r>
      <w:r>
        <w:t>основополагающие</w:t>
      </w:r>
      <w:r>
        <w:rPr>
          <w:spacing w:val="80"/>
          <w:w w:val="150"/>
        </w:rPr>
        <w:t xml:space="preserve">  </w:t>
      </w:r>
      <w:r>
        <w:t>астрономические</w:t>
      </w:r>
      <w:r>
        <w:rPr>
          <w:spacing w:val="80"/>
          <w:w w:val="150"/>
        </w:rPr>
        <w:t xml:space="preserve">  </w:t>
      </w:r>
      <w:r>
        <w:t>понятия,</w:t>
      </w:r>
      <w:r>
        <w:rPr>
          <w:spacing w:val="80"/>
          <w:w w:val="150"/>
        </w:rPr>
        <w:t xml:space="preserve">  </w:t>
      </w:r>
      <w:r>
        <w:t>теории</w:t>
      </w:r>
      <w:r>
        <w:rPr>
          <w:spacing w:val="80"/>
          <w:w w:val="150"/>
        </w:rPr>
        <w:t xml:space="preserve">  </w:t>
      </w:r>
      <w:r>
        <w:t>и</w:t>
      </w:r>
      <w:r>
        <w:rPr>
          <w:spacing w:val="80"/>
          <w:w w:val="150"/>
        </w:rPr>
        <w:t xml:space="preserve">  </w:t>
      </w:r>
      <w:r>
        <w:t>законы для</w:t>
      </w:r>
      <w:r>
        <w:rPr>
          <w:spacing w:val="80"/>
        </w:rPr>
        <w:t xml:space="preserve">  </w:t>
      </w:r>
      <w:r>
        <w:t>анализа</w:t>
      </w:r>
      <w:r>
        <w:rPr>
          <w:spacing w:val="80"/>
        </w:rPr>
        <w:t xml:space="preserve">  </w:t>
      </w:r>
      <w:r>
        <w:t>и</w:t>
      </w:r>
      <w:r>
        <w:rPr>
          <w:spacing w:val="80"/>
        </w:rPr>
        <w:t xml:space="preserve">  </w:t>
      </w:r>
      <w:r>
        <w:t>объяснения</w:t>
      </w:r>
      <w:r>
        <w:rPr>
          <w:spacing w:val="80"/>
        </w:rPr>
        <w:t xml:space="preserve">  </w:t>
      </w:r>
      <w:r>
        <w:t>физических</w:t>
      </w:r>
      <w:r>
        <w:rPr>
          <w:spacing w:val="80"/>
        </w:rPr>
        <w:t xml:space="preserve">  </w:t>
      </w:r>
      <w:r>
        <w:t>процессов,</w:t>
      </w:r>
      <w:r>
        <w:rPr>
          <w:spacing w:val="80"/>
        </w:rPr>
        <w:t xml:space="preserve">  </w:t>
      </w:r>
      <w:r>
        <w:t>происходящих</w:t>
      </w:r>
      <w:r>
        <w:rPr>
          <w:spacing w:val="80"/>
        </w:rPr>
        <w:t xml:space="preserve">  </w:t>
      </w:r>
      <w:r>
        <w:t>в</w:t>
      </w:r>
      <w:r>
        <w:rPr>
          <w:spacing w:val="80"/>
        </w:rPr>
        <w:t xml:space="preserve">  </w:t>
      </w:r>
      <w:r>
        <w:t>звёздах,</w:t>
      </w:r>
      <w:r>
        <w:rPr>
          <w:spacing w:val="80"/>
        </w:rPr>
        <w:t xml:space="preserve"> </w:t>
      </w:r>
      <w:r>
        <w:t xml:space="preserve">в звёздных системах, в межгалактической среде; движения небесных тел, эволюции звёзд и </w:t>
      </w:r>
      <w:r>
        <w:rPr>
          <w:spacing w:val="-2"/>
        </w:rPr>
        <w:t>Вселенной;</w:t>
      </w:r>
    </w:p>
    <w:p w:rsidR="000A0EF3" w:rsidRDefault="002345D6">
      <w:pPr>
        <w:pStyle w:val="a3"/>
        <w:spacing w:before="1" w:line="360" w:lineRule="auto"/>
        <w:ind w:right="532"/>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0A0EF3" w:rsidRDefault="002345D6">
      <w:pPr>
        <w:pStyle w:val="a3"/>
        <w:spacing w:line="360" w:lineRule="auto"/>
        <w:ind w:right="538"/>
      </w:pPr>
      <w:r>
        <w:t>проводить косвенные измерения физических величин, при этом выбирать оптимальный метод</w:t>
      </w:r>
      <w:r>
        <w:rPr>
          <w:spacing w:val="-3"/>
        </w:rPr>
        <w:t xml:space="preserve"> </w:t>
      </w:r>
      <w:r>
        <w:t>измерения,</w:t>
      </w:r>
      <w:r>
        <w:rPr>
          <w:spacing w:val="-3"/>
        </w:rPr>
        <w:t xml:space="preserve"> </w:t>
      </w:r>
      <w:r>
        <w:t>оценивать</w:t>
      </w:r>
      <w:r>
        <w:rPr>
          <w:spacing w:val="-2"/>
        </w:rPr>
        <w:t xml:space="preserve"> </w:t>
      </w:r>
      <w:r>
        <w:t>абсолютные</w:t>
      </w:r>
      <w:r>
        <w:rPr>
          <w:spacing w:val="-6"/>
        </w:rPr>
        <w:t xml:space="preserve"> </w:t>
      </w:r>
      <w:r>
        <w:t>и</w:t>
      </w:r>
      <w:r>
        <w:rPr>
          <w:spacing w:val="-2"/>
        </w:rPr>
        <w:t xml:space="preserve"> </w:t>
      </w:r>
      <w:r>
        <w:t>относительные</w:t>
      </w:r>
      <w:r>
        <w:rPr>
          <w:spacing w:val="-6"/>
        </w:rPr>
        <w:t xml:space="preserve"> </w:t>
      </w:r>
      <w:r>
        <w:t>погрешности</w:t>
      </w:r>
      <w:r>
        <w:rPr>
          <w:spacing w:val="-2"/>
        </w:rPr>
        <w:t xml:space="preserve"> </w:t>
      </w:r>
      <w:r>
        <w:t>прямых</w:t>
      </w:r>
      <w:r>
        <w:rPr>
          <w:spacing w:val="-3"/>
        </w:rPr>
        <w:t xml:space="preserve"> </w:t>
      </w:r>
      <w:r>
        <w:t>и</w:t>
      </w:r>
      <w:r>
        <w:rPr>
          <w:spacing w:val="-3"/>
        </w:rPr>
        <w:t xml:space="preserve"> </w:t>
      </w:r>
      <w:r>
        <w:t xml:space="preserve">косвенных </w:t>
      </w:r>
      <w:r>
        <w:rPr>
          <w:spacing w:val="-2"/>
        </w:rPr>
        <w:t>измерений;</w:t>
      </w:r>
    </w:p>
    <w:p w:rsidR="000A0EF3" w:rsidRDefault="002345D6">
      <w:pPr>
        <w:pStyle w:val="a3"/>
        <w:spacing w:line="360" w:lineRule="auto"/>
        <w:ind w:right="539"/>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0A0EF3" w:rsidRDefault="002345D6">
      <w:pPr>
        <w:pStyle w:val="a3"/>
        <w:spacing w:line="275" w:lineRule="exact"/>
      </w:pPr>
      <w:r>
        <w:t>описывать</w:t>
      </w:r>
      <w:r>
        <w:rPr>
          <w:spacing w:val="-7"/>
        </w:rPr>
        <w:t xml:space="preserve"> </w:t>
      </w:r>
      <w:r>
        <w:t>методы</w:t>
      </w:r>
      <w:r>
        <w:rPr>
          <w:spacing w:val="-5"/>
        </w:rPr>
        <w:t xml:space="preserve"> </w:t>
      </w:r>
      <w:r>
        <w:t>получения</w:t>
      </w:r>
      <w:r>
        <w:rPr>
          <w:spacing w:val="-5"/>
        </w:rPr>
        <w:t xml:space="preserve"> </w:t>
      </w:r>
      <w:r>
        <w:t>научных</w:t>
      </w:r>
      <w:r>
        <w:rPr>
          <w:spacing w:val="-4"/>
        </w:rPr>
        <w:t xml:space="preserve"> </w:t>
      </w:r>
      <w:r>
        <w:t>астрономических</w:t>
      </w:r>
      <w:r>
        <w:rPr>
          <w:spacing w:val="-6"/>
        </w:rPr>
        <w:t xml:space="preserve"> </w:t>
      </w:r>
      <w:r>
        <w:rPr>
          <w:spacing w:val="-2"/>
        </w:rPr>
        <w:t>знаний;</w:t>
      </w:r>
    </w:p>
    <w:p w:rsidR="000A0EF3" w:rsidRDefault="002345D6">
      <w:pPr>
        <w:pStyle w:val="a3"/>
        <w:spacing w:before="139" w:line="360" w:lineRule="auto"/>
        <w:ind w:right="535"/>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0A0EF3" w:rsidRDefault="002345D6">
      <w:pPr>
        <w:pStyle w:val="a3"/>
        <w:tabs>
          <w:tab w:val="left" w:pos="3103"/>
          <w:tab w:val="left" w:pos="5582"/>
          <w:tab w:val="left" w:pos="8720"/>
        </w:tabs>
        <w:spacing w:line="360" w:lineRule="auto"/>
        <w:ind w:right="534"/>
      </w:pPr>
      <w: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w:t>
      </w:r>
      <w:r>
        <w:rPr>
          <w:spacing w:val="-2"/>
        </w:rPr>
        <w:t>имеющихся</w:t>
      </w:r>
      <w:r>
        <w:tab/>
      </w:r>
      <w:r>
        <w:rPr>
          <w:spacing w:val="-2"/>
        </w:rPr>
        <w:t>данных,</w:t>
      </w:r>
      <w:r>
        <w:tab/>
      </w:r>
      <w:r>
        <w:rPr>
          <w:spacing w:val="-2"/>
        </w:rPr>
        <w:t>анализировать</w:t>
      </w:r>
      <w:r>
        <w:tab/>
      </w:r>
      <w:r>
        <w:rPr>
          <w:spacing w:val="-2"/>
        </w:rPr>
        <w:t xml:space="preserve">результаты </w:t>
      </w:r>
      <w:r>
        <w:t>и корректировать методы решения с учётом полученных результатов;</w:t>
      </w:r>
    </w:p>
    <w:p w:rsidR="000A0EF3" w:rsidRDefault="002345D6">
      <w:pPr>
        <w:pStyle w:val="a3"/>
        <w:tabs>
          <w:tab w:val="left" w:pos="3163"/>
          <w:tab w:val="left" w:pos="6031"/>
          <w:tab w:val="left" w:pos="8529"/>
        </w:tabs>
        <w:spacing w:line="360" w:lineRule="auto"/>
        <w:ind w:right="533"/>
      </w:pPr>
      <w: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w:t>
      </w:r>
      <w:r>
        <w:rPr>
          <w:spacing w:val="-2"/>
        </w:rPr>
        <w:t>выстраивать</w:t>
      </w:r>
      <w:r>
        <w:tab/>
      </w:r>
      <w:r>
        <w:rPr>
          <w:spacing w:val="-2"/>
        </w:rPr>
        <w:t>логическую</w:t>
      </w:r>
      <w:r>
        <w:tab/>
      </w:r>
      <w:r>
        <w:rPr>
          <w:spacing w:val="-2"/>
        </w:rPr>
        <w:t>цепочку</w:t>
      </w:r>
      <w:r>
        <w:tab/>
      </w:r>
      <w:r>
        <w:rPr>
          <w:spacing w:val="-2"/>
        </w:rPr>
        <w:t xml:space="preserve">рассуждений </w:t>
      </w:r>
      <w:r>
        <w:t>с опорой на изученные законы, закономерности и физические явления;</w:t>
      </w:r>
    </w:p>
    <w:p w:rsidR="000A0EF3" w:rsidRDefault="002345D6">
      <w:pPr>
        <w:pStyle w:val="a3"/>
        <w:spacing w:line="360" w:lineRule="auto"/>
        <w:ind w:right="53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0A0EF3" w:rsidRDefault="002345D6">
      <w:pPr>
        <w:pStyle w:val="a3"/>
        <w:spacing w:line="360" w:lineRule="auto"/>
        <w:ind w:right="531"/>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учёных-физиков</w:t>
      </w:r>
      <w:r>
        <w:rPr>
          <w:spacing w:val="80"/>
        </w:rPr>
        <w:t xml:space="preserve"> </w:t>
      </w:r>
      <w:r>
        <w:t>в</w:t>
      </w:r>
      <w:r>
        <w:rPr>
          <w:spacing w:val="80"/>
          <w:w w:val="150"/>
        </w:rPr>
        <w:t xml:space="preserve"> </w:t>
      </w:r>
      <w:r>
        <w:t>развитие</w:t>
      </w:r>
      <w:r>
        <w:rPr>
          <w:spacing w:val="80"/>
          <w:w w:val="150"/>
        </w:rPr>
        <w:t xml:space="preserve"> </w:t>
      </w:r>
      <w:r>
        <w:t>науки,</w:t>
      </w:r>
      <w:r>
        <w:rPr>
          <w:spacing w:val="80"/>
          <w:w w:val="150"/>
        </w:rPr>
        <w:t xml:space="preserve"> </w:t>
      </w:r>
      <w:r>
        <w:t>в</w:t>
      </w:r>
      <w:r>
        <w:rPr>
          <w:spacing w:val="80"/>
          <w:w w:val="150"/>
        </w:rPr>
        <w:t xml:space="preserve"> </w:t>
      </w:r>
      <w:r>
        <w:t>объяснение</w:t>
      </w:r>
      <w:r>
        <w:rPr>
          <w:spacing w:val="80"/>
          <w:w w:val="150"/>
        </w:rPr>
        <w:t xml:space="preserve"> </w:t>
      </w:r>
      <w:r>
        <w:t>процессов</w:t>
      </w:r>
      <w:r>
        <w:rPr>
          <w:spacing w:val="80"/>
          <w:w w:val="150"/>
        </w:rPr>
        <w:t xml:space="preserve"> </w:t>
      </w:r>
      <w:r>
        <w:t>окружающего</w:t>
      </w:r>
      <w:r>
        <w:rPr>
          <w:spacing w:val="80"/>
          <w:w w:val="150"/>
        </w:rPr>
        <w:t xml:space="preserve"> </w:t>
      </w:r>
      <w:r>
        <w:t>мира,</w:t>
      </w:r>
      <w:r>
        <w:rPr>
          <w:spacing w:val="80"/>
          <w:w w:val="150"/>
        </w:rPr>
        <w:t xml:space="preserve"> </w:t>
      </w:r>
      <w:r>
        <w:t>в</w:t>
      </w:r>
      <w:r>
        <w:rPr>
          <w:spacing w:val="80"/>
          <w:w w:val="150"/>
        </w:rPr>
        <w:t xml:space="preserve"> </w:t>
      </w:r>
      <w:r>
        <w:t>развитие</w:t>
      </w:r>
      <w:r>
        <w:rPr>
          <w:spacing w:val="80"/>
          <w:w w:val="150"/>
        </w:rPr>
        <w:t xml:space="preserve"> </w:t>
      </w:r>
      <w:r>
        <w:t>техники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 xml:space="preserve">и </w:t>
      </w:r>
      <w:r>
        <w:rPr>
          <w:spacing w:val="-2"/>
        </w:rPr>
        <w:t>технологий;</w:t>
      </w:r>
    </w:p>
    <w:p w:rsidR="000A0EF3" w:rsidRDefault="002345D6">
      <w:pPr>
        <w:pStyle w:val="a3"/>
        <w:tabs>
          <w:tab w:val="left" w:pos="3189"/>
          <w:tab w:val="left" w:pos="4747"/>
          <w:tab w:val="left" w:pos="7653"/>
        </w:tabs>
        <w:spacing w:before="139" w:line="360" w:lineRule="auto"/>
        <w:ind w:right="529"/>
      </w:pPr>
      <w:r>
        <w:t>анализировать</w:t>
      </w:r>
      <w:r>
        <w:rPr>
          <w:spacing w:val="-2"/>
        </w:rPr>
        <w:t xml:space="preserve"> </w:t>
      </w:r>
      <w:r>
        <w:t>и</w:t>
      </w:r>
      <w:r>
        <w:rPr>
          <w:spacing w:val="-3"/>
        </w:rPr>
        <w:t xml:space="preserve"> </w:t>
      </w:r>
      <w:r>
        <w:t>оценивать</w:t>
      </w:r>
      <w:r>
        <w:rPr>
          <w:spacing w:val="-2"/>
        </w:rPr>
        <w:t xml:space="preserve"> </w:t>
      </w:r>
      <w:r>
        <w:t>последствия</w:t>
      </w:r>
      <w:r>
        <w:rPr>
          <w:spacing w:val="-3"/>
        </w:rPr>
        <w:t xml:space="preserve"> </w:t>
      </w:r>
      <w:r>
        <w:t>бытовой</w:t>
      </w:r>
      <w:r>
        <w:rPr>
          <w:spacing w:val="-3"/>
        </w:rPr>
        <w:t xml:space="preserve"> </w:t>
      </w:r>
      <w:r>
        <w:t>и</w:t>
      </w:r>
      <w:r>
        <w:rPr>
          <w:spacing w:val="-3"/>
        </w:rPr>
        <w:t xml:space="preserve"> </w:t>
      </w:r>
      <w:r>
        <w:t>производственной</w:t>
      </w:r>
      <w:r>
        <w:rPr>
          <w:spacing w:val="-5"/>
        </w:rPr>
        <w:t xml:space="preserve"> </w:t>
      </w:r>
      <w:r>
        <w:t>деятельности</w:t>
      </w:r>
      <w:r>
        <w:rPr>
          <w:spacing w:val="-2"/>
        </w:rPr>
        <w:t xml:space="preserve"> </w:t>
      </w:r>
      <w:r>
        <w:t>человека, связанной с физическими процессами, с позиций экологической безопасности,</w:t>
      </w:r>
      <w:r>
        <w:rPr>
          <w:spacing w:val="40"/>
        </w:rPr>
        <w:t xml:space="preserve"> </w:t>
      </w:r>
      <w:r>
        <w:rPr>
          <w:spacing w:val="-2"/>
        </w:rPr>
        <w:t>представлений</w:t>
      </w:r>
      <w:r>
        <w:tab/>
      </w:r>
      <w:r>
        <w:rPr>
          <w:spacing w:val="-10"/>
        </w:rPr>
        <w:t>о</w:t>
      </w:r>
      <w:r>
        <w:tab/>
      </w:r>
      <w:r>
        <w:rPr>
          <w:spacing w:val="-2"/>
        </w:rPr>
        <w:t>рациональном</w:t>
      </w:r>
      <w:r>
        <w:tab/>
      </w:r>
      <w:r>
        <w:rPr>
          <w:spacing w:val="-2"/>
        </w:rPr>
        <w:t xml:space="preserve">природопользовании, </w:t>
      </w:r>
      <w:r>
        <w:t>а также разумном использовании достижений науки и технологий для дальнейшего развития человеческого общества;</w:t>
      </w:r>
    </w:p>
    <w:p w:rsidR="000A0EF3" w:rsidRDefault="002345D6">
      <w:pPr>
        <w:pStyle w:val="a3"/>
        <w:tabs>
          <w:tab w:val="left" w:pos="2809"/>
          <w:tab w:val="left" w:pos="3078"/>
          <w:tab w:val="left" w:pos="5170"/>
          <w:tab w:val="left" w:pos="5627"/>
          <w:tab w:val="left" w:pos="7608"/>
          <w:tab w:val="left" w:pos="8635"/>
          <w:tab w:val="left" w:pos="8827"/>
        </w:tabs>
        <w:spacing w:line="360" w:lineRule="auto"/>
        <w:ind w:right="532"/>
      </w:pPr>
      <w:r>
        <w:t xml:space="preserve">применять различные способы работы с информацией физического содержания с </w:t>
      </w:r>
      <w:r>
        <w:rPr>
          <w:spacing w:val="-2"/>
        </w:rPr>
        <w:t>использованием</w:t>
      </w:r>
      <w:r>
        <w:tab/>
      </w:r>
      <w:r>
        <w:tab/>
      </w:r>
      <w:r>
        <w:rPr>
          <w:spacing w:val="-2"/>
        </w:rPr>
        <w:t>современных</w:t>
      </w:r>
      <w:r>
        <w:tab/>
      </w:r>
      <w:r>
        <w:tab/>
      </w:r>
      <w:r>
        <w:rPr>
          <w:spacing w:val="-2"/>
        </w:rPr>
        <w:t>информационных</w:t>
      </w:r>
      <w:r>
        <w:tab/>
      </w:r>
      <w:r>
        <w:tab/>
      </w:r>
      <w:r>
        <w:rPr>
          <w:spacing w:val="-2"/>
        </w:rPr>
        <w:t xml:space="preserve">технологий, </w:t>
      </w:r>
      <w:r>
        <w:t>при</w:t>
      </w:r>
      <w:r>
        <w:rPr>
          <w:spacing w:val="-1"/>
        </w:rPr>
        <w:t xml:space="preserve"> </w:t>
      </w:r>
      <w:r>
        <w:t>этом</w:t>
      </w:r>
      <w:r>
        <w:rPr>
          <w:spacing w:val="-1"/>
        </w:rPr>
        <w:t xml:space="preserve"> </w:t>
      </w:r>
      <w:r>
        <w:t>использовать</w:t>
      </w:r>
      <w:r>
        <w:rPr>
          <w:spacing w:val="-2"/>
        </w:rPr>
        <w:t xml:space="preserve"> </w:t>
      </w:r>
      <w:r>
        <w:t>современные</w:t>
      </w:r>
      <w:r>
        <w:rPr>
          <w:spacing w:val="-3"/>
        </w:rPr>
        <w:t xml:space="preserve"> </w:t>
      </w:r>
      <w:r>
        <w:t>информационные</w:t>
      </w:r>
      <w:r>
        <w:rPr>
          <w:spacing w:val="-3"/>
        </w:rPr>
        <w:t xml:space="preserve"> </w:t>
      </w:r>
      <w:r>
        <w:t>технологии</w:t>
      </w:r>
      <w:r>
        <w:rPr>
          <w:spacing w:val="-1"/>
        </w:rPr>
        <w:t xml:space="preserve"> </w:t>
      </w:r>
      <w:r>
        <w:t>для</w:t>
      </w:r>
      <w:r>
        <w:rPr>
          <w:spacing w:val="-3"/>
        </w:rPr>
        <w:t xml:space="preserve"> </w:t>
      </w:r>
      <w:r>
        <w:t>поиска,</w:t>
      </w:r>
      <w:r>
        <w:rPr>
          <w:spacing w:val="-3"/>
        </w:rPr>
        <w:t xml:space="preserve"> </w:t>
      </w:r>
      <w:r>
        <w:t>переработки</w:t>
      </w:r>
      <w:r>
        <w:rPr>
          <w:spacing w:val="-3"/>
        </w:rPr>
        <w:t xml:space="preserve"> </w:t>
      </w:r>
      <w:r>
        <w:t xml:space="preserve">и предъявления учебной и научно-популярной информации, структурирования и интерпретации информации, полученной из различных источников, критически </w:t>
      </w:r>
      <w:r>
        <w:rPr>
          <w:spacing w:val="-2"/>
        </w:rPr>
        <w:t>анализировать</w:t>
      </w:r>
      <w:r>
        <w:tab/>
      </w:r>
      <w:r>
        <w:rPr>
          <w:spacing w:val="-2"/>
        </w:rPr>
        <w:t>получаемую</w:t>
      </w:r>
      <w:r>
        <w:tab/>
      </w:r>
      <w:r>
        <w:rPr>
          <w:spacing w:val="-2"/>
        </w:rPr>
        <w:t>информацию</w:t>
      </w:r>
      <w:r>
        <w:tab/>
      </w:r>
      <w:r>
        <w:rPr>
          <w:spacing w:val="-10"/>
        </w:rPr>
        <w:t>и</w:t>
      </w:r>
      <w:r>
        <w:tab/>
      </w:r>
      <w:r>
        <w:tab/>
      </w:r>
      <w:r>
        <w:rPr>
          <w:spacing w:val="-2"/>
        </w:rPr>
        <w:t xml:space="preserve">оценивать </w:t>
      </w:r>
      <w:r>
        <w:t xml:space="preserve">её достоверность как на основе имеющихся знаний, так и на основе анализа источника </w:t>
      </w:r>
      <w:r>
        <w:rPr>
          <w:spacing w:val="-2"/>
        </w:rPr>
        <w:t>информации;</w:t>
      </w:r>
    </w:p>
    <w:p w:rsidR="000A0EF3" w:rsidRDefault="002345D6">
      <w:pPr>
        <w:pStyle w:val="a3"/>
        <w:tabs>
          <w:tab w:val="left" w:pos="1855"/>
          <w:tab w:val="left" w:pos="3548"/>
          <w:tab w:val="left" w:pos="4640"/>
          <w:tab w:val="left" w:pos="6537"/>
          <w:tab w:val="left" w:pos="8763"/>
        </w:tabs>
        <w:spacing w:before="1" w:line="360" w:lineRule="auto"/>
        <w:ind w:right="536"/>
      </w:pPr>
      <w:r>
        <w:t>проявлять организационные и познавательные умения самостоятельного приобретения</w:t>
      </w:r>
      <w:r>
        <w:rPr>
          <w:spacing w:val="40"/>
        </w:rPr>
        <w:t xml:space="preserve"> </w:t>
      </w:r>
      <w:r>
        <w:rPr>
          <w:spacing w:val="-2"/>
        </w:rPr>
        <w:t>новых</w:t>
      </w:r>
      <w:r>
        <w:tab/>
      </w:r>
      <w:r>
        <w:rPr>
          <w:spacing w:val="-2"/>
        </w:rPr>
        <w:t>знаний</w:t>
      </w:r>
      <w:r>
        <w:tab/>
      </w:r>
      <w:r>
        <w:rPr>
          <w:spacing w:val="-10"/>
        </w:rPr>
        <w:t>в</w:t>
      </w:r>
      <w:r>
        <w:tab/>
      </w:r>
      <w:r>
        <w:rPr>
          <w:spacing w:val="-2"/>
        </w:rPr>
        <w:t>процессе</w:t>
      </w:r>
      <w:r>
        <w:tab/>
      </w:r>
      <w:r>
        <w:rPr>
          <w:spacing w:val="-2"/>
        </w:rPr>
        <w:t>выполнения</w:t>
      </w:r>
      <w:r>
        <w:tab/>
      </w:r>
      <w:r>
        <w:rPr>
          <w:spacing w:val="-2"/>
        </w:rPr>
        <w:t xml:space="preserve">проектных </w:t>
      </w:r>
      <w:r>
        <w:t>и учебно-исследовательских работ;</w:t>
      </w:r>
    </w:p>
    <w:p w:rsidR="000A0EF3" w:rsidRDefault="002345D6">
      <w:pPr>
        <w:pStyle w:val="a3"/>
        <w:spacing w:line="360" w:lineRule="auto"/>
        <w:ind w:right="539"/>
      </w:pPr>
      <w:r>
        <w:t>работать в группе с исполнением различных социальных ролей, планировать работу</w:t>
      </w:r>
      <w:r>
        <w:rPr>
          <w:spacing w:val="-1"/>
        </w:rPr>
        <w:t xml:space="preserve"> </w:t>
      </w:r>
      <w:r>
        <w:t>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0A0EF3" w:rsidRDefault="002345D6">
      <w:pPr>
        <w:pStyle w:val="a3"/>
        <w:spacing w:line="360" w:lineRule="auto"/>
        <w:ind w:right="537"/>
      </w:pPr>
      <w:r>
        <w:t>проявлять</w:t>
      </w:r>
      <w:r>
        <w:rPr>
          <w:spacing w:val="80"/>
        </w:rPr>
        <w:t xml:space="preserve">    </w:t>
      </w:r>
      <w:r>
        <w:t>мотивацию</w:t>
      </w:r>
      <w:r>
        <w:rPr>
          <w:spacing w:val="80"/>
        </w:rPr>
        <w:t xml:space="preserve">    </w:t>
      </w:r>
      <w:r>
        <w:t>к</w:t>
      </w:r>
      <w:r>
        <w:rPr>
          <w:spacing w:val="80"/>
        </w:rPr>
        <w:t xml:space="preserve">    </w:t>
      </w:r>
      <w:r>
        <w:t>будущей</w:t>
      </w:r>
      <w:r>
        <w:rPr>
          <w:spacing w:val="80"/>
        </w:rPr>
        <w:t xml:space="preserve">    </w:t>
      </w:r>
      <w:r>
        <w:t>профессиональной</w:t>
      </w:r>
      <w:r>
        <w:rPr>
          <w:spacing w:val="80"/>
        </w:rPr>
        <w:t xml:space="preserve">    </w:t>
      </w:r>
      <w:r>
        <w:t>деятельности</w:t>
      </w:r>
      <w:r>
        <w:rPr>
          <w:spacing w:val="80"/>
        </w:rPr>
        <w:t xml:space="preserve"> </w:t>
      </w:r>
      <w:r>
        <w:t>по специальностям физико-технического профиля.</w:t>
      </w:r>
    </w:p>
    <w:p w:rsidR="000A0EF3" w:rsidRDefault="000A0EF3">
      <w:pPr>
        <w:pStyle w:val="a3"/>
        <w:spacing w:before="46"/>
        <w:ind w:left="0"/>
        <w:jc w:val="left"/>
      </w:pPr>
    </w:p>
    <w:p w:rsidR="000A0EF3" w:rsidRDefault="002345D6">
      <w:pPr>
        <w:pStyle w:val="1"/>
        <w:spacing w:after="2" w:line="276" w:lineRule="auto"/>
        <w:ind w:left="293" w:right="5713" w:hanging="60"/>
      </w:pPr>
      <w:r>
        <w:t>ТЕМАТИЧЕСКОЕ</w:t>
      </w:r>
      <w:r>
        <w:rPr>
          <w:spacing w:val="-15"/>
        </w:rPr>
        <w:t xml:space="preserve"> </w:t>
      </w:r>
      <w:r>
        <w:t>ПЛАНИРОВАНИЕ 10 КЛАСС</w:t>
      </w: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1"/>
        <w:gridCol w:w="2712"/>
        <w:gridCol w:w="755"/>
        <w:gridCol w:w="1571"/>
        <w:gridCol w:w="1636"/>
        <w:gridCol w:w="2649"/>
      </w:tblGrid>
      <w:tr w:rsidR="000A0EF3">
        <w:trPr>
          <w:trHeight w:val="362"/>
        </w:trPr>
        <w:tc>
          <w:tcPr>
            <w:tcW w:w="521" w:type="dxa"/>
            <w:vMerge w:val="restart"/>
          </w:tcPr>
          <w:p w:rsidR="000A0EF3" w:rsidRDefault="002345D6">
            <w:pPr>
              <w:pStyle w:val="TableParagraph"/>
              <w:spacing w:before="204" w:line="276" w:lineRule="auto"/>
              <w:ind w:left="101" w:right="171"/>
              <w:jc w:val="both"/>
              <w:rPr>
                <w:b/>
                <w:sz w:val="24"/>
              </w:rPr>
            </w:pPr>
            <w:r>
              <w:rPr>
                <w:b/>
                <w:spacing w:val="-10"/>
                <w:sz w:val="24"/>
              </w:rPr>
              <w:t xml:space="preserve">№ </w:t>
            </w:r>
            <w:r>
              <w:rPr>
                <w:b/>
                <w:spacing w:val="-6"/>
                <w:sz w:val="24"/>
              </w:rPr>
              <w:t xml:space="preserve">п/ </w:t>
            </w:r>
            <w:r>
              <w:rPr>
                <w:b/>
                <w:spacing w:val="-10"/>
                <w:sz w:val="24"/>
              </w:rPr>
              <w:t>п</w:t>
            </w:r>
          </w:p>
        </w:tc>
        <w:tc>
          <w:tcPr>
            <w:tcW w:w="2712" w:type="dxa"/>
            <w:vMerge w:val="restart"/>
          </w:tcPr>
          <w:p w:rsidR="000A0EF3" w:rsidRDefault="002345D6">
            <w:pPr>
              <w:pStyle w:val="TableParagraph"/>
              <w:spacing w:before="204" w:line="276" w:lineRule="auto"/>
              <w:ind w:left="103" w:right="991"/>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962" w:type="dxa"/>
            <w:gridSpan w:val="3"/>
          </w:tcPr>
          <w:p w:rsidR="000A0EF3" w:rsidRDefault="002345D6">
            <w:pPr>
              <w:pStyle w:val="TableParagraph"/>
              <w:spacing w:before="43"/>
              <w:ind w:left="101"/>
              <w:rPr>
                <w:b/>
                <w:sz w:val="24"/>
              </w:rPr>
            </w:pPr>
            <w:r>
              <w:rPr>
                <w:b/>
                <w:sz w:val="24"/>
              </w:rPr>
              <w:t>Количество</w:t>
            </w:r>
            <w:r>
              <w:rPr>
                <w:b/>
                <w:spacing w:val="-6"/>
                <w:sz w:val="24"/>
              </w:rPr>
              <w:t xml:space="preserve"> </w:t>
            </w:r>
            <w:r>
              <w:rPr>
                <w:b/>
                <w:spacing w:val="-4"/>
                <w:sz w:val="24"/>
              </w:rPr>
              <w:t>часов</w:t>
            </w:r>
          </w:p>
        </w:tc>
        <w:tc>
          <w:tcPr>
            <w:tcW w:w="2649" w:type="dxa"/>
            <w:vMerge w:val="restart"/>
          </w:tcPr>
          <w:p w:rsidR="000A0EF3" w:rsidRDefault="002345D6">
            <w:pPr>
              <w:pStyle w:val="TableParagraph"/>
              <w:spacing w:before="43" w:line="276" w:lineRule="auto"/>
              <w:ind w:left="105"/>
              <w:rPr>
                <w:b/>
                <w:sz w:val="24"/>
              </w:rPr>
            </w:pPr>
            <w:r>
              <w:rPr>
                <w:b/>
                <w:spacing w:val="-2"/>
                <w:sz w:val="24"/>
              </w:rPr>
              <w:t>Электронные (цифровые) образовательные ресурсы</w:t>
            </w:r>
          </w:p>
        </w:tc>
      </w:tr>
      <w:tr w:rsidR="000A0EF3">
        <w:trPr>
          <w:trHeight w:val="1265"/>
        </w:trPr>
        <w:tc>
          <w:tcPr>
            <w:tcW w:w="521" w:type="dxa"/>
            <w:vMerge/>
            <w:tcBorders>
              <w:top w:val="nil"/>
            </w:tcBorders>
          </w:tcPr>
          <w:p w:rsidR="000A0EF3" w:rsidRDefault="000A0EF3">
            <w:pPr>
              <w:rPr>
                <w:sz w:val="2"/>
                <w:szCs w:val="2"/>
              </w:rPr>
            </w:pPr>
          </w:p>
        </w:tc>
        <w:tc>
          <w:tcPr>
            <w:tcW w:w="2712" w:type="dxa"/>
            <w:vMerge/>
            <w:tcBorders>
              <w:top w:val="nil"/>
            </w:tcBorders>
          </w:tcPr>
          <w:p w:rsidR="000A0EF3" w:rsidRDefault="000A0EF3">
            <w:pPr>
              <w:rPr>
                <w:sz w:val="2"/>
                <w:szCs w:val="2"/>
              </w:rPr>
            </w:pPr>
          </w:p>
        </w:tc>
        <w:tc>
          <w:tcPr>
            <w:tcW w:w="755" w:type="dxa"/>
          </w:tcPr>
          <w:p w:rsidR="000A0EF3" w:rsidRDefault="002345D6">
            <w:pPr>
              <w:pStyle w:val="TableParagraph"/>
              <w:spacing w:before="178" w:line="276" w:lineRule="auto"/>
              <w:ind w:left="101" w:right="162"/>
              <w:rPr>
                <w:b/>
                <w:sz w:val="24"/>
              </w:rPr>
            </w:pPr>
            <w:r>
              <w:rPr>
                <w:b/>
                <w:spacing w:val="-4"/>
                <w:sz w:val="24"/>
              </w:rPr>
              <w:t xml:space="preserve">Всег </w:t>
            </w:r>
            <w:r>
              <w:rPr>
                <w:b/>
                <w:spacing w:val="-10"/>
                <w:sz w:val="24"/>
              </w:rPr>
              <w:t>о</w:t>
            </w:r>
          </w:p>
        </w:tc>
        <w:tc>
          <w:tcPr>
            <w:tcW w:w="1571" w:type="dxa"/>
          </w:tcPr>
          <w:p w:rsidR="000A0EF3" w:rsidRDefault="002345D6">
            <w:pPr>
              <w:pStyle w:val="TableParagraph"/>
              <w:spacing w:before="178" w:line="276" w:lineRule="auto"/>
              <w:ind w:left="102" w:right="4"/>
              <w:rPr>
                <w:b/>
                <w:sz w:val="24"/>
              </w:rPr>
            </w:pPr>
            <w:r>
              <w:rPr>
                <w:b/>
                <w:spacing w:val="-2"/>
                <w:sz w:val="24"/>
              </w:rPr>
              <w:t xml:space="preserve">Контрольн </w:t>
            </w:r>
            <w:r>
              <w:rPr>
                <w:b/>
                <w:sz w:val="24"/>
              </w:rPr>
              <w:t>ые работы</w:t>
            </w:r>
          </w:p>
        </w:tc>
        <w:tc>
          <w:tcPr>
            <w:tcW w:w="1636" w:type="dxa"/>
          </w:tcPr>
          <w:p w:rsidR="000A0EF3" w:rsidRDefault="002345D6">
            <w:pPr>
              <w:pStyle w:val="TableParagraph"/>
              <w:spacing w:before="178" w:line="276" w:lineRule="auto"/>
              <w:ind w:left="106"/>
              <w:rPr>
                <w:b/>
                <w:sz w:val="24"/>
              </w:rPr>
            </w:pPr>
            <w:r>
              <w:rPr>
                <w:b/>
                <w:spacing w:val="-2"/>
                <w:sz w:val="24"/>
              </w:rPr>
              <w:t xml:space="preserve">Практическ </w:t>
            </w:r>
            <w:r>
              <w:rPr>
                <w:b/>
                <w:sz w:val="24"/>
              </w:rPr>
              <w:t>ие работы</w:t>
            </w:r>
          </w:p>
        </w:tc>
        <w:tc>
          <w:tcPr>
            <w:tcW w:w="2649" w:type="dxa"/>
            <w:vMerge/>
            <w:tcBorders>
              <w:top w:val="nil"/>
            </w:tcBorders>
          </w:tcPr>
          <w:p w:rsidR="000A0EF3" w:rsidRDefault="000A0EF3">
            <w:pPr>
              <w:rPr>
                <w:sz w:val="2"/>
                <w:szCs w:val="2"/>
              </w:rPr>
            </w:pPr>
          </w:p>
        </w:tc>
      </w:tr>
      <w:tr w:rsidR="000A0EF3">
        <w:trPr>
          <w:trHeight w:val="362"/>
        </w:trPr>
        <w:tc>
          <w:tcPr>
            <w:tcW w:w="9844" w:type="dxa"/>
            <w:gridSpan w:val="6"/>
          </w:tcPr>
          <w:p w:rsidR="000A0EF3" w:rsidRDefault="002345D6">
            <w:pPr>
              <w:pStyle w:val="TableParagraph"/>
              <w:spacing w:before="43"/>
              <w:ind w:left="101"/>
              <w:rPr>
                <w:b/>
                <w:sz w:val="24"/>
              </w:rPr>
            </w:pPr>
            <w:r>
              <w:rPr>
                <w:b/>
                <w:sz w:val="24"/>
              </w:rPr>
              <w:t>Раздел</w:t>
            </w:r>
            <w:r>
              <w:rPr>
                <w:b/>
                <w:spacing w:val="-5"/>
                <w:sz w:val="24"/>
              </w:rPr>
              <w:t xml:space="preserve"> </w:t>
            </w:r>
            <w:r>
              <w:rPr>
                <w:b/>
                <w:sz w:val="24"/>
              </w:rPr>
              <w:t>1.</w:t>
            </w:r>
            <w:r>
              <w:rPr>
                <w:b/>
                <w:spacing w:val="-3"/>
                <w:sz w:val="24"/>
              </w:rPr>
              <w:t xml:space="preserve"> </w:t>
            </w:r>
            <w:r>
              <w:rPr>
                <w:b/>
                <w:sz w:val="24"/>
              </w:rPr>
              <w:t>НАУЧНЫЙ МЕТОД</w:t>
            </w:r>
            <w:r>
              <w:rPr>
                <w:b/>
                <w:spacing w:val="-2"/>
                <w:sz w:val="24"/>
              </w:rPr>
              <w:t xml:space="preserve"> </w:t>
            </w:r>
            <w:r>
              <w:rPr>
                <w:b/>
                <w:sz w:val="24"/>
              </w:rPr>
              <w:t>ПОЗНАНИЯ</w:t>
            </w:r>
            <w:r>
              <w:rPr>
                <w:b/>
                <w:spacing w:val="-2"/>
                <w:sz w:val="24"/>
              </w:rPr>
              <w:t xml:space="preserve"> ПРИРОДЫ</w:t>
            </w:r>
          </w:p>
        </w:tc>
      </w:tr>
      <w:tr w:rsidR="000A0EF3">
        <w:trPr>
          <w:trHeight w:val="995"/>
        </w:trPr>
        <w:tc>
          <w:tcPr>
            <w:tcW w:w="521"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1.1</w:t>
            </w:r>
          </w:p>
        </w:tc>
        <w:tc>
          <w:tcPr>
            <w:tcW w:w="2712" w:type="dxa"/>
          </w:tcPr>
          <w:p w:rsidR="000A0EF3" w:rsidRDefault="002345D6">
            <w:pPr>
              <w:pStyle w:val="TableParagraph"/>
              <w:spacing w:before="199" w:line="276" w:lineRule="auto"/>
              <w:ind w:left="103" w:right="693"/>
              <w:rPr>
                <w:sz w:val="24"/>
              </w:rPr>
            </w:pPr>
            <w:r>
              <w:rPr>
                <w:sz w:val="24"/>
              </w:rPr>
              <w:t>Научный метод познания</w:t>
            </w:r>
            <w:r>
              <w:rPr>
                <w:spacing w:val="-15"/>
                <w:sz w:val="24"/>
              </w:rPr>
              <w:t xml:space="preserve"> </w:t>
            </w:r>
            <w:r>
              <w:rPr>
                <w:sz w:val="24"/>
              </w:rPr>
              <w:t>природы</w:t>
            </w:r>
          </w:p>
        </w:tc>
        <w:tc>
          <w:tcPr>
            <w:tcW w:w="755" w:type="dxa"/>
          </w:tcPr>
          <w:p w:rsidR="000A0EF3" w:rsidRDefault="000A0EF3">
            <w:pPr>
              <w:pStyle w:val="TableParagraph"/>
              <w:spacing w:before="81"/>
              <w:rPr>
                <w:b/>
                <w:sz w:val="24"/>
              </w:rPr>
            </w:pPr>
          </w:p>
          <w:p w:rsidR="000A0EF3" w:rsidRDefault="002345D6">
            <w:pPr>
              <w:pStyle w:val="TableParagraph"/>
              <w:spacing w:before="1"/>
              <w:ind w:left="62"/>
              <w:jc w:val="center"/>
              <w:rPr>
                <w:sz w:val="24"/>
              </w:rPr>
            </w:pPr>
            <w:r>
              <w:rPr>
                <w:spacing w:val="-10"/>
                <w:sz w:val="24"/>
              </w:rPr>
              <w:t>6</w:t>
            </w:r>
          </w:p>
        </w:tc>
        <w:tc>
          <w:tcPr>
            <w:tcW w:w="1571" w:type="dxa"/>
          </w:tcPr>
          <w:p w:rsidR="000A0EF3" w:rsidRDefault="000A0EF3">
            <w:pPr>
              <w:pStyle w:val="TableParagraph"/>
              <w:rPr>
                <w:sz w:val="24"/>
              </w:rPr>
            </w:pPr>
          </w:p>
        </w:tc>
        <w:tc>
          <w:tcPr>
            <w:tcW w:w="1636" w:type="dxa"/>
          </w:tcPr>
          <w:p w:rsidR="000A0EF3" w:rsidRDefault="000A0EF3">
            <w:pPr>
              <w:pStyle w:val="TableParagraph"/>
              <w:rPr>
                <w:sz w:val="24"/>
              </w:rPr>
            </w:pPr>
          </w:p>
        </w:tc>
        <w:tc>
          <w:tcPr>
            <w:tcW w:w="2649" w:type="dxa"/>
          </w:tcPr>
          <w:p w:rsidR="000A0EF3" w:rsidRDefault="002345D6">
            <w:pPr>
              <w:pStyle w:val="TableParagraph"/>
              <w:spacing w:before="38"/>
              <w:ind w:left="105"/>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10" w:line="310" w:lineRule="atLeast"/>
              <w:ind w:left="105"/>
              <w:rPr>
                <w:sz w:val="24"/>
              </w:rPr>
            </w:pPr>
            <w:hyperlink r:id="rId140">
              <w:r w:rsidR="002345D6">
                <w:rPr>
                  <w:color w:val="0000FF"/>
                  <w:spacing w:val="-2"/>
                  <w:sz w:val="24"/>
                  <w:u w:val="single" w:color="0000FF"/>
                </w:rPr>
                <w:t>https://m.edsoo.ru/7f41bf</w:t>
              </w:r>
            </w:hyperlink>
            <w:r w:rsidR="002345D6">
              <w:rPr>
                <w:color w:val="0000FF"/>
                <w:spacing w:val="-2"/>
                <w:sz w:val="24"/>
              </w:rPr>
              <w:t xml:space="preserve"> </w:t>
            </w:r>
            <w:hyperlink r:id="rId141">
              <w:r w:rsidR="002345D6">
                <w:rPr>
                  <w:color w:val="0000FF"/>
                  <w:spacing w:val="-6"/>
                  <w:sz w:val="24"/>
                  <w:u w:val="single" w:color="0000FF"/>
                </w:rPr>
                <w:t>72</w:t>
              </w:r>
            </w:hyperlink>
          </w:p>
        </w:tc>
      </w:tr>
      <w:tr w:rsidR="000A0EF3">
        <w:trPr>
          <w:trHeight w:val="561"/>
        </w:trPr>
        <w:tc>
          <w:tcPr>
            <w:tcW w:w="3233" w:type="dxa"/>
            <w:gridSpan w:val="2"/>
          </w:tcPr>
          <w:p w:rsidR="000A0EF3" w:rsidRDefault="002345D6">
            <w:pPr>
              <w:pStyle w:val="TableParagraph"/>
              <w:spacing w:before="146"/>
              <w:ind w:left="101"/>
              <w:rPr>
                <w:b/>
                <w:sz w:val="24"/>
              </w:rPr>
            </w:pPr>
            <w:r>
              <w:rPr>
                <w:b/>
                <w:sz w:val="24"/>
              </w:rPr>
              <w:t>Итого</w:t>
            </w:r>
            <w:r>
              <w:rPr>
                <w:b/>
                <w:spacing w:val="-1"/>
                <w:sz w:val="24"/>
              </w:rPr>
              <w:t xml:space="preserve"> </w:t>
            </w:r>
            <w:r>
              <w:rPr>
                <w:b/>
                <w:sz w:val="24"/>
              </w:rPr>
              <w:t xml:space="preserve">по </w:t>
            </w:r>
            <w:r>
              <w:rPr>
                <w:b/>
                <w:spacing w:val="-2"/>
                <w:sz w:val="24"/>
              </w:rPr>
              <w:t>разделу</w:t>
            </w:r>
          </w:p>
        </w:tc>
        <w:tc>
          <w:tcPr>
            <w:tcW w:w="755" w:type="dxa"/>
          </w:tcPr>
          <w:p w:rsidR="000A0EF3" w:rsidRDefault="002345D6">
            <w:pPr>
              <w:pStyle w:val="TableParagraph"/>
              <w:spacing w:before="146"/>
              <w:ind w:left="62"/>
              <w:jc w:val="center"/>
              <w:rPr>
                <w:b/>
                <w:sz w:val="24"/>
              </w:rPr>
            </w:pPr>
            <w:r>
              <w:rPr>
                <w:b/>
                <w:spacing w:val="-10"/>
                <w:sz w:val="24"/>
              </w:rPr>
              <w:t>6</w:t>
            </w:r>
          </w:p>
        </w:tc>
        <w:tc>
          <w:tcPr>
            <w:tcW w:w="5856" w:type="dxa"/>
            <w:gridSpan w:val="3"/>
          </w:tcPr>
          <w:p w:rsidR="000A0EF3" w:rsidRDefault="000A0EF3">
            <w:pPr>
              <w:pStyle w:val="TableParagraph"/>
              <w:rPr>
                <w:sz w:val="24"/>
              </w:rPr>
            </w:pPr>
          </w:p>
        </w:tc>
      </w:tr>
    </w:tbl>
    <w:p w:rsidR="000A0EF3" w:rsidRDefault="000A0EF3">
      <w:pPr>
        <w:rPr>
          <w:sz w:val="24"/>
        </w:rPr>
        <w:sectPr w:rsidR="000A0EF3">
          <w:pgSz w:w="11910" w:h="16390"/>
          <w:pgMar w:top="78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1"/>
        <w:gridCol w:w="2712"/>
        <w:gridCol w:w="755"/>
        <w:gridCol w:w="1571"/>
        <w:gridCol w:w="1636"/>
        <w:gridCol w:w="2649"/>
      </w:tblGrid>
      <w:tr w:rsidR="000A0EF3">
        <w:trPr>
          <w:trHeight w:val="362"/>
        </w:trPr>
        <w:tc>
          <w:tcPr>
            <w:tcW w:w="9844" w:type="dxa"/>
            <w:gridSpan w:val="6"/>
          </w:tcPr>
          <w:p w:rsidR="000A0EF3" w:rsidRDefault="002345D6">
            <w:pPr>
              <w:pStyle w:val="TableParagraph"/>
              <w:spacing w:before="46"/>
              <w:ind w:left="101"/>
              <w:rPr>
                <w:b/>
                <w:sz w:val="24"/>
              </w:rPr>
            </w:pPr>
            <w:r>
              <w:rPr>
                <w:b/>
                <w:sz w:val="24"/>
              </w:rPr>
              <w:t>Раздел</w:t>
            </w:r>
            <w:r>
              <w:rPr>
                <w:b/>
                <w:spacing w:val="-3"/>
                <w:sz w:val="24"/>
              </w:rPr>
              <w:t xml:space="preserve"> </w:t>
            </w:r>
            <w:r>
              <w:rPr>
                <w:b/>
                <w:sz w:val="24"/>
              </w:rPr>
              <w:t>2.</w:t>
            </w:r>
            <w:r>
              <w:rPr>
                <w:b/>
                <w:spacing w:val="1"/>
                <w:sz w:val="24"/>
              </w:rPr>
              <w:t xml:space="preserve"> </w:t>
            </w:r>
            <w:r>
              <w:rPr>
                <w:b/>
                <w:spacing w:val="-2"/>
                <w:sz w:val="24"/>
              </w:rPr>
              <w:t>МЕХАНИКА</w:t>
            </w:r>
          </w:p>
        </w:tc>
      </w:tr>
      <w:tr w:rsidR="000A0EF3">
        <w:trPr>
          <w:trHeight w:val="998"/>
        </w:trPr>
        <w:tc>
          <w:tcPr>
            <w:tcW w:w="521" w:type="dxa"/>
          </w:tcPr>
          <w:p w:rsidR="000A0EF3" w:rsidRDefault="000A0EF3">
            <w:pPr>
              <w:pStyle w:val="TableParagraph"/>
              <w:spacing w:before="82"/>
              <w:rPr>
                <w:b/>
                <w:sz w:val="24"/>
              </w:rPr>
            </w:pPr>
          </w:p>
          <w:p w:rsidR="000A0EF3" w:rsidRDefault="002345D6">
            <w:pPr>
              <w:pStyle w:val="TableParagraph"/>
              <w:ind w:right="11"/>
              <w:jc w:val="center"/>
              <w:rPr>
                <w:sz w:val="24"/>
              </w:rPr>
            </w:pPr>
            <w:r>
              <w:rPr>
                <w:spacing w:val="-5"/>
                <w:sz w:val="24"/>
              </w:rPr>
              <w:t>2.1</w:t>
            </w:r>
          </w:p>
        </w:tc>
        <w:tc>
          <w:tcPr>
            <w:tcW w:w="2712" w:type="dxa"/>
          </w:tcPr>
          <w:p w:rsidR="000A0EF3" w:rsidRDefault="000A0EF3">
            <w:pPr>
              <w:pStyle w:val="TableParagraph"/>
              <w:spacing w:before="82"/>
              <w:rPr>
                <w:b/>
                <w:sz w:val="24"/>
              </w:rPr>
            </w:pPr>
          </w:p>
          <w:p w:rsidR="000A0EF3" w:rsidRDefault="002345D6">
            <w:pPr>
              <w:pStyle w:val="TableParagraph"/>
              <w:ind w:left="103"/>
              <w:rPr>
                <w:sz w:val="24"/>
              </w:rPr>
            </w:pPr>
            <w:r>
              <w:rPr>
                <w:spacing w:val="-2"/>
                <w:sz w:val="24"/>
              </w:rPr>
              <w:t>Кинематика</w:t>
            </w:r>
          </w:p>
        </w:tc>
        <w:tc>
          <w:tcPr>
            <w:tcW w:w="755" w:type="dxa"/>
          </w:tcPr>
          <w:p w:rsidR="000A0EF3" w:rsidRDefault="000A0EF3">
            <w:pPr>
              <w:pStyle w:val="TableParagraph"/>
              <w:spacing w:before="82"/>
              <w:rPr>
                <w:b/>
                <w:sz w:val="24"/>
              </w:rPr>
            </w:pPr>
          </w:p>
          <w:p w:rsidR="000A0EF3" w:rsidRDefault="002345D6">
            <w:pPr>
              <w:pStyle w:val="TableParagraph"/>
              <w:ind w:left="62"/>
              <w:jc w:val="center"/>
              <w:rPr>
                <w:sz w:val="24"/>
              </w:rPr>
            </w:pPr>
            <w:r>
              <w:rPr>
                <w:spacing w:val="-5"/>
                <w:sz w:val="24"/>
              </w:rPr>
              <w:t>10</w:t>
            </w:r>
          </w:p>
        </w:tc>
        <w:tc>
          <w:tcPr>
            <w:tcW w:w="1571" w:type="dxa"/>
          </w:tcPr>
          <w:p w:rsidR="000A0EF3" w:rsidRDefault="000A0EF3">
            <w:pPr>
              <w:pStyle w:val="TableParagraph"/>
              <w:spacing w:before="82"/>
              <w:rPr>
                <w:b/>
                <w:sz w:val="24"/>
              </w:rPr>
            </w:pPr>
          </w:p>
          <w:p w:rsidR="000A0EF3" w:rsidRDefault="002345D6">
            <w:pPr>
              <w:pStyle w:val="TableParagraph"/>
              <w:ind w:left="65"/>
              <w:jc w:val="center"/>
              <w:rPr>
                <w:sz w:val="24"/>
              </w:rPr>
            </w:pPr>
            <w:r>
              <w:rPr>
                <w:spacing w:val="-10"/>
                <w:sz w:val="24"/>
              </w:rPr>
              <w:t>1</w:t>
            </w:r>
          </w:p>
        </w:tc>
        <w:tc>
          <w:tcPr>
            <w:tcW w:w="1636" w:type="dxa"/>
          </w:tcPr>
          <w:p w:rsidR="000A0EF3" w:rsidRDefault="000A0EF3">
            <w:pPr>
              <w:pStyle w:val="TableParagraph"/>
            </w:pPr>
          </w:p>
        </w:tc>
        <w:tc>
          <w:tcPr>
            <w:tcW w:w="2649" w:type="dxa"/>
          </w:tcPr>
          <w:p w:rsidR="000A0EF3" w:rsidRDefault="002345D6">
            <w:pPr>
              <w:pStyle w:val="TableParagraph"/>
              <w:spacing w:before="41"/>
              <w:ind w:left="105"/>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9" w:line="320" w:lineRule="exact"/>
              <w:ind w:left="105"/>
              <w:rPr>
                <w:sz w:val="24"/>
              </w:rPr>
            </w:pPr>
            <w:hyperlink r:id="rId142">
              <w:r w:rsidR="002345D6">
                <w:rPr>
                  <w:color w:val="0000FF"/>
                  <w:spacing w:val="-2"/>
                  <w:sz w:val="24"/>
                  <w:u w:val="single" w:color="0000FF"/>
                </w:rPr>
                <w:t>https://m.edsoo.ru/7f41bf</w:t>
              </w:r>
            </w:hyperlink>
            <w:r w:rsidR="002345D6">
              <w:rPr>
                <w:color w:val="0000FF"/>
                <w:spacing w:val="-2"/>
                <w:sz w:val="24"/>
              </w:rPr>
              <w:t xml:space="preserve"> </w:t>
            </w:r>
            <w:hyperlink r:id="rId143">
              <w:r w:rsidR="002345D6">
                <w:rPr>
                  <w:color w:val="0000FF"/>
                  <w:spacing w:val="-6"/>
                  <w:sz w:val="24"/>
                  <w:u w:val="single" w:color="0000FF"/>
                </w:rPr>
                <w:t>72</w:t>
              </w:r>
            </w:hyperlink>
          </w:p>
        </w:tc>
      </w:tr>
      <w:tr w:rsidR="000A0EF3">
        <w:trPr>
          <w:trHeight w:val="995"/>
        </w:trPr>
        <w:tc>
          <w:tcPr>
            <w:tcW w:w="521" w:type="dxa"/>
          </w:tcPr>
          <w:p w:rsidR="000A0EF3" w:rsidRDefault="000A0EF3">
            <w:pPr>
              <w:pStyle w:val="TableParagraph"/>
              <w:spacing w:before="81"/>
              <w:rPr>
                <w:b/>
                <w:sz w:val="24"/>
              </w:rPr>
            </w:pPr>
          </w:p>
          <w:p w:rsidR="000A0EF3" w:rsidRDefault="002345D6">
            <w:pPr>
              <w:pStyle w:val="TableParagraph"/>
              <w:spacing w:before="1"/>
              <w:ind w:right="11"/>
              <w:jc w:val="center"/>
              <w:rPr>
                <w:sz w:val="24"/>
              </w:rPr>
            </w:pPr>
            <w:r>
              <w:rPr>
                <w:spacing w:val="-5"/>
                <w:sz w:val="24"/>
              </w:rPr>
              <w:t>2.2</w:t>
            </w:r>
          </w:p>
        </w:tc>
        <w:tc>
          <w:tcPr>
            <w:tcW w:w="2712" w:type="dxa"/>
          </w:tcPr>
          <w:p w:rsidR="000A0EF3" w:rsidRDefault="000A0EF3">
            <w:pPr>
              <w:pStyle w:val="TableParagraph"/>
              <w:spacing w:before="81"/>
              <w:rPr>
                <w:b/>
                <w:sz w:val="24"/>
              </w:rPr>
            </w:pPr>
          </w:p>
          <w:p w:rsidR="000A0EF3" w:rsidRDefault="002345D6">
            <w:pPr>
              <w:pStyle w:val="TableParagraph"/>
              <w:spacing w:before="1"/>
              <w:ind w:left="103"/>
              <w:rPr>
                <w:sz w:val="24"/>
              </w:rPr>
            </w:pPr>
            <w:r>
              <w:rPr>
                <w:spacing w:val="-2"/>
                <w:sz w:val="24"/>
              </w:rPr>
              <w:t>Динамика</w:t>
            </w:r>
          </w:p>
        </w:tc>
        <w:tc>
          <w:tcPr>
            <w:tcW w:w="755" w:type="dxa"/>
          </w:tcPr>
          <w:p w:rsidR="000A0EF3" w:rsidRDefault="000A0EF3">
            <w:pPr>
              <w:pStyle w:val="TableParagraph"/>
              <w:spacing w:before="81"/>
              <w:rPr>
                <w:b/>
                <w:sz w:val="24"/>
              </w:rPr>
            </w:pPr>
          </w:p>
          <w:p w:rsidR="000A0EF3" w:rsidRDefault="002345D6">
            <w:pPr>
              <w:pStyle w:val="TableParagraph"/>
              <w:spacing w:before="1"/>
              <w:ind w:left="62"/>
              <w:jc w:val="center"/>
              <w:rPr>
                <w:sz w:val="24"/>
              </w:rPr>
            </w:pPr>
            <w:r>
              <w:rPr>
                <w:spacing w:val="-5"/>
                <w:sz w:val="24"/>
              </w:rPr>
              <w:t>10</w:t>
            </w:r>
          </w:p>
        </w:tc>
        <w:tc>
          <w:tcPr>
            <w:tcW w:w="1571" w:type="dxa"/>
          </w:tcPr>
          <w:p w:rsidR="000A0EF3" w:rsidRDefault="000A0EF3">
            <w:pPr>
              <w:pStyle w:val="TableParagraph"/>
            </w:pPr>
          </w:p>
        </w:tc>
        <w:tc>
          <w:tcPr>
            <w:tcW w:w="1636" w:type="dxa"/>
          </w:tcPr>
          <w:p w:rsidR="000A0EF3" w:rsidRDefault="000A0EF3">
            <w:pPr>
              <w:pStyle w:val="TableParagraph"/>
            </w:pPr>
          </w:p>
        </w:tc>
        <w:tc>
          <w:tcPr>
            <w:tcW w:w="2649" w:type="dxa"/>
          </w:tcPr>
          <w:p w:rsidR="000A0EF3" w:rsidRDefault="002345D6">
            <w:pPr>
              <w:pStyle w:val="TableParagraph"/>
              <w:spacing w:before="7" w:line="310" w:lineRule="atLeast"/>
              <w:ind w:left="105"/>
              <w:rPr>
                <w:sz w:val="24"/>
              </w:rPr>
            </w:pPr>
            <w:r>
              <w:rPr>
                <w:sz w:val="24"/>
              </w:rPr>
              <w:t xml:space="preserve">Библиотека ЦОК </w:t>
            </w:r>
            <w:hyperlink r:id="rId144">
              <w:r>
                <w:rPr>
                  <w:color w:val="0000FF"/>
                  <w:spacing w:val="-2"/>
                  <w:sz w:val="24"/>
                  <w:u w:val="single" w:color="0000FF"/>
                </w:rPr>
                <w:t>https://m.edsoo.ru/7f41bf</w:t>
              </w:r>
            </w:hyperlink>
            <w:r>
              <w:rPr>
                <w:color w:val="0000FF"/>
                <w:spacing w:val="-2"/>
                <w:sz w:val="24"/>
              </w:rPr>
              <w:t xml:space="preserve"> </w:t>
            </w:r>
            <w:hyperlink r:id="rId145">
              <w:r>
                <w:rPr>
                  <w:color w:val="0000FF"/>
                  <w:spacing w:val="-6"/>
                  <w:sz w:val="24"/>
                  <w:u w:val="single" w:color="0000FF"/>
                </w:rPr>
                <w:t>72</w:t>
              </w:r>
            </w:hyperlink>
          </w:p>
        </w:tc>
      </w:tr>
      <w:tr w:rsidR="000A0EF3">
        <w:trPr>
          <w:trHeight w:val="998"/>
        </w:trPr>
        <w:tc>
          <w:tcPr>
            <w:tcW w:w="521" w:type="dxa"/>
          </w:tcPr>
          <w:p w:rsidR="000A0EF3" w:rsidRDefault="000A0EF3">
            <w:pPr>
              <w:pStyle w:val="TableParagraph"/>
              <w:spacing w:before="81"/>
              <w:rPr>
                <w:b/>
                <w:sz w:val="24"/>
              </w:rPr>
            </w:pPr>
          </w:p>
          <w:p w:rsidR="000A0EF3" w:rsidRDefault="002345D6">
            <w:pPr>
              <w:pStyle w:val="TableParagraph"/>
              <w:spacing w:before="1"/>
              <w:ind w:right="11"/>
              <w:jc w:val="center"/>
              <w:rPr>
                <w:sz w:val="24"/>
              </w:rPr>
            </w:pPr>
            <w:r>
              <w:rPr>
                <w:spacing w:val="-5"/>
                <w:sz w:val="24"/>
              </w:rPr>
              <w:t>2.3</w:t>
            </w:r>
          </w:p>
        </w:tc>
        <w:tc>
          <w:tcPr>
            <w:tcW w:w="2712" w:type="dxa"/>
          </w:tcPr>
          <w:p w:rsidR="000A0EF3" w:rsidRDefault="000A0EF3">
            <w:pPr>
              <w:pStyle w:val="TableParagraph"/>
              <w:spacing w:before="81"/>
              <w:rPr>
                <w:b/>
                <w:sz w:val="24"/>
              </w:rPr>
            </w:pPr>
          </w:p>
          <w:p w:rsidR="000A0EF3" w:rsidRDefault="002345D6">
            <w:pPr>
              <w:pStyle w:val="TableParagraph"/>
              <w:spacing w:before="1"/>
              <w:ind w:left="103"/>
              <w:rPr>
                <w:sz w:val="24"/>
              </w:rPr>
            </w:pPr>
            <w:r>
              <w:rPr>
                <w:sz w:val="24"/>
              </w:rPr>
              <w:t>Статика</w:t>
            </w:r>
            <w:r>
              <w:rPr>
                <w:spacing w:val="-4"/>
                <w:sz w:val="24"/>
              </w:rPr>
              <w:t xml:space="preserve"> </w:t>
            </w:r>
            <w:r>
              <w:rPr>
                <w:sz w:val="24"/>
              </w:rPr>
              <w:t xml:space="preserve">твёрдого </w:t>
            </w:r>
            <w:r>
              <w:rPr>
                <w:spacing w:val="-4"/>
                <w:sz w:val="24"/>
              </w:rPr>
              <w:t>тела</w:t>
            </w:r>
          </w:p>
        </w:tc>
        <w:tc>
          <w:tcPr>
            <w:tcW w:w="755" w:type="dxa"/>
          </w:tcPr>
          <w:p w:rsidR="000A0EF3" w:rsidRDefault="000A0EF3">
            <w:pPr>
              <w:pStyle w:val="TableParagraph"/>
              <w:spacing w:before="81"/>
              <w:rPr>
                <w:b/>
                <w:sz w:val="24"/>
              </w:rPr>
            </w:pPr>
          </w:p>
          <w:p w:rsidR="000A0EF3" w:rsidRDefault="002345D6">
            <w:pPr>
              <w:pStyle w:val="TableParagraph"/>
              <w:spacing w:before="1"/>
              <w:ind w:left="62"/>
              <w:jc w:val="center"/>
              <w:rPr>
                <w:sz w:val="24"/>
              </w:rPr>
            </w:pPr>
            <w:r>
              <w:rPr>
                <w:spacing w:val="-10"/>
                <w:sz w:val="24"/>
              </w:rPr>
              <w:t>5</w:t>
            </w:r>
          </w:p>
        </w:tc>
        <w:tc>
          <w:tcPr>
            <w:tcW w:w="1571" w:type="dxa"/>
          </w:tcPr>
          <w:p w:rsidR="000A0EF3" w:rsidRDefault="000A0EF3">
            <w:pPr>
              <w:pStyle w:val="TableParagraph"/>
              <w:spacing w:before="81"/>
              <w:rPr>
                <w:b/>
                <w:sz w:val="24"/>
              </w:rPr>
            </w:pPr>
          </w:p>
          <w:p w:rsidR="000A0EF3" w:rsidRDefault="002345D6">
            <w:pPr>
              <w:pStyle w:val="TableParagraph"/>
              <w:spacing w:before="1"/>
              <w:ind w:left="65"/>
              <w:jc w:val="center"/>
              <w:rPr>
                <w:sz w:val="24"/>
              </w:rPr>
            </w:pPr>
            <w:r>
              <w:rPr>
                <w:spacing w:val="-10"/>
                <w:sz w:val="24"/>
              </w:rPr>
              <w:t>1</w:t>
            </w:r>
          </w:p>
        </w:tc>
        <w:tc>
          <w:tcPr>
            <w:tcW w:w="1636" w:type="dxa"/>
          </w:tcPr>
          <w:p w:rsidR="000A0EF3" w:rsidRDefault="000A0EF3">
            <w:pPr>
              <w:pStyle w:val="TableParagraph"/>
            </w:pPr>
          </w:p>
        </w:tc>
        <w:tc>
          <w:tcPr>
            <w:tcW w:w="2649" w:type="dxa"/>
          </w:tcPr>
          <w:p w:rsidR="000A0EF3" w:rsidRDefault="002345D6">
            <w:pPr>
              <w:pStyle w:val="TableParagraph"/>
              <w:spacing w:before="41"/>
              <w:ind w:left="105"/>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9" w:line="320" w:lineRule="exact"/>
              <w:ind w:left="105"/>
              <w:rPr>
                <w:sz w:val="24"/>
              </w:rPr>
            </w:pPr>
            <w:hyperlink r:id="rId146">
              <w:r w:rsidR="002345D6">
                <w:rPr>
                  <w:color w:val="0000FF"/>
                  <w:spacing w:val="-2"/>
                  <w:sz w:val="24"/>
                  <w:u w:val="single" w:color="0000FF"/>
                </w:rPr>
                <w:t>https://m.edsoo.ru/7f41bf</w:t>
              </w:r>
            </w:hyperlink>
            <w:r w:rsidR="002345D6">
              <w:rPr>
                <w:color w:val="0000FF"/>
                <w:spacing w:val="-2"/>
                <w:sz w:val="24"/>
              </w:rPr>
              <w:t xml:space="preserve"> </w:t>
            </w:r>
            <w:hyperlink r:id="rId147">
              <w:r w:rsidR="002345D6">
                <w:rPr>
                  <w:color w:val="0000FF"/>
                  <w:spacing w:val="-6"/>
                  <w:sz w:val="24"/>
                  <w:u w:val="single" w:color="0000FF"/>
                </w:rPr>
                <w:t>72</w:t>
              </w:r>
            </w:hyperlink>
          </w:p>
        </w:tc>
      </w:tr>
      <w:tr w:rsidR="000A0EF3">
        <w:trPr>
          <w:trHeight w:val="995"/>
        </w:trPr>
        <w:tc>
          <w:tcPr>
            <w:tcW w:w="521" w:type="dxa"/>
          </w:tcPr>
          <w:p w:rsidR="000A0EF3" w:rsidRDefault="000A0EF3">
            <w:pPr>
              <w:pStyle w:val="TableParagraph"/>
              <w:spacing w:before="81"/>
              <w:rPr>
                <w:b/>
                <w:sz w:val="24"/>
              </w:rPr>
            </w:pPr>
          </w:p>
          <w:p w:rsidR="000A0EF3" w:rsidRDefault="002345D6">
            <w:pPr>
              <w:pStyle w:val="TableParagraph"/>
              <w:spacing w:before="1"/>
              <w:ind w:right="11"/>
              <w:jc w:val="center"/>
              <w:rPr>
                <w:sz w:val="24"/>
              </w:rPr>
            </w:pPr>
            <w:r>
              <w:rPr>
                <w:spacing w:val="-5"/>
                <w:sz w:val="24"/>
              </w:rPr>
              <w:t>2.4</w:t>
            </w:r>
          </w:p>
        </w:tc>
        <w:tc>
          <w:tcPr>
            <w:tcW w:w="2712" w:type="dxa"/>
          </w:tcPr>
          <w:p w:rsidR="000A0EF3" w:rsidRDefault="002345D6">
            <w:pPr>
              <w:pStyle w:val="TableParagraph"/>
              <w:spacing w:before="199" w:line="276" w:lineRule="auto"/>
              <w:ind w:left="103"/>
              <w:rPr>
                <w:sz w:val="24"/>
              </w:rPr>
            </w:pPr>
            <w:r>
              <w:rPr>
                <w:sz w:val="24"/>
              </w:rPr>
              <w:t>Законы</w:t>
            </w:r>
            <w:r>
              <w:rPr>
                <w:spacing w:val="-15"/>
                <w:sz w:val="24"/>
              </w:rPr>
              <w:t xml:space="preserve"> </w:t>
            </w:r>
            <w:r>
              <w:rPr>
                <w:sz w:val="24"/>
              </w:rPr>
              <w:t>сохранения</w:t>
            </w:r>
            <w:r>
              <w:rPr>
                <w:spacing w:val="-15"/>
                <w:sz w:val="24"/>
              </w:rPr>
              <w:t xml:space="preserve"> </w:t>
            </w:r>
            <w:r>
              <w:rPr>
                <w:sz w:val="24"/>
              </w:rPr>
              <w:t xml:space="preserve">в </w:t>
            </w:r>
            <w:r>
              <w:rPr>
                <w:spacing w:val="-2"/>
                <w:sz w:val="24"/>
              </w:rPr>
              <w:t>механике</w:t>
            </w:r>
          </w:p>
        </w:tc>
        <w:tc>
          <w:tcPr>
            <w:tcW w:w="755" w:type="dxa"/>
          </w:tcPr>
          <w:p w:rsidR="000A0EF3" w:rsidRDefault="000A0EF3">
            <w:pPr>
              <w:pStyle w:val="TableParagraph"/>
              <w:spacing w:before="81"/>
              <w:rPr>
                <w:b/>
                <w:sz w:val="24"/>
              </w:rPr>
            </w:pPr>
          </w:p>
          <w:p w:rsidR="000A0EF3" w:rsidRDefault="002345D6">
            <w:pPr>
              <w:pStyle w:val="TableParagraph"/>
              <w:spacing w:before="1"/>
              <w:ind w:left="62"/>
              <w:jc w:val="center"/>
              <w:rPr>
                <w:sz w:val="24"/>
              </w:rPr>
            </w:pPr>
            <w:r>
              <w:rPr>
                <w:spacing w:val="-5"/>
                <w:sz w:val="24"/>
              </w:rPr>
              <w:t>10</w:t>
            </w:r>
          </w:p>
        </w:tc>
        <w:tc>
          <w:tcPr>
            <w:tcW w:w="1571" w:type="dxa"/>
          </w:tcPr>
          <w:p w:rsidR="000A0EF3" w:rsidRDefault="000A0EF3">
            <w:pPr>
              <w:pStyle w:val="TableParagraph"/>
              <w:spacing w:before="81"/>
              <w:rPr>
                <w:b/>
                <w:sz w:val="24"/>
              </w:rPr>
            </w:pPr>
          </w:p>
          <w:p w:rsidR="000A0EF3" w:rsidRDefault="002345D6">
            <w:pPr>
              <w:pStyle w:val="TableParagraph"/>
              <w:spacing w:before="1"/>
              <w:ind w:left="65"/>
              <w:jc w:val="center"/>
              <w:rPr>
                <w:sz w:val="24"/>
              </w:rPr>
            </w:pPr>
            <w:r>
              <w:rPr>
                <w:spacing w:val="-10"/>
                <w:sz w:val="24"/>
              </w:rPr>
              <w:t>1</w:t>
            </w:r>
          </w:p>
        </w:tc>
        <w:tc>
          <w:tcPr>
            <w:tcW w:w="1636" w:type="dxa"/>
          </w:tcPr>
          <w:p w:rsidR="000A0EF3" w:rsidRDefault="000A0EF3">
            <w:pPr>
              <w:pStyle w:val="TableParagraph"/>
            </w:pPr>
          </w:p>
        </w:tc>
        <w:tc>
          <w:tcPr>
            <w:tcW w:w="2649" w:type="dxa"/>
          </w:tcPr>
          <w:p w:rsidR="000A0EF3" w:rsidRDefault="002345D6">
            <w:pPr>
              <w:pStyle w:val="TableParagraph"/>
              <w:spacing w:before="7" w:line="310" w:lineRule="atLeast"/>
              <w:ind w:left="105"/>
              <w:rPr>
                <w:sz w:val="24"/>
              </w:rPr>
            </w:pPr>
            <w:r>
              <w:rPr>
                <w:sz w:val="24"/>
              </w:rPr>
              <w:t xml:space="preserve">Библиотека ЦОК </w:t>
            </w:r>
            <w:hyperlink r:id="rId148">
              <w:r>
                <w:rPr>
                  <w:color w:val="0000FF"/>
                  <w:spacing w:val="-2"/>
                  <w:sz w:val="24"/>
                  <w:u w:val="single" w:color="0000FF"/>
                </w:rPr>
                <w:t>https://m.edsoo.ru/7f41bf</w:t>
              </w:r>
            </w:hyperlink>
            <w:r>
              <w:rPr>
                <w:color w:val="0000FF"/>
                <w:spacing w:val="-2"/>
                <w:sz w:val="24"/>
              </w:rPr>
              <w:t xml:space="preserve"> </w:t>
            </w:r>
            <w:hyperlink r:id="rId149">
              <w:r>
                <w:rPr>
                  <w:color w:val="0000FF"/>
                  <w:spacing w:val="-6"/>
                  <w:sz w:val="24"/>
                  <w:u w:val="single" w:color="0000FF"/>
                </w:rPr>
                <w:t>72</w:t>
              </w:r>
            </w:hyperlink>
          </w:p>
        </w:tc>
      </w:tr>
      <w:tr w:rsidR="000A0EF3">
        <w:trPr>
          <w:trHeight w:val="564"/>
        </w:trPr>
        <w:tc>
          <w:tcPr>
            <w:tcW w:w="3233" w:type="dxa"/>
            <w:gridSpan w:val="2"/>
          </w:tcPr>
          <w:p w:rsidR="000A0EF3" w:rsidRDefault="002345D6">
            <w:pPr>
              <w:pStyle w:val="TableParagraph"/>
              <w:spacing w:before="147"/>
              <w:ind w:left="101"/>
              <w:rPr>
                <w:b/>
                <w:sz w:val="24"/>
              </w:rPr>
            </w:pPr>
            <w:r>
              <w:rPr>
                <w:b/>
                <w:sz w:val="24"/>
              </w:rPr>
              <w:t>Итого</w:t>
            </w:r>
            <w:r>
              <w:rPr>
                <w:b/>
                <w:spacing w:val="-1"/>
                <w:sz w:val="24"/>
              </w:rPr>
              <w:t xml:space="preserve"> </w:t>
            </w:r>
            <w:r>
              <w:rPr>
                <w:b/>
                <w:sz w:val="24"/>
              </w:rPr>
              <w:t xml:space="preserve">по </w:t>
            </w:r>
            <w:r>
              <w:rPr>
                <w:b/>
                <w:spacing w:val="-2"/>
                <w:sz w:val="24"/>
              </w:rPr>
              <w:t>разделу</w:t>
            </w:r>
          </w:p>
        </w:tc>
        <w:tc>
          <w:tcPr>
            <w:tcW w:w="755" w:type="dxa"/>
          </w:tcPr>
          <w:p w:rsidR="000A0EF3" w:rsidRDefault="002345D6">
            <w:pPr>
              <w:pStyle w:val="TableParagraph"/>
              <w:spacing w:before="147"/>
              <w:ind w:left="62"/>
              <w:jc w:val="center"/>
              <w:rPr>
                <w:b/>
                <w:sz w:val="24"/>
              </w:rPr>
            </w:pPr>
            <w:r>
              <w:rPr>
                <w:b/>
                <w:spacing w:val="-5"/>
                <w:sz w:val="24"/>
              </w:rPr>
              <w:t>35</w:t>
            </w:r>
          </w:p>
        </w:tc>
        <w:tc>
          <w:tcPr>
            <w:tcW w:w="5856" w:type="dxa"/>
            <w:gridSpan w:val="3"/>
          </w:tcPr>
          <w:p w:rsidR="000A0EF3" w:rsidRDefault="000A0EF3">
            <w:pPr>
              <w:pStyle w:val="TableParagraph"/>
            </w:pPr>
          </w:p>
        </w:tc>
      </w:tr>
      <w:tr w:rsidR="000A0EF3">
        <w:trPr>
          <w:trHeight w:val="362"/>
        </w:trPr>
        <w:tc>
          <w:tcPr>
            <w:tcW w:w="9844" w:type="dxa"/>
            <w:gridSpan w:val="6"/>
          </w:tcPr>
          <w:p w:rsidR="000A0EF3" w:rsidRDefault="002345D6">
            <w:pPr>
              <w:pStyle w:val="TableParagraph"/>
              <w:spacing w:before="46"/>
              <w:ind w:left="101"/>
              <w:rPr>
                <w:b/>
                <w:sz w:val="24"/>
              </w:rPr>
            </w:pPr>
            <w:r>
              <w:rPr>
                <w:b/>
                <w:sz w:val="24"/>
              </w:rPr>
              <w:t>Раздел</w:t>
            </w:r>
            <w:r>
              <w:rPr>
                <w:b/>
                <w:spacing w:val="-5"/>
                <w:sz w:val="24"/>
              </w:rPr>
              <w:t xml:space="preserve"> </w:t>
            </w:r>
            <w:r>
              <w:rPr>
                <w:b/>
                <w:sz w:val="24"/>
              </w:rPr>
              <w:t>3. МОЛЕКУЛЯРНАЯ</w:t>
            </w:r>
            <w:r>
              <w:rPr>
                <w:b/>
                <w:spacing w:val="-3"/>
                <w:sz w:val="24"/>
              </w:rPr>
              <w:t xml:space="preserve"> </w:t>
            </w:r>
            <w:r>
              <w:rPr>
                <w:b/>
                <w:sz w:val="24"/>
              </w:rPr>
              <w:t>ФИЗИКА</w:t>
            </w:r>
            <w:r>
              <w:rPr>
                <w:b/>
                <w:spacing w:val="-3"/>
                <w:sz w:val="24"/>
              </w:rPr>
              <w:t xml:space="preserve"> </w:t>
            </w:r>
            <w:r>
              <w:rPr>
                <w:b/>
                <w:sz w:val="24"/>
              </w:rPr>
              <w:t>И</w:t>
            </w:r>
            <w:r>
              <w:rPr>
                <w:b/>
                <w:spacing w:val="-1"/>
                <w:sz w:val="24"/>
              </w:rPr>
              <w:t xml:space="preserve"> </w:t>
            </w:r>
            <w:r>
              <w:rPr>
                <w:b/>
                <w:spacing w:val="-2"/>
                <w:sz w:val="24"/>
              </w:rPr>
              <w:t>ТЕРМОДИНАМИКА</w:t>
            </w:r>
          </w:p>
        </w:tc>
      </w:tr>
      <w:tr w:rsidR="000A0EF3">
        <w:trPr>
          <w:trHeight w:val="995"/>
        </w:trPr>
        <w:tc>
          <w:tcPr>
            <w:tcW w:w="521" w:type="dxa"/>
          </w:tcPr>
          <w:p w:rsidR="000A0EF3" w:rsidRDefault="000A0EF3">
            <w:pPr>
              <w:pStyle w:val="TableParagraph"/>
              <w:spacing w:before="81"/>
              <w:rPr>
                <w:b/>
                <w:sz w:val="24"/>
              </w:rPr>
            </w:pPr>
          </w:p>
          <w:p w:rsidR="000A0EF3" w:rsidRDefault="002345D6">
            <w:pPr>
              <w:pStyle w:val="TableParagraph"/>
              <w:spacing w:before="1"/>
              <w:ind w:right="11"/>
              <w:jc w:val="center"/>
              <w:rPr>
                <w:sz w:val="24"/>
              </w:rPr>
            </w:pPr>
            <w:r>
              <w:rPr>
                <w:spacing w:val="-5"/>
                <w:sz w:val="24"/>
              </w:rPr>
              <w:t>3.1</w:t>
            </w:r>
          </w:p>
        </w:tc>
        <w:tc>
          <w:tcPr>
            <w:tcW w:w="2712" w:type="dxa"/>
          </w:tcPr>
          <w:p w:rsidR="000A0EF3" w:rsidRDefault="002345D6">
            <w:pPr>
              <w:pStyle w:val="TableParagraph"/>
              <w:spacing w:before="7" w:line="310" w:lineRule="atLeast"/>
              <w:ind w:left="103"/>
              <w:rPr>
                <w:sz w:val="24"/>
              </w:rPr>
            </w:pPr>
            <w:r>
              <w:rPr>
                <w:spacing w:val="-2"/>
                <w:sz w:val="24"/>
              </w:rPr>
              <w:t xml:space="preserve">Основы молекулярнокинетическ </w:t>
            </w:r>
            <w:r>
              <w:rPr>
                <w:sz w:val="24"/>
              </w:rPr>
              <w:t>ой теории</w:t>
            </w:r>
          </w:p>
        </w:tc>
        <w:tc>
          <w:tcPr>
            <w:tcW w:w="755" w:type="dxa"/>
          </w:tcPr>
          <w:p w:rsidR="000A0EF3" w:rsidRDefault="000A0EF3">
            <w:pPr>
              <w:pStyle w:val="TableParagraph"/>
              <w:spacing w:before="81"/>
              <w:rPr>
                <w:b/>
                <w:sz w:val="24"/>
              </w:rPr>
            </w:pPr>
          </w:p>
          <w:p w:rsidR="000A0EF3" w:rsidRDefault="002345D6">
            <w:pPr>
              <w:pStyle w:val="TableParagraph"/>
              <w:spacing w:before="1"/>
              <w:ind w:left="62"/>
              <w:jc w:val="center"/>
              <w:rPr>
                <w:sz w:val="24"/>
              </w:rPr>
            </w:pPr>
            <w:r>
              <w:rPr>
                <w:spacing w:val="-5"/>
                <w:sz w:val="24"/>
              </w:rPr>
              <w:t>15</w:t>
            </w:r>
          </w:p>
        </w:tc>
        <w:tc>
          <w:tcPr>
            <w:tcW w:w="1571" w:type="dxa"/>
          </w:tcPr>
          <w:p w:rsidR="000A0EF3" w:rsidRDefault="000A0EF3">
            <w:pPr>
              <w:pStyle w:val="TableParagraph"/>
              <w:spacing w:before="81"/>
              <w:rPr>
                <w:b/>
                <w:sz w:val="24"/>
              </w:rPr>
            </w:pPr>
          </w:p>
          <w:p w:rsidR="000A0EF3" w:rsidRDefault="002345D6">
            <w:pPr>
              <w:pStyle w:val="TableParagraph"/>
              <w:spacing w:before="1"/>
              <w:ind w:left="65"/>
              <w:jc w:val="center"/>
              <w:rPr>
                <w:sz w:val="24"/>
              </w:rPr>
            </w:pPr>
            <w:r>
              <w:rPr>
                <w:spacing w:val="-10"/>
                <w:sz w:val="24"/>
              </w:rPr>
              <w:t>1</w:t>
            </w:r>
          </w:p>
        </w:tc>
        <w:tc>
          <w:tcPr>
            <w:tcW w:w="1636" w:type="dxa"/>
          </w:tcPr>
          <w:p w:rsidR="000A0EF3" w:rsidRDefault="000A0EF3">
            <w:pPr>
              <w:pStyle w:val="TableParagraph"/>
            </w:pPr>
          </w:p>
        </w:tc>
        <w:tc>
          <w:tcPr>
            <w:tcW w:w="2649" w:type="dxa"/>
          </w:tcPr>
          <w:p w:rsidR="000A0EF3" w:rsidRDefault="002345D6">
            <w:pPr>
              <w:pStyle w:val="TableParagraph"/>
              <w:spacing w:before="7" w:line="310" w:lineRule="atLeast"/>
              <w:ind w:left="105"/>
              <w:rPr>
                <w:sz w:val="24"/>
              </w:rPr>
            </w:pPr>
            <w:r>
              <w:rPr>
                <w:sz w:val="24"/>
              </w:rPr>
              <w:t xml:space="preserve">Библиотека ЦОК </w:t>
            </w:r>
            <w:hyperlink r:id="rId150">
              <w:r>
                <w:rPr>
                  <w:color w:val="0000FF"/>
                  <w:spacing w:val="-2"/>
                  <w:sz w:val="24"/>
                  <w:u w:val="single" w:color="0000FF"/>
                </w:rPr>
                <w:t>https://m.edsoo.ru/7f41bf</w:t>
              </w:r>
            </w:hyperlink>
            <w:r>
              <w:rPr>
                <w:color w:val="0000FF"/>
                <w:spacing w:val="-2"/>
                <w:sz w:val="24"/>
              </w:rPr>
              <w:t xml:space="preserve"> </w:t>
            </w:r>
            <w:hyperlink r:id="rId151">
              <w:r>
                <w:rPr>
                  <w:color w:val="0000FF"/>
                  <w:spacing w:val="-6"/>
                  <w:sz w:val="24"/>
                  <w:u w:val="single" w:color="0000FF"/>
                </w:rPr>
                <w:t>72</w:t>
              </w:r>
            </w:hyperlink>
          </w:p>
        </w:tc>
      </w:tr>
      <w:tr w:rsidR="000A0EF3">
        <w:trPr>
          <w:trHeight w:val="681"/>
        </w:trPr>
        <w:tc>
          <w:tcPr>
            <w:tcW w:w="521" w:type="dxa"/>
          </w:tcPr>
          <w:p w:rsidR="000A0EF3" w:rsidRDefault="002345D6">
            <w:pPr>
              <w:pStyle w:val="TableParagraph"/>
              <w:spacing w:before="199"/>
              <w:ind w:right="11"/>
              <w:jc w:val="center"/>
              <w:rPr>
                <w:sz w:val="24"/>
              </w:rPr>
            </w:pPr>
            <w:r>
              <w:rPr>
                <w:spacing w:val="-5"/>
                <w:sz w:val="24"/>
              </w:rPr>
              <w:t>3.2</w:t>
            </w:r>
          </w:p>
        </w:tc>
        <w:tc>
          <w:tcPr>
            <w:tcW w:w="2712" w:type="dxa"/>
          </w:tcPr>
          <w:p w:rsidR="000A0EF3" w:rsidRDefault="002345D6">
            <w:pPr>
              <w:pStyle w:val="TableParagraph"/>
              <w:spacing w:before="9" w:line="320" w:lineRule="exact"/>
              <w:ind w:left="103"/>
              <w:rPr>
                <w:sz w:val="24"/>
              </w:rPr>
            </w:pPr>
            <w:r>
              <w:rPr>
                <w:spacing w:val="-2"/>
                <w:sz w:val="24"/>
              </w:rPr>
              <w:t xml:space="preserve">Термодинамика.Теплов </w:t>
            </w:r>
            <w:r>
              <w:rPr>
                <w:sz w:val="24"/>
              </w:rPr>
              <w:t>ые машины</w:t>
            </w:r>
          </w:p>
        </w:tc>
        <w:tc>
          <w:tcPr>
            <w:tcW w:w="755" w:type="dxa"/>
          </w:tcPr>
          <w:p w:rsidR="000A0EF3" w:rsidRDefault="002345D6">
            <w:pPr>
              <w:pStyle w:val="TableParagraph"/>
              <w:spacing w:before="199"/>
              <w:ind w:left="62"/>
              <w:jc w:val="center"/>
              <w:rPr>
                <w:sz w:val="24"/>
              </w:rPr>
            </w:pPr>
            <w:r>
              <w:rPr>
                <w:spacing w:val="-5"/>
                <w:sz w:val="24"/>
              </w:rPr>
              <w:t>20</w:t>
            </w:r>
          </w:p>
        </w:tc>
        <w:tc>
          <w:tcPr>
            <w:tcW w:w="1571" w:type="dxa"/>
          </w:tcPr>
          <w:p w:rsidR="000A0EF3" w:rsidRDefault="002345D6">
            <w:pPr>
              <w:pStyle w:val="TableParagraph"/>
              <w:spacing w:before="199"/>
              <w:ind w:left="65"/>
              <w:jc w:val="center"/>
              <w:rPr>
                <w:sz w:val="24"/>
              </w:rPr>
            </w:pPr>
            <w:r>
              <w:rPr>
                <w:spacing w:val="-10"/>
                <w:sz w:val="24"/>
              </w:rPr>
              <w:t>1</w:t>
            </w:r>
          </w:p>
        </w:tc>
        <w:tc>
          <w:tcPr>
            <w:tcW w:w="1636" w:type="dxa"/>
          </w:tcPr>
          <w:p w:rsidR="000A0EF3" w:rsidRDefault="000A0EF3">
            <w:pPr>
              <w:pStyle w:val="TableParagraph"/>
            </w:pPr>
          </w:p>
        </w:tc>
        <w:tc>
          <w:tcPr>
            <w:tcW w:w="2649" w:type="dxa"/>
          </w:tcPr>
          <w:p w:rsidR="000A0EF3" w:rsidRDefault="000A0EF3">
            <w:pPr>
              <w:pStyle w:val="TableParagraph"/>
            </w:pPr>
          </w:p>
        </w:tc>
      </w:tr>
      <w:tr w:rsidR="000A0EF3">
        <w:trPr>
          <w:trHeight w:val="995"/>
        </w:trPr>
        <w:tc>
          <w:tcPr>
            <w:tcW w:w="521" w:type="dxa"/>
          </w:tcPr>
          <w:p w:rsidR="000A0EF3" w:rsidRDefault="000A0EF3">
            <w:pPr>
              <w:pStyle w:val="TableParagraph"/>
              <w:spacing w:before="81"/>
              <w:rPr>
                <w:b/>
                <w:sz w:val="24"/>
              </w:rPr>
            </w:pPr>
          </w:p>
          <w:p w:rsidR="000A0EF3" w:rsidRDefault="002345D6">
            <w:pPr>
              <w:pStyle w:val="TableParagraph"/>
              <w:spacing w:before="1"/>
              <w:ind w:right="11"/>
              <w:jc w:val="center"/>
              <w:rPr>
                <w:sz w:val="24"/>
              </w:rPr>
            </w:pPr>
            <w:r>
              <w:rPr>
                <w:spacing w:val="-5"/>
                <w:sz w:val="24"/>
              </w:rPr>
              <w:t>3.3</w:t>
            </w:r>
          </w:p>
        </w:tc>
        <w:tc>
          <w:tcPr>
            <w:tcW w:w="2712" w:type="dxa"/>
          </w:tcPr>
          <w:p w:rsidR="000A0EF3" w:rsidRDefault="002345D6">
            <w:pPr>
              <w:pStyle w:val="TableParagraph"/>
              <w:spacing w:before="7" w:line="310" w:lineRule="atLeast"/>
              <w:ind w:left="103" w:right="299"/>
              <w:rPr>
                <w:sz w:val="24"/>
              </w:rPr>
            </w:pPr>
            <w:r>
              <w:rPr>
                <w:sz w:val="24"/>
              </w:rPr>
              <w:t>Агрегатные</w:t>
            </w:r>
            <w:r>
              <w:rPr>
                <w:spacing w:val="-15"/>
                <w:sz w:val="24"/>
              </w:rPr>
              <w:t xml:space="preserve"> </w:t>
            </w:r>
            <w:r>
              <w:rPr>
                <w:sz w:val="24"/>
              </w:rPr>
              <w:t xml:space="preserve">состояния вещества. Фазовые </w:t>
            </w:r>
            <w:r>
              <w:rPr>
                <w:spacing w:val="-2"/>
                <w:sz w:val="24"/>
              </w:rPr>
              <w:t>переходы</w:t>
            </w:r>
          </w:p>
        </w:tc>
        <w:tc>
          <w:tcPr>
            <w:tcW w:w="755" w:type="dxa"/>
          </w:tcPr>
          <w:p w:rsidR="000A0EF3" w:rsidRDefault="000A0EF3">
            <w:pPr>
              <w:pStyle w:val="TableParagraph"/>
              <w:spacing w:before="81"/>
              <w:rPr>
                <w:b/>
                <w:sz w:val="24"/>
              </w:rPr>
            </w:pPr>
          </w:p>
          <w:p w:rsidR="000A0EF3" w:rsidRDefault="002345D6">
            <w:pPr>
              <w:pStyle w:val="TableParagraph"/>
              <w:spacing w:before="1"/>
              <w:ind w:left="62"/>
              <w:jc w:val="center"/>
              <w:rPr>
                <w:sz w:val="24"/>
              </w:rPr>
            </w:pPr>
            <w:r>
              <w:rPr>
                <w:spacing w:val="-5"/>
                <w:sz w:val="24"/>
              </w:rPr>
              <w:t>14</w:t>
            </w:r>
          </w:p>
        </w:tc>
        <w:tc>
          <w:tcPr>
            <w:tcW w:w="1571" w:type="dxa"/>
          </w:tcPr>
          <w:p w:rsidR="000A0EF3" w:rsidRDefault="000A0EF3">
            <w:pPr>
              <w:pStyle w:val="TableParagraph"/>
              <w:spacing w:before="81"/>
              <w:rPr>
                <w:b/>
                <w:sz w:val="24"/>
              </w:rPr>
            </w:pPr>
          </w:p>
          <w:p w:rsidR="000A0EF3" w:rsidRDefault="002345D6">
            <w:pPr>
              <w:pStyle w:val="TableParagraph"/>
              <w:spacing w:before="1"/>
              <w:ind w:left="65"/>
              <w:jc w:val="center"/>
              <w:rPr>
                <w:sz w:val="24"/>
              </w:rPr>
            </w:pPr>
            <w:r>
              <w:rPr>
                <w:spacing w:val="-10"/>
                <w:sz w:val="24"/>
              </w:rPr>
              <w:t>1</w:t>
            </w:r>
          </w:p>
        </w:tc>
        <w:tc>
          <w:tcPr>
            <w:tcW w:w="1636" w:type="dxa"/>
          </w:tcPr>
          <w:p w:rsidR="000A0EF3" w:rsidRDefault="000A0EF3">
            <w:pPr>
              <w:pStyle w:val="TableParagraph"/>
            </w:pPr>
          </w:p>
        </w:tc>
        <w:tc>
          <w:tcPr>
            <w:tcW w:w="2649" w:type="dxa"/>
          </w:tcPr>
          <w:p w:rsidR="000A0EF3" w:rsidRDefault="000A0EF3">
            <w:pPr>
              <w:pStyle w:val="TableParagraph"/>
            </w:pPr>
          </w:p>
        </w:tc>
      </w:tr>
      <w:tr w:rsidR="000A0EF3">
        <w:trPr>
          <w:trHeight w:val="564"/>
        </w:trPr>
        <w:tc>
          <w:tcPr>
            <w:tcW w:w="3233" w:type="dxa"/>
            <w:gridSpan w:val="2"/>
          </w:tcPr>
          <w:p w:rsidR="000A0EF3" w:rsidRDefault="002345D6">
            <w:pPr>
              <w:pStyle w:val="TableParagraph"/>
              <w:spacing w:before="147"/>
              <w:ind w:left="101"/>
              <w:rPr>
                <w:b/>
                <w:sz w:val="24"/>
              </w:rPr>
            </w:pPr>
            <w:r>
              <w:rPr>
                <w:b/>
                <w:sz w:val="24"/>
              </w:rPr>
              <w:t>Итого</w:t>
            </w:r>
            <w:r>
              <w:rPr>
                <w:b/>
                <w:spacing w:val="-1"/>
                <w:sz w:val="24"/>
              </w:rPr>
              <w:t xml:space="preserve"> </w:t>
            </w:r>
            <w:r>
              <w:rPr>
                <w:b/>
                <w:sz w:val="24"/>
              </w:rPr>
              <w:t xml:space="preserve">по </w:t>
            </w:r>
            <w:r>
              <w:rPr>
                <w:b/>
                <w:spacing w:val="-2"/>
                <w:sz w:val="24"/>
              </w:rPr>
              <w:t>разделу</w:t>
            </w:r>
          </w:p>
        </w:tc>
        <w:tc>
          <w:tcPr>
            <w:tcW w:w="755" w:type="dxa"/>
          </w:tcPr>
          <w:p w:rsidR="000A0EF3" w:rsidRDefault="002345D6">
            <w:pPr>
              <w:pStyle w:val="TableParagraph"/>
              <w:spacing w:before="147"/>
              <w:ind w:left="62"/>
              <w:jc w:val="center"/>
              <w:rPr>
                <w:b/>
                <w:sz w:val="24"/>
              </w:rPr>
            </w:pPr>
            <w:r>
              <w:rPr>
                <w:b/>
                <w:spacing w:val="-5"/>
                <w:sz w:val="24"/>
              </w:rPr>
              <w:t>49</w:t>
            </w:r>
          </w:p>
        </w:tc>
        <w:tc>
          <w:tcPr>
            <w:tcW w:w="5856" w:type="dxa"/>
            <w:gridSpan w:val="3"/>
          </w:tcPr>
          <w:p w:rsidR="000A0EF3" w:rsidRDefault="000A0EF3">
            <w:pPr>
              <w:pStyle w:val="TableParagraph"/>
            </w:pPr>
          </w:p>
        </w:tc>
      </w:tr>
      <w:tr w:rsidR="000A0EF3">
        <w:trPr>
          <w:trHeight w:val="362"/>
        </w:trPr>
        <w:tc>
          <w:tcPr>
            <w:tcW w:w="9844" w:type="dxa"/>
            <w:gridSpan w:val="6"/>
          </w:tcPr>
          <w:p w:rsidR="000A0EF3" w:rsidRDefault="002345D6">
            <w:pPr>
              <w:pStyle w:val="TableParagraph"/>
              <w:spacing w:before="46"/>
              <w:ind w:left="101"/>
              <w:rPr>
                <w:b/>
                <w:sz w:val="24"/>
              </w:rPr>
            </w:pPr>
            <w:r>
              <w:rPr>
                <w:b/>
                <w:sz w:val="24"/>
              </w:rPr>
              <w:t>Раздел</w:t>
            </w:r>
            <w:r>
              <w:rPr>
                <w:b/>
                <w:spacing w:val="-3"/>
                <w:sz w:val="24"/>
              </w:rPr>
              <w:t xml:space="preserve"> </w:t>
            </w:r>
            <w:r>
              <w:rPr>
                <w:b/>
                <w:sz w:val="24"/>
              </w:rPr>
              <w:t>4.</w:t>
            </w:r>
            <w:r>
              <w:rPr>
                <w:b/>
                <w:spacing w:val="-2"/>
                <w:sz w:val="24"/>
              </w:rPr>
              <w:t xml:space="preserve"> ЭЛЕКТРОДИНАМИКА</w:t>
            </w:r>
          </w:p>
        </w:tc>
      </w:tr>
      <w:tr w:rsidR="000A0EF3">
        <w:trPr>
          <w:trHeight w:val="362"/>
        </w:trPr>
        <w:tc>
          <w:tcPr>
            <w:tcW w:w="521" w:type="dxa"/>
          </w:tcPr>
          <w:p w:rsidR="000A0EF3" w:rsidRDefault="002345D6">
            <w:pPr>
              <w:pStyle w:val="TableParagraph"/>
              <w:spacing w:before="41"/>
              <w:ind w:right="11"/>
              <w:jc w:val="center"/>
              <w:rPr>
                <w:sz w:val="24"/>
              </w:rPr>
            </w:pPr>
            <w:r>
              <w:rPr>
                <w:spacing w:val="-5"/>
                <w:sz w:val="24"/>
              </w:rPr>
              <w:t>4.1</w:t>
            </w:r>
          </w:p>
        </w:tc>
        <w:tc>
          <w:tcPr>
            <w:tcW w:w="2712" w:type="dxa"/>
          </w:tcPr>
          <w:p w:rsidR="000A0EF3" w:rsidRDefault="002345D6">
            <w:pPr>
              <w:pStyle w:val="TableParagraph"/>
              <w:spacing w:before="41"/>
              <w:ind w:left="103"/>
              <w:rPr>
                <w:sz w:val="24"/>
              </w:rPr>
            </w:pPr>
            <w:r>
              <w:rPr>
                <w:sz w:val="24"/>
              </w:rPr>
              <w:t>Электрическое</w:t>
            </w:r>
            <w:r>
              <w:rPr>
                <w:spacing w:val="-6"/>
                <w:sz w:val="24"/>
              </w:rPr>
              <w:t xml:space="preserve"> </w:t>
            </w:r>
            <w:r>
              <w:rPr>
                <w:spacing w:val="-4"/>
                <w:sz w:val="24"/>
              </w:rPr>
              <w:t>поле</w:t>
            </w:r>
          </w:p>
        </w:tc>
        <w:tc>
          <w:tcPr>
            <w:tcW w:w="755" w:type="dxa"/>
          </w:tcPr>
          <w:p w:rsidR="000A0EF3" w:rsidRDefault="002345D6">
            <w:pPr>
              <w:pStyle w:val="TableParagraph"/>
              <w:spacing w:before="41"/>
              <w:ind w:left="62"/>
              <w:jc w:val="center"/>
              <w:rPr>
                <w:sz w:val="24"/>
              </w:rPr>
            </w:pPr>
            <w:r>
              <w:rPr>
                <w:spacing w:val="-5"/>
                <w:sz w:val="24"/>
              </w:rPr>
              <w:t>24</w:t>
            </w:r>
          </w:p>
        </w:tc>
        <w:tc>
          <w:tcPr>
            <w:tcW w:w="1571" w:type="dxa"/>
          </w:tcPr>
          <w:p w:rsidR="000A0EF3" w:rsidRDefault="002345D6">
            <w:pPr>
              <w:pStyle w:val="TableParagraph"/>
              <w:spacing w:before="41"/>
              <w:ind w:left="65"/>
              <w:jc w:val="center"/>
              <w:rPr>
                <w:sz w:val="24"/>
              </w:rPr>
            </w:pPr>
            <w:r>
              <w:rPr>
                <w:spacing w:val="-10"/>
                <w:sz w:val="24"/>
              </w:rPr>
              <w:t>1</w:t>
            </w:r>
          </w:p>
        </w:tc>
        <w:tc>
          <w:tcPr>
            <w:tcW w:w="1636" w:type="dxa"/>
          </w:tcPr>
          <w:p w:rsidR="000A0EF3" w:rsidRDefault="000A0EF3">
            <w:pPr>
              <w:pStyle w:val="TableParagraph"/>
            </w:pPr>
          </w:p>
        </w:tc>
        <w:tc>
          <w:tcPr>
            <w:tcW w:w="2649" w:type="dxa"/>
          </w:tcPr>
          <w:p w:rsidR="000A0EF3" w:rsidRDefault="000A0EF3">
            <w:pPr>
              <w:pStyle w:val="TableParagraph"/>
            </w:pPr>
          </w:p>
        </w:tc>
      </w:tr>
      <w:tr w:rsidR="000A0EF3">
        <w:trPr>
          <w:trHeight w:val="678"/>
        </w:trPr>
        <w:tc>
          <w:tcPr>
            <w:tcW w:w="521" w:type="dxa"/>
          </w:tcPr>
          <w:p w:rsidR="000A0EF3" w:rsidRDefault="002345D6">
            <w:pPr>
              <w:pStyle w:val="TableParagraph"/>
              <w:spacing w:before="199"/>
              <w:ind w:right="11"/>
              <w:jc w:val="center"/>
              <w:rPr>
                <w:sz w:val="24"/>
              </w:rPr>
            </w:pPr>
            <w:r>
              <w:rPr>
                <w:spacing w:val="-5"/>
                <w:sz w:val="24"/>
              </w:rPr>
              <w:t>4.2</w:t>
            </w:r>
          </w:p>
        </w:tc>
        <w:tc>
          <w:tcPr>
            <w:tcW w:w="2712" w:type="dxa"/>
          </w:tcPr>
          <w:p w:rsidR="000A0EF3" w:rsidRDefault="002345D6">
            <w:pPr>
              <w:pStyle w:val="TableParagraph"/>
              <w:spacing w:before="7" w:line="310" w:lineRule="atLeast"/>
              <w:ind w:left="103" w:right="691"/>
              <w:rPr>
                <w:sz w:val="24"/>
              </w:rPr>
            </w:pPr>
            <w:r>
              <w:rPr>
                <w:spacing w:val="-2"/>
                <w:sz w:val="24"/>
              </w:rPr>
              <w:t xml:space="preserve">Постоянный </w:t>
            </w:r>
            <w:r>
              <w:rPr>
                <w:sz w:val="24"/>
              </w:rPr>
              <w:t>электрический</w:t>
            </w:r>
            <w:r>
              <w:rPr>
                <w:spacing w:val="-15"/>
                <w:sz w:val="24"/>
              </w:rPr>
              <w:t xml:space="preserve"> </w:t>
            </w:r>
            <w:r>
              <w:rPr>
                <w:sz w:val="24"/>
              </w:rPr>
              <w:t>ток</w:t>
            </w:r>
          </w:p>
        </w:tc>
        <w:tc>
          <w:tcPr>
            <w:tcW w:w="755" w:type="dxa"/>
          </w:tcPr>
          <w:p w:rsidR="000A0EF3" w:rsidRDefault="002345D6">
            <w:pPr>
              <w:pStyle w:val="TableParagraph"/>
              <w:spacing w:before="199"/>
              <w:ind w:left="62"/>
              <w:jc w:val="center"/>
              <w:rPr>
                <w:sz w:val="24"/>
              </w:rPr>
            </w:pPr>
            <w:r>
              <w:rPr>
                <w:spacing w:val="-5"/>
                <w:sz w:val="24"/>
              </w:rPr>
              <w:t>24</w:t>
            </w:r>
          </w:p>
        </w:tc>
        <w:tc>
          <w:tcPr>
            <w:tcW w:w="1571" w:type="dxa"/>
          </w:tcPr>
          <w:p w:rsidR="000A0EF3" w:rsidRDefault="002345D6">
            <w:pPr>
              <w:pStyle w:val="TableParagraph"/>
              <w:spacing w:before="199"/>
              <w:ind w:left="65"/>
              <w:jc w:val="center"/>
              <w:rPr>
                <w:sz w:val="24"/>
              </w:rPr>
            </w:pPr>
            <w:r>
              <w:rPr>
                <w:spacing w:val="-10"/>
                <w:sz w:val="24"/>
              </w:rPr>
              <w:t>1</w:t>
            </w:r>
          </w:p>
        </w:tc>
        <w:tc>
          <w:tcPr>
            <w:tcW w:w="1636" w:type="dxa"/>
          </w:tcPr>
          <w:p w:rsidR="000A0EF3" w:rsidRDefault="000A0EF3">
            <w:pPr>
              <w:pStyle w:val="TableParagraph"/>
            </w:pPr>
          </w:p>
        </w:tc>
        <w:tc>
          <w:tcPr>
            <w:tcW w:w="2649" w:type="dxa"/>
          </w:tcPr>
          <w:p w:rsidR="000A0EF3" w:rsidRDefault="000A0EF3">
            <w:pPr>
              <w:pStyle w:val="TableParagraph"/>
            </w:pPr>
          </w:p>
        </w:tc>
      </w:tr>
      <w:tr w:rsidR="000A0EF3">
        <w:trPr>
          <w:trHeight w:val="681"/>
        </w:trPr>
        <w:tc>
          <w:tcPr>
            <w:tcW w:w="521" w:type="dxa"/>
          </w:tcPr>
          <w:p w:rsidR="000A0EF3" w:rsidRDefault="002345D6">
            <w:pPr>
              <w:pStyle w:val="TableParagraph"/>
              <w:spacing w:before="199"/>
              <w:ind w:right="11"/>
              <w:jc w:val="center"/>
              <w:rPr>
                <w:sz w:val="24"/>
              </w:rPr>
            </w:pPr>
            <w:r>
              <w:rPr>
                <w:spacing w:val="-5"/>
                <w:sz w:val="24"/>
              </w:rPr>
              <w:t>4.3</w:t>
            </w:r>
          </w:p>
        </w:tc>
        <w:tc>
          <w:tcPr>
            <w:tcW w:w="2712" w:type="dxa"/>
          </w:tcPr>
          <w:p w:rsidR="000A0EF3" w:rsidRDefault="002345D6">
            <w:pPr>
              <w:pStyle w:val="TableParagraph"/>
              <w:spacing w:before="7" w:line="310" w:lineRule="atLeast"/>
              <w:ind w:left="103" w:right="693"/>
              <w:rPr>
                <w:sz w:val="24"/>
              </w:rPr>
            </w:pPr>
            <w:r>
              <w:rPr>
                <w:sz w:val="24"/>
              </w:rPr>
              <w:t>Токи</w:t>
            </w:r>
            <w:r>
              <w:rPr>
                <w:spacing w:val="-15"/>
                <w:sz w:val="24"/>
              </w:rPr>
              <w:t xml:space="preserve"> </w:t>
            </w:r>
            <w:r>
              <w:rPr>
                <w:sz w:val="24"/>
              </w:rPr>
              <w:t>в</w:t>
            </w:r>
            <w:r>
              <w:rPr>
                <w:spacing w:val="-15"/>
                <w:sz w:val="24"/>
              </w:rPr>
              <w:t xml:space="preserve"> </w:t>
            </w:r>
            <w:r>
              <w:rPr>
                <w:sz w:val="24"/>
              </w:rPr>
              <w:t xml:space="preserve">различных </w:t>
            </w:r>
            <w:r>
              <w:rPr>
                <w:spacing w:val="-2"/>
                <w:sz w:val="24"/>
              </w:rPr>
              <w:t>средах</w:t>
            </w:r>
          </w:p>
        </w:tc>
        <w:tc>
          <w:tcPr>
            <w:tcW w:w="755" w:type="dxa"/>
          </w:tcPr>
          <w:p w:rsidR="000A0EF3" w:rsidRDefault="002345D6">
            <w:pPr>
              <w:pStyle w:val="TableParagraph"/>
              <w:spacing w:before="199"/>
              <w:ind w:left="62"/>
              <w:jc w:val="center"/>
              <w:rPr>
                <w:sz w:val="24"/>
              </w:rPr>
            </w:pPr>
            <w:r>
              <w:rPr>
                <w:spacing w:val="-10"/>
                <w:sz w:val="24"/>
              </w:rPr>
              <w:t>6</w:t>
            </w:r>
          </w:p>
        </w:tc>
        <w:tc>
          <w:tcPr>
            <w:tcW w:w="1571" w:type="dxa"/>
          </w:tcPr>
          <w:p w:rsidR="000A0EF3" w:rsidRDefault="000A0EF3">
            <w:pPr>
              <w:pStyle w:val="TableParagraph"/>
            </w:pPr>
          </w:p>
        </w:tc>
        <w:tc>
          <w:tcPr>
            <w:tcW w:w="1636" w:type="dxa"/>
          </w:tcPr>
          <w:p w:rsidR="000A0EF3" w:rsidRDefault="000A0EF3">
            <w:pPr>
              <w:pStyle w:val="TableParagraph"/>
            </w:pPr>
          </w:p>
        </w:tc>
        <w:tc>
          <w:tcPr>
            <w:tcW w:w="2649" w:type="dxa"/>
          </w:tcPr>
          <w:p w:rsidR="000A0EF3" w:rsidRDefault="000A0EF3">
            <w:pPr>
              <w:pStyle w:val="TableParagraph"/>
            </w:pPr>
          </w:p>
        </w:tc>
      </w:tr>
      <w:tr w:rsidR="000A0EF3">
        <w:trPr>
          <w:trHeight w:val="561"/>
        </w:trPr>
        <w:tc>
          <w:tcPr>
            <w:tcW w:w="3233" w:type="dxa"/>
            <w:gridSpan w:val="2"/>
          </w:tcPr>
          <w:p w:rsidR="000A0EF3" w:rsidRDefault="002345D6">
            <w:pPr>
              <w:pStyle w:val="TableParagraph"/>
              <w:spacing w:before="144"/>
              <w:ind w:left="101"/>
              <w:rPr>
                <w:b/>
                <w:sz w:val="24"/>
              </w:rPr>
            </w:pPr>
            <w:r>
              <w:rPr>
                <w:b/>
                <w:sz w:val="24"/>
              </w:rPr>
              <w:t>Итого</w:t>
            </w:r>
            <w:r>
              <w:rPr>
                <w:b/>
                <w:spacing w:val="-1"/>
                <w:sz w:val="24"/>
              </w:rPr>
              <w:t xml:space="preserve"> </w:t>
            </w:r>
            <w:r>
              <w:rPr>
                <w:b/>
                <w:sz w:val="24"/>
              </w:rPr>
              <w:t xml:space="preserve">по </w:t>
            </w:r>
            <w:r>
              <w:rPr>
                <w:b/>
                <w:spacing w:val="-2"/>
                <w:sz w:val="24"/>
              </w:rPr>
              <w:t>разделу</w:t>
            </w:r>
          </w:p>
        </w:tc>
        <w:tc>
          <w:tcPr>
            <w:tcW w:w="755" w:type="dxa"/>
          </w:tcPr>
          <w:p w:rsidR="000A0EF3" w:rsidRDefault="002345D6">
            <w:pPr>
              <w:pStyle w:val="TableParagraph"/>
              <w:spacing w:before="144"/>
              <w:ind w:left="62"/>
              <w:jc w:val="center"/>
              <w:rPr>
                <w:b/>
                <w:sz w:val="24"/>
              </w:rPr>
            </w:pPr>
            <w:r>
              <w:rPr>
                <w:b/>
                <w:spacing w:val="-5"/>
                <w:sz w:val="24"/>
              </w:rPr>
              <w:t>54</w:t>
            </w:r>
          </w:p>
        </w:tc>
        <w:tc>
          <w:tcPr>
            <w:tcW w:w="5856" w:type="dxa"/>
            <w:gridSpan w:val="3"/>
          </w:tcPr>
          <w:p w:rsidR="000A0EF3" w:rsidRDefault="000A0EF3">
            <w:pPr>
              <w:pStyle w:val="TableParagraph"/>
            </w:pPr>
          </w:p>
        </w:tc>
      </w:tr>
      <w:tr w:rsidR="000A0EF3">
        <w:trPr>
          <w:trHeight w:val="362"/>
        </w:trPr>
        <w:tc>
          <w:tcPr>
            <w:tcW w:w="9844" w:type="dxa"/>
            <w:gridSpan w:val="6"/>
          </w:tcPr>
          <w:p w:rsidR="000A0EF3" w:rsidRDefault="002345D6">
            <w:pPr>
              <w:pStyle w:val="TableParagraph"/>
              <w:spacing w:before="46"/>
              <w:ind w:left="101"/>
              <w:rPr>
                <w:b/>
                <w:sz w:val="24"/>
              </w:rPr>
            </w:pPr>
            <w:r>
              <w:rPr>
                <w:b/>
                <w:sz w:val="24"/>
              </w:rPr>
              <w:t>Раздел</w:t>
            </w:r>
            <w:r>
              <w:rPr>
                <w:b/>
                <w:spacing w:val="-3"/>
                <w:sz w:val="24"/>
              </w:rPr>
              <w:t xml:space="preserve"> </w:t>
            </w:r>
            <w:r>
              <w:rPr>
                <w:b/>
                <w:sz w:val="24"/>
              </w:rPr>
              <w:t>5.</w:t>
            </w:r>
            <w:r>
              <w:rPr>
                <w:b/>
                <w:spacing w:val="-2"/>
                <w:sz w:val="24"/>
              </w:rPr>
              <w:t xml:space="preserve"> </w:t>
            </w:r>
            <w:r>
              <w:rPr>
                <w:b/>
                <w:sz w:val="24"/>
              </w:rPr>
              <w:t>ФИЗИЧЕСКИЙ</w:t>
            </w:r>
            <w:r>
              <w:rPr>
                <w:b/>
                <w:spacing w:val="-1"/>
                <w:sz w:val="24"/>
              </w:rPr>
              <w:t xml:space="preserve"> </w:t>
            </w:r>
            <w:r>
              <w:rPr>
                <w:b/>
                <w:spacing w:val="-2"/>
                <w:sz w:val="24"/>
              </w:rPr>
              <w:t>ПРАКТИКУМ</w:t>
            </w:r>
          </w:p>
        </w:tc>
      </w:tr>
      <w:tr w:rsidR="000A0EF3">
        <w:trPr>
          <w:trHeight w:val="362"/>
        </w:trPr>
        <w:tc>
          <w:tcPr>
            <w:tcW w:w="521" w:type="dxa"/>
          </w:tcPr>
          <w:p w:rsidR="000A0EF3" w:rsidRDefault="002345D6">
            <w:pPr>
              <w:pStyle w:val="TableParagraph"/>
              <w:spacing w:before="41"/>
              <w:ind w:right="11"/>
              <w:jc w:val="center"/>
              <w:rPr>
                <w:sz w:val="24"/>
              </w:rPr>
            </w:pPr>
            <w:r>
              <w:rPr>
                <w:spacing w:val="-5"/>
                <w:sz w:val="24"/>
              </w:rPr>
              <w:t>5.1</w:t>
            </w:r>
          </w:p>
        </w:tc>
        <w:tc>
          <w:tcPr>
            <w:tcW w:w="2712" w:type="dxa"/>
          </w:tcPr>
          <w:p w:rsidR="000A0EF3" w:rsidRDefault="002345D6">
            <w:pPr>
              <w:pStyle w:val="TableParagraph"/>
              <w:spacing w:before="41"/>
              <w:ind w:left="103"/>
              <w:rPr>
                <w:sz w:val="24"/>
              </w:rPr>
            </w:pPr>
            <w:r>
              <w:rPr>
                <w:sz w:val="24"/>
              </w:rPr>
              <w:t>Физический</w:t>
            </w:r>
            <w:r>
              <w:rPr>
                <w:spacing w:val="-6"/>
                <w:sz w:val="24"/>
              </w:rPr>
              <w:t xml:space="preserve"> </w:t>
            </w:r>
            <w:r>
              <w:rPr>
                <w:spacing w:val="-2"/>
                <w:sz w:val="24"/>
              </w:rPr>
              <w:t>практикум</w:t>
            </w:r>
          </w:p>
        </w:tc>
        <w:tc>
          <w:tcPr>
            <w:tcW w:w="755" w:type="dxa"/>
          </w:tcPr>
          <w:p w:rsidR="000A0EF3" w:rsidRDefault="002345D6">
            <w:pPr>
              <w:pStyle w:val="TableParagraph"/>
              <w:spacing w:before="41"/>
              <w:ind w:left="62"/>
              <w:jc w:val="center"/>
              <w:rPr>
                <w:sz w:val="24"/>
              </w:rPr>
            </w:pPr>
            <w:r>
              <w:rPr>
                <w:spacing w:val="-5"/>
                <w:sz w:val="24"/>
              </w:rPr>
              <w:t>16</w:t>
            </w:r>
          </w:p>
        </w:tc>
        <w:tc>
          <w:tcPr>
            <w:tcW w:w="1571" w:type="dxa"/>
          </w:tcPr>
          <w:p w:rsidR="000A0EF3" w:rsidRDefault="000A0EF3">
            <w:pPr>
              <w:pStyle w:val="TableParagraph"/>
            </w:pPr>
          </w:p>
        </w:tc>
        <w:tc>
          <w:tcPr>
            <w:tcW w:w="1636" w:type="dxa"/>
          </w:tcPr>
          <w:p w:rsidR="000A0EF3" w:rsidRDefault="002345D6">
            <w:pPr>
              <w:pStyle w:val="TableParagraph"/>
              <w:spacing w:before="41"/>
              <w:ind w:right="658"/>
              <w:jc w:val="right"/>
              <w:rPr>
                <w:sz w:val="24"/>
              </w:rPr>
            </w:pPr>
            <w:r>
              <w:rPr>
                <w:spacing w:val="-5"/>
                <w:sz w:val="24"/>
              </w:rPr>
              <w:t>16</w:t>
            </w:r>
          </w:p>
        </w:tc>
        <w:tc>
          <w:tcPr>
            <w:tcW w:w="2649" w:type="dxa"/>
          </w:tcPr>
          <w:p w:rsidR="000A0EF3" w:rsidRDefault="000A0EF3">
            <w:pPr>
              <w:pStyle w:val="TableParagraph"/>
            </w:pPr>
          </w:p>
        </w:tc>
      </w:tr>
      <w:tr w:rsidR="000A0EF3">
        <w:trPr>
          <w:trHeight w:val="561"/>
        </w:trPr>
        <w:tc>
          <w:tcPr>
            <w:tcW w:w="3233" w:type="dxa"/>
            <w:gridSpan w:val="2"/>
          </w:tcPr>
          <w:p w:rsidR="000A0EF3" w:rsidRDefault="002345D6">
            <w:pPr>
              <w:pStyle w:val="TableParagraph"/>
              <w:spacing w:before="146"/>
              <w:ind w:left="101"/>
              <w:rPr>
                <w:b/>
                <w:sz w:val="24"/>
              </w:rPr>
            </w:pPr>
            <w:r>
              <w:rPr>
                <w:b/>
                <w:sz w:val="24"/>
              </w:rPr>
              <w:t>Итого</w:t>
            </w:r>
            <w:r>
              <w:rPr>
                <w:b/>
                <w:spacing w:val="-1"/>
                <w:sz w:val="24"/>
              </w:rPr>
              <w:t xml:space="preserve"> </w:t>
            </w:r>
            <w:r>
              <w:rPr>
                <w:b/>
                <w:sz w:val="24"/>
              </w:rPr>
              <w:t xml:space="preserve">по </w:t>
            </w:r>
            <w:r>
              <w:rPr>
                <w:b/>
                <w:spacing w:val="-2"/>
                <w:sz w:val="24"/>
              </w:rPr>
              <w:t>разделу</w:t>
            </w:r>
          </w:p>
        </w:tc>
        <w:tc>
          <w:tcPr>
            <w:tcW w:w="755" w:type="dxa"/>
          </w:tcPr>
          <w:p w:rsidR="000A0EF3" w:rsidRDefault="002345D6">
            <w:pPr>
              <w:pStyle w:val="TableParagraph"/>
              <w:spacing w:before="146"/>
              <w:ind w:left="62"/>
              <w:jc w:val="center"/>
              <w:rPr>
                <w:b/>
                <w:sz w:val="24"/>
              </w:rPr>
            </w:pPr>
            <w:r>
              <w:rPr>
                <w:b/>
                <w:spacing w:val="-5"/>
                <w:sz w:val="24"/>
              </w:rPr>
              <w:t>16</w:t>
            </w:r>
          </w:p>
        </w:tc>
        <w:tc>
          <w:tcPr>
            <w:tcW w:w="5856" w:type="dxa"/>
            <w:gridSpan w:val="3"/>
          </w:tcPr>
          <w:p w:rsidR="000A0EF3" w:rsidRDefault="000A0EF3">
            <w:pPr>
              <w:pStyle w:val="TableParagraph"/>
            </w:pPr>
          </w:p>
        </w:tc>
      </w:tr>
      <w:tr w:rsidR="000A0EF3">
        <w:trPr>
          <w:trHeight w:val="681"/>
        </w:trPr>
        <w:tc>
          <w:tcPr>
            <w:tcW w:w="3233" w:type="dxa"/>
            <w:gridSpan w:val="2"/>
          </w:tcPr>
          <w:p w:rsidR="000A0EF3" w:rsidRDefault="002345D6">
            <w:pPr>
              <w:pStyle w:val="TableParagraph"/>
              <w:spacing w:before="199"/>
              <w:ind w:left="101"/>
              <w:rPr>
                <w:sz w:val="24"/>
              </w:rPr>
            </w:pPr>
            <w:r>
              <w:rPr>
                <w:sz w:val="24"/>
              </w:rPr>
              <w:t>Резервное</w:t>
            </w:r>
            <w:r>
              <w:rPr>
                <w:spacing w:val="-7"/>
                <w:sz w:val="24"/>
              </w:rPr>
              <w:t xml:space="preserve"> </w:t>
            </w:r>
            <w:r>
              <w:rPr>
                <w:spacing w:val="-4"/>
                <w:sz w:val="24"/>
              </w:rPr>
              <w:t>время</w:t>
            </w:r>
          </w:p>
        </w:tc>
        <w:tc>
          <w:tcPr>
            <w:tcW w:w="755" w:type="dxa"/>
          </w:tcPr>
          <w:p w:rsidR="000A0EF3" w:rsidRDefault="002345D6">
            <w:pPr>
              <w:pStyle w:val="TableParagraph"/>
              <w:spacing w:before="199"/>
              <w:ind w:left="62"/>
              <w:jc w:val="center"/>
              <w:rPr>
                <w:sz w:val="24"/>
              </w:rPr>
            </w:pPr>
            <w:r>
              <w:rPr>
                <w:spacing w:val="-5"/>
                <w:sz w:val="24"/>
              </w:rPr>
              <w:t>10</w:t>
            </w:r>
          </w:p>
        </w:tc>
        <w:tc>
          <w:tcPr>
            <w:tcW w:w="1571" w:type="dxa"/>
          </w:tcPr>
          <w:p w:rsidR="000A0EF3" w:rsidRDefault="000A0EF3">
            <w:pPr>
              <w:pStyle w:val="TableParagraph"/>
            </w:pPr>
          </w:p>
        </w:tc>
        <w:tc>
          <w:tcPr>
            <w:tcW w:w="1636" w:type="dxa"/>
          </w:tcPr>
          <w:p w:rsidR="000A0EF3" w:rsidRDefault="000A0EF3">
            <w:pPr>
              <w:pStyle w:val="TableParagraph"/>
            </w:pPr>
          </w:p>
        </w:tc>
        <w:tc>
          <w:tcPr>
            <w:tcW w:w="2649" w:type="dxa"/>
          </w:tcPr>
          <w:p w:rsidR="000A0EF3" w:rsidRDefault="002345D6">
            <w:pPr>
              <w:pStyle w:val="TableParagraph"/>
              <w:spacing w:before="41"/>
              <w:ind w:left="105"/>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43"/>
              <w:ind w:left="105"/>
              <w:rPr>
                <w:sz w:val="24"/>
              </w:rPr>
            </w:pPr>
            <w:hyperlink r:id="rId152">
              <w:r w:rsidR="002345D6">
                <w:rPr>
                  <w:color w:val="0000FF"/>
                  <w:spacing w:val="-2"/>
                  <w:sz w:val="24"/>
                  <w:u w:val="single" w:color="0000FF"/>
                </w:rPr>
                <w:t>https://m.edsoo.ru</w:t>
              </w:r>
            </w:hyperlink>
          </w:p>
        </w:tc>
      </w:tr>
      <w:tr w:rsidR="000A0EF3">
        <w:trPr>
          <w:trHeight w:val="558"/>
        </w:trPr>
        <w:tc>
          <w:tcPr>
            <w:tcW w:w="3233" w:type="dxa"/>
            <w:gridSpan w:val="2"/>
          </w:tcPr>
          <w:p w:rsidR="000A0EF3" w:rsidRDefault="002345D6">
            <w:pPr>
              <w:pStyle w:val="TableParagraph"/>
              <w:spacing w:before="144"/>
              <w:ind w:left="101"/>
              <w:rPr>
                <w:b/>
                <w:sz w:val="24"/>
              </w:rPr>
            </w:pPr>
            <w:r>
              <w:rPr>
                <w:b/>
                <w:sz w:val="24"/>
              </w:rPr>
              <w:t>ОБЩЕЕ</w:t>
            </w:r>
            <w:r>
              <w:rPr>
                <w:b/>
                <w:spacing w:val="-1"/>
                <w:sz w:val="24"/>
              </w:rPr>
              <w:t xml:space="preserve"> </w:t>
            </w:r>
            <w:r>
              <w:rPr>
                <w:b/>
                <w:spacing w:val="-2"/>
                <w:sz w:val="24"/>
              </w:rPr>
              <w:t>КОЛИЧЕСТВО</w:t>
            </w:r>
          </w:p>
        </w:tc>
        <w:tc>
          <w:tcPr>
            <w:tcW w:w="755" w:type="dxa"/>
          </w:tcPr>
          <w:p w:rsidR="000A0EF3" w:rsidRDefault="002345D6">
            <w:pPr>
              <w:pStyle w:val="TableParagraph"/>
              <w:spacing w:before="144"/>
              <w:ind w:left="62"/>
              <w:jc w:val="center"/>
              <w:rPr>
                <w:b/>
                <w:sz w:val="24"/>
              </w:rPr>
            </w:pPr>
            <w:r>
              <w:rPr>
                <w:b/>
                <w:spacing w:val="-5"/>
                <w:sz w:val="24"/>
              </w:rPr>
              <w:t>170</w:t>
            </w:r>
          </w:p>
        </w:tc>
        <w:tc>
          <w:tcPr>
            <w:tcW w:w="1571" w:type="dxa"/>
          </w:tcPr>
          <w:p w:rsidR="000A0EF3" w:rsidRDefault="002345D6">
            <w:pPr>
              <w:pStyle w:val="TableParagraph"/>
              <w:spacing w:before="144"/>
              <w:ind w:left="65"/>
              <w:jc w:val="center"/>
              <w:rPr>
                <w:b/>
                <w:sz w:val="24"/>
              </w:rPr>
            </w:pPr>
            <w:r>
              <w:rPr>
                <w:b/>
                <w:spacing w:val="-10"/>
                <w:sz w:val="24"/>
              </w:rPr>
              <w:t>8</w:t>
            </w:r>
          </w:p>
        </w:tc>
        <w:tc>
          <w:tcPr>
            <w:tcW w:w="1636" w:type="dxa"/>
          </w:tcPr>
          <w:p w:rsidR="000A0EF3" w:rsidRDefault="002345D6">
            <w:pPr>
              <w:pStyle w:val="TableParagraph"/>
              <w:spacing w:before="144"/>
              <w:ind w:right="658"/>
              <w:jc w:val="right"/>
              <w:rPr>
                <w:b/>
                <w:sz w:val="24"/>
              </w:rPr>
            </w:pPr>
            <w:r>
              <w:rPr>
                <w:b/>
                <w:spacing w:val="-5"/>
                <w:sz w:val="24"/>
              </w:rPr>
              <w:t>16</w:t>
            </w:r>
          </w:p>
        </w:tc>
        <w:tc>
          <w:tcPr>
            <w:tcW w:w="2649" w:type="dxa"/>
          </w:tcPr>
          <w:p w:rsidR="000A0EF3" w:rsidRDefault="000A0EF3">
            <w:pPr>
              <w:pStyle w:val="TableParagraph"/>
            </w:pPr>
          </w:p>
        </w:tc>
      </w:tr>
    </w:tbl>
    <w:p w:rsidR="000A0EF3" w:rsidRDefault="000A0EF3">
      <w:pPr>
        <w:sectPr w:rsidR="000A0EF3">
          <w:pgSz w:w="11910" w:h="16390"/>
          <w:pgMar w:top="82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34"/>
        <w:gridCol w:w="756"/>
        <w:gridCol w:w="1572"/>
        <w:gridCol w:w="1637"/>
        <w:gridCol w:w="2650"/>
      </w:tblGrid>
      <w:tr w:rsidR="000A0EF3">
        <w:trPr>
          <w:trHeight w:val="359"/>
        </w:trPr>
        <w:tc>
          <w:tcPr>
            <w:tcW w:w="3234" w:type="dxa"/>
          </w:tcPr>
          <w:p w:rsidR="000A0EF3" w:rsidRDefault="002345D6">
            <w:pPr>
              <w:pStyle w:val="TableParagraph"/>
              <w:spacing w:before="46"/>
              <w:ind w:left="101"/>
              <w:rPr>
                <w:b/>
                <w:sz w:val="24"/>
              </w:rPr>
            </w:pPr>
            <w:r>
              <w:rPr>
                <w:b/>
                <w:sz w:val="24"/>
              </w:rPr>
              <w:t>ЧАСОВ</w:t>
            </w:r>
            <w:r>
              <w:rPr>
                <w:b/>
                <w:spacing w:val="-2"/>
                <w:sz w:val="24"/>
              </w:rPr>
              <w:t xml:space="preserve"> </w:t>
            </w:r>
            <w:r>
              <w:rPr>
                <w:b/>
                <w:sz w:val="24"/>
              </w:rPr>
              <w:t>ПО</w:t>
            </w:r>
            <w:r>
              <w:rPr>
                <w:b/>
                <w:spacing w:val="-1"/>
                <w:sz w:val="24"/>
              </w:rPr>
              <w:t xml:space="preserve"> </w:t>
            </w:r>
            <w:r>
              <w:rPr>
                <w:b/>
                <w:spacing w:val="-2"/>
                <w:sz w:val="24"/>
              </w:rPr>
              <w:t>ПРОГРАММЕ</w:t>
            </w:r>
          </w:p>
        </w:tc>
        <w:tc>
          <w:tcPr>
            <w:tcW w:w="756" w:type="dxa"/>
          </w:tcPr>
          <w:p w:rsidR="000A0EF3" w:rsidRDefault="000A0EF3">
            <w:pPr>
              <w:pStyle w:val="TableParagraph"/>
            </w:pPr>
          </w:p>
        </w:tc>
        <w:tc>
          <w:tcPr>
            <w:tcW w:w="1572" w:type="dxa"/>
          </w:tcPr>
          <w:p w:rsidR="000A0EF3" w:rsidRDefault="000A0EF3">
            <w:pPr>
              <w:pStyle w:val="TableParagraph"/>
            </w:pPr>
          </w:p>
        </w:tc>
        <w:tc>
          <w:tcPr>
            <w:tcW w:w="1637" w:type="dxa"/>
          </w:tcPr>
          <w:p w:rsidR="000A0EF3" w:rsidRDefault="000A0EF3">
            <w:pPr>
              <w:pStyle w:val="TableParagraph"/>
            </w:pPr>
          </w:p>
        </w:tc>
        <w:tc>
          <w:tcPr>
            <w:tcW w:w="2650" w:type="dxa"/>
          </w:tcPr>
          <w:p w:rsidR="000A0EF3" w:rsidRDefault="000A0EF3">
            <w:pPr>
              <w:pStyle w:val="TableParagraph"/>
            </w:pPr>
          </w:p>
        </w:tc>
      </w:tr>
    </w:tbl>
    <w:p w:rsidR="000A0EF3" w:rsidRDefault="000A0EF3">
      <w:pPr>
        <w:pStyle w:val="a3"/>
        <w:spacing w:before="156"/>
        <w:ind w:left="0"/>
        <w:jc w:val="left"/>
        <w:rPr>
          <w:b/>
        </w:rPr>
      </w:pPr>
    </w:p>
    <w:p w:rsidR="000A0EF3" w:rsidRDefault="002345D6">
      <w:pPr>
        <w:pStyle w:val="2"/>
        <w:numPr>
          <w:ilvl w:val="2"/>
          <w:numId w:val="121"/>
        </w:numPr>
        <w:tabs>
          <w:tab w:val="left" w:pos="2489"/>
          <w:tab w:val="left" w:pos="4021"/>
        </w:tabs>
        <w:spacing w:before="1" w:line="360" w:lineRule="auto"/>
        <w:ind w:left="4021" w:right="2246" w:hanging="2072"/>
        <w:jc w:val="both"/>
      </w:pPr>
      <w:r>
        <w:t>Рабочая</w:t>
      </w:r>
      <w:r>
        <w:rPr>
          <w:spacing w:val="-7"/>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6"/>
        </w:rPr>
        <w:t xml:space="preserve"> </w:t>
      </w:r>
      <w:r>
        <w:t>«Химия» (базовый уровень).</w:t>
      </w:r>
    </w:p>
    <w:p w:rsidR="000A0EF3" w:rsidRDefault="002345D6">
      <w:pPr>
        <w:pStyle w:val="a3"/>
        <w:spacing w:line="360" w:lineRule="auto"/>
        <w:ind w:left="540" w:right="836"/>
      </w:pPr>
      <w: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0A0EF3" w:rsidRDefault="002345D6">
      <w:pPr>
        <w:pStyle w:val="a3"/>
        <w:spacing w:line="360" w:lineRule="auto"/>
        <w:ind w:left="540" w:right="841"/>
      </w:pPr>
      <w:r>
        <w:t>Пояснительная записка отражает общие цели и задачи изучения химии,</w:t>
      </w:r>
      <w:r>
        <w:rPr>
          <w:spacing w:val="40"/>
        </w:rPr>
        <w:t xml:space="preserve"> </w:t>
      </w:r>
      <w:r>
        <w:t>характеристику психологических предпосылок к её изучению обучающимися, место в</w:t>
      </w:r>
    </w:p>
    <w:p w:rsidR="000A0EF3" w:rsidRDefault="002345D6">
      <w:pPr>
        <w:pStyle w:val="a3"/>
        <w:spacing w:before="72" w:line="360" w:lineRule="auto"/>
        <w:ind w:left="540" w:right="836"/>
      </w:pPr>
      <w: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A0EF3" w:rsidRDefault="002345D6">
      <w:pPr>
        <w:pStyle w:val="a3"/>
        <w:spacing w:line="360" w:lineRule="auto"/>
        <w:ind w:left="540" w:right="845"/>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A0EF3" w:rsidRDefault="002345D6">
      <w:pPr>
        <w:pStyle w:val="a3"/>
        <w:spacing w:line="360" w:lineRule="auto"/>
        <w:ind w:left="540" w:right="842"/>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w:t>
      </w:r>
      <w:r>
        <w:rPr>
          <w:spacing w:val="80"/>
        </w:rPr>
        <w:t xml:space="preserve">    </w:t>
      </w:r>
      <w:r>
        <w:t>а</w:t>
      </w:r>
      <w:r>
        <w:rPr>
          <w:spacing w:val="80"/>
        </w:rPr>
        <w:t xml:space="preserve">    </w:t>
      </w:r>
      <w:r>
        <w:t>также</w:t>
      </w:r>
      <w:r>
        <w:rPr>
          <w:spacing w:val="80"/>
        </w:rPr>
        <w:t xml:space="preserve">    </w:t>
      </w:r>
      <w:r>
        <w:t>предметные</w:t>
      </w:r>
      <w:r>
        <w:rPr>
          <w:spacing w:val="80"/>
        </w:rPr>
        <w:t xml:space="preserve">    </w:t>
      </w:r>
      <w:r>
        <w:t>достижения</w:t>
      </w:r>
      <w:r>
        <w:rPr>
          <w:spacing w:val="80"/>
        </w:rPr>
        <w:t xml:space="preserve">    </w:t>
      </w:r>
      <w:r>
        <w:t>обучающегося</w:t>
      </w:r>
      <w:r>
        <w:rPr>
          <w:spacing w:val="40"/>
        </w:rPr>
        <w:t xml:space="preserve"> </w:t>
      </w:r>
      <w:r>
        <w:t>за каждый год обучения.</w:t>
      </w:r>
    </w:p>
    <w:p w:rsidR="000A0EF3" w:rsidRDefault="002345D6">
      <w:pPr>
        <w:pStyle w:val="2"/>
        <w:spacing w:before="5"/>
        <w:ind w:left="540"/>
      </w:pPr>
      <w:r>
        <w:t>Пояснительная</w:t>
      </w:r>
      <w:r>
        <w:rPr>
          <w:spacing w:val="-4"/>
        </w:rPr>
        <w:t xml:space="preserve"> </w:t>
      </w:r>
      <w:r>
        <w:rPr>
          <w:spacing w:val="-2"/>
        </w:rPr>
        <w:t>записка.</w:t>
      </w:r>
    </w:p>
    <w:p w:rsidR="000A0EF3" w:rsidRDefault="002345D6">
      <w:pPr>
        <w:pStyle w:val="a3"/>
        <w:tabs>
          <w:tab w:val="left" w:pos="2911"/>
          <w:tab w:val="left" w:pos="4508"/>
          <w:tab w:val="left" w:pos="5655"/>
          <w:tab w:val="left" w:pos="7659"/>
          <w:tab w:val="left" w:pos="8811"/>
        </w:tabs>
        <w:spacing w:before="133" w:line="360" w:lineRule="auto"/>
        <w:ind w:left="540" w:right="837"/>
      </w:pPr>
      <w:r>
        <w:t xml:space="preserve">Программа по химии на уровне среднего общего образования разработана на основе </w:t>
      </w:r>
      <w:r>
        <w:rPr>
          <w:spacing w:val="-2"/>
        </w:rPr>
        <w:t>Федерального</w:t>
      </w:r>
      <w:r>
        <w:tab/>
      </w:r>
      <w:r>
        <w:rPr>
          <w:spacing w:val="-2"/>
        </w:rPr>
        <w:t>закона</w:t>
      </w:r>
      <w:r>
        <w:tab/>
      </w:r>
      <w:r>
        <w:rPr>
          <w:spacing w:val="-5"/>
        </w:rPr>
        <w:t>от</w:t>
      </w:r>
      <w:r>
        <w:tab/>
      </w:r>
      <w:r>
        <w:rPr>
          <w:spacing w:val="-2"/>
        </w:rPr>
        <w:t>29.12.2012</w:t>
      </w:r>
      <w:r>
        <w:tab/>
      </w:r>
      <w:r>
        <w:rPr>
          <w:spacing w:val="-10"/>
        </w:rPr>
        <w:t>№</w:t>
      </w:r>
      <w:r>
        <w:tab/>
      </w:r>
      <w:r>
        <w:rPr>
          <w:spacing w:val="-2"/>
        </w:rPr>
        <w:t>273-</w:t>
      </w:r>
      <w:r>
        <w:rPr>
          <w:spacing w:val="-5"/>
        </w:rPr>
        <w:t>ФЗ</w:t>
      </w:r>
    </w:p>
    <w:p w:rsidR="000A0EF3" w:rsidRDefault="002345D6">
      <w:pPr>
        <w:pStyle w:val="a3"/>
        <w:spacing w:line="360" w:lineRule="auto"/>
        <w:ind w:left="540" w:right="834"/>
      </w:pPr>
      <w: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w:t>
      </w:r>
      <w:r>
        <w:rPr>
          <w:spacing w:val="40"/>
        </w:rPr>
        <w:t xml:space="preserve"> </w:t>
      </w:r>
      <w:r>
        <w:t xml:space="preserve">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w:t>
      </w:r>
      <w:r>
        <w:rPr>
          <w:spacing w:val="-2"/>
        </w:rPr>
        <w:t>воспитания.</w:t>
      </w:r>
    </w:p>
    <w:p w:rsidR="000A0EF3" w:rsidRDefault="002345D6">
      <w:pPr>
        <w:pStyle w:val="a3"/>
        <w:spacing w:before="2" w:line="360" w:lineRule="auto"/>
        <w:ind w:left="540" w:right="843"/>
      </w:pPr>
      <w:r>
        <w:t>Основу подходов к разработке программы по химии, к определению общей стратегии обучения,</w:t>
      </w:r>
      <w:r>
        <w:rPr>
          <w:spacing w:val="31"/>
        </w:rPr>
        <w:t xml:space="preserve">  </w:t>
      </w:r>
      <w:r>
        <w:t>воспитания</w:t>
      </w:r>
      <w:r>
        <w:rPr>
          <w:spacing w:val="31"/>
        </w:rPr>
        <w:t xml:space="preserve">  </w:t>
      </w:r>
      <w:r>
        <w:t>и</w:t>
      </w:r>
      <w:r>
        <w:rPr>
          <w:spacing w:val="34"/>
        </w:rPr>
        <w:t xml:space="preserve">  </w:t>
      </w:r>
      <w:r>
        <w:t>развития</w:t>
      </w:r>
      <w:r>
        <w:rPr>
          <w:spacing w:val="33"/>
        </w:rPr>
        <w:t xml:space="preserve">  </w:t>
      </w:r>
      <w:r>
        <w:t>обучающихся</w:t>
      </w:r>
      <w:r>
        <w:rPr>
          <w:spacing w:val="33"/>
        </w:rPr>
        <w:t xml:space="preserve">  </w:t>
      </w:r>
      <w:r>
        <w:t>средствами</w:t>
      </w:r>
      <w:r>
        <w:rPr>
          <w:spacing w:val="34"/>
        </w:rPr>
        <w:t xml:space="preserve">  </w:t>
      </w:r>
      <w:r>
        <w:t>учебного</w:t>
      </w:r>
      <w:r>
        <w:rPr>
          <w:spacing w:val="34"/>
        </w:rPr>
        <w:t xml:space="preserve">  </w:t>
      </w:r>
      <w:r>
        <w:rPr>
          <w:spacing w:val="-2"/>
        </w:rPr>
        <w:t>предмета</w:t>
      </w:r>
    </w:p>
    <w:p w:rsidR="000A0EF3" w:rsidRDefault="002345D6">
      <w:pPr>
        <w:pStyle w:val="a3"/>
        <w:spacing w:line="360" w:lineRule="auto"/>
        <w:ind w:left="540" w:right="836"/>
      </w:pPr>
      <w:r>
        <w:t>«Химия»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0A0EF3" w:rsidRDefault="002345D6">
      <w:pPr>
        <w:pStyle w:val="a3"/>
        <w:spacing w:line="360" w:lineRule="auto"/>
        <w:ind w:left="540" w:right="842"/>
      </w:pPr>
      <w:r>
        <w:t>В соответствии с данными положениями программа по химии (базовый уровень) на уровне среднего общего образования:</w:t>
      </w:r>
    </w:p>
    <w:p w:rsidR="000A0EF3" w:rsidRDefault="002345D6">
      <w:pPr>
        <w:pStyle w:val="a3"/>
        <w:spacing w:line="360" w:lineRule="auto"/>
        <w:ind w:left="540" w:right="840"/>
      </w:pPr>
      <w:r>
        <w:lastRenderedPageBreak/>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w:t>
      </w:r>
      <w:r>
        <w:rPr>
          <w:spacing w:val="80"/>
          <w:w w:val="150"/>
        </w:rPr>
        <w:t xml:space="preserve">   </w:t>
      </w:r>
      <w:r>
        <w:t>предусматривает</w:t>
      </w:r>
      <w:r>
        <w:rPr>
          <w:spacing w:val="80"/>
          <w:w w:val="150"/>
        </w:rPr>
        <w:t xml:space="preserve">   </w:t>
      </w:r>
      <w:r>
        <w:t>принципы</w:t>
      </w:r>
      <w:r>
        <w:rPr>
          <w:spacing w:val="80"/>
          <w:w w:val="150"/>
        </w:rPr>
        <w:t xml:space="preserve">   </w:t>
      </w:r>
      <w:r>
        <w:t>структурирования</w:t>
      </w:r>
      <w:r>
        <w:rPr>
          <w:spacing w:val="80"/>
          <w:w w:val="150"/>
        </w:rPr>
        <w:t xml:space="preserve">   </w:t>
      </w:r>
      <w:r>
        <w:t>содержания и распределения его по классам, основным разделам и темам курса;</w:t>
      </w:r>
    </w:p>
    <w:p w:rsidR="000A0EF3" w:rsidRDefault="002345D6">
      <w:pPr>
        <w:pStyle w:val="a3"/>
        <w:spacing w:line="360" w:lineRule="auto"/>
        <w:ind w:left="540" w:right="843"/>
      </w:pPr>
      <w:r>
        <w:t>даёт примерное распределение учебных часов по тематическим разделам, рекомендует примерную</w:t>
      </w:r>
      <w:r>
        <w:rPr>
          <w:spacing w:val="79"/>
        </w:rPr>
        <w:t xml:space="preserve">    </w:t>
      </w:r>
      <w:r>
        <w:t>последовательность</w:t>
      </w:r>
      <w:r>
        <w:rPr>
          <w:spacing w:val="79"/>
        </w:rPr>
        <w:t xml:space="preserve">    </w:t>
      </w:r>
      <w:r>
        <w:t>изучения</w:t>
      </w:r>
      <w:r>
        <w:rPr>
          <w:spacing w:val="79"/>
        </w:rPr>
        <w:t xml:space="preserve">    </w:t>
      </w:r>
      <w:r>
        <w:t>отдельных</w:t>
      </w:r>
      <w:r>
        <w:rPr>
          <w:spacing w:val="79"/>
        </w:rPr>
        <w:t xml:space="preserve">    </w:t>
      </w:r>
      <w:r>
        <w:t>тем</w:t>
      </w:r>
      <w:r>
        <w:rPr>
          <w:spacing w:val="79"/>
        </w:rPr>
        <w:t xml:space="preserve">    </w:t>
      </w:r>
      <w:r>
        <w:t>курса с</w:t>
      </w:r>
      <w:r>
        <w:rPr>
          <w:spacing w:val="69"/>
        </w:rPr>
        <w:t xml:space="preserve"> </w:t>
      </w:r>
      <w:r>
        <w:t>учётом</w:t>
      </w:r>
      <w:r>
        <w:rPr>
          <w:spacing w:val="72"/>
        </w:rPr>
        <w:t xml:space="preserve"> </w:t>
      </w:r>
      <w:r>
        <w:t>межпредметных</w:t>
      </w:r>
      <w:r>
        <w:rPr>
          <w:spacing w:val="70"/>
        </w:rPr>
        <w:t xml:space="preserve"> </w:t>
      </w:r>
      <w:r>
        <w:t>и</w:t>
      </w:r>
      <w:r>
        <w:rPr>
          <w:spacing w:val="71"/>
        </w:rPr>
        <w:t xml:space="preserve"> </w:t>
      </w:r>
      <w:r>
        <w:t>внутрипредметных</w:t>
      </w:r>
      <w:r>
        <w:rPr>
          <w:spacing w:val="71"/>
        </w:rPr>
        <w:t xml:space="preserve"> </w:t>
      </w:r>
      <w:r>
        <w:t>связей,</w:t>
      </w:r>
      <w:r>
        <w:rPr>
          <w:spacing w:val="71"/>
        </w:rPr>
        <w:t xml:space="preserve"> </w:t>
      </w:r>
      <w:r>
        <w:t>логики</w:t>
      </w:r>
      <w:r>
        <w:rPr>
          <w:spacing w:val="73"/>
        </w:rPr>
        <w:t xml:space="preserve"> </w:t>
      </w:r>
      <w:r>
        <w:t>учебного</w:t>
      </w:r>
      <w:r>
        <w:rPr>
          <w:spacing w:val="71"/>
        </w:rPr>
        <w:t xml:space="preserve"> </w:t>
      </w:r>
      <w:r>
        <w:rPr>
          <w:spacing w:val="-2"/>
        </w:rPr>
        <w:t>процесса,</w:t>
      </w:r>
    </w:p>
    <w:p w:rsidR="000A0EF3" w:rsidRDefault="002345D6">
      <w:pPr>
        <w:pStyle w:val="a3"/>
        <w:spacing w:before="72"/>
        <w:ind w:left="540"/>
      </w:pPr>
      <w:r>
        <w:t>возрастных</w:t>
      </w:r>
      <w:r>
        <w:rPr>
          <w:spacing w:val="-4"/>
        </w:rPr>
        <w:t xml:space="preserve"> </w:t>
      </w:r>
      <w:r>
        <w:t>особенностей</w:t>
      </w:r>
      <w:r>
        <w:rPr>
          <w:spacing w:val="-3"/>
        </w:rPr>
        <w:t xml:space="preserve"> </w:t>
      </w:r>
      <w:r>
        <w:t>обучающихся</w:t>
      </w:r>
      <w:r>
        <w:rPr>
          <w:spacing w:val="-3"/>
        </w:rPr>
        <w:t xml:space="preserve"> </w:t>
      </w:r>
      <w:r>
        <w:t>10–11</w:t>
      </w:r>
      <w:r>
        <w:rPr>
          <w:spacing w:val="-2"/>
        </w:rPr>
        <w:t xml:space="preserve"> классов;</w:t>
      </w:r>
    </w:p>
    <w:p w:rsidR="000A0EF3" w:rsidRDefault="002345D6">
      <w:pPr>
        <w:pStyle w:val="a3"/>
        <w:tabs>
          <w:tab w:val="left" w:pos="5161"/>
          <w:tab w:val="left" w:pos="8742"/>
        </w:tabs>
        <w:spacing w:before="137" w:line="360" w:lineRule="auto"/>
        <w:ind w:left="540" w:right="836"/>
      </w:pPr>
      <w: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w:t>
      </w:r>
      <w:r>
        <w:rPr>
          <w:spacing w:val="-2"/>
        </w:rPr>
        <w:t>учебно-познавательной</w:t>
      </w:r>
      <w:r>
        <w:tab/>
      </w:r>
      <w:r>
        <w:rPr>
          <w:spacing w:val="-2"/>
        </w:rPr>
        <w:t>деятельности</w:t>
      </w:r>
      <w:r>
        <w:tab/>
      </w:r>
      <w:r>
        <w:rPr>
          <w:spacing w:val="-2"/>
        </w:rPr>
        <w:t xml:space="preserve">ученика </w:t>
      </w:r>
      <w:r>
        <w:t>по</w:t>
      </w:r>
      <w:r>
        <w:rPr>
          <w:spacing w:val="80"/>
        </w:rPr>
        <w:t xml:space="preserve"> </w:t>
      </w:r>
      <w:r>
        <w:t>освоению</w:t>
      </w:r>
      <w:r>
        <w:rPr>
          <w:spacing w:val="80"/>
        </w:rPr>
        <w:t xml:space="preserve"> </w:t>
      </w:r>
      <w:r>
        <w:t>содержания</w:t>
      </w:r>
      <w:r>
        <w:rPr>
          <w:spacing w:val="80"/>
        </w:rPr>
        <w:t xml:space="preserve"> </w:t>
      </w:r>
      <w:r>
        <w:t>предмета.</w:t>
      </w:r>
      <w:r>
        <w:rPr>
          <w:spacing w:val="80"/>
        </w:rPr>
        <w:t xml:space="preserve"> </w:t>
      </w:r>
      <w:r>
        <w:t>По</w:t>
      </w:r>
      <w:r>
        <w:rPr>
          <w:spacing w:val="80"/>
        </w:rPr>
        <w:t xml:space="preserve"> </w:t>
      </w:r>
      <w:r>
        <w:t>всем</w:t>
      </w:r>
      <w:r>
        <w:rPr>
          <w:spacing w:val="80"/>
        </w:rPr>
        <w:t xml:space="preserve"> </w:t>
      </w:r>
      <w:r>
        <w:t>названным</w:t>
      </w:r>
      <w:r>
        <w:rPr>
          <w:spacing w:val="80"/>
        </w:rPr>
        <w:t xml:space="preserve"> </w:t>
      </w:r>
      <w:r>
        <w:t>позициям</w:t>
      </w:r>
      <w:r>
        <w:rPr>
          <w:spacing w:val="80"/>
        </w:rPr>
        <w:t xml:space="preserve"> </w:t>
      </w:r>
      <w:r>
        <w:t>в</w:t>
      </w:r>
      <w:r>
        <w:rPr>
          <w:spacing w:val="80"/>
        </w:rPr>
        <w:t xml:space="preserve"> </w:t>
      </w:r>
      <w:r>
        <w:t>программе по химии соблюдена преемственность с федеральной рабочей программой основного общего</w:t>
      </w:r>
      <w:r>
        <w:rPr>
          <w:spacing w:val="-1"/>
        </w:rPr>
        <w:t xml:space="preserve"> </w:t>
      </w:r>
      <w:r>
        <w:t>образования</w:t>
      </w:r>
      <w:r>
        <w:rPr>
          <w:spacing w:val="-1"/>
        </w:rPr>
        <w:t xml:space="preserve"> </w:t>
      </w:r>
      <w:r>
        <w:t>по</w:t>
      </w:r>
      <w:r>
        <w:rPr>
          <w:spacing w:val="-1"/>
        </w:rPr>
        <w:t xml:space="preserve"> </w:t>
      </w:r>
      <w:r>
        <w:t>химии (для</w:t>
      </w:r>
      <w:r>
        <w:rPr>
          <w:spacing w:val="-2"/>
        </w:rPr>
        <w:t xml:space="preserve"> </w:t>
      </w:r>
      <w:r>
        <w:t>8–9</w:t>
      </w:r>
      <w:r>
        <w:rPr>
          <w:spacing w:val="-1"/>
        </w:rPr>
        <w:t xml:space="preserve"> </w:t>
      </w:r>
      <w:r>
        <w:t>классов</w:t>
      </w:r>
      <w:r>
        <w:rPr>
          <w:spacing w:val="-2"/>
        </w:rPr>
        <w:t xml:space="preserve"> </w:t>
      </w:r>
      <w:r>
        <w:t>образовательных организаций,</w:t>
      </w:r>
      <w:r>
        <w:rPr>
          <w:spacing w:val="-1"/>
        </w:rPr>
        <w:t xml:space="preserve"> </w:t>
      </w:r>
      <w:r>
        <w:t xml:space="preserve">базовый </w:t>
      </w:r>
      <w:r>
        <w:rPr>
          <w:spacing w:val="-2"/>
        </w:rPr>
        <w:t>уровень)</w:t>
      </w:r>
      <w:r>
        <w:rPr>
          <w:spacing w:val="-2"/>
          <w:vertAlign w:val="superscript"/>
        </w:rPr>
        <w:t>.</w:t>
      </w:r>
    </w:p>
    <w:p w:rsidR="000A0EF3" w:rsidRDefault="002345D6">
      <w:pPr>
        <w:pStyle w:val="a3"/>
        <w:spacing w:before="2" w:line="360" w:lineRule="auto"/>
        <w:ind w:left="540" w:right="834"/>
      </w:pPr>
      <w:r>
        <w:t>Программа по химии является ориентиром для составления рабочих программ, авторы которых</w:t>
      </w:r>
      <w:r>
        <w:rPr>
          <w:spacing w:val="80"/>
          <w:w w:val="150"/>
        </w:rPr>
        <w:t xml:space="preserve">   </w:t>
      </w:r>
      <w:r>
        <w:t>могут</w:t>
      </w:r>
      <w:r>
        <w:rPr>
          <w:spacing w:val="80"/>
          <w:w w:val="150"/>
        </w:rPr>
        <w:t xml:space="preserve">   </w:t>
      </w:r>
      <w:r>
        <w:t>предложить</w:t>
      </w:r>
      <w:r>
        <w:rPr>
          <w:spacing w:val="79"/>
          <w:w w:val="150"/>
        </w:rPr>
        <w:t xml:space="preserve">   </w:t>
      </w:r>
      <w:r>
        <w:t>свой</w:t>
      </w:r>
      <w:r>
        <w:rPr>
          <w:spacing w:val="79"/>
          <w:w w:val="150"/>
        </w:rPr>
        <w:t xml:space="preserve">   </w:t>
      </w:r>
      <w:r>
        <w:t>подход</w:t>
      </w:r>
      <w:r>
        <w:rPr>
          <w:spacing w:val="79"/>
          <w:w w:val="150"/>
        </w:rPr>
        <w:t xml:space="preserve">   </w:t>
      </w:r>
      <w:r>
        <w:t>к</w:t>
      </w:r>
      <w:r>
        <w:rPr>
          <w:spacing w:val="79"/>
          <w:w w:val="150"/>
        </w:rPr>
        <w:t xml:space="preserve">   </w:t>
      </w:r>
      <w:r>
        <w:t>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0A0EF3" w:rsidRDefault="002345D6">
      <w:pPr>
        <w:pStyle w:val="a3"/>
        <w:spacing w:line="360" w:lineRule="auto"/>
        <w:ind w:left="540" w:right="833"/>
      </w:pPr>
      <w: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w:t>
      </w:r>
      <w:r>
        <w:rPr>
          <w:spacing w:val="80"/>
        </w:rPr>
        <w:t xml:space="preserve"> </w:t>
      </w:r>
      <w:r>
        <w:t>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w:t>
      </w:r>
      <w:r>
        <w:rPr>
          <w:spacing w:val="80"/>
        </w:rPr>
        <w:t xml:space="preserve"> </w:t>
      </w:r>
      <w:r>
        <w:t>среднего общего образования в Российской Федерации. Так, например, при формировании</w:t>
      </w:r>
      <w:r>
        <w:rPr>
          <w:spacing w:val="40"/>
        </w:rPr>
        <w:t xml:space="preserve">  </w:t>
      </w:r>
      <w:r>
        <w:t>содержания</w:t>
      </w:r>
      <w:r>
        <w:rPr>
          <w:spacing w:val="40"/>
        </w:rPr>
        <w:t xml:space="preserve">  </w:t>
      </w:r>
      <w:r>
        <w:t>предмета</w:t>
      </w:r>
      <w:r>
        <w:rPr>
          <w:spacing w:val="40"/>
        </w:rPr>
        <w:t xml:space="preserve">  </w:t>
      </w:r>
      <w:r>
        <w:t>«Химия»</w:t>
      </w:r>
      <w:r>
        <w:rPr>
          <w:spacing w:val="40"/>
        </w:rPr>
        <w:t xml:space="preserve">  </w:t>
      </w:r>
      <w:r>
        <w:t>учтены</w:t>
      </w:r>
      <w:r>
        <w:rPr>
          <w:spacing w:val="40"/>
        </w:rPr>
        <w:t xml:space="preserve">  </w:t>
      </w:r>
      <w:r>
        <w:t>следующие</w:t>
      </w:r>
      <w:r>
        <w:rPr>
          <w:spacing w:val="40"/>
        </w:rPr>
        <w:t xml:space="preserve">  </w:t>
      </w:r>
      <w:r>
        <w:t>положения</w:t>
      </w:r>
      <w:r>
        <w:rPr>
          <w:spacing w:val="40"/>
        </w:rPr>
        <w:t xml:space="preserve"> </w:t>
      </w:r>
      <w:r>
        <w:t xml:space="preserve">о специфике и значении науки </w:t>
      </w:r>
      <w:r>
        <w:lastRenderedPageBreak/>
        <w:t>химии.</w:t>
      </w:r>
    </w:p>
    <w:p w:rsidR="000A0EF3" w:rsidRDefault="002345D6">
      <w:pPr>
        <w:pStyle w:val="a3"/>
        <w:spacing w:line="360" w:lineRule="auto"/>
        <w:ind w:left="540" w:right="840"/>
      </w:pPr>
      <w:r>
        <w:t>Химия</w:t>
      </w:r>
      <w:r>
        <w:rPr>
          <w:spacing w:val="65"/>
          <w:w w:val="150"/>
        </w:rPr>
        <w:t xml:space="preserve">  </w:t>
      </w:r>
      <w:r>
        <w:t>как</w:t>
      </w:r>
      <w:r>
        <w:rPr>
          <w:spacing w:val="66"/>
          <w:w w:val="150"/>
        </w:rPr>
        <w:t xml:space="preserve">  </w:t>
      </w:r>
      <w:r>
        <w:t>элемент</w:t>
      </w:r>
      <w:r>
        <w:rPr>
          <w:spacing w:val="66"/>
          <w:w w:val="150"/>
        </w:rPr>
        <w:t xml:space="preserve">  </w:t>
      </w:r>
      <w:r>
        <w:t>системы</w:t>
      </w:r>
      <w:r>
        <w:rPr>
          <w:spacing w:val="66"/>
          <w:w w:val="150"/>
        </w:rPr>
        <w:t xml:space="preserve">  </w:t>
      </w:r>
      <w:r>
        <w:t>естественных</w:t>
      </w:r>
      <w:r>
        <w:rPr>
          <w:spacing w:val="65"/>
          <w:w w:val="150"/>
        </w:rPr>
        <w:t xml:space="preserve">  </w:t>
      </w:r>
      <w:r>
        <w:t>наук</w:t>
      </w:r>
      <w:r>
        <w:rPr>
          <w:spacing w:val="67"/>
          <w:w w:val="150"/>
        </w:rPr>
        <w:t xml:space="preserve">  </w:t>
      </w:r>
      <w:r>
        <w:t>играет</w:t>
      </w:r>
      <w:r>
        <w:rPr>
          <w:spacing w:val="67"/>
          <w:w w:val="150"/>
        </w:rPr>
        <w:t xml:space="preserve">  </w:t>
      </w:r>
      <w:r>
        <w:t>особую</w:t>
      </w:r>
      <w:r>
        <w:rPr>
          <w:spacing w:val="67"/>
          <w:w w:val="150"/>
        </w:rPr>
        <w:t xml:space="preserve">  </w:t>
      </w:r>
      <w:r>
        <w:t>роль в</w:t>
      </w:r>
      <w:r>
        <w:rPr>
          <w:spacing w:val="80"/>
        </w:rPr>
        <w:t xml:space="preserve"> </w:t>
      </w:r>
      <w:r>
        <w:t>современной</w:t>
      </w:r>
      <w:r>
        <w:rPr>
          <w:spacing w:val="80"/>
        </w:rPr>
        <w:t xml:space="preserve"> </w:t>
      </w:r>
      <w:r>
        <w:t>цивилизации,</w:t>
      </w:r>
      <w:r>
        <w:rPr>
          <w:spacing w:val="80"/>
        </w:rPr>
        <w:t xml:space="preserve"> </w:t>
      </w:r>
      <w:r>
        <w:t>в</w:t>
      </w:r>
      <w:r>
        <w:rPr>
          <w:spacing w:val="80"/>
        </w:rPr>
        <w:t xml:space="preserve"> </w:t>
      </w:r>
      <w:r>
        <w:t>создании</w:t>
      </w:r>
      <w:r>
        <w:rPr>
          <w:spacing w:val="80"/>
        </w:rPr>
        <w:t xml:space="preserve"> </w:t>
      </w:r>
      <w:r>
        <w:t>новой</w:t>
      </w:r>
      <w:r>
        <w:rPr>
          <w:spacing w:val="80"/>
        </w:rPr>
        <w:t xml:space="preserve"> </w:t>
      </w:r>
      <w:r>
        <w:t>базы</w:t>
      </w:r>
      <w:r>
        <w:rPr>
          <w:spacing w:val="80"/>
        </w:rPr>
        <w:t xml:space="preserve"> </w:t>
      </w:r>
      <w:r>
        <w:t>материальной</w:t>
      </w:r>
      <w:r>
        <w:rPr>
          <w:spacing w:val="80"/>
        </w:rPr>
        <w:t xml:space="preserve"> </w:t>
      </w:r>
      <w:r>
        <w:t>культуры.</w:t>
      </w:r>
      <w:r>
        <w:rPr>
          <w:spacing w:val="40"/>
        </w:rPr>
        <w:t xml:space="preserve"> </w:t>
      </w:r>
      <w:r>
        <w:t>Она</w:t>
      </w:r>
      <w:r>
        <w:rPr>
          <w:spacing w:val="39"/>
        </w:rPr>
        <w:t xml:space="preserve">  </w:t>
      </w:r>
      <w:r>
        <w:t>вносит</w:t>
      </w:r>
      <w:r>
        <w:rPr>
          <w:spacing w:val="40"/>
        </w:rPr>
        <w:t xml:space="preserve">  </w:t>
      </w:r>
      <w:r>
        <w:t>свой</w:t>
      </w:r>
      <w:r>
        <w:rPr>
          <w:spacing w:val="41"/>
        </w:rPr>
        <w:t xml:space="preserve">  </w:t>
      </w:r>
      <w:r>
        <w:t>вклад</w:t>
      </w:r>
      <w:r>
        <w:rPr>
          <w:spacing w:val="40"/>
        </w:rPr>
        <w:t xml:space="preserve">  </w:t>
      </w:r>
      <w:r>
        <w:t>в</w:t>
      </w:r>
      <w:r>
        <w:rPr>
          <w:spacing w:val="40"/>
        </w:rPr>
        <w:t xml:space="preserve">  </w:t>
      </w:r>
      <w:r>
        <w:t>формирование</w:t>
      </w:r>
      <w:r>
        <w:rPr>
          <w:spacing w:val="39"/>
        </w:rPr>
        <w:t xml:space="preserve">  </w:t>
      </w:r>
      <w:r>
        <w:t>рационального</w:t>
      </w:r>
      <w:r>
        <w:rPr>
          <w:spacing w:val="40"/>
        </w:rPr>
        <w:t xml:space="preserve">  </w:t>
      </w:r>
      <w:r>
        <w:t>научного</w:t>
      </w:r>
      <w:r>
        <w:rPr>
          <w:spacing w:val="40"/>
        </w:rPr>
        <w:t xml:space="preserve">  </w:t>
      </w:r>
      <w:r>
        <w:rPr>
          <w:spacing w:val="-2"/>
        </w:rPr>
        <w:t>мышления,</w:t>
      </w:r>
    </w:p>
    <w:p w:rsidR="000A0EF3" w:rsidRDefault="002345D6">
      <w:pPr>
        <w:pStyle w:val="a3"/>
        <w:spacing w:before="72" w:line="360" w:lineRule="auto"/>
        <w:ind w:left="540" w:right="842"/>
      </w:pPr>
      <w: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w:t>
      </w:r>
      <w:r>
        <w:rPr>
          <w:spacing w:val="80"/>
          <w:w w:val="150"/>
        </w:rPr>
        <w:t xml:space="preserve">  </w:t>
      </w:r>
      <w:r>
        <w:t>мира,</w:t>
      </w:r>
      <w:r>
        <w:rPr>
          <w:spacing w:val="79"/>
          <w:w w:val="150"/>
        </w:rPr>
        <w:t xml:space="preserve">  </w:t>
      </w:r>
      <w:r>
        <w:t>осознания</w:t>
      </w:r>
      <w:r>
        <w:rPr>
          <w:spacing w:val="79"/>
          <w:w w:val="150"/>
        </w:rPr>
        <w:t xml:space="preserve">  </w:t>
      </w:r>
      <w:r>
        <w:t>взаимосвязи</w:t>
      </w:r>
      <w:r>
        <w:rPr>
          <w:spacing w:val="80"/>
          <w:w w:val="150"/>
        </w:rPr>
        <w:t xml:space="preserve">  </w:t>
      </w:r>
      <w:r>
        <w:t>между</w:t>
      </w:r>
      <w:r>
        <w:rPr>
          <w:spacing w:val="78"/>
          <w:w w:val="150"/>
        </w:rPr>
        <w:t xml:space="preserve">  </w:t>
      </w:r>
      <w:r>
        <w:t>строением</w:t>
      </w:r>
      <w:r>
        <w:rPr>
          <w:spacing w:val="79"/>
          <w:w w:val="150"/>
        </w:rPr>
        <w:t xml:space="preserve">  </w:t>
      </w:r>
      <w:r>
        <w:t>веществ, их свойствами и возможными областями применения.</w:t>
      </w:r>
    </w:p>
    <w:p w:rsidR="000A0EF3" w:rsidRDefault="002345D6">
      <w:pPr>
        <w:pStyle w:val="a3"/>
        <w:spacing w:line="360" w:lineRule="auto"/>
        <w:ind w:left="540" w:right="834"/>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w:t>
      </w:r>
      <w:r>
        <w:rPr>
          <w:spacing w:val="73"/>
          <w:w w:val="150"/>
        </w:rPr>
        <w:t xml:space="preserve">   </w:t>
      </w:r>
      <w:r>
        <w:t>общества.</w:t>
      </w:r>
      <w:r>
        <w:rPr>
          <w:spacing w:val="74"/>
          <w:w w:val="150"/>
        </w:rPr>
        <w:t xml:space="preserve">   </w:t>
      </w:r>
      <w:r>
        <w:t>Современная</w:t>
      </w:r>
      <w:r>
        <w:rPr>
          <w:spacing w:val="74"/>
          <w:w w:val="150"/>
        </w:rPr>
        <w:t xml:space="preserve">   </w:t>
      </w:r>
      <w:r>
        <w:t>химия</w:t>
      </w:r>
      <w:r>
        <w:rPr>
          <w:spacing w:val="74"/>
          <w:w w:val="150"/>
        </w:rPr>
        <w:t xml:space="preserve">   </w:t>
      </w:r>
      <w:r>
        <w:t>как</w:t>
      </w:r>
      <w:r>
        <w:rPr>
          <w:spacing w:val="74"/>
          <w:w w:val="150"/>
        </w:rPr>
        <w:t xml:space="preserve">   </w:t>
      </w:r>
      <w:r>
        <w:t>наука</w:t>
      </w:r>
      <w:r>
        <w:rPr>
          <w:spacing w:val="73"/>
          <w:w w:val="150"/>
        </w:rPr>
        <w:t xml:space="preserve">   </w:t>
      </w:r>
      <w:r>
        <w:t>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0A0EF3" w:rsidRDefault="002345D6">
      <w:pPr>
        <w:pStyle w:val="a3"/>
        <w:spacing w:before="1" w:line="360" w:lineRule="auto"/>
        <w:ind w:left="540" w:right="834"/>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w:t>
      </w:r>
      <w:r>
        <w:rPr>
          <w:spacing w:val="40"/>
        </w:rPr>
        <w:t xml:space="preserve"> </w:t>
      </w:r>
      <w:r>
        <w:t>включения в жизнь социума, продолжения образования в различных областях, не связанных непосредственно с химией.</w:t>
      </w:r>
    </w:p>
    <w:p w:rsidR="000A0EF3" w:rsidRDefault="002345D6">
      <w:pPr>
        <w:pStyle w:val="a3"/>
        <w:tabs>
          <w:tab w:val="left" w:pos="2359"/>
          <w:tab w:val="left" w:pos="3971"/>
          <w:tab w:val="left" w:pos="5641"/>
          <w:tab w:val="left" w:pos="7171"/>
          <w:tab w:val="left" w:pos="8843"/>
        </w:tabs>
        <w:spacing w:line="360" w:lineRule="auto"/>
        <w:ind w:left="540" w:right="832"/>
      </w:pPr>
      <w: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w:t>
      </w:r>
      <w:r>
        <w:rPr>
          <w:spacing w:val="-2"/>
        </w:rPr>
        <w:t>являются</w:t>
      </w:r>
      <w:r>
        <w:tab/>
      </w:r>
      <w:r>
        <w:rPr>
          <w:spacing w:val="-2"/>
        </w:rPr>
        <w:t>основы</w:t>
      </w:r>
      <w:r>
        <w:tab/>
      </w:r>
      <w:r>
        <w:rPr>
          <w:spacing w:val="-2"/>
        </w:rPr>
        <w:t>базовой</w:t>
      </w:r>
      <w:r>
        <w:tab/>
      </w:r>
      <w:r>
        <w:rPr>
          <w:spacing w:val="-2"/>
        </w:rPr>
        <w:t>науки:</w:t>
      </w:r>
      <w:r>
        <w:tab/>
      </w:r>
      <w:r>
        <w:rPr>
          <w:spacing w:val="-2"/>
        </w:rPr>
        <w:t>система</w:t>
      </w:r>
      <w:r>
        <w:tab/>
      </w:r>
      <w:r>
        <w:rPr>
          <w:spacing w:val="-2"/>
        </w:rPr>
        <w:t xml:space="preserve">знаний </w:t>
      </w:r>
      <w: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0A0EF3" w:rsidRDefault="002345D6">
      <w:pPr>
        <w:pStyle w:val="a3"/>
        <w:tabs>
          <w:tab w:val="left" w:pos="2229"/>
          <w:tab w:val="left" w:pos="3576"/>
          <w:tab w:val="left" w:pos="4445"/>
          <w:tab w:val="left" w:pos="6548"/>
          <w:tab w:val="left" w:pos="8676"/>
        </w:tabs>
        <w:spacing w:line="360" w:lineRule="auto"/>
        <w:ind w:left="540" w:right="836"/>
      </w:pPr>
      <w:r>
        <w:t>Структура</w:t>
      </w:r>
      <w:r>
        <w:rPr>
          <w:spacing w:val="65"/>
        </w:rPr>
        <w:t xml:space="preserve">   </w:t>
      </w:r>
      <w:r>
        <w:t>содержания</w:t>
      </w:r>
      <w:r>
        <w:rPr>
          <w:spacing w:val="65"/>
        </w:rPr>
        <w:t xml:space="preserve">   </w:t>
      </w:r>
      <w:r>
        <w:t>курсов</w:t>
      </w:r>
      <w:r>
        <w:rPr>
          <w:spacing w:val="66"/>
        </w:rPr>
        <w:t xml:space="preserve">   </w:t>
      </w:r>
      <w:r>
        <w:t>–</w:t>
      </w:r>
      <w:r>
        <w:rPr>
          <w:spacing w:val="66"/>
        </w:rPr>
        <w:t xml:space="preserve">   </w:t>
      </w:r>
      <w:r>
        <w:t>«Органическая</w:t>
      </w:r>
      <w:r>
        <w:rPr>
          <w:spacing w:val="65"/>
        </w:rPr>
        <w:t xml:space="preserve">   </w:t>
      </w:r>
      <w:r>
        <w:t>химия»</w:t>
      </w:r>
      <w:r>
        <w:rPr>
          <w:spacing w:val="64"/>
        </w:rPr>
        <w:t xml:space="preserve">   </w:t>
      </w:r>
      <w:r>
        <w:t>и</w:t>
      </w:r>
      <w:r>
        <w:rPr>
          <w:spacing w:val="67"/>
        </w:rPr>
        <w:t xml:space="preserve">   </w:t>
      </w:r>
      <w:r>
        <w:t xml:space="preserve">«Общая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w:t>
      </w:r>
      <w:r>
        <w:rPr>
          <w:spacing w:val="-2"/>
        </w:rPr>
        <w:t>развитием</w:t>
      </w:r>
      <w:r>
        <w:tab/>
      </w:r>
      <w:r>
        <w:rPr>
          <w:spacing w:val="-2"/>
        </w:rPr>
        <w:t>знаний</w:t>
      </w:r>
      <w:r>
        <w:tab/>
      </w:r>
      <w:r>
        <w:rPr>
          <w:spacing w:val="-6"/>
        </w:rPr>
        <w:t>на</w:t>
      </w:r>
      <w:r>
        <w:tab/>
      </w:r>
      <w:r>
        <w:rPr>
          <w:spacing w:val="-2"/>
        </w:rPr>
        <w:t>определённых</w:t>
      </w:r>
      <w:r>
        <w:tab/>
      </w:r>
      <w:r>
        <w:rPr>
          <w:spacing w:val="-2"/>
        </w:rPr>
        <w:t>теоретических</w:t>
      </w:r>
      <w:r>
        <w:tab/>
      </w:r>
      <w:r>
        <w:rPr>
          <w:spacing w:val="-2"/>
        </w:rPr>
        <w:t xml:space="preserve">уровнях. </w:t>
      </w:r>
      <w:r>
        <w:t>Так, в курсе органической химии вещества рассматриваются на уровне классической теории</w:t>
      </w:r>
      <w:r>
        <w:rPr>
          <w:spacing w:val="80"/>
        </w:rPr>
        <w:t xml:space="preserve"> </w:t>
      </w:r>
      <w:r>
        <w:t>строения</w:t>
      </w:r>
      <w:r>
        <w:rPr>
          <w:spacing w:val="80"/>
        </w:rPr>
        <w:t xml:space="preserve"> </w:t>
      </w:r>
      <w:r>
        <w:t>органических</w:t>
      </w:r>
      <w:r>
        <w:rPr>
          <w:spacing w:val="80"/>
        </w:rPr>
        <w:t xml:space="preserve"> </w:t>
      </w:r>
      <w:r>
        <w:t>соединений,</w:t>
      </w:r>
      <w:r>
        <w:rPr>
          <w:spacing w:val="80"/>
        </w:rPr>
        <w:t xml:space="preserve"> </w:t>
      </w:r>
      <w:r>
        <w:t>а</w:t>
      </w:r>
      <w:r>
        <w:rPr>
          <w:spacing w:val="80"/>
        </w:rPr>
        <w:t xml:space="preserve"> </w:t>
      </w:r>
      <w:r>
        <w:t>также</w:t>
      </w:r>
      <w:r>
        <w:rPr>
          <w:spacing w:val="80"/>
        </w:rPr>
        <w:t xml:space="preserve"> </w:t>
      </w:r>
      <w:r>
        <w:t>на</w:t>
      </w:r>
      <w:r>
        <w:rPr>
          <w:spacing w:val="80"/>
        </w:rPr>
        <w:t xml:space="preserve"> </w:t>
      </w:r>
      <w:r>
        <w:t>уровне</w:t>
      </w:r>
      <w:r>
        <w:rPr>
          <w:spacing w:val="80"/>
        </w:rPr>
        <w:t xml:space="preserve"> </w:t>
      </w:r>
      <w:r>
        <w:t xml:space="preserve">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w:t>
      </w:r>
      <w:r>
        <w:lastRenderedPageBreak/>
        <w:t>соединений.</w:t>
      </w:r>
      <w:r>
        <w:rPr>
          <w:spacing w:val="30"/>
        </w:rPr>
        <w:t xml:space="preserve">  </w:t>
      </w:r>
      <w:r>
        <w:t>В</w:t>
      </w:r>
      <w:r>
        <w:rPr>
          <w:spacing w:val="32"/>
        </w:rPr>
        <w:t xml:space="preserve">  </w:t>
      </w:r>
      <w:r>
        <w:t>курсе</w:t>
      </w:r>
      <w:r>
        <w:rPr>
          <w:spacing w:val="33"/>
        </w:rPr>
        <w:t xml:space="preserve">  </w:t>
      </w:r>
      <w:r>
        <w:t>органической</w:t>
      </w:r>
      <w:r>
        <w:rPr>
          <w:spacing w:val="31"/>
        </w:rPr>
        <w:t xml:space="preserve">  </w:t>
      </w:r>
      <w:r>
        <w:t>химии</w:t>
      </w:r>
      <w:r>
        <w:rPr>
          <w:spacing w:val="32"/>
        </w:rPr>
        <w:t xml:space="preserve">  </w:t>
      </w:r>
      <w:r>
        <w:t>получают</w:t>
      </w:r>
      <w:r>
        <w:rPr>
          <w:spacing w:val="32"/>
        </w:rPr>
        <w:t xml:space="preserve">  </w:t>
      </w:r>
      <w:r>
        <w:t>развитие</w:t>
      </w:r>
      <w:r>
        <w:rPr>
          <w:spacing w:val="31"/>
        </w:rPr>
        <w:t xml:space="preserve">  </w:t>
      </w:r>
      <w:r>
        <w:rPr>
          <w:spacing w:val="-2"/>
        </w:rPr>
        <w:t>сформированные</w:t>
      </w:r>
    </w:p>
    <w:p w:rsidR="000A0EF3" w:rsidRDefault="002345D6">
      <w:pPr>
        <w:pStyle w:val="a3"/>
        <w:spacing w:before="72" w:line="360" w:lineRule="auto"/>
        <w:ind w:left="540" w:right="839"/>
      </w:pP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первоначальные</w:t>
      </w:r>
      <w:r>
        <w:rPr>
          <w:spacing w:val="80"/>
        </w:rPr>
        <w:t xml:space="preserve">  </w:t>
      </w:r>
      <w:r>
        <w:t>представления</w:t>
      </w:r>
      <w:r>
        <w:rPr>
          <w:spacing w:val="40"/>
        </w:rPr>
        <w:t xml:space="preserve"> </w:t>
      </w:r>
      <w:r>
        <w:t>о химической связи, классификационных признаках веществ, зависимости свойств веществ от их строения, о химической реакции.</w:t>
      </w:r>
    </w:p>
    <w:p w:rsidR="000A0EF3" w:rsidRDefault="002345D6">
      <w:pPr>
        <w:pStyle w:val="a3"/>
        <w:tabs>
          <w:tab w:val="left" w:pos="3064"/>
          <w:tab w:val="left" w:pos="5618"/>
          <w:tab w:val="left" w:pos="8893"/>
        </w:tabs>
        <w:spacing w:line="360" w:lineRule="auto"/>
        <w:ind w:left="540" w:right="836"/>
      </w:pPr>
      <w: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w:t>
      </w:r>
      <w:r>
        <w:rPr>
          <w:spacing w:val="-2"/>
        </w:rPr>
        <w:t>осознать</w:t>
      </w:r>
      <w:r>
        <w:tab/>
      </w:r>
      <w:r>
        <w:rPr>
          <w:spacing w:val="-2"/>
        </w:rPr>
        <w:t>значение</w:t>
      </w:r>
      <w:r>
        <w:tab/>
      </w:r>
      <w:r>
        <w:rPr>
          <w:spacing w:val="-2"/>
        </w:rPr>
        <w:t>периодического</w:t>
      </w:r>
      <w:r>
        <w:tab/>
      </w:r>
      <w:r>
        <w:rPr>
          <w:spacing w:val="-2"/>
        </w:rPr>
        <w:t xml:space="preserve">закона </w:t>
      </w:r>
      <w:r>
        <w:t>с общетеоретических и методологических позиций, глубже понять историческое изменение</w:t>
      </w:r>
      <w:r>
        <w:rPr>
          <w:spacing w:val="80"/>
        </w:rPr>
        <w:t xml:space="preserve">  </w:t>
      </w:r>
      <w:r>
        <w:t>функций</w:t>
      </w:r>
      <w:r>
        <w:rPr>
          <w:spacing w:val="80"/>
        </w:rPr>
        <w:t xml:space="preserve">  </w:t>
      </w:r>
      <w:r>
        <w:t>этого</w:t>
      </w:r>
      <w:r>
        <w:rPr>
          <w:spacing w:val="80"/>
        </w:rPr>
        <w:t xml:space="preserve">  </w:t>
      </w:r>
      <w:r>
        <w:t>закона</w:t>
      </w:r>
      <w:r>
        <w:rPr>
          <w:spacing w:val="80"/>
        </w:rPr>
        <w:t xml:space="preserve">  </w:t>
      </w:r>
      <w:r>
        <w:t>–</w:t>
      </w:r>
      <w:r>
        <w:rPr>
          <w:spacing w:val="80"/>
        </w:rPr>
        <w:t xml:space="preserve">  </w:t>
      </w:r>
      <w:r>
        <w:t>от</w:t>
      </w:r>
      <w:r>
        <w:rPr>
          <w:spacing w:val="80"/>
        </w:rPr>
        <w:t xml:space="preserve">  </w:t>
      </w:r>
      <w:r>
        <w:t>обобщающей</w:t>
      </w:r>
      <w:r>
        <w:rPr>
          <w:spacing w:val="80"/>
        </w:rPr>
        <w:t xml:space="preserve">  </w:t>
      </w:r>
      <w:r>
        <w:t>до</w:t>
      </w:r>
      <w:r>
        <w:rPr>
          <w:spacing w:val="80"/>
        </w:rPr>
        <w:t xml:space="preserve">  </w:t>
      </w:r>
      <w:r>
        <w:t>объясняющей</w:t>
      </w:r>
      <w:r>
        <w:rPr>
          <w:spacing w:val="80"/>
        </w:rPr>
        <w:t xml:space="preserve"> </w:t>
      </w:r>
      <w:r>
        <w:t>и прогнозирующей.</w:t>
      </w:r>
    </w:p>
    <w:p w:rsidR="000A0EF3" w:rsidRDefault="002345D6">
      <w:pPr>
        <w:pStyle w:val="a3"/>
        <w:spacing w:line="360" w:lineRule="auto"/>
        <w:ind w:left="540" w:right="835"/>
      </w:pPr>
      <w:r>
        <w:t>Единая система знаний о важнейших веществах, их составе, строении, свойствах и применении,</w:t>
      </w:r>
      <w:r>
        <w:rPr>
          <w:spacing w:val="70"/>
          <w:w w:val="150"/>
        </w:rPr>
        <w:t xml:space="preserve">   </w:t>
      </w:r>
      <w:r>
        <w:t>а</w:t>
      </w:r>
      <w:r>
        <w:rPr>
          <w:spacing w:val="70"/>
          <w:w w:val="150"/>
        </w:rPr>
        <w:t xml:space="preserve">   </w:t>
      </w:r>
      <w:r>
        <w:t>также</w:t>
      </w:r>
      <w:r>
        <w:rPr>
          <w:spacing w:val="70"/>
          <w:w w:val="150"/>
        </w:rPr>
        <w:t xml:space="preserve">   </w:t>
      </w:r>
      <w:r>
        <w:t>о</w:t>
      </w:r>
      <w:r>
        <w:rPr>
          <w:spacing w:val="70"/>
          <w:w w:val="150"/>
        </w:rPr>
        <w:t xml:space="preserve">   </w:t>
      </w:r>
      <w:r>
        <w:t>химических</w:t>
      </w:r>
      <w:r>
        <w:rPr>
          <w:spacing w:val="71"/>
          <w:w w:val="150"/>
        </w:rPr>
        <w:t xml:space="preserve">   </w:t>
      </w:r>
      <w:r>
        <w:t>реакциях,</w:t>
      </w:r>
      <w:r>
        <w:rPr>
          <w:spacing w:val="70"/>
          <w:w w:val="150"/>
        </w:rPr>
        <w:t xml:space="preserve">   </w:t>
      </w:r>
      <w:r>
        <w:t>их</w:t>
      </w:r>
      <w:r>
        <w:rPr>
          <w:spacing w:val="71"/>
          <w:w w:val="150"/>
        </w:rPr>
        <w:t xml:space="preserve">   </w:t>
      </w:r>
      <w:r>
        <w:t>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w:t>
      </w:r>
      <w:r>
        <w:rPr>
          <w:spacing w:val="80"/>
          <w:w w:val="150"/>
        </w:rPr>
        <w:t xml:space="preserve"> </w:t>
      </w:r>
      <w:r>
        <w:t>пониманию</w:t>
      </w:r>
      <w:r>
        <w:rPr>
          <w:spacing w:val="80"/>
          <w:w w:val="150"/>
        </w:rPr>
        <w:t xml:space="preserve"> </w:t>
      </w:r>
      <w:r>
        <w:t>взаимосвязи</w:t>
      </w:r>
      <w:r>
        <w:rPr>
          <w:spacing w:val="80"/>
          <w:w w:val="150"/>
        </w:rPr>
        <w:t xml:space="preserve"> </w:t>
      </w:r>
      <w:r>
        <w:t>химии</w:t>
      </w:r>
      <w:r>
        <w:rPr>
          <w:spacing w:val="80"/>
          <w:w w:val="150"/>
        </w:rPr>
        <w:t xml:space="preserve"> </w:t>
      </w:r>
      <w:r>
        <w:t>с</w:t>
      </w:r>
      <w:r>
        <w:rPr>
          <w:spacing w:val="80"/>
          <w:w w:val="150"/>
        </w:rPr>
        <w:t xml:space="preserve"> </w:t>
      </w:r>
      <w:r>
        <w:t>другими</w:t>
      </w:r>
      <w:r>
        <w:rPr>
          <w:spacing w:val="80"/>
          <w:w w:val="150"/>
        </w:rPr>
        <w:t xml:space="preserve"> </w:t>
      </w:r>
      <w:r>
        <w:t>науками,</w:t>
      </w:r>
      <w:r>
        <w:rPr>
          <w:spacing w:val="80"/>
          <w:w w:val="150"/>
        </w:rPr>
        <w:t xml:space="preserve"> </w:t>
      </w:r>
      <w:r>
        <w:t>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w:t>
      </w:r>
      <w:r>
        <w:rPr>
          <w:spacing w:val="71"/>
        </w:rPr>
        <w:t xml:space="preserve">  </w:t>
      </w:r>
      <w:r>
        <w:t>химии,</w:t>
      </w:r>
      <w:r>
        <w:rPr>
          <w:spacing w:val="70"/>
        </w:rPr>
        <w:t xml:space="preserve">  </w:t>
      </w:r>
      <w:r>
        <w:t>помогают</w:t>
      </w:r>
      <w:r>
        <w:rPr>
          <w:spacing w:val="72"/>
        </w:rPr>
        <w:t xml:space="preserve">  </w:t>
      </w:r>
      <w:r>
        <w:t>выпускнику</w:t>
      </w:r>
      <w:r>
        <w:rPr>
          <w:spacing w:val="68"/>
        </w:rPr>
        <w:t xml:space="preserve">  </w:t>
      </w:r>
      <w:r>
        <w:t>ориентироваться</w:t>
      </w:r>
      <w:r>
        <w:rPr>
          <w:spacing w:val="72"/>
        </w:rPr>
        <w:t xml:space="preserve">  </w:t>
      </w:r>
      <w:r>
        <w:t>в</w:t>
      </w:r>
      <w:r>
        <w:rPr>
          <w:spacing w:val="71"/>
        </w:rPr>
        <w:t xml:space="preserve">  </w:t>
      </w:r>
      <w:r>
        <w:t>общественно и личностно значимых проблемах, связанных с химией, критически осмысливать информацию</w:t>
      </w:r>
      <w:r>
        <w:rPr>
          <w:spacing w:val="76"/>
        </w:rPr>
        <w:t xml:space="preserve"> </w:t>
      </w:r>
      <w:r>
        <w:t>и</w:t>
      </w:r>
      <w:r>
        <w:rPr>
          <w:spacing w:val="76"/>
        </w:rPr>
        <w:t xml:space="preserve"> </w:t>
      </w:r>
      <w:r>
        <w:t>применять</w:t>
      </w:r>
      <w:r>
        <w:rPr>
          <w:spacing w:val="77"/>
        </w:rPr>
        <w:t xml:space="preserve"> </w:t>
      </w:r>
      <w:r>
        <w:t>её</w:t>
      </w:r>
      <w:r>
        <w:rPr>
          <w:spacing w:val="75"/>
        </w:rPr>
        <w:t xml:space="preserve"> </w:t>
      </w:r>
      <w:r>
        <w:t>для</w:t>
      </w:r>
      <w:r>
        <w:rPr>
          <w:spacing w:val="76"/>
        </w:rPr>
        <w:t xml:space="preserve"> </w:t>
      </w:r>
      <w:r>
        <w:t>пополнения</w:t>
      </w:r>
      <w:r>
        <w:rPr>
          <w:spacing w:val="75"/>
        </w:rPr>
        <w:t xml:space="preserve"> </w:t>
      </w:r>
      <w:r>
        <w:t>знаний,</w:t>
      </w:r>
      <w:r>
        <w:rPr>
          <w:spacing w:val="75"/>
        </w:rPr>
        <w:t xml:space="preserve"> </w:t>
      </w:r>
      <w:r>
        <w:t>решения</w:t>
      </w:r>
      <w:r>
        <w:rPr>
          <w:spacing w:val="73"/>
        </w:rPr>
        <w:t xml:space="preserve"> </w:t>
      </w:r>
      <w:r>
        <w:t>интеллектуальных и экспериментальных исследовательских задач. В целом содержание учебного предмета</w:t>
      </w:r>
      <w:r>
        <w:rPr>
          <w:spacing w:val="39"/>
        </w:rPr>
        <w:t xml:space="preserve">  </w:t>
      </w:r>
      <w:r>
        <w:t>«Химия»</w:t>
      </w:r>
      <w:r>
        <w:rPr>
          <w:spacing w:val="80"/>
          <w:w w:val="150"/>
        </w:rPr>
        <w:t xml:space="preserve"> </w:t>
      </w:r>
      <w:r>
        <w:t>данного</w:t>
      </w:r>
      <w:r>
        <w:rPr>
          <w:spacing w:val="80"/>
          <w:w w:val="150"/>
        </w:rPr>
        <w:t xml:space="preserve"> </w:t>
      </w:r>
      <w:r>
        <w:t>уровня</w:t>
      </w:r>
      <w:r>
        <w:rPr>
          <w:spacing w:val="80"/>
          <w:w w:val="150"/>
        </w:rPr>
        <w:t xml:space="preserve"> </w:t>
      </w:r>
      <w:r>
        <w:t>изучения</w:t>
      </w:r>
      <w:r>
        <w:rPr>
          <w:spacing w:val="80"/>
          <w:w w:val="150"/>
        </w:rPr>
        <w:t xml:space="preserve"> </w:t>
      </w:r>
      <w:r>
        <w:t>ориентировано</w:t>
      </w:r>
      <w:r>
        <w:rPr>
          <w:spacing w:val="80"/>
          <w:w w:val="150"/>
        </w:rPr>
        <w:t xml:space="preserve"> </w:t>
      </w:r>
      <w:r>
        <w:t>на</w:t>
      </w:r>
      <w:r>
        <w:rPr>
          <w:spacing w:val="80"/>
          <w:w w:val="150"/>
        </w:rPr>
        <w:t xml:space="preserve"> </w:t>
      </w:r>
      <w:r>
        <w:t>формирование</w:t>
      </w:r>
      <w:r>
        <w:rPr>
          <w:spacing w:val="80"/>
        </w:rPr>
        <w:t xml:space="preserve"> </w:t>
      </w:r>
      <w:r>
        <w:t xml:space="preserve">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w:t>
      </w:r>
      <w:r>
        <w:rPr>
          <w:spacing w:val="-2"/>
        </w:rPr>
        <w:t>материалов.</w:t>
      </w:r>
    </w:p>
    <w:p w:rsidR="000A0EF3" w:rsidRDefault="002345D6">
      <w:pPr>
        <w:pStyle w:val="a3"/>
        <w:spacing w:before="3" w:line="360" w:lineRule="auto"/>
        <w:ind w:left="540" w:right="843"/>
      </w:pPr>
      <w:r>
        <w:t>В плане решения задач воспитания, развития и социализации обучающихся принятые программой</w:t>
      </w:r>
      <w:r>
        <w:rPr>
          <w:spacing w:val="50"/>
        </w:rPr>
        <w:t xml:space="preserve"> </w:t>
      </w:r>
      <w:r>
        <w:t>по</w:t>
      </w:r>
      <w:r>
        <w:rPr>
          <w:spacing w:val="50"/>
        </w:rPr>
        <w:t xml:space="preserve"> </w:t>
      </w:r>
      <w:r>
        <w:t>химии</w:t>
      </w:r>
      <w:r>
        <w:rPr>
          <w:spacing w:val="51"/>
        </w:rPr>
        <w:t xml:space="preserve"> </w:t>
      </w:r>
      <w:r>
        <w:t>подходы</w:t>
      </w:r>
      <w:r>
        <w:rPr>
          <w:spacing w:val="52"/>
        </w:rPr>
        <w:t xml:space="preserve"> </w:t>
      </w:r>
      <w:r>
        <w:t>к</w:t>
      </w:r>
      <w:r>
        <w:rPr>
          <w:spacing w:val="52"/>
        </w:rPr>
        <w:t xml:space="preserve"> </w:t>
      </w:r>
      <w:r>
        <w:t>определению</w:t>
      </w:r>
      <w:r>
        <w:rPr>
          <w:spacing w:val="53"/>
        </w:rPr>
        <w:t xml:space="preserve"> </w:t>
      </w:r>
      <w:r>
        <w:t>содержания</w:t>
      </w:r>
      <w:r>
        <w:rPr>
          <w:spacing w:val="52"/>
        </w:rPr>
        <w:t xml:space="preserve"> </w:t>
      </w:r>
      <w:r>
        <w:t>и</w:t>
      </w:r>
      <w:r>
        <w:rPr>
          <w:spacing w:val="51"/>
        </w:rPr>
        <w:t xml:space="preserve"> </w:t>
      </w:r>
      <w:r>
        <w:t>построения</w:t>
      </w:r>
      <w:r>
        <w:rPr>
          <w:spacing w:val="52"/>
        </w:rPr>
        <w:t xml:space="preserve"> </w:t>
      </w:r>
      <w:r>
        <w:rPr>
          <w:spacing w:val="-2"/>
        </w:rPr>
        <w:t>предмета</w:t>
      </w:r>
    </w:p>
    <w:p w:rsidR="000A0EF3" w:rsidRDefault="000A0EF3">
      <w:pPr>
        <w:spacing w:line="360" w:lineRule="auto"/>
        <w:sectPr w:rsidR="000A0EF3">
          <w:footerReference w:type="default" r:id="rId153"/>
          <w:pgSz w:w="11910" w:h="16390"/>
          <w:pgMar w:top="1360" w:right="600" w:bottom="440" w:left="900" w:header="0" w:footer="245" w:gutter="0"/>
          <w:cols w:space="720"/>
        </w:sectPr>
      </w:pPr>
    </w:p>
    <w:p w:rsidR="000A0EF3" w:rsidRDefault="002345D6">
      <w:pPr>
        <w:pStyle w:val="a3"/>
        <w:spacing w:before="72" w:line="360" w:lineRule="auto"/>
        <w:ind w:left="540" w:right="841"/>
      </w:pPr>
      <w:r>
        <w:lastRenderedPageBreak/>
        <w:t>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0A0EF3" w:rsidRDefault="002345D6">
      <w:pPr>
        <w:pStyle w:val="a3"/>
        <w:tabs>
          <w:tab w:val="left" w:pos="4766"/>
          <w:tab w:val="left" w:pos="8536"/>
        </w:tabs>
        <w:spacing w:line="360" w:lineRule="auto"/>
        <w:ind w:left="540" w:right="838"/>
      </w:pPr>
      <w: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w:t>
      </w:r>
      <w:r>
        <w:rPr>
          <w:spacing w:val="-2"/>
        </w:rPr>
        <w:t>компонентов</w:t>
      </w:r>
      <w:r>
        <w:tab/>
      </w:r>
      <w:r>
        <w:rPr>
          <w:spacing w:val="-2"/>
        </w:rPr>
        <w:t>мировой</w:t>
      </w:r>
      <w:r>
        <w:tab/>
      </w:r>
      <w:r>
        <w:rPr>
          <w:spacing w:val="-2"/>
        </w:rPr>
        <w:t xml:space="preserve">культуры. </w:t>
      </w:r>
      <w:r>
        <w:t>С методической точки зрения такой подход к определению целей изучения предмета является вполне оправданным.</w:t>
      </w:r>
    </w:p>
    <w:p w:rsidR="000A0EF3" w:rsidRDefault="002345D6">
      <w:pPr>
        <w:pStyle w:val="a3"/>
        <w:spacing w:line="360" w:lineRule="auto"/>
        <w:ind w:left="540" w:right="844"/>
      </w:pPr>
      <w:r>
        <w:t>Согласно данной точке зрения главными целями изучения предмета «Химия» на</w:t>
      </w:r>
      <w:r>
        <w:rPr>
          <w:spacing w:val="40"/>
        </w:rPr>
        <w:t xml:space="preserve"> </w:t>
      </w:r>
      <w:r>
        <w:t>уровне среднего общего образования на базовом уровне являются:</w:t>
      </w:r>
    </w:p>
    <w:p w:rsidR="000A0EF3" w:rsidRDefault="002345D6">
      <w:pPr>
        <w:pStyle w:val="a3"/>
        <w:spacing w:line="360" w:lineRule="auto"/>
        <w:ind w:left="540" w:right="836"/>
      </w:pPr>
      <w:r>
        <w:t>формирование системы химических знаний как важнейшей составляющей</w:t>
      </w:r>
      <w:r>
        <w:rPr>
          <w:spacing w:val="40"/>
        </w:rPr>
        <w:t xml:space="preserve"> </w:t>
      </w:r>
      <w:r>
        <w:t>естественно-научной картины мира, в основе которой лежат ключевые понятия, фундаментальные</w:t>
      </w:r>
      <w:r>
        <w:rPr>
          <w:spacing w:val="40"/>
        </w:rPr>
        <w:t xml:space="preserve">  </w:t>
      </w:r>
      <w:r>
        <w:t>законы</w:t>
      </w:r>
      <w:r>
        <w:rPr>
          <w:spacing w:val="40"/>
        </w:rPr>
        <w:t xml:space="preserve">  </w:t>
      </w:r>
      <w:r>
        <w:t>и</w:t>
      </w:r>
      <w:r>
        <w:rPr>
          <w:spacing w:val="40"/>
        </w:rPr>
        <w:t xml:space="preserve">  </w:t>
      </w:r>
      <w:r>
        <w:t>теории</w:t>
      </w:r>
      <w:r>
        <w:rPr>
          <w:spacing w:val="40"/>
        </w:rPr>
        <w:t xml:space="preserve">  </w:t>
      </w:r>
      <w:r>
        <w:t>химии,</w:t>
      </w:r>
      <w:r>
        <w:rPr>
          <w:spacing w:val="40"/>
        </w:rPr>
        <w:t xml:space="preserve">  </w:t>
      </w:r>
      <w:r>
        <w:t>освоение</w:t>
      </w:r>
      <w:r>
        <w:rPr>
          <w:spacing w:val="40"/>
        </w:rPr>
        <w:t xml:space="preserve">  </w:t>
      </w:r>
      <w:r>
        <w:t>языка</w:t>
      </w:r>
      <w:r>
        <w:rPr>
          <w:spacing w:val="40"/>
        </w:rPr>
        <w:t xml:space="preserve">  </w:t>
      </w:r>
      <w:r>
        <w:t>науки,</w:t>
      </w:r>
      <w:r>
        <w:rPr>
          <w:spacing w:val="40"/>
        </w:rPr>
        <w:t xml:space="preserve">  </w:t>
      </w:r>
      <w:r>
        <w:t>усвоение</w:t>
      </w:r>
      <w:r>
        <w:rPr>
          <w:spacing w:val="40"/>
        </w:rPr>
        <w:t xml:space="preserve"> </w:t>
      </w:r>
      <w:r>
        <w:t>и понимание сущности доступных обобщений мировоззренческого характера, ознакомление с историей их развития и становления;</w:t>
      </w:r>
    </w:p>
    <w:p w:rsidR="000A0EF3" w:rsidRDefault="002345D6">
      <w:pPr>
        <w:pStyle w:val="a3"/>
        <w:spacing w:before="2" w:line="360" w:lineRule="auto"/>
        <w:ind w:left="540" w:right="838"/>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0A0EF3" w:rsidRDefault="002345D6">
      <w:pPr>
        <w:pStyle w:val="a3"/>
        <w:spacing w:line="360" w:lineRule="auto"/>
        <w:ind w:left="540" w:right="842"/>
      </w:pPr>
      <w:r>
        <w:t>развитие</w:t>
      </w:r>
      <w:r>
        <w:rPr>
          <w:spacing w:val="71"/>
          <w:w w:val="150"/>
        </w:rPr>
        <w:t xml:space="preserve">  </w:t>
      </w:r>
      <w:r>
        <w:t>умений</w:t>
      </w:r>
      <w:r>
        <w:rPr>
          <w:spacing w:val="71"/>
          <w:w w:val="150"/>
        </w:rPr>
        <w:t xml:space="preserve">  </w:t>
      </w:r>
      <w:r>
        <w:t>и</w:t>
      </w:r>
      <w:r>
        <w:rPr>
          <w:spacing w:val="71"/>
          <w:w w:val="150"/>
        </w:rPr>
        <w:t xml:space="preserve">  </w:t>
      </w:r>
      <w:r>
        <w:t>способов</w:t>
      </w:r>
      <w:r>
        <w:rPr>
          <w:spacing w:val="70"/>
          <w:w w:val="150"/>
        </w:rPr>
        <w:t xml:space="preserve">  </w:t>
      </w:r>
      <w:r>
        <w:t>деятельности,</w:t>
      </w:r>
      <w:r>
        <w:rPr>
          <w:spacing w:val="70"/>
          <w:w w:val="150"/>
        </w:rPr>
        <w:t xml:space="preserve">  </w:t>
      </w:r>
      <w:r>
        <w:t>связанных</w:t>
      </w:r>
      <w:r>
        <w:rPr>
          <w:spacing w:val="70"/>
          <w:w w:val="150"/>
        </w:rPr>
        <w:t xml:space="preserve">  </w:t>
      </w:r>
      <w:r>
        <w:t>с</w:t>
      </w:r>
      <w:r>
        <w:rPr>
          <w:spacing w:val="70"/>
          <w:w w:val="150"/>
        </w:rPr>
        <w:t xml:space="preserve">  </w:t>
      </w:r>
      <w:r>
        <w:t>наблюдением и объяснением химического эксперимента, соблюдением правил безопасного обращения с веществами.</w:t>
      </w:r>
    </w:p>
    <w:p w:rsidR="000A0EF3" w:rsidRDefault="002345D6">
      <w:pPr>
        <w:pStyle w:val="a3"/>
        <w:tabs>
          <w:tab w:val="left" w:pos="2486"/>
          <w:tab w:val="left" w:pos="3580"/>
          <w:tab w:val="left" w:pos="5079"/>
          <w:tab w:val="left" w:pos="6857"/>
          <w:tab w:val="left" w:pos="7835"/>
        </w:tabs>
        <w:spacing w:line="360" w:lineRule="auto"/>
        <w:ind w:left="540" w:right="835"/>
      </w:pPr>
      <w:r>
        <w:t xml:space="preserve">Наряду с этим содержательная характеристика целей и задач изучения предмета в </w:t>
      </w:r>
      <w:r>
        <w:rPr>
          <w:spacing w:val="-2"/>
        </w:rPr>
        <w:t>программе</w:t>
      </w:r>
      <w:r>
        <w:tab/>
      </w:r>
      <w:r>
        <w:rPr>
          <w:spacing w:val="-6"/>
        </w:rPr>
        <w:t>по</w:t>
      </w:r>
      <w:r>
        <w:tab/>
      </w:r>
      <w:r>
        <w:rPr>
          <w:spacing w:val="-4"/>
        </w:rPr>
        <w:t>химии</w:t>
      </w:r>
      <w:r>
        <w:tab/>
      </w:r>
      <w:r>
        <w:rPr>
          <w:spacing w:val="-2"/>
        </w:rPr>
        <w:t>уточнена</w:t>
      </w:r>
      <w:r>
        <w:tab/>
      </w:r>
      <w:r>
        <w:rPr>
          <w:spacing w:val="-10"/>
        </w:rPr>
        <w:t>и</w:t>
      </w:r>
      <w:r>
        <w:tab/>
      </w:r>
      <w:r>
        <w:rPr>
          <w:spacing w:val="-2"/>
        </w:rPr>
        <w:t xml:space="preserve">скорректирована </w:t>
      </w:r>
      <w:r>
        <w:t>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w:t>
      </w:r>
      <w:r>
        <w:rPr>
          <w:spacing w:val="80"/>
        </w:rPr>
        <w:t xml:space="preserve"> </w:t>
      </w:r>
      <w:r>
        <w:t>компоненте</w:t>
      </w:r>
      <w:r>
        <w:rPr>
          <w:spacing w:val="80"/>
        </w:rPr>
        <w:t xml:space="preserve"> </w:t>
      </w:r>
      <w:r>
        <w:t>содержания</w:t>
      </w:r>
      <w:r>
        <w:rPr>
          <w:spacing w:val="80"/>
        </w:rPr>
        <w:t xml:space="preserve"> </w:t>
      </w:r>
      <w:r>
        <w:t>обучения,</w:t>
      </w:r>
      <w:r>
        <w:rPr>
          <w:spacing w:val="80"/>
        </w:rPr>
        <w:t xml:space="preserve"> </w:t>
      </w:r>
      <w:r>
        <w:t>ориентированной</w:t>
      </w:r>
      <w:r>
        <w:rPr>
          <w:spacing w:val="80"/>
        </w:rPr>
        <w:t xml:space="preserve"> </w:t>
      </w:r>
      <w:r>
        <w:t>на</w:t>
      </w:r>
      <w:r>
        <w:rPr>
          <w:spacing w:val="80"/>
        </w:rPr>
        <w:t xml:space="preserve"> </w:t>
      </w:r>
      <w:r>
        <w:t>подготовку</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4"/>
      </w:pPr>
      <w:r>
        <w:lastRenderedPageBreak/>
        <w:t>выпускника школы, владеющего не набором знаний, а функциональной грамотностью, то</w:t>
      </w:r>
      <w:r>
        <w:rPr>
          <w:spacing w:val="65"/>
          <w:w w:val="150"/>
        </w:rPr>
        <w:t xml:space="preserve">   </w:t>
      </w:r>
      <w:r>
        <w:t>есть</w:t>
      </w:r>
      <w:r>
        <w:rPr>
          <w:spacing w:val="65"/>
          <w:w w:val="150"/>
        </w:rPr>
        <w:t xml:space="preserve">   </w:t>
      </w:r>
      <w:r>
        <w:t>способами</w:t>
      </w:r>
      <w:r>
        <w:rPr>
          <w:spacing w:val="65"/>
          <w:w w:val="150"/>
        </w:rPr>
        <w:t xml:space="preserve">   </w:t>
      </w:r>
      <w:r>
        <w:t>и</w:t>
      </w:r>
      <w:r>
        <w:rPr>
          <w:spacing w:val="66"/>
          <w:w w:val="150"/>
        </w:rPr>
        <w:t xml:space="preserve">   </w:t>
      </w:r>
      <w:r>
        <w:t>умениями</w:t>
      </w:r>
      <w:r>
        <w:rPr>
          <w:spacing w:val="65"/>
          <w:w w:val="150"/>
        </w:rPr>
        <w:t xml:space="preserve">   </w:t>
      </w:r>
      <w:r>
        <w:t>активного</w:t>
      </w:r>
      <w:r>
        <w:rPr>
          <w:spacing w:val="65"/>
          <w:w w:val="150"/>
        </w:rPr>
        <w:t xml:space="preserve">   </w:t>
      </w:r>
      <w:r>
        <w:t>получения</w:t>
      </w:r>
      <w:r>
        <w:rPr>
          <w:spacing w:val="65"/>
          <w:w w:val="150"/>
        </w:rPr>
        <w:t xml:space="preserve">   </w:t>
      </w:r>
      <w:r>
        <w:t>знаний и применения их в реальной жизни для решения практических задач.</w:t>
      </w:r>
    </w:p>
    <w:p w:rsidR="000A0EF3" w:rsidRDefault="002345D6">
      <w:pPr>
        <w:pStyle w:val="a3"/>
        <w:spacing w:line="360" w:lineRule="auto"/>
        <w:ind w:left="540" w:right="844"/>
      </w:pPr>
      <w:r>
        <w:t>В этой связи при изучении предмета «Химия» доминирующее значение приобретают такие цели и задачи, как:</w:t>
      </w:r>
    </w:p>
    <w:p w:rsidR="000A0EF3" w:rsidRDefault="002345D6">
      <w:pPr>
        <w:pStyle w:val="a3"/>
        <w:spacing w:line="360" w:lineRule="auto"/>
        <w:ind w:left="540" w:right="839"/>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w:t>
      </w:r>
      <w:r>
        <w:rPr>
          <w:spacing w:val="-2"/>
        </w:rPr>
        <w:t xml:space="preserve"> </w:t>
      </w:r>
      <w:r>
        <w:t>принятию грамотных решений в конкретных жизненных ситуациях, связанных с веществами и их применением;</w:t>
      </w:r>
    </w:p>
    <w:p w:rsidR="000A0EF3" w:rsidRDefault="002345D6">
      <w:pPr>
        <w:pStyle w:val="a3"/>
        <w:spacing w:line="360" w:lineRule="auto"/>
        <w:ind w:left="540" w:right="836"/>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w:t>
      </w:r>
      <w:r>
        <w:rPr>
          <w:spacing w:val="40"/>
        </w:rPr>
        <w:t xml:space="preserve"> </w:t>
      </w:r>
      <w:r>
        <w:t>деятельности,</w:t>
      </w:r>
      <w:r>
        <w:rPr>
          <w:spacing w:val="68"/>
        </w:rPr>
        <w:t xml:space="preserve">   </w:t>
      </w:r>
      <w:r>
        <w:t>которая</w:t>
      </w:r>
      <w:r>
        <w:rPr>
          <w:spacing w:val="69"/>
        </w:rPr>
        <w:t xml:space="preserve">   </w:t>
      </w:r>
      <w:r>
        <w:t>занимает</w:t>
      </w:r>
      <w:r>
        <w:rPr>
          <w:spacing w:val="69"/>
        </w:rPr>
        <w:t xml:space="preserve">   </w:t>
      </w:r>
      <w:r>
        <w:t>важное</w:t>
      </w:r>
      <w:r>
        <w:rPr>
          <w:spacing w:val="69"/>
        </w:rPr>
        <w:t xml:space="preserve">   </w:t>
      </w:r>
      <w:r>
        <w:t>место</w:t>
      </w:r>
      <w:r>
        <w:rPr>
          <w:spacing w:val="69"/>
        </w:rPr>
        <w:t xml:space="preserve">   </w:t>
      </w:r>
      <w:r>
        <w:t>в</w:t>
      </w:r>
      <w:r>
        <w:rPr>
          <w:spacing w:val="69"/>
        </w:rPr>
        <w:t xml:space="preserve">   </w:t>
      </w:r>
      <w:r>
        <w:t>познании</w:t>
      </w:r>
      <w:r>
        <w:rPr>
          <w:spacing w:val="68"/>
        </w:rPr>
        <w:t xml:space="preserve">   </w:t>
      </w:r>
      <w:r>
        <w:t>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0A0EF3" w:rsidRDefault="002345D6">
      <w:pPr>
        <w:pStyle w:val="a3"/>
        <w:spacing w:line="360" w:lineRule="auto"/>
        <w:ind w:left="540" w:right="838"/>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0A0EF3" w:rsidRDefault="002345D6">
      <w:pPr>
        <w:pStyle w:val="a3"/>
        <w:spacing w:before="2" w:line="360" w:lineRule="auto"/>
        <w:ind w:left="540" w:right="839"/>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0A0EF3" w:rsidRDefault="002345D6">
      <w:pPr>
        <w:pStyle w:val="a3"/>
        <w:spacing w:line="360" w:lineRule="auto"/>
        <w:ind w:left="540" w:right="837"/>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0A0EF3" w:rsidRDefault="002345D6">
      <w:pPr>
        <w:pStyle w:val="a3"/>
        <w:spacing w:line="360" w:lineRule="auto"/>
        <w:ind w:left="540" w:right="839"/>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w:t>
      </w:r>
      <w:r>
        <w:rPr>
          <w:spacing w:val="9"/>
        </w:rPr>
        <w:t xml:space="preserve"> </w:t>
      </w:r>
      <w:r>
        <w:t>чему</w:t>
      </w:r>
      <w:r>
        <w:rPr>
          <w:spacing w:val="4"/>
        </w:rPr>
        <w:t xml:space="preserve"> </w:t>
      </w:r>
      <w:r>
        <w:t>обеспечено</w:t>
      </w:r>
      <w:r>
        <w:rPr>
          <w:spacing w:val="9"/>
        </w:rPr>
        <w:t xml:space="preserve"> </w:t>
      </w:r>
      <w:r>
        <w:t>чёткое</w:t>
      </w:r>
      <w:r>
        <w:rPr>
          <w:spacing w:val="8"/>
        </w:rPr>
        <w:t xml:space="preserve"> </w:t>
      </w:r>
      <w:r>
        <w:t>представление</w:t>
      </w:r>
      <w:r>
        <w:rPr>
          <w:spacing w:val="9"/>
        </w:rPr>
        <w:t xml:space="preserve"> </w:t>
      </w:r>
      <w:r>
        <w:t>о</w:t>
      </w:r>
      <w:r>
        <w:rPr>
          <w:spacing w:val="9"/>
        </w:rPr>
        <w:t xml:space="preserve"> </w:t>
      </w:r>
      <w:r>
        <w:t>том,</w:t>
      </w:r>
      <w:r>
        <w:rPr>
          <w:spacing w:val="9"/>
        </w:rPr>
        <w:t xml:space="preserve"> </w:t>
      </w:r>
      <w:r>
        <w:t>какие</w:t>
      </w:r>
      <w:r>
        <w:rPr>
          <w:spacing w:val="8"/>
        </w:rPr>
        <w:t xml:space="preserve"> </w:t>
      </w:r>
      <w:r>
        <w:t>знания</w:t>
      </w:r>
      <w:r>
        <w:rPr>
          <w:spacing w:val="9"/>
        </w:rPr>
        <w:t xml:space="preserve"> </w:t>
      </w:r>
      <w:r>
        <w:t>и</w:t>
      </w:r>
      <w:r>
        <w:rPr>
          <w:spacing w:val="13"/>
        </w:rPr>
        <w:t xml:space="preserve"> </w:t>
      </w:r>
      <w:r>
        <w:t>умения</w:t>
      </w:r>
      <w:r>
        <w:rPr>
          <w:spacing w:val="10"/>
        </w:rPr>
        <w:t xml:space="preserve"> </w:t>
      </w:r>
      <w:r>
        <w:rPr>
          <w:spacing w:val="-2"/>
        </w:rPr>
        <w:t>имеют</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jc w:val="left"/>
      </w:pPr>
      <w:r>
        <w:lastRenderedPageBreak/>
        <w:t>прямое</w:t>
      </w:r>
      <w:r>
        <w:rPr>
          <w:spacing w:val="-5"/>
        </w:rPr>
        <w:t xml:space="preserve"> </w:t>
      </w:r>
      <w:r>
        <w:t>отношение</w:t>
      </w:r>
      <w:r>
        <w:rPr>
          <w:spacing w:val="-4"/>
        </w:rPr>
        <w:t xml:space="preserve"> </w:t>
      </w:r>
      <w:r>
        <w:t>к</w:t>
      </w:r>
      <w:r>
        <w:rPr>
          <w:spacing w:val="-4"/>
        </w:rPr>
        <w:t xml:space="preserve"> </w:t>
      </w:r>
      <w:r>
        <w:t>реализации</w:t>
      </w:r>
      <w:r>
        <w:rPr>
          <w:spacing w:val="-3"/>
        </w:rPr>
        <w:t xml:space="preserve"> </w:t>
      </w:r>
      <w:r>
        <w:t>конкретной</w:t>
      </w:r>
      <w:r>
        <w:rPr>
          <w:spacing w:val="-3"/>
        </w:rPr>
        <w:t xml:space="preserve"> </w:t>
      </w:r>
      <w:r>
        <w:rPr>
          <w:spacing w:val="-4"/>
        </w:rPr>
        <w:t>цели.</w:t>
      </w:r>
    </w:p>
    <w:p w:rsidR="000A0EF3" w:rsidRDefault="002345D6">
      <w:pPr>
        <w:pStyle w:val="a3"/>
        <w:spacing w:before="137" w:line="360" w:lineRule="auto"/>
        <w:ind w:left="540" w:right="669"/>
        <w:jc w:val="left"/>
      </w:pPr>
      <w:r>
        <w:t>В</w:t>
      </w:r>
      <w:r>
        <w:rPr>
          <w:spacing w:val="40"/>
        </w:rPr>
        <w:t xml:space="preserve"> </w:t>
      </w:r>
      <w:r>
        <w:t>учебном</w:t>
      </w:r>
      <w:r>
        <w:rPr>
          <w:spacing w:val="40"/>
        </w:rPr>
        <w:t xml:space="preserve"> </w:t>
      </w:r>
      <w:r>
        <w:t>плане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предмет</w:t>
      </w:r>
      <w:r>
        <w:rPr>
          <w:spacing w:val="40"/>
        </w:rPr>
        <w:t xml:space="preserve"> </w:t>
      </w:r>
      <w:r>
        <w:t>«Химия»</w:t>
      </w:r>
      <w:r>
        <w:rPr>
          <w:spacing w:val="40"/>
        </w:rPr>
        <w:t xml:space="preserve"> </w:t>
      </w:r>
      <w:r>
        <w:t>базового</w:t>
      </w:r>
      <w:r>
        <w:rPr>
          <w:spacing w:val="40"/>
        </w:rPr>
        <w:t xml:space="preserve"> </w:t>
      </w:r>
      <w:r>
        <w:t>уровня входит в состав предметной области «Естественно-научные предметы».</w:t>
      </w:r>
    </w:p>
    <w:p w:rsidR="000A0EF3" w:rsidRDefault="002345D6">
      <w:pPr>
        <w:pStyle w:val="a3"/>
        <w:spacing w:line="286" w:lineRule="exact"/>
        <w:ind w:left="540"/>
        <w:jc w:val="left"/>
      </w:pPr>
      <w:r>
        <w:t>Общее</w:t>
      </w:r>
      <w:r>
        <w:rPr>
          <w:spacing w:val="7"/>
        </w:rPr>
        <w:t xml:space="preserve"> </w:t>
      </w:r>
      <w:r>
        <w:t>число</w:t>
      </w:r>
      <w:r>
        <w:rPr>
          <w:spacing w:val="10"/>
        </w:rPr>
        <w:t xml:space="preserve"> </w:t>
      </w:r>
      <w:r>
        <w:t>часов,</w:t>
      </w:r>
      <w:r>
        <w:rPr>
          <w:spacing w:val="7"/>
        </w:rPr>
        <w:t xml:space="preserve"> </w:t>
      </w:r>
      <w:r>
        <w:t>рекомендованных</w:t>
      </w:r>
      <w:r>
        <w:rPr>
          <w:spacing w:val="10"/>
        </w:rPr>
        <w:t xml:space="preserve"> </w:t>
      </w:r>
      <w:r>
        <w:t>для</w:t>
      </w:r>
      <w:r>
        <w:rPr>
          <w:spacing w:val="6"/>
        </w:rPr>
        <w:t xml:space="preserve"> </w:t>
      </w:r>
      <w:r>
        <w:t>изучения</w:t>
      </w:r>
      <w:r>
        <w:rPr>
          <w:spacing w:val="8"/>
        </w:rPr>
        <w:t xml:space="preserve"> </w:t>
      </w:r>
      <w:r>
        <w:t>химии</w:t>
      </w:r>
      <w:r>
        <w:rPr>
          <w:spacing w:val="14"/>
        </w:rPr>
        <w:t xml:space="preserve"> </w:t>
      </w:r>
      <w:r>
        <w:t>-</w:t>
      </w:r>
      <w:r>
        <w:rPr>
          <w:spacing w:val="8"/>
        </w:rPr>
        <w:t xml:space="preserve"> </w:t>
      </w:r>
      <w:r>
        <w:rPr>
          <w:position w:val="1"/>
        </w:rPr>
        <w:t>68</w:t>
      </w:r>
      <w:r>
        <w:rPr>
          <w:spacing w:val="8"/>
          <w:position w:val="1"/>
        </w:rPr>
        <w:t xml:space="preserve"> </w:t>
      </w:r>
      <w:r>
        <w:rPr>
          <w:position w:val="1"/>
        </w:rPr>
        <w:t>часов:</w:t>
      </w:r>
      <w:r>
        <w:rPr>
          <w:spacing w:val="9"/>
          <w:position w:val="1"/>
        </w:rPr>
        <w:t xml:space="preserve"> </w:t>
      </w:r>
      <w:r>
        <w:rPr>
          <w:position w:val="1"/>
        </w:rPr>
        <w:t>в</w:t>
      </w:r>
      <w:r>
        <w:rPr>
          <w:spacing w:val="7"/>
          <w:position w:val="1"/>
        </w:rPr>
        <w:t xml:space="preserve"> </w:t>
      </w:r>
      <w:r>
        <w:rPr>
          <w:position w:val="1"/>
        </w:rPr>
        <w:t>10</w:t>
      </w:r>
      <w:r>
        <w:rPr>
          <w:spacing w:val="8"/>
          <w:position w:val="1"/>
        </w:rPr>
        <w:t xml:space="preserve"> </w:t>
      </w:r>
      <w:r>
        <w:rPr>
          <w:position w:val="1"/>
        </w:rPr>
        <w:t>классе</w:t>
      </w:r>
      <w:r>
        <w:rPr>
          <w:spacing w:val="9"/>
          <w:position w:val="1"/>
        </w:rPr>
        <w:t xml:space="preserve"> </w:t>
      </w:r>
      <w:r>
        <w:rPr>
          <w:position w:val="1"/>
        </w:rPr>
        <w:t>–</w:t>
      </w:r>
      <w:r>
        <w:rPr>
          <w:spacing w:val="10"/>
          <w:position w:val="1"/>
        </w:rPr>
        <w:t xml:space="preserve"> </w:t>
      </w:r>
      <w:r>
        <w:rPr>
          <w:spacing w:val="-5"/>
          <w:position w:val="1"/>
        </w:rPr>
        <w:t>34</w:t>
      </w:r>
    </w:p>
    <w:p w:rsidR="000A0EF3" w:rsidRDefault="002345D6">
      <w:pPr>
        <w:pStyle w:val="a3"/>
        <w:spacing w:before="139"/>
        <w:ind w:left="540"/>
        <w:jc w:val="left"/>
      </w:pPr>
      <w:r>
        <w:t>часа</w:t>
      </w:r>
      <w:r>
        <w:rPr>
          <w:spacing w:val="-2"/>
        </w:rPr>
        <w:t xml:space="preserve"> </w:t>
      </w:r>
      <w:r>
        <w:t>(1</w:t>
      </w:r>
      <w:r>
        <w:rPr>
          <w:spacing w:val="-1"/>
        </w:rPr>
        <w:t xml:space="preserve"> </w:t>
      </w:r>
      <w:r>
        <w:t>час</w:t>
      </w:r>
      <w:r>
        <w:rPr>
          <w:spacing w:val="-2"/>
        </w:rPr>
        <w:t xml:space="preserve"> </w:t>
      </w:r>
      <w:r>
        <w:t>в</w:t>
      </w:r>
      <w:r>
        <w:rPr>
          <w:spacing w:val="-2"/>
        </w:rPr>
        <w:t xml:space="preserve"> </w:t>
      </w:r>
      <w:r>
        <w:t>неделю), в</w:t>
      </w:r>
      <w:r>
        <w:rPr>
          <w:spacing w:val="-1"/>
        </w:rPr>
        <w:t xml:space="preserve"> </w:t>
      </w:r>
      <w:r>
        <w:t>11</w:t>
      </w:r>
      <w:r>
        <w:rPr>
          <w:spacing w:val="-1"/>
        </w:rPr>
        <w:t xml:space="preserve"> </w:t>
      </w:r>
      <w:r>
        <w:t>классе</w:t>
      </w:r>
      <w:r>
        <w:rPr>
          <w:spacing w:val="-1"/>
        </w:rPr>
        <w:t xml:space="preserve"> </w:t>
      </w:r>
      <w:r>
        <w:t>-</w:t>
      </w:r>
      <w:r>
        <w:rPr>
          <w:spacing w:val="-2"/>
        </w:rPr>
        <w:t xml:space="preserve"> </w:t>
      </w:r>
      <w:r>
        <w:t>34</w:t>
      </w:r>
      <w:r>
        <w:rPr>
          <w:spacing w:val="2"/>
        </w:rPr>
        <w:t xml:space="preserve"> </w:t>
      </w:r>
      <w:r>
        <w:t>часа</w:t>
      </w:r>
      <w:r>
        <w:rPr>
          <w:spacing w:val="-2"/>
        </w:rPr>
        <w:t xml:space="preserve"> </w:t>
      </w:r>
      <w:r>
        <w:t>(1</w:t>
      </w:r>
      <w:r>
        <w:rPr>
          <w:spacing w:val="-1"/>
        </w:rPr>
        <w:t xml:space="preserve"> </w:t>
      </w:r>
      <w:r>
        <w:t>час</w:t>
      </w:r>
      <w:r>
        <w:rPr>
          <w:spacing w:val="-2"/>
        </w:rPr>
        <w:t xml:space="preserve"> </w:t>
      </w:r>
      <w:r>
        <w:t>в</w:t>
      </w:r>
      <w:r>
        <w:rPr>
          <w:spacing w:val="-1"/>
        </w:rPr>
        <w:t xml:space="preserve"> </w:t>
      </w:r>
      <w:r>
        <w:rPr>
          <w:spacing w:val="-2"/>
        </w:rPr>
        <w:t>неделю).</w:t>
      </w:r>
    </w:p>
    <w:p w:rsidR="000A0EF3" w:rsidRDefault="002345D6">
      <w:pPr>
        <w:pStyle w:val="2"/>
        <w:spacing w:before="144"/>
        <w:ind w:left="540"/>
      </w:pPr>
      <w:r>
        <w:t>Содержание</w:t>
      </w:r>
      <w:r>
        <w:rPr>
          <w:spacing w:val="-3"/>
        </w:rPr>
        <w:t xml:space="preserve"> </w:t>
      </w:r>
      <w:r>
        <w:t>обучения</w:t>
      </w:r>
      <w:r>
        <w:rPr>
          <w:spacing w:val="-2"/>
        </w:rPr>
        <w:t xml:space="preserve"> </w:t>
      </w:r>
      <w:r>
        <w:t>в</w:t>
      </w:r>
      <w:r>
        <w:rPr>
          <w:spacing w:val="-2"/>
        </w:rPr>
        <w:t xml:space="preserve"> </w:t>
      </w:r>
      <w:r>
        <w:t>10</w:t>
      </w:r>
      <w:r>
        <w:rPr>
          <w:spacing w:val="-1"/>
        </w:rPr>
        <w:t xml:space="preserve"> </w:t>
      </w:r>
      <w:r>
        <w:rPr>
          <w:spacing w:val="-2"/>
        </w:rPr>
        <w:t>классе.</w:t>
      </w:r>
    </w:p>
    <w:p w:rsidR="000A0EF3" w:rsidRDefault="002345D6">
      <w:pPr>
        <w:pStyle w:val="a3"/>
        <w:spacing w:before="132"/>
        <w:ind w:left="540"/>
      </w:pPr>
      <w:r>
        <w:t>Органическая</w:t>
      </w:r>
      <w:r>
        <w:rPr>
          <w:spacing w:val="-6"/>
        </w:rPr>
        <w:t xml:space="preserve"> </w:t>
      </w:r>
      <w:r>
        <w:rPr>
          <w:spacing w:val="-2"/>
        </w:rPr>
        <w:t>химия.</w:t>
      </w:r>
    </w:p>
    <w:p w:rsidR="000A0EF3" w:rsidRDefault="002345D6">
      <w:pPr>
        <w:pStyle w:val="a3"/>
        <w:spacing w:before="139" w:line="360" w:lineRule="auto"/>
        <w:ind w:left="540" w:right="841"/>
      </w:pPr>
      <w:r>
        <w:t>(</w:t>
      </w: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w:t>
      </w:r>
      <w:r>
        <w:rPr>
          <w:spacing w:val="40"/>
        </w:rPr>
        <w:t xml:space="preserve"> </w:t>
      </w:r>
      <w:r>
        <w:t>результатов освоения ООП СОО на базовом уровне).</w:t>
      </w:r>
    </w:p>
    <w:p w:rsidR="000A0EF3" w:rsidRDefault="002345D6">
      <w:pPr>
        <w:pStyle w:val="a3"/>
        <w:spacing w:line="275" w:lineRule="exact"/>
        <w:ind w:left="540"/>
      </w:pPr>
      <w:r>
        <w:t>Теоретические</w:t>
      </w:r>
      <w:r>
        <w:rPr>
          <w:spacing w:val="-7"/>
        </w:rPr>
        <w:t xml:space="preserve"> </w:t>
      </w:r>
      <w:r>
        <w:t>основы</w:t>
      </w:r>
      <w:r>
        <w:rPr>
          <w:spacing w:val="-3"/>
        </w:rPr>
        <w:t xml:space="preserve"> </w:t>
      </w:r>
      <w:r>
        <w:t>органической</w:t>
      </w:r>
      <w:r>
        <w:rPr>
          <w:spacing w:val="-4"/>
        </w:rPr>
        <w:t xml:space="preserve"> </w:t>
      </w:r>
      <w:r>
        <w:rPr>
          <w:spacing w:val="-2"/>
        </w:rPr>
        <w:t>химии.</w:t>
      </w:r>
    </w:p>
    <w:p w:rsidR="000A0EF3" w:rsidRDefault="002345D6">
      <w:pPr>
        <w:pStyle w:val="a3"/>
        <w:spacing w:before="140" w:line="360" w:lineRule="auto"/>
        <w:ind w:left="540" w:right="833"/>
      </w:pPr>
      <w:r>
        <w:t>Предмет</w:t>
      </w:r>
      <w:r>
        <w:rPr>
          <w:spacing w:val="69"/>
          <w:w w:val="150"/>
        </w:rPr>
        <w:t xml:space="preserve">  </w:t>
      </w:r>
      <w:r>
        <w:t>органической</w:t>
      </w:r>
      <w:r>
        <w:rPr>
          <w:spacing w:val="69"/>
          <w:w w:val="150"/>
        </w:rPr>
        <w:t xml:space="preserve">  </w:t>
      </w:r>
      <w:r>
        <w:t>химии:</w:t>
      </w:r>
      <w:r>
        <w:rPr>
          <w:spacing w:val="68"/>
          <w:w w:val="150"/>
        </w:rPr>
        <w:t xml:space="preserve">  </w:t>
      </w:r>
      <w:r>
        <w:t>её</w:t>
      </w:r>
      <w:r>
        <w:rPr>
          <w:spacing w:val="70"/>
          <w:w w:val="150"/>
        </w:rPr>
        <w:t xml:space="preserve">  </w:t>
      </w:r>
      <w:r>
        <w:t>возникновение,</w:t>
      </w:r>
      <w:r>
        <w:rPr>
          <w:spacing w:val="68"/>
          <w:w w:val="150"/>
        </w:rPr>
        <w:t xml:space="preserve">  </w:t>
      </w:r>
      <w:r>
        <w:t>развитие</w:t>
      </w:r>
      <w:r>
        <w:rPr>
          <w:spacing w:val="68"/>
          <w:w w:val="150"/>
        </w:rPr>
        <w:t xml:space="preserve">  </w:t>
      </w:r>
      <w:r>
        <w:t>и</w:t>
      </w:r>
      <w:r>
        <w:rPr>
          <w:spacing w:val="69"/>
          <w:w w:val="150"/>
        </w:rPr>
        <w:t xml:space="preserve">  </w:t>
      </w:r>
      <w:r>
        <w:t>значение в получении новых веществ и материалов. Теория строения органических соединений А.М.</w:t>
      </w:r>
      <w:r>
        <w:rPr>
          <w:spacing w:val="-2"/>
        </w:rPr>
        <w:t xml:space="preserve"> </w:t>
      </w:r>
      <w:r>
        <w:t>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0A0EF3" w:rsidRDefault="002345D6">
      <w:pPr>
        <w:pStyle w:val="a3"/>
        <w:spacing w:line="360" w:lineRule="auto"/>
        <w:ind w:left="540" w:right="842"/>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0A0EF3" w:rsidRDefault="002345D6">
      <w:pPr>
        <w:pStyle w:val="a3"/>
        <w:spacing w:line="360" w:lineRule="auto"/>
        <w:ind w:left="540" w:right="838"/>
      </w:pPr>
      <w:r>
        <w:t>Экспериментальные методы изучения веществ и их превращений: ознакомление с образцами органических веществ и материалами на</w:t>
      </w:r>
      <w:r>
        <w:rPr>
          <w:spacing w:val="-1"/>
        </w:rPr>
        <w:t xml:space="preserve"> </w:t>
      </w:r>
      <w:r>
        <w:t>их основе, моделирование</w:t>
      </w:r>
      <w:r>
        <w:rPr>
          <w:spacing w:val="-1"/>
        </w:rPr>
        <w:t xml:space="preserve"> </w:t>
      </w:r>
      <w:r>
        <w:t xml:space="preserve">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w:t>
      </w:r>
      <w:r>
        <w:rPr>
          <w:spacing w:val="-2"/>
        </w:rPr>
        <w:t>горение).</w:t>
      </w:r>
    </w:p>
    <w:p w:rsidR="000A0EF3" w:rsidRDefault="002345D6">
      <w:pPr>
        <w:pStyle w:val="a3"/>
        <w:ind w:left="540"/>
        <w:jc w:val="left"/>
      </w:pPr>
      <w:r>
        <w:rPr>
          <w:spacing w:val="-2"/>
        </w:rPr>
        <w:t>Углеводороды.</w:t>
      </w:r>
    </w:p>
    <w:p w:rsidR="000A0EF3" w:rsidRDefault="002345D6">
      <w:pPr>
        <w:pStyle w:val="a3"/>
        <w:spacing w:before="136" w:line="360" w:lineRule="auto"/>
        <w:ind w:left="540" w:right="833"/>
      </w:pPr>
      <w:r>
        <w:t>Алканы: состав и строение, гомологический ряд. Метан и этан – простейшие представители</w:t>
      </w:r>
      <w:r>
        <w:rPr>
          <w:spacing w:val="80"/>
        </w:rPr>
        <w:t xml:space="preserve"> </w:t>
      </w:r>
      <w:r>
        <w:t>алканов:</w:t>
      </w:r>
      <w:r>
        <w:rPr>
          <w:spacing w:val="80"/>
        </w:rPr>
        <w:t xml:space="preserve"> </w:t>
      </w: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(реакции</w:t>
      </w:r>
      <w:r>
        <w:rPr>
          <w:spacing w:val="80"/>
        </w:rPr>
        <w:t xml:space="preserve"> </w:t>
      </w:r>
      <w:r>
        <w:t>замещения</w:t>
      </w:r>
      <w:r>
        <w:rPr>
          <w:spacing w:val="80"/>
        </w:rPr>
        <w:t xml:space="preserve"> </w:t>
      </w:r>
      <w:r>
        <w:t>и горения), нахождение в природе, получение и применение.</w:t>
      </w:r>
    </w:p>
    <w:p w:rsidR="000A0EF3" w:rsidRDefault="002345D6">
      <w:pPr>
        <w:pStyle w:val="a3"/>
        <w:spacing w:before="2" w:line="360" w:lineRule="auto"/>
        <w:ind w:left="540"/>
        <w:jc w:val="left"/>
      </w:pPr>
      <w:r>
        <w:t>Алкены:</w:t>
      </w:r>
      <w:r>
        <w:rPr>
          <w:spacing w:val="40"/>
        </w:rPr>
        <w:t xml:space="preserve"> </w:t>
      </w:r>
      <w:r>
        <w:t>состав</w:t>
      </w:r>
      <w:r>
        <w:rPr>
          <w:spacing w:val="40"/>
        </w:rPr>
        <w:t xml:space="preserve"> </w:t>
      </w:r>
      <w:r>
        <w:t>и</w:t>
      </w:r>
      <w:r>
        <w:rPr>
          <w:spacing w:val="40"/>
        </w:rPr>
        <w:t xml:space="preserve"> </w:t>
      </w:r>
      <w:r>
        <w:t>строение,</w:t>
      </w:r>
      <w:r>
        <w:rPr>
          <w:spacing w:val="40"/>
        </w:rPr>
        <w:t xml:space="preserve"> </w:t>
      </w:r>
      <w:r>
        <w:t>гомологический</w:t>
      </w:r>
      <w:r>
        <w:rPr>
          <w:spacing w:val="40"/>
        </w:rPr>
        <w:t xml:space="preserve"> </w:t>
      </w:r>
      <w:r>
        <w:t>ряд.</w:t>
      </w:r>
      <w:r>
        <w:rPr>
          <w:spacing w:val="40"/>
        </w:rPr>
        <w:t xml:space="preserve"> </w:t>
      </w:r>
      <w:r>
        <w:t>Этилен</w:t>
      </w:r>
      <w:r>
        <w:rPr>
          <w:spacing w:val="40"/>
        </w:rPr>
        <w:t xml:space="preserve"> </w:t>
      </w:r>
      <w:r>
        <w:t>и</w:t>
      </w:r>
      <w:r>
        <w:rPr>
          <w:spacing w:val="40"/>
        </w:rPr>
        <w:t xml:space="preserve"> </w:t>
      </w:r>
      <w:r>
        <w:t>пропилен</w:t>
      </w:r>
      <w:r>
        <w:rPr>
          <w:spacing w:val="40"/>
        </w:rPr>
        <w:t xml:space="preserve"> </w:t>
      </w:r>
      <w:r>
        <w:t>–</w:t>
      </w:r>
      <w:r>
        <w:rPr>
          <w:spacing w:val="40"/>
        </w:rPr>
        <w:t xml:space="preserve"> </w:t>
      </w:r>
      <w:r>
        <w:t>простейшие представители</w:t>
      </w:r>
      <w:r>
        <w:rPr>
          <w:spacing w:val="40"/>
        </w:rPr>
        <w:t xml:space="preserve"> </w:t>
      </w:r>
      <w:r>
        <w:t>алкенов:</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(реакции</w:t>
      </w:r>
      <w:r>
        <w:rPr>
          <w:spacing w:val="40"/>
        </w:rPr>
        <w:t xml:space="preserve"> </w:t>
      </w:r>
      <w:r>
        <w:t>гидрирования, галогенирования, гидратации, окисления и полимеризации), получение и применение. Алкадиены:</w:t>
      </w:r>
      <w:r>
        <w:rPr>
          <w:spacing w:val="80"/>
        </w:rPr>
        <w:t xml:space="preserve"> </w:t>
      </w:r>
      <w:r>
        <w:t>бутадиен-1,3</w:t>
      </w:r>
      <w:r>
        <w:rPr>
          <w:spacing w:val="80"/>
        </w:rPr>
        <w:t xml:space="preserve"> </w:t>
      </w:r>
      <w:r>
        <w:t>и</w:t>
      </w:r>
      <w:r>
        <w:rPr>
          <w:spacing w:val="80"/>
        </w:rPr>
        <w:t xml:space="preserve"> </w:t>
      </w:r>
      <w:r>
        <w:t>метилбутадиен-1,3:</w:t>
      </w:r>
      <w:r>
        <w:rPr>
          <w:spacing w:val="80"/>
        </w:rPr>
        <w:t xml:space="preserve"> </w:t>
      </w:r>
      <w:r>
        <w:t>строение,</w:t>
      </w:r>
      <w:r>
        <w:rPr>
          <w:spacing w:val="80"/>
        </w:rPr>
        <w:t xml:space="preserve"> </w:t>
      </w:r>
      <w:r>
        <w:t>важнейшие</w:t>
      </w:r>
      <w:r>
        <w:rPr>
          <w:spacing w:val="80"/>
        </w:rPr>
        <w:t xml:space="preserve"> </w:t>
      </w:r>
      <w:r>
        <w:t>химические</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669"/>
        <w:jc w:val="left"/>
      </w:pPr>
      <w:r>
        <w:lastRenderedPageBreak/>
        <w:t>свойства (реакция полимеризации). Получение синтетического каучука и резины. 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0A0EF3" w:rsidRDefault="002345D6">
      <w:pPr>
        <w:spacing w:line="360" w:lineRule="auto"/>
        <w:ind w:left="540" w:right="838"/>
        <w:jc w:val="both"/>
        <w:rPr>
          <w:sz w:val="24"/>
        </w:rPr>
      </w:pPr>
      <w:r>
        <w:rPr>
          <w:sz w:val="24"/>
        </w:rPr>
        <w:t xml:space="preserve">Арены. Бензол: состав, строение, физические и химические свойства (реакции галогенирования и нитрования), получение и применение. </w:t>
      </w:r>
      <w:r>
        <w:rPr>
          <w:i/>
          <w:sz w:val="24"/>
        </w:rPr>
        <w:t>Толуол: состав, строение, физические и химические</w:t>
      </w:r>
      <w:r>
        <w:rPr>
          <w:i/>
          <w:spacing w:val="-1"/>
          <w:sz w:val="24"/>
        </w:rPr>
        <w:t xml:space="preserve"> </w:t>
      </w:r>
      <w:r>
        <w:rPr>
          <w:i/>
          <w:sz w:val="24"/>
        </w:rPr>
        <w:t>свойства (реакции галогенирования</w:t>
      </w:r>
      <w:r>
        <w:rPr>
          <w:i/>
          <w:spacing w:val="-1"/>
          <w:sz w:val="24"/>
        </w:rPr>
        <w:t xml:space="preserve"> </w:t>
      </w:r>
      <w:r>
        <w:rPr>
          <w:i/>
          <w:sz w:val="24"/>
        </w:rPr>
        <w:t xml:space="preserve">и нитрования), получение и применение. </w:t>
      </w:r>
      <w:r>
        <w:rPr>
          <w:sz w:val="24"/>
        </w:rPr>
        <w:t>Токсичность аренов. Генетическая связь между углеводородами, принадлежащими к различным классам.</w:t>
      </w:r>
    </w:p>
    <w:p w:rsidR="000A0EF3" w:rsidRDefault="002345D6">
      <w:pPr>
        <w:pStyle w:val="a3"/>
        <w:spacing w:line="360" w:lineRule="auto"/>
        <w:ind w:left="540" w:right="836"/>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w:t>
      </w:r>
      <w:r>
        <w:rPr>
          <w:spacing w:val="80"/>
          <w:w w:val="150"/>
        </w:rPr>
        <w:t xml:space="preserve">  </w:t>
      </w:r>
      <w:r>
        <w:t>каталитический),</w:t>
      </w:r>
      <w:r>
        <w:rPr>
          <w:spacing w:val="80"/>
          <w:w w:val="150"/>
        </w:rPr>
        <w:t xml:space="preserve">  </w:t>
      </w:r>
      <w:r>
        <w:t>пиролиз.</w:t>
      </w:r>
      <w:r>
        <w:rPr>
          <w:spacing w:val="80"/>
          <w:w w:val="150"/>
        </w:rPr>
        <w:t xml:space="preserve">  </w:t>
      </w:r>
      <w:r>
        <w:t>Продукты</w:t>
      </w:r>
      <w:r>
        <w:rPr>
          <w:spacing w:val="80"/>
          <w:w w:val="150"/>
        </w:rPr>
        <w:t xml:space="preserve">  </w:t>
      </w:r>
      <w:r>
        <w:t>переработки</w:t>
      </w:r>
      <w:r>
        <w:rPr>
          <w:spacing w:val="80"/>
          <w:w w:val="150"/>
        </w:rPr>
        <w:t xml:space="preserve">  </w:t>
      </w:r>
      <w:r>
        <w:t>нефти, их</w:t>
      </w:r>
      <w:r>
        <w:rPr>
          <w:spacing w:val="80"/>
          <w:w w:val="150"/>
        </w:rPr>
        <w:t xml:space="preserve"> </w:t>
      </w:r>
      <w:r>
        <w:t>применение</w:t>
      </w:r>
      <w:r>
        <w:rPr>
          <w:spacing w:val="80"/>
          <w:w w:val="150"/>
        </w:rPr>
        <w:t xml:space="preserve"> </w:t>
      </w:r>
      <w:r>
        <w:t>в</w:t>
      </w:r>
      <w:r>
        <w:rPr>
          <w:spacing w:val="80"/>
          <w:w w:val="150"/>
        </w:rPr>
        <w:t xml:space="preserve"> </w:t>
      </w:r>
      <w:r>
        <w:t>промышленности</w:t>
      </w:r>
      <w:r>
        <w:rPr>
          <w:spacing w:val="80"/>
          <w:w w:val="150"/>
        </w:rPr>
        <w:t xml:space="preserve"> </w:t>
      </w:r>
      <w:r>
        <w:t>и</w:t>
      </w:r>
      <w:r>
        <w:rPr>
          <w:spacing w:val="80"/>
          <w:w w:val="150"/>
        </w:rPr>
        <w:t xml:space="preserve"> </w:t>
      </w:r>
      <w:r>
        <w:t>в</w:t>
      </w:r>
      <w:r>
        <w:rPr>
          <w:spacing w:val="80"/>
          <w:w w:val="150"/>
        </w:rPr>
        <w:t xml:space="preserve"> </w:t>
      </w:r>
      <w:r>
        <w:t>быту.</w:t>
      </w:r>
      <w:r>
        <w:rPr>
          <w:spacing w:val="80"/>
          <w:w w:val="150"/>
        </w:rPr>
        <w:t xml:space="preserve"> </w:t>
      </w:r>
      <w:r>
        <w:t>Каменный</w:t>
      </w:r>
      <w:r>
        <w:rPr>
          <w:spacing w:val="80"/>
          <w:w w:val="150"/>
        </w:rPr>
        <w:t xml:space="preserve"> </w:t>
      </w:r>
      <w:r>
        <w:t>уголь</w:t>
      </w:r>
      <w:r>
        <w:rPr>
          <w:spacing w:val="80"/>
          <w:w w:val="150"/>
        </w:rPr>
        <w:t xml:space="preserve"> </w:t>
      </w:r>
      <w:r>
        <w:t>и</w:t>
      </w:r>
      <w:r>
        <w:rPr>
          <w:spacing w:val="80"/>
          <w:w w:val="150"/>
        </w:rPr>
        <w:t xml:space="preserve"> </w:t>
      </w:r>
      <w:r>
        <w:t>продукты</w:t>
      </w:r>
      <w:r>
        <w:rPr>
          <w:spacing w:val="40"/>
        </w:rPr>
        <w:t xml:space="preserve"> </w:t>
      </w:r>
      <w:r>
        <w:t>его переработки.</w:t>
      </w:r>
    </w:p>
    <w:p w:rsidR="000A0EF3" w:rsidRDefault="002345D6">
      <w:pPr>
        <w:pStyle w:val="a3"/>
        <w:spacing w:before="1" w:line="360" w:lineRule="auto"/>
        <w:ind w:left="540" w:right="838"/>
      </w:pPr>
      <w:r>
        <w:t>Экспериментальные методы изучения веществ и их превращений: ознакомление с образцами</w:t>
      </w:r>
      <w:r>
        <w:rPr>
          <w:spacing w:val="75"/>
          <w:w w:val="150"/>
        </w:rPr>
        <w:t xml:space="preserve">   </w:t>
      </w:r>
      <w:r>
        <w:t>пластмасс,</w:t>
      </w:r>
      <w:r>
        <w:rPr>
          <w:spacing w:val="75"/>
          <w:w w:val="150"/>
        </w:rPr>
        <w:t xml:space="preserve">   </w:t>
      </w:r>
      <w:r>
        <w:t>каучуков</w:t>
      </w:r>
      <w:r>
        <w:rPr>
          <w:spacing w:val="74"/>
          <w:w w:val="150"/>
        </w:rPr>
        <w:t xml:space="preserve">   </w:t>
      </w:r>
      <w:r>
        <w:t>и</w:t>
      </w:r>
      <w:r>
        <w:rPr>
          <w:spacing w:val="76"/>
          <w:w w:val="150"/>
        </w:rPr>
        <w:t xml:space="preserve">   </w:t>
      </w:r>
      <w:r>
        <w:t>резины,</w:t>
      </w:r>
      <w:r>
        <w:rPr>
          <w:spacing w:val="74"/>
          <w:w w:val="150"/>
        </w:rPr>
        <w:t xml:space="preserve">   </w:t>
      </w:r>
      <w:r>
        <w:t>коллекции</w:t>
      </w:r>
      <w:r>
        <w:rPr>
          <w:spacing w:val="76"/>
          <w:w w:val="150"/>
        </w:rPr>
        <w:t xml:space="preserve">   </w:t>
      </w:r>
      <w:r>
        <w:t>«Нефть» и «Уголь», моделирование молекул углеводородов и галогенопроизводных,</w:t>
      </w:r>
      <w:r>
        <w:rPr>
          <w:spacing w:val="80"/>
        </w:rPr>
        <w:t xml:space="preserve"> </w:t>
      </w:r>
      <w:r>
        <w:t>проведение практической работы: получение этилена и изучение его свойств.</w:t>
      </w:r>
    </w:p>
    <w:p w:rsidR="000A0EF3" w:rsidRDefault="002345D6">
      <w:pPr>
        <w:pStyle w:val="a3"/>
        <w:spacing w:before="1"/>
        <w:ind w:left="540"/>
      </w:pPr>
      <w:r>
        <w:t>Расчётные</w:t>
      </w:r>
      <w:r>
        <w:rPr>
          <w:spacing w:val="-6"/>
        </w:rPr>
        <w:t xml:space="preserve"> </w:t>
      </w:r>
      <w:r>
        <w:rPr>
          <w:spacing w:val="-2"/>
        </w:rPr>
        <w:t>задачи.</w:t>
      </w:r>
    </w:p>
    <w:p w:rsidR="000A0EF3" w:rsidRDefault="002345D6">
      <w:pPr>
        <w:pStyle w:val="a3"/>
        <w:spacing w:before="136" w:line="360" w:lineRule="auto"/>
        <w:ind w:left="540" w:right="842"/>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A0EF3" w:rsidRDefault="002345D6">
      <w:pPr>
        <w:pStyle w:val="a3"/>
        <w:spacing w:before="2"/>
        <w:ind w:left="540"/>
      </w:pPr>
      <w:r>
        <w:t>Кислородсодержащие</w:t>
      </w:r>
      <w:r>
        <w:rPr>
          <w:spacing w:val="-6"/>
        </w:rPr>
        <w:t xml:space="preserve"> </w:t>
      </w:r>
      <w:r>
        <w:t>органические</w:t>
      </w:r>
      <w:r>
        <w:rPr>
          <w:spacing w:val="-5"/>
        </w:rPr>
        <w:t xml:space="preserve"> </w:t>
      </w:r>
      <w:r>
        <w:rPr>
          <w:spacing w:val="-2"/>
        </w:rPr>
        <w:t>соединения.</w:t>
      </w:r>
    </w:p>
    <w:p w:rsidR="000A0EF3" w:rsidRDefault="002345D6">
      <w:pPr>
        <w:pStyle w:val="a3"/>
        <w:spacing w:before="137" w:line="360" w:lineRule="auto"/>
        <w:ind w:left="540" w:right="839"/>
      </w:pPr>
      <w:r>
        <w:t>Предельные</w:t>
      </w:r>
      <w:r>
        <w:rPr>
          <w:spacing w:val="40"/>
        </w:rPr>
        <w:t xml:space="preserve">  </w:t>
      </w:r>
      <w:r>
        <w:t>одноатомные</w:t>
      </w:r>
      <w:r>
        <w:rPr>
          <w:spacing w:val="40"/>
        </w:rPr>
        <w:t xml:space="preserve">  </w:t>
      </w:r>
      <w:r>
        <w:t>спирты.</w:t>
      </w:r>
      <w:r>
        <w:rPr>
          <w:spacing w:val="55"/>
        </w:rPr>
        <w:t xml:space="preserve">  </w:t>
      </w:r>
      <w:r>
        <w:t>Метанол</w:t>
      </w:r>
      <w:r>
        <w:rPr>
          <w:spacing w:val="55"/>
        </w:rPr>
        <w:t xml:space="preserve">  </w:t>
      </w:r>
      <w:r>
        <w:t>и</w:t>
      </w:r>
      <w:r>
        <w:rPr>
          <w:spacing w:val="40"/>
        </w:rPr>
        <w:t xml:space="preserve">  </w:t>
      </w:r>
      <w:r>
        <w:t>этанол:</w:t>
      </w:r>
      <w:r>
        <w:rPr>
          <w:spacing w:val="40"/>
        </w:rPr>
        <w:t xml:space="preserve">  </w:t>
      </w:r>
      <w:r>
        <w:t>строение,</w:t>
      </w:r>
      <w:r>
        <w:rPr>
          <w:spacing w:val="40"/>
        </w:rPr>
        <w:t xml:space="preserve">  </w:t>
      </w:r>
      <w:r>
        <w:t>физические</w:t>
      </w:r>
      <w:r>
        <w:rPr>
          <w:spacing w:val="40"/>
        </w:rPr>
        <w:t xml:space="preserve"> </w:t>
      </w:r>
      <w:r>
        <w:t>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0A0EF3" w:rsidRDefault="002345D6">
      <w:pPr>
        <w:pStyle w:val="a3"/>
        <w:spacing w:line="360" w:lineRule="auto"/>
        <w:ind w:left="540" w:right="839"/>
      </w:pPr>
      <w:r>
        <w:t>Многоатомные</w:t>
      </w:r>
      <w:r>
        <w:rPr>
          <w:spacing w:val="80"/>
        </w:rPr>
        <w:t xml:space="preserve">  </w:t>
      </w:r>
      <w:r>
        <w:t>спирты.</w:t>
      </w:r>
      <w:r>
        <w:rPr>
          <w:spacing w:val="80"/>
        </w:rPr>
        <w:t xml:space="preserve">  </w:t>
      </w:r>
      <w:r>
        <w:t>Этиленгликоль</w:t>
      </w:r>
      <w:r>
        <w:rPr>
          <w:spacing w:val="80"/>
        </w:rPr>
        <w:t xml:space="preserve">  </w:t>
      </w:r>
      <w:r>
        <w:t>и</w:t>
      </w:r>
      <w:r>
        <w:rPr>
          <w:spacing w:val="80"/>
        </w:rPr>
        <w:t xml:space="preserve">  </w:t>
      </w:r>
      <w:r>
        <w:t>глицерин:</w:t>
      </w:r>
      <w:r>
        <w:rPr>
          <w:spacing w:val="80"/>
        </w:rPr>
        <w:t xml:space="preserve">  </w:t>
      </w:r>
      <w:r>
        <w:t>строение,</w:t>
      </w:r>
      <w:r>
        <w:rPr>
          <w:spacing w:val="80"/>
        </w:rPr>
        <w:t xml:space="preserve">  </w:t>
      </w:r>
      <w:r>
        <w:t>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0A0EF3" w:rsidRDefault="002345D6">
      <w:pPr>
        <w:pStyle w:val="a3"/>
        <w:ind w:left="540"/>
      </w:pPr>
      <w:r>
        <w:t>Фенол:</w:t>
      </w:r>
      <w:r>
        <w:rPr>
          <w:spacing w:val="21"/>
        </w:rPr>
        <w:t xml:space="preserve"> </w:t>
      </w:r>
      <w:r>
        <w:t>строение</w:t>
      </w:r>
      <w:r>
        <w:rPr>
          <w:spacing w:val="22"/>
        </w:rPr>
        <w:t xml:space="preserve"> </w:t>
      </w:r>
      <w:r>
        <w:t>молекулы,</w:t>
      </w:r>
      <w:r>
        <w:rPr>
          <w:spacing w:val="22"/>
        </w:rPr>
        <w:t xml:space="preserve"> </w:t>
      </w:r>
      <w:r>
        <w:t>физические</w:t>
      </w:r>
      <w:r>
        <w:rPr>
          <w:spacing w:val="23"/>
        </w:rPr>
        <w:t xml:space="preserve"> </w:t>
      </w:r>
      <w:r>
        <w:t>и</w:t>
      </w:r>
      <w:r>
        <w:rPr>
          <w:spacing w:val="24"/>
        </w:rPr>
        <w:t xml:space="preserve"> </w:t>
      </w:r>
      <w:r>
        <w:t>химические</w:t>
      </w:r>
      <w:r>
        <w:rPr>
          <w:spacing w:val="22"/>
        </w:rPr>
        <w:t xml:space="preserve"> </w:t>
      </w:r>
      <w:r>
        <w:t>свойства.</w:t>
      </w:r>
      <w:r>
        <w:rPr>
          <w:spacing w:val="25"/>
        </w:rPr>
        <w:t xml:space="preserve"> </w:t>
      </w:r>
      <w:r>
        <w:t>Токсичность</w:t>
      </w:r>
      <w:r>
        <w:rPr>
          <w:spacing w:val="25"/>
        </w:rPr>
        <w:t xml:space="preserve"> </w:t>
      </w:r>
      <w:r>
        <w:rPr>
          <w:spacing w:val="-2"/>
        </w:rPr>
        <w:t>фенола.</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Применение</w:t>
      </w:r>
      <w:r>
        <w:rPr>
          <w:spacing w:val="-6"/>
        </w:rPr>
        <w:t xml:space="preserve"> </w:t>
      </w:r>
      <w:r>
        <w:rPr>
          <w:spacing w:val="-2"/>
        </w:rPr>
        <w:t>фенола.</w:t>
      </w:r>
    </w:p>
    <w:p w:rsidR="000A0EF3" w:rsidRDefault="002345D6">
      <w:pPr>
        <w:pStyle w:val="a3"/>
        <w:spacing w:before="137" w:line="360" w:lineRule="auto"/>
        <w:ind w:left="540" w:right="836"/>
      </w:pPr>
      <w:r>
        <w:t>Альдегиды</w:t>
      </w:r>
      <w:r>
        <w:rPr>
          <w:spacing w:val="80"/>
        </w:rPr>
        <w:t xml:space="preserve">  </w:t>
      </w:r>
      <w:r>
        <w:t>и</w:t>
      </w:r>
      <w:r>
        <w:rPr>
          <w:spacing w:val="80"/>
        </w:rPr>
        <w:t xml:space="preserve">  </w:t>
      </w:r>
      <w:r>
        <w:rPr>
          <w:i/>
        </w:rPr>
        <w:t>кетоны</w:t>
      </w:r>
      <w:r>
        <w:t>.</w:t>
      </w:r>
      <w:r>
        <w:rPr>
          <w:spacing w:val="80"/>
        </w:rPr>
        <w:t xml:space="preserve">  </w:t>
      </w:r>
      <w:r>
        <w:t>Формальдегид,</w:t>
      </w:r>
      <w:r>
        <w:rPr>
          <w:spacing w:val="80"/>
        </w:rPr>
        <w:t xml:space="preserve">  </w:t>
      </w:r>
      <w:r>
        <w:t>ацетальдегид:</w:t>
      </w:r>
      <w:r>
        <w:rPr>
          <w:spacing w:val="80"/>
        </w:rPr>
        <w:t xml:space="preserve">  </w:t>
      </w:r>
      <w:r>
        <w:t>строение,</w:t>
      </w:r>
      <w:r>
        <w:rPr>
          <w:spacing w:val="80"/>
        </w:rPr>
        <w:t xml:space="preserve">  </w:t>
      </w:r>
      <w:r>
        <w:t>физические и химические свойства (реакции окисления и восстановления, качественные реакции), получение и применение.</w:t>
      </w:r>
    </w:p>
    <w:p w:rsidR="000A0EF3" w:rsidRDefault="002345D6">
      <w:pPr>
        <w:spacing w:before="1" w:line="360" w:lineRule="auto"/>
        <w:ind w:left="540" w:right="837"/>
        <w:jc w:val="both"/>
        <w:rPr>
          <w:i/>
          <w:sz w:val="24"/>
        </w:rPr>
      </w:pPr>
      <w:r>
        <w:rPr>
          <w:i/>
          <w:sz w:val="24"/>
        </w:rPr>
        <w:t>Ацетон:</w:t>
      </w:r>
      <w:r>
        <w:rPr>
          <w:i/>
          <w:spacing w:val="65"/>
          <w:sz w:val="24"/>
        </w:rPr>
        <w:t xml:space="preserve">  </w:t>
      </w:r>
      <w:r>
        <w:rPr>
          <w:i/>
          <w:sz w:val="24"/>
        </w:rPr>
        <w:t>строение,</w:t>
      </w:r>
      <w:r>
        <w:rPr>
          <w:i/>
          <w:spacing w:val="66"/>
          <w:sz w:val="24"/>
        </w:rPr>
        <w:t xml:space="preserve">  </w:t>
      </w:r>
      <w:r>
        <w:rPr>
          <w:i/>
          <w:sz w:val="24"/>
        </w:rPr>
        <w:t>физические</w:t>
      </w:r>
      <w:r>
        <w:rPr>
          <w:i/>
          <w:spacing w:val="65"/>
          <w:sz w:val="24"/>
        </w:rPr>
        <w:t xml:space="preserve">  </w:t>
      </w:r>
      <w:r>
        <w:rPr>
          <w:i/>
          <w:sz w:val="24"/>
        </w:rPr>
        <w:t>и</w:t>
      </w:r>
      <w:r>
        <w:rPr>
          <w:i/>
          <w:spacing w:val="65"/>
          <w:sz w:val="24"/>
        </w:rPr>
        <w:t xml:space="preserve">  </w:t>
      </w:r>
      <w:r>
        <w:rPr>
          <w:i/>
          <w:sz w:val="24"/>
        </w:rPr>
        <w:t>химические</w:t>
      </w:r>
      <w:r>
        <w:rPr>
          <w:i/>
          <w:spacing w:val="65"/>
          <w:sz w:val="24"/>
        </w:rPr>
        <w:t xml:space="preserve">  </w:t>
      </w:r>
      <w:r>
        <w:rPr>
          <w:i/>
          <w:sz w:val="24"/>
        </w:rPr>
        <w:t>свойства</w:t>
      </w:r>
      <w:r>
        <w:rPr>
          <w:i/>
          <w:spacing w:val="66"/>
          <w:sz w:val="24"/>
        </w:rPr>
        <w:t xml:space="preserve">  </w:t>
      </w:r>
      <w:r>
        <w:rPr>
          <w:i/>
          <w:sz w:val="24"/>
        </w:rPr>
        <w:t>(реакции</w:t>
      </w:r>
      <w:r>
        <w:rPr>
          <w:i/>
          <w:spacing w:val="66"/>
          <w:sz w:val="24"/>
        </w:rPr>
        <w:t xml:space="preserve">  </w:t>
      </w:r>
      <w:r>
        <w:rPr>
          <w:i/>
          <w:sz w:val="24"/>
        </w:rPr>
        <w:t>окисления и восстановления), получение и применение.</w:t>
      </w:r>
    </w:p>
    <w:p w:rsidR="000A0EF3" w:rsidRDefault="002345D6">
      <w:pPr>
        <w:pStyle w:val="a3"/>
        <w:spacing w:line="360" w:lineRule="auto"/>
        <w:ind w:left="540" w:right="840"/>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0A0EF3" w:rsidRDefault="002345D6">
      <w:pPr>
        <w:pStyle w:val="a3"/>
        <w:spacing w:line="360" w:lineRule="auto"/>
        <w:ind w:left="540" w:right="840"/>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0A0EF3" w:rsidRDefault="002345D6">
      <w:pPr>
        <w:pStyle w:val="a3"/>
        <w:spacing w:line="360" w:lineRule="auto"/>
        <w:ind w:left="540" w:right="833"/>
      </w:pPr>
      <w:r>
        <w:t>Углеводы: состав, классификация углеводов (моно-, ди- и полисахариды). Глюкоза – простейший</w:t>
      </w:r>
      <w:r>
        <w:rPr>
          <w:spacing w:val="80"/>
          <w:w w:val="150"/>
        </w:rPr>
        <w:t xml:space="preserve">  </w:t>
      </w:r>
      <w:r>
        <w:t>моносахарид:</w:t>
      </w:r>
      <w:r>
        <w:rPr>
          <w:spacing w:val="80"/>
          <w:w w:val="150"/>
        </w:rPr>
        <w:t xml:space="preserve">  </w:t>
      </w:r>
      <w:r>
        <w:t>особенности</w:t>
      </w:r>
      <w:r>
        <w:rPr>
          <w:spacing w:val="80"/>
          <w:w w:val="150"/>
        </w:rPr>
        <w:t xml:space="preserve">  </w:t>
      </w:r>
      <w:r>
        <w:t>строения</w:t>
      </w:r>
      <w:r>
        <w:rPr>
          <w:spacing w:val="80"/>
          <w:w w:val="150"/>
        </w:rPr>
        <w:t xml:space="preserve">  </w:t>
      </w:r>
      <w:r>
        <w:t>молекулы,</w:t>
      </w:r>
      <w:r>
        <w:rPr>
          <w:spacing w:val="80"/>
          <w:w w:val="150"/>
        </w:rPr>
        <w:t xml:space="preserve">  </w:t>
      </w:r>
      <w:r>
        <w:t>физические</w:t>
      </w:r>
      <w:r>
        <w:rPr>
          <w:spacing w:val="80"/>
        </w:rPr>
        <w:t xml:space="preserve"> </w:t>
      </w:r>
      <w:r>
        <w:t>и химические свойства (взаимодействие с гидроксидом меди(II), окисление</w:t>
      </w:r>
      <w:r>
        <w:rPr>
          <w:spacing w:val="80"/>
        </w:rPr>
        <w:t xml:space="preserve"> </w:t>
      </w:r>
      <w:r>
        <w:t>аммиачным раствором оксида серебра(I), восстановление, брожение глюкозы), нахождение</w:t>
      </w:r>
      <w:r>
        <w:rPr>
          <w:spacing w:val="80"/>
        </w:rPr>
        <w:t xml:space="preserve"> </w:t>
      </w:r>
      <w:r>
        <w:t>в</w:t>
      </w:r>
      <w:r>
        <w:rPr>
          <w:spacing w:val="80"/>
        </w:rPr>
        <w:t xml:space="preserve"> </w:t>
      </w:r>
      <w:r>
        <w:t>природе,</w:t>
      </w:r>
      <w:r>
        <w:rPr>
          <w:spacing w:val="80"/>
        </w:rPr>
        <w:t xml:space="preserve"> </w:t>
      </w:r>
      <w:r>
        <w:t>применение,</w:t>
      </w:r>
      <w:r>
        <w:rPr>
          <w:spacing w:val="80"/>
        </w:rPr>
        <w:t xml:space="preserve"> </w:t>
      </w:r>
      <w:r>
        <w:t>биологическая</w:t>
      </w:r>
      <w:r>
        <w:rPr>
          <w:spacing w:val="80"/>
        </w:rPr>
        <w:t xml:space="preserve"> </w:t>
      </w:r>
      <w:r>
        <w:t>роль.</w:t>
      </w:r>
      <w:r>
        <w:rPr>
          <w:spacing w:val="80"/>
        </w:rPr>
        <w:t xml:space="preserve"> </w:t>
      </w:r>
      <w:r>
        <w:t>Фотосинтез.</w:t>
      </w:r>
      <w:r>
        <w:rPr>
          <w:spacing w:val="80"/>
        </w:rPr>
        <w:t xml:space="preserve"> </w:t>
      </w:r>
      <w:r>
        <w:t>Фруктоза как изомер глюкозы.</w:t>
      </w:r>
    </w:p>
    <w:p w:rsidR="000A0EF3" w:rsidRDefault="002345D6">
      <w:pPr>
        <w:spacing w:line="360" w:lineRule="auto"/>
        <w:ind w:left="540" w:right="842"/>
        <w:jc w:val="both"/>
        <w:rPr>
          <w:i/>
          <w:sz w:val="24"/>
        </w:rPr>
      </w:pPr>
      <w:r>
        <w:rPr>
          <w:i/>
          <w:sz w:val="24"/>
        </w:rPr>
        <w:t>Сахароза</w:t>
      </w:r>
      <w:r>
        <w:rPr>
          <w:i/>
          <w:spacing w:val="70"/>
          <w:sz w:val="24"/>
        </w:rPr>
        <w:t xml:space="preserve">  </w:t>
      </w:r>
      <w:r>
        <w:rPr>
          <w:i/>
          <w:sz w:val="24"/>
        </w:rPr>
        <w:t>–</w:t>
      </w:r>
      <w:r>
        <w:rPr>
          <w:i/>
          <w:spacing w:val="70"/>
          <w:sz w:val="24"/>
        </w:rPr>
        <w:t xml:space="preserve">  </w:t>
      </w:r>
      <w:r>
        <w:rPr>
          <w:i/>
          <w:sz w:val="24"/>
        </w:rPr>
        <w:t>представитель</w:t>
      </w:r>
      <w:r>
        <w:rPr>
          <w:i/>
          <w:spacing w:val="71"/>
          <w:sz w:val="24"/>
        </w:rPr>
        <w:t xml:space="preserve">  </w:t>
      </w:r>
      <w:r>
        <w:rPr>
          <w:i/>
          <w:sz w:val="24"/>
        </w:rPr>
        <w:t>дисахаридов,</w:t>
      </w:r>
      <w:r>
        <w:rPr>
          <w:i/>
          <w:spacing w:val="71"/>
          <w:sz w:val="24"/>
        </w:rPr>
        <w:t xml:space="preserve">  </w:t>
      </w:r>
      <w:r>
        <w:rPr>
          <w:i/>
          <w:sz w:val="24"/>
        </w:rPr>
        <w:t>гидролиз,</w:t>
      </w:r>
      <w:r>
        <w:rPr>
          <w:i/>
          <w:spacing w:val="70"/>
          <w:sz w:val="24"/>
        </w:rPr>
        <w:t xml:space="preserve">  </w:t>
      </w:r>
      <w:r>
        <w:rPr>
          <w:i/>
          <w:sz w:val="24"/>
        </w:rPr>
        <w:t>нахождение</w:t>
      </w:r>
      <w:r>
        <w:rPr>
          <w:i/>
          <w:spacing w:val="70"/>
          <w:sz w:val="24"/>
        </w:rPr>
        <w:t xml:space="preserve">  </w:t>
      </w:r>
      <w:r>
        <w:rPr>
          <w:i/>
          <w:sz w:val="24"/>
        </w:rPr>
        <w:t>в</w:t>
      </w:r>
      <w:r>
        <w:rPr>
          <w:i/>
          <w:spacing w:val="70"/>
          <w:sz w:val="24"/>
        </w:rPr>
        <w:t xml:space="preserve">  </w:t>
      </w:r>
      <w:r>
        <w:rPr>
          <w:i/>
          <w:sz w:val="24"/>
        </w:rPr>
        <w:t>природе и применение.</w:t>
      </w:r>
    </w:p>
    <w:p w:rsidR="000A0EF3" w:rsidRDefault="002345D6">
      <w:pPr>
        <w:pStyle w:val="a3"/>
        <w:spacing w:before="1" w:line="360" w:lineRule="auto"/>
        <w:ind w:left="540" w:right="844"/>
      </w:pPr>
      <w:r>
        <w:t>Крахмал</w:t>
      </w:r>
      <w:r>
        <w:rPr>
          <w:spacing w:val="80"/>
          <w:w w:val="150"/>
        </w:rPr>
        <w:t xml:space="preserve">  </w:t>
      </w:r>
      <w:r>
        <w:t>и</w:t>
      </w:r>
      <w:r>
        <w:rPr>
          <w:spacing w:val="80"/>
          <w:w w:val="150"/>
        </w:rPr>
        <w:t xml:space="preserve">  </w:t>
      </w:r>
      <w:r>
        <w:t>целлюлоза</w:t>
      </w:r>
      <w:r>
        <w:rPr>
          <w:spacing w:val="79"/>
          <w:w w:val="150"/>
        </w:rPr>
        <w:t xml:space="preserve">  </w:t>
      </w:r>
      <w:r>
        <w:t>как</w:t>
      </w:r>
      <w:r>
        <w:rPr>
          <w:spacing w:val="80"/>
          <w:w w:val="150"/>
        </w:rPr>
        <w:t xml:space="preserve">  </w:t>
      </w:r>
      <w:r>
        <w:t>природные</w:t>
      </w:r>
      <w:r>
        <w:rPr>
          <w:spacing w:val="79"/>
          <w:w w:val="150"/>
        </w:rPr>
        <w:t xml:space="preserve">  </w:t>
      </w:r>
      <w:r>
        <w:t>полимеры.</w:t>
      </w:r>
      <w:r>
        <w:rPr>
          <w:spacing w:val="79"/>
          <w:w w:val="150"/>
        </w:rPr>
        <w:t xml:space="preserve">  </w:t>
      </w:r>
      <w:r>
        <w:t>Строение</w:t>
      </w:r>
      <w:r>
        <w:rPr>
          <w:spacing w:val="79"/>
          <w:w w:val="150"/>
        </w:rPr>
        <w:t xml:space="preserve">  </w:t>
      </w:r>
      <w:r>
        <w:t>крахмала и целлюлозы. Физические и химические свойства крахмала (гидролиз, качественная реакция с иодом).</w:t>
      </w:r>
    </w:p>
    <w:p w:rsidR="000A0EF3" w:rsidRDefault="002345D6">
      <w:pPr>
        <w:pStyle w:val="a3"/>
        <w:spacing w:before="1" w:line="360" w:lineRule="auto"/>
        <w:ind w:left="540" w:right="835"/>
      </w:pPr>
      <w: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w:t>
      </w:r>
      <w:r>
        <w:rPr>
          <w:spacing w:val="-2"/>
        </w:rPr>
        <w:t>кислоты.</w:t>
      </w:r>
    </w:p>
    <w:p w:rsidR="000A0EF3" w:rsidRDefault="002345D6">
      <w:pPr>
        <w:pStyle w:val="a3"/>
        <w:spacing w:line="276" w:lineRule="exact"/>
        <w:ind w:left="540"/>
      </w:pPr>
      <w:r>
        <w:t>Расчётные</w:t>
      </w:r>
      <w:r>
        <w:rPr>
          <w:spacing w:val="-6"/>
        </w:rPr>
        <w:t xml:space="preserve"> </w:t>
      </w:r>
      <w:r>
        <w:rPr>
          <w:spacing w:val="-2"/>
        </w:rPr>
        <w:t>задачи.</w:t>
      </w:r>
    </w:p>
    <w:p w:rsidR="000A0EF3" w:rsidRDefault="000A0EF3">
      <w:pPr>
        <w:spacing w:line="276" w:lineRule="exact"/>
        <w:sectPr w:rsidR="000A0EF3">
          <w:pgSz w:w="11910" w:h="16390"/>
          <w:pgMar w:top="1360" w:right="600" w:bottom="440" w:left="900" w:header="0" w:footer="245" w:gutter="0"/>
          <w:cols w:space="720"/>
        </w:sectPr>
      </w:pPr>
    </w:p>
    <w:p w:rsidR="000A0EF3" w:rsidRDefault="002345D6">
      <w:pPr>
        <w:pStyle w:val="a3"/>
        <w:spacing w:before="72" w:line="360" w:lineRule="auto"/>
        <w:ind w:left="540" w:right="837"/>
      </w:pPr>
      <w:r>
        <w:lastRenderedPageBreak/>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A0EF3" w:rsidRDefault="002345D6">
      <w:pPr>
        <w:pStyle w:val="a3"/>
        <w:spacing w:line="275" w:lineRule="exact"/>
        <w:ind w:left="540"/>
      </w:pPr>
      <w:r>
        <w:t>Азотсодержащие</w:t>
      </w:r>
      <w:r>
        <w:rPr>
          <w:spacing w:val="-5"/>
        </w:rPr>
        <w:t xml:space="preserve"> </w:t>
      </w:r>
      <w:r>
        <w:t>органические</w:t>
      </w:r>
      <w:r>
        <w:rPr>
          <w:spacing w:val="-5"/>
        </w:rPr>
        <w:t xml:space="preserve"> </w:t>
      </w:r>
      <w:r>
        <w:rPr>
          <w:spacing w:val="-2"/>
        </w:rPr>
        <w:t>соединения.</w:t>
      </w:r>
    </w:p>
    <w:p w:rsidR="000A0EF3" w:rsidRDefault="002345D6">
      <w:pPr>
        <w:spacing w:before="139" w:line="360" w:lineRule="auto"/>
        <w:ind w:left="540" w:right="838"/>
        <w:jc w:val="both"/>
        <w:rPr>
          <w:i/>
          <w:sz w:val="24"/>
        </w:rPr>
      </w:pPr>
      <w:r>
        <w:rPr>
          <w:i/>
          <w:sz w:val="24"/>
        </w:rPr>
        <w:t>Амины. Метиламин и анилин: состав, строение, физические и химические свойства (горение, взаимодействие с водой и кислотами).</w:t>
      </w:r>
    </w:p>
    <w:p w:rsidR="000A0EF3" w:rsidRDefault="002345D6">
      <w:pPr>
        <w:pStyle w:val="a3"/>
        <w:spacing w:line="360" w:lineRule="auto"/>
        <w:ind w:left="540" w:right="840"/>
      </w:pPr>
      <w:r>
        <w:t>Аминокислоты</w:t>
      </w:r>
      <w:r>
        <w:rPr>
          <w:spacing w:val="71"/>
        </w:rPr>
        <w:t xml:space="preserve">   </w:t>
      </w:r>
      <w:r>
        <w:t>как</w:t>
      </w:r>
      <w:r>
        <w:rPr>
          <w:spacing w:val="71"/>
        </w:rPr>
        <w:t xml:space="preserve">   </w:t>
      </w:r>
      <w:r>
        <w:t>амфотерные</w:t>
      </w:r>
      <w:r>
        <w:rPr>
          <w:spacing w:val="71"/>
        </w:rPr>
        <w:t xml:space="preserve">   </w:t>
      </w:r>
      <w:r>
        <w:t>органические</w:t>
      </w:r>
      <w:r>
        <w:rPr>
          <w:spacing w:val="71"/>
        </w:rPr>
        <w:t xml:space="preserve">   </w:t>
      </w:r>
      <w:r>
        <w:t>соединения.</w:t>
      </w:r>
      <w:r>
        <w:rPr>
          <w:spacing w:val="71"/>
        </w:rPr>
        <w:t xml:space="preserve">   </w:t>
      </w:r>
      <w:r>
        <w:t>Физические и химические свойства аминокислот (на примере глицина). Биологическое значение аминокислот. Пептиды.</w:t>
      </w:r>
    </w:p>
    <w:p w:rsidR="000A0EF3" w:rsidRDefault="002345D6">
      <w:pPr>
        <w:pStyle w:val="a3"/>
        <w:spacing w:line="360" w:lineRule="auto"/>
        <w:ind w:left="540" w:right="839"/>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0A0EF3" w:rsidRDefault="002345D6">
      <w:pPr>
        <w:pStyle w:val="a3"/>
        <w:spacing w:before="1" w:line="360" w:lineRule="auto"/>
        <w:ind w:left="540" w:right="840"/>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0A0EF3" w:rsidRDefault="002345D6">
      <w:pPr>
        <w:pStyle w:val="a3"/>
        <w:spacing w:line="275" w:lineRule="exact"/>
        <w:ind w:left="540"/>
      </w:pPr>
      <w:r>
        <w:t>Высокомолекулярные</w:t>
      </w:r>
      <w:r>
        <w:rPr>
          <w:spacing w:val="-9"/>
        </w:rPr>
        <w:t xml:space="preserve"> </w:t>
      </w:r>
      <w:r>
        <w:rPr>
          <w:spacing w:val="-2"/>
        </w:rPr>
        <w:t>соединения.</w:t>
      </w:r>
    </w:p>
    <w:p w:rsidR="000A0EF3" w:rsidRDefault="002345D6">
      <w:pPr>
        <w:pStyle w:val="a3"/>
        <w:spacing w:before="139" w:line="360" w:lineRule="auto"/>
        <w:ind w:left="540" w:right="836"/>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w:t>
      </w:r>
      <w:r>
        <w:rPr>
          <w:spacing w:val="64"/>
          <w:w w:val="150"/>
        </w:rPr>
        <w:t xml:space="preserve">   </w:t>
      </w:r>
      <w:r>
        <w:t>синтеза</w:t>
      </w:r>
      <w:r>
        <w:rPr>
          <w:spacing w:val="64"/>
          <w:w w:val="150"/>
        </w:rPr>
        <w:t xml:space="preserve">   </w:t>
      </w:r>
      <w:r>
        <w:t>высокомолекулярных</w:t>
      </w:r>
      <w:r>
        <w:rPr>
          <w:spacing w:val="65"/>
          <w:w w:val="150"/>
        </w:rPr>
        <w:t xml:space="preserve">   </w:t>
      </w:r>
      <w:r>
        <w:t>соединений</w:t>
      </w:r>
      <w:r>
        <w:rPr>
          <w:spacing w:val="65"/>
          <w:w w:val="150"/>
        </w:rPr>
        <w:t xml:space="preserve">   </w:t>
      </w:r>
      <w:r>
        <w:t>–</w:t>
      </w:r>
      <w:r>
        <w:rPr>
          <w:spacing w:val="64"/>
          <w:w w:val="150"/>
        </w:rPr>
        <w:t xml:space="preserve">   </w:t>
      </w:r>
      <w:r>
        <w:t>полимеризация и поликонденсация.</w:t>
      </w:r>
    </w:p>
    <w:p w:rsidR="000A0EF3" w:rsidRDefault="002345D6">
      <w:pPr>
        <w:tabs>
          <w:tab w:val="left" w:pos="1497"/>
          <w:tab w:val="left" w:pos="3918"/>
          <w:tab w:val="left" w:pos="5550"/>
          <w:tab w:val="left" w:pos="8022"/>
        </w:tabs>
        <w:spacing w:line="360" w:lineRule="auto"/>
        <w:ind w:left="540" w:right="839"/>
        <w:jc w:val="both"/>
        <w:rPr>
          <w:i/>
          <w:sz w:val="24"/>
        </w:rPr>
      </w:pPr>
      <w:r>
        <w:rPr>
          <w:i/>
          <w:sz w:val="24"/>
        </w:rPr>
        <w:t xml:space="preserve">Пластмассы (полиэтилен, полипропилен, поливинилхлорид, полистирол). Натуральный </w:t>
      </w:r>
      <w:r>
        <w:rPr>
          <w:i/>
          <w:spacing w:val="-10"/>
          <w:sz w:val="24"/>
        </w:rPr>
        <w:t>и</w:t>
      </w:r>
      <w:r>
        <w:rPr>
          <w:i/>
          <w:sz w:val="24"/>
        </w:rPr>
        <w:tab/>
      </w:r>
      <w:r>
        <w:rPr>
          <w:i/>
          <w:spacing w:val="-2"/>
          <w:sz w:val="24"/>
        </w:rPr>
        <w:t>синтетические</w:t>
      </w:r>
      <w:r>
        <w:rPr>
          <w:i/>
          <w:sz w:val="24"/>
        </w:rPr>
        <w:tab/>
      </w:r>
      <w:r>
        <w:rPr>
          <w:i/>
          <w:spacing w:val="-2"/>
          <w:sz w:val="24"/>
        </w:rPr>
        <w:t>каучуки</w:t>
      </w:r>
      <w:r>
        <w:rPr>
          <w:i/>
          <w:sz w:val="24"/>
        </w:rPr>
        <w:tab/>
      </w:r>
      <w:r>
        <w:rPr>
          <w:i/>
          <w:spacing w:val="-2"/>
          <w:sz w:val="24"/>
        </w:rPr>
        <w:t>(бутадиеновый,</w:t>
      </w:r>
      <w:r>
        <w:rPr>
          <w:i/>
          <w:sz w:val="24"/>
        </w:rPr>
        <w:tab/>
      </w:r>
      <w:r>
        <w:rPr>
          <w:i/>
          <w:spacing w:val="-2"/>
          <w:sz w:val="24"/>
        </w:rPr>
        <w:t xml:space="preserve">хлоропреновый </w:t>
      </w:r>
      <w:r>
        <w:rPr>
          <w:i/>
          <w:sz w:val="24"/>
        </w:rPr>
        <w:t>и изопреновый). Волокна: натуральные (хлопок, шерсть, шёлк), искусственные (ацетатное волокно, вискоза), синтетические (капрон и лавсан).</w:t>
      </w:r>
    </w:p>
    <w:p w:rsidR="000A0EF3" w:rsidRDefault="002345D6">
      <w:pPr>
        <w:pStyle w:val="a3"/>
        <w:spacing w:before="1" w:line="360" w:lineRule="auto"/>
        <w:ind w:left="540" w:right="843"/>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0A0EF3" w:rsidRDefault="002345D6">
      <w:pPr>
        <w:pStyle w:val="a3"/>
        <w:ind w:left="540"/>
      </w:pPr>
      <w:r>
        <w:t>Межпредметные</w:t>
      </w:r>
      <w:r>
        <w:rPr>
          <w:spacing w:val="-6"/>
        </w:rPr>
        <w:t xml:space="preserve"> </w:t>
      </w:r>
      <w:r>
        <w:rPr>
          <w:spacing w:val="-2"/>
        </w:rPr>
        <w:t>связи.</w:t>
      </w:r>
    </w:p>
    <w:p w:rsidR="000A0EF3" w:rsidRDefault="002345D6">
      <w:pPr>
        <w:pStyle w:val="a3"/>
        <w:spacing w:before="137" w:line="360" w:lineRule="auto"/>
        <w:ind w:left="540" w:right="838"/>
      </w:pPr>
      <w:r>
        <w:t>Реализация</w:t>
      </w:r>
      <w:r>
        <w:rPr>
          <w:spacing w:val="80"/>
          <w:w w:val="150"/>
        </w:rPr>
        <w:t xml:space="preserve">  </w:t>
      </w:r>
      <w:r>
        <w:t>межпредметных</w:t>
      </w:r>
      <w:r>
        <w:rPr>
          <w:spacing w:val="80"/>
          <w:w w:val="150"/>
        </w:rPr>
        <w:t xml:space="preserve">  </w:t>
      </w:r>
      <w:r>
        <w:t>связей</w:t>
      </w:r>
      <w:r>
        <w:rPr>
          <w:spacing w:val="80"/>
          <w:w w:val="150"/>
        </w:rPr>
        <w:t xml:space="preserve">  </w:t>
      </w:r>
      <w:r>
        <w:t>при</w:t>
      </w:r>
      <w:r>
        <w:rPr>
          <w:spacing w:val="80"/>
          <w:w w:val="150"/>
        </w:rPr>
        <w:t xml:space="preserve">  </w:t>
      </w:r>
      <w:r>
        <w:t>изучении</w:t>
      </w:r>
      <w:r>
        <w:rPr>
          <w:spacing w:val="80"/>
          <w:w w:val="150"/>
        </w:rPr>
        <w:t xml:space="preserve">  </w:t>
      </w:r>
      <w:r>
        <w:t>органической</w:t>
      </w:r>
      <w:r>
        <w:rPr>
          <w:spacing w:val="80"/>
          <w:w w:val="150"/>
        </w:rPr>
        <w:t xml:space="preserve">  </w:t>
      </w:r>
      <w:r>
        <w:t>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A0EF3" w:rsidRDefault="002345D6">
      <w:pPr>
        <w:pStyle w:val="a3"/>
        <w:ind w:left="540"/>
      </w:pPr>
      <w:r>
        <w:t>Общие</w:t>
      </w:r>
      <w:r>
        <w:rPr>
          <w:spacing w:val="7"/>
        </w:rPr>
        <w:t xml:space="preserve"> </w:t>
      </w:r>
      <w:r>
        <w:t>естественно-научные</w:t>
      </w:r>
      <w:r>
        <w:rPr>
          <w:spacing w:val="8"/>
        </w:rPr>
        <w:t xml:space="preserve"> </w:t>
      </w:r>
      <w:r>
        <w:t>понятия:</w:t>
      </w:r>
      <w:r>
        <w:rPr>
          <w:spacing w:val="11"/>
        </w:rPr>
        <w:t xml:space="preserve"> </w:t>
      </w:r>
      <w:r>
        <w:t>явление,</w:t>
      </w:r>
      <w:r>
        <w:rPr>
          <w:spacing w:val="10"/>
        </w:rPr>
        <w:t xml:space="preserve"> </w:t>
      </w:r>
      <w:r>
        <w:t>научный</w:t>
      </w:r>
      <w:r>
        <w:rPr>
          <w:spacing w:val="10"/>
        </w:rPr>
        <w:t xml:space="preserve"> </w:t>
      </w:r>
      <w:r>
        <w:t>факт,</w:t>
      </w:r>
      <w:r>
        <w:rPr>
          <w:spacing w:val="11"/>
        </w:rPr>
        <w:t xml:space="preserve"> </w:t>
      </w:r>
      <w:r>
        <w:t>гипотеза,</w:t>
      </w:r>
      <w:r>
        <w:rPr>
          <w:spacing w:val="10"/>
        </w:rPr>
        <w:t xml:space="preserve"> </w:t>
      </w:r>
      <w:r>
        <w:t>закон,</w:t>
      </w:r>
      <w:r>
        <w:rPr>
          <w:spacing w:val="11"/>
        </w:rPr>
        <w:t xml:space="preserve"> </w:t>
      </w:r>
      <w:r>
        <w:rPr>
          <w:spacing w:val="-2"/>
        </w:rPr>
        <w:t>теория,</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842"/>
      </w:pPr>
      <w:r>
        <w:lastRenderedPageBreak/>
        <w:t xml:space="preserve">анализ, синтез, классификация, периодичность, наблюдение, измерение, эксперимент, </w:t>
      </w:r>
      <w:r>
        <w:rPr>
          <w:spacing w:val="-2"/>
        </w:rPr>
        <w:t>моделирование.</w:t>
      </w:r>
    </w:p>
    <w:p w:rsidR="000A0EF3" w:rsidRDefault="002345D6">
      <w:pPr>
        <w:pStyle w:val="a3"/>
        <w:spacing w:line="360" w:lineRule="auto"/>
        <w:ind w:left="540" w:right="840"/>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0A0EF3" w:rsidRDefault="002345D6">
      <w:pPr>
        <w:pStyle w:val="a3"/>
        <w:spacing w:line="360" w:lineRule="auto"/>
        <w:ind w:left="540" w:right="840"/>
      </w:pPr>
      <w:r>
        <w:t>Биология: клетка, организм, биосфера, обмен веществ в организме, фотосинтез, биологически активные вещества (белки, углеводы, жиры, ферменты).</w:t>
      </w:r>
    </w:p>
    <w:p w:rsidR="000A0EF3" w:rsidRDefault="002345D6">
      <w:pPr>
        <w:pStyle w:val="a3"/>
        <w:tabs>
          <w:tab w:val="left" w:pos="2368"/>
          <w:tab w:val="left" w:pos="2802"/>
          <w:tab w:val="left" w:pos="4625"/>
          <w:tab w:val="left" w:pos="6073"/>
          <w:tab w:val="left" w:pos="7484"/>
          <w:tab w:val="left" w:pos="8014"/>
        </w:tabs>
        <w:spacing w:line="360" w:lineRule="auto"/>
        <w:ind w:left="540" w:right="842"/>
        <w:jc w:val="left"/>
      </w:pPr>
      <w:r>
        <w:t>География: минералы, горные породы, полезные ископаемые, топливо, ресурсы. Технология:</w:t>
      </w:r>
      <w:r>
        <w:rPr>
          <w:spacing w:val="40"/>
        </w:rPr>
        <w:t xml:space="preserve"> </w:t>
      </w:r>
      <w:r>
        <w:t>пищевые</w:t>
      </w:r>
      <w:r>
        <w:rPr>
          <w:spacing w:val="40"/>
        </w:rPr>
        <w:t xml:space="preserve"> </w:t>
      </w:r>
      <w:r>
        <w:t>продукты,</w:t>
      </w:r>
      <w:r>
        <w:rPr>
          <w:spacing w:val="40"/>
        </w:rPr>
        <w:t xml:space="preserve"> </w:t>
      </w:r>
      <w:r>
        <w:t>основы</w:t>
      </w:r>
      <w:r>
        <w:rPr>
          <w:spacing w:val="40"/>
        </w:rPr>
        <w:t xml:space="preserve"> </w:t>
      </w:r>
      <w:r>
        <w:t>рационального</w:t>
      </w:r>
      <w:r>
        <w:rPr>
          <w:spacing w:val="40"/>
        </w:rPr>
        <w:t xml:space="preserve"> </w:t>
      </w:r>
      <w:r>
        <w:t>питания,</w:t>
      </w:r>
      <w:r>
        <w:rPr>
          <w:spacing w:val="40"/>
        </w:rPr>
        <w:t xml:space="preserve"> </w:t>
      </w:r>
      <w:r>
        <w:t>моющие</w:t>
      </w:r>
      <w:r>
        <w:rPr>
          <w:spacing w:val="40"/>
        </w:rPr>
        <w:t xml:space="preserve"> </w:t>
      </w:r>
      <w:r>
        <w:t xml:space="preserve">средства, </w:t>
      </w:r>
      <w:r>
        <w:rPr>
          <w:spacing w:val="-2"/>
        </w:rPr>
        <w:t>лекарственные</w:t>
      </w:r>
      <w:r>
        <w:tab/>
      </w:r>
      <w:r>
        <w:rPr>
          <w:spacing w:val="-10"/>
        </w:rPr>
        <w:t>и</w:t>
      </w:r>
      <w:r>
        <w:tab/>
      </w:r>
      <w:r>
        <w:rPr>
          <w:spacing w:val="-2"/>
        </w:rPr>
        <w:t>косметические</w:t>
      </w:r>
      <w:r>
        <w:tab/>
      </w:r>
      <w:r>
        <w:rPr>
          <w:spacing w:val="-2"/>
        </w:rPr>
        <w:t>препараты,</w:t>
      </w:r>
      <w:r>
        <w:tab/>
      </w:r>
      <w:r>
        <w:rPr>
          <w:spacing w:val="-2"/>
        </w:rPr>
        <w:t>материалы</w:t>
      </w:r>
      <w:r>
        <w:tab/>
      </w:r>
      <w:r>
        <w:rPr>
          <w:spacing w:val="-6"/>
        </w:rPr>
        <w:t>из</w:t>
      </w:r>
      <w:r>
        <w:tab/>
      </w:r>
      <w:r>
        <w:rPr>
          <w:spacing w:val="-2"/>
        </w:rPr>
        <w:t xml:space="preserve">искусственных </w:t>
      </w:r>
      <w:r>
        <w:t>и синтетических волокон.</w:t>
      </w:r>
    </w:p>
    <w:p w:rsidR="000A0EF3" w:rsidRDefault="002345D6">
      <w:pPr>
        <w:pStyle w:val="a3"/>
        <w:spacing w:line="360" w:lineRule="auto"/>
        <w:ind w:left="540" w:right="5713"/>
        <w:jc w:val="left"/>
      </w:pPr>
      <w:r>
        <w:t>Содержание</w:t>
      </w:r>
      <w:r>
        <w:rPr>
          <w:spacing w:val="-10"/>
        </w:rPr>
        <w:t xml:space="preserve"> </w:t>
      </w:r>
      <w:r>
        <w:t>обучения</w:t>
      </w:r>
      <w:r>
        <w:rPr>
          <w:spacing w:val="-9"/>
        </w:rPr>
        <w:t xml:space="preserve"> </w:t>
      </w:r>
      <w:r>
        <w:t>в</w:t>
      </w:r>
      <w:r>
        <w:rPr>
          <w:spacing w:val="-9"/>
        </w:rPr>
        <w:t xml:space="preserve"> </w:t>
      </w:r>
      <w:r>
        <w:t>11</w:t>
      </w:r>
      <w:r>
        <w:rPr>
          <w:spacing w:val="-9"/>
        </w:rPr>
        <w:t xml:space="preserve"> </w:t>
      </w:r>
      <w:r>
        <w:t>классе. Общая и неорганическая химия.</w:t>
      </w:r>
    </w:p>
    <w:p w:rsidR="000A0EF3" w:rsidRDefault="002345D6">
      <w:pPr>
        <w:pStyle w:val="a3"/>
        <w:spacing w:line="360" w:lineRule="auto"/>
        <w:ind w:left="540" w:right="841"/>
      </w:pP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w:t>
      </w:r>
      <w:r>
        <w:rPr>
          <w:spacing w:val="40"/>
        </w:rPr>
        <w:t xml:space="preserve"> </w:t>
      </w:r>
      <w:r>
        <w:t>результатов освоения ООП СОО на базовом уровне).</w:t>
      </w:r>
    </w:p>
    <w:p w:rsidR="000A0EF3" w:rsidRDefault="002345D6">
      <w:pPr>
        <w:pStyle w:val="a3"/>
        <w:spacing w:before="1"/>
        <w:ind w:left="540"/>
      </w:pPr>
      <w:r>
        <w:t>Теоретические</w:t>
      </w:r>
      <w:r>
        <w:rPr>
          <w:spacing w:val="-5"/>
        </w:rPr>
        <w:t xml:space="preserve"> </w:t>
      </w:r>
      <w:r>
        <w:t>основы</w:t>
      </w:r>
      <w:r>
        <w:rPr>
          <w:spacing w:val="-2"/>
        </w:rPr>
        <w:t xml:space="preserve"> химии.</w:t>
      </w:r>
    </w:p>
    <w:p w:rsidR="000A0EF3" w:rsidRDefault="002345D6">
      <w:pPr>
        <w:pStyle w:val="a3"/>
        <w:spacing w:before="137" w:line="360" w:lineRule="auto"/>
        <w:ind w:left="540" w:right="838"/>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0A0EF3" w:rsidRDefault="002345D6">
      <w:pPr>
        <w:pStyle w:val="a3"/>
        <w:tabs>
          <w:tab w:val="left" w:pos="2329"/>
          <w:tab w:val="left" w:pos="3823"/>
          <w:tab w:val="left" w:pos="5752"/>
          <w:tab w:val="left" w:pos="7508"/>
          <w:tab w:val="left" w:pos="8341"/>
        </w:tabs>
        <w:spacing w:before="1" w:line="360" w:lineRule="auto"/>
        <w:ind w:left="540" w:right="841"/>
      </w:pPr>
      <w:r>
        <w:t>Периодический</w:t>
      </w:r>
      <w:r>
        <w:rPr>
          <w:spacing w:val="80"/>
        </w:rPr>
        <w:t xml:space="preserve">  </w:t>
      </w:r>
      <w:r>
        <w:t>закон</w:t>
      </w:r>
      <w:r>
        <w:rPr>
          <w:spacing w:val="80"/>
        </w:rPr>
        <w:t xml:space="preserve">  </w:t>
      </w:r>
      <w:r>
        <w:t>и</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w:t>
      </w:r>
      <w:r>
        <w:rPr>
          <w:spacing w:val="-5"/>
        </w:rPr>
        <w:t xml:space="preserve"> </w:t>
      </w:r>
      <w:r>
        <w:t>Менделеева. Связь периодического закона и Периодической системы химических элементов Д.И.</w:t>
      </w:r>
      <w:r>
        <w:rPr>
          <w:spacing w:val="-3"/>
        </w:rPr>
        <w:t xml:space="preserve"> </w:t>
      </w:r>
      <w:r>
        <w:t xml:space="preserve">Менделеева с современной теорией строения атомов. Закономерности </w:t>
      </w:r>
      <w:r>
        <w:rPr>
          <w:spacing w:val="-2"/>
        </w:rPr>
        <w:t>изменения</w:t>
      </w:r>
      <w:r>
        <w:tab/>
      </w:r>
      <w:r>
        <w:rPr>
          <w:spacing w:val="-2"/>
        </w:rPr>
        <w:t>свойств</w:t>
      </w:r>
      <w:r>
        <w:tab/>
      </w:r>
      <w:r>
        <w:rPr>
          <w:spacing w:val="-2"/>
        </w:rPr>
        <w:t>химических</w:t>
      </w:r>
      <w:r>
        <w:tab/>
      </w:r>
      <w:r>
        <w:rPr>
          <w:spacing w:val="-2"/>
        </w:rPr>
        <w:t>элементов</w:t>
      </w:r>
      <w:r>
        <w:tab/>
      </w:r>
      <w:r>
        <w:rPr>
          <w:spacing w:val="-10"/>
        </w:rPr>
        <w:t>и</w:t>
      </w:r>
      <w:r>
        <w:tab/>
      </w:r>
      <w:r>
        <w:rPr>
          <w:spacing w:val="-2"/>
        </w:rPr>
        <w:t xml:space="preserve">образуемых </w:t>
      </w:r>
      <w:r>
        <w:t>ими простых и сложных веществ по группам и периодам. Значение периодического закона в развитии науки.</w:t>
      </w:r>
    </w:p>
    <w:p w:rsidR="000A0EF3" w:rsidRDefault="002345D6">
      <w:pPr>
        <w:pStyle w:val="a3"/>
        <w:spacing w:line="360" w:lineRule="auto"/>
        <w:ind w:left="540" w:right="836"/>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w:t>
      </w:r>
      <w:r>
        <w:rPr>
          <w:spacing w:val="40"/>
        </w:rPr>
        <w:t xml:space="preserve"> </w:t>
      </w:r>
      <w:r>
        <w:t>Валентность.</w:t>
      </w:r>
      <w:r>
        <w:rPr>
          <w:spacing w:val="80"/>
        </w:rPr>
        <w:t xml:space="preserve">  </w:t>
      </w:r>
      <w:r>
        <w:t>Электроотрицательность.</w:t>
      </w:r>
      <w:r>
        <w:rPr>
          <w:spacing w:val="80"/>
        </w:rPr>
        <w:t xml:space="preserve">  </w:t>
      </w:r>
      <w:r>
        <w:t>Степень</w:t>
      </w:r>
      <w:r>
        <w:rPr>
          <w:spacing w:val="80"/>
        </w:rPr>
        <w:t xml:space="preserve">  </w:t>
      </w:r>
      <w:r>
        <w:t>окисления.</w:t>
      </w:r>
      <w:r>
        <w:rPr>
          <w:spacing w:val="80"/>
        </w:rPr>
        <w:t xml:space="preserve">  </w:t>
      </w:r>
      <w:r>
        <w:t>Ионы:</w:t>
      </w:r>
      <w:r>
        <w:rPr>
          <w:spacing w:val="80"/>
        </w:rPr>
        <w:t xml:space="preserve">  </w:t>
      </w:r>
      <w:r>
        <w:t>катионы</w:t>
      </w:r>
      <w:r>
        <w:rPr>
          <w:spacing w:val="40"/>
        </w:rPr>
        <w:t xml:space="preserve"> </w:t>
      </w:r>
      <w:r>
        <w:t>и анионы.</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7"/>
      </w:pPr>
      <w:r>
        <w:lastRenderedPageBreak/>
        <w:t>Вещества молекулярного и немолекулярного строения. Закон постоянства состава вещества.</w:t>
      </w:r>
      <w:r>
        <w:rPr>
          <w:spacing w:val="80"/>
        </w:rPr>
        <w:t xml:space="preserve">  </w:t>
      </w:r>
      <w:r>
        <w:t>Типы</w:t>
      </w:r>
      <w:r>
        <w:rPr>
          <w:spacing w:val="80"/>
        </w:rPr>
        <w:t xml:space="preserve">  </w:t>
      </w:r>
      <w:r>
        <w:t>кристаллических</w:t>
      </w:r>
      <w:r>
        <w:rPr>
          <w:spacing w:val="80"/>
        </w:rPr>
        <w:t xml:space="preserve">  </w:t>
      </w:r>
      <w:r>
        <w:t>решёток.</w:t>
      </w:r>
      <w:r>
        <w:rPr>
          <w:spacing w:val="80"/>
        </w:rPr>
        <w:t xml:space="preserve">  </w:t>
      </w:r>
      <w:r>
        <w:t>Зависимость</w:t>
      </w:r>
      <w:r>
        <w:rPr>
          <w:spacing w:val="80"/>
        </w:rPr>
        <w:t xml:space="preserve">  </w:t>
      </w:r>
      <w:r>
        <w:t>свойства</w:t>
      </w:r>
      <w:r>
        <w:rPr>
          <w:spacing w:val="80"/>
        </w:rPr>
        <w:t xml:space="preserve">  </w:t>
      </w:r>
      <w:r>
        <w:t>веществ от типа кристаллической решётки.</w:t>
      </w:r>
    </w:p>
    <w:p w:rsidR="000A0EF3" w:rsidRDefault="002345D6">
      <w:pPr>
        <w:pStyle w:val="a3"/>
        <w:spacing w:line="360" w:lineRule="auto"/>
        <w:ind w:left="540" w:right="843"/>
      </w:pPr>
      <w:r>
        <w:t>Понятие о дисперсных системах. Истинные и коллоидные растворы. Массовая доля вещества в растворе.</w:t>
      </w:r>
    </w:p>
    <w:p w:rsidR="000A0EF3" w:rsidRDefault="002345D6">
      <w:pPr>
        <w:pStyle w:val="a3"/>
        <w:spacing w:line="360" w:lineRule="auto"/>
        <w:ind w:left="540" w:right="841"/>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0A0EF3" w:rsidRDefault="002345D6">
      <w:pPr>
        <w:pStyle w:val="a3"/>
        <w:spacing w:line="360" w:lineRule="auto"/>
        <w:ind w:left="540" w:right="841"/>
      </w:pPr>
      <w:r>
        <w:t>Химическая</w:t>
      </w:r>
      <w:r>
        <w:rPr>
          <w:spacing w:val="60"/>
        </w:rPr>
        <w:t xml:space="preserve">  </w:t>
      </w:r>
      <w:r>
        <w:t>реакция.</w:t>
      </w:r>
      <w:r>
        <w:rPr>
          <w:spacing w:val="59"/>
        </w:rPr>
        <w:t xml:space="preserve">  </w:t>
      </w:r>
      <w:r>
        <w:t>Классификация</w:t>
      </w:r>
      <w:r>
        <w:rPr>
          <w:spacing w:val="59"/>
        </w:rPr>
        <w:t xml:space="preserve">  </w:t>
      </w:r>
      <w:r>
        <w:t>химических</w:t>
      </w:r>
      <w:r>
        <w:rPr>
          <w:spacing w:val="62"/>
        </w:rPr>
        <w:t xml:space="preserve">  </w:t>
      </w:r>
      <w:r>
        <w:t>реакций</w:t>
      </w:r>
      <w:r>
        <w:rPr>
          <w:spacing w:val="61"/>
        </w:rPr>
        <w:t xml:space="preserve">  </w:t>
      </w:r>
      <w:r>
        <w:t>в</w:t>
      </w:r>
      <w:r>
        <w:rPr>
          <w:spacing w:val="60"/>
        </w:rPr>
        <w:t xml:space="preserve">  </w:t>
      </w:r>
      <w:r>
        <w:t>неорганической и</w:t>
      </w:r>
      <w:r>
        <w:rPr>
          <w:spacing w:val="40"/>
        </w:rPr>
        <w:t xml:space="preserve">  </w:t>
      </w:r>
      <w:r>
        <w:t>органической</w:t>
      </w:r>
      <w:r>
        <w:rPr>
          <w:spacing w:val="40"/>
        </w:rPr>
        <w:t xml:space="preserve">  </w:t>
      </w:r>
      <w:r>
        <w:t>химии.</w:t>
      </w:r>
      <w:r>
        <w:rPr>
          <w:spacing w:val="40"/>
        </w:rPr>
        <w:t xml:space="preserve">  </w:t>
      </w:r>
      <w:r>
        <w:t>Закон</w:t>
      </w:r>
      <w:r>
        <w:rPr>
          <w:spacing w:val="40"/>
        </w:rPr>
        <w:t xml:space="preserve">  </w:t>
      </w:r>
      <w:r>
        <w:t>сохранения</w:t>
      </w:r>
      <w:r>
        <w:rPr>
          <w:spacing w:val="40"/>
        </w:rPr>
        <w:t xml:space="preserve">  </w:t>
      </w:r>
      <w:r>
        <w:t>массы</w:t>
      </w:r>
      <w:r>
        <w:rPr>
          <w:spacing w:val="40"/>
        </w:rPr>
        <w:t xml:space="preserve">  </w:t>
      </w:r>
      <w:r>
        <w:t>веществ,</w:t>
      </w:r>
      <w:r>
        <w:rPr>
          <w:spacing w:val="40"/>
        </w:rPr>
        <w:t xml:space="preserve">  </w:t>
      </w:r>
      <w:r>
        <w:t>закон</w:t>
      </w:r>
      <w:r>
        <w:rPr>
          <w:spacing w:val="40"/>
        </w:rPr>
        <w:t xml:space="preserve">  </w:t>
      </w:r>
      <w:r>
        <w:t>сохранения и превращения энергии при химических реакциях.</w:t>
      </w:r>
    </w:p>
    <w:p w:rsidR="000A0EF3" w:rsidRDefault="002345D6">
      <w:pPr>
        <w:pStyle w:val="a3"/>
        <w:spacing w:before="1" w:line="360" w:lineRule="auto"/>
        <w:ind w:left="540" w:right="842"/>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0A0EF3" w:rsidRDefault="002345D6">
      <w:pPr>
        <w:spacing w:line="360" w:lineRule="auto"/>
        <w:ind w:left="540" w:right="837"/>
        <w:jc w:val="both"/>
        <w:rPr>
          <w:i/>
          <w:sz w:val="24"/>
        </w:rPr>
      </w:pPr>
      <w:r>
        <w:rPr>
          <w:sz w:val="24"/>
        </w:rPr>
        <w:t xml:space="preserve">Электролитическая диссоциация. Сильные и слабые электролиты. Среда водных растворов веществ: кислая, нейтральная, щелочная. </w:t>
      </w:r>
      <w:r>
        <w:rPr>
          <w:i/>
          <w:sz w:val="24"/>
        </w:rPr>
        <w:t>Понятие о водородном показателе (pH)</w:t>
      </w:r>
      <w:r>
        <w:rPr>
          <w:i/>
          <w:spacing w:val="77"/>
          <w:sz w:val="24"/>
        </w:rPr>
        <w:t xml:space="preserve">   </w:t>
      </w:r>
      <w:r>
        <w:rPr>
          <w:i/>
          <w:sz w:val="24"/>
        </w:rPr>
        <w:t>раствора.</w:t>
      </w:r>
      <w:r>
        <w:rPr>
          <w:i/>
          <w:spacing w:val="79"/>
          <w:sz w:val="24"/>
        </w:rPr>
        <w:t xml:space="preserve">   </w:t>
      </w:r>
      <w:r>
        <w:rPr>
          <w:sz w:val="24"/>
        </w:rPr>
        <w:t>Реакции</w:t>
      </w:r>
      <w:r>
        <w:rPr>
          <w:spacing w:val="77"/>
          <w:sz w:val="24"/>
        </w:rPr>
        <w:t xml:space="preserve">   </w:t>
      </w:r>
      <w:r>
        <w:rPr>
          <w:sz w:val="24"/>
        </w:rPr>
        <w:t>ионного</w:t>
      </w:r>
      <w:r>
        <w:rPr>
          <w:spacing w:val="77"/>
          <w:sz w:val="24"/>
        </w:rPr>
        <w:t xml:space="preserve">   </w:t>
      </w:r>
      <w:r>
        <w:rPr>
          <w:sz w:val="24"/>
        </w:rPr>
        <w:t>обмена.</w:t>
      </w:r>
      <w:r>
        <w:rPr>
          <w:spacing w:val="79"/>
          <w:sz w:val="24"/>
        </w:rPr>
        <w:t xml:space="preserve">   </w:t>
      </w:r>
      <w:r>
        <w:rPr>
          <w:i/>
          <w:sz w:val="24"/>
        </w:rPr>
        <w:t>Гидролиз</w:t>
      </w:r>
      <w:r>
        <w:rPr>
          <w:i/>
          <w:spacing w:val="78"/>
          <w:sz w:val="24"/>
        </w:rPr>
        <w:t xml:space="preserve">   </w:t>
      </w:r>
      <w:r>
        <w:rPr>
          <w:i/>
          <w:sz w:val="24"/>
        </w:rPr>
        <w:t>неорганических и органических веществ.</w:t>
      </w:r>
    </w:p>
    <w:p w:rsidR="000A0EF3" w:rsidRDefault="002345D6">
      <w:pPr>
        <w:spacing w:line="362" w:lineRule="auto"/>
        <w:ind w:left="540" w:right="840"/>
        <w:jc w:val="both"/>
        <w:rPr>
          <w:i/>
          <w:sz w:val="24"/>
        </w:rPr>
      </w:pPr>
      <w:r>
        <w:rPr>
          <w:sz w:val="24"/>
        </w:rPr>
        <w:t xml:space="preserve">Окислительно-восстановительные реакции. </w:t>
      </w:r>
      <w:r>
        <w:rPr>
          <w:i/>
          <w:sz w:val="24"/>
        </w:rPr>
        <w:t>Понятие об электролизе расплавов и растворов солей. Применение электролиза.</w:t>
      </w:r>
    </w:p>
    <w:p w:rsidR="000A0EF3" w:rsidRDefault="002345D6">
      <w:pPr>
        <w:pStyle w:val="a3"/>
        <w:tabs>
          <w:tab w:val="left" w:pos="2813"/>
          <w:tab w:val="left" w:pos="5982"/>
          <w:tab w:val="left" w:pos="8320"/>
        </w:tabs>
        <w:spacing w:line="360" w:lineRule="auto"/>
        <w:ind w:left="540" w:right="832"/>
      </w:pPr>
      <w:r>
        <w:t>Экспериментальные методы изучения веществ и их превращений: демонстрация</w:t>
      </w:r>
      <w:r>
        <w:rPr>
          <w:spacing w:val="40"/>
        </w:rPr>
        <w:t xml:space="preserve"> </w:t>
      </w:r>
      <w:r>
        <w:t xml:space="preserve">таблиц «Периодическая система химических элементов Д.И. Менделеева», изучение </w:t>
      </w:r>
      <w:r>
        <w:rPr>
          <w:spacing w:val="-2"/>
        </w:rPr>
        <w:t>моделей</w:t>
      </w:r>
      <w:r>
        <w:tab/>
      </w:r>
      <w:r>
        <w:rPr>
          <w:spacing w:val="-2"/>
        </w:rPr>
        <w:t>кристаллических</w:t>
      </w:r>
      <w:r>
        <w:tab/>
      </w:r>
      <w:r>
        <w:rPr>
          <w:spacing w:val="-2"/>
        </w:rPr>
        <w:t>решёток,</w:t>
      </w:r>
      <w:r>
        <w:tab/>
      </w:r>
      <w:r>
        <w:rPr>
          <w:spacing w:val="-2"/>
        </w:rPr>
        <w:t xml:space="preserve">наблюдение </w:t>
      </w:r>
      <w:r>
        <w:t>и описание демонстрационных и лабораторных опытов (разложение пероксида водорода</w:t>
      </w:r>
      <w:r>
        <w:rPr>
          <w:spacing w:val="40"/>
        </w:rPr>
        <w:t xml:space="preserve">  </w:t>
      </w:r>
      <w:r>
        <w:t>в</w:t>
      </w:r>
      <w:r>
        <w:rPr>
          <w:spacing w:val="40"/>
        </w:rPr>
        <w:t xml:space="preserve">  </w:t>
      </w:r>
      <w:r>
        <w:t>присутствии</w:t>
      </w:r>
      <w:r>
        <w:rPr>
          <w:spacing w:val="40"/>
        </w:rPr>
        <w:t xml:space="preserve">  </w:t>
      </w:r>
      <w:r>
        <w:t>катализатора,</w:t>
      </w:r>
      <w:r>
        <w:rPr>
          <w:spacing w:val="40"/>
        </w:rPr>
        <w:t xml:space="preserve">  </w:t>
      </w:r>
      <w:r>
        <w:t>определение</w:t>
      </w:r>
      <w:r>
        <w:rPr>
          <w:spacing w:val="40"/>
        </w:rPr>
        <w:t xml:space="preserve">  </w:t>
      </w:r>
      <w:r>
        <w:t>среды</w:t>
      </w:r>
      <w:r>
        <w:rPr>
          <w:spacing w:val="40"/>
        </w:rPr>
        <w:t xml:space="preserve">  </w:t>
      </w:r>
      <w:r>
        <w:t>растворов</w:t>
      </w:r>
      <w:r>
        <w:rPr>
          <w:spacing w:val="40"/>
        </w:rPr>
        <w:t xml:space="preserve">  </w:t>
      </w:r>
      <w:r>
        <w:t>веществ с помощью универсального индикатора, реакции ионного обмена), проведение практической работы «Влияние различных факторов на скорость химической</w:t>
      </w:r>
      <w:r>
        <w:rPr>
          <w:spacing w:val="40"/>
        </w:rPr>
        <w:t xml:space="preserve"> </w:t>
      </w:r>
      <w:r>
        <w:rPr>
          <w:spacing w:val="-2"/>
        </w:rPr>
        <w:t>реакции».</w:t>
      </w:r>
    </w:p>
    <w:p w:rsidR="000A0EF3" w:rsidRDefault="002345D6">
      <w:pPr>
        <w:pStyle w:val="a3"/>
        <w:ind w:left="540"/>
      </w:pPr>
      <w:r>
        <w:t>Расчётные</w:t>
      </w:r>
      <w:r>
        <w:rPr>
          <w:spacing w:val="-6"/>
        </w:rPr>
        <w:t xml:space="preserve"> </w:t>
      </w:r>
      <w:r>
        <w:rPr>
          <w:spacing w:val="-2"/>
        </w:rPr>
        <w:t>задачи.</w:t>
      </w:r>
    </w:p>
    <w:p w:rsidR="000A0EF3" w:rsidRDefault="002345D6">
      <w:pPr>
        <w:pStyle w:val="a3"/>
        <w:spacing w:before="134" w:line="360" w:lineRule="auto"/>
        <w:ind w:left="540" w:right="846"/>
      </w:pPr>
      <w:r>
        <w:t>Расчёты по уравнениям химических реакций, в том числе термохимические расчёты, расчёты с использованием понятия «массовая доля вещества».</w:t>
      </w:r>
    </w:p>
    <w:p w:rsidR="000A0EF3" w:rsidRDefault="002345D6">
      <w:pPr>
        <w:pStyle w:val="a3"/>
        <w:ind w:left="540"/>
      </w:pPr>
      <w:r>
        <w:t>Раздел</w:t>
      </w:r>
      <w:r>
        <w:rPr>
          <w:spacing w:val="-3"/>
        </w:rPr>
        <w:t xml:space="preserve"> </w:t>
      </w:r>
      <w:r>
        <w:t>2.</w:t>
      </w:r>
      <w:r>
        <w:rPr>
          <w:spacing w:val="-3"/>
        </w:rPr>
        <w:t xml:space="preserve"> </w:t>
      </w:r>
      <w:r>
        <w:t>Неорганическая</w:t>
      </w:r>
      <w:r>
        <w:rPr>
          <w:spacing w:val="-3"/>
        </w:rPr>
        <w:t xml:space="preserve"> </w:t>
      </w:r>
      <w:r>
        <w:rPr>
          <w:spacing w:val="-2"/>
        </w:rPr>
        <w:t>химия.</w:t>
      </w:r>
    </w:p>
    <w:p w:rsidR="000A0EF3" w:rsidRDefault="002345D6">
      <w:pPr>
        <w:pStyle w:val="a3"/>
        <w:spacing w:before="137"/>
        <w:ind w:left="540"/>
      </w:pPr>
      <w:r>
        <w:t>Неметаллы.</w:t>
      </w:r>
      <w:r>
        <w:rPr>
          <w:spacing w:val="29"/>
        </w:rPr>
        <w:t xml:space="preserve"> </w:t>
      </w:r>
      <w:r>
        <w:t>Положение</w:t>
      </w:r>
      <w:r>
        <w:rPr>
          <w:spacing w:val="30"/>
        </w:rPr>
        <w:t xml:space="preserve"> </w:t>
      </w:r>
      <w:r>
        <w:t>неметаллов</w:t>
      </w:r>
      <w:r>
        <w:rPr>
          <w:spacing w:val="32"/>
        </w:rPr>
        <w:t xml:space="preserve"> </w:t>
      </w:r>
      <w:r>
        <w:t>в</w:t>
      </w:r>
      <w:r>
        <w:rPr>
          <w:spacing w:val="31"/>
        </w:rPr>
        <w:t xml:space="preserve"> </w:t>
      </w:r>
      <w:r>
        <w:t>Периодической</w:t>
      </w:r>
      <w:r>
        <w:rPr>
          <w:spacing w:val="33"/>
        </w:rPr>
        <w:t xml:space="preserve"> </w:t>
      </w:r>
      <w:r>
        <w:t>системе</w:t>
      </w:r>
      <w:r>
        <w:rPr>
          <w:spacing w:val="30"/>
        </w:rPr>
        <w:t xml:space="preserve"> </w:t>
      </w:r>
      <w:r>
        <w:t>химических</w:t>
      </w:r>
      <w:r>
        <w:rPr>
          <w:spacing w:val="34"/>
        </w:rPr>
        <w:t xml:space="preserve"> </w:t>
      </w:r>
      <w:r>
        <w:rPr>
          <w:spacing w:val="-2"/>
        </w:rPr>
        <w:t>элементов</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841"/>
      </w:pPr>
      <w:r>
        <w:lastRenderedPageBreak/>
        <w:t>Д.И.</w:t>
      </w:r>
      <w:r>
        <w:rPr>
          <w:spacing w:val="-2"/>
        </w:rPr>
        <w:t xml:space="preserve"> </w:t>
      </w:r>
      <w:r>
        <w:t>Менделеева и особенности строения атомов. Физические свойства неметаллов. Аллотропия</w:t>
      </w:r>
      <w:r>
        <w:rPr>
          <w:spacing w:val="67"/>
          <w:w w:val="150"/>
        </w:rPr>
        <w:t xml:space="preserve">   </w:t>
      </w:r>
      <w:r>
        <w:t>неметаллов</w:t>
      </w:r>
      <w:r>
        <w:rPr>
          <w:spacing w:val="67"/>
          <w:w w:val="150"/>
        </w:rPr>
        <w:t xml:space="preserve">   </w:t>
      </w:r>
      <w:r>
        <w:t>(на</w:t>
      </w:r>
      <w:r>
        <w:rPr>
          <w:spacing w:val="67"/>
          <w:w w:val="150"/>
        </w:rPr>
        <w:t xml:space="preserve">   </w:t>
      </w:r>
      <w:r>
        <w:t>примере</w:t>
      </w:r>
      <w:r>
        <w:rPr>
          <w:spacing w:val="67"/>
          <w:w w:val="150"/>
        </w:rPr>
        <w:t xml:space="preserve">   </w:t>
      </w:r>
      <w:r>
        <w:t>кислорода,</w:t>
      </w:r>
      <w:r>
        <w:rPr>
          <w:spacing w:val="67"/>
          <w:w w:val="150"/>
        </w:rPr>
        <w:t xml:space="preserve">   </w:t>
      </w:r>
      <w:r>
        <w:t>серы,</w:t>
      </w:r>
      <w:r>
        <w:rPr>
          <w:spacing w:val="67"/>
          <w:w w:val="150"/>
        </w:rPr>
        <w:t xml:space="preserve">   </w:t>
      </w:r>
      <w:r>
        <w:t>фосфора и углерода).</w:t>
      </w:r>
    </w:p>
    <w:p w:rsidR="000A0EF3" w:rsidRDefault="002345D6">
      <w:pPr>
        <w:pStyle w:val="a3"/>
        <w:spacing w:line="360" w:lineRule="auto"/>
        <w:ind w:left="540" w:right="837"/>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0A0EF3" w:rsidRDefault="002345D6">
      <w:pPr>
        <w:pStyle w:val="a3"/>
        <w:ind w:left="540"/>
      </w:pPr>
      <w:r>
        <w:t>Применение</w:t>
      </w:r>
      <w:r>
        <w:rPr>
          <w:spacing w:val="-5"/>
        </w:rPr>
        <w:t xml:space="preserve"> </w:t>
      </w:r>
      <w:r>
        <w:t>важнейших</w:t>
      </w:r>
      <w:r>
        <w:rPr>
          <w:spacing w:val="-1"/>
        </w:rPr>
        <w:t xml:space="preserve"> </w:t>
      </w:r>
      <w:r>
        <w:t>неметаллов</w:t>
      </w:r>
      <w:r>
        <w:rPr>
          <w:spacing w:val="-5"/>
        </w:rPr>
        <w:t xml:space="preserve"> </w:t>
      </w:r>
      <w:r>
        <w:t>и</w:t>
      </w:r>
      <w:r>
        <w:rPr>
          <w:spacing w:val="-3"/>
        </w:rPr>
        <w:t xml:space="preserve"> </w:t>
      </w:r>
      <w:r>
        <w:t>их</w:t>
      </w:r>
      <w:r>
        <w:rPr>
          <w:spacing w:val="-1"/>
        </w:rPr>
        <w:t xml:space="preserve"> </w:t>
      </w:r>
      <w:r>
        <w:rPr>
          <w:spacing w:val="-2"/>
        </w:rPr>
        <w:t>соединений.</w:t>
      </w:r>
    </w:p>
    <w:p w:rsidR="000A0EF3" w:rsidRDefault="002345D6">
      <w:pPr>
        <w:pStyle w:val="a3"/>
        <w:spacing w:before="137" w:line="360" w:lineRule="auto"/>
        <w:ind w:left="540" w:right="839"/>
      </w:pPr>
      <w:r>
        <w:t>Металлы.</w:t>
      </w:r>
      <w:r>
        <w:rPr>
          <w:spacing w:val="40"/>
        </w:rPr>
        <w:t xml:space="preserve"> </w:t>
      </w:r>
      <w:r>
        <w:t>Положение</w:t>
      </w:r>
      <w:r>
        <w:rPr>
          <w:spacing w:val="40"/>
        </w:rPr>
        <w:t xml:space="preserve"> </w:t>
      </w:r>
      <w:r>
        <w:t>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2"/>
        </w:rPr>
        <w:t xml:space="preserve"> </w:t>
      </w:r>
      <w:r>
        <w:t>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0A0EF3" w:rsidRDefault="002345D6">
      <w:pPr>
        <w:pStyle w:val="a3"/>
        <w:spacing w:before="1" w:line="360" w:lineRule="auto"/>
        <w:ind w:left="540" w:right="841"/>
      </w:pPr>
      <w:r>
        <w:t>Химические свойства важнейших металлов (натрий, калий, кальций, магний, алюминий, цинк, хром, железо, медь) и их соединений.</w:t>
      </w:r>
    </w:p>
    <w:p w:rsidR="000A0EF3" w:rsidRDefault="002345D6">
      <w:pPr>
        <w:spacing w:line="360" w:lineRule="auto"/>
        <w:ind w:left="540" w:right="838"/>
        <w:jc w:val="both"/>
        <w:rPr>
          <w:sz w:val="24"/>
        </w:rPr>
      </w:pPr>
      <w:r>
        <w:rPr>
          <w:sz w:val="24"/>
        </w:rPr>
        <w:t xml:space="preserve">Общие способы получения металлов. </w:t>
      </w:r>
      <w:r>
        <w:rPr>
          <w:i/>
          <w:sz w:val="24"/>
        </w:rPr>
        <w:t>Металлургия. Коррозия металлов. Способы защиты</w:t>
      </w:r>
      <w:r>
        <w:rPr>
          <w:i/>
          <w:spacing w:val="40"/>
          <w:sz w:val="24"/>
        </w:rPr>
        <w:t xml:space="preserve">  </w:t>
      </w:r>
      <w:r>
        <w:rPr>
          <w:i/>
          <w:sz w:val="24"/>
        </w:rPr>
        <w:t>от</w:t>
      </w:r>
      <w:r>
        <w:rPr>
          <w:i/>
          <w:spacing w:val="40"/>
          <w:sz w:val="24"/>
        </w:rPr>
        <w:t xml:space="preserve">  </w:t>
      </w:r>
      <w:r>
        <w:rPr>
          <w:i/>
          <w:sz w:val="24"/>
        </w:rPr>
        <w:t>коррозии.</w:t>
      </w:r>
      <w:r>
        <w:rPr>
          <w:i/>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w:t>
      </w:r>
      <w:r>
        <w:rPr>
          <w:spacing w:val="38"/>
          <w:sz w:val="24"/>
        </w:rPr>
        <w:t xml:space="preserve">  </w:t>
      </w:r>
      <w:r>
        <w:rPr>
          <w:sz w:val="24"/>
        </w:rPr>
        <w:t>части:</w:t>
      </w:r>
      <w:r>
        <w:rPr>
          <w:spacing w:val="40"/>
          <w:sz w:val="24"/>
        </w:rPr>
        <w:t xml:space="preserve">  </w:t>
      </w:r>
      <w:r>
        <w:rPr>
          <w:sz w:val="24"/>
        </w:rPr>
        <w:t>Применение</w:t>
      </w:r>
      <w:r>
        <w:rPr>
          <w:spacing w:val="38"/>
          <w:sz w:val="24"/>
        </w:rPr>
        <w:t xml:space="preserve">  </w:t>
      </w:r>
      <w:r>
        <w:rPr>
          <w:sz w:val="24"/>
        </w:rPr>
        <w:t>металлов</w:t>
      </w:r>
      <w:r>
        <w:rPr>
          <w:spacing w:val="40"/>
          <w:sz w:val="24"/>
        </w:rPr>
        <w:t xml:space="preserve">  </w:t>
      </w:r>
      <w:r>
        <w:rPr>
          <w:sz w:val="24"/>
        </w:rPr>
        <w:t>в</w:t>
      </w:r>
      <w:r>
        <w:rPr>
          <w:spacing w:val="40"/>
          <w:sz w:val="24"/>
        </w:rPr>
        <w:t xml:space="preserve">  </w:t>
      </w:r>
      <w:r>
        <w:rPr>
          <w:sz w:val="24"/>
        </w:rPr>
        <w:t>быту и технике.</w:t>
      </w:r>
    </w:p>
    <w:p w:rsidR="000A0EF3" w:rsidRDefault="002345D6">
      <w:pPr>
        <w:pStyle w:val="a3"/>
        <w:spacing w:before="1"/>
        <w:ind w:left="540"/>
      </w:pPr>
      <w:r>
        <w:t>Экспериментальные</w:t>
      </w:r>
      <w:r>
        <w:rPr>
          <w:spacing w:val="2"/>
        </w:rPr>
        <w:t xml:space="preserve"> </w:t>
      </w:r>
      <w:r>
        <w:t>методы</w:t>
      </w:r>
      <w:r>
        <w:rPr>
          <w:spacing w:val="6"/>
        </w:rPr>
        <w:t xml:space="preserve"> </w:t>
      </w:r>
      <w:r>
        <w:t>изучения</w:t>
      </w:r>
      <w:r>
        <w:rPr>
          <w:spacing w:val="7"/>
        </w:rPr>
        <w:t xml:space="preserve"> </w:t>
      </w:r>
      <w:r>
        <w:t>веществ</w:t>
      </w:r>
      <w:r>
        <w:rPr>
          <w:spacing w:val="9"/>
        </w:rPr>
        <w:t xml:space="preserve"> </w:t>
      </w:r>
      <w:r>
        <w:t>и</w:t>
      </w:r>
      <w:r>
        <w:rPr>
          <w:spacing w:val="8"/>
        </w:rPr>
        <w:t xml:space="preserve"> </w:t>
      </w:r>
      <w:r>
        <w:t>их</w:t>
      </w:r>
      <w:r>
        <w:rPr>
          <w:spacing w:val="9"/>
        </w:rPr>
        <w:t xml:space="preserve"> </w:t>
      </w:r>
      <w:r>
        <w:t>превращений:</w:t>
      </w:r>
      <w:r>
        <w:rPr>
          <w:spacing w:val="7"/>
        </w:rPr>
        <w:t xml:space="preserve"> </w:t>
      </w:r>
      <w:r>
        <w:t>изучение</w:t>
      </w:r>
      <w:r>
        <w:rPr>
          <w:spacing w:val="6"/>
        </w:rPr>
        <w:t xml:space="preserve"> </w:t>
      </w:r>
      <w:r>
        <w:rPr>
          <w:spacing w:val="-2"/>
        </w:rPr>
        <w:t>коллекции</w:t>
      </w:r>
    </w:p>
    <w:p w:rsidR="000A0EF3" w:rsidRDefault="002345D6">
      <w:pPr>
        <w:pStyle w:val="a3"/>
        <w:spacing w:before="137" w:line="360" w:lineRule="auto"/>
        <w:ind w:left="540" w:right="840"/>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0A0EF3" w:rsidRDefault="002345D6">
      <w:pPr>
        <w:pStyle w:val="a3"/>
        <w:spacing w:before="1"/>
        <w:ind w:left="540"/>
      </w:pPr>
      <w:r>
        <w:t>Расчётные</w:t>
      </w:r>
      <w:r>
        <w:rPr>
          <w:spacing w:val="-6"/>
        </w:rPr>
        <w:t xml:space="preserve"> </w:t>
      </w:r>
      <w:r>
        <w:rPr>
          <w:spacing w:val="-2"/>
        </w:rPr>
        <w:t>задачи.</w:t>
      </w:r>
    </w:p>
    <w:p w:rsidR="000A0EF3" w:rsidRDefault="002345D6">
      <w:pPr>
        <w:pStyle w:val="a3"/>
        <w:spacing w:before="139" w:line="360" w:lineRule="auto"/>
        <w:ind w:left="540" w:right="845"/>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0A0EF3" w:rsidRDefault="002345D6">
      <w:pPr>
        <w:pStyle w:val="a3"/>
        <w:spacing w:line="275" w:lineRule="exact"/>
        <w:ind w:left="540"/>
      </w:pPr>
      <w:r>
        <w:t>Химия</w:t>
      </w:r>
      <w:r>
        <w:rPr>
          <w:spacing w:val="-1"/>
        </w:rPr>
        <w:t xml:space="preserve"> </w:t>
      </w:r>
      <w:r>
        <w:t>и</w:t>
      </w:r>
      <w:r>
        <w:rPr>
          <w:spacing w:val="-1"/>
        </w:rPr>
        <w:t xml:space="preserve"> </w:t>
      </w:r>
      <w:r>
        <w:rPr>
          <w:spacing w:val="-2"/>
        </w:rPr>
        <w:t>жизнь.</w:t>
      </w:r>
    </w:p>
    <w:p w:rsidR="000A0EF3" w:rsidRDefault="002345D6">
      <w:pPr>
        <w:pStyle w:val="a3"/>
        <w:spacing w:before="139" w:line="360" w:lineRule="auto"/>
        <w:ind w:left="540" w:right="842"/>
      </w:pPr>
      <w:r>
        <w:t>Роль химии в обеспечении экологической, энергетической и пищевой безопасности, развитии</w:t>
      </w:r>
      <w:r>
        <w:rPr>
          <w:spacing w:val="80"/>
          <w:w w:val="150"/>
        </w:rPr>
        <w:t xml:space="preserve">  </w:t>
      </w:r>
      <w:r>
        <w:t>медицины.</w:t>
      </w:r>
      <w:r>
        <w:rPr>
          <w:spacing w:val="80"/>
          <w:w w:val="150"/>
        </w:rPr>
        <w:t xml:space="preserve">  </w:t>
      </w:r>
      <w:r>
        <w:t>Понятие</w:t>
      </w:r>
      <w:r>
        <w:rPr>
          <w:spacing w:val="80"/>
          <w:w w:val="150"/>
        </w:rPr>
        <w:t xml:space="preserve">  </w:t>
      </w:r>
      <w:r>
        <w:t>о</w:t>
      </w:r>
      <w:r>
        <w:rPr>
          <w:spacing w:val="80"/>
          <w:w w:val="150"/>
        </w:rPr>
        <w:t xml:space="preserve">  </w:t>
      </w:r>
      <w:r>
        <w:t>научных</w:t>
      </w:r>
      <w:r>
        <w:rPr>
          <w:spacing w:val="80"/>
          <w:w w:val="150"/>
        </w:rPr>
        <w:t xml:space="preserve">  </w:t>
      </w:r>
      <w:r>
        <w:t>методах</w:t>
      </w:r>
      <w:r>
        <w:rPr>
          <w:spacing w:val="80"/>
          <w:w w:val="150"/>
        </w:rPr>
        <w:t xml:space="preserve">  </w:t>
      </w:r>
      <w:r>
        <w:t>познания</w:t>
      </w:r>
      <w:r>
        <w:rPr>
          <w:spacing w:val="80"/>
          <w:w w:val="150"/>
        </w:rPr>
        <w:t xml:space="preserve">  </w:t>
      </w:r>
      <w:r>
        <w:t>веществ и химических реакций.</w:t>
      </w:r>
    </w:p>
    <w:p w:rsidR="000A0EF3" w:rsidRDefault="002345D6">
      <w:pPr>
        <w:pStyle w:val="a3"/>
        <w:spacing w:line="360" w:lineRule="auto"/>
        <w:ind w:left="540" w:right="844"/>
      </w:pPr>
      <w:r>
        <w:t xml:space="preserve">Представления об общих научных принципах промышленного получения важнейших </w:t>
      </w:r>
      <w:r>
        <w:rPr>
          <w:spacing w:val="-2"/>
        </w:rPr>
        <w:t>веществ.</w:t>
      </w:r>
    </w:p>
    <w:p w:rsidR="000A0EF3" w:rsidRDefault="002345D6">
      <w:pPr>
        <w:pStyle w:val="a3"/>
        <w:ind w:left="540"/>
      </w:pPr>
      <w:r>
        <w:t>Человек</w:t>
      </w:r>
      <w:r>
        <w:rPr>
          <w:spacing w:val="37"/>
        </w:rPr>
        <w:t xml:space="preserve">  </w:t>
      </w:r>
      <w:r>
        <w:t>в</w:t>
      </w:r>
      <w:r>
        <w:rPr>
          <w:spacing w:val="39"/>
        </w:rPr>
        <w:t xml:space="preserve">  </w:t>
      </w:r>
      <w:r>
        <w:t>мире</w:t>
      </w:r>
      <w:r>
        <w:rPr>
          <w:spacing w:val="39"/>
        </w:rPr>
        <w:t xml:space="preserve">  </w:t>
      </w:r>
      <w:r>
        <w:t>веществ</w:t>
      </w:r>
      <w:r>
        <w:rPr>
          <w:spacing w:val="39"/>
        </w:rPr>
        <w:t xml:space="preserve">  </w:t>
      </w:r>
      <w:r>
        <w:t>и</w:t>
      </w:r>
      <w:r>
        <w:rPr>
          <w:spacing w:val="39"/>
        </w:rPr>
        <w:t xml:space="preserve">  </w:t>
      </w:r>
      <w:r>
        <w:t>материалов:</w:t>
      </w:r>
      <w:r>
        <w:rPr>
          <w:spacing w:val="40"/>
        </w:rPr>
        <w:t xml:space="preserve">  </w:t>
      </w:r>
      <w:r>
        <w:t>важнейшие</w:t>
      </w:r>
      <w:r>
        <w:rPr>
          <w:spacing w:val="38"/>
        </w:rPr>
        <w:t xml:space="preserve">  </w:t>
      </w:r>
      <w:r>
        <w:t>строительные</w:t>
      </w:r>
      <w:r>
        <w:rPr>
          <w:spacing w:val="39"/>
        </w:rPr>
        <w:t xml:space="preserve">  </w:t>
      </w:r>
      <w:r>
        <w:rPr>
          <w:spacing w:val="-2"/>
        </w:rPr>
        <w:t>материалы,</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841"/>
      </w:pPr>
      <w:r>
        <w:lastRenderedPageBreak/>
        <w:t>конструкционные материалы, краски, стекло, керамика, материалы для электроники, наноматериалы, органические и минеральные удобрения.</w:t>
      </w:r>
    </w:p>
    <w:p w:rsidR="000A0EF3" w:rsidRDefault="002345D6">
      <w:pPr>
        <w:pStyle w:val="a3"/>
        <w:spacing w:line="360" w:lineRule="auto"/>
        <w:ind w:left="540" w:right="838"/>
      </w:pPr>
      <w:r>
        <w:t>Химия и здоровье человека: правила использования лекарственных препаратов, правила</w:t>
      </w:r>
      <w:r>
        <w:rPr>
          <w:spacing w:val="80"/>
          <w:w w:val="150"/>
        </w:rPr>
        <w:t xml:space="preserve">   </w:t>
      </w:r>
      <w:r>
        <w:t>безопасного</w:t>
      </w:r>
      <w:r>
        <w:rPr>
          <w:spacing w:val="80"/>
          <w:w w:val="150"/>
        </w:rPr>
        <w:t xml:space="preserve">   </w:t>
      </w:r>
      <w:r>
        <w:t>использования</w:t>
      </w:r>
      <w:r>
        <w:rPr>
          <w:spacing w:val="80"/>
          <w:w w:val="150"/>
        </w:rPr>
        <w:t xml:space="preserve">   </w:t>
      </w:r>
      <w:r>
        <w:t>препаратов</w:t>
      </w:r>
      <w:r>
        <w:rPr>
          <w:spacing w:val="80"/>
          <w:w w:val="150"/>
        </w:rPr>
        <w:t xml:space="preserve">   </w:t>
      </w:r>
      <w:r>
        <w:t>бытовой</w:t>
      </w:r>
      <w:r>
        <w:rPr>
          <w:spacing w:val="80"/>
          <w:w w:val="150"/>
        </w:rPr>
        <w:t xml:space="preserve">   </w:t>
      </w:r>
      <w:r>
        <w:t>химии</w:t>
      </w:r>
      <w:r>
        <w:rPr>
          <w:spacing w:val="80"/>
        </w:rPr>
        <w:t xml:space="preserve"> </w:t>
      </w:r>
      <w:r>
        <w:t>в повседневной жизни.</w:t>
      </w:r>
    </w:p>
    <w:p w:rsidR="000A0EF3" w:rsidRDefault="002345D6">
      <w:pPr>
        <w:pStyle w:val="a3"/>
        <w:spacing w:line="275" w:lineRule="exact"/>
        <w:ind w:left="540"/>
      </w:pPr>
      <w:r>
        <w:t>Межпредметные</w:t>
      </w:r>
      <w:r>
        <w:rPr>
          <w:spacing w:val="-7"/>
        </w:rPr>
        <w:t xml:space="preserve"> </w:t>
      </w:r>
      <w:r>
        <w:rPr>
          <w:spacing w:val="-2"/>
        </w:rPr>
        <w:t>связи.</w:t>
      </w:r>
    </w:p>
    <w:p w:rsidR="000A0EF3" w:rsidRDefault="002345D6">
      <w:pPr>
        <w:pStyle w:val="a3"/>
        <w:tabs>
          <w:tab w:val="left" w:pos="1934"/>
          <w:tab w:val="left" w:pos="4290"/>
          <w:tab w:val="left" w:pos="5573"/>
          <w:tab w:val="left" w:pos="7821"/>
          <w:tab w:val="left" w:pos="8895"/>
        </w:tabs>
        <w:spacing w:before="139" w:line="360" w:lineRule="auto"/>
        <w:ind w:left="540" w:right="836"/>
      </w:pPr>
      <w:r>
        <w:t xml:space="preserve">Реализация межпредметных связей при изучении общей и неорганической химии в 11 </w:t>
      </w:r>
      <w:r>
        <w:rPr>
          <w:spacing w:val="-2"/>
        </w:rPr>
        <w:t>классе</w:t>
      </w:r>
      <w:r>
        <w:tab/>
      </w:r>
      <w:r>
        <w:rPr>
          <w:spacing w:val="-2"/>
        </w:rPr>
        <w:t>осуществляется</w:t>
      </w:r>
      <w:r>
        <w:tab/>
      </w:r>
      <w:r>
        <w:rPr>
          <w:spacing w:val="-4"/>
        </w:rPr>
        <w:t>через</w:t>
      </w:r>
      <w:r>
        <w:tab/>
      </w:r>
      <w:r>
        <w:rPr>
          <w:spacing w:val="-2"/>
        </w:rPr>
        <w:t>использование</w:t>
      </w:r>
      <w:r>
        <w:tab/>
      </w:r>
      <w:r>
        <w:rPr>
          <w:spacing w:val="-4"/>
        </w:rPr>
        <w:t>как</w:t>
      </w:r>
      <w:r>
        <w:tab/>
      </w:r>
      <w:r>
        <w:rPr>
          <w:spacing w:val="-2"/>
        </w:rPr>
        <w:t xml:space="preserve">общих </w:t>
      </w:r>
      <w:r>
        <w:t>естественно-научных</w:t>
      </w:r>
      <w:r>
        <w:rPr>
          <w:spacing w:val="80"/>
        </w:rPr>
        <w:t xml:space="preserve">  </w:t>
      </w:r>
      <w:r>
        <w:t>понятий,</w:t>
      </w:r>
      <w:r>
        <w:rPr>
          <w:spacing w:val="80"/>
        </w:rPr>
        <w:t xml:space="preserve">  </w:t>
      </w:r>
      <w:r>
        <w:t>так</w:t>
      </w:r>
      <w:r>
        <w:rPr>
          <w:spacing w:val="80"/>
        </w:rPr>
        <w:t xml:space="preserve">  </w:t>
      </w:r>
      <w:r>
        <w:t>и</w:t>
      </w:r>
      <w:r>
        <w:rPr>
          <w:spacing w:val="80"/>
        </w:rPr>
        <w:t xml:space="preserve">  </w:t>
      </w:r>
      <w:r>
        <w:t>понятий,</w:t>
      </w:r>
      <w:r>
        <w:rPr>
          <w:spacing w:val="80"/>
        </w:rPr>
        <w:t xml:space="preserve">  </w:t>
      </w:r>
      <w:r>
        <w:t>являющихся</w:t>
      </w:r>
      <w:r>
        <w:rPr>
          <w:spacing w:val="80"/>
        </w:rPr>
        <w:t xml:space="preserve">  </w:t>
      </w:r>
      <w:r>
        <w:t>системными для отдельных предметов естественно-научного цикла.</w:t>
      </w:r>
    </w:p>
    <w:p w:rsidR="000A0EF3" w:rsidRDefault="002345D6">
      <w:pPr>
        <w:pStyle w:val="a3"/>
        <w:spacing w:before="1" w:line="360" w:lineRule="auto"/>
        <w:ind w:left="540" w:right="838"/>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0A0EF3" w:rsidRDefault="002345D6">
      <w:pPr>
        <w:pStyle w:val="a3"/>
        <w:spacing w:line="360" w:lineRule="auto"/>
        <w:ind w:left="540" w:right="839"/>
      </w:pPr>
      <w:r>
        <w:t>Физика: материя, энергия, масса, атом, электрон, протон, нейтрон, ион, изотоп, радиоактивность, молекула, энергетический уровень, вещество, тело, объём,</w:t>
      </w:r>
      <w:r>
        <w:rPr>
          <w:spacing w:val="80"/>
        </w:rPr>
        <w:t xml:space="preserve"> </w:t>
      </w:r>
      <w:r>
        <w:t xml:space="preserve">агрегатное состояние вещества, физические величины и единицы их измерения, </w:t>
      </w:r>
      <w:r>
        <w:rPr>
          <w:spacing w:val="-2"/>
        </w:rPr>
        <w:t>скорость.</w:t>
      </w:r>
    </w:p>
    <w:p w:rsidR="000A0EF3" w:rsidRDefault="002345D6">
      <w:pPr>
        <w:pStyle w:val="a3"/>
        <w:spacing w:line="362" w:lineRule="auto"/>
        <w:ind w:left="540" w:right="839"/>
      </w:pPr>
      <w:r>
        <w:t>Биология: клетка, организм, экосистема, биосфера, макро- и микроэлементы, витамины, обмен веществ в организме.</w:t>
      </w:r>
    </w:p>
    <w:p w:rsidR="000A0EF3" w:rsidRDefault="002345D6">
      <w:pPr>
        <w:pStyle w:val="a3"/>
        <w:tabs>
          <w:tab w:val="left" w:pos="2109"/>
          <w:tab w:val="left" w:pos="2291"/>
          <w:tab w:val="left" w:pos="2713"/>
          <w:tab w:val="left" w:pos="4497"/>
          <w:tab w:val="left" w:pos="4718"/>
          <w:tab w:val="left" w:pos="4851"/>
          <w:tab w:val="left" w:pos="6090"/>
          <w:tab w:val="left" w:pos="6501"/>
          <w:tab w:val="left" w:pos="7712"/>
          <w:tab w:val="left" w:pos="8348"/>
        </w:tabs>
        <w:spacing w:line="360" w:lineRule="auto"/>
        <w:ind w:left="540" w:right="839"/>
        <w:jc w:val="left"/>
      </w:pPr>
      <w:r>
        <w:t>География: минералы, горные породы, полезные ископаемые, топливо, ресурсы. Технология:</w:t>
      </w:r>
      <w:r>
        <w:rPr>
          <w:spacing w:val="40"/>
        </w:rPr>
        <w:t xml:space="preserve"> </w:t>
      </w:r>
      <w:r>
        <w:t>химическая</w:t>
      </w:r>
      <w:r>
        <w:rPr>
          <w:spacing w:val="40"/>
        </w:rPr>
        <w:t xml:space="preserve"> </w:t>
      </w:r>
      <w:r>
        <w:t>промышленность,</w:t>
      </w:r>
      <w:r>
        <w:rPr>
          <w:spacing w:val="40"/>
        </w:rPr>
        <w:t xml:space="preserve"> </w:t>
      </w:r>
      <w:r>
        <w:t>металлургия,</w:t>
      </w:r>
      <w:r>
        <w:rPr>
          <w:spacing w:val="40"/>
        </w:rPr>
        <w:t xml:space="preserve"> </w:t>
      </w:r>
      <w:r>
        <w:t>производство</w:t>
      </w:r>
      <w:r>
        <w:rPr>
          <w:spacing w:val="40"/>
        </w:rPr>
        <w:t xml:space="preserve"> </w:t>
      </w:r>
      <w:r>
        <w:t xml:space="preserve">строительных </w:t>
      </w:r>
      <w:r>
        <w:rPr>
          <w:spacing w:val="-2"/>
        </w:rPr>
        <w:t>материалов,</w:t>
      </w:r>
      <w:r>
        <w:tab/>
      </w:r>
      <w:r>
        <w:rPr>
          <w:spacing w:val="-2"/>
        </w:rPr>
        <w:t>сельскохозяйственное</w:t>
      </w:r>
      <w:r>
        <w:tab/>
      </w:r>
      <w:r>
        <w:tab/>
      </w:r>
      <w:r>
        <w:rPr>
          <w:spacing w:val="-2"/>
        </w:rPr>
        <w:t>производство,</w:t>
      </w:r>
      <w:r>
        <w:tab/>
      </w:r>
      <w:r>
        <w:rPr>
          <w:spacing w:val="-2"/>
        </w:rPr>
        <w:t>пищевая</w:t>
      </w:r>
      <w:r>
        <w:tab/>
      </w:r>
      <w:r>
        <w:rPr>
          <w:spacing w:val="-2"/>
        </w:rPr>
        <w:t>промышленность, фармацевтическая</w:t>
      </w:r>
      <w:r>
        <w:tab/>
      </w:r>
      <w:r>
        <w:rPr>
          <w:spacing w:val="-2"/>
        </w:rPr>
        <w:t>промышленность,</w:t>
      </w:r>
      <w:r>
        <w:tab/>
      </w:r>
      <w:r>
        <w:tab/>
      </w:r>
      <w:r>
        <w:rPr>
          <w:spacing w:val="-2"/>
        </w:rPr>
        <w:t>производство</w:t>
      </w:r>
      <w:r>
        <w:tab/>
      </w:r>
      <w:r>
        <w:rPr>
          <w:spacing w:val="-34"/>
        </w:rPr>
        <w:t xml:space="preserve"> </w:t>
      </w:r>
      <w:r>
        <w:t>косметических</w:t>
      </w:r>
      <w:r>
        <w:tab/>
      </w:r>
      <w:r>
        <w:rPr>
          <w:spacing w:val="-2"/>
        </w:rPr>
        <w:t>препаратов, производство</w:t>
      </w:r>
      <w:r>
        <w:tab/>
      </w:r>
      <w:r>
        <w:tab/>
      </w:r>
      <w:r>
        <w:rPr>
          <w:spacing w:val="-2"/>
        </w:rPr>
        <w:t>конструкционных</w:t>
      </w:r>
      <w:r>
        <w:tab/>
      </w:r>
      <w:r>
        <w:rPr>
          <w:spacing w:val="-2"/>
        </w:rPr>
        <w:t>материалов,</w:t>
      </w:r>
      <w:r>
        <w:tab/>
      </w:r>
      <w:r>
        <w:rPr>
          <w:spacing w:val="-2"/>
        </w:rPr>
        <w:t>электронная</w:t>
      </w:r>
      <w:r>
        <w:tab/>
      </w:r>
      <w:r>
        <w:rPr>
          <w:spacing w:val="-59"/>
        </w:rPr>
        <w:t xml:space="preserve"> </w:t>
      </w:r>
      <w:r>
        <w:rPr>
          <w:spacing w:val="-2"/>
        </w:rPr>
        <w:t>промышленность, нанотехнологии.</w:t>
      </w:r>
    </w:p>
    <w:p w:rsidR="000A0EF3" w:rsidRDefault="002345D6">
      <w:pPr>
        <w:pStyle w:val="2"/>
        <w:spacing w:line="360" w:lineRule="auto"/>
        <w:ind w:left="540" w:right="669"/>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химии</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 образования.</w:t>
      </w:r>
    </w:p>
    <w:p w:rsidR="000A0EF3" w:rsidRDefault="002345D6">
      <w:pPr>
        <w:pStyle w:val="a3"/>
        <w:spacing w:line="360" w:lineRule="auto"/>
        <w:ind w:left="540" w:right="835"/>
      </w:pPr>
      <w: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w:t>
      </w:r>
      <w:r>
        <w:rPr>
          <w:spacing w:val="40"/>
        </w:rPr>
        <w:t xml:space="preserve"> </w:t>
      </w:r>
      <w:r>
        <w:t>предметным).</w:t>
      </w:r>
      <w:r>
        <w:rPr>
          <w:spacing w:val="-3"/>
        </w:rPr>
        <w:t xml:space="preserve"> </w:t>
      </w:r>
      <w:r>
        <w:t>Научно-методической</w:t>
      </w:r>
      <w:r>
        <w:rPr>
          <w:spacing w:val="-1"/>
        </w:rPr>
        <w:t xml:space="preserve"> </w:t>
      </w:r>
      <w:r>
        <w:t>основой</w:t>
      </w:r>
      <w:r>
        <w:rPr>
          <w:spacing w:val="-4"/>
        </w:rPr>
        <w:t xml:space="preserve"> </w:t>
      </w:r>
      <w:r>
        <w:t>для</w:t>
      </w:r>
      <w:r>
        <w:rPr>
          <w:spacing w:val="-1"/>
        </w:rPr>
        <w:t xml:space="preserve"> </w:t>
      </w:r>
      <w:r>
        <w:t>разработки</w:t>
      </w:r>
      <w:r>
        <w:rPr>
          <w:spacing w:val="-3"/>
        </w:rPr>
        <w:t xml:space="preserve"> </w:t>
      </w:r>
      <w:r>
        <w:t>планируемых результатов освоения</w:t>
      </w:r>
      <w:r>
        <w:rPr>
          <w:spacing w:val="34"/>
        </w:rPr>
        <w:t xml:space="preserve"> </w:t>
      </w:r>
      <w:r>
        <w:t>программ</w:t>
      </w:r>
      <w:r>
        <w:rPr>
          <w:spacing w:val="35"/>
        </w:rPr>
        <w:t xml:space="preserve"> </w:t>
      </w:r>
      <w:r>
        <w:t>среднего</w:t>
      </w:r>
      <w:r>
        <w:rPr>
          <w:spacing w:val="37"/>
        </w:rPr>
        <w:t xml:space="preserve"> </w:t>
      </w:r>
      <w:r>
        <w:t>общего</w:t>
      </w:r>
      <w:r>
        <w:rPr>
          <w:spacing w:val="36"/>
        </w:rPr>
        <w:t xml:space="preserve"> </w:t>
      </w:r>
      <w:r>
        <w:t>образования</w:t>
      </w:r>
      <w:r>
        <w:rPr>
          <w:spacing w:val="36"/>
        </w:rPr>
        <w:t xml:space="preserve"> </w:t>
      </w:r>
      <w:r>
        <w:t>является</w:t>
      </w:r>
      <w:r>
        <w:rPr>
          <w:spacing w:val="36"/>
        </w:rPr>
        <w:t xml:space="preserve"> </w:t>
      </w:r>
      <w:r>
        <w:t>системно-</w:t>
      </w:r>
      <w:r>
        <w:rPr>
          <w:spacing w:val="-2"/>
        </w:rPr>
        <w:t>деятельностный</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jc w:val="left"/>
      </w:pPr>
      <w:r>
        <w:rPr>
          <w:spacing w:val="-2"/>
        </w:rPr>
        <w:lastRenderedPageBreak/>
        <w:t>подход.</w:t>
      </w:r>
    </w:p>
    <w:p w:rsidR="000A0EF3" w:rsidRDefault="002345D6">
      <w:pPr>
        <w:pStyle w:val="a3"/>
        <w:spacing w:before="137" w:line="360" w:lineRule="auto"/>
        <w:ind w:left="540" w:right="839"/>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0A0EF3" w:rsidRDefault="002345D6">
      <w:pPr>
        <w:pStyle w:val="a3"/>
        <w:spacing w:before="1" w:line="360" w:lineRule="auto"/>
        <w:ind w:left="540" w:right="835"/>
      </w:pPr>
      <w:r>
        <w:t>осознание обучающимися российской гражданской идентичности – готовности к саморазвитию, самостоятельности и самоопределению;</w:t>
      </w:r>
    </w:p>
    <w:p w:rsidR="000A0EF3" w:rsidRDefault="002345D6">
      <w:pPr>
        <w:pStyle w:val="a3"/>
        <w:ind w:left="540"/>
      </w:pPr>
      <w:r>
        <w:t>наличие</w:t>
      </w:r>
      <w:r>
        <w:rPr>
          <w:spacing w:val="-4"/>
        </w:rPr>
        <w:t xml:space="preserve"> </w:t>
      </w:r>
      <w:r>
        <w:t>мотивации</w:t>
      </w:r>
      <w:r>
        <w:rPr>
          <w:spacing w:val="-2"/>
        </w:rPr>
        <w:t xml:space="preserve"> </w:t>
      </w:r>
      <w:r>
        <w:t>к</w:t>
      </w:r>
      <w:r>
        <w:rPr>
          <w:spacing w:val="-2"/>
        </w:rPr>
        <w:t xml:space="preserve"> обучению;</w:t>
      </w:r>
    </w:p>
    <w:p w:rsidR="000A0EF3" w:rsidRDefault="002345D6">
      <w:pPr>
        <w:pStyle w:val="a3"/>
        <w:spacing w:before="137" w:line="360" w:lineRule="auto"/>
        <w:ind w:left="540" w:right="846"/>
      </w:pPr>
      <w:r>
        <w:t>целенаправленное развитие внутренних убеждений личности на основе ключевых ценностей и исторических традиций базовой науки химии;</w:t>
      </w:r>
    </w:p>
    <w:p w:rsidR="000A0EF3" w:rsidRDefault="002345D6">
      <w:pPr>
        <w:pStyle w:val="a3"/>
        <w:spacing w:before="1" w:line="360" w:lineRule="auto"/>
        <w:ind w:left="540" w:right="835"/>
      </w:pPr>
      <w: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w:t>
      </w:r>
      <w:r>
        <w:rPr>
          <w:spacing w:val="-2"/>
        </w:rPr>
        <w:t>образования;</w:t>
      </w:r>
    </w:p>
    <w:p w:rsidR="000A0EF3" w:rsidRDefault="002345D6">
      <w:pPr>
        <w:pStyle w:val="a3"/>
        <w:spacing w:before="1" w:line="360" w:lineRule="auto"/>
        <w:ind w:left="540" w:right="842"/>
      </w:pPr>
      <w:r>
        <w:t>наличие</w:t>
      </w:r>
      <w:r>
        <w:rPr>
          <w:spacing w:val="40"/>
        </w:rPr>
        <w:t xml:space="preserve">  </w:t>
      </w:r>
      <w:r>
        <w:t>правосознания</w:t>
      </w:r>
      <w:r>
        <w:rPr>
          <w:spacing w:val="40"/>
        </w:rPr>
        <w:t xml:space="preserve">  </w:t>
      </w:r>
      <w:r>
        <w:t>экологической</w:t>
      </w:r>
      <w:r>
        <w:rPr>
          <w:spacing w:val="40"/>
        </w:rPr>
        <w:t xml:space="preserve">  </w:t>
      </w:r>
      <w:r>
        <w:t>культуры</w:t>
      </w:r>
      <w:r>
        <w:rPr>
          <w:spacing w:val="40"/>
        </w:rPr>
        <w:t xml:space="preserve">  </w:t>
      </w:r>
      <w:r>
        <w:t>и</w:t>
      </w:r>
      <w:r>
        <w:rPr>
          <w:spacing w:val="40"/>
        </w:rPr>
        <w:t xml:space="preserve">  </w:t>
      </w:r>
      <w:r>
        <w:t>способности</w:t>
      </w:r>
      <w:r>
        <w:rPr>
          <w:spacing w:val="40"/>
        </w:rPr>
        <w:t xml:space="preserve">  </w:t>
      </w:r>
      <w:r>
        <w:t>ставить</w:t>
      </w:r>
      <w:r>
        <w:rPr>
          <w:spacing w:val="40"/>
        </w:rPr>
        <w:t xml:space="preserve">  </w:t>
      </w:r>
      <w:r>
        <w:t>цели и строить жизненные планы.</w:t>
      </w:r>
    </w:p>
    <w:p w:rsidR="000A0EF3" w:rsidRDefault="002345D6">
      <w:pPr>
        <w:pStyle w:val="a3"/>
        <w:spacing w:line="360" w:lineRule="auto"/>
        <w:ind w:left="540" w:right="838"/>
      </w:pPr>
      <w:r>
        <w:t>Личностные</w:t>
      </w:r>
      <w:r>
        <w:rPr>
          <w:spacing w:val="74"/>
          <w:w w:val="150"/>
        </w:rPr>
        <w:t xml:space="preserve">   </w:t>
      </w:r>
      <w:r>
        <w:t>результаты</w:t>
      </w:r>
      <w:r>
        <w:rPr>
          <w:spacing w:val="75"/>
          <w:w w:val="150"/>
        </w:rPr>
        <w:t xml:space="preserve">   </w:t>
      </w:r>
      <w:r>
        <w:t>освоения</w:t>
      </w:r>
      <w:r>
        <w:rPr>
          <w:spacing w:val="75"/>
          <w:w w:val="150"/>
        </w:rPr>
        <w:t xml:space="preserve">   </w:t>
      </w:r>
      <w:r>
        <w:t>предмета</w:t>
      </w:r>
      <w:r>
        <w:rPr>
          <w:spacing w:val="76"/>
          <w:w w:val="150"/>
        </w:rPr>
        <w:t xml:space="preserve">   </w:t>
      </w:r>
      <w:r>
        <w:t>«Химия»</w:t>
      </w:r>
      <w:r>
        <w:rPr>
          <w:spacing w:val="73"/>
          <w:w w:val="150"/>
        </w:rPr>
        <w:t xml:space="preserve">   </w:t>
      </w:r>
      <w:r>
        <w:t>достигаются в</w:t>
      </w:r>
      <w:r>
        <w:rPr>
          <w:spacing w:val="80"/>
          <w:w w:val="150"/>
        </w:rPr>
        <w:t xml:space="preserve">  </w:t>
      </w:r>
      <w:r>
        <w:t>единстве</w:t>
      </w:r>
      <w:r>
        <w:rPr>
          <w:spacing w:val="80"/>
          <w:w w:val="150"/>
        </w:rPr>
        <w:t xml:space="preserve">  </w:t>
      </w:r>
      <w:r>
        <w:t>учебной</w:t>
      </w:r>
      <w:r>
        <w:rPr>
          <w:spacing w:val="80"/>
          <w:w w:val="150"/>
        </w:rPr>
        <w:t xml:space="preserve">  </w:t>
      </w:r>
      <w:r>
        <w:t>и</w:t>
      </w:r>
      <w:r>
        <w:rPr>
          <w:spacing w:val="80"/>
          <w:w w:val="150"/>
        </w:rPr>
        <w:t xml:space="preserve">  </w:t>
      </w:r>
      <w:r>
        <w:t>воспитательной</w:t>
      </w:r>
      <w:r>
        <w:rPr>
          <w:spacing w:val="80"/>
          <w:w w:val="150"/>
        </w:rPr>
        <w:t xml:space="preserve">  </w:t>
      </w:r>
      <w:r>
        <w:t>деятельности</w:t>
      </w:r>
      <w:r>
        <w:rPr>
          <w:spacing w:val="80"/>
          <w:w w:val="150"/>
        </w:rPr>
        <w:t xml:space="preserve">  </w:t>
      </w:r>
      <w:r>
        <w:t>в</w:t>
      </w:r>
      <w:r>
        <w:rPr>
          <w:spacing w:val="80"/>
          <w:w w:val="150"/>
        </w:rPr>
        <w:t xml:space="preserve">  </w:t>
      </w:r>
      <w:r>
        <w:t>соответствии</w:t>
      </w:r>
      <w:r>
        <w:rPr>
          <w:spacing w:val="80"/>
        </w:rPr>
        <w:t xml:space="preserve"> </w:t>
      </w:r>
      <w:r>
        <w:t>с</w:t>
      </w:r>
      <w:r>
        <w:rPr>
          <w:spacing w:val="78"/>
        </w:rPr>
        <w:t xml:space="preserve">  </w:t>
      </w:r>
      <w:r>
        <w:t>гуманистическими,</w:t>
      </w:r>
      <w:r>
        <w:rPr>
          <w:spacing w:val="78"/>
        </w:rPr>
        <w:t xml:space="preserve">  </w:t>
      </w:r>
      <w:r>
        <w:t>социокультурными,</w:t>
      </w:r>
      <w:r>
        <w:rPr>
          <w:spacing w:val="79"/>
        </w:rPr>
        <w:t xml:space="preserve">  </w:t>
      </w:r>
      <w:r>
        <w:t>духовно-нравственными</w:t>
      </w:r>
      <w:r>
        <w:rPr>
          <w:spacing w:val="79"/>
        </w:rPr>
        <w:t xml:space="preserve">  </w:t>
      </w:r>
      <w:r>
        <w:t>ценностями и</w:t>
      </w:r>
      <w:r>
        <w:rPr>
          <w:spacing w:val="71"/>
        </w:rPr>
        <w:t xml:space="preserve"> </w:t>
      </w:r>
      <w:r>
        <w:t>идеалами</w:t>
      </w:r>
      <w:r>
        <w:rPr>
          <w:spacing w:val="71"/>
        </w:rPr>
        <w:t xml:space="preserve"> </w:t>
      </w:r>
      <w:r>
        <w:t>российского</w:t>
      </w:r>
      <w:r>
        <w:rPr>
          <w:spacing w:val="70"/>
        </w:rPr>
        <w:t xml:space="preserve"> </w:t>
      </w:r>
      <w:r>
        <w:t>гражданского</w:t>
      </w:r>
      <w:r>
        <w:rPr>
          <w:spacing w:val="70"/>
        </w:rPr>
        <w:t xml:space="preserve"> </w:t>
      </w:r>
      <w:r>
        <w:t>общества,</w:t>
      </w:r>
      <w:r>
        <w:rPr>
          <w:spacing w:val="70"/>
        </w:rPr>
        <w:t xml:space="preserve"> </w:t>
      </w:r>
      <w:r>
        <w:t>принятыми</w:t>
      </w:r>
      <w:r>
        <w:rPr>
          <w:spacing w:val="70"/>
        </w:rPr>
        <w:t xml:space="preserve"> </w:t>
      </w:r>
      <w:r>
        <w:t>в</w:t>
      </w:r>
      <w:r>
        <w:rPr>
          <w:spacing w:val="69"/>
        </w:rPr>
        <w:t xml:space="preserve"> </w:t>
      </w:r>
      <w:r>
        <w:t>обществе</w:t>
      </w:r>
      <w:r>
        <w:rPr>
          <w:spacing w:val="69"/>
        </w:rPr>
        <w:t xml:space="preserve"> </w:t>
      </w:r>
      <w:r>
        <w:t>нормами и правилами поведения, способствующими процессам самопознания, саморазвития и нравственного становления личности обучающихся.</w:t>
      </w:r>
    </w:p>
    <w:p w:rsidR="000A0EF3" w:rsidRDefault="002345D6">
      <w:pPr>
        <w:pStyle w:val="a3"/>
        <w:spacing w:before="1" w:line="360" w:lineRule="auto"/>
        <w:ind w:left="540" w:right="841"/>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0A0EF3" w:rsidRDefault="002345D6">
      <w:pPr>
        <w:pStyle w:val="a5"/>
        <w:numPr>
          <w:ilvl w:val="0"/>
          <w:numId w:val="97"/>
        </w:numPr>
        <w:tabs>
          <w:tab w:val="left" w:pos="798"/>
        </w:tabs>
        <w:spacing w:line="275" w:lineRule="exact"/>
        <w:ind w:left="798" w:hanging="258"/>
        <w:jc w:val="both"/>
        <w:rPr>
          <w:sz w:val="24"/>
        </w:rPr>
      </w:pPr>
      <w:r>
        <w:rPr>
          <w:sz w:val="24"/>
        </w:rPr>
        <w:t>гражданского</w:t>
      </w:r>
      <w:r>
        <w:rPr>
          <w:spacing w:val="-3"/>
          <w:sz w:val="24"/>
        </w:rPr>
        <w:t xml:space="preserve"> </w:t>
      </w:r>
      <w:r>
        <w:rPr>
          <w:spacing w:val="-2"/>
          <w:sz w:val="24"/>
        </w:rPr>
        <w:t>воспитания:</w:t>
      </w:r>
    </w:p>
    <w:p w:rsidR="000A0EF3" w:rsidRDefault="002345D6">
      <w:pPr>
        <w:pStyle w:val="a3"/>
        <w:spacing w:before="139" w:line="360" w:lineRule="auto"/>
        <w:ind w:left="540" w:right="255"/>
        <w:jc w:val="left"/>
      </w:pPr>
      <w:r>
        <w:t>осознания</w:t>
      </w:r>
      <w:r>
        <w:rPr>
          <w:spacing w:val="39"/>
        </w:rPr>
        <w:t xml:space="preserve"> </w:t>
      </w:r>
      <w:r>
        <w:t>обучающимися</w:t>
      </w:r>
      <w:r>
        <w:rPr>
          <w:spacing w:val="39"/>
        </w:rPr>
        <w:t xml:space="preserve"> </w:t>
      </w:r>
      <w:r>
        <w:t>своих</w:t>
      </w:r>
      <w:r>
        <w:rPr>
          <w:spacing w:val="39"/>
        </w:rPr>
        <w:t xml:space="preserve"> </w:t>
      </w:r>
      <w:r>
        <w:t>конституционных</w:t>
      </w:r>
      <w:r>
        <w:rPr>
          <w:spacing w:val="40"/>
        </w:rPr>
        <w:t xml:space="preserve"> </w:t>
      </w:r>
      <w:r>
        <w:t>прав</w:t>
      </w:r>
      <w:r>
        <w:rPr>
          <w:spacing w:val="36"/>
        </w:rPr>
        <w:t xml:space="preserve"> </w:t>
      </w:r>
      <w:r>
        <w:t>и</w:t>
      </w:r>
      <w:r>
        <w:rPr>
          <w:spacing w:val="40"/>
        </w:rPr>
        <w:t xml:space="preserve"> </w:t>
      </w:r>
      <w:r>
        <w:t>обязанностей,</w:t>
      </w:r>
      <w:r>
        <w:rPr>
          <w:spacing w:val="40"/>
        </w:rPr>
        <w:t xml:space="preserve"> </w:t>
      </w:r>
      <w:r>
        <w:t>уважения</w:t>
      </w:r>
      <w:r>
        <w:rPr>
          <w:spacing w:val="39"/>
        </w:rPr>
        <w:t xml:space="preserve"> </w:t>
      </w:r>
      <w:r>
        <w:t>к закону и правопорядку;</w:t>
      </w:r>
    </w:p>
    <w:p w:rsidR="000A0EF3" w:rsidRDefault="002345D6">
      <w:pPr>
        <w:pStyle w:val="a3"/>
        <w:tabs>
          <w:tab w:val="left" w:pos="2262"/>
          <w:tab w:val="left" w:pos="2603"/>
          <w:tab w:val="left" w:pos="4053"/>
          <w:tab w:val="left" w:pos="5020"/>
          <w:tab w:val="left" w:pos="5368"/>
          <w:tab w:val="left" w:pos="6533"/>
          <w:tab w:val="left" w:pos="8416"/>
        </w:tabs>
        <w:spacing w:line="360" w:lineRule="auto"/>
        <w:ind w:left="540" w:right="842"/>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0A0EF3" w:rsidRDefault="002345D6">
      <w:pPr>
        <w:pStyle w:val="a3"/>
        <w:spacing w:before="1" w:line="360" w:lineRule="auto"/>
        <w:ind w:left="540" w:right="669"/>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 познавательных задач, выполнении химических экспериментов; способности</w:t>
      </w:r>
      <w:r>
        <w:rPr>
          <w:spacing w:val="36"/>
        </w:rPr>
        <w:t xml:space="preserve"> </w:t>
      </w:r>
      <w:r>
        <w:t>понимать</w:t>
      </w:r>
      <w:r>
        <w:rPr>
          <w:spacing w:val="34"/>
        </w:rPr>
        <w:t xml:space="preserve"> </w:t>
      </w:r>
      <w:r>
        <w:t>и</w:t>
      </w:r>
      <w:r>
        <w:rPr>
          <w:spacing w:val="36"/>
        </w:rPr>
        <w:t xml:space="preserve"> </w:t>
      </w:r>
      <w:r>
        <w:t>принимать</w:t>
      </w:r>
      <w:r>
        <w:rPr>
          <w:spacing w:val="36"/>
        </w:rPr>
        <w:t xml:space="preserve"> </w:t>
      </w:r>
      <w:r>
        <w:t>мотивы,</w:t>
      </w:r>
      <w:r>
        <w:rPr>
          <w:spacing w:val="32"/>
        </w:rPr>
        <w:t xml:space="preserve"> </w:t>
      </w:r>
      <w:r>
        <w:t>намерения,</w:t>
      </w:r>
      <w:r>
        <w:rPr>
          <w:spacing w:val="35"/>
        </w:rPr>
        <w:t xml:space="preserve"> </w:t>
      </w:r>
      <w:r>
        <w:t>логику</w:t>
      </w:r>
      <w:r>
        <w:rPr>
          <w:spacing w:val="30"/>
        </w:rPr>
        <w:t xml:space="preserve"> </w:t>
      </w:r>
      <w:r>
        <w:t>и</w:t>
      </w:r>
      <w:r>
        <w:rPr>
          <w:spacing w:val="38"/>
        </w:rPr>
        <w:t xml:space="preserve"> </w:t>
      </w:r>
      <w:r>
        <w:t>аргументы</w:t>
      </w:r>
      <w:r>
        <w:rPr>
          <w:spacing w:val="35"/>
        </w:rPr>
        <w:t xml:space="preserve"> </w:t>
      </w:r>
      <w:r>
        <w:t>других при анализе различных видов учебной деятельности;</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5"/>
        <w:numPr>
          <w:ilvl w:val="0"/>
          <w:numId w:val="97"/>
        </w:numPr>
        <w:tabs>
          <w:tab w:val="left" w:pos="798"/>
        </w:tabs>
        <w:spacing w:before="72"/>
        <w:ind w:left="798" w:hanging="258"/>
        <w:rPr>
          <w:sz w:val="24"/>
        </w:rPr>
      </w:pPr>
      <w:r>
        <w:rPr>
          <w:sz w:val="24"/>
        </w:rPr>
        <w:lastRenderedPageBreak/>
        <w:t>патриотического</w:t>
      </w:r>
      <w:r>
        <w:rPr>
          <w:spacing w:val="-6"/>
          <w:sz w:val="24"/>
        </w:rPr>
        <w:t xml:space="preserve"> </w:t>
      </w:r>
      <w:r>
        <w:rPr>
          <w:spacing w:val="-2"/>
          <w:sz w:val="24"/>
        </w:rPr>
        <w:t>воспитания:</w:t>
      </w:r>
    </w:p>
    <w:p w:rsidR="000A0EF3" w:rsidRDefault="002345D6">
      <w:pPr>
        <w:pStyle w:val="a3"/>
        <w:spacing w:before="137" w:line="360" w:lineRule="auto"/>
        <w:ind w:left="540" w:right="839"/>
        <w:jc w:val="left"/>
      </w:pPr>
      <w:r>
        <w:t>ценностного отношения к историческому и научному наследию отечественной химии; уважения к процессу творчества в области теории и практического применения химии, осознания</w:t>
      </w:r>
      <w:r>
        <w:rPr>
          <w:spacing w:val="80"/>
        </w:rPr>
        <w:t xml:space="preserve"> </w:t>
      </w:r>
      <w:r>
        <w:t>того,</w:t>
      </w:r>
      <w:r>
        <w:rPr>
          <w:spacing w:val="80"/>
        </w:rPr>
        <w:t xml:space="preserve"> </w:t>
      </w:r>
      <w:r>
        <w:t>что</w:t>
      </w:r>
      <w:r>
        <w:rPr>
          <w:spacing w:val="80"/>
        </w:rPr>
        <w:t xml:space="preserve"> </w:t>
      </w:r>
      <w:r>
        <w:t>достижения</w:t>
      </w:r>
      <w:r>
        <w:rPr>
          <w:spacing w:val="80"/>
        </w:rPr>
        <w:t xml:space="preserve"> </w:t>
      </w:r>
      <w:r>
        <w:t>науки</w:t>
      </w:r>
      <w:r>
        <w:rPr>
          <w:spacing w:val="80"/>
        </w:rPr>
        <w:t xml:space="preserve"> </w:t>
      </w:r>
      <w:r>
        <w:t>есть</w:t>
      </w:r>
      <w:r>
        <w:rPr>
          <w:spacing w:val="80"/>
        </w:rPr>
        <w:t xml:space="preserve"> </w:t>
      </w:r>
      <w:r>
        <w:t>результат</w:t>
      </w:r>
      <w:r>
        <w:rPr>
          <w:spacing w:val="80"/>
        </w:rPr>
        <w:t xml:space="preserve"> </w:t>
      </w:r>
      <w:r>
        <w:t>длительных</w:t>
      </w:r>
      <w:r>
        <w:rPr>
          <w:spacing w:val="80"/>
        </w:rPr>
        <w:t xml:space="preserve"> </w:t>
      </w:r>
      <w:r>
        <w:t>наблюдений, кропотливых экспериментальных поисков, постоянного труда учёных и практиков; интереса и познавательных мотивов в получении и последующем анализе информации о передовых достижениях современной отечественной химии;</w:t>
      </w:r>
    </w:p>
    <w:p w:rsidR="000A0EF3" w:rsidRDefault="002345D6">
      <w:pPr>
        <w:pStyle w:val="a5"/>
        <w:numPr>
          <w:ilvl w:val="0"/>
          <w:numId w:val="97"/>
        </w:numPr>
        <w:tabs>
          <w:tab w:val="left" w:pos="798"/>
        </w:tabs>
        <w:ind w:left="798" w:hanging="258"/>
        <w:rPr>
          <w:sz w:val="24"/>
        </w:rPr>
      </w:pPr>
      <w:r>
        <w:rPr>
          <w:sz w:val="24"/>
        </w:rPr>
        <w:t>духовно-нравственного</w:t>
      </w:r>
      <w:r>
        <w:rPr>
          <w:spacing w:val="-9"/>
          <w:sz w:val="24"/>
        </w:rPr>
        <w:t xml:space="preserve"> </w:t>
      </w:r>
      <w:r>
        <w:rPr>
          <w:spacing w:val="-2"/>
          <w:sz w:val="24"/>
        </w:rPr>
        <w:t>воспитания:</w:t>
      </w:r>
    </w:p>
    <w:p w:rsidR="000A0EF3" w:rsidRDefault="002345D6">
      <w:pPr>
        <w:pStyle w:val="a3"/>
        <w:spacing w:before="139"/>
        <w:ind w:left="540"/>
      </w:pPr>
      <w:r>
        <w:t>нравственного</w:t>
      </w:r>
      <w:r>
        <w:rPr>
          <w:spacing w:val="-4"/>
        </w:rPr>
        <w:t xml:space="preserve"> </w:t>
      </w:r>
      <w:r>
        <w:t>сознания,</w:t>
      </w:r>
      <w:r>
        <w:rPr>
          <w:spacing w:val="-4"/>
        </w:rPr>
        <w:t xml:space="preserve"> </w:t>
      </w:r>
      <w:r>
        <w:t>этического</w:t>
      </w:r>
      <w:r>
        <w:rPr>
          <w:spacing w:val="-4"/>
        </w:rPr>
        <w:t xml:space="preserve"> </w:t>
      </w:r>
      <w:r>
        <w:rPr>
          <w:spacing w:val="-2"/>
        </w:rPr>
        <w:t>поведения;</w:t>
      </w:r>
    </w:p>
    <w:p w:rsidR="000A0EF3" w:rsidRDefault="002345D6">
      <w:pPr>
        <w:pStyle w:val="a3"/>
        <w:spacing w:before="138" w:line="360" w:lineRule="auto"/>
        <w:ind w:left="540" w:right="838"/>
      </w:pPr>
      <w:r>
        <w:t>способности</w:t>
      </w:r>
      <w:r>
        <w:rPr>
          <w:spacing w:val="72"/>
          <w:w w:val="150"/>
        </w:rPr>
        <w:t xml:space="preserve">  </w:t>
      </w:r>
      <w:r>
        <w:t>оценивать</w:t>
      </w:r>
      <w:r>
        <w:rPr>
          <w:spacing w:val="72"/>
          <w:w w:val="150"/>
        </w:rPr>
        <w:t xml:space="preserve">  </w:t>
      </w:r>
      <w:r>
        <w:t>ситуации,</w:t>
      </w:r>
      <w:r>
        <w:rPr>
          <w:spacing w:val="71"/>
          <w:w w:val="150"/>
        </w:rPr>
        <w:t xml:space="preserve">  </w:t>
      </w:r>
      <w:r>
        <w:t>связанные</w:t>
      </w:r>
      <w:r>
        <w:rPr>
          <w:spacing w:val="70"/>
          <w:w w:val="150"/>
        </w:rPr>
        <w:t xml:space="preserve">  </w:t>
      </w:r>
      <w:r>
        <w:t>с</w:t>
      </w:r>
      <w:r>
        <w:rPr>
          <w:spacing w:val="69"/>
          <w:w w:val="150"/>
        </w:rPr>
        <w:t xml:space="preserve">  </w:t>
      </w:r>
      <w:r>
        <w:t>химическими</w:t>
      </w:r>
      <w:r>
        <w:rPr>
          <w:spacing w:val="71"/>
          <w:w w:val="150"/>
        </w:rPr>
        <w:t xml:space="preserve">  </w:t>
      </w:r>
      <w:r>
        <w:t xml:space="preserve">явлениями, и принимать осознанные решения, ориентируясь на морально-нравственные нормы и </w:t>
      </w:r>
      <w:r>
        <w:rPr>
          <w:spacing w:val="-2"/>
        </w:rPr>
        <w:t>ценности;</w:t>
      </w:r>
    </w:p>
    <w:p w:rsidR="000A0EF3" w:rsidRDefault="002345D6">
      <w:pPr>
        <w:pStyle w:val="a3"/>
        <w:spacing w:before="1" w:line="360" w:lineRule="auto"/>
        <w:ind w:left="540" w:right="842"/>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0A0EF3" w:rsidRDefault="002345D6">
      <w:pPr>
        <w:pStyle w:val="a5"/>
        <w:numPr>
          <w:ilvl w:val="0"/>
          <w:numId w:val="97"/>
        </w:numPr>
        <w:tabs>
          <w:tab w:val="left" w:pos="798"/>
        </w:tabs>
        <w:ind w:left="798" w:hanging="258"/>
        <w:jc w:val="both"/>
        <w:rPr>
          <w:sz w:val="24"/>
        </w:rPr>
      </w:pPr>
      <w:r>
        <w:rPr>
          <w:sz w:val="24"/>
        </w:rPr>
        <w:t>формирования</w:t>
      </w:r>
      <w:r>
        <w:rPr>
          <w:spacing w:val="-9"/>
          <w:sz w:val="24"/>
        </w:rPr>
        <w:t xml:space="preserve"> </w:t>
      </w:r>
      <w:r>
        <w:rPr>
          <w:sz w:val="24"/>
        </w:rPr>
        <w:t>культуры</w:t>
      </w:r>
      <w:r>
        <w:rPr>
          <w:spacing w:val="-7"/>
          <w:sz w:val="24"/>
        </w:rPr>
        <w:t xml:space="preserve"> </w:t>
      </w:r>
      <w:r>
        <w:rPr>
          <w:spacing w:val="-2"/>
          <w:sz w:val="24"/>
        </w:rPr>
        <w:t>здоровья:</w:t>
      </w:r>
    </w:p>
    <w:p w:rsidR="000A0EF3" w:rsidRDefault="002345D6">
      <w:pPr>
        <w:pStyle w:val="a3"/>
        <w:tabs>
          <w:tab w:val="left" w:pos="1880"/>
          <w:tab w:val="left" w:pos="3149"/>
          <w:tab w:val="left" w:pos="4390"/>
          <w:tab w:val="left" w:pos="4728"/>
          <w:tab w:val="left" w:pos="6186"/>
          <w:tab w:val="left" w:pos="7067"/>
          <w:tab w:val="left" w:pos="7983"/>
        </w:tabs>
        <w:spacing w:before="137" w:line="360" w:lineRule="auto"/>
        <w:ind w:left="540" w:right="841"/>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 соблюдения правил безопасного обращения с веществами в быту, повседневной жизни и в трудовой деятельности;</w:t>
      </w:r>
    </w:p>
    <w:p w:rsidR="000A0EF3" w:rsidRDefault="002345D6">
      <w:pPr>
        <w:pStyle w:val="a3"/>
        <w:spacing w:line="360" w:lineRule="auto"/>
        <w:ind w:left="540" w:right="839"/>
        <w:jc w:val="left"/>
      </w:pPr>
      <w:r>
        <w:t>понимания ценности правил индивидуального и коллективного безопасного поведения в ситуациях, угрожающих здоровью и жизни людей;</w:t>
      </w:r>
    </w:p>
    <w:p w:rsidR="000A0EF3" w:rsidRDefault="002345D6">
      <w:pPr>
        <w:pStyle w:val="a3"/>
        <w:spacing w:before="1" w:line="360" w:lineRule="auto"/>
        <w:ind w:left="540"/>
        <w:jc w:val="left"/>
      </w:pPr>
      <w:r>
        <w:t>осознания</w:t>
      </w:r>
      <w:r>
        <w:rPr>
          <w:spacing w:val="80"/>
        </w:rPr>
        <w:t xml:space="preserve"> </w:t>
      </w:r>
      <w:r>
        <w:t>последствий</w:t>
      </w:r>
      <w:r>
        <w:rPr>
          <w:spacing w:val="80"/>
        </w:rPr>
        <w:t xml:space="preserve"> </w:t>
      </w:r>
      <w:r>
        <w:t>и</w:t>
      </w:r>
      <w:r>
        <w:rPr>
          <w:spacing w:val="80"/>
        </w:rPr>
        <w:t xml:space="preserve"> </w:t>
      </w:r>
      <w:r>
        <w:t>неприятия</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 наркотиков, курения);</w:t>
      </w:r>
    </w:p>
    <w:p w:rsidR="000A0EF3" w:rsidRDefault="002345D6">
      <w:pPr>
        <w:pStyle w:val="a5"/>
        <w:numPr>
          <w:ilvl w:val="0"/>
          <w:numId w:val="97"/>
        </w:numPr>
        <w:tabs>
          <w:tab w:val="left" w:pos="798"/>
        </w:tabs>
        <w:ind w:left="798" w:hanging="258"/>
        <w:rPr>
          <w:sz w:val="24"/>
        </w:rPr>
      </w:pPr>
      <w:r>
        <w:rPr>
          <w:sz w:val="24"/>
        </w:rPr>
        <w:t>трудового</w:t>
      </w:r>
      <w:r>
        <w:rPr>
          <w:spacing w:val="-3"/>
          <w:sz w:val="24"/>
        </w:rPr>
        <w:t xml:space="preserve"> </w:t>
      </w:r>
      <w:r>
        <w:rPr>
          <w:spacing w:val="-2"/>
          <w:sz w:val="24"/>
        </w:rPr>
        <w:t>воспитания:</w:t>
      </w:r>
    </w:p>
    <w:p w:rsidR="000A0EF3" w:rsidRDefault="002345D6">
      <w:pPr>
        <w:pStyle w:val="a3"/>
        <w:tabs>
          <w:tab w:val="left" w:pos="2710"/>
          <w:tab w:val="left" w:pos="4672"/>
          <w:tab w:val="left" w:pos="5094"/>
          <w:tab w:val="left" w:pos="8140"/>
        </w:tabs>
        <w:spacing w:before="139" w:line="360" w:lineRule="auto"/>
        <w:ind w:left="540" w:right="835"/>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0A0EF3" w:rsidRDefault="002345D6">
      <w:pPr>
        <w:pStyle w:val="a3"/>
        <w:tabs>
          <w:tab w:val="left" w:pos="1816"/>
          <w:tab w:val="left" w:pos="2283"/>
          <w:tab w:val="left" w:pos="3442"/>
          <w:tab w:val="left" w:pos="4464"/>
          <w:tab w:val="left" w:pos="4809"/>
          <w:tab w:val="left" w:pos="5948"/>
          <w:tab w:val="left" w:pos="7583"/>
          <w:tab w:val="left" w:pos="8363"/>
        </w:tabs>
        <w:spacing w:line="360" w:lineRule="auto"/>
        <w:ind w:left="540" w:right="843"/>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rsidR="000A0EF3" w:rsidRDefault="002345D6">
      <w:pPr>
        <w:pStyle w:val="a3"/>
        <w:tabs>
          <w:tab w:val="left" w:pos="1890"/>
          <w:tab w:val="left" w:pos="2452"/>
          <w:tab w:val="left" w:pos="4438"/>
          <w:tab w:val="left" w:pos="5891"/>
          <w:tab w:val="left" w:pos="7435"/>
          <w:tab w:val="left" w:pos="9035"/>
        </w:tabs>
        <w:spacing w:before="1" w:line="360" w:lineRule="auto"/>
        <w:ind w:left="540" w:right="840"/>
        <w:jc w:val="left"/>
      </w:pPr>
      <w:r>
        <w:rPr>
          <w:spacing w:val="-2"/>
        </w:rPr>
        <w:t>интереса</w:t>
      </w:r>
      <w:r>
        <w:tab/>
      </w:r>
      <w:r>
        <w:rPr>
          <w:spacing w:val="-10"/>
        </w:rPr>
        <w:t>к</w:t>
      </w:r>
      <w:r>
        <w:tab/>
      </w:r>
      <w:r>
        <w:rPr>
          <w:spacing w:val="-2"/>
        </w:rPr>
        <w:t>практическому</w:t>
      </w:r>
      <w:r>
        <w:tab/>
      </w:r>
      <w:r>
        <w:rPr>
          <w:spacing w:val="-2"/>
        </w:rPr>
        <w:t>изучению</w:t>
      </w:r>
      <w:r>
        <w:tab/>
      </w:r>
      <w:r>
        <w:rPr>
          <w:spacing w:val="-2"/>
        </w:rPr>
        <w:t>профессий</w:t>
      </w:r>
      <w:r>
        <w:tab/>
      </w:r>
      <w:r>
        <w:rPr>
          <w:spacing w:val="-2"/>
        </w:rPr>
        <w:t>различного</w:t>
      </w:r>
      <w:r>
        <w:tab/>
      </w:r>
      <w:r>
        <w:rPr>
          <w:spacing w:val="-2"/>
        </w:rPr>
        <w:t xml:space="preserve">рода, </w:t>
      </w:r>
      <w:r>
        <w:t>в том числе на основе применения предметных знаний по химии;</w:t>
      </w:r>
    </w:p>
    <w:p w:rsidR="000A0EF3" w:rsidRDefault="002345D6">
      <w:pPr>
        <w:pStyle w:val="a3"/>
        <w:ind w:left="540"/>
        <w:jc w:val="left"/>
      </w:pPr>
      <w:r>
        <w:t>уважения</w:t>
      </w:r>
      <w:r>
        <w:rPr>
          <w:spacing w:val="-5"/>
        </w:rPr>
        <w:t xml:space="preserve"> </w:t>
      </w:r>
      <w:r>
        <w:t>к</w:t>
      </w:r>
      <w:r>
        <w:rPr>
          <w:spacing w:val="-3"/>
        </w:rPr>
        <w:t xml:space="preserve"> </w:t>
      </w:r>
      <w:r>
        <w:t>труду,</w:t>
      </w:r>
      <w:r>
        <w:rPr>
          <w:spacing w:val="-2"/>
        </w:rPr>
        <w:t xml:space="preserve"> </w:t>
      </w:r>
      <w:r>
        <w:t>людям</w:t>
      </w:r>
      <w:r>
        <w:rPr>
          <w:spacing w:val="-4"/>
        </w:rPr>
        <w:t xml:space="preserve"> </w:t>
      </w:r>
      <w:r>
        <w:t>труда</w:t>
      </w:r>
      <w:r>
        <w:rPr>
          <w:spacing w:val="-3"/>
        </w:rPr>
        <w:t xml:space="preserve"> </w:t>
      </w:r>
      <w:r>
        <w:t>и</w:t>
      </w:r>
      <w:r>
        <w:rPr>
          <w:spacing w:val="-3"/>
        </w:rPr>
        <w:t xml:space="preserve"> </w:t>
      </w:r>
      <w:r>
        <w:t>результатам</w:t>
      </w:r>
      <w:r>
        <w:rPr>
          <w:spacing w:val="-4"/>
        </w:rPr>
        <w:t xml:space="preserve"> </w:t>
      </w:r>
      <w:r>
        <w:t>трудовой</w:t>
      </w:r>
      <w:r>
        <w:rPr>
          <w:spacing w:val="-2"/>
        </w:rPr>
        <w:t xml:space="preserve"> деятельности;</w:t>
      </w:r>
    </w:p>
    <w:p w:rsidR="000A0EF3" w:rsidRDefault="002345D6">
      <w:pPr>
        <w:pStyle w:val="a3"/>
        <w:spacing w:before="136"/>
        <w:ind w:left="540"/>
        <w:jc w:val="left"/>
      </w:pPr>
      <w:r>
        <w:t>готовности</w:t>
      </w:r>
      <w:r>
        <w:rPr>
          <w:spacing w:val="19"/>
        </w:rPr>
        <w:t xml:space="preserve"> </w:t>
      </w:r>
      <w:r>
        <w:t>к</w:t>
      </w:r>
      <w:r>
        <w:rPr>
          <w:spacing w:val="21"/>
        </w:rPr>
        <w:t xml:space="preserve"> </w:t>
      </w:r>
      <w:r>
        <w:t>осознанному</w:t>
      </w:r>
      <w:r>
        <w:rPr>
          <w:spacing w:val="18"/>
        </w:rPr>
        <w:t xml:space="preserve"> </w:t>
      </w:r>
      <w:r>
        <w:t>выбору</w:t>
      </w:r>
      <w:r>
        <w:rPr>
          <w:spacing w:val="14"/>
        </w:rPr>
        <w:t xml:space="preserve"> </w:t>
      </w:r>
      <w:r>
        <w:t>индивидуальной</w:t>
      </w:r>
      <w:r>
        <w:rPr>
          <w:spacing w:val="19"/>
        </w:rPr>
        <w:t xml:space="preserve"> </w:t>
      </w:r>
      <w:r>
        <w:t>траектории</w:t>
      </w:r>
      <w:r>
        <w:rPr>
          <w:spacing w:val="21"/>
        </w:rPr>
        <w:t xml:space="preserve"> </w:t>
      </w:r>
      <w:r>
        <w:t>образования,</w:t>
      </w:r>
      <w:r>
        <w:rPr>
          <w:spacing w:val="20"/>
        </w:rPr>
        <w:t xml:space="preserve"> </w:t>
      </w:r>
      <w:r>
        <w:rPr>
          <w:spacing w:val="-2"/>
        </w:rPr>
        <w:t>будущей</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844"/>
      </w:pPr>
      <w:r>
        <w:lastRenderedPageBreak/>
        <w:t>профессии и реализации собственных жизненных планов с учётом личностных интересов, способностей к химии, интересов и потребностей общества;</w:t>
      </w:r>
    </w:p>
    <w:p w:rsidR="000A0EF3" w:rsidRDefault="002345D6">
      <w:pPr>
        <w:pStyle w:val="a5"/>
        <w:numPr>
          <w:ilvl w:val="0"/>
          <w:numId w:val="97"/>
        </w:numPr>
        <w:tabs>
          <w:tab w:val="left" w:pos="798"/>
        </w:tabs>
        <w:ind w:left="798" w:hanging="258"/>
        <w:jc w:val="both"/>
        <w:rPr>
          <w:sz w:val="24"/>
        </w:rPr>
      </w:pPr>
      <w:r>
        <w:rPr>
          <w:sz w:val="24"/>
        </w:rPr>
        <w:t>экологического</w:t>
      </w:r>
      <w:r>
        <w:rPr>
          <w:spacing w:val="-4"/>
          <w:sz w:val="24"/>
        </w:rPr>
        <w:t xml:space="preserve"> </w:t>
      </w:r>
      <w:r>
        <w:rPr>
          <w:spacing w:val="-2"/>
          <w:sz w:val="24"/>
        </w:rPr>
        <w:t>воспитания:</w:t>
      </w:r>
    </w:p>
    <w:p w:rsidR="000A0EF3" w:rsidRDefault="002345D6">
      <w:pPr>
        <w:pStyle w:val="a3"/>
        <w:spacing w:before="137" w:line="360" w:lineRule="auto"/>
        <w:ind w:left="540" w:right="841"/>
      </w:pPr>
      <w:r>
        <w:t>экологически целесообразного отношения к природе, как источнику существования жизни на Земле;</w:t>
      </w:r>
    </w:p>
    <w:p w:rsidR="000A0EF3" w:rsidRDefault="002345D6">
      <w:pPr>
        <w:pStyle w:val="a3"/>
        <w:spacing w:line="360" w:lineRule="auto"/>
        <w:ind w:left="540" w:right="843"/>
      </w:pPr>
      <w:r>
        <w:t>понимания глобального характера экологических проблем, влияния экономических процессов на состояние природной и социальной среды;</w:t>
      </w:r>
    </w:p>
    <w:p w:rsidR="000A0EF3" w:rsidRDefault="002345D6">
      <w:pPr>
        <w:pStyle w:val="a3"/>
        <w:spacing w:line="360" w:lineRule="auto"/>
        <w:ind w:left="540" w:right="843"/>
      </w:pPr>
      <w:r>
        <w:t>осознания необходимости использования достижений химии для решения вопросов рационального природопользования;</w:t>
      </w:r>
    </w:p>
    <w:p w:rsidR="000A0EF3" w:rsidRDefault="002345D6">
      <w:pPr>
        <w:pStyle w:val="a3"/>
        <w:spacing w:before="1" w:line="360" w:lineRule="auto"/>
        <w:ind w:left="540" w:right="837"/>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0A0EF3" w:rsidRDefault="002345D6">
      <w:pPr>
        <w:pStyle w:val="a3"/>
        <w:spacing w:before="1" w:line="360" w:lineRule="auto"/>
        <w:ind w:left="540" w:right="838"/>
      </w:pPr>
      <w:r>
        <w:t>наличия развитого экологического мышления, экологической культуры, опыта деятельности</w:t>
      </w:r>
      <w:r>
        <w:rPr>
          <w:spacing w:val="80"/>
          <w:w w:val="150"/>
        </w:rPr>
        <w:t xml:space="preserve">  </w:t>
      </w:r>
      <w:r>
        <w:t>экологической</w:t>
      </w:r>
      <w:r>
        <w:rPr>
          <w:spacing w:val="80"/>
          <w:w w:val="150"/>
        </w:rPr>
        <w:t xml:space="preserve">  </w:t>
      </w:r>
      <w:r>
        <w:t>направленности,</w:t>
      </w:r>
      <w:r>
        <w:rPr>
          <w:spacing w:val="80"/>
          <w:w w:val="150"/>
        </w:rPr>
        <w:t xml:space="preserve">  </w:t>
      </w:r>
      <w:r>
        <w:t>умения</w:t>
      </w:r>
      <w:r>
        <w:rPr>
          <w:spacing w:val="80"/>
          <w:w w:val="150"/>
        </w:rPr>
        <w:t xml:space="preserve">  </w:t>
      </w:r>
      <w:r>
        <w:t>руководствоваться ими</w:t>
      </w:r>
      <w:r>
        <w:rPr>
          <w:spacing w:val="80"/>
          <w:w w:val="150"/>
        </w:rPr>
        <w:t xml:space="preserve"> </w:t>
      </w:r>
      <w:r>
        <w:t>в</w:t>
      </w:r>
      <w:r>
        <w:rPr>
          <w:spacing w:val="80"/>
          <w:w w:val="150"/>
        </w:rPr>
        <w:t xml:space="preserve"> </w:t>
      </w:r>
      <w:r>
        <w:t>познавательной,</w:t>
      </w:r>
      <w:r>
        <w:rPr>
          <w:spacing w:val="80"/>
          <w:w w:val="150"/>
        </w:rPr>
        <w:t xml:space="preserve"> </w:t>
      </w:r>
      <w:r>
        <w:t>коммуникативной</w:t>
      </w:r>
      <w:r>
        <w:rPr>
          <w:spacing w:val="80"/>
          <w:w w:val="150"/>
        </w:rPr>
        <w:t xml:space="preserve"> </w:t>
      </w:r>
      <w:r>
        <w:t>и</w:t>
      </w:r>
      <w:r>
        <w:rPr>
          <w:spacing w:val="80"/>
          <w:w w:val="150"/>
        </w:rPr>
        <w:t xml:space="preserve"> </w:t>
      </w:r>
      <w:r>
        <w:t>социальной</w:t>
      </w:r>
      <w:r>
        <w:rPr>
          <w:spacing w:val="80"/>
          <w:w w:val="150"/>
        </w:rPr>
        <w:t xml:space="preserve"> </w:t>
      </w:r>
      <w:r>
        <w:t>практике,</w:t>
      </w:r>
      <w:r>
        <w:rPr>
          <w:spacing w:val="80"/>
          <w:w w:val="150"/>
        </w:rPr>
        <w:t xml:space="preserve"> </w:t>
      </w:r>
      <w:r>
        <w:t>способности</w:t>
      </w:r>
      <w:r>
        <w:rPr>
          <w:spacing w:val="40"/>
        </w:rPr>
        <w:t xml:space="preserve"> </w:t>
      </w:r>
      <w:r>
        <w:t>и умения активно противостоять идеологии хемофобии;</w:t>
      </w:r>
    </w:p>
    <w:p w:rsidR="000A0EF3" w:rsidRDefault="002345D6">
      <w:pPr>
        <w:pStyle w:val="a5"/>
        <w:numPr>
          <w:ilvl w:val="0"/>
          <w:numId w:val="97"/>
        </w:numPr>
        <w:tabs>
          <w:tab w:val="left" w:pos="798"/>
        </w:tabs>
        <w:ind w:left="79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A0EF3" w:rsidRDefault="002345D6">
      <w:pPr>
        <w:pStyle w:val="a3"/>
        <w:spacing w:before="137" w:line="362" w:lineRule="auto"/>
        <w:ind w:left="540" w:right="669"/>
        <w:jc w:val="left"/>
      </w:pPr>
      <w:r>
        <w:t>сформированности мировоззрения, соответствующего современному уровню развития науки и общественной практики;</w:t>
      </w:r>
    </w:p>
    <w:p w:rsidR="000A0EF3" w:rsidRDefault="002345D6">
      <w:pPr>
        <w:pStyle w:val="a3"/>
        <w:tabs>
          <w:tab w:val="left" w:pos="2204"/>
          <w:tab w:val="left" w:pos="2257"/>
          <w:tab w:val="left" w:pos="2437"/>
          <w:tab w:val="left" w:pos="2627"/>
          <w:tab w:val="left" w:pos="3466"/>
          <w:tab w:val="left" w:pos="3603"/>
          <w:tab w:val="left" w:pos="3739"/>
          <w:tab w:val="left" w:pos="4603"/>
          <w:tab w:val="left" w:pos="5051"/>
          <w:tab w:val="left" w:pos="5253"/>
          <w:tab w:val="left" w:pos="5965"/>
          <w:tab w:val="left" w:pos="6042"/>
          <w:tab w:val="left" w:pos="6546"/>
          <w:tab w:val="left" w:pos="7146"/>
          <w:tab w:val="left" w:pos="8059"/>
          <w:tab w:val="left" w:pos="8162"/>
          <w:tab w:val="left" w:pos="8655"/>
        </w:tabs>
        <w:spacing w:line="360" w:lineRule="auto"/>
        <w:ind w:left="540" w:right="836"/>
        <w:jc w:val="left"/>
      </w:pPr>
      <w:r>
        <w:t>понимания</w:t>
      </w:r>
      <w:r>
        <w:rPr>
          <w:spacing w:val="80"/>
          <w:w w:val="150"/>
        </w:rPr>
        <w:t xml:space="preserve"> </w:t>
      </w:r>
      <w:r>
        <w:t>специфики</w:t>
      </w:r>
      <w:r>
        <w:rPr>
          <w:spacing w:val="80"/>
          <w:w w:val="150"/>
        </w:rPr>
        <w:t xml:space="preserve"> </w:t>
      </w:r>
      <w:r>
        <w:t>химии</w:t>
      </w:r>
      <w:r>
        <w:rPr>
          <w:spacing w:val="80"/>
          <w:w w:val="150"/>
        </w:rPr>
        <w:t xml:space="preserve"> </w:t>
      </w:r>
      <w:r>
        <w:t>как</w:t>
      </w:r>
      <w:r>
        <w:rPr>
          <w:spacing w:val="80"/>
          <w:w w:val="150"/>
        </w:rPr>
        <w:t xml:space="preserve"> </w:t>
      </w:r>
      <w:r>
        <w:t>науки,</w:t>
      </w:r>
      <w:r>
        <w:rPr>
          <w:spacing w:val="80"/>
          <w:w w:val="150"/>
        </w:rPr>
        <w:t xml:space="preserve"> </w:t>
      </w:r>
      <w:r>
        <w:t>осознания</w:t>
      </w:r>
      <w:r>
        <w:rPr>
          <w:spacing w:val="80"/>
          <w:w w:val="150"/>
        </w:rPr>
        <w:t xml:space="preserve"> </w:t>
      </w:r>
      <w:r>
        <w:t>её</w:t>
      </w:r>
      <w:r>
        <w:rPr>
          <w:spacing w:val="80"/>
          <w:w w:val="150"/>
        </w:rPr>
        <w:t xml:space="preserve"> </w:t>
      </w:r>
      <w:r>
        <w:t>роли</w:t>
      </w:r>
      <w:r>
        <w:rPr>
          <w:spacing w:val="80"/>
          <w:w w:val="150"/>
        </w:rPr>
        <w:t xml:space="preserve"> </w:t>
      </w:r>
      <w:r>
        <w:t>в</w:t>
      </w:r>
      <w:r>
        <w:rPr>
          <w:spacing w:val="80"/>
          <w:w w:val="150"/>
        </w:rPr>
        <w:t xml:space="preserve"> </w:t>
      </w:r>
      <w:r>
        <w:t xml:space="preserve">формировании </w:t>
      </w:r>
      <w:r>
        <w:rPr>
          <w:spacing w:val="-2"/>
        </w:rPr>
        <w:t>рационального</w:t>
      </w:r>
      <w:r>
        <w:tab/>
      </w:r>
      <w:r>
        <w:tab/>
      </w:r>
      <w:r>
        <w:tab/>
      </w:r>
      <w:r>
        <w:rPr>
          <w:spacing w:val="-2"/>
        </w:rPr>
        <w:t>научного</w:t>
      </w:r>
      <w:r>
        <w:tab/>
      </w:r>
      <w:r>
        <w:tab/>
      </w:r>
      <w:r>
        <w:tab/>
      </w:r>
      <w:r>
        <w:rPr>
          <w:spacing w:val="-2"/>
        </w:rPr>
        <w:t>мышления,</w:t>
      </w:r>
      <w:r>
        <w:tab/>
      </w:r>
      <w:r>
        <w:tab/>
      </w:r>
      <w:r>
        <w:rPr>
          <w:spacing w:val="-2"/>
        </w:rPr>
        <w:t>создании</w:t>
      </w:r>
      <w:r>
        <w:tab/>
      </w:r>
      <w:r>
        <w:rPr>
          <w:spacing w:val="-2"/>
        </w:rPr>
        <w:t>целостного</w:t>
      </w:r>
      <w:r>
        <w:tab/>
      </w:r>
      <w:r>
        <w:rPr>
          <w:spacing w:val="-2"/>
        </w:rPr>
        <w:t xml:space="preserve">представления </w:t>
      </w:r>
      <w:r>
        <w:t>об</w:t>
      </w:r>
      <w:r>
        <w:rPr>
          <w:spacing w:val="40"/>
        </w:rPr>
        <w:t xml:space="preserve"> </w:t>
      </w:r>
      <w:r>
        <w:t>окружающем</w:t>
      </w:r>
      <w:r>
        <w:rPr>
          <w:spacing w:val="40"/>
        </w:rPr>
        <w:t xml:space="preserve"> </w:t>
      </w:r>
      <w:r>
        <w:t>мире</w:t>
      </w:r>
      <w:r>
        <w:rPr>
          <w:spacing w:val="40"/>
        </w:rPr>
        <w:t xml:space="preserve"> </w:t>
      </w:r>
      <w:r>
        <w:t>как</w:t>
      </w:r>
      <w:r>
        <w:rPr>
          <w:spacing w:val="40"/>
        </w:rPr>
        <w:t xml:space="preserve"> </w:t>
      </w:r>
      <w:r>
        <w:t>о</w:t>
      </w:r>
      <w:r>
        <w:rPr>
          <w:spacing w:val="40"/>
        </w:rPr>
        <w:t xml:space="preserve"> </w:t>
      </w:r>
      <w:r>
        <w:t>единстве</w:t>
      </w:r>
      <w:r>
        <w:rPr>
          <w:spacing w:val="40"/>
        </w:rPr>
        <w:t xml:space="preserve"> </w:t>
      </w:r>
      <w:r>
        <w:t>природы</w:t>
      </w:r>
      <w:r>
        <w:rPr>
          <w:spacing w:val="40"/>
        </w:rPr>
        <w:t xml:space="preserve"> </w:t>
      </w:r>
      <w:r>
        <w:t>и</w:t>
      </w:r>
      <w:r>
        <w:rPr>
          <w:spacing w:val="40"/>
        </w:rPr>
        <w:t xml:space="preserve"> </w:t>
      </w:r>
      <w:r>
        <w:t>человека,</w:t>
      </w:r>
      <w:r>
        <w:rPr>
          <w:spacing w:val="40"/>
        </w:rPr>
        <w:t xml:space="preserve"> </w:t>
      </w:r>
      <w:r>
        <w:t>в</w:t>
      </w:r>
      <w:r>
        <w:rPr>
          <w:spacing w:val="40"/>
        </w:rPr>
        <w:t xml:space="preserve"> </w:t>
      </w:r>
      <w:r>
        <w:t>познании</w:t>
      </w:r>
      <w:r>
        <w:rPr>
          <w:spacing w:val="40"/>
        </w:rPr>
        <w:t xml:space="preserve"> </w:t>
      </w:r>
      <w:r>
        <w:t xml:space="preserve">природных закономерностей и решении проблем сохранения природного равновесия; </w:t>
      </w:r>
      <w:r>
        <w:rPr>
          <w:spacing w:val="-2"/>
        </w:rPr>
        <w:t>убеждённости</w:t>
      </w:r>
      <w:r>
        <w:tab/>
      </w:r>
      <w:r>
        <w:tab/>
      </w:r>
      <w:r>
        <w:rPr>
          <w:spacing w:val="-10"/>
        </w:rPr>
        <w:t>в</w:t>
      </w:r>
      <w:r>
        <w:tab/>
      </w:r>
      <w:r>
        <w:tab/>
      </w:r>
      <w:r>
        <w:rPr>
          <w:spacing w:val="-2"/>
        </w:rPr>
        <w:t>особой</w:t>
      </w:r>
      <w:r>
        <w:tab/>
      </w:r>
      <w:r>
        <w:tab/>
      </w:r>
      <w:r>
        <w:rPr>
          <w:spacing w:val="-2"/>
        </w:rPr>
        <w:t>значимости</w:t>
      </w:r>
      <w:r>
        <w:tab/>
      </w:r>
      <w:r>
        <w:rPr>
          <w:spacing w:val="-2"/>
        </w:rPr>
        <w:t>химии</w:t>
      </w:r>
      <w:r>
        <w:tab/>
      </w:r>
      <w:r>
        <w:rPr>
          <w:spacing w:val="-4"/>
        </w:rPr>
        <w:t>для</w:t>
      </w:r>
      <w:r>
        <w:tab/>
      </w:r>
      <w:r>
        <w:rPr>
          <w:spacing w:val="-33"/>
        </w:rPr>
        <w:t xml:space="preserve"> </w:t>
      </w:r>
      <w:r>
        <w:t>современной</w:t>
      </w:r>
      <w:r>
        <w:tab/>
      </w:r>
      <w:r>
        <w:tab/>
      </w:r>
      <w:r>
        <w:rPr>
          <w:spacing w:val="-2"/>
        </w:rPr>
        <w:t xml:space="preserve">цивилизации: </w:t>
      </w:r>
      <w:r>
        <w:t>в</w:t>
      </w:r>
      <w:r>
        <w:rPr>
          <w:spacing w:val="80"/>
        </w:rPr>
        <w:t xml:space="preserve"> </w:t>
      </w:r>
      <w:r>
        <w:t>её</w:t>
      </w:r>
      <w:r>
        <w:rPr>
          <w:spacing w:val="80"/>
          <w:w w:val="150"/>
        </w:rPr>
        <w:t xml:space="preserve"> </w:t>
      </w:r>
      <w:r>
        <w:t>гуманистической</w:t>
      </w:r>
      <w:r>
        <w:rPr>
          <w:spacing w:val="80"/>
          <w:w w:val="150"/>
        </w:rPr>
        <w:t xml:space="preserve"> </w:t>
      </w:r>
      <w:r>
        <w:t>направленности</w:t>
      </w:r>
      <w:r>
        <w:rPr>
          <w:spacing w:val="80"/>
          <w:w w:val="150"/>
        </w:rPr>
        <w:t xml:space="preserve"> </w:t>
      </w:r>
      <w:r>
        <w:t>и</w:t>
      </w:r>
      <w:r>
        <w:rPr>
          <w:spacing w:val="80"/>
          <w:w w:val="150"/>
        </w:rPr>
        <w:t xml:space="preserve"> </w:t>
      </w:r>
      <w:r>
        <w:t>важной</w:t>
      </w:r>
      <w:r>
        <w:rPr>
          <w:spacing w:val="80"/>
          <w:w w:val="150"/>
        </w:rPr>
        <w:t xml:space="preserve"> </w:t>
      </w:r>
      <w:r>
        <w:t>роли</w:t>
      </w:r>
      <w:r>
        <w:rPr>
          <w:spacing w:val="80"/>
          <w:w w:val="150"/>
        </w:rPr>
        <w:t xml:space="preserve"> </w:t>
      </w:r>
      <w:r>
        <w:t>в</w:t>
      </w:r>
      <w:r>
        <w:rPr>
          <w:spacing w:val="80"/>
        </w:rPr>
        <w:t xml:space="preserve"> </w:t>
      </w:r>
      <w:r>
        <w:t>создании</w:t>
      </w:r>
      <w:r>
        <w:rPr>
          <w:spacing w:val="80"/>
        </w:rPr>
        <w:t xml:space="preserve"> </w:t>
      </w:r>
      <w:r>
        <w:t>новой</w:t>
      </w:r>
      <w:r>
        <w:rPr>
          <w:spacing w:val="80"/>
          <w:w w:val="150"/>
        </w:rPr>
        <w:t xml:space="preserve"> </w:t>
      </w:r>
      <w:r>
        <w:t xml:space="preserve">базы </w:t>
      </w:r>
      <w:r>
        <w:rPr>
          <w:spacing w:val="-2"/>
        </w:rPr>
        <w:t>материальной</w:t>
      </w:r>
      <w:r>
        <w:tab/>
      </w:r>
      <w:r>
        <w:rPr>
          <w:spacing w:val="-2"/>
        </w:rPr>
        <w:t>культуры,</w:t>
      </w:r>
      <w:r>
        <w:tab/>
      </w:r>
      <w:r>
        <w:rPr>
          <w:spacing w:val="-2"/>
        </w:rPr>
        <w:t>решении</w:t>
      </w:r>
      <w:r>
        <w:tab/>
      </w:r>
      <w:r>
        <w:rPr>
          <w:spacing w:val="-2"/>
        </w:rPr>
        <w:t>глобальных</w:t>
      </w:r>
      <w:r>
        <w:tab/>
      </w:r>
      <w:r>
        <w:tab/>
      </w:r>
      <w:r>
        <w:rPr>
          <w:spacing w:val="-2"/>
        </w:rPr>
        <w:t>проблем</w:t>
      </w:r>
      <w:r>
        <w:tab/>
      </w:r>
      <w:r>
        <w:rPr>
          <w:spacing w:val="-2"/>
        </w:rPr>
        <w:t>устойчивого</w:t>
      </w:r>
      <w:r>
        <w:tab/>
      </w:r>
      <w:r>
        <w:rPr>
          <w:spacing w:val="-2"/>
        </w:rPr>
        <w:t xml:space="preserve">развития </w:t>
      </w:r>
      <w:r>
        <w:t>человечества</w:t>
      </w:r>
      <w:r>
        <w:rPr>
          <w:spacing w:val="40"/>
        </w:rPr>
        <w:t xml:space="preserve"> </w:t>
      </w:r>
      <w:r>
        <w:t>–</w:t>
      </w:r>
      <w:r>
        <w:rPr>
          <w:spacing w:val="40"/>
        </w:rPr>
        <w:t xml:space="preserve"> </w:t>
      </w:r>
      <w:r>
        <w:t>сырьевой,</w:t>
      </w:r>
      <w:r>
        <w:rPr>
          <w:spacing w:val="40"/>
        </w:rPr>
        <w:t xml:space="preserve"> </w:t>
      </w:r>
      <w:r>
        <w:t>энергетической,</w:t>
      </w:r>
      <w:r>
        <w:rPr>
          <w:spacing w:val="40"/>
        </w:rPr>
        <w:t xml:space="preserve"> </w:t>
      </w:r>
      <w:r>
        <w:t>пищевой</w:t>
      </w:r>
      <w:r>
        <w:rPr>
          <w:spacing w:val="40"/>
        </w:rPr>
        <w:t xml:space="preserve"> </w:t>
      </w:r>
      <w:r>
        <w:t>и</w:t>
      </w:r>
      <w:r>
        <w:rPr>
          <w:spacing w:val="68"/>
        </w:rPr>
        <w:t xml:space="preserve"> </w:t>
      </w:r>
      <w:r>
        <w:t>экологической</w:t>
      </w:r>
      <w:r>
        <w:rPr>
          <w:spacing w:val="40"/>
        </w:rPr>
        <w:t xml:space="preserve"> </w:t>
      </w:r>
      <w:r>
        <w:t>безопасности,</w:t>
      </w:r>
      <w:r>
        <w:rPr>
          <w:spacing w:val="80"/>
        </w:rPr>
        <w:t xml:space="preserve"> </w:t>
      </w:r>
      <w:r>
        <w:t>в</w:t>
      </w:r>
      <w:r>
        <w:rPr>
          <w:spacing w:val="80"/>
          <w:w w:val="150"/>
        </w:rPr>
        <w:t xml:space="preserve"> </w:t>
      </w:r>
      <w:r>
        <w:t>развитии</w:t>
      </w:r>
      <w:r>
        <w:rPr>
          <w:spacing w:val="80"/>
          <w:w w:val="150"/>
        </w:rPr>
        <w:t xml:space="preserve"> </w:t>
      </w:r>
      <w:r>
        <w:t>медицины,</w:t>
      </w:r>
      <w:r>
        <w:rPr>
          <w:spacing w:val="80"/>
          <w:w w:val="150"/>
        </w:rPr>
        <w:t xml:space="preserve"> </w:t>
      </w:r>
      <w:r>
        <w:t>обеспечении</w:t>
      </w:r>
      <w:r>
        <w:rPr>
          <w:spacing w:val="80"/>
          <w:w w:val="150"/>
        </w:rPr>
        <w:t xml:space="preserve"> </w:t>
      </w:r>
      <w:r>
        <w:t>условий</w:t>
      </w:r>
      <w:r>
        <w:rPr>
          <w:spacing w:val="80"/>
          <w:w w:val="150"/>
        </w:rPr>
        <w:t xml:space="preserve"> </w:t>
      </w:r>
      <w:r>
        <w:t>успешного</w:t>
      </w:r>
      <w:r>
        <w:rPr>
          <w:spacing w:val="80"/>
          <w:w w:val="150"/>
        </w:rPr>
        <w:t xml:space="preserve"> </w:t>
      </w:r>
      <w:r>
        <w:t>труда</w:t>
      </w:r>
      <w:r>
        <w:rPr>
          <w:spacing w:val="80"/>
          <w:w w:val="150"/>
        </w:rPr>
        <w:t xml:space="preserve"> </w:t>
      </w:r>
      <w:r>
        <w:t>и</w:t>
      </w:r>
      <w:r>
        <w:rPr>
          <w:spacing w:val="80"/>
          <w:w w:val="150"/>
        </w:rPr>
        <w:t xml:space="preserve"> </w:t>
      </w:r>
      <w:r>
        <w:t>экологически комфортной жизни каждого члена общества;</w:t>
      </w:r>
    </w:p>
    <w:p w:rsidR="000A0EF3" w:rsidRDefault="002345D6">
      <w:pPr>
        <w:pStyle w:val="a3"/>
        <w:spacing w:line="360" w:lineRule="auto"/>
        <w:ind w:left="540" w:right="837"/>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w:t>
      </w:r>
      <w:r>
        <w:rPr>
          <w:spacing w:val="71"/>
        </w:rPr>
        <w:t xml:space="preserve">  </w:t>
      </w:r>
      <w:r>
        <w:t>анализа</w:t>
      </w:r>
      <w:r>
        <w:rPr>
          <w:spacing w:val="73"/>
        </w:rPr>
        <w:t xml:space="preserve">  </w:t>
      </w:r>
      <w:r>
        <w:t>и</w:t>
      </w:r>
      <w:r>
        <w:rPr>
          <w:spacing w:val="73"/>
        </w:rPr>
        <w:t xml:space="preserve">  </w:t>
      </w:r>
      <w:r>
        <w:t>объяснения</w:t>
      </w:r>
      <w:r>
        <w:rPr>
          <w:spacing w:val="73"/>
        </w:rPr>
        <w:t xml:space="preserve">  </w:t>
      </w:r>
      <w:r>
        <w:t>явлений</w:t>
      </w:r>
      <w:r>
        <w:rPr>
          <w:spacing w:val="74"/>
        </w:rPr>
        <w:t xml:space="preserve">  </w:t>
      </w:r>
      <w:r>
        <w:t>окружающего</w:t>
      </w:r>
      <w:r>
        <w:rPr>
          <w:spacing w:val="73"/>
        </w:rPr>
        <w:t xml:space="preserve">  </w:t>
      </w:r>
      <w:r>
        <w:t>мира</w:t>
      </w:r>
      <w:r>
        <w:rPr>
          <w:spacing w:val="72"/>
        </w:rPr>
        <w:t xml:space="preserve">  </w:t>
      </w:r>
      <w:r>
        <w:t>и</w:t>
      </w:r>
      <w:r>
        <w:rPr>
          <w:spacing w:val="74"/>
        </w:rPr>
        <w:t xml:space="preserve">  </w:t>
      </w:r>
      <w:r>
        <w:rPr>
          <w:spacing w:val="-2"/>
        </w:rPr>
        <w:t>происходящих</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45"/>
      </w:pPr>
      <w:r>
        <w:lastRenderedPageBreak/>
        <w:t>в нём изменений, умения делать обоснованные заключения на основе научных фактов и имеющихся данных с целью получения достоверных выводов;</w:t>
      </w:r>
    </w:p>
    <w:p w:rsidR="000A0EF3" w:rsidRDefault="002345D6">
      <w:pPr>
        <w:pStyle w:val="a3"/>
        <w:spacing w:line="360" w:lineRule="auto"/>
        <w:ind w:left="540" w:right="839"/>
      </w:pPr>
      <w:r>
        <w:t>способности самостоятельно использовать химические знания для решения проблем в реальных жизненных ситуациях;</w:t>
      </w:r>
    </w:p>
    <w:p w:rsidR="000A0EF3" w:rsidRDefault="002345D6">
      <w:pPr>
        <w:pStyle w:val="a3"/>
        <w:ind w:left="540"/>
      </w:pPr>
      <w:r>
        <w:t>интереса</w:t>
      </w:r>
      <w:r>
        <w:rPr>
          <w:spacing w:val="-6"/>
        </w:rPr>
        <w:t xml:space="preserve"> </w:t>
      </w:r>
      <w:r>
        <w:t>к</w:t>
      </w:r>
      <w:r>
        <w:rPr>
          <w:spacing w:val="-3"/>
        </w:rPr>
        <w:t xml:space="preserve"> </w:t>
      </w:r>
      <w:r>
        <w:t>познанию</w:t>
      </w:r>
      <w:r>
        <w:rPr>
          <w:spacing w:val="-4"/>
        </w:rPr>
        <w:t xml:space="preserve"> </w:t>
      </w:r>
      <w:r>
        <w:t>и</w:t>
      </w:r>
      <w:r>
        <w:rPr>
          <w:spacing w:val="-5"/>
        </w:rPr>
        <w:t xml:space="preserve"> </w:t>
      </w:r>
      <w:r>
        <w:t>исследовательской</w:t>
      </w:r>
      <w:r>
        <w:rPr>
          <w:spacing w:val="-2"/>
        </w:rPr>
        <w:t xml:space="preserve"> деятельности;</w:t>
      </w:r>
    </w:p>
    <w:p w:rsidR="000A0EF3" w:rsidRDefault="002345D6">
      <w:pPr>
        <w:pStyle w:val="a3"/>
        <w:spacing w:before="137" w:line="360" w:lineRule="auto"/>
        <w:ind w:left="540" w:right="838"/>
      </w:pPr>
      <w:r>
        <w:t>готовности</w:t>
      </w:r>
      <w:r>
        <w:rPr>
          <w:spacing w:val="40"/>
        </w:rPr>
        <w:t xml:space="preserve">  </w:t>
      </w:r>
      <w:r>
        <w:t>и</w:t>
      </w:r>
      <w:r>
        <w:rPr>
          <w:spacing w:val="40"/>
        </w:rPr>
        <w:t xml:space="preserve">  </w:t>
      </w:r>
      <w:r>
        <w:t>способности</w:t>
      </w:r>
      <w:r>
        <w:rPr>
          <w:spacing w:val="40"/>
        </w:rPr>
        <w:t xml:space="preserve">  </w:t>
      </w:r>
      <w:r>
        <w:t>к</w:t>
      </w:r>
      <w:r>
        <w:rPr>
          <w:spacing w:val="40"/>
        </w:rPr>
        <w:t xml:space="preserve">  </w:t>
      </w:r>
      <w:r>
        <w:t>непрерывному</w:t>
      </w:r>
      <w:r>
        <w:rPr>
          <w:spacing w:val="40"/>
        </w:rPr>
        <w:t xml:space="preserve">  </w:t>
      </w:r>
      <w:r>
        <w:t>образованию</w:t>
      </w:r>
      <w:r>
        <w:rPr>
          <w:spacing w:val="40"/>
        </w:rPr>
        <w:t xml:space="preserve">  </w:t>
      </w:r>
      <w:r>
        <w:t>и</w:t>
      </w:r>
      <w:r>
        <w:rPr>
          <w:spacing w:val="40"/>
        </w:rPr>
        <w:t xml:space="preserve">  </w:t>
      </w:r>
      <w:r>
        <w:t xml:space="preserve">самообразованию, к активному получению новых знаний по химии в соответствии с жизненными </w:t>
      </w:r>
      <w:r>
        <w:rPr>
          <w:spacing w:val="-2"/>
        </w:rPr>
        <w:t>потребностями;</w:t>
      </w:r>
    </w:p>
    <w:p w:rsidR="000A0EF3" w:rsidRDefault="002345D6">
      <w:pPr>
        <w:pStyle w:val="a3"/>
        <w:tabs>
          <w:tab w:val="left" w:pos="2778"/>
          <w:tab w:val="left" w:pos="4398"/>
          <w:tab w:val="left" w:pos="5806"/>
          <w:tab w:val="left" w:pos="7210"/>
          <w:tab w:val="left" w:pos="8633"/>
        </w:tabs>
        <w:spacing w:before="1" w:line="360" w:lineRule="auto"/>
        <w:ind w:left="540" w:right="835"/>
        <w:jc w:val="left"/>
      </w:pPr>
      <w:r>
        <w:t xml:space="preserve">интереса к особенностям труда в различных сферах профессиональной деятельности. </w:t>
      </w:r>
      <w:r>
        <w:rPr>
          <w:spacing w:val="-2"/>
        </w:rPr>
        <w:t>Метапредметные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 xml:space="preserve">«Химия» </w:t>
      </w:r>
      <w:r>
        <w:t>на уровне среднего общего образования включают:</w:t>
      </w:r>
    </w:p>
    <w:p w:rsidR="000A0EF3" w:rsidRDefault="002345D6">
      <w:pPr>
        <w:pStyle w:val="a3"/>
        <w:tabs>
          <w:tab w:val="left" w:pos="1838"/>
          <w:tab w:val="left" w:pos="2759"/>
          <w:tab w:val="left" w:pos="4668"/>
          <w:tab w:val="left" w:pos="6300"/>
          <w:tab w:val="left" w:pos="8096"/>
        </w:tabs>
        <w:spacing w:line="360" w:lineRule="auto"/>
        <w:ind w:left="540" w:right="835"/>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w:t>
      </w:r>
      <w:r>
        <w:rPr>
          <w:spacing w:val="-4"/>
        </w:rPr>
        <w:t>мира</w:t>
      </w:r>
      <w:r>
        <w:tab/>
      </w:r>
      <w:r>
        <w:rPr>
          <w:spacing w:val="-10"/>
        </w:rPr>
        <w:t>и</w:t>
      </w:r>
      <w:r>
        <w:tab/>
      </w:r>
      <w:r>
        <w:rPr>
          <w:spacing w:val="-2"/>
        </w:rPr>
        <w:t>специфику</w:t>
      </w:r>
      <w:r>
        <w:tab/>
      </w:r>
      <w:r>
        <w:rPr>
          <w:spacing w:val="-2"/>
        </w:rPr>
        <w:t>методов</w:t>
      </w:r>
      <w:r>
        <w:tab/>
      </w:r>
      <w:r>
        <w:rPr>
          <w:spacing w:val="-2"/>
        </w:rPr>
        <w:t>познания,</w:t>
      </w:r>
      <w:r>
        <w:tab/>
      </w:r>
      <w:r>
        <w:rPr>
          <w:spacing w:val="-2"/>
        </w:rPr>
        <w:t xml:space="preserve">используемых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0A0EF3" w:rsidRDefault="002345D6">
      <w:pPr>
        <w:pStyle w:val="a3"/>
        <w:tabs>
          <w:tab w:val="left" w:pos="3212"/>
          <w:tab w:val="left" w:pos="5623"/>
          <w:tab w:val="left" w:pos="8276"/>
        </w:tabs>
        <w:spacing w:line="360" w:lineRule="auto"/>
        <w:ind w:left="540" w:right="836"/>
      </w:pPr>
      <w:r>
        <w:t xml:space="preserve">универсальные учебные действия (познавательные, коммуникативные, регулятивные), </w:t>
      </w:r>
      <w:r>
        <w:rPr>
          <w:spacing w:val="-2"/>
        </w:rPr>
        <w:t>обеспечивающие</w:t>
      </w:r>
      <w:r>
        <w:tab/>
      </w:r>
      <w:r>
        <w:rPr>
          <w:spacing w:val="-2"/>
        </w:rPr>
        <w:t>формирование</w:t>
      </w:r>
      <w:r>
        <w:tab/>
      </w:r>
      <w:r>
        <w:rPr>
          <w:spacing w:val="-2"/>
        </w:rPr>
        <w:t>функциональной</w:t>
      </w:r>
      <w:r>
        <w:tab/>
      </w:r>
      <w:r>
        <w:rPr>
          <w:spacing w:val="-2"/>
        </w:rPr>
        <w:t xml:space="preserve">грамотности </w:t>
      </w:r>
      <w:r>
        <w:t>и социальной компетенции обучающихся;</w:t>
      </w:r>
    </w:p>
    <w:p w:rsidR="000A0EF3" w:rsidRDefault="002345D6">
      <w:pPr>
        <w:pStyle w:val="a3"/>
        <w:spacing w:before="2" w:line="360" w:lineRule="auto"/>
        <w:ind w:left="540" w:right="842"/>
      </w:pPr>
      <w:r>
        <w:t>способность обучающихся использовать освоенные междисциплинарные, мировоззренческие</w:t>
      </w:r>
      <w:r>
        <w:rPr>
          <w:spacing w:val="80"/>
        </w:rPr>
        <w:t xml:space="preserve"> </w:t>
      </w:r>
      <w:r>
        <w:t>знания</w:t>
      </w:r>
      <w:r>
        <w:rPr>
          <w:spacing w:val="80"/>
        </w:rPr>
        <w:t xml:space="preserve"> </w:t>
      </w:r>
      <w:r>
        <w:t>и</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в</w:t>
      </w:r>
      <w:r>
        <w:rPr>
          <w:spacing w:val="80"/>
        </w:rPr>
        <w:t xml:space="preserve"> </w:t>
      </w:r>
      <w:r>
        <w:t>познавательной</w:t>
      </w:r>
      <w:r>
        <w:rPr>
          <w:spacing w:val="40"/>
        </w:rPr>
        <w:t xml:space="preserve"> </w:t>
      </w:r>
      <w:r>
        <w:t>и социальной практике.</w:t>
      </w:r>
    </w:p>
    <w:p w:rsidR="000A0EF3" w:rsidRDefault="002345D6">
      <w:pPr>
        <w:pStyle w:val="a3"/>
        <w:spacing w:line="360" w:lineRule="auto"/>
        <w:ind w:left="540" w:right="842"/>
      </w:pPr>
      <w:r>
        <w:t>Метапредметные результаты отражают овладение универсальными учебными познавательными, коммуникативными и регулятивными действиями.</w:t>
      </w:r>
    </w:p>
    <w:p w:rsidR="000A0EF3" w:rsidRDefault="002345D6">
      <w:pPr>
        <w:pStyle w:val="a3"/>
        <w:ind w:left="540"/>
      </w:pPr>
      <w:r>
        <w:t>Овладение</w:t>
      </w:r>
      <w:r>
        <w:rPr>
          <w:spacing w:val="-7"/>
        </w:rPr>
        <w:t xml:space="preserve"> </w:t>
      </w:r>
      <w:r>
        <w:t>универсальными</w:t>
      </w:r>
      <w:r>
        <w:rPr>
          <w:spacing w:val="-4"/>
        </w:rPr>
        <w:t xml:space="preserve"> </w:t>
      </w:r>
      <w:r>
        <w:t>учебными</w:t>
      </w:r>
      <w:r>
        <w:rPr>
          <w:spacing w:val="-6"/>
        </w:rPr>
        <w:t xml:space="preserve"> </w:t>
      </w:r>
      <w:r>
        <w:t>познавательными</w:t>
      </w:r>
      <w:r>
        <w:rPr>
          <w:spacing w:val="-5"/>
        </w:rPr>
        <w:t xml:space="preserve"> </w:t>
      </w:r>
      <w:r>
        <w:rPr>
          <w:spacing w:val="-2"/>
        </w:rPr>
        <w:t>действиями:</w:t>
      </w:r>
    </w:p>
    <w:p w:rsidR="000A0EF3" w:rsidRDefault="002345D6">
      <w:pPr>
        <w:pStyle w:val="a5"/>
        <w:numPr>
          <w:ilvl w:val="0"/>
          <w:numId w:val="96"/>
        </w:numPr>
        <w:tabs>
          <w:tab w:val="left" w:pos="799"/>
        </w:tabs>
        <w:spacing w:before="138"/>
        <w:ind w:left="799" w:hanging="259"/>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0A0EF3" w:rsidRDefault="002345D6">
      <w:pPr>
        <w:pStyle w:val="a3"/>
        <w:tabs>
          <w:tab w:val="left" w:pos="2490"/>
          <w:tab w:val="left" w:pos="4414"/>
          <w:tab w:val="left" w:pos="4879"/>
          <w:tab w:val="left" w:pos="6916"/>
          <w:tab w:val="left" w:pos="8300"/>
        </w:tabs>
        <w:spacing w:before="137" w:line="360" w:lineRule="auto"/>
        <w:ind w:left="540" w:right="841"/>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 xml:space="preserve">всесторонне </w:t>
      </w:r>
      <w:r>
        <w:t>её рассматривать;</w:t>
      </w:r>
    </w:p>
    <w:p w:rsidR="000A0EF3" w:rsidRDefault="002345D6">
      <w:pPr>
        <w:pStyle w:val="a3"/>
        <w:spacing w:line="360" w:lineRule="auto"/>
        <w:ind w:left="540"/>
        <w:jc w:val="left"/>
      </w:pPr>
      <w:r>
        <w:t>определять</w:t>
      </w:r>
      <w:r>
        <w:rPr>
          <w:spacing w:val="80"/>
          <w:w w:val="150"/>
        </w:rPr>
        <w:t xml:space="preserve"> </w:t>
      </w:r>
      <w:r>
        <w:t>цели</w:t>
      </w:r>
      <w:r>
        <w:rPr>
          <w:spacing w:val="80"/>
          <w:w w:val="150"/>
        </w:rPr>
        <w:t xml:space="preserve"> </w:t>
      </w:r>
      <w:r>
        <w:t>деятельности,</w:t>
      </w:r>
      <w:r>
        <w:rPr>
          <w:spacing w:val="80"/>
          <w:w w:val="150"/>
        </w:rPr>
        <w:t xml:space="preserve"> </w:t>
      </w:r>
      <w:r>
        <w:t>задавая</w:t>
      </w:r>
      <w:r>
        <w:rPr>
          <w:spacing w:val="80"/>
          <w:w w:val="150"/>
        </w:rPr>
        <w:t xml:space="preserve"> </w:t>
      </w:r>
      <w:r>
        <w:t>параметры</w:t>
      </w:r>
      <w:r>
        <w:rPr>
          <w:spacing w:val="80"/>
          <w:w w:val="150"/>
        </w:rPr>
        <w:t xml:space="preserve"> </w:t>
      </w:r>
      <w:r>
        <w:t>и</w:t>
      </w:r>
      <w:r>
        <w:rPr>
          <w:spacing w:val="80"/>
          <w:w w:val="150"/>
        </w:rPr>
        <w:t xml:space="preserve"> </w:t>
      </w:r>
      <w:r>
        <w:t>критерии</w:t>
      </w:r>
      <w:r>
        <w:rPr>
          <w:spacing w:val="80"/>
          <w:w w:val="150"/>
        </w:rPr>
        <w:t xml:space="preserve"> </w:t>
      </w:r>
      <w:r>
        <w:t>их</w:t>
      </w:r>
      <w:r>
        <w:rPr>
          <w:spacing w:val="80"/>
          <w:w w:val="150"/>
        </w:rPr>
        <w:t xml:space="preserve"> </w:t>
      </w:r>
      <w:r>
        <w:t>достижения, соотносить результаты деятельности с поставленными целями;</w:t>
      </w:r>
    </w:p>
    <w:p w:rsidR="000A0EF3" w:rsidRDefault="002345D6">
      <w:pPr>
        <w:pStyle w:val="a3"/>
        <w:ind w:left="540"/>
        <w:jc w:val="left"/>
      </w:pPr>
      <w:r>
        <w:t>использовать</w:t>
      </w:r>
      <w:r>
        <w:rPr>
          <w:spacing w:val="24"/>
        </w:rPr>
        <w:t xml:space="preserve">  </w:t>
      </w:r>
      <w:r>
        <w:t>при</w:t>
      </w:r>
      <w:r>
        <w:rPr>
          <w:spacing w:val="26"/>
        </w:rPr>
        <w:t xml:space="preserve">  </w:t>
      </w:r>
      <w:r>
        <w:t>освоении</w:t>
      </w:r>
      <w:r>
        <w:rPr>
          <w:spacing w:val="26"/>
        </w:rPr>
        <w:t xml:space="preserve">  </w:t>
      </w:r>
      <w:r>
        <w:t>знаний</w:t>
      </w:r>
      <w:r>
        <w:rPr>
          <w:spacing w:val="26"/>
        </w:rPr>
        <w:t xml:space="preserve">  </w:t>
      </w:r>
      <w:r>
        <w:t>приёмы</w:t>
      </w:r>
      <w:r>
        <w:rPr>
          <w:spacing w:val="26"/>
        </w:rPr>
        <w:t xml:space="preserve">  </w:t>
      </w:r>
      <w:r>
        <w:t>логического</w:t>
      </w:r>
      <w:r>
        <w:rPr>
          <w:spacing w:val="25"/>
        </w:rPr>
        <w:t xml:space="preserve">  </w:t>
      </w:r>
      <w:r>
        <w:t>мышления</w:t>
      </w:r>
      <w:r>
        <w:rPr>
          <w:spacing w:val="30"/>
        </w:rPr>
        <w:t xml:space="preserve">  </w:t>
      </w:r>
      <w:r>
        <w:t>–</w:t>
      </w:r>
      <w:r>
        <w:rPr>
          <w:spacing w:val="26"/>
        </w:rPr>
        <w:t xml:space="preserve">  </w:t>
      </w:r>
      <w:r>
        <w:rPr>
          <w:spacing w:val="-2"/>
        </w:rPr>
        <w:t>выделять</w:t>
      </w:r>
    </w:p>
    <w:p w:rsidR="000A0EF3" w:rsidRDefault="000A0EF3">
      <w:pPr>
        <w:sectPr w:rsidR="000A0EF3">
          <w:pgSz w:w="11910" w:h="16390"/>
          <w:pgMar w:top="1360" w:right="600" w:bottom="440" w:left="900" w:header="0" w:footer="245" w:gutter="0"/>
          <w:cols w:space="720"/>
        </w:sectPr>
      </w:pPr>
    </w:p>
    <w:p w:rsidR="000A0EF3" w:rsidRDefault="002345D6">
      <w:pPr>
        <w:pStyle w:val="a3"/>
        <w:tabs>
          <w:tab w:val="left" w:pos="3190"/>
          <w:tab w:val="left" w:pos="4573"/>
          <w:tab w:val="left" w:pos="6244"/>
          <w:tab w:val="left" w:pos="6695"/>
          <w:tab w:val="left" w:pos="8204"/>
        </w:tabs>
        <w:spacing w:before="72" w:line="360" w:lineRule="auto"/>
        <w:ind w:left="540" w:right="839"/>
        <w:jc w:val="left"/>
      </w:pPr>
      <w:r>
        <w:lastRenderedPageBreak/>
        <w:t>характерные</w:t>
      </w:r>
      <w:r>
        <w:rPr>
          <w:spacing w:val="80"/>
        </w:rPr>
        <w:t xml:space="preserve"> </w:t>
      </w:r>
      <w:r>
        <w:t>признаки</w:t>
      </w:r>
      <w:r>
        <w:tab/>
        <w:t>понятий</w:t>
      </w:r>
      <w:r>
        <w:rPr>
          <w:spacing w:val="80"/>
        </w:rPr>
        <w:t xml:space="preserve"> </w:t>
      </w:r>
      <w:r>
        <w:t>и</w:t>
      </w:r>
      <w:r>
        <w:tab/>
      </w:r>
      <w:r>
        <w:rPr>
          <w:spacing w:val="-2"/>
        </w:rPr>
        <w:t>устанавливать</w:t>
      </w:r>
      <w:r>
        <w:tab/>
      </w:r>
      <w:r>
        <w:rPr>
          <w:spacing w:val="-6"/>
        </w:rPr>
        <w:t>их</w:t>
      </w:r>
      <w:r>
        <w:tab/>
      </w:r>
      <w:r>
        <w:rPr>
          <w:spacing w:val="-2"/>
        </w:rPr>
        <w:t>взаимосвязь,</w:t>
      </w:r>
      <w:r>
        <w:tab/>
      </w:r>
      <w:r>
        <w:rPr>
          <w:spacing w:val="-2"/>
        </w:rPr>
        <w:t xml:space="preserve">использовать </w:t>
      </w:r>
      <w:r>
        <w:t>соответствующие понятия для объяснения отдельных фактов и явлений;</w:t>
      </w:r>
    </w:p>
    <w:p w:rsidR="000A0EF3" w:rsidRDefault="002345D6">
      <w:pPr>
        <w:pStyle w:val="a3"/>
        <w:spacing w:line="360" w:lineRule="auto"/>
        <w:ind w:left="540"/>
        <w:jc w:val="left"/>
      </w:pPr>
      <w:r>
        <w:t>выбирать</w:t>
      </w:r>
      <w:r>
        <w:rPr>
          <w:spacing w:val="-4"/>
        </w:rPr>
        <w:t xml:space="preserve"> </w:t>
      </w:r>
      <w:r>
        <w:t>основания</w:t>
      </w:r>
      <w:r>
        <w:rPr>
          <w:spacing w:val="-5"/>
        </w:rPr>
        <w:t xml:space="preserve"> </w:t>
      </w:r>
      <w:r>
        <w:t>и</w:t>
      </w:r>
      <w:r>
        <w:rPr>
          <w:spacing w:val="-6"/>
        </w:rPr>
        <w:t xml:space="preserve"> </w:t>
      </w:r>
      <w:r>
        <w:t>критерии</w:t>
      </w:r>
      <w:r>
        <w:rPr>
          <w:spacing w:val="-5"/>
        </w:rPr>
        <w:t xml:space="preserve"> </w:t>
      </w:r>
      <w:r>
        <w:t>для</w:t>
      </w:r>
      <w:r>
        <w:rPr>
          <w:spacing w:val="-5"/>
        </w:rPr>
        <w:t xml:space="preserve"> </w:t>
      </w:r>
      <w:r>
        <w:t>классификации</w:t>
      </w:r>
      <w:r>
        <w:rPr>
          <w:spacing w:val="-5"/>
        </w:rPr>
        <w:t xml:space="preserve"> </w:t>
      </w:r>
      <w:r>
        <w:t>веществ</w:t>
      </w:r>
      <w:r>
        <w:rPr>
          <w:spacing w:val="-5"/>
        </w:rPr>
        <w:t xml:space="preserve"> </w:t>
      </w:r>
      <w:r>
        <w:t>и</w:t>
      </w:r>
      <w:r>
        <w:rPr>
          <w:spacing w:val="-4"/>
        </w:rPr>
        <w:t xml:space="preserve"> </w:t>
      </w:r>
      <w:r>
        <w:t>химических</w:t>
      </w:r>
      <w:r>
        <w:rPr>
          <w:spacing w:val="-3"/>
        </w:rPr>
        <w:t xml:space="preserve"> </w:t>
      </w:r>
      <w:r>
        <w:t>реакций; устанавливать причинно-следственные связи между изучаемыми явлениями;</w:t>
      </w:r>
    </w:p>
    <w:p w:rsidR="000A0EF3" w:rsidRDefault="002345D6">
      <w:pPr>
        <w:pStyle w:val="a3"/>
        <w:spacing w:line="360" w:lineRule="auto"/>
        <w:ind w:left="540" w:right="843"/>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A0EF3" w:rsidRDefault="002345D6">
      <w:pPr>
        <w:pStyle w:val="a3"/>
        <w:spacing w:line="360" w:lineRule="auto"/>
        <w:ind w:left="540" w:right="833"/>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w:t>
      </w:r>
      <w:r>
        <w:rPr>
          <w:spacing w:val="80"/>
        </w:rPr>
        <w:t xml:space="preserve">   </w:t>
      </w:r>
      <w:r>
        <w:t>химическая</w:t>
      </w:r>
      <w:r>
        <w:rPr>
          <w:spacing w:val="80"/>
        </w:rPr>
        <w:t xml:space="preserve">   </w:t>
      </w:r>
      <w:r>
        <w:t>формула,</w:t>
      </w:r>
      <w:r>
        <w:rPr>
          <w:spacing w:val="80"/>
        </w:rPr>
        <w:t xml:space="preserve">   </w:t>
      </w:r>
      <w:r>
        <w:t>уравнение</w:t>
      </w:r>
      <w:r>
        <w:rPr>
          <w:spacing w:val="80"/>
        </w:rPr>
        <w:t xml:space="preserve">   </w:t>
      </w:r>
      <w:r>
        <w:t>химической</w:t>
      </w:r>
      <w:r>
        <w:rPr>
          <w:spacing w:val="80"/>
        </w:rPr>
        <w:t xml:space="preserve">   </w:t>
      </w:r>
      <w:r>
        <w:t>реакции</w:t>
      </w:r>
      <w:r>
        <w:rPr>
          <w:spacing w:val="80"/>
        </w:rPr>
        <w:t xml:space="preserve">   </w:t>
      </w:r>
      <w:r>
        <w:t>– при решении учебных познавательных и практических задач, применять названные модельные представления для выявления</w:t>
      </w:r>
      <w:r>
        <w:rPr>
          <w:spacing w:val="-4"/>
        </w:rPr>
        <w:t xml:space="preserve"> </w:t>
      </w:r>
      <w:r>
        <w:t>характерных признаков</w:t>
      </w:r>
      <w:r>
        <w:rPr>
          <w:spacing w:val="-2"/>
        </w:rPr>
        <w:t xml:space="preserve"> </w:t>
      </w:r>
      <w:r>
        <w:t>изучаемых веществ и химических реакций.</w:t>
      </w:r>
    </w:p>
    <w:p w:rsidR="000A0EF3" w:rsidRDefault="002345D6">
      <w:pPr>
        <w:pStyle w:val="a5"/>
        <w:numPr>
          <w:ilvl w:val="0"/>
          <w:numId w:val="96"/>
        </w:numPr>
        <w:tabs>
          <w:tab w:val="left" w:pos="798"/>
        </w:tabs>
        <w:ind w:left="798" w:hanging="258"/>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pacing w:val="-2"/>
          <w:sz w:val="24"/>
        </w:rPr>
        <w:t>действия:</w:t>
      </w:r>
    </w:p>
    <w:p w:rsidR="000A0EF3" w:rsidRDefault="002345D6">
      <w:pPr>
        <w:pStyle w:val="a3"/>
        <w:tabs>
          <w:tab w:val="left" w:pos="2445"/>
          <w:tab w:val="left" w:pos="3244"/>
          <w:tab w:val="left" w:pos="3687"/>
          <w:tab w:val="left" w:pos="4682"/>
          <w:tab w:val="left" w:pos="6455"/>
          <w:tab w:val="left" w:pos="8132"/>
        </w:tabs>
        <w:spacing w:before="139" w:line="360" w:lineRule="auto"/>
        <w:ind w:left="540" w:right="839"/>
        <w:jc w:val="left"/>
      </w:pPr>
      <w:r>
        <w:t xml:space="preserve">владеть основами методов научного познания веществ и химических реакций; </w:t>
      </w:r>
      <w:r>
        <w:rPr>
          <w:spacing w:val="-2"/>
        </w:rPr>
        <w:t>формулировать</w:t>
      </w:r>
      <w:r>
        <w:tab/>
      </w:r>
      <w:r>
        <w:rPr>
          <w:spacing w:val="-4"/>
        </w:rPr>
        <w:t>цели</w:t>
      </w:r>
      <w:r>
        <w:tab/>
      </w:r>
      <w:r>
        <w:rPr>
          <w:spacing w:val="-10"/>
        </w:rPr>
        <w:t>и</w:t>
      </w:r>
      <w:r>
        <w:tab/>
      </w:r>
      <w:r>
        <w:rPr>
          <w:spacing w:val="-2"/>
        </w:rPr>
        <w:t>задачи</w:t>
      </w:r>
      <w:r>
        <w:tab/>
      </w:r>
      <w:r>
        <w:rPr>
          <w:spacing w:val="-2"/>
        </w:rPr>
        <w:t>исследования,</w:t>
      </w:r>
      <w:r>
        <w:tab/>
      </w:r>
      <w:r>
        <w:rPr>
          <w:spacing w:val="-2"/>
        </w:rPr>
        <w:t>использовать</w:t>
      </w:r>
      <w:r>
        <w:tab/>
      </w:r>
      <w:r>
        <w:rPr>
          <w:spacing w:val="-2"/>
        </w:rPr>
        <w:t xml:space="preserve">поставленные </w:t>
      </w:r>
      <w:r>
        <w:t>и</w:t>
      </w:r>
      <w:r>
        <w:rPr>
          <w:spacing w:val="80"/>
        </w:rPr>
        <w:t xml:space="preserve"> </w:t>
      </w:r>
      <w:r>
        <w:t>самостоятельно</w:t>
      </w:r>
      <w:r>
        <w:rPr>
          <w:spacing w:val="80"/>
        </w:rPr>
        <w:t xml:space="preserve"> </w:t>
      </w:r>
      <w:r>
        <w:t>сформулированные</w:t>
      </w:r>
      <w:r>
        <w:rPr>
          <w:spacing w:val="80"/>
        </w:rPr>
        <w:t xml:space="preserve"> </w:t>
      </w:r>
      <w:r>
        <w:t>вопросы</w:t>
      </w:r>
      <w:r>
        <w:rPr>
          <w:spacing w:val="80"/>
        </w:rPr>
        <w:t xml:space="preserve"> </w:t>
      </w:r>
      <w:r>
        <w:t>в</w:t>
      </w:r>
      <w:r>
        <w:rPr>
          <w:spacing w:val="80"/>
        </w:rPr>
        <w:t xml:space="preserve"> </w:t>
      </w:r>
      <w:r>
        <w:t>качестве</w:t>
      </w:r>
      <w:r>
        <w:rPr>
          <w:spacing w:val="80"/>
        </w:rPr>
        <w:t xml:space="preserve"> </w:t>
      </w:r>
      <w:r>
        <w:t>инструмента</w:t>
      </w:r>
      <w:r>
        <w:rPr>
          <w:spacing w:val="80"/>
        </w:rPr>
        <w:t xml:space="preserve"> </w:t>
      </w:r>
      <w:r>
        <w:t>познания</w:t>
      </w:r>
      <w:r>
        <w:rPr>
          <w:spacing w:val="40"/>
        </w:rPr>
        <w:t xml:space="preserve"> </w:t>
      </w:r>
      <w:r>
        <w:t>и</w:t>
      </w:r>
      <w:r>
        <w:rPr>
          <w:spacing w:val="40"/>
        </w:rPr>
        <w:t xml:space="preserve"> </w:t>
      </w:r>
      <w:r>
        <w:t>основы</w:t>
      </w:r>
      <w:r>
        <w:rPr>
          <w:spacing w:val="40"/>
        </w:rPr>
        <w:t xml:space="preserve"> </w:t>
      </w:r>
      <w:r>
        <w:t>для</w:t>
      </w:r>
      <w:r>
        <w:rPr>
          <w:spacing w:val="40"/>
        </w:rPr>
        <w:t xml:space="preserve"> </w:t>
      </w:r>
      <w:r>
        <w:t>формирования</w:t>
      </w:r>
      <w:r>
        <w:rPr>
          <w:spacing w:val="40"/>
        </w:rPr>
        <w:t xml:space="preserve"> </w:t>
      </w:r>
      <w:r>
        <w:t>гипотезы</w:t>
      </w:r>
      <w:r>
        <w:rPr>
          <w:spacing w:val="40"/>
        </w:rPr>
        <w:t xml:space="preserve"> </w:t>
      </w:r>
      <w:r>
        <w:t>по</w:t>
      </w:r>
      <w:r>
        <w:rPr>
          <w:spacing w:val="40"/>
        </w:rPr>
        <w:t xml:space="preserve"> </w:t>
      </w:r>
      <w:r>
        <w:t>проверке</w:t>
      </w:r>
      <w:r>
        <w:rPr>
          <w:spacing w:val="40"/>
        </w:rPr>
        <w:t xml:space="preserve"> </w:t>
      </w:r>
      <w:r>
        <w:t>правильности</w:t>
      </w:r>
      <w:r>
        <w:rPr>
          <w:spacing w:val="40"/>
        </w:rPr>
        <w:t xml:space="preserve"> </w:t>
      </w:r>
      <w:r>
        <w:t>высказываемых</w:t>
      </w:r>
      <w:r>
        <w:rPr>
          <w:spacing w:val="80"/>
          <w:w w:val="150"/>
        </w:rPr>
        <w:t xml:space="preserve"> </w:t>
      </w:r>
      <w:r>
        <w:rPr>
          <w:spacing w:val="-2"/>
        </w:rPr>
        <w:t>суждений;</w:t>
      </w:r>
    </w:p>
    <w:p w:rsidR="000A0EF3" w:rsidRDefault="002345D6">
      <w:pPr>
        <w:pStyle w:val="a3"/>
        <w:spacing w:line="360" w:lineRule="auto"/>
        <w:ind w:left="540" w:right="840"/>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0A0EF3" w:rsidRDefault="002345D6">
      <w:pPr>
        <w:pStyle w:val="a3"/>
        <w:spacing w:before="1" w:line="360" w:lineRule="auto"/>
        <w:ind w:left="540" w:right="835"/>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A0EF3" w:rsidRDefault="002345D6">
      <w:pPr>
        <w:pStyle w:val="a5"/>
        <w:numPr>
          <w:ilvl w:val="0"/>
          <w:numId w:val="96"/>
        </w:numPr>
        <w:tabs>
          <w:tab w:val="left" w:pos="798"/>
        </w:tabs>
        <w:spacing w:line="275" w:lineRule="exact"/>
        <w:ind w:left="798"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0A0EF3" w:rsidRDefault="002345D6">
      <w:pPr>
        <w:pStyle w:val="a3"/>
        <w:spacing w:before="139" w:line="360" w:lineRule="auto"/>
        <w:ind w:left="540" w:right="837"/>
      </w:pPr>
      <w:r>
        <w:t>ориентироваться</w:t>
      </w:r>
      <w:r>
        <w:rPr>
          <w:spacing w:val="-1"/>
        </w:rPr>
        <w:t xml:space="preserve"> </w:t>
      </w:r>
      <w:r>
        <w:t>в</w:t>
      </w:r>
      <w:r>
        <w:rPr>
          <w:spacing w:val="-1"/>
        </w:rPr>
        <w:t xml:space="preserve"> </w:t>
      </w:r>
      <w:r>
        <w:t>различных</w:t>
      </w:r>
      <w:r>
        <w:rPr>
          <w:spacing w:val="-2"/>
        </w:rPr>
        <w:t xml:space="preserve"> </w:t>
      </w:r>
      <w:r>
        <w:t>источниках информации (научно-популярная</w:t>
      </w:r>
      <w:r>
        <w:rPr>
          <w:spacing w:val="-1"/>
        </w:rPr>
        <w:t xml:space="preserve"> </w:t>
      </w:r>
      <w:r>
        <w:t>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669"/>
        <w:jc w:val="left"/>
      </w:pPr>
      <w:r>
        <w:lastRenderedPageBreak/>
        <w:t>формулировать</w:t>
      </w:r>
      <w:r>
        <w:rPr>
          <w:spacing w:val="80"/>
          <w:w w:val="150"/>
        </w:rPr>
        <w:t xml:space="preserve"> </w:t>
      </w:r>
      <w:r>
        <w:t>запросы</w:t>
      </w:r>
      <w:r>
        <w:rPr>
          <w:spacing w:val="80"/>
          <w:w w:val="150"/>
        </w:rPr>
        <w:t xml:space="preserve"> </w:t>
      </w:r>
      <w:r>
        <w:t>и</w:t>
      </w:r>
      <w:r>
        <w:rPr>
          <w:spacing w:val="80"/>
          <w:w w:val="150"/>
        </w:rPr>
        <w:t xml:space="preserve"> </w:t>
      </w:r>
      <w:r>
        <w:t>применять</w:t>
      </w:r>
      <w:r>
        <w:rPr>
          <w:spacing w:val="80"/>
          <w:w w:val="150"/>
        </w:rPr>
        <w:t xml:space="preserve"> </w:t>
      </w:r>
      <w:r>
        <w:t>различные</w:t>
      </w:r>
      <w:r>
        <w:rPr>
          <w:spacing w:val="80"/>
          <w:w w:val="150"/>
        </w:rPr>
        <w:t xml:space="preserve"> </w:t>
      </w:r>
      <w:r>
        <w:t>методы</w:t>
      </w:r>
      <w:r>
        <w:rPr>
          <w:spacing w:val="80"/>
          <w:w w:val="150"/>
        </w:rPr>
        <w:t xml:space="preserve"> </w:t>
      </w:r>
      <w:r>
        <w:t>при</w:t>
      </w:r>
      <w:r>
        <w:rPr>
          <w:spacing w:val="80"/>
          <w:w w:val="150"/>
        </w:rPr>
        <w:t xml:space="preserve"> </w:t>
      </w:r>
      <w:r>
        <w:t>поиске</w:t>
      </w:r>
      <w:r>
        <w:rPr>
          <w:spacing w:val="80"/>
          <w:w w:val="150"/>
        </w:rPr>
        <w:t xml:space="preserve"> </w:t>
      </w:r>
      <w:r>
        <w:t>и</w:t>
      </w:r>
      <w:r>
        <w:rPr>
          <w:spacing w:val="80"/>
          <w:w w:val="150"/>
        </w:rPr>
        <w:t xml:space="preserve"> </w:t>
      </w:r>
      <w:r>
        <w:t>отборе информации, необходимой для выполнения учебных задач определённого типа; приобретать</w:t>
      </w:r>
      <w:r>
        <w:rPr>
          <w:spacing w:val="80"/>
        </w:rPr>
        <w:t xml:space="preserve"> </w:t>
      </w:r>
      <w:r>
        <w:t>опыт</w:t>
      </w:r>
      <w:r>
        <w:rPr>
          <w:spacing w:val="80"/>
        </w:rPr>
        <w:t xml:space="preserve"> </w:t>
      </w:r>
      <w:r>
        <w:t>использования</w:t>
      </w:r>
      <w:r>
        <w:rPr>
          <w:spacing w:val="80"/>
        </w:rPr>
        <w:t xml:space="preserve"> </w:t>
      </w:r>
      <w:r>
        <w:t>информационно-коммуникативных</w:t>
      </w:r>
      <w:r>
        <w:rPr>
          <w:spacing w:val="80"/>
        </w:rPr>
        <w:t xml:space="preserve"> </w:t>
      </w:r>
      <w:r>
        <w:t>технологий</w:t>
      </w:r>
      <w:r>
        <w:rPr>
          <w:spacing w:val="80"/>
        </w:rPr>
        <w:t xml:space="preserve"> </w:t>
      </w:r>
      <w:r>
        <w:t>и различных поисковых систем;</w:t>
      </w:r>
    </w:p>
    <w:p w:rsidR="000A0EF3" w:rsidRDefault="002345D6">
      <w:pPr>
        <w:pStyle w:val="a3"/>
        <w:spacing w:line="360" w:lineRule="auto"/>
        <w:ind w:left="540" w:right="255"/>
        <w:jc w:val="left"/>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(схемы, графики, диаграммы, таблицы, рисунки и другие);</w:t>
      </w:r>
    </w:p>
    <w:p w:rsidR="000A0EF3" w:rsidRDefault="002345D6">
      <w:pPr>
        <w:pStyle w:val="a3"/>
        <w:spacing w:line="360" w:lineRule="auto"/>
        <w:ind w:left="540" w:right="842"/>
      </w:pPr>
      <w:r>
        <w:t>использовать научный язык в качестве средства при работе с химической информацией:</w:t>
      </w:r>
      <w:r>
        <w:rPr>
          <w:spacing w:val="80"/>
          <w:w w:val="150"/>
        </w:rPr>
        <w:t xml:space="preserve"> </w:t>
      </w:r>
      <w:r>
        <w:t>применять</w:t>
      </w:r>
      <w:r>
        <w:rPr>
          <w:spacing w:val="80"/>
          <w:w w:val="150"/>
        </w:rPr>
        <w:t xml:space="preserve"> </w:t>
      </w:r>
      <w:r>
        <w:t>межпредметные</w:t>
      </w:r>
      <w:r>
        <w:rPr>
          <w:spacing w:val="80"/>
          <w:w w:val="150"/>
        </w:rPr>
        <w:t xml:space="preserve"> </w:t>
      </w:r>
      <w:r>
        <w:t>(физические</w:t>
      </w:r>
      <w:r>
        <w:rPr>
          <w:spacing w:val="80"/>
          <w:w w:val="150"/>
        </w:rPr>
        <w:t xml:space="preserve"> </w:t>
      </w:r>
      <w:r>
        <w:t>и</w:t>
      </w:r>
      <w:r>
        <w:rPr>
          <w:spacing w:val="80"/>
          <w:w w:val="150"/>
        </w:rPr>
        <w:t xml:space="preserve"> </w:t>
      </w:r>
      <w:r>
        <w:t>математические)</w:t>
      </w:r>
      <w:r>
        <w:rPr>
          <w:spacing w:val="80"/>
          <w:w w:val="150"/>
        </w:rPr>
        <w:t xml:space="preserve"> </w:t>
      </w:r>
      <w:r>
        <w:t>знаки и символы, формулы, аббревиатуры, номенклатуру;</w:t>
      </w:r>
    </w:p>
    <w:p w:rsidR="000A0EF3" w:rsidRDefault="002345D6">
      <w:pPr>
        <w:pStyle w:val="a3"/>
        <w:spacing w:line="360" w:lineRule="auto"/>
        <w:ind w:left="540" w:right="1671"/>
      </w:pPr>
      <w:r>
        <w:t>использовать</w:t>
      </w:r>
      <w:r>
        <w:rPr>
          <w:spacing w:val="-6"/>
        </w:rPr>
        <w:t xml:space="preserve"> </w:t>
      </w:r>
      <w:r>
        <w:t>и</w:t>
      </w:r>
      <w:r>
        <w:rPr>
          <w:spacing w:val="-8"/>
        </w:rPr>
        <w:t xml:space="preserve"> </w:t>
      </w:r>
      <w:r>
        <w:t>преобразовывать</w:t>
      </w:r>
      <w:r>
        <w:rPr>
          <w:spacing w:val="-6"/>
        </w:rPr>
        <w:t xml:space="preserve"> </w:t>
      </w:r>
      <w:r>
        <w:t>знаково-символические</w:t>
      </w:r>
      <w:r>
        <w:rPr>
          <w:spacing w:val="-7"/>
        </w:rPr>
        <w:t xml:space="preserve"> </w:t>
      </w:r>
      <w:r>
        <w:t>средства</w:t>
      </w:r>
      <w:r>
        <w:rPr>
          <w:spacing w:val="-7"/>
        </w:rPr>
        <w:t xml:space="preserve"> </w:t>
      </w:r>
      <w:r>
        <w:t>наглядности. Овладение универсальными коммуникативными действиями:</w:t>
      </w:r>
    </w:p>
    <w:p w:rsidR="000A0EF3" w:rsidRDefault="002345D6">
      <w:pPr>
        <w:pStyle w:val="a3"/>
        <w:spacing w:line="360" w:lineRule="auto"/>
        <w:ind w:left="540" w:right="833"/>
      </w:pP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w:t>
      </w:r>
      <w:r>
        <w:rPr>
          <w:spacing w:val="80"/>
        </w:rPr>
        <w:t xml:space="preserve">  </w:t>
      </w:r>
      <w:r>
        <w:t>в</w:t>
      </w:r>
      <w:r>
        <w:rPr>
          <w:spacing w:val="80"/>
        </w:rPr>
        <w:t xml:space="preserve">  </w:t>
      </w:r>
      <w:r>
        <w:t>ходе</w:t>
      </w:r>
      <w:r>
        <w:rPr>
          <w:spacing w:val="80"/>
        </w:rPr>
        <w:t xml:space="preserve">  </w:t>
      </w:r>
      <w:r>
        <w:t>диалога и/или дискуссии, высказывать идеи, формулировать свои предложения относительно выполнения предложенной задачи;</w:t>
      </w:r>
    </w:p>
    <w:p w:rsidR="000A0EF3" w:rsidRDefault="002345D6">
      <w:pPr>
        <w:pStyle w:val="a3"/>
        <w:tabs>
          <w:tab w:val="left" w:pos="2432"/>
          <w:tab w:val="left" w:pos="4088"/>
          <w:tab w:val="left" w:pos="5611"/>
          <w:tab w:val="left" w:pos="6463"/>
          <w:tab w:val="left" w:pos="8773"/>
        </w:tabs>
        <w:spacing w:before="1" w:line="360" w:lineRule="auto"/>
        <w:ind w:left="540" w:right="835"/>
      </w:pPr>
      <w: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w:t>
      </w:r>
      <w:r>
        <w:rPr>
          <w:spacing w:val="-2"/>
        </w:rPr>
        <w:t>реализации</w:t>
      </w:r>
      <w:r>
        <w:tab/>
      </w:r>
      <w:r>
        <w:rPr>
          <w:spacing w:val="-2"/>
        </w:rPr>
        <w:t>учебного</w:t>
      </w:r>
      <w:r>
        <w:tab/>
      </w:r>
      <w:r>
        <w:rPr>
          <w:spacing w:val="-2"/>
        </w:rPr>
        <w:t>проекта</w:t>
      </w:r>
      <w:r>
        <w:tab/>
      </w:r>
      <w:r>
        <w:rPr>
          <w:spacing w:val="-10"/>
        </w:rPr>
        <w:t>и</w:t>
      </w:r>
      <w:r>
        <w:tab/>
      </w:r>
      <w:r>
        <w:rPr>
          <w:spacing w:val="-2"/>
        </w:rPr>
        <w:t>формулировать</w:t>
      </w:r>
      <w:r>
        <w:tab/>
      </w:r>
      <w:r>
        <w:rPr>
          <w:spacing w:val="-2"/>
        </w:rPr>
        <w:t xml:space="preserve">выводы </w:t>
      </w:r>
      <w:r>
        <w:t>по результатам проведённых исследований путём согласования позиций в ходе обсуждения и обмена мнениями.</w:t>
      </w:r>
    </w:p>
    <w:p w:rsidR="000A0EF3" w:rsidRDefault="002345D6">
      <w:pPr>
        <w:pStyle w:val="a3"/>
        <w:spacing w:before="1"/>
        <w:ind w:left="540"/>
      </w:pPr>
      <w:r>
        <w:t>Овладение</w:t>
      </w:r>
      <w:r>
        <w:rPr>
          <w:spacing w:val="-8"/>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0A0EF3" w:rsidRDefault="002345D6">
      <w:pPr>
        <w:pStyle w:val="a3"/>
        <w:tabs>
          <w:tab w:val="left" w:pos="2627"/>
          <w:tab w:val="left" w:pos="4213"/>
          <w:tab w:val="left" w:pos="5782"/>
          <w:tab w:val="left" w:pos="6792"/>
          <w:tab w:val="left" w:pos="8687"/>
        </w:tabs>
        <w:spacing w:before="137" w:line="360" w:lineRule="auto"/>
        <w:ind w:left="540" w:right="836"/>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w:t>
      </w:r>
      <w:r>
        <w:rPr>
          <w:spacing w:val="-2"/>
        </w:rPr>
        <w:t>предлагаемый</w:t>
      </w:r>
      <w:r>
        <w:tab/>
      </w:r>
      <w:r>
        <w:rPr>
          <w:spacing w:val="-2"/>
        </w:rPr>
        <w:t>алгоритм</w:t>
      </w:r>
      <w:r>
        <w:tab/>
      </w:r>
      <w:r>
        <w:rPr>
          <w:spacing w:val="-2"/>
        </w:rPr>
        <w:t>действий</w:t>
      </w:r>
      <w:r>
        <w:tab/>
      </w:r>
      <w:r>
        <w:rPr>
          <w:spacing w:val="-4"/>
        </w:rPr>
        <w:t>при</w:t>
      </w:r>
      <w:r>
        <w:tab/>
      </w:r>
      <w:r>
        <w:rPr>
          <w:spacing w:val="-2"/>
        </w:rPr>
        <w:t>выполнении</w:t>
      </w:r>
      <w:r>
        <w:tab/>
      </w:r>
      <w:r>
        <w:rPr>
          <w:spacing w:val="-2"/>
        </w:rPr>
        <w:t xml:space="preserve">учебных </w:t>
      </w:r>
      <w:r>
        <w:t>и</w:t>
      </w:r>
      <w:r>
        <w:rPr>
          <w:spacing w:val="80"/>
        </w:rPr>
        <w:t xml:space="preserve"> </w:t>
      </w:r>
      <w:r>
        <w:t>исследовательских</w:t>
      </w:r>
      <w:r>
        <w:rPr>
          <w:spacing w:val="80"/>
        </w:rPr>
        <w:t xml:space="preserve"> </w:t>
      </w:r>
      <w:r>
        <w:t>задач,</w:t>
      </w:r>
      <w:r>
        <w:rPr>
          <w:spacing w:val="80"/>
        </w:rPr>
        <w:t xml:space="preserve"> </w:t>
      </w:r>
      <w:r>
        <w:t>выбирать</w:t>
      </w:r>
      <w:r>
        <w:rPr>
          <w:spacing w:val="80"/>
        </w:rPr>
        <w:t xml:space="preserve"> </w:t>
      </w:r>
      <w:r>
        <w:t>наиболее</w:t>
      </w:r>
      <w:r>
        <w:rPr>
          <w:spacing w:val="80"/>
        </w:rPr>
        <w:t xml:space="preserve"> </w:t>
      </w:r>
      <w:r>
        <w:t>эффективный</w:t>
      </w:r>
      <w:r>
        <w:rPr>
          <w:spacing w:val="80"/>
        </w:rPr>
        <w:t xml:space="preserve"> </w:t>
      </w:r>
      <w:r>
        <w:t>способ</w:t>
      </w:r>
      <w:r>
        <w:rPr>
          <w:spacing w:val="80"/>
        </w:rPr>
        <w:t xml:space="preserve"> </w:t>
      </w:r>
      <w:r>
        <w:t>их</w:t>
      </w:r>
      <w:r>
        <w:rPr>
          <w:spacing w:val="80"/>
        </w:rPr>
        <w:t xml:space="preserve"> </w:t>
      </w:r>
      <w:r>
        <w:t>решения с учётом получения новых знаний о веществах и химических реакциях;</w:t>
      </w:r>
    </w:p>
    <w:p w:rsidR="000A0EF3" w:rsidRDefault="002345D6">
      <w:pPr>
        <w:pStyle w:val="a3"/>
        <w:spacing w:before="1" w:line="360" w:lineRule="auto"/>
        <w:ind w:left="540" w:right="841"/>
      </w:pPr>
      <w:r>
        <w:t>осуществлять</w:t>
      </w:r>
      <w:r>
        <w:rPr>
          <w:spacing w:val="77"/>
          <w:w w:val="150"/>
        </w:rPr>
        <w:t xml:space="preserve">  </w:t>
      </w:r>
      <w:r>
        <w:t>самоконтроль</w:t>
      </w:r>
      <w:r>
        <w:rPr>
          <w:spacing w:val="77"/>
          <w:w w:val="150"/>
        </w:rPr>
        <w:t xml:space="preserve">  </w:t>
      </w:r>
      <w:r>
        <w:t>своей</w:t>
      </w:r>
      <w:r>
        <w:rPr>
          <w:spacing w:val="77"/>
          <w:w w:val="150"/>
        </w:rPr>
        <w:t xml:space="preserve">  </w:t>
      </w:r>
      <w:r>
        <w:t>деятельности</w:t>
      </w:r>
      <w:r>
        <w:rPr>
          <w:spacing w:val="76"/>
          <w:w w:val="150"/>
        </w:rPr>
        <w:t xml:space="preserve">  </w:t>
      </w:r>
      <w:r>
        <w:t>на</w:t>
      </w:r>
      <w:r>
        <w:rPr>
          <w:spacing w:val="76"/>
          <w:w w:val="150"/>
        </w:rPr>
        <w:t xml:space="preserve">  </w:t>
      </w:r>
      <w:r>
        <w:t>основе</w:t>
      </w:r>
      <w:r>
        <w:rPr>
          <w:spacing w:val="76"/>
          <w:w w:val="150"/>
        </w:rPr>
        <w:t xml:space="preserve">  </w:t>
      </w:r>
      <w:r>
        <w:t>самоанализа и самооценки.</w:t>
      </w:r>
    </w:p>
    <w:p w:rsidR="000A0EF3" w:rsidRDefault="002345D6">
      <w:pPr>
        <w:pStyle w:val="a3"/>
        <w:spacing w:before="1" w:line="360" w:lineRule="auto"/>
        <w:ind w:left="540" w:right="838"/>
      </w:pPr>
      <w: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w:t>
      </w:r>
      <w:r>
        <w:rPr>
          <w:spacing w:val="38"/>
        </w:rPr>
        <w:t xml:space="preserve"> </w:t>
      </w:r>
      <w:r>
        <w:t>для</w:t>
      </w:r>
      <w:r>
        <w:rPr>
          <w:spacing w:val="39"/>
        </w:rPr>
        <w:t xml:space="preserve"> </w:t>
      </w:r>
      <w:r>
        <w:t>учебного</w:t>
      </w:r>
      <w:r>
        <w:rPr>
          <w:spacing w:val="38"/>
        </w:rPr>
        <w:t xml:space="preserve"> </w:t>
      </w:r>
      <w:r>
        <w:t>предмета</w:t>
      </w:r>
      <w:r>
        <w:rPr>
          <w:spacing w:val="40"/>
        </w:rPr>
        <w:t xml:space="preserve"> </w:t>
      </w:r>
      <w:r>
        <w:t>«Химия»</w:t>
      </w:r>
      <w:r>
        <w:rPr>
          <w:spacing w:val="30"/>
        </w:rPr>
        <w:t xml:space="preserve"> </w:t>
      </w:r>
      <w:r>
        <w:t>научные</w:t>
      </w:r>
      <w:r>
        <w:rPr>
          <w:spacing w:val="38"/>
        </w:rPr>
        <w:t xml:space="preserve"> </w:t>
      </w:r>
      <w:r>
        <w:t>знания,</w:t>
      </w:r>
      <w:r>
        <w:rPr>
          <w:spacing w:val="38"/>
        </w:rPr>
        <w:t xml:space="preserve"> </w:t>
      </w:r>
      <w:r>
        <w:t>умения</w:t>
      </w:r>
      <w:r>
        <w:rPr>
          <w:spacing w:val="38"/>
        </w:rPr>
        <w:t xml:space="preserve"> </w:t>
      </w:r>
      <w:r>
        <w:t>и</w:t>
      </w:r>
      <w:r>
        <w:rPr>
          <w:spacing w:val="39"/>
        </w:rPr>
        <w:t xml:space="preserve"> </w:t>
      </w:r>
      <w:r>
        <w:t>способы</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tabs>
          <w:tab w:val="left" w:pos="3223"/>
          <w:tab w:val="left" w:pos="5217"/>
          <w:tab w:val="left" w:pos="8027"/>
        </w:tabs>
        <w:spacing w:before="72" w:line="360" w:lineRule="auto"/>
        <w:ind w:left="540" w:right="837"/>
      </w:pPr>
      <w:r>
        <w:rPr>
          <w:spacing w:val="-2"/>
        </w:rPr>
        <w:lastRenderedPageBreak/>
        <w:t>действий</w:t>
      </w:r>
      <w:r>
        <w:tab/>
      </w:r>
      <w:r>
        <w:rPr>
          <w:spacing w:val="-6"/>
        </w:rPr>
        <w:t>по</w:t>
      </w:r>
      <w:r>
        <w:tab/>
      </w:r>
      <w:r>
        <w:rPr>
          <w:spacing w:val="-2"/>
        </w:rPr>
        <w:t>освоению,</w:t>
      </w:r>
      <w:r>
        <w:tab/>
      </w:r>
      <w:r>
        <w:rPr>
          <w:spacing w:val="-2"/>
        </w:rPr>
        <w:t xml:space="preserve">интерпретации </w:t>
      </w:r>
      <w:r>
        <w:t>и</w:t>
      </w:r>
      <w:r>
        <w:rPr>
          <w:spacing w:val="40"/>
        </w:rPr>
        <w:t xml:space="preserve">  </w:t>
      </w:r>
      <w:r>
        <w:t>преобразованию</w:t>
      </w:r>
      <w:r>
        <w:rPr>
          <w:spacing w:val="40"/>
        </w:rPr>
        <w:t xml:space="preserve">  </w:t>
      </w:r>
      <w:r>
        <w:t>знаний,</w:t>
      </w:r>
      <w:r>
        <w:rPr>
          <w:spacing w:val="40"/>
        </w:rPr>
        <w:t xml:space="preserve">  </w:t>
      </w:r>
      <w:r>
        <w:t>виды</w:t>
      </w:r>
      <w:r>
        <w:rPr>
          <w:spacing w:val="40"/>
        </w:rPr>
        <w:t xml:space="preserve">  </w:t>
      </w:r>
      <w:r>
        <w:t>деятельности</w:t>
      </w:r>
      <w:r>
        <w:rPr>
          <w:spacing w:val="40"/>
        </w:rPr>
        <w:t xml:space="preserve">  </w:t>
      </w:r>
      <w:r>
        <w:t>по</w:t>
      </w:r>
      <w:r>
        <w:rPr>
          <w:spacing w:val="40"/>
        </w:rPr>
        <w:t xml:space="preserve">  </w:t>
      </w:r>
      <w:r>
        <w:t>получению</w:t>
      </w:r>
      <w:r>
        <w:rPr>
          <w:spacing w:val="40"/>
        </w:rPr>
        <w:t xml:space="preserve">  </w:t>
      </w:r>
      <w:r>
        <w:t>нового</w:t>
      </w:r>
      <w:r>
        <w:rPr>
          <w:spacing w:val="40"/>
        </w:rPr>
        <w:t xml:space="preserve">  </w:t>
      </w:r>
      <w:r>
        <w:t>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0A0EF3" w:rsidRDefault="002345D6">
      <w:pPr>
        <w:pStyle w:val="a3"/>
        <w:spacing w:line="360" w:lineRule="auto"/>
        <w:ind w:left="540" w:right="840"/>
      </w:pPr>
      <w:r>
        <w:t>К концу обучения в 10 классе предметные результаты освоения курса «Органическая химия» отражают:</w:t>
      </w:r>
    </w:p>
    <w:p w:rsidR="000A0EF3" w:rsidRDefault="002345D6">
      <w:pPr>
        <w:pStyle w:val="a3"/>
        <w:tabs>
          <w:tab w:val="left" w:pos="3162"/>
          <w:tab w:val="left" w:pos="5365"/>
          <w:tab w:val="left" w:pos="6166"/>
          <w:tab w:val="left" w:pos="8079"/>
        </w:tabs>
        <w:spacing w:line="360" w:lineRule="auto"/>
        <w:ind w:left="540" w:right="839"/>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80"/>
          <w:w w:val="150"/>
        </w:rPr>
        <w:t xml:space="preserve"> </w:t>
      </w:r>
      <w:r>
        <w:t>картины</w:t>
      </w:r>
      <w:r>
        <w:rPr>
          <w:spacing w:val="80"/>
          <w:w w:val="150"/>
        </w:rPr>
        <w:t xml:space="preserve"> </w:t>
      </w:r>
      <w:r>
        <w:t>мира,</w:t>
      </w:r>
      <w:r>
        <w:rPr>
          <w:spacing w:val="80"/>
          <w:w w:val="150"/>
        </w:rPr>
        <w:t xml:space="preserve"> </w:t>
      </w:r>
      <w:r>
        <w:t>роли</w:t>
      </w:r>
      <w:r>
        <w:rPr>
          <w:spacing w:val="80"/>
          <w:w w:val="150"/>
        </w:rPr>
        <w:t xml:space="preserve"> </w:t>
      </w:r>
      <w:r>
        <w:t>химии</w:t>
      </w:r>
      <w:r>
        <w:rPr>
          <w:spacing w:val="80"/>
          <w:w w:val="150"/>
        </w:rPr>
        <w:t xml:space="preserve"> </w:t>
      </w:r>
      <w:r>
        <w:t>в</w:t>
      </w:r>
      <w:r>
        <w:rPr>
          <w:spacing w:val="80"/>
          <w:w w:val="150"/>
        </w:rPr>
        <w:t xml:space="preserve"> </w:t>
      </w:r>
      <w:r>
        <w:t>познании</w:t>
      </w:r>
      <w:r>
        <w:rPr>
          <w:spacing w:val="80"/>
          <w:w w:val="150"/>
        </w:rPr>
        <w:t xml:space="preserve"> </w:t>
      </w:r>
      <w:r>
        <w:t>явлений</w:t>
      </w:r>
      <w:r>
        <w:rPr>
          <w:spacing w:val="80"/>
          <w:w w:val="150"/>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A0EF3" w:rsidRDefault="002345D6">
      <w:pPr>
        <w:pStyle w:val="a3"/>
        <w:spacing w:before="1"/>
        <w:ind w:left="540"/>
      </w:pPr>
      <w:r>
        <w:t>владение</w:t>
      </w:r>
      <w:r>
        <w:rPr>
          <w:spacing w:val="-7"/>
        </w:rPr>
        <w:t xml:space="preserve"> </w:t>
      </w:r>
      <w:r>
        <w:t>системой</w:t>
      </w:r>
      <w:r>
        <w:rPr>
          <w:spacing w:val="-4"/>
        </w:rPr>
        <w:t xml:space="preserve"> </w:t>
      </w:r>
      <w:r>
        <w:t>химических</w:t>
      </w:r>
      <w:r>
        <w:rPr>
          <w:spacing w:val="-4"/>
        </w:rPr>
        <w:t xml:space="preserve"> </w:t>
      </w:r>
      <w:r>
        <w:t>знаний,</w:t>
      </w:r>
      <w:r>
        <w:rPr>
          <w:spacing w:val="-7"/>
        </w:rPr>
        <w:t xml:space="preserve"> </w:t>
      </w:r>
      <w:r>
        <w:t>которая</w:t>
      </w:r>
      <w:r>
        <w:rPr>
          <w:spacing w:val="-3"/>
        </w:rPr>
        <w:t xml:space="preserve"> </w:t>
      </w:r>
      <w:r>
        <w:rPr>
          <w:spacing w:val="-2"/>
        </w:rPr>
        <w:t>включает:</w:t>
      </w:r>
    </w:p>
    <w:p w:rsidR="000A0EF3" w:rsidRDefault="002345D6">
      <w:pPr>
        <w:pStyle w:val="a3"/>
        <w:tabs>
          <w:tab w:val="left" w:pos="1775"/>
          <w:tab w:val="left" w:pos="2058"/>
          <w:tab w:val="left" w:pos="2480"/>
          <w:tab w:val="left" w:pos="3075"/>
          <w:tab w:val="left" w:pos="3167"/>
          <w:tab w:val="left" w:pos="3301"/>
          <w:tab w:val="left" w:pos="4462"/>
          <w:tab w:val="left" w:pos="5077"/>
          <w:tab w:val="left" w:pos="6084"/>
          <w:tab w:val="left" w:pos="6130"/>
          <w:tab w:val="left" w:pos="6238"/>
          <w:tab w:val="left" w:pos="7305"/>
          <w:tab w:val="left" w:pos="7472"/>
          <w:tab w:val="left" w:pos="7875"/>
          <w:tab w:val="left" w:pos="8305"/>
          <w:tab w:val="left" w:pos="8620"/>
        </w:tabs>
        <w:spacing w:before="137" w:line="360" w:lineRule="auto"/>
        <w:ind w:left="540" w:right="835"/>
        <w:jc w:val="left"/>
      </w:pPr>
      <w:r>
        <w:t xml:space="preserve">основополагающие понятия (химический элемент, атом, электронная оболочка атома, </w:t>
      </w:r>
      <w:r>
        <w:rPr>
          <w:spacing w:val="-2"/>
        </w:rPr>
        <w:t>молекула,</w:t>
      </w:r>
      <w:r>
        <w:tab/>
      </w:r>
      <w:r>
        <w:rPr>
          <w:spacing w:val="-2"/>
        </w:rPr>
        <w:t>валентность,</w:t>
      </w:r>
      <w:r>
        <w:tab/>
      </w:r>
      <w:r>
        <w:tab/>
      </w:r>
      <w:r>
        <w:tab/>
      </w:r>
      <w:r>
        <w:rPr>
          <w:spacing w:val="-2"/>
        </w:rPr>
        <w:t>электроотрицательность,</w:t>
      </w:r>
      <w:r>
        <w:tab/>
      </w:r>
      <w:r>
        <w:rPr>
          <w:spacing w:val="-2"/>
        </w:rPr>
        <w:t>химическая</w:t>
      </w:r>
      <w:r>
        <w:tab/>
      </w:r>
      <w:r>
        <w:tab/>
      </w:r>
      <w:r>
        <w:rPr>
          <w:spacing w:val="-38"/>
        </w:rPr>
        <w:t xml:space="preserve"> </w:t>
      </w:r>
      <w:r>
        <w:t>связь,</w:t>
      </w:r>
      <w:r>
        <w:tab/>
      </w:r>
      <w:r>
        <w:rPr>
          <w:spacing w:val="-2"/>
        </w:rPr>
        <w:t xml:space="preserve">структурная </w:t>
      </w:r>
      <w:r>
        <w:t>формула</w:t>
      </w:r>
      <w:r>
        <w:rPr>
          <w:spacing w:val="80"/>
        </w:rPr>
        <w:t xml:space="preserve"> </w:t>
      </w:r>
      <w:r>
        <w:t>(развёрнутая</w:t>
      </w:r>
      <w:r>
        <w:rPr>
          <w:spacing w:val="80"/>
        </w:rPr>
        <w:t xml:space="preserve"> </w:t>
      </w:r>
      <w:r>
        <w:t>и</w:t>
      </w:r>
      <w:r>
        <w:rPr>
          <w:spacing w:val="80"/>
        </w:rPr>
        <w:t xml:space="preserve"> </w:t>
      </w:r>
      <w:r>
        <w:t>сокращённая),</w:t>
      </w:r>
      <w:r>
        <w:rPr>
          <w:spacing w:val="80"/>
        </w:rPr>
        <w:t xml:space="preserve"> </w:t>
      </w:r>
      <w:r>
        <w:t>моль,</w:t>
      </w:r>
      <w:r>
        <w:rPr>
          <w:spacing w:val="80"/>
        </w:rPr>
        <w:t xml:space="preserve"> </w:t>
      </w:r>
      <w:r>
        <w:t>молярная</w:t>
      </w:r>
      <w:r>
        <w:rPr>
          <w:spacing w:val="80"/>
        </w:rPr>
        <w:t xml:space="preserve"> </w:t>
      </w:r>
      <w:r>
        <w:t>масса,</w:t>
      </w:r>
      <w:r>
        <w:rPr>
          <w:spacing w:val="80"/>
        </w:rPr>
        <w:t xml:space="preserve"> </w:t>
      </w:r>
      <w:r>
        <w:t>молярный</w:t>
      </w:r>
      <w:r>
        <w:rPr>
          <w:spacing w:val="80"/>
        </w:rPr>
        <w:t xml:space="preserve"> </w:t>
      </w:r>
      <w:r>
        <w:t xml:space="preserve">объём, </w:t>
      </w:r>
      <w:r>
        <w:rPr>
          <w:spacing w:val="-2"/>
        </w:rPr>
        <w:t>углеродный</w:t>
      </w:r>
      <w:r>
        <w:tab/>
      </w:r>
      <w:r>
        <w:tab/>
      </w:r>
      <w:r>
        <w:rPr>
          <w:spacing w:val="-2"/>
        </w:rPr>
        <w:t>скелет,</w:t>
      </w:r>
      <w:r>
        <w:tab/>
      </w:r>
      <w:r>
        <w:rPr>
          <w:spacing w:val="-2"/>
        </w:rPr>
        <w:t>функциональная</w:t>
      </w:r>
      <w:r>
        <w:tab/>
      </w:r>
      <w:r>
        <w:rPr>
          <w:spacing w:val="-2"/>
        </w:rPr>
        <w:t>группа,</w:t>
      </w:r>
      <w:r>
        <w:tab/>
      </w:r>
      <w:r>
        <w:tab/>
      </w:r>
      <w:r>
        <w:rPr>
          <w:spacing w:val="-2"/>
        </w:rPr>
        <w:t>радикал,</w:t>
      </w:r>
      <w:r>
        <w:tab/>
      </w:r>
      <w:r>
        <w:rPr>
          <w:spacing w:val="-2"/>
        </w:rPr>
        <w:t>изомерия,</w:t>
      </w:r>
      <w:r>
        <w:tab/>
      </w:r>
      <w:r>
        <w:rPr>
          <w:spacing w:val="-2"/>
        </w:rPr>
        <w:t>изомеры, гомологический</w:t>
      </w:r>
      <w:r>
        <w:tab/>
      </w:r>
      <w:r>
        <w:rPr>
          <w:spacing w:val="-4"/>
        </w:rPr>
        <w:t>ряд,</w:t>
      </w:r>
      <w:r>
        <w:tab/>
      </w:r>
      <w:r>
        <w:tab/>
      </w:r>
      <w:r>
        <w:rPr>
          <w:spacing w:val="-2"/>
        </w:rPr>
        <w:t>гомологи,</w:t>
      </w:r>
      <w:r>
        <w:tab/>
      </w:r>
      <w:r>
        <w:rPr>
          <w:spacing w:val="-2"/>
        </w:rPr>
        <w:t>углеводороды,</w:t>
      </w:r>
      <w:r>
        <w:tab/>
      </w:r>
      <w:r>
        <w:tab/>
      </w:r>
      <w:r>
        <w:tab/>
      </w:r>
      <w:r>
        <w:rPr>
          <w:spacing w:val="-2"/>
        </w:rPr>
        <w:t>кислород</w:t>
      </w:r>
      <w:r>
        <w:tab/>
      </w:r>
      <w:r>
        <w:tab/>
      </w:r>
      <w:r>
        <w:rPr>
          <w:spacing w:val="-10"/>
        </w:rPr>
        <w:t>и</w:t>
      </w:r>
      <w:r>
        <w:tab/>
      </w:r>
      <w:r>
        <w:rPr>
          <w:spacing w:val="-2"/>
        </w:rPr>
        <w:t xml:space="preserve">азотсодержащие </w:t>
      </w:r>
      <w:r>
        <w:t>соединения, мономер, полимер, структурное звено, высокомолекулярные соединения); теории</w:t>
      </w:r>
      <w:r>
        <w:rPr>
          <w:spacing w:val="80"/>
        </w:rPr>
        <w:t xml:space="preserve"> </w:t>
      </w:r>
      <w:r>
        <w:t>и</w:t>
      </w:r>
      <w:r>
        <w:rPr>
          <w:spacing w:val="80"/>
        </w:rPr>
        <w:t xml:space="preserve"> </w:t>
      </w:r>
      <w:r>
        <w:t>законы</w:t>
      </w:r>
      <w:r>
        <w:rPr>
          <w:spacing w:val="80"/>
        </w:rPr>
        <w:t xml:space="preserve"> </w:t>
      </w:r>
      <w:r>
        <w:t>(теория</w:t>
      </w:r>
      <w:r>
        <w:rPr>
          <w:spacing w:val="80"/>
        </w:rPr>
        <w:t xml:space="preserve"> </w:t>
      </w:r>
      <w:r>
        <w:t>строения</w:t>
      </w:r>
      <w:r>
        <w:rPr>
          <w:spacing w:val="80"/>
        </w:rPr>
        <w:t xml:space="preserve"> </w:t>
      </w:r>
      <w:r>
        <w:t>органических</w:t>
      </w:r>
      <w:r>
        <w:rPr>
          <w:spacing w:val="80"/>
        </w:rPr>
        <w:t xml:space="preserve"> </w:t>
      </w:r>
      <w:r>
        <w:t>веществ</w:t>
      </w:r>
      <w:r>
        <w:rPr>
          <w:spacing w:val="80"/>
        </w:rPr>
        <w:t xml:space="preserve"> </w:t>
      </w:r>
      <w:r>
        <w:t>А.М. Бутлерова,</w:t>
      </w:r>
      <w:r>
        <w:rPr>
          <w:spacing w:val="80"/>
        </w:rPr>
        <w:t xml:space="preserve"> </w:t>
      </w:r>
      <w:r>
        <w:t>закон сохранения массы веществ);</w:t>
      </w:r>
    </w:p>
    <w:p w:rsidR="000A0EF3" w:rsidRDefault="002345D6">
      <w:pPr>
        <w:pStyle w:val="a3"/>
        <w:spacing w:before="1"/>
        <w:ind w:left="540"/>
        <w:jc w:val="left"/>
      </w:pPr>
      <w:r>
        <w:t>закономерности,</w:t>
      </w:r>
      <w:r>
        <w:rPr>
          <w:spacing w:val="-6"/>
        </w:rPr>
        <w:t xml:space="preserve"> </w:t>
      </w:r>
      <w:r>
        <w:t>символический</w:t>
      </w:r>
      <w:r>
        <w:rPr>
          <w:spacing w:val="-5"/>
        </w:rPr>
        <w:t xml:space="preserve"> </w:t>
      </w:r>
      <w:r>
        <w:t>язык</w:t>
      </w:r>
      <w:r>
        <w:rPr>
          <w:spacing w:val="-7"/>
        </w:rPr>
        <w:t xml:space="preserve"> </w:t>
      </w:r>
      <w:r>
        <w:rPr>
          <w:spacing w:val="-2"/>
        </w:rPr>
        <w:t>химии;</w:t>
      </w:r>
    </w:p>
    <w:p w:rsidR="000A0EF3" w:rsidRDefault="002345D6">
      <w:pPr>
        <w:pStyle w:val="a3"/>
        <w:spacing w:before="139" w:line="360" w:lineRule="auto"/>
        <w:ind w:left="540" w:right="839"/>
      </w:pPr>
      <w:r>
        <w:t>мировоззренческие</w:t>
      </w:r>
      <w:r>
        <w:rPr>
          <w:spacing w:val="80"/>
          <w:w w:val="150"/>
        </w:rPr>
        <w:t xml:space="preserve">  </w:t>
      </w:r>
      <w:r>
        <w:t>знания,</w:t>
      </w:r>
      <w:r>
        <w:rPr>
          <w:spacing w:val="80"/>
          <w:w w:val="150"/>
        </w:rPr>
        <w:t xml:space="preserve">  </w:t>
      </w:r>
      <w:r>
        <w:t>лежащие</w:t>
      </w:r>
      <w:r>
        <w:rPr>
          <w:spacing w:val="80"/>
          <w:w w:val="150"/>
        </w:rPr>
        <w:t xml:space="preserve">  </w:t>
      </w:r>
      <w:r>
        <w:t>в</w:t>
      </w:r>
      <w:r>
        <w:rPr>
          <w:spacing w:val="80"/>
          <w:w w:val="150"/>
        </w:rPr>
        <w:t xml:space="preserve">  </w:t>
      </w:r>
      <w:r>
        <w:t>основе</w:t>
      </w:r>
      <w:r>
        <w:rPr>
          <w:spacing w:val="80"/>
          <w:w w:val="150"/>
        </w:rPr>
        <w:t xml:space="preserve">  </w:t>
      </w:r>
      <w:r>
        <w:t>понимания</w:t>
      </w:r>
      <w:r>
        <w:rPr>
          <w:spacing w:val="80"/>
          <w:w w:val="150"/>
        </w:rPr>
        <w:t xml:space="preserve">  </w:t>
      </w:r>
      <w:r>
        <w:t>причинности и системности химических явлений, фактологические сведения о свойствах, составе, получении</w:t>
      </w:r>
      <w:r>
        <w:rPr>
          <w:spacing w:val="40"/>
        </w:rPr>
        <w:t xml:space="preserve"> </w:t>
      </w:r>
      <w:r>
        <w:t>и</w:t>
      </w:r>
      <w:r>
        <w:rPr>
          <w:spacing w:val="40"/>
        </w:rPr>
        <w:t xml:space="preserve"> </w:t>
      </w:r>
      <w:r>
        <w:t>безопасном</w:t>
      </w:r>
      <w:r>
        <w:rPr>
          <w:spacing w:val="40"/>
        </w:rPr>
        <w:t xml:space="preserve"> </w:t>
      </w:r>
      <w:r>
        <w:t>использовании</w:t>
      </w:r>
      <w:r>
        <w:rPr>
          <w:spacing w:val="40"/>
        </w:rPr>
        <w:t xml:space="preserve"> </w:t>
      </w:r>
      <w:r>
        <w:t>важнейших</w:t>
      </w:r>
      <w:r>
        <w:rPr>
          <w:spacing w:val="66"/>
        </w:rPr>
        <w:t xml:space="preserve"> </w:t>
      </w:r>
      <w:r>
        <w:t>органических</w:t>
      </w:r>
      <w:r>
        <w:rPr>
          <w:spacing w:val="40"/>
        </w:rPr>
        <w:t xml:space="preserve"> </w:t>
      </w:r>
      <w:r>
        <w:t>веществ</w:t>
      </w:r>
      <w:r>
        <w:rPr>
          <w:spacing w:val="66"/>
        </w:rPr>
        <w:t xml:space="preserve"> </w:t>
      </w:r>
      <w:r>
        <w:t>в</w:t>
      </w:r>
      <w:r>
        <w:rPr>
          <w:spacing w:val="40"/>
        </w:rPr>
        <w:t xml:space="preserve"> </w:t>
      </w:r>
      <w:r>
        <w:t>быту</w:t>
      </w:r>
      <w:r>
        <w:rPr>
          <w:spacing w:val="80"/>
        </w:rPr>
        <w:t xml:space="preserve"> </w:t>
      </w:r>
      <w:r>
        <w:t>и практической деятельности человека;</w:t>
      </w:r>
    </w:p>
    <w:p w:rsidR="000A0EF3" w:rsidRDefault="002345D6">
      <w:pPr>
        <w:pStyle w:val="a3"/>
        <w:tabs>
          <w:tab w:val="left" w:pos="3083"/>
          <w:tab w:val="left" w:pos="3126"/>
          <w:tab w:val="left" w:pos="4532"/>
          <w:tab w:val="left" w:pos="5682"/>
          <w:tab w:val="left" w:pos="6535"/>
          <w:tab w:val="left" w:pos="8456"/>
          <w:tab w:val="left" w:pos="8732"/>
        </w:tabs>
        <w:spacing w:line="360" w:lineRule="auto"/>
        <w:ind w:left="540" w:right="833"/>
        <w:jc w:val="left"/>
      </w:pPr>
      <w:r>
        <w:t xml:space="preserve">сформированность умений выявлять характерные признаки понятий, устанавливать их </w:t>
      </w:r>
      <w:r>
        <w:rPr>
          <w:spacing w:val="-2"/>
        </w:rPr>
        <w:t>взаимосвязь,</w:t>
      </w:r>
      <w:r>
        <w:tab/>
      </w:r>
      <w:r>
        <w:rPr>
          <w:spacing w:val="-2"/>
        </w:rPr>
        <w:t>использовать</w:t>
      </w:r>
      <w:r>
        <w:tab/>
      </w:r>
      <w:r>
        <w:tab/>
      </w:r>
      <w:r>
        <w:rPr>
          <w:spacing w:val="-2"/>
        </w:rPr>
        <w:t>соответствующие</w:t>
      </w:r>
      <w:r>
        <w:tab/>
      </w:r>
      <w:r>
        <w:tab/>
      </w:r>
      <w:r>
        <w:rPr>
          <w:spacing w:val="-2"/>
        </w:rPr>
        <w:t xml:space="preserve">понятия </w:t>
      </w:r>
      <w:r>
        <w:t xml:space="preserve">при описании состава, строения и превращений органических соединений; </w:t>
      </w:r>
      <w:r>
        <w:rPr>
          <w:spacing w:val="-2"/>
        </w:rPr>
        <w:t>сформированность</w:t>
      </w:r>
      <w:r>
        <w:tab/>
      </w:r>
      <w:r>
        <w:tab/>
      </w:r>
      <w:r>
        <w:rPr>
          <w:spacing w:val="-2"/>
        </w:rPr>
        <w:t>умений</w:t>
      </w:r>
      <w:r>
        <w:tab/>
      </w:r>
      <w:r>
        <w:rPr>
          <w:spacing w:val="-2"/>
        </w:rPr>
        <w:t>использовать</w:t>
      </w:r>
      <w:r>
        <w:tab/>
      </w:r>
      <w:r>
        <w:rPr>
          <w:spacing w:val="-2"/>
        </w:rPr>
        <w:t>химическую</w:t>
      </w:r>
      <w:r>
        <w:tab/>
      </w:r>
      <w:r>
        <w:rPr>
          <w:spacing w:val="-2"/>
        </w:rPr>
        <w:t xml:space="preserve">символику </w:t>
      </w:r>
      <w:r>
        <w:t>для</w:t>
      </w:r>
      <w:r>
        <w:rPr>
          <w:spacing w:val="40"/>
        </w:rPr>
        <w:t xml:space="preserve"> </w:t>
      </w:r>
      <w:r>
        <w:t>составления</w:t>
      </w:r>
      <w:r>
        <w:rPr>
          <w:spacing w:val="40"/>
        </w:rPr>
        <w:t xml:space="preserve"> </w:t>
      </w:r>
      <w:r>
        <w:t>молекулярных</w:t>
      </w:r>
      <w:r>
        <w:rPr>
          <w:spacing w:val="40"/>
        </w:rPr>
        <w:t xml:space="preserve"> </w:t>
      </w:r>
      <w:r>
        <w:t>и</w:t>
      </w:r>
      <w:r>
        <w:rPr>
          <w:spacing w:val="40"/>
        </w:rPr>
        <w:t xml:space="preserve"> </w:t>
      </w:r>
      <w:r>
        <w:t>структурных</w:t>
      </w:r>
      <w:r>
        <w:rPr>
          <w:spacing w:val="40"/>
        </w:rPr>
        <w:t xml:space="preserve"> </w:t>
      </w:r>
      <w:r>
        <w:t>(развёрнутой,</w:t>
      </w:r>
      <w:r>
        <w:rPr>
          <w:spacing w:val="40"/>
        </w:rPr>
        <w:t xml:space="preserve"> </w:t>
      </w:r>
      <w:r>
        <w:t>сокращённой)</w:t>
      </w:r>
      <w:r>
        <w:rPr>
          <w:spacing w:val="40"/>
        </w:rPr>
        <w:t xml:space="preserve"> </w:t>
      </w:r>
      <w:r>
        <w:t>формул органических</w:t>
      </w:r>
      <w:r>
        <w:rPr>
          <w:spacing w:val="28"/>
        </w:rPr>
        <w:t xml:space="preserve">  </w:t>
      </w:r>
      <w:r>
        <w:t>веществ</w:t>
      </w:r>
      <w:r>
        <w:rPr>
          <w:spacing w:val="27"/>
        </w:rPr>
        <w:t xml:space="preserve">  </w:t>
      </w:r>
      <w:r>
        <w:t>и</w:t>
      </w:r>
      <w:r>
        <w:rPr>
          <w:spacing w:val="28"/>
        </w:rPr>
        <w:t xml:space="preserve">  </w:t>
      </w:r>
      <w:r>
        <w:t>уравнений</w:t>
      </w:r>
      <w:r>
        <w:rPr>
          <w:spacing w:val="28"/>
        </w:rPr>
        <w:t xml:space="preserve">  </w:t>
      </w:r>
      <w:r>
        <w:t>химических</w:t>
      </w:r>
      <w:r>
        <w:rPr>
          <w:spacing w:val="28"/>
        </w:rPr>
        <w:t xml:space="preserve">  </w:t>
      </w:r>
      <w:r>
        <w:t>реакций,</w:t>
      </w:r>
      <w:r>
        <w:rPr>
          <w:spacing w:val="26"/>
        </w:rPr>
        <w:t xml:space="preserve">  </w:t>
      </w:r>
      <w:r>
        <w:t>изготавливать</w:t>
      </w:r>
      <w:r>
        <w:rPr>
          <w:spacing w:val="28"/>
        </w:rPr>
        <w:t xml:space="preserve">  </w:t>
      </w:r>
      <w:r>
        <w:rPr>
          <w:spacing w:val="-2"/>
        </w:rPr>
        <w:t>модели</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41"/>
      </w:pPr>
      <w:r>
        <w:lastRenderedPageBreak/>
        <w:t>молекул</w:t>
      </w:r>
      <w:r>
        <w:rPr>
          <w:spacing w:val="80"/>
        </w:rPr>
        <w:t xml:space="preserve">   </w:t>
      </w:r>
      <w:r>
        <w:t>органических</w:t>
      </w:r>
      <w:r>
        <w:rPr>
          <w:spacing w:val="80"/>
        </w:rPr>
        <w:t xml:space="preserve">   </w:t>
      </w:r>
      <w:r>
        <w:t>веществ</w:t>
      </w:r>
      <w:r>
        <w:rPr>
          <w:spacing w:val="80"/>
        </w:rPr>
        <w:t xml:space="preserve">   </w:t>
      </w:r>
      <w:r>
        <w:t>для</w:t>
      </w:r>
      <w:r>
        <w:rPr>
          <w:spacing w:val="80"/>
        </w:rPr>
        <w:t xml:space="preserve">   </w:t>
      </w:r>
      <w:r>
        <w:t>иллюстрации</w:t>
      </w:r>
      <w:r>
        <w:rPr>
          <w:spacing w:val="80"/>
        </w:rPr>
        <w:t xml:space="preserve">   </w:t>
      </w:r>
      <w:r>
        <w:t>их</w:t>
      </w:r>
      <w:r>
        <w:rPr>
          <w:spacing w:val="80"/>
        </w:rPr>
        <w:t xml:space="preserve">   </w:t>
      </w:r>
      <w:r>
        <w:t>химического и пространственного строения;</w:t>
      </w:r>
    </w:p>
    <w:p w:rsidR="000A0EF3" w:rsidRDefault="002345D6">
      <w:pPr>
        <w:pStyle w:val="a3"/>
        <w:spacing w:line="360" w:lineRule="auto"/>
        <w:ind w:left="540" w:right="835"/>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w:t>
      </w:r>
      <w:r>
        <w:rPr>
          <w:spacing w:val="40"/>
        </w:rPr>
        <w:t xml:space="preserve"> </w:t>
      </w:r>
      <w:r>
        <w:t>фруктоза, крахмал, целлюлоза, глицин);</w:t>
      </w:r>
    </w:p>
    <w:p w:rsidR="000A0EF3" w:rsidRDefault="002345D6">
      <w:pPr>
        <w:pStyle w:val="a3"/>
        <w:spacing w:before="1" w:line="360" w:lineRule="auto"/>
        <w:ind w:left="540" w:right="843"/>
      </w:pPr>
      <w:r>
        <w:t>сформированность умения определять виды химической связи в органических соединениях (одинарные и кратные);</w:t>
      </w:r>
    </w:p>
    <w:p w:rsidR="000A0EF3" w:rsidRDefault="002345D6">
      <w:pPr>
        <w:pStyle w:val="a3"/>
        <w:spacing w:line="360" w:lineRule="auto"/>
        <w:ind w:left="540" w:right="842"/>
      </w:pPr>
      <w:r>
        <w:t>сформированность умения применять положения теории строения органических веществ А.М.</w:t>
      </w:r>
      <w:r>
        <w:rPr>
          <w:spacing w:val="-3"/>
        </w:rPr>
        <w:t xml:space="preserve"> </w:t>
      </w:r>
      <w:r>
        <w:t>Бутлерова для объяснения зависимости свойств веществ от их состава и строения; закон сохранения массы веществ;</w:t>
      </w:r>
    </w:p>
    <w:p w:rsidR="000A0EF3" w:rsidRDefault="002345D6">
      <w:pPr>
        <w:pStyle w:val="a3"/>
        <w:spacing w:line="360" w:lineRule="auto"/>
        <w:ind w:left="540" w:right="838"/>
      </w:pPr>
      <w:r>
        <w:t>сформированность</w:t>
      </w:r>
      <w:r>
        <w:rPr>
          <w:spacing w:val="80"/>
          <w:w w:val="150"/>
        </w:rPr>
        <w:t xml:space="preserve">  </w:t>
      </w:r>
      <w:r>
        <w:t>умений</w:t>
      </w:r>
      <w:r>
        <w:rPr>
          <w:spacing w:val="80"/>
          <w:w w:val="150"/>
        </w:rPr>
        <w:t xml:space="preserve">  </w:t>
      </w:r>
      <w:r>
        <w:t>характеризовать</w:t>
      </w:r>
      <w:r>
        <w:rPr>
          <w:spacing w:val="80"/>
          <w:w w:val="150"/>
        </w:rPr>
        <w:t xml:space="preserve">  </w:t>
      </w:r>
      <w:r>
        <w:t>состав,</w:t>
      </w:r>
      <w:r>
        <w:rPr>
          <w:spacing w:val="80"/>
          <w:w w:val="150"/>
        </w:rPr>
        <w:t xml:space="preserve">  </w:t>
      </w:r>
      <w:r>
        <w:t>строение,</w:t>
      </w:r>
      <w:r>
        <w:rPr>
          <w:spacing w:val="80"/>
          <w:w w:val="150"/>
        </w:rPr>
        <w:t xml:space="preserve">  </w:t>
      </w:r>
      <w:r>
        <w:t>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0A0EF3" w:rsidRDefault="002345D6">
      <w:pPr>
        <w:pStyle w:val="a3"/>
        <w:spacing w:before="1" w:line="360" w:lineRule="auto"/>
        <w:ind w:left="540" w:right="840"/>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0A0EF3" w:rsidRDefault="002345D6">
      <w:pPr>
        <w:pStyle w:val="a3"/>
        <w:spacing w:line="360" w:lineRule="auto"/>
        <w:ind w:left="540" w:right="840"/>
      </w:pPr>
      <w:r>
        <w:t>сформированность умений проводить вычисления по химическим уравнениям (массы, объёма,</w:t>
      </w:r>
      <w:r>
        <w:rPr>
          <w:spacing w:val="71"/>
          <w:w w:val="150"/>
        </w:rPr>
        <w:t xml:space="preserve">   </w:t>
      </w:r>
      <w:r>
        <w:t>количества</w:t>
      </w:r>
      <w:r>
        <w:rPr>
          <w:spacing w:val="71"/>
          <w:w w:val="150"/>
        </w:rPr>
        <w:t xml:space="preserve">   </w:t>
      </w:r>
      <w:r>
        <w:t>исходного</w:t>
      </w:r>
      <w:r>
        <w:rPr>
          <w:spacing w:val="71"/>
          <w:w w:val="150"/>
        </w:rPr>
        <w:t xml:space="preserve">   </w:t>
      </w:r>
      <w:r>
        <w:t>вещества</w:t>
      </w:r>
      <w:r>
        <w:rPr>
          <w:spacing w:val="70"/>
          <w:w w:val="150"/>
        </w:rPr>
        <w:t xml:space="preserve">   </w:t>
      </w:r>
      <w:r>
        <w:t>или</w:t>
      </w:r>
      <w:r>
        <w:rPr>
          <w:spacing w:val="71"/>
          <w:w w:val="150"/>
        </w:rPr>
        <w:t xml:space="preserve">   </w:t>
      </w:r>
      <w:r>
        <w:t>продукта</w:t>
      </w:r>
      <w:r>
        <w:rPr>
          <w:spacing w:val="70"/>
          <w:w w:val="150"/>
        </w:rPr>
        <w:t xml:space="preserve">   </w:t>
      </w:r>
      <w:r>
        <w:t>реакции по</w:t>
      </w:r>
      <w:r>
        <w:rPr>
          <w:spacing w:val="80"/>
        </w:rPr>
        <w:t xml:space="preserve">  </w:t>
      </w:r>
      <w:r>
        <w:t>известным</w:t>
      </w:r>
      <w:r>
        <w:rPr>
          <w:spacing w:val="80"/>
        </w:rPr>
        <w:t xml:space="preserve">  </w:t>
      </w:r>
      <w:r>
        <w:t>массе,</w:t>
      </w:r>
      <w:r>
        <w:rPr>
          <w:spacing w:val="80"/>
        </w:rPr>
        <w:t xml:space="preserve">  </w:t>
      </w:r>
      <w:r>
        <w:t>объёму,</w:t>
      </w:r>
      <w:r>
        <w:rPr>
          <w:spacing w:val="80"/>
        </w:rPr>
        <w:t xml:space="preserve">  </w:t>
      </w:r>
      <w:r>
        <w:t>количеству</w:t>
      </w:r>
      <w:r>
        <w:rPr>
          <w:spacing w:val="79"/>
        </w:rPr>
        <w:t xml:space="preserve">  </w:t>
      </w:r>
      <w:r>
        <w:t>одного</w:t>
      </w:r>
      <w:r>
        <w:rPr>
          <w:spacing w:val="80"/>
        </w:rPr>
        <w:t xml:space="preserve">  </w:t>
      </w:r>
      <w:r>
        <w:t>из</w:t>
      </w:r>
      <w:r>
        <w:rPr>
          <w:spacing w:val="80"/>
        </w:rPr>
        <w:t xml:space="preserve">  </w:t>
      </w:r>
      <w:r>
        <w:t>исходных</w:t>
      </w:r>
      <w:r>
        <w:rPr>
          <w:spacing w:val="80"/>
        </w:rPr>
        <w:t xml:space="preserve">  </w:t>
      </w:r>
      <w:r>
        <w:t>веществ или продуктов реакции);</w:t>
      </w:r>
    </w:p>
    <w:p w:rsidR="000A0EF3" w:rsidRDefault="002345D6">
      <w:pPr>
        <w:pStyle w:val="a3"/>
        <w:spacing w:line="360" w:lineRule="auto"/>
        <w:ind w:left="540" w:right="841"/>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w:t>
      </w:r>
      <w:r>
        <w:rPr>
          <w:spacing w:val="34"/>
        </w:rPr>
        <w:t xml:space="preserve">  </w:t>
      </w:r>
      <w:r>
        <w:t>измерение,</w:t>
      </w:r>
      <w:r>
        <w:rPr>
          <w:spacing w:val="34"/>
        </w:rPr>
        <w:t xml:space="preserve">  </w:t>
      </w:r>
      <w:r>
        <w:t>эксперимент,</w:t>
      </w:r>
      <w:r>
        <w:rPr>
          <w:spacing w:val="34"/>
        </w:rPr>
        <w:t xml:space="preserve">  </w:t>
      </w:r>
      <w:r>
        <w:t>моделирование),</w:t>
      </w:r>
      <w:r>
        <w:rPr>
          <w:spacing w:val="34"/>
        </w:rPr>
        <w:t xml:space="preserve">  </w:t>
      </w:r>
      <w:r>
        <w:t>использовать</w:t>
      </w:r>
      <w:r>
        <w:rPr>
          <w:spacing w:val="35"/>
        </w:rPr>
        <w:t xml:space="preserve">  </w:t>
      </w:r>
      <w:r>
        <w:rPr>
          <w:spacing w:val="-2"/>
        </w:rPr>
        <w:t>системные</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jc w:val="left"/>
      </w:pPr>
      <w:r>
        <w:lastRenderedPageBreak/>
        <w:t>химические</w:t>
      </w:r>
      <w:r>
        <w:rPr>
          <w:spacing w:val="80"/>
        </w:rPr>
        <w:t xml:space="preserve"> </w:t>
      </w:r>
      <w:r>
        <w:t>знания</w:t>
      </w:r>
      <w:r>
        <w:rPr>
          <w:spacing w:val="80"/>
        </w:rPr>
        <w:t xml:space="preserve"> </w:t>
      </w:r>
      <w:r>
        <w:t>для</w:t>
      </w:r>
      <w:r>
        <w:rPr>
          <w:spacing w:val="80"/>
        </w:rPr>
        <w:t xml:space="preserve"> </w:t>
      </w:r>
      <w:r>
        <w:t>принятия</w:t>
      </w:r>
      <w:r>
        <w:rPr>
          <w:spacing w:val="80"/>
        </w:rPr>
        <w:t xml:space="preserve"> </w:t>
      </w:r>
      <w:r>
        <w:t>решений</w:t>
      </w:r>
      <w:r>
        <w:rPr>
          <w:spacing w:val="80"/>
        </w:rPr>
        <w:t xml:space="preserve"> </w:t>
      </w:r>
      <w:r>
        <w:t>в</w:t>
      </w:r>
      <w:r>
        <w:rPr>
          <w:spacing w:val="80"/>
        </w:rPr>
        <w:t xml:space="preserve"> </w:t>
      </w:r>
      <w:r>
        <w:t>конкретных</w:t>
      </w:r>
      <w:r>
        <w:rPr>
          <w:spacing w:val="80"/>
        </w:rPr>
        <w:t xml:space="preserve"> </w:t>
      </w:r>
      <w:r>
        <w:t>жизненных</w:t>
      </w:r>
      <w:r>
        <w:rPr>
          <w:spacing w:val="80"/>
        </w:rPr>
        <w:t xml:space="preserve"> </w:t>
      </w:r>
      <w:r>
        <w:t>ситуациях, связанных с веществами и их применением;</w:t>
      </w:r>
    </w:p>
    <w:p w:rsidR="000A0EF3" w:rsidRDefault="002345D6">
      <w:pPr>
        <w:pStyle w:val="a3"/>
        <w:tabs>
          <w:tab w:val="left" w:pos="2135"/>
          <w:tab w:val="left" w:pos="2246"/>
          <w:tab w:val="left" w:pos="2696"/>
          <w:tab w:val="left" w:pos="2734"/>
          <w:tab w:val="left" w:pos="3667"/>
          <w:tab w:val="left" w:pos="4099"/>
          <w:tab w:val="left" w:pos="4425"/>
          <w:tab w:val="left" w:pos="5164"/>
          <w:tab w:val="left" w:pos="5266"/>
          <w:tab w:val="left" w:pos="5505"/>
          <w:tab w:val="left" w:pos="5869"/>
          <w:tab w:val="left" w:pos="6219"/>
          <w:tab w:val="left" w:pos="6317"/>
          <w:tab w:val="left" w:pos="6812"/>
          <w:tab w:val="left" w:pos="7670"/>
          <w:tab w:val="left" w:pos="7920"/>
          <w:tab w:val="left" w:pos="8003"/>
          <w:tab w:val="left" w:pos="8260"/>
          <w:tab w:val="left" w:pos="9449"/>
        </w:tabs>
        <w:spacing w:line="360" w:lineRule="auto"/>
        <w:ind w:left="540" w:right="837"/>
        <w:jc w:val="left"/>
      </w:pPr>
      <w:r>
        <w:t>сформированность</w:t>
      </w:r>
      <w:r>
        <w:rPr>
          <w:spacing w:val="40"/>
        </w:rPr>
        <w:t xml:space="preserve"> </w:t>
      </w:r>
      <w:r>
        <w:t>умений</w:t>
      </w:r>
      <w:r>
        <w:rPr>
          <w:spacing w:val="40"/>
        </w:rPr>
        <w:t xml:space="preserve"> </w:t>
      </w:r>
      <w:r>
        <w:t>соблюдать</w:t>
      </w:r>
      <w:r>
        <w:rPr>
          <w:spacing w:val="40"/>
        </w:rPr>
        <w:t xml:space="preserve"> </w:t>
      </w:r>
      <w:r>
        <w:t>правила</w:t>
      </w:r>
      <w:r>
        <w:rPr>
          <w:spacing w:val="40"/>
        </w:rPr>
        <w:t xml:space="preserve"> </w:t>
      </w:r>
      <w:r>
        <w:t>пользования</w:t>
      </w:r>
      <w:r>
        <w:rPr>
          <w:spacing w:val="40"/>
        </w:rPr>
        <w:t xml:space="preserve"> </w:t>
      </w:r>
      <w:r>
        <w:t>химической</w:t>
      </w:r>
      <w:r>
        <w:rPr>
          <w:spacing w:val="40"/>
        </w:rPr>
        <w:t xml:space="preserve"> </w:t>
      </w:r>
      <w:r>
        <w:t>посудой</w:t>
      </w:r>
      <w:r>
        <w:rPr>
          <w:spacing w:val="40"/>
        </w:rPr>
        <w:t xml:space="preserve"> </w:t>
      </w:r>
      <w:r>
        <w:t xml:space="preserve">и </w:t>
      </w:r>
      <w:r>
        <w:rPr>
          <w:spacing w:val="-2"/>
        </w:rPr>
        <w:t>лабораторным</w:t>
      </w:r>
      <w:r>
        <w:tab/>
      </w:r>
      <w:r>
        <w:tab/>
      </w:r>
      <w:r>
        <w:rPr>
          <w:spacing w:val="-2"/>
        </w:rPr>
        <w:t>оборудованием,</w:t>
      </w:r>
      <w:r>
        <w:tab/>
      </w:r>
      <w:r>
        <w:rPr>
          <w:spacing w:val="-50"/>
        </w:rPr>
        <w:t xml:space="preserve"> </w:t>
      </w:r>
      <w:r>
        <w:t>а</w:t>
      </w:r>
      <w:r>
        <w:tab/>
      </w:r>
      <w:r>
        <w:rPr>
          <w:spacing w:val="-45"/>
        </w:rPr>
        <w:t xml:space="preserve"> </w:t>
      </w:r>
      <w:r>
        <w:t>также</w:t>
      </w:r>
      <w:r>
        <w:tab/>
      </w:r>
      <w:r>
        <w:tab/>
      </w:r>
      <w:r>
        <w:rPr>
          <w:spacing w:val="-2"/>
        </w:rPr>
        <w:t>правила</w:t>
      </w:r>
      <w:r>
        <w:tab/>
      </w:r>
      <w:r>
        <w:tab/>
      </w:r>
      <w:r>
        <w:rPr>
          <w:spacing w:val="-2"/>
        </w:rPr>
        <w:t>обращения</w:t>
      </w:r>
      <w:r>
        <w:tab/>
      </w:r>
      <w:r>
        <w:rPr>
          <w:spacing w:val="-10"/>
        </w:rPr>
        <w:t>с</w:t>
      </w:r>
      <w:r>
        <w:tab/>
      </w:r>
      <w:r>
        <w:tab/>
      </w:r>
      <w:r>
        <w:rPr>
          <w:spacing w:val="-2"/>
        </w:rPr>
        <w:t>веществами</w:t>
      </w:r>
      <w:r>
        <w:tab/>
      </w:r>
      <w:r>
        <w:rPr>
          <w:spacing w:val="-10"/>
        </w:rPr>
        <w:t xml:space="preserve">в </w:t>
      </w:r>
      <w:r>
        <w:t xml:space="preserve">соответствии с инструкциями по выполнению лабораторных химических опытов; </w:t>
      </w:r>
      <w:r>
        <w:rPr>
          <w:spacing w:val="-2"/>
        </w:rPr>
        <w:t>сформированность</w:t>
      </w:r>
      <w:r>
        <w:tab/>
      </w:r>
      <w:r>
        <w:rPr>
          <w:spacing w:val="-2"/>
        </w:rPr>
        <w:t>умений</w:t>
      </w:r>
      <w:r>
        <w:tab/>
      </w:r>
      <w:r>
        <w:rPr>
          <w:spacing w:val="-2"/>
        </w:rPr>
        <w:t>планировать</w:t>
      </w:r>
      <w:r>
        <w:tab/>
      </w:r>
      <w:r>
        <w:rPr>
          <w:spacing w:val="-10"/>
        </w:rPr>
        <w:t>и</w:t>
      </w:r>
      <w:r>
        <w:tab/>
      </w:r>
      <w:r>
        <w:rPr>
          <w:spacing w:val="-2"/>
        </w:rPr>
        <w:t>выполнять</w:t>
      </w:r>
      <w:r>
        <w:tab/>
      </w:r>
      <w:r>
        <w:rPr>
          <w:spacing w:val="-2"/>
        </w:rPr>
        <w:t>химический</w:t>
      </w:r>
      <w:r>
        <w:tab/>
      </w:r>
      <w:r>
        <w:rPr>
          <w:spacing w:val="-2"/>
        </w:rPr>
        <w:t xml:space="preserve">эксперимент </w:t>
      </w:r>
      <w:r>
        <w:t>(превращения</w:t>
      </w:r>
      <w:r>
        <w:rPr>
          <w:spacing w:val="37"/>
        </w:rPr>
        <w:t xml:space="preserve"> </w:t>
      </w:r>
      <w:r>
        <w:t>органических</w:t>
      </w:r>
      <w:r>
        <w:rPr>
          <w:spacing w:val="39"/>
        </w:rPr>
        <w:t xml:space="preserve"> </w:t>
      </w:r>
      <w:r>
        <w:t>веществ</w:t>
      </w:r>
      <w:r>
        <w:rPr>
          <w:spacing w:val="37"/>
        </w:rPr>
        <w:t xml:space="preserve"> </w:t>
      </w:r>
      <w:r>
        <w:t>при</w:t>
      </w:r>
      <w:r>
        <w:rPr>
          <w:spacing w:val="38"/>
        </w:rPr>
        <w:t xml:space="preserve"> </w:t>
      </w:r>
      <w:r>
        <w:t>нагревании,</w:t>
      </w:r>
      <w:r>
        <w:rPr>
          <w:spacing w:val="37"/>
        </w:rPr>
        <w:t xml:space="preserve"> </w:t>
      </w:r>
      <w:r>
        <w:t>получение</w:t>
      </w:r>
      <w:r>
        <w:rPr>
          <w:spacing w:val="36"/>
        </w:rPr>
        <w:t xml:space="preserve"> </w:t>
      </w:r>
      <w:r>
        <w:t>этилена</w:t>
      </w:r>
      <w:r>
        <w:rPr>
          <w:spacing w:val="36"/>
        </w:rPr>
        <w:t xml:space="preserve"> </w:t>
      </w:r>
      <w:r>
        <w:t>и</w:t>
      </w:r>
      <w:r>
        <w:rPr>
          <w:spacing w:val="38"/>
        </w:rPr>
        <w:t xml:space="preserve"> </w:t>
      </w:r>
      <w:r>
        <w:t>изучение его</w:t>
      </w:r>
      <w:r>
        <w:rPr>
          <w:spacing w:val="80"/>
          <w:w w:val="150"/>
        </w:rPr>
        <w:t xml:space="preserve"> </w:t>
      </w:r>
      <w:r>
        <w:t>свойств,</w:t>
      </w:r>
      <w:r>
        <w:rPr>
          <w:spacing w:val="80"/>
          <w:w w:val="150"/>
        </w:rPr>
        <w:t xml:space="preserve"> </w:t>
      </w:r>
      <w:r>
        <w:t>качественные</w:t>
      </w:r>
      <w:r>
        <w:rPr>
          <w:spacing w:val="80"/>
        </w:rPr>
        <w:t xml:space="preserve"> </w:t>
      </w:r>
      <w:r>
        <w:t>реакции</w:t>
      </w:r>
      <w:r>
        <w:rPr>
          <w:spacing w:val="80"/>
          <w:w w:val="150"/>
        </w:rPr>
        <w:t xml:space="preserve"> </w:t>
      </w:r>
      <w:r>
        <w:t>органических</w:t>
      </w:r>
      <w:r>
        <w:rPr>
          <w:spacing w:val="80"/>
          <w:w w:val="150"/>
        </w:rPr>
        <w:t xml:space="preserve"> </w:t>
      </w:r>
      <w:r>
        <w:t>веществ,</w:t>
      </w:r>
      <w:r>
        <w:rPr>
          <w:spacing w:val="80"/>
          <w:w w:val="150"/>
        </w:rPr>
        <w:t xml:space="preserve"> </w:t>
      </w:r>
      <w:r>
        <w:t>денатурация</w:t>
      </w:r>
      <w:r>
        <w:rPr>
          <w:spacing w:val="80"/>
          <w:w w:val="150"/>
        </w:rPr>
        <w:t xml:space="preserve"> </w:t>
      </w:r>
      <w:r>
        <w:t>белков при</w:t>
      </w:r>
      <w:r>
        <w:rPr>
          <w:spacing w:val="80"/>
        </w:rPr>
        <w:t xml:space="preserve"> </w:t>
      </w:r>
      <w:r>
        <w:t>нагревании,</w:t>
      </w:r>
      <w:r>
        <w:rPr>
          <w:spacing w:val="80"/>
        </w:rPr>
        <w:t xml:space="preserve"> </w:t>
      </w:r>
      <w:r>
        <w:t>цветные</w:t>
      </w:r>
      <w:r>
        <w:rPr>
          <w:spacing w:val="80"/>
        </w:rPr>
        <w:t xml:space="preserve"> </w:t>
      </w:r>
      <w:r>
        <w:t>реакции</w:t>
      </w:r>
      <w:r>
        <w:rPr>
          <w:spacing w:val="80"/>
        </w:rPr>
        <w:t xml:space="preserve"> </w:t>
      </w:r>
      <w:r>
        <w:t>белков)</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правилами</w:t>
      </w:r>
      <w:r>
        <w:rPr>
          <w:spacing w:val="80"/>
        </w:rPr>
        <w:t xml:space="preserve"> </w:t>
      </w:r>
      <w:r>
        <w:t xml:space="preserve">техники </w:t>
      </w:r>
      <w:r>
        <w:rPr>
          <w:spacing w:val="-2"/>
        </w:rPr>
        <w:t>безопасности</w:t>
      </w:r>
      <w:r>
        <w:tab/>
      </w:r>
      <w:r>
        <w:rPr>
          <w:spacing w:val="-4"/>
        </w:rPr>
        <w:t>при</w:t>
      </w:r>
      <w:r>
        <w:tab/>
      </w:r>
      <w:r>
        <w:tab/>
      </w:r>
      <w:r>
        <w:rPr>
          <w:spacing w:val="-2"/>
        </w:rPr>
        <w:t>обращении</w:t>
      </w:r>
      <w:r>
        <w:tab/>
      </w:r>
      <w:r>
        <w:rPr>
          <w:spacing w:val="-10"/>
        </w:rPr>
        <w:t>с</w:t>
      </w:r>
      <w:r>
        <w:tab/>
      </w:r>
      <w:r>
        <w:rPr>
          <w:spacing w:val="-2"/>
        </w:rPr>
        <w:t>веществами</w:t>
      </w:r>
      <w:r>
        <w:tab/>
      </w:r>
      <w:r>
        <w:rPr>
          <w:spacing w:val="-10"/>
        </w:rPr>
        <w:t>и</w:t>
      </w:r>
      <w:r>
        <w:tab/>
      </w:r>
      <w:r>
        <w:rPr>
          <w:spacing w:val="-2"/>
        </w:rPr>
        <w:t>лабораторным</w:t>
      </w:r>
      <w:r>
        <w:tab/>
      </w:r>
      <w:r>
        <w:rPr>
          <w:spacing w:val="-2"/>
        </w:rPr>
        <w:t xml:space="preserve">оборудованием, </w:t>
      </w:r>
      <w:r>
        <w:t>представлять</w:t>
      </w:r>
      <w:r>
        <w:rPr>
          <w:spacing w:val="80"/>
        </w:rPr>
        <w:t xml:space="preserve"> </w:t>
      </w:r>
      <w:r>
        <w:t>результаты</w:t>
      </w:r>
      <w:r>
        <w:rPr>
          <w:spacing w:val="80"/>
        </w:rPr>
        <w:t xml:space="preserve"> </w:t>
      </w:r>
      <w:r>
        <w:t>химического</w:t>
      </w:r>
      <w:r>
        <w:rPr>
          <w:spacing w:val="80"/>
        </w:rPr>
        <w:t xml:space="preserve"> </w:t>
      </w:r>
      <w:r>
        <w:t>эксперимента</w:t>
      </w:r>
      <w:r>
        <w:rPr>
          <w:spacing w:val="80"/>
        </w:rPr>
        <w:t xml:space="preserve"> </w:t>
      </w:r>
      <w:r>
        <w:t>в</w:t>
      </w:r>
      <w:r>
        <w:rPr>
          <w:spacing w:val="80"/>
        </w:rPr>
        <w:t xml:space="preserve"> </w:t>
      </w:r>
      <w:r>
        <w:t>форме</w:t>
      </w:r>
      <w:r>
        <w:rPr>
          <w:spacing w:val="80"/>
        </w:rPr>
        <w:t xml:space="preserve"> </w:t>
      </w:r>
      <w:r>
        <w:t>записи</w:t>
      </w:r>
      <w:r>
        <w:rPr>
          <w:spacing w:val="80"/>
        </w:rPr>
        <w:t xml:space="preserve"> </w:t>
      </w:r>
      <w:r>
        <w:t>уравнений</w:t>
      </w:r>
      <w:r>
        <w:rPr>
          <w:spacing w:val="40"/>
        </w:rPr>
        <w:t xml:space="preserve"> </w:t>
      </w:r>
      <w:r>
        <w:t>соответствующих реакций и формулировать выводы на основе этих результатов; сформированность</w:t>
      </w:r>
      <w:r>
        <w:rPr>
          <w:spacing w:val="80"/>
        </w:rPr>
        <w:t xml:space="preserve"> </w:t>
      </w:r>
      <w:r>
        <w:t>умений</w:t>
      </w:r>
      <w:r>
        <w:rPr>
          <w:spacing w:val="80"/>
        </w:rPr>
        <w:t xml:space="preserve"> </w:t>
      </w:r>
      <w:r>
        <w:t>критически</w:t>
      </w:r>
      <w:r>
        <w:rPr>
          <w:spacing w:val="80"/>
        </w:rPr>
        <w:t xml:space="preserve"> </w:t>
      </w:r>
      <w:r>
        <w:t>анализировать</w:t>
      </w:r>
      <w:r>
        <w:rPr>
          <w:spacing w:val="80"/>
        </w:rPr>
        <w:t xml:space="preserve"> </w:t>
      </w:r>
      <w:r>
        <w:t>химическую</w:t>
      </w:r>
      <w:r>
        <w:rPr>
          <w:spacing w:val="80"/>
        </w:rPr>
        <w:t xml:space="preserve"> </w:t>
      </w:r>
      <w:r>
        <w:t>информацию,</w:t>
      </w:r>
      <w:r>
        <w:rPr>
          <w:spacing w:val="40"/>
        </w:rPr>
        <w:t xml:space="preserve"> </w:t>
      </w:r>
      <w:r>
        <w:t>получаемую</w:t>
      </w:r>
      <w:r>
        <w:rPr>
          <w:spacing w:val="80"/>
        </w:rPr>
        <w:t xml:space="preserve"> </w:t>
      </w:r>
      <w:r>
        <w:t>из</w:t>
      </w:r>
      <w:r>
        <w:rPr>
          <w:spacing w:val="80"/>
        </w:rPr>
        <w:t xml:space="preserve"> </w:t>
      </w:r>
      <w:r>
        <w:t>разных</w:t>
      </w:r>
      <w:r>
        <w:rPr>
          <w:spacing w:val="80"/>
        </w:rPr>
        <w:t xml:space="preserve"> </w:t>
      </w:r>
      <w:r>
        <w:t>источников</w:t>
      </w:r>
      <w:r>
        <w:rPr>
          <w:spacing w:val="80"/>
        </w:rPr>
        <w:t xml:space="preserve"> </w:t>
      </w:r>
      <w:r>
        <w:t>(средства</w:t>
      </w:r>
      <w:r>
        <w:rPr>
          <w:spacing w:val="80"/>
        </w:rPr>
        <w:t xml:space="preserve"> </w:t>
      </w:r>
      <w:r>
        <w:t>массовой</w:t>
      </w:r>
      <w:r>
        <w:rPr>
          <w:spacing w:val="80"/>
        </w:rPr>
        <w:t xml:space="preserve"> </w:t>
      </w:r>
      <w:r>
        <w:t>информации,</w:t>
      </w:r>
      <w:r>
        <w:rPr>
          <w:spacing w:val="80"/>
        </w:rPr>
        <w:t xml:space="preserve"> </w:t>
      </w:r>
      <w:r>
        <w:t>Интернет</w:t>
      </w:r>
      <w:r>
        <w:rPr>
          <w:spacing w:val="80"/>
        </w:rPr>
        <w:t xml:space="preserve"> </w:t>
      </w:r>
      <w:r>
        <w:t xml:space="preserve">и </w:t>
      </w:r>
      <w:r>
        <w:rPr>
          <w:spacing w:val="-2"/>
        </w:rPr>
        <w:t>других);</w:t>
      </w:r>
    </w:p>
    <w:p w:rsidR="000A0EF3" w:rsidRDefault="002345D6">
      <w:pPr>
        <w:pStyle w:val="a3"/>
        <w:spacing w:line="360" w:lineRule="auto"/>
        <w:ind w:left="540" w:right="837"/>
      </w:pPr>
      <w:r>
        <w:t>сформированность умений соблюдать правила экологически целесообразного поведения</w:t>
      </w:r>
      <w:r>
        <w:rPr>
          <w:spacing w:val="80"/>
        </w:rPr>
        <w:t xml:space="preserve"> </w:t>
      </w:r>
      <w:r>
        <w:t>в</w:t>
      </w:r>
      <w:r>
        <w:rPr>
          <w:spacing w:val="80"/>
        </w:rPr>
        <w:t xml:space="preserve"> </w:t>
      </w:r>
      <w:r>
        <w:t>быту</w:t>
      </w:r>
      <w:r>
        <w:rPr>
          <w:spacing w:val="75"/>
        </w:rPr>
        <w:t xml:space="preserve"> </w:t>
      </w:r>
      <w:r>
        <w:t>и</w:t>
      </w:r>
      <w:r>
        <w:rPr>
          <w:spacing w:val="80"/>
        </w:rPr>
        <w:t xml:space="preserve"> </w:t>
      </w:r>
      <w:r>
        <w:t>трудовой</w:t>
      </w:r>
      <w:r>
        <w:rPr>
          <w:spacing w:val="80"/>
        </w:rPr>
        <w:t xml:space="preserve"> </w:t>
      </w:r>
      <w:r>
        <w:t>деятельности</w:t>
      </w:r>
      <w:r>
        <w:rPr>
          <w:spacing w:val="80"/>
        </w:rPr>
        <w:t xml:space="preserve"> </w:t>
      </w:r>
      <w:r>
        <w:t>в</w:t>
      </w:r>
      <w:r>
        <w:rPr>
          <w:spacing w:val="80"/>
        </w:rPr>
        <w:t xml:space="preserve"> </w:t>
      </w:r>
      <w:r>
        <w:t>целях</w:t>
      </w:r>
      <w:r>
        <w:rPr>
          <w:spacing w:val="80"/>
        </w:rPr>
        <w:t xml:space="preserve"> </w:t>
      </w:r>
      <w:r>
        <w:t>сохранения</w:t>
      </w:r>
      <w:r>
        <w:rPr>
          <w:spacing w:val="78"/>
        </w:rPr>
        <w:t xml:space="preserve"> </w:t>
      </w:r>
      <w:r>
        <w:t>своего</w:t>
      </w:r>
      <w:r>
        <w:rPr>
          <w:spacing w:val="80"/>
        </w:rPr>
        <w:t xml:space="preserve"> </w:t>
      </w:r>
      <w:r>
        <w:t>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w:t>
      </w:r>
      <w:r>
        <w:rPr>
          <w:spacing w:val="40"/>
        </w:rPr>
        <w:t xml:space="preserve"> </w:t>
      </w:r>
      <w:r>
        <w:t>воздействия на организм человека;</w:t>
      </w:r>
    </w:p>
    <w:p w:rsidR="000A0EF3" w:rsidRDefault="002345D6">
      <w:pPr>
        <w:pStyle w:val="a3"/>
        <w:spacing w:before="1" w:line="360" w:lineRule="auto"/>
        <w:ind w:left="540" w:right="842"/>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A0EF3" w:rsidRDefault="002345D6">
      <w:pPr>
        <w:pStyle w:val="a3"/>
        <w:spacing w:line="360" w:lineRule="auto"/>
        <w:ind w:left="540" w:right="845"/>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0A0EF3" w:rsidRDefault="002345D6">
      <w:pPr>
        <w:pStyle w:val="a3"/>
        <w:spacing w:line="360" w:lineRule="auto"/>
        <w:ind w:left="540" w:right="843"/>
      </w:pPr>
      <w:r>
        <w:t>К концу обучения в 11 классе предметные результаты освоения курса «Общая и неорганическая химия» отражают:</w:t>
      </w:r>
    </w:p>
    <w:p w:rsidR="000A0EF3" w:rsidRDefault="002345D6">
      <w:pPr>
        <w:pStyle w:val="a3"/>
        <w:tabs>
          <w:tab w:val="left" w:pos="3145"/>
          <w:tab w:val="left" w:pos="5400"/>
          <w:tab w:val="left" w:pos="6184"/>
          <w:tab w:val="left" w:pos="8079"/>
        </w:tabs>
        <w:spacing w:line="360" w:lineRule="auto"/>
        <w:ind w:left="540" w:right="833"/>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80"/>
          <w:w w:val="150"/>
        </w:rPr>
        <w:t xml:space="preserve"> </w:t>
      </w:r>
      <w:r>
        <w:t>картины</w:t>
      </w:r>
      <w:r>
        <w:rPr>
          <w:spacing w:val="80"/>
          <w:w w:val="150"/>
        </w:rPr>
        <w:t xml:space="preserve"> </w:t>
      </w:r>
      <w:r>
        <w:t>мира,</w:t>
      </w:r>
      <w:r>
        <w:rPr>
          <w:spacing w:val="80"/>
          <w:w w:val="150"/>
        </w:rPr>
        <w:t xml:space="preserve"> </w:t>
      </w:r>
      <w:r>
        <w:t>роли</w:t>
      </w:r>
      <w:r>
        <w:rPr>
          <w:spacing w:val="80"/>
          <w:w w:val="150"/>
        </w:rPr>
        <w:t xml:space="preserve"> </w:t>
      </w:r>
      <w:r>
        <w:t>химии</w:t>
      </w:r>
      <w:r>
        <w:rPr>
          <w:spacing w:val="80"/>
          <w:w w:val="150"/>
        </w:rPr>
        <w:t xml:space="preserve"> </w:t>
      </w:r>
      <w:r>
        <w:t>в</w:t>
      </w:r>
      <w:r>
        <w:rPr>
          <w:spacing w:val="80"/>
          <w:w w:val="150"/>
        </w:rPr>
        <w:t xml:space="preserve"> </w:t>
      </w:r>
      <w:r>
        <w:t>познании</w:t>
      </w:r>
      <w:r>
        <w:rPr>
          <w:spacing w:val="80"/>
          <w:w w:val="150"/>
        </w:rPr>
        <w:t xml:space="preserve"> </w:t>
      </w:r>
      <w:r>
        <w:t>явлений</w:t>
      </w:r>
      <w:r>
        <w:rPr>
          <w:spacing w:val="80"/>
          <w:w w:val="150"/>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владение</w:t>
      </w:r>
      <w:r>
        <w:rPr>
          <w:spacing w:val="-7"/>
        </w:rPr>
        <w:t xml:space="preserve"> </w:t>
      </w:r>
      <w:r>
        <w:t>системой</w:t>
      </w:r>
      <w:r>
        <w:rPr>
          <w:spacing w:val="-4"/>
        </w:rPr>
        <w:t xml:space="preserve"> </w:t>
      </w:r>
      <w:r>
        <w:t>химических</w:t>
      </w:r>
      <w:r>
        <w:rPr>
          <w:spacing w:val="-4"/>
        </w:rPr>
        <w:t xml:space="preserve"> </w:t>
      </w:r>
      <w:r>
        <w:t>знаний,</w:t>
      </w:r>
      <w:r>
        <w:rPr>
          <w:spacing w:val="-7"/>
        </w:rPr>
        <w:t xml:space="preserve"> </w:t>
      </w:r>
      <w:r>
        <w:t>которая</w:t>
      </w:r>
      <w:r>
        <w:rPr>
          <w:spacing w:val="-3"/>
        </w:rPr>
        <w:t xml:space="preserve"> </w:t>
      </w:r>
      <w:r>
        <w:rPr>
          <w:spacing w:val="-2"/>
        </w:rPr>
        <w:t>включает:</w:t>
      </w:r>
    </w:p>
    <w:p w:rsidR="000A0EF3" w:rsidRDefault="002345D6">
      <w:pPr>
        <w:pStyle w:val="a3"/>
        <w:spacing w:before="137" w:line="360" w:lineRule="auto"/>
        <w:ind w:left="540" w:right="832"/>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0A0EF3" w:rsidRDefault="002345D6">
      <w:pPr>
        <w:pStyle w:val="a3"/>
        <w:spacing w:line="360" w:lineRule="auto"/>
        <w:ind w:left="540" w:right="836"/>
      </w:pPr>
      <w:r>
        <w:t>теории</w:t>
      </w:r>
      <w:r>
        <w:rPr>
          <w:spacing w:val="40"/>
        </w:rPr>
        <w:t xml:space="preserve"> </w:t>
      </w:r>
      <w:r>
        <w:t>и</w:t>
      </w:r>
      <w:r>
        <w:rPr>
          <w:spacing w:val="40"/>
        </w:rPr>
        <w:t xml:space="preserve"> </w:t>
      </w:r>
      <w:r>
        <w:t>законы</w:t>
      </w:r>
      <w:r>
        <w:rPr>
          <w:spacing w:val="40"/>
        </w:rPr>
        <w:t xml:space="preserve"> </w:t>
      </w:r>
      <w:r>
        <w:t>(теория</w:t>
      </w:r>
      <w:r>
        <w:rPr>
          <w:spacing w:val="40"/>
        </w:rPr>
        <w:t xml:space="preserve"> </w:t>
      </w:r>
      <w:r>
        <w:t>электролитической</w:t>
      </w:r>
      <w:r>
        <w:rPr>
          <w:spacing w:val="40"/>
        </w:rPr>
        <w:t xml:space="preserve"> </w:t>
      </w:r>
      <w:r>
        <w:t>диссоциации,</w:t>
      </w:r>
      <w:r>
        <w:rPr>
          <w:spacing w:val="40"/>
        </w:rPr>
        <w:t xml:space="preserve"> </w:t>
      </w:r>
      <w:r>
        <w:t>периодический</w:t>
      </w:r>
      <w:r>
        <w:rPr>
          <w:spacing w:val="40"/>
        </w:rPr>
        <w:t xml:space="preserve"> </w:t>
      </w:r>
      <w:r>
        <w:t>закон</w:t>
      </w:r>
      <w:r>
        <w:rPr>
          <w:spacing w:val="40"/>
        </w:rPr>
        <w:t xml:space="preserve"> </w:t>
      </w:r>
      <w:r>
        <w:t>Д.И.</w:t>
      </w:r>
      <w:r>
        <w:rPr>
          <w:spacing w:val="-1"/>
        </w:rPr>
        <w:t xml:space="preserve"> </w:t>
      </w:r>
      <w:r>
        <w:t>Менделеева,</w:t>
      </w:r>
      <w:r>
        <w:rPr>
          <w:spacing w:val="80"/>
          <w:w w:val="150"/>
        </w:rPr>
        <w:t xml:space="preserve">  </w:t>
      </w:r>
      <w:r>
        <w:t>закон</w:t>
      </w:r>
      <w:r>
        <w:rPr>
          <w:spacing w:val="80"/>
          <w:w w:val="150"/>
        </w:rPr>
        <w:t xml:space="preserve">  </w:t>
      </w:r>
      <w:r>
        <w:t>сохранения</w:t>
      </w:r>
      <w:r>
        <w:rPr>
          <w:spacing w:val="80"/>
          <w:w w:val="150"/>
        </w:rPr>
        <w:t xml:space="preserve">  </w:t>
      </w:r>
      <w:r>
        <w:t>массы</w:t>
      </w:r>
      <w:r>
        <w:rPr>
          <w:spacing w:val="80"/>
          <w:w w:val="150"/>
        </w:rPr>
        <w:t xml:space="preserve">  </w:t>
      </w:r>
      <w:r>
        <w:t>веществ,</w:t>
      </w:r>
      <w:r>
        <w:rPr>
          <w:spacing w:val="80"/>
          <w:w w:val="150"/>
        </w:rPr>
        <w:t xml:space="preserve">  </w:t>
      </w:r>
      <w:r>
        <w:t>закон</w:t>
      </w:r>
      <w:r>
        <w:rPr>
          <w:spacing w:val="80"/>
          <w:w w:val="150"/>
        </w:rPr>
        <w:t xml:space="preserve">  </w:t>
      </w:r>
      <w:r>
        <w:t>сохранения</w:t>
      </w:r>
      <w:r>
        <w:rPr>
          <w:spacing w:val="40"/>
        </w:rPr>
        <w:t xml:space="preserve"> </w:t>
      </w:r>
      <w: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0A0EF3" w:rsidRDefault="002345D6">
      <w:pPr>
        <w:pStyle w:val="a3"/>
        <w:spacing w:before="2" w:line="360" w:lineRule="auto"/>
        <w:ind w:left="540" w:right="844"/>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0A0EF3" w:rsidRDefault="002345D6">
      <w:pPr>
        <w:pStyle w:val="a3"/>
        <w:tabs>
          <w:tab w:val="left" w:pos="3126"/>
          <w:tab w:val="left" w:pos="4532"/>
          <w:tab w:val="left" w:pos="6538"/>
          <w:tab w:val="left" w:pos="8459"/>
        </w:tabs>
        <w:spacing w:line="360" w:lineRule="auto"/>
        <w:ind w:left="540" w:right="835"/>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rPr>
          <w:spacing w:val="-2"/>
        </w:rPr>
        <w:t xml:space="preserve">символику </w:t>
      </w:r>
      <w: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0A0EF3" w:rsidRDefault="002345D6">
      <w:pPr>
        <w:pStyle w:val="a3"/>
        <w:spacing w:before="1" w:line="360" w:lineRule="auto"/>
        <w:ind w:left="540" w:right="834"/>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w:t>
      </w:r>
      <w:r>
        <w:rPr>
          <w:spacing w:val="40"/>
        </w:rPr>
        <w:t xml:space="preserve"> </w:t>
      </w:r>
      <w:r>
        <w:t>среды в водных растворах неорганических соединений;</w:t>
      </w:r>
    </w:p>
    <w:p w:rsidR="000A0EF3" w:rsidRDefault="002345D6">
      <w:pPr>
        <w:pStyle w:val="a3"/>
        <w:tabs>
          <w:tab w:val="left" w:pos="1387"/>
          <w:tab w:val="left" w:pos="3867"/>
          <w:tab w:val="left" w:pos="4909"/>
          <w:tab w:val="left" w:pos="7856"/>
        </w:tabs>
        <w:spacing w:line="360" w:lineRule="auto"/>
        <w:ind w:left="540" w:right="837"/>
        <w:jc w:val="left"/>
      </w:pPr>
      <w:r>
        <w:t>сформированность умений устанавливать принадлежность неорганических веществ по их составу</w:t>
      </w:r>
      <w:r>
        <w:rPr>
          <w:spacing w:val="-1"/>
        </w:rPr>
        <w:t xml:space="preserve"> </w:t>
      </w:r>
      <w:r>
        <w:t>к определённому</w:t>
      </w:r>
      <w:r>
        <w:rPr>
          <w:spacing w:val="-1"/>
        </w:rPr>
        <w:t xml:space="preserve"> </w:t>
      </w:r>
      <w:r>
        <w:t xml:space="preserve">классу/группе соединений (простые вещества – металлы и неметаллы, оксиды, основания, кислоты, амфотерные гидроксиды, соли); сформированность умений раскрывать смысл периодического закона Д.И. Менделеева </w:t>
      </w:r>
      <w:r>
        <w:rPr>
          <w:spacing w:val="-10"/>
        </w:rPr>
        <w:t>и</w:t>
      </w:r>
      <w:r>
        <w:tab/>
      </w:r>
      <w:r>
        <w:rPr>
          <w:spacing w:val="-2"/>
        </w:rPr>
        <w:t>демонстрировать</w:t>
      </w:r>
      <w:r>
        <w:tab/>
      </w:r>
      <w:r>
        <w:rPr>
          <w:spacing w:val="-5"/>
        </w:rPr>
        <w:t>его</w:t>
      </w:r>
      <w:r>
        <w:tab/>
      </w:r>
      <w:r>
        <w:rPr>
          <w:spacing w:val="-2"/>
        </w:rPr>
        <w:t>систематизирующую,</w:t>
      </w:r>
      <w:r>
        <w:tab/>
      </w:r>
      <w:r>
        <w:rPr>
          <w:spacing w:val="-2"/>
        </w:rPr>
        <w:t>объяснительную</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и</w:t>
      </w:r>
      <w:r>
        <w:rPr>
          <w:spacing w:val="-6"/>
        </w:rPr>
        <w:t xml:space="preserve"> </w:t>
      </w:r>
      <w:r>
        <w:t>прогностическую</w:t>
      </w:r>
      <w:r>
        <w:rPr>
          <w:spacing w:val="-5"/>
        </w:rPr>
        <w:t xml:space="preserve"> </w:t>
      </w:r>
      <w:r>
        <w:rPr>
          <w:spacing w:val="-2"/>
        </w:rPr>
        <w:t>функции;</w:t>
      </w:r>
    </w:p>
    <w:p w:rsidR="000A0EF3" w:rsidRDefault="002345D6">
      <w:pPr>
        <w:pStyle w:val="a3"/>
        <w:spacing w:before="137" w:line="360" w:lineRule="auto"/>
        <w:ind w:left="540" w:right="840"/>
      </w:pPr>
      <w:r>
        <w:t>сформированность умений характеризовать электронное строение атомов химических элементов</w:t>
      </w:r>
      <w:r>
        <w:rPr>
          <w:spacing w:val="80"/>
        </w:rPr>
        <w:t xml:space="preserve">  </w:t>
      </w:r>
      <w:r>
        <w:t>1–4</w:t>
      </w:r>
      <w:r>
        <w:rPr>
          <w:spacing w:val="80"/>
        </w:rPr>
        <w:t xml:space="preserve">  </w:t>
      </w:r>
      <w:r>
        <w:t>периодов</w:t>
      </w:r>
      <w:r>
        <w:rPr>
          <w:spacing w:val="80"/>
        </w:rPr>
        <w:t xml:space="preserve">  </w:t>
      </w:r>
      <w:r>
        <w:t>Периодической</w:t>
      </w:r>
      <w:r>
        <w:rPr>
          <w:spacing w:val="80"/>
        </w:rPr>
        <w:t xml:space="preserve">  </w:t>
      </w:r>
      <w:r>
        <w:t>системы</w:t>
      </w:r>
      <w:r>
        <w:rPr>
          <w:spacing w:val="80"/>
        </w:rPr>
        <w:t xml:space="preserve">  </w:t>
      </w:r>
      <w:r>
        <w:t>химических</w:t>
      </w:r>
      <w:r>
        <w:rPr>
          <w:spacing w:val="80"/>
        </w:rPr>
        <w:t xml:space="preserve">  </w:t>
      </w:r>
      <w:r>
        <w:t>элементов Д.И.</w:t>
      </w:r>
      <w:r>
        <w:rPr>
          <w:spacing w:val="-1"/>
        </w:rPr>
        <w:t xml:space="preserve"> </w:t>
      </w:r>
      <w:r>
        <w:t>Менделеева,</w:t>
      </w:r>
      <w:r>
        <w:rPr>
          <w:spacing w:val="54"/>
        </w:rPr>
        <w:t xml:space="preserve">   </w:t>
      </w:r>
      <w:r>
        <w:t>используя</w:t>
      </w:r>
      <w:r>
        <w:rPr>
          <w:spacing w:val="55"/>
        </w:rPr>
        <w:t xml:space="preserve">   </w:t>
      </w:r>
      <w:r>
        <w:t>понятия</w:t>
      </w:r>
      <w:r>
        <w:rPr>
          <w:spacing w:val="55"/>
        </w:rPr>
        <w:t xml:space="preserve">   </w:t>
      </w:r>
      <w:r>
        <w:t>«s-,</w:t>
      </w:r>
      <w:r>
        <w:rPr>
          <w:spacing w:val="55"/>
        </w:rPr>
        <w:t xml:space="preserve">   </w:t>
      </w:r>
      <w:r>
        <w:t>p-,</w:t>
      </w:r>
      <w:r>
        <w:rPr>
          <w:spacing w:val="54"/>
        </w:rPr>
        <w:t xml:space="preserve">   </w:t>
      </w:r>
      <w:r>
        <w:t>d-электронные</w:t>
      </w:r>
      <w:r>
        <w:rPr>
          <w:spacing w:val="54"/>
        </w:rPr>
        <w:t xml:space="preserve">   </w:t>
      </w:r>
      <w:r>
        <w:rPr>
          <w:spacing w:val="-2"/>
        </w:rPr>
        <w:t>орбитали»,</w:t>
      </w:r>
    </w:p>
    <w:p w:rsidR="000A0EF3" w:rsidRDefault="002345D6">
      <w:pPr>
        <w:pStyle w:val="a3"/>
        <w:spacing w:before="1" w:line="360" w:lineRule="auto"/>
        <w:ind w:left="540" w:right="841"/>
      </w:pPr>
      <w:r>
        <w:t>«энергетические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0A0EF3" w:rsidRDefault="002345D6">
      <w:pPr>
        <w:pStyle w:val="a3"/>
        <w:spacing w:line="360" w:lineRule="auto"/>
        <w:ind w:left="540" w:right="842"/>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0A0EF3" w:rsidRDefault="002345D6">
      <w:pPr>
        <w:pStyle w:val="a3"/>
        <w:spacing w:line="360" w:lineRule="auto"/>
        <w:ind w:left="540" w:right="835"/>
      </w:pPr>
      <w:r>
        <w:t>сформированность</w:t>
      </w:r>
      <w:r>
        <w:rPr>
          <w:spacing w:val="80"/>
          <w:w w:val="150"/>
        </w:rPr>
        <w:t xml:space="preserve">   </w:t>
      </w:r>
      <w:r>
        <w:t>умения</w:t>
      </w:r>
      <w:r>
        <w:rPr>
          <w:spacing w:val="80"/>
          <w:w w:val="150"/>
        </w:rPr>
        <w:t xml:space="preserve">   </w:t>
      </w:r>
      <w:r>
        <w:t>классифицировать</w:t>
      </w:r>
      <w:r>
        <w:rPr>
          <w:spacing w:val="80"/>
          <w:w w:val="150"/>
        </w:rPr>
        <w:t xml:space="preserve">   </w:t>
      </w:r>
      <w:r>
        <w:t>химические</w:t>
      </w:r>
      <w:r>
        <w:rPr>
          <w:spacing w:val="80"/>
          <w:w w:val="150"/>
        </w:rPr>
        <w:t xml:space="preserve">   </w:t>
      </w:r>
      <w:r>
        <w:t>реакции</w:t>
      </w:r>
      <w:r>
        <w:rPr>
          <w:spacing w:val="80"/>
          <w:w w:val="150"/>
        </w:rPr>
        <w:t xml:space="preserve"> </w:t>
      </w:r>
      <w:r>
        <w:t xml:space="preserve">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w:t>
      </w:r>
      <w:r>
        <w:rPr>
          <w:spacing w:val="-2"/>
        </w:rPr>
        <w:t>катализатора);</w:t>
      </w:r>
    </w:p>
    <w:p w:rsidR="000A0EF3" w:rsidRDefault="002345D6">
      <w:pPr>
        <w:pStyle w:val="a3"/>
        <w:spacing w:line="360" w:lineRule="auto"/>
        <w:ind w:left="540" w:right="840"/>
      </w:pPr>
      <w:r>
        <w:t>сформированность умений составлять уравнения реакций различных типов, полные и сокращённые</w:t>
      </w:r>
      <w:r>
        <w:rPr>
          <w:spacing w:val="80"/>
          <w:w w:val="150"/>
        </w:rPr>
        <w:t xml:space="preserve">  </w:t>
      </w:r>
      <w:r>
        <w:t>уравнения</w:t>
      </w:r>
      <w:r>
        <w:rPr>
          <w:spacing w:val="80"/>
          <w:w w:val="150"/>
        </w:rPr>
        <w:t xml:space="preserve">  </w:t>
      </w:r>
      <w:r>
        <w:t>реакций</w:t>
      </w:r>
      <w:r>
        <w:rPr>
          <w:spacing w:val="80"/>
          <w:w w:val="150"/>
        </w:rPr>
        <w:t xml:space="preserve">  </w:t>
      </w:r>
      <w:r>
        <w:t>ионного</w:t>
      </w:r>
      <w:r>
        <w:rPr>
          <w:spacing w:val="80"/>
          <w:w w:val="150"/>
        </w:rPr>
        <w:t xml:space="preserve">  </w:t>
      </w:r>
      <w:r>
        <w:t>обмена,</w:t>
      </w:r>
      <w:r>
        <w:rPr>
          <w:spacing w:val="80"/>
          <w:w w:val="150"/>
        </w:rPr>
        <w:t xml:space="preserve">  </w:t>
      </w:r>
      <w:r>
        <w:t>учитывая</w:t>
      </w:r>
      <w:r>
        <w:rPr>
          <w:spacing w:val="80"/>
          <w:w w:val="150"/>
        </w:rPr>
        <w:t xml:space="preserve">  </w:t>
      </w:r>
      <w:r>
        <w:t>условия, при которых эти реакции идут до конца;</w:t>
      </w:r>
    </w:p>
    <w:p w:rsidR="000A0EF3" w:rsidRDefault="002345D6">
      <w:pPr>
        <w:pStyle w:val="a3"/>
        <w:spacing w:before="2" w:line="360" w:lineRule="auto"/>
        <w:ind w:left="540" w:right="844"/>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0A0EF3" w:rsidRDefault="002345D6">
      <w:pPr>
        <w:pStyle w:val="a3"/>
        <w:tabs>
          <w:tab w:val="left" w:pos="2142"/>
          <w:tab w:val="left" w:pos="3666"/>
          <w:tab w:val="left" w:pos="5071"/>
          <w:tab w:val="left" w:pos="6592"/>
          <w:tab w:val="left" w:pos="8410"/>
        </w:tabs>
        <w:spacing w:line="360" w:lineRule="auto"/>
        <w:ind w:left="540" w:right="836"/>
        <w:jc w:val="left"/>
      </w:pPr>
      <w:r>
        <w:t>сформированность</w:t>
      </w:r>
      <w:r>
        <w:rPr>
          <w:spacing w:val="80"/>
        </w:rPr>
        <w:t xml:space="preserve"> </w:t>
      </w:r>
      <w:r>
        <w:t>умений</w:t>
      </w:r>
      <w:r>
        <w:rPr>
          <w:spacing w:val="80"/>
        </w:rPr>
        <w:t xml:space="preserve"> </w:t>
      </w:r>
      <w:r>
        <w:t>раскрывать</w:t>
      </w:r>
      <w:r>
        <w:rPr>
          <w:spacing w:val="80"/>
        </w:rPr>
        <w:t xml:space="preserve"> </w:t>
      </w:r>
      <w:r>
        <w:t>сущность</w:t>
      </w:r>
      <w:r>
        <w:rPr>
          <w:spacing w:val="80"/>
        </w:rPr>
        <w:t xml:space="preserve"> </w:t>
      </w:r>
      <w:r>
        <w:t>окислительно-восстановительных реакций посредством составления электронного баланса этих реакций; сформированность</w:t>
      </w:r>
      <w:r>
        <w:rPr>
          <w:spacing w:val="40"/>
        </w:rPr>
        <w:t xml:space="preserve"> </w:t>
      </w:r>
      <w:r>
        <w:t>умений</w:t>
      </w:r>
      <w:r>
        <w:rPr>
          <w:spacing w:val="40"/>
        </w:rPr>
        <w:t xml:space="preserve"> </w:t>
      </w:r>
      <w:r>
        <w:t>объяснять</w:t>
      </w:r>
      <w:r>
        <w:rPr>
          <w:spacing w:val="40"/>
        </w:rPr>
        <w:t xml:space="preserve"> </w:t>
      </w:r>
      <w:r>
        <w:t>зависимость</w:t>
      </w:r>
      <w:r>
        <w:rPr>
          <w:spacing w:val="40"/>
        </w:rPr>
        <w:t xml:space="preserve"> </w:t>
      </w:r>
      <w:r>
        <w:t>скорости</w:t>
      </w:r>
      <w:r>
        <w:rPr>
          <w:spacing w:val="40"/>
        </w:rPr>
        <w:t xml:space="preserve"> </w:t>
      </w:r>
      <w:r>
        <w:t>химической</w:t>
      </w:r>
      <w:r>
        <w:rPr>
          <w:spacing w:val="40"/>
        </w:rPr>
        <w:t xml:space="preserve"> </w:t>
      </w:r>
      <w:r>
        <w:t>реакции</w:t>
      </w:r>
      <w:r>
        <w:rPr>
          <w:spacing w:val="40"/>
        </w:rPr>
        <w:t xml:space="preserve"> </w:t>
      </w:r>
      <w:r>
        <w:t xml:space="preserve">от </w:t>
      </w:r>
      <w:r>
        <w:rPr>
          <w:spacing w:val="-2"/>
        </w:rPr>
        <w:t>различных</w:t>
      </w:r>
      <w:r>
        <w:tab/>
      </w:r>
      <w:r>
        <w:rPr>
          <w:spacing w:val="-2"/>
        </w:rPr>
        <w:t>факторов;</w:t>
      </w:r>
      <w:r>
        <w:tab/>
      </w:r>
      <w:r>
        <w:rPr>
          <w:spacing w:val="-2"/>
        </w:rPr>
        <w:t>характер</w:t>
      </w:r>
      <w:r>
        <w:tab/>
      </w:r>
      <w:r>
        <w:rPr>
          <w:spacing w:val="-2"/>
        </w:rPr>
        <w:t>смещения</w:t>
      </w:r>
      <w:r>
        <w:tab/>
      </w:r>
      <w:r>
        <w:rPr>
          <w:spacing w:val="-2"/>
        </w:rPr>
        <w:t>химического</w:t>
      </w:r>
      <w:r>
        <w:tab/>
      </w:r>
      <w:r>
        <w:rPr>
          <w:spacing w:val="-2"/>
        </w:rPr>
        <w:t xml:space="preserve">равновесия </w:t>
      </w:r>
      <w:r>
        <w:t>в зависимости от внешнего воздействия (принцип Ле Шателье);</w:t>
      </w:r>
    </w:p>
    <w:p w:rsidR="000A0EF3" w:rsidRDefault="002345D6">
      <w:pPr>
        <w:pStyle w:val="a3"/>
        <w:spacing w:line="360" w:lineRule="auto"/>
        <w:ind w:left="540" w:right="840"/>
      </w:pPr>
      <w:r>
        <w:t>сформированность</w:t>
      </w:r>
      <w:r>
        <w:rPr>
          <w:spacing w:val="80"/>
        </w:rPr>
        <w:t xml:space="preserve">  </w:t>
      </w:r>
      <w:r>
        <w:t>умений</w:t>
      </w:r>
      <w:r>
        <w:rPr>
          <w:spacing w:val="80"/>
        </w:rPr>
        <w:t xml:space="preserve">  </w:t>
      </w:r>
      <w:r>
        <w:t>характеризовать</w:t>
      </w:r>
      <w:r>
        <w:rPr>
          <w:spacing w:val="80"/>
        </w:rPr>
        <w:t xml:space="preserve">  </w:t>
      </w:r>
      <w:r>
        <w:t>химические</w:t>
      </w:r>
      <w:r>
        <w:rPr>
          <w:spacing w:val="80"/>
        </w:rPr>
        <w:t xml:space="preserve">  </w:t>
      </w:r>
      <w:r>
        <w:t>процессы,</w:t>
      </w:r>
      <w:r>
        <w:rPr>
          <w:spacing w:val="80"/>
        </w:rPr>
        <w:t xml:space="preserve">  </w:t>
      </w:r>
      <w:r>
        <w:t>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0A0EF3" w:rsidRDefault="002345D6">
      <w:pPr>
        <w:pStyle w:val="a3"/>
        <w:spacing w:before="1"/>
        <w:ind w:left="540"/>
      </w:pPr>
      <w:r>
        <w:t>сформированность</w:t>
      </w:r>
      <w:r>
        <w:rPr>
          <w:spacing w:val="56"/>
        </w:rPr>
        <w:t xml:space="preserve">  </w:t>
      </w:r>
      <w:r>
        <w:t>умений</w:t>
      </w:r>
      <w:r>
        <w:rPr>
          <w:spacing w:val="56"/>
        </w:rPr>
        <w:t xml:space="preserve">  </w:t>
      </w:r>
      <w:r>
        <w:t>проводить</w:t>
      </w:r>
      <w:r>
        <w:rPr>
          <w:spacing w:val="57"/>
        </w:rPr>
        <w:t xml:space="preserve">  </w:t>
      </w:r>
      <w:r>
        <w:t>вычисления</w:t>
      </w:r>
      <w:r>
        <w:rPr>
          <w:spacing w:val="56"/>
        </w:rPr>
        <w:t xml:space="preserve">  </w:t>
      </w:r>
      <w:r>
        <w:t>с</w:t>
      </w:r>
      <w:r>
        <w:rPr>
          <w:spacing w:val="56"/>
        </w:rPr>
        <w:t xml:space="preserve">  </w:t>
      </w:r>
      <w:r>
        <w:t>использованием</w:t>
      </w:r>
      <w:r>
        <w:rPr>
          <w:spacing w:val="56"/>
        </w:rPr>
        <w:t xml:space="preserve">  </w:t>
      </w:r>
      <w:r>
        <w:rPr>
          <w:spacing w:val="-2"/>
        </w:rPr>
        <w:t>понятия</w:t>
      </w:r>
    </w:p>
    <w:p w:rsidR="000A0EF3" w:rsidRDefault="002345D6">
      <w:pPr>
        <w:pStyle w:val="a3"/>
        <w:spacing w:before="136"/>
        <w:ind w:left="540"/>
      </w:pPr>
      <w:r>
        <w:t>«массовая</w:t>
      </w:r>
      <w:r>
        <w:rPr>
          <w:spacing w:val="52"/>
        </w:rPr>
        <w:t xml:space="preserve"> </w:t>
      </w:r>
      <w:r>
        <w:t>доля</w:t>
      </w:r>
      <w:r>
        <w:rPr>
          <w:spacing w:val="55"/>
        </w:rPr>
        <w:t xml:space="preserve"> </w:t>
      </w:r>
      <w:r>
        <w:t>вещества</w:t>
      </w:r>
      <w:r>
        <w:rPr>
          <w:spacing w:val="54"/>
        </w:rPr>
        <w:t xml:space="preserve"> </w:t>
      </w:r>
      <w:r>
        <w:t>в</w:t>
      </w:r>
      <w:r>
        <w:rPr>
          <w:spacing w:val="54"/>
        </w:rPr>
        <w:t xml:space="preserve"> </w:t>
      </w:r>
      <w:r>
        <w:t>растворе»,</w:t>
      </w:r>
      <w:r>
        <w:rPr>
          <w:spacing w:val="55"/>
        </w:rPr>
        <w:t xml:space="preserve"> </w:t>
      </w:r>
      <w:r>
        <w:t>объёмных</w:t>
      </w:r>
      <w:r>
        <w:rPr>
          <w:spacing w:val="57"/>
        </w:rPr>
        <w:t xml:space="preserve"> </w:t>
      </w:r>
      <w:r>
        <w:t>отношений</w:t>
      </w:r>
      <w:r>
        <w:rPr>
          <w:spacing w:val="56"/>
        </w:rPr>
        <w:t xml:space="preserve"> </w:t>
      </w:r>
      <w:r>
        <w:t>газов</w:t>
      </w:r>
      <w:r>
        <w:rPr>
          <w:spacing w:val="54"/>
        </w:rPr>
        <w:t xml:space="preserve"> </w:t>
      </w:r>
      <w:r>
        <w:t>при</w:t>
      </w:r>
      <w:r>
        <w:rPr>
          <w:spacing w:val="53"/>
        </w:rPr>
        <w:t xml:space="preserve"> </w:t>
      </w:r>
      <w:r>
        <w:rPr>
          <w:spacing w:val="-2"/>
        </w:rPr>
        <w:t>химических</w:t>
      </w:r>
    </w:p>
    <w:p w:rsidR="000A0EF3" w:rsidRDefault="000A0EF3">
      <w:pPr>
        <w:sectPr w:rsidR="000A0EF3">
          <w:pgSz w:w="11910" w:h="16390"/>
          <w:pgMar w:top="1360" w:right="600" w:bottom="440" w:left="900" w:header="0" w:footer="245" w:gutter="0"/>
          <w:cols w:space="720"/>
        </w:sectPr>
      </w:pPr>
    </w:p>
    <w:p w:rsidR="000A0EF3" w:rsidRDefault="002345D6">
      <w:pPr>
        <w:pStyle w:val="a3"/>
        <w:tabs>
          <w:tab w:val="left" w:pos="2246"/>
          <w:tab w:val="left" w:pos="2696"/>
          <w:tab w:val="left" w:pos="3667"/>
          <w:tab w:val="left" w:pos="4110"/>
          <w:tab w:val="left" w:pos="4441"/>
          <w:tab w:val="left" w:pos="5164"/>
          <w:tab w:val="left" w:pos="5266"/>
          <w:tab w:val="left" w:pos="5505"/>
          <w:tab w:val="left" w:pos="6317"/>
          <w:tab w:val="left" w:pos="6812"/>
          <w:tab w:val="left" w:pos="7670"/>
          <w:tab w:val="left" w:pos="8003"/>
          <w:tab w:val="left" w:pos="8260"/>
          <w:tab w:val="left" w:pos="9449"/>
        </w:tabs>
        <w:spacing w:before="72" w:line="360" w:lineRule="auto"/>
        <w:ind w:left="540" w:right="835"/>
        <w:jc w:val="left"/>
      </w:pPr>
      <w:r>
        <w:lastRenderedPageBreak/>
        <w:t>реакциях, массы вещества или объёма газов по известному</w:t>
      </w:r>
      <w:r>
        <w:rPr>
          <w:spacing w:val="-3"/>
        </w:rPr>
        <w:t xml:space="preserve"> </w:t>
      </w:r>
      <w:r>
        <w:t>количеству</w:t>
      </w:r>
      <w:r>
        <w:rPr>
          <w:spacing w:val="-1"/>
        </w:rPr>
        <w:t xml:space="preserve"> </w:t>
      </w:r>
      <w:r>
        <w:t>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 сформированность</w:t>
      </w:r>
      <w:r>
        <w:rPr>
          <w:spacing w:val="40"/>
        </w:rPr>
        <w:t xml:space="preserve"> </w:t>
      </w:r>
      <w:r>
        <w:t>умений</w:t>
      </w:r>
      <w:r>
        <w:rPr>
          <w:spacing w:val="40"/>
        </w:rPr>
        <w:t xml:space="preserve"> </w:t>
      </w:r>
      <w:r>
        <w:t>соблюдать</w:t>
      </w:r>
      <w:r>
        <w:rPr>
          <w:spacing w:val="40"/>
        </w:rPr>
        <w:t xml:space="preserve"> </w:t>
      </w:r>
      <w:r>
        <w:t>правила</w:t>
      </w:r>
      <w:r>
        <w:rPr>
          <w:spacing w:val="40"/>
        </w:rPr>
        <w:t xml:space="preserve"> </w:t>
      </w:r>
      <w:r>
        <w:t>пользования</w:t>
      </w:r>
      <w:r>
        <w:rPr>
          <w:spacing w:val="40"/>
        </w:rPr>
        <w:t xml:space="preserve"> </w:t>
      </w:r>
      <w:r>
        <w:t>химической</w:t>
      </w:r>
      <w:r>
        <w:rPr>
          <w:spacing w:val="40"/>
        </w:rPr>
        <w:t xml:space="preserve"> </w:t>
      </w:r>
      <w:r>
        <w:t>посудой</w:t>
      </w:r>
      <w:r>
        <w:rPr>
          <w:spacing w:val="40"/>
        </w:rPr>
        <w:t xml:space="preserve"> </w:t>
      </w:r>
      <w:r>
        <w:t xml:space="preserve">и </w:t>
      </w:r>
      <w:r>
        <w:rPr>
          <w:spacing w:val="-2"/>
        </w:rPr>
        <w:t>лабораторным</w:t>
      </w:r>
      <w:r>
        <w:tab/>
      </w:r>
      <w:r>
        <w:rPr>
          <w:spacing w:val="-2"/>
        </w:rPr>
        <w:t>оборудованием,</w:t>
      </w:r>
      <w:r>
        <w:tab/>
      </w:r>
      <w:r>
        <w:rPr>
          <w:spacing w:val="-10"/>
        </w:rPr>
        <w:t>а</w:t>
      </w:r>
      <w:r>
        <w:tab/>
      </w:r>
      <w:r>
        <w:rPr>
          <w:spacing w:val="-2"/>
        </w:rPr>
        <w:t>также</w:t>
      </w:r>
      <w:r>
        <w:tab/>
      </w:r>
      <w:r>
        <w:tab/>
      </w:r>
      <w:r>
        <w:rPr>
          <w:spacing w:val="-2"/>
        </w:rPr>
        <w:t>правила</w:t>
      </w:r>
      <w:r>
        <w:tab/>
      </w:r>
      <w:r>
        <w:rPr>
          <w:spacing w:val="-2"/>
        </w:rPr>
        <w:t>обращения</w:t>
      </w:r>
      <w:r>
        <w:tab/>
      </w:r>
      <w:r>
        <w:rPr>
          <w:spacing w:val="-10"/>
        </w:rPr>
        <w:t>с</w:t>
      </w:r>
      <w:r>
        <w:tab/>
      </w:r>
      <w:r>
        <w:rPr>
          <w:spacing w:val="-2"/>
        </w:rPr>
        <w:t>веществами</w:t>
      </w:r>
      <w:r>
        <w:tab/>
      </w:r>
      <w:r>
        <w:rPr>
          <w:spacing w:val="-10"/>
        </w:rPr>
        <w:t xml:space="preserve">в </w:t>
      </w:r>
      <w:r>
        <w:t xml:space="preserve">соответствии с инструкциями по выполнению лабораторных химических опытов; </w:t>
      </w:r>
      <w:r>
        <w:rPr>
          <w:spacing w:val="-2"/>
        </w:rPr>
        <w:t>сформированность</w:t>
      </w:r>
      <w:r>
        <w:tab/>
      </w:r>
      <w:r>
        <w:rPr>
          <w:spacing w:val="-2"/>
        </w:rPr>
        <w:t>умений</w:t>
      </w:r>
      <w:r>
        <w:tab/>
      </w:r>
      <w:r>
        <w:rPr>
          <w:spacing w:val="-2"/>
        </w:rPr>
        <w:t>планировать</w:t>
      </w:r>
      <w:r>
        <w:tab/>
      </w:r>
      <w:r>
        <w:rPr>
          <w:spacing w:val="-10"/>
        </w:rPr>
        <w:t>и</w:t>
      </w:r>
      <w:r>
        <w:tab/>
      </w:r>
      <w:r>
        <w:rPr>
          <w:spacing w:val="-2"/>
        </w:rPr>
        <w:t>выполнять</w:t>
      </w:r>
      <w:r>
        <w:tab/>
      </w:r>
      <w:r>
        <w:rPr>
          <w:spacing w:val="-2"/>
        </w:rPr>
        <w:t>химический</w:t>
      </w:r>
      <w:r>
        <w:tab/>
      </w:r>
      <w:r>
        <w:rPr>
          <w:spacing w:val="-2"/>
        </w:rPr>
        <w:t xml:space="preserve">эксперимент </w:t>
      </w:r>
      <w:r>
        <w:t>(разложение</w:t>
      </w:r>
      <w:r>
        <w:rPr>
          <w:spacing w:val="40"/>
        </w:rPr>
        <w:t xml:space="preserve"> </w:t>
      </w:r>
      <w:r>
        <w:t>пероксида</w:t>
      </w:r>
      <w:r>
        <w:rPr>
          <w:spacing w:val="40"/>
        </w:rPr>
        <w:t xml:space="preserve"> </w:t>
      </w:r>
      <w:r>
        <w:t>водорода</w:t>
      </w:r>
      <w:r>
        <w:rPr>
          <w:spacing w:val="40"/>
        </w:rPr>
        <w:t xml:space="preserve"> </w:t>
      </w:r>
      <w:r>
        <w:t>в</w:t>
      </w:r>
      <w:r>
        <w:rPr>
          <w:spacing w:val="40"/>
        </w:rPr>
        <w:t xml:space="preserve"> </w:t>
      </w:r>
      <w:r>
        <w:t>присутствии</w:t>
      </w:r>
      <w:r>
        <w:rPr>
          <w:spacing w:val="40"/>
        </w:rPr>
        <w:t xml:space="preserve"> </w:t>
      </w:r>
      <w:r>
        <w:t>катализатора,</w:t>
      </w:r>
      <w:r>
        <w:rPr>
          <w:spacing w:val="40"/>
        </w:rPr>
        <w:t xml:space="preserve"> </w:t>
      </w:r>
      <w:r>
        <w:t>определение</w:t>
      </w:r>
      <w:r>
        <w:rPr>
          <w:spacing w:val="40"/>
        </w:rPr>
        <w:t xml:space="preserve"> </w:t>
      </w:r>
      <w:r>
        <w:t>среды</w:t>
      </w:r>
      <w:r>
        <w:rPr>
          <w:spacing w:val="80"/>
          <w:w w:val="150"/>
        </w:rPr>
        <w:t xml:space="preserve"> </w:t>
      </w:r>
      <w:r>
        <w:t>растворов</w:t>
      </w:r>
      <w:r>
        <w:rPr>
          <w:spacing w:val="80"/>
        </w:rPr>
        <w:t xml:space="preserve"> </w:t>
      </w:r>
      <w:r>
        <w:t>веществ</w:t>
      </w:r>
      <w:r>
        <w:rPr>
          <w:spacing w:val="80"/>
        </w:rPr>
        <w:t xml:space="preserve"> </w:t>
      </w:r>
      <w:r>
        <w:t>с</w:t>
      </w:r>
      <w:r>
        <w:rPr>
          <w:spacing w:val="80"/>
        </w:rPr>
        <w:t xml:space="preserve"> </w:t>
      </w:r>
      <w:r>
        <w:t>помощью</w:t>
      </w:r>
      <w:r>
        <w:rPr>
          <w:spacing w:val="80"/>
        </w:rPr>
        <w:t xml:space="preserve"> </w:t>
      </w:r>
      <w:r>
        <w:t>универсального</w:t>
      </w:r>
      <w:r>
        <w:rPr>
          <w:spacing w:val="80"/>
        </w:rPr>
        <w:t xml:space="preserve"> </w:t>
      </w:r>
      <w:r>
        <w:t>индикатора,</w:t>
      </w:r>
      <w:r>
        <w:rPr>
          <w:spacing w:val="80"/>
        </w:rPr>
        <w:t xml:space="preserve"> </w:t>
      </w:r>
      <w:r>
        <w:t>влияние</w:t>
      </w:r>
      <w:r>
        <w:rPr>
          <w:spacing w:val="80"/>
        </w:rPr>
        <w:t xml:space="preserve"> </w:t>
      </w:r>
      <w:r>
        <w:t>различных</w:t>
      </w:r>
      <w:r>
        <w:rPr>
          <w:spacing w:val="40"/>
        </w:rPr>
        <w:t xml:space="preserve"> </w:t>
      </w:r>
      <w:r>
        <w:t>факторов</w:t>
      </w:r>
      <w:r>
        <w:rPr>
          <w:spacing w:val="40"/>
        </w:rPr>
        <w:t xml:space="preserve"> </w:t>
      </w:r>
      <w:r>
        <w:t>на</w:t>
      </w:r>
      <w:r>
        <w:rPr>
          <w:spacing w:val="40"/>
        </w:rPr>
        <w:t xml:space="preserve"> </w:t>
      </w:r>
      <w:r>
        <w:t>скорость</w:t>
      </w:r>
      <w:r>
        <w:rPr>
          <w:spacing w:val="40"/>
        </w:rPr>
        <w:t xml:space="preserve"> </w:t>
      </w:r>
      <w:r>
        <w:t>химической</w:t>
      </w:r>
      <w:r>
        <w:rPr>
          <w:spacing w:val="40"/>
        </w:rPr>
        <w:t xml:space="preserve"> </w:t>
      </w:r>
      <w:r>
        <w:t>реакции,</w:t>
      </w:r>
      <w:r>
        <w:rPr>
          <w:spacing w:val="40"/>
        </w:rPr>
        <w:t xml:space="preserve"> </w:t>
      </w:r>
      <w:r>
        <w:t>реакции</w:t>
      </w:r>
      <w:r>
        <w:rPr>
          <w:spacing w:val="40"/>
        </w:rPr>
        <w:t xml:space="preserve"> </w:t>
      </w:r>
      <w:r>
        <w:t>ионного</w:t>
      </w:r>
      <w:r>
        <w:rPr>
          <w:spacing w:val="40"/>
        </w:rPr>
        <w:t xml:space="preserve"> </w:t>
      </w:r>
      <w:r>
        <w:t>обмена,</w:t>
      </w:r>
      <w:r>
        <w:rPr>
          <w:spacing w:val="40"/>
        </w:rPr>
        <w:t xml:space="preserve"> </w:t>
      </w:r>
      <w:r>
        <w:t>качественные реакции</w:t>
      </w:r>
      <w:r>
        <w:rPr>
          <w:spacing w:val="80"/>
        </w:rPr>
        <w:t xml:space="preserve"> </w:t>
      </w:r>
      <w:r>
        <w:t>на</w:t>
      </w:r>
      <w:r>
        <w:rPr>
          <w:spacing w:val="80"/>
        </w:rPr>
        <w:t xml:space="preserve"> </w:t>
      </w:r>
      <w:r>
        <w:t>сульфат-,</w:t>
      </w:r>
      <w:r>
        <w:rPr>
          <w:spacing w:val="80"/>
        </w:rPr>
        <w:t xml:space="preserve"> </w:t>
      </w:r>
      <w:r>
        <w:t>карбонат-</w:t>
      </w:r>
      <w:r>
        <w:rPr>
          <w:spacing w:val="80"/>
        </w:rPr>
        <w:t xml:space="preserve"> </w:t>
      </w:r>
      <w:r>
        <w:t>и</w:t>
      </w:r>
      <w:r>
        <w:rPr>
          <w:spacing w:val="80"/>
        </w:rPr>
        <w:t xml:space="preserve"> </w:t>
      </w:r>
      <w:r>
        <w:t>хлорид-анионы,</w:t>
      </w:r>
      <w:r>
        <w:rPr>
          <w:spacing w:val="80"/>
        </w:rPr>
        <w:t xml:space="preserve"> </w:t>
      </w:r>
      <w:r>
        <w:t>на</w:t>
      </w:r>
      <w:r>
        <w:rPr>
          <w:spacing w:val="80"/>
        </w:rPr>
        <w:t xml:space="preserve"> </w:t>
      </w:r>
      <w:r>
        <w:t>катион</w:t>
      </w:r>
      <w:r>
        <w:rPr>
          <w:spacing w:val="80"/>
        </w:rPr>
        <w:t xml:space="preserve"> </w:t>
      </w:r>
      <w:r>
        <w:t>аммония,</w:t>
      </w:r>
      <w:r>
        <w:rPr>
          <w:spacing w:val="80"/>
        </w:rPr>
        <w:t xml:space="preserve"> </w:t>
      </w:r>
      <w:r>
        <w:t>решение экспериментальных</w:t>
      </w:r>
      <w:r>
        <w:rPr>
          <w:spacing w:val="80"/>
        </w:rPr>
        <w:t xml:space="preserve"> </w:t>
      </w:r>
      <w:r>
        <w:t>задач</w:t>
      </w:r>
      <w:r>
        <w:rPr>
          <w:spacing w:val="80"/>
        </w:rPr>
        <w:t xml:space="preserve"> </w:t>
      </w:r>
      <w:r>
        <w:t>по</w:t>
      </w:r>
      <w:r>
        <w:rPr>
          <w:spacing w:val="80"/>
        </w:rPr>
        <w:t xml:space="preserve"> </w:t>
      </w:r>
      <w:r>
        <w:t>темам</w:t>
      </w:r>
      <w:r>
        <w:rPr>
          <w:spacing w:val="73"/>
          <w:w w:val="150"/>
        </w:rPr>
        <w:t xml:space="preserve"> </w:t>
      </w:r>
      <w:r>
        <w:t>«Металлы»</w:t>
      </w:r>
      <w:r>
        <w:rPr>
          <w:spacing w:val="80"/>
        </w:rPr>
        <w:t xml:space="preserve"> </w:t>
      </w:r>
      <w:r>
        <w:t>и</w:t>
      </w:r>
      <w:r>
        <w:rPr>
          <w:spacing w:val="75"/>
          <w:w w:val="150"/>
        </w:rPr>
        <w:t xml:space="preserve"> </w:t>
      </w:r>
      <w:r>
        <w:t>«Неметаллы»)</w:t>
      </w:r>
      <w:r>
        <w:rPr>
          <w:spacing w:val="73"/>
          <w:w w:val="150"/>
        </w:rPr>
        <w:t xml:space="preserve"> </w:t>
      </w:r>
      <w:r>
        <w:t>в</w:t>
      </w:r>
      <w:r>
        <w:rPr>
          <w:spacing w:val="80"/>
        </w:rPr>
        <w:t xml:space="preserve"> </w:t>
      </w:r>
      <w:r>
        <w:t>соответствии</w:t>
      </w:r>
      <w:r>
        <w:rPr>
          <w:spacing w:val="40"/>
        </w:rPr>
        <w:t xml:space="preserve"> </w:t>
      </w:r>
      <w:r>
        <w:t>с</w:t>
      </w:r>
      <w:r>
        <w:rPr>
          <w:spacing w:val="40"/>
        </w:rPr>
        <w:t xml:space="preserve"> </w:t>
      </w:r>
      <w:r>
        <w:t>правилами</w:t>
      </w:r>
      <w:r>
        <w:rPr>
          <w:spacing w:val="40"/>
        </w:rPr>
        <w:t xml:space="preserve"> </w:t>
      </w:r>
      <w:r>
        <w:t>техники</w:t>
      </w:r>
      <w:r>
        <w:rPr>
          <w:spacing w:val="40"/>
        </w:rPr>
        <w:t xml:space="preserve"> </w:t>
      </w:r>
      <w:r>
        <w:t>безопасности</w:t>
      </w:r>
      <w:r>
        <w:rPr>
          <w:spacing w:val="40"/>
        </w:rPr>
        <w:t xml:space="preserve"> </w:t>
      </w:r>
      <w:r>
        <w:t>при</w:t>
      </w:r>
      <w:r>
        <w:rPr>
          <w:spacing w:val="40"/>
        </w:rPr>
        <w:t xml:space="preserve"> </w:t>
      </w:r>
      <w:r>
        <w:t>обращении</w:t>
      </w:r>
      <w:r>
        <w:rPr>
          <w:spacing w:val="40"/>
        </w:rPr>
        <w:t xml:space="preserve"> </w:t>
      </w:r>
      <w:r>
        <w:t>с</w:t>
      </w:r>
      <w:r>
        <w:rPr>
          <w:spacing w:val="40"/>
        </w:rPr>
        <w:t xml:space="preserve"> </w:t>
      </w:r>
      <w:r>
        <w:t>веществами</w:t>
      </w:r>
      <w:r>
        <w:rPr>
          <w:spacing w:val="40"/>
        </w:rPr>
        <w:t xml:space="preserve"> </w:t>
      </w:r>
      <w:r>
        <w:t>и</w:t>
      </w:r>
      <w:r>
        <w:rPr>
          <w:spacing w:val="40"/>
        </w:rPr>
        <w:t xml:space="preserve"> </w:t>
      </w:r>
      <w:r>
        <w:t>лабораторным оборудованием,</w:t>
      </w:r>
      <w:r>
        <w:rPr>
          <w:spacing w:val="35"/>
        </w:rPr>
        <w:t xml:space="preserve"> </w:t>
      </w:r>
      <w:r>
        <w:t>представлять</w:t>
      </w:r>
      <w:r>
        <w:rPr>
          <w:spacing w:val="36"/>
        </w:rPr>
        <w:t xml:space="preserve"> </w:t>
      </w:r>
      <w:r>
        <w:t>результаты</w:t>
      </w:r>
      <w:r>
        <w:rPr>
          <w:spacing w:val="35"/>
        </w:rPr>
        <w:t xml:space="preserve"> </w:t>
      </w:r>
      <w:r>
        <w:t>химического</w:t>
      </w:r>
      <w:r>
        <w:rPr>
          <w:spacing w:val="35"/>
        </w:rPr>
        <w:t xml:space="preserve"> </w:t>
      </w:r>
      <w:r>
        <w:t>эксперимента</w:t>
      </w:r>
      <w:r>
        <w:rPr>
          <w:spacing w:val="38"/>
        </w:rPr>
        <w:t xml:space="preserve"> </w:t>
      </w:r>
      <w:r>
        <w:t>в</w:t>
      </w:r>
      <w:r>
        <w:rPr>
          <w:spacing w:val="35"/>
        </w:rPr>
        <w:t xml:space="preserve"> </w:t>
      </w:r>
      <w:r>
        <w:t>форме</w:t>
      </w:r>
      <w:r>
        <w:rPr>
          <w:spacing w:val="34"/>
        </w:rPr>
        <w:t xml:space="preserve"> </w:t>
      </w:r>
      <w:r>
        <w:t>записи уравнений</w:t>
      </w:r>
      <w:r>
        <w:rPr>
          <w:spacing w:val="80"/>
        </w:rPr>
        <w:t xml:space="preserve"> </w:t>
      </w:r>
      <w:r>
        <w:t>соответствующих</w:t>
      </w:r>
      <w:r>
        <w:rPr>
          <w:spacing w:val="80"/>
        </w:rPr>
        <w:t xml:space="preserve"> </w:t>
      </w:r>
      <w:r>
        <w:t>реакций</w:t>
      </w:r>
      <w:r>
        <w:rPr>
          <w:spacing w:val="80"/>
        </w:rPr>
        <w:t xml:space="preserve"> </w:t>
      </w:r>
      <w:r>
        <w:t>и</w:t>
      </w:r>
      <w:r>
        <w:rPr>
          <w:spacing w:val="80"/>
        </w:rPr>
        <w:t xml:space="preserve"> </w:t>
      </w:r>
      <w:r>
        <w:t>формулировать</w:t>
      </w:r>
      <w:r>
        <w:rPr>
          <w:spacing w:val="80"/>
        </w:rPr>
        <w:t xml:space="preserve"> </w:t>
      </w:r>
      <w:r>
        <w:t>выводы</w:t>
      </w:r>
      <w:r>
        <w:rPr>
          <w:spacing w:val="80"/>
        </w:rPr>
        <w:t xml:space="preserve"> </w:t>
      </w:r>
      <w:r>
        <w:t>на</w:t>
      </w:r>
      <w:r>
        <w:rPr>
          <w:spacing w:val="80"/>
        </w:rPr>
        <w:t xml:space="preserve"> </w:t>
      </w:r>
      <w:r>
        <w:t>основе</w:t>
      </w:r>
      <w:r>
        <w:rPr>
          <w:spacing w:val="80"/>
        </w:rPr>
        <w:t xml:space="preserve"> </w:t>
      </w:r>
      <w:r>
        <w:t>этих</w:t>
      </w:r>
      <w:r>
        <w:rPr>
          <w:spacing w:val="40"/>
        </w:rPr>
        <w:t xml:space="preserve"> </w:t>
      </w:r>
      <w:r>
        <w:rPr>
          <w:spacing w:val="-2"/>
        </w:rPr>
        <w:t>результатов;</w:t>
      </w:r>
    </w:p>
    <w:p w:rsidR="000A0EF3" w:rsidRDefault="002345D6">
      <w:pPr>
        <w:pStyle w:val="a3"/>
        <w:spacing w:before="1" w:line="360" w:lineRule="auto"/>
        <w:ind w:left="540" w:right="842"/>
      </w:pPr>
      <w:r>
        <w:t xml:space="preserve">сформированность умений критически анализировать химическую информацию, получаемую из разных источников (средства массовой коммуникации, Интернет и </w:t>
      </w:r>
      <w:r>
        <w:rPr>
          <w:spacing w:val="-2"/>
        </w:rPr>
        <w:t>других);</w:t>
      </w:r>
    </w:p>
    <w:p w:rsidR="000A0EF3" w:rsidRDefault="002345D6">
      <w:pPr>
        <w:pStyle w:val="a3"/>
        <w:spacing w:line="360" w:lineRule="auto"/>
        <w:ind w:left="540" w:right="837"/>
      </w:pPr>
      <w:r>
        <w:t>сформированность умений соблюдать правила экологически целесообразного поведения</w:t>
      </w:r>
      <w:r>
        <w:rPr>
          <w:spacing w:val="80"/>
        </w:rPr>
        <w:t xml:space="preserve"> </w:t>
      </w:r>
      <w:r>
        <w:t>в</w:t>
      </w:r>
      <w:r>
        <w:rPr>
          <w:spacing w:val="80"/>
        </w:rPr>
        <w:t xml:space="preserve"> </w:t>
      </w:r>
      <w:r>
        <w:t>быту</w:t>
      </w:r>
      <w:r>
        <w:rPr>
          <w:spacing w:val="75"/>
        </w:rPr>
        <w:t xml:space="preserve"> </w:t>
      </w:r>
      <w:r>
        <w:t>и</w:t>
      </w:r>
      <w:r>
        <w:rPr>
          <w:spacing w:val="80"/>
        </w:rPr>
        <w:t xml:space="preserve"> </w:t>
      </w:r>
      <w:r>
        <w:t>трудовой</w:t>
      </w:r>
      <w:r>
        <w:rPr>
          <w:spacing w:val="80"/>
        </w:rPr>
        <w:t xml:space="preserve"> </w:t>
      </w:r>
      <w:r>
        <w:t>деятельности</w:t>
      </w:r>
      <w:r>
        <w:rPr>
          <w:spacing w:val="80"/>
        </w:rPr>
        <w:t xml:space="preserve"> </w:t>
      </w:r>
      <w:r>
        <w:t>в</w:t>
      </w:r>
      <w:r>
        <w:rPr>
          <w:spacing w:val="80"/>
        </w:rPr>
        <w:t xml:space="preserve"> </w:t>
      </w:r>
      <w:r>
        <w:t>целях</w:t>
      </w:r>
      <w:r>
        <w:rPr>
          <w:spacing w:val="80"/>
        </w:rPr>
        <w:t xml:space="preserve"> </w:t>
      </w:r>
      <w:r>
        <w:t>сохранения</w:t>
      </w:r>
      <w:r>
        <w:rPr>
          <w:spacing w:val="78"/>
        </w:rPr>
        <w:t xml:space="preserve"> </w:t>
      </w:r>
      <w:r>
        <w:t>своего</w:t>
      </w:r>
      <w:r>
        <w:rPr>
          <w:spacing w:val="80"/>
        </w:rPr>
        <w:t xml:space="preserve"> </w:t>
      </w:r>
      <w:r>
        <w:t>здоровья и окружающей природной среды, осознавать опасность воздействия на живые организмы</w:t>
      </w:r>
      <w:r>
        <w:rPr>
          <w:spacing w:val="80"/>
          <w:w w:val="150"/>
        </w:rPr>
        <w:t xml:space="preserve"> </w:t>
      </w:r>
      <w:r>
        <w:t>определённых</w:t>
      </w:r>
      <w:r>
        <w:rPr>
          <w:spacing w:val="80"/>
          <w:w w:val="150"/>
        </w:rPr>
        <w:t xml:space="preserve"> </w:t>
      </w:r>
      <w:r>
        <w:t>веществ,</w:t>
      </w:r>
      <w:r>
        <w:rPr>
          <w:spacing w:val="80"/>
          <w:w w:val="150"/>
        </w:rPr>
        <w:t xml:space="preserve"> </w:t>
      </w:r>
      <w:r>
        <w:t>понимая</w:t>
      </w:r>
      <w:r>
        <w:rPr>
          <w:spacing w:val="80"/>
          <w:w w:val="150"/>
        </w:rPr>
        <w:t xml:space="preserve"> </w:t>
      </w:r>
      <w:r>
        <w:t>смысл</w:t>
      </w:r>
      <w:r>
        <w:rPr>
          <w:spacing w:val="80"/>
          <w:w w:val="150"/>
        </w:rPr>
        <w:t xml:space="preserve"> </w:t>
      </w:r>
      <w:r>
        <w:t>показателя</w:t>
      </w:r>
      <w:r>
        <w:rPr>
          <w:spacing w:val="80"/>
          <w:w w:val="150"/>
        </w:rPr>
        <w:t xml:space="preserve"> </w:t>
      </w:r>
      <w:r>
        <w:t>ПДК,</w:t>
      </w:r>
      <w:r>
        <w:rPr>
          <w:spacing w:val="80"/>
          <w:w w:val="150"/>
        </w:rPr>
        <w:t xml:space="preserve"> </w:t>
      </w:r>
      <w:r>
        <w:t>пояснять</w:t>
      </w:r>
      <w:r>
        <w:rPr>
          <w:spacing w:val="40"/>
        </w:rPr>
        <w:t xml:space="preserve"> </w:t>
      </w:r>
      <w:r>
        <w:t>на</w:t>
      </w:r>
      <w:r>
        <w:rPr>
          <w:spacing w:val="80"/>
        </w:rPr>
        <w:t xml:space="preserve"> </w:t>
      </w:r>
      <w:r>
        <w:t>примерах</w:t>
      </w:r>
      <w:r>
        <w:rPr>
          <w:spacing w:val="80"/>
        </w:rPr>
        <w:t xml:space="preserve"> </w:t>
      </w:r>
      <w:r>
        <w:t>способы</w:t>
      </w:r>
      <w:r>
        <w:rPr>
          <w:spacing w:val="80"/>
        </w:rPr>
        <w:t xml:space="preserve"> </w:t>
      </w:r>
      <w:r>
        <w:t>уменьшения</w:t>
      </w:r>
      <w:r>
        <w:rPr>
          <w:spacing w:val="80"/>
        </w:rPr>
        <w:t xml:space="preserve"> </w:t>
      </w:r>
      <w:r>
        <w:t>и</w:t>
      </w:r>
      <w:r>
        <w:rPr>
          <w:spacing w:val="80"/>
        </w:rPr>
        <w:t xml:space="preserve"> </w:t>
      </w:r>
      <w:r>
        <w:t>предотвращения</w:t>
      </w:r>
      <w:r>
        <w:rPr>
          <w:spacing w:val="80"/>
        </w:rPr>
        <w:t xml:space="preserve"> </w:t>
      </w:r>
      <w:r>
        <w:t>их</w:t>
      </w:r>
      <w:r>
        <w:rPr>
          <w:spacing w:val="80"/>
        </w:rPr>
        <w:t xml:space="preserve"> </w:t>
      </w:r>
      <w:r>
        <w:t>вредного</w:t>
      </w:r>
      <w:r>
        <w:rPr>
          <w:spacing w:val="80"/>
        </w:rPr>
        <w:t xml:space="preserve"> </w:t>
      </w:r>
      <w:r>
        <w:t>воздействия</w:t>
      </w:r>
      <w:r>
        <w:rPr>
          <w:spacing w:val="80"/>
        </w:rPr>
        <w:t xml:space="preserve"> </w:t>
      </w:r>
      <w:r>
        <w:t>на организм человека;</w:t>
      </w:r>
    </w:p>
    <w:p w:rsidR="000A0EF3" w:rsidRDefault="002345D6">
      <w:pPr>
        <w:pStyle w:val="a3"/>
        <w:spacing w:line="360" w:lineRule="auto"/>
        <w:ind w:left="540" w:right="842"/>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A0EF3" w:rsidRDefault="002345D6">
      <w:pPr>
        <w:pStyle w:val="a3"/>
        <w:spacing w:line="360" w:lineRule="auto"/>
        <w:ind w:left="540" w:right="846"/>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0A0EF3" w:rsidRDefault="000A0EF3">
      <w:pPr>
        <w:pStyle w:val="a3"/>
        <w:spacing w:before="144"/>
        <w:ind w:left="0"/>
        <w:jc w:val="left"/>
      </w:pPr>
    </w:p>
    <w:p w:rsidR="000A0EF3" w:rsidRDefault="002345D6">
      <w:pPr>
        <w:pStyle w:val="2"/>
        <w:ind w:left="540"/>
      </w:pPr>
      <w:r>
        <w:t>Рабочая</w:t>
      </w:r>
      <w:r>
        <w:rPr>
          <w:spacing w:val="-6"/>
        </w:rPr>
        <w:t xml:space="preserve"> </w:t>
      </w:r>
      <w:r>
        <w:t>программа</w:t>
      </w:r>
      <w:r>
        <w:rPr>
          <w:spacing w:val="-4"/>
        </w:rPr>
        <w:t xml:space="preserve"> </w:t>
      </w:r>
      <w:r>
        <w:t>по</w:t>
      </w:r>
      <w:r>
        <w:rPr>
          <w:spacing w:val="-4"/>
        </w:rPr>
        <w:t xml:space="preserve"> </w:t>
      </w:r>
      <w:r>
        <w:t>учебному</w:t>
      </w:r>
      <w:r>
        <w:rPr>
          <w:spacing w:val="-5"/>
        </w:rPr>
        <w:t xml:space="preserve"> </w:t>
      </w:r>
      <w:r>
        <w:t>предмету</w:t>
      </w:r>
      <w:r>
        <w:rPr>
          <w:spacing w:val="-4"/>
        </w:rPr>
        <w:t xml:space="preserve"> </w:t>
      </w:r>
      <w:r>
        <w:t>«Химия»</w:t>
      </w:r>
      <w:r>
        <w:rPr>
          <w:spacing w:val="-4"/>
        </w:rPr>
        <w:t xml:space="preserve"> </w:t>
      </w:r>
      <w:r>
        <w:t>(углублённый</w:t>
      </w:r>
      <w:r>
        <w:rPr>
          <w:spacing w:val="-5"/>
        </w:rPr>
        <w:t xml:space="preserve"> </w:t>
      </w:r>
      <w:r>
        <w:rPr>
          <w:spacing w:val="-2"/>
        </w:rPr>
        <w:t>уровень).</w:t>
      </w:r>
    </w:p>
    <w:p w:rsidR="000A0EF3" w:rsidRDefault="002345D6">
      <w:pPr>
        <w:pStyle w:val="a3"/>
        <w:spacing w:before="132"/>
        <w:ind w:left="540"/>
      </w:pPr>
      <w:r>
        <w:t>Рабочая</w:t>
      </w:r>
      <w:r>
        <w:rPr>
          <w:spacing w:val="56"/>
        </w:rPr>
        <w:t xml:space="preserve">  </w:t>
      </w:r>
      <w:r>
        <w:t>программа</w:t>
      </w:r>
      <w:r>
        <w:rPr>
          <w:spacing w:val="57"/>
        </w:rPr>
        <w:t xml:space="preserve">  </w:t>
      </w:r>
      <w:r>
        <w:t>по</w:t>
      </w:r>
      <w:r>
        <w:rPr>
          <w:spacing w:val="58"/>
        </w:rPr>
        <w:t xml:space="preserve">  </w:t>
      </w:r>
      <w:r>
        <w:t>учебному</w:t>
      </w:r>
      <w:r>
        <w:rPr>
          <w:spacing w:val="53"/>
        </w:rPr>
        <w:t xml:space="preserve">  </w:t>
      </w:r>
      <w:r>
        <w:t>предмету</w:t>
      </w:r>
      <w:r>
        <w:rPr>
          <w:spacing w:val="55"/>
        </w:rPr>
        <w:t xml:space="preserve">  </w:t>
      </w:r>
      <w:r>
        <w:t>«Химия»</w:t>
      </w:r>
      <w:r>
        <w:rPr>
          <w:spacing w:val="54"/>
        </w:rPr>
        <w:t xml:space="preserve">  </w:t>
      </w:r>
      <w:r>
        <w:t>(углублённый</w:t>
      </w:r>
      <w:r>
        <w:rPr>
          <w:spacing w:val="58"/>
        </w:rPr>
        <w:t xml:space="preserve">  </w:t>
      </w:r>
      <w:r>
        <w:rPr>
          <w:spacing w:val="-2"/>
        </w:rPr>
        <w:t>уровень)</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835"/>
      </w:pPr>
      <w:r>
        <w:lastRenderedPageBreak/>
        <w:t>(предметная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0A0EF3" w:rsidRDefault="002345D6">
      <w:pPr>
        <w:pStyle w:val="a3"/>
        <w:spacing w:line="360" w:lineRule="auto"/>
        <w:ind w:left="540" w:right="841"/>
      </w:pPr>
      <w:r>
        <w:t>Пояснительная записка отражает общие цели и задачи изучения химии,</w:t>
      </w:r>
      <w:r>
        <w:rPr>
          <w:spacing w:val="40"/>
        </w:rPr>
        <w:t xml:space="preserve"> </w:t>
      </w:r>
      <w: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A0EF3" w:rsidRDefault="002345D6">
      <w:pPr>
        <w:pStyle w:val="a3"/>
        <w:spacing w:line="360" w:lineRule="auto"/>
        <w:ind w:left="540" w:right="845"/>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A0EF3" w:rsidRDefault="002345D6">
      <w:pPr>
        <w:pStyle w:val="a3"/>
        <w:spacing w:line="360" w:lineRule="auto"/>
        <w:ind w:left="540" w:right="836"/>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w:t>
      </w:r>
      <w:r>
        <w:rPr>
          <w:spacing w:val="80"/>
        </w:rPr>
        <w:t xml:space="preserve">    </w:t>
      </w:r>
      <w:r>
        <w:t>а</w:t>
      </w:r>
      <w:r>
        <w:rPr>
          <w:spacing w:val="80"/>
        </w:rPr>
        <w:t xml:space="preserve">    </w:t>
      </w:r>
      <w:r>
        <w:t>также</w:t>
      </w:r>
      <w:r>
        <w:rPr>
          <w:spacing w:val="80"/>
        </w:rPr>
        <w:t xml:space="preserve">    </w:t>
      </w:r>
      <w:r>
        <w:t>предметные</w:t>
      </w:r>
      <w:r>
        <w:rPr>
          <w:spacing w:val="80"/>
        </w:rPr>
        <w:t xml:space="preserve">    </w:t>
      </w:r>
      <w:r>
        <w:t>достижения</w:t>
      </w:r>
      <w:r>
        <w:rPr>
          <w:spacing w:val="80"/>
        </w:rPr>
        <w:t xml:space="preserve">    </w:t>
      </w:r>
      <w:r>
        <w:t>обучающегося</w:t>
      </w:r>
      <w:r>
        <w:rPr>
          <w:spacing w:val="40"/>
        </w:rPr>
        <w:t xml:space="preserve"> </w:t>
      </w:r>
      <w:r>
        <w:t>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0A0EF3" w:rsidRDefault="002345D6">
      <w:pPr>
        <w:pStyle w:val="2"/>
        <w:spacing w:before="5"/>
        <w:ind w:left="540"/>
      </w:pPr>
      <w:r>
        <w:t>Пояснительная</w:t>
      </w:r>
      <w:r>
        <w:rPr>
          <w:spacing w:val="-4"/>
        </w:rPr>
        <w:t xml:space="preserve"> </w:t>
      </w:r>
      <w:r>
        <w:rPr>
          <w:spacing w:val="-2"/>
        </w:rPr>
        <w:t>записка.</w:t>
      </w:r>
    </w:p>
    <w:p w:rsidR="000A0EF3" w:rsidRDefault="002345D6">
      <w:pPr>
        <w:pStyle w:val="a3"/>
        <w:tabs>
          <w:tab w:val="left" w:pos="2911"/>
          <w:tab w:val="left" w:pos="4508"/>
          <w:tab w:val="left" w:pos="5655"/>
          <w:tab w:val="left" w:pos="7659"/>
          <w:tab w:val="left" w:pos="8810"/>
        </w:tabs>
        <w:spacing w:before="134" w:line="360" w:lineRule="auto"/>
        <w:ind w:left="540" w:right="837"/>
      </w:pPr>
      <w:r>
        <w:t>Программа по химии на уровне среднего общего образования</w:t>
      </w:r>
      <w:r>
        <w:rPr>
          <w:spacing w:val="40"/>
        </w:rPr>
        <w:t xml:space="preserve"> </w:t>
      </w:r>
      <w:r>
        <w:t xml:space="preserve">разработана на основе </w:t>
      </w:r>
      <w:r>
        <w:rPr>
          <w:spacing w:val="-2"/>
        </w:rPr>
        <w:t>Федерального</w:t>
      </w:r>
      <w:r>
        <w:tab/>
      </w:r>
      <w:r>
        <w:rPr>
          <w:spacing w:val="-2"/>
        </w:rPr>
        <w:t>закона</w:t>
      </w:r>
      <w:r>
        <w:tab/>
      </w:r>
      <w:r>
        <w:rPr>
          <w:spacing w:val="-5"/>
        </w:rPr>
        <w:t>от</w:t>
      </w:r>
      <w:r>
        <w:tab/>
      </w:r>
      <w:r>
        <w:rPr>
          <w:spacing w:val="-2"/>
        </w:rPr>
        <w:t>29.12.2012</w:t>
      </w:r>
      <w:r>
        <w:tab/>
      </w:r>
      <w:r>
        <w:rPr>
          <w:spacing w:val="-10"/>
        </w:rPr>
        <w:t>№</w:t>
      </w:r>
      <w:r>
        <w:tab/>
      </w:r>
      <w:r>
        <w:rPr>
          <w:spacing w:val="-2"/>
        </w:rPr>
        <w:t>273-</w:t>
      </w:r>
      <w:r>
        <w:rPr>
          <w:spacing w:val="-5"/>
        </w:rPr>
        <w:t>ФЗ</w:t>
      </w:r>
    </w:p>
    <w:p w:rsidR="000A0EF3" w:rsidRDefault="002345D6">
      <w:pPr>
        <w:pStyle w:val="a3"/>
        <w:spacing w:before="1"/>
        <w:ind w:left="540"/>
      </w:pPr>
      <w:r>
        <w:t>«Об</w:t>
      </w:r>
      <w:r>
        <w:rPr>
          <w:spacing w:val="24"/>
        </w:rPr>
        <w:t xml:space="preserve">  </w:t>
      </w:r>
      <w:r>
        <w:t>образовании</w:t>
      </w:r>
      <w:r>
        <w:rPr>
          <w:spacing w:val="27"/>
        </w:rPr>
        <w:t xml:space="preserve">  </w:t>
      </w:r>
      <w:r>
        <w:t>в</w:t>
      </w:r>
      <w:r>
        <w:rPr>
          <w:spacing w:val="27"/>
        </w:rPr>
        <w:t xml:space="preserve">  </w:t>
      </w:r>
      <w:r>
        <w:t>Российской</w:t>
      </w:r>
      <w:r>
        <w:rPr>
          <w:spacing w:val="26"/>
        </w:rPr>
        <w:t xml:space="preserve">  </w:t>
      </w:r>
      <w:r>
        <w:t>Федерации»</w:t>
      </w:r>
      <w:r>
        <w:rPr>
          <w:spacing w:val="77"/>
          <w:w w:val="150"/>
        </w:rPr>
        <w:t xml:space="preserve"> </w:t>
      </w:r>
      <w:r>
        <w:t>(Федеральный</w:t>
      </w:r>
      <w:r>
        <w:rPr>
          <w:spacing w:val="27"/>
        </w:rPr>
        <w:t xml:space="preserve">  </w:t>
      </w:r>
      <w:r>
        <w:t>закон</w:t>
      </w:r>
      <w:r>
        <w:rPr>
          <w:spacing w:val="27"/>
        </w:rPr>
        <w:t xml:space="preserve">  </w:t>
      </w:r>
      <w:r>
        <w:t>от</w:t>
      </w:r>
      <w:r>
        <w:rPr>
          <w:spacing w:val="27"/>
        </w:rPr>
        <w:t xml:space="preserve">  </w:t>
      </w:r>
      <w:r>
        <w:rPr>
          <w:spacing w:val="-2"/>
        </w:rPr>
        <w:t>29.12.2012</w:t>
      </w:r>
    </w:p>
    <w:p w:rsidR="000A0EF3" w:rsidRDefault="002345D6">
      <w:pPr>
        <w:pStyle w:val="a3"/>
        <w:spacing w:before="136" w:line="360" w:lineRule="auto"/>
        <w:ind w:left="540" w:right="835"/>
      </w:pPr>
      <w:r>
        <w:t>№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w:t>
      </w:r>
      <w:r>
        <w:rPr>
          <w:spacing w:val="-1"/>
        </w:rPr>
        <w:t xml:space="preserve"> </w:t>
      </w:r>
      <w:r>
        <w:t>(утв.</w:t>
      </w:r>
      <w:r>
        <w:rPr>
          <w:spacing w:val="1"/>
        </w:rPr>
        <w:t xml:space="preserve"> </w:t>
      </w:r>
      <w:r>
        <w:t>решением</w:t>
      </w:r>
      <w:r>
        <w:rPr>
          <w:spacing w:val="1"/>
        </w:rPr>
        <w:t xml:space="preserve"> </w:t>
      </w:r>
      <w:r>
        <w:t>Коллегии</w:t>
      </w:r>
      <w:r>
        <w:rPr>
          <w:spacing w:val="3"/>
        </w:rPr>
        <w:t xml:space="preserve"> </w:t>
      </w:r>
      <w:r>
        <w:t>Минпросвещения</w:t>
      </w:r>
      <w:r>
        <w:rPr>
          <w:spacing w:val="1"/>
        </w:rPr>
        <w:t xml:space="preserve"> </w:t>
      </w:r>
      <w:r>
        <w:t>России, протокол</w:t>
      </w:r>
      <w:r>
        <w:rPr>
          <w:spacing w:val="1"/>
        </w:rPr>
        <w:t xml:space="preserve"> </w:t>
      </w:r>
      <w:r>
        <w:t>от</w:t>
      </w:r>
      <w:r>
        <w:rPr>
          <w:spacing w:val="3"/>
        </w:rPr>
        <w:t xml:space="preserve"> </w:t>
      </w:r>
      <w:r>
        <w:rPr>
          <w:spacing w:val="-2"/>
        </w:rPr>
        <w:t>03.12.2019</w:t>
      </w:r>
    </w:p>
    <w:p w:rsidR="000A0EF3" w:rsidRDefault="002345D6">
      <w:pPr>
        <w:pStyle w:val="a3"/>
        <w:spacing w:before="3" w:line="360" w:lineRule="auto"/>
        <w:ind w:left="540" w:right="836"/>
      </w:pPr>
      <w:r>
        <w:t>№ ПК-4вн) и основных положений федеральной программы воспитания (Федеральная программа</w:t>
      </w:r>
      <w:r>
        <w:rPr>
          <w:spacing w:val="33"/>
        </w:rPr>
        <w:t xml:space="preserve">  </w:t>
      </w:r>
      <w:r>
        <w:t>воспитания</w:t>
      </w:r>
      <w:r>
        <w:rPr>
          <w:spacing w:val="34"/>
        </w:rPr>
        <w:t xml:space="preserve">  </w:t>
      </w:r>
      <w:r>
        <w:t>(одобрена</w:t>
      </w:r>
      <w:r>
        <w:rPr>
          <w:spacing w:val="33"/>
        </w:rPr>
        <w:t xml:space="preserve">  </w:t>
      </w:r>
      <w:r>
        <w:t>решением</w:t>
      </w:r>
      <w:r>
        <w:rPr>
          <w:spacing w:val="34"/>
        </w:rPr>
        <w:t xml:space="preserve">  </w:t>
      </w:r>
      <w:r>
        <w:t>федерального</w:t>
      </w:r>
      <w:r>
        <w:rPr>
          <w:spacing w:val="35"/>
        </w:rPr>
        <w:t xml:space="preserve">  </w:t>
      </w:r>
      <w:r>
        <w:t>учебно-</w:t>
      </w:r>
      <w:r>
        <w:rPr>
          <w:spacing w:val="-2"/>
        </w:rPr>
        <w:t>методического</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объединения</w:t>
      </w:r>
      <w:r>
        <w:rPr>
          <w:spacing w:val="-2"/>
        </w:rPr>
        <w:t xml:space="preserve"> </w:t>
      </w:r>
      <w:r>
        <w:t>по</w:t>
      </w:r>
      <w:r>
        <w:rPr>
          <w:spacing w:val="-1"/>
        </w:rPr>
        <w:t xml:space="preserve"> </w:t>
      </w:r>
      <w:r>
        <w:t>общему</w:t>
      </w:r>
      <w:r>
        <w:rPr>
          <w:spacing w:val="-5"/>
        </w:rPr>
        <w:t xml:space="preserve"> </w:t>
      </w:r>
      <w:r>
        <w:t>образованию,</w:t>
      </w:r>
      <w:r>
        <w:rPr>
          <w:spacing w:val="-1"/>
        </w:rPr>
        <w:t xml:space="preserve"> </w:t>
      </w:r>
      <w:r>
        <w:t>протокол</w:t>
      </w:r>
      <w:r>
        <w:rPr>
          <w:spacing w:val="-1"/>
        </w:rPr>
        <w:t xml:space="preserve"> </w:t>
      </w:r>
      <w:r>
        <w:t>от</w:t>
      </w:r>
      <w:r>
        <w:rPr>
          <w:spacing w:val="-2"/>
        </w:rPr>
        <w:t xml:space="preserve"> </w:t>
      </w:r>
      <w:r>
        <w:t>02.06.2020</w:t>
      </w:r>
      <w:r>
        <w:rPr>
          <w:spacing w:val="-1"/>
        </w:rPr>
        <w:t xml:space="preserve"> </w:t>
      </w:r>
      <w:r>
        <w:t>№</w:t>
      </w:r>
      <w:r>
        <w:rPr>
          <w:spacing w:val="-2"/>
        </w:rPr>
        <w:t xml:space="preserve"> 2/20).</w:t>
      </w:r>
    </w:p>
    <w:p w:rsidR="000A0EF3" w:rsidRDefault="002345D6">
      <w:pPr>
        <w:pStyle w:val="a3"/>
        <w:spacing w:before="137" w:line="360" w:lineRule="auto"/>
        <w:ind w:left="540" w:right="836"/>
      </w:pPr>
      <w:r>
        <w:t>Учебный предмет «Химия»</w:t>
      </w:r>
      <w:r>
        <w:rPr>
          <w:spacing w:val="-7"/>
        </w:rPr>
        <w:t xml:space="preserve"> </w:t>
      </w:r>
      <w:r>
        <w:t>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w:t>
      </w:r>
      <w:r>
        <w:rPr>
          <w:spacing w:val="80"/>
        </w:rPr>
        <w:t xml:space="preserve">    </w:t>
      </w:r>
      <w:r>
        <w:t>в</w:t>
      </w:r>
      <w:r>
        <w:rPr>
          <w:spacing w:val="80"/>
        </w:rPr>
        <w:t xml:space="preserve">    </w:t>
      </w:r>
      <w:r>
        <w:t>социуме,</w:t>
      </w:r>
      <w:r>
        <w:rPr>
          <w:spacing w:val="80"/>
        </w:rPr>
        <w:t xml:space="preserve">    </w:t>
      </w:r>
      <w:r>
        <w:t>а</w:t>
      </w:r>
      <w:r>
        <w:rPr>
          <w:spacing w:val="80"/>
        </w:rPr>
        <w:t xml:space="preserve">    </w:t>
      </w:r>
      <w:r>
        <w:t>также</w:t>
      </w:r>
      <w:r>
        <w:rPr>
          <w:spacing w:val="80"/>
        </w:rPr>
        <w:t xml:space="preserve">    </w:t>
      </w:r>
      <w:r>
        <w:t>для</w:t>
      </w:r>
      <w:r>
        <w:rPr>
          <w:spacing w:val="80"/>
        </w:rPr>
        <w:t xml:space="preserve">    </w:t>
      </w:r>
      <w:r>
        <w:t>продолжения</w:t>
      </w:r>
      <w:r>
        <w:rPr>
          <w:spacing w:val="80"/>
        </w:rPr>
        <w:t xml:space="preserve">    </w:t>
      </w:r>
      <w:r>
        <w:t>обучения в средних специальных и высших учебных заведениях, в которых химия является одной из приоритетных дисциплин.</w:t>
      </w:r>
    </w:p>
    <w:p w:rsidR="000A0EF3" w:rsidRDefault="002345D6">
      <w:pPr>
        <w:pStyle w:val="a3"/>
        <w:spacing w:before="1" w:line="360" w:lineRule="auto"/>
        <w:ind w:left="540" w:right="837"/>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w:t>
      </w:r>
      <w:r>
        <w:rPr>
          <w:spacing w:val="80"/>
        </w:rPr>
        <w:t xml:space="preserve">    </w:t>
      </w:r>
      <w:r>
        <w:t>целей,</w:t>
      </w:r>
      <w:r>
        <w:rPr>
          <w:spacing w:val="80"/>
        </w:rPr>
        <w:t xml:space="preserve">    </w:t>
      </w:r>
      <w:r>
        <w:t>содержания,</w:t>
      </w:r>
      <w:r>
        <w:rPr>
          <w:spacing w:val="80"/>
        </w:rPr>
        <w:t xml:space="preserve">    </w:t>
      </w:r>
      <w:r>
        <w:t>результатов</w:t>
      </w:r>
      <w:r>
        <w:rPr>
          <w:spacing w:val="80"/>
        </w:rPr>
        <w:t xml:space="preserve">    </w:t>
      </w:r>
      <w:r>
        <w:t>обучения</w:t>
      </w:r>
      <w:r>
        <w:rPr>
          <w:spacing w:val="80"/>
        </w:rPr>
        <w:t xml:space="preserve"> </w:t>
      </w:r>
      <w:r>
        <w:t>и требований к уровню подготовки выпускников. Свидетельством тому являются следующие выполняемые программой по химии функции:</w:t>
      </w:r>
    </w:p>
    <w:p w:rsidR="000A0EF3" w:rsidRDefault="002345D6">
      <w:pPr>
        <w:pStyle w:val="a3"/>
        <w:spacing w:before="1" w:line="360" w:lineRule="auto"/>
        <w:ind w:left="540" w:right="835"/>
      </w:pPr>
      <w:r>
        <w:t>информационно-методическая, реализация которой обеспечивает получение представления</w:t>
      </w:r>
      <w:r>
        <w:rPr>
          <w:spacing w:val="40"/>
        </w:rPr>
        <w:t xml:space="preserve">  </w:t>
      </w:r>
      <w:r>
        <w:t>о</w:t>
      </w:r>
      <w:r>
        <w:rPr>
          <w:spacing w:val="40"/>
        </w:rPr>
        <w:t xml:space="preserve">  </w:t>
      </w:r>
      <w:r>
        <w:t>целях,</w:t>
      </w:r>
      <w:r>
        <w:rPr>
          <w:spacing w:val="40"/>
        </w:rPr>
        <w:t xml:space="preserve">  </w:t>
      </w:r>
      <w:r>
        <w:t>содержании,</w:t>
      </w:r>
      <w:r>
        <w:rPr>
          <w:spacing w:val="40"/>
        </w:rPr>
        <w:t xml:space="preserve">  </w:t>
      </w:r>
      <w:r>
        <w:t>общей</w:t>
      </w:r>
      <w:r>
        <w:rPr>
          <w:spacing w:val="40"/>
        </w:rPr>
        <w:t xml:space="preserve">  </w:t>
      </w:r>
      <w:r>
        <w:t>стратегии</w:t>
      </w:r>
      <w:r>
        <w:rPr>
          <w:spacing w:val="40"/>
        </w:rPr>
        <w:t xml:space="preserve">  </w:t>
      </w:r>
      <w:r>
        <w:t>обучения,</w:t>
      </w:r>
      <w:r>
        <w:rPr>
          <w:spacing w:val="40"/>
        </w:rPr>
        <w:t xml:space="preserve">  </w:t>
      </w:r>
      <w:r>
        <w:t>воспитания</w:t>
      </w:r>
      <w:r>
        <w:rPr>
          <w:spacing w:val="80"/>
        </w:rPr>
        <w:t xml:space="preserve"> </w:t>
      </w:r>
      <w:r>
        <w:t xml:space="preserve">и развития обучающихся средствами предмета, изучаемого в рамках конкретного </w:t>
      </w:r>
      <w:r>
        <w:rPr>
          <w:spacing w:val="-2"/>
        </w:rPr>
        <w:t>профиля;</w:t>
      </w:r>
    </w:p>
    <w:p w:rsidR="000A0EF3" w:rsidRDefault="002345D6">
      <w:pPr>
        <w:pStyle w:val="a3"/>
        <w:spacing w:before="1"/>
        <w:ind w:left="540"/>
      </w:pPr>
      <w:r>
        <w:t>организационно-планирующая,</w:t>
      </w:r>
      <w:r>
        <w:rPr>
          <w:spacing w:val="-10"/>
        </w:rPr>
        <w:t xml:space="preserve"> </w:t>
      </w:r>
      <w:r>
        <w:t>которая</w:t>
      </w:r>
      <w:r>
        <w:rPr>
          <w:spacing w:val="-7"/>
        </w:rPr>
        <w:t xml:space="preserve"> </w:t>
      </w:r>
      <w:r>
        <w:t>предусматривает</w:t>
      </w:r>
      <w:r>
        <w:rPr>
          <w:spacing w:val="-7"/>
        </w:rPr>
        <w:t xml:space="preserve"> </w:t>
      </w:r>
      <w:r>
        <w:rPr>
          <w:spacing w:val="-2"/>
        </w:rPr>
        <w:t>определение:</w:t>
      </w:r>
    </w:p>
    <w:p w:rsidR="000A0EF3" w:rsidRDefault="002345D6">
      <w:pPr>
        <w:pStyle w:val="a3"/>
        <w:spacing w:before="136" w:line="360" w:lineRule="auto"/>
        <w:ind w:left="540" w:right="835"/>
      </w:pPr>
      <w:r>
        <w:t>принципов структурирования и последовательности изучения учебного материала, количественных и качественных его характеристик;</w:t>
      </w:r>
    </w:p>
    <w:p w:rsidR="000A0EF3" w:rsidRDefault="002345D6">
      <w:pPr>
        <w:pStyle w:val="a3"/>
        <w:spacing w:before="1" w:line="360" w:lineRule="auto"/>
        <w:ind w:left="540" w:right="839"/>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0A0EF3" w:rsidRDefault="002345D6">
      <w:pPr>
        <w:pStyle w:val="a3"/>
        <w:spacing w:before="1"/>
        <w:ind w:left="540"/>
      </w:pPr>
      <w:r>
        <w:t>Программа</w:t>
      </w:r>
      <w:r>
        <w:rPr>
          <w:spacing w:val="-4"/>
        </w:rPr>
        <w:t xml:space="preserve"> </w:t>
      </w:r>
      <w:r>
        <w:t>для</w:t>
      </w:r>
      <w:r>
        <w:rPr>
          <w:spacing w:val="-1"/>
        </w:rPr>
        <w:t xml:space="preserve"> </w:t>
      </w:r>
      <w:r>
        <w:t>углублённого</w:t>
      </w:r>
      <w:r>
        <w:rPr>
          <w:spacing w:val="-3"/>
        </w:rPr>
        <w:t xml:space="preserve"> </w:t>
      </w:r>
      <w:r>
        <w:t>изучения</w:t>
      </w:r>
      <w:r>
        <w:rPr>
          <w:spacing w:val="-2"/>
        </w:rPr>
        <w:t xml:space="preserve"> химии:</w:t>
      </w:r>
    </w:p>
    <w:p w:rsidR="000A0EF3" w:rsidRDefault="002345D6">
      <w:pPr>
        <w:pStyle w:val="a3"/>
        <w:spacing w:before="137" w:line="360" w:lineRule="auto"/>
        <w:ind w:left="540" w:right="840"/>
      </w:pPr>
      <w:r>
        <w:t>устанавливает</w:t>
      </w:r>
      <w:r>
        <w:rPr>
          <w:spacing w:val="80"/>
          <w:w w:val="150"/>
        </w:rPr>
        <w:t xml:space="preserve">   </w:t>
      </w:r>
      <w:r>
        <w:t>инвариантное</w:t>
      </w:r>
      <w:r>
        <w:rPr>
          <w:spacing w:val="80"/>
          <w:w w:val="150"/>
        </w:rPr>
        <w:t xml:space="preserve">   </w:t>
      </w:r>
      <w:r>
        <w:t>предметное</w:t>
      </w:r>
      <w:r>
        <w:rPr>
          <w:spacing w:val="80"/>
          <w:w w:val="150"/>
        </w:rPr>
        <w:t xml:space="preserve">   </w:t>
      </w:r>
      <w:r>
        <w:t>содержание,</w:t>
      </w:r>
      <w:r>
        <w:rPr>
          <w:spacing w:val="80"/>
          <w:w w:val="150"/>
        </w:rPr>
        <w:t xml:space="preserve">   </w:t>
      </w:r>
      <w:r>
        <w:t>обязательное для</w:t>
      </w:r>
      <w:r>
        <w:rPr>
          <w:spacing w:val="40"/>
        </w:rPr>
        <w:t xml:space="preserve">  </w:t>
      </w:r>
      <w:r>
        <w:t>изучения</w:t>
      </w:r>
      <w:r>
        <w:rPr>
          <w:spacing w:val="40"/>
        </w:rPr>
        <w:t xml:space="preserve">  </w:t>
      </w:r>
      <w:r>
        <w:t>в</w:t>
      </w:r>
      <w:r>
        <w:rPr>
          <w:spacing w:val="40"/>
        </w:rPr>
        <w:t xml:space="preserve">  </w:t>
      </w:r>
      <w:r>
        <w:t>рамках</w:t>
      </w:r>
      <w:r>
        <w:rPr>
          <w:spacing w:val="40"/>
        </w:rPr>
        <w:t xml:space="preserve">  </w:t>
      </w:r>
      <w:r>
        <w:t>отдельных</w:t>
      </w:r>
      <w:r>
        <w:rPr>
          <w:spacing w:val="40"/>
        </w:rPr>
        <w:t xml:space="preserve">  </w:t>
      </w:r>
      <w:r>
        <w:t>профилей,</w:t>
      </w:r>
      <w:r>
        <w:rPr>
          <w:spacing w:val="40"/>
        </w:rPr>
        <w:t xml:space="preserve">  </w:t>
      </w:r>
      <w:r>
        <w:t>предусматривает</w:t>
      </w:r>
      <w:r>
        <w:rPr>
          <w:spacing w:val="40"/>
        </w:rPr>
        <w:t xml:space="preserve">  </w:t>
      </w:r>
      <w:r>
        <w:t>распределение и структурирование его по классам, основным содержательным линиям/разделам</w:t>
      </w:r>
      <w:r>
        <w:rPr>
          <w:spacing w:val="40"/>
        </w:rPr>
        <w:t xml:space="preserve"> </w:t>
      </w:r>
      <w:r>
        <w:rPr>
          <w:spacing w:val="-2"/>
        </w:rPr>
        <w:t>курса;</w:t>
      </w:r>
    </w:p>
    <w:p w:rsidR="000A0EF3" w:rsidRDefault="002345D6">
      <w:pPr>
        <w:pStyle w:val="a3"/>
        <w:spacing w:line="360" w:lineRule="auto"/>
        <w:ind w:left="540" w:right="841"/>
      </w:pPr>
      <w:r>
        <w:t>даёт</w:t>
      </w:r>
      <w:r>
        <w:rPr>
          <w:spacing w:val="80"/>
        </w:rPr>
        <w:t xml:space="preserve">   </w:t>
      </w:r>
      <w:r>
        <w:t>примерное</w:t>
      </w:r>
      <w:r>
        <w:rPr>
          <w:spacing w:val="80"/>
        </w:rPr>
        <w:t xml:space="preserve">   </w:t>
      </w:r>
      <w:r>
        <w:t>распределение</w:t>
      </w:r>
      <w:r>
        <w:rPr>
          <w:spacing w:val="80"/>
        </w:rPr>
        <w:t xml:space="preserve">   </w:t>
      </w:r>
      <w:r>
        <w:t>учебного</w:t>
      </w:r>
      <w:r>
        <w:rPr>
          <w:spacing w:val="80"/>
        </w:rPr>
        <w:t xml:space="preserve">   </w:t>
      </w:r>
      <w:r>
        <w:t>времени,</w:t>
      </w:r>
      <w:r>
        <w:rPr>
          <w:spacing w:val="80"/>
        </w:rPr>
        <w:t xml:space="preserve">   </w:t>
      </w:r>
      <w:r>
        <w:t>рекомендуемого для изучения отдельных тем;</w:t>
      </w:r>
    </w:p>
    <w:p w:rsidR="000A0EF3" w:rsidRDefault="002345D6">
      <w:pPr>
        <w:pStyle w:val="a3"/>
        <w:ind w:left="540"/>
      </w:pPr>
      <w:r>
        <w:t>предлагает</w:t>
      </w:r>
      <w:r>
        <w:rPr>
          <w:spacing w:val="54"/>
        </w:rPr>
        <w:t xml:space="preserve">   </w:t>
      </w:r>
      <w:r>
        <w:t>примерную</w:t>
      </w:r>
      <w:r>
        <w:rPr>
          <w:spacing w:val="55"/>
        </w:rPr>
        <w:t xml:space="preserve">   </w:t>
      </w:r>
      <w:r>
        <w:t>последовательность</w:t>
      </w:r>
      <w:r>
        <w:rPr>
          <w:spacing w:val="54"/>
        </w:rPr>
        <w:t xml:space="preserve">   </w:t>
      </w:r>
      <w:r>
        <w:t>изучения</w:t>
      </w:r>
      <w:r>
        <w:rPr>
          <w:spacing w:val="55"/>
        </w:rPr>
        <w:t xml:space="preserve">   </w:t>
      </w:r>
      <w:r>
        <w:t>учебного</w:t>
      </w:r>
      <w:r>
        <w:rPr>
          <w:spacing w:val="54"/>
        </w:rPr>
        <w:t xml:space="preserve">   </w:t>
      </w:r>
      <w:r>
        <w:rPr>
          <w:spacing w:val="-2"/>
        </w:rPr>
        <w:t>материала</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ind w:left="540"/>
      </w:pPr>
      <w:r>
        <w:lastRenderedPageBreak/>
        <w:t>с</w:t>
      </w:r>
      <w:r>
        <w:rPr>
          <w:spacing w:val="-5"/>
        </w:rPr>
        <w:t xml:space="preserve"> </w:t>
      </w:r>
      <w:r>
        <w:t>учётом</w:t>
      </w:r>
      <w:r>
        <w:rPr>
          <w:spacing w:val="-3"/>
        </w:rPr>
        <w:t xml:space="preserve"> </w:t>
      </w:r>
      <w:r>
        <w:t>логики</w:t>
      </w:r>
      <w:r>
        <w:rPr>
          <w:spacing w:val="-4"/>
        </w:rPr>
        <w:t xml:space="preserve"> </w:t>
      </w:r>
      <w:r>
        <w:t>построения</w:t>
      </w:r>
      <w:r>
        <w:rPr>
          <w:spacing w:val="-3"/>
        </w:rPr>
        <w:t xml:space="preserve"> </w:t>
      </w:r>
      <w:r>
        <w:t>курса,</w:t>
      </w:r>
      <w:r>
        <w:rPr>
          <w:spacing w:val="-3"/>
        </w:rPr>
        <w:t xml:space="preserve"> </w:t>
      </w:r>
      <w:r>
        <w:t>внутрипредметных</w:t>
      </w:r>
      <w:r>
        <w:rPr>
          <w:spacing w:val="-3"/>
        </w:rPr>
        <w:t xml:space="preserve"> </w:t>
      </w:r>
      <w:r>
        <w:t>и</w:t>
      </w:r>
      <w:r>
        <w:rPr>
          <w:spacing w:val="-3"/>
        </w:rPr>
        <w:t xml:space="preserve"> </w:t>
      </w:r>
      <w:r>
        <w:t>межпредметных</w:t>
      </w:r>
      <w:r>
        <w:rPr>
          <w:spacing w:val="-1"/>
        </w:rPr>
        <w:t xml:space="preserve"> </w:t>
      </w:r>
      <w:r>
        <w:rPr>
          <w:spacing w:val="-2"/>
        </w:rPr>
        <w:t>связей;</w:t>
      </w:r>
    </w:p>
    <w:p w:rsidR="000A0EF3" w:rsidRDefault="002345D6">
      <w:pPr>
        <w:pStyle w:val="a3"/>
        <w:spacing w:before="137" w:line="360" w:lineRule="auto"/>
        <w:ind w:left="540" w:right="832"/>
      </w:pPr>
      <w:r>
        <w:t>даёт</w:t>
      </w:r>
      <w:r>
        <w:rPr>
          <w:spacing w:val="76"/>
          <w:w w:val="150"/>
        </w:rPr>
        <w:t xml:space="preserve">  </w:t>
      </w:r>
      <w:r>
        <w:t>методическую</w:t>
      </w:r>
      <w:r>
        <w:rPr>
          <w:spacing w:val="77"/>
          <w:w w:val="150"/>
        </w:rPr>
        <w:t xml:space="preserve">  </w:t>
      </w:r>
      <w:r>
        <w:t>интерпретацию</w:t>
      </w:r>
      <w:r>
        <w:rPr>
          <w:spacing w:val="77"/>
          <w:w w:val="150"/>
        </w:rPr>
        <w:t xml:space="preserve">  </w:t>
      </w:r>
      <w:r>
        <w:t>целей</w:t>
      </w:r>
      <w:r>
        <w:rPr>
          <w:spacing w:val="76"/>
          <w:w w:val="150"/>
        </w:rPr>
        <w:t xml:space="preserve">  </w:t>
      </w:r>
      <w:r>
        <w:t>и</w:t>
      </w:r>
      <w:r>
        <w:rPr>
          <w:spacing w:val="76"/>
          <w:w w:val="150"/>
        </w:rPr>
        <w:t xml:space="preserve">  </w:t>
      </w:r>
      <w:r>
        <w:t>задач</w:t>
      </w:r>
      <w:r>
        <w:rPr>
          <w:spacing w:val="75"/>
          <w:w w:val="150"/>
        </w:rPr>
        <w:t xml:space="preserve">  </w:t>
      </w:r>
      <w:r>
        <w:t>изучения</w:t>
      </w:r>
      <w:r>
        <w:rPr>
          <w:spacing w:val="75"/>
          <w:w w:val="150"/>
        </w:rPr>
        <w:t xml:space="preserve">  </w:t>
      </w:r>
      <w:r>
        <w:t>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w:t>
      </w:r>
      <w:r>
        <w:rPr>
          <w:spacing w:val="80"/>
        </w:rPr>
        <w:t xml:space="preserve">  </w:t>
      </w:r>
      <w:r>
        <w:t>предметных),</w:t>
      </w:r>
      <w:r>
        <w:rPr>
          <w:spacing w:val="80"/>
        </w:rPr>
        <w:t xml:space="preserve">  </w:t>
      </w:r>
      <w:r>
        <w:t>а</w:t>
      </w:r>
      <w:r>
        <w:rPr>
          <w:spacing w:val="80"/>
        </w:rPr>
        <w:t xml:space="preserve">  </w:t>
      </w:r>
      <w:r>
        <w:t>также</w:t>
      </w:r>
      <w:r>
        <w:rPr>
          <w:spacing w:val="80"/>
        </w:rPr>
        <w:t xml:space="preserve">  </w:t>
      </w:r>
      <w:r>
        <w:t>с</w:t>
      </w:r>
      <w:r>
        <w:rPr>
          <w:spacing w:val="80"/>
        </w:rPr>
        <w:t xml:space="preserve">  </w:t>
      </w:r>
      <w:r>
        <w:t>учётом</w:t>
      </w:r>
      <w:r>
        <w:rPr>
          <w:spacing w:val="80"/>
        </w:rPr>
        <w:t xml:space="preserve">  </w:t>
      </w:r>
      <w:r>
        <w:t>основных</w:t>
      </w:r>
      <w:r>
        <w:rPr>
          <w:spacing w:val="80"/>
        </w:rPr>
        <w:t xml:space="preserve">  </w:t>
      </w:r>
      <w:r>
        <w:t>видов учебно-познавательных действий ученика по освоению содержания предмета.</w:t>
      </w:r>
    </w:p>
    <w:p w:rsidR="000A0EF3" w:rsidRDefault="002345D6">
      <w:pPr>
        <w:pStyle w:val="a3"/>
        <w:spacing w:line="360" w:lineRule="auto"/>
        <w:ind w:left="540" w:right="844"/>
      </w:pPr>
      <w:r>
        <w:t>По</w:t>
      </w:r>
      <w:r>
        <w:rPr>
          <w:spacing w:val="-2"/>
        </w:rPr>
        <w:t xml:space="preserve"> </w:t>
      </w:r>
      <w:r>
        <w:t>всем</w:t>
      </w:r>
      <w:r>
        <w:rPr>
          <w:spacing w:val="-2"/>
        </w:rPr>
        <w:t xml:space="preserve"> </w:t>
      </w:r>
      <w:r>
        <w:t>названным</w:t>
      </w:r>
      <w:r>
        <w:rPr>
          <w:spacing w:val="-2"/>
        </w:rPr>
        <w:t xml:space="preserve"> </w:t>
      </w:r>
      <w:r>
        <w:t>позициям</w:t>
      </w:r>
      <w:r>
        <w:rPr>
          <w:spacing w:val="-2"/>
        </w:rPr>
        <w:t xml:space="preserve"> </w:t>
      </w:r>
      <w:r>
        <w:t>в</w:t>
      </w:r>
      <w:r>
        <w:rPr>
          <w:spacing w:val="-2"/>
        </w:rPr>
        <w:t xml:space="preserve"> </w:t>
      </w:r>
      <w:r>
        <w:t>программе</w:t>
      </w:r>
      <w:r>
        <w:rPr>
          <w:spacing w:val="-2"/>
        </w:rPr>
        <w:t xml:space="preserve"> </w:t>
      </w:r>
      <w:r>
        <w:t>по химии предусмотрена</w:t>
      </w:r>
      <w:r>
        <w:rPr>
          <w:spacing w:val="-2"/>
        </w:rPr>
        <w:t xml:space="preserve"> </w:t>
      </w:r>
      <w:r>
        <w:t>преемственность с обучением химии на уровне основного общего образования.</w:t>
      </w:r>
    </w:p>
    <w:p w:rsidR="000A0EF3" w:rsidRDefault="002345D6">
      <w:pPr>
        <w:pStyle w:val="a3"/>
        <w:spacing w:before="1" w:line="360" w:lineRule="auto"/>
        <w:ind w:left="540" w:right="840"/>
      </w:pPr>
      <w: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w:t>
      </w:r>
      <w:r>
        <w:rPr>
          <w:spacing w:val="-2"/>
        </w:rPr>
        <w:t>обучающихся.</w:t>
      </w:r>
    </w:p>
    <w:p w:rsidR="000A0EF3" w:rsidRDefault="002345D6">
      <w:pPr>
        <w:pStyle w:val="a3"/>
        <w:spacing w:line="360" w:lineRule="auto"/>
        <w:ind w:left="540" w:right="837"/>
      </w:pPr>
      <w:r>
        <w:t>В</w:t>
      </w:r>
      <w:r>
        <w:rPr>
          <w:spacing w:val="72"/>
          <w:w w:val="150"/>
        </w:rPr>
        <w:t xml:space="preserve">   </w:t>
      </w:r>
      <w:r>
        <w:t>соответствии</w:t>
      </w:r>
      <w:r>
        <w:rPr>
          <w:spacing w:val="73"/>
          <w:w w:val="150"/>
        </w:rPr>
        <w:t xml:space="preserve">   </w:t>
      </w:r>
      <w:r>
        <w:t>с</w:t>
      </w:r>
      <w:r>
        <w:rPr>
          <w:spacing w:val="72"/>
          <w:w w:val="150"/>
        </w:rPr>
        <w:t xml:space="preserve">   </w:t>
      </w:r>
      <w:r>
        <w:t>концептуальными</w:t>
      </w:r>
      <w:r>
        <w:rPr>
          <w:spacing w:val="73"/>
          <w:w w:val="150"/>
        </w:rPr>
        <w:t xml:space="preserve">   </w:t>
      </w:r>
      <w:r>
        <w:t>положениями</w:t>
      </w:r>
      <w:r>
        <w:rPr>
          <w:spacing w:val="73"/>
          <w:w w:val="150"/>
        </w:rPr>
        <w:t xml:space="preserve">   </w:t>
      </w:r>
      <w:r>
        <w:t>ФГОС</w:t>
      </w:r>
      <w:r>
        <w:rPr>
          <w:spacing w:val="72"/>
          <w:w w:val="150"/>
        </w:rPr>
        <w:t xml:space="preserve">   </w:t>
      </w:r>
      <w:r>
        <w:t>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w:t>
      </w:r>
      <w:r>
        <w:rPr>
          <w:spacing w:val="71"/>
          <w:w w:val="150"/>
        </w:rPr>
        <w:t xml:space="preserve">   </w:t>
      </w:r>
      <w:r>
        <w:t>«Химия»</w:t>
      </w:r>
      <w:r>
        <w:rPr>
          <w:spacing w:val="68"/>
          <w:w w:val="150"/>
        </w:rPr>
        <w:t xml:space="preserve">   </w:t>
      </w:r>
      <w:r>
        <w:t>на</w:t>
      </w:r>
      <w:r>
        <w:rPr>
          <w:spacing w:val="70"/>
          <w:w w:val="150"/>
        </w:rPr>
        <w:t xml:space="preserve">   </w:t>
      </w:r>
      <w:r>
        <w:t>уровне</w:t>
      </w:r>
      <w:r>
        <w:rPr>
          <w:spacing w:val="70"/>
          <w:w w:val="150"/>
        </w:rPr>
        <w:t xml:space="preserve">   </w:t>
      </w:r>
      <w:r>
        <w:t>углублённого</w:t>
      </w:r>
      <w:r>
        <w:rPr>
          <w:spacing w:val="69"/>
          <w:w w:val="150"/>
        </w:rPr>
        <w:t xml:space="preserve">   </w:t>
      </w:r>
      <w:r>
        <w:t>изучения</w:t>
      </w:r>
      <w:r>
        <w:rPr>
          <w:spacing w:val="69"/>
          <w:w w:val="150"/>
        </w:rPr>
        <w:t xml:space="preserve">   </w:t>
      </w:r>
      <w:r>
        <w:t>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w:t>
      </w:r>
      <w:r>
        <w:rPr>
          <w:spacing w:val="47"/>
        </w:rPr>
        <w:t xml:space="preserve">  </w:t>
      </w:r>
      <w:r>
        <w:t>освоения</w:t>
      </w:r>
      <w:r>
        <w:rPr>
          <w:spacing w:val="49"/>
        </w:rPr>
        <w:t xml:space="preserve">  </w:t>
      </w:r>
      <w:r>
        <w:t>основной</w:t>
      </w:r>
      <w:r>
        <w:rPr>
          <w:spacing w:val="50"/>
        </w:rPr>
        <w:t xml:space="preserve">  </w:t>
      </w:r>
      <w:r>
        <w:t>образовательной</w:t>
      </w:r>
      <w:r>
        <w:rPr>
          <w:spacing w:val="50"/>
        </w:rPr>
        <w:t xml:space="preserve">  </w:t>
      </w:r>
      <w:r>
        <w:t>программы</w:t>
      </w:r>
      <w:r>
        <w:rPr>
          <w:spacing w:val="50"/>
        </w:rPr>
        <w:t xml:space="preserve">  </w:t>
      </w:r>
      <w:r>
        <w:t>среднего</w:t>
      </w:r>
      <w:r>
        <w:rPr>
          <w:spacing w:val="50"/>
        </w:rPr>
        <w:t xml:space="preserve">  </w:t>
      </w:r>
      <w:r>
        <w:rPr>
          <w:spacing w:val="-2"/>
        </w:rPr>
        <w:t>общего</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9"/>
      </w:pPr>
      <w:r>
        <w:lastRenderedPageBreak/>
        <w:t>образования изучение предмета «Химия» ориентировано также на решение задач воспитания</w:t>
      </w:r>
      <w:r>
        <w:rPr>
          <w:spacing w:val="66"/>
        </w:rPr>
        <w:t xml:space="preserve">   </w:t>
      </w:r>
      <w:r>
        <w:t>и</w:t>
      </w:r>
      <w:r>
        <w:rPr>
          <w:spacing w:val="67"/>
        </w:rPr>
        <w:t xml:space="preserve">   </w:t>
      </w:r>
      <w:r>
        <w:t>социального</w:t>
      </w:r>
      <w:r>
        <w:rPr>
          <w:spacing w:val="67"/>
        </w:rPr>
        <w:t xml:space="preserve">   </w:t>
      </w:r>
      <w:r>
        <w:t>развития</w:t>
      </w:r>
      <w:r>
        <w:rPr>
          <w:spacing w:val="66"/>
        </w:rPr>
        <w:t xml:space="preserve">   </w:t>
      </w:r>
      <w:r>
        <w:t>обучающихся,</w:t>
      </w:r>
      <w:r>
        <w:rPr>
          <w:spacing w:val="67"/>
        </w:rPr>
        <w:t xml:space="preserve">   </w:t>
      </w:r>
      <w:r>
        <w:t>на</w:t>
      </w:r>
      <w:r>
        <w:rPr>
          <w:spacing w:val="66"/>
        </w:rPr>
        <w:t xml:space="preserve">   </w:t>
      </w:r>
      <w:r>
        <w:t>формирование у</w:t>
      </w:r>
      <w:r>
        <w:rPr>
          <w:spacing w:val="80"/>
          <w:w w:val="150"/>
        </w:rPr>
        <w:t xml:space="preserve"> </w:t>
      </w:r>
      <w:r>
        <w:t>них</w:t>
      </w:r>
      <w:r>
        <w:rPr>
          <w:spacing w:val="80"/>
          <w:w w:val="150"/>
        </w:rPr>
        <w:t xml:space="preserve"> </w:t>
      </w:r>
      <w:r>
        <w:t>общеинтеллектуальных</w:t>
      </w:r>
      <w:r>
        <w:rPr>
          <w:spacing w:val="80"/>
          <w:w w:val="150"/>
        </w:rPr>
        <w:t xml:space="preserve"> </w:t>
      </w:r>
      <w:r>
        <w:t>умений,</w:t>
      </w:r>
      <w:r>
        <w:rPr>
          <w:spacing w:val="80"/>
          <w:w w:val="150"/>
        </w:rPr>
        <w:t xml:space="preserve"> </w:t>
      </w:r>
      <w:r>
        <w:t>умений</w:t>
      </w:r>
      <w:r>
        <w:rPr>
          <w:spacing w:val="80"/>
          <w:w w:val="150"/>
        </w:rPr>
        <w:t xml:space="preserve"> </w:t>
      </w:r>
      <w:r>
        <w:t>рационализации</w:t>
      </w:r>
      <w:r>
        <w:rPr>
          <w:spacing w:val="80"/>
          <w:w w:val="150"/>
        </w:rPr>
        <w:t xml:space="preserve"> </w:t>
      </w:r>
      <w:r>
        <w:t>учебного</w:t>
      </w:r>
      <w:r>
        <w:rPr>
          <w:spacing w:val="80"/>
          <w:w w:val="150"/>
        </w:rPr>
        <w:t xml:space="preserve"> </w:t>
      </w:r>
      <w:r>
        <w:t>труда и обобщённых способов деятельности, имеющих междисциплинарный,</w:t>
      </w:r>
      <w:r>
        <w:rPr>
          <w:spacing w:val="80"/>
        </w:rPr>
        <w:t xml:space="preserve"> </w:t>
      </w:r>
      <w:r>
        <w:t>надпредметный характер.</w:t>
      </w:r>
    </w:p>
    <w:p w:rsidR="000A0EF3" w:rsidRDefault="002345D6">
      <w:pPr>
        <w:pStyle w:val="a3"/>
        <w:spacing w:line="360" w:lineRule="auto"/>
        <w:ind w:left="540" w:right="840"/>
      </w:pPr>
      <w: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w:t>
      </w:r>
      <w:r>
        <w:rPr>
          <w:spacing w:val="-2"/>
        </w:rPr>
        <w:t xml:space="preserve"> </w:t>
      </w:r>
      <w:r>
        <w:t>по</w:t>
      </w:r>
      <w:r>
        <w:rPr>
          <w:spacing w:val="-1"/>
        </w:rPr>
        <w:t xml:space="preserve"> </w:t>
      </w:r>
      <w:r>
        <w:t>химии</w:t>
      </w:r>
      <w:r>
        <w:rPr>
          <w:spacing w:val="-3"/>
        </w:rPr>
        <w:t xml:space="preserve"> </w:t>
      </w:r>
      <w:r>
        <w:t>за</w:t>
      </w:r>
      <w:r>
        <w:rPr>
          <w:spacing w:val="-4"/>
        </w:rPr>
        <w:t xml:space="preserve"> </w:t>
      </w:r>
      <w:r>
        <w:t>основу</w:t>
      </w:r>
      <w:r>
        <w:rPr>
          <w:spacing w:val="-6"/>
        </w:rPr>
        <w:t xml:space="preserve"> </w:t>
      </w:r>
      <w:r>
        <w:t>приняты</w:t>
      </w:r>
      <w:r>
        <w:rPr>
          <w:spacing w:val="-3"/>
        </w:rPr>
        <w:t xml:space="preserve"> </w:t>
      </w:r>
      <w:r>
        <w:t>положения</w:t>
      </w:r>
      <w:r>
        <w:rPr>
          <w:spacing w:val="-1"/>
        </w:rPr>
        <w:t xml:space="preserve"> </w:t>
      </w:r>
      <w:r>
        <w:t>ФГОС</w:t>
      </w:r>
      <w:r>
        <w:rPr>
          <w:spacing w:val="-3"/>
        </w:rPr>
        <w:t xml:space="preserve"> </w:t>
      </w:r>
      <w:r>
        <w:t>СОО</w:t>
      </w:r>
      <w:r>
        <w:rPr>
          <w:spacing w:val="-2"/>
        </w:rPr>
        <w:t xml:space="preserve"> </w:t>
      </w:r>
      <w:r>
        <w:t>о</w:t>
      </w:r>
      <w:r>
        <w:rPr>
          <w:spacing w:val="-1"/>
        </w:rPr>
        <w:t xml:space="preserve"> </w:t>
      </w:r>
      <w:r>
        <w:t>различиях базового</w:t>
      </w:r>
      <w:r>
        <w:rPr>
          <w:spacing w:val="-4"/>
        </w:rPr>
        <w:t xml:space="preserve"> </w:t>
      </w:r>
      <w:r>
        <w:t>и углублённого уровней изучения предмета.</w:t>
      </w:r>
    </w:p>
    <w:p w:rsidR="000A0EF3" w:rsidRDefault="002345D6">
      <w:pPr>
        <w:pStyle w:val="a3"/>
        <w:spacing w:before="1" w:line="360" w:lineRule="auto"/>
        <w:ind w:left="540" w:right="836"/>
      </w:pPr>
      <w:r>
        <w:t>Основу</w:t>
      </w:r>
      <w:r>
        <w:rPr>
          <w:spacing w:val="79"/>
          <w:w w:val="150"/>
        </w:rPr>
        <w:t xml:space="preserve">   </w:t>
      </w:r>
      <w:r>
        <w:t>содержания</w:t>
      </w:r>
      <w:r>
        <w:rPr>
          <w:spacing w:val="80"/>
          <w:w w:val="150"/>
        </w:rPr>
        <w:t xml:space="preserve">   </w:t>
      </w:r>
      <w:r>
        <w:t>курсов</w:t>
      </w:r>
      <w:r>
        <w:rPr>
          <w:spacing w:val="80"/>
          <w:w w:val="150"/>
        </w:rPr>
        <w:t xml:space="preserve">   </w:t>
      </w:r>
      <w:r>
        <w:t>«Органическая</w:t>
      </w:r>
      <w:r>
        <w:rPr>
          <w:spacing w:val="80"/>
          <w:w w:val="150"/>
        </w:rPr>
        <w:t xml:space="preserve">   </w:t>
      </w:r>
      <w:r>
        <w:t>химия»</w:t>
      </w:r>
      <w:r>
        <w:rPr>
          <w:spacing w:val="79"/>
          <w:w w:val="150"/>
        </w:rPr>
        <w:t xml:space="preserve">   </w:t>
      </w:r>
      <w:r>
        <w:t>и</w:t>
      </w:r>
      <w:r>
        <w:rPr>
          <w:spacing w:val="80"/>
          <w:w w:val="150"/>
        </w:rPr>
        <w:t xml:space="preserve">   </w:t>
      </w:r>
      <w:r>
        <w:t>«Общая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w:t>
      </w:r>
      <w:r>
        <w:rPr>
          <w:spacing w:val="-4"/>
        </w:rPr>
        <w:t xml:space="preserve"> </w:t>
      </w:r>
      <w:r>
        <w:t>больший</w:t>
      </w:r>
      <w:r>
        <w:rPr>
          <w:spacing w:val="-6"/>
        </w:rPr>
        <w:t xml:space="preserve"> </w:t>
      </w:r>
      <w:r>
        <w:t>объём</w:t>
      </w:r>
      <w:r>
        <w:rPr>
          <w:spacing w:val="-5"/>
        </w:rPr>
        <w:t xml:space="preserve"> </w:t>
      </w:r>
      <w:r>
        <w:t>фактологического</w:t>
      </w:r>
      <w:r>
        <w:rPr>
          <w:spacing w:val="-4"/>
        </w:rPr>
        <w:t xml:space="preserve"> </w:t>
      </w:r>
      <w:r>
        <w:t>материала.</w:t>
      </w:r>
      <w:r>
        <w:rPr>
          <w:spacing w:val="-4"/>
        </w:rPr>
        <w:t xml:space="preserve"> </w:t>
      </w:r>
      <w:r>
        <w:t>Так,</w:t>
      </w:r>
      <w:r>
        <w:rPr>
          <w:spacing w:val="-4"/>
        </w:rPr>
        <w:t xml:space="preserve"> </w:t>
      </w:r>
      <w:r>
        <w:t>на</w:t>
      </w:r>
      <w:r>
        <w:rPr>
          <w:spacing w:val="-2"/>
        </w:rPr>
        <w:t xml:space="preserve"> </w:t>
      </w:r>
      <w:r>
        <w:t>углублённом</w:t>
      </w:r>
      <w:r>
        <w:rPr>
          <w:spacing w:val="-2"/>
        </w:rPr>
        <w:t xml:space="preserve"> </w:t>
      </w:r>
      <w:r>
        <w:t>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w:t>
      </w:r>
      <w:r>
        <w:rPr>
          <w:spacing w:val="76"/>
        </w:rPr>
        <w:t xml:space="preserve">   </w:t>
      </w:r>
      <w:r>
        <w:t>представлений</w:t>
      </w:r>
      <w:r>
        <w:rPr>
          <w:spacing w:val="76"/>
        </w:rPr>
        <w:t xml:space="preserve">   </w:t>
      </w:r>
      <w:r>
        <w:t>о</w:t>
      </w:r>
      <w:r>
        <w:rPr>
          <w:spacing w:val="75"/>
        </w:rPr>
        <w:t xml:space="preserve">   </w:t>
      </w:r>
      <w:r>
        <w:t>строении</w:t>
      </w:r>
      <w:r>
        <w:rPr>
          <w:spacing w:val="76"/>
        </w:rPr>
        <w:t xml:space="preserve">   </w:t>
      </w:r>
      <w:r>
        <w:t>вещества,</w:t>
      </w:r>
      <w:r>
        <w:rPr>
          <w:spacing w:val="76"/>
        </w:rPr>
        <w:t xml:space="preserve">   </w:t>
      </w:r>
      <w:r>
        <w:t>химической</w:t>
      </w:r>
      <w:r>
        <w:rPr>
          <w:spacing w:val="76"/>
        </w:rPr>
        <w:t xml:space="preserve">   </w:t>
      </w:r>
      <w:r>
        <w:t>связи и закономерностях протекания реакций, рассматриваемых с точки зрения химической кинетики</w:t>
      </w:r>
      <w:r>
        <w:rPr>
          <w:spacing w:val="80"/>
        </w:rPr>
        <w:t xml:space="preserve">    </w:t>
      </w:r>
      <w:r>
        <w:t>и</w:t>
      </w:r>
      <w:r>
        <w:rPr>
          <w:spacing w:val="80"/>
        </w:rPr>
        <w:t xml:space="preserve">    </w:t>
      </w:r>
      <w:r>
        <w:t>термодинамики.</w:t>
      </w:r>
      <w:r>
        <w:rPr>
          <w:spacing w:val="80"/>
        </w:rPr>
        <w:t xml:space="preserve">    </w:t>
      </w:r>
      <w:r>
        <w:t>Изучение</w:t>
      </w:r>
      <w:r>
        <w:rPr>
          <w:spacing w:val="80"/>
        </w:rPr>
        <w:t xml:space="preserve">    </w:t>
      </w:r>
      <w:r>
        <w:t>периодического</w:t>
      </w:r>
      <w:r>
        <w:rPr>
          <w:spacing w:val="80"/>
        </w:rPr>
        <w:t xml:space="preserve">    </w:t>
      </w:r>
      <w:r>
        <w:t>закона</w:t>
      </w:r>
      <w:r>
        <w:rPr>
          <w:spacing w:val="40"/>
        </w:rPr>
        <w:t xml:space="preserve"> </w:t>
      </w:r>
      <w:r>
        <w:t>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энергетических</w:t>
      </w:r>
      <w:r>
        <w:rPr>
          <w:spacing w:val="40"/>
        </w:rPr>
        <w:t xml:space="preserve">  </w:t>
      </w:r>
      <w:r>
        <w:t>изменений</w:t>
      </w:r>
      <w:r>
        <w:rPr>
          <w:spacing w:val="40"/>
        </w:rPr>
        <w:t xml:space="preserve">  </w:t>
      </w:r>
      <w:r>
        <w:t>при</w:t>
      </w:r>
      <w:r>
        <w:rPr>
          <w:spacing w:val="40"/>
        </w:rPr>
        <w:t xml:space="preserve">  </w:t>
      </w:r>
      <w:r>
        <w:t>её</w:t>
      </w:r>
      <w:r>
        <w:rPr>
          <w:spacing w:val="40"/>
        </w:rPr>
        <w:t xml:space="preserve">  </w:t>
      </w:r>
      <w:r>
        <w:t>образовании</w:t>
      </w:r>
      <w:r>
        <w:rPr>
          <w:spacing w:val="80"/>
        </w:rPr>
        <w:t xml:space="preserve"> </w:t>
      </w:r>
      <w: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w:t>
      </w:r>
      <w:r>
        <w:rPr>
          <w:spacing w:val="70"/>
        </w:rPr>
        <w:t xml:space="preserve">   </w:t>
      </w:r>
      <w:r>
        <w:t>об</w:t>
      </w:r>
      <w:r>
        <w:rPr>
          <w:spacing w:val="70"/>
        </w:rPr>
        <w:t xml:space="preserve">   </w:t>
      </w:r>
      <w:r>
        <w:t>электронных</w:t>
      </w:r>
      <w:r>
        <w:rPr>
          <w:spacing w:val="70"/>
        </w:rPr>
        <w:t xml:space="preserve">   </w:t>
      </w:r>
      <w:r>
        <w:t>эффектах,</w:t>
      </w:r>
      <w:r>
        <w:rPr>
          <w:spacing w:val="69"/>
        </w:rPr>
        <w:t xml:space="preserve">   </w:t>
      </w:r>
      <w:r>
        <w:t>о</w:t>
      </w:r>
      <w:r>
        <w:rPr>
          <w:spacing w:val="70"/>
        </w:rPr>
        <w:t xml:space="preserve">   </w:t>
      </w:r>
      <w:r>
        <w:t>взаимном</w:t>
      </w:r>
      <w:r>
        <w:rPr>
          <w:spacing w:val="70"/>
        </w:rPr>
        <w:t xml:space="preserve">   </w:t>
      </w:r>
      <w:r>
        <w:t>влиянии</w:t>
      </w:r>
      <w:r>
        <w:rPr>
          <w:spacing w:val="70"/>
        </w:rPr>
        <w:t xml:space="preserve">   </w:t>
      </w:r>
      <w:r>
        <w:t>атомов в молекулах и механизмах реакций.</w:t>
      </w:r>
    </w:p>
    <w:p w:rsidR="000A0EF3" w:rsidRDefault="002345D6">
      <w:pPr>
        <w:pStyle w:val="a3"/>
        <w:spacing w:line="360" w:lineRule="auto"/>
        <w:ind w:left="540" w:right="842"/>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w:t>
      </w:r>
      <w:r>
        <w:rPr>
          <w:spacing w:val="69"/>
          <w:w w:val="150"/>
        </w:rPr>
        <w:t xml:space="preserve"> </w:t>
      </w:r>
      <w:r>
        <w:t>дополнений</w:t>
      </w:r>
      <w:r>
        <w:rPr>
          <w:spacing w:val="71"/>
          <w:w w:val="150"/>
        </w:rPr>
        <w:t xml:space="preserve"> </w:t>
      </w:r>
      <w:r>
        <w:t>к</w:t>
      </w:r>
      <w:r>
        <w:rPr>
          <w:spacing w:val="72"/>
          <w:w w:val="150"/>
        </w:rPr>
        <w:t xml:space="preserve"> </w:t>
      </w:r>
      <w:r>
        <w:t>общей</w:t>
      </w:r>
      <w:r>
        <w:rPr>
          <w:spacing w:val="73"/>
          <w:w w:val="150"/>
        </w:rPr>
        <w:t xml:space="preserve"> </w:t>
      </w:r>
      <w:r>
        <w:t>системе</w:t>
      </w:r>
      <w:r>
        <w:rPr>
          <w:spacing w:val="71"/>
          <w:w w:val="150"/>
        </w:rPr>
        <w:t xml:space="preserve"> </w:t>
      </w:r>
      <w:r>
        <w:t>предметных</w:t>
      </w:r>
      <w:r>
        <w:rPr>
          <w:spacing w:val="73"/>
          <w:w w:val="150"/>
        </w:rPr>
        <w:t xml:space="preserve"> </w:t>
      </w:r>
      <w:r>
        <w:t>знаний)</w:t>
      </w:r>
      <w:r>
        <w:rPr>
          <w:spacing w:val="71"/>
          <w:w w:val="150"/>
        </w:rPr>
        <w:t xml:space="preserve"> </w:t>
      </w:r>
      <w:r>
        <w:t>оказывают</w:t>
      </w:r>
      <w:r>
        <w:rPr>
          <w:spacing w:val="73"/>
          <w:w w:val="150"/>
        </w:rPr>
        <w:t xml:space="preserve"> </w:t>
      </w:r>
      <w:r>
        <w:rPr>
          <w:spacing w:val="-2"/>
        </w:rPr>
        <w:t>влияние</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tabs>
          <w:tab w:val="left" w:pos="2634"/>
          <w:tab w:val="left" w:pos="4568"/>
          <w:tab w:val="left" w:pos="6672"/>
          <w:tab w:val="left" w:pos="8764"/>
        </w:tabs>
        <w:spacing w:before="72" w:line="360" w:lineRule="auto"/>
        <w:ind w:left="540" w:right="832"/>
      </w:pPr>
      <w:r>
        <w:lastRenderedPageBreak/>
        <w:t xml:space="preserve">смежные предметы. Так, например, в содержании предмета для классов химико- 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w:t>
      </w:r>
      <w:r>
        <w:rPr>
          <w:spacing w:val="-2"/>
        </w:rPr>
        <w:t>общность</w:t>
      </w:r>
      <w:r>
        <w:tab/>
      </w:r>
      <w:r>
        <w:rPr>
          <w:spacing w:val="-2"/>
        </w:rPr>
        <w:t>методов</w:t>
      </w:r>
      <w:r>
        <w:tab/>
      </w:r>
      <w:r>
        <w:rPr>
          <w:spacing w:val="-2"/>
        </w:rPr>
        <w:t>познания,</w:t>
      </w:r>
      <w:r>
        <w:tab/>
      </w:r>
      <w:r>
        <w:rPr>
          <w:spacing w:val="-2"/>
        </w:rPr>
        <w:t>общность</w:t>
      </w:r>
      <w:r>
        <w:tab/>
      </w:r>
      <w:r>
        <w:rPr>
          <w:spacing w:val="-2"/>
        </w:rPr>
        <w:t xml:space="preserve">законов </w:t>
      </w:r>
      <w:r>
        <w:t>и</w:t>
      </w:r>
      <w:r>
        <w:rPr>
          <w:spacing w:val="63"/>
        </w:rPr>
        <w:t xml:space="preserve"> </w:t>
      </w:r>
      <w:r>
        <w:t>теорий</w:t>
      </w:r>
      <w:r>
        <w:rPr>
          <w:spacing w:val="63"/>
        </w:rPr>
        <w:t xml:space="preserve"> </w:t>
      </w:r>
      <w:r>
        <w:t>в</w:t>
      </w:r>
      <w:r>
        <w:rPr>
          <w:spacing w:val="59"/>
        </w:rPr>
        <w:t xml:space="preserve"> </w:t>
      </w:r>
      <w:r>
        <w:t>химии</w:t>
      </w:r>
      <w:r>
        <w:rPr>
          <w:spacing w:val="61"/>
        </w:rPr>
        <w:t xml:space="preserve"> </w:t>
      </w:r>
      <w:r>
        <w:t>и</w:t>
      </w:r>
      <w:r>
        <w:rPr>
          <w:spacing w:val="61"/>
        </w:rPr>
        <w:t xml:space="preserve"> </w:t>
      </w:r>
      <w:r>
        <w:t>в</w:t>
      </w:r>
      <w:r>
        <w:rPr>
          <w:spacing w:val="62"/>
        </w:rPr>
        <w:t xml:space="preserve"> </w:t>
      </w:r>
      <w:r>
        <w:t>физике:</w:t>
      </w:r>
      <w:r>
        <w:rPr>
          <w:spacing w:val="63"/>
        </w:rPr>
        <w:t xml:space="preserve"> </w:t>
      </w:r>
      <w:r>
        <w:t>атомно-молекулярная</w:t>
      </w:r>
      <w:r>
        <w:rPr>
          <w:spacing w:val="62"/>
        </w:rPr>
        <w:t xml:space="preserve"> </w:t>
      </w:r>
      <w:r>
        <w:t>теория</w:t>
      </w:r>
      <w:r>
        <w:rPr>
          <w:spacing w:val="62"/>
        </w:rPr>
        <w:t xml:space="preserve"> </w:t>
      </w:r>
      <w:r>
        <w:t>(молекулярная</w:t>
      </w:r>
      <w:r>
        <w:rPr>
          <w:spacing w:val="62"/>
        </w:rPr>
        <w:t xml:space="preserve"> </w:t>
      </w:r>
      <w:r>
        <w:t>теория в физике), законы сохранения массы и энергии, законы термодинамики, электролиза, представления о строении веществ и другие</w:t>
      </w:r>
    </w:p>
    <w:p w:rsidR="000A0EF3" w:rsidRDefault="002345D6">
      <w:pPr>
        <w:pStyle w:val="a3"/>
        <w:spacing w:line="360" w:lineRule="auto"/>
        <w:ind w:left="540" w:right="838"/>
      </w:pPr>
      <w:r>
        <w:t>В</w:t>
      </w:r>
      <w:r>
        <w:rPr>
          <w:spacing w:val="80"/>
          <w:w w:val="150"/>
        </w:rPr>
        <w:t xml:space="preserve">   </w:t>
      </w:r>
      <w:r>
        <w:t>то</w:t>
      </w:r>
      <w:r>
        <w:rPr>
          <w:spacing w:val="80"/>
          <w:w w:val="150"/>
        </w:rPr>
        <w:t xml:space="preserve">   </w:t>
      </w:r>
      <w:r>
        <w:t>же</w:t>
      </w:r>
      <w:r>
        <w:rPr>
          <w:spacing w:val="80"/>
          <w:w w:val="150"/>
        </w:rPr>
        <w:t xml:space="preserve">   </w:t>
      </w:r>
      <w:r>
        <w:t>время</w:t>
      </w:r>
      <w:r>
        <w:rPr>
          <w:spacing w:val="80"/>
          <w:w w:val="150"/>
        </w:rPr>
        <w:t xml:space="preserve">   </w:t>
      </w:r>
      <w:r>
        <w:t>в</w:t>
      </w:r>
      <w:r>
        <w:rPr>
          <w:spacing w:val="80"/>
          <w:w w:val="150"/>
        </w:rPr>
        <w:t xml:space="preserve">   </w:t>
      </w:r>
      <w:r>
        <w:t>содержании</w:t>
      </w:r>
      <w:r>
        <w:rPr>
          <w:spacing w:val="80"/>
          <w:w w:val="150"/>
        </w:rPr>
        <w:t xml:space="preserve">   </w:t>
      </w:r>
      <w:r>
        <w:t>предмета</w:t>
      </w:r>
      <w:r>
        <w:rPr>
          <w:spacing w:val="80"/>
          <w:w w:val="150"/>
        </w:rPr>
        <w:t xml:space="preserve">   </w:t>
      </w:r>
      <w:r>
        <w:t>для</w:t>
      </w:r>
      <w:r>
        <w:rPr>
          <w:spacing w:val="80"/>
          <w:w w:val="150"/>
        </w:rPr>
        <w:t xml:space="preserve">   </w:t>
      </w:r>
      <w:r>
        <w:t>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w:t>
      </w:r>
      <w:r>
        <w:rPr>
          <w:spacing w:val="80"/>
        </w:rPr>
        <w:t xml:space="preserve">  </w:t>
      </w:r>
      <w:r>
        <w:t>основных</w:t>
      </w:r>
      <w:r>
        <w:rPr>
          <w:spacing w:val="80"/>
        </w:rPr>
        <w:t xml:space="preserve">  </w:t>
      </w:r>
      <w:r>
        <w:t>классов</w:t>
      </w:r>
      <w:r>
        <w:rPr>
          <w:spacing w:val="80"/>
        </w:rPr>
        <w:t xml:space="preserve">  </w:t>
      </w:r>
      <w:r>
        <w:t>органических</w:t>
      </w:r>
      <w:r>
        <w:rPr>
          <w:spacing w:val="80"/>
        </w:rPr>
        <w:t xml:space="preserve">  </w:t>
      </w:r>
      <w:r>
        <w:t>веществ</w:t>
      </w:r>
      <w:r>
        <w:rPr>
          <w:spacing w:val="80"/>
        </w:rPr>
        <w:t xml:space="preserve">  </w:t>
      </w:r>
      <w:r>
        <w:t>служат</w:t>
      </w:r>
      <w:r>
        <w:rPr>
          <w:spacing w:val="80"/>
        </w:rPr>
        <w:t xml:space="preserve">  </w:t>
      </w:r>
      <w:r>
        <w:t>основой для изучения сущности процессов фотосинтеза, дыхания, пищеварения.</w:t>
      </w:r>
    </w:p>
    <w:p w:rsidR="000A0EF3" w:rsidRDefault="002345D6">
      <w:pPr>
        <w:pStyle w:val="a3"/>
        <w:tabs>
          <w:tab w:val="left" w:pos="2275"/>
          <w:tab w:val="left" w:pos="3985"/>
          <w:tab w:val="left" w:pos="5009"/>
          <w:tab w:val="left" w:pos="7130"/>
          <w:tab w:val="left" w:pos="8617"/>
        </w:tabs>
        <w:spacing w:line="360" w:lineRule="auto"/>
        <w:ind w:left="540" w:right="835"/>
      </w:pPr>
      <w:r>
        <w:t>В плане формирования основ научного мировоззрения, освоения общенаучных</w:t>
      </w:r>
      <w:r>
        <w:rPr>
          <w:spacing w:val="40"/>
        </w:rPr>
        <w:t xml:space="preserve"> </w:t>
      </w:r>
      <w:r>
        <w:t xml:space="preserve">методов познания и опыта практического применения научных знаний изучение </w:t>
      </w:r>
      <w:r>
        <w:rPr>
          <w:spacing w:val="-2"/>
        </w:rPr>
        <w:t>предмета</w:t>
      </w:r>
      <w:r>
        <w:tab/>
      </w:r>
      <w:r>
        <w:rPr>
          <w:spacing w:val="-2"/>
        </w:rPr>
        <w:t>«Химия»</w:t>
      </w:r>
      <w:r>
        <w:tab/>
      </w:r>
      <w:r>
        <w:rPr>
          <w:spacing w:val="-6"/>
        </w:rPr>
        <w:t>на</w:t>
      </w:r>
      <w:r>
        <w:tab/>
      </w:r>
      <w:r>
        <w:rPr>
          <w:spacing w:val="-2"/>
        </w:rPr>
        <w:t>углублённом</w:t>
      </w:r>
      <w:r>
        <w:tab/>
      </w:r>
      <w:r>
        <w:rPr>
          <w:spacing w:val="-2"/>
        </w:rPr>
        <w:t>уровне</w:t>
      </w:r>
      <w:r>
        <w:tab/>
      </w:r>
      <w:r>
        <w:rPr>
          <w:spacing w:val="-2"/>
        </w:rPr>
        <w:t xml:space="preserve">основано </w:t>
      </w:r>
      <w:r>
        <w:t>на межпредметных связях с учебными предметами, входящими в состав предметных областей</w:t>
      </w:r>
      <w:r>
        <w:rPr>
          <w:spacing w:val="65"/>
        </w:rPr>
        <w:t xml:space="preserve">  </w:t>
      </w:r>
      <w:r>
        <w:t>«Естественно-научные</w:t>
      </w:r>
      <w:r>
        <w:rPr>
          <w:spacing w:val="62"/>
        </w:rPr>
        <w:t xml:space="preserve">  </w:t>
      </w:r>
      <w:r>
        <w:t>предметы»,</w:t>
      </w:r>
      <w:r>
        <w:rPr>
          <w:spacing w:val="65"/>
        </w:rPr>
        <w:t xml:space="preserve">  </w:t>
      </w:r>
      <w:r>
        <w:t>«Математическа</w:t>
      </w:r>
      <w:r>
        <w:rPr>
          <w:spacing w:val="62"/>
        </w:rPr>
        <w:t xml:space="preserve">  </w:t>
      </w:r>
      <w:r>
        <w:t>и</w:t>
      </w:r>
      <w:r>
        <w:rPr>
          <w:spacing w:val="63"/>
        </w:rPr>
        <w:t xml:space="preserve">  </w:t>
      </w:r>
      <w:r>
        <w:t>информатика» и «Русский язык и литериатура».</w:t>
      </w:r>
    </w:p>
    <w:p w:rsidR="000A0EF3" w:rsidRDefault="002345D6">
      <w:pPr>
        <w:pStyle w:val="a3"/>
        <w:spacing w:before="1" w:line="360" w:lineRule="auto"/>
        <w:ind w:left="540" w:right="839"/>
      </w:pPr>
      <w: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w:t>
      </w:r>
      <w:r>
        <w:rPr>
          <w:spacing w:val="80"/>
        </w:rPr>
        <w:t xml:space="preserve">  </w:t>
      </w:r>
      <w:r>
        <w:t>значимости</w:t>
      </w:r>
      <w:r>
        <w:rPr>
          <w:spacing w:val="80"/>
        </w:rPr>
        <w:t xml:space="preserve">  </w:t>
      </w:r>
      <w:r>
        <w:t>является</w:t>
      </w:r>
      <w:r>
        <w:rPr>
          <w:spacing w:val="80"/>
        </w:rPr>
        <w:t xml:space="preserve">  </w:t>
      </w:r>
      <w:r>
        <w:t>формирование</w:t>
      </w:r>
      <w:r>
        <w:rPr>
          <w:spacing w:val="80"/>
        </w:rPr>
        <w:t xml:space="preserve">  </w:t>
      </w:r>
      <w:r>
        <w:t>основ</w:t>
      </w:r>
      <w:r>
        <w:rPr>
          <w:spacing w:val="80"/>
        </w:rPr>
        <w:t xml:space="preserve">  </w:t>
      </w:r>
      <w:r>
        <w:t>науки</w:t>
      </w:r>
      <w:r>
        <w:rPr>
          <w:spacing w:val="80"/>
        </w:rPr>
        <w:t xml:space="preserve">  </w:t>
      </w:r>
      <w:r>
        <w:t>химии как</w:t>
      </w:r>
      <w:r>
        <w:rPr>
          <w:spacing w:val="80"/>
          <w:w w:val="150"/>
        </w:rPr>
        <w:t xml:space="preserve"> </w:t>
      </w:r>
      <w:r>
        <w:t>области</w:t>
      </w:r>
      <w:r>
        <w:rPr>
          <w:spacing w:val="80"/>
          <w:w w:val="150"/>
        </w:rPr>
        <w:t xml:space="preserve"> </w:t>
      </w:r>
      <w:r>
        <w:t>современного</w:t>
      </w:r>
      <w:r>
        <w:rPr>
          <w:spacing w:val="80"/>
          <w:w w:val="150"/>
        </w:rPr>
        <w:t xml:space="preserve"> </w:t>
      </w:r>
      <w:r>
        <w:t>естествознания,</w:t>
      </w:r>
      <w:r>
        <w:rPr>
          <w:spacing w:val="80"/>
          <w:w w:val="150"/>
        </w:rPr>
        <w:t xml:space="preserve"> </w:t>
      </w:r>
      <w:r>
        <w:t>практической</w:t>
      </w:r>
      <w:r>
        <w:rPr>
          <w:spacing w:val="80"/>
          <w:w w:val="150"/>
        </w:rPr>
        <w:t xml:space="preserve"> </w:t>
      </w:r>
      <w:r>
        <w:t>деятельности</w:t>
      </w:r>
      <w:r>
        <w:rPr>
          <w:spacing w:val="80"/>
          <w:w w:val="150"/>
        </w:rPr>
        <w:t xml:space="preserve"> </w:t>
      </w:r>
      <w:r>
        <w:t>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0A0EF3" w:rsidRDefault="002345D6">
      <w:pPr>
        <w:pStyle w:val="a3"/>
        <w:ind w:left="540"/>
      </w:pPr>
      <w:r>
        <w:t>формирование</w:t>
      </w:r>
      <w:r>
        <w:rPr>
          <w:spacing w:val="-7"/>
        </w:rPr>
        <w:t xml:space="preserve"> </w:t>
      </w:r>
      <w:r>
        <w:rPr>
          <w:spacing w:val="-2"/>
        </w:rPr>
        <w:t>представлений:</w:t>
      </w:r>
    </w:p>
    <w:p w:rsidR="000A0EF3" w:rsidRDefault="002345D6">
      <w:pPr>
        <w:pStyle w:val="a3"/>
        <w:spacing w:before="140" w:line="360" w:lineRule="auto"/>
        <w:ind w:left="540" w:right="840"/>
      </w:pPr>
      <w:r>
        <w:t>о материальном единстве мира, закономерностях и познаваемости явлений природы, о месте</w:t>
      </w:r>
      <w:r>
        <w:rPr>
          <w:spacing w:val="60"/>
        </w:rPr>
        <w:t xml:space="preserve">   </w:t>
      </w:r>
      <w:r>
        <w:t>химии</w:t>
      </w:r>
      <w:r>
        <w:rPr>
          <w:spacing w:val="80"/>
          <w:w w:val="150"/>
        </w:rPr>
        <w:t xml:space="preserve">  </w:t>
      </w:r>
      <w:r>
        <w:t>в</w:t>
      </w:r>
      <w:r>
        <w:rPr>
          <w:spacing w:val="80"/>
          <w:w w:val="150"/>
        </w:rPr>
        <w:t xml:space="preserve">  </w:t>
      </w:r>
      <w:r>
        <w:t>системе</w:t>
      </w:r>
      <w:r>
        <w:rPr>
          <w:spacing w:val="60"/>
        </w:rPr>
        <w:t xml:space="preserve">   </w:t>
      </w:r>
      <w:r>
        <w:t>естественных</w:t>
      </w:r>
      <w:r>
        <w:rPr>
          <w:spacing w:val="60"/>
        </w:rPr>
        <w:t xml:space="preserve">   </w:t>
      </w:r>
      <w:r>
        <w:t>наук</w:t>
      </w:r>
      <w:r>
        <w:rPr>
          <w:spacing w:val="80"/>
          <w:w w:val="150"/>
        </w:rPr>
        <w:t xml:space="preserve">  </w:t>
      </w:r>
      <w:r>
        <w:t>и</w:t>
      </w:r>
      <w:r>
        <w:rPr>
          <w:spacing w:val="61"/>
        </w:rPr>
        <w:t xml:space="preserve">   </w:t>
      </w:r>
      <w:r>
        <w:t>её</w:t>
      </w:r>
      <w:r>
        <w:rPr>
          <w:spacing w:val="60"/>
        </w:rPr>
        <w:t xml:space="preserve">   </w:t>
      </w:r>
      <w:r>
        <w:t>ведущей</w:t>
      </w:r>
      <w:r>
        <w:rPr>
          <w:spacing w:val="80"/>
          <w:w w:val="150"/>
        </w:rPr>
        <w:t xml:space="preserve">  </w:t>
      </w:r>
      <w:r>
        <w:t>роли в обеспечении устойчивого развития человечества: в решении проблем экологической, энергетической</w:t>
      </w:r>
      <w:r>
        <w:rPr>
          <w:spacing w:val="80"/>
        </w:rPr>
        <w:t xml:space="preserve"> </w:t>
      </w:r>
      <w:r>
        <w:t>и</w:t>
      </w:r>
      <w:r>
        <w:rPr>
          <w:spacing w:val="80"/>
        </w:rPr>
        <w:t xml:space="preserve"> </w:t>
      </w:r>
      <w:r>
        <w:t>пищевой</w:t>
      </w:r>
      <w:r>
        <w:rPr>
          <w:spacing w:val="80"/>
        </w:rPr>
        <w:t xml:space="preserve"> </w:t>
      </w:r>
      <w:r>
        <w:t>безопасности,</w:t>
      </w:r>
      <w:r>
        <w:rPr>
          <w:spacing w:val="80"/>
        </w:rPr>
        <w:t xml:space="preserve"> </w:t>
      </w:r>
      <w:r>
        <w:t>в</w:t>
      </w:r>
      <w:r>
        <w:rPr>
          <w:spacing w:val="80"/>
        </w:rPr>
        <w:t xml:space="preserve"> </w:t>
      </w:r>
      <w:r>
        <w:t>развитии</w:t>
      </w:r>
      <w:r>
        <w:rPr>
          <w:spacing w:val="80"/>
        </w:rPr>
        <w:t xml:space="preserve"> </w:t>
      </w:r>
      <w:r>
        <w:t>медицины,</w:t>
      </w:r>
      <w:r>
        <w:rPr>
          <w:spacing w:val="80"/>
        </w:rPr>
        <w:t xml:space="preserve"> </w:t>
      </w:r>
      <w:r>
        <w:t>создании</w:t>
      </w:r>
      <w:r>
        <w:rPr>
          <w:spacing w:val="80"/>
        </w:rPr>
        <w:t xml:space="preserve"> </w:t>
      </w:r>
      <w:r>
        <w:t>новых</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tabs>
          <w:tab w:val="left" w:pos="2131"/>
          <w:tab w:val="left" w:pos="3131"/>
          <w:tab w:val="left" w:pos="3685"/>
          <w:tab w:val="left" w:pos="4675"/>
          <w:tab w:val="left" w:pos="5903"/>
          <w:tab w:val="left" w:pos="6371"/>
          <w:tab w:val="left" w:pos="6483"/>
          <w:tab w:val="left" w:pos="7498"/>
          <w:tab w:val="left" w:pos="8026"/>
        </w:tabs>
        <w:spacing w:before="72" w:line="360" w:lineRule="auto"/>
        <w:ind w:left="540" w:right="833"/>
        <w:jc w:val="left"/>
      </w:pPr>
      <w:r>
        <w:rPr>
          <w:spacing w:val="-2"/>
        </w:rPr>
        <w:lastRenderedPageBreak/>
        <w:t>материалов,</w:t>
      </w:r>
      <w:r>
        <w:tab/>
      </w:r>
      <w:r>
        <w:rPr>
          <w:spacing w:val="-4"/>
        </w:rPr>
        <w:t>новых</w:t>
      </w:r>
      <w:r>
        <w:tab/>
      </w:r>
      <w:r>
        <w:rPr>
          <w:spacing w:val="-2"/>
        </w:rPr>
        <w:t>источников</w:t>
      </w:r>
      <w:r>
        <w:tab/>
      </w:r>
      <w:r>
        <w:rPr>
          <w:spacing w:val="-2"/>
        </w:rPr>
        <w:t>энергии,</w:t>
      </w:r>
      <w:r>
        <w:tab/>
      </w:r>
      <w:r>
        <w:rPr>
          <w:spacing w:val="-10"/>
        </w:rPr>
        <w:t>в</w:t>
      </w:r>
      <w:r>
        <w:tab/>
      </w:r>
      <w:r>
        <w:rPr>
          <w:spacing w:val="-2"/>
        </w:rPr>
        <w:t>обеспечении</w:t>
      </w:r>
      <w:r>
        <w:tab/>
      </w:r>
      <w:r>
        <w:rPr>
          <w:spacing w:val="-2"/>
        </w:rPr>
        <w:t xml:space="preserve">рационального </w:t>
      </w:r>
      <w:r>
        <w:t>природопользования,</w:t>
      </w:r>
      <w:r>
        <w:rPr>
          <w:spacing w:val="38"/>
        </w:rPr>
        <w:t xml:space="preserve"> </w:t>
      </w:r>
      <w:r>
        <w:t>в</w:t>
      </w:r>
      <w:r>
        <w:rPr>
          <w:spacing w:val="36"/>
        </w:rPr>
        <w:t xml:space="preserve"> </w:t>
      </w:r>
      <w:r>
        <w:t>формировании</w:t>
      </w:r>
      <w:r>
        <w:rPr>
          <w:spacing w:val="39"/>
        </w:rPr>
        <w:t xml:space="preserve"> </w:t>
      </w:r>
      <w:r>
        <w:t>мировоззрения</w:t>
      </w:r>
      <w:r>
        <w:rPr>
          <w:spacing w:val="38"/>
        </w:rPr>
        <w:t xml:space="preserve"> </w:t>
      </w:r>
      <w:r>
        <w:t>и</w:t>
      </w:r>
      <w:r>
        <w:rPr>
          <w:spacing w:val="37"/>
        </w:rPr>
        <w:t xml:space="preserve"> </w:t>
      </w:r>
      <w:r>
        <w:t>общей</w:t>
      </w:r>
      <w:r>
        <w:rPr>
          <w:spacing w:val="37"/>
        </w:rPr>
        <w:t xml:space="preserve"> </w:t>
      </w:r>
      <w:r>
        <w:t>культуры</w:t>
      </w:r>
      <w:r>
        <w:rPr>
          <w:spacing w:val="38"/>
        </w:rPr>
        <w:t xml:space="preserve"> </w:t>
      </w:r>
      <w:r>
        <w:t>человека,</w:t>
      </w:r>
      <w:r>
        <w:rPr>
          <w:spacing w:val="38"/>
        </w:rPr>
        <w:t xml:space="preserve"> </w:t>
      </w:r>
      <w:r>
        <w:t>а также экологически обоснованного отношения к своему здоровью и природной среде; освоение системы знаний, лежащих в основе химической составляющей естественно- научной</w:t>
      </w:r>
      <w:r>
        <w:rPr>
          <w:spacing w:val="80"/>
          <w:w w:val="150"/>
        </w:rPr>
        <w:t xml:space="preserve"> </w:t>
      </w:r>
      <w:r>
        <w:t>картины</w:t>
      </w:r>
      <w:r>
        <w:rPr>
          <w:spacing w:val="80"/>
          <w:w w:val="150"/>
        </w:rPr>
        <w:t xml:space="preserve"> </w:t>
      </w:r>
      <w:r>
        <w:t>мира:</w:t>
      </w:r>
      <w:r>
        <w:rPr>
          <w:spacing w:val="80"/>
          <w:w w:val="150"/>
        </w:rPr>
        <w:t xml:space="preserve"> </w:t>
      </w:r>
      <w:r>
        <w:t>фундаментальных</w:t>
      </w:r>
      <w:r>
        <w:rPr>
          <w:spacing w:val="80"/>
          <w:w w:val="150"/>
        </w:rPr>
        <w:t xml:space="preserve"> </w:t>
      </w:r>
      <w:r>
        <w:t>понятий,</w:t>
      </w:r>
      <w:r>
        <w:rPr>
          <w:spacing w:val="80"/>
          <w:w w:val="150"/>
        </w:rPr>
        <w:t xml:space="preserve"> </w:t>
      </w:r>
      <w:r>
        <w:t>законов</w:t>
      </w:r>
      <w:r>
        <w:rPr>
          <w:spacing w:val="80"/>
          <w:w w:val="150"/>
        </w:rPr>
        <w:t xml:space="preserve"> </w:t>
      </w:r>
      <w:r>
        <w:t>и</w:t>
      </w:r>
      <w:r>
        <w:rPr>
          <w:spacing w:val="80"/>
          <w:w w:val="150"/>
        </w:rPr>
        <w:t xml:space="preserve"> </w:t>
      </w:r>
      <w:r>
        <w:t>теорий</w:t>
      </w:r>
      <w:r>
        <w:rPr>
          <w:spacing w:val="80"/>
          <w:w w:val="150"/>
        </w:rPr>
        <w:t xml:space="preserve"> </w:t>
      </w:r>
      <w:r>
        <w:t>химии, современных</w:t>
      </w:r>
      <w:r>
        <w:rPr>
          <w:spacing w:val="78"/>
        </w:rPr>
        <w:t xml:space="preserve"> </w:t>
      </w:r>
      <w:r>
        <w:t>представлений</w:t>
      </w:r>
      <w:r>
        <w:rPr>
          <w:spacing w:val="77"/>
        </w:rPr>
        <w:t xml:space="preserve"> </w:t>
      </w:r>
      <w:r>
        <w:t>о</w:t>
      </w:r>
      <w:r>
        <w:rPr>
          <w:spacing w:val="77"/>
        </w:rPr>
        <w:t xml:space="preserve"> </w:t>
      </w:r>
      <w:r>
        <w:t>строении</w:t>
      </w:r>
      <w:r>
        <w:rPr>
          <w:spacing w:val="77"/>
        </w:rPr>
        <w:t xml:space="preserve"> </w:t>
      </w:r>
      <w:r>
        <w:t>вещества</w:t>
      </w:r>
      <w:r>
        <w:rPr>
          <w:spacing w:val="76"/>
        </w:rPr>
        <w:t xml:space="preserve"> </w:t>
      </w:r>
      <w:r>
        <w:t>на</w:t>
      </w:r>
      <w:r>
        <w:rPr>
          <w:spacing w:val="76"/>
        </w:rPr>
        <w:t xml:space="preserve"> </w:t>
      </w:r>
      <w:r>
        <w:t>разных</w:t>
      </w:r>
      <w:r>
        <w:rPr>
          <w:spacing w:val="80"/>
        </w:rPr>
        <w:t xml:space="preserve"> </w:t>
      </w:r>
      <w:r>
        <w:t>уровнях</w:t>
      </w:r>
      <w:r>
        <w:rPr>
          <w:spacing w:val="80"/>
        </w:rPr>
        <w:t xml:space="preserve"> </w:t>
      </w:r>
      <w:r>
        <w:t>–</w:t>
      </w:r>
      <w:r>
        <w:rPr>
          <w:spacing w:val="77"/>
        </w:rPr>
        <w:t xml:space="preserve"> </w:t>
      </w:r>
      <w:r>
        <w:t xml:space="preserve">атомном, </w:t>
      </w:r>
      <w:r>
        <w:rPr>
          <w:spacing w:val="-2"/>
        </w:rPr>
        <w:t>ионно-молекулярном,</w:t>
      </w:r>
      <w:r>
        <w:tab/>
      </w:r>
      <w:r>
        <w:tab/>
      </w:r>
      <w:r>
        <w:rPr>
          <w:spacing w:val="-2"/>
        </w:rPr>
        <w:t>надмолекулярном,</w:t>
      </w:r>
      <w:r>
        <w:tab/>
      </w:r>
      <w:r>
        <w:tab/>
      </w:r>
      <w:r>
        <w:tab/>
      </w:r>
      <w:r>
        <w:rPr>
          <w:spacing w:val="-10"/>
        </w:rPr>
        <w:t>о</w:t>
      </w:r>
      <w:r>
        <w:tab/>
      </w:r>
      <w:r>
        <w:rPr>
          <w:spacing w:val="-2"/>
        </w:rPr>
        <w:t xml:space="preserve">термодинамических </w:t>
      </w:r>
      <w:r>
        <w:t>и</w:t>
      </w:r>
      <w:r>
        <w:rPr>
          <w:spacing w:val="80"/>
        </w:rPr>
        <w:t xml:space="preserve"> </w:t>
      </w:r>
      <w:r>
        <w:t>кинетических</w:t>
      </w:r>
      <w:r>
        <w:rPr>
          <w:spacing w:val="80"/>
        </w:rPr>
        <w:t xml:space="preserve"> </w:t>
      </w:r>
      <w:r>
        <w:t>закономерностях</w:t>
      </w:r>
      <w:r>
        <w:rPr>
          <w:spacing w:val="80"/>
        </w:rPr>
        <w:t xml:space="preserve"> </w:t>
      </w:r>
      <w:r>
        <w:t>протекания</w:t>
      </w:r>
      <w:r>
        <w:rPr>
          <w:spacing w:val="80"/>
        </w:rPr>
        <w:t xml:space="preserve"> </w:t>
      </w:r>
      <w:r>
        <w:t>химических</w:t>
      </w:r>
      <w:r>
        <w:rPr>
          <w:spacing w:val="80"/>
        </w:rPr>
        <w:t xml:space="preserve"> </w:t>
      </w:r>
      <w:r>
        <w:t>реакций,</w:t>
      </w:r>
      <w:r>
        <w:rPr>
          <w:spacing w:val="80"/>
        </w:rPr>
        <w:t xml:space="preserve"> </w:t>
      </w:r>
      <w:r>
        <w:t>о</w:t>
      </w:r>
      <w:r>
        <w:rPr>
          <w:spacing w:val="40"/>
        </w:rPr>
        <w:t xml:space="preserve"> </w:t>
      </w:r>
      <w:r>
        <w:t>химическом равновесии,</w:t>
      </w:r>
      <w:r>
        <w:rPr>
          <w:spacing w:val="80"/>
          <w:w w:val="150"/>
        </w:rPr>
        <w:t xml:space="preserve"> </w:t>
      </w:r>
      <w:r>
        <w:t>растворах</w:t>
      </w:r>
      <w:r>
        <w:rPr>
          <w:spacing w:val="80"/>
          <w:w w:val="150"/>
        </w:rPr>
        <w:t xml:space="preserve"> </w:t>
      </w:r>
      <w:r>
        <w:t>и</w:t>
      </w:r>
      <w:r>
        <w:rPr>
          <w:spacing w:val="80"/>
          <w:w w:val="150"/>
        </w:rPr>
        <w:t xml:space="preserve"> </w:t>
      </w:r>
      <w:r>
        <w:t>дисперсных</w:t>
      </w:r>
      <w:r>
        <w:rPr>
          <w:spacing w:val="80"/>
          <w:w w:val="150"/>
        </w:rPr>
        <w:t xml:space="preserve"> </w:t>
      </w:r>
      <w:r>
        <w:t>системах,</w:t>
      </w:r>
      <w:r>
        <w:rPr>
          <w:spacing w:val="80"/>
          <w:w w:val="150"/>
        </w:rPr>
        <w:t xml:space="preserve"> </w:t>
      </w:r>
      <w:r>
        <w:t>об</w:t>
      </w:r>
      <w:r>
        <w:rPr>
          <w:spacing w:val="80"/>
          <w:w w:val="150"/>
        </w:rPr>
        <w:t xml:space="preserve"> </w:t>
      </w:r>
      <w:r>
        <w:t>общих</w:t>
      </w:r>
      <w:r>
        <w:rPr>
          <w:spacing w:val="80"/>
          <w:w w:val="150"/>
        </w:rPr>
        <w:t xml:space="preserve"> </w:t>
      </w:r>
      <w:r>
        <w:t>научных</w:t>
      </w:r>
      <w:r>
        <w:rPr>
          <w:spacing w:val="80"/>
          <w:w w:val="150"/>
        </w:rPr>
        <w:t xml:space="preserve"> </w:t>
      </w:r>
      <w:r>
        <w:t>принципах химического производства;</w:t>
      </w:r>
    </w:p>
    <w:p w:rsidR="000A0EF3" w:rsidRDefault="002345D6">
      <w:pPr>
        <w:pStyle w:val="a3"/>
        <w:tabs>
          <w:tab w:val="left" w:pos="4733"/>
          <w:tab w:val="left" w:pos="8527"/>
        </w:tabs>
        <w:spacing w:before="1" w:line="360" w:lineRule="auto"/>
        <w:ind w:left="540" w:right="839"/>
      </w:pPr>
      <w:r>
        <w:t>формирование у обучающихся осознанного понимания востребованности системных химических</w:t>
      </w:r>
      <w:r>
        <w:rPr>
          <w:spacing w:val="-1"/>
        </w:rPr>
        <w:t xml:space="preserve"> </w:t>
      </w:r>
      <w:r>
        <w:t>знаний для</w:t>
      </w:r>
      <w:r>
        <w:rPr>
          <w:spacing w:val="-3"/>
        </w:rPr>
        <w:t xml:space="preserve"> </w:t>
      </w:r>
      <w:r>
        <w:t>объяснения</w:t>
      </w:r>
      <w:r>
        <w:rPr>
          <w:spacing w:val="-1"/>
        </w:rPr>
        <w:t xml:space="preserve"> </w:t>
      </w:r>
      <w:r>
        <w:t>ключевых идей и проблем</w:t>
      </w:r>
      <w:r>
        <w:rPr>
          <w:spacing w:val="-3"/>
        </w:rPr>
        <w:t xml:space="preserve"> </w:t>
      </w:r>
      <w:r>
        <w:t>современной</w:t>
      </w:r>
      <w:r>
        <w:rPr>
          <w:spacing w:val="-3"/>
        </w:rPr>
        <w:t xml:space="preserve"> </w:t>
      </w:r>
      <w:r>
        <w:t>химии,</w:t>
      </w:r>
      <w:r>
        <w:rPr>
          <w:spacing w:val="-1"/>
        </w:rPr>
        <w:t xml:space="preserve"> </w:t>
      </w:r>
      <w:r>
        <w:t>для объяснения и прогнозирования явлений, имеющих естественно-научную природу; грамотного</w:t>
      </w:r>
      <w:r>
        <w:rPr>
          <w:spacing w:val="-1"/>
        </w:rPr>
        <w:t xml:space="preserve"> </w:t>
      </w:r>
      <w:r>
        <w:t>решения</w:t>
      </w:r>
      <w:r>
        <w:rPr>
          <w:spacing w:val="-1"/>
        </w:rPr>
        <w:t xml:space="preserve"> </w:t>
      </w:r>
      <w:r>
        <w:t>проблем,</w:t>
      </w:r>
      <w:r>
        <w:rPr>
          <w:spacing w:val="-1"/>
        </w:rPr>
        <w:t xml:space="preserve"> </w:t>
      </w:r>
      <w:r>
        <w:t>связанных с</w:t>
      </w:r>
      <w:r>
        <w:rPr>
          <w:spacing w:val="-2"/>
        </w:rPr>
        <w:t xml:space="preserve"> </w:t>
      </w:r>
      <w:r>
        <w:t>химией,</w:t>
      </w:r>
      <w:r>
        <w:rPr>
          <w:spacing w:val="-1"/>
        </w:rPr>
        <w:t xml:space="preserve"> </w:t>
      </w:r>
      <w:r>
        <w:t>прогнозирования,</w:t>
      </w:r>
      <w:r>
        <w:rPr>
          <w:spacing w:val="-3"/>
        </w:rPr>
        <w:t xml:space="preserve"> </w:t>
      </w:r>
      <w:r>
        <w:t>анализа</w:t>
      </w:r>
      <w:r>
        <w:rPr>
          <w:spacing w:val="-2"/>
        </w:rPr>
        <w:t xml:space="preserve"> </w:t>
      </w:r>
      <w:r>
        <w:t xml:space="preserve">и оценки с позиций экологической безопасности последствий бытовой и производственной </w:t>
      </w:r>
      <w:r>
        <w:rPr>
          <w:spacing w:val="-2"/>
        </w:rPr>
        <w:t>деятельности</w:t>
      </w:r>
      <w:r>
        <w:tab/>
      </w:r>
      <w:r>
        <w:rPr>
          <w:spacing w:val="-2"/>
        </w:rPr>
        <w:t>человека,</w:t>
      </w:r>
      <w:r>
        <w:tab/>
      </w:r>
      <w:r>
        <w:rPr>
          <w:spacing w:val="-2"/>
        </w:rPr>
        <w:t xml:space="preserve">связанной </w:t>
      </w:r>
      <w:r>
        <w:t>с химическим производством, использованием и переработкой веществ;</w:t>
      </w:r>
    </w:p>
    <w:p w:rsidR="000A0EF3" w:rsidRDefault="002345D6">
      <w:pPr>
        <w:pStyle w:val="a3"/>
        <w:spacing w:line="360" w:lineRule="auto"/>
        <w:ind w:left="540" w:right="840"/>
      </w:pPr>
      <w:r>
        <w:t>углубление</w:t>
      </w:r>
      <w:r>
        <w:rPr>
          <w:spacing w:val="80"/>
        </w:rPr>
        <w:t xml:space="preserve">  </w:t>
      </w:r>
      <w:r>
        <w:t>представлений</w:t>
      </w:r>
      <w:r>
        <w:rPr>
          <w:spacing w:val="80"/>
        </w:rPr>
        <w:t xml:space="preserve">  </w:t>
      </w:r>
      <w:r>
        <w:t>о</w:t>
      </w:r>
      <w:r>
        <w:rPr>
          <w:spacing w:val="80"/>
        </w:rPr>
        <w:t xml:space="preserve">  </w:t>
      </w:r>
      <w:r>
        <w:t>научных</w:t>
      </w:r>
      <w:r>
        <w:rPr>
          <w:spacing w:val="80"/>
        </w:rPr>
        <w:t xml:space="preserve">  </w:t>
      </w:r>
      <w:r>
        <w:t>методах</w:t>
      </w:r>
      <w:r>
        <w:rPr>
          <w:spacing w:val="80"/>
        </w:rPr>
        <w:t xml:space="preserve">  </w:t>
      </w:r>
      <w:r>
        <w:t>познания,</w:t>
      </w:r>
      <w:r>
        <w:rPr>
          <w:spacing w:val="80"/>
        </w:rPr>
        <w:t xml:space="preserve">  </w:t>
      </w:r>
      <w:r>
        <w:t>необходимых</w:t>
      </w:r>
      <w:r>
        <w:rPr>
          <w:spacing w:val="80"/>
        </w:rPr>
        <w:t xml:space="preserve"> </w:t>
      </w:r>
      <w:r>
        <w:t>для приобретения умений ориентироваться в мире веществ и объяснения химических явлений,</w:t>
      </w:r>
      <w:r>
        <w:rPr>
          <w:spacing w:val="63"/>
        </w:rPr>
        <w:t xml:space="preserve">   </w:t>
      </w:r>
      <w:r>
        <w:t>имеющих</w:t>
      </w:r>
      <w:r>
        <w:rPr>
          <w:spacing w:val="63"/>
        </w:rPr>
        <w:t xml:space="preserve">   </w:t>
      </w:r>
      <w:r>
        <w:t>место</w:t>
      </w:r>
      <w:r>
        <w:rPr>
          <w:spacing w:val="64"/>
        </w:rPr>
        <w:t xml:space="preserve">   </w:t>
      </w:r>
      <w:r>
        <w:t>в</w:t>
      </w:r>
      <w:r>
        <w:rPr>
          <w:spacing w:val="63"/>
        </w:rPr>
        <w:t xml:space="preserve">   </w:t>
      </w:r>
      <w:r>
        <w:t>природе,</w:t>
      </w:r>
      <w:r>
        <w:rPr>
          <w:spacing w:val="63"/>
        </w:rPr>
        <w:t xml:space="preserve">   </w:t>
      </w:r>
      <w:r>
        <w:t>в</w:t>
      </w:r>
      <w:r>
        <w:rPr>
          <w:spacing w:val="63"/>
        </w:rPr>
        <w:t xml:space="preserve">   </w:t>
      </w:r>
      <w:r>
        <w:t>практической</w:t>
      </w:r>
      <w:r>
        <w:rPr>
          <w:spacing w:val="64"/>
        </w:rPr>
        <w:t xml:space="preserve">   </w:t>
      </w:r>
      <w:r>
        <w:t>деятельности и повседневной жизни.</w:t>
      </w:r>
    </w:p>
    <w:p w:rsidR="000A0EF3" w:rsidRDefault="002345D6">
      <w:pPr>
        <w:pStyle w:val="a3"/>
        <w:spacing w:line="360" w:lineRule="auto"/>
        <w:ind w:left="540" w:right="840"/>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w:t>
      </w:r>
      <w:r>
        <w:rPr>
          <w:spacing w:val="75"/>
        </w:rPr>
        <w:t xml:space="preserve">   </w:t>
      </w:r>
      <w:r>
        <w:t>уровне</w:t>
      </w:r>
      <w:r>
        <w:rPr>
          <w:spacing w:val="75"/>
        </w:rPr>
        <w:t xml:space="preserve">   </w:t>
      </w:r>
      <w:r>
        <w:t>особую</w:t>
      </w:r>
      <w:r>
        <w:rPr>
          <w:spacing w:val="75"/>
        </w:rPr>
        <w:t xml:space="preserve">   </w:t>
      </w:r>
      <w:r>
        <w:t>актуальность</w:t>
      </w:r>
      <w:r>
        <w:rPr>
          <w:spacing w:val="75"/>
        </w:rPr>
        <w:t xml:space="preserve">   </w:t>
      </w:r>
      <w:r>
        <w:t>приобретают</w:t>
      </w:r>
      <w:r>
        <w:rPr>
          <w:spacing w:val="75"/>
        </w:rPr>
        <w:t xml:space="preserve">   </w:t>
      </w:r>
      <w:r>
        <w:t>такие</w:t>
      </w:r>
      <w:r>
        <w:rPr>
          <w:spacing w:val="75"/>
        </w:rPr>
        <w:t xml:space="preserve">   </w:t>
      </w:r>
      <w:r>
        <w:t>цели и задачи, как:</w:t>
      </w:r>
    </w:p>
    <w:p w:rsidR="000A0EF3" w:rsidRDefault="002345D6">
      <w:pPr>
        <w:pStyle w:val="a3"/>
        <w:spacing w:line="360" w:lineRule="auto"/>
        <w:ind w:left="540" w:right="838"/>
      </w:pPr>
      <w:r>
        <w:t>воспитание</w:t>
      </w:r>
      <w:r>
        <w:rPr>
          <w:spacing w:val="73"/>
          <w:w w:val="150"/>
        </w:rPr>
        <w:t xml:space="preserve">  </w:t>
      </w:r>
      <w:r>
        <w:t>убеждённости</w:t>
      </w:r>
      <w:r>
        <w:rPr>
          <w:spacing w:val="73"/>
          <w:w w:val="150"/>
        </w:rPr>
        <w:t xml:space="preserve">  </w:t>
      </w:r>
      <w:r>
        <w:t>в</w:t>
      </w:r>
      <w:r>
        <w:rPr>
          <w:spacing w:val="72"/>
          <w:w w:val="150"/>
        </w:rPr>
        <w:t xml:space="preserve">  </w:t>
      </w:r>
      <w:r>
        <w:t>познаваемости</w:t>
      </w:r>
      <w:r>
        <w:rPr>
          <w:spacing w:val="73"/>
          <w:w w:val="150"/>
        </w:rPr>
        <w:t xml:space="preserve">  </w:t>
      </w:r>
      <w:r>
        <w:t>явлений</w:t>
      </w:r>
      <w:r>
        <w:rPr>
          <w:spacing w:val="72"/>
          <w:w w:val="150"/>
        </w:rPr>
        <w:t xml:space="preserve">  </w:t>
      </w:r>
      <w:r>
        <w:t>природы,</w:t>
      </w:r>
      <w:r>
        <w:rPr>
          <w:spacing w:val="73"/>
          <w:w w:val="150"/>
        </w:rPr>
        <w:t xml:space="preserve">  </w:t>
      </w:r>
      <w:r>
        <w:t>уважения к</w:t>
      </w:r>
      <w:r>
        <w:rPr>
          <w:spacing w:val="40"/>
        </w:rPr>
        <w:t xml:space="preserve">  </w:t>
      </w:r>
      <w:r>
        <w:t>процессу</w:t>
      </w:r>
      <w:r>
        <w:rPr>
          <w:spacing w:val="38"/>
        </w:rPr>
        <w:t xml:space="preserve">  </w:t>
      </w:r>
      <w:r>
        <w:t>творчества</w:t>
      </w:r>
      <w:r>
        <w:rPr>
          <w:spacing w:val="40"/>
        </w:rPr>
        <w:t xml:space="preserve">  </w:t>
      </w:r>
      <w:r>
        <w:t>в</w:t>
      </w:r>
      <w:r>
        <w:rPr>
          <w:spacing w:val="40"/>
        </w:rPr>
        <w:t xml:space="preserve">  </w:t>
      </w:r>
      <w:r>
        <w:t>области</w:t>
      </w:r>
      <w:r>
        <w:rPr>
          <w:spacing w:val="40"/>
        </w:rPr>
        <w:t xml:space="preserve">  </w:t>
      </w:r>
      <w:r>
        <w:t>теоретических</w:t>
      </w:r>
      <w:r>
        <w:rPr>
          <w:spacing w:val="40"/>
        </w:rPr>
        <w:t xml:space="preserve">  </w:t>
      </w:r>
      <w:r>
        <w:t>и</w:t>
      </w:r>
      <w:r>
        <w:rPr>
          <w:spacing w:val="40"/>
        </w:rPr>
        <w:t xml:space="preserve">  </w:t>
      </w:r>
      <w:r>
        <w:t>прикладных</w:t>
      </w:r>
      <w:r>
        <w:rPr>
          <w:spacing w:val="40"/>
        </w:rPr>
        <w:t xml:space="preserve">  </w:t>
      </w:r>
      <w:r>
        <w:t>исследований в химии, формирование мировоззрения, соответствующего современному уровню развития науки;</w:t>
      </w:r>
    </w:p>
    <w:p w:rsidR="000A0EF3" w:rsidRDefault="002345D6">
      <w:pPr>
        <w:pStyle w:val="a3"/>
        <w:spacing w:line="360" w:lineRule="auto"/>
        <w:ind w:left="540" w:right="842"/>
      </w:pPr>
      <w:r>
        <w:t>развитие</w:t>
      </w:r>
      <w:r>
        <w:rPr>
          <w:spacing w:val="40"/>
        </w:rPr>
        <w:t xml:space="preserve">  </w:t>
      </w:r>
      <w:r>
        <w:t>мотивации</w:t>
      </w:r>
      <w:r>
        <w:rPr>
          <w:spacing w:val="40"/>
        </w:rPr>
        <w:t xml:space="preserve">  </w:t>
      </w:r>
      <w:r>
        <w:t>к</w:t>
      </w:r>
      <w:r>
        <w:rPr>
          <w:spacing w:val="40"/>
        </w:rPr>
        <w:t xml:space="preserve">  </w:t>
      </w:r>
      <w:r>
        <w:t>обучению</w:t>
      </w:r>
      <w:r>
        <w:rPr>
          <w:spacing w:val="40"/>
        </w:rPr>
        <w:t xml:space="preserve">  </w:t>
      </w:r>
      <w:r>
        <w:t>и</w:t>
      </w:r>
      <w:r>
        <w:rPr>
          <w:spacing w:val="40"/>
        </w:rPr>
        <w:t xml:space="preserve">  </w:t>
      </w:r>
      <w:r>
        <w:t>познанию,</w:t>
      </w:r>
      <w:r>
        <w:rPr>
          <w:spacing w:val="40"/>
        </w:rPr>
        <w:t xml:space="preserve">  </w:t>
      </w:r>
      <w:r>
        <w:t>способностей</w:t>
      </w:r>
      <w:r>
        <w:rPr>
          <w:spacing w:val="40"/>
        </w:rPr>
        <w:t xml:space="preserve">  </w:t>
      </w:r>
      <w:r>
        <w:t>к</w:t>
      </w:r>
      <w:r>
        <w:rPr>
          <w:spacing w:val="40"/>
        </w:rPr>
        <w:t xml:space="preserve">  </w:t>
      </w:r>
      <w:r>
        <w:t>самоконтролю и самовоспитанию на основе усвоения общечеловеческих ценностей;</w:t>
      </w:r>
    </w:p>
    <w:p w:rsidR="000A0EF3" w:rsidRDefault="002345D6">
      <w:pPr>
        <w:pStyle w:val="a3"/>
        <w:ind w:left="540"/>
      </w:pPr>
      <w:r>
        <w:t>развитие</w:t>
      </w:r>
      <w:r>
        <w:rPr>
          <w:spacing w:val="63"/>
        </w:rPr>
        <w:t xml:space="preserve"> </w:t>
      </w:r>
      <w:r>
        <w:t>познавательных</w:t>
      </w:r>
      <w:r>
        <w:rPr>
          <w:spacing w:val="69"/>
        </w:rPr>
        <w:t xml:space="preserve"> </w:t>
      </w:r>
      <w:r>
        <w:t>интересов,</w:t>
      </w:r>
      <w:r>
        <w:rPr>
          <w:spacing w:val="67"/>
        </w:rPr>
        <w:t xml:space="preserve"> </w:t>
      </w:r>
      <w:r>
        <w:t>интеллектуальных</w:t>
      </w:r>
      <w:r>
        <w:rPr>
          <w:spacing w:val="69"/>
        </w:rPr>
        <w:t xml:space="preserve"> </w:t>
      </w:r>
      <w:r>
        <w:t>и</w:t>
      </w:r>
      <w:r>
        <w:rPr>
          <w:spacing w:val="68"/>
        </w:rPr>
        <w:t xml:space="preserve"> </w:t>
      </w:r>
      <w:r>
        <w:t>творческих</w:t>
      </w:r>
      <w:r>
        <w:rPr>
          <w:spacing w:val="69"/>
        </w:rPr>
        <w:t xml:space="preserve"> </w:t>
      </w:r>
      <w:r>
        <w:rPr>
          <w:spacing w:val="-2"/>
        </w:rPr>
        <w:t>способностей</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835"/>
      </w:pPr>
      <w:r>
        <w:lastRenderedPageBreak/>
        <w:t>обучающихся,</w:t>
      </w:r>
      <w:r>
        <w:rPr>
          <w:spacing w:val="80"/>
        </w:rPr>
        <w:t xml:space="preserve">    </w:t>
      </w:r>
      <w:r>
        <w:t>формирование</w:t>
      </w:r>
      <w:r>
        <w:rPr>
          <w:spacing w:val="80"/>
        </w:rPr>
        <w:t xml:space="preserve">    </w:t>
      </w:r>
      <w:r>
        <w:t>у</w:t>
      </w:r>
      <w:r>
        <w:rPr>
          <w:spacing w:val="80"/>
        </w:rPr>
        <w:t xml:space="preserve">    </w:t>
      </w:r>
      <w:r>
        <w:t>них</w:t>
      </w:r>
      <w:r>
        <w:rPr>
          <w:spacing w:val="80"/>
        </w:rPr>
        <w:t xml:space="preserve">    </w:t>
      </w:r>
      <w:r>
        <w:t>сознательного</w:t>
      </w:r>
      <w:r>
        <w:rPr>
          <w:spacing w:val="80"/>
        </w:rPr>
        <w:t xml:space="preserve">    </w:t>
      </w:r>
      <w:r>
        <w:t>отношения</w:t>
      </w:r>
      <w:r>
        <w:rPr>
          <w:spacing w:val="40"/>
        </w:rPr>
        <w:t xml:space="preserve"> </w:t>
      </w:r>
      <w:r>
        <w:t>к самообразованию и непрерывному образованию как условию успешной профессиональной</w:t>
      </w:r>
      <w:r>
        <w:rPr>
          <w:spacing w:val="73"/>
        </w:rPr>
        <w:t xml:space="preserve">  </w:t>
      </w:r>
      <w:r>
        <w:t>и</w:t>
      </w:r>
      <w:r>
        <w:rPr>
          <w:spacing w:val="72"/>
        </w:rPr>
        <w:t xml:space="preserve">  </w:t>
      </w:r>
      <w:r>
        <w:t>общественной</w:t>
      </w:r>
      <w:r>
        <w:rPr>
          <w:spacing w:val="73"/>
        </w:rPr>
        <w:t xml:space="preserve">  </w:t>
      </w:r>
      <w:r>
        <w:t>деятельности,</w:t>
      </w:r>
      <w:r>
        <w:rPr>
          <w:spacing w:val="72"/>
        </w:rPr>
        <w:t xml:space="preserve">  </w:t>
      </w:r>
      <w:r>
        <w:t>ответственного</w:t>
      </w:r>
      <w:r>
        <w:rPr>
          <w:spacing w:val="72"/>
        </w:rPr>
        <w:t xml:space="preserve">  </w:t>
      </w:r>
      <w:r>
        <w:t>отношения к своему здоровью и потребности в здоровом образе жизни;</w:t>
      </w:r>
    </w:p>
    <w:p w:rsidR="000A0EF3" w:rsidRDefault="002345D6">
      <w:pPr>
        <w:pStyle w:val="a3"/>
        <w:spacing w:line="360" w:lineRule="auto"/>
        <w:ind w:left="540" w:right="838"/>
      </w:pPr>
      <w:r>
        <w:t xml:space="preserve">формирование умений и навыков разумного природопользования, развитие экологической культуры, приобретение опыта общественно-полезной экологической </w:t>
      </w:r>
      <w:r>
        <w:rPr>
          <w:spacing w:val="-2"/>
        </w:rPr>
        <w:t>деятельности.</w:t>
      </w:r>
    </w:p>
    <w:p w:rsidR="000A0EF3" w:rsidRDefault="002345D6">
      <w:pPr>
        <w:pStyle w:val="a3"/>
        <w:spacing w:line="360" w:lineRule="auto"/>
        <w:ind w:left="540" w:right="839"/>
      </w:pPr>
      <w:r>
        <w:rPr>
          <w:color w:val="0D0D0D"/>
        </w:rPr>
        <w:t>Общее</w:t>
      </w:r>
      <w:r>
        <w:rPr>
          <w:color w:val="0D0D0D"/>
          <w:spacing w:val="80"/>
          <w:w w:val="150"/>
        </w:rPr>
        <w:t xml:space="preserve">   </w:t>
      </w:r>
      <w:r>
        <w:rPr>
          <w:color w:val="0D0D0D"/>
        </w:rPr>
        <w:t>число</w:t>
      </w:r>
      <w:r>
        <w:rPr>
          <w:color w:val="0D0D0D"/>
          <w:spacing w:val="80"/>
          <w:w w:val="150"/>
        </w:rPr>
        <w:t xml:space="preserve">   </w:t>
      </w:r>
      <w:r>
        <w:rPr>
          <w:color w:val="0D0D0D"/>
        </w:rPr>
        <w:t>часов,</w:t>
      </w:r>
      <w:r>
        <w:rPr>
          <w:color w:val="0D0D0D"/>
          <w:spacing w:val="80"/>
          <w:w w:val="150"/>
        </w:rPr>
        <w:t xml:space="preserve">   </w:t>
      </w:r>
      <w:r>
        <w:rPr>
          <w:color w:val="0D0D0D"/>
        </w:rPr>
        <w:t>рекомендованных</w:t>
      </w:r>
      <w:r>
        <w:rPr>
          <w:color w:val="0D0D0D"/>
          <w:spacing w:val="80"/>
          <w:w w:val="150"/>
        </w:rPr>
        <w:t xml:space="preserve">   </w:t>
      </w:r>
      <w:r>
        <w:rPr>
          <w:color w:val="0D0D0D"/>
        </w:rPr>
        <w:t>для</w:t>
      </w:r>
      <w:r>
        <w:rPr>
          <w:color w:val="0D0D0D"/>
          <w:spacing w:val="80"/>
          <w:w w:val="150"/>
        </w:rPr>
        <w:t xml:space="preserve">   </w:t>
      </w:r>
      <w:r>
        <w:rPr>
          <w:color w:val="0D0D0D"/>
        </w:rPr>
        <w:t>изучения</w:t>
      </w:r>
      <w:r>
        <w:rPr>
          <w:color w:val="0D0D0D"/>
          <w:spacing w:val="80"/>
          <w:w w:val="150"/>
        </w:rPr>
        <w:t xml:space="preserve">   </w:t>
      </w:r>
      <w:r>
        <w:rPr>
          <w:color w:val="0D0D0D"/>
        </w:rPr>
        <w:t>химии</w:t>
      </w:r>
      <w:r>
        <w:rPr>
          <w:color w:val="0D0D0D"/>
          <w:spacing w:val="40"/>
        </w:rPr>
        <w:t xml:space="preserve"> </w:t>
      </w:r>
      <w:r>
        <w:rPr>
          <w:color w:val="0D0D0D"/>
        </w:rPr>
        <w:t xml:space="preserve">на углубленном уровне, - </w:t>
      </w:r>
      <w:r>
        <w:rPr>
          <w:color w:val="0D0D0D"/>
          <w:position w:val="1"/>
        </w:rPr>
        <w:t>204 часов: в 10 классе - 102 часа (3 часа в неделю), в 11</w:t>
      </w:r>
      <w:r>
        <w:rPr>
          <w:color w:val="0D0D0D"/>
          <w:spacing w:val="40"/>
          <w:position w:val="1"/>
        </w:rPr>
        <w:t xml:space="preserve"> </w:t>
      </w:r>
      <w:r>
        <w:rPr>
          <w:color w:val="0D0D0D"/>
        </w:rPr>
        <w:t>классе - 102 часа (3 часа в неделю).</w:t>
      </w:r>
    </w:p>
    <w:p w:rsidR="000A0EF3" w:rsidRDefault="002345D6">
      <w:pPr>
        <w:pStyle w:val="2"/>
        <w:spacing w:before="5"/>
        <w:ind w:left="540"/>
      </w:pPr>
      <w:r>
        <w:t>Содержание</w:t>
      </w:r>
      <w:r>
        <w:rPr>
          <w:spacing w:val="-3"/>
        </w:rPr>
        <w:t xml:space="preserve"> </w:t>
      </w:r>
      <w:r>
        <w:t>обучения</w:t>
      </w:r>
      <w:r>
        <w:rPr>
          <w:spacing w:val="-2"/>
        </w:rPr>
        <w:t xml:space="preserve"> </w:t>
      </w:r>
      <w:r>
        <w:t>в</w:t>
      </w:r>
      <w:r>
        <w:rPr>
          <w:spacing w:val="-2"/>
        </w:rPr>
        <w:t xml:space="preserve"> </w:t>
      </w:r>
      <w:r>
        <w:t>10</w:t>
      </w:r>
      <w:r>
        <w:rPr>
          <w:spacing w:val="-1"/>
        </w:rPr>
        <w:t xml:space="preserve"> </w:t>
      </w:r>
      <w:r>
        <w:rPr>
          <w:spacing w:val="-2"/>
        </w:rPr>
        <w:t>классе.</w:t>
      </w:r>
    </w:p>
    <w:p w:rsidR="000A0EF3" w:rsidRDefault="002345D6">
      <w:pPr>
        <w:pStyle w:val="a3"/>
        <w:spacing w:before="135"/>
        <w:ind w:left="540"/>
      </w:pPr>
      <w:r>
        <w:t>Органическая</w:t>
      </w:r>
      <w:r>
        <w:rPr>
          <w:spacing w:val="-6"/>
        </w:rPr>
        <w:t xml:space="preserve"> </w:t>
      </w:r>
      <w:r>
        <w:rPr>
          <w:spacing w:val="-2"/>
        </w:rPr>
        <w:t>химия.</w:t>
      </w:r>
    </w:p>
    <w:p w:rsidR="000A0EF3" w:rsidRDefault="002345D6">
      <w:pPr>
        <w:pStyle w:val="a3"/>
        <w:spacing w:before="137" w:line="360" w:lineRule="auto"/>
        <w:ind w:left="540" w:right="843"/>
      </w:pPr>
      <w:r>
        <w:rPr>
          <w:i/>
        </w:rPr>
        <w:t xml:space="preserve">(Курсивом </w:t>
      </w:r>
      <w:r>
        <w:t>в данном</w:t>
      </w:r>
      <w:r>
        <w:rPr>
          <w:spacing w:val="-1"/>
        </w:rPr>
        <w:t xml:space="preserve"> </w:t>
      </w:r>
      <w:r>
        <w:t>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0A0EF3" w:rsidRDefault="002345D6">
      <w:pPr>
        <w:pStyle w:val="a3"/>
        <w:spacing w:line="275" w:lineRule="exact"/>
        <w:ind w:left="540"/>
      </w:pPr>
      <w:r>
        <w:t>Теоретические</w:t>
      </w:r>
      <w:r>
        <w:rPr>
          <w:spacing w:val="-7"/>
        </w:rPr>
        <w:t xml:space="preserve"> </w:t>
      </w:r>
      <w:r>
        <w:t>основы</w:t>
      </w:r>
      <w:r>
        <w:rPr>
          <w:spacing w:val="-3"/>
        </w:rPr>
        <w:t xml:space="preserve"> </w:t>
      </w:r>
      <w:r>
        <w:t>органической</w:t>
      </w:r>
      <w:r>
        <w:rPr>
          <w:spacing w:val="-4"/>
        </w:rPr>
        <w:t xml:space="preserve"> </w:t>
      </w:r>
      <w:r>
        <w:rPr>
          <w:spacing w:val="-2"/>
        </w:rPr>
        <w:t>химии.</w:t>
      </w:r>
    </w:p>
    <w:p w:rsidR="000A0EF3" w:rsidRDefault="002345D6">
      <w:pPr>
        <w:pStyle w:val="a3"/>
        <w:spacing w:before="139" w:line="360" w:lineRule="auto"/>
        <w:ind w:left="540" w:right="843"/>
      </w:pPr>
      <w:r>
        <w:t>Предмет и значение</w:t>
      </w:r>
      <w:r>
        <w:rPr>
          <w:spacing w:val="-2"/>
        </w:rPr>
        <w:t xml:space="preserve"> </w:t>
      </w:r>
      <w:r>
        <w:t>органической химии,</w:t>
      </w:r>
      <w:r>
        <w:rPr>
          <w:spacing w:val="-1"/>
        </w:rPr>
        <w:t xml:space="preserve"> </w:t>
      </w:r>
      <w:r>
        <w:t>представление</w:t>
      </w:r>
      <w:r>
        <w:rPr>
          <w:spacing w:val="-2"/>
        </w:rPr>
        <w:t xml:space="preserve"> </w:t>
      </w:r>
      <w:r>
        <w:t>о</w:t>
      </w:r>
      <w:r>
        <w:rPr>
          <w:spacing w:val="-1"/>
        </w:rPr>
        <w:t xml:space="preserve"> </w:t>
      </w:r>
      <w:r>
        <w:t xml:space="preserve">многообразии органических </w:t>
      </w:r>
      <w:r>
        <w:rPr>
          <w:spacing w:val="-2"/>
        </w:rPr>
        <w:t>соединений.</w:t>
      </w:r>
    </w:p>
    <w:p w:rsidR="000A0EF3" w:rsidRDefault="002345D6">
      <w:pPr>
        <w:pStyle w:val="a3"/>
        <w:spacing w:line="360" w:lineRule="auto"/>
        <w:ind w:left="540" w:right="835"/>
      </w:pPr>
      <w:r>
        <w:t>Электронное строение атома углерода: основное и возбуждённое состояния.</w:t>
      </w:r>
      <w:r>
        <w:rPr>
          <w:spacing w:val="40"/>
        </w:rPr>
        <w:t xml:space="preserve"> </w:t>
      </w:r>
      <w:r>
        <w:t>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w:t>
      </w:r>
      <w:r>
        <w:rPr>
          <w:spacing w:val="69"/>
          <w:w w:val="150"/>
        </w:rPr>
        <w:t xml:space="preserve">  </w:t>
      </w:r>
      <w:r>
        <w:t>разрыва</w:t>
      </w:r>
      <w:r>
        <w:rPr>
          <w:spacing w:val="68"/>
          <w:w w:val="150"/>
        </w:rPr>
        <w:t xml:space="preserve">  </w:t>
      </w:r>
      <w:r>
        <w:t>связей</w:t>
      </w:r>
      <w:r>
        <w:rPr>
          <w:spacing w:val="69"/>
          <w:w w:val="150"/>
        </w:rPr>
        <w:t xml:space="preserve">  </w:t>
      </w:r>
      <w:r>
        <w:t>в</w:t>
      </w:r>
      <w:r>
        <w:rPr>
          <w:spacing w:val="69"/>
          <w:w w:val="150"/>
        </w:rPr>
        <w:t xml:space="preserve">  </w:t>
      </w:r>
      <w:r>
        <w:t>молекулах</w:t>
      </w:r>
      <w:r>
        <w:rPr>
          <w:spacing w:val="70"/>
          <w:w w:val="150"/>
        </w:rPr>
        <w:t xml:space="preserve">  </w:t>
      </w:r>
      <w:r>
        <w:t>органических</w:t>
      </w:r>
      <w:r>
        <w:rPr>
          <w:spacing w:val="70"/>
          <w:w w:val="150"/>
        </w:rPr>
        <w:t xml:space="preserve">  </w:t>
      </w:r>
      <w:r>
        <w:t>веществ.</w:t>
      </w:r>
      <w:r>
        <w:rPr>
          <w:spacing w:val="69"/>
          <w:w w:val="150"/>
        </w:rPr>
        <w:t xml:space="preserve">  </w:t>
      </w:r>
      <w:r>
        <w:t>Понятие о свободном радикале, нуклеофиле и электрофиле.</w:t>
      </w:r>
    </w:p>
    <w:p w:rsidR="000A0EF3" w:rsidRDefault="002345D6">
      <w:pPr>
        <w:pStyle w:val="a3"/>
        <w:spacing w:line="360" w:lineRule="auto"/>
        <w:ind w:left="540" w:right="837"/>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0A0EF3" w:rsidRDefault="002345D6">
      <w:pPr>
        <w:pStyle w:val="a3"/>
        <w:ind w:left="540"/>
      </w:pPr>
      <w:r>
        <w:t>Изомерия.</w:t>
      </w:r>
      <w:r>
        <w:rPr>
          <w:spacing w:val="-7"/>
        </w:rPr>
        <w:t xml:space="preserve"> </w:t>
      </w:r>
      <w:r>
        <w:t>Виды</w:t>
      </w:r>
      <w:r>
        <w:rPr>
          <w:spacing w:val="-5"/>
        </w:rPr>
        <w:t xml:space="preserve"> </w:t>
      </w:r>
      <w:r>
        <w:t>изомерии:</w:t>
      </w:r>
      <w:r>
        <w:rPr>
          <w:spacing w:val="-5"/>
        </w:rPr>
        <w:t xml:space="preserve"> </w:t>
      </w:r>
      <w:r>
        <w:t>структурная,</w:t>
      </w:r>
      <w:r>
        <w:rPr>
          <w:spacing w:val="-4"/>
        </w:rPr>
        <w:t xml:space="preserve"> </w:t>
      </w:r>
      <w:r>
        <w:rPr>
          <w:spacing w:val="-2"/>
        </w:rPr>
        <w:t>пространственная.</w:t>
      </w:r>
    </w:p>
    <w:p w:rsidR="000A0EF3" w:rsidRDefault="002345D6">
      <w:pPr>
        <w:pStyle w:val="a3"/>
        <w:spacing w:before="139" w:line="360" w:lineRule="auto"/>
        <w:ind w:left="540" w:right="843"/>
      </w:pPr>
      <w:r>
        <w:t>Электронные</w:t>
      </w:r>
      <w:r>
        <w:rPr>
          <w:spacing w:val="60"/>
        </w:rPr>
        <w:t xml:space="preserve">  </w:t>
      </w:r>
      <w:r>
        <w:t>эффекты</w:t>
      </w:r>
      <w:r>
        <w:rPr>
          <w:spacing w:val="60"/>
        </w:rPr>
        <w:t xml:space="preserve">  </w:t>
      </w:r>
      <w:r>
        <w:t>в</w:t>
      </w:r>
      <w:r>
        <w:rPr>
          <w:spacing w:val="60"/>
        </w:rPr>
        <w:t xml:space="preserve">  </w:t>
      </w:r>
      <w:r>
        <w:t>молекулах</w:t>
      </w:r>
      <w:r>
        <w:rPr>
          <w:spacing w:val="62"/>
        </w:rPr>
        <w:t xml:space="preserve">  </w:t>
      </w:r>
      <w:r>
        <w:t>органических</w:t>
      </w:r>
      <w:r>
        <w:rPr>
          <w:spacing w:val="61"/>
        </w:rPr>
        <w:t xml:space="preserve">  </w:t>
      </w:r>
      <w:r>
        <w:t>соединений</w:t>
      </w:r>
      <w:r>
        <w:rPr>
          <w:spacing w:val="61"/>
        </w:rPr>
        <w:t xml:space="preserve">  </w:t>
      </w:r>
      <w:r>
        <w:t>(индуктивный и мезомерный эффекты).</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5"/>
      </w:pPr>
      <w:r>
        <w:lastRenderedPageBreak/>
        <w:t>Представление</w:t>
      </w:r>
      <w:r>
        <w:rPr>
          <w:spacing w:val="80"/>
          <w:w w:val="150"/>
        </w:rPr>
        <w:t xml:space="preserve">   </w:t>
      </w:r>
      <w:r>
        <w:t>о</w:t>
      </w:r>
      <w:r>
        <w:rPr>
          <w:spacing w:val="80"/>
          <w:w w:val="150"/>
        </w:rPr>
        <w:t xml:space="preserve">   </w:t>
      </w:r>
      <w:r>
        <w:t>классификации</w:t>
      </w:r>
      <w:r>
        <w:rPr>
          <w:spacing w:val="80"/>
          <w:w w:val="150"/>
        </w:rPr>
        <w:t xml:space="preserve">   </w:t>
      </w:r>
      <w:r>
        <w:t>органических</w:t>
      </w:r>
      <w:r>
        <w:rPr>
          <w:spacing w:val="80"/>
          <w:w w:val="150"/>
        </w:rPr>
        <w:t xml:space="preserve">   </w:t>
      </w:r>
      <w:r>
        <w:t>веществ.</w:t>
      </w:r>
      <w:r>
        <w:rPr>
          <w:spacing w:val="80"/>
          <w:w w:val="150"/>
        </w:rPr>
        <w:t xml:space="preserve">   </w:t>
      </w:r>
      <w:r>
        <w:t xml:space="preserve">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w:t>
      </w:r>
      <w:r>
        <w:rPr>
          <w:spacing w:val="-2"/>
        </w:rPr>
        <w:t>представителей.</w:t>
      </w:r>
    </w:p>
    <w:p w:rsidR="000A0EF3" w:rsidRDefault="002345D6">
      <w:pPr>
        <w:pStyle w:val="a3"/>
        <w:spacing w:line="360" w:lineRule="auto"/>
        <w:ind w:left="540" w:right="832"/>
      </w:pPr>
      <w:r>
        <w:t>Особенности и классификация органических реакций. Окислительно- восстановительные реакции в органической химии.</w:t>
      </w:r>
    </w:p>
    <w:p w:rsidR="000A0EF3" w:rsidRDefault="002345D6">
      <w:pPr>
        <w:pStyle w:val="a3"/>
        <w:spacing w:line="360" w:lineRule="auto"/>
        <w:ind w:left="540" w:right="835"/>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0A0EF3" w:rsidRDefault="002345D6">
      <w:pPr>
        <w:pStyle w:val="a3"/>
        <w:spacing w:before="1"/>
        <w:ind w:left="540"/>
        <w:jc w:val="left"/>
      </w:pPr>
      <w:r>
        <w:rPr>
          <w:spacing w:val="-2"/>
        </w:rPr>
        <w:t>Углеводороды.</w:t>
      </w:r>
    </w:p>
    <w:p w:rsidR="000A0EF3" w:rsidRDefault="002345D6">
      <w:pPr>
        <w:pStyle w:val="a3"/>
        <w:spacing w:before="137" w:line="360" w:lineRule="auto"/>
        <w:ind w:left="540" w:right="833"/>
      </w:pPr>
      <w:r>
        <w:t>Алканы.</w:t>
      </w:r>
      <w:r>
        <w:rPr>
          <w:spacing w:val="80"/>
          <w:w w:val="150"/>
        </w:rPr>
        <w:t xml:space="preserve">  </w:t>
      </w:r>
      <w:r>
        <w:t>Гомологический</w:t>
      </w:r>
      <w:r>
        <w:rPr>
          <w:spacing w:val="80"/>
          <w:w w:val="150"/>
        </w:rPr>
        <w:t xml:space="preserve">  </w:t>
      </w:r>
      <w:r>
        <w:t>ряд</w:t>
      </w:r>
      <w:r>
        <w:rPr>
          <w:spacing w:val="80"/>
          <w:w w:val="150"/>
        </w:rPr>
        <w:t xml:space="preserve">  </w:t>
      </w:r>
      <w:r>
        <w:t>алканов,</w:t>
      </w:r>
      <w:r>
        <w:rPr>
          <w:spacing w:val="80"/>
          <w:w w:val="150"/>
        </w:rPr>
        <w:t xml:space="preserve">  </w:t>
      </w:r>
      <w:r>
        <w:t>общая</w:t>
      </w:r>
      <w:r>
        <w:rPr>
          <w:spacing w:val="80"/>
          <w:w w:val="150"/>
        </w:rPr>
        <w:t xml:space="preserve">  </w:t>
      </w:r>
      <w:r>
        <w:t>формула,</w:t>
      </w:r>
      <w:r>
        <w:rPr>
          <w:spacing w:val="80"/>
          <w:w w:val="150"/>
        </w:rPr>
        <w:t xml:space="preserve">  </w:t>
      </w:r>
      <w:r>
        <w:t>номенклатура</w:t>
      </w:r>
      <w:r>
        <w:rPr>
          <w:spacing w:val="40"/>
        </w:rPr>
        <w:t xml:space="preserve"> </w:t>
      </w:r>
      <w:r>
        <w:t>и</w:t>
      </w:r>
      <w:r>
        <w:rPr>
          <w:spacing w:val="75"/>
        </w:rPr>
        <w:t xml:space="preserve">  </w:t>
      </w:r>
      <w:r>
        <w:t>изомерия.</w:t>
      </w:r>
      <w:r>
        <w:rPr>
          <w:spacing w:val="75"/>
        </w:rPr>
        <w:t xml:space="preserve">  </w:t>
      </w:r>
      <w:r>
        <w:t>Электронное</w:t>
      </w:r>
      <w:r>
        <w:rPr>
          <w:spacing w:val="74"/>
        </w:rPr>
        <w:t xml:space="preserve">  </w:t>
      </w:r>
      <w:r>
        <w:t>и</w:t>
      </w:r>
      <w:r>
        <w:rPr>
          <w:spacing w:val="75"/>
        </w:rPr>
        <w:t xml:space="preserve">  </w:t>
      </w:r>
      <w:r>
        <w:t>пространственное</w:t>
      </w:r>
      <w:r>
        <w:rPr>
          <w:spacing w:val="74"/>
        </w:rPr>
        <w:t xml:space="preserve">  </w:t>
      </w:r>
      <w:r>
        <w:t>строение</w:t>
      </w:r>
      <w:r>
        <w:rPr>
          <w:spacing w:val="74"/>
        </w:rPr>
        <w:t xml:space="preserve">  </w:t>
      </w:r>
      <w:r>
        <w:t>молекул</w:t>
      </w:r>
      <w:r>
        <w:rPr>
          <w:spacing w:val="76"/>
        </w:rPr>
        <w:t xml:space="preserve">  </w:t>
      </w:r>
      <w:r>
        <w:t>алканов, sp</w:t>
      </w:r>
      <w:r>
        <w:rPr>
          <w:vertAlign w:val="superscript"/>
        </w:rPr>
        <w:t>3</w:t>
      </w:r>
      <w:r>
        <w:t xml:space="preserve">-гибридизация атомных орбиталей углерода, σ-связь. </w:t>
      </w:r>
      <w:r>
        <w:rPr>
          <w:i/>
        </w:rPr>
        <w:t>Конформеры</w:t>
      </w:r>
      <w:r>
        <w:t>. Физические свойства алканов.</w:t>
      </w:r>
    </w:p>
    <w:p w:rsidR="000A0EF3" w:rsidRDefault="002345D6">
      <w:pPr>
        <w:tabs>
          <w:tab w:val="left" w:pos="2635"/>
          <w:tab w:val="left" w:pos="4471"/>
          <w:tab w:val="left" w:pos="6277"/>
          <w:tab w:val="left" w:pos="7984"/>
        </w:tabs>
        <w:spacing w:line="360" w:lineRule="auto"/>
        <w:ind w:left="540" w:right="838"/>
        <w:jc w:val="both"/>
        <w:rPr>
          <w:i/>
          <w:sz w:val="24"/>
        </w:rPr>
      </w:pPr>
      <w:r>
        <w:rPr>
          <w:sz w:val="24"/>
        </w:rPr>
        <w:t xml:space="preserve">Химические свойства алканов: реакции замещения, изомеризации, дегидрирования, </w:t>
      </w:r>
      <w:r>
        <w:rPr>
          <w:spacing w:val="-2"/>
          <w:sz w:val="24"/>
        </w:rPr>
        <w:t>циклизации,</w:t>
      </w:r>
      <w:r>
        <w:rPr>
          <w:sz w:val="24"/>
        </w:rPr>
        <w:tab/>
      </w:r>
      <w:r>
        <w:rPr>
          <w:spacing w:val="-2"/>
          <w:sz w:val="24"/>
        </w:rPr>
        <w:t>пиролиза,</w:t>
      </w:r>
      <w:r>
        <w:rPr>
          <w:sz w:val="24"/>
        </w:rPr>
        <w:tab/>
      </w:r>
      <w:r>
        <w:rPr>
          <w:spacing w:val="-2"/>
          <w:sz w:val="24"/>
        </w:rPr>
        <w:t>крекинга,</w:t>
      </w:r>
      <w:r>
        <w:rPr>
          <w:sz w:val="24"/>
        </w:rPr>
        <w:tab/>
      </w:r>
      <w:r>
        <w:rPr>
          <w:spacing w:val="-2"/>
          <w:sz w:val="24"/>
        </w:rPr>
        <w:t>горения.</w:t>
      </w:r>
      <w:r>
        <w:rPr>
          <w:sz w:val="24"/>
        </w:rPr>
        <w:tab/>
      </w:r>
      <w:r>
        <w:rPr>
          <w:i/>
          <w:spacing w:val="-2"/>
          <w:sz w:val="24"/>
        </w:rPr>
        <w:t xml:space="preserve">Представление </w:t>
      </w:r>
      <w:r>
        <w:rPr>
          <w:i/>
          <w:sz w:val="24"/>
        </w:rPr>
        <w:t>о механизме реакций радикального замещения.</w:t>
      </w:r>
    </w:p>
    <w:p w:rsidR="000A0EF3" w:rsidRDefault="002345D6">
      <w:pPr>
        <w:pStyle w:val="a3"/>
        <w:spacing w:before="2"/>
        <w:ind w:left="540"/>
      </w:pPr>
      <w:r>
        <w:t>Нахождение</w:t>
      </w:r>
      <w:r>
        <w:rPr>
          <w:spacing w:val="-5"/>
        </w:rPr>
        <w:t xml:space="preserve"> </w:t>
      </w:r>
      <w:r>
        <w:t>в</w:t>
      </w:r>
      <w:r>
        <w:rPr>
          <w:spacing w:val="-3"/>
        </w:rPr>
        <w:t xml:space="preserve"> </w:t>
      </w:r>
      <w:r>
        <w:t>природе.</w:t>
      </w:r>
      <w:r>
        <w:rPr>
          <w:spacing w:val="-5"/>
        </w:rPr>
        <w:t xml:space="preserve"> </w:t>
      </w:r>
      <w:r>
        <w:t>Способы</w:t>
      </w:r>
      <w:r>
        <w:rPr>
          <w:spacing w:val="-1"/>
        </w:rPr>
        <w:t xml:space="preserve"> </w:t>
      </w:r>
      <w:r>
        <w:t>получения</w:t>
      </w:r>
      <w:r>
        <w:rPr>
          <w:spacing w:val="-2"/>
        </w:rPr>
        <w:t xml:space="preserve"> </w:t>
      </w:r>
      <w:r>
        <w:t>и</w:t>
      </w:r>
      <w:r>
        <w:rPr>
          <w:spacing w:val="-4"/>
        </w:rPr>
        <w:t xml:space="preserve"> </w:t>
      </w:r>
      <w:r>
        <w:t>применение</w:t>
      </w:r>
      <w:r>
        <w:rPr>
          <w:spacing w:val="-2"/>
        </w:rPr>
        <w:t xml:space="preserve"> алканов.</w:t>
      </w:r>
    </w:p>
    <w:p w:rsidR="000A0EF3" w:rsidRDefault="002345D6">
      <w:pPr>
        <w:pStyle w:val="a3"/>
        <w:spacing w:before="136" w:line="360" w:lineRule="auto"/>
        <w:ind w:left="540" w:right="841"/>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0A0EF3" w:rsidRDefault="002345D6">
      <w:pPr>
        <w:pStyle w:val="a3"/>
        <w:tabs>
          <w:tab w:val="left" w:pos="2154"/>
          <w:tab w:val="left" w:pos="3010"/>
          <w:tab w:val="left" w:pos="3782"/>
          <w:tab w:val="left" w:pos="5239"/>
          <w:tab w:val="left" w:pos="7191"/>
          <w:tab w:val="left" w:pos="7963"/>
        </w:tabs>
        <w:spacing w:before="2" w:line="360" w:lineRule="auto"/>
        <w:ind w:left="540" w:right="837"/>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 xml:space="preserve">-гибридизация атомных орбиталей </w:t>
      </w:r>
      <w:r>
        <w:rPr>
          <w:spacing w:val="-2"/>
        </w:rPr>
        <w:t>углерода,</w:t>
      </w:r>
      <w:r>
        <w:tab/>
      </w:r>
      <w:r>
        <w:rPr>
          <w:spacing w:val="-6"/>
        </w:rPr>
        <w:t>σ-</w:t>
      </w:r>
      <w:r>
        <w:tab/>
      </w:r>
      <w:r>
        <w:rPr>
          <w:spacing w:val="-10"/>
        </w:rPr>
        <w:t>и</w:t>
      </w:r>
      <w:r>
        <w:tab/>
      </w:r>
      <w:r>
        <w:rPr>
          <w:spacing w:val="-2"/>
        </w:rPr>
        <w:t>π-связи.</w:t>
      </w:r>
      <w:r>
        <w:tab/>
      </w:r>
      <w:r>
        <w:rPr>
          <w:spacing w:val="-2"/>
        </w:rPr>
        <w:t>Структурная</w:t>
      </w:r>
      <w:r>
        <w:tab/>
      </w:r>
      <w:r>
        <w:rPr>
          <w:spacing w:val="-10"/>
        </w:rPr>
        <w:t>и</w:t>
      </w:r>
      <w:r>
        <w:tab/>
      </w:r>
      <w:r>
        <w:rPr>
          <w:spacing w:val="-2"/>
        </w:rPr>
        <w:t xml:space="preserve">геометрическая </w:t>
      </w:r>
      <w:r>
        <w:t>(цис-транс-) изомерия. Физические свойства алкенов.</w:t>
      </w:r>
    </w:p>
    <w:p w:rsidR="000A0EF3" w:rsidRDefault="002345D6">
      <w:pPr>
        <w:spacing w:line="360" w:lineRule="auto"/>
        <w:ind w:left="540" w:right="835"/>
        <w:jc w:val="both"/>
        <w:rPr>
          <w:sz w:val="24"/>
        </w:rPr>
      </w:pPr>
      <w:r>
        <w:rPr>
          <w:sz w:val="24"/>
        </w:rPr>
        <w:t>Химические</w:t>
      </w:r>
      <w:r>
        <w:rPr>
          <w:spacing w:val="80"/>
          <w:sz w:val="24"/>
        </w:rPr>
        <w:t xml:space="preserve">  </w:t>
      </w:r>
      <w:r>
        <w:rPr>
          <w:sz w:val="24"/>
        </w:rPr>
        <w:t>свойства:</w:t>
      </w:r>
      <w:r>
        <w:rPr>
          <w:spacing w:val="80"/>
          <w:sz w:val="24"/>
        </w:rPr>
        <w:t xml:space="preserve">  </w:t>
      </w:r>
      <w:r>
        <w:rPr>
          <w:sz w:val="24"/>
        </w:rPr>
        <w:t>реакции</w:t>
      </w:r>
      <w:r>
        <w:rPr>
          <w:spacing w:val="80"/>
          <w:sz w:val="24"/>
        </w:rPr>
        <w:t xml:space="preserve">  </w:t>
      </w:r>
      <w:r>
        <w:rPr>
          <w:sz w:val="24"/>
        </w:rPr>
        <w:t>присоединения,</w:t>
      </w:r>
      <w:r>
        <w:rPr>
          <w:spacing w:val="80"/>
          <w:sz w:val="24"/>
        </w:rPr>
        <w:t xml:space="preserve">  </w:t>
      </w:r>
      <w:r>
        <w:rPr>
          <w:sz w:val="24"/>
        </w:rPr>
        <w:t>замещения</w:t>
      </w:r>
      <w:r>
        <w:rPr>
          <w:spacing w:val="80"/>
          <w:sz w:val="24"/>
        </w:rPr>
        <w:t xml:space="preserve">  </w:t>
      </w:r>
      <w:r>
        <w:rPr>
          <w:sz w:val="24"/>
        </w:rPr>
        <w:t>в</w:t>
      </w:r>
      <w:r>
        <w:rPr>
          <w:spacing w:val="80"/>
          <w:sz w:val="24"/>
        </w:rPr>
        <w:t xml:space="preserve">  </w:t>
      </w:r>
      <w:r>
        <w:rPr>
          <w:sz w:val="24"/>
        </w:rPr>
        <w:t xml:space="preserve">α-положение при двойной связи, полимеризации и окисления. </w:t>
      </w:r>
      <w:r>
        <w:rPr>
          <w:i/>
          <w:sz w:val="24"/>
        </w:rPr>
        <w:t>Представление о механизме реакции электрофильного присоединения</w:t>
      </w:r>
      <w:r>
        <w:rPr>
          <w:sz w:val="24"/>
        </w:rPr>
        <w:t>. Правило Марковникова. Качественные реакции на двойную связь.</w:t>
      </w:r>
    </w:p>
    <w:p w:rsidR="000A0EF3" w:rsidRDefault="002345D6">
      <w:pPr>
        <w:pStyle w:val="a3"/>
        <w:spacing w:before="1"/>
        <w:ind w:left="540"/>
      </w:pPr>
      <w:r>
        <w:t>Способы</w:t>
      </w:r>
      <w:r>
        <w:rPr>
          <w:spacing w:val="-4"/>
        </w:rPr>
        <w:t xml:space="preserve"> </w:t>
      </w:r>
      <w:r>
        <w:t>получения</w:t>
      </w:r>
      <w:r>
        <w:rPr>
          <w:spacing w:val="-3"/>
        </w:rPr>
        <w:t xml:space="preserve"> </w:t>
      </w:r>
      <w:r>
        <w:t>и</w:t>
      </w:r>
      <w:r>
        <w:rPr>
          <w:spacing w:val="-3"/>
        </w:rPr>
        <w:t xml:space="preserve"> </w:t>
      </w:r>
      <w:r>
        <w:t>применение</w:t>
      </w:r>
      <w:r>
        <w:rPr>
          <w:spacing w:val="-4"/>
        </w:rPr>
        <w:t xml:space="preserve"> </w:t>
      </w:r>
      <w:r>
        <w:rPr>
          <w:spacing w:val="-2"/>
        </w:rPr>
        <w:t>алкенов.</w:t>
      </w:r>
    </w:p>
    <w:p w:rsidR="000A0EF3" w:rsidRDefault="002345D6">
      <w:pPr>
        <w:pStyle w:val="a3"/>
        <w:spacing w:before="136"/>
        <w:ind w:left="540"/>
      </w:pPr>
      <w:r>
        <w:t>Алкадиены.</w:t>
      </w:r>
      <w:r>
        <w:rPr>
          <w:spacing w:val="64"/>
          <w:w w:val="150"/>
        </w:rPr>
        <w:t xml:space="preserve">   </w:t>
      </w:r>
      <w:r>
        <w:t>Классификация</w:t>
      </w:r>
      <w:r>
        <w:rPr>
          <w:spacing w:val="64"/>
          <w:w w:val="150"/>
        </w:rPr>
        <w:t xml:space="preserve">   </w:t>
      </w:r>
      <w:r>
        <w:t>алкадиенов</w:t>
      </w:r>
      <w:r>
        <w:rPr>
          <w:spacing w:val="64"/>
          <w:w w:val="150"/>
        </w:rPr>
        <w:t xml:space="preserve">   </w:t>
      </w:r>
      <w:r>
        <w:t>(сопряжённые,</w:t>
      </w:r>
      <w:r>
        <w:rPr>
          <w:spacing w:val="65"/>
          <w:w w:val="150"/>
        </w:rPr>
        <w:t xml:space="preserve">   </w:t>
      </w:r>
      <w:r>
        <w:rPr>
          <w:spacing w:val="-2"/>
        </w:rPr>
        <w:t>изолированные,</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838"/>
      </w:pPr>
      <w:r>
        <w:rPr>
          <w:i/>
        </w:rPr>
        <w:lastRenderedPageBreak/>
        <w:t>кумулированные</w:t>
      </w:r>
      <w:r>
        <w:t>).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0A0EF3" w:rsidRDefault="002345D6">
      <w:pPr>
        <w:pStyle w:val="a3"/>
        <w:spacing w:line="360" w:lineRule="auto"/>
        <w:ind w:left="540" w:right="840"/>
      </w:pPr>
      <w:r>
        <w:t>Алкины.</w:t>
      </w:r>
      <w:r>
        <w:rPr>
          <w:spacing w:val="80"/>
          <w:w w:val="150"/>
        </w:rPr>
        <w:t xml:space="preserve">  </w:t>
      </w:r>
      <w:r>
        <w:t>Гомологический</w:t>
      </w:r>
      <w:r>
        <w:rPr>
          <w:spacing w:val="80"/>
          <w:w w:val="150"/>
        </w:rPr>
        <w:t xml:space="preserve">  </w:t>
      </w:r>
      <w:r>
        <w:t>ряд</w:t>
      </w:r>
      <w:r>
        <w:rPr>
          <w:spacing w:val="80"/>
          <w:w w:val="150"/>
        </w:rPr>
        <w:t xml:space="preserve">  </w:t>
      </w:r>
      <w:r>
        <w:t>алкинов,</w:t>
      </w:r>
      <w:r>
        <w:rPr>
          <w:spacing w:val="80"/>
          <w:w w:val="150"/>
        </w:rPr>
        <w:t xml:space="preserve">  </w:t>
      </w:r>
      <w:r>
        <w:t>общая</w:t>
      </w:r>
      <w:r>
        <w:rPr>
          <w:spacing w:val="80"/>
          <w:w w:val="150"/>
        </w:rPr>
        <w:t xml:space="preserve">  </w:t>
      </w:r>
      <w:r>
        <w:t>формула,</w:t>
      </w:r>
      <w:r>
        <w:rPr>
          <w:spacing w:val="80"/>
          <w:w w:val="150"/>
        </w:rPr>
        <w:t xml:space="preserve">  </w:t>
      </w:r>
      <w:r>
        <w:t>номенклатура и</w:t>
      </w:r>
      <w:r>
        <w:rPr>
          <w:spacing w:val="73"/>
        </w:rPr>
        <w:t xml:space="preserve">  </w:t>
      </w:r>
      <w:r>
        <w:t>изомерия.</w:t>
      </w:r>
      <w:r>
        <w:rPr>
          <w:spacing w:val="72"/>
        </w:rPr>
        <w:t xml:space="preserve">  </w:t>
      </w:r>
      <w:r>
        <w:t>Электронное</w:t>
      </w:r>
      <w:r>
        <w:rPr>
          <w:spacing w:val="72"/>
        </w:rPr>
        <w:t xml:space="preserve">  </w:t>
      </w:r>
      <w:r>
        <w:t>и</w:t>
      </w:r>
      <w:r>
        <w:rPr>
          <w:spacing w:val="73"/>
        </w:rPr>
        <w:t xml:space="preserve">  </w:t>
      </w:r>
      <w:r>
        <w:t>пространственное</w:t>
      </w:r>
      <w:r>
        <w:rPr>
          <w:spacing w:val="72"/>
        </w:rPr>
        <w:t xml:space="preserve">  </w:t>
      </w:r>
      <w:r>
        <w:t>строение</w:t>
      </w:r>
      <w:r>
        <w:rPr>
          <w:spacing w:val="72"/>
        </w:rPr>
        <w:t xml:space="preserve">  </w:t>
      </w:r>
      <w:r>
        <w:t>молекул</w:t>
      </w:r>
      <w:r>
        <w:rPr>
          <w:spacing w:val="73"/>
        </w:rPr>
        <w:t xml:space="preserve">  </w:t>
      </w:r>
      <w:r>
        <w:t>алкинов, sp-гибридизация атомных орбиталей углерода. Физические свойства алкинов.</w:t>
      </w:r>
    </w:p>
    <w:p w:rsidR="000A0EF3" w:rsidRDefault="002345D6">
      <w:pPr>
        <w:pStyle w:val="a3"/>
        <w:spacing w:line="360" w:lineRule="auto"/>
        <w:ind w:left="540" w:right="843"/>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0A0EF3" w:rsidRDefault="002345D6">
      <w:pPr>
        <w:pStyle w:val="a3"/>
        <w:spacing w:line="275" w:lineRule="exact"/>
        <w:ind w:left="540"/>
      </w:pPr>
      <w:r>
        <w:t>Способы</w:t>
      </w:r>
      <w:r>
        <w:rPr>
          <w:spacing w:val="-4"/>
        </w:rPr>
        <w:t xml:space="preserve"> </w:t>
      </w:r>
      <w:r>
        <w:t>получения</w:t>
      </w:r>
      <w:r>
        <w:rPr>
          <w:spacing w:val="-3"/>
        </w:rPr>
        <w:t xml:space="preserve"> </w:t>
      </w:r>
      <w:r>
        <w:t>и</w:t>
      </w:r>
      <w:r>
        <w:rPr>
          <w:spacing w:val="-3"/>
        </w:rPr>
        <w:t xml:space="preserve"> </w:t>
      </w:r>
      <w:r>
        <w:t>применение</w:t>
      </w:r>
      <w:r>
        <w:rPr>
          <w:spacing w:val="-4"/>
        </w:rPr>
        <w:t xml:space="preserve"> </w:t>
      </w:r>
      <w:r>
        <w:rPr>
          <w:spacing w:val="-2"/>
        </w:rPr>
        <w:t>алкинов.</w:t>
      </w:r>
    </w:p>
    <w:p w:rsidR="000A0EF3" w:rsidRDefault="002345D6">
      <w:pPr>
        <w:spacing w:before="140" w:line="360" w:lineRule="auto"/>
        <w:ind w:left="540" w:right="834"/>
        <w:jc w:val="both"/>
        <w:rPr>
          <w:sz w:val="24"/>
        </w:rPr>
      </w:pPr>
      <w:r>
        <w:rPr>
          <w:sz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Pr>
          <w:i/>
          <w:sz w:val="24"/>
        </w:rPr>
        <w:t>Правило ароматичности, примеры ароматических соединений</w:t>
      </w:r>
      <w:r>
        <w:rPr>
          <w:sz w:val="24"/>
        </w:rPr>
        <w:t>. Физические свойства аренов.</w:t>
      </w:r>
    </w:p>
    <w:p w:rsidR="000A0EF3" w:rsidRDefault="002345D6">
      <w:pPr>
        <w:pStyle w:val="a3"/>
        <w:spacing w:line="360" w:lineRule="auto"/>
        <w:ind w:left="540" w:right="834"/>
      </w:pPr>
      <w:r>
        <w:t>Химические</w:t>
      </w:r>
      <w:r>
        <w:rPr>
          <w:spacing w:val="80"/>
          <w:w w:val="150"/>
        </w:rPr>
        <w:t xml:space="preserve">  </w:t>
      </w:r>
      <w:r>
        <w:t>свойства</w:t>
      </w:r>
      <w:r>
        <w:rPr>
          <w:spacing w:val="80"/>
          <w:w w:val="150"/>
        </w:rPr>
        <w:t xml:space="preserve">  </w:t>
      </w:r>
      <w:r>
        <w:t>бензола</w:t>
      </w:r>
      <w:r>
        <w:rPr>
          <w:spacing w:val="80"/>
          <w:w w:val="150"/>
        </w:rPr>
        <w:t xml:space="preserve">  </w:t>
      </w:r>
      <w:r>
        <w:t>и</w:t>
      </w:r>
      <w:r>
        <w:rPr>
          <w:spacing w:val="80"/>
          <w:w w:val="150"/>
        </w:rPr>
        <w:t xml:space="preserve">  </w:t>
      </w:r>
      <w:r>
        <w:t>его</w:t>
      </w:r>
      <w:r>
        <w:rPr>
          <w:spacing w:val="80"/>
          <w:w w:val="150"/>
        </w:rPr>
        <w:t xml:space="preserve">  </w:t>
      </w:r>
      <w:r>
        <w:t>гомологов:</w:t>
      </w:r>
      <w:r>
        <w:rPr>
          <w:spacing w:val="80"/>
          <w:w w:val="150"/>
        </w:rPr>
        <w:t xml:space="preserve">  </w:t>
      </w:r>
      <w:r>
        <w:t>реакции</w:t>
      </w:r>
      <w:r>
        <w:rPr>
          <w:spacing w:val="80"/>
          <w:w w:val="150"/>
        </w:rPr>
        <w:t xml:space="preserve">  </w:t>
      </w:r>
      <w:r>
        <w:t>замещения</w:t>
      </w:r>
      <w:r>
        <w:rPr>
          <w:spacing w:val="40"/>
        </w:rPr>
        <w:t xml:space="preserve"> </w:t>
      </w:r>
      <w:r>
        <w:t xml:space="preserve">в бензольном кольце и углеводородном радикале, реакции присоединения, окисление гомологов бензола. </w:t>
      </w:r>
      <w:r>
        <w:rPr>
          <w:i/>
        </w:rPr>
        <w:t>Представление о механизме реакций электрофильного замещения</w:t>
      </w:r>
      <w: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0A0EF3" w:rsidRDefault="002345D6">
      <w:pPr>
        <w:pStyle w:val="a3"/>
        <w:spacing w:line="360" w:lineRule="auto"/>
        <w:ind w:left="540" w:right="2331"/>
        <w:jc w:val="left"/>
      </w:pPr>
      <w:r>
        <w:t>Особенности</w:t>
      </w:r>
      <w:r>
        <w:rPr>
          <w:spacing w:val="-7"/>
        </w:rPr>
        <w:t xml:space="preserve"> </w:t>
      </w:r>
      <w:r>
        <w:t>химических</w:t>
      </w:r>
      <w:r>
        <w:rPr>
          <w:spacing w:val="-6"/>
        </w:rPr>
        <w:t xml:space="preserve"> </w:t>
      </w:r>
      <w:r>
        <w:t>свойств</w:t>
      </w:r>
      <w:r>
        <w:rPr>
          <w:spacing w:val="-9"/>
        </w:rPr>
        <w:t xml:space="preserve"> </w:t>
      </w:r>
      <w:r>
        <w:t>стирола.</w:t>
      </w:r>
      <w:r>
        <w:rPr>
          <w:spacing w:val="-8"/>
        </w:rPr>
        <w:t xml:space="preserve"> </w:t>
      </w:r>
      <w:r>
        <w:t>Полимеризация</w:t>
      </w:r>
      <w:r>
        <w:rPr>
          <w:spacing w:val="-8"/>
        </w:rPr>
        <w:t xml:space="preserve"> </w:t>
      </w:r>
      <w:r>
        <w:t>стирола. Способы получения и применение ароматических углеводородов.</w:t>
      </w:r>
    </w:p>
    <w:p w:rsidR="000A0EF3" w:rsidRDefault="002345D6">
      <w:pPr>
        <w:pStyle w:val="a3"/>
        <w:spacing w:line="360" w:lineRule="auto"/>
        <w:ind w:left="540" w:right="839"/>
        <w:jc w:val="left"/>
      </w:pPr>
      <w:r>
        <w:t>Природный</w:t>
      </w:r>
      <w:r>
        <w:rPr>
          <w:spacing w:val="-3"/>
        </w:rPr>
        <w:t xml:space="preserve"> </w:t>
      </w:r>
      <w:r>
        <w:t>газ.</w:t>
      </w:r>
      <w:r>
        <w:rPr>
          <w:spacing w:val="-3"/>
        </w:rPr>
        <w:t xml:space="preserve"> </w:t>
      </w:r>
      <w:r>
        <w:t>Попутные</w:t>
      </w:r>
      <w:r>
        <w:rPr>
          <w:spacing w:val="-5"/>
        </w:rPr>
        <w:t xml:space="preserve"> </w:t>
      </w:r>
      <w:r>
        <w:t>нефтяные</w:t>
      </w:r>
      <w:r>
        <w:rPr>
          <w:spacing w:val="-5"/>
        </w:rPr>
        <w:t xml:space="preserve"> </w:t>
      </w:r>
      <w:r>
        <w:t>газы.</w:t>
      </w:r>
      <w:r>
        <w:rPr>
          <w:spacing w:val="-1"/>
        </w:rPr>
        <w:t xml:space="preserve"> </w:t>
      </w:r>
      <w:r>
        <w:t>Нефть</w:t>
      </w:r>
      <w:r>
        <w:rPr>
          <w:spacing w:val="-3"/>
        </w:rPr>
        <w:t xml:space="preserve"> </w:t>
      </w:r>
      <w:r>
        <w:t>и</w:t>
      </w:r>
      <w:r>
        <w:rPr>
          <w:spacing w:val="-3"/>
        </w:rPr>
        <w:t xml:space="preserve"> </w:t>
      </w:r>
      <w:r>
        <w:t>её</w:t>
      </w:r>
      <w:r>
        <w:rPr>
          <w:spacing w:val="-4"/>
        </w:rPr>
        <w:t xml:space="preserve"> </w:t>
      </w:r>
      <w:r>
        <w:t>происхождение.</w:t>
      </w:r>
      <w:r>
        <w:rPr>
          <w:spacing w:val="-3"/>
        </w:rPr>
        <w:t xml:space="preserve"> </w:t>
      </w:r>
      <w:r>
        <w:t>Каменный</w:t>
      </w:r>
      <w:r>
        <w:rPr>
          <w:spacing w:val="-1"/>
        </w:rPr>
        <w:t xml:space="preserve"> </w:t>
      </w:r>
      <w:r>
        <w:t>уголь и продукты его переработки.</w:t>
      </w:r>
    </w:p>
    <w:p w:rsidR="000A0EF3" w:rsidRDefault="002345D6">
      <w:pPr>
        <w:pStyle w:val="a3"/>
        <w:tabs>
          <w:tab w:val="left" w:pos="2730"/>
          <w:tab w:val="left" w:pos="4608"/>
          <w:tab w:val="left" w:pos="6622"/>
          <w:tab w:val="left" w:pos="8879"/>
        </w:tabs>
        <w:spacing w:line="360" w:lineRule="auto"/>
        <w:ind w:left="540" w:right="841"/>
      </w:pPr>
      <w:r>
        <w:t xml:space="preserve">Способы переработки нефти: перегонка, крекинг (термический, каталитический), </w:t>
      </w:r>
      <w:r>
        <w:rPr>
          <w:spacing w:val="-2"/>
        </w:rPr>
        <w:t>риформинг,</w:t>
      </w:r>
      <w:r>
        <w:tab/>
      </w:r>
      <w:r>
        <w:rPr>
          <w:spacing w:val="-2"/>
        </w:rPr>
        <w:t>пиролиз.</w:t>
      </w:r>
      <w:r>
        <w:tab/>
      </w:r>
      <w:r>
        <w:rPr>
          <w:spacing w:val="-2"/>
        </w:rPr>
        <w:t>Продукты</w:t>
      </w:r>
      <w:r>
        <w:tab/>
      </w:r>
      <w:r>
        <w:rPr>
          <w:spacing w:val="-2"/>
        </w:rPr>
        <w:t>переработки</w:t>
      </w:r>
      <w:r>
        <w:tab/>
      </w:r>
      <w:r>
        <w:rPr>
          <w:spacing w:val="-2"/>
        </w:rPr>
        <w:t xml:space="preserve">нефти, </w:t>
      </w:r>
      <w:r>
        <w:t>их применение в промышленности и в быту.</w:t>
      </w:r>
    </w:p>
    <w:p w:rsidR="000A0EF3" w:rsidRDefault="002345D6">
      <w:pPr>
        <w:pStyle w:val="a3"/>
        <w:spacing w:line="275" w:lineRule="exact"/>
        <w:ind w:left="540"/>
      </w:pPr>
      <w:r>
        <w:t>Генетическая</w:t>
      </w:r>
      <w:r>
        <w:rPr>
          <w:spacing w:val="-2"/>
        </w:rPr>
        <w:t xml:space="preserve"> </w:t>
      </w:r>
      <w:r>
        <w:t>связь между</w:t>
      </w:r>
      <w:r>
        <w:rPr>
          <w:spacing w:val="-7"/>
        </w:rPr>
        <w:t xml:space="preserve"> </w:t>
      </w:r>
      <w:r>
        <w:t>различными</w:t>
      </w:r>
      <w:r>
        <w:rPr>
          <w:spacing w:val="-2"/>
        </w:rPr>
        <w:t xml:space="preserve"> </w:t>
      </w:r>
      <w:r>
        <w:t>классами</w:t>
      </w:r>
      <w:r>
        <w:rPr>
          <w:spacing w:val="2"/>
        </w:rPr>
        <w:t xml:space="preserve"> </w:t>
      </w:r>
      <w:r>
        <w:rPr>
          <w:spacing w:val="-2"/>
        </w:rPr>
        <w:t>углеводородов.</w:t>
      </w:r>
    </w:p>
    <w:p w:rsidR="000A0EF3" w:rsidRDefault="002345D6">
      <w:pPr>
        <w:pStyle w:val="a3"/>
        <w:tabs>
          <w:tab w:val="left" w:pos="3244"/>
          <w:tab w:val="left" w:pos="4213"/>
          <w:tab w:val="left" w:pos="5948"/>
          <w:tab w:val="left" w:pos="6941"/>
          <w:tab w:val="left" w:pos="8646"/>
        </w:tabs>
        <w:spacing w:before="140" w:line="360" w:lineRule="auto"/>
        <w:ind w:left="540" w:right="832"/>
        <w:rPr>
          <w:i/>
        </w:rPr>
      </w:pPr>
      <w:r>
        <w:t xml:space="preserve">Электронное строение галогенпроизводных углеводородов. Реакции замещения галогена на гидроксогруппу, </w:t>
      </w:r>
      <w:r>
        <w:rPr>
          <w:i/>
        </w:rPr>
        <w:t>нитрогруппу</w:t>
      </w:r>
      <w:r>
        <w:t xml:space="preserve">, </w:t>
      </w:r>
      <w:r>
        <w:rPr>
          <w:i/>
        </w:rPr>
        <w:t>цианогруппу</w:t>
      </w:r>
      <w:r>
        <w:t xml:space="preserve">, </w:t>
      </w:r>
      <w:r>
        <w:rPr>
          <w:i/>
        </w:rPr>
        <w:t>аминогруппу</w:t>
      </w:r>
      <w:r>
        <w:t xml:space="preserve">. Действие на галогенпроизводные водного и спиртового раствора щёлочи. Взаимодействие </w:t>
      </w:r>
      <w:r>
        <w:rPr>
          <w:spacing w:val="-2"/>
        </w:rPr>
        <w:t>дигалогеналканов</w:t>
      </w:r>
      <w:r>
        <w:tab/>
      </w:r>
      <w:r>
        <w:rPr>
          <w:spacing w:val="-10"/>
        </w:rPr>
        <w:t>с</w:t>
      </w:r>
      <w:r>
        <w:tab/>
      </w:r>
      <w:r>
        <w:rPr>
          <w:spacing w:val="-2"/>
        </w:rPr>
        <w:t>магнием</w:t>
      </w:r>
      <w:r>
        <w:tab/>
      </w:r>
      <w:r>
        <w:rPr>
          <w:spacing w:val="-10"/>
        </w:rPr>
        <w:t>и</w:t>
      </w:r>
      <w:r>
        <w:tab/>
      </w:r>
      <w:r>
        <w:rPr>
          <w:spacing w:val="-2"/>
        </w:rPr>
        <w:t>цинком.</w:t>
      </w:r>
      <w:r>
        <w:tab/>
      </w:r>
      <w:r>
        <w:rPr>
          <w:i/>
          <w:spacing w:val="-2"/>
        </w:rPr>
        <w:t>Понятие</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spacing w:before="72" w:line="360" w:lineRule="auto"/>
        <w:ind w:left="540" w:right="838"/>
        <w:jc w:val="both"/>
        <w:rPr>
          <w:sz w:val="24"/>
        </w:rPr>
      </w:pPr>
      <w:r>
        <w:rPr>
          <w:i/>
          <w:sz w:val="24"/>
        </w:rPr>
        <w:lastRenderedPageBreak/>
        <w:t>о металлоорганических соединениях</w:t>
      </w:r>
      <w:r>
        <w:rPr>
          <w:sz w:val="24"/>
        </w:rPr>
        <w:t>. Использование галогенпроизводных углеводородов в быту, технике и при синтезе органических веществ.</w:t>
      </w:r>
    </w:p>
    <w:p w:rsidR="000A0EF3" w:rsidRDefault="002345D6">
      <w:pPr>
        <w:pStyle w:val="a3"/>
        <w:spacing w:line="360" w:lineRule="auto"/>
        <w:ind w:left="540" w:right="834"/>
      </w:pPr>
      <w:r>
        <w:t>Экспериментальные методы изучения веществ и их превращений: изучение</w:t>
      </w:r>
      <w:r>
        <w:rPr>
          <w:spacing w:val="40"/>
        </w:rPr>
        <w:t xml:space="preserve"> </w:t>
      </w:r>
      <w:r>
        <w:t>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w:t>
      </w:r>
      <w:r>
        <w:rPr>
          <w:spacing w:val="37"/>
        </w:rPr>
        <w:t xml:space="preserve"> </w:t>
      </w:r>
      <w:r>
        <w:t>получение</w:t>
      </w:r>
      <w:r>
        <w:rPr>
          <w:spacing w:val="36"/>
        </w:rPr>
        <w:t xml:space="preserve"> </w:t>
      </w:r>
      <w:r>
        <w:t>этилена</w:t>
      </w:r>
      <w:r>
        <w:rPr>
          <w:spacing w:val="36"/>
        </w:rPr>
        <w:t xml:space="preserve"> </w:t>
      </w:r>
      <w:r>
        <w:t>и</w:t>
      </w:r>
      <w:r>
        <w:rPr>
          <w:spacing w:val="36"/>
        </w:rPr>
        <w:t xml:space="preserve"> </w:t>
      </w:r>
      <w:r>
        <w:t>изучение</w:t>
      </w:r>
      <w:r>
        <w:rPr>
          <w:spacing w:val="36"/>
        </w:rPr>
        <w:t xml:space="preserve"> </w:t>
      </w:r>
      <w:r>
        <w:t>его</w:t>
      </w:r>
      <w:r>
        <w:rPr>
          <w:spacing w:val="37"/>
        </w:rPr>
        <w:t xml:space="preserve"> </w:t>
      </w:r>
      <w:r>
        <w:t>свойств,</w:t>
      </w:r>
      <w:r>
        <w:rPr>
          <w:spacing w:val="37"/>
        </w:rPr>
        <w:t xml:space="preserve"> </w:t>
      </w:r>
      <w:r>
        <w:t>ознакомление</w:t>
      </w:r>
      <w:r>
        <w:rPr>
          <w:spacing w:val="36"/>
        </w:rPr>
        <w:t xml:space="preserve"> </w:t>
      </w:r>
      <w:r>
        <w:t>с</w:t>
      </w:r>
      <w:r>
        <w:rPr>
          <w:spacing w:val="36"/>
        </w:rPr>
        <w:t xml:space="preserve"> </w:t>
      </w:r>
      <w:r>
        <w:t>коллекциями</w:t>
      </w:r>
    </w:p>
    <w:p w:rsidR="000A0EF3" w:rsidRDefault="002345D6">
      <w:pPr>
        <w:pStyle w:val="a3"/>
        <w:spacing w:line="360" w:lineRule="auto"/>
        <w:ind w:left="540" w:right="843"/>
      </w:pPr>
      <w:r>
        <w:t>«Нефть» и «Уголь», с образцами пластмасс, каучуков и резины, моделирование молекул углеводородов и галогенпроизводных углеводородов.</w:t>
      </w:r>
    </w:p>
    <w:p w:rsidR="000A0EF3" w:rsidRDefault="002345D6">
      <w:pPr>
        <w:pStyle w:val="a3"/>
        <w:spacing w:before="1"/>
        <w:ind w:left="540"/>
      </w:pPr>
      <w:r>
        <w:t>Кислородсодержащие</w:t>
      </w:r>
      <w:r>
        <w:rPr>
          <w:spacing w:val="-6"/>
        </w:rPr>
        <w:t xml:space="preserve"> </w:t>
      </w:r>
      <w:r>
        <w:t>органические</w:t>
      </w:r>
      <w:r>
        <w:rPr>
          <w:spacing w:val="-6"/>
        </w:rPr>
        <w:t xml:space="preserve"> </w:t>
      </w:r>
      <w:r>
        <w:rPr>
          <w:spacing w:val="-2"/>
        </w:rPr>
        <w:t>соединения.</w:t>
      </w:r>
    </w:p>
    <w:p w:rsidR="000A0EF3" w:rsidRDefault="002345D6">
      <w:pPr>
        <w:pStyle w:val="a3"/>
        <w:spacing w:before="137" w:line="360" w:lineRule="auto"/>
        <w:ind w:left="540" w:right="835"/>
      </w:pPr>
      <w:r>
        <w:t>Предельные</w:t>
      </w:r>
      <w:r>
        <w:rPr>
          <w:spacing w:val="40"/>
        </w:rPr>
        <w:t xml:space="preserve">  </w:t>
      </w:r>
      <w:r>
        <w:t>одноатомные</w:t>
      </w:r>
      <w:r>
        <w:rPr>
          <w:spacing w:val="40"/>
        </w:rPr>
        <w:t xml:space="preserve">  </w:t>
      </w:r>
      <w:r>
        <w:t>спирты.</w:t>
      </w:r>
      <w:r>
        <w:rPr>
          <w:spacing w:val="55"/>
        </w:rPr>
        <w:t xml:space="preserve">  </w:t>
      </w:r>
      <w:r>
        <w:t>Строение</w:t>
      </w:r>
      <w:r>
        <w:rPr>
          <w:spacing w:val="55"/>
        </w:rPr>
        <w:t xml:space="preserve">  </w:t>
      </w:r>
      <w:r>
        <w:t>молекул</w:t>
      </w:r>
      <w:r>
        <w:rPr>
          <w:spacing w:val="55"/>
        </w:rPr>
        <w:t xml:space="preserve">  </w:t>
      </w:r>
      <w:r>
        <w:t>(на</w:t>
      </w:r>
      <w:r>
        <w:rPr>
          <w:spacing w:val="55"/>
        </w:rPr>
        <w:t xml:space="preserve">  </w:t>
      </w:r>
      <w:r>
        <w:t>примере</w:t>
      </w:r>
      <w:r>
        <w:rPr>
          <w:spacing w:val="55"/>
        </w:rPr>
        <w:t xml:space="preserve">  </w:t>
      </w:r>
      <w:r>
        <w:t>метанола и</w:t>
      </w:r>
      <w:r>
        <w:rPr>
          <w:spacing w:val="67"/>
        </w:rPr>
        <w:t xml:space="preserve">  </w:t>
      </w:r>
      <w:r>
        <w:t>этанола).</w:t>
      </w:r>
      <w:r>
        <w:rPr>
          <w:spacing w:val="66"/>
        </w:rPr>
        <w:t xml:space="preserve">  </w:t>
      </w:r>
      <w:r>
        <w:t>Гомологический</w:t>
      </w:r>
      <w:r>
        <w:rPr>
          <w:spacing w:val="67"/>
        </w:rPr>
        <w:t xml:space="preserve">  </w:t>
      </w:r>
      <w:r>
        <w:t>ряд,</w:t>
      </w:r>
      <w:r>
        <w:rPr>
          <w:spacing w:val="66"/>
        </w:rPr>
        <w:t xml:space="preserve">  </w:t>
      </w:r>
      <w:r>
        <w:t>общая</w:t>
      </w:r>
      <w:r>
        <w:rPr>
          <w:spacing w:val="66"/>
        </w:rPr>
        <w:t xml:space="preserve">  </w:t>
      </w:r>
      <w:r>
        <w:t>формула,</w:t>
      </w:r>
      <w:r>
        <w:rPr>
          <w:spacing w:val="66"/>
        </w:rPr>
        <w:t xml:space="preserve">  </w:t>
      </w:r>
      <w:r>
        <w:t>изомерия,</w:t>
      </w:r>
      <w:r>
        <w:rPr>
          <w:spacing w:val="66"/>
        </w:rPr>
        <w:t xml:space="preserve">  </w:t>
      </w:r>
      <w:r>
        <w:t>номенклатура и классификация. Физические свойства предельных одноатомных спиртов.</w:t>
      </w:r>
      <w:r>
        <w:rPr>
          <w:spacing w:val="40"/>
        </w:rPr>
        <w:t xml:space="preserve"> </w:t>
      </w:r>
      <w:r>
        <w:t>Водородные связи между молекулами спиртов.</w:t>
      </w:r>
    </w:p>
    <w:p w:rsidR="000A0EF3" w:rsidRDefault="002345D6">
      <w:pPr>
        <w:pStyle w:val="a3"/>
        <w:spacing w:line="360" w:lineRule="auto"/>
        <w:ind w:left="540" w:right="838"/>
      </w:pPr>
      <w:r>
        <w:t>Химические</w:t>
      </w:r>
      <w:r>
        <w:rPr>
          <w:spacing w:val="-1"/>
        </w:rPr>
        <w:t xml:space="preserve"> </w:t>
      </w:r>
      <w:r>
        <w:t>свойства: реакции замещения, дегидратации, окисления,</w:t>
      </w:r>
      <w:r>
        <w:rPr>
          <w:spacing w:val="-2"/>
        </w:rPr>
        <w:t xml:space="preserve"> </w:t>
      </w:r>
      <w:r>
        <w:t>взаимодействие</w:t>
      </w:r>
      <w:r>
        <w:rPr>
          <w:spacing w:val="-1"/>
        </w:rPr>
        <w:t xml:space="preserve"> </w:t>
      </w:r>
      <w:r>
        <w:t>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0A0EF3" w:rsidRDefault="002345D6">
      <w:pPr>
        <w:pStyle w:val="a3"/>
        <w:spacing w:line="360" w:lineRule="auto"/>
        <w:ind w:left="540" w:right="842"/>
      </w:pPr>
      <w:r>
        <w:t>Простые</w:t>
      </w:r>
      <w:r>
        <w:rPr>
          <w:spacing w:val="80"/>
          <w:w w:val="150"/>
        </w:rPr>
        <w:t xml:space="preserve">  </w:t>
      </w:r>
      <w:r>
        <w:t>эфиры,</w:t>
      </w:r>
      <w:r>
        <w:rPr>
          <w:spacing w:val="80"/>
          <w:w w:val="150"/>
        </w:rPr>
        <w:t xml:space="preserve">  </w:t>
      </w:r>
      <w:r>
        <w:t>номенклатура</w:t>
      </w:r>
      <w:r>
        <w:rPr>
          <w:spacing w:val="80"/>
          <w:w w:val="150"/>
        </w:rPr>
        <w:t xml:space="preserve">  </w:t>
      </w:r>
      <w:r>
        <w:t>и</w:t>
      </w:r>
      <w:r>
        <w:rPr>
          <w:spacing w:val="80"/>
          <w:w w:val="150"/>
        </w:rPr>
        <w:t xml:space="preserve">  </w:t>
      </w:r>
      <w:r>
        <w:t>изомерия.</w:t>
      </w:r>
      <w:r>
        <w:rPr>
          <w:spacing w:val="80"/>
          <w:w w:val="150"/>
        </w:rPr>
        <w:t xml:space="preserve">  </w:t>
      </w:r>
      <w:r>
        <w:t>Особенности</w:t>
      </w:r>
      <w:r>
        <w:rPr>
          <w:spacing w:val="80"/>
          <w:w w:val="150"/>
        </w:rPr>
        <w:t xml:space="preserve">  </w:t>
      </w:r>
      <w:r>
        <w:t>физических</w:t>
      </w:r>
      <w:r>
        <w:rPr>
          <w:spacing w:val="80"/>
          <w:w w:val="150"/>
        </w:rPr>
        <w:t xml:space="preserve"> </w:t>
      </w:r>
      <w:r>
        <w:t>и химических свойств.</w:t>
      </w:r>
    </w:p>
    <w:p w:rsidR="000A0EF3" w:rsidRDefault="002345D6">
      <w:pPr>
        <w:pStyle w:val="a3"/>
        <w:spacing w:before="1" w:line="360" w:lineRule="auto"/>
        <w:ind w:left="540" w:right="838"/>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w:t>
      </w:r>
      <w:r>
        <w:rPr>
          <w:spacing w:val="69"/>
        </w:rPr>
        <w:t xml:space="preserve">  </w:t>
      </w:r>
      <w:r>
        <w:t>качественная</w:t>
      </w:r>
      <w:r>
        <w:rPr>
          <w:spacing w:val="69"/>
        </w:rPr>
        <w:t xml:space="preserve">  </w:t>
      </w:r>
      <w:r>
        <w:t>реакция</w:t>
      </w:r>
      <w:r>
        <w:rPr>
          <w:spacing w:val="69"/>
        </w:rPr>
        <w:t xml:space="preserve">  </w:t>
      </w:r>
      <w:r>
        <w:t>на</w:t>
      </w:r>
      <w:r>
        <w:rPr>
          <w:spacing w:val="68"/>
        </w:rPr>
        <w:t xml:space="preserve">  </w:t>
      </w:r>
      <w:r>
        <w:t>многоатомные</w:t>
      </w:r>
      <w:r>
        <w:rPr>
          <w:spacing w:val="68"/>
        </w:rPr>
        <w:t xml:space="preserve">  </w:t>
      </w:r>
      <w:r>
        <w:t>спирты.</w:t>
      </w:r>
      <w:r>
        <w:rPr>
          <w:spacing w:val="71"/>
        </w:rPr>
        <w:t xml:space="preserve">  </w:t>
      </w:r>
      <w:r>
        <w:rPr>
          <w:i/>
        </w:rPr>
        <w:t xml:space="preserve">Представление о механизме реакций нуклеофильного замещения. </w:t>
      </w:r>
      <w:r>
        <w:t>Действие на организм человека. Способы получения и применение многоатомных спиртов.</w:t>
      </w:r>
    </w:p>
    <w:p w:rsidR="000A0EF3" w:rsidRDefault="002345D6">
      <w:pPr>
        <w:pStyle w:val="a3"/>
        <w:spacing w:before="1" w:line="360" w:lineRule="auto"/>
        <w:ind w:left="540" w:right="840"/>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w:t>
      </w:r>
      <w:r>
        <w:rPr>
          <w:spacing w:val="80"/>
          <w:w w:val="150"/>
        </w:rPr>
        <w:t xml:space="preserve">   </w:t>
      </w:r>
      <w:r>
        <w:t>на</w:t>
      </w:r>
      <w:r>
        <w:rPr>
          <w:spacing w:val="80"/>
          <w:w w:val="150"/>
        </w:rPr>
        <w:t xml:space="preserve">   </w:t>
      </w:r>
      <w:r>
        <w:t>фенол.</w:t>
      </w:r>
      <w:r>
        <w:rPr>
          <w:spacing w:val="80"/>
          <w:w w:val="150"/>
        </w:rPr>
        <w:t xml:space="preserve">   </w:t>
      </w:r>
      <w:r>
        <w:t>Токсичность</w:t>
      </w:r>
      <w:r>
        <w:rPr>
          <w:spacing w:val="80"/>
          <w:w w:val="150"/>
        </w:rPr>
        <w:t xml:space="preserve">   </w:t>
      </w:r>
      <w:r>
        <w:t>фенола.</w:t>
      </w:r>
      <w:r>
        <w:rPr>
          <w:spacing w:val="80"/>
          <w:w w:val="150"/>
        </w:rPr>
        <w:t xml:space="preserve">   </w:t>
      </w:r>
      <w:r>
        <w:t>Способы</w:t>
      </w:r>
      <w:r>
        <w:rPr>
          <w:spacing w:val="80"/>
          <w:w w:val="150"/>
        </w:rPr>
        <w:t xml:space="preserve">   </w:t>
      </w:r>
      <w:r>
        <w:t>получения и применение фенола. Фенолформальдегидная смола.</w:t>
      </w:r>
    </w:p>
    <w:p w:rsidR="000A0EF3" w:rsidRDefault="002345D6">
      <w:pPr>
        <w:pStyle w:val="a3"/>
        <w:spacing w:before="1" w:line="360" w:lineRule="auto"/>
        <w:ind w:left="540" w:right="842"/>
      </w:pPr>
      <w:r>
        <w:t>Карбонильные</w:t>
      </w:r>
      <w:r>
        <w:rPr>
          <w:spacing w:val="-2"/>
        </w:rPr>
        <w:t xml:space="preserve"> </w:t>
      </w:r>
      <w:r>
        <w:t>соединения –</w:t>
      </w:r>
      <w:r>
        <w:rPr>
          <w:spacing w:val="-3"/>
        </w:rPr>
        <w:t xml:space="preserve"> </w:t>
      </w:r>
      <w:r>
        <w:t>альдегиды</w:t>
      </w:r>
      <w:r>
        <w:rPr>
          <w:spacing w:val="-4"/>
        </w:rPr>
        <w:t xml:space="preserve"> </w:t>
      </w:r>
      <w:r>
        <w:t>и</w:t>
      </w:r>
      <w:r>
        <w:rPr>
          <w:spacing w:val="-2"/>
        </w:rPr>
        <w:t xml:space="preserve"> </w:t>
      </w:r>
      <w:r>
        <w:t>кетоны.</w:t>
      </w:r>
      <w:r>
        <w:rPr>
          <w:spacing w:val="-1"/>
        </w:rPr>
        <w:t xml:space="preserve"> </w:t>
      </w:r>
      <w:r>
        <w:t>Электронное</w:t>
      </w:r>
      <w:r>
        <w:rPr>
          <w:spacing w:val="-2"/>
        </w:rPr>
        <w:t xml:space="preserve"> </w:t>
      </w:r>
      <w:r>
        <w:t>строение</w:t>
      </w:r>
      <w:r>
        <w:rPr>
          <w:spacing w:val="-2"/>
        </w:rPr>
        <w:t xml:space="preserve"> </w:t>
      </w:r>
      <w:r>
        <w:t>карбонильной группы.</w:t>
      </w:r>
      <w:r>
        <w:rPr>
          <w:spacing w:val="68"/>
        </w:rPr>
        <w:t xml:space="preserve"> </w:t>
      </w:r>
      <w:r>
        <w:t>Гомологические</w:t>
      </w:r>
      <w:r>
        <w:rPr>
          <w:spacing w:val="67"/>
        </w:rPr>
        <w:t xml:space="preserve"> </w:t>
      </w:r>
      <w:r>
        <w:t>ряды</w:t>
      </w:r>
      <w:r>
        <w:rPr>
          <w:spacing w:val="68"/>
        </w:rPr>
        <w:t xml:space="preserve"> </w:t>
      </w:r>
      <w:r>
        <w:t>альдегидов</w:t>
      </w:r>
      <w:r>
        <w:rPr>
          <w:spacing w:val="66"/>
        </w:rPr>
        <w:t xml:space="preserve"> </w:t>
      </w:r>
      <w:r>
        <w:t>и</w:t>
      </w:r>
      <w:r>
        <w:rPr>
          <w:spacing w:val="68"/>
        </w:rPr>
        <w:t xml:space="preserve"> </w:t>
      </w:r>
      <w:r>
        <w:t>кетонов,</w:t>
      </w:r>
      <w:r>
        <w:rPr>
          <w:spacing w:val="68"/>
        </w:rPr>
        <w:t xml:space="preserve"> </w:t>
      </w:r>
      <w:r>
        <w:t>общая</w:t>
      </w:r>
      <w:r>
        <w:rPr>
          <w:spacing w:val="68"/>
        </w:rPr>
        <w:t xml:space="preserve"> </w:t>
      </w:r>
      <w:r>
        <w:t>формула,</w:t>
      </w:r>
      <w:r>
        <w:rPr>
          <w:spacing w:val="68"/>
        </w:rPr>
        <w:t xml:space="preserve"> </w:t>
      </w:r>
      <w:r>
        <w:t>изомерия</w:t>
      </w:r>
      <w:r>
        <w:rPr>
          <w:spacing w:val="69"/>
        </w:rPr>
        <w:t xml:space="preserve"> </w:t>
      </w:r>
      <w:r>
        <w:rPr>
          <w:spacing w:val="-10"/>
        </w:rPr>
        <w:t>и</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номенклатура.</w:t>
      </w:r>
      <w:r>
        <w:rPr>
          <w:spacing w:val="-7"/>
        </w:rPr>
        <w:t xml:space="preserve"> </w:t>
      </w:r>
      <w:r>
        <w:t>Физические</w:t>
      </w:r>
      <w:r>
        <w:rPr>
          <w:spacing w:val="-5"/>
        </w:rPr>
        <w:t xml:space="preserve"> </w:t>
      </w:r>
      <w:r>
        <w:t>свойства</w:t>
      </w:r>
      <w:r>
        <w:rPr>
          <w:spacing w:val="-4"/>
        </w:rPr>
        <w:t xml:space="preserve"> </w:t>
      </w:r>
      <w:r>
        <w:t>альдегидов</w:t>
      </w:r>
      <w:r>
        <w:rPr>
          <w:spacing w:val="-5"/>
        </w:rPr>
        <w:t xml:space="preserve"> </w:t>
      </w:r>
      <w:r>
        <w:t>и</w:t>
      </w:r>
      <w:r>
        <w:rPr>
          <w:spacing w:val="-4"/>
        </w:rPr>
        <w:t xml:space="preserve"> </w:t>
      </w:r>
      <w:r>
        <w:rPr>
          <w:spacing w:val="-2"/>
        </w:rPr>
        <w:t>кетонов.</w:t>
      </w:r>
    </w:p>
    <w:p w:rsidR="000A0EF3" w:rsidRDefault="002345D6">
      <w:pPr>
        <w:spacing w:before="137" w:line="360" w:lineRule="auto"/>
        <w:ind w:left="540" w:right="836"/>
        <w:jc w:val="both"/>
        <w:rPr>
          <w:sz w:val="24"/>
        </w:rPr>
      </w:pPr>
      <w:r>
        <w:rPr>
          <w:sz w:val="24"/>
        </w:rPr>
        <w:t xml:space="preserve">Химические свойства альдегидов и кетонов: реакции присоединения. </w:t>
      </w:r>
      <w:r>
        <w:rPr>
          <w:i/>
          <w:sz w:val="24"/>
        </w:rPr>
        <w:t>Представление о механизме реакций нуклеофильного присоединения</w:t>
      </w:r>
      <w:r>
        <w:rPr>
          <w:sz w:val="24"/>
        </w:rPr>
        <w:t xml:space="preserve">. Окисление альдегидов, качественные реакции на альдегиды. Способы получения и применение альдегидов и </w:t>
      </w:r>
      <w:r>
        <w:rPr>
          <w:spacing w:val="-2"/>
          <w:sz w:val="24"/>
        </w:rPr>
        <w:t>кетонов.</w:t>
      </w:r>
    </w:p>
    <w:p w:rsidR="000A0EF3" w:rsidRDefault="002345D6">
      <w:pPr>
        <w:pStyle w:val="a3"/>
        <w:tabs>
          <w:tab w:val="left" w:pos="2759"/>
          <w:tab w:val="left" w:pos="4985"/>
          <w:tab w:val="left" w:pos="6734"/>
          <w:tab w:val="left" w:pos="9009"/>
        </w:tabs>
        <w:spacing w:line="360" w:lineRule="auto"/>
        <w:ind w:left="540" w:right="836"/>
      </w:pPr>
      <w: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w:t>
      </w:r>
      <w:r>
        <w:rPr>
          <w:spacing w:val="-2"/>
        </w:rPr>
        <w:t>предельных</w:t>
      </w:r>
      <w:r>
        <w:tab/>
      </w:r>
      <w:r>
        <w:rPr>
          <w:spacing w:val="-2"/>
        </w:rPr>
        <w:t>карбоновых</w:t>
      </w:r>
      <w:r>
        <w:tab/>
      </w:r>
      <w:r>
        <w:rPr>
          <w:spacing w:val="-2"/>
        </w:rPr>
        <w:t>кислот.</w:t>
      </w:r>
      <w:r>
        <w:tab/>
      </w:r>
      <w:r>
        <w:rPr>
          <w:spacing w:val="-2"/>
        </w:rPr>
        <w:t>Водородные</w:t>
      </w:r>
      <w:r>
        <w:tab/>
      </w:r>
      <w:r>
        <w:rPr>
          <w:spacing w:val="-2"/>
        </w:rPr>
        <w:t xml:space="preserve">связи </w:t>
      </w:r>
      <w:r>
        <w:t>между молекулами карбоновых кислот.</w:t>
      </w:r>
    </w:p>
    <w:p w:rsidR="000A0EF3" w:rsidRDefault="002345D6">
      <w:pPr>
        <w:pStyle w:val="a3"/>
        <w:spacing w:before="1" w:line="360" w:lineRule="auto"/>
        <w:ind w:left="540" w:right="842"/>
      </w:pPr>
      <w:r>
        <w:t>Химические</w:t>
      </w:r>
      <w:r>
        <w:rPr>
          <w:spacing w:val="67"/>
        </w:rPr>
        <w:t xml:space="preserve">  </w:t>
      </w:r>
      <w:r>
        <w:t>свойства:</w:t>
      </w:r>
      <w:r>
        <w:rPr>
          <w:spacing w:val="68"/>
        </w:rPr>
        <w:t xml:space="preserve">  </w:t>
      </w:r>
      <w:r>
        <w:t>кислотные</w:t>
      </w:r>
      <w:r>
        <w:rPr>
          <w:spacing w:val="67"/>
        </w:rPr>
        <w:t xml:space="preserve">  </w:t>
      </w:r>
      <w:r>
        <w:t>свойства,</w:t>
      </w:r>
      <w:r>
        <w:rPr>
          <w:spacing w:val="68"/>
        </w:rPr>
        <w:t xml:space="preserve">  </w:t>
      </w:r>
      <w:r>
        <w:t>реакция</w:t>
      </w:r>
      <w:r>
        <w:rPr>
          <w:spacing w:val="68"/>
        </w:rPr>
        <w:t xml:space="preserve">  </w:t>
      </w:r>
      <w:r>
        <w:t>этерификации,</w:t>
      </w:r>
      <w:r>
        <w:rPr>
          <w:spacing w:val="68"/>
        </w:rPr>
        <w:t xml:space="preserve">  </w:t>
      </w:r>
      <w:r>
        <w:t>реакции с участием углеводородного радикала.</w:t>
      </w:r>
    </w:p>
    <w:p w:rsidR="000A0EF3" w:rsidRDefault="002345D6">
      <w:pPr>
        <w:pStyle w:val="a3"/>
        <w:ind w:left="540"/>
      </w:pPr>
      <w:r>
        <w:t>Особенности</w:t>
      </w:r>
      <w:r>
        <w:rPr>
          <w:spacing w:val="-5"/>
        </w:rPr>
        <w:t xml:space="preserve"> </w:t>
      </w:r>
      <w:r>
        <w:t>свойств</w:t>
      </w:r>
      <w:r>
        <w:rPr>
          <w:spacing w:val="-6"/>
        </w:rPr>
        <w:t xml:space="preserve"> </w:t>
      </w:r>
      <w:r>
        <w:t>муравьиной</w:t>
      </w:r>
      <w:r>
        <w:rPr>
          <w:spacing w:val="-6"/>
        </w:rPr>
        <w:t xml:space="preserve"> </w:t>
      </w:r>
      <w:r>
        <w:rPr>
          <w:spacing w:val="-2"/>
        </w:rPr>
        <w:t>кислоты.</w:t>
      </w:r>
    </w:p>
    <w:p w:rsidR="000A0EF3" w:rsidRDefault="002345D6">
      <w:pPr>
        <w:spacing w:before="139" w:line="360" w:lineRule="auto"/>
        <w:ind w:left="540" w:right="834"/>
        <w:jc w:val="both"/>
        <w:rPr>
          <w:sz w:val="24"/>
        </w:rPr>
      </w:pPr>
      <w:r>
        <w:rPr>
          <w:sz w:val="24"/>
        </w:rPr>
        <w:t xml:space="preserve">Понятие о производных карбоновых кислот – сложных эфирах, </w:t>
      </w:r>
      <w:r>
        <w:rPr>
          <w:i/>
          <w:sz w:val="24"/>
        </w:rPr>
        <w:t>ангидридах, галогенангидридах, амидах, нитрилах</w:t>
      </w:r>
      <w:r>
        <w:rPr>
          <w:sz w:val="24"/>
        </w:rPr>
        <w:t>.</w:t>
      </w:r>
    </w:p>
    <w:p w:rsidR="000A0EF3" w:rsidRDefault="002345D6">
      <w:pPr>
        <w:pStyle w:val="a3"/>
        <w:spacing w:line="360" w:lineRule="auto"/>
        <w:ind w:left="540" w:right="837"/>
      </w:pPr>
      <w:r>
        <w:t>Многообразие</w:t>
      </w:r>
      <w:r>
        <w:rPr>
          <w:spacing w:val="68"/>
        </w:rPr>
        <w:t xml:space="preserve">   </w:t>
      </w:r>
      <w:r>
        <w:t>карбоновых</w:t>
      </w:r>
      <w:r>
        <w:rPr>
          <w:spacing w:val="69"/>
        </w:rPr>
        <w:t xml:space="preserve">   </w:t>
      </w:r>
      <w:r>
        <w:t>кислот.</w:t>
      </w:r>
      <w:r>
        <w:rPr>
          <w:spacing w:val="68"/>
        </w:rPr>
        <w:t xml:space="preserve">   </w:t>
      </w:r>
      <w:r>
        <w:t>Особенности</w:t>
      </w:r>
      <w:r>
        <w:rPr>
          <w:spacing w:val="69"/>
        </w:rPr>
        <w:t xml:space="preserve">   </w:t>
      </w:r>
      <w:r>
        <w:t>свойств</w:t>
      </w:r>
      <w:r>
        <w:rPr>
          <w:spacing w:val="69"/>
        </w:rPr>
        <w:t xml:space="preserve">   </w:t>
      </w:r>
      <w:r>
        <w:t xml:space="preserve">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Pr>
          <w:i/>
        </w:rPr>
        <w:t xml:space="preserve">линолевая, линоленовая </w:t>
      </w:r>
      <w:r>
        <w:t>кислоты. Способы получения и применение карбоновых кислот.</w:t>
      </w:r>
    </w:p>
    <w:p w:rsidR="000A0EF3" w:rsidRDefault="002345D6">
      <w:pPr>
        <w:pStyle w:val="a3"/>
        <w:spacing w:line="360" w:lineRule="auto"/>
        <w:ind w:left="540" w:right="838"/>
      </w:pPr>
      <w:r>
        <w:t>Сложные</w:t>
      </w:r>
      <w:r>
        <w:rPr>
          <w:spacing w:val="80"/>
        </w:rPr>
        <w:t xml:space="preserve">   </w:t>
      </w:r>
      <w:r>
        <w:t>эфиры.</w:t>
      </w:r>
      <w:r>
        <w:rPr>
          <w:spacing w:val="80"/>
        </w:rPr>
        <w:t xml:space="preserve">   </w:t>
      </w:r>
      <w:r>
        <w:t>Гомологический</w:t>
      </w:r>
      <w:r>
        <w:rPr>
          <w:spacing w:val="80"/>
        </w:rPr>
        <w:t xml:space="preserve">   </w:t>
      </w:r>
      <w:r>
        <w:t>ряд,</w:t>
      </w:r>
      <w:r>
        <w:rPr>
          <w:spacing w:val="80"/>
        </w:rPr>
        <w:t xml:space="preserve">   </w:t>
      </w:r>
      <w:r>
        <w:t>общая</w:t>
      </w:r>
      <w:r>
        <w:rPr>
          <w:spacing w:val="80"/>
        </w:rPr>
        <w:t xml:space="preserve">   </w:t>
      </w:r>
      <w:r>
        <w:t>формула,</w:t>
      </w:r>
      <w:r>
        <w:rPr>
          <w:spacing w:val="80"/>
        </w:rPr>
        <w:t xml:space="preserve">   </w:t>
      </w:r>
      <w:r>
        <w:t xml:space="preserve">изомерия и номенклатура. Физические и химические свойства: гидролиз в кислой и щелочной </w:t>
      </w:r>
      <w:r>
        <w:rPr>
          <w:spacing w:val="-2"/>
        </w:rPr>
        <w:t>среде.</w:t>
      </w:r>
    </w:p>
    <w:p w:rsidR="000A0EF3" w:rsidRDefault="002345D6">
      <w:pPr>
        <w:pStyle w:val="a3"/>
        <w:spacing w:before="1" w:line="360" w:lineRule="auto"/>
        <w:ind w:left="540" w:right="841"/>
      </w:pPr>
      <w:r>
        <w:t>Жиры.</w:t>
      </w:r>
      <w:r>
        <w:rPr>
          <w:spacing w:val="66"/>
          <w:w w:val="150"/>
        </w:rPr>
        <w:t xml:space="preserve">  </w:t>
      </w:r>
      <w:r>
        <w:t>Строение,</w:t>
      </w:r>
      <w:r>
        <w:rPr>
          <w:spacing w:val="66"/>
          <w:w w:val="150"/>
        </w:rPr>
        <w:t xml:space="preserve">  </w:t>
      </w:r>
      <w:r>
        <w:t>физические</w:t>
      </w:r>
      <w:r>
        <w:rPr>
          <w:spacing w:val="65"/>
          <w:w w:val="150"/>
        </w:rPr>
        <w:t xml:space="preserve">  </w:t>
      </w:r>
      <w:r>
        <w:t>и</w:t>
      </w:r>
      <w:r>
        <w:rPr>
          <w:spacing w:val="66"/>
          <w:w w:val="150"/>
        </w:rPr>
        <w:t xml:space="preserve">  </w:t>
      </w:r>
      <w:r>
        <w:t>химические</w:t>
      </w:r>
      <w:r>
        <w:rPr>
          <w:spacing w:val="65"/>
          <w:w w:val="150"/>
        </w:rPr>
        <w:t xml:space="preserve">  </w:t>
      </w:r>
      <w:r>
        <w:t>свойства</w:t>
      </w:r>
      <w:r>
        <w:rPr>
          <w:spacing w:val="68"/>
          <w:w w:val="150"/>
        </w:rPr>
        <w:t xml:space="preserve">  </w:t>
      </w:r>
      <w:r>
        <w:t>жиров:</w:t>
      </w:r>
      <w:r>
        <w:rPr>
          <w:spacing w:val="66"/>
          <w:w w:val="150"/>
        </w:rPr>
        <w:t xml:space="preserve">  </w:t>
      </w:r>
      <w:r>
        <w:t>гидролиз в кислой и щелочной среде. Особенности свойств жиров, содержащих остатки непредельных жирных кислот. Жиры в природе.</w:t>
      </w:r>
    </w:p>
    <w:p w:rsidR="000A0EF3" w:rsidRDefault="002345D6">
      <w:pPr>
        <w:spacing w:line="326" w:lineRule="auto"/>
        <w:ind w:left="540" w:right="835"/>
        <w:jc w:val="both"/>
        <w:rPr>
          <w:i/>
          <w:sz w:val="24"/>
        </w:rPr>
      </w:pPr>
      <w:r>
        <w:rPr>
          <w:sz w:val="24"/>
        </w:rPr>
        <w:t>Мыла</w:t>
      </w:r>
      <w:r>
        <w:rPr>
          <w:position w:val="-3"/>
          <w:sz w:val="24"/>
        </w:rPr>
        <w:t>́</w:t>
      </w:r>
      <w:r>
        <w:rPr>
          <w:spacing w:val="40"/>
          <w:position w:val="-3"/>
          <w:sz w:val="24"/>
        </w:rPr>
        <w:t xml:space="preserve">  </w:t>
      </w:r>
      <w:r>
        <w:rPr>
          <w:sz w:val="24"/>
        </w:rPr>
        <w:t>как</w:t>
      </w:r>
      <w:r>
        <w:rPr>
          <w:spacing w:val="38"/>
          <w:sz w:val="24"/>
        </w:rPr>
        <w:t xml:space="preserve">  </w:t>
      </w:r>
      <w:r>
        <w:rPr>
          <w:sz w:val="24"/>
        </w:rPr>
        <w:t>соли</w:t>
      </w:r>
      <w:r>
        <w:rPr>
          <w:spacing w:val="38"/>
          <w:sz w:val="24"/>
        </w:rPr>
        <w:t xml:space="preserve">  </w:t>
      </w:r>
      <w:r>
        <w:rPr>
          <w:sz w:val="24"/>
        </w:rPr>
        <w:t>высших</w:t>
      </w:r>
      <w:r>
        <w:rPr>
          <w:spacing w:val="37"/>
          <w:sz w:val="24"/>
        </w:rPr>
        <w:t xml:space="preserve">  </w:t>
      </w:r>
      <w:r>
        <w:rPr>
          <w:sz w:val="24"/>
        </w:rPr>
        <w:t>карбоновых</w:t>
      </w:r>
      <w:r>
        <w:rPr>
          <w:spacing w:val="38"/>
          <w:sz w:val="24"/>
        </w:rPr>
        <w:t xml:space="preserve">  </w:t>
      </w:r>
      <w:r>
        <w:rPr>
          <w:sz w:val="24"/>
        </w:rPr>
        <w:t>кислот,</w:t>
      </w:r>
      <w:r>
        <w:rPr>
          <w:spacing w:val="37"/>
          <w:sz w:val="24"/>
        </w:rPr>
        <w:t xml:space="preserve">  </w:t>
      </w:r>
      <w:r>
        <w:rPr>
          <w:sz w:val="24"/>
        </w:rPr>
        <w:t>их</w:t>
      </w:r>
      <w:r>
        <w:rPr>
          <w:spacing w:val="38"/>
          <w:sz w:val="24"/>
        </w:rPr>
        <w:t xml:space="preserve">  </w:t>
      </w:r>
      <w:r>
        <w:rPr>
          <w:sz w:val="24"/>
        </w:rPr>
        <w:t>моющее</w:t>
      </w:r>
      <w:r>
        <w:rPr>
          <w:spacing w:val="37"/>
          <w:sz w:val="24"/>
        </w:rPr>
        <w:t xml:space="preserve">  </w:t>
      </w:r>
      <w:r>
        <w:rPr>
          <w:sz w:val="24"/>
        </w:rPr>
        <w:t>действие.</w:t>
      </w:r>
      <w:r>
        <w:rPr>
          <w:spacing w:val="38"/>
          <w:sz w:val="24"/>
        </w:rPr>
        <w:t xml:space="preserve">  </w:t>
      </w:r>
      <w:r>
        <w:rPr>
          <w:i/>
          <w:sz w:val="24"/>
        </w:rPr>
        <w:t>Понятие о синтетических моющих средствах (СМС).</w:t>
      </w:r>
    </w:p>
    <w:p w:rsidR="000A0EF3" w:rsidRDefault="002345D6">
      <w:pPr>
        <w:pStyle w:val="a3"/>
        <w:spacing w:before="37" w:line="360" w:lineRule="auto"/>
        <w:ind w:left="540" w:right="834"/>
      </w:pPr>
      <w:r>
        <w:t>Общая</w:t>
      </w:r>
      <w:r>
        <w:rPr>
          <w:spacing w:val="68"/>
          <w:w w:val="150"/>
        </w:rPr>
        <w:t xml:space="preserve">  </w:t>
      </w:r>
      <w:r>
        <w:t>характеристика</w:t>
      </w:r>
      <w:r>
        <w:rPr>
          <w:spacing w:val="68"/>
          <w:w w:val="150"/>
        </w:rPr>
        <w:t xml:space="preserve">  </w:t>
      </w:r>
      <w:r>
        <w:t>углеводов.</w:t>
      </w:r>
      <w:r>
        <w:rPr>
          <w:spacing w:val="69"/>
          <w:w w:val="150"/>
        </w:rPr>
        <w:t xml:space="preserve">  </w:t>
      </w:r>
      <w:r>
        <w:t>Классификация</w:t>
      </w:r>
      <w:r>
        <w:rPr>
          <w:spacing w:val="69"/>
          <w:w w:val="150"/>
        </w:rPr>
        <w:t xml:space="preserve">  </w:t>
      </w:r>
      <w:r>
        <w:t>углеводов</w:t>
      </w:r>
      <w:r>
        <w:rPr>
          <w:spacing w:val="67"/>
          <w:w w:val="150"/>
        </w:rPr>
        <w:t xml:space="preserve">  </w:t>
      </w:r>
      <w:r>
        <w:t>(моно-,</w:t>
      </w:r>
      <w:r>
        <w:rPr>
          <w:spacing w:val="69"/>
          <w:w w:val="150"/>
        </w:rPr>
        <w:t xml:space="preserve">  </w:t>
      </w:r>
      <w:r>
        <w:t>ди- и полисахариды).</w:t>
      </w:r>
    </w:p>
    <w:p w:rsidR="000A0EF3" w:rsidRDefault="002345D6">
      <w:pPr>
        <w:spacing w:line="360" w:lineRule="auto"/>
        <w:ind w:left="540" w:right="834"/>
        <w:jc w:val="both"/>
        <w:rPr>
          <w:i/>
          <w:sz w:val="24"/>
        </w:rPr>
      </w:pPr>
      <w:r>
        <w:rPr>
          <w:sz w:val="24"/>
        </w:rPr>
        <w:t xml:space="preserve">Моносахариды: глюкоза, фруктоза, </w:t>
      </w:r>
      <w:r>
        <w:rPr>
          <w:i/>
          <w:sz w:val="24"/>
        </w:rPr>
        <w:t>галактоза</w:t>
      </w:r>
      <w:r>
        <w:rPr>
          <w:sz w:val="24"/>
        </w:rPr>
        <w:t xml:space="preserve">, </w:t>
      </w:r>
      <w:r>
        <w:rPr>
          <w:i/>
          <w:sz w:val="24"/>
        </w:rPr>
        <w:t>рибоза</w:t>
      </w:r>
      <w:r>
        <w:rPr>
          <w:sz w:val="24"/>
        </w:rPr>
        <w:t xml:space="preserve">, </w:t>
      </w:r>
      <w:r>
        <w:rPr>
          <w:i/>
          <w:sz w:val="24"/>
        </w:rPr>
        <w:t>дезоксирибоза</w:t>
      </w:r>
      <w:r>
        <w:rPr>
          <w:sz w:val="24"/>
        </w:rPr>
        <w:t xml:space="preserve">. Физические свойства и нахождение в природе. Фотосинтез. </w:t>
      </w:r>
      <w:r>
        <w:rPr>
          <w:i/>
          <w:sz w:val="24"/>
        </w:rPr>
        <w:t>Оптическая изомерия. Кольчато- цепная</w:t>
      </w:r>
      <w:r>
        <w:rPr>
          <w:i/>
          <w:spacing w:val="65"/>
          <w:w w:val="150"/>
          <w:sz w:val="24"/>
        </w:rPr>
        <w:t xml:space="preserve">  </w:t>
      </w:r>
      <w:r>
        <w:rPr>
          <w:i/>
          <w:sz w:val="24"/>
        </w:rPr>
        <w:t>таутомерия</w:t>
      </w:r>
      <w:r>
        <w:rPr>
          <w:i/>
          <w:spacing w:val="68"/>
          <w:w w:val="150"/>
          <w:sz w:val="24"/>
        </w:rPr>
        <w:t xml:space="preserve">  </w:t>
      </w:r>
      <w:r>
        <w:rPr>
          <w:i/>
          <w:sz w:val="24"/>
        </w:rPr>
        <w:t>на</w:t>
      </w:r>
      <w:r>
        <w:rPr>
          <w:i/>
          <w:spacing w:val="68"/>
          <w:w w:val="150"/>
          <w:sz w:val="24"/>
        </w:rPr>
        <w:t xml:space="preserve">  </w:t>
      </w:r>
      <w:r>
        <w:rPr>
          <w:i/>
          <w:sz w:val="24"/>
        </w:rPr>
        <w:t>примере</w:t>
      </w:r>
      <w:r>
        <w:rPr>
          <w:i/>
          <w:spacing w:val="68"/>
          <w:w w:val="150"/>
          <w:sz w:val="24"/>
        </w:rPr>
        <w:t xml:space="preserve">  </w:t>
      </w:r>
      <w:r>
        <w:rPr>
          <w:i/>
          <w:sz w:val="24"/>
        </w:rPr>
        <w:t>молекулы</w:t>
      </w:r>
      <w:r>
        <w:rPr>
          <w:i/>
          <w:spacing w:val="68"/>
          <w:w w:val="150"/>
          <w:sz w:val="24"/>
        </w:rPr>
        <w:t xml:space="preserve">  </w:t>
      </w:r>
      <w:r>
        <w:rPr>
          <w:i/>
          <w:sz w:val="24"/>
        </w:rPr>
        <w:t>глюкозы,</w:t>
      </w:r>
      <w:r>
        <w:rPr>
          <w:i/>
          <w:spacing w:val="68"/>
          <w:w w:val="150"/>
          <w:sz w:val="24"/>
        </w:rPr>
        <w:t xml:space="preserve">  </w:t>
      </w:r>
      <w:r>
        <w:rPr>
          <w:i/>
          <w:sz w:val="24"/>
        </w:rPr>
        <w:t>проекции</w:t>
      </w:r>
      <w:r>
        <w:rPr>
          <w:i/>
          <w:spacing w:val="69"/>
          <w:w w:val="150"/>
          <w:sz w:val="24"/>
        </w:rPr>
        <w:t xml:space="preserve">  </w:t>
      </w:r>
      <w:r>
        <w:rPr>
          <w:i/>
          <w:spacing w:val="-2"/>
          <w:sz w:val="24"/>
        </w:rPr>
        <w:t>Хеуорса,</w:t>
      </w:r>
    </w:p>
    <w:p w:rsidR="000A0EF3" w:rsidRDefault="000A0EF3">
      <w:pPr>
        <w:spacing w:line="360" w:lineRule="auto"/>
        <w:jc w:val="both"/>
        <w:rPr>
          <w:sz w:val="24"/>
        </w:rPr>
        <w:sectPr w:rsidR="000A0EF3">
          <w:pgSz w:w="11910" w:h="16390"/>
          <w:pgMar w:top="1360" w:right="600" w:bottom="440" w:left="900" w:header="0" w:footer="245" w:gutter="0"/>
          <w:cols w:space="720"/>
        </w:sectPr>
      </w:pPr>
    </w:p>
    <w:p w:rsidR="000A0EF3" w:rsidRDefault="002345D6">
      <w:pPr>
        <w:spacing w:before="72"/>
        <w:ind w:left="540"/>
        <w:jc w:val="both"/>
        <w:rPr>
          <w:i/>
          <w:sz w:val="24"/>
        </w:rPr>
      </w:pPr>
      <w:r>
        <w:rPr>
          <w:i/>
          <w:sz w:val="24"/>
        </w:rPr>
        <w:lastRenderedPageBreak/>
        <w:t>α-</w:t>
      </w:r>
      <w:r>
        <w:rPr>
          <w:i/>
          <w:spacing w:val="-3"/>
          <w:sz w:val="24"/>
        </w:rPr>
        <w:t xml:space="preserve"> </w:t>
      </w:r>
      <w:r>
        <w:rPr>
          <w:i/>
          <w:sz w:val="24"/>
        </w:rPr>
        <w:t>и</w:t>
      </w:r>
      <w:r>
        <w:rPr>
          <w:i/>
          <w:spacing w:val="-2"/>
          <w:sz w:val="24"/>
        </w:rPr>
        <w:t xml:space="preserve"> </w:t>
      </w:r>
      <w:r>
        <w:rPr>
          <w:i/>
          <w:sz w:val="24"/>
        </w:rPr>
        <w:t>β-аномеры</w:t>
      </w:r>
      <w:r>
        <w:rPr>
          <w:i/>
          <w:spacing w:val="-2"/>
          <w:sz w:val="24"/>
        </w:rPr>
        <w:t xml:space="preserve"> глюкозы.</w:t>
      </w:r>
    </w:p>
    <w:p w:rsidR="000A0EF3" w:rsidRDefault="002345D6">
      <w:pPr>
        <w:pStyle w:val="a3"/>
        <w:spacing w:before="137" w:line="360" w:lineRule="auto"/>
        <w:ind w:left="540" w:right="838"/>
      </w:pPr>
      <w:r>
        <w:t>Химические свойства глюкозы: реакции с участием спиртовых и альдегидной групп, спиртовое</w:t>
      </w:r>
      <w:r>
        <w:rPr>
          <w:spacing w:val="69"/>
        </w:rPr>
        <w:t xml:space="preserve">  </w:t>
      </w:r>
      <w:r>
        <w:t>и</w:t>
      </w:r>
      <w:r>
        <w:rPr>
          <w:spacing w:val="70"/>
        </w:rPr>
        <w:t xml:space="preserve">  </w:t>
      </w:r>
      <w:r>
        <w:t>молочнокислое</w:t>
      </w:r>
      <w:r>
        <w:rPr>
          <w:spacing w:val="69"/>
        </w:rPr>
        <w:t xml:space="preserve">  </w:t>
      </w:r>
      <w:r>
        <w:t>брожение.</w:t>
      </w:r>
      <w:r>
        <w:rPr>
          <w:spacing w:val="68"/>
        </w:rPr>
        <w:t xml:space="preserve">  </w:t>
      </w:r>
      <w:r>
        <w:t>Применение</w:t>
      </w:r>
      <w:r>
        <w:rPr>
          <w:spacing w:val="69"/>
        </w:rPr>
        <w:t xml:space="preserve">  </w:t>
      </w:r>
      <w:r>
        <w:t>глюкозы,</w:t>
      </w:r>
      <w:r>
        <w:rPr>
          <w:spacing w:val="69"/>
        </w:rPr>
        <w:t xml:space="preserve">  </w:t>
      </w:r>
      <w:r>
        <w:t>её</w:t>
      </w:r>
      <w:r>
        <w:rPr>
          <w:spacing w:val="69"/>
        </w:rPr>
        <w:t xml:space="preserve">  </w:t>
      </w:r>
      <w:r>
        <w:t>значение в жизнедеятельности организма.</w:t>
      </w:r>
    </w:p>
    <w:p w:rsidR="000A0EF3" w:rsidRDefault="002345D6">
      <w:pPr>
        <w:pStyle w:val="a3"/>
        <w:spacing w:before="1" w:line="360" w:lineRule="auto"/>
        <w:ind w:left="540" w:right="836"/>
      </w:pPr>
      <w:r>
        <w:t>Дисахариды:</w:t>
      </w:r>
      <w:r>
        <w:rPr>
          <w:spacing w:val="80"/>
          <w:w w:val="150"/>
        </w:rPr>
        <w:t xml:space="preserve">   </w:t>
      </w:r>
      <w:r>
        <w:t>сахароза,</w:t>
      </w:r>
      <w:r>
        <w:rPr>
          <w:spacing w:val="80"/>
          <w:w w:val="150"/>
        </w:rPr>
        <w:t xml:space="preserve">   </w:t>
      </w:r>
      <w:r>
        <w:t>мальтоза</w:t>
      </w:r>
      <w:r>
        <w:rPr>
          <w:spacing w:val="80"/>
          <w:w w:val="150"/>
        </w:rPr>
        <w:t xml:space="preserve">   </w:t>
      </w:r>
      <w:r>
        <w:t>и</w:t>
      </w:r>
      <w:r>
        <w:rPr>
          <w:spacing w:val="80"/>
          <w:w w:val="150"/>
        </w:rPr>
        <w:t xml:space="preserve">   </w:t>
      </w:r>
      <w:r>
        <w:rPr>
          <w:i/>
        </w:rPr>
        <w:t>лактоза</w:t>
      </w:r>
      <w:r>
        <w:t>.</w:t>
      </w:r>
      <w:r>
        <w:rPr>
          <w:spacing w:val="80"/>
          <w:w w:val="150"/>
        </w:rPr>
        <w:t xml:space="preserve">   </w:t>
      </w:r>
      <w:r>
        <w:t xml:space="preserve">Восстанавливающие и невосстанавливающие дисахариды. Гидролиз дисахаридов. Нахождение в природе и </w:t>
      </w:r>
      <w:r>
        <w:rPr>
          <w:spacing w:val="-2"/>
        </w:rPr>
        <w:t>применение.</w:t>
      </w:r>
    </w:p>
    <w:p w:rsidR="000A0EF3" w:rsidRDefault="002345D6">
      <w:pPr>
        <w:pStyle w:val="a3"/>
        <w:spacing w:line="360" w:lineRule="auto"/>
        <w:ind w:left="540" w:right="839"/>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0A0EF3" w:rsidRDefault="002345D6">
      <w:pPr>
        <w:pStyle w:val="a3"/>
        <w:spacing w:before="1" w:line="360" w:lineRule="auto"/>
        <w:ind w:left="540" w:right="837"/>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w:t>
      </w:r>
      <w:r>
        <w:rPr>
          <w:spacing w:val="-1"/>
        </w:rPr>
        <w:t xml:space="preserve"> </w:t>
      </w:r>
      <w:r>
        <w:t>решение</w:t>
      </w:r>
      <w:r>
        <w:rPr>
          <w:spacing w:val="-2"/>
        </w:rPr>
        <w:t xml:space="preserve"> </w:t>
      </w:r>
      <w:r>
        <w:t>экспериментальных</w:t>
      </w:r>
      <w:r>
        <w:rPr>
          <w:spacing w:val="-1"/>
        </w:rPr>
        <w:t xml:space="preserve"> </w:t>
      </w:r>
      <w:r>
        <w:t>задач</w:t>
      </w:r>
      <w:r>
        <w:rPr>
          <w:spacing w:val="-2"/>
        </w:rPr>
        <w:t xml:space="preserve"> </w:t>
      </w:r>
      <w:r>
        <w:t>по</w:t>
      </w:r>
      <w:r>
        <w:rPr>
          <w:spacing w:val="-3"/>
        </w:rPr>
        <w:t xml:space="preserve"> </w:t>
      </w:r>
      <w:r>
        <w:t>темам «Спирты</w:t>
      </w:r>
      <w:r>
        <w:rPr>
          <w:spacing w:val="-1"/>
        </w:rPr>
        <w:t xml:space="preserve"> </w:t>
      </w:r>
      <w:r>
        <w:t>и фенолы», «Карбоновые кислоты. Сложные эфиры».</w:t>
      </w:r>
    </w:p>
    <w:p w:rsidR="000A0EF3" w:rsidRDefault="002345D6">
      <w:pPr>
        <w:pStyle w:val="a3"/>
        <w:spacing w:line="275" w:lineRule="exact"/>
        <w:ind w:left="540"/>
      </w:pPr>
      <w:r>
        <w:t>Азотсодержащие</w:t>
      </w:r>
      <w:r>
        <w:rPr>
          <w:spacing w:val="-5"/>
        </w:rPr>
        <w:t xml:space="preserve"> </w:t>
      </w:r>
      <w:r>
        <w:t>органические</w:t>
      </w:r>
      <w:r>
        <w:rPr>
          <w:spacing w:val="-5"/>
        </w:rPr>
        <w:t xml:space="preserve"> </w:t>
      </w:r>
      <w:r>
        <w:rPr>
          <w:spacing w:val="-2"/>
        </w:rPr>
        <w:t>соединения.</w:t>
      </w:r>
    </w:p>
    <w:p w:rsidR="000A0EF3" w:rsidRDefault="002345D6">
      <w:pPr>
        <w:pStyle w:val="a3"/>
        <w:spacing w:before="139" w:line="360" w:lineRule="auto"/>
        <w:ind w:left="540" w:right="838"/>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w:t>
      </w:r>
      <w:r>
        <w:rPr>
          <w:spacing w:val="80"/>
        </w:rPr>
        <w:t xml:space="preserve"> </w:t>
      </w:r>
      <w:r>
        <w:t>первичных аминов с азотистой кислотой. Соли алкиламмония.</w:t>
      </w:r>
    </w:p>
    <w:p w:rsidR="000A0EF3" w:rsidRDefault="002345D6">
      <w:pPr>
        <w:pStyle w:val="a3"/>
        <w:spacing w:line="360" w:lineRule="auto"/>
        <w:ind w:left="540" w:right="841"/>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0A0EF3" w:rsidRDefault="002345D6">
      <w:pPr>
        <w:pStyle w:val="a3"/>
        <w:spacing w:before="1" w:line="360" w:lineRule="auto"/>
        <w:ind w:left="540" w:right="845"/>
      </w:pPr>
      <w:r>
        <w:t xml:space="preserve">Способы получения и применение алифатических аминов. Получение анилина из </w:t>
      </w:r>
      <w:r>
        <w:rPr>
          <w:spacing w:val="-2"/>
        </w:rPr>
        <w:t>нитробензола.</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spacing w:before="72" w:line="360" w:lineRule="auto"/>
        <w:ind w:left="540" w:right="834"/>
        <w:jc w:val="both"/>
        <w:rPr>
          <w:sz w:val="24"/>
        </w:rPr>
      </w:pPr>
      <w:r>
        <w:rPr>
          <w:sz w:val="24"/>
        </w:rPr>
        <w:lastRenderedPageBreak/>
        <w:t>Аминокислоты.</w:t>
      </w:r>
      <w:r>
        <w:rPr>
          <w:spacing w:val="80"/>
          <w:sz w:val="24"/>
        </w:rPr>
        <w:t xml:space="preserve">   </w:t>
      </w:r>
      <w:r>
        <w:rPr>
          <w:sz w:val="24"/>
        </w:rPr>
        <w:t>Номенклатура</w:t>
      </w:r>
      <w:r>
        <w:rPr>
          <w:spacing w:val="80"/>
          <w:sz w:val="24"/>
        </w:rPr>
        <w:t xml:space="preserve">   </w:t>
      </w:r>
      <w:r>
        <w:rPr>
          <w:sz w:val="24"/>
        </w:rPr>
        <w:t>и</w:t>
      </w:r>
      <w:r>
        <w:rPr>
          <w:spacing w:val="80"/>
          <w:sz w:val="24"/>
        </w:rPr>
        <w:t xml:space="preserve">   </w:t>
      </w:r>
      <w:r>
        <w:rPr>
          <w:sz w:val="24"/>
        </w:rPr>
        <w:t>изомерия.</w:t>
      </w:r>
      <w:r>
        <w:rPr>
          <w:spacing w:val="80"/>
          <w:sz w:val="24"/>
        </w:rPr>
        <w:t xml:space="preserve">   </w:t>
      </w:r>
      <w:r>
        <w:rPr>
          <w:sz w:val="24"/>
        </w:rPr>
        <w:t>Отдельные</w:t>
      </w:r>
      <w:r>
        <w:rPr>
          <w:spacing w:val="80"/>
          <w:sz w:val="24"/>
        </w:rPr>
        <w:t xml:space="preserve">   </w:t>
      </w:r>
      <w:r>
        <w:rPr>
          <w:sz w:val="24"/>
        </w:rPr>
        <w:t xml:space="preserve">представители α-аминокислот: глицин, аланин, </w:t>
      </w:r>
      <w:r>
        <w:rPr>
          <w:i/>
          <w:sz w:val="24"/>
        </w:rPr>
        <w:t>фенилаланин, серин, глутаминовая кислота, лизин, цистеин. Оптическая изомерия аминокислот: D- и L-аминокислоты</w:t>
      </w:r>
      <w:r>
        <w:rPr>
          <w:sz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0A0EF3" w:rsidRDefault="002345D6">
      <w:pPr>
        <w:tabs>
          <w:tab w:val="left" w:pos="2171"/>
          <w:tab w:val="left" w:pos="3824"/>
          <w:tab w:val="left" w:pos="5714"/>
          <w:tab w:val="left" w:pos="7248"/>
          <w:tab w:val="left" w:pos="8589"/>
        </w:tabs>
        <w:spacing w:line="360" w:lineRule="auto"/>
        <w:ind w:left="540" w:right="841"/>
        <w:rPr>
          <w:i/>
          <w:sz w:val="24"/>
        </w:rPr>
      </w:pPr>
      <w:r>
        <w:rPr>
          <w:sz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r>
        <w:rPr>
          <w:i/>
          <w:sz w:val="24"/>
        </w:rPr>
        <w:t>Понятие</w:t>
      </w:r>
      <w:r>
        <w:rPr>
          <w:i/>
          <w:spacing w:val="80"/>
          <w:sz w:val="24"/>
        </w:rPr>
        <w:t xml:space="preserve"> </w:t>
      </w:r>
      <w:r>
        <w:rPr>
          <w:i/>
          <w:sz w:val="24"/>
        </w:rPr>
        <w:t>об</w:t>
      </w:r>
      <w:r>
        <w:rPr>
          <w:i/>
          <w:spacing w:val="80"/>
          <w:sz w:val="24"/>
        </w:rPr>
        <w:t xml:space="preserve"> </w:t>
      </w:r>
      <w:r>
        <w:rPr>
          <w:i/>
          <w:sz w:val="24"/>
        </w:rPr>
        <w:t>азотсодержащих</w:t>
      </w:r>
      <w:r>
        <w:rPr>
          <w:i/>
          <w:spacing w:val="80"/>
          <w:sz w:val="24"/>
        </w:rPr>
        <w:t xml:space="preserve"> </w:t>
      </w:r>
      <w:r>
        <w:rPr>
          <w:i/>
          <w:sz w:val="24"/>
        </w:rPr>
        <w:t>гетероциклических</w:t>
      </w:r>
      <w:r>
        <w:rPr>
          <w:i/>
          <w:spacing w:val="80"/>
          <w:sz w:val="24"/>
        </w:rPr>
        <w:t xml:space="preserve"> </w:t>
      </w:r>
      <w:r>
        <w:rPr>
          <w:i/>
          <w:sz w:val="24"/>
        </w:rPr>
        <w:t>соединениях.</w:t>
      </w:r>
      <w:r>
        <w:rPr>
          <w:i/>
          <w:spacing w:val="80"/>
          <w:sz w:val="24"/>
        </w:rPr>
        <w:t xml:space="preserve"> </w:t>
      </w:r>
      <w:r>
        <w:rPr>
          <w:i/>
          <w:sz w:val="24"/>
        </w:rPr>
        <w:t>Пиримидиновые</w:t>
      </w:r>
      <w:r>
        <w:rPr>
          <w:i/>
          <w:spacing w:val="80"/>
          <w:sz w:val="24"/>
        </w:rPr>
        <w:t xml:space="preserve"> </w:t>
      </w:r>
      <w:r>
        <w:rPr>
          <w:i/>
          <w:sz w:val="24"/>
        </w:rPr>
        <w:t xml:space="preserve">и </w:t>
      </w:r>
      <w:r>
        <w:rPr>
          <w:i/>
          <w:spacing w:val="-2"/>
          <w:sz w:val="24"/>
        </w:rPr>
        <w:t>пуриновые</w:t>
      </w:r>
      <w:r>
        <w:rPr>
          <w:i/>
          <w:sz w:val="24"/>
        </w:rPr>
        <w:tab/>
      </w:r>
      <w:r>
        <w:rPr>
          <w:i/>
          <w:spacing w:val="-2"/>
          <w:sz w:val="24"/>
        </w:rPr>
        <w:t>основания.</w:t>
      </w:r>
      <w:r>
        <w:rPr>
          <w:i/>
          <w:sz w:val="24"/>
        </w:rPr>
        <w:tab/>
      </w:r>
      <w:r>
        <w:rPr>
          <w:i/>
          <w:spacing w:val="-2"/>
          <w:sz w:val="24"/>
        </w:rPr>
        <w:t>Нуклеиновые</w:t>
      </w:r>
      <w:r>
        <w:rPr>
          <w:i/>
          <w:sz w:val="24"/>
        </w:rPr>
        <w:tab/>
      </w:r>
      <w:r>
        <w:rPr>
          <w:i/>
          <w:spacing w:val="-2"/>
          <w:sz w:val="24"/>
        </w:rPr>
        <w:t>кислоты:</w:t>
      </w:r>
      <w:r>
        <w:rPr>
          <w:i/>
          <w:sz w:val="24"/>
        </w:rPr>
        <w:tab/>
      </w:r>
      <w:r>
        <w:rPr>
          <w:i/>
          <w:spacing w:val="-2"/>
          <w:sz w:val="24"/>
        </w:rPr>
        <w:t>состав,</w:t>
      </w:r>
      <w:r>
        <w:rPr>
          <w:i/>
          <w:sz w:val="24"/>
        </w:rPr>
        <w:tab/>
      </w:r>
      <w:r>
        <w:rPr>
          <w:i/>
          <w:spacing w:val="-2"/>
          <w:sz w:val="24"/>
        </w:rPr>
        <w:t xml:space="preserve">строение </w:t>
      </w:r>
      <w:r>
        <w:rPr>
          <w:i/>
          <w:sz w:val="24"/>
        </w:rPr>
        <w:t>и биологическая роль.</w:t>
      </w:r>
    </w:p>
    <w:p w:rsidR="000A0EF3" w:rsidRDefault="002345D6">
      <w:pPr>
        <w:pStyle w:val="a3"/>
        <w:spacing w:line="360" w:lineRule="auto"/>
        <w:ind w:left="540" w:right="838"/>
      </w:pPr>
      <w:r>
        <w:t>Экспериментальные методы изучения веществ и их превращений: растворение белков</w:t>
      </w:r>
      <w:r>
        <w:rPr>
          <w:spacing w:val="40"/>
        </w:rPr>
        <w:t xml:space="preserve"> </w:t>
      </w:r>
      <w:r>
        <w:t>в воде, денатурация белков при нагревании, цветные реакции на белки, решение экспериментальных</w:t>
      </w:r>
      <w:r>
        <w:rPr>
          <w:spacing w:val="40"/>
        </w:rPr>
        <w:t xml:space="preserve"> </w:t>
      </w:r>
      <w:r>
        <w:t>задач</w:t>
      </w:r>
      <w:r>
        <w:rPr>
          <w:spacing w:val="40"/>
        </w:rPr>
        <w:t xml:space="preserve"> </w:t>
      </w:r>
      <w:r>
        <w:t>по</w:t>
      </w:r>
      <w:r>
        <w:rPr>
          <w:spacing w:val="40"/>
        </w:rPr>
        <w:t xml:space="preserve"> </w:t>
      </w:r>
      <w:r>
        <w:t>темам</w:t>
      </w:r>
      <w:r>
        <w:rPr>
          <w:spacing w:val="40"/>
        </w:rPr>
        <w:t xml:space="preserve"> </w:t>
      </w:r>
      <w:r>
        <w:t>«Азотсодержащие</w:t>
      </w:r>
      <w:r>
        <w:rPr>
          <w:spacing w:val="40"/>
        </w:rPr>
        <w:t xml:space="preserve"> </w:t>
      </w:r>
      <w:r>
        <w:t>органические</w:t>
      </w:r>
      <w:r>
        <w:rPr>
          <w:spacing w:val="40"/>
        </w:rPr>
        <w:t xml:space="preserve"> </w:t>
      </w:r>
      <w:r>
        <w:t>соединения»</w:t>
      </w:r>
      <w:r>
        <w:rPr>
          <w:spacing w:val="40"/>
        </w:rPr>
        <w:t xml:space="preserve"> </w:t>
      </w:r>
      <w:r>
        <w:t>и</w:t>
      </w:r>
    </w:p>
    <w:p w:rsidR="000A0EF3" w:rsidRDefault="002345D6">
      <w:pPr>
        <w:pStyle w:val="a3"/>
        <w:spacing w:before="1" w:line="360" w:lineRule="auto"/>
        <w:ind w:left="540" w:right="5335"/>
      </w:pPr>
      <w:r>
        <w:t>«Распознавание</w:t>
      </w:r>
      <w:r>
        <w:rPr>
          <w:spacing w:val="-15"/>
        </w:rPr>
        <w:t xml:space="preserve"> </w:t>
      </w:r>
      <w:r>
        <w:t>органических</w:t>
      </w:r>
      <w:r>
        <w:rPr>
          <w:spacing w:val="-15"/>
        </w:rPr>
        <w:t xml:space="preserve"> </w:t>
      </w:r>
      <w:r>
        <w:t>соединений». Высокомолекулярные соединения.</w:t>
      </w:r>
    </w:p>
    <w:p w:rsidR="000A0EF3" w:rsidRDefault="002345D6">
      <w:pPr>
        <w:spacing w:line="360" w:lineRule="auto"/>
        <w:ind w:left="540" w:right="836"/>
        <w:jc w:val="both"/>
        <w:rPr>
          <w:i/>
          <w:sz w:val="24"/>
        </w:rPr>
      </w:pPr>
      <w:r>
        <w:rPr>
          <w:sz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w:t>
      </w:r>
      <w:r>
        <w:rPr>
          <w:spacing w:val="64"/>
          <w:w w:val="150"/>
          <w:sz w:val="24"/>
        </w:rPr>
        <w:t xml:space="preserve">   </w:t>
      </w:r>
      <w:r>
        <w:rPr>
          <w:sz w:val="24"/>
        </w:rPr>
        <w:t>синтеза</w:t>
      </w:r>
      <w:r>
        <w:rPr>
          <w:spacing w:val="64"/>
          <w:w w:val="150"/>
          <w:sz w:val="24"/>
        </w:rPr>
        <w:t xml:space="preserve">   </w:t>
      </w:r>
      <w:r>
        <w:rPr>
          <w:sz w:val="24"/>
        </w:rPr>
        <w:t>высокомолекулярных</w:t>
      </w:r>
      <w:r>
        <w:rPr>
          <w:spacing w:val="65"/>
          <w:w w:val="150"/>
          <w:sz w:val="24"/>
        </w:rPr>
        <w:t xml:space="preserve">   </w:t>
      </w:r>
      <w:r>
        <w:rPr>
          <w:sz w:val="24"/>
        </w:rPr>
        <w:t>соединений</w:t>
      </w:r>
      <w:r>
        <w:rPr>
          <w:spacing w:val="65"/>
          <w:w w:val="150"/>
          <w:sz w:val="24"/>
        </w:rPr>
        <w:t xml:space="preserve">   </w:t>
      </w:r>
      <w:r>
        <w:rPr>
          <w:sz w:val="24"/>
        </w:rPr>
        <w:t>–</w:t>
      </w:r>
      <w:r>
        <w:rPr>
          <w:spacing w:val="64"/>
          <w:w w:val="150"/>
          <w:sz w:val="24"/>
        </w:rPr>
        <w:t xml:space="preserve">   </w:t>
      </w:r>
      <w:r>
        <w:rPr>
          <w:sz w:val="24"/>
        </w:rPr>
        <w:t xml:space="preserve">полимеризация и поликонденсация. </w:t>
      </w:r>
      <w:r>
        <w:rPr>
          <w:i/>
          <w:sz w:val="24"/>
        </w:rPr>
        <w:t>Представление о стереорегулярности и надмолекулярной структуре</w:t>
      </w:r>
      <w:r>
        <w:rPr>
          <w:i/>
          <w:spacing w:val="40"/>
          <w:sz w:val="24"/>
        </w:rPr>
        <w:t xml:space="preserve">  </w:t>
      </w:r>
      <w:r>
        <w:rPr>
          <w:i/>
          <w:sz w:val="24"/>
        </w:rPr>
        <w:t>полимеров,</w:t>
      </w:r>
      <w:r>
        <w:rPr>
          <w:i/>
          <w:spacing w:val="40"/>
          <w:sz w:val="24"/>
        </w:rPr>
        <w:t xml:space="preserve">  </w:t>
      </w:r>
      <w:r>
        <w:rPr>
          <w:i/>
          <w:sz w:val="24"/>
        </w:rPr>
        <w:t>зависимость</w:t>
      </w:r>
      <w:r>
        <w:rPr>
          <w:i/>
          <w:spacing w:val="40"/>
          <w:sz w:val="24"/>
        </w:rPr>
        <w:t xml:space="preserve">  </w:t>
      </w:r>
      <w:r>
        <w:rPr>
          <w:i/>
          <w:sz w:val="24"/>
        </w:rPr>
        <w:t>свойств</w:t>
      </w:r>
      <w:r>
        <w:rPr>
          <w:i/>
          <w:spacing w:val="40"/>
          <w:sz w:val="24"/>
        </w:rPr>
        <w:t xml:space="preserve">  </w:t>
      </w:r>
      <w:r>
        <w:rPr>
          <w:i/>
          <w:sz w:val="24"/>
        </w:rPr>
        <w:t>полимеров</w:t>
      </w:r>
      <w:r>
        <w:rPr>
          <w:i/>
          <w:spacing w:val="40"/>
          <w:sz w:val="24"/>
        </w:rPr>
        <w:t xml:space="preserve">  </w:t>
      </w:r>
      <w:r>
        <w:rPr>
          <w:i/>
          <w:sz w:val="24"/>
        </w:rPr>
        <w:t>от</w:t>
      </w:r>
      <w:r>
        <w:rPr>
          <w:i/>
          <w:spacing w:val="40"/>
          <w:sz w:val="24"/>
        </w:rPr>
        <w:t xml:space="preserve">  </w:t>
      </w:r>
      <w:r>
        <w:rPr>
          <w:i/>
          <w:sz w:val="24"/>
        </w:rPr>
        <w:t>их</w:t>
      </w:r>
      <w:r>
        <w:rPr>
          <w:i/>
          <w:spacing w:val="40"/>
          <w:sz w:val="24"/>
        </w:rPr>
        <w:t xml:space="preserve">  </w:t>
      </w:r>
      <w:r>
        <w:rPr>
          <w:i/>
          <w:sz w:val="24"/>
        </w:rPr>
        <w:t>молекулярного и надмолекулярного строения.</w:t>
      </w:r>
    </w:p>
    <w:p w:rsidR="000A0EF3" w:rsidRDefault="002345D6">
      <w:pPr>
        <w:pStyle w:val="a3"/>
        <w:spacing w:before="1" w:line="360" w:lineRule="auto"/>
        <w:ind w:left="540" w:right="841"/>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0A0EF3" w:rsidRDefault="002345D6">
      <w:pPr>
        <w:pStyle w:val="a3"/>
        <w:spacing w:line="360" w:lineRule="auto"/>
        <w:ind w:left="540" w:right="842"/>
      </w:pPr>
      <w:r>
        <w:t xml:space="preserve">Эластомеры: натуральный каучук, синтетические каучуки (бутадиеновый, хлоропреновый, изопреновый) и </w:t>
      </w:r>
      <w:r>
        <w:rPr>
          <w:i/>
        </w:rPr>
        <w:t>силиконы</w:t>
      </w:r>
      <w:r>
        <w:t>. Резина.</w:t>
      </w:r>
    </w:p>
    <w:p w:rsidR="000A0EF3" w:rsidRDefault="002345D6">
      <w:pPr>
        <w:pStyle w:val="a3"/>
        <w:spacing w:line="360" w:lineRule="auto"/>
        <w:ind w:left="540" w:right="841"/>
      </w:pPr>
      <w:r>
        <w:t>Волокна: натуральные (хлопок, шерсть, шёлк), искусственные (вискоза, ацетатное волокно), синтетические (капрон и лавсан).</w:t>
      </w:r>
    </w:p>
    <w:p w:rsidR="000A0EF3" w:rsidRDefault="002345D6">
      <w:pPr>
        <w:spacing w:line="360" w:lineRule="auto"/>
        <w:ind w:left="540" w:right="845"/>
        <w:jc w:val="both"/>
        <w:rPr>
          <w:sz w:val="24"/>
        </w:rPr>
      </w:pPr>
      <w:r>
        <w:rPr>
          <w:i/>
          <w:sz w:val="24"/>
        </w:rPr>
        <w:t>Полимеры специального назначения (тефлон, кевлар, электропроводящие полимеры, биоразлагаемые полимеры)</w:t>
      </w:r>
      <w:r>
        <w:rPr>
          <w:sz w:val="24"/>
        </w:rPr>
        <w:t>.</w:t>
      </w:r>
    </w:p>
    <w:p w:rsidR="000A0EF3" w:rsidRDefault="002345D6">
      <w:pPr>
        <w:pStyle w:val="a3"/>
        <w:ind w:left="540"/>
      </w:pPr>
      <w:r>
        <w:t>Экспериментальные</w:t>
      </w:r>
      <w:r>
        <w:rPr>
          <w:spacing w:val="64"/>
        </w:rPr>
        <w:t xml:space="preserve"> </w:t>
      </w:r>
      <w:r>
        <w:t>методы</w:t>
      </w:r>
      <w:r>
        <w:rPr>
          <w:spacing w:val="67"/>
        </w:rPr>
        <w:t xml:space="preserve"> </w:t>
      </w:r>
      <w:r>
        <w:t>изучения</w:t>
      </w:r>
      <w:r>
        <w:rPr>
          <w:spacing w:val="67"/>
        </w:rPr>
        <w:t xml:space="preserve"> </w:t>
      </w:r>
      <w:r>
        <w:t>веществ</w:t>
      </w:r>
      <w:r>
        <w:rPr>
          <w:spacing w:val="67"/>
        </w:rPr>
        <w:t xml:space="preserve"> </w:t>
      </w:r>
      <w:r>
        <w:t>и</w:t>
      </w:r>
      <w:r>
        <w:rPr>
          <w:spacing w:val="66"/>
        </w:rPr>
        <w:t xml:space="preserve"> </w:t>
      </w:r>
      <w:r>
        <w:t>их</w:t>
      </w:r>
      <w:r>
        <w:rPr>
          <w:spacing w:val="67"/>
        </w:rPr>
        <w:t xml:space="preserve"> </w:t>
      </w:r>
      <w:r>
        <w:t>превращений:</w:t>
      </w:r>
      <w:r>
        <w:rPr>
          <w:spacing w:val="72"/>
        </w:rPr>
        <w:t xml:space="preserve"> </w:t>
      </w:r>
      <w:r>
        <w:t>ознакомление</w:t>
      </w:r>
      <w:r>
        <w:rPr>
          <w:spacing w:val="67"/>
        </w:rPr>
        <w:t xml:space="preserve"> </w:t>
      </w:r>
      <w:r>
        <w:rPr>
          <w:spacing w:val="-10"/>
        </w:rPr>
        <w:t>с</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837"/>
      </w:pPr>
      <w:r>
        <w:lastRenderedPageBreak/>
        <w:t>образцами природных и искусственных волокон, пластмасс, каучуков, решение экспериментальных</w:t>
      </w:r>
      <w:r>
        <w:rPr>
          <w:spacing w:val="60"/>
          <w:w w:val="150"/>
        </w:rPr>
        <w:t xml:space="preserve">    </w:t>
      </w:r>
      <w:r>
        <w:t>задач</w:t>
      </w:r>
      <w:r>
        <w:rPr>
          <w:spacing w:val="80"/>
        </w:rPr>
        <w:t xml:space="preserve">    </w:t>
      </w:r>
      <w:r>
        <w:t>по</w:t>
      </w:r>
      <w:r>
        <w:rPr>
          <w:spacing w:val="60"/>
          <w:w w:val="150"/>
        </w:rPr>
        <w:t xml:space="preserve">    </w:t>
      </w:r>
      <w:r>
        <w:t>теме</w:t>
      </w:r>
      <w:r>
        <w:rPr>
          <w:spacing w:val="61"/>
          <w:w w:val="150"/>
        </w:rPr>
        <w:t xml:space="preserve">    </w:t>
      </w:r>
      <w:r>
        <w:t>«Распознавание</w:t>
      </w:r>
      <w:r>
        <w:rPr>
          <w:spacing w:val="80"/>
        </w:rPr>
        <w:t xml:space="preserve">    </w:t>
      </w:r>
      <w:r>
        <w:t>пластмасс и волокон».</w:t>
      </w:r>
    </w:p>
    <w:p w:rsidR="000A0EF3" w:rsidRDefault="002345D6">
      <w:pPr>
        <w:pStyle w:val="a3"/>
        <w:spacing w:line="275" w:lineRule="exact"/>
        <w:ind w:left="540"/>
      </w:pPr>
      <w:r>
        <w:t>Расчётные</w:t>
      </w:r>
      <w:r>
        <w:rPr>
          <w:spacing w:val="-6"/>
        </w:rPr>
        <w:t xml:space="preserve"> </w:t>
      </w:r>
      <w:r>
        <w:rPr>
          <w:spacing w:val="-2"/>
        </w:rPr>
        <w:t>задачи.</w:t>
      </w:r>
    </w:p>
    <w:p w:rsidR="000A0EF3" w:rsidRDefault="002345D6">
      <w:pPr>
        <w:pStyle w:val="a3"/>
        <w:tabs>
          <w:tab w:val="left" w:pos="2399"/>
          <w:tab w:val="left" w:pos="4409"/>
          <w:tab w:val="left" w:pos="5616"/>
          <w:tab w:val="left" w:pos="7078"/>
          <w:tab w:val="left" w:pos="8731"/>
        </w:tabs>
        <w:spacing w:before="139" w:line="360" w:lineRule="auto"/>
        <w:ind w:left="540" w:right="837"/>
      </w:pPr>
      <w: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w:t>
      </w:r>
      <w:r>
        <w:rPr>
          <w:spacing w:val="-2"/>
        </w:rPr>
        <w:t>получения,</w:t>
      </w:r>
      <w:r>
        <w:tab/>
      </w:r>
      <w:r>
        <w:rPr>
          <w:spacing w:val="-2"/>
        </w:rPr>
        <w:t>определение</w:t>
      </w:r>
      <w:r>
        <w:tab/>
      </w:r>
      <w:r>
        <w:rPr>
          <w:spacing w:val="-4"/>
        </w:rPr>
        <w:t>доли</w:t>
      </w:r>
      <w:r>
        <w:tab/>
      </w:r>
      <w:r>
        <w:rPr>
          <w:spacing w:val="-2"/>
        </w:rPr>
        <w:t>выхода</w:t>
      </w:r>
      <w:r>
        <w:tab/>
      </w:r>
      <w:r>
        <w:rPr>
          <w:spacing w:val="-2"/>
        </w:rPr>
        <w:t>продукта</w:t>
      </w:r>
      <w:r>
        <w:tab/>
      </w:r>
      <w:r>
        <w:rPr>
          <w:spacing w:val="-2"/>
        </w:rPr>
        <w:t xml:space="preserve">реакции </w:t>
      </w:r>
      <w:r>
        <w:t>от теоретически возможного.</w:t>
      </w:r>
    </w:p>
    <w:p w:rsidR="000A0EF3" w:rsidRDefault="002345D6">
      <w:pPr>
        <w:pStyle w:val="a3"/>
        <w:spacing w:line="276" w:lineRule="exact"/>
        <w:ind w:left="540"/>
      </w:pPr>
      <w:r>
        <w:t>Межпредметные</w:t>
      </w:r>
      <w:r>
        <w:rPr>
          <w:spacing w:val="-7"/>
        </w:rPr>
        <w:t xml:space="preserve"> </w:t>
      </w:r>
      <w:r>
        <w:rPr>
          <w:spacing w:val="-2"/>
        </w:rPr>
        <w:t>связи.</w:t>
      </w:r>
    </w:p>
    <w:p w:rsidR="000A0EF3" w:rsidRDefault="002345D6">
      <w:pPr>
        <w:pStyle w:val="a3"/>
        <w:spacing w:before="139" w:line="360" w:lineRule="auto"/>
        <w:ind w:left="540" w:right="838"/>
      </w:pPr>
      <w:r>
        <w:t>Реализация</w:t>
      </w:r>
      <w:r>
        <w:rPr>
          <w:spacing w:val="80"/>
          <w:w w:val="150"/>
        </w:rPr>
        <w:t xml:space="preserve">  </w:t>
      </w:r>
      <w:r>
        <w:t>межпредметных</w:t>
      </w:r>
      <w:r>
        <w:rPr>
          <w:spacing w:val="80"/>
          <w:w w:val="150"/>
        </w:rPr>
        <w:t xml:space="preserve">  </w:t>
      </w:r>
      <w:r>
        <w:t>связей</w:t>
      </w:r>
      <w:r>
        <w:rPr>
          <w:spacing w:val="80"/>
          <w:w w:val="150"/>
        </w:rPr>
        <w:t xml:space="preserve">  </w:t>
      </w:r>
      <w:r>
        <w:t>при</w:t>
      </w:r>
      <w:r>
        <w:rPr>
          <w:spacing w:val="80"/>
          <w:w w:val="150"/>
        </w:rPr>
        <w:t xml:space="preserve">  </w:t>
      </w:r>
      <w:r>
        <w:t>изучении</w:t>
      </w:r>
      <w:r>
        <w:rPr>
          <w:spacing w:val="80"/>
          <w:w w:val="150"/>
        </w:rPr>
        <w:t xml:space="preserve">  </w:t>
      </w:r>
      <w:r>
        <w:t>органической</w:t>
      </w:r>
      <w:r>
        <w:rPr>
          <w:spacing w:val="80"/>
          <w:w w:val="150"/>
        </w:rPr>
        <w:t xml:space="preserve">  </w:t>
      </w:r>
      <w:r>
        <w:t>химии в 10 классе осуществляется через использование как общих естественно-научных понятий,</w:t>
      </w:r>
      <w:r>
        <w:rPr>
          <w:spacing w:val="-5"/>
        </w:rPr>
        <w:t xml:space="preserve"> </w:t>
      </w:r>
      <w:r>
        <w:t>так</w:t>
      </w:r>
      <w:r>
        <w:rPr>
          <w:spacing w:val="-2"/>
        </w:rPr>
        <w:t xml:space="preserve"> </w:t>
      </w:r>
      <w:r>
        <w:t>и</w:t>
      </w:r>
      <w:r>
        <w:rPr>
          <w:spacing w:val="-1"/>
        </w:rPr>
        <w:t xml:space="preserve"> </w:t>
      </w:r>
      <w:r>
        <w:t>понятий,</w:t>
      </w:r>
      <w:r>
        <w:rPr>
          <w:spacing w:val="-5"/>
        </w:rPr>
        <w:t xml:space="preserve"> </w:t>
      </w:r>
      <w:r>
        <w:t>принятых в</w:t>
      </w:r>
      <w:r>
        <w:rPr>
          <w:spacing w:val="-3"/>
        </w:rPr>
        <w:t xml:space="preserve"> </w:t>
      </w:r>
      <w:r>
        <w:t>отдельных предметах</w:t>
      </w:r>
      <w:r>
        <w:rPr>
          <w:spacing w:val="-1"/>
        </w:rPr>
        <w:t xml:space="preserve"> </w:t>
      </w:r>
      <w:r>
        <w:t>естественно-научного</w:t>
      </w:r>
      <w:r>
        <w:rPr>
          <w:spacing w:val="-2"/>
        </w:rPr>
        <w:t xml:space="preserve"> </w:t>
      </w:r>
      <w:r>
        <w:t xml:space="preserve">цикла. Общие естественно-научные понятия: явление, научный факт, гипотеза, теория, закон, анализ, синтез, классификация, наблюдение, измерение, эксперимент, модель, </w:t>
      </w:r>
      <w:r>
        <w:rPr>
          <w:spacing w:val="-2"/>
        </w:rPr>
        <w:t>моделирование.</w:t>
      </w:r>
    </w:p>
    <w:p w:rsidR="000A0EF3" w:rsidRDefault="002345D6">
      <w:pPr>
        <w:pStyle w:val="a3"/>
        <w:spacing w:before="1" w:line="360" w:lineRule="auto"/>
        <w:ind w:left="540" w:right="839"/>
      </w:pPr>
      <w:r>
        <w:t>Физика: материя, атом, электрон, протон, нейтрон, молекула, энергетический уровень, вещество, тело, объём, агрегатное</w:t>
      </w:r>
      <w:r>
        <w:rPr>
          <w:spacing w:val="-1"/>
        </w:rPr>
        <w:t xml:space="preserve"> </w:t>
      </w:r>
      <w:r>
        <w:t>состояние</w:t>
      </w:r>
      <w:r>
        <w:rPr>
          <w:spacing w:val="-1"/>
        </w:rPr>
        <w:t xml:space="preserve"> </w:t>
      </w:r>
      <w:r>
        <w:t>вещества, физические</w:t>
      </w:r>
      <w:r>
        <w:rPr>
          <w:spacing w:val="-1"/>
        </w:rPr>
        <w:t xml:space="preserve"> </w:t>
      </w:r>
      <w:r>
        <w:t>величины, единицы измерения, скорость, энергия, масса.</w:t>
      </w:r>
    </w:p>
    <w:p w:rsidR="000A0EF3" w:rsidRDefault="002345D6">
      <w:pPr>
        <w:pStyle w:val="a3"/>
        <w:spacing w:line="360" w:lineRule="auto"/>
        <w:ind w:left="540" w:right="839"/>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0A0EF3" w:rsidRDefault="002345D6">
      <w:pPr>
        <w:pStyle w:val="a3"/>
        <w:ind w:left="540"/>
      </w:pPr>
      <w:r>
        <w:t>География:</w:t>
      </w:r>
      <w:r>
        <w:rPr>
          <w:spacing w:val="-4"/>
        </w:rPr>
        <w:t xml:space="preserve"> </w:t>
      </w:r>
      <w:r>
        <w:t>полезные</w:t>
      </w:r>
      <w:r>
        <w:rPr>
          <w:spacing w:val="-6"/>
        </w:rPr>
        <w:t xml:space="preserve"> </w:t>
      </w:r>
      <w:r>
        <w:t>ископаемые,</w:t>
      </w:r>
      <w:r>
        <w:rPr>
          <w:spacing w:val="-3"/>
        </w:rPr>
        <w:t xml:space="preserve"> </w:t>
      </w:r>
      <w:r>
        <w:rPr>
          <w:spacing w:val="-2"/>
        </w:rPr>
        <w:t>топливо.</w:t>
      </w:r>
    </w:p>
    <w:p w:rsidR="000A0EF3" w:rsidRDefault="002345D6">
      <w:pPr>
        <w:pStyle w:val="a3"/>
        <w:spacing w:before="137" w:line="360" w:lineRule="auto"/>
        <w:ind w:left="540" w:right="844"/>
      </w:pPr>
      <w:r>
        <w:t>Технология: пищевые продукты, основы рационального питания, моющие средства, материалы из искусственных и синтетических волокон.</w:t>
      </w:r>
    </w:p>
    <w:p w:rsidR="000A0EF3" w:rsidRDefault="002345D6">
      <w:pPr>
        <w:pStyle w:val="2"/>
        <w:spacing w:before="5"/>
        <w:ind w:left="540"/>
      </w:pPr>
      <w:r>
        <w:t>Содержание</w:t>
      </w:r>
      <w:r>
        <w:rPr>
          <w:spacing w:val="-3"/>
        </w:rPr>
        <w:t xml:space="preserve"> </w:t>
      </w:r>
      <w:r>
        <w:t>обучения</w:t>
      </w:r>
      <w:r>
        <w:rPr>
          <w:spacing w:val="-2"/>
        </w:rPr>
        <w:t xml:space="preserve"> </w:t>
      </w:r>
      <w:r>
        <w:t>в</w:t>
      </w:r>
      <w:r>
        <w:rPr>
          <w:spacing w:val="-2"/>
        </w:rPr>
        <w:t xml:space="preserve"> </w:t>
      </w:r>
      <w:r>
        <w:t>11</w:t>
      </w:r>
      <w:r>
        <w:rPr>
          <w:spacing w:val="-1"/>
        </w:rPr>
        <w:t xml:space="preserve"> </w:t>
      </w:r>
      <w:r>
        <w:rPr>
          <w:spacing w:val="-2"/>
        </w:rPr>
        <w:t>классе.</w:t>
      </w:r>
    </w:p>
    <w:p w:rsidR="000A0EF3" w:rsidRDefault="002345D6">
      <w:pPr>
        <w:pStyle w:val="a3"/>
        <w:spacing w:before="135"/>
        <w:ind w:left="540"/>
      </w:pPr>
      <w:r>
        <w:t>Общая</w:t>
      </w:r>
      <w:r>
        <w:rPr>
          <w:spacing w:val="-3"/>
        </w:rPr>
        <w:t xml:space="preserve"> </w:t>
      </w:r>
      <w:r>
        <w:t>и</w:t>
      </w:r>
      <w:r>
        <w:rPr>
          <w:spacing w:val="-3"/>
        </w:rPr>
        <w:t xml:space="preserve"> </w:t>
      </w:r>
      <w:r>
        <w:t>неорганическая</w:t>
      </w:r>
      <w:r>
        <w:rPr>
          <w:spacing w:val="-2"/>
        </w:rPr>
        <w:t xml:space="preserve"> химия.</w:t>
      </w:r>
    </w:p>
    <w:p w:rsidR="000A0EF3" w:rsidRDefault="002345D6">
      <w:pPr>
        <w:pStyle w:val="a3"/>
        <w:spacing w:before="136" w:line="360" w:lineRule="auto"/>
        <w:ind w:left="540" w:right="843"/>
      </w:pPr>
      <w:r>
        <w:rPr>
          <w:i/>
        </w:rPr>
        <w:t xml:space="preserve">(Курсивом </w:t>
      </w:r>
      <w:r>
        <w:t>в данном</w:t>
      </w:r>
      <w:r>
        <w:rPr>
          <w:spacing w:val="-1"/>
        </w:rPr>
        <w:t xml:space="preserve"> </w:t>
      </w:r>
      <w:r>
        <w:t>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lastRenderedPageBreak/>
        <w:t>Теоретические</w:t>
      </w:r>
      <w:r>
        <w:rPr>
          <w:spacing w:val="-5"/>
        </w:rPr>
        <w:t xml:space="preserve"> </w:t>
      </w:r>
      <w:r>
        <w:t>основы</w:t>
      </w:r>
      <w:r>
        <w:rPr>
          <w:spacing w:val="-2"/>
        </w:rPr>
        <w:t xml:space="preserve"> химии.</w:t>
      </w:r>
    </w:p>
    <w:p w:rsidR="000A0EF3" w:rsidRDefault="002345D6">
      <w:pPr>
        <w:pStyle w:val="a3"/>
        <w:spacing w:before="137"/>
        <w:ind w:left="540"/>
      </w:pPr>
      <w:r>
        <w:t>Атом.</w:t>
      </w:r>
      <w:r>
        <w:rPr>
          <w:spacing w:val="-5"/>
        </w:rPr>
        <w:t xml:space="preserve"> </w:t>
      </w:r>
      <w:r>
        <w:t>Состав</w:t>
      </w:r>
      <w:r>
        <w:rPr>
          <w:spacing w:val="-4"/>
        </w:rPr>
        <w:t xml:space="preserve"> </w:t>
      </w:r>
      <w:r>
        <w:t>атомных</w:t>
      </w:r>
      <w:r>
        <w:rPr>
          <w:spacing w:val="-1"/>
        </w:rPr>
        <w:t xml:space="preserve"> </w:t>
      </w:r>
      <w:r>
        <w:t>ядер.</w:t>
      </w:r>
      <w:r>
        <w:rPr>
          <w:spacing w:val="-3"/>
        </w:rPr>
        <w:t xml:space="preserve"> </w:t>
      </w:r>
      <w:r>
        <w:t>Химический</w:t>
      </w:r>
      <w:r>
        <w:rPr>
          <w:spacing w:val="-3"/>
        </w:rPr>
        <w:t xml:space="preserve"> </w:t>
      </w:r>
      <w:r>
        <w:t>элемент.</w:t>
      </w:r>
      <w:r>
        <w:rPr>
          <w:spacing w:val="-2"/>
        </w:rPr>
        <w:t xml:space="preserve"> Изотопы.</w:t>
      </w:r>
    </w:p>
    <w:p w:rsidR="000A0EF3" w:rsidRDefault="002345D6">
      <w:pPr>
        <w:spacing w:before="139" w:line="360" w:lineRule="auto"/>
        <w:ind w:left="540" w:right="834"/>
        <w:jc w:val="both"/>
        <w:rPr>
          <w:sz w:val="24"/>
        </w:rPr>
      </w:pPr>
      <w:r>
        <w:rPr>
          <w:i/>
          <w:sz w:val="24"/>
        </w:rPr>
        <w:t xml:space="preserve">Корпускулярно-волновой дуализм, двойственная природа электрона. </w:t>
      </w:r>
      <w:r>
        <w:rPr>
          <w:sz w:val="24"/>
        </w:rPr>
        <w:t>Строение электронных</w:t>
      </w:r>
      <w:r>
        <w:rPr>
          <w:spacing w:val="80"/>
          <w:sz w:val="24"/>
        </w:rPr>
        <w:t xml:space="preserve">  </w:t>
      </w:r>
      <w:r>
        <w:rPr>
          <w:sz w:val="24"/>
        </w:rPr>
        <w:t>оболочек</w:t>
      </w:r>
      <w:r>
        <w:rPr>
          <w:spacing w:val="80"/>
          <w:sz w:val="24"/>
        </w:rPr>
        <w:t xml:space="preserve">  </w:t>
      </w:r>
      <w:r>
        <w:rPr>
          <w:sz w:val="24"/>
        </w:rPr>
        <w:t>атомов,</w:t>
      </w:r>
      <w:r>
        <w:rPr>
          <w:spacing w:val="80"/>
          <w:sz w:val="24"/>
        </w:rPr>
        <w:t xml:space="preserve">  </w:t>
      </w:r>
      <w:r>
        <w:rPr>
          <w:sz w:val="24"/>
        </w:rPr>
        <w:t>квантовые</w:t>
      </w:r>
      <w:r>
        <w:rPr>
          <w:spacing w:val="80"/>
          <w:sz w:val="24"/>
        </w:rPr>
        <w:t xml:space="preserve">  </w:t>
      </w:r>
      <w:r>
        <w:rPr>
          <w:sz w:val="24"/>
        </w:rPr>
        <w:t>числа.</w:t>
      </w:r>
      <w:r>
        <w:rPr>
          <w:spacing w:val="80"/>
          <w:sz w:val="24"/>
        </w:rPr>
        <w:t xml:space="preserve">  </w:t>
      </w:r>
      <w:r>
        <w:rPr>
          <w:sz w:val="24"/>
        </w:rPr>
        <w:t>Энергетические</w:t>
      </w:r>
      <w:r>
        <w:rPr>
          <w:spacing w:val="80"/>
          <w:sz w:val="24"/>
        </w:rPr>
        <w:t xml:space="preserve">  </w:t>
      </w:r>
      <w:r>
        <w:rPr>
          <w:sz w:val="24"/>
        </w:rPr>
        <w:t>уровни</w:t>
      </w:r>
      <w:r>
        <w:rPr>
          <w:spacing w:val="80"/>
          <w:sz w:val="24"/>
        </w:rPr>
        <w:t xml:space="preserve"> </w:t>
      </w:r>
      <w:r>
        <w:rPr>
          <w:sz w:val="24"/>
        </w:rPr>
        <w:t>и</w:t>
      </w:r>
      <w:r>
        <w:rPr>
          <w:spacing w:val="40"/>
          <w:sz w:val="24"/>
        </w:rPr>
        <w:t xml:space="preserve"> </w:t>
      </w:r>
      <w:r>
        <w:rPr>
          <w:sz w:val="24"/>
        </w:rPr>
        <w:t>подуровни.</w:t>
      </w:r>
      <w:r>
        <w:rPr>
          <w:spacing w:val="40"/>
          <w:sz w:val="24"/>
        </w:rPr>
        <w:t xml:space="preserve"> </w:t>
      </w:r>
      <w:r>
        <w:rPr>
          <w:sz w:val="24"/>
        </w:rPr>
        <w:t>Атомные</w:t>
      </w:r>
      <w:r>
        <w:rPr>
          <w:spacing w:val="40"/>
          <w:sz w:val="24"/>
        </w:rPr>
        <w:t xml:space="preserve"> </w:t>
      </w:r>
      <w:r>
        <w:rPr>
          <w:sz w:val="24"/>
        </w:rPr>
        <w:t>орбитали.</w:t>
      </w:r>
      <w:r>
        <w:rPr>
          <w:spacing w:val="40"/>
          <w:sz w:val="24"/>
        </w:rPr>
        <w:t xml:space="preserve"> </w:t>
      </w:r>
      <w:r>
        <w:rPr>
          <w:sz w:val="24"/>
        </w:rPr>
        <w:t>Классификация</w:t>
      </w:r>
      <w:r>
        <w:rPr>
          <w:spacing w:val="40"/>
          <w:sz w:val="24"/>
        </w:rPr>
        <w:t xml:space="preserve"> </w:t>
      </w:r>
      <w:r>
        <w:rPr>
          <w:sz w:val="24"/>
        </w:rPr>
        <w:t>химических</w:t>
      </w:r>
      <w:r>
        <w:rPr>
          <w:spacing w:val="40"/>
          <w:sz w:val="24"/>
        </w:rPr>
        <w:t xml:space="preserve"> </w:t>
      </w:r>
      <w:r>
        <w:rPr>
          <w:sz w:val="24"/>
        </w:rPr>
        <w:t>элементов</w:t>
      </w:r>
      <w:r>
        <w:rPr>
          <w:spacing w:val="40"/>
          <w:sz w:val="24"/>
        </w:rPr>
        <w:t xml:space="preserve"> </w:t>
      </w:r>
      <w:r>
        <w:rPr>
          <w:sz w:val="24"/>
        </w:rPr>
        <w:t>(s-,</w:t>
      </w:r>
      <w:r>
        <w:rPr>
          <w:spacing w:val="40"/>
          <w:sz w:val="24"/>
        </w:rPr>
        <w:t xml:space="preserve"> </w:t>
      </w:r>
      <w:r>
        <w:rPr>
          <w:sz w:val="24"/>
        </w:rPr>
        <w:t>p-,</w:t>
      </w:r>
      <w:r>
        <w:rPr>
          <w:spacing w:val="40"/>
          <w:sz w:val="24"/>
        </w:rPr>
        <w:t xml:space="preserve"> </w:t>
      </w:r>
      <w:r>
        <w:rPr>
          <w:sz w:val="24"/>
        </w:rPr>
        <w:t xml:space="preserve">d-, f-элементы). Распределение электронов по атомным орбиталям, </w:t>
      </w:r>
      <w:r>
        <w:rPr>
          <w:i/>
          <w:sz w:val="24"/>
        </w:rPr>
        <w:t xml:space="preserve">принцип минимума энергии, принцип Паули, правило Хунда. </w:t>
      </w:r>
      <w:r>
        <w:rPr>
          <w:sz w:val="24"/>
        </w:rPr>
        <w:t>Электронные конфигурации атомов элементов первого–четвёртого периодов в основном и возбуждённом состоянии, электронные конфигурации ионов.</w:t>
      </w:r>
    </w:p>
    <w:p w:rsidR="000A0EF3" w:rsidRDefault="002345D6">
      <w:pPr>
        <w:spacing w:line="276" w:lineRule="exact"/>
        <w:ind w:left="540"/>
        <w:jc w:val="both"/>
        <w:rPr>
          <w:sz w:val="24"/>
        </w:rPr>
      </w:pPr>
      <w:r>
        <w:rPr>
          <w:i/>
          <w:sz w:val="24"/>
        </w:rPr>
        <w:t>Понятие</w:t>
      </w:r>
      <w:r>
        <w:rPr>
          <w:i/>
          <w:spacing w:val="50"/>
          <w:w w:val="150"/>
          <w:sz w:val="24"/>
        </w:rPr>
        <w:t xml:space="preserve">   </w:t>
      </w:r>
      <w:r>
        <w:rPr>
          <w:i/>
          <w:sz w:val="24"/>
        </w:rPr>
        <w:t>об</w:t>
      </w:r>
      <w:r>
        <w:rPr>
          <w:i/>
          <w:spacing w:val="50"/>
          <w:w w:val="150"/>
          <w:sz w:val="24"/>
        </w:rPr>
        <w:t xml:space="preserve">   </w:t>
      </w:r>
      <w:r>
        <w:rPr>
          <w:i/>
          <w:sz w:val="24"/>
        </w:rPr>
        <w:t>энергии</w:t>
      </w:r>
      <w:r>
        <w:rPr>
          <w:i/>
          <w:spacing w:val="51"/>
          <w:w w:val="150"/>
          <w:sz w:val="24"/>
        </w:rPr>
        <w:t xml:space="preserve">   </w:t>
      </w:r>
      <w:r>
        <w:rPr>
          <w:i/>
          <w:sz w:val="24"/>
        </w:rPr>
        <w:t>ионизации,</w:t>
      </w:r>
      <w:r>
        <w:rPr>
          <w:i/>
          <w:spacing w:val="50"/>
          <w:w w:val="150"/>
          <w:sz w:val="24"/>
        </w:rPr>
        <w:t xml:space="preserve">   </w:t>
      </w:r>
      <w:r>
        <w:rPr>
          <w:i/>
          <w:sz w:val="24"/>
        </w:rPr>
        <w:t>энергии</w:t>
      </w:r>
      <w:r>
        <w:rPr>
          <w:i/>
          <w:spacing w:val="51"/>
          <w:w w:val="150"/>
          <w:sz w:val="24"/>
        </w:rPr>
        <w:t xml:space="preserve">   </w:t>
      </w:r>
      <w:r>
        <w:rPr>
          <w:i/>
          <w:sz w:val="24"/>
        </w:rPr>
        <w:t>сродства</w:t>
      </w:r>
      <w:r>
        <w:rPr>
          <w:i/>
          <w:spacing w:val="51"/>
          <w:w w:val="150"/>
          <w:sz w:val="24"/>
        </w:rPr>
        <w:t xml:space="preserve">   </w:t>
      </w:r>
      <w:r>
        <w:rPr>
          <w:i/>
          <w:sz w:val="24"/>
        </w:rPr>
        <w:t>к</w:t>
      </w:r>
      <w:r>
        <w:rPr>
          <w:i/>
          <w:spacing w:val="51"/>
          <w:w w:val="150"/>
          <w:sz w:val="24"/>
        </w:rPr>
        <w:t xml:space="preserve">   </w:t>
      </w:r>
      <w:r>
        <w:rPr>
          <w:i/>
          <w:spacing w:val="-2"/>
          <w:sz w:val="24"/>
        </w:rPr>
        <w:t>электрону</w:t>
      </w:r>
      <w:r>
        <w:rPr>
          <w:spacing w:val="-2"/>
          <w:sz w:val="24"/>
        </w:rPr>
        <w:t>.</w:t>
      </w:r>
    </w:p>
    <w:p w:rsidR="000A0EF3" w:rsidRDefault="002345D6">
      <w:pPr>
        <w:pStyle w:val="a3"/>
        <w:spacing w:before="139"/>
        <w:ind w:left="540"/>
        <w:jc w:val="left"/>
      </w:pPr>
      <w:r>
        <w:rPr>
          <w:spacing w:val="-2"/>
        </w:rPr>
        <w:t>Электроотрицательность.</w:t>
      </w:r>
    </w:p>
    <w:p w:rsidR="000A0EF3" w:rsidRDefault="002345D6">
      <w:pPr>
        <w:pStyle w:val="a3"/>
        <w:spacing w:before="137" w:line="360" w:lineRule="auto"/>
        <w:ind w:left="540" w:right="840"/>
      </w:pPr>
      <w:r>
        <w:t>Периодический</w:t>
      </w:r>
      <w:r>
        <w:rPr>
          <w:spacing w:val="80"/>
        </w:rPr>
        <w:t xml:space="preserve">  </w:t>
      </w:r>
      <w:r>
        <w:t>закон</w:t>
      </w:r>
      <w:r>
        <w:rPr>
          <w:spacing w:val="80"/>
        </w:rPr>
        <w:t xml:space="preserve">  </w:t>
      </w:r>
      <w:r>
        <w:t>и</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w:t>
      </w:r>
      <w:r>
        <w:rPr>
          <w:spacing w:val="-4"/>
        </w:rPr>
        <w:t xml:space="preserve"> </w:t>
      </w:r>
      <w:r>
        <w:t>Менделеева. Связь периодического закона и Периодической системы химических элементов с современной теорией строения атомов. Закономерности изменения</w:t>
      </w:r>
      <w:r>
        <w:rPr>
          <w:spacing w:val="40"/>
        </w:rPr>
        <w:t xml:space="preserve"> </w:t>
      </w:r>
      <w:r>
        <w:t>свойств химических элементов и образуемых ими простых и сложных веществ по группам и периодам. Значение периодического закона Д.И. Менделеева.</w:t>
      </w:r>
    </w:p>
    <w:p w:rsidR="000A0EF3" w:rsidRDefault="002345D6">
      <w:pPr>
        <w:pStyle w:val="a3"/>
        <w:tabs>
          <w:tab w:val="left" w:pos="2646"/>
          <w:tab w:val="left" w:pos="4813"/>
          <w:tab w:val="left" w:pos="7003"/>
          <w:tab w:val="left" w:pos="8514"/>
        </w:tabs>
        <w:spacing w:before="2" w:line="360" w:lineRule="auto"/>
        <w:ind w:left="540" w:right="837"/>
      </w:pPr>
      <w:r>
        <w:t xml:space="preserve">Химическая связь. Виды химической связи: ковалентная, ионная, металлическая. </w:t>
      </w:r>
      <w:r>
        <w:rPr>
          <w:spacing w:val="-2"/>
        </w:rPr>
        <w:t>Механизмы</w:t>
      </w:r>
      <w:r>
        <w:tab/>
      </w:r>
      <w:r>
        <w:rPr>
          <w:spacing w:val="-2"/>
        </w:rPr>
        <w:t>образования</w:t>
      </w:r>
      <w:r>
        <w:tab/>
      </w:r>
      <w:r>
        <w:rPr>
          <w:spacing w:val="-2"/>
        </w:rPr>
        <w:t>ковалентной</w:t>
      </w:r>
      <w:r>
        <w:tab/>
      </w:r>
      <w:r>
        <w:rPr>
          <w:spacing w:val="-2"/>
        </w:rPr>
        <w:t>связи:</w:t>
      </w:r>
      <w:r>
        <w:tab/>
      </w:r>
      <w:r>
        <w:rPr>
          <w:spacing w:val="-2"/>
        </w:rPr>
        <w:t xml:space="preserve">обменный </w:t>
      </w:r>
      <w:r>
        <w:t>и</w:t>
      </w:r>
      <w:r>
        <w:rPr>
          <w:spacing w:val="40"/>
        </w:rPr>
        <w:t xml:space="preserve">  </w:t>
      </w:r>
      <w:r>
        <w:t>донорно-акцепторный.</w:t>
      </w:r>
      <w:r>
        <w:rPr>
          <w:spacing w:val="40"/>
        </w:rPr>
        <w:t xml:space="preserve">  </w:t>
      </w:r>
      <w:r>
        <w:t>Энергия</w:t>
      </w:r>
      <w:r>
        <w:rPr>
          <w:spacing w:val="40"/>
        </w:rPr>
        <w:t xml:space="preserve">  </w:t>
      </w:r>
      <w:r>
        <w:t>и</w:t>
      </w:r>
      <w:r>
        <w:rPr>
          <w:spacing w:val="40"/>
        </w:rPr>
        <w:t xml:space="preserve">  </w:t>
      </w:r>
      <w:r>
        <w:t>длина</w:t>
      </w:r>
      <w:r>
        <w:rPr>
          <w:spacing w:val="40"/>
        </w:rPr>
        <w:t xml:space="preserve">  </w:t>
      </w:r>
      <w:r>
        <w:t>связи.</w:t>
      </w:r>
      <w:r>
        <w:rPr>
          <w:spacing w:val="40"/>
        </w:rPr>
        <w:t xml:space="preserve">  </w:t>
      </w:r>
      <w:r>
        <w:t>Полярность,</w:t>
      </w:r>
      <w:r>
        <w:rPr>
          <w:spacing w:val="40"/>
        </w:rPr>
        <w:t xml:space="preserve">  </w:t>
      </w:r>
      <w:r>
        <w:t>направленность и насыщаемость ковалентной связи. Кратные связи. Водородная связь. Межмолекулярные взаимодействия.</w:t>
      </w:r>
    </w:p>
    <w:p w:rsidR="000A0EF3" w:rsidRDefault="002345D6">
      <w:pPr>
        <w:pStyle w:val="a3"/>
        <w:spacing w:line="360" w:lineRule="auto"/>
        <w:ind w:left="540" w:right="836"/>
      </w:pPr>
      <w:r>
        <w:t xml:space="preserve">Валентность и валентные возможности атомов. </w:t>
      </w:r>
      <w:r>
        <w:rPr>
          <w:i/>
        </w:rPr>
        <w:t xml:space="preserve">Гибридизация атомных орбиталей. </w:t>
      </w:r>
      <w:r>
        <w:t>Связь электронной структуры молекул с их геометрическим строением (на примере соединений элементов второго периода).</w:t>
      </w:r>
    </w:p>
    <w:p w:rsidR="000A0EF3" w:rsidRDefault="002345D6">
      <w:pPr>
        <w:tabs>
          <w:tab w:val="left" w:pos="2597"/>
          <w:tab w:val="left" w:pos="4379"/>
          <w:tab w:val="left" w:pos="6596"/>
          <w:tab w:val="left" w:pos="8693"/>
        </w:tabs>
        <w:spacing w:line="360" w:lineRule="auto"/>
        <w:ind w:left="540" w:right="837"/>
        <w:jc w:val="both"/>
        <w:rPr>
          <w:sz w:val="24"/>
        </w:rPr>
      </w:pPr>
      <w:r>
        <w:rPr>
          <w:sz w:val="24"/>
        </w:rPr>
        <w:t>Представление о комплексных соединениях. Состав комплексного иона: комплексообразователь,</w:t>
      </w:r>
      <w:r>
        <w:rPr>
          <w:spacing w:val="-6"/>
          <w:sz w:val="24"/>
        </w:rPr>
        <w:t xml:space="preserve"> </w:t>
      </w:r>
      <w:r>
        <w:rPr>
          <w:sz w:val="24"/>
        </w:rPr>
        <w:t>лиганды.</w:t>
      </w:r>
      <w:r>
        <w:rPr>
          <w:spacing w:val="-4"/>
          <w:sz w:val="24"/>
        </w:rPr>
        <w:t xml:space="preserve"> </w:t>
      </w:r>
      <w:r>
        <w:rPr>
          <w:i/>
          <w:sz w:val="24"/>
        </w:rPr>
        <w:t>Координационное</w:t>
      </w:r>
      <w:r>
        <w:rPr>
          <w:i/>
          <w:spacing w:val="-7"/>
          <w:sz w:val="24"/>
        </w:rPr>
        <w:t xml:space="preserve"> </w:t>
      </w:r>
      <w:r>
        <w:rPr>
          <w:i/>
          <w:sz w:val="24"/>
        </w:rPr>
        <w:t>число.</w:t>
      </w:r>
      <w:r>
        <w:rPr>
          <w:i/>
          <w:spacing w:val="-6"/>
          <w:sz w:val="24"/>
        </w:rPr>
        <w:t xml:space="preserve"> </w:t>
      </w:r>
      <w:r>
        <w:rPr>
          <w:i/>
          <w:sz w:val="24"/>
        </w:rPr>
        <w:t>Номенклатура</w:t>
      </w:r>
      <w:r>
        <w:rPr>
          <w:i/>
          <w:spacing w:val="-6"/>
          <w:sz w:val="24"/>
        </w:rPr>
        <w:t xml:space="preserve"> </w:t>
      </w:r>
      <w:r>
        <w:rPr>
          <w:i/>
          <w:sz w:val="24"/>
        </w:rPr>
        <w:t xml:space="preserve">комплексных </w:t>
      </w:r>
      <w:r>
        <w:rPr>
          <w:i/>
          <w:spacing w:val="-2"/>
          <w:sz w:val="24"/>
        </w:rPr>
        <w:t>соединений.</w:t>
      </w:r>
      <w:r>
        <w:rPr>
          <w:i/>
          <w:sz w:val="24"/>
        </w:rPr>
        <w:tab/>
      </w:r>
      <w:r>
        <w:rPr>
          <w:spacing w:val="-2"/>
          <w:sz w:val="24"/>
        </w:rPr>
        <w:t>Значение</w:t>
      </w:r>
      <w:r>
        <w:rPr>
          <w:sz w:val="24"/>
        </w:rPr>
        <w:tab/>
      </w:r>
      <w:r>
        <w:rPr>
          <w:spacing w:val="-2"/>
          <w:sz w:val="24"/>
        </w:rPr>
        <w:t>комплексных</w:t>
      </w:r>
      <w:r>
        <w:rPr>
          <w:sz w:val="24"/>
        </w:rPr>
        <w:tab/>
      </w:r>
      <w:r>
        <w:rPr>
          <w:spacing w:val="-2"/>
          <w:sz w:val="24"/>
        </w:rPr>
        <w:t>соединений.</w:t>
      </w:r>
      <w:r>
        <w:rPr>
          <w:sz w:val="24"/>
        </w:rPr>
        <w:tab/>
      </w:r>
      <w:r>
        <w:rPr>
          <w:spacing w:val="-2"/>
          <w:sz w:val="24"/>
        </w:rPr>
        <w:t xml:space="preserve">Понятие </w:t>
      </w:r>
      <w:r>
        <w:rPr>
          <w:sz w:val="24"/>
        </w:rPr>
        <w:t>о координационной химии.</w:t>
      </w:r>
    </w:p>
    <w:p w:rsidR="000A0EF3" w:rsidRDefault="002345D6">
      <w:pPr>
        <w:pStyle w:val="a3"/>
        <w:spacing w:before="1" w:line="360" w:lineRule="auto"/>
        <w:ind w:left="540" w:right="841"/>
      </w:pPr>
      <w:r>
        <w:t>Вещества молекулярного и немолекулярного строения. Типы кристаллических</w:t>
      </w:r>
      <w:r>
        <w:rPr>
          <w:spacing w:val="40"/>
        </w:rPr>
        <w:t xml:space="preserve"> </w:t>
      </w:r>
      <w:r>
        <w:t>решёток (структур) и свойства веществ.</w:t>
      </w:r>
    </w:p>
    <w:p w:rsidR="000A0EF3" w:rsidRDefault="002345D6">
      <w:pPr>
        <w:spacing w:line="360" w:lineRule="auto"/>
        <w:ind w:left="540" w:right="838"/>
        <w:jc w:val="both"/>
        <w:rPr>
          <w:sz w:val="24"/>
        </w:rPr>
      </w:pPr>
      <w:r>
        <w:rPr>
          <w:sz w:val="24"/>
        </w:rPr>
        <w:t>Понятие</w:t>
      </w:r>
      <w:r>
        <w:rPr>
          <w:spacing w:val="80"/>
          <w:w w:val="150"/>
          <w:sz w:val="24"/>
        </w:rPr>
        <w:t xml:space="preserve">  </w:t>
      </w:r>
      <w:r>
        <w:rPr>
          <w:sz w:val="24"/>
        </w:rPr>
        <w:t>о</w:t>
      </w:r>
      <w:r>
        <w:rPr>
          <w:spacing w:val="80"/>
          <w:w w:val="150"/>
          <w:sz w:val="24"/>
        </w:rPr>
        <w:t xml:space="preserve">  </w:t>
      </w:r>
      <w:r>
        <w:rPr>
          <w:sz w:val="24"/>
        </w:rPr>
        <w:t>дисперсных</w:t>
      </w:r>
      <w:r>
        <w:rPr>
          <w:spacing w:val="80"/>
          <w:w w:val="150"/>
          <w:sz w:val="24"/>
        </w:rPr>
        <w:t xml:space="preserve">  </w:t>
      </w:r>
      <w:r>
        <w:rPr>
          <w:sz w:val="24"/>
        </w:rPr>
        <w:t>системах.</w:t>
      </w:r>
      <w:r>
        <w:rPr>
          <w:spacing w:val="80"/>
          <w:w w:val="150"/>
          <w:sz w:val="24"/>
        </w:rPr>
        <w:t xml:space="preserve">  </w:t>
      </w:r>
      <w:r>
        <w:rPr>
          <w:sz w:val="24"/>
        </w:rPr>
        <w:t>Истинные</w:t>
      </w:r>
      <w:r>
        <w:rPr>
          <w:spacing w:val="80"/>
          <w:w w:val="150"/>
          <w:sz w:val="24"/>
        </w:rPr>
        <w:t xml:space="preserve">  </w:t>
      </w:r>
      <w:r>
        <w:rPr>
          <w:sz w:val="24"/>
        </w:rPr>
        <w:t>растворы.</w:t>
      </w:r>
      <w:r>
        <w:rPr>
          <w:spacing w:val="80"/>
          <w:w w:val="150"/>
          <w:sz w:val="24"/>
        </w:rPr>
        <w:t xml:space="preserve">  </w:t>
      </w:r>
      <w:r>
        <w:rPr>
          <w:i/>
          <w:sz w:val="24"/>
        </w:rPr>
        <w:t>Представление</w:t>
      </w:r>
      <w:r>
        <w:rPr>
          <w:i/>
          <w:spacing w:val="40"/>
          <w:sz w:val="24"/>
        </w:rPr>
        <w:t xml:space="preserve"> </w:t>
      </w:r>
      <w:r>
        <w:rPr>
          <w:i/>
          <w:sz w:val="24"/>
        </w:rPr>
        <w:t>о</w:t>
      </w:r>
      <w:r>
        <w:rPr>
          <w:i/>
          <w:spacing w:val="8"/>
          <w:sz w:val="24"/>
        </w:rPr>
        <w:t xml:space="preserve"> </w:t>
      </w:r>
      <w:r>
        <w:rPr>
          <w:i/>
          <w:sz w:val="24"/>
        </w:rPr>
        <w:t>коллоидных</w:t>
      </w:r>
      <w:r>
        <w:rPr>
          <w:i/>
          <w:spacing w:val="7"/>
          <w:sz w:val="24"/>
        </w:rPr>
        <w:t xml:space="preserve"> </w:t>
      </w:r>
      <w:r>
        <w:rPr>
          <w:i/>
          <w:sz w:val="24"/>
        </w:rPr>
        <w:t>растворах</w:t>
      </w:r>
      <w:r>
        <w:rPr>
          <w:sz w:val="24"/>
        </w:rPr>
        <w:t>.</w:t>
      </w:r>
      <w:r>
        <w:rPr>
          <w:spacing w:val="8"/>
          <w:sz w:val="24"/>
        </w:rPr>
        <w:t xml:space="preserve"> </w:t>
      </w:r>
      <w:r>
        <w:rPr>
          <w:sz w:val="24"/>
        </w:rPr>
        <w:t>Способы</w:t>
      </w:r>
      <w:r>
        <w:rPr>
          <w:spacing w:val="9"/>
          <w:sz w:val="24"/>
        </w:rPr>
        <w:t xml:space="preserve"> </w:t>
      </w:r>
      <w:r>
        <w:rPr>
          <w:sz w:val="24"/>
        </w:rPr>
        <w:t>выражения</w:t>
      </w:r>
      <w:r>
        <w:rPr>
          <w:spacing w:val="8"/>
          <w:sz w:val="24"/>
        </w:rPr>
        <w:t xml:space="preserve"> </w:t>
      </w:r>
      <w:r>
        <w:rPr>
          <w:sz w:val="24"/>
        </w:rPr>
        <w:t>концентрации</w:t>
      </w:r>
      <w:r>
        <w:rPr>
          <w:spacing w:val="9"/>
          <w:sz w:val="24"/>
        </w:rPr>
        <w:t xml:space="preserve"> </w:t>
      </w:r>
      <w:r>
        <w:rPr>
          <w:sz w:val="24"/>
        </w:rPr>
        <w:t>растворов:</w:t>
      </w:r>
      <w:r>
        <w:rPr>
          <w:spacing w:val="9"/>
          <w:sz w:val="24"/>
        </w:rPr>
        <w:t xml:space="preserve"> </w:t>
      </w:r>
      <w:r>
        <w:rPr>
          <w:sz w:val="24"/>
        </w:rPr>
        <w:t>массовая</w:t>
      </w:r>
      <w:r>
        <w:rPr>
          <w:spacing w:val="9"/>
          <w:sz w:val="24"/>
        </w:rPr>
        <w:t xml:space="preserve"> </w:t>
      </w:r>
      <w:r>
        <w:rPr>
          <w:spacing w:val="-4"/>
          <w:sz w:val="24"/>
        </w:rPr>
        <w:t>доля</w:t>
      </w:r>
    </w:p>
    <w:p w:rsidR="000A0EF3" w:rsidRDefault="000A0EF3">
      <w:pPr>
        <w:spacing w:line="360" w:lineRule="auto"/>
        <w:jc w:val="both"/>
        <w:rPr>
          <w:sz w:val="24"/>
        </w:rPr>
        <w:sectPr w:rsidR="000A0EF3">
          <w:pgSz w:w="11910" w:h="16390"/>
          <w:pgMar w:top="1360" w:right="600" w:bottom="440" w:left="900" w:header="0" w:footer="245" w:gutter="0"/>
          <w:cols w:space="720"/>
        </w:sectPr>
      </w:pPr>
    </w:p>
    <w:p w:rsidR="000A0EF3" w:rsidRDefault="002345D6">
      <w:pPr>
        <w:pStyle w:val="a3"/>
        <w:spacing w:before="72" w:line="360" w:lineRule="auto"/>
        <w:ind w:left="540" w:right="841"/>
      </w:pPr>
      <w:r>
        <w:lastRenderedPageBreak/>
        <w:t>вещества</w:t>
      </w:r>
      <w:r>
        <w:rPr>
          <w:spacing w:val="-3"/>
        </w:rPr>
        <w:t xml:space="preserve"> </w:t>
      </w:r>
      <w:r>
        <w:t>в</w:t>
      </w:r>
      <w:r>
        <w:rPr>
          <w:spacing w:val="-3"/>
        </w:rPr>
        <w:t xml:space="preserve"> </w:t>
      </w:r>
      <w:r>
        <w:t>растворе,</w:t>
      </w:r>
      <w:r>
        <w:rPr>
          <w:spacing w:val="-2"/>
        </w:rPr>
        <w:t xml:space="preserve"> </w:t>
      </w:r>
      <w:r>
        <w:t>молярная</w:t>
      </w:r>
      <w:r>
        <w:rPr>
          <w:spacing w:val="-2"/>
        </w:rPr>
        <w:t xml:space="preserve"> </w:t>
      </w:r>
      <w:r>
        <w:t>концентрация.</w:t>
      </w:r>
      <w:r>
        <w:rPr>
          <w:spacing w:val="-4"/>
        </w:rPr>
        <w:t xml:space="preserve"> </w:t>
      </w:r>
      <w:r>
        <w:t>Насыщенные</w:t>
      </w:r>
      <w:r>
        <w:rPr>
          <w:spacing w:val="-4"/>
        </w:rPr>
        <w:t xml:space="preserve"> </w:t>
      </w:r>
      <w:r>
        <w:t>и</w:t>
      </w:r>
      <w:r>
        <w:rPr>
          <w:spacing w:val="-1"/>
        </w:rPr>
        <w:t xml:space="preserve"> </w:t>
      </w:r>
      <w:r>
        <w:t>ненасыщенные</w:t>
      </w:r>
      <w:r>
        <w:rPr>
          <w:spacing w:val="-4"/>
        </w:rPr>
        <w:t xml:space="preserve"> </w:t>
      </w:r>
      <w:r>
        <w:t>растворы, растворимость. Кристаллогидраты.</w:t>
      </w:r>
    </w:p>
    <w:p w:rsidR="000A0EF3" w:rsidRDefault="002345D6">
      <w:pPr>
        <w:pStyle w:val="a3"/>
        <w:spacing w:line="360" w:lineRule="auto"/>
        <w:ind w:left="540" w:right="842"/>
      </w:pPr>
      <w:r>
        <w:t>Классификация и номенклатура неорганических веществ. Тривиальные названия отдельных представителей неорганических веществ.</w:t>
      </w:r>
    </w:p>
    <w:p w:rsidR="000A0EF3" w:rsidRDefault="002345D6">
      <w:pPr>
        <w:pStyle w:val="a3"/>
        <w:spacing w:line="360" w:lineRule="auto"/>
        <w:ind w:left="540" w:right="836"/>
      </w:pPr>
      <w:r>
        <w:t>Классификация химических реакций в неорганической и органической химии. Закон сохранения</w:t>
      </w:r>
      <w:r>
        <w:rPr>
          <w:spacing w:val="80"/>
        </w:rPr>
        <w:t xml:space="preserve">  </w:t>
      </w:r>
      <w:r>
        <w:t>массы</w:t>
      </w:r>
      <w:r>
        <w:rPr>
          <w:spacing w:val="80"/>
        </w:rPr>
        <w:t xml:space="preserve">  </w:t>
      </w:r>
      <w:r>
        <w:t>веществ;</w:t>
      </w:r>
      <w:r>
        <w:rPr>
          <w:spacing w:val="80"/>
        </w:rPr>
        <w:t xml:space="preserve">  </w:t>
      </w:r>
      <w:r>
        <w:t>закон</w:t>
      </w:r>
      <w:r>
        <w:rPr>
          <w:spacing w:val="80"/>
        </w:rPr>
        <w:t xml:space="preserve">  </w:t>
      </w:r>
      <w:r>
        <w:t>сохранения</w:t>
      </w:r>
      <w:r>
        <w:rPr>
          <w:spacing w:val="80"/>
        </w:rPr>
        <w:t xml:space="preserve">  </w:t>
      </w:r>
      <w:r>
        <w:t>и</w:t>
      </w:r>
      <w:r>
        <w:rPr>
          <w:spacing w:val="80"/>
        </w:rPr>
        <w:t xml:space="preserve">  </w:t>
      </w:r>
      <w:r>
        <w:t>превращения</w:t>
      </w:r>
      <w:r>
        <w:rPr>
          <w:spacing w:val="80"/>
        </w:rPr>
        <w:t xml:space="preserve">  </w:t>
      </w:r>
      <w:r>
        <w:t xml:space="preserve">энергии при химических реакциях. Тепловые эффекты химических реакций. Термохимические </w:t>
      </w:r>
      <w:r>
        <w:rPr>
          <w:spacing w:val="-2"/>
        </w:rPr>
        <w:t>уравнения.</w:t>
      </w:r>
    </w:p>
    <w:p w:rsidR="000A0EF3" w:rsidRDefault="002345D6">
      <w:pPr>
        <w:pStyle w:val="a3"/>
        <w:spacing w:line="360" w:lineRule="auto"/>
        <w:ind w:left="540" w:right="845"/>
      </w:pPr>
      <w:r>
        <w:t>Скорость химической реакции, её зависимость от различных факторов. Гомогенные и гетерогенные реакции. Катализ и катализаторы.</w:t>
      </w:r>
    </w:p>
    <w:p w:rsidR="000A0EF3" w:rsidRDefault="002345D6">
      <w:pPr>
        <w:pStyle w:val="a3"/>
        <w:tabs>
          <w:tab w:val="left" w:pos="2526"/>
          <w:tab w:val="left" w:pos="3709"/>
          <w:tab w:val="left" w:pos="6209"/>
          <w:tab w:val="left" w:pos="8160"/>
        </w:tabs>
        <w:spacing w:before="1" w:line="360" w:lineRule="auto"/>
        <w:ind w:left="540" w:right="840"/>
      </w:pPr>
      <w:r>
        <w:t xml:space="preserve">Обратимые и необратимые реакции. Химическое равновесие. </w:t>
      </w:r>
      <w:r>
        <w:rPr>
          <w:i/>
        </w:rPr>
        <w:t>Константа химического равновесия</w:t>
      </w:r>
      <w:r>
        <w:t xml:space="preserve">. Факторы, влияющие на положение химического равновесия: температура, </w:t>
      </w:r>
      <w:r>
        <w:rPr>
          <w:spacing w:val="-2"/>
        </w:rPr>
        <w:t>давление</w:t>
      </w:r>
      <w:r>
        <w:tab/>
      </w:r>
      <w:r>
        <w:rPr>
          <w:spacing w:val="-10"/>
        </w:rPr>
        <w:t>и</w:t>
      </w:r>
      <w:r>
        <w:tab/>
      </w:r>
      <w:r>
        <w:rPr>
          <w:spacing w:val="-2"/>
        </w:rPr>
        <w:t>концентрации</w:t>
      </w:r>
      <w:r>
        <w:tab/>
      </w:r>
      <w:r>
        <w:rPr>
          <w:spacing w:val="-2"/>
        </w:rPr>
        <w:t>веществ,</w:t>
      </w:r>
      <w:r>
        <w:tab/>
      </w:r>
      <w:r>
        <w:rPr>
          <w:spacing w:val="-2"/>
        </w:rPr>
        <w:t xml:space="preserve">участвующих </w:t>
      </w:r>
      <w:r>
        <w:t>в реакции. Принцип Ле Шателье.</w:t>
      </w:r>
    </w:p>
    <w:p w:rsidR="000A0EF3" w:rsidRDefault="002345D6">
      <w:pPr>
        <w:pStyle w:val="a3"/>
        <w:spacing w:line="360" w:lineRule="auto"/>
        <w:ind w:left="540" w:right="836"/>
      </w:pPr>
      <w:r>
        <w:t xml:space="preserve">Электролитическая диссоциация. Сильные и слабые электролиты. Степень диссоциации. </w:t>
      </w:r>
      <w:r>
        <w:rPr>
          <w:i/>
        </w:rPr>
        <w:t>Ионное произведение воды</w:t>
      </w:r>
      <w:r>
        <w:t>. Среда водных растворов: кислотная, нейтральная, щелочная. Водородный показатель (pH) раствора. Гидролиз солей. Реакции ионного обмена.</w:t>
      </w:r>
    </w:p>
    <w:p w:rsidR="000A0EF3" w:rsidRDefault="002345D6">
      <w:pPr>
        <w:pStyle w:val="a3"/>
        <w:spacing w:before="1" w:line="360" w:lineRule="auto"/>
        <w:ind w:left="540" w:right="842"/>
      </w:pPr>
      <w:r>
        <w:t>Окислительно-восстановительные</w:t>
      </w:r>
      <w:r>
        <w:rPr>
          <w:spacing w:val="80"/>
          <w:w w:val="150"/>
        </w:rPr>
        <w:t xml:space="preserve">  </w:t>
      </w:r>
      <w:r>
        <w:t>реакции.</w:t>
      </w:r>
      <w:r>
        <w:rPr>
          <w:spacing w:val="80"/>
          <w:w w:val="150"/>
        </w:rPr>
        <w:t xml:space="preserve">  </w:t>
      </w:r>
      <w:r>
        <w:t>Степень</w:t>
      </w:r>
      <w:r>
        <w:rPr>
          <w:spacing w:val="80"/>
          <w:w w:val="150"/>
        </w:rPr>
        <w:t xml:space="preserve">  </w:t>
      </w:r>
      <w:r>
        <w:t>окисления.</w:t>
      </w:r>
      <w:r>
        <w:rPr>
          <w:spacing w:val="80"/>
          <w:w w:val="150"/>
        </w:rPr>
        <w:t xml:space="preserve">  </w:t>
      </w:r>
      <w:r>
        <w:t>Окислитель и</w:t>
      </w:r>
      <w:r>
        <w:rPr>
          <w:spacing w:val="73"/>
        </w:rPr>
        <w:t xml:space="preserve"> </w:t>
      </w:r>
      <w:r>
        <w:t>восстановитель.</w:t>
      </w:r>
      <w:r>
        <w:rPr>
          <w:spacing w:val="72"/>
        </w:rPr>
        <w:t xml:space="preserve"> </w:t>
      </w:r>
      <w:r>
        <w:t>Процессы</w:t>
      </w:r>
      <w:r>
        <w:rPr>
          <w:spacing w:val="72"/>
        </w:rPr>
        <w:t xml:space="preserve"> </w:t>
      </w:r>
      <w:r>
        <w:t>окисления</w:t>
      </w:r>
      <w:r>
        <w:rPr>
          <w:spacing w:val="72"/>
        </w:rPr>
        <w:t xml:space="preserve"> </w:t>
      </w:r>
      <w:r>
        <w:t>и</w:t>
      </w:r>
      <w:r>
        <w:rPr>
          <w:spacing w:val="73"/>
        </w:rPr>
        <w:t xml:space="preserve"> </w:t>
      </w:r>
      <w:r>
        <w:t>восстановления.</w:t>
      </w:r>
      <w:r>
        <w:rPr>
          <w:spacing w:val="72"/>
        </w:rPr>
        <w:t xml:space="preserve"> </w:t>
      </w:r>
      <w:r>
        <w:t>Важнейшие</w:t>
      </w:r>
      <w:r>
        <w:rPr>
          <w:spacing w:val="71"/>
        </w:rPr>
        <w:t xml:space="preserve"> </w:t>
      </w:r>
      <w:r>
        <w:t xml:space="preserve">окислители и восстановители. Метод электронного баланса. Электролиз растворов и расплавов </w:t>
      </w:r>
      <w:r>
        <w:rPr>
          <w:spacing w:val="-2"/>
        </w:rPr>
        <w:t>веществ.</w:t>
      </w:r>
    </w:p>
    <w:p w:rsidR="000A0EF3" w:rsidRDefault="002345D6">
      <w:pPr>
        <w:pStyle w:val="a3"/>
        <w:spacing w:line="360" w:lineRule="auto"/>
        <w:ind w:left="540" w:right="835"/>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w:t>
      </w:r>
      <w:r>
        <w:rPr>
          <w:spacing w:val="40"/>
        </w:rPr>
        <w:t xml:space="preserve"> </w:t>
      </w:r>
      <w:r>
        <w:t>и положение химического равновесия.</w:t>
      </w:r>
    </w:p>
    <w:p w:rsidR="000A0EF3" w:rsidRDefault="002345D6">
      <w:pPr>
        <w:pStyle w:val="a3"/>
        <w:spacing w:line="276" w:lineRule="exact"/>
        <w:ind w:left="540"/>
      </w:pPr>
      <w:r>
        <w:t>Неорганическая</w:t>
      </w:r>
      <w:r>
        <w:rPr>
          <w:spacing w:val="-7"/>
        </w:rPr>
        <w:t xml:space="preserve"> </w:t>
      </w:r>
      <w:r>
        <w:rPr>
          <w:spacing w:val="-2"/>
        </w:rPr>
        <w:t>химия.</w:t>
      </w:r>
    </w:p>
    <w:p w:rsidR="000A0EF3" w:rsidRDefault="002345D6">
      <w:pPr>
        <w:pStyle w:val="a3"/>
        <w:spacing w:before="139" w:line="360" w:lineRule="auto"/>
        <w:ind w:left="540" w:right="841"/>
      </w:pPr>
      <w:r>
        <w:t>Положение</w:t>
      </w:r>
      <w:r>
        <w:rPr>
          <w:spacing w:val="80"/>
        </w:rPr>
        <w:t xml:space="preserve">  </w:t>
      </w:r>
      <w:r>
        <w:t>неметаллов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w:t>
      </w:r>
      <w:r>
        <w:rPr>
          <w:spacing w:val="-3"/>
        </w:rPr>
        <w:t xml:space="preserve"> </w:t>
      </w:r>
      <w:r>
        <w:t>Менделеева и особенности строения их атомов. Физические свойства неметаллов. Аллотропия</w:t>
      </w:r>
      <w:r>
        <w:rPr>
          <w:spacing w:val="67"/>
          <w:w w:val="150"/>
        </w:rPr>
        <w:t xml:space="preserve">   </w:t>
      </w:r>
      <w:r>
        <w:t>неметаллов</w:t>
      </w:r>
      <w:r>
        <w:rPr>
          <w:spacing w:val="67"/>
          <w:w w:val="150"/>
        </w:rPr>
        <w:t xml:space="preserve">   </w:t>
      </w:r>
      <w:r>
        <w:t>(на</w:t>
      </w:r>
      <w:r>
        <w:rPr>
          <w:spacing w:val="67"/>
          <w:w w:val="150"/>
        </w:rPr>
        <w:t xml:space="preserve">   </w:t>
      </w:r>
      <w:r>
        <w:t>примере</w:t>
      </w:r>
      <w:r>
        <w:rPr>
          <w:spacing w:val="67"/>
          <w:w w:val="150"/>
        </w:rPr>
        <w:t xml:space="preserve">   </w:t>
      </w:r>
      <w:r>
        <w:t>кислорода,</w:t>
      </w:r>
      <w:r>
        <w:rPr>
          <w:spacing w:val="67"/>
          <w:w w:val="150"/>
        </w:rPr>
        <w:t xml:space="preserve">   </w:t>
      </w:r>
      <w:r>
        <w:t>серы,</w:t>
      </w:r>
      <w:r>
        <w:rPr>
          <w:spacing w:val="67"/>
          <w:w w:val="150"/>
        </w:rPr>
        <w:t xml:space="preserve">   </w:t>
      </w:r>
      <w:r>
        <w:t>фосфора и углерода).</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6"/>
        <w:rPr>
          <w:i/>
        </w:rPr>
      </w:pPr>
      <w:r>
        <w:lastRenderedPageBreak/>
        <w:t>Водород.</w:t>
      </w:r>
      <w:r>
        <w:rPr>
          <w:spacing w:val="80"/>
        </w:rPr>
        <w:t xml:space="preserve">   </w:t>
      </w:r>
      <w:r>
        <w:t>Получение,</w:t>
      </w:r>
      <w:r>
        <w:rPr>
          <w:spacing w:val="80"/>
        </w:rPr>
        <w:t xml:space="preserve">   </w:t>
      </w: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 xml:space="preserve">реакции с металлами и неметаллами, восстановительные свойства. Гидриды. </w:t>
      </w:r>
      <w:r>
        <w:rPr>
          <w:i/>
        </w:rPr>
        <w:t xml:space="preserve">Топливные </w:t>
      </w:r>
      <w:r>
        <w:rPr>
          <w:i/>
          <w:spacing w:val="-2"/>
        </w:rPr>
        <w:t>элементы.</w:t>
      </w:r>
    </w:p>
    <w:p w:rsidR="000A0EF3" w:rsidRDefault="002345D6">
      <w:pPr>
        <w:pStyle w:val="a3"/>
        <w:spacing w:line="360" w:lineRule="auto"/>
        <w:ind w:left="540" w:right="836"/>
      </w:pPr>
      <w:r>
        <w:t>Галогены.</w:t>
      </w:r>
      <w:r>
        <w:rPr>
          <w:spacing w:val="76"/>
        </w:rPr>
        <w:t xml:space="preserve">   </w:t>
      </w:r>
      <w:r>
        <w:t>Нахождение</w:t>
      </w:r>
      <w:r>
        <w:rPr>
          <w:spacing w:val="76"/>
        </w:rPr>
        <w:t xml:space="preserve">   </w:t>
      </w:r>
      <w:r>
        <w:t>в</w:t>
      </w:r>
      <w:r>
        <w:rPr>
          <w:spacing w:val="76"/>
        </w:rPr>
        <w:t xml:space="preserve">   </w:t>
      </w:r>
      <w:r>
        <w:t>природе,</w:t>
      </w:r>
      <w:r>
        <w:rPr>
          <w:spacing w:val="76"/>
        </w:rPr>
        <w:t xml:space="preserve">   </w:t>
      </w:r>
      <w:r>
        <w:t>способы</w:t>
      </w:r>
      <w:r>
        <w:rPr>
          <w:spacing w:val="76"/>
        </w:rPr>
        <w:t xml:space="preserve">   </w:t>
      </w:r>
      <w:r>
        <w:t>получения,</w:t>
      </w:r>
      <w:r>
        <w:rPr>
          <w:spacing w:val="76"/>
        </w:rPr>
        <w:t xml:space="preserve">   </w:t>
      </w:r>
      <w:r>
        <w:t>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0A0EF3" w:rsidRDefault="002345D6">
      <w:pPr>
        <w:pStyle w:val="a3"/>
        <w:spacing w:line="360" w:lineRule="auto"/>
        <w:ind w:left="540" w:right="836"/>
      </w:pPr>
      <w:r>
        <w:t xml:space="preserve">Кислород, озон. Лабораторные и промышленные способы получения кислорода. Физические и химические свойства и применение кислорода и озона. Оксиды и </w:t>
      </w:r>
      <w:r>
        <w:rPr>
          <w:spacing w:val="-2"/>
        </w:rPr>
        <w:t>пероксиды.</w:t>
      </w:r>
    </w:p>
    <w:p w:rsidR="000A0EF3" w:rsidRDefault="002345D6">
      <w:pPr>
        <w:pStyle w:val="a3"/>
        <w:spacing w:before="1" w:line="360" w:lineRule="auto"/>
        <w:ind w:left="540" w:right="843"/>
      </w:pPr>
      <w:r>
        <w:t>Сера. Нахождение в природе, способы получения, физические и химические свойства. Сероводород,</w:t>
      </w:r>
      <w:r>
        <w:rPr>
          <w:spacing w:val="65"/>
        </w:rPr>
        <w:t xml:space="preserve">   </w:t>
      </w:r>
      <w:r>
        <w:t>сульфиды.</w:t>
      </w:r>
      <w:r>
        <w:rPr>
          <w:spacing w:val="65"/>
        </w:rPr>
        <w:t xml:space="preserve">   </w:t>
      </w:r>
      <w:r>
        <w:t>Оксид</w:t>
      </w:r>
      <w:r>
        <w:rPr>
          <w:spacing w:val="65"/>
        </w:rPr>
        <w:t xml:space="preserve">   </w:t>
      </w:r>
      <w:r>
        <w:t>серы(IV),</w:t>
      </w:r>
      <w:r>
        <w:rPr>
          <w:spacing w:val="65"/>
        </w:rPr>
        <w:t xml:space="preserve">   </w:t>
      </w:r>
      <w:r>
        <w:t>оксид</w:t>
      </w:r>
      <w:r>
        <w:rPr>
          <w:spacing w:val="65"/>
        </w:rPr>
        <w:t xml:space="preserve">   </w:t>
      </w:r>
      <w:r>
        <w:t>серы(VI).</w:t>
      </w:r>
      <w:r>
        <w:rPr>
          <w:spacing w:val="80"/>
          <w:w w:val="150"/>
        </w:rPr>
        <w:t xml:space="preserve">  </w:t>
      </w:r>
      <w:r>
        <w:t>Сернистая и серная кислоты и их соли. Особенности свойств серной кислоты. Применение серы и её соединений.</w:t>
      </w:r>
    </w:p>
    <w:p w:rsidR="000A0EF3" w:rsidRDefault="002345D6">
      <w:pPr>
        <w:pStyle w:val="a3"/>
        <w:spacing w:line="360" w:lineRule="auto"/>
        <w:ind w:left="540" w:right="846"/>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0A0EF3" w:rsidRDefault="002345D6">
      <w:pPr>
        <w:spacing w:line="360" w:lineRule="auto"/>
        <w:ind w:left="540" w:right="838"/>
        <w:jc w:val="both"/>
        <w:rPr>
          <w:sz w:val="24"/>
        </w:rPr>
      </w:pPr>
      <w:r>
        <w:rPr>
          <w:sz w:val="24"/>
        </w:rPr>
        <w:t>Фосфор.</w:t>
      </w:r>
      <w:r>
        <w:rPr>
          <w:spacing w:val="80"/>
          <w:sz w:val="24"/>
        </w:rPr>
        <w:t xml:space="preserve">   </w:t>
      </w:r>
      <w:r>
        <w:rPr>
          <w:sz w:val="24"/>
        </w:rPr>
        <w:t>Нахождение</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способы</w:t>
      </w:r>
      <w:r>
        <w:rPr>
          <w:spacing w:val="80"/>
          <w:sz w:val="24"/>
        </w:rPr>
        <w:t xml:space="preserve">   </w:t>
      </w:r>
      <w:r>
        <w:rPr>
          <w:sz w:val="24"/>
        </w:rPr>
        <w:t>получения,</w:t>
      </w:r>
      <w:r>
        <w:rPr>
          <w:spacing w:val="80"/>
          <w:sz w:val="24"/>
        </w:rPr>
        <w:t xml:space="preserve">   </w:t>
      </w:r>
      <w:r>
        <w:rPr>
          <w:sz w:val="24"/>
        </w:rPr>
        <w:t>физические и</w:t>
      </w:r>
      <w:r>
        <w:rPr>
          <w:spacing w:val="40"/>
          <w:sz w:val="24"/>
        </w:rPr>
        <w:t xml:space="preserve"> </w:t>
      </w:r>
      <w:r>
        <w:rPr>
          <w:sz w:val="24"/>
        </w:rPr>
        <w:t>химические</w:t>
      </w:r>
      <w:r>
        <w:rPr>
          <w:spacing w:val="40"/>
          <w:sz w:val="24"/>
        </w:rPr>
        <w:t xml:space="preserve"> </w:t>
      </w:r>
      <w:r>
        <w:rPr>
          <w:sz w:val="24"/>
        </w:rPr>
        <w:t>свойства.</w:t>
      </w:r>
      <w:r>
        <w:rPr>
          <w:spacing w:val="40"/>
          <w:sz w:val="24"/>
        </w:rPr>
        <w:t xml:space="preserve"> </w:t>
      </w:r>
      <w:r>
        <w:rPr>
          <w:sz w:val="24"/>
        </w:rPr>
        <w:t>Фосфиды</w:t>
      </w:r>
      <w:r>
        <w:rPr>
          <w:spacing w:val="40"/>
          <w:sz w:val="24"/>
        </w:rPr>
        <w:t xml:space="preserve"> </w:t>
      </w:r>
      <w:r>
        <w:rPr>
          <w:sz w:val="24"/>
        </w:rPr>
        <w:t>и</w:t>
      </w:r>
      <w:r>
        <w:rPr>
          <w:spacing w:val="40"/>
          <w:sz w:val="24"/>
        </w:rPr>
        <w:t xml:space="preserve"> </w:t>
      </w:r>
      <w:r>
        <w:rPr>
          <w:sz w:val="24"/>
        </w:rPr>
        <w:t>фосфин.</w:t>
      </w:r>
      <w:r>
        <w:rPr>
          <w:spacing w:val="40"/>
          <w:sz w:val="24"/>
        </w:rPr>
        <w:t xml:space="preserve"> </w:t>
      </w:r>
      <w:r>
        <w:rPr>
          <w:sz w:val="24"/>
        </w:rPr>
        <w:t>Оксиды</w:t>
      </w:r>
      <w:r>
        <w:rPr>
          <w:spacing w:val="40"/>
          <w:sz w:val="24"/>
        </w:rPr>
        <w:t xml:space="preserve"> </w:t>
      </w:r>
      <w:r>
        <w:rPr>
          <w:sz w:val="24"/>
        </w:rPr>
        <w:t>фосфора,</w:t>
      </w:r>
      <w:r>
        <w:rPr>
          <w:spacing w:val="40"/>
          <w:sz w:val="24"/>
        </w:rPr>
        <w:t xml:space="preserve"> </w:t>
      </w:r>
      <w:r>
        <w:rPr>
          <w:sz w:val="24"/>
        </w:rPr>
        <w:t>фосфорная</w:t>
      </w:r>
      <w:r>
        <w:rPr>
          <w:spacing w:val="40"/>
          <w:sz w:val="24"/>
        </w:rPr>
        <w:t xml:space="preserve"> </w:t>
      </w:r>
      <w:r>
        <w:rPr>
          <w:sz w:val="24"/>
        </w:rPr>
        <w:t>кислота</w:t>
      </w:r>
      <w:r>
        <w:rPr>
          <w:spacing w:val="40"/>
          <w:sz w:val="24"/>
        </w:rPr>
        <w:t xml:space="preserve"> </w:t>
      </w:r>
      <w:r>
        <w:rPr>
          <w:sz w:val="24"/>
        </w:rPr>
        <w:t>и</w:t>
      </w:r>
      <w:r>
        <w:rPr>
          <w:spacing w:val="67"/>
          <w:w w:val="150"/>
          <w:sz w:val="24"/>
        </w:rPr>
        <w:t xml:space="preserve">  </w:t>
      </w:r>
      <w:r>
        <w:rPr>
          <w:sz w:val="24"/>
        </w:rPr>
        <w:t>её</w:t>
      </w:r>
      <w:r>
        <w:rPr>
          <w:spacing w:val="67"/>
          <w:w w:val="150"/>
          <w:sz w:val="24"/>
        </w:rPr>
        <w:t xml:space="preserve">  </w:t>
      </w:r>
      <w:r>
        <w:rPr>
          <w:sz w:val="24"/>
        </w:rPr>
        <w:t>соли.</w:t>
      </w:r>
      <w:r>
        <w:rPr>
          <w:spacing w:val="68"/>
          <w:w w:val="150"/>
          <w:sz w:val="24"/>
        </w:rPr>
        <w:t xml:space="preserve">  </w:t>
      </w:r>
      <w:r>
        <w:rPr>
          <w:i/>
          <w:sz w:val="24"/>
        </w:rPr>
        <w:t>Метафосфорная</w:t>
      </w:r>
      <w:r>
        <w:rPr>
          <w:i/>
          <w:spacing w:val="66"/>
          <w:w w:val="150"/>
          <w:sz w:val="24"/>
        </w:rPr>
        <w:t xml:space="preserve">  </w:t>
      </w:r>
      <w:r>
        <w:rPr>
          <w:i/>
          <w:sz w:val="24"/>
        </w:rPr>
        <w:t>и</w:t>
      </w:r>
      <w:r>
        <w:rPr>
          <w:i/>
          <w:spacing w:val="67"/>
          <w:w w:val="150"/>
          <w:sz w:val="24"/>
        </w:rPr>
        <w:t xml:space="preserve">  </w:t>
      </w:r>
      <w:r>
        <w:rPr>
          <w:i/>
          <w:sz w:val="24"/>
        </w:rPr>
        <w:t>пирофосфорная</w:t>
      </w:r>
      <w:r>
        <w:rPr>
          <w:i/>
          <w:spacing w:val="66"/>
          <w:w w:val="150"/>
          <w:sz w:val="24"/>
        </w:rPr>
        <w:t xml:space="preserve">  </w:t>
      </w:r>
      <w:r>
        <w:rPr>
          <w:i/>
          <w:sz w:val="24"/>
        </w:rPr>
        <w:t>кислоты,</w:t>
      </w:r>
      <w:r>
        <w:rPr>
          <w:i/>
          <w:spacing w:val="67"/>
          <w:w w:val="150"/>
          <w:sz w:val="24"/>
        </w:rPr>
        <w:t xml:space="preserve">  </w:t>
      </w:r>
      <w:r>
        <w:rPr>
          <w:i/>
          <w:sz w:val="24"/>
        </w:rPr>
        <w:t>фосфористая и фосфорноватистая кислоты</w:t>
      </w:r>
      <w:r>
        <w:rPr>
          <w:sz w:val="24"/>
        </w:rPr>
        <w:t xml:space="preserve">. Применение фосфора и его соединений. Фосфорные </w:t>
      </w:r>
      <w:r>
        <w:rPr>
          <w:spacing w:val="-2"/>
          <w:sz w:val="24"/>
        </w:rPr>
        <w:t>удобрения.</w:t>
      </w:r>
    </w:p>
    <w:p w:rsidR="000A0EF3" w:rsidRDefault="002345D6">
      <w:pPr>
        <w:pStyle w:val="a3"/>
        <w:spacing w:before="1" w:line="360" w:lineRule="auto"/>
        <w:ind w:left="540" w:right="835"/>
      </w:pPr>
      <w:r>
        <w:t>Углерод,</w:t>
      </w:r>
      <w:r>
        <w:rPr>
          <w:spacing w:val="80"/>
        </w:rPr>
        <w:t xml:space="preserve">  </w:t>
      </w:r>
      <w:r>
        <w:t>нахождение</w:t>
      </w:r>
      <w:r>
        <w:rPr>
          <w:spacing w:val="80"/>
        </w:rPr>
        <w:t xml:space="preserve">  </w:t>
      </w:r>
      <w:r>
        <w:t>в</w:t>
      </w:r>
      <w:r>
        <w:rPr>
          <w:spacing w:val="80"/>
        </w:rPr>
        <w:t xml:space="preserve">  </w:t>
      </w:r>
      <w:r>
        <w:t>природе.</w:t>
      </w:r>
      <w:r>
        <w:rPr>
          <w:spacing w:val="80"/>
        </w:rPr>
        <w:t xml:space="preserve">  </w:t>
      </w:r>
      <w:r>
        <w:t>Аллотропные</w:t>
      </w:r>
      <w:r>
        <w:rPr>
          <w:spacing w:val="80"/>
        </w:rPr>
        <w:t xml:space="preserve">  </w:t>
      </w:r>
      <w:r>
        <w:t>модификации.</w:t>
      </w:r>
      <w:r>
        <w:rPr>
          <w:spacing w:val="80"/>
        </w:rPr>
        <w:t xml:space="preserve">  </w:t>
      </w:r>
      <w:r>
        <w:t>Физические и</w:t>
      </w:r>
      <w:r>
        <w:rPr>
          <w:spacing w:val="-1"/>
        </w:rPr>
        <w:t xml:space="preserve"> </w:t>
      </w:r>
      <w:r>
        <w:t>химические</w:t>
      </w:r>
      <w:r>
        <w:rPr>
          <w:spacing w:val="-3"/>
        </w:rPr>
        <w:t xml:space="preserve"> </w:t>
      </w:r>
      <w:r>
        <w:t>свойства</w:t>
      </w:r>
      <w:r>
        <w:rPr>
          <w:spacing w:val="-1"/>
        </w:rPr>
        <w:t xml:space="preserve"> </w:t>
      </w:r>
      <w:r>
        <w:t>простых веществ,</w:t>
      </w:r>
      <w:r>
        <w:rPr>
          <w:spacing w:val="-2"/>
        </w:rPr>
        <w:t xml:space="preserve"> </w:t>
      </w:r>
      <w:r>
        <w:t>образованных углеродом.</w:t>
      </w:r>
      <w:r>
        <w:rPr>
          <w:spacing w:val="-3"/>
        </w:rPr>
        <w:t xml:space="preserve"> </w:t>
      </w:r>
      <w:r>
        <w:t xml:space="preserve">Оксид углерода(II), оксид углерода(IV), угольная кислота и её соли. Активированный уголь, </w:t>
      </w:r>
      <w:r>
        <w:rPr>
          <w:i/>
        </w:rPr>
        <w:t>адсорбция</w:t>
      </w:r>
      <w:r>
        <w:t xml:space="preserve">. </w:t>
      </w:r>
      <w:r>
        <w:rPr>
          <w:i/>
        </w:rPr>
        <w:t>Фуллерены, графен, углеродные нанотрубки</w:t>
      </w:r>
      <w:r>
        <w:t>. Применение простых веществ, образованных углеродом, и его соединений.</w:t>
      </w:r>
    </w:p>
    <w:p w:rsidR="000A0EF3" w:rsidRDefault="002345D6">
      <w:pPr>
        <w:pStyle w:val="a3"/>
        <w:spacing w:line="360" w:lineRule="auto"/>
        <w:ind w:left="540" w:right="834"/>
      </w:pPr>
      <w:r>
        <w:t>Кремний.</w:t>
      </w:r>
      <w:r>
        <w:rPr>
          <w:spacing w:val="79"/>
        </w:rPr>
        <w:t xml:space="preserve">   </w:t>
      </w:r>
      <w:r>
        <w:t>Нахождение</w:t>
      </w:r>
      <w:r>
        <w:rPr>
          <w:spacing w:val="79"/>
        </w:rPr>
        <w:t xml:space="preserve">   </w:t>
      </w:r>
      <w:r>
        <w:t>в</w:t>
      </w:r>
      <w:r>
        <w:rPr>
          <w:spacing w:val="79"/>
        </w:rPr>
        <w:t xml:space="preserve">   </w:t>
      </w:r>
      <w:r>
        <w:t>природе,</w:t>
      </w:r>
      <w:r>
        <w:rPr>
          <w:spacing w:val="79"/>
        </w:rPr>
        <w:t xml:space="preserve">   </w:t>
      </w:r>
      <w:r>
        <w:t>способы</w:t>
      </w:r>
      <w:r>
        <w:rPr>
          <w:spacing w:val="79"/>
        </w:rPr>
        <w:t xml:space="preserve">   </w:t>
      </w:r>
      <w:r>
        <w:t>получения,</w:t>
      </w:r>
      <w:r>
        <w:rPr>
          <w:spacing w:val="79"/>
        </w:rPr>
        <w:t xml:space="preserve">   </w:t>
      </w:r>
      <w:r>
        <w:t>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0A0EF3" w:rsidRDefault="002345D6">
      <w:pPr>
        <w:pStyle w:val="a3"/>
        <w:spacing w:before="1" w:line="360" w:lineRule="auto"/>
        <w:ind w:left="540" w:right="842"/>
      </w:pPr>
      <w:r>
        <w:t>Положение металлов в Периодической системе химических элементов. Особенности строения электронных оболочек атомов металлов.</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spacing w:before="72"/>
        <w:ind w:left="540"/>
        <w:jc w:val="both"/>
        <w:rPr>
          <w:i/>
          <w:sz w:val="24"/>
        </w:rPr>
      </w:pPr>
      <w:r>
        <w:rPr>
          <w:i/>
          <w:sz w:val="24"/>
        </w:rPr>
        <w:lastRenderedPageBreak/>
        <w:t>Распространение</w:t>
      </w:r>
      <w:r>
        <w:rPr>
          <w:i/>
          <w:spacing w:val="-5"/>
          <w:sz w:val="24"/>
        </w:rPr>
        <w:t xml:space="preserve"> </w:t>
      </w:r>
      <w:r>
        <w:rPr>
          <w:i/>
          <w:sz w:val="24"/>
        </w:rPr>
        <w:t>химических</w:t>
      </w:r>
      <w:r>
        <w:rPr>
          <w:i/>
          <w:spacing w:val="-4"/>
          <w:sz w:val="24"/>
        </w:rPr>
        <w:t xml:space="preserve"> </w:t>
      </w:r>
      <w:r>
        <w:rPr>
          <w:i/>
          <w:sz w:val="24"/>
        </w:rPr>
        <w:t>элементов-металлов</w:t>
      </w:r>
      <w:r>
        <w:rPr>
          <w:i/>
          <w:spacing w:val="-5"/>
          <w:sz w:val="24"/>
        </w:rPr>
        <w:t xml:space="preserve"> </w:t>
      </w:r>
      <w:r>
        <w:rPr>
          <w:i/>
          <w:sz w:val="24"/>
        </w:rPr>
        <w:t>в</w:t>
      </w:r>
      <w:r>
        <w:rPr>
          <w:i/>
          <w:spacing w:val="-5"/>
          <w:sz w:val="24"/>
        </w:rPr>
        <w:t xml:space="preserve"> </w:t>
      </w:r>
      <w:r>
        <w:rPr>
          <w:i/>
          <w:sz w:val="24"/>
        </w:rPr>
        <w:t>земной</w:t>
      </w:r>
      <w:r>
        <w:rPr>
          <w:i/>
          <w:spacing w:val="-3"/>
          <w:sz w:val="24"/>
        </w:rPr>
        <w:t xml:space="preserve"> </w:t>
      </w:r>
      <w:r>
        <w:rPr>
          <w:i/>
          <w:spacing w:val="-2"/>
          <w:sz w:val="24"/>
        </w:rPr>
        <w:t>коре.</w:t>
      </w:r>
    </w:p>
    <w:p w:rsidR="000A0EF3" w:rsidRDefault="002345D6">
      <w:pPr>
        <w:pStyle w:val="a3"/>
        <w:spacing w:before="137" w:line="360" w:lineRule="auto"/>
        <w:ind w:left="540" w:right="839"/>
      </w:pPr>
      <w:r>
        <w:t>Общие</w:t>
      </w:r>
      <w:r>
        <w:rPr>
          <w:spacing w:val="77"/>
          <w:w w:val="150"/>
        </w:rPr>
        <w:t xml:space="preserve">  </w:t>
      </w:r>
      <w:r>
        <w:t>физические</w:t>
      </w:r>
      <w:r>
        <w:rPr>
          <w:spacing w:val="75"/>
          <w:w w:val="150"/>
        </w:rPr>
        <w:t xml:space="preserve">  </w:t>
      </w:r>
      <w:r>
        <w:t>свойства</w:t>
      </w:r>
      <w:r>
        <w:rPr>
          <w:spacing w:val="78"/>
          <w:w w:val="150"/>
        </w:rPr>
        <w:t xml:space="preserve">  </w:t>
      </w:r>
      <w:r>
        <w:t>металлов.</w:t>
      </w:r>
      <w:r>
        <w:rPr>
          <w:spacing w:val="77"/>
          <w:w w:val="150"/>
        </w:rPr>
        <w:t xml:space="preserve">  </w:t>
      </w:r>
      <w:r>
        <w:t>Применение</w:t>
      </w:r>
      <w:r>
        <w:rPr>
          <w:spacing w:val="77"/>
          <w:w w:val="150"/>
        </w:rPr>
        <w:t xml:space="preserve">  </w:t>
      </w:r>
      <w:r>
        <w:t>металлов</w:t>
      </w:r>
      <w:r>
        <w:rPr>
          <w:spacing w:val="77"/>
          <w:w w:val="150"/>
        </w:rPr>
        <w:t xml:space="preserve">  </w:t>
      </w:r>
      <w:r>
        <w:t>в</w:t>
      </w:r>
      <w:r>
        <w:rPr>
          <w:spacing w:val="77"/>
          <w:w w:val="150"/>
        </w:rPr>
        <w:t xml:space="preserve">  </w:t>
      </w:r>
      <w:r>
        <w:t>быту и технике. Сплавы металлов.</w:t>
      </w:r>
    </w:p>
    <w:p w:rsidR="000A0EF3" w:rsidRDefault="002345D6">
      <w:pPr>
        <w:pStyle w:val="a3"/>
        <w:tabs>
          <w:tab w:val="left" w:pos="3222"/>
          <w:tab w:val="left" w:pos="5811"/>
          <w:tab w:val="left" w:pos="8692"/>
        </w:tabs>
        <w:spacing w:line="360" w:lineRule="auto"/>
        <w:ind w:left="540" w:right="837"/>
      </w:pPr>
      <w:r>
        <w:t xml:space="preserve">Электрохимический ряд напряжений металлов. Общие способы получения металлов: </w:t>
      </w:r>
      <w:r>
        <w:rPr>
          <w:spacing w:val="-2"/>
        </w:rPr>
        <w:t>гидрометаллургия,</w:t>
      </w:r>
      <w:r>
        <w:tab/>
      </w:r>
      <w:r>
        <w:rPr>
          <w:spacing w:val="-2"/>
        </w:rPr>
        <w:t>пирометаллургия,</w:t>
      </w:r>
      <w:r>
        <w:tab/>
      </w:r>
      <w:r>
        <w:rPr>
          <w:spacing w:val="-2"/>
        </w:rPr>
        <w:t>электрометаллургия.</w:t>
      </w:r>
      <w:r>
        <w:tab/>
      </w:r>
      <w:r>
        <w:rPr>
          <w:spacing w:val="-2"/>
        </w:rPr>
        <w:t xml:space="preserve">Понятие </w:t>
      </w:r>
      <w:r>
        <w:t>о коррозии металлов. Способы защиты от коррозии.</w:t>
      </w:r>
    </w:p>
    <w:p w:rsidR="000A0EF3" w:rsidRDefault="002345D6">
      <w:pPr>
        <w:pStyle w:val="a3"/>
        <w:spacing w:before="1" w:line="360" w:lineRule="auto"/>
        <w:ind w:left="540" w:right="840"/>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0A0EF3" w:rsidRDefault="002345D6">
      <w:pPr>
        <w:pStyle w:val="a3"/>
        <w:spacing w:line="360" w:lineRule="auto"/>
        <w:ind w:left="540" w:right="837"/>
      </w:pPr>
      <w:r>
        <w:t xml:space="preserve">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w:t>
      </w:r>
      <w:r>
        <w:rPr>
          <w:spacing w:val="-2"/>
        </w:rPr>
        <w:t>устранения.</w:t>
      </w:r>
    </w:p>
    <w:p w:rsidR="000A0EF3" w:rsidRDefault="002345D6">
      <w:pPr>
        <w:pStyle w:val="a3"/>
        <w:spacing w:line="360" w:lineRule="auto"/>
        <w:ind w:left="540" w:right="841"/>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0A0EF3" w:rsidRDefault="002345D6">
      <w:pPr>
        <w:pStyle w:val="a3"/>
        <w:spacing w:before="1" w:line="360" w:lineRule="auto"/>
        <w:ind w:left="540" w:right="837"/>
      </w:pPr>
      <w:r>
        <w:t>Общая характеристика металлов побочных подгрупп (Б-групп) Периодической системы химических элементов.</w:t>
      </w:r>
    </w:p>
    <w:p w:rsidR="000A0EF3" w:rsidRDefault="002345D6">
      <w:pPr>
        <w:pStyle w:val="a3"/>
        <w:spacing w:before="1" w:line="360" w:lineRule="auto"/>
        <w:ind w:left="540" w:right="840"/>
      </w:pP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хрома</w:t>
      </w:r>
      <w:r>
        <w:rPr>
          <w:spacing w:val="80"/>
        </w:rPr>
        <w:t xml:space="preserve">  </w:t>
      </w:r>
      <w:r>
        <w:t>и</w:t>
      </w:r>
      <w:r>
        <w:rPr>
          <w:spacing w:val="80"/>
        </w:rPr>
        <w:t xml:space="preserve">  </w:t>
      </w:r>
      <w:r>
        <w:t>его</w:t>
      </w:r>
      <w:r>
        <w:rPr>
          <w:spacing w:val="80"/>
        </w:rPr>
        <w:t xml:space="preserve">  </w:t>
      </w:r>
      <w:r>
        <w:t>соединений.</w:t>
      </w:r>
      <w:r>
        <w:rPr>
          <w:spacing w:val="80"/>
        </w:rPr>
        <w:t xml:space="preserve">  </w:t>
      </w:r>
      <w:r>
        <w:t>Оксиды</w:t>
      </w:r>
      <w:r>
        <w:rPr>
          <w:spacing w:val="40"/>
        </w:rPr>
        <w:t xml:space="preserve"> </w:t>
      </w:r>
      <w:r>
        <w:t>и</w:t>
      </w:r>
      <w:r>
        <w:rPr>
          <w:spacing w:val="73"/>
        </w:rPr>
        <w:t xml:space="preserve">  </w:t>
      </w:r>
      <w:r>
        <w:t>гидроксиды</w:t>
      </w:r>
      <w:r>
        <w:rPr>
          <w:spacing w:val="72"/>
        </w:rPr>
        <w:t xml:space="preserve">  </w:t>
      </w:r>
      <w:r>
        <w:t>хрома(II),</w:t>
      </w:r>
      <w:r>
        <w:rPr>
          <w:spacing w:val="73"/>
        </w:rPr>
        <w:t xml:space="preserve">  </w:t>
      </w:r>
      <w:r>
        <w:t>хрома(III)</w:t>
      </w:r>
      <w:r>
        <w:rPr>
          <w:spacing w:val="74"/>
        </w:rPr>
        <w:t xml:space="preserve">  </w:t>
      </w:r>
      <w:r>
        <w:t>и</w:t>
      </w:r>
      <w:r>
        <w:rPr>
          <w:spacing w:val="75"/>
        </w:rPr>
        <w:t xml:space="preserve">  </w:t>
      </w:r>
      <w:r>
        <w:t>хрома(VI).</w:t>
      </w:r>
      <w:r>
        <w:rPr>
          <w:spacing w:val="73"/>
        </w:rPr>
        <w:t xml:space="preserve">  </w:t>
      </w:r>
      <w:r>
        <w:t>Хроматы</w:t>
      </w:r>
      <w:r>
        <w:rPr>
          <w:spacing w:val="74"/>
        </w:rPr>
        <w:t xml:space="preserve">  </w:t>
      </w:r>
      <w:r>
        <w:t>и</w:t>
      </w:r>
      <w:r>
        <w:rPr>
          <w:spacing w:val="73"/>
        </w:rPr>
        <w:t xml:space="preserve">  </w:t>
      </w:r>
      <w:r>
        <w:t>дихроматы, их окислительные свойства. Получение и применение хрома.</w:t>
      </w:r>
    </w:p>
    <w:p w:rsidR="000A0EF3" w:rsidRDefault="002345D6">
      <w:pPr>
        <w:pStyle w:val="a3"/>
        <w:spacing w:line="360" w:lineRule="auto"/>
        <w:ind w:left="540" w:right="839"/>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0A0EF3" w:rsidRDefault="002345D6">
      <w:pPr>
        <w:pStyle w:val="a3"/>
        <w:spacing w:line="360" w:lineRule="auto"/>
        <w:ind w:left="540" w:right="842"/>
      </w:pPr>
      <w:r>
        <w:t>Физические и химические свойства железа и его соединений. Оксиды, гидроксиды и соли</w:t>
      </w:r>
      <w:r>
        <w:rPr>
          <w:spacing w:val="80"/>
        </w:rPr>
        <w:t xml:space="preserve">   </w:t>
      </w:r>
      <w:r>
        <w:t>железа(II)</w:t>
      </w:r>
      <w:r>
        <w:rPr>
          <w:spacing w:val="80"/>
        </w:rPr>
        <w:t xml:space="preserve">   </w:t>
      </w:r>
      <w:r>
        <w:t>и</w:t>
      </w:r>
      <w:r>
        <w:rPr>
          <w:spacing w:val="80"/>
        </w:rPr>
        <w:t xml:space="preserve">   </w:t>
      </w:r>
      <w:r>
        <w:t>железа(III).</w:t>
      </w:r>
      <w:r>
        <w:rPr>
          <w:spacing w:val="80"/>
        </w:rPr>
        <w:t xml:space="preserve">   </w:t>
      </w:r>
      <w:r>
        <w:t>Получение</w:t>
      </w:r>
      <w:r>
        <w:rPr>
          <w:spacing w:val="80"/>
        </w:rPr>
        <w:t xml:space="preserve">   </w:t>
      </w:r>
      <w:r>
        <w:t>и</w:t>
      </w:r>
      <w:r>
        <w:rPr>
          <w:spacing w:val="80"/>
        </w:rPr>
        <w:t xml:space="preserve">   </w:t>
      </w:r>
      <w:r>
        <w:t>применение</w:t>
      </w:r>
      <w:r>
        <w:rPr>
          <w:spacing w:val="80"/>
        </w:rPr>
        <w:t xml:space="preserve">   </w:t>
      </w:r>
      <w:r>
        <w:t>железа и его сплавов.</w:t>
      </w:r>
    </w:p>
    <w:p w:rsidR="000A0EF3" w:rsidRDefault="002345D6">
      <w:pPr>
        <w:pStyle w:val="a3"/>
        <w:spacing w:line="360" w:lineRule="auto"/>
        <w:ind w:left="540" w:right="843"/>
      </w:pP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меди</w:t>
      </w:r>
      <w:r>
        <w:rPr>
          <w:spacing w:val="80"/>
        </w:rPr>
        <w:t xml:space="preserve">  </w:t>
      </w:r>
      <w:r>
        <w:t>и</w:t>
      </w:r>
      <w:r>
        <w:rPr>
          <w:spacing w:val="80"/>
        </w:rPr>
        <w:t xml:space="preserve">  </w:t>
      </w:r>
      <w:r>
        <w:t>её</w:t>
      </w:r>
      <w:r>
        <w:rPr>
          <w:spacing w:val="80"/>
        </w:rPr>
        <w:t xml:space="preserve">  </w:t>
      </w:r>
      <w:r>
        <w:t>соединений.</w:t>
      </w:r>
      <w:r>
        <w:rPr>
          <w:spacing w:val="80"/>
        </w:rPr>
        <w:t xml:space="preserve">  </w:t>
      </w:r>
      <w:r>
        <w:t>Получение и применение меди и её соединений.</w:t>
      </w:r>
    </w:p>
    <w:p w:rsidR="000A0EF3" w:rsidRDefault="002345D6">
      <w:pPr>
        <w:pStyle w:val="a3"/>
        <w:spacing w:line="360" w:lineRule="auto"/>
        <w:ind w:left="540" w:right="839"/>
      </w:pPr>
      <w:r>
        <w:t>Цинк: получение, физические и химические свойства. Амфотерные свойства оксида и гидроксида</w:t>
      </w:r>
      <w:r>
        <w:rPr>
          <w:spacing w:val="79"/>
          <w:w w:val="150"/>
        </w:rPr>
        <w:t xml:space="preserve">   </w:t>
      </w:r>
      <w:r>
        <w:t>цинка,</w:t>
      </w:r>
      <w:r>
        <w:rPr>
          <w:spacing w:val="78"/>
          <w:w w:val="150"/>
        </w:rPr>
        <w:t xml:space="preserve">   </w:t>
      </w:r>
      <w:r>
        <w:t>гидроксокомплексы</w:t>
      </w:r>
      <w:r>
        <w:rPr>
          <w:spacing w:val="79"/>
          <w:w w:val="150"/>
        </w:rPr>
        <w:t xml:space="preserve">   </w:t>
      </w:r>
      <w:r>
        <w:t>цинка.</w:t>
      </w:r>
      <w:r>
        <w:rPr>
          <w:spacing w:val="79"/>
          <w:w w:val="150"/>
        </w:rPr>
        <w:t xml:space="preserve">   </w:t>
      </w:r>
      <w:r>
        <w:t>Применение</w:t>
      </w:r>
      <w:r>
        <w:rPr>
          <w:spacing w:val="79"/>
          <w:w w:val="150"/>
        </w:rPr>
        <w:t xml:space="preserve">   </w:t>
      </w:r>
      <w:r>
        <w:t>цинка и его соединений.</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4"/>
      </w:pPr>
      <w:r>
        <w:lastRenderedPageBreak/>
        <w:t>Экспериментальные методы изучения веществ и их превращений: изучение образцов неметаллов,</w:t>
      </w:r>
      <w:r>
        <w:rPr>
          <w:spacing w:val="18"/>
        </w:rPr>
        <w:t xml:space="preserve"> </w:t>
      </w:r>
      <w:r>
        <w:t>горение</w:t>
      </w:r>
      <w:r>
        <w:rPr>
          <w:spacing w:val="20"/>
        </w:rPr>
        <w:t xml:space="preserve"> </w:t>
      </w:r>
      <w:r>
        <w:t>серы,</w:t>
      </w:r>
      <w:r>
        <w:rPr>
          <w:spacing w:val="21"/>
        </w:rPr>
        <w:t xml:space="preserve"> </w:t>
      </w:r>
      <w:r>
        <w:t>фосфора,</w:t>
      </w:r>
      <w:r>
        <w:rPr>
          <w:spacing w:val="21"/>
        </w:rPr>
        <w:t xml:space="preserve"> </w:t>
      </w:r>
      <w:r>
        <w:t>железа,</w:t>
      </w:r>
      <w:r>
        <w:rPr>
          <w:spacing w:val="21"/>
        </w:rPr>
        <w:t xml:space="preserve"> </w:t>
      </w:r>
      <w:r>
        <w:t>магния</w:t>
      </w:r>
      <w:r>
        <w:rPr>
          <w:spacing w:val="21"/>
        </w:rPr>
        <w:t xml:space="preserve"> </w:t>
      </w:r>
      <w:r>
        <w:t>в</w:t>
      </w:r>
      <w:r>
        <w:rPr>
          <w:spacing w:val="18"/>
        </w:rPr>
        <w:t xml:space="preserve"> </w:t>
      </w:r>
      <w:r>
        <w:t>кислороде,</w:t>
      </w:r>
      <w:r>
        <w:rPr>
          <w:spacing w:val="18"/>
        </w:rPr>
        <w:t xml:space="preserve"> </w:t>
      </w:r>
      <w:r>
        <w:t>изучение</w:t>
      </w:r>
      <w:r>
        <w:rPr>
          <w:spacing w:val="20"/>
        </w:rPr>
        <w:t xml:space="preserve"> </w:t>
      </w:r>
      <w:r>
        <w:rPr>
          <w:spacing w:val="-2"/>
        </w:rPr>
        <w:t>коллекции</w:t>
      </w:r>
    </w:p>
    <w:p w:rsidR="000A0EF3" w:rsidRDefault="002345D6">
      <w:pPr>
        <w:pStyle w:val="a3"/>
        <w:tabs>
          <w:tab w:val="left" w:pos="2484"/>
          <w:tab w:val="left" w:pos="3949"/>
          <w:tab w:val="left" w:pos="4844"/>
          <w:tab w:val="left" w:pos="6557"/>
          <w:tab w:val="left" w:pos="8729"/>
        </w:tabs>
        <w:spacing w:line="360" w:lineRule="auto"/>
        <w:ind w:left="540" w:right="839"/>
      </w:pPr>
      <w:r>
        <w:t xml:space="preserve">«Металлы и сплавы», взаимодействие щелочных и щелочноземельных металлов с водой (возможно использование видеоматериалов), взаимодействие цинка и железа с </w:t>
      </w:r>
      <w:r>
        <w:rPr>
          <w:spacing w:val="-2"/>
        </w:rPr>
        <w:t>растворами</w:t>
      </w:r>
      <w:r>
        <w:tab/>
      </w:r>
      <w:r>
        <w:rPr>
          <w:spacing w:val="-2"/>
        </w:rPr>
        <w:t>кислот</w:t>
      </w:r>
      <w:r>
        <w:tab/>
      </w:r>
      <w:r>
        <w:rPr>
          <w:spacing w:val="-10"/>
        </w:rPr>
        <w:t>и</w:t>
      </w:r>
      <w:r>
        <w:tab/>
      </w:r>
      <w:r>
        <w:rPr>
          <w:spacing w:val="-2"/>
        </w:rPr>
        <w:t>щелочей,</w:t>
      </w:r>
      <w:r>
        <w:tab/>
      </w:r>
      <w:r>
        <w:rPr>
          <w:spacing w:val="-2"/>
        </w:rPr>
        <w:t>качественные</w:t>
      </w:r>
      <w:r>
        <w:tab/>
      </w:r>
      <w:r>
        <w:rPr>
          <w:spacing w:val="-2"/>
        </w:rPr>
        <w:t xml:space="preserve">реакции </w:t>
      </w:r>
      <w:r>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w:t>
      </w:r>
      <w:r>
        <w:rPr>
          <w:spacing w:val="80"/>
        </w:rPr>
        <w:t xml:space="preserve"> </w:t>
      </w:r>
      <w:r>
        <w:t>задач</w:t>
      </w:r>
      <w:r>
        <w:rPr>
          <w:spacing w:val="80"/>
        </w:rPr>
        <w:t xml:space="preserve"> </w:t>
      </w:r>
      <w:r>
        <w:t>по</w:t>
      </w:r>
      <w:r>
        <w:rPr>
          <w:spacing w:val="80"/>
        </w:rPr>
        <w:t xml:space="preserve"> </w:t>
      </w:r>
      <w:r>
        <w:t>темам</w:t>
      </w:r>
      <w:r>
        <w:rPr>
          <w:spacing w:val="80"/>
        </w:rPr>
        <w:t xml:space="preserve"> </w:t>
      </w:r>
      <w:r>
        <w:t>«Галогены»,</w:t>
      </w:r>
      <w:r>
        <w:rPr>
          <w:spacing w:val="80"/>
        </w:rPr>
        <w:t xml:space="preserve"> </w:t>
      </w:r>
      <w:r>
        <w:t>«Сера</w:t>
      </w:r>
      <w:r>
        <w:rPr>
          <w:spacing w:val="80"/>
        </w:rPr>
        <w:t xml:space="preserve"> </w:t>
      </w:r>
      <w:r>
        <w:t>и</w:t>
      </w:r>
      <w:r>
        <w:rPr>
          <w:spacing w:val="80"/>
        </w:rPr>
        <w:t xml:space="preserve"> </w:t>
      </w:r>
      <w:r>
        <w:t>её</w:t>
      </w:r>
      <w:r>
        <w:rPr>
          <w:spacing w:val="80"/>
        </w:rPr>
        <w:t xml:space="preserve"> </w:t>
      </w:r>
      <w:r>
        <w:t>соединения»,</w:t>
      </w:r>
      <w:r>
        <w:rPr>
          <w:spacing w:val="80"/>
        </w:rPr>
        <w:t xml:space="preserve"> </w:t>
      </w:r>
      <w:r>
        <w:t xml:space="preserve">«Азот и фосфор и их соединения», «Металлы главных подгрупп», «Металлы побочных </w:t>
      </w:r>
      <w:r>
        <w:rPr>
          <w:spacing w:val="-2"/>
        </w:rPr>
        <w:t>подгрупп».</w:t>
      </w:r>
    </w:p>
    <w:p w:rsidR="000A0EF3" w:rsidRDefault="002345D6">
      <w:pPr>
        <w:pStyle w:val="a3"/>
        <w:spacing w:before="1"/>
        <w:ind w:left="540"/>
      </w:pPr>
      <w:r>
        <w:t>Химия</w:t>
      </w:r>
      <w:r>
        <w:rPr>
          <w:spacing w:val="-1"/>
        </w:rPr>
        <w:t xml:space="preserve"> </w:t>
      </w:r>
      <w:r>
        <w:t>и</w:t>
      </w:r>
      <w:r>
        <w:rPr>
          <w:spacing w:val="-1"/>
        </w:rPr>
        <w:t xml:space="preserve"> </w:t>
      </w:r>
      <w:r>
        <w:rPr>
          <w:spacing w:val="-2"/>
        </w:rPr>
        <w:t>жизнь.</w:t>
      </w:r>
    </w:p>
    <w:p w:rsidR="000A0EF3" w:rsidRDefault="002345D6">
      <w:pPr>
        <w:pStyle w:val="a3"/>
        <w:spacing w:before="137"/>
        <w:ind w:left="540"/>
      </w:pPr>
      <w:r>
        <w:t>Роль</w:t>
      </w:r>
      <w:r>
        <w:rPr>
          <w:spacing w:val="-8"/>
        </w:rPr>
        <w:t xml:space="preserve"> </w:t>
      </w:r>
      <w:r>
        <w:t>химии</w:t>
      </w:r>
      <w:r>
        <w:rPr>
          <w:spacing w:val="-3"/>
        </w:rPr>
        <w:t xml:space="preserve"> </w:t>
      </w:r>
      <w:r>
        <w:t>в</w:t>
      </w:r>
      <w:r>
        <w:rPr>
          <w:spacing w:val="-4"/>
        </w:rPr>
        <w:t xml:space="preserve"> </w:t>
      </w:r>
      <w:r>
        <w:t>обеспечении</w:t>
      </w:r>
      <w:r>
        <w:rPr>
          <w:spacing w:val="-1"/>
        </w:rPr>
        <w:t xml:space="preserve"> </w:t>
      </w:r>
      <w:r>
        <w:t>устойчивого</w:t>
      </w:r>
      <w:r>
        <w:rPr>
          <w:spacing w:val="-3"/>
        </w:rPr>
        <w:t xml:space="preserve"> </w:t>
      </w:r>
      <w:r>
        <w:t>развития</w:t>
      </w:r>
      <w:r>
        <w:rPr>
          <w:spacing w:val="-3"/>
        </w:rPr>
        <w:t xml:space="preserve"> </w:t>
      </w:r>
      <w:r>
        <w:rPr>
          <w:spacing w:val="-2"/>
        </w:rPr>
        <w:t>человечества.</w:t>
      </w:r>
    </w:p>
    <w:p w:rsidR="000A0EF3" w:rsidRDefault="002345D6">
      <w:pPr>
        <w:pStyle w:val="a3"/>
        <w:spacing w:before="139"/>
        <w:ind w:left="540"/>
      </w:pPr>
      <w:r>
        <w:t>Понятие</w:t>
      </w:r>
      <w:r>
        <w:rPr>
          <w:spacing w:val="-7"/>
        </w:rPr>
        <w:t xml:space="preserve"> </w:t>
      </w:r>
      <w:r>
        <w:t>о</w:t>
      </w:r>
      <w:r>
        <w:rPr>
          <w:spacing w:val="-3"/>
        </w:rPr>
        <w:t xml:space="preserve"> </w:t>
      </w:r>
      <w:r>
        <w:t>научных</w:t>
      </w:r>
      <w:r>
        <w:rPr>
          <w:spacing w:val="-3"/>
        </w:rPr>
        <w:t xml:space="preserve"> </w:t>
      </w:r>
      <w:r>
        <w:t>методах</w:t>
      </w:r>
      <w:r>
        <w:rPr>
          <w:spacing w:val="-2"/>
        </w:rPr>
        <w:t xml:space="preserve"> </w:t>
      </w:r>
      <w:r>
        <w:t>познания</w:t>
      </w:r>
      <w:r>
        <w:rPr>
          <w:spacing w:val="-3"/>
        </w:rPr>
        <w:t xml:space="preserve"> </w:t>
      </w:r>
      <w:r>
        <w:t>и</w:t>
      </w:r>
      <w:r>
        <w:rPr>
          <w:spacing w:val="-4"/>
        </w:rPr>
        <w:t xml:space="preserve"> </w:t>
      </w:r>
      <w:r>
        <w:t>методологии</w:t>
      </w:r>
      <w:r>
        <w:rPr>
          <w:spacing w:val="-5"/>
        </w:rPr>
        <w:t xml:space="preserve"> </w:t>
      </w:r>
      <w:r>
        <w:t>научного</w:t>
      </w:r>
      <w:r>
        <w:rPr>
          <w:spacing w:val="-3"/>
        </w:rPr>
        <w:t xml:space="preserve"> </w:t>
      </w:r>
      <w:r>
        <w:rPr>
          <w:spacing w:val="-2"/>
        </w:rPr>
        <w:t>исследования.</w:t>
      </w:r>
    </w:p>
    <w:p w:rsidR="000A0EF3" w:rsidRDefault="002345D6">
      <w:pPr>
        <w:pStyle w:val="a3"/>
        <w:spacing w:before="137" w:line="360" w:lineRule="auto"/>
        <w:ind w:left="540" w:right="837"/>
        <w:rPr>
          <w:i/>
        </w:rPr>
      </w:pPr>
      <w: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Pr>
          <w:i/>
        </w:rPr>
        <w:t xml:space="preserve">Проблема переработки отходов и побочных продуктов. </w:t>
      </w:r>
      <w:r>
        <w:t xml:space="preserve">Роль химии в обеспечении энергетической безопасности. </w:t>
      </w:r>
      <w:r>
        <w:rPr>
          <w:i/>
        </w:rPr>
        <w:t>Принципы «зелёной химии».</w:t>
      </w:r>
    </w:p>
    <w:p w:rsidR="000A0EF3" w:rsidRDefault="002345D6">
      <w:pPr>
        <w:pStyle w:val="a3"/>
        <w:spacing w:line="360" w:lineRule="auto"/>
        <w:ind w:left="540" w:right="840"/>
      </w:pPr>
      <w:r>
        <w:t>Химия и здоровье человека. Лекарственные средства. Правила использования лекарственных препаратов. Роль химии в развитии медицины.</w:t>
      </w:r>
    </w:p>
    <w:p w:rsidR="000A0EF3" w:rsidRDefault="002345D6">
      <w:pPr>
        <w:pStyle w:val="a3"/>
        <w:spacing w:before="1" w:line="360" w:lineRule="auto"/>
        <w:ind w:left="540" w:right="840"/>
      </w:pPr>
      <w:r>
        <w:t>Химия</w:t>
      </w:r>
      <w:r>
        <w:rPr>
          <w:spacing w:val="80"/>
          <w:w w:val="150"/>
        </w:rPr>
        <w:t xml:space="preserve">  </w:t>
      </w:r>
      <w:r>
        <w:t>пищи:</w:t>
      </w:r>
      <w:r>
        <w:rPr>
          <w:spacing w:val="80"/>
          <w:w w:val="150"/>
        </w:rPr>
        <w:t xml:space="preserve">  </w:t>
      </w:r>
      <w:r>
        <w:t>основные</w:t>
      </w:r>
      <w:r>
        <w:rPr>
          <w:spacing w:val="80"/>
          <w:w w:val="150"/>
        </w:rPr>
        <w:t xml:space="preserve">  </w:t>
      </w:r>
      <w:r>
        <w:t>компоненты,</w:t>
      </w:r>
      <w:r>
        <w:rPr>
          <w:spacing w:val="80"/>
          <w:w w:val="150"/>
        </w:rPr>
        <w:t xml:space="preserve">  </w:t>
      </w:r>
      <w:r>
        <w:t>пищевые</w:t>
      </w:r>
      <w:r>
        <w:rPr>
          <w:spacing w:val="80"/>
          <w:w w:val="150"/>
        </w:rPr>
        <w:t xml:space="preserve">  </w:t>
      </w:r>
      <w:r>
        <w:t>добавки.</w:t>
      </w:r>
      <w:r>
        <w:rPr>
          <w:spacing w:val="80"/>
          <w:w w:val="150"/>
        </w:rPr>
        <w:t xml:space="preserve">  </w:t>
      </w:r>
      <w:r>
        <w:t>Роль</w:t>
      </w:r>
      <w:r>
        <w:rPr>
          <w:spacing w:val="79"/>
          <w:w w:val="150"/>
        </w:rPr>
        <w:t xml:space="preserve">  </w:t>
      </w:r>
      <w:r>
        <w:t>химии в обеспечении пищевой безопасности.</w:t>
      </w:r>
    </w:p>
    <w:p w:rsidR="000A0EF3" w:rsidRDefault="002345D6">
      <w:pPr>
        <w:pStyle w:val="a3"/>
        <w:spacing w:line="360" w:lineRule="auto"/>
        <w:ind w:left="540" w:right="842"/>
      </w:pPr>
      <w:r>
        <w:t>Косметические и парфюмерные средства. Бытовая химия. Правила безопасного использования препаратов бытовой химии в повседневной жизни.</w:t>
      </w:r>
    </w:p>
    <w:p w:rsidR="000A0EF3" w:rsidRDefault="002345D6">
      <w:pPr>
        <w:pStyle w:val="a3"/>
        <w:spacing w:line="360" w:lineRule="auto"/>
        <w:ind w:left="540" w:right="1736"/>
        <w:jc w:val="left"/>
      </w:pPr>
      <w:r>
        <w:t>Химия</w:t>
      </w:r>
      <w:r>
        <w:rPr>
          <w:spacing w:val="-5"/>
        </w:rPr>
        <w:t xml:space="preserve"> </w:t>
      </w:r>
      <w:r>
        <w:t>в</w:t>
      </w:r>
      <w:r>
        <w:rPr>
          <w:spacing w:val="-6"/>
        </w:rPr>
        <w:t xml:space="preserve"> </w:t>
      </w:r>
      <w:r>
        <w:t>строительстве:</w:t>
      </w:r>
      <w:r>
        <w:rPr>
          <w:spacing w:val="-7"/>
        </w:rPr>
        <w:t xml:space="preserve"> </w:t>
      </w:r>
      <w:r>
        <w:t>важнейшие</w:t>
      </w:r>
      <w:r>
        <w:rPr>
          <w:spacing w:val="-6"/>
        </w:rPr>
        <w:t xml:space="preserve"> </w:t>
      </w:r>
      <w:r>
        <w:t>строительные</w:t>
      </w:r>
      <w:r>
        <w:rPr>
          <w:spacing w:val="-7"/>
        </w:rPr>
        <w:t xml:space="preserve"> </w:t>
      </w:r>
      <w:r>
        <w:t>материалы</w:t>
      </w:r>
      <w:r>
        <w:rPr>
          <w:spacing w:val="-4"/>
        </w:rPr>
        <w:t xml:space="preserve"> </w:t>
      </w:r>
      <w:r>
        <w:t>(цемент,</w:t>
      </w:r>
      <w:r>
        <w:rPr>
          <w:spacing w:val="-5"/>
        </w:rPr>
        <w:t xml:space="preserve"> </w:t>
      </w:r>
      <w:r>
        <w:t>бетон). Химия в сельском хозяйстве. Органические и минеральные удобрения.</w:t>
      </w:r>
    </w:p>
    <w:p w:rsidR="000A0EF3" w:rsidRDefault="002345D6">
      <w:pPr>
        <w:spacing w:line="360" w:lineRule="auto"/>
        <w:ind w:left="540"/>
        <w:rPr>
          <w:sz w:val="24"/>
        </w:rPr>
      </w:pPr>
      <w:r>
        <w:rPr>
          <w:sz w:val="24"/>
        </w:rPr>
        <w:t xml:space="preserve">Современные конструкционные материалы, краски, стекло, керамика. </w:t>
      </w:r>
      <w:r>
        <w:rPr>
          <w:i/>
          <w:sz w:val="24"/>
        </w:rPr>
        <w:t>Материалы для электроники</w:t>
      </w:r>
      <w:r>
        <w:rPr>
          <w:sz w:val="24"/>
        </w:rPr>
        <w:t xml:space="preserve">. </w:t>
      </w:r>
      <w:r>
        <w:rPr>
          <w:i/>
          <w:sz w:val="24"/>
        </w:rPr>
        <w:t>Нанотехнологии</w:t>
      </w:r>
      <w:r>
        <w:rPr>
          <w:sz w:val="24"/>
        </w:rPr>
        <w:t>.</w:t>
      </w:r>
    </w:p>
    <w:p w:rsidR="000A0EF3" w:rsidRDefault="002345D6">
      <w:pPr>
        <w:pStyle w:val="a3"/>
        <w:ind w:left="540"/>
        <w:jc w:val="left"/>
      </w:pPr>
      <w:r>
        <w:t>Расчётные</w:t>
      </w:r>
      <w:r>
        <w:rPr>
          <w:spacing w:val="-6"/>
        </w:rPr>
        <w:t xml:space="preserve"> </w:t>
      </w:r>
      <w:r>
        <w:rPr>
          <w:spacing w:val="-2"/>
        </w:rPr>
        <w:t>задачи.</w:t>
      </w:r>
    </w:p>
    <w:p w:rsidR="000A0EF3" w:rsidRDefault="002345D6">
      <w:pPr>
        <w:pStyle w:val="a3"/>
        <w:spacing w:before="140" w:line="360" w:lineRule="auto"/>
        <w:ind w:left="540" w:right="669"/>
        <w:jc w:val="left"/>
      </w:pPr>
      <w:r>
        <w:t>Расчёты: массы вещества или объёма газов по известному количеству вещества, массе или</w:t>
      </w:r>
      <w:r>
        <w:rPr>
          <w:spacing w:val="44"/>
        </w:rPr>
        <w:t xml:space="preserve"> </w:t>
      </w:r>
      <w:r>
        <w:t>объёму</w:t>
      </w:r>
      <w:r>
        <w:rPr>
          <w:spacing w:val="40"/>
        </w:rPr>
        <w:t xml:space="preserve"> </w:t>
      </w:r>
      <w:r>
        <w:t>одного</w:t>
      </w:r>
      <w:r>
        <w:rPr>
          <w:spacing w:val="46"/>
        </w:rPr>
        <w:t xml:space="preserve"> </w:t>
      </w:r>
      <w:r>
        <w:t>из</w:t>
      </w:r>
      <w:r>
        <w:rPr>
          <w:spacing w:val="46"/>
        </w:rPr>
        <w:t xml:space="preserve"> </w:t>
      </w:r>
      <w:r>
        <w:t>участвующих</w:t>
      </w:r>
      <w:r>
        <w:rPr>
          <w:spacing w:val="48"/>
        </w:rPr>
        <w:t xml:space="preserve"> </w:t>
      </w:r>
      <w:r>
        <w:t>в</w:t>
      </w:r>
      <w:r>
        <w:rPr>
          <w:spacing w:val="45"/>
        </w:rPr>
        <w:t xml:space="preserve"> </w:t>
      </w:r>
      <w:r>
        <w:t>реакции</w:t>
      </w:r>
      <w:r>
        <w:rPr>
          <w:spacing w:val="46"/>
        </w:rPr>
        <w:t xml:space="preserve"> </w:t>
      </w:r>
      <w:r>
        <w:t>веществ,</w:t>
      </w:r>
      <w:r>
        <w:rPr>
          <w:spacing w:val="47"/>
        </w:rPr>
        <w:t xml:space="preserve"> </w:t>
      </w:r>
      <w:r>
        <w:t>массы</w:t>
      </w:r>
      <w:r>
        <w:rPr>
          <w:spacing w:val="45"/>
        </w:rPr>
        <w:t xml:space="preserve"> </w:t>
      </w:r>
      <w:r>
        <w:t>(объёма,</w:t>
      </w:r>
      <w:r>
        <w:rPr>
          <w:spacing w:val="46"/>
        </w:rPr>
        <w:t xml:space="preserve"> </w:t>
      </w:r>
      <w:r>
        <w:rPr>
          <w:spacing w:val="-2"/>
        </w:rPr>
        <w:t>количества</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tabs>
          <w:tab w:val="left" w:pos="3357"/>
          <w:tab w:val="left" w:pos="6053"/>
          <w:tab w:val="left" w:pos="8668"/>
        </w:tabs>
        <w:spacing w:before="72" w:line="360" w:lineRule="auto"/>
        <w:ind w:left="540" w:right="837"/>
      </w:pPr>
      <w:r>
        <w:lastRenderedPageBreak/>
        <w:t xml:space="preserve">вещества) продуктов реакции, если одно из веществ имеет примеси, массы (объёма, </w:t>
      </w:r>
      <w:r>
        <w:rPr>
          <w:spacing w:val="-2"/>
        </w:rPr>
        <w:t>количества</w:t>
      </w:r>
      <w:r>
        <w:tab/>
      </w:r>
      <w:r>
        <w:rPr>
          <w:spacing w:val="-2"/>
        </w:rPr>
        <w:t>вещества)</w:t>
      </w:r>
      <w:r>
        <w:tab/>
      </w:r>
      <w:r>
        <w:rPr>
          <w:spacing w:val="-2"/>
        </w:rPr>
        <w:t>продукта</w:t>
      </w:r>
      <w:r>
        <w:tab/>
      </w:r>
      <w:r>
        <w:rPr>
          <w:spacing w:val="-2"/>
        </w:rPr>
        <w:t xml:space="preserve">реакции, </w:t>
      </w:r>
      <w:r>
        <w:t>если одно из веществ дано в виде раствора с определённой массовой долей растворённого</w:t>
      </w:r>
      <w:r>
        <w:rPr>
          <w:spacing w:val="40"/>
        </w:rPr>
        <w:t xml:space="preserve">  </w:t>
      </w:r>
      <w:r>
        <w:t>вещества,</w:t>
      </w:r>
      <w:r>
        <w:rPr>
          <w:spacing w:val="40"/>
        </w:rPr>
        <w:t xml:space="preserve">  </w:t>
      </w:r>
      <w:r>
        <w:t>массовой</w:t>
      </w:r>
      <w:r>
        <w:rPr>
          <w:spacing w:val="40"/>
        </w:rPr>
        <w:t xml:space="preserve">  </w:t>
      </w:r>
      <w:r>
        <w:t>доли</w:t>
      </w:r>
      <w:r>
        <w:rPr>
          <w:spacing w:val="40"/>
        </w:rPr>
        <w:t xml:space="preserve">  </w:t>
      </w:r>
      <w:r>
        <w:t>и</w:t>
      </w:r>
      <w:r>
        <w:rPr>
          <w:spacing w:val="40"/>
        </w:rPr>
        <w:t xml:space="preserve">  </w:t>
      </w:r>
      <w:r>
        <w:t>молярной</w:t>
      </w:r>
      <w:r>
        <w:rPr>
          <w:spacing w:val="40"/>
        </w:rPr>
        <w:t xml:space="preserve">  </w:t>
      </w:r>
      <w:r>
        <w:t>концентрации</w:t>
      </w:r>
      <w:r>
        <w:rPr>
          <w:spacing w:val="40"/>
        </w:rPr>
        <w:t xml:space="preserve">  </w:t>
      </w:r>
      <w:r>
        <w:t>вещества</w:t>
      </w:r>
      <w:r>
        <w:rPr>
          <w:spacing w:val="80"/>
        </w:rPr>
        <w:t xml:space="preserve"> </w:t>
      </w:r>
      <w:r>
        <w:t>в растворе, доли выхода продукта реакции от теоретически возможного.</w:t>
      </w:r>
    </w:p>
    <w:p w:rsidR="000A0EF3" w:rsidRDefault="002345D6">
      <w:pPr>
        <w:pStyle w:val="a3"/>
        <w:spacing w:line="275" w:lineRule="exact"/>
        <w:ind w:left="540"/>
      </w:pPr>
      <w:r>
        <w:t>Межпредметные</w:t>
      </w:r>
      <w:r>
        <w:rPr>
          <w:spacing w:val="-7"/>
        </w:rPr>
        <w:t xml:space="preserve"> </w:t>
      </w:r>
      <w:r>
        <w:rPr>
          <w:spacing w:val="-2"/>
        </w:rPr>
        <w:t>связи.</w:t>
      </w:r>
    </w:p>
    <w:p w:rsidR="000A0EF3" w:rsidRDefault="002345D6">
      <w:pPr>
        <w:pStyle w:val="a3"/>
        <w:tabs>
          <w:tab w:val="left" w:pos="1934"/>
          <w:tab w:val="left" w:pos="4290"/>
          <w:tab w:val="left" w:pos="5573"/>
          <w:tab w:val="left" w:pos="7821"/>
          <w:tab w:val="left" w:pos="8895"/>
        </w:tabs>
        <w:spacing w:before="139" w:line="360" w:lineRule="auto"/>
        <w:ind w:left="540" w:right="836"/>
      </w:pPr>
      <w:r>
        <w:t xml:space="preserve">Реализация межпредметных связей при изучении общей и неорганической химии в 11 </w:t>
      </w:r>
      <w:r>
        <w:rPr>
          <w:spacing w:val="-2"/>
        </w:rPr>
        <w:t>классе</w:t>
      </w:r>
      <w:r>
        <w:tab/>
      </w:r>
      <w:r>
        <w:rPr>
          <w:spacing w:val="-2"/>
        </w:rPr>
        <w:t>осуществляется</w:t>
      </w:r>
      <w:r>
        <w:tab/>
      </w:r>
      <w:r>
        <w:rPr>
          <w:spacing w:val="-4"/>
        </w:rPr>
        <w:t>через</w:t>
      </w:r>
      <w:r>
        <w:tab/>
      </w:r>
      <w:r>
        <w:rPr>
          <w:spacing w:val="-2"/>
        </w:rPr>
        <w:t>использование</w:t>
      </w:r>
      <w:r>
        <w:tab/>
      </w:r>
      <w:r>
        <w:rPr>
          <w:spacing w:val="-4"/>
        </w:rPr>
        <w:t>как</w:t>
      </w:r>
      <w:r>
        <w:tab/>
      </w:r>
      <w:r>
        <w:rPr>
          <w:spacing w:val="-2"/>
        </w:rPr>
        <w:t xml:space="preserve">общих </w:t>
      </w:r>
      <w:r>
        <w:t>естественно-научных понятий, так и понятий, принятых в отдельных предметах естественно-научного цикла.</w:t>
      </w:r>
    </w:p>
    <w:p w:rsidR="000A0EF3" w:rsidRDefault="002345D6">
      <w:pPr>
        <w:pStyle w:val="a3"/>
        <w:spacing w:before="1" w:line="360" w:lineRule="auto"/>
        <w:ind w:left="540" w:right="835"/>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0A0EF3" w:rsidRDefault="002345D6">
      <w:pPr>
        <w:pStyle w:val="a3"/>
        <w:spacing w:line="360" w:lineRule="auto"/>
        <w:ind w:left="540" w:right="838"/>
      </w:pPr>
      <w:r>
        <w:t>Физика: материя, микромир, макромир, атом, электрон,</w:t>
      </w:r>
      <w:r>
        <w:rPr>
          <w:spacing w:val="-2"/>
        </w:rPr>
        <w:t xml:space="preserve"> </w:t>
      </w:r>
      <w:r>
        <w:t>протон,</w:t>
      </w:r>
      <w:r>
        <w:rPr>
          <w:spacing w:val="-2"/>
        </w:rPr>
        <w:t xml:space="preserve"> </w:t>
      </w:r>
      <w:r>
        <w:t>нейтрон, ион, изотопы, радиоактивность, молекула, энергетический уровень, вещество, тело, объём,</w:t>
      </w:r>
      <w:r>
        <w:rPr>
          <w:spacing w:val="80"/>
        </w:rPr>
        <w:t xml:space="preserve"> </w:t>
      </w:r>
      <w:r>
        <w:t>агрегатное состояние вещества, идеальный газ, физические величины, единицы измерения, скорость, энергия, масса.</w:t>
      </w:r>
    </w:p>
    <w:p w:rsidR="000A0EF3" w:rsidRDefault="002345D6">
      <w:pPr>
        <w:pStyle w:val="a3"/>
        <w:spacing w:line="360" w:lineRule="auto"/>
        <w:ind w:left="540" w:right="834"/>
      </w:pPr>
      <w:r>
        <w:t>Биология:</w:t>
      </w:r>
      <w:r>
        <w:rPr>
          <w:spacing w:val="79"/>
          <w:w w:val="150"/>
        </w:rPr>
        <w:t xml:space="preserve">  </w:t>
      </w:r>
      <w:r>
        <w:t>клетка,</w:t>
      </w:r>
      <w:r>
        <w:rPr>
          <w:spacing w:val="78"/>
          <w:w w:val="150"/>
        </w:rPr>
        <w:t xml:space="preserve">  </w:t>
      </w:r>
      <w:r>
        <w:t>организм,</w:t>
      </w:r>
      <w:r>
        <w:rPr>
          <w:spacing w:val="78"/>
          <w:w w:val="150"/>
        </w:rPr>
        <w:t xml:space="preserve">  </w:t>
      </w:r>
      <w:r>
        <w:t>экосистема,</w:t>
      </w:r>
      <w:r>
        <w:rPr>
          <w:spacing w:val="78"/>
          <w:w w:val="150"/>
        </w:rPr>
        <w:t xml:space="preserve">  </w:t>
      </w:r>
      <w:r>
        <w:t>биосфера,</w:t>
      </w:r>
      <w:r>
        <w:rPr>
          <w:spacing w:val="78"/>
          <w:w w:val="150"/>
        </w:rPr>
        <w:t xml:space="preserve">  </w:t>
      </w:r>
      <w:r>
        <w:t>метаболизм,</w:t>
      </w:r>
      <w:r>
        <w:rPr>
          <w:spacing w:val="78"/>
          <w:w w:val="150"/>
        </w:rPr>
        <w:t xml:space="preserve">  </w:t>
      </w:r>
      <w:r>
        <w:t>макро- и микроэлементы, белки, жиры, углеводы, нуклеиновые кислоты, ферменты, гормоны, круговорот веществ и поток энергии в экосистемах.</w:t>
      </w:r>
    </w:p>
    <w:p w:rsidR="000A0EF3" w:rsidRDefault="002345D6">
      <w:pPr>
        <w:pStyle w:val="a3"/>
        <w:tabs>
          <w:tab w:val="left" w:pos="2802"/>
          <w:tab w:val="left" w:pos="4606"/>
          <w:tab w:val="left" w:pos="6548"/>
          <w:tab w:val="left" w:pos="8173"/>
        </w:tabs>
        <w:spacing w:line="360" w:lineRule="auto"/>
        <w:ind w:left="540" w:right="837"/>
        <w:jc w:val="left"/>
      </w:pPr>
      <w:r>
        <w:t>География: минералы, горные породы, полезные ископаемые, топливо, ресурсы. Технология:</w:t>
      </w:r>
      <w:r>
        <w:rPr>
          <w:spacing w:val="80"/>
        </w:rPr>
        <w:t xml:space="preserve"> </w:t>
      </w:r>
      <w:r>
        <w:t>химическая</w:t>
      </w:r>
      <w:r>
        <w:rPr>
          <w:spacing w:val="80"/>
        </w:rPr>
        <w:t xml:space="preserve"> </w:t>
      </w:r>
      <w:r>
        <w:t>промышленность,</w:t>
      </w:r>
      <w:r>
        <w:rPr>
          <w:spacing w:val="80"/>
        </w:rPr>
        <w:t xml:space="preserve"> </w:t>
      </w:r>
      <w:r>
        <w:t>металлургия,</w:t>
      </w:r>
      <w:r>
        <w:rPr>
          <w:spacing w:val="80"/>
        </w:rPr>
        <w:t xml:space="preserve"> </w:t>
      </w:r>
      <w:r>
        <w:t>строительные</w:t>
      </w:r>
      <w:r>
        <w:rPr>
          <w:spacing w:val="80"/>
        </w:rPr>
        <w:t xml:space="preserve"> </w:t>
      </w:r>
      <w:r>
        <w:t>материалы, сельскохозяйственное</w:t>
      </w:r>
      <w:r>
        <w:rPr>
          <w:spacing w:val="80"/>
        </w:rPr>
        <w:t xml:space="preserve"> </w:t>
      </w:r>
      <w:r>
        <w:t>производство,</w:t>
      </w:r>
      <w:r>
        <w:rPr>
          <w:spacing w:val="80"/>
        </w:rPr>
        <w:t xml:space="preserve"> </w:t>
      </w:r>
      <w:r>
        <w:t>пищевая</w:t>
      </w:r>
      <w:r>
        <w:rPr>
          <w:spacing w:val="80"/>
        </w:rPr>
        <w:t xml:space="preserve"> </w:t>
      </w:r>
      <w:r>
        <w:t>промышленность,</w:t>
      </w:r>
      <w:r>
        <w:rPr>
          <w:spacing w:val="80"/>
        </w:rPr>
        <w:t xml:space="preserve"> </w:t>
      </w:r>
      <w:r>
        <w:t xml:space="preserve">фармацевтическая </w:t>
      </w:r>
      <w:r>
        <w:rPr>
          <w:spacing w:val="-2"/>
        </w:rPr>
        <w:t>промышленность,</w:t>
      </w:r>
      <w:r>
        <w:tab/>
      </w:r>
      <w:r>
        <w:rPr>
          <w:spacing w:val="-2"/>
        </w:rPr>
        <w:t>производство</w:t>
      </w:r>
      <w:r>
        <w:tab/>
      </w:r>
      <w:r>
        <w:rPr>
          <w:spacing w:val="-2"/>
        </w:rPr>
        <w:t>косметических</w:t>
      </w:r>
      <w:r>
        <w:tab/>
      </w:r>
      <w:r>
        <w:rPr>
          <w:spacing w:val="-2"/>
        </w:rPr>
        <w:t>препаратов,</w:t>
      </w:r>
      <w:r>
        <w:tab/>
      </w:r>
      <w:r>
        <w:rPr>
          <w:spacing w:val="-2"/>
        </w:rPr>
        <w:t xml:space="preserve">производство </w:t>
      </w:r>
      <w:r>
        <w:t>конструкционных материалов, электронная промышленность, нанотехнологии.</w:t>
      </w:r>
    </w:p>
    <w:p w:rsidR="000A0EF3" w:rsidRDefault="002345D6">
      <w:pPr>
        <w:pStyle w:val="2"/>
        <w:spacing w:before="4" w:line="360" w:lineRule="auto"/>
        <w:ind w:left="540" w:right="839"/>
        <w:jc w:val="left"/>
      </w:pPr>
      <w:r>
        <w:t>Планируемые результаты освоения программы по химии (углублённый уровень) на уровне среднего общего образования.»</w:t>
      </w:r>
    </w:p>
    <w:p w:rsidR="000A0EF3" w:rsidRDefault="002345D6">
      <w:pPr>
        <w:pStyle w:val="a3"/>
        <w:spacing w:line="360" w:lineRule="auto"/>
        <w:ind w:left="540" w:right="836"/>
      </w:pPr>
      <w: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В соответствии с системно-деятельностным подходом в структуре личностных результатов</w:t>
      </w:r>
      <w:r>
        <w:rPr>
          <w:spacing w:val="73"/>
        </w:rPr>
        <w:t xml:space="preserve"> </w:t>
      </w:r>
      <w:r>
        <w:t>освоения</w:t>
      </w:r>
      <w:r>
        <w:rPr>
          <w:spacing w:val="76"/>
        </w:rPr>
        <w:t xml:space="preserve"> </w:t>
      </w:r>
      <w:r>
        <w:t>предмета</w:t>
      </w:r>
      <w:r>
        <w:rPr>
          <w:spacing w:val="51"/>
          <w:w w:val="150"/>
        </w:rPr>
        <w:t xml:space="preserve"> </w:t>
      </w:r>
      <w:r>
        <w:t>«Химия»</w:t>
      </w:r>
      <w:r>
        <w:rPr>
          <w:spacing w:val="69"/>
        </w:rPr>
        <w:t xml:space="preserve"> </w:t>
      </w:r>
      <w:r>
        <w:t>на</w:t>
      </w:r>
      <w:r>
        <w:rPr>
          <w:spacing w:val="50"/>
          <w:w w:val="150"/>
        </w:rPr>
        <w:t xml:space="preserve"> </w:t>
      </w:r>
      <w:r>
        <w:t>уровне</w:t>
      </w:r>
      <w:r>
        <w:rPr>
          <w:spacing w:val="76"/>
        </w:rPr>
        <w:t xml:space="preserve"> </w:t>
      </w:r>
      <w:r>
        <w:t>среднего</w:t>
      </w:r>
      <w:r>
        <w:rPr>
          <w:spacing w:val="79"/>
        </w:rPr>
        <w:t xml:space="preserve"> </w:t>
      </w:r>
      <w:r>
        <w:t>общего</w:t>
      </w:r>
      <w:r>
        <w:rPr>
          <w:spacing w:val="76"/>
        </w:rPr>
        <w:t xml:space="preserve"> </w:t>
      </w:r>
      <w:r>
        <w:rPr>
          <w:spacing w:val="-2"/>
        </w:rPr>
        <w:t>образования</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jc w:val="left"/>
      </w:pPr>
      <w:r>
        <w:lastRenderedPageBreak/>
        <w:t>выделены</w:t>
      </w:r>
      <w:r>
        <w:rPr>
          <w:spacing w:val="-5"/>
        </w:rPr>
        <w:t xml:space="preserve"> </w:t>
      </w:r>
      <w:r>
        <w:t>следующие</w:t>
      </w:r>
      <w:r>
        <w:rPr>
          <w:spacing w:val="-4"/>
        </w:rPr>
        <w:t xml:space="preserve"> </w:t>
      </w:r>
      <w:r>
        <w:rPr>
          <w:spacing w:val="-2"/>
        </w:rPr>
        <w:t>составляющие:</w:t>
      </w:r>
    </w:p>
    <w:p w:rsidR="000A0EF3" w:rsidRDefault="002345D6">
      <w:pPr>
        <w:pStyle w:val="a3"/>
        <w:spacing w:before="137" w:line="360" w:lineRule="auto"/>
        <w:ind w:left="540" w:right="2331"/>
        <w:jc w:val="left"/>
      </w:pPr>
      <w:r>
        <w:t>осознание обучающимися российской гражданской идентичности; готовность</w:t>
      </w:r>
      <w:r>
        <w:rPr>
          <w:spacing w:val="-7"/>
        </w:rPr>
        <w:t xml:space="preserve"> </w:t>
      </w:r>
      <w:r>
        <w:t>к</w:t>
      </w:r>
      <w:r>
        <w:rPr>
          <w:spacing w:val="-8"/>
        </w:rPr>
        <w:t xml:space="preserve"> </w:t>
      </w:r>
      <w:r>
        <w:t>саморазвитию,</w:t>
      </w:r>
      <w:r>
        <w:rPr>
          <w:spacing w:val="-8"/>
        </w:rPr>
        <w:t xml:space="preserve"> </w:t>
      </w:r>
      <w:r>
        <w:t>самостоятельности</w:t>
      </w:r>
      <w:r>
        <w:rPr>
          <w:spacing w:val="-8"/>
        </w:rPr>
        <w:t xml:space="preserve"> </w:t>
      </w:r>
      <w:r>
        <w:t>и</w:t>
      </w:r>
      <w:r>
        <w:rPr>
          <w:spacing w:val="-8"/>
        </w:rPr>
        <w:t xml:space="preserve"> </w:t>
      </w:r>
      <w:r>
        <w:t>самоопределению; наличие мотивации к обучению;</w:t>
      </w:r>
    </w:p>
    <w:p w:rsidR="000A0EF3" w:rsidRDefault="002345D6">
      <w:pPr>
        <w:pStyle w:val="a3"/>
        <w:tabs>
          <w:tab w:val="left" w:pos="2066"/>
          <w:tab w:val="left" w:pos="2591"/>
          <w:tab w:val="left" w:pos="4260"/>
          <w:tab w:val="left" w:pos="6076"/>
          <w:tab w:val="left" w:pos="8398"/>
        </w:tabs>
        <w:spacing w:before="1" w:line="360" w:lineRule="auto"/>
        <w:ind w:left="540" w:right="843"/>
        <w:jc w:val="left"/>
      </w:pPr>
      <w:r>
        <w:rPr>
          <w:spacing w:val="-2"/>
        </w:rPr>
        <w:t>готовность</w:t>
      </w:r>
      <w:r>
        <w:tab/>
      </w:r>
      <w:r>
        <w:rPr>
          <w:spacing w:val="-10"/>
        </w:rPr>
        <w:t>и</w:t>
      </w:r>
      <w:r>
        <w:tab/>
      </w:r>
      <w:r>
        <w:rPr>
          <w:spacing w:val="-2"/>
        </w:rPr>
        <w:t>способность</w:t>
      </w:r>
      <w:r>
        <w:tab/>
      </w:r>
      <w:r>
        <w:rPr>
          <w:spacing w:val="-2"/>
        </w:rPr>
        <w:t>обучающихся</w:t>
      </w:r>
      <w:r>
        <w:tab/>
      </w:r>
      <w:r>
        <w:rPr>
          <w:spacing w:val="-2"/>
        </w:rPr>
        <w:t>руководствоваться</w:t>
      </w:r>
      <w:r>
        <w:tab/>
      </w:r>
      <w:r>
        <w:rPr>
          <w:spacing w:val="-2"/>
        </w:rPr>
        <w:t xml:space="preserve">принятыми </w:t>
      </w:r>
      <w:r>
        <w:t>в обществе правилами и нормами поведения;</w:t>
      </w:r>
    </w:p>
    <w:p w:rsidR="000A0EF3" w:rsidRDefault="002345D6">
      <w:pPr>
        <w:pStyle w:val="a3"/>
        <w:spacing w:line="360" w:lineRule="auto"/>
        <w:ind w:left="540" w:right="4059"/>
        <w:jc w:val="left"/>
      </w:pPr>
      <w:r>
        <w:t>наличие правосознания, экологической культуры; способность</w:t>
      </w:r>
      <w:r>
        <w:rPr>
          <w:spacing w:val="-6"/>
        </w:rPr>
        <w:t xml:space="preserve"> </w:t>
      </w:r>
      <w:r>
        <w:t>ставить</w:t>
      </w:r>
      <w:r>
        <w:rPr>
          <w:spacing w:val="-7"/>
        </w:rPr>
        <w:t xml:space="preserve"> </w:t>
      </w:r>
      <w:r>
        <w:t>цели</w:t>
      </w:r>
      <w:r>
        <w:rPr>
          <w:spacing w:val="-6"/>
        </w:rPr>
        <w:t xml:space="preserve"> </w:t>
      </w:r>
      <w:r>
        <w:t>и</w:t>
      </w:r>
      <w:r>
        <w:rPr>
          <w:spacing w:val="-6"/>
        </w:rPr>
        <w:t xml:space="preserve"> </w:t>
      </w:r>
      <w:r>
        <w:t>строить</w:t>
      </w:r>
      <w:r>
        <w:rPr>
          <w:spacing w:val="-6"/>
        </w:rPr>
        <w:t xml:space="preserve"> </w:t>
      </w:r>
      <w:r>
        <w:t>жизненные</w:t>
      </w:r>
      <w:r>
        <w:rPr>
          <w:spacing w:val="-7"/>
        </w:rPr>
        <w:t xml:space="preserve"> </w:t>
      </w:r>
      <w:r>
        <w:t>планы.</w:t>
      </w:r>
    </w:p>
    <w:p w:rsidR="000A0EF3" w:rsidRDefault="002345D6">
      <w:pPr>
        <w:pStyle w:val="a3"/>
        <w:spacing w:line="360" w:lineRule="auto"/>
        <w:ind w:left="540" w:right="839"/>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0A0EF3" w:rsidRDefault="002345D6">
      <w:pPr>
        <w:pStyle w:val="a3"/>
        <w:tabs>
          <w:tab w:val="left" w:pos="2437"/>
          <w:tab w:val="left" w:pos="4884"/>
          <w:tab w:val="left" w:pos="7038"/>
          <w:tab w:val="left" w:pos="7876"/>
          <w:tab w:val="left" w:pos="8980"/>
        </w:tabs>
        <w:spacing w:line="360" w:lineRule="auto"/>
        <w:ind w:left="540" w:right="841"/>
      </w:pPr>
      <w: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w:t>
      </w:r>
      <w:r>
        <w:rPr>
          <w:spacing w:val="-2"/>
        </w:rPr>
        <w:t>реализации</w:t>
      </w:r>
      <w:r>
        <w:tab/>
      </w:r>
      <w:r>
        <w:rPr>
          <w:spacing w:val="-2"/>
        </w:rPr>
        <w:t>образовательной</w:t>
      </w:r>
      <w:r>
        <w:tab/>
      </w:r>
      <w:r>
        <w:rPr>
          <w:spacing w:val="-2"/>
        </w:rPr>
        <w:t>деятельности,</w:t>
      </w:r>
      <w:r>
        <w:tab/>
      </w:r>
      <w:r>
        <w:rPr>
          <w:spacing w:val="-10"/>
        </w:rPr>
        <w:t>в</w:t>
      </w:r>
      <w:r>
        <w:tab/>
      </w:r>
      <w:r>
        <w:rPr>
          <w:spacing w:val="-4"/>
        </w:rPr>
        <w:t>том</w:t>
      </w:r>
      <w:r>
        <w:tab/>
      </w:r>
      <w:r>
        <w:rPr>
          <w:spacing w:val="-2"/>
        </w:rPr>
        <w:t xml:space="preserve">числе </w:t>
      </w:r>
      <w:r>
        <w:t>в части:</w:t>
      </w:r>
    </w:p>
    <w:p w:rsidR="000A0EF3" w:rsidRDefault="002345D6">
      <w:pPr>
        <w:pStyle w:val="a5"/>
        <w:numPr>
          <w:ilvl w:val="0"/>
          <w:numId w:val="95"/>
        </w:numPr>
        <w:tabs>
          <w:tab w:val="left" w:pos="798"/>
        </w:tabs>
        <w:ind w:left="798" w:hanging="258"/>
        <w:jc w:val="both"/>
        <w:rPr>
          <w:sz w:val="24"/>
        </w:rPr>
      </w:pPr>
      <w:r>
        <w:rPr>
          <w:sz w:val="24"/>
        </w:rPr>
        <w:t>гражданского</w:t>
      </w:r>
      <w:r>
        <w:rPr>
          <w:spacing w:val="-3"/>
          <w:sz w:val="24"/>
        </w:rPr>
        <w:t xml:space="preserve"> </w:t>
      </w:r>
      <w:r>
        <w:rPr>
          <w:spacing w:val="-2"/>
          <w:sz w:val="24"/>
        </w:rPr>
        <w:t>воспитания:</w:t>
      </w:r>
    </w:p>
    <w:p w:rsidR="000A0EF3" w:rsidRDefault="002345D6">
      <w:pPr>
        <w:pStyle w:val="a3"/>
        <w:spacing w:before="139" w:line="360" w:lineRule="auto"/>
        <w:ind w:left="540" w:right="255"/>
        <w:jc w:val="left"/>
      </w:pPr>
      <w:r>
        <w:t>осознания</w:t>
      </w:r>
      <w:r>
        <w:rPr>
          <w:spacing w:val="39"/>
        </w:rPr>
        <w:t xml:space="preserve"> </w:t>
      </w:r>
      <w:r>
        <w:t>обучающимися</w:t>
      </w:r>
      <w:r>
        <w:rPr>
          <w:spacing w:val="39"/>
        </w:rPr>
        <w:t xml:space="preserve"> </w:t>
      </w:r>
      <w:r>
        <w:t>своих</w:t>
      </w:r>
      <w:r>
        <w:rPr>
          <w:spacing w:val="39"/>
        </w:rPr>
        <w:t xml:space="preserve"> </w:t>
      </w:r>
      <w:r>
        <w:t>конституционных</w:t>
      </w:r>
      <w:r>
        <w:rPr>
          <w:spacing w:val="40"/>
        </w:rPr>
        <w:t xml:space="preserve"> </w:t>
      </w:r>
      <w:r>
        <w:t>прав</w:t>
      </w:r>
      <w:r>
        <w:rPr>
          <w:spacing w:val="36"/>
        </w:rPr>
        <w:t xml:space="preserve"> </w:t>
      </w:r>
      <w:r>
        <w:t>и</w:t>
      </w:r>
      <w:r>
        <w:rPr>
          <w:spacing w:val="40"/>
        </w:rPr>
        <w:t xml:space="preserve"> </w:t>
      </w:r>
      <w:r>
        <w:t>обязанностей,</w:t>
      </w:r>
      <w:r>
        <w:rPr>
          <w:spacing w:val="40"/>
        </w:rPr>
        <w:t xml:space="preserve"> </w:t>
      </w:r>
      <w:r>
        <w:t>уважения</w:t>
      </w:r>
      <w:r>
        <w:rPr>
          <w:spacing w:val="39"/>
        </w:rPr>
        <w:t xml:space="preserve"> </w:t>
      </w:r>
      <w:r>
        <w:t>к закону и правопорядку;</w:t>
      </w:r>
    </w:p>
    <w:p w:rsidR="000A0EF3" w:rsidRDefault="002345D6">
      <w:pPr>
        <w:pStyle w:val="a3"/>
        <w:tabs>
          <w:tab w:val="left" w:pos="2262"/>
          <w:tab w:val="left" w:pos="2603"/>
          <w:tab w:val="left" w:pos="4054"/>
          <w:tab w:val="left" w:pos="5020"/>
          <w:tab w:val="left" w:pos="5368"/>
          <w:tab w:val="left" w:pos="6533"/>
          <w:tab w:val="left" w:pos="8416"/>
        </w:tabs>
        <w:spacing w:before="1" w:line="360" w:lineRule="auto"/>
        <w:ind w:left="540" w:right="843"/>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0A0EF3" w:rsidRDefault="002345D6">
      <w:pPr>
        <w:pStyle w:val="a3"/>
        <w:spacing w:line="360" w:lineRule="auto"/>
        <w:ind w:left="540" w:right="669"/>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 познавательных задач, выполнении химических экспериментов; способности</w:t>
      </w:r>
      <w:r>
        <w:rPr>
          <w:spacing w:val="36"/>
        </w:rPr>
        <w:t xml:space="preserve"> </w:t>
      </w:r>
      <w:r>
        <w:t>понимать</w:t>
      </w:r>
      <w:r>
        <w:rPr>
          <w:spacing w:val="34"/>
        </w:rPr>
        <w:t xml:space="preserve"> </w:t>
      </w:r>
      <w:r>
        <w:t>и</w:t>
      </w:r>
      <w:r>
        <w:rPr>
          <w:spacing w:val="38"/>
        </w:rPr>
        <w:t xml:space="preserve"> </w:t>
      </w:r>
      <w:r>
        <w:t>принимать</w:t>
      </w:r>
      <w:r>
        <w:rPr>
          <w:spacing w:val="36"/>
        </w:rPr>
        <w:t xml:space="preserve"> </w:t>
      </w:r>
      <w:r>
        <w:t>мотивы,</w:t>
      </w:r>
      <w:r>
        <w:rPr>
          <w:spacing w:val="32"/>
        </w:rPr>
        <w:t xml:space="preserve"> </w:t>
      </w:r>
      <w:r>
        <w:t>намерения,</w:t>
      </w:r>
      <w:r>
        <w:rPr>
          <w:spacing w:val="35"/>
        </w:rPr>
        <w:t xml:space="preserve"> </w:t>
      </w:r>
      <w:r>
        <w:t>логику</w:t>
      </w:r>
      <w:r>
        <w:rPr>
          <w:spacing w:val="30"/>
        </w:rPr>
        <w:t xml:space="preserve"> </w:t>
      </w:r>
      <w:r>
        <w:t>и</w:t>
      </w:r>
      <w:r>
        <w:rPr>
          <w:spacing w:val="38"/>
        </w:rPr>
        <w:t xml:space="preserve"> </w:t>
      </w:r>
      <w:r>
        <w:t>аргументы</w:t>
      </w:r>
      <w:r>
        <w:rPr>
          <w:spacing w:val="35"/>
        </w:rPr>
        <w:t xml:space="preserve"> </w:t>
      </w:r>
      <w:r>
        <w:t>других при анализе различных видов учебной деятельности;</w:t>
      </w:r>
    </w:p>
    <w:p w:rsidR="000A0EF3" w:rsidRDefault="002345D6">
      <w:pPr>
        <w:pStyle w:val="a5"/>
        <w:numPr>
          <w:ilvl w:val="0"/>
          <w:numId w:val="95"/>
        </w:numPr>
        <w:tabs>
          <w:tab w:val="left" w:pos="798"/>
        </w:tabs>
        <w:ind w:left="798" w:hanging="258"/>
        <w:rPr>
          <w:sz w:val="24"/>
        </w:rPr>
      </w:pPr>
      <w:r>
        <w:rPr>
          <w:sz w:val="24"/>
        </w:rPr>
        <w:t>патриотического</w:t>
      </w:r>
      <w:r>
        <w:rPr>
          <w:spacing w:val="-6"/>
          <w:sz w:val="24"/>
        </w:rPr>
        <w:t xml:space="preserve"> </w:t>
      </w:r>
      <w:r>
        <w:rPr>
          <w:spacing w:val="-2"/>
          <w:sz w:val="24"/>
        </w:rPr>
        <w:t>воспитания:</w:t>
      </w:r>
    </w:p>
    <w:p w:rsidR="000A0EF3" w:rsidRDefault="002345D6">
      <w:pPr>
        <w:pStyle w:val="a3"/>
        <w:tabs>
          <w:tab w:val="left" w:pos="1811"/>
          <w:tab w:val="left" w:pos="2543"/>
          <w:tab w:val="left" w:pos="3114"/>
          <w:tab w:val="left" w:pos="4094"/>
          <w:tab w:val="left" w:pos="4919"/>
          <w:tab w:val="left" w:pos="5574"/>
          <w:tab w:val="left" w:pos="6785"/>
          <w:tab w:val="left" w:pos="8234"/>
        </w:tabs>
        <w:spacing w:before="137" w:line="360" w:lineRule="auto"/>
        <w:ind w:left="540" w:right="835"/>
        <w:jc w:val="left"/>
      </w:pPr>
      <w:r>
        <w:t>ценностного отношения к историческому и научному наследию отечественной химии; уважения к процессу</w:t>
      </w:r>
      <w:r>
        <w:rPr>
          <w:spacing w:val="-3"/>
        </w:rPr>
        <w:t xml:space="preserve"> </w:t>
      </w:r>
      <w:r>
        <w:t>творчества в области теории и практического приложения</w:t>
      </w:r>
      <w:r>
        <w:rPr>
          <w:spacing w:val="-1"/>
        </w:rPr>
        <w:t xml:space="preserve"> </w:t>
      </w:r>
      <w:r>
        <w:t xml:space="preserve">химии, </w:t>
      </w:r>
      <w:r>
        <w:rPr>
          <w:spacing w:val="-2"/>
        </w:rPr>
        <w:t>осознания</w:t>
      </w:r>
      <w:r>
        <w:tab/>
      </w:r>
      <w:r>
        <w:rPr>
          <w:spacing w:val="-2"/>
        </w:rPr>
        <w:t>того,</w:t>
      </w:r>
      <w:r>
        <w:tab/>
      </w:r>
      <w:r>
        <w:rPr>
          <w:spacing w:val="-4"/>
        </w:rPr>
        <w:t>что</w:t>
      </w:r>
      <w:r>
        <w:tab/>
      </w:r>
      <w:r>
        <w:rPr>
          <w:spacing w:val="-2"/>
        </w:rPr>
        <w:t>данные</w:t>
      </w:r>
      <w:r>
        <w:tab/>
      </w:r>
      <w:r>
        <w:rPr>
          <w:spacing w:val="-4"/>
        </w:rPr>
        <w:t>науки</w:t>
      </w:r>
      <w:r>
        <w:tab/>
      </w:r>
      <w:r>
        <w:rPr>
          <w:spacing w:val="-4"/>
        </w:rPr>
        <w:t>есть</w:t>
      </w:r>
      <w:r>
        <w:tab/>
      </w:r>
      <w:r>
        <w:rPr>
          <w:spacing w:val="-2"/>
        </w:rPr>
        <w:t>результат</w:t>
      </w:r>
      <w:r>
        <w:tab/>
      </w:r>
      <w:r>
        <w:rPr>
          <w:spacing w:val="-2"/>
        </w:rPr>
        <w:t>длительных</w:t>
      </w:r>
      <w:r>
        <w:tab/>
      </w:r>
      <w:r>
        <w:rPr>
          <w:spacing w:val="-2"/>
        </w:rPr>
        <w:t xml:space="preserve">наблюдений, </w:t>
      </w:r>
      <w:r>
        <w:t>кропотливых экспериментальных поисков, постоянного труда учёных и практиков; интереса и познавательных мотивов в получении и последующем анализе информации о передовых достижениях современной отечественной химии;</w:t>
      </w:r>
    </w:p>
    <w:p w:rsidR="000A0EF3" w:rsidRDefault="002345D6">
      <w:pPr>
        <w:pStyle w:val="a5"/>
        <w:numPr>
          <w:ilvl w:val="0"/>
          <w:numId w:val="95"/>
        </w:numPr>
        <w:tabs>
          <w:tab w:val="left" w:pos="798"/>
        </w:tabs>
        <w:ind w:left="798" w:hanging="258"/>
        <w:rPr>
          <w:sz w:val="24"/>
        </w:rPr>
      </w:pPr>
      <w:r>
        <w:rPr>
          <w:sz w:val="24"/>
        </w:rPr>
        <w:t>духовно-нравственного</w:t>
      </w:r>
      <w:r>
        <w:rPr>
          <w:spacing w:val="-9"/>
          <w:sz w:val="24"/>
        </w:rPr>
        <w:t xml:space="preserve"> </w:t>
      </w:r>
      <w:r>
        <w:rPr>
          <w:spacing w:val="-2"/>
          <w:sz w:val="24"/>
        </w:rPr>
        <w:t>воспитания:</w:t>
      </w:r>
    </w:p>
    <w:p w:rsidR="000A0EF3" w:rsidRDefault="000A0EF3">
      <w:pPr>
        <w:rPr>
          <w:sz w:val="24"/>
        </w:rPr>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нравственного</w:t>
      </w:r>
      <w:r>
        <w:rPr>
          <w:spacing w:val="-4"/>
        </w:rPr>
        <w:t xml:space="preserve"> </w:t>
      </w:r>
      <w:r>
        <w:t>сознания,</w:t>
      </w:r>
      <w:r>
        <w:rPr>
          <w:spacing w:val="-4"/>
        </w:rPr>
        <w:t xml:space="preserve"> </w:t>
      </w:r>
      <w:r>
        <w:t>этического</w:t>
      </w:r>
      <w:r>
        <w:rPr>
          <w:spacing w:val="-4"/>
        </w:rPr>
        <w:t xml:space="preserve"> </w:t>
      </w:r>
      <w:r>
        <w:rPr>
          <w:spacing w:val="-2"/>
        </w:rPr>
        <w:t>поведения;</w:t>
      </w:r>
    </w:p>
    <w:p w:rsidR="000A0EF3" w:rsidRDefault="002345D6">
      <w:pPr>
        <w:pStyle w:val="a3"/>
        <w:spacing w:before="137" w:line="360" w:lineRule="auto"/>
        <w:ind w:left="540" w:right="838"/>
      </w:pPr>
      <w:r>
        <w:t>способности</w:t>
      </w:r>
      <w:r>
        <w:rPr>
          <w:spacing w:val="72"/>
          <w:w w:val="150"/>
        </w:rPr>
        <w:t xml:space="preserve">  </w:t>
      </w:r>
      <w:r>
        <w:t>оценивать</w:t>
      </w:r>
      <w:r>
        <w:rPr>
          <w:spacing w:val="72"/>
          <w:w w:val="150"/>
        </w:rPr>
        <w:t xml:space="preserve">  </w:t>
      </w:r>
      <w:r>
        <w:t>ситуации,</w:t>
      </w:r>
      <w:r>
        <w:rPr>
          <w:spacing w:val="71"/>
          <w:w w:val="150"/>
        </w:rPr>
        <w:t xml:space="preserve">  </w:t>
      </w:r>
      <w:r>
        <w:t>связанные</w:t>
      </w:r>
      <w:r>
        <w:rPr>
          <w:spacing w:val="70"/>
          <w:w w:val="150"/>
        </w:rPr>
        <w:t xml:space="preserve">  </w:t>
      </w:r>
      <w:r>
        <w:t>с</w:t>
      </w:r>
      <w:r>
        <w:rPr>
          <w:spacing w:val="69"/>
          <w:w w:val="150"/>
        </w:rPr>
        <w:t xml:space="preserve">  </w:t>
      </w:r>
      <w:r>
        <w:t>химическими</w:t>
      </w:r>
      <w:r>
        <w:rPr>
          <w:spacing w:val="71"/>
          <w:w w:val="150"/>
        </w:rPr>
        <w:t xml:space="preserve">  </w:t>
      </w:r>
      <w:r>
        <w:t xml:space="preserve">явлениями, и принимать осознанные решения, ориентируясь на морально-нравственные нормы и </w:t>
      </w:r>
      <w:r>
        <w:rPr>
          <w:spacing w:val="-2"/>
        </w:rPr>
        <w:t>ценности;</w:t>
      </w:r>
    </w:p>
    <w:p w:rsidR="000A0EF3" w:rsidRDefault="002345D6">
      <w:pPr>
        <w:pStyle w:val="a3"/>
        <w:spacing w:before="1" w:line="360" w:lineRule="auto"/>
        <w:ind w:left="540" w:right="845"/>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0A0EF3" w:rsidRDefault="002345D6">
      <w:pPr>
        <w:pStyle w:val="a5"/>
        <w:numPr>
          <w:ilvl w:val="0"/>
          <w:numId w:val="95"/>
        </w:numPr>
        <w:tabs>
          <w:tab w:val="left" w:pos="798"/>
        </w:tabs>
        <w:ind w:left="798" w:hanging="258"/>
        <w:jc w:val="both"/>
        <w:rPr>
          <w:sz w:val="24"/>
        </w:rPr>
      </w:pPr>
      <w:r>
        <w:rPr>
          <w:sz w:val="24"/>
        </w:rPr>
        <w:t>формирования</w:t>
      </w:r>
      <w:r>
        <w:rPr>
          <w:spacing w:val="-9"/>
          <w:sz w:val="24"/>
        </w:rPr>
        <w:t xml:space="preserve"> </w:t>
      </w:r>
      <w:r>
        <w:rPr>
          <w:sz w:val="24"/>
        </w:rPr>
        <w:t>культуры</w:t>
      </w:r>
      <w:r>
        <w:rPr>
          <w:spacing w:val="-7"/>
          <w:sz w:val="24"/>
        </w:rPr>
        <w:t xml:space="preserve"> </w:t>
      </w:r>
      <w:r>
        <w:rPr>
          <w:spacing w:val="-2"/>
          <w:sz w:val="24"/>
        </w:rPr>
        <w:t>здоровья:</w:t>
      </w:r>
    </w:p>
    <w:p w:rsidR="000A0EF3" w:rsidRDefault="002345D6">
      <w:pPr>
        <w:pStyle w:val="a3"/>
        <w:tabs>
          <w:tab w:val="left" w:pos="1880"/>
          <w:tab w:val="left" w:pos="3149"/>
          <w:tab w:val="left" w:pos="4392"/>
          <w:tab w:val="left" w:pos="4730"/>
          <w:tab w:val="left" w:pos="6189"/>
          <w:tab w:val="left" w:pos="7069"/>
          <w:tab w:val="left" w:pos="7986"/>
        </w:tabs>
        <w:spacing w:before="137" w:line="360" w:lineRule="auto"/>
        <w:ind w:left="540" w:right="839"/>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 соблюдения</w:t>
      </w:r>
      <w:r>
        <w:rPr>
          <w:spacing w:val="-4"/>
        </w:rPr>
        <w:t xml:space="preserve"> </w:t>
      </w:r>
      <w:r>
        <w:t>правил</w:t>
      </w:r>
      <w:r>
        <w:rPr>
          <w:spacing w:val="-4"/>
        </w:rPr>
        <w:t xml:space="preserve"> </w:t>
      </w:r>
      <w:r>
        <w:t>безопасного</w:t>
      </w:r>
      <w:r>
        <w:rPr>
          <w:spacing w:val="-4"/>
        </w:rPr>
        <w:t xml:space="preserve"> </w:t>
      </w:r>
      <w:r>
        <w:t>обращения</w:t>
      </w:r>
      <w:r>
        <w:rPr>
          <w:spacing w:val="-4"/>
        </w:rPr>
        <w:t xml:space="preserve"> </w:t>
      </w:r>
      <w:r>
        <w:t>с</w:t>
      </w:r>
      <w:r>
        <w:rPr>
          <w:spacing w:val="-3"/>
        </w:rPr>
        <w:t xml:space="preserve"> </w:t>
      </w:r>
      <w:r>
        <w:t>веществами</w:t>
      </w:r>
      <w:r>
        <w:rPr>
          <w:spacing w:val="-4"/>
        </w:rPr>
        <w:t xml:space="preserve"> </w:t>
      </w:r>
      <w:r>
        <w:t>в</w:t>
      </w:r>
      <w:r>
        <w:rPr>
          <w:spacing w:val="-5"/>
        </w:rPr>
        <w:t xml:space="preserve"> </w:t>
      </w:r>
      <w:r>
        <w:t>быту,</w:t>
      </w:r>
      <w:r>
        <w:rPr>
          <w:spacing w:val="-2"/>
        </w:rPr>
        <w:t xml:space="preserve"> </w:t>
      </w:r>
      <w:r>
        <w:t>повседневной</w:t>
      </w:r>
      <w:r>
        <w:rPr>
          <w:spacing w:val="-4"/>
        </w:rPr>
        <w:t xml:space="preserve"> </w:t>
      </w:r>
      <w:r>
        <w:t>жизни, в трудовой деятельности;</w:t>
      </w:r>
    </w:p>
    <w:p w:rsidR="000A0EF3" w:rsidRDefault="002345D6">
      <w:pPr>
        <w:pStyle w:val="a3"/>
        <w:spacing w:before="1" w:line="360" w:lineRule="auto"/>
        <w:ind w:left="540" w:right="839"/>
        <w:jc w:val="left"/>
      </w:pPr>
      <w:r>
        <w:t>понимания ценности правил индивидуального и коллективного безопасного поведения в ситуациях, угрожающих здоровью и жизни людей;</w:t>
      </w:r>
    </w:p>
    <w:p w:rsidR="000A0EF3" w:rsidRDefault="002345D6">
      <w:pPr>
        <w:pStyle w:val="a3"/>
        <w:spacing w:line="360" w:lineRule="auto"/>
        <w:ind w:left="540"/>
        <w:jc w:val="left"/>
      </w:pPr>
      <w:r>
        <w:t>осознания</w:t>
      </w:r>
      <w:r>
        <w:rPr>
          <w:spacing w:val="80"/>
        </w:rPr>
        <w:t xml:space="preserve"> </w:t>
      </w:r>
      <w:r>
        <w:t>последствий</w:t>
      </w:r>
      <w:r>
        <w:rPr>
          <w:spacing w:val="80"/>
        </w:rPr>
        <w:t xml:space="preserve"> </w:t>
      </w:r>
      <w:r>
        <w:t>и</w:t>
      </w:r>
      <w:r>
        <w:rPr>
          <w:spacing w:val="80"/>
        </w:rPr>
        <w:t xml:space="preserve"> </w:t>
      </w:r>
      <w:r>
        <w:t>неприятия</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 наркотиков, курения);</w:t>
      </w:r>
    </w:p>
    <w:p w:rsidR="000A0EF3" w:rsidRDefault="002345D6">
      <w:pPr>
        <w:pStyle w:val="a5"/>
        <w:numPr>
          <w:ilvl w:val="0"/>
          <w:numId w:val="95"/>
        </w:numPr>
        <w:tabs>
          <w:tab w:val="left" w:pos="798"/>
        </w:tabs>
        <w:ind w:left="798" w:hanging="258"/>
        <w:rPr>
          <w:sz w:val="24"/>
        </w:rPr>
      </w:pPr>
      <w:r>
        <w:rPr>
          <w:sz w:val="24"/>
        </w:rPr>
        <w:t>трудового</w:t>
      </w:r>
      <w:r>
        <w:rPr>
          <w:spacing w:val="-3"/>
          <w:sz w:val="24"/>
        </w:rPr>
        <w:t xml:space="preserve"> </w:t>
      </w:r>
      <w:r>
        <w:rPr>
          <w:spacing w:val="-2"/>
          <w:sz w:val="24"/>
        </w:rPr>
        <w:t>воспитания:</w:t>
      </w:r>
    </w:p>
    <w:p w:rsidR="000A0EF3" w:rsidRDefault="002345D6">
      <w:pPr>
        <w:pStyle w:val="a3"/>
        <w:tabs>
          <w:tab w:val="left" w:pos="2710"/>
          <w:tab w:val="left" w:pos="4675"/>
          <w:tab w:val="left" w:pos="5097"/>
          <w:tab w:val="left" w:pos="8140"/>
        </w:tabs>
        <w:spacing w:before="139" w:line="360" w:lineRule="auto"/>
        <w:ind w:left="540" w:right="835"/>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0A0EF3" w:rsidRDefault="002345D6">
      <w:pPr>
        <w:pStyle w:val="a3"/>
        <w:tabs>
          <w:tab w:val="left" w:pos="1816"/>
          <w:tab w:val="left" w:pos="2283"/>
          <w:tab w:val="left" w:pos="3442"/>
          <w:tab w:val="left" w:pos="4464"/>
          <w:tab w:val="left" w:pos="4809"/>
          <w:tab w:val="left" w:pos="5948"/>
          <w:tab w:val="left" w:pos="7583"/>
          <w:tab w:val="left" w:pos="8363"/>
        </w:tabs>
        <w:spacing w:before="1" w:line="360" w:lineRule="auto"/>
        <w:ind w:left="540" w:right="843"/>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rsidR="000A0EF3" w:rsidRDefault="002345D6">
      <w:pPr>
        <w:pStyle w:val="a3"/>
        <w:spacing w:line="360" w:lineRule="auto"/>
        <w:ind w:left="540" w:right="255"/>
        <w:jc w:val="left"/>
      </w:pPr>
      <w:r>
        <w:t>интереса</w:t>
      </w:r>
      <w:r>
        <w:rPr>
          <w:spacing w:val="71"/>
        </w:rPr>
        <w:t xml:space="preserve"> </w:t>
      </w:r>
      <w:r>
        <w:t>к</w:t>
      </w:r>
      <w:r>
        <w:rPr>
          <w:spacing w:val="72"/>
        </w:rPr>
        <w:t xml:space="preserve"> </w:t>
      </w:r>
      <w:r>
        <w:t>практическому</w:t>
      </w:r>
      <w:r>
        <w:rPr>
          <w:spacing w:val="40"/>
        </w:rPr>
        <w:t xml:space="preserve"> </w:t>
      </w:r>
      <w:r>
        <w:t>изучению</w:t>
      </w:r>
      <w:r>
        <w:rPr>
          <w:spacing w:val="72"/>
        </w:rPr>
        <w:t xml:space="preserve"> </w:t>
      </w:r>
      <w:r>
        <w:t>профессий</w:t>
      </w:r>
      <w:r>
        <w:rPr>
          <w:spacing w:val="73"/>
        </w:rPr>
        <w:t xml:space="preserve"> </w:t>
      </w:r>
      <w:r>
        <w:t>различного</w:t>
      </w:r>
      <w:r>
        <w:rPr>
          <w:spacing w:val="72"/>
        </w:rPr>
        <w:t xml:space="preserve"> </w:t>
      </w:r>
      <w:r>
        <w:t>рода,</w:t>
      </w:r>
      <w:r>
        <w:rPr>
          <w:spacing w:val="72"/>
        </w:rPr>
        <w:t xml:space="preserve"> </w:t>
      </w:r>
      <w:r>
        <w:t>в</w:t>
      </w:r>
      <w:r>
        <w:rPr>
          <w:spacing w:val="71"/>
        </w:rPr>
        <w:t xml:space="preserve"> </w:t>
      </w:r>
      <w:r>
        <w:t>том</w:t>
      </w:r>
      <w:r>
        <w:rPr>
          <w:spacing w:val="72"/>
        </w:rPr>
        <w:t xml:space="preserve"> </w:t>
      </w:r>
      <w:r>
        <w:t>числе</w:t>
      </w:r>
      <w:r>
        <w:rPr>
          <w:spacing w:val="71"/>
        </w:rPr>
        <w:t xml:space="preserve"> </w:t>
      </w:r>
      <w:r>
        <w:t>на основе применения предметных знаний по химии;</w:t>
      </w:r>
    </w:p>
    <w:p w:rsidR="000A0EF3" w:rsidRDefault="002345D6">
      <w:pPr>
        <w:pStyle w:val="a3"/>
        <w:ind w:left="540"/>
        <w:jc w:val="left"/>
      </w:pPr>
      <w:r>
        <w:t>уважения</w:t>
      </w:r>
      <w:r>
        <w:rPr>
          <w:spacing w:val="-5"/>
        </w:rPr>
        <w:t xml:space="preserve"> </w:t>
      </w:r>
      <w:r>
        <w:t>к</w:t>
      </w:r>
      <w:r>
        <w:rPr>
          <w:spacing w:val="-3"/>
        </w:rPr>
        <w:t xml:space="preserve"> </w:t>
      </w:r>
      <w:r>
        <w:t>труду,</w:t>
      </w:r>
      <w:r>
        <w:rPr>
          <w:spacing w:val="-2"/>
        </w:rPr>
        <w:t xml:space="preserve"> </w:t>
      </w:r>
      <w:r>
        <w:t>людям</w:t>
      </w:r>
      <w:r>
        <w:rPr>
          <w:spacing w:val="-4"/>
        </w:rPr>
        <w:t xml:space="preserve"> </w:t>
      </w:r>
      <w:r>
        <w:t>труда</w:t>
      </w:r>
      <w:r>
        <w:rPr>
          <w:spacing w:val="-3"/>
        </w:rPr>
        <w:t xml:space="preserve"> </w:t>
      </w:r>
      <w:r>
        <w:t>и</w:t>
      </w:r>
      <w:r>
        <w:rPr>
          <w:spacing w:val="-3"/>
        </w:rPr>
        <w:t xml:space="preserve"> </w:t>
      </w:r>
      <w:r>
        <w:t>результатам</w:t>
      </w:r>
      <w:r>
        <w:rPr>
          <w:spacing w:val="-4"/>
        </w:rPr>
        <w:t xml:space="preserve"> </w:t>
      </w:r>
      <w:r>
        <w:t>трудовой</w:t>
      </w:r>
      <w:r>
        <w:rPr>
          <w:spacing w:val="-2"/>
        </w:rPr>
        <w:t xml:space="preserve"> деятельности;</w:t>
      </w:r>
    </w:p>
    <w:p w:rsidR="000A0EF3" w:rsidRDefault="002345D6">
      <w:pPr>
        <w:pStyle w:val="a3"/>
        <w:spacing w:before="137" w:line="360" w:lineRule="auto"/>
        <w:ind w:left="540" w:right="842"/>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0A0EF3" w:rsidRDefault="002345D6">
      <w:pPr>
        <w:pStyle w:val="a5"/>
        <w:numPr>
          <w:ilvl w:val="0"/>
          <w:numId w:val="95"/>
        </w:numPr>
        <w:tabs>
          <w:tab w:val="left" w:pos="798"/>
        </w:tabs>
        <w:spacing w:before="1"/>
        <w:ind w:left="798" w:hanging="258"/>
        <w:jc w:val="both"/>
        <w:rPr>
          <w:sz w:val="24"/>
        </w:rPr>
      </w:pPr>
      <w:r>
        <w:rPr>
          <w:sz w:val="24"/>
        </w:rPr>
        <w:t>экологического</w:t>
      </w:r>
      <w:r>
        <w:rPr>
          <w:spacing w:val="-4"/>
          <w:sz w:val="24"/>
        </w:rPr>
        <w:t xml:space="preserve"> </w:t>
      </w:r>
      <w:r>
        <w:rPr>
          <w:spacing w:val="-2"/>
          <w:sz w:val="24"/>
        </w:rPr>
        <w:t>воспитания:</w:t>
      </w:r>
    </w:p>
    <w:p w:rsidR="000A0EF3" w:rsidRDefault="002345D6">
      <w:pPr>
        <w:pStyle w:val="a3"/>
        <w:spacing w:before="137" w:line="360" w:lineRule="auto"/>
        <w:ind w:left="540" w:right="669"/>
        <w:jc w:val="left"/>
      </w:pPr>
      <w:r>
        <w:t>экологически</w:t>
      </w:r>
      <w:r>
        <w:rPr>
          <w:spacing w:val="40"/>
        </w:rPr>
        <w:t xml:space="preserve"> </w:t>
      </w:r>
      <w:r>
        <w:t>целесообразного</w:t>
      </w:r>
      <w:r>
        <w:rPr>
          <w:spacing w:val="40"/>
        </w:rPr>
        <w:t xml:space="preserve"> </w:t>
      </w:r>
      <w:r>
        <w:t>отношения</w:t>
      </w:r>
      <w:r>
        <w:rPr>
          <w:spacing w:val="40"/>
        </w:rPr>
        <w:t xml:space="preserve"> </w:t>
      </w:r>
      <w:r>
        <w:t>к</w:t>
      </w:r>
      <w:r>
        <w:rPr>
          <w:spacing w:val="40"/>
        </w:rPr>
        <w:t xml:space="preserve"> </w:t>
      </w:r>
      <w:r>
        <w:t>природе</w:t>
      </w:r>
      <w:r>
        <w:rPr>
          <w:spacing w:val="40"/>
        </w:rPr>
        <w:t xml:space="preserve"> </w:t>
      </w:r>
      <w:r>
        <w:t>как</w:t>
      </w:r>
      <w:r>
        <w:rPr>
          <w:spacing w:val="40"/>
        </w:rPr>
        <w:t xml:space="preserve"> </w:t>
      </w:r>
      <w:r>
        <w:t>источнику</w:t>
      </w:r>
      <w:r>
        <w:rPr>
          <w:spacing w:val="40"/>
        </w:rPr>
        <w:t xml:space="preserve"> </w:t>
      </w:r>
      <w:r>
        <w:t>существования жизни на Земле;</w:t>
      </w:r>
    </w:p>
    <w:p w:rsidR="000A0EF3" w:rsidRDefault="002345D6">
      <w:pPr>
        <w:pStyle w:val="a3"/>
        <w:spacing w:line="360" w:lineRule="auto"/>
        <w:ind w:left="540"/>
        <w:jc w:val="left"/>
      </w:pPr>
      <w:r>
        <w:t>понимания</w:t>
      </w:r>
      <w:r>
        <w:rPr>
          <w:spacing w:val="40"/>
        </w:rPr>
        <w:t xml:space="preserve"> </w:t>
      </w:r>
      <w:r>
        <w:t>глобального</w:t>
      </w:r>
      <w:r>
        <w:rPr>
          <w:spacing w:val="40"/>
        </w:rPr>
        <w:t xml:space="preserve"> </w:t>
      </w:r>
      <w:r>
        <w:t>характера</w:t>
      </w:r>
      <w:r>
        <w:rPr>
          <w:spacing w:val="40"/>
        </w:rPr>
        <w:t xml:space="preserve"> </w:t>
      </w:r>
      <w:r>
        <w:t>экологических</w:t>
      </w:r>
      <w:r>
        <w:rPr>
          <w:spacing w:val="40"/>
        </w:rPr>
        <w:t xml:space="preserve"> </w:t>
      </w:r>
      <w:r>
        <w:t>проблем,</w:t>
      </w:r>
      <w:r>
        <w:rPr>
          <w:spacing w:val="40"/>
        </w:rPr>
        <w:t xml:space="preserve"> </w:t>
      </w:r>
      <w:r>
        <w:t>влияния</w:t>
      </w:r>
      <w:r>
        <w:rPr>
          <w:spacing w:val="40"/>
        </w:rPr>
        <w:t xml:space="preserve"> </w:t>
      </w:r>
      <w:r>
        <w:t>экономических процессов на состояние природной и социальной среды;</w:t>
      </w:r>
    </w:p>
    <w:p w:rsidR="000A0EF3" w:rsidRDefault="002345D6">
      <w:pPr>
        <w:pStyle w:val="a3"/>
        <w:ind w:left="540"/>
        <w:jc w:val="left"/>
      </w:pPr>
      <w:r>
        <w:t>осознания</w:t>
      </w:r>
      <w:r>
        <w:rPr>
          <w:spacing w:val="48"/>
        </w:rPr>
        <w:t xml:space="preserve"> </w:t>
      </w:r>
      <w:r>
        <w:t>необходимости</w:t>
      </w:r>
      <w:r>
        <w:rPr>
          <w:spacing w:val="52"/>
        </w:rPr>
        <w:t xml:space="preserve"> </w:t>
      </w:r>
      <w:r>
        <w:t>использования</w:t>
      </w:r>
      <w:r>
        <w:rPr>
          <w:spacing w:val="50"/>
        </w:rPr>
        <w:t xml:space="preserve"> </w:t>
      </w:r>
      <w:r>
        <w:t>достижений</w:t>
      </w:r>
      <w:r>
        <w:rPr>
          <w:spacing w:val="51"/>
        </w:rPr>
        <w:t xml:space="preserve"> </w:t>
      </w:r>
      <w:r>
        <w:t>химии</w:t>
      </w:r>
      <w:r>
        <w:rPr>
          <w:spacing w:val="51"/>
        </w:rPr>
        <w:t xml:space="preserve"> </w:t>
      </w:r>
      <w:r>
        <w:t>для</w:t>
      </w:r>
      <w:r>
        <w:rPr>
          <w:spacing w:val="51"/>
        </w:rPr>
        <w:t xml:space="preserve"> </w:t>
      </w:r>
      <w:r>
        <w:t>решения</w:t>
      </w:r>
      <w:r>
        <w:rPr>
          <w:spacing w:val="51"/>
        </w:rPr>
        <w:t xml:space="preserve"> </w:t>
      </w:r>
      <w:r>
        <w:rPr>
          <w:spacing w:val="-2"/>
        </w:rPr>
        <w:t>вопросов</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ind w:left="540"/>
      </w:pPr>
      <w:r>
        <w:lastRenderedPageBreak/>
        <w:t>рационального</w:t>
      </w:r>
      <w:r>
        <w:rPr>
          <w:spacing w:val="-5"/>
        </w:rPr>
        <w:t xml:space="preserve"> </w:t>
      </w:r>
      <w:r>
        <w:rPr>
          <w:spacing w:val="-2"/>
        </w:rPr>
        <w:t>природопользования;</w:t>
      </w:r>
    </w:p>
    <w:p w:rsidR="000A0EF3" w:rsidRDefault="002345D6">
      <w:pPr>
        <w:pStyle w:val="a3"/>
        <w:spacing w:before="137" w:line="360" w:lineRule="auto"/>
        <w:ind w:left="540" w:right="840"/>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0A0EF3" w:rsidRDefault="002345D6">
      <w:pPr>
        <w:pStyle w:val="a3"/>
        <w:spacing w:before="1" w:line="360" w:lineRule="auto"/>
        <w:ind w:left="540" w:right="842"/>
      </w:pPr>
      <w:r>
        <w:t>наличия развитого экологического мышления, экологической культуры, опыта деятельности</w:t>
      </w:r>
      <w:r>
        <w:rPr>
          <w:spacing w:val="80"/>
          <w:w w:val="150"/>
        </w:rPr>
        <w:t xml:space="preserve">  </w:t>
      </w:r>
      <w:r>
        <w:t>экологической</w:t>
      </w:r>
      <w:r>
        <w:rPr>
          <w:spacing w:val="80"/>
          <w:w w:val="150"/>
        </w:rPr>
        <w:t xml:space="preserve">  </w:t>
      </w:r>
      <w:r>
        <w:t>направленности,</w:t>
      </w:r>
      <w:r>
        <w:rPr>
          <w:spacing w:val="80"/>
          <w:w w:val="150"/>
        </w:rPr>
        <w:t xml:space="preserve">  </w:t>
      </w:r>
      <w:r>
        <w:t>умения</w:t>
      </w:r>
      <w:r>
        <w:rPr>
          <w:spacing w:val="80"/>
          <w:w w:val="150"/>
        </w:rPr>
        <w:t xml:space="preserve">  </w:t>
      </w:r>
      <w:r>
        <w:t>руководствоваться ими</w:t>
      </w:r>
      <w:r>
        <w:rPr>
          <w:spacing w:val="80"/>
          <w:w w:val="150"/>
        </w:rPr>
        <w:t xml:space="preserve"> </w:t>
      </w:r>
      <w:r>
        <w:t>в</w:t>
      </w:r>
      <w:r>
        <w:rPr>
          <w:spacing w:val="80"/>
          <w:w w:val="150"/>
        </w:rPr>
        <w:t xml:space="preserve"> </w:t>
      </w:r>
      <w:r>
        <w:t>познавательной,</w:t>
      </w:r>
      <w:r>
        <w:rPr>
          <w:spacing w:val="80"/>
          <w:w w:val="150"/>
        </w:rPr>
        <w:t xml:space="preserve"> </w:t>
      </w:r>
      <w:r>
        <w:t>коммуникативной</w:t>
      </w:r>
      <w:r>
        <w:rPr>
          <w:spacing w:val="80"/>
          <w:w w:val="150"/>
        </w:rPr>
        <w:t xml:space="preserve"> </w:t>
      </w:r>
      <w:r>
        <w:t>и</w:t>
      </w:r>
      <w:r>
        <w:rPr>
          <w:spacing w:val="80"/>
          <w:w w:val="150"/>
        </w:rPr>
        <w:t xml:space="preserve"> </w:t>
      </w:r>
      <w:r>
        <w:t>социальной</w:t>
      </w:r>
      <w:r>
        <w:rPr>
          <w:spacing w:val="80"/>
          <w:w w:val="150"/>
        </w:rPr>
        <w:t xml:space="preserve"> </w:t>
      </w:r>
      <w:r>
        <w:t>практике,</w:t>
      </w:r>
      <w:r>
        <w:rPr>
          <w:spacing w:val="80"/>
          <w:w w:val="150"/>
        </w:rPr>
        <w:t xml:space="preserve"> </w:t>
      </w:r>
      <w:r>
        <w:t>способности</w:t>
      </w:r>
      <w:r>
        <w:rPr>
          <w:spacing w:val="40"/>
        </w:rPr>
        <w:t xml:space="preserve"> </w:t>
      </w:r>
      <w:r>
        <w:t>и умения активно противостоять идеологии хемофобии;</w:t>
      </w:r>
    </w:p>
    <w:p w:rsidR="000A0EF3" w:rsidRDefault="002345D6">
      <w:pPr>
        <w:pStyle w:val="a5"/>
        <w:numPr>
          <w:ilvl w:val="0"/>
          <w:numId w:val="95"/>
        </w:numPr>
        <w:tabs>
          <w:tab w:val="left" w:pos="798"/>
        </w:tabs>
        <w:ind w:left="79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A0EF3" w:rsidRDefault="002345D6">
      <w:pPr>
        <w:pStyle w:val="a3"/>
        <w:tabs>
          <w:tab w:val="left" w:pos="2488"/>
          <w:tab w:val="left" w:pos="4748"/>
          <w:tab w:val="left" w:pos="6573"/>
          <w:tab w:val="left" w:pos="7708"/>
          <w:tab w:val="left" w:pos="8967"/>
        </w:tabs>
        <w:spacing w:before="138" w:line="360" w:lineRule="auto"/>
        <w:ind w:left="540" w:right="840"/>
        <w:jc w:val="left"/>
      </w:pPr>
      <w:r>
        <w:rPr>
          <w:spacing w:val="-2"/>
        </w:rPr>
        <w:t>мировоззрения,</w:t>
      </w:r>
      <w:r>
        <w:tab/>
      </w:r>
      <w:r>
        <w:rPr>
          <w:spacing w:val="-2"/>
        </w:rPr>
        <w:t>соответствующего</w:t>
      </w:r>
      <w:r>
        <w:tab/>
      </w:r>
      <w:r>
        <w:rPr>
          <w:spacing w:val="-2"/>
        </w:rPr>
        <w:t>современному</w:t>
      </w:r>
      <w:r>
        <w:tab/>
      </w:r>
      <w:r>
        <w:rPr>
          <w:spacing w:val="-2"/>
        </w:rPr>
        <w:t>уровню</w:t>
      </w:r>
      <w:r>
        <w:tab/>
      </w:r>
      <w:r>
        <w:rPr>
          <w:spacing w:val="-2"/>
        </w:rPr>
        <w:t>развития</w:t>
      </w:r>
      <w:r>
        <w:tab/>
      </w:r>
      <w:r>
        <w:rPr>
          <w:spacing w:val="-2"/>
        </w:rPr>
        <w:t xml:space="preserve">науки </w:t>
      </w:r>
      <w:r>
        <w:t>и общественной практики;</w:t>
      </w:r>
    </w:p>
    <w:p w:rsidR="000A0EF3" w:rsidRDefault="002345D6">
      <w:pPr>
        <w:pStyle w:val="a3"/>
        <w:tabs>
          <w:tab w:val="left" w:pos="2257"/>
          <w:tab w:val="left" w:pos="2437"/>
          <w:tab w:val="left" w:pos="2626"/>
          <w:tab w:val="left" w:pos="3602"/>
          <w:tab w:val="left" w:pos="3739"/>
          <w:tab w:val="left" w:pos="5051"/>
          <w:tab w:val="left" w:pos="5253"/>
          <w:tab w:val="left" w:pos="5965"/>
          <w:tab w:val="left" w:pos="6546"/>
          <w:tab w:val="left" w:pos="8059"/>
          <w:tab w:val="left" w:pos="8162"/>
        </w:tabs>
        <w:spacing w:line="360" w:lineRule="auto"/>
        <w:ind w:left="540" w:right="835"/>
        <w:jc w:val="left"/>
      </w:pPr>
      <w:r>
        <w:t>понимания</w:t>
      </w:r>
      <w:r>
        <w:rPr>
          <w:spacing w:val="80"/>
          <w:w w:val="150"/>
        </w:rPr>
        <w:t xml:space="preserve"> </w:t>
      </w:r>
      <w:r>
        <w:t>специфики</w:t>
      </w:r>
      <w:r>
        <w:rPr>
          <w:spacing w:val="80"/>
          <w:w w:val="150"/>
        </w:rPr>
        <w:t xml:space="preserve"> </w:t>
      </w:r>
      <w:r>
        <w:t>химии</w:t>
      </w:r>
      <w:r>
        <w:rPr>
          <w:spacing w:val="80"/>
          <w:w w:val="150"/>
        </w:rPr>
        <w:t xml:space="preserve"> </w:t>
      </w:r>
      <w:r>
        <w:t>как</w:t>
      </w:r>
      <w:r>
        <w:rPr>
          <w:spacing w:val="80"/>
          <w:w w:val="150"/>
        </w:rPr>
        <w:t xml:space="preserve"> </w:t>
      </w:r>
      <w:r>
        <w:t>науки,</w:t>
      </w:r>
      <w:r>
        <w:rPr>
          <w:spacing w:val="80"/>
          <w:w w:val="150"/>
        </w:rPr>
        <w:t xml:space="preserve"> </w:t>
      </w:r>
      <w:r>
        <w:t>осознания</w:t>
      </w:r>
      <w:r>
        <w:rPr>
          <w:spacing w:val="80"/>
          <w:w w:val="150"/>
        </w:rPr>
        <w:t xml:space="preserve"> </w:t>
      </w:r>
      <w:r>
        <w:t>её</w:t>
      </w:r>
      <w:r>
        <w:rPr>
          <w:spacing w:val="80"/>
          <w:w w:val="150"/>
        </w:rPr>
        <w:t xml:space="preserve"> </w:t>
      </w:r>
      <w:r>
        <w:t>роли</w:t>
      </w:r>
      <w:r>
        <w:rPr>
          <w:spacing w:val="80"/>
          <w:w w:val="150"/>
        </w:rPr>
        <w:t xml:space="preserve"> </w:t>
      </w:r>
      <w:r>
        <w:t>в</w:t>
      </w:r>
      <w:r>
        <w:rPr>
          <w:spacing w:val="80"/>
          <w:w w:val="150"/>
        </w:rPr>
        <w:t xml:space="preserve"> </w:t>
      </w:r>
      <w:r>
        <w:t xml:space="preserve">формировании </w:t>
      </w:r>
      <w:r>
        <w:rPr>
          <w:spacing w:val="-2"/>
        </w:rPr>
        <w:t>рационального</w:t>
      </w:r>
      <w:r>
        <w:tab/>
      </w:r>
      <w:r>
        <w:tab/>
      </w:r>
      <w:r>
        <w:rPr>
          <w:spacing w:val="-2"/>
        </w:rPr>
        <w:t>научного</w:t>
      </w:r>
      <w:r>
        <w:tab/>
      </w:r>
      <w:r>
        <w:tab/>
      </w:r>
      <w:r>
        <w:rPr>
          <w:spacing w:val="-2"/>
        </w:rPr>
        <w:t>мышления,</w:t>
      </w:r>
      <w:r>
        <w:tab/>
      </w:r>
      <w:r>
        <w:tab/>
      </w:r>
      <w:r>
        <w:rPr>
          <w:spacing w:val="-2"/>
        </w:rPr>
        <w:t>создании</w:t>
      </w:r>
      <w:r>
        <w:tab/>
      </w:r>
      <w:r>
        <w:rPr>
          <w:spacing w:val="-2"/>
        </w:rPr>
        <w:t>целостного</w:t>
      </w:r>
      <w:r>
        <w:tab/>
      </w:r>
      <w:r>
        <w:rPr>
          <w:spacing w:val="-2"/>
        </w:rPr>
        <w:t xml:space="preserve">представления </w:t>
      </w:r>
      <w:r>
        <w:t>об</w:t>
      </w:r>
      <w:r>
        <w:rPr>
          <w:spacing w:val="40"/>
        </w:rPr>
        <w:t xml:space="preserve"> </w:t>
      </w:r>
      <w:r>
        <w:t>окружающем</w:t>
      </w:r>
      <w:r>
        <w:rPr>
          <w:spacing w:val="40"/>
        </w:rPr>
        <w:t xml:space="preserve"> </w:t>
      </w:r>
      <w:r>
        <w:t>мире</w:t>
      </w:r>
      <w:r>
        <w:rPr>
          <w:spacing w:val="40"/>
        </w:rPr>
        <w:t xml:space="preserve"> </w:t>
      </w:r>
      <w:r>
        <w:t>как</w:t>
      </w:r>
      <w:r>
        <w:rPr>
          <w:spacing w:val="40"/>
        </w:rPr>
        <w:t xml:space="preserve"> </w:t>
      </w:r>
      <w:r>
        <w:t>о</w:t>
      </w:r>
      <w:r>
        <w:rPr>
          <w:spacing w:val="40"/>
        </w:rPr>
        <w:t xml:space="preserve"> </w:t>
      </w:r>
      <w:r>
        <w:t>единстве</w:t>
      </w:r>
      <w:r>
        <w:rPr>
          <w:spacing w:val="40"/>
        </w:rPr>
        <w:t xml:space="preserve"> </w:t>
      </w:r>
      <w:r>
        <w:t>природы</w:t>
      </w:r>
      <w:r>
        <w:rPr>
          <w:spacing w:val="40"/>
        </w:rPr>
        <w:t xml:space="preserve"> </w:t>
      </w:r>
      <w:r>
        <w:t>и</w:t>
      </w:r>
      <w:r>
        <w:rPr>
          <w:spacing w:val="40"/>
        </w:rPr>
        <w:t xml:space="preserve"> </w:t>
      </w:r>
      <w:r>
        <w:t>человека,</w:t>
      </w:r>
      <w:r>
        <w:rPr>
          <w:spacing w:val="40"/>
        </w:rPr>
        <w:t xml:space="preserve"> </w:t>
      </w:r>
      <w:r>
        <w:t>в</w:t>
      </w:r>
      <w:r>
        <w:rPr>
          <w:spacing w:val="40"/>
        </w:rPr>
        <w:t xml:space="preserve"> </w:t>
      </w:r>
      <w:r>
        <w:t>познании</w:t>
      </w:r>
      <w:r>
        <w:rPr>
          <w:spacing w:val="40"/>
        </w:rPr>
        <w:t xml:space="preserve"> </w:t>
      </w:r>
      <w:r>
        <w:t xml:space="preserve">природных закономерностей и решении проблем сохранения природного равновесия; </w:t>
      </w:r>
      <w:r>
        <w:rPr>
          <w:spacing w:val="-2"/>
        </w:rPr>
        <w:t>убеждённости</w:t>
      </w:r>
      <w:r>
        <w:tab/>
      </w:r>
      <w:r>
        <w:rPr>
          <w:spacing w:val="-10"/>
        </w:rPr>
        <w:t>в</w:t>
      </w:r>
      <w:r>
        <w:tab/>
      </w:r>
      <w:r>
        <w:tab/>
      </w:r>
      <w:r>
        <w:rPr>
          <w:spacing w:val="-2"/>
        </w:rPr>
        <w:t>особой</w:t>
      </w:r>
      <w:r>
        <w:tab/>
      </w:r>
      <w:r>
        <w:rPr>
          <w:spacing w:val="-2"/>
        </w:rPr>
        <w:t>значимости</w:t>
      </w:r>
      <w:r>
        <w:tab/>
      </w:r>
      <w:r>
        <w:rPr>
          <w:spacing w:val="-2"/>
        </w:rPr>
        <w:t>химии</w:t>
      </w:r>
      <w:r>
        <w:tab/>
      </w:r>
      <w:r>
        <w:rPr>
          <w:spacing w:val="-4"/>
        </w:rPr>
        <w:t>для</w:t>
      </w:r>
      <w:r>
        <w:tab/>
      </w:r>
      <w:r>
        <w:rPr>
          <w:spacing w:val="-33"/>
        </w:rPr>
        <w:t xml:space="preserve"> </w:t>
      </w:r>
      <w:r>
        <w:t>современной</w:t>
      </w:r>
      <w:r>
        <w:tab/>
      </w:r>
      <w:r>
        <w:tab/>
      </w:r>
      <w:r>
        <w:rPr>
          <w:spacing w:val="-2"/>
        </w:rPr>
        <w:t xml:space="preserve">цивилизации: </w:t>
      </w:r>
      <w:r>
        <w:t>в</w:t>
      </w:r>
      <w:r>
        <w:rPr>
          <w:spacing w:val="80"/>
        </w:rPr>
        <w:t xml:space="preserve"> </w:t>
      </w:r>
      <w:r>
        <w:t>её</w:t>
      </w:r>
      <w:r>
        <w:rPr>
          <w:spacing w:val="80"/>
          <w:w w:val="150"/>
        </w:rPr>
        <w:t xml:space="preserve"> </w:t>
      </w:r>
      <w:r>
        <w:t>гуманистической</w:t>
      </w:r>
      <w:r>
        <w:rPr>
          <w:spacing w:val="80"/>
          <w:w w:val="150"/>
        </w:rPr>
        <w:t xml:space="preserve"> </w:t>
      </w:r>
      <w:r>
        <w:t>направленности</w:t>
      </w:r>
      <w:r>
        <w:rPr>
          <w:spacing w:val="80"/>
          <w:w w:val="150"/>
        </w:rPr>
        <w:t xml:space="preserve"> </w:t>
      </w:r>
      <w:r>
        <w:t>и</w:t>
      </w:r>
      <w:r>
        <w:rPr>
          <w:spacing w:val="80"/>
          <w:w w:val="150"/>
        </w:rPr>
        <w:t xml:space="preserve"> </w:t>
      </w:r>
      <w:r>
        <w:t>важной</w:t>
      </w:r>
      <w:r>
        <w:rPr>
          <w:spacing w:val="80"/>
          <w:w w:val="150"/>
        </w:rPr>
        <w:t xml:space="preserve"> </w:t>
      </w:r>
      <w:r>
        <w:t>роли</w:t>
      </w:r>
      <w:r>
        <w:rPr>
          <w:spacing w:val="80"/>
          <w:w w:val="150"/>
        </w:rPr>
        <w:t xml:space="preserve"> </w:t>
      </w:r>
      <w:r>
        <w:t>в</w:t>
      </w:r>
      <w:r>
        <w:rPr>
          <w:spacing w:val="80"/>
        </w:rPr>
        <w:t xml:space="preserve"> </w:t>
      </w:r>
      <w:r>
        <w:t>создании</w:t>
      </w:r>
      <w:r>
        <w:rPr>
          <w:spacing w:val="80"/>
        </w:rPr>
        <w:t xml:space="preserve"> </w:t>
      </w:r>
      <w:r>
        <w:t>новой</w:t>
      </w:r>
      <w:r>
        <w:rPr>
          <w:spacing w:val="80"/>
          <w:w w:val="150"/>
        </w:rPr>
        <w:t xml:space="preserve"> </w:t>
      </w:r>
      <w:r>
        <w:t>базы материальной</w:t>
      </w:r>
      <w:r>
        <w:rPr>
          <w:spacing w:val="80"/>
        </w:rPr>
        <w:t xml:space="preserve"> </w:t>
      </w:r>
      <w:r>
        <w:t>культуры,</w:t>
      </w:r>
      <w:r>
        <w:rPr>
          <w:spacing w:val="80"/>
        </w:rPr>
        <w:t xml:space="preserve"> </w:t>
      </w:r>
      <w:r>
        <w:t>в</w:t>
      </w:r>
      <w:r>
        <w:rPr>
          <w:spacing w:val="80"/>
        </w:rPr>
        <w:t xml:space="preserve"> </w:t>
      </w:r>
      <w:r>
        <w:t>решении</w:t>
      </w:r>
      <w:r>
        <w:rPr>
          <w:spacing w:val="80"/>
        </w:rPr>
        <w:t xml:space="preserve"> </w:t>
      </w:r>
      <w:r>
        <w:t>глобальных</w:t>
      </w:r>
      <w:r>
        <w:rPr>
          <w:spacing w:val="80"/>
        </w:rPr>
        <w:t xml:space="preserve"> </w:t>
      </w:r>
      <w:r>
        <w:t>проблем</w:t>
      </w:r>
      <w:r>
        <w:rPr>
          <w:spacing w:val="80"/>
        </w:rPr>
        <w:t xml:space="preserve"> </w:t>
      </w:r>
      <w:r>
        <w:t>устойчивого</w:t>
      </w:r>
      <w:r>
        <w:rPr>
          <w:spacing w:val="80"/>
        </w:rPr>
        <w:t xml:space="preserve"> </w:t>
      </w:r>
      <w:r>
        <w:t>развития</w:t>
      </w:r>
      <w:r>
        <w:rPr>
          <w:spacing w:val="80"/>
        </w:rPr>
        <w:t xml:space="preserve"> </w:t>
      </w:r>
      <w:r>
        <w:t>человечества</w:t>
      </w:r>
      <w:r>
        <w:rPr>
          <w:spacing w:val="40"/>
        </w:rPr>
        <w:t xml:space="preserve"> </w:t>
      </w:r>
      <w:r>
        <w:t>–</w:t>
      </w:r>
      <w:r>
        <w:rPr>
          <w:spacing w:val="40"/>
        </w:rPr>
        <w:t xml:space="preserve"> </w:t>
      </w:r>
      <w:r>
        <w:t>сырьевой,</w:t>
      </w:r>
      <w:r>
        <w:rPr>
          <w:spacing w:val="40"/>
        </w:rPr>
        <w:t xml:space="preserve"> </w:t>
      </w:r>
      <w:r>
        <w:t>энергетической,</w:t>
      </w:r>
      <w:r>
        <w:rPr>
          <w:spacing w:val="40"/>
        </w:rPr>
        <w:t xml:space="preserve"> </w:t>
      </w:r>
      <w:r>
        <w:t>пищевой</w:t>
      </w:r>
      <w:r>
        <w:rPr>
          <w:spacing w:val="40"/>
        </w:rPr>
        <w:t xml:space="preserve"> </w:t>
      </w:r>
      <w:r>
        <w:t>и</w:t>
      </w:r>
      <w:r>
        <w:rPr>
          <w:spacing w:val="40"/>
        </w:rPr>
        <w:t xml:space="preserve"> </w:t>
      </w:r>
      <w:r>
        <w:t>экологической</w:t>
      </w:r>
      <w:r>
        <w:rPr>
          <w:spacing w:val="40"/>
        </w:rPr>
        <w:t xml:space="preserve"> </w:t>
      </w:r>
      <w:r>
        <w:t>безопасности,</w:t>
      </w:r>
      <w:r>
        <w:rPr>
          <w:spacing w:val="80"/>
        </w:rPr>
        <w:t xml:space="preserve"> </w:t>
      </w:r>
      <w:r>
        <w:t>в</w:t>
      </w:r>
      <w:r>
        <w:rPr>
          <w:spacing w:val="80"/>
          <w:w w:val="150"/>
        </w:rPr>
        <w:t xml:space="preserve"> </w:t>
      </w:r>
      <w:r>
        <w:t>развитии</w:t>
      </w:r>
      <w:r>
        <w:rPr>
          <w:spacing w:val="80"/>
          <w:w w:val="150"/>
        </w:rPr>
        <w:t xml:space="preserve"> </w:t>
      </w:r>
      <w:r>
        <w:t>медицины,</w:t>
      </w:r>
      <w:r>
        <w:rPr>
          <w:spacing w:val="80"/>
          <w:w w:val="150"/>
        </w:rPr>
        <w:t xml:space="preserve"> </w:t>
      </w:r>
      <w:r>
        <w:t>обеспечении</w:t>
      </w:r>
      <w:r>
        <w:rPr>
          <w:spacing w:val="80"/>
          <w:w w:val="150"/>
        </w:rPr>
        <w:t xml:space="preserve"> </w:t>
      </w:r>
      <w:r>
        <w:t>условий</w:t>
      </w:r>
      <w:r>
        <w:rPr>
          <w:spacing w:val="80"/>
          <w:w w:val="150"/>
        </w:rPr>
        <w:t xml:space="preserve"> </w:t>
      </w:r>
      <w:r>
        <w:t>успешного</w:t>
      </w:r>
      <w:r>
        <w:rPr>
          <w:spacing w:val="80"/>
          <w:w w:val="150"/>
        </w:rPr>
        <w:t xml:space="preserve"> </w:t>
      </w:r>
      <w:r>
        <w:t>труда</w:t>
      </w:r>
      <w:r>
        <w:rPr>
          <w:spacing w:val="80"/>
          <w:w w:val="150"/>
        </w:rPr>
        <w:t xml:space="preserve"> </w:t>
      </w:r>
      <w:r>
        <w:t>и</w:t>
      </w:r>
      <w:r>
        <w:rPr>
          <w:spacing w:val="80"/>
          <w:w w:val="150"/>
        </w:rPr>
        <w:t xml:space="preserve"> </w:t>
      </w:r>
      <w:r>
        <w:t>экологически комфортной жизни каждого члена общества;</w:t>
      </w:r>
    </w:p>
    <w:p w:rsidR="000A0EF3" w:rsidRDefault="002345D6">
      <w:pPr>
        <w:pStyle w:val="a3"/>
        <w:spacing w:before="1" w:line="360" w:lineRule="auto"/>
        <w:ind w:left="540" w:right="837"/>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w:t>
      </w:r>
      <w:r>
        <w:rPr>
          <w:spacing w:val="72"/>
        </w:rPr>
        <w:t xml:space="preserve">  </w:t>
      </w:r>
      <w:r>
        <w:t>анализа</w:t>
      </w:r>
      <w:r>
        <w:rPr>
          <w:spacing w:val="71"/>
        </w:rPr>
        <w:t xml:space="preserve">  </w:t>
      </w:r>
      <w:r>
        <w:t>и</w:t>
      </w:r>
      <w:r>
        <w:rPr>
          <w:spacing w:val="72"/>
        </w:rPr>
        <w:t xml:space="preserve">  </w:t>
      </w:r>
      <w:r>
        <w:t>объяснения</w:t>
      </w:r>
      <w:r>
        <w:rPr>
          <w:spacing w:val="72"/>
        </w:rPr>
        <w:t xml:space="preserve">  </w:t>
      </w:r>
      <w:r>
        <w:t>явлений</w:t>
      </w:r>
      <w:r>
        <w:rPr>
          <w:spacing w:val="72"/>
        </w:rPr>
        <w:t xml:space="preserve">  </w:t>
      </w:r>
      <w:r>
        <w:t>окружающего</w:t>
      </w:r>
      <w:r>
        <w:rPr>
          <w:spacing w:val="72"/>
        </w:rPr>
        <w:t xml:space="preserve">  </w:t>
      </w:r>
      <w:r>
        <w:t>мира</w:t>
      </w:r>
      <w:r>
        <w:rPr>
          <w:spacing w:val="71"/>
        </w:rPr>
        <w:t xml:space="preserve">  </w:t>
      </w:r>
      <w:r>
        <w:t>и</w:t>
      </w:r>
      <w:r>
        <w:rPr>
          <w:spacing w:val="72"/>
        </w:rPr>
        <w:t xml:space="preserve">  </w:t>
      </w:r>
      <w:r>
        <w:t>происходящих в нём изменений, умения делать обоснованные заключения на основе научных фактов</w:t>
      </w:r>
      <w:r>
        <w:rPr>
          <w:spacing w:val="40"/>
        </w:rPr>
        <w:t xml:space="preserve"> </w:t>
      </w:r>
      <w:r>
        <w:t>и имеющихся данных с целью получения достоверных выводов;</w:t>
      </w:r>
    </w:p>
    <w:p w:rsidR="000A0EF3" w:rsidRDefault="002345D6">
      <w:pPr>
        <w:pStyle w:val="a3"/>
        <w:spacing w:before="1" w:line="360" w:lineRule="auto"/>
        <w:ind w:left="540" w:right="840"/>
      </w:pPr>
      <w:r>
        <w:t>способности самостоятельно использовать химические знания для решения проблем в реальных жизненных ситуациях;</w:t>
      </w:r>
    </w:p>
    <w:p w:rsidR="000A0EF3" w:rsidRDefault="002345D6">
      <w:pPr>
        <w:pStyle w:val="a3"/>
        <w:spacing w:before="1"/>
        <w:ind w:left="540"/>
      </w:pPr>
      <w:r>
        <w:t>интереса</w:t>
      </w:r>
      <w:r>
        <w:rPr>
          <w:spacing w:val="-5"/>
        </w:rPr>
        <w:t xml:space="preserve"> </w:t>
      </w:r>
      <w:r>
        <w:t>к</w:t>
      </w:r>
      <w:r>
        <w:rPr>
          <w:spacing w:val="-4"/>
        </w:rPr>
        <w:t xml:space="preserve"> </w:t>
      </w:r>
      <w:r>
        <w:t>познанию,</w:t>
      </w:r>
      <w:r>
        <w:rPr>
          <w:spacing w:val="-6"/>
        </w:rPr>
        <w:t xml:space="preserve"> </w:t>
      </w:r>
      <w:r>
        <w:t>исследовательской</w:t>
      </w:r>
      <w:r>
        <w:rPr>
          <w:spacing w:val="-3"/>
        </w:rPr>
        <w:t xml:space="preserve"> </w:t>
      </w:r>
      <w:r>
        <w:rPr>
          <w:spacing w:val="-2"/>
        </w:rPr>
        <w:t>деятельности;</w:t>
      </w:r>
    </w:p>
    <w:p w:rsidR="000A0EF3" w:rsidRDefault="002345D6">
      <w:pPr>
        <w:pStyle w:val="a3"/>
        <w:spacing w:before="136" w:line="360" w:lineRule="auto"/>
        <w:ind w:left="540" w:right="837"/>
      </w:pPr>
      <w:r>
        <w:t>готовности</w:t>
      </w:r>
      <w:r>
        <w:rPr>
          <w:spacing w:val="40"/>
        </w:rPr>
        <w:t xml:space="preserve">  </w:t>
      </w:r>
      <w:r>
        <w:t>и</w:t>
      </w:r>
      <w:r>
        <w:rPr>
          <w:spacing w:val="40"/>
        </w:rPr>
        <w:t xml:space="preserve">  </w:t>
      </w:r>
      <w:r>
        <w:t>способности</w:t>
      </w:r>
      <w:r>
        <w:rPr>
          <w:spacing w:val="40"/>
        </w:rPr>
        <w:t xml:space="preserve">  </w:t>
      </w:r>
      <w:r>
        <w:t>к</w:t>
      </w:r>
      <w:r>
        <w:rPr>
          <w:spacing w:val="40"/>
        </w:rPr>
        <w:t xml:space="preserve">  </w:t>
      </w:r>
      <w:r>
        <w:t>непрерывному</w:t>
      </w:r>
      <w:r>
        <w:rPr>
          <w:spacing w:val="40"/>
        </w:rPr>
        <w:t xml:space="preserve">  </w:t>
      </w:r>
      <w:r>
        <w:t>образованию</w:t>
      </w:r>
      <w:r>
        <w:rPr>
          <w:spacing w:val="40"/>
        </w:rPr>
        <w:t xml:space="preserve">  </w:t>
      </w:r>
      <w:r>
        <w:t>и</w:t>
      </w:r>
      <w:r>
        <w:rPr>
          <w:spacing w:val="40"/>
        </w:rPr>
        <w:t xml:space="preserve">  </w:t>
      </w:r>
      <w:r>
        <w:t xml:space="preserve">самообразованию, к активному получению новых знаний по химии в соответствии с жизненными </w:t>
      </w:r>
      <w:r>
        <w:rPr>
          <w:spacing w:val="-2"/>
        </w:rPr>
        <w:t>потребностями;</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255"/>
        <w:jc w:val="left"/>
      </w:pPr>
      <w:r>
        <w:lastRenderedPageBreak/>
        <w:t>интереса к особенностям труда в различных сферах профессиональной деятельности. Метапредметные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химии</w:t>
      </w:r>
      <w:r>
        <w:rPr>
          <w:spacing w:val="80"/>
        </w:rPr>
        <w:t xml:space="preserve"> </w:t>
      </w:r>
      <w:r>
        <w:t>на</w:t>
      </w:r>
      <w:r>
        <w:rPr>
          <w:spacing w:val="80"/>
        </w:rPr>
        <w:t xml:space="preserve"> </w:t>
      </w:r>
      <w:r>
        <w:t>уровне</w:t>
      </w:r>
      <w:r>
        <w:rPr>
          <w:spacing w:val="80"/>
        </w:rPr>
        <w:t xml:space="preserve"> </w:t>
      </w:r>
      <w:r>
        <w:t>среднего общего образования включают:</w:t>
      </w:r>
    </w:p>
    <w:p w:rsidR="000A0EF3" w:rsidRDefault="002345D6">
      <w:pPr>
        <w:pStyle w:val="a3"/>
        <w:tabs>
          <w:tab w:val="left" w:pos="1838"/>
          <w:tab w:val="left" w:pos="2759"/>
          <w:tab w:val="left" w:pos="4668"/>
          <w:tab w:val="left" w:pos="6300"/>
          <w:tab w:val="left" w:pos="8096"/>
        </w:tabs>
        <w:spacing w:line="360" w:lineRule="auto"/>
        <w:ind w:left="540" w:right="841"/>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w:t>
      </w:r>
      <w:r>
        <w:rPr>
          <w:spacing w:val="-4"/>
        </w:rPr>
        <w:t>мира</w:t>
      </w:r>
      <w:r>
        <w:tab/>
      </w:r>
      <w:r>
        <w:rPr>
          <w:spacing w:val="-10"/>
        </w:rPr>
        <w:t>и</w:t>
      </w:r>
      <w:r>
        <w:tab/>
      </w:r>
      <w:r>
        <w:rPr>
          <w:spacing w:val="-2"/>
        </w:rPr>
        <w:t>специфику</w:t>
      </w:r>
      <w:r>
        <w:tab/>
      </w:r>
      <w:r>
        <w:rPr>
          <w:spacing w:val="-2"/>
        </w:rPr>
        <w:t>методов</w:t>
      </w:r>
      <w:r>
        <w:tab/>
      </w:r>
      <w:r>
        <w:rPr>
          <w:spacing w:val="-2"/>
        </w:rPr>
        <w:t>познания,</w:t>
      </w:r>
      <w:r>
        <w:tab/>
      </w:r>
      <w:r>
        <w:rPr>
          <w:spacing w:val="-2"/>
        </w:rPr>
        <w:t xml:space="preserve">используемых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0A0EF3" w:rsidRDefault="002345D6">
      <w:pPr>
        <w:pStyle w:val="a3"/>
        <w:tabs>
          <w:tab w:val="left" w:pos="3212"/>
          <w:tab w:val="left" w:pos="5623"/>
          <w:tab w:val="left" w:pos="8276"/>
        </w:tabs>
        <w:spacing w:line="360" w:lineRule="auto"/>
        <w:ind w:left="540" w:right="839"/>
      </w:pPr>
      <w:r>
        <w:t xml:space="preserve">универсальные учебные действия (познавательные, коммуникативные, регулятивные), </w:t>
      </w:r>
      <w:r>
        <w:rPr>
          <w:spacing w:val="-2"/>
        </w:rPr>
        <w:t>обеспечивающие</w:t>
      </w:r>
      <w:r>
        <w:tab/>
      </w:r>
      <w:r>
        <w:rPr>
          <w:spacing w:val="-2"/>
        </w:rPr>
        <w:t>формирование</w:t>
      </w:r>
      <w:r>
        <w:tab/>
      </w:r>
      <w:r>
        <w:rPr>
          <w:spacing w:val="-2"/>
        </w:rPr>
        <w:t>функциональной</w:t>
      </w:r>
      <w:r>
        <w:tab/>
      </w:r>
      <w:r>
        <w:rPr>
          <w:spacing w:val="-2"/>
        </w:rPr>
        <w:t xml:space="preserve">грамотности </w:t>
      </w:r>
      <w:r>
        <w:t>и социальной компетенции обучающихся;</w:t>
      </w:r>
    </w:p>
    <w:p w:rsidR="000A0EF3" w:rsidRDefault="002345D6">
      <w:pPr>
        <w:pStyle w:val="a3"/>
        <w:spacing w:before="1" w:line="360" w:lineRule="auto"/>
        <w:ind w:left="540" w:right="842"/>
      </w:pPr>
      <w:r>
        <w:t>способность обучающихся использовать освоенные междисциплинарные, мировоззренческие</w:t>
      </w:r>
      <w:r>
        <w:rPr>
          <w:spacing w:val="80"/>
        </w:rPr>
        <w:t xml:space="preserve"> </w:t>
      </w:r>
      <w:r>
        <w:t>знания</w:t>
      </w:r>
      <w:r>
        <w:rPr>
          <w:spacing w:val="80"/>
        </w:rPr>
        <w:t xml:space="preserve"> </w:t>
      </w:r>
      <w:r>
        <w:t>и</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в</w:t>
      </w:r>
      <w:r>
        <w:rPr>
          <w:spacing w:val="80"/>
        </w:rPr>
        <w:t xml:space="preserve"> </w:t>
      </w:r>
      <w:r>
        <w:t>познавательной</w:t>
      </w:r>
      <w:r>
        <w:rPr>
          <w:spacing w:val="40"/>
        </w:rPr>
        <w:t xml:space="preserve"> </w:t>
      </w:r>
      <w:r>
        <w:t>и социальной практике.</w:t>
      </w:r>
    </w:p>
    <w:p w:rsidR="000A0EF3" w:rsidRDefault="002345D6">
      <w:pPr>
        <w:pStyle w:val="a3"/>
        <w:spacing w:line="360" w:lineRule="auto"/>
        <w:ind w:left="540" w:right="845"/>
      </w:pPr>
      <w:r>
        <w:t>Метапредметные результаты отражают овладение универсальными учебными познавательными, коммуникативными и регулятивными действиями.</w:t>
      </w:r>
    </w:p>
    <w:p w:rsidR="000A0EF3" w:rsidRDefault="002345D6">
      <w:pPr>
        <w:pStyle w:val="a3"/>
        <w:ind w:left="540"/>
      </w:pPr>
      <w:r>
        <w:t>Овладение</w:t>
      </w:r>
      <w:r>
        <w:rPr>
          <w:spacing w:val="-7"/>
        </w:rPr>
        <w:t xml:space="preserve"> </w:t>
      </w:r>
      <w:r>
        <w:t>универсальными</w:t>
      </w:r>
      <w:r>
        <w:rPr>
          <w:spacing w:val="-4"/>
        </w:rPr>
        <w:t xml:space="preserve"> </w:t>
      </w:r>
      <w:r>
        <w:t>учебными</w:t>
      </w:r>
      <w:r>
        <w:rPr>
          <w:spacing w:val="-6"/>
        </w:rPr>
        <w:t xml:space="preserve"> </w:t>
      </w:r>
      <w:r>
        <w:t>познавательными</w:t>
      </w:r>
      <w:r>
        <w:rPr>
          <w:spacing w:val="-5"/>
        </w:rPr>
        <w:t xml:space="preserve"> </w:t>
      </w:r>
      <w:r>
        <w:rPr>
          <w:spacing w:val="-2"/>
        </w:rPr>
        <w:t>действиями:</w:t>
      </w:r>
    </w:p>
    <w:p w:rsidR="000A0EF3" w:rsidRDefault="002345D6">
      <w:pPr>
        <w:pStyle w:val="a5"/>
        <w:numPr>
          <w:ilvl w:val="0"/>
          <w:numId w:val="94"/>
        </w:numPr>
        <w:tabs>
          <w:tab w:val="left" w:pos="799"/>
        </w:tabs>
        <w:spacing w:before="139"/>
        <w:ind w:left="799" w:hanging="259"/>
        <w:jc w:val="both"/>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0A0EF3" w:rsidRDefault="002345D6">
      <w:pPr>
        <w:pStyle w:val="a3"/>
        <w:spacing w:before="136" w:line="360" w:lineRule="auto"/>
        <w:ind w:left="540" w:right="844"/>
      </w:pPr>
      <w:r>
        <w:t xml:space="preserve">самостоятельно формулировать и актуализировать проблему, рассматривать её </w:t>
      </w:r>
      <w:r>
        <w:rPr>
          <w:spacing w:val="-2"/>
        </w:rPr>
        <w:t>всесторонне;</w:t>
      </w:r>
    </w:p>
    <w:p w:rsidR="000A0EF3" w:rsidRDefault="002345D6">
      <w:pPr>
        <w:pStyle w:val="a3"/>
        <w:spacing w:before="1" w:line="360" w:lineRule="auto"/>
        <w:ind w:left="540" w:right="840"/>
      </w:pPr>
      <w:r>
        <w:t>определять цели деятельности, задавая параметры и критерии их достижения, соотносить результаты деятельности с поставленными целями;</w:t>
      </w:r>
    </w:p>
    <w:p w:rsidR="000A0EF3" w:rsidRDefault="002345D6">
      <w:pPr>
        <w:pStyle w:val="a3"/>
        <w:spacing w:line="360" w:lineRule="auto"/>
        <w:ind w:left="540" w:right="837"/>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0A0EF3" w:rsidRDefault="002345D6">
      <w:pPr>
        <w:pStyle w:val="a3"/>
        <w:spacing w:before="1" w:line="360" w:lineRule="auto"/>
        <w:ind w:left="540" w:right="1193"/>
      </w:pPr>
      <w:r>
        <w:t>выбирать</w:t>
      </w:r>
      <w:r>
        <w:rPr>
          <w:spacing w:val="-4"/>
        </w:rPr>
        <w:t xml:space="preserve"> </w:t>
      </w:r>
      <w:r>
        <w:t>основания</w:t>
      </w:r>
      <w:r>
        <w:rPr>
          <w:spacing w:val="-5"/>
        </w:rPr>
        <w:t xml:space="preserve"> </w:t>
      </w:r>
      <w:r>
        <w:t>и</w:t>
      </w:r>
      <w:r>
        <w:rPr>
          <w:spacing w:val="-6"/>
        </w:rPr>
        <w:t xml:space="preserve"> </w:t>
      </w:r>
      <w:r>
        <w:t>критерии</w:t>
      </w:r>
      <w:r>
        <w:rPr>
          <w:spacing w:val="-5"/>
        </w:rPr>
        <w:t xml:space="preserve"> </w:t>
      </w:r>
      <w:r>
        <w:t>для</w:t>
      </w:r>
      <w:r>
        <w:rPr>
          <w:spacing w:val="-5"/>
        </w:rPr>
        <w:t xml:space="preserve"> </w:t>
      </w:r>
      <w:r>
        <w:t>классификации</w:t>
      </w:r>
      <w:r>
        <w:rPr>
          <w:spacing w:val="-5"/>
        </w:rPr>
        <w:t xml:space="preserve"> </w:t>
      </w:r>
      <w:r>
        <w:t>веществ</w:t>
      </w:r>
      <w:r>
        <w:rPr>
          <w:spacing w:val="-5"/>
        </w:rPr>
        <w:t xml:space="preserve"> </w:t>
      </w:r>
      <w:r>
        <w:t>и</w:t>
      </w:r>
      <w:r>
        <w:rPr>
          <w:spacing w:val="-4"/>
        </w:rPr>
        <w:t xml:space="preserve"> </w:t>
      </w:r>
      <w:r>
        <w:t>химических</w:t>
      </w:r>
      <w:r>
        <w:rPr>
          <w:spacing w:val="-3"/>
        </w:rPr>
        <w:t xml:space="preserve"> </w:t>
      </w:r>
      <w:r>
        <w:t>реакций; устанавливать причинно-следственные связи между изучаемыми явлениями;</w:t>
      </w:r>
    </w:p>
    <w:p w:rsidR="000A0EF3" w:rsidRDefault="002345D6">
      <w:pPr>
        <w:pStyle w:val="a3"/>
        <w:spacing w:before="1" w:line="360" w:lineRule="auto"/>
        <w:ind w:left="540" w:right="843"/>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A0EF3" w:rsidRDefault="002345D6">
      <w:pPr>
        <w:pStyle w:val="a3"/>
        <w:spacing w:line="275" w:lineRule="exact"/>
        <w:ind w:left="540"/>
      </w:pPr>
      <w:r>
        <w:t>применять</w:t>
      </w:r>
      <w:r>
        <w:rPr>
          <w:spacing w:val="67"/>
        </w:rPr>
        <w:t xml:space="preserve"> </w:t>
      </w:r>
      <w:r>
        <w:t>в</w:t>
      </w:r>
      <w:r>
        <w:rPr>
          <w:spacing w:val="70"/>
        </w:rPr>
        <w:t xml:space="preserve"> </w:t>
      </w:r>
      <w:r>
        <w:t>процессе</w:t>
      </w:r>
      <w:r>
        <w:rPr>
          <w:spacing w:val="71"/>
        </w:rPr>
        <w:t xml:space="preserve"> </w:t>
      </w:r>
      <w:r>
        <w:t>познания</w:t>
      </w:r>
      <w:r>
        <w:rPr>
          <w:spacing w:val="68"/>
        </w:rPr>
        <w:t xml:space="preserve"> </w:t>
      </w:r>
      <w:r>
        <w:t>используемые</w:t>
      </w:r>
      <w:r>
        <w:rPr>
          <w:spacing w:val="69"/>
        </w:rPr>
        <w:t xml:space="preserve"> </w:t>
      </w:r>
      <w:r>
        <w:t>в</w:t>
      </w:r>
      <w:r>
        <w:rPr>
          <w:spacing w:val="69"/>
        </w:rPr>
        <w:t xml:space="preserve"> </w:t>
      </w:r>
      <w:r>
        <w:t>химии</w:t>
      </w:r>
      <w:r>
        <w:rPr>
          <w:spacing w:val="72"/>
        </w:rPr>
        <w:t xml:space="preserve"> </w:t>
      </w:r>
      <w:r>
        <w:t>символические</w:t>
      </w:r>
      <w:r>
        <w:rPr>
          <w:spacing w:val="70"/>
        </w:rPr>
        <w:t xml:space="preserve"> </w:t>
      </w:r>
      <w:r>
        <w:rPr>
          <w:spacing w:val="-2"/>
        </w:rPr>
        <w:t>(знаковые)</w:t>
      </w:r>
    </w:p>
    <w:p w:rsidR="000A0EF3" w:rsidRDefault="000A0EF3">
      <w:pPr>
        <w:spacing w:line="275" w:lineRule="exact"/>
        <w:sectPr w:rsidR="000A0EF3">
          <w:pgSz w:w="11910" w:h="16390"/>
          <w:pgMar w:top="1360" w:right="600" w:bottom="440" w:left="900" w:header="0" w:footer="245" w:gutter="0"/>
          <w:cols w:space="720"/>
        </w:sectPr>
      </w:pPr>
    </w:p>
    <w:p w:rsidR="000A0EF3" w:rsidRDefault="002345D6">
      <w:pPr>
        <w:pStyle w:val="a3"/>
        <w:spacing w:before="72" w:line="360" w:lineRule="auto"/>
        <w:ind w:left="540" w:right="833"/>
      </w:pPr>
      <w:r>
        <w:lastRenderedPageBreak/>
        <w:t>модели, преобразовывать модельные представления – химический знак (символ) элемента,</w:t>
      </w:r>
      <w:r>
        <w:rPr>
          <w:spacing w:val="80"/>
        </w:rPr>
        <w:t xml:space="preserve">   </w:t>
      </w:r>
      <w:r>
        <w:t>химическая</w:t>
      </w:r>
      <w:r>
        <w:rPr>
          <w:spacing w:val="80"/>
        </w:rPr>
        <w:t xml:space="preserve">   </w:t>
      </w:r>
      <w:r>
        <w:t>формула,</w:t>
      </w:r>
      <w:r>
        <w:rPr>
          <w:spacing w:val="80"/>
        </w:rPr>
        <w:t xml:space="preserve">   </w:t>
      </w:r>
      <w:r>
        <w:t>уравнение</w:t>
      </w:r>
      <w:r>
        <w:rPr>
          <w:spacing w:val="80"/>
        </w:rPr>
        <w:t xml:space="preserve">   </w:t>
      </w:r>
      <w:r>
        <w:t>химической</w:t>
      </w:r>
      <w:r>
        <w:rPr>
          <w:spacing w:val="80"/>
        </w:rPr>
        <w:t xml:space="preserve">   </w:t>
      </w:r>
      <w:r>
        <w:t>реакции</w:t>
      </w:r>
      <w:r>
        <w:rPr>
          <w:spacing w:val="80"/>
        </w:rPr>
        <w:t xml:space="preserve">   </w:t>
      </w:r>
      <w:r>
        <w:t>– при решении учебных познавательных и практических задач, применять названные модельные представления для выявления</w:t>
      </w:r>
      <w:r>
        <w:rPr>
          <w:spacing w:val="-4"/>
        </w:rPr>
        <w:t xml:space="preserve"> </w:t>
      </w:r>
      <w:r>
        <w:t>характерных признаков</w:t>
      </w:r>
      <w:r>
        <w:rPr>
          <w:spacing w:val="-2"/>
        </w:rPr>
        <w:t xml:space="preserve"> </w:t>
      </w:r>
      <w:r>
        <w:t>изучаемых веществ и химических реакций.</w:t>
      </w:r>
    </w:p>
    <w:p w:rsidR="000A0EF3" w:rsidRDefault="002345D6">
      <w:pPr>
        <w:pStyle w:val="a5"/>
        <w:numPr>
          <w:ilvl w:val="0"/>
          <w:numId w:val="94"/>
        </w:numPr>
        <w:tabs>
          <w:tab w:val="left" w:pos="798"/>
        </w:tabs>
        <w:spacing w:line="275" w:lineRule="exact"/>
        <w:ind w:left="798" w:hanging="258"/>
        <w:jc w:val="both"/>
        <w:rPr>
          <w:sz w:val="24"/>
        </w:rPr>
      </w:pPr>
      <w:r>
        <w:rPr>
          <w:sz w:val="24"/>
        </w:rPr>
        <w:t>базовые</w:t>
      </w:r>
      <w:r>
        <w:rPr>
          <w:spacing w:val="-3"/>
          <w:sz w:val="24"/>
        </w:rPr>
        <w:t xml:space="preserve"> </w:t>
      </w:r>
      <w:r>
        <w:rPr>
          <w:sz w:val="24"/>
        </w:rPr>
        <w:t>исследовательские</w:t>
      </w:r>
      <w:r>
        <w:rPr>
          <w:spacing w:val="-3"/>
          <w:sz w:val="24"/>
        </w:rPr>
        <w:t xml:space="preserve"> </w:t>
      </w:r>
      <w:r>
        <w:rPr>
          <w:spacing w:val="-2"/>
          <w:sz w:val="24"/>
        </w:rPr>
        <w:t>действия:</w:t>
      </w:r>
    </w:p>
    <w:p w:rsidR="000A0EF3" w:rsidRDefault="002345D6">
      <w:pPr>
        <w:pStyle w:val="a3"/>
        <w:tabs>
          <w:tab w:val="left" w:pos="2445"/>
          <w:tab w:val="left" w:pos="3244"/>
          <w:tab w:val="left" w:pos="3687"/>
          <w:tab w:val="left" w:pos="4686"/>
          <w:tab w:val="left" w:pos="6459"/>
          <w:tab w:val="left" w:pos="8135"/>
        </w:tabs>
        <w:spacing w:before="139" w:line="360" w:lineRule="auto"/>
        <w:ind w:left="540" w:right="837"/>
        <w:jc w:val="left"/>
      </w:pPr>
      <w:r>
        <w:t xml:space="preserve">владеть основами методов научного познания веществ и химических реакций; </w:t>
      </w:r>
      <w:r>
        <w:rPr>
          <w:spacing w:val="-2"/>
        </w:rPr>
        <w:t>формулировать</w:t>
      </w:r>
      <w:r>
        <w:tab/>
      </w:r>
      <w:r>
        <w:rPr>
          <w:spacing w:val="-4"/>
        </w:rPr>
        <w:t>цели</w:t>
      </w:r>
      <w:r>
        <w:tab/>
      </w:r>
      <w:r>
        <w:rPr>
          <w:spacing w:val="-10"/>
        </w:rPr>
        <w:t>и</w:t>
      </w:r>
      <w:r>
        <w:tab/>
      </w:r>
      <w:r>
        <w:rPr>
          <w:spacing w:val="-2"/>
        </w:rPr>
        <w:t>задачи</w:t>
      </w:r>
      <w:r>
        <w:tab/>
      </w:r>
      <w:r>
        <w:rPr>
          <w:spacing w:val="-2"/>
        </w:rPr>
        <w:t>исследования,</w:t>
      </w:r>
      <w:r>
        <w:tab/>
      </w:r>
      <w:r>
        <w:rPr>
          <w:spacing w:val="-2"/>
        </w:rPr>
        <w:t>использовать</w:t>
      </w:r>
      <w:r>
        <w:tab/>
      </w:r>
      <w:r>
        <w:rPr>
          <w:spacing w:val="-2"/>
        </w:rPr>
        <w:t xml:space="preserve">поставленные </w:t>
      </w:r>
      <w:r>
        <w:t>и</w:t>
      </w:r>
      <w:r>
        <w:rPr>
          <w:spacing w:val="80"/>
        </w:rPr>
        <w:t xml:space="preserve"> </w:t>
      </w:r>
      <w:r>
        <w:t>самостоятельно</w:t>
      </w:r>
      <w:r>
        <w:rPr>
          <w:spacing w:val="80"/>
        </w:rPr>
        <w:t xml:space="preserve"> </w:t>
      </w:r>
      <w:r>
        <w:t>сформулированные</w:t>
      </w:r>
      <w:r>
        <w:rPr>
          <w:spacing w:val="80"/>
        </w:rPr>
        <w:t xml:space="preserve"> </w:t>
      </w:r>
      <w:r>
        <w:t>вопросы</w:t>
      </w:r>
      <w:r>
        <w:rPr>
          <w:spacing w:val="80"/>
        </w:rPr>
        <w:t xml:space="preserve"> </w:t>
      </w:r>
      <w:r>
        <w:t>в</w:t>
      </w:r>
      <w:r>
        <w:rPr>
          <w:spacing w:val="80"/>
        </w:rPr>
        <w:t xml:space="preserve"> </w:t>
      </w:r>
      <w:r>
        <w:t>качестве</w:t>
      </w:r>
      <w:r>
        <w:rPr>
          <w:spacing w:val="80"/>
        </w:rPr>
        <w:t xml:space="preserve"> </w:t>
      </w:r>
      <w:r>
        <w:t>инструмента</w:t>
      </w:r>
      <w:r>
        <w:rPr>
          <w:spacing w:val="80"/>
        </w:rPr>
        <w:t xml:space="preserve"> </w:t>
      </w:r>
      <w:r>
        <w:t>познания</w:t>
      </w:r>
      <w:r>
        <w:rPr>
          <w:spacing w:val="40"/>
        </w:rPr>
        <w:t xml:space="preserve"> </w:t>
      </w:r>
      <w:r>
        <w:t>и</w:t>
      </w:r>
      <w:r>
        <w:rPr>
          <w:spacing w:val="40"/>
        </w:rPr>
        <w:t xml:space="preserve"> </w:t>
      </w:r>
      <w:r>
        <w:t>основы</w:t>
      </w:r>
      <w:r>
        <w:rPr>
          <w:spacing w:val="40"/>
        </w:rPr>
        <w:t xml:space="preserve"> </w:t>
      </w:r>
      <w:r>
        <w:t>для</w:t>
      </w:r>
      <w:r>
        <w:rPr>
          <w:spacing w:val="40"/>
        </w:rPr>
        <w:t xml:space="preserve"> </w:t>
      </w:r>
      <w:r>
        <w:t>формирования</w:t>
      </w:r>
      <w:r>
        <w:rPr>
          <w:spacing w:val="40"/>
        </w:rPr>
        <w:t xml:space="preserve"> </w:t>
      </w:r>
      <w:r>
        <w:t>гипотезы</w:t>
      </w:r>
      <w:r>
        <w:rPr>
          <w:spacing w:val="40"/>
        </w:rPr>
        <w:t xml:space="preserve"> </w:t>
      </w:r>
      <w:r>
        <w:t>по</w:t>
      </w:r>
      <w:r>
        <w:rPr>
          <w:spacing w:val="40"/>
        </w:rPr>
        <w:t xml:space="preserve"> </w:t>
      </w:r>
      <w:r>
        <w:t>проверке</w:t>
      </w:r>
      <w:r>
        <w:rPr>
          <w:spacing w:val="40"/>
        </w:rPr>
        <w:t xml:space="preserve"> </w:t>
      </w:r>
      <w:r>
        <w:t>правильности</w:t>
      </w:r>
      <w:r>
        <w:rPr>
          <w:spacing w:val="40"/>
        </w:rPr>
        <w:t xml:space="preserve"> </w:t>
      </w:r>
      <w:r>
        <w:t>высказываемых</w:t>
      </w:r>
      <w:r>
        <w:rPr>
          <w:spacing w:val="80"/>
          <w:w w:val="150"/>
        </w:rPr>
        <w:t xml:space="preserve"> </w:t>
      </w:r>
      <w:r>
        <w:rPr>
          <w:spacing w:val="-2"/>
        </w:rPr>
        <w:t>суждений;</w:t>
      </w:r>
    </w:p>
    <w:p w:rsidR="000A0EF3" w:rsidRDefault="002345D6">
      <w:pPr>
        <w:pStyle w:val="a3"/>
        <w:spacing w:line="360" w:lineRule="auto"/>
        <w:ind w:left="540" w:right="837"/>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0A0EF3" w:rsidRDefault="002345D6">
      <w:pPr>
        <w:pStyle w:val="a3"/>
        <w:spacing w:before="1" w:line="360" w:lineRule="auto"/>
        <w:ind w:left="540" w:right="841"/>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A0EF3" w:rsidRDefault="002345D6">
      <w:pPr>
        <w:pStyle w:val="a5"/>
        <w:numPr>
          <w:ilvl w:val="0"/>
          <w:numId w:val="94"/>
        </w:numPr>
        <w:tabs>
          <w:tab w:val="left" w:pos="858"/>
        </w:tabs>
        <w:spacing w:line="275" w:lineRule="exact"/>
        <w:ind w:left="858" w:hanging="31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0A0EF3" w:rsidRDefault="002345D6">
      <w:pPr>
        <w:pStyle w:val="a3"/>
        <w:spacing w:before="139" w:line="360" w:lineRule="auto"/>
        <w:ind w:left="540" w:right="839"/>
      </w:pPr>
      <w:r>
        <w:t>ориентироваться</w:t>
      </w:r>
      <w:r>
        <w:rPr>
          <w:spacing w:val="-1"/>
        </w:rPr>
        <w:t xml:space="preserve"> </w:t>
      </w:r>
      <w:r>
        <w:t>в</w:t>
      </w:r>
      <w:r>
        <w:rPr>
          <w:spacing w:val="-1"/>
        </w:rPr>
        <w:t xml:space="preserve"> </w:t>
      </w:r>
      <w:r>
        <w:t>различных</w:t>
      </w:r>
      <w:r>
        <w:rPr>
          <w:spacing w:val="-2"/>
        </w:rPr>
        <w:t xml:space="preserve"> </w:t>
      </w:r>
      <w:r>
        <w:t>источниках информации (научно-популярная</w:t>
      </w:r>
      <w:r>
        <w:rPr>
          <w:spacing w:val="-1"/>
        </w:rPr>
        <w:t xml:space="preserve"> </w:t>
      </w:r>
      <w:r>
        <w:t>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0A0EF3" w:rsidRDefault="002345D6">
      <w:pPr>
        <w:pStyle w:val="a3"/>
        <w:spacing w:line="360" w:lineRule="auto"/>
        <w:ind w:left="540" w:right="669"/>
        <w:jc w:val="left"/>
      </w:pPr>
      <w:r>
        <w:t>формулировать</w:t>
      </w:r>
      <w:r>
        <w:rPr>
          <w:spacing w:val="80"/>
          <w:w w:val="150"/>
        </w:rPr>
        <w:t xml:space="preserve"> </w:t>
      </w:r>
      <w:r>
        <w:t>запросы</w:t>
      </w:r>
      <w:r>
        <w:rPr>
          <w:spacing w:val="80"/>
          <w:w w:val="150"/>
        </w:rPr>
        <w:t xml:space="preserve"> </w:t>
      </w:r>
      <w:r>
        <w:t>и</w:t>
      </w:r>
      <w:r>
        <w:rPr>
          <w:spacing w:val="80"/>
          <w:w w:val="150"/>
        </w:rPr>
        <w:t xml:space="preserve"> </w:t>
      </w:r>
      <w:r>
        <w:t>применять</w:t>
      </w:r>
      <w:r>
        <w:rPr>
          <w:spacing w:val="80"/>
          <w:w w:val="150"/>
        </w:rPr>
        <w:t xml:space="preserve"> </w:t>
      </w:r>
      <w:r>
        <w:t>различные</w:t>
      </w:r>
      <w:r>
        <w:rPr>
          <w:spacing w:val="80"/>
          <w:w w:val="150"/>
        </w:rPr>
        <w:t xml:space="preserve"> </w:t>
      </w:r>
      <w:r>
        <w:t>методы</w:t>
      </w:r>
      <w:r>
        <w:rPr>
          <w:spacing w:val="80"/>
          <w:w w:val="150"/>
        </w:rPr>
        <w:t xml:space="preserve"> </w:t>
      </w:r>
      <w:r>
        <w:t>при</w:t>
      </w:r>
      <w:r>
        <w:rPr>
          <w:spacing w:val="80"/>
          <w:w w:val="150"/>
        </w:rPr>
        <w:t xml:space="preserve"> </w:t>
      </w:r>
      <w:r>
        <w:t>поиске</w:t>
      </w:r>
      <w:r>
        <w:rPr>
          <w:spacing w:val="80"/>
          <w:w w:val="150"/>
        </w:rPr>
        <w:t xml:space="preserve"> </w:t>
      </w:r>
      <w:r>
        <w:t>и</w:t>
      </w:r>
      <w:r>
        <w:rPr>
          <w:spacing w:val="80"/>
          <w:w w:val="150"/>
        </w:rPr>
        <w:t xml:space="preserve"> </w:t>
      </w:r>
      <w:r>
        <w:t>отборе информации, необходимой для выполнения учебных задач определённого типа; приобретать</w:t>
      </w:r>
      <w:r>
        <w:rPr>
          <w:spacing w:val="80"/>
        </w:rPr>
        <w:t xml:space="preserve"> </w:t>
      </w:r>
      <w:r>
        <w:t>опыт</w:t>
      </w:r>
      <w:r>
        <w:rPr>
          <w:spacing w:val="80"/>
        </w:rPr>
        <w:t xml:space="preserve"> </w:t>
      </w:r>
      <w:r>
        <w:t>использования</w:t>
      </w:r>
      <w:r>
        <w:rPr>
          <w:spacing w:val="80"/>
        </w:rPr>
        <w:t xml:space="preserve"> </w:t>
      </w:r>
      <w:r>
        <w:t>информационно-коммуникативных</w:t>
      </w:r>
      <w:r>
        <w:rPr>
          <w:spacing w:val="80"/>
        </w:rPr>
        <w:t xml:space="preserve"> </w:t>
      </w:r>
      <w:r>
        <w:t>технологий</w:t>
      </w:r>
      <w:r>
        <w:rPr>
          <w:spacing w:val="80"/>
        </w:rPr>
        <w:t xml:space="preserve"> </w:t>
      </w:r>
      <w:r>
        <w:t>и различных поисковых систем;</w:t>
      </w:r>
    </w:p>
    <w:p w:rsidR="000A0EF3" w:rsidRDefault="002345D6">
      <w:pPr>
        <w:pStyle w:val="a3"/>
        <w:spacing w:before="1" w:line="360" w:lineRule="auto"/>
        <w:ind w:left="540" w:right="255"/>
        <w:jc w:val="left"/>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(схемы, графики, диаграммы, таблицы, рисунки и другие);</w:t>
      </w:r>
    </w:p>
    <w:p w:rsidR="000A0EF3" w:rsidRDefault="002345D6">
      <w:pPr>
        <w:pStyle w:val="a3"/>
        <w:tabs>
          <w:tab w:val="left" w:pos="2125"/>
          <w:tab w:val="left" w:pos="3242"/>
          <w:tab w:val="left" w:pos="3950"/>
          <w:tab w:val="left" w:pos="4286"/>
          <w:tab w:val="left" w:pos="5389"/>
          <w:tab w:val="left" w:pos="6497"/>
          <w:tab w:val="left" w:pos="7099"/>
          <w:tab w:val="left" w:pos="8003"/>
          <w:tab w:val="left" w:pos="8332"/>
        </w:tabs>
        <w:spacing w:line="360" w:lineRule="auto"/>
        <w:ind w:left="540" w:right="836"/>
        <w:jc w:val="left"/>
      </w:pPr>
      <w:r>
        <w:rPr>
          <w:spacing w:val="-2"/>
        </w:rPr>
        <w:t>использовать</w:t>
      </w:r>
      <w:r>
        <w:tab/>
      </w:r>
      <w:r>
        <w:rPr>
          <w:spacing w:val="-2"/>
        </w:rPr>
        <w:t>научный</w:t>
      </w:r>
      <w:r>
        <w:tab/>
      </w:r>
      <w:r>
        <w:rPr>
          <w:spacing w:val="-4"/>
        </w:rPr>
        <w:t>язык</w:t>
      </w:r>
      <w:r>
        <w:tab/>
      </w:r>
      <w:r>
        <w:rPr>
          <w:spacing w:val="-10"/>
        </w:rPr>
        <w:t>в</w:t>
      </w:r>
      <w:r>
        <w:tab/>
      </w:r>
      <w:r>
        <w:rPr>
          <w:spacing w:val="-2"/>
        </w:rPr>
        <w:t>качестве</w:t>
      </w:r>
      <w:r>
        <w:tab/>
      </w:r>
      <w:r>
        <w:rPr>
          <w:spacing w:val="-2"/>
        </w:rPr>
        <w:t>средства</w:t>
      </w:r>
      <w:r>
        <w:tab/>
      </w:r>
      <w:r>
        <w:rPr>
          <w:spacing w:val="-4"/>
        </w:rPr>
        <w:t>при</w:t>
      </w:r>
      <w:r>
        <w:tab/>
      </w:r>
      <w:r>
        <w:rPr>
          <w:spacing w:val="-2"/>
        </w:rPr>
        <w:t>работе</w:t>
      </w:r>
      <w:r>
        <w:tab/>
      </w:r>
      <w:r>
        <w:rPr>
          <w:spacing w:val="-10"/>
        </w:rPr>
        <w:t>с</w:t>
      </w:r>
      <w:r>
        <w:tab/>
      </w:r>
      <w:r>
        <w:rPr>
          <w:spacing w:val="-2"/>
        </w:rPr>
        <w:t xml:space="preserve">химической </w:t>
      </w:r>
      <w:r>
        <w:t>информацией:</w:t>
      </w:r>
      <w:r>
        <w:rPr>
          <w:spacing w:val="27"/>
        </w:rPr>
        <w:t xml:space="preserve">  </w:t>
      </w:r>
      <w:r>
        <w:t>применять</w:t>
      </w:r>
      <w:r>
        <w:rPr>
          <w:spacing w:val="30"/>
        </w:rPr>
        <w:t xml:space="preserve">  </w:t>
      </w:r>
      <w:r>
        <w:t>межпредметные</w:t>
      </w:r>
      <w:r>
        <w:rPr>
          <w:spacing w:val="29"/>
        </w:rPr>
        <w:t xml:space="preserve">  </w:t>
      </w:r>
      <w:r>
        <w:t>(физические</w:t>
      </w:r>
      <w:r>
        <w:rPr>
          <w:spacing w:val="28"/>
        </w:rPr>
        <w:t xml:space="preserve">  </w:t>
      </w:r>
      <w:r>
        <w:t>и</w:t>
      </w:r>
      <w:r>
        <w:rPr>
          <w:spacing w:val="30"/>
        </w:rPr>
        <w:t xml:space="preserve">  </w:t>
      </w:r>
      <w:r>
        <w:t>математические)</w:t>
      </w:r>
      <w:r>
        <w:rPr>
          <w:spacing w:val="29"/>
        </w:rPr>
        <w:t xml:space="preserve">  </w:t>
      </w:r>
      <w:r>
        <w:rPr>
          <w:spacing w:val="-2"/>
        </w:rPr>
        <w:t>знаки</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3450"/>
        <w:jc w:val="left"/>
      </w:pPr>
      <w:r>
        <w:lastRenderedPageBreak/>
        <w:t>и символы, формулы, аббревиатуры, номенклатуру; использовать знаково-символические средства наглядности. Овладение</w:t>
      </w:r>
      <w:r>
        <w:rPr>
          <w:spacing w:val="-10"/>
        </w:rPr>
        <w:t xml:space="preserve"> </w:t>
      </w:r>
      <w:r>
        <w:t>универсальными</w:t>
      </w:r>
      <w:r>
        <w:rPr>
          <w:spacing w:val="-10"/>
        </w:rPr>
        <w:t xml:space="preserve"> </w:t>
      </w:r>
      <w:r>
        <w:t>коммуникативными</w:t>
      </w:r>
      <w:r>
        <w:rPr>
          <w:spacing w:val="-10"/>
        </w:rPr>
        <w:t xml:space="preserve"> </w:t>
      </w:r>
      <w:r>
        <w:t>действиями:</w:t>
      </w:r>
    </w:p>
    <w:p w:rsidR="000A0EF3" w:rsidRDefault="002345D6">
      <w:pPr>
        <w:pStyle w:val="a3"/>
        <w:spacing w:line="360" w:lineRule="auto"/>
        <w:ind w:left="540" w:right="837"/>
      </w:pP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w:t>
      </w:r>
      <w:r>
        <w:rPr>
          <w:spacing w:val="80"/>
        </w:rPr>
        <w:t xml:space="preserve">  </w:t>
      </w:r>
      <w:r>
        <w:t>в</w:t>
      </w:r>
      <w:r>
        <w:rPr>
          <w:spacing w:val="80"/>
        </w:rPr>
        <w:t xml:space="preserve">  </w:t>
      </w:r>
      <w:r>
        <w:t>ходе</w:t>
      </w:r>
      <w:r>
        <w:rPr>
          <w:spacing w:val="80"/>
        </w:rPr>
        <w:t xml:space="preserve">  </w:t>
      </w:r>
      <w:r>
        <w:t>диалога и/или дискуссии, высказывать идеи, формулировать свои предложения относительно выполнения предложенной задачи;</w:t>
      </w:r>
    </w:p>
    <w:p w:rsidR="000A0EF3" w:rsidRDefault="002345D6">
      <w:pPr>
        <w:pStyle w:val="a3"/>
        <w:tabs>
          <w:tab w:val="left" w:pos="2420"/>
          <w:tab w:val="left" w:pos="4064"/>
          <w:tab w:val="left" w:pos="5635"/>
          <w:tab w:val="left" w:pos="6475"/>
          <w:tab w:val="left" w:pos="8773"/>
        </w:tabs>
        <w:spacing w:line="360" w:lineRule="auto"/>
        <w:ind w:left="540" w:right="840"/>
      </w:pPr>
      <w: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w:t>
      </w:r>
      <w:r>
        <w:rPr>
          <w:spacing w:val="-2"/>
        </w:rPr>
        <w:t>реализации</w:t>
      </w:r>
      <w:r>
        <w:tab/>
      </w:r>
      <w:r>
        <w:rPr>
          <w:spacing w:val="-2"/>
        </w:rPr>
        <w:t>учебного</w:t>
      </w:r>
      <w:r>
        <w:tab/>
      </w:r>
      <w:r>
        <w:rPr>
          <w:spacing w:val="-2"/>
        </w:rPr>
        <w:t>проекта,</w:t>
      </w:r>
      <w:r>
        <w:tab/>
      </w:r>
      <w:r>
        <w:rPr>
          <w:spacing w:val="-10"/>
        </w:rPr>
        <w:t>и</w:t>
      </w:r>
      <w:r>
        <w:tab/>
      </w:r>
      <w:r>
        <w:rPr>
          <w:spacing w:val="-2"/>
        </w:rPr>
        <w:t>формулировать</w:t>
      </w:r>
      <w:r>
        <w:tab/>
      </w:r>
      <w:r>
        <w:rPr>
          <w:spacing w:val="-2"/>
        </w:rPr>
        <w:t xml:space="preserve">выводы </w:t>
      </w:r>
      <w:r>
        <w:t>по результатам проведённых исследований путём согласования позиций в ходе обсуждения и обмена мнениями.</w:t>
      </w:r>
    </w:p>
    <w:p w:rsidR="000A0EF3" w:rsidRDefault="002345D6">
      <w:pPr>
        <w:pStyle w:val="a3"/>
        <w:spacing w:before="1"/>
        <w:ind w:left="540"/>
      </w:pPr>
      <w:r>
        <w:t>Овладение</w:t>
      </w:r>
      <w:r>
        <w:rPr>
          <w:spacing w:val="-8"/>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0A0EF3" w:rsidRDefault="002345D6">
      <w:pPr>
        <w:pStyle w:val="a3"/>
        <w:tabs>
          <w:tab w:val="left" w:pos="2627"/>
          <w:tab w:val="left" w:pos="4213"/>
          <w:tab w:val="left" w:pos="5782"/>
          <w:tab w:val="left" w:pos="6792"/>
          <w:tab w:val="left" w:pos="8687"/>
        </w:tabs>
        <w:spacing w:before="137" w:line="360" w:lineRule="auto"/>
        <w:ind w:left="540" w:right="836"/>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w:t>
      </w:r>
      <w:r>
        <w:rPr>
          <w:spacing w:val="-2"/>
        </w:rPr>
        <w:t>предлагаемый</w:t>
      </w:r>
      <w:r>
        <w:tab/>
      </w:r>
      <w:r>
        <w:rPr>
          <w:spacing w:val="-2"/>
        </w:rPr>
        <w:t>алгоритм</w:t>
      </w:r>
      <w:r>
        <w:tab/>
      </w:r>
      <w:r>
        <w:rPr>
          <w:spacing w:val="-2"/>
        </w:rPr>
        <w:t>действий</w:t>
      </w:r>
      <w:r>
        <w:tab/>
      </w:r>
      <w:r>
        <w:rPr>
          <w:spacing w:val="-4"/>
        </w:rPr>
        <w:t>при</w:t>
      </w:r>
      <w:r>
        <w:tab/>
      </w:r>
      <w:r>
        <w:rPr>
          <w:spacing w:val="-2"/>
        </w:rPr>
        <w:t>выполнении</w:t>
      </w:r>
      <w:r>
        <w:tab/>
      </w:r>
      <w:r>
        <w:rPr>
          <w:spacing w:val="-2"/>
        </w:rPr>
        <w:t xml:space="preserve">учебных </w:t>
      </w:r>
      <w:r>
        <w:t>и</w:t>
      </w:r>
      <w:r>
        <w:rPr>
          <w:spacing w:val="80"/>
        </w:rPr>
        <w:t xml:space="preserve"> </w:t>
      </w:r>
      <w:r>
        <w:t>исследовательских</w:t>
      </w:r>
      <w:r>
        <w:rPr>
          <w:spacing w:val="80"/>
        </w:rPr>
        <w:t xml:space="preserve"> </w:t>
      </w:r>
      <w:r>
        <w:t>задач,</w:t>
      </w:r>
      <w:r>
        <w:rPr>
          <w:spacing w:val="80"/>
        </w:rPr>
        <w:t xml:space="preserve"> </w:t>
      </w:r>
      <w:r>
        <w:t>выбирать</w:t>
      </w:r>
      <w:r>
        <w:rPr>
          <w:spacing w:val="80"/>
        </w:rPr>
        <w:t xml:space="preserve"> </w:t>
      </w:r>
      <w:r>
        <w:t>наиболее</w:t>
      </w:r>
      <w:r>
        <w:rPr>
          <w:spacing w:val="80"/>
        </w:rPr>
        <w:t xml:space="preserve"> </w:t>
      </w:r>
      <w:r>
        <w:t>эффективный</w:t>
      </w:r>
      <w:r>
        <w:rPr>
          <w:spacing w:val="80"/>
        </w:rPr>
        <w:t xml:space="preserve"> </w:t>
      </w:r>
      <w:r>
        <w:t>способ</w:t>
      </w:r>
      <w:r>
        <w:rPr>
          <w:spacing w:val="80"/>
        </w:rPr>
        <w:t xml:space="preserve"> </w:t>
      </w:r>
      <w:r>
        <w:t>их</w:t>
      </w:r>
      <w:r>
        <w:rPr>
          <w:spacing w:val="80"/>
        </w:rPr>
        <w:t xml:space="preserve"> </w:t>
      </w:r>
      <w:r>
        <w:t>решения с учётом получения новых знаний о веществах и химических реакциях;</w:t>
      </w:r>
    </w:p>
    <w:p w:rsidR="000A0EF3" w:rsidRDefault="002345D6">
      <w:pPr>
        <w:pStyle w:val="a3"/>
        <w:spacing w:before="2" w:line="360" w:lineRule="auto"/>
        <w:ind w:left="540" w:right="841"/>
      </w:pPr>
      <w:r>
        <w:t>осуществлять</w:t>
      </w:r>
      <w:r>
        <w:rPr>
          <w:spacing w:val="80"/>
          <w:w w:val="150"/>
        </w:rPr>
        <w:t xml:space="preserve">   </w:t>
      </w:r>
      <w:r>
        <w:t>самоконтроль</w:t>
      </w:r>
      <w:r>
        <w:rPr>
          <w:spacing w:val="80"/>
          <w:w w:val="150"/>
        </w:rPr>
        <w:t xml:space="preserve">   </w:t>
      </w:r>
      <w:r>
        <w:t>деятельности</w:t>
      </w:r>
      <w:r>
        <w:rPr>
          <w:spacing w:val="80"/>
          <w:w w:val="150"/>
        </w:rPr>
        <w:t xml:space="preserve">   </w:t>
      </w:r>
      <w:r>
        <w:t>на</w:t>
      </w:r>
      <w:r>
        <w:rPr>
          <w:spacing w:val="80"/>
          <w:w w:val="150"/>
        </w:rPr>
        <w:t xml:space="preserve">   </w:t>
      </w:r>
      <w:r>
        <w:t>основе</w:t>
      </w:r>
      <w:r>
        <w:rPr>
          <w:spacing w:val="80"/>
          <w:w w:val="150"/>
        </w:rPr>
        <w:t xml:space="preserve">   </w:t>
      </w:r>
      <w:r>
        <w:t>самоанализа и самооценки.</w:t>
      </w:r>
    </w:p>
    <w:p w:rsidR="000A0EF3" w:rsidRDefault="002345D6">
      <w:pPr>
        <w:pStyle w:val="a3"/>
        <w:spacing w:line="360" w:lineRule="auto"/>
        <w:ind w:left="540" w:right="844"/>
      </w:pPr>
      <w:r>
        <w:t>Предметные результаты освоения программы по химии на углублённом уровне на уровне</w:t>
      </w:r>
      <w:r>
        <w:rPr>
          <w:spacing w:val="5"/>
        </w:rPr>
        <w:t xml:space="preserve"> </w:t>
      </w:r>
      <w:r>
        <w:t>среднего</w:t>
      </w:r>
      <w:r>
        <w:rPr>
          <w:spacing w:val="4"/>
        </w:rPr>
        <w:t xml:space="preserve"> </w:t>
      </w:r>
      <w:r>
        <w:t>общего</w:t>
      </w:r>
      <w:r>
        <w:rPr>
          <w:spacing w:val="3"/>
        </w:rPr>
        <w:t xml:space="preserve"> </w:t>
      </w:r>
      <w:r>
        <w:t>образования</w:t>
      </w:r>
      <w:r>
        <w:rPr>
          <w:spacing w:val="4"/>
        </w:rPr>
        <w:t xml:space="preserve"> </w:t>
      </w:r>
      <w:r>
        <w:t>включают</w:t>
      </w:r>
      <w:r>
        <w:rPr>
          <w:spacing w:val="5"/>
        </w:rPr>
        <w:t xml:space="preserve"> </w:t>
      </w:r>
      <w:r>
        <w:t>специфические</w:t>
      </w:r>
      <w:r>
        <w:rPr>
          <w:spacing w:val="3"/>
        </w:rPr>
        <w:t xml:space="preserve"> </w:t>
      </w:r>
      <w:r>
        <w:t>для</w:t>
      </w:r>
      <w:r>
        <w:rPr>
          <w:spacing w:val="5"/>
        </w:rPr>
        <w:t xml:space="preserve"> </w:t>
      </w:r>
      <w:r>
        <w:t>учебного</w:t>
      </w:r>
      <w:r>
        <w:rPr>
          <w:spacing w:val="4"/>
        </w:rPr>
        <w:t xml:space="preserve"> </w:t>
      </w:r>
      <w:r>
        <w:rPr>
          <w:spacing w:val="-2"/>
        </w:rPr>
        <w:t>предмета</w:t>
      </w:r>
    </w:p>
    <w:p w:rsidR="000A0EF3" w:rsidRDefault="002345D6">
      <w:pPr>
        <w:pStyle w:val="a3"/>
        <w:tabs>
          <w:tab w:val="left" w:pos="3623"/>
          <w:tab w:val="left" w:pos="6663"/>
          <w:tab w:val="left" w:pos="8742"/>
        </w:tabs>
        <w:spacing w:line="360" w:lineRule="auto"/>
        <w:ind w:left="540" w:right="837"/>
      </w:pPr>
      <w:r>
        <w:t xml:space="preserve">«Химия»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w:t>
      </w:r>
      <w:r>
        <w:rPr>
          <w:spacing w:val="-2"/>
        </w:rPr>
        <w:t>ситуациях,</w:t>
      </w:r>
      <w:r>
        <w:tab/>
      </w:r>
      <w:r>
        <w:rPr>
          <w:spacing w:val="-2"/>
        </w:rPr>
        <w:t>связанных</w:t>
      </w:r>
      <w:r>
        <w:tab/>
      </w:r>
      <w:r>
        <w:rPr>
          <w:spacing w:val="-10"/>
        </w:rPr>
        <w:t>с</w:t>
      </w:r>
      <w:r>
        <w:tab/>
      </w:r>
      <w:r>
        <w:rPr>
          <w:spacing w:val="-2"/>
        </w:rPr>
        <w:t xml:space="preserve">химией. </w:t>
      </w:r>
      <w:r>
        <w:t>В программе по химии предметные результаты представлены по годам изучения.</w:t>
      </w:r>
    </w:p>
    <w:p w:rsidR="000A0EF3" w:rsidRDefault="002345D6">
      <w:pPr>
        <w:pStyle w:val="a3"/>
        <w:tabs>
          <w:tab w:val="left" w:pos="2111"/>
          <w:tab w:val="left" w:pos="2452"/>
          <w:tab w:val="left" w:pos="2772"/>
          <w:tab w:val="left" w:pos="3586"/>
          <w:tab w:val="left" w:pos="4592"/>
          <w:tab w:val="left" w:pos="4682"/>
          <w:tab w:val="left" w:pos="4942"/>
          <w:tab w:val="left" w:pos="5748"/>
          <w:tab w:val="left" w:pos="6107"/>
          <w:tab w:val="left" w:pos="6474"/>
          <w:tab w:val="left" w:pos="7280"/>
          <w:tab w:val="left" w:pos="8297"/>
          <w:tab w:val="left" w:pos="8651"/>
          <w:tab w:val="left" w:pos="8908"/>
        </w:tabs>
        <w:spacing w:line="360" w:lineRule="auto"/>
        <w:ind w:left="540" w:right="833"/>
        <w:jc w:val="left"/>
      </w:pPr>
      <w:r>
        <w:t xml:space="preserve">Предметные результаты освоения курса «Органическая химия» отражают: </w:t>
      </w:r>
      <w:r>
        <w:rPr>
          <w:i/>
          <w:spacing w:val="-2"/>
        </w:rPr>
        <w:t>сформированность</w:t>
      </w:r>
      <w:r>
        <w:rPr>
          <w:i/>
        </w:rPr>
        <w:tab/>
      </w:r>
      <w:r>
        <w:rPr>
          <w:spacing w:val="-2"/>
        </w:rPr>
        <w:t>представлений:</w:t>
      </w:r>
      <w:r>
        <w:tab/>
      </w:r>
      <w:r>
        <w:rPr>
          <w:spacing w:val="-10"/>
        </w:rPr>
        <w:t>о</w:t>
      </w:r>
      <w:r>
        <w:tab/>
      </w:r>
      <w:r>
        <w:rPr>
          <w:spacing w:val="-4"/>
        </w:rPr>
        <w:t>месте</w:t>
      </w:r>
      <w:r>
        <w:tab/>
      </w:r>
      <w:r>
        <w:rPr>
          <w:spacing w:val="-10"/>
        </w:rPr>
        <w:t>и</w:t>
      </w:r>
      <w:r>
        <w:tab/>
      </w:r>
      <w:r>
        <w:rPr>
          <w:spacing w:val="-2"/>
        </w:rPr>
        <w:t>значении</w:t>
      </w:r>
      <w:r>
        <w:tab/>
      </w:r>
      <w:r>
        <w:rPr>
          <w:spacing w:val="-2"/>
        </w:rPr>
        <w:t>органической</w:t>
      </w:r>
      <w:r>
        <w:tab/>
      </w:r>
      <w:r>
        <w:rPr>
          <w:spacing w:val="-2"/>
        </w:rPr>
        <w:t xml:space="preserve">химии </w:t>
      </w:r>
      <w:r>
        <w:t>в</w:t>
      </w:r>
      <w:r>
        <w:rPr>
          <w:spacing w:val="80"/>
          <w:w w:val="150"/>
        </w:rPr>
        <w:t xml:space="preserve"> </w:t>
      </w:r>
      <w:r>
        <w:t>системе</w:t>
      </w:r>
      <w:r>
        <w:rPr>
          <w:spacing w:val="80"/>
          <w:w w:val="150"/>
        </w:rPr>
        <w:t xml:space="preserve"> </w:t>
      </w:r>
      <w:r>
        <w:t>естественных</w:t>
      </w:r>
      <w:r>
        <w:rPr>
          <w:spacing w:val="80"/>
          <w:w w:val="150"/>
        </w:rPr>
        <w:t xml:space="preserve"> </w:t>
      </w:r>
      <w:r>
        <w:t>наук</w:t>
      </w:r>
      <w:r>
        <w:rPr>
          <w:spacing w:val="80"/>
          <w:w w:val="150"/>
        </w:rPr>
        <w:t xml:space="preserve"> </w:t>
      </w:r>
      <w:r>
        <w:t>и</w:t>
      </w:r>
      <w:r>
        <w:rPr>
          <w:spacing w:val="80"/>
          <w:w w:val="150"/>
        </w:rPr>
        <w:t xml:space="preserve"> </w:t>
      </w:r>
      <w:r>
        <w:t>её</w:t>
      </w:r>
      <w:r>
        <w:rPr>
          <w:spacing w:val="80"/>
          <w:w w:val="150"/>
        </w:rPr>
        <w:t xml:space="preserve"> </w:t>
      </w:r>
      <w:r>
        <w:t>роли</w:t>
      </w:r>
      <w:r>
        <w:rPr>
          <w:spacing w:val="80"/>
          <w:w w:val="150"/>
        </w:rPr>
        <w:t xml:space="preserve"> </w:t>
      </w:r>
      <w:r>
        <w:t>в</w:t>
      </w:r>
      <w:r>
        <w:rPr>
          <w:spacing w:val="80"/>
          <w:w w:val="150"/>
        </w:rPr>
        <w:t xml:space="preserve"> </w:t>
      </w:r>
      <w:r>
        <w:t>обеспечении</w:t>
      </w:r>
      <w:r>
        <w:rPr>
          <w:spacing w:val="80"/>
          <w:w w:val="150"/>
        </w:rPr>
        <w:t xml:space="preserve"> </w:t>
      </w:r>
      <w:r>
        <w:t>устойчивого</w:t>
      </w:r>
      <w:r>
        <w:rPr>
          <w:spacing w:val="80"/>
          <w:w w:val="150"/>
        </w:rPr>
        <w:t xml:space="preserve"> </w:t>
      </w:r>
      <w:r>
        <w:t xml:space="preserve">развития </w:t>
      </w:r>
      <w:r>
        <w:rPr>
          <w:spacing w:val="-2"/>
        </w:rPr>
        <w:t>человечества</w:t>
      </w:r>
      <w:r>
        <w:tab/>
      </w:r>
      <w:r>
        <w:rPr>
          <w:spacing w:val="-10"/>
        </w:rPr>
        <w:t>в</w:t>
      </w:r>
      <w:r>
        <w:tab/>
      </w:r>
      <w:r>
        <w:rPr>
          <w:spacing w:val="-2"/>
        </w:rPr>
        <w:t>решении</w:t>
      </w:r>
      <w:r>
        <w:tab/>
      </w:r>
      <w:r>
        <w:rPr>
          <w:spacing w:val="-2"/>
        </w:rPr>
        <w:t>проблем</w:t>
      </w:r>
      <w:r>
        <w:tab/>
      </w:r>
      <w:r>
        <w:tab/>
      </w:r>
      <w:r>
        <w:rPr>
          <w:spacing w:val="-2"/>
        </w:rPr>
        <w:t>экологической,</w:t>
      </w:r>
      <w:r>
        <w:tab/>
      </w:r>
      <w:r>
        <w:rPr>
          <w:spacing w:val="-2"/>
        </w:rPr>
        <w:t>энергетической</w:t>
      </w:r>
      <w:r>
        <w:tab/>
      </w:r>
      <w:r>
        <w:rPr>
          <w:spacing w:val="-10"/>
        </w:rPr>
        <w:t>и</w:t>
      </w:r>
      <w:r>
        <w:tab/>
      </w:r>
      <w:r>
        <w:rPr>
          <w:spacing w:val="-2"/>
        </w:rPr>
        <w:t xml:space="preserve">пищевой </w:t>
      </w:r>
      <w:r>
        <w:t>безопасности,</w:t>
      </w:r>
      <w:r>
        <w:rPr>
          <w:spacing w:val="33"/>
        </w:rPr>
        <w:t xml:space="preserve"> </w:t>
      </w:r>
      <w:r>
        <w:t>в</w:t>
      </w:r>
      <w:r>
        <w:rPr>
          <w:spacing w:val="34"/>
        </w:rPr>
        <w:t xml:space="preserve"> </w:t>
      </w:r>
      <w:r>
        <w:t>развитии</w:t>
      </w:r>
      <w:r>
        <w:rPr>
          <w:spacing w:val="36"/>
        </w:rPr>
        <w:t xml:space="preserve"> </w:t>
      </w:r>
      <w:r>
        <w:t>медицины,</w:t>
      </w:r>
      <w:r>
        <w:rPr>
          <w:spacing w:val="35"/>
        </w:rPr>
        <w:t xml:space="preserve"> </w:t>
      </w:r>
      <w:r>
        <w:t>создании</w:t>
      </w:r>
      <w:r>
        <w:rPr>
          <w:spacing w:val="36"/>
        </w:rPr>
        <w:t xml:space="preserve"> </w:t>
      </w:r>
      <w:r>
        <w:t>новых</w:t>
      </w:r>
      <w:r>
        <w:rPr>
          <w:spacing w:val="37"/>
        </w:rPr>
        <w:t xml:space="preserve"> </w:t>
      </w:r>
      <w:r>
        <w:t>материалов,</w:t>
      </w:r>
      <w:r>
        <w:rPr>
          <w:spacing w:val="34"/>
        </w:rPr>
        <w:t xml:space="preserve"> </w:t>
      </w:r>
      <w:r>
        <w:t>новых</w:t>
      </w:r>
      <w:r>
        <w:rPr>
          <w:spacing w:val="38"/>
        </w:rPr>
        <w:t xml:space="preserve"> </w:t>
      </w:r>
      <w:r>
        <w:rPr>
          <w:spacing w:val="-2"/>
        </w:rPr>
        <w:t>источников</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41"/>
      </w:pPr>
      <w:r>
        <w:lastRenderedPageBreak/>
        <w:t>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0A0EF3" w:rsidRDefault="002345D6">
      <w:pPr>
        <w:pStyle w:val="a3"/>
        <w:spacing w:line="275" w:lineRule="exact"/>
        <w:ind w:left="540"/>
      </w:pPr>
      <w:r>
        <w:t>владение</w:t>
      </w:r>
      <w:r>
        <w:rPr>
          <w:spacing w:val="-7"/>
        </w:rPr>
        <w:t xml:space="preserve"> </w:t>
      </w:r>
      <w:r>
        <w:t>системой</w:t>
      </w:r>
      <w:r>
        <w:rPr>
          <w:spacing w:val="-4"/>
        </w:rPr>
        <w:t xml:space="preserve"> </w:t>
      </w:r>
      <w:r>
        <w:t>химических</w:t>
      </w:r>
      <w:r>
        <w:rPr>
          <w:spacing w:val="-4"/>
        </w:rPr>
        <w:t xml:space="preserve"> </w:t>
      </w:r>
      <w:r>
        <w:t>знаний,</w:t>
      </w:r>
      <w:r>
        <w:rPr>
          <w:spacing w:val="-7"/>
        </w:rPr>
        <w:t xml:space="preserve"> </w:t>
      </w:r>
      <w:r>
        <w:t>которая</w:t>
      </w:r>
      <w:r>
        <w:rPr>
          <w:spacing w:val="-3"/>
        </w:rPr>
        <w:t xml:space="preserve"> </w:t>
      </w:r>
      <w:r>
        <w:rPr>
          <w:spacing w:val="-2"/>
        </w:rPr>
        <w:t>включает:</w:t>
      </w:r>
    </w:p>
    <w:p w:rsidR="000A0EF3" w:rsidRDefault="002345D6">
      <w:pPr>
        <w:pStyle w:val="a3"/>
        <w:spacing w:before="139" w:line="360" w:lineRule="auto"/>
        <w:ind w:left="540" w:right="834"/>
      </w:pPr>
      <w: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Pr>
          <w:i/>
        </w:rPr>
        <w:t>оптическая</w:t>
      </w:r>
      <w:r>
        <w:t>),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0A0EF3" w:rsidRDefault="002345D6">
      <w:pPr>
        <w:pStyle w:val="a3"/>
        <w:spacing w:line="360" w:lineRule="auto"/>
        <w:ind w:left="540" w:right="838"/>
      </w:pPr>
      <w:r>
        <w:t>теории, законы (периодический закон Д.И. Менделеева, теория строения органических веществ А.М.</w:t>
      </w:r>
      <w:r>
        <w:rPr>
          <w:spacing w:val="-3"/>
        </w:rPr>
        <w:t xml:space="preserve"> </w:t>
      </w:r>
      <w:r>
        <w:t>Бутлерова, закон сохранения массы веществ, закон сохранения и превращения энергии при химических реакциях), закономерности, символический</w:t>
      </w:r>
      <w:r>
        <w:rPr>
          <w:spacing w:val="40"/>
        </w:rPr>
        <w:t xml:space="preserve"> </w:t>
      </w:r>
      <w:r>
        <w:t>язык химии, мировоззренческие знания, лежащие в основе понимания причинности и системности химических явлений;</w:t>
      </w:r>
    </w:p>
    <w:p w:rsidR="000A0EF3" w:rsidRDefault="002345D6">
      <w:pPr>
        <w:pStyle w:val="a3"/>
        <w:spacing w:before="1" w:line="360" w:lineRule="auto"/>
        <w:ind w:left="540" w:right="842"/>
      </w:pPr>
      <w:r>
        <w:t>представления</w:t>
      </w:r>
      <w:r>
        <w:rPr>
          <w:spacing w:val="70"/>
        </w:rPr>
        <w:t xml:space="preserve">   </w:t>
      </w:r>
      <w:r>
        <w:t>о</w:t>
      </w:r>
      <w:r>
        <w:rPr>
          <w:spacing w:val="70"/>
        </w:rPr>
        <w:t xml:space="preserve">   </w:t>
      </w:r>
      <w:r>
        <w:t>механизмах</w:t>
      </w:r>
      <w:r>
        <w:rPr>
          <w:spacing w:val="70"/>
        </w:rPr>
        <w:t xml:space="preserve">   </w:t>
      </w:r>
      <w:r>
        <w:t>химических</w:t>
      </w:r>
      <w:r>
        <w:rPr>
          <w:spacing w:val="71"/>
        </w:rPr>
        <w:t xml:space="preserve">   </w:t>
      </w:r>
      <w:r>
        <w:t>реакций,</w:t>
      </w:r>
      <w:r>
        <w:rPr>
          <w:spacing w:val="70"/>
        </w:rPr>
        <w:t xml:space="preserve">   </w:t>
      </w:r>
      <w:r>
        <w:t>термодинамических и</w:t>
      </w:r>
      <w:r>
        <w:rPr>
          <w:spacing w:val="80"/>
          <w:w w:val="150"/>
        </w:rPr>
        <w:t xml:space="preserve"> </w:t>
      </w:r>
      <w:r>
        <w:t>кинетических</w:t>
      </w:r>
      <w:r>
        <w:rPr>
          <w:spacing w:val="80"/>
          <w:w w:val="150"/>
        </w:rPr>
        <w:t xml:space="preserve"> </w:t>
      </w:r>
      <w:r>
        <w:t>закономерностях</w:t>
      </w:r>
      <w:r>
        <w:rPr>
          <w:spacing w:val="80"/>
          <w:w w:val="150"/>
        </w:rPr>
        <w:t xml:space="preserve"> </w:t>
      </w:r>
      <w:r>
        <w:t>их</w:t>
      </w:r>
      <w:r>
        <w:rPr>
          <w:spacing w:val="80"/>
          <w:w w:val="150"/>
        </w:rPr>
        <w:t xml:space="preserve"> </w:t>
      </w:r>
      <w:r>
        <w:t>протекания,</w:t>
      </w:r>
      <w:r>
        <w:rPr>
          <w:spacing w:val="80"/>
          <w:w w:val="150"/>
        </w:rPr>
        <w:t xml:space="preserve"> </w:t>
      </w:r>
      <w:r>
        <w:t>о</w:t>
      </w:r>
      <w:r>
        <w:rPr>
          <w:spacing w:val="80"/>
          <w:w w:val="150"/>
        </w:rPr>
        <w:t xml:space="preserve"> </w:t>
      </w:r>
      <w:r>
        <w:t>взаимном</w:t>
      </w:r>
      <w:r>
        <w:rPr>
          <w:spacing w:val="80"/>
          <w:w w:val="150"/>
        </w:rPr>
        <w:t xml:space="preserve"> </w:t>
      </w:r>
      <w:r>
        <w:t>влиянии</w:t>
      </w:r>
      <w:r>
        <w:rPr>
          <w:spacing w:val="80"/>
          <w:w w:val="150"/>
        </w:rPr>
        <w:t xml:space="preserve"> </w:t>
      </w:r>
      <w:r>
        <w:t>атомов</w:t>
      </w:r>
      <w:r>
        <w:rPr>
          <w:spacing w:val="80"/>
        </w:rPr>
        <w:t xml:space="preserve"> </w:t>
      </w:r>
      <w:r>
        <w:t>и</w:t>
      </w:r>
      <w:r>
        <w:rPr>
          <w:spacing w:val="80"/>
        </w:rPr>
        <w:t xml:space="preserve"> </w:t>
      </w:r>
      <w:r>
        <w:t>групп</w:t>
      </w:r>
      <w:r>
        <w:rPr>
          <w:spacing w:val="80"/>
        </w:rPr>
        <w:t xml:space="preserve"> </w:t>
      </w:r>
      <w:r>
        <w:t>атомов</w:t>
      </w:r>
      <w:r>
        <w:rPr>
          <w:spacing w:val="80"/>
        </w:rPr>
        <w:t xml:space="preserve"> </w:t>
      </w:r>
      <w:r>
        <w:t>в</w:t>
      </w:r>
      <w:r>
        <w:rPr>
          <w:spacing w:val="80"/>
        </w:rPr>
        <w:t xml:space="preserve"> </w:t>
      </w:r>
      <w:r>
        <w:t>молекулах</w:t>
      </w:r>
      <w:r>
        <w:rPr>
          <w:spacing w:val="80"/>
        </w:rPr>
        <w:t xml:space="preserve"> </w:t>
      </w:r>
      <w:r>
        <w:t>(индуктивный</w:t>
      </w:r>
      <w:r>
        <w:rPr>
          <w:spacing w:val="80"/>
        </w:rPr>
        <w:t xml:space="preserve"> </w:t>
      </w:r>
      <w:r>
        <w:t>и</w:t>
      </w:r>
      <w:r>
        <w:rPr>
          <w:spacing w:val="80"/>
        </w:rPr>
        <w:t xml:space="preserve"> </w:t>
      </w:r>
      <w:r>
        <w:t>мезомерный</w:t>
      </w:r>
      <w:r>
        <w:rPr>
          <w:spacing w:val="80"/>
        </w:rPr>
        <w:t xml:space="preserve"> </w:t>
      </w:r>
      <w:r>
        <w:t>эффекты,</w:t>
      </w:r>
      <w:r>
        <w:rPr>
          <w:spacing w:val="80"/>
        </w:rPr>
        <w:t xml:space="preserve"> </w:t>
      </w:r>
      <w:r>
        <w:t>ориентанты</w:t>
      </w:r>
      <w:r>
        <w:rPr>
          <w:spacing w:val="40"/>
        </w:rPr>
        <w:t xml:space="preserve"> </w:t>
      </w:r>
      <w:r>
        <w:t>I и II рода);</w:t>
      </w:r>
    </w:p>
    <w:p w:rsidR="000A0EF3" w:rsidRDefault="002345D6">
      <w:pPr>
        <w:pStyle w:val="a3"/>
        <w:spacing w:line="360" w:lineRule="auto"/>
        <w:ind w:left="540" w:right="836"/>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r>
        <w:rPr>
          <w:spacing w:val="80"/>
          <w:w w:val="150"/>
        </w:rPr>
        <w:t xml:space="preserve">   </w:t>
      </w:r>
      <w:r>
        <w:t>общих</w:t>
      </w:r>
      <w:r>
        <w:rPr>
          <w:spacing w:val="80"/>
          <w:w w:val="150"/>
        </w:rPr>
        <w:t xml:space="preserve">   </w:t>
      </w:r>
      <w:r>
        <w:t>научных</w:t>
      </w:r>
      <w:r>
        <w:rPr>
          <w:spacing w:val="80"/>
          <w:w w:val="150"/>
        </w:rPr>
        <w:t xml:space="preserve">   </w:t>
      </w:r>
      <w:r>
        <w:t>принципах</w:t>
      </w:r>
      <w:r>
        <w:rPr>
          <w:spacing w:val="80"/>
          <w:w w:val="150"/>
        </w:rPr>
        <w:t xml:space="preserve">   </w:t>
      </w:r>
      <w:r>
        <w:t>химического</w:t>
      </w:r>
      <w:r>
        <w:rPr>
          <w:spacing w:val="80"/>
          <w:w w:val="150"/>
        </w:rPr>
        <w:t xml:space="preserve">   </w:t>
      </w:r>
      <w:r>
        <w:t>производства (на примере производства метанола, переработки нефти);</w:t>
      </w:r>
    </w:p>
    <w:p w:rsidR="000A0EF3" w:rsidRDefault="002345D6">
      <w:pPr>
        <w:tabs>
          <w:tab w:val="left" w:pos="1655"/>
          <w:tab w:val="left" w:pos="3824"/>
          <w:tab w:val="left" w:pos="6048"/>
          <w:tab w:val="left" w:pos="8730"/>
        </w:tabs>
        <w:spacing w:before="1" w:line="360" w:lineRule="auto"/>
        <w:ind w:left="540" w:right="837"/>
        <w:rPr>
          <w:i/>
          <w:sz w:val="24"/>
        </w:rPr>
      </w:pPr>
      <w:r>
        <w:rPr>
          <w:i/>
          <w:sz w:val="24"/>
        </w:rPr>
        <w:t xml:space="preserve">сформированность умений: </w:t>
      </w:r>
      <w:r>
        <w:rPr>
          <w:sz w:val="24"/>
        </w:rPr>
        <w:t>выявлять характерные признаки понятий,</w:t>
      </w:r>
      <w:r>
        <w:rPr>
          <w:spacing w:val="27"/>
          <w:sz w:val="24"/>
        </w:rPr>
        <w:t xml:space="preserve"> </w:t>
      </w:r>
      <w:r>
        <w:rPr>
          <w:i/>
          <w:sz w:val="24"/>
        </w:rPr>
        <w:t xml:space="preserve">устанавливать </w:t>
      </w:r>
      <w:r>
        <w:rPr>
          <w:spacing w:val="-6"/>
          <w:sz w:val="24"/>
        </w:rPr>
        <w:t>их</w:t>
      </w:r>
      <w:r>
        <w:rPr>
          <w:sz w:val="24"/>
        </w:rPr>
        <w:tab/>
      </w:r>
      <w:r>
        <w:rPr>
          <w:spacing w:val="-2"/>
          <w:sz w:val="24"/>
        </w:rPr>
        <w:t>взаимосвязь,</w:t>
      </w:r>
      <w:r>
        <w:rPr>
          <w:sz w:val="24"/>
        </w:rPr>
        <w:tab/>
      </w:r>
      <w:r>
        <w:rPr>
          <w:spacing w:val="-2"/>
          <w:sz w:val="24"/>
        </w:rPr>
        <w:t>использовать</w:t>
      </w:r>
      <w:r>
        <w:rPr>
          <w:sz w:val="24"/>
        </w:rPr>
        <w:tab/>
      </w:r>
      <w:r>
        <w:rPr>
          <w:spacing w:val="-2"/>
          <w:sz w:val="24"/>
        </w:rPr>
        <w:t>соответствующие</w:t>
      </w:r>
      <w:r>
        <w:rPr>
          <w:sz w:val="24"/>
        </w:rPr>
        <w:tab/>
      </w:r>
      <w:r>
        <w:rPr>
          <w:spacing w:val="-2"/>
          <w:sz w:val="24"/>
        </w:rPr>
        <w:t xml:space="preserve">понятия </w:t>
      </w:r>
      <w:r>
        <w:rPr>
          <w:sz w:val="24"/>
        </w:rPr>
        <w:t xml:space="preserve">при описании состава, строения и свойств органических соединений; </w:t>
      </w:r>
      <w:r>
        <w:rPr>
          <w:i/>
          <w:sz w:val="24"/>
        </w:rPr>
        <w:t>сформированность умений:</w:t>
      </w:r>
    </w:p>
    <w:p w:rsidR="000A0EF3" w:rsidRDefault="002345D6">
      <w:pPr>
        <w:pStyle w:val="a3"/>
        <w:tabs>
          <w:tab w:val="left" w:pos="2336"/>
          <w:tab w:val="left" w:pos="4049"/>
          <w:tab w:val="left" w:pos="5591"/>
          <w:tab w:val="left" w:pos="6380"/>
          <w:tab w:val="left" w:pos="8067"/>
        </w:tabs>
        <w:spacing w:line="360" w:lineRule="auto"/>
        <w:ind w:left="540" w:right="838"/>
        <w:jc w:val="left"/>
      </w:pPr>
      <w:r>
        <w:rPr>
          <w:spacing w:val="-2"/>
        </w:rPr>
        <w:t>использовать</w:t>
      </w:r>
      <w:r>
        <w:tab/>
      </w:r>
      <w:r>
        <w:rPr>
          <w:spacing w:val="-2"/>
        </w:rPr>
        <w:t>химическую</w:t>
      </w:r>
      <w:r>
        <w:tab/>
      </w:r>
      <w:r>
        <w:rPr>
          <w:spacing w:val="-2"/>
        </w:rPr>
        <w:t>символику</w:t>
      </w:r>
      <w:r>
        <w:tab/>
      </w:r>
      <w:r>
        <w:rPr>
          <w:spacing w:val="-4"/>
        </w:rPr>
        <w:t>для</w:t>
      </w:r>
      <w:r>
        <w:tab/>
      </w:r>
      <w:r>
        <w:rPr>
          <w:spacing w:val="-2"/>
        </w:rPr>
        <w:t>составления</w:t>
      </w:r>
      <w:r>
        <w:tab/>
      </w:r>
      <w:r>
        <w:rPr>
          <w:spacing w:val="-2"/>
        </w:rPr>
        <w:t xml:space="preserve">молекулярных </w:t>
      </w:r>
      <w:r>
        <w:t>и</w:t>
      </w:r>
      <w:r>
        <w:rPr>
          <w:spacing w:val="29"/>
        </w:rPr>
        <w:t xml:space="preserve">  </w:t>
      </w:r>
      <w:r>
        <w:t>структурных</w:t>
      </w:r>
      <w:r>
        <w:rPr>
          <w:spacing w:val="29"/>
        </w:rPr>
        <w:t xml:space="preserve">  </w:t>
      </w:r>
      <w:r>
        <w:t>(развёрнутых,</w:t>
      </w:r>
      <w:r>
        <w:rPr>
          <w:spacing w:val="29"/>
        </w:rPr>
        <w:t xml:space="preserve">  </w:t>
      </w:r>
      <w:r>
        <w:t>сокращённых</w:t>
      </w:r>
      <w:r>
        <w:rPr>
          <w:spacing w:val="28"/>
        </w:rPr>
        <w:t xml:space="preserve">  </w:t>
      </w:r>
      <w:r>
        <w:t>и</w:t>
      </w:r>
      <w:r>
        <w:rPr>
          <w:spacing w:val="29"/>
        </w:rPr>
        <w:t xml:space="preserve">  </w:t>
      </w:r>
      <w:r>
        <w:t>скелетных)</w:t>
      </w:r>
      <w:r>
        <w:rPr>
          <w:spacing w:val="29"/>
        </w:rPr>
        <w:t xml:space="preserve">  </w:t>
      </w:r>
      <w:r>
        <w:t>формул</w:t>
      </w:r>
      <w:r>
        <w:rPr>
          <w:spacing w:val="30"/>
        </w:rPr>
        <w:t xml:space="preserve">  </w:t>
      </w:r>
      <w:r>
        <w:rPr>
          <w:spacing w:val="-2"/>
        </w:rPr>
        <w:t>органических</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jc w:val="left"/>
      </w:pPr>
      <w:r>
        <w:rPr>
          <w:spacing w:val="-2"/>
        </w:rPr>
        <w:lastRenderedPageBreak/>
        <w:t>веществ;</w:t>
      </w:r>
    </w:p>
    <w:p w:rsidR="000A0EF3" w:rsidRDefault="002345D6">
      <w:pPr>
        <w:pStyle w:val="a3"/>
        <w:spacing w:before="137" w:line="360" w:lineRule="auto"/>
        <w:ind w:left="540" w:right="832"/>
      </w:pPr>
      <w:r>
        <w:rPr>
          <w:i/>
        </w:rPr>
        <w:t xml:space="preserve">составлять </w:t>
      </w:r>
      <w:r>
        <w:t>уравнения химических реакций и раскрывать их сущность: окислительно- восстановительных реакций посредством составления электронного баланса этих реакций,</w:t>
      </w:r>
      <w:r>
        <w:rPr>
          <w:spacing w:val="73"/>
        </w:rPr>
        <w:t xml:space="preserve">   </w:t>
      </w:r>
      <w:r>
        <w:t>реакций</w:t>
      </w:r>
      <w:r>
        <w:rPr>
          <w:spacing w:val="72"/>
        </w:rPr>
        <w:t xml:space="preserve">   </w:t>
      </w:r>
      <w:r>
        <w:t>ионного</w:t>
      </w:r>
      <w:r>
        <w:rPr>
          <w:spacing w:val="73"/>
        </w:rPr>
        <w:t xml:space="preserve">   </w:t>
      </w:r>
      <w:r>
        <w:t>обмена</w:t>
      </w:r>
      <w:r>
        <w:rPr>
          <w:spacing w:val="73"/>
        </w:rPr>
        <w:t xml:space="preserve">   </w:t>
      </w:r>
      <w:r>
        <w:t>путём</w:t>
      </w:r>
      <w:r>
        <w:rPr>
          <w:spacing w:val="73"/>
        </w:rPr>
        <w:t xml:space="preserve">   </w:t>
      </w:r>
      <w:r>
        <w:t>составления</w:t>
      </w:r>
      <w:r>
        <w:rPr>
          <w:spacing w:val="73"/>
        </w:rPr>
        <w:t xml:space="preserve">   </w:t>
      </w:r>
      <w:r>
        <w:t>их</w:t>
      </w:r>
      <w:r>
        <w:rPr>
          <w:spacing w:val="74"/>
        </w:rPr>
        <w:t xml:space="preserve">   </w:t>
      </w:r>
      <w:r>
        <w:t>полных и сокращённых ионных уравнений;</w:t>
      </w:r>
    </w:p>
    <w:p w:rsidR="000A0EF3" w:rsidRDefault="002345D6">
      <w:pPr>
        <w:pStyle w:val="a3"/>
        <w:spacing w:line="360" w:lineRule="auto"/>
        <w:ind w:left="540" w:right="840"/>
      </w:pPr>
      <w:r>
        <w:rPr>
          <w:i/>
        </w:rPr>
        <w:t>изготавливать</w:t>
      </w:r>
      <w:r>
        <w:rPr>
          <w:i/>
          <w:spacing w:val="80"/>
        </w:rPr>
        <w:t xml:space="preserve">  </w:t>
      </w:r>
      <w:r>
        <w:t>модели</w:t>
      </w:r>
      <w:r>
        <w:rPr>
          <w:spacing w:val="80"/>
        </w:rPr>
        <w:t xml:space="preserve">  </w:t>
      </w:r>
      <w:r>
        <w:t>молекул</w:t>
      </w:r>
      <w:r>
        <w:rPr>
          <w:spacing w:val="80"/>
        </w:rPr>
        <w:t xml:space="preserve">  </w:t>
      </w:r>
      <w:r>
        <w:t>органических</w:t>
      </w:r>
      <w:r>
        <w:rPr>
          <w:spacing w:val="80"/>
        </w:rPr>
        <w:t xml:space="preserve">  </w:t>
      </w:r>
      <w:r>
        <w:t>веществ</w:t>
      </w:r>
      <w:r>
        <w:rPr>
          <w:spacing w:val="80"/>
        </w:rPr>
        <w:t xml:space="preserve">  </w:t>
      </w:r>
      <w:r>
        <w:t>для</w:t>
      </w:r>
      <w:r>
        <w:rPr>
          <w:spacing w:val="80"/>
        </w:rPr>
        <w:t xml:space="preserve">  </w:t>
      </w:r>
      <w:r>
        <w:t>иллюстрации их химического и пространственного строения;</w:t>
      </w:r>
    </w:p>
    <w:p w:rsidR="000A0EF3" w:rsidRDefault="002345D6">
      <w:pPr>
        <w:pStyle w:val="a3"/>
        <w:tabs>
          <w:tab w:val="left" w:pos="1526"/>
          <w:tab w:val="left" w:pos="3147"/>
          <w:tab w:val="left" w:pos="4102"/>
          <w:tab w:val="left" w:pos="6549"/>
          <w:tab w:val="left" w:pos="8679"/>
        </w:tabs>
        <w:spacing w:line="360" w:lineRule="auto"/>
        <w:ind w:left="540" w:right="834"/>
      </w:pPr>
      <w:r>
        <w:rPr>
          <w:i/>
        </w:rPr>
        <w:t xml:space="preserve">сформированность умений: </w:t>
      </w:r>
      <w:r>
        <w:t>устанавливать принадлежность изученных органических веществ по их составу</w:t>
      </w:r>
      <w:r>
        <w:rPr>
          <w:spacing w:val="-4"/>
        </w:rPr>
        <w:t xml:space="preserve"> </w:t>
      </w:r>
      <w:r>
        <w:t>и строению к определённому</w:t>
      </w:r>
      <w:r>
        <w:rPr>
          <w:spacing w:val="-6"/>
        </w:rPr>
        <w:t xml:space="preserve"> </w:t>
      </w:r>
      <w:r>
        <w:t xml:space="preserve">классу/группе соединений, </w:t>
      </w:r>
      <w:r>
        <w:rPr>
          <w:i/>
        </w:rPr>
        <w:t xml:space="preserve">давать </w:t>
      </w:r>
      <w:r>
        <w:rPr>
          <w:spacing w:val="-6"/>
        </w:rPr>
        <w:t>им</w:t>
      </w:r>
      <w:r>
        <w:tab/>
      </w:r>
      <w:r>
        <w:rPr>
          <w:spacing w:val="-2"/>
        </w:rPr>
        <w:t>названия</w:t>
      </w:r>
      <w:r>
        <w:tab/>
      </w:r>
      <w:r>
        <w:rPr>
          <w:spacing w:val="-6"/>
        </w:rPr>
        <w:t>по</w:t>
      </w:r>
      <w:r>
        <w:tab/>
      </w:r>
      <w:r>
        <w:rPr>
          <w:spacing w:val="-2"/>
        </w:rPr>
        <w:t>систематической</w:t>
      </w:r>
      <w:r>
        <w:tab/>
      </w:r>
      <w:r>
        <w:rPr>
          <w:spacing w:val="-2"/>
        </w:rPr>
        <w:t>номенклатуре</w:t>
      </w:r>
      <w:r>
        <w:tab/>
      </w:r>
      <w:r>
        <w:rPr>
          <w:spacing w:val="-2"/>
        </w:rPr>
        <w:t xml:space="preserve">(IUPAC) </w:t>
      </w:r>
      <w:r>
        <w:t xml:space="preserve">и </w:t>
      </w:r>
      <w:r>
        <w:rPr>
          <w:i/>
        </w:rPr>
        <w:t xml:space="preserve">приводить </w:t>
      </w:r>
      <w:r>
        <w:t>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0A0EF3" w:rsidRDefault="002345D6">
      <w:pPr>
        <w:pStyle w:val="a3"/>
        <w:tabs>
          <w:tab w:val="left" w:pos="2754"/>
          <w:tab w:val="left" w:pos="3687"/>
          <w:tab w:val="left" w:pos="5049"/>
          <w:tab w:val="left" w:pos="5627"/>
          <w:tab w:val="left" w:pos="7070"/>
          <w:tab w:val="left" w:pos="7836"/>
          <w:tab w:val="left" w:pos="8162"/>
        </w:tabs>
        <w:spacing w:before="1" w:line="360" w:lineRule="auto"/>
        <w:ind w:left="540" w:right="840"/>
        <w:jc w:val="left"/>
      </w:pPr>
      <w:r>
        <w:rPr>
          <w:i/>
          <w:spacing w:val="-2"/>
        </w:rPr>
        <w:t>сформированность</w:t>
      </w:r>
      <w:r>
        <w:rPr>
          <w:i/>
        </w:rPr>
        <w:tab/>
      </w:r>
      <w:r>
        <w:rPr>
          <w:i/>
          <w:spacing w:val="-2"/>
        </w:rPr>
        <w:t>умения</w:t>
      </w:r>
      <w:r>
        <w:rPr>
          <w:i/>
        </w:rPr>
        <w:tab/>
      </w:r>
      <w:r>
        <w:rPr>
          <w:spacing w:val="-2"/>
        </w:rPr>
        <w:t>определять</w:t>
      </w:r>
      <w:r>
        <w:tab/>
      </w:r>
      <w:r>
        <w:rPr>
          <w:spacing w:val="-4"/>
        </w:rPr>
        <w:t>вид</w:t>
      </w:r>
      <w:r>
        <w:tab/>
      </w:r>
      <w:r>
        <w:rPr>
          <w:spacing w:val="-2"/>
        </w:rPr>
        <w:t>химической</w:t>
      </w:r>
      <w:r>
        <w:tab/>
      </w:r>
      <w:r>
        <w:rPr>
          <w:spacing w:val="-2"/>
        </w:rPr>
        <w:t>связи</w:t>
      </w:r>
      <w:r>
        <w:tab/>
      </w:r>
      <w:r>
        <w:rPr>
          <w:spacing w:val="-10"/>
        </w:rPr>
        <w:t>в</w:t>
      </w:r>
      <w:r>
        <w:tab/>
      </w:r>
      <w:r>
        <w:rPr>
          <w:spacing w:val="-2"/>
        </w:rPr>
        <w:t xml:space="preserve">органических </w:t>
      </w:r>
      <w:r>
        <w:t xml:space="preserve">соединениях (ковалентная и ионная связь, σ- и π-связь, водородная связь); </w:t>
      </w:r>
      <w:r>
        <w:rPr>
          <w:i/>
        </w:rPr>
        <w:t>сформированность</w:t>
      </w:r>
      <w:r>
        <w:rPr>
          <w:i/>
          <w:spacing w:val="80"/>
        </w:rPr>
        <w:t xml:space="preserve"> </w:t>
      </w:r>
      <w:r>
        <w:rPr>
          <w:i/>
        </w:rPr>
        <w:t>умения</w:t>
      </w:r>
      <w:r>
        <w:rPr>
          <w:i/>
          <w:spacing w:val="80"/>
        </w:rPr>
        <w:t xml:space="preserve"> </w:t>
      </w:r>
      <w:r>
        <w:t>применять</w:t>
      </w:r>
      <w:r>
        <w:rPr>
          <w:spacing w:val="80"/>
        </w:rPr>
        <w:t xml:space="preserve"> </w:t>
      </w:r>
      <w:r>
        <w:t>положения</w:t>
      </w:r>
      <w:r>
        <w:rPr>
          <w:spacing w:val="80"/>
        </w:rPr>
        <w:t xml:space="preserve"> </w:t>
      </w:r>
      <w:r>
        <w:t>теории</w:t>
      </w:r>
      <w:r>
        <w:rPr>
          <w:spacing w:val="80"/>
        </w:rPr>
        <w:t xml:space="preserve"> </w:t>
      </w:r>
      <w:r>
        <w:t>строения</w:t>
      </w:r>
      <w:r>
        <w:rPr>
          <w:spacing w:val="80"/>
        </w:rPr>
        <w:t xml:space="preserve"> </w:t>
      </w:r>
      <w:r>
        <w:t>органических веществ А.М.</w:t>
      </w:r>
      <w:r>
        <w:rPr>
          <w:spacing w:val="-2"/>
        </w:rPr>
        <w:t xml:space="preserve"> </w:t>
      </w:r>
      <w:r>
        <w:t xml:space="preserve">Бутлерова для объяснения зависимости свойств веществ от их состава и </w:t>
      </w:r>
      <w:r>
        <w:rPr>
          <w:spacing w:val="-2"/>
        </w:rPr>
        <w:t>строения;</w:t>
      </w:r>
    </w:p>
    <w:p w:rsidR="000A0EF3" w:rsidRDefault="002345D6">
      <w:pPr>
        <w:pStyle w:val="a3"/>
        <w:spacing w:before="2" w:line="360" w:lineRule="auto"/>
        <w:ind w:left="540" w:right="836"/>
      </w:pPr>
      <w:r>
        <w:rPr>
          <w:i/>
        </w:rPr>
        <w:t>сформированность</w:t>
      </w:r>
      <w:r>
        <w:rPr>
          <w:i/>
          <w:spacing w:val="79"/>
          <w:w w:val="150"/>
        </w:rPr>
        <w:t xml:space="preserve">  </w:t>
      </w:r>
      <w:r>
        <w:rPr>
          <w:i/>
        </w:rPr>
        <w:t>умений</w:t>
      </w:r>
      <w:r>
        <w:rPr>
          <w:i/>
          <w:spacing w:val="80"/>
          <w:w w:val="150"/>
        </w:rPr>
        <w:t xml:space="preserve">  </w:t>
      </w:r>
      <w:r>
        <w:t>характеризовать</w:t>
      </w:r>
      <w:r>
        <w:rPr>
          <w:spacing w:val="79"/>
          <w:w w:val="150"/>
        </w:rPr>
        <w:t xml:space="preserve">  </w:t>
      </w:r>
      <w:r>
        <w:t>состав,</w:t>
      </w:r>
      <w:r>
        <w:rPr>
          <w:spacing w:val="79"/>
          <w:w w:val="150"/>
        </w:rPr>
        <w:t xml:space="preserve">  </w:t>
      </w:r>
      <w:r>
        <w:t>строение,</w:t>
      </w:r>
      <w:r>
        <w:rPr>
          <w:spacing w:val="79"/>
          <w:w w:val="150"/>
        </w:rPr>
        <w:t xml:space="preserve">  </w:t>
      </w:r>
      <w:r>
        <w:t>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w:t>
      </w:r>
      <w:r>
        <w:rPr>
          <w:spacing w:val="74"/>
        </w:rPr>
        <w:t xml:space="preserve">  </w:t>
      </w:r>
      <w:r>
        <w:t>спиртов,</w:t>
      </w:r>
      <w:r>
        <w:rPr>
          <w:spacing w:val="74"/>
        </w:rPr>
        <w:t xml:space="preserve">  </w:t>
      </w:r>
      <w:r>
        <w:t>альдегидов,</w:t>
      </w:r>
      <w:r>
        <w:rPr>
          <w:spacing w:val="74"/>
        </w:rPr>
        <w:t xml:space="preserve">  </w:t>
      </w:r>
      <w:r>
        <w:t>кетонов,</w:t>
      </w:r>
      <w:r>
        <w:rPr>
          <w:spacing w:val="74"/>
        </w:rPr>
        <w:t xml:space="preserve">  </w:t>
      </w:r>
      <w:r>
        <w:t>карбоновых</w:t>
      </w:r>
      <w:r>
        <w:rPr>
          <w:spacing w:val="75"/>
        </w:rPr>
        <w:t xml:space="preserve">  </w:t>
      </w:r>
      <w:r>
        <w:t>кислот,</w:t>
      </w:r>
      <w:r>
        <w:rPr>
          <w:spacing w:val="74"/>
        </w:rPr>
        <w:t xml:space="preserve">  </w:t>
      </w:r>
      <w:r>
        <w:t>простых и</w:t>
      </w:r>
      <w:r>
        <w:rPr>
          <w:spacing w:val="-4"/>
        </w:rPr>
        <w:t xml:space="preserve"> </w:t>
      </w:r>
      <w:r>
        <w:t>сложных</w:t>
      </w:r>
      <w:r>
        <w:rPr>
          <w:spacing w:val="-3"/>
        </w:rPr>
        <w:t xml:space="preserve"> </w:t>
      </w:r>
      <w:r>
        <w:t>эфиров,</w:t>
      </w:r>
      <w:r>
        <w:rPr>
          <w:spacing w:val="-4"/>
        </w:rPr>
        <w:t xml:space="preserve"> </w:t>
      </w:r>
      <w:r>
        <w:t>жиров,</w:t>
      </w:r>
      <w:r>
        <w:rPr>
          <w:spacing w:val="-4"/>
        </w:rPr>
        <w:t xml:space="preserve"> </w:t>
      </w:r>
      <w:r>
        <w:t>нитросоединений</w:t>
      </w:r>
      <w:r>
        <w:rPr>
          <w:spacing w:val="-6"/>
        </w:rPr>
        <w:t xml:space="preserve"> </w:t>
      </w:r>
      <w:r>
        <w:t>и</w:t>
      </w:r>
      <w:r>
        <w:rPr>
          <w:spacing w:val="-6"/>
        </w:rPr>
        <w:t xml:space="preserve"> </w:t>
      </w:r>
      <w:r>
        <w:t>аминов,</w:t>
      </w:r>
      <w:r>
        <w:rPr>
          <w:spacing w:val="-4"/>
        </w:rPr>
        <w:t xml:space="preserve"> </w:t>
      </w:r>
      <w:r>
        <w:t>аминокислот,</w:t>
      </w:r>
      <w:r>
        <w:rPr>
          <w:spacing w:val="-4"/>
        </w:rPr>
        <w:t xml:space="preserve"> </w:t>
      </w:r>
      <w:r>
        <w:t>белков,</w:t>
      </w:r>
      <w:r>
        <w:rPr>
          <w:spacing w:val="-3"/>
        </w:rPr>
        <w:t xml:space="preserve"> </w:t>
      </w:r>
      <w:r>
        <w:t xml:space="preserve">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w:t>
      </w:r>
      <w:r>
        <w:rPr>
          <w:spacing w:val="-2"/>
        </w:rPr>
        <w:t>формул;</w:t>
      </w:r>
    </w:p>
    <w:p w:rsidR="000A0EF3" w:rsidRDefault="002345D6">
      <w:pPr>
        <w:pStyle w:val="a3"/>
        <w:spacing w:before="1" w:line="360" w:lineRule="auto"/>
        <w:ind w:left="540" w:right="838"/>
      </w:pPr>
      <w:r>
        <w:rPr>
          <w:i/>
        </w:rPr>
        <w:t xml:space="preserve">сформированность умения </w:t>
      </w:r>
      <w:r>
        <w:t>подтверждать на конкретных примерах характер зависимости</w:t>
      </w:r>
      <w:r>
        <w:rPr>
          <w:spacing w:val="80"/>
          <w:w w:val="150"/>
        </w:rPr>
        <w:t xml:space="preserve"> </w:t>
      </w:r>
      <w:r>
        <w:t>реакционной</w:t>
      </w:r>
      <w:r>
        <w:rPr>
          <w:spacing w:val="80"/>
          <w:w w:val="150"/>
        </w:rPr>
        <w:t xml:space="preserve"> </w:t>
      </w:r>
      <w:r>
        <w:t>способности</w:t>
      </w:r>
      <w:r>
        <w:rPr>
          <w:spacing w:val="80"/>
          <w:w w:val="150"/>
        </w:rPr>
        <w:t xml:space="preserve"> </w:t>
      </w:r>
      <w:r>
        <w:t>органических</w:t>
      </w:r>
      <w:r>
        <w:rPr>
          <w:spacing w:val="80"/>
          <w:w w:val="150"/>
        </w:rPr>
        <w:t xml:space="preserve"> </w:t>
      </w:r>
      <w:r>
        <w:t>соединений</w:t>
      </w:r>
      <w:r>
        <w:rPr>
          <w:spacing w:val="80"/>
          <w:w w:val="150"/>
        </w:rPr>
        <w:t xml:space="preserve"> </w:t>
      </w:r>
      <w:r>
        <w:t>от</w:t>
      </w:r>
      <w:r>
        <w:rPr>
          <w:spacing w:val="80"/>
          <w:w w:val="150"/>
        </w:rPr>
        <w:t xml:space="preserve"> </w:t>
      </w:r>
      <w:r>
        <w:t>кратности</w:t>
      </w:r>
      <w:r>
        <w:rPr>
          <w:spacing w:val="80"/>
          <w:w w:val="150"/>
        </w:rPr>
        <w:t xml:space="preserve"> </w:t>
      </w:r>
      <w:r>
        <w:t>и</w:t>
      </w:r>
      <w:r>
        <w:rPr>
          <w:spacing w:val="38"/>
        </w:rPr>
        <w:t xml:space="preserve"> </w:t>
      </w:r>
      <w:r>
        <w:t>типа</w:t>
      </w:r>
      <w:r>
        <w:rPr>
          <w:spacing w:val="36"/>
        </w:rPr>
        <w:t xml:space="preserve"> </w:t>
      </w:r>
      <w:r>
        <w:t>ковалентной</w:t>
      </w:r>
      <w:r>
        <w:rPr>
          <w:spacing w:val="38"/>
        </w:rPr>
        <w:t xml:space="preserve"> </w:t>
      </w:r>
      <w:r>
        <w:t>связи</w:t>
      </w:r>
      <w:r>
        <w:rPr>
          <w:spacing w:val="38"/>
        </w:rPr>
        <w:t xml:space="preserve"> </w:t>
      </w:r>
      <w:r>
        <w:t>(σ-</w:t>
      </w:r>
      <w:r>
        <w:rPr>
          <w:spacing w:val="37"/>
        </w:rPr>
        <w:t xml:space="preserve"> </w:t>
      </w:r>
      <w:r>
        <w:t>и</w:t>
      </w:r>
      <w:r>
        <w:rPr>
          <w:spacing w:val="38"/>
        </w:rPr>
        <w:t xml:space="preserve"> </w:t>
      </w:r>
      <w:r>
        <w:t>π-связи),</w:t>
      </w:r>
      <w:r>
        <w:rPr>
          <w:spacing w:val="36"/>
        </w:rPr>
        <w:t xml:space="preserve"> </w:t>
      </w:r>
      <w:r>
        <w:t>взаимного</w:t>
      </w:r>
      <w:r>
        <w:rPr>
          <w:spacing w:val="37"/>
        </w:rPr>
        <w:t xml:space="preserve"> </w:t>
      </w:r>
      <w:r>
        <w:t>влияния</w:t>
      </w:r>
      <w:r>
        <w:rPr>
          <w:spacing w:val="37"/>
        </w:rPr>
        <w:t xml:space="preserve"> </w:t>
      </w:r>
      <w:r>
        <w:t>атомов</w:t>
      </w:r>
      <w:r>
        <w:rPr>
          <w:spacing w:val="37"/>
        </w:rPr>
        <w:t xml:space="preserve"> </w:t>
      </w:r>
      <w:r>
        <w:t>и</w:t>
      </w:r>
      <w:r>
        <w:rPr>
          <w:spacing w:val="38"/>
        </w:rPr>
        <w:t xml:space="preserve"> </w:t>
      </w:r>
      <w:r>
        <w:t>групп</w:t>
      </w:r>
      <w:r>
        <w:rPr>
          <w:spacing w:val="38"/>
        </w:rPr>
        <w:t xml:space="preserve"> </w:t>
      </w:r>
      <w:r>
        <w:t>атомов в молекулах;</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8"/>
      </w:pPr>
      <w:r>
        <w:rPr>
          <w:i/>
        </w:rPr>
        <w:lastRenderedPageBreak/>
        <w:t xml:space="preserve">сформированность умения </w:t>
      </w:r>
      <w:r>
        <w:t>характеризовать источники углеводородного сырья (нефть, природный газ, уголь), способы его переработки и практическое применение</w:t>
      </w:r>
      <w:r>
        <w:rPr>
          <w:spacing w:val="40"/>
        </w:rPr>
        <w:t xml:space="preserve"> </w:t>
      </w:r>
      <w:r>
        <w:t>продуктов переработки;</w:t>
      </w:r>
    </w:p>
    <w:p w:rsidR="000A0EF3" w:rsidRDefault="002345D6">
      <w:pPr>
        <w:pStyle w:val="a3"/>
        <w:spacing w:line="360" w:lineRule="auto"/>
        <w:ind w:left="540" w:right="839"/>
      </w:pPr>
      <w:r>
        <w:rPr>
          <w:i/>
        </w:rPr>
        <w:t xml:space="preserve">сформированность </w:t>
      </w:r>
      <w:r>
        <w:t>владения системой знаний о естественно-научных методах познания</w:t>
      </w:r>
      <w:r>
        <w:rPr>
          <w:spacing w:val="40"/>
        </w:rPr>
        <w:t xml:space="preserve">  </w:t>
      </w:r>
      <w:r>
        <w:t>–</w:t>
      </w:r>
      <w:r>
        <w:rPr>
          <w:spacing w:val="40"/>
        </w:rPr>
        <w:t xml:space="preserve">  </w:t>
      </w:r>
      <w:r>
        <w:t>наблюдении,</w:t>
      </w:r>
      <w:r>
        <w:rPr>
          <w:spacing w:val="40"/>
        </w:rPr>
        <w:t xml:space="preserve">  </w:t>
      </w:r>
      <w:r>
        <w:t>измерении,</w:t>
      </w:r>
      <w:r>
        <w:rPr>
          <w:spacing w:val="40"/>
        </w:rPr>
        <w:t xml:space="preserve">  </w:t>
      </w:r>
      <w:r>
        <w:t>моделировании,</w:t>
      </w:r>
      <w:r>
        <w:rPr>
          <w:spacing w:val="40"/>
        </w:rPr>
        <w:t xml:space="preserve">  </w:t>
      </w:r>
      <w:r>
        <w:t>эксперименте</w:t>
      </w:r>
      <w:r>
        <w:rPr>
          <w:spacing w:val="40"/>
        </w:rPr>
        <w:t xml:space="preserve">  </w:t>
      </w:r>
      <w:r>
        <w:t>(реальном</w:t>
      </w:r>
      <w:r>
        <w:rPr>
          <w:spacing w:val="40"/>
        </w:rPr>
        <w:t xml:space="preserve"> </w:t>
      </w:r>
      <w:r>
        <w:t>и мысленном) и умения применять эти знания;</w:t>
      </w:r>
    </w:p>
    <w:p w:rsidR="000A0EF3" w:rsidRDefault="002345D6">
      <w:pPr>
        <w:pStyle w:val="a3"/>
        <w:spacing w:line="360" w:lineRule="auto"/>
        <w:ind w:left="540" w:right="834"/>
      </w:pPr>
      <w:r>
        <w:rPr>
          <w:i/>
        </w:rPr>
        <w:t xml:space="preserve">сформированность </w:t>
      </w:r>
      <w:r>
        <w:t xml:space="preserve">умения </w:t>
      </w:r>
      <w:r>
        <w:rPr>
          <w:i/>
        </w:rPr>
        <w:t xml:space="preserve">применять </w:t>
      </w:r>
      <w:r>
        <w:t>основные операции мыслительной</w:t>
      </w:r>
      <w:r>
        <w:rPr>
          <w:spacing w:val="40"/>
        </w:rPr>
        <w:t xml:space="preserve"> </w:t>
      </w:r>
      <w:r>
        <w:t>деятельности – анализ и синтез, сравнение, обобщение, систематизацию, выявление причинно-следственных связей –</w:t>
      </w:r>
      <w:r>
        <w:rPr>
          <w:spacing w:val="-2"/>
        </w:rPr>
        <w:t xml:space="preserve"> </w:t>
      </w:r>
      <w:r>
        <w:t>для</w:t>
      </w:r>
      <w:r>
        <w:rPr>
          <w:spacing w:val="-3"/>
        </w:rPr>
        <w:t xml:space="preserve"> </w:t>
      </w:r>
      <w:r>
        <w:t>изучения</w:t>
      </w:r>
      <w:r>
        <w:rPr>
          <w:spacing w:val="-1"/>
        </w:rPr>
        <w:t xml:space="preserve"> </w:t>
      </w:r>
      <w:r>
        <w:t>свойств</w:t>
      </w:r>
      <w:r>
        <w:rPr>
          <w:spacing w:val="-2"/>
        </w:rPr>
        <w:t xml:space="preserve"> </w:t>
      </w:r>
      <w:r>
        <w:t>веществ</w:t>
      </w:r>
      <w:r>
        <w:rPr>
          <w:spacing w:val="-2"/>
        </w:rPr>
        <w:t xml:space="preserve"> </w:t>
      </w:r>
      <w:r>
        <w:t xml:space="preserve">и химических реакций; </w:t>
      </w:r>
      <w:r>
        <w:rPr>
          <w:i/>
        </w:rPr>
        <w:t>сформированность</w:t>
      </w:r>
      <w:r>
        <w:rPr>
          <w:i/>
          <w:spacing w:val="77"/>
        </w:rPr>
        <w:t xml:space="preserve">   </w:t>
      </w:r>
      <w:r>
        <w:rPr>
          <w:i/>
        </w:rPr>
        <w:t>умений:</w:t>
      </w:r>
      <w:r>
        <w:rPr>
          <w:i/>
          <w:spacing w:val="77"/>
        </w:rPr>
        <w:t xml:space="preserve">   </w:t>
      </w:r>
      <w:r>
        <w:t>выявлять</w:t>
      </w:r>
      <w:r>
        <w:rPr>
          <w:spacing w:val="77"/>
        </w:rPr>
        <w:t xml:space="preserve">   </w:t>
      </w:r>
      <w:r>
        <w:t>взаимосвязь</w:t>
      </w:r>
      <w:r>
        <w:rPr>
          <w:spacing w:val="76"/>
        </w:rPr>
        <w:t xml:space="preserve">   </w:t>
      </w:r>
      <w:r>
        <w:t>химических</w:t>
      </w:r>
      <w:r>
        <w:rPr>
          <w:spacing w:val="76"/>
        </w:rPr>
        <w:t xml:space="preserve">   </w:t>
      </w:r>
      <w:r>
        <w:t xml:space="preserve">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i/>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0A0EF3" w:rsidRDefault="002345D6">
      <w:pPr>
        <w:pStyle w:val="a3"/>
        <w:spacing w:before="1" w:line="360" w:lineRule="auto"/>
        <w:ind w:left="540" w:right="838"/>
      </w:pPr>
      <w:r>
        <w:rPr>
          <w:i/>
        </w:rPr>
        <w:t>сформированность</w:t>
      </w:r>
      <w:r>
        <w:rPr>
          <w:i/>
          <w:spacing w:val="80"/>
        </w:rPr>
        <w:t xml:space="preserve">  </w:t>
      </w:r>
      <w:r>
        <w:rPr>
          <w:i/>
        </w:rPr>
        <w:t>умений:</w:t>
      </w:r>
      <w:r>
        <w:rPr>
          <w:i/>
          <w:spacing w:val="80"/>
        </w:rPr>
        <w:t xml:space="preserve">  </w:t>
      </w:r>
      <w:r>
        <w:t>проводить</w:t>
      </w:r>
      <w:r>
        <w:rPr>
          <w:spacing w:val="80"/>
        </w:rPr>
        <w:t xml:space="preserve">  </w:t>
      </w:r>
      <w:r>
        <w:t>расчёты</w:t>
      </w:r>
      <w:r>
        <w:rPr>
          <w:spacing w:val="80"/>
        </w:rPr>
        <w:t xml:space="preserve">  </w:t>
      </w:r>
      <w:r>
        <w:t>по</w:t>
      </w:r>
      <w:r>
        <w:rPr>
          <w:spacing w:val="80"/>
        </w:rPr>
        <w:t xml:space="preserve">  </w:t>
      </w:r>
      <w:r>
        <w:t>химическим</w:t>
      </w:r>
      <w:r>
        <w:rPr>
          <w:spacing w:val="80"/>
        </w:rPr>
        <w:t xml:space="preserve">  </w:t>
      </w:r>
      <w:r>
        <w:t xml:space="preserve">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w:t>
      </w:r>
      <w:r>
        <w:rPr>
          <w:spacing w:val="-2"/>
        </w:rPr>
        <w:t>веществ;</w:t>
      </w:r>
    </w:p>
    <w:p w:rsidR="000A0EF3" w:rsidRDefault="002345D6">
      <w:pPr>
        <w:pStyle w:val="a3"/>
        <w:tabs>
          <w:tab w:val="left" w:pos="912"/>
          <w:tab w:val="left" w:pos="2238"/>
          <w:tab w:val="left" w:pos="2765"/>
          <w:tab w:val="left" w:pos="2896"/>
          <w:tab w:val="left" w:pos="3150"/>
          <w:tab w:val="left" w:pos="4056"/>
          <w:tab w:val="left" w:pos="4556"/>
          <w:tab w:val="left" w:pos="4997"/>
          <w:tab w:val="left" w:pos="6050"/>
          <w:tab w:val="left" w:pos="6087"/>
          <w:tab w:val="left" w:pos="6286"/>
          <w:tab w:val="left" w:pos="7988"/>
          <w:tab w:val="left" w:pos="8089"/>
          <w:tab w:val="left" w:pos="8473"/>
        </w:tabs>
        <w:spacing w:before="1" w:line="360" w:lineRule="auto"/>
        <w:ind w:left="540" w:right="834"/>
        <w:jc w:val="left"/>
      </w:pPr>
      <w:r>
        <w:rPr>
          <w:i/>
          <w:spacing w:val="-2"/>
        </w:rPr>
        <w:t>сформированность</w:t>
      </w:r>
      <w:r>
        <w:rPr>
          <w:i/>
        </w:rPr>
        <w:tab/>
      </w:r>
      <w:r>
        <w:rPr>
          <w:i/>
        </w:rPr>
        <w:tab/>
      </w:r>
      <w:r>
        <w:rPr>
          <w:i/>
          <w:spacing w:val="-2"/>
        </w:rPr>
        <w:t>умений:</w:t>
      </w:r>
      <w:r>
        <w:rPr>
          <w:i/>
        </w:rPr>
        <w:tab/>
      </w:r>
      <w:r>
        <w:rPr>
          <w:spacing w:val="-2"/>
        </w:rPr>
        <w:t>прогнозировать,</w:t>
      </w:r>
      <w:r>
        <w:tab/>
      </w:r>
      <w:r>
        <w:tab/>
      </w:r>
      <w:r>
        <w:rPr>
          <w:i/>
          <w:spacing w:val="-2"/>
        </w:rPr>
        <w:t>анализировать</w:t>
      </w:r>
      <w:r>
        <w:rPr>
          <w:i/>
        </w:rPr>
        <w:tab/>
      </w:r>
      <w:r>
        <w:rPr>
          <w:spacing w:val="-10"/>
        </w:rPr>
        <w:t>и</w:t>
      </w:r>
      <w:r>
        <w:tab/>
      </w:r>
      <w:r>
        <w:rPr>
          <w:i/>
          <w:spacing w:val="-2"/>
        </w:rPr>
        <w:t xml:space="preserve">оценивать </w:t>
      </w:r>
      <w:r>
        <w:t>с</w:t>
      </w:r>
      <w:r>
        <w:rPr>
          <w:spacing w:val="40"/>
        </w:rPr>
        <w:t xml:space="preserve"> </w:t>
      </w:r>
      <w:r>
        <w:t>позиций</w:t>
      </w:r>
      <w:r>
        <w:rPr>
          <w:spacing w:val="40"/>
        </w:rPr>
        <w:t xml:space="preserve"> </w:t>
      </w:r>
      <w:r>
        <w:t>экологической</w:t>
      </w:r>
      <w:r>
        <w:rPr>
          <w:spacing w:val="40"/>
        </w:rPr>
        <w:t xml:space="preserve"> </w:t>
      </w:r>
      <w:r>
        <w:t>безопасности</w:t>
      </w:r>
      <w:r>
        <w:rPr>
          <w:spacing w:val="40"/>
        </w:rPr>
        <w:t xml:space="preserve"> </w:t>
      </w:r>
      <w:r>
        <w:t>последствия</w:t>
      </w:r>
      <w:r>
        <w:rPr>
          <w:spacing w:val="40"/>
        </w:rPr>
        <w:t xml:space="preserve"> </w:t>
      </w:r>
      <w:r>
        <w:t>бытовой</w:t>
      </w:r>
      <w:r>
        <w:rPr>
          <w:spacing w:val="40"/>
        </w:rPr>
        <w:t xml:space="preserve"> </w:t>
      </w:r>
      <w:r>
        <w:t>и</w:t>
      </w:r>
      <w:r>
        <w:rPr>
          <w:spacing w:val="40"/>
        </w:rPr>
        <w:t xml:space="preserve"> </w:t>
      </w:r>
      <w:r>
        <w:t>производственной</w:t>
      </w:r>
      <w:r>
        <w:rPr>
          <w:spacing w:val="80"/>
        </w:rPr>
        <w:t xml:space="preserve"> </w:t>
      </w:r>
      <w:r>
        <w:t xml:space="preserve">деятельности человека, связанной с переработкой веществ, </w:t>
      </w:r>
      <w:r>
        <w:rPr>
          <w:i/>
        </w:rPr>
        <w:t xml:space="preserve">использовать </w:t>
      </w:r>
      <w:r>
        <w:t xml:space="preserve">полученные знания для принятия грамотных решений проблем в ситуациях, связанных с химией; </w:t>
      </w:r>
      <w:r>
        <w:rPr>
          <w:i/>
        </w:rPr>
        <w:t>сформированность</w:t>
      </w:r>
      <w:r>
        <w:rPr>
          <w:i/>
          <w:spacing w:val="40"/>
        </w:rPr>
        <w:t xml:space="preserve"> </w:t>
      </w:r>
      <w:r>
        <w:rPr>
          <w:i/>
        </w:rPr>
        <w:t>умений:</w:t>
      </w:r>
      <w:r>
        <w:rPr>
          <w:i/>
          <w:spacing w:val="40"/>
        </w:rPr>
        <w:t xml:space="preserve"> </w:t>
      </w:r>
      <w:r>
        <w:t>самостоятельно</w:t>
      </w:r>
      <w:r>
        <w:rPr>
          <w:spacing w:val="40"/>
        </w:rPr>
        <w:t xml:space="preserve"> </w:t>
      </w:r>
      <w:r>
        <w:t>планировать</w:t>
      </w:r>
      <w:r>
        <w:rPr>
          <w:spacing w:val="40"/>
        </w:rPr>
        <w:t xml:space="preserve"> </w:t>
      </w:r>
      <w:r>
        <w:t>и</w:t>
      </w:r>
      <w:r>
        <w:rPr>
          <w:spacing w:val="40"/>
        </w:rPr>
        <w:t xml:space="preserve"> </w:t>
      </w:r>
      <w:r>
        <w:t>проводить</w:t>
      </w:r>
      <w:r>
        <w:rPr>
          <w:spacing w:val="40"/>
        </w:rPr>
        <w:t xml:space="preserve"> </w:t>
      </w:r>
      <w:r>
        <w:t>химический</w:t>
      </w:r>
      <w:r>
        <w:rPr>
          <w:spacing w:val="40"/>
        </w:rPr>
        <w:t xml:space="preserve"> </w:t>
      </w:r>
      <w:r>
        <w:t>эксперимент</w:t>
      </w:r>
      <w:r>
        <w:rPr>
          <w:spacing w:val="40"/>
        </w:rPr>
        <w:t xml:space="preserve"> </w:t>
      </w:r>
      <w:r>
        <w:t>(получение</w:t>
      </w:r>
      <w:r>
        <w:rPr>
          <w:spacing w:val="40"/>
        </w:rPr>
        <w:t xml:space="preserve"> </w:t>
      </w:r>
      <w:r>
        <w:t>и</w:t>
      </w:r>
      <w:r>
        <w:rPr>
          <w:spacing w:val="40"/>
        </w:rPr>
        <w:t xml:space="preserve"> </w:t>
      </w:r>
      <w:r>
        <w:t>изучение</w:t>
      </w:r>
      <w:r>
        <w:rPr>
          <w:spacing w:val="40"/>
        </w:rPr>
        <w:t xml:space="preserve"> </w:t>
      </w:r>
      <w:r>
        <w:t>свойств</w:t>
      </w:r>
      <w:r>
        <w:rPr>
          <w:spacing w:val="40"/>
        </w:rPr>
        <w:t xml:space="preserve"> </w:t>
      </w:r>
      <w:r>
        <w:t>органических</w:t>
      </w:r>
      <w:r>
        <w:rPr>
          <w:spacing w:val="40"/>
        </w:rPr>
        <w:t xml:space="preserve"> </w:t>
      </w:r>
      <w:r>
        <w:t>веществ,</w:t>
      </w:r>
      <w:r>
        <w:rPr>
          <w:spacing w:val="40"/>
        </w:rPr>
        <w:t xml:space="preserve"> </w:t>
      </w:r>
      <w:r>
        <w:t>качественные</w:t>
      </w:r>
      <w:r>
        <w:rPr>
          <w:spacing w:val="80"/>
        </w:rPr>
        <w:t xml:space="preserve"> </w:t>
      </w:r>
      <w:r>
        <w:t>реакции</w:t>
      </w:r>
      <w:r>
        <w:rPr>
          <w:spacing w:val="80"/>
        </w:rPr>
        <w:t xml:space="preserve"> </w:t>
      </w:r>
      <w:r>
        <w:t>углеводородов</w:t>
      </w:r>
      <w:r>
        <w:rPr>
          <w:spacing w:val="80"/>
        </w:rPr>
        <w:t xml:space="preserve"> </w:t>
      </w:r>
      <w:r>
        <w:t>различных</w:t>
      </w:r>
      <w:r>
        <w:rPr>
          <w:spacing w:val="80"/>
        </w:rPr>
        <w:t xml:space="preserve"> </w:t>
      </w:r>
      <w:r>
        <w:t>классов</w:t>
      </w:r>
      <w:r>
        <w:rPr>
          <w:spacing w:val="80"/>
        </w:rPr>
        <w:t xml:space="preserve"> </w:t>
      </w:r>
      <w:r>
        <w:t>и</w:t>
      </w:r>
      <w:r>
        <w:rPr>
          <w:spacing w:val="80"/>
        </w:rPr>
        <w:t xml:space="preserve"> </w:t>
      </w:r>
      <w:r>
        <w:t>кислородсодержащих</w:t>
      </w:r>
      <w:r>
        <w:rPr>
          <w:spacing w:val="80"/>
        </w:rPr>
        <w:t xml:space="preserve"> </w:t>
      </w:r>
      <w:r>
        <w:t>органических веществ, решение экспериментальных задач по распознаванию органических веществ) с</w:t>
      </w:r>
      <w:r>
        <w:rPr>
          <w:spacing w:val="80"/>
          <w:w w:val="150"/>
        </w:rPr>
        <w:t xml:space="preserve"> </w:t>
      </w:r>
      <w:r>
        <w:t>соблюдением</w:t>
      </w:r>
      <w:r>
        <w:rPr>
          <w:spacing w:val="80"/>
          <w:w w:val="150"/>
        </w:rPr>
        <w:t xml:space="preserve"> </w:t>
      </w:r>
      <w:r>
        <w:t>правил</w:t>
      </w:r>
      <w:r>
        <w:rPr>
          <w:spacing w:val="80"/>
          <w:w w:val="150"/>
        </w:rPr>
        <w:t xml:space="preserve"> </w:t>
      </w:r>
      <w:r>
        <w:t>безопасного</w:t>
      </w:r>
      <w:r>
        <w:rPr>
          <w:spacing w:val="80"/>
          <w:w w:val="150"/>
        </w:rPr>
        <w:t xml:space="preserve"> </w:t>
      </w:r>
      <w:r>
        <w:t>обращения</w:t>
      </w:r>
      <w:r>
        <w:rPr>
          <w:spacing w:val="80"/>
          <w:w w:val="150"/>
        </w:rPr>
        <w:t xml:space="preserve"> </w:t>
      </w:r>
      <w:r>
        <w:t>с</w:t>
      </w:r>
      <w:r>
        <w:rPr>
          <w:spacing w:val="80"/>
          <w:w w:val="150"/>
        </w:rPr>
        <w:t xml:space="preserve"> </w:t>
      </w:r>
      <w:r>
        <w:t>веществами</w:t>
      </w:r>
      <w:r>
        <w:rPr>
          <w:spacing w:val="80"/>
          <w:w w:val="150"/>
        </w:rPr>
        <w:t xml:space="preserve"> </w:t>
      </w:r>
      <w:r>
        <w:t>и</w:t>
      </w:r>
      <w:r>
        <w:rPr>
          <w:spacing w:val="80"/>
          <w:w w:val="150"/>
        </w:rPr>
        <w:t xml:space="preserve"> </w:t>
      </w:r>
      <w:r>
        <w:t xml:space="preserve">лабораторным </w:t>
      </w:r>
      <w:r>
        <w:rPr>
          <w:spacing w:val="-2"/>
        </w:rPr>
        <w:t>оборудованием,</w:t>
      </w:r>
      <w:r>
        <w:tab/>
      </w:r>
      <w:r>
        <w:tab/>
      </w:r>
      <w:r>
        <w:rPr>
          <w:i/>
          <w:spacing w:val="-2"/>
        </w:rPr>
        <w:t>формулировать</w:t>
      </w:r>
      <w:r>
        <w:rPr>
          <w:i/>
        </w:rPr>
        <w:tab/>
      </w:r>
      <w:r>
        <w:rPr>
          <w:i/>
        </w:rPr>
        <w:tab/>
      </w:r>
      <w:r>
        <w:rPr>
          <w:spacing w:val="-4"/>
        </w:rPr>
        <w:t>цель</w:t>
      </w:r>
      <w:r>
        <w:tab/>
      </w:r>
      <w:r>
        <w:rPr>
          <w:spacing w:val="-2"/>
        </w:rPr>
        <w:t>исследования,</w:t>
      </w:r>
      <w:r>
        <w:tab/>
      </w:r>
      <w:r>
        <w:tab/>
      </w:r>
      <w:r>
        <w:rPr>
          <w:spacing w:val="-54"/>
        </w:rPr>
        <w:t xml:space="preserve"> </w:t>
      </w:r>
      <w:r>
        <w:rPr>
          <w:i/>
          <w:spacing w:val="-2"/>
        </w:rPr>
        <w:t xml:space="preserve">представлять </w:t>
      </w:r>
      <w:r>
        <w:rPr>
          <w:spacing w:val="-10"/>
        </w:rPr>
        <w:t>в</w:t>
      </w:r>
      <w:r>
        <w:tab/>
      </w:r>
      <w:r>
        <w:rPr>
          <w:spacing w:val="-2"/>
        </w:rPr>
        <w:t>различной</w:t>
      </w:r>
      <w:r>
        <w:tab/>
      </w:r>
      <w:r>
        <w:rPr>
          <w:spacing w:val="-2"/>
        </w:rPr>
        <w:t>форме</w:t>
      </w:r>
      <w:r>
        <w:tab/>
      </w:r>
      <w:r>
        <w:tab/>
      </w:r>
      <w:r>
        <w:rPr>
          <w:spacing w:val="-2"/>
        </w:rPr>
        <w:t>результаты</w:t>
      </w:r>
      <w:r>
        <w:tab/>
      </w:r>
      <w:r>
        <w:rPr>
          <w:spacing w:val="-2"/>
        </w:rPr>
        <w:t>эксперимента,</w:t>
      </w:r>
      <w:r>
        <w:tab/>
      </w:r>
      <w:r>
        <w:tab/>
      </w:r>
      <w:r>
        <w:tab/>
      </w:r>
      <w:r>
        <w:rPr>
          <w:i/>
          <w:spacing w:val="-2"/>
        </w:rPr>
        <w:t>анализировать</w:t>
      </w:r>
      <w:r>
        <w:rPr>
          <w:i/>
        </w:rPr>
        <w:tab/>
      </w:r>
      <w:r>
        <w:rPr>
          <w:i/>
        </w:rPr>
        <w:tab/>
      </w:r>
      <w:r>
        <w:rPr>
          <w:spacing w:val="-10"/>
        </w:rPr>
        <w:t>и</w:t>
      </w:r>
      <w:r>
        <w:tab/>
      </w:r>
      <w:r>
        <w:rPr>
          <w:spacing w:val="-56"/>
        </w:rPr>
        <w:t xml:space="preserve"> </w:t>
      </w:r>
      <w:r>
        <w:rPr>
          <w:i/>
          <w:spacing w:val="-2"/>
        </w:rPr>
        <w:t xml:space="preserve">оценивать </w:t>
      </w:r>
      <w:r>
        <w:t>их достоверность;</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spacing w:before="72"/>
        <w:ind w:left="540"/>
        <w:jc w:val="both"/>
        <w:rPr>
          <w:i/>
          <w:sz w:val="24"/>
        </w:rPr>
      </w:pPr>
      <w:r>
        <w:rPr>
          <w:i/>
          <w:sz w:val="24"/>
        </w:rPr>
        <w:lastRenderedPageBreak/>
        <w:t>сформированность</w:t>
      </w:r>
      <w:r>
        <w:rPr>
          <w:i/>
          <w:spacing w:val="-12"/>
          <w:sz w:val="24"/>
        </w:rPr>
        <w:t xml:space="preserve"> </w:t>
      </w:r>
      <w:r>
        <w:rPr>
          <w:i/>
          <w:spacing w:val="-2"/>
          <w:sz w:val="24"/>
        </w:rPr>
        <w:t>умений:</w:t>
      </w:r>
    </w:p>
    <w:p w:rsidR="000A0EF3" w:rsidRDefault="002345D6">
      <w:pPr>
        <w:pStyle w:val="a3"/>
        <w:spacing w:before="137" w:line="360" w:lineRule="auto"/>
        <w:ind w:left="540" w:right="837"/>
      </w:pPr>
      <w:r>
        <w:t>соблюдать</w:t>
      </w:r>
      <w:r>
        <w:rPr>
          <w:spacing w:val="67"/>
        </w:rPr>
        <w:t xml:space="preserve">   </w:t>
      </w:r>
      <w:r>
        <w:t>правила</w:t>
      </w:r>
      <w:r>
        <w:rPr>
          <w:spacing w:val="66"/>
        </w:rPr>
        <w:t xml:space="preserve">   </w:t>
      </w:r>
      <w:r>
        <w:t>экологически</w:t>
      </w:r>
      <w:r>
        <w:rPr>
          <w:spacing w:val="67"/>
        </w:rPr>
        <w:t xml:space="preserve">   </w:t>
      </w:r>
      <w:r>
        <w:t>целесообразного</w:t>
      </w:r>
      <w:r>
        <w:rPr>
          <w:spacing w:val="67"/>
        </w:rPr>
        <w:t xml:space="preserve">   </w:t>
      </w:r>
      <w:r>
        <w:t>поведения</w:t>
      </w:r>
      <w:r>
        <w:rPr>
          <w:spacing w:val="67"/>
        </w:rPr>
        <w:t xml:space="preserve">   </w:t>
      </w:r>
      <w:r>
        <w:t>в</w:t>
      </w:r>
      <w:r>
        <w:rPr>
          <w:spacing w:val="66"/>
        </w:rPr>
        <w:t xml:space="preserve">   </w:t>
      </w:r>
      <w:r>
        <w:t>быту и трудовой деятельности в целях сохранения своего здоровья, окружающей природной среды и достижения её устойчивого развития;</w:t>
      </w:r>
    </w:p>
    <w:p w:rsidR="000A0EF3" w:rsidRDefault="002345D6">
      <w:pPr>
        <w:pStyle w:val="a3"/>
        <w:spacing w:before="1" w:line="360" w:lineRule="auto"/>
        <w:ind w:left="540" w:right="844"/>
      </w:pPr>
      <w:r>
        <w:t>осознавать опасность токсического действия на живые организмы определённых органических веществ, понимая смысл показателя ПДК;</w:t>
      </w:r>
    </w:p>
    <w:p w:rsidR="000A0EF3" w:rsidRDefault="002345D6">
      <w:pPr>
        <w:pStyle w:val="a3"/>
        <w:tabs>
          <w:tab w:val="left" w:pos="2588"/>
          <w:tab w:val="left" w:pos="2750"/>
          <w:tab w:val="left" w:pos="2972"/>
          <w:tab w:val="left" w:pos="3766"/>
          <w:tab w:val="left" w:pos="4970"/>
          <w:tab w:val="left" w:pos="5383"/>
          <w:tab w:val="left" w:pos="5773"/>
          <w:tab w:val="left" w:pos="6769"/>
          <w:tab w:val="left" w:pos="7009"/>
          <w:tab w:val="left" w:pos="7529"/>
          <w:tab w:val="left" w:pos="8166"/>
          <w:tab w:val="left" w:pos="8337"/>
          <w:tab w:val="left" w:pos="8731"/>
        </w:tabs>
        <w:spacing w:line="360" w:lineRule="auto"/>
        <w:ind w:left="540" w:right="837"/>
        <w:jc w:val="left"/>
      </w:pPr>
      <w:r>
        <w:rPr>
          <w:spacing w:val="-2"/>
        </w:rPr>
        <w:t>анализировать</w:t>
      </w:r>
      <w:r>
        <w:tab/>
      </w:r>
      <w:r>
        <w:rPr>
          <w:spacing w:val="-2"/>
        </w:rPr>
        <w:t>целесообразность</w:t>
      </w:r>
      <w:r>
        <w:tab/>
      </w:r>
      <w:r>
        <w:rPr>
          <w:spacing w:val="-2"/>
        </w:rPr>
        <w:t>применения</w:t>
      </w:r>
      <w:r>
        <w:tab/>
      </w:r>
      <w:r>
        <w:rPr>
          <w:spacing w:val="-2"/>
        </w:rPr>
        <w:t>органических</w:t>
      </w:r>
      <w:r>
        <w:tab/>
      </w:r>
      <w:r>
        <w:tab/>
      </w:r>
      <w:r>
        <w:rPr>
          <w:spacing w:val="-2"/>
        </w:rPr>
        <w:t>веществ</w:t>
      </w:r>
      <w:r>
        <w:rPr>
          <w:spacing w:val="80"/>
        </w:rPr>
        <w:t xml:space="preserve">   </w:t>
      </w:r>
      <w:r>
        <w:t xml:space="preserve">в промышленности и в быту с точки зрения соотношения риск-польза; </w:t>
      </w:r>
      <w:r>
        <w:rPr>
          <w:i/>
          <w:spacing w:val="-2"/>
        </w:rPr>
        <w:t>сформированность</w:t>
      </w:r>
      <w:r>
        <w:rPr>
          <w:i/>
        </w:rPr>
        <w:tab/>
      </w:r>
      <w:r>
        <w:rPr>
          <w:i/>
        </w:rPr>
        <w:tab/>
      </w:r>
      <w:r>
        <w:rPr>
          <w:i/>
          <w:spacing w:val="-2"/>
        </w:rPr>
        <w:t>умений:</w:t>
      </w:r>
      <w:r>
        <w:rPr>
          <w:i/>
        </w:rPr>
        <w:tab/>
      </w:r>
      <w:r>
        <w:rPr>
          <w:spacing w:val="-2"/>
        </w:rPr>
        <w:t>осуществлять</w:t>
      </w:r>
      <w:r>
        <w:tab/>
      </w:r>
      <w:r>
        <w:rPr>
          <w:spacing w:val="-2"/>
        </w:rPr>
        <w:t>целенаправленный</w:t>
      </w:r>
      <w:r>
        <w:tab/>
      </w:r>
      <w:r>
        <w:rPr>
          <w:spacing w:val="-2"/>
        </w:rPr>
        <w:t>поиск</w:t>
      </w:r>
      <w:r>
        <w:tab/>
      </w:r>
      <w:r>
        <w:tab/>
      </w:r>
      <w:r>
        <w:rPr>
          <w:spacing w:val="-2"/>
        </w:rPr>
        <w:t xml:space="preserve">химической </w:t>
      </w:r>
      <w:r>
        <w:t>информации в различных источниках (научная и учебно-научная литература, средства массовой</w:t>
      </w:r>
      <w:r>
        <w:rPr>
          <w:spacing w:val="40"/>
        </w:rPr>
        <w:t xml:space="preserve"> </w:t>
      </w:r>
      <w:r>
        <w:t>информации,</w:t>
      </w:r>
      <w:r>
        <w:rPr>
          <w:spacing w:val="40"/>
        </w:rPr>
        <w:t xml:space="preserve"> </w:t>
      </w:r>
      <w:r>
        <w:t>Интернет</w:t>
      </w:r>
      <w:r>
        <w:rPr>
          <w:spacing w:val="40"/>
        </w:rPr>
        <w:t xml:space="preserve"> </w:t>
      </w:r>
      <w:r>
        <w:t>и</w:t>
      </w:r>
      <w:r>
        <w:rPr>
          <w:spacing w:val="40"/>
        </w:rPr>
        <w:t xml:space="preserve"> </w:t>
      </w:r>
      <w:r>
        <w:t>другие),</w:t>
      </w:r>
      <w:r>
        <w:rPr>
          <w:spacing w:val="40"/>
        </w:rPr>
        <w:t xml:space="preserve"> </w:t>
      </w:r>
      <w:r>
        <w:t>критически</w:t>
      </w:r>
      <w:r>
        <w:rPr>
          <w:spacing w:val="40"/>
        </w:rPr>
        <w:t xml:space="preserve"> </w:t>
      </w:r>
      <w:r>
        <w:rPr>
          <w:i/>
        </w:rPr>
        <w:t>анализировать</w:t>
      </w:r>
      <w:r>
        <w:rPr>
          <w:i/>
          <w:spacing w:val="40"/>
        </w:rPr>
        <w:t xml:space="preserve"> </w:t>
      </w:r>
      <w:r>
        <w:t xml:space="preserve">химическую </w:t>
      </w:r>
      <w:r>
        <w:rPr>
          <w:spacing w:val="-2"/>
        </w:rPr>
        <w:t>информацию,</w:t>
      </w:r>
      <w:r>
        <w:tab/>
      </w:r>
      <w:r>
        <w:tab/>
      </w:r>
      <w:r>
        <w:tab/>
      </w:r>
      <w:r>
        <w:rPr>
          <w:i/>
          <w:spacing w:val="-2"/>
        </w:rPr>
        <w:t>перерабатывать</w:t>
      </w:r>
      <w:r>
        <w:rPr>
          <w:i/>
        </w:rPr>
        <w:tab/>
      </w:r>
      <w:r>
        <w:rPr>
          <w:i/>
        </w:rPr>
        <w:tab/>
      </w:r>
      <w:r>
        <w:rPr>
          <w:i/>
        </w:rPr>
        <w:tab/>
      </w:r>
      <w:r>
        <w:rPr>
          <w:spacing w:val="-6"/>
        </w:rPr>
        <w:t>её</w:t>
      </w:r>
      <w:r>
        <w:tab/>
      </w:r>
      <w:r>
        <w:tab/>
      </w:r>
      <w:r>
        <w:rPr>
          <w:spacing w:val="-10"/>
        </w:rPr>
        <w:t>и</w:t>
      </w:r>
      <w:r>
        <w:tab/>
      </w:r>
      <w:r>
        <w:tab/>
      </w:r>
      <w:r>
        <w:rPr>
          <w:i/>
          <w:spacing w:val="-2"/>
        </w:rPr>
        <w:t xml:space="preserve">использовать </w:t>
      </w:r>
      <w:r>
        <w:t>в соответствии с поставленной учебной задачей.</w:t>
      </w:r>
    </w:p>
    <w:p w:rsidR="000A0EF3" w:rsidRDefault="002345D6">
      <w:pPr>
        <w:pStyle w:val="2"/>
        <w:spacing w:before="5" w:line="360" w:lineRule="auto"/>
        <w:ind w:left="540"/>
        <w:jc w:val="left"/>
      </w:pPr>
      <w:r>
        <w:t>Предметные</w:t>
      </w:r>
      <w:r>
        <w:rPr>
          <w:spacing w:val="80"/>
        </w:rPr>
        <w:t xml:space="preserve"> </w:t>
      </w:r>
      <w:r>
        <w:t>результаты</w:t>
      </w:r>
      <w:r>
        <w:rPr>
          <w:spacing w:val="80"/>
        </w:rPr>
        <w:t xml:space="preserve"> </w:t>
      </w:r>
      <w:r>
        <w:t>освоения</w:t>
      </w:r>
      <w:r>
        <w:rPr>
          <w:spacing w:val="80"/>
        </w:rPr>
        <w:t xml:space="preserve"> </w:t>
      </w:r>
      <w:r>
        <w:t>курса</w:t>
      </w:r>
      <w:r>
        <w:rPr>
          <w:spacing w:val="80"/>
        </w:rPr>
        <w:t xml:space="preserve"> </w:t>
      </w:r>
      <w:r>
        <w:t>«Общая</w:t>
      </w:r>
      <w:r>
        <w:rPr>
          <w:spacing w:val="80"/>
        </w:rPr>
        <w:t xml:space="preserve"> </w:t>
      </w:r>
      <w:r>
        <w:t>и</w:t>
      </w:r>
      <w:r>
        <w:rPr>
          <w:spacing w:val="80"/>
        </w:rPr>
        <w:t xml:space="preserve"> </w:t>
      </w:r>
      <w:r>
        <w:t>неорганическая</w:t>
      </w:r>
      <w:r>
        <w:rPr>
          <w:spacing w:val="80"/>
        </w:rPr>
        <w:t xml:space="preserve"> </w:t>
      </w:r>
      <w:r>
        <w:t xml:space="preserve">химия» </w:t>
      </w:r>
      <w:r>
        <w:rPr>
          <w:spacing w:val="-2"/>
        </w:rPr>
        <w:t>отражают:</w:t>
      </w:r>
    </w:p>
    <w:p w:rsidR="000A0EF3" w:rsidRDefault="002345D6">
      <w:pPr>
        <w:ind w:left="540"/>
        <w:rPr>
          <w:b/>
          <w:sz w:val="24"/>
        </w:rPr>
      </w:pPr>
      <w:r>
        <w:rPr>
          <w:b/>
          <w:sz w:val="24"/>
        </w:rPr>
        <w:t>сформированность</w:t>
      </w:r>
      <w:r>
        <w:rPr>
          <w:b/>
          <w:spacing w:val="-10"/>
          <w:sz w:val="24"/>
        </w:rPr>
        <w:t xml:space="preserve"> </w:t>
      </w:r>
      <w:r>
        <w:rPr>
          <w:b/>
          <w:spacing w:val="-2"/>
          <w:sz w:val="24"/>
        </w:rPr>
        <w:t>представлений:</w:t>
      </w:r>
    </w:p>
    <w:p w:rsidR="000A0EF3" w:rsidRDefault="002345D6">
      <w:pPr>
        <w:pStyle w:val="a3"/>
        <w:spacing w:before="134" w:line="360" w:lineRule="auto"/>
        <w:ind w:left="540" w:right="837"/>
      </w:pPr>
      <w:r>
        <w:t>о материальном единстве мира, закономерностях и познаваемости явлений природы, о месте</w:t>
      </w:r>
      <w:r>
        <w:rPr>
          <w:spacing w:val="63"/>
          <w:w w:val="150"/>
        </w:rPr>
        <w:t xml:space="preserve">  </w:t>
      </w:r>
      <w:r>
        <w:t>и</w:t>
      </w:r>
      <w:r>
        <w:rPr>
          <w:spacing w:val="63"/>
          <w:w w:val="150"/>
        </w:rPr>
        <w:t xml:space="preserve">  </w:t>
      </w:r>
      <w:r>
        <w:t>значении</w:t>
      </w:r>
      <w:r>
        <w:rPr>
          <w:spacing w:val="63"/>
          <w:w w:val="150"/>
        </w:rPr>
        <w:t xml:space="preserve">  </w:t>
      </w:r>
      <w:r>
        <w:t>химии</w:t>
      </w:r>
      <w:r>
        <w:rPr>
          <w:spacing w:val="63"/>
          <w:w w:val="150"/>
        </w:rPr>
        <w:t xml:space="preserve">  </w:t>
      </w:r>
      <w:r>
        <w:t>в</w:t>
      </w:r>
      <w:r>
        <w:rPr>
          <w:spacing w:val="62"/>
          <w:w w:val="150"/>
        </w:rPr>
        <w:t xml:space="preserve">  </w:t>
      </w:r>
      <w:r>
        <w:t>системе</w:t>
      </w:r>
      <w:r>
        <w:rPr>
          <w:spacing w:val="62"/>
          <w:w w:val="150"/>
        </w:rPr>
        <w:t xml:space="preserve">  </w:t>
      </w:r>
      <w:r>
        <w:t>естественных</w:t>
      </w:r>
      <w:r>
        <w:rPr>
          <w:spacing w:val="64"/>
          <w:w w:val="150"/>
        </w:rPr>
        <w:t xml:space="preserve">  </w:t>
      </w:r>
      <w:r>
        <w:t>наук</w:t>
      </w:r>
      <w:r>
        <w:rPr>
          <w:spacing w:val="64"/>
          <w:w w:val="150"/>
        </w:rPr>
        <w:t xml:space="preserve">  </w:t>
      </w:r>
      <w:r>
        <w:t>и</w:t>
      </w:r>
      <w:r>
        <w:rPr>
          <w:spacing w:val="63"/>
          <w:w w:val="150"/>
        </w:rPr>
        <w:t xml:space="preserve">  </w:t>
      </w:r>
      <w:r>
        <w:t>её</w:t>
      </w:r>
      <w:r>
        <w:rPr>
          <w:spacing w:val="63"/>
          <w:w w:val="150"/>
        </w:rPr>
        <w:t xml:space="preserve">  </w:t>
      </w:r>
      <w:r>
        <w:t>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w:t>
      </w:r>
      <w:r>
        <w:rPr>
          <w:spacing w:val="67"/>
        </w:rPr>
        <w:t xml:space="preserve"> </w:t>
      </w:r>
      <w:r>
        <w:t>в</w:t>
      </w:r>
      <w:r>
        <w:rPr>
          <w:spacing w:val="40"/>
        </w:rPr>
        <w:t xml:space="preserve"> </w:t>
      </w:r>
      <w:r>
        <w:t>формировании</w:t>
      </w:r>
      <w:r>
        <w:rPr>
          <w:spacing w:val="68"/>
        </w:rPr>
        <w:t xml:space="preserve"> </w:t>
      </w:r>
      <w:r>
        <w:t>мировоззрения</w:t>
      </w:r>
      <w:r>
        <w:rPr>
          <w:spacing w:val="67"/>
        </w:rPr>
        <w:t xml:space="preserve"> </w:t>
      </w:r>
      <w:r>
        <w:t>и</w:t>
      </w:r>
      <w:r>
        <w:rPr>
          <w:spacing w:val="68"/>
        </w:rPr>
        <w:t xml:space="preserve"> </w:t>
      </w:r>
      <w:r>
        <w:t>общей</w:t>
      </w:r>
      <w:r>
        <w:rPr>
          <w:spacing w:val="66"/>
        </w:rPr>
        <w:t xml:space="preserve"> </w:t>
      </w:r>
      <w:r>
        <w:t>культуры</w:t>
      </w:r>
      <w:r>
        <w:rPr>
          <w:spacing w:val="67"/>
        </w:rPr>
        <w:t xml:space="preserve"> </w:t>
      </w:r>
      <w:r>
        <w:t>человека, а также экологически обоснованного отношения к своему здоровью и природной</w:t>
      </w:r>
      <w:r>
        <w:rPr>
          <w:spacing w:val="80"/>
        </w:rPr>
        <w:t xml:space="preserve"> </w:t>
      </w:r>
      <w:r>
        <w:rPr>
          <w:spacing w:val="-2"/>
        </w:rPr>
        <w:t>среде;</w:t>
      </w:r>
    </w:p>
    <w:p w:rsidR="000A0EF3" w:rsidRDefault="002345D6">
      <w:pPr>
        <w:pStyle w:val="a3"/>
        <w:spacing w:before="1" w:line="360" w:lineRule="auto"/>
        <w:ind w:left="540"/>
        <w:jc w:val="left"/>
      </w:pPr>
      <w:r>
        <w:t>сформированность владения системой химических знаний, которая включает: основополагающие</w:t>
      </w:r>
      <w:r>
        <w:rPr>
          <w:spacing w:val="80"/>
        </w:rPr>
        <w:t xml:space="preserve"> </w:t>
      </w:r>
      <w:r>
        <w:t>понятия</w:t>
      </w:r>
      <w:r>
        <w:rPr>
          <w:spacing w:val="80"/>
        </w:rPr>
        <w:t xml:space="preserve"> </w:t>
      </w:r>
      <w:r>
        <w:t>–</w:t>
      </w:r>
      <w:r>
        <w:rPr>
          <w:spacing w:val="80"/>
        </w:rPr>
        <w:t xml:space="preserve"> </w:t>
      </w:r>
      <w:r>
        <w:t>химический</w:t>
      </w:r>
      <w:r>
        <w:rPr>
          <w:spacing w:val="80"/>
        </w:rPr>
        <w:t xml:space="preserve"> </w:t>
      </w:r>
      <w:r>
        <w:t>элемент,</w:t>
      </w:r>
      <w:r>
        <w:rPr>
          <w:spacing w:val="80"/>
        </w:rPr>
        <w:t xml:space="preserve"> </w:t>
      </w:r>
      <w:r>
        <w:t>атом,</w:t>
      </w:r>
      <w:r>
        <w:rPr>
          <w:spacing w:val="80"/>
        </w:rPr>
        <w:t xml:space="preserve"> </w:t>
      </w:r>
      <w:r>
        <w:t>ядро</w:t>
      </w:r>
      <w:r>
        <w:rPr>
          <w:spacing w:val="80"/>
        </w:rPr>
        <w:t xml:space="preserve"> </w:t>
      </w:r>
      <w:r>
        <w:t>атома,</w:t>
      </w:r>
      <w:r>
        <w:rPr>
          <w:spacing w:val="80"/>
        </w:rPr>
        <w:t xml:space="preserve"> </w:t>
      </w:r>
      <w:r>
        <w:t>изотопы,</w:t>
      </w:r>
      <w:r>
        <w:rPr>
          <w:spacing w:val="40"/>
        </w:rPr>
        <w:t xml:space="preserve"> </w:t>
      </w:r>
      <w:r>
        <w:t>электронная</w:t>
      </w:r>
      <w:r>
        <w:rPr>
          <w:spacing w:val="40"/>
        </w:rPr>
        <w:t xml:space="preserve"> </w:t>
      </w:r>
      <w:r>
        <w:t>оболочка</w:t>
      </w:r>
      <w:r>
        <w:rPr>
          <w:spacing w:val="40"/>
        </w:rPr>
        <w:t xml:space="preserve"> </w:t>
      </w:r>
      <w:r>
        <w:t>атома,</w:t>
      </w:r>
      <w:r>
        <w:rPr>
          <w:spacing w:val="40"/>
        </w:rPr>
        <w:t xml:space="preserve"> </w:t>
      </w:r>
      <w:r>
        <w:t>s-,</w:t>
      </w:r>
      <w:r>
        <w:rPr>
          <w:spacing w:val="40"/>
        </w:rPr>
        <w:t xml:space="preserve"> </w:t>
      </w:r>
      <w:r>
        <w:t>p-,</w:t>
      </w:r>
      <w:r>
        <w:rPr>
          <w:spacing w:val="40"/>
        </w:rPr>
        <w:t xml:space="preserve"> </w:t>
      </w:r>
      <w:r>
        <w:t>d-атомные</w:t>
      </w:r>
      <w:r>
        <w:rPr>
          <w:spacing w:val="40"/>
        </w:rPr>
        <w:t xml:space="preserve"> </w:t>
      </w:r>
      <w:r>
        <w:t>орбитали,</w:t>
      </w:r>
      <w:r>
        <w:rPr>
          <w:spacing w:val="40"/>
        </w:rPr>
        <w:t xml:space="preserve"> </w:t>
      </w:r>
      <w:r>
        <w:t>основное</w:t>
      </w:r>
      <w:r>
        <w:rPr>
          <w:spacing w:val="40"/>
        </w:rPr>
        <w:t xml:space="preserve"> </w:t>
      </w:r>
      <w:r>
        <w:t>и</w:t>
      </w:r>
      <w:r>
        <w:rPr>
          <w:spacing w:val="40"/>
        </w:rPr>
        <w:t xml:space="preserve"> </w:t>
      </w:r>
      <w:r>
        <w:t>возбуждённое состояния</w:t>
      </w:r>
      <w:r>
        <w:rPr>
          <w:spacing w:val="80"/>
        </w:rPr>
        <w:t xml:space="preserve"> </w:t>
      </w:r>
      <w:r>
        <w:t>атома,</w:t>
      </w:r>
      <w:r>
        <w:rPr>
          <w:spacing w:val="80"/>
        </w:rPr>
        <w:t xml:space="preserve"> </w:t>
      </w:r>
      <w:r>
        <w:t>гибридизация</w:t>
      </w:r>
      <w:r>
        <w:rPr>
          <w:spacing w:val="80"/>
        </w:rPr>
        <w:t xml:space="preserve"> </w:t>
      </w:r>
      <w:r>
        <w:t>атомных</w:t>
      </w:r>
      <w:r>
        <w:rPr>
          <w:spacing w:val="80"/>
        </w:rPr>
        <w:t xml:space="preserve"> </w:t>
      </w:r>
      <w:r>
        <w:t>орбиталей,</w:t>
      </w:r>
      <w:r>
        <w:rPr>
          <w:spacing w:val="80"/>
        </w:rPr>
        <w:t xml:space="preserve"> </w:t>
      </w:r>
      <w:r>
        <w:t>ион,</w:t>
      </w:r>
      <w:r>
        <w:rPr>
          <w:spacing w:val="80"/>
        </w:rPr>
        <w:t xml:space="preserve"> </w:t>
      </w:r>
      <w:r>
        <w:t>молекула,</w:t>
      </w:r>
      <w:r>
        <w:rPr>
          <w:spacing w:val="80"/>
        </w:rPr>
        <w:t xml:space="preserve"> </w:t>
      </w:r>
      <w:r>
        <w:t>валентность, электроотрицательность,</w:t>
      </w:r>
      <w:r>
        <w:rPr>
          <w:spacing w:val="39"/>
        </w:rPr>
        <w:t xml:space="preserve"> </w:t>
      </w:r>
      <w:r>
        <w:t>степень</w:t>
      </w:r>
      <w:r>
        <w:rPr>
          <w:spacing w:val="37"/>
        </w:rPr>
        <w:t xml:space="preserve"> </w:t>
      </w:r>
      <w:r>
        <w:t>окисления,</w:t>
      </w:r>
      <w:r>
        <w:rPr>
          <w:spacing w:val="36"/>
        </w:rPr>
        <w:t xml:space="preserve"> </w:t>
      </w:r>
      <w:r>
        <w:t>химическая</w:t>
      </w:r>
      <w:r>
        <w:rPr>
          <w:spacing w:val="39"/>
        </w:rPr>
        <w:t xml:space="preserve"> </w:t>
      </w:r>
      <w:r>
        <w:t>связь</w:t>
      </w:r>
      <w:r>
        <w:rPr>
          <w:spacing w:val="40"/>
        </w:rPr>
        <w:t xml:space="preserve"> </w:t>
      </w:r>
      <w:r>
        <w:t>(ковалентная,</w:t>
      </w:r>
      <w:r>
        <w:rPr>
          <w:spacing w:val="39"/>
        </w:rPr>
        <w:t xml:space="preserve"> </w:t>
      </w:r>
      <w:r>
        <w:t>ионная, металлическая,</w:t>
      </w:r>
      <w:r>
        <w:rPr>
          <w:spacing w:val="32"/>
        </w:rPr>
        <w:t xml:space="preserve"> </w:t>
      </w:r>
      <w:r>
        <w:t>водородная),</w:t>
      </w:r>
      <w:r>
        <w:rPr>
          <w:spacing w:val="32"/>
        </w:rPr>
        <w:t xml:space="preserve"> </w:t>
      </w:r>
      <w:r>
        <w:t>кристаллическая</w:t>
      </w:r>
      <w:r>
        <w:rPr>
          <w:spacing w:val="32"/>
        </w:rPr>
        <w:t xml:space="preserve"> </w:t>
      </w:r>
      <w:r>
        <w:t>решётка,</w:t>
      </w:r>
      <w:r>
        <w:rPr>
          <w:spacing w:val="32"/>
        </w:rPr>
        <w:t xml:space="preserve"> </w:t>
      </w:r>
      <w:r>
        <w:t>химическая</w:t>
      </w:r>
      <w:r>
        <w:rPr>
          <w:spacing w:val="32"/>
        </w:rPr>
        <w:t xml:space="preserve"> </w:t>
      </w:r>
      <w:r>
        <w:t>реакция,</w:t>
      </w:r>
      <w:r>
        <w:rPr>
          <w:spacing w:val="32"/>
        </w:rPr>
        <w:t xml:space="preserve"> </w:t>
      </w:r>
      <w:r>
        <w:t>раствор, электролиты,</w:t>
      </w:r>
      <w:r>
        <w:rPr>
          <w:spacing w:val="40"/>
        </w:rPr>
        <w:t xml:space="preserve"> </w:t>
      </w:r>
      <w:r>
        <w:t>неэлектролиты,</w:t>
      </w:r>
      <w:r>
        <w:rPr>
          <w:spacing w:val="40"/>
        </w:rPr>
        <w:t xml:space="preserve"> </w:t>
      </w:r>
      <w:r>
        <w:t>электролитическая</w:t>
      </w:r>
      <w:r>
        <w:rPr>
          <w:spacing w:val="40"/>
        </w:rPr>
        <w:t xml:space="preserve"> </w:t>
      </w:r>
      <w:r>
        <w:t>диссоциация,</w:t>
      </w:r>
      <w:r>
        <w:rPr>
          <w:spacing w:val="40"/>
        </w:rPr>
        <w:t xml:space="preserve"> </w:t>
      </w:r>
      <w:r>
        <w:t>степень</w:t>
      </w:r>
      <w:r>
        <w:rPr>
          <w:spacing w:val="40"/>
        </w:rPr>
        <w:t xml:space="preserve"> </w:t>
      </w:r>
      <w:r>
        <w:t>диссоциации, водородный</w:t>
      </w:r>
      <w:r>
        <w:rPr>
          <w:spacing w:val="70"/>
        </w:rPr>
        <w:t xml:space="preserve"> </w:t>
      </w:r>
      <w:r>
        <w:t>показатель,</w:t>
      </w:r>
      <w:r>
        <w:rPr>
          <w:spacing w:val="73"/>
        </w:rPr>
        <w:t xml:space="preserve"> </w:t>
      </w:r>
      <w:r>
        <w:t>окислитель,</w:t>
      </w:r>
      <w:r>
        <w:rPr>
          <w:spacing w:val="72"/>
        </w:rPr>
        <w:t xml:space="preserve"> </w:t>
      </w:r>
      <w:r>
        <w:t>восстановитель,</w:t>
      </w:r>
      <w:r>
        <w:rPr>
          <w:spacing w:val="73"/>
        </w:rPr>
        <w:t xml:space="preserve"> </w:t>
      </w:r>
      <w:r>
        <w:t>тепловой</w:t>
      </w:r>
      <w:r>
        <w:rPr>
          <w:spacing w:val="73"/>
        </w:rPr>
        <w:t xml:space="preserve"> </w:t>
      </w:r>
      <w:r>
        <w:t>эффект</w:t>
      </w:r>
      <w:r>
        <w:rPr>
          <w:spacing w:val="72"/>
        </w:rPr>
        <w:t xml:space="preserve"> </w:t>
      </w:r>
      <w:r>
        <w:rPr>
          <w:spacing w:val="-2"/>
        </w:rPr>
        <w:t>химической</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lastRenderedPageBreak/>
        <w:t>реакции,</w:t>
      </w:r>
      <w:r>
        <w:rPr>
          <w:spacing w:val="-7"/>
        </w:rPr>
        <w:t xml:space="preserve"> </w:t>
      </w:r>
      <w:r>
        <w:t>скорость</w:t>
      </w:r>
      <w:r>
        <w:rPr>
          <w:spacing w:val="-5"/>
        </w:rPr>
        <w:t xml:space="preserve"> </w:t>
      </w:r>
      <w:r>
        <w:t>химической</w:t>
      </w:r>
      <w:r>
        <w:rPr>
          <w:spacing w:val="-4"/>
        </w:rPr>
        <w:t xml:space="preserve"> </w:t>
      </w:r>
      <w:r>
        <w:t>реакции,</w:t>
      </w:r>
      <w:r>
        <w:rPr>
          <w:spacing w:val="-6"/>
        </w:rPr>
        <w:t xml:space="preserve"> </w:t>
      </w:r>
      <w:r>
        <w:t>химическое</w:t>
      </w:r>
      <w:r>
        <w:rPr>
          <w:spacing w:val="-5"/>
        </w:rPr>
        <w:t xml:space="preserve"> </w:t>
      </w:r>
      <w:r>
        <w:rPr>
          <w:spacing w:val="-2"/>
        </w:rPr>
        <w:t>равновесие;</w:t>
      </w:r>
    </w:p>
    <w:p w:rsidR="000A0EF3" w:rsidRDefault="002345D6">
      <w:pPr>
        <w:pStyle w:val="a3"/>
        <w:spacing w:before="137" w:line="360" w:lineRule="auto"/>
        <w:ind w:left="540" w:right="838"/>
      </w:pPr>
      <w:r>
        <w:t>теории</w:t>
      </w:r>
      <w:r>
        <w:rPr>
          <w:spacing w:val="40"/>
        </w:rPr>
        <w:t xml:space="preserve"> </w:t>
      </w:r>
      <w:r>
        <w:t>и</w:t>
      </w:r>
      <w:r>
        <w:rPr>
          <w:spacing w:val="40"/>
        </w:rPr>
        <w:t xml:space="preserve"> </w:t>
      </w:r>
      <w:r>
        <w:t>законы</w:t>
      </w:r>
      <w:r>
        <w:rPr>
          <w:spacing w:val="40"/>
        </w:rPr>
        <w:t xml:space="preserve"> </w:t>
      </w:r>
      <w:r>
        <w:t>(теория</w:t>
      </w:r>
      <w:r>
        <w:rPr>
          <w:spacing w:val="40"/>
        </w:rPr>
        <w:t xml:space="preserve"> </w:t>
      </w:r>
      <w:r>
        <w:t>электролитической</w:t>
      </w:r>
      <w:r>
        <w:rPr>
          <w:spacing w:val="40"/>
        </w:rPr>
        <w:t xml:space="preserve"> </w:t>
      </w:r>
      <w:r>
        <w:t>диссоциации,</w:t>
      </w:r>
      <w:r>
        <w:rPr>
          <w:spacing w:val="40"/>
        </w:rPr>
        <w:t xml:space="preserve"> </w:t>
      </w:r>
      <w:r>
        <w:t>периодический</w:t>
      </w:r>
      <w:r>
        <w:rPr>
          <w:spacing w:val="40"/>
        </w:rPr>
        <w:t xml:space="preserve"> </w:t>
      </w:r>
      <w:r>
        <w:t>закон</w:t>
      </w:r>
      <w:r>
        <w:rPr>
          <w:spacing w:val="40"/>
        </w:rPr>
        <w:t xml:space="preserve"> </w:t>
      </w:r>
      <w:r>
        <w:t>Д.И.</w:t>
      </w:r>
      <w:r>
        <w:rPr>
          <w:spacing w:val="-1"/>
        </w:rPr>
        <w:t xml:space="preserve"> </w:t>
      </w:r>
      <w:r>
        <w:t>Менделеева,</w:t>
      </w:r>
      <w:r>
        <w:rPr>
          <w:spacing w:val="80"/>
          <w:w w:val="150"/>
        </w:rPr>
        <w:t xml:space="preserve">  </w:t>
      </w:r>
      <w:r>
        <w:t>закон</w:t>
      </w:r>
      <w:r>
        <w:rPr>
          <w:spacing w:val="80"/>
          <w:w w:val="150"/>
        </w:rPr>
        <w:t xml:space="preserve">  </w:t>
      </w:r>
      <w:r>
        <w:t>сохранения</w:t>
      </w:r>
      <w:r>
        <w:rPr>
          <w:spacing w:val="80"/>
          <w:w w:val="150"/>
        </w:rPr>
        <w:t xml:space="preserve">  </w:t>
      </w:r>
      <w:r>
        <w:t>массы</w:t>
      </w:r>
      <w:r>
        <w:rPr>
          <w:spacing w:val="80"/>
          <w:w w:val="150"/>
        </w:rPr>
        <w:t xml:space="preserve">  </w:t>
      </w:r>
      <w:r>
        <w:t>веществ,</w:t>
      </w:r>
      <w:r>
        <w:rPr>
          <w:spacing w:val="80"/>
          <w:w w:val="150"/>
        </w:rPr>
        <w:t xml:space="preserve">  </w:t>
      </w:r>
      <w:r>
        <w:t>закон</w:t>
      </w:r>
      <w:r>
        <w:rPr>
          <w:spacing w:val="80"/>
          <w:w w:val="150"/>
        </w:rPr>
        <w:t xml:space="preserve">  </w:t>
      </w:r>
      <w:r>
        <w:t>сохранения</w:t>
      </w:r>
      <w:r>
        <w:rPr>
          <w:spacing w:val="40"/>
        </w:rPr>
        <w:t xml:space="preserve"> </w:t>
      </w:r>
      <w:r>
        <w:t>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w:t>
      </w:r>
      <w:r>
        <w:rPr>
          <w:spacing w:val="80"/>
          <w:w w:val="150"/>
        </w:rPr>
        <w:t xml:space="preserve">  </w:t>
      </w:r>
      <w:r>
        <w:t>знания,</w:t>
      </w:r>
      <w:r>
        <w:rPr>
          <w:spacing w:val="80"/>
          <w:w w:val="150"/>
        </w:rPr>
        <w:t xml:space="preserve">  </w:t>
      </w:r>
      <w:r>
        <w:t>лежащие</w:t>
      </w:r>
      <w:r>
        <w:rPr>
          <w:spacing w:val="80"/>
          <w:w w:val="150"/>
        </w:rPr>
        <w:t xml:space="preserve">  </w:t>
      </w:r>
      <w:r>
        <w:t>в</w:t>
      </w:r>
      <w:r>
        <w:rPr>
          <w:spacing w:val="80"/>
          <w:w w:val="150"/>
        </w:rPr>
        <w:t xml:space="preserve">  </w:t>
      </w:r>
      <w:r>
        <w:t>основе</w:t>
      </w:r>
      <w:r>
        <w:rPr>
          <w:spacing w:val="80"/>
          <w:w w:val="150"/>
        </w:rPr>
        <w:t xml:space="preserve">  </w:t>
      </w:r>
      <w:r>
        <w:t>понимания</w:t>
      </w:r>
      <w:r>
        <w:rPr>
          <w:spacing w:val="80"/>
          <w:w w:val="150"/>
        </w:rPr>
        <w:t xml:space="preserve">  </w:t>
      </w:r>
      <w:r>
        <w:t>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0A0EF3" w:rsidRDefault="002345D6">
      <w:pPr>
        <w:pStyle w:val="a3"/>
        <w:spacing w:before="1" w:line="360" w:lineRule="auto"/>
        <w:ind w:left="540" w:right="842"/>
      </w:pPr>
      <w:r>
        <w:t>представления</w:t>
      </w:r>
      <w:r>
        <w:rPr>
          <w:spacing w:val="70"/>
        </w:rPr>
        <w:t xml:space="preserve">   </w:t>
      </w:r>
      <w:r>
        <w:t>о</w:t>
      </w:r>
      <w:r>
        <w:rPr>
          <w:spacing w:val="70"/>
        </w:rPr>
        <w:t xml:space="preserve">   </w:t>
      </w:r>
      <w:r>
        <w:t>механизмах</w:t>
      </w:r>
      <w:r>
        <w:rPr>
          <w:spacing w:val="70"/>
        </w:rPr>
        <w:t xml:space="preserve">   </w:t>
      </w:r>
      <w:r>
        <w:t>химических</w:t>
      </w:r>
      <w:r>
        <w:rPr>
          <w:spacing w:val="71"/>
        </w:rPr>
        <w:t xml:space="preserve">   </w:t>
      </w:r>
      <w:r>
        <w:t>реакций,</w:t>
      </w:r>
      <w:r>
        <w:rPr>
          <w:spacing w:val="70"/>
        </w:rPr>
        <w:t xml:space="preserve">   </w:t>
      </w:r>
      <w:r>
        <w:t>термодинамических и кинетических закономерностях их протекания, о химическом равновесии, растворах</w:t>
      </w:r>
      <w:r>
        <w:rPr>
          <w:spacing w:val="40"/>
        </w:rPr>
        <w:t xml:space="preserve"> </w:t>
      </w:r>
      <w:r>
        <w:t>и дисперсных системах;</w:t>
      </w:r>
    </w:p>
    <w:p w:rsidR="000A0EF3" w:rsidRDefault="002345D6">
      <w:pPr>
        <w:pStyle w:val="a3"/>
        <w:tabs>
          <w:tab w:val="left" w:pos="1643"/>
          <w:tab w:val="left" w:pos="2314"/>
          <w:tab w:val="left" w:pos="2569"/>
          <w:tab w:val="left" w:pos="3737"/>
          <w:tab w:val="left" w:pos="3807"/>
          <w:tab w:val="left" w:pos="4157"/>
          <w:tab w:val="left" w:pos="5508"/>
          <w:tab w:val="left" w:pos="5610"/>
          <w:tab w:val="left" w:pos="6063"/>
          <w:tab w:val="left" w:pos="6602"/>
          <w:tab w:val="left" w:pos="6685"/>
          <w:tab w:val="left" w:pos="7040"/>
          <w:tab w:val="left" w:pos="7790"/>
          <w:tab w:val="left" w:pos="7978"/>
          <w:tab w:val="left" w:pos="8160"/>
          <w:tab w:val="left" w:pos="8379"/>
          <w:tab w:val="left" w:pos="8736"/>
        </w:tabs>
        <w:spacing w:line="360" w:lineRule="auto"/>
        <w:ind w:left="540" w:right="835"/>
        <w:jc w:val="left"/>
      </w:pPr>
      <w:r>
        <w:rPr>
          <w:spacing w:val="-2"/>
        </w:rPr>
        <w:t>фактологические</w:t>
      </w:r>
      <w:r>
        <w:tab/>
      </w:r>
      <w:r>
        <w:tab/>
      </w:r>
      <w:r>
        <w:rPr>
          <w:spacing w:val="-2"/>
        </w:rPr>
        <w:t>сведения</w:t>
      </w:r>
      <w:r>
        <w:tab/>
      </w:r>
      <w:r>
        <w:rPr>
          <w:spacing w:val="-34"/>
        </w:rPr>
        <w:t xml:space="preserve"> </w:t>
      </w:r>
      <w:r>
        <w:t>о</w:t>
      </w:r>
      <w:r>
        <w:tab/>
      </w:r>
      <w:r>
        <w:rPr>
          <w:spacing w:val="-2"/>
        </w:rPr>
        <w:t>свойствах,</w:t>
      </w:r>
      <w:r>
        <w:tab/>
      </w:r>
      <w:r>
        <w:rPr>
          <w:spacing w:val="-2"/>
        </w:rPr>
        <w:t>составе,</w:t>
      </w:r>
      <w:r>
        <w:tab/>
      </w:r>
      <w:r>
        <w:rPr>
          <w:spacing w:val="-2"/>
        </w:rPr>
        <w:t>получении</w:t>
      </w:r>
      <w:r>
        <w:tab/>
      </w:r>
      <w:r>
        <w:tab/>
      </w:r>
      <w:r>
        <w:rPr>
          <w:spacing w:val="-10"/>
        </w:rPr>
        <w:t>и</w:t>
      </w:r>
      <w:r>
        <w:tab/>
      </w:r>
      <w:r>
        <w:tab/>
      </w:r>
      <w:r>
        <w:rPr>
          <w:spacing w:val="-2"/>
        </w:rPr>
        <w:t>безопасном использовании</w:t>
      </w:r>
      <w:r>
        <w:tab/>
      </w:r>
      <w:r>
        <w:rPr>
          <w:spacing w:val="-2"/>
        </w:rPr>
        <w:t>важнейших</w:t>
      </w:r>
      <w:r>
        <w:tab/>
      </w:r>
      <w:r>
        <w:rPr>
          <w:spacing w:val="-2"/>
        </w:rPr>
        <w:t>неорганических</w:t>
      </w:r>
      <w:r>
        <w:tab/>
      </w:r>
      <w:r>
        <w:tab/>
      </w:r>
      <w:r>
        <w:rPr>
          <w:spacing w:val="-2"/>
        </w:rPr>
        <w:t>веществ</w:t>
      </w:r>
      <w:r>
        <w:tab/>
      </w:r>
      <w:r>
        <w:tab/>
      </w:r>
      <w:r>
        <w:rPr>
          <w:spacing w:val="-10"/>
        </w:rPr>
        <w:t>в</w:t>
      </w:r>
      <w:r>
        <w:tab/>
      </w:r>
      <w:r>
        <w:rPr>
          <w:spacing w:val="-4"/>
        </w:rPr>
        <w:t>быту</w:t>
      </w:r>
      <w:r>
        <w:tab/>
      </w:r>
      <w:r>
        <w:rPr>
          <w:spacing w:val="-10"/>
        </w:rPr>
        <w:t>и</w:t>
      </w:r>
      <w:r>
        <w:tab/>
      </w:r>
      <w:r>
        <w:tab/>
      </w:r>
      <w:r>
        <w:rPr>
          <w:spacing w:val="-2"/>
        </w:rPr>
        <w:t xml:space="preserve">практической </w:t>
      </w:r>
      <w:r>
        <w:t xml:space="preserve">деятельности человека, общих научных принципах химического производства; </w:t>
      </w:r>
      <w:r>
        <w:rPr>
          <w:i/>
        </w:rPr>
        <w:t xml:space="preserve">сформированность умений: </w:t>
      </w:r>
      <w:r>
        <w:t>выявлять характерные признаки понятий,</w:t>
      </w:r>
      <w:r>
        <w:rPr>
          <w:spacing w:val="27"/>
        </w:rPr>
        <w:t xml:space="preserve"> </w:t>
      </w:r>
      <w:r>
        <w:rPr>
          <w:i/>
        </w:rPr>
        <w:t xml:space="preserve">устанавливать </w:t>
      </w:r>
      <w:r>
        <w:rPr>
          <w:spacing w:val="-6"/>
        </w:rPr>
        <w:t>их</w:t>
      </w:r>
      <w:r>
        <w:tab/>
      </w:r>
      <w:r>
        <w:rPr>
          <w:spacing w:val="-2"/>
        </w:rPr>
        <w:t>взаимосвязь,</w:t>
      </w:r>
      <w:r>
        <w:tab/>
      </w:r>
      <w:r>
        <w:tab/>
      </w:r>
      <w:r>
        <w:rPr>
          <w:i/>
          <w:spacing w:val="-2"/>
        </w:rPr>
        <w:t>использовать</w:t>
      </w:r>
      <w:r>
        <w:rPr>
          <w:i/>
        </w:rPr>
        <w:tab/>
      </w:r>
      <w:r>
        <w:rPr>
          <w:i/>
        </w:rPr>
        <w:tab/>
      </w:r>
      <w:r>
        <w:rPr>
          <w:i/>
        </w:rPr>
        <w:tab/>
      </w:r>
      <w:r>
        <w:rPr>
          <w:spacing w:val="-2"/>
        </w:rPr>
        <w:t>соответствующие</w:t>
      </w:r>
      <w:r>
        <w:tab/>
      </w:r>
      <w:r>
        <w:tab/>
      </w:r>
      <w:r>
        <w:tab/>
      </w:r>
      <w:r>
        <w:tab/>
      </w:r>
      <w:r>
        <w:rPr>
          <w:spacing w:val="-2"/>
        </w:rPr>
        <w:t xml:space="preserve">понятия </w:t>
      </w:r>
      <w:r>
        <w:t>при описании неорганических веществ и их превращений;</w:t>
      </w:r>
    </w:p>
    <w:p w:rsidR="000A0EF3" w:rsidRDefault="002345D6">
      <w:pPr>
        <w:pStyle w:val="a3"/>
        <w:tabs>
          <w:tab w:val="left" w:pos="3182"/>
          <w:tab w:val="left" w:pos="4539"/>
          <w:tab w:val="left" w:pos="6542"/>
          <w:tab w:val="left" w:pos="8458"/>
        </w:tabs>
        <w:spacing w:line="360" w:lineRule="auto"/>
        <w:ind w:left="540" w:right="837"/>
        <w:jc w:val="left"/>
      </w:pPr>
      <w:r>
        <w:rPr>
          <w:i/>
          <w:spacing w:val="-2"/>
        </w:rPr>
        <w:t>сформированность</w:t>
      </w:r>
      <w:r>
        <w:rPr>
          <w:i/>
        </w:rPr>
        <w:tab/>
      </w:r>
      <w:r>
        <w:rPr>
          <w:i/>
          <w:spacing w:val="-2"/>
        </w:rPr>
        <w:t>умения</w:t>
      </w:r>
      <w:r>
        <w:rPr>
          <w:i/>
        </w:rPr>
        <w:tab/>
      </w:r>
      <w:r>
        <w:rPr>
          <w:spacing w:val="-2"/>
        </w:rPr>
        <w:t>использовать</w:t>
      </w:r>
      <w:r>
        <w:tab/>
      </w:r>
      <w:r>
        <w:rPr>
          <w:spacing w:val="-2"/>
        </w:rPr>
        <w:t>химическую</w:t>
      </w:r>
      <w:r>
        <w:tab/>
      </w:r>
      <w:r>
        <w:rPr>
          <w:spacing w:val="-2"/>
        </w:rPr>
        <w:t xml:space="preserve">символику </w:t>
      </w:r>
      <w:r>
        <w:t xml:space="preserve">для составления формул веществ и уравнений химических реакций, систематическую номенклатуру (IUPAC) и тривиальные названия отдельных веществ; </w:t>
      </w:r>
      <w:r>
        <w:rPr>
          <w:i/>
        </w:rPr>
        <w:t>сформированность</w:t>
      </w:r>
      <w:r>
        <w:rPr>
          <w:i/>
          <w:spacing w:val="35"/>
        </w:rPr>
        <w:t xml:space="preserve"> </w:t>
      </w:r>
      <w:r>
        <w:rPr>
          <w:i/>
        </w:rPr>
        <w:t>умения</w:t>
      </w:r>
      <w:r>
        <w:rPr>
          <w:i/>
          <w:spacing w:val="35"/>
        </w:rPr>
        <w:t xml:space="preserve"> </w:t>
      </w:r>
      <w:r>
        <w:t>определять</w:t>
      </w:r>
      <w:r>
        <w:rPr>
          <w:spacing w:val="35"/>
        </w:rPr>
        <w:t xml:space="preserve"> </w:t>
      </w:r>
      <w:r>
        <w:t>валентность</w:t>
      </w:r>
      <w:r>
        <w:rPr>
          <w:spacing w:val="33"/>
        </w:rPr>
        <w:t xml:space="preserve"> </w:t>
      </w:r>
      <w:r>
        <w:t>и</w:t>
      </w:r>
      <w:r>
        <w:rPr>
          <w:spacing w:val="35"/>
        </w:rPr>
        <w:t xml:space="preserve"> </w:t>
      </w:r>
      <w:r>
        <w:t>степень</w:t>
      </w:r>
      <w:r>
        <w:rPr>
          <w:spacing w:val="35"/>
        </w:rPr>
        <w:t xml:space="preserve"> </w:t>
      </w:r>
      <w:r>
        <w:t>окисления</w:t>
      </w:r>
      <w:r>
        <w:rPr>
          <w:spacing w:val="32"/>
        </w:rPr>
        <w:t xml:space="preserve"> </w:t>
      </w:r>
      <w:r>
        <w:t>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0A0EF3" w:rsidRDefault="002345D6">
      <w:pPr>
        <w:tabs>
          <w:tab w:val="left" w:pos="1044"/>
          <w:tab w:val="left" w:pos="1792"/>
          <w:tab w:val="left" w:pos="3016"/>
          <w:tab w:val="left" w:pos="3298"/>
          <w:tab w:val="left" w:pos="4130"/>
          <w:tab w:val="left" w:pos="4208"/>
          <w:tab w:val="left" w:pos="4538"/>
          <w:tab w:val="left" w:pos="5285"/>
          <w:tab w:val="left" w:pos="5719"/>
          <w:tab w:val="left" w:pos="7314"/>
          <w:tab w:val="left" w:pos="7465"/>
          <w:tab w:val="left" w:pos="8521"/>
          <w:tab w:val="left" w:pos="8731"/>
        </w:tabs>
        <w:spacing w:before="1" w:line="360" w:lineRule="auto"/>
        <w:ind w:left="540" w:right="837"/>
        <w:rPr>
          <w:i/>
          <w:sz w:val="24"/>
        </w:rPr>
      </w:pPr>
      <w:r>
        <w:rPr>
          <w:i/>
          <w:spacing w:val="-2"/>
          <w:sz w:val="24"/>
        </w:rPr>
        <w:t>сформированность</w:t>
      </w:r>
      <w:r>
        <w:rPr>
          <w:i/>
          <w:sz w:val="24"/>
        </w:rPr>
        <w:tab/>
      </w:r>
      <w:r>
        <w:rPr>
          <w:i/>
          <w:spacing w:val="-2"/>
          <w:sz w:val="24"/>
        </w:rPr>
        <w:t>умения</w:t>
      </w:r>
      <w:r>
        <w:rPr>
          <w:i/>
          <w:sz w:val="24"/>
        </w:rPr>
        <w:tab/>
      </w:r>
      <w:r>
        <w:rPr>
          <w:i/>
          <w:sz w:val="24"/>
        </w:rPr>
        <w:tab/>
      </w:r>
      <w:r>
        <w:rPr>
          <w:spacing w:val="-2"/>
          <w:sz w:val="24"/>
        </w:rPr>
        <w:t>объяснять</w:t>
      </w:r>
      <w:r>
        <w:rPr>
          <w:sz w:val="24"/>
        </w:rPr>
        <w:tab/>
      </w:r>
      <w:r>
        <w:rPr>
          <w:sz w:val="24"/>
        </w:rPr>
        <w:tab/>
      </w:r>
      <w:r>
        <w:rPr>
          <w:spacing w:val="-2"/>
          <w:sz w:val="24"/>
        </w:rPr>
        <w:t>зависимость</w:t>
      </w:r>
      <w:r>
        <w:rPr>
          <w:sz w:val="24"/>
        </w:rPr>
        <w:tab/>
      </w:r>
      <w:r>
        <w:rPr>
          <w:sz w:val="24"/>
        </w:rPr>
        <w:tab/>
      </w:r>
      <w:r>
        <w:rPr>
          <w:spacing w:val="-2"/>
          <w:sz w:val="24"/>
        </w:rPr>
        <w:t>свойств</w:t>
      </w:r>
      <w:r>
        <w:rPr>
          <w:sz w:val="24"/>
        </w:rPr>
        <w:tab/>
      </w:r>
      <w:r>
        <w:rPr>
          <w:sz w:val="24"/>
        </w:rPr>
        <w:tab/>
      </w:r>
      <w:r>
        <w:rPr>
          <w:spacing w:val="-2"/>
          <w:sz w:val="24"/>
        </w:rPr>
        <w:t xml:space="preserve">веществ </w:t>
      </w:r>
      <w:r>
        <w:rPr>
          <w:spacing w:val="-6"/>
          <w:sz w:val="24"/>
        </w:rPr>
        <w:t>от</w:t>
      </w:r>
      <w:r>
        <w:rPr>
          <w:sz w:val="24"/>
        </w:rPr>
        <w:tab/>
      </w:r>
      <w:r>
        <w:rPr>
          <w:spacing w:val="-4"/>
          <w:sz w:val="24"/>
        </w:rPr>
        <w:t>вида</w:t>
      </w:r>
      <w:r>
        <w:rPr>
          <w:sz w:val="24"/>
        </w:rPr>
        <w:tab/>
      </w:r>
      <w:r>
        <w:rPr>
          <w:spacing w:val="-2"/>
          <w:sz w:val="24"/>
        </w:rPr>
        <w:t>химической</w:t>
      </w:r>
      <w:r>
        <w:rPr>
          <w:sz w:val="24"/>
        </w:rPr>
        <w:tab/>
      </w:r>
      <w:r>
        <w:rPr>
          <w:spacing w:val="-2"/>
          <w:sz w:val="24"/>
        </w:rPr>
        <w:t>связи</w:t>
      </w:r>
      <w:r>
        <w:rPr>
          <w:sz w:val="24"/>
        </w:rPr>
        <w:tab/>
      </w:r>
      <w:r>
        <w:rPr>
          <w:spacing w:val="-10"/>
          <w:sz w:val="24"/>
        </w:rPr>
        <w:t>и</w:t>
      </w:r>
      <w:r>
        <w:rPr>
          <w:sz w:val="24"/>
        </w:rPr>
        <w:tab/>
      </w:r>
      <w:r>
        <w:rPr>
          <w:spacing w:val="-4"/>
          <w:sz w:val="24"/>
        </w:rPr>
        <w:t>типа</w:t>
      </w:r>
      <w:r>
        <w:rPr>
          <w:sz w:val="24"/>
        </w:rPr>
        <w:tab/>
      </w:r>
      <w:r>
        <w:rPr>
          <w:spacing w:val="-2"/>
          <w:sz w:val="24"/>
        </w:rPr>
        <w:t>кристаллической</w:t>
      </w:r>
      <w:r>
        <w:rPr>
          <w:sz w:val="24"/>
        </w:rPr>
        <w:tab/>
      </w:r>
      <w:r>
        <w:rPr>
          <w:spacing w:val="-2"/>
          <w:sz w:val="24"/>
        </w:rPr>
        <w:t>решётки,</w:t>
      </w:r>
      <w:r>
        <w:rPr>
          <w:sz w:val="24"/>
        </w:rPr>
        <w:tab/>
      </w:r>
      <w:r>
        <w:rPr>
          <w:spacing w:val="-2"/>
          <w:sz w:val="24"/>
        </w:rPr>
        <w:t xml:space="preserve">обменный </w:t>
      </w:r>
      <w:r>
        <w:rPr>
          <w:sz w:val="24"/>
        </w:rPr>
        <w:t xml:space="preserve">и донорно-акцепторный механизмы образования ковалентной связи; </w:t>
      </w:r>
      <w:r>
        <w:rPr>
          <w:i/>
          <w:sz w:val="24"/>
        </w:rPr>
        <w:t>сформированность умений:</w:t>
      </w:r>
    </w:p>
    <w:p w:rsidR="000A0EF3" w:rsidRDefault="002345D6">
      <w:pPr>
        <w:pStyle w:val="a3"/>
        <w:spacing w:line="360" w:lineRule="auto"/>
        <w:ind w:left="540" w:right="835"/>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0A0EF3" w:rsidRDefault="002345D6">
      <w:pPr>
        <w:pStyle w:val="a3"/>
        <w:ind w:left="540"/>
      </w:pPr>
      <w:r>
        <w:t>самостоятельно</w:t>
      </w:r>
      <w:r>
        <w:rPr>
          <w:spacing w:val="75"/>
          <w:w w:val="150"/>
        </w:rPr>
        <w:t xml:space="preserve"> </w:t>
      </w:r>
      <w:r>
        <w:rPr>
          <w:i/>
        </w:rPr>
        <w:t>выбирать</w:t>
      </w:r>
      <w:r>
        <w:rPr>
          <w:i/>
          <w:spacing w:val="78"/>
          <w:w w:val="150"/>
        </w:rPr>
        <w:t xml:space="preserve"> </w:t>
      </w:r>
      <w:r>
        <w:t>основания</w:t>
      </w:r>
      <w:r>
        <w:rPr>
          <w:spacing w:val="77"/>
          <w:w w:val="150"/>
        </w:rPr>
        <w:t xml:space="preserve"> </w:t>
      </w:r>
      <w:r>
        <w:t>и</w:t>
      </w:r>
      <w:r>
        <w:rPr>
          <w:spacing w:val="78"/>
          <w:w w:val="150"/>
        </w:rPr>
        <w:t xml:space="preserve"> </w:t>
      </w:r>
      <w:r>
        <w:t>критерии</w:t>
      </w:r>
      <w:r>
        <w:rPr>
          <w:spacing w:val="78"/>
          <w:w w:val="150"/>
        </w:rPr>
        <w:t xml:space="preserve"> </w:t>
      </w:r>
      <w:r>
        <w:t>для</w:t>
      </w:r>
      <w:r>
        <w:rPr>
          <w:spacing w:val="77"/>
          <w:w w:val="150"/>
        </w:rPr>
        <w:t xml:space="preserve"> </w:t>
      </w:r>
      <w:r>
        <w:t>классификации</w:t>
      </w:r>
      <w:r>
        <w:rPr>
          <w:spacing w:val="76"/>
          <w:w w:val="150"/>
        </w:rPr>
        <w:t xml:space="preserve"> </w:t>
      </w:r>
      <w:r>
        <w:rPr>
          <w:spacing w:val="-2"/>
        </w:rPr>
        <w:t>изучаемых</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веществ</w:t>
      </w:r>
      <w:r>
        <w:rPr>
          <w:spacing w:val="-4"/>
        </w:rPr>
        <w:t xml:space="preserve"> </w:t>
      </w:r>
      <w:r>
        <w:t>и</w:t>
      </w:r>
      <w:r>
        <w:rPr>
          <w:spacing w:val="-3"/>
        </w:rPr>
        <w:t xml:space="preserve"> </w:t>
      </w:r>
      <w:r>
        <w:t>химических</w:t>
      </w:r>
      <w:r>
        <w:rPr>
          <w:spacing w:val="-3"/>
        </w:rPr>
        <w:t xml:space="preserve"> </w:t>
      </w:r>
      <w:r>
        <w:rPr>
          <w:spacing w:val="-2"/>
        </w:rPr>
        <w:t>реакций;</w:t>
      </w:r>
    </w:p>
    <w:p w:rsidR="000A0EF3" w:rsidRDefault="002345D6">
      <w:pPr>
        <w:pStyle w:val="a3"/>
        <w:tabs>
          <w:tab w:val="left" w:pos="1387"/>
          <w:tab w:val="left" w:pos="3867"/>
          <w:tab w:val="left" w:pos="4909"/>
          <w:tab w:val="left" w:pos="7856"/>
        </w:tabs>
        <w:spacing w:before="137" w:line="360" w:lineRule="auto"/>
        <w:ind w:left="540" w:right="837"/>
      </w:pPr>
      <w:r>
        <w:rPr>
          <w:i/>
        </w:rPr>
        <w:t xml:space="preserve">сформированность умения </w:t>
      </w:r>
      <w:r>
        <w:t>раскрывать смысл периодического закона Д.И.</w:t>
      </w:r>
      <w:r>
        <w:rPr>
          <w:spacing w:val="-2"/>
        </w:rPr>
        <w:t xml:space="preserve"> </w:t>
      </w:r>
      <w:r>
        <w:t xml:space="preserve">Менделеева </w:t>
      </w:r>
      <w:r>
        <w:rPr>
          <w:spacing w:val="-10"/>
        </w:rPr>
        <w:t>и</w:t>
      </w:r>
      <w:r>
        <w:tab/>
      </w:r>
      <w:r>
        <w:rPr>
          <w:spacing w:val="-2"/>
        </w:rPr>
        <w:t>демонстрировать</w:t>
      </w:r>
      <w:r>
        <w:tab/>
      </w:r>
      <w:r>
        <w:rPr>
          <w:spacing w:val="-4"/>
        </w:rPr>
        <w:t>его</w:t>
      </w:r>
      <w:r>
        <w:tab/>
      </w:r>
      <w:r>
        <w:rPr>
          <w:spacing w:val="-2"/>
        </w:rPr>
        <w:t>систематизирующую,</w:t>
      </w:r>
      <w:r>
        <w:tab/>
      </w:r>
      <w:r>
        <w:rPr>
          <w:spacing w:val="-2"/>
        </w:rPr>
        <w:t xml:space="preserve">объяснительную </w:t>
      </w:r>
      <w:r>
        <w:t>и прогностическую функции;</w:t>
      </w:r>
    </w:p>
    <w:p w:rsidR="000A0EF3" w:rsidRDefault="002345D6">
      <w:pPr>
        <w:spacing w:before="1"/>
        <w:ind w:left="540"/>
        <w:jc w:val="both"/>
        <w:rPr>
          <w:i/>
          <w:sz w:val="24"/>
        </w:rPr>
      </w:pPr>
      <w:r>
        <w:rPr>
          <w:i/>
          <w:sz w:val="24"/>
        </w:rPr>
        <w:t>сформированность</w:t>
      </w:r>
      <w:r>
        <w:rPr>
          <w:i/>
          <w:spacing w:val="-12"/>
          <w:sz w:val="24"/>
        </w:rPr>
        <w:t xml:space="preserve"> </w:t>
      </w:r>
      <w:r>
        <w:rPr>
          <w:i/>
          <w:spacing w:val="-2"/>
          <w:sz w:val="24"/>
        </w:rPr>
        <w:t>умений:</w:t>
      </w:r>
    </w:p>
    <w:p w:rsidR="000A0EF3" w:rsidRDefault="002345D6">
      <w:pPr>
        <w:pStyle w:val="a3"/>
        <w:spacing w:before="137" w:line="360" w:lineRule="auto"/>
        <w:ind w:left="540" w:right="839"/>
      </w:pPr>
      <w:r>
        <w:t>характеризовать</w:t>
      </w:r>
      <w:r>
        <w:rPr>
          <w:spacing w:val="-3"/>
        </w:rPr>
        <w:t xml:space="preserve"> </w:t>
      </w:r>
      <w:r>
        <w:t>электронное</w:t>
      </w:r>
      <w:r>
        <w:rPr>
          <w:spacing w:val="-5"/>
        </w:rPr>
        <w:t xml:space="preserve"> </w:t>
      </w:r>
      <w:r>
        <w:t>строение</w:t>
      </w:r>
      <w:r>
        <w:rPr>
          <w:spacing w:val="-5"/>
        </w:rPr>
        <w:t xml:space="preserve"> </w:t>
      </w:r>
      <w:r>
        <w:t>атомов</w:t>
      </w:r>
      <w:r>
        <w:rPr>
          <w:spacing w:val="-3"/>
        </w:rPr>
        <w:t xml:space="preserve"> </w:t>
      </w:r>
      <w:r>
        <w:t>и</w:t>
      </w:r>
      <w:r>
        <w:rPr>
          <w:spacing w:val="-4"/>
        </w:rPr>
        <w:t xml:space="preserve"> </w:t>
      </w:r>
      <w:r>
        <w:t>ионов</w:t>
      </w:r>
      <w:r>
        <w:rPr>
          <w:spacing w:val="-5"/>
        </w:rPr>
        <w:t xml:space="preserve"> </w:t>
      </w:r>
      <w:r>
        <w:t>химических</w:t>
      </w:r>
      <w:r>
        <w:rPr>
          <w:spacing w:val="-2"/>
        </w:rPr>
        <w:t xml:space="preserve"> </w:t>
      </w:r>
      <w:r>
        <w:t>элементов</w:t>
      </w:r>
      <w:r>
        <w:rPr>
          <w:spacing w:val="-5"/>
        </w:rPr>
        <w:t xml:space="preserve"> </w:t>
      </w:r>
      <w:r>
        <w:t>первого– четвёртого</w:t>
      </w:r>
      <w:r>
        <w:rPr>
          <w:spacing w:val="68"/>
        </w:rPr>
        <w:t xml:space="preserve"> </w:t>
      </w:r>
      <w:r>
        <w:t>периодов</w:t>
      </w:r>
      <w:r>
        <w:rPr>
          <w:spacing w:val="72"/>
        </w:rPr>
        <w:t xml:space="preserve"> </w:t>
      </w:r>
      <w:r>
        <w:t>Периодической</w:t>
      </w:r>
      <w:r>
        <w:rPr>
          <w:spacing w:val="71"/>
        </w:rPr>
        <w:t xml:space="preserve"> </w:t>
      </w:r>
      <w:r>
        <w:t>системы</w:t>
      </w:r>
      <w:r>
        <w:rPr>
          <w:spacing w:val="69"/>
        </w:rPr>
        <w:t xml:space="preserve"> </w:t>
      </w:r>
      <w:r>
        <w:t>Д.И. Менделеева,</w:t>
      </w:r>
      <w:r>
        <w:rPr>
          <w:spacing w:val="72"/>
        </w:rPr>
        <w:t xml:space="preserve"> </w:t>
      </w:r>
      <w:r>
        <w:t>используя</w:t>
      </w:r>
      <w:r>
        <w:rPr>
          <w:spacing w:val="71"/>
        </w:rPr>
        <w:t xml:space="preserve"> </w:t>
      </w:r>
      <w:r>
        <w:rPr>
          <w:spacing w:val="-2"/>
        </w:rPr>
        <w:t>понятия</w:t>
      </w:r>
    </w:p>
    <w:p w:rsidR="000A0EF3" w:rsidRDefault="002345D6">
      <w:pPr>
        <w:pStyle w:val="a3"/>
        <w:ind w:left="540"/>
      </w:pPr>
      <w:r>
        <w:t>«энергетические</w:t>
      </w:r>
      <w:r>
        <w:rPr>
          <w:spacing w:val="20"/>
        </w:rPr>
        <w:t xml:space="preserve"> </w:t>
      </w:r>
      <w:r>
        <w:t>уровни»,</w:t>
      </w:r>
      <w:r>
        <w:rPr>
          <w:spacing w:val="26"/>
        </w:rPr>
        <w:t xml:space="preserve"> </w:t>
      </w:r>
      <w:r>
        <w:t>«энергетические</w:t>
      </w:r>
      <w:r>
        <w:rPr>
          <w:spacing w:val="21"/>
        </w:rPr>
        <w:t xml:space="preserve"> </w:t>
      </w:r>
      <w:r>
        <w:t>подуровни»,</w:t>
      </w:r>
      <w:r>
        <w:rPr>
          <w:spacing w:val="25"/>
        </w:rPr>
        <w:t xml:space="preserve"> </w:t>
      </w:r>
      <w:r>
        <w:t>«s-,</w:t>
      </w:r>
      <w:r>
        <w:rPr>
          <w:spacing w:val="22"/>
        </w:rPr>
        <w:t xml:space="preserve"> </w:t>
      </w:r>
      <w:r>
        <w:t>p-,</w:t>
      </w:r>
      <w:r>
        <w:rPr>
          <w:spacing w:val="22"/>
        </w:rPr>
        <w:t xml:space="preserve"> </w:t>
      </w:r>
      <w:r>
        <w:t>d-атомные</w:t>
      </w:r>
      <w:r>
        <w:rPr>
          <w:spacing w:val="20"/>
        </w:rPr>
        <w:t xml:space="preserve"> </w:t>
      </w:r>
      <w:r>
        <w:rPr>
          <w:spacing w:val="-2"/>
        </w:rPr>
        <w:t>орбитали»,</w:t>
      </w:r>
    </w:p>
    <w:p w:rsidR="000A0EF3" w:rsidRDefault="002345D6">
      <w:pPr>
        <w:pStyle w:val="a3"/>
        <w:spacing w:before="139"/>
        <w:ind w:left="540"/>
      </w:pPr>
      <w:r>
        <w:t>«основное</w:t>
      </w:r>
      <w:r>
        <w:rPr>
          <w:spacing w:val="-6"/>
        </w:rPr>
        <w:t xml:space="preserve"> </w:t>
      </w:r>
      <w:r>
        <w:t>и</w:t>
      </w:r>
      <w:r>
        <w:rPr>
          <w:spacing w:val="-4"/>
        </w:rPr>
        <w:t xml:space="preserve"> </w:t>
      </w:r>
      <w:r>
        <w:t>возбуждённое</w:t>
      </w:r>
      <w:r>
        <w:rPr>
          <w:spacing w:val="-3"/>
        </w:rPr>
        <w:t xml:space="preserve"> </w:t>
      </w:r>
      <w:r>
        <w:t>энергетические</w:t>
      </w:r>
      <w:r>
        <w:rPr>
          <w:spacing w:val="-4"/>
        </w:rPr>
        <w:t xml:space="preserve"> </w:t>
      </w:r>
      <w:r>
        <w:t>состояния</w:t>
      </w:r>
      <w:r>
        <w:rPr>
          <w:spacing w:val="-3"/>
        </w:rPr>
        <w:t xml:space="preserve"> </w:t>
      </w:r>
      <w:r>
        <w:rPr>
          <w:spacing w:val="-2"/>
        </w:rPr>
        <w:t>атома»;</w:t>
      </w:r>
    </w:p>
    <w:p w:rsidR="000A0EF3" w:rsidRDefault="002345D6">
      <w:pPr>
        <w:pStyle w:val="a3"/>
        <w:spacing w:before="138" w:line="360" w:lineRule="auto"/>
        <w:ind w:left="540" w:right="836"/>
      </w:pPr>
      <w:r>
        <w:rPr>
          <w:i/>
        </w:rPr>
        <w:t>объяснять</w:t>
      </w:r>
      <w:r>
        <w:rPr>
          <w:i/>
          <w:spacing w:val="79"/>
        </w:rPr>
        <w:t xml:space="preserve">   </w:t>
      </w:r>
      <w:r>
        <w:t>закономерности</w:t>
      </w:r>
      <w:r>
        <w:rPr>
          <w:spacing w:val="79"/>
        </w:rPr>
        <w:t xml:space="preserve">   </w:t>
      </w:r>
      <w:r>
        <w:t>изменения</w:t>
      </w:r>
      <w:r>
        <w:rPr>
          <w:spacing w:val="77"/>
        </w:rPr>
        <w:t xml:space="preserve">   </w:t>
      </w:r>
      <w:r>
        <w:t>свойств</w:t>
      </w:r>
      <w:r>
        <w:rPr>
          <w:spacing w:val="78"/>
        </w:rPr>
        <w:t xml:space="preserve">   </w:t>
      </w:r>
      <w:r>
        <w:t>химических</w:t>
      </w:r>
      <w:r>
        <w:rPr>
          <w:spacing w:val="79"/>
        </w:rPr>
        <w:t xml:space="preserve">   </w:t>
      </w:r>
      <w:r>
        <w:t xml:space="preserve">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w:t>
      </w:r>
      <w:r>
        <w:rPr>
          <w:spacing w:val="-2"/>
        </w:rPr>
        <w:t>оболочек;</w:t>
      </w:r>
    </w:p>
    <w:p w:rsidR="000A0EF3" w:rsidRDefault="002345D6">
      <w:pPr>
        <w:pStyle w:val="a3"/>
        <w:spacing w:line="360" w:lineRule="auto"/>
        <w:ind w:left="540" w:right="837"/>
      </w:pPr>
      <w:r>
        <w:rPr>
          <w:i/>
        </w:rPr>
        <w:t xml:space="preserve">сформированность умений: </w:t>
      </w:r>
      <w:r>
        <w:t xml:space="preserve">характеризовать (описывать) общие химические свойства веществ различных классов, </w:t>
      </w:r>
      <w:r>
        <w:rPr>
          <w:i/>
        </w:rPr>
        <w:t xml:space="preserve">подтверждать </w:t>
      </w:r>
      <w:r>
        <w:t xml:space="preserve">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0A0EF3" w:rsidRDefault="002345D6">
      <w:pPr>
        <w:ind w:left="540"/>
        <w:jc w:val="both"/>
        <w:rPr>
          <w:sz w:val="24"/>
        </w:rPr>
      </w:pPr>
      <w:r>
        <w:rPr>
          <w:i/>
          <w:sz w:val="24"/>
        </w:rPr>
        <w:t>сформированность</w:t>
      </w:r>
      <w:r>
        <w:rPr>
          <w:i/>
          <w:spacing w:val="-7"/>
          <w:sz w:val="24"/>
        </w:rPr>
        <w:t xml:space="preserve"> </w:t>
      </w:r>
      <w:r>
        <w:rPr>
          <w:i/>
          <w:sz w:val="24"/>
        </w:rPr>
        <w:t>умения</w:t>
      </w:r>
      <w:r>
        <w:rPr>
          <w:i/>
          <w:spacing w:val="-6"/>
          <w:sz w:val="24"/>
        </w:rPr>
        <w:t xml:space="preserve"> </w:t>
      </w:r>
      <w:r>
        <w:rPr>
          <w:sz w:val="24"/>
        </w:rPr>
        <w:t>раскрывать</w:t>
      </w:r>
      <w:r>
        <w:rPr>
          <w:spacing w:val="-4"/>
          <w:sz w:val="24"/>
        </w:rPr>
        <w:t xml:space="preserve"> </w:t>
      </w:r>
      <w:r>
        <w:rPr>
          <w:spacing w:val="-2"/>
          <w:sz w:val="24"/>
        </w:rPr>
        <w:t>сущность:</w:t>
      </w:r>
    </w:p>
    <w:p w:rsidR="000A0EF3" w:rsidRDefault="002345D6">
      <w:pPr>
        <w:pStyle w:val="a3"/>
        <w:spacing w:before="140" w:line="360" w:lineRule="auto"/>
        <w:ind w:left="540" w:right="834"/>
      </w:pPr>
      <w:r>
        <w:t>окислительно-восстановительных реакций посредством составления электронного баланса</w:t>
      </w:r>
      <w:r>
        <w:rPr>
          <w:spacing w:val="80"/>
          <w:w w:val="150"/>
        </w:rPr>
        <w:t xml:space="preserve">  </w:t>
      </w:r>
      <w:r>
        <w:t>этих</w:t>
      </w:r>
      <w:r>
        <w:rPr>
          <w:spacing w:val="80"/>
          <w:w w:val="150"/>
        </w:rPr>
        <w:t xml:space="preserve">  </w:t>
      </w:r>
      <w:r>
        <w:t>реакций;</w:t>
      </w:r>
      <w:r>
        <w:rPr>
          <w:spacing w:val="80"/>
          <w:w w:val="150"/>
        </w:rPr>
        <w:t xml:space="preserve">  </w:t>
      </w:r>
      <w:r>
        <w:t>реакций</w:t>
      </w:r>
      <w:r>
        <w:rPr>
          <w:spacing w:val="80"/>
          <w:w w:val="150"/>
        </w:rPr>
        <w:t xml:space="preserve">  </w:t>
      </w:r>
      <w:r>
        <w:t>ионного</w:t>
      </w:r>
      <w:r>
        <w:rPr>
          <w:spacing w:val="80"/>
          <w:w w:val="150"/>
        </w:rPr>
        <w:t xml:space="preserve">  </w:t>
      </w:r>
      <w:r>
        <w:t>обмена</w:t>
      </w:r>
      <w:r>
        <w:rPr>
          <w:spacing w:val="80"/>
          <w:w w:val="150"/>
        </w:rPr>
        <w:t xml:space="preserve">  </w:t>
      </w:r>
      <w:r>
        <w:t>путём</w:t>
      </w:r>
      <w:r>
        <w:rPr>
          <w:spacing w:val="80"/>
          <w:w w:val="150"/>
        </w:rPr>
        <w:t xml:space="preserve">  </w:t>
      </w:r>
      <w:r>
        <w:t>составления их полных и сокращённых ионных уравнений;</w:t>
      </w:r>
    </w:p>
    <w:p w:rsidR="000A0EF3" w:rsidRDefault="002345D6">
      <w:pPr>
        <w:pStyle w:val="a3"/>
        <w:spacing w:line="275" w:lineRule="exact"/>
        <w:ind w:left="540"/>
      </w:pPr>
      <w:r>
        <w:t>реакций</w:t>
      </w:r>
      <w:r>
        <w:rPr>
          <w:spacing w:val="-2"/>
        </w:rPr>
        <w:t xml:space="preserve"> гидролиза;</w:t>
      </w:r>
    </w:p>
    <w:p w:rsidR="000A0EF3" w:rsidRDefault="002345D6">
      <w:pPr>
        <w:pStyle w:val="a3"/>
        <w:tabs>
          <w:tab w:val="left" w:pos="1758"/>
          <w:tab w:val="left" w:pos="4497"/>
          <w:tab w:val="left" w:pos="5196"/>
          <w:tab w:val="left" w:pos="6438"/>
          <w:tab w:val="left" w:pos="8955"/>
        </w:tabs>
        <w:spacing w:before="139" w:line="360" w:lineRule="auto"/>
        <w:ind w:left="540" w:right="839"/>
        <w:jc w:val="left"/>
      </w:pPr>
      <w:r>
        <w:rPr>
          <w:spacing w:val="-2"/>
        </w:rPr>
        <w:t>реакций</w:t>
      </w:r>
      <w:r>
        <w:tab/>
      </w:r>
      <w:r>
        <w:rPr>
          <w:spacing w:val="-2"/>
        </w:rPr>
        <w:t>комплексообразования</w:t>
      </w:r>
      <w:r>
        <w:tab/>
      </w:r>
      <w:r>
        <w:rPr>
          <w:spacing w:val="-4"/>
        </w:rPr>
        <w:t>(на</w:t>
      </w:r>
      <w:r>
        <w:tab/>
      </w:r>
      <w:r>
        <w:rPr>
          <w:spacing w:val="-2"/>
        </w:rPr>
        <w:t>примере</w:t>
      </w:r>
      <w:r>
        <w:tab/>
      </w:r>
      <w:r>
        <w:rPr>
          <w:spacing w:val="-2"/>
        </w:rPr>
        <w:t>гидроксокомплексов</w:t>
      </w:r>
      <w:r>
        <w:tab/>
      </w:r>
      <w:r>
        <w:rPr>
          <w:spacing w:val="-2"/>
        </w:rPr>
        <w:t xml:space="preserve">цинка </w:t>
      </w:r>
      <w:r>
        <w:t>и алюминия);</w:t>
      </w:r>
    </w:p>
    <w:p w:rsidR="000A0EF3" w:rsidRDefault="002345D6">
      <w:pPr>
        <w:pStyle w:val="a3"/>
        <w:tabs>
          <w:tab w:val="left" w:pos="1578"/>
          <w:tab w:val="left" w:pos="1892"/>
          <w:tab w:val="left" w:pos="2860"/>
          <w:tab w:val="left" w:pos="3381"/>
          <w:tab w:val="left" w:pos="3808"/>
          <w:tab w:val="left" w:pos="3898"/>
          <w:tab w:val="left" w:pos="5108"/>
          <w:tab w:val="left" w:pos="5898"/>
          <w:tab w:val="left" w:pos="6327"/>
          <w:tab w:val="left" w:pos="6634"/>
          <w:tab w:val="left" w:pos="7431"/>
          <w:tab w:val="left" w:pos="8539"/>
          <w:tab w:val="left" w:pos="8646"/>
        </w:tabs>
        <w:spacing w:line="360" w:lineRule="auto"/>
        <w:ind w:left="540" w:right="839"/>
        <w:jc w:val="left"/>
      </w:pPr>
      <w:r>
        <w:rPr>
          <w:i/>
        </w:rPr>
        <w:t>сформированность</w:t>
      </w:r>
      <w:r>
        <w:rPr>
          <w:i/>
          <w:spacing w:val="-2"/>
        </w:rPr>
        <w:t xml:space="preserve"> </w:t>
      </w:r>
      <w:r>
        <w:rPr>
          <w:i/>
        </w:rPr>
        <w:t>умения</w:t>
      </w:r>
      <w:r>
        <w:rPr>
          <w:i/>
          <w:spacing w:val="-2"/>
        </w:rPr>
        <w:t xml:space="preserve"> </w:t>
      </w:r>
      <w:r>
        <w:t>объяснять</w:t>
      </w:r>
      <w:r>
        <w:rPr>
          <w:spacing w:val="-3"/>
        </w:rPr>
        <w:t xml:space="preserve"> </w:t>
      </w:r>
      <w:r>
        <w:t>закономерности</w:t>
      </w:r>
      <w:r>
        <w:rPr>
          <w:spacing w:val="-1"/>
        </w:rPr>
        <w:t xml:space="preserve"> </w:t>
      </w:r>
      <w:r>
        <w:t>протекания</w:t>
      </w:r>
      <w:r>
        <w:rPr>
          <w:spacing w:val="-4"/>
        </w:rPr>
        <w:t xml:space="preserve"> </w:t>
      </w:r>
      <w:r>
        <w:t>химических</w:t>
      </w:r>
      <w:r>
        <w:rPr>
          <w:spacing w:val="-1"/>
        </w:rPr>
        <w:t xml:space="preserve"> </w:t>
      </w:r>
      <w:r>
        <w:t xml:space="preserve">реакций с учётом их энергетических характеристик, характер изменения скорости химической </w:t>
      </w:r>
      <w:r>
        <w:rPr>
          <w:spacing w:val="-2"/>
        </w:rPr>
        <w:t>реакции</w:t>
      </w:r>
      <w:r>
        <w:tab/>
      </w:r>
      <w:r>
        <w:rPr>
          <w:spacing w:val="-10"/>
        </w:rPr>
        <w:t>в</w:t>
      </w:r>
      <w:r>
        <w:tab/>
      </w:r>
      <w:r>
        <w:rPr>
          <w:spacing w:val="-2"/>
        </w:rPr>
        <w:t>зависимости</w:t>
      </w:r>
      <w:r>
        <w:tab/>
      </w:r>
      <w:r>
        <w:rPr>
          <w:spacing w:val="-6"/>
        </w:rPr>
        <w:t>от</w:t>
      </w:r>
      <w:r>
        <w:tab/>
      </w:r>
      <w:r>
        <w:rPr>
          <w:spacing w:val="-2"/>
        </w:rPr>
        <w:t>различных</w:t>
      </w:r>
      <w:r>
        <w:tab/>
      </w:r>
      <w:r>
        <w:rPr>
          <w:spacing w:val="-2"/>
        </w:rPr>
        <w:t>факторов,</w:t>
      </w:r>
      <w:r>
        <w:tab/>
      </w:r>
      <w:r>
        <w:rPr>
          <w:spacing w:val="-10"/>
        </w:rPr>
        <w:t>а</w:t>
      </w:r>
      <w:r>
        <w:tab/>
      </w:r>
      <w:r>
        <w:rPr>
          <w:spacing w:val="-2"/>
        </w:rPr>
        <w:t>также</w:t>
      </w:r>
      <w:r>
        <w:tab/>
      </w:r>
      <w:r>
        <w:rPr>
          <w:spacing w:val="-57"/>
        </w:rPr>
        <w:t xml:space="preserve"> </w:t>
      </w:r>
      <w:r>
        <w:rPr>
          <w:spacing w:val="-2"/>
        </w:rPr>
        <w:t>характер</w:t>
      </w:r>
      <w:r>
        <w:tab/>
      </w:r>
      <w:r>
        <w:rPr>
          <w:spacing w:val="-2"/>
        </w:rPr>
        <w:t xml:space="preserve">смещения </w:t>
      </w:r>
      <w:r>
        <w:t xml:space="preserve">химического равновесия под влиянием внешних воздействий (принцип Ле Шателье); </w:t>
      </w:r>
      <w:r>
        <w:rPr>
          <w:i/>
          <w:spacing w:val="-2"/>
        </w:rPr>
        <w:t>сформированность</w:t>
      </w:r>
      <w:r>
        <w:rPr>
          <w:i/>
        </w:rPr>
        <w:tab/>
      </w:r>
      <w:r>
        <w:rPr>
          <w:i/>
          <w:spacing w:val="-2"/>
        </w:rPr>
        <w:t>умения</w:t>
      </w:r>
      <w:r>
        <w:rPr>
          <w:i/>
        </w:rPr>
        <w:tab/>
      </w:r>
      <w:r>
        <w:rPr>
          <w:i/>
        </w:rPr>
        <w:tab/>
      </w:r>
      <w:r>
        <w:rPr>
          <w:spacing w:val="-2"/>
        </w:rPr>
        <w:t>характеризовать</w:t>
      </w:r>
      <w:r>
        <w:tab/>
      </w:r>
      <w:r>
        <w:rPr>
          <w:spacing w:val="-2"/>
        </w:rPr>
        <w:t>химические</w:t>
      </w:r>
      <w:r>
        <w:tab/>
      </w:r>
      <w:r>
        <w:rPr>
          <w:spacing w:val="-2"/>
        </w:rPr>
        <w:t>реакции,</w:t>
      </w:r>
      <w:r>
        <w:tab/>
      </w:r>
      <w:r>
        <w:tab/>
      </w:r>
      <w:r>
        <w:rPr>
          <w:spacing w:val="-2"/>
        </w:rPr>
        <w:t xml:space="preserve">лежащие </w:t>
      </w:r>
      <w:r>
        <w:t>в</w:t>
      </w:r>
      <w:r>
        <w:rPr>
          <w:spacing w:val="80"/>
        </w:rPr>
        <w:t xml:space="preserve"> </w:t>
      </w:r>
      <w:r>
        <w:t>основе</w:t>
      </w:r>
      <w:r>
        <w:rPr>
          <w:spacing w:val="80"/>
        </w:rPr>
        <w:t xml:space="preserve"> </w:t>
      </w:r>
      <w:r>
        <w:t>промышленного</w:t>
      </w:r>
      <w:r>
        <w:rPr>
          <w:spacing w:val="80"/>
        </w:rPr>
        <w:t xml:space="preserve"> </w:t>
      </w:r>
      <w:r>
        <w:t>получения</w:t>
      </w:r>
      <w:r>
        <w:rPr>
          <w:spacing w:val="80"/>
        </w:rPr>
        <w:t xml:space="preserve"> </w:t>
      </w:r>
      <w:r>
        <w:t>серной</w:t>
      </w:r>
      <w:r>
        <w:rPr>
          <w:spacing w:val="80"/>
        </w:rPr>
        <w:t xml:space="preserve"> </w:t>
      </w:r>
      <w:r>
        <w:t>кислоты,</w:t>
      </w:r>
      <w:r>
        <w:rPr>
          <w:spacing w:val="80"/>
        </w:rPr>
        <w:t xml:space="preserve"> </w:t>
      </w:r>
      <w:r>
        <w:t>аммиака,</w:t>
      </w:r>
      <w:r>
        <w:rPr>
          <w:spacing w:val="80"/>
        </w:rPr>
        <w:t xml:space="preserve"> </w:t>
      </w:r>
      <w:r>
        <w:t>общие</w:t>
      </w:r>
      <w:r>
        <w:rPr>
          <w:spacing w:val="80"/>
        </w:rPr>
        <w:t xml:space="preserve"> </w:t>
      </w:r>
      <w:r>
        <w:t>научные принципы</w:t>
      </w:r>
      <w:r>
        <w:rPr>
          <w:spacing w:val="40"/>
        </w:rPr>
        <w:t xml:space="preserve"> </w:t>
      </w:r>
      <w:r>
        <w:t>химических</w:t>
      </w:r>
      <w:r>
        <w:rPr>
          <w:spacing w:val="40"/>
        </w:rPr>
        <w:t xml:space="preserve"> </w:t>
      </w:r>
      <w:r>
        <w:t>производств;</w:t>
      </w:r>
      <w:r>
        <w:rPr>
          <w:spacing w:val="40"/>
        </w:rPr>
        <w:t xml:space="preserve"> </w:t>
      </w:r>
      <w:r>
        <w:t>целесообразность</w:t>
      </w:r>
      <w:r>
        <w:rPr>
          <w:spacing w:val="40"/>
        </w:rPr>
        <w:t xml:space="preserve"> </w:t>
      </w:r>
      <w:r>
        <w:t>применения</w:t>
      </w:r>
      <w:r>
        <w:rPr>
          <w:spacing w:val="40"/>
        </w:rPr>
        <w:t xml:space="preserve"> </w:t>
      </w:r>
      <w:r>
        <w:t>неорганических веществ в промышленности и в быту с точки зрения соотношения риск-польза;</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6"/>
      </w:pPr>
      <w:r>
        <w:rPr>
          <w:i/>
        </w:rPr>
        <w:lastRenderedPageBreak/>
        <w:t xml:space="preserve">сформированность </w:t>
      </w:r>
      <w: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 xml:space="preserve">применять </w:t>
      </w:r>
      <w:r>
        <w:t>эти знания при экспериментальном исследовании веществ и для объяснения химических явлений, имеющих</w:t>
      </w:r>
      <w:r>
        <w:rPr>
          <w:spacing w:val="80"/>
        </w:rPr>
        <w:t xml:space="preserve">   </w:t>
      </w:r>
      <w:r>
        <w:t>место</w:t>
      </w:r>
      <w:r>
        <w:rPr>
          <w:spacing w:val="80"/>
        </w:rPr>
        <w:t xml:space="preserve">   </w:t>
      </w:r>
      <w:r>
        <w:t>в</w:t>
      </w:r>
      <w:r>
        <w:rPr>
          <w:spacing w:val="80"/>
        </w:rPr>
        <w:t xml:space="preserve">   </w:t>
      </w:r>
      <w:r>
        <w:t>природе,</w:t>
      </w:r>
      <w:r>
        <w:rPr>
          <w:spacing w:val="80"/>
        </w:rPr>
        <w:t xml:space="preserve">   </w:t>
      </w:r>
      <w:r>
        <w:t>практической</w:t>
      </w:r>
      <w:r>
        <w:rPr>
          <w:spacing w:val="80"/>
        </w:rPr>
        <w:t xml:space="preserve">   </w:t>
      </w:r>
      <w:r>
        <w:t>деятельности</w:t>
      </w:r>
      <w:r>
        <w:rPr>
          <w:spacing w:val="80"/>
        </w:rPr>
        <w:t xml:space="preserve">   </w:t>
      </w:r>
      <w:r>
        <w:t>человека</w:t>
      </w:r>
      <w:r>
        <w:rPr>
          <w:spacing w:val="80"/>
        </w:rPr>
        <w:t xml:space="preserve"> </w:t>
      </w:r>
      <w:r>
        <w:t>и в повседневной жизни;</w:t>
      </w:r>
    </w:p>
    <w:p w:rsidR="000A0EF3" w:rsidRDefault="002345D6">
      <w:pPr>
        <w:pStyle w:val="a3"/>
        <w:spacing w:line="360" w:lineRule="auto"/>
        <w:ind w:left="540" w:right="834"/>
      </w:pPr>
      <w:r>
        <w:rPr>
          <w:i/>
        </w:rPr>
        <w:t>сформированность</w:t>
      </w:r>
      <w:r>
        <w:rPr>
          <w:i/>
          <w:spacing w:val="80"/>
        </w:rPr>
        <w:t xml:space="preserve">   </w:t>
      </w:r>
      <w:r>
        <w:rPr>
          <w:i/>
        </w:rPr>
        <w:t>умения</w:t>
      </w:r>
      <w:r>
        <w:rPr>
          <w:i/>
          <w:spacing w:val="80"/>
        </w:rPr>
        <w:t xml:space="preserve">   </w:t>
      </w:r>
      <w:r>
        <w:t>выявлять</w:t>
      </w:r>
      <w:r>
        <w:rPr>
          <w:spacing w:val="80"/>
        </w:rPr>
        <w:t xml:space="preserve">   </w:t>
      </w:r>
      <w:r>
        <w:t>взаимосвязь</w:t>
      </w:r>
      <w:r>
        <w:rPr>
          <w:spacing w:val="80"/>
        </w:rPr>
        <w:t xml:space="preserve">   </w:t>
      </w:r>
      <w:r>
        <w:t>химических</w:t>
      </w:r>
      <w:r>
        <w:rPr>
          <w:spacing w:val="80"/>
        </w:rPr>
        <w:t xml:space="preserve">   </w:t>
      </w:r>
      <w:r>
        <w:t>знаний с понятиями и представлениями других естественно-научных предметов для более осознанного понимания материального единства мира;</w:t>
      </w:r>
    </w:p>
    <w:p w:rsidR="000A0EF3" w:rsidRDefault="002345D6">
      <w:pPr>
        <w:spacing w:line="275" w:lineRule="exact"/>
        <w:ind w:left="540"/>
        <w:jc w:val="both"/>
        <w:rPr>
          <w:sz w:val="24"/>
        </w:rPr>
      </w:pPr>
      <w:r>
        <w:rPr>
          <w:i/>
          <w:sz w:val="24"/>
        </w:rPr>
        <w:t>сформированность</w:t>
      </w:r>
      <w:r>
        <w:rPr>
          <w:i/>
          <w:spacing w:val="-7"/>
          <w:sz w:val="24"/>
        </w:rPr>
        <w:t xml:space="preserve"> </w:t>
      </w:r>
      <w:r>
        <w:rPr>
          <w:i/>
          <w:sz w:val="24"/>
        </w:rPr>
        <w:t>умения</w:t>
      </w:r>
      <w:r>
        <w:rPr>
          <w:i/>
          <w:spacing w:val="-4"/>
          <w:sz w:val="24"/>
        </w:rPr>
        <w:t xml:space="preserve"> </w:t>
      </w:r>
      <w:r>
        <w:rPr>
          <w:sz w:val="24"/>
        </w:rPr>
        <w:t>проводить</w:t>
      </w:r>
      <w:r>
        <w:rPr>
          <w:spacing w:val="-2"/>
          <w:sz w:val="24"/>
        </w:rPr>
        <w:t xml:space="preserve"> расчёты:</w:t>
      </w:r>
    </w:p>
    <w:p w:rsidR="000A0EF3" w:rsidRDefault="002345D6">
      <w:pPr>
        <w:pStyle w:val="a3"/>
        <w:spacing w:before="140" w:line="360" w:lineRule="auto"/>
        <w:ind w:left="540" w:right="843"/>
      </w:pPr>
      <w:r>
        <w:t xml:space="preserve">с использованием понятий «массовая доля вещества в растворе» и «молярная </w:t>
      </w:r>
      <w:r>
        <w:rPr>
          <w:spacing w:val="-2"/>
        </w:rPr>
        <w:t>концентрация»;</w:t>
      </w:r>
    </w:p>
    <w:p w:rsidR="000A0EF3" w:rsidRDefault="002345D6">
      <w:pPr>
        <w:pStyle w:val="a3"/>
        <w:spacing w:line="360" w:lineRule="auto"/>
        <w:ind w:left="540" w:right="845"/>
      </w:pPr>
      <w:r>
        <w:t>массы вещества или объёма газа по известному количеству вещества, массе или</w:t>
      </w:r>
      <w:r>
        <w:rPr>
          <w:spacing w:val="40"/>
        </w:rPr>
        <w:t xml:space="preserve"> </w:t>
      </w:r>
      <w:r>
        <w:t>объёму одного из участвующих в реакции веществ;</w:t>
      </w:r>
    </w:p>
    <w:p w:rsidR="000A0EF3" w:rsidRDefault="002345D6">
      <w:pPr>
        <w:pStyle w:val="a3"/>
        <w:ind w:left="540"/>
      </w:pPr>
      <w:r>
        <w:t>теплового</w:t>
      </w:r>
      <w:r>
        <w:rPr>
          <w:spacing w:val="-1"/>
        </w:rPr>
        <w:t xml:space="preserve"> </w:t>
      </w:r>
      <w:r>
        <w:t>эффекта</w:t>
      </w:r>
      <w:r>
        <w:rPr>
          <w:spacing w:val="-1"/>
        </w:rPr>
        <w:t xml:space="preserve"> </w:t>
      </w:r>
      <w:r>
        <w:rPr>
          <w:spacing w:val="-2"/>
        </w:rPr>
        <w:t>реакции;</w:t>
      </w:r>
    </w:p>
    <w:p w:rsidR="000A0EF3" w:rsidRDefault="002345D6">
      <w:pPr>
        <w:pStyle w:val="a3"/>
        <w:spacing w:before="136" w:line="360" w:lineRule="auto"/>
        <w:ind w:left="540" w:right="841"/>
      </w:pPr>
      <w:r>
        <w:t xml:space="preserve">значения водородного показателя растворов кислот и щелочей с известной степенью </w:t>
      </w:r>
      <w:r>
        <w:rPr>
          <w:spacing w:val="-2"/>
        </w:rPr>
        <w:t>диссоциации;</w:t>
      </w:r>
    </w:p>
    <w:p w:rsidR="000A0EF3" w:rsidRDefault="002345D6">
      <w:pPr>
        <w:pStyle w:val="a3"/>
        <w:tabs>
          <w:tab w:val="left" w:pos="1877"/>
          <w:tab w:val="left" w:pos="3453"/>
          <w:tab w:val="left" w:pos="5301"/>
          <w:tab w:val="left" w:pos="7026"/>
          <w:tab w:val="left" w:pos="8667"/>
        </w:tabs>
        <w:spacing w:before="1" w:line="360" w:lineRule="auto"/>
        <w:ind w:left="540" w:right="840"/>
      </w:pPr>
      <w:r>
        <w:rPr>
          <w:spacing w:val="-2"/>
        </w:rPr>
        <w:t>массы</w:t>
      </w:r>
      <w:r>
        <w:tab/>
      </w:r>
      <w:r>
        <w:rPr>
          <w:spacing w:val="-2"/>
        </w:rPr>
        <w:t>(объёма,</w:t>
      </w:r>
      <w:r>
        <w:tab/>
      </w:r>
      <w:r>
        <w:rPr>
          <w:spacing w:val="-2"/>
        </w:rPr>
        <w:t>количества</w:t>
      </w:r>
      <w:r>
        <w:tab/>
      </w:r>
      <w:r>
        <w:rPr>
          <w:spacing w:val="-2"/>
        </w:rPr>
        <w:t>вещества)</w:t>
      </w:r>
      <w:r>
        <w:tab/>
      </w:r>
      <w:r>
        <w:rPr>
          <w:spacing w:val="-2"/>
        </w:rPr>
        <w:t>продукта</w:t>
      </w:r>
      <w:r>
        <w:tab/>
      </w:r>
      <w:r>
        <w:rPr>
          <w:spacing w:val="-2"/>
        </w:rPr>
        <w:t xml:space="preserve">реакции, </w:t>
      </w:r>
      <w:r>
        <w:t>если одно из исходных веществ дано в виде раствора с определённой массовой долей растворённого вещества или дано в избытке (имеет примеси);</w:t>
      </w:r>
    </w:p>
    <w:p w:rsidR="000A0EF3" w:rsidRDefault="002345D6">
      <w:pPr>
        <w:pStyle w:val="a3"/>
        <w:spacing w:before="1" w:line="360" w:lineRule="auto"/>
        <w:ind w:left="540" w:right="6609"/>
      </w:pPr>
      <w:r>
        <w:t>доли</w:t>
      </w:r>
      <w:r>
        <w:rPr>
          <w:spacing w:val="-11"/>
        </w:rPr>
        <w:t xml:space="preserve"> </w:t>
      </w:r>
      <w:r>
        <w:t>выхода</w:t>
      </w:r>
      <w:r>
        <w:rPr>
          <w:spacing w:val="-13"/>
        </w:rPr>
        <w:t xml:space="preserve"> </w:t>
      </w:r>
      <w:r>
        <w:t>продукта</w:t>
      </w:r>
      <w:r>
        <w:rPr>
          <w:spacing w:val="-11"/>
        </w:rPr>
        <w:t xml:space="preserve"> </w:t>
      </w:r>
      <w:r>
        <w:t>реакции; объёмных отношений газов;</w:t>
      </w:r>
    </w:p>
    <w:p w:rsidR="000A0EF3" w:rsidRDefault="002345D6">
      <w:pPr>
        <w:pStyle w:val="a3"/>
        <w:tabs>
          <w:tab w:val="left" w:pos="2867"/>
          <w:tab w:val="left" w:pos="4755"/>
          <w:tab w:val="left" w:pos="6554"/>
          <w:tab w:val="left" w:pos="8614"/>
        </w:tabs>
        <w:spacing w:line="360" w:lineRule="auto"/>
        <w:ind w:left="540" w:right="833"/>
      </w:pPr>
      <w:r>
        <w:rPr>
          <w:i/>
        </w:rPr>
        <w:t xml:space="preserve">сформированность умений: </w:t>
      </w:r>
      <w: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w:t>
      </w:r>
      <w:r>
        <w:rPr>
          <w:spacing w:val="-2"/>
        </w:rPr>
        <w:t>индикаторов,</w:t>
      </w:r>
      <w:r>
        <w:tab/>
      </w:r>
      <w:r>
        <w:rPr>
          <w:spacing w:val="-2"/>
        </w:rPr>
        <w:t>изучение</w:t>
      </w:r>
      <w:r>
        <w:tab/>
      </w:r>
      <w:r>
        <w:rPr>
          <w:spacing w:val="-2"/>
        </w:rPr>
        <w:t>влияния</w:t>
      </w:r>
      <w:r>
        <w:tab/>
      </w:r>
      <w:r>
        <w:rPr>
          <w:spacing w:val="-2"/>
        </w:rPr>
        <w:t>различных</w:t>
      </w:r>
      <w:r>
        <w:tab/>
      </w:r>
      <w:r>
        <w:rPr>
          <w:spacing w:val="-2"/>
        </w:rPr>
        <w:t xml:space="preserve">факторов </w:t>
      </w:r>
      <w:r>
        <w:t>на</w:t>
      </w:r>
      <w:r>
        <w:rPr>
          <w:spacing w:val="80"/>
          <w:w w:val="150"/>
        </w:rPr>
        <w:t xml:space="preserve"> </w:t>
      </w:r>
      <w:r>
        <w:t>скорость</w:t>
      </w:r>
      <w:r>
        <w:rPr>
          <w:spacing w:val="80"/>
          <w:w w:val="150"/>
        </w:rPr>
        <w:t xml:space="preserve"> </w:t>
      </w:r>
      <w:r>
        <w:t>химической</w:t>
      </w:r>
      <w:r>
        <w:rPr>
          <w:spacing w:val="80"/>
          <w:w w:val="150"/>
        </w:rPr>
        <w:t xml:space="preserve"> </w:t>
      </w:r>
      <w:r>
        <w:t>реакции,</w:t>
      </w:r>
      <w:r>
        <w:rPr>
          <w:spacing w:val="80"/>
          <w:w w:val="150"/>
        </w:rPr>
        <w:t xml:space="preserve"> </w:t>
      </w:r>
      <w:r>
        <w:t>решение</w:t>
      </w:r>
      <w:r>
        <w:rPr>
          <w:spacing w:val="80"/>
          <w:w w:val="150"/>
        </w:rPr>
        <w:t xml:space="preserve"> </w:t>
      </w:r>
      <w:r>
        <w:t>экспериментальных</w:t>
      </w:r>
      <w:r>
        <w:rPr>
          <w:spacing w:val="80"/>
          <w:w w:val="150"/>
        </w:rPr>
        <w:t xml:space="preserve"> </w:t>
      </w:r>
      <w:r>
        <w:t>задач</w:t>
      </w:r>
      <w:r>
        <w:rPr>
          <w:spacing w:val="80"/>
          <w:w w:val="150"/>
        </w:rPr>
        <w:t xml:space="preserve"> </w:t>
      </w:r>
      <w:r>
        <w:t>по</w:t>
      </w:r>
      <w:r>
        <w:rPr>
          <w:spacing w:val="80"/>
          <w:w w:val="150"/>
        </w:rPr>
        <w:t xml:space="preserve"> </w:t>
      </w:r>
      <w:r>
        <w:t>темам</w:t>
      </w:r>
    </w:p>
    <w:p w:rsidR="000A0EF3" w:rsidRDefault="002345D6">
      <w:pPr>
        <w:spacing w:line="360" w:lineRule="auto"/>
        <w:ind w:left="540" w:right="834"/>
        <w:jc w:val="both"/>
        <w:rPr>
          <w:sz w:val="24"/>
        </w:rPr>
      </w:pPr>
      <w:r>
        <w:rPr>
          <w:sz w:val="24"/>
        </w:rPr>
        <w:t>«Металлы»</w:t>
      </w:r>
      <w:r>
        <w:rPr>
          <w:spacing w:val="54"/>
          <w:sz w:val="24"/>
        </w:rPr>
        <w:t xml:space="preserve">  </w:t>
      </w:r>
      <w:r>
        <w:rPr>
          <w:sz w:val="24"/>
        </w:rPr>
        <w:t>и</w:t>
      </w:r>
      <w:r>
        <w:rPr>
          <w:spacing w:val="59"/>
          <w:sz w:val="24"/>
        </w:rPr>
        <w:t xml:space="preserve">  </w:t>
      </w:r>
      <w:r>
        <w:rPr>
          <w:sz w:val="24"/>
        </w:rPr>
        <w:t>«Неметаллы»)</w:t>
      </w:r>
      <w:r>
        <w:rPr>
          <w:spacing w:val="57"/>
          <w:sz w:val="24"/>
        </w:rPr>
        <w:t xml:space="preserve">  </w:t>
      </w:r>
      <w:r>
        <w:rPr>
          <w:sz w:val="24"/>
        </w:rPr>
        <w:t>с</w:t>
      </w:r>
      <w:r>
        <w:rPr>
          <w:spacing w:val="55"/>
          <w:sz w:val="24"/>
        </w:rPr>
        <w:t xml:space="preserve">  </w:t>
      </w:r>
      <w:r>
        <w:rPr>
          <w:sz w:val="24"/>
        </w:rPr>
        <w:t>соблюдением</w:t>
      </w:r>
      <w:r>
        <w:rPr>
          <w:spacing w:val="55"/>
          <w:sz w:val="24"/>
        </w:rPr>
        <w:t xml:space="preserve">  </w:t>
      </w:r>
      <w:r>
        <w:rPr>
          <w:sz w:val="24"/>
        </w:rPr>
        <w:t>правил</w:t>
      </w:r>
      <w:r>
        <w:rPr>
          <w:spacing w:val="56"/>
          <w:sz w:val="24"/>
        </w:rPr>
        <w:t xml:space="preserve">  </w:t>
      </w:r>
      <w:r>
        <w:rPr>
          <w:sz w:val="24"/>
        </w:rPr>
        <w:t>безопасного</w:t>
      </w:r>
      <w:r>
        <w:rPr>
          <w:spacing w:val="56"/>
          <w:sz w:val="24"/>
        </w:rPr>
        <w:t xml:space="preserve">  </w:t>
      </w:r>
      <w:r>
        <w:rPr>
          <w:sz w:val="24"/>
        </w:rPr>
        <w:t xml:space="preserve">обращения с веществами и лабораторным оборудованием, </w:t>
      </w:r>
      <w:r>
        <w:rPr>
          <w:i/>
          <w:sz w:val="24"/>
        </w:rPr>
        <w:t xml:space="preserve">формулировать </w:t>
      </w:r>
      <w:r>
        <w:rPr>
          <w:sz w:val="24"/>
        </w:rPr>
        <w:t xml:space="preserve">цель исследования, </w:t>
      </w:r>
      <w:r>
        <w:rPr>
          <w:i/>
          <w:sz w:val="24"/>
        </w:rPr>
        <w:t>представлять</w:t>
      </w:r>
      <w:r>
        <w:rPr>
          <w:i/>
          <w:spacing w:val="67"/>
          <w:sz w:val="24"/>
        </w:rPr>
        <w:t xml:space="preserve">  </w:t>
      </w:r>
      <w:r>
        <w:rPr>
          <w:sz w:val="24"/>
        </w:rPr>
        <w:t>в</w:t>
      </w:r>
      <w:r>
        <w:rPr>
          <w:spacing w:val="67"/>
          <w:sz w:val="24"/>
        </w:rPr>
        <w:t xml:space="preserve">  </w:t>
      </w:r>
      <w:r>
        <w:rPr>
          <w:sz w:val="24"/>
        </w:rPr>
        <w:t>различной</w:t>
      </w:r>
      <w:r>
        <w:rPr>
          <w:spacing w:val="67"/>
          <w:sz w:val="24"/>
        </w:rPr>
        <w:t xml:space="preserve">  </w:t>
      </w:r>
      <w:r>
        <w:rPr>
          <w:sz w:val="24"/>
        </w:rPr>
        <w:t>форме</w:t>
      </w:r>
      <w:r>
        <w:rPr>
          <w:spacing w:val="66"/>
          <w:sz w:val="24"/>
        </w:rPr>
        <w:t xml:space="preserve">  </w:t>
      </w:r>
      <w:r>
        <w:rPr>
          <w:sz w:val="24"/>
        </w:rPr>
        <w:t>результаты</w:t>
      </w:r>
      <w:r>
        <w:rPr>
          <w:spacing w:val="67"/>
          <w:sz w:val="24"/>
        </w:rPr>
        <w:t xml:space="preserve">  </w:t>
      </w:r>
      <w:r>
        <w:rPr>
          <w:sz w:val="24"/>
        </w:rPr>
        <w:t>эксперимента,</w:t>
      </w:r>
      <w:r>
        <w:rPr>
          <w:spacing w:val="68"/>
          <w:sz w:val="24"/>
        </w:rPr>
        <w:t xml:space="preserve">  </w:t>
      </w:r>
      <w:r>
        <w:rPr>
          <w:i/>
          <w:sz w:val="24"/>
        </w:rPr>
        <w:t xml:space="preserve">анализировать </w:t>
      </w:r>
      <w:r>
        <w:rPr>
          <w:sz w:val="24"/>
        </w:rPr>
        <w:t xml:space="preserve">и </w:t>
      </w:r>
      <w:r>
        <w:rPr>
          <w:i/>
          <w:sz w:val="24"/>
        </w:rPr>
        <w:t xml:space="preserve">оценивать </w:t>
      </w:r>
      <w:r>
        <w:rPr>
          <w:sz w:val="24"/>
        </w:rPr>
        <w:t>их достоверность;</w:t>
      </w:r>
    </w:p>
    <w:p w:rsidR="000A0EF3" w:rsidRDefault="002345D6">
      <w:pPr>
        <w:ind w:left="540"/>
        <w:jc w:val="both"/>
        <w:rPr>
          <w:sz w:val="24"/>
        </w:rPr>
      </w:pPr>
      <w:r>
        <w:rPr>
          <w:i/>
          <w:sz w:val="24"/>
        </w:rPr>
        <w:t>сформированность</w:t>
      </w:r>
      <w:r>
        <w:rPr>
          <w:i/>
          <w:spacing w:val="51"/>
          <w:sz w:val="24"/>
        </w:rPr>
        <w:t xml:space="preserve"> </w:t>
      </w:r>
      <w:r>
        <w:rPr>
          <w:i/>
          <w:sz w:val="24"/>
        </w:rPr>
        <w:t>умений:</w:t>
      </w:r>
      <w:r>
        <w:rPr>
          <w:i/>
          <w:spacing w:val="53"/>
          <w:sz w:val="24"/>
        </w:rPr>
        <w:t xml:space="preserve"> </w:t>
      </w:r>
      <w:r>
        <w:rPr>
          <w:sz w:val="24"/>
        </w:rPr>
        <w:t>соблюдать</w:t>
      </w:r>
      <w:r>
        <w:rPr>
          <w:spacing w:val="54"/>
          <w:sz w:val="24"/>
        </w:rPr>
        <w:t xml:space="preserve"> </w:t>
      </w:r>
      <w:r>
        <w:rPr>
          <w:sz w:val="24"/>
        </w:rPr>
        <w:t>правила</w:t>
      </w:r>
      <w:r>
        <w:rPr>
          <w:spacing w:val="51"/>
          <w:sz w:val="24"/>
        </w:rPr>
        <w:t xml:space="preserve"> </w:t>
      </w:r>
      <w:r>
        <w:rPr>
          <w:sz w:val="24"/>
        </w:rPr>
        <w:t>пользования</w:t>
      </w:r>
      <w:r>
        <w:rPr>
          <w:spacing w:val="50"/>
          <w:sz w:val="24"/>
        </w:rPr>
        <w:t xml:space="preserve"> </w:t>
      </w:r>
      <w:r>
        <w:rPr>
          <w:sz w:val="24"/>
        </w:rPr>
        <w:t>химической</w:t>
      </w:r>
      <w:r>
        <w:rPr>
          <w:spacing w:val="53"/>
          <w:sz w:val="24"/>
        </w:rPr>
        <w:t xml:space="preserve"> </w:t>
      </w:r>
      <w:r>
        <w:rPr>
          <w:sz w:val="24"/>
        </w:rPr>
        <w:t>посудой</w:t>
      </w:r>
      <w:r>
        <w:rPr>
          <w:spacing w:val="54"/>
          <w:sz w:val="24"/>
        </w:rPr>
        <w:t xml:space="preserve"> </w:t>
      </w:r>
      <w:r>
        <w:rPr>
          <w:spacing w:val="-10"/>
          <w:sz w:val="24"/>
        </w:rPr>
        <w:t>и</w:t>
      </w:r>
    </w:p>
    <w:p w:rsidR="000A0EF3" w:rsidRDefault="000A0EF3">
      <w:pPr>
        <w:jc w:val="both"/>
        <w:rPr>
          <w:sz w:val="24"/>
        </w:rPr>
        <w:sectPr w:rsidR="000A0EF3">
          <w:pgSz w:w="11910" w:h="16390"/>
          <w:pgMar w:top="1360" w:right="600" w:bottom="440" w:left="900" w:header="0" w:footer="245" w:gutter="0"/>
          <w:cols w:space="720"/>
        </w:sectPr>
      </w:pPr>
    </w:p>
    <w:p w:rsidR="000A0EF3" w:rsidRDefault="002345D6">
      <w:pPr>
        <w:pStyle w:val="a3"/>
        <w:spacing w:before="72" w:line="360" w:lineRule="auto"/>
        <w:ind w:left="540" w:right="836"/>
      </w:pPr>
      <w:r>
        <w:lastRenderedPageBreak/>
        <w:t>лабораторным</w:t>
      </w:r>
      <w:r>
        <w:rPr>
          <w:spacing w:val="71"/>
          <w:w w:val="150"/>
        </w:rPr>
        <w:t xml:space="preserve">  </w:t>
      </w:r>
      <w:r>
        <w:t>оборудованием,</w:t>
      </w:r>
      <w:r>
        <w:rPr>
          <w:spacing w:val="72"/>
          <w:w w:val="150"/>
        </w:rPr>
        <w:t xml:space="preserve">  </w:t>
      </w:r>
      <w:r>
        <w:t>обращения</w:t>
      </w:r>
      <w:r>
        <w:rPr>
          <w:spacing w:val="72"/>
          <w:w w:val="150"/>
        </w:rPr>
        <w:t xml:space="preserve">  </w:t>
      </w:r>
      <w:r>
        <w:t>с</w:t>
      </w:r>
      <w:r>
        <w:rPr>
          <w:spacing w:val="71"/>
          <w:w w:val="150"/>
        </w:rPr>
        <w:t xml:space="preserve">  </w:t>
      </w:r>
      <w:r>
        <w:t>веществами</w:t>
      </w:r>
      <w:r>
        <w:rPr>
          <w:spacing w:val="73"/>
          <w:w w:val="150"/>
        </w:rPr>
        <w:t xml:space="preserve">  </w:t>
      </w:r>
      <w:r>
        <w:t>в</w:t>
      </w:r>
      <w:r>
        <w:rPr>
          <w:spacing w:val="72"/>
          <w:w w:val="150"/>
        </w:rPr>
        <w:t xml:space="preserve">  </w:t>
      </w:r>
      <w:r>
        <w:t>соответствии с инструкциями по выполнению лабораторных химических опытов, экологически целесообразного поведения в быту</w:t>
      </w:r>
      <w:r>
        <w:rPr>
          <w:spacing w:val="-6"/>
        </w:rPr>
        <w:t xml:space="preserve"> </w:t>
      </w:r>
      <w:r>
        <w:t xml:space="preserve">и трудовой деятельности в целях сохранения своего здоровья, окружающей природной среды и достижения её устойчивого развития, </w:t>
      </w:r>
      <w:r>
        <w:rPr>
          <w:i/>
        </w:rPr>
        <w:t xml:space="preserve">осознавать </w:t>
      </w:r>
      <w:r>
        <w:t>опасность токсического действия на живые организмы определённых неорганических веществ, понимая смысл показателя ПДК;</w:t>
      </w:r>
    </w:p>
    <w:p w:rsidR="000A0EF3" w:rsidRDefault="002345D6">
      <w:pPr>
        <w:tabs>
          <w:tab w:val="left" w:pos="2972"/>
          <w:tab w:val="left" w:pos="5773"/>
          <w:tab w:val="left" w:pos="7009"/>
          <w:tab w:val="left" w:pos="8166"/>
        </w:tabs>
        <w:spacing w:line="360" w:lineRule="auto"/>
        <w:ind w:left="540" w:right="835"/>
        <w:jc w:val="both"/>
        <w:rPr>
          <w:sz w:val="24"/>
        </w:rPr>
      </w:pPr>
      <w:r>
        <w:rPr>
          <w:i/>
          <w:sz w:val="24"/>
        </w:rPr>
        <w:t xml:space="preserve">сформированность умений: осуществлять целенаправленный поиск </w:t>
      </w:r>
      <w:r>
        <w:rPr>
          <w:sz w:val="24"/>
        </w:rPr>
        <w:t xml:space="preserve">химической информации в различных источниках (научная и учебно-научная литература, средства массовой информации, Интернет и другие), критически </w:t>
      </w:r>
      <w:r>
        <w:rPr>
          <w:i/>
          <w:sz w:val="24"/>
        </w:rPr>
        <w:t xml:space="preserve">анализировать </w:t>
      </w:r>
      <w:r>
        <w:rPr>
          <w:sz w:val="24"/>
        </w:rPr>
        <w:t xml:space="preserve">химическую </w:t>
      </w:r>
      <w:r>
        <w:rPr>
          <w:spacing w:val="-2"/>
          <w:sz w:val="24"/>
        </w:rPr>
        <w:t>информацию,</w:t>
      </w:r>
      <w:r>
        <w:rPr>
          <w:sz w:val="24"/>
        </w:rPr>
        <w:tab/>
      </w:r>
      <w:r>
        <w:rPr>
          <w:i/>
          <w:spacing w:val="-2"/>
          <w:sz w:val="24"/>
        </w:rPr>
        <w:t>перерабатывать</w:t>
      </w:r>
      <w:r>
        <w:rPr>
          <w:i/>
          <w:sz w:val="24"/>
        </w:rPr>
        <w:tab/>
      </w:r>
      <w:r>
        <w:rPr>
          <w:spacing w:val="-6"/>
          <w:sz w:val="24"/>
        </w:rPr>
        <w:t>её</w:t>
      </w:r>
      <w:r>
        <w:rPr>
          <w:sz w:val="24"/>
        </w:rPr>
        <w:tab/>
      </w:r>
      <w:r>
        <w:rPr>
          <w:spacing w:val="-10"/>
          <w:sz w:val="24"/>
        </w:rPr>
        <w:t>и</w:t>
      </w:r>
      <w:r>
        <w:rPr>
          <w:sz w:val="24"/>
        </w:rPr>
        <w:tab/>
      </w:r>
      <w:r>
        <w:rPr>
          <w:i/>
          <w:spacing w:val="-2"/>
          <w:sz w:val="24"/>
        </w:rPr>
        <w:t xml:space="preserve">использовать </w:t>
      </w:r>
      <w:r>
        <w:rPr>
          <w:sz w:val="24"/>
        </w:rPr>
        <w:t>в соответствии с поставленной учебной задачей.</w:t>
      </w:r>
    </w:p>
    <w:p w:rsidR="000A0EF3" w:rsidRDefault="002345D6">
      <w:pPr>
        <w:pStyle w:val="a3"/>
        <w:spacing w:after="6"/>
        <w:ind w:left="600" w:right="5873" w:hanging="60"/>
        <w:jc w:val="left"/>
      </w:pPr>
      <w:r>
        <w:t>ТЕМАТИЧЕСКОЕ</w:t>
      </w:r>
      <w:r>
        <w:rPr>
          <w:spacing w:val="-15"/>
        </w:rPr>
        <w:t xml:space="preserve"> </w:t>
      </w:r>
      <w:r>
        <w:t>ПЛАНИРОВАНИЕ 10 КЛАСС</w:t>
      </w:r>
    </w:p>
    <w:tbl>
      <w:tblPr>
        <w:tblStyle w:val="TableNormal"/>
        <w:tblW w:w="0" w:type="auto"/>
        <w:tblInd w:w="4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
        <w:gridCol w:w="1244"/>
        <w:gridCol w:w="587"/>
        <w:gridCol w:w="1090"/>
        <w:gridCol w:w="807"/>
        <w:gridCol w:w="395"/>
        <w:gridCol w:w="1280"/>
        <w:gridCol w:w="3422"/>
      </w:tblGrid>
      <w:tr w:rsidR="000A0EF3">
        <w:trPr>
          <w:trHeight w:val="325"/>
        </w:trPr>
        <w:tc>
          <w:tcPr>
            <w:tcW w:w="418" w:type="dxa"/>
            <w:vMerge w:val="restart"/>
          </w:tcPr>
          <w:p w:rsidR="000A0EF3" w:rsidRDefault="000A0EF3">
            <w:pPr>
              <w:pStyle w:val="TableParagraph"/>
              <w:spacing w:before="42"/>
              <w:rPr>
                <w:sz w:val="24"/>
              </w:rPr>
            </w:pPr>
          </w:p>
          <w:p w:rsidR="000A0EF3" w:rsidRDefault="002345D6">
            <w:pPr>
              <w:pStyle w:val="TableParagraph"/>
              <w:ind w:left="100"/>
              <w:rPr>
                <w:sz w:val="24"/>
              </w:rPr>
            </w:pPr>
            <w:r>
              <w:rPr>
                <w:spacing w:val="-10"/>
                <w:sz w:val="24"/>
              </w:rPr>
              <w:t>№</w:t>
            </w:r>
          </w:p>
          <w:p w:rsidR="000A0EF3" w:rsidRDefault="000A0EF3">
            <w:pPr>
              <w:pStyle w:val="TableParagraph"/>
              <w:rPr>
                <w:sz w:val="24"/>
              </w:rPr>
            </w:pPr>
          </w:p>
          <w:p w:rsidR="000A0EF3" w:rsidRDefault="002345D6">
            <w:pPr>
              <w:pStyle w:val="TableParagraph"/>
              <w:ind w:left="100" w:right="99"/>
              <w:rPr>
                <w:sz w:val="24"/>
              </w:rPr>
            </w:pPr>
            <w:r>
              <w:rPr>
                <w:spacing w:val="-6"/>
                <w:sz w:val="24"/>
              </w:rPr>
              <w:t xml:space="preserve">п/ </w:t>
            </w:r>
            <w:r>
              <w:rPr>
                <w:spacing w:val="-10"/>
                <w:sz w:val="24"/>
              </w:rPr>
              <w:t>п</w:t>
            </w:r>
          </w:p>
        </w:tc>
        <w:tc>
          <w:tcPr>
            <w:tcW w:w="1244" w:type="dxa"/>
            <w:vMerge w:val="restart"/>
          </w:tcPr>
          <w:p w:rsidR="000A0EF3" w:rsidRDefault="002345D6">
            <w:pPr>
              <w:pStyle w:val="TableParagraph"/>
              <w:tabs>
                <w:tab w:val="left" w:pos="771"/>
              </w:tabs>
              <w:spacing w:before="42"/>
              <w:ind w:left="97" w:right="91"/>
              <w:rPr>
                <w:sz w:val="24"/>
              </w:rPr>
            </w:pPr>
            <w:r>
              <w:rPr>
                <w:spacing w:val="-2"/>
                <w:sz w:val="24"/>
              </w:rPr>
              <w:t xml:space="preserve">Наименов </w:t>
            </w:r>
            <w:r>
              <w:rPr>
                <w:spacing w:val="-4"/>
                <w:sz w:val="24"/>
              </w:rPr>
              <w:t xml:space="preserve">ание </w:t>
            </w:r>
            <w:r>
              <w:rPr>
                <w:spacing w:val="-2"/>
                <w:sz w:val="24"/>
              </w:rPr>
              <w:t>разделов</w:t>
            </w:r>
            <w:r>
              <w:rPr>
                <w:spacing w:val="40"/>
                <w:sz w:val="24"/>
              </w:rPr>
              <w:t xml:space="preserve"> </w:t>
            </w:r>
            <w:r>
              <w:rPr>
                <w:spacing w:val="-10"/>
                <w:sz w:val="24"/>
              </w:rPr>
              <w:t>и</w:t>
            </w:r>
            <w:r>
              <w:rPr>
                <w:sz w:val="24"/>
              </w:rPr>
              <w:tab/>
            </w:r>
            <w:r>
              <w:rPr>
                <w:spacing w:val="-5"/>
                <w:sz w:val="24"/>
              </w:rPr>
              <w:t>тем</w:t>
            </w:r>
          </w:p>
          <w:p w:rsidR="000A0EF3" w:rsidRDefault="002345D6">
            <w:pPr>
              <w:pStyle w:val="TableParagraph"/>
              <w:ind w:left="97" w:right="130"/>
              <w:rPr>
                <w:sz w:val="24"/>
              </w:rPr>
            </w:pPr>
            <w:r>
              <w:rPr>
                <w:spacing w:val="-2"/>
                <w:sz w:val="24"/>
              </w:rPr>
              <w:t xml:space="preserve">программ </w:t>
            </w:r>
            <w:r>
              <w:rPr>
                <w:spacing w:val="-10"/>
                <w:sz w:val="24"/>
              </w:rPr>
              <w:t>ы</w:t>
            </w:r>
          </w:p>
        </w:tc>
        <w:tc>
          <w:tcPr>
            <w:tcW w:w="2879" w:type="dxa"/>
            <w:gridSpan w:val="4"/>
          </w:tcPr>
          <w:p w:rsidR="000A0EF3" w:rsidRDefault="002345D6">
            <w:pPr>
              <w:pStyle w:val="TableParagraph"/>
              <w:spacing w:before="42" w:line="264" w:lineRule="exact"/>
              <w:ind w:left="99"/>
              <w:rPr>
                <w:sz w:val="24"/>
              </w:rPr>
            </w:pPr>
            <w:r>
              <w:rPr>
                <w:sz w:val="24"/>
              </w:rPr>
              <w:t>Количество</w:t>
            </w:r>
            <w:r>
              <w:rPr>
                <w:spacing w:val="-2"/>
                <w:sz w:val="24"/>
              </w:rPr>
              <w:t xml:space="preserve"> </w:t>
            </w:r>
            <w:r>
              <w:rPr>
                <w:spacing w:val="-4"/>
                <w:sz w:val="24"/>
              </w:rPr>
              <w:t>часов</w:t>
            </w:r>
          </w:p>
        </w:tc>
        <w:tc>
          <w:tcPr>
            <w:tcW w:w="4702" w:type="dxa"/>
            <w:gridSpan w:val="2"/>
            <w:vMerge w:val="restart"/>
          </w:tcPr>
          <w:p w:rsidR="000A0EF3" w:rsidRDefault="000A0EF3">
            <w:pPr>
              <w:pStyle w:val="TableParagraph"/>
              <w:rPr>
                <w:sz w:val="24"/>
              </w:rPr>
            </w:pPr>
          </w:p>
          <w:p w:rsidR="000A0EF3" w:rsidRDefault="000A0EF3">
            <w:pPr>
              <w:pStyle w:val="TableParagraph"/>
              <w:spacing w:before="42"/>
              <w:rPr>
                <w:sz w:val="24"/>
              </w:rPr>
            </w:pPr>
          </w:p>
          <w:p w:rsidR="000A0EF3" w:rsidRDefault="002345D6">
            <w:pPr>
              <w:pStyle w:val="TableParagraph"/>
              <w:ind w:left="96"/>
              <w:rPr>
                <w:sz w:val="24"/>
              </w:rPr>
            </w:pPr>
            <w:r>
              <w:rPr>
                <w:sz w:val="24"/>
              </w:rPr>
              <w:t xml:space="preserve">Электронные (цифровые) образовательные </w:t>
            </w:r>
            <w:r>
              <w:rPr>
                <w:spacing w:val="-2"/>
                <w:sz w:val="24"/>
              </w:rPr>
              <w:t>ресурсы</w:t>
            </w:r>
          </w:p>
        </w:tc>
      </w:tr>
      <w:tr w:rsidR="000A0EF3">
        <w:trPr>
          <w:trHeight w:val="1640"/>
        </w:trPr>
        <w:tc>
          <w:tcPr>
            <w:tcW w:w="418" w:type="dxa"/>
            <w:vMerge/>
            <w:tcBorders>
              <w:top w:val="nil"/>
            </w:tcBorders>
          </w:tcPr>
          <w:p w:rsidR="000A0EF3" w:rsidRDefault="000A0EF3">
            <w:pPr>
              <w:rPr>
                <w:sz w:val="2"/>
                <w:szCs w:val="2"/>
              </w:rPr>
            </w:pPr>
          </w:p>
        </w:tc>
        <w:tc>
          <w:tcPr>
            <w:tcW w:w="1244" w:type="dxa"/>
            <w:vMerge/>
            <w:tcBorders>
              <w:top w:val="nil"/>
            </w:tcBorders>
          </w:tcPr>
          <w:p w:rsidR="000A0EF3" w:rsidRDefault="000A0EF3">
            <w:pPr>
              <w:rPr>
                <w:sz w:val="2"/>
                <w:szCs w:val="2"/>
              </w:rPr>
            </w:pPr>
          </w:p>
        </w:tc>
        <w:tc>
          <w:tcPr>
            <w:tcW w:w="587" w:type="dxa"/>
          </w:tcPr>
          <w:p w:rsidR="000A0EF3" w:rsidRDefault="000A0EF3">
            <w:pPr>
              <w:pStyle w:val="TableParagraph"/>
              <w:spacing w:before="147"/>
              <w:rPr>
                <w:sz w:val="24"/>
              </w:rPr>
            </w:pPr>
          </w:p>
          <w:p w:rsidR="000A0EF3" w:rsidRDefault="002345D6">
            <w:pPr>
              <w:pStyle w:val="TableParagraph"/>
              <w:ind w:left="99" w:right="91"/>
              <w:rPr>
                <w:sz w:val="24"/>
              </w:rPr>
            </w:pPr>
            <w:r>
              <w:rPr>
                <w:spacing w:val="-4"/>
                <w:sz w:val="24"/>
              </w:rPr>
              <w:t xml:space="preserve">Все </w:t>
            </w:r>
            <w:r>
              <w:rPr>
                <w:spacing w:val="-6"/>
                <w:sz w:val="24"/>
              </w:rPr>
              <w:t>го</w:t>
            </w:r>
          </w:p>
        </w:tc>
        <w:tc>
          <w:tcPr>
            <w:tcW w:w="1090" w:type="dxa"/>
          </w:tcPr>
          <w:p w:rsidR="000A0EF3" w:rsidRDefault="000A0EF3">
            <w:pPr>
              <w:pStyle w:val="TableParagraph"/>
              <w:spacing w:before="10"/>
              <w:rPr>
                <w:sz w:val="24"/>
              </w:rPr>
            </w:pPr>
          </w:p>
          <w:p w:rsidR="000A0EF3" w:rsidRDefault="002345D6">
            <w:pPr>
              <w:pStyle w:val="TableParagraph"/>
              <w:spacing w:before="1"/>
              <w:ind w:left="98" w:right="97"/>
              <w:rPr>
                <w:sz w:val="24"/>
              </w:rPr>
            </w:pPr>
            <w:r>
              <w:rPr>
                <w:spacing w:val="-2"/>
                <w:sz w:val="24"/>
              </w:rPr>
              <w:t xml:space="preserve">Контрол </w:t>
            </w:r>
            <w:r>
              <w:rPr>
                <w:spacing w:val="-4"/>
                <w:sz w:val="24"/>
              </w:rPr>
              <w:t xml:space="preserve">ьные </w:t>
            </w:r>
            <w:r>
              <w:rPr>
                <w:spacing w:val="-2"/>
                <w:sz w:val="24"/>
              </w:rPr>
              <w:t>работы</w:t>
            </w:r>
          </w:p>
        </w:tc>
        <w:tc>
          <w:tcPr>
            <w:tcW w:w="1202" w:type="dxa"/>
            <w:gridSpan w:val="2"/>
          </w:tcPr>
          <w:p w:rsidR="000A0EF3" w:rsidRDefault="000A0EF3">
            <w:pPr>
              <w:pStyle w:val="TableParagraph"/>
              <w:spacing w:before="10"/>
              <w:rPr>
                <w:sz w:val="24"/>
              </w:rPr>
            </w:pPr>
          </w:p>
          <w:p w:rsidR="000A0EF3" w:rsidRDefault="002345D6">
            <w:pPr>
              <w:pStyle w:val="TableParagraph"/>
              <w:spacing w:before="1"/>
              <w:ind w:left="98" w:right="109"/>
              <w:rPr>
                <w:sz w:val="24"/>
              </w:rPr>
            </w:pPr>
            <w:r>
              <w:rPr>
                <w:spacing w:val="-2"/>
                <w:sz w:val="24"/>
              </w:rPr>
              <w:t xml:space="preserve">Практиче </w:t>
            </w:r>
            <w:r>
              <w:rPr>
                <w:spacing w:val="-4"/>
                <w:sz w:val="24"/>
              </w:rPr>
              <w:t xml:space="preserve">ские </w:t>
            </w:r>
            <w:r>
              <w:rPr>
                <w:spacing w:val="-2"/>
                <w:sz w:val="24"/>
              </w:rPr>
              <w:t>работы</w:t>
            </w:r>
          </w:p>
        </w:tc>
        <w:tc>
          <w:tcPr>
            <w:tcW w:w="4702" w:type="dxa"/>
            <w:gridSpan w:val="2"/>
            <w:vMerge/>
            <w:tcBorders>
              <w:top w:val="nil"/>
            </w:tcBorders>
          </w:tcPr>
          <w:p w:rsidR="000A0EF3" w:rsidRDefault="000A0EF3">
            <w:pPr>
              <w:rPr>
                <w:sz w:val="2"/>
                <w:szCs w:val="2"/>
              </w:rPr>
            </w:pPr>
          </w:p>
        </w:tc>
      </w:tr>
      <w:tr w:rsidR="000A0EF3">
        <w:trPr>
          <w:trHeight w:val="325"/>
        </w:trPr>
        <w:tc>
          <w:tcPr>
            <w:tcW w:w="9243" w:type="dxa"/>
            <w:gridSpan w:val="8"/>
          </w:tcPr>
          <w:p w:rsidR="000A0EF3" w:rsidRDefault="002345D6">
            <w:pPr>
              <w:pStyle w:val="TableParagraph"/>
              <w:spacing w:before="42" w:line="264" w:lineRule="exact"/>
              <w:ind w:left="100"/>
              <w:rPr>
                <w:sz w:val="24"/>
              </w:rPr>
            </w:pPr>
            <w:r>
              <w:rPr>
                <w:sz w:val="24"/>
              </w:rPr>
              <w:t>Раздел</w:t>
            </w:r>
            <w:r>
              <w:rPr>
                <w:spacing w:val="-3"/>
                <w:sz w:val="24"/>
              </w:rPr>
              <w:t xml:space="preserve"> </w:t>
            </w:r>
            <w:r>
              <w:rPr>
                <w:sz w:val="24"/>
              </w:rPr>
              <w:t>1.</w:t>
            </w:r>
            <w:r>
              <w:rPr>
                <w:spacing w:val="-3"/>
                <w:sz w:val="24"/>
              </w:rPr>
              <w:t xml:space="preserve"> </w:t>
            </w:r>
            <w:r>
              <w:rPr>
                <w:sz w:val="24"/>
              </w:rPr>
              <w:t>Теоретические</w:t>
            </w:r>
            <w:r>
              <w:rPr>
                <w:spacing w:val="-3"/>
                <w:sz w:val="24"/>
              </w:rPr>
              <w:t xml:space="preserve"> </w:t>
            </w:r>
            <w:r>
              <w:rPr>
                <w:sz w:val="24"/>
              </w:rPr>
              <w:t>основы</w:t>
            </w:r>
            <w:r>
              <w:rPr>
                <w:spacing w:val="-4"/>
                <w:sz w:val="24"/>
              </w:rPr>
              <w:t xml:space="preserve"> </w:t>
            </w:r>
            <w:r>
              <w:rPr>
                <w:sz w:val="24"/>
              </w:rPr>
              <w:t>органической</w:t>
            </w:r>
            <w:r>
              <w:rPr>
                <w:spacing w:val="-2"/>
                <w:sz w:val="24"/>
              </w:rPr>
              <w:t xml:space="preserve"> химии</w:t>
            </w:r>
          </w:p>
        </w:tc>
      </w:tr>
      <w:tr w:rsidR="000A0EF3" w:rsidRPr="00801FCE">
        <w:trPr>
          <w:trHeight w:val="3362"/>
        </w:trPr>
        <w:tc>
          <w:tcPr>
            <w:tcW w:w="418" w:type="dxa"/>
          </w:tcPr>
          <w:p w:rsidR="000A0EF3" w:rsidRDefault="000A0EF3">
            <w:pPr>
              <w:pStyle w:val="TableParagraph"/>
              <w:rPr>
                <w:sz w:val="24"/>
              </w:rPr>
            </w:pPr>
          </w:p>
          <w:p w:rsidR="000A0EF3" w:rsidRDefault="000A0EF3">
            <w:pPr>
              <w:pStyle w:val="TableParagraph"/>
              <w:rPr>
                <w:sz w:val="24"/>
              </w:rPr>
            </w:pPr>
          </w:p>
          <w:p w:rsidR="000A0EF3" w:rsidRDefault="000A0EF3">
            <w:pPr>
              <w:pStyle w:val="TableParagraph"/>
              <w:rPr>
                <w:sz w:val="24"/>
              </w:rPr>
            </w:pPr>
          </w:p>
          <w:p w:rsidR="000A0EF3" w:rsidRDefault="000A0EF3">
            <w:pPr>
              <w:pStyle w:val="TableParagraph"/>
              <w:rPr>
                <w:sz w:val="24"/>
              </w:rPr>
            </w:pPr>
          </w:p>
          <w:p w:rsidR="000A0EF3" w:rsidRDefault="000A0EF3">
            <w:pPr>
              <w:pStyle w:val="TableParagraph"/>
              <w:spacing w:before="42"/>
              <w:rPr>
                <w:sz w:val="24"/>
              </w:rPr>
            </w:pPr>
          </w:p>
          <w:p w:rsidR="000A0EF3" w:rsidRDefault="002345D6">
            <w:pPr>
              <w:pStyle w:val="TableParagraph"/>
              <w:ind w:left="100"/>
              <w:rPr>
                <w:sz w:val="24"/>
              </w:rPr>
            </w:pPr>
            <w:r>
              <w:rPr>
                <w:spacing w:val="-5"/>
                <w:sz w:val="24"/>
              </w:rPr>
              <w:t>1.</w:t>
            </w:r>
          </w:p>
          <w:p w:rsidR="000A0EF3" w:rsidRDefault="002345D6">
            <w:pPr>
              <w:pStyle w:val="TableParagraph"/>
              <w:ind w:left="100"/>
              <w:rPr>
                <w:sz w:val="24"/>
              </w:rPr>
            </w:pPr>
            <w:r>
              <w:rPr>
                <w:spacing w:val="-10"/>
                <w:sz w:val="24"/>
              </w:rPr>
              <w:t>1</w:t>
            </w:r>
          </w:p>
        </w:tc>
        <w:tc>
          <w:tcPr>
            <w:tcW w:w="1244" w:type="dxa"/>
          </w:tcPr>
          <w:p w:rsidR="000A0EF3" w:rsidRDefault="002345D6">
            <w:pPr>
              <w:pStyle w:val="TableParagraph"/>
              <w:spacing w:before="42"/>
              <w:ind w:left="97" w:right="93"/>
              <w:rPr>
                <w:sz w:val="24"/>
              </w:rPr>
            </w:pPr>
            <w:r>
              <w:rPr>
                <w:spacing w:val="-2"/>
                <w:sz w:val="24"/>
              </w:rPr>
              <w:t xml:space="preserve">Предмет органичес </w:t>
            </w:r>
            <w:r>
              <w:rPr>
                <w:spacing w:val="-4"/>
                <w:sz w:val="24"/>
              </w:rPr>
              <w:t xml:space="preserve">кой </w:t>
            </w:r>
            <w:r>
              <w:rPr>
                <w:spacing w:val="-2"/>
                <w:sz w:val="24"/>
              </w:rPr>
              <w:t>химии.</w:t>
            </w:r>
          </w:p>
          <w:p w:rsidR="000A0EF3" w:rsidRDefault="002345D6">
            <w:pPr>
              <w:pStyle w:val="TableParagraph"/>
              <w:spacing w:line="270" w:lineRule="atLeast"/>
              <w:ind w:left="97" w:right="91"/>
              <w:rPr>
                <w:sz w:val="24"/>
              </w:rPr>
            </w:pPr>
            <w:r>
              <w:rPr>
                <w:spacing w:val="-2"/>
                <w:sz w:val="24"/>
              </w:rPr>
              <w:t xml:space="preserve">Теория строения органичес </w:t>
            </w:r>
            <w:r>
              <w:rPr>
                <w:spacing w:val="-4"/>
                <w:sz w:val="24"/>
              </w:rPr>
              <w:t xml:space="preserve">ких </w:t>
            </w:r>
            <w:r>
              <w:rPr>
                <w:spacing w:val="-2"/>
                <w:sz w:val="24"/>
              </w:rPr>
              <w:t xml:space="preserve">соединен </w:t>
            </w:r>
            <w:r>
              <w:rPr>
                <w:sz w:val="24"/>
              </w:rPr>
              <w:t>ий</w:t>
            </w:r>
            <w:r>
              <w:rPr>
                <w:spacing w:val="40"/>
                <w:sz w:val="24"/>
              </w:rPr>
              <w:t xml:space="preserve"> </w:t>
            </w:r>
            <w:r>
              <w:rPr>
                <w:sz w:val="24"/>
              </w:rPr>
              <w:t>А.</w:t>
            </w:r>
            <w:r>
              <w:rPr>
                <w:spacing w:val="40"/>
                <w:sz w:val="24"/>
              </w:rPr>
              <w:t xml:space="preserve"> </w:t>
            </w:r>
            <w:r>
              <w:rPr>
                <w:sz w:val="24"/>
              </w:rPr>
              <w:t xml:space="preserve">М. </w:t>
            </w:r>
            <w:r>
              <w:rPr>
                <w:spacing w:val="-2"/>
                <w:sz w:val="24"/>
              </w:rPr>
              <w:t>Бутлеров</w:t>
            </w:r>
            <w:r>
              <w:rPr>
                <w:sz w:val="24"/>
              </w:rPr>
              <w:t xml:space="preserve"> </w:t>
            </w:r>
            <w:r>
              <w:rPr>
                <w:spacing w:val="-10"/>
                <w:sz w:val="24"/>
              </w:rPr>
              <w:t>а</w:t>
            </w:r>
          </w:p>
        </w:tc>
        <w:tc>
          <w:tcPr>
            <w:tcW w:w="587" w:type="dxa"/>
          </w:tcPr>
          <w:p w:rsidR="000A0EF3" w:rsidRDefault="000A0EF3">
            <w:pPr>
              <w:pStyle w:val="TableParagraph"/>
              <w:rPr>
                <w:sz w:val="24"/>
              </w:rPr>
            </w:pPr>
          </w:p>
          <w:p w:rsidR="000A0EF3" w:rsidRDefault="000A0EF3">
            <w:pPr>
              <w:pStyle w:val="TableParagraph"/>
              <w:rPr>
                <w:sz w:val="24"/>
              </w:rPr>
            </w:pPr>
          </w:p>
          <w:p w:rsidR="000A0EF3" w:rsidRDefault="000A0EF3">
            <w:pPr>
              <w:pStyle w:val="TableParagraph"/>
              <w:rPr>
                <w:sz w:val="24"/>
              </w:rPr>
            </w:pPr>
          </w:p>
          <w:p w:rsidR="000A0EF3" w:rsidRDefault="000A0EF3">
            <w:pPr>
              <w:pStyle w:val="TableParagraph"/>
              <w:rPr>
                <w:sz w:val="24"/>
              </w:rPr>
            </w:pPr>
          </w:p>
          <w:p w:rsidR="000A0EF3" w:rsidRDefault="000A0EF3">
            <w:pPr>
              <w:pStyle w:val="TableParagraph"/>
              <w:spacing w:before="181"/>
              <w:rPr>
                <w:sz w:val="24"/>
              </w:rPr>
            </w:pPr>
          </w:p>
          <w:p w:rsidR="000A0EF3" w:rsidRDefault="002345D6">
            <w:pPr>
              <w:pStyle w:val="TableParagraph"/>
              <w:ind w:left="159"/>
              <w:rPr>
                <w:sz w:val="24"/>
              </w:rPr>
            </w:pPr>
            <w:r>
              <w:rPr>
                <w:spacing w:val="-10"/>
                <w:sz w:val="24"/>
              </w:rPr>
              <w:t>3</w:t>
            </w:r>
          </w:p>
        </w:tc>
        <w:tc>
          <w:tcPr>
            <w:tcW w:w="1090" w:type="dxa"/>
          </w:tcPr>
          <w:p w:rsidR="000A0EF3" w:rsidRDefault="000A0EF3">
            <w:pPr>
              <w:pStyle w:val="TableParagraph"/>
            </w:pPr>
          </w:p>
        </w:tc>
        <w:tc>
          <w:tcPr>
            <w:tcW w:w="1202" w:type="dxa"/>
            <w:gridSpan w:val="2"/>
          </w:tcPr>
          <w:p w:rsidR="000A0EF3" w:rsidRDefault="000A0EF3">
            <w:pPr>
              <w:pStyle w:val="TableParagraph"/>
            </w:pPr>
          </w:p>
        </w:tc>
        <w:tc>
          <w:tcPr>
            <w:tcW w:w="4702" w:type="dxa"/>
            <w:gridSpan w:val="2"/>
          </w:tcPr>
          <w:p w:rsidR="000A0EF3" w:rsidRPr="006D038F" w:rsidRDefault="000A0EF3">
            <w:pPr>
              <w:pStyle w:val="TableParagraph"/>
              <w:rPr>
                <w:sz w:val="24"/>
                <w:lang w:val="en-US"/>
              </w:rPr>
            </w:pPr>
          </w:p>
          <w:p w:rsidR="000A0EF3" w:rsidRPr="006D038F" w:rsidRDefault="000A0EF3">
            <w:pPr>
              <w:pStyle w:val="TableParagraph"/>
              <w:rPr>
                <w:sz w:val="24"/>
                <w:lang w:val="en-US"/>
              </w:rPr>
            </w:pPr>
          </w:p>
          <w:p w:rsidR="000A0EF3" w:rsidRPr="006D038F" w:rsidRDefault="000A0EF3">
            <w:pPr>
              <w:pStyle w:val="TableParagraph"/>
              <w:rPr>
                <w:sz w:val="24"/>
                <w:lang w:val="en-US"/>
              </w:rPr>
            </w:pPr>
          </w:p>
          <w:p w:rsidR="000A0EF3" w:rsidRPr="006D038F" w:rsidRDefault="000A0EF3">
            <w:pPr>
              <w:pStyle w:val="TableParagraph"/>
              <w:spacing w:before="42"/>
              <w:rPr>
                <w:sz w:val="24"/>
                <w:lang w:val="en-US"/>
              </w:rPr>
            </w:pPr>
          </w:p>
          <w:p w:rsidR="000A0EF3" w:rsidRPr="006D038F" w:rsidRDefault="002345D6">
            <w:pPr>
              <w:pStyle w:val="TableParagraph"/>
              <w:ind w:left="96"/>
              <w:rPr>
                <w:sz w:val="24"/>
                <w:lang w:val="en-US"/>
              </w:rPr>
            </w:pPr>
            <w:r w:rsidRPr="006D038F">
              <w:rPr>
                <w:spacing w:val="-2"/>
                <w:sz w:val="24"/>
                <w:lang w:val="en-US"/>
              </w:rPr>
              <w:t>https://resh.edu.ru/subject/lesson/6149/conspe ct/170387/</w:t>
            </w:r>
          </w:p>
        </w:tc>
      </w:tr>
      <w:tr w:rsidR="000A0EF3">
        <w:trPr>
          <w:trHeight w:val="602"/>
        </w:trPr>
        <w:tc>
          <w:tcPr>
            <w:tcW w:w="1662" w:type="dxa"/>
            <w:gridSpan w:val="2"/>
          </w:tcPr>
          <w:p w:rsidR="000A0EF3" w:rsidRDefault="002345D6">
            <w:pPr>
              <w:pStyle w:val="TableParagraph"/>
              <w:tabs>
                <w:tab w:val="left" w:pos="1305"/>
              </w:tabs>
              <w:spacing w:before="30" w:line="270" w:lineRule="atLeast"/>
              <w:ind w:left="100" w:right="90"/>
              <w:rPr>
                <w:sz w:val="24"/>
              </w:rPr>
            </w:pPr>
            <w:r>
              <w:rPr>
                <w:spacing w:val="-2"/>
                <w:sz w:val="24"/>
              </w:rPr>
              <w:t>Итого</w:t>
            </w:r>
            <w:r>
              <w:rPr>
                <w:sz w:val="24"/>
              </w:rPr>
              <w:tab/>
            </w:r>
            <w:r>
              <w:rPr>
                <w:spacing w:val="-6"/>
                <w:sz w:val="24"/>
              </w:rPr>
              <w:t xml:space="preserve">по </w:t>
            </w:r>
            <w:r>
              <w:rPr>
                <w:spacing w:val="-2"/>
                <w:sz w:val="24"/>
              </w:rPr>
              <w:t>разделу</w:t>
            </w:r>
          </w:p>
        </w:tc>
        <w:tc>
          <w:tcPr>
            <w:tcW w:w="587" w:type="dxa"/>
          </w:tcPr>
          <w:p w:rsidR="000A0EF3" w:rsidRDefault="002345D6">
            <w:pPr>
              <w:pStyle w:val="TableParagraph"/>
              <w:spacing w:before="182"/>
              <w:ind w:left="159"/>
              <w:rPr>
                <w:sz w:val="24"/>
              </w:rPr>
            </w:pPr>
            <w:r>
              <w:rPr>
                <w:spacing w:val="-10"/>
                <w:sz w:val="24"/>
              </w:rPr>
              <w:t>3</w:t>
            </w:r>
          </w:p>
        </w:tc>
        <w:tc>
          <w:tcPr>
            <w:tcW w:w="6994" w:type="dxa"/>
            <w:gridSpan w:val="5"/>
          </w:tcPr>
          <w:p w:rsidR="000A0EF3" w:rsidRDefault="000A0EF3">
            <w:pPr>
              <w:pStyle w:val="TableParagraph"/>
            </w:pPr>
          </w:p>
        </w:tc>
      </w:tr>
      <w:tr w:rsidR="000A0EF3">
        <w:trPr>
          <w:trHeight w:val="328"/>
        </w:trPr>
        <w:tc>
          <w:tcPr>
            <w:tcW w:w="9243" w:type="dxa"/>
            <w:gridSpan w:val="8"/>
          </w:tcPr>
          <w:p w:rsidR="000A0EF3" w:rsidRDefault="002345D6">
            <w:pPr>
              <w:pStyle w:val="TableParagraph"/>
              <w:spacing w:before="44" w:line="264" w:lineRule="exact"/>
              <w:ind w:left="100"/>
              <w:rPr>
                <w:sz w:val="24"/>
              </w:rPr>
            </w:pPr>
            <w:r>
              <w:rPr>
                <w:sz w:val="24"/>
              </w:rPr>
              <w:t>Раздел</w:t>
            </w:r>
            <w:r>
              <w:rPr>
                <w:spacing w:val="-1"/>
                <w:sz w:val="24"/>
              </w:rPr>
              <w:t xml:space="preserve"> </w:t>
            </w:r>
            <w:r>
              <w:rPr>
                <w:sz w:val="24"/>
              </w:rPr>
              <w:t>2.</w:t>
            </w:r>
            <w:r>
              <w:rPr>
                <w:spacing w:val="-1"/>
                <w:sz w:val="24"/>
              </w:rPr>
              <w:t xml:space="preserve"> </w:t>
            </w:r>
            <w:r>
              <w:rPr>
                <w:spacing w:val="-2"/>
                <w:sz w:val="24"/>
              </w:rPr>
              <w:t>Углеводороды</w:t>
            </w:r>
          </w:p>
        </w:tc>
      </w:tr>
      <w:tr w:rsidR="000A0EF3">
        <w:trPr>
          <w:trHeight w:val="1429"/>
        </w:trPr>
        <w:tc>
          <w:tcPr>
            <w:tcW w:w="418" w:type="dxa"/>
          </w:tcPr>
          <w:p w:rsidR="000A0EF3" w:rsidRDefault="000A0EF3">
            <w:pPr>
              <w:pStyle w:val="TableParagraph"/>
              <w:spacing w:before="178"/>
              <w:rPr>
                <w:sz w:val="24"/>
              </w:rPr>
            </w:pPr>
          </w:p>
          <w:p w:rsidR="000A0EF3" w:rsidRDefault="002345D6">
            <w:pPr>
              <w:pStyle w:val="TableParagraph"/>
              <w:spacing w:before="1"/>
              <w:ind w:left="100"/>
              <w:rPr>
                <w:sz w:val="24"/>
              </w:rPr>
            </w:pPr>
            <w:r>
              <w:rPr>
                <w:spacing w:val="-5"/>
                <w:sz w:val="24"/>
              </w:rPr>
              <w:t>2.</w:t>
            </w:r>
          </w:p>
          <w:p w:rsidR="000A0EF3" w:rsidRDefault="002345D6">
            <w:pPr>
              <w:pStyle w:val="TableParagraph"/>
              <w:ind w:left="100"/>
              <w:rPr>
                <w:sz w:val="24"/>
              </w:rPr>
            </w:pPr>
            <w:r>
              <w:rPr>
                <w:spacing w:val="-10"/>
                <w:sz w:val="24"/>
              </w:rPr>
              <w:t>1</w:t>
            </w:r>
          </w:p>
        </w:tc>
        <w:tc>
          <w:tcPr>
            <w:tcW w:w="1244" w:type="dxa"/>
          </w:tcPr>
          <w:p w:rsidR="000A0EF3" w:rsidRDefault="002345D6">
            <w:pPr>
              <w:pStyle w:val="TableParagraph"/>
              <w:tabs>
                <w:tab w:val="left" w:pos="894"/>
              </w:tabs>
              <w:spacing w:before="30" w:line="270" w:lineRule="atLeast"/>
              <w:ind w:left="97" w:right="92"/>
              <w:rPr>
                <w:sz w:val="24"/>
              </w:rPr>
            </w:pPr>
            <w:r>
              <w:rPr>
                <w:spacing w:val="-2"/>
                <w:sz w:val="24"/>
              </w:rPr>
              <w:t xml:space="preserve">Предельн </w:t>
            </w:r>
            <w:r>
              <w:rPr>
                <w:spacing w:val="-6"/>
                <w:sz w:val="24"/>
              </w:rPr>
              <w:t xml:space="preserve">ые </w:t>
            </w:r>
            <w:r>
              <w:rPr>
                <w:spacing w:val="-2"/>
                <w:sz w:val="24"/>
              </w:rPr>
              <w:t xml:space="preserve">углеводо </w:t>
            </w:r>
            <w:r>
              <w:rPr>
                <w:spacing w:val="-4"/>
                <w:sz w:val="24"/>
              </w:rPr>
              <w:t>роды</w:t>
            </w:r>
            <w:r>
              <w:rPr>
                <w:sz w:val="24"/>
              </w:rPr>
              <w:tab/>
            </w:r>
            <w:r>
              <w:rPr>
                <w:spacing w:val="-10"/>
                <w:sz w:val="24"/>
              </w:rPr>
              <w:t xml:space="preserve">— </w:t>
            </w:r>
            <w:r>
              <w:rPr>
                <w:spacing w:val="-2"/>
                <w:sz w:val="24"/>
              </w:rPr>
              <w:t>алканы</w:t>
            </w:r>
          </w:p>
        </w:tc>
        <w:tc>
          <w:tcPr>
            <w:tcW w:w="587" w:type="dxa"/>
          </w:tcPr>
          <w:p w:rsidR="000A0EF3" w:rsidRDefault="000A0EF3">
            <w:pPr>
              <w:pStyle w:val="TableParagraph"/>
              <w:rPr>
                <w:sz w:val="24"/>
              </w:rPr>
            </w:pPr>
          </w:p>
          <w:p w:rsidR="000A0EF3" w:rsidRDefault="000A0EF3">
            <w:pPr>
              <w:pStyle w:val="TableParagraph"/>
              <w:spacing w:before="42"/>
              <w:rPr>
                <w:sz w:val="24"/>
              </w:rPr>
            </w:pPr>
          </w:p>
          <w:p w:rsidR="000A0EF3" w:rsidRDefault="002345D6">
            <w:pPr>
              <w:pStyle w:val="TableParagraph"/>
              <w:ind w:left="159"/>
              <w:rPr>
                <w:sz w:val="24"/>
              </w:rPr>
            </w:pPr>
            <w:r>
              <w:rPr>
                <w:spacing w:val="-10"/>
                <w:sz w:val="24"/>
              </w:rPr>
              <w:t>2</w:t>
            </w:r>
          </w:p>
        </w:tc>
        <w:tc>
          <w:tcPr>
            <w:tcW w:w="1897" w:type="dxa"/>
            <w:gridSpan w:val="2"/>
          </w:tcPr>
          <w:p w:rsidR="000A0EF3" w:rsidRDefault="000A0EF3">
            <w:pPr>
              <w:pStyle w:val="TableParagraph"/>
            </w:pPr>
          </w:p>
        </w:tc>
        <w:tc>
          <w:tcPr>
            <w:tcW w:w="1675" w:type="dxa"/>
            <w:gridSpan w:val="2"/>
          </w:tcPr>
          <w:p w:rsidR="000A0EF3" w:rsidRDefault="000A0EF3">
            <w:pPr>
              <w:pStyle w:val="TableParagraph"/>
            </w:pPr>
          </w:p>
        </w:tc>
        <w:tc>
          <w:tcPr>
            <w:tcW w:w="3422" w:type="dxa"/>
          </w:tcPr>
          <w:p w:rsidR="000A0EF3" w:rsidRDefault="002345D6">
            <w:pPr>
              <w:pStyle w:val="TableParagraph"/>
              <w:spacing w:before="179"/>
              <w:ind w:left="93"/>
              <w:rPr>
                <w:sz w:val="24"/>
              </w:rPr>
            </w:pPr>
            <w:r>
              <w:rPr>
                <w:spacing w:val="-2"/>
                <w:sz w:val="24"/>
              </w:rPr>
              <w:t>https://resh.edu.ru/subject/lesson</w:t>
            </w:r>
          </w:p>
          <w:p w:rsidR="000A0EF3" w:rsidRDefault="002345D6">
            <w:pPr>
              <w:pStyle w:val="TableParagraph"/>
              <w:ind w:left="93"/>
              <w:rPr>
                <w:sz w:val="24"/>
              </w:rPr>
            </w:pPr>
            <w:r>
              <w:rPr>
                <w:spacing w:val="-2"/>
                <w:sz w:val="24"/>
              </w:rPr>
              <w:t>/6151/start/149993/</w:t>
            </w:r>
          </w:p>
        </w:tc>
      </w:tr>
    </w:tbl>
    <w:p w:rsidR="000A0EF3" w:rsidRDefault="000A0EF3">
      <w:pPr>
        <w:rPr>
          <w:sz w:val="24"/>
        </w:rPr>
        <w:sectPr w:rsidR="000A0EF3">
          <w:pgSz w:w="11910" w:h="16390"/>
          <w:pgMar w:top="1360" w:right="600" w:bottom="440" w:left="900" w:header="0" w:footer="245" w:gutter="0"/>
          <w:cols w:space="720"/>
        </w:sectPr>
      </w:pPr>
    </w:p>
    <w:tbl>
      <w:tblPr>
        <w:tblStyle w:val="TableNormal"/>
        <w:tblW w:w="0" w:type="auto"/>
        <w:tblInd w:w="4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
        <w:gridCol w:w="1244"/>
        <w:gridCol w:w="587"/>
        <w:gridCol w:w="1897"/>
        <w:gridCol w:w="1674"/>
        <w:gridCol w:w="3422"/>
      </w:tblGrid>
      <w:tr w:rsidR="000A0EF3">
        <w:trPr>
          <w:trHeight w:val="2258"/>
        </w:trPr>
        <w:tc>
          <w:tcPr>
            <w:tcW w:w="418" w:type="dxa"/>
          </w:tcPr>
          <w:p w:rsidR="000A0EF3" w:rsidRDefault="000A0EF3">
            <w:pPr>
              <w:pStyle w:val="TableParagraph"/>
              <w:rPr>
                <w:sz w:val="24"/>
              </w:rPr>
            </w:pPr>
          </w:p>
          <w:p w:rsidR="000A0EF3" w:rsidRDefault="000A0EF3">
            <w:pPr>
              <w:pStyle w:val="TableParagraph"/>
              <w:rPr>
                <w:sz w:val="24"/>
              </w:rPr>
            </w:pPr>
          </w:p>
          <w:p w:rsidR="000A0EF3" w:rsidRDefault="000A0EF3">
            <w:pPr>
              <w:pStyle w:val="TableParagraph"/>
              <w:spacing w:before="42"/>
              <w:rPr>
                <w:sz w:val="24"/>
              </w:rPr>
            </w:pPr>
          </w:p>
          <w:p w:rsidR="000A0EF3" w:rsidRDefault="002345D6">
            <w:pPr>
              <w:pStyle w:val="TableParagraph"/>
              <w:ind w:left="100"/>
              <w:rPr>
                <w:sz w:val="24"/>
              </w:rPr>
            </w:pPr>
            <w:r>
              <w:rPr>
                <w:spacing w:val="-5"/>
                <w:sz w:val="24"/>
              </w:rPr>
              <w:t>2.</w:t>
            </w:r>
          </w:p>
          <w:p w:rsidR="000A0EF3" w:rsidRDefault="002345D6">
            <w:pPr>
              <w:pStyle w:val="TableParagraph"/>
              <w:ind w:left="100"/>
              <w:rPr>
                <w:sz w:val="24"/>
              </w:rPr>
            </w:pPr>
            <w:r>
              <w:rPr>
                <w:spacing w:val="-10"/>
                <w:sz w:val="24"/>
              </w:rPr>
              <w:t>2</w:t>
            </w:r>
          </w:p>
        </w:tc>
        <w:tc>
          <w:tcPr>
            <w:tcW w:w="1244" w:type="dxa"/>
          </w:tcPr>
          <w:p w:rsidR="000A0EF3" w:rsidRDefault="002345D6">
            <w:pPr>
              <w:pStyle w:val="TableParagraph"/>
              <w:spacing w:before="42"/>
              <w:ind w:left="97" w:right="144"/>
              <w:rPr>
                <w:sz w:val="24"/>
              </w:rPr>
            </w:pPr>
            <w:r>
              <w:rPr>
                <w:spacing w:val="-2"/>
                <w:sz w:val="24"/>
              </w:rPr>
              <w:t xml:space="preserve">Непредел </w:t>
            </w:r>
            <w:r>
              <w:rPr>
                <w:spacing w:val="-4"/>
                <w:sz w:val="24"/>
              </w:rPr>
              <w:t xml:space="preserve">ьные </w:t>
            </w:r>
            <w:r>
              <w:rPr>
                <w:spacing w:val="-2"/>
                <w:sz w:val="24"/>
              </w:rPr>
              <w:t>углеводо роды: алкены, алкадиен</w:t>
            </w:r>
          </w:p>
          <w:p w:rsidR="000A0EF3" w:rsidRDefault="002345D6">
            <w:pPr>
              <w:pStyle w:val="TableParagraph"/>
              <w:spacing w:line="270" w:lineRule="atLeast"/>
              <w:ind w:left="97" w:right="362"/>
              <w:rPr>
                <w:sz w:val="24"/>
              </w:rPr>
            </w:pPr>
            <w:r>
              <w:rPr>
                <w:spacing w:val="-6"/>
                <w:sz w:val="24"/>
              </w:rPr>
              <w:t xml:space="preserve">ы, </w:t>
            </w:r>
            <w:r>
              <w:rPr>
                <w:spacing w:val="-2"/>
                <w:sz w:val="24"/>
              </w:rPr>
              <w:t>алкины</w:t>
            </w:r>
          </w:p>
        </w:tc>
        <w:tc>
          <w:tcPr>
            <w:tcW w:w="587" w:type="dxa"/>
          </w:tcPr>
          <w:p w:rsidR="000A0EF3" w:rsidRDefault="000A0EF3">
            <w:pPr>
              <w:pStyle w:val="TableParagraph"/>
              <w:rPr>
                <w:sz w:val="24"/>
              </w:rPr>
            </w:pPr>
          </w:p>
          <w:p w:rsidR="000A0EF3" w:rsidRDefault="000A0EF3">
            <w:pPr>
              <w:pStyle w:val="TableParagraph"/>
              <w:rPr>
                <w:sz w:val="24"/>
              </w:rPr>
            </w:pPr>
          </w:p>
          <w:p w:rsidR="000A0EF3" w:rsidRDefault="000A0EF3">
            <w:pPr>
              <w:pStyle w:val="TableParagraph"/>
              <w:spacing w:before="181"/>
              <w:rPr>
                <w:sz w:val="24"/>
              </w:rPr>
            </w:pPr>
          </w:p>
          <w:p w:rsidR="000A0EF3" w:rsidRDefault="002345D6">
            <w:pPr>
              <w:pStyle w:val="TableParagraph"/>
              <w:ind w:left="159"/>
              <w:rPr>
                <w:sz w:val="24"/>
              </w:rPr>
            </w:pPr>
            <w:r>
              <w:rPr>
                <w:spacing w:val="-10"/>
                <w:sz w:val="24"/>
              </w:rPr>
              <w:t>6</w:t>
            </w:r>
          </w:p>
        </w:tc>
        <w:tc>
          <w:tcPr>
            <w:tcW w:w="1897" w:type="dxa"/>
          </w:tcPr>
          <w:p w:rsidR="000A0EF3" w:rsidRDefault="000A0EF3">
            <w:pPr>
              <w:pStyle w:val="TableParagraph"/>
            </w:pPr>
          </w:p>
        </w:tc>
        <w:tc>
          <w:tcPr>
            <w:tcW w:w="1674" w:type="dxa"/>
          </w:tcPr>
          <w:p w:rsidR="000A0EF3" w:rsidRDefault="000A0EF3">
            <w:pPr>
              <w:pStyle w:val="TableParagraph"/>
              <w:rPr>
                <w:sz w:val="24"/>
              </w:rPr>
            </w:pPr>
          </w:p>
          <w:p w:rsidR="000A0EF3" w:rsidRDefault="000A0EF3">
            <w:pPr>
              <w:pStyle w:val="TableParagraph"/>
              <w:rPr>
                <w:sz w:val="24"/>
              </w:rPr>
            </w:pPr>
          </w:p>
          <w:p w:rsidR="000A0EF3" w:rsidRDefault="000A0EF3">
            <w:pPr>
              <w:pStyle w:val="TableParagraph"/>
              <w:spacing w:before="181"/>
              <w:rPr>
                <w:sz w:val="24"/>
              </w:rPr>
            </w:pPr>
          </w:p>
          <w:p w:rsidR="000A0EF3" w:rsidRDefault="002345D6">
            <w:pPr>
              <w:pStyle w:val="TableParagraph"/>
              <w:ind w:left="157"/>
              <w:rPr>
                <w:sz w:val="24"/>
              </w:rPr>
            </w:pPr>
            <w:r>
              <w:rPr>
                <w:spacing w:val="-10"/>
                <w:sz w:val="24"/>
              </w:rPr>
              <w:t>1</w:t>
            </w:r>
          </w:p>
        </w:tc>
        <w:tc>
          <w:tcPr>
            <w:tcW w:w="3422" w:type="dxa"/>
          </w:tcPr>
          <w:p w:rsidR="000A0EF3" w:rsidRDefault="000A0EF3">
            <w:pPr>
              <w:pStyle w:val="TableParagraph"/>
              <w:rPr>
                <w:sz w:val="24"/>
              </w:rPr>
            </w:pPr>
          </w:p>
          <w:p w:rsidR="000A0EF3" w:rsidRDefault="000A0EF3">
            <w:pPr>
              <w:pStyle w:val="TableParagraph"/>
              <w:spacing w:before="42"/>
              <w:rPr>
                <w:sz w:val="24"/>
              </w:rPr>
            </w:pPr>
          </w:p>
          <w:p w:rsidR="000A0EF3" w:rsidRDefault="002345D6">
            <w:pPr>
              <w:pStyle w:val="TableParagraph"/>
              <w:ind w:left="94"/>
              <w:rPr>
                <w:sz w:val="24"/>
              </w:rPr>
            </w:pPr>
            <w:r>
              <w:rPr>
                <w:spacing w:val="-2"/>
                <w:sz w:val="24"/>
              </w:rPr>
              <w:t>https://resh.edu.ru/subject/lesson</w:t>
            </w:r>
          </w:p>
          <w:p w:rsidR="000A0EF3" w:rsidRDefault="002345D6">
            <w:pPr>
              <w:pStyle w:val="TableParagraph"/>
              <w:ind w:left="94"/>
              <w:rPr>
                <w:sz w:val="24"/>
              </w:rPr>
            </w:pPr>
            <w:r>
              <w:rPr>
                <w:spacing w:val="-2"/>
                <w:sz w:val="24"/>
              </w:rPr>
              <w:t>/5412/start/212563/</w:t>
            </w:r>
          </w:p>
        </w:tc>
      </w:tr>
      <w:tr w:rsidR="000A0EF3">
        <w:trPr>
          <w:trHeight w:val="1153"/>
        </w:trPr>
        <w:tc>
          <w:tcPr>
            <w:tcW w:w="418" w:type="dxa"/>
          </w:tcPr>
          <w:p w:rsidR="000A0EF3" w:rsidRDefault="000A0EF3">
            <w:pPr>
              <w:pStyle w:val="TableParagraph"/>
              <w:spacing w:before="42"/>
              <w:rPr>
                <w:sz w:val="24"/>
              </w:rPr>
            </w:pPr>
          </w:p>
          <w:p w:rsidR="000A0EF3" w:rsidRDefault="002345D6">
            <w:pPr>
              <w:pStyle w:val="TableParagraph"/>
              <w:ind w:left="100"/>
              <w:rPr>
                <w:sz w:val="24"/>
              </w:rPr>
            </w:pPr>
            <w:r>
              <w:rPr>
                <w:spacing w:val="-5"/>
                <w:sz w:val="24"/>
              </w:rPr>
              <w:t>2.</w:t>
            </w:r>
          </w:p>
          <w:p w:rsidR="000A0EF3" w:rsidRDefault="002345D6">
            <w:pPr>
              <w:pStyle w:val="TableParagraph"/>
              <w:ind w:left="100"/>
              <w:rPr>
                <w:sz w:val="24"/>
              </w:rPr>
            </w:pPr>
            <w:r>
              <w:rPr>
                <w:spacing w:val="-10"/>
                <w:sz w:val="24"/>
              </w:rPr>
              <w:t>3</w:t>
            </w:r>
          </w:p>
        </w:tc>
        <w:tc>
          <w:tcPr>
            <w:tcW w:w="1244" w:type="dxa"/>
          </w:tcPr>
          <w:p w:rsidR="000A0EF3" w:rsidRDefault="002345D6">
            <w:pPr>
              <w:pStyle w:val="TableParagraph"/>
              <w:spacing w:before="30" w:line="270" w:lineRule="atLeast"/>
              <w:ind w:left="97" w:right="102"/>
              <w:rPr>
                <w:sz w:val="24"/>
              </w:rPr>
            </w:pPr>
            <w:r>
              <w:rPr>
                <w:spacing w:val="-2"/>
                <w:sz w:val="24"/>
              </w:rPr>
              <w:t xml:space="preserve">Ароматич </w:t>
            </w:r>
            <w:r>
              <w:rPr>
                <w:spacing w:val="-4"/>
                <w:sz w:val="24"/>
              </w:rPr>
              <w:t xml:space="preserve">еские </w:t>
            </w:r>
            <w:r>
              <w:rPr>
                <w:spacing w:val="-2"/>
                <w:sz w:val="24"/>
              </w:rPr>
              <w:t xml:space="preserve">углеводо </w:t>
            </w:r>
            <w:r>
              <w:rPr>
                <w:spacing w:val="-4"/>
                <w:sz w:val="24"/>
              </w:rPr>
              <w:t>роды</w:t>
            </w:r>
          </w:p>
        </w:tc>
        <w:tc>
          <w:tcPr>
            <w:tcW w:w="587" w:type="dxa"/>
          </w:tcPr>
          <w:p w:rsidR="000A0EF3" w:rsidRDefault="000A0EF3">
            <w:pPr>
              <w:pStyle w:val="TableParagraph"/>
              <w:spacing w:before="181"/>
              <w:rPr>
                <w:sz w:val="24"/>
              </w:rPr>
            </w:pPr>
          </w:p>
          <w:p w:rsidR="000A0EF3" w:rsidRDefault="002345D6">
            <w:pPr>
              <w:pStyle w:val="TableParagraph"/>
              <w:ind w:left="159"/>
              <w:rPr>
                <w:sz w:val="24"/>
              </w:rPr>
            </w:pPr>
            <w:r>
              <w:rPr>
                <w:spacing w:val="-10"/>
                <w:sz w:val="24"/>
              </w:rPr>
              <w:t>2</w:t>
            </w:r>
          </w:p>
        </w:tc>
        <w:tc>
          <w:tcPr>
            <w:tcW w:w="1897" w:type="dxa"/>
          </w:tcPr>
          <w:p w:rsidR="000A0EF3" w:rsidRDefault="000A0EF3">
            <w:pPr>
              <w:pStyle w:val="TableParagraph"/>
            </w:pPr>
          </w:p>
        </w:tc>
        <w:tc>
          <w:tcPr>
            <w:tcW w:w="1674" w:type="dxa"/>
          </w:tcPr>
          <w:p w:rsidR="000A0EF3" w:rsidRDefault="000A0EF3">
            <w:pPr>
              <w:pStyle w:val="TableParagraph"/>
            </w:pPr>
          </w:p>
        </w:tc>
        <w:tc>
          <w:tcPr>
            <w:tcW w:w="3422" w:type="dxa"/>
          </w:tcPr>
          <w:p w:rsidR="000A0EF3" w:rsidRDefault="002345D6">
            <w:pPr>
              <w:pStyle w:val="TableParagraph"/>
              <w:spacing w:before="42"/>
              <w:ind w:left="94"/>
              <w:rPr>
                <w:sz w:val="24"/>
              </w:rPr>
            </w:pPr>
            <w:r>
              <w:rPr>
                <w:spacing w:val="-2"/>
                <w:sz w:val="24"/>
              </w:rPr>
              <w:t>https://resh.edu.ru/subject/lesson</w:t>
            </w:r>
          </w:p>
          <w:p w:rsidR="000A0EF3" w:rsidRDefault="002345D6">
            <w:pPr>
              <w:pStyle w:val="TableParagraph"/>
              <w:ind w:left="94"/>
              <w:rPr>
                <w:sz w:val="24"/>
              </w:rPr>
            </w:pPr>
            <w:r>
              <w:rPr>
                <w:spacing w:val="-2"/>
                <w:sz w:val="24"/>
              </w:rPr>
              <w:t>/4775/start/150494/</w:t>
            </w:r>
          </w:p>
        </w:tc>
      </w:tr>
      <w:tr w:rsidR="000A0EF3">
        <w:trPr>
          <w:trHeight w:val="2534"/>
        </w:trPr>
        <w:tc>
          <w:tcPr>
            <w:tcW w:w="418" w:type="dxa"/>
          </w:tcPr>
          <w:p w:rsidR="000A0EF3" w:rsidRDefault="000A0EF3">
            <w:pPr>
              <w:pStyle w:val="TableParagraph"/>
              <w:rPr>
                <w:sz w:val="24"/>
              </w:rPr>
            </w:pPr>
          </w:p>
          <w:p w:rsidR="000A0EF3" w:rsidRDefault="000A0EF3">
            <w:pPr>
              <w:pStyle w:val="TableParagraph"/>
              <w:rPr>
                <w:sz w:val="24"/>
              </w:rPr>
            </w:pPr>
          </w:p>
          <w:p w:rsidR="000A0EF3" w:rsidRDefault="000A0EF3">
            <w:pPr>
              <w:pStyle w:val="TableParagraph"/>
              <w:spacing w:before="181"/>
              <w:rPr>
                <w:sz w:val="24"/>
              </w:rPr>
            </w:pPr>
          </w:p>
          <w:p w:rsidR="000A0EF3" w:rsidRDefault="002345D6">
            <w:pPr>
              <w:pStyle w:val="TableParagraph"/>
              <w:spacing w:before="1"/>
              <w:ind w:left="100"/>
              <w:rPr>
                <w:sz w:val="24"/>
              </w:rPr>
            </w:pPr>
            <w:r>
              <w:rPr>
                <w:spacing w:val="-5"/>
                <w:sz w:val="24"/>
              </w:rPr>
              <w:t>2.</w:t>
            </w:r>
          </w:p>
          <w:p w:rsidR="000A0EF3" w:rsidRDefault="002345D6">
            <w:pPr>
              <w:pStyle w:val="TableParagraph"/>
              <w:ind w:left="100"/>
              <w:rPr>
                <w:sz w:val="24"/>
              </w:rPr>
            </w:pPr>
            <w:r>
              <w:rPr>
                <w:spacing w:val="-10"/>
                <w:sz w:val="24"/>
              </w:rPr>
              <w:t>4</w:t>
            </w:r>
          </w:p>
        </w:tc>
        <w:tc>
          <w:tcPr>
            <w:tcW w:w="1244" w:type="dxa"/>
          </w:tcPr>
          <w:p w:rsidR="000A0EF3" w:rsidRDefault="002345D6">
            <w:pPr>
              <w:pStyle w:val="TableParagraph"/>
              <w:tabs>
                <w:tab w:val="left" w:pos="1004"/>
              </w:tabs>
              <w:spacing w:before="42"/>
              <w:ind w:left="97" w:right="93"/>
              <w:rPr>
                <w:sz w:val="24"/>
              </w:rPr>
            </w:pPr>
            <w:r>
              <w:rPr>
                <w:spacing w:val="-2"/>
                <w:sz w:val="24"/>
              </w:rPr>
              <w:t xml:space="preserve">Природн </w:t>
            </w:r>
            <w:r>
              <w:rPr>
                <w:spacing w:val="-6"/>
                <w:sz w:val="24"/>
              </w:rPr>
              <w:t xml:space="preserve">ые </w:t>
            </w:r>
            <w:r>
              <w:rPr>
                <w:spacing w:val="-2"/>
                <w:sz w:val="24"/>
              </w:rPr>
              <w:t xml:space="preserve">источник </w:t>
            </w:r>
            <w:r>
              <w:rPr>
                <w:spacing w:val="-10"/>
                <w:sz w:val="24"/>
              </w:rPr>
              <w:t>и</w:t>
            </w:r>
            <w:r>
              <w:rPr>
                <w:spacing w:val="-2"/>
                <w:sz w:val="24"/>
              </w:rPr>
              <w:t xml:space="preserve"> углеводо родов</w:t>
            </w:r>
            <w:r>
              <w:rPr>
                <w:sz w:val="24"/>
              </w:rPr>
              <w:tab/>
            </w:r>
            <w:r>
              <w:rPr>
                <w:spacing w:val="-10"/>
                <w:sz w:val="24"/>
              </w:rPr>
              <w:t xml:space="preserve">и </w:t>
            </w:r>
            <w:r>
              <w:rPr>
                <w:spacing w:val="-6"/>
                <w:sz w:val="24"/>
              </w:rPr>
              <w:t>их</w:t>
            </w:r>
          </w:p>
          <w:p w:rsidR="000A0EF3" w:rsidRDefault="002345D6">
            <w:pPr>
              <w:pStyle w:val="TableParagraph"/>
              <w:spacing w:line="270" w:lineRule="atLeast"/>
              <w:ind w:left="97" w:right="95"/>
              <w:rPr>
                <w:sz w:val="24"/>
              </w:rPr>
            </w:pPr>
            <w:r>
              <w:rPr>
                <w:spacing w:val="-2"/>
                <w:sz w:val="24"/>
              </w:rPr>
              <w:t xml:space="preserve">переработ </w:t>
            </w:r>
            <w:r>
              <w:rPr>
                <w:spacing w:val="-6"/>
                <w:sz w:val="24"/>
              </w:rPr>
              <w:t>ка</w:t>
            </w:r>
          </w:p>
        </w:tc>
        <w:tc>
          <w:tcPr>
            <w:tcW w:w="587" w:type="dxa"/>
          </w:tcPr>
          <w:p w:rsidR="000A0EF3" w:rsidRDefault="000A0EF3">
            <w:pPr>
              <w:pStyle w:val="TableParagraph"/>
              <w:rPr>
                <w:sz w:val="24"/>
              </w:rPr>
            </w:pPr>
          </w:p>
          <w:p w:rsidR="000A0EF3" w:rsidRDefault="000A0EF3">
            <w:pPr>
              <w:pStyle w:val="TableParagraph"/>
              <w:rPr>
                <w:sz w:val="24"/>
              </w:rPr>
            </w:pPr>
          </w:p>
          <w:p w:rsidR="000A0EF3" w:rsidRDefault="000A0EF3">
            <w:pPr>
              <w:pStyle w:val="TableParagraph"/>
              <w:rPr>
                <w:sz w:val="24"/>
              </w:rPr>
            </w:pPr>
          </w:p>
          <w:p w:rsidR="000A0EF3" w:rsidRDefault="000A0EF3">
            <w:pPr>
              <w:pStyle w:val="TableParagraph"/>
              <w:spacing w:before="42"/>
              <w:rPr>
                <w:sz w:val="24"/>
              </w:rPr>
            </w:pPr>
          </w:p>
          <w:p w:rsidR="000A0EF3" w:rsidRDefault="002345D6">
            <w:pPr>
              <w:pStyle w:val="TableParagraph"/>
              <w:ind w:left="159"/>
              <w:rPr>
                <w:sz w:val="24"/>
              </w:rPr>
            </w:pPr>
            <w:r>
              <w:rPr>
                <w:spacing w:val="-10"/>
                <w:sz w:val="24"/>
              </w:rPr>
              <w:t>3</w:t>
            </w:r>
          </w:p>
        </w:tc>
        <w:tc>
          <w:tcPr>
            <w:tcW w:w="1897" w:type="dxa"/>
          </w:tcPr>
          <w:p w:rsidR="000A0EF3" w:rsidRDefault="000A0EF3">
            <w:pPr>
              <w:pStyle w:val="TableParagraph"/>
              <w:rPr>
                <w:sz w:val="24"/>
              </w:rPr>
            </w:pPr>
          </w:p>
          <w:p w:rsidR="000A0EF3" w:rsidRDefault="000A0EF3">
            <w:pPr>
              <w:pStyle w:val="TableParagraph"/>
              <w:rPr>
                <w:sz w:val="24"/>
              </w:rPr>
            </w:pPr>
          </w:p>
          <w:p w:rsidR="000A0EF3" w:rsidRDefault="000A0EF3">
            <w:pPr>
              <w:pStyle w:val="TableParagraph"/>
              <w:rPr>
                <w:sz w:val="24"/>
              </w:rPr>
            </w:pPr>
          </w:p>
          <w:p w:rsidR="000A0EF3" w:rsidRDefault="000A0EF3">
            <w:pPr>
              <w:pStyle w:val="TableParagraph"/>
              <w:spacing w:before="42"/>
              <w:rPr>
                <w:sz w:val="24"/>
              </w:rPr>
            </w:pPr>
          </w:p>
          <w:p w:rsidR="000A0EF3" w:rsidRDefault="002345D6">
            <w:pPr>
              <w:pStyle w:val="TableParagraph"/>
              <w:ind w:left="158"/>
              <w:rPr>
                <w:sz w:val="24"/>
              </w:rPr>
            </w:pPr>
            <w:r>
              <w:rPr>
                <w:spacing w:val="-10"/>
                <w:sz w:val="24"/>
              </w:rPr>
              <w:t>1</w:t>
            </w:r>
          </w:p>
        </w:tc>
        <w:tc>
          <w:tcPr>
            <w:tcW w:w="1674" w:type="dxa"/>
          </w:tcPr>
          <w:p w:rsidR="000A0EF3" w:rsidRDefault="000A0EF3">
            <w:pPr>
              <w:pStyle w:val="TableParagraph"/>
            </w:pPr>
          </w:p>
        </w:tc>
        <w:tc>
          <w:tcPr>
            <w:tcW w:w="3422" w:type="dxa"/>
          </w:tcPr>
          <w:p w:rsidR="000A0EF3" w:rsidRDefault="000A0EF3">
            <w:pPr>
              <w:pStyle w:val="TableParagraph"/>
              <w:rPr>
                <w:sz w:val="24"/>
              </w:rPr>
            </w:pPr>
          </w:p>
          <w:p w:rsidR="000A0EF3" w:rsidRDefault="000A0EF3">
            <w:pPr>
              <w:pStyle w:val="TableParagraph"/>
              <w:spacing w:before="181"/>
              <w:rPr>
                <w:sz w:val="24"/>
              </w:rPr>
            </w:pPr>
          </w:p>
          <w:p w:rsidR="000A0EF3" w:rsidRDefault="002345D6">
            <w:pPr>
              <w:pStyle w:val="TableParagraph"/>
              <w:spacing w:before="1"/>
              <w:ind w:left="94"/>
              <w:rPr>
                <w:sz w:val="24"/>
              </w:rPr>
            </w:pPr>
            <w:r>
              <w:rPr>
                <w:spacing w:val="-2"/>
                <w:sz w:val="24"/>
              </w:rPr>
              <w:t>https://resh.edu.ru/subject/lesson</w:t>
            </w:r>
          </w:p>
          <w:p w:rsidR="000A0EF3" w:rsidRDefault="002345D6">
            <w:pPr>
              <w:pStyle w:val="TableParagraph"/>
              <w:ind w:left="94"/>
              <w:rPr>
                <w:sz w:val="24"/>
              </w:rPr>
            </w:pPr>
            <w:r>
              <w:rPr>
                <w:spacing w:val="-2"/>
                <w:sz w:val="24"/>
              </w:rPr>
              <w:t>/6148/start/170461/</w:t>
            </w:r>
          </w:p>
        </w:tc>
      </w:tr>
      <w:tr w:rsidR="000A0EF3">
        <w:trPr>
          <w:trHeight w:val="601"/>
        </w:trPr>
        <w:tc>
          <w:tcPr>
            <w:tcW w:w="1662" w:type="dxa"/>
            <w:gridSpan w:val="2"/>
          </w:tcPr>
          <w:p w:rsidR="000A0EF3" w:rsidRDefault="002345D6">
            <w:pPr>
              <w:pStyle w:val="TableParagraph"/>
              <w:tabs>
                <w:tab w:val="left" w:pos="1305"/>
              </w:tabs>
              <w:spacing w:before="30" w:line="270" w:lineRule="atLeast"/>
              <w:ind w:left="100" w:right="90"/>
              <w:rPr>
                <w:sz w:val="24"/>
              </w:rPr>
            </w:pPr>
            <w:r>
              <w:rPr>
                <w:spacing w:val="-2"/>
                <w:sz w:val="24"/>
              </w:rPr>
              <w:t>Итого</w:t>
            </w:r>
            <w:r>
              <w:rPr>
                <w:sz w:val="24"/>
              </w:rPr>
              <w:tab/>
            </w:r>
            <w:r>
              <w:rPr>
                <w:spacing w:val="-6"/>
                <w:sz w:val="24"/>
              </w:rPr>
              <w:t xml:space="preserve">по </w:t>
            </w:r>
            <w:r>
              <w:rPr>
                <w:spacing w:val="-2"/>
                <w:sz w:val="24"/>
              </w:rPr>
              <w:t>разделу</w:t>
            </w:r>
          </w:p>
        </w:tc>
        <w:tc>
          <w:tcPr>
            <w:tcW w:w="587" w:type="dxa"/>
          </w:tcPr>
          <w:p w:rsidR="000A0EF3" w:rsidRDefault="002345D6">
            <w:pPr>
              <w:pStyle w:val="TableParagraph"/>
              <w:spacing w:before="181"/>
              <w:ind w:left="159"/>
              <w:rPr>
                <w:sz w:val="24"/>
              </w:rPr>
            </w:pPr>
            <w:r>
              <w:rPr>
                <w:spacing w:val="-5"/>
                <w:sz w:val="24"/>
              </w:rPr>
              <w:t>13</w:t>
            </w:r>
          </w:p>
        </w:tc>
        <w:tc>
          <w:tcPr>
            <w:tcW w:w="6993" w:type="dxa"/>
            <w:gridSpan w:val="3"/>
          </w:tcPr>
          <w:p w:rsidR="000A0EF3" w:rsidRDefault="000A0EF3">
            <w:pPr>
              <w:pStyle w:val="TableParagraph"/>
            </w:pPr>
          </w:p>
        </w:tc>
      </w:tr>
      <w:tr w:rsidR="000A0EF3">
        <w:trPr>
          <w:trHeight w:val="325"/>
        </w:trPr>
        <w:tc>
          <w:tcPr>
            <w:tcW w:w="9242" w:type="dxa"/>
            <w:gridSpan w:val="6"/>
          </w:tcPr>
          <w:p w:rsidR="000A0EF3" w:rsidRDefault="002345D6">
            <w:pPr>
              <w:pStyle w:val="TableParagraph"/>
              <w:spacing w:before="42" w:line="264" w:lineRule="exact"/>
              <w:ind w:left="100"/>
              <w:rPr>
                <w:sz w:val="24"/>
              </w:rPr>
            </w:pPr>
            <w:r>
              <w:rPr>
                <w:sz w:val="24"/>
              </w:rPr>
              <w:t>Раздел</w:t>
            </w:r>
            <w:r>
              <w:rPr>
                <w:spacing w:val="-6"/>
                <w:sz w:val="24"/>
              </w:rPr>
              <w:t xml:space="preserve"> </w:t>
            </w:r>
            <w:r>
              <w:rPr>
                <w:sz w:val="24"/>
              </w:rPr>
              <w:t>3.</w:t>
            </w:r>
            <w:r>
              <w:rPr>
                <w:spacing w:val="-3"/>
                <w:sz w:val="24"/>
              </w:rPr>
              <w:t xml:space="preserve"> </w:t>
            </w:r>
            <w:r>
              <w:rPr>
                <w:sz w:val="24"/>
              </w:rPr>
              <w:t>Кислородсодержащие</w:t>
            </w:r>
            <w:r>
              <w:rPr>
                <w:spacing w:val="-4"/>
                <w:sz w:val="24"/>
              </w:rPr>
              <w:t xml:space="preserve"> </w:t>
            </w:r>
            <w:r>
              <w:rPr>
                <w:sz w:val="24"/>
              </w:rPr>
              <w:t>органические</w:t>
            </w:r>
            <w:r>
              <w:rPr>
                <w:spacing w:val="-3"/>
                <w:sz w:val="24"/>
              </w:rPr>
              <w:t xml:space="preserve"> </w:t>
            </w:r>
            <w:r>
              <w:rPr>
                <w:spacing w:val="-2"/>
                <w:sz w:val="24"/>
              </w:rPr>
              <w:t>соединения</w:t>
            </w:r>
          </w:p>
        </w:tc>
      </w:tr>
      <w:tr w:rsidR="000A0EF3">
        <w:trPr>
          <w:trHeight w:val="1154"/>
        </w:trPr>
        <w:tc>
          <w:tcPr>
            <w:tcW w:w="418" w:type="dxa"/>
          </w:tcPr>
          <w:p w:rsidR="000A0EF3" w:rsidRDefault="000A0EF3">
            <w:pPr>
              <w:pStyle w:val="TableParagraph"/>
              <w:spacing w:before="42"/>
              <w:rPr>
                <w:sz w:val="24"/>
              </w:rPr>
            </w:pPr>
          </w:p>
          <w:p w:rsidR="000A0EF3" w:rsidRDefault="002345D6">
            <w:pPr>
              <w:pStyle w:val="TableParagraph"/>
              <w:ind w:left="100"/>
              <w:rPr>
                <w:sz w:val="24"/>
              </w:rPr>
            </w:pPr>
            <w:r>
              <w:rPr>
                <w:spacing w:val="-5"/>
                <w:sz w:val="24"/>
              </w:rPr>
              <w:t>3.</w:t>
            </w:r>
          </w:p>
          <w:p w:rsidR="000A0EF3" w:rsidRDefault="002345D6">
            <w:pPr>
              <w:pStyle w:val="TableParagraph"/>
              <w:ind w:left="100"/>
              <w:rPr>
                <w:sz w:val="24"/>
              </w:rPr>
            </w:pPr>
            <w:r>
              <w:rPr>
                <w:spacing w:val="-10"/>
                <w:sz w:val="24"/>
              </w:rPr>
              <w:t>1</w:t>
            </w:r>
          </w:p>
        </w:tc>
        <w:tc>
          <w:tcPr>
            <w:tcW w:w="1244" w:type="dxa"/>
          </w:tcPr>
          <w:p w:rsidR="000A0EF3" w:rsidRDefault="000A0EF3">
            <w:pPr>
              <w:pStyle w:val="TableParagraph"/>
              <w:spacing w:before="42"/>
              <w:rPr>
                <w:sz w:val="24"/>
              </w:rPr>
            </w:pPr>
          </w:p>
          <w:p w:rsidR="000A0EF3" w:rsidRDefault="002345D6">
            <w:pPr>
              <w:pStyle w:val="TableParagraph"/>
              <w:ind w:left="97" w:right="262"/>
              <w:rPr>
                <w:sz w:val="24"/>
              </w:rPr>
            </w:pPr>
            <w:r>
              <w:rPr>
                <w:spacing w:val="-2"/>
                <w:sz w:val="24"/>
              </w:rPr>
              <w:t>Спирты. Фенол</w:t>
            </w:r>
          </w:p>
        </w:tc>
        <w:tc>
          <w:tcPr>
            <w:tcW w:w="587" w:type="dxa"/>
          </w:tcPr>
          <w:p w:rsidR="000A0EF3" w:rsidRDefault="000A0EF3">
            <w:pPr>
              <w:pStyle w:val="TableParagraph"/>
              <w:spacing w:before="181"/>
              <w:rPr>
                <w:sz w:val="24"/>
              </w:rPr>
            </w:pPr>
          </w:p>
          <w:p w:rsidR="000A0EF3" w:rsidRDefault="002345D6">
            <w:pPr>
              <w:pStyle w:val="TableParagraph"/>
              <w:ind w:left="159"/>
              <w:rPr>
                <w:sz w:val="24"/>
              </w:rPr>
            </w:pPr>
            <w:r>
              <w:rPr>
                <w:spacing w:val="-10"/>
                <w:sz w:val="24"/>
              </w:rPr>
              <w:t>3</w:t>
            </w:r>
          </w:p>
        </w:tc>
        <w:tc>
          <w:tcPr>
            <w:tcW w:w="1897" w:type="dxa"/>
          </w:tcPr>
          <w:p w:rsidR="000A0EF3" w:rsidRDefault="000A0EF3">
            <w:pPr>
              <w:pStyle w:val="TableParagraph"/>
            </w:pPr>
          </w:p>
        </w:tc>
        <w:tc>
          <w:tcPr>
            <w:tcW w:w="1674" w:type="dxa"/>
          </w:tcPr>
          <w:p w:rsidR="000A0EF3" w:rsidRDefault="000A0EF3">
            <w:pPr>
              <w:pStyle w:val="TableParagraph"/>
            </w:pPr>
          </w:p>
        </w:tc>
        <w:tc>
          <w:tcPr>
            <w:tcW w:w="3422" w:type="dxa"/>
          </w:tcPr>
          <w:p w:rsidR="000A0EF3" w:rsidRDefault="002345D6">
            <w:pPr>
              <w:pStyle w:val="TableParagraph"/>
              <w:spacing w:before="42"/>
              <w:ind w:left="94"/>
              <w:rPr>
                <w:sz w:val="24"/>
              </w:rPr>
            </w:pPr>
            <w:r>
              <w:rPr>
                <w:spacing w:val="-2"/>
                <w:sz w:val="24"/>
              </w:rPr>
              <w:t>https://resh.edu.ru/subject/lesson</w:t>
            </w:r>
          </w:p>
          <w:p w:rsidR="000A0EF3" w:rsidRDefault="002345D6">
            <w:pPr>
              <w:pStyle w:val="TableParagraph"/>
              <w:ind w:left="94"/>
              <w:rPr>
                <w:sz w:val="24"/>
              </w:rPr>
            </w:pPr>
            <w:r>
              <w:rPr>
                <w:spacing w:val="-2"/>
                <w:sz w:val="24"/>
              </w:rPr>
              <w:t>/4769/start/150550/</w:t>
            </w:r>
          </w:p>
        </w:tc>
      </w:tr>
      <w:tr w:rsidR="000A0EF3">
        <w:trPr>
          <w:trHeight w:val="1981"/>
        </w:trPr>
        <w:tc>
          <w:tcPr>
            <w:tcW w:w="418" w:type="dxa"/>
          </w:tcPr>
          <w:p w:rsidR="000A0EF3" w:rsidRDefault="000A0EF3">
            <w:pPr>
              <w:pStyle w:val="TableParagraph"/>
              <w:rPr>
                <w:sz w:val="24"/>
              </w:rPr>
            </w:pPr>
          </w:p>
          <w:p w:rsidR="000A0EF3" w:rsidRDefault="000A0EF3">
            <w:pPr>
              <w:pStyle w:val="TableParagraph"/>
              <w:spacing w:before="181"/>
              <w:rPr>
                <w:sz w:val="24"/>
              </w:rPr>
            </w:pPr>
          </w:p>
          <w:p w:rsidR="000A0EF3" w:rsidRDefault="002345D6">
            <w:pPr>
              <w:pStyle w:val="TableParagraph"/>
              <w:ind w:left="100"/>
              <w:rPr>
                <w:sz w:val="24"/>
              </w:rPr>
            </w:pPr>
            <w:r>
              <w:rPr>
                <w:spacing w:val="-5"/>
                <w:sz w:val="24"/>
              </w:rPr>
              <w:t>3.</w:t>
            </w:r>
          </w:p>
          <w:p w:rsidR="000A0EF3" w:rsidRDefault="002345D6">
            <w:pPr>
              <w:pStyle w:val="TableParagraph"/>
              <w:ind w:left="100"/>
              <w:rPr>
                <w:sz w:val="24"/>
              </w:rPr>
            </w:pPr>
            <w:r>
              <w:rPr>
                <w:spacing w:val="-10"/>
                <w:sz w:val="24"/>
              </w:rPr>
              <w:t>2</w:t>
            </w:r>
          </w:p>
        </w:tc>
        <w:tc>
          <w:tcPr>
            <w:tcW w:w="1244" w:type="dxa"/>
          </w:tcPr>
          <w:p w:rsidR="000A0EF3" w:rsidRDefault="002345D6">
            <w:pPr>
              <w:pStyle w:val="TableParagraph"/>
              <w:spacing w:before="42"/>
              <w:ind w:left="97" w:right="147"/>
              <w:rPr>
                <w:sz w:val="24"/>
              </w:rPr>
            </w:pPr>
            <w:r>
              <w:rPr>
                <w:spacing w:val="-2"/>
                <w:sz w:val="24"/>
              </w:rPr>
              <w:t xml:space="preserve">Альдегид </w:t>
            </w:r>
            <w:r>
              <w:rPr>
                <w:spacing w:val="-6"/>
                <w:sz w:val="24"/>
              </w:rPr>
              <w:t>ы.</w:t>
            </w:r>
          </w:p>
          <w:p w:rsidR="000A0EF3" w:rsidRDefault="002345D6">
            <w:pPr>
              <w:pStyle w:val="TableParagraph"/>
              <w:spacing w:line="270" w:lineRule="atLeast"/>
              <w:ind w:left="97" w:right="137"/>
              <w:rPr>
                <w:sz w:val="24"/>
              </w:rPr>
            </w:pPr>
            <w:r>
              <w:rPr>
                <w:spacing w:val="-2"/>
                <w:sz w:val="24"/>
              </w:rPr>
              <w:t xml:space="preserve">Карбонов </w:t>
            </w:r>
            <w:r>
              <w:rPr>
                <w:spacing w:val="-6"/>
                <w:sz w:val="24"/>
              </w:rPr>
              <w:t xml:space="preserve">ые </w:t>
            </w:r>
            <w:r>
              <w:rPr>
                <w:spacing w:val="-2"/>
                <w:sz w:val="24"/>
              </w:rPr>
              <w:t>кислоты. Сложные эфиры</w:t>
            </w:r>
          </w:p>
        </w:tc>
        <w:tc>
          <w:tcPr>
            <w:tcW w:w="587" w:type="dxa"/>
          </w:tcPr>
          <w:p w:rsidR="000A0EF3" w:rsidRDefault="000A0EF3">
            <w:pPr>
              <w:pStyle w:val="TableParagraph"/>
              <w:rPr>
                <w:sz w:val="24"/>
              </w:rPr>
            </w:pPr>
          </w:p>
          <w:p w:rsidR="000A0EF3" w:rsidRDefault="000A0EF3">
            <w:pPr>
              <w:pStyle w:val="TableParagraph"/>
              <w:rPr>
                <w:sz w:val="24"/>
              </w:rPr>
            </w:pPr>
          </w:p>
          <w:p w:rsidR="000A0EF3" w:rsidRDefault="000A0EF3">
            <w:pPr>
              <w:pStyle w:val="TableParagraph"/>
              <w:spacing w:before="42"/>
              <w:rPr>
                <w:sz w:val="24"/>
              </w:rPr>
            </w:pPr>
          </w:p>
          <w:p w:rsidR="000A0EF3" w:rsidRDefault="002345D6">
            <w:pPr>
              <w:pStyle w:val="TableParagraph"/>
              <w:ind w:left="159"/>
              <w:rPr>
                <w:sz w:val="24"/>
              </w:rPr>
            </w:pPr>
            <w:r>
              <w:rPr>
                <w:spacing w:val="-10"/>
                <w:sz w:val="24"/>
              </w:rPr>
              <w:t>7</w:t>
            </w:r>
          </w:p>
        </w:tc>
        <w:tc>
          <w:tcPr>
            <w:tcW w:w="1897" w:type="dxa"/>
          </w:tcPr>
          <w:p w:rsidR="000A0EF3" w:rsidRDefault="000A0EF3">
            <w:pPr>
              <w:pStyle w:val="TableParagraph"/>
            </w:pPr>
          </w:p>
        </w:tc>
        <w:tc>
          <w:tcPr>
            <w:tcW w:w="1674" w:type="dxa"/>
          </w:tcPr>
          <w:p w:rsidR="000A0EF3" w:rsidRDefault="000A0EF3">
            <w:pPr>
              <w:pStyle w:val="TableParagraph"/>
              <w:rPr>
                <w:sz w:val="24"/>
              </w:rPr>
            </w:pPr>
          </w:p>
          <w:p w:rsidR="000A0EF3" w:rsidRDefault="000A0EF3">
            <w:pPr>
              <w:pStyle w:val="TableParagraph"/>
              <w:rPr>
                <w:sz w:val="24"/>
              </w:rPr>
            </w:pPr>
          </w:p>
          <w:p w:rsidR="000A0EF3" w:rsidRDefault="000A0EF3">
            <w:pPr>
              <w:pStyle w:val="TableParagraph"/>
              <w:spacing w:before="42"/>
              <w:rPr>
                <w:sz w:val="24"/>
              </w:rPr>
            </w:pPr>
          </w:p>
          <w:p w:rsidR="000A0EF3" w:rsidRDefault="002345D6">
            <w:pPr>
              <w:pStyle w:val="TableParagraph"/>
              <w:ind w:left="157"/>
              <w:rPr>
                <w:sz w:val="24"/>
              </w:rPr>
            </w:pPr>
            <w:r>
              <w:rPr>
                <w:spacing w:val="-10"/>
                <w:sz w:val="24"/>
              </w:rPr>
              <w:t>1</w:t>
            </w:r>
          </w:p>
        </w:tc>
        <w:tc>
          <w:tcPr>
            <w:tcW w:w="3422" w:type="dxa"/>
          </w:tcPr>
          <w:p w:rsidR="000A0EF3" w:rsidRDefault="000A0EF3">
            <w:pPr>
              <w:pStyle w:val="TableParagraph"/>
              <w:spacing w:before="181"/>
              <w:rPr>
                <w:sz w:val="24"/>
              </w:rPr>
            </w:pPr>
          </w:p>
          <w:p w:rsidR="000A0EF3" w:rsidRDefault="002345D6">
            <w:pPr>
              <w:pStyle w:val="TableParagraph"/>
              <w:ind w:left="94"/>
              <w:rPr>
                <w:sz w:val="24"/>
              </w:rPr>
            </w:pPr>
            <w:r>
              <w:rPr>
                <w:spacing w:val="-2"/>
                <w:sz w:val="24"/>
              </w:rPr>
              <w:t>https://resh.edu.ru/subject/lesson</w:t>
            </w:r>
          </w:p>
          <w:p w:rsidR="000A0EF3" w:rsidRDefault="002345D6">
            <w:pPr>
              <w:pStyle w:val="TableParagraph"/>
              <w:ind w:left="94"/>
              <w:rPr>
                <w:sz w:val="24"/>
              </w:rPr>
            </w:pPr>
            <w:r>
              <w:rPr>
                <w:spacing w:val="-2"/>
                <w:sz w:val="24"/>
              </w:rPr>
              <w:t>/4776/start/150604/</w:t>
            </w:r>
          </w:p>
        </w:tc>
      </w:tr>
      <w:tr w:rsidR="000A0EF3">
        <w:trPr>
          <w:trHeight w:val="1154"/>
        </w:trPr>
        <w:tc>
          <w:tcPr>
            <w:tcW w:w="418" w:type="dxa"/>
          </w:tcPr>
          <w:p w:rsidR="000A0EF3" w:rsidRDefault="000A0EF3">
            <w:pPr>
              <w:pStyle w:val="TableParagraph"/>
              <w:spacing w:before="42"/>
              <w:rPr>
                <w:sz w:val="24"/>
              </w:rPr>
            </w:pPr>
          </w:p>
          <w:p w:rsidR="000A0EF3" w:rsidRDefault="002345D6">
            <w:pPr>
              <w:pStyle w:val="TableParagraph"/>
              <w:ind w:left="100"/>
              <w:rPr>
                <w:sz w:val="24"/>
              </w:rPr>
            </w:pPr>
            <w:r>
              <w:rPr>
                <w:spacing w:val="-5"/>
                <w:sz w:val="24"/>
              </w:rPr>
              <w:t>3.</w:t>
            </w:r>
          </w:p>
          <w:p w:rsidR="000A0EF3" w:rsidRDefault="002345D6">
            <w:pPr>
              <w:pStyle w:val="TableParagraph"/>
              <w:ind w:left="100"/>
              <w:rPr>
                <w:sz w:val="24"/>
              </w:rPr>
            </w:pPr>
            <w:r>
              <w:rPr>
                <w:spacing w:val="-10"/>
                <w:sz w:val="24"/>
              </w:rPr>
              <w:t>3</w:t>
            </w:r>
          </w:p>
        </w:tc>
        <w:tc>
          <w:tcPr>
            <w:tcW w:w="1244" w:type="dxa"/>
          </w:tcPr>
          <w:p w:rsidR="000A0EF3" w:rsidRDefault="000A0EF3">
            <w:pPr>
              <w:pStyle w:val="TableParagraph"/>
              <w:spacing w:before="181"/>
              <w:rPr>
                <w:sz w:val="24"/>
              </w:rPr>
            </w:pPr>
          </w:p>
          <w:p w:rsidR="000A0EF3" w:rsidRDefault="002345D6">
            <w:pPr>
              <w:pStyle w:val="TableParagraph"/>
              <w:ind w:left="97"/>
              <w:rPr>
                <w:sz w:val="24"/>
              </w:rPr>
            </w:pPr>
            <w:r>
              <w:rPr>
                <w:spacing w:val="-2"/>
                <w:sz w:val="24"/>
              </w:rPr>
              <w:t>Углеводы</w:t>
            </w:r>
          </w:p>
        </w:tc>
        <w:tc>
          <w:tcPr>
            <w:tcW w:w="587" w:type="dxa"/>
          </w:tcPr>
          <w:p w:rsidR="000A0EF3" w:rsidRDefault="000A0EF3">
            <w:pPr>
              <w:pStyle w:val="TableParagraph"/>
              <w:spacing w:before="181"/>
              <w:rPr>
                <w:sz w:val="24"/>
              </w:rPr>
            </w:pPr>
          </w:p>
          <w:p w:rsidR="000A0EF3" w:rsidRDefault="002345D6">
            <w:pPr>
              <w:pStyle w:val="TableParagraph"/>
              <w:ind w:left="159"/>
              <w:rPr>
                <w:sz w:val="24"/>
              </w:rPr>
            </w:pPr>
            <w:r>
              <w:rPr>
                <w:spacing w:val="-10"/>
                <w:sz w:val="24"/>
              </w:rPr>
              <w:t>3</w:t>
            </w:r>
          </w:p>
        </w:tc>
        <w:tc>
          <w:tcPr>
            <w:tcW w:w="1897" w:type="dxa"/>
          </w:tcPr>
          <w:p w:rsidR="000A0EF3" w:rsidRDefault="000A0EF3">
            <w:pPr>
              <w:pStyle w:val="TableParagraph"/>
              <w:spacing w:before="181"/>
              <w:rPr>
                <w:sz w:val="24"/>
              </w:rPr>
            </w:pPr>
          </w:p>
          <w:p w:rsidR="000A0EF3" w:rsidRDefault="002345D6">
            <w:pPr>
              <w:pStyle w:val="TableParagraph"/>
              <w:ind w:left="158"/>
              <w:rPr>
                <w:sz w:val="24"/>
              </w:rPr>
            </w:pPr>
            <w:r>
              <w:rPr>
                <w:spacing w:val="-10"/>
                <w:sz w:val="24"/>
              </w:rPr>
              <w:t>1</w:t>
            </w:r>
          </w:p>
        </w:tc>
        <w:tc>
          <w:tcPr>
            <w:tcW w:w="1674" w:type="dxa"/>
          </w:tcPr>
          <w:p w:rsidR="000A0EF3" w:rsidRDefault="000A0EF3">
            <w:pPr>
              <w:pStyle w:val="TableParagraph"/>
            </w:pPr>
          </w:p>
        </w:tc>
        <w:tc>
          <w:tcPr>
            <w:tcW w:w="3422" w:type="dxa"/>
          </w:tcPr>
          <w:p w:rsidR="000A0EF3" w:rsidRDefault="002345D6">
            <w:pPr>
              <w:pStyle w:val="TableParagraph"/>
              <w:spacing w:before="42"/>
              <w:ind w:left="94"/>
              <w:rPr>
                <w:sz w:val="24"/>
              </w:rPr>
            </w:pPr>
            <w:r>
              <w:rPr>
                <w:spacing w:val="-2"/>
                <w:sz w:val="24"/>
              </w:rPr>
              <w:t>https://resh.edu.ru/subject/lesson</w:t>
            </w:r>
          </w:p>
          <w:p w:rsidR="000A0EF3" w:rsidRDefault="002345D6">
            <w:pPr>
              <w:pStyle w:val="TableParagraph"/>
              <w:ind w:left="94"/>
              <w:rPr>
                <w:sz w:val="24"/>
              </w:rPr>
            </w:pPr>
            <w:r>
              <w:rPr>
                <w:spacing w:val="-2"/>
                <w:sz w:val="24"/>
              </w:rPr>
              <w:t>/6150/start/150687/</w:t>
            </w:r>
          </w:p>
        </w:tc>
      </w:tr>
      <w:tr w:rsidR="000A0EF3">
        <w:trPr>
          <w:trHeight w:val="601"/>
        </w:trPr>
        <w:tc>
          <w:tcPr>
            <w:tcW w:w="1662" w:type="dxa"/>
            <w:gridSpan w:val="2"/>
          </w:tcPr>
          <w:p w:rsidR="000A0EF3" w:rsidRDefault="002345D6">
            <w:pPr>
              <w:pStyle w:val="TableParagraph"/>
              <w:tabs>
                <w:tab w:val="left" w:pos="1305"/>
              </w:tabs>
              <w:spacing w:before="30" w:line="270" w:lineRule="atLeast"/>
              <w:ind w:left="100" w:right="90"/>
              <w:rPr>
                <w:sz w:val="24"/>
              </w:rPr>
            </w:pPr>
            <w:r>
              <w:rPr>
                <w:spacing w:val="-2"/>
                <w:sz w:val="24"/>
              </w:rPr>
              <w:t>Итого</w:t>
            </w:r>
            <w:r>
              <w:rPr>
                <w:sz w:val="24"/>
              </w:rPr>
              <w:tab/>
            </w:r>
            <w:r>
              <w:rPr>
                <w:spacing w:val="-6"/>
                <w:sz w:val="24"/>
              </w:rPr>
              <w:t xml:space="preserve">по </w:t>
            </w:r>
            <w:r>
              <w:rPr>
                <w:spacing w:val="-2"/>
                <w:sz w:val="24"/>
              </w:rPr>
              <w:t>разделу</w:t>
            </w:r>
          </w:p>
        </w:tc>
        <w:tc>
          <w:tcPr>
            <w:tcW w:w="587" w:type="dxa"/>
          </w:tcPr>
          <w:p w:rsidR="000A0EF3" w:rsidRDefault="002345D6">
            <w:pPr>
              <w:pStyle w:val="TableParagraph"/>
              <w:spacing w:before="181"/>
              <w:ind w:left="159"/>
              <w:rPr>
                <w:sz w:val="24"/>
              </w:rPr>
            </w:pPr>
            <w:r>
              <w:rPr>
                <w:spacing w:val="-5"/>
                <w:sz w:val="24"/>
              </w:rPr>
              <w:t>13</w:t>
            </w:r>
          </w:p>
        </w:tc>
        <w:tc>
          <w:tcPr>
            <w:tcW w:w="6993" w:type="dxa"/>
            <w:gridSpan w:val="3"/>
          </w:tcPr>
          <w:p w:rsidR="000A0EF3" w:rsidRDefault="000A0EF3">
            <w:pPr>
              <w:pStyle w:val="TableParagraph"/>
            </w:pPr>
          </w:p>
        </w:tc>
      </w:tr>
      <w:tr w:rsidR="000A0EF3">
        <w:trPr>
          <w:trHeight w:val="325"/>
        </w:trPr>
        <w:tc>
          <w:tcPr>
            <w:tcW w:w="9242" w:type="dxa"/>
            <w:gridSpan w:val="6"/>
          </w:tcPr>
          <w:p w:rsidR="000A0EF3" w:rsidRDefault="002345D6">
            <w:pPr>
              <w:pStyle w:val="TableParagraph"/>
              <w:spacing w:before="42" w:line="264" w:lineRule="exact"/>
              <w:ind w:left="100"/>
              <w:rPr>
                <w:sz w:val="24"/>
              </w:rPr>
            </w:pPr>
            <w:r>
              <w:rPr>
                <w:sz w:val="24"/>
              </w:rPr>
              <w:t>Раздел</w:t>
            </w:r>
            <w:r>
              <w:rPr>
                <w:spacing w:val="-3"/>
                <w:sz w:val="24"/>
              </w:rPr>
              <w:t xml:space="preserve"> </w:t>
            </w:r>
            <w:r>
              <w:rPr>
                <w:sz w:val="24"/>
              </w:rPr>
              <w:t>4.</w:t>
            </w:r>
            <w:r>
              <w:rPr>
                <w:spacing w:val="-3"/>
                <w:sz w:val="24"/>
              </w:rPr>
              <w:t xml:space="preserve"> </w:t>
            </w:r>
            <w:r>
              <w:rPr>
                <w:sz w:val="24"/>
              </w:rPr>
              <w:t>Азотсодержащие</w:t>
            </w:r>
            <w:r>
              <w:rPr>
                <w:spacing w:val="-3"/>
                <w:sz w:val="24"/>
              </w:rPr>
              <w:t xml:space="preserve"> </w:t>
            </w:r>
            <w:r>
              <w:rPr>
                <w:sz w:val="24"/>
              </w:rPr>
              <w:t>органические</w:t>
            </w:r>
            <w:r>
              <w:rPr>
                <w:spacing w:val="-3"/>
                <w:sz w:val="24"/>
              </w:rPr>
              <w:t xml:space="preserve"> </w:t>
            </w:r>
            <w:r>
              <w:rPr>
                <w:spacing w:val="-2"/>
                <w:sz w:val="24"/>
              </w:rPr>
              <w:t>соединения</w:t>
            </w:r>
          </w:p>
        </w:tc>
      </w:tr>
      <w:tr w:rsidR="000A0EF3">
        <w:trPr>
          <w:trHeight w:val="1156"/>
        </w:trPr>
        <w:tc>
          <w:tcPr>
            <w:tcW w:w="418" w:type="dxa"/>
          </w:tcPr>
          <w:p w:rsidR="000A0EF3" w:rsidRDefault="000A0EF3">
            <w:pPr>
              <w:pStyle w:val="TableParagraph"/>
              <w:spacing w:before="42"/>
              <w:rPr>
                <w:sz w:val="24"/>
              </w:rPr>
            </w:pPr>
          </w:p>
          <w:p w:rsidR="000A0EF3" w:rsidRDefault="002345D6">
            <w:pPr>
              <w:pStyle w:val="TableParagraph"/>
              <w:ind w:left="100"/>
              <w:rPr>
                <w:sz w:val="24"/>
              </w:rPr>
            </w:pPr>
            <w:r>
              <w:rPr>
                <w:spacing w:val="-5"/>
                <w:sz w:val="24"/>
              </w:rPr>
              <w:t>4.</w:t>
            </w:r>
          </w:p>
          <w:p w:rsidR="000A0EF3" w:rsidRDefault="002345D6">
            <w:pPr>
              <w:pStyle w:val="TableParagraph"/>
              <w:ind w:left="100"/>
              <w:rPr>
                <w:sz w:val="24"/>
              </w:rPr>
            </w:pPr>
            <w:r>
              <w:rPr>
                <w:spacing w:val="-10"/>
                <w:sz w:val="24"/>
              </w:rPr>
              <w:t>1</w:t>
            </w:r>
          </w:p>
        </w:tc>
        <w:tc>
          <w:tcPr>
            <w:tcW w:w="1244" w:type="dxa"/>
          </w:tcPr>
          <w:p w:rsidR="000A0EF3" w:rsidRDefault="002345D6">
            <w:pPr>
              <w:pStyle w:val="TableParagraph"/>
              <w:spacing w:before="44"/>
              <w:ind w:left="97" w:right="178"/>
              <w:rPr>
                <w:sz w:val="24"/>
              </w:rPr>
            </w:pPr>
            <w:r>
              <w:rPr>
                <w:spacing w:val="-2"/>
                <w:sz w:val="24"/>
              </w:rPr>
              <w:t>Амины. Аминоки слоты.</w:t>
            </w:r>
          </w:p>
          <w:p w:rsidR="000A0EF3" w:rsidRDefault="002345D6">
            <w:pPr>
              <w:pStyle w:val="TableParagraph"/>
              <w:spacing w:line="264" w:lineRule="exact"/>
              <w:ind w:left="97"/>
              <w:rPr>
                <w:sz w:val="24"/>
              </w:rPr>
            </w:pPr>
            <w:r>
              <w:rPr>
                <w:spacing w:val="-2"/>
                <w:sz w:val="24"/>
              </w:rPr>
              <w:t>Белки</w:t>
            </w:r>
          </w:p>
        </w:tc>
        <w:tc>
          <w:tcPr>
            <w:tcW w:w="587" w:type="dxa"/>
          </w:tcPr>
          <w:p w:rsidR="000A0EF3" w:rsidRDefault="000A0EF3">
            <w:pPr>
              <w:pStyle w:val="TableParagraph"/>
              <w:spacing w:before="181"/>
              <w:rPr>
                <w:sz w:val="24"/>
              </w:rPr>
            </w:pPr>
          </w:p>
          <w:p w:rsidR="000A0EF3" w:rsidRDefault="002345D6">
            <w:pPr>
              <w:pStyle w:val="TableParagraph"/>
              <w:ind w:left="159"/>
              <w:rPr>
                <w:sz w:val="24"/>
              </w:rPr>
            </w:pPr>
            <w:r>
              <w:rPr>
                <w:spacing w:val="-10"/>
                <w:sz w:val="24"/>
              </w:rPr>
              <w:t>3</w:t>
            </w:r>
          </w:p>
        </w:tc>
        <w:tc>
          <w:tcPr>
            <w:tcW w:w="1897" w:type="dxa"/>
          </w:tcPr>
          <w:p w:rsidR="000A0EF3" w:rsidRDefault="000A0EF3">
            <w:pPr>
              <w:pStyle w:val="TableParagraph"/>
            </w:pPr>
          </w:p>
        </w:tc>
        <w:tc>
          <w:tcPr>
            <w:tcW w:w="1674" w:type="dxa"/>
          </w:tcPr>
          <w:p w:rsidR="000A0EF3" w:rsidRDefault="000A0EF3">
            <w:pPr>
              <w:pStyle w:val="TableParagraph"/>
            </w:pPr>
          </w:p>
        </w:tc>
        <w:tc>
          <w:tcPr>
            <w:tcW w:w="3422" w:type="dxa"/>
          </w:tcPr>
          <w:p w:rsidR="000A0EF3" w:rsidRDefault="002345D6">
            <w:pPr>
              <w:pStyle w:val="TableParagraph"/>
              <w:spacing w:before="44" w:line="275" w:lineRule="exact"/>
              <w:ind w:left="94"/>
              <w:rPr>
                <w:sz w:val="24"/>
              </w:rPr>
            </w:pPr>
            <w:r>
              <w:rPr>
                <w:spacing w:val="-2"/>
                <w:sz w:val="24"/>
              </w:rPr>
              <w:t>https://resh.edu.ru/subject/lesson</w:t>
            </w:r>
          </w:p>
          <w:p w:rsidR="000A0EF3" w:rsidRDefault="002345D6">
            <w:pPr>
              <w:pStyle w:val="TableParagraph"/>
              <w:spacing w:line="275" w:lineRule="exact"/>
              <w:ind w:left="94"/>
              <w:rPr>
                <w:sz w:val="24"/>
              </w:rPr>
            </w:pPr>
            <w:r>
              <w:rPr>
                <w:spacing w:val="-2"/>
                <w:sz w:val="24"/>
              </w:rPr>
              <w:t>/4743/start/150742/</w:t>
            </w:r>
          </w:p>
        </w:tc>
      </w:tr>
    </w:tbl>
    <w:p w:rsidR="000A0EF3" w:rsidRDefault="000A0EF3">
      <w:pPr>
        <w:spacing w:line="275" w:lineRule="exact"/>
        <w:rPr>
          <w:sz w:val="24"/>
        </w:rPr>
        <w:sectPr w:rsidR="000A0EF3">
          <w:type w:val="continuous"/>
          <w:pgSz w:w="11910" w:h="16390"/>
          <w:pgMar w:top="1420" w:right="600" w:bottom="1246" w:left="900" w:header="0" w:footer="245" w:gutter="0"/>
          <w:cols w:space="720"/>
        </w:sectPr>
      </w:pPr>
    </w:p>
    <w:tbl>
      <w:tblPr>
        <w:tblStyle w:val="TableNormal"/>
        <w:tblW w:w="0" w:type="auto"/>
        <w:tblInd w:w="4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
        <w:gridCol w:w="1244"/>
        <w:gridCol w:w="587"/>
        <w:gridCol w:w="1897"/>
        <w:gridCol w:w="1674"/>
        <w:gridCol w:w="3422"/>
      </w:tblGrid>
      <w:tr w:rsidR="000A0EF3">
        <w:trPr>
          <w:trHeight w:val="602"/>
        </w:trPr>
        <w:tc>
          <w:tcPr>
            <w:tcW w:w="1662" w:type="dxa"/>
            <w:gridSpan w:val="2"/>
          </w:tcPr>
          <w:p w:rsidR="000A0EF3" w:rsidRDefault="002345D6">
            <w:pPr>
              <w:pStyle w:val="TableParagraph"/>
              <w:tabs>
                <w:tab w:val="left" w:pos="1305"/>
              </w:tabs>
              <w:spacing w:before="30" w:line="270" w:lineRule="atLeast"/>
              <w:ind w:left="100" w:right="90"/>
              <w:rPr>
                <w:sz w:val="24"/>
              </w:rPr>
            </w:pPr>
            <w:r>
              <w:rPr>
                <w:spacing w:val="-2"/>
                <w:sz w:val="24"/>
              </w:rPr>
              <w:lastRenderedPageBreak/>
              <w:t>Итого</w:t>
            </w:r>
            <w:r>
              <w:rPr>
                <w:sz w:val="24"/>
              </w:rPr>
              <w:tab/>
            </w:r>
            <w:r>
              <w:rPr>
                <w:spacing w:val="-6"/>
                <w:sz w:val="24"/>
              </w:rPr>
              <w:t xml:space="preserve">по </w:t>
            </w:r>
            <w:r>
              <w:rPr>
                <w:spacing w:val="-2"/>
                <w:sz w:val="24"/>
              </w:rPr>
              <w:t>разделу</w:t>
            </w:r>
          </w:p>
        </w:tc>
        <w:tc>
          <w:tcPr>
            <w:tcW w:w="587" w:type="dxa"/>
          </w:tcPr>
          <w:p w:rsidR="000A0EF3" w:rsidRDefault="002345D6">
            <w:pPr>
              <w:pStyle w:val="TableParagraph"/>
              <w:spacing w:before="181"/>
              <w:ind w:left="159"/>
              <w:rPr>
                <w:sz w:val="24"/>
              </w:rPr>
            </w:pPr>
            <w:r>
              <w:rPr>
                <w:spacing w:val="-10"/>
                <w:sz w:val="24"/>
              </w:rPr>
              <w:t>3</w:t>
            </w:r>
          </w:p>
        </w:tc>
        <w:tc>
          <w:tcPr>
            <w:tcW w:w="6993" w:type="dxa"/>
            <w:gridSpan w:val="3"/>
          </w:tcPr>
          <w:p w:rsidR="000A0EF3" w:rsidRDefault="000A0EF3">
            <w:pPr>
              <w:pStyle w:val="TableParagraph"/>
            </w:pPr>
          </w:p>
        </w:tc>
      </w:tr>
      <w:tr w:rsidR="000A0EF3">
        <w:trPr>
          <w:trHeight w:val="325"/>
        </w:trPr>
        <w:tc>
          <w:tcPr>
            <w:tcW w:w="9242" w:type="dxa"/>
            <w:gridSpan w:val="6"/>
          </w:tcPr>
          <w:p w:rsidR="000A0EF3" w:rsidRDefault="002345D6">
            <w:pPr>
              <w:pStyle w:val="TableParagraph"/>
              <w:spacing w:before="42" w:line="264" w:lineRule="exact"/>
              <w:ind w:left="100"/>
              <w:rPr>
                <w:sz w:val="24"/>
              </w:rPr>
            </w:pPr>
            <w:r>
              <w:rPr>
                <w:sz w:val="24"/>
              </w:rPr>
              <w:t>Раздел</w:t>
            </w:r>
            <w:r>
              <w:rPr>
                <w:spacing w:val="-4"/>
                <w:sz w:val="24"/>
              </w:rPr>
              <w:t xml:space="preserve"> </w:t>
            </w:r>
            <w:r>
              <w:rPr>
                <w:sz w:val="24"/>
              </w:rPr>
              <w:t>5.</w:t>
            </w:r>
            <w:r>
              <w:rPr>
                <w:spacing w:val="-3"/>
                <w:sz w:val="24"/>
              </w:rPr>
              <w:t xml:space="preserve"> </w:t>
            </w:r>
            <w:r>
              <w:rPr>
                <w:sz w:val="24"/>
              </w:rPr>
              <w:t>Высокомолекулярные</w:t>
            </w:r>
            <w:r>
              <w:rPr>
                <w:spacing w:val="-5"/>
                <w:sz w:val="24"/>
              </w:rPr>
              <w:t xml:space="preserve"> </w:t>
            </w:r>
            <w:r>
              <w:rPr>
                <w:spacing w:val="-2"/>
                <w:sz w:val="24"/>
              </w:rPr>
              <w:t>соединения</w:t>
            </w:r>
          </w:p>
        </w:tc>
      </w:tr>
      <w:tr w:rsidR="000A0EF3">
        <w:trPr>
          <w:trHeight w:val="1153"/>
        </w:trPr>
        <w:tc>
          <w:tcPr>
            <w:tcW w:w="418" w:type="dxa"/>
          </w:tcPr>
          <w:p w:rsidR="000A0EF3" w:rsidRDefault="000A0EF3">
            <w:pPr>
              <w:pStyle w:val="TableParagraph"/>
              <w:spacing w:before="42"/>
              <w:rPr>
                <w:sz w:val="24"/>
              </w:rPr>
            </w:pPr>
          </w:p>
          <w:p w:rsidR="000A0EF3" w:rsidRDefault="002345D6">
            <w:pPr>
              <w:pStyle w:val="TableParagraph"/>
              <w:ind w:left="100"/>
              <w:rPr>
                <w:sz w:val="24"/>
              </w:rPr>
            </w:pPr>
            <w:r>
              <w:rPr>
                <w:spacing w:val="-5"/>
                <w:sz w:val="24"/>
              </w:rPr>
              <w:t>5.</w:t>
            </w:r>
          </w:p>
          <w:p w:rsidR="000A0EF3" w:rsidRDefault="002345D6">
            <w:pPr>
              <w:pStyle w:val="TableParagraph"/>
              <w:ind w:left="100"/>
              <w:rPr>
                <w:sz w:val="24"/>
              </w:rPr>
            </w:pPr>
            <w:r>
              <w:rPr>
                <w:spacing w:val="-10"/>
                <w:sz w:val="24"/>
              </w:rPr>
              <w:t>1</w:t>
            </w:r>
          </w:p>
        </w:tc>
        <w:tc>
          <w:tcPr>
            <w:tcW w:w="1244" w:type="dxa"/>
          </w:tcPr>
          <w:p w:rsidR="000A0EF3" w:rsidRDefault="002345D6">
            <w:pPr>
              <w:pStyle w:val="TableParagraph"/>
              <w:spacing w:before="42"/>
              <w:ind w:left="97" w:right="152"/>
              <w:rPr>
                <w:sz w:val="24"/>
              </w:rPr>
            </w:pPr>
            <w:r>
              <w:rPr>
                <w:spacing w:val="-2"/>
                <w:sz w:val="24"/>
              </w:rPr>
              <w:t xml:space="preserve">Пластмас </w:t>
            </w:r>
            <w:r>
              <w:rPr>
                <w:spacing w:val="-4"/>
                <w:sz w:val="24"/>
              </w:rPr>
              <w:t>сы.</w:t>
            </w:r>
          </w:p>
          <w:p w:rsidR="000A0EF3" w:rsidRDefault="002345D6">
            <w:pPr>
              <w:pStyle w:val="TableParagraph"/>
              <w:spacing w:line="270" w:lineRule="atLeast"/>
              <w:ind w:left="97" w:right="195"/>
              <w:rPr>
                <w:sz w:val="24"/>
              </w:rPr>
            </w:pPr>
            <w:r>
              <w:rPr>
                <w:spacing w:val="-2"/>
                <w:sz w:val="24"/>
              </w:rPr>
              <w:t>Каучуки. Волокна</w:t>
            </w:r>
          </w:p>
        </w:tc>
        <w:tc>
          <w:tcPr>
            <w:tcW w:w="587" w:type="dxa"/>
          </w:tcPr>
          <w:p w:rsidR="000A0EF3" w:rsidRDefault="000A0EF3">
            <w:pPr>
              <w:pStyle w:val="TableParagraph"/>
              <w:spacing w:before="181"/>
              <w:rPr>
                <w:sz w:val="24"/>
              </w:rPr>
            </w:pPr>
          </w:p>
          <w:p w:rsidR="000A0EF3" w:rsidRDefault="002345D6">
            <w:pPr>
              <w:pStyle w:val="TableParagraph"/>
              <w:ind w:left="159"/>
              <w:rPr>
                <w:sz w:val="24"/>
              </w:rPr>
            </w:pPr>
            <w:r>
              <w:rPr>
                <w:spacing w:val="-10"/>
                <w:sz w:val="24"/>
              </w:rPr>
              <w:t>2</w:t>
            </w:r>
          </w:p>
        </w:tc>
        <w:tc>
          <w:tcPr>
            <w:tcW w:w="1897" w:type="dxa"/>
          </w:tcPr>
          <w:p w:rsidR="000A0EF3" w:rsidRDefault="000A0EF3">
            <w:pPr>
              <w:pStyle w:val="TableParagraph"/>
            </w:pPr>
          </w:p>
        </w:tc>
        <w:tc>
          <w:tcPr>
            <w:tcW w:w="1674" w:type="dxa"/>
          </w:tcPr>
          <w:p w:rsidR="000A0EF3" w:rsidRDefault="000A0EF3">
            <w:pPr>
              <w:pStyle w:val="TableParagraph"/>
            </w:pPr>
          </w:p>
        </w:tc>
        <w:tc>
          <w:tcPr>
            <w:tcW w:w="3422" w:type="dxa"/>
          </w:tcPr>
          <w:p w:rsidR="000A0EF3" w:rsidRDefault="002345D6">
            <w:pPr>
              <w:pStyle w:val="TableParagraph"/>
              <w:spacing w:before="42"/>
              <w:ind w:left="94"/>
              <w:rPr>
                <w:sz w:val="24"/>
              </w:rPr>
            </w:pPr>
            <w:r>
              <w:rPr>
                <w:spacing w:val="-2"/>
                <w:sz w:val="24"/>
              </w:rPr>
              <w:t>https://resh.edu.ru/subject/lesson</w:t>
            </w:r>
          </w:p>
          <w:p w:rsidR="000A0EF3" w:rsidRDefault="002345D6">
            <w:pPr>
              <w:pStyle w:val="TableParagraph"/>
              <w:ind w:left="94"/>
              <w:rPr>
                <w:sz w:val="24"/>
              </w:rPr>
            </w:pPr>
            <w:r>
              <w:rPr>
                <w:spacing w:val="-2"/>
                <w:sz w:val="24"/>
              </w:rPr>
              <w:t>/6296/start/212589/</w:t>
            </w:r>
          </w:p>
        </w:tc>
      </w:tr>
      <w:tr w:rsidR="000A0EF3">
        <w:trPr>
          <w:trHeight w:val="601"/>
        </w:trPr>
        <w:tc>
          <w:tcPr>
            <w:tcW w:w="1662" w:type="dxa"/>
            <w:gridSpan w:val="2"/>
          </w:tcPr>
          <w:p w:rsidR="000A0EF3" w:rsidRDefault="002345D6">
            <w:pPr>
              <w:pStyle w:val="TableParagraph"/>
              <w:tabs>
                <w:tab w:val="left" w:pos="1305"/>
              </w:tabs>
              <w:spacing w:before="30" w:line="270" w:lineRule="atLeast"/>
              <w:ind w:left="100" w:right="90"/>
              <w:rPr>
                <w:sz w:val="24"/>
              </w:rPr>
            </w:pPr>
            <w:r>
              <w:rPr>
                <w:spacing w:val="-2"/>
                <w:sz w:val="24"/>
              </w:rPr>
              <w:t>Итого</w:t>
            </w:r>
            <w:r>
              <w:rPr>
                <w:sz w:val="24"/>
              </w:rPr>
              <w:tab/>
            </w:r>
            <w:r>
              <w:rPr>
                <w:spacing w:val="-6"/>
                <w:sz w:val="24"/>
              </w:rPr>
              <w:t xml:space="preserve">по </w:t>
            </w:r>
            <w:r>
              <w:rPr>
                <w:spacing w:val="-2"/>
                <w:sz w:val="24"/>
              </w:rPr>
              <w:t>разделу</w:t>
            </w:r>
          </w:p>
        </w:tc>
        <w:tc>
          <w:tcPr>
            <w:tcW w:w="587" w:type="dxa"/>
          </w:tcPr>
          <w:p w:rsidR="000A0EF3" w:rsidRDefault="002345D6">
            <w:pPr>
              <w:pStyle w:val="TableParagraph"/>
              <w:spacing w:before="181"/>
              <w:ind w:left="159"/>
              <w:rPr>
                <w:sz w:val="24"/>
              </w:rPr>
            </w:pPr>
            <w:r>
              <w:rPr>
                <w:spacing w:val="-10"/>
                <w:sz w:val="24"/>
              </w:rPr>
              <w:t>2</w:t>
            </w:r>
          </w:p>
        </w:tc>
        <w:tc>
          <w:tcPr>
            <w:tcW w:w="6993" w:type="dxa"/>
            <w:gridSpan w:val="3"/>
          </w:tcPr>
          <w:p w:rsidR="000A0EF3" w:rsidRDefault="000A0EF3">
            <w:pPr>
              <w:pStyle w:val="TableParagraph"/>
            </w:pPr>
          </w:p>
        </w:tc>
      </w:tr>
      <w:tr w:rsidR="000A0EF3">
        <w:trPr>
          <w:trHeight w:val="1708"/>
        </w:trPr>
        <w:tc>
          <w:tcPr>
            <w:tcW w:w="1662" w:type="dxa"/>
            <w:gridSpan w:val="2"/>
          </w:tcPr>
          <w:p w:rsidR="000A0EF3" w:rsidRDefault="002345D6">
            <w:pPr>
              <w:pStyle w:val="TableParagraph"/>
              <w:tabs>
                <w:tab w:val="left" w:pos="728"/>
              </w:tabs>
              <w:spacing w:before="42"/>
              <w:ind w:left="100" w:right="93"/>
              <w:rPr>
                <w:sz w:val="24"/>
              </w:rPr>
            </w:pPr>
            <w:r>
              <w:rPr>
                <w:spacing w:val="-2"/>
                <w:sz w:val="24"/>
              </w:rPr>
              <w:t xml:space="preserve">ОБЩЕЕ КОЛИЧЕСТВ </w:t>
            </w:r>
            <w:r>
              <w:rPr>
                <w:spacing w:val="-10"/>
                <w:sz w:val="24"/>
              </w:rPr>
              <w:t>О</w:t>
            </w:r>
            <w:r>
              <w:rPr>
                <w:sz w:val="24"/>
              </w:rPr>
              <w:tab/>
            </w:r>
            <w:r>
              <w:rPr>
                <w:spacing w:val="-2"/>
                <w:sz w:val="24"/>
              </w:rPr>
              <w:t xml:space="preserve">ЧАСОВ </w:t>
            </w:r>
            <w:r>
              <w:rPr>
                <w:spacing w:val="-6"/>
                <w:sz w:val="24"/>
              </w:rPr>
              <w:t xml:space="preserve">ПО </w:t>
            </w:r>
            <w:r>
              <w:rPr>
                <w:spacing w:val="-2"/>
                <w:sz w:val="24"/>
              </w:rPr>
              <w:t>ПРОГРАММ</w:t>
            </w:r>
          </w:p>
          <w:p w:rsidR="000A0EF3" w:rsidRDefault="002345D6">
            <w:pPr>
              <w:pStyle w:val="TableParagraph"/>
              <w:spacing w:before="1" w:line="266" w:lineRule="exact"/>
              <w:ind w:left="100"/>
              <w:rPr>
                <w:sz w:val="24"/>
              </w:rPr>
            </w:pPr>
            <w:r>
              <w:rPr>
                <w:spacing w:val="-10"/>
                <w:sz w:val="24"/>
              </w:rPr>
              <w:t>Е</w:t>
            </w:r>
          </w:p>
        </w:tc>
        <w:tc>
          <w:tcPr>
            <w:tcW w:w="587" w:type="dxa"/>
          </w:tcPr>
          <w:p w:rsidR="000A0EF3" w:rsidRDefault="000A0EF3">
            <w:pPr>
              <w:pStyle w:val="TableParagraph"/>
              <w:rPr>
                <w:sz w:val="24"/>
              </w:rPr>
            </w:pPr>
          </w:p>
          <w:p w:rsidR="000A0EF3" w:rsidRDefault="000A0EF3">
            <w:pPr>
              <w:pStyle w:val="TableParagraph"/>
              <w:spacing w:before="181"/>
              <w:rPr>
                <w:sz w:val="24"/>
              </w:rPr>
            </w:pPr>
          </w:p>
          <w:p w:rsidR="000A0EF3" w:rsidRDefault="002345D6">
            <w:pPr>
              <w:pStyle w:val="TableParagraph"/>
              <w:ind w:left="159"/>
              <w:rPr>
                <w:sz w:val="24"/>
              </w:rPr>
            </w:pPr>
            <w:r>
              <w:rPr>
                <w:spacing w:val="-5"/>
                <w:sz w:val="24"/>
              </w:rPr>
              <w:t>34</w:t>
            </w:r>
          </w:p>
        </w:tc>
        <w:tc>
          <w:tcPr>
            <w:tcW w:w="1897" w:type="dxa"/>
          </w:tcPr>
          <w:p w:rsidR="000A0EF3" w:rsidRDefault="000A0EF3">
            <w:pPr>
              <w:pStyle w:val="TableParagraph"/>
              <w:rPr>
                <w:sz w:val="24"/>
              </w:rPr>
            </w:pPr>
          </w:p>
          <w:p w:rsidR="000A0EF3" w:rsidRDefault="000A0EF3">
            <w:pPr>
              <w:pStyle w:val="TableParagraph"/>
              <w:spacing w:before="181"/>
              <w:rPr>
                <w:sz w:val="24"/>
              </w:rPr>
            </w:pPr>
          </w:p>
          <w:p w:rsidR="000A0EF3" w:rsidRDefault="002345D6">
            <w:pPr>
              <w:pStyle w:val="TableParagraph"/>
              <w:ind w:left="158"/>
              <w:rPr>
                <w:sz w:val="24"/>
              </w:rPr>
            </w:pPr>
            <w:r>
              <w:rPr>
                <w:spacing w:val="-10"/>
                <w:sz w:val="24"/>
              </w:rPr>
              <w:t>2</w:t>
            </w:r>
          </w:p>
        </w:tc>
        <w:tc>
          <w:tcPr>
            <w:tcW w:w="1674" w:type="dxa"/>
          </w:tcPr>
          <w:p w:rsidR="000A0EF3" w:rsidRDefault="000A0EF3">
            <w:pPr>
              <w:pStyle w:val="TableParagraph"/>
              <w:rPr>
                <w:sz w:val="24"/>
              </w:rPr>
            </w:pPr>
          </w:p>
          <w:p w:rsidR="000A0EF3" w:rsidRDefault="000A0EF3">
            <w:pPr>
              <w:pStyle w:val="TableParagraph"/>
              <w:spacing w:before="181"/>
              <w:rPr>
                <w:sz w:val="24"/>
              </w:rPr>
            </w:pPr>
          </w:p>
          <w:p w:rsidR="000A0EF3" w:rsidRDefault="002345D6">
            <w:pPr>
              <w:pStyle w:val="TableParagraph"/>
              <w:ind w:left="157"/>
              <w:rPr>
                <w:sz w:val="24"/>
              </w:rPr>
            </w:pPr>
            <w:r>
              <w:rPr>
                <w:spacing w:val="-10"/>
                <w:sz w:val="24"/>
              </w:rPr>
              <w:t>2</w:t>
            </w:r>
          </w:p>
        </w:tc>
        <w:tc>
          <w:tcPr>
            <w:tcW w:w="3422" w:type="dxa"/>
          </w:tcPr>
          <w:p w:rsidR="000A0EF3" w:rsidRDefault="000A0EF3">
            <w:pPr>
              <w:pStyle w:val="TableParagraph"/>
            </w:pPr>
          </w:p>
        </w:tc>
      </w:tr>
    </w:tbl>
    <w:p w:rsidR="000A0EF3" w:rsidRDefault="000A0EF3">
      <w:pPr>
        <w:pStyle w:val="a3"/>
        <w:spacing w:before="109"/>
        <w:ind w:left="0"/>
        <w:jc w:val="left"/>
      </w:pPr>
    </w:p>
    <w:p w:rsidR="000A0EF3" w:rsidRDefault="002345D6">
      <w:pPr>
        <w:pStyle w:val="2"/>
        <w:numPr>
          <w:ilvl w:val="2"/>
          <w:numId w:val="121"/>
        </w:numPr>
        <w:tabs>
          <w:tab w:val="left" w:pos="2334"/>
          <w:tab w:val="left" w:pos="4020"/>
        </w:tabs>
        <w:spacing w:line="360" w:lineRule="auto"/>
        <w:ind w:left="4020" w:right="2096" w:hanging="2226"/>
        <w:jc w:val="both"/>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«Биология» (базовый уровень).</w:t>
      </w:r>
    </w:p>
    <w:p w:rsidR="000A0EF3" w:rsidRDefault="002345D6">
      <w:pPr>
        <w:pStyle w:val="a3"/>
        <w:tabs>
          <w:tab w:val="left" w:pos="3385"/>
          <w:tab w:val="left" w:pos="6001"/>
          <w:tab w:val="left" w:pos="8406"/>
        </w:tabs>
        <w:spacing w:line="360" w:lineRule="auto"/>
        <w:ind w:left="540" w:right="836"/>
      </w:pPr>
      <w:r>
        <w:t xml:space="preserve">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Pr>
          <w:spacing w:val="-2"/>
        </w:rPr>
        <w:t>планируемые</w:t>
      </w:r>
      <w:r>
        <w:tab/>
      </w:r>
      <w:r>
        <w:rPr>
          <w:spacing w:val="-2"/>
        </w:rPr>
        <w:t>результаты</w:t>
      </w:r>
      <w:r>
        <w:tab/>
      </w:r>
      <w:r>
        <w:rPr>
          <w:spacing w:val="-2"/>
        </w:rPr>
        <w:t>освоения</w:t>
      </w:r>
      <w:r>
        <w:tab/>
      </w:r>
      <w:r>
        <w:rPr>
          <w:spacing w:val="-2"/>
        </w:rPr>
        <w:t xml:space="preserve">программы </w:t>
      </w:r>
      <w:r>
        <w:t>по биологии.</w:t>
      </w:r>
    </w:p>
    <w:p w:rsidR="000A0EF3" w:rsidRDefault="002345D6">
      <w:pPr>
        <w:pStyle w:val="a3"/>
        <w:spacing w:line="360" w:lineRule="auto"/>
        <w:ind w:left="540" w:right="840"/>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0A0EF3" w:rsidRDefault="002345D6">
      <w:pPr>
        <w:pStyle w:val="a3"/>
        <w:spacing w:line="360" w:lineRule="auto"/>
        <w:ind w:left="540" w:right="845"/>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A0EF3" w:rsidRDefault="002345D6">
      <w:pPr>
        <w:pStyle w:val="a3"/>
        <w:tabs>
          <w:tab w:val="left" w:pos="3016"/>
          <w:tab w:val="left" w:pos="4935"/>
          <w:tab w:val="left" w:pos="5907"/>
          <w:tab w:val="left" w:pos="7114"/>
          <w:tab w:val="left" w:pos="8611"/>
        </w:tabs>
        <w:spacing w:line="360" w:lineRule="auto"/>
        <w:ind w:left="540" w:right="838"/>
      </w:pPr>
      <w:r>
        <w:t xml:space="preserve">Планируемые результаты освоения программы по биологии включают личностные, </w:t>
      </w:r>
      <w:r>
        <w:rPr>
          <w:spacing w:val="-2"/>
        </w:rPr>
        <w:t>метапредметные</w:t>
      </w:r>
      <w:r>
        <w:tab/>
      </w:r>
      <w:r>
        <w:rPr>
          <w:spacing w:val="-2"/>
        </w:rPr>
        <w:t>результаты</w:t>
      </w:r>
      <w:r>
        <w:tab/>
      </w:r>
      <w:r>
        <w:rPr>
          <w:spacing w:val="-6"/>
        </w:rPr>
        <w:t>за</w:t>
      </w:r>
      <w:r>
        <w:tab/>
      </w:r>
      <w:r>
        <w:rPr>
          <w:spacing w:val="-4"/>
        </w:rPr>
        <w:t>весь</w:t>
      </w:r>
      <w:r>
        <w:tab/>
      </w:r>
      <w:r>
        <w:rPr>
          <w:spacing w:val="-2"/>
        </w:rPr>
        <w:t>период</w:t>
      </w:r>
      <w:r>
        <w:tab/>
      </w:r>
      <w:r>
        <w:rPr>
          <w:spacing w:val="-2"/>
        </w:rPr>
        <w:t xml:space="preserve">обучения </w:t>
      </w:r>
      <w:r>
        <w:t>на уровне среднего общего образования, а также предметные достижения обучающегося за каждый год обучения.</w:t>
      </w:r>
    </w:p>
    <w:p w:rsidR="000A0EF3" w:rsidRDefault="002345D6">
      <w:pPr>
        <w:pStyle w:val="2"/>
        <w:ind w:left="540"/>
      </w:pPr>
      <w:r>
        <w:t>Пояснительная</w:t>
      </w:r>
      <w:r>
        <w:rPr>
          <w:spacing w:val="-4"/>
        </w:rPr>
        <w:t xml:space="preserve"> </w:t>
      </w:r>
      <w:r>
        <w:rPr>
          <w:spacing w:val="-2"/>
        </w:rPr>
        <w:t>записка.</w:t>
      </w:r>
    </w:p>
    <w:p w:rsidR="000A0EF3" w:rsidRDefault="002345D6">
      <w:pPr>
        <w:pStyle w:val="a3"/>
        <w:spacing w:before="135" w:line="360" w:lineRule="auto"/>
        <w:ind w:left="540" w:right="837"/>
      </w:pPr>
      <w:r>
        <w:t>При</w:t>
      </w:r>
      <w:r>
        <w:rPr>
          <w:spacing w:val="80"/>
        </w:rPr>
        <w:t xml:space="preserve">   </w:t>
      </w:r>
      <w:r>
        <w:t>разработке</w:t>
      </w:r>
      <w:r>
        <w:rPr>
          <w:spacing w:val="80"/>
        </w:rPr>
        <w:t xml:space="preserve">   </w:t>
      </w:r>
      <w:r>
        <w:t>программы</w:t>
      </w:r>
      <w:r>
        <w:rPr>
          <w:spacing w:val="80"/>
        </w:rPr>
        <w:t xml:space="preserve">   </w:t>
      </w:r>
      <w:r>
        <w:t>по</w:t>
      </w:r>
      <w:r>
        <w:rPr>
          <w:spacing w:val="80"/>
        </w:rPr>
        <w:t xml:space="preserve">   </w:t>
      </w:r>
      <w:r>
        <w:t>биологии</w:t>
      </w:r>
      <w:r>
        <w:rPr>
          <w:spacing w:val="80"/>
        </w:rPr>
        <w:t xml:space="preserve">   </w:t>
      </w:r>
      <w:r>
        <w:t>теоретическую</w:t>
      </w:r>
      <w:r>
        <w:rPr>
          <w:spacing w:val="80"/>
        </w:rPr>
        <w:t xml:space="preserve">   </w:t>
      </w:r>
      <w:r>
        <w:t>основу для</w:t>
      </w:r>
      <w:r>
        <w:rPr>
          <w:spacing w:val="55"/>
        </w:rPr>
        <w:t xml:space="preserve">  </w:t>
      </w:r>
      <w:r>
        <w:t>определения</w:t>
      </w:r>
      <w:r>
        <w:rPr>
          <w:spacing w:val="53"/>
        </w:rPr>
        <w:t xml:space="preserve">  </w:t>
      </w:r>
      <w:r>
        <w:t>подходов</w:t>
      </w:r>
      <w:r>
        <w:rPr>
          <w:spacing w:val="54"/>
        </w:rPr>
        <w:t xml:space="preserve">  </w:t>
      </w:r>
      <w:r>
        <w:t>к</w:t>
      </w:r>
      <w:r>
        <w:rPr>
          <w:spacing w:val="55"/>
        </w:rPr>
        <w:t xml:space="preserve">  </w:t>
      </w:r>
      <w:r>
        <w:t>формированию</w:t>
      </w:r>
      <w:r>
        <w:rPr>
          <w:spacing w:val="54"/>
        </w:rPr>
        <w:t xml:space="preserve">  </w:t>
      </w:r>
      <w:r>
        <w:t>содержания</w:t>
      </w:r>
      <w:r>
        <w:rPr>
          <w:spacing w:val="55"/>
        </w:rPr>
        <w:t xml:space="preserve">  </w:t>
      </w:r>
      <w:r>
        <w:t>учебного</w:t>
      </w:r>
      <w:r>
        <w:rPr>
          <w:spacing w:val="55"/>
        </w:rPr>
        <w:t xml:space="preserve">  </w:t>
      </w:r>
      <w:r>
        <w:rPr>
          <w:spacing w:val="-2"/>
        </w:rPr>
        <w:t>предмета</w:t>
      </w:r>
    </w:p>
    <w:p w:rsidR="000A0EF3" w:rsidRDefault="002345D6">
      <w:pPr>
        <w:pStyle w:val="a3"/>
        <w:spacing w:line="360" w:lineRule="auto"/>
        <w:ind w:left="540" w:right="834"/>
      </w:pPr>
      <w:r>
        <w:t xml:space="preserve">«Биология»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w:t>
      </w:r>
      <w:r>
        <w:lastRenderedPageBreak/>
        <w:t>общих</w:t>
      </w:r>
      <w:r>
        <w:rPr>
          <w:spacing w:val="-2"/>
        </w:rPr>
        <w:t xml:space="preserve"> </w:t>
      </w:r>
      <w:r>
        <w:t>целях</w:t>
      </w:r>
      <w:r>
        <w:rPr>
          <w:spacing w:val="-2"/>
        </w:rPr>
        <w:t xml:space="preserve"> </w:t>
      </w:r>
      <w:r>
        <w:t>и</w:t>
      </w:r>
      <w:r>
        <w:rPr>
          <w:spacing w:val="-3"/>
        </w:rPr>
        <w:t xml:space="preserve"> </w:t>
      </w:r>
      <w:r>
        <w:t>принципах,</w:t>
      </w:r>
      <w:r>
        <w:rPr>
          <w:spacing w:val="-6"/>
        </w:rPr>
        <w:t xml:space="preserve"> </w:t>
      </w:r>
      <w:r>
        <w:t>характеризующих</w:t>
      </w:r>
      <w:r>
        <w:rPr>
          <w:spacing w:val="-2"/>
        </w:rPr>
        <w:t xml:space="preserve"> </w:t>
      </w:r>
      <w:r>
        <w:t>современное</w:t>
      </w:r>
      <w:r>
        <w:rPr>
          <w:spacing w:val="-4"/>
        </w:rPr>
        <w:t xml:space="preserve"> </w:t>
      </w:r>
      <w:r>
        <w:t>состояние</w:t>
      </w:r>
      <w:r>
        <w:rPr>
          <w:spacing w:val="-4"/>
        </w:rPr>
        <w:t xml:space="preserve"> </w:t>
      </w:r>
      <w:r>
        <w:t>системы</w:t>
      </w:r>
      <w:r>
        <w:rPr>
          <w:spacing w:val="-2"/>
        </w:rPr>
        <w:t xml:space="preserve"> </w:t>
      </w:r>
      <w:r>
        <w:t>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0A0EF3" w:rsidRDefault="002345D6">
      <w:pPr>
        <w:pStyle w:val="a3"/>
        <w:spacing w:before="1" w:line="360" w:lineRule="auto"/>
        <w:ind w:left="540" w:right="845"/>
      </w:pPr>
      <w:r>
        <w:t>Программа по биологии даёт представление о целях, об общей стратегии обучения, воспитания</w:t>
      </w:r>
      <w:r>
        <w:rPr>
          <w:spacing w:val="58"/>
          <w:w w:val="150"/>
        </w:rPr>
        <w:t xml:space="preserve"> </w:t>
      </w:r>
      <w:r>
        <w:t>и</w:t>
      </w:r>
      <w:r>
        <w:rPr>
          <w:spacing w:val="61"/>
          <w:w w:val="150"/>
        </w:rPr>
        <w:t xml:space="preserve"> </w:t>
      </w:r>
      <w:r>
        <w:t>развития</w:t>
      </w:r>
      <w:r>
        <w:rPr>
          <w:spacing w:val="60"/>
          <w:w w:val="150"/>
        </w:rPr>
        <w:t xml:space="preserve"> </w:t>
      </w:r>
      <w:r>
        <w:t>обучающихся</w:t>
      </w:r>
      <w:r>
        <w:rPr>
          <w:spacing w:val="60"/>
          <w:w w:val="150"/>
        </w:rPr>
        <w:t xml:space="preserve"> </w:t>
      </w:r>
      <w:r>
        <w:t>средствами</w:t>
      </w:r>
      <w:r>
        <w:rPr>
          <w:spacing w:val="66"/>
          <w:w w:val="150"/>
        </w:rPr>
        <w:t xml:space="preserve"> </w:t>
      </w:r>
      <w:r>
        <w:t>учебного</w:t>
      </w:r>
      <w:r>
        <w:rPr>
          <w:spacing w:val="60"/>
          <w:w w:val="150"/>
        </w:rPr>
        <w:t xml:space="preserve"> </w:t>
      </w:r>
      <w:r>
        <w:t>предмета</w:t>
      </w:r>
      <w:r>
        <w:rPr>
          <w:spacing w:val="64"/>
          <w:w w:val="150"/>
        </w:rPr>
        <w:t xml:space="preserve"> </w:t>
      </w:r>
      <w:r>
        <w:rPr>
          <w:spacing w:val="-2"/>
        </w:rPr>
        <w:t>«Биология»,</w:t>
      </w:r>
    </w:p>
    <w:p w:rsidR="000A0EF3" w:rsidRDefault="002345D6">
      <w:pPr>
        <w:pStyle w:val="a3"/>
        <w:tabs>
          <w:tab w:val="left" w:pos="3205"/>
          <w:tab w:val="left" w:pos="3489"/>
          <w:tab w:val="left" w:pos="4249"/>
          <w:tab w:val="left" w:pos="6444"/>
          <w:tab w:val="left" w:pos="6630"/>
          <w:tab w:val="left" w:pos="8604"/>
        </w:tabs>
        <w:spacing w:before="72" w:line="360" w:lineRule="auto"/>
        <w:ind w:left="540" w:right="834"/>
      </w:pPr>
      <w:r>
        <w:t xml:space="preserve">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w:t>
      </w:r>
      <w:r>
        <w:rPr>
          <w:spacing w:val="-2"/>
        </w:rPr>
        <w:t>процесса,</w:t>
      </w:r>
      <w:r>
        <w:tab/>
      </w:r>
      <w:r>
        <w:tab/>
      </w:r>
      <w:r>
        <w:rPr>
          <w:spacing w:val="-2"/>
        </w:rPr>
        <w:t>возрастных</w:t>
      </w:r>
      <w:r>
        <w:tab/>
      </w:r>
      <w:r>
        <w:tab/>
        <w:t>особенностей</w:t>
      </w:r>
      <w:r>
        <w:rPr>
          <w:spacing w:val="-15"/>
        </w:rPr>
        <w:t xml:space="preserve"> </w:t>
      </w:r>
      <w:r>
        <w:t>обучающихся. В</w:t>
      </w:r>
      <w:r>
        <w:rPr>
          <w:spacing w:val="-4"/>
        </w:rPr>
        <w:t xml:space="preserve"> </w:t>
      </w:r>
      <w:r>
        <w:t>программе</w:t>
      </w:r>
      <w:r>
        <w:rPr>
          <w:spacing w:val="-3"/>
        </w:rPr>
        <w:t xml:space="preserve"> </w:t>
      </w:r>
      <w:r>
        <w:t>по</w:t>
      </w:r>
      <w:r>
        <w:rPr>
          <w:spacing w:val="-2"/>
        </w:rPr>
        <w:t xml:space="preserve"> </w:t>
      </w:r>
      <w:r>
        <w:t>биологии</w:t>
      </w:r>
      <w:r>
        <w:rPr>
          <w:spacing w:val="-1"/>
        </w:rPr>
        <w:t xml:space="preserve"> </w:t>
      </w:r>
      <w:r>
        <w:t>также учитываются требования</w:t>
      </w:r>
      <w:r>
        <w:rPr>
          <w:spacing w:val="-2"/>
        </w:rPr>
        <w:t xml:space="preserve"> </w:t>
      </w:r>
      <w:r>
        <w:t>к</w:t>
      </w:r>
      <w:r>
        <w:rPr>
          <w:spacing w:val="-2"/>
        </w:rPr>
        <w:t xml:space="preserve"> </w:t>
      </w:r>
      <w:r>
        <w:t>планируемым</w:t>
      </w:r>
      <w:r>
        <w:rPr>
          <w:spacing w:val="-3"/>
        </w:rPr>
        <w:t xml:space="preserve"> </w:t>
      </w:r>
      <w:r>
        <w:t xml:space="preserve">личностным, </w:t>
      </w:r>
      <w:r>
        <w:rPr>
          <w:spacing w:val="-2"/>
        </w:rPr>
        <w:t>метапредметным</w:t>
      </w:r>
      <w:r>
        <w:tab/>
      </w:r>
      <w:r>
        <w:rPr>
          <w:spacing w:val="-10"/>
        </w:rPr>
        <w:t>и</w:t>
      </w:r>
      <w:r>
        <w:tab/>
      </w:r>
      <w:r>
        <w:tab/>
      </w:r>
      <w:r>
        <w:rPr>
          <w:spacing w:val="-2"/>
        </w:rPr>
        <w:t>предметным</w:t>
      </w:r>
      <w:r>
        <w:tab/>
      </w:r>
      <w:r>
        <w:rPr>
          <w:spacing w:val="-2"/>
        </w:rPr>
        <w:t>результатам</w:t>
      </w:r>
      <w:r>
        <w:tab/>
      </w:r>
      <w:r>
        <w:rPr>
          <w:spacing w:val="-2"/>
        </w:rPr>
        <w:t xml:space="preserve">обучения </w:t>
      </w: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0A0EF3" w:rsidRDefault="002345D6">
      <w:pPr>
        <w:pStyle w:val="a3"/>
        <w:tabs>
          <w:tab w:val="left" w:pos="2782"/>
          <w:tab w:val="left" w:pos="4694"/>
          <w:tab w:val="left" w:pos="6066"/>
          <w:tab w:val="left" w:pos="6836"/>
          <w:tab w:val="left" w:pos="8916"/>
        </w:tabs>
        <w:spacing w:line="360" w:lineRule="auto"/>
        <w:ind w:left="540" w:right="834"/>
      </w:pPr>
      <w:r>
        <w:t>В программе по биологии</w:t>
      </w:r>
      <w:r>
        <w:rPr>
          <w:spacing w:val="40"/>
        </w:rPr>
        <w:t xml:space="preserve"> </w:t>
      </w:r>
      <w:r>
        <w:t xml:space="preserve">(10–11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 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w:t>
      </w:r>
      <w:r>
        <w:rPr>
          <w:spacing w:val="-2"/>
        </w:rPr>
        <w:t>использованию</w:t>
      </w:r>
      <w:r>
        <w:tab/>
      </w:r>
      <w:r>
        <w:rPr>
          <w:spacing w:val="-2"/>
        </w:rPr>
        <w:t>полученных</w:t>
      </w:r>
      <w:r>
        <w:tab/>
      </w:r>
      <w:r>
        <w:rPr>
          <w:spacing w:val="-2"/>
        </w:rPr>
        <w:t>знаний</w:t>
      </w:r>
      <w:r>
        <w:tab/>
      </w:r>
      <w:r>
        <w:rPr>
          <w:spacing w:val="-10"/>
        </w:rPr>
        <w:t>в</w:t>
      </w:r>
      <w:r>
        <w:tab/>
      </w:r>
      <w:r>
        <w:rPr>
          <w:spacing w:val="-2"/>
        </w:rPr>
        <w:t>повседневной</w:t>
      </w:r>
      <w:r>
        <w:tab/>
      </w:r>
      <w:r>
        <w:rPr>
          <w:spacing w:val="-2"/>
        </w:rPr>
        <w:t xml:space="preserve">жизни </w:t>
      </w:r>
      <w: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w:t>
      </w:r>
      <w:r>
        <w:rPr>
          <w:spacing w:val="70"/>
          <w:w w:val="150"/>
        </w:rPr>
        <w:t xml:space="preserve">  </w:t>
      </w:r>
      <w:r>
        <w:t>хозяйственной</w:t>
      </w:r>
      <w:r>
        <w:rPr>
          <w:spacing w:val="73"/>
          <w:w w:val="150"/>
        </w:rPr>
        <w:t xml:space="preserve">  </w:t>
      </w:r>
      <w:r>
        <w:t>деятельности</w:t>
      </w:r>
      <w:r>
        <w:rPr>
          <w:spacing w:val="73"/>
          <w:w w:val="150"/>
        </w:rPr>
        <w:t xml:space="preserve">  </w:t>
      </w:r>
      <w:r>
        <w:t>человека</w:t>
      </w:r>
      <w:r>
        <w:rPr>
          <w:spacing w:val="72"/>
          <w:w w:val="150"/>
        </w:rPr>
        <w:t xml:space="preserve">  </w:t>
      </w:r>
      <w:r>
        <w:t>на</w:t>
      </w:r>
      <w:r>
        <w:rPr>
          <w:spacing w:val="72"/>
          <w:w w:val="150"/>
        </w:rPr>
        <w:t xml:space="preserve">  </w:t>
      </w:r>
      <w:r>
        <w:t>состояние</w:t>
      </w:r>
      <w:r>
        <w:rPr>
          <w:spacing w:val="72"/>
          <w:w w:val="150"/>
        </w:rPr>
        <w:t xml:space="preserve">  </w:t>
      </w:r>
      <w:r>
        <w:t>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w:t>
      </w:r>
      <w:r>
        <w:rPr>
          <w:spacing w:val="80"/>
        </w:rPr>
        <w:t xml:space="preserve"> </w:t>
      </w:r>
      <w:r>
        <w:t>предполагает</w:t>
      </w:r>
      <w:r>
        <w:rPr>
          <w:spacing w:val="80"/>
        </w:rPr>
        <w:t xml:space="preserve"> </w:t>
      </w:r>
      <w:r>
        <w:t>формирование</w:t>
      </w:r>
      <w:r>
        <w:rPr>
          <w:spacing w:val="80"/>
        </w:rPr>
        <w:t xml:space="preserve"> </w:t>
      </w:r>
      <w:r>
        <w:t>у</w:t>
      </w:r>
      <w:r>
        <w:rPr>
          <w:spacing w:val="80"/>
        </w:rPr>
        <w:t xml:space="preserve"> </w:t>
      </w:r>
      <w:r>
        <w:t>обучающихся</w:t>
      </w:r>
      <w:r>
        <w:rPr>
          <w:spacing w:val="80"/>
        </w:rPr>
        <w:t xml:space="preserve"> </w:t>
      </w:r>
      <w:r>
        <w:t>способности</w:t>
      </w:r>
      <w:r>
        <w:rPr>
          <w:spacing w:val="80"/>
        </w:rPr>
        <w:t xml:space="preserve"> </w:t>
      </w:r>
      <w:r>
        <w:t>адаптироваться к изменениям динамично развивающегося современного мира.</w:t>
      </w:r>
    </w:p>
    <w:p w:rsidR="000A0EF3" w:rsidRDefault="002345D6">
      <w:pPr>
        <w:pStyle w:val="a3"/>
        <w:spacing w:before="2" w:line="360" w:lineRule="auto"/>
        <w:ind w:left="540" w:right="834"/>
      </w:pPr>
      <w:r>
        <w:t xml:space="preserve">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w:t>
      </w:r>
      <w:r>
        <w:lastRenderedPageBreak/>
        <w:t>структуры</w:t>
      </w:r>
      <w:r>
        <w:rPr>
          <w:spacing w:val="80"/>
        </w:rPr>
        <w:t xml:space="preserve">   </w:t>
      </w:r>
      <w:r>
        <w:t>учебного</w:t>
      </w:r>
      <w:r>
        <w:rPr>
          <w:spacing w:val="79"/>
        </w:rPr>
        <w:t xml:space="preserve">   </w:t>
      </w:r>
      <w:r>
        <w:t>материала,</w:t>
      </w:r>
      <w:r>
        <w:rPr>
          <w:spacing w:val="78"/>
        </w:rPr>
        <w:t xml:space="preserve">   </w:t>
      </w:r>
      <w:r>
        <w:t>своё</w:t>
      </w:r>
      <w:r>
        <w:rPr>
          <w:spacing w:val="79"/>
        </w:rPr>
        <w:t xml:space="preserve">   </w:t>
      </w:r>
      <w:r>
        <w:t>видение</w:t>
      </w:r>
      <w:r>
        <w:rPr>
          <w:spacing w:val="78"/>
        </w:rPr>
        <w:t xml:space="preserve">   </w:t>
      </w:r>
      <w:r>
        <w:t>путей</w:t>
      </w:r>
      <w:r>
        <w:rPr>
          <w:spacing w:val="78"/>
        </w:rPr>
        <w:t xml:space="preserve">   </w:t>
      </w:r>
      <w:r>
        <w:t>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0A0EF3" w:rsidRDefault="002345D6">
      <w:pPr>
        <w:pStyle w:val="a3"/>
        <w:spacing w:before="72" w:line="360" w:lineRule="auto"/>
        <w:ind w:left="540" w:right="835"/>
      </w:pPr>
      <w:r>
        <w:t>Учебный предмет «Биология» на уровне среднего общего образования занимает</w:t>
      </w:r>
      <w:r>
        <w:rPr>
          <w:spacing w:val="40"/>
        </w:rPr>
        <w:t xml:space="preserve"> </w:t>
      </w:r>
      <w:r>
        <w:t>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0A0EF3" w:rsidRDefault="002345D6">
      <w:pPr>
        <w:pStyle w:val="a3"/>
        <w:tabs>
          <w:tab w:val="left" w:pos="2215"/>
          <w:tab w:val="left" w:pos="3563"/>
          <w:tab w:val="left" w:pos="4556"/>
          <w:tab w:val="left" w:pos="6494"/>
          <w:tab w:val="left" w:pos="8099"/>
          <w:tab w:val="left" w:pos="8857"/>
        </w:tabs>
        <w:spacing w:line="360" w:lineRule="auto"/>
        <w:ind w:left="540" w:right="835"/>
      </w:pPr>
      <w:r>
        <w:t>Большое</w:t>
      </w:r>
      <w:r>
        <w:rPr>
          <w:spacing w:val="78"/>
          <w:w w:val="150"/>
        </w:rPr>
        <w:t xml:space="preserve">   </w:t>
      </w:r>
      <w:r>
        <w:t>значение</w:t>
      </w:r>
      <w:r>
        <w:rPr>
          <w:spacing w:val="79"/>
          <w:w w:val="150"/>
        </w:rPr>
        <w:t xml:space="preserve">   </w:t>
      </w:r>
      <w:r>
        <w:t>учебный</w:t>
      </w:r>
      <w:r>
        <w:rPr>
          <w:spacing w:val="79"/>
          <w:w w:val="150"/>
        </w:rPr>
        <w:t xml:space="preserve">   </w:t>
      </w:r>
      <w:r>
        <w:t>предмет</w:t>
      </w:r>
      <w:r>
        <w:rPr>
          <w:spacing w:val="80"/>
          <w:w w:val="150"/>
        </w:rPr>
        <w:t xml:space="preserve">   </w:t>
      </w:r>
      <w:r>
        <w:t>«Биология»</w:t>
      </w:r>
      <w:r>
        <w:rPr>
          <w:spacing w:val="78"/>
          <w:w w:val="150"/>
        </w:rPr>
        <w:t xml:space="preserve">   </w:t>
      </w:r>
      <w:r>
        <w:t>имеет</w:t>
      </w:r>
      <w:r>
        <w:rPr>
          <w:spacing w:val="79"/>
          <w:w w:val="150"/>
        </w:rPr>
        <w:t xml:space="preserve">   </w:t>
      </w:r>
      <w:r>
        <w:t>также для решения воспитательных и развивающих задач среднего общего образования, социализации</w:t>
      </w:r>
      <w:r>
        <w:rPr>
          <w:spacing w:val="80"/>
          <w:w w:val="150"/>
        </w:rPr>
        <w:t xml:space="preserve">  </w:t>
      </w:r>
      <w:r>
        <w:t>обучающихся.</w:t>
      </w:r>
      <w:r>
        <w:rPr>
          <w:spacing w:val="80"/>
          <w:w w:val="150"/>
        </w:rPr>
        <w:t xml:space="preserve">  </w:t>
      </w:r>
      <w:r>
        <w:t>Изучение</w:t>
      </w:r>
      <w:r>
        <w:rPr>
          <w:spacing w:val="80"/>
          <w:w w:val="150"/>
        </w:rPr>
        <w:t xml:space="preserve">  </w:t>
      </w:r>
      <w:r>
        <w:t>биологии</w:t>
      </w:r>
      <w:r>
        <w:rPr>
          <w:spacing w:val="80"/>
          <w:w w:val="150"/>
        </w:rPr>
        <w:t xml:space="preserve">  </w:t>
      </w:r>
      <w:r>
        <w:t>обеспечивает</w:t>
      </w:r>
      <w:r>
        <w:rPr>
          <w:spacing w:val="80"/>
          <w:w w:val="150"/>
        </w:rPr>
        <w:t xml:space="preserve">  </w:t>
      </w:r>
      <w:r>
        <w:t>условия для формирования интеллектуальных, коммуникационных и информационных навыков,</w:t>
      </w:r>
      <w:r>
        <w:rPr>
          <w:spacing w:val="80"/>
        </w:rPr>
        <w:t xml:space="preserve"> </w:t>
      </w:r>
      <w:r>
        <w:t>эстетической</w:t>
      </w:r>
      <w:r>
        <w:rPr>
          <w:spacing w:val="80"/>
        </w:rPr>
        <w:t xml:space="preserve"> </w:t>
      </w:r>
      <w:r>
        <w:t>культуры,</w:t>
      </w:r>
      <w:r>
        <w:rPr>
          <w:spacing w:val="80"/>
        </w:rPr>
        <w:t xml:space="preserve"> </w:t>
      </w:r>
      <w:r>
        <w:t>способствует</w:t>
      </w:r>
      <w:r>
        <w:rPr>
          <w:spacing w:val="80"/>
        </w:rPr>
        <w:t xml:space="preserve"> </w:t>
      </w:r>
      <w:r>
        <w:t>интеграции</w:t>
      </w:r>
      <w:r>
        <w:rPr>
          <w:spacing w:val="80"/>
        </w:rPr>
        <w:t xml:space="preserve"> </w:t>
      </w:r>
      <w:r>
        <w:t>биологических</w:t>
      </w:r>
      <w:r>
        <w:rPr>
          <w:spacing w:val="80"/>
        </w:rPr>
        <w:t xml:space="preserve"> </w:t>
      </w:r>
      <w:r>
        <w:t>знаний с</w:t>
      </w:r>
      <w:r>
        <w:rPr>
          <w:spacing w:val="75"/>
          <w:w w:val="150"/>
        </w:rPr>
        <w:t xml:space="preserve"> </w:t>
      </w:r>
      <w:r>
        <w:t>представлениями</w:t>
      </w:r>
      <w:r>
        <w:rPr>
          <w:spacing w:val="77"/>
          <w:w w:val="150"/>
        </w:rPr>
        <w:t xml:space="preserve"> </w:t>
      </w:r>
      <w:r>
        <w:t>из</w:t>
      </w:r>
      <w:r>
        <w:rPr>
          <w:spacing w:val="74"/>
          <w:w w:val="150"/>
        </w:rPr>
        <w:t xml:space="preserve"> </w:t>
      </w:r>
      <w:r>
        <w:t>других</w:t>
      </w:r>
      <w:r>
        <w:rPr>
          <w:spacing w:val="79"/>
          <w:w w:val="150"/>
        </w:rPr>
        <w:t xml:space="preserve"> </w:t>
      </w:r>
      <w:r>
        <w:t>учебных</w:t>
      </w:r>
      <w:r>
        <w:rPr>
          <w:spacing w:val="77"/>
          <w:w w:val="150"/>
        </w:rPr>
        <w:t xml:space="preserve"> </w:t>
      </w:r>
      <w:r>
        <w:t>предметов,</w:t>
      </w:r>
      <w:r>
        <w:rPr>
          <w:spacing w:val="76"/>
          <w:w w:val="150"/>
        </w:rPr>
        <w:t xml:space="preserve"> </w:t>
      </w:r>
      <w:r>
        <w:t>в</w:t>
      </w:r>
      <w:r>
        <w:rPr>
          <w:spacing w:val="75"/>
          <w:w w:val="150"/>
        </w:rPr>
        <w:t xml:space="preserve"> </w:t>
      </w:r>
      <w:r>
        <w:t>частности,</w:t>
      </w:r>
      <w:r>
        <w:rPr>
          <w:spacing w:val="76"/>
          <w:w w:val="150"/>
        </w:rPr>
        <w:t xml:space="preserve"> </w:t>
      </w:r>
      <w:r>
        <w:t>физики,</w:t>
      </w:r>
      <w:r>
        <w:rPr>
          <w:spacing w:val="80"/>
        </w:rPr>
        <w:t xml:space="preserve"> </w:t>
      </w:r>
      <w:r>
        <w:t xml:space="preserve">химии и географии. Названные положения о предназначении учебного предмета «Биология» </w:t>
      </w:r>
      <w:r>
        <w:rPr>
          <w:spacing w:val="-2"/>
        </w:rPr>
        <w:t>составили</w:t>
      </w:r>
      <w:r>
        <w:tab/>
      </w:r>
      <w:r>
        <w:rPr>
          <w:spacing w:val="-2"/>
        </w:rPr>
        <w:t>основу</w:t>
      </w:r>
      <w:r>
        <w:tab/>
      </w:r>
      <w:r>
        <w:rPr>
          <w:spacing w:val="-4"/>
        </w:rPr>
        <w:t>для</w:t>
      </w:r>
      <w:r>
        <w:tab/>
      </w:r>
      <w:r>
        <w:rPr>
          <w:spacing w:val="-2"/>
        </w:rPr>
        <w:t>определения</w:t>
      </w:r>
      <w:r>
        <w:tab/>
      </w:r>
      <w:r>
        <w:rPr>
          <w:spacing w:val="-2"/>
        </w:rPr>
        <w:t>подходов</w:t>
      </w:r>
      <w:r>
        <w:tab/>
      </w:r>
      <w:r>
        <w:rPr>
          <w:spacing w:val="-10"/>
        </w:rPr>
        <w:t>к</w:t>
      </w:r>
      <w:r>
        <w:tab/>
      </w:r>
      <w:r>
        <w:rPr>
          <w:spacing w:val="-2"/>
        </w:rPr>
        <w:t xml:space="preserve">отбору </w:t>
      </w:r>
      <w:r>
        <w:t>и структурированию его содержания, представленного в программе по биологии.</w:t>
      </w:r>
    </w:p>
    <w:p w:rsidR="000A0EF3" w:rsidRDefault="002345D6">
      <w:pPr>
        <w:pStyle w:val="a3"/>
        <w:spacing w:before="1" w:line="360" w:lineRule="auto"/>
        <w:ind w:left="540" w:right="837"/>
      </w:pPr>
      <w: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w:t>
      </w:r>
      <w:r>
        <w:rPr>
          <w:spacing w:val="-2"/>
        </w:rPr>
        <w:t>образования.</w:t>
      </w:r>
    </w:p>
    <w:p w:rsidR="000A0EF3" w:rsidRDefault="002345D6">
      <w:pPr>
        <w:pStyle w:val="a3"/>
        <w:spacing w:line="360" w:lineRule="auto"/>
        <w:ind w:left="540" w:right="835"/>
      </w:pPr>
      <w:r>
        <w:t>Структурирование</w:t>
      </w:r>
      <w:r>
        <w:rPr>
          <w:spacing w:val="80"/>
          <w:w w:val="150"/>
        </w:rPr>
        <w:t xml:space="preserve">   </w:t>
      </w:r>
      <w:r>
        <w:t>содержания</w:t>
      </w:r>
      <w:r>
        <w:rPr>
          <w:spacing w:val="80"/>
          <w:w w:val="150"/>
        </w:rPr>
        <w:t xml:space="preserve">   </w:t>
      </w:r>
      <w:r>
        <w:t>учебного</w:t>
      </w:r>
      <w:r>
        <w:rPr>
          <w:spacing w:val="80"/>
          <w:w w:val="150"/>
        </w:rPr>
        <w:t xml:space="preserve">   </w:t>
      </w:r>
      <w:r>
        <w:t>материала</w:t>
      </w:r>
      <w:r>
        <w:rPr>
          <w:spacing w:val="80"/>
          <w:w w:val="150"/>
        </w:rPr>
        <w:t xml:space="preserve">   </w:t>
      </w:r>
      <w:r>
        <w:t>в</w:t>
      </w:r>
      <w:r>
        <w:rPr>
          <w:spacing w:val="80"/>
          <w:w w:val="150"/>
        </w:rPr>
        <w:t xml:space="preserve">   </w:t>
      </w:r>
      <w:r>
        <w:t>программе по</w:t>
      </w:r>
      <w:r>
        <w:rPr>
          <w:spacing w:val="76"/>
          <w:w w:val="150"/>
        </w:rPr>
        <w:t xml:space="preserve">  </w:t>
      </w:r>
      <w:r>
        <w:t>биологии</w:t>
      </w:r>
      <w:r>
        <w:rPr>
          <w:spacing w:val="77"/>
          <w:w w:val="150"/>
        </w:rPr>
        <w:t xml:space="preserve">  </w:t>
      </w:r>
      <w:r>
        <w:t>осуществлено</w:t>
      </w:r>
      <w:r>
        <w:rPr>
          <w:spacing w:val="76"/>
          <w:w w:val="150"/>
        </w:rPr>
        <w:t xml:space="preserve">  </w:t>
      </w:r>
      <w:r>
        <w:t>с</w:t>
      </w:r>
      <w:r>
        <w:rPr>
          <w:spacing w:val="79"/>
          <w:w w:val="150"/>
        </w:rPr>
        <w:t xml:space="preserve">  </w:t>
      </w:r>
      <w:r>
        <w:t>учётом</w:t>
      </w:r>
      <w:r>
        <w:rPr>
          <w:spacing w:val="77"/>
          <w:w w:val="150"/>
        </w:rPr>
        <w:t xml:space="preserve">  </w:t>
      </w:r>
      <w:r>
        <w:t>приоритетного</w:t>
      </w:r>
      <w:r>
        <w:rPr>
          <w:spacing w:val="76"/>
          <w:w w:val="150"/>
        </w:rPr>
        <w:t xml:space="preserve">  </w:t>
      </w:r>
      <w:r>
        <w:t>значения</w:t>
      </w:r>
      <w:r>
        <w:rPr>
          <w:spacing w:val="76"/>
          <w:w w:val="150"/>
        </w:rPr>
        <w:t xml:space="preserve">  </w:t>
      </w:r>
      <w:r>
        <w:t>знаний об</w:t>
      </w:r>
      <w:r>
        <w:rPr>
          <w:spacing w:val="80"/>
          <w:w w:val="150"/>
        </w:rPr>
        <w:t xml:space="preserve"> </w:t>
      </w:r>
      <w:r>
        <w:t>отличительных</w:t>
      </w:r>
      <w:r>
        <w:rPr>
          <w:spacing w:val="80"/>
          <w:w w:val="150"/>
        </w:rPr>
        <w:t xml:space="preserve"> </w:t>
      </w:r>
      <w:r>
        <w:t>особенностях</w:t>
      </w:r>
      <w:r>
        <w:rPr>
          <w:spacing w:val="80"/>
          <w:w w:val="150"/>
        </w:rPr>
        <w:t xml:space="preserve"> </w:t>
      </w:r>
      <w:r>
        <w:t>живой</w:t>
      </w:r>
      <w:r>
        <w:rPr>
          <w:spacing w:val="80"/>
          <w:w w:val="150"/>
        </w:rPr>
        <w:t xml:space="preserve"> </w:t>
      </w:r>
      <w:r>
        <w:t>природы,</w:t>
      </w:r>
      <w:r>
        <w:rPr>
          <w:spacing w:val="80"/>
          <w:w w:val="150"/>
        </w:rPr>
        <w:t xml:space="preserve"> </w:t>
      </w:r>
      <w:r>
        <w:t>о</w:t>
      </w:r>
      <w:r>
        <w:rPr>
          <w:spacing w:val="80"/>
          <w:w w:val="150"/>
        </w:rPr>
        <w:t xml:space="preserve"> </w:t>
      </w:r>
      <w:r>
        <w:t>её</w:t>
      </w:r>
      <w:r>
        <w:rPr>
          <w:spacing w:val="80"/>
          <w:w w:val="150"/>
        </w:rPr>
        <w:t xml:space="preserve"> </w:t>
      </w:r>
      <w:r>
        <w:t>уровневой</w:t>
      </w:r>
      <w:r>
        <w:rPr>
          <w:spacing w:val="80"/>
          <w:w w:val="150"/>
        </w:rPr>
        <w:t xml:space="preserve"> </w:t>
      </w:r>
      <w:r>
        <w:t>организации</w:t>
      </w:r>
      <w:r>
        <w:rPr>
          <w:spacing w:val="40"/>
        </w:rPr>
        <w:t xml:space="preserve"> </w:t>
      </w:r>
      <w: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w:t>
      </w:r>
      <w:r>
        <w:rPr>
          <w:spacing w:val="47"/>
        </w:rPr>
        <w:t xml:space="preserve">  </w:t>
      </w:r>
      <w:r>
        <w:t>«Система</w:t>
      </w:r>
      <w:r>
        <w:rPr>
          <w:spacing w:val="45"/>
        </w:rPr>
        <w:t xml:space="preserve">  </w:t>
      </w:r>
      <w:r>
        <w:t>и</w:t>
      </w:r>
      <w:r>
        <w:rPr>
          <w:spacing w:val="44"/>
        </w:rPr>
        <w:t xml:space="preserve">  </w:t>
      </w:r>
      <w:r>
        <w:t>многообразие</w:t>
      </w:r>
      <w:r>
        <w:rPr>
          <w:spacing w:val="44"/>
        </w:rPr>
        <w:t xml:space="preserve">  </w:t>
      </w:r>
      <w:r>
        <w:t>органического</w:t>
      </w:r>
      <w:r>
        <w:rPr>
          <w:spacing w:val="44"/>
        </w:rPr>
        <w:t xml:space="preserve">  </w:t>
      </w:r>
      <w:r>
        <w:t>мира»,</w:t>
      </w:r>
      <w:r>
        <w:rPr>
          <w:spacing w:val="47"/>
        </w:rPr>
        <w:t xml:space="preserve">  </w:t>
      </w:r>
      <w:r>
        <w:t>«Эволюция</w:t>
      </w:r>
      <w:r>
        <w:rPr>
          <w:spacing w:val="44"/>
        </w:rPr>
        <w:t xml:space="preserve">  </w:t>
      </w:r>
      <w:r>
        <w:rPr>
          <w:spacing w:val="-2"/>
        </w:rPr>
        <w:t>живой</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природы»,</w:t>
      </w:r>
      <w:r>
        <w:rPr>
          <w:spacing w:val="-4"/>
        </w:rPr>
        <w:t xml:space="preserve"> </w:t>
      </w:r>
      <w:r>
        <w:t>«Экосистемы</w:t>
      </w:r>
      <w:r>
        <w:rPr>
          <w:spacing w:val="-4"/>
        </w:rPr>
        <w:t xml:space="preserve"> </w:t>
      </w:r>
      <w:r>
        <w:t>и</w:t>
      </w:r>
      <w:r>
        <w:rPr>
          <w:spacing w:val="-5"/>
        </w:rPr>
        <w:t xml:space="preserve"> </w:t>
      </w:r>
      <w:r>
        <w:t>присущие</w:t>
      </w:r>
      <w:r>
        <w:rPr>
          <w:spacing w:val="-6"/>
        </w:rPr>
        <w:t xml:space="preserve"> </w:t>
      </w:r>
      <w:r>
        <w:t>им</w:t>
      </w:r>
      <w:r>
        <w:rPr>
          <w:spacing w:val="-5"/>
        </w:rPr>
        <w:t xml:space="preserve"> </w:t>
      </w:r>
      <w:r>
        <w:rPr>
          <w:spacing w:val="-2"/>
        </w:rPr>
        <w:t>закономерности».</w:t>
      </w:r>
    </w:p>
    <w:p w:rsidR="000A0EF3" w:rsidRDefault="002345D6">
      <w:pPr>
        <w:pStyle w:val="a3"/>
        <w:spacing w:before="137" w:line="360" w:lineRule="auto"/>
        <w:ind w:left="540" w:right="835"/>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w:t>
      </w:r>
      <w:r>
        <w:rPr>
          <w:spacing w:val="40"/>
        </w:rPr>
        <w:t xml:space="preserve"> </w:t>
      </w:r>
      <w:r>
        <w:t xml:space="preserve">действий в отношении объектов живой природы и решения различных жизненных </w:t>
      </w:r>
      <w:r>
        <w:rPr>
          <w:spacing w:val="-2"/>
        </w:rPr>
        <w:t>проблем.</w:t>
      </w:r>
    </w:p>
    <w:p w:rsidR="000A0EF3" w:rsidRDefault="002345D6">
      <w:pPr>
        <w:pStyle w:val="a3"/>
        <w:spacing w:before="1" w:line="360" w:lineRule="auto"/>
        <w:ind w:left="540" w:right="841"/>
      </w:pPr>
      <w:r>
        <w:t>Достижение цели изучения учебного предмета «Биология» на базовом уровне обеспечивается решением следующих задач:</w:t>
      </w:r>
    </w:p>
    <w:p w:rsidR="000A0EF3" w:rsidRDefault="002345D6">
      <w:pPr>
        <w:pStyle w:val="a3"/>
        <w:tabs>
          <w:tab w:val="left" w:pos="3167"/>
          <w:tab w:val="left" w:pos="5047"/>
          <w:tab w:val="left" w:pos="6863"/>
          <w:tab w:val="left" w:pos="8727"/>
        </w:tabs>
        <w:spacing w:line="360" w:lineRule="auto"/>
        <w:ind w:left="540" w:right="840"/>
      </w:pPr>
      <w:r>
        <w:t xml:space="preserve">освоение обучающимися системы знаний о биологических теориях, учениях, законах, </w:t>
      </w:r>
      <w:r>
        <w:rPr>
          <w:spacing w:val="-2"/>
        </w:rPr>
        <w:t>закономерностях,</w:t>
      </w:r>
      <w:r>
        <w:tab/>
      </w:r>
      <w:r>
        <w:rPr>
          <w:spacing w:val="-2"/>
        </w:rPr>
        <w:t>гипотезах,</w:t>
      </w:r>
      <w:r>
        <w:tab/>
      </w:r>
      <w:r>
        <w:rPr>
          <w:spacing w:val="-2"/>
        </w:rPr>
        <w:t>правилах,</w:t>
      </w:r>
      <w:r>
        <w:tab/>
      </w:r>
      <w:r>
        <w:rPr>
          <w:spacing w:val="-2"/>
        </w:rPr>
        <w:t>служащих</w:t>
      </w:r>
      <w:r>
        <w:tab/>
      </w:r>
      <w:r>
        <w:rPr>
          <w:spacing w:val="-2"/>
        </w:rPr>
        <w:t xml:space="preserve">основой </w:t>
      </w:r>
      <w: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w:t>
      </w:r>
      <w:r>
        <w:rPr>
          <w:spacing w:val="64"/>
        </w:rPr>
        <w:t xml:space="preserve">  </w:t>
      </w:r>
      <w:r>
        <w:t>организации,</w:t>
      </w:r>
      <w:r>
        <w:rPr>
          <w:spacing w:val="63"/>
        </w:rPr>
        <w:t xml:space="preserve">  </w:t>
      </w:r>
      <w:r>
        <w:t>выдающихся</w:t>
      </w:r>
      <w:r>
        <w:rPr>
          <w:spacing w:val="64"/>
        </w:rPr>
        <w:t xml:space="preserve">  </w:t>
      </w:r>
      <w:r>
        <w:t>открытиях</w:t>
      </w:r>
      <w:r>
        <w:rPr>
          <w:spacing w:val="65"/>
        </w:rPr>
        <w:t xml:space="preserve">  </w:t>
      </w:r>
      <w:r>
        <w:t>и</w:t>
      </w:r>
      <w:r>
        <w:rPr>
          <w:spacing w:val="65"/>
        </w:rPr>
        <w:t xml:space="preserve">  </w:t>
      </w:r>
      <w:r>
        <w:t>современных</w:t>
      </w:r>
      <w:r>
        <w:rPr>
          <w:spacing w:val="65"/>
        </w:rPr>
        <w:t xml:space="preserve">  </w:t>
      </w:r>
      <w:r>
        <w:t>исследованиях в биологии;</w:t>
      </w:r>
    </w:p>
    <w:p w:rsidR="000A0EF3" w:rsidRDefault="002345D6">
      <w:pPr>
        <w:pStyle w:val="a3"/>
        <w:spacing w:before="1" w:line="360" w:lineRule="auto"/>
        <w:ind w:left="540" w:right="835"/>
      </w:pPr>
      <w:r>
        <w:t>формирование</w:t>
      </w:r>
      <w:r>
        <w:rPr>
          <w:spacing w:val="80"/>
        </w:rPr>
        <w:t xml:space="preserve">    </w:t>
      </w:r>
      <w:r>
        <w:t>у</w:t>
      </w:r>
      <w:r>
        <w:rPr>
          <w:spacing w:val="80"/>
        </w:rPr>
        <w:t xml:space="preserve">    </w:t>
      </w:r>
      <w:r>
        <w:t>обучающихся</w:t>
      </w:r>
      <w:r>
        <w:rPr>
          <w:spacing w:val="80"/>
        </w:rPr>
        <w:t xml:space="preserve">    </w:t>
      </w:r>
      <w:r>
        <w:t>познавательных,</w:t>
      </w:r>
      <w:r>
        <w:rPr>
          <w:spacing w:val="80"/>
        </w:rPr>
        <w:t xml:space="preserve">    </w:t>
      </w:r>
      <w:r>
        <w:t xml:space="preserve">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w:t>
      </w:r>
      <w:r>
        <w:rPr>
          <w:spacing w:val="-2"/>
        </w:rPr>
        <w:t>организации;</w:t>
      </w:r>
    </w:p>
    <w:p w:rsidR="000A0EF3" w:rsidRDefault="002345D6">
      <w:pPr>
        <w:pStyle w:val="a3"/>
        <w:spacing w:before="1" w:line="360" w:lineRule="auto"/>
        <w:ind w:left="540" w:right="841"/>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0A0EF3" w:rsidRDefault="002345D6">
      <w:pPr>
        <w:pStyle w:val="a3"/>
        <w:spacing w:line="360" w:lineRule="auto"/>
        <w:ind w:left="540" w:right="837"/>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0A0EF3" w:rsidRDefault="002345D6">
      <w:pPr>
        <w:pStyle w:val="a3"/>
        <w:spacing w:line="360" w:lineRule="auto"/>
        <w:ind w:left="540" w:right="840"/>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0A0EF3" w:rsidRDefault="002345D6">
      <w:pPr>
        <w:pStyle w:val="a3"/>
        <w:spacing w:line="360" w:lineRule="auto"/>
        <w:ind w:left="540" w:right="840"/>
      </w:pPr>
      <w:r>
        <w:t>осознание ценности биологических знаний для повышения уровня экологической культуры, для формирования научного мировоззрения;</w:t>
      </w:r>
    </w:p>
    <w:p w:rsidR="000A0EF3" w:rsidRDefault="002345D6">
      <w:pPr>
        <w:pStyle w:val="a3"/>
        <w:spacing w:line="360" w:lineRule="auto"/>
        <w:ind w:left="540" w:right="843"/>
      </w:pPr>
      <w:r>
        <w:t>применение</w:t>
      </w:r>
      <w:r>
        <w:rPr>
          <w:spacing w:val="80"/>
        </w:rPr>
        <w:t xml:space="preserve">  </w:t>
      </w:r>
      <w:r>
        <w:t>приобретённых</w:t>
      </w:r>
      <w:r>
        <w:rPr>
          <w:spacing w:val="80"/>
        </w:rPr>
        <w:t xml:space="preserve">  </w:t>
      </w:r>
      <w:r>
        <w:t>знаний</w:t>
      </w:r>
      <w:r>
        <w:rPr>
          <w:spacing w:val="80"/>
        </w:rPr>
        <w:t xml:space="preserve">  </w:t>
      </w:r>
      <w:r>
        <w:t>и</w:t>
      </w:r>
      <w:r>
        <w:rPr>
          <w:spacing w:val="80"/>
        </w:rPr>
        <w:t xml:space="preserve">  </w:t>
      </w:r>
      <w:r>
        <w:t>умений</w:t>
      </w:r>
      <w:r>
        <w:rPr>
          <w:spacing w:val="80"/>
        </w:rPr>
        <w:t xml:space="preserve">  </w:t>
      </w:r>
      <w:r>
        <w:t>в</w:t>
      </w:r>
      <w:r>
        <w:rPr>
          <w:spacing w:val="80"/>
        </w:rPr>
        <w:t xml:space="preserve">  </w:t>
      </w:r>
      <w:r>
        <w:t>повседневной</w:t>
      </w:r>
      <w:r>
        <w:rPr>
          <w:spacing w:val="80"/>
        </w:rPr>
        <w:t xml:space="preserve">  </w:t>
      </w:r>
      <w:r>
        <w:t>жизни</w:t>
      </w:r>
      <w:r>
        <w:rPr>
          <w:spacing w:val="80"/>
        </w:rPr>
        <w:t xml:space="preserve"> </w:t>
      </w: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43"/>
      </w:pPr>
      <w:r>
        <w:lastRenderedPageBreak/>
        <w:t>В</w:t>
      </w:r>
      <w:r>
        <w:rPr>
          <w:spacing w:val="80"/>
        </w:rPr>
        <w:t xml:space="preserve">   </w:t>
      </w:r>
      <w:r>
        <w:t>системе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«Биология»,</w:t>
      </w:r>
      <w:r>
        <w:rPr>
          <w:spacing w:val="80"/>
        </w:rPr>
        <w:t xml:space="preserve">   </w:t>
      </w:r>
      <w:r>
        <w:t>изучаемая</w:t>
      </w:r>
      <w:r>
        <w:rPr>
          <w:spacing w:val="80"/>
        </w:rPr>
        <w:t xml:space="preserve"> </w:t>
      </w:r>
      <w:r>
        <w:t>на базовом уровне, является обязательным учебным предметом, входящим в состав предметной области «Естественно-научные предметы».</w:t>
      </w:r>
    </w:p>
    <w:p w:rsidR="000A0EF3" w:rsidRDefault="002345D6">
      <w:pPr>
        <w:pStyle w:val="a3"/>
        <w:spacing w:line="360" w:lineRule="auto"/>
        <w:ind w:left="540" w:right="836"/>
      </w:pPr>
      <w:r>
        <w:t>Общее</w:t>
      </w:r>
      <w:r>
        <w:rPr>
          <w:spacing w:val="40"/>
        </w:rPr>
        <w:t xml:space="preserve">  </w:t>
      </w:r>
      <w:r>
        <w:t>число</w:t>
      </w:r>
      <w:r>
        <w:rPr>
          <w:spacing w:val="40"/>
        </w:rPr>
        <w:t xml:space="preserve">  </w:t>
      </w:r>
      <w:r>
        <w:t>часов,</w:t>
      </w:r>
      <w:r>
        <w:rPr>
          <w:spacing w:val="40"/>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биологии</w:t>
      </w:r>
      <w:r>
        <w:rPr>
          <w:spacing w:val="52"/>
        </w:rPr>
        <w:t xml:space="preserve">  </w:t>
      </w:r>
      <w:r>
        <w:t>–</w:t>
      </w:r>
      <w:r>
        <w:rPr>
          <w:spacing w:val="40"/>
        </w:rPr>
        <w:t xml:space="preserve">  </w:t>
      </w:r>
      <w:r>
        <w:t>68</w:t>
      </w:r>
      <w:r>
        <w:rPr>
          <w:spacing w:val="40"/>
        </w:rPr>
        <w:t xml:space="preserve">  </w:t>
      </w:r>
      <w:r>
        <w:t>часов:</w:t>
      </w:r>
      <w:r>
        <w:rPr>
          <w:spacing w:val="80"/>
        </w:rPr>
        <w:t xml:space="preserve"> </w:t>
      </w:r>
      <w:r>
        <w:t>в 10 классе - 34 часов (1 час в неделю), в 11 классе - 34 часов (1 час в неделю).</w:t>
      </w:r>
    </w:p>
    <w:p w:rsidR="000A0EF3" w:rsidRDefault="002345D6">
      <w:pPr>
        <w:pStyle w:val="a3"/>
        <w:ind w:left="540"/>
      </w:pPr>
      <w:r>
        <w:t>Тема</w:t>
      </w:r>
      <w:r>
        <w:rPr>
          <w:spacing w:val="-4"/>
        </w:rPr>
        <w:t xml:space="preserve"> </w:t>
      </w:r>
      <w:r>
        <w:t>1. Биология</w:t>
      </w:r>
      <w:r>
        <w:rPr>
          <w:spacing w:val="-2"/>
        </w:rPr>
        <w:t xml:space="preserve"> </w:t>
      </w:r>
      <w:r>
        <w:t>как</w:t>
      </w:r>
      <w:r>
        <w:rPr>
          <w:spacing w:val="-2"/>
        </w:rPr>
        <w:t xml:space="preserve"> </w:t>
      </w:r>
      <w:r>
        <w:t>наука</w:t>
      </w:r>
      <w:r>
        <w:rPr>
          <w:spacing w:val="-1"/>
        </w:rPr>
        <w:t xml:space="preserve"> </w:t>
      </w:r>
      <w:r>
        <w:t>(2</w:t>
      </w:r>
      <w:r>
        <w:rPr>
          <w:spacing w:val="-2"/>
        </w:rPr>
        <w:t xml:space="preserve"> </w:t>
      </w:r>
      <w:r>
        <w:rPr>
          <w:spacing w:val="-5"/>
        </w:rPr>
        <w:t>ч).</w:t>
      </w:r>
    </w:p>
    <w:p w:rsidR="000A0EF3" w:rsidRDefault="002345D6">
      <w:pPr>
        <w:pStyle w:val="a3"/>
        <w:spacing w:before="138" w:line="360" w:lineRule="auto"/>
        <w:ind w:left="540" w:right="842"/>
      </w:pPr>
      <w:r>
        <w:t>Биология</w:t>
      </w:r>
      <w:r>
        <w:rPr>
          <w:spacing w:val="68"/>
          <w:w w:val="150"/>
        </w:rPr>
        <w:t xml:space="preserve">  </w:t>
      </w:r>
      <w:r>
        <w:t>как</w:t>
      </w:r>
      <w:r>
        <w:rPr>
          <w:spacing w:val="68"/>
          <w:w w:val="150"/>
        </w:rPr>
        <w:t xml:space="preserve">  </w:t>
      </w:r>
      <w:r>
        <w:t>наука.</w:t>
      </w:r>
      <w:r>
        <w:rPr>
          <w:spacing w:val="68"/>
          <w:w w:val="150"/>
        </w:rPr>
        <w:t xml:space="preserve">  </w:t>
      </w:r>
      <w:r>
        <w:t>Связь</w:t>
      </w:r>
      <w:r>
        <w:rPr>
          <w:spacing w:val="68"/>
          <w:w w:val="150"/>
        </w:rPr>
        <w:t xml:space="preserve">  </w:t>
      </w:r>
      <w:r>
        <w:t>биологии</w:t>
      </w:r>
      <w:r>
        <w:rPr>
          <w:spacing w:val="67"/>
          <w:w w:val="150"/>
        </w:rPr>
        <w:t xml:space="preserve">  </w:t>
      </w:r>
      <w:r>
        <w:t>с</w:t>
      </w:r>
      <w:r>
        <w:rPr>
          <w:spacing w:val="67"/>
          <w:w w:val="150"/>
        </w:rPr>
        <w:t xml:space="preserve">  </w:t>
      </w:r>
      <w:r>
        <w:t>общественными,</w:t>
      </w:r>
      <w:r>
        <w:rPr>
          <w:spacing w:val="68"/>
          <w:w w:val="150"/>
        </w:rPr>
        <w:t xml:space="preserve">  </w:t>
      </w:r>
      <w:r>
        <w:t>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0A0EF3" w:rsidRDefault="002345D6">
      <w:pPr>
        <w:pStyle w:val="a3"/>
        <w:spacing w:before="1" w:line="360" w:lineRule="auto"/>
        <w:ind w:left="540" w:right="845"/>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0A0EF3" w:rsidRDefault="002345D6">
      <w:pPr>
        <w:pStyle w:val="a3"/>
        <w:ind w:left="540"/>
        <w:jc w:val="left"/>
      </w:pPr>
      <w:r>
        <w:rPr>
          <w:spacing w:val="-2"/>
        </w:rPr>
        <w:t>Демонстрации:</w:t>
      </w:r>
    </w:p>
    <w:p w:rsidR="000A0EF3" w:rsidRDefault="002345D6">
      <w:pPr>
        <w:pStyle w:val="a3"/>
        <w:spacing w:before="137" w:line="360" w:lineRule="auto"/>
        <w:ind w:left="540" w:right="2331"/>
        <w:jc w:val="left"/>
      </w:pPr>
      <w:r>
        <w:t>Портреты:</w:t>
      </w:r>
      <w:r>
        <w:rPr>
          <w:spacing w:val="-3"/>
        </w:rPr>
        <w:t xml:space="preserve"> </w:t>
      </w:r>
      <w:r>
        <w:t>Ч.</w:t>
      </w:r>
      <w:r>
        <w:rPr>
          <w:spacing w:val="-4"/>
        </w:rPr>
        <w:t xml:space="preserve"> </w:t>
      </w:r>
      <w:r>
        <w:t>Дарвин,</w:t>
      </w:r>
      <w:r>
        <w:rPr>
          <w:spacing w:val="-3"/>
        </w:rPr>
        <w:t xml:space="preserve"> </w:t>
      </w:r>
      <w:r>
        <w:t>Г.</w:t>
      </w:r>
      <w:r>
        <w:rPr>
          <w:spacing w:val="-2"/>
        </w:rPr>
        <w:t xml:space="preserve"> </w:t>
      </w:r>
      <w:r>
        <w:t>Мендель,</w:t>
      </w:r>
      <w:r>
        <w:rPr>
          <w:spacing w:val="-3"/>
        </w:rPr>
        <w:t xml:space="preserve"> </w:t>
      </w:r>
      <w:r>
        <w:t>Н.К.</w:t>
      </w:r>
      <w:r>
        <w:rPr>
          <w:spacing w:val="-3"/>
        </w:rPr>
        <w:t xml:space="preserve"> </w:t>
      </w:r>
      <w:r>
        <w:t>Кольцов,</w:t>
      </w:r>
      <w:r>
        <w:rPr>
          <w:spacing w:val="-3"/>
        </w:rPr>
        <w:t xml:space="preserve"> </w:t>
      </w:r>
      <w:r>
        <w:t>Дж.</w:t>
      </w:r>
      <w:r>
        <w:rPr>
          <w:spacing w:val="-3"/>
        </w:rPr>
        <w:t xml:space="preserve"> </w:t>
      </w:r>
      <w:r>
        <w:t>Уотсон</w:t>
      </w:r>
      <w:r>
        <w:rPr>
          <w:spacing w:val="-3"/>
        </w:rPr>
        <w:t xml:space="preserve"> </w:t>
      </w:r>
      <w:r>
        <w:t>и</w:t>
      </w:r>
      <w:r>
        <w:rPr>
          <w:spacing w:val="-3"/>
        </w:rPr>
        <w:t xml:space="preserve"> </w:t>
      </w:r>
      <w:r>
        <w:t>Ф.</w:t>
      </w:r>
      <w:r>
        <w:rPr>
          <w:spacing w:val="-2"/>
        </w:rPr>
        <w:t xml:space="preserve"> </w:t>
      </w:r>
      <w:r>
        <w:t>Крик. Таблицы и схемы: «Методы познания живой природы».</w:t>
      </w:r>
    </w:p>
    <w:p w:rsidR="000A0EF3" w:rsidRDefault="002345D6">
      <w:pPr>
        <w:pStyle w:val="a3"/>
        <w:ind w:left="54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0A0EF3" w:rsidRDefault="002345D6">
      <w:pPr>
        <w:pStyle w:val="a3"/>
        <w:tabs>
          <w:tab w:val="left" w:pos="2171"/>
          <w:tab w:val="left" w:pos="3068"/>
          <w:tab w:val="left" w:pos="3759"/>
          <w:tab w:val="left" w:pos="5648"/>
          <w:tab w:val="left" w:pos="6965"/>
          <w:tab w:val="left" w:pos="8018"/>
          <w:tab w:val="left" w:pos="8612"/>
        </w:tabs>
        <w:spacing w:before="139" w:line="360" w:lineRule="auto"/>
        <w:ind w:left="540" w:right="838"/>
        <w:jc w:val="left"/>
      </w:pPr>
      <w:r>
        <w:rPr>
          <w:spacing w:val="-2"/>
        </w:rPr>
        <w:t>Практическая</w:t>
      </w:r>
      <w:r>
        <w:tab/>
      </w:r>
      <w:r>
        <w:rPr>
          <w:spacing w:val="-2"/>
        </w:rPr>
        <w:t>работа</w:t>
      </w:r>
      <w:r>
        <w:tab/>
        <w:t>№ 1.</w:t>
      </w:r>
      <w:r>
        <w:tab/>
      </w:r>
      <w:r>
        <w:rPr>
          <w:spacing w:val="-2"/>
        </w:rPr>
        <w:t>«Использование</w:t>
      </w:r>
      <w:r>
        <w:tab/>
      </w:r>
      <w:r>
        <w:rPr>
          <w:spacing w:val="-2"/>
        </w:rPr>
        <w:t>различных</w:t>
      </w:r>
      <w:r>
        <w:tab/>
      </w:r>
      <w:r>
        <w:rPr>
          <w:spacing w:val="-2"/>
        </w:rPr>
        <w:t>методов</w:t>
      </w:r>
      <w:r>
        <w:tab/>
      </w:r>
      <w:r>
        <w:rPr>
          <w:spacing w:val="-4"/>
        </w:rPr>
        <w:t>при</w:t>
      </w:r>
      <w:r>
        <w:tab/>
      </w:r>
      <w:r>
        <w:rPr>
          <w:spacing w:val="-2"/>
        </w:rPr>
        <w:t xml:space="preserve">изучении </w:t>
      </w:r>
      <w:r>
        <w:t>биологических объектов».</w:t>
      </w:r>
    </w:p>
    <w:p w:rsidR="000A0EF3" w:rsidRDefault="002345D6">
      <w:pPr>
        <w:pStyle w:val="a3"/>
        <w:spacing w:before="1"/>
        <w:ind w:left="540"/>
        <w:jc w:val="left"/>
      </w:pPr>
      <w:r>
        <w:t>Тема</w:t>
      </w:r>
      <w:r>
        <w:rPr>
          <w:spacing w:val="-5"/>
        </w:rPr>
        <w:t xml:space="preserve"> </w:t>
      </w:r>
      <w:r>
        <w:t>2.</w:t>
      </w:r>
      <w:r>
        <w:rPr>
          <w:spacing w:val="-1"/>
        </w:rPr>
        <w:t xml:space="preserve"> </w:t>
      </w:r>
      <w:r>
        <w:t>Живые</w:t>
      </w:r>
      <w:r>
        <w:rPr>
          <w:spacing w:val="-2"/>
        </w:rPr>
        <w:t xml:space="preserve"> </w:t>
      </w:r>
      <w:r>
        <w:t>системы</w:t>
      </w:r>
      <w:r>
        <w:rPr>
          <w:spacing w:val="-1"/>
        </w:rPr>
        <w:t xml:space="preserve"> </w:t>
      </w:r>
      <w:r>
        <w:t>и</w:t>
      </w:r>
      <w:r>
        <w:rPr>
          <w:spacing w:val="-2"/>
        </w:rPr>
        <w:t xml:space="preserve"> </w:t>
      </w:r>
      <w:r>
        <w:t>их</w:t>
      </w:r>
      <w:r>
        <w:rPr>
          <w:spacing w:val="1"/>
        </w:rPr>
        <w:t xml:space="preserve"> </w:t>
      </w:r>
      <w:r>
        <w:t>организация</w:t>
      </w:r>
      <w:r>
        <w:rPr>
          <w:spacing w:val="-1"/>
        </w:rPr>
        <w:t xml:space="preserve"> </w:t>
      </w:r>
      <w:r>
        <w:t>(1</w:t>
      </w:r>
      <w:r>
        <w:rPr>
          <w:spacing w:val="-1"/>
        </w:rPr>
        <w:t xml:space="preserve"> </w:t>
      </w:r>
      <w:r>
        <w:rPr>
          <w:spacing w:val="-5"/>
        </w:rPr>
        <w:t>ч).</w:t>
      </w:r>
    </w:p>
    <w:p w:rsidR="000A0EF3" w:rsidRDefault="002345D6">
      <w:pPr>
        <w:pStyle w:val="a3"/>
        <w:spacing w:before="136" w:line="360" w:lineRule="auto"/>
        <w:ind w:left="540" w:right="844"/>
      </w:pPr>
      <w:r>
        <w:t>Живые системы (биосистемы) как предмет изучения биологии. Отличие живых систем от неорганической природы.</w:t>
      </w:r>
    </w:p>
    <w:p w:rsidR="000A0EF3" w:rsidRDefault="002345D6">
      <w:pPr>
        <w:pStyle w:val="a3"/>
        <w:spacing w:before="1" w:line="360" w:lineRule="auto"/>
        <w:ind w:left="540" w:right="834"/>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0A0EF3" w:rsidRDefault="002345D6">
      <w:pPr>
        <w:pStyle w:val="a3"/>
        <w:spacing w:before="1"/>
        <w:ind w:left="540"/>
        <w:jc w:val="left"/>
      </w:pPr>
      <w:r>
        <w:rPr>
          <w:spacing w:val="-2"/>
        </w:rPr>
        <w:t>Демонстрации:</w:t>
      </w:r>
    </w:p>
    <w:p w:rsidR="000A0EF3" w:rsidRDefault="002345D6">
      <w:pPr>
        <w:pStyle w:val="a3"/>
        <w:spacing w:before="137" w:line="360" w:lineRule="auto"/>
        <w:ind w:left="540"/>
        <w:jc w:val="left"/>
      </w:pPr>
      <w:r>
        <w:t>Таблицы</w:t>
      </w:r>
      <w:r>
        <w:rPr>
          <w:spacing w:val="80"/>
          <w:w w:val="150"/>
        </w:rPr>
        <w:t xml:space="preserve"> </w:t>
      </w:r>
      <w:r>
        <w:t>и</w:t>
      </w:r>
      <w:r>
        <w:rPr>
          <w:spacing w:val="80"/>
          <w:w w:val="150"/>
        </w:rPr>
        <w:t xml:space="preserve"> </w:t>
      </w:r>
      <w:r>
        <w:t>схемы:</w:t>
      </w:r>
      <w:r>
        <w:rPr>
          <w:spacing w:val="80"/>
          <w:w w:val="150"/>
        </w:rPr>
        <w:t xml:space="preserve"> </w:t>
      </w:r>
      <w:r>
        <w:t>«Основные</w:t>
      </w:r>
      <w:r>
        <w:rPr>
          <w:spacing w:val="80"/>
          <w:w w:val="150"/>
        </w:rPr>
        <w:t xml:space="preserve"> </w:t>
      </w:r>
      <w:r>
        <w:t>признаки</w:t>
      </w:r>
      <w:r>
        <w:rPr>
          <w:spacing w:val="80"/>
        </w:rPr>
        <w:t xml:space="preserve"> </w:t>
      </w:r>
      <w:r>
        <w:t>жизни»,</w:t>
      </w:r>
      <w:r>
        <w:rPr>
          <w:spacing w:val="80"/>
          <w:w w:val="150"/>
        </w:rPr>
        <w:t xml:space="preserve"> </w:t>
      </w:r>
      <w:r>
        <w:t>«Уровни</w:t>
      </w:r>
      <w:r>
        <w:rPr>
          <w:spacing w:val="80"/>
          <w:w w:val="150"/>
        </w:rPr>
        <w:t xml:space="preserve"> </w:t>
      </w:r>
      <w:r>
        <w:t>организации</w:t>
      </w:r>
      <w:r>
        <w:rPr>
          <w:spacing w:val="80"/>
          <w:w w:val="150"/>
        </w:rPr>
        <w:t xml:space="preserve"> </w:t>
      </w:r>
      <w:r>
        <w:t xml:space="preserve">живой </w:t>
      </w:r>
      <w:r>
        <w:rPr>
          <w:spacing w:val="-2"/>
        </w:rPr>
        <w:t>природы».</w:t>
      </w:r>
    </w:p>
    <w:p w:rsidR="000A0EF3" w:rsidRDefault="002345D6">
      <w:pPr>
        <w:pStyle w:val="a3"/>
        <w:ind w:left="540"/>
        <w:jc w:val="left"/>
      </w:pPr>
      <w:r>
        <w:t>Оборудование:</w:t>
      </w:r>
      <w:r>
        <w:rPr>
          <w:spacing w:val="-4"/>
        </w:rPr>
        <w:t xml:space="preserve"> </w:t>
      </w:r>
      <w:r>
        <w:t>модель</w:t>
      </w:r>
      <w:r>
        <w:rPr>
          <w:spacing w:val="-3"/>
        </w:rPr>
        <w:t xml:space="preserve"> </w:t>
      </w:r>
      <w:r>
        <w:t>молекулы</w:t>
      </w:r>
      <w:r>
        <w:rPr>
          <w:spacing w:val="-3"/>
        </w:rPr>
        <w:t xml:space="preserve"> </w:t>
      </w:r>
      <w:r>
        <w:rPr>
          <w:spacing w:val="-4"/>
        </w:rPr>
        <w:t>ДНК.</w:t>
      </w:r>
    </w:p>
    <w:p w:rsidR="000A0EF3" w:rsidRDefault="002345D6">
      <w:pPr>
        <w:pStyle w:val="a3"/>
        <w:spacing w:before="140"/>
        <w:ind w:left="540"/>
        <w:jc w:val="left"/>
      </w:pPr>
      <w:r>
        <w:t>Тема</w:t>
      </w:r>
      <w:r>
        <w:rPr>
          <w:spacing w:val="-3"/>
        </w:rPr>
        <w:t xml:space="preserve"> </w:t>
      </w:r>
      <w:r>
        <w:t>3.</w:t>
      </w:r>
      <w:r>
        <w:rPr>
          <w:spacing w:val="-1"/>
        </w:rPr>
        <w:t xml:space="preserve"> </w:t>
      </w:r>
      <w:r>
        <w:t>Химический</w:t>
      </w:r>
      <w:r>
        <w:rPr>
          <w:spacing w:val="-1"/>
        </w:rPr>
        <w:t xml:space="preserve"> </w:t>
      </w:r>
      <w:r>
        <w:t>состав</w:t>
      </w:r>
      <w:r>
        <w:rPr>
          <w:spacing w:val="-2"/>
        </w:rPr>
        <w:t xml:space="preserve"> </w:t>
      </w:r>
      <w:r>
        <w:t>и</w:t>
      </w:r>
      <w:r>
        <w:rPr>
          <w:spacing w:val="-1"/>
        </w:rPr>
        <w:t xml:space="preserve"> </w:t>
      </w:r>
      <w:r>
        <w:t>строение</w:t>
      </w:r>
      <w:r>
        <w:rPr>
          <w:spacing w:val="-2"/>
        </w:rPr>
        <w:t xml:space="preserve"> </w:t>
      </w:r>
      <w:r>
        <w:t>клетки</w:t>
      </w:r>
      <w:r>
        <w:rPr>
          <w:spacing w:val="-3"/>
        </w:rPr>
        <w:t xml:space="preserve"> </w:t>
      </w:r>
      <w:r>
        <w:t>(8</w:t>
      </w:r>
      <w:r>
        <w:rPr>
          <w:spacing w:val="-1"/>
        </w:rPr>
        <w:t xml:space="preserve"> </w:t>
      </w:r>
      <w:r>
        <w:rPr>
          <w:spacing w:val="-5"/>
        </w:rPr>
        <w:t>ч).</w:t>
      </w:r>
    </w:p>
    <w:p w:rsidR="000A0EF3" w:rsidRDefault="002345D6">
      <w:pPr>
        <w:pStyle w:val="a3"/>
        <w:spacing w:before="136" w:line="360" w:lineRule="auto"/>
        <w:ind w:left="540" w:right="669"/>
        <w:jc w:val="left"/>
      </w:pPr>
      <w:r>
        <w:t>Химический</w:t>
      </w:r>
      <w:r>
        <w:rPr>
          <w:spacing w:val="40"/>
        </w:rPr>
        <w:t xml:space="preserve"> </w:t>
      </w:r>
      <w:r>
        <w:t>состав</w:t>
      </w:r>
      <w:r>
        <w:rPr>
          <w:spacing w:val="40"/>
        </w:rPr>
        <w:t xml:space="preserve"> </w:t>
      </w:r>
      <w:r>
        <w:t>клетки.</w:t>
      </w:r>
      <w:r>
        <w:rPr>
          <w:spacing w:val="40"/>
        </w:rPr>
        <w:t xml:space="preserve"> </w:t>
      </w:r>
      <w:r>
        <w:t>Химические</w:t>
      </w:r>
      <w:r>
        <w:rPr>
          <w:spacing w:val="40"/>
        </w:rPr>
        <w:t xml:space="preserve"> </w:t>
      </w:r>
      <w:r>
        <w:t>элементы:</w:t>
      </w:r>
      <w:r>
        <w:rPr>
          <w:spacing w:val="40"/>
        </w:rPr>
        <w:t xml:space="preserve"> </w:t>
      </w:r>
      <w:r>
        <w:t>макроэлементы,</w:t>
      </w:r>
      <w:r>
        <w:rPr>
          <w:spacing w:val="40"/>
        </w:rPr>
        <w:t xml:space="preserve"> </w:t>
      </w:r>
      <w:r>
        <w:t>микроэлементы. Вода и минеральные вещества.</w:t>
      </w:r>
    </w:p>
    <w:p w:rsidR="000A0EF3" w:rsidRDefault="002345D6">
      <w:pPr>
        <w:pStyle w:val="a3"/>
        <w:ind w:left="540"/>
        <w:jc w:val="left"/>
      </w:pPr>
      <w:r>
        <w:t>Функции</w:t>
      </w:r>
      <w:r>
        <w:rPr>
          <w:spacing w:val="-5"/>
        </w:rPr>
        <w:t xml:space="preserve"> </w:t>
      </w:r>
      <w:r>
        <w:t>воды</w:t>
      </w:r>
      <w:r>
        <w:rPr>
          <w:spacing w:val="-3"/>
        </w:rPr>
        <w:t xml:space="preserve"> </w:t>
      </w:r>
      <w:r>
        <w:t>и</w:t>
      </w:r>
      <w:r>
        <w:rPr>
          <w:spacing w:val="-4"/>
        </w:rPr>
        <w:t xml:space="preserve"> </w:t>
      </w:r>
      <w:r>
        <w:t>минеральных</w:t>
      </w:r>
      <w:r>
        <w:rPr>
          <w:spacing w:val="-2"/>
        </w:rPr>
        <w:t xml:space="preserve"> </w:t>
      </w:r>
      <w:r>
        <w:t>веществ</w:t>
      </w:r>
      <w:r>
        <w:rPr>
          <w:spacing w:val="-3"/>
        </w:rPr>
        <w:t xml:space="preserve"> </w:t>
      </w:r>
      <w:r>
        <w:t>в</w:t>
      </w:r>
      <w:r>
        <w:rPr>
          <w:spacing w:val="-4"/>
        </w:rPr>
        <w:t xml:space="preserve"> </w:t>
      </w:r>
      <w:r>
        <w:t>клетке.</w:t>
      </w:r>
      <w:r>
        <w:rPr>
          <w:spacing w:val="-3"/>
        </w:rPr>
        <w:t xml:space="preserve"> </w:t>
      </w:r>
      <w:r>
        <w:t>Поддержание</w:t>
      </w:r>
      <w:r>
        <w:rPr>
          <w:spacing w:val="-4"/>
        </w:rPr>
        <w:t xml:space="preserve"> </w:t>
      </w:r>
      <w:r>
        <w:t>осмотического</w:t>
      </w:r>
      <w:r>
        <w:rPr>
          <w:spacing w:val="-2"/>
        </w:rPr>
        <w:t xml:space="preserve"> баланса.</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842"/>
      </w:pPr>
      <w:r>
        <w:lastRenderedPageBreak/>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0A0EF3" w:rsidRDefault="002345D6">
      <w:pPr>
        <w:pStyle w:val="a3"/>
        <w:spacing w:line="360" w:lineRule="auto"/>
        <w:ind w:left="540" w:right="840"/>
      </w:pPr>
      <w:r>
        <w:t>Ферменты – биологические катализаторы. Строение фермента: активный центр, субстратная</w:t>
      </w:r>
      <w:r>
        <w:rPr>
          <w:spacing w:val="80"/>
        </w:rPr>
        <w:t xml:space="preserve">  </w:t>
      </w:r>
      <w:r>
        <w:t>специфичность.</w:t>
      </w:r>
      <w:r>
        <w:rPr>
          <w:spacing w:val="80"/>
        </w:rPr>
        <w:t xml:space="preserve">  </w:t>
      </w:r>
      <w:r>
        <w:t>Коферменты.</w:t>
      </w:r>
      <w:r>
        <w:rPr>
          <w:spacing w:val="80"/>
        </w:rPr>
        <w:t xml:space="preserve">  </w:t>
      </w:r>
      <w:r>
        <w:t>Витамины.</w:t>
      </w:r>
      <w:r>
        <w:rPr>
          <w:spacing w:val="80"/>
        </w:rPr>
        <w:t xml:space="preserve">  </w:t>
      </w:r>
      <w:r>
        <w:t>Отличия</w:t>
      </w:r>
      <w:r>
        <w:rPr>
          <w:spacing w:val="80"/>
        </w:rPr>
        <w:t xml:space="preserve">  </w:t>
      </w:r>
      <w:r>
        <w:t>ферментов</w:t>
      </w:r>
      <w:r>
        <w:rPr>
          <w:spacing w:val="40"/>
        </w:rPr>
        <w:t xml:space="preserve"> </w:t>
      </w:r>
      <w:r>
        <w:t>от неорганических катализаторов.</w:t>
      </w:r>
    </w:p>
    <w:p w:rsidR="000A0EF3" w:rsidRDefault="002345D6">
      <w:pPr>
        <w:pStyle w:val="a3"/>
        <w:spacing w:line="360" w:lineRule="auto"/>
        <w:ind w:left="540" w:right="836"/>
      </w:pPr>
      <w:r>
        <w:t xml:space="preserve">Углеводы: моносахариды (глюкоза, рибоза и дезоксирибоза), дисахариды (сахароза, лактоза) и полисахариды (крахмал, гликоген, целлюлоза). Биологические функции </w:t>
      </w:r>
      <w:r>
        <w:rPr>
          <w:spacing w:val="-2"/>
        </w:rPr>
        <w:t>углеводов.</w:t>
      </w:r>
    </w:p>
    <w:p w:rsidR="000A0EF3" w:rsidRDefault="002345D6">
      <w:pPr>
        <w:pStyle w:val="a3"/>
        <w:spacing w:before="1" w:line="360" w:lineRule="auto"/>
        <w:ind w:left="540" w:right="832"/>
      </w:pPr>
      <w:r>
        <w:t>Липиды: триглицериды, фосфолипиды, стероиды. Гидрофильно-гидрофобные</w:t>
      </w:r>
      <w:r>
        <w:rPr>
          <w:spacing w:val="40"/>
        </w:rPr>
        <w:t xml:space="preserve"> </w:t>
      </w:r>
      <w:r>
        <w:t>свойства. Биологические функции липидов. Сравнение углеводов, белков и липидов как источников энергии.</w:t>
      </w:r>
    </w:p>
    <w:p w:rsidR="000A0EF3" w:rsidRDefault="002345D6">
      <w:pPr>
        <w:pStyle w:val="a3"/>
        <w:spacing w:line="360" w:lineRule="auto"/>
        <w:ind w:left="540" w:right="836"/>
      </w:pPr>
      <w:r>
        <w:t>Нуклеиновые кислоты: ДНК и РНК. Нуклеотиды – мономеры нуклеиновых кислот. Строение</w:t>
      </w:r>
      <w:r>
        <w:rPr>
          <w:spacing w:val="80"/>
        </w:rPr>
        <w:t xml:space="preserve">  </w:t>
      </w:r>
      <w:r>
        <w:t>и</w:t>
      </w:r>
      <w:r>
        <w:rPr>
          <w:spacing w:val="80"/>
        </w:rPr>
        <w:t xml:space="preserve">  </w:t>
      </w:r>
      <w:r>
        <w:t>функции</w:t>
      </w:r>
      <w:r>
        <w:rPr>
          <w:spacing w:val="80"/>
        </w:rPr>
        <w:t xml:space="preserve">  </w:t>
      </w:r>
      <w:r>
        <w:t>ДНК.</w:t>
      </w:r>
      <w:r>
        <w:rPr>
          <w:spacing w:val="80"/>
        </w:rPr>
        <w:t xml:space="preserve">  </w:t>
      </w:r>
      <w:r>
        <w:t>Строение</w:t>
      </w:r>
      <w:r>
        <w:rPr>
          <w:spacing w:val="80"/>
        </w:rPr>
        <w:t xml:space="preserve">  </w:t>
      </w:r>
      <w:r>
        <w:t>и</w:t>
      </w:r>
      <w:r>
        <w:rPr>
          <w:spacing w:val="80"/>
        </w:rPr>
        <w:t xml:space="preserve">  </w:t>
      </w:r>
      <w:r>
        <w:t>функции</w:t>
      </w:r>
      <w:r>
        <w:rPr>
          <w:spacing w:val="80"/>
        </w:rPr>
        <w:t xml:space="preserve">  </w:t>
      </w:r>
      <w:r>
        <w:t>РНК.</w:t>
      </w:r>
      <w:r>
        <w:rPr>
          <w:spacing w:val="80"/>
        </w:rPr>
        <w:t xml:space="preserve">  </w:t>
      </w:r>
      <w:r>
        <w:t>Виды</w:t>
      </w:r>
      <w:r>
        <w:rPr>
          <w:spacing w:val="80"/>
        </w:rPr>
        <w:t xml:space="preserve">  </w:t>
      </w:r>
      <w:r>
        <w:t>РНК. АТФ: строение и функции.</w:t>
      </w:r>
    </w:p>
    <w:p w:rsidR="000A0EF3" w:rsidRDefault="002345D6">
      <w:pPr>
        <w:pStyle w:val="a3"/>
        <w:spacing w:line="360" w:lineRule="auto"/>
        <w:ind w:left="540" w:right="835"/>
      </w:pPr>
      <w:r>
        <w:t>Цитология –</w:t>
      </w:r>
      <w:r>
        <w:rPr>
          <w:spacing w:val="-1"/>
        </w:rPr>
        <w:t xml:space="preserve"> </w:t>
      </w:r>
      <w:r>
        <w:t>наука о клетке. Клеточная теория – пример взаимодействия идей и фактов в научном познании. Методы изучения клетки.</w:t>
      </w:r>
    </w:p>
    <w:p w:rsidR="000A0EF3" w:rsidRDefault="002345D6">
      <w:pPr>
        <w:pStyle w:val="a3"/>
        <w:spacing w:before="1" w:line="360" w:lineRule="auto"/>
        <w:ind w:left="540" w:right="847"/>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0A0EF3" w:rsidRDefault="002345D6">
      <w:pPr>
        <w:pStyle w:val="a3"/>
        <w:spacing w:line="360" w:lineRule="auto"/>
        <w:ind w:left="540" w:right="834"/>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0A0EF3" w:rsidRDefault="002345D6">
      <w:pPr>
        <w:pStyle w:val="a3"/>
        <w:spacing w:line="360" w:lineRule="auto"/>
        <w:ind w:left="540" w:right="836"/>
      </w:pPr>
      <w:r>
        <w:t>Поверхностные</w:t>
      </w:r>
      <w:r>
        <w:rPr>
          <w:spacing w:val="72"/>
        </w:rPr>
        <w:t xml:space="preserve">   </w:t>
      </w:r>
      <w:r>
        <w:t>структуры</w:t>
      </w:r>
      <w:r>
        <w:rPr>
          <w:spacing w:val="74"/>
        </w:rPr>
        <w:t xml:space="preserve">   </w:t>
      </w:r>
      <w:r>
        <w:t>клеток</w:t>
      </w:r>
      <w:r>
        <w:rPr>
          <w:spacing w:val="74"/>
        </w:rPr>
        <w:t xml:space="preserve">   </w:t>
      </w:r>
      <w:r>
        <w:t>–</w:t>
      </w:r>
      <w:r>
        <w:rPr>
          <w:spacing w:val="73"/>
        </w:rPr>
        <w:t xml:space="preserve">   </w:t>
      </w:r>
      <w:r>
        <w:t>клеточная</w:t>
      </w:r>
      <w:r>
        <w:rPr>
          <w:spacing w:val="73"/>
        </w:rPr>
        <w:t xml:space="preserve">   </w:t>
      </w:r>
      <w:r>
        <w:t>стенка,</w:t>
      </w:r>
      <w:r>
        <w:rPr>
          <w:spacing w:val="73"/>
        </w:rPr>
        <w:t xml:space="preserve">   </w:t>
      </w:r>
      <w:r>
        <w:t>гликокаликс, их</w:t>
      </w:r>
      <w:r>
        <w:rPr>
          <w:spacing w:val="40"/>
        </w:rPr>
        <w:t xml:space="preserve">  </w:t>
      </w:r>
      <w:r>
        <w:t>функции.</w:t>
      </w:r>
      <w:r>
        <w:rPr>
          <w:spacing w:val="40"/>
        </w:rPr>
        <w:t xml:space="preserve">  </w:t>
      </w:r>
      <w:r>
        <w:t>Плазматическая</w:t>
      </w:r>
      <w:r>
        <w:rPr>
          <w:spacing w:val="40"/>
        </w:rPr>
        <w:t xml:space="preserve">  </w:t>
      </w:r>
      <w:r>
        <w:t>мембрана,</w:t>
      </w:r>
      <w:r>
        <w:rPr>
          <w:spacing w:val="40"/>
        </w:rPr>
        <w:t xml:space="preserve">  </w:t>
      </w:r>
      <w:r>
        <w:t>её</w:t>
      </w:r>
      <w:r>
        <w:rPr>
          <w:spacing w:val="40"/>
        </w:rPr>
        <w:t xml:space="preserve">  </w:t>
      </w:r>
      <w:r>
        <w:t>свойства</w:t>
      </w:r>
      <w:r>
        <w:rPr>
          <w:spacing w:val="40"/>
        </w:rPr>
        <w:t xml:space="preserve">  </w:t>
      </w:r>
      <w:r>
        <w:t>и</w:t>
      </w:r>
      <w:r>
        <w:rPr>
          <w:spacing w:val="40"/>
        </w:rPr>
        <w:t xml:space="preserve">  </w:t>
      </w:r>
      <w:r>
        <w:t>функции.</w:t>
      </w:r>
      <w:r>
        <w:rPr>
          <w:spacing w:val="40"/>
        </w:rPr>
        <w:t xml:space="preserve">  </w:t>
      </w:r>
      <w:r>
        <w:t>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0A0EF3" w:rsidRDefault="002345D6">
      <w:pPr>
        <w:pStyle w:val="a3"/>
        <w:spacing w:before="1" w:line="360" w:lineRule="auto"/>
        <w:ind w:left="540" w:right="842"/>
      </w:pPr>
      <w:r>
        <w:t>Ядро – регуляторный центр клетки. Строение ядра: ядерная оболочка, кариоплазма, хроматин, ядрышко. Хромосомы.</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5713"/>
        <w:jc w:val="left"/>
      </w:pPr>
      <w:r>
        <w:lastRenderedPageBreak/>
        <w:t>Транспорт</w:t>
      </w:r>
      <w:r>
        <w:rPr>
          <w:spacing w:val="-11"/>
        </w:rPr>
        <w:t xml:space="preserve"> </w:t>
      </w:r>
      <w:r>
        <w:t>веществ</w:t>
      </w:r>
      <w:r>
        <w:rPr>
          <w:spacing w:val="-12"/>
        </w:rPr>
        <w:t xml:space="preserve"> </w:t>
      </w:r>
      <w:r>
        <w:t>в</w:t>
      </w:r>
      <w:r>
        <w:rPr>
          <w:spacing w:val="-12"/>
        </w:rPr>
        <w:t xml:space="preserve"> </w:t>
      </w:r>
      <w:r>
        <w:t xml:space="preserve">клетке. </w:t>
      </w:r>
      <w:r>
        <w:rPr>
          <w:spacing w:val="-2"/>
        </w:rPr>
        <w:t>Демонстрации:</w:t>
      </w:r>
    </w:p>
    <w:p w:rsidR="000A0EF3" w:rsidRDefault="002345D6">
      <w:pPr>
        <w:pStyle w:val="a3"/>
        <w:tabs>
          <w:tab w:val="left" w:pos="1821"/>
          <w:tab w:val="left" w:pos="3333"/>
          <w:tab w:val="left" w:pos="4224"/>
          <w:tab w:val="left" w:pos="5476"/>
          <w:tab w:val="left" w:pos="7030"/>
          <w:tab w:val="left" w:pos="8312"/>
        </w:tabs>
        <w:spacing w:line="360" w:lineRule="auto"/>
        <w:ind w:left="540" w:right="833"/>
        <w:jc w:val="left"/>
      </w:pPr>
      <w:r>
        <w:rPr>
          <w:spacing w:val="-2"/>
        </w:rPr>
        <w:t>Портреты:</w:t>
      </w:r>
      <w:r>
        <w:tab/>
        <w:t>А. Левенгук,</w:t>
      </w:r>
      <w:r>
        <w:tab/>
        <w:t>Р. Гук,</w:t>
      </w:r>
      <w:r>
        <w:tab/>
        <w:t>Т. Шванн,</w:t>
      </w:r>
      <w:r>
        <w:tab/>
        <w:t>М. Шлейден,</w:t>
      </w:r>
      <w:r>
        <w:tab/>
        <w:t>Р. Вирхов,</w:t>
      </w:r>
      <w:r>
        <w:tab/>
        <w:t>Дж.</w:t>
      </w:r>
      <w:r>
        <w:rPr>
          <w:spacing w:val="-15"/>
        </w:rPr>
        <w:t xml:space="preserve"> </w:t>
      </w:r>
      <w:r>
        <w:t>Уотсон, Ф. Крик, М. Уилкинс, Р. Франклин, К.М. Бэр.</w:t>
      </w:r>
    </w:p>
    <w:p w:rsidR="000A0EF3" w:rsidRDefault="002345D6">
      <w:pPr>
        <w:pStyle w:val="a3"/>
        <w:tabs>
          <w:tab w:val="left" w:pos="2100"/>
          <w:tab w:val="left" w:pos="4040"/>
          <w:tab w:val="left" w:pos="5570"/>
          <w:tab w:val="left" w:pos="6925"/>
          <w:tab w:val="left" w:pos="7342"/>
          <w:tab w:val="left" w:pos="8537"/>
        </w:tabs>
        <w:ind w:left="540"/>
        <w:jc w:val="left"/>
      </w:pPr>
      <w:r>
        <w:rPr>
          <w:spacing w:val="-2"/>
        </w:rPr>
        <w:t>Диаграммы:</w:t>
      </w:r>
      <w:r>
        <w:tab/>
      </w:r>
      <w:r>
        <w:rPr>
          <w:spacing w:val="-2"/>
        </w:rPr>
        <w:t>«Распределение</w:t>
      </w:r>
      <w:r>
        <w:tab/>
      </w:r>
      <w:r>
        <w:rPr>
          <w:spacing w:val="-2"/>
        </w:rPr>
        <w:t>химических</w:t>
      </w:r>
      <w:r>
        <w:tab/>
      </w:r>
      <w:r>
        <w:rPr>
          <w:spacing w:val="-2"/>
        </w:rPr>
        <w:t>элементов</w:t>
      </w:r>
      <w:r>
        <w:tab/>
      </w:r>
      <w:r>
        <w:rPr>
          <w:spacing w:val="-10"/>
        </w:rPr>
        <w:t>в</w:t>
      </w:r>
      <w:r>
        <w:tab/>
      </w:r>
      <w:r>
        <w:rPr>
          <w:spacing w:val="-2"/>
        </w:rPr>
        <w:t>неживой</w:t>
      </w:r>
      <w:r>
        <w:tab/>
      </w:r>
      <w:r>
        <w:rPr>
          <w:spacing w:val="-2"/>
        </w:rPr>
        <w:t>природе»,</w:t>
      </w:r>
    </w:p>
    <w:p w:rsidR="000A0EF3" w:rsidRDefault="002345D6">
      <w:pPr>
        <w:pStyle w:val="a3"/>
        <w:spacing w:before="137"/>
        <w:ind w:left="540"/>
        <w:jc w:val="left"/>
      </w:pPr>
      <w:r>
        <w:t>«Распределение</w:t>
      </w:r>
      <w:r>
        <w:rPr>
          <w:spacing w:val="-8"/>
        </w:rPr>
        <w:t xml:space="preserve"> </w:t>
      </w:r>
      <w:r>
        <w:t>химических</w:t>
      </w:r>
      <w:r>
        <w:rPr>
          <w:spacing w:val="-2"/>
        </w:rPr>
        <w:t xml:space="preserve"> </w:t>
      </w:r>
      <w:r>
        <w:t>элементов</w:t>
      </w:r>
      <w:r>
        <w:rPr>
          <w:spacing w:val="-5"/>
        </w:rPr>
        <w:t xml:space="preserve"> </w:t>
      </w:r>
      <w:r>
        <w:t>в</w:t>
      </w:r>
      <w:r>
        <w:rPr>
          <w:spacing w:val="-5"/>
        </w:rPr>
        <w:t xml:space="preserve"> </w:t>
      </w:r>
      <w:r>
        <w:t>живой</w:t>
      </w:r>
      <w:r>
        <w:rPr>
          <w:spacing w:val="-3"/>
        </w:rPr>
        <w:t xml:space="preserve"> </w:t>
      </w:r>
      <w:r>
        <w:rPr>
          <w:spacing w:val="-2"/>
        </w:rPr>
        <w:t>природе».</w:t>
      </w:r>
    </w:p>
    <w:p w:rsidR="000A0EF3" w:rsidRDefault="002345D6">
      <w:pPr>
        <w:pStyle w:val="a3"/>
        <w:spacing w:before="139" w:line="360" w:lineRule="auto"/>
        <w:ind w:left="540" w:right="837"/>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w:t>
      </w:r>
    </w:p>
    <w:p w:rsidR="000A0EF3" w:rsidRDefault="002345D6">
      <w:pPr>
        <w:pStyle w:val="a3"/>
        <w:spacing w:line="276" w:lineRule="exact"/>
        <w:ind w:left="540"/>
        <w:jc w:val="left"/>
      </w:pPr>
      <w:r>
        <w:rPr>
          <w:spacing w:val="-2"/>
        </w:rPr>
        <w:t>«Липиды».</w:t>
      </w:r>
    </w:p>
    <w:p w:rsidR="000A0EF3" w:rsidRDefault="002345D6">
      <w:pPr>
        <w:pStyle w:val="a3"/>
        <w:spacing w:before="139" w:line="360" w:lineRule="auto"/>
        <w:ind w:left="540" w:right="840"/>
      </w:pPr>
      <w:r>
        <w:t>Оборудование: световой микроскоп, оборудование для проведения наблюдений, измерений,</w:t>
      </w:r>
      <w:r>
        <w:rPr>
          <w:spacing w:val="76"/>
          <w:w w:val="150"/>
        </w:rPr>
        <w:t xml:space="preserve">   </w:t>
      </w:r>
      <w:r>
        <w:t>экспериментов,</w:t>
      </w:r>
      <w:r>
        <w:rPr>
          <w:spacing w:val="76"/>
          <w:w w:val="150"/>
        </w:rPr>
        <w:t xml:space="preserve">   </w:t>
      </w:r>
      <w:r>
        <w:t>микропрепараты</w:t>
      </w:r>
      <w:r>
        <w:rPr>
          <w:spacing w:val="76"/>
          <w:w w:val="150"/>
        </w:rPr>
        <w:t xml:space="preserve">   </w:t>
      </w:r>
      <w:r>
        <w:t>растительных,</w:t>
      </w:r>
      <w:r>
        <w:rPr>
          <w:spacing w:val="76"/>
          <w:w w:val="150"/>
        </w:rPr>
        <w:t xml:space="preserve">   </w:t>
      </w:r>
      <w:r>
        <w:t>животных и бактериальных клеток.</w:t>
      </w:r>
    </w:p>
    <w:p w:rsidR="000A0EF3" w:rsidRDefault="002345D6">
      <w:pPr>
        <w:pStyle w:val="a3"/>
        <w:spacing w:line="275" w:lineRule="exact"/>
        <w:ind w:left="54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0A0EF3" w:rsidRDefault="002345D6">
      <w:pPr>
        <w:pStyle w:val="a3"/>
        <w:spacing w:before="140" w:line="360" w:lineRule="auto"/>
        <w:ind w:left="540" w:right="840"/>
      </w:pPr>
      <w:r>
        <w:t>Лабораторная работа №</w:t>
      </w:r>
      <w:r>
        <w:rPr>
          <w:spacing w:val="-2"/>
        </w:rPr>
        <w:t xml:space="preserve"> </w:t>
      </w:r>
      <w:r>
        <w:t>1. «Изучение каталитической активности ферментов (на примере амилазы или каталазы)».</w:t>
      </w:r>
    </w:p>
    <w:p w:rsidR="000A0EF3" w:rsidRDefault="002345D6">
      <w:pPr>
        <w:pStyle w:val="a3"/>
        <w:spacing w:line="360" w:lineRule="auto"/>
        <w:ind w:left="540" w:right="840"/>
      </w:pPr>
      <w:r>
        <w:t>Лабораторная</w:t>
      </w:r>
      <w:r>
        <w:rPr>
          <w:spacing w:val="59"/>
        </w:rPr>
        <w:t xml:space="preserve">  </w:t>
      </w:r>
      <w:r>
        <w:t>работа</w:t>
      </w:r>
      <w:r>
        <w:rPr>
          <w:spacing w:val="58"/>
        </w:rPr>
        <w:t xml:space="preserve">  </w:t>
      </w:r>
      <w:r>
        <w:t>№</w:t>
      </w:r>
      <w:r>
        <w:rPr>
          <w:spacing w:val="-2"/>
        </w:rPr>
        <w:t xml:space="preserve"> </w:t>
      </w:r>
      <w:r>
        <w:t>2.</w:t>
      </w:r>
      <w:r>
        <w:rPr>
          <w:spacing w:val="61"/>
        </w:rPr>
        <w:t xml:space="preserve">  </w:t>
      </w:r>
      <w:r>
        <w:t>«Изучение</w:t>
      </w:r>
      <w:r>
        <w:rPr>
          <w:spacing w:val="58"/>
        </w:rPr>
        <w:t xml:space="preserve">  </w:t>
      </w:r>
      <w:r>
        <w:t>строения</w:t>
      </w:r>
      <w:r>
        <w:rPr>
          <w:spacing w:val="58"/>
        </w:rPr>
        <w:t xml:space="preserve">  </w:t>
      </w:r>
      <w:r>
        <w:t>клеток</w:t>
      </w:r>
      <w:r>
        <w:rPr>
          <w:spacing w:val="60"/>
        </w:rPr>
        <w:t xml:space="preserve">  </w:t>
      </w:r>
      <w:r>
        <w:t>растений,</w:t>
      </w:r>
      <w:r>
        <w:rPr>
          <w:spacing w:val="59"/>
        </w:rPr>
        <w:t xml:space="preserve">  </w:t>
      </w:r>
      <w:r>
        <w:t>животных и бактерий под микроскопом на готовых микропрепаратах и их описание».</w:t>
      </w:r>
    </w:p>
    <w:p w:rsidR="000A0EF3" w:rsidRDefault="002345D6">
      <w:pPr>
        <w:pStyle w:val="a3"/>
        <w:ind w:left="540"/>
      </w:pPr>
      <w:r>
        <w:t>Тема</w:t>
      </w:r>
      <w:r>
        <w:rPr>
          <w:spacing w:val="-4"/>
        </w:rPr>
        <w:t xml:space="preserve"> </w:t>
      </w:r>
      <w:r>
        <w:t>4.</w:t>
      </w:r>
      <w:r>
        <w:rPr>
          <w:spacing w:val="-2"/>
        </w:rPr>
        <w:t xml:space="preserve"> </w:t>
      </w:r>
      <w:r>
        <w:t>Жизнедеятельность</w:t>
      </w:r>
      <w:r>
        <w:rPr>
          <w:spacing w:val="-1"/>
        </w:rPr>
        <w:t xml:space="preserve"> </w:t>
      </w:r>
      <w:r>
        <w:t>клетки</w:t>
      </w:r>
      <w:r>
        <w:rPr>
          <w:spacing w:val="-2"/>
        </w:rPr>
        <w:t xml:space="preserve"> </w:t>
      </w:r>
      <w:r>
        <w:t>(6</w:t>
      </w:r>
      <w:r>
        <w:rPr>
          <w:spacing w:val="-2"/>
        </w:rPr>
        <w:t xml:space="preserve"> </w:t>
      </w:r>
      <w:r>
        <w:rPr>
          <w:spacing w:val="-5"/>
        </w:rPr>
        <w:t>ч).</w:t>
      </w:r>
    </w:p>
    <w:p w:rsidR="000A0EF3" w:rsidRDefault="002345D6">
      <w:pPr>
        <w:pStyle w:val="a3"/>
        <w:spacing w:before="137" w:line="360" w:lineRule="auto"/>
        <w:ind w:left="540" w:right="840"/>
      </w:pPr>
      <w:r>
        <w:t>Обмен</w:t>
      </w:r>
      <w:r>
        <w:rPr>
          <w:spacing w:val="80"/>
          <w:w w:val="150"/>
        </w:rPr>
        <w:t xml:space="preserve">  </w:t>
      </w:r>
      <w:r>
        <w:t>веществ,</w:t>
      </w:r>
      <w:r>
        <w:rPr>
          <w:spacing w:val="80"/>
          <w:w w:val="150"/>
        </w:rPr>
        <w:t xml:space="preserve">  </w:t>
      </w:r>
      <w:r>
        <w:t>или</w:t>
      </w:r>
      <w:r>
        <w:rPr>
          <w:spacing w:val="80"/>
          <w:w w:val="150"/>
        </w:rPr>
        <w:t xml:space="preserve">  </w:t>
      </w:r>
      <w:r>
        <w:t>метаболизм.</w:t>
      </w:r>
      <w:r>
        <w:rPr>
          <w:spacing w:val="80"/>
          <w:w w:val="150"/>
        </w:rPr>
        <w:t xml:space="preserve">  </w:t>
      </w:r>
      <w:r>
        <w:t>Ассимиляция</w:t>
      </w:r>
      <w:r>
        <w:rPr>
          <w:spacing w:val="80"/>
          <w:w w:val="150"/>
        </w:rPr>
        <w:t xml:space="preserve">  </w:t>
      </w:r>
      <w:r>
        <w:t>(пластический</w:t>
      </w:r>
      <w:r>
        <w:rPr>
          <w:spacing w:val="80"/>
          <w:w w:val="150"/>
        </w:rPr>
        <w:t xml:space="preserve">  </w:t>
      </w:r>
      <w:r>
        <w:t>обмен)</w:t>
      </w:r>
      <w:r>
        <w:rPr>
          <w:spacing w:val="40"/>
        </w:rPr>
        <w:t xml:space="preserve"> </w:t>
      </w:r>
      <w:r>
        <w:t>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0A0EF3" w:rsidRDefault="002345D6">
      <w:pPr>
        <w:pStyle w:val="a3"/>
        <w:spacing w:before="1" w:line="360" w:lineRule="auto"/>
        <w:ind w:left="540" w:right="840"/>
      </w:pPr>
      <w:r>
        <w:t>Типы</w:t>
      </w:r>
      <w:r>
        <w:rPr>
          <w:spacing w:val="80"/>
        </w:rPr>
        <w:t xml:space="preserve">  </w:t>
      </w:r>
      <w:r>
        <w:t>обмена</w:t>
      </w:r>
      <w:r>
        <w:rPr>
          <w:spacing w:val="80"/>
        </w:rPr>
        <w:t xml:space="preserve">  </w:t>
      </w:r>
      <w:r>
        <w:t>веществ:</w:t>
      </w:r>
      <w:r>
        <w:rPr>
          <w:spacing w:val="80"/>
        </w:rPr>
        <w:t xml:space="preserve">  </w:t>
      </w:r>
      <w:r>
        <w:t>автотрофный</w:t>
      </w:r>
      <w:r>
        <w:rPr>
          <w:spacing w:val="80"/>
        </w:rPr>
        <w:t xml:space="preserve">  </w:t>
      </w:r>
      <w:r>
        <w:t>и</w:t>
      </w:r>
      <w:r>
        <w:rPr>
          <w:spacing w:val="80"/>
        </w:rPr>
        <w:t xml:space="preserve">  </w:t>
      </w:r>
      <w:r>
        <w:t>гетеротрофный.</w:t>
      </w:r>
      <w:r>
        <w:rPr>
          <w:spacing w:val="80"/>
        </w:rPr>
        <w:t xml:space="preserve">  </w:t>
      </w:r>
      <w:r>
        <w:t>Роль</w:t>
      </w:r>
      <w:r>
        <w:rPr>
          <w:spacing w:val="80"/>
        </w:rPr>
        <w:t xml:space="preserve">  </w:t>
      </w:r>
      <w:r>
        <w:t>ферментов</w:t>
      </w:r>
      <w:r>
        <w:rPr>
          <w:spacing w:val="40"/>
        </w:rPr>
        <w:t xml:space="preserve"> </w:t>
      </w:r>
      <w:r>
        <w:t>в обмене веществ и превращении энергии в клетке.</w:t>
      </w:r>
    </w:p>
    <w:p w:rsidR="000A0EF3" w:rsidRDefault="002345D6">
      <w:pPr>
        <w:pStyle w:val="a3"/>
        <w:spacing w:line="360" w:lineRule="auto"/>
        <w:ind w:left="540" w:right="840"/>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w:t>
      </w:r>
      <w:r>
        <w:rPr>
          <w:spacing w:val="64"/>
        </w:rPr>
        <w:t xml:space="preserve">  </w:t>
      </w:r>
      <w:r>
        <w:t>среды</w:t>
      </w:r>
      <w:r>
        <w:rPr>
          <w:spacing w:val="63"/>
        </w:rPr>
        <w:t xml:space="preserve">  </w:t>
      </w:r>
      <w:r>
        <w:t>на</w:t>
      </w:r>
      <w:r>
        <w:rPr>
          <w:spacing w:val="62"/>
        </w:rPr>
        <w:t xml:space="preserve">  </w:t>
      </w:r>
      <w:r>
        <w:t>фотосинтез</w:t>
      </w:r>
      <w:r>
        <w:rPr>
          <w:spacing w:val="63"/>
        </w:rPr>
        <w:t xml:space="preserve">  </w:t>
      </w:r>
      <w:r>
        <w:t>и</w:t>
      </w:r>
      <w:r>
        <w:rPr>
          <w:spacing w:val="63"/>
        </w:rPr>
        <w:t xml:space="preserve">  </w:t>
      </w:r>
      <w:r>
        <w:t>способы</w:t>
      </w:r>
      <w:r>
        <w:rPr>
          <w:spacing w:val="62"/>
        </w:rPr>
        <w:t xml:space="preserve">  </w:t>
      </w:r>
      <w:r>
        <w:t>повышения</w:t>
      </w:r>
      <w:r>
        <w:rPr>
          <w:spacing w:val="62"/>
        </w:rPr>
        <w:t xml:space="preserve">  </w:t>
      </w:r>
      <w:r>
        <w:t>его</w:t>
      </w:r>
      <w:r>
        <w:rPr>
          <w:spacing w:val="63"/>
        </w:rPr>
        <w:t xml:space="preserve">  </w:t>
      </w:r>
      <w:r>
        <w:t>продуктивности у культурных растений.</w:t>
      </w:r>
    </w:p>
    <w:p w:rsidR="000A0EF3" w:rsidRDefault="002345D6">
      <w:pPr>
        <w:pStyle w:val="a3"/>
        <w:spacing w:before="1" w:line="360" w:lineRule="auto"/>
        <w:ind w:left="540" w:right="841"/>
      </w:pPr>
      <w:r>
        <w:t>Хемосинтез. Хемосинтезирующие бактерии. Значение хемосинтеза для жизни на</w:t>
      </w:r>
      <w:r>
        <w:rPr>
          <w:spacing w:val="40"/>
        </w:rPr>
        <w:t xml:space="preserve"> </w:t>
      </w:r>
      <w:r>
        <w:rPr>
          <w:spacing w:val="-2"/>
        </w:rPr>
        <w:t>Земле.</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7"/>
      </w:pPr>
      <w:r>
        <w:lastRenderedPageBreak/>
        <w:t>Энергетический</w:t>
      </w:r>
      <w:r>
        <w:rPr>
          <w:spacing w:val="80"/>
        </w:rPr>
        <w:t xml:space="preserve">   </w:t>
      </w:r>
      <w:r>
        <w:t>обмен</w:t>
      </w:r>
      <w:r>
        <w:rPr>
          <w:spacing w:val="80"/>
        </w:rPr>
        <w:t xml:space="preserve">   </w:t>
      </w:r>
      <w:r>
        <w:t>в</w:t>
      </w:r>
      <w:r>
        <w:rPr>
          <w:spacing w:val="79"/>
        </w:rPr>
        <w:t xml:space="preserve">   </w:t>
      </w:r>
      <w:r>
        <w:t>клетке.</w:t>
      </w:r>
      <w:r>
        <w:rPr>
          <w:spacing w:val="79"/>
        </w:rPr>
        <w:t xml:space="preserve">   </w:t>
      </w:r>
      <w:r>
        <w:t>Расщепление</w:t>
      </w:r>
      <w:r>
        <w:rPr>
          <w:spacing w:val="79"/>
        </w:rPr>
        <w:t xml:space="preserve">   </w:t>
      </w:r>
      <w:r>
        <w:t>веществ,</w:t>
      </w:r>
      <w:r>
        <w:rPr>
          <w:spacing w:val="79"/>
        </w:rPr>
        <w:t xml:space="preserve">   </w:t>
      </w:r>
      <w:r>
        <w:t>выделение и аккумулирование энергии в клетке. Этапы энергетического обмена. Гликолиз. Брожение и его виды.</w:t>
      </w:r>
      <w:r>
        <w:rPr>
          <w:spacing w:val="-2"/>
        </w:rPr>
        <w:t xml:space="preserve"> </w:t>
      </w:r>
      <w:r>
        <w:t>Кислородное окисление, или клеточное дыхание. Окислительное фосфорилирование. Эффективность энергетического обмена.</w:t>
      </w:r>
    </w:p>
    <w:p w:rsidR="000A0EF3" w:rsidRDefault="002345D6">
      <w:pPr>
        <w:pStyle w:val="a3"/>
        <w:spacing w:line="360" w:lineRule="auto"/>
        <w:ind w:left="540" w:right="833"/>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0A0EF3" w:rsidRDefault="002345D6">
      <w:pPr>
        <w:pStyle w:val="a3"/>
        <w:spacing w:line="360" w:lineRule="auto"/>
        <w:ind w:left="540" w:right="836"/>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0A0EF3" w:rsidRDefault="002345D6">
      <w:pPr>
        <w:pStyle w:val="a3"/>
        <w:spacing w:line="276" w:lineRule="exact"/>
        <w:ind w:left="540"/>
        <w:jc w:val="left"/>
      </w:pPr>
      <w:r>
        <w:rPr>
          <w:spacing w:val="-2"/>
        </w:rPr>
        <w:t>Демонстрации:</w:t>
      </w:r>
    </w:p>
    <w:p w:rsidR="000A0EF3" w:rsidRDefault="002345D6">
      <w:pPr>
        <w:pStyle w:val="a3"/>
        <w:spacing w:before="140"/>
        <w:ind w:left="540"/>
      </w:pPr>
      <w:r>
        <w:t>Портреты:</w:t>
      </w:r>
      <w:r>
        <w:rPr>
          <w:spacing w:val="-2"/>
        </w:rPr>
        <w:t xml:space="preserve"> </w:t>
      </w:r>
      <w:r>
        <w:t>Н.К.</w:t>
      </w:r>
      <w:r>
        <w:rPr>
          <w:spacing w:val="-3"/>
        </w:rPr>
        <w:t xml:space="preserve"> </w:t>
      </w:r>
      <w:r>
        <w:t>Кольцов,</w:t>
      </w:r>
      <w:r>
        <w:rPr>
          <w:spacing w:val="-1"/>
        </w:rPr>
        <w:t xml:space="preserve"> </w:t>
      </w:r>
      <w:r>
        <w:t>Д.И.</w:t>
      </w:r>
      <w:r>
        <w:rPr>
          <w:spacing w:val="-2"/>
        </w:rPr>
        <w:t xml:space="preserve"> </w:t>
      </w:r>
      <w:r>
        <w:t>Ивановский,</w:t>
      </w:r>
      <w:r>
        <w:rPr>
          <w:spacing w:val="-2"/>
        </w:rPr>
        <w:t xml:space="preserve"> </w:t>
      </w:r>
      <w:r>
        <w:t xml:space="preserve">К.А. </w:t>
      </w:r>
      <w:r>
        <w:rPr>
          <w:spacing w:val="-2"/>
        </w:rPr>
        <w:t>Тимирязев.</w:t>
      </w:r>
    </w:p>
    <w:p w:rsidR="000A0EF3" w:rsidRDefault="002345D6">
      <w:pPr>
        <w:pStyle w:val="a3"/>
        <w:spacing w:before="136" w:line="360" w:lineRule="auto"/>
        <w:ind w:left="540" w:right="843"/>
      </w:pPr>
      <w:r>
        <w:t>Таблицы и схемы: «Типы питания», «Метаболизм», «Митохондрия», «Энергетический обмен», «Хлоропласт», «Фотосинтез», «Строение ДНК», «Строение и функционирование</w:t>
      </w:r>
      <w:r>
        <w:rPr>
          <w:spacing w:val="73"/>
        </w:rPr>
        <w:t xml:space="preserve">  </w:t>
      </w:r>
      <w:r>
        <w:t>гена»,</w:t>
      </w:r>
      <w:r>
        <w:rPr>
          <w:spacing w:val="76"/>
        </w:rPr>
        <w:t xml:space="preserve">  </w:t>
      </w:r>
      <w:r>
        <w:t>«Синтез</w:t>
      </w:r>
      <w:r>
        <w:rPr>
          <w:spacing w:val="74"/>
        </w:rPr>
        <w:t xml:space="preserve">  </w:t>
      </w:r>
      <w:r>
        <w:t>белка»,</w:t>
      </w:r>
      <w:r>
        <w:rPr>
          <w:spacing w:val="77"/>
        </w:rPr>
        <w:t xml:space="preserve">  </w:t>
      </w:r>
      <w:r>
        <w:t>«Генетический</w:t>
      </w:r>
      <w:r>
        <w:rPr>
          <w:spacing w:val="74"/>
        </w:rPr>
        <w:t xml:space="preserve">  </w:t>
      </w:r>
      <w:r>
        <w:t>код»,</w:t>
      </w:r>
      <w:r>
        <w:rPr>
          <w:spacing w:val="78"/>
        </w:rPr>
        <w:t xml:space="preserve">  </w:t>
      </w:r>
      <w:r>
        <w:rPr>
          <w:spacing w:val="-2"/>
        </w:rPr>
        <w:t>«Вирусы»,</w:t>
      </w:r>
    </w:p>
    <w:p w:rsidR="000A0EF3" w:rsidRDefault="002345D6">
      <w:pPr>
        <w:pStyle w:val="a3"/>
        <w:spacing w:before="2"/>
        <w:ind w:left="540"/>
      </w:pPr>
      <w:r>
        <w:t>«Бактериофаги»,</w:t>
      </w:r>
      <w:r>
        <w:rPr>
          <w:spacing w:val="31"/>
        </w:rPr>
        <w:t xml:space="preserve">  </w:t>
      </w:r>
      <w:r>
        <w:t>«Строение</w:t>
      </w:r>
      <w:r>
        <w:rPr>
          <w:spacing w:val="30"/>
        </w:rPr>
        <w:t xml:space="preserve">  </w:t>
      </w:r>
      <w:r>
        <w:t>и</w:t>
      </w:r>
      <w:r>
        <w:rPr>
          <w:spacing w:val="31"/>
        </w:rPr>
        <w:t xml:space="preserve">  </w:t>
      </w:r>
      <w:r>
        <w:t>жизненный</w:t>
      </w:r>
      <w:r>
        <w:rPr>
          <w:spacing w:val="29"/>
        </w:rPr>
        <w:t xml:space="preserve">  </w:t>
      </w:r>
      <w:r>
        <w:t>цикл</w:t>
      </w:r>
      <w:r>
        <w:rPr>
          <w:spacing w:val="30"/>
        </w:rPr>
        <w:t xml:space="preserve">  </w:t>
      </w:r>
      <w:r>
        <w:t>вируса</w:t>
      </w:r>
      <w:r>
        <w:rPr>
          <w:spacing w:val="30"/>
        </w:rPr>
        <w:t xml:space="preserve">  </w:t>
      </w:r>
      <w:r>
        <w:t>СПИДа,</w:t>
      </w:r>
      <w:r>
        <w:rPr>
          <w:spacing w:val="33"/>
        </w:rPr>
        <w:t xml:space="preserve">  </w:t>
      </w:r>
      <w:r>
        <w:rPr>
          <w:spacing w:val="-2"/>
        </w:rPr>
        <w:t>бактериофага»,</w:t>
      </w:r>
    </w:p>
    <w:p w:rsidR="000A0EF3" w:rsidRDefault="002345D6">
      <w:pPr>
        <w:pStyle w:val="a3"/>
        <w:spacing w:before="137"/>
        <w:ind w:left="540"/>
      </w:pPr>
      <w:r>
        <w:t>«Репликация</w:t>
      </w:r>
      <w:r>
        <w:rPr>
          <w:spacing w:val="-5"/>
        </w:rPr>
        <w:t xml:space="preserve"> </w:t>
      </w:r>
      <w:r>
        <w:rPr>
          <w:spacing w:val="-4"/>
        </w:rPr>
        <w:t>ДНК».</w:t>
      </w:r>
    </w:p>
    <w:p w:rsidR="000A0EF3" w:rsidRDefault="002345D6">
      <w:pPr>
        <w:pStyle w:val="a3"/>
        <w:spacing w:before="139" w:line="360" w:lineRule="auto"/>
        <w:ind w:left="540" w:right="841"/>
      </w:pPr>
      <w:r>
        <w:t>Оборудование: модели-аппликации «Удвоение ДНК и транскрипция», «Биосинтез белка», «Строение клетки», модель структуры ДНК.</w:t>
      </w:r>
    </w:p>
    <w:p w:rsidR="000A0EF3" w:rsidRDefault="002345D6">
      <w:pPr>
        <w:pStyle w:val="a3"/>
        <w:ind w:left="540"/>
      </w:pPr>
      <w:r>
        <w:t>Тема</w:t>
      </w:r>
      <w:r>
        <w:rPr>
          <w:spacing w:val="-7"/>
        </w:rPr>
        <w:t xml:space="preserve"> </w:t>
      </w:r>
      <w:r>
        <w:t>5.</w:t>
      </w:r>
      <w:r>
        <w:rPr>
          <w:spacing w:val="-3"/>
        </w:rPr>
        <w:t xml:space="preserve"> </w:t>
      </w:r>
      <w:r>
        <w:t>Размножение</w:t>
      </w:r>
      <w:r>
        <w:rPr>
          <w:spacing w:val="-4"/>
        </w:rPr>
        <w:t xml:space="preserve"> </w:t>
      </w:r>
      <w:r>
        <w:t>и</w:t>
      </w:r>
      <w:r>
        <w:rPr>
          <w:spacing w:val="-3"/>
        </w:rPr>
        <w:t xml:space="preserve"> </w:t>
      </w:r>
      <w:r>
        <w:t>индивидуальное</w:t>
      </w:r>
      <w:r>
        <w:rPr>
          <w:spacing w:val="-4"/>
        </w:rPr>
        <w:t xml:space="preserve"> </w:t>
      </w:r>
      <w:r>
        <w:t>развитие</w:t>
      </w:r>
      <w:r>
        <w:rPr>
          <w:spacing w:val="-4"/>
        </w:rPr>
        <w:t xml:space="preserve"> </w:t>
      </w:r>
      <w:r>
        <w:t>организмов</w:t>
      </w:r>
      <w:r>
        <w:rPr>
          <w:spacing w:val="-4"/>
        </w:rPr>
        <w:t xml:space="preserve"> </w:t>
      </w:r>
      <w:r>
        <w:t>(5</w:t>
      </w:r>
      <w:r>
        <w:rPr>
          <w:spacing w:val="-3"/>
        </w:rPr>
        <w:t xml:space="preserve"> </w:t>
      </w:r>
      <w:r>
        <w:rPr>
          <w:spacing w:val="-5"/>
        </w:rPr>
        <w:t>ч).</w:t>
      </w:r>
    </w:p>
    <w:p w:rsidR="000A0EF3" w:rsidRDefault="002345D6">
      <w:pPr>
        <w:pStyle w:val="a3"/>
        <w:tabs>
          <w:tab w:val="left" w:pos="2150"/>
          <w:tab w:val="left" w:pos="4192"/>
          <w:tab w:val="left" w:pos="6660"/>
          <w:tab w:val="left" w:pos="8202"/>
        </w:tabs>
        <w:spacing w:before="137" w:line="360" w:lineRule="auto"/>
        <w:ind w:left="540" w:right="836"/>
      </w:pPr>
      <w: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w:t>
      </w:r>
      <w:r>
        <w:rPr>
          <w:spacing w:val="-2"/>
        </w:rPr>
        <w:t>наборы.</w:t>
      </w:r>
      <w:r>
        <w:tab/>
      </w:r>
      <w:r>
        <w:rPr>
          <w:spacing w:val="-2"/>
        </w:rPr>
        <w:t>Хроматиды.</w:t>
      </w:r>
      <w:r>
        <w:tab/>
      </w:r>
      <w:r>
        <w:rPr>
          <w:spacing w:val="-2"/>
        </w:rPr>
        <w:t>Цитологические</w:t>
      </w:r>
      <w:r>
        <w:tab/>
      </w:r>
      <w:r>
        <w:rPr>
          <w:spacing w:val="-2"/>
        </w:rPr>
        <w:t>основы</w:t>
      </w:r>
      <w:r>
        <w:tab/>
      </w:r>
      <w:r>
        <w:rPr>
          <w:spacing w:val="-2"/>
        </w:rPr>
        <w:t xml:space="preserve">размножения </w:t>
      </w:r>
      <w:r>
        <w:t>и индивидуального развития организмов.</w:t>
      </w:r>
    </w:p>
    <w:p w:rsidR="000A0EF3" w:rsidRDefault="002345D6">
      <w:pPr>
        <w:pStyle w:val="a3"/>
        <w:spacing w:before="2" w:line="360" w:lineRule="auto"/>
        <w:ind w:left="540" w:right="839"/>
      </w:pPr>
      <w:r>
        <w:t>Деление клетки – митоз. Стадии митоза. Процессы, происходящие на разных стадиях митоза. Биологический смысл митоза.</w:t>
      </w:r>
    </w:p>
    <w:p w:rsidR="000A0EF3" w:rsidRDefault="002345D6">
      <w:pPr>
        <w:pStyle w:val="a3"/>
        <w:ind w:left="540"/>
      </w:pPr>
      <w:r>
        <w:t>Программируемая</w:t>
      </w:r>
      <w:r>
        <w:rPr>
          <w:spacing w:val="-4"/>
        </w:rPr>
        <w:t xml:space="preserve"> </w:t>
      </w:r>
      <w:r>
        <w:t>гибель</w:t>
      </w:r>
      <w:r>
        <w:rPr>
          <w:spacing w:val="-2"/>
        </w:rPr>
        <w:t xml:space="preserve"> </w:t>
      </w:r>
      <w:r>
        <w:t>клетки –</w:t>
      </w:r>
      <w:r>
        <w:rPr>
          <w:spacing w:val="-2"/>
        </w:rPr>
        <w:t xml:space="preserve"> апоптоз.</w:t>
      </w:r>
    </w:p>
    <w:p w:rsidR="000A0EF3" w:rsidRDefault="002345D6">
      <w:pPr>
        <w:pStyle w:val="a3"/>
        <w:spacing w:before="137"/>
        <w:ind w:left="540"/>
      </w:pPr>
      <w:r>
        <w:t>Формы</w:t>
      </w:r>
      <w:r>
        <w:rPr>
          <w:spacing w:val="20"/>
        </w:rPr>
        <w:t xml:space="preserve"> </w:t>
      </w:r>
      <w:r>
        <w:t>размножения</w:t>
      </w:r>
      <w:r>
        <w:rPr>
          <w:spacing w:val="24"/>
        </w:rPr>
        <w:t xml:space="preserve"> </w:t>
      </w:r>
      <w:r>
        <w:t>организмов:</w:t>
      </w:r>
      <w:r>
        <w:rPr>
          <w:spacing w:val="24"/>
        </w:rPr>
        <w:t xml:space="preserve"> </w:t>
      </w:r>
      <w:r>
        <w:t>бесполое</w:t>
      </w:r>
      <w:r>
        <w:rPr>
          <w:spacing w:val="23"/>
        </w:rPr>
        <w:t xml:space="preserve"> </w:t>
      </w:r>
      <w:r>
        <w:t>и</w:t>
      </w:r>
      <w:r>
        <w:rPr>
          <w:spacing w:val="20"/>
        </w:rPr>
        <w:t xml:space="preserve"> </w:t>
      </w:r>
      <w:r>
        <w:t>половое.</w:t>
      </w:r>
      <w:r>
        <w:rPr>
          <w:spacing w:val="24"/>
        </w:rPr>
        <w:t xml:space="preserve"> </w:t>
      </w:r>
      <w:r>
        <w:t>Виды</w:t>
      </w:r>
      <w:r>
        <w:rPr>
          <w:spacing w:val="23"/>
        </w:rPr>
        <w:t xml:space="preserve"> </w:t>
      </w:r>
      <w:r>
        <w:t>бесполого</w:t>
      </w:r>
      <w:r>
        <w:rPr>
          <w:spacing w:val="24"/>
        </w:rPr>
        <w:t xml:space="preserve"> </w:t>
      </w:r>
      <w:r>
        <w:rPr>
          <w:spacing w:val="-2"/>
        </w:rPr>
        <w:t>размножения:</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835"/>
      </w:pPr>
      <w:r>
        <w:lastRenderedPageBreak/>
        <w:t>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0A0EF3" w:rsidRDefault="002345D6">
      <w:pPr>
        <w:pStyle w:val="a3"/>
        <w:ind w:left="540"/>
      </w:pPr>
      <w:r>
        <w:t>Половое</w:t>
      </w:r>
      <w:r>
        <w:rPr>
          <w:spacing w:val="-4"/>
        </w:rPr>
        <w:t xml:space="preserve"> </w:t>
      </w:r>
      <w:r>
        <w:t>размножение,</w:t>
      </w:r>
      <w:r>
        <w:rPr>
          <w:spacing w:val="-1"/>
        </w:rPr>
        <w:t xml:space="preserve"> </w:t>
      </w:r>
      <w:r>
        <w:t>его</w:t>
      </w:r>
      <w:r>
        <w:rPr>
          <w:spacing w:val="-1"/>
        </w:rPr>
        <w:t xml:space="preserve"> </w:t>
      </w:r>
      <w:r>
        <w:t>отличия</w:t>
      </w:r>
      <w:r>
        <w:rPr>
          <w:spacing w:val="-1"/>
        </w:rPr>
        <w:t xml:space="preserve"> </w:t>
      </w:r>
      <w:r>
        <w:t>от</w:t>
      </w:r>
      <w:r>
        <w:rPr>
          <w:spacing w:val="-1"/>
        </w:rPr>
        <w:t xml:space="preserve"> </w:t>
      </w:r>
      <w:r>
        <w:rPr>
          <w:spacing w:val="-2"/>
        </w:rPr>
        <w:t>бесполого.</w:t>
      </w:r>
    </w:p>
    <w:p w:rsidR="000A0EF3" w:rsidRDefault="002345D6">
      <w:pPr>
        <w:pStyle w:val="a3"/>
        <w:spacing w:before="137" w:line="360" w:lineRule="auto"/>
        <w:ind w:left="540" w:right="841"/>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0A0EF3" w:rsidRDefault="002345D6">
      <w:pPr>
        <w:pStyle w:val="a3"/>
        <w:spacing w:line="360" w:lineRule="auto"/>
        <w:ind w:left="540" w:right="834"/>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0A0EF3" w:rsidRDefault="002345D6">
      <w:pPr>
        <w:pStyle w:val="a3"/>
        <w:spacing w:before="1" w:line="360" w:lineRule="auto"/>
        <w:ind w:left="540" w:right="836"/>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0A0EF3" w:rsidRDefault="002345D6">
      <w:pPr>
        <w:pStyle w:val="a3"/>
        <w:spacing w:before="1" w:line="360" w:lineRule="auto"/>
        <w:ind w:left="540" w:right="845"/>
      </w:pPr>
      <w:r>
        <w:t xml:space="preserve">Рост и развитие растений. Онтогенез цветкового растения: строение семени, стадии </w:t>
      </w:r>
      <w:r>
        <w:rPr>
          <w:spacing w:val="-2"/>
        </w:rPr>
        <w:t>развития.</w:t>
      </w:r>
    </w:p>
    <w:p w:rsidR="000A0EF3" w:rsidRDefault="002345D6">
      <w:pPr>
        <w:pStyle w:val="a3"/>
        <w:ind w:left="540"/>
        <w:jc w:val="left"/>
      </w:pPr>
      <w:r>
        <w:rPr>
          <w:spacing w:val="-2"/>
        </w:rPr>
        <w:t>Демонстрации:</w:t>
      </w:r>
    </w:p>
    <w:p w:rsidR="000A0EF3" w:rsidRDefault="002345D6">
      <w:pPr>
        <w:pStyle w:val="a3"/>
        <w:spacing w:before="137" w:line="360" w:lineRule="auto"/>
        <w:ind w:left="540" w:right="839"/>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w:t>
      </w:r>
      <w:r>
        <w:rPr>
          <w:spacing w:val="35"/>
        </w:rPr>
        <w:t xml:space="preserve"> </w:t>
      </w:r>
      <w:r>
        <w:t>«Строение</w:t>
      </w:r>
      <w:r>
        <w:rPr>
          <w:spacing w:val="30"/>
        </w:rPr>
        <w:t xml:space="preserve"> </w:t>
      </w:r>
      <w:r>
        <w:t>половых</w:t>
      </w:r>
      <w:r>
        <w:rPr>
          <w:spacing w:val="31"/>
        </w:rPr>
        <w:t xml:space="preserve"> </w:t>
      </w:r>
      <w:r>
        <w:t>клеток»,</w:t>
      </w:r>
      <w:r>
        <w:rPr>
          <w:spacing w:val="35"/>
        </w:rPr>
        <w:t xml:space="preserve"> </w:t>
      </w:r>
      <w:r>
        <w:t>«Строение</w:t>
      </w:r>
      <w:r>
        <w:rPr>
          <w:spacing w:val="27"/>
        </w:rPr>
        <w:t xml:space="preserve"> </w:t>
      </w:r>
      <w:r>
        <w:t>хромосомы»,</w:t>
      </w:r>
      <w:r>
        <w:rPr>
          <w:spacing w:val="35"/>
        </w:rPr>
        <w:t xml:space="preserve"> </w:t>
      </w:r>
      <w:r>
        <w:t>«Клеточный</w:t>
      </w:r>
      <w:r>
        <w:rPr>
          <w:spacing w:val="31"/>
        </w:rPr>
        <w:t xml:space="preserve"> </w:t>
      </w:r>
      <w:r>
        <w:t>цикл»,</w:t>
      </w:r>
    </w:p>
    <w:p w:rsidR="000A0EF3" w:rsidRDefault="002345D6">
      <w:pPr>
        <w:pStyle w:val="a3"/>
        <w:spacing w:before="2" w:line="360" w:lineRule="auto"/>
        <w:ind w:left="540" w:right="841"/>
      </w:pPr>
      <w:r>
        <w:t>«Репликация ДНК», «Митоз», «Мейоз», «Прямое и непрямое развитие», «Гаметогенез</w:t>
      </w:r>
      <w:r>
        <w:rPr>
          <w:spacing w:val="40"/>
        </w:rPr>
        <w:t xml:space="preserve"> </w:t>
      </w:r>
      <w:r>
        <w:t>у млекопитающих и человека», «Основные стадии онтогенеза».</w:t>
      </w:r>
    </w:p>
    <w:p w:rsidR="000A0EF3" w:rsidRDefault="002345D6">
      <w:pPr>
        <w:pStyle w:val="a3"/>
        <w:ind w:left="540"/>
      </w:pPr>
      <w:r>
        <w:t>Оборудование:</w:t>
      </w:r>
      <w:r>
        <w:rPr>
          <w:spacing w:val="47"/>
        </w:rPr>
        <w:t xml:space="preserve">  </w:t>
      </w:r>
      <w:r>
        <w:t>микроскоп,</w:t>
      </w:r>
      <w:r>
        <w:rPr>
          <w:spacing w:val="48"/>
        </w:rPr>
        <w:t xml:space="preserve">  </w:t>
      </w:r>
      <w:r>
        <w:t>микропрепараты</w:t>
      </w:r>
      <w:r>
        <w:rPr>
          <w:spacing w:val="50"/>
        </w:rPr>
        <w:t xml:space="preserve">  </w:t>
      </w:r>
      <w:r>
        <w:t>«Сперматозоиды</w:t>
      </w:r>
      <w:r>
        <w:rPr>
          <w:spacing w:val="46"/>
        </w:rPr>
        <w:t xml:space="preserve">  </w:t>
      </w:r>
      <w:r>
        <w:rPr>
          <w:spacing w:val="-2"/>
        </w:rPr>
        <w:t>млекопитающего»,</w:t>
      </w:r>
    </w:p>
    <w:p w:rsidR="000A0EF3" w:rsidRDefault="002345D6">
      <w:pPr>
        <w:pStyle w:val="a3"/>
        <w:spacing w:before="137" w:line="360" w:lineRule="auto"/>
        <w:ind w:left="540" w:right="845"/>
      </w:pPr>
      <w:r>
        <w:t>«Яйцеклетка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0A0EF3" w:rsidRDefault="002345D6">
      <w:pPr>
        <w:pStyle w:val="a3"/>
        <w:ind w:left="54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0A0EF3" w:rsidRDefault="002345D6">
      <w:pPr>
        <w:pStyle w:val="a3"/>
        <w:spacing w:before="139" w:line="360" w:lineRule="auto"/>
        <w:ind w:left="540" w:right="844"/>
      </w:pPr>
      <w:r>
        <w:t>Лабораторная работа №</w:t>
      </w:r>
      <w:r>
        <w:rPr>
          <w:spacing w:val="-2"/>
        </w:rPr>
        <w:t xml:space="preserve"> </w:t>
      </w:r>
      <w:r>
        <w:t>3. «Наблюдение митоза в клетках кончика корешка лука на готовых микропрепаратах».</w:t>
      </w:r>
    </w:p>
    <w:p w:rsidR="000A0EF3" w:rsidRDefault="002345D6">
      <w:pPr>
        <w:pStyle w:val="a3"/>
        <w:spacing w:before="1" w:line="360" w:lineRule="auto"/>
        <w:ind w:left="540" w:right="840"/>
      </w:pPr>
      <w:r>
        <w:t>Лабораторная работа №</w:t>
      </w:r>
      <w:r>
        <w:rPr>
          <w:spacing w:val="-2"/>
        </w:rPr>
        <w:t xml:space="preserve"> </w:t>
      </w:r>
      <w:r>
        <w:t xml:space="preserve">4. «Изучение строения половых клеток на готовых </w:t>
      </w:r>
      <w:r>
        <w:rPr>
          <w:spacing w:val="-2"/>
        </w:rPr>
        <w:t>микропрепаратах».</w:t>
      </w:r>
    </w:p>
    <w:p w:rsidR="000A0EF3" w:rsidRDefault="002345D6">
      <w:pPr>
        <w:pStyle w:val="a3"/>
        <w:ind w:left="540"/>
      </w:pPr>
      <w:r>
        <w:t>Тема</w:t>
      </w:r>
      <w:r>
        <w:rPr>
          <w:spacing w:val="-7"/>
        </w:rPr>
        <w:t xml:space="preserve"> </w:t>
      </w:r>
      <w:r>
        <w:t>6.</w:t>
      </w:r>
      <w:r>
        <w:rPr>
          <w:spacing w:val="-4"/>
        </w:rPr>
        <w:t xml:space="preserve"> </w:t>
      </w:r>
      <w:r>
        <w:t>Наследственность</w:t>
      </w:r>
      <w:r>
        <w:rPr>
          <w:spacing w:val="-2"/>
        </w:rPr>
        <w:t xml:space="preserve"> </w:t>
      </w:r>
      <w:r>
        <w:t>и</w:t>
      </w:r>
      <w:r>
        <w:rPr>
          <w:spacing w:val="-4"/>
        </w:rPr>
        <w:t xml:space="preserve"> </w:t>
      </w:r>
      <w:r>
        <w:t>изменчивость</w:t>
      </w:r>
      <w:r>
        <w:rPr>
          <w:spacing w:val="-2"/>
        </w:rPr>
        <w:t xml:space="preserve"> </w:t>
      </w:r>
      <w:r>
        <w:t>организмов</w:t>
      </w:r>
      <w:r>
        <w:rPr>
          <w:spacing w:val="-5"/>
        </w:rPr>
        <w:t xml:space="preserve"> </w:t>
      </w:r>
      <w:r>
        <w:t>(8</w:t>
      </w:r>
      <w:r>
        <w:rPr>
          <w:spacing w:val="-3"/>
        </w:rPr>
        <w:t xml:space="preserve"> </w:t>
      </w:r>
      <w:r>
        <w:rPr>
          <w:spacing w:val="-5"/>
        </w:rPr>
        <w:t>ч).</w:t>
      </w:r>
    </w:p>
    <w:p w:rsidR="000A0EF3" w:rsidRDefault="002345D6">
      <w:pPr>
        <w:pStyle w:val="a3"/>
        <w:spacing w:before="136"/>
        <w:ind w:left="540"/>
      </w:pPr>
      <w:r>
        <w:t>Предмет</w:t>
      </w:r>
      <w:r>
        <w:rPr>
          <w:spacing w:val="65"/>
        </w:rPr>
        <w:t xml:space="preserve">  </w:t>
      </w:r>
      <w:r>
        <w:t>и</w:t>
      </w:r>
      <w:r>
        <w:rPr>
          <w:spacing w:val="67"/>
        </w:rPr>
        <w:t xml:space="preserve">  </w:t>
      </w:r>
      <w:r>
        <w:t>задачи</w:t>
      </w:r>
      <w:r>
        <w:rPr>
          <w:spacing w:val="67"/>
        </w:rPr>
        <w:t xml:space="preserve">  </w:t>
      </w:r>
      <w:r>
        <w:t>генетики.</w:t>
      </w:r>
      <w:r>
        <w:rPr>
          <w:spacing w:val="67"/>
        </w:rPr>
        <w:t xml:space="preserve">  </w:t>
      </w:r>
      <w:r>
        <w:t>История</w:t>
      </w:r>
      <w:r>
        <w:rPr>
          <w:spacing w:val="66"/>
        </w:rPr>
        <w:t xml:space="preserve">  </w:t>
      </w:r>
      <w:r>
        <w:t>развития</w:t>
      </w:r>
      <w:r>
        <w:rPr>
          <w:spacing w:val="66"/>
        </w:rPr>
        <w:t xml:space="preserve">  </w:t>
      </w:r>
      <w:r>
        <w:t>генетики.</w:t>
      </w:r>
      <w:r>
        <w:rPr>
          <w:spacing w:val="66"/>
        </w:rPr>
        <w:t xml:space="preserve">  </w:t>
      </w:r>
      <w:r>
        <w:t>Роль</w:t>
      </w:r>
      <w:r>
        <w:rPr>
          <w:spacing w:val="67"/>
        </w:rPr>
        <w:t xml:space="preserve">  </w:t>
      </w:r>
      <w:r>
        <w:rPr>
          <w:spacing w:val="-2"/>
        </w:rPr>
        <w:t>цитологии</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841"/>
      </w:pPr>
      <w:r>
        <w:lastRenderedPageBreak/>
        <w:t>и</w:t>
      </w:r>
      <w:r>
        <w:rPr>
          <w:spacing w:val="73"/>
        </w:rPr>
        <w:t xml:space="preserve"> </w:t>
      </w:r>
      <w:r>
        <w:t>эмбриологии</w:t>
      </w:r>
      <w:r>
        <w:rPr>
          <w:spacing w:val="73"/>
        </w:rPr>
        <w:t xml:space="preserve"> </w:t>
      </w:r>
      <w:r>
        <w:t>в</w:t>
      </w:r>
      <w:r>
        <w:rPr>
          <w:spacing w:val="72"/>
        </w:rPr>
        <w:t xml:space="preserve"> </w:t>
      </w:r>
      <w:r>
        <w:t>становлении</w:t>
      </w:r>
      <w:r>
        <w:rPr>
          <w:spacing w:val="73"/>
        </w:rPr>
        <w:t xml:space="preserve"> </w:t>
      </w:r>
      <w:r>
        <w:t>генетики.</w:t>
      </w:r>
      <w:r>
        <w:rPr>
          <w:spacing w:val="72"/>
        </w:rPr>
        <w:t xml:space="preserve"> </w:t>
      </w:r>
      <w:r>
        <w:t>Вклад</w:t>
      </w:r>
      <w:r>
        <w:rPr>
          <w:spacing w:val="72"/>
        </w:rPr>
        <w:t xml:space="preserve"> </w:t>
      </w:r>
      <w:r>
        <w:t>российских</w:t>
      </w:r>
      <w:r>
        <w:rPr>
          <w:spacing w:val="74"/>
        </w:rPr>
        <w:t xml:space="preserve"> </w:t>
      </w:r>
      <w:r>
        <w:t>и</w:t>
      </w:r>
      <w:r>
        <w:rPr>
          <w:spacing w:val="71"/>
        </w:rPr>
        <w:t xml:space="preserve"> </w:t>
      </w:r>
      <w:r>
        <w:t>зарубежных</w:t>
      </w:r>
      <w:r>
        <w:rPr>
          <w:spacing w:val="76"/>
        </w:rPr>
        <w:t xml:space="preserve"> </w:t>
      </w:r>
      <w:r>
        <w:t>учёных в развитие генетики. Методы генетики (гибридологический, цитогенетический, молекулярно-генетический). Основные генетические понятия. Генетическая</w:t>
      </w:r>
      <w:r>
        <w:rPr>
          <w:spacing w:val="40"/>
        </w:rPr>
        <w:t xml:space="preserve"> </w:t>
      </w:r>
      <w:r>
        <w:t>символика, используемая в схемах скрещиваний.</w:t>
      </w:r>
    </w:p>
    <w:p w:rsidR="000A0EF3" w:rsidRDefault="002345D6">
      <w:pPr>
        <w:pStyle w:val="a3"/>
        <w:spacing w:line="360" w:lineRule="auto"/>
        <w:ind w:left="540" w:right="836"/>
      </w:pPr>
      <w:r>
        <w:t>Закономерности наследования признаков, установленные Г. Менделем.</w:t>
      </w:r>
      <w:r>
        <w:rPr>
          <w:spacing w:val="40"/>
        </w:rPr>
        <w:t xml:space="preserve"> </w:t>
      </w:r>
      <w:r>
        <w:t>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0A0EF3" w:rsidRDefault="002345D6">
      <w:pPr>
        <w:pStyle w:val="a3"/>
        <w:spacing w:line="360" w:lineRule="auto"/>
        <w:ind w:left="540" w:right="843"/>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0A0EF3" w:rsidRDefault="002345D6">
      <w:pPr>
        <w:pStyle w:val="a3"/>
        <w:spacing w:line="360" w:lineRule="auto"/>
        <w:ind w:left="540" w:right="833"/>
      </w:pPr>
      <w:r>
        <w:t>Сцепленное наследование признаков. Работа Т. Моргана по сцепленному</w:t>
      </w:r>
      <w:r>
        <w:rPr>
          <w:spacing w:val="40"/>
        </w:rPr>
        <w:t xml:space="preserve"> </w:t>
      </w:r>
      <w:r>
        <w:t>наследованию генов. Нарушение сцепления генов в результате кроссинговера.</w:t>
      </w:r>
    </w:p>
    <w:p w:rsidR="000A0EF3" w:rsidRDefault="002345D6">
      <w:pPr>
        <w:pStyle w:val="a3"/>
        <w:ind w:left="540"/>
      </w:pPr>
      <w:r>
        <w:t>Хромосомная</w:t>
      </w:r>
      <w:r>
        <w:rPr>
          <w:spacing w:val="-7"/>
        </w:rPr>
        <w:t xml:space="preserve"> </w:t>
      </w:r>
      <w:r>
        <w:t>теория</w:t>
      </w:r>
      <w:r>
        <w:rPr>
          <w:spacing w:val="-4"/>
        </w:rPr>
        <w:t xml:space="preserve"> </w:t>
      </w:r>
      <w:r>
        <w:t>наследственности.</w:t>
      </w:r>
      <w:r>
        <w:rPr>
          <w:spacing w:val="-4"/>
        </w:rPr>
        <w:t xml:space="preserve"> </w:t>
      </w:r>
      <w:r>
        <w:t>Генетические</w:t>
      </w:r>
      <w:r>
        <w:rPr>
          <w:spacing w:val="-4"/>
        </w:rPr>
        <w:t xml:space="preserve"> </w:t>
      </w:r>
      <w:r>
        <w:rPr>
          <w:spacing w:val="-2"/>
        </w:rPr>
        <w:t>карты.</w:t>
      </w:r>
    </w:p>
    <w:p w:rsidR="000A0EF3" w:rsidRDefault="002345D6">
      <w:pPr>
        <w:pStyle w:val="a3"/>
        <w:spacing w:before="139" w:line="360" w:lineRule="auto"/>
        <w:ind w:left="540" w:right="841"/>
      </w:pPr>
      <w:r>
        <w:t xml:space="preserve">Генетика пола. Хромосомное определение пола. Аутосомы и половые хромосомы. Гомогаметные и гетерогаметные организмы. Наследование признаков, сцепленных с </w:t>
      </w:r>
      <w:r>
        <w:rPr>
          <w:spacing w:val="-2"/>
        </w:rPr>
        <w:t>полом.</w:t>
      </w:r>
    </w:p>
    <w:p w:rsidR="000A0EF3" w:rsidRDefault="002345D6">
      <w:pPr>
        <w:pStyle w:val="a3"/>
        <w:spacing w:line="360" w:lineRule="auto"/>
        <w:ind w:left="540" w:right="841"/>
      </w:pPr>
      <w: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w:t>
      </w:r>
      <w:r>
        <w:rPr>
          <w:spacing w:val="-2"/>
        </w:rPr>
        <w:t>изменчивости.</w:t>
      </w:r>
    </w:p>
    <w:p w:rsidR="000A0EF3" w:rsidRDefault="002345D6">
      <w:pPr>
        <w:pStyle w:val="a3"/>
        <w:spacing w:before="1" w:line="360" w:lineRule="auto"/>
        <w:ind w:left="540" w:right="839"/>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0A0EF3" w:rsidRDefault="002345D6">
      <w:pPr>
        <w:pStyle w:val="a3"/>
        <w:spacing w:line="276" w:lineRule="exact"/>
        <w:ind w:left="540"/>
      </w:pPr>
      <w:r>
        <w:t>Внеядерная</w:t>
      </w:r>
      <w:r>
        <w:rPr>
          <w:spacing w:val="-4"/>
        </w:rPr>
        <w:t xml:space="preserve"> </w:t>
      </w:r>
      <w:r>
        <w:t>наследственность</w:t>
      </w:r>
      <w:r>
        <w:rPr>
          <w:spacing w:val="-3"/>
        </w:rPr>
        <w:t xml:space="preserve"> </w:t>
      </w:r>
      <w:r>
        <w:t>и</w:t>
      </w:r>
      <w:r>
        <w:rPr>
          <w:spacing w:val="-3"/>
        </w:rPr>
        <w:t xml:space="preserve"> </w:t>
      </w:r>
      <w:r>
        <w:rPr>
          <w:spacing w:val="-2"/>
        </w:rPr>
        <w:t>изменчивость.</w:t>
      </w:r>
    </w:p>
    <w:p w:rsidR="000A0EF3" w:rsidRDefault="002345D6">
      <w:pPr>
        <w:pStyle w:val="a3"/>
        <w:spacing w:before="139" w:line="360" w:lineRule="auto"/>
        <w:ind w:left="540" w:right="836"/>
      </w:pPr>
      <w:r>
        <w:t>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w:t>
      </w:r>
      <w:r>
        <w:rPr>
          <w:spacing w:val="18"/>
        </w:rPr>
        <w:t xml:space="preserve"> </w:t>
      </w:r>
      <w:r>
        <w:t>в</w:t>
      </w:r>
      <w:r>
        <w:rPr>
          <w:spacing w:val="21"/>
        </w:rPr>
        <w:t xml:space="preserve"> </w:t>
      </w:r>
      <w:r>
        <w:t>том</w:t>
      </w:r>
      <w:r>
        <w:rPr>
          <w:spacing w:val="20"/>
        </w:rPr>
        <w:t xml:space="preserve"> </w:t>
      </w:r>
      <w:r>
        <w:t>числе</w:t>
      </w:r>
      <w:r>
        <w:rPr>
          <w:spacing w:val="21"/>
        </w:rPr>
        <w:t xml:space="preserve"> </w:t>
      </w:r>
      <w:r>
        <w:t>с</w:t>
      </w:r>
      <w:r>
        <w:rPr>
          <w:spacing w:val="20"/>
        </w:rPr>
        <w:t xml:space="preserve"> </w:t>
      </w:r>
      <w:r>
        <w:t>помощью</w:t>
      </w:r>
      <w:r>
        <w:rPr>
          <w:spacing w:val="21"/>
        </w:rPr>
        <w:t xml:space="preserve"> </w:t>
      </w:r>
      <w:r>
        <w:t>ПЦР-анализа.</w:t>
      </w:r>
      <w:r>
        <w:rPr>
          <w:spacing w:val="21"/>
        </w:rPr>
        <w:t xml:space="preserve"> </w:t>
      </w:r>
      <w:r>
        <w:t>Наследственные</w:t>
      </w:r>
      <w:r>
        <w:rPr>
          <w:spacing w:val="20"/>
        </w:rPr>
        <w:t xml:space="preserve"> </w:t>
      </w:r>
      <w:r>
        <w:rPr>
          <w:spacing w:val="-2"/>
        </w:rPr>
        <w:t>заболевания</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5"/>
      </w:pPr>
      <w:r>
        <w:lastRenderedPageBreak/>
        <w:t xml:space="preserve">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w:t>
      </w:r>
      <w:r>
        <w:rPr>
          <w:spacing w:val="-2"/>
        </w:rPr>
        <w:t>человека.</w:t>
      </w:r>
    </w:p>
    <w:p w:rsidR="000A0EF3" w:rsidRDefault="002345D6">
      <w:pPr>
        <w:pStyle w:val="a3"/>
        <w:ind w:left="540"/>
        <w:jc w:val="left"/>
      </w:pPr>
      <w:r>
        <w:rPr>
          <w:spacing w:val="-2"/>
        </w:rPr>
        <w:t>Демонстрации:</w:t>
      </w:r>
    </w:p>
    <w:p w:rsidR="000A0EF3" w:rsidRDefault="002345D6">
      <w:pPr>
        <w:pStyle w:val="a3"/>
        <w:tabs>
          <w:tab w:val="left" w:pos="1838"/>
          <w:tab w:val="left" w:pos="3285"/>
          <w:tab w:val="left" w:pos="4620"/>
          <w:tab w:val="left" w:pos="5981"/>
          <w:tab w:val="left" w:pos="7944"/>
        </w:tabs>
        <w:spacing w:before="137" w:line="360" w:lineRule="auto"/>
        <w:ind w:left="540" w:right="837"/>
        <w:jc w:val="left"/>
      </w:pPr>
      <w:r>
        <w:rPr>
          <w:spacing w:val="-2"/>
        </w:rPr>
        <w:t>Портреты:</w:t>
      </w:r>
      <w:r>
        <w:tab/>
        <w:t>Г. Мендель,</w:t>
      </w:r>
      <w:r>
        <w:tab/>
        <w:t>Т. Морган,</w:t>
      </w:r>
      <w:r>
        <w:tab/>
        <w:t>Г. де Фриз,</w:t>
      </w:r>
      <w:r>
        <w:tab/>
        <w:t>С.С. Четвериков,</w:t>
      </w:r>
      <w:r>
        <w:tab/>
        <w:t>Н.В.</w:t>
      </w:r>
      <w:r>
        <w:rPr>
          <w:spacing w:val="-15"/>
        </w:rPr>
        <w:t xml:space="preserve"> </w:t>
      </w:r>
      <w:r>
        <w:t>Тимофеев- Ресовский, Н.И. Вавилов.</w:t>
      </w:r>
    </w:p>
    <w:p w:rsidR="000A0EF3" w:rsidRDefault="002345D6">
      <w:pPr>
        <w:pStyle w:val="a3"/>
        <w:spacing w:before="1"/>
        <w:ind w:left="540"/>
        <w:jc w:val="left"/>
      </w:pPr>
      <w:r>
        <w:t>Таблицы</w:t>
      </w:r>
      <w:r>
        <w:rPr>
          <w:spacing w:val="58"/>
        </w:rPr>
        <w:t xml:space="preserve"> </w:t>
      </w:r>
      <w:r>
        <w:t>и</w:t>
      </w:r>
      <w:r>
        <w:rPr>
          <w:spacing w:val="62"/>
        </w:rPr>
        <w:t xml:space="preserve"> </w:t>
      </w:r>
      <w:r>
        <w:t>схемы:</w:t>
      </w:r>
      <w:r>
        <w:rPr>
          <w:spacing w:val="66"/>
        </w:rPr>
        <w:t xml:space="preserve"> </w:t>
      </w:r>
      <w:r>
        <w:t>«Моногибридное</w:t>
      </w:r>
      <w:r>
        <w:rPr>
          <w:spacing w:val="60"/>
        </w:rPr>
        <w:t xml:space="preserve"> </w:t>
      </w:r>
      <w:r>
        <w:t>скрещивание</w:t>
      </w:r>
      <w:r>
        <w:rPr>
          <w:spacing w:val="60"/>
        </w:rPr>
        <w:t xml:space="preserve"> </w:t>
      </w:r>
      <w:r>
        <w:t>и</w:t>
      </w:r>
      <w:r>
        <w:rPr>
          <w:spacing w:val="62"/>
        </w:rPr>
        <w:t xml:space="preserve"> </w:t>
      </w:r>
      <w:r>
        <w:t>его</w:t>
      </w:r>
      <w:r>
        <w:rPr>
          <w:spacing w:val="61"/>
        </w:rPr>
        <w:t xml:space="preserve"> </w:t>
      </w:r>
      <w:r>
        <w:t>цитогенетическая</w:t>
      </w:r>
      <w:r>
        <w:rPr>
          <w:spacing w:val="61"/>
        </w:rPr>
        <w:t xml:space="preserve"> </w:t>
      </w:r>
      <w:r>
        <w:rPr>
          <w:spacing w:val="-2"/>
        </w:rPr>
        <w:t>основа»,</w:t>
      </w:r>
    </w:p>
    <w:p w:rsidR="000A0EF3" w:rsidRDefault="002345D6">
      <w:pPr>
        <w:pStyle w:val="a3"/>
        <w:spacing w:before="139"/>
        <w:ind w:left="540"/>
      </w:pPr>
      <w:r>
        <w:t>«Закон</w:t>
      </w:r>
      <w:r>
        <w:rPr>
          <w:spacing w:val="32"/>
        </w:rPr>
        <w:t xml:space="preserve">  </w:t>
      </w:r>
      <w:r>
        <w:t>расщепления</w:t>
      </w:r>
      <w:r>
        <w:rPr>
          <w:spacing w:val="33"/>
        </w:rPr>
        <w:t xml:space="preserve">  </w:t>
      </w:r>
      <w:r>
        <w:t>и</w:t>
      </w:r>
      <w:r>
        <w:rPr>
          <w:spacing w:val="32"/>
        </w:rPr>
        <w:t xml:space="preserve">  </w:t>
      </w:r>
      <w:r>
        <w:t>его</w:t>
      </w:r>
      <w:r>
        <w:rPr>
          <w:spacing w:val="33"/>
        </w:rPr>
        <w:t xml:space="preserve">  </w:t>
      </w:r>
      <w:r>
        <w:t>цитогенетическая</w:t>
      </w:r>
      <w:r>
        <w:rPr>
          <w:spacing w:val="32"/>
        </w:rPr>
        <w:t xml:space="preserve">  </w:t>
      </w:r>
      <w:r>
        <w:t>основа»,</w:t>
      </w:r>
      <w:r>
        <w:rPr>
          <w:spacing w:val="35"/>
        </w:rPr>
        <w:t xml:space="preserve">  </w:t>
      </w:r>
      <w:r>
        <w:t>«Закон</w:t>
      </w:r>
      <w:r>
        <w:rPr>
          <w:spacing w:val="33"/>
        </w:rPr>
        <w:t xml:space="preserve">  </w:t>
      </w:r>
      <w:r>
        <w:t>чистоты</w:t>
      </w:r>
      <w:r>
        <w:rPr>
          <w:spacing w:val="32"/>
        </w:rPr>
        <w:t xml:space="preserve">  </w:t>
      </w:r>
      <w:r>
        <w:rPr>
          <w:spacing w:val="-2"/>
        </w:rPr>
        <w:t>гамет»,</w:t>
      </w:r>
    </w:p>
    <w:p w:rsidR="000A0EF3" w:rsidRDefault="002345D6">
      <w:pPr>
        <w:pStyle w:val="a3"/>
        <w:spacing w:before="137"/>
        <w:ind w:left="540"/>
      </w:pPr>
      <w:r>
        <w:t>«Дигибридное</w:t>
      </w:r>
      <w:r>
        <w:rPr>
          <w:spacing w:val="29"/>
        </w:rPr>
        <w:t xml:space="preserve"> </w:t>
      </w:r>
      <w:r>
        <w:t>скрещивание»,</w:t>
      </w:r>
      <w:r>
        <w:rPr>
          <w:spacing w:val="38"/>
        </w:rPr>
        <w:t xml:space="preserve"> </w:t>
      </w:r>
      <w:r>
        <w:t>«Цитологические</w:t>
      </w:r>
      <w:r>
        <w:rPr>
          <w:spacing w:val="32"/>
        </w:rPr>
        <w:t xml:space="preserve"> </w:t>
      </w:r>
      <w:r>
        <w:t>основы</w:t>
      </w:r>
      <w:r>
        <w:rPr>
          <w:spacing w:val="32"/>
        </w:rPr>
        <w:t xml:space="preserve"> </w:t>
      </w:r>
      <w:r>
        <w:t>дигибридного</w:t>
      </w:r>
      <w:r>
        <w:rPr>
          <w:spacing w:val="33"/>
        </w:rPr>
        <w:t xml:space="preserve"> </w:t>
      </w:r>
      <w:r>
        <w:rPr>
          <w:spacing w:val="-2"/>
        </w:rPr>
        <w:t>скрещивания»,</w:t>
      </w:r>
    </w:p>
    <w:p w:rsidR="000A0EF3" w:rsidRDefault="002345D6">
      <w:pPr>
        <w:pStyle w:val="a3"/>
        <w:spacing w:before="139" w:line="360" w:lineRule="auto"/>
        <w:ind w:left="540" w:right="840"/>
      </w:pPr>
      <w:r>
        <w:t>«Мейоз», «Взаимодействие аллельных генов», «Генетические карты растений, животных и человека», «Генетика пола», «Закономерности наследования, сцепленного с</w:t>
      </w:r>
      <w:r>
        <w:rPr>
          <w:spacing w:val="66"/>
          <w:w w:val="150"/>
        </w:rPr>
        <w:t xml:space="preserve">  </w:t>
      </w:r>
      <w:r>
        <w:t>полом»,</w:t>
      </w:r>
      <w:r>
        <w:rPr>
          <w:spacing w:val="70"/>
          <w:w w:val="150"/>
        </w:rPr>
        <w:t xml:space="preserve">  </w:t>
      </w:r>
      <w:r>
        <w:t>«Кариотипы</w:t>
      </w:r>
      <w:r>
        <w:rPr>
          <w:spacing w:val="66"/>
          <w:w w:val="150"/>
        </w:rPr>
        <w:t xml:space="preserve">  </w:t>
      </w:r>
      <w:r>
        <w:t>человека</w:t>
      </w:r>
      <w:r>
        <w:rPr>
          <w:spacing w:val="66"/>
          <w:w w:val="150"/>
        </w:rPr>
        <w:t xml:space="preserve">  </w:t>
      </w:r>
      <w:r>
        <w:t>и</w:t>
      </w:r>
      <w:r>
        <w:rPr>
          <w:spacing w:val="68"/>
          <w:w w:val="150"/>
        </w:rPr>
        <w:t xml:space="preserve">  </w:t>
      </w:r>
      <w:r>
        <w:t>животных»,</w:t>
      </w:r>
      <w:r>
        <w:rPr>
          <w:spacing w:val="70"/>
          <w:w w:val="150"/>
        </w:rPr>
        <w:t xml:space="preserve">  </w:t>
      </w:r>
      <w:r>
        <w:t>«Виды</w:t>
      </w:r>
      <w:r>
        <w:rPr>
          <w:spacing w:val="68"/>
          <w:w w:val="150"/>
        </w:rPr>
        <w:t xml:space="preserve">  </w:t>
      </w:r>
      <w:r>
        <w:t>изменчивости»,</w:t>
      </w:r>
    </w:p>
    <w:p w:rsidR="000A0EF3" w:rsidRDefault="002345D6">
      <w:pPr>
        <w:pStyle w:val="a3"/>
        <w:spacing w:line="360" w:lineRule="auto"/>
        <w:ind w:left="540" w:right="840"/>
      </w:pPr>
      <w:r>
        <w:t>«Модификационная изменчивость», «Наследование резус-фактора», «Генетика групп крови», «Мутационная изменчивость».</w:t>
      </w:r>
    </w:p>
    <w:p w:rsidR="000A0EF3" w:rsidRDefault="002345D6">
      <w:pPr>
        <w:pStyle w:val="a3"/>
        <w:spacing w:line="360" w:lineRule="auto"/>
        <w:ind w:left="540" w:right="842"/>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0A0EF3" w:rsidRDefault="002345D6">
      <w:pPr>
        <w:pStyle w:val="a3"/>
        <w:ind w:left="54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0A0EF3" w:rsidRDefault="002345D6">
      <w:pPr>
        <w:pStyle w:val="a3"/>
        <w:tabs>
          <w:tab w:val="left" w:pos="2452"/>
          <w:tab w:val="left" w:pos="3616"/>
          <w:tab w:val="left" w:pos="4575"/>
          <w:tab w:val="left" w:pos="6155"/>
          <w:tab w:val="left" w:pos="7858"/>
        </w:tabs>
        <w:spacing w:before="139" w:line="360" w:lineRule="auto"/>
        <w:ind w:left="540" w:right="838"/>
        <w:jc w:val="left"/>
      </w:pPr>
      <w:r>
        <w:rPr>
          <w:spacing w:val="-2"/>
        </w:rPr>
        <w:t>Лабораторная</w:t>
      </w:r>
      <w:r>
        <w:tab/>
      </w:r>
      <w:r>
        <w:rPr>
          <w:spacing w:val="-2"/>
        </w:rPr>
        <w:t>работа</w:t>
      </w:r>
      <w:r>
        <w:tab/>
        <w:t>№ 5.</w:t>
      </w:r>
      <w:r>
        <w:tab/>
      </w:r>
      <w:r>
        <w:rPr>
          <w:spacing w:val="-2"/>
        </w:rPr>
        <w:t>«Изучение</w:t>
      </w:r>
      <w:r>
        <w:tab/>
      </w:r>
      <w:r>
        <w:rPr>
          <w:spacing w:val="-2"/>
        </w:rPr>
        <w:t>результатов</w:t>
      </w:r>
      <w:r>
        <w:tab/>
      </w:r>
      <w:r>
        <w:rPr>
          <w:spacing w:val="-2"/>
        </w:rPr>
        <w:t xml:space="preserve">моногибридного </w:t>
      </w:r>
      <w:r>
        <w:t>и дигибридного скрещивания у дрозофилы на готовых микропрепаратах».</w:t>
      </w:r>
    </w:p>
    <w:p w:rsidR="000A0EF3" w:rsidRDefault="002345D6">
      <w:pPr>
        <w:pStyle w:val="a3"/>
        <w:spacing w:line="360" w:lineRule="auto"/>
        <w:ind w:left="540"/>
        <w:jc w:val="left"/>
      </w:pPr>
      <w:r>
        <w:t>Лабораторная</w:t>
      </w:r>
      <w:r>
        <w:rPr>
          <w:spacing w:val="40"/>
        </w:rPr>
        <w:t xml:space="preserve"> </w:t>
      </w:r>
      <w:r>
        <w:t>работа</w:t>
      </w:r>
      <w:r>
        <w:rPr>
          <w:spacing w:val="40"/>
        </w:rPr>
        <w:t xml:space="preserve"> </w:t>
      </w:r>
      <w:r>
        <w:t>№</w:t>
      </w:r>
      <w:r>
        <w:rPr>
          <w:spacing w:val="-3"/>
        </w:rPr>
        <w:t xml:space="preserve"> </w:t>
      </w:r>
      <w:r>
        <w:t>6.</w:t>
      </w:r>
      <w:r>
        <w:rPr>
          <w:spacing w:val="40"/>
        </w:rPr>
        <w:t xml:space="preserve"> </w:t>
      </w:r>
      <w:r>
        <w:t>«Изучение</w:t>
      </w:r>
      <w:r>
        <w:rPr>
          <w:spacing w:val="40"/>
        </w:rPr>
        <w:t xml:space="preserve"> </w:t>
      </w:r>
      <w:r>
        <w:t>модификационной</w:t>
      </w:r>
      <w:r>
        <w:rPr>
          <w:spacing w:val="40"/>
        </w:rPr>
        <w:t xml:space="preserve"> </w:t>
      </w:r>
      <w:r>
        <w:t>изменчивости,</w:t>
      </w:r>
      <w:r>
        <w:rPr>
          <w:spacing w:val="40"/>
        </w:rPr>
        <w:t xml:space="preserve"> </w:t>
      </w:r>
      <w:r>
        <w:t>построение вариационного ряда и вариационной кривой».</w:t>
      </w:r>
    </w:p>
    <w:p w:rsidR="000A0EF3" w:rsidRDefault="002345D6">
      <w:pPr>
        <w:pStyle w:val="a3"/>
        <w:tabs>
          <w:tab w:val="left" w:pos="2265"/>
          <w:tab w:val="left" w:pos="3241"/>
          <w:tab w:val="left" w:pos="4013"/>
          <w:tab w:val="left" w:pos="5176"/>
          <w:tab w:val="left" w:pos="6344"/>
          <w:tab w:val="left" w:pos="6754"/>
          <w:tab w:val="left" w:pos="8195"/>
          <w:tab w:val="left" w:pos="8728"/>
        </w:tabs>
        <w:spacing w:line="360" w:lineRule="auto"/>
        <w:ind w:left="540" w:right="840"/>
        <w:jc w:val="left"/>
      </w:pPr>
      <w:r>
        <w:rPr>
          <w:spacing w:val="-2"/>
        </w:rPr>
        <w:t>Лабораторная</w:t>
      </w:r>
      <w:r>
        <w:tab/>
      </w:r>
      <w:r>
        <w:rPr>
          <w:spacing w:val="-2"/>
        </w:rPr>
        <w:t>работа</w:t>
      </w:r>
      <w:r>
        <w:tab/>
        <w:t>№ 7.</w:t>
      </w:r>
      <w:r>
        <w:tab/>
      </w:r>
      <w:r>
        <w:rPr>
          <w:spacing w:val="-2"/>
        </w:rPr>
        <w:t>«Анализ</w:t>
      </w:r>
      <w:r>
        <w:tab/>
      </w:r>
      <w:r>
        <w:rPr>
          <w:spacing w:val="-2"/>
        </w:rPr>
        <w:t>мутаций</w:t>
      </w:r>
      <w:r>
        <w:tab/>
      </w:r>
      <w:r>
        <w:rPr>
          <w:spacing w:val="-10"/>
        </w:rPr>
        <w:t>у</w:t>
      </w:r>
      <w:r>
        <w:tab/>
      </w:r>
      <w:r>
        <w:rPr>
          <w:spacing w:val="-2"/>
        </w:rPr>
        <w:t>дрозофилы</w:t>
      </w:r>
      <w:r>
        <w:tab/>
      </w:r>
      <w:r>
        <w:rPr>
          <w:spacing w:val="-6"/>
        </w:rPr>
        <w:t>на</w:t>
      </w:r>
      <w:r>
        <w:tab/>
      </w:r>
      <w:r>
        <w:rPr>
          <w:spacing w:val="-2"/>
        </w:rPr>
        <w:t>готовых микропрепаратах».</w:t>
      </w:r>
    </w:p>
    <w:p w:rsidR="000A0EF3" w:rsidRDefault="002345D6">
      <w:pPr>
        <w:pStyle w:val="a3"/>
        <w:spacing w:before="1" w:line="360" w:lineRule="auto"/>
        <w:ind w:left="540" w:right="1951"/>
        <w:jc w:val="left"/>
      </w:pPr>
      <w:r>
        <w:t>Практическая</w:t>
      </w:r>
      <w:r>
        <w:rPr>
          <w:spacing w:val="-6"/>
        </w:rPr>
        <w:t xml:space="preserve"> </w:t>
      </w:r>
      <w:r>
        <w:t>работа</w:t>
      </w:r>
      <w:r>
        <w:rPr>
          <w:spacing w:val="-7"/>
        </w:rPr>
        <w:t xml:space="preserve"> </w:t>
      </w:r>
      <w:r>
        <w:t>№</w:t>
      </w:r>
      <w:r>
        <w:rPr>
          <w:spacing w:val="-4"/>
        </w:rPr>
        <w:t xml:space="preserve"> </w:t>
      </w:r>
      <w:r>
        <w:t>2.</w:t>
      </w:r>
      <w:r>
        <w:rPr>
          <w:spacing w:val="-2"/>
        </w:rPr>
        <w:t xml:space="preserve"> </w:t>
      </w:r>
      <w:r>
        <w:t>«Составление</w:t>
      </w:r>
      <w:r>
        <w:rPr>
          <w:spacing w:val="-7"/>
        </w:rPr>
        <w:t xml:space="preserve"> </w:t>
      </w:r>
      <w:r>
        <w:t>и</w:t>
      </w:r>
      <w:r>
        <w:rPr>
          <w:spacing w:val="-6"/>
        </w:rPr>
        <w:t xml:space="preserve"> </w:t>
      </w:r>
      <w:r>
        <w:t>анализ</w:t>
      </w:r>
      <w:r>
        <w:rPr>
          <w:spacing w:val="-6"/>
        </w:rPr>
        <w:t xml:space="preserve"> </w:t>
      </w:r>
      <w:r>
        <w:t>родословных</w:t>
      </w:r>
      <w:r>
        <w:rPr>
          <w:spacing w:val="-4"/>
        </w:rPr>
        <w:t xml:space="preserve"> </w:t>
      </w:r>
      <w:r>
        <w:t>человека». Тема 7. Селекция организмов. Основы биотехнологии (3 ч).</w:t>
      </w:r>
    </w:p>
    <w:p w:rsidR="000A0EF3" w:rsidRDefault="002345D6">
      <w:pPr>
        <w:pStyle w:val="a3"/>
        <w:spacing w:line="360" w:lineRule="auto"/>
        <w:ind w:left="540" w:right="839"/>
        <w:jc w:val="left"/>
      </w:pPr>
      <w:r>
        <w:t>Селекция</w:t>
      </w:r>
      <w:r>
        <w:rPr>
          <w:spacing w:val="80"/>
        </w:rPr>
        <w:t xml:space="preserve"> </w:t>
      </w:r>
      <w:r>
        <w:t>как</w:t>
      </w:r>
      <w:r>
        <w:rPr>
          <w:spacing w:val="80"/>
        </w:rPr>
        <w:t xml:space="preserve"> </w:t>
      </w:r>
      <w:r>
        <w:t>наука</w:t>
      </w:r>
      <w:r>
        <w:rPr>
          <w:spacing w:val="80"/>
        </w:rPr>
        <w:t xml:space="preserve"> </w:t>
      </w:r>
      <w:r>
        <w:t>и</w:t>
      </w:r>
      <w:r>
        <w:rPr>
          <w:spacing w:val="80"/>
        </w:rPr>
        <w:t xml:space="preserve"> </w:t>
      </w:r>
      <w:r>
        <w:t>процесс.</w:t>
      </w:r>
      <w:r>
        <w:rPr>
          <w:spacing w:val="80"/>
        </w:rPr>
        <w:t xml:space="preserve"> </w:t>
      </w:r>
      <w:r>
        <w:t>Зарождение</w:t>
      </w:r>
      <w:r>
        <w:rPr>
          <w:spacing w:val="80"/>
        </w:rPr>
        <w:t xml:space="preserve"> </w:t>
      </w:r>
      <w:r>
        <w:t>селекции</w:t>
      </w:r>
      <w:r>
        <w:rPr>
          <w:spacing w:val="80"/>
        </w:rPr>
        <w:t xml:space="preserve"> </w:t>
      </w:r>
      <w:r>
        <w:t>и</w:t>
      </w:r>
      <w:r>
        <w:rPr>
          <w:spacing w:val="80"/>
        </w:rPr>
        <w:t xml:space="preserve"> </w:t>
      </w:r>
      <w:r>
        <w:t>доместикация.</w:t>
      </w:r>
      <w:r>
        <w:rPr>
          <w:spacing w:val="80"/>
        </w:rPr>
        <w:t xml:space="preserve"> </w:t>
      </w:r>
      <w:r>
        <w:t>Учение</w:t>
      </w:r>
      <w:r>
        <w:rPr>
          <w:spacing w:val="80"/>
        </w:rPr>
        <w:t xml:space="preserve"> </w:t>
      </w:r>
      <w:r>
        <w:t>Н.И.</w:t>
      </w:r>
      <w:r>
        <w:rPr>
          <w:spacing w:val="-1"/>
        </w:rPr>
        <w:t xml:space="preserve"> </w:t>
      </w:r>
      <w:r>
        <w:t>Вавилова</w:t>
      </w:r>
      <w:r>
        <w:rPr>
          <w:spacing w:val="25"/>
        </w:rPr>
        <w:t xml:space="preserve">  </w:t>
      </w:r>
      <w:r>
        <w:t>о</w:t>
      </w:r>
      <w:r>
        <w:rPr>
          <w:spacing w:val="26"/>
        </w:rPr>
        <w:t xml:space="preserve">  </w:t>
      </w:r>
      <w:r>
        <w:t>центрах</w:t>
      </w:r>
      <w:r>
        <w:rPr>
          <w:spacing w:val="27"/>
        </w:rPr>
        <w:t xml:space="preserve">  </w:t>
      </w:r>
      <w:r>
        <w:t>происхождения</w:t>
      </w:r>
      <w:r>
        <w:rPr>
          <w:spacing w:val="25"/>
        </w:rPr>
        <w:t xml:space="preserve">  </w:t>
      </w:r>
      <w:r>
        <w:t>и</w:t>
      </w:r>
      <w:r>
        <w:rPr>
          <w:spacing w:val="25"/>
        </w:rPr>
        <w:t xml:space="preserve">  </w:t>
      </w:r>
      <w:r>
        <w:t>многообразия</w:t>
      </w:r>
      <w:r>
        <w:rPr>
          <w:spacing w:val="26"/>
        </w:rPr>
        <w:t xml:space="preserve">  </w:t>
      </w:r>
      <w:r>
        <w:t>культурных</w:t>
      </w:r>
      <w:r>
        <w:rPr>
          <w:spacing w:val="27"/>
        </w:rPr>
        <w:t xml:space="preserve">  </w:t>
      </w:r>
      <w:r>
        <w:rPr>
          <w:spacing w:val="-2"/>
        </w:rPr>
        <w:t>растений.</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lastRenderedPageBreak/>
        <w:t>Центры</w:t>
      </w:r>
      <w:r>
        <w:rPr>
          <w:spacing w:val="-3"/>
        </w:rPr>
        <w:t xml:space="preserve"> </w:t>
      </w:r>
      <w:r>
        <w:t>происхождения</w:t>
      </w:r>
      <w:r>
        <w:rPr>
          <w:spacing w:val="-3"/>
        </w:rPr>
        <w:t xml:space="preserve"> </w:t>
      </w:r>
      <w:r>
        <w:t>домашних</w:t>
      </w:r>
      <w:r>
        <w:rPr>
          <w:spacing w:val="-1"/>
        </w:rPr>
        <w:t xml:space="preserve"> </w:t>
      </w:r>
      <w:r>
        <w:t>животных.</w:t>
      </w:r>
      <w:r>
        <w:rPr>
          <w:spacing w:val="-6"/>
        </w:rPr>
        <w:t xml:space="preserve"> </w:t>
      </w:r>
      <w:r>
        <w:t>Сорт,</w:t>
      </w:r>
      <w:r>
        <w:rPr>
          <w:spacing w:val="-3"/>
        </w:rPr>
        <w:t xml:space="preserve"> </w:t>
      </w:r>
      <w:r>
        <w:t>порода,</w:t>
      </w:r>
      <w:r>
        <w:rPr>
          <w:spacing w:val="-2"/>
        </w:rPr>
        <w:t xml:space="preserve"> штамм.</w:t>
      </w:r>
    </w:p>
    <w:p w:rsidR="000A0EF3" w:rsidRDefault="002345D6">
      <w:pPr>
        <w:pStyle w:val="a3"/>
        <w:spacing w:before="137" w:line="360" w:lineRule="auto"/>
        <w:ind w:left="540" w:right="838"/>
      </w:pPr>
      <w:r>
        <w:t>Современные</w:t>
      </w:r>
      <w:r>
        <w:rPr>
          <w:spacing w:val="80"/>
          <w:w w:val="150"/>
        </w:rPr>
        <w:t xml:space="preserve">  </w:t>
      </w:r>
      <w:r>
        <w:t>методы</w:t>
      </w:r>
      <w:r>
        <w:rPr>
          <w:spacing w:val="80"/>
          <w:w w:val="150"/>
        </w:rPr>
        <w:t xml:space="preserve">  </w:t>
      </w:r>
      <w:r>
        <w:t>селекции.</w:t>
      </w:r>
      <w:r>
        <w:rPr>
          <w:spacing w:val="80"/>
          <w:w w:val="150"/>
        </w:rPr>
        <w:t xml:space="preserve">  </w:t>
      </w:r>
      <w:r>
        <w:t>Массовый</w:t>
      </w:r>
      <w:r>
        <w:rPr>
          <w:spacing w:val="80"/>
          <w:w w:val="150"/>
        </w:rPr>
        <w:t xml:space="preserve">  </w:t>
      </w:r>
      <w:r>
        <w:t>и</w:t>
      </w:r>
      <w:r>
        <w:rPr>
          <w:spacing w:val="80"/>
          <w:w w:val="150"/>
        </w:rPr>
        <w:t xml:space="preserve">  </w:t>
      </w:r>
      <w:r>
        <w:t>индивидуальный</w:t>
      </w:r>
      <w:r>
        <w:rPr>
          <w:spacing w:val="80"/>
          <w:w w:val="150"/>
        </w:rPr>
        <w:t xml:space="preserve">  </w:t>
      </w:r>
      <w:r>
        <w:t>отборы</w:t>
      </w:r>
      <w:r>
        <w:rPr>
          <w:spacing w:val="40"/>
        </w:rPr>
        <w:t xml:space="preserve"> </w:t>
      </w:r>
      <w: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w:t>
      </w:r>
      <w:r>
        <w:rPr>
          <w:spacing w:val="40"/>
        </w:rPr>
        <w:t xml:space="preserve"> </w:t>
      </w:r>
      <w:r>
        <w:t>успехи. Искусственный мутагенез и получение полиплоидов. Достижения селекции растений, животных и микроорганизмов.</w:t>
      </w:r>
    </w:p>
    <w:p w:rsidR="000A0EF3" w:rsidRDefault="002345D6">
      <w:pPr>
        <w:pStyle w:val="a3"/>
        <w:spacing w:line="360" w:lineRule="auto"/>
        <w:ind w:left="540" w:right="835"/>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w:t>
      </w:r>
      <w:r>
        <w:rPr>
          <w:spacing w:val="80"/>
          <w:w w:val="150"/>
        </w:rPr>
        <w:t xml:space="preserve">   </w:t>
      </w:r>
      <w:r>
        <w:t>сельскохозяйственных</w:t>
      </w:r>
      <w:r>
        <w:rPr>
          <w:spacing w:val="80"/>
          <w:w w:val="150"/>
        </w:rPr>
        <w:t xml:space="preserve">   </w:t>
      </w:r>
      <w:r>
        <w:t>организмов.</w:t>
      </w:r>
      <w:r>
        <w:rPr>
          <w:spacing w:val="80"/>
          <w:w w:val="150"/>
        </w:rPr>
        <w:t xml:space="preserve">   </w:t>
      </w:r>
      <w:r>
        <w:t>Экологические</w:t>
      </w:r>
      <w:r>
        <w:rPr>
          <w:spacing w:val="40"/>
        </w:rPr>
        <w:t xml:space="preserve"> </w:t>
      </w:r>
      <w:r>
        <w:t>и этические проблемы. ГМО – генетически модифицированные организмы.</w:t>
      </w:r>
    </w:p>
    <w:p w:rsidR="000A0EF3" w:rsidRDefault="002345D6">
      <w:pPr>
        <w:pStyle w:val="a3"/>
        <w:spacing w:before="2"/>
        <w:ind w:left="540"/>
        <w:jc w:val="left"/>
      </w:pPr>
      <w:r>
        <w:rPr>
          <w:spacing w:val="-2"/>
        </w:rPr>
        <w:t>Демонстрации:</w:t>
      </w:r>
    </w:p>
    <w:p w:rsidR="000A0EF3" w:rsidRDefault="002345D6">
      <w:pPr>
        <w:pStyle w:val="a3"/>
        <w:spacing w:before="137"/>
        <w:ind w:left="540"/>
        <w:jc w:val="left"/>
      </w:pPr>
      <w:r>
        <w:t>Портреты:</w:t>
      </w:r>
      <w:r>
        <w:rPr>
          <w:spacing w:val="-3"/>
        </w:rPr>
        <w:t xml:space="preserve"> </w:t>
      </w:r>
      <w:r>
        <w:t>Н.И.</w:t>
      </w:r>
      <w:r>
        <w:rPr>
          <w:spacing w:val="-3"/>
        </w:rPr>
        <w:t xml:space="preserve"> </w:t>
      </w:r>
      <w:r>
        <w:t>Вавилов,</w:t>
      </w:r>
      <w:r>
        <w:rPr>
          <w:spacing w:val="-2"/>
        </w:rPr>
        <w:t xml:space="preserve"> </w:t>
      </w:r>
      <w:r>
        <w:t>И.В.</w:t>
      </w:r>
      <w:r>
        <w:rPr>
          <w:spacing w:val="-2"/>
        </w:rPr>
        <w:t xml:space="preserve"> </w:t>
      </w:r>
      <w:r>
        <w:t>Мичурин,</w:t>
      </w:r>
      <w:r>
        <w:rPr>
          <w:spacing w:val="-2"/>
        </w:rPr>
        <w:t xml:space="preserve"> </w:t>
      </w:r>
      <w:r>
        <w:t>Г.Д.</w:t>
      </w:r>
      <w:r>
        <w:rPr>
          <w:spacing w:val="-1"/>
        </w:rPr>
        <w:t xml:space="preserve"> </w:t>
      </w:r>
      <w:r>
        <w:t>Карпеченко,</w:t>
      </w:r>
      <w:r>
        <w:rPr>
          <w:spacing w:val="-2"/>
        </w:rPr>
        <w:t xml:space="preserve"> </w:t>
      </w:r>
      <w:r>
        <w:t>М.Ф.</w:t>
      </w:r>
      <w:r>
        <w:rPr>
          <w:spacing w:val="-1"/>
        </w:rPr>
        <w:t xml:space="preserve"> </w:t>
      </w:r>
      <w:r>
        <w:rPr>
          <w:spacing w:val="-2"/>
        </w:rPr>
        <w:t>Иванов.</w:t>
      </w:r>
    </w:p>
    <w:p w:rsidR="000A0EF3" w:rsidRDefault="002345D6">
      <w:pPr>
        <w:pStyle w:val="a3"/>
        <w:tabs>
          <w:tab w:val="left" w:pos="1924"/>
          <w:tab w:val="left" w:pos="3128"/>
          <w:tab w:val="left" w:pos="4464"/>
          <w:tab w:val="left" w:pos="5960"/>
          <w:tab w:val="left" w:pos="6958"/>
          <w:tab w:val="left" w:pos="8454"/>
        </w:tabs>
        <w:spacing w:before="139" w:line="360" w:lineRule="auto"/>
        <w:ind w:left="540" w:right="841"/>
        <w:jc w:val="left"/>
      </w:pPr>
      <w:r>
        <w:t>Таблицы</w:t>
      </w:r>
      <w:r>
        <w:rPr>
          <w:spacing w:val="80"/>
        </w:rPr>
        <w:t xml:space="preserve"> </w:t>
      </w:r>
      <w:r>
        <w:t>и</w:t>
      </w:r>
      <w:r>
        <w:rPr>
          <w:spacing w:val="80"/>
        </w:rPr>
        <w:t xml:space="preserve"> </w:t>
      </w:r>
      <w:r>
        <w:t>схемы:</w:t>
      </w:r>
      <w:r>
        <w:rPr>
          <w:spacing w:val="80"/>
        </w:rPr>
        <w:t xml:space="preserve"> </w:t>
      </w:r>
      <w:r>
        <w:t>карта</w:t>
      </w:r>
      <w:r>
        <w:rPr>
          <w:spacing w:val="80"/>
        </w:rPr>
        <w:t xml:space="preserve"> </w:t>
      </w:r>
      <w:r>
        <w:t>«Центры</w:t>
      </w:r>
      <w:r>
        <w:rPr>
          <w:spacing w:val="80"/>
        </w:rPr>
        <w:t xml:space="preserve"> </w:t>
      </w:r>
      <w:r>
        <w:t>происхождения</w:t>
      </w:r>
      <w:r>
        <w:rPr>
          <w:spacing w:val="80"/>
        </w:rPr>
        <w:t xml:space="preserve"> </w:t>
      </w:r>
      <w:r>
        <w:t>и</w:t>
      </w:r>
      <w:r>
        <w:rPr>
          <w:spacing w:val="80"/>
        </w:rPr>
        <w:t xml:space="preserve"> </w:t>
      </w:r>
      <w:r>
        <w:t>многообразия</w:t>
      </w:r>
      <w:r>
        <w:rPr>
          <w:spacing w:val="80"/>
        </w:rPr>
        <w:t xml:space="preserve"> </w:t>
      </w:r>
      <w:r>
        <w:t>культурных</w:t>
      </w:r>
      <w:r>
        <w:rPr>
          <w:spacing w:val="80"/>
        </w:rPr>
        <w:t xml:space="preserve"> </w:t>
      </w:r>
      <w:r>
        <w:rPr>
          <w:spacing w:val="-2"/>
        </w:rPr>
        <w:t>растений»,</w:t>
      </w:r>
      <w:r>
        <w:tab/>
      </w:r>
      <w:r>
        <w:rPr>
          <w:spacing w:val="-2"/>
        </w:rPr>
        <w:t>«Породы</w:t>
      </w:r>
      <w:r>
        <w:tab/>
      </w:r>
      <w:r>
        <w:rPr>
          <w:spacing w:val="-2"/>
        </w:rPr>
        <w:t>домашних</w:t>
      </w:r>
      <w:r>
        <w:tab/>
      </w:r>
      <w:r>
        <w:rPr>
          <w:spacing w:val="-2"/>
        </w:rPr>
        <w:t>животных»,</w:t>
      </w:r>
      <w:r>
        <w:tab/>
      </w:r>
      <w:r>
        <w:rPr>
          <w:spacing w:val="-2"/>
        </w:rPr>
        <w:t>«Сорта</w:t>
      </w:r>
      <w:r>
        <w:tab/>
      </w:r>
      <w:r>
        <w:rPr>
          <w:spacing w:val="-2"/>
        </w:rPr>
        <w:t>культурных</w:t>
      </w:r>
      <w:r>
        <w:tab/>
      </w:r>
      <w:r>
        <w:rPr>
          <w:spacing w:val="-2"/>
        </w:rPr>
        <w:t>растений»,</w:t>
      </w:r>
    </w:p>
    <w:p w:rsidR="000A0EF3" w:rsidRDefault="002345D6">
      <w:pPr>
        <w:pStyle w:val="a3"/>
        <w:ind w:left="540"/>
        <w:jc w:val="left"/>
      </w:pPr>
      <w:r>
        <w:t>«Отдалённая</w:t>
      </w:r>
      <w:r>
        <w:rPr>
          <w:spacing w:val="73"/>
          <w:w w:val="150"/>
        </w:rPr>
        <w:t xml:space="preserve"> </w:t>
      </w:r>
      <w:r>
        <w:t>гибридизация»,</w:t>
      </w:r>
      <w:r>
        <w:rPr>
          <w:spacing w:val="78"/>
          <w:w w:val="150"/>
        </w:rPr>
        <w:t xml:space="preserve"> </w:t>
      </w:r>
      <w:r>
        <w:t>«Работы</w:t>
      </w:r>
      <w:r>
        <w:rPr>
          <w:spacing w:val="73"/>
          <w:w w:val="150"/>
        </w:rPr>
        <w:t xml:space="preserve"> </w:t>
      </w:r>
      <w:r>
        <w:t>академика</w:t>
      </w:r>
      <w:r>
        <w:rPr>
          <w:spacing w:val="73"/>
          <w:w w:val="150"/>
        </w:rPr>
        <w:t xml:space="preserve"> </w:t>
      </w:r>
      <w:r>
        <w:t>М.Ф.</w:t>
      </w:r>
      <w:r>
        <w:rPr>
          <w:spacing w:val="3"/>
        </w:rPr>
        <w:t xml:space="preserve"> </w:t>
      </w:r>
      <w:r>
        <w:t>Иванова»,</w:t>
      </w:r>
      <w:r>
        <w:rPr>
          <w:spacing w:val="25"/>
        </w:rPr>
        <w:t xml:space="preserve">  </w:t>
      </w:r>
      <w:r>
        <w:rPr>
          <w:spacing w:val="-2"/>
        </w:rPr>
        <w:t>«Полиплоидия»,</w:t>
      </w:r>
    </w:p>
    <w:p w:rsidR="000A0EF3" w:rsidRDefault="002345D6">
      <w:pPr>
        <w:pStyle w:val="a3"/>
        <w:spacing w:before="137" w:line="362" w:lineRule="auto"/>
        <w:ind w:left="540" w:right="839"/>
        <w:jc w:val="left"/>
      </w:pPr>
      <w:r>
        <w:t>«Объекты</w:t>
      </w:r>
      <w:r>
        <w:rPr>
          <w:spacing w:val="-5"/>
        </w:rPr>
        <w:t xml:space="preserve"> </w:t>
      </w:r>
      <w:r>
        <w:t>биотехнологии»,</w:t>
      </w:r>
      <w:r>
        <w:rPr>
          <w:spacing w:val="-1"/>
        </w:rPr>
        <w:t xml:space="preserve"> </w:t>
      </w:r>
      <w:r>
        <w:t>«Клеточные</w:t>
      </w:r>
      <w:r>
        <w:rPr>
          <w:spacing w:val="-7"/>
        </w:rPr>
        <w:t xml:space="preserve"> </w:t>
      </w:r>
      <w:r>
        <w:t>культуры</w:t>
      </w:r>
      <w:r>
        <w:rPr>
          <w:spacing w:val="-6"/>
        </w:rPr>
        <w:t xml:space="preserve"> </w:t>
      </w:r>
      <w:r>
        <w:t>и</w:t>
      </w:r>
      <w:r>
        <w:rPr>
          <w:spacing w:val="-4"/>
        </w:rPr>
        <w:t xml:space="preserve"> </w:t>
      </w:r>
      <w:r>
        <w:t>клонирование»,</w:t>
      </w:r>
      <w:r>
        <w:rPr>
          <w:spacing w:val="-1"/>
        </w:rPr>
        <w:t xml:space="preserve"> </w:t>
      </w:r>
      <w:r>
        <w:t>«Конструирование и перенос генов, хромосом».</w:t>
      </w:r>
    </w:p>
    <w:p w:rsidR="000A0EF3" w:rsidRDefault="002345D6">
      <w:pPr>
        <w:pStyle w:val="a3"/>
        <w:spacing w:line="360" w:lineRule="auto"/>
        <w:ind w:left="540"/>
        <w:jc w:val="left"/>
      </w:pPr>
      <w:r>
        <w:t>Оборудование:</w:t>
      </w:r>
      <w:r>
        <w:rPr>
          <w:spacing w:val="80"/>
        </w:rPr>
        <w:t xml:space="preserve"> </w:t>
      </w:r>
      <w:r>
        <w:t>муляжи</w:t>
      </w:r>
      <w:r>
        <w:rPr>
          <w:spacing w:val="80"/>
        </w:rPr>
        <w:t xml:space="preserve"> </w:t>
      </w:r>
      <w:r>
        <w:t>плодов</w:t>
      </w:r>
      <w:r>
        <w:rPr>
          <w:spacing w:val="80"/>
        </w:rPr>
        <w:t xml:space="preserve"> </w:t>
      </w:r>
      <w:r>
        <w:t>и</w:t>
      </w:r>
      <w:r>
        <w:rPr>
          <w:spacing w:val="80"/>
        </w:rPr>
        <w:t xml:space="preserve"> </w:t>
      </w:r>
      <w:r>
        <w:t>корнеплодов</w:t>
      </w:r>
      <w:r>
        <w:rPr>
          <w:spacing w:val="80"/>
        </w:rPr>
        <w:t xml:space="preserve"> </w:t>
      </w:r>
      <w:r>
        <w:t>диких</w:t>
      </w:r>
      <w:r>
        <w:rPr>
          <w:spacing w:val="80"/>
        </w:rPr>
        <w:t xml:space="preserve"> </w:t>
      </w:r>
      <w:r>
        <w:t>форм</w:t>
      </w:r>
      <w:r>
        <w:rPr>
          <w:spacing w:val="79"/>
        </w:rPr>
        <w:t xml:space="preserve"> </w:t>
      </w:r>
      <w:r>
        <w:t>и</w:t>
      </w:r>
      <w:r>
        <w:rPr>
          <w:spacing w:val="80"/>
        </w:rPr>
        <w:t xml:space="preserve"> </w:t>
      </w:r>
      <w:r>
        <w:t>культурных</w:t>
      </w:r>
      <w:r>
        <w:rPr>
          <w:spacing w:val="80"/>
        </w:rPr>
        <w:t xml:space="preserve"> </w:t>
      </w:r>
      <w:r>
        <w:t>сортов растений, гербарий «Сельскохозяйственные растения».</w:t>
      </w:r>
    </w:p>
    <w:p w:rsidR="000A0EF3" w:rsidRDefault="002345D6">
      <w:pPr>
        <w:pStyle w:val="a3"/>
        <w:ind w:left="54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0A0EF3" w:rsidRDefault="002345D6">
      <w:pPr>
        <w:pStyle w:val="a3"/>
        <w:spacing w:before="134" w:line="360" w:lineRule="auto"/>
        <w:ind w:left="540" w:right="836"/>
      </w:pPr>
      <w:r>
        <w:t>Экскурсия «Основные методы и достижения селекции растений и животных (на селекционную</w:t>
      </w:r>
      <w:r>
        <w:rPr>
          <w:spacing w:val="75"/>
          <w:w w:val="150"/>
        </w:rPr>
        <w:t xml:space="preserve">  </w:t>
      </w:r>
      <w:r>
        <w:t>станцию,</w:t>
      </w:r>
      <w:r>
        <w:rPr>
          <w:spacing w:val="75"/>
          <w:w w:val="150"/>
        </w:rPr>
        <w:t xml:space="preserve">  </w:t>
      </w:r>
      <w:r>
        <w:t>племенную</w:t>
      </w:r>
      <w:r>
        <w:rPr>
          <w:spacing w:val="75"/>
          <w:w w:val="150"/>
        </w:rPr>
        <w:t xml:space="preserve">  </w:t>
      </w:r>
      <w:r>
        <w:t>ферму,</w:t>
      </w:r>
      <w:r>
        <w:rPr>
          <w:spacing w:val="75"/>
          <w:w w:val="150"/>
        </w:rPr>
        <w:t xml:space="preserve">  </w:t>
      </w:r>
      <w:r>
        <w:t>сортоиспытательный</w:t>
      </w:r>
      <w:r>
        <w:rPr>
          <w:spacing w:val="76"/>
          <w:w w:val="150"/>
        </w:rPr>
        <w:t xml:space="preserve">  </w:t>
      </w:r>
      <w:r>
        <w:t>участок, в тепличное хозяйство, лабораторию агроуниверситета или научного центра)».</w:t>
      </w:r>
    </w:p>
    <w:p w:rsidR="000A0EF3" w:rsidRDefault="002345D6">
      <w:pPr>
        <w:pStyle w:val="2"/>
        <w:spacing w:before="4"/>
        <w:ind w:left="540"/>
      </w:pPr>
      <w:r>
        <w:t>Содержание</w:t>
      </w:r>
      <w:r>
        <w:rPr>
          <w:spacing w:val="-3"/>
        </w:rPr>
        <w:t xml:space="preserve"> </w:t>
      </w:r>
      <w:r>
        <w:t>обучения</w:t>
      </w:r>
      <w:r>
        <w:rPr>
          <w:spacing w:val="-2"/>
        </w:rPr>
        <w:t xml:space="preserve"> </w:t>
      </w:r>
      <w:r>
        <w:t>в</w:t>
      </w:r>
      <w:r>
        <w:rPr>
          <w:spacing w:val="-2"/>
        </w:rPr>
        <w:t xml:space="preserve"> </w:t>
      </w:r>
      <w:r>
        <w:t>11</w:t>
      </w:r>
      <w:r>
        <w:rPr>
          <w:spacing w:val="-1"/>
        </w:rPr>
        <w:t xml:space="preserve"> </w:t>
      </w:r>
      <w:r>
        <w:rPr>
          <w:spacing w:val="-2"/>
        </w:rPr>
        <w:t>классе.</w:t>
      </w:r>
    </w:p>
    <w:p w:rsidR="000A0EF3" w:rsidRDefault="002345D6">
      <w:pPr>
        <w:pStyle w:val="a3"/>
        <w:spacing w:before="134" w:line="360" w:lineRule="auto"/>
        <w:ind w:left="540" w:right="3512"/>
      </w:pPr>
      <w:r>
        <w:t>1</w:t>
      </w:r>
      <w:r>
        <w:rPr>
          <w:spacing w:val="-3"/>
        </w:rPr>
        <w:t xml:space="preserve"> </w:t>
      </w:r>
      <w:r>
        <w:t>час</w:t>
      </w:r>
      <w:r>
        <w:rPr>
          <w:spacing w:val="-4"/>
        </w:rPr>
        <w:t xml:space="preserve"> </w:t>
      </w:r>
      <w:r>
        <w:t>в</w:t>
      </w:r>
      <w:r>
        <w:rPr>
          <w:spacing w:val="-4"/>
        </w:rPr>
        <w:t xml:space="preserve"> </w:t>
      </w:r>
      <w:r>
        <w:t>неделю,</w:t>
      </w:r>
      <w:r>
        <w:rPr>
          <w:spacing w:val="-3"/>
        </w:rPr>
        <w:t xml:space="preserve"> </w:t>
      </w:r>
      <w:r>
        <w:t>всего</w:t>
      </w:r>
      <w:r>
        <w:rPr>
          <w:spacing w:val="-3"/>
        </w:rPr>
        <w:t xml:space="preserve"> </w:t>
      </w:r>
      <w:r>
        <w:t>34</w:t>
      </w:r>
      <w:r>
        <w:rPr>
          <w:spacing w:val="-3"/>
        </w:rPr>
        <w:t xml:space="preserve"> </w:t>
      </w:r>
      <w:r>
        <w:t>часа,</w:t>
      </w:r>
      <w:r>
        <w:rPr>
          <w:spacing w:val="-3"/>
        </w:rPr>
        <w:t xml:space="preserve"> </w:t>
      </w:r>
      <w:r>
        <w:t>из</w:t>
      </w:r>
      <w:r>
        <w:rPr>
          <w:spacing w:val="-3"/>
        </w:rPr>
        <w:t xml:space="preserve"> </w:t>
      </w:r>
      <w:r>
        <w:t>них</w:t>
      </w:r>
      <w:r>
        <w:rPr>
          <w:spacing w:val="-1"/>
        </w:rPr>
        <w:t xml:space="preserve"> </w:t>
      </w:r>
      <w:r>
        <w:t>2</w:t>
      </w:r>
      <w:r>
        <w:rPr>
          <w:spacing w:val="-3"/>
        </w:rPr>
        <w:t xml:space="preserve"> </w:t>
      </w:r>
      <w:r>
        <w:t>часа</w:t>
      </w:r>
      <w:r>
        <w:rPr>
          <w:spacing w:val="-1"/>
        </w:rPr>
        <w:t xml:space="preserve"> </w:t>
      </w:r>
      <w:r>
        <w:t>–</w:t>
      </w:r>
      <w:r>
        <w:rPr>
          <w:spacing w:val="-4"/>
        </w:rPr>
        <w:t xml:space="preserve"> </w:t>
      </w:r>
      <w:r>
        <w:t>резервное</w:t>
      </w:r>
      <w:r>
        <w:rPr>
          <w:spacing w:val="-4"/>
        </w:rPr>
        <w:t xml:space="preserve"> </w:t>
      </w:r>
      <w:r>
        <w:t>время Тема 1. Эволюционная биология (9 ч).</w:t>
      </w:r>
    </w:p>
    <w:p w:rsidR="000A0EF3" w:rsidRDefault="002345D6">
      <w:pPr>
        <w:pStyle w:val="a3"/>
        <w:spacing w:before="1" w:line="360" w:lineRule="auto"/>
        <w:ind w:left="540" w:right="839"/>
      </w:pPr>
      <w:r>
        <w:t>Предпосылки</w:t>
      </w:r>
      <w:r>
        <w:rPr>
          <w:spacing w:val="80"/>
        </w:rPr>
        <w:t xml:space="preserve">  </w:t>
      </w:r>
      <w:r>
        <w:t>возникновения</w:t>
      </w:r>
      <w:r>
        <w:rPr>
          <w:spacing w:val="80"/>
        </w:rPr>
        <w:t xml:space="preserve">  </w:t>
      </w:r>
      <w:r>
        <w:t>эволюционной</w:t>
      </w:r>
      <w:r>
        <w:rPr>
          <w:spacing w:val="80"/>
        </w:rPr>
        <w:t xml:space="preserve">  </w:t>
      </w:r>
      <w:r>
        <w:t>теории.</w:t>
      </w:r>
      <w:r>
        <w:rPr>
          <w:spacing w:val="80"/>
        </w:rPr>
        <w:t xml:space="preserve">  </w:t>
      </w:r>
      <w:r>
        <w:t>Эволюционная</w:t>
      </w:r>
      <w:r>
        <w:rPr>
          <w:spacing w:val="80"/>
        </w:rPr>
        <w:t xml:space="preserve">  </w:t>
      </w:r>
      <w:r>
        <w:t>теория</w:t>
      </w:r>
      <w:r>
        <w:rPr>
          <w:spacing w:val="40"/>
        </w:rPr>
        <w:t xml:space="preserve"> </w:t>
      </w:r>
      <w:r>
        <w:t>и</w:t>
      </w:r>
      <w:r>
        <w:rPr>
          <w:spacing w:val="80"/>
          <w:w w:val="150"/>
        </w:rPr>
        <w:t xml:space="preserve"> </w:t>
      </w:r>
      <w:r>
        <w:t>её</w:t>
      </w:r>
      <w:r>
        <w:rPr>
          <w:spacing w:val="80"/>
          <w:w w:val="150"/>
        </w:rPr>
        <w:t xml:space="preserve"> </w:t>
      </w:r>
      <w:r>
        <w:t>место</w:t>
      </w:r>
      <w:r>
        <w:rPr>
          <w:spacing w:val="80"/>
          <w:w w:val="150"/>
        </w:rPr>
        <w:t xml:space="preserve"> </w:t>
      </w:r>
      <w:r>
        <w:t>в</w:t>
      </w:r>
      <w:r>
        <w:rPr>
          <w:spacing w:val="80"/>
          <w:w w:val="150"/>
        </w:rPr>
        <w:t xml:space="preserve"> </w:t>
      </w:r>
      <w:r>
        <w:t>биологии.</w:t>
      </w:r>
      <w:r>
        <w:rPr>
          <w:spacing w:val="80"/>
          <w:w w:val="150"/>
        </w:rPr>
        <w:t xml:space="preserve"> </w:t>
      </w:r>
      <w:r>
        <w:t>Влияние</w:t>
      </w:r>
      <w:r>
        <w:rPr>
          <w:spacing w:val="80"/>
          <w:w w:val="150"/>
        </w:rPr>
        <w:t xml:space="preserve"> </w:t>
      </w:r>
      <w:r>
        <w:t>эволюционной</w:t>
      </w:r>
      <w:r>
        <w:rPr>
          <w:spacing w:val="79"/>
          <w:w w:val="150"/>
        </w:rPr>
        <w:t xml:space="preserve"> </w:t>
      </w:r>
      <w:r>
        <w:t>теории</w:t>
      </w:r>
      <w:r>
        <w:rPr>
          <w:spacing w:val="80"/>
          <w:w w:val="150"/>
        </w:rPr>
        <w:t xml:space="preserve"> </w:t>
      </w:r>
      <w:r>
        <w:t>на</w:t>
      </w:r>
      <w:r>
        <w:rPr>
          <w:spacing w:val="80"/>
          <w:w w:val="150"/>
        </w:rPr>
        <w:t xml:space="preserve"> </w:t>
      </w:r>
      <w:r>
        <w:t>развитие</w:t>
      </w:r>
      <w:r>
        <w:rPr>
          <w:spacing w:val="80"/>
          <w:w w:val="150"/>
        </w:rPr>
        <w:t xml:space="preserve"> </w:t>
      </w:r>
      <w:r>
        <w:t>биологии и других наук.</w:t>
      </w:r>
    </w:p>
    <w:p w:rsidR="000A0EF3" w:rsidRDefault="002345D6">
      <w:pPr>
        <w:pStyle w:val="a3"/>
        <w:spacing w:line="275" w:lineRule="exact"/>
        <w:ind w:left="540"/>
      </w:pPr>
      <w:r>
        <w:t>Свидетельства</w:t>
      </w:r>
      <w:r>
        <w:rPr>
          <w:spacing w:val="2"/>
        </w:rPr>
        <w:t xml:space="preserve"> </w:t>
      </w:r>
      <w:r>
        <w:t>эволюции.</w:t>
      </w:r>
      <w:r>
        <w:rPr>
          <w:spacing w:val="5"/>
        </w:rPr>
        <w:t xml:space="preserve"> </w:t>
      </w:r>
      <w:r>
        <w:t>Палеонтологические:</w:t>
      </w:r>
      <w:r>
        <w:rPr>
          <w:spacing w:val="5"/>
        </w:rPr>
        <w:t xml:space="preserve"> </w:t>
      </w:r>
      <w:r>
        <w:t>последовательность</w:t>
      </w:r>
      <w:r>
        <w:rPr>
          <w:spacing w:val="4"/>
        </w:rPr>
        <w:t xml:space="preserve"> </w:t>
      </w:r>
      <w:r>
        <w:t>появления</w:t>
      </w:r>
      <w:r>
        <w:rPr>
          <w:spacing w:val="5"/>
        </w:rPr>
        <w:t xml:space="preserve"> </w:t>
      </w:r>
      <w:r>
        <w:t>видов</w:t>
      </w:r>
      <w:r>
        <w:rPr>
          <w:spacing w:val="5"/>
        </w:rPr>
        <w:t xml:space="preserve"> </w:t>
      </w:r>
      <w:r>
        <w:rPr>
          <w:spacing w:val="-10"/>
        </w:rPr>
        <w:t>в</w:t>
      </w:r>
    </w:p>
    <w:p w:rsidR="000A0EF3" w:rsidRDefault="000A0EF3">
      <w:pPr>
        <w:spacing w:line="275" w:lineRule="exact"/>
        <w:sectPr w:rsidR="000A0EF3">
          <w:pgSz w:w="11910" w:h="16390"/>
          <w:pgMar w:top="1360" w:right="600" w:bottom="440" w:left="900" w:header="0" w:footer="245" w:gutter="0"/>
          <w:cols w:space="720"/>
        </w:sectPr>
      </w:pPr>
    </w:p>
    <w:p w:rsidR="000A0EF3" w:rsidRDefault="002345D6">
      <w:pPr>
        <w:pStyle w:val="a3"/>
        <w:spacing w:before="72" w:line="360" w:lineRule="auto"/>
        <w:ind w:left="540" w:right="841"/>
      </w:pPr>
      <w:r>
        <w:lastRenderedPageBreak/>
        <w:t>палеонтологической летописи, переходные формы. Биогеографические: сходство и различие фаун и флор материков и островов.</w:t>
      </w:r>
    </w:p>
    <w:p w:rsidR="000A0EF3" w:rsidRDefault="002345D6">
      <w:pPr>
        <w:pStyle w:val="a3"/>
        <w:spacing w:line="360" w:lineRule="auto"/>
        <w:ind w:left="540" w:right="837"/>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0A0EF3" w:rsidRDefault="002345D6">
      <w:pPr>
        <w:pStyle w:val="a3"/>
        <w:spacing w:line="360" w:lineRule="auto"/>
        <w:ind w:left="540" w:right="838"/>
      </w:pPr>
      <w:r>
        <w:t>Эволюционная теория Ч. Дарвина. Предпосылки возникновения дарвинизма. Движущие</w:t>
      </w:r>
      <w:r>
        <w:rPr>
          <w:spacing w:val="80"/>
        </w:rPr>
        <w:t xml:space="preserve">  </w:t>
      </w:r>
      <w:r>
        <w:t>силы</w:t>
      </w:r>
      <w:r>
        <w:rPr>
          <w:spacing w:val="80"/>
        </w:rPr>
        <w:t xml:space="preserve">  </w:t>
      </w:r>
      <w:r>
        <w:t>эволюции</w:t>
      </w:r>
      <w:r>
        <w:rPr>
          <w:spacing w:val="80"/>
        </w:rPr>
        <w:t xml:space="preserve">  </w:t>
      </w:r>
      <w:r>
        <w:t>видов</w:t>
      </w:r>
      <w:r>
        <w:rPr>
          <w:spacing w:val="80"/>
        </w:rPr>
        <w:t xml:space="preserve">  </w:t>
      </w:r>
      <w:r>
        <w:t>по</w:t>
      </w:r>
      <w:r>
        <w:rPr>
          <w:spacing w:val="80"/>
        </w:rPr>
        <w:t xml:space="preserve">  </w:t>
      </w:r>
      <w:r>
        <w:t>Дарвину</w:t>
      </w:r>
      <w:r>
        <w:rPr>
          <w:spacing w:val="78"/>
        </w:rPr>
        <w:t xml:space="preserve">  </w:t>
      </w:r>
      <w:r>
        <w:t>(избыточное</w:t>
      </w:r>
      <w:r>
        <w:rPr>
          <w:spacing w:val="80"/>
        </w:rPr>
        <w:t xml:space="preserve">  </w:t>
      </w:r>
      <w:r>
        <w:t>размножение при</w:t>
      </w:r>
      <w:r>
        <w:rPr>
          <w:spacing w:val="80"/>
        </w:rPr>
        <w:t xml:space="preserve">   </w:t>
      </w:r>
      <w:r>
        <w:t>ограниченности</w:t>
      </w:r>
      <w:r>
        <w:rPr>
          <w:spacing w:val="80"/>
        </w:rPr>
        <w:t xml:space="preserve">   </w:t>
      </w:r>
      <w:r>
        <w:t>ресурсов,</w:t>
      </w:r>
      <w:r>
        <w:rPr>
          <w:spacing w:val="80"/>
        </w:rPr>
        <w:t xml:space="preserve">   </w:t>
      </w:r>
      <w:r>
        <w:t>неопределённая</w:t>
      </w:r>
      <w:r>
        <w:rPr>
          <w:spacing w:val="80"/>
        </w:rPr>
        <w:t xml:space="preserve">   </w:t>
      </w:r>
      <w:r>
        <w:t>изменчивость,</w:t>
      </w:r>
      <w:r>
        <w:rPr>
          <w:spacing w:val="80"/>
        </w:rPr>
        <w:t xml:space="preserve">   </w:t>
      </w:r>
      <w:r>
        <w:t>борьба за существование, естественный отбор).</w:t>
      </w:r>
    </w:p>
    <w:p w:rsidR="000A0EF3" w:rsidRDefault="002345D6">
      <w:pPr>
        <w:pStyle w:val="a3"/>
        <w:spacing w:before="1" w:line="360" w:lineRule="auto"/>
        <w:ind w:left="540" w:right="3063"/>
      </w:pPr>
      <w:r>
        <w:t>Синтетическая</w:t>
      </w:r>
      <w:r>
        <w:rPr>
          <w:spacing w:val="-5"/>
        </w:rPr>
        <w:t xml:space="preserve"> </w:t>
      </w:r>
      <w:r>
        <w:t>теория</w:t>
      </w:r>
      <w:r>
        <w:rPr>
          <w:spacing w:val="-5"/>
        </w:rPr>
        <w:t xml:space="preserve"> </w:t>
      </w:r>
      <w:r>
        <w:t>эволюции</w:t>
      </w:r>
      <w:r>
        <w:rPr>
          <w:spacing w:val="-5"/>
        </w:rPr>
        <w:t xml:space="preserve"> </w:t>
      </w:r>
      <w:r>
        <w:t>(СТЭ)</w:t>
      </w:r>
      <w:r>
        <w:rPr>
          <w:spacing w:val="-5"/>
        </w:rPr>
        <w:t xml:space="preserve"> </w:t>
      </w:r>
      <w:r>
        <w:t>и</w:t>
      </w:r>
      <w:r>
        <w:rPr>
          <w:spacing w:val="-5"/>
        </w:rPr>
        <w:t xml:space="preserve"> </w:t>
      </w:r>
      <w:r>
        <w:t>её</w:t>
      </w:r>
      <w:r>
        <w:rPr>
          <w:spacing w:val="-5"/>
        </w:rPr>
        <w:t xml:space="preserve"> </w:t>
      </w:r>
      <w:r>
        <w:t>основные</w:t>
      </w:r>
      <w:r>
        <w:rPr>
          <w:spacing w:val="-6"/>
        </w:rPr>
        <w:t xml:space="preserve"> </w:t>
      </w:r>
      <w:r>
        <w:t>положения. Микроэволюция. Популяция как единица вида и эволюции.</w:t>
      </w:r>
    </w:p>
    <w:p w:rsidR="000A0EF3" w:rsidRDefault="002345D6">
      <w:pPr>
        <w:pStyle w:val="a3"/>
        <w:spacing w:line="360" w:lineRule="auto"/>
        <w:ind w:left="540" w:right="841"/>
      </w:pPr>
      <w:r>
        <w:t>Движущие силы (факторы) эволюции видов в природе. Мутационный процесс и комбинативная</w:t>
      </w:r>
      <w:r>
        <w:rPr>
          <w:spacing w:val="80"/>
          <w:w w:val="150"/>
        </w:rPr>
        <w:t xml:space="preserve"> </w:t>
      </w:r>
      <w:r>
        <w:t>изменчивость.</w:t>
      </w:r>
      <w:r>
        <w:rPr>
          <w:spacing w:val="80"/>
          <w:w w:val="150"/>
        </w:rPr>
        <w:t xml:space="preserve"> </w:t>
      </w:r>
      <w:r>
        <w:t>Популяционные</w:t>
      </w:r>
      <w:r>
        <w:rPr>
          <w:spacing w:val="80"/>
          <w:w w:val="150"/>
        </w:rPr>
        <w:t xml:space="preserve"> </w:t>
      </w:r>
      <w:r>
        <w:t>волны</w:t>
      </w:r>
      <w:r>
        <w:rPr>
          <w:spacing w:val="80"/>
          <w:w w:val="150"/>
        </w:rPr>
        <w:t xml:space="preserve"> </w:t>
      </w:r>
      <w:r>
        <w:t>и</w:t>
      </w:r>
      <w:r>
        <w:rPr>
          <w:spacing w:val="80"/>
          <w:w w:val="150"/>
        </w:rPr>
        <w:t xml:space="preserve"> </w:t>
      </w:r>
      <w:r>
        <w:t>дрейф</w:t>
      </w:r>
      <w:r>
        <w:rPr>
          <w:spacing w:val="80"/>
          <w:w w:val="150"/>
        </w:rPr>
        <w:t xml:space="preserve"> </w:t>
      </w:r>
      <w:r>
        <w:t>генов.</w:t>
      </w:r>
      <w:r>
        <w:rPr>
          <w:spacing w:val="80"/>
          <w:w w:val="150"/>
        </w:rPr>
        <w:t xml:space="preserve"> </w:t>
      </w:r>
      <w:r>
        <w:t>Изоляция и миграция.</w:t>
      </w:r>
    </w:p>
    <w:p w:rsidR="000A0EF3" w:rsidRDefault="002345D6">
      <w:pPr>
        <w:pStyle w:val="a3"/>
        <w:spacing w:line="360" w:lineRule="auto"/>
        <w:ind w:left="540"/>
        <w:jc w:val="left"/>
      </w:pPr>
      <w:r>
        <w:t>Естественный отбор – направляющий фактор эволюции. Формы естественного отбора. Приспособленность организмов как результат эволюции. Примеры приспособлений у организмов. Ароморфозы и идио­адаптации.</w:t>
      </w:r>
    </w:p>
    <w:p w:rsidR="000A0EF3" w:rsidRDefault="002345D6">
      <w:pPr>
        <w:pStyle w:val="a3"/>
        <w:tabs>
          <w:tab w:val="left" w:pos="1175"/>
          <w:tab w:val="left" w:pos="1530"/>
          <w:tab w:val="left" w:pos="3567"/>
          <w:tab w:val="left" w:pos="4790"/>
          <w:tab w:val="left" w:pos="5543"/>
          <w:tab w:val="left" w:pos="6805"/>
          <w:tab w:val="left" w:pos="7741"/>
        </w:tabs>
        <w:spacing w:before="1" w:line="360" w:lineRule="auto"/>
        <w:ind w:left="540" w:right="840"/>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4"/>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rsidR="000A0EF3" w:rsidRDefault="002345D6">
      <w:pPr>
        <w:pStyle w:val="a3"/>
        <w:tabs>
          <w:tab w:val="left" w:pos="3421"/>
          <w:tab w:val="left" w:pos="4711"/>
          <w:tab w:val="left" w:pos="6382"/>
          <w:tab w:val="left" w:pos="8018"/>
        </w:tabs>
        <w:spacing w:line="360" w:lineRule="auto"/>
        <w:ind w:left="540" w:right="838"/>
        <w:jc w:val="left"/>
      </w:pPr>
      <w:r>
        <w:t>Макроэволюция.</w:t>
      </w:r>
      <w:r>
        <w:rPr>
          <w:spacing w:val="80"/>
        </w:rPr>
        <w:t xml:space="preserve"> </w:t>
      </w:r>
      <w: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0A0EF3" w:rsidRDefault="002345D6">
      <w:pPr>
        <w:pStyle w:val="a3"/>
        <w:spacing w:line="360" w:lineRule="auto"/>
        <w:ind w:left="540"/>
        <w:jc w:val="left"/>
      </w:pPr>
      <w:r>
        <w:t>Происхождение от неспециализированных предков. Прогрессирующая специализация. Адаптивная радиация.</w:t>
      </w:r>
    </w:p>
    <w:p w:rsidR="000A0EF3" w:rsidRDefault="002345D6">
      <w:pPr>
        <w:pStyle w:val="a3"/>
        <w:ind w:left="540"/>
        <w:jc w:val="left"/>
      </w:pPr>
      <w:r>
        <w:rPr>
          <w:spacing w:val="-2"/>
        </w:rPr>
        <w:t>Демонстрации:</w:t>
      </w:r>
    </w:p>
    <w:p w:rsidR="000A0EF3" w:rsidRDefault="002345D6">
      <w:pPr>
        <w:pStyle w:val="a3"/>
        <w:spacing w:before="137" w:line="360" w:lineRule="auto"/>
        <w:ind w:left="540" w:right="835"/>
      </w:pPr>
      <w:r>
        <w:t>Портреты:</w:t>
      </w:r>
      <w:r>
        <w:rPr>
          <w:spacing w:val="80"/>
        </w:rPr>
        <w:t xml:space="preserve">  </w:t>
      </w:r>
      <w:r>
        <w:t>К.</w:t>
      </w:r>
      <w:r>
        <w:rPr>
          <w:spacing w:val="-1"/>
        </w:rPr>
        <w:t xml:space="preserve"> </w:t>
      </w:r>
      <w:r>
        <w:t>Линней,</w:t>
      </w:r>
      <w:r>
        <w:rPr>
          <w:spacing w:val="80"/>
        </w:rPr>
        <w:t xml:space="preserve">  </w:t>
      </w:r>
      <w:r>
        <w:t>Ж.Б. Ламарк,</w:t>
      </w:r>
      <w:r>
        <w:rPr>
          <w:spacing w:val="80"/>
        </w:rPr>
        <w:t xml:space="preserve">  </w:t>
      </w:r>
      <w:r>
        <w:t>Ч. Дарвин,</w:t>
      </w:r>
      <w:r>
        <w:rPr>
          <w:spacing w:val="80"/>
        </w:rPr>
        <w:t xml:space="preserve">  </w:t>
      </w:r>
      <w:r>
        <w:t>В.О.</w:t>
      </w:r>
      <w:r>
        <w:rPr>
          <w:spacing w:val="-1"/>
        </w:rPr>
        <w:t xml:space="preserve"> </w:t>
      </w:r>
      <w:r>
        <w:t>Ковалевский,</w:t>
      </w:r>
      <w:r>
        <w:rPr>
          <w:spacing w:val="80"/>
        </w:rPr>
        <w:t xml:space="preserve">  </w:t>
      </w:r>
      <w:r>
        <w:t>К.М. Бэр, Э. Геккель, Ф. Мюллер, А.Н. Северцов.</w:t>
      </w:r>
    </w:p>
    <w:p w:rsidR="000A0EF3" w:rsidRDefault="002345D6">
      <w:pPr>
        <w:pStyle w:val="a3"/>
        <w:spacing w:line="360" w:lineRule="auto"/>
        <w:ind w:left="540" w:right="838"/>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w:t>
      </w:r>
      <w:r>
        <w:rPr>
          <w:spacing w:val="59"/>
        </w:rPr>
        <w:t xml:space="preserve">  </w:t>
      </w:r>
      <w:r>
        <w:t>«Многообразие</w:t>
      </w:r>
      <w:r>
        <w:rPr>
          <w:spacing w:val="56"/>
        </w:rPr>
        <w:t xml:space="preserve">  </w:t>
      </w:r>
      <w:r>
        <w:t>сортов</w:t>
      </w:r>
      <w:r>
        <w:rPr>
          <w:spacing w:val="57"/>
        </w:rPr>
        <w:t xml:space="preserve">  </w:t>
      </w:r>
      <w:r>
        <w:t>растений»,</w:t>
      </w:r>
      <w:r>
        <w:rPr>
          <w:spacing w:val="59"/>
        </w:rPr>
        <w:t xml:space="preserve">  </w:t>
      </w:r>
      <w:r>
        <w:t>«Многообразие</w:t>
      </w:r>
      <w:r>
        <w:rPr>
          <w:spacing w:val="57"/>
        </w:rPr>
        <w:t xml:space="preserve">  </w:t>
      </w:r>
      <w:r>
        <w:t>пород</w:t>
      </w:r>
      <w:r>
        <w:rPr>
          <w:spacing w:val="57"/>
        </w:rPr>
        <w:t xml:space="preserve">  </w:t>
      </w:r>
      <w:r>
        <w:rPr>
          <w:spacing w:val="-2"/>
        </w:rPr>
        <w:t>животных»,</w:t>
      </w:r>
    </w:p>
    <w:p w:rsidR="000A0EF3" w:rsidRDefault="002345D6">
      <w:pPr>
        <w:pStyle w:val="a3"/>
        <w:spacing w:before="2"/>
        <w:ind w:left="540"/>
      </w:pPr>
      <w:r>
        <w:t>«Популяции»,</w:t>
      </w:r>
      <w:r>
        <w:rPr>
          <w:spacing w:val="51"/>
        </w:rPr>
        <w:t xml:space="preserve">  </w:t>
      </w:r>
      <w:r>
        <w:t>«Мутационная</w:t>
      </w:r>
      <w:r>
        <w:rPr>
          <w:spacing w:val="50"/>
        </w:rPr>
        <w:t xml:space="preserve">  </w:t>
      </w:r>
      <w:r>
        <w:t>изменчивость»,</w:t>
      </w:r>
      <w:r>
        <w:rPr>
          <w:spacing w:val="52"/>
        </w:rPr>
        <w:t xml:space="preserve">  </w:t>
      </w:r>
      <w:r>
        <w:t>«Ароморфозы»,</w:t>
      </w:r>
      <w:r>
        <w:rPr>
          <w:spacing w:val="51"/>
        </w:rPr>
        <w:t xml:space="preserve">  </w:t>
      </w:r>
      <w:r>
        <w:rPr>
          <w:spacing w:val="-2"/>
        </w:rPr>
        <w:t>«Идиоадаптации»,</w:t>
      </w:r>
    </w:p>
    <w:p w:rsidR="000A0EF3" w:rsidRDefault="002345D6">
      <w:pPr>
        <w:pStyle w:val="a3"/>
        <w:spacing w:before="136"/>
        <w:ind w:left="540"/>
      </w:pPr>
      <w:r>
        <w:t>«Общая</w:t>
      </w:r>
      <w:r>
        <w:rPr>
          <w:spacing w:val="54"/>
        </w:rPr>
        <w:t xml:space="preserve">  </w:t>
      </w:r>
      <w:r>
        <w:t>дегенерация»,</w:t>
      </w:r>
      <w:r>
        <w:rPr>
          <w:spacing w:val="58"/>
        </w:rPr>
        <w:t xml:space="preserve">  </w:t>
      </w:r>
      <w:r>
        <w:t>«Движущие</w:t>
      </w:r>
      <w:r>
        <w:rPr>
          <w:spacing w:val="55"/>
        </w:rPr>
        <w:t xml:space="preserve">  </w:t>
      </w:r>
      <w:r>
        <w:t>силы</w:t>
      </w:r>
      <w:r>
        <w:rPr>
          <w:spacing w:val="56"/>
        </w:rPr>
        <w:t xml:space="preserve">  </w:t>
      </w:r>
      <w:r>
        <w:t>эволюции»,</w:t>
      </w:r>
      <w:r>
        <w:rPr>
          <w:spacing w:val="57"/>
        </w:rPr>
        <w:t xml:space="preserve">  </w:t>
      </w:r>
      <w:r>
        <w:t>«Карта-схема</w:t>
      </w:r>
      <w:r>
        <w:rPr>
          <w:spacing w:val="55"/>
        </w:rPr>
        <w:t xml:space="preserve">  </w:t>
      </w:r>
      <w:r>
        <w:rPr>
          <w:spacing w:val="-2"/>
        </w:rPr>
        <w:t>маршрута</w:t>
      </w:r>
    </w:p>
    <w:p w:rsidR="000A0EF3" w:rsidRDefault="000A0EF3">
      <w:pPr>
        <w:sectPr w:rsidR="000A0EF3">
          <w:pgSz w:w="11910" w:h="16390"/>
          <w:pgMar w:top="1360" w:right="600" w:bottom="440" w:left="900" w:header="0" w:footer="245" w:gutter="0"/>
          <w:cols w:space="720"/>
        </w:sectPr>
      </w:pPr>
    </w:p>
    <w:p w:rsidR="000A0EF3" w:rsidRDefault="002345D6">
      <w:pPr>
        <w:pStyle w:val="a3"/>
        <w:tabs>
          <w:tab w:val="left" w:pos="1406"/>
          <w:tab w:val="left" w:pos="2142"/>
          <w:tab w:val="left" w:pos="2679"/>
          <w:tab w:val="left" w:pos="3761"/>
          <w:tab w:val="left" w:pos="3958"/>
          <w:tab w:val="left" w:pos="4881"/>
          <w:tab w:val="left" w:pos="5190"/>
          <w:tab w:val="left" w:pos="5378"/>
          <w:tab w:val="left" w:pos="7088"/>
          <w:tab w:val="left" w:pos="7394"/>
          <w:tab w:val="left" w:pos="8829"/>
        </w:tabs>
        <w:spacing w:before="72" w:line="360" w:lineRule="auto"/>
        <w:ind w:left="540" w:right="841"/>
        <w:jc w:val="left"/>
      </w:pPr>
      <w:r>
        <w:rPr>
          <w:spacing w:val="-2"/>
        </w:rPr>
        <w:lastRenderedPageBreak/>
        <w:t>путешествия</w:t>
      </w:r>
      <w:r>
        <w:tab/>
        <w:t>Ч. Дарвина»,</w:t>
      </w:r>
      <w:r>
        <w:tab/>
      </w:r>
      <w:r>
        <w:rPr>
          <w:spacing w:val="-2"/>
        </w:rPr>
        <w:t>«Борьба</w:t>
      </w:r>
      <w:r>
        <w:tab/>
      </w:r>
      <w:r>
        <w:rPr>
          <w:spacing w:val="-6"/>
        </w:rPr>
        <w:t>за</w:t>
      </w:r>
      <w:r>
        <w:tab/>
      </w:r>
      <w:r>
        <w:tab/>
      </w:r>
      <w:r>
        <w:rPr>
          <w:spacing w:val="-2"/>
        </w:rPr>
        <w:t>существование»,</w:t>
      </w:r>
      <w:r>
        <w:tab/>
      </w:r>
      <w:r>
        <w:tab/>
      </w:r>
      <w:r>
        <w:rPr>
          <w:spacing w:val="-2"/>
        </w:rPr>
        <w:t xml:space="preserve">«Приспособленность </w:t>
      </w:r>
      <w:r>
        <w:t>организмов», «Географическое видообразование», «Экологическое видообразование». Оборудование:</w:t>
      </w:r>
      <w:r>
        <w:rPr>
          <w:spacing w:val="31"/>
        </w:rPr>
        <w:t xml:space="preserve"> </w:t>
      </w:r>
      <w:r>
        <w:t>коллекция</w:t>
      </w:r>
      <w:r>
        <w:rPr>
          <w:spacing w:val="28"/>
        </w:rPr>
        <w:t xml:space="preserve"> </w:t>
      </w:r>
      <w:r>
        <w:t>насекомых</w:t>
      </w:r>
      <w:r>
        <w:rPr>
          <w:spacing w:val="32"/>
        </w:rPr>
        <w:t xml:space="preserve"> </w:t>
      </w:r>
      <w:r>
        <w:t>с</w:t>
      </w:r>
      <w:r>
        <w:rPr>
          <w:spacing w:val="29"/>
        </w:rPr>
        <w:t xml:space="preserve"> </w:t>
      </w:r>
      <w:r>
        <w:t>различными</w:t>
      </w:r>
      <w:r>
        <w:rPr>
          <w:spacing w:val="31"/>
        </w:rPr>
        <w:t xml:space="preserve"> </w:t>
      </w:r>
      <w:r>
        <w:t>типами</w:t>
      </w:r>
      <w:r>
        <w:rPr>
          <w:spacing w:val="31"/>
        </w:rPr>
        <w:t xml:space="preserve"> </w:t>
      </w:r>
      <w:r>
        <w:t>окраски,</w:t>
      </w:r>
      <w:r>
        <w:rPr>
          <w:spacing w:val="30"/>
        </w:rPr>
        <w:t xml:space="preserve"> </w:t>
      </w:r>
      <w:r>
        <w:t>набор</w:t>
      </w:r>
      <w:r>
        <w:rPr>
          <w:spacing w:val="31"/>
        </w:rPr>
        <w:t xml:space="preserve"> </w:t>
      </w:r>
      <w:r>
        <w:t>плодов</w:t>
      </w:r>
      <w:r>
        <w:rPr>
          <w:spacing w:val="30"/>
        </w:rPr>
        <w:t xml:space="preserve"> </w:t>
      </w:r>
      <w:r>
        <w:t xml:space="preserve">и </w:t>
      </w:r>
      <w:r>
        <w:rPr>
          <w:spacing w:val="-2"/>
        </w:rPr>
        <w:t>семян,</w:t>
      </w:r>
      <w:r>
        <w:tab/>
      </w:r>
      <w:r>
        <w:rPr>
          <w:spacing w:val="-2"/>
        </w:rPr>
        <w:t>коллекция</w:t>
      </w:r>
      <w:r>
        <w:tab/>
      </w:r>
      <w:r>
        <w:rPr>
          <w:spacing w:val="-2"/>
        </w:rPr>
        <w:t>«Примеры</w:t>
      </w:r>
      <w:r>
        <w:tab/>
      </w:r>
      <w:r>
        <w:tab/>
      </w:r>
      <w:r>
        <w:rPr>
          <w:spacing w:val="-2"/>
        </w:rPr>
        <w:t>защитных</w:t>
      </w:r>
      <w:r>
        <w:tab/>
      </w:r>
      <w:r>
        <w:rPr>
          <w:spacing w:val="-2"/>
        </w:rPr>
        <w:t>приспособлений</w:t>
      </w:r>
      <w:r>
        <w:tab/>
        <w:t>у</w:t>
      </w:r>
      <w:r>
        <w:rPr>
          <w:spacing w:val="36"/>
        </w:rPr>
        <w:t xml:space="preserve">  </w:t>
      </w:r>
      <w:r>
        <w:rPr>
          <w:spacing w:val="-2"/>
        </w:rPr>
        <w:t>животных»,</w:t>
      </w:r>
      <w:r>
        <w:tab/>
      </w:r>
      <w:r>
        <w:rPr>
          <w:spacing w:val="-2"/>
        </w:rPr>
        <w:t>модель</w:t>
      </w:r>
    </w:p>
    <w:p w:rsidR="000A0EF3" w:rsidRDefault="002345D6">
      <w:pPr>
        <w:pStyle w:val="a3"/>
        <w:spacing w:line="360" w:lineRule="auto"/>
        <w:ind w:left="540"/>
        <w:jc w:val="left"/>
      </w:pPr>
      <w:r>
        <w:t>«Основные</w:t>
      </w:r>
      <w:r>
        <w:rPr>
          <w:spacing w:val="40"/>
        </w:rPr>
        <w:t xml:space="preserve"> </w:t>
      </w:r>
      <w:r>
        <w:t>направления</w:t>
      </w:r>
      <w:r>
        <w:rPr>
          <w:spacing w:val="40"/>
        </w:rPr>
        <w:t xml:space="preserve"> </w:t>
      </w:r>
      <w:r>
        <w:t>эволюции»,</w:t>
      </w:r>
      <w:r>
        <w:rPr>
          <w:spacing w:val="40"/>
        </w:rPr>
        <w:t xml:space="preserve"> </w:t>
      </w:r>
      <w:r>
        <w:t>объёмная</w:t>
      </w:r>
      <w:r>
        <w:rPr>
          <w:spacing w:val="40"/>
        </w:rPr>
        <w:t xml:space="preserve"> </w:t>
      </w:r>
      <w:r>
        <w:t>модель</w:t>
      </w:r>
      <w:r>
        <w:rPr>
          <w:spacing w:val="40"/>
        </w:rPr>
        <w:t xml:space="preserve"> </w:t>
      </w:r>
      <w:r>
        <w:t>«Строение</w:t>
      </w:r>
      <w:r>
        <w:rPr>
          <w:spacing w:val="40"/>
        </w:rPr>
        <w:t xml:space="preserve"> </w:t>
      </w:r>
      <w:r>
        <w:t>головного</w:t>
      </w:r>
      <w:r>
        <w:rPr>
          <w:spacing w:val="40"/>
        </w:rPr>
        <w:t xml:space="preserve"> </w:t>
      </w:r>
      <w:r>
        <w:t>мозга</w:t>
      </w:r>
      <w:r>
        <w:rPr>
          <w:spacing w:val="40"/>
        </w:rPr>
        <w:t xml:space="preserve"> </w:t>
      </w:r>
      <w:r>
        <w:rPr>
          <w:spacing w:val="-2"/>
        </w:rPr>
        <w:t>позвоночных».</w:t>
      </w:r>
    </w:p>
    <w:p w:rsidR="000A0EF3" w:rsidRDefault="002345D6">
      <w:pPr>
        <w:pStyle w:val="a3"/>
        <w:spacing w:line="360" w:lineRule="auto"/>
        <w:ind w:left="540" w:right="839"/>
      </w:pPr>
      <w:r>
        <w:t>Биогеографическая карта мира, коллекция «Формы сохранности ископаемых</w:t>
      </w:r>
      <w:r>
        <w:rPr>
          <w:spacing w:val="40"/>
        </w:rPr>
        <w:t xml:space="preserve"> </w:t>
      </w:r>
      <w:r>
        <w:t>животных и растений», модель аппликация «Перекрёст хромосом», влажные</w:t>
      </w:r>
      <w:r>
        <w:rPr>
          <w:spacing w:val="40"/>
        </w:rPr>
        <w:t xml:space="preserve"> </w:t>
      </w:r>
      <w:r>
        <w:t>препараты «Развитие насекомого», «Развитие лягушки», микропрепарат «Дрозофила» (норма, мутации формы крыльев и окраски тела).</w:t>
      </w:r>
    </w:p>
    <w:p w:rsidR="000A0EF3" w:rsidRDefault="002345D6">
      <w:pPr>
        <w:pStyle w:val="a3"/>
        <w:spacing w:before="1"/>
        <w:ind w:left="54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0A0EF3" w:rsidRDefault="002345D6">
      <w:pPr>
        <w:pStyle w:val="a3"/>
        <w:tabs>
          <w:tab w:val="left" w:pos="2416"/>
          <w:tab w:val="left" w:pos="3544"/>
          <w:tab w:val="left" w:pos="4467"/>
          <w:tab w:val="left" w:pos="6037"/>
          <w:tab w:val="left" w:pos="8508"/>
        </w:tabs>
        <w:spacing w:before="137" w:line="360" w:lineRule="auto"/>
        <w:ind w:left="540" w:right="839"/>
        <w:jc w:val="left"/>
      </w:pPr>
      <w:r>
        <w:t xml:space="preserve">Лабораторная работа № 1. «Сравнение видов по морфологическому критерию». </w:t>
      </w:r>
      <w:r>
        <w:rPr>
          <w:spacing w:val="-2"/>
        </w:rPr>
        <w:t>Лабораторная</w:t>
      </w:r>
      <w:r>
        <w:tab/>
      </w:r>
      <w:r>
        <w:rPr>
          <w:spacing w:val="-2"/>
        </w:rPr>
        <w:t>работа</w:t>
      </w:r>
      <w:r>
        <w:tab/>
        <w:t>№ 2.</w:t>
      </w:r>
      <w:r>
        <w:tab/>
      </w:r>
      <w:r>
        <w:rPr>
          <w:spacing w:val="-2"/>
        </w:rPr>
        <w:t>«Описание</w:t>
      </w:r>
      <w:r>
        <w:tab/>
      </w:r>
      <w:r>
        <w:rPr>
          <w:spacing w:val="-2"/>
        </w:rPr>
        <w:t>приспособленности</w:t>
      </w:r>
      <w:r>
        <w:tab/>
      </w:r>
      <w:r>
        <w:rPr>
          <w:spacing w:val="-2"/>
        </w:rPr>
        <w:t xml:space="preserve">организма </w:t>
      </w:r>
      <w:r>
        <w:t>и её относительного характера».</w:t>
      </w:r>
    </w:p>
    <w:p w:rsidR="000A0EF3" w:rsidRDefault="002345D6">
      <w:pPr>
        <w:pStyle w:val="a3"/>
        <w:spacing w:before="1"/>
        <w:ind w:left="540"/>
        <w:jc w:val="left"/>
      </w:pPr>
      <w:r>
        <w:t>Тема</w:t>
      </w:r>
      <w:r>
        <w:rPr>
          <w:spacing w:val="-5"/>
        </w:rPr>
        <w:t xml:space="preserve"> </w:t>
      </w:r>
      <w:r>
        <w:t>2. Возникновение</w:t>
      </w:r>
      <w:r>
        <w:rPr>
          <w:spacing w:val="-3"/>
        </w:rPr>
        <w:t xml:space="preserve"> </w:t>
      </w:r>
      <w:r>
        <w:t>и</w:t>
      </w:r>
      <w:r>
        <w:rPr>
          <w:spacing w:val="-2"/>
        </w:rPr>
        <w:t xml:space="preserve"> </w:t>
      </w:r>
      <w:r>
        <w:t>развитие</w:t>
      </w:r>
      <w:r>
        <w:rPr>
          <w:spacing w:val="-3"/>
        </w:rPr>
        <w:t xml:space="preserve"> </w:t>
      </w:r>
      <w:r>
        <w:t>жизни</w:t>
      </w:r>
      <w:r>
        <w:rPr>
          <w:spacing w:val="-4"/>
        </w:rPr>
        <w:t xml:space="preserve"> </w:t>
      </w:r>
      <w:r>
        <w:t>на</w:t>
      </w:r>
      <w:r>
        <w:rPr>
          <w:spacing w:val="-3"/>
        </w:rPr>
        <w:t xml:space="preserve"> </w:t>
      </w:r>
      <w:r>
        <w:t>Земле</w:t>
      </w:r>
      <w:r>
        <w:rPr>
          <w:spacing w:val="-3"/>
        </w:rPr>
        <w:t xml:space="preserve"> </w:t>
      </w:r>
      <w:r>
        <w:t>(9</w:t>
      </w:r>
      <w:r>
        <w:rPr>
          <w:spacing w:val="-1"/>
        </w:rPr>
        <w:t xml:space="preserve"> </w:t>
      </w:r>
      <w:r>
        <w:rPr>
          <w:spacing w:val="-5"/>
        </w:rPr>
        <w:t>ч).</w:t>
      </w:r>
    </w:p>
    <w:p w:rsidR="000A0EF3" w:rsidRDefault="002345D6">
      <w:pPr>
        <w:pStyle w:val="a3"/>
        <w:spacing w:before="137" w:line="360" w:lineRule="auto"/>
        <w:ind w:left="540" w:right="832"/>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 мира. Формирование мебранных структур и возникновение протоклетки. Первые клетки и их эволюция. Формирование основных групп живых организмов.</w:t>
      </w:r>
    </w:p>
    <w:p w:rsidR="000A0EF3" w:rsidRDefault="002345D6">
      <w:pPr>
        <w:pStyle w:val="a3"/>
        <w:spacing w:before="1" w:line="360" w:lineRule="auto"/>
        <w:ind w:left="540" w:right="837"/>
      </w:pPr>
      <w:r>
        <w:t>Развитие</w:t>
      </w:r>
      <w:r>
        <w:rPr>
          <w:spacing w:val="80"/>
        </w:rPr>
        <w:t xml:space="preserve">  </w:t>
      </w:r>
      <w:r>
        <w:t>жизни</w:t>
      </w:r>
      <w:r>
        <w:rPr>
          <w:spacing w:val="80"/>
        </w:rPr>
        <w:t xml:space="preserve">  </w:t>
      </w:r>
      <w:r>
        <w:t>на</w:t>
      </w:r>
      <w:r>
        <w:rPr>
          <w:spacing w:val="80"/>
        </w:rPr>
        <w:t xml:space="preserve">  </w:t>
      </w:r>
      <w:r>
        <w:t>Земле</w:t>
      </w:r>
      <w:r>
        <w:rPr>
          <w:spacing w:val="80"/>
        </w:rPr>
        <w:t xml:space="preserve">  </w:t>
      </w:r>
      <w:r>
        <w:t>по</w:t>
      </w:r>
      <w:r>
        <w:rPr>
          <w:spacing w:val="80"/>
        </w:rPr>
        <w:t xml:space="preserve">  </w:t>
      </w:r>
      <w:r>
        <w:t>эрам</w:t>
      </w:r>
      <w:r>
        <w:rPr>
          <w:spacing w:val="80"/>
        </w:rPr>
        <w:t xml:space="preserve">  </w:t>
      </w:r>
      <w:r>
        <w:t>и</w:t>
      </w:r>
      <w:r>
        <w:rPr>
          <w:spacing w:val="80"/>
        </w:rPr>
        <w:t xml:space="preserve">  </w:t>
      </w:r>
      <w:r>
        <w:t>периодам.</w:t>
      </w:r>
      <w:r>
        <w:rPr>
          <w:spacing w:val="80"/>
        </w:rPr>
        <w:t xml:space="preserve">  </w:t>
      </w:r>
      <w:r>
        <w:t>Катархей.</w:t>
      </w:r>
      <w:r>
        <w:rPr>
          <w:spacing w:val="80"/>
        </w:rPr>
        <w:t xml:space="preserve">  </w:t>
      </w:r>
      <w:r>
        <w:t>Архейская и протерозойская эры. Палеозойская эра и её периоды: кембрийский, ордовикский, силурийский, девонский, каменноугольный, пермский.</w:t>
      </w:r>
    </w:p>
    <w:p w:rsidR="000A0EF3" w:rsidRDefault="002345D6">
      <w:pPr>
        <w:pStyle w:val="a3"/>
        <w:spacing w:before="1"/>
        <w:ind w:left="540"/>
      </w:pPr>
      <w:r>
        <w:t>Мезозойская</w:t>
      </w:r>
      <w:r>
        <w:rPr>
          <w:spacing w:val="-3"/>
        </w:rPr>
        <w:t xml:space="preserve"> </w:t>
      </w:r>
      <w:r>
        <w:t>эра</w:t>
      </w:r>
      <w:r>
        <w:rPr>
          <w:spacing w:val="-4"/>
        </w:rPr>
        <w:t xml:space="preserve"> </w:t>
      </w:r>
      <w:r>
        <w:t>и</w:t>
      </w:r>
      <w:r>
        <w:rPr>
          <w:spacing w:val="-3"/>
        </w:rPr>
        <w:t xml:space="preserve"> </w:t>
      </w:r>
      <w:r>
        <w:t>её</w:t>
      </w:r>
      <w:r>
        <w:rPr>
          <w:spacing w:val="-3"/>
        </w:rPr>
        <w:t xml:space="preserve"> </w:t>
      </w:r>
      <w:r>
        <w:t>периоды:</w:t>
      </w:r>
      <w:r>
        <w:rPr>
          <w:spacing w:val="-3"/>
        </w:rPr>
        <w:t xml:space="preserve"> </w:t>
      </w:r>
      <w:r>
        <w:t>триасовый,</w:t>
      </w:r>
      <w:r>
        <w:rPr>
          <w:spacing w:val="-3"/>
        </w:rPr>
        <w:t xml:space="preserve"> </w:t>
      </w:r>
      <w:r>
        <w:t>юрский,</w:t>
      </w:r>
      <w:r>
        <w:rPr>
          <w:spacing w:val="-2"/>
        </w:rPr>
        <w:t xml:space="preserve"> меловой.</w:t>
      </w:r>
    </w:p>
    <w:p w:rsidR="000A0EF3" w:rsidRDefault="002345D6">
      <w:pPr>
        <w:pStyle w:val="a3"/>
        <w:spacing w:before="137" w:line="360" w:lineRule="auto"/>
        <w:ind w:left="540" w:right="669"/>
        <w:jc w:val="left"/>
      </w:pPr>
      <w:r>
        <w:t>Кайнозойская эра и её периоды: палеогеновый, неогеновый, антропогеновый. Характеристика</w:t>
      </w:r>
      <w:r>
        <w:rPr>
          <w:spacing w:val="80"/>
        </w:rPr>
        <w:t xml:space="preserve"> </w:t>
      </w:r>
      <w:r>
        <w:t>климата</w:t>
      </w:r>
      <w:r>
        <w:rPr>
          <w:spacing w:val="80"/>
        </w:rPr>
        <w:t xml:space="preserve"> </w:t>
      </w:r>
      <w:r>
        <w:t>и</w:t>
      </w:r>
      <w:r>
        <w:rPr>
          <w:spacing w:val="80"/>
        </w:rPr>
        <w:t xml:space="preserve"> </w:t>
      </w:r>
      <w:r>
        <w:t>геологических</w:t>
      </w:r>
      <w:r>
        <w:rPr>
          <w:spacing w:val="80"/>
        </w:rPr>
        <w:t xml:space="preserve"> </w:t>
      </w:r>
      <w:r>
        <w:t>процессов.</w:t>
      </w:r>
      <w:r>
        <w:rPr>
          <w:spacing w:val="80"/>
        </w:rPr>
        <w:t xml:space="preserve"> </w:t>
      </w:r>
      <w:r>
        <w:t>Основные</w:t>
      </w:r>
      <w:r>
        <w:rPr>
          <w:spacing w:val="80"/>
        </w:rPr>
        <w:t xml:space="preserve"> </w:t>
      </w:r>
      <w:r>
        <w:t>этапы</w:t>
      </w:r>
      <w:r>
        <w:rPr>
          <w:spacing w:val="80"/>
        </w:rPr>
        <w:t xml:space="preserve"> </w:t>
      </w:r>
      <w:r>
        <w:t>эволюции растительного</w:t>
      </w:r>
      <w:r>
        <w:rPr>
          <w:spacing w:val="40"/>
        </w:rPr>
        <w:t xml:space="preserve"> </w:t>
      </w:r>
      <w:r>
        <w:t>и</w:t>
      </w:r>
      <w:r>
        <w:rPr>
          <w:spacing w:val="40"/>
        </w:rPr>
        <w:t xml:space="preserve"> </w:t>
      </w:r>
      <w:r>
        <w:t>животного</w:t>
      </w:r>
      <w:r>
        <w:rPr>
          <w:spacing w:val="40"/>
        </w:rPr>
        <w:t xml:space="preserve"> </w:t>
      </w:r>
      <w:r>
        <w:t>мира.</w:t>
      </w:r>
      <w:r>
        <w:rPr>
          <w:spacing w:val="40"/>
        </w:rPr>
        <w:t xml:space="preserve"> </w:t>
      </w:r>
      <w:r>
        <w:t>Ароморфозы</w:t>
      </w:r>
      <w:r>
        <w:rPr>
          <w:spacing w:val="40"/>
        </w:rPr>
        <w:t xml:space="preserve"> </w:t>
      </w:r>
      <w:r>
        <w:t>у</w:t>
      </w:r>
      <w:r>
        <w:rPr>
          <w:spacing w:val="39"/>
        </w:rPr>
        <w:t xml:space="preserve"> </w:t>
      </w:r>
      <w:r>
        <w:t>растений</w:t>
      </w:r>
      <w:r>
        <w:rPr>
          <w:spacing w:val="40"/>
        </w:rPr>
        <w:t xml:space="preserve"> </w:t>
      </w:r>
      <w:r>
        <w:t>и</w:t>
      </w:r>
      <w:r>
        <w:rPr>
          <w:spacing w:val="40"/>
        </w:rPr>
        <w:t xml:space="preserve"> </w:t>
      </w:r>
      <w:r>
        <w:t>животных.</w:t>
      </w:r>
      <w:r>
        <w:rPr>
          <w:spacing w:val="40"/>
        </w:rPr>
        <w:t xml:space="preserve"> </w:t>
      </w:r>
      <w:r>
        <w:t>Появление, расцвет и вымирание групп живых организмов.</w:t>
      </w:r>
    </w:p>
    <w:p w:rsidR="000A0EF3" w:rsidRDefault="002345D6">
      <w:pPr>
        <w:pStyle w:val="a3"/>
        <w:spacing w:line="360" w:lineRule="auto"/>
        <w:ind w:left="540" w:right="669"/>
        <w:jc w:val="left"/>
      </w:pPr>
      <w:r>
        <w:t>Система</w:t>
      </w:r>
      <w:r>
        <w:rPr>
          <w:spacing w:val="40"/>
        </w:rPr>
        <w:t xml:space="preserve"> </w:t>
      </w:r>
      <w:r>
        <w:t>органического</w:t>
      </w:r>
      <w:r>
        <w:rPr>
          <w:spacing w:val="40"/>
        </w:rPr>
        <w:t xml:space="preserve"> </w:t>
      </w:r>
      <w:r>
        <w:t>мира</w:t>
      </w:r>
      <w:r>
        <w:rPr>
          <w:spacing w:val="40"/>
        </w:rPr>
        <w:t xml:space="preserve"> </w:t>
      </w:r>
      <w:r>
        <w:t>как</w:t>
      </w:r>
      <w:r>
        <w:rPr>
          <w:spacing w:val="40"/>
        </w:rPr>
        <w:t xml:space="preserve"> </w:t>
      </w:r>
      <w:r>
        <w:t>отражение</w:t>
      </w:r>
      <w:r>
        <w:rPr>
          <w:spacing w:val="40"/>
        </w:rPr>
        <w:t xml:space="preserve"> </w:t>
      </w:r>
      <w:r>
        <w:t>эволюции.</w:t>
      </w:r>
      <w:r>
        <w:rPr>
          <w:spacing w:val="40"/>
        </w:rPr>
        <w:t xml:space="preserve"> </w:t>
      </w:r>
      <w:r>
        <w:t>Основные</w:t>
      </w:r>
      <w:r>
        <w:rPr>
          <w:spacing w:val="40"/>
        </w:rPr>
        <w:t xml:space="preserve"> </w:t>
      </w:r>
      <w:r>
        <w:t>систематические группы организмов.</w:t>
      </w:r>
    </w:p>
    <w:p w:rsidR="000A0EF3" w:rsidRDefault="002345D6">
      <w:pPr>
        <w:pStyle w:val="a3"/>
        <w:tabs>
          <w:tab w:val="left" w:pos="1953"/>
          <w:tab w:val="left" w:pos="3272"/>
          <w:tab w:val="left" w:pos="5095"/>
          <w:tab w:val="left" w:pos="5788"/>
          <w:tab w:val="left" w:pos="6774"/>
          <w:tab w:val="left" w:pos="8045"/>
        </w:tabs>
        <w:ind w:left="540"/>
        <w:jc w:val="left"/>
      </w:pPr>
      <w:r>
        <w:rPr>
          <w:spacing w:val="-2"/>
        </w:rPr>
        <w:t>Эволюция</w:t>
      </w:r>
      <w:r>
        <w:tab/>
      </w:r>
      <w:r>
        <w:rPr>
          <w:spacing w:val="-2"/>
        </w:rPr>
        <w:t>человека.</w:t>
      </w:r>
      <w:r>
        <w:tab/>
      </w:r>
      <w:r>
        <w:rPr>
          <w:spacing w:val="-2"/>
        </w:rPr>
        <w:t>Антропология</w:t>
      </w:r>
      <w:r>
        <w:tab/>
      </w:r>
      <w:r>
        <w:rPr>
          <w:spacing w:val="-5"/>
        </w:rPr>
        <w:t>как</w:t>
      </w:r>
      <w:r>
        <w:tab/>
      </w:r>
      <w:r>
        <w:rPr>
          <w:spacing w:val="-2"/>
        </w:rPr>
        <w:t>наука.</w:t>
      </w:r>
      <w:r>
        <w:tab/>
      </w:r>
      <w:r>
        <w:rPr>
          <w:spacing w:val="-2"/>
        </w:rPr>
        <w:t>Развитие</w:t>
      </w:r>
      <w:r>
        <w:tab/>
      </w:r>
      <w:r>
        <w:rPr>
          <w:spacing w:val="-2"/>
        </w:rPr>
        <w:t>представлений</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844"/>
      </w:pPr>
      <w:r>
        <w:lastRenderedPageBreak/>
        <w:t>о происхождении человека. Методы изучения антропогенеза. Сходства и различия человека и животных. Систематическое положение человека.</w:t>
      </w:r>
    </w:p>
    <w:p w:rsidR="000A0EF3" w:rsidRDefault="002345D6">
      <w:pPr>
        <w:pStyle w:val="a3"/>
        <w:spacing w:line="360" w:lineRule="auto"/>
        <w:ind w:left="540" w:right="840"/>
      </w:pPr>
      <w:r>
        <w:t>Движущие</w:t>
      </w:r>
      <w:r>
        <w:rPr>
          <w:spacing w:val="80"/>
          <w:w w:val="150"/>
        </w:rPr>
        <w:t xml:space="preserve">  </w:t>
      </w:r>
      <w:r>
        <w:t>силы</w:t>
      </w:r>
      <w:r>
        <w:rPr>
          <w:spacing w:val="80"/>
          <w:w w:val="150"/>
        </w:rPr>
        <w:t xml:space="preserve">  </w:t>
      </w:r>
      <w:r>
        <w:t>(факторы)</w:t>
      </w:r>
      <w:r>
        <w:rPr>
          <w:spacing w:val="80"/>
          <w:w w:val="150"/>
        </w:rPr>
        <w:t xml:space="preserve">  </w:t>
      </w:r>
      <w:r>
        <w:t>антропогенеза.</w:t>
      </w:r>
      <w:r>
        <w:rPr>
          <w:spacing w:val="80"/>
          <w:w w:val="150"/>
        </w:rPr>
        <w:t xml:space="preserve">  </w:t>
      </w:r>
      <w:r>
        <w:t>Наследственная</w:t>
      </w:r>
      <w:r>
        <w:rPr>
          <w:spacing w:val="80"/>
          <w:w w:val="150"/>
        </w:rPr>
        <w:t xml:space="preserve">  </w:t>
      </w:r>
      <w:r>
        <w:t>изменчивость и естественный отбор. Общественный образ жизни, изготовление орудий труда, мышление, речь.</w:t>
      </w:r>
    </w:p>
    <w:p w:rsidR="000A0EF3" w:rsidRDefault="002345D6">
      <w:pPr>
        <w:pStyle w:val="a3"/>
        <w:spacing w:line="360" w:lineRule="auto"/>
        <w:ind w:left="540" w:right="838"/>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0A0EF3" w:rsidRDefault="002345D6">
      <w:pPr>
        <w:pStyle w:val="a3"/>
        <w:spacing w:line="360" w:lineRule="auto"/>
        <w:ind w:left="540" w:right="832"/>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0A0EF3" w:rsidRDefault="002345D6">
      <w:pPr>
        <w:pStyle w:val="a3"/>
        <w:ind w:left="540"/>
        <w:jc w:val="left"/>
      </w:pPr>
      <w:r>
        <w:rPr>
          <w:spacing w:val="-2"/>
        </w:rPr>
        <w:t>Демонстрации:</w:t>
      </w:r>
    </w:p>
    <w:p w:rsidR="000A0EF3" w:rsidRDefault="002345D6">
      <w:pPr>
        <w:pStyle w:val="a3"/>
        <w:spacing w:before="139"/>
        <w:ind w:left="540"/>
      </w:pPr>
      <w:r>
        <w:t>Портреты:</w:t>
      </w:r>
      <w:r>
        <w:rPr>
          <w:spacing w:val="-3"/>
        </w:rPr>
        <w:t xml:space="preserve"> </w:t>
      </w:r>
      <w:r>
        <w:t>Ф.</w:t>
      </w:r>
      <w:r>
        <w:rPr>
          <w:spacing w:val="-2"/>
        </w:rPr>
        <w:t xml:space="preserve"> </w:t>
      </w:r>
      <w:r>
        <w:t>Реди, Л.</w:t>
      </w:r>
      <w:r>
        <w:rPr>
          <w:spacing w:val="-2"/>
        </w:rPr>
        <w:t xml:space="preserve"> </w:t>
      </w:r>
      <w:r>
        <w:t>Пастер, А.И.</w:t>
      </w:r>
      <w:r>
        <w:rPr>
          <w:spacing w:val="-2"/>
        </w:rPr>
        <w:t xml:space="preserve"> </w:t>
      </w:r>
      <w:r>
        <w:t>Опарин,</w:t>
      </w:r>
      <w:r>
        <w:rPr>
          <w:spacing w:val="-1"/>
        </w:rPr>
        <w:t xml:space="preserve"> </w:t>
      </w:r>
      <w:r>
        <w:t>С. Миллер,</w:t>
      </w:r>
      <w:r>
        <w:rPr>
          <w:spacing w:val="-1"/>
        </w:rPr>
        <w:t xml:space="preserve"> </w:t>
      </w:r>
      <w:r>
        <w:t>Г. Юри,</w:t>
      </w:r>
      <w:r>
        <w:rPr>
          <w:spacing w:val="-1"/>
        </w:rPr>
        <w:t xml:space="preserve"> </w:t>
      </w:r>
      <w:r>
        <w:t>Ч.</w:t>
      </w:r>
      <w:r>
        <w:rPr>
          <w:spacing w:val="1"/>
        </w:rPr>
        <w:t xml:space="preserve"> </w:t>
      </w:r>
      <w:r>
        <w:rPr>
          <w:spacing w:val="-2"/>
        </w:rPr>
        <w:t>Дарвин.</w:t>
      </w:r>
    </w:p>
    <w:p w:rsidR="000A0EF3" w:rsidRDefault="002345D6">
      <w:pPr>
        <w:pStyle w:val="a3"/>
        <w:spacing w:before="137" w:line="360" w:lineRule="auto"/>
        <w:ind w:left="540" w:right="843"/>
      </w:pPr>
      <w:r>
        <w:t>Таблицы и схемы: «Возникновение Солнечной системы», «Развитие органического мира»,</w:t>
      </w:r>
      <w:r>
        <w:rPr>
          <w:spacing w:val="80"/>
          <w:w w:val="150"/>
        </w:rPr>
        <w:t xml:space="preserve"> </w:t>
      </w:r>
      <w:r>
        <w:t>«Растительная</w:t>
      </w:r>
      <w:r>
        <w:rPr>
          <w:spacing w:val="80"/>
          <w:w w:val="150"/>
        </w:rPr>
        <w:t xml:space="preserve"> </w:t>
      </w:r>
      <w:r>
        <w:t>клетка»,</w:t>
      </w:r>
      <w:r>
        <w:rPr>
          <w:spacing w:val="80"/>
          <w:w w:val="150"/>
        </w:rPr>
        <w:t xml:space="preserve"> </w:t>
      </w:r>
      <w:r>
        <w:t>«Животная</w:t>
      </w:r>
      <w:r>
        <w:rPr>
          <w:spacing w:val="80"/>
          <w:w w:val="150"/>
        </w:rPr>
        <w:t xml:space="preserve"> </w:t>
      </w:r>
      <w:r>
        <w:t>клетка»,</w:t>
      </w:r>
      <w:r>
        <w:rPr>
          <w:spacing w:val="80"/>
          <w:w w:val="150"/>
        </w:rPr>
        <w:t xml:space="preserve"> </w:t>
      </w:r>
      <w:r>
        <w:t>«Прокариотическая</w:t>
      </w:r>
      <w:r>
        <w:rPr>
          <w:spacing w:val="80"/>
          <w:w w:val="150"/>
        </w:rPr>
        <w:t xml:space="preserve"> </w:t>
      </w:r>
      <w:r>
        <w:t>клетка»,</w:t>
      </w:r>
    </w:p>
    <w:p w:rsidR="000A0EF3" w:rsidRDefault="002345D6">
      <w:pPr>
        <w:pStyle w:val="a3"/>
        <w:spacing w:line="360" w:lineRule="auto"/>
        <w:ind w:left="540" w:right="834"/>
      </w:pPr>
      <w:r>
        <w:t>«Современная</w:t>
      </w:r>
      <w:r>
        <w:rPr>
          <w:spacing w:val="-5"/>
        </w:rPr>
        <w:t xml:space="preserve"> </w:t>
      </w:r>
      <w:r>
        <w:t>система</w:t>
      </w:r>
      <w:r>
        <w:rPr>
          <w:spacing w:val="-4"/>
        </w:rPr>
        <w:t xml:space="preserve"> </w:t>
      </w:r>
      <w:r>
        <w:t>органического</w:t>
      </w:r>
      <w:r>
        <w:rPr>
          <w:spacing w:val="-5"/>
        </w:rPr>
        <w:t xml:space="preserve"> </w:t>
      </w:r>
      <w:r>
        <w:t>мира», «Сравнение</w:t>
      </w:r>
      <w:r>
        <w:rPr>
          <w:spacing w:val="-6"/>
        </w:rPr>
        <w:t xml:space="preserve"> </w:t>
      </w:r>
      <w:r>
        <w:t>анатомических</w:t>
      </w:r>
      <w:r>
        <w:rPr>
          <w:spacing w:val="-3"/>
        </w:rPr>
        <w:t xml:space="preserve"> </w:t>
      </w:r>
      <w:r>
        <w:t>черт</w:t>
      </w:r>
      <w:r>
        <w:rPr>
          <w:spacing w:val="-5"/>
        </w:rPr>
        <w:t xml:space="preserve"> </w:t>
      </w:r>
      <w:r>
        <w:t>строения человека</w:t>
      </w:r>
      <w:r>
        <w:rPr>
          <w:spacing w:val="-2"/>
        </w:rPr>
        <w:t xml:space="preserve"> </w:t>
      </w:r>
      <w:r>
        <w:t>и человекообразных</w:t>
      </w:r>
      <w:r>
        <w:rPr>
          <w:spacing w:val="-1"/>
        </w:rPr>
        <w:t xml:space="preserve"> </w:t>
      </w:r>
      <w:r>
        <w:t>обезьян», «Основные</w:t>
      </w:r>
      <w:r>
        <w:rPr>
          <w:spacing w:val="-2"/>
        </w:rPr>
        <w:t xml:space="preserve"> </w:t>
      </w:r>
      <w:r>
        <w:t>места</w:t>
      </w:r>
      <w:r>
        <w:rPr>
          <w:spacing w:val="-1"/>
        </w:rPr>
        <w:t xml:space="preserve"> </w:t>
      </w:r>
      <w:r>
        <w:t>палеонтологических</w:t>
      </w:r>
      <w:r>
        <w:rPr>
          <w:spacing w:val="-1"/>
        </w:rPr>
        <w:t xml:space="preserve"> </w:t>
      </w:r>
      <w:r>
        <w:t>находок предков современного человека», «Древнейшие люди», «Древние люди», «Первые современные люди», «Человеческие расы».</w:t>
      </w:r>
    </w:p>
    <w:p w:rsidR="000A0EF3" w:rsidRDefault="002345D6">
      <w:pPr>
        <w:pStyle w:val="a3"/>
        <w:spacing w:before="1" w:line="360" w:lineRule="auto"/>
        <w:ind w:left="540" w:right="833"/>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0A0EF3" w:rsidRDefault="002345D6">
      <w:pPr>
        <w:pStyle w:val="a3"/>
        <w:ind w:left="54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0A0EF3" w:rsidRDefault="002345D6">
      <w:pPr>
        <w:pStyle w:val="a3"/>
        <w:spacing w:before="139" w:line="360" w:lineRule="auto"/>
        <w:ind w:left="540" w:right="839"/>
      </w:pPr>
      <w:r>
        <w:t>Практическая</w:t>
      </w:r>
      <w:r>
        <w:rPr>
          <w:spacing w:val="65"/>
        </w:rPr>
        <w:t xml:space="preserve">   </w:t>
      </w:r>
      <w:r>
        <w:t>работа</w:t>
      </w:r>
      <w:r>
        <w:rPr>
          <w:spacing w:val="64"/>
        </w:rPr>
        <w:t xml:space="preserve">   </w:t>
      </w:r>
      <w:r>
        <w:t>№</w:t>
      </w:r>
      <w:r>
        <w:rPr>
          <w:spacing w:val="-1"/>
        </w:rPr>
        <w:t xml:space="preserve"> </w:t>
      </w:r>
      <w:r>
        <w:t>1.</w:t>
      </w:r>
      <w:r>
        <w:rPr>
          <w:spacing w:val="66"/>
        </w:rPr>
        <w:t xml:space="preserve">   </w:t>
      </w:r>
      <w:r>
        <w:t>«Изучение</w:t>
      </w:r>
      <w:r>
        <w:rPr>
          <w:spacing w:val="64"/>
        </w:rPr>
        <w:t xml:space="preserve">   </w:t>
      </w:r>
      <w:r>
        <w:t>ископаемых</w:t>
      </w:r>
      <w:r>
        <w:rPr>
          <w:spacing w:val="65"/>
        </w:rPr>
        <w:t xml:space="preserve">   </w:t>
      </w:r>
      <w:r>
        <w:t>остатков</w:t>
      </w:r>
      <w:r>
        <w:rPr>
          <w:spacing w:val="64"/>
        </w:rPr>
        <w:t xml:space="preserve">   </w:t>
      </w:r>
      <w:r>
        <w:t>растений и животных в коллекциях».</w:t>
      </w:r>
    </w:p>
    <w:p w:rsidR="000A0EF3" w:rsidRDefault="002345D6">
      <w:pPr>
        <w:pStyle w:val="a3"/>
        <w:spacing w:before="1" w:line="360" w:lineRule="auto"/>
        <w:ind w:left="540" w:right="838"/>
      </w:pPr>
      <w:r>
        <w:t>Экскурсия «Эволюция органического мира на Земле» (в естественно-научный или краеведческий музей).</w:t>
      </w:r>
    </w:p>
    <w:p w:rsidR="000A0EF3" w:rsidRDefault="002345D6">
      <w:pPr>
        <w:pStyle w:val="a3"/>
        <w:ind w:left="540"/>
      </w:pPr>
      <w:r>
        <w:t>Тема</w:t>
      </w:r>
      <w:r>
        <w:rPr>
          <w:spacing w:val="-4"/>
        </w:rPr>
        <w:t xml:space="preserve"> </w:t>
      </w:r>
      <w:r>
        <w:t>3.</w:t>
      </w:r>
      <w:r>
        <w:rPr>
          <w:spacing w:val="-2"/>
        </w:rPr>
        <w:t xml:space="preserve"> </w:t>
      </w:r>
      <w:r>
        <w:t>Организмы</w:t>
      </w:r>
      <w:r>
        <w:rPr>
          <w:spacing w:val="-3"/>
        </w:rPr>
        <w:t xml:space="preserve"> </w:t>
      </w:r>
      <w:r>
        <w:t>и</w:t>
      </w:r>
      <w:r>
        <w:rPr>
          <w:spacing w:val="-2"/>
        </w:rPr>
        <w:t xml:space="preserve"> </w:t>
      </w:r>
      <w:r>
        <w:t>окружающая</w:t>
      </w:r>
      <w:r>
        <w:rPr>
          <w:spacing w:val="-1"/>
        </w:rPr>
        <w:t xml:space="preserve"> </w:t>
      </w:r>
      <w:r>
        <w:t>среда</w:t>
      </w:r>
      <w:r>
        <w:rPr>
          <w:spacing w:val="-1"/>
        </w:rPr>
        <w:t xml:space="preserve"> </w:t>
      </w:r>
      <w:r>
        <w:t>(5</w:t>
      </w:r>
      <w:r>
        <w:rPr>
          <w:spacing w:val="-2"/>
        </w:rPr>
        <w:t xml:space="preserve"> </w:t>
      </w:r>
      <w:r>
        <w:rPr>
          <w:spacing w:val="-5"/>
        </w:rPr>
        <w:t>ч).</w:t>
      </w:r>
    </w:p>
    <w:p w:rsidR="000A0EF3" w:rsidRDefault="002345D6">
      <w:pPr>
        <w:pStyle w:val="a3"/>
        <w:spacing w:before="136"/>
        <w:ind w:left="540"/>
      </w:pPr>
      <w:r>
        <w:t>Экология</w:t>
      </w:r>
      <w:r>
        <w:rPr>
          <w:spacing w:val="1"/>
        </w:rPr>
        <w:t xml:space="preserve"> </w:t>
      </w:r>
      <w:r>
        <w:t>как</w:t>
      </w:r>
      <w:r>
        <w:rPr>
          <w:spacing w:val="5"/>
        </w:rPr>
        <w:t xml:space="preserve"> </w:t>
      </w:r>
      <w:r>
        <w:t>наука.</w:t>
      </w:r>
      <w:r>
        <w:rPr>
          <w:spacing w:val="3"/>
        </w:rPr>
        <w:t xml:space="preserve"> </w:t>
      </w:r>
      <w:r>
        <w:t>Задачи</w:t>
      </w:r>
      <w:r>
        <w:rPr>
          <w:spacing w:val="5"/>
        </w:rPr>
        <w:t xml:space="preserve"> </w:t>
      </w:r>
      <w:r>
        <w:t>и</w:t>
      </w:r>
      <w:r>
        <w:rPr>
          <w:spacing w:val="4"/>
        </w:rPr>
        <w:t xml:space="preserve"> </w:t>
      </w:r>
      <w:r>
        <w:t>разделы</w:t>
      </w:r>
      <w:r>
        <w:rPr>
          <w:spacing w:val="4"/>
        </w:rPr>
        <w:t xml:space="preserve"> </w:t>
      </w:r>
      <w:r>
        <w:t>экологии.</w:t>
      </w:r>
      <w:r>
        <w:rPr>
          <w:spacing w:val="3"/>
        </w:rPr>
        <w:t xml:space="preserve"> </w:t>
      </w:r>
      <w:r>
        <w:t>Методы</w:t>
      </w:r>
      <w:r>
        <w:rPr>
          <w:spacing w:val="4"/>
        </w:rPr>
        <w:t xml:space="preserve"> </w:t>
      </w:r>
      <w:r>
        <w:t>экологических</w:t>
      </w:r>
      <w:r>
        <w:rPr>
          <w:spacing w:val="4"/>
        </w:rPr>
        <w:t xml:space="preserve"> </w:t>
      </w:r>
      <w:r>
        <w:rPr>
          <w:spacing w:val="-2"/>
        </w:rPr>
        <w:t>исследований.</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ind w:left="540"/>
      </w:pPr>
      <w:r>
        <w:lastRenderedPageBreak/>
        <w:t>Экологическое</w:t>
      </w:r>
      <w:r>
        <w:rPr>
          <w:spacing w:val="-7"/>
        </w:rPr>
        <w:t xml:space="preserve"> </w:t>
      </w:r>
      <w:r>
        <w:t>мировоззрение</w:t>
      </w:r>
      <w:r>
        <w:rPr>
          <w:spacing w:val="-5"/>
        </w:rPr>
        <w:t xml:space="preserve"> </w:t>
      </w:r>
      <w:r>
        <w:t>современного</w:t>
      </w:r>
      <w:r>
        <w:rPr>
          <w:spacing w:val="-3"/>
        </w:rPr>
        <w:t xml:space="preserve"> </w:t>
      </w:r>
      <w:r>
        <w:rPr>
          <w:spacing w:val="-2"/>
        </w:rPr>
        <w:t>человека.</w:t>
      </w:r>
    </w:p>
    <w:p w:rsidR="000A0EF3" w:rsidRDefault="002345D6">
      <w:pPr>
        <w:pStyle w:val="a3"/>
        <w:spacing w:before="137" w:line="360" w:lineRule="auto"/>
        <w:ind w:left="540" w:right="838"/>
      </w:pPr>
      <w:r>
        <w:t xml:space="preserve">Среды обитания организмов: водная, наземно-воздушная, почвенная, </w:t>
      </w:r>
      <w:r>
        <w:rPr>
          <w:spacing w:val="-2"/>
        </w:rPr>
        <w:t>внутриорганизменная.</w:t>
      </w:r>
    </w:p>
    <w:p w:rsidR="000A0EF3" w:rsidRDefault="002345D6">
      <w:pPr>
        <w:pStyle w:val="a3"/>
        <w:spacing w:line="360" w:lineRule="auto"/>
        <w:ind w:left="540" w:right="836"/>
      </w:pPr>
      <w:r>
        <w:t>Экологические факторы. Классификация экологических факторов: абиотические, биотические</w:t>
      </w:r>
      <w:r>
        <w:rPr>
          <w:spacing w:val="79"/>
          <w:w w:val="150"/>
        </w:rPr>
        <w:t xml:space="preserve">   </w:t>
      </w:r>
      <w:r>
        <w:t>и</w:t>
      </w:r>
      <w:r>
        <w:rPr>
          <w:spacing w:val="78"/>
          <w:w w:val="150"/>
        </w:rPr>
        <w:t xml:space="preserve">   </w:t>
      </w:r>
      <w:r>
        <w:t>антропогенные.</w:t>
      </w:r>
      <w:r>
        <w:rPr>
          <w:spacing w:val="79"/>
          <w:w w:val="150"/>
        </w:rPr>
        <w:t xml:space="preserve">   </w:t>
      </w:r>
      <w:r>
        <w:t>Действие</w:t>
      </w:r>
      <w:r>
        <w:rPr>
          <w:spacing w:val="79"/>
          <w:w w:val="150"/>
        </w:rPr>
        <w:t xml:space="preserve">   </w:t>
      </w:r>
      <w:r>
        <w:t>экологических</w:t>
      </w:r>
      <w:r>
        <w:rPr>
          <w:spacing w:val="80"/>
          <w:w w:val="150"/>
        </w:rPr>
        <w:t xml:space="preserve">   </w:t>
      </w:r>
      <w:r>
        <w:t>факторов на организмы.</w:t>
      </w:r>
    </w:p>
    <w:p w:rsidR="000A0EF3" w:rsidRDefault="002345D6">
      <w:pPr>
        <w:pStyle w:val="a3"/>
        <w:spacing w:before="1" w:line="360" w:lineRule="auto"/>
        <w:ind w:left="540" w:right="839"/>
      </w:pPr>
      <w:r>
        <w:t xml:space="preserve">Абиотические факторы: свет, температура, влажность. Фотопериодизм. Приспособления организмов к действию абиотических факторов. Биологические </w:t>
      </w:r>
      <w:r>
        <w:rPr>
          <w:spacing w:val="-2"/>
        </w:rPr>
        <w:t>ритмы.</w:t>
      </w:r>
    </w:p>
    <w:p w:rsidR="000A0EF3" w:rsidRDefault="002345D6">
      <w:pPr>
        <w:pStyle w:val="a3"/>
        <w:spacing w:line="360" w:lineRule="auto"/>
        <w:ind w:left="540" w:right="842"/>
      </w:pPr>
      <w:r>
        <w:t>Биотические</w:t>
      </w:r>
      <w:r>
        <w:rPr>
          <w:spacing w:val="-5"/>
        </w:rPr>
        <w:t xml:space="preserve"> </w:t>
      </w:r>
      <w:r>
        <w:t>факторы.</w:t>
      </w:r>
      <w:r>
        <w:rPr>
          <w:spacing w:val="-5"/>
        </w:rPr>
        <w:t xml:space="preserve"> </w:t>
      </w:r>
      <w:r>
        <w:t>Виды</w:t>
      </w:r>
      <w:r>
        <w:rPr>
          <w:spacing w:val="-5"/>
        </w:rPr>
        <w:t xml:space="preserve"> </w:t>
      </w:r>
      <w:r>
        <w:t>биотических</w:t>
      </w:r>
      <w:r>
        <w:rPr>
          <w:spacing w:val="-2"/>
        </w:rPr>
        <w:t xml:space="preserve"> </w:t>
      </w:r>
      <w:r>
        <w:t>взаимодействий:</w:t>
      </w:r>
      <w:r>
        <w:rPr>
          <w:spacing w:val="-4"/>
        </w:rPr>
        <w:t xml:space="preserve"> </w:t>
      </w:r>
      <w:r>
        <w:t>конкуренция,</w:t>
      </w:r>
      <w:r>
        <w:rPr>
          <w:spacing w:val="-4"/>
        </w:rPr>
        <w:t xml:space="preserve"> </w:t>
      </w:r>
      <w:r>
        <w:t>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0A0EF3" w:rsidRDefault="002345D6">
      <w:pPr>
        <w:pStyle w:val="a3"/>
        <w:spacing w:line="360" w:lineRule="auto"/>
        <w:ind w:left="540" w:right="839"/>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0A0EF3" w:rsidRDefault="002345D6">
      <w:pPr>
        <w:pStyle w:val="a3"/>
        <w:spacing w:before="1"/>
        <w:ind w:left="540"/>
        <w:jc w:val="left"/>
      </w:pPr>
      <w:r>
        <w:rPr>
          <w:spacing w:val="-2"/>
        </w:rPr>
        <w:t>Демонстрации:</w:t>
      </w:r>
    </w:p>
    <w:p w:rsidR="000A0EF3" w:rsidRDefault="002345D6">
      <w:pPr>
        <w:pStyle w:val="a3"/>
        <w:spacing w:before="137"/>
        <w:ind w:left="540"/>
        <w:jc w:val="left"/>
      </w:pPr>
      <w:r>
        <w:t>Портреты:</w:t>
      </w:r>
      <w:r>
        <w:rPr>
          <w:spacing w:val="-3"/>
        </w:rPr>
        <w:t xml:space="preserve"> </w:t>
      </w:r>
      <w:r>
        <w:t>А.</w:t>
      </w:r>
      <w:r>
        <w:rPr>
          <w:spacing w:val="-2"/>
        </w:rPr>
        <w:t xml:space="preserve"> </w:t>
      </w:r>
      <w:r>
        <w:t>Гумбольдт,</w:t>
      </w:r>
      <w:r>
        <w:rPr>
          <w:spacing w:val="-1"/>
        </w:rPr>
        <w:t xml:space="preserve"> </w:t>
      </w:r>
      <w:r>
        <w:t>К.Ф. Рулье,</w:t>
      </w:r>
      <w:r>
        <w:rPr>
          <w:spacing w:val="-1"/>
        </w:rPr>
        <w:t xml:space="preserve"> </w:t>
      </w:r>
      <w:r>
        <w:t>Э.</w:t>
      </w:r>
      <w:r>
        <w:rPr>
          <w:spacing w:val="-1"/>
        </w:rPr>
        <w:t xml:space="preserve"> </w:t>
      </w:r>
      <w:r>
        <w:rPr>
          <w:spacing w:val="-2"/>
        </w:rPr>
        <w:t>Геккель.</w:t>
      </w:r>
    </w:p>
    <w:p w:rsidR="000A0EF3" w:rsidRDefault="002345D6">
      <w:pPr>
        <w:pStyle w:val="a3"/>
        <w:spacing w:before="140"/>
        <w:ind w:left="540"/>
        <w:jc w:val="left"/>
      </w:pPr>
      <w:r>
        <w:t>Таблицы</w:t>
      </w:r>
      <w:r>
        <w:rPr>
          <w:spacing w:val="48"/>
        </w:rPr>
        <w:t xml:space="preserve"> </w:t>
      </w:r>
      <w:r>
        <w:t>и</w:t>
      </w:r>
      <w:r>
        <w:rPr>
          <w:spacing w:val="48"/>
        </w:rPr>
        <w:t xml:space="preserve"> </w:t>
      </w:r>
      <w:r>
        <w:t>схемы:</w:t>
      </w:r>
      <w:r>
        <w:rPr>
          <w:spacing w:val="49"/>
        </w:rPr>
        <w:t xml:space="preserve"> </w:t>
      </w:r>
      <w:r>
        <w:t>карта</w:t>
      </w:r>
      <w:r>
        <w:rPr>
          <w:spacing w:val="54"/>
        </w:rPr>
        <w:t xml:space="preserve"> </w:t>
      </w:r>
      <w:r>
        <w:t>«Природные</w:t>
      </w:r>
      <w:r>
        <w:rPr>
          <w:spacing w:val="48"/>
        </w:rPr>
        <w:t xml:space="preserve"> </w:t>
      </w:r>
      <w:r>
        <w:t>зоны</w:t>
      </w:r>
      <w:r>
        <w:rPr>
          <w:spacing w:val="46"/>
        </w:rPr>
        <w:t xml:space="preserve"> </w:t>
      </w:r>
      <w:r>
        <w:t>Земли»,</w:t>
      </w:r>
      <w:r>
        <w:rPr>
          <w:spacing w:val="54"/>
        </w:rPr>
        <w:t xml:space="preserve"> </w:t>
      </w:r>
      <w:r>
        <w:t>«Среды</w:t>
      </w:r>
      <w:r>
        <w:rPr>
          <w:spacing w:val="49"/>
        </w:rPr>
        <w:t xml:space="preserve"> </w:t>
      </w:r>
      <w:r>
        <w:t>обитания</w:t>
      </w:r>
      <w:r>
        <w:rPr>
          <w:spacing w:val="49"/>
        </w:rPr>
        <w:t xml:space="preserve"> </w:t>
      </w:r>
      <w:r>
        <w:rPr>
          <w:spacing w:val="-2"/>
        </w:rPr>
        <w:t>организмов»,</w:t>
      </w:r>
    </w:p>
    <w:p w:rsidR="000A0EF3" w:rsidRDefault="002345D6">
      <w:pPr>
        <w:pStyle w:val="a3"/>
        <w:spacing w:before="136" w:line="360" w:lineRule="auto"/>
        <w:ind w:left="540" w:right="843"/>
        <w:jc w:val="left"/>
      </w:pPr>
      <w:r>
        <w:t>«Фотопериодизм»,</w:t>
      </w:r>
      <w:r>
        <w:rPr>
          <w:spacing w:val="80"/>
        </w:rPr>
        <w:t xml:space="preserve"> </w:t>
      </w:r>
      <w:r>
        <w:t>«Популяции»,</w:t>
      </w:r>
      <w:r>
        <w:rPr>
          <w:spacing w:val="80"/>
        </w:rPr>
        <w:t xml:space="preserve"> </w:t>
      </w:r>
      <w:r>
        <w:t>«Закономерности</w:t>
      </w:r>
      <w:r>
        <w:rPr>
          <w:spacing w:val="80"/>
        </w:rPr>
        <w:t xml:space="preserve"> </w:t>
      </w:r>
      <w:r>
        <w:t>роста</w:t>
      </w:r>
      <w:r>
        <w:rPr>
          <w:spacing w:val="80"/>
        </w:rPr>
        <w:t xml:space="preserve"> </w:t>
      </w:r>
      <w:r>
        <w:t>численности</w:t>
      </w:r>
      <w:r>
        <w:rPr>
          <w:spacing w:val="80"/>
        </w:rPr>
        <w:t xml:space="preserve"> </w:t>
      </w:r>
      <w:r>
        <w:t>популяции инфузории-туфельки», «Пищевые цепи».</w:t>
      </w:r>
    </w:p>
    <w:p w:rsidR="000A0EF3" w:rsidRDefault="002345D6">
      <w:pPr>
        <w:pStyle w:val="a3"/>
        <w:spacing w:before="1"/>
        <w:ind w:left="54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0A0EF3" w:rsidRDefault="002345D6">
      <w:pPr>
        <w:pStyle w:val="a3"/>
        <w:tabs>
          <w:tab w:val="left" w:pos="2414"/>
          <w:tab w:val="left" w:pos="3539"/>
          <w:tab w:val="left" w:pos="4459"/>
          <w:tab w:val="left" w:pos="6901"/>
          <w:tab w:val="left" w:pos="8638"/>
        </w:tabs>
        <w:spacing w:before="139" w:line="360" w:lineRule="auto"/>
        <w:ind w:left="540" w:right="838"/>
        <w:jc w:val="left"/>
      </w:pPr>
      <w:r>
        <w:rPr>
          <w:spacing w:val="-2"/>
        </w:rPr>
        <w:t>Лабораторная</w:t>
      </w:r>
      <w:r>
        <w:tab/>
      </w:r>
      <w:r>
        <w:rPr>
          <w:spacing w:val="-2"/>
        </w:rPr>
        <w:t>работа</w:t>
      </w:r>
      <w:r>
        <w:tab/>
        <w:t>№ 3.</w:t>
      </w:r>
      <w:r>
        <w:tab/>
      </w:r>
      <w:r>
        <w:rPr>
          <w:spacing w:val="-2"/>
        </w:rPr>
        <w:t>«Морфологические</w:t>
      </w:r>
      <w:r>
        <w:tab/>
      </w:r>
      <w:r>
        <w:rPr>
          <w:spacing w:val="-2"/>
        </w:rPr>
        <w:t>особенности</w:t>
      </w:r>
      <w:r>
        <w:tab/>
      </w:r>
      <w:r>
        <w:rPr>
          <w:spacing w:val="-2"/>
        </w:rPr>
        <w:t xml:space="preserve">растений </w:t>
      </w:r>
      <w:r>
        <w:t>из разных мест обитания».</w:t>
      </w:r>
    </w:p>
    <w:p w:rsidR="000A0EF3" w:rsidRDefault="002345D6">
      <w:pPr>
        <w:pStyle w:val="a3"/>
        <w:spacing w:line="360" w:lineRule="auto"/>
        <w:ind w:left="540" w:right="839"/>
        <w:jc w:val="left"/>
      </w:pPr>
      <w:r>
        <w:t>Лабораторная работа № 4. «Влияние света на рост и развитие черенков колеуса». Практическая</w:t>
      </w:r>
      <w:r>
        <w:rPr>
          <w:spacing w:val="-5"/>
        </w:rPr>
        <w:t xml:space="preserve"> </w:t>
      </w:r>
      <w:r>
        <w:t>работа</w:t>
      </w:r>
      <w:r>
        <w:rPr>
          <w:spacing w:val="-6"/>
        </w:rPr>
        <w:t xml:space="preserve"> </w:t>
      </w:r>
      <w:r>
        <w:t>№</w:t>
      </w:r>
      <w:r>
        <w:rPr>
          <w:spacing w:val="-3"/>
        </w:rPr>
        <w:t xml:space="preserve"> </w:t>
      </w:r>
      <w:r>
        <w:t>2.</w:t>
      </w:r>
      <w:r>
        <w:rPr>
          <w:spacing w:val="-2"/>
        </w:rPr>
        <w:t xml:space="preserve"> </w:t>
      </w:r>
      <w:r>
        <w:t>«Подсчёт</w:t>
      </w:r>
      <w:r>
        <w:rPr>
          <w:spacing w:val="-5"/>
        </w:rPr>
        <w:t xml:space="preserve"> </w:t>
      </w:r>
      <w:r>
        <w:t>плотности</w:t>
      </w:r>
      <w:r>
        <w:rPr>
          <w:spacing w:val="-6"/>
        </w:rPr>
        <w:t xml:space="preserve"> </w:t>
      </w:r>
      <w:r>
        <w:t>популяций</w:t>
      </w:r>
      <w:r>
        <w:rPr>
          <w:spacing w:val="-5"/>
        </w:rPr>
        <w:t xml:space="preserve"> </w:t>
      </w:r>
      <w:r>
        <w:t>разных</w:t>
      </w:r>
      <w:r>
        <w:rPr>
          <w:spacing w:val="-3"/>
        </w:rPr>
        <w:t xml:space="preserve"> </w:t>
      </w:r>
      <w:r>
        <w:t>видов</w:t>
      </w:r>
      <w:r>
        <w:rPr>
          <w:spacing w:val="-6"/>
        </w:rPr>
        <w:t xml:space="preserve"> </w:t>
      </w:r>
      <w:r>
        <w:t>растений». Тема 4. Сообщества и экологические системы (9 ч).</w:t>
      </w:r>
    </w:p>
    <w:p w:rsidR="000A0EF3" w:rsidRDefault="002345D6">
      <w:pPr>
        <w:pStyle w:val="a3"/>
        <w:spacing w:line="360" w:lineRule="auto"/>
        <w:ind w:left="540"/>
        <w:jc w:val="left"/>
      </w:pPr>
      <w:r>
        <w:t>Сообщество</w:t>
      </w:r>
      <w:r>
        <w:rPr>
          <w:spacing w:val="-4"/>
        </w:rPr>
        <w:t xml:space="preserve"> </w:t>
      </w:r>
      <w:r>
        <w:t>организмов</w:t>
      </w:r>
      <w:r>
        <w:rPr>
          <w:spacing w:val="-3"/>
        </w:rPr>
        <w:t xml:space="preserve"> </w:t>
      </w:r>
      <w:r>
        <w:t>–</w:t>
      </w:r>
      <w:r>
        <w:rPr>
          <w:spacing w:val="-4"/>
        </w:rPr>
        <w:t xml:space="preserve"> </w:t>
      </w:r>
      <w:r>
        <w:t>биоценоз.</w:t>
      </w:r>
      <w:r>
        <w:rPr>
          <w:spacing w:val="-4"/>
        </w:rPr>
        <w:t xml:space="preserve"> </w:t>
      </w:r>
      <w:r>
        <w:t>Структуры</w:t>
      </w:r>
      <w:r>
        <w:rPr>
          <w:spacing w:val="-5"/>
        </w:rPr>
        <w:t xml:space="preserve"> </w:t>
      </w:r>
      <w:r>
        <w:t>биоценоза:</w:t>
      </w:r>
      <w:r>
        <w:rPr>
          <w:spacing w:val="-4"/>
        </w:rPr>
        <w:t xml:space="preserve"> </w:t>
      </w:r>
      <w:r>
        <w:t>видовая,</w:t>
      </w:r>
      <w:r>
        <w:rPr>
          <w:spacing w:val="-5"/>
        </w:rPr>
        <w:t xml:space="preserve"> </w:t>
      </w:r>
      <w:r>
        <w:t>пространственная, трофическая (пищевая). Виды-доминанты. Связи в биоценозе.</w:t>
      </w:r>
    </w:p>
    <w:p w:rsidR="000A0EF3" w:rsidRDefault="002345D6">
      <w:pPr>
        <w:pStyle w:val="a3"/>
        <w:spacing w:line="360" w:lineRule="auto"/>
        <w:ind w:left="540" w:right="833"/>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w:t>
      </w:r>
      <w:r>
        <w:rPr>
          <w:spacing w:val="40"/>
        </w:rPr>
        <w:t xml:space="preserve"> </w:t>
      </w:r>
      <w:r>
        <w:t>веществ</w:t>
      </w:r>
      <w:r>
        <w:rPr>
          <w:spacing w:val="40"/>
        </w:rPr>
        <w:t xml:space="preserve"> </w:t>
      </w:r>
      <w:r>
        <w:t>и</w:t>
      </w:r>
      <w:r>
        <w:rPr>
          <w:spacing w:val="40"/>
        </w:rPr>
        <w:t xml:space="preserve"> </w:t>
      </w:r>
      <w:r>
        <w:t>поток</w:t>
      </w:r>
      <w:r>
        <w:rPr>
          <w:spacing w:val="40"/>
        </w:rPr>
        <w:t xml:space="preserve"> </w:t>
      </w:r>
      <w:r>
        <w:t>энергии</w:t>
      </w:r>
      <w:r>
        <w:rPr>
          <w:spacing w:val="40"/>
        </w:rPr>
        <w:t xml:space="preserve"> </w:t>
      </w:r>
      <w:r>
        <w:t>в</w:t>
      </w:r>
      <w:r>
        <w:rPr>
          <w:spacing w:val="40"/>
        </w:rPr>
        <w:t xml:space="preserve"> </w:t>
      </w:r>
      <w:r>
        <w:t>экосистеме.</w:t>
      </w:r>
      <w:r>
        <w:rPr>
          <w:spacing w:val="40"/>
        </w:rPr>
        <w:t xml:space="preserve"> </w:t>
      </w:r>
      <w:r>
        <w:t>Трофические</w:t>
      </w:r>
      <w:r>
        <w:rPr>
          <w:spacing w:val="40"/>
        </w:rPr>
        <w:t xml:space="preserve"> </w:t>
      </w:r>
      <w:r>
        <w:t>(пищевые)</w:t>
      </w:r>
      <w:r>
        <w:rPr>
          <w:spacing w:val="40"/>
        </w:rPr>
        <w:t xml:space="preserve"> </w:t>
      </w:r>
      <w:r>
        <w:t>уровни</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40"/>
      </w:pPr>
      <w:r>
        <w:lastRenderedPageBreak/>
        <w:t>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0A0EF3" w:rsidRDefault="002345D6">
      <w:pPr>
        <w:pStyle w:val="a3"/>
        <w:spacing w:line="360" w:lineRule="auto"/>
        <w:ind w:left="540" w:right="840"/>
      </w:pPr>
      <w:r>
        <w:t>Природные</w:t>
      </w:r>
      <w:r>
        <w:rPr>
          <w:spacing w:val="80"/>
        </w:rPr>
        <w:t xml:space="preserve">  </w:t>
      </w:r>
      <w:r>
        <w:t>экосистемы.</w:t>
      </w:r>
      <w:r>
        <w:rPr>
          <w:spacing w:val="80"/>
        </w:rPr>
        <w:t xml:space="preserve">  </w:t>
      </w:r>
      <w:r>
        <w:t>Экосистемы</w:t>
      </w:r>
      <w:r>
        <w:rPr>
          <w:spacing w:val="80"/>
        </w:rPr>
        <w:t xml:space="preserve">  </w:t>
      </w:r>
      <w:r>
        <w:t>озёр</w:t>
      </w:r>
      <w:r>
        <w:rPr>
          <w:spacing w:val="80"/>
        </w:rPr>
        <w:t xml:space="preserve">  </w:t>
      </w:r>
      <w:r>
        <w:t>и</w:t>
      </w:r>
      <w:r>
        <w:rPr>
          <w:spacing w:val="80"/>
        </w:rPr>
        <w:t xml:space="preserve">  </w:t>
      </w:r>
      <w:r>
        <w:t>рек.</w:t>
      </w:r>
      <w:r>
        <w:rPr>
          <w:spacing w:val="80"/>
        </w:rPr>
        <w:t xml:space="preserve">  </w:t>
      </w:r>
      <w:r>
        <w:t>Экосистема</w:t>
      </w:r>
      <w:r>
        <w:rPr>
          <w:spacing w:val="80"/>
        </w:rPr>
        <w:t xml:space="preserve">  </w:t>
      </w:r>
      <w:r>
        <w:t>хвойного или широколиственного леса.</w:t>
      </w:r>
    </w:p>
    <w:p w:rsidR="000A0EF3" w:rsidRDefault="002345D6">
      <w:pPr>
        <w:pStyle w:val="a3"/>
        <w:spacing w:line="360" w:lineRule="auto"/>
        <w:ind w:left="540" w:right="836"/>
      </w:pPr>
      <w:r>
        <w:t>Антропогенные экосистемы. Агроэкосистемы. Урбоэкосистемы. Биологическое и хозяйственное значение агроэкосистем и урбоэкосистем.</w:t>
      </w:r>
    </w:p>
    <w:p w:rsidR="000A0EF3" w:rsidRDefault="002345D6">
      <w:pPr>
        <w:pStyle w:val="a3"/>
        <w:spacing w:line="360" w:lineRule="auto"/>
        <w:ind w:left="540" w:right="843"/>
      </w:pPr>
      <w:r>
        <w:t>Биоразнообразие как фактор устойчивости экосистем. Сохранение биологического разнообразия на Земле.</w:t>
      </w:r>
    </w:p>
    <w:p w:rsidR="000A0EF3" w:rsidRDefault="002345D6">
      <w:pPr>
        <w:pStyle w:val="a3"/>
        <w:spacing w:line="360" w:lineRule="auto"/>
        <w:ind w:left="540" w:right="834"/>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0A0EF3" w:rsidRDefault="002345D6">
      <w:pPr>
        <w:pStyle w:val="a3"/>
        <w:spacing w:before="1" w:line="360" w:lineRule="auto"/>
        <w:ind w:left="540" w:right="844"/>
      </w:pPr>
      <w:r>
        <w:t>Круговороты веществ и биогеохимические циклы элементов (углерода, азота). Зональность биосферы. Основные биомы суши.</w:t>
      </w:r>
    </w:p>
    <w:p w:rsidR="000A0EF3" w:rsidRDefault="002345D6">
      <w:pPr>
        <w:pStyle w:val="a3"/>
        <w:spacing w:line="360" w:lineRule="auto"/>
        <w:ind w:left="540" w:right="841"/>
      </w:pPr>
      <w:r>
        <w:t>Человечество в биосфере Земли. Антропогенные изменения в биосфере. Глобальные экологические проблемы.</w:t>
      </w:r>
    </w:p>
    <w:p w:rsidR="000A0EF3" w:rsidRDefault="002345D6">
      <w:pPr>
        <w:pStyle w:val="a3"/>
        <w:spacing w:line="360" w:lineRule="auto"/>
        <w:ind w:left="540" w:right="845"/>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0A0EF3" w:rsidRDefault="002345D6">
      <w:pPr>
        <w:pStyle w:val="a3"/>
        <w:spacing w:line="275" w:lineRule="exact"/>
        <w:ind w:left="540"/>
        <w:jc w:val="left"/>
      </w:pPr>
      <w:r>
        <w:rPr>
          <w:spacing w:val="-2"/>
        </w:rPr>
        <w:t>Демонстрации:</w:t>
      </w:r>
    </w:p>
    <w:p w:rsidR="000A0EF3" w:rsidRDefault="002345D6">
      <w:pPr>
        <w:pStyle w:val="a3"/>
        <w:spacing w:before="139"/>
        <w:ind w:left="540"/>
      </w:pPr>
      <w:r>
        <w:t>Портреты:</w:t>
      </w:r>
      <w:r>
        <w:rPr>
          <w:spacing w:val="-2"/>
        </w:rPr>
        <w:t xml:space="preserve"> </w:t>
      </w:r>
      <w:r>
        <w:t>А.Дж.</w:t>
      </w:r>
      <w:r>
        <w:rPr>
          <w:spacing w:val="-3"/>
        </w:rPr>
        <w:t xml:space="preserve"> </w:t>
      </w:r>
      <w:r>
        <w:t>Тенсли,</w:t>
      </w:r>
      <w:r>
        <w:rPr>
          <w:spacing w:val="-2"/>
        </w:rPr>
        <w:t xml:space="preserve"> </w:t>
      </w:r>
      <w:r>
        <w:t>В.Н.</w:t>
      </w:r>
      <w:r>
        <w:rPr>
          <w:spacing w:val="-2"/>
        </w:rPr>
        <w:t xml:space="preserve"> </w:t>
      </w:r>
      <w:r>
        <w:t>Сукачёв,</w:t>
      </w:r>
      <w:r>
        <w:rPr>
          <w:spacing w:val="-1"/>
        </w:rPr>
        <w:t xml:space="preserve"> </w:t>
      </w:r>
      <w:r>
        <w:t>В.И.</w:t>
      </w:r>
      <w:r>
        <w:rPr>
          <w:spacing w:val="1"/>
        </w:rPr>
        <w:t xml:space="preserve"> </w:t>
      </w:r>
      <w:r>
        <w:rPr>
          <w:spacing w:val="-2"/>
        </w:rPr>
        <w:t>Вернадский.</w:t>
      </w:r>
    </w:p>
    <w:p w:rsidR="000A0EF3" w:rsidRDefault="002345D6">
      <w:pPr>
        <w:pStyle w:val="a3"/>
        <w:spacing w:before="137" w:line="360" w:lineRule="auto"/>
        <w:ind w:left="540" w:right="841"/>
      </w:pPr>
      <w:r>
        <w:t>Таблицы и схемы: «Пищевые цепи», «Биоценоз: состав и структура», «Природные сообщества»,</w:t>
      </w:r>
      <w:r>
        <w:rPr>
          <w:spacing w:val="74"/>
        </w:rPr>
        <w:t xml:space="preserve"> </w:t>
      </w:r>
      <w:r>
        <w:t>«Цепи</w:t>
      </w:r>
      <w:r>
        <w:rPr>
          <w:spacing w:val="69"/>
        </w:rPr>
        <w:t xml:space="preserve"> </w:t>
      </w:r>
      <w:r>
        <w:t>питания»,</w:t>
      </w:r>
      <w:r>
        <w:rPr>
          <w:spacing w:val="72"/>
        </w:rPr>
        <w:t xml:space="preserve"> </w:t>
      </w:r>
      <w:r>
        <w:t>«Экологическая</w:t>
      </w:r>
      <w:r>
        <w:rPr>
          <w:spacing w:val="67"/>
        </w:rPr>
        <w:t xml:space="preserve"> </w:t>
      </w:r>
      <w:r>
        <w:t>пирамида»,</w:t>
      </w:r>
      <w:r>
        <w:rPr>
          <w:spacing w:val="75"/>
        </w:rPr>
        <w:t xml:space="preserve"> </w:t>
      </w:r>
      <w:r>
        <w:t>«Биосфера</w:t>
      </w:r>
      <w:r>
        <w:rPr>
          <w:spacing w:val="74"/>
        </w:rPr>
        <w:t xml:space="preserve"> </w:t>
      </w:r>
      <w:r>
        <w:t>и</w:t>
      </w:r>
      <w:r>
        <w:rPr>
          <w:spacing w:val="69"/>
        </w:rPr>
        <w:t xml:space="preserve"> </w:t>
      </w:r>
      <w:r>
        <w:rPr>
          <w:spacing w:val="-2"/>
        </w:rPr>
        <w:t>человек»,</w:t>
      </w:r>
    </w:p>
    <w:p w:rsidR="000A0EF3" w:rsidRDefault="002345D6">
      <w:pPr>
        <w:pStyle w:val="a3"/>
        <w:tabs>
          <w:tab w:val="left" w:pos="2186"/>
        </w:tabs>
        <w:spacing w:line="360" w:lineRule="auto"/>
        <w:ind w:left="540" w:right="835"/>
      </w:pPr>
      <w:r>
        <w:t xml:space="preserve">«Экосистема широколиственного леса», «Экосистема хвойного леса», «Биоценоз </w:t>
      </w:r>
      <w:r>
        <w:rPr>
          <w:spacing w:val="-2"/>
        </w:rPr>
        <w:t>водоёма»,</w:t>
      </w:r>
      <w:r>
        <w:tab/>
        <w:t>«Агроценоз»,</w:t>
      </w:r>
      <w:r>
        <w:rPr>
          <w:spacing w:val="80"/>
        </w:rPr>
        <w:t xml:space="preserve">    </w:t>
      </w:r>
      <w:r>
        <w:t>«Примерные</w:t>
      </w:r>
      <w:r>
        <w:rPr>
          <w:spacing w:val="80"/>
          <w:w w:val="150"/>
        </w:rPr>
        <w:t xml:space="preserve">   </w:t>
      </w:r>
      <w:r>
        <w:t>антропогенные</w:t>
      </w:r>
      <w:r>
        <w:rPr>
          <w:spacing w:val="80"/>
          <w:w w:val="150"/>
        </w:rPr>
        <w:t xml:space="preserve">   </w:t>
      </w:r>
      <w:r>
        <w:t>воздействия</w:t>
      </w:r>
      <w:r>
        <w:rPr>
          <w:spacing w:val="80"/>
        </w:rPr>
        <w:t xml:space="preserve"> </w:t>
      </w:r>
      <w: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w:t>
      </w:r>
      <w:r>
        <w:rPr>
          <w:spacing w:val="69"/>
          <w:w w:val="150"/>
        </w:rPr>
        <w:t xml:space="preserve"> </w:t>
      </w:r>
      <w:r>
        <w:t>«Распространение</w:t>
      </w:r>
      <w:r>
        <w:rPr>
          <w:spacing w:val="63"/>
          <w:w w:val="150"/>
        </w:rPr>
        <w:t xml:space="preserve"> </w:t>
      </w:r>
      <w:r>
        <w:t>жизни</w:t>
      </w:r>
      <w:r>
        <w:rPr>
          <w:spacing w:val="65"/>
          <w:w w:val="150"/>
        </w:rPr>
        <w:t xml:space="preserve"> </w:t>
      </w:r>
      <w:r>
        <w:t>в</w:t>
      </w:r>
      <w:r>
        <w:rPr>
          <w:spacing w:val="64"/>
          <w:w w:val="150"/>
        </w:rPr>
        <w:t xml:space="preserve"> </w:t>
      </w:r>
      <w:r>
        <w:t>биосфере»,</w:t>
      </w:r>
      <w:r>
        <w:rPr>
          <w:spacing w:val="71"/>
          <w:w w:val="150"/>
        </w:rPr>
        <w:t xml:space="preserve"> </w:t>
      </w:r>
      <w:r>
        <w:t>«Озоновый</w:t>
      </w:r>
      <w:r>
        <w:rPr>
          <w:spacing w:val="65"/>
          <w:w w:val="150"/>
        </w:rPr>
        <w:t xml:space="preserve"> </w:t>
      </w:r>
      <w:r>
        <w:t>экран</w:t>
      </w:r>
      <w:r>
        <w:rPr>
          <w:spacing w:val="66"/>
          <w:w w:val="150"/>
        </w:rPr>
        <w:t xml:space="preserve"> </w:t>
      </w:r>
      <w:r>
        <w:rPr>
          <w:spacing w:val="-2"/>
        </w:rPr>
        <w:t>биосферы»,</w:t>
      </w:r>
    </w:p>
    <w:p w:rsidR="000A0EF3" w:rsidRDefault="002345D6">
      <w:pPr>
        <w:pStyle w:val="a3"/>
        <w:spacing w:before="1"/>
        <w:ind w:left="540"/>
      </w:pPr>
      <w:r>
        <w:t>«Круговорот</w:t>
      </w:r>
      <w:r>
        <w:rPr>
          <w:spacing w:val="-2"/>
        </w:rPr>
        <w:t xml:space="preserve"> </w:t>
      </w:r>
      <w:r>
        <w:t>углерода</w:t>
      </w:r>
      <w:r>
        <w:rPr>
          <w:spacing w:val="-2"/>
        </w:rPr>
        <w:t xml:space="preserve"> </w:t>
      </w:r>
      <w:r>
        <w:t>в</w:t>
      </w:r>
      <w:r>
        <w:rPr>
          <w:spacing w:val="-4"/>
        </w:rPr>
        <w:t xml:space="preserve"> </w:t>
      </w:r>
      <w:r>
        <w:t>биосфере»,</w:t>
      </w:r>
      <w:r>
        <w:rPr>
          <w:spacing w:val="3"/>
        </w:rPr>
        <w:t xml:space="preserve"> </w:t>
      </w:r>
      <w:r>
        <w:t>«Круговорот</w:t>
      </w:r>
      <w:r>
        <w:rPr>
          <w:spacing w:val="-3"/>
        </w:rPr>
        <w:t xml:space="preserve"> </w:t>
      </w:r>
      <w:r>
        <w:t>азота</w:t>
      </w:r>
      <w:r>
        <w:rPr>
          <w:spacing w:val="-3"/>
        </w:rPr>
        <w:t xml:space="preserve"> </w:t>
      </w:r>
      <w:r>
        <w:t>в</w:t>
      </w:r>
      <w:r>
        <w:rPr>
          <w:spacing w:val="-4"/>
        </w:rPr>
        <w:t xml:space="preserve"> </w:t>
      </w:r>
      <w:r>
        <w:rPr>
          <w:spacing w:val="-2"/>
        </w:rPr>
        <w:t>природе».</w:t>
      </w:r>
    </w:p>
    <w:p w:rsidR="000A0EF3" w:rsidRDefault="002345D6">
      <w:pPr>
        <w:pStyle w:val="a3"/>
        <w:spacing w:before="139" w:line="360" w:lineRule="auto"/>
        <w:ind w:left="540" w:right="841"/>
      </w:pPr>
      <w:r>
        <w:t>Оборудование: модель-аппликация «Типичные биоценозы», гербарий «Растительные сообщества»,</w:t>
      </w:r>
      <w:r>
        <w:rPr>
          <w:spacing w:val="48"/>
        </w:rPr>
        <w:t xml:space="preserve"> </w:t>
      </w:r>
      <w:r>
        <w:t>коллекции</w:t>
      </w:r>
      <w:r>
        <w:rPr>
          <w:spacing w:val="53"/>
        </w:rPr>
        <w:t xml:space="preserve"> </w:t>
      </w:r>
      <w:r>
        <w:t>«Биоценоз»,</w:t>
      </w:r>
      <w:r>
        <w:rPr>
          <w:spacing w:val="53"/>
        </w:rPr>
        <w:t xml:space="preserve"> </w:t>
      </w:r>
      <w:r>
        <w:t>«Вредители</w:t>
      </w:r>
      <w:r>
        <w:rPr>
          <w:spacing w:val="48"/>
        </w:rPr>
        <w:t xml:space="preserve"> </w:t>
      </w:r>
      <w:r>
        <w:t>важнейших</w:t>
      </w:r>
      <w:r>
        <w:rPr>
          <w:spacing w:val="51"/>
        </w:rPr>
        <w:t xml:space="preserve"> </w:t>
      </w:r>
      <w:r>
        <w:rPr>
          <w:spacing w:val="-2"/>
        </w:rPr>
        <w:t>сельскохозяйственных</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8"/>
      </w:pPr>
      <w:r>
        <w:lastRenderedPageBreak/>
        <w:t>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0A0EF3" w:rsidRDefault="002345D6">
      <w:pPr>
        <w:pStyle w:val="2"/>
        <w:spacing w:before="4" w:line="360" w:lineRule="auto"/>
        <w:ind w:left="540" w:right="840"/>
      </w:pPr>
      <w:r>
        <w:t>Планируемые</w:t>
      </w:r>
      <w:r>
        <w:rPr>
          <w:spacing w:val="-5"/>
        </w:rPr>
        <w:t xml:space="preserve"> </w:t>
      </w:r>
      <w:r>
        <w:t>результаты</w:t>
      </w:r>
      <w:r>
        <w:rPr>
          <w:spacing w:val="-4"/>
        </w:rPr>
        <w:t xml:space="preserve"> </w:t>
      </w:r>
      <w:r>
        <w:t>освоения</w:t>
      </w:r>
      <w:r>
        <w:rPr>
          <w:spacing w:val="-5"/>
        </w:rPr>
        <w:t xml:space="preserve"> </w:t>
      </w:r>
      <w:r>
        <w:t>программы</w:t>
      </w:r>
      <w:r>
        <w:rPr>
          <w:spacing w:val="-4"/>
        </w:rPr>
        <w:t xml:space="preserve"> </w:t>
      </w:r>
      <w:r>
        <w:t>по</w:t>
      </w:r>
      <w:r>
        <w:rPr>
          <w:spacing w:val="-3"/>
        </w:rPr>
        <w:t xml:space="preserve"> </w:t>
      </w:r>
      <w:r>
        <w:t>биологии</w:t>
      </w:r>
      <w:r>
        <w:rPr>
          <w:spacing w:val="-3"/>
        </w:rPr>
        <w:t xml:space="preserve"> </w:t>
      </w:r>
      <w:r>
        <w:t>(базовый</w:t>
      </w:r>
      <w:r>
        <w:rPr>
          <w:spacing w:val="-3"/>
        </w:rPr>
        <w:t xml:space="preserve"> </w:t>
      </w:r>
      <w:r>
        <w:t>уровень)</w:t>
      </w:r>
      <w:r>
        <w:rPr>
          <w:spacing w:val="-5"/>
        </w:rPr>
        <w:t xml:space="preserve"> </w:t>
      </w:r>
      <w:r>
        <w:t>на уровне среднего общего образования.</w:t>
      </w:r>
    </w:p>
    <w:p w:rsidR="000A0EF3" w:rsidRDefault="002345D6">
      <w:pPr>
        <w:pStyle w:val="a3"/>
        <w:tabs>
          <w:tab w:val="left" w:pos="2184"/>
          <w:tab w:val="left" w:pos="3674"/>
          <w:tab w:val="left" w:pos="5747"/>
          <w:tab w:val="left" w:pos="7812"/>
        </w:tabs>
        <w:spacing w:line="360" w:lineRule="auto"/>
        <w:ind w:left="540" w:right="838" w:firstLine="60"/>
      </w:pPr>
      <w:r>
        <w:t xml:space="preserve">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w:t>
      </w:r>
      <w:r>
        <w:rPr>
          <w:spacing w:val="-2"/>
        </w:rPr>
        <w:t>среднего</w:t>
      </w:r>
      <w:r>
        <w:tab/>
      </w:r>
      <w:r>
        <w:rPr>
          <w:spacing w:val="-2"/>
        </w:rPr>
        <w:t>общего</w:t>
      </w:r>
      <w:r>
        <w:tab/>
      </w:r>
      <w:r>
        <w:rPr>
          <w:spacing w:val="-2"/>
        </w:rPr>
        <w:t>образования:</w:t>
      </w:r>
      <w:r>
        <w:tab/>
      </w:r>
      <w:r>
        <w:rPr>
          <w:spacing w:val="-2"/>
        </w:rPr>
        <w:t>личностным,</w:t>
      </w:r>
      <w:r>
        <w:tab/>
      </w:r>
      <w:r>
        <w:rPr>
          <w:spacing w:val="-2"/>
        </w:rPr>
        <w:t xml:space="preserve">метапредметным </w:t>
      </w:r>
      <w:r>
        <w:t>и предметным.</w:t>
      </w:r>
    </w:p>
    <w:p w:rsidR="000A0EF3" w:rsidRDefault="002345D6">
      <w:pPr>
        <w:pStyle w:val="a3"/>
        <w:spacing w:line="360" w:lineRule="auto"/>
        <w:ind w:left="540" w:right="832"/>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w:t>
      </w:r>
      <w:r>
        <w:rPr>
          <w:spacing w:val="80"/>
          <w:w w:val="150"/>
        </w:rPr>
        <w:t xml:space="preserve">   </w:t>
      </w:r>
      <w:r>
        <w:t>–</w:t>
      </w:r>
      <w:r>
        <w:rPr>
          <w:spacing w:val="80"/>
          <w:w w:val="150"/>
        </w:rPr>
        <w:t xml:space="preserve">   </w:t>
      </w:r>
      <w:r>
        <w:t>готовности</w:t>
      </w:r>
      <w:r>
        <w:rPr>
          <w:spacing w:val="80"/>
          <w:w w:val="150"/>
        </w:rPr>
        <w:t xml:space="preserve">   </w:t>
      </w:r>
      <w:r>
        <w:t>к</w:t>
      </w:r>
      <w:r>
        <w:rPr>
          <w:spacing w:val="80"/>
          <w:w w:val="150"/>
        </w:rPr>
        <w:t xml:space="preserve">   </w:t>
      </w:r>
      <w:r>
        <w:t>саморазвитию,</w:t>
      </w:r>
      <w:r>
        <w:rPr>
          <w:spacing w:val="80"/>
          <w:w w:val="150"/>
        </w:rPr>
        <w:t xml:space="preserve">   </w:t>
      </w:r>
      <w:r>
        <w:t>самостоятельности</w:t>
      </w:r>
      <w:r>
        <w:rPr>
          <w:spacing w:val="80"/>
        </w:rPr>
        <w:t xml:space="preserve"> </w:t>
      </w:r>
      <w:r>
        <w:t>и самоопределению, наличие мотивации к обучению биологии, целенаправленное развитие</w:t>
      </w:r>
      <w:r>
        <w:rPr>
          <w:spacing w:val="66"/>
        </w:rPr>
        <w:t xml:space="preserve">  </w:t>
      </w:r>
      <w:r>
        <w:t>внутренних</w:t>
      </w:r>
      <w:r>
        <w:rPr>
          <w:spacing w:val="68"/>
        </w:rPr>
        <w:t xml:space="preserve">  </w:t>
      </w:r>
      <w:r>
        <w:t>убеждений</w:t>
      </w:r>
      <w:r>
        <w:rPr>
          <w:spacing w:val="67"/>
        </w:rPr>
        <w:t xml:space="preserve">  </w:t>
      </w:r>
      <w:r>
        <w:t>личности</w:t>
      </w:r>
      <w:r>
        <w:rPr>
          <w:spacing w:val="67"/>
        </w:rPr>
        <w:t xml:space="preserve">  </w:t>
      </w:r>
      <w:r>
        <w:t>на</w:t>
      </w:r>
      <w:r>
        <w:rPr>
          <w:spacing w:val="66"/>
        </w:rPr>
        <w:t xml:space="preserve">  </w:t>
      </w:r>
      <w:r>
        <w:t>основе</w:t>
      </w:r>
      <w:r>
        <w:rPr>
          <w:spacing w:val="66"/>
        </w:rPr>
        <w:t xml:space="preserve">  </w:t>
      </w:r>
      <w:r>
        <w:t>ключевых</w:t>
      </w:r>
      <w:r>
        <w:rPr>
          <w:spacing w:val="68"/>
        </w:rPr>
        <w:t xml:space="preserve">  </w:t>
      </w:r>
      <w:r>
        <w:t>ценностей и</w:t>
      </w:r>
      <w:r>
        <w:rPr>
          <w:spacing w:val="80"/>
          <w:w w:val="150"/>
        </w:rPr>
        <w:t xml:space="preserve">  </w:t>
      </w:r>
      <w:r>
        <w:t>исторических</w:t>
      </w:r>
      <w:r>
        <w:rPr>
          <w:spacing w:val="80"/>
          <w:w w:val="150"/>
        </w:rPr>
        <w:t xml:space="preserve">  </w:t>
      </w:r>
      <w:r>
        <w:t>традиций</w:t>
      </w:r>
      <w:r>
        <w:rPr>
          <w:spacing w:val="80"/>
          <w:w w:val="150"/>
        </w:rPr>
        <w:t xml:space="preserve">  </w:t>
      </w:r>
      <w:r>
        <w:t>развития</w:t>
      </w:r>
      <w:r>
        <w:rPr>
          <w:spacing w:val="80"/>
          <w:w w:val="150"/>
        </w:rPr>
        <w:t xml:space="preserve">  </w:t>
      </w:r>
      <w:r>
        <w:t>биологического</w:t>
      </w:r>
      <w:r>
        <w:rPr>
          <w:spacing w:val="80"/>
          <w:w w:val="150"/>
        </w:rPr>
        <w:t xml:space="preserve">  </w:t>
      </w:r>
      <w:r>
        <w:t>знания,</w:t>
      </w:r>
      <w:r>
        <w:rPr>
          <w:spacing w:val="80"/>
          <w:w w:val="150"/>
        </w:rPr>
        <w:t xml:space="preserve">  </w:t>
      </w:r>
      <w:r>
        <w:t>готовность и способность обучающихся руководствоваться в своей деятельности ценностно- 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 Личностные</w:t>
      </w:r>
      <w:r>
        <w:rPr>
          <w:spacing w:val="80"/>
        </w:rPr>
        <w:t xml:space="preserve">   </w:t>
      </w:r>
      <w:r>
        <w:t>результаты</w:t>
      </w:r>
      <w:r>
        <w:rPr>
          <w:spacing w:val="80"/>
        </w:rPr>
        <w:t xml:space="preserve">   </w:t>
      </w:r>
      <w:r>
        <w:t>освоения</w:t>
      </w:r>
      <w:r>
        <w:rPr>
          <w:spacing w:val="80"/>
        </w:rPr>
        <w:t xml:space="preserve">   </w:t>
      </w:r>
      <w:r>
        <w:t>предмета</w:t>
      </w:r>
      <w:r>
        <w:rPr>
          <w:spacing w:val="80"/>
        </w:rPr>
        <w:t xml:space="preserve">   </w:t>
      </w:r>
      <w:r>
        <w:t>«Биология»</w:t>
      </w:r>
      <w:r>
        <w:rPr>
          <w:spacing w:val="80"/>
        </w:rPr>
        <w:t xml:space="preserve">   </w:t>
      </w:r>
      <w:r>
        <w:t>достигаются</w:t>
      </w:r>
      <w:r>
        <w:rPr>
          <w:spacing w:val="40"/>
        </w:rPr>
        <w:t xml:space="preserve"> </w:t>
      </w:r>
      <w: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A0EF3" w:rsidRDefault="002345D6">
      <w:pPr>
        <w:pStyle w:val="a3"/>
        <w:spacing w:line="360" w:lineRule="auto"/>
        <w:ind w:left="540" w:right="840"/>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w:t>
      </w:r>
      <w:r>
        <w:rPr>
          <w:spacing w:val="65"/>
          <w:w w:val="150"/>
        </w:rPr>
        <w:t xml:space="preserve">   </w:t>
      </w:r>
      <w:r>
        <w:t>расширение</w:t>
      </w:r>
      <w:r>
        <w:rPr>
          <w:spacing w:val="64"/>
          <w:w w:val="150"/>
        </w:rPr>
        <w:t xml:space="preserve">   </w:t>
      </w:r>
      <w:r>
        <w:t>жизненного</w:t>
      </w:r>
      <w:r>
        <w:rPr>
          <w:spacing w:val="65"/>
          <w:w w:val="150"/>
        </w:rPr>
        <w:t xml:space="preserve">   </w:t>
      </w:r>
      <w:r>
        <w:t>опыта</w:t>
      </w:r>
      <w:r>
        <w:rPr>
          <w:spacing w:val="65"/>
          <w:w w:val="150"/>
        </w:rPr>
        <w:t xml:space="preserve">   </w:t>
      </w:r>
      <w:r>
        <w:t>и</w:t>
      </w:r>
      <w:r>
        <w:rPr>
          <w:spacing w:val="65"/>
          <w:w w:val="150"/>
        </w:rPr>
        <w:t xml:space="preserve">   </w:t>
      </w:r>
      <w:r>
        <w:t>опыта</w:t>
      </w:r>
      <w:r>
        <w:rPr>
          <w:spacing w:val="65"/>
          <w:w w:val="150"/>
        </w:rPr>
        <w:t xml:space="preserve">   </w:t>
      </w:r>
      <w:r>
        <w:rPr>
          <w:spacing w:val="-2"/>
        </w:rPr>
        <w:t>деятельности</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43"/>
      </w:pPr>
      <w:r>
        <w:lastRenderedPageBreak/>
        <w:t>в процессе реализации основных направлений воспитательной деятельности, в том числе в части:</w:t>
      </w:r>
    </w:p>
    <w:p w:rsidR="000A0EF3" w:rsidRDefault="002345D6">
      <w:pPr>
        <w:pStyle w:val="a5"/>
        <w:numPr>
          <w:ilvl w:val="0"/>
          <w:numId w:val="93"/>
        </w:numPr>
        <w:tabs>
          <w:tab w:val="left" w:pos="798"/>
        </w:tabs>
        <w:ind w:left="798" w:hanging="258"/>
        <w:jc w:val="both"/>
        <w:rPr>
          <w:sz w:val="24"/>
        </w:rPr>
      </w:pPr>
      <w:r>
        <w:rPr>
          <w:sz w:val="24"/>
        </w:rPr>
        <w:t>гражданского</w:t>
      </w:r>
      <w:r>
        <w:rPr>
          <w:spacing w:val="-3"/>
          <w:sz w:val="24"/>
        </w:rPr>
        <w:t xml:space="preserve"> </w:t>
      </w:r>
      <w:r>
        <w:rPr>
          <w:spacing w:val="-2"/>
          <w:sz w:val="24"/>
        </w:rPr>
        <w:t>воспитания:</w:t>
      </w:r>
    </w:p>
    <w:p w:rsidR="000A0EF3" w:rsidRDefault="002345D6">
      <w:pPr>
        <w:pStyle w:val="a3"/>
        <w:spacing w:before="137" w:line="360" w:lineRule="auto"/>
        <w:ind w:left="540" w:right="842"/>
      </w:pPr>
      <w:r>
        <w:t>сформированность</w:t>
      </w:r>
      <w:r>
        <w:rPr>
          <w:spacing w:val="73"/>
        </w:rPr>
        <w:t xml:space="preserve">   </w:t>
      </w:r>
      <w:r>
        <w:t>гражданской</w:t>
      </w:r>
      <w:r>
        <w:rPr>
          <w:spacing w:val="73"/>
        </w:rPr>
        <w:t xml:space="preserve">   </w:t>
      </w:r>
      <w:r>
        <w:t>позиции</w:t>
      </w:r>
      <w:r>
        <w:rPr>
          <w:spacing w:val="73"/>
        </w:rPr>
        <w:t xml:space="preserve">   </w:t>
      </w:r>
      <w:r>
        <w:t>обучающегося</w:t>
      </w:r>
      <w:r>
        <w:rPr>
          <w:spacing w:val="73"/>
        </w:rPr>
        <w:t xml:space="preserve">   </w:t>
      </w:r>
      <w:r>
        <w:t>как</w:t>
      </w:r>
      <w:r>
        <w:rPr>
          <w:spacing w:val="73"/>
        </w:rPr>
        <w:t xml:space="preserve">   </w:t>
      </w:r>
      <w:r>
        <w:t>активного и ответственного члена российского общества;</w:t>
      </w:r>
    </w:p>
    <w:p w:rsidR="000A0EF3" w:rsidRDefault="002345D6">
      <w:pPr>
        <w:pStyle w:val="a3"/>
        <w:spacing w:line="360" w:lineRule="auto"/>
        <w:ind w:left="540" w:right="841"/>
      </w:pPr>
      <w:r>
        <w:t>осознание</w:t>
      </w:r>
      <w:r>
        <w:rPr>
          <w:spacing w:val="70"/>
        </w:rPr>
        <w:t xml:space="preserve">  </w:t>
      </w:r>
      <w:r>
        <w:t>своих</w:t>
      </w:r>
      <w:r>
        <w:rPr>
          <w:spacing w:val="72"/>
        </w:rPr>
        <w:t xml:space="preserve">  </w:t>
      </w:r>
      <w:r>
        <w:t>конституционных</w:t>
      </w:r>
      <w:r>
        <w:rPr>
          <w:spacing w:val="72"/>
        </w:rPr>
        <w:t xml:space="preserve">  </w:t>
      </w:r>
      <w:r>
        <w:t>прав</w:t>
      </w:r>
      <w:r>
        <w:rPr>
          <w:spacing w:val="70"/>
        </w:rPr>
        <w:t xml:space="preserve">  </w:t>
      </w:r>
      <w:r>
        <w:t>и</w:t>
      </w:r>
      <w:r>
        <w:rPr>
          <w:spacing w:val="71"/>
        </w:rPr>
        <w:t xml:space="preserve">  </w:t>
      </w:r>
      <w:r>
        <w:t>обязанностей,</w:t>
      </w:r>
      <w:r>
        <w:rPr>
          <w:spacing w:val="69"/>
        </w:rPr>
        <w:t xml:space="preserve">  </w:t>
      </w:r>
      <w:r>
        <w:t>уважение</w:t>
      </w:r>
      <w:r>
        <w:rPr>
          <w:spacing w:val="70"/>
        </w:rPr>
        <w:t xml:space="preserve">  </w:t>
      </w:r>
      <w:r>
        <w:t>закона и правопорядка;</w:t>
      </w:r>
    </w:p>
    <w:p w:rsidR="000A0EF3" w:rsidRDefault="002345D6">
      <w:pPr>
        <w:pStyle w:val="a3"/>
        <w:spacing w:line="360" w:lineRule="auto"/>
        <w:ind w:left="540" w:right="839"/>
      </w:pPr>
      <w:r>
        <w:t>готовность к совместной творческой деятельности при создании учебных проектов, решении учебных и</w:t>
      </w:r>
      <w:r>
        <w:rPr>
          <w:spacing w:val="-1"/>
        </w:rPr>
        <w:t xml:space="preserve"> </w:t>
      </w:r>
      <w:r>
        <w:t>познавательных</w:t>
      </w:r>
      <w:r>
        <w:rPr>
          <w:spacing w:val="-2"/>
        </w:rPr>
        <w:t xml:space="preserve"> </w:t>
      </w:r>
      <w:r>
        <w:t>задач,</w:t>
      </w:r>
      <w:r>
        <w:rPr>
          <w:spacing w:val="-1"/>
        </w:rPr>
        <w:t xml:space="preserve"> </w:t>
      </w:r>
      <w:r>
        <w:t>выполнении</w:t>
      </w:r>
      <w:r>
        <w:rPr>
          <w:spacing w:val="-1"/>
        </w:rPr>
        <w:t xml:space="preserve"> </w:t>
      </w:r>
      <w:r>
        <w:t>биологических</w:t>
      </w:r>
      <w:r>
        <w:rPr>
          <w:spacing w:val="-1"/>
        </w:rPr>
        <w:t xml:space="preserve"> </w:t>
      </w:r>
      <w:r>
        <w:t>экспериментов; способность</w:t>
      </w:r>
      <w:r>
        <w:rPr>
          <w:spacing w:val="-2"/>
        </w:rPr>
        <w:t xml:space="preserve"> </w:t>
      </w:r>
      <w:r>
        <w:t>определять</w:t>
      </w:r>
      <w:r>
        <w:rPr>
          <w:spacing w:val="-3"/>
        </w:rPr>
        <w:t xml:space="preserve"> </w:t>
      </w:r>
      <w:r>
        <w:t>собственную позицию</w:t>
      </w:r>
      <w:r>
        <w:rPr>
          <w:spacing w:val="-3"/>
        </w:rPr>
        <w:t xml:space="preserve"> </w:t>
      </w:r>
      <w:r>
        <w:t>по</w:t>
      </w:r>
      <w:r>
        <w:rPr>
          <w:spacing w:val="-3"/>
        </w:rPr>
        <w:t xml:space="preserve"> </w:t>
      </w:r>
      <w:r>
        <w:t>отношению</w:t>
      </w:r>
      <w:r>
        <w:rPr>
          <w:spacing w:val="-3"/>
        </w:rPr>
        <w:t xml:space="preserve"> </w:t>
      </w:r>
      <w:r>
        <w:t>к</w:t>
      </w:r>
      <w:r>
        <w:rPr>
          <w:spacing w:val="-3"/>
        </w:rPr>
        <w:t xml:space="preserve"> </w:t>
      </w:r>
      <w:r>
        <w:t>явлениям</w:t>
      </w:r>
      <w:r>
        <w:rPr>
          <w:spacing w:val="-4"/>
        </w:rPr>
        <w:t xml:space="preserve"> </w:t>
      </w:r>
      <w:r>
        <w:t>современной жизни и объяснять её;</w:t>
      </w:r>
    </w:p>
    <w:p w:rsidR="000A0EF3" w:rsidRDefault="002345D6">
      <w:pPr>
        <w:pStyle w:val="a3"/>
        <w:tabs>
          <w:tab w:val="left" w:pos="1862"/>
          <w:tab w:val="left" w:pos="2632"/>
          <w:tab w:val="left" w:pos="4191"/>
          <w:tab w:val="left" w:pos="6302"/>
          <w:tab w:val="left" w:pos="8345"/>
        </w:tabs>
        <w:spacing w:before="1" w:line="360" w:lineRule="auto"/>
        <w:ind w:left="540" w:right="841"/>
      </w:pPr>
      <w:r>
        <w:t xml:space="preserve">умение учитывать в своих действиях необходимость конструктивного взаимодействия </w:t>
      </w:r>
      <w:r>
        <w:rPr>
          <w:spacing w:val="-2"/>
        </w:rPr>
        <w:t>людей</w:t>
      </w:r>
      <w:r>
        <w:tab/>
      </w:r>
      <w:r>
        <w:rPr>
          <w:spacing w:val="-10"/>
        </w:rPr>
        <w:t>с</w:t>
      </w:r>
      <w:r>
        <w:tab/>
      </w:r>
      <w:r>
        <w:rPr>
          <w:spacing w:val="-2"/>
        </w:rPr>
        <w:t>разными</w:t>
      </w:r>
      <w:r>
        <w:tab/>
      </w:r>
      <w:r>
        <w:rPr>
          <w:spacing w:val="-2"/>
        </w:rPr>
        <w:t>убеждениями,</w:t>
      </w:r>
      <w:r>
        <w:tab/>
      </w:r>
      <w:r>
        <w:rPr>
          <w:spacing w:val="-2"/>
        </w:rPr>
        <w:t>культурными</w:t>
      </w:r>
      <w:r>
        <w:tab/>
      </w:r>
      <w:r>
        <w:rPr>
          <w:spacing w:val="-2"/>
        </w:rPr>
        <w:t xml:space="preserve">ценностями </w:t>
      </w:r>
      <w:r>
        <w:t>и социальным положением;</w:t>
      </w:r>
    </w:p>
    <w:p w:rsidR="000A0EF3" w:rsidRDefault="002345D6">
      <w:pPr>
        <w:pStyle w:val="a3"/>
        <w:tabs>
          <w:tab w:val="left" w:pos="1905"/>
          <w:tab w:val="left" w:pos="2259"/>
          <w:tab w:val="left" w:pos="4113"/>
          <w:tab w:val="left" w:pos="4463"/>
          <w:tab w:val="left" w:pos="5630"/>
          <w:tab w:val="left" w:pos="7144"/>
          <w:tab w:val="left" w:pos="8630"/>
        </w:tabs>
        <w:spacing w:before="1" w:line="360" w:lineRule="auto"/>
        <w:ind w:left="540" w:right="838"/>
        <w:jc w:val="left"/>
      </w:pPr>
      <w:r>
        <w:rPr>
          <w:spacing w:val="-2"/>
        </w:rPr>
        <w:t>готовность</w:t>
      </w:r>
      <w:r>
        <w:tab/>
      </w:r>
      <w:r>
        <w:rPr>
          <w:spacing w:val="-10"/>
        </w:rPr>
        <w:t>к</w:t>
      </w:r>
      <w:r>
        <w:tab/>
      </w:r>
      <w:r>
        <w:rPr>
          <w:spacing w:val="-2"/>
        </w:rPr>
        <w:t>сотрудничеству</w:t>
      </w:r>
      <w:r>
        <w:tab/>
      </w:r>
      <w:r>
        <w:rPr>
          <w:spacing w:val="-10"/>
        </w:rPr>
        <w:t>в</w:t>
      </w:r>
      <w:r>
        <w:tab/>
      </w:r>
      <w:r>
        <w:rPr>
          <w:spacing w:val="-2"/>
        </w:rPr>
        <w:t>процессе</w:t>
      </w:r>
      <w:r>
        <w:tab/>
      </w:r>
      <w:r>
        <w:rPr>
          <w:spacing w:val="-2"/>
        </w:rPr>
        <w:t>совместного</w:t>
      </w:r>
      <w:r>
        <w:tab/>
      </w:r>
      <w:r>
        <w:rPr>
          <w:spacing w:val="-2"/>
        </w:rPr>
        <w:t>выполнения</w:t>
      </w:r>
      <w:r>
        <w:tab/>
      </w:r>
      <w:r>
        <w:rPr>
          <w:spacing w:val="-2"/>
        </w:rPr>
        <w:t xml:space="preserve">учебных, </w:t>
      </w:r>
      <w:r>
        <w:t>познавательных</w:t>
      </w:r>
      <w:r>
        <w:rPr>
          <w:spacing w:val="80"/>
        </w:rPr>
        <w:t xml:space="preserve"> </w:t>
      </w:r>
      <w:r>
        <w:t>и</w:t>
      </w:r>
      <w:r>
        <w:rPr>
          <w:spacing w:val="80"/>
        </w:rPr>
        <w:t xml:space="preserve"> </w:t>
      </w:r>
      <w:r>
        <w:t>исследовательских</w:t>
      </w:r>
      <w:r>
        <w:rPr>
          <w:spacing w:val="80"/>
        </w:rPr>
        <w:t xml:space="preserve"> </w:t>
      </w:r>
      <w:r>
        <w:t>задач,</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мнению оппонентов при обсуждении спорных вопросов биологического содержания; готовность к гуманитарной и волонтёрской деятельности;</w:t>
      </w:r>
    </w:p>
    <w:p w:rsidR="000A0EF3" w:rsidRDefault="002345D6">
      <w:pPr>
        <w:pStyle w:val="a5"/>
        <w:numPr>
          <w:ilvl w:val="0"/>
          <w:numId w:val="93"/>
        </w:numPr>
        <w:tabs>
          <w:tab w:val="left" w:pos="798"/>
        </w:tabs>
        <w:spacing w:before="1"/>
        <w:ind w:left="798" w:hanging="258"/>
        <w:rPr>
          <w:sz w:val="24"/>
        </w:rPr>
      </w:pPr>
      <w:r>
        <w:rPr>
          <w:sz w:val="24"/>
        </w:rPr>
        <w:t>патриотического</w:t>
      </w:r>
      <w:r>
        <w:rPr>
          <w:spacing w:val="-7"/>
          <w:sz w:val="24"/>
        </w:rPr>
        <w:t xml:space="preserve"> </w:t>
      </w:r>
      <w:r>
        <w:rPr>
          <w:spacing w:val="-2"/>
          <w:sz w:val="24"/>
        </w:rPr>
        <w:t>воспитания:</w:t>
      </w:r>
    </w:p>
    <w:p w:rsidR="000A0EF3" w:rsidRDefault="002345D6">
      <w:pPr>
        <w:pStyle w:val="a3"/>
        <w:spacing w:before="136" w:line="360" w:lineRule="auto"/>
        <w:ind w:left="540" w:right="840"/>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w:t>
      </w:r>
    </w:p>
    <w:p w:rsidR="000A0EF3" w:rsidRDefault="002345D6">
      <w:pPr>
        <w:pStyle w:val="a3"/>
        <w:spacing w:before="1" w:line="360" w:lineRule="auto"/>
        <w:ind w:left="540" w:right="841"/>
      </w:pPr>
      <w:r>
        <w:t>ценностное отношение к природному наследию и памятникам природы, достижениям России в науке, искусстве, спорте, технологиях, труде;</w:t>
      </w:r>
    </w:p>
    <w:p w:rsidR="000A0EF3" w:rsidRDefault="002345D6">
      <w:pPr>
        <w:pStyle w:val="a3"/>
        <w:spacing w:line="360" w:lineRule="auto"/>
        <w:ind w:left="540" w:right="840"/>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0A0EF3" w:rsidRDefault="002345D6">
      <w:pPr>
        <w:pStyle w:val="a3"/>
        <w:spacing w:before="2" w:line="360" w:lineRule="auto"/>
        <w:ind w:left="540" w:right="845"/>
      </w:pPr>
      <w:r>
        <w:t>идейная убеждённость, готовность к служению Отечеству и его защите, ответственность за его судьбу;</w:t>
      </w:r>
    </w:p>
    <w:p w:rsidR="000A0EF3" w:rsidRDefault="002345D6">
      <w:pPr>
        <w:pStyle w:val="a5"/>
        <w:numPr>
          <w:ilvl w:val="0"/>
          <w:numId w:val="93"/>
        </w:numPr>
        <w:tabs>
          <w:tab w:val="left" w:pos="798"/>
        </w:tabs>
        <w:ind w:left="798" w:hanging="258"/>
        <w:jc w:val="both"/>
        <w:rPr>
          <w:sz w:val="24"/>
        </w:rPr>
      </w:pPr>
      <w:r>
        <w:rPr>
          <w:sz w:val="24"/>
        </w:rPr>
        <w:t>духовно-нравственного</w:t>
      </w:r>
      <w:r>
        <w:rPr>
          <w:spacing w:val="-9"/>
          <w:sz w:val="24"/>
        </w:rPr>
        <w:t xml:space="preserve"> </w:t>
      </w:r>
      <w:r>
        <w:rPr>
          <w:spacing w:val="-2"/>
          <w:sz w:val="24"/>
        </w:rPr>
        <w:t>воспитания:</w:t>
      </w:r>
    </w:p>
    <w:p w:rsidR="000A0EF3" w:rsidRDefault="002345D6">
      <w:pPr>
        <w:pStyle w:val="a3"/>
        <w:spacing w:before="136"/>
        <w:ind w:left="540"/>
      </w:pPr>
      <w:r>
        <w:t>осознание</w:t>
      </w:r>
      <w:r>
        <w:rPr>
          <w:spacing w:val="-7"/>
        </w:rPr>
        <w:t xml:space="preserve"> </w:t>
      </w:r>
      <w:r>
        <w:t>духовных</w:t>
      </w:r>
      <w:r>
        <w:rPr>
          <w:spacing w:val="-4"/>
        </w:rPr>
        <w:t xml:space="preserve"> </w:t>
      </w:r>
      <w:r>
        <w:t>ценностей</w:t>
      </w:r>
      <w:r>
        <w:rPr>
          <w:spacing w:val="-4"/>
        </w:rPr>
        <w:t xml:space="preserve"> </w:t>
      </w:r>
      <w:r>
        <w:t>российского</w:t>
      </w:r>
      <w:r>
        <w:rPr>
          <w:spacing w:val="-6"/>
        </w:rPr>
        <w:t xml:space="preserve"> </w:t>
      </w:r>
      <w:r>
        <w:rPr>
          <w:spacing w:val="-2"/>
        </w:rPr>
        <w:t>народа;</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ind w:left="540"/>
        <w:jc w:val="left"/>
      </w:pPr>
      <w:r>
        <w:lastRenderedPageBreak/>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0A0EF3" w:rsidRDefault="002345D6">
      <w:pPr>
        <w:pStyle w:val="a3"/>
        <w:spacing w:before="137" w:line="360" w:lineRule="auto"/>
        <w:ind w:left="540" w:right="844"/>
        <w:jc w:val="left"/>
      </w:pPr>
      <w:r>
        <w:t>способность оценивать ситуацию и принимать осознанные решения, ориентируясь на морально-нравственные нормы и ценности;</w:t>
      </w:r>
    </w:p>
    <w:p w:rsidR="000A0EF3" w:rsidRDefault="002345D6">
      <w:pPr>
        <w:pStyle w:val="a3"/>
        <w:ind w:left="540"/>
        <w:jc w:val="left"/>
      </w:pPr>
      <w:r>
        <w:t>осознание</w:t>
      </w:r>
      <w:r>
        <w:rPr>
          <w:spacing w:val="-5"/>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rsidR="000A0EF3" w:rsidRDefault="002345D6">
      <w:pPr>
        <w:pStyle w:val="a3"/>
        <w:spacing w:before="139" w:line="360" w:lineRule="auto"/>
        <w:ind w:left="540" w:right="255"/>
        <w:jc w:val="left"/>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A0EF3" w:rsidRDefault="002345D6">
      <w:pPr>
        <w:pStyle w:val="a5"/>
        <w:numPr>
          <w:ilvl w:val="0"/>
          <w:numId w:val="93"/>
        </w:numPr>
        <w:tabs>
          <w:tab w:val="left" w:pos="798"/>
        </w:tabs>
        <w:ind w:left="798" w:hanging="258"/>
        <w:rPr>
          <w:sz w:val="24"/>
        </w:rPr>
      </w:pPr>
      <w:r>
        <w:rPr>
          <w:sz w:val="24"/>
        </w:rPr>
        <w:t>эстетического</w:t>
      </w:r>
      <w:r>
        <w:rPr>
          <w:spacing w:val="-5"/>
          <w:sz w:val="24"/>
        </w:rPr>
        <w:t xml:space="preserve"> </w:t>
      </w:r>
      <w:r>
        <w:rPr>
          <w:spacing w:val="-2"/>
          <w:sz w:val="24"/>
        </w:rPr>
        <w:t>воспитания:</w:t>
      </w:r>
    </w:p>
    <w:p w:rsidR="000A0EF3" w:rsidRDefault="002345D6">
      <w:pPr>
        <w:pStyle w:val="a3"/>
        <w:tabs>
          <w:tab w:val="left" w:pos="2243"/>
          <w:tab w:val="left" w:pos="3747"/>
          <w:tab w:val="left" w:pos="4239"/>
          <w:tab w:val="left" w:pos="5188"/>
          <w:tab w:val="left" w:pos="6429"/>
          <w:tab w:val="left" w:pos="7690"/>
          <w:tab w:val="left" w:pos="8619"/>
        </w:tabs>
        <w:spacing w:before="137" w:line="360" w:lineRule="auto"/>
        <w:ind w:left="540" w:right="844"/>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0A0EF3" w:rsidRDefault="002345D6">
      <w:pPr>
        <w:pStyle w:val="a3"/>
        <w:spacing w:before="1"/>
        <w:ind w:left="540"/>
        <w:jc w:val="left"/>
      </w:pPr>
      <w:r>
        <w:t>понимание</w:t>
      </w:r>
      <w:r>
        <w:rPr>
          <w:spacing w:val="-7"/>
        </w:rPr>
        <w:t xml:space="preserve"> </w:t>
      </w:r>
      <w:r>
        <w:t>эмоционального</w:t>
      </w:r>
      <w:r>
        <w:rPr>
          <w:spacing w:val="-4"/>
        </w:rPr>
        <w:t xml:space="preserve"> </w:t>
      </w:r>
      <w:r>
        <w:t>воздействия</w:t>
      </w:r>
      <w:r>
        <w:rPr>
          <w:spacing w:val="-3"/>
        </w:rPr>
        <w:t xml:space="preserve"> </w:t>
      </w:r>
      <w:r>
        <w:t>живой</w:t>
      </w:r>
      <w:r>
        <w:rPr>
          <w:spacing w:val="-4"/>
        </w:rPr>
        <w:t xml:space="preserve"> </w:t>
      </w:r>
      <w:r>
        <w:t>природы</w:t>
      </w:r>
      <w:r>
        <w:rPr>
          <w:spacing w:val="-3"/>
        </w:rPr>
        <w:t xml:space="preserve"> </w:t>
      </w:r>
      <w:r>
        <w:t>и</w:t>
      </w:r>
      <w:r>
        <w:rPr>
          <w:spacing w:val="-4"/>
        </w:rPr>
        <w:t xml:space="preserve"> </w:t>
      </w:r>
      <w:r>
        <w:t>её</w:t>
      </w:r>
      <w:r>
        <w:rPr>
          <w:spacing w:val="-4"/>
        </w:rPr>
        <w:t xml:space="preserve"> </w:t>
      </w:r>
      <w:r>
        <w:rPr>
          <w:spacing w:val="-2"/>
        </w:rPr>
        <w:t>ценности;</w:t>
      </w:r>
    </w:p>
    <w:p w:rsidR="000A0EF3" w:rsidRDefault="002345D6">
      <w:pPr>
        <w:pStyle w:val="a3"/>
        <w:spacing w:before="139" w:line="360" w:lineRule="auto"/>
        <w:ind w:left="540" w:right="255"/>
        <w:jc w:val="left"/>
      </w:pPr>
      <w:r>
        <w:t>готовность</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искусства,</w:t>
      </w:r>
      <w:r>
        <w:rPr>
          <w:spacing w:val="80"/>
        </w:rPr>
        <w:t xml:space="preserve"> </w:t>
      </w:r>
      <w:r>
        <w:t>стремление</w:t>
      </w:r>
      <w:r>
        <w:rPr>
          <w:spacing w:val="80"/>
        </w:rPr>
        <w:t xml:space="preserve"> </w:t>
      </w:r>
      <w:r>
        <w:t>проявлять качества творческой личности;</w:t>
      </w:r>
    </w:p>
    <w:p w:rsidR="000A0EF3" w:rsidRDefault="002345D6">
      <w:pPr>
        <w:pStyle w:val="a5"/>
        <w:numPr>
          <w:ilvl w:val="0"/>
          <w:numId w:val="93"/>
        </w:numPr>
        <w:tabs>
          <w:tab w:val="left" w:pos="798"/>
        </w:tabs>
        <w:ind w:left="798" w:hanging="258"/>
        <w:rPr>
          <w:sz w:val="24"/>
        </w:rPr>
      </w:pPr>
      <w:r>
        <w:rPr>
          <w:sz w:val="24"/>
        </w:rPr>
        <w:t>физического</w:t>
      </w:r>
      <w:r>
        <w:rPr>
          <w:spacing w:val="-3"/>
          <w:sz w:val="24"/>
        </w:rPr>
        <w:t xml:space="preserve"> </w:t>
      </w:r>
      <w:r>
        <w:rPr>
          <w:spacing w:val="-2"/>
          <w:sz w:val="24"/>
        </w:rPr>
        <w:t>воспитания:</w:t>
      </w:r>
    </w:p>
    <w:p w:rsidR="000A0EF3" w:rsidRDefault="002345D6">
      <w:pPr>
        <w:pStyle w:val="a3"/>
        <w:tabs>
          <w:tab w:val="left" w:pos="1718"/>
          <w:tab w:val="left" w:pos="3238"/>
          <w:tab w:val="left" w:pos="4795"/>
          <w:tab w:val="left" w:pos="6457"/>
          <w:tab w:val="left" w:pos="7987"/>
        </w:tabs>
        <w:spacing w:before="137" w:line="360" w:lineRule="auto"/>
        <w:ind w:left="540" w:right="839"/>
        <w:jc w:val="left"/>
      </w:pPr>
      <w:r>
        <w:t>понимание</w:t>
      </w:r>
      <w:r>
        <w:rPr>
          <w:spacing w:val="40"/>
        </w:rPr>
        <w:t xml:space="preserve"> </w:t>
      </w:r>
      <w:r>
        <w:t>и</w:t>
      </w:r>
      <w:r>
        <w:rPr>
          <w:spacing w:val="40"/>
        </w:rPr>
        <w:t xml:space="preserve"> </w:t>
      </w:r>
      <w:r>
        <w:t>реализация</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(здоровое</w:t>
      </w:r>
      <w:r>
        <w:rPr>
          <w:spacing w:val="40"/>
        </w:rPr>
        <w:t xml:space="preserve"> </w:t>
      </w:r>
      <w:r>
        <w:t>питание, соблюдение</w:t>
      </w:r>
      <w:r>
        <w:rPr>
          <w:spacing w:val="80"/>
        </w:rPr>
        <w:t xml:space="preserve"> </w:t>
      </w:r>
      <w:r>
        <w:t>гигиенических</w:t>
      </w:r>
      <w:r>
        <w:rPr>
          <w:spacing w:val="80"/>
        </w:rPr>
        <w:t xml:space="preserve"> </w:t>
      </w:r>
      <w:r>
        <w:t>правил</w:t>
      </w:r>
      <w:r>
        <w:rPr>
          <w:spacing w:val="80"/>
        </w:rPr>
        <w:t xml:space="preserve"> </w:t>
      </w:r>
      <w:r>
        <w:t>и</w:t>
      </w:r>
      <w:r>
        <w:rPr>
          <w:spacing w:val="80"/>
        </w:rPr>
        <w:t xml:space="preserve"> </w:t>
      </w:r>
      <w:r>
        <w:t>норм,</w:t>
      </w:r>
      <w:r>
        <w:rPr>
          <w:spacing w:val="80"/>
        </w:rPr>
        <w:t xml:space="preserve"> </w:t>
      </w:r>
      <w:r>
        <w:t>сбалансированный</w:t>
      </w:r>
      <w:r>
        <w:rPr>
          <w:spacing w:val="80"/>
        </w:rPr>
        <w:t xml:space="preserve"> </w:t>
      </w:r>
      <w:r>
        <w:t>режим</w:t>
      </w:r>
      <w:r>
        <w:rPr>
          <w:spacing w:val="80"/>
        </w:rPr>
        <w:t xml:space="preserve"> </w:t>
      </w:r>
      <w:r>
        <w:t>занятий</w:t>
      </w:r>
      <w:r>
        <w:rPr>
          <w:spacing w:val="80"/>
        </w:rPr>
        <w:t xml:space="preserve"> </w:t>
      </w:r>
      <w:r>
        <w:t xml:space="preserve">и </w:t>
      </w:r>
      <w:r>
        <w:rPr>
          <w:spacing w:val="-2"/>
        </w:rPr>
        <w:t>отдыха,</w:t>
      </w:r>
      <w:r>
        <w:tab/>
      </w:r>
      <w:r>
        <w:rPr>
          <w:spacing w:val="-2"/>
        </w:rPr>
        <w:t>регулярная</w:t>
      </w:r>
      <w:r>
        <w:tab/>
      </w:r>
      <w:r>
        <w:rPr>
          <w:spacing w:val="-2"/>
        </w:rPr>
        <w:t>физическая</w:t>
      </w:r>
      <w:r>
        <w:tab/>
      </w:r>
      <w:r>
        <w:rPr>
          <w:spacing w:val="-2"/>
        </w:rPr>
        <w:t>активность),</w:t>
      </w:r>
      <w:r>
        <w:tab/>
      </w:r>
      <w:r>
        <w:rPr>
          <w:spacing w:val="-2"/>
        </w:rPr>
        <w:t>бережного,</w:t>
      </w:r>
      <w:r>
        <w:tab/>
      </w:r>
      <w:r>
        <w:rPr>
          <w:spacing w:val="-2"/>
        </w:rPr>
        <w:t xml:space="preserve">ответственного </w:t>
      </w:r>
      <w:r>
        <w:t>и компетентного отношения к собственному физическому и психическому здоровью; понимание ценности правил индивидуального и коллективного безопасного поведения в ситуациях, угрожающих здоровью и жизни людей;</w:t>
      </w:r>
    </w:p>
    <w:p w:rsidR="000A0EF3" w:rsidRDefault="002345D6">
      <w:pPr>
        <w:pStyle w:val="a3"/>
        <w:spacing w:line="360" w:lineRule="auto"/>
        <w:ind w:left="540"/>
        <w:jc w:val="left"/>
      </w:pPr>
      <w:r>
        <w:t>осознание</w:t>
      </w:r>
      <w:r>
        <w:rPr>
          <w:spacing w:val="80"/>
        </w:rPr>
        <w:t xml:space="preserve"> </w:t>
      </w:r>
      <w:r>
        <w:t>последствий</w:t>
      </w:r>
      <w:r>
        <w:rPr>
          <w:spacing w:val="80"/>
        </w:rPr>
        <w:t xml:space="preserve"> </w:t>
      </w:r>
      <w:r>
        <w:t>и</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 наркотиков, курения);</w:t>
      </w:r>
    </w:p>
    <w:p w:rsidR="000A0EF3" w:rsidRDefault="002345D6">
      <w:pPr>
        <w:pStyle w:val="a5"/>
        <w:numPr>
          <w:ilvl w:val="0"/>
          <w:numId w:val="93"/>
        </w:numPr>
        <w:tabs>
          <w:tab w:val="left" w:pos="798"/>
        </w:tabs>
        <w:spacing w:before="1"/>
        <w:ind w:left="798" w:hanging="258"/>
        <w:rPr>
          <w:sz w:val="24"/>
        </w:rPr>
      </w:pPr>
      <w:r>
        <w:rPr>
          <w:sz w:val="24"/>
        </w:rPr>
        <w:t>трудового</w:t>
      </w:r>
      <w:r>
        <w:rPr>
          <w:spacing w:val="-4"/>
          <w:sz w:val="24"/>
        </w:rPr>
        <w:t xml:space="preserve"> </w:t>
      </w:r>
      <w:r>
        <w:rPr>
          <w:spacing w:val="-2"/>
          <w:sz w:val="24"/>
        </w:rPr>
        <w:t>воспитания:</w:t>
      </w:r>
    </w:p>
    <w:p w:rsidR="000A0EF3" w:rsidRDefault="002345D6">
      <w:pPr>
        <w:pStyle w:val="a3"/>
        <w:spacing w:before="139"/>
        <w:ind w:left="54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0A0EF3" w:rsidRDefault="002345D6">
      <w:pPr>
        <w:pStyle w:val="a3"/>
        <w:spacing w:before="137" w:line="360" w:lineRule="auto"/>
        <w:ind w:left="540" w:right="841"/>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w:t>
      </w:r>
      <w:r>
        <w:rPr>
          <w:spacing w:val="-2"/>
        </w:rPr>
        <w:t>деятельность;</w:t>
      </w:r>
    </w:p>
    <w:p w:rsidR="000A0EF3" w:rsidRDefault="002345D6">
      <w:pPr>
        <w:pStyle w:val="a3"/>
        <w:spacing w:before="1" w:line="360" w:lineRule="auto"/>
        <w:ind w:left="540" w:right="840"/>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w:t>
      </w:r>
      <w:r>
        <w:rPr>
          <w:spacing w:val="-2"/>
        </w:rPr>
        <w:t>планы;</w:t>
      </w:r>
    </w:p>
    <w:p w:rsidR="000A0EF3" w:rsidRDefault="002345D6">
      <w:pPr>
        <w:pStyle w:val="a3"/>
        <w:spacing w:line="360" w:lineRule="auto"/>
        <w:ind w:left="540" w:right="841"/>
      </w:pPr>
      <w:r>
        <w:t xml:space="preserve">готовность и способность к образованию и самообразованию на протяжении всей </w:t>
      </w:r>
      <w:r>
        <w:rPr>
          <w:spacing w:val="-2"/>
        </w:rPr>
        <w:t>жизни;</w:t>
      </w:r>
    </w:p>
    <w:p w:rsidR="000A0EF3" w:rsidRDefault="002345D6">
      <w:pPr>
        <w:pStyle w:val="a5"/>
        <w:numPr>
          <w:ilvl w:val="0"/>
          <w:numId w:val="93"/>
        </w:numPr>
        <w:tabs>
          <w:tab w:val="left" w:pos="798"/>
        </w:tabs>
        <w:ind w:left="798" w:hanging="258"/>
        <w:jc w:val="both"/>
        <w:rPr>
          <w:sz w:val="24"/>
        </w:rPr>
      </w:pPr>
      <w:r>
        <w:rPr>
          <w:sz w:val="24"/>
        </w:rPr>
        <w:t>экологического</w:t>
      </w:r>
      <w:r>
        <w:rPr>
          <w:spacing w:val="-4"/>
          <w:sz w:val="24"/>
        </w:rPr>
        <w:t xml:space="preserve"> </w:t>
      </w:r>
      <w:r>
        <w:rPr>
          <w:spacing w:val="-2"/>
          <w:sz w:val="24"/>
        </w:rPr>
        <w:t>воспитания:</w:t>
      </w:r>
    </w:p>
    <w:p w:rsidR="000A0EF3" w:rsidRDefault="000A0EF3">
      <w:pPr>
        <w:jc w:val="both"/>
        <w:rPr>
          <w:sz w:val="24"/>
        </w:rPr>
        <w:sectPr w:rsidR="000A0EF3">
          <w:pgSz w:w="11910" w:h="16390"/>
          <w:pgMar w:top="1360" w:right="600" w:bottom="440" w:left="900" w:header="0" w:footer="245" w:gutter="0"/>
          <w:cols w:space="720"/>
        </w:sectPr>
      </w:pPr>
    </w:p>
    <w:p w:rsidR="000A0EF3" w:rsidRDefault="002345D6">
      <w:pPr>
        <w:pStyle w:val="a3"/>
        <w:tabs>
          <w:tab w:val="left" w:pos="2195"/>
          <w:tab w:val="left" w:pos="4069"/>
          <w:tab w:val="left" w:pos="5465"/>
          <w:tab w:val="left" w:pos="5850"/>
          <w:tab w:val="left" w:pos="6966"/>
          <w:tab w:val="left" w:pos="7572"/>
          <w:tab w:val="left" w:pos="8913"/>
        </w:tabs>
        <w:spacing w:before="72" w:line="360" w:lineRule="auto"/>
        <w:ind w:left="540" w:right="842"/>
        <w:jc w:val="left"/>
      </w:pPr>
      <w:r>
        <w:rPr>
          <w:spacing w:val="-2"/>
        </w:rPr>
        <w:lastRenderedPageBreak/>
        <w:t>экологически</w:t>
      </w:r>
      <w:r>
        <w:tab/>
      </w:r>
      <w:r>
        <w:rPr>
          <w:spacing w:val="-2"/>
        </w:rPr>
        <w:t>целесообразное</w:t>
      </w:r>
      <w:r>
        <w:tab/>
      </w:r>
      <w:r>
        <w:rPr>
          <w:spacing w:val="-2"/>
        </w:rPr>
        <w:t>отношение</w:t>
      </w:r>
      <w:r>
        <w:tab/>
      </w:r>
      <w:r>
        <w:rPr>
          <w:spacing w:val="-10"/>
        </w:rPr>
        <w:t>к</w:t>
      </w:r>
      <w:r>
        <w:tab/>
      </w:r>
      <w:r>
        <w:rPr>
          <w:spacing w:val="-2"/>
        </w:rPr>
        <w:t>природе</w:t>
      </w:r>
      <w:r>
        <w:tab/>
      </w:r>
      <w:r>
        <w:rPr>
          <w:spacing w:val="-4"/>
        </w:rPr>
        <w:t>как</w:t>
      </w:r>
      <w:r>
        <w:tab/>
      </w:r>
      <w:r>
        <w:rPr>
          <w:spacing w:val="-2"/>
        </w:rPr>
        <w:t>источнику</w:t>
      </w:r>
      <w:r>
        <w:tab/>
      </w:r>
      <w:r>
        <w:rPr>
          <w:spacing w:val="-2"/>
        </w:rPr>
        <w:t xml:space="preserve">жизни </w:t>
      </w:r>
      <w:r>
        <w:t>на Земле, основе её существования;</w:t>
      </w:r>
    </w:p>
    <w:p w:rsidR="000A0EF3" w:rsidRDefault="002345D6">
      <w:pPr>
        <w:pStyle w:val="a3"/>
        <w:spacing w:line="360" w:lineRule="auto"/>
        <w:ind w:left="540" w:right="255"/>
        <w:jc w:val="left"/>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приобретение</w:t>
      </w:r>
      <w:r>
        <w:rPr>
          <w:spacing w:val="80"/>
        </w:rPr>
        <w:t xml:space="preserve"> </w:t>
      </w:r>
      <w:r>
        <w:t>опыта</w:t>
      </w:r>
      <w:r>
        <w:rPr>
          <w:spacing w:val="80"/>
        </w:rPr>
        <w:t xml:space="preserve"> </w:t>
      </w:r>
      <w:r>
        <w:t>планирования</w:t>
      </w:r>
      <w:r>
        <w:rPr>
          <w:spacing w:val="40"/>
        </w:rPr>
        <w:t xml:space="preserve"> </w:t>
      </w:r>
      <w:r>
        <w:t>поступков и оценки их возможных последствий для окружающей среды;</w:t>
      </w:r>
    </w:p>
    <w:p w:rsidR="000A0EF3" w:rsidRDefault="002345D6">
      <w:pPr>
        <w:pStyle w:val="a3"/>
        <w:tabs>
          <w:tab w:val="left" w:pos="2116"/>
          <w:tab w:val="left" w:pos="3778"/>
          <w:tab w:val="left" w:pos="5664"/>
          <w:tab w:val="left" w:pos="6342"/>
          <w:tab w:val="left" w:pos="7601"/>
          <w:tab w:val="left" w:pos="8867"/>
        </w:tabs>
        <w:spacing w:line="360" w:lineRule="auto"/>
        <w:ind w:left="540" w:right="840"/>
        <w:jc w:val="left"/>
      </w:pPr>
      <w:r>
        <w:t xml:space="preserve">осознание глобального характера экологических проблем и путей их решения; </w:t>
      </w:r>
      <w:r>
        <w:rPr>
          <w:spacing w:val="-2"/>
        </w:rPr>
        <w:t>способность</w:t>
      </w:r>
      <w:r>
        <w:tab/>
      </w:r>
      <w:r>
        <w:rPr>
          <w:spacing w:val="-2"/>
        </w:rPr>
        <w:t>использовать</w:t>
      </w:r>
      <w:r>
        <w:tab/>
      </w:r>
      <w:r>
        <w:rPr>
          <w:spacing w:val="-2"/>
        </w:rPr>
        <w:t>приобретаемые</w:t>
      </w:r>
      <w:r>
        <w:tab/>
      </w:r>
      <w:r>
        <w:rPr>
          <w:spacing w:val="-4"/>
        </w:rPr>
        <w:t>при</w:t>
      </w:r>
      <w:r>
        <w:tab/>
      </w:r>
      <w:r>
        <w:rPr>
          <w:spacing w:val="-2"/>
        </w:rPr>
        <w:t>изучении</w:t>
      </w:r>
      <w:r>
        <w:tab/>
      </w:r>
      <w:r>
        <w:rPr>
          <w:spacing w:val="-2"/>
        </w:rPr>
        <w:t>биологии</w:t>
      </w:r>
      <w:r>
        <w:tab/>
      </w:r>
      <w:r>
        <w:rPr>
          <w:spacing w:val="-2"/>
        </w:rPr>
        <w:t xml:space="preserve">знания </w:t>
      </w:r>
      <w:r>
        <w:t>и</w:t>
      </w:r>
      <w:r>
        <w:rPr>
          <w:spacing w:val="40"/>
        </w:rPr>
        <w:t xml:space="preserve"> </w:t>
      </w:r>
      <w:r>
        <w:t>умения</w:t>
      </w:r>
      <w:r>
        <w:rPr>
          <w:spacing w:val="40"/>
        </w:rPr>
        <w:t xml:space="preserve"> </w:t>
      </w:r>
      <w:r>
        <w:t>при</w:t>
      </w:r>
      <w:r>
        <w:rPr>
          <w:spacing w:val="40"/>
        </w:rPr>
        <w:t xml:space="preserve"> </w:t>
      </w:r>
      <w:r>
        <w:t>решении</w:t>
      </w:r>
      <w:r>
        <w:rPr>
          <w:spacing w:val="40"/>
        </w:rPr>
        <w:t xml:space="preserve"> </w:t>
      </w:r>
      <w:r>
        <w:t>проблем,</w:t>
      </w:r>
      <w:r>
        <w:rPr>
          <w:spacing w:val="40"/>
        </w:rPr>
        <w:t xml:space="preserve"> </w:t>
      </w:r>
      <w:r>
        <w:t>связанных</w:t>
      </w:r>
      <w:r>
        <w:rPr>
          <w:spacing w:val="40"/>
        </w:rPr>
        <w:t xml:space="preserve"> </w:t>
      </w:r>
      <w:r>
        <w:t>с</w:t>
      </w:r>
      <w:r>
        <w:rPr>
          <w:spacing w:val="40"/>
        </w:rPr>
        <w:t xml:space="preserve"> </w:t>
      </w:r>
      <w:r>
        <w:t>рациональным</w:t>
      </w:r>
      <w:r>
        <w:rPr>
          <w:spacing w:val="40"/>
        </w:rPr>
        <w:t xml:space="preserve"> </w:t>
      </w:r>
      <w:r>
        <w:t>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0A0EF3" w:rsidRDefault="002345D6">
      <w:pPr>
        <w:pStyle w:val="a3"/>
        <w:spacing w:line="360" w:lineRule="auto"/>
        <w:ind w:left="540" w:right="842"/>
      </w:pPr>
      <w:r>
        <w:t>активное неприятие действий, приносящих вред окружающей природной среде,</w:t>
      </w:r>
      <w:r>
        <w:rPr>
          <w:spacing w:val="40"/>
        </w:rPr>
        <w:t xml:space="preserve"> </w:t>
      </w:r>
      <w:r>
        <w:t>умение прогнозировать неблагоприятные экологические последствия предпринимаемых действий и предотвращать их;</w:t>
      </w:r>
    </w:p>
    <w:p w:rsidR="000A0EF3" w:rsidRDefault="002345D6">
      <w:pPr>
        <w:pStyle w:val="a3"/>
        <w:spacing w:before="1" w:line="360" w:lineRule="auto"/>
        <w:ind w:left="540" w:right="841"/>
      </w:pPr>
      <w:r>
        <w:t>наличие развитого экологического мышления, экологической культуры, опыта деятельности</w:t>
      </w:r>
      <w:r>
        <w:rPr>
          <w:spacing w:val="73"/>
        </w:rPr>
        <w:t xml:space="preserve">  </w:t>
      </w:r>
      <w:r>
        <w:t>экологической</w:t>
      </w:r>
      <w:r>
        <w:rPr>
          <w:spacing w:val="72"/>
        </w:rPr>
        <w:t xml:space="preserve">  </w:t>
      </w:r>
      <w:r>
        <w:t>направленности,</w:t>
      </w:r>
      <w:r>
        <w:rPr>
          <w:spacing w:val="73"/>
        </w:rPr>
        <w:t xml:space="preserve">  </w:t>
      </w:r>
      <w:r>
        <w:t>умения</w:t>
      </w:r>
      <w:r>
        <w:rPr>
          <w:spacing w:val="72"/>
        </w:rPr>
        <w:t xml:space="preserve">  </w:t>
      </w:r>
      <w:r>
        <w:t>руководствоваться</w:t>
      </w:r>
      <w:r>
        <w:rPr>
          <w:spacing w:val="72"/>
        </w:rPr>
        <w:t xml:space="preserve">  </w:t>
      </w:r>
      <w:r>
        <w:t>ими в</w:t>
      </w:r>
      <w:r>
        <w:rPr>
          <w:spacing w:val="40"/>
        </w:rPr>
        <w:t xml:space="preserve"> </w:t>
      </w:r>
      <w:r>
        <w:t>познавательной,</w:t>
      </w:r>
      <w:r>
        <w:rPr>
          <w:spacing w:val="40"/>
        </w:rPr>
        <w:t xml:space="preserve"> </w:t>
      </w:r>
      <w:r>
        <w:t>коммуникативной</w:t>
      </w:r>
      <w:r>
        <w:rPr>
          <w:spacing w:val="40"/>
        </w:rPr>
        <w:t xml:space="preserve"> </w:t>
      </w:r>
      <w:r>
        <w:t>и</w:t>
      </w:r>
      <w:r>
        <w:rPr>
          <w:spacing w:val="40"/>
        </w:rPr>
        <w:t xml:space="preserve"> </w:t>
      </w:r>
      <w:r>
        <w:t>социальной</w:t>
      </w:r>
      <w:r>
        <w:rPr>
          <w:spacing w:val="40"/>
        </w:rPr>
        <w:t xml:space="preserve"> </w:t>
      </w:r>
      <w:r>
        <w:t>практике,</w:t>
      </w:r>
      <w:r>
        <w:rPr>
          <w:spacing w:val="40"/>
        </w:rPr>
        <w:t xml:space="preserve"> </w:t>
      </w:r>
      <w:r>
        <w:t>готовности</w:t>
      </w:r>
      <w:r>
        <w:rPr>
          <w:spacing w:val="40"/>
        </w:rPr>
        <w:t xml:space="preserve"> </w:t>
      </w:r>
      <w:r>
        <w:t>к</w:t>
      </w:r>
      <w:r>
        <w:rPr>
          <w:spacing w:val="40"/>
        </w:rPr>
        <w:t xml:space="preserve"> </w:t>
      </w:r>
      <w:r>
        <w:t>участию</w:t>
      </w:r>
      <w:r>
        <w:rPr>
          <w:spacing w:val="40"/>
        </w:rPr>
        <w:t xml:space="preserve"> </w:t>
      </w:r>
      <w:r>
        <w:t>в практической деятельности экологической направленности;</w:t>
      </w:r>
    </w:p>
    <w:p w:rsidR="000A0EF3" w:rsidRDefault="002345D6">
      <w:pPr>
        <w:pStyle w:val="a5"/>
        <w:numPr>
          <w:ilvl w:val="0"/>
          <w:numId w:val="93"/>
        </w:numPr>
        <w:tabs>
          <w:tab w:val="left" w:pos="798"/>
        </w:tabs>
        <w:ind w:left="79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A0EF3" w:rsidRDefault="002345D6">
      <w:pPr>
        <w:pStyle w:val="a3"/>
        <w:spacing w:before="137" w:line="360" w:lineRule="auto"/>
        <w:ind w:left="540" w:right="84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A0EF3" w:rsidRDefault="002345D6">
      <w:pPr>
        <w:pStyle w:val="a3"/>
        <w:spacing w:before="2" w:line="360" w:lineRule="auto"/>
        <w:ind w:left="540" w:right="845"/>
      </w:pPr>
      <w:r>
        <w:t>совершенствование языковой и читательской культуры как средства взаимодействия между людьми и познания мира;</w:t>
      </w:r>
    </w:p>
    <w:p w:rsidR="000A0EF3" w:rsidRDefault="002345D6">
      <w:pPr>
        <w:pStyle w:val="a3"/>
        <w:tabs>
          <w:tab w:val="left" w:pos="1492"/>
          <w:tab w:val="left" w:pos="2267"/>
          <w:tab w:val="left" w:pos="2437"/>
          <w:tab w:val="left" w:pos="3610"/>
          <w:tab w:val="left" w:pos="3739"/>
          <w:tab w:val="left" w:pos="4536"/>
          <w:tab w:val="left" w:pos="4977"/>
          <w:tab w:val="left" w:pos="5253"/>
          <w:tab w:val="left" w:pos="6143"/>
          <w:tab w:val="left" w:pos="6546"/>
          <w:tab w:val="left" w:pos="6812"/>
          <w:tab w:val="left" w:pos="7958"/>
          <w:tab w:val="left" w:pos="8059"/>
          <w:tab w:val="left" w:pos="8649"/>
        </w:tabs>
        <w:spacing w:line="360" w:lineRule="auto"/>
        <w:ind w:left="540" w:right="838"/>
        <w:jc w:val="left"/>
      </w:pPr>
      <w:r>
        <w:t>понимание</w:t>
      </w:r>
      <w:r>
        <w:rPr>
          <w:spacing w:val="80"/>
        </w:rPr>
        <w:t xml:space="preserve"> </w:t>
      </w:r>
      <w:r>
        <w:t>специфики</w:t>
      </w:r>
      <w:r>
        <w:rPr>
          <w:spacing w:val="80"/>
        </w:rPr>
        <w:t xml:space="preserve"> </w:t>
      </w:r>
      <w:r>
        <w:t>биологии</w:t>
      </w:r>
      <w:r>
        <w:rPr>
          <w:spacing w:val="80"/>
        </w:rPr>
        <w:t xml:space="preserve"> </w:t>
      </w:r>
      <w:r>
        <w:t>как</w:t>
      </w:r>
      <w:r>
        <w:rPr>
          <w:spacing w:val="80"/>
        </w:rPr>
        <w:t xml:space="preserve"> </w:t>
      </w:r>
      <w:r>
        <w:t>науки,</w:t>
      </w:r>
      <w:r>
        <w:rPr>
          <w:spacing w:val="80"/>
        </w:rPr>
        <w:t xml:space="preserve"> </w:t>
      </w:r>
      <w:r>
        <w:t>осознание</w:t>
      </w:r>
      <w:r>
        <w:rPr>
          <w:spacing w:val="80"/>
        </w:rPr>
        <w:t xml:space="preserve"> </w:t>
      </w:r>
      <w:r>
        <w:t>её</w:t>
      </w:r>
      <w:r>
        <w:rPr>
          <w:spacing w:val="80"/>
        </w:rPr>
        <w:t xml:space="preserve"> </w:t>
      </w:r>
      <w:r>
        <w:t>роли</w:t>
      </w:r>
      <w:r>
        <w:rPr>
          <w:spacing w:val="80"/>
        </w:rPr>
        <w:t xml:space="preserve"> </w:t>
      </w:r>
      <w:r>
        <w:t>в</w:t>
      </w:r>
      <w:r>
        <w:rPr>
          <w:spacing w:val="80"/>
        </w:rPr>
        <w:t xml:space="preserve"> </w:t>
      </w:r>
      <w:r>
        <w:t xml:space="preserve">формировании </w:t>
      </w:r>
      <w:r>
        <w:rPr>
          <w:spacing w:val="-2"/>
        </w:rPr>
        <w:t>рационального</w:t>
      </w:r>
      <w:r>
        <w:tab/>
      </w:r>
      <w:r>
        <w:tab/>
      </w:r>
      <w:r>
        <w:rPr>
          <w:spacing w:val="-2"/>
        </w:rPr>
        <w:t>научного</w:t>
      </w:r>
      <w:r>
        <w:tab/>
      </w:r>
      <w:r>
        <w:tab/>
      </w:r>
      <w:r>
        <w:rPr>
          <w:spacing w:val="-2"/>
        </w:rPr>
        <w:t>мышления,</w:t>
      </w:r>
      <w:r>
        <w:tab/>
      </w:r>
      <w:r>
        <w:tab/>
      </w:r>
      <w:r>
        <w:rPr>
          <w:spacing w:val="-2"/>
        </w:rPr>
        <w:t>создании</w:t>
      </w:r>
      <w:r>
        <w:tab/>
      </w:r>
      <w:r>
        <w:rPr>
          <w:spacing w:val="-2"/>
        </w:rPr>
        <w:t>целостного</w:t>
      </w:r>
      <w:r>
        <w:tab/>
      </w:r>
      <w:r>
        <w:tab/>
      </w:r>
      <w:r>
        <w:rPr>
          <w:spacing w:val="-2"/>
        </w:rPr>
        <w:t xml:space="preserve">представления </w:t>
      </w:r>
      <w:r>
        <w:t>об</w:t>
      </w:r>
      <w:r>
        <w:rPr>
          <w:spacing w:val="40"/>
        </w:rPr>
        <w:t xml:space="preserve"> </w:t>
      </w:r>
      <w:r>
        <w:t>окружающем</w:t>
      </w:r>
      <w:r>
        <w:rPr>
          <w:spacing w:val="40"/>
        </w:rPr>
        <w:t xml:space="preserve"> </w:t>
      </w:r>
      <w:r>
        <w:t>мире</w:t>
      </w:r>
      <w:r>
        <w:rPr>
          <w:spacing w:val="40"/>
        </w:rPr>
        <w:t xml:space="preserve"> </w:t>
      </w:r>
      <w:r>
        <w:t>как</w:t>
      </w:r>
      <w:r>
        <w:rPr>
          <w:spacing w:val="40"/>
        </w:rPr>
        <w:t xml:space="preserve"> </w:t>
      </w:r>
      <w:r>
        <w:t>о</w:t>
      </w:r>
      <w:r>
        <w:rPr>
          <w:spacing w:val="40"/>
        </w:rPr>
        <w:t xml:space="preserve"> </w:t>
      </w:r>
      <w:r>
        <w:t>единстве</w:t>
      </w:r>
      <w:r>
        <w:rPr>
          <w:spacing w:val="40"/>
        </w:rPr>
        <w:t xml:space="preserve"> </w:t>
      </w:r>
      <w:r>
        <w:t>природы,</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в</w:t>
      </w:r>
      <w:r>
        <w:rPr>
          <w:spacing w:val="40"/>
        </w:rPr>
        <w:t xml:space="preserve"> </w:t>
      </w:r>
      <w:r>
        <w:t>познании</w:t>
      </w:r>
      <w:r>
        <w:rPr>
          <w:spacing w:val="80"/>
          <w:w w:val="150"/>
        </w:rPr>
        <w:t xml:space="preserve"> </w:t>
      </w:r>
      <w:r>
        <w:t>природных закономерностей и решении проблем сохранения природного равновесия; убеждённость</w:t>
      </w:r>
      <w:r>
        <w:rPr>
          <w:spacing w:val="40"/>
        </w:rPr>
        <w:t xml:space="preserve"> </w:t>
      </w:r>
      <w:r>
        <w:t>в</w:t>
      </w:r>
      <w:r>
        <w:rPr>
          <w:spacing w:val="40"/>
        </w:rPr>
        <w:t xml:space="preserve"> </w:t>
      </w:r>
      <w:r>
        <w:t>значимости</w:t>
      </w:r>
      <w:r>
        <w:rPr>
          <w:spacing w:val="40"/>
        </w:rPr>
        <w:t xml:space="preserve"> </w:t>
      </w:r>
      <w:r>
        <w:t>биологии</w:t>
      </w:r>
      <w:r>
        <w:rPr>
          <w:spacing w:val="40"/>
        </w:rPr>
        <w:t xml:space="preserve"> </w:t>
      </w:r>
      <w:r>
        <w:t>для</w:t>
      </w:r>
      <w:r>
        <w:rPr>
          <w:spacing w:val="40"/>
        </w:rPr>
        <w:t xml:space="preserve"> </w:t>
      </w:r>
      <w:r>
        <w:t>современной</w:t>
      </w:r>
      <w:r>
        <w:rPr>
          <w:spacing w:val="40"/>
        </w:rPr>
        <w:t xml:space="preserve"> </w:t>
      </w:r>
      <w:r>
        <w:t>цивилизации:</w:t>
      </w:r>
      <w:r>
        <w:rPr>
          <w:spacing w:val="40"/>
        </w:rPr>
        <w:t xml:space="preserve"> </w:t>
      </w:r>
      <w:r>
        <w:t xml:space="preserve">обеспечения </w:t>
      </w:r>
      <w:r>
        <w:rPr>
          <w:spacing w:val="-2"/>
        </w:rPr>
        <w:t>нового</w:t>
      </w:r>
      <w:r>
        <w:tab/>
      </w:r>
      <w:r>
        <w:rPr>
          <w:spacing w:val="-2"/>
        </w:rPr>
        <w:t>уровня</w:t>
      </w:r>
      <w:r>
        <w:tab/>
      </w:r>
      <w:r>
        <w:tab/>
      </w:r>
      <w:r>
        <w:rPr>
          <w:spacing w:val="-49"/>
        </w:rPr>
        <w:t xml:space="preserve"> </w:t>
      </w:r>
      <w:r>
        <w:t>развития</w:t>
      </w:r>
      <w:r>
        <w:tab/>
      </w:r>
      <w:r>
        <w:rPr>
          <w:spacing w:val="-2"/>
        </w:rPr>
        <w:t>медицины,</w:t>
      </w:r>
      <w:r>
        <w:tab/>
      </w:r>
      <w:r>
        <w:rPr>
          <w:spacing w:val="-2"/>
        </w:rPr>
        <w:t>создания</w:t>
      </w:r>
      <w:r>
        <w:tab/>
      </w:r>
      <w:r>
        <w:rPr>
          <w:spacing w:val="-2"/>
        </w:rPr>
        <w:t>перспективных</w:t>
      </w:r>
      <w:r>
        <w:tab/>
      </w:r>
      <w:r>
        <w:rPr>
          <w:spacing w:val="-2"/>
        </w:rPr>
        <w:t xml:space="preserve">биотехнологий, </w:t>
      </w:r>
      <w:r>
        <w:t>способных решать ресурсные проблемы развития человечества, поиска путей выхода</w:t>
      </w:r>
      <w:r>
        <w:rPr>
          <w:spacing w:val="40"/>
        </w:rPr>
        <w:t xml:space="preserve"> </w:t>
      </w:r>
      <w:r>
        <w:t>из</w:t>
      </w:r>
      <w:r>
        <w:rPr>
          <w:spacing w:val="80"/>
        </w:rPr>
        <w:t xml:space="preserve"> </w:t>
      </w:r>
      <w:r>
        <w:t>глобальных</w:t>
      </w:r>
      <w:r>
        <w:rPr>
          <w:spacing w:val="80"/>
        </w:rPr>
        <w:t xml:space="preserve"> </w:t>
      </w:r>
      <w:r>
        <w:t>экологических</w:t>
      </w:r>
      <w:r>
        <w:rPr>
          <w:spacing w:val="80"/>
        </w:rPr>
        <w:t xml:space="preserve"> </w:t>
      </w:r>
      <w:r>
        <w:t>проблем</w:t>
      </w:r>
      <w:r>
        <w:rPr>
          <w:spacing w:val="80"/>
        </w:rPr>
        <w:t xml:space="preserve"> </w:t>
      </w:r>
      <w:r>
        <w:t>и</w:t>
      </w:r>
      <w:r>
        <w:rPr>
          <w:spacing w:val="80"/>
        </w:rPr>
        <w:t xml:space="preserve"> </w:t>
      </w:r>
      <w:r>
        <w:t>обеспечения</w:t>
      </w:r>
      <w:r>
        <w:rPr>
          <w:spacing w:val="80"/>
        </w:rPr>
        <w:t xml:space="preserve"> </w:t>
      </w:r>
      <w:r>
        <w:t>перехода</w:t>
      </w:r>
      <w:r>
        <w:rPr>
          <w:spacing w:val="80"/>
        </w:rPr>
        <w:t xml:space="preserve"> </w:t>
      </w:r>
      <w:r>
        <w:t>к</w:t>
      </w:r>
      <w:r>
        <w:rPr>
          <w:spacing w:val="80"/>
        </w:rPr>
        <w:t xml:space="preserve"> </w:t>
      </w:r>
      <w:r>
        <w:t>устойчивому</w:t>
      </w:r>
      <w:r>
        <w:rPr>
          <w:spacing w:val="80"/>
        </w:rPr>
        <w:t xml:space="preserve"> </w:t>
      </w:r>
      <w:r>
        <w:rPr>
          <w:spacing w:val="-2"/>
        </w:rPr>
        <w:t>развитию,</w:t>
      </w:r>
      <w:r>
        <w:tab/>
      </w:r>
      <w:r>
        <w:rPr>
          <w:spacing w:val="-2"/>
        </w:rPr>
        <w:t>рациональному</w:t>
      </w:r>
      <w:r>
        <w:tab/>
      </w:r>
      <w:r>
        <w:rPr>
          <w:spacing w:val="-2"/>
        </w:rPr>
        <w:t>использованию</w:t>
      </w:r>
      <w:r>
        <w:tab/>
      </w:r>
      <w:r>
        <w:tab/>
      </w:r>
      <w:r>
        <w:tab/>
      </w:r>
      <w:r>
        <w:rPr>
          <w:spacing w:val="-2"/>
        </w:rPr>
        <w:t>природных</w:t>
      </w:r>
      <w:r>
        <w:tab/>
      </w:r>
      <w:r>
        <w:tab/>
      </w:r>
      <w:r>
        <w:rPr>
          <w:spacing w:val="-2"/>
        </w:rPr>
        <w:t>ресурсов</w:t>
      </w:r>
      <w:r>
        <w:rPr>
          <w:spacing w:val="80"/>
        </w:rPr>
        <w:t xml:space="preserve">    </w:t>
      </w:r>
      <w:r>
        <w:t>и формированию новых стандартов жизни;</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40"/>
      </w:pPr>
      <w:r>
        <w:lastRenderedPageBreak/>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0A0EF3" w:rsidRDefault="002345D6">
      <w:pPr>
        <w:pStyle w:val="a3"/>
        <w:spacing w:line="360" w:lineRule="auto"/>
        <w:ind w:left="540" w:right="837"/>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0A0EF3" w:rsidRDefault="002345D6">
      <w:pPr>
        <w:pStyle w:val="a3"/>
        <w:spacing w:line="360" w:lineRule="auto"/>
        <w:ind w:left="540" w:right="839"/>
      </w:pPr>
      <w:r>
        <w:t>способность самостоятельно</w:t>
      </w:r>
      <w:r>
        <w:rPr>
          <w:spacing w:val="-1"/>
        </w:rPr>
        <w:t xml:space="preserve"> </w:t>
      </w:r>
      <w:r>
        <w:t>использовать</w:t>
      </w:r>
      <w:r>
        <w:rPr>
          <w:spacing w:val="-2"/>
        </w:rPr>
        <w:t xml:space="preserve"> </w:t>
      </w:r>
      <w:r>
        <w:t>биологические</w:t>
      </w:r>
      <w:r>
        <w:rPr>
          <w:spacing w:val="-2"/>
        </w:rPr>
        <w:t xml:space="preserve"> </w:t>
      </w:r>
      <w:r>
        <w:t>знания</w:t>
      </w:r>
      <w:r>
        <w:rPr>
          <w:spacing w:val="-1"/>
        </w:rPr>
        <w:t xml:space="preserve"> </w:t>
      </w:r>
      <w:r>
        <w:t>для</w:t>
      </w:r>
      <w:r>
        <w:rPr>
          <w:spacing w:val="-3"/>
        </w:rPr>
        <w:t xml:space="preserve"> </w:t>
      </w:r>
      <w:r>
        <w:t>решения</w:t>
      </w:r>
      <w:r>
        <w:rPr>
          <w:spacing w:val="-1"/>
        </w:rPr>
        <w:t xml:space="preserve"> </w:t>
      </w:r>
      <w:r>
        <w:t>проблем в реальных жизненных ситуациях;</w:t>
      </w:r>
    </w:p>
    <w:p w:rsidR="000A0EF3" w:rsidRDefault="002345D6">
      <w:pPr>
        <w:pStyle w:val="a3"/>
        <w:spacing w:before="1" w:line="360" w:lineRule="auto"/>
        <w:ind w:left="540" w:right="843"/>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0A0EF3" w:rsidRDefault="002345D6">
      <w:pPr>
        <w:pStyle w:val="a3"/>
        <w:spacing w:line="360" w:lineRule="auto"/>
        <w:ind w:left="540" w:right="844"/>
      </w:pPr>
      <w:r>
        <w:t>готовность</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непрерывному</w:t>
      </w:r>
      <w:r>
        <w:rPr>
          <w:spacing w:val="40"/>
        </w:rPr>
        <w:t xml:space="preserve">  </w:t>
      </w:r>
      <w:r>
        <w:t>образованию</w:t>
      </w:r>
      <w:r>
        <w:rPr>
          <w:spacing w:val="40"/>
        </w:rPr>
        <w:t xml:space="preserve">  </w:t>
      </w:r>
      <w:r>
        <w:t>и</w:t>
      </w:r>
      <w:r>
        <w:rPr>
          <w:spacing w:val="40"/>
        </w:rPr>
        <w:t xml:space="preserve">  </w:t>
      </w:r>
      <w:r>
        <w:t xml:space="preserve">самообразованию, к активному получению новых знаний по биологии в соответствии с жизненными </w:t>
      </w:r>
      <w:r>
        <w:rPr>
          <w:spacing w:val="-2"/>
        </w:rPr>
        <w:t>потребностями.</w:t>
      </w:r>
    </w:p>
    <w:p w:rsidR="000A0EF3" w:rsidRDefault="002345D6">
      <w:pPr>
        <w:pStyle w:val="a3"/>
        <w:tabs>
          <w:tab w:val="left" w:pos="1444"/>
          <w:tab w:val="left" w:pos="3064"/>
          <w:tab w:val="left" w:pos="3958"/>
          <w:tab w:val="left" w:pos="5319"/>
          <w:tab w:val="left" w:pos="6883"/>
          <w:tab w:val="left" w:pos="8291"/>
        </w:tabs>
        <w:spacing w:line="360" w:lineRule="auto"/>
        <w:ind w:left="540" w:right="838"/>
      </w:pPr>
      <w:r>
        <w:t xml:space="preserve">В процессе достижения личностных результатов освоения обучающимися программы </w:t>
      </w:r>
      <w:r>
        <w:rPr>
          <w:spacing w:val="-6"/>
        </w:rPr>
        <w:t>по</w:t>
      </w:r>
      <w:r>
        <w:tab/>
      </w:r>
      <w:r>
        <w:rPr>
          <w:spacing w:val="-2"/>
        </w:rPr>
        <w:t>биологии</w:t>
      </w:r>
      <w:r>
        <w:tab/>
      </w:r>
      <w:r>
        <w:rPr>
          <w:spacing w:val="-6"/>
        </w:rPr>
        <w:t>на</w:t>
      </w:r>
      <w:r>
        <w:tab/>
      </w:r>
      <w:r>
        <w:rPr>
          <w:spacing w:val="-2"/>
        </w:rPr>
        <w:t>уровне</w:t>
      </w:r>
      <w:r>
        <w:tab/>
      </w:r>
      <w:r>
        <w:rPr>
          <w:spacing w:val="-2"/>
        </w:rPr>
        <w:t>среднего</w:t>
      </w:r>
      <w:r>
        <w:tab/>
      </w:r>
      <w:r>
        <w:rPr>
          <w:spacing w:val="-2"/>
        </w:rPr>
        <w:t>общего</w:t>
      </w:r>
      <w:r>
        <w:tab/>
      </w:r>
      <w:r>
        <w:rPr>
          <w:spacing w:val="-2"/>
        </w:rPr>
        <w:t xml:space="preserve">образования </w:t>
      </w:r>
      <w:r>
        <w:t xml:space="preserve">у обучающихся совершенствуется эмоциональный интеллект, предполагающий </w:t>
      </w:r>
      <w:r>
        <w:rPr>
          <w:spacing w:val="-2"/>
        </w:rPr>
        <w:t>сформированность:</w:t>
      </w:r>
    </w:p>
    <w:p w:rsidR="000A0EF3" w:rsidRDefault="002345D6">
      <w:pPr>
        <w:pStyle w:val="a3"/>
        <w:spacing w:line="360" w:lineRule="auto"/>
        <w:ind w:left="540" w:right="842"/>
      </w:pPr>
      <w: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w:t>
      </w:r>
      <w:r>
        <w:rPr>
          <w:spacing w:val="-2"/>
        </w:rPr>
        <w:t>себе;</w:t>
      </w:r>
    </w:p>
    <w:p w:rsidR="000A0EF3" w:rsidRDefault="002345D6">
      <w:pPr>
        <w:pStyle w:val="a3"/>
        <w:spacing w:before="1" w:line="360" w:lineRule="auto"/>
        <w:ind w:left="540" w:right="842"/>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A0EF3" w:rsidRDefault="002345D6">
      <w:pPr>
        <w:pStyle w:val="a3"/>
        <w:spacing w:line="360" w:lineRule="auto"/>
        <w:ind w:left="540" w:right="841"/>
      </w:pPr>
      <w:r>
        <w:t>внутренней</w:t>
      </w:r>
      <w:r>
        <w:rPr>
          <w:spacing w:val="80"/>
          <w:w w:val="150"/>
        </w:rPr>
        <w:t xml:space="preserve">  </w:t>
      </w:r>
      <w:r>
        <w:t>мотивации,</w:t>
      </w:r>
      <w:r>
        <w:rPr>
          <w:spacing w:val="80"/>
          <w:w w:val="150"/>
        </w:rPr>
        <w:t xml:space="preserve">  </w:t>
      </w:r>
      <w:r>
        <w:t>включающей</w:t>
      </w:r>
      <w:r>
        <w:rPr>
          <w:spacing w:val="80"/>
          <w:w w:val="150"/>
        </w:rPr>
        <w:t xml:space="preserve">  </w:t>
      </w:r>
      <w:r>
        <w:t>стремление</w:t>
      </w:r>
      <w:r>
        <w:rPr>
          <w:spacing w:val="80"/>
          <w:w w:val="150"/>
        </w:rPr>
        <w:t xml:space="preserve">  </w:t>
      </w:r>
      <w:r>
        <w:t>к</w:t>
      </w:r>
      <w:r>
        <w:rPr>
          <w:spacing w:val="80"/>
          <w:w w:val="150"/>
        </w:rPr>
        <w:t xml:space="preserve">  </w:t>
      </w:r>
      <w:r>
        <w:t>достижению</w:t>
      </w:r>
      <w:r>
        <w:rPr>
          <w:spacing w:val="80"/>
          <w:w w:val="150"/>
        </w:rPr>
        <w:t xml:space="preserve">  </w:t>
      </w:r>
      <w:r>
        <w:t>цели</w:t>
      </w:r>
      <w:r>
        <w:rPr>
          <w:spacing w:val="80"/>
        </w:rPr>
        <w:t xml:space="preserve"> </w:t>
      </w:r>
      <w:r>
        <w:t xml:space="preserve">и успеху, оптимизм, инициативность, умение действовать, исходя из своих </w:t>
      </w:r>
      <w:r>
        <w:rPr>
          <w:spacing w:val="-2"/>
        </w:rPr>
        <w:t>возможностей;</w:t>
      </w:r>
    </w:p>
    <w:p w:rsidR="000A0EF3" w:rsidRDefault="002345D6">
      <w:pPr>
        <w:pStyle w:val="a3"/>
        <w:spacing w:before="1" w:line="360" w:lineRule="auto"/>
        <w:ind w:left="540" w:right="840"/>
      </w:pPr>
      <w:r>
        <w:t>эмпатии, включающей способность понимать эмоциональное состояние других, учитывать</w:t>
      </w:r>
      <w:r>
        <w:rPr>
          <w:spacing w:val="79"/>
        </w:rPr>
        <w:t xml:space="preserve">    </w:t>
      </w:r>
      <w:r>
        <w:t>его</w:t>
      </w:r>
      <w:r>
        <w:rPr>
          <w:spacing w:val="79"/>
        </w:rPr>
        <w:t xml:space="preserve">    </w:t>
      </w:r>
      <w:r>
        <w:t>при</w:t>
      </w:r>
      <w:r>
        <w:rPr>
          <w:spacing w:val="79"/>
        </w:rPr>
        <w:t xml:space="preserve">    </w:t>
      </w:r>
      <w:r>
        <w:t>осуществлении</w:t>
      </w:r>
      <w:r>
        <w:rPr>
          <w:spacing w:val="79"/>
        </w:rPr>
        <w:t xml:space="preserve">    </w:t>
      </w:r>
      <w:r>
        <w:t>коммуникации,</w:t>
      </w:r>
      <w:r>
        <w:rPr>
          <w:spacing w:val="78"/>
        </w:rPr>
        <w:t xml:space="preserve">    </w:t>
      </w:r>
      <w:r>
        <w:t>способность к сочувствию и сопереживанию;</w:t>
      </w:r>
    </w:p>
    <w:p w:rsidR="000A0EF3" w:rsidRDefault="002345D6">
      <w:pPr>
        <w:pStyle w:val="a3"/>
        <w:spacing w:line="275" w:lineRule="exact"/>
        <w:ind w:left="540"/>
      </w:pPr>
      <w:r>
        <w:t>социальных</w:t>
      </w:r>
      <w:r>
        <w:rPr>
          <w:spacing w:val="58"/>
        </w:rPr>
        <w:t xml:space="preserve">   </w:t>
      </w:r>
      <w:r>
        <w:t>навыков,</w:t>
      </w:r>
      <w:r>
        <w:rPr>
          <w:spacing w:val="60"/>
        </w:rPr>
        <w:t xml:space="preserve">   </w:t>
      </w:r>
      <w:r>
        <w:t>включающих</w:t>
      </w:r>
      <w:r>
        <w:rPr>
          <w:spacing w:val="61"/>
        </w:rPr>
        <w:t xml:space="preserve">   </w:t>
      </w:r>
      <w:r>
        <w:t>способность</w:t>
      </w:r>
      <w:r>
        <w:rPr>
          <w:spacing w:val="61"/>
        </w:rPr>
        <w:t xml:space="preserve">   </w:t>
      </w:r>
      <w:r>
        <w:t>выстраивать</w:t>
      </w:r>
      <w:r>
        <w:rPr>
          <w:spacing w:val="61"/>
        </w:rPr>
        <w:t xml:space="preserve">   </w:t>
      </w:r>
      <w:r>
        <w:rPr>
          <w:spacing w:val="-2"/>
        </w:rPr>
        <w:t>отношения</w:t>
      </w:r>
    </w:p>
    <w:p w:rsidR="000A0EF3" w:rsidRDefault="000A0EF3">
      <w:pPr>
        <w:spacing w:line="275" w:lineRule="exact"/>
        <w:sectPr w:rsidR="000A0EF3">
          <w:pgSz w:w="11910" w:h="16390"/>
          <w:pgMar w:top="1360" w:right="600" w:bottom="440" w:left="900" w:header="0" w:footer="245" w:gutter="0"/>
          <w:cols w:space="720"/>
        </w:sectPr>
      </w:pPr>
    </w:p>
    <w:p w:rsidR="000A0EF3" w:rsidRDefault="002345D6">
      <w:pPr>
        <w:pStyle w:val="a3"/>
        <w:tabs>
          <w:tab w:val="left" w:pos="1708"/>
          <w:tab w:val="left" w:pos="1749"/>
          <w:tab w:val="left" w:pos="1838"/>
          <w:tab w:val="left" w:pos="2209"/>
          <w:tab w:val="left" w:pos="2312"/>
          <w:tab w:val="left" w:pos="2759"/>
          <w:tab w:val="left" w:pos="2871"/>
          <w:tab w:val="left" w:pos="3606"/>
          <w:tab w:val="left" w:pos="4025"/>
          <w:tab w:val="left" w:pos="4668"/>
          <w:tab w:val="left" w:pos="4780"/>
          <w:tab w:val="left" w:pos="5619"/>
          <w:tab w:val="left" w:pos="5772"/>
          <w:tab w:val="left" w:pos="6138"/>
          <w:tab w:val="left" w:pos="6300"/>
          <w:tab w:val="left" w:pos="6586"/>
          <w:tab w:val="left" w:pos="7400"/>
          <w:tab w:val="left" w:pos="8096"/>
          <w:tab w:val="left" w:pos="8253"/>
          <w:tab w:val="left" w:pos="8429"/>
          <w:tab w:val="left" w:pos="9433"/>
        </w:tabs>
        <w:spacing w:before="72" w:line="360" w:lineRule="auto"/>
        <w:ind w:left="540" w:right="837"/>
        <w:jc w:val="left"/>
      </w:pPr>
      <w:r>
        <w:lastRenderedPageBreak/>
        <w:t>с другими людьми, заботиться, проявлять интерес и разрешать конфликты. Метапредметные</w:t>
      </w:r>
      <w:r>
        <w:rPr>
          <w:spacing w:val="80"/>
        </w:rPr>
        <w:t xml:space="preserve"> </w:t>
      </w:r>
      <w:r>
        <w:t>результаты</w:t>
      </w:r>
      <w:r>
        <w:rPr>
          <w:spacing w:val="80"/>
        </w:rPr>
        <w:t xml:space="preserve"> </w:t>
      </w:r>
      <w:r>
        <w:t>освоения</w:t>
      </w:r>
      <w:r>
        <w:rPr>
          <w:spacing w:val="80"/>
        </w:rPr>
        <w:t xml:space="preserve"> </w:t>
      </w:r>
      <w:r>
        <w:t>учебного</w:t>
      </w:r>
      <w:r>
        <w:rPr>
          <w:spacing w:val="80"/>
        </w:rPr>
        <w:t xml:space="preserve"> </w:t>
      </w:r>
      <w:r>
        <w:t>предмета</w:t>
      </w:r>
      <w:r>
        <w:rPr>
          <w:spacing w:val="80"/>
        </w:rPr>
        <w:t xml:space="preserve"> </w:t>
      </w:r>
      <w:r>
        <w:t>«Биология»</w:t>
      </w:r>
      <w:r>
        <w:rPr>
          <w:spacing w:val="80"/>
        </w:rPr>
        <w:t xml:space="preserve"> </w:t>
      </w:r>
      <w:r>
        <w:t xml:space="preserve">включают: </w:t>
      </w:r>
      <w:r>
        <w:rPr>
          <w:spacing w:val="-2"/>
        </w:rPr>
        <w:t>значимые</w:t>
      </w:r>
      <w:r>
        <w:tab/>
      </w:r>
      <w:r>
        <w:tab/>
      </w:r>
      <w:r>
        <w:rPr>
          <w:spacing w:val="-4"/>
        </w:rPr>
        <w:t>для</w:t>
      </w:r>
      <w:r>
        <w:tab/>
      </w:r>
      <w:r>
        <w:tab/>
      </w:r>
      <w:r>
        <w:rPr>
          <w:spacing w:val="-2"/>
        </w:rPr>
        <w:t>формирования</w:t>
      </w:r>
      <w:r>
        <w:tab/>
      </w:r>
      <w:r>
        <w:rPr>
          <w:spacing w:val="-2"/>
        </w:rPr>
        <w:t>мировоззрения</w:t>
      </w:r>
      <w:r>
        <w:tab/>
      </w:r>
      <w:r>
        <w:tab/>
      </w:r>
      <w:r>
        <w:rPr>
          <w:spacing w:val="-2"/>
        </w:rPr>
        <w:t>обучающихся</w:t>
      </w:r>
      <w:r>
        <w:tab/>
      </w:r>
      <w:r>
        <w:rPr>
          <w:spacing w:val="-2"/>
        </w:rPr>
        <w:t xml:space="preserve">междисциплинарные </w:t>
      </w:r>
      <w:r>
        <w:t>(межпредметные)</w:t>
      </w:r>
      <w:r>
        <w:rPr>
          <w:spacing w:val="36"/>
        </w:rPr>
        <w:t xml:space="preserve"> </w:t>
      </w:r>
      <w:r>
        <w:t>общенаучные</w:t>
      </w:r>
      <w:r>
        <w:rPr>
          <w:spacing w:val="36"/>
        </w:rPr>
        <w:t xml:space="preserve"> </w:t>
      </w:r>
      <w:r>
        <w:t>понятия,</w:t>
      </w:r>
      <w:r>
        <w:rPr>
          <w:spacing w:val="36"/>
        </w:rPr>
        <w:t xml:space="preserve"> </w:t>
      </w:r>
      <w:r>
        <w:t>отражающие</w:t>
      </w:r>
      <w:r>
        <w:rPr>
          <w:spacing w:val="36"/>
        </w:rPr>
        <w:t xml:space="preserve"> </w:t>
      </w:r>
      <w:r>
        <w:t>целостность</w:t>
      </w:r>
      <w:r>
        <w:rPr>
          <w:spacing w:val="34"/>
        </w:rPr>
        <w:t xml:space="preserve"> </w:t>
      </w:r>
      <w:r>
        <w:t>научной</w:t>
      </w:r>
      <w:r>
        <w:rPr>
          <w:spacing w:val="37"/>
        </w:rPr>
        <w:t xml:space="preserve"> </w:t>
      </w:r>
      <w:r>
        <w:t xml:space="preserve">картины </w:t>
      </w:r>
      <w:r>
        <w:rPr>
          <w:spacing w:val="-4"/>
        </w:rPr>
        <w:t>мира</w:t>
      </w:r>
      <w:r>
        <w:tab/>
      </w:r>
      <w:r>
        <w:tab/>
      </w:r>
      <w:r>
        <w:tab/>
      </w:r>
      <w:r>
        <w:rPr>
          <w:spacing w:val="-10"/>
        </w:rPr>
        <w:t>и</w:t>
      </w:r>
      <w:r>
        <w:tab/>
      </w:r>
      <w:r>
        <w:tab/>
      </w:r>
      <w:r>
        <w:tab/>
      </w:r>
      <w:r>
        <w:rPr>
          <w:spacing w:val="-2"/>
        </w:rPr>
        <w:t>специфику</w:t>
      </w:r>
      <w:r>
        <w:tab/>
      </w:r>
      <w:r>
        <w:tab/>
      </w:r>
      <w:r>
        <w:rPr>
          <w:spacing w:val="-2"/>
        </w:rPr>
        <w:t>методов</w:t>
      </w:r>
      <w:r>
        <w:tab/>
      </w:r>
      <w:r>
        <w:tab/>
      </w:r>
      <w:r>
        <w:tab/>
      </w:r>
      <w:r>
        <w:tab/>
      </w:r>
      <w:r>
        <w:rPr>
          <w:spacing w:val="-2"/>
        </w:rPr>
        <w:t>познания,</w:t>
      </w:r>
      <w:r>
        <w:tab/>
      </w:r>
      <w:r>
        <w:tab/>
      </w:r>
      <w:r>
        <w:rPr>
          <w:spacing w:val="-2"/>
        </w:rPr>
        <w:t xml:space="preserve">используемых </w:t>
      </w:r>
      <w:r>
        <w:t>в естественных науках</w:t>
      </w:r>
      <w:r>
        <w:rPr>
          <w:spacing w:val="28"/>
        </w:rPr>
        <w:t xml:space="preserve"> </w:t>
      </w:r>
      <w:r>
        <w:t>(вещество,</w:t>
      </w:r>
      <w:r>
        <w:rPr>
          <w:spacing w:val="29"/>
        </w:rPr>
        <w:t xml:space="preserve"> </w:t>
      </w:r>
      <w:r>
        <w:t xml:space="preserve">энергия, явление, процесс, система, научный факт, </w:t>
      </w:r>
      <w:r>
        <w:rPr>
          <w:spacing w:val="-2"/>
        </w:rPr>
        <w:t>принцип,</w:t>
      </w:r>
      <w:r>
        <w:tab/>
      </w:r>
      <w:r>
        <w:rPr>
          <w:spacing w:val="-2"/>
        </w:rPr>
        <w:t>гипотеза,</w:t>
      </w:r>
      <w:r>
        <w:tab/>
      </w:r>
      <w:r>
        <w:tab/>
      </w:r>
      <w:r>
        <w:rPr>
          <w:spacing w:val="-2"/>
        </w:rPr>
        <w:t>закономерность,</w:t>
      </w:r>
      <w:r>
        <w:tab/>
      </w:r>
      <w:r>
        <w:tab/>
      </w:r>
      <w:r>
        <w:rPr>
          <w:spacing w:val="-2"/>
        </w:rPr>
        <w:t>закон,</w:t>
      </w:r>
      <w:r>
        <w:tab/>
      </w:r>
      <w:r>
        <w:rPr>
          <w:spacing w:val="-2"/>
        </w:rPr>
        <w:t>теория,</w:t>
      </w:r>
      <w:r>
        <w:tab/>
      </w:r>
      <w:r>
        <w:rPr>
          <w:spacing w:val="-2"/>
        </w:rPr>
        <w:t>исследование,</w:t>
      </w:r>
      <w:r>
        <w:tab/>
      </w:r>
      <w:r>
        <w:tab/>
      </w:r>
      <w:r>
        <w:rPr>
          <w:spacing w:val="-2"/>
        </w:rPr>
        <w:t xml:space="preserve">наблюдение, </w:t>
      </w:r>
      <w:r>
        <w:t>измерение, эксперимент и других), универсальные учебные действия (познавательные, коммуникативные,</w:t>
      </w:r>
      <w:r>
        <w:rPr>
          <w:spacing w:val="40"/>
        </w:rPr>
        <w:t xml:space="preserve"> </w:t>
      </w:r>
      <w:r>
        <w:t>регулятивные),</w:t>
      </w:r>
      <w:r>
        <w:rPr>
          <w:spacing w:val="40"/>
        </w:rPr>
        <w:t xml:space="preserve"> </w:t>
      </w:r>
      <w:r>
        <w:t>обеспечивающие</w:t>
      </w:r>
      <w:r>
        <w:rPr>
          <w:spacing w:val="40"/>
        </w:rPr>
        <w:t xml:space="preserve"> </w:t>
      </w:r>
      <w:r>
        <w:t>формирование</w:t>
      </w:r>
      <w:r>
        <w:rPr>
          <w:spacing w:val="40"/>
        </w:rPr>
        <w:t xml:space="preserve"> </w:t>
      </w:r>
      <w:r>
        <w:t>функциональной грамотности</w:t>
      </w:r>
      <w:r>
        <w:rPr>
          <w:spacing w:val="40"/>
        </w:rPr>
        <w:t xml:space="preserve"> </w:t>
      </w:r>
      <w:r>
        <w:t>и</w:t>
      </w:r>
      <w:r>
        <w:rPr>
          <w:spacing w:val="40"/>
        </w:rPr>
        <w:t xml:space="preserve"> </w:t>
      </w:r>
      <w:r>
        <w:t>социальной</w:t>
      </w:r>
      <w:r>
        <w:rPr>
          <w:spacing w:val="40"/>
        </w:rPr>
        <w:t xml:space="preserve"> </w:t>
      </w:r>
      <w:r>
        <w:t>компетенции</w:t>
      </w:r>
      <w:r>
        <w:rPr>
          <w:spacing w:val="40"/>
        </w:rPr>
        <w:t xml:space="preserve"> </w:t>
      </w:r>
      <w:r>
        <w:t>обучающихся,</w:t>
      </w:r>
      <w:r>
        <w:rPr>
          <w:spacing w:val="40"/>
        </w:rPr>
        <w:t xml:space="preserve"> </w:t>
      </w:r>
      <w:r>
        <w:t>способность</w:t>
      </w:r>
      <w:r>
        <w:rPr>
          <w:spacing w:val="40"/>
        </w:rPr>
        <w:t xml:space="preserve"> </w:t>
      </w:r>
      <w:r>
        <w:t>обучающихся</w:t>
      </w:r>
      <w:r>
        <w:rPr>
          <w:spacing w:val="40"/>
        </w:rPr>
        <w:t xml:space="preserve"> </w:t>
      </w:r>
      <w:r>
        <w:rPr>
          <w:spacing w:val="-2"/>
        </w:rPr>
        <w:t>использовать</w:t>
      </w:r>
      <w:r>
        <w:tab/>
      </w:r>
      <w:r>
        <w:rPr>
          <w:spacing w:val="-2"/>
        </w:rPr>
        <w:t>освоенные</w:t>
      </w:r>
      <w:r>
        <w:tab/>
      </w:r>
      <w:r>
        <w:rPr>
          <w:spacing w:val="-2"/>
        </w:rPr>
        <w:t>междисциплинарные,</w:t>
      </w:r>
      <w:r>
        <w:tab/>
      </w:r>
      <w:r>
        <w:rPr>
          <w:spacing w:val="-2"/>
        </w:rPr>
        <w:t>мировоззренческие</w:t>
      </w:r>
      <w:r>
        <w:tab/>
      </w:r>
      <w:r>
        <w:tab/>
      </w:r>
      <w:r>
        <w:tab/>
      </w:r>
      <w:r>
        <w:rPr>
          <w:spacing w:val="-2"/>
        </w:rPr>
        <w:t>знания</w:t>
      </w:r>
      <w:r>
        <w:tab/>
      </w:r>
      <w:r>
        <w:rPr>
          <w:spacing w:val="-10"/>
        </w:rPr>
        <w:t xml:space="preserve">и </w:t>
      </w:r>
      <w:r>
        <w:t>универсальные учебные действия в познавательной и социальной практике.</w:t>
      </w:r>
    </w:p>
    <w:p w:rsidR="000A0EF3" w:rsidRDefault="002345D6">
      <w:pPr>
        <w:pStyle w:val="a3"/>
        <w:spacing w:before="1" w:line="360" w:lineRule="auto"/>
        <w:ind w:left="540" w:right="669"/>
        <w:jc w:val="left"/>
      </w:pPr>
      <w:r>
        <w:t>Метапредметные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среднего</w:t>
      </w:r>
      <w:r>
        <w:rPr>
          <w:spacing w:val="80"/>
        </w:rPr>
        <w:t xml:space="preserve"> </w:t>
      </w:r>
      <w:r>
        <w:t>общего</w:t>
      </w:r>
      <w:r>
        <w:rPr>
          <w:spacing w:val="80"/>
        </w:rPr>
        <w:t xml:space="preserve"> </w:t>
      </w:r>
      <w:r>
        <w:t>образования</w:t>
      </w:r>
      <w:r>
        <w:rPr>
          <w:spacing w:val="40"/>
        </w:rPr>
        <w:t xml:space="preserve"> </w:t>
      </w:r>
      <w:r>
        <w:t>должны отражать:</w:t>
      </w:r>
    </w:p>
    <w:p w:rsidR="000A0EF3" w:rsidRDefault="002345D6">
      <w:pPr>
        <w:pStyle w:val="a3"/>
        <w:ind w:left="540"/>
        <w:jc w:val="left"/>
      </w:pPr>
      <w:r>
        <w:t>Овладение</w:t>
      </w:r>
      <w:r>
        <w:rPr>
          <w:spacing w:val="-7"/>
        </w:rPr>
        <w:t xml:space="preserve"> </w:t>
      </w:r>
      <w:r>
        <w:t>универсальными</w:t>
      </w:r>
      <w:r>
        <w:rPr>
          <w:spacing w:val="-4"/>
        </w:rPr>
        <w:t xml:space="preserve"> </w:t>
      </w:r>
      <w:r>
        <w:t>учебными</w:t>
      </w:r>
      <w:r>
        <w:rPr>
          <w:spacing w:val="-6"/>
        </w:rPr>
        <w:t xml:space="preserve"> </w:t>
      </w:r>
      <w:r>
        <w:t>познавательными</w:t>
      </w:r>
      <w:r>
        <w:rPr>
          <w:spacing w:val="-5"/>
        </w:rPr>
        <w:t xml:space="preserve"> </w:t>
      </w:r>
      <w:r>
        <w:rPr>
          <w:spacing w:val="-2"/>
        </w:rPr>
        <w:t>действиями:</w:t>
      </w:r>
    </w:p>
    <w:p w:rsidR="000A0EF3" w:rsidRDefault="002345D6">
      <w:pPr>
        <w:pStyle w:val="a5"/>
        <w:numPr>
          <w:ilvl w:val="0"/>
          <w:numId w:val="92"/>
        </w:numPr>
        <w:tabs>
          <w:tab w:val="left" w:pos="799"/>
        </w:tabs>
        <w:spacing w:before="137"/>
        <w:ind w:left="799" w:hanging="259"/>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0A0EF3" w:rsidRDefault="002345D6">
      <w:pPr>
        <w:pStyle w:val="a3"/>
        <w:tabs>
          <w:tab w:val="left" w:pos="2361"/>
          <w:tab w:val="left" w:pos="4157"/>
          <w:tab w:val="left" w:pos="4493"/>
          <w:tab w:val="left" w:pos="6401"/>
          <w:tab w:val="left" w:pos="7656"/>
          <w:tab w:val="left" w:pos="9347"/>
        </w:tabs>
        <w:spacing w:before="139" w:line="360" w:lineRule="auto"/>
        <w:ind w:left="540" w:right="844"/>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0A0EF3" w:rsidRDefault="002345D6">
      <w:pPr>
        <w:pStyle w:val="a3"/>
        <w:spacing w:before="1" w:line="360" w:lineRule="auto"/>
        <w:ind w:left="540" w:right="669"/>
        <w:jc w:val="left"/>
      </w:pPr>
      <w:r>
        <w:t>использовать при освоении знаний приёмы логического мышления (анализа, синтеза, сравнения,</w:t>
      </w:r>
      <w:r>
        <w:rPr>
          <w:spacing w:val="40"/>
        </w:rPr>
        <w:t xml:space="preserve"> </w:t>
      </w:r>
      <w:r>
        <w:t>классификации,</w:t>
      </w:r>
      <w:r>
        <w:rPr>
          <w:spacing w:val="40"/>
        </w:rPr>
        <w:t xml:space="preserve"> </w:t>
      </w:r>
      <w:r>
        <w:t>обобщения),</w:t>
      </w:r>
      <w:r>
        <w:rPr>
          <w:spacing w:val="40"/>
        </w:rPr>
        <w:t xml:space="preserve"> </w:t>
      </w:r>
      <w:r>
        <w:t>раскрывать</w:t>
      </w:r>
      <w:r>
        <w:rPr>
          <w:spacing w:val="40"/>
        </w:rPr>
        <w:t xml:space="preserve"> </w:t>
      </w:r>
      <w:r>
        <w:t>смысл</w:t>
      </w:r>
      <w:r>
        <w:rPr>
          <w:spacing w:val="40"/>
        </w:rPr>
        <w:t xml:space="preserve"> </w:t>
      </w:r>
      <w:r>
        <w:t>биологических</w:t>
      </w:r>
      <w:r>
        <w:rPr>
          <w:spacing w:val="40"/>
        </w:rPr>
        <w:t xml:space="preserve"> </w:t>
      </w:r>
      <w:r>
        <w:t>понятий (выделять их характерные признаки, устанавливать связи с другими понятиями); определять</w:t>
      </w:r>
      <w:r>
        <w:rPr>
          <w:spacing w:val="80"/>
          <w:w w:val="150"/>
        </w:rPr>
        <w:t xml:space="preserve"> </w:t>
      </w:r>
      <w:r>
        <w:t>цели</w:t>
      </w:r>
      <w:r>
        <w:rPr>
          <w:spacing w:val="80"/>
          <w:w w:val="150"/>
        </w:rPr>
        <w:t xml:space="preserve"> </w:t>
      </w:r>
      <w:r>
        <w:t>деятельности,</w:t>
      </w:r>
      <w:r>
        <w:rPr>
          <w:spacing w:val="80"/>
          <w:w w:val="150"/>
        </w:rPr>
        <w:t xml:space="preserve"> </w:t>
      </w:r>
      <w:r>
        <w:t>задавая</w:t>
      </w:r>
      <w:r>
        <w:rPr>
          <w:spacing w:val="80"/>
          <w:w w:val="150"/>
        </w:rPr>
        <w:t xml:space="preserve"> </w:t>
      </w:r>
      <w:r>
        <w:t>параметры</w:t>
      </w:r>
      <w:r>
        <w:rPr>
          <w:spacing w:val="80"/>
          <w:w w:val="150"/>
        </w:rPr>
        <w:t xml:space="preserve"> </w:t>
      </w:r>
      <w:r>
        <w:t>и</w:t>
      </w:r>
      <w:r>
        <w:rPr>
          <w:spacing w:val="80"/>
          <w:w w:val="150"/>
        </w:rPr>
        <w:t xml:space="preserve"> </w:t>
      </w:r>
      <w:r>
        <w:t>критерии</w:t>
      </w:r>
      <w:r>
        <w:rPr>
          <w:spacing w:val="80"/>
          <w:w w:val="150"/>
        </w:rPr>
        <w:t xml:space="preserve"> </w:t>
      </w:r>
      <w:r>
        <w:t>их</w:t>
      </w:r>
      <w:r>
        <w:rPr>
          <w:spacing w:val="80"/>
          <w:w w:val="150"/>
        </w:rPr>
        <w:t xml:space="preserve"> </w:t>
      </w:r>
      <w:r>
        <w:t>достижения, соотносить результаты деятельности с поставленными целями;</w:t>
      </w:r>
    </w:p>
    <w:p w:rsidR="000A0EF3" w:rsidRDefault="002345D6">
      <w:pPr>
        <w:pStyle w:val="a3"/>
        <w:spacing w:line="360" w:lineRule="auto"/>
        <w:ind w:left="540" w:right="255"/>
        <w:jc w:val="left"/>
      </w:pPr>
      <w:r>
        <w:t>использовать</w:t>
      </w:r>
      <w:r>
        <w:rPr>
          <w:spacing w:val="80"/>
        </w:rPr>
        <w:t xml:space="preserve"> </w:t>
      </w:r>
      <w:r>
        <w:t>биологические</w:t>
      </w:r>
      <w:r>
        <w:rPr>
          <w:spacing w:val="80"/>
        </w:rPr>
        <w:t xml:space="preserve"> </w:t>
      </w:r>
      <w:r>
        <w:t>понятия</w:t>
      </w:r>
      <w:r>
        <w:rPr>
          <w:spacing w:val="80"/>
        </w:rPr>
        <w:t xml:space="preserve"> </w:t>
      </w:r>
      <w:r>
        <w:t>для</w:t>
      </w:r>
      <w:r>
        <w:rPr>
          <w:spacing w:val="80"/>
        </w:rPr>
        <w:t xml:space="preserve"> </w:t>
      </w:r>
      <w:r>
        <w:t>объяснения</w:t>
      </w:r>
      <w:r>
        <w:rPr>
          <w:spacing w:val="80"/>
        </w:rPr>
        <w:t xml:space="preserve"> </w:t>
      </w:r>
      <w:r>
        <w:t>фактов</w:t>
      </w:r>
      <w:r>
        <w:rPr>
          <w:spacing w:val="80"/>
        </w:rPr>
        <w:t xml:space="preserve"> </w:t>
      </w:r>
      <w:r>
        <w:t>и</w:t>
      </w:r>
      <w:r>
        <w:rPr>
          <w:spacing w:val="80"/>
        </w:rPr>
        <w:t xml:space="preserve"> </w:t>
      </w:r>
      <w:r>
        <w:t>явлений</w:t>
      </w:r>
      <w:r>
        <w:rPr>
          <w:spacing w:val="80"/>
        </w:rPr>
        <w:t xml:space="preserve"> </w:t>
      </w:r>
      <w:r>
        <w:t>живой</w:t>
      </w:r>
      <w:r>
        <w:rPr>
          <w:spacing w:val="80"/>
        </w:rPr>
        <w:t xml:space="preserve"> </w:t>
      </w:r>
      <w:r>
        <w:rPr>
          <w:spacing w:val="-2"/>
        </w:rPr>
        <w:t>природы;</w:t>
      </w:r>
    </w:p>
    <w:p w:rsidR="000A0EF3" w:rsidRDefault="002345D6">
      <w:pPr>
        <w:pStyle w:val="a3"/>
        <w:spacing w:line="360" w:lineRule="auto"/>
        <w:ind w:left="540" w:right="836"/>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A0EF3" w:rsidRDefault="002345D6">
      <w:pPr>
        <w:pStyle w:val="a3"/>
        <w:spacing w:before="1" w:line="360" w:lineRule="auto"/>
        <w:ind w:left="540" w:right="836"/>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0A0EF3" w:rsidRDefault="002345D6">
      <w:pPr>
        <w:pStyle w:val="a3"/>
        <w:spacing w:line="275" w:lineRule="exact"/>
        <w:ind w:left="540"/>
      </w:pPr>
      <w:r>
        <w:t>разрабатывать</w:t>
      </w:r>
      <w:r>
        <w:rPr>
          <w:spacing w:val="15"/>
        </w:rPr>
        <w:t xml:space="preserve"> </w:t>
      </w:r>
      <w:r>
        <w:t>план</w:t>
      </w:r>
      <w:r>
        <w:rPr>
          <w:spacing w:val="16"/>
        </w:rPr>
        <w:t xml:space="preserve"> </w:t>
      </w:r>
      <w:r>
        <w:t>решения</w:t>
      </w:r>
      <w:r>
        <w:rPr>
          <w:spacing w:val="16"/>
        </w:rPr>
        <w:t xml:space="preserve"> </w:t>
      </w:r>
      <w:r>
        <w:t>проблемы</w:t>
      </w:r>
      <w:r>
        <w:rPr>
          <w:spacing w:val="15"/>
        </w:rPr>
        <w:t xml:space="preserve"> </w:t>
      </w:r>
      <w:r>
        <w:t>с</w:t>
      </w:r>
      <w:r>
        <w:rPr>
          <w:spacing w:val="20"/>
        </w:rPr>
        <w:t xml:space="preserve"> </w:t>
      </w:r>
      <w:r>
        <w:t>учётом</w:t>
      </w:r>
      <w:r>
        <w:rPr>
          <w:spacing w:val="16"/>
        </w:rPr>
        <w:t xml:space="preserve"> </w:t>
      </w:r>
      <w:r>
        <w:t>анализа</w:t>
      </w:r>
      <w:r>
        <w:rPr>
          <w:spacing w:val="16"/>
        </w:rPr>
        <w:t xml:space="preserve"> </w:t>
      </w:r>
      <w:r>
        <w:t>имеющихся</w:t>
      </w:r>
      <w:r>
        <w:rPr>
          <w:spacing w:val="15"/>
        </w:rPr>
        <w:t xml:space="preserve"> </w:t>
      </w:r>
      <w:r>
        <w:t>материальных</w:t>
      </w:r>
      <w:r>
        <w:rPr>
          <w:spacing w:val="18"/>
        </w:rPr>
        <w:t xml:space="preserve"> </w:t>
      </w:r>
      <w:r>
        <w:rPr>
          <w:spacing w:val="-10"/>
        </w:rPr>
        <w:t>и</w:t>
      </w:r>
    </w:p>
    <w:p w:rsidR="000A0EF3" w:rsidRDefault="000A0EF3">
      <w:pPr>
        <w:spacing w:line="275" w:lineRule="exact"/>
        <w:sectPr w:rsidR="000A0EF3">
          <w:pgSz w:w="11910" w:h="16390"/>
          <w:pgMar w:top="1360" w:right="600" w:bottom="440" w:left="900" w:header="0" w:footer="245" w:gutter="0"/>
          <w:cols w:space="720"/>
        </w:sectPr>
      </w:pPr>
    </w:p>
    <w:p w:rsidR="000A0EF3" w:rsidRDefault="002345D6">
      <w:pPr>
        <w:pStyle w:val="a3"/>
        <w:spacing w:before="72"/>
        <w:ind w:left="540"/>
        <w:jc w:val="left"/>
      </w:pPr>
      <w:r>
        <w:lastRenderedPageBreak/>
        <w:t>нематериальных</w:t>
      </w:r>
      <w:r>
        <w:rPr>
          <w:spacing w:val="-4"/>
        </w:rPr>
        <w:t xml:space="preserve"> </w:t>
      </w:r>
      <w:r>
        <w:rPr>
          <w:spacing w:val="-2"/>
        </w:rPr>
        <w:t>ресурсов;</w:t>
      </w:r>
    </w:p>
    <w:p w:rsidR="000A0EF3" w:rsidRDefault="002345D6">
      <w:pPr>
        <w:pStyle w:val="a3"/>
        <w:spacing w:before="137" w:line="360" w:lineRule="auto"/>
        <w:ind w:left="540" w:right="255"/>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 оценивать риски последствий деятельности;</w:t>
      </w:r>
    </w:p>
    <w:p w:rsidR="000A0EF3" w:rsidRDefault="002345D6">
      <w:pPr>
        <w:pStyle w:val="a3"/>
        <w:tabs>
          <w:tab w:val="left" w:pos="2473"/>
          <w:tab w:val="left" w:pos="2876"/>
          <w:tab w:val="left" w:pos="4243"/>
          <w:tab w:val="left" w:pos="5208"/>
          <w:tab w:val="left" w:pos="5598"/>
          <w:tab w:val="left" w:pos="6809"/>
          <w:tab w:val="left" w:pos="8169"/>
        </w:tabs>
        <w:spacing w:line="360" w:lineRule="auto"/>
        <w:ind w:left="540" w:right="84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0A0EF3" w:rsidRDefault="002345D6">
      <w:pPr>
        <w:pStyle w:val="a3"/>
        <w:ind w:left="540"/>
        <w:jc w:val="left"/>
      </w:pPr>
      <w:r>
        <w:t>развивать</w:t>
      </w:r>
      <w:r>
        <w:rPr>
          <w:spacing w:val="-5"/>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0A0EF3" w:rsidRDefault="002345D6">
      <w:pPr>
        <w:pStyle w:val="a5"/>
        <w:numPr>
          <w:ilvl w:val="0"/>
          <w:numId w:val="92"/>
        </w:numPr>
        <w:tabs>
          <w:tab w:val="left" w:pos="798"/>
        </w:tabs>
        <w:spacing w:before="139"/>
        <w:ind w:left="798" w:hanging="258"/>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pacing w:val="-2"/>
          <w:sz w:val="24"/>
        </w:rPr>
        <w:t>действия:</w:t>
      </w:r>
    </w:p>
    <w:p w:rsidR="000A0EF3" w:rsidRDefault="002345D6">
      <w:pPr>
        <w:pStyle w:val="a3"/>
        <w:spacing w:before="137" w:line="360" w:lineRule="auto"/>
        <w:ind w:left="540" w:right="839"/>
      </w:pPr>
      <w:r>
        <w:t>владеть навыками учебно-исследовательской и проектной деятельности, навыками разрешения</w:t>
      </w:r>
      <w:r>
        <w:rPr>
          <w:spacing w:val="62"/>
          <w:w w:val="150"/>
        </w:rPr>
        <w:t xml:space="preserve">    </w:t>
      </w:r>
      <w:r>
        <w:t>проблем,</w:t>
      </w:r>
      <w:r>
        <w:rPr>
          <w:spacing w:val="62"/>
          <w:w w:val="150"/>
        </w:rPr>
        <w:t xml:space="preserve">    </w:t>
      </w:r>
      <w:r>
        <w:t>обладать</w:t>
      </w:r>
      <w:r>
        <w:rPr>
          <w:spacing w:val="63"/>
          <w:w w:val="150"/>
        </w:rPr>
        <w:t xml:space="preserve">    </w:t>
      </w:r>
      <w:r>
        <w:t>способностью</w:t>
      </w:r>
      <w:r>
        <w:rPr>
          <w:spacing w:val="62"/>
          <w:w w:val="150"/>
        </w:rPr>
        <w:t xml:space="preserve">    </w:t>
      </w:r>
      <w:r>
        <w:t>и</w:t>
      </w:r>
      <w:r>
        <w:rPr>
          <w:spacing w:val="63"/>
          <w:w w:val="150"/>
        </w:rPr>
        <w:t xml:space="preserve">    </w:t>
      </w:r>
      <w:r>
        <w:t>готовностью к самостоятельному поиску методов решения практических задач, применению различных методов познания;</w:t>
      </w:r>
    </w:p>
    <w:p w:rsidR="000A0EF3" w:rsidRDefault="002345D6">
      <w:pPr>
        <w:pStyle w:val="a3"/>
        <w:spacing w:before="1" w:line="360" w:lineRule="auto"/>
        <w:ind w:left="540" w:right="836"/>
      </w:pPr>
      <w:r>
        <w:t>использовать</w:t>
      </w:r>
      <w:r>
        <w:rPr>
          <w:spacing w:val="40"/>
        </w:rPr>
        <w:t xml:space="preserve">  </w:t>
      </w:r>
      <w:r>
        <w:t>различные</w:t>
      </w:r>
      <w:r>
        <w:rPr>
          <w:spacing w:val="40"/>
        </w:rPr>
        <w:t xml:space="preserve">  </w:t>
      </w:r>
      <w:r>
        <w:t>виды</w:t>
      </w:r>
      <w:r>
        <w:rPr>
          <w:spacing w:val="40"/>
        </w:rPr>
        <w:t xml:space="preserve">  </w:t>
      </w:r>
      <w:r>
        <w:t>деятельности</w:t>
      </w:r>
      <w:r>
        <w:rPr>
          <w:spacing w:val="40"/>
        </w:rPr>
        <w:t xml:space="preserve">  </w:t>
      </w:r>
      <w:r>
        <w:t>по</w:t>
      </w:r>
      <w:r>
        <w:rPr>
          <w:spacing w:val="40"/>
        </w:rPr>
        <w:t xml:space="preserve">  </w:t>
      </w:r>
      <w:r>
        <w:t>получению</w:t>
      </w:r>
      <w:r>
        <w:rPr>
          <w:spacing w:val="40"/>
        </w:rPr>
        <w:t xml:space="preserve">  </w:t>
      </w:r>
      <w:r>
        <w:t>нового</w:t>
      </w:r>
      <w:r>
        <w:rPr>
          <w:spacing w:val="40"/>
        </w:rPr>
        <w:t xml:space="preserve">  </w:t>
      </w:r>
      <w:r>
        <w:t>знания,</w:t>
      </w:r>
      <w:r>
        <w:rPr>
          <w:spacing w:val="80"/>
          <w:w w:val="150"/>
        </w:rPr>
        <w:t xml:space="preserve"> </w:t>
      </w:r>
      <w:r>
        <w:t>его</w:t>
      </w:r>
      <w:r>
        <w:rPr>
          <w:spacing w:val="71"/>
        </w:rPr>
        <w:t xml:space="preserve">  </w:t>
      </w:r>
      <w:r>
        <w:t>интерпретации,</w:t>
      </w:r>
      <w:r>
        <w:rPr>
          <w:spacing w:val="69"/>
        </w:rPr>
        <w:t xml:space="preserve">  </w:t>
      </w:r>
      <w:r>
        <w:t>преобразованию</w:t>
      </w:r>
      <w:r>
        <w:rPr>
          <w:spacing w:val="71"/>
        </w:rPr>
        <w:t xml:space="preserve">  </w:t>
      </w:r>
      <w:r>
        <w:t>и</w:t>
      </w:r>
      <w:r>
        <w:rPr>
          <w:spacing w:val="70"/>
        </w:rPr>
        <w:t xml:space="preserve">  </w:t>
      </w:r>
      <w:r>
        <w:t>применению</w:t>
      </w:r>
      <w:r>
        <w:rPr>
          <w:spacing w:val="71"/>
        </w:rPr>
        <w:t xml:space="preserve">  </w:t>
      </w:r>
      <w:r>
        <w:t>в</w:t>
      </w:r>
      <w:r>
        <w:rPr>
          <w:spacing w:val="72"/>
        </w:rPr>
        <w:t xml:space="preserve">  </w:t>
      </w:r>
      <w:r>
        <w:t>учебных</w:t>
      </w:r>
      <w:r>
        <w:rPr>
          <w:spacing w:val="71"/>
        </w:rPr>
        <w:t xml:space="preserve">  </w:t>
      </w:r>
      <w:r>
        <w:t>ситуациях, в том числе при создании учебных и социальных проектов;</w:t>
      </w:r>
    </w:p>
    <w:p w:rsidR="000A0EF3" w:rsidRDefault="002345D6">
      <w:pPr>
        <w:pStyle w:val="a3"/>
        <w:spacing w:before="1" w:line="360" w:lineRule="auto"/>
        <w:ind w:left="540" w:right="845"/>
      </w:pPr>
      <w:r>
        <w:t>формировать научный тип мышления, владеть научной терминологией, ключевыми понятиями и методами;</w:t>
      </w:r>
    </w:p>
    <w:p w:rsidR="000A0EF3" w:rsidRDefault="002345D6">
      <w:pPr>
        <w:pStyle w:val="a3"/>
        <w:spacing w:line="360" w:lineRule="auto"/>
        <w:ind w:left="540" w:right="840"/>
      </w:pPr>
      <w:r>
        <w:t>ставить и формулировать собственные задачи в образовательной деятельности и жизненных ситуациях;</w:t>
      </w:r>
    </w:p>
    <w:p w:rsidR="000A0EF3" w:rsidRDefault="002345D6">
      <w:pPr>
        <w:pStyle w:val="a3"/>
        <w:spacing w:before="1" w:line="360" w:lineRule="auto"/>
        <w:ind w:left="540" w:right="836"/>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A0EF3" w:rsidRDefault="002345D6">
      <w:pPr>
        <w:pStyle w:val="a3"/>
        <w:spacing w:line="360" w:lineRule="auto"/>
        <w:ind w:left="540" w:right="84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0EF3" w:rsidRDefault="002345D6">
      <w:pPr>
        <w:pStyle w:val="a3"/>
        <w:ind w:left="540"/>
      </w:pPr>
      <w:r>
        <w:t>давать</w:t>
      </w:r>
      <w:r>
        <w:rPr>
          <w:spacing w:val="-5"/>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приобретённый</w:t>
      </w:r>
      <w:r>
        <w:rPr>
          <w:spacing w:val="-3"/>
        </w:rPr>
        <w:t xml:space="preserve"> </w:t>
      </w:r>
      <w:r>
        <w:rPr>
          <w:spacing w:val="-2"/>
        </w:rPr>
        <w:t>опыт;</w:t>
      </w:r>
    </w:p>
    <w:p w:rsidR="000A0EF3" w:rsidRDefault="002345D6">
      <w:pPr>
        <w:pStyle w:val="a3"/>
        <w:spacing w:before="138" w:line="360" w:lineRule="auto"/>
        <w:ind w:left="540" w:right="837"/>
      </w:pPr>
      <w:r>
        <w:t>осуществлять целенаправленный поиск переноса средств и способов действия в профессиональную среду;</w:t>
      </w:r>
    </w:p>
    <w:p w:rsidR="000A0EF3" w:rsidRDefault="002345D6">
      <w:pPr>
        <w:pStyle w:val="a3"/>
        <w:spacing w:line="360" w:lineRule="auto"/>
        <w:ind w:left="540" w:right="848"/>
      </w:pPr>
      <w:r>
        <w:t xml:space="preserve">уметь переносить знания в познавательную и практическую области </w:t>
      </w:r>
      <w:r>
        <w:rPr>
          <w:spacing w:val="-2"/>
        </w:rPr>
        <w:t>жизнедеятельности;</w:t>
      </w:r>
    </w:p>
    <w:p w:rsidR="000A0EF3" w:rsidRDefault="002345D6">
      <w:pPr>
        <w:pStyle w:val="a3"/>
        <w:spacing w:before="1"/>
        <w:ind w:left="540"/>
      </w:pPr>
      <w:r>
        <w:t>уметь</w:t>
      </w:r>
      <w:r>
        <w:rPr>
          <w:spacing w:val="-4"/>
        </w:rPr>
        <w:t xml:space="preserve"> </w:t>
      </w:r>
      <w:r>
        <w:t>интегрировать</w:t>
      </w:r>
      <w:r>
        <w:rPr>
          <w:spacing w:val="-3"/>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rsidR="000A0EF3" w:rsidRDefault="002345D6">
      <w:pPr>
        <w:pStyle w:val="a3"/>
        <w:spacing w:before="136" w:line="360" w:lineRule="auto"/>
        <w:ind w:left="540" w:right="839"/>
      </w:pPr>
      <w:r>
        <w:t>выдвигать новые идеи, предлагать оригинальные подходы и решения, ставить проблемы и задачи, допускающие альтернативные решения.</w:t>
      </w:r>
    </w:p>
    <w:p w:rsidR="000A0EF3" w:rsidRDefault="002345D6">
      <w:pPr>
        <w:pStyle w:val="a5"/>
        <w:numPr>
          <w:ilvl w:val="0"/>
          <w:numId w:val="92"/>
        </w:numPr>
        <w:tabs>
          <w:tab w:val="left" w:pos="798"/>
        </w:tabs>
        <w:ind w:left="798"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0A0EF3" w:rsidRDefault="000A0EF3">
      <w:pPr>
        <w:jc w:val="both"/>
        <w:rPr>
          <w:sz w:val="24"/>
        </w:rPr>
        <w:sectPr w:rsidR="000A0EF3">
          <w:pgSz w:w="11910" w:h="16390"/>
          <w:pgMar w:top="1360" w:right="600" w:bottom="440" w:left="900" w:header="0" w:footer="245" w:gutter="0"/>
          <w:cols w:space="720"/>
        </w:sectPr>
      </w:pPr>
    </w:p>
    <w:p w:rsidR="000A0EF3" w:rsidRDefault="002345D6">
      <w:pPr>
        <w:pStyle w:val="a3"/>
        <w:spacing w:before="72" w:line="360" w:lineRule="auto"/>
        <w:ind w:left="540" w:right="840"/>
      </w:pPr>
      <w:r>
        <w:lastRenderedPageBreak/>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w:t>
      </w:r>
      <w:r>
        <w:rPr>
          <w:spacing w:val="69"/>
          <w:w w:val="150"/>
        </w:rPr>
        <w:t xml:space="preserve">  </w:t>
      </w:r>
      <w:r>
        <w:t>и</w:t>
      </w:r>
      <w:r>
        <w:rPr>
          <w:spacing w:val="70"/>
          <w:w w:val="150"/>
        </w:rPr>
        <w:t xml:space="preserve">  </w:t>
      </w:r>
      <w:r>
        <w:t>форм</w:t>
      </w:r>
      <w:r>
        <w:rPr>
          <w:spacing w:val="69"/>
          <w:w w:val="150"/>
        </w:rPr>
        <w:t xml:space="preserve">  </w:t>
      </w:r>
      <w:r>
        <w:t>представления,</w:t>
      </w:r>
      <w:r>
        <w:rPr>
          <w:spacing w:val="69"/>
          <w:w w:val="150"/>
        </w:rPr>
        <w:t xml:space="preserve">  </w:t>
      </w:r>
      <w:r>
        <w:t>критически</w:t>
      </w:r>
      <w:r>
        <w:rPr>
          <w:spacing w:val="70"/>
          <w:w w:val="150"/>
        </w:rPr>
        <w:t xml:space="preserve">  </w:t>
      </w:r>
      <w:r>
        <w:t>оценивать</w:t>
      </w:r>
      <w:r>
        <w:rPr>
          <w:spacing w:val="70"/>
          <w:w w:val="150"/>
        </w:rPr>
        <w:t xml:space="preserve">  </w:t>
      </w:r>
      <w:r>
        <w:t>её</w:t>
      </w:r>
      <w:r>
        <w:rPr>
          <w:spacing w:val="69"/>
          <w:w w:val="150"/>
        </w:rPr>
        <w:t xml:space="preserve">  </w:t>
      </w:r>
      <w:r>
        <w:t>достоверность и непротиворечивость;</w:t>
      </w:r>
    </w:p>
    <w:p w:rsidR="000A0EF3" w:rsidRDefault="002345D6">
      <w:pPr>
        <w:pStyle w:val="a3"/>
        <w:tabs>
          <w:tab w:val="left" w:pos="2025"/>
          <w:tab w:val="left" w:pos="2423"/>
          <w:tab w:val="left" w:pos="2752"/>
          <w:tab w:val="left" w:pos="3658"/>
          <w:tab w:val="left" w:pos="4476"/>
          <w:tab w:val="left" w:pos="5323"/>
          <w:tab w:val="left" w:pos="6256"/>
          <w:tab w:val="left" w:pos="8028"/>
          <w:tab w:val="left" w:pos="8332"/>
        </w:tabs>
        <w:spacing w:line="360" w:lineRule="auto"/>
        <w:ind w:left="540" w:right="835"/>
        <w:jc w:val="left"/>
      </w:pPr>
      <w:r>
        <w:t>формулировать</w:t>
      </w:r>
      <w:r>
        <w:rPr>
          <w:spacing w:val="80"/>
          <w:w w:val="150"/>
        </w:rPr>
        <w:t xml:space="preserve"> </w:t>
      </w:r>
      <w:r>
        <w:t>запросы</w:t>
      </w:r>
      <w:r>
        <w:rPr>
          <w:spacing w:val="80"/>
          <w:w w:val="150"/>
        </w:rPr>
        <w:t xml:space="preserve"> </w:t>
      </w:r>
      <w:r>
        <w:t>и</w:t>
      </w:r>
      <w:r>
        <w:rPr>
          <w:spacing w:val="80"/>
          <w:w w:val="150"/>
        </w:rPr>
        <w:t xml:space="preserve"> </w:t>
      </w:r>
      <w:r>
        <w:t>применять</w:t>
      </w:r>
      <w:r>
        <w:rPr>
          <w:spacing w:val="80"/>
          <w:w w:val="150"/>
        </w:rPr>
        <w:t xml:space="preserve"> </w:t>
      </w:r>
      <w:r>
        <w:t>различные</w:t>
      </w:r>
      <w:r>
        <w:rPr>
          <w:spacing w:val="80"/>
          <w:w w:val="150"/>
        </w:rPr>
        <w:t xml:space="preserve"> </w:t>
      </w:r>
      <w:r>
        <w:t>методы</w:t>
      </w:r>
      <w:r>
        <w:rPr>
          <w:spacing w:val="80"/>
          <w:w w:val="150"/>
        </w:rPr>
        <w:t xml:space="preserve"> </w:t>
      </w:r>
      <w:r>
        <w:t>при</w:t>
      </w:r>
      <w:r>
        <w:rPr>
          <w:spacing w:val="80"/>
          <w:w w:val="150"/>
        </w:rPr>
        <w:t xml:space="preserve"> </w:t>
      </w:r>
      <w:r>
        <w:t>поиске</w:t>
      </w:r>
      <w:r>
        <w:rPr>
          <w:spacing w:val="80"/>
          <w:w w:val="150"/>
        </w:rPr>
        <w:t xml:space="preserve"> </w:t>
      </w:r>
      <w:r>
        <w:t>и</w:t>
      </w:r>
      <w:r>
        <w:rPr>
          <w:spacing w:val="80"/>
          <w:w w:val="150"/>
        </w:rPr>
        <w:t xml:space="preserve"> </w:t>
      </w:r>
      <w:r>
        <w:t>отборе биологической информации, необходимой для выполнения учебных задач;</w:t>
      </w:r>
      <w:r>
        <w:rPr>
          <w:spacing w:val="80"/>
        </w:rPr>
        <w:t xml:space="preserve"> </w:t>
      </w:r>
      <w:r>
        <w:rPr>
          <w:spacing w:val="-2"/>
        </w:rPr>
        <w:t>приобретать</w:t>
      </w:r>
      <w:r>
        <w:tab/>
      </w:r>
      <w:r>
        <w:rPr>
          <w:spacing w:val="-4"/>
        </w:rPr>
        <w:t>опыт</w:t>
      </w:r>
      <w:r>
        <w:tab/>
      </w:r>
      <w:r>
        <w:rPr>
          <w:spacing w:val="-2"/>
        </w:rPr>
        <w:t>использования</w:t>
      </w:r>
      <w:r>
        <w:tab/>
      </w:r>
      <w:r>
        <w:rPr>
          <w:spacing w:val="-2"/>
        </w:rPr>
        <w:t>информационно-коммуникативных</w:t>
      </w:r>
      <w:r>
        <w:tab/>
      </w:r>
      <w:r>
        <w:rPr>
          <w:spacing w:val="-2"/>
        </w:rPr>
        <w:t xml:space="preserve">технологий, </w:t>
      </w:r>
      <w:r>
        <w:t xml:space="preserve">совершенствовать культуру активного использования различных поисковых систем; </w:t>
      </w:r>
      <w:r>
        <w:rPr>
          <w:spacing w:val="-2"/>
        </w:rPr>
        <w:t>самостоятельно</w:t>
      </w:r>
      <w:r>
        <w:tab/>
      </w:r>
      <w:r>
        <w:rPr>
          <w:spacing w:val="-2"/>
        </w:rPr>
        <w:t>выбирать</w:t>
      </w:r>
      <w:r>
        <w:tab/>
      </w:r>
      <w:r>
        <w:rPr>
          <w:spacing w:val="-2"/>
        </w:rPr>
        <w:t>оптимальную</w:t>
      </w:r>
      <w:r>
        <w:tab/>
      </w:r>
      <w:r>
        <w:rPr>
          <w:spacing w:val="-2"/>
        </w:rPr>
        <w:t>форму</w:t>
      </w:r>
      <w:r>
        <w:tab/>
      </w:r>
      <w:r>
        <w:rPr>
          <w:spacing w:val="-2"/>
        </w:rPr>
        <w:t>представления</w:t>
      </w:r>
      <w:r>
        <w:tab/>
      </w:r>
      <w:r>
        <w:rPr>
          <w:spacing w:val="-2"/>
        </w:rPr>
        <w:t xml:space="preserve">биологической </w:t>
      </w:r>
      <w:r>
        <w:t>информации (схемы, графики, диаграммы, таблицы, рисунки и другое);</w:t>
      </w:r>
    </w:p>
    <w:p w:rsidR="000A0EF3" w:rsidRDefault="002345D6">
      <w:pPr>
        <w:pStyle w:val="a3"/>
        <w:spacing w:line="360" w:lineRule="auto"/>
        <w:ind w:left="540" w:right="841"/>
      </w:pPr>
      <w:r>
        <w:t>использовать научный язык в качестве средства при работе с биологической информацией:</w:t>
      </w:r>
      <w:r>
        <w:rPr>
          <w:spacing w:val="74"/>
        </w:rPr>
        <w:t xml:space="preserve">  </w:t>
      </w:r>
      <w:r>
        <w:t>применять</w:t>
      </w:r>
      <w:r>
        <w:rPr>
          <w:spacing w:val="74"/>
        </w:rPr>
        <w:t xml:space="preserve">  </w:t>
      </w:r>
      <w:r>
        <w:t>химические,</w:t>
      </w:r>
      <w:r>
        <w:rPr>
          <w:spacing w:val="75"/>
        </w:rPr>
        <w:t xml:space="preserve">  </w:t>
      </w:r>
      <w:r>
        <w:t>физические</w:t>
      </w:r>
      <w:r>
        <w:rPr>
          <w:spacing w:val="73"/>
        </w:rPr>
        <w:t xml:space="preserve">  </w:t>
      </w:r>
      <w:r>
        <w:t>и</w:t>
      </w:r>
      <w:r>
        <w:rPr>
          <w:spacing w:val="75"/>
        </w:rPr>
        <w:t xml:space="preserve">  </w:t>
      </w:r>
      <w:r>
        <w:t>математические</w:t>
      </w:r>
      <w:r>
        <w:rPr>
          <w:spacing w:val="74"/>
        </w:rPr>
        <w:t xml:space="preserve">  </w:t>
      </w:r>
      <w:r>
        <w:t>знаки и символы, формулы, аббревиатуру, номенклатуру, использовать и преобразовывать знаково-символические средства наглядности;</w:t>
      </w:r>
    </w:p>
    <w:p w:rsidR="000A0EF3" w:rsidRDefault="002345D6">
      <w:pPr>
        <w:pStyle w:val="a3"/>
        <w:spacing w:line="360" w:lineRule="auto"/>
        <w:ind w:left="540" w:right="842"/>
      </w:pPr>
      <w:r>
        <w:t>владеть навыками распознавания и защиты информации, информационной безопасности личности.</w:t>
      </w:r>
    </w:p>
    <w:p w:rsidR="000A0EF3" w:rsidRDefault="002345D6">
      <w:pPr>
        <w:pStyle w:val="a3"/>
        <w:ind w:left="540"/>
      </w:pPr>
      <w:r>
        <w:t>Овладение</w:t>
      </w:r>
      <w:r>
        <w:rPr>
          <w:spacing w:val="-9"/>
        </w:rPr>
        <w:t xml:space="preserve"> </w:t>
      </w:r>
      <w:r>
        <w:t>универсальными</w:t>
      </w:r>
      <w:r>
        <w:rPr>
          <w:spacing w:val="-7"/>
        </w:rPr>
        <w:t xml:space="preserve"> </w:t>
      </w:r>
      <w:r>
        <w:t>коммуникативными</w:t>
      </w:r>
      <w:r>
        <w:rPr>
          <w:spacing w:val="-7"/>
        </w:rPr>
        <w:t xml:space="preserve"> </w:t>
      </w:r>
      <w:r>
        <w:rPr>
          <w:spacing w:val="-2"/>
        </w:rPr>
        <w:t>действиями:</w:t>
      </w:r>
    </w:p>
    <w:p w:rsidR="000A0EF3" w:rsidRDefault="002345D6">
      <w:pPr>
        <w:pStyle w:val="a5"/>
        <w:numPr>
          <w:ilvl w:val="0"/>
          <w:numId w:val="91"/>
        </w:numPr>
        <w:tabs>
          <w:tab w:val="left" w:pos="799"/>
        </w:tabs>
        <w:spacing w:before="140"/>
        <w:ind w:left="799" w:hanging="259"/>
        <w:rPr>
          <w:sz w:val="24"/>
        </w:rPr>
      </w:pPr>
      <w:r>
        <w:rPr>
          <w:spacing w:val="-2"/>
          <w:sz w:val="24"/>
        </w:rPr>
        <w:t>общение:</w:t>
      </w:r>
    </w:p>
    <w:p w:rsidR="000A0EF3" w:rsidRDefault="002345D6">
      <w:pPr>
        <w:pStyle w:val="a3"/>
        <w:tabs>
          <w:tab w:val="left" w:pos="2224"/>
          <w:tab w:val="left" w:pos="4030"/>
          <w:tab w:val="left" w:pos="4541"/>
          <w:tab w:val="left" w:pos="5263"/>
          <w:tab w:val="left" w:pos="6257"/>
          <w:tab w:val="left" w:pos="7242"/>
          <w:tab w:val="left" w:pos="8338"/>
        </w:tabs>
        <w:spacing w:before="136" w:line="360" w:lineRule="auto"/>
        <w:ind w:left="540" w:right="841"/>
        <w:jc w:val="left"/>
      </w:pPr>
      <w:r>
        <w:rPr>
          <w:spacing w:val="-2"/>
        </w:rPr>
        <w:t>осуществлять</w:t>
      </w:r>
      <w:r>
        <w:tab/>
      </w:r>
      <w:r>
        <w:rPr>
          <w:spacing w:val="-2"/>
        </w:rPr>
        <w:t>коммуникации</w:t>
      </w:r>
      <w:r>
        <w:tab/>
      </w:r>
      <w:r>
        <w:rPr>
          <w:spacing w:val="-6"/>
        </w:rPr>
        <w:t>во</w:t>
      </w:r>
      <w:r>
        <w:tab/>
      </w:r>
      <w:r>
        <w:rPr>
          <w:spacing w:val="-4"/>
        </w:rPr>
        <w:t>всех</w:t>
      </w:r>
      <w:r>
        <w:tab/>
      </w:r>
      <w:r>
        <w:rPr>
          <w:spacing w:val="-2"/>
        </w:rPr>
        <w:t>сферах</w:t>
      </w:r>
      <w:r>
        <w:tab/>
      </w:r>
      <w:r>
        <w:rPr>
          <w:spacing w:val="-2"/>
        </w:rPr>
        <w:t>жизни,</w:t>
      </w:r>
      <w:r>
        <w:tab/>
      </w:r>
      <w:r>
        <w:rPr>
          <w:spacing w:val="-2"/>
        </w:rPr>
        <w:t>активно</w:t>
      </w:r>
      <w:r>
        <w:tab/>
      </w:r>
      <w:r>
        <w:rPr>
          <w:spacing w:val="-2"/>
        </w:rPr>
        <w:t xml:space="preserve">участвовать </w:t>
      </w:r>
      <w:r>
        <w:t>в</w:t>
      </w:r>
      <w:r>
        <w:rPr>
          <w:spacing w:val="31"/>
        </w:rPr>
        <w:t xml:space="preserve"> </w:t>
      </w:r>
      <w:r>
        <w:t>диалоге</w:t>
      </w:r>
      <w:r>
        <w:rPr>
          <w:spacing w:val="31"/>
        </w:rPr>
        <w:t xml:space="preserve"> </w:t>
      </w:r>
      <w:r>
        <w:t>или</w:t>
      </w:r>
      <w:r>
        <w:rPr>
          <w:spacing w:val="32"/>
        </w:rPr>
        <w:t xml:space="preserve"> </w:t>
      </w:r>
      <w:r>
        <w:t>дискуссии</w:t>
      </w:r>
      <w:r>
        <w:rPr>
          <w:spacing w:val="30"/>
        </w:rPr>
        <w:t xml:space="preserve"> </w:t>
      </w:r>
      <w:r>
        <w:t>по</w:t>
      </w:r>
      <w:r>
        <w:rPr>
          <w:spacing w:val="31"/>
        </w:rPr>
        <w:t xml:space="preserve"> </w:t>
      </w:r>
      <w:r>
        <w:t>существу обсуждаемой</w:t>
      </w:r>
      <w:r>
        <w:rPr>
          <w:spacing w:val="32"/>
        </w:rPr>
        <w:t xml:space="preserve"> </w:t>
      </w:r>
      <w:r>
        <w:t>темы</w:t>
      </w:r>
      <w:r>
        <w:rPr>
          <w:spacing w:val="31"/>
        </w:rPr>
        <w:t xml:space="preserve"> </w:t>
      </w:r>
      <w:r>
        <w:t>(умение</w:t>
      </w:r>
      <w:r>
        <w:rPr>
          <w:spacing w:val="30"/>
        </w:rPr>
        <w:t xml:space="preserve"> </w:t>
      </w:r>
      <w:r>
        <w:t>задавать</w:t>
      </w:r>
      <w:r>
        <w:rPr>
          <w:spacing w:val="33"/>
        </w:rPr>
        <w:t xml:space="preserve"> </w:t>
      </w:r>
      <w:r>
        <w:t>вопросы, высказывать</w:t>
      </w:r>
      <w:r>
        <w:rPr>
          <w:spacing w:val="40"/>
        </w:rPr>
        <w:t xml:space="preserve"> </w:t>
      </w:r>
      <w:r>
        <w:t>суждения</w:t>
      </w:r>
      <w:r>
        <w:rPr>
          <w:spacing w:val="40"/>
        </w:rPr>
        <w:t xml:space="preserve"> </w:t>
      </w:r>
      <w:r>
        <w:t>относительно</w:t>
      </w:r>
      <w:r>
        <w:rPr>
          <w:spacing w:val="40"/>
        </w:rPr>
        <w:t xml:space="preserve"> </w:t>
      </w:r>
      <w:r>
        <w:t>выполнения</w:t>
      </w:r>
      <w:r>
        <w:rPr>
          <w:spacing w:val="40"/>
        </w:rPr>
        <w:t xml:space="preserve"> </w:t>
      </w:r>
      <w:r>
        <w:t>предлагаемой</w:t>
      </w:r>
      <w:r>
        <w:rPr>
          <w:spacing w:val="40"/>
        </w:rPr>
        <w:t xml:space="preserve"> </w:t>
      </w:r>
      <w:r>
        <w:t>задачи,</w:t>
      </w:r>
      <w:r>
        <w:rPr>
          <w:spacing w:val="40"/>
        </w:rPr>
        <w:t xml:space="preserve"> </w:t>
      </w:r>
      <w:r>
        <w:t>учитывать</w:t>
      </w:r>
      <w:r>
        <w:rPr>
          <w:spacing w:val="40"/>
        </w:rPr>
        <w:t xml:space="preserve"> </w:t>
      </w:r>
      <w:r>
        <w:t>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 предпосылок</w:t>
      </w:r>
      <w:r>
        <w:rPr>
          <w:spacing w:val="40"/>
        </w:rPr>
        <w:t xml:space="preserve"> </w:t>
      </w:r>
      <w:r>
        <w:t>возникновения</w:t>
      </w:r>
      <w:r>
        <w:rPr>
          <w:spacing w:val="40"/>
        </w:rPr>
        <w:t xml:space="preserve"> </w:t>
      </w:r>
      <w:r>
        <w:t>конфликтных</w:t>
      </w:r>
      <w:r>
        <w:rPr>
          <w:spacing w:val="40"/>
        </w:rPr>
        <w:t xml:space="preserve"> </w:t>
      </w:r>
      <w:r>
        <w:t>ситуаций,</w:t>
      </w:r>
      <w:r>
        <w:rPr>
          <w:spacing w:val="40"/>
        </w:rPr>
        <w:t xml:space="preserve"> </w:t>
      </w:r>
      <w:r>
        <w:t>уметь</w:t>
      </w:r>
      <w:r>
        <w:rPr>
          <w:spacing w:val="40"/>
        </w:rPr>
        <w:t xml:space="preserve"> </w:t>
      </w:r>
      <w:r>
        <w:t>смягчать</w:t>
      </w:r>
      <w:r>
        <w:rPr>
          <w:spacing w:val="40"/>
        </w:rPr>
        <w:t xml:space="preserve"> </w:t>
      </w:r>
      <w:r>
        <w:t>конфликты</w:t>
      </w:r>
      <w:r>
        <w:rPr>
          <w:spacing w:val="40"/>
        </w:rPr>
        <w:t xml:space="preserve"> </w:t>
      </w:r>
      <w:r>
        <w:t>и вести переговоры;</w:t>
      </w:r>
    </w:p>
    <w:p w:rsidR="000A0EF3" w:rsidRDefault="002345D6">
      <w:pPr>
        <w:pStyle w:val="a3"/>
        <w:spacing w:before="2" w:line="360" w:lineRule="auto"/>
        <w:ind w:left="540" w:right="835"/>
      </w:pPr>
      <w:r>
        <w:t>владеть различными способами общения и взаимодействия, понимать намерения других</w:t>
      </w:r>
      <w:r>
        <w:rPr>
          <w:spacing w:val="80"/>
        </w:rPr>
        <w:t xml:space="preserve">   </w:t>
      </w:r>
      <w:r>
        <w:t>людей,</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 и в корректной форме формулировать свои возражения;</w:t>
      </w:r>
    </w:p>
    <w:p w:rsidR="000A0EF3" w:rsidRDefault="002345D6">
      <w:pPr>
        <w:pStyle w:val="a3"/>
        <w:spacing w:line="275" w:lineRule="exact"/>
        <w:ind w:left="540"/>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0A0EF3" w:rsidRDefault="002345D6">
      <w:pPr>
        <w:pStyle w:val="a5"/>
        <w:numPr>
          <w:ilvl w:val="0"/>
          <w:numId w:val="91"/>
        </w:numPr>
        <w:tabs>
          <w:tab w:val="left" w:pos="799"/>
        </w:tabs>
        <w:spacing w:before="139"/>
        <w:ind w:left="799" w:hanging="259"/>
        <w:rPr>
          <w:sz w:val="24"/>
        </w:rPr>
      </w:pPr>
      <w:r>
        <w:rPr>
          <w:sz w:val="24"/>
        </w:rPr>
        <w:t>совместная</w:t>
      </w:r>
      <w:r>
        <w:rPr>
          <w:spacing w:val="-4"/>
          <w:sz w:val="24"/>
        </w:rPr>
        <w:t xml:space="preserve"> </w:t>
      </w:r>
      <w:r>
        <w:rPr>
          <w:spacing w:val="-2"/>
          <w:sz w:val="24"/>
        </w:rPr>
        <w:t>деятельность:</w:t>
      </w:r>
    </w:p>
    <w:p w:rsidR="000A0EF3" w:rsidRDefault="002345D6">
      <w:pPr>
        <w:pStyle w:val="a3"/>
        <w:spacing w:before="137"/>
        <w:ind w:left="540"/>
      </w:pPr>
      <w:r>
        <w:t>понимать</w:t>
      </w:r>
      <w:r>
        <w:rPr>
          <w:spacing w:val="63"/>
        </w:rPr>
        <w:t xml:space="preserve"> </w:t>
      </w:r>
      <w:r>
        <w:t>и</w:t>
      </w:r>
      <w:r>
        <w:rPr>
          <w:spacing w:val="61"/>
        </w:rPr>
        <w:t xml:space="preserve"> </w:t>
      </w:r>
      <w:r>
        <w:t>использовать</w:t>
      </w:r>
      <w:r>
        <w:rPr>
          <w:spacing w:val="64"/>
        </w:rPr>
        <w:t xml:space="preserve"> </w:t>
      </w:r>
      <w:r>
        <w:t>преимущества</w:t>
      </w:r>
      <w:r>
        <w:rPr>
          <w:spacing w:val="62"/>
        </w:rPr>
        <w:t xml:space="preserve"> </w:t>
      </w:r>
      <w:r>
        <w:t>командной</w:t>
      </w:r>
      <w:r>
        <w:rPr>
          <w:spacing w:val="61"/>
        </w:rPr>
        <w:t xml:space="preserve"> </w:t>
      </w:r>
      <w:r>
        <w:t>и</w:t>
      </w:r>
      <w:r>
        <w:rPr>
          <w:spacing w:val="61"/>
        </w:rPr>
        <w:t xml:space="preserve"> </w:t>
      </w:r>
      <w:r>
        <w:t>индивидуальной</w:t>
      </w:r>
      <w:r>
        <w:rPr>
          <w:spacing w:val="63"/>
        </w:rPr>
        <w:t xml:space="preserve"> </w:t>
      </w:r>
      <w:r>
        <w:t>работы</w:t>
      </w:r>
      <w:r>
        <w:rPr>
          <w:spacing w:val="61"/>
        </w:rPr>
        <w:t xml:space="preserve"> </w:t>
      </w:r>
      <w:r>
        <w:rPr>
          <w:spacing w:val="-5"/>
        </w:rPr>
        <w:t>при</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840"/>
      </w:pPr>
      <w:r>
        <w:lastRenderedPageBreak/>
        <w:t>решении биологической проблемы, обосновывать необходимость применения групповых форм взаимодействия при решении учебной задачи;</w:t>
      </w:r>
    </w:p>
    <w:p w:rsidR="000A0EF3" w:rsidRDefault="002345D6">
      <w:pPr>
        <w:pStyle w:val="a3"/>
        <w:spacing w:line="360" w:lineRule="auto"/>
        <w:ind w:left="540" w:right="837"/>
      </w:pPr>
      <w:r>
        <w:t>выбирать тематику и методы совместных действий с учётом общих интересов и возможностей каждого члена коллектива;</w:t>
      </w:r>
    </w:p>
    <w:p w:rsidR="000A0EF3" w:rsidRDefault="002345D6">
      <w:pPr>
        <w:pStyle w:val="a3"/>
        <w:spacing w:line="360" w:lineRule="auto"/>
        <w:ind w:left="540" w:right="84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A0EF3" w:rsidRDefault="002345D6">
      <w:pPr>
        <w:pStyle w:val="a3"/>
        <w:spacing w:line="360" w:lineRule="auto"/>
        <w:ind w:left="540" w:right="844"/>
      </w:pPr>
      <w:r>
        <w:t>оценивать качество своего вклада и каждого участника команды в общий результат по разработанным критериям;</w:t>
      </w:r>
    </w:p>
    <w:p w:rsidR="000A0EF3" w:rsidRDefault="002345D6">
      <w:pPr>
        <w:pStyle w:val="a3"/>
        <w:spacing w:line="360" w:lineRule="auto"/>
        <w:ind w:left="540" w:right="842"/>
      </w:pPr>
      <w:r>
        <w:t>предлагать новые проекты, оценивать идеи с позиции новизны, оригинальности, практической значимости;</w:t>
      </w:r>
    </w:p>
    <w:p w:rsidR="000A0EF3" w:rsidRDefault="002345D6">
      <w:pPr>
        <w:pStyle w:val="a3"/>
        <w:spacing w:line="360" w:lineRule="auto"/>
        <w:ind w:left="540" w:right="839"/>
      </w:pPr>
      <w:r>
        <w:t>осуществлять позитивное стратегическое поведение в различных ситуациях, проявлять творчество и воображение, быть инициативным.</w:t>
      </w:r>
    </w:p>
    <w:p w:rsidR="000A0EF3" w:rsidRDefault="002345D6">
      <w:pPr>
        <w:pStyle w:val="a3"/>
        <w:ind w:left="540"/>
      </w:pPr>
      <w:r>
        <w:t>Овладение</w:t>
      </w:r>
      <w:r>
        <w:rPr>
          <w:spacing w:val="-8"/>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0A0EF3" w:rsidRDefault="002345D6">
      <w:pPr>
        <w:pStyle w:val="a5"/>
        <w:numPr>
          <w:ilvl w:val="0"/>
          <w:numId w:val="90"/>
        </w:numPr>
        <w:tabs>
          <w:tab w:val="left" w:pos="799"/>
        </w:tabs>
        <w:spacing w:before="139"/>
        <w:ind w:left="799" w:hanging="259"/>
        <w:jc w:val="both"/>
        <w:rPr>
          <w:sz w:val="24"/>
        </w:rPr>
      </w:pPr>
      <w:r>
        <w:rPr>
          <w:spacing w:val="-2"/>
          <w:sz w:val="24"/>
        </w:rPr>
        <w:t>самоорганизация:</w:t>
      </w:r>
    </w:p>
    <w:p w:rsidR="000A0EF3" w:rsidRDefault="002345D6">
      <w:pPr>
        <w:pStyle w:val="a3"/>
        <w:spacing w:before="137" w:line="360" w:lineRule="auto"/>
        <w:ind w:left="540" w:right="840"/>
      </w:pPr>
      <w:r>
        <w:t>использовать</w:t>
      </w:r>
      <w:r>
        <w:rPr>
          <w:spacing w:val="55"/>
        </w:rPr>
        <w:t xml:space="preserve">  </w:t>
      </w:r>
      <w:r>
        <w:t>биологические</w:t>
      </w:r>
      <w:r>
        <w:rPr>
          <w:spacing w:val="53"/>
        </w:rPr>
        <w:t xml:space="preserve">  </w:t>
      </w:r>
      <w:r>
        <w:t>знания</w:t>
      </w:r>
      <w:r>
        <w:rPr>
          <w:spacing w:val="54"/>
        </w:rPr>
        <w:t xml:space="preserve">  </w:t>
      </w:r>
      <w:r>
        <w:t>для</w:t>
      </w:r>
      <w:r>
        <w:rPr>
          <w:spacing w:val="54"/>
        </w:rPr>
        <w:t xml:space="preserve">  </w:t>
      </w:r>
      <w:r>
        <w:t>выявления</w:t>
      </w:r>
      <w:r>
        <w:rPr>
          <w:spacing w:val="54"/>
        </w:rPr>
        <w:t xml:space="preserve">  </w:t>
      </w:r>
      <w:r>
        <w:t>проблем</w:t>
      </w:r>
      <w:r>
        <w:rPr>
          <w:spacing w:val="54"/>
        </w:rPr>
        <w:t xml:space="preserve">  </w:t>
      </w:r>
      <w:r>
        <w:t>и</w:t>
      </w:r>
      <w:r>
        <w:rPr>
          <w:spacing w:val="54"/>
        </w:rPr>
        <w:t xml:space="preserve">  </w:t>
      </w:r>
      <w:r>
        <w:t>их</w:t>
      </w:r>
      <w:r>
        <w:rPr>
          <w:spacing w:val="55"/>
        </w:rPr>
        <w:t xml:space="preserve">  </w:t>
      </w:r>
      <w:r>
        <w:t>решения в жизненных и учебных ситуациях;</w:t>
      </w:r>
    </w:p>
    <w:p w:rsidR="000A0EF3" w:rsidRDefault="002345D6">
      <w:pPr>
        <w:pStyle w:val="a3"/>
        <w:spacing w:line="360" w:lineRule="auto"/>
        <w:ind w:left="540" w:right="842"/>
      </w:pPr>
      <w:r>
        <w:t>выбирать</w:t>
      </w:r>
      <w:r>
        <w:rPr>
          <w:spacing w:val="40"/>
        </w:rPr>
        <w:t xml:space="preserve">  </w:t>
      </w:r>
      <w:r>
        <w:t>на</w:t>
      </w:r>
      <w:r>
        <w:rPr>
          <w:spacing w:val="40"/>
        </w:rPr>
        <w:t xml:space="preserve">  </w:t>
      </w:r>
      <w:r>
        <w:t>основе</w:t>
      </w:r>
      <w:r>
        <w:rPr>
          <w:spacing w:val="40"/>
        </w:rPr>
        <w:t xml:space="preserve">  </w:t>
      </w:r>
      <w:r>
        <w:t>биологических</w:t>
      </w:r>
      <w:r>
        <w:rPr>
          <w:spacing w:val="40"/>
        </w:rPr>
        <w:t xml:space="preserve">  </w:t>
      </w:r>
      <w:r>
        <w:t>знаний</w:t>
      </w:r>
      <w:r>
        <w:rPr>
          <w:spacing w:val="40"/>
        </w:rPr>
        <w:t xml:space="preserve">  </w:t>
      </w:r>
      <w:r>
        <w:t>целевые</w:t>
      </w:r>
      <w:r>
        <w:rPr>
          <w:spacing w:val="40"/>
        </w:rPr>
        <w:t xml:space="preserve">  </w:t>
      </w:r>
      <w:r>
        <w:t>и</w:t>
      </w:r>
      <w:r>
        <w:rPr>
          <w:spacing w:val="40"/>
        </w:rPr>
        <w:t xml:space="preserve">  </w:t>
      </w:r>
      <w:r>
        <w:t>смысловые</w:t>
      </w:r>
      <w:r>
        <w:rPr>
          <w:spacing w:val="40"/>
        </w:rPr>
        <w:t xml:space="preserve">  </w:t>
      </w:r>
      <w:r>
        <w:t>установки в</w:t>
      </w:r>
      <w:r>
        <w:rPr>
          <w:spacing w:val="40"/>
        </w:rPr>
        <w:t xml:space="preserve"> </w:t>
      </w:r>
      <w:r>
        <w:t>своих</w:t>
      </w:r>
      <w:r>
        <w:rPr>
          <w:spacing w:val="40"/>
        </w:rPr>
        <w:t xml:space="preserve"> </w:t>
      </w:r>
      <w:r>
        <w:t>действиях</w:t>
      </w:r>
      <w:r>
        <w:rPr>
          <w:spacing w:val="40"/>
        </w:rPr>
        <w:t xml:space="preserve"> </w:t>
      </w:r>
      <w:r>
        <w:t>и</w:t>
      </w:r>
      <w:r>
        <w:rPr>
          <w:spacing w:val="40"/>
        </w:rPr>
        <w:t xml:space="preserve"> </w:t>
      </w:r>
      <w:r>
        <w:t>поступках</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живой</w:t>
      </w:r>
      <w:r>
        <w:rPr>
          <w:spacing w:val="40"/>
        </w:rPr>
        <w:t xml:space="preserve"> </w:t>
      </w:r>
      <w:r>
        <w:t>природе,</w:t>
      </w:r>
      <w:r>
        <w:rPr>
          <w:spacing w:val="40"/>
        </w:rPr>
        <w:t xml:space="preserve"> </w:t>
      </w:r>
      <w:r>
        <w:t>своему</w:t>
      </w:r>
      <w:r>
        <w:rPr>
          <w:spacing w:val="40"/>
        </w:rPr>
        <w:t xml:space="preserve"> </w:t>
      </w:r>
      <w:r>
        <w:t>здоровью</w:t>
      </w:r>
      <w:r>
        <w:rPr>
          <w:spacing w:val="40"/>
        </w:rPr>
        <w:t xml:space="preserve"> </w:t>
      </w:r>
      <w:r>
        <w:t>и здоровью окружающих;</w:t>
      </w:r>
    </w:p>
    <w:p w:rsidR="000A0EF3" w:rsidRDefault="002345D6">
      <w:pPr>
        <w:pStyle w:val="a3"/>
        <w:spacing w:before="2" w:line="360" w:lineRule="auto"/>
        <w:ind w:left="540" w:right="841"/>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A0EF3" w:rsidRDefault="002345D6">
      <w:pPr>
        <w:pStyle w:val="a3"/>
        <w:spacing w:line="360" w:lineRule="auto"/>
        <w:ind w:left="540" w:right="845"/>
      </w:pPr>
      <w:r>
        <w:t>самостоятельно составлять план решения проблемы с учётом имеющихся ресурсов, собственных возможностей и предпочтений;</w:t>
      </w:r>
    </w:p>
    <w:p w:rsidR="000A0EF3" w:rsidRDefault="002345D6">
      <w:pPr>
        <w:pStyle w:val="a3"/>
        <w:ind w:left="540"/>
      </w:pPr>
      <w:r>
        <w:t>давать</w:t>
      </w:r>
      <w:r>
        <w:rPr>
          <w:spacing w:val="-1"/>
        </w:rPr>
        <w:t xml:space="preserve"> </w:t>
      </w:r>
      <w:r>
        <w:t>оценку</w:t>
      </w:r>
      <w:r>
        <w:rPr>
          <w:spacing w:val="-9"/>
        </w:rPr>
        <w:t xml:space="preserve"> </w:t>
      </w:r>
      <w:r>
        <w:t xml:space="preserve">новым </w:t>
      </w:r>
      <w:r>
        <w:rPr>
          <w:spacing w:val="-2"/>
        </w:rPr>
        <w:t>ситуациям;</w:t>
      </w:r>
    </w:p>
    <w:p w:rsidR="000A0EF3" w:rsidRDefault="002345D6">
      <w:pPr>
        <w:pStyle w:val="a3"/>
        <w:spacing w:before="138"/>
        <w:ind w:left="540"/>
        <w:jc w:val="left"/>
      </w:pPr>
      <w:r>
        <w:t>расширять</w:t>
      </w:r>
      <w:r>
        <w:rPr>
          <w:spacing w:val="-4"/>
        </w:rPr>
        <w:t xml:space="preserve"> </w:t>
      </w:r>
      <w:r>
        <w:t>рамки учебного</w:t>
      </w:r>
      <w:r>
        <w:rPr>
          <w:spacing w:val="-3"/>
        </w:rPr>
        <w:t xml:space="preserve"> </w:t>
      </w:r>
      <w:r>
        <w:t>предмета</w:t>
      </w:r>
      <w:r>
        <w:rPr>
          <w:spacing w:val="-2"/>
        </w:rPr>
        <w:t xml:space="preserve"> </w:t>
      </w:r>
      <w:r>
        <w:t>на</w:t>
      </w:r>
      <w:r>
        <w:rPr>
          <w:spacing w:val="-4"/>
        </w:rPr>
        <w:t xml:space="preserve"> </w:t>
      </w:r>
      <w:r>
        <w:t>основе</w:t>
      </w:r>
      <w:r>
        <w:rPr>
          <w:spacing w:val="-3"/>
        </w:rPr>
        <w:t xml:space="preserve"> </w:t>
      </w:r>
      <w:r>
        <w:t xml:space="preserve">личных </w:t>
      </w:r>
      <w:r>
        <w:rPr>
          <w:spacing w:val="-2"/>
        </w:rPr>
        <w:t>предпочтений;</w:t>
      </w:r>
    </w:p>
    <w:p w:rsidR="000A0EF3" w:rsidRDefault="002345D6">
      <w:pPr>
        <w:pStyle w:val="a3"/>
        <w:tabs>
          <w:tab w:val="left" w:pos="1555"/>
          <w:tab w:val="left" w:pos="3121"/>
          <w:tab w:val="left" w:pos="4162"/>
          <w:tab w:val="left" w:pos="6246"/>
          <w:tab w:val="left" w:pos="6976"/>
          <w:tab w:val="left" w:pos="7885"/>
        </w:tabs>
        <w:spacing w:before="137" w:line="360" w:lineRule="auto"/>
        <w:ind w:left="540" w:right="840"/>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0A0EF3" w:rsidRDefault="002345D6">
      <w:pPr>
        <w:pStyle w:val="a3"/>
        <w:ind w:left="540"/>
        <w:jc w:val="left"/>
      </w:pPr>
      <w:r>
        <w:t>оценивать</w:t>
      </w:r>
      <w:r>
        <w:rPr>
          <w:spacing w:val="-7"/>
        </w:rPr>
        <w:t xml:space="preserve"> </w:t>
      </w:r>
      <w:r>
        <w:t>приобретённый</w:t>
      </w:r>
      <w:r>
        <w:rPr>
          <w:spacing w:val="-6"/>
        </w:rPr>
        <w:t xml:space="preserve"> </w:t>
      </w:r>
      <w:r>
        <w:rPr>
          <w:spacing w:val="-2"/>
        </w:rPr>
        <w:t>опыт;</w:t>
      </w:r>
    </w:p>
    <w:p w:rsidR="000A0EF3" w:rsidRDefault="002345D6">
      <w:pPr>
        <w:pStyle w:val="a3"/>
        <w:spacing w:before="140" w:line="360" w:lineRule="auto"/>
        <w:ind w:left="540" w:right="255"/>
        <w:jc w:val="left"/>
      </w:pPr>
      <w:r>
        <w:t>способствовать</w:t>
      </w:r>
      <w:r>
        <w:rPr>
          <w:spacing w:val="40"/>
        </w:rPr>
        <w:t xml:space="preserve"> </w:t>
      </w:r>
      <w:r>
        <w:t>формированию</w:t>
      </w:r>
      <w:r>
        <w:rPr>
          <w:spacing w:val="38"/>
        </w:rPr>
        <w:t xml:space="preserve"> </w:t>
      </w:r>
      <w:r>
        <w:t>и</w:t>
      </w:r>
      <w:r>
        <w:rPr>
          <w:spacing w:val="40"/>
        </w:rPr>
        <w:t xml:space="preserve"> </w:t>
      </w:r>
      <w:r>
        <w:t>проявлению</w:t>
      </w:r>
      <w:r>
        <w:rPr>
          <w:spacing w:val="40"/>
        </w:rPr>
        <w:t xml:space="preserve"> </w:t>
      </w:r>
      <w:r>
        <w:t>широкой</w:t>
      </w:r>
      <w:r>
        <w:rPr>
          <w:spacing w:val="38"/>
        </w:rPr>
        <w:t xml:space="preserve"> </w:t>
      </w:r>
      <w:r>
        <w:t>эрудиции</w:t>
      </w:r>
      <w:r>
        <w:rPr>
          <w:spacing w:val="38"/>
        </w:rPr>
        <w:t xml:space="preserve"> </w:t>
      </w:r>
      <w:r>
        <w:t>в</w:t>
      </w:r>
      <w:r>
        <w:rPr>
          <w:spacing w:val="39"/>
        </w:rPr>
        <w:t xml:space="preserve"> </w:t>
      </w:r>
      <w:r>
        <w:t>разных</w:t>
      </w:r>
      <w:r>
        <w:rPr>
          <w:spacing w:val="40"/>
        </w:rPr>
        <w:t xml:space="preserve"> </w:t>
      </w:r>
      <w:r>
        <w:t>областях знаний, постоянно повышать свой образовательный и культурный уровень.</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5"/>
        <w:numPr>
          <w:ilvl w:val="0"/>
          <w:numId w:val="90"/>
        </w:numPr>
        <w:tabs>
          <w:tab w:val="left" w:pos="799"/>
        </w:tabs>
        <w:spacing w:before="72"/>
        <w:ind w:left="799" w:hanging="259"/>
        <w:jc w:val="both"/>
        <w:rPr>
          <w:sz w:val="24"/>
        </w:rPr>
      </w:pPr>
      <w:r>
        <w:rPr>
          <w:spacing w:val="-2"/>
          <w:sz w:val="24"/>
        </w:rPr>
        <w:lastRenderedPageBreak/>
        <w:t>самоконтроль:</w:t>
      </w:r>
    </w:p>
    <w:p w:rsidR="000A0EF3" w:rsidRDefault="002345D6">
      <w:pPr>
        <w:pStyle w:val="a3"/>
        <w:spacing w:before="137" w:line="360" w:lineRule="auto"/>
        <w:ind w:left="540" w:right="845"/>
      </w:pPr>
      <w:r>
        <w:t>давать оценку новым ситуациям, вносить коррективы в деятельность, оценивать соответствие результатов целям;</w:t>
      </w:r>
    </w:p>
    <w:p w:rsidR="000A0EF3" w:rsidRDefault="002345D6">
      <w:pPr>
        <w:pStyle w:val="a3"/>
        <w:spacing w:line="360" w:lineRule="auto"/>
        <w:ind w:left="540" w:right="83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A0EF3" w:rsidRDefault="002345D6">
      <w:pPr>
        <w:pStyle w:val="a3"/>
        <w:spacing w:before="1" w:line="360" w:lineRule="auto"/>
        <w:ind w:left="540" w:right="1736"/>
        <w:jc w:val="left"/>
      </w:pPr>
      <w:r>
        <w:t>уметь 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0A0EF3" w:rsidRDefault="002345D6">
      <w:pPr>
        <w:pStyle w:val="a5"/>
        <w:numPr>
          <w:ilvl w:val="0"/>
          <w:numId w:val="90"/>
        </w:numPr>
        <w:tabs>
          <w:tab w:val="left" w:pos="799"/>
        </w:tabs>
        <w:ind w:left="799"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0A0EF3" w:rsidRDefault="002345D6">
      <w:pPr>
        <w:pStyle w:val="a3"/>
        <w:spacing w:before="138"/>
        <w:ind w:left="54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0A0EF3" w:rsidRDefault="002345D6">
      <w:pPr>
        <w:pStyle w:val="a3"/>
        <w:spacing w:before="139" w:line="360" w:lineRule="auto"/>
        <w:ind w:left="540" w:right="1736"/>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0A0EF3" w:rsidRDefault="002345D6">
      <w:pPr>
        <w:pStyle w:val="a3"/>
        <w:ind w:left="540"/>
        <w:jc w:val="left"/>
      </w:pPr>
      <w:r>
        <w:t>развивать</w:t>
      </w:r>
      <w:r>
        <w:rPr>
          <w:spacing w:val="-5"/>
        </w:rPr>
        <w:t xml:space="preserve"> </w:t>
      </w:r>
      <w:r>
        <w:t>способность</w:t>
      </w:r>
      <w:r>
        <w:rPr>
          <w:spacing w:val="-5"/>
        </w:rPr>
        <w:t xml:space="preserve"> </w:t>
      </w:r>
      <w:r>
        <w:t>понимать</w:t>
      </w:r>
      <w:r>
        <w:rPr>
          <w:spacing w:val="-2"/>
        </w:rPr>
        <w:t xml:space="preserve"> </w:t>
      </w:r>
      <w:r>
        <w:t>мир</w:t>
      </w:r>
      <w:r>
        <w:rPr>
          <w:spacing w:val="-4"/>
        </w:rPr>
        <w:t xml:space="preserve"> </w:t>
      </w:r>
      <w:r>
        <w:t>с</w:t>
      </w:r>
      <w:r>
        <w:rPr>
          <w:spacing w:val="-4"/>
        </w:rPr>
        <w:t xml:space="preserve"> </w:t>
      </w:r>
      <w:r>
        <w:t>позиции</w:t>
      </w:r>
      <w:r>
        <w:rPr>
          <w:spacing w:val="-4"/>
        </w:rPr>
        <w:t xml:space="preserve"> </w:t>
      </w:r>
      <w:r>
        <w:t>другого</w:t>
      </w:r>
      <w:r>
        <w:rPr>
          <w:spacing w:val="-1"/>
        </w:rPr>
        <w:t xml:space="preserve"> </w:t>
      </w:r>
      <w:r>
        <w:rPr>
          <w:spacing w:val="-2"/>
        </w:rPr>
        <w:t>человека.</w:t>
      </w:r>
    </w:p>
    <w:p w:rsidR="000A0EF3" w:rsidRDefault="002345D6">
      <w:pPr>
        <w:pStyle w:val="a3"/>
        <w:tabs>
          <w:tab w:val="left" w:pos="1519"/>
          <w:tab w:val="left" w:pos="3232"/>
          <w:tab w:val="left" w:pos="5019"/>
          <w:tab w:val="left" w:pos="6118"/>
          <w:tab w:val="left" w:pos="8025"/>
        </w:tabs>
        <w:spacing w:before="137" w:line="360" w:lineRule="auto"/>
        <w:ind w:left="540" w:right="839"/>
      </w:pPr>
      <w: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w:t>
      </w:r>
      <w:r>
        <w:rPr>
          <w:spacing w:val="-10"/>
        </w:rPr>
        <w:t>и</w:t>
      </w:r>
      <w:r>
        <w:tab/>
      </w:r>
      <w:r>
        <w:rPr>
          <w:spacing w:val="-2"/>
        </w:rPr>
        <w:t>способы</w:t>
      </w:r>
      <w:r>
        <w:tab/>
      </w:r>
      <w:r>
        <w:rPr>
          <w:spacing w:val="-2"/>
        </w:rPr>
        <w:t>действий</w:t>
      </w:r>
      <w:r>
        <w:tab/>
      </w:r>
      <w:r>
        <w:rPr>
          <w:spacing w:val="-6"/>
        </w:rPr>
        <w:t>по</w:t>
      </w:r>
      <w:r>
        <w:tab/>
      </w:r>
      <w:r>
        <w:rPr>
          <w:spacing w:val="-2"/>
        </w:rPr>
        <w:t>освоению,</w:t>
      </w:r>
      <w:r>
        <w:tab/>
      </w:r>
      <w:r>
        <w:rPr>
          <w:spacing w:val="-2"/>
        </w:rPr>
        <w:t xml:space="preserve">интерпретации </w:t>
      </w:r>
      <w: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0A0EF3" w:rsidRDefault="002345D6">
      <w:pPr>
        <w:pStyle w:val="2"/>
        <w:spacing w:before="6" w:line="360" w:lineRule="auto"/>
        <w:ind w:left="540" w:right="839"/>
      </w:pPr>
      <w:r>
        <w:t>Предметные результаты освоения учебного предмета «Биология» в 10 клвссе должны отражать:</w:t>
      </w:r>
    </w:p>
    <w:p w:rsidR="000A0EF3" w:rsidRDefault="002345D6">
      <w:pPr>
        <w:pStyle w:val="a3"/>
        <w:spacing w:line="360" w:lineRule="auto"/>
        <w:ind w:left="540" w:right="833"/>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w:t>
      </w:r>
      <w:r>
        <w:rPr>
          <w:spacing w:val="80"/>
        </w:rPr>
        <w:t xml:space="preserve"> </w:t>
      </w:r>
      <w:r>
        <w:t xml:space="preserve">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w:t>
      </w:r>
      <w:r>
        <w:rPr>
          <w:spacing w:val="-2"/>
        </w:rPr>
        <w:t>задач;</w:t>
      </w:r>
    </w:p>
    <w:p w:rsidR="000A0EF3" w:rsidRDefault="002345D6">
      <w:pPr>
        <w:pStyle w:val="a3"/>
        <w:spacing w:line="360" w:lineRule="auto"/>
        <w:ind w:left="540" w:right="836"/>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0A0EF3" w:rsidRDefault="002345D6">
      <w:pPr>
        <w:pStyle w:val="a3"/>
        <w:ind w:left="540"/>
      </w:pPr>
      <w:r>
        <w:t>умение</w:t>
      </w:r>
      <w:r>
        <w:rPr>
          <w:spacing w:val="38"/>
        </w:rPr>
        <w:t xml:space="preserve">  </w:t>
      </w:r>
      <w:r>
        <w:t>излагать</w:t>
      </w:r>
      <w:r>
        <w:rPr>
          <w:spacing w:val="38"/>
        </w:rPr>
        <w:t xml:space="preserve">  </w:t>
      </w:r>
      <w:r>
        <w:t>биологические</w:t>
      </w:r>
      <w:r>
        <w:rPr>
          <w:spacing w:val="38"/>
        </w:rPr>
        <w:t xml:space="preserve">  </w:t>
      </w:r>
      <w:r>
        <w:t>теории</w:t>
      </w:r>
      <w:r>
        <w:rPr>
          <w:spacing w:val="38"/>
        </w:rPr>
        <w:t xml:space="preserve">  </w:t>
      </w:r>
      <w:r>
        <w:t>(клеточная,</w:t>
      </w:r>
      <w:r>
        <w:rPr>
          <w:spacing w:val="38"/>
        </w:rPr>
        <w:t xml:space="preserve">  </w:t>
      </w:r>
      <w:r>
        <w:t>хромосомная,</w:t>
      </w:r>
      <w:r>
        <w:rPr>
          <w:spacing w:val="37"/>
        </w:rPr>
        <w:t xml:space="preserve">  </w:t>
      </w:r>
      <w:r>
        <w:rPr>
          <w:spacing w:val="-2"/>
        </w:rPr>
        <w:t>мутационная,</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838"/>
      </w:pPr>
      <w:r>
        <w:lastRenderedPageBreak/>
        <w:t>центральная</w:t>
      </w:r>
      <w:r>
        <w:rPr>
          <w:spacing w:val="80"/>
        </w:rPr>
        <w:t xml:space="preserve"> </w:t>
      </w:r>
      <w:r>
        <w:t>догма</w:t>
      </w:r>
      <w:r>
        <w:rPr>
          <w:spacing w:val="80"/>
        </w:rPr>
        <w:t xml:space="preserve"> </w:t>
      </w:r>
      <w:r>
        <w:t>молекулярной</w:t>
      </w:r>
      <w:r>
        <w:rPr>
          <w:spacing w:val="80"/>
        </w:rPr>
        <w:t xml:space="preserve"> </w:t>
      </w:r>
      <w:r>
        <w:t>биологии),</w:t>
      </w:r>
      <w:r>
        <w:rPr>
          <w:spacing w:val="80"/>
        </w:rPr>
        <w:t xml:space="preserve"> </w:t>
      </w:r>
      <w:r>
        <w:t>законы</w:t>
      </w:r>
      <w:r>
        <w:rPr>
          <w:spacing w:val="80"/>
        </w:rPr>
        <w:t xml:space="preserve"> </w:t>
      </w:r>
      <w:r>
        <w:t>(Г.</w:t>
      </w:r>
      <w:r>
        <w:rPr>
          <w:spacing w:val="-1"/>
        </w:rPr>
        <w:t xml:space="preserve"> </w:t>
      </w:r>
      <w:r>
        <w:t>Менделя,</w:t>
      </w:r>
      <w:r>
        <w:rPr>
          <w:spacing w:val="80"/>
        </w:rPr>
        <w:t xml:space="preserve"> </w:t>
      </w:r>
      <w:r>
        <w:t>Т.</w:t>
      </w:r>
      <w:r>
        <w:rPr>
          <w:spacing w:val="-2"/>
        </w:rPr>
        <w:t xml:space="preserve"> </w:t>
      </w:r>
      <w:r>
        <w:t>Моргана,</w:t>
      </w:r>
      <w:r>
        <w:rPr>
          <w:spacing w:val="40"/>
        </w:rPr>
        <w:t xml:space="preserve"> </w:t>
      </w:r>
      <w:r>
        <w:t>Н.И.</w:t>
      </w:r>
      <w:r>
        <w:rPr>
          <w:spacing w:val="-2"/>
        </w:rPr>
        <w:t xml:space="preserve"> </w:t>
      </w:r>
      <w:r>
        <w:t>Вавилова) и учения (о центрах многообразия и происхождения культурных растений</w:t>
      </w:r>
      <w:r>
        <w:rPr>
          <w:spacing w:val="80"/>
          <w:w w:val="150"/>
        </w:rPr>
        <w:t xml:space="preserve">   </w:t>
      </w:r>
      <w:r>
        <w:t>Н.И. Вавилова),</w:t>
      </w:r>
      <w:r>
        <w:rPr>
          <w:spacing w:val="80"/>
          <w:w w:val="150"/>
        </w:rPr>
        <w:t xml:space="preserve">   </w:t>
      </w:r>
      <w:r>
        <w:t>определять</w:t>
      </w:r>
      <w:r>
        <w:rPr>
          <w:spacing w:val="80"/>
          <w:w w:val="150"/>
        </w:rPr>
        <w:t xml:space="preserve">   </w:t>
      </w:r>
      <w:r>
        <w:t>границы</w:t>
      </w:r>
      <w:r>
        <w:rPr>
          <w:spacing w:val="80"/>
          <w:w w:val="150"/>
        </w:rPr>
        <w:t xml:space="preserve">   </w:t>
      </w:r>
      <w:r>
        <w:t>их</w:t>
      </w:r>
      <w:r>
        <w:rPr>
          <w:spacing w:val="80"/>
          <w:w w:val="150"/>
        </w:rPr>
        <w:t xml:space="preserve">   </w:t>
      </w:r>
      <w:r>
        <w:t>применимости</w:t>
      </w:r>
      <w:r>
        <w:rPr>
          <w:spacing w:val="40"/>
        </w:rPr>
        <w:t xml:space="preserve"> </w:t>
      </w:r>
      <w:r>
        <w:t>к живым системам;</w:t>
      </w:r>
    </w:p>
    <w:p w:rsidR="000A0EF3" w:rsidRDefault="002345D6">
      <w:pPr>
        <w:pStyle w:val="a3"/>
        <w:spacing w:line="360" w:lineRule="auto"/>
        <w:ind w:left="540" w:right="838"/>
      </w:pPr>
      <w:r>
        <w:t>умение</w:t>
      </w:r>
      <w:r>
        <w:rPr>
          <w:spacing w:val="66"/>
          <w:w w:val="150"/>
        </w:rPr>
        <w:t xml:space="preserve">  </w:t>
      </w:r>
      <w:r>
        <w:t>владеть</w:t>
      </w:r>
      <w:r>
        <w:rPr>
          <w:spacing w:val="67"/>
          <w:w w:val="150"/>
        </w:rPr>
        <w:t xml:space="preserve">  </w:t>
      </w:r>
      <w:r>
        <w:t>методами</w:t>
      </w:r>
      <w:r>
        <w:rPr>
          <w:spacing w:val="67"/>
          <w:w w:val="150"/>
        </w:rPr>
        <w:t xml:space="preserve">  </w:t>
      </w:r>
      <w:r>
        <w:t>научного</w:t>
      </w:r>
      <w:r>
        <w:rPr>
          <w:spacing w:val="66"/>
          <w:w w:val="150"/>
        </w:rPr>
        <w:t xml:space="preserve">  </w:t>
      </w:r>
      <w:r>
        <w:t>познания</w:t>
      </w:r>
      <w:r>
        <w:rPr>
          <w:spacing w:val="66"/>
          <w:w w:val="150"/>
        </w:rPr>
        <w:t xml:space="preserve">  </w:t>
      </w:r>
      <w:r>
        <w:t>в</w:t>
      </w:r>
      <w:r>
        <w:rPr>
          <w:spacing w:val="66"/>
          <w:w w:val="150"/>
        </w:rPr>
        <w:t xml:space="preserve">  </w:t>
      </w:r>
      <w:r>
        <w:t>биологии:</w:t>
      </w:r>
      <w:r>
        <w:rPr>
          <w:spacing w:val="66"/>
          <w:w w:val="150"/>
        </w:rPr>
        <w:t xml:space="preserve">  </w:t>
      </w:r>
      <w:r>
        <w:t>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w:t>
      </w:r>
      <w:r>
        <w:rPr>
          <w:spacing w:val="67"/>
          <w:w w:val="150"/>
        </w:rPr>
        <w:t xml:space="preserve">   </w:t>
      </w:r>
      <w:r>
        <w:t>понятий,</w:t>
      </w:r>
      <w:r>
        <w:rPr>
          <w:spacing w:val="66"/>
          <w:w w:val="150"/>
        </w:rPr>
        <w:t xml:space="preserve">   </w:t>
      </w:r>
      <w:r>
        <w:t>теорий</w:t>
      </w:r>
      <w:r>
        <w:rPr>
          <w:spacing w:val="67"/>
          <w:w w:val="150"/>
        </w:rPr>
        <w:t xml:space="preserve">   </w:t>
      </w:r>
      <w:r>
        <w:t>и</w:t>
      </w:r>
      <w:r>
        <w:rPr>
          <w:spacing w:val="67"/>
          <w:w w:val="150"/>
        </w:rPr>
        <w:t xml:space="preserve">   </w:t>
      </w:r>
      <w:r>
        <w:t>законов,</w:t>
      </w:r>
      <w:r>
        <w:rPr>
          <w:spacing w:val="67"/>
          <w:w w:val="150"/>
        </w:rPr>
        <w:t xml:space="preserve">   </w:t>
      </w:r>
      <w:r>
        <w:t>умение</w:t>
      </w:r>
      <w:r>
        <w:rPr>
          <w:spacing w:val="66"/>
          <w:w w:val="150"/>
        </w:rPr>
        <w:t xml:space="preserve">   </w:t>
      </w:r>
      <w:r>
        <w:t>делать</w:t>
      </w:r>
      <w:r>
        <w:rPr>
          <w:spacing w:val="67"/>
          <w:w w:val="150"/>
        </w:rPr>
        <w:t xml:space="preserve">   </w:t>
      </w:r>
      <w:r>
        <w:t>выводы на основании полученных результатов;</w:t>
      </w:r>
    </w:p>
    <w:p w:rsidR="000A0EF3" w:rsidRDefault="002345D6">
      <w:pPr>
        <w:pStyle w:val="a3"/>
        <w:spacing w:before="1" w:line="360" w:lineRule="auto"/>
        <w:ind w:left="540" w:right="837"/>
      </w:pPr>
      <w:r>
        <w:t>умение</w:t>
      </w:r>
      <w:r>
        <w:rPr>
          <w:spacing w:val="64"/>
        </w:rPr>
        <w:t xml:space="preserve">   </w:t>
      </w:r>
      <w:r>
        <w:t>выделять</w:t>
      </w:r>
      <w:r>
        <w:rPr>
          <w:spacing w:val="65"/>
        </w:rPr>
        <w:t xml:space="preserve">   </w:t>
      </w:r>
      <w:r>
        <w:t>существенные</w:t>
      </w:r>
      <w:r>
        <w:rPr>
          <w:spacing w:val="80"/>
          <w:w w:val="150"/>
        </w:rPr>
        <w:t xml:space="preserve">  </w:t>
      </w:r>
      <w:r>
        <w:t>признаки</w:t>
      </w:r>
      <w:r>
        <w:rPr>
          <w:spacing w:val="80"/>
          <w:w w:val="150"/>
        </w:rPr>
        <w:t xml:space="preserve">  </w:t>
      </w:r>
      <w:r>
        <w:t>вирусов,</w:t>
      </w:r>
      <w:r>
        <w:rPr>
          <w:spacing w:val="64"/>
        </w:rPr>
        <w:t xml:space="preserve">   </w:t>
      </w:r>
      <w:r>
        <w:t>клеток</w:t>
      </w:r>
      <w:r>
        <w:rPr>
          <w:spacing w:val="64"/>
        </w:rPr>
        <w:t xml:space="preserve">   </w:t>
      </w:r>
      <w:r>
        <w:t>прокариот и эукариот, одноклеточных и многоклеточных организмов, особенности процессов: обмена</w:t>
      </w:r>
      <w:r>
        <w:rPr>
          <w:spacing w:val="80"/>
          <w:w w:val="150"/>
        </w:rPr>
        <w:t xml:space="preserve"> </w:t>
      </w:r>
      <w:r>
        <w:t>веществ</w:t>
      </w:r>
      <w:r>
        <w:rPr>
          <w:spacing w:val="80"/>
          <w:w w:val="150"/>
        </w:rPr>
        <w:t xml:space="preserve"> </w:t>
      </w:r>
      <w:r>
        <w:t>и</w:t>
      </w:r>
      <w:r>
        <w:rPr>
          <w:spacing w:val="80"/>
          <w:w w:val="150"/>
        </w:rPr>
        <w:t xml:space="preserve"> </w:t>
      </w:r>
      <w:r>
        <w:t>превращения</w:t>
      </w:r>
      <w:r>
        <w:rPr>
          <w:spacing w:val="80"/>
          <w:w w:val="150"/>
        </w:rPr>
        <w:t xml:space="preserve"> </w:t>
      </w:r>
      <w:r>
        <w:t>энергии</w:t>
      </w:r>
      <w:r>
        <w:rPr>
          <w:spacing w:val="80"/>
          <w:w w:val="150"/>
        </w:rPr>
        <w:t xml:space="preserve"> </w:t>
      </w:r>
      <w:r>
        <w:t>в</w:t>
      </w:r>
      <w:r>
        <w:rPr>
          <w:spacing w:val="80"/>
          <w:w w:val="150"/>
        </w:rPr>
        <w:t xml:space="preserve"> </w:t>
      </w:r>
      <w:r>
        <w:t>клетке,</w:t>
      </w:r>
      <w:r>
        <w:rPr>
          <w:spacing w:val="80"/>
          <w:w w:val="150"/>
        </w:rPr>
        <w:t xml:space="preserve"> </w:t>
      </w:r>
      <w:r>
        <w:t>фотосинтеза,</w:t>
      </w:r>
      <w:r>
        <w:rPr>
          <w:spacing w:val="80"/>
          <w:w w:val="150"/>
        </w:rPr>
        <w:t xml:space="preserve"> </w:t>
      </w:r>
      <w:r>
        <w:t>пластического и энергетического обмена, хемосинтеза, митоза, мейоза, оплодотворения,</w:t>
      </w:r>
      <w:r>
        <w:rPr>
          <w:spacing w:val="40"/>
        </w:rPr>
        <w:t xml:space="preserve"> </w:t>
      </w:r>
      <w:r>
        <w:t>размножения, индивидуального развития организма (онтогенез);</w:t>
      </w:r>
    </w:p>
    <w:p w:rsidR="000A0EF3" w:rsidRDefault="002345D6">
      <w:pPr>
        <w:pStyle w:val="a3"/>
        <w:spacing w:line="360" w:lineRule="auto"/>
        <w:ind w:left="540" w:right="834"/>
      </w:pPr>
      <w:r>
        <w:t>умение применять полученные знания для объяснения биологических процессов и явлений,</w:t>
      </w:r>
      <w:r>
        <w:rPr>
          <w:spacing w:val="74"/>
          <w:w w:val="150"/>
        </w:rPr>
        <w:t xml:space="preserve">  </w:t>
      </w:r>
      <w:r>
        <w:t>для</w:t>
      </w:r>
      <w:r>
        <w:rPr>
          <w:spacing w:val="73"/>
          <w:w w:val="150"/>
        </w:rPr>
        <w:t xml:space="preserve">  </w:t>
      </w:r>
      <w:r>
        <w:t>принятия</w:t>
      </w:r>
      <w:r>
        <w:rPr>
          <w:spacing w:val="74"/>
          <w:w w:val="150"/>
        </w:rPr>
        <w:t xml:space="preserve">  </w:t>
      </w:r>
      <w:r>
        <w:t>практических</w:t>
      </w:r>
      <w:r>
        <w:rPr>
          <w:spacing w:val="74"/>
          <w:w w:val="150"/>
        </w:rPr>
        <w:t xml:space="preserve">  </w:t>
      </w:r>
      <w:r>
        <w:t>решений</w:t>
      </w:r>
      <w:r>
        <w:rPr>
          <w:spacing w:val="75"/>
          <w:w w:val="150"/>
        </w:rPr>
        <w:t xml:space="preserve">  </w:t>
      </w:r>
      <w:r>
        <w:t>в</w:t>
      </w:r>
      <w:r>
        <w:rPr>
          <w:spacing w:val="73"/>
          <w:w w:val="150"/>
        </w:rPr>
        <w:t xml:space="preserve">  </w:t>
      </w:r>
      <w:r>
        <w:t>повседневной</w:t>
      </w:r>
      <w:r>
        <w:rPr>
          <w:spacing w:val="75"/>
          <w:w w:val="150"/>
        </w:rPr>
        <w:t xml:space="preserve">  </w:t>
      </w:r>
      <w:r>
        <w:t>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w:t>
      </w:r>
      <w:r>
        <w:rPr>
          <w:spacing w:val="80"/>
        </w:rPr>
        <w:t xml:space="preserve">    </w:t>
      </w:r>
      <w:r>
        <w:t>использования</w:t>
      </w:r>
      <w:r>
        <w:rPr>
          <w:spacing w:val="80"/>
        </w:rPr>
        <w:t xml:space="preserve">    </w:t>
      </w:r>
      <w:r>
        <w:t>достижений</w:t>
      </w:r>
      <w:r>
        <w:rPr>
          <w:spacing w:val="80"/>
        </w:rPr>
        <w:t xml:space="preserve">    </w:t>
      </w:r>
      <w:r>
        <w:t>современной</w:t>
      </w:r>
      <w:r>
        <w:rPr>
          <w:spacing w:val="80"/>
        </w:rPr>
        <w:t xml:space="preserve">    </w:t>
      </w:r>
      <w:r>
        <w:t>биологии</w:t>
      </w:r>
      <w:r>
        <w:rPr>
          <w:spacing w:val="40"/>
        </w:rPr>
        <w:t xml:space="preserve"> </w:t>
      </w:r>
      <w:r>
        <w:t>и биотехнологий для рационального природопользования;</w:t>
      </w:r>
    </w:p>
    <w:p w:rsidR="000A0EF3" w:rsidRDefault="002345D6">
      <w:pPr>
        <w:pStyle w:val="a3"/>
        <w:spacing w:line="360" w:lineRule="auto"/>
        <w:ind w:left="540" w:right="834"/>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0A0EF3" w:rsidRDefault="002345D6">
      <w:pPr>
        <w:pStyle w:val="a3"/>
        <w:spacing w:before="1" w:line="360" w:lineRule="auto"/>
        <w:ind w:left="540" w:right="842"/>
      </w:pPr>
      <w:r>
        <w:t>умение выполнять лабораторные и практические работы, соблюдать правила при работе с учебным и лабораторным оборудованием;</w:t>
      </w:r>
    </w:p>
    <w:p w:rsidR="000A0EF3" w:rsidRDefault="002345D6">
      <w:pPr>
        <w:pStyle w:val="a3"/>
        <w:spacing w:line="360" w:lineRule="auto"/>
        <w:ind w:left="540" w:right="836"/>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0A0EF3" w:rsidRDefault="002345D6">
      <w:pPr>
        <w:pStyle w:val="a3"/>
        <w:spacing w:before="1" w:line="360" w:lineRule="auto"/>
        <w:ind w:left="540" w:right="839"/>
      </w:pPr>
      <w:r>
        <w:t>умение создавать собственные письменные и устные сообщения, обобщая биологическую</w:t>
      </w:r>
      <w:r>
        <w:rPr>
          <w:spacing w:val="30"/>
        </w:rPr>
        <w:t xml:space="preserve">  </w:t>
      </w:r>
      <w:r>
        <w:t>информацию</w:t>
      </w:r>
      <w:r>
        <w:rPr>
          <w:spacing w:val="33"/>
        </w:rPr>
        <w:t xml:space="preserve">  </w:t>
      </w:r>
      <w:r>
        <w:t>из</w:t>
      </w:r>
      <w:r>
        <w:rPr>
          <w:spacing w:val="33"/>
        </w:rPr>
        <w:t xml:space="preserve">  </w:t>
      </w:r>
      <w:r>
        <w:t>нескольких</w:t>
      </w:r>
      <w:r>
        <w:rPr>
          <w:spacing w:val="34"/>
        </w:rPr>
        <w:t xml:space="preserve">  </w:t>
      </w:r>
      <w:r>
        <w:t>источников,</w:t>
      </w:r>
      <w:r>
        <w:rPr>
          <w:spacing w:val="32"/>
        </w:rPr>
        <w:t xml:space="preserve">  </w:t>
      </w:r>
      <w:r>
        <w:t>грамотно</w:t>
      </w:r>
      <w:r>
        <w:rPr>
          <w:spacing w:val="33"/>
        </w:rPr>
        <w:t xml:space="preserve">  </w:t>
      </w:r>
      <w:r>
        <w:rPr>
          <w:spacing w:val="-2"/>
        </w:rPr>
        <w:t>использовать</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понятийный</w:t>
      </w:r>
      <w:r>
        <w:rPr>
          <w:spacing w:val="-6"/>
        </w:rPr>
        <w:t xml:space="preserve"> </w:t>
      </w:r>
      <w:r>
        <w:t>аппарат</w:t>
      </w:r>
      <w:r>
        <w:rPr>
          <w:spacing w:val="-5"/>
        </w:rPr>
        <w:t xml:space="preserve"> </w:t>
      </w:r>
      <w:r>
        <w:rPr>
          <w:spacing w:val="-2"/>
        </w:rPr>
        <w:t>биологии.</w:t>
      </w:r>
    </w:p>
    <w:p w:rsidR="000A0EF3" w:rsidRDefault="002345D6">
      <w:pPr>
        <w:pStyle w:val="2"/>
        <w:spacing w:before="142" w:line="360" w:lineRule="auto"/>
        <w:ind w:left="540" w:right="839"/>
      </w:pPr>
      <w:r>
        <w:t>Предметные</w:t>
      </w:r>
      <w:r>
        <w:rPr>
          <w:spacing w:val="79"/>
        </w:rPr>
        <w:t xml:space="preserve">   </w:t>
      </w:r>
      <w:r>
        <w:t>результаты</w:t>
      </w:r>
      <w:r>
        <w:rPr>
          <w:spacing w:val="80"/>
        </w:rPr>
        <w:t xml:space="preserve">   </w:t>
      </w:r>
      <w:r>
        <w:t>освоения</w:t>
      </w:r>
      <w:r>
        <w:rPr>
          <w:spacing w:val="79"/>
        </w:rPr>
        <w:t xml:space="preserve">   </w:t>
      </w:r>
      <w:r>
        <w:t>учебного</w:t>
      </w:r>
      <w:r>
        <w:rPr>
          <w:spacing w:val="80"/>
        </w:rPr>
        <w:t xml:space="preserve">   </w:t>
      </w:r>
      <w:r>
        <w:t>предмета</w:t>
      </w:r>
      <w:r>
        <w:rPr>
          <w:spacing w:val="80"/>
        </w:rPr>
        <w:t xml:space="preserve">   </w:t>
      </w:r>
      <w:r>
        <w:t>«Биология» в 11 классе далжны отражать:</w:t>
      </w:r>
    </w:p>
    <w:p w:rsidR="000A0EF3" w:rsidRDefault="002345D6">
      <w:pPr>
        <w:pStyle w:val="a3"/>
        <w:spacing w:line="360" w:lineRule="auto"/>
        <w:ind w:left="540" w:right="833"/>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w:t>
      </w:r>
      <w:r>
        <w:rPr>
          <w:spacing w:val="80"/>
        </w:rPr>
        <w:t xml:space="preserve"> </w:t>
      </w:r>
      <w:r>
        <w:t xml:space="preserve">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w:t>
      </w:r>
      <w:r>
        <w:rPr>
          <w:spacing w:val="-2"/>
        </w:rPr>
        <w:t>задач;</w:t>
      </w:r>
    </w:p>
    <w:p w:rsidR="000A0EF3" w:rsidRDefault="002345D6">
      <w:pPr>
        <w:pStyle w:val="a3"/>
        <w:spacing w:line="360" w:lineRule="auto"/>
        <w:ind w:left="540" w:right="834"/>
      </w:pPr>
      <w: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w:t>
      </w:r>
      <w:r>
        <w:rPr>
          <w:spacing w:val="-2"/>
        </w:rPr>
        <w:t>биосфера;</w:t>
      </w:r>
    </w:p>
    <w:p w:rsidR="000A0EF3" w:rsidRDefault="002345D6">
      <w:pPr>
        <w:pStyle w:val="a3"/>
        <w:spacing w:line="360" w:lineRule="auto"/>
        <w:ind w:left="540" w:right="836"/>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w:t>
      </w:r>
      <w:r>
        <w:rPr>
          <w:spacing w:val="-2"/>
        </w:rPr>
        <w:t xml:space="preserve"> </w:t>
      </w:r>
      <w:r>
        <w:t>Бэра, чередования главных направлений и путей эволюции А.Н. Северцова, учения</w:t>
      </w:r>
      <w:r>
        <w:rPr>
          <w:spacing w:val="40"/>
        </w:rPr>
        <w:t xml:space="preserve">  </w:t>
      </w:r>
      <w:r>
        <w:t>о</w:t>
      </w:r>
      <w:r>
        <w:rPr>
          <w:spacing w:val="40"/>
        </w:rPr>
        <w:t xml:space="preserve">  </w:t>
      </w:r>
      <w:r>
        <w:t>биосфере</w:t>
      </w:r>
      <w:r>
        <w:rPr>
          <w:spacing w:val="40"/>
        </w:rPr>
        <w:t xml:space="preserve">  </w:t>
      </w:r>
      <w:r>
        <w:t>В.И. Вернадского),</w:t>
      </w:r>
      <w:r>
        <w:rPr>
          <w:spacing w:val="40"/>
        </w:rPr>
        <w:t xml:space="preserve">  </w:t>
      </w:r>
      <w:r>
        <w:t>определять</w:t>
      </w:r>
      <w:r>
        <w:rPr>
          <w:spacing w:val="40"/>
        </w:rPr>
        <w:t xml:space="preserve">  </w:t>
      </w:r>
      <w:r>
        <w:t>границы</w:t>
      </w:r>
      <w:r>
        <w:rPr>
          <w:spacing w:val="40"/>
        </w:rPr>
        <w:t xml:space="preserve">  </w:t>
      </w:r>
      <w:r>
        <w:t>их</w:t>
      </w:r>
      <w:r>
        <w:rPr>
          <w:spacing w:val="40"/>
        </w:rPr>
        <w:t xml:space="preserve">  </w:t>
      </w:r>
      <w:r>
        <w:t>применимости к живым системам;</w:t>
      </w:r>
    </w:p>
    <w:p w:rsidR="000A0EF3" w:rsidRDefault="002345D6">
      <w:pPr>
        <w:pStyle w:val="a3"/>
        <w:spacing w:line="360" w:lineRule="auto"/>
        <w:ind w:left="540" w:right="834"/>
      </w:pPr>
      <w:r>
        <w:t>умение</w:t>
      </w:r>
      <w:r>
        <w:rPr>
          <w:spacing w:val="66"/>
          <w:w w:val="150"/>
        </w:rPr>
        <w:t xml:space="preserve">  </w:t>
      </w:r>
      <w:r>
        <w:t>владеть</w:t>
      </w:r>
      <w:r>
        <w:rPr>
          <w:spacing w:val="67"/>
          <w:w w:val="150"/>
        </w:rPr>
        <w:t xml:space="preserve">  </w:t>
      </w:r>
      <w:r>
        <w:t>методами</w:t>
      </w:r>
      <w:r>
        <w:rPr>
          <w:spacing w:val="67"/>
          <w:w w:val="150"/>
        </w:rPr>
        <w:t xml:space="preserve">  </w:t>
      </w:r>
      <w:r>
        <w:t>научного</w:t>
      </w:r>
      <w:r>
        <w:rPr>
          <w:spacing w:val="66"/>
          <w:w w:val="150"/>
        </w:rPr>
        <w:t xml:space="preserve">  </w:t>
      </w:r>
      <w:r>
        <w:t>познания</w:t>
      </w:r>
      <w:r>
        <w:rPr>
          <w:spacing w:val="66"/>
          <w:w w:val="150"/>
        </w:rPr>
        <w:t xml:space="preserve">  </w:t>
      </w:r>
      <w:r>
        <w:t>в</w:t>
      </w:r>
      <w:r>
        <w:rPr>
          <w:spacing w:val="66"/>
          <w:w w:val="150"/>
        </w:rPr>
        <w:t xml:space="preserve">  </w:t>
      </w:r>
      <w:r>
        <w:t>биологии:</w:t>
      </w:r>
      <w:r>
        <w:rPr>
          <w:spacing w:val="66"/>
          <w:w w:val="150"/>
        </w:rPr>
        <w:t xml:space="preserve">  </w:t>
      </w:r>
      <w:r>
        <w:t>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w:t>
      </w:r>
      <w:r>
        <w:rPr>
          <w:spacing w:val="67"/>
          <w:w w:val="150"/>
        </w:rPr>
        <w:t xml:space="preserve">   </w:t>
      </w:r>
      <w:r>
        <w:t>понятий,</w:t>
      </w:r>
      <w:r>
        <w:rPr>
          <w:spacing w:val="66"/>
          <w:w w:val="150"/>
        </w:rPr>
        <w:t xml:space="preserve">   </w:t>
      </w:r>
      <w:r>
        <w:t>теорий</w:t>
      </w:r>
      <w:r>
        <w:rPr>
          <w:spacing w:val="67"/>
          <w:w w:val="150"/>
        </w:rPr>
        <w:t xml:space="preserve">   </w:t>
      </w:r>
      <w:r>
        <w:t>и</w:t>
      </w:r>
      <w:r>
        <w:rPr>
          <w:spacing w:val="67"/>
          <w:w w:val="150"/>
        </w:rPr>
        <w:t xml:space="preserve">   </w:t>
      </w:r>
      <w:r>
        <w:t>законов,</w:t>
      </w:r>
      <w:r>
        <w:rPr>
          <w:spacing w:val="67"/>
          <w:w w:val="150"/>
        </w:rPr>
        <w:t xml:space="preserve">   </w:t>
      </w:r>
      <w:r>
        <w:t>умение</w:t>
      </w:r>
      <w:r>
        <w:rPr>
          <w:spacing w:val="66"/>
          <w:w w:val="150"/>
        </w:rPr>
        <w:t xml:space="preserve">   </w:t>
      </w:r>
      <w:r>
        <w:t>делать</w:t>
      </w:r>
      <w:r>
        <w:rPr>
          <w:spacing w:val="67"/>
          <w:w w:val="150"/>
        </w:rPr>
        <w:t xml:space="preserve">   </w:t>
      </w:r>
      <w:r>
        <w:t>выводы на основании полученных результатов;</w:t>
      </w:r>
    </w:p>
    <w:p w:rsidR="000A0EF3" w:rsidRDefault="002345D6">
      <w:pPr>
        <w:pStyle w:val="a3"/>
        <w:spacing w:line="360" w:lineRule="auto"/>
        <w:ind w:left="540" w:right="835"/>
      </w:pPr>
      <w:r>
        <w:t>умение выделять существенные признаки строения биологических объектов: видов, популяций,</w:t>
      </w:r>
      <w:r>
        <w:rPr>
          <w:spacing w:val="80"/>
        </w:rPr>
        <w:t xml:space="preserve">    </w:t>
      </w:r>
      <w:r>
        <w:t>продуцентов,</w:t>
      </w:r>
      <w:r>
        <w:rPr>
          <w:spacing w:val="80"/>
        </w:rPr>
        <w:t xml:space="preserve">    </w:t>
      </w:r>
      <w:r>
        <w:t>консументов,</w:t>
      </w:r>
      <w:r>
        <w:rPr>
          <w:spacing w:val="80"/>
        </w:rPr>
        <w:t xml:space="preserve">    </w:t>
      </w:r>
      <w:r>
        <w:t>редуцентов,</w:t>
      </w:r>
      <w:r>
        <w:rPr>
          <w:spacing w:val="80"/>
        </w:rPr>
        <w:t xml:space="preserve">    </w:t>
      </w:r>
      <w:r>
        <w:t>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w:t>
      </w:r>
      <w:r>
        <w:rPr>
          <w:spacing w:val="80"/>
        </w:rPr>
        <w:t xml:space="preserve"> </w:t>
      </w:r>
      <w:r>
        <w:t>изменений</w:t>
      </w:r>
      <w:r>
        <w:rPr>
          <w:spacing w:val="80"/>
        </w:rPr>
        <w:t xml:space="preserve"> </w:t>
      </w:r>
      <w:r>
        <w:t>в</w:t>
      </w:r>
      <w:r>
        <w:rPr>
          <w:spacing w:val="80"/>
        </w:rPr>
        <w:t xml:space="preserve"> </w:t>
      </w:r>
      <w:r>
        <w:t>экосистемах</w:t>
      </w:r>
      <w:r>
        <w:rPr>
          <w:spacing w:val="80"/>
        </w:rPr>
        <w:t xml:space="preserve"> </w:t>
      </w:r>
      <w:r>
        <w:t>своей</w:t>
      </w:r>
      <w:r>
        <w:rPr>
          <w:spacing w:val="80"/>
        </w:rPr>
        <w:t xml:space="preserve"> </w:t>
      </w:r>
      <w:r>
        <w:t>местности,</w:t>
      </w:r>
      <w:r>
        <w:rPr>
          <w:spacing w:val="80"/>
        </w:rPr>
        <w:t xml:space="preserve"> </w:t>
      </w:r>
      <w:r>
        <w:t>круговорота</w:t>
      </w:r>
      <w:r>
        <w:rPr>
          <w:spacing w:val="80"/>
        </w:rPr>
        <w:t xml:space="preserve"> </w:t>
      </w:r>
      <w:r>
        <w:t>веществ</w:t>
      </w:r>
      <w:r>
        <w:rPr>
          <w:spacing w:val="80"/>
        </w:rPr>
        <w:t xml:space="preserve"> </w:t>
      </w:r>
      <w:r>
        <w:t>и биогеохимических циклов в биосфере;</w:t>
      </w:r>
    </w:p>
    <w:p w:rsidR="000A0EF3" w:rsidRDefault="002345D6">
      <w:pPr>
        <w:pStyle w:val="a3"/>
        <w:spacing w:line="276" w:lineRule="exact"/>
        <w:ind w:left="540"/>
      </w:pPr>
      <w:r>
        <w:t>умение</w:t>
      </w:r>
      <w:r>
        <w:rPr>
          <w:spacing w:val="58"/>
        </w:rPr>
        <w:t xml:space="preserve"> </w:t>
      </w:r>
      <w:r>
        <w:t>применять</w:t>
      </w:r>
      <w:r>
        <w:rPr>
          <w:spacing w:val="62"/>
        </w:rPr>
        <w:t xml:space="preserve"> </w:t>
      </w:r>
      <w:r>
        <w:t>полученные</w:t>
      </w:r>
      <w:r>
        <w:rPr>
          <w:spacing w:val="60"/>
        </w:rPr>
        <w:t xml:space="preserve"> </w:t>
      </w:r>
      <w:r>
        <w:t>знания</w:t>
      </w:r>
      <w:r>
        <w:rPr>
          <w:spacing w:val="60"/>
        </w:rPr>
        <w:t xml:space="preserve"> </w:t>
      </w:r>
      <w:r>
        <w:t>для</w:t>
      </w:r>
      <w:r>
        <w:rPr>
          <w:spacing w:val="61"/>
        </w:rPr>
        <w:t xml:space="preserve"> </w:t>
      </w:r>
      <w:r>
        <w:t>объяснения</w:t>
      </w:r>
      <w:r>
        <w:rPr>
          <w:spacing w:val="59"/>
        </w:rPr>
        <w:t xml:space="preserve"> </w:t>
      </w:r>
      <w:r>
        <w:t>биологических</w:t>
      </w:r>
      <w:r>
        <w:rPr>
          <w:spacing w:val="62"/>
        </w:rPr>
        <w:t xml:space="preserve"> </w:t>
      </w:r>
      <w:r>
        <w:t>процессов</w:t>
      </w:r>
      <w:r>
        <w:rPr>
          <w:spacing w:val="60"/>
        </w:rPr>
        <w:t xml:space="preserve"> </w:t>
      </w:r>
      <w:r>
        <w:rPr>
          <w:spacing w:val="-10"/>
        </w:rPr>
        <w:t>и</w:t>
      </w:r>
    </w:p>
    <w:p w:rsidR="000A0EF3" w:rsidRDefault="000A0EF3">
      <w:pPr>
        <w:spacing w:line="276" w:lineRule="exact"/>
        <w:sectPr w:rsidR="000A0EF3">
          <w:pgSz w:w="11910" w:h="16390"/>
          <w:pgMar w:top="1360" w:right="600" w:bottom="440" w:left="900" w:header="0" w:footer="245" w:gutter="0"/>
          <w:cols w:space="720"/>
        </w:sectPr>
      </w:pPr>
    </w:p>
    <w:p w:rsidR="000A0EF3" w:rsidRDefault="002345D6">
      <w:pPr>
        <w:pStyle w:val="a3"/>
        <w:spacing w:before="72" w:line="360" w:lineRule="auto"/>
        <w:ind w:left="540" w:right="836"/>
      </w:pPr>
      <w:r>
        <w:lastRenderedPageBreak/>
        <w:t>явлений,</w:t>
      </w:r>
      <w:r>
        <w:rPr>
          <w:spacing w:val="74"/>
          <w:w w:val="150"/>
        </w:rPr>
        <w:t xml:space="preserve">  </w:t>
      </w:r>
      <w:r>
        <w:t>для</w:t>
      </w:r>
      <w:r>
        <w:rPr>
          <w:spacing w:val="73"/>
          <w:w w:val="150"/>
        </w:rPr>
        <w:t xml:space="preserve">  </w:t>
      </w:r>
      <w:r>
        <w:t>принятия</w:t>
      </w:r>
      <w:r>
        <w:rPr>
          <w:spacing w:val="73"/>
          <w:w w:val="150"/>
        </w:rPr>
        <w:t xml:space="preserve">  </w:t>
      </w:r>
      <w:r>
        <w:t>практических</w:t>
      </w:r>
      <w:r>
        <w:rPr>
          <w:spacing w:val="74"/>
          <w:w w:val="150"/>
        </w:rPr>
        <w:t xml:space="preserve">  </w:t>
      </w:r>
      <w:r>
        <w:t>решений</w:t>
      </w:r>
      <w:r>
        <w:rPr>
          <w:spacing w:val="75"/>
          <w:w w:val="150"/>
        </w:rPr>
        <w:t xml:space="preserve">  </w:t>
      </w:r>
      <w:r>
        <w:t>в</w:t>
      </w:r>
      <w:r>
        <w:rPr>
          <w:spacing w:val="73"/>
          <w:w w:val="150"/>
        </w:rPr>
        <w:t xml:space="preserve">  </w:t>
      </w:r>
      <w:r>
        <w:t>повседневной</w:t>
      </w:r>
      <w:r>
        <w:rPr>
          <w:spacing w:val="75"/>
          <w:w w:val="150"/>
        </w:rPr>
        <w:t xml:space="preserve">  </w:t>
      </w:r>
      <w:r>
        <w:t>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w:t>
      </w:r>
      <w:r>
        <w:rPr>
          <w:spacing w:val="80"/>
          <w:w w:val="150"/>
        </w:rPr>
        <w:t xml:space="preserve">   </w:t>
      </w:r>
      <w:r>
        <w:t>использования</w:t>
      </w:r>
      <w:r>
        <w:rPr>
          <w:spacing w:val="80"/>
          <w:w w:val="150"/>
        </w:rPr>
        <w:t xml:space="preserve">   </w:t>
      </w:r>
      <w:r>
        <w:t>достижений</w:t>
      </w:r>
      <w:r>
        <w:rPr>
          <w:spacing w:val="80"/>
          <w:w w:val="150"/>
        </w:rPr>
        <w:t xml:space="preserve">   </w:t>
      </w:r>
      <w:r>
        <w:t>современной</w:t>
      </w:r>
      <w:r>
        <w:rPr>
          <w:spacing w:val="80"/>
          <w:w w:val="150"/>
        </w:rPr>
        <w:t xml:space="preserve">   </w:t>
      </w:r>
      <w:r>
        <w:t>биологии для рационального природопользования;</w:t>
      </w:r>
    </w:p>
    <w:p w:rsidR="000A0EF3" w:rsidRDefault="002345D6">
      <w:pPr>
        <w:pStyle w:val="a3"/>
        <w:spacing w:line="360" w:lineRule="auto"/>
        <w:ind w:left="540" w:right="842"/>
      </w:pPr>
      <w:r>
        <w:t>умение решать элементарные биологические задачи, составлять схемы переноса веществ и энергии в экосистемах (цепи питания);</w:t>
      </w:r>
    </w:p>
    <w:p w:rsidR="000A0EF3" w:rsidRDefault="002345D6">
      <w:pPr>
        <w:pStyle w:val="a3"/>
        <w:spacing w:line="360" w:lineRule="auto"/>
        <w:ind w:left="540" w:right="834"/>
      </w:pPr>
      <w:r>
        <w:t>умение выполнять лабораторные и практические работы, соблюдать правила при работе с учебным и лабораторным оборудованием;</w:t>
      </w:r>
    </w:p>
    <w:p w:rsidR="000A0EF3" w:rsidRDefault="002345D6">
      <w:pPr>
        <w:pStyle w:val="a3"/>
        <w:spacing w:line="360" w:lineRule="auto"/>
        <w:ind w:left="540" w:right="837"/>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0A0EF3" w:rsidRDefault="002345D6">
      <w:pPr>
        <w:pStyle w:val="a3"/>
        <w:spacing w:before="1" w:line="360" w:lineRule="auto"/>
        <w:ind w:left="540" w:right="839"/>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A0EF3" w:rsidRDefault="000A0EF3">
      <w:pPr>
        <w:pStyle w:val="a3"/>
        <w:spacing w:before="143"/>
        <w:ind w:left="0"/>
        <w:jc w:val="left"/>
      </w:pPr>
    </w:p>
    <w:p w:rsidR="000A0EF3" w:rsidRDefault="002345D6">
      <w:pPr>
        <w:spacing w:line="360" w:lineRule="auto"/>
        <w:ind w:left="540" w:right="669"/>
        <w:rPr>
          <w:sz w:val="24"/>
        </w:rPr>
      </w:pPr>
      <w:r>
        <w:rPr>
          <w:b/>
          <w:sz w:val="24"/>
        </w:rPr>
        <w:t xml:space="preserve">Рабочая программа по учебному предмету «Биология» (углублённый уровень). </w:t>
      </w:r>
      <w:r>
        <w:rPr>
          <w:sz w:val="24"/>
        </w:rPr>
        <w:t>Рабочая</w:t>
      </w:r>
      <w:r>
        <w:rPr>
          <w:spacing w:val="80"/>
          <w:w w:val="150"/>
          <w:sz w:val="24"/>
        </w:rPr>
        <w:t xml:space="preserve"> </w:t>
      </w:r>
      <w:r>
        <w:rPr>
          <w:sz w:val="24"/>
        </w:rPr>
        <w:t>программа</w:t>
      </w:r>
      <w:r>
        <w:rPr>
          <w:spacing w:val="80"/>
          <w:w w:val="150"/>
          <w:sz w:val="24"/>
        </w:rPr>
        <w:t xml:space="preserve"> </w:t>
      </w:r>
      <w:r>
        <w:rPr>
          <w:sz w:val="24"/>
        </w:rPr>
        <w:t>по</w:t>
      </w:r>
      <w:r>
        <w:rPr>
          <w:spacing w:val="80"/>
          <w:w w:val="150"/>
          <w:sz w:val="24"/>
        </w:rPr>
        <w:t xml:space="preserve"> </w:t>
      </w:r>
      <w:r>
        <w:rPr>
          <w:sz w:val="24"/>
        </w:rPr>
        <w:t>учебному</w:t>
      </w:r>
      <w:r>
        <w:rPr>
          <w:spacing w:val="80"/>
          <w:w w:val="150"/>
          <w:sz w:val="24"/>
        </w:rPr>
        <w:t xml:space="preserve"> </w:t>
      </w:r>
      <w:r>
        <w:rPr>
          <w:sz w:val="24"/>
        </w:rPr>
        <w:t>предмету</w:t>
      </w:r>
      <w:r>
        <w:rPr>
          <w:spacing w:val="80"/>
          <w:w w:val="150"/>
          <w:sz w:val="24"/>
        </w:rPr>
        <w:t xml:space="preserve"> </w:t>
      </w:r>
      <w:r>
        <w:rPr>
          <w:sz w:val="24"/>
        </w:rPr>
        <w:t>«Биология»</w:t>
      </w:r>
      <w:r>
        <w:rPr>
          <w:spacing w:val="80"/>
          <w:w w:val="150"/>
          <w:sz w:val="24"/>
        </w:rPr>
        <w:t xml:space="preserve"> </w:t>
      </w:r>
      <w:r>
        <w:rPr>
          <w:sz w:val="24"/>
        </w:rPr>
        <w:t>(углублённый</w:t>
      </w:r>
      <w:r>
        <w:rPr>
          <w:spacing w:val="80"/>
          <w:w w:val="150"/>
          <w:sz w:val="24"/>
        </w:rPr>
        <w:t xml:space="preserve"> </w:t>
      </w:r>
      <w:r>
        <w:rPr>
          <w:sz w:val="24"/>
        </w:rPr>
        <w:t>уровень) (предметная</w:t>
      </w:r>
      <w:r>
        <w:rPr>
          <w:spacing w:val="80"/>
          <w:sz w:val="24"/>
        </w:rPr>
        <w:t xml:space="preserve"> </w:t>
      </w:r>
      <w:r>
        <w:rPr>
          <w:sz w:val="24"/>
        </w:rPr>
        <w:t>область</w:t>
      </w:r>
      <w:r>
        <w:rPr>
          <w:spacing w:val="80"/>
          <w:sz w:val="24"/>
        </w:rPr>
        <w:t xml:space="preserve"> </w:t>
      </w:r>
      <w:r>
        <w:rPr>
          <w:sz w:val="24"/>
        </w:rPr>
        <w:t>«Естественно-научные</w:t>
      </w:r>
      <w:r>
        <w:rPr>
          <w:spacing w:val="80"/>
          <w:sz w:val="24"/>
        </w:rPr>
        <w:t xml:space="preserve"> </w:t>
      </w:r>
      <w:r>
        <w:rPr>
          <w:sz w:val="24"/>
        </w:rPr>
        <w:t>предметы»)</w:t>
      </w:r>
      <w:r>
        <w:rPr>
          <w:spacing w:val="80"/>
          <w:sz w:val="24"/>
        </w:rPr>
        <w:t xml:space="preserve"> </w:t>
      </w:r>
      <w:r>
        <w:rPr>
          <w:sz w:val="24"/>
        </w:rPr>
        <w:t>(далее</w:t>
      </w:r>
      <w:r>
        <w:rPr>
          <w:spacing w:val="80"/>
          <w:sz w:val="24"/>
        </w:rPr>
        <w:t xml:space="preserve"> </w:t>
      </w:r>
      <w:r>
        <w:rPr>
          <w:sz w:val="24"/>
        </w:rPr>
        <w:t>соответственно</w:t>
      </w:r>
      <w:r>
        <w:rPr>
          <w:spacing w:val="80"/>
          <w:sz w:val="24"/>
        </w:rPr>
        <w:t xml:space="preserve"> </w:t>
      </w:r>
      <w:r>
        <w:rPr>
          <w:sz w:val="24"/>
        </w:rPr>
        <w:t>–</w:t>
      </w:r>
      <w:r>
        <w:rPr>
          <w:spacing w:val="40"/>
          <w:sz w:val="24"/>
        </w:rPr>
        <w:t xml:space="preserve"> </w:t>
      </w:r>
      <w:r>
        <w:rPr>
          <w:sz w:val="24"/>
        </w:rPr>
        <w:t>программа</w:t>
      </w:r>
      <w:r>
        <w:rPr>
          <w:spacing w:val="40"/>
          <w:sz w:val="24"/>
        </w:rPr>
        <w:t xml:space="preserve"> </w:t>
      </w:r>
      <w:r>
        <w:rPr>
          <w:sz w:val="24"/>
        </w:rPr>
        <w:t>по</w:t>
      </w:r>
      <w:r>
        <w:rPr>
          <w:spacing w:val="40"/>
          <w:sz w:val="24"/>
        </w:rPr>
        <w:t xml:space="preserve"> </w:t>
      </w:r>
      <w:r>
        <w:rPr>
          <w:sz w:val="24"/>
        </w:rPr>
        <w:t>биологии,</w:t>
      </w:r>
      <w:r>
        <w:rPr>
          <w:spacing w:val="40"/>
          <w:sz w:val="24"/>
        </w:rPr>
        <w:t xml:space="preserve"> </w:t>
      </w:r>
      <w:r>
        <w:rPr>
          <w:sz w:val="24"/>
        </w:rPr>
        <w:t>биология)</w:t>
      </w:r>
      <w:r>
        <w:rPr>
          <w:spacing w:val="40"/>
          <w:sz w:val="24"/>
        </w:rPr>
        <w:t xml:space="preserve"> </w:t>
      </w:r>
      <w:r>
        <w:rPr>
          <w:sz w:val="24"/>
        </w:rPr>
        <w:t>включает</w:t>
      </w:r>
      <w:r>
        <w:rPr>
          <w:spacing w:val="40"/>
          <w:sz w:val="24"/>
        </w:rPr>
        <w:t xml:space="preserve"> </w:t>
      </w:r>
      <w:r>
        <w:rPr>
          <w:sz w:val="24"/>
        </w:rPr>
        <w:t>пояснительную</w:t>
      </w:r>
      <w:r>
        <w:rPr>
          <w:spacing w:val="40"/>
          <w:sz w:val="24"/>
        </w:rPr>
        <w:t xml:space="preserve"> </w:t>
      </w:r>
      <w:r>
        <w:rPr>
          <w:sz w:val="24"/>
        </w:rPr>
        <w:t>записку,</w:t>
      </w:r>
      <w:r>
        <w:rPr>
          <w:spacing w:val="40"/>
          <w:sz w:val="24"/>
        </w:rPr>
        <w:t xml:space="preserve"> </w:t>
      </w:r>
      <w:r>
        <w:rPr>
          <w:sz w:val="24"/>
        </w:rPr>
        <w:t>содержание</w:t>
      </w:r>
      <w:r>
        <w:rPr>
          <w:spacing w:val="40"/>
          <w:sz w:val="24"/>
        </w:rPr>
        <w:t xml:space="preserve"> </w:t>
      </w:r>
      <w:r>
        <w:rPr>
          <w:sz w:val="24"/>
        </w:rPr>
        <w:t>обучения, планируемые результаты освоения программы по биологии.</w:t>
      </w:r>
    </w:p>
    <w:p w:rsidR="000A0EF3" w:rsidRDefault="002345D6">
      <w:pPr>
        <w:pStyle w:val="a3"/>
        <w:spacing w:line="360" w:lineRule="auto"/>
        <w:ind w:left="540" w:right="841"/>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A0EF3" w:rsidRDefault="002345D6">
      <w:pPr>
        <w:pStyle w:val="a3"/>
        <w:spacing w:line="360" w:lineRule="auto"/>
        <w:ind w:left="540" w:right="845"/>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A0EF3" w:rsidRDefault="002345D6">
      <w:pPr>
        <w:pStyle w:val="a3"/>
        <w:spacing w:line="360" w:lineRule="auto"/>
        <w:ind w:left="540" w:right="840"/>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w:t>
      </w:r>
      <w:r>
        <w:rPr>
          <w:spacing w:val="61"/>
          <w:w w:val="150"/>
        </w:rPr>
        <w:t xml:space="preserve">    </w:t>
      </w:r>
      <w:r>
        <w:t>а</w:t>
      </w:r>
      <w:r>
        <w:rPr>
          <w:spacing w:val="61"/>
          <w:w w:val="150"/>
        </w:rPr>
        <w:t xml:space="preserve">    </w:t>
      </w:r>
      <w:r>
        <w:t>также</w:t>
      </w:r>
      <w:r>
        <w:rPr>
          <w:spacing w:val="61"/>
          <w:w w:val="150"/>
        </w:rPr>
        <w:t xml:space="preserve">    </w:t>
      </w:r>
      <w:r>
        <w:t>предметные</w:t>
      </w:r>
      <w:r>
        <w:rPr>
          <w:spacing w:val="61"/>
          <w:w w:val="150"/>
        </w:rPr>
        <w:t xml:space="preserve">    </w:t>
      </w:r>
      <w:r>
        <w:t>достижения</w:t>
      </w:r>
      <w:r>
        <w:rPr>
          <w:spacing w:val="61"/>
          <w:w w:val="150"/>
        </w:rPr>
        <w:t xml:space="preserve">    </w:t>
      </w:r>
      <w:r>
        <w:rPr>
          <w:spacing w:val="-2"/>
        </w:rPr>
        <w:t>обучающегося</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6365"/>
        <w:jc w:val="left"/>
      </w:pPr>
      <w:r>
        <w:lastRenderedPageBreak/>
        <w:t>за</w:t>
      </w:r>
      <w:r>
        <w:rPr>
          <w:spacing w:val="-13"/>
        </w:rPr>
        <w:t xml:space="preserve"> </w:t>
      </w:r>
      <w:r>
        <w:t>каждый</w:t>
      </w:r>
      <w:r>
        <w:rPr>
          <w:spacing w:val="-12"/>
        </w:rPr>
        <w:t xml:space="preserve"> </w:t>
      </w:r>
      <w:r>
        <w:t>год</w:t>
      </w:r>
      <w:r>
        <w:rPr>
          <w:spacing w:val="-12"/>
        </w:rPr>
        <w:t xml:space="preserve"> </w:t>
      </w:r>
      <w:r>
        <w:t>обучения. Пояснительная записка.</w:t>
      </w:r>
    </w:p>
    <w:p w:rsidR="000A0EF3" w:rsidRDefault="002345D6">
      <w:pPr>
        <w:pStyle w:val="a3"/>
        <w:tabs>
          <w:tab w:val="left" w:pos="2911"/>
          <w:tab w:val="left" w:pos="4508"/>
          <w:tab w:val="left" w:pos="5655"/>
          <w:tab w:val="left" w:pos="7659"/>
          <w:tab w:val="left" w:pos="8811"/>
        </w:tabs>
        <w:spacing w:line="360" w:lineRule="auto"/>
        <w:ind w:left="540" w:right="835"/>
        <w:jc w:val="left"/>
      </w:pPr>
      <w:r>
        <w:t>Программа</w:t>
      </w:r>
      <w:r>
        <w:rPr>
          <w:spacing w:val="-3"/>
        </w:rPr>
        <w:t xml:space="preserve"> </w:t>
      </w:r>
      <w:r>
        <w:t>по</w:t>
      </w:r>
      <w:r>
        <w:rPr>
          <w:spacing w:val="-2"/>
        </w:rPr>
        <w:t xml:space="preserve"> </w:t>
      </w:r>
      <w:r>
        <w:t>биологии</w:t>
      </w:r>
      <w:r>
        <w:rPr>
          <w:spacing w:val="-1"/>
        </w:rPr>
        <w:t xml:space="preserve"> </w:t>
      </w:r>
      <w:r>
        <w:t>на</w:t>
      </w:r>
      <w:r>
        <w:rPr>
          <w:spacing w:val="-1"/>
        </w:rPr>
        <w:t xml:space="preserve"> </w:t>
      </w:r>
      <w:r>
        <w:t>уровне</w:t>
      </w:r>
      <w:r>
        <w:rPr>
          <w:spacing w:val="-3"/>
        </w:rPr>
        <w:t xml:space="preserve"> </w:t>
      </w:r>
      <w:r>
        <w:t>среднего</w:t>
      </w:r>
      <w:r>
        <w:rPr>
          <w:spacing w:val="-2"/>
        </w:rPr>
        <w:t xml:space="preserve"> </w:t>
      </w:r>
      <w:r>
        <w:t>общего</w:t>
      </w:r>
      <w:r>
        <w:rPr>
          <w:spacing w:val="-2"/>
        </w:rPr>
        <w:t xml:space="preserve"> </w:t>
      </w:r>
      <w:r>
        <w:t>образования</w:t>
      </w:r>
      <w:r>
        <w:rPr>
          <w:spacing w:val="-2"/>
        </w:rPr>
        <w:t xml:space="preserve"> </w:t>
      </w:r>
      <w:r>
        <w:t>разработана на</w:t>
      </w:r>
      <w:r>
        <w:rPr>
          <w:spacing w:val="-3"/>
        </w:rPr>
        <w:t xml:space="preserve"> </w:t>
      </w:r>
      <w:r>
        <w:t xml:space="preserve">основе </w:t>
      </w:r>
      <w:r>
        <w:rPr>
          <w:spacing w:val="-2"/>
        </w:rPr>
        <w:t>Федерального</w:t>
      </w:r>
      <w:r>
        <w:tab/>
      </w:r>
      <w:r>
        <w:rPr>
          <w:spacing w:val="-2"/>
        </w:rPr>
        <w:t>закона</w:t>
      </w:r>
      <w:r>
        <w:tab/>
      </w:r>
      <w:r>
        <w:rPr>
          <w:spacing w:val="-5"/>
        </w:rPr>
        <w:t>от</w:t>
      </w:r>
      <w:r>
        <w:tab/>
      </w:r>
      <w:r>
        <w:rPr>
          <w:spacing w:val="-2"/>
        </w:rPr>
        <w:t>29.12.2012</w:t>
      </w:r>
      <w:r>
        <w:tab/>
      </w:r>
      <w:r>
        <w:rPr>
          <w:spacing w:val="-10"/>
        </w:rPr>
        <w:t>№</w:t>
      </w:r>
      <w:r>
        <w:tab/>
      </w:r>
      <w:r>
        <w:rPr>
          <w:spacing w:val="-2"/>
        </w:rPr>
        <w:t>273-</w:t>
      </w:r>
      <w:r>
        <w:rPr>
          <w:spacing w:val="-5"/>
        </w:rPr>
        <w:t>ФЗ</w:t>
      </w:r>
    </w:p>
    <w:p w:rsidR="000A0EF3" w:rsidRDefault="002345D6">
      <w:pPr>
        <w:pStyle w:val="a3"/>
        <w:spacing w:line="360" w:lineRule="auto"/>
        <w:ind w:left="540" w:right="833"/>
      </w:pPr>
      <w:r>
        <w:t xml:space="preserve">«Об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w:t>
      </w:r>
      <w:r>
        <w:rPr>
          <w:spacing w:val="-2"/>
        </w:rPr>
        <w:t>воспитания</w:t>
      </w:r>
      <w:r>
        <w:rPr>
          <w:spacing w:val="-2"/>
          <w:vertAlign w:val="superscript"/>
        </w:rPr>
        <w:t>.</w:t>
      </w:r>
    </w:p>
    <w:p w:rsidR="000A0EF3" w:rsidRDefault="002345D6">
      <w:pPr>
        <w:pStyle w:val="a3"/>
        <w:spacing w:line="360" w:lineRule="auto"/>
        <w:ind w:left="540" w:right="835"/>
      </w:pPr>
      <w:r>
        <w:t>Учебный</w:t>
      </w:r>
      <w:r>
        <w:rPr>
          <w:spacing w:val="80"/>
          <w:w w:val="150"/>
        </w:rPr>
        <w:t xml:space="preserve">   </w:t>
      </w:r>
      <w:r>
        <w:t>предмет</w:t>
      </w:r>
      <w:r>
        <w:rPr>
          <w:spacing w:val="80"/>
          <w:w w:val="150"/>
        </w:rPr>
        <w:t xml:space="preserve">   </w:t>
      </w:r>
      <w:r>
        <w:t>«Биология»</w:t>
      </w:r>
      <w:r>
        <w:rPr>
          <w:spacing w:val="80"/>
          <w:w w:val="150"/>
        </w:rPr>
        <w:t xml:space="preserve">   </w:t>
      </w:r>
      <w:r>
        <w:t>углублённого</w:t>
      </w:r>
      <w:r>
        <w:rPr>
          <w:spacing w:val="80"/>
          <w:w w:val="150"/>
        </w:rPr>
        <w:t xml:space="preserve">   </w:t>
      </w:r>
      <w:r>
        <w:t>уровня</w:t>
      </w:r>
      <w:r>
        <w:rPr>
          <w:spacing w:val="80"/>
          <w:w w:val="150"/>
        </w:rPr>
        <w:t xml:space="preserve">   </w:t>
      </w:r>
      <w:r>
        <w:t>изучения (10–11 классы) является одним из компонентов предметной области «Естественно- 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w:t>
      </w:r>
      <w:r>
        <w:rPr>
          <w:spacing w:val="-2"/>
        </w:rPr>
        <w:t xml:space="preserve"> </w:t>
      </w:r>
      <w:r>
        <w:t>образованием. В</w:t>
      </w:r>
      <w:r>
        <w:rPr>
          <w:spacing w:val="-3"/>
        </w:rPr>
        <w:t xml:space="preserve"> </w:t>
      </w:r>
      <w:r>
        <w:t>то</w:t>
      </w:r>
      <w:r>
        <w:rPr>
          <w:spacing w:val="-1"/>
        </w:rPr>
        <w:t xml:space="preserve"> </w:t>
      </w:r>
      <w:r>
        <w:t>же</w:t>
      </w:r>
      <w:r>
        <w:rPr>
          <w:spacing w:val="-2"/>
        </w:rPr>
        <w:t xml:space="preserve"> </w:t>
      </w:r>
      <w:r>
        <w:t>время</w:t>
      </w:r>
      <w:r>
        <w:rPr>
          <w:spacing w:val="-1"/>
        </w:rPr>
        <w:t xml:space="preserve"> </w:t>
      </w:r>
      <w:r>
        <w:t>каждый</w:t>
      </w:r>
      <w:r>
        <w:rPr>
          <w:spacing w:val="-1"/>
        </w:rPr>
        <w:t xml:space="preserve"> </w:t>
      </w:r>
      <w:r>
        <w:t>из этих учебных предметов</w:t>
      </w:r>
      <w:r>
        <w:rPr>
          <w:spacing w:val="-1"/>
        </w:rPr>
        <w:t xml:space="preserve"> </w:t>
      </w:r>
      <w:r>
        <w:t>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0A0EF3" w:rsidRDefault="002345D6">
      <w:pPr>
        <w:pStyle w:val="a3"/>
        <w:tabs>
          <w:tab w:val="left" w:pos="2945"/>
          <w:tab w:val="left" w:pos="4822"/>
          <w:tab w:val="left" w:pos="7939"/>
        </w:tabs>
        <w:spacing w:before="1" w:line="360" w:lineRule="auto"/>
        <w:ind w:left="540" w:right="835"/>
      </w:pPr>
      <w:r>
        <w:t>Программа по биологии даёт представление о цели и задачах изучения учебного предмета «Биология»</w:t>
      </w:r>
      <w:r>
        <w:rPr>
          <w:spacing w:val="-6"/>
        </w:rPr>
        <w:t xml:space="preserve"> </w:t>
      </w:r>
      <w:r>
        <w:t xml:space="preserve">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w:t>
      </w:r>
      <w:r>
        <w:rPr>
          <w:spacing w:val="-2"/>
        </w:rPr>
        <w:t>благодаря</w:t>
      </w:r>
      <w:r>
        <w:tab/>
      </w:r>
      <w:r>
        <w:rPr>
          <w:spacing w:val="-4"/>
        </w:rPr>
        <w:t>чему</w:t>
      </w:r>
      <w:r>
        <w:tab/>
      </w:r>
      <w:r>
        <w:rPr>
          <w:spacing w:val="-2"/>
        </w:rPr>
        <w:t>просматривается</w:t>
      </w:r>
      <w:r>
        <w:tab/>
      </w:r>
      <w:r>
        <w:rPr>
          <w:spacing w:val="-2"/>
        </w:rPr>
        <w:t xml:space="preserve">направленность </w:t>
      </w:r>
      <w:r>
        <w:t>на</w:t>
      </w:r>
      <w:r>
        <w:rPr>
          <w:spacing w:val="80"/>
        </w:rPr>
        <w:t xml:space="preserve">   </w:t>
      </w:r>
      <w:r>
        <w:t>последующее</w:t>
      </w:r>
      <w:r>
        <w:rPr>
          <w:spacing w:val="80"/>
        </w:rPr>
        <w:t xml:space="preserve">   </w:t>
      </w:r>
      <w:r>
        <w:t>развитие</w:t>
      </w:r>
      <w:r>
        <w:rPr>
          <w:spacing w:val="80"/>
        </w:rPr>
        <w:t xml:space="preserve">   </w:t>
      </w:r>
      <w:r>
        <w:t>биологических</w:t>
      </w:r>
      <w:r>
        <w:rPr>
          <w:spacing w:val="80"/>
        </w:rPr>
        <w:t xml:space="preserve">   </w:t>
      </w:r>
      <w:r>
        <w:t>знаний,</w:t>
      </w:r>
      <w:r>
        <w:rPr>
          <w:spacing w:val="80"/>
        </w:rPr>
        <w:t xml:space="preserve">   </w:t>
      </w:r>
      <w:r>
        <w:t>ориентированных на формирование естественно-научного мировоззрения, экологического мышления, представлений</w:t>
      </w:r>
      <w:r>
        <w:rPr>
          <w:spacing w:val="80"/>
          <w:w w:val="150"/>
        </w:rPr>
        <w:t xml:space="preserve"> </w:t>
      </w:r>
      <w:r>
        <w:t>о</w:t>
      </w:r>
      <w:r>
        <w:rPr>
          <w:spacing w:val="80"/>
          <w:w w:val="150"/>
        </w:rPr>
        <w:t xml:space="preserve"> </w:t>
      </w:r>
      <w:r>
        <w:t>здоровом</w:t>
      </w:r>
      <w:r>
        <w:rPr>
          <w:spacing w:val="80"/>
          <w:w w:val="150"/>
        </w:rPr>
        <w:t xml:space="preserve"> </w:t>
      </w:r>
      <w:r>
        <w:t>образе</w:t>
      </w:r>
      <w:r>
        <w:rPr>
          <w:spacing w:val="80"/>
          <w:w w:val="150"/>
        </w:rPr>
        <w:t xml:space="preserve"> </w:t>
      </w:r>
      <w:r>
        <w:t>жизни,</w:t>
      </w:r>
      <w:r>
        <w:rPr>
          <w:spacing w:val="80"/>
          <w:w w:val="150"/>
        </w:rPr>
        <w:t xml:space="preserve"> </w:t>
      </w:r>
      <w:r>
        <w:t>на</w:t>
      </w:r>
      <w:r>
        <w:rPr>
          <w:spacing w:val="80"/>
          <w:w w:val="150"/>
        </w:rPr>
        <w:t xml:space="preserve"> </w:t>
      </w:r>
      <w:r>
        <w:t>воспитание</w:t>
      </w:r>
      <w:r>
        <w:rPr>
          <w:spacing w:val="80"/>
          <w:w w:val="150"/>
        </w:rPr>
        <w:t xml:space="preserve"> </w:t>
      </w:r>
      <w:r>
        <w:t>бережного</w:t>
      </w:r>
      <w:r>
        <w:rPr>
          <w:spacing w:val="80"/>
          <w:w w:val="150"/>
        </w:rPr>
        <w:t xml:space="preserve"> </w:t>
      </w:r>
      <w:r>
        <w:t>отношения к окружающей природной среде. В программе по биологии также показаны возможности</w:t>
      </w:r>
      <w:r>
        <w:rPr>
          <w:spacing w:val="34"/>
        </w:rPr>
        <w:t xml:space="preserve"> </w:t>
      </w:r>
      <w:r>
        <w:t>учебного</w:t>
      </w:r>
      <w:r>
        <w:rPr>
          <w:spacing w:val="30"/>
        </w:rPr>
        <w:t xml:space="preserve"> </w:t>
      </w:r>
      <w:r>
        <w:t>предмета</w:t>
      </w:r>
      <w:r>
        <w:rPr>
          <w:spacing w:val="34"/>
        </w:rPr>
        <w:t xml:space="preserve"> </w:t>
      </w:r>
      <w:r>
        <w:t>«Биология»</w:t>
      </w:r>
      <w:r>
        <w:rPr>
          <w:spacing w:val="27"/>
        </w:rPr>
        <w:t xml:space="preserve"> </w:t>
      </w:r>
      <w:r>
        <w:t>в</w:t>
      </w:r>
      <w:r>
        <w:rPr>
          <w:spacing w:val="30"/>
        </w:rPr>
        <w:t xml:space="preserve"> </w:t>
      </w:r>
      <w:r>
        <w:t>реализации</w:t>
      </w:r>
      <w:r>
        <w:rPr>
          <w:spacing w:val="28"/>
        </w:rPr>
        <w:t xml:space="preserve"> </w:t>
      </w:r>
      <w:r>
        <w:t>требований</w:t>
      </w:r>
      <w:r>
        <w:rPr>
          <w:spacing w:val="31"/>
        </w:rPr>
        <w:t xml:space="preserve"> </w:t>
      </w:r>
      <w:r>
        <w:t>ФГОС</w:t>
      </w:r>
      <w:r>
        <w:rPr>
          <w:spacing w:val="28"/>
        </w:rPr>
        <w:t xml:space="preserve"> </w:t>
      </w:r>
      <w:r>
        <w:t>СОО</w:t>
      </w:r>
      <w:r>
        <w:rPr>
          <w:spacing w:val="30"/>
        </w:rPr>
        <w:t xml:space="preserve"> </w:t>
      </w:r>
      <w:r>
        <w:rPr>
          <w:spacing w:val="-10"/>
        </w:rPr>
        <w:t>к</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6"/>
      </w:pPr>
      <w:r>
        <w:lastRenderedPageBreak/>
        <w:t>планируемым</w:t>
      </w:r>
      <w:r>
        <w:rPr>
          <w:spacing w:val="80"/>
        </w:rPr>
        <w:t xml:space="preserve"> </w:t>
      </w:r>
      <w:r>
        <w:t>личностным,</w:t>
      </w:r>
      <w:r>
        <w:rPr>
          <w:spacing w:val="80"/>
        </w:rPr>
        <w:t xml:space="preserve"> </w:t>
      </w:r>
      <w:r>
        <w:t>метапредметным</w:t>
      </w:r>
      <w:r>
        <w:rPr>
          <w:spacing w:val="80"/>
        </w:rPr>
        <w:t xml:space="preserve"> </w:t>
      </w:r>
      <w:r>
        <w:t>и</w:t>
      </w:r>
      <w:r>
        <w:rPr>
          <w:spacing w:val="80"/>
        </w:rPr>
        <w:t xml:space="preserve"> </w:t>
      </w:r>
      <w:r>
        <w:t>предметным</w:t>
      </w:r>
      <w:r>
        <w:rPr>
          <w:spacing w:val="80"/>
        </w:rPr>
        <w:t xml:space="preserve"> </w:t>
      </w:r>
      <w:r>
        <w:t>результатам</w:t>
      </w:r>
      <w:r>
        <w:rPr>
          <w:spacing w:val="80"/>
        </w:rPr>
        <w:t xml:space="preserve"> </w:t>
      </w:r>
      <w:r>
        <w:t>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0A0EF3" w:rsidRDefault="002345D6">
      <w:pPr>
        <w:pStyle w:val="a3"/>
        <w:spacing w:line="360" w:lineRule="auto"/>
        <w:ind w:left="540" w:right="835"/>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w:t>
      </w:r>
      <w:r>
        <w:rPr>
          <w:spacing w:val="40"/>
        </w:rPr>
        <w:t xml:space="preserve"> </w:t>
      </w:r>
      <w:r>
        <w:t>методов воспитания и развития средствами учебного предмета «Биология».</w:t>
      </w:r>
    </w:p>
    <w:p w:rsidR="000A0EF3" w:rsidRDefault="002345D6">
      <w:pPr>
        <w:pStyle w:val="a3"/>
        <w:spacing w:line="360" w:lineRule="auto"/>
        <w:ind w:left="540" w:right="834"/>
      </w:pPr>
      <w:r>
        <w:t>Учебный предмет «Биология» на уровне среднего общего образования завершает биологическое</w:t>
      </w:r>
      <w:r>
        <w:rPr>
          <w:spacing w:val="80"/>
          <w:w w:val="150"/>
        </w:rPr>
        <w:t xml:space="preserve">  </w:t>
      </w:r>
      <w:r>
        <w:t>образование</w:t>
      </w:r>
      <w:r>
        <w:rPr>
          <w:spacing w:val="80"/>
          <w:w w:val="150"/>
        </w:rPr>
        <w:t xml:space="preserve">  </w:t>
      </w:r>
      <w:r>
        <w:t>в</w:t>
      </w:r>
      <w:r>
        <w:rPr>
          <w:spacing w:val="80"/>
          <w:w w:val="150"/>
        </w:rPr>
        <w:t xml:space="preserve">  </w:t>
      </w:r>
      <w:r>
        <w:t>школе</w:t>
      </w:r>
      <w:r>
        <w:rPr>
          <w:spacing w:val="80"/>
          <w:w w:val="150"/>
        </w:rPr>
        <w:t xml:space="preserve">  </w:t>
      </w:r>
      <w:r>
        <w:t>и</w:t>
      </w:r>
      <w:r>
        <w:rPr>
          <w:spacing w:val="80"/>
          <w:w w:val="150"/>
        </w:rPr>
        <w:t xml:space="preserve">  </w:t>
      </w:r>
      <w:r>
        <w:t>ориентирован</w:t>
      </w:r>
      <w:r>
        <w:rPr>
          <w:spacing w:val="80"/>
          <w:w w:val="150"/>
        </w:rPr>
        <w:t xml:space="preserve">  </w:t>
      </w:r>
      <w:r>
        <w:t>на</w:t>
      </w:r>
      <w:r>
        <w:rPr>
          <w:spacing w:val="80"/>
          <w:w w:val="150"/>
        </w:rPr>
        <w:t xml:space="preserve">  </w:t>
      </w:r>
      <w:r>
        <w:t>расширение и</w:t>
      </w:r>
      <w:r>
        <w:rPr>
          <w:spacing w:val="40"/>
        </w:rPr>
        <w:t xml:space="preserve">  </w:t>
      </w:r>
      <w:r>
        <w:t>углубление</w:t>
      </w:r>
      <w:r>
        <w:rPr>
          <w:spacing w:val="39"/>
        </w:rPr>
        <w:t xml:space="preserve">  </w:t>
      </w:r>
      <w:r>
        <w:t>знаний</w:t>
      </w:r>
      <w:r>
        <w:rPr>
          <w:spacing w:val="39"/>
        </w:rPr>
        <w:t xml:space="preserve">  </w:t>
      </w:r>
      <w:r>
        <w:t>обучающихся</w:t>
      </w:r>
      <w:r>
        <w:rPr>
          <w:spacing w:val="40"/>
        </w:rPr>
        <w:t xml:space="preserve">  </w:t>
      </w:r>
      <w:r>
        <w:t>о</w:t>
      </w:r>
      <w:r>
        <w:rPr>
          <w:spacing w:val="40"/>
        </w:rPr>
        <w:t xml:space="preserve">  </w:t>
      </w:r>
      <w:r>
        <w:t>живой</w:t>
      </w:r>
      <w:r>
        <w:rPr>
          <w:spacing w:val="40"/>
        </w:rPr>
        <w:t xml:space="preserve">  </w:t>
      </w:r>
      <w:r>
        <w:t>природе,</w:t>
      </w:r>
      <w:r>
        <w:rPr>
          <w:spacing w:val="40"/>
        </w:rPr>
        <w:t xml:space="preserve">  </w:t>
      </w:r>
      <w:r>
        <w:t>основах</w:t>
      </w:r>
      <w:r>
        <w:rPr>
          <w:spacing w:val="40"/>
        </w:rPr>
        <w:t xml:space="preserve">  </w:t>
      </w:r>
      <w:r>
        <w:t>молекулярной и клеточной биологии, эмбриологии и биологии развития, генетики, селекции, биотехнологии, эволюционного учения и экологии.</w:t>
      </w:r>
    </w:p>
    <w:p w:rsidR="000A0EF3" w:rsidRDefault="002345D6">
      <w:pPr>
        <w:pStyle w:val="a3"/>
        <w:spacing w:before="1" w:line="360" w:lineRule="auto"/>
        <w:ind w:left="540" w:right="835"/>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0A0EF3" w:rsidRDefault="002345D6">
      <w:pPr>
        <w:pStyle w:val="a3"/>
        <w:spacing w:before="1" w:line="360" w:lineRule="auto"/>
        <w:ind w:left="540" w:right="837"/>
      </w:pPr>
      <w:r>
        <w:t>Структура</w:t>
      </w:r>
      <w:r>
        <w:rPr>
          <w:spacing w:val="74"/>
          <w:w w:val="150"/>
        </w:rPr>
        <w:t xml:space="preserve">   </w:t>
      </w:r>
      <w:r>
        <w:t>программы</w:t>
      </w:r>
      <w:r>
        <w:rPr>
          <w:spacing w:val="74"/>
          <w:w w:val="150"/>
        </w:rPr>
        <w:t xml:space="preserve">   </w:t>
      </w:r>
      <w:r>
        <w:t>по</w:t>
      </w:r>
      <w:r>
        <w:rPr>
          <w:spacing w:val="74"/>
          <w:w w:val="150"/>
        </w:rPr>
        <w:t xml:space="preserve">   </w:t>
      </w:r>
      <w:r>
        <w:t>биологии</w:t>
      </w:r>
      <w:r>
        <w:rPr>
          <w:spacing w:val="74"/>
          <w:w w:val="150"/>
        </w:rPr>
        <w:t xml:space="preserve">   </w:t>
      </w:r>
      <w:r>
        <w:t>отражает</w:t>
      </w:r>
      <w:r>
        <w:rPr>
          <w:spacing w:val="74"/>
          <w:w w:val="150"/>
        </w:rPr>
        <w:t xml:space="preserve">   </w:t>
      </w:r>
      <w:r>
        <w:t>системно-уровневый и</w:t>
      </w:r>
      <w:r>
        <w:rPr>
          <w:spacing w:val="40"/>
        </w:rPr>
        <w:t xml:space="preserve"> </w:t>
      </w:r>
      <w:r>
        <w:t>эволюционный</w:t>
      </w:r>
      <w:r>
        <w:rPr>
          <w:spacing w:val="40"/>
        </w:rPr>
        <w:t xml:space="preserve"> </w:t>
      </w:r>
      <w:r>
        <w:t>подходы</w:t>
      </w:r>
      <w:r>
        <w:rPr>
          <w:spacing w:val="40"/>
        </w:rPr>
        <w:t xml:space="preserve"> </w:t>
      </w:r>
      <w:r>
        <w:t>к</w:t>
      </w:r>
      <w:r>
        <w:rPr>
          <w:spacing w:val="40"/>
        </w:rPr>
        <w:t xml:space="preserve"> </w:t>
      </w:r>
      <w:r>
        <w:t>изучению</w:t>
      </w:r>
      <w:r>
        <w:rPr>
          <w:spacing w:val="40"/>
        </w:rPr>
        <w:t xml:space="preserve"> </w:t>
      </w:r>
      <w:r>
        <w:t>биологии.</w:t>
      </w:r>
      <w:r>
        <w:rPr>
          <w:spacing w:val="40"/>
        </w:rPr>
        <w:t xml:space="preserve"> </w:t>
      </w:r>
      <w:r>
        <w:t>Согласно</w:t>
      </w:r>
      <w:r>
        <w:rPr>
          <w:spacing w:val="40"/>
        </w:rPr>
        <w:t xml:space="preserve"> </w:t>
      </w:r>
      <w:r>
        <w:t>им,</w:t>
      </w:r>
      <w:r>
        <w:rPr>
          <w:spacing w:val="40"/>
        </w:rPr>
        <w:t xml:space="preserve"> </w:t>
      </w:r>
      <w:r>
        <w:t>изучаются</w:t>
      </w:r>
      <w:r>
        <w:rPr>
          <w:spacing w:val="40"/>
        </w:rPr>
        <w:t xml:space="preserve"> </w:t>
      </w:r>
      <w:r>
        <w:t>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w:t>
      </w:r>
      <w:r>
        <w:rPr>
          <w:spacing w:val="52"/>
          <w:w w:val="150"/>
        </w:rPr>
        <w:t xml:space="preserve">  </w:t>
      </w:r>
      <w:r>
        <w:t>и</w:t>
      </w:r>
      <w:r>
        <w:rPr>
          <w:spacing w:val="53"/>
          <w:w w:val="150"/>
        </w:rPr>
        <w:t xml:space="preserve">  </w:t>
      </w:r>
      <w:r>
        <w:t>биологии</w:t>
      </w:r>
      <w:r>
        <w:rPr>
          <w:spacing w:val="54"/>
          <w:w w:val="150"/>
        </w:rPr>
        <w:t xml:space="preserve">  </w:t>
      </w:r>
      <w:r>
        <w:t>развития,</w:t>
      </w:r>
      <w:r>
        <w:rPr>
          <w:spacing w:val="53"/>
          <w:w w:val="150"/>
        </w:rPr>
        <w:t xml:space="preserve">  </w:t>
      </w:r>
      <w:r>
        <w:t>генетики</w:t>
      </w:r>
      <w:r>
        <w:rPr>
          <w:spacing w:val="54"/>
          <w:w w:val="150"/>
        </w:rPr>
        <w:t xml:space="preserve">  </w:t>
      </w:r>
      <w:r>
        <w:t>и</w:t>
      </w:r>
      <w:r>
        <w:rPr>
          <w:spacing w:val="53"/>
          <w:w w:val="150"/>
        </w:rPr>
        <w:t xml:space="preserve">  </w:t>
      </w:r>
      <w:r>
        <w:t>селекции,</w:t>
      </w:r>
      <w:r>
        <w:rPr>
          <w:spacing w:val="52"/>
          <w:w w:val="150"/>
        </w:rPr>
        <w:t xml:space="preserve">  </w:t>
      </w:r>
      <w:r>
        <w:rPr>
          <w:spacing w:val="-2"/>
        </w:rPr>
        <w:t>биотехнологии</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3"/>
      </w:pPr>
      <w:r>
        <w:lastRenderedPageBreak/>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0A0EF3" w:rsidRDefault="002345D6">
      <w:pPr>
        <w:pStyle w:val="a3"/>
        <w:tabs>
          <w:tab w:val="left" w:pos="2716"/>
          <w:tab w:val="left" w:pos="5723"/>
          <w:tab w:val="left" w:pos="7433"/>
          <w:tab w:val="left" w:pos="8844"/>
        </w:tabs>
        <w:spacing w:line="360" w:lineRule="auto"/>
        <w:ind w:left="540" w:right="835"/>
      </w:pPr>
      <w:r>
        <w:t xml:space="preserve">Учебный предмет «Биология» призван обеспечить освоение обучающимися биологических теорий и законов, идей, принципов и правил, лежащих в основе </w:t>
      </w:r>
      <w:r>
        <w:rPr>
          <w:spacing w:val="-2"/>
        </w:rPr>
        <w:t>современной</w:t>
      </w:r>
      <w:r>
        <w:tab/>
      </w:r>
      <w:r>
        <w:rPr>
          <w:spacing w:val="-2"/>
        </w:rPr>
        <w:t>естественно-научной</w:t>
      </w:r>
      <w:r>
        <w:tab/>
      </w:r>
      <w:r>
        <w:rPr>
          <w:spacing w:val="-2"/>
        </w:rPr>
        <w:t>картины</w:t>
      </w:r>
      <w:r>
        <w:tab/>
      </w:r>
      <w:r>
        <w:rPr>
          <w:spacing w:val="-2"/>
        </w:rPr>
        <w:t>мира,</w:t>
      </w:r>
      <w:r>
        <w:tab/>
      </w:r>
      <w:r>
        <w:rPr>
          <w:spacing w:val="-2"/>
        </w:rPr>
        <w:t xml:space="preserve">знаний </w:t>
      </w:r>
      <w:r>
        <w:t>о строении, многообразии и особенностях клетки, организма, популяции, биоценоза, экосистемы,</w:t>
      </w:r>
      <w:r>
        <w:rPr>
          <w:spacing w:val="80"/>
          <w:w w:val="150"/>
        </w:rPr>
        <w:t xml:space="preserve"> </w:t>
      </w:r>
      <w:r>
        <w:t>о</w:t>
      </w:r>
      <w:r>
        <w:rPr>
          <w:spacing w:val="80"/>
          <w:w w:val="150"/>
        </w:rPr>
        <w:t xml:space="preserve"> </w:t>
      </w:r>
      <w:r>
        <w:t>выдающихся</w:t>
      </w:r>
      <w:r>
        <w:rPr>
          <w:spacing w:val="80"/>
          <w:w w:val="150"/>
        </w:rPr>
        <w:t xml:space="preserve"> </w:t>
      </w:r>
      <w:r>
        <w:t>научных</w:t>
      </w:r>
      <w:r>
        <w:rPr>
          <w:spacing w:val="80"/>
          <w:w w:val="150"/>
        </w:rPr>
        <w:t xml:space="preserve"> </w:t>
      </w:r>
      <w:r>
        <w:t>достижениях,</w:t>
      </w:r>
      <w:r>
        <w:rPr>
          <w:spacing w:val="80"/>
          <w:w w:val="150"/>
        </w:rPr>
        <w:t xml:space="preserve"> </w:t>
      </w:r>
      <w:r>
        <w:t>современных</w:t>
      </w:r>
      <w:r>
        <w:rPr>
          <w:spacing w:val="80"/>
          <w:w w:val="150"/>
        </w:rPr>
        <w:t xml:space="preserve"> </w:t>
      </w:r>
      <w:r>
        <w:t>исследованиях в</w:t>
      </w:r>
      <w:r>
        <w:rPr>
          <w:spacing w:val="80"/>
        </w:rPr>
        <w:t xml:space="preserve">  </w:t>
      </w:r>
      <w:r>
        <w:t>биологии,</w:t>
      </w:r>
      <w:r>
        <w:rPr>
          <w:spacing w:val="80"/>
        </w:rPr>
        <w:t xml:space="preserve">  </w:t>
      </w:r>
      <w:r>
        <w:t>прикладных</w:t>
      </w:r>
      <w:r>
        <w:rPr>
          <w:spacing w:val="80"/>
        </w:rPr>
        <w:t xml:space="preserve">  </w:t>
      </w:r>
      <w:r>
        <w:t>аспектах</w:t>
      </w:r>
      <w:r>
        <w:rPr>
          <w:spacing w:val="80"/>
        </w:rPr>
        <w:t xml:space="preserve">  </w:t>
      </w:r>
      <w:r>
        <w:t>биологических</w:t>
      </w:r>
      <w:r>
        <w:rPr>
          <w:spacing w:val="80"/>
        </w:rPr>
        <w:t xml:space="preserve">  </w:t>
      </w:r>
      <w:r>
        <w:t>знаний.</w:t>
      </w:r>
      <w:r>
        <w:rPr>
          <w:spacing w:val="80"/>
        </w:rPr>
        <w:t xml:space="preserve">  </w:t>
      </w:r>
      <w:r>
        <w:t>Для</w:t>
      </w:r>
      <w:r>
        <w:rPr>
          <w:spacing w:val="80"/>
        </w:rPr>
        <w:t xml:space="preserve">  </w:t>
      </w:r>
      <w:r>
        <w:t>развития</w:t>
      </w:r>
      <w:r>
        <w:rPr>
          <w:spacing w:val="40"/>
        </w:rPr>
        <w:t xml:space="preserve"> </w:t>
      </w:r>
      <w: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0A0EF3" w:rsidRDefault="002345D6">
      <w:pPr>
        <w:pStyle w:val="a3"/>
        <w:spacing w:before="1" w:line="360" w:lineRule="auto"/>
        <w:ind w:left="540" w:right="835"/>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w:t>
      </w:r>
      <w:r>
        <w:rPr>
          <w:spacing w:val="80"/>
        </w:rPr>
        <w:t xml:space="preserve">   </w:t>
      </w:r>
      <w:r>
        <w:t>ранга</w:t>
      </w:r>
      <w:r>
        <w:rPr>
          <w:spacing w:val="79"/>
        </w:rPr>
        <w:t xml:space="preserve">   </w:t>
      </w:r>
      <w:r>
        <w:t>и</w:t>
      </w:r>
      <w:r>
        <w:rPr>
          <w:spacing w:val="79"/>
        </w:rPr>
        <w:t xml:space="preserve">   </w:t>
      </w:r>
      <w:r>
        <w:t>приобретение</w:t>
      </w:r>
      <w:r>
        <w:rPr>
          <w:spacing w:val="80"/>
        </w:rPr>
        <w:t xml:space="preserve">   </w:t>
      </w:r>
      <w:r>
        <w:t>умений</w:t>
      </w:r>
      <w:r>
        <w:rPr>
          <w:spacing w:val="80"/>
        </w:rPr>
        <w:t xml:space="preserve">   </w:t>
      </w:r>
      <w:r>
        <w:t>использовать</w:t>
      </w:r>
      <w:r>
        <w:rPr>
          <w:spacing w:val="79"/>
        </w:rPr>
        <w:t xml:space="preserve">   </w:t>
      </w:r>
      <w:r>
        <w:t>эти</w:t>
      </w:r>
      <w:r>
        <w:rPr>
          <w:spacing w:val="79"/>
        </w:rPr>
        <w:t xml:space="preserve">   </w:t>
      </w:r>
      <w:r>
        <w:t>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0A0EF3" w:rsidRDefault="002345D6">
      <w:pPr>
        <w:pStyle w:val="a3"/>
        <w:tabs>
          <w:tab w:val="left" w:pos="2452"/>
          <w:tab w:val="left" w:pos="3587"/>
          <w:tab w:val="left" w:pos="5177"/>
          <w:tab w:val="left" w:pos="6763"/>
          <w:tab w:val="left" w:pos="8365"/>
        </w:tabs>
        <w:spacing w:before="1" w:line="360" w:lineRule="auto"/>
        <w:ind w:left="540" w:right="836"/>
      </w:pPr>
      <w:r>
        <w:rPr>
          <w:spacing w:val="-2"/>
        </w:rPr>
        <w:t>Достижение</w:t>
      </w:r>
      <w:r>
        <w:tab/>
      </w:r>
      <w:r>
        <w:rPr>
          <w:spacing w:val="-4"/>
        </w:rPr>
        <w:t>цели</w:t>
      </w:r>
      <w:r>
        <w:tab/>
      </w:r>
      <w:r>
        <w:rPr>
          <w:spacing w:val="-2"/>
        </w:rPr>
        <w:t>изучения</w:t>
      </w:r>
      <w:r>
        <w:tab/>
      </w:r>
      <w:r>
        <w:rPr>
          <w:spacing w:val="-2"/>
        </w:rPr>
        <w:t>учебного</w:t>
      </w:r>
      <w:r>
        <w:tab/>
      </w:r>
      <w:r>
        <w:rPr>
          <w:spacing w:val="-2"/>
        </w:rPr>
        <w:t>предмета</w:t>
      </w:r>
      <w:r>
        <w:tab/>
      </w:r>
      <w:r>
        <w:rPr>
          <w:spacing w:val="-2"/>
        </w:rPr>
        <w:t xml:space="preserve">«Биология» </w:t>
      </w:r>
      <w:r>
        <w:t>на углублённом уровне обеспечивается решением следующих задач:</w:t>
      </w:r>
    </w:p>
    <w:p w:rsidR="000A0EF3" w:rsidRDefault="002345D6">
      <w:pPr>
        <w:pStyle w:val="a3"/>
        <w:tabs>
          <w:tab w:val="left" w:pos="2212"/>
          <w:tab w:val="left" w:pos="4289"/>
          <w:tab w:val="left" w:pos="6155"/>
          <w:tab w:val="left" w:pos="7808"/>
        </w:tabs>
        <w:spacing w:line="360" w:lineRule="auto"/>
        <w:ind w:left="540" w:right="839"/>
      </w:pPr>
      <w:r>
        <w:t xml:space="preserve">освоение обучающимися системы биологических знаний: об основных биологических </w:t>
      </w:r>
      <w:r>
        <w:rPr>
          <w:spacing w:val="-2"/>
        </w:rPr>
        <w:t>теориях,</w:t>
      </w:r>
      <w:r>
        <w:tab/>
      </w:r>
      <w:r>
        <w:rPr>
          <w:spacing w:val="-2"/>
        </w:rPr>
        <w:t>концепциях,</w:t>
      </w:r>
      <w:r>
        <w:tab/>
      </w:r>
      <w:r>
        <w:rPr>
          <w:spacing w:val="-2"/>
        </w:rPr>
        <w:t>гипотезах,</w:t>
      </w:r>
      <w:r>
        <w:tab/>
      </w:r>
      <w:r>
        <w:rPr>
          <w:spacing w:val="-2"/>
        </w:rPr>
        <w:t>законах,</w:t>
      </w:r>
      <w:r>
        <w:tab/>
      </w:r>
      <w:r>
        <w:rPr>
          <w:spacing w:val="-2"/>
        </w:rPr>
        <w:t xml:space="preserve">закономерностях </w:t>
      </w:r>
      <w:r>
        <w:t>и</w:t>
      </w:r>
      <w:r>
        <w:rPr>
          <w:spacing w:val="40"/>
        </w:rPr>
        <w:t xml:space="preserve">  </w:t>
      </w:r>
      <w:r>
        <w:t>правилах,</w:t>
      </w:r>
      <w:r>
        <w:rPr>
          <w:spacing w:val="40"/>
        </w:rPr>
        <w:t xml:space="preserve">  </w:t>
      </w:r>
      <w:r>
        <w:t>составляющих</w:t>
      </w:r>
      <w:r>
        <w:rPr>
          <w:spacing w:val="40"/>
        </w:rPr>
        <w:t xml:space="preserve">  </w:t>
      </w:r>
      <w:r>
        <w:t>современную</w:t>
      </w:r>
      <w:r>
        <w:rPr>
          <w:spacing w:val="40"/>
        </w:rPr>
        <w:t xml:space="preserve">  </w:t>
      </w:r>
      <w:r>
        <w:t>естественно-научную</w:t>
      </w:r>
      <w:r>
        <w:rPr>
          <w:spacing w:val="40"/>
        </w:rPr>
        <w:t xml:space="preserve">  </w:t>
      </w:r>
      <w:r>
        <w:t>картину</w:t>
      </w:r>
      <w:r>
        <w:rPr>
          <w:spacing w:val="40"/>
        </w:rPr>
        <w:t xml:space="preserve">  </w:t>
      </w:r>
      <w:r>
        <w:t>мира;</w:t>
      </w:r>
      <w:r>
        <w:rPr>
          <w:spacing w:val="80"/>
        </w:rPr>
        <w:t xml:space="preserve"> </w:t>
      </w:r>
      <w: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0A0EF3" w:rsidRDefault="002345D6">
      <w:pPr>
        <w:pStyle w:val="a3"/>
        <w:spacing w:before="1" w:line="360" w:lineRule="auto"/>
        <w:ind w:left="540" w:right="839"/>
      </w:pPr>
      <w:r>
        <w:t>ознакомление обучающихся с методами познания живой природы:</w:t>
      </w:r>
      <w:r>
        <w:rPr>
          <w:spacing w:val="40"/>
        </w:rPr>
        <w:t xml:space="preserve"> </w:t>
      </w:r>
      <w:r>
        <w:t>исследовательскими методами биологических наук (молекулярной и клеточной биологии,</w:t>
      </w:r>
      <w:r>
        <w:rPr>
          <w:spacing w:val="40"/>
        </w:rPr>
        <w:t xml:space="preserve"> </w:t>
      </w:r>
      <w:r>
        <w:t>эмбриологии</w:t>
      </w:r>
      <w:r>
        <w:rPr>
          <w:spacing w:val="40"/>
        </w:rPr>
        <w:t xml:space="preserve"> </w:t>
      </w:r>
      <w:r>
        <w:t>и</w:t>
      </w:r>
      <w:r>
        <w:rPr>
          <w:spacing w:val="40"/>
        </w:rPr>
        <w:t xml:space="preserve"> </w:t>
      </w:r>
      <w:r>
        <w:t>биологии</w:t>
      </w:r>
      <w:r>
        <w:rPr>
          <w:spacing w:val="40"/>
        </w:rPr>
        <w:t xml:space="preserve"> </w:t>
      </w:r>
      <w:r>
        <w:t>развития,</w:t>
      </w:r>
      <w:r>
        <w:rPr>
          <w:spacing w:val="40"/>
        </w:rPr>
        <w:t xml:space="preserve"> </w:t>
      </w:r>
      <w:r>
        <w:t>генетики</w:t>
      </w:r>
      <w:r>
        <w:rPr>
          <w:spacing w:val="40"/>
        </w:rPr>
        <w:t xml:space="preserve"> </w:t>
      </w:r>
      <w:r>
        <w:t>и</w:t>
      </w:r>
      <w:r>
        <w:rPr>
          <w:spacing w:val="40"/>
        </w:rPr>
        <w:t xml:space="preserve"> </w:t>
      </w:r>
      <w:r>
        <w:t>селекции,</w:t>
      </w:r>
      <w:r>
        <w:rPr>
          <w:spacing w:val="40"/>
        </w:rPr>
        <w:t xml:space="preserve"> </w:t>
      </w:r>
      <w:r>
        <w:t>биотехнологии</w:t>
      </w:r>
      <w:r>
        <w:rPr>
          <w:spacing w:val="80"/>
        </w:rPr>
        <w:t xml:space="preserve"> </w:t>
      </w:r>
      <w:r>
        <w:t>и</w:t>
      </w:r>
      <w:r>
        <w:rPr>
          <w:spacing w:val="79"/>
        </w:rPr>
        <w:t xml:space="preserve"> </w:t>
      </w:r>
      <w:r>
        <w:t>синтетической</w:t>
      </w:r>
      <w:r>
        <w:rPr>
          <w:spacing w:val="79"/>
        </w:rPr>
        <w:t xml:space="preserve"> </w:t>
      </w:r>
      <w:r>
        <w:t>биологии,</w:t>
      </w:r>
      <w:r>
        <w:rPr>
          <w:spacing w:val="78"/>
        </w:rPr>
        <w:t xml:space="preserve"> </w:t>
      </w:r>
      <w:r>
        <w:t>палеонтологии,</w:t>
      </w:r>
      <w:r>
        <w:rPr>
          <w:spacing w:val="76"/>
        </w:rPr>
        <w:t xml:space="preserve"> </w:t>
      </w:r>
      <w:r>
        <w:t>экологии);</w:t>
      </w:r>
      <w:r>
        <w:rPr>
          <w:spacing w:val="78"/>
        </w:rPr>
        <w:t xml:space="preserve"> </w:t>
      </w:r>
      <w:r>
        <w:t>методами</w:t>
      </w:r>
      <w:r>
        <w:rPr>
          <w:spacing w:val="80"/>
        </w:rPr>
        <w:t xml:space="preserve"> </w:t>
      </w:r>
      <w:r>
        <w:t>самостоятельного</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9"/>
      </w:pPr>
      <w:r>
        <w:lastRenderedPageBreak/>
        <w:t>проведения биологических исследований в лаборатории и в природе (наблюдение, измерение, эксперимент, моделирование);</w:t>
      </w:r>
    </w:p>
    <w:p w:rsidR="000A0EF3" w:rsidRDefault="002345D6">
      <w:pPr>
        <w:pStyle w:val="a3"/>
        <w:spacing w:line="360" w:lineRule="auto"/>
        <w:ind w:left="540" w:right="838"/>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w:t>
      </w:r>
      <w:r>
        <w:rPr>
          <w:spacing w:val="80"/>
          <w:w w:val="150"/>
        </w:rPr>
        <w:t xml:space="preserve"> </w:t>
      </w:r>
      <w:r>
        <w:t>и</w:t>
      </w:r>
      <w:r>
        <w:rPr>
          <w:spacing w:val="80"/>
          <w:w w:val="150"/>
        </w:rPr>
        <w:t xml:space="preserve"> </w:t>
      </w:r>
      <w:r>
        <w:t>символикой;</w:t>
      </w:r>
      <w:r>
        <w:rPr>
          <w:spacing w:val="80"/>
          <w:w w:val="150"/>
        </w:rPr>
        <w:t xml:space="preserve"> </w:t>
      </w:r>
      <w:r>
        <w:t>устанавливать</w:t>
      </w:r>
      <w:r>
        <w:rPr>
          <w:spacing w:val="80"/>
          <w:w w:val="150"/>
        </w:rPr>
        <w:t xml:space="preserve"> </w:t>
      </w:r>
      <w:r>
        <w:t>связь</w:t>
      </w:r>
      <w:r>
        <w:rPr>
          <w:spacing w:val="80"/>
          <w:w w:val="150"/>
        </w:rPr>
        <w:t xml:space="preserve"> </w:t>
      </w:r>
      <w:r>
        <w:t>между</w:t>
      </w:r>
      <w:r>
        <w:rPr>
          <w:spacing w:val="80"/>
          <w:w w:val="150"/>
        </w:rPr>
        <w:t xml:space="preserve"> </w:t>
      </w:r>
      <w:r>
        <w:t>развитием</w:t>
      </w:r>
      <w:r>
        <w:rPr>
          <w:spacing w:val="80"/>
          <w:w w:val="150"/>
        </w:rPr>
        <w:t xml:space="preserve"> </w:t>
      </w:r>
      <w:r>
        <w:t>биологии</w:t>
      </w:r>
      <w:r>
        <w:rPr>
          <w:spacing w:val="40"/>
        </w:rPr>
        <w:t xml:space="preserve"> </w:t>
      </w:r>
      <w: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0A0EF3" w:rsidRDefault="002345D6">
      <w:pPr>
        <w:pStyle w:val="a3"/>
        <w:spacing w:before="1" w:line="360" w:lineRule="auto"/>
        <w:ind w:left="540" w:right="839"/>
      </w:pPr>
      <w:r>
        <w:t>развитие</w:t>
      </w:r>
      <w:r>
        <w:rPr>
          <w:spacing w:val="74"/>
          <w:w w:val="150"/>
        </w:rPr>
        <w:t xml:space="preserve">  </w:t>
      </w:r>
      <w:r>
        <w:t>у</w:t>
      </w:r>
      <w:r>
        <w:rPr>
          <w:spacing w:val="70"/>
          <w:w w:val="150"/>
        </w:rPr>
        <w:t xml:space="preserve">  </w:t>
      </w:r>
      <w:r>
        <w:t>обучающихся</w:t>
      </w:r>
      <w:r>
        <w:rPr>
          <w:spacing w:val="74"/>
          <w:w w:val="150"/>
        </w:rPr>
        <w:t xml:space="preserve">  </w:t>
      </w:r>
      <w:r>
        <w:t>интеллектуальных</w:t>
      </w:r>
      <w:r>
        <w:rPr>
          <w:spacing w:val="75"/>
          <w:w w:val="150"/>
        </w:rPr>
        <w:t xml:space="preserve">  </w:t>
      </w:r>
      <w:r>
        <w:t>и</w:t>
      </w:r>
      <w:r>
        <w:rPr>
          <w:spacing w:val="73"/>
          <w:w w:val="150"/>
        </w:rPr>
        <w:t xml:space="preserve">  </w:t>
      </w:r>
      <w:r>
        <w:t>творческих</w:t>
      </w:r>
      <w:r>
        <w:rPr>
          <w:spacing w:val="74"/>
          <w:w w:val="150"/>
        </w:rPr>
        <w:t xml:space="preserve">  </w:t>
      </w:r>
      <w:r>
        <w:t>способностей в</w:t>
      </w:r>
      <w:r>
        <w:rPr>
          <w:spacing w:val="-3"/>
        </w:rPr>
        <w:t xml:space="preserve"> </w:t>
      </w:r>
      <w:r>
        <w:t>процессе</w:t>
      </w:r>
      <w:r>
        <w:rPr>
          <w:spacing w:val="-3"/>
        </w:rPr>
        <w:t xml:space="preserve"> </w:t>
      </w:r>
      <w:r>
        <w:t>знакомства</w:t>
      </w:r>
      <w:r>
        <w:rPr>
          <w:spacing w:val="-5"/>
        </w:rPr>
        <w:t xml:space="preserve"> </w:t>
      </w:r>
      <w:r>
        <w:t>с</w:t>
      </w:r>
      <w:r>
        <w:rPr>
          <w:spacing w:val="-3"/>
        </w:rPr>
        <w:t xml:space="preserve"> </w:t>
      </w:r>
      <w:r>
        <w:t>выдающимися</w:t>
      </w:r>
      <w:r>
        <w:rPr>
          <w:spacing w:val="-2"/>
        </w:rPr>
        <w:t xml:space="preserve"> </w:t>
      </w:r>
      <w:r>
        <w:t>открытиями</w:t>
      </w:r>
      <w:r>
        <w:rPr>
          <w:spacing w:val="-4"/>
        </w:rPr>
        <w:t xml:space="preserve"> </w:t>
      </w:r>
      <w:r>
        <w:t>и</w:t>
      </w:r>
      <w:r>
        <w:rPr>
          <w:spacing w:val="-1"/>
        </w:rPr>
        <w:t xml:space="preserve"> </w:t>
      </w:r>
      <w:r>
        <w:t>современными</w:t>
      </w:r>
      <w:r>
        <w:rPr>
          <w:spacing w:val="-4"/>
        </w:rPr>
        <w:t xml:space="preserve"> </w:t>
      </w:r>
      <w:r>
        <w:t>исследованиями</w:t>
      </w:r>
      <w:r>
        <w:rPr>
          <w:spacing w:val="-1"/>
        </w:rPr>
        <w:t xml:space="preserve"> </w:t>
      </w:r>
      <w:r>
        <w:t>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0A0EF3" w:rsidRDefault="002345D6">
      <w:pPr>
        <w:pStyle w:val="a3"/>
        <w:spacing w:line="360" w:lineRule="auto"/>
        <w:ind w:left="540" w:right="838"/>
      </w:pPr>
      <w:r>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w:t>
      </w:r>
      <w:r>
        <w:rPr>
          <w:spacing w:val="-2"/>
        </w:rPr>
        <w:t>знаний;</w:t>
      </w:r>
    </w:p>
    <w:p w:rsidR="000A0EF3" w:rsidRDefault="002345D6">
      <w:pPr>
        <w:pStyle w:val="a3"/>
        <w:tabs>
          <w:tab w:val="left" w:pos="3145"/>
          <w:tab w:val="left" w:pos="5774"/>
          <w:tab w:val="left" w:pos="7580"/>
          <w:tab w:val="left" w:pos="8804"/>
        </w:tabs>
        <w:spacing w:line="360" w:lineRule="auto"/>
        <w:ind w:left="540" w:right="840"/>
      </w:pPr>
      <w: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w:t>
      </w:r>
      <w:r>
        <w:rPr>
          <w:spacing w:val="-2"/>
        </w:rPr>
        <w:t>использования</w:t>
      </w:r>
      <w:r>
        <w:tab/>
      </w:r>
      <w:r>
        <w:rPr>
          <w:spacing w:val="-2"/>
        </w:rPr>
        <w:t>биологических</w:t>
      </w:r>
      <w:r>
        <w:tab/>
      </w:r>
      <w:r>
        <w:rPr>
          <w:spacing w:val="-2"/>
        </w:rPr>
        <w:t>знаний</w:t>
      </w:r>
      <w:r>
        <w:tab/>
      </w:r>
      <w:r>
        <w:rPr>
          <w:spacing w:val="-10"/>
        </w:rPr>
        <w:t>и</w:t>
      </w:r>
      <w:r>
        <w:tab/>
      </w:r>
      <w:r>
        <w:rPr>
          <w:spacing w:val="-2"/>
        </w:rPr>
        <w:t xml:space="preserve">умений </w:t>
      </w:r>
      <w:r>
        <w:t>в повседневной жизни;</w:t>
      </w:r>
    </w:p>
    <w:p w:rsidR="000A0EF3" w:rsidRDefault="002345D6">
      <w:pPr>
        <w:pStyle w:val="a3"/>
        <w:spacing w:before="2" w:line="360" w:lineRule="auto"/>
        <w:ind w:left="540" w:right="840"/>
      </w:pPr>
      <w:r>
        <w:t xml:space="preserve">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w:t>
      </w:r>
      <w:r>
        <w:rPr>
          <w:spacing w:val="-2"/>
        </w:rPr>
        <w:t>региона.</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rPr>
          <w:color w:val="0D0D0D"/>
        </w:rPr>
        <w:lastRenderedPageBreak/>
        <w:t>Общее</w:t>
      </w:r>
      <w:r>
        <w:rPr>
          <w:color w:val="0D0D0D"/>
          <w:spacing w:val="10"/>
        </w:rPr>
        <w:t xml:space="preserve"> </w:t>
      </w:r>
      <w:r>
        <w:rPr>
          <w:color w:val="0D0D0D"/>
        </w:rPr>
        <w:t>число</w:t>
      </w:r>
      <w:r>
        <w:rPr>
          <w:color w:val="0D0D0D"/>
          <w:spacing w:val="12"/>
        </w:rPr>
        <w:t xml:space="preserve"> </w:t>
      </w:r>
      <w:r>
        <w:rPr>
          <w:color w:val="0D0D0D"/>
        </w:rPr>
        <w:t>часов,</w:t>
      </w:r>
      <w:r>
        <w:rPr>
          <w:color w:val="0D0D0D"/>
          <w:spacing w:val="11"/>
        </w:rPr>
        <w:t xml:space="preserve"> </w:t>
      </w:r>
      <w:r>
        <w:rPr>
          <w:color w:val="0D0D0D"/>
        </w:rPr>
        <w:t>рекомендованных</w:t>
      </w:r>
      <w:r>
        <w:rPr>
          <w:color w:val="0D0D0D"/>
          <w:spacing w:val="10"/>
        </w:rPr>
        <w:t xml:space="preserve"> </w:t>
      </w:r>
      <w:r>
        <w:rPr>
          <w:color w:val="0D0D0D"/>
        </w:rPr>
        <w:t>для</w:t>
      </w:r>
      <w:r>
        <w:rPr>
          <w:color w:val="0D0D0D"/>
          <w:spacing w:val="13"/>
        </w:rPr>
        <w:t xml:space="preserve"> </w:t>
      </w:r>
      <w:r>
        <w:rPr>
          <w:color w:val="0D0D0D"/>
        </w:rPr>
        <w:t>изучения</w:t>
      </w:r>
      <w:r>
        <w:rPr>
          <w:color w:val="0D0D0D"/>
          <w:spacing w:val="12"/>
        </w:rPr>
        <w:t xml:space="preserve"> </w:t>
      </w:r>
      <w:r>
        <w:rPr>
          <w:color w:val="0D0D0D"/>
        </w:rPr>
        <w:t>биологии</w:t>
      </w:r>
      <w:r>
        <w:rPr>
          <w:color w:val="0D0D0D"/>
          <w:spacing w:val="9"/>
        </w:rPr>
        <w:t xml:space="preserve"> </w:t>
      </w:r>
      <w:r>
        <w:rPr>
          <w:color w:val="0D0D0D"/>
        </w:rPr>
        <w:t>на</w:t>
      </w:r>
      <w:r>
        <w:rPr>
          <w:color w:val="0D0D0D"/>
          <w:spacing w:val="13"/>
        </w:rPr>
        <w:t xml:space="preserve"> </w:t>
      </w:r>
      <w:r>
        <w:rPr>
          <w:color w:val="0D0D0D"/>
        </w:rPr>
        <w:t>углубленном</w:t>
      </w:r>
      <w:r>
        <w:rPr>
          <w:color w:val="0D0D0D"/>
          <w:spacing w:val="13"/>
        </w:rPr>
        <w:t xml:space="preserve"> </w:t>
      </w:r>
      <w:r>
        <w:rPr>
          <w:color w:val="0D0D0D"/>
          <w:spacing w:val="-2"/>
        </w:rPr>
        <w:t>уровне,</w:t>
      </w:r>
    </w:p>
    <w:p w:rsidR="000A0EF3" w:rsidRDefault="002345D6">
      <w:pPr>
        <w:pStyle w:val="a3"/>
        <w:spacing w:before="136" w:line="360" w:lineRule="auto"/>
        <w:ind w:left="540" w:right="839"/>
      </w:pPr>
      <w:r>
        <w:rPr>
          <w:color w:val="0D0D0D"/>
        </w:rPr>
        <w:t xml:space="preserve">- </w:t>
      </w:r>
      <w:r>
        <w:rPr>
          <w:color w:val="0D0D0D"/>
          <w:position w:val="1"/>
        </w:rPr>
        <w:t xml:space="preserve">204 часа: в 10 классе - 102 часа (3 часа в неделю), в 11 классе - 102 часа (3 часа в </w:t>
      </w:r>
      <w:r>
        <w:rPr>
          <w:color w:val="0D0D0D"/>
          <w:spacing w:val="-2"/>
        </w:rPr>
        <w:t>неделю).</w:t>
      </w:r>
    </w:p>
    <w:p w:rsidR="000A0EF3" w:rsidRDefault="002345D6">
      <w:pPr>
        <w:pStyle w:val="a3"/>
        <w:tabs>
          <w:tab w:val="left" w:pos="2034"/>
          <w:tab w:val="left" w:pos="3936"/>
          <w:tab w:val="left" w:pos="5033"/>
          <w:tab w:val="left" w:pos="7017"/>
          <w:tab w:val="left" w:pos="7917"/>
        </w:tabs>
        <w:spacing w:before="3" w:line="360" w:lineRule="auto"/>
        <w:ind w:left="540" w:right="835"/>
      </w:pPr>
      <w:r>
        <w:t>Отбор</w:t>
      </w:r>
      <w:r>
        <w:rPr>
          <w:spacing w:val="-2"/>
        </w:rPr>
        <w:t xml:space="preserve"> </w:t>
      </w:r>
      <w:r>
        <w:t>организационных</w:t>
      </w:r>
      <w:r>
        <w:rPr>
          <w:spacing w:val="-1"/>
        </w:rPr>
        <w:t xml:space="preserve"> </w:t>
      </w:r>
      <w:r>
        <w:t>форм,</w:t>
      </w:r>
      <w:r>
        <w:rPr>
          <w:spacing w:val="-3"/>
        </w:rPr>
        <w:t xml:space="preserve"> </w:t>
      </w:r>
      <w:r>
        <w:t>методов</w:t>
      </w:r>
      <w:r>
        <w:rPr>
          <w:spacing w:val="-3"/>
        </w:rPr>
        <w:t xml:space="preserve"> </w:t>
      </w:r>
      <w:r>
        <w:t>и</w:t>
      </w:r>
      <w:r>
        <w:rPr>
          <w:spacing w:val="-1"/>
        </w:rPr>
        <w:t xml:space="preserve"> </w:t>
      </w:r>
      <w:r>
        <w:t>средств</w:t>
      </w:r>
      <w:r>
        <w:rPr>
          <w:spacing w:val="-2"/>
        </w:rPr>
        <w:t xml:space="preserve"> </w:t>
      </w:r>
      <w:r>
        <w:t>обучения</w:t>
      </w:r>
      <w:r>
        <w:rPr>
          <w:spacing w:val="-2"/>
        </w:rPr>
        <w:t xml:space="preserve"> </w:t>
      </w:r>
      <w:r>
        <w:t>биологии</w:t>
      </w:r>
      <w:r>
        <w:rPr>
          <w:spacing w:val="-1"/>
        </w:rPr>
        <w:t xml:space="preserve"> </w:t>
      </w:r>
      <w:r>
        <w:t xml:space="preserve">осуществляется с </w:t>
      </w:r>
      <w:r>
        <w:rPr>
          <w:spacing w:val="-2"/>
        </w:rPr>
        <w:t>учётом</w:t>
      </w:r>
      <w:r>
        <w:tab/>
      </w:r>
      <w:r>
        <w:rPr>
          <w:spacing w:val="-2"/>
        </w:rPr>
        <w:t>специфики</w:t>
      </w:r>
      <w:r>
        <w:tab/>
      </w:r>
      <w:r>
        <w:rPr>
          <w:spacing w:val="-4"/>
        </w:rPr>
        <w:t>его</w:t>
      </w:r>
      <w:r>
        <w:tab/>
      </w:r>
      <w:r>
        <w:rPr>
          <w:spacing w:val="-2"/>
        </w:rPr>
        <w:t>содержания</w:t>
      </w:r>
      <w:r>
        <w:tab/>
      </w:r>
      <w:r>
        <w:rPr>
          <w:spacing w:val="-10"/>
        </w:rPr>
        <w:t>и</w:t>
      </w:r>
      <w:r>
        <w:tab/>
      </w:r>
      <w:r>
        <w:rPr>
          <w:spacing w:val="-2"/>
        </w:rPr>
        <w:t xml:space="preserve">направленности </w:t>
      </w:r>
      <w:r>
        <w:t>на продолжение биологического образования в учреждениях среднего профессионального и высшего образования.</w:t>
      </w:r>
    </w:p>
    <w:p w:rsidR="000A0EF3" w:rsidRDefault="002345D6">
      <w:pPr>
        <w:pStyle w:val="a3"/>
        <w:spacing w:line="360" w:lineRule="auto"/>
        <w:ind w:left="540" w:right="836"/>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0A0EF3" w:rsidRDefault="002345D6">
      <w:pPr>
        <w:pStyle w:val="a3"/>
        <w:spacing w:line="360" w:lineRule="auto"/>
        <w:ind w:left="540" w:right="5993"/>
        <w:jc w:val="left"/>
      </w:pPr>
      <w:r>
        <w:t>Содержание обучения в 10 классе. 102</w:t>
      </w:r>
      <w:r>
        <w:rPr>
          <w:spacing w:val="-5"/>
        </w:rPr>
        <w:t xml:space="preserve"> </w:t>
      </w:r>
      <w:r>
        <w:t>ч,</w:t>
      </w:r>
      <w:r>
        <w:rPr>
          <w:spacing w:val="-5"/>
        </w:rPr>
        <w:t xml:space="preserve"> </w:t>
      </w:r>
      <w:r>
        <w:t>из</w:t>
      </w:r>
      <w:r>
        <w:rPr>
          <w:spacing w:val="-5"/>
        </w:rPr>
        <w:t xml:space="preserve"> </w:t>
      </w:r>
      <w:r>
        <w:t>них</w:t>
      </w:r>
      <w:r>
        <w:rPr>
          <w:spacing w:val="-3"/>
        </w:rPr>
        <w:t xml:space="preserve"> </w:t>
      </w:r>
      <w:r>
        <w:t>1</w:t>
      </w:r>
      <w:r>
        <w:rPr>
          <w:spacing w:val="-5"/>
        </w:rPr>
        <w:t xml:space="preserve"> </w:t>
      </w:r>
      <w:r>
        <w:t>ч</w:t>
      </w:r>
      <w:r>
        <w:rPr>
          <w:spacing w:val="-6"/>
        </w:rPr>
        <w:t xml:space="preserve"> </w:t>
      </w:r>
      <w:r>
        <w:t>–</w:t>
      </w:r>
      <w:r>
        <w:rPr>
          <w:spacing w:val="-5"/>
        </w:rPr>
        <w:t xml:space="preserve"> </w:t>
      </w:r>
      <w:r>
        <w:t>резервное</w:t>
      </w:r>
      <w:r>
        <w:rPr>
          <w:spacing w:val="-6"/>
        </w:rPr>
        <w:t xml:space="preserve"> </w:t>
      </w:r>
      <w:r>
        <w:t>время.</w:t>
      </w:r>
    </w:p>
    <w:p w:rsidR="000A0EF3" w:rsidRDefault="002345D6">
      <w:pPr>
        <w:pStyle w:val="a3"/>
        <w:spacing w:line="360" w:lineRule="auto"/>
        <w:ind w:left="540"/>
        <w:jc w:val="left"/>
      </w:pPr>
      <w:r>
        <w:t>Содержание</w:t>
      </w:r>
      <w:r>
        <w:rPr>
          <w:spacing w:val="-1"/>
        </w:rPr>
        <w:t xml:space="preserve"> </w:t>
      </w:r>
      <w:r>
        <w:t>программы, выделенное</w:t>
      </w:r>
      <w:r>
        <w:rPr>
          <w:spacing w:val="-1"/>
        </w:rPr>
        <w:t xml:space="preserve"> </w:t>
      </w:r>
      <w:r>
        <w:t>курсивом, не</w:t>
      </w:r>
      <w:r>
        <w:rPr>
          <w:spacing w:val="-1"/>
        </w:rPr>
        <w:t xml:space="preserve"> </w:t>
      </w:r>
      <w:r>
        <w:t>входит в проверку</w:t>
      </w:r>
      <w:r>
        <w:rPr>
          <w:spacing w:val="-2"/>
        </w:rPr>
        <w:t xml:space="preserve"> </w:t>
      </w:r>
      <w:r>
        <w:t>Государственной итоговой аттстации (ГИА).</w:t>
      </w:r>
    </w:p>
    <w:p w:rsidR="000A0EF3" w:rsidRDefault="002345D6">
      <w:pPr>
        <w:pStyle w:val="a3"/>
        <w:ind w:left="540"/>
        <w:jc w:val="left"/>
      </w:pPr>
      <w:r>
        <w:t>Тема</w:t>
      </w:r>
      <w:r>
        <w:rPr>
          <w:spacing w:val="-4"/>
        </w:rPr>
        <w:t xml:space="preserve"> </w:t>
      </w:r>
      <w:r>
        <w:t>1. Биология</w:t>
      </w:r>
      <w:r>
        <w:rPr>
          <w:spacing w:val="-2"/>
        </w:rPr>
        <w:t xml:space="preserve"> </w:t>
      </w:r>
      <w:r>
        <w:t>как</w:t>
      </w:r>
      <w:r>
        <w:rPr>
          <w:spacing w:val="-2"/>
        </w:rPr>
        <w:t xml:space="preserve"> </w:t>
      </w:r>
      <w:r>
        <w:t>наука</w:t>
      </w:r>
      <w:r>
        <w:rPr>
          <w:spacing w:val="-1"/>
        </w:rPr>
        <w:t xml:space="preserve"> </w:t>
      </w:r>
      <w:r>
        <w:t>(1</w:t>
      </w:r>
      <w:r>
        <w:rPr>
          <w:spacing w:val="-2"/>
        </w:rPr>
        <w:t xml:space="preserve"> </w:t>
      </w:r>
      <w:r>
        <w:rPr>
          <w:spacing w:val="-5"/>
        </w:rPr>
        <w:t>ч).</w:t>
      </w:r>
    </w:p>
    <w:p w:rsidR="000A0EF3" w:rsidRDefault="002345D6">
      <w:pPr>
        <w:pStyle w:val="a3"/>
        <w:spacing w:before="137" w:line="360" w:lineRule="auto"/>
        <w:ind w:left="540" w:right="838"/>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0A0EF3" w:rsidRDefault="002345D6">
      <w:pPr>
        <w:pStyle w:val="a3"/>
        <w:tabs>
          <w:tab w:val="left" w:pos="2467"/>
          <w:tab w:val="left" w:pos="4247"/>
          <w:tab w:val="left" w:pos="5074"/>
          <w:tab w:val="left" w:pos="6931"/>
          <w:tab w:val="left" w:pos="8596"/>
        </w:tabs>
        <w:spacing w:before="1" w:line="360" w:lineRule="auto"/>
        <w:ind w:left="540" w:right="835"/>
      </w:pPr>
      <w:r>
        <w:t xml:space="preserve">Значение биологии в формировании современной естественно-научной картины мира. </w:t>
      </w:r>
      <w:r>
        <w:rPr>
          <w:spacing w:val="-2"/>
        </w:rPr>
        <w:t>Профессии,</w:t>
      </w:r>
      <w:r>
        <w:tab/>
      </w:r>
      <w:r>
        <w:rPr>
          <w:spacing w:val="-2"/>
        </w:rPr>
        <w:t>связанные</w:t>
      </w:r>
      <w:r>
        <w:tab/>
      </w:r>
      <w:r>
        <w:rPr>
          <w:spacing w:val="-10"/>
        </w:rPr>
        <w:t>с</w:t>
      </w:r>
      <w:r>
        <w:tab/>
      </w:r>
      <w:r>
        <w:rPr>
          <w:spacing w:val="-2"/>
        </w:rPr>
        <w:t>биологией.</w:t>
      </w:r>
      <w:r>
        <w:tab/>
      </w:r>
      <w:r>
        <w:rPr>
          <w:spacing w:val="-2"/>
        </w:rPr>
        <w:t>Значение</w:t>
      </w:r>
      <w:r>
        <w:tab/>
      </w:r>
      <w:r>
        <w:rPr>
          <w:spacing w:val="-2"/>
        </w:rPr>
        <w:t xml:space="preserve">биологии </w:t>
      </w:r>
      <w:r>
        <w:t>в практической деятельности человека: медицине, сельском хозяйстве, промышленности, охране природы.</w:t>
      </w:r>
    </w:p>
    <w:p w:rsidR="000A0EF3" w:rsidRDefault="002345D6">
      <w:pPr>
        <w:pStyle w:val="a3"/>
        <w:ind w:left="540"/>
        <w:jc w:val="left"/>
      </w:pPr>
      <w:r>
        <w:rPr>
          <w:spacing w:val="-2"/>
        </w:rPr>
        <w:t>Демонстрации:</w:t>
      </w:r>
    </w:p>
    <w:p w:rsidR="000A0EF3" w:rsidRDefault="002345D6">
      <w:pPr>
        <w:pStyle w:val="a3"/>
        <w:spacing w:before="137" w:line="360" w:lineRule="auto"/>
        <w:ind w:left="540" w:right="835"/>
      </w:pPr>
      <w:r>
        <w:t>Портреты:</w:t>
      </w:r>
      <w:r>
        <w:rPr>
          <w:spacing w:val="80"/>
        </w:rPr>
        <w:t xml:space="preserve"> </w:t>
      </w:r>
      <w:r>
        <w:t>Аристотель,</w:t>
      </w:r>
      <w:r>
        <w:rPr>
          <w:spacing w:val="80"/>
        </w:rPr>
        <w:t xml:space="preserve"> </w:t>
      </w:r>
      <w:r>
        <w:t>Теофраст,</w:t>
      </w:r>
      <w:r>
        <w:rPr>
          <w:spacing w:val="80"/>
        </w:rPr>
        <w:t xml:space="preserve"> </w:t>
      </w:r>
      <w:r>
        <w:t>К. Линней,</w:t>
      </w:r>
      <w:r>
        <w:rPr>
          <w:spacing w:val="80"/>
        </w:rPr>
        <w:t xml:space="preserve"> </w:t>
      </w:r>
      <w:r>
        <w:t>Ж.Б.</w:t>
      </w:r>
      <w:r>
        <w:rPr>
          <w:spacing w:val="-1"/>
        </w:rPr>
        <w:t xml:space="preserve"> </w:t>
      </w:r>
      <w:r>
        <w:t>Ламарк,</w:t>
      </w:r>
      <w:r>
        <w:rPr>
          <w:spacing w:val="80"/>
        </w:rPr>
        <w:t xml:space="preserve"> </w:t>
      </w:r>
      <w:r>
        <w:t>Ч.</w:t>
      </w:r>
      <w:r>
        <w:rPr>
          <w:spacing w:val="-2"/>
        </w:rPr>
        <w:t xml:space="preserve"> </w:t>
      </w:r>
      <w:r>
        <w:t>Дарвин,</w:t>
      </w:r>
      <w:r>
        <w:rPr>
          <w:spacing w:val="80"/>
        </w:rPr>
        <w:t xml:space="preserve"> </w:t>
      </w:r>
      <w:r>
        <w:t>У.</w:t>
      </w:r>
      <w:r>
        <w:rPr>
          <w:spacing w:val="-1"/>
        </w:rPr>
        <w:t xml:space="preserve"> </w:t>
      </w:r>
      <w:r>
        <w:t>Гарвей, Г.</w:t>
      </w:r>
      <w:r>
        <w:rPr>
          <w:spacing w:val="-2"/>
        </w:rPr>
        <w:t xml:space="preserve"> </w:t>
      </w:r>
      <w:r>
        <w:t>Мендель,</w:t>
      </w:r>
      <w:r>
        <w:rPr>
          <w:spacing w:val="80"/>
        </w:rPr>
        <w:t xml:space="preserve">  </w:t>
      </w:r>
      <w:r>
        <w:t>В.И.</w:t>
      </w:r>
      <w:r>
        <w:rPr>
          <w:spacing w:val="-1"/>
        </w:rPr>
        <w:t xml:space="preserve"> </w:t>
      </w:r>
      <w:r>
        <w:t>Вернадский,</w:t>
      </w:r>
      <w:r>
        <w:rPr>
          <w:spacing w:val="80"/>
        </w:rPr>
        <w:t xml:space="preserve">  </w:t>
      </w:r>
      <w:r>
        <w:t>И.П. Павлов,</w:t>
      </w:r>
      <w:r>
        <w:rPr>
          <w:spacing w:val="80"/>
        </w:rPr>
        <w:t xml:space="preserve">  </w:t>
      </w:r>
      <w:r>
        <w:t>И.И.</w:t>
      </w:r>
      <w:r>
        <w:rPr>
          <w:spacing w:val="-1"/>
        </w:rPr>
        <w:t xml:space="preserve"> </w:t>
      </w:r>
      <w:r>
        <w:t>Мечников,</w:t>
      </w:r>
      <w:r>
        <w:rPr>
          <w:spacing w:val="80"/>
        </w:rPr>
        <w:t xml:space="preserve">  </w:t>
      </w:r>
      <w:r>
        <w:t>Н.И. Вавилов,</w:t>
      </w:r>
      <w:r>
        <w:rPr>
          <w:spacing w:val="40"/>
        </w:rPr>
        <w:t xml:space="preserve"> </w:t>
      </w:r>
      <w:r>
        <w:t>Н.В. Тимофеев-Ресовский, Дж. Уотсон, Ф. Крик, Д.К. Беляев.</w:t>
      </w:r>
    </w:p>
    <w:p w:rsidR="000A0EF3" w:rsidRDefault="002345D6">
      <w:pPr>
        <w:pStyle w:val="a3"/>
        <w:spacing w:before="2" w:line="360" w:lineRule="auto"/>
        <w:ind w:left="540" w:right="843"/>
      </w:pPr>
      <w:r>
        <w:t xml:space="preserve">Таблицы и схемы: «Связь биологии с другими науками», «Система биологических </w:t>
      </w:r>
      <w:r>
        <w:rPr>
          <w:spacing w:val="-2"/>
        </w:rPr>
        <w:t>наук».</w:t>
      </w:r>
    </w:p>
    <w:p w:rsidR="000A0EF3" w:rsidRDefault="002345D6">
      <w:pPr>
        <w:pStyle w:val="a3"/>
        <w:ind w:left="540"/>
      </w:pPr>
      <w:r>
        <w:t>Тема</w:t>
      </w:r>
      <w:r>
        <w:rPr>
          <w:spacing w:val="-5"/>
        </w:rPr>
        <w:t xml:space="preserve"> </w:t>
      </w:r>
      <w:r>
        <w:t>2.</w:t>
      </w:r>
      <w:r>
        <w:rPr>
          <w:spacing w:val="-1"/>
        </w:rPr>
        <w:t xml:space="preserve"> </w:t>
      </w:r>
      <w:r>
        <w:t>Живые</w:t>
      </w:r>
      <w:r>
        <w:rPr>
          <w:spacing w:val="-3"/>
        </w:rPr>
        <w:t xml:space="preserve"> </w:t>
      </w:r>
      <w:r>
        <w:t>системы</w:t>
      </w:r>
      <w:r>
        <w:rPr>
          <w:spacing w:val="-1"/>
        </w:rPr>
        <w:t xml:space="preserve"> </w:t>
      </w:r>
      <w:r>
        <w:t>и</w:t>
      </w:r>
      <w:r>
        <w:rPr>
          <w:spacing w:val="-2"/>
        </w:rPr>
        <w:t xml:space="preserve"> </w:t>
      </w:r>
      <w:r>
        <w:t>их изучение</w:t>
      </w:r>
      <w:r>
        <w:rPr>
          <w:spacing w:val="-2"/>
        </w:rPr>
        <w:t xml:space="preserve"> </w:t>
      </w:r>
      <w:r>
        <w:t>(2</w:t>
      </w:r>
      <w:r>
        <w:rPr>
          <w:spacing w:val="-1"/>
        </w:rPr>
        <w:t xml:space="preserve"> </w:t>
      </w:r>
      <w:r>
        <w:rPr>
          <w:spacing w:val="-5"/>
        </w:rPr>
        <w:t>ч).</w:t>
      </w:r>
    </w:p>
    <w:p w:rsidR="000A0EF3" w:rsidRDefault="002345D6">
      <w:pPr>
        <w:pStyle w:val="a3"/>
        <w:spacing w:before="137"/>
        <w:ind w:left="540"/>
      </w:pPr>
      <w:r>
        <w:t>Живые</w:t>
      </w:r>
      <w:r>
        <w:rPr>
          <w:spacing w:val="41"/>
        </w:rPr>
        <w:t xml:space="preserve"> </w:t>
      </w:r>
      <w:r>
        <w:t>системы</w:t>
      </w:r>
      <w:r>
        <w:rPr>
          <w:spacing w:val="42"/>
        </w:rPr>
        <w:t xml:space="preserve"> </w:t>
      </w:r>
      <w:r>
        <w:t>как</w:t>
      </w:r>
      <w:r>
        <w:rPr>
          <w:spacing w:val="44"/>
        </w:rPr>
        <w:t xml:space="preserve"> </w:t>
      </w:r>
      <w:r>
        <w:t>предмет</w:t>
      </w:r>
      <w:r>
        <w:rPr>
          <w:spacing w:val="44"/>
        </w:rPr>
        <w:t xml:space="preserve"> </w:t>
      </w:r>
      <w:r>
        <w:t>изучения</w:t>
      </w:r>
      <w:r>
        <w:rPr>
          <w:spacing w:val="42"/>
        </w:rPr>
        <w:t xml:space="preserve"> </w:t>
      </w:r>
      <w:r>
        <w:t>биологии.</w:t>
      </w:r>
      <w:r>
        <w:rPr>
          <w:spacing w:val="43"/>
        </w:rPr>
        <w:t xml:space="preserve"> </w:t>
      </w:r>
      <w:r>
        <w:t>Свойства</w:t>
      </w:r>
      <w:r>
        <w:rPr>
          <w:spacing w:val="42"/>
        </w:rPr>
        <w:t xml:space="preserve"> </w:t>
      </w:r>
      <w:r>
        <w:t>живых</w:t>
      </w:r>
      <w:r>
        <w:rPr>
          <w:spacing w:val="43"/>
        </w:rPr>
        <w:t xml:space="preserve"> </w:t>
      </w:r>
      <w:r>
        <w:t>систем:</w:t>
      </w:r>
      <w:r>
        <w:rPr>
          <w:spacing w:val="43"/>
        </w:rPr>
        <w:t xml:space="preserve"> </w:t>
      </w:r>
      <w:r>
        <w:rPr>
          <w:spacing w:val="-2"/>
        </w:rPr>
        <w:t>единство</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838"/>
      </w:pPr>
      <w:r>
        <w:lastRenderedPageBreak/>
        <w:t>химического</w:t>
      </w:r>
      <w:r>
        <w:rPr>
          <w:spacing w:val="80"/>
        </w:rPr>
        <w:t xml:space="preserve">    </w:t>
      </w:r>
      <w:r>
        <w:t>состава,</w:t>
      </w:r>
      <w:r>
        <w:rPr>
          <w:spacing w:val="80"/>
        </w:rPr>
        <w:t xml:space="preserve">    </w:t>
      </w:r>
      <w:r>
        <w:t>дискретность</w:t>
      </w:r>
      <w:r>
        <w:rPr>
          <w:spacing w:val="80"/>
        </w:rPr>
        <w:t xml:space="preserve">    </w:t>
      </w:r>
      <w:r>
        <w:t>и</w:t>
      </w:r>
      <w:r>
        <w:rPr>
          <w:spacing w:val="80"/>
        </w:rPr>
        <w:t xml:space="preserve">    </w:t>
      </w:r>
      <w:r>
        <w:t>целостность,</w:t>
      </w:r>
      <w:r>
        <w:rPr>
          <w:spacing w:val="80"/>
        </w:rPr>
        <w:t xml:space="preserve">    </w:t>
      </w:r>
      <w:r>
        <w:t>сложность</w:t>
      </w:r>
      <w:r>
        <w:rPr>
          <w:spacing w:val="80"/>
        </w:rPr>
        <w:t xml:space="preserve"> </w:t>
      </w:r>
      <w:r>
        <w:t>и упорядоченность структуры, открытость, самоорганизация, самовоспроизведение, раздражимость, изменчивость, рост и развитие.</w:t>
      </w:r>
    </w:p>
    <w:p w:rsidR="000A0EF3" w:rsidRDefault="002345D6">
      <w:pPr>
        <w:pStyle w:val="a3"/>
        <w:spacing w:line="360" w:lineRule="auto"/>
        <w:ind w:left="540" w:right="837"/>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w:t>
      </w:r>
      <w:r>
        <w:rPr>
          <w:spacing w:val="-1"/>
        </w:rPr>
        <w:t xml:space="preserve"> </w:t>
      </w:r>
      <w:r>
        <w:t>в живых системах. Основные</w:t>
      </w:r>
      <w:r>
        <w:rPr>
          <w:spacing w:val="-1"/>
        </w:rPr>
        <w:t xml:space="preserve"> </w:t>
      </w:r>
      <w:r>
        <w:t>признаки живого. Жизнь как форма существования материи. Науки, изучающие живые системы на разных уровнях организации.</w:t>
      </w:r>
    </w:p>
    <w:p w:rsidR="000A0EF3" w:rsidRDefault="002345D6">
      <w:pPr>
        <w:pStyle w:val="a3"/>
        <w:spacing w:line="360" w:lineRule="auto"/>
        <w:ind w:left="540" w:right="840"/>
      </w:pPr>
      <w:r>
        <w:t>Изучение живых систем. Методы биологической науки. Наблюдение, измерение, эксперимент,</w:t>
      </w:r>
      <w:r>
        <w:rPr>
          <w:spacing w:val="80"/>
          <w:w w:val="150"/>
        </w:rPr>
        <w:t xml:space="preserve">   </w:t>
      </w:r>
      <w:r>
        <w:t>систематизация,</w:t>
      </w:r>
      <w:r>
        <w:rPr>
          <w:spacing w:val="80"/>
          <w:w w:val="150"/>
        </w:rPr>
        <w:t xml:space="preserve">   </w:t>
      </w:r>
      <w:r>
        <w:t>метаанализ.</w:t>
      </w:r>
      <w:r>
        <w:rPr>
          <w:spacing w:val="80"/>
          <w:w w:val="150"/>
        </w:rPr>
        <w:t xml:space="preserve">   </w:t>
      </w:r>
      <w:r>
        <w:t>Понятие</w:t>
      </w:r>
      <w:r>
        <w:rPr>
          <w:spacing w:val="80"/>
          <w:w w:val="150"/>
        </w:rPr>
        <w:t xml:space="preserve">   </w:t>
      </w:r>
      <w:r>
        <w:t>о</w:t>
      </w:r>
      <w:r>
        <w:rPr>
          <w:spacing w:val="80"/>
          <w:w w:val="150"/>
        </w:rPr>
        <w:t xml:space="preserve">   </w:t>
      </w:r>
      <w:r>
        <w:t>зависимой</w:t>
      </w:r>
      <w:r>
        <w:rPr>
          <w:spacing w:val="40"/>
        </w:rPr>
        <w:t xml:space="preserve"> </w:t>
      </w:r>
      <w:r>
        <w:t>и независимой переменной. Планирование эксперимента. Постановка и проверка гипотез.</w:t>
      </w:r>
      <w:r>
        <w:rPr>
          <w:spacing w:val="59"/>
        </w:rPr>
        <w:t xml:space="preserve">  </w:t>
      </w:r>
      <w:r>
        <w:t>Нулевая</w:t>
      </w:r>
      <w:r>
        <w:rPr>
          <w:spacing w:val="59"/>
        </w:rPr>
        <w:t xml:space="preserve">  </w:t>
      </w:r>
      <w:r>
        <w:t>гипотеза.</w:t>
      </w:r>
      <w:r>
        <w:rPr>
          <w:spacing w:val="59"/>
        </w:rPr>
        <w:t xml:space="preserve">  </w:t>
      </w:r>
      <w:r>
        <w:t>Понятие</w:t>
      </w:r>
      <w:r>
        <w:rPr>
          <w:spacing w:val="58"/>
        </w:rPr>
        <w:t xml:space="preserve">  </w:t>
      </w:r>
      <w:r>
        <w:t>выборки</w:t>
      </w:r>
      <w:r>
        <w:rPr>
          <w:spacing w:val="59"/>
        </w:rPr>
        <w:t xml:space="preserve">  </w:t>
      </w:r>
      <w:r>
        <w:t>и</w:t>
      </w:r>
      <w:r>
        <w:rPr>
          <w:spacing w:val="59"/>
        </w:rPr>
        <w:t xml:space="preserve">  </w:t>
      </w:r>
      <w:r>
        <w:t>её</w:t>
      </w:r>
      <w:r>
        <w:rPr>
          <w:spacing w:val="58"/>
        </w:rPr>
        <w:t xml:space="preserve">  </w:t>
      </w:r>
      <w:r>
        <w:t>достоверность.</w:t>
      </w:r>
      <w:r>
        <w:rPr>
          <w:spacing w:val="59"/>
        </w:rPr>
        <w:t xml:space="preserve">  </w:t>
      </w:r>
      <w:r>
        <w:t>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0A0EF3" w:rsidRDefault="002345D6">
      <w:pPr>
        <w:pStyle w:val="a3"/>
        <w:spacing w:before="1" w:line="360" w:lineRule="auto"/>
        <w:ind w:left="540" w:right="838"/>
      </w:pPr>
      <w:r>
        <w:t>Таблицы и схемы: «Основные признаки жизни», «Биологические системы», «Свойства живой материи», «Уровни организации живой природы», «Строение животной</w:t>
      </w:r>
      <w:r>
        <w:rPr>
          <w:spacing w:val="40"/>
        </w:rPr>
        <w:t xml:space="preserve"> </w:t>
      </w:r>
      <w:r>
        <w:t>клетки»,</w:t>
      </w:r>
      <w:r>
        <w:rPr>
          <w:spacing w:val="74"/>
        </w:rPr>
        <w:t xml:space="preserve">  </w:t>
      </w:r>
      <w:r>
        <w:t>«Ткани</w:t>
      </w:r>
      <w:r>
        <w:rPr>
          <w:spacing w:val="72"/>
        </w:rPr>
        <w:t xml:space="preserve">  </w:t>
      </w:r>
      <w:r>
        <w:t>животных»,</w:t>
      </w:r>
      <w:r>
        <w:rPr>
          <w:spacing w:val="74"/>
        </w:rPr>
        <w:t xml:space="preserve">  </w:t>
      </w:r>
      <w:r>
        <w:t>«Системы</w:t>
      </w:r>
      <w:r>
        <w:rPr>
          <w:spacing w:val="72"/>
        </w:rPr>
        <w:t xml:space="preserve">  </w:t>
      </w:r>
      <w:r>
        <w:t>органов</w:t>
      </w:r>
      <w:r>
        <w:rPr>
          <w:spacing w:val="71"/>
        </w:rPr>
        <w:t xml:space="preserve">  </w:t>
      </w:r>
      <w:r>
        <w:t>человеческого</w:t>
      </w:r>
      <w:r>
        <w:rPr>
          <w:spacing w:val="71"/>
        </w:rPr>
        <w:t xml:space="preserve">  </w:t>
      </w:r>
      <w:r>
        <w:t>организма»,</w:t>
      </w:r>
    </w:p>
    <w:p w:rsidR="000A0EF3" w:rsidRDefault="002345D6">
      <w:pPr>
        <w:pStyle w:val="a3"/>
        <w:spacing w:line="275" w:lineRule="exact"/>
        <w:ind w:left="540"/>
      </w:pPr>
      <w:r>
        <w:t>«Биогеоценоз»,</w:t>
      </w:r>
      <w:r>
        <w:rPr>
          <w:spacing w:val="-5"/>
        </w:rPr>
        <w:t xml:space="preserve"> </w:t>
      </w:r>
      <w:r>
        <w:t>«Биосфера»,</w:t>
      </w:r>
      <w:r>
        <w:rPr>
          <w:spacing w:val="-1"/>
        </w:rPr>
        <w:t xml:space="preserve"> </w:t>
      </w:r>
      <w:r>
        <w:t>«Методы</w:t>
      </w:r>
      <w:r>
        <w:rPr>
          <w:spacing w:val="-6"/>
        </w:rPr>
        <w:t xml:space="preserve"> </w:t>
      </w:r>
      <w:r>
        <w:t>изучения</w:t>
      </w:r>
      <w:r>
        <w:rPr>
          <w:spacing w:val="-6"/>
        </w:rPr>
        <w:t xml:space="preserve"> </w:t>
      </w:r>
      <w:r>
        <w:t>живой</w:t>
      </w:r>
      <w:r>
        <w:rPr>
          <w:spacing w:val="-6"/>
        </w:rPr>
        <w:t xml:space="preserve"> </w:t>
      </w:r>
      <w:r>
        <w:rPr>
          <w:spacing w:val="-2"/>
        </w:rPr>
        <w:t>природы».</w:t>
      </w:r>
    </w:p>
    <w:p w:rsidR="000A0EF3" w:rsidRDefault="002345D6">
      <w:pPr>
        <w:pStyle w:val="a3"/>
        <w:spacing w:before="140" w:line="360" w:lineRule="auto"/>
        <w:ind w:left="540" w:right="839"/>
      </w:pPr>
      <w:r>
        <w:t xml:space="preserve">Оборудование: лабораторное оборудование для проведения наблюдений, измерений, </w:t>
      </w:r>
      <w:r>
        <w:rPr>
          <w:spacing w:val="-2"/>
        </w:rPr>
        <w:t>экспериментов.</w:t>
      </w:r>
    </w:p>
    <w:p w:rsidR="000A0EF3" w:rsidRDefault="002345D6">
      <w:pPr>
        <w:pStyle w:val="a3"/>
        <w:spacing w:line="360" w:lineRule="auto"/>
        <w:ind w:left="540" w:right="844"/>
      </w:pPr>
      <w:r>
        <w:t xml:space="preserve">Практическая работа «Использование различных методов при изучении живых </w:t>
      </w:r>
      <w:r>
        <w:rPr>
          <w:spacing w:val="-2"/>
        </w:rPr>
        <w:t>систем».</w:t>
      </w:r>
    </w:p>
    <w:p w:rsidR="000A0EF3" w:rsidRDefault="002345D6">
      <w:pPr>
        <w:pStyle w:val="a3"/>
        <w:ind w:left="540"/>
      </w:pPr>
      <w:r>
        <w:t>Тема</w:t>
      </w:r>
      <w:r>
        <w:rPr>
          <w:spacing w:val="-3"/>
        </w:rPr>
        <w:t xml:space="preserve"> </w:t>
      </w:r>
      <w:r>
        <w:t>3. Биология</w:t>
      </w:r>
      <w:r>
        <w:rPr>
          <w:spacing w:val="-1"/>
        </w:rPr>
        <w:t xml:space="preserve"> </w:t>
      </w:r>
      <w:r>
        <w:t>клетки</w:t>
      </w:r>
      <w:r>
        <w:rPr>
          <w:spacing w:val="-2"/>
        </w:rPr>
        <w:t xml:space="preserve"> </w:t>
      </w:r>
      <w:r>
        <w:t>(2</w:t>
      </w:r>
      <w:r>
        <w:rPr>
          <w:spacing w:val="-1"/>
        </w:rPr>
        <w:t xml:space="preserve"> </w:t>
      </w:r>
      <w:r>
        <w:rPr>
          <w:spacing w:val="-5"/>
        </w:rPr>
        <w:t>ч).</w:t>
      </w:r>
    </w:p>
    <w:p w:rsidR="000A0EF3" w:rsidRDefault="002345D6">
      <w:pPr>
        <w:pStyle w:val="a3"/>
        <w:spacing w:before="137" w:line="360" w:lineRule="auto"/>
        <w:ind w:left="540" w:right="836"/>
      </w:pPr>
      <w:r>
        <w:t>Клетка – структурно-функциональная единица живого. История открытия клетки. Работы Р.</w:t>
      </w:r>
      <w:r>
        <w:rPr>
          <w:spacing w:val="-2"/>
        </w:rPr>
        <w:t xml:space="preserve"> </w:t>
      </w:r>
      <w:r>
        <w:t>Гука, А.</w:t>
      </w:r>
      <w:r>
        <w:rPr>
          <w:spacing w:val="-2"/>
        </w:rPr>
        <w:t xml:space="preserve"> </w:t>
      </w:r>
      <w:r>
        <w:t>Левенгука. Клеточная теория (Т. Шванн, М.</w:t>
      </w:r>
      <w:r>
        <w:rPr>
          <w:spacing w:val="-1"/>
        </w:rPr>
        <w:t xml:space="preserve"> </w:t>
      </w:r>
      <w:r>
        <w:t>Шлейден, Р.</w:t>
      </w:r>
      <w:r>
        <w:rPr>
          <w:spacing w:val="-2"/>
        </w:rPr>
        <w:t xml:space="preserve"> </w:t>
      </w:r>
      <w:r>
        <w:t>Вирхов). Основные положения современной клеточной теории.</w:t>
      </w:r>
    </w:p>
    <w:p w:rsidR="000A0EF3" w:rsidRDefault="002345D6">
      <w:pPr>
        <w:spacing w:before="1" w:line="360" w:lineRule="auto"/>
        <w:ind w:left="540" w:right="835"/>
        <w:jc w:val="both"/>
        <w:rPr>
          <w:i/>
          <w:sz w:val="24"/>
        </w:rPr>
      </w:pPr>
      <w:r>
        <w:rPr>
          <w:sz w:val="24"/>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Pr>
          <w:i/>
          <w:sz w:val="24"/>
        </w:rPr>
        <w:t>Изучение фиксированных клеток</w:t>
      </w:r>
      <w:r>
        <w:rPr>
          <w:sz w:val="24"/>
        </w:rPr>
        <w:t xml:space="preserve">. Электронная микроскопия. </w:t>
      </w:r>
      <w:r>
        <w:rPr>
          <w:i/>
          <w:sz w:val="24"/>
        </w:rPr>
        <w:t>Конфокальная микроскопия. Витальное (прижизненное) изучение клеток.</w:t>
      </w:r>
    </w:p>
    <w:p w:rsidR="000A0EF3" w:rsidRDefault="002345D6">
      <w:pPr>
        <w:pStyle w:val="a3"/>
        <w:spacing w:before="1"/>
        <w:ind w:left="540"/>
        <w:jc w:val="left"/>
      </w:pPr>
      <w:r>
        <w:rPr>
          <w:spacing w:val="-2"/>
        </w:rPr>
        <w:t>Демонстрации:</w:t>
      </w:r>
    </w:p>
    <w:p w:rsidR="000A0EF3" w:rsidRDefault="002345D6">
      <w:pPr>
        <w:pStyle w:val="a3"/>
        <w:spacing w:before="137"/>
        <w:ind w:left="540"/>
        <w:jc w:val="left"/>
      </w:pPr>
      <w:r>
        <w:t>Портреты:</w:t>
      </w:r>
      <w:r>
        <w:rPr>
          <w:spacing w:val="-3"/>
        </w:rPr>
        <w:t xml:space="preserve"> </w:t>
      </w:r>
      <w:r>
        <w:t>Р.</w:t>
      </w:r>
      <w:r>
        <w:rPr>
          <w:spacing w:val="-3"/>
        </w:rPr>
        <w:t xml:space="preserve"> </w:t>
      </w:r>
      <w:r>
        <w:t>Гук,</w:t>
      </w:r>
      <w:r>
        <w:rPr>
          <w:spacing w:val="-2"/>
        </w:rPr>
        <w:t xml:space="preserve"> </w:t>
      </w:r>
      <w:r>
        <w:t>А.</w:t>
      </w:r>
      <w:r>
        <w:rPr>
          <w:spacing w:val="-2"/>
        </w:rPr>
        <w:t xml:space="preserve"> </w:t>
      </w:r>
      <w:r>
        <w:t>Левенгук,</w:t>
      </w:r>
      <w:r>
        <w:rPr>
          <w:spacing w:val="-2"/>
        </w:rPr>
        <w:t xml:space="preserve"> </w:t>
      </w:r>
      <w:r>
        <w:t>Т.</w:t>
      </w:r>
      <w:r>
        <w:rPr>
          <w:spacing w:val="-1"/>
        </w:rPr>
        <w:t xml:space="preserve"> </w:t>
      </w:r>
      <w:r>
        <w:t>Шванн,</w:t>
      </w:r>
      <w:r>
        <w:rPr>
          <w:spacing w:val="-2"/>
        </w:rPr>
        <w:t xml:space="preserve"> </w:t>
      </w:r>
      <w:r>
        <w:t>М.</w:t>
      </w:r>
      <w:r>
        <w:rPr>
          <w:spacing w:val="-2"/>
        </w:rPr>
        <w:t xml:space="preserve"> </w:t>
      </w:r>
      <w:r>
        <w:t>Шлейден,</w:t>
      </w:r>
      <w:r>
        <w:rPr>
          <w:spacing w:val="-2"/>
        </w:rPr>
        <w:t xml:space="preserve"> </w:t>
      </w:r>
      <w:r>
        <w:t>Р.</w:t>
      </w:r>
      <w:r>
        <w:rPr>
          <w:spacing w:val="-1"/>
        </w:rPr>
        <w:t xml:space="preserve"> </w:t>
      </w:r>
      <w:r>
        <w:t>Вирхов,</w:t>
      </w:r>
      <w:r>
        <w:rPr>
          <w:spacing w:val="-2"/>
        </w:rPr>
        <w:t xml:space="preserve"> </w:t>
      </w:r>
      <w:r>
        <w:t xml:space="preserve">К.М. </w:t>
      </w:r>
      <w:r>
        <w:rPr>
          <w:spacing w:val="-4"/>
        </w:rPr>
        <w:t>Бэр.</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line="360" w:lineRule="auto"/>
        <w:ind w:left="540" w:right="255"/>
        <w:jc w:val="left"/>
      </w:pPr>
      <w:r>
        <w:lastRenderedPageBreak/>
        <w:t>Таблицы</w:t>
      </w:r>
      <w:r>
        <w:rPr>
          <w:spacing w:val="80"/>
        </w:rPr>
        <w:t xml:space="preserve"> </w:t>
      </w:r>
      <w:r>
        <w:t>и</w:t>
      </w:r>
      <w:r>
        <w:rPr>
          <w:spacing w:val="80"/>
        </w:rPr>
        <w:t xml:space="preserve"> </w:t>
      </w:r>
      <w:r>
        <w:t>схемы:</w:t>
      </w:r>
      <w:r>
        <w:rPr>
          <w:spacing w:val="80"/>
        </w:rPr>
        <w:t xml:space="preserve"> </w:t>
      </w:r>
      <w:r>
        <w:t>«Световой</w:t>
      </w:r>
      <w:r>
        <w:rPr>
          <w:spacing w:val="80"/>
        </w:rPr>
        <w:t xml:space="preserve"> </w:t>
      </w:r>
      <w:r>
        <w:t>микроскоп»,</w:t>
      </w:r>
      <w:r>
        <w:rPr>
          <w:spacing w:val="80"/>
        </w:rPr>
        <w:t xml:space="preserve"> </w:t>
      </w:r>
      <w:r>
        <w:t>«Электронный</w:t>
      </w:r>
      <w:r>
        <w:rPr>
          <w:spacing w:val="80"/>
        </w:rPr>
        <w:t xml:space="preserve"> </w:t>
      </w:r>
      <w:r>
        <w:t>микроскоп»,</w:t>
      </w:r>
      <w:r>
        <w:rPr>
          <w:spacing w:val="80"/>
        </w:rPr>
        <w:t xml:space="preserve"> </w:t>
      </w:r>
      <w:r>
        <w:t>«История развития методов микроскопии».</w:t>
      </w:r>
    </w:p>
    <w:p w:rsidR="000A0EF3" w:rsidRDefault="002345D6">
      <w:pPr>
        <w:pStyle w:val="a3"/>
        <w:spacing w:line="360" w:lineRule="auto"/>
        <w:ind w:left="540"/>
        <w:jc w:val="left"/>
      </w:pPr>
      <w:r>
        <w:t>Оборудование:</w:t>
      </w:r>
      <w:r>
        <w:rPr>
          <w:spacing w:val="80"/>
        </w:rPr>
        <w:t xml:space="preserve"> </w:t>
      </w:r>
      <w:r>
        <w:t>световой</w:t>
      </w:r>
      <w:r>
        <w:rPr>
          <w:spacing w:val="80"/>
        </w:rPr>
        <w:t xml:space="preserve"> </w:t>
      </w:r>
      <w:r>
        <w:t>микроскоп,</w:t>
      </w:r>
      <w:r>
        <w:rPr>
          <w:spacing w:val="80"/>
        </w:rPr>
        <w:t xml:space="preserve"> </w:t>
      </w:r>
      <w:r>
        <w:t>микропрепараты</w:t>
      </w:r>
      <w:r>
        <w:rPr>
          <w:spacing w:val="80"/>
        </w:rPr>
        <w:t xml:space="preserve"> </w:t>
      </w:r>
      <w:r>
        <w:t>растительных,</w:t>
      </w:r>
      <w:r>
        <w:rPr>
          <w:spacing w:val="80"/>
        </w:rPr>
        <w:t xml:space="preserve"> </w:t>
      </w:r>
      <w:r>
        <w:t>животных</w:t>
      </w:r>
      <w:r>
        <w:rPr>
          <w:spacing w:val="80"/>
        </w:rPr>
        <w:t xml:space="preserve"> </w:t>
      </w:r>
      <w:r>
        <w:t>и бактериальных клеток.</w:t>
      </w:r>
    </w:p>
    <w:p w:rsidR="000A0EF3" w:rsidRDefault="002345D6">
      <w:pPr>
        <w:pStyle w:val="a3"/>
        <w:tabs>
          <w:tab w:val="left" w:pos="2164"/>
          <w:tab w:val="left" w:pos="3060"/>
          <w:tab w:val="left" w:pos="4363"/>
          <w:tab w:val="left" w:pos="5411"/>
          <w:tab w:val="left" w:pos="6686"/>
          <w:tab w:val="left" w:pos="7860"/>
        </w:tabs>
        <w:spacing w:line="360" w:lineRule="auto"/>
        <w:ind w:left="540" w:right="840"/>
        <w:jc w:val="left"/>
      </w:pPr>
      <w:r>
        <w:rPr>
          <w:spacing w:val="-2"/>
        </w:rPr>
        <w:t>Практическая</w:t>
      </w:r>
      <w:r>
        <w:tab/>
      </w:r>
      <w:r>
        <w:rPr>
          <w:spacing w:val="-2"/>
        </w:rPr>
        <w:t>работа</w:t>
      </w:r>
      <w:r>
        <w:tab/>
      </w:r>
      <w:r>
        <w:rPr>
          <w:spacing w:val="-2"/>
        </w:rPr>
        <w:t>«Изучение</w:t>
      </w:r>
      <w:r>
        <w:tab/>
      </w:r>
      <w:r>
        <w:rPr>
          <w:spacing w:val="-2"/>
        </w:rPr>
        <w:t>методов</w:t>
      </w:r>
      <w:r>
        <w:tab/>
      </w:r>
      <w:r>
        <w:rPr>
          <w:spacing w:val="-2"/>
        </w:rPr>
        <w:t>клеточной</w:t>
      </w:r>
      <w:r>
        <w:tab/>
      </w:r>
      <w:r>
        <w:rPr>
          <w:spacing w:val="-2"/>
        </w:rPr>
        <w:t>биологии</w:t>
      </w:r>
      <w:r>
        <w:tab/>
      </w:r>
      <w:r>
        <w:rPr>
          <w:spacing w:val="-2"/>
        </w:rPr>
        <w:t xml:space="preserve">(хроматография, </w:t>
      </w:r>
      <w:r>
        <w:t>электрофорез, дифференциальное центрифугирование, ПЦР)».</w:t>
      </w:r>
    </w:p>
    <w:p w:rsidR="000A0EF3" w:rsidRDefault="002345D6">
      <w:pPr>
        <w:pStyle w:val="a3"/>
        <w:ind w:left="540"/>
        <w:jc w:val="left"/>
      </w:pPr>
      <w:r>
        <w:t>Тема</w:t>
      </w:r>
      <w:r>
        <w:rPr>
          <w:spacing w:val="-5"/>
        </w:rPr>
        <w:t xml:space="preserve"> </w:t>
      </w:r>
      <w:r>
        <w:t>4.</w:t>
      </w:r>
      <w:r>
        <w:rPr>
          <w:spacing w:val="-2"/>
        </w:rPr>
        <w:t xml:space="preserve"> </w:t>
      </w:r>
      <w:r>
        <w:t>Химическая</w:t>
      </w:r>
      <w:r>
        <w:rPr>
          <w:spacing w:val="-2"/>
        </w:rPr>
        <w:t xml:space="preserve"> </w:t>
      </w:r>
      <w:r>
        <w:t>организация</w:t>
      </w:r>
      <w:r>
        <w:rPr>
          <w:spacing w:val="-2"/>
        </w:rPr>
        <w:t xml:space="preserve"> </w:t>
      </w:r>
      <w:r>
        <w:t>клетки</w:t>
      </w:r>
      <w:r>
        <w:rPr>
          <w:spacing w:val="-2"/>
        </w:rPr>
        <w:t xml:space="preserve"> </w:t>
      </w:r>
      <w:r>
        <w:t>(10</w:t>
      </w:r>
      <w:r>
        <w:rPr>
          <w:spacing w:val="-1"/>
        </w:rPr>
        <w:t xml:space="preserve"> </w:t>
      </w:r>
      <w:r>
        <w:rPr>
          <w:spacing w:val="-5"/>
        </w:rPr>
        <w:t>ч).</w:t>
      </w:r>
    </w:p>
    <w:p w:rsidR="000A0EF3" w:rsidRDefault="002345D6">
      <w:pPr>
        <w:pStyle w:val="a3"/>
        <w:spacing w:before="137" w:line="360" w:lineRule="auto"/>
        <w:ind w:left="540" w:right="835"/>
      </w:pPr>
      <w:r>
        <w:t>Химический</w:t>
      </w:r>
      <w:r>
        <w:rPr>
          <w:spacing w:val="66"/>
        </w:rPr>
        <w:t xml:space="preserve">  </w:t>
      </w:r>
      <w:r>
        <w:t>состав</w:t>
      </w:r>
      <w:r>
        <w:rPr>
          <w:spacing w:val="65"/>
        </w:rPr>
        <w:t xml:space="preserve">  </w:t>
      </w:r>
      <w:r>
        <w:t>клетки.</w:t>
      </w:r>
      <w:r>
        <w:rPr>
          <w:spacing w:val="65"/>
        </w:rPr>
        <w:t xml:space="preserve">  </w:t>
      </w:r>
      <w:r>
        <w:t>Макро-,</w:t>
      </w:r>
      <w:r>
        <w:rPr>
          <w:spacing w:val="65"/>
        </w:rPr>
        <w:t xml:space="preserve">  </w:t>
      </w:r>
      <w:r>
        <w:t>микро-</w:t>
      </w:r>
      <w:r>
        <w:rPr>
          <w:spacing w:val="65"/>
        </w:rPr>
        <w:t xml:space="preserve">  </w:t>
      </w:r>
      <w:r>
        <w:t>и</w:t>
      </w:r>
      <w:r>
        <w:rPr>
          <w:spacing w:val="67"/>
        </w:rPr>
        <w:t xml:space="preserve">  </w:t>
      </w:r>
      <w:r>
        <w:t>ультрамикроэлементы.</w:t>
      </w:r>
      <w:r>
        <w:rPr>
          <w:spacing w:val="65"/>
        </w:rPr>
        <w:t xml:space="preserve">  </w:t>
      </w:r>
      <w:r>
        <w:t>Вода и её роль как растворителя, реагента, участие в структурировании клетки, теплорегуляции.</w:t>
      </w:r>
      <w:r>
        <w:rPr>
          <w:spacing w:val="-2"/>
        </w:rPr>
        <w:t xml:space="preserve"> </w:t>
      </w:r>
      <w:r>
        <w:t>Минеральные</w:t>
      </w:r>
      <w:r>
        <w:rPr>
          <w:spacing w:val="-4"/>
        </w:rPr>
        <w:t xml:space="preserve"> </w:t>
      </w:r>
      <w:r>
        <w:t>вещества</w:t>
      </w:r>
      <w:r>
        <w:rPr>
          <w:spacing w:val="-3"/>
        </w:rPr>
        <w:t xml:space="preserve"> </w:t>
      </w:r>
      <w:r>
        <w:t>клетки,</w:t>
      </w:r>
      <w:r>
        <w:rPr>
          <w:spacing w:val="-2"/>
        </w:rPr>
        <w:t xml:space="preserve"> </w:t>
      </w:r>
      <w:r>
        <w:t>их</w:t>
      </w:r>
      <w:r>
        <w:rPr>
          <w:spacing w:val="-2"/>
        </w:rPr>
        <w:t xml:space="preserve"> </w:t>
      </w:r>
      <w:r>
        <w:t>биологическая роль.</w:t>
      </w:r>
      <w:r>
        <w:rPr>
          <w:spacing w:val="-2"/>
        </w:rPr>
        <w:t xml:space="preserve"> </w:t>
      </w:r>
      <w:r>
        <w:t>Роль</w:t>
      </w:r>
      <w:r>
        <w:rPr>
          <w:spacing w:val="-4"/>
        </w:rPr>
        <w:t xml:space="preserve"> </w:t>
      </w:r>
      <w:r>
        <w:t>катионов и анионов в клетке.</w:t>
      </w:r>
    </w:p>
    <w:p w:rsidR="000A0EF3" w:rsidRDefault="002345D6">
      <w:pPr>
        <w:pStyle w:val="a3"/>
        <w:spacing w:before="1" w:line="360" w:lineRule="auto"/>
        <w:ind w:left="540" w:right="834"/>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Pr>
          <w:i/>
        </w:rPr>
        <w:t>Прионы</w:t>
      </w:r>
      <w:r>
        <w:t>.</w:t>
      </w:r>
    </w:p>
    <w:p w:rsidR="000A0EF3" w:rsidRDefault="002345D6">
      <w:pPr>
        <w:pStyle w:val="a3"/>
        <w:spacing w:line="360" w:lineRule="auto"/>
        <w:ind w:left="540" w:right="840"/>
      </w:pPr>
      <w:r>
        <w:t>Углеводы. Моносахариды, дисахариды, олигосахариды и полисахариды. Общий план строения и физико-химические свойства углеводов. Биологические функции</w:t>
      </w:r>
      <w:r>
        <w:rPr>
          <w:spacing w:val="80"/>
        </w:rPr>
        <w:t xml:space="preserve"> </w:t>
      </w:r>
      <w:r>
        <w:rPr>
          <w:spacing w:val="-2"/>
        </w:rPr>
        <w:t>углеводов.</w:t>
      </w:r>
    </w:p>
    <w:p w:rsidR="000A0EF3" w:rsidRDefault="002345D6">
      <w:pPr>
        <w:pStyle w:val="a3"/>
        <w:spacing w:before="2" w:line="360" w:lineRule="auto"/>
        <w:ind w:left="540" w:right="839"/>
      </w:pPr>
      <w:r>
        <w:t>Липиды. Гидрофильно-гидрофобные свойства. Классификация липидов. Триглицериды, фосфолипиды, воски, стероиды. Биологические функции липидов. Общие</w:t>
      </w:r>
      <w:r>
        <w:rPr>
          <w:spacing w:val="78"/>
        </w:rPr>
        <w:t xml:space="preserve">   </w:t>
      </w:r>
      <w:r>
        <w:t>свойства</w:t>
      </w:r>
      <w:r>
        <w:rPr>
          <w:spacing w:val="79"/>
        </w:rPr>
        <w:t xml:space="preserve">   </w:t>
      </w:r>
      <w:r>
        <w:t>биологических</w:t>
      </w:r>
      <w:r>
        <w:rPr>
          <w:spacing w:val="79"/>
        </w:rPr>
        <w:t xml:space="preserve">   </w:t>
      </w:r>
      <w:r>
        <w:t>мембран</w:t>
      </w:r>
      <w:r>
        <w:rPr>
          <w:spacing w:val="80"/>
        </w:rPr>
        <w:t xml:space="preserve">   </w:t>
      </w:r>
      <w:r>
        <w:t>–</w:t>
      </w:r>
      <w:r>
        <w:rPr>
          <w:spacing w:val="78"/>
        </w:rPr>
        <w:t xml:space="preserve">   </w:t>
      </w:r>
      <w:r>
        <w:t>текучесть,</w:t>
      </w:r>
      <w:r>
        <w:rPr>
          <w:spacing w:val="78"/>
        </w:rPr>
        <w:t xml:space="preserve">   </w:t>
      </w:r>
      <w:r>
        <w:t>способность к самозамыканию, полупроницаемость.</w:t>
      </w:r>
    </w:p>
    <w:p w:rsidR="000A0EF3" w:rsidRDefault="002345D6">
      <w:pPr>
        <w:pStyle w:val="a3"/>
        <w:tabs>
          <w:tab w:val="left" w:pos="1654"/>
          <w:tab w:val="left" w:pos="2432"/>
          <w:tab w:val="left" w:pos="3328"/>
          <w:tab w:val="left" w:pos="4395"/>
          <w:tab w:val="left" w:pos="4456"/>
          <w:tab w:val="left" w:pos="6034"/>
          <w:tab w:val="left" w:pos="6426"/>
          <w:tab w:val="left" w:pos="6492"/>
          <w:tab w:val="left" w:pos="7333"/>
          <w:tab w:val="left" w:pos="7604"/>
          <w:tab w:val="left" w:pos="7923"/>
          <w:tab w:val="left" w:pos="8566"/>
          <w:tab w:val="left" w:pos="8872"/>
        </w:tabs>
        <w:spacing w:line="360" w:lineRule="auto"/>
        <w:ind w:left="540" w:right="832"/>
        <w:jc w:val="left"/>
        <w:rPr>
          <w:i/>
        </w:rPr>
      </w:pPr>
      <w:r>
        <w:t>Нуклеиновые</w:t>
      </w:r>
      <w:r>
        <w:rPr>
          <w:spacing w:val="40"/>
        </w:rPr>
        <w:t xml:space="preserve"> </w:t>
      </w:r>
      <w:r>
        <w:t>кислоты.</w:t>
      </w:r>
      <w:r>
        <w:rPr>
          <w:spacing w:val="40"/>
        </w:rPr>
        <w:t xml:space="preserve"> </w:t>
      </w:r>
      <w:r>
        <w:t>ДНК</w:t>
      </w:r>
      <w:r>
        <w:rPr>
          <w:spacing w:val="40"/>
        </w:rPr>
        <w:t xml:space="preserve"> </w:t>
      </w:r>
      <w:r>
        <w:t>и</w:t>
      </w:r>
      <w:r>
        <w:rPr>
          <w:spacing w:val="80"/>
        </w:rPr>
        <w:t xml:space="preserve"> </w:t>
      </w:r>
      <w:r>
        <w:t>РНК.</w:t>
      </w:r>
      <w:r>
        <w:rPr>
          <w:spacing w:val="40"/>
        </w:rPr>
        <w:t xml:space="preserve"> </w:t>
      </w:r>
      <w:r>
        <w:t>Строение</w:t>
      </w:r>
      <w:r>
        <w:rPr>
          <w:spacing w:val="40"/>
        </w:rPr>
        <w:t xml:space="preserve"> </w:t>
      </w:r>
      <w:r>
        <w:t>нуклеиновых</w:t>
      </w:r>
      <w:r>
        <w:rPr>
          <w:spacing w:val="40"/>
        </w:rPr>
        <w:t xml:space="preserve"> </w:t>
      </w:r>
      <w:r>
        <w:t>кислот.</w:t>
      </w:r>
      <w:r>
        <w:rPr>
          <w:spacing w:val="40"/>
        </w:rPr>
        <w:t xml:space="preserve"> </w:t>
      </w:r>
      <w:r>
        <w:t>Нуклеотиды.</w:t>
      </w:r>
      <w:r>
        <w:rPr>
          <w:spacing w:val="80"/>
        </w:rPr>
        <w:t xml:space="preserve"> </w:t>
      </w:r>
      <w:r>
        <w:t>Принцип комплементарности. Правило Чаргаффа. Структура ДНК – двойная спираль. Местонахождение и биологические функции ДНК. Виды РНК. Функции РНК в клетке. Строение</w:t>
      </w:r>
      <w:r>
        <w:rPr>
          <w:spacing w:val="40"/>
        </w:rPr>
        <w:t xml:space="preserve"> </w:t>
      </w:r>
      <w:r>
        <w:t>молекулы</w:t>
      </w:r>
      <w:r>
        <w:rPr>
          <w:spacing w:val="40"/>
        </w:rPr>
        <w:t xml:space="preserve"> </w:t>
      </w:r>
      <w:r>
        <w:t>АТФ.</w:t>
      </w:r>
      <w:r>
        <w:rPr>
          <w:spacing w:val="40"/>
        </w:rPr>
        <w:t xml:space="preserve"> </w:t>
      </w:r>
      <w:r>
        <w:t>Макроэргические</w:t>
      </w:r>
      <w:r>
        <w:rPr>
          <w:spacing w:val="40"/>
        </w:rPr>
        <w:t xml:space="preserve"> </w:t>
      </w:r>
      <w:r>
        <w:t>связи</w:t>
      </w:r>
      <w:r>
        <w:rPr>
          <w:spacing w:val="40"/>
        </w:rPr>
        <w:t xml:space="preserve"> </w:t>
      </w:r>
      <w:r>
        <w:t>в</w:t>
      </w:r>
      <w:r>
        <w:rPr>
          <w:spacing w:val="40"/>
        </w:rPr>
        <w:t xml:space="preserve"> </w:t>
      </w:r>
      <w:r>
        <w:t>молекуле</w:t>
      </w:r>
      <w:r>
        <w:rPr>
          <w:spacing w:val="40"/>
        </w:rPr>
        <w:t xml:space="preserve"> </w:t>
      </w:r>
      <w:r>
        <w:t>АТФ.</w:t>
      </w:r>
      <w:r>
        <w:rPr>
          <w:spacing w:val="40"/>
        </w:rPr>
        <w:t xml:space="preserve"> </w:t>
      </w:r>
      <w:r>
        <w:t xml:space="preserve">Биологические </w:t>
      </w:r>
      <w:r>
        <w:rPr>
          <w:spacing w:val="-2"/>
        </w:rPr>
        <w:t>функции</w:t>
      </w:r>
      <w:r>
        <w:tab/>
      </w:r>
      <w:r>
        <w:rPr>
          <w:spacing w:val="-4"/>
        </w:rPr>
        <w:t>АТФ.</w:t>
      </w:r>
      <w:r>
        <w:tab/>
      </w:r>
      <w:r>
        <w:rPr>
          <w:spacing w:val="-2"/>
        </w:rPr>
        <w:t>Восстановленные</w:t>
      </w:r>
      <w:r>
        <w:tab/>
      </w:r>
      <w:r>
        <w:tab/>
      </w:r>
      <w:r>
        <w:rPr>
          <w:spacing w:val="-2"/>
        </w:rPr>
        <w:t>переносчики,</w:t>
      </w:r>
      <w:r>
        <w:tab/>
      </w:r>
      <w:r>
        <w:rPr>
          <w:spacing w:val="-6"/>
        </w:rPr>
        <w:t>их</w:t>
      </w:r>
      <w:r>
        <w:tab/>
      </w:r>
      <w:r>
        <w:tab/>
      </w:r>
      <w:r>
        <w:rPr>
          <w:spacing w:val="-2"/>
        </w:rPr>
        <w:t>функции</w:t>
      </w:r>
      <w:r>
        <w:tab/>
      </w:r>
      <w:r>
        <w:rPr>
          <w:spacing w:val="-10"/>
        </w:rPr>
        <w:t>в</w:t>
      </w:r>
      <w:r>
        <w:tab/>
      </w:r>
      <w:r>
        <w:rPr>
          <w:spacing w:val="-2"/>
        </w:rPr>
        <w:t>клетке.</w:t>
      </w:r>
      <w:r>
        <w:tab/>
      </w:r>
      <w:r>
        <w:rPr>
          <w:i/>
          <w:spacing w:val="-2"/>
        </w:rPr>
        <w:t>Другие нуклеозидтрифосфаты</w:t>
      </w:r>
      <w:r>
        <w:rPr>
          <w:i/>
        </w:rPr>
        <w:tab/>
      </w:r>
      <w:r>
        <w:rPr>
          <w:i/>
          <w:spacing w:val="-2"/>
        </w:rPr>
        <w:t>(НТФ).</w:t>
      </w:r>
      <w:r>
        <w:rPr>
          <w:i/>
        </w:rPr>
        <w:tab/>
      </w:r>
      <w:r>
        <w:rPr>
          <w:spacing w:val="-2"/>
        </w:rPr>
        <w:t>Секвенирование</w:t>
      </w:r>
      <w:r>
        <w:tab/>
      </w:r>
      <w:r>
        <w:rPr>
          <w:spacing w:val="-4"/>
        </w:rPr>
        <w:t>ДНК.</w:t>
      </w:r>
      <w:r>
        <w:tab/>
      </w:r>
      <w:r>
        <w:rPr>
          <w:i/>
          <w:spacing w:val="-2"/>
        </w:rPr>
        <w:t>Методы</w:t>
      </w:r>
      <w:r>
        <w:rPr>
          <w:i/>
        </w:rPr>
        <w:tab/>
      </w:r>
      <w:r>
        <w:rPr>
          <w:i/>
          <w:spacing w:val="-2"/>
        </w:rPr>
        <w:t xml:space="preserve">геномики, </w:t>
      </w:r>
      <w:r>
        <w:rPr>
          <w:i/>
        </w:rPr>
        <w:t>транскриптомики, протеомики.</w:t>
      </w:r>
    </w:p>
    <w:p w:rsidR="000A0EF3" w:rsidRDefault="002345D6">
      <w:pPr>
        <w:spacing w:line="360" w:lineRule="auto"/>
        <w:ind w:left="540" w:right="836"/>
        <w:jc w:val="both"/>
        <w:rPr>
          <w:i/>
          <w:sz w:val="24"/>
        </w:rPr>
      </w:pPr>
      <w:r>
        <w:rPr>
          <w:sz w:val="24"/>
        </w:rPr>
        <w:t xml:space="preserve">Структурная биология: биохимические и биофизические исследования состава и пространственной структуры биомолекул. </w:t>
      </w:r>
      <w:r>
        <w:rPr>
          <w:i/>
          <w:sz w:val="24"/>
        </w:rPr>
        <w:t>Моделирование структуры и функций биомолекул и их комплексов. Компьютерный дизайн и органический синтез биомолекул</w:t>
      </w:r>
    </w:p>
    <w:p w:rsidR="000A0EF3" w:rsidRDefault="000A0EF3">
      <w:pPr>
        <w:spacing w:line="360" w:lineRule="auto"/>
        <w:jc w:val="both"/>
        <w:rPr>
          <w:sz w:val="24"/>
        </w:rPr>
        <w:sectPr w:rsidR="000A0EF3">
          <w:pgSz w:w="11910" w:h="16390"/>
          <w:pgMar w:top="1360" w:right="600" w:bottom="440" w:left="900" w:header="0" w:footer="245" w:gutter="0"/>
          <w:cols w:space="720"/>
        </w:sectPr>
      </w:pPr>
    </w:p>
    <w:p w:rsidR="000A0EF3" w:rsidRDefault="002345D6">
      <w:pPr>
        <w:spacing w:before="72"/>
        <w:ind w:left="540"/>
        <w:rPr>
          <w:i/>
          <w:sz w:val="24"/>
        </w:rPr>
      </w:pPr>
      <w:r>
        <w:rPr>
          <w:i/>
          <w:sz w:val="24"/>
        </w:rPr>
        <w:lastRenderedPageBreak/>
        <w:t>и</w:t>
      </w:r>
      <w:r>
        <w:rPr>
          <w:i/>
          <w:spacing w:val="-1"/>
          <w:sz w:val="24"/>
        </w:rPr>
        <w:t xml:space="preserve"> </w:t>
      </w:r>
      <w:r>
        <w:rPr>
          <w:i/>
          <w:sz w:val="24"/>
        </w:rPr>
        <w:t>их</w:t>
      </w:r>
      <w:r>
        <w:rPr>
          <w:i/>
          <w:spacing w:val="-1"/>
          <w:sz w:val="24"/>
        </w:rPr>
        <w:t xml:space="preserve"> </w:t>
      </w:r>
      <w:r>
        <w:rPr>
          <w:i/>
          <w:sz w:val="24"/>
        </w:rPr>
        <w:t>неприродных</w:t>
      </w:r>
      <w:r>
        <w:rPr>
          <w:i/>
          <w:spacing w:val="-1"/>
          <w:sz w:val="24"/>
        </w:rPr>
        <w:t xml:space="preserve"> </w:t>
      </w:r>
      <w:r>
        <w:rPr>
          <w:i/>
          <w:spacing w:val="-2"/>
          <w:sz w:val="24"/>
        </w:rPr>
        <w:t>аналогов.</w:t>
      </w:r>
    </w:p>
    <w:p w:rsidR="000A0EF3" w:rsidRDefault="002345D6">
      <w:pPr>
        <w:pStyle w:val="a3"/>
        <w:spacing w:before="137"/>
        <w:ind w:left="540"/>
        <w:jc w:val="left"/>
      </w:pPr>
      <w:r>
        <w:rPr>
          <w:spacing w:val="-2"/>
        </w:rPr>
        <w:t>Демонстрации:</w:t>
      </w:r>
    </w:p>
    <w:p w:rsidR="000A0EF3" w:rsidRDefault="002345D6">
      <w:pPr>
        <w:pStyle w:val="a3"/>
        <w:spacing w:before="139" w:line="360" w:lineRule="auto"/>
        <w:ind w:left="540" w:right="839"/>
        <w:jc w:val="left"/>
      </w:pPr>
      <w:r>
        <w:t>Портреты:</w:t>
      </w:r>
      <w:r>
        <w:rPr>
          <w:spacing w:val="80"/>
        </w:rPr>
        <w:t xml:space="preserve"> </w:t>
      </w:r>
      <w:r>
        <w:t>Л.</w:t>
      </w:r>
      <w:r>
        <w:rPr>
          <w:spacing w:val="-3"/>
        </w:rPr>
        <w:t xml:space="preserve"> </w:t>
      </w:r>
      <w:r>
        <w:t>Полинг,</w:t>
      </w:r>
      <w:r>
        <w:rPr>
          <w:spacing w:val="80"/>
        </w:rPr>
        <w:t xml:space="preserve"> </w:t>
      </w:r>
      <w:r>
        <w:t>Дж.</w:t>
      </w:r>
      <w:r>
        <w:rPr>
          <w:spacing w:val="-2"/>
        </w:rPr>
        <w:t xml:space="preserve"> </w:t>
      </w:r>
      <w:r>
        <w:t>Уотсон,</w:t>
      </w:r>
      <w:r>
        <w:rPr>
          <w:spacing w:val="80"/>
        </w:rPr>
        <w:t xml:space="preserve"> </w:t>
      </w:r>
      <w:r>
        <w:t>Ф.</w:t>
      </w:r>
      <w:r>
        <w:rPr>
          <w:spacing w:val="-1"/>
        </w:rPr>
        <w:t xml:space="preserve"> </w:t>
      </w:r>
      <w:r>
        <w:t>Крик,</w:t>
      </w:r>
      <w:r>
        <w:rPr>
          <w:spacing w:val="80"/>
        </w:rPr>
        <w:t xml:space="preserve"> </w:t>
      </w:r>
      <w:r>
        <w:t>М.</w:t>
      </w:r>
      <w:r>
        <w:rPr>
          <w:spacing w:val="-2"/>
        </w:rPr>
        <w:t xml:space="preserve"> </w:t>
      </w:r>
      <w:r>
        <w:t>Уилкинс,</w:t>
      </w:r>
      <w:r>
        <w:rPr>
          <w:spacing w:val="80"/>
        </w:rPr>
        <w:t xml:space="preserve"> </w:t>
      </w:r>
      <w:r>
        <w:t>Р.</w:t>
      </w:r>
      <w:r>
        <w:rPr>
          <w:spacing w:val="-1"/>
        </w:rPr>
        <w:t xml:space="preserve"> </w:t>
      </w:r>
      <w:r>
        <w:t>Франклин,</w:t>
      </w:r>
      <w:r>
        <w:rPr>
          <w:spacing w:val="80"/>
        </w:rPr>
        <w:t xml:space="preserve"> </w:t>
      </w:r>
      <w:r>
        <w:t>Ф.</w:t>
      </w:r>
      <w:r>
        <w:rPr>
          <w:spacing w:val="-2"/>
        </w:rPr>
        <w:t xml:space="preserve"> </w:t>
      </w:r>
      <w:r>
        <w:t>Сэнгер, С. Прузинер.</w:t>
      </w:r>
    </w:p>
    <w:p w:rsidR="000A0EF3" w:rsidRDefault="002345D6">
      <w:pPr>
        <w:pStyle w:val="a3"/>
        <w:tabs>
          <w:tab w:val="left" w:pos="2100"/>
          <w:tab w:val="left" w:pos="4040"/>
          <w:tab w:val="left" w:pos="5570"/>
          <w:tab w:val="left" w:pos="6925"/>
          <w:tab w:val="left" w:pos="7342"/>
          <w:tab w:val="left" w:pos="8537"/>
        </w:tabs>
        <w:ind w:left="540"/>
        <w:jc w:val="left"/>
      </w:pPr>
      <w:r>
        <w:rPr>
          <w:spacing w:val="-2"/>
        </w:rPr>
        <w:t>Диаграммы:</w:t>
      </w:r>
      <w:r>
        <w:tab/>
      </w:r>
      <w:r>
        <w:rPr>
          <w:spacing w:val="-2"/>
        </w:rPr>
        <w:t>«Распределение</w:t>
      </w:r>
      <w:r>
        <w:tab/>
      </w:r>
      <w:r>
        <w:rPr>
          <w:spacing w:val="-2"/>
        </w:rPr>
        <w:t>химических</w:t>
      </w:r>
      <w:r>
        <w:tab/>
      </w:r>
      <w:r>
        <w:rPr>
          <w:spacing w:val="-2"/>
        </w:rPr>
        <w:t>элементов</w:t>
      </w:r>
      <w:r>
        <w:tab/>
      </w:r>
      <w:r>
        <w:rPr>
          <w:spacing w:val="-10"/>
        </w:rPr>
        <w:t>в</w:t>
      </w:r>
      <w:r>
        <w:tab/>
      </w:r>
      <w:r>
        <w:rPr>
          <w:spacing w:val="-2"/>
        </w:rPr>
        <w:t>неживой</w:t>
      </w:r>
      <w:r>
        <w:tab/>
      </w:r>
      <w:r>
        <w:rPr>
          <w:spacing w:val="-2"/>
        </w:rPr>
        <w:t>природе»,</w:t>
      </w:r>
    </w:p>
    <w:p w:rsidR="000A0EF3" w:rsidRDefault="002345D6">
      <w:pPr>
        <w:pStyle w:val="a3"/>
        <w:spacing w:before="137"/>
        <w:ind w:left="540"/>
        <w:jc w:val="left"/>
      </w:pPr>
      <w:r>
        <w:t>«Распределение</w:t>
      </w:r>
      <w:r>
        <w:rPr>
          <w:spacing w:val="-8"/>
        </w:rPr>
        <w:t xml:space="preserve"> </w:t>
      </w:r>
      <w:r>
        <w:t>химических</w:t>
      </w:r>
      <w:r>
        <w:rPr>
          <w:spacing w:val="-2"/>
        </w:rPr>
        <w:t xml:space="preserve"> </w:t>
      </w:r>
      <w:r>
        <w:t>элементов</w:t>
      </w:r>
      <w:r>
        <w:rPr>
          <w:spacing w:val="-5"/>
        </w:rPr>
        <w:t xml:space="preserve"> </w:t>
      </w:r>
      <w:r>
        <w:t>в</w:t>
      </w:r>
      <w:r>
        <w:rPr>
          <w:spacing w:val="-5"/>
        </w:rPr>
        <w:t xml:space="preserve"> </w:t>
      </w:r>
      <w:r>
        <w:t>живой</w:t>
      </w:r>
      <w:r>
        <w:rPr>
          <w:spacing w:val="-3"/>
        </w:rPr>
        <w:t xml:space="preserve"> </w:t>
      </w:r>
      <w:r>
        <w:rPr>
          <w:spacing w:val="-2"/>
        </w:rPr>
        <w:t>природе».</w:t>
      </w:r>
    </w:p>
    <w:p w:rsidR="000A0EF3" w:rsidRDefault="002345D6">
      <w:pPr>
        <w:pStyle w:val="a3"/>
        <w:spacing w:before="139" w:line="360" w:lineRule="auto"/>
        <w:ind w:left="540" w:right="255"/>
        <w:jc w:val="left"/>
      </w:pPr>
      <w:r>
        <w:t>Таблицы</w:t>
      </w:r>
      <w:r>
        <w:rPr>
          <w:spacing w:val="80"/>
        </w:rPr>
        <w:t xml:space="preserve"> </w:t>
      </w:r>
      <w:r>
        <w:t>и</w:t>
      </w:r>
      <w:r>
        <w:rPr>
          <w:spacing w:val="80"/>
        </w:rPr>
        <w:t xml:space="preserve"> </w:t>
      </w:r>
      <w:r>
        <w:t>схемы:</w:t>
      </w:r>
      <w:r>
        <w:rPr>
          <w:spacing w:val="80"/>
        </w:rPr>
        <w:t xml:space="preserve"> </w:t>
      </w:r>
      <w:r>
        <w:t>«Периодическая</w:t>
      </w:r>
      <w:r>
        <w:rPr>
          <w:spacing w:val="80"/>
        </w:rPr>
        <w:t xml:space="preserve"> </w:t>
      </w:r>
      <w:r>
        <w:t>таблица</w:t>
      </w:r>
      <w:r>
        <w:rPr>
          <w:spacing w:val="80"/>
        </w:rPr>
        <w:t xml:space="preserve"> </w:t>
      </w:r>
      <w:r>
        <w:t>химических</w:t>
      </w:r>
      <w:r>
        <w:rPr>
          <w:spacing w:val="80"/>
        </w:rPr>
        <w:t xml:space="preserve"> </w:t>
      </w:r>
      <w:r>
        <w:t>элементов»,</w:t>
      </w:r>
      <w:r>
        <w:rPr>
          <w:spacing w:val="80"/>
        </w:rPr>
        <w:t xml:space="preserve"> </w:t>
      </w:r>
      <w:r>
        <w:t>«Строение молекулы</w:t>
      </w:r>
      <w:r>
        <w:rPr>
          <w:spacing w:val="71"/>
        </w:rPr>
        <w:t xml:space="preserve"> </w:t>
      </w:r>
      <w:r>
        <w:t>воды»,</w:t>
      </w:r>
      <w:r>
        <w:rPr>
          <w:spacing w:val="79"/>
        </w:rPr>
        <w:t xml:space="preserve"> </w:t>
      </w:r>
      <w:r>
        <w:t>«Вещества</w:t>
      </w:r>
      <w:r>
        <w:rPr>
          <w:spacing w:val="74"/>
        </w:rPr>
        <w:t xml:space="preserve"> </w:t>
      </w:r>
      <w:r>
        <w:t>в</w:t>
      </w:r>
      <w:r>
        <w:rPr>
          <w:spacing w:val="74"/>
        </w:rPr>
        <w:t xml:space="preserve"> </w:t>
      </w:r>
      <w:r>
        <w:t>составе</w:t>
      </w:r>
      <w:r>
        <w:rPr>
          <w:spacing w:val="71"/>
        </w:rPr>
        <w:t xml:space="preserve"> </w:t>
      </w:r>
      <w:r>
        <w:t>организмов»,</w:t>
      </w:r>
      <w:r>
        <w:rPr>
          <w:spacing w:val="79"/>
        </w:rPr>
        <w:t xml:space="preserve"> </w:t>
      </w:r>
      <w:r>
        <w:t>«Строение</w:t>
      </w:r>
      <w:r>
        <w:rPr>
          <w:spacing w:val="74"/>
        </w:rPr>
        <w:t xml:space="preserve"> </w:t>
      </w:r>
      <w:r>
        <w:t>молекулы</w:t>
      </w:r>
      <w:r>
        <w:rPr>
          <w:spacing w:val="74"/>
        </w:rPr>
        <w:t xml:space="preserve"> </w:t>
      </w:r>
      <w:r>
        <w:rPr>
          <w:spacing w:val="-2"/>
        </w:rPr>
        <w:t>белка»,</w:t>
      </w:r>
    </w:p>
    <w:p w:rsidR="000A0EF3" w:rsidRDefault="002345D6">
      <w:pPr>
        <w:pStyle w:val="a3"/>
        <w:spacing w:line="360" w:lineRule="auto"/>
        <w:ind w:left="540"/>
        <w:jc w:val="left"/>
      </w:pPr>
      <w:r>
        <w:t>«Структуры белковой молекулы», «Строение молекул углеводов», «Строение молекул липидов», «Нуклеиновые кислоты», «Строение молекулы АТФ».</w:t>
      </w:r>
    </w:p>
    <w:p w:rsidR="000A0EF3" w:rsidRDefault="002345D6">
      <w:pPr>
        <w:pStyle w:val="a3"/>
        <w:spacing w:before="1"/>
        <w:ind w:left="540"/>
        <w:jc w:val="left"/>
      </w:pPr>
      <w:r>
        <w:t>Оборудование:</w:t>
      </w:r>
      <w:r>
        <w:rPr>
          <w:spacing w:val="-3"/>
        </w:rPr>
        <w:t xml:space="preserve"> </w:t>
      </w:r>
      <w:r>
        <w:t>химическая</w:t>
      </w:r>
      <w:r>
        <w:rPr>
          <w:spacing w:val="-4"/>
        </w:rPr>
        <w:t xml:space="preserve"> </w:t>
      </w:r>
      <w:r>
        <w:t>посуда</w:t>
      </w:r>
      <w:r>
        <w:rPr>
          <w:spacing w:val="-4"/>
        </w:rPr>
        <w:t xml:space="preserve"> </w:t>
      </w:r>
      <w:r>
        <w:t>и</w:t>
      </w:r>
      <w:r>
        <w:rPr>
          <w:spacing w:val="-3"/>
        </w:rPr>
        <w:t xml:space="preserve"> </w:t>
      </w:r>
      <w:r>
        <w:rPr>
          <w:spacing w:val="-2"/>
        </w:rPr>
        <w:t>оборудование.</w:t>
      </w:r>
    </w:p>
    <w:p w:rsidR="000A0EF3" w:rsidRDefault="002345D6">
      <w:pPr>
        <w:pStyle w:val="a3"/>
        <w:tabs>
          <w:tab w:val="left" w:pos="2361"/>
          <w:tab w:val="left" w:pos="3442"/>
          <w:tab w:val="left" w:pos="5392"/>
          <w:tab w:val="left" w:pos="7147"/>
          <w:tab w:val="left" w:pos="8296"/>
        </w:tabs>
        <w:spacing w:before="137" w:line="360" w:lineRule="auto"/>
        <w:ind w:left="540" w:right="840"/>
        <w:jc w:val="left"/>
      </w:pPr>
      <w:r>
        <w:t xml:space="preserve">Лабораторная работа «Обнаружение белков с помощью качественных реакций». </w:t>
      </w:r>
      <w:r>
        <w:rPr>
          <w:spacing w:val="-2"/>
        </w:rPr>
        <w:t>Лабораторная</w:t>
      </w:r>
      <w:r>
        <w:tab/>
      </w:r>
      <w:r>
        <w:rPr>
          <w:spacing w:val="-2"/>
        </w:rPr>
        <w:t>работа</w:t>
      </w:r>
      <w:r>
        <w:tab/>
      </w:r>
      <w:r>
        <w:rPr>
          <w:spacing w:val="-2"/>
        </w:rPr>
        <w:t>«Исследование</w:t>
      </w:r>
      <w:r>
        <w:tab/>
      </w:r>
      <w:r>
        <w:rPr>
          <w:spacing w:val="-2"/>
        </w:rPr>
        <w:t>нуклеиновых</w:t>
      </w:r>
      <w:r>
        <w:tab/>
      </w:r>
      <w:r>
        <w:rPr>
          <w:spacing w:val="-2"/>
        </w:rPr>
        <w:t>кислот,</w:t>
      </w:r>
      <w:r>
        <w:tab/>
      </w:r>
      <w:r>
        <w:rPr>
          <w:spacing w:val="-2"/>
        </w:rPr>
        <w:t xml:space="preserve">выделенных </w:t>
      </w:r>
      <w:r>
        <w:t>из клеток различных организмов».</w:t>
      </w:r>
    </w:p>
    <w:p w:rsidR="000A0EF3" w:rsidRDefault="002345D6">
      <w:pPr>
        <w:pStyle w:val="a3"/>
        <w:spacing w:before="1"/>
        <w:ind w:left="540"/>
        <w:jc w:val="left"/>
      </w:pPr>
      <w:r>
        <w:t>Тема</w:t>
      </w:r>
      <w:r>
        <w:rPr>
          <w:spacing w:val="-3"/>
        </w:rPr>
        <w:t xml:space="preserve"> </w:t>
      </w:r>
      <w:r>
        <w:t>5.</w:t>
      </w:r>
      <w:r>
        <w:rPr>
          <w:spacing w:val="-2"/>
        </w:rPr>
        <w:t xml:space="preserve"> </w:t>
      </w:r>
      <w:r>
        <w:t>Строение</w:t>
      </w:r>
      <w:r>
        <w:rPr>
          <w:spacing w:val="-2"/>
        </w:rPr>
        <w:t xml:space="preserve"> </w:t>
      </w:r>
      <w:r>
        <w:t>и</w:t>
      </w:r>
      <w:r>
        <w:rPr>
          <w:spacing w:val="-2"/>
        </w:rPr>
        <w:t xml:space="preserve"> </w:t>
      </w:r>
      <w:r>
        <w:t>функции</w:t>
      </w:r>
      <w:r>
        <w:rPr>
          <w:spacing w:val="-1"/>
        </w:rPr>
        <w:t xml:space="preserve"> </w:t>
      </w:r>
      <w:r>
        <w:t>клетки</w:t>
      </w:r>
      <w:r>
        <w:rPr>
          <w:spacing w:val="-2"/>
        </w:rPr>
        <w:t xml:space="preserve"> </w:t>
      </w:r>
      <w:r>
        <w:t>(8</w:t>
      </w:r>
      <w:r>
        <w:rPr>
          <w:spacing w:val="-1"/>
        </w:rPr>
        <w:t xml:space="preserve"> </w:t>
      </w:r>
      <w:r>
        <w:rPr>
          <w:spacing w:val="-5"/>
        </w:rPr>
        <w:t>ч).</w:t>
      </w:r>
    </w:p>
    <w:p w:rsidR="000A0EF3" w:rsidRDefault="002345D6">
      <w:pPr>
        <w:pStyle w:val="a3"/>
        <w:spacing w:before="137" w:line="360" w:lineRule="auto"/>
        <w:ind w:left="540" w:right="832"/>
      </w:pPr>
      <w:r>
        <w:t>Типы клеток: эукариотическая и прокариотическая. Структурно-функциональные образования клетки.</w:t>
      </w:r>
    </w:p>
    <w:p w:rsidR="000A0EF3" w:rsidRDefault="002345D6">
      <w:pPr>
        <w:pStyle w:val="a3"/>
        <w:spacing w:line="360" w:lineRule="auto"/>
        <w:ind w:left="540" w:right="841"/>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0A0EF3" w:rsidRDefault="002345D6">
      <w:pPr>
        <w:pStyle w:val="a3"/>
        <w:spacing w:before="2" w:line="360" w:lineRule="auto"/>
        <w:ind w:left="540" w:right="838"/>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0A0EF3" w:rsidRDefault="002345D6">
      <w:pPr>
        <w:pStyle w:val="a3"/>
        <w:spacing w:line="360" w:lineRule="auto"/>
        <w:ind w:left="540" w:right="840"/>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w:t>
      </w:r>
      <w:r>
        <w:rPr>
          <w:spacing w:val="40"/>
        </w:rPr>
        <w:t xml:space="preserve"> </w:t>
      </w:r>
      <w:r>
        <w:t xml:space="preserve">органоидов клетки. Строение гранулярного ретикулума. </w:t>
      </w:r>
      <w:r>
        <w:rPr>
          <w:i/>
        </w:rPr>
        <w:t xml:space="preserve">Механизм направления белков в ЭПС. </w:t>
      </w:r>
      <w:r>
        <w:t>Синтез растворимых белков. Синтез клеточных мембран. Гладкий (агранулярный)</w:t>
      </w:r>
      <w:r>
        <w:rPr>
          <w:spacing w:val="80"/>
          <w:w w:val="150"/>
        </w:rPr>
        <w:t xml:space="preserve"> </w:t>
      </w:r>
      <w:r>
        <w:t>эндоплазматический</w:t>
      </w:r>
      <w:r>
        <w:rPr>
          <w:spacing w:val="80"/>
          <w:w w:val="150"/>
        </w:rPr>
        <w:t xml:space="preserve"> </w:t>
      </w:r>
      <w:r>
        <w:t>ретикулум.</w:t>
      </w:r>
      <w:r>
        <w:rPr>
          <w:spacing w:val="80"/>
          <w:w w:val="150"/>
        </w:rPr>
        <w:t xml:space="preserve"> </w:t>
      </w:r>
      <w:r>
        <w:t>Секреторная</w:t>
      </w:r>
      <w:r>
        <w:rPr>
          <w:spacing w:val="80"/>
          <w:w w:val="150"/>
        </w:rPr>
        <w:t xml:space="preserve"> </w:t>
      </w:r>
      <w:r>
        <w:t>функция</w:t>
      </w:r>
      <w:r>
        <w:rPr>
          <w:spacing w:val="80"/>
          <w:w w:val="150"/>
        </w:rPr>
        <w:t xml:space="preserve"> </w:t>
      </w:r>
      <w:r>
        <w:t>аппарата</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spacing w:before="72" w:line="360" w:lineRule="auto"/>
        <w:ind w:left="540" w:right="839"/>
        <w:jc w:val="both"/>
        <w:rPr>
          <w:sz w:val="24"/>
        </w:rPr>
      </w:pPr>
      <w:r>
        <w:rPr>
          <w:sz w:val="24"/>
        </w:rPr>
        <w:lastRenderedPageBreak/>
        <w:t>Гольджи.</w:t>
      </w:r>
      <w:r>
        <w:rPr>
          <w:spacing w:val="75"/>
          <w:sz w:val="24"/>
        </w:rPr>
        <w:t xml:space="preserve">  </w:t>
      </w:r>
      <w:r>
        <w:rPr>
          <w:i/>
          <w:sz w:val="24"/>
        </w:rPr>
        <w:t>Модификация</w:t>
      </w:r>
      <w:r>
        <w:rPr>
          <w:i/>
          <w:spacing w:val="74"/>
          <w:sz w:val="24"/>
        </w:rPr>
        <w:t xml:space="preserve">  </w:t>
      </w:r>
      <w:r>
        <w:rPr>
          <w:i/>
          <w:sz w:val="24"/>
        </w:rPr>
        <w:t>белков</w:t>
      </w:r>
      <w:r>
        <w:rPr>
          <w:i/>
          <w:spacing w:val="74"/>
          <w:sz w:val="24"/>
        </w:rPr>
        <w:t xml:space="preserve">  </w:t>
      </w:r>
      <w:r>
        <w:rPr>
          <w:i/>
          <w:sz w:val="24"/>
        </w:rPr>
        <w:t>в</w:t>
      </w:r>
      <w:r>
        <w:rPr>
          <w:i/>
          <w:spacing w:val="74"/>
          <w:sz w:val="24"/>
        </w:rPr>
        <w:t xml:space="preserve">  </w:t>
      </w:r>
      <w:r>
        <w:rPr>
          <w:i/>
          <w:sz w:val="24"/>
        </w:rPr>
        <w:t>аппарате</w:t>
      </w:r>
      <w:r>
        <w:rPr>
          <w:i/>
          <w:spacing w:val="74"/>
          <w:sz w:val="24"/>
        </w:rPr>
        <w:t xml:space="preserve">  </w:t>
      </w:r>
      <w:r>
        <w:rPr>
          <w:i/>
          <w:sz w:val="24"/>
        </w:rPr>
        <w:t>Гольджи.</w:t>
      </w:r>
      <w:r>
        <w:rPr>
          <w:i/>
          <w:spacing w:val="75"/>
          <w:sz w:val="24"/>
        </w:rPr>
        <w:t xml:space="preserve">  </w:t>
      </w:r>
      <w:r>
        <w:rPr>
          <w:i/>
          <w:sz w:val="24"/>
        </w:rPr>
        <w:t>Сортировка</w:t>
      </w:r>
      <w:r>
        <w:rPr>
          <w:i/>
          <w:spacing w:val="75"/>
          <w:sz w:val="24"/>
        </w:rPr>
        <w:t xml:space="preserve">  </w:t>
      </w:r>
      <w:r>
        <w:rPr>
          <w:i/>
          <w:sz w:val="24"/>
        </w:rPr>
        <w:t xml:space="preserve">белков в аппарате Гольджи. </w:t>
      </w:r>
      <w:r>
        <w:rPr>
          <w:sz w:val="24"/>
        </w:rPr>
        <w:t>Транспорт веществ в клетке. Вакуоли растительных клеток. Клеточный сок. Тургор.</w:t>
      </w:r>
    </w:p>
    <w:p w:rsidR="000A0EF3" w:rsidRDefault="002345D6">
      <w:pPr>
        <w:spacing w:line="360" w:lineRule="auto"/>
        <w:ind w:left="540" w:right="837"/>
        <w:jc w:val="both"/>
        <w:rPr>
          <w:sz w:val="24"/>
        </w:rPr>
      </w:pPr>
      <w:r>
        <w:rPr>
          <w:sz w:val="24"/>
        </w:rPr>
        <w:t xml:space="preserve">Полуавтономные органоиды клетки: митохондрии, пластиды. </w:t>
      </w:r>
      <w:r>
        <w:rPr>
          <w:i/>
          <w:sz w:val="24"/>
        </w:rPr>
        <w:t>Происхождение митохондрий и пластид. Симбиогенез (К.С.</w:t>
      </w:r>
      <w:r>
        <w:rPr>
          <w:i/>
          <w:spacing w:val="-1"/>
          <w:sz w:val="24"/>
        </w:rPr>
        <w:t xml:space="preserve"> </w:t>
      </w:r>
      <w:r>
        <w:rPr>
          <w:i/>
          <w:sz w:val="24"/>
        </w:rPr>
        <w:t>Мережковский, Л.</w:t>
      </w:r>
      <w:r>
        <w:rPr>
          <w:i/>
          <w:spacing w:val="-2"/>
          <w:sz w:val="24"/>
        </w:rPr>
        <w:t xml:space="preserve"> </w:t>
      </w:r>
      <w:r>
        <w:rPr>
          <w:i/>
          <w:sz w:val="24"/>
        </w:rPr>
        <w:t>Маргулис)</w:t>
      </w:r>
      <w:r>
        <w:rPr>
          <w:sz w:val="24"/>
        </w:rPr>
        <w:t xml:space="preserve">.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w:t>
      </w:r>
      <w:r>
        <w:rPr>
          <w:spacing w:val="-2"/>
          <w:sz w:val="24"/>
        </w:rPr>
        <w:t>растений.</w:t>
      </w:r>
    </w:p>
    <w:p w:rsidR="000A0EF3" w:rsidRDefault="002345D6">
      <w:pPr>
        <w:spacing w:line="360" w:lineRule="auto"/>
        <w:ind w:left="540" w:right="833"/>
        <w:jc w:val="both"/>
        <w:rPr>
          <w:i/>
          <w:sz w:val="24"/>
        </w:rPr>
      </w:pPr>
      <w:r>
        <w:rPr>
          <w:sz w:val="24"/>
        </w:rPr>
        <w:t xml:space="preserve">Немембранные органоиды клетки Строение и функции немембранных органоидов клетки. Рибосомы. </w:t>
      </w:r>
      <w:r>
        <w:rPr>
          <w:i/>
          <w:sz w:val="24"/>
        </w:rPr>
        <w:t>Промежуточные филаменты</w:t>
      </w:r>
      <w:r>
        <w:rPr>
          <w:sz w:val="24"/>
        </w:rPr>
        <w:t xml:space="preserve">. Микрофиламенты. </w:t>
      </w:r>
      <w:r>
        <w:rPr>
          <w:i/>
          <w:sz w:val="24"/>
        </w:rPr>
        <w:t>Актиновые микрофиламенты</w:t>
      </w:r>
      <w:r>
        <w:rPr>
          <w:sz w:val="24"/>
        </w:rPr>
        <w:t xml:space="preserve">. Мышечные клетки. </w:t>
      </w:r>
      <w:r>
        <w:rPr>
          <w:i/>
          <w:sz w:val="24"/>
        </w:rPr>
        <w:t xml:space="preserve">Актиновые компоненты немышечных клеток. </w:t>
      </w:r>
      <w:r>
        <w:rPr>
          <w:sz w:val="24"/>
        </w:rPr>
        <w:t xml:space="preserve">Микротрубочки. Клеточный центр. Строение и движение жгутиков и ресничек. Микротрубочки цитоплазмы. Центриоль. </w:t>
      </w:r>
      <w:r>
        <w:rPr>
          <w:i/>
          <w:sz w:val="24"/>
        </w:rPr>
        <w:t>Белки, ассоциированные с микрофиламентами и микротрубочками. Моторные белки.</w:t>
      </w:r>
    </w:p>
    <w:p w:rsidR="000A0EF3" w:rsidRDefault="002345D6">
      <w:pPr>
        <w:spacing w:before="1" w:line="360" w:lineRule="auto"/>
        <w:ind w:left="540" w:right="833"/>
        <w:jc w:val="both"/>
        <w:rPr>
          <w:i/>
          <w:sz w:val="24"/>
        </w:rPr>
      </w:pPr>
      <w:r>
        <w:rPr>
          <w:sz w:val="24"/>
        </w:rPr>
        <w:t>Ядро.</w:t>
      </w:r>
      <w:r>
        <w:rPr>
          <w:spacing w:val="76"/>
          <w:w w:val="150"/>
          <w:sz w:val="24"/>
        </w:rPr>
        <w:t xml:space="preserve">  </w:t>
      </w:r>
      <w:r>
        <w:rPr>
          <w:sz w:val="24"/>
        </w:rPr>
        <w:t>Оболочка</w:t>
      </w:r>
      <w:r>
        <w:rPr>
          <w:spacing w:val="75"/>
          <w:w w:val="150"/>
          <w:sz w:val="24"/>
        </w:rPr>
        <w:t xml:space="preserve">  </w:t>
      </w:r>
      <w:r>
        <w:rPr>
          <w:sz w:val="24"/>
        </w:rPr>
        <w:t>ядра,</w:t>
      </w:r>
      <w:r>
        <w:rPr>
          <w:spacing w:val="75"/>
          <w:w w:val="150"/>
          <w:sz w:val="24"/>
        </w:rPr>
        <w:t xml:space="preserve">  </w:t>
      </w:r>
      <w:r>
        <w:rPr>
          <w:sz w:val="24"/>
        </w:rPr>
        <w:t>хроматин,</w:t>
      </w:r>
      <w:r>
        <w:rPr>
          <w:spacing w:val="74"/>
          <w:w w:val="150"/>
          <w:sz w:val="24"/>
        </w:rPr>
        <w:t xml:space="preserve">  </w:t>
      </w:r>
      <w:r>
        <w:rPr>
          <w:sz w:val="24"/>
        </w:rPr>
        <w:t>кариоплазма,</w:t>
      </w:r>
      <w:r>
        <w:rPr>
          <w:spacing w:val="75"/>
          <w:w w:val="150"/>
          <w:sz w:val="24"/>
        </w:rPr>
        <w:t xml:space="preserve">  </w:t>
      </w:r>
      <w:r>
        <w:rPr>
          <w:sz w:val="24"/>
        </w:rPr>
        <w:t>ядрышки,</w:t>
      </w:r>
      <w:r>
        <w:rPr>
          <w:spacing w:val="75"/>
          <w:w w:val="150"/>
          <w:sz w:val="24"/>
        </w:rPr>
        <w:t xml:space="preserve">  </w:t>
      </w:r>
      <w:r>
        <w:rPr>
          <w:sz w:val="24"/>
        </w:rPr>
        <w:t>их</w:t>
      </w:r>
      <w:r>
        <w:rPr>
          <w:spacing w:val="76"/>
          <w:w w:val="150"/>
          <w:sz w:val="24"/>
        </w:rPr>
        <w:t xml:space="preserve">  </w:t>
      </w:r>
      <w:r>
        <w:rPr>
          <w:sz w:val="24"/>
        </w:rPr>
        <w:t xml:space="preserve">строение и функции. Ядерный белковый матрикс. Пространственное расположение хромосом в интерфазном ядре. </w:t>
      </w:r>
      <w:r>
        <w:rPr>
          <w:i/>
          <w:sz w:val="24"/>
        </w:rPr>
        <w:t>Эухроматин и гетерохроматин</w:t>
      </w:r>
      <w:r>
        <w:rPr>
          <w:sz w:val="24"/>
        </w:rPr>
        <w:t xml:space="preserve">. Белки хроматина – гистоны. </w:t>
      </w:r>
      <w:r>
        <w:rPr>
          <w:i/>
          <w:sz w:val="24"/>
        </w:rPr>
        <w:t>Динамика ядерной оболочки в митозе. Ядерный транспорт.</w:t>
      </w:r>
    </w:p>
    <w:p w:rsidR="000A0EF3" w:rsidRDefault="002345D6">
      <w:pPr>
        <w:pStyle w:val="a3"/>
        <w:spacing w:before="1" w:line="360" w:lineRule="auto"/>
        <w:ind w:left="540" w:right="836"/>
      </w:pPr>
      <w:r>
        <w:t>Клеточные включения. Сравнительная характеристика клеток эукариот (растительной, животной, грибной).</w:t>
      </w:r>
    </w:p>
    <w:p w:rsidR="000A0EF3" w:rsidRDefault="002345D6">
      <w:pPr>
        <w:pStyle w:val="a3"/>
        <w:ind w:left="540"/>
        <w:jc w:val="left"/>
      </w:pPr>
      <w:r>
        <w:rPr>
          <w:spacing w:val="-2"/>
        </w:rPr>
        <w:t>Демонстрации:</w:t>
      </w:r>
    </w:p>
    <w:p w:rsidR="000A0EF3" w:rsidRDefault="002345D6">
      <w:pPr>
        <w:pStyle w:val="a3"/>
        <w:spacing w:before="137"/>
        <w:ind w:left="540"/>
        <w:jc w:val="left"/>
      </w:pPr>
      <w:r>
        <w:t>Портреты:</w:t>
      </w:r>
      <w:r>
        <w:rPr>
          <w:spacing w:val="-2"/>
        </w:rPr>
        <w:t xml:space="preserve"> </w:t>
      </w:r>
      <w:r>
        <w:t>К.С.</w:t>
      </w:r>
      <w:r>
        <w:rPr>
          <w:spacing w:val="-1"/>
        </w:rPr>
        <w:t xml:space="preserve"> </w:t>
      </w:r>
      <w:r>
        <w:t>Мережковский,</w:t>
      </w:r>
      <w:r>
        <w:rPr>
          <w:spacing w:val="-1"/>
        </w:rPr>
        <w:t xml:space="preserve"> </w:t>
      </w:r>
      <w:r>
        <w:t xml:space="preserve">Л. </w:t>
      </w:r>
      <w:r>
        <w:rPr>
          <w:spacing w:val="-2"/>
        </w:rPr>
        <w:t>Маргулис.</w:t>
      </w:r>
    </w:p>
    <w:p w:rsidR="000A0EF3" w:rsidRDefault="002345D6">
      <w:pPr>
        <w:pStyle w:val="a3"/>
        <w:spacing w:before="139"/>
        <w:ind w:left="540"/>
        <w:jc w:val="left"/>
      </w:pPr>
      <w:r>
        <w:t>Таблицы</w:t>
      </w:r>
      <w:r>
        <w:rPr>
          <w:spacing w:val="4"/>
        </w:rPr>
        <w:t xml:space="preserve"> </w:t>
      </w:r>
      <w:r>
        <w:t>и</w:t>
      </w:r>
      <w:r>
        <w:rPr>
          <w:spacing w:val="7"/>
        </w:rPr>
        <w:t xml:space="preserve"> </w:t>
      </w:r>
      <w:r>
        <w:t>схемы:</w:t>
      </w:r>
      <w:r>
        <w:rPr>
          <w:spacing w:val="13"/>
        </w:rPr>
        <w:t xml:space="preserve"> </w:t>
      </w:r>
      <w:r>
        <w:t>«Строение</w:t>
      </w:r>
      <w:r>
        <w:rPr>
          <w:spacing w:val="5"/>
        </w:rPr>
        <w:t xml:space="preserve"> </w:t>
      </w:r>
      <w:r>
        <w:t>эукариотической</w:t>
      </w:r>
      <w:r>
        <w:rPr>
          <w:spacing w:val="7"/>
        </w:rPr>
        <w:t xml:space="preserve"> </w:t>
      </w:r>
      <w:r>
        <w:t>клетки»,</w:t>
      </w:r>
      <w:r>
        <w:rPr>
          <w:spacing w:val="13"/>
        </w:rPr>
        <w:t xml:space="preserve"> </w:t>
      </w:r>
      <w:r>
        <w:t>«Строение</w:t>
      </w:r>
      <w:r>
        <w:rPr>
          <w:spacing w:val="8"/>
        </w:rPr>
        <w:t xml:space="preserve"> </w:t>
      </w:r>
      <w:r>
        <w:t>животной</w:t>
      </w:r>
      <w:r>
        <w:rPr>
          <w:spacing w:val="6"/>
        </w:rPr>
        <w:t xml:space="preserve"> </w:t>
      </w:r>
      <w:r>
        <w:rPr>
          <w:spacing w:val="-2"/>
        </w:rPr>
        <w:t>клетки»,</w:t>
      </w:r>
    </w:p>
    <w:p w:rsidR="000A0EF3" w:rsidRDefault="002345D6">
      <w:pPr>
        <w:pStyle w:val="a3"/>
        <w:spacing w:before="137" w:line="360" w:lineRule="auto"/>
        <w:ind w:left="540"/>
        <w:jc w:val="left"/>
      </w:pPr>
      <w:r>
        <w:t>«Строение</w:t>
      </w:r>
      <w:r>
        <w:rPr>
          <w:spacing w:val="80"/>
        </w:rPr>
        <w:t xml:space="preserve"> </w:t>
      </w:r>
      <w:r>
        <w:t>растительной</w:t>
      </w:r>
      <w:r>
        <w:rPr>
          <w:spacing w:val="80"/>
        </w:rPr>
        <w:t xml:space="preserve"> </w:t>
      </w:r>
      <w:r>
        <w:t>клетки»,</w:t>
      </w:r>
      <w:r>
        <w:rPr>
          <w:spacing w:val="80"/>
        </w:rPr>
        <w:t xml:space="preserve"> </w:t>
      </w:r>
      <w:r>
        <w:t>«Строение</w:t>
      </w:r>
      <w:r>
        <w:rPr>
          <w:spacing w:val="80"/>
        </w:rPr>
        <w:t xml:space="preserve"> </w:t>
      </w:r>
      <w:r>
        <w:t>митохондрии»,</w:t>
      </w:r>
      <w:r>
        <w:rPr>
          <w:spacing w:val="80"/>
        </w:rPr>
        <w:t xml:space="preserve"> </w:t>
      </w:r>
      <w:r>
        <w:t>«Ядро»,</w:t>
      </w:r>
      <w:r>
        <w:rPr>
          <w:spacing w:val="80"/>
        </w:rPr>
        <w:t xml:space="preserve"> </w:t>
      </w:r>
      <w:r>
        <w:t>«Строение</w:t>
      </w:r>
      <w:r>
        <w:rPr>
          <w:spacing w:val="40"/>
        </w:rPr>
        <w:t xml:space="preserve"> </w:t>
      </w:r>
      <w:r>
        <w:t>прокариотической клетки».</w:t>
      </w:r>
    </w:p>
    <w:p w:rsidR="000A0EF3" w:rsidRDefault="002345D6">
      <w:pPr>
        <w:pStyle w:val="a3"/>
        <w:spacing w:line="360" w:lineRule="auto"/>
        <w:ind w:left="540"/>
        <w:jc w:val="left"/>
      </w:pPr>
      <w:r>
        <w:t>Оборудование: световой микроскоп, микропрепараты растительных, животных клеток, микропрепараты бактериальных клеток.</w:t>
      </w:r>
    </w:p>
    <w:p w:rsidR="000A0EF3" w:rsidRDefault="002345D6">
      <w:pPr>
        <w:pStyle w:val="a3"/>
        <w:spacing w:line="360" w:lineRule="auto"/>
        <w:ind w:left="540" w:right="1736"/>
        <w:jc w:val="left"/>
      </w:pPr>
      <w:r>
        <w:t>Лабораторная</w:t>
      </w:r>
      <w:r>
        <w:rPr>
          <w:spacing w:val="-8"/>
        </w:rPr>
        <w:t xml:space="preserve"> </w:t>
      </w:r>
      <w:r>
        <w:t>работа</w:t>
      </w:r>
      <w:r>
        <w:rPr>
          <w:spacing w:val="-4"/>
        </w:rPr>
        <w:t xml:space="preserve"> </w:t>
      </w:r>
      <w:r>
        <w:t>«Изучение</w:t>
      </w:r>
      <w:r>
        <w:rPr>
          <w:spacing w:val="-9"/>
        </w:rPr>
        <w:t xml:space="preserve"> </w:t>
      </w:r>
      <w:r>
        <w:t>строения</w:t>
      </w:r>
      <w:r>
        <w:rPr>
          <w:spacing w:val="-8"/>
        </w:rPr>
        <w:t xml:space="preserve"> </w:t>
      </w:r>
      <w:r>
        <w:t>клеток</w:t>
      </w:r>
      <w:r>
        <w:rPr>
          <w:spacing w:val="-7"/>
        </w:rPr>
        <w:t xml:space="preserve"> </w:t>
      </w:r>
      <w:r>
        <w:t>различных</w:t>
      </w:r>
      <w:r>
        <w:rPr>
          <w:spacing w:val="-7"/>
        </w:rPr>
        <w:t xml:space="preserve"> </w:t>
      </w:r>
      <w:r>
        <w:t>организмов». Практическая работа «Изучение свойств клеточной мембраны».</w:t>
      </w:r>
    </w:p>
    <w:p w:rsidR="000A0EF3" w:rsidRDefault="002345D6">
      <w:pPr>
        <w:pStyle w:val="a3"/>
        <w:tabs>
          <w:tab w:val="left" w:pos="2500"/>
          <w:tab w:val="left" w:pos="3718"/>
          <w:tab w:val="left" w:pos="5802"/>
          <w:tab w:val="left" w:pos="7506"/>
          <w:tab w:val="left" w:pos="8165"/>
        </w:tabs>
        <w:spacing w:line="360" w:lineRule="auto"/>
        <w:ind w:left="540" w:right="836"/>
        <w:jc w:val="left"/>
      </w:pPr>
      <w:r>
        <w:rPr>
          <w:spacing w:val="-2"/>
        </w:rPr>
        <w:t>Лабораторная</w:t>
      </w:r>
      <w:r>
        <w:tab/>
      </w:r>
      <w:r>
        <w:rPr>
          <w:spacing w:val="-2"/>
        </w:rPr>
        <w:t>работа</w:t>
      </w:r>
      <w:r>
        <w:tab/>
      </w:r>
      <w:r>
        <w:rPr>
          <w:spacing w:val="-2"/>
        </w:rPr>
        <w:t>«Исследование</w:t>
      </w:r>
      <w:r>
        <w:tab/>
      </w:r>
      <w:r>
        <w:rPr>
          <w:spacing w:val="-2"/>
        </w:rPr>
        <w:t>плазмолиза</w:t>
      </w:r>
      <w:r>
        <w:tab/>
      </w:r>
      <w:r>
        <w:rPr>
          <w:spacing w:val="-10"/>
        </w:rPr>
        <w:t>и</w:t>
      </w:r>
      <w:r>
        <w:tab/>
      </w:r>
      <w:r>
        <w:rPr>
          <w:spacing w:val="-2"/>
        </w:rPr>
        <w:t xml:space="preserve">деплазмолиза </w:t>
      </w:r>
      <w:r>
        <w:t>в растительных клетках».</w:t>
      </w:r>
    </w:p>
    <w:p w:rsidR="000A0EF3" w:rsidRDefault="002345D6">
      <w:pPr>
        <w:pStyle w:val="a3"/>
        <w:ind w:left="540"/>
        <w:jc w:val="left"/>
      </w:pPr>
      <w:r>
        <w:t>Практическая</w:t>
      </w:r>
      <w:r>
        <w:rPr>
          <w:spacing w:val="-6"/>
        </w:rPr>
        <w:t xml:space="preserve"> </w:t>
      </w:r>
      <w:r>
        <w:t>работа</w:t>
      </w:r>
      <w:r>
        <w:rPr>
          <w:spacing w:val="1"/>
        </w:rPr>
        <w:t xml:space="preserve"> </w:t>
      </w:r>
      <w:r>
        <w:t>«Изучение</w:t>
      </w:r>
      <w:r>
        <w:rPr>
          <w:spacing w:val="-5"/>
        </w:rPr>
        <w:t xml:space="preserve"> </w:t>
      </w:r>
      <w:r>
        <w:t>движения</w:t>
      </w:r>
      <w:r>
        <w:rPr>
          <w:spacing w:val="-4"/>
        </w:rPr>
        <w:t xml:space="preserve"> </w:t>
      </w:r>
      <w:r>
        <w:t>цитоплазмы</w:t>
      </w:r>
      <w:r>
        <w:rPr>
          <w:spacing w:val="-4"/>
        </w:rPr>
        <w:t xml:space="preserve"> </w:t>
      </w:r>
      <w:r>
        <w:t>в</w:t>
      </w:r>
      <w:r>
        <w:rPr>
          <w:spacing w:val="-5"/>
        </w:rPr>
        <w:t xml:space="preserve"> </w:t>
      </w:r>
      <w:r>
        <w:t>растительных</w:t>
      </w:r>
      <w:r>
        <w:rPr>
          <w:spacing w:val="-2"/>
        </w:rPr>
        <w:t xml:space="preserve"> клетках».</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ind w:left="540"/>
      </w:pPr>
      <w:r>
        <w:lastRenderedPageBreak/>
        <w:t>Тема</w:t>
      </w:r>
      <w:r>
        <w:rPr>
          <w:spacing w:val="-3"/>
        </w:rPr>
        <w:t xml:space="preserve"> </w:t>
      </w:r>
      <w:r>
        <w:t>6.</w:t>
      </w:r>
      <w:r>
        <w:rPr>
          <w:spacing w:val="-1"/>
        </w:rPr>
        <w:t xml:space="preserve"> </w:t>
      </w:r>
      <w:r>
        <w:t>Обмен</w:t>
      </w:r>
      <w:r>
        <w:rPr>
          <w:spacing w:val="-2"/>
        </w:rPr>
        <w:t xml:space="preserve"> </w:t>
      </w:r>
      <w:r>
        <w:t>веществ</w:t>
      </w:r>
      <w:r>
        <w:rPr>
          <w:spacing w:val="1"/>
        </w:rPr>
        <w:t xml:space="preserve"> </w:t>
      </w:r>
      <w:r>
        <w:t>и</w:t>
      </w:r>
      <w:r>
        <w:rPr>
          <w:spacing w:val="-2"/>
        </w:rPr>
        <w:t xml:space="preserve"> </w:t>
      </w:r>
      <w:r>
        <w:t>превращение</w:t>
      </w:r>
      <w:r>
        <w:rPr>
          <w:spacing w:val="-2"/>
        </w:rPr>
        <w:t xml:space="preserve"> </w:t>
      </w:r>
      <w:r>
        <w:t>энергии</w:t>
      </w:r>
      <w:r>
        <w:rPr>
          <w:spacing w:val="-3"/>
        </w:rPr>
        <w:t xml:space="preserve"> </w:t>
      </w:r>
      <w:r>
        <w:t>в</w:t>
      </w:r>
      <w:r>
        <w:rPr>
          <w:spacing w:val="-3"/>
        </w:rPr>
        <w:t xml:space="preserve"> </w:t>
      </w:r>
      <w:r>
        <w:t>клетке</w:t>
      </w:r>
      <w:r>
        <w:rPr>
          <w:spacing w:val="-2"/>
        </w:rPr>
        <w:t xml:space="preserve"> </w:t>
      </w:r>
      <w:r>
        <w:t>(9</w:t>
      </w:r>
      <w:r>
        <w:rPr>
          <w:spacing w:val="-1"/>
        </w:rPr>
        <w:t xml:space="preserve"> </w:t>
      </w:r>
      <w:r>
        <w:rPr>
          <w:spacing w:val="-5"/>
        </w:rPr>
        <w:t>ч).</w:t>
      </w:r>
    </w:p>
    <w:p w:rsidR="000A0EF3" w:rsidRDefault="002345D6">
      <w:pPr>
        <w:pStyle w:val="a3"/>
        <w:spacing w:before="137" w:line="360" w:lineRule="auto"/>
        <w:ind w:left="540" w:right="835"/>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0A0EF3" w:rsidRDefault="002345D6">
      <w:pPr>
        <w:spacing w:before="1" w:line="360" w:lineRule="auto"/>
        <w:ind w:left="540" w:right="834"/>
        <w:jc w:val="both"/>
        <w:rPr>
          <w:sz w:val="24"/>
        </w:rPr>
      </w:pPr>
      <w:r>
        <w:rPr>
          <w:sz w:val="24"/>
        </w:rPr>
        <w:t xml:space="preserve">Первичный синтез органических веществ в клетке. Фотосинтез. </w:t>
      </w:r>
      <w:r>
        <w:rPr>
          <w:i/>
          <w:sz w:val="24"/>
        </w:rPr>
        <w:t>Аноксигенный и оксигенный фотосинтез у бактерий</w:t>
      </w:r>
      <w:r>
        <w:rPr>
          <w:sz w:val="24"/>
        </w:rPr>
        <w:t xml:space="preserve">. </w:t>
      </w:r>
      <w:r>
        <w:rPr>
          <w:i/>
          <w:sz w:val="24"/>
        </w:rPr>
        <w:t>Светособирающие пигменты и пигменты реакционного</w:t>
      </w:r>
      <w:r>
        <w:rPr>
          <w:i/>
          <w:spacing w:val="40"/>
          <w:sz w:val="24"/>
        </w:rPr>
        <w:t xml:space="preserve">  </w:t>
      </w:r>
      <w:r>
        <w:rPr>
          <w:i/>
          <w:sz w:val="24"/>
        </w:rPr>
        <w:t>центра</w:t>
      </w:r>
      <w:r>
        <w:rPr>
          <w:sz w:val="24"/>
        </w:rPr>
        <w:t>.</w:t>
      </w:r>
      <w:r>
        <w:rPr>
          <w:spacing w:val="40"/>
          <w:sz w:val="24"/>
        </w:rPr>
        <w:t xml:space="preserve">  </w:t>
      </w:r>
      <w:r>
        <w:rPr>
          <w:sz w:val="24"/>
        </w:rPr>
        <w:t>Роль</w:t>
      </w:r>
      <w:r>
        <w:rPr>
          <w:spacing w:val="40"/>
          <w:sz w:val="24"/>
        </w:rPr>
        <w:t xml:space="preserve">  </w:t>
      </w:r>
      <w:r>
        <w:rPr>
          <w:sz w:val="24"/>
        </w:rPr>
        <w:t>хлоропластов</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фотосинтеза.</w:t>
      </w:r>
      <w:r>
        <w:rPr>
          <w:spacing w:val="40"/>
          <w:sz w:val="24"/>
        </w:rPr>
        <w:t xml:space="preserve">  </w:t>
      </w:r>
      <w:r>
        <w:rPr>
          <w:sz w:val="24"/>
        </w:rPr>
        <w:t>Световая</w:t>
      </w:r>
      <w:r>
        <w:rPr>
          <w:spacing w:val="80"/>
          <w:w w:val="150"/>
          <w:sz w:val="24"/>
        </w:rPr>
        <w:t xml:space="preserve"> </w:t>
      </w:r>
      <w:r>
        <w:rPr>
          <w:sz w:val="24"/>
        </w:rPr>
        <w:t xml:space="preserve">и темновая фазы. </w:t>
      </w:r>
      <w:r>
        <w:rPr>
          <w:i/>
          <w:sz w:val="24"/>
        </w:rPr>
        <w:t>Фотодыхание, С</w:t>
      </w:r>
      <w:r>
        <w:rPr>
          <w:i/>
          <w:sz w:val="24"/>
          <w:vertAlign w:val="subscript"/>
        </w:rPr>
        <w:t>3-</w:t>
      </w:r>
      <w:r>
        <w:rPr>
          <w:i/>
          <w:sz w:val="24"/>
        </w:rPr>
        <w:t>, C</w:t>
      </w:r>
      <w:r>
        <w:rPr>
          <w:i/>
          <w:sz w:val="24"/>
          <w:vertAlign w:val="subscript"/>
        </w:rPr>
        <w:t>4-</w:t>
      </w:r>
      <w:r>
        <w:rPr>
          <w:i/>
          <w:sz w:val="24"/>
        </w:rPr>
        <w:t xml:space="preserve"> и CAM-типы фотосинтеза</w:t>
      </w:r>
      <w:r>
        <w:rPr>
          <w:sz w:val="24"/>
        </w:rPr>
        <w:t xml:space="preserve">. Продуктивность фотосинтеза. Влияние различных факторов на скорость фотосинтеза. Значение </w:t>
      </w:r>
      <w:r>
        <w:rPr>
          <w:spacing w:val="-2"/>
          <w:sz w:val="24"/>
        </w:rPr>
        <w:t>фотосинтеза.</w:t>
      </w:r>
    </w:p>
    <w:p w:rsidR="000A0EF3" w:rsidRDefault="002345D6">
      <w:pPr>
        <w:pStyle w:val="a3"/>
        <w:spacing w:before="1" w:line="360" w:lineRule="auto"/>
        <w:ind w:left="540" w:right="839"/>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0A0EF3" w:rsidRDefault="002345D6">
      <w:pPr>
        <w:pStyle w:val="a3"/>
        <w:spacing w:line="360" w:lineRule="auto"/>
        <w:ind w:left="540" w:right="840"/>
      </w:pPr>
      <w: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w:t>
      </w:r>
      <w:r>
        <w:rPr>
          <w:spacing w:val="-2"/>
        </w:rPr>
        <w:t>болезней.</w:t>
      </w:r>
    </w:p>
    <w:p w:rsidR="000A0EF3" w:rsidRDefault="002345D6">
      <w:pPr>
        <w:pStyle w:val="a3"/>
        <w:spacing w:line="360" w:lineRule="auto"/>
        <w:ind w:left="540" w:right="836"/>
      </w:pPr>
      <w:r>
        <w:t>Аэробные организмы. Этапы энергетического обмена. Подготовительный этап. Гликолиз – бескислородное расщепление глюкозы.</w:t>
      </w:r>
    </w:p>
    <w:p w:rsidR="000A0EF3" w:rsidRDefault="002345D6">
      <w:pPr>
        <w:spacing w:line="360" w:lineRule="auto"/>
        <w:ind w:left="540" w:right="835"/>
        <w:jc w:val="both"/>
        <w:rPr>
          <w:sz w:val="24"/>
        </w:rPr>
      </w:pPr>
      <w:r>
        <w:rPr>
          <w:sz w:val="24"/>
        </w:rPr>
        <w:t>Биологическое</w:t>
      </w:r>
      <w:r>
        <w:rPr>
          <w:spacing w:val="80"/>
          <w:w w:val="150"/>
          <w:sz w:val="24"/>
        </w:rPr>
        <w:t xml:space="preserve">  </w:t>
      </w:r>
      <w:r>
        <w:rPr>
          <w:sz w:val="24"/>
        </w:rPr>
        <w:t>окисление,</w:t>
      </w:r>
      <w:r>
        <w:rPr>
          <w:spacing w:val="80"/>
          <w:w w:val="150"/>
          <w:sz w:val="24"/>
        </w:rPr>
        <w:t xml:space="preserve">  </w:t>
      </w:r>
      <w:r>
        <w:rPr>
          <w:sz w:val="24"/>
        </w:rPr>
        <w:t>или</w:t>
      </w:r>
      <w:r>
        <w:rPr>
          <w:spacing w:val="80"/>
          <w:w w:val="150"/>
          <w:sz w:val="24"/>
        </w:rPr>
        <w:t xml:space="preserve">  </w:t>
      </w:r>
      <w:r>
        <w:rPr>
          <w:sz w:val="24"/>
        </w:rPr>
        <w:t>клеточное</w:t>
      </w:r>
      <w:r>
        <w:rPr>
          <w:spacing w:val="80"/>
          <w:w w:val="150"/>
          <w:sz w:val="24"/>
        </w:rPr>
        <w:t xml:space="preserve">  </w:t>
      </w:r>
      <w:r>
        <w:rPr>
          <w:sz w:val="24"/>
        </w:rPr>
        <w:t>дыхание.</w:t>
      </w:r>
      <w:r>
        <w:rPr>
          <w:spacing w:val="80"/>
          <w:w w:val="150"/>
          <w:sz w:val="24"/>
        </w:rPr>
        <w:t xml:space="preserve">  </w:t>
      </w:r>
      <w:r>
        <w:rPr>
          <w:sz w:val="24"/>
        </w:rPr>
        <w:t>Роль</w:t>
      </w:r>
      <w:r>
        <w:rPr>
          <w:spacing w:val="80"/>
          <w:w w:val="150"/>
          <w:sz w:val="24"/>
        </w:rPr>
        <w:t xml:space="preserve">  </w:t>
      </w:r>
      <w:r>
        <w:rPr>
          <w:sz w:val="24"/>
        </w:rPr>
        <w:t>митохондрий</w:t>
      </w:r>
      <w:r>
        <w:rPr>
          <w:spacing w:val="40"/>
          <w:sz w:val="24"/>
        </w:rPr>
        <w:t xml:space="preserve"> </w:t>
      </w:r>
      <w:r>
        <w:rPr>
          <w:sz w:val="24"/>
        </w:rPr>
        <w:t xml:space="preserve">в процессах биологического окисления. Циклические реакции. Окислительное фосфорилирование. </w:t>
      </w:r>
      <w:r>
        <w:rPr>
          <w:i/>
          <w:sz w:val="24"/>
        </w:rPr>
        <w:t xml:space="preserve">Энергия мембранного градиента протонов. Синтез АТФ: работа протонной АТФ-синтазы. </w:t>
      </w:r>
      <w:r>
        <w:rPr>
          <w:sz w:val="24"/>
        </w:rPr>
        <w:t>Преимущества аэробного пути обмена веществ перед анаэробным. Эффективность энергетического обмена.</w:t>
      </w:r>
    </w:p>
    <w:p w:rsidR="000A0EF3" w:rsidRDefault="002345D6">
      <w:pPr>
        <w:pStyle w:val="a3"/>
        <w:spacing w:before="1"/>
        <w:ind w:left="540"/>
        <w:jc w:val="left"/>
      </w:pPr>
      <w:r>
        <w:rPr>
          <w:spacing w:val="-2"/>
        </w:rPr>
        <w:t>Демонстрации:</w:t>
      </w:r>
    </w:p>
    <w:p w:rsidR="000A0EF3" w:rsidRDefault="002345D6">
      <w:pPr>
        <w:pStyle w:val="a3"/>
        <w:tabs>
          <w:tab w:val="left" w:pos="1838"/>
          <w:tab w:val="left" w:pos="3450"/>
          <w:tab w:val="left" w:pos="5342"/>
          <w:tab w:val="left" w:pos="7660"/>
        </w:tabs>
        <w:spacing w:before="137" w:line="360" w:lineRule="auto"/>
        <w:ind w:left="540" w:right="836"/>
        <w:jc w:val="left"/>
      </w:pPr>
      <w:r>
        <w:rPr>
          <w:spacing w:val="-2"/>
        </w:rPr>
        <w:t>Портреты:</w:t>
      </w:r>
      <w:r>
        <w:tab/>
        <w:t>Дж. Пристли,</w:t>
      </w:r>
      <w:r>
        <w:tab/>
        <w:t>К.А. Тимирязев,</w:t>
      </w:r>
      <w:r>
        <w:tab/>
        <w:t>С. Н. Виноградский,</w:t>
      </w:r>
      <w:r>
        <w:tab/>
        <w:t>В.</w:t>
      </w:r>
      <w:r>
        <w:rPr>
          <w:spacing w:val="-15"/>
        </w:rPr>
        <w:t xml:space="preserve"> </w:t>
      </w:r>
      <w:r>
        <w:t>А.</w:t>
      </w:r>
      <w:r>
        <w:rPr>
          <w:spacing w:val="-15"/>
        </w:rPr>
        <w:t xml:space="preserve"> </w:t>
      </w:r>
      <w:r>
        <w:t>Энгельгардт, П. Митчелл, Г.А. Заварзин.</w:t>
      </w:r>
    </w:p>
    <w:p w:rsidR="000A0EF3" w:rsidRDefault="002345D6">
      <w:pPr>
        <w:pStyle w:val="a3"/>
        <w:ind w:left="540"/>
        <w:jc w:val="left"/>
      </w:pPr>
      <w:r>
        <w:t>Таблицы</w:t>
      </w:r>
      <w:r>
        <w:rPr>
          <w:spacing w:val="25"/>
        </w:rPr>
        <w:t xml:space="preserve">  </w:t>
      </w:r>
      <w:r>
        <w:t>и</w:t>
      </w:r>
      <w:r>
        <w:rPr>
          <w:spacing w:val="26"/>
        </w:rPr>
        <w:t xml:space="preserve">  </w:t>
      </w:r>
      <w:r>
        <w:t>схемы:</w:t>
      </w:r>
      <w:r>
        <w:rPr>
          <w:spacing w:val="30"/>
        </w:rPr>
        <w:t xml:space="preserve">  </w:t>
      </w:r>
      <w:r>
        <w:t>«Фотосинтез»,</w:t>
      </w:r>
      <w:r>
        <w:rPr>
          <w:spacing w:val="29"/>
        </w:rPr>
        <w:t xml:space="preserve">  </w:t>
      </w:r>
      <w:r>
        <w:t>«Энергетический</w:t>
      </w:r>
      <w:r>
        <w:rPr>
          <w:spacing w:val="27"/>
        </w:rPr>
        <w:t xml:space="preserve">  </w:t>
      </w:r>
      <w:r>
        <w:t>обмен»,</w:t>
      </w:r>
      <w:r>
        <w:rPr>
          <w:spacing w:val="29"/>
        </w:rPr>
        <w:t xml:space="preserve">  </w:t>
      </w:r>
      <w:r>
        <w:t>«Биосинтез</w:t>
      </w:r>
      <w:r>
        <w:rPr>
          <w:spacing w:val="27"/>
        </w:rPr>
        <w:t xml:space="preserve">  </w:t>
      </w:r>
      <w:r>
        <w:rPr>
          <w:spacing w:val="-2"/>
        </w:rPr>
        <w:t>белка»,</w:t>
      </w:r>
    </w:p>
    <w:p w:rsidR="000A0EF3" w:rsidRDefault="002345D6">
      <w:pPr>
        <w:pStyle w:val="a3"/>
        <w:spacing w:before="140"/>
        <w:ind w:left="540"/>
        <w:jc w:val="left"/>
      </w:pPr>
      <w:r>
        <w:t>«Строение</w:t>
      </w:r>
      <w:r>
        <w:rPr>
          <w:spacing w:val="-7"/>
        </w:rPr>
        <w:t xml:space="preserve"> </w:t>
      </w:r>
      <w:r>
        <w:t>фермента»,</w:t>
      </w:r>
      <w:r>
        <w:rPr>
          <w:spacing w:val="-1"/>
        </w:rPr>
        <w:t xml:space="preserve"> </w:t>
      </w:r>
      <w:r>
        <w:rPr>
          <w:spacing w:val="-2"/>
        </w:rPr>
        <w:t>«Хемосинтез».</w:t>
      </w:r>
    </w:p>
    <w:p w:rsidR="000A0EF3" w:rsidRDefault="002345D6">
      <w:pPr>
        <w:pStyle w:val="a3"/>
        <w:spacing w:before="136"/>
        <w:ind w:left="540"/>
        <w:jc w:val="left"/>
      </w:pPr>
      <w:r>
        <w:t>Оборудование:</w:t>
      </w:r>
      <w:r>
        <w:rPr>
          <w:spacing w:val="38"/>
        </w:rPr>
        <w:t xml:space="preserve"> </w:t>
      </w:r>
      <w:r>
        <w:t>световой</w:t>
      </w:r>
      <w:r>
        <w:rPr>
          <w:spacing w:val="41"/>
        </w:rPr>
        <w:t xml:space="preserve"> </w:t>
      </w:r>
      <w:r>
        <w:t>микроскоп,</w:t>
      </w:r>
      <w:r>
        <w:rPr>
          <w:spacing w:val="40"/>
        </w:rPr>
        <w:t xml:space="preserve"> </w:t>
      </w:r>
      <w:r>
        <w:t>оборудование</w:t>
      </w:r>
      <w:r>
        <w:rPr>
          <w:spacing w:val="39"/>
        </w:rPr>
        <w:t xml:space="preserve"> </w:t>
      </w:r>
      <w:r>
        <w:t>для</w:t>
      </w:r>
      <w:r>
        <w:rPr>
          <w:spacing w:val="40"/>
        </w:rPr>
        <w:t xml:space="preserve"> </w:t>
      </w:r>
      <w:r>
        <w:t>приготовления</w:t>
      </w:r>
      <w:r>
        <w:rPr>
          <w:spacing w:val="41"/>
        </w:rPr>
        <w:t xml:space="preserve"> </w:t>
      </w:r>
      <w:r>
        <w:t>постоянных</w:t>
      </w:r>
      <w:r>
        <w:rPr>
          <w:spacing w:val="40"/>
        </w:rPr>
        <w:t xml:space="preserve"> </w:t>
      </w:r>
      <w:r>
        <w:rPr>
          <w:spacing w:val="-10"/>
        </w:rPr>
        <w:t>и</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ind w:left="540"/>
        <w:jc w:val="left"/>
      </w:pPr>
      <w:r>
        <w:lastRenderedPageBreak/>
        <w:t>временных</w:t>
      </w:r>
      <w:r>
        <w:rPr>
          <w:spacing w:val="-3"/>
        </w:rPr>
        <w:t xml:space="preserve"> </w:t>
      </w:r>
      <w:r>
        <w:rPr>
          <w:spacing w:val="-2"/>
        </w:rPr>
        <w:t>микропрепаратов.</w:t>
      </w:r>
    </w:p>
    <w:p w:rsidR="000A0EF3" w:rsidRDefault="002345D6">
      <w:pPr>
        <w:pStyle w:val="a3"/>
        <w:tabs>
          <w:tab w:val="left" w:pos="2356"/>
          <w:tab w:val="left" w:pos="3429"/>
          <w:tab w:val="left" w:pos="4908"/>
          <w:tab w:val="left" w:pos="6913"/>
          <w:tab w:val="left" w:pos="8458"/>
        </w:tabs>
        <w:spacing w:before="137" w:line="360" w:lineRule="auto"/>
        <w:ind w:left="540" w:right="840"/>
        <w:jc w:val="left"/>
      </w:pPr>
      <w:r>
        <w:rPr>
          <w:spacing w:val="-2"/>
        </w:rPr>
        <w:t>Лабораторная</w:t>
      </w:r>
      <w:r>
        <w:tab/>
      </w:r>
      <w:r>
        <w:rPr>
          <w:spacing w:val="-2"/>
        </w:rPr>
        <w:t>работа</w:t>
      </w:r>
      <w:r>
        <w:tab/>
      </w:r>
      <w:r>
        <w:rPr>
          <w:spacing w:val="-2"/>
        </w:rPr>
        <w:t>«Изучение</w:t>
      </w:r>
      <w:r>
        <w:tab/>
      </w:r>
      <w:r>
        <w:rPr>
          <w:spacing w:val="-2"/>
        </w:rPr>
        <w:t>каталитической</w:t>
      </w:r>
      <w:r>
        <w:tab/>
      </w:r>
      <w:r>
        <w:rPr>
          <w:spacing w:val="-2"/>
        </w:rPr>
        <w:t>активности</w:t>
      </w:r>
      <w:r>
        <w:tab/>
      </w:r>
      <w:r>
        <w:rPr>
          <w:spacing w:val="-2"/>
        </w:rPr>
        <w:t xml:space="preserve">ферментов </w:t>
      </w:r>
      <w:r>
        <w:t>(на примере амилазы или каталазы)».</w:t>
      </w:r>
    </w:p>
    <w:p w:rsidR="000A0EF3" w:rsidRDefault="002345D6">
      <w:pPr>
        <w:pStyle w:val="a3"/>
        <w:spacing w:line="360" w:lineRule="auto"/>
        <w:ind w:left="540"/>
        <w:jc w:val="left"/>
      </w:pPr>
      <w:r>
        <w:t>Лабораторная работа «Изучение ферментативного расщепления пероксида водорода в растительных и животных клетках».</w:t>
      </w:r>
    </w:p>
    <w:p w:rsidR="000A0EF3" w:rsidRDefault="002345D6">
      <w:pPr>
        <w:pStyle w:val="a3"/>
        <w:spacing w:line="360" w:lineRule="auto"/>
        <w:ind w:left="540" w:right="1736"/>
        <w:jc w:val="left"/>
      </w:pPr>
      <w:r>
        <w:t>Лабораторная</w:t>
      </w:r>
      <w:r>
        <w:rPr>
          <w:spacing w:val="-6"/>
        </w:rPr>
        <w:t xml:space="preserve"> </w:t>
      </w:r>
      <w:r>
        <w:t>работа</w:t>
      </w:r>
      <w:r>
        <w:rPr>
          <w:spacing w:val="-4"/>
        </w:rPr>
        <w:t xml:space="preserve"> </w:t>
      </w:r>
      <w:r>
        <w:t>«Сравнение</w:t>
      </w:r>
      <w:r>
        <w:rPr>
          <w:spacing w:val="-7"/>
        </w:rPr>
        <w:t xml:space="preserve"> </w:t>
      </w:r>
      <w:r>
        <w:t>процессов</w:t>
      </w:r>
      <w:r>
        <w:rPr>
          <w:spacing w:val="-7"/>
        </w:rPr>
        <w:t xml:space="preserve"> </w:t>
      </w:r>
      <w:r>
        <w:t>фотосинтеза</w:t>
      </w:r>
      <w:r>
        <w:rPr>
          <w:spacing w:val="-7"/>
        </w:rPr>
        <w:t xml:space="preserve"> </w:t>
      </w:r>
      <w:r>
        <w:t>и</w:t>
      </w:r>
      <w:r>
        <w:rPr>
          <w:spacing w:val="-8"/>
        </w:rPr>
        <w:t xml:space="preserve"> </w:t>
      </w:r>
      <w:r>
        <w:t>хемосинтеза». Лабораторная работа «Сравнение процессов брожения и дыхания».</w:t>
      </w:r>
    </w:p>
    <w:p w:rsidR="000A0EF3" w:rsidRDefault="002345D6">
      <w:pPr>
        <w:pStyle w:val="a3"/>
        <w:ind w:left="540"/>
        <w:jc w:val="left"/>
      </w:pPr>
      <w:r>
        <w:t>Тема</w:t>
      </w:r>
      <w:r>
        <w:rPr>
          <w:spacing w:val="-3"/>
        </w:rPr>
        <w:t xml:space="preserve"> </w:t>
      </w:r>
      <w:r>
        <w:t>7.</w:t>
      </w:r>
      <w:r>
        <w:rPr>
          <w:spacing w:val="-1"/>
        </w:rPr>
        <w:t xml:space="preserve"> </w:t>
      </w:r>
      <w:r>
        <w:t>Наследственная</w:t>
      </w:r>
      <w:r>
        <w:rPr>
          <w:spacing w:val="-2"/>
        </w:rPr>
        <w:t xml:space="preserve"> </w:t>
      </w:r>
      <w:r>
        <w:t>информация</w:t>
      </w:r>
      <w:r>
        <w:rPr>
          <w:spacing w:val="-4"/>
        </w:rPr>
        <w:t xml:space="preserve"> </w:t>
      </w:r>
      <w:r>
        <w:t>и</w:t>
      </w:r>
      <w:r>
        <w:rPr>
          <w:spacing w:val="-1"/>
        </w:rPr>
        <w:t xml:space="preserve"> </w:t>
      </w:r>
      <w:r>
        <w:t>реализация</w:t>
      </w:r>
      <w:r>
        <w:rPr>
          <w:spacing w:val="-2"/>
        </w:rPr>
        <w:t xml:space="preserve"> </w:t>
      </w:r>
      <w:r>
        <w:t>её</w:t>
      </w:r>
      <w:r>
        <w:rPr>
          <w:spacing w:val="-2"/>
        </w:rPr>
        <w:t xml:space="preserve"> </w:t>
      </w:r>
      <w:r>
        <w:t>в</w:t>
      </w:r>
      <w:r>
        <w:rPr>
          <w:spacing w:val="-3"/>
        </w:rPr>
        <w:t xml:space="preserve"> </w:t>
      </w:r>
      <w:r>
        <w:t>клетке</w:t>
      </w:r>
      <w:r>
        <w:rPr>
          <w:spacing w:val="-2"/>
        </w:rPr>
        <w:t xml:space="preserve"> </w:t>
      </w:r>
      <w:r>
        <w:t>(9</w:t>
      </w:r>
      <w:r>
        <w:rPr>
          <w:spacing w:val="-1"/>
        </w:rPr>
        <w:t xml:space="preserve"> </w:t>
      </w:r>
      <w:r>
        <w:rPr>
          <w:spacing w:val="-5"/>
        </w:rPr>
        <w:t>ч).</w:t>
      </w:r>
    </w:p>
    <w:p w:rsidR="000A0EF3" w:rsidRDefault="002345D6">
      <w:pPr>
        <w:spacing w:before="139" w:line="360" w:lineRule="auto"/>
        <w:ind w:left="540" w:right="836"/>
        <w:jc w:val="both"/>
        <w:rPr>
          <w:i/>
          <w:sz w:val="24"/>
        </w:rPr>
      </w:pPr>
      <w:r>
        <w:rPr>
          <w:sz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w:t>
      </w:r>
      <w:r>
        <w:rPr>
          <w:spacing w:val="40"/>
          <w:sz w:val="24"/>
        </w:rPr>
        <w:t xml:space="preserve"> </w:t>
      </w:r>
      <w:r>
        <w:rPr>
          <w:sz w:val="24"/>
        </w:rPr>
        <w:t xml:space="preserve">комплементарность, антипараллельность, асимметричность. </w:t>
      </w:r>
      <w:r>
        <w:rPr>
          <w:i/>
          <w:sz w:val="24"/>
        </w:rPr>
        <w:t>Созревание матричных РНК в эукариотической клетке. Некодирующие РНК.</w:t>
      </w:r>
    </w:p>
    <w:p w:rsidR="000A0EF3" w:rsidRDefault="002345D6">
      <w:pPr>
        <w:pStyle w:val="a3"/>
        <w:spacing w:line="360" w:lineRule="auto"/>
        <w:ind w:left="540" w:right="840"/>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0A0EF3" w:rsidRDefault="002345D6">
      <w:pPr>
        <w:spacing w:line="360" w:lineRule="auto"/>
        <w:ind w:left="540" w:right="833"/>
        <w:jc w:val="both"/>
        <w:rPr>
          <w:sz w:val="24"/>
        </w:rPr>
      </w:pPr>
      <w:r>
        <w:rPr>
          <w:i/>
          <w:sz w:val="24"/>
        </w:rPr>
        <w:t>Современные</w:t>
      </w:r>
      <w:r>
        <w:rPr>
          <w:i/>
          <w:spacing w:val="69"/>
          <w:sz w:val="24"/>
        </w:rPr>
        <w:t xml:space="preserve">   </w:t>
      </w:r>
      <w:r>
        <w:rPr>
          <w:i/>
          <w:sz w:val="24"/>
        </w:rPr>
        <w:t>представления</w:t>
      </w:r>
      <w:r>
        <w:rPr>
          <w:i/>
          <w:spacing w:val="69"/>
          <w:sz w:val="24"/>
        </w:rPr>
        <w:t xml:space="preserve">   </w:t>
      </w:r>
      <w:r>
        <w:rPr>
          <w:i/>
          <w:sz w:val="24"/>
        </w:rPr>
        <w:t>о</w:t>
      </w:r>
      <w:r>
        <w:rPr>
          <w:i/>
          <w:spacing w:val="70"/>
          <w:sz w:val="24"/>
        </w:rPr>
        <w:t xml:space="preserve">   </w:t>
      </w:r>
      <w:r>
        <w:rPr>
          <w:i/>
          <w:sz w:val="24"/>
        </w:rPr>
        <w:t>строении</w:t>
      </w:r>
      <w:r>
        <w:rPr>
          <w:i/>
          <w:spacing w:val="70"/>
          <w:sz w:val="24"/>
        </w:rPr>
        <w:t xml:space="preserve">   </w:t>
      </w:r>
      <w:r>
        <w:rPr>
          <w:i/>
          <w:sz w:val="24"/>
        </w:rPr>
        <w:t>генов</w:t>
      </w:r>
      <w:r>
        <w:rPr>
          <w:sz w:val="24"/>
        </w:rPr>
        <w:t>.</w:t>
      </w:r>
      <w:r>
        <w:rPr>
          <w:spacing w:val="70"/>
          <w:sz w:val="24"/>
        </w:rPr>
        <w:t xml:space="preserve">   </w:t>
      </w:r>
      <w:r>
        <w:rPr>
          <w:sz w:val="24"/>
        </w:rPr>
        <w:t>Организация</w:t>
      </w:r>
      <w:r>
        <w:rPr>
          <w:spacing w:val="70"/>
          <w:sz w:val="24"/>
        </w:rPr>
        <w:t xml:space="preserve">   </w:t>
      </w:r>
      <w:r>
        <w:rPr>
          <w:sz w:val="24"/>
        </w:rPr>
        <w:t>генома у прокариот и эукариот. Регуляция активности генов у прокариот. Гипотеза оперона</w:t>
      </w:r>
      <w:r>
        <w:rPr>
          <w:spacing w:val="40"/>
          <w:sz w:val="24"/>
        </w:rPr>
        <w:t xml:space="preserve"> </w:t>
      </w:r>
      <w:r>
        <w:rPr>
          <w:sz w:val="24"/>
        </w:rPr>
        <w:t>(Ф.</w:t>
      </w:r>
      <w:r>
        <w:rPr>
          <w:spacing w:val="-2"/>
          <w:sz w:val="24"/>
        </w:rPr>
        <w:t xml:space="preserve"> </w:t>
      </w:r>
      <w:r>
        <w:rPr>
          <w:sz w:val="24"/>
        </w:rPr>
        <w:t>Жакоб, Ж.</w:t>
      </w:r>
      <w:r>
        <w:rPr>
          <w:spacing w:val="-2"/>
          <w:sz w:val="24"/>
        </w:rPr>
        <w:t xml:space="preserve"> </w:t>
      </w:r>
      <w:r>
        <w:rPr>
          <w:sz w:val="24"/>
        </w:rPr>
        <w:t xml:space="preserve">Мано). </w:t>
      </w:r>
      <w:r>
        <w:rPr>
          <w:i/>
          <w:sz w:val="24"/>
        </w:rPr>
        <w:t>Молекулярные механизмы экспрессии генов у эукариот. Роль хроматина в регуляции работы генов</w:t>
      </w:r>
      <w:r>
        <w:rPr>
          <w:sz w:val="24"/>
        </w:rPr>
        <w:t>. Регуляция обменных процессов в клетке. Клеточный гомеостаз.</w:t>
      </w:r>
    </w:p>
    <w:p w:rsidR="000A0EF3" w:rsidRDefault="002345D6">
      <w:pPr>
        <w:spacing w:before="2" w:line="360" w:lineRule="auto"/>
        <w:ind w:left="540" w:right="836"/>
        <w:jc w:val="both"/>
        <w:rPr>
          <w:sz w:val="24"/>
        </w:rPr>
      </w:pPr>
      <w:r>
        <w:rPr>
          <w:sz w:val="24"/>
        </w:rPr>
        <w:t xml:space="preserve">Вирусы – неклеточные формы жизни и облигатные паразиты. Строение простых и сложных вирусов, ретровирусов, бактериофагов. </w:t>
      </w:r>
      <w:r>
        <w:rPr>
          <w:i/>
          <w:sz w:val="24"/>
        </w:rPr>
        <w:t>Жизненный цикл ДНК-содержащих вирусов, РНК-содержащих вирусов, бактериофагов. Обратная транскрипция, ревертаза, интеграза</w:t>
      </w:r>
      <w:r>
        <w:rPr>
          <w:sz w:val="24"/>
        </w:rPr>
        <w:t>.</w:t>
      </w:r>
    </w:p>
    <w:p w:rsidR="000A0EF3" w:rsidRDefault="002345D6">
      <w:pPr>
        <w:pStyle w:val="a3"/>
        <w:spacing w:line="360" w:lineRule="auto"/>
        <w:ind w:left="540" w:right="832"/>
      </w:pPr>
      <w:r>
        <w:t>Вирусные заболевания человека, животных, растений. СПИД, COVID-19, социальные</w:t>
      </w:r>
      <w:r>
        <w:rPr>
          <w:spacing w:val="40"/>
        </w:rPr>
        <w:t xml:space="preserve"> </w:t>
      </w:r>
      <w:r>
        <w:t>и медицинские проблемы.</w:t>
      </w:r>
    </w:p>
    <w:p w:rsidR="000A0EF3" w:rsidRDefault="002345D6">
      <w:pPr>
        <w:spacing w:line="360" w:lineRule="auto"/>
        <w:ind w:left="540" w:right="840"/>
        <w:jc w:val="both"/>
        <w:rPr>
          <w:i/>
          <w:sz w:val="24"/>
        </w:rPr>
      </w:pPr>
      <w:r>
        <w:rPr>
          <w:i/>
          <w:sz w:val="24"/>
        </w:rPr>
        <w:t>Биоинформатика: интеграция и анализ больших массивов («bigdata») структурных биологических данных</w:t>
      </w:r>
      <w:r>
        <w:rPr>
          <w:sz w:val="24"/>
        </w:rPr>
        <w:t xml:space="preserve">. </w:t>
      </w:r>
      <w:r>
        <w:rPr>
          <w:i/>
          <w:sz w:val="24"/>
        </w:rPr>
        <w:t>Нанотехнологии в биологии и медицине. Программируемые функции белков. Способы доставки лекарств.</w:t>
      </w:r>
    </w:p>
    <w:p w:rsidR="000A0EF3" w:rsidRDefault="002345D6">
      <w:pPr>
        <w:pStyle w:val="a3"/>
        <w:spacing w:line="275" w:lineRule="exact"/>
        <w:ind w:left="540"/>
        <w:jc w:val="left"/>
      </w:pPr>
      <w:r>
        <w:rPr>
          <w:spacing w:val="-2"/>
        </w:rPr>
        <w:t>Демонстрации:</w:t>
      </w:r>
    </w:p>
    <w:p w:rsidR="000A0EF3" w:rsidRDefault="002345D6">
      <w:pPr>
        <w:pStyle w:val="a3"/>
        <w:spacing w:before="139"/>
        <w:ind w:left="540"/>
        <w:jc w:val="left"/>
      </w:pPr>
      <w:r>
        <w:t>Портреты:</w:t>
      </w:r>
      <w:r>
        <w:rPr>
          <w:spacing w:val="-2"/>
        </w:rPr>
        <w:t xml:space="preserve"> </w:t>
      </w:r>
      <w:r>
        <w:t>Н.К.</w:t>
      </w:r>
      <w:r>
        <w:rPr>
          <w:spacing w:val="-1"/>
        </w:rPr>
        <w:t xml:space="preserve"> </w:t>
      </w:r>
      <w:r>
        <w:t>Кольцов,</w:t>
      </w:r>
      <w:r>
        <w:rPr>
          <w:spacing w:val="-1"/>
        </w:rPr>
        <w:t xml:space="preserve"> </w:t>
      </w:r>
      <w:r>
        <w:t>Д.И.</w:t>
      </w:r>
      <w:r>
        <w:rPr>
          <w:spacing w:val="-2"/>
        </w:rPr>
        <w:t xml:space="preserve"> Ивановский.</w:t>
      </w:r>
    </w:p>
    <w:p w:rsidR="000A0EF3" w:rsidRDefault="002345D6">
      <w:pPr>
        <w:pStyle w:val="a3"/>
        <w:tabs>
          <w:tab w:val="left" w:pos="1763"/>
          <w:tab w:val="left" w:pos="2202"/>
          <w:tab w:val="left" w:pos="3228"/>
          <w:tab w:val="left" w:pos="4708"/>
          <w:tab w:val="left" w:pos="5771"/>
          <w:tab w:val="left" w:pos="7617"/>
          <w:tab w:val="left" w:pos="8468"/>
        </w:tabs>
        <w:spacing w:before="137"/>
        <w:ind w:left="540"/>
        <w:jc w:val="left"/>
      </w:pPr>
      <w:r>
        <w:rPr>
          <w:spacing w:val="-2"/>
        </w:rPr>
        <w:t>Таблицы</w:t>
      </w:r>
      <w:r>
        <w:tab/>
      </w:r>
      <w:r>
        <w:rPr>
          <w:spacing w:val="-10"/>
        </w:rPr>
        <w:t>и</w:t>
      </w:r>
      <w:r>
        <w:tab/>
      </w:r>
      <w:r>
        <w:rPr>
          <w:spacing w:val="-2"/>
        </w:rPr>
        <w:t>схемы:</w:t>
      </w:r>
      <w:r>
        <w:tab/>
      </w:r>
      <w:r>
        <w:rPr>
          <w:spacing w:val="-2"/>
        </w:rPr>
        <w:t>«Биосинтез</w:t>
      </w:r>
      <w:r>
        <w:tab/>
      </w:r>
      <w:r>
        <w:rPr>
          <w:spacing w:val="-2"/>
        </w:rPr>
        <w:t>белка»,</w:t>
      </w:r>
      <w:r>
        <w:tab/>
      </w:r>
      <w:r>
        <w:rPr>
          <w:spacing w:val="-2"/>
        </w:rPr>
        <w:t>«Генетический</w:t>
      </w:r>
      <w:r>
        <w:tab/>
      </w:r>
      <w:r>
        <w:rPr>
          <w:spacing w:val="-2"/>
        </w:rPr>
        <w:t>код»,</w:t>
      </w:r>
      <w:r>
        <w:tab/>
      </w:r>
      <w:r>
        <w:rPr>
          <w:spacing w:val="-2"/>
        </w:rPr>
        <w:t>«Вирусы»,</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ind w:left="540"/>
        <w:jc w:val="left"/>
      </w:pPr>
      <w:r>
        <w:rPr>
          <w:spacing w:val="-2"/>
        </w:rPr>
        <w:lastRenderedPageBreak/>
        <w:t>«Бактериофаги».</w:t>
      </w:r>
    </w:p>
    <w:p w:rsidR="000A0EF3" w:rsidRDefault="002345D6">
      <w:pPr>
        <w:pStyle w:val="a3"/>
        <w:spacing w:before="137" w:line="360" w:lineRule="auto"/>
        <w:ind w:left="540" w:right="4575"/>
        <w:jc w:val="left"/>
      </w:pPr>
      <w:r>
        <w:t>Практическая</w:t>
      </w:r>
      <w:r>
        <w:rPr>
          <w:spacing w:val="-11"/>
        </w:rPr>
        <w:t xml:space="preserve"> </w:t>
      </w:r>
      <w:r>
        <w:t>работа</w:t>
      </w:r>
      <w:r>
        <w:rPr>
          <w:spacing w:val="-9"/>
        </w:rPr>
        <w:t xml:space="preserve"> </w:t>
      </w:r>
      <w:r>
        <w:t>«Создание</w:t>
      </w:r>
      <w:r>
        <w:rPr>
          <w:spacing w:val="-12"/>
        </w:rPr>
        <w:t xml:space="preserve"> </w:t>
      </w:r>
      <w:r>
        <w:t>модели</w:t>
      </w:r>
      <w:r>
        <w:rPr>
          <w:spacing w:val="-10"/>
        </w:rPr>
        <w:t xml:space="preserve"> </w:t>
      </w:r>
      <w:r>
        <w:t>вируса». Тема 8. Жизненный цикл клетки (6 ч).</w:t>
      </w:r>
    </w:p>
    <w:p w:rsidR="000A0EF3" w:rsidRDefault="002345D6">
      <w:pPr>
        <w:pStyle w:val="a3"/>
        <w:spacing w:line="360" w:lineRule="auto"/>
        <w:ind w:left="540" w:right="835"/>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0A0EF3" w:rsidRDefault="002345D6">
      <w:pPr>
        <w:pStyle w:val="a3"/>
        <w:spacing w:line="360" w:lineRule="auto"/>
        <w:ind w:left="540" w:right="838"/>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0A0EF3" w:rsidRDefault="002345D6">
      <w:pPr>
        <w:pStyle w:val="a3"/>
        <w:spacing w:before="2" w:line="360" w:lineRule="auto"/>
        <w:ind w:left="540" w:right="843"/>
      </w:pPr>
      <w:r>
        <w:t>Деление</w:t>
      </w:r>
      <w:r>
        <w:rPr>
          <w:spacing w:val="-2"/>
        </w:rPr>
        <w:t xml:space="preserve"> </w:t>
      </w:r>
      <w:r>
        <w:t>клетки –</w:t>
      </w:r>
      <w:r>
        <w:rPr>
          <w:spacing w:val="-1"/>
        </w:rPr>
        <w:t xml:space="preserve"> </w:t>
      </w:r>
      <w:r>
        <w:t>митоз.</w:t>
      </w:r>
      <w:r>
        <w:rPr>
          <w:spacing w:val="-1"/>
        </w:rPr>
        <w:t xml:space="preserve"> </w:t>
      </w:r>
      <w:r>
        <w:t>Стадии митоза</w:t>
      </w:r>
      <w:r>
        <w:rPr>
          <w:spacing w:val="-2"/>
        </w:rPr>
        <w:t xml:space="preserve"> </w:t>
      </w:r>
      <w:r>
        <w:t>и</w:t>
      </w:r>
      <w:r>
        <w:rPr>
          <w:spacing w:val="-3"/>
        </w:rPr>
        <w:t xml:space="preserve"> </w:t>
      </w:r>
      <w:r>
        <w:t>происходящие</w:t>
      </w:r>
      <w:r>
        <w:rPr>
          <w:spacing w:val="-2"/>
        </w:rPr>
        <w:t xml:space="preserve"> </w:t>
      </w:r>
      <w:r>
        <w:t>в</w:t>
      </w:r>
      <w:r>
        <w:rPr>
          <w:spacing w:val="-2"/>
        </w:rPr>
        <w:t xml:space="preserve"> </w:t>
      </w:r>
      <w:r>
        <w:t>них процессы.</w:t>
      </w:r>
      <w:r>
        <w:rPr>
          <w:spacing w:val="-2"/>
        </w:rPr>
        <w:t xml:space="preserve"> </w:t>
      </w:r>
      <w:r>
        <w:t>Типы</w:t>
      </w:r>
      <w:r>
        <w:rPr>
          <w:spacing w:val="-2"/>
        </w:rPr>
        <w:t xml:space="preserve"> </w:t>
      </w:r>
      <w:r>
        <w:t>митоза. Кариокинез и цитокинез. Биологическое значение митоза.</w:t>
      </w:r>
    </w:p>
    <w:p w:rsidR="000A0EF3" w:rsidRDefault="002345D6">
      <w:pPr>
        <w:spacing w:line="360" w:lineRule="auto"/>
        <w:ind w:left="540" w:right="835"/>
        <w:jc w:val="both"/>
        <w:rPr>
          <w:i/>
          <w:sz w:val="24"/>
        </w:rPr>
      </w:pPr>
      <w:r>
        <w:rPr>
          <w:sz w:val="24"/>
        </w:rPr>
        <w:t>Регуляция</w:t>
      </w:r>
      <w:r>
        <w:rPr>
          <w:spacing w:val="-2"/>
          <w:sz w:val="24"/>
        </w:rPr>
        <w:t xml:space="preserve"> </w:t>
      </w:r>
      <w:r>
        <w:rPr>
          <w:sz w:val="24"/>
        </w:rPr>
        <w:t>митотического</w:t>
      </w:r>
      <w:r>
        <w:rPr>
          <w:spacing w:val="-2"/>
          <w:sz w:val="24"/>
        </w:rPr>
        <w:t xml:space="preserve"> </w:t>
      </w:r>
      <w:r>
        <w:rPr>
          <w:sz w:val="24"/>
        </w:rPr>
        <w:t>цикла</w:t>
      </w:r>
      <w:r>
        <w:rPr>
          <w:spacing w:val="-3"/>
          <w:sz w:val="24"/>
        </w:rPr>
        <w:t xml:space="preserve"> </w:t>
      </w:r>
      <w:r>
        <w:rPr>
          <w:sz w:val="24"/>
        </w:rPr>
        <w:t>клетки.</w:t>
      </w:r>
      <w:r>
        <w:rPr>
          <w:spacing w:val="-2"/>
          <w:sz w:val="24"/>
        </w:rPr>
        <w:t xml:space="preserve"> </w:t>
      </w:r>
      <w:r>
        <w:rPr>
          <w:sz w:val="24"/>
        </w:rPr>
        <w:t>Программируемая</w:t>
      </w:r>
      <w:r>
        <w:rPr>
          <w:spacing w:val="-2"/>
          <w:sz w:val="24"/>
        </w:rPr>
        <w:t xml:space="preserve"> </w:t>
      </w:r>
      <w:r>
        <w:rPr>
          <w:sz w:val="24"/>
        </w:rPr>
        <w:t>клеточная</w:t>
      </w:r>
      <w:r>
        <w:rPr>
          <w:spacing w:val="-2"/>
          <w:sz w:val="24"/>
        </w:rPr>
        <w:t xml:space="preserve"> </w:t>
      </w:r>
      <w:r>
        <w:rPr>
          <w:sz w:val="24"/>
        </w:rPr>
        <w:t>гибель –</w:t>
      </w:r>
      <w:r>
        <w:rPr>
          <w:spacing w:val="-2"/>
          <w:sz w:val="24"/>
        </w:rPr>
        <w:t xml:space="preserve"> </w:t>
      </w:r>
      <w:r>
        <w:rPr>
          <w:sz w:val="24"/>
        </w:rPr>
        <w:t xml:space="preserve">апоптоз. Клеточное ядро, хромосомы, функциональная геномика. </w:t>
      </w:r>
      <w:r>
        <w:rPr>
          <w:i/>
          <w:sz w:val="24"/>
        </w:rPr>
        <w:t>Механизмы пролиферации, дифференцировки, старения и гибели клеток. «Цифровая клетка» – биоинформатические модели функционирования клетки.</w:t>
      </w:r>
    </w:p>
    <w:p w:rsidR="000A0EF3" w:rsidRDefault="002345D6">
      <w:pPr>
        <w:pStyle w:val="a3"/>
        <w:spacing w:before="1"/>
        <w:ind w:left="540"/>
        <w:jc w:val="left"/>
      </w:pPr>
      <w:r>
        <w:rPr>
          <w:spacing w:val="-2"/>
        </w:rPr>
        <w:t>Демонстрации:</w:t>
      </w:r>
    </w:p>
    <w:p w:rsidR="000A0EF3" w:rsidRDefault="002345D6">
      <w:pPr>
        <w:pStyle w:val="a3"/>
        <w:spacing w:before="136"/>
        <w:ind w:left="540"/>
        <w:jc w:val="left"/>
      </w:pPr>
      <w:r>
        <w:t>Таблицы</w:t>
      </w:r>
      <w:r>
        <w:rPr>
          <w:spacing w:val="67"/>
          <w:w w:val="150"/>
        </w:rPr>
        <w:t xml:space="preserve"> </w:t>
      </w:r>
      <w:r>
        <w:t>и</w:t>
      </w:r>
      <w:r>
        <w:rPr>
          <w:spacing w:val="69"/>
          <w:w w:val="150"/>
        </w:rPr>
        <w:t xml:space="preserve"> </w:t>
      </w:r>
      <w:r>
        <w:t>схемы:</w:t>
      </w:r>
      <w:r>
        <w:rPr>
          <w:spacing w:val="74"/>
          <w:w w:val="150"/>
        </w:rPr>
        <w:t xml:space="preserve"> </w:t>
      </w:r>
      <w:r>
        <w:t>«Жизненный</w:t>
      </w:r>
      <w:r>
        <w:rPr>
          <w:spacing w:val="71"/>
          <w:w w:val="150"/>
        </w:rPr>
        <w:t xml:space="preserve"> </w:t>
      </w:r>
      <w:r>
        <w:t>цикл</w:t>
      </w:r>
      <w:r>
        <w:rPr>
          <w:spacing w:val="68"/>
          <w:w w:val="150"/>
        </w:rPr>
        <w:t xml:space="preserve"> </w:t>
      </w:r>
      <w:r>
        <w:t>клетки»,</w:t>
      </w:r>
      <w:r>
        <w:rPr>
          <w:spacing w:val="75"/>
          <w:w w:val="150"/>
        </w:rPr>
        <w:t xml:space="preserve"> </w:t>
      </w:r>
      <w:r>
        <w:t>«Митоз»,</w:t>
      </w:r>
      <w:r>
        <w:rPr>
          <w:spacing w:val="74"/>
          <w:w w:val="150"/>
        </w:rPr>
        <w:t xml:space="preserve"> </w:t>
      </w:r>
      <w:r>
        <w:t>«Строение</w:t>
      </w:r>
      <w:r>
        <w:rPr>
          <w:spacing w:val="70"/>
          <w:w w:val="150"/>
        </w:rPr>
        <w:t xml:space="preserve"> </w:t>
      </w:r>
      <w:r>
        <w:rPr>
          <w:spacing w:val="-2"/>
        </w:rPr>
        <w:t>хромосом»,</w:t>
      </w:r>
    </w:p>
    <w:p w:rsidR="000A0EF3" w:rsidRDefault="002345D6">
      <w:pPr>
        <w:pStyle w:val="a3"/>
        <w:spacing w:before="140"/>
        <w:ind w:left="540"/>
        <w:jc w:val="left"/>
      </w:pPr>
      <w:r>
        <w:t>«Репликация</w:t>
      </w:r>
      <w:r>
        <w:rPr>
          <w:spacing w:val="-5"/>
        </w:rPr>
        <w:t xml:space="preserve"> </w:t>
      </w:r>
      <w:r>
        <w:rPr>
          <w:spacing w:val="-4"/>
        </w:rPr>
        <w:t>ДНК».</w:t>
      </w:r>
    </w:p>
    <w:p w:rsidR="000A0EF3" w:rsidRDefault="002345D6">
      <w:pPr>
        <w:pStyle w:val="a3"/>
        <w:spacing w:before="137" w:line="360" w:lineRule="auto"/>
        <w:ind w:left="540" w:right="669"/>
        <w:jc w:val="left"/>
      </w:pPr>
      <w:r>
        <w:t>Оборудование:</w:t>
      </w:r>
      <w:r>
        <w:rPr>
          <w:spacing w:val="80"/>
        </w:rPr>
        <w:t xml:space="preserve"> </w:t>
      </w:r>
      <w:r>
        <w:t>световой</w:t>
      </w:r>
      <w:r>
        <w:rPr>
          <w:spacing w:val="80"/>
        </w:rPr>
        <w:t xml:space="preserve"> </w:t>
      </w:r>
      <w:r>
        <w:t>микроскоп,</w:t>
      </w:r>
      <w:r>
        <w:rPr>
          <w:spacing w:val="40"/>
        </w:rPr>
        <w:t xml:space="preserve"> </w:t>
      </w:r>
      <w:r>
        <w:t>микропрепараты:</w:t>
      </w:r>
      <w:r>
        <w:rPr>
          <w:spacing w:val="80"/>
        </w:rPr>
        <w:t xml:space="preserve"> </w:t>
      </w:r>
      <w:r>
        <w:t>«Митоз</w:t>
      </w:r>
      <w:r>
        <w:rPr>
          <w:spacing w:val="80"/>
        </w:rPr>
        <w:t xml:space="preserve"> </w:t>
      </w:r>
      <w:r>
        <w:t>в</w:t>
      </w:r>
      <w:r>
        <w:rPr>
          <w:spacing w:val="40"/>
        </w:rPr>
        <w:t xml:space="preserve"> </w:t>
      </w:r>
      <w:r>
        <w:t>клетках</w:t>
      </w:r>
      <w:r>
        <w:rPr>
          <w:spacing w:val="80"/>
        </w:rPr>
        <w:t xml:space="preserve"> </w:t>
      </w:r>
      <w:r>
        <w:t xml:space="preserve">корешка </w:t>
      </w:r>
      <w:r>
        <w:rPr>
          <w:spacing w:val="-2"/>
        </w:rPr>
        <w:t>лука».</w:t>
      </w:r>
    </w:p>
    <w:p w:rsidR="000A0EF3" w:rsidRDefault="002345D6">
      <w:pPr>
        <w:pStyle w:val="a3"/>
        <w:spacing w:line="360" w:lineRule="auto"/>
        <w:ind w:left="540" w:right="941"/>
        <w:jc w:val="left"/>
      </w:pPr>
      <w:r>
        <w:t>Лабораторная работа «Изучение хромосом на готовых микропрепаратах». Лабораторная</w:t>
      </w:r>
      <w:r>
        <w:rPr>
          <w:spacing w:val="80"/>
        </w:rPr>
        <w:t xml:space="preserve"> </w:t>
      </w:r>
      <w:r>
        <w:t>работа</w:t>
      </w:r>
      <w:r>
        <w:rPr>
          <w:spacing w:val="80"/>
        </w:rPr>
        <w:t xml:space="preserve"> </w:t>
      </w:r>
      <w:r>
        <w:t>«Наблюдение</w:t>
      </w:r>
      <w:r>
        <w:rPr>
          <w:spacing w:val="80"/>
        </w:rPr>
        <w:t xml:space="preserve"> </w:t>
      </w:r>
      <w:r>
        <w:t>митоза</w:t>
      </w:r>
      <w:r>
        <w:rPr>
          <w:spacing w:val="80"/>
        </w:rPr>
        <w:t xml:space="preserve"> </w:t>
      </w:r>
      <w:r>
        <w:t>в</w:t>
      </w:r>
      <w:r>
        <w:rPr>
          <w:spacing w:val="80"/>
        </w:rPr>
        <w:t xml:space="preserve"> </w:t>
      </w:r>
      <w:r>
        <w:t>клетках</w:t>
      </w:r>
      <w:r>
        <w:rPr>
          <w:spacing w:val="80"/>
        </w:rPr>
        <w:t xml:space="preserve"> </w:t>
      </w:r>
      <w:r>
        <w:t>кончика</w:t>
      </w:r>
      <w:r>
        <w:rPr>
          <w:spacing w:val="80"/>
        </w:rPr>
        <w:t xml:space="preserve"> </w:t>
      </w:r>
      <w:r>
        <w:t>корешка</w:t>
      </w:r>
      <w:r>
        <w:rPr>
          <w:spacing w:val="80"/>
        </w:rPr>
        <w:t xml:space="preserve"> </w:t>
      </w:r>
      <w:r>
        <w:t>лука</w:t>
      </w:r>
      <w:r>
        <w:rPr>
          <w:spacing w:val="80"/>
        </w:rPr>
        <w:t xml:space="preserve"> </w:t>
      </w:r>
      <w:r>
        <w:t>(на готовых микропрепаратах)».</w:t>
      </w:r>
    </w:p>
    <w:p w:rsidR="000A0EF3" w:rsidRDefault="002345D6">
      <w:pPr>
        <w:pStyle w:val="a3"/>
        <w:spacing w:before="1"/>
        <w:ind w:left="540"/>
        <w:jc w:val="left"/>
      </w:pPr>
      <w:r>
        <w:t>Тема</w:t>
      </w:r>
      <w:r>
        <w:rPr>
          <w:spacing w:val="-4"/>
        </w:rPr>
        <w:t xml:space="preserve"> </w:t>
      </w:r>
      <w:r>
        <w:t>9.</w:t>
      </w:r>
      <w:r>
        <w:rPr>
          <w:spacing w:val="-2"/>
        </w:rPr>
        <w:t xml:space="preserve"> </w:t>
      </w:r>
      <w:r>
        <w:t>Строение</w:t>
      </w:r>
      <w:r>
        <w:rPr>
          <w:spacing w:val="-3"/>
        </w:rPr>
        <w:t xml:space="preserve"> </w:t>
      </w:r>
      <w:r>
        <w:t>и</w:t>
      </w:r>
      <w:r>
        <w:rPr>
          <w:spacing w:val="-3"/>
        </w:rPr>
        <w:t xml:space="preserve"> </w:t>
      </w:r>
      <w:r>
        <w:t>функции</w:t>
      </w:r>
      <w:r>
        <w:rPr>
          <w:spacing w:val="-2"/>
        </w:rPr>
        <w:t xml:space="preserve"> </w:t>
      </w:r>
      <w:r>
        <w:t>организмов</w:t>
      </w:r>
      <w:r>
        <w:rPr>
          <w:spacing w:val="-3"/>
        </w:rPr>
        <w:t xml:space="preserve"> </w:t>
      </w:r>
      <w:r>
        <w:t>(17</w:t>
      </w:r>
      <w:r>
        <w:rPr>
          <w:spacing w:val="-2"/>
        </w:rPr>
        <w:t xml:space="preserve"> </w:t>
      </w:r>
      <w:r>
        <w:rPr>
          <w:spacing w:val="-5"/>
        </w:rPr>
        <w:t>ч).</w:t>
      </w:r>
    </w:p>
    <w:p w:rsidR="000A0EF3" w:rsidRDefault="002345D6">
      <w:pPr>
        <w:pStyle w:val="a3"/>
        <w:spacing w:before="137" w:line="360" w:lineRule="auto"/>
        <w:ind w:left="540" w:right="841"/>
      </w:pPr>
      <w:r>
        <w:t>Биологическое разнообразие организмов. Одноклеточные, колониальные, многоклеточные организмы.</w:t>
      </w:r>
    </w:p>
    <w:p w:rsidR="000A0EF3" w:rsidRDefault="002345D6">
      <w:pPr>
        <w:pStyle w:val="a3"/>
        <w:spacing w:line="360" w:lineRule="auto"/>
        <w:ind w:left="540" w:right="837"/>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44"/>
      </w:pPr>
      <w:r>
        <w:lastRenderedPageBreak/>
        <w:t>Взаимосвязь частей многоклеточного организма. Ткани, органы и системы органов. Организм как единое целое. Гомеостаз.</w:t>
      </w:r>
    </w:p>
    <w:p w:rsidR="000A0EF3" w:rsidRDefault="002345D6">
      <w:pPr>
        <w:pStyle w:val="a3"/>
        <w:tabs>
          <w:tab w:val="left" w:pos="2366"/>
          <w:tab w:val="left" w:pos="4665"/>
          <w:tab w:val="left" w:pos="6846"/>
          <w:tab w:val="left" w:pos="8660"/>
        </w:tabs>
        <w:spacing w:line="360" w:lineRule="auto"/>
        <w:ind w:left="540" w:right="838"/>
      </w:pPr>
      <w:r>
        <w:t xml:space="preserve">Ткани растений. Типы растительных тканей: образовательная, покровная, проводящая, </w:t>
      </w:r>
      <w:r>
        <w:rPr>
          <w:spacing w:val="-2"/>
        </w:rPr>
        <w:t>основная,</w:t>
      </w:r>
      <w:r>
        <w:tab/>
      </w:r>
      <w:r>
        <w:rPr>
          <w:spacing w:val="-2"/>
        </w:rPr>
        <w:t>механическая.</w:t>
      </w:r>
      <w:r>
        <w:tab/>
      </w:r>
      <w:r>
        <w:rPr>
          <w:spacing w:val="-2"/>
        </w:rPr>
        <w:t>Особенности</w:t>
      </w:r>
      <w:r>
        <w:tab/>
      </w:r>
      <w:r>
        <w:rPr>
          <w:spacing w:val="-2"/>
        </w:rPr>
        <w:t>строения,</w:t>
      </w:r>
      <w:r>
        <w:tab/>
      </w:r>
      <w:r>
        <w:rPr>
          <w:spacing w:val="-2"/>
        </w:rPr>
        <w:t xml:space="preserve">функций </w:t>
      </w:r>
      <w:r>
        <w:t>и расположения тканей в органах растений.</w:t>
      </w:r>
    </w:p>
    <w:p w:rsidR="000A0EF3" w:rsidRDefault="002345D6">
      <w:pPr>
        <w:pStyle w:val="a3"/>
        <w:tabs>
          <w:tab w:val="left" w:pos="2613"/>
          <w:tab w:val="left" w:pos="4434"/>
          <w:tab w:val="left" w:pos="6725"/>
          <w:tab w:val="left" w:pos="8656"/>
        </w:tabs>
        <w:spacing w:line="360" w:lineRule="auto"/>
        <w:ind w:left="540" w:right="840"/>
      </w:pPr>
      <w:r>
        <w:t xml:space="preserve">Ткани животных и человека. Типы животных тканей: эпителиальная, соединительная, </w:t>
      </w:r>
      <w:r>
        <w:rPr>
          <w:spacing w:val="-2"/>
        </w:rPr>
        <w:t>мышечная,</w:t>
      </w:r>
      <w:r>
        <w:tab/>
      </w:r>
      <w:r>
        <w:rPr>
          <w:spacing w:val="-2"/>
        </w:rPr>
        <w:t>нервная.</w:t>
      </w:r>
      <w:r>
        <w:tab/>
      </w:r>
      <w:r>
        <w:rPr>
          <w:spacing w:val="-2"/>
        </w:rPr>
        <w:t>Особенности</w:t>
      </w:r>
      <w:r>
        <w:tab/>
      </w:r>
      <w:r>
        <w:rPr>
          <w:spacing w:val="-2"/>
        </w:rPr>
        <w:t>строения,</w:t>
      </w:r>
      <w:r>
        <w:tab/>
      </w:r>
      <w:r>
        <w:rPr>
          <w:spacing w:val="-2"/>
        </w:rPr>
        <w:t xml:space="preserve">функций </w:t>
      </w:r>
      <w:r>
        <w:t>и расположения тканей в органах животных и человека.</w:t>
      </w:r>
    </w:p>
    <w:p w:rsidR="000A0EF3" w:rsidRDefault="002345D6">
      <w:pPr>
        <w:pStyle w:val="a3"/>
        <w:spacing w:line="360" w:lineRule="auto"/>
        <w:ind w:left="540" w:right="841"/>
      </w:pPr>
      <w:r>
        <w:t>Органы. Вегетативные и генеративные органы растений. Органы и системы органов животных и человека. Функции органов и систем органов.</w:t>
      </w:r>
    </w:p>
    <w:p w:rsidR="000A0EF3" w:rsidRDefault="002345D6">
      <w:pPr>
        <w:pStyle w:val="a3"/>
        <w:spacing w:before="1" w:line="360" w:lineRule="auto"/>
        <w:ind w:left="540" w:right="835"/>
      </w:pPr>
      <w:r>
        <w:t>Опора</w:t>
      </w:r>
      <w:r>
        <w:rPr>
          <w:spacing w:val="78"/>
        </w:rPr>
        <w:t xml:space="preserve">   </w:t>
      </w:r>
      <w:r>
        <w:t>тела</w:t>
      </w:r>
      <w:r>
        <w:rPr>
          <w:spacing w:val="78"/>
        </w:rPr>
        <w:t xml:space="preserve">   </w:t>
      </w:r>
      <w:r>
        <w:t>организмов.</w:t>
      </w:r>
      <w:r>
        <w:rPr>
          <w:spacing w:val="78"/>
        </w:rPr>
        <w:t xml:space="preserve">   </w:t>
      </w:r>
      <w:r>
        <w:t>Каркас</w:t>
      </w:r>
      <w:r>
        <w:rPr>
          <w:spacing w:val="78"/>
        </w:rPr>
        <w:t xml:space="preserve">   </w:t>
      </w:r>
      <w:r>
        <w:t>растений.</w:t>
      </w:r>
      <w:r>
        <w:rPr>
          <w:spacing w:val="79"/>
        </w:rPr>
        <w:t xml:space="preserve">   </w:t>
      </w:r>
      <w:r>
        <w:t>Скелеты</w:t>
      </w:r>
      <w:r>
        <w:rPr>
          <w:spacing w:val="79"/>
        </w:rPr>
        <w:t xml:space="preserve">   </w:t>
      </w:r>
      <w:r>
        <w:t>одноклеточных и многоклеточных животных. Наружный и внутренний скелет. Строение и типы соединения костей.</w:t>
      </w:r>
    </w:p>
    <w:p w:rsidR="000A0EF3" w:rsidRDefault="002345D6">
      <w:pPr>
        <w:pStyle w:val="a3"/>
        <w:spacing w:line="360" w:lineRule="auto"/>
        <w:ind w:left="540" w:right="835"/>
      </w:pPr>
      <w:r>
        <w:t>Движение организмов. Движение одноклеточных организмов: амёбоидное,</w:t>
      </w:r>
      <w:r>
        <w:rPr>
          <w:spacing w:val="40"/>
        </w:rPr>
        <w:t xml:space="preserve"> </w:t>
      </w:r>
      <w:r>
        <w:t>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0A0EF3" w:rsidRDefault="002345D6">
      <w:pPr>
        <w:pStyle w:val="a3"/>
        <w:spacing w:line="360" w:lineRule="auto"/>
        <w:ind w:left="540" w:right="834"/>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w:t>
      </w:r>
      <w:r>
        <w:rPr>
          <w:spacing w:val="-6"/>
        </w:rPr>
        <w:t xml:space="preserve"> </w:t>
      </w:r>
      <w:r>
        <w:t>позвоночных</w:t>
      </w:r>
      <w:r>
        <w:rPr>
          <w:spacing w:val="-6"/>
        </w:rPr>
        <w:t xml:space="preserve"> </w:t>
      </w:r>
      <w:r>
        <w:t>животных.</w:t>
      </w:r>
      <w:r>
        <w:rPr>
          <w:spacing w:val="-5"/>
        </w:rPr>
        <w:t xml:space="preserve"> </w:t>
      </w:r>
      <w:r>
        <w:t>Отделы</w:t>
      </w:r>
      <w:r>
        <w:rPr>
          <w:spacing w:val="-5"/>
        </w:rPr>
        <w:t xml:space="preserve"> </w:t>
      </w:r>
      <w:r>
        <w:t>пищеварительного</w:t>
      </w:r>
      <w:r>
        <w:rPr>
          <w:spacing w:val="-5"/>
        </w:rPr>
        <w:t xml:space="preserve"> </w:t>
      </w:r>
      <w:r>
        <w:t>тракта.</w:t>
      </w:r>
      <w:r>
        <w:rPr>
          <w:spacing w:val="-5"/>
        </w:rPr>
        <w:t xml:space="preserve"> </w:t>
      </w:r>
      <w:r>
        <w:t>Пищеварительные железы. Пищеварительная система человека.</w:t>
      </w:r>
    </w:p>
    <w:p w:rsidR="000A0EF3" w:rsidRDefault="002345D6">
      <w:pPr>
        <w:pStyle w:val="a3"/>
        <w:spacing w:line="360" w:lineRule="auto"/>
        <w:ind w:left="540" w:right="833"/>
      </w:pPr>
      <w:r>
        <w:t>Дыхание организмов. Дыхание растений. Дыхание животных. Диффузия газов через поверхность</w:t>
      </w:r>
      <w:r>
        <w:rPr>
          <w:spacing w:val="68"/>
        </w:rPr>
        <w:t xml:space="preserve">  </w:t>
      </w:r>
      <w:r>
        <w:t>клетки.</w:t>
      </w:r>
      <w:r>
        <w:rPr>
          <w:spacing w:val="66"/>
        </w:rPr>
        <w:t xml:space="preserve">  </w:t>
      </w:r>
      <w:r>
        <w:t>Кожное</w:t>
      </w:r>
      <w:r>
        <w:rPr>
          <w:spacing w:val="67"/>
        </w:rPr>
        <w:t xml:space="preserve">  </w:t>
      </w:r>
      <w:r>
        <w:t>дыхание.</w:t>
      </w:r>
      <w:r>
        <w:rPr>
          <w:spacing w:val="66"/>
        </w:rPr>
        <w:t xml:space="preserve">  </w:t>
      </w:r>
      <w:r>
        <w:t>Дыхательная</w:t>
      </w:r>
      <w:r>
        <w:rPr>
          <w:spacing w:val="67"/>
        </w:rPr>
        <w:t xml:space="preserve">  </w:t>
      </w:r>
      <w:r>
        <w:t>поверхность.</w:t>
      </w:r>
      <w:r>
        <w:rPr>
          <w:spacing w:val="67"/>
        </w:rPr>
        <w:t xml:space="preserve">  </w:t>
      </w:r>
      <w:r>
        <w:t>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0A0EF3" w:rsidRDefault="002345D6">
      <w:pPr>
        <w:pStyle w:val="a3"/>
        <w:spacing w:line="360" w:lineRule="auto"/>
        <w:ind w:left="540" w:right="838"/>
      </w:pPr>
      <w:r>
        <w:t>Транспорт</w:t>
      </w:r>
      <w:r>
        <w:rPr>
          <w:spacing w:val="-2"/>
        </w:rPr>
        <w:t xml:space="preserve"> </w:t>
      </w:r>
      <w:r>
        <w:t>веществ у</w:t>
      </w:r>
      <w:r>
        <w:rPr>
          <w:spacing w:val="-9"/>
        </w:rPr>
        <w:t xml:space="preserve"> </w:t>
      </w:r>
      <w:r>
        <w:t>организмов.</w:t>
      </w:r>
      <w:r>
        <w:rPr>
          <w:spacing w:val="-3"/>
        </w:rPr>
        <w:t xml:space="preserve"> </w:t>
      </w:r>
      <w:r>
        <w:t>Транспортные</w:t>
      </w:r>
      <w:r>
        <w:rPr>
          <w:spacing w:val="-4"/>
        </w:rPr>
        <w:t xml:space="preserve"> </w:t>
      </w:r>
      <w:r>
        <w:t>системы</w:t>
      </w:r>
      <w:r>
        <w:rPr>
          <w:spacing w:val="-3"/>
        </w:rPr>
        <w:t xml:space="preserve"> </w:t>
      </w:r>
      <w:r>
        <w:t>растений.</w:t>
      </w:r>
      <w:r>
        <w:rPr>
          <w:spacing w:val="-4"/>
        </w:rPr>
        <w:t xml:space="preserve"> </w:t>
      </w:r>
      <w:r>
        <w:t>Транспорт</w:t>
      </w:r>
      <w:r>
        <w:rPr>
          <w:spacing w:val="-2"/>
        </w:rPr>
        <w:t xml:space="preserve"> </w:t>
      </w:r>
      <w:r>
        <w:t>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9"/>
      </w:pPr>
      <w:r>
        <w:lastRenderedPageBreak/>
        <w:t>Выделение у организмов. Выделение у растений. Выделение у животных. Сократительные вакуоли. Органы выделения. Фильтрация, секреция и обратное всасывание</w:t>
      </w:r>
      <w:r>
        <w:rPr>
          <w:spacing w:val="40"/>
        </w:rPr>
        <w:t xml:space="preserve">  </w:t>
      </w:r>
      <w:r>
        <w:t>как</w:t>
      </w:r>
      <w:r>
        <w:rPr>
          <w:spacing w:val="40"/>
        </w:rPr>
        <w:t xml:space="preserve">  </w:t>
      </w:r>
      <w:r>
        <w:t>механизмы</w:t>
      </w:r>
      <w:r>
        <w:rPr>
          <w:spacing w:val="40"/>
        </w:rPr>
        <w:t xml:space="preserve">  </w:t>
      </w:r>
      <w:r>
        <w:t>работы</w:t>
      </w:r>
      <w:r>
        <w:rPr>
          <w:spacing w:val="40"/>
        </w:rPr>
        <w:t xml:space="preserve">  </w:t>
      </w:r>
      <w:r>
        <w:t>органов</w:t>
      </w:r>
      <w:r>
        <w:rPr>
          <w:spacing w:val="40"/>
        </w:rPr>
        <w:t xml:space="preserve">  </w:t>
      </w:r>
      <w:r>
        <w:t>выделения.</w:t>
      </w:r>
      <w:r>
        <w:rPr>
          <w:spacing w:val="40"/>
        </w:rPr>
        <w:t xml:space="preserve">  </w:t>
      </w:r>
      <w:r>
        <w:t>Связь</w:t>
      </w:r>
      <w:r>
        <w:rPr>
          <w:spacing w:val="40"/>
        </w:rPr>
        <w:t xml:space="preserve">  </w:t>
      </w:r>
      <w:r>
        <w:t>полости</w:t>
      </w:r>
      <w:r>
        <w:rPr>
          <w:spacing w:val="40"/>
        </w:rPr>
        <w:t xml:space="preserve">  </w:t>
      </w:r>
      <w:r>
        <w:t>тела</w:t>
      </w:r>
      <w:r>
        <w:rPr>
          <w:spacing w:val="80"/>
          <w:w w:val="150"/>
        </w:rPr>
        <w:t xml:space="preserve"> </w:t>
      </w:r>
      <w:r>
        <w:t>с</w:t>
      </w:r>
      <w:r>
        <w:rPr>
          <w:spacing w:val="73"/>
        </w:rPr>
        <w:t xml:space="preserve"> </w:t>
      </w:r>
      <w:r>
        <w:t>кровеносной</w:t>
      </w:r>
      <w:r>
        <w:rPr>
          <w:spacing w:val="72"/>
        </w:rPr>
        <w:t xml:space="preserve"> </w:t>
      </w:r>
      <w:r>
        <w:t>и</w:t>
      </w:r>
      <w:r>
        <w:rPr>
          <w:spacing w:val="74"/>
        </w:rPr>
        <w:t xml:space="preserve"> </w:t>
      </w:r>
      <w:r>
        <w:t>выделительной</w:t>
      </w:r>
      <w:r>
        <w:rPr>
          <w:spacing w:val="74"/>
        </w:rPr>
        <w:t xml:space="preserve"> </w:t>
      </w:r>
      <w:r>
        <w:t>системами.</w:t>
      </w:r>
      <w:r>
        <w:rPr>
          <w:spacing w:val="73"/>
        </w:rPr>
        <w:t xml:space="preserve"> </w:t>
      </w:r>
      <w:r>
        <w:t>Выделение</w:t>
      </w:r>
      <w:r>
        <w:rPr>
          <w:spacing w:val="75"/>
        </w:rPr>
        <w:t xml:space="preserve"> </w:t>
      </w:r>
      <w:r>
        <w:t>у</w:t>
      </w:r>
      <w:r>
        <w:rPr>
          <w:spacing w:val="69"/>
        </w:rPr>
        <w:t xml:space="preserve"> </w:t>
      </w:r>
      <w:r>
        <w:t>позвоночных</w:t>
      </w:r>
      <w:r>
        <w:rPr>
          <w:spacing w:val="75"/>
        </w:rPr>
        <w:t xml:space="preserve"> </w:t>
      </w:r>
      <w:r>
        <w:t>животных и</w:t>
      </w:r>
      <w:r>
        <w:rPr>
          <w:spacing w:val="77"/>
          <w:w w:val="150"/>
        </w:rPr>
        <w:t xml:space="preserve"> </w:t>
      </w:r>
      <w:r>
        <w:t>человека.</w:t>
      </w:r>
      <w:r>
        <w:rPr>
          <w:spacing w:val="76"/>
          <w:w w:val="150"/>
        </w:rPr>
        <w:t xml:space="preserve"> </w:t>
      </w:r>
      <w:r>
        <w:t>Почки.</w:t>
      </w:r>
      <w:r>
        <w:rPr>
          <w:spacing w:val="76"/>
          <w:w w:val="150"/>
        </w:rPr>
        <w:t xml:space="preserve"> </w:t>
      </w:r>
      <w:r>
        <w:t>Строение</w:t>
      </w:r>
      <w:r>
        <w:rPr>
          <w:spacing w:val="75"/>
          <w:w w:val="150"/>
        </w:rPr>
        <w:t xml:space="preserve"> </w:t>
      </w:r>
      <w:r>
        <w:t>и</w:t>
      </w:r>
      <w:r>
        <w:rPr>
          <w:spacing w:val="80"/>
        </w:rPr>
        <w:t xml:space="preserve"> </w:t>
      </w:r>
      <w:r>
        <w:t>функционирование</w:t>
      </w:r>
      <w:r>
        <w:rPr>
          <w:spacing w:val="75"/>
          <w:w w:val="150"/>
        </w:rPr>
        <w:t xml:space="preserve"> </w:t>
      </w:r>
      <w:r>
        <w:t>нефрона.</w:t>
      </w:r>
      <w:r>
        <w:rPr>
          <w:spacing w:val="76"/>
          <w:w w:val="150"/>
        </w:rPr>
        <w:t xml:space="preserve"> </w:t>
      </w:r>
      <w:r>
        <w:t>Образование</w:t>
      </w:r>
      <w:r>
        <w:rPr>
          <w:spacing w:val="75"/>
          <w:w w:val="150"/>
        </w:rPr>
        <w:t xml:space="preserve"> </w:t>
      </w:r>
      <w:r>
        <w:t>мочи у человека.</w:t>
      </w:r>
    </w:p>
    <w:p w:rsidR="000A0EF3" w:rsidRDefault="002345D6">
      <w:pPr>
        <w:pStyle w:val="a3"/>
        <w:spacing w:line="360" w:lineRule="auto"/>
        <w:ind w:left="540" w:right="839"/>
      </w:pPr>
      <w:r>
        <w:t>Защита</w:t>
      </w:r>
      <w:r>
        <w:rPr>
          <w:spacing w:val="39"/>
        </w:rPr>
        <w:t xml:space="preserve">  </w:t>
      </w:r>
      <w:r>
        <w:t>у</w:t>
      </w:r>
      <w:r>
        <w:rPr>
          <w:spacing w:val="80"/>
          <w:w w:val="150"/>
        </w:rPr>
        <w:t xml:space="preserve"> </w:t>
      </w:r>
      <w:r>
        <w:t>организмов.</w:t>
      </w:r>
      <w:r>
        <w:rPr>
          <w:spacing w:val="80"/>
          <w:w w:val="150"/>
        </w:rPr>
        <w:t xml:space="preserve"> </w:t>
      </w:r>
      <w:r>
        <w:t>Защита</w:t>
      </w:r>
      <w:r>
        <w:rPr>
          <w:spacing w:val="39"/>
        </w:rPr>
        <w:t xml:space="preserve">  </w:t>
      </w:r>
      <w:r>
        <w:t>у</w:t>
      </w:r>
      <w:r>
        <w:rPr>
          <w:spacing w:val="80"/>
          <w:w w:val="150"/>
        </w:rPr>
        <w:t xml:space="preserve"> </w:t>
      </w:r>
      <w:r>
        <w:t>одноклеточных</w:t>
      </w:r>
      <w:r>
        <w:rPr>
          <w:spacing w:val="80"/>
          <w:w w:val="150"/>
        </w:rPr>
        <w:t xml:space="preserve"> </w:t>
      </w:r>
      <w:r>
        <w:t>организмов.</w:t>
      </w:r>
      <w:r>
        <w:rPr>
          <w:spacing w:val="80"/>
          <w:w w:val="150"/>
        </w:rPr>
        <w:t xml:space="preserve"> </w:t>
      </w:r>
      <w:r>
        <w:t>Споры</w:t>
      </w:r>
      <w:r>
        <w:rPr>
          <w:spacing w:val="80"/>
          <w:w w:val="150"/>
        </w:rPr>
        <w:t xml:space="preserve"> </w:t>
      </w:r>
      <w:r>
        <w:t>бактерий</w:t>
      </w:r>
      <w:r>
        <w:rPr>
          <w:spacing w:val="40"/>
        </w:rPr>
        <w:t xml:space="preserve"> </w:t>
      </w:r>
      <w:r>
        <w:t>и цисты простейших. Защита у многоклеточных растений. Кутикула. Средства пассивной и химической защиты. Фитонциды.</w:t>
      </w:r>
    </w:p>
    <w:p w:rsidR="000A0EF3" w:rsidRDefault="002345D6">
      <w:pPr>
        <w:pStyle w:val="a3"/>
        <w:spacing w:line="360" w:lineRule="auto"/>
        <w:ind w:left="540" w:right="830"/>
      </w:pPr>
      <w:r>
        <w:t>Защита у многоклеточных животных. Покровы и их производные. Защита организма</w:t>
      </w:r>
      <w:r>
        <w:rPr>
          <w:spacing w:val="80"/>
        </w:rPr>
        <w:t xml:space="preserve"> </w:t>
      </w:r>
      <w:r>
        <w:t>от болезней. Иммунная система человека. Клеточный и гуморальный иммунитет. Врождённый и приобретённый специфический иммунитет. Теория клонально- селективного</w:t>
      </w:r>
      <w:r>
        <w:rPr>
          <w:spacing w:val="40"/>
        </w:rPr>
        <w:t xml:space="preserve"> </w:t>
      </w:r>
      <w:r>
        <w:t>иммунитета</w:t>
      </w:r>
      <w:r>
        <w:rPr>
          <w:spacing w:val="40"/>
        </w:rPr>
        <w:t xml:space="preserve"> </w:t>
      </w:r>
      <w:r>
        <w:t>(П. Эрлих,</w:t>
      </w:r>
      <w:r>
        <w:rPr>
          <w:spacing w:val="40"/>
        </w:rPr>
        <w:t xml:space="preserve"> </w:t>
      </w:r>
      <w:r>
        <w:t>Ф.М.</w:t>
      </w:r>
      <w:r>
        <w:rPr>
          <w:spacing w:val="-4"/>
        </w:rPr>
        <w:t xml:space="preserve"> </w:t>
      </w:r>
      <w:r>
        <w:t>Бернет,</w:t>
      </w:r>
      <w:r>
        <w:rPr>
          <w:spacing w:val="40"/>
        </w:rPr>
        <w:t xml:space="preserve"> </w:t>
      </w:r>
      <w:r>
        <w:t>С.</w:t>
      </w:r>
      <w:r>
        <w:rPr>
          <w:spacing w:val="-2"/>
        </w:rPr>
        <w:t xml:space="preserve"> </w:t>
      </w:r>
      <w:r>
        <w:t>Тонегава).</w:t>
      </w:r>
      <w:r>
        <w:rPr>
          <w:spacing w:val="40"/>
        </w:rPr>
        <w:t xml:space="preserve"> </w:t>
      </w:r>
      <w:r>
        <w:t>Воспалительные ответы организмов. Роль врождённого иммунитета в развитии системных заболеваний. Раздражимость и регуляция у организмов. Раздражимость у одноклеточных организмов.</w:t>
      </w:r>
      <w:r>
        <w:rPr>
          <w:spacing w:val="73"/>
        </w:rPr>
        <w:t xml:space="preserve"> </w:t>
      </w:r>
      <w:r>
        <w:t>Таксисы.</w:t>
      </w:r>
      <w:r>
        <w:rPr>
          <w:spacing w:val="73"/>
        </w:rPr>
        <w:t xml:space="preserve"> </w:t>
      </w:r>
      <w:r>
        <w:t>Раздражимость</w:t>
      </w:r>
      <w:r>
        <w:rPr>
          <w:spacing w:val="75"/>
        </w:rPr>
        <w:t xml:space="preserve"> </w:t>
      </w:r>
      <w:r>
        <w:t>и</w:t>
      </w:r>
      <w:r>
        <w:rPr>
          <w:spacing w:val="74"/>
        </w:rPr>
        <w:t xml:space="preserve"> </w:t>
      </w:r>
      <w:r>
        <w:t>регуляция</w:t>
      </w:r>
      <w:r>
        <w:rPr>
          <w:spacing w:val="75"/>
        </w:rPr>
        <w:t xml:space="preserve"> </w:t>
      </w:r>
      <w:r>
        <w:t>у</w:t>
      </w:r>
      <w:r>
        <w:rPr>
          <w:spacing w:val="66"/>
        </w:rPr>
        <w:t xml:space="preserve"> </w:t>
      </w:r>
      <w:r>
        <w:t>растений.</w:t>
      </w:r>
      <w:r>
        <w:rPr>
          <w:spacing w:val="73"/>
        </w:rPr>
        <w:t xml:space="preserve"> </w:t>
      </w:r>
      <w:r>
        <w:t>Ростовые</w:t>
      </w:r>
      <w:r>
        <w:rPr>
          <w:spacing w:val="72"/>
        </w:rPr>
        <w:t xml:space="preserve"> </w:t>
      </w:r>
      <w:r>
        <w:t>вещества и их значение.</w:t>
      </w:r>
    </w:p>
    <w:p w:rsidR="000A0EF3" w:rsidRDefault="002345D6">
      <w:pPr>
        <w:pStyle w:val="a3"/>
        <w:spacing w:line="360" w:lineRule="auto"/>
        <w:ind w:left="540" w:right="842"/>
      </w:pPr>
      <w:r>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w:t>
      </w:r>
      <w:r>
        <w:rPr>
          <w:spacing w:val="-2"/>
        </w:rPr>
        <w:t>рефлексы.</w:t>
      </w:r>
    </w:p>
    <w:p w:rsidR="000A0EF3" w:rsidRDefault="002345D6">
      <w:pPr>
        <w:pStyle w:val="a3"/>
        <w:spacing w:before="1" w:line="360" w:lineRule="auto"/>
        <w:ind w:left="540" w:right="841"/>
      </w:pPr>
      <w:r>
        <w:t>Гуморальная регуляция и эндокринная система животных и человека. Железы эндокринной</w:t>
      </w:r>
      <w:r>
        <w:rPr>
          <w:spacing w:val="80"/>
        </w:rPr>
        <w:t xml:space="preserve"> </w:t>
      </w:r>
      <w:r>
        <w:t>системы</w:t>
      </w:r>
      <w:r>
        <w:rPr>
          <w:spacing w:val="80"/>
        </w:rPr>
        <w:t xml:space="preserve"> </w:t>
      </w:r>
      <w:r>
        <w:t>и</w:t>
      </w:r>
      <w:r>
        <w:rPr>
          <w:spacing w:val="80"/>
        </w:rPr>
        <w:t xml:space="preserve"> </w:t>
      </w:r>
      <w:r>
        <w:t>их</w:t>
      </w:r>
      <w:r>
        <w:rPr>
          <w:spacing w:val="80"/>
        </w:rPr>
        <w:t xml:space="preserve"> </w:t>
      </w:r>
      <w:r>
        <w:t>гормоны.</w:t>
      </w:r>
      <w:r>
        <w:rPr>
          <w:spacing w:val="80"/>
        </w:rPr>
        <w:t xml:space="preserve"> </w:t>
      </w:r>
      <w:r>
        <w:t>Действие</w:t>
      </w:r>
      <w:r>
        <w:rPr>
          <w:spacing w:val="80"/>
        </w:rPr>
        <w:t xml:space="preserve"> </w:t>
      </w:r>
      <w:r>
        <w:t>гормонов.</w:t>
      </w:r>
      <w:r>
        <w:rPr>
          <w:spacing w:val="80"/>
        </w:rPr>
        <w:t xml:space="preserve"> </w:t>
      </w:r>
      <w:r>
        <w:t>Взаимосвязь</w:t>
      </w:r>
      <w:r>
        <w:rPr>
          <w:spacing w:val="80"/>
        </w:rPr>
        <w:t xml:space="preserve"> </w:t>
      </w:r>
      <w:r>
        <w:t>нервной</w:t>
      </w:r>
      <w:r>
        <w:rPr>
          <w:spacing w:val="80"/>
          <w:w w:val="150"/>
        </w:rPr>
        <w:t xml:space="preserve"> </w:t>
      </w:r>
      <w:r>
        <w:t>и эндокринной систем. Гипоталамо-гипофизарная система.</w:t>
      </w:r>
    </w:p>
    <w:p w:rsidR="000A0EF3" w:rsidRDefault="002345D6">
      <w:pPr>
        <w:pStyle w:val="a3"/>
        <w:spacing w:before="1"/>
        <w:ind w:left="540"/>
        <w:jc w:val="left"/>
      </w:pPr>
      <w:r>
        <w:rPr>
          <w:spacing w:val="-2"/>
        </w:rPr>
        <w:t>Демонстрации:</w:t>
      </w:r>
    </w:p>
    <w:p w:rsidR="000A0EF3" w:rsidRDefault="002345D6">
      <w:pPr>
        <w:pStyle w:val="a3"/>
        <w:spacing w:before="137"/>
        <w:ind w:left="540"/>
        <w:jc w:val="left"/>
      </w:pPr>
      <w:r>
        <w:t>Портрет:</w:t>
      </w:r>
      <w:r>
        <w:rPr>
          <w:spacing w:val="-2"/>
        </w:rPr>
        <w:t xml:space="preserve"> </w:t>
      </w:r>
      <w:r>
        <w:t>И.П.</w:t>
      </w:r>
      <w:r>
        <w:rPr>
          <w:spacing w:val="-1"/>
        </w:rPr>
        <w:t xml:space="preserve"> </w:t>
      </w:r>
      <w:r>
        <w:rPr>
          <w:spacing w:val="-2"/>
        </w:rPr>
        <w:t>Павлов.</w:t>
      </w:r>
    </w:p>
    <w:p w:rsidR="000A0EF3" w:rsidRDefault="002345D6">
      <w:pPr>
        <w:pStyle w:val="a3"/>
        <w:spacing w:before="139"/>
        <w:ind w:left="540"/>
        <w:jc w:val="left"/>
      </w:pPr>
      <w:r>
        <w:t>Таблицы</w:t>
      </w:r>
      <w:r>
        <w:rPr>
          <w:spacing w:val="29"/>
        </w:rPr>
        <w:t xml:space="preserve">  </w:t>
      </w:r>
      <w:r>
        <w:t>и</w:t>
      </w:r>
      <w:r>
        <w:rPr>
          <w:spacing w:val="33"/>
        </w:rPr>
        <w:t xml:space="preserve">  </w:t>
      </w:r>
      <w:r>
        <w:t>схемы:</w:t>
      </w:r>
      <w:r>
        <w:rPr>
          <w:spacing w:val="36"/>
        </w:rPr>
        <w:t xml:space="preserve">  </w:t>
      </w:r>
      <w:r>
        <w:t>«Одноклеточные</w:t>
      </w:r>
      <w:r>
        <w:rPr>
          <w:spacing w:val="31"/>
        </w:rPr>
        <w:t xml:space="preserve">  </w:t>
      </w:r>
      <w:r>
        <w:t>водоросли»,</w:t>
      </w:r>
      <w:r>
        <w:rPr>
          <w:spacing w:val="35"/>
        </w:rPr>
        <w:t xml:space="preserve">  </w:t>
      </w:r>
      <w:r>
        <w:t>«Многоклеточные</w:t>
      </w:r>
      <w:r>
        <w:rPr>
          <w:spacing w:val="32"/>
        </w:rPr>
        <w:t xml:space="preserve">  </w:t>
      </w:r>
      <w:r>
        <w:rPr>
          <w:spacing w:val="-2"/>
        </w:rPr>
        <w:t>водоросли»,</w:t>
      </w:r>
    </w:p>
    <w:p w:rsidR="000A0EF3" w:rsidRDefault="002345D6">
      <w:pPr>
        <w:pStyle w:val="a3"/>
        <w:tabs>
          <w:tab w:val="left" w:pos="2000"/>
          <w:tab w:val="left" w:pos="3787"/>
          <w:tab w:val="left" w:pos="4898"/>
          <w:tab w:val="left" w:pos="6195"/>
          <w:tab w:val="left" w:pos="7512"/>
          <w:tab w:val="left" w:pos="8757"/>
        </w:tabs>
        <w:spacing w:before="137" w:line="360" w:lineRule="auto"/>
        <w:ind w:left="540" w:right="839"/>
        <w:jc w:val="left"/>
      </w:pPr>
      <w:r>
        <w:rPr>
          <w:spacing w:val="-2"/>
        </w:rPr>
        <w:t>«Бактерии»,</w:t>
      </w:r>
      <w:r>
        <w:tab/>
      </w:r>
      <w:r>
        <w:rPr>
          <w:spacing w:val="-2"/>
        </w:rPr>
        <w:t>«Простейшие»,</w:t>
      </w:r>
      <w:r>
        <w:tab/>
      </w:r>
      <w:r>
        <w:rPr>
          <w:spacing w:val="-2"/>
        </w:rPr>
        <w:t>«Органы</w:t>
      </w:r>
      <w:r>
        <w:tab/>
      </w:r>
      <w:r>
        <w:rPr>
          <w:spacing w:val="-2"/>
        </w:rPr>
        <w:t>цветковых</w:t>
      </w:r>
      <w:r>
        <w:tab/>
      </w:r>
      <w:r>
        <w:rPr>
          <w:spacing w:val="-2"/>
        </w:rPr>
        <w:t>растений»,</w:t>
      </w:r>
      <w:r>
        <w:tab/>
      </w:r>
      <w:r>
        <w:rPr>
          <w:spacing w:val="-2"/>
        </w:rPr>
        <w:t>«Системы</w:t>
      </w:r>
      <w:r>
        <w:tab/>
      </w:r>
      <w:r>
        <w:rPr>
          <w:spacing w:val="-2"/>
        </w:rPr>
        <w:t xml:space="preserve">органов </w:t>
      </w:r>
      <w:r>
        <w:t>позвоночных</w:t>
      </w:r>
      <w:r>
        <w:rPr>
          <w:spacing w:val="77"/>
          <w:w w:val="150"/>
        </w:rPr>
        <w:t xml:space="preserve"> </w:t>
      </w:r>
      <w:r>
        <w:t>животных»,</w:t>
      </w:r>
      <w:r>
        <w:rPr>
          <w:spacing w:val="26"/>
        </w:rPr>
        <w:t xml:space="preserve">  </w:t>
      </w:r>
      <w:r>
        <w:t>«Внутреннее</w:t>
      </w:r>
      <w:r>
        <w:rPr>
          <w:spacing w:val="77"/>
          <w:w w:val="150"/>
        </w:rPr>
        <w:t xml:space="preserve"> </w:t>
      </w:r>
      <w:r>
        <w:t>строение</w:t>
      </w:r>
      <w:r>
        <w:rPr>
          <w:spacing w:val="77"/>
          <w:w w:val="150"/>
        </w:rPr>
        <w:t xml:space="preserve"> </w:t>
      </w:r>
      <w:r>
        <w:t>насекомых»,</w:t>
      </w:r>
      <w:r>
        <w:rPr>
          <w:spacing w:val="26"/>
        </w:rPr>
        <w:t xml:space="preserve">  </w:t>
      </w:r>
      <w:r>
        <w:t>«Ткани</w:t>
      </w:r>
      <w:r>
        <w:rPr>
          <w:spacing w:val="79"/>
          <w:w w:val="150"/>
        </w:rPr>
        <w:t xml:space="preserve"> </w:t>
      </w:r>
      <w:r>
        <w:rPr>
          <w:spacing w:val="-2"/>
        </w:rPr>
        <w:t>растений»,</w:t>
      </w:r>
    </w:p>
    <w:p w:rsidR="000A0EF3" w:rsidRDefault="002345D6">
      <w:pPr>
        <w:pStyle w:val="a3"/>
        <w:spacing w:line="360" w:lineRule="auto"/>
        <w:ind w:left="540"/>
        <w:jc w:val="left"/>
      </w:pPr>
      <w:r>
        <w:t>«Корневые</w:t>
      </w:r>
      <w:r>
        <w:rPr>
          <w:spacing w:val="40"/>
        </w:rPr>
        <w:t xml:space="preserve"> </w:t>
      </w:r>
      <w:r>
        <w:t>системы»,</w:t>
      </w:r>
      <w:r>
        <w:rPr>
          <w:spacing w:val="40"/>
        </w:rPr>
        <w:t xml:space="preserve"> </w:t>
      </w:r>
      <w:r>
        <w:t>«Строение</w:t>
      </w:r>
      <w:r>
        <w:rPr>
          <w:spacing w:val="40"/>
        </w:rPr>
        <w:t xml:space="preserve"> </w:t>
      </w:r>
      <w:r>
        <w:t>стебля»,</w:t>
      </w:r>
      <w:r>
        <w:rPr>
          <w:spacing w:val="40"/>
        </w:rPr>
        <w:t xml:space="preserve"> </w:t>
      </w:r>
      <w:r>
        <w:t>«Строение</w:t>
      </w:r>
      <w:r>
        <w:rPr>
          <w:spacing w:val="40"/>
        </w:rPr>
        <w:t xml:space="preserve"> </w:t>
      </w:r>
      <w:r>
        <w:t>листовой</w:t>
      </w:r>
      <w:r>
        <w:rPr>
          <w:spacing w:val="40"/>
        </w:rPr>
        <w:t xml:space="preserve"> </w:t>
      </w:r>
      <w:r>
        <w:t>пластинки»,</w:t>
      </w:r>
      <w:r>
        <w:rPr>
          <w:spacing w:val="40"/>
        </w:rPr>
        <w:t xml:space="preserve"> </w:t>
      </w:r>
      <w:r>
        <w:t>«Ткани животных»,</w:t>
      </w:r>
      <w:r>
        <w:rPr>
          <w:spacing w:val="15"/>
        </w:rPr>
        <w:t xml:space="preserve"> </w:t>
      </w:r>
      <w:r>
        <w:t>«Скелет</w:t>
      </w:r>
      <w:r>
        <w:rPr>
          <w:spacing w:val="14"/>
        </w:rPr>
        <w:t xml:space="preserve"> </w:t>
      </w:r>
      <w:r>
        <w:t>человека»,</w:t>
      </w:r>
      <w:r>
        <w:rPr>
          <w:spacing w:val="18"/>
        </w:rPr>
        <w:t xml:space="preserve"> </w:t>
      </w:r>
      <w:r>
        <w:t>«Пищеварительная</w:t>
      </w:r>
      <w:r>
        <w:rPr>
          <w:spacing w:val="13"/>
        </w:rPr>
        <w:t xml:space="preserve"> </w:t>
      </w:r>
      <w:r>
        <w:t>система»,</w:t>
      </w:r>
      <w:r>
        <w:rPr>
          <w:spacing w:val="18"/>
        </w:rPr>
        <w:t xml:space="preserve"> </w:t>
      </w:r>
      <w:r>
        <w:t>«Кровеносная</w:t>
      </w:r>
      <w:r>
        <w:rPr>
          <w:spacing w:val="14"/>
        </w:rPr>
        <w:t xml:space="preserve"> </w:t>
      </w:r>
      <w:r>
        <w:rPr>
          <w:spacing w:val="-2"/>
        </w:rPr>
        <w:t>система»,</w:t>
      </w:r>
    </w:p>
    <w:p w:rsidR="000A0EF3" w:rsidRDefault="002345D6">
      <w:pPr>
        <w:pStyle w:val="a3"/>
        <w:tabs>
          <w:tab w:val="left" w:pos="2248"/>
          <w:tab w:val="left" w:pos="3492"/>
          <w:tab w:val="left" w:pos="4720"/>
          <w:tab w:val="left" w:pos="5967"/>
          <w:tab w:val="left" w:pos="7070"/>
          <w:tab w:val="left" w:pos="8569"/>
        </w:tabs>
        <w:ind w:left="540"/>
        <w:jc w:val="left"/>
      </w:pPr>
      <w:r>
        <w:rPr>
          <w:spacing w:val="-2"/>
        </w:rPr>
        <w:t>«Дыхательная</w:t>
      </w:r>
      <w:r>
        <w:tab/>
      </w:r>
      <w:r>
        <w:rPr>
          <w:spacing w:val="-2"/>
        </w:rPr>
        <w:t>система»,</w:t>
      </w:r>
      <w:r>
        <w:tab/>
      </w:r>
      <w:r>
        <w:rPr>
          <w:spacing w:val="-2"/>
        </w:rPr>
        <w:t>«Нервная</w:t>
      </w:r>
      <w:r>
        <w:tab/>
      </w:r>
      <w:r>
        <w:rPr>
          <w:spacing w:val="-2"/>
        </w:rPr>
        <w:t>система»,</w:t>
      </w:r>
      <w:r>
        <w:tab/>
      </w:r>
      <w:r>
        <w:rPr>
          <w:spacing w:val="-2"/>
        </w:rPr>
        <w:t>«Кожа»,</w:t>
      </w:r>
      <w:r>
        <w:tab/>
      </w:r>
      <w:r>
        <w:rPr>
          <w:spacing w:val="-2"/>
        </w:rPr>
        <w:t>«Мышечная</w:t>
      </w:r>
      <w:r>
        <w:tab/>
      </w:r>
      <w:r>
        <w:rPr>
          <w:spacing w:val="-2"/>
        </w:rPr>
        <w:t>система»,</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«Выделительная</w:t>
      </w:r>
      <w:r>
        <w:rPr>
          <w:spacing w:val="54"/>
        </w:rPr>
        <w:t xml:space="preserve">   </w:t>
      </w:r>
      <w:r>
        <w:t>система»,</w:t>
      </w:r>
      <w:r>
        <w:rPr>
          <w:spacing w:val="59"/>
        </w:rPr>
        <w:t xml:space="preserve">   </w:t>
      </w:r>
      <w:r>
        <w:t>«Эндокринная</w:t>
      </w:r>
      <w:r>
        <w:rPr>
          <w:spacing w:val="57"/>
        </w:rPr>
        <w:t xml:space="preserve">   </w:t>
      </w:r>
      <w:r>
        <w:t>система»,</w:t>
      </w:r>
      <w:r>
        <w:rPr>
          <w:spacing w:val="59"/>
        </w:rPr>
        <w:t xml:space="preserve">   </w:t>
      </w:r>
      <w:r>
        <w:t>«Строение</w:t>
      </w:r>
      <w:r>
        <w:rPr>
          <w:spacing w:val="57"/>
        </w:rPr>
        <w:t xml:space="preserve">   </w:t>
      </w:r>
      <w:r>
        <w:rPr>
          <w:spacing w:val="-2"/>
        </w:rPr>
        <w:t>мышцы»,</w:t>
      </w:r>
    </w:p>
    <w:p w:rsidR="000A0EF3" w:rsidRDefault="002345D6">
      <w:pPr>
        <w:pStyle w:val="a3"/>
        <w:spacing w:before="137" w:line="360" w:lineRule="auto"/>
        <w:ind w:left="540" w:right="842"/>
      </w:pPr>
      <w:r>
        <w:t>«Иммунитет», «Кишечнополостные», «Схема питания растений», «Кровеносные системы</w:t>
      </w:r>
      <w:r>
        <w:rPr>
          <w:spacing w:val="56"/>
        </w:rPr>
        <w:t xml:space="preserve">  </w:t>
      </w:r>
      <w:r>
        <w:t>позвоночных</w:t>
      </w:r>
      <w:r>
        <w:rPr>
          <w:spacing w:val="57"/>
        </w:rPr>
        <w:t xml:space="preserve">  </w:t>
      </w:r>
      <w:r>
        <w:t>животных»,</w:t>
      </w:r>
      <w:r>
        <w:rPr>
          <w:spacing w:val="59"/>
        </w:rPr>
        <w:t xml:space="preserve">  </w:t>
      </w:r>
      <w:r>
        <w:t>«Строение</w:t>
      </w:r>
      <w:r>
        <w:rPr>
          <w:spacing w:val="56"/>
        </w:rPr>
        <w:t xml:space="preserve">  </w:t>
      </w:r>
      <w:r>
        <w:t>гидры»,</w:t>
      </w:r>
      <w:r>
        <w:rPr>
          <w:spacing w:val="58"/>
        </w:rPr>
        <w:t xml:space="preserve">  </w:t>
      </w:r>
      <w:r>
        <w:t>«Строение</w:t>
      </w:r>
      <w:r>
        <w:rPr>
          <w:spacing w:val="56"/>
        </w:rPr>
        <w:t xml:space="preserve">  </w:t>
      </w:r>
      <w:r>
        <w:rPr>
          <w:spacing w:val="-2"/>
        </w:rPr>
        <w:t>планарии»,</w:t>
      </w:r>
    </w:p>
    <w:p w:rsidR="000A0EF3" w:rsidRDefault="002345D6">
      <w:pPr>
        <w:pStyle w:val="a3"/>
        <w:spacing w:line="360" w:lineRule="auto"/>
        <w:ind w:left="540" w:right="838"/>
      </w:pPr>
      <w:r>
        <w:t>«Внутреннее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0A0EF3" w:rsidRDefault="002345D6">
      <w:pPr>
        <w:pStyle w:val="a3"/>
        <w:tabs>
          <w:tab w:val="left" w:pos="2759"/>
          <w:tab w:val="left" w:pos="5334"/>
          <w:tab w:val="left" w:pos="7511"/>
          <w:tab w:val="left" w:pos="8869"/>
        </w:tabs>
        <w:spacing w:before="1" w:line="360" w:lineRule="auto"/>
        <w:ind w:left="540" w:right="835"/>
      </w:pPr>
      <w: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w:t>
      </w:r>
      <w:r>
        <w:rPr>
          <w:spacing w:val="-2"/>
        </w:rPr>
        <w:t>растений,</w:t>
      </w:r>
      <w:r>
        <w:tab/>
      </w:r>
      <w:r>
        <w:rPr>
          <w:spacing w:val="-2"/>
        </w:rPr>
        <w:t>расщепления</w:t>
      </w:r>
      <w:r>
        <w:tab/>
      </w:r>
      <w:r>
        <w:rPr>
          <w:spacing w:val="-2"/>
        </w:rPr>
        <w:t>крахмала</w:t>
      </w:r>
      <w:r>
        <w:tab/>
      </w:r>
      <w:r>
        <w:rPr>
          <w:spacing w:val="-10"/>
        </w:rPr>
        <w:t>и</w:t>
      </w:r>
      <w:r>
        <w:tab/>
      </w:r>
      <w:r>
        <w:rPr>
          <w:spacing w:val="-2"/>
        </w:rPr>
        <w:t xml:space="preserve">белков </w:t>
      </w:r>
      <w: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0A0EF3" w:rsidRDefault="002345D6">
      <w:pPr>
        <w:pStyle w:val="a3"/>
        <w:spacing w:line="360" w:lineRule="auto"/>
        <w:ind w:left="540" w:right="3213"/>
        <w:jc w:val="left"/>
      </w:pPr>
      <w:r>
        <w:t>Лабораторная работа «Изучение тканей растений». Лабораторная работа «Изучение тканей животных». Лабораторная</w:t>
      </w:r>
      <w:r>
        <w:rPr>
          <w:spacing w:val="-8"/>
        </w:rPr>
        <w:t xml:space="preserve"> </w:t>
      </w:r>
      <w:r>
        <w:t>работа</w:t>
      </w:r>
      <w:r>
        <w:rPr>
          <w:spacing w:val="-6"/>
        </w:rPr>
        <w:t xml:space="preserve"> </w:t>
      </w:r>
      <w:r>
        <w:t>«Изучение</w:t>
      </w:r>
      <w:r>
        <w:rPr>
          <w:spacing w:val="-9"/>
        </w:rPr>
        <w:t xml:space="preserve"> </w:t>
      </w:r>
      <w:r>
        <w:t>органов</w:t>
      </w:r>
      <w:r>
        <w:rPr>
          <w:spacing w:val="-9"/>
        </w:rPr>
        <w:t xml:space="preserve"> </w:t>
      </w:r>
      <w:r>
        <w:t>цветкового</w:t>
      </w:r>
      <w:r>
        <w:rPr>
          <w:spacing w:val="-8"/>
        </w:rPr>
        <w:t xml:space="preserve"> </w:t>
      </w:r>
      <w:r>
        <w:t>растения». Тема 10. Размножение и развитие организмов (8 ч).</w:t>
      </w:r>
    </w:p>
    <w:p w:rsidR="000A0EF3" w:rsidRDefault="002345D6">
      <w:pPr>
        <w:pStyle w:val="a3"/>
        <w:spacing w:line="360" w:lineRule="auto"/>
        <w:ind w:left="540"/>
        <w:jc w:val="left"/>
      </w:pPr>
      <w:r>
        <w:t>Формы</w:t>
      </w:r>
      <w:r>
        <w:rPr>
          <w:spacing w:val="33"/>
        </w:rPr>
        <w:t xml:space="preserve"> </w:t>
      </w:r>
      <w:r>
        <w:t>размножения</w:t>
      </w:r>
      <w:r>
        <w:rPr>
          <w:spacing w:val="34"/>
        </w:rPr>
        <w:t xml:space="preserve"> </w:t>
      </w:r>
      <w:r>
        <w:t>организмов:</w:t>
      </w:r>
      <w:r>
        <w:rPr>
          <w:spacing w:val="34"/>
        </w:rPr>
        <w:t xml:space="preserve"> </w:t>
      </w:r>
      <w:r>
        <w:t>бесполое</w:t>
      </w:r>
      <w:r>
        <w:rPr>
          <w:spacing w:val="33"/>
        </w:rPr>
        <w:t xml:space="preserve"> </w:t>
      </w:r>
      <w:r>
        <w:t>(включая</w:t>
      </w:r>
      <w:r>
        <w:rPr>
          <w:spacing w:val="34"/>
        </w:rPr>
        <w:t xml:space="preserve"> </w:t>
      </w:r>
      <w:r>
        <w:t>вегетативное)</w:t>
      </w:r>
      <w:r>
        <w:rPr>
          <w:spacing w:val="35"/>
        </w:rPr>
        <w:t xml:space="preserve"> </w:t>
      </w:r>
      <w:r>
        <w:t>и</w:t>
      </w:r>
      <w:r>
        <w:rPr>
          <w:spacing w:val="35"/>
        </w:rPr>
        <w:t xml:space="preserve"> </w:t>
      </w:r>
      <w:r>
        <w:t>половое.</w:t>
      </w:r>
      <w:r>
        <w:rPr>
          <w:spacing w:val="34"/>
        </w:rPr>
        <w:t xml:space="preserve"> </w:t>
      </w:r>
      <w:r>
        <w:t>Виды бесполого размножения: почкование, споруляция, фрагментация, клонирование.</w:t>
      </w:r>
    </w:p>
    <w:p w:rsidR="000A0EF3" w:rsidRDefault="002345D6">
      <w:pPr>
        <w:pStyle w:val="a3"/>
        <w:spacing w:before="1" w:line="360" w:lineRule="auto"/>
        <w:ind w:left="540" w:right="840"/>
      </w:pPr>
      <w:r>
        <w:t>Половое</w:t>
      </w:r>
      <w:r>
        <w:rPr>
          <w:spacing w:val="-5"/>
        </w:rPr>
        <w:t xml:space="preserve"> </w:t>
      </w:r>
      <w:r>
        <w:t>размножение.</w:t>
      </w:r>
      <w:r>
        <w:rPr>
          <w:spacing w:val="-3"/>
        </w:rPr>
        <w:t xml:space="preserve"> </w:t>
      </w:r>
      <w:r>
        <w:t>Половые</w:t>
      </w:r>
      <w:r>
        <w:rPr>
          <w:spacing w:val="-4"/>
        </w:rPr>
        <w:t xml:space="preserve"> </w:t>
      </w:r>
      <w:r>
        <w:t>клетки,</w:t>
      </w:r>
      <w:r>
        <w:rPr>
          <w:spacing w:val="-3"/>
        </w:rPr>
        <w:t xml:space="preserve"> </w:t>
      </w:r>
      <w:r>
        <w:t>или</w:t>
      </w:r>
      <w:r>
        <w:rPr>
          <w:spacing w:val="-2"/>
        </w:rPr>
        <w:t xml:space="preserve"> </w:t>
      </w:r>
      <w:r>
        <w:t>гаметы.</w:t>
      </w:r>
      <w:r>
        <w:rPr>
          <w:spacing w:val="-3"/>
        </w:rPr>
        <w:t xml:space="preserve"> </w:t>
      </w:r>
      <w:r>
        <w:t>Мейоз.</w:t>
      </w:r>
      <w:r>
        <w:rPr>
          <w:spacing w:val="-3"/>
        </w:rPr>
        <w:t xml:space="preserve"> </w:t>
      </w:r>
      <w:r>
        <w:t>Стадии</w:t>
      </w:r>
      <w:r>
        <w:rPr>
          <w:spacing w:val="-2"/>
        </w:rPr>
        <w:t xml:space="preserve"> </w:t>
      </w:r>
      <w:r>
        <w:t>мейоза.</w:t>
      </w:r>
      <w:r>
        <w:rPr>
          <w:spacing w:val="-3"/>
        </w:rPr>
        <w:t xml:space="preserve"> </w:t>
      </w:r>
      <w:r>
        <w:t>Поведение хромосом</w:t>
      </w:r>
      <w:r>
        <w:rPr>
          <w:spacing w:val="80"/>
        </w:rPr>
        <w:t xml:space="preserve">   </w:t>
      </w:r>
      <w:r>
        <w:t>в</w:t>
      </w:r>
      <w:r>
        <w:rPr>
          <w:spacing w:val="80"/>
        </w:rPr>
        <w:t xml:space="preserve">   </w:t>
      </w:r>
      <w:r>
        <w:t>мейозе.</w:t>
      </w:r>
      <w:r>
        <w:rPr>
          <w:spacing w:val="80"/>
        </w:rPr>
        <w:t xml:space="preserve">   </w:t>
      </w:r>
      <w:r>
        <w:t>Кроссинговер.</w:t>
      </w:r>
      <w:r>
        <w:rPr>
          <w:spacing w:val="80"/>
        </w:rPr>
        <w:t xml:space="preserve">   </w:t>
      </w:r>
      <w:r>
        <w:t>Биологический</w:t>
      </w:r>
      <w:r>
        <w:rPr>
          <w:spacing w:val="80"/>
        </w:rPr>
        <w:t xml:space="preserve">   </w:t>
      </w:r>
      <w:r>
        <w:t>смысл</w:t>
      </w:r>
      <w:r>
        <w:rPr>
          <w:spacing w:val="80"/>
        </w:rPr>
        <w:t xml:space="preserve">   </w:t>
      </w:r>
      <w:r>
        <w:t>мейоза</w:t>
      </w:r>
      <w:r>
        <w:rPr>
          <w:spacing w:val="80"/>
        </w:rPr>
        <w:t xml:space="preserve"> </w:t>
      </w:r>
      <w:r>
        <w:t>и полового процесса. Мейоз и его место в жизненном цикле организмов.</w:t>
      </w:r>
    </w:p>
    <w:p w:rsidR="000A0EF3" w:rsidRDefault="002345D6">
      <w:pPr>
        <w:pStyle w:val="a3"/>
        <w:spacing w:before="1" w:line="360" w:lineRule="auto"/>
        <w:ind w:left="540" w:right="843"/>
      </w:pPr>
      <w:r>
        <w:t>Предзародышевое развитие. Гаметогенез у</w:t>
      </w:r>
      <w:r>
        <w:rPr>
          <w:spacing w:val="-4"/>
        </w:rPr>
        <w:t xml:space="preserve"> </w:t>
      </w:r>
      <w:r>
        <w:t>животных. Половые</w:t>
      </w:r>
      <w:r>
        <w:rPr>
          <w:spacing w:val="-1"/>
        </w:rPr>
        <w:t xml:space="preserve"> </w:t>
      </w:r>
      <w:r>
        <w:t>железы. Образование</w:t>
      </w:r>
      <w:r>
        <w:rPr>
          <w:spacing w:val="-1"/>
        </w:rPr>
        <w:t xml:space="preserve"> </w:t>
      </w:r>
      <w:r>
        <w:t>и развитие половых клеток. Сперматогенез и оогенез. Строение половых клеток.</w:t>
      </w:r>
    </w:p>
    <w:p w:rsidR="000A0EF3" w:rsidRDefault="002345D6">
      <w:pPr>
        <w:pStyle w:val="a3"/>
        <w:spacing w:line="360" w:lineRule="auto"/>
        <w:ind w:left="540" w:right="837"/>
      </w:pPr>
      <w:r>
        <w:t>Оплодотворение и эмбриональное развитие животных. Способы оплодотворения: наружное, внутреннее. Партеногенез.</w:t>
      </w:r>
    </w:p>
    <w:p w:rsidR="000A0EF3" w:rsidRDefault="002345D6">
      <w:pPr>
        <w:spacing w:before="1" w:line="360" w:lineRule="auto"/>
        <w:ind w:left="540" w:right="836"/>
        <w:jc w:val="both"/>
        <w:rPr>
          <w:i/>
          <w:sz w:val="24"/>
        </w:rPr>
      </w:pPr>
      <w:r>
        <w:rPr>
          <w:sz w:val="24"/>
        </w:rPr>
        <w:t>Индивидуальное</w:t>
      </w:r>
      <w:r>
        <w:rPr>
          <w:spacing w:val="80"/>
          <w:sz w:val="24"/>
        </w:rPr>
        <w:t xml:space="preserve">  </w:t>
      </w:r>
      <w:r>
        <w:rPr>
          <w:sz w:val="24"/>
        </w:rPr>
        <w:t>развитие</w:t>
      </w:r>
      <w:r>
        <w:rPr>
          <w:spacing w:val="80"/>
          <w:sz w:val="24"/>
        </w:rPr>
        <w:t xml:space="preserve">  </w:t>
      </w:r>
      <w:r>
        <w:rPr>
          <w:sz w:val="24"/>
        </w:rPr>
        <w:t>организмов</w:t>
      </w:r>
      <w:r>
        <w:rPr>
          <w:spacing w:val="80"/>
          <w:sz w:val="24"/>
        </w:rPr>
        <w:t xml:space="preserve">  </w:t>
      </w:r>
      <w:r>
        <w:rPr>
          <w:sz w:val="24"/>
        </w:rPr>
        <w:t>(онтогенез).</w:t>
      </w:r>
      <w:r>
        <w:rPr>
          <w:spacing w:val="80"/>
          <w:sz w:val="24"/>
        </w:rPr>
        <w:t xml:space="preserve">  </w:t>
      </w:r>
      <w:r>
        <w:rPr>
          <w:sz w:val="24"/>
        </w:rPr>
        <w:t>Эмбриология</w:t>
      </w:r>
      <w:r>
        <w:rPr>
          <w:spacing w:val="69"/>
          <w:w w:val="150"/>
          <w:sz w:val="24"/>
        </w:rPr>
        <w:t xml:space="preserve">  </w:t>
      </w:r>
      <w:r>
        <w:rPr>
          <w:sz w:val="24"/>
        </w:rPr>
        <w:t>–</w:t>
      </w:r>
      <w:r>
        <w:rPr>
          <w:spacing w:val="80"/>
          <w:sz w:val="24"/>
        </w:rPr>
        <w:t xml:space="preserve">  </w:t>
      </w:r>
      <w:r>
        <w:rPr>
          <w:sz w:val="24"/>
        </w:rPr>
        <w:t>наука</w:t>
      </w:r>
      <w:r>
        <w:rPr>
          <w:spacing w:val="80"/>
          <w:sz w:val="24"/>
        </w:rPr>
        <w:t xml:space="preserve"> </w:t>
      </w:r>
      <w:r>
        <w:rPr>
          <w:sz w:val="24"/>
        </w:rPr>
        <w:t xml:space="preserve">о развитии организмов. </w:t>
      </w:r>
      <w:r>
        <w:rPr>
          <w:i/>
          <w:sz w:val="24"/>
        </w:rPr>
        <w:t>Морфогенез – одна из главных проблем эмбриологии.</w:t>
      </w:r>
      <w:r>
        <w:rPr>
          <w:i/>
          <w:spacing w:val="40"/>
          <w:sz w:val="24"/>
        </w:rPr>
        <w:t xml:space="preserve"> </w:t>
      </w:r>
      <w:r>
        <w:rPr>
          <w:i/>
          <w:sz w:val="24"/>
        </w:rPr>
        <w:t>Концепция</w:t>
      </w:r>
      <w:r>
        <w:rPr>
          <w:i/>
          <w:spacing w:val="80"/>
          <w:sz w:val="24"/>
        </w:rPr>
        <w:t xml:space="preserve"> </w:t>
      </w:r>
      <w:r>
        <w:rPr>
          <w:i/>
          <w:sz w:val="24"/>
        </w:rPr>
        <w:t>морфогенов</w:t>
      </w:r>
      <w:r>
        <w:rPr>
          <w:i/>
          <w:spacing w:val="80"/>
          <w:sz w:val="24"/>
        </w:rPr>
        <w:t xml:space="preserve"> </w:t>
      </w:r>
      <w:r>
        <w:rPr>
          <w:i/>
          <w:sz w:val="24"/>
        </w:rPr>
        <w:t>и</w:t>
      </w:r>
      <w:r>
        <w:rPr>
          <w:i/>
          <w:spacing w:val="80"/>
          <w:sz w:val="24"/>
        </w:rPr>
        <w:t xml:space="preserve"> </w:t>
      </w:r>
      <w:r>
        <w:rPr>
          <w:i/>
          <w:sz w:val="24"/>
        </w:rPr>
        <w:t>модели</w:t>
      </w:r>
      <w:r>
        <w:rPr>
          <w:i/>
          <w:spacing w:val="80"/>
          <w:sz w:val="24"/>
        </w:rPr>
        <w:t xml:space="preserve"> </w:t>
      </w:r>
      <w:r>
        <w:rPr>
          <w:i/>
          <w:sz w:val="24"/>
        </w:rPr>
        <w:t>морфогенеза</w:t>
      </w:r>
      <w:r>
        <w:rPr>
          <w:sz w:val="24"/>
        </w:rPr>
        <w:t>.</w:t>
      </w:r>
      <w:r>
        <w:rPr>
          <w:spacing w:val="80"/>
          <w:sz w:val="24"/>
        </w:rPr>
        <w:t xml:space="preserve"> </w:t>
      </w:r>
      <w:r>
        <w:rPr>
          <w:sz w:val="24"/>
        </w:rPr>
        <w:t>Стадии</w:t>
      </w:r>
      <w:r>
        <w:rPr>
          <w:spacing w:val="80"/>
          <w:sz w:val="24"/>
        </w:rPr>
        <w:t xml:space="preserve"> </w:t>
      </w:r>
      <w:r>
        <w:rPr>
          <w:sz w:val="24"/>
        </w:rPr>
        <w:t>эмбриогенеза</w:t>
      </w:r>
      <w:r>
        <w:rPr>
          <w:spacing w:val="80"/>
          <w:sz w:val="24"/>
        </w:rPr>
        <w:t xml:space="preserve"> </w:t>
      </w:r>
      <w:r>
        <w:rPr>
          <w:sz w:val="24"/>
        </w:rPr>
        <w:t>животных (на</w:t>
      </w:r>
      <w:r>
        <w:rPr>
          <w:spacing w:val="62"/>
          <w:w w:val="150"/>
          <w:sz w:val="24"/>
        </w:rPr>
        <w:t xml:space="preserve">  </w:t>
      </w:r>
      <w:r>
        <w:rPr>
          <w:sz w:val="24"/>
        </w:rPr>
        <w:t>примере</w:t>
      </w:r>
      <w:r>
        <w:rPr>
          <w:spacing w:val="63"/>
          <w:w w:val="150"/>
          <w:sz w:val="24"/>
        </w:rPr>
        <w:t xml:space="preserve">  </w:t>
      </w:r>
      <w:r>
        <w:rPr>
          <w:sz w:val="24"/>
        </w:rPr>
        <w:t>лягушки).</w:t>
      </w:r>
      <w:r>
        <w:rPr>
          <w:spacing w:val="63"/>
          <w:w w:val="150"/>
          <w:sz w:val="24"/>
        </w:rPr>
        <w:t xml:space="preserve">  </w:t>
      </w:r>
      <w:r>
        <w:rPr>
          <w:sz w:val="24"/>
        </w:rPr>
        <w:t>Дробление.</w:t>
      </w:r>
      <w:r>
        <w:rPr>
          <w:spacing w:val="63"/>
          <w:w w:val="150"/>
          <w:sz w:val="24"/>
        </w:rPr>
        <w:t xml:space="preserve">  </w:t>
      </w:r>
      <w:r>
        <w:rPr>
          <w:sz w:val="24"/>
        </w:rPr>
        <w:t>Типы</w:t>
      </w:r>
      <w:r>
        <w:rPr>
          <w:spacing w:val="63"/>
          <w:w w:val="150"/>
          <w:sz w:val="24"/>
        </w:rPr>
        <w:t xml:space="preserve">  </w:t>
      </w:r>
      <w:r>
        <w:rPr>
          <w:sz w:val="24"/>
        </w:rPr>
        <w:t>дробления.</w:t>
      </w:r>
      <w:r>
        <w:rPr>
          <w:spacing w:val="66"/>
          <w:w w:val="150"/>
          <w:sz w:val="24"/>
        </w:rPr>
        <w:t xml:space="preserve">  </w:t>
      </w:r>
      <w:r>
        <w:rPr>
          <w:i/>
          <w:spacing w:val="-2"/>
          <w:sz w:val="24"/>
        </w:rPr>
        <w:t>Детерминированное</w:t>
      </w:r>
    </w:p>
    <w:p w:rsidR="000A0EF3" w:rsidRDefault="000A0EF3">
      <w:pPr>
        <w:spacing w:line="360" w:lineRule="auto"/>
        <w:jc w:val="both"/>
        <w:rPr>
          <w:sz w:val="24"/>
        </w:rPr>
        <w:sectPr w:rsidR="000A0EF3">
          <w:pgSz w:w="11910" w:h="16390"/>
          <w:pgMar w:top="1360" w:right="600" w:bottom="440" w:left="900" w:header="0" w:footer="245" w:gutter="0"/>
          <w:cols w:space="720"/>
        </w:sectPr>
      </w:pPr>
    </w:p>
    <w:p w:rsidR="000A0EF3" w:rsidRDefault="002345D6">
      <w:pPr>
        <w:pStyle w:val="a3"/>
        <w:spacing w:before="72" w:line="360" w:lineRule="auto"/>
        <w:ind w:left="540" w:right="835"/>
      </w:pPr>
      <w:r>
        <w:rPr>
          <w:i/>
        </w:rPr>
        <w:lastRenderedPageBreak/>
        <w:t>и недерминированное дробление. Бластула, типы бластул</w:t>
      </w:r>
      <w:r>
        <w:t>. Особенности дробления млекопитающих.</w:t>
      </w:r>
      <w:r>
        <w:rPr>
          <w:spacing w:val="80"/>
        </w:rPr>
        <w:t xml:space="preserve"> </w:t>
      </w:r>
      <w:r>
        <w:t>Зародышевые</w:t>
      </w:r>
      <w:r>
        <w:rPr>
          <w:spacing w:val="80"/>
        </w:rPr>
        <w:t xml:space="preserve"> </w:t>
      </w:r>
      <w:r>
        <w:t>листки</w:t>
      </w:r>
      <w:r>
        <w:rPr>
          <w:spacing w:val="80"/>
        </w:rPr>
        <w:t xml:space="preserve"> </w:t>
      </w:r>
      <w:r>
        <w:t>(гаструляция).</w:t>
      </w:r>
      <w:r>
        <w:rPr>
          <w:spacing w:val="80"/>
        </w:rPr>
        <w:t xml:space="preserve"> </w:t>
      </w:r>
      <w:r>
        <w:t>Закладка</w:t>
      </w:r>
      <w:r>
        <w:rPr>
          <w:spacing w:val="80"/>
        </w:rPr>
        <w:t xml:space="preserve"> </w:t>
      </w:r>
      <w:r>
        <w:t>органов</w:t>
      </w:r>
      <w:r>
        <w:rPr>
          <w:spacing w:val="80"/>
        </w:rPr>
        <w:t xml:space="preserve"> </w:t>
      </w:r>
      <w:r>
        <w:t>и</w:t>
      </w:r>
      <w:r>
        <w:rPr>
          <w:spacing w:val="80"/>
        </w:rPr>
        <w:t xml:space="preserve"> </w:t>
      </w:r>
      <w:r>
        <w:t>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0A0EF3" w:rsidRDefault="002345D6">
      <w:pPr>
        <w:pStyle w:val="a3"/>
        <w:spacing w:line="360" w:lineRule="auto"/>
        <w:ind w:left="540" w:right="838"/>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w:t>
      </w:r>
      <w:r>
        <w:rPr>
          <w:spacing w:val="79"/>
          <w:w w:val="150"/>
        </w:rPr>
        <w:t xml:space="preserve">   </w:t>
      </w:r>
      <w:r>
        <w:t>прямого</w:t>
      </w:r>
      <w:r>
        <w:rPr>
          <w:spacing w:val="79"/>
          <w:w w:val="150"/>
        </w:rPr>
        <w:t xml:space="preserve">   </w:t>
      </w:r>
      <w:r>
        <w:t>и</w:t>
      </w:r>
      <w:r>
        <w:rPr>
          <w:spacing w:val="79"/>
          <w:w w:val="150"/>
        </w:rPr>
        <w:t xml:space="preserve">   </w:t>
      </w:r>
      <w:r>
        <w:t>непрямого</w:t>
      </w:r>
      <w:r>
        <w:rPr>
          <w:spacing w:val="80"/>
          <w:w w:val="150"/>
        </w:rPr>
        <w:t xml:space="preserve">   </w:t>
      </w:r>
      <w:r>
        <w:t>развития,</w:t>
      </w:r>
      <w:r>
        <w:rPr>
          <w:spacing w:val="79"/>
          <w:w w:val="150"/>
        </w:rPr>
        <w:t xml:space="preserve">   </w:t>
      </w:r>
      <w:r>
        <w:t>их</w:t>
      </w:r>
      <w:r>
        <w:rPr>
          <w:spacing w:val="80"/>
          <w:w w:val="150"/>
        </w:rPr>
        <w:t xml:space="preserve">   </w:t>
      </w:r>
      <w:r>
        <w:t>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0A0EF3" w:rsidRDefault="002345D6">
      <w:pPr>
        <w:pStyle w:val="a3"/>
        <w:spacing w:before="1" w:line="360" w:lineRule="auto"/>
        <w:ind w:left="540" w:right="839"/>
      </w:pPr>
      <w:r>
        <w:t>Размножение</w:t>
      </w:r>
      <w:r>
        <w:rPr>
          <w:spacing w:val="65"/>
        </w:rPr>
        <w:t xml:space="preserve">   </w:t>
      </w:r>
      <w:r>
        <w:t>и</w:t>
      </w:r>
      <w:r>
        <w:rPr>
          <w:spacing w:val="66"/>
        </w:rPr>
        <w:t xml:space="preserve">   </w:t>
      </w:r>
      <w:r>
        <w:t>развитие</w:t>
      </w:r>
      <w:r>
        <w:rPr>
          <w:spacing w:val="66"/>
        </w:rPr>
        <w:t xml:space="preserve">   </w:t>
      </w:r>
      <w:r>
        <w:t>растений.</w:t>
      </w:r>
      <w:r>
        <w:rPr>
          <w:spacing w:val="65"/>
        </w:rPr>
        <w:t xml:space="preserve">   </w:t>
      </w:r>
      <w:r>
        <w:t>Гаметофит</w:t>
      </w:r>
      <w:r>
        <w:rPr>
          <w:spacing w:val="66"/>
        </w:rPr>
        <w:t xml:space="preserve">   </w:t>
      </w:r>
      <w:r>
        <w:t>и</w:t>
      </w:r>
      <w:r>
        <w:rPr>
          <w:spacing w:val="66"/>
        </w:rPr>
        <w:t xml:space="preserve">   </w:t>
      </w:r>
      <w:r>
        <w:t>спорофит.</w:t>
      </w:r>
      <w:r>
        <w:rPr>
          <w:spacing w:val="66"/>
        </w:rPr>
        <w:t xml:space="preserve">   </w:t>
      </w:r>
      <w:r>
        <w:t>Мейоз в</w:t>
      </w:r>
      <w:r>
        <w:rPr>
          <w:spacing w:val="80"/>
        </w:rPr>
        <w:t xml:space="preserve"> </w:t>
      </w:r>
      <w:r>
        <w:t>жизненном</w:t>
      </w:r>
      <w:r>
        <w:rPr>
          <w:spacing w:val="79"/>
        </w:rPr>
        <w:t xml:space="preserve"> </w:t>
      </w:r>
      <w:r>
        <w:t>цикле</w:t>
      </w:r>
      <w:r>
        <w:rPr>
          <w:spacing w:val="80"/>
        </w:rPr>
        <w:t xml:space="preserve"> </w:t>
      </w:r>
      <w:r>
        <w:t>растений.</w:t>
      </w:r>
      <w:r>
        <w:rPr>
          <w:spacing w:val="80"/>
        </w:rPr>
        <w:t xml:space="preserve"> </w:t>
      </w:r>
      <w:r>
        <w:t>Образование</w:t>
      </w:r>
      <w:r>
        <w:rPr>
          <w:spacing w:val="78"/>
        </w:rPr>
        <w:t xml:space="preserve"> </w:t>
      </w:r>
      <w:r>
        <w:t>спор</w:t>
      </w:r>
      <w:r>
        <w:rPr>
          <w:spacing w:val="80"/>
        </w:rPr>
        <w:t xml:space="preserve"> </w:t>
      </w:r>
      <w:r>
        <w:t>в</w:t>
      </w:r>
      <w:r>
        <w:rPr>
          <w:spacing w:val="79"/>
        </w:rPr>
        <w:t xml:space="preserve"> </w:t>
      </w:r>
      <w:r>
        <w:t>процессе</w:t>
      </w:r>
      <w:r>
        <w:rPr>
          <w:spacing w:val="80"/>
        </w:rPr>
        <w:t xml:space="preserve"> </w:t>
      </w:r>
      <w:r>
        <w:t>мейоза.</w:t>
      </w:r>
      <w:r>
        <w:rPr>
          <w:spacing w:val="80"/>
        </w:rPr>
        <w:t xml:space="preserve"> </w:t>
      </w:r>
      <w:r>
        <w:t>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0A0EF3" w:rsidRDefault="002345D6">
      <w:pPr>
        <w:pStyle w:val="a3"/>
        <w:spacing w:line="360" w:lineRule="auto"/>
        <w:ind w:left="540" w:right="3102"/>
        <w:jc w:val="left"/>
      </w:pPr>
      <w:r>
        <w:t>Механизмы</w:t>
      </w:r>
      <w:r>
        <w:rPr>
          <w:spacing w:val="-5"/>
        </w:rPr>
        <w:t xml:space="preserve"> </w:t>
      </w:r>
      <w:r>
        <w:t>регуляции</w:t>
      </w:r>
      <w:r>
        <w:rPr>
          <w:spacing w:val="-5"/>
        </w:rPr>
        <w:t xml:space="preserve"> </w:t>
      </w:r>
      <w:r>
        <w:t>онтогенеза</w:t>
      </w:r>
      <w:r>
        <w:rPr>
          <w:spacing w:val="-4"/>
        </w:rPr>
        <w:t xml:space="preserve"> </w:t>
      </w:r>
      <w:r>
        <w:t>у</w:t>
      </w:r>
      <w:r>
        <w:rPr>
          <w:spacing w:val="-12"/>
        </w:rPr>
        <w:t xml:space="preserve"> </w:t>
      </w:r>
      <w:r>
        <w:t>растений</w:t>
      </w:r>
      <w:r>
        <w:rPr>
          <w:spacing w:val="-5"/>
        </w:rPr>
        <w:t xml:space="preserve"> </w:t>
      </w:r>
      <w:r>
        <w:t>и</w:t>
      </w:r>
      <w:r>
        <w:rPr>
          <w:spacing w:val="-5"/>
        </w:rPr>
        <w:t xml:space="preserve"> </w:t>
      </w:r>
      <w:r>
        <w:t xml:space="preserve">животных. </w:t>
      </w:r>
      <w:r>
        <w:rPr>
          <w:spacing w:val="-2"/>
        </w:rPr>
        <w:t>Демонстрации:</w:t>
      </w:r>
    </w:p>
    <w:p w:rsidR="000A0EF3" w:rsidRDefault="002345D6">
      <w:pPr>
        <w:pStyle w:val="a3"/>
        <w:spacing w:before="1"/>
        <w:ind w:left="540"/>
        <w:jc w:val="left"/>
      </w:pPr>
      <w:r>
        <w:t>Портреты:</w:t>
      </w:r>
      <w:r>
        <w:rPr>
          <w:spacing w:val="-3"/>
        </w:rPr>
        <w:t xml:space="preserve"> </w:t>
      </w:r>
      <w:r>
        <w:t>С.Г.</w:t>
      </w:r>
      <w:r>
        <w:rPr>
          <w:spacing w:val="-1"/>
        </w:rPr>
        <w:t xml:space="preserve"> </w:t>
      </w:r>
      <w:r>
        <w:t>Навашин,</w:t>
      </w:r>
      <w:r>
        <w:rPr>
          <w:spacing w:val="-1"/>
        </w:rPr>
        <w:t xml:space="preserve"> </w:t>
      </w:r>
      <w:r>
        <w:t>Х.</w:t>
      </w:r>
      <w:r>
        <w:rPr>
          <w:spacing w:val="-1"/>
        </w:rPr>
        <w:t xml:space="preserve"> </w:t>
      </w:r>
      <w:r>
        <w:rPr>
          <w:spacing w:val="-2"/>
        </w:rPr>
        <w:t>Шпеман.</w:t>
      </w:r>
    </w:p>
    <w:p w:rsidR="000A0EF3" w:rsidRDefault="002345D6">
      <w:pPr>
        <w:pStyle w:val="a3"/>
        <w:spacing w:before="136"/>
        <w:ind w:left="540"/>
        <w:jc w:val="left"/>
      </w:pPr>
      <w:r>
        <w:t>Таблицы</w:t>
      </w:r>
      <w:r>
        <w:rPr>
          <w:spacing w:val="70"/>
        </w:rPr>
        <w:t xml:space="preserve"> </w:t>
      </w:r>
      <w:r>
        <w:t>и</w:t>
      </w:r>
      <w:r>
        <w:rPr>
          <w:spacing w:val="73"/>
        </w:rPr>
        <w:t xml:space="preserve"> </w:t>
      </w:r>
      <w:r>
        <w:t>схемы:</w:t>
      </w:r>
      <w:r>
        <w:rPr>
          <w:spacing w:val="78"/>
        </w:rPr>
        <w:t xml:space="preserve"> </w:t>
      </w:r>
      <w:r>
        <w:t>«Вегетативное</w:t>
      </w:r>
      <w:r>
        <w:rPr>
          <w:spacing w:val="72"/>
        </w:rPr>
        <w:t xml:space="preserve"> </w:t>
      </w:r>
      <w:r>
        <w:t>размножение»,</w:t>
      </w:r>
      <w:r>
        <w:rPr>
          <w:spacing w:val="78"/>
        </w:rPr>
        <w:t xml:space="preserve"> </w:t>
      </w:r>
      <w:r>
        <w:t>«Типы</w:t>
      </w:r>
      <w:r>
        <w:rPr>
          <w:spacing w:val="72"/>
        </w:rPr>
        <w:t xml:space="preserve"> </w:t>
      </w:r>
      <w:r>
        <w:t>бесполого</w:t>
      </w:r>
      <w:r>
        <w:rPr>
          <w:spacing w:val="73"/>
        </w:rPr>
        <w:t xml:space="preserve"> </w:t>
      </w:r>
      <w:r>
        <w:rPr>
          <w:spacing w:val="-2"/>
        </w:rPr>
        <w:t>размножения»,</w:t>
      </w:r>
    </w:p>
    <w:p w:rsidR="000A0EF3" w:rsidRDefault="002345D6">
      <w:pPr>
        <w:pStyle w:val="a3"/>
        <w:spacing w:before="140"/>
        <w:ind w:left="540"/>
      </w:pPr>
      <w:r>
        <w:t>«Размножение</w:t>
      </w:r>
      <w:r>
        <w:rPr>
          <w:spacing w:val="77"/>
          <w:w w:val="150"/>
        </w:rPr>
        <w:t xml:space="preserve"> </w:t>
      </w:r>
      <w:r>
        <w:t>хламидомонады»,</w:t>
      </w:r>
      <w:r>
        <w:rPr>
          <w:spacing w:val="28"/>
        </w:rPr>
        <w:t xml:space="preserve">  </w:t>
      </w:r>
      <w:r>
        <w:t>«Размножение</w:t>
      </w:r>
      <w:r>
        <w:rPr>
          <w:spacing w:val="25"/>
        </w:rPr>
        <w:t xml:space="preserve">  </w:t>
      </w:r>
      <w:r>
        <w:t>эвглены»,</w:t>
      </w:r>
      <w:r>
        <w:rPr>
          <w:spacing w:val="29"/>
        </w:rPr>
        <w:t xml:space="preserve">  </w:t>
      </w:r>
      <w:r>
        <w:t>«Размножение</w:t>
      </w:r>
      <w:r>
        <w:rPr>
          <w:spacing w:val="80"/>
          <w:w w:val="150"/>
        </w:rPr>
        <w:t xml:space="preserve"> </w:t>
      </w:r>
      <w:r>
        <w:rPr>
          <w:spacing w:val="-2"/>
        </w:rPr>
        <w:t>гидры»,</w:t>
      </w:r>
    </w:p>
    <w:p w:rsidR="000A0EF3" w:rsidRDefault="002345D6">
      <w:pPr>
        <w:pStyle w:val="a3"/>
        <w:spacing w:before="137"/>
        <w:ind w:left="540"/>
      </w:pPr>
      <w:r>
        <w:t>«Мейоз»,</w:t>
      </w:r>
      <w:r>
        <w:rPr>
          <w:spacing w:val="54"/>
          <w:w w:val="150"/>
        </w:rPr>
        <w:t xml:space="preserve"> </w:t>
      </w:r>
      <w:r>
        <w:t>«Хромосомы»,</w:t>
      </w:r>
      <w:r>
        <w:rPr>
          <w:spacing w:val="58"/>
          <w:w w:val="150"/>
        </w:rPr>
        <w:t xml:space="preserve"> </w:t>
      </w:r>
      <w:r>
        <w:t>«Гаметогенез»,</w:t>
      </w:r>
      <w:r>
        <w:rPr>
          <w:spacing w:val="56"/>
          <w:w w:val="150"/>
        </w:rPr>
        <w:t xml:space="preserve"> </w:t>
      </w:r>
      <w:r>
        <w:t>«Строение</w:t>
      </w:r>
      <w:r>
        <w:rPr>
          <w:spacing w:val="50"/>
          <w:w w:val="150"/>
        </w:rPr>
        <w:t xml:space="preserve"> </w:t>
      </w:r>
      <w:r>
        <w:t>яйцеклетки</w:t>
      </w:r>
      <w:r>
        <w:rPr>
          <w:spacing w:val="50"/>
          <w:w w:val="150"/>
        </w:rPr>
        <w:t xml:space="preserve"> </w:t>
      </w:r>
      <w:r>
        <w:t>и</w:t>
      </w:r>
      <w:r>
        <w:rPr>
          <w:spacing w:val="51"/>
          <w:w w:val="150"/>
        </w:rPr>
        <w:t xml:space="preserve"> </w:t>
      </w:r>
      <w:r>
        <w:rPr>
          <w:spacing w:val="-2"/>
        </w:rPr>
        <w:t>сперматозоида»,</w:t>
      </w:r>
    </w:p>
    <w:p w:rsidR="000A0EF3" w:rsidRDefault="002345D6">
      <w:pPr>
        <w:pStyle w:val="a3"/>
        <w:tabs>
          <w:tab w:val="left" w:pos="2567"/>
          <w:tab w:val="left" w:pos="4616"/>
          <w:tab w:val="left" w:pos="6648"/>
          <w:tab w:val="left" w:pos="8190"/>
        </w:tabs>
        <w:spacing w:before="139" w:line="360" w:lineRule="auto"/>
        <w:ind w:left="540" w:right="837"/>
      </w:pPr>
      <w:r>
        <w:t xml:space="preserve">«Основные стадии онтогенеза», «Прямое и непрямое развитие», «Развитие майского жука», «Развитие саранчи», «Развитие лягушки», «Двойное оплодотворение у </w:t>
      </w:r>
      <w:r>
        <w:rPr>
          <w:spacing w:val="-2"/>
        </w:rPr>
        <w:t>цветковых</w:t>
      </w:r>
      <w:r>
        <w:tab/>
      </w:r>
      <w:r>
        <w:rPr>
          <w:spacing w:val="-2"/>
        </w:rPr>
        <w:t>растений»,</w:t>
      </w:r>
      <w:r>
        <w:tab/>
      </w:r>
      <w:r>
        <w:rPr>
          <w:spacing w:val="-2"/>
        </w:rPr>
        <w:t>«Строение</w:t>
      </w:r>
      <w:r>
        <w:tab/>
      </w:r>
      <w:r>
        <w:rPr>
          <w:spacing w:val="-2"/>
        </w:rPr>
        <w:t>семян</w:t>
      </w:r>
      <w:r>
        <w:tab/>
      </w:r>
      <w:r>
        <w:rPr>
          <w:spacing w:val="-2"/>
        </w:rPr>
        <w:t xml:space="preserve">однодольных </w:t>
      </w:r>
      <w:r>
        <w:t>и двудольных растений», «Жизненный цикл морской капусты», «Жизненный цикл мха», «Жизненный цикл папоротника», «Жизненный цикл сосны».</w:t>
      </w:r>
    </w:p>
    <w:p w:rsidR="000A0EF3" w:rsidRDefault="002345D6">
      <w:pPr>
        <w:pStyle w:val="a3"/>
        <w:tabs>
          <w:tab w:val="left" w:pos="2717"/>
        </w:tabs>
        <w:spacing w:line="360" w:lineRule="auto"/>
        <w:ind w:left="540" w:right="839"/>
      </w:pPr>
      <w:r>
        <w:rPr>
          <w:spacing w:val="-2"/>
        </w:rPr>
        <w:t>Оборудование:</w:t>
      </w:r>
      <w:r>
        <w:tab/>
        <w:t>световой</w:t>
      </w:r>
      <w:r>
        <w:rPr>
          <w:spacing w:val="80"/>
        </w:rPr>
        <w:t xml:space="preserve">    </w:t>
      </w:r>
      <w:r>
        <w:t>микроскоп,</w:t>
      </w:r>
      <w:r>
        <w:rPr>
          <w:spacing w:val="80"/>
        </w:rPr>
        <w:t xml:space="preserve">    </w:t>
      </w:r>
      <w:r>
        <w:t>микропрепараты</w:t>
      </w:r>
      <w:r>
        <w:rPr>
          <w:spacing w:val="80"/>
        </w:rPr>
        <w:t xml:space="preserve">    </w:t>
      </w:r>
      <w:r>
        <w:t>яйцеклеток</w:t>
      </w:r>
      <w:r>
        <w:rPr>
          <w:spacing w:val="80"/>
        </w:rPr>
        <w:t xml:space="preserve"> </w:t>
      </w:r>
      <w:r>
        <w:t>и сперматозоидов, модель «Цикл развития лягушки».</w:t>
      </w:r>
    </w:p>
    <w:p w:rsidR="000A0EF3" w:rsidRDefault="002345D6">
      <w:pPr>
        <w:pStyle w:val="a3"/>
        <w:spacing w:line="360" w:lineRule="auto"/>
        <w:ind w:left="540" w:right="835"/>
      </w:pPr>
      <w:r>
        <w:t xml:space="preserve">Лабораторная работа «Изучение строения половых клеток на готовых </w:t>
      </w:r>
      <w:r>
        <w:rPr>
          <w:spacing w:val="-2"/>
        </w:rPr>
        <w:t>микропрепаратах».</w:t>
      </w:r>
    </w:p>
    <w:p w:rsidR="000A0EF3" w:rsidRDefault="002345D6">
      <w:pPr>
        <w:pStyle w:val="a3"/>
        <w:ind w:left="540"/>
      </w:pPr>
      <w:r>
        <w:t>Практическая</w:t>
      </w:r>
      <w:r>
        <w:rPr>
          <w:spacing w:val="37"/>
        </w:rPr>
        <w:t xml:space="preserve">  </w:t>
      </w:r>
      <w:r>
        <w:t>работа</w:t>
      </w:r>
      <w:r>
        <w:rPr>
          <w:spacing w:val="41"/>
        </w:rPr>
        <w:t xml:space="preserve">  </w:t>
      </w:r>
      <w:r>
        <w:t>«Выявление</w:t>
      </w:r>
      <w:r>
        <w:rPr>
          <w:spacing w:val="38"/>
        </w:rPr>
        <w:t xml:space="preserve">  </w:t>
      </w:r>
      <w:r>
        <w:t>признаков</w:t>
      </w:r>
      <w:r>
        <w:rPr>
          <w:spacing w:val="39"/>
        </w:rPr>
        <w:t xml:space="preserve">  </w:t>
      </w:r>
      <w:r>
        <w:t>сходства</w:t>
      </w:r>
      <w:r>
        <w:rPr>
          <w:spacing w:val="38"/>
        </w:rPr>
        <w:t xml:space="preserve">  </w:t>
      </w:r>
      <w:r>
        <w:t>зародышей</w:t>
      </w:r>
      <w:r>
        <w:rPr>
          <w:spacing w:val="40"/>
        </w:rPr>
        <w:t xml:space="preserve">  </w:t>
      </w:r>
      <w:r>
        <w:rPr>
          <w:spacing w:val="-2"/>
        </w:rPr>
        <w:t>позвоночных</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ind w:left="540"/>
        <w:jc w:val="left"/>
      </w:pPr>
      <w:r>
        <w:rPr>
          <w:spacing w:val="-2"/>
        </w:rPr>
        <w:lastRenderedPageBreak/>
        <w:t>животных».</w:t>
      </w:r>
    </w:p>
    <w:p w:rsidR="000A0EF3" w:rsidRDefault="002345D6">
      <w:pPr>
        <w:pStyle w:val="a3"/>
        <w:spacing w:before="137"/>
        <w:ind w:left="540"/>
        <w:jc w:val="left"/>
      </w:pPr>
      <w:r>
        <w:t>Лабораторная</w:t>
      </w:r>
      <w:r>
        <w:rPr>
          <w:spacing w:val="-6"/>
        </w:rPr>
        <w:t xml:space="preserve"> </w:t>
      </w:r>
      <w:r>
        <w:t>работа</w:t>
      </w:r>
      <w:r>
        <w:rPr>
          <w:spacing w:val="-1"/>
        </w:rPr>
        <w:t xml:space="preserve"> </w:t>
      </w:r>
      <w:r>
        <w:t>«Строение</w:t>
      </w:r>
      <w:r>
        <w:rPr>
          <w:spacing w:val="-5"/>
        </w:rPr>
        <w:t xml:space="preserve"> </w:t>
      </w:r>
      <w:r>
        <w:t>органов</w:t>
      </w:r>
      <w:r>
        <w:rPr>
          <w:spacing w:val="-5"/>
        </w:rPr>
        <w:t xml:space="preserve"> </w:t>
      </w:r>
      <w:r>
        <w:t>размножения</w:t>
      </w:r>
      <w:r>
        <w:rPr>
          <w:spacing w:val="-4"/>
        </w:rPr>
        <w:t xml:space="preserve"> </w:t>
      </w:r>
      <w:r>
        <w:t>высших</w:t>
      </w:r>
      <w:r>
        <w:rPr>
          <w:spacing w:val="-1"/>
        </w:rPr>
        <w:t xml:space="preserve"> </w:t>
      </w:r>
      <w:r>
        <w:rPr>
          <w:spacing w:val="-2"/>
        </w:rPr>
        <w:t>растений».</w:t>
      </w:r>
    </w:p>
    <w:p w:rsidR="000A0EF3" w:rsidRDefault="002345D6">
      <w:pPr>
        <w:pStyle w:val="a3"/>
        <w:tabs>
          <w:tab w:val="left" w:pos="2697"/>
          <w:tab w:val="left" w:pos="5258"/>
          <w:tab w:val="left" w:pos="7620"/>
        </w:tabs>
        <w:spacing w:before="139" w:line="360" w:lineRule="auto"/>
        <w:ind w:left="540" w:right="834"/>
        <w:jc w:val="left"/>
      </w:pPr>
      <w:r>
        <w:t>Тема 11. Генетика – наука о наследственности и изменчивости организмов (2 ч). История становления и развития генетики как науки. Работы Г. Менделя, Г.</w:t>
      </w:r>
      <w:r>
        <w:rPr>
          <w:spacing w:val="-2"/>
        </w:rPr>
        <w:t xml:space="preserve"> </w:t>
      </w:r>
      <w:r>
        <w:t>де</w:t>
      </w:r>
      <w:r>
        <w:rPr>
          <w:spacing w:val="-3"/>
        </w:rPr>
        <w:t xml:space="preserve"> </w:t>
      </w:r>
      <w:r>
        <w:t>Фриза, Т.</w:t>
      </w:r>
      <w:r>
        <w:rPr>
          <w:spacing w:val="-3"/>
        </w:rPr>
        <w:t xml:space="preserve"> </w:t>
      </w:r>
      <w:r>
        <w:t>Моргана. Роль</w:t>
      </w:r>
      <w:r>
        <w:rPr>
          <w:spacing w:val="26"/>
        </w:rPr>
        <w:t xml:space="preserve"> </w:t>
      </w:r>
      <w:r>
        <w:t>отечественных</w:t>
      </w:r>
      <w:r>
        <w:rPr>
          <w:spacing w:val="30"/>
        </w:rPr>
        <w:t xml:space="preserve"> </w:t>
      </w:r>
      <w:r>
        <w:t>учёных</w:t>
      </w:r>
      <w:r>
        <w:rPr>
          <w:spacing w:val="27"/>
        </w:rPr>
        <w:t xml:space="preserve"> </w:t>
      </w:r>
      <w:r>
        <w:t>в развитии</w:t>
      </w:r>
      <w:r>
        <w:rPr>
          <w:spacing w:val="26"/>
        </w:rPr>
        <w:t xml:space="preserve"> </w:t>
      </w:r>
      <w:r>
        <w:t>генетики. Работы Н.К. Кольцова, Н.И. Вавилова,</w:t>
      </w:r>
      <w:r>
        <w:tab/>
        <w:t>А.Н. Белозерского,</w:t>
      </w:r>
      <w:r>
        <w:tab/>
        <w:t>Г.Д. Карпеченко,</w:t>
      </w:r>
      <w:r>
        <w:tab/>
        <w:t>Ю.А.</w:t>
      </w:r>
      <w:r>
        <w:rPr>
          <w:spacing w:val="-15"/>
        </w:rPr>
        <w:t xml:space="preserve"> </w:t>
      </w:r>
      <w:r>
        <w:t>Филипченко, Н.В. Тимофеева-Ресовского.</w:t>
      </w:r>
    </w:p>
    <w:p w:rsidR="000A0EF3" w:rsidRDefault="002345D6">
      <w:pPr>
        <w:pStyle w:val="a3"/>
        <w:spacing w:line="360" w:lineRule="auto"/>
        <w:ind w:left="540" w:right="840"/>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0A0EF3" w:rsidRDefault="002345D6">
      <w:pPr>
        <w:pStyle w:val="a3"/>
        <w:ind w:left="540"/>
        <w:jc w:val="left"/>
      </w:pPr>
      <w:r>
        <w:rPr>
          <w:spacing w:val="-2"/>
        </w:rPr>
        <w:t>Демонстрации:</w:t>
      </w:r>
    </w:p>
    <w:p w:rsidR="000A0EF3" w:rsidRDefault="002345D6">
      <w:pPr>
        <w:pStyle w:val="a3"/>
        <w:tabs>
          <w:tab w:val="left" w:pos="1932"/>
          <w:tab w:val="left" w:pos="3472"/>
          <w:tab w:val="left" w:pos="4929"/>
          <w:tab w:val="left" w:pos="6358"/>
          <w:tab w:val="left" w:pos="8117"/>
        </w:tabs>
        <w:spacing w:before="139" w:line="360" w:lineRule="auto"/>
        <w:ind w:left="540" w:right="838"/>
        <w:jc w:val="left"/>
      </w:pPr>
      <w:r>
        <w:rPr>
          <w:spacing w:val="-2"/>
        </w:rPr>
        <w:t>Портреты:</w:t>
      </w:r>
      <w:r>
        <w:tab/>
        <w:t>Г. Мендель,</w:t>
      </w:r>
      <w:r>
        <w:tab/>
        <w:t>Г. де Фриз,</w:t>
      </w:r>
      <w:r>
        <w:tab/>
        <w:t>Т. Морган,</w:t>
      </w:r>
      <w:r>
        <w:tab/>
        <w:t>Н.К. Кольцов,</w:t>
      </w:r>
      <w:r>
        <w:tab/>
        <w:t>Н.И.</w:t>
      </w:r>
      <w:r>
        <w:rPr>
          <w:spacing w:val="-15"/>
        </w:rPr>
        <w:t xml:space="preserve"> </w:t>
      </w:r>
      <w:r>
        <w:t>Вавилов, А.Н. Белозерский, Г.Д. Карпеченко, Ю.А. Филипченко, Н.В. Тимофеев-Ресовский.</w:t>
      </w:r>
    </w:p>
    <w:p w:rsidR="000A0EF3" w:rsidRDefault="002345D6">
      <w:pPr>
        <w:pStyle w:val="a3"/>
        <w:spacing w:line="360" w:lineRule="auto"/>
        <w:ind w:left="540" w:right="1951"/>
        <w:jc w:val="left"/>
      </w:pPr>
      <w:r>
        <w:t>Таблицы и схемы: «Методы генетики», «Схемы скрещивания». Лабораторная</w:t>
      </w:r>
      <w:r>
        <w:rPr>
          <w:spacing w:val="-7"/>
        </w:rPr>
        <w:t xml:space="preserve"> </w:t>
      </w:r>
      <w:r>
        <w:t>работа</w:t>
      </w:r>
      <w:r>
        <w:rPr>
          <w:spacing w:val="-5"/>
        </w:rPr>
        <w:t xml:space="preserve"> </w:t>
      </w:r>
      <w:r>
        <w:t>«Дрозофила</w:t>
      </w:r>
      <w:r>
        <w:rPr>
          <w:spacing w:val="-8"/>
        </w:rPr>
        <w:t xml:space="preserve"> </w:t>
      </w:r>
      <w:r>
        <w:t>как</w:t>
      </w:r>
      <w:r>
        <w:rPr>
          <w:spacing w:val="-7"/>
        </w:rPr>
        <w:t xml:space="preserve"> </w:t>
      </w:r>
      <w:r>
        <w:t>объект</w:t>
      </w:r>
      <w:r>
        <w:rPr>
          <w:spacing w:val="-7"/>
        </w:rPr>
        <w:t xml:space="preserve"> </w:t>
      </w:r>
      <w:r>
        <w:t>генетических</w:t>
      </w:r>
      <w:r>
        <w:rPr>
          <w:spacing w:val="-8"/>
        </w:rPr>
        <w:t xml:space="preserve"> </w:t>
      </w:r>
      <w:r>
        <w:t>исследований». Тема 12. Закономерности наследственности (10 ч).</w:t>
      </w:r>
    </w:p>
    <w:p w:rsidR="000A0EF3" w:rsidRDefault="002345D6">
      <w:pPr>
        <w:pStyle w:val="a3"/>
        <w:spacing w:line="360" w:lineRule="auto"/>
        <w:ind w:left="540" w:right="838"/>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0A0EF3" w:rsidRDefault="002345D6">
      <w:pPr>
        <w:pStyle w:val="a3"/>
        <w:spacing w:line="360" w:lineRule="auto"/>
        <w:ind w:left="540" w:right="840"/>
      </w:pPr>
      <w:r>
        <w:t>Анализирующее скрещивание. Промежуточный характер наследования. Расщепление признаков при неполном доминировании.</w:t>
      </w:r>
    </w:p>
    <w:p w:rsidR="000A0EF3" w:rsidRDefault="002345D6">
      <w:pPr>
        <w:pStyle w:val="a3"/>
        <w:spacing w:line="360" w:lineRule="auto"/>
        <w:ind w:left="540" w:right="839"/>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0A0EF3" w:rsidRDefault="002345D6">
      <w:pPr>
        <w:pStyle w:val="a3"/>
        <w:spacing w:line="360" w:lineRule="auto"/>
        <w:ind w:left="540" w:right="835"/>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0A0EF3" w:rsidRDefault="002345D6">
      <w:pPr>
        <w:pStyle w:val="a3"/>
        <w:spacing w:line="360" w:lineRule="auto"/>
        <w:ind w:left="540" w:right="841"/>
      </w:pPr>
      <w:r>
        <w:t>Генетика</w:t>
      </w:r>
      <w:r>
        <w:rPr>
          <w:spacing w:val="80"/>
          <w:w w:val="150"/>
        </w:rPr>
        <w:t xml:space="preserve">  </w:t>
      </w:r>
      <w:r>
        <w:t>пола.</w:t>
      </w:r>
      <w:r>
        <w:rPr>
          <w:spacing w:val="80"/>
          <w:w w:val="150"/>
        </w:rPr>
        <w:t xml:space="preserve">  </w:t>
      </w:r>
      <w:r>
        <w:t>Хромосомный</w:t>
      </w:r>
      <w:r>
        <w:rPr>
          <w:spacing w:val="80"/>
          <w:w w:val="150"/>
        </w:rPr>
        <w:t xml:space="preserve">  </w:t>
      </w:r>
      <w:r>
        <w:t>механизм</w:t>
      </w:r>
      <w:r>
        <w:rPr>
          <w:spacing w:val="80"/>
          <w:w w:val="150"/>
        </w:rPr>
        <w:t xml:space="preserve">  </w:t>
      </w:r>
      <w:r>
        <w:t>определения</w:t>
      </w:r>
      <w:r>
        <w:rPr>
          <w:spacing w:val="80"/>
          <w:w w:val="150"/>
        </w:rPr>
        <w:t xml:space="preserve">  </w:t>
      </w:r>
      <w:r>
        <w:t>пола.</w:t>
      </w:r>
      <w:r>
        <w:rPr>
          <w:spacing w:val="80"/>
          <w:w w:val="150"/>
        </w:rPr>
        <w:t xml:space="preserve">  </w:t>
      </w:r>
      <w:r>
        <w:t>Аутосомы</w:t>
      </w:r>
      <w:r>
        <w:rPr>
          <w:spacing w:val="40"/>
        </w:rPr>
        <w:t xml:space="preserve"> </w:t>
      </w:r>
      <w:r>
        <w:t>и половые хромосомы. Гомогаметный и гетерогаметный пол. Генетическая структура половых хромосом. Наследование признаков, сцепленных с полом.</w:t>
      </w:r>
    </w:p>
    <w:p w:rsidR="000A0EF3" w:rsidRDefault="002345D6">
      <w:pPr>
        <w:pStyle w:val="a3"/>
        <w:spacing w:before="2" w:line="360" w:lineRule="auto"/>
        <w:ind w:left="540" w:right="838"/>
      </w:pPr>
      <w:r>
        <w:t>Генотип как целостная система. Плейотропия – множественное действие гена. Множественный</w:t>
      </w:r>
      <w:r>
        <w:rPr>
          <w:spacing w:val="42"/>
        </w:rPr>
        <w:t xml:space="preserve"> </w:t>
      </w:r>
      <w:r>
        <w:t>аллелизм.</w:t>
      </w:r>
      <w:r>
        <w:rPr>
          <w:spacing w:val="44"/>
        </w:rPr>
        <w:t xml:space="preserve"> </w:t>
      </w:r>
      <w:r>
        <w:t>Взаимодействие</w:t>
      </w:r>
      <w:r>
        <w:rPr>
          <w:spacing w:val="42"/>
        </w:rPr>
        <w:t xml:space="preserve"> </w:t>
      </w:r>
      <w:r>
        <w:t>неаллельных</w:t>
      </w:r>
      <w:r>
        <w:rPr>
          <w:spacing w:val="46"/>
        </w:rPr>
        <w:t xml:space="preserve"> </w:t>
      </w:r>
      <w:r>
        <w:t>генов.</w:t>
      </w:r>
      <w:r>
        <w:rPr>
          <w:spacing w:val="44"/>
        </w:rPr>
        <w:t xml:space="preserve"> </w:t>
      </w:r>
      <w:r>
        <w:rPr>
          <w:spacing w:val="-2"/>
        </w:rPr>
        <w:t>Комплементарность.</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lastRenderedPageBreak/>
        <w:t>Эпистаз.</w:t>
      </w:r>
      <w:r>
        <w:rPr>
          <w:spacing w:val="-2"/>
        </w:rPr>
        <w:t xml:space="preserve"> Полимерия.</w:t>
      </w:r>
    </w:p>
    <w:p w:rsidR="000A0EF3" w:rsidRDefault="002345D6">
      <w:pPr>
        <w:pStyle w:val="a3"/>
        <w:spacing w:before="137" w:line="360" w:lineRule="auto"/>
        <w:ind w:left="540" w:right="829"/>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w:t>
      </w:r>
      <w:r>
        <w:rPr>
          <w:spacing w:val="80"/>
        </w:rPr>
        <w:t xml:space="preserve">  </w:t>
      </w:r>
      <w:r>
        <w:t>симбиогенеза,</w:t>
      </w:r>
      <w:r>
        <w:rPr>
          <w:spacing w:val="80"/>
        </w:rPr>
        <w:t xml:space="preserve">  </w:t>
      </w:r>
      <w:r>
        <w:t>механизмы</w:t>
      </w:r>
      <w:r>
        <w:rPr>
          <w:spacing w:val="80"/>
        </w:rPr>
        <w:t xml:space="preserve">  </w:t>
      </w:r>
      <w:r>
        <w:t>взаимодействия</w:t>
      </w:r>
      <w:r>
        <w:rPr>
          <w:spacing w:val="80"/>
        </w:rPr>
        <w:t xml:space="preserve">  </w:t>
      </w:r>
      <w:r>
        <w:t>«хозяин</w:t>
      </w:r>
      <w:r>
        <w:rPr>
          <w:spacing w:val="80"/>
        </w:rPr>
        <w:t xml:space="preserve">  </w:t>
      </w:r>
      <w:r>
        <w:t>–</w:t>
      </w:r>
      <w:r>
        <w:rPr>
          <w:spacing w:val="80"/>
        </w:rPr>
        <w:t xml:space="preserve">  </w:t>
      </w:r>
      <w:r>
        <w:t>паразит» и «хозяин – микробиом». Генетические аспекты контроля и изменения наследственной информации в поколениях клеток и организмов.</w:t>
      </w:r>
    </w:p>
    <w:p w:rsidR="000A0EF3" w:rsidRDefault="002345D6">
      <w:pPr>
        <w:pStyle w:val="a3"/>
        <w:spacing w:before="1"/>
        <w:ind w:left="540"/>
        <w:jc w:val="left"/>
      </w:pPr>
      <w:r>
        <w:rPr>
          <w:spacing w:val="-2"/>
        </w:rPr>
        <w:t>Демонстрации:</w:t>
      </w:r>
    </w:p>
    <w:p w:rsidR="000A0EF3" w:rsidRDefault="002345D6">
      <w:pPr>
        <w:pStyle w:val="a3"/>
        <w:spacing w:before="137"/>
        <w:ind w:left="540"/>
        <w:jc w:val="left"/>
      </w:pPr>
      <w:r>
        <w:t>Портреты:</w:t>
      </w:r>
      <w:r>
        <w:rPr>
          <w:spacing w:val="-2"/>
        </w:rPr>
        <w:t xml:space="preserve"> </w:t>
      </w:r>
      <w:r>
        <w:t>Г.</w:t>
      </w:r>
      <w:r>
        <w:rPr>
          <w:spacing w:val="-1"/>
        </w:rPr>
        <w:t xml:space="preserve"> </w:t>
      </w:r>
      <w:r>
        <w:t>Мендель,</w:t>
      </w:r>
      <w:r>
        <w:rPr>
          <w:spacing w:val="-3"/>
        </w:rPr>
        <w:t xml:space="preserve"> </w:t>
      </w:r>
      <w:r>
        <w:t>Т.</w:t>
      </w:r>
      <w:r>
        <w:rPr>
          <w:spacing w:val="-1"/>
        </w:rPr>
        <w:t xml:space="preserve"> </w:t>
      </w:r>
      <w:r>
        <w:rPr>
          <w:spacing w:val="-2"/>
        </w:rPr>
        <w:t>Морган.</w:t>
      </w:r>
    </w:p>
    <w:p w:rsidR="000A0EF3" w:rsidRDefault="002345D6">
      <w:pPr>
        <w:pStyle w:val="a3"/>
        <w:spacing w:before="139"/>
        <w:ind w:left="540"/>
        <w:jc w:val="left"/>
      </w:pPr>
      <w:r>
        <w:t>Таблицы</w:t>
      </w:r>
      <w:r>
        <w:rPr>
          <w:spacing w:val="53"/>
        </w:rPr>
        <w:t xml:space="preserve"> </w:t>
      </w:r>
      <w:r>
        <w:t>и</w:t>
      </w:r>
      <w:r>
        <w:rPr>
          <w:spacing w:val="54"/>
        </w:rPr>
        <w:t xml:space="preserve"> </w:t>
      </w:r>
      <w:r>
        <w:t>схемы:</w:t>
      </w:r>
      <w:r>
        <w:rPr>
          <w:spacing w:val="60"/>
        </w:rPr>
        <w:t xml:space="preserve"> </w:t>
      </w:r>
      <w:r>
        <w:t>«Первый</w:t>
      </w:r>
      <w:r>
        <w:rPr>
          <w:spacing w:val="56"/>
        </w:rPr>
        <w:t xml:space="preserve"> </w:t>
      </w:r>
      <w:r>
        <w:t>и</w:t>
      </w:r>
      <w:r>
        <w:rPr>
          <w:spacing w:val="56"/>
        </w:rPr>
        <w:t xml:space="preserve"> </w:t>
      </w:r>
      <w:r>
        <w:t>второй</w:t>
      </w:r>
      <w:r>
        <w:rPr>
          <w:spacing w:val="54"/>
        </w:rPr>
        <w:t xml:space="preserve"> </w:t>
      </w:r>
      <w:r>
        <w:t>законы</w:t>
      </w:r>
      <w:r>
        <w:rPr>
          <w:spacing w:val="55"/>
        </w:rPr>
        <w:t xml:space="preserve"> </w:t>
      </w:r>
      <w:r>
        <w:t>Менделя»,</w:t>
      </w:r>
      <w:r>
        <w:rPr>
          <w:spacing w:val="60"/>
        </w:rPr>
        <w:t xml:space="preserve"> </w:t>
      </w:r>
      <w:r>
        <w:t>«Третий</w:t>
      </w:r>
      <w:r>
        <w:rPr>
          <w:spacing w:val="56"/>
        </w:rPr>
        <w:t xml:space="preserve"> </w:t>
      </w:r>
      <w:r>
        <w:t>закон</w:t>
      </w:r>
      <w:r>
        <w:rPr>
          <w:spacing w:val="55"/>
        </w:rPr>
        <w:t xml:space="preserve"> </w:t>
      </w:r>
      <w:r>
        <w:rPr>
          <w:spacing w:val="-2"/>
        </w:rPr>
        <w:t>Менделя»,</w:t>
      </w:r>
    </w:p>
    <w:p w:rsidR="000A0EF3" w:rsidRDefault="002345D6">
      <w:pPr>
        <w:pStyle w:val="a3"/>
        <w:tabs>
          <w:tab w:val="left" w:pos="2710"/>
          <w:tab w:val="left" w:pos="4593"/>
          <w:tab w:val="left" w:pos="6068"/>
          <w:tab w:val="left" w:pos="8209"/>
        </w:tabs>
        <w:spacing w:before="138" w:line="360" w:lineRule="auto"/>
        <w:ind w:left="540" w:right="845"/>
        <w:jc w:val="left"/>
      </w:pPr>
      <w:r>
        <w:rPr>
          <w:spacing w:val="-2"/>
        </w:rPr>
        <w:t>«Анализирующее</w:t>
      </w:r>
      <w:r>
        <w:tab/>
      </w:r>
      <w:r>
        <w:rPr>
          <w:spacing w:val="-2"/>
        </w:rPr>
        <w:t>скрещивание»,</w:t>
      </w:r>
      <w:r>
        <w:tab/>
      </w:r>
      <w:r>
        <w:rPr>
          <w:spacing w:val="-2"/>
        </w:rPr>
        <w:t>«Неполное</w:t>
      </w:r>
      <w:r>
        <w:tab/>
      </w:r>
      <w:r>
        <w:rPr>
          <w:spacing w:val="-2"/>
        </w:rPr>
        <w:t>доминирование»,</w:t>
      </w:r>
      <w:r>
        <w:tab/>
      </w:r>
      <w:r>
        <w:rPr>
          <w:spacing w:val="-2"/>
        </w:rPr>
        <w:t xml:space="preserve">«Сцепленное </w:t>
      </w:r>
      <w:r>
        <w:t>наследование</w:t>
      </w:r>
      <w:r>
        <w:rPr>
          <w:spacing w:val="74"/>
          <w:w w:val="150"/>
        </w:rPr>
        <w:t xml:space="preserve"> </w:t>
      </w:r>
      <w:r>
        <w:t>признаков</w:t>
      </w:r>
      <w:r>
        <w:rPr>
          <w:spacing w:val="26"/>
        </w:rPr>
        <w:t xml:space="preserve">  </w:t>
      </w:r>
      <w:r>
        <w:t>у</w:t>
      </w:r>
      <w:r>
        <w:rPr>
          <w:spacing w:val="73"/>
          <w:w w:val="150"/>
        </w:rPr>
        <w:t xml:space="preserve"> </w:t>
      </w:r>
      <w:r>
        <w:t>дрозофилы»,</w:t>
      </w:r>
      <w:r>
        <w:rPr>
          <w:spacing w:val="26"/>
        </w:rPr>
        <w:t xml:space="preserve">  </w:t>
      </w:r>
      <w:r>
        <w:t>«Генетика</w:t>
      </w:r>
      <w:r>
        <w:rPr>
          <w:spacing w:val="77"/>
          <w:w w:val="150"/>
        </w:rPr>
        <w:t xml:space="preserve"> </w:t>
      </w:r>
      <w:r>
        <w:t>пола»,</w:t>
      </w:r>
      <w:r>
        <w:rPr>
          <w:spacing w:val="26"/>
        </w:rPr>
        <w:t xml:space="preserve">  </w:t>
      </w:r>
      <w:r>
        <w:t>«Кариотип</w:t>
      </w:r>
      <w:r>
        <w:rPr>
          <w:spacing w:val="80"/>
          <w:w w:val="150"/>
        </w:rPr>
        <w:t xml:space="preserve"> </w:t>
      </w:r>
      <w:r>
        <w:rPr>
          <w:spacing w:val="-2"/>
        </w:rPr>
        <w:t>человека»,</w:t>
      </w:r>
    </w:p>
    <w:p w:rsidR="000A0EF3" w:rsidRDefault="002345D6">
      <w:pPr>
        <w:pStyle w:val="a3"/>
        <w:tabs>
          <w:tab w:val="left" w:pos="1993"/>
          <w:tab w:val="left" w:pos="3651"/>
          <w:tab w:val="left" w:pos="5104"/>
          <w:tab w:val="left" w:pos="6272"/>
          <w:tab w:val="left" w:pos="8437"/>
        </w:tabs>
        <w:ind w:left="540"/>
        <w:jc w:val="left"/>
      </w:pPr>
      <w:r>
        <w:rPr>
          <w:spacing w:val="-2"/>
        </w:rPr>
        <w:t>«Кариотип</w:t>
      </w:r>
      <w:r>
        <w:tab/>
      </w:r>
      <w:r>
        <w:rPr>
          <w:spacing w:val="-2"/>
        </w:rPr>
        <w:t>дрозофилы»,</w:t>
      </w:r>
      <w:r>
        <w:tab/>
      </w:r>
      <w:r>
        <w:rPr>
          <w:spacing w:val="-2"/>
        </w:rPr>
        <w:t>«Кариотип</w:t>
      </w:r>
      <w:r>
        <w:tab/>
      </w:r>
      <w:r>
        <w:rPr>
          <w:spacing w:val="-2"/>
        </w:rPr>
        <w:t>птицы»,</w:t>
      </w:r>
      <w:r>
        <w:tab/>
      </w:r>
      <w:r>
        <w:rPr>
          <w:spacing w:val="-2"/>
        </w:rPr>
        <w:t>«Множественный</w:t>
      </w:r>
      <w:r>
        <w:tab/>
      </w:r>
      <w:r>
        <w:rPr>
          <w:spacing w:val="-2"/>
        </w:rPr>
        <w:t>аллелизм»,</w:t>
      </w:r>
    </w:p>
    <w:p w:rsidR="000A0EF3" w:rsidRDefault="002345D6">
      <w:pPr>
        <w:pStyle w:val="a3"/>
        <w:spacing w:before="139"/>
        <w:ind w:left="540"/>
      </w:pPr>
      <w:r>
        <w:t>«Взаимодействие</w:t>
      </w:r>
      <w:r>
        <w:rPr>
          <w:spacing w:val="-8"/>
        </w:rPr>
        <w:t xml:space="preserve"> </w:t>
      </w:r>
      <w:r>
        <w:rPr>
          <w:spacing w:val="-2"/>
        </w:rPr>
        <w:t>генов».</w:t>
      </w:r>
    </w:p>
    <w:p w:rsidR="000A0EF3" w:rsidRDefault="002345D6">
      <w:pPr>
        <w:pStyle w:val="a3"/>
        <w:spacing w:before="137" w:line="360" w:lineRule="auto"/>
        <w:ind w:left="540" w:right="838"/>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0A0EF3" w:rsidRDefault="002345D6">
      <w:pPr>
        <w:pStyle w:val="a3"/>
        <w:spacing w:line="362" w:lineRule="auto"/>
        <w:ind w:left="540" w:right="842"/>
      </w:pPr>
      <w:r>
        <w:t>Практическая</w:t>
      </w:r>
      <w:r>
        <w:rPr>
          <w:spacing w:val="80"/>
        </w:rPr>
        <w:t xml:space="preserve">  </w:t>
      </w:r>
      <w:r>
        <w:t>работа</w:t>
      </w:r>
      <w:r>
        <w:rPr>
          <w:spacing w:val="80"/>
        </w:rPr>
        <w:t xml:space="preserve">  </w:t>
      </w:r>
      <w:r>
        <w:t>«Изучение</w:t>
      </w:r>
      <w:r>
        <w:rPr>
          <w:spacing w:val="80"/>
        </w:rPr>
        <w:t xml:space="preserve">  </w:t>
      </w:r>
      <w:r>
        <w:t>результатов</w:t>
      </w:r>
      <w:r>
        <w:rPr>
          <w:spacing w:val="80"/>
        </w:rPr>
        <w:t xml:space="preserve">  </w:t>
      </w:r>
      <w:r>
        <w:t>моногибридного</w:t>
      </w:r>
      <w:r>
        <w:rPr>
          <w:spacing w:val="80"/>
        </w:rPr>
        <w:t xml:space="preserve">  </w:t>
      </w:r>
      <w:r>
        <w:t>скрещивания</w:t>
      </w:r>
      <w:r>
        <w:rPr>
          <w:spacing w:val="40"/>
        </w:rPr>
        <w:t xml:space="preserve"> </w:t>
      </w:r>
      <w:r>
        <w:t>у дрозофилы».</w:t>
      </w:r>
    </w:p>
    <w:p w:rsidR="000A0EF3" w:rsidRDefault="002345D6">
      <w:pPr>
        <w:pStyle w:val="a3"/>
        <w:spacing w:line="360" w:lineRule="auto"/>
        <w:ind w:left="540" w:right="842"/>
      </w:pPr>
      <w:r>
        <w:t>Практическая</w:t>
      </w:r>
      <w:r>
        <w:rPr>
          <w:spacing w:val="80"/>
          <w:w w:val="150"/>
        </w:rPr>
        <w:t xml:space="preserve">  </w:t>
      </w:r>
      <w:r>
        <w:t>работа</w:t>
      </w:r>
      <w:r>
        <w:rPr>
          <w:spacing w:val="80"/>
          <w:w w:val="150"/>
        </w:rPr>
        <w:t xml:space="preserve">  </w:t>
      </w:r>
      <w:r>
        <w:t>«Изучение</w:t>
      </w:r>
      <w:r>
        <w:rPr>
          <w:spacing w:val="80"/>
          <w:w w:val="150"/>
        </w:rPr>
        <w:t xml:space="preserve">  </w:t>
      </w:r>
      <w:r>
        <w:t>результатов</w:t>
      </w:r>
      <w:r>
        <w:rPr>
          <w:spacing w:val="80"/>
          <w:w w:val="150"/>
        </w:rPr>
        <w:t xml:space="preserve">  </w:t>
      </w:r>
      <w:r>
        <w:t>дигибридного</w:t>
      </w:r>
      <w:r>
        <w:rPr>
          <w:spacing w:val="80"/>
          <w:w w:val="150"/>
        </w:rPr>
        <w:t xml:space="preserve">  </w:t>
      </w:r>
      <w:r>
        <w:t>скрещивания у дрозофилы».</w:t>
      </w:r>
    </w:p>
    <w:p w:rsidR="000A0EF3" w:rsidRDefault="002345D6">
      <w:pPr>
        <w:pStyle w:val="a3"/>
        <w:ind w:left="540"/>
      </w:pPr>
      <w:r>
        <w:t>Тема</w:t>
      </w:r>
      <w:r>
        <w:rPr>
          <w:spacing w:val="-5"/>
        </w:rPr>
        <w:t xml:space="preserve"> </w:t>
      </w:r>
      <w:r>
        <w:t>13.</w:t>
      </w:r>
      <w:r>
        <w:rPr>
          <w:spacing w:val="-3"/>
        </w:rPr>
        <w:t xml:space="preserve"> </w:t>
      </w:r>
      <w:r>
        <w:t>Закономерности</w:t>
      </w:r>
      <w:r>
        <w:rPr>
          <w:spacing w:val="-3"/>
        </w:rPr>
        <w:t xml:space="preserve"> </w:t>
      </w:r>
      <w:r>
        <w:t>изменчивости</w:t>
      </w:r>
      <w:r>
        <w:rPr>
          <w:spacing w:val="-2"/>
        </w:rPr>
        <w:t xml:space="preserve"> </w:t>
      </w:r>
      <w:r>
        <w:t>(6</w:t>
      </w:r>
      <w:r>
        <w:rPr>
          <w:spacing w:val="-3"/>
        </w:rPr>
        <w:t xml:space="preserve"> </w:t>
      </w:r>
      <w:r>
        <w:rPr>
          <w:spacing w:val="-5"/>
        </w:rPr>
        <w:t>ч).</w:t>
      </w:r>
    </w:p>
    <w:p w:rsidR="000A0EF3" w:rsidRDefault="002345D6">
      <w:pPr>
        <w:pStyle w:val="a3"/>
        <w:spacing w:before="134" w:line="360" w:lineRule="auto"/>
        <w:ind w:left="540" w:right="841"/>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0A0EF3" w:rsidRDefault="002345D6">
      <w:pPr>
        <w:pStyle w:val="a3"/>
        <w:spacing w:line="360" w:lineRule="auto"/>
        <w:ind w:left="540" w:right="839"/>
      </w:pPr>
      <w:r>
        <w:t>Модификационная изменчивость. Роль среды в формировании модификационной изменчивости.</w:t>
      </w:r>
      <w:r>
        <w:rPr>
          <w:spacing w:val="65"/>
          <w:w w:val="150"/>
        </w:rPr>
        <w:t xml:space="preserve">    </w:t>
      </w:r>
      <w:r>
        <w:t>Норма</w:t>
      </w:r>
      <w:r>
        <w:rPr>
          <w:spacing w:val="65"/>
          <w:w w:val="150"/>
        </w:rPr>
        <w:t xml:space="preserve">    </w:t>
      </w:r>
      <w:r>
        <w:t>реакции</w:t>
      </w:r>
      <w:r>
        <w:rPr>
          <w:spacing w:val="65"/>
          <w:w w:val="150"/>
        </w:rPr>
        <w:t xml:space="preserve">    </w:t>
      </w:r>
      <w:r>
        <w:t>признака.</w:t>
      </w:r>
      <w:r>
        <w:rPr>
          <w:spacing w:val="65"/>
          <w:w w:val="150"/>
        </w:rPr>
        <w:t xml:space="preserve">    </w:t>
      </w:r>
      <w:r>
        <w:t>Вариационный</w:t>
      </w:r>
      <w:r>
        <w:rPr>
          <w:spacing w:val="65"/>
          <w:w w:val="150"/>
        </w:rPr>
        <w:t xml:space="preserve">    </w:t>
      </w:r>
      <w:r>
        <w:t>ряд и вариационная кривая (В. Иоганнсен). Свойства модификационной изменчивости.</w:t>
      </w:r>
    </w:p>
    <w:p w:rsidR="000A0EF3" w:rsidRDefault="002345D6">
      <w:pPr>
        <w:pStyle w:val="a3"/>
        <w:spacing w:before="1" w:line="360" w:lineRule="auto"/>
        <w:ind w:left="540" w:right="843"/>
      </w:pPr>
      <w:r>
        <w:t>Генотипическая изменчивость. Свойства генотипической изменчивости. Виды генотипической изменчивости: комбинативная, мутационная.</w:t>
      </w:r>
    </w:p>
    <w:p w:rsidR="000A0EF3" w:rsidRDefault="002345D6">
      <w:pPr>
        <w:pStyle w:val="a3"/>
        <w:spacing w:line="360" w:lineRule="auto"/>
        <w:ind w:left="540" w:right="836" w:firstLine="60"/>
      </w:pPr>
      <w:r>
        <w:t>Комбинативная изменчивость. Мейоз и половой процесс – основа комбинативной изменчивости.</w:t>
      </w:r>
      <w:r>
        <w:rPr>
          <w:spacing w:val="62"/>
        </w:rPr>
        <w:t xml:space="preserve">  </w:t>
      </w:r>
      <w:r>
        <w:t>Роль</w:t>
      </w:r>
      <w:r>
        <w:rPr>
          <w:spacing w:val="62"/>
        </w:rPr>
        <w:t xml:space="preserve">  </w:t>
      </w:r>
      <w:r>
        <w:t>комбинативной</w:t>
      </w:r>
      <w:r>
        <w:rPr>
          <w:spacing w:val="62"/>
        </w:rPr>
        <w:t xml:space="preserve">  </w:t>
      </w:r>
      <w:r>
        <w:t>изменчивости</w:t>
      </w:r>
      <w:r>
        <w:rPr>
          <w:spacing w:val="64"/>
        </w:rPr>
        <w:t xml:space="preserve">  </w:t>
      </w:r>
      <w:r>
        <w:t>в</w:t>
      </w:r>
      <w:r>
        <w:rPr>
          <w:spacing w:val="63"/>
        </w:rPr>
        <w:t xml:space="preserve">  </w:t>
      </w:r>
      <w:r>
        <w:t>создании</w:t>
      </w:r>
      <w:r>
        <w:rPr>
          <w:spacing w:val="62"/>
        </w:rPr>
        <w:t xml:space="preserve">  </w:t>
      </w:r>
      <w:r>
        <w:t>генетического</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lastRenderedPageBreak/>
        <w:t>разнообразия</w:t>
      </w:r>
      <w:r>
        <w:rPr>
          <w:spacing w:val="-2"/>
        </w:rPr>
        <w:t xml:space="preserve"> </w:t>
      </w:r>
      <w:r>
        <w:t>в</w:t>
      </w:r>
      <w:r>
        <w:rPr>
          <w:spacing w:val="-5"/>
        </w:rPr>
        <w:t xml:space="preserve"> </w:t>
      </w:r>
      <w:r>
        <w:t>пределах одного</w:t>
      </w:r>
      <w:r>
        <w:rPr>
          <w:spacing w:val="-2"/>
        </w:rPr>
        <w:t xml:space="preserve"> вида.</w:t>
      </w:r>
    </w:p>
    <w:p w:rsidR="000A0EF3" w:rsidRDefault="002345D6">
      <w:pPr>
        <w:pStyle w:val="a3"/>
        <w:spacing w:before="137" w:line="360" w:lineRule="auto"/>
        <w:ind w:left="540" w:right="837"/>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w:t>
      </w:r>
      <w:r>
        <w:rPr>
          <w:spacing w:val="80"/>
        </w:rPr>
        <w:t xml:space="preserve"> </w:t>
      </w:r>
      <w:r>
        <w:t>и</w:t>
      </w:r>
      <w:r>
        <w:rPr>
          <w:spacing w:val="80"/>
        </w:rPr>
        <w:t xml:space="preserve"> </w:t>
      </w:r>
      <w:r>
        <w:t>половые</w:t>
      </w:r>
      <w:r>
        <w:rPr>
          <w:spacing w:val="80"/>
        </w:rPr>
        <w:t xml:space="preserve"> </w:t>
      </w:r>
      <w:r>
        <w:t>мутации.</w:t>
      </w:r>
      <w:r>
        <w:rPr>
          <w:spacing w:val="80"/>
        </w:rPr>
        <w:t xml:space="preserve"> </w:t>
      </w:r>
      <w:r>
        <w:t>Причины</w:t>
      </w:r>
      <w:r>
        <w:rPr>
          <w:spacing w:val="80"/>
        </w:rPr>
        <w:t xml:space="preserve"> </w:t>
      </w:r>
      <w:r>
        <w:t>возникновения</w:t>
      </w:r>
      <w:r>
        <w:rPr>
          <w:spacing w:val="80"/>
        </w:rPr>
        <w:t xml:space="preserve"> </w:t>
      </w:r>
      <w:r>
        <w:t>мутаций.</w:t>
      </w:r>
      <w:r>
        <w:rPr>
          <w:spacing w:val="80"/>
        </w:rPr>
        <w:t xml:space="preserve"> </w:t>
      </w:r>
      <w:r>
        <w:t>Мутагены</w:t>
      </w:r>
      <w:r>
        <w:rPr>
          <w:spacing w:val="80"/>
        </w:rPr>
        <w:t xml:space="preserve"> </w:t>
      </w:r>
      <w: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0A0EF3" w:rsidRDefault="002345D6">
      <w:pPr>
        <w:spacing w:line="360" w:lineRule="auto"/>
        <w:ind w:left="600" w:right="839" w:hanging="60"/>
        <w:jc w:val="both"/>
        <w:rPr>
          <w:i/>
          <w:sz w:val="24"/>
        </w:rPr>
      </w:pPr>
      <w:r>
        <w:rPr>
          <w:i/>
          <w:sz w:val="24"/>
        </w:rPr>
        <w:t>Эпигенетика</w:t>
      </w:r>
      <w:r>
        <w:rPr>
          <w:i/>
          <w:spacing w:val="40"/>
          <w:sz w:val="24"/>
        </w:rPr>
        <w:t xml:space="preserve">  </w:t>
      </w:r>
      <w:r>
        <w:rPr>
          <w:i/>
          <w:sz w:val="24"/>
        </w:rPr>
        <w:t>и</w:t>
      </w:r>
      <w:r>
        <w:rPr>
          <w:i/>
          <w:spacing w:val="40"/>
          <w:sz w:val="24"/>
        </w:rPr>
        <w:t xml:space="preserve">  </w:t>
      </w:r>
      <w:r>
        <w:rPr>
          <w:i/>
          <w:sz w:val="24"/>
        </w:rPr>
        <w:t>эпигеномика,</w:t>
      </w:r>
      <w:r>
        <w:rPr>
          <w:i/>
          <w:spacing w:val="40"/>
          <w:sz w:val="24"/>
        </w:rPr>
        <w:t xml:space="preserve">  </w:t>
      </w:r>
      <w:r>
        <w:rPr>
          <w:i/>
          <w:sz w:val="24"/>
        </w:rPr>
        <w:t>роль</w:t>
      </w:r>
      <w:r>
        <w:rPr>
          <w:i/>
          <w:spacing w:val="40"/>
          <w:sz w:val="24"/>
        </w:rPr>
        <w:t xml:space="preserve">  </w:t>
      </w:r>
      <w:r>
        <w:rPr>
          <w:i/>
          <w:sz w:val="24"/>
        </w:rPr>
        <w:t>эпигенетических</w:t>
      </w:r>
      <w:r>
        <w:rPr>
          <w:i/>
          <w:spacing w:val="40"/>
          <w:sz w:val="24"/>
        </w:rPr>
        <w:t xml:space="preserve">  </w:t>
      </w:r>
      <w:r>
        <w:rPr>
          <w:i/>
          <w:sz w:val="24"/>
        </w:rPr>
        <w:t>факторов</w:t>
      </w:r>
      <w:r>
        <w:rPr>
          <w:i/>
          <w:spacing w:val="40"/>
          <w:sz w:val="24"/>
        </w:rPr>
        <w:t xml:space="preserve">  </w:t>
      </w:r>
      <w:r>
        <w:rPr>
          <w:i/>
          <w:sz w:val="24"/>
        </w:rPr>
        <w:t>в</w:t>
      </w:r>
      <w:r>
        <w:rPr>
          <w:i/>
          <w:spacing w:val="40"/>
          <w:sz w:val="24"/>
        </w:rPr>
        <w:t xml:space="preserve">  </w:t>
      </w:r>
      <w:r>
        <w:rPr>
          <w:i/>
          <w:sz w:val="24"/>
        </w:rPr>
        <w:t>наследовании и изменчивости фенотипических признаков у организмов.</w:t>
      </w:r>
    </w:p>
    <w:p w:rsidR="000A0EF3" w:rsidRDefault="002345D6">
      <w:pPr>
        <w:pStyle w:val="a3"/>
        <w:spacing w:before="1"/>
        <w:ind w:left="540"/>
        <w:jc w:val="left"/>
      </w:pPr>
      <w:r>
        <w:rPr>
          <w:spacing w:val="-2"/>
        </w:rPr>
        <w:t>Демонстрации:</w:t>
      </w:r>
    </w:p>
    <w:p w:rsidR="000A0EF3" w:rsidRDefault="002345D6">
      <w:pPr>
        <w:pStyle w:val="a3"/>
        <w:spacing w:before="139"/>
        <w:ind w:left="540"/>
        <w:jc w:val="left"/>
      </w:pPr>
      <w:r>
        <w:t>Портреты:</w:t>
      </w:r>
      <w:r>
        <w:rPr>
          <w:spacing w:val="-3"/>
        </w:rPr>
        <w:t xml:space="preserve"> </w:t>
      </w:r>
      <w:r>
        <w:t>Г.</w:t>
      </w:r>
      <w:r>
        <w:rPr>
          <w:spacing w:val="-3"/>
        </w:rPr>
        <w:t xml:space="preserve"> </w:t>
      </w:r>
      <w:r>
        <w:t>де</w:t>
      </w:r>
      <w:r>
        <w:rPr>
          <w:spacing w:val="-2"/>
        </w:rPr>
        <w:t xml:space="preserve"> </w:t>
      </w:r>
      <w:r>
        <w:t>Фриз,</w:t>
      </w:r>
      <w:r>
        <w:rPr>
          <w:spacing w:val="-5"/>
        </w:rPr>
        <w:t xml:space="preserve"> </w:t>
      </w:r>
      <w:r>
        <w:t>В. Иоганнсен,</w:t>
      </w:r>
      <w:r>
        <w:rPr>
          <w:spacing w:val="-2"/>
        </w:rPr>
        <w:t xml:space="preserve"> </w:t>
      </w:r>
      <w:r>
        <w:t>Н.И.</w:t>
      </w:r>
      <w:r>
        <w:rPr>
          <w:spacing w:val="2"/>
        </w:rPr>
        <w:t xml:space="preserve"> </w:t>
      </w:r>
      <w:r>
        <w:rPr>
          <w:spacing w:val="-2"/>
        </w:rPr>
        <w:t>Вавилов.</w:t>
      </w:r>
    </w:p>
    <w:p w:rsidR="000A0EF3" w:rsidRDefault="002345D6">
      <w:pPr>
        <w:pStyle w:val="a3"/>
        <w:tabs>
          <w:tab w:val="left" w:pos="1672"/>
          <w:tab w:val="left" w:pos="2020"/>
          <w:tab w:val="left" w:pos="2950"/>
          <w:tab w:val="left" w:pos="3857"/>
          <w:tab w:val="left" w:pos="5694"/>
          <w:tab w:val="left" w:pos="7969"/>
        </w:tabs>
        <w:spacing w:before="137"/>
        <w:ind w:left="540"/>
        <w:jc w:val="left"/>
      </w:pPr>
      <w:r>
        <w:rPr>
          <w:spacing w:val="-2"/>
        </w:rPr>
        <w:t>Таблицы</w:t>
      </w:r>
      <w:r>
        <w:tab/>
      </w:r>
      <w:r>
        <w:rPr>
          <w:spacing w:val="-10"/>
        </w:rPr>
        <w:t>и</w:t>
      </w:r>
      <w:r>
        <w:tab/>
      </w:r>
      <w:r>
        <w:rPr>
          <w:spacing w:val="-2"/>
        </w:rPr>
        <w:t>схемы:</w:t>
      </w:r>
      <w:r>
        <w:tab/>
      </w:r>
      <w:r>
        <w:rPr>
          <w:spacing w:val="-2"/>
        </w:rPr>
        <w:t>«Виды</w:t>
      </w:r>
      <w:r>
        <w:tab/>
      </w:r>
      <w:r>
        <w:rPr>
          <w:spacing w:val="-2"/>
        </w:rPr>
        <w:t>изменчивости»,</w:t>
      </w:r>
      <w:r>
        <w:tab/>
      </w:r>
      <w:r>
        <w:rPr>
          <w:spacing w:val="-2"/>
        </w:rPr>
        <w:t>«Модификационная</w:t>
      </w:r>
      <w:r>
        <w:tab/>
      </w:r>
      <w:r>
        <w:rPr>
          <w:spacing w:val="-2"/>
        </w:rPr>
        <w:t>изменчивость»,</w:t>
      </w:r>
    </w:p>
    <w:p w:rsidR="000A0EF3" w:rsidRDefault="002345D6">
      <w:pPr>
        <w:pStyle w:val="a3"/>
        <w:tabs>
          <w:tab w:val="left" w:pos="2571"/>
          <w:tab w:val="left" w:pos="4468"/>
          <w:tab w:val="left" w:pos="5735"/>
          <w:tab w:val="left" w:pos="8047"/>
        </w:tabs>
        <w:spacing w:before="139" w:line="360" w:lineRule="auto"/>
        <w:ind w:left="540" w:right="844"/>
        <w:jc w:val="left"/>
      </w:pPr>
      <w:r>
        <w:rPr>
          <w:spacing w:val="-2"/>
        </w:rPr>
        <w:t>«Комбинативная</w:t>
      </w:r>
      <w:r>
        <w:tab/>
      </w:r>
      <w:r>
        <w:rPr>
          <w:spacing w:val="-2"/>
        </w:rPr>
        <w:t>изменчивость»,</w:t>
      </w:r>
      <w:r>
        <w:tab/>
      </w:r>
      <w:r>
        <w:rPr>
          <w:spacing w:val="-2"/>
        </w:rPr>
        <w:t>«Мейоз»,</w:t>
      </w:r>
      <w:r>
        <w:tab/>
      </w:r>
      <w:r>
        <w:rPr>
          <w:spacing w:val="-2"/>
        </w:rPr>
        <w:t>«Оплодотворение»,</w:t>
      </w:r>
      <w:r>
        <w:tab/>
      </w:r>
      <w:r>
        <w:rPr>
          <w:spacing w:val="-2"/>
        </w:rPr>
        <w:t xml:space="preserve">«Генетические </w:t>
      </w:r>
      <w:r>
        <w:t>заболевания человека», «Виды мутаций».</w:t>
      </w:r>
    </w:p>
    <w:p w:rsidR="000A0EF3" w:rsidRDefault="002345D6">
      <w:pPr>
        <w:pStyle w:val="a3"/>
        <w:tabs>
          <w:tab w:val="left" w:pos="2289"/>
          <w:tab w:val="left" w:pos="3168"/>
          <w:tab w:val="left" w:pos="3499"/>
          <w:tab w:val="left" w:pos="6186"/>
          <w:tab w:val="left" w:pos="7526"/>
          <w:tab w:val="left" w:pos="8718"/>
        </w:tabs>
        <w:spacing w:line="360" w:lineRule="auto"/>
        <w:ind w:left="540" w:right="840"/>
        <w:jc w:val="left"/>
      </w:pPr>
      <w:r>
        <w:rPr>
          <w:spacing w:val="-2"/>
        </w:rPr>
        <w:t>Оборудование:</w:t>
      </w:r>
      <w:r>
        <w:tab/>
      </w:r>
      <w:r>
        <w:rPr>
          <w:spacing w:val="-4"/>
        </w:rPr>
        <w:t>живые</w:t>
      </w:r>
      <w:r>
        <w:tab/>
      </w:r>
      <w:r>
        <w:rPr>
          <w:spacing w:val="-10"/>
        </w:rPr>
        <w:t>и</w:t>
      </w:r>
      <w:r>
        <w:tab/>
        <w:t>гербарные</w:t>
      </w:r>
      <w:r>
        <w:rPr>
          <w:spacing w:val="80"/>
        </w:rPr>
        <w:t xml:space="preserve"> </w:t>
      </w:r>
      <w:r>
        <w:t>экземпляры</w:t>
      </w:r>
      <w:r>
        <w:tab/>
      </w:r>
      <w:r>
        <w:rPr>
          <w:spacing w:val="-2"/>
        </w:rPr>
        <w:t>комнатных</w:t>
      </w:r>
      <w:r>
        <w:tab/>
      </w:r>
      <w:r>
        <w:rPr>
          <w:spacing w:val="-2"/>
        </w:rPr>
        <w:t>растений,</w:t>
      </w:r>
      <w:r>
        <w:tab/>
      </w:r>
      <w:r>
        <w:rPr>
          <w:spacing w:val="-2"/>
        </w:rPr>
        <w:t xml:space="preserve">рисунки </w:t>
      </w:r>
      <w:r>
        <w:t>(фотографии) животных с различными видами изменчивости.</w:t>
      </w:r>
    </w:p>
    <w:p w:rsidR="000A0EF3" w:rsidRDefault="002345D6">
      <w:pPr>
        <w:pStyle w:val="a3"/>
        <w:tabs>
          <w:tab w:val="left" w:pos="2390"/>
          <w:tab w:val="left" w:pos="3496"/>
          <w:tab w:val="left" w:pos="5472"/>
          <w:tab w:val="left" w:pos="7653"/>
        </w:tabs>
        <w:spacing w:line="360" w:lineRule="auto"/>
        <w:ind w:left="540" w:right="840"/>
        <w:jc w:val="left"/>
      </w:pPr>
      <w:r>
        <w:rPr>
          <w:spacing w:val="-2"/>
        </w:rPr>
        <w:t>Лабораторная</w:t>
      </w:r>
      <w:r>
        <w:tab/>
      </w:r>
      <w:r>
        <w:rPr>
          <w:spacing w:val="-2"/>
        </w:rPr>
        <w:t>работа</w:t>
      </w:r>
      <w:r>
        <w:tab/>
      </w:r>
      <w:r>
        <w:rPr>
          <w:spacing w:val="-2"/>
        </w:rPr>
        <w:t>«Исследование</w:t>
      </w:r>
      <w:r>
        <w:tab/>
      </w:r>
      <w:r>
        <w:rPr>
          <w:spacing w:val="-2"/>
        </w:rPr>
        <w:t>закономерностей</w:t>
      </w:r>
      <w:r>
        <w:tab/>
      </w:r>
      <w:r>
        <w:rPr>
          <w:spacing w:val="-2"/>
        </w:rPr>
        <w:t xml:space="preserve">модификационной </w:t>
      </w:r>
      <w:r>
        <w:t>изменчивости. Построение вариационного ряда и вариационной кривой».</w:t>
      </w:r>
    </w:p>
    <w:p w:rsidR="000A0EF3" w:rsidRDefault="002345D6">
      <w:pPr>
        <w:pStyle w:val="a3"/>
        <w:spacing w:before="1" w:line="360" w:lineRule="auto"/>
        <w:ind w:left="540" w:right="1736"/>
        <w:jc w:val="left"/>
      </w:pPr>
      <w:r>
        <w:t>Практическая</w:t>
      </w:r>
      <w:r>
        <w:rPr>
          <w:spacing w:val="-6"/>
        </w:rPr>
        <w:t xml:space="preserve"> </w:t>
      </w:r>
      <w:r>
        <w:t>работа</w:t>
      </w:r>
      <w:r>
        <w:rPr>
          <w:spacing w:val="-3"/>
        </w:rPr>
        <w:t xml:space="preserve"> </w:t>
      </w:r>
      <w:r>
        <w:t>«Мутации</w:t>
      </w:r>
      <w:r>
        <w:rPr>
          <w:spacing w:val="-3"/>
        </w:rPr>
        <w:t xml:space="preserve"> </w:t>
      </w:r>
      <w:r>
        <w:t>у</w:t>
      </w:r>
      <w:r>
        <w:rPr>
          <w:spacing w:val="-11"/>
        </w:rPr>
        <w:t xml:space="preserve"> </w:t>
      </w:r>
      <w:r>
        <w:t>дрозофилы</w:t>
      </w:r>
      <w:r>
        <w:rPr>
          <w:spacing w:val="-6"/>
        </w:rPr>
        <w:t xml:space="preserve"> </w:t>
      </w:r>
      <w:r>
        <w:t>(на</w:t>
      </w:r>
      <w:r>
        <w:rPr>
          <w:spacing w:val="-7"/>
        </w:rPr>
        <w:t xml:space="preserve"> </w:t>
      </w:r>
      <w:r>
        <w:t>готовых</w:t>
      </w:r>
      <w:r>
        <w:rPr>
          <w:spacing w:val="-5"/>
        </w:rPr>
        <w:t xml:space="preserve"> </w:t>
      </w:r>
      <w:r>
        <w:t>микропрепаратах)». Тема 14. Генетика человека (3 ч).</w:t>
      </w:r>
    </w:p>
    <w:p w:rsidR="000A0EF3" w:rsidRDefault="002345D6">
      <w:pPr>
        <w:pStyle w:val="a3"/>
        <w:spacing w:line="360" w:lineRule="auto"/>
        <w:ind w:left="540" w:right="832"/>
      </w:pPr>
      <w:r>
        <w:t>Кариотип человека. Международная программа исследования генома человека.</w:t>
      </w:r>
      <w:r>
        <w:rPr>
          <w:spacing w:val="40"/>
        </w:rPr>
        <w:t xml:space="preserve"> </w:t>
      </w:r>
      <w:r>
        <w:t>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w:t>
      </w:r>
      <w:r>
        <w:rPr>
          <w:spacing w:val="80"/>
        </w:rPr>
        <w:t xml:space="preserve"> </w:t>
      </w:r>
      <w:r>
        <w:t>генотипирование, в том числе с помощью ПЦР-анализа. Наследственные заболевания человека.</w:t>
      </w:r>
      <w:r>
        <w:rPr>
          <w:spacing w:val="80"/>
          <w:w w:val="150"/>
        </w:rPr>
        <w:t xml:space="preserve">   </w:t>
      </w:r>
      <w:r>
        <w:t>Генные</w:t>
      </w:r>
      <w:r>
        <w:rPr>
          <w:spacing w:val="80"/>
          <w:w w:val="150"/>
        </w:rPr>
        <w:t xml:space="preserve">   </w:t>
      </w:r>
      <w:r>
        <w:t>и</w:t>
      </w:r>
      <w:r>
        <w:rPr>
          <w:spacing w:val="80"/>
          <w:w w:val="150"/>
        </w:rPr>
        <w:t xml:space="preserve">   </w:t>
      </w:r>
      <w:r>
        <w:t>хромосомные</w:t>
      </w:r>
      <w:r>
        <w:rPr>
          <w:spacing w:val="80"/>
          <w:w w:val="150"/>
        </w:rPr>
        <w:t xml:space="preserve">   </w:t>
      </w:r>
      <w:r>
        <w:t>болезни</w:t>
      </w:r>
      <w:r>
        <w:rPr>
          <w:spacing w:val="80"/>
          <w:w w:val="150"/>
        </w:rPr>
        <w:t xml:space="preserve">   </w:t>
      </w:r>
      <w:r>
        <w:t>человека.</w:t>
      </w:r>
      <w:r>
        <w:rPr>
          <w:spacing w:val="80"/>
          <w:w w:val="150"/>
        </w:rPr>
        <w:t xml:space="preserve">   </w:t>
      </w:r>
      <w:r>
        <w:t>Болезни с</w:t>
      </w:r>
      <w:r>
        <w:rPr>
          <w:spacing w:val="80"/>
        </w:rPr>
        <w:t xml:space="preserve">  </w:t>
      </w:r>
      <w:r>
        <w:t>наследственной</w:t>
      </w:r>
      <w:r>
        <w:rPr>
          <w:spacing w:val="80"/>
        </w:rPr>
        <w:t xml:space="preserve">  </w:t>
      </w:r>
      <w:r>
        <w:t>предрасположенностью.</w:t>
      </w:r>
      <w:r>
        <w:rPr>
          <w:spacing w:val="80"/>
        </w:rPr>
        <w:t xml:space="preserve">  </w:t>
      </w:r>
      <w:r>
        <w:t>Значение</w:t>
      </w:r>
      <w:r>
        <w:rPr>
          <w:spacing w:val="80"/>
        </w:rPr>
        <w:t xml:space="preserve">  </w:t>
      </w:r>
      <w:r>
        <w:t>медицинской</w:t>
      </w:r>
      <w:r>
        <w:rPr>
          <w:spacing w:val="80"/>
        </w:rPr>
        <w:t xml:space="preserve">  </w:t>
      </w:r>
      <w:r>
        <w:t>генетики</w:t>
      </w:r>
      <w:r>
        <w:rPr>
          <w:spacing w:val="40"/>
        </w:rPr>
        <w:t xml:space="preserve"> </w:t>
      </w:r>
      <w:r>
        <w:t>в предотвращении и лечении генетических заболеваний человека. Медико- 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w:t>
      </w:r>
      <w:r>
        <w:rPr>
          <w:spacing w:val="40"/>
        </w:rPr>
        <w:t xml:space="preserve"> </w:t>
      </w:r>
      <w:r>
        <w:rPr>
          <w:spacing w:val="-2"/>
        </w:rPr>
        <w:t>клеток.</w:t>
      </w:r>
    </w:p>
    <w:p w:rsidR="000A0EF3" w:rsidRDefault="002345D6">
      <w:pPr>
        <w:pStyle w:val="a3"/>
        <w:tabs>
          <w:tab w:val="left" w:pos="2608"/>
          <w:tab w:val="left" w:pos="4163"/>
          <w:tab w:val="left" w:pos="6151"/>
          <w:tab w:val="left" w:pos="8656"/>
        </w:tabs>
        <w:spacing w:line="276" w:lineRule="exact"/>
        <w:ind w:left="540"/>
      </w:pPr>
      <w:r>
        <w:rPr>
          <w:spacing w:val="-2"/>
        </w:rPr>
        <w:t>Генетические</w:t>
      </w:r>
      <w:r>
        <w:tab/>
      </w:r>
      <w:r>
        <w:rPr>
          <w:spacing w:val="-2"/>
        </w:rPr>
        <w:t>факторы</w:t>
      </w:r>
      <w:r>
        <w:tab/>
      </w:r>
      <w:r>
        <w:rPr>
          <w:spacing w:val="-2"/>
        </w:rPr>
        <w:t>повышенной</w:t>
      </w:r>
      <w:r>
        <w:tab/>
      </w:r>
      <w:r>
        <w:rPr>
          <w:spacing w:val="-2"/>
        </w:rPr>
        <w:t>чувствительности</w:t>
      </w:r>
      <w:r>
        <w:tab/>
      </w:r>
      <w:r>
        <w:rPr>
          <w:spacing w:val="-2"/>
        </w:rPr>
        <w:t>человека</w:t>
      </w:r>
    </w:p>
    <w:p w:rsidR="000A0EF3" w:rsidRDefault="000A0EF3">
      <w:pPr>
        <w:spacing w:line="276" w:lineRule="exact"/>
        <w:sectPr w:rsidR="000A0EF3">
          <w:pgSz w:w="11910" w:h="16390"/>
          <w:pgMar w:top="1360" w:right="600" w:bottom="440" w:left="900" w:header="0" w:footer="245" w:gutter="0"/>
          <w:cols w:space="720"/>
        </w:sectPr>
      </w:pPr>
    </w:p>
    <w:p w:rsidR="000A0EF3" w:rsidRDefault="002345D6">
      <w:pPr>
        <w:pStyle w:val="a3"/>
        <w:spacing w:before="72" w:line="360" w:lineRule="auto"/>
        <w:ind w:left="540"/>
        <w:jc w:val="left"/>
      </w:pPr>
      <w:r>
        <w:lastRenderedPageBreak/>
        <w:t>к</w:t>
      </w:r>
      <w:r>
        <w:rPr>
          <w:spacing w:val="80"/>
          <w:w w:val="150"/>
        </w:rPr>
        <w:t xml:space="preserve"> </w:t>
      </w:r>
      <w:r>
        <w:t>физическому</w:t>
      </w:r>
      <w:r>
        <w:rPr>
          <w:spacing w:val="80"/>
          <w:w w:val="150"/>
        </w:rPr>
        <w:t xml:space="preserve"> </w:t>
      </w:r>
      <w:r>
        <w:t>и</w:t>
      </w:r>
      <w:r>
        <w:rPr>
          <w:spacing w:val="80"/>
          <w:w w:val="150"/>
        </w:rPr>
        <w:t xml:space="preserve"> </w:t>
      </w:r>
      <w:r>
        <w:t>химическому</w:t>
      </w:r>
      <w:r>
        <w:rPr>
          <w:spacing w:val="80"/>
          <w:w w:val="150"/>
        </w:rPr>
        <w:t xml:space="preserve"> </w:t>
      </w:r>
      <w:r>
        <w:t>загрязнению</w:t>
      </w:r>
      <w:r>
        <w:rPr>
          <w:spacing w:val="80"/>
          <w:w w:val="150"/>
        </w:rPr>
        <w:t xml:space="preserve"> </w:t>
      </w:r>
      <w:r>
        <w:t>окружающей</w:t>
      </w:r>
      <w:r>
        <w:rPr>
          <w:spacing w:val="80"/>
          <w:w w:val="150"/>
        </w:rPr>
        <w:t xml:space="preserve"> </w:t>
      </w:r>
      <w:r>
        <w:t>среды.</w:t>
      </w:r>
      <w:r>
        <w:rPr>
          <w:spacing w:val="80"/>
          <w:w w:val="150"/>
        </w:rPr>
        <w:t xml:space="preserve"> </w:t>
      </w:r>
      <w:r>
        <w:t>Генетическая предрасположенность человека к патологиям.</w:t>
      </w:r>
    </w:p>
    <w:p w:rsidR="000A0EF3" w:rsidRDefault="002345D6">
      <w:pPr>
        <w:pStyle w:val="a3"/>
        <w:ind w:left="540"/>
        <w:jc w:val="left"/>
      </w:pPr>
      <w:r>
        <w:rPr>
          <w:spacing w:val="-2"/>
        </w:rPr>
        <w:t>Демонстрации:</w:t>
      </w:r>
    </w:p>
    <w:p w:rsidR="000A0EF3" w:rsidRDefault="002345D6">
      <w:pPr>
        <w:pStyle w:val="a3"/>
        <w:spacing w:before="137"/>
        <w:ind w:left="540"/>
        <w:jc w:val="left"/>
      </w:pPr>
      <w:r>
        <w:t>Таблицы</w:t>
      </w:r>
      <w:r>
        <w:rPr>
          <w:spacing w:val="48"/>
          <w:w w:val="150"/>
        </w:rPr>
        <w:t xml:space="preserve"> </w:t>
      </w:r>
      <w:r>
        <w:t>и</w:t>
      </w:r>
      <w:r>
        <w:rPr>
          <w:spacing w:val="53"/>
          <w:w w:val="150"/>
        </w:rPr>
        <w:t xml:space="preserve"> </w:t>
      </w:r>
      <w:r>
        <w:t>схемы:</w:t>
      </w:r>
      <w:r>
        <w:rPr>
          <w:spacing w:val="59"/>
          <w:w w:val="150"/>
        </w:rPr>
        <w:t xml:space="preserve"> </w:t>
      </w:r>
      <w:r>
        <w:t>«Кариотип</w:t>
      </w:r>
      <w:r>
        <w:rPr>
          <w:spacing w:val="51"/>
          <w:w w:val="150"/>
        </w:rPr>
        <w:t xml:space="preserve"> </w:t>
      </w:r>
      <w:r>
        <w:t>человека»,</w:t>
      </w:r>
      <w:r>
        <w:rPr>
          <w:spacing w:val="56"/>
          <w:w w:val="150"/>
        </w:rPr>
        <w:t xml:space="preserve"> </w:t>
      </w:r>
      <w:r>
        <w:t>«Методы</w:t>
      </w:r>
      <w:r>
        <w:rPr>
          <w:spacing w:val="51"/>
          <w:w w:val="150"/>
        </w:rPr>
        <w:t xml:space="preserve"> </w:t>
      </w:r>
      <w:r>
        <w:t>изучения</w:t>
      </w:r>
      <w:r>
        <w:rPr>
          <w:spacing w:val="52"/>
          <w:w w:val="150"/>
        </w:rPr>
        <w:t xml:space="preserve"> </w:t>
      </w:r>
      <w:r>
        <w:t>генетики</w:t>
      </w:r>
      <w:r>
        <w:rPr>
          <w:spacing w:val="53"/>
          <w:w w:val="150"/>
        </w:rPr>
        <w:t xml:space="preserve"> </w:t>
      </w:r>
      <w:r>
        <w:rPr>
          <w:spacing w:val="-2"/>
        </w:rPr>
        <w:t>человека»,</w:t>
      </w:r>
    </w:p>
    <w:p w:rsidR="000A0EF3" w:rsidRDefault="002345D6">
      <w:pPr>
        <w:pStyle w:val="a3"/>
        <w:spacing w:before="139"/>
        <w:ind w:left="540"/>
      </w:pPr>
      <w:r>
        <w:t>«Генетические</w:t>
      </w:r>
      <w:r>
        <w:rPr>
          <w:spacing w:val="-6"/>
        </w:rPr>
        <w:t xml:space="preserve"> </w:t>
      </w:r>
      <w:r>
        <w:t>заболевания</w:t>
      </w:r>
      <w:r>
        <w:rPr>
          <w:spacing w:val="-4"/>
        </w:rPr>
        <w:t xml:space="preserve"> </w:t>
      </w:r>
      <w:r>
        <w:rPr>
          <w:spacing w:val="-2"/>
        </w:rPr>
        <w:t>человека».</w:t>
      </w:r>
    </w:p>
    <w:p w:rsidR="000A0EF3" w:rsidRDefault="002345D6">
      <w:pPr>
        <w:pStyle w:val="a3"/>
        <w:spacing w:before="137" w:line="360" w:lineRule="auto"/>
        <w:ind w:left="540" w:right="3739"/>
      </w:pPr>
      <w:r>
        <w:t>Практическая</w:t>
      </w:r>
      <w:r>
        <w:rPr>
          <w:spacing w:val="-9"/>
        </w:rPr>
        <w:t xml:space="preserve"> </w:t>
      </w:r>
      <w:r>
        <w:t>работа</w:t>
      </w:r>
      <w:r>
        <w:rPr>
          <w:spacing w:val="-6"/>
        </w:rPr>
        <w:t xml:space="preserve"> </w:t>
      </w:r>
      <w:r>
        <w:t>«Составление</w:t>
      </w:r>
      <w:r>
        <w:rPr>
          <w:spacing w:val="-9"/>
        </w:rPr>
        <w:t xml:space="preserve"> </w:t>
      </w:r>
      <w:r>
        <w:t>и</w:t>
      </w:r>
      <w:r>
        <w:rPr>
          <w:spacing w:val="-9"/>
        </w:rPr>
        <w:t xml:space="preserve"> </w:t>
      </w:r>
      <w:r>
        <w:t>анализ</w:t>
      </w:r>
      <w:r>
        <w:rPr>
          <w:spacing w:val="-9"/>
        </w:rPr>
        <w:t xml:space="preserve"> </w:t>
      </w:r>
      <w:r>
        <w:t>родословной». Тема 15. Селекция организмов (4 ч).</w:t>
      </w:r>
    </w:p>
    <w:p w:rsidR="000A0EF3" w:rsidRDefault="002345D6">
      <w:pPr>
        <w:pStyle w:val="a3"/>
        <w:spacing w:line="360" w:lineRule="auto"/>
        <w:ind w:left="540" w:right="839"/>
      </w:pPr>
      <w:r>
        <w:t>Доместикация</w:t>
      </w:r>
      <w:r>
        <w:rPr>
          <w:spacing w:val="40"/>
        </w:rPr>
        <w:t xml:space="preserve">  </w:t>
      </w:r>
      <w:r>
        <w:t>и</w:t>
      </w:r>
      <w:r>
        <w:rPr>
          <w:spacing w:val="40"/>
        </w:rPr>
        <w:t xml:space="preserve">  </w:t>
      </w:r>
      <w:r>
        <w:t>селекция.</w:t>
      </w:r>
      <w:r>
        <w:rPr>
          <w:spacing w:val="40"/>
        </w:rPr>
        <w:t xml:space="preserve">  </w:t>
      </w:r>
      <w:r>
        <w:t>Зарождение</w:t>
      </w:r>
      <w:r>
        <w:rPr>
          <w:spacing w:val="40"/>
        </w:rPr>
        <w:t xml:space="preserve">  </w:t>
      </w:r>
      <w:r>
        <w:t>селекции</w:t>
      </w:r>
      <w:r>
        <w:rPr>
          <w:spacing w:val="40"/>
        </w:rPr>
        <w:t xml:space="preserve">  </w:t>
      </w:r>
      <w:r>
        <w:t>и</w:t>
      </w:r>
      <w:r>
        <w:rPr>
          <w:spacing w:val="40"/>
        </w:rPr>
        <w:t xml:space="preserve">  </w:t>
      </w:r>
      <w:r>
        <w:t>доместикации.</w:t>
      </w:r>
      <w:r>
        <w:rPr>
          <w:spacing w:val="40"/>
        </w:rPr>
        <w:t xml:space="preserve">  </w:t>
      </w:r>
      <w:r>
        <w:t>Учение Н.И.</w:t>
      </w:r>
      <w:r>
        <w:rPr>
          <w:spacing w:val="-3"/>
        </w:rPr>
        <w:t xml:space="preserve"> </w:t>
      </w:r>
      <w:r>
        <w:t>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w:t>
      </w:r>
      <w:r>
        <w:rPr>
          <w:spacing w:val="40"/>
        </w:rPr>
        <w:t xml:space="preserve"> </w:t>
      </w:r>
      <w:r>
        <w:t>для селекционной работы.</w:t>
      </w:r>
    </w:p>
    <w:p w:rsidR="000A0EF3" w:rsidRDefault="002345D6">
      <w:pPr>
        <w:pStyle w:val="a3"/>
        <w:spacing w:before="2" w:line="360" w:lineRule="auto"/>
        <w:ind w:left="540" w:right="835"/>
      </w:pPr>
      <w:r>
        <w:t>Методы</w:t>
      </w:r>
      <w:r>
        <w:rPr>
          <w:spacing w:val="80"/>
          <w:w w:val="150"/>
        </w:rPr>
        <w:t xml:space="preserve">   </w:t>
      </w:r>
      <w:r>
        <w:t>селекционной</w:t>
      </w:r>
      <w:r>
        <w:rPr>
          <w:spacing w:val="80"/>
          <w:w w:val="150"/>
        </w:rPr>
        <w:t xml:space="preserve">   </w:t>
      </w:r>
      <w:r>
        <w:t>работы.</w:t>
      </w:r>
      <w:r>
        <w:rPr>
          <w:spacing w:val="80"/>
          <w:w w:val="150"/>
        </w:rPr>
        <w:t xml:space="preserve">   </w:t>
      </w:r>
      <w:r>
        <w:t>Искусственный</w:t>
      </w:r>
      <w:r>
        <w:rPr>
          <w:spacing w:val="80"/>
          <w:w w:val="150"/>
        </w:rPr>
        <w:t xml:space="preserve">   </w:t>
      </w:r>
      <w:r>
        <w:t>отбор:</w:t>
      </w:r>
      <w:r>
        <w:rPr>
          <w:spacing w:val="80"/>
          <w:w w:val="150"/>
        </w:rPr>
        <w:t xml:space="preserve">   </w:t>
      </w:r>
      <w:r>
        <w:t>массовый</w:t>
      </w:r>
      <w:r>
        <w:rPr>
          <w:spacing w:val="40"/>
        </w:rPr>
        <w:t xml:space="preserve"> </w:t>
      </w:r>
      <w:r>
        <w:t>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0A0EF3" w:rsidRDefault="002345D6">
      <w:pPr>
        <w:pStyle w:val="a3"/>
        <w:spacing w:line="360" w:lineRule="auto"/>
        <w:ind w:left="540" w:right="840"/>
      </w:pPr>
      <w:r>
        <w:t>Искусственный</w:t>
      </w:r>
      <w:r>
        <w:rPr>
          <w:spacing w:val="79"/>
        </w:rPr>
        <w:t xml:space="preserve">  </w:t>
      </w:r>
      <w:r>
        <w:t>мутагенез</w:t>
      </w:r>
      <w:r>
        <w:rPr>
          <w:spacing w:val="79"/>
        </w:rPr>
        <w:t xml:space="preserve">  </w:t>
      </w:r>
      <w:r>
        <w:t>как</w:t>
      </w:r>
      <w:r>
        <w:rPr>
          <w:spacing w:val="79"/>
        </w:rPr>
        <w:t xml:space="preserve">  </w:t>
      </w:r>
      <w:r>
        <w:t>метод</w:t>
      </w:r>
      <w:r>
        <w:rPr>
          <w:spacing w:val="79"/>
        </w:rPr>
        <w:t xml:space="preserve">  </w:t>
      </w:r>
      <w:r>
        <w:t>селекционной</w:t>
      </w:r>
      <w:r>
        <w:rPr>
          <w:spacing w:val="79"/>
        </w:rPr>
        <w:t xml:space="preserve">  </w:t>
      </w:r>
      <w:r>
        <w:t>работы.</w:t>
      </w:r>
      <w:r>
        <w:rPr>
          <w:spacing w:val="77"/>
        </w:rPr>
        <w:t xml:space="preserve">  </w:t>
      </w:r>
      <w:r>
        <w:t>Радиационный и химический мутагенез как источник мутаций у культурных форм организмов. Использование</w:t>
      </w:r>
      <w:r>
        <w:rPr>
          <w:spacing w:val="40"/>
        </w:rPr>
        <w:t xml:space="preserve">  </w:t>
      </w:r>
      <w:r>
        <w:t>геномного</w:t>
      </w:r>
      <w:r>
        <w:rPr>
          <w:spacing w:val="40"/>
        </w:rPr>
        <w:t xml:space="preserve">  </w:t>
      </w:r>
      <w:r>
        <w:t>редактирования</w:t>
      </w:r>
      <w:r>
        <w:rPr>
          <w:spacing w:val="40"/>
        </w:rPr>
        <w:t xml:space="preserve">  </w:t>
      </w:r>
      <w:r>
        <w:t>и</w:t>
      </w:r>
      <w:r>
        <w:rPr>
          <w:spacing w:val="40"/>
        </w:rPr>
        <w:t xml:space="preserve">  </w:t>
      </w:r>
      <w:r>
        <w:t>методов</w:t>
      </w:r>
      <w:r>
        <w:rPr>
          <w:spacing w:val="40"/>
        </w:rPr>
        <w:t xml:space="preserve">  </w:t>
      </w:r>
      <w:r>
        <w:t>рекомбинантных</w:t>
      </w:r>
      <w:r>
        <w:rPr>
          <w:spacing w:val="40"/>
        </w:rPr>
        <w:t xml:space="preserve">  </w:t>
      </w:r>
      <w:r>
        <w:t>ДНК для получения исходного материала для селекции.</w:t>
      </w:r>
    </w:p>
    <w:p w:rsidR="000A0EF3" w:rsidRDefault="002345D6">
      <w:pPr>
        <w:pStyle w:val="a3"/>
        <w:spacing w:before="1" w:line="360" w:lineRule="auto"/>
        <w:ind w:left="540" w:right="838"/>
        <w:rPr>
          <w:i/>
        </w:rPr>
      </w:pPr>
      <w: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i/>
        </w:rPr>
        <w:t>«Зелёная революция».</w:t>
      </w:r>
    </w:p>
    <w:p w:rsidR="000A0EF3" w:rsidRDefault="002345D6">
      <w:pPr>
        <w:spacing w:line="360" w:lineRule="auto"/>
        <w:ind w:left="540" w:right="838"/>
        <w:jc w:val="both"/>
        <w:rPr>
          <w:i/>
          <w:sz w:val="24"/>
        </w:rPr>
      </w:pPr>
      <w:r>
        <w:rPr>
          <w:sz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i/>
          <w:sz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0A0EF3" w:rsidRDefault="002345D6">
      <w:pPr>
        <w:pStyle w:val="a3"/>
        <w:ind w:left="540"/>
        <w:jc w:val="left"/>
      </w:pPr>
      <w:r>
        <w:rPr>
          <w:spacing w:val="-2"/>
        </w:rPr>
        <w:t>Демонстрации:</w:t>
      </w:r>
    </w:p>
    <w:p w:rsidR="000A0EF3" w:rsidRDefault="000A0EF3">
      <w:pPr>
        <w:sectPr w:rsidR="000A0EF3">
          <w:pgSz w:w="11910" w:h="16390"/>
          <w:pgMar w:top="1360" w:right="600" w:bottom="440" w:left="900" w:header="0" w:footer="245" w:gutter="0"/>
          <w:cols w:space="720"/>
        </w:sectPr>
      </w:pPr>
    </w:p>
    <w:p w:rsidR="000A0EF3" w:rsidRDefault="002345D6">
      <w:pPr>
        <w:pStyle w:val="a3"/>
        <w:tabs>
          <w:tab w:val="left" w:pos="1968"/>
          <w:tab w:val="left" w:pos="3768"/>
          <w:tab w:val="left" w:pos="5651"/>
          <w:tab w:val="left" w:pos="7759"/>
        </w:tabs>
        <w:spacing w:before="72" w:line="360" w:lineRule="auto"/>
        <w:ind w:left="540" w:right="837"/>
        <w:jc w:val="left"/>
      </w:pPr>
      <w:r>
        <w:rPr>
          <w:spacing w:val="-2"/>
        </w:rPr>
        <w:lastRenderedPageBreak/>
        <w:t>Портреты:</w:t>
      </w:r>
      <w:r>
        <w:tab/>
        <w:t>Н.И. Вавилов,</w:t>
      </w:r>
      <w:r>
        <w:tab/>
        <w:t>И.В. Мичурин,</w:t>
      </w:r>
      <w:r>
        <w:tab/>
        <w:t>Г.Д. Карпеченко,</w:t>
      </w:r>
      <w:r>
        <w:tab/>
        <w:t>П.П.</w:t>
      </w:r>
      <w:r>
        <w:rPr>
          <w:spacing w:val="-15"/>
        </w:rPr>
        <w:t xml:space="preserve"> </w:t>
      </w:r>
      <w:r>
        <w:t>Лукьяненко, Б.Л. Астауров, Н. Борлоуг, Д.К. Беляев.</w:t>
      </w:r>
    </w:p>
    <w:p w:rsidR="000A0EF3" w:rsidRDefault="002345D6">
      <w:pPr>
        <w:pStyle w:val="a3"/>
        <w:ind w:left="540"/>
        <w:jc w:val="left"/>
      </w:pPr>
      <w:r>
        <w:t>Таблицы</w:t>
      </w:r>
      <w:r>
        <w:rPr>
          <w:spacing w:val="42"/>
        </w:rPr>
        <w:t xml:space="preserve"> </w:t>
      </w:r>
      <w:r>
        <w:t>и</w:t>
      </w:r>
      <w:r>
        <w:rPr>
          <w:spacing w:val="46"/>
        </w:rPr>
        <w:t xml:space="preserve"> </w:t>
      </w:r>
      <w:r>
        <w:t>схемы:</w:t>
      </w:r>
      <w:r>
        <w:rPr>
          <w:spacing w:val="51"/>
        </w:rPr>
        <w:t xml:space="preserve"> </w:t>
      </w:r>
      <w:r>
        <w:t>«Центры</w:t>
      </w:r>
      <w:r>
        <w:rPr>
          <w:spacing w:val="45"/>
        </w:rPr>
        <w:t xml:space="preserve"> </w:t>
      </w:r>
      <w:r>
        <w:t>происхождения</w:t>
      </w:r>
      <w:r>
        <w:rPr>
          <w:spacing w:val="45"/>
        </w:rPr>
        <w:t xml:space="preserve"> </w:t>
      </w:r>
      <w:r>
        <w:t>и</w:t>
      </w:r>
      <w:r>
        <w:rPr>
          <w:spacing w:val="45"/>
        </w:rPr>
        <w:t xml:space="preserve"> </w:t>
      </w:r>
      <w:r>
        <w:t>многообразия</w:t>
      </w:r>
      <w:r>
        <w:rPr>
          <w:spacing w:val="45"/>
        </w:rPr>
        <w:t xml:space="preserve"> </w:t>
      </w:r>
      <w:r>
        <w:t>культурных</w:t>
      </w:r>
      <w:r>
        <w:rPr>
          <w:spacing w:val="47"/>
        </w:rPr>
        <w:t xml:space="preserve"> </w:t>
      </w:r>
      <w:r>
        <w:rPr>
          <w:spacing w:val="-2"/>
        </w:rPr>
        <w:t>растений»,</w:t>
      </w:r>
    </w:p>
    <w:p w:rsidR="000A0EF3" w:rsidRDefault="002345D6">
      <w:pPr>
        <w:pStyle w:val="a3"/>
        <w:spacing w:before="137"/>
        <w:ind w:left="540"/>
        <w:jc w:val="left"/>
      </w:pPr>
      <w:r>
        <w:t>«Закон</w:t>
      </w:r>
      <w:r>
        <w:rPr>
          <w:spacing w:val="26"/>
        </w:rPr>
        <w:t xml:space="preserve"> </w:t>
      </w:r>
      <w:r>
        <w:t>гомологических</w:t>
      </w:r>
      <w:r>
        <w:rPr>
          <w:spacing w:val="30"/>
        </w:rPr>
        <w:t xml:space="preserve"> </w:t>
      </w:r>
      <w:r>
        <w:t>рядов</w:t>
      </w:r>
      <w:r>
        <w:rPr>
          <w:spacing w:val="28"/>
        </w:rPr>
        <w:t xml:space="preserve"> </w:t>
      </w:r>
      <w:r>
        <w:t>в</w:t>
      </w:r>
      <w:r>
        <w:rPr>
          <w:spacing w:val="26"/>
        </w:rPr>
        <w:t xml:space="preserve"> </w:t>
      </w:r>
      <w:r>
        <w:t>наследственной</w:t>
      </w:r>
      <w:r>
        <w:rPr>
          <w:spacing w:val="26"/>
        </w:rPr>
        <w:t xml:space="preserve"> </w:t>
      </w:r>
      <w:r>
        <w:t>изменчивости»,</w:t>
      </w:r>
      <w:r>
        <w:rPr>
          <w:spacing w:val="32"/>
        </w:rPr>
        <w:t xml:space="preserve"> </w:t>
      </w:r>
      <w:r>
        <w:t>«Методы</w:t>
      </w:r>
      <w:r>
        <w:rPr>
          <w:spacing w:val="28"/>
        </w:rPr>
        <w:t xml:space="preserve"> </w:t>
      </w:r>
      <w:r>
        <w:rPr>
          <w:spacing w:val="-2"/>
        </w:rPr>
        <w:t>селекции»,</w:t>
      </w:r>
    </w:p>
    <w:p w:rsidR="000A0EF3" w:rsidRDefault="002345D6">
      <w:pPr>
        <w:pStyle w:val="a3"/>
        <w:spacing w:before="139"/>
        <w:ind w:left="540"/>
        <w:jc w:val="left"/>
      </w:pPr>
      <w:r>
        <w:t>«Отдалённая</w:t>
      </w:r>
      <w:r>
        <w:rPr>
          <w:spacing w:val="-9"/>
        </w:rPr>
        <w:t xml:space="preserve"> </w:t>
      </w:r>
      <w:r>
        <w:t>гибридизация»,</w:t>
      </w:r>
      <w:r>
        <w:rPr>
          <w:spacing w:val="-4"/>
        </w:rPr>
        <w:t xml:space="preserve"> </w:t>
      </w:r>
      <w:r>
        <w:rPr>
          <w:spacing w:val="-2"/>
        </w:rPr>
        <w:t>«Мутагенез».</w:t>
      </w:r>
    </w:p>
    <w:p w:rsidR="000A0EF3" w:rsidRDefault="002345D6">
      <w:pPr>
        <w:pStyle w:val="a3"/>
        <w:spacing w:before="137" w:line="360" w:lineRule="auto"/>
        <w:ind w:left="540"/>
        <w:jc w:val="left"/>
      </w:pPr>
      <w:r>
        <w:t>Лабораторная</w:t>
      </w:r>
      <w:r>
        <w:rPr>
          <w:spacing w:val="80"/>
        </w:rPr>
        <w:t xml:space="preserve"> </w:t>
      </w:r>
      <w:r>
        <w:t>работа</w:t>
      </w:r>
      <w:r>
        <w:rPr>
          <w:spacing w:val="80"/>
        </w:rPr>
        <w:t xml:space="preserve"> </w:t>
      </w:r>
      <w:r>
        <w:t>«Изучение</w:t>
      </w:r>
      <w:r>
        <w:rPr>
          <w:spacing w:val="80"/>
        </w:rPr>
        <w:t xml:space="preserve"> </w:t>
      </w:r>
      <w:r>
        <w:t>сортов</w:t>
      </w:r>
      <w:r>
        <w:rPr>
          <w:spacing w:val="80"/>
        </w:rPr>
        <w:t xml:space="preserve"> </w:t>
      </w:r>
      <w:r>
        <w:t>культурных</w:t>
      </w:r>
      <w:r>
        <w:rPr>
          <w:spacing w:val="80"/>
        </w:rPr>
        <w:t xml:space="preserve"> </w:t>
      </w:r>
      <w:r>
        <w:t>растений</w:t>
      </w:r>
      <w:r>
        <w:rPr>
          <w:spacing w:val="80"/>
        </w:rPr>
        <w:t xml:space="preserve"> </w:t>
      </w:r>
      <w:r>
        <w:t>и</w:t>
      </w:r>
      <w:r>
        <w:rPr>
          <w:spacing w:val="80"/>
        </w:rPr>
        <w:t xml:space="preserve"> </w:t>
      </w:r>
      <w:r>
        <w:t>пород</w:t>
      </w:r>
      <w:r>
        <w:rPr>
          <w:spacing w:val="80"/>
        </w:rPr>
        <w:t xml:space="preserve"> </w:t>
      </w:r>
      <w:r>
        <w:t xml:space="preserve">домашних </w:t>
      </w:r>
      <w:r>
        <w:rPr>
          <w:spacing w:val="-2"/>
        </w:rPr>
        <w:t>животных».</w:t>
      </w:r>
    </w:p>
    <w:p w:rsidR="000A0EF3" w:rsidRDefault="002345D6">
      <w:pPr>
        <w:pStyle w:val="a3"/>
        <w:spacing w:line="360" w:lineRule="auto"/>
        <w:ind w:left="540" w:right="3102"/>
        <w:jc w:val="left"/>
      </w:pPr>
      <w:r>
        <w:t>Лабораторная</w:t>
      </w:r>
      <w:r>
        <w:rPr>
          <w:spacing w:val="-9"/>
        </w:rPr>
        <w:t xml:space="preserve"> </w:t>
      </w:r>
      <w:r>
        <w:t>работа</w:t>
      </w:r>
      <w:r>
        <w:rPr>
          <w:spacing w:val="-6"/>
        </w:rPr>
        <w:t xml:space="preserve"> </w:t>
      </w:r>
      <w:r>
        <w:t>«Изучение</w:t>
      </w:r>
      <w:r>
        <w:rPr>
          <w:spacing w:val="-10"/>
        </w:rPr>
        <w:t xml:space="preserve"> </w:t>
      </w:r>
      <w:r>
        <w:t>методов</w:t>
      </w:r>
      <w:r>
        <w:rPr>
          <w:spacing w:val="-10"/>
        </w:rPr>
        <w:t xml:space="preserve"> </w:t>
      </w:r>
      <w:r>
        <w:t>селекции</w:t>
      </w:r>
      <w:r>
        <w:rPr>
          <w:spacing w:val="-9"/>
        </w:rPr>
        <w:t xml:space="preserve"> </w:t>
      </w:r>
      <w:r>
        <w:t>растений». Практическая работа «Прививка растений».</w:t>
      </w:r>
    </w:p>
    <w:p w:rsidR="000A0EF3" w:rsidRDefault="002345D6">
      <w:pPr>
        <w:pStyle w:val="a3"/>
        <w:spacing w:before="1" w:line="360" w:lineRule="auto"/>
        <w:ind w:left="540" w:right="838"/>
      </w:pPr>
      <w:r>
        <w:t>Экскурсия «Основные методы и достижения селекции растений и животных (на селекционную</w:t>
      </w:r>
      <w:r>
        <w:rPr>
          <w:spacing w:val="75"/>
          <w:w w:val="150"/>
        </w:rPr>
        <w:t xml:space="preserve">  </w:t>
      </w:r>
      <w:r>
        <w:t>станцию,</w:t>
      </w:r>
      <w:r>
        <w:rPr>
          <w:spacing w:val="75"/>
          <w:w w:val="150"/>
        </w:rPr>
        <w:t xml:space="preserve">  </w:t>
      </w:r>
      <w:r>
        <w:t>племенную</w:t>
      </w:r>
      <w:r>
        <w:rPr>
          <w:spacing w:val="75"/>
          <w:w w:val="150"/>
        </w:rPr>
        <w:t xml:space="preserve">  </w:t>
      </w:r>
      <w:r>
        <w:t>ферму,</w:t>
      </w:r>
      <w:r>
        <w:rPr>
          <w:spacing w:val="75"/>
          <w:w w:val="150"/>
        </w:rPr>
        <w:t xml:space="preserve">  </w:t>
      </w:r>
      <w:r>
        <w:t>сортоиспытательный</w:t>
      </w:r>
      <w:r>
        <w:rPr>
          <w:spacing w:val="76"/>
          <w:w w:val="150"/>
        </w:rPr>
        <w:t xml:space="preserve">  </w:t>
      </w:r>
      <w:r>
        <w:t>участок, в тепличное хозяйство, в лабораторию агроуниверситета или научного центра)».</w:t>
      </w:r>
    </w:p>
    <w:p w:rsidR="000A0EF3" w:rsidRDefault="002345D6">
      <w:pPr>
        <w:pStyle w:val="a3"/>
        <w:spacing w:before="1"/>
        <w:ind w:left="540"/>
      </w:pPr>
      <w:r>
        <w:t>Тема</w:t>
      </w:r>
      <w:r>
        <w:rPr>
          <w:spacing w:val="-4"/>
        </w:rPr>
        <w:t xml:space="preserve"> </w:t>
      </w:r>
      <w:r>
        <w:t>16. Биотехнология</w:t>
      </w:r>
      <w:r>
        <w:rPr>
          <w:spacing w:val="-3"/>
        </w:rPr>
        <w:t xml:space="preserve"> </w:t>
      </w:r>
      <w:r>
        <w:t>и</w:t>
      </w:r>
      <w:r>
        <w:rPr>
          <w:spacing w:val="-2"/>
        </w:rPr>
        <w:t xml:space="preserve"> </w:t>
      </w:r>
      <w:r>
        <w:t>синтетическая</w:t>
      </w:r>
      <w:r>
        <w:rPr>
          <w:spacing w:val="-3"/>
        </w:rPr>
        <w:t xml:space="preserve"> </w:t>
      </w:r>
      <w:r>
        <w:t>биология</w:t>
      </w:r>
      <w:r>
        <w:rPr>
          <w:spacing w:val="-2"/>
        </w:rPr>
        <w:t xml:space="preserve"> </w:t>
      </w:r>
      <w:r>
        <w:t>(4</w:t>
      </w:r>
      <w:r>
        <w:rPr>
          <w:spacing w:val="-2"/>
        </w:rPr>
        <w:t xml:space="preserve"> </w:t>
      </w:r>
      <w:r>
        <w:rPr>
          <w:spacing w:val="-5"/>
        </w:rPr>
        <w:t>ч).</w:t>
      </w:r>
    </w:p>
    <w:p w:rsidR="000A0EF3" w:rsidRDefault="002345D6">
      <w:pPr>
        <w:pStyle w:val="a3"/>
        <w:spacing w:before="137" w:line="360" w:lineRule="auto"/>
        <w:ind w:left="540" w:right="837"/>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w:t>
      </w:r>
      <w:r>
        <w:rPr>
          <w:spacing w:val="67"/>
        </w:rPr>
        <w:t xml:space="preserve">  </w:t>
      </w:r>
      <w:r>
        <w:t>микробиологических</w:t>
      </w:r>
      <w:r>
        <w:rPr>
          <w:spacing w:val="68"/>
        </w:rPr>
        <w:t xml:space="preserve">  </w:t>
      </w:r>
      <w:r>
        <w:t>технологий.</w:t>
      </w:r>
      <w:r>
        <w:rPr>
          <w:spacing w:val="66"/>
        </w:rPr>
        <w:t xml:space="preserve">  </w:t>
      </w:r>
      <w:r>
        <w:t>Производство</w:t>
      </w:r>
      <w:r>
        <w:rPr>
          <w:spacing w:val="67"/>
        </w:rPr>
        <w:t xml:space="preserve">  </w:t>
      </w:r>
      <w:r>
        <w:t>белка,</w:t>
      </w:r>
      <w:r>
        <w:rPr>
          <w:spacing w:val="67"/>
        </w:rPr>
        <w:t xml:space="preserve">  </w:t>
      </w:r>
      <w:r>
        <w:t>аминокислот и витаминов.</w:t>
      </w:r>
    </w:p>
    <w:p w:rsidR="000A0EF3" w:rsidRDefault="002345D6">
      <w:pPr>
        <w:pStyle w:val="a3"/>
        <w:spacing w:before="2" w:line="360" w:lineRule="auto"/>
        <w:ind w:left="540" w:right="842"/>
      </w:pPr>
      <w:r>
        <w:t>Создание</w:t>
      </w:r>
      <w:r>
        <w:rPr>
          <w:spacing w:val="80"/>
        </w:rPr>
        <w:t xml:space="preserve">   </w:t>
      </w:r>
      <w:r>
        <w:t>технологий</w:t>
      </w:r>
      <w:r>
        <w:rPr>
          <w:spacing w:val="80"/>
        </w:rPr>
        <w:t xml:space="preserve">   </w:t>
      </w:r>
      <w:r>
        <w:t>и</w:t>
      </w:r>
      <w:r>
        <w:rPr>
          <w:spacing w:val="80"/>
        </w:rPr>
        <w:t xml:space="preserve">   </w:t>
      </w:r>
      <w:r>
        <w:t>инструментов</w:t>
      </w:r>
      <w:r>
        <w:rPr>
          <w:spacing w:val="80"/>
        </w:rPr>
        <w:t xml:space="preserve">   </w:t>
      </w:r>
      <w:r>
        <w:t>целенаправленного</w:t>
      </w:r>
      <w:r>
        <w:rPr>
          <w:spacing w:val="80"/>
        </w:rPr>
        <w:t xml:space="preserve">   </w:t>
      </w:r>
      <w:r>
        <w:t>изменения</w:t>
      </w:r>
      <w:r>
        <w:rPr>
          <w:spacing w:val="40"/>
        </w:rPr>
        <w:t xml:space="preserve"> </w:t>
      </w:r>
      <w:r>
        <w:t>и конструирования геномов с целью получения организмов и их компонентов, содержащих не встречающиеся в природе биосинтетические пути.</w:t>
      </w:r>
    </w:p>
    <w:p w:rsidR="000A0EF3" w:rsidRDefault="002345D6">
      <w:pPr>
        <w:spacing w:line="360" w:lineRule="auto"/>
        <w:ind w:left="540" w:right="836"/>
        <w:jc w:val="both"/>
        <w:rPr>
          <w:sz w:val="24"/>
        </w:rPr>
      </w:pPr>
      <w:r>
        <w:rPr>
          <w:sz w:val="24"/>
        </w:rPr>
        <w:t>Клеточная</w:t>
      </w:r>
      <w:r>
        <w:rPr>
          <w:spacing w:val="80"/>
          <w:w w:val="150"/>
          <w:sz w:val="24"/>
        </w:rPr>
        <w:t xml:space="preserve">  </w:t>
      </w:r>
      <w:r>
        <w:rPr>
          <w:sz w:val="24"/>
        </w:rPr>
        <w:t>инженерия.</w:t>
      </w:r>
      <w:r>
        <w:rPr>
          <w:spacing w:val="80"/>
          <w:w w:val="150"/>
          <w:sz w:val="24"/>
        </w:rPr>
        <w:t xml:space="preserve">  </w:t>
      </w:r>
      <w:r>
        <w:rPr>
          <w:sz w:val="24"/>
        </w:rPr>
        <w:t>Методы</w:t>
      </w:r>
      <w:r>
        <w:rPr>
          <w:spacing w:val="80"/>
          <w:w w:val="150"/>
          <w:sz w:val="24"/>
        </w:rPr>
        <w:t xml:space="preserve">  </w:t>
      </w:r>
      <w:r>
        <w:rPr>
          <w:sz w:val="24"/>
        </w:rPr>
        <w:t>культуры</w:t>
      </w:r>
      <w:r>
        <w:rPr>
          <w:spacing w:val="80"/>
          <w:w w:val="150"/>
          <w:sz w:val="24"/>
        </w:rPr>
        <w:t xml:space="preserve">  </w:t>
      </w:r>
      <w:r>
        <w:rPr>
          <w:sz w:val="24"/>
        </w:rPr>
        <w:t>клеток</w:t>
      </w:r>
      <w:r>
        <w:rPr>
          <w:spacing w:val="80"/>
          <w:w w:val="150"/>
          <w:sz w:val="24"/>
        </w:rPr>
        <w:t xml:space="preserve">  </w:t>
      </w:r>
      <w:r>
        <w:rPr>
          <w:sz w:val="24"/>
        </w:rPr>
        <w:t>и</w:t>
      </w:r>
      <w:r>
        <w:rPr>
          <w:spacing w:val="80"/>
          <w:w w:val="150"/>
          <w:sz w:val="24"/>
        </w:rPr>
        <w:t xml:space="preserve">  </w:t>
      </w:r>
      <w:r>
        <w:rPr>
          <w:sz w:val="24"/>
        </w:rPr>
        <w:t>тканей</w:t>
      </w:r>
      <w:r>
        <w:rPr>
          <w:spacing w:val="80"/>
          <w:w w:val="150"/>
          <w:sz w:val="24"/>
        </w:rPr>
        <w:t xml:space="preserve">  </w:t>
      </w:r>
      <w:r>
        <w:rPr>
          <w:sz w:val="24"/>
        </w:rPr>
        <w:t>растений</w:t>
      </w:r>
      <w:r>
        <w:rPr>
          <w:spacing w:val="40"/>
          <w:sz w:val="24"/>
        </w:rPr>
        <w:t xml:space="preserve"> </w:t>
      </w:r>
      <w:r>
        <w:rPr>
          <w:sz w:val="24"/>
        </w:rPr>
        <w:t xml:space="preserve">и животных. Криобанки. Соматическая гибридизация и соматический эмбриогенез. Использование гаплоидов в селекции растений. </w:t>
      </w:r>
      <w:r>
        <w:rPr>
          <w:i/>
          <w:sz w:val="24"/>
        </w:rPr>
        <w:t xml:space="preserve">Получение моноклональных антител. Использование моноклональных и поликлональных антител в медицине. </w:t>
      </w:r>
      <w:r>
        <w:rPr>
          <w:sz w:val="24"/>
        </w:rPr>
        <w:t xml:space="preserve">Искусственное оплодотворение. Реконструкция яйцеклеток и клонирование животных. Метод трансплантации ядер клеток. </w:t>
      </w:r>
      <w:r>
        <w:rPr>
          <w:i/>
          <w:sz w:val="24"/>
        </w:rPr>
        <w:t>Технологии оздоровления, культивирования и микроклонального размножения сельскохозяйственных культур</w:t>
      </w:r>
      <w:r>
        <w:rPr>
          <w:sz w:val="24"/>
        </w:rPr>
        <w:t>.</w:t>
      </w:r>
    </w:p>
    <w:p w:rsidR="000A0EF3" w:rsidRDefault="002345D6">
      <w:pPr>
        <w:pStyle w:val="a3"/>
        <w:spacing w:before="1" w:line="360" w:lineRule="auto"/>
        <w:ind w:left="540" w:right="833"/>
      </w:pPr>
      <w:r>
        <w:t>Хромосомная</w:t>
      </w:r>
      <w:r>
        <w:rPr>
          <w:spacing w:val="70"/>
          <w:w w:val="150"/>
        </w:rPr>
        <w:t xml:space="preserve">   </w:t>
      </w:r>
      <w:r>
        <w:t>и</w:t>
      </w:r>
      <w:r>
        <w:rPr>
          <w:spacing w:val="70"/>
          <w:w w:val="150"/>
        </w:rPr>
        <w:t xml:space="preserve">   </w:t>
      </w:r>
      <w:r>
        <w:t>генная</w:t>
      </w:r>
      <w:r>
        <w:rPr>
          <w:spacing w:val="70"/>
          <w:w w:val="150"/>
        </w:rPr>
        <w:t xml:space="preserve">   </w:t>
      </w:r>
      <w:r>
        <w:t>инженерия.</w:t>
      </w:r>
      <w:r>
        <w:rPr>
          <w:spacing w:val="70"/>
          <w:w w:val="150"/>
        </w:rPr>
        <w:t xml:space="preserve">   </w:t>
      </w:r>
      <w:r>
        <w:t>Искусственный</w:t>
      </w:r>
      <w:r>
        <w:rPr>
          <w:spacing w:val="70"/>
          <w:w w:val="150"/>
        </w:rPr>
        <w:t xml:space="preserve">   </w:t>
      </w:r>
      <w:r>
        <w:t>синтез</w:t>
      </w:r>
      <w:r>
        <w:rPr>
          <w:spacing w:val="70"/>
          <w:w w:val="150"/>
        </w:rPr>
        <w:t xml:space="preserve">   </w:t>
      </w:r>
      <w:r>
        <w:t xml:space="preserve">гена и конструирование рекомбинантных ДНК. </w:t>
      </w:r>
      <w:r>
        <w:rPr>
          <w:i/>
        </w:rPr>
        <w:t>Создание трансгенных организмов</w:t>
      </w:r>
      <w:r>
        <w:t>. Достижения</w:t>
      </w:r>
      <w:r>
        <w:rPr>
          <w:spacing w:val="80"/>
          <w:w w:val="150"/>
        </w:rPr>
        <w:t xml:space="preserve"> </w:t>
      </w:r>
      <w:r>
        <w:t>и</w:t>
      </w:r>
      <w:r>
        <w:rPr>
          <w:spacing w:val="80"/>
          <w:w w:val="150"/>
        </w:rPr>
        <w:t xml:space="preserve"> </w:t>
      </w:r>
      <w:r>
        <w:t>перспективы</w:t>
      </w:r>
      <w:r>
        <w:rPr>
          <w:spacing w:val="80"/>
          <w:w w:val="150"/>
        </w:rPr>
        <w:t xml:space="preserve"> </w:t>
      </w:r>
      <w:r>
        <w:t>хромосомной</w:t>
      </w:r>
      <w:r>
        <w:rPr>
          <w:spacing w:val="80"/>
          <w:w w:val="150"/>
        </w:rPr>
        <w:t xml:space="preserve"> </w:t>
      </w:r>
      <w:r>
        <w:t>и</w:t>
      </w:r>
      <w:r>
        <w:rPr>
          <w:spacing w:val="80"/>
          <w:w w:val="150"/>
        </w:rPr>
        <w:t xml:space="preserve"> </w:t>
      </w:r>
      <w:r>
        <w:t>генной</w:t>
      </w:r>
      <w:r>
        <w:rPr>
          <w:spacing w:val="80"/>
          <w:w w:val="150"/>
        </w:rPr>
        <w:t xml:space="preserve"> </w:t>
      </w:r>
      <w:r>
        <w:t>инженерии.</w:t>
      </w:r>
      <w:r>
        <w:rPr>
          <w:spacing w:val="80"/>
          <w:w w:val="150"/>
        </w:rPr>
        <w:t xml:space="preserve"> </w:t>
      </w:r>
      <w:r>
        <w:t>Экологические</w:t>
      </w:r>
      <w:r>
        <w:rPr>
          <w:spacing w:val="40"/>
        </w:rPr>
        <w:t xml:space="preserve"> </w:t>
      </w:r>
      <w:r>
        <w:t>и этические проблемы генной инженерии.</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4"/>
      </w:pPr>
      <w:r>
        <w:lastRenderedPageBreak/>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 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0A0EF3" w:rsidRDefault="002345D6">
      <w:pPr>
        <w:pStyle w:val="a3"/>
        <w:spacing w:line="360" w:lineRule="auto"/>
        <w:ind w:left="540" w:right="838"/>
      </w:pPr>
      <w: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w:t>
      </w:r>
      <w:r>
        <w:rPr>
          <w:spacing w:val="-2"/>
        </w:rPr>
        <w:t>животных.</w:t>
      </w:r>
    </w:p>
    <w:p w:rsidR="000A0EF3" w:rsidRDefault="002345D6">
      <w:pPr>
        <w:pStyle w:val="a3"/>
        <w:spacing w:before="1"/>
        <w:ind w:left="540"/>
        <w:jc w:val="left"/>
      </w:pPr>
      <w:r>
        <w:rPr>
          <w:spacing w:val="-2"/>
        </w:rPr>
        <w:t>Демонстрации:</w:t>
      </w:r>
    </w:p>
    <w:p w:rsidR="000A0EF3" w:rsidRDefault="002345D6">
      <w:pPr>
        <w:pStyle w:val="a3"/>
        <w:spacing w:before="137"/>
        <w:ind w:left="540"/>
        <w:jc w:val="left"/>
      </w:pPr>
      <w:r>
        <w:t>Таблицы</w:t>
      </w:r>
      <w:r>
        <w:rPr>
          <w:spacing w:val="1"/>
        </w:rPr>
        <w:t xml:space="preserve"> </w:t>
      </w:r>
      <w:r>
        <w:t>и</w:t>
      </w:r>
      <w:r>
        <w:rPr>
          <w:spacing w:val="6"/>
        </w:rPr>
        <w:t xml:space="preserve"> </w:t>
      </w:r>
      <w:r>
        <w:t>схемы:</w:t>
      </w:r>
      <w:r>
        <w:rPr>
          <w:spacing w:val="12"/>
        </w:rPr>
        <w:t xml:space="preserve"> </w:t>
      </w:r>
      <w:r>
        <w:t>«Использование</w:t>
      </w:r>
      <w:r>
        <w:rPr>
          <w:spacing w:val="4"/>
        </w:rPr>
        <w:t xml:space="preserve"> </w:t>
      </w:r>
      <w:r>
        <w:t>микроорганизмов</w:t>
      </w:r>
      <w:r>
        <w:rPr>
          <w:spacing w:val="4"/>
        </w:rPr>
        <w:t xml:space="preserve"> </w:t>
      </w:r>
      <w:r>
        <w:t>в</w:t>
      </w:r>
      <w:r>
        <w:rPr>
          <w:spacing w:val="2"/>
        </w:rPr>
        <w:t xml:space="preserve"> </w:t>
      </w:r>
      <w:r>
        <w:t>промышленном</w:t>
      </w:r>
      <w:r>
        <w:rPr>
          <w:spacing w:val="4"/>
        </w:rPr>
        <w:t xml:space="preserve"> </w:t>
      </w:r>
      <w:r>
        <w:rPr>
          <w:spacing w:val="-2"/>
        </w:rPr>
        <w:t>производстве»,</w:t>
      </w:r>
    </w:p>
    <w:p w:rsidR="000A0EF3" w:rsidRDefault="002345D6">
      <w:pPr>
        <w:pStyle w:val="a3"/>
        <w:spacing w:before="139" w:line="360" w:lineRule="auto"/>
        <w:ind w:left="540" w:right="3742"/>
        <w:jc w:val="left"/>
      </w:pPr>
      <w:r>
        <w:t>«Клеточная инженерия», «Генная инженерия». Лабораторная</w:t>
      </w:r>
      <w:r>
        <w:rPr>
          <w:spacing w:val="-10"/>
        </w:rPr>
        <w:t xml:space="preserve"> </w:t>
      </w:r>
      <w:r>
        <w:t>работа</w:t>
      </w:r>
      <w:r>
        <w:rPr>
          <w:spacing w:val="-8"/>
        </w:rPr>
        <w:t xml:space="preserve"> </w:t>
      </w:r>
      <w:r>
        <w:t>«Изучение</w:t>
      </w:r>
      <w:r>
        <w:rPr>
          <w:spacing w:val="-11"/>
        </w:rPr>
        <w:t xml:space="preserve"> </w:t>
      </w:r>
      <w:r>
        <w:t>объектов</w:t>
      </w:r>
      <w:r>
        <w:rPr>
          <w:spacing w:val="-11"/>
        </w:rPr>
        <w:t xml:space="preserve"> </w:t>
      </w:r>
      <w:r>
        <w:t>биотехнологии».</w:t>
      </w:r>
    </w:p>
    <w:p w:rsidR="000A0EF3" w:rsidRDefault="002345D6">
      <w:pPr>
        <w:pStyle w:val="a3"/>
        <w:ind w:left="540"/>
        <w:jc w:val="left"/>
      </w:pPr>
      <w:r>
        <w:t>Практическая</w:t>
      </w:r>
      <w:r>
        <w:rPr>
          <w:spacing w:val="-6"/>
        </w:rPr>
        <w:t xml:space="preserve"> </w:t>
      </w:r>
      <w:r>
        <w:t>работа</w:t>
      </w:r>
      <w:r>
        <w:rPr>
          <w:spacing w:val="-1"/>
        </w:rPr>
        <w:t xml:space="preserve"> </w:t>
      </w:r>
      <w:r>
        <w:t>«Получение</w:t>
      </w:r>
      <w:r>
        <w:rPr>
          <w:spacing w:val="-5"/>
        </w:rPr>
        <w:t xml:space="preserve"> </w:t>
      </w:r>
      <w:r>
        <w:t>молочнокислых</w:t>
      </w:r>
      <w:r>
        <w:rPr>
          <w:spacing w:val="-2"/>
        </w:rPr>
        <w:t xml:space="preserve"> продуктов».</w:t>
      </w:r>
    </w:p>
    <w:p w:rsidR="000A0EF3" w:rsidRDefault="002345D6">
      <w:pPr>
        <w:pStyle w:val="a3"/>
        <w:spacing w:before="137" w:line="360" w:lineRule="auto"/>
        <w:ind w:left="540"/>
        <w:jc w:val="left"/>
      </w:pPr>
      <w:r>
        <w:t>Экскурсия</w:t>
      </w:r>
      <w:r>
        <w:rPr>
          <w:spacing w:val="40"/>
        </w:rPr>
        <w:t xml:space="preserve"> </w:t>
      </w:r>
      <w:r>
        <w:t>«Биотехнология</w:t>
      </w:r>
      <w:r>
        <w:rPr>
          <w:spacing w:val="40"/>
        </w:rPr>
        <w:t xml:space="preserve"> </w:t>
      </w:r>
      <w:r>
        <w:t>–</w:t>
      </w:r>
      <w:r>
        <w:rPr>
          <w:spacing w:val="40"/>
        </w:rPr>
        <w:t xml:space="preserve"> </w:t>
      </w:r>
      <w:r>
        <w:t>важнейшая</w:t>
      </w:r>
      <w:r>
        <w:rPr>
          <w:spacing w:val="40"/>
        </w:rPr>
        <w:t xml:space="preserve"> </w:t>
      </w:r>
      <w:r>
        <w:t>производительная</w:t>
      </w:r>
      <w:r>
        <w:rPr>
          <w:spacing w:val="40"/>
        </w:rPr>
        <w:t xml:space="preserve"> </w:t>
      </w:r>
      <w:r>
        <w:t>сила</w:t>
      </w:r>
      <w:r>
        <w:rPr>
          <w:spacing w:val="40"/>
        </w:rPr>
        <w:t xml:space="preserve"> </w:t>
      </w:r>
      <w:r>
        <w:t>современности</w:t>
      </w:r>
      <w:r>
        <w:rPr>
          <w:spacing w:val="40"/>
        </w:rPr>
        <w:t xml:space="preserve"> </w:t>
      </w:r>
      <w:r>
        <w:t>(на биотехнологическое производство)».</w:t>
      </w:r>
    </w:p>
    <w:p w:rsidR="000A0EF3" w:rsidRDefault="002345D6">
      <w:pPr>
        <w:pStyle w:val="2"/>
        <w:spacing w:before="5"/>
        <w:ind w:left="540"/>
        <w:jc w:val="left"/>
      </w:pPr>
      <w:r>
        <w:t>Содержание</w:t>
      </w:r>
      <w:r>
        <w:rPr>
          <w:spacing w:val="-3"/>
        </w:rPr>
        <w:t xml:space="preserve"> </w:t>
      </w:r>
      <w:r>
        <w:t>обучения</w:t>
      </w:r>
      <w:r>
        <w:rPr>
          <w:spacing w:val="-2"/>
        </w:rPr>
        <w:t xml:space="preserve"> </w:t>
      </w:r>
      <w:r>
        <w:t>в</w:t>
      </w:r>
      <w:r>
        <w:rPr>
          <w:spacing w:val="-2"/>
        </w:rPr>
        <w:t xml:space="preserve"> </w:t>
      </w:r>
      <w:r>
        <w:t>11</w:t>
      </w:r>
      <w:r>
        <w:rPr>
          <w:spacing w:val="-1"/>
        </w:rPr>
        <w:t xml:space="preserve"> </w:t>
      </w:r>
      <w:r>
        <w:rPr>
          <w:spacing w:val="-2"/>
        </w:rPr>
        <w:t>классе.</w:t>
      </w:r>
    </w:p>
    <w:p w:rsidR="000A0EF3" w:rsidRDefault="002345D6">
      <w:pPr>
        <w:pStyle w:val="a3"/>
        <w:spacing w:before="135"/>
        <w:ind w:left="540"/>
        <w:jc w:val="left"/>
      </w:pPr>
      <w:r>
        <w:t>102</w:t>
      </w:r>
      <w:r>
        <w:rPr>
          <w:spacing w:val="-4"/>
        </w:rPr>
        <w:t xml:space="preserve"> </w:t>
      </w:r>
      <w:r>
        <w:t>ч,</w:t>
      </w:r>
      <w:r>
        <w:rPr>
          <w:spacing w:val="-1"/>
        </w:rPr>
        <w:t xml:space="preserve"> </w:t>
      </w:r>
      <w:r>
        <w:t>из</w:t>
      </w:r>
      <w:r>
        <w:rPr>
          <w:spacing w:val="-1"/>
        </w:rPr>
        <w:t xml:space="preserve"> </w:t>
      </w:r>
      <w:r>
        <w:t>них</w:t>
      </w:r>
      <w:r>
        <w:rPr>
          <w:spacing w:val="1"/>
        </w:rPr>
        <w:t xml:space="preserve"> </w:t>
      </w:r>
      <w:r>
        <w:t>8</w:t>
      </w:r>
      <w:r>
        <w:rPr>
          <w:spacing w:val="-1"/>
        </w:rPr>
        <w:t xml:space="preserve"> </w:t>
      </w:r>
      <w:r>
        <w:t>ч</w:t>
      </w:r>
      <w:r>
        <w:rPr>
          <w:spacing w:val="-2"/>
        </w:rPr>
        <w:t xml:space="preserve"> </w:t>
      </w:r>
      <w:r>
        <w:t>–</w:t>
      </w:r>
      <w:r>
        <w:rPr>
          <w:spacing w:val="-1"/>
        </w:rPr>
        <w:t xml:space="preserve"> </w:t>
      </w:r>
      <w:r>
        <w:t>резервное</w:t>
      </w:r>
      <w:r>
        <w:rPr>
          <w:spacing w:val="-2"/>
        </w:rPr>
        <w:t xml:space="preserve"> </w:t>
      </w:r>
      <w:r>
        <w:rPr>
          <w:spacing w:val="-4"/>
        </w:rPr>
        <w:t>время</w:t>
      </w:r>
    </w:p>
    <w:p w:rsidR="000A0EF3" w:rsidRDefault="002345D6">
      <w:pPr>
        <w:pStyle w:val="a3"/>
        <w:spacing w:before="136" w:line="360" w:lineRule="auto"/>
        <w:ind w:left="540" w:right="842"/>
      </w:pPr>
      <w:r>
        <w:t>Тема</w:t>
      </w:r>
      <w:r>
        <w:rPr>
          <w:spacing w:val="74"/>
          <w:w w:val="150"/>
        </w:rPr>
        <w:t xml:space="preserve">   </w:t>
      </w:r>
      <w:r>
        <w:t>1.</w:t>
      </w:r>
      <w:r>
        <w:rPr>
          <w:spacing w:val="75"/>
          <w:w w:val="150"/>
        </w:rPr>
        <w:t xml:space="preserve">   </w:t>
      </w:r>
      <w:r>
        <w:t>Зарождение</w:t>
      </w:r>
      <w:r>
        <w:rPr>
          <w:spacing w:val="74"/>
          <w:w w:val="150"/>
        </w:rPr>
        <w:t xml:space="preserve">   </w:t>
      </w:r>
      <w:r>
        <w:t>и</w:t>
      </w:r>
      <w:r>
        <w:rPr>
          <w:spacing w:val="75"/>
          <w:w w:val="150"/>
        </w:rPr>
        <w:t xml:space="preserve">   </w:t>
      </w:r>
      <w:r>
        <w:t>развитие</w:t>
      </w:r>
      <w:r>
        <w:rPr>
          <w:spacing w:val="74"/>
          <w:w w:val="150"/>
        </w:rPr>
        <w:t xml:space="preserve">   </w:t>
      </w:r>
      <w:r>
        <w:t>эволюционных</w:t>
      </w:r>
      <w:r>
        <w:rPr>
          <w:spacing w:val="75"/>
          <w:w w:val="150"/>
        </w:rPr>
        <w:t xml:space="preserve">   </w:t>
      </w:r>
      <w:r>
        <w:t>представлений в биологии (4 ч).</w:t>
      </w:r>
    </w:p>
    <w:p w:rsidR="000A0EF3" w:rsidRDefault="002345D6">
      <w:pPr>
        <w:pStyle w:val="a3"/>
        <w:spacing w:before="1" w:line="360" w:lineRule="auto"/>
        <w:ind w:left="540" w:right="839"/>
      </w:pPr>
      <w:r>
        <w:t>Эволюционная теория Ч.</w:t>
      </w:r>
      <w:r>
        <w:rPr>
          <w:spacing w:val="-1"/>
        </w:rPr>
        <w:t xml:space="preserve"> </w:t>
      </w:r>
      <w:r>
        <w:t>Дарвина. Предпосылки возникновения дарвинизма. Жизнь и научная деятельность Ч. Дарвина.</w:t>
      </w:r>
    </w:p>
    <w:p w:rsidR="000A0EF3" w:rsidRDefault="002345D6">
      <w:pPr>
        <w:pStyle w:val="a3"/>
        <w:spacing w:line="360" w:lineRule="auto"/>
        <w:ind w:left="540" w:right="837"/>
      </w:pPr>
      <w:r>
        <w:t>Движущие силы эволюции видов по Ч.</w:t>
      </w:r>
      <w:r>
        <w:rPr>
          <w:spacing w:val="-2"/>
        </w:rPr>
        <w:t xml:space="preserve"> </w:t>
      </w:r>
      <w:r>
        <w:t>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0A0EF3" w:rsidRDefault="002345D6">
      <w:pPr>
        <w:pStyle w:val="a3"/>
        <w:spacing w:before="1" w:line="360" w:lineRule="auto"/>
        <w:ind w:left="540" w:right="838"/>
      </w:pPr>
      <w:r>
        <w:t>Оформление синтетической теории эволюции (СТЭ). Нейтральная теория эволюции. Современная</w:t>
      </w:r>
      <w:r>
        <w:rPr>
          <w:spacing w:val="71"/>
        </w:rPr>
        <w:t xml:space="preserve">   </w:t>
      </w:r>
      <w:r>
        <w:t>эволюционная</w:t>
      </w:r>
      <w:r>
        <w:rPr>
          <w:spacing w:val="72"/>
        </w:rPr>
        <w:t xml:space="preserve">   </w:t>
      </w:r>
      <w:r>
        <w:t>биология.</w:t>
      </w:r>
      <w:r>
        <w:rPr>
          <w:spacing w:val="70"/>
        </w:rPr>
        <w:t xml:space="preserve">   </w:t>
      </w:r>
      <w:r>
        <w:t>Значение</w:t>
      </w:r>
      <w:r>
        <w:rPr>
          <w:spacing w:val="71"/>
        </w:rPr>
        <w:t xml:space="preserve">   </w:t>
      </w:r>
      <w:r>
        <w:t>эволюционной</w:t>
      </w:r>
      <w:r>
        <w:rPr>
          <w:spacing w:val="71"/>
        </w:rPr>
        <w:t xml:space="preserve">   </w:t>
      </w:r>
      <w:r>
        <w:t>теории в формировании естественно-научной картины мира.</w:t>
      </w:r>
    </w:p>
    <w:p w:rsidR="000A0EF3" w:rsidRDefault="002345D6">
      <w:pPr>
        <w:pStyle w:val="a3"/>
        <w:spacing w:line="275" w:lineRule="exact"/>
        <w:ind w:left="540"/>
        <w:jc w:val="left"/>
      </w:pPr>
      <w:r>
        <w:rPr>
          <w:spacing w:val="-2"/>
        </w:rPr>
        <w:t>Демонстрации:</w:t>
      </w:r>
    </w:p>
    <w:p w:rsidR="000A0EF3" w:rsidRDefault="002345D6">
      <w:pPr>
        <w:pStyle w:val="a3"/>
        <w:tabs>
          <w:tab w:val="left" w:pos="1905"/>
          <w:tab w:val="left" w:pos="3448"/>
          <w:tab w:val="left" w:pos="4859"/>
          <w:tab w:val="left" w:pos="6502"/>
          <w:tab w:val="left" w:pos="8504"/>
        </w:tabs>
        <w:spacing w:before="139" w:line="360" w:lineRule="auto"/>
        <w:ind w:left="540" w:right="833"/>
        <w:jc w:val="left"/>
      </w:pPr>
      <w:r>
        <w:rPr>
          <w:spacing w:val="-2"/>
        </w:rPr>
        <w:t>Портреты:</w:t>
      </w:r>
      <w:r>
        <w:tab/>
      </w:r>
      <w:r>
        <w:rPr>
          <w:spacing w:val="-2"/>
        </w:rPr>
        <w:t>Аристотель,</w:t>
      </w:r>
      <w:r>
        <w:tab/>
        <w:t>К. Линней,</w:t>
      </w:r>
      <w:r>
        <w:tab/>
        <w:t>Ж.Б. Ламарк,</w:t>
      </w:r>
      <w:r>
        <w:tab/>
        <w:t>Э.Ж. Сент-Илер,</w:t>
      </w:r>
      <w:r>
        <w:tab/>
        <w:t>Ж.</w:t>
      </w:r>
      <w:r>
        <w:rPr>
          <w:spacing w:val="-15"/>
        </w:rPr>
        <w:t xml:space="preserve"> </w:t>
      </w:r>
      <w:r>
        <w:t>Кювье, Ч. Дарвин, С.С. Четвериков, И.И. Шмальгаузен, Дж. Холдейн, Д.К. Беляев.</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6"/>
      </w:pPr>
      <w:r>
        <w:lastRenderedPageBreak/>
        <w:t>Таблицы и схемы: «Система живой природы (по К. Линнею)», «Лестница живых существ</w:t>
      </w:r>
      <w:r>
        <w:rPr>
          <w:spacing w:val="64"/>
          <w:w w:val="150"/>
        </w:rPr>
        <w:t xml:space="preserve">   </w:t>
      </w:r>
      <w:r>
        <w:t>(по</w:t>
      </w:r>
      <w:r>
        <w:rPr>
          <w:spacing w:val="64"/>
          <w:w w:val="150"/>
        </w:rPr>
        <w:t xml:space="preserve">   </w:t>
      </w:r>
      <w:r>
        <w:t>Ламарку)»,</w:t>
      </w:r>
      <w:r>
        <w:rPr>
          <w:spacing w:val="65"/>
          <w:w w:val="150"/>
        </w:rPr>
        <w:t xml:space="preserve">   </w:t>
      </w:r>
      <w:r>
        <w:t>«Механизм</w:t>
      </w:r>
      <w:r>
        <w:rPr>
          <w:spacing w:val="63"/>
          <w:w w:val="150"/>
        </w:rPr>
        <w:t xml:space="preserve">   </w:t>
      </w:r>
      <w:r>
        <w:t>формирования</w:t>
      </w:r>
      <w:r>
        <w:rPr>
          <w:spacing w:val="63"/>
          <w:w w:val="150"/>
        </w:rPr>
        <w:t xml:space="preserve">   </w:t>
      </w:r>
      <w:r>
        <w:t>приспособлений у</w:t>
      </w:r>
      <w:r>
        <w:rPr>
          <w:spacing w:val="80"/>
          <w:w w:val="150"/>
        </w:rPr>
        <w:t xml:space="preserve"> </w:t>
      </w:r>
      <w:r>
        <w:t>растений</w:t>
      </w:r>
      <w:r>
        <w:rPr>
          <w:spacing w:val="80"/>
          <w:w w:val="150"/>
        </w:rPr>
        <w:t xml:space="preserve"> </w:t>
      </w:r>
      <w:r>
        <w:t>и</w:t>
      </w:r>
      <w:r>
        <w:rPr>
          <w:spacing w:val="80"/>
          <w:w w:val="150"/>
        </w:rPr>
        <w:t xml:space="preserve"> </w:t>
      </w:r>
      <w:r>
        <w:t>животных</w:t>
      </w:r>
      <w:r>
        <w:rPr>
          <w:spacing w:val="80"/>
          <w:w w:val="150"/>
        </w:rPr>
        <w:t xml:space="preserve"> </w:t>
      </w:r>
      <w:r>
        <w:t>(по</w:t>
      </w:r>
      <w:r>
        <w:rPr>
          <w:spacing w:val="80"/>
          <w:w w:val="150"/>
        </w:rPr>
        <w:t xml:space="preserve"> </w:t>
      </w:r>
      <w:r>
        <w:t>Ламарку)»,</w:t>
      </w:r>
      <w:r>
        <w:rPr>
          <w:spacing w:val="80"/>
          <w:w w:val="150"/>
        </w:rPr>
        <w:t xml:space="preserve"> </w:t>
      </w:r>
      <w:r>
        <w:t>«Карта-схема</w:t>
      </w:r>
      <w:r>
        <w:rPr>
          <w:spacing w:val="80"/>
          <w:w w:val="150"/>
        </w:rPr>
        <w:t xml:space="preserve"> </w:t>
      </w:r>
      <w:r>
        <w:t>маршрута</w:t>
      </w:r>
      <w:r>
        <w:rPr>
          <w:spacing w:val="80"/>
          <w:w w:val="150"/>
        </w:rPr>
        <w:t xml:space="preserve"> </w:t>
      </w:r>
      <w:r>
        <w:t>путешествия</w:t>
      </w:r>
      <w:r>
        <w:rPr>
          <w:spacing w:val="40"/>
        </w:rPr>
        <w:t xml:space="preserve"> </w:t>
      </w:r>
      <w:r>
        <w:t>Ч.</w:t>
      </w:r>
      <w:r>
        <w:rPr>
          <w:spacing w:val="-3"/>
        </w:rPr>
        <w:t xml:space="preserve"> </w:t>
      </w:r>
      <w:r>
        <w:t>Дарвина», «Находки Ч.</w:t>
      </w:r>
      <w:r>
        <w:rPr>
          <w:spacing w:val="-1"/>
        </w:rPr>
        <w:t xml:space="preserve"> </w:t>
      </w:r>
      <w:r>
        <w:t>Дарвина», «Формы борьбы за существование», «Породы голубей», «Многообразие культурных форм капусты», «Породы домашних</w:t>
      </w:r>
      <w:r>
        <w:rPr>
          <w:spacing w:val="80"/>
        </w:rPr>
        <w:t xml:space="preserve"> </w:t>
      </w:r>
      <w:r>
        <w:t>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0A0EF3" w:rsidRDefault="002345D6">
      <w:pPr>
        <w:pStyle w:val="a3"/>
        <w:spacing w:line="275" w:lineRule="exact"/>
        <w:ind w:left="540"/>
      </w:pPr>
      <w:r>
        <w:t>Тема</w:t>
      </w:r>
      <w:r>
        <w:rPr>
          <w:spacing w:val="-5"/>
        </w:rPr>
        <w:t xml:space="preserve"> </w:t>
      </w:r>
      <w:r>
        <w:t>2.</w:t>
      </w:r>
      <w:r>
        <w:rPr>
          <w:spacing w:val="-2"/>
        </w:rPr>
        <w:t xml:space="preserve"> </w:t>
      </w:r>
      <w:r>
        <w:t>Микроэволюция</w:t>
      </w:r>
      <w:r>
        <w:rPr>
          <w:spacing w:val="-2"/>
        </w:rPr>
        <w:t xml:space="preserve"> </w:t>
      </w:r>
      <w:r>
        <w:t>и</w:t>
      </w:r>
      <w:r>
        <w:rPr>
          <w:spacing w:val="-2"/>
        </w:rPr>
        <w:t xml:space="preserve"> </w:t>
      </w:r>
      <w:r>
        <w:t>её</w:t>
      </w:r>
      <w:r>
        <w:rPr>
          <w:spacing w:val="-3"/>
        </w:rPr>
        <w:t xml:space="preserve"> </w:t>
      </w:r>
      <w:r>
        <w:t>результаты</w:t>
      </w:r>
      <w:r>
        <w:rPr>
          <w:spacing w:val="-2"/>
        </w:rPr>
        <w:t xml:space="preserve"> </w:t>
      </w:r>
      <w:r>
        <w:t>(14</w:t>
      </w:r>
      <w:r>
        <w:rPr>
          <w:spacing w:val="-1"/>
        </w:rPr>
        <w:t xml:space="preserve"> </w:t>
      </w:r>
      <w:r>
        <w:rPr>
          <w:spacing w:val="-5"/>
        </w:rPr>
        <w:t>ч).</w:t>
      </w:r>
    </w:p>
    <w:p w:rsidR="000A0EF3" w:rsidRDefault="002345D6">
      <w:pPr>
        <w:pStyle w:val="a3"/>
        <w:spacing w:before="139" w:line="360" w:lineRule="auto"/>
        <w:ind w:left="540" w:right="838"/>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0A0EF3" w:rsidRDefault="002345D6">
      <w:pPr>
        <w:spacing w:before="1" w:line="360" w:lineRule="auto"/>
        <w:ind w:left="540" w:right="836"/>
        <w:jc w:val="both"/>
        <w:rPr>
          <w:sz w:val="24"/>
        </w:rPr>
      </w:pPr>
      <w:r>
        <w:rPr>
          <w:sz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Pr>
          <w:i/>
          <w:sz w:val="24"/>
        </w:rPr>
        <w:t xml:space="preserve">Эффект бутылочного горлышка. Снижение генетического разнообразия: причины и следствия. Проявление эффекта дрейфа генов в больших и малых популяциях. </w:t>
      </w:r>
      <w:r>
        <w:rPr>
          <w:sz w:val="24"/>
        </w:rPr>
        <w:t>Миграции. Изоляция популяций: географическая (пространственная), биологическая (репродуктивная).</w:t>
      </w:r>
    </w:p>
    <w:p w:rsidR="000A0EF3" w:rsidRDefault="002345D6">
      <w:pPr>
        <w:pStyle w:val="a3"/>
        <w:spacing w:line="360" w:lineRule="auto"/>
        <w:ind w:left="540" w:right="838"/>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0A0EF3" w:rsidRDefault="002345D6">
      <w:pPr>
        <w:pStyle w:val="a3"/>
        <w:spacing w:line="360" w:lineRule="auto"/>
        <w:ind w:left="540" w:right="838"/>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0A0EF3" w:rsidRDefault="002345D6">
      <w:pPr>
        <w:pStyle w:val="a3"/>
        <w:spacing w:line="360" w:lineRule="auto"/>
        <w:ind w:left="540" w:right="837"/>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0A0EF3" w:rsidRDefault="002345D6">
      <w:pPr>
        <w:pStyle w:val="a3"/>
        <w:ind w:left="540"/>
      </w:pPr>
      <w:r>
        <w:t>Механизмы</w:t>
      </w:r>
      <w:r>
        <w:rPr>
          <w:spacing w:val="-4"/>
        </w:rPr>
        <w:t xml:space="preserve"> </w:t>
      </w:r>
      <w:r>
        <w:t>формирования</w:t>
      </w:r>
      <w:r>
        <w:rPr>
          <w:spacing w:val="-4"/>
        </w:rPr>
        <w:t xml:space="preserve"> </w:t>
      </w:r>
      <w:r>
        <w:t>биологического</w:t>
      </w:r>
      <w:r>
        <w:rPr>
          <w:spacing w:val="-2"/>
        </w:rPr>
        <w:t xml:space="preserve"> разнообразия.</w:t>
      </w:r>
    </w:p>
    <w:p w:rsidR="000A0EF3" w:rsidRDefault="002345D6">
      <w:pPr>
        <w:pStyle w:val="a3"/>
        <w:spacing w:before="139" w:line="360" w:lineRule="auto"/>
        <w:ind w:left="540" w:right="841"/>
      </w:pPr>
      <w:r>
        <w:t>Роль эволюционной биологии в разработке научных методов сохранения биоразнообразия.</w:t>
      </w:r>
      <w:r>
        <w:rPr>
          <w:spacing w:val="38"/>
        </w:rPr>
        <w:t xml:space="preserve"> </w:t>
      </w:r>
      <w:r>
        <w:t>Микроэволюция</w:t>
      </w:r>
      <w:r>
        <w:rPr>
          <w:spacing w:val="36"/>
        </w:rPr>
        <w:t xml:space="preserve"> </w:t>
      </w:r>
      <w:r>
        <w:t>и</w:t>
      </w:r>
      <w:r>
        <w:rPr>
          <w:spacing w:val="37"/>
        </w:rPr>
        <w:t xml:space="preserve"> </w:t>
      </w:r>
      <w:r>
        <w:t>коэволюция</w:t>
      </w:r>
      <w:r>
        <w:rPr>
          <w:spacing w:val="36"/>
        </w:rPr>
        <w:t xml:space="preserve"> </w:t>
      </w:r>
      <w:r>
        <w:t>паразитов</w:t>
      </w:r>
      <w:r>
        <w:rPr>
          <w:spacing w:val="36"/>
        </w:rPr>
        <w:t xml:space="preserve"> </w:t>
      </w:r>
      <w:r>
        <w:t>и</w:t>
      </w:r>
      <w:r>
        <w:rPr>
          <w:spacing w:val="37"/>
        </w:rPr>
        <w:t xml:space="preserve"> </w:t>
      </w:r>
      <w:r>
        <w:t>их</w:t>
      </w:r>
      <w:r>
        <w:rPr>
          <w:spacing w:val="38"/>
        </w:rPr>
        <w:t xml:space="preserve"> </w:t>
      </w:r>
      <w:r>
        <w:t>хозяев.</w:t>
      </w:r>
      <w:r>
        <w:rPr>
          <w:spacing w:val="38"/>
        </w:rPr>
        <w:t xml:space="preserve"> </w:t>
      </w:r>
      <w:r>
        <w:t>Механизмы</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2331"/>
        <w:jc w:val="left"/>
      </w:pPr>
      <w:r>
        <w:lastRenderedPageBreak/>
        <w:t>формирования</w:t>
      </w:r>
      <w:r>
        <w:rPr>
          <w:spacing w:val="-3"/>
        </w:rPr>
        <w:t xml:space="preserve"> </w:t>
      </w:r>
      <w:r>
        <w:t>устойчивости</w:t>
      </w:r>
      <w:r>
        <w:rPr>
          <w:spacing w:val="-4"/>
        </w:rPr>
        <w:t xml:space="preserve"> </w:t>
      </w:r>
      <w:r>
        <w:t>к</w:t>
      </w:r>
      <w:r>
        <w:rPr>
          <w:spacing w:val="-5"/>
        </w:rPr>
        <w:t xml:space="preserve"> </w:t>
      </w:r>
      <w:r>
        <w:t>антибиотикам</w:t>
      </w:r>
      <w:r>
        <w:rPr>
          <w:spacing w:val="-6"/>
        </w:rPr>
        <w:t xml:space="preserve"> </w:t>
      </w:r>
      <w:r>
        <w:t>и</w:t>
      </w:r>
      <w:r>
        <w:rPr>
          <w:spacing w:val="-7"/>
        </w:rPr>
        <w:t xml:space="preserve"> </w:t>
      </w:r>
      <w:r>
        <w:t>способы</w:t>
      </w:r>
      <w:r>
        <w:rPr>
          <w:spacing w:val="-5"/>
        </w:rPr>
        <w:t xml:space="preserve"> </w:t>
      </w:r>
      <w:r>
        <w:t>борьбы</w:t>
      </w:r>
      <w:r>
        <w:rPr>
          <w:spacing w:val="-5"/>
        </w:rPr>
        <w:t xml:space="preserve"> </w:t>
      </w:r>
      <w:r>
        <w:t>с</w:t>
      </w:r>
      <w:r>
        <w:rPr>
          <w:spacing w:val="-7"/>
        </w:rPr>
        <w:t xml:space="preserve"> </w:t>
      </w:r>
      <w:r>
        <w:t xml:space="preserve">ней. </w:t>
      </w:r>
      <w:r>
        <w:rPr>
          <w:spacing w:val="-2"/>
        </w:rPr>
        <w:t>Демонстрации:</w:t>
      </w:r>
    </w:p>
    <w:p w:rsidR="000A0EF3" w:rsidRDefault="002345D6">
      <w:pPr>
        <w:pStyle w:val="a3"/>
        <w:ind w:left="540"/>
        <w:jc w:val="left"/>
      </w:pPr>
      <w:r>
        <w:t>Портреты:</w:t>
      </w:r>
      <w:r>
        <w:rPr>
          <w:spacing w:val="-2"/>
        </w:rPr>
        <w:t xml:space="preserve"> </w:t>
      </w:r>
      <w:r>
        <w:t>С.С.</w:t>
      </w:r>
      <w:r>
        <w:rPr>
          <w:spacing w:val="-1"/>
        </w:rPr>
        <w:t xml:space="preserve"> </w:t>
      </w:r>
      <w:r>
        <w:t>Четвериков,</w:t>
      </w:r>
      <w:r>
        <w:rPr>
          <w:spacing w:val="-1"/>
        </w:rPr>
        <w:t xml:space="preserve"> </w:t>
      </w:r>
      <w:r>
        <w:t>Э.</w:t>
      </w:r>
      <w:r>
        <w:rPr>
          <w:spacing w:val="-1"/>
        </w:rPr>
        <w:t xml:space="preserve"> </w:t>
      </w:r>
      <w:r>
        <w:rPr>
          <w:spacing w:val="-2"/>
        </w:rPr>
        <w:t>Майр.</w:t>
      </w:r>
    </w:p>
    <w:p w:rsidR="000A0EF3" w:rsidRDefault="002345D6">
      <w:pPr>
        <w:pStyle w:val="a3"/>
        <w:spacing w:before="137"/>
        <w:ind w:left="540"/>
        <w:jc w:val="left"/>
      </w:pPr>
      <w:r>
        <w:t>Таблицы</w:t>
      </w:r>
      <w:r>
        <w:rPr>
          <w:spacing w:val="38"/>
        </w:rPr>
        <w:t xml:space="preserve"> </w:t>
      </w:r>
      <w:r>
        <w:t>и</w:t>
      </w:r>
      <w:r>
        <w:rPr>
          <w:spacing w:val="40"/>
        </w:rPr>
        <w:t xml:space="preserve"> </w:t>
      </w:r>
      <w:r>
        <w:t>схемы:</w:t>
      </w:r>
      <w:r>
        <w:rPr>
          <w:spacing w:val="45"/>
        </w:rPr>
        <w:t xml:space="preserve"> </w:t>
      </w:r>
      <w:r>
        <w:t>«Мутационная</w:t>
      </w:r>
      <w:r>
        <w:rPr>
          <w:spacing w:val="41"/>
        </w:rPr>
        <w:t xml:space="preserve"> </w:t>
      </w:r>
      <w:r>
        <w:t>изменчивость»,</w:t>
      </w:r>
      <w:r>
        <w:rPr>
          <w:spacing w:val="45"/>
        </w:rPr>
        <w:t xml:space="preserve"> </w:t>
      </w:r>
      <w:r>
        <w:t>«Популяционная</w:t>
      </w:r>
      <w:r>
        <w:rPr>
          <w:spacing w:val="41"/>
        </w:rPr>
        <w:t xml:space="preserve"> </w:t>
      </w:r>
      <w:r>
        <w:t>структура</w:t>
      </w:r>
      <w:r>
        <w:rPr>
          <w:spacing w:val="40"/>
        </w:rPr>
        <w:t xml:space="preserve"> </w:t>
      </w:r>
      <w:r>
        <w:rPr>
          <w:spacing w:val="-2"/>
        </w:rPr>
        <w:t>вида»,</w:t>
      </w:r>
    </w:p>
    <w:p w:rsidR="000A0EF3" w:rsidRDefault="002345D6">
      <w:pPr>
        <w:pStyle w:val="a3"/>
        <w:spacing w:before="139"/>
        <w:ind w:left="540"/>
      </w:pPr>
      <w:r>
        <w:t>«Схема</w:t>
      </w:r>
      <w:r>
        <w:rPr>
          <w:spacing w:val="54"/>
        </w:rPr>
        <w:t xml:space="preserve">  </w:t>
      </w:r>
      <w:r>
        <w:t>проявления</w:t>
      </w:r>
      <w:r>
        <w:rPr>
          <w:spacing w:val="56"/>
        </w:rPr>
        <w:t xml:space="preserve">  </w:t>
      </w:r>
      <w:r>
        <w:t>закона</w:t>
      </w:r>
      <w:r>
        <w:rPr>
          <w:spacing w:val="57"/>
        </w:rPr>
        <w:t xml:space="preserve">  </w:t>
      </w:r>
      <w:r>
        <w:t>Харди–Вайнберга»,</w:t>
      </w:r>
      <w:r>
        <w:rPr>
          <w:spacing w:val="60"/>
        </w:rPr>
        <w:t xml:space="preserve">  </w:t>
      </w:r>
      <w:r>
        <w:t>«Движущие</w:t>
      </w:r>
      <w:r>
        <w:rPr>
          <w:spacing w:val="56"/>
        </w:rPr>
        <w:t xml:space="preserve">  </w:t>
      </w:r>
      <w:r>
        <w:t>силы</w:t>
      </w:r>
      <w:r>
        <w:rPr>
          <w:spacing w:val="57"/>
        </w:rPr>
        <w:t xml:space="preserve">  </w:t>
      </w:r>
      <w:r>
        <w:rPr>
          <w:spacing w:val="-2"/>
        </w:rPr>
        <w:t>эволюции»,</w:t>
      </w:r>
    </w:p>
    <w:p w:rsidR="000A0EF3" w:rsidRDefault="002345D6">
      <w:pPr>
        <w:pStyle w:val="a3"/>
        <w:spacing w:before="137" w:line="360" w:lineRule="auto"/>
        <w:ind w:left="540" w:right="842"/>
      </w:pPr>
      <w:r>
        <w:t>«Экологическая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w:t>
      </w:r>
      <w:r>
        <w:rPr>
          <w:spacing w:val="73"/>
          <w:w w:val="150"/>
        </w:rPr>
        <w:t xml:space="preserve"> </w:t>
      </w:r>
      <w:r>
        <w:t>за</w:t>
      </w:r>
      <w:r>
        <w:rPr>
          <w:spacing w:val="74"/>
          <w:w w:val="150"/>
        </w:rPr>
        <w:t xml:space="preserve"> </w:t>
      </w:r>
      <w:r>
        <w:t>существование»,</w:t>
      </w:r>
      <w:r>
        <w:rPr>
          <w:spacing w:val="25"/>
        </w:rPr>
        <w:t xml:space="preserve">  </w:t>
      </w:r>
      <w:r>
        <w:t>«Индустриальный</w:t>
      </w:r>
      <w:r>
        <w:rPr>
          <w:spacing w:val="76"/>
          <w:w w:val="150"/>
        </w:rPr>
        <w:t xml:space="preserve"> </w:t>
      </w:r>
      <w:r>
        <w:t>меланизм»,</w:t>
      </w:r>
      <w:r>
        <w:rPr>
          <w:spacing w:val="25"/>
        </w:rPr>
        <w:t xml:space="preserve">  </w:t>
      </w:r>
      <w:r>
        <w:t>«Живые</w:t>
      </w:r>
      <w:r>
        <w:rPr>
          <w:spacing w:val="75"/>
          <w:w w:val="150"/>
        </w:rPr>
        <w:t xml:space="preserve"> </w:t>
      </w:r>
      <w:r>
        <w:rPr>
          <w:spacing w:val="-2"/>
        </w:rPr>
        <w:t>ископаемые»,</w:t>
      </w:r>
    </w:p>
    <w:p w:rsidR="000A0EF3" w:rsidRDefault="002345D6">
      <w:pPr>
        <w:pStyle w:val="a3"/>
        <w:spacing w:before="1"/>
        <w:ind w:left="540"/>
      </w:pPr>
      <w:r>
        <w:t>«Покровительственная</w:t>
      </w:r>
      <w:r>
        <w:rPr>
          <w:spacing w:val="43"/>
        </w:rPr>
        <w:t xml:space="preserve"> </w:t>
      </w:r>
      <w:r>
        <w:t>окраска</w:t>
      </w:r>
      <w:r>
        <w:rPr>
          <w:spacing w:val="44"/>
        </w:rPr>
        <w:t xml:space="preserve"> </w:t>
      </w:r>
      <w:r>
        <w:t>животных»,</w:t>
      </w:r>
      <w:r>
        <w:rPr>
          <w:spacing w:val="45"/>
        </w:rPr>
        <w:t xml:space="preserve"> </w:t>
      </w:r>
      <w:r>
        <w:t>«Предупреждающая</w:t>
      </w:r>
      <w:r>
        <w:rPr>
          <w:spacing w:val="45"/>
        </w:rPr>
        <w:t xml:space="preserve"> </w:t>
      </w:r>
      <w:r>
        <w:t>окраска</w:t>
      </w:r>
      <w:r>
        <w:rPr>
          <w:spacing w:val="45"/>
        </w:rPr>
        <w:t xml:space="preserve"> </w:t>
      </w:r>
      <w:r>
        <w:rPr>
          <w:spacing w:val="-2"/>
        </w:rPr>
        <w:t>животных»,</w:t>
      </w:r>
    </w:p>
    <w:p w:rsidR="000A0EF3" w:rsidRDefault="002345D6">
      <w:pPr>
        <w:pStyle w:val="a3"/>
        <w:spacing w:before="139" w:line="360" w:lineRule="auto"/>
        <w:ind w:left="540" w:right="838"/>
      </w:pPr>
      <w:r>
        <w:t>«Физиологические адаптации», «Приспособленность организмов и её относительность»,</w:t>
      </w:r>
      <w:r>
        <w:rPr>
          <w:spacing w:val="80"/>
          <w:w w:val="150"/>
        </w:rPr>
        <w:t xml:space="preserve">  </w:t>
      </w:r>
      <w:r>
        <w:t>«Критерии</w:t>
      </w:r>
      <w:r>
        <w:rPr>
          <w:spacing w:val="80"/>
          <w:w w:val="150"/>
        </w:rPr>
        <w:t xml:space="preserve">  </w:t>
      </w:r>
      <w:r>
        <w:t>вида»,</w:t>
      </w:r>
      <w:r>
        <w:rPr>
          <w:spacing w:val="80"/>
          <w:w w:val="150"/>
        </w:rPr>
        <w:t xml:space="preserve">  </w:t>
      </w:r>
      <w:r>
        <w:t>«Виды-двойники»,</w:t>
      </w:r>
      <w:r>
        <w:rPr>
          <w:spacing w:val="80"/>
          <w:w w:val="150"/>
        </w:rPr>
        <w:t xml:space="preserve">  </w:t>
      </w:r>
      <w:r>
        <w:t>«Структура</w:t>
      </w:r>
      <w:r>
        <w:rPr>
          <w:spacing w:val="80"/>
          <w:w w:val="150"/>
        </w:rPr>
        <w:t xml:space="preserve">  </w:t>
      </w:r>
      <w:r>
        <w:t>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0A0EF3" w:rsidRDefault="002345D6">
      <w:pPr>
        <w:pStyle w:val="a3"/>
        <w:spacing w:line="360" w:lineRule="auto"/>
        <w:ind w:left="540" w:right="842"/>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0A0EF3" w:rsidRDefault="002345D6">
      <w:pPr>
        <w:pStyle w:val="a3"/>
        <w:spacing w:before="1"/>
        <w:ind w:left="540"/>
      </w:pPr>
      <w:r>
        <w:t>Лабораторная</w:t>
      </w:r>
      <w:r>
        <w:rPr>
          <w:spacing w:val="-6"/>
        </w:rPr>
        <w:t xml:space="preserve"> </w:t>
      </w:r>
      <w:r>
        <w:t>работа «Выявление</w:t>
      </w:r>
      <w:r>
        <w:rPr>
          <w:spacing w:val="-4"/>
        </w:rPr>
        <w:t xml:space="preserve"> </w:t>
      </w:r>
      <w:r>
        <w:t>изменчивости у</w:t>
      </w:r>
      <w:r>
        <w:rPr>
          <w:spacing w:val="-11"/>
        </w:rPr>
        <w:t xml:space="preserve"> </w:t>
      </w:r>
      <w:r>
        <w:t>особей</w:t>
      </w:r>
      <w:r>
        <w:rPr>
          <w:spacing w:val="-3"/>
        </w:rPr>
        <w:t xml:space="preserve"> </w:t>
      </w:r>
      <w:r>
        <w:t>одного</w:t>
      </w:r>
      <w:r>
        <w:rPr>
          <w:spacing w:val="-3"/>
        </w:rPr>
        <w:t xml:space="preserve"> </w:t>
      </w:r>
      <w:r>
        <w:rPr>
          <w:spacing w:val="-2"/>
        </w:rPr>
        <w:t>вида».</w:t>
      </w:r>
    </w:p>
    <w:p w:rsidR="000A0EF3" w:rsidRDefault="002345D6">
      <w:pPr>
        <w:pStyle w:val="a3"/>
        <w:tabs>
          <w:tab w:val="left" w:pos="2306"/>
          <w:tab w:val="left" w:pos="3328"/>
          <w:tab w:val="left" w:pos="5499"/>
          <w:tab w:val="left" w:pos="7017"/>
          <w:tab w:val="left" w:pos="7485"/>
          <w:tab w:val="left" w:pos="8073"/>
        </w:tabs>
        <w:spacing w:before="136" w:line="360" w:lineRule="auto"/>
        <w:ind w:left="540" w:right="839"/>
        <w:jc w:val="left"/>
      </w:pPr>
      <w:r>
        <w:rPr>
          <w:spacing w:val="-2"/>
        </w:rPr>
        <w:t>Лабораторная</w:t>
      </w:r>
      <w:r>
        <w:tab/>
      </w:r>
      <w:r>
        <w:rPr>
          <w:spacing w:val="-2"/>
        </w:rPr>
        <w:t>работа</w:t>
      </w:r>
      <w:r>
        <w:tab/>
      </w:r>
      <w:r>
        <w:rPr>
          <w:spacing w:val="-2"/>
        </w:rPr>
        <w:t>«Приспособления</w:t>
      </w:r>
      <w:r>
        <w:tab/>
      </w:r>
      <w:r>
        <w:rPr>
          <w:spacing w:val="-2"/>
        </w:rPr>
        <w:t>организмов</w:t>
      </w:r>
      <w:r>
        <w:tab/>
      </w:r>
      <w:r>
        <w:rPr>
          <w:spacing w:val="-10"/>
        </w:rPr>
        <w:t>и</w:t>
      </w:r>
      <w:r>
        <w:tab/>
      </w:r>
      <w:r>
        <w:rPr>
          <w:spacing w:val="-6"/>
        </w:rPr>
        <w:t>их</w:t>
      </w:r>
      <w:r>
        <w:tab/>
      </w:r>
      <w:r>
        <w:rPr>
          <w:spacing w:val="-2"/>
        </w:rPr>
        <w:t>относительная целесообразность».</w:t>
      </w:r>
    </w:p>
    <w:p w:rsidR="000A0EF3" w:rsidRDefault="002345D6">
      <w:pPr>
        <w:pStyle w:val="a3"/>
        <w:spacing w:before="1" w:line="360" w:lineRule="auto"/>
        <w:ind w:left="540" w:right="1736"/>
        <w:jc w:val="left"/>
      </w:pPr>
      <w:r>
        <w:t>Лабораторная</w:t>
      </w:r>
      <w:r>
        <w:rPr>
          <w:spacing w:val="-7"/>
        </w:rPr>
        <w:t xml:space="preserve"> </w:t>
      </w:r>
      <w:r>
        <w:t>работа</w:t>
      </w:r>
      <w:r>
        <w:rPr>
          <w:spacing w:val="-4"/>
        </w:rPr>
        <w:t xml:space="preserve"> </w:t>
      </w:r>
      <w:r>
        <w:t>«Сравнение</w:t>
      </w:r>
      <w:r>
        <w:rPr>
          <w:spacing w:val="-7"/>
        </w:rPr>
        <w:t xml:space="preserve"> </w:t>
      </w:r>
      <w:r>
        <w:t>видов</w:t>
      </w:r>
      <w:r>
        <w:rPr>
          <w:spacing w:val="-7"/>
        </w:rPr>
        <w:t xml:space="preserve"> </w:t>
      </w:r>
      <w:r>
        <w:t>по</w:t>
      </w:r>
      <w:r>
        <w:rPr>
          <w:spacing w:val="-7"/>
        </w:rPr>
        <w:t xml:space="preserve"> </w:t>
      </w:r>
      <w:r>
        <w:t>морфологическому</w:t>
      </w:r>
      <w:r>
        <w:rPr>
          <w:spacing w:val="-11"/>
        </w:rPr>
        <w:t xml:space="preserve"> </w:t>
      </w:r>
      <w:r>
        <w:t>критерию». Тема 3. Макроэволюция и её результаты (6 ч).</w:t>
      </w:r>
    </w:p>
    <w:p w:rsidR="000A0EF3" w:rsidRDefault="002345D6">
      <w:pPr>
        <w:pStyle w:val="a3"/>
        <w:spacing w:line="360" w:lineRule="auto"/>
        <w:ind w:left="540"/>
        <w:jc w:val="left"/>
      </w:pPr>
      <w:r>
        <w:t>Методы</w:t>
      </w:r>
      <w:r>
        <w:rPr>
          <w:spacing w:val="40"/>
        </w:rPr>
        <w:t xml:space="preserve"> </w:t>
      </w:r>
      <w:r>
        <w:t>изучения</w:t>
      </w:r>
      <w:r>
        <w:rPr>
          <w:spacing w:val="40"/>
        </w:rPr>
        <w:t xml:space="preserve"> </w:t>
      </w:r>
      <w:r>
        <w:t>макроэволюции.</w:t>
      </w:r>
      <w:r>
        <w:rPr>
          <w:spacing w:val="40"/>
        </w:rPr>
        <w:t xml:space="preserve"> </w:t>
      </w:r>
      <w:r>
        <w:t>Палеонтологические</w:t>
      </w:r>
      <w:r>
        <w:rPr>
          <w:spacing w:val="40"/>
        </w:rPr>
        <w:t xml:space="preserve"> </w:t>
      </w:r>
      <w:r>
        <w:t>методы</w:t>
      </w:r>
      <w:r>
        <w:rPr>
          <w:spacing w:val="40"/>
        </w:rPr>
        <w:t xml:space="preserve"> </w:t>
      </w:r>
      <w:r>
        <w:t>изучения</w:t>
      </w:r>
      <w:r>
        <w:rPr>
          <w:spacing w:val="40"/>
        </w:rPr>
        <w:t xml:space="preserve"> </w:t>
      </w:r>
      <w:r>
        <w:t>эволюции. Переходные формы и филогенетические ряды организмов.</w:t>
      </w:r>
    </w:p>
    <w:p w:rsidR="000A0EF3" w:rsidRDefault="002345D6">
      <w:pPr>
        <w:pStyle w:val="a3"/>
        <w:spacing w:line="360" w:lineRule="auto"/>
        <w:ind w:left="540" w:right="839"/>
        <w:jc w:val="left"/>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0A0EF3" w:rsidRDefault="002345D6">
      <w:pPr>
        <w:pStyle w:val="a3"/>
        <w:spacing w:line="360" w:lineRule="auto"/>
        <w:ind w:left="540" w:right="840"/>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w:t>
      </w:r>
      <w:r>
        <w:rPr>
          <w:spacing w:val="40"/>
        </w:rPr>
        <w:t xml:space="preserve"> </w:t>
      </w:r>
      <w:r>
        <w:t>Гомологичные</w:t>
      </w:r>
      <w:r>
        <w:rPr>
          <w:spacing w:val="41"/>
        </w:rPr>
        <w:t xml:space="preserve"> </w:t>
      </w:r>
      <w:r>
        <w:t>гены.</w:t>
      </w:r>
      <w:r>
        <w:rPr>
          <w:spacing w:val="42"/>
        </w:rPr>
        <w:t xml:space="preserve"> </w:t>
      </w:r>
      <w:r>
        <w:t>Современные</w:t>
      </w:r>
      <w:r>
        <w:rPr>
          <w:spacing w:val="43"/>
        </w:rPr>
        <w:t xml:space="preserve"> </w:t>
      </w:r>
      <w:r>
        <w:t>методы</w:t>
      </w:r>
      <w:r>
        <w:rPr>
          <w:spacing w:val="42"/>
        </w:rPr>
        <w:t xml:space="preserve"> </w:t>
      </w:r>
      <w:r>
        <w:t>построения</w:t>
      </w:r>
      <w:r>
        <w:rPr>
          <w:spacing w:val="43"/>
        </w:rPr>
        <w:t xml:space="preserve"> </w:t>
      </w:r>
      <w:r>
        <w:rPr>
          <w:spacing w:val="-2"/>
        </w:rPr>
        <w:t>филогенетических</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jc w:val="left"/>
      </w:pPr>
      <w:r>
        <w:rPr>
          <w:spacing w:val="-2"/>
        </w:rPr>
        <w:lastRenderedPageBreak/>
        <w:t>деревьев.</w:t>
      </w:r>
    </w:p>
    <w:p w:rsidR="000A0EF3" w:rsidRDefault="002345D6">
      <w:pPr>
        <w:pStyle w:val="a3"/>
        <w:spacing w:before="137"/>
        <w:ind w:left="540"/>
        <w:jc w:val="left"/>
      </w:pPr>
      <w:r>
        <w:t>Хромосомные</w:t>
      </w:r>
      <w:r>
        <w:rPr>
          <w:spacing w:val="-3"/>
        </w:rPr>
        <w:t xml:space="preserve"> </w:t>
      </w:r>
      <w:r>
        <w:t>мутации</w:t>
      </w:r>
      <w:r>
        <w:rPr>
          <w:spacing w:val="-5"/>
        </w:rPr>
        <w:t xml:space="preserve"> </w:t>
      </w:r>
      <w:r>
        <w:t>и</w:t>
      </w:r>
      <w:r>
        <w:rPr>
          <w:spacing w:val="-3"/>
        </w:rPr>
        <w:t xml:space="preserve"> </w:t>
      </w:r>
      <w:r>
        <w:t>эволюция</w:t>
      </w:r>
      <w:r>
        <w:rPr>
          <w:spacing w:val="-2"/>
        </w:rPr>
        <w:t xml:space="preserve"> геномов.</w:t>
      </w:r>
    </w:p>
    <w:p w:rsidR="000A0EF3" w:rsidRDefault="002345D6">
      <w:pPr>
        <w:pStyle w:val="a3"/>
        <w:spacing w:before="139" w:line="360" w:lineRule="auto"/>
        <w:ind w:left="540"/>
        <w:jc w:val="left"/>
      </w:pPr>
      <w:r>
        <w:t xml:space="preserve">Общие закономерности (правила) эволюции. </w:t>
      </w:r>
      <w:r>
        <w:rPr>
          <w:i/>
        </w:rPr>
        <w:t>Принцип смены функций</w:t>
      </w:r>
      <w:r>
        <w:t>. Необратимость эволюции. Адаптивная радиация. Неравномерность темпов эволюции.</w:t>
      </w:r>
    </w:p>
    <w:p w:rsidR="000A0EF3" w:rsidRDefault="002345D6">
      <w:pPr>
        <w:pStyle w:val="a3"/>
        <w:ind w:left="540"/>
        <w:jc w:val="left"/>
      </w:pPr>
      <w:r>
        <w:rPr>
          <w:spacing w:val="-2"/>
        </w:rPr>
        <w:t>Демонстрации:</w:t>
      </w:r>
    </w:p>
    <w:p w:rsidR="000A0EF3" w:rsidRDefault="002345D6">
      <w:pPr>
        <w:pStyle w:val="a3"/>
        <w:spacing w:before="137"/>
        <w:ind w:left="540"/>
        <w:jc w:val="left"/>
      </w:pPr>
      <w:r>
        <w:t>Портреты:</w:t>
      </w:r>
      <w:r>
        <w:rPr>
          <w:spacing w:val="-3"/>
        </w:rPr>
        <w:t xml:space="preserve"> </w:t>
      </w:r>
      <w:r>
        <w:t>К.М.</w:t>
      </w:r>
      <w:r>
        <w:rPr>
          <w:spacing w:val="-2"/>
        </w:rPr>
        <w:t xml:space="preserve"> </w:t>
      </w:r>
      <w:r>
        <w:t>Бэр,</w:t>
      </w:r>
      <w:r>
        <w:rPr>
          <w:spacing w:val="-2"/>
        </w:rPr>
        <w:t xml:space="preserve"> </w:t>
      </w:r>
      <w:r>
        <w:t>А.О.</w:t>
      </w:r>
      <w:r>
        <w:rPr>
          <w:spacing w:val="-1"/>
        </w:rPr>
        <w:t xml:space="preserve"> </w:t>
      </w:r>
      <w:r>
        <w:t>Ковалевский,</w:t>
      </w:r>
      <w:r>
        <w:rPr>
          <w:spacing w:val="-2"/>
        </w:rPr>
        <w:t xml:space="preserve"> </w:t>
      </w:r>
      <w:r>
        <w:t>Ф.</w:t>
      </w:r>
      <w:r>
        <w:rPr>
          <w:spacing w:val="-1"/>
        </w:rPr>
        <w:t xml:space="preserve"> </w:t>
      </w:r>
      <w:r>
        <w:t>Мюллер,</w:t>
      </w:r>
      <w:r>
        <w:rPr>
          <w:spacing w:val="-2"/>
        </w:rPr>
        <w:t xml:space="preserve"> </w:t>
      </w:r>
      <w:r>
        <w:t>Э.</w:t>
      </w:r>
      <w:r>
        <w:rPr>
          <w:spacing w:val="-2"/>
        </w:rPr>
        <w:t xml:space="preserve"> Геккель.</w:t>
      </w:r>
    </w:p>
    <w:p w:rsidR="000A0EF3" w:rsidRDefault="002345D6">
      <w:pPr>
        <w:pStyle w:val="a3"/>
        <w:spacing w:before="139" w:line="360" w:lineRule="auto"/>
        <w:ind w:left="540" w:right="838"/>
      </w:pPr>
      <w:r>
        <w:t>Таблицы и схемы: «Филогенетический ряд лошади», «Археоптерикс», «Зверозубые ящеры»,</w:t>
      </w:r>
      <w:r>
        <w:rPr>
          <w:spacing w:val="80"/>
        </w:rPr>
        <w:t xml:space="preserve">    </w:t>
      </w:r>
      <w:r>
        <w:t>«Стегоцефалы»,</w:t>
      </w:r>
      <w:r>
        <w:rPr>
          <w:spacing w:val="80"/>
        </w:rPr>
        <w:t xml:space="preserve">    </w:t>
      </w:r>
      <w:r>
        <w:t>«Риниофиты»,</w:t>
      </w:r>
      <w:r>
        <w:rPr>
          <w:spacing w:val="80"/>
        </w:rPr>
        <w:t xml:space="preserve">    </w:t>
      </w:r>
      <w:r>
        <w:t>«Семенные</w:t>
      </w:r>
      <w:r>
        <w:rPr>
          <w:spacing w:val="80"/>
        </w:rPr>
        <w:t xml:space="preserve">    </w:t>
      </w:r>
      <w:r>
        <w:t>папоротники»,</w:t>
      </w:r>
    </w:p>
    <w:p w:rsidR="000A0EF3" w:rsidRDefault="002345D6">
      <w:pPr>
        <w:pStyle w:val="a3"/>
        <w:spacing w:line="360" w:lineRule="auto"/>
        <w:ind w:left="540" w:right="841"/>
      </w:pPr>
      <w:r>
        <w:t>«Биогеографические зоны Земли», «Дрейф континентов», «Реликты», «Начальные стадии</w:t>
      </w:r>
      <w:r>
        <w:rPr>
          <w:spacing w:val="80"/>
        </w:rPr>
        <w:t xml:space="preserve">  </w:t>
      </w:r>
      <w:r>
        <w:t>эмбрионального</w:t>
      </w:r>
      <w:r>
        <w:rPr>
          <w:spacing w:val="80"/>
        </w:rPr>
        <w:t xml:space="preserve">  </w:t>
      </w:r>
      <w:r>
        <w:t>развития</w:t>
      </w:r>
      <w:r>
        <w:rPr>
          <w:spacing w:val="80"/>
        </w:rPr>
        <w:t xml:space="preserve">  </w:t>
      </w:r>
      <w:r>
        <w:t>позвоночных</w:t>
      </w:r>
      <w:r>
        <w:rPr>
          <w:spacing w:val="80"/>
        </w:rPr>
        <w:t xml:space="preserve">  </w:t>
      </w:r>
      <w:r>
        <w:t>животных»,</w:t>
      </w:r>
      <w:r>
        <w:rPr>
          <w:spacing w:val="80"/>
        </w:rPr>
        <w:t xml:space="preserve">  </w:t>
      </w:r>
      <w:r>
        <w:t>«Гомологичные и</w:t>
      </w:r>
      <w:r>
        <w:rPr>
          <w:spacing w:val="-4"/>
        </w:rPr>
        <w:t xml:space="preserve"> </w:t>
      </w:r>
      <w:r>
        <w:t>аналогичные</w:t>
      </w:r>
      <w:r>
        <w:rPr>
          <w:spacing w:val="-6"/>
        </w:rPr>
        <w:t xml:space="preserve"> </w:t>
      </w:r>
      <w:r>
        <w:t>органы»,</w:t>
      </w:r>
      <w:r>
        <w:rPr>
          <w:spacing w:val="-1"/>
        </w:rPr>
        <w:t xml:space="preserve"> </w:t>
      </w:r>
      <w:r>
        <w:t>«Рудименты»,</w:t>
      </w:r>
      <w:r>
        <w:rPr>
          <w:spacing w:val="-1"/>
        </w:rPr>
        <w:t xml:space="preserve"> </w:t>
      </w:r>
      <w:r>
        <w:t>«Атавизмы»,</w:t>
      </w:r>
      <w:r>
        <w:rPr>
          <w:spacing w:val="-1"/>
        </w:rPr>
        <w:t xml:space="preserve"> </w:t>
      </w:r>
      <w:r>
        <w:t>«Хромосомные</w:t>
      </w:r>
      <w:r>
        <w:rPr>
          <w:spacing w:val="-6"/>
        </w:rPr>
        <w:t xml:space="preserve"> </w:t>
      </w:r>
      <w:r>
        <w:t>наборы</w:t>
      </w:r>
      <w:r>
        <w:rPr>
          <w:spacing w:val="-6"/>
        </w:rPr>
        <w:t xml:space="preserve"> </w:t>
      </w:r>
      <w:r>
        <w:t>человека</w:t>
      </w:r>
      <w:r>
        <w:rPr>
          <w:spacing w:val="-6"/>
        </w:rPr>
        <w:t xml:space="preserve"> </w:t>
      </w:r>
      <w:r>
        <w:t>и шимпанзе», «Главные направления эволюции», «Общие закономерности эволюции».</w:t>
      </w:r>
    </w:p>
    <w:p w:rsidR="000A0EF3" w:rsidRDefault="002345D6">
      <w:pPr>
        <w:pStyle w:val="a3"/>
        <w:spacing w:before="1" w:line="360" w:lineRule="auto"/>
        <w:ind w:left="540" w:right="837"/>
      </w:pPr>
      <w:r>
        <w:t xml:space="preserve">Оборудование: коллекции, гербарии, муляжи ископаемых остатков организмов, муляжи гомологичных, аналогичных, рудиментарных органов и атавизмов, коллекции </w:t>
      </w:r>
      <w:r>
        <w:rPr>
          <w:spacing w:val="-2"/>
        </w:rPr>
        <w:t>насекомых.</w:t>
      </w:r>
    </w:p>
    <w:p w:rsidR="000A0EF3" w:rsidRDefault="002345D6">
      <w:pPr>
        <w:pStyle w:val="a3"/>
        <w:spacing w:line="275" w:lineRule="exact"/>
        <w:ind w:left="540"/>
      </w:pPr>
      <w:r>
        <w:t>Тема</w:t>
      </w:r>
      <w:r>
        <w:rPr>
          <w:spacing w:val="-5"/>
        </w:rPr>
        <w:t xml:space="preserve"> </w:t>
      </w:r>
      <w:r>
        <w:t>4.</w:t>
      </w:r>
      <w:r>
        <w:rPr>
          <w:spacing w:val="-2"/>
        </w:rPr>
        <w:t xml:space="preserve"> </w:t>
      </w:r>
      <w:r>
        <w:t>Происхождение</w:t>
      </w:r>
      <w:r>
        <w:rPr>
          <w:spacing w:val="-2"/>
        </w:rPr>
        <w:t xml:space="preserve"> </w:t>
      </w:r>
      <w:r>
        <w:t>и</w:t>
      </w:r>
      <w:r>
        <w:rPr>
          <w:spacing w:val="-2"/>
        </w:rPr>
        <w:t xml:space="preserve"> </w:t>
      </w:r>
      <w:r>
        <w:t>развитие</w:t>
      </w:r>
      <w:r>
        <w:rPr>
          <w:spacing w:val="-2"/>
        </w:rPr>
        <w:t xml:space="preserve"> </w:t>
      </w:r>
      <w:r>
        <w:t>жизни</w:t>
      </w:r>
      <w:r>
        <w:rPr>
          <w:spacing w:val="-2"/>
        </w:rPr>
        <w:t xml:space="preserve"> </w:t>
      </w:r>
      <w:r>
        <w:t>на</w:t>
      </w:r>
      <w:r>
        <w:rPr>
          <w:spacing w:val="-2"/>
        </w:rPr>
        <w:t xml:space="preserve"> </w:t>
      </w:r>
      <w:r>
        <w:t>Земле</w:t>
      </w:r>
      <w:r>
        <w:rPr>
          <w:spacing w:val="-3"/>
        </w:rPr>
        <w:t xml:space="preserve"> </w:t>
      </w:r>
      <w:r>
        <w:t xml:space="preserve">(15 </w:t>
      </w:r>
      <w:r>
        <w:rPr>
          <w:spacing w:val="-5"/>
        </w:rPr>
        <w:t>ч).</w:t>
      </w:r>
    </w:p>
    <w:p w:rsidR="000A0EF3" w:rsidRDefault="002345D6">
      <w:pPr>
        <w:pStyle w:val="a3"/>
        <w:spacing w:before="139" w:line="360" w:lineRule="auto"/>
        <w:ind w:left="540" w:right="834"/>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w:t>
      </w:r>
      <w:r>
        <w:rPr>
          <w:spacing w:val="80"/>
          <w:w w:val="150"/>
        </w:rPr>
        <w:t xml:space="preserve"> </w:t>
      </w:r>
      <w:r>
        <w:t>жизни</w:t>
      </w:r>
      <w:r>
        <w:rPr>
          <w:spacing w:val="80"/>
          <w:w w:val="150"/>
        </w:rPr>
        <w:t xml:space="preserve"> </w:t>
      </w:r>
      <w:r>
        <w:t>и</w:t>
      </w:r>
      <w:r>
        <w:rPr>
          <w:spacing w:val="80"/>
          <w:w w:val="150"/>
        </w:rPr>
        <w:t xml:space="preserve"> </w:t>
      </w:r>
      <w:r>
        <w:t>её</w:t>
      </w:r>
      <w:r>
        <w:rPr>
          <w:spacing w:val="80"/>
          <w:w w:val="150"/>
        </w:rPr>
        <w:t xml:space="preserve"> </w:t>
      </w:r>
      <w:r>
        <w:t>опровержение</w:t>
      </w:r>
      <w:r>
        <w:rPr>
          <w:spacing w:val="80"/>
          <w:w w:val="150"/>
        </w:rPr>
        <w:t xml:space="preserve"> </w:t>
      </w:r>
      <w:r>
        <w:t>опытами</w:t>
      </w:r>
      <w:r>
        <w:rPr>
          <w:spacing w:val="80"/>
          <w:w w:val="150"/>
        </w:rPr>
        <w:t xml:space="preserve"> </w:t>
      </w:r>
      <w:r>
        <w:t>Ф. Реди,</w:t>
      </w:r>
      <w:r>
        <w:rPr>
          <w:spacing w:val="80"/>
          <w:w w:val="150"/>
        </w:rPr>
        <w:t xml:space="preserve"> </w:t>
      </w:r>
      <w:r>
        <w:t>Л.</w:t>
      </w:r>
      <w:r>
        <w:rPr>
          <w:spacing w:val="-1"/>
        </w:rPr>
        <w:t xml:space="preserve"> </w:t>
      </w:r>
      <w:r>
        <w:t>Спалланцани, Л. Пастера. Происхождение жизни и астробиология.</w:t>
      </w:r>
    </w:p>
    <w:p w:rsidR="000A0EF3" w:rsidRDefault="002345D6">
      <w:pPr>
        <w:pStyle w:val="a3"/>
        <w:spacing w:before="1" w:line="360" w:lineRule="auto"/>
        <w:ind w:left="540" w:right="836"/>
      </w:pPr>
      <w:r>
        <w:t>Основные этапы неорганической эволюции. Планетарная (геологическая) эволюция. Химическая</w:t>
      </w:r>
      <w:r>
        <w:rPr>
          <w:spacing w:val="75"/>
          <w:w w:val="150"/>
        </w:rPr>
        <w:t xml:space="preserve">   </w:t>
      </w:r>
      <w:r>
        <w:t>эволюция.</w:t>
      </w:r>
      <w:r>
        <w:rPr>
          <w:spacing w:val="75"/>
          <w:w w:val="150"/>
        </w:rPr>
        <w:t xml:space="preserve">   </w:t>
      </w:r>
      <w:r>
        <w:t>Абиогенный</w:t>
      </w:r>
      <w:r>
        <w:rPr>
          <w:spacing w:val="74"/>
          <w:w w:val="150"/>
        </w:rPr>
        <w:t xml:space="preserve">   </w:t>
      </w:r>
      <w:r>
        <w:t>синтез</w:t>
      </w:r>
      <w:r>
        <w:rPr>
          <w:spacing w:val="75"/>
          <w:w w:val="150"/>
        </w:rPr>
        <w:t xml:space="preserve">   </w:t>
      </w:r>
      <w:r>
        <w:t>органических</w:t>
      </w:r>
      <w:r>
        <w:rPr>
          <w:spacing w:val="75"/>
          <w:w w:val="150"/>
        </w:rPr>
        <w:t xml:space="preserve">   </w:t>
      </w:r>
      <w:r>
        <w:t>веществ из</w:t>
      </w:r>
      <w:r>
        <w:rPr>
          <w:spacing w:val="78"/>
        </w:rPr>
        <w:t xml:space="preserve">  </w:t>
      </w:r>
      <w:r>
        <w:t>неорганических.</w:t>
      </w:r>
      <w:r>
        <w:rPr>
          <w:spacing w:val="78"/>
        </w:rPr>
        <w:t xml:space="preserve">  </w:t>
      </w:r>
      <w:r>
        <w:t>Опыт</w:t>
      </w:r>
      <w:r>
        <w:rPr>
          <w:spacing w:val="78"/>
        </w:rPr>
        <w:t xml:space="preserve">  </w:t>
      </w:r>
      <w:r>
        <w:t>С. Миллера</w:t>
      </w:r>
      <w:r>
        <w:rPr>
          <w:spacing w:val="77"/>
        </w:rPr>
        <w:t xml:space="preserve">  </w:t>
      </w:r>
      <w:r>
        <w:t>и</w:t>
      </w:r>
      <w:r>
        <w:rPr>
          <w:spacing w:val="78"/>
        </w:rPr>
        <w:t xml:space="preserve">  </w:t>
      </w:r>
      <w:r>
        <w:t>Г. Юри.</w:t>
      </w:r>
      <w:r>
        <w:rPr>
          <w:spacing w:val="78"/>
        </w:rPr>
        <w:t xml:space="preserve">  </w:t>
      </w:r>
      <w:r>
        <w:t>Образование</w:t>
      </w:r>
      <w:r>
        <w:rPr>
          <w:spacing w:val="79"/>
        </w:rPr>
        <w:t xml:space="preserve">  </w:t>
      </w:r>
      <w:r>
        <w:t>полимеров из</w:t>
      </w:r>
      <w:r>
        <w:rPr>
          <w:spacing w:val="40"/>
        </w:rPr>
        <w:t xml:space="preserve"> </w:t>
      </w:r>
      <w:r>
        <w:t>мономеров.</w:t>
      </w:r>
      <w:r>
        <w:rPr>
          <w:spacing w:val="40"/>
        </w:rPr>
        <w:t xml:space="preserve"> </w:t>
      </w:r>
      <w:r>
        <w:t>Коацерватная</w:t>
      </w:r>
      <w:r>
        <w:rPr>
          <w:spacing w:val="40"/>
        </w:rPr>
        <w:t xml:space="preserve"> </w:t>
      </w:r>
      <w:r>
        <w:t>гипотеза</w:t>
      </w:r>
      <w:r>
        <w:rPr>
          <w:spacing w:val="40"/>
        </w:rPr>
        <w:t xml:space="preserve"> </w:t>
      </w:r>
      <w:r>
        <w:t>А.И. Опарина,</w:t>
      </w:r>
      <w:r>
        <w:rPr>
          <w:spacing w:val="40"/>
        </w:rPr>
        <w:t xml:space="preserve"> </w:t>
      </w:r>
      <w:r>
        <w:t>гипотеза</w:t>
      </w:r>
      <w:r>
        <w:rPr>
          <w:spacing w:val="40"/>
        </w:rPr>
        <w:t xml:space="preserve"> </w:t>
      </w:r>
      <w:r>
        <w:t>первичного</w:t>
      </w:r>
      <w:r>
        <w:rPr>
          <w:spacing w:val="40"/>
        </w:rPr>
        <w:t xml:space="preserve"> </w:t>
      </w:r>
      <w:r>
        <w:t>бульона Дж.</w:t>
      </w:r>
      <w:r>
        <w:rPr>
          <w:spacing w:val="-4"/>
        </w:rPr>
        <w:t xml:space="preserve"> </w:t>
      </w:r>
      <w:r>
        <w:t>Холдейна, генетическая гипотеза Г. Мёллера. Рибозимы (Т.</w:t>
      </w:r>
      <w:r>
        <w:rPr>
          <w:spacing w:val="-2"/>
        </w:rPr>
        <w:t xml:space="preserve"> </w:t>
      </w:r>
      <w:r>
        <w:t>Чек) и гипотеза «мира РНК» У. Гилберта. Формирование мембран и возникновение протоклетки.</w:t>
      </w:r>
    </w:p>
    <w:p w:rsidR="000A0EF3" w:rsidRDefault="002345D6">
      <w:pPr>
        <w:pStyle w:val="a3"/>
        <w:spacing w:line="360" w:lineRule="auto"/>
        <w:ind w:left="540" w:right="840"/>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0A0EF3" w:rsidRDefault="002345D6">
      <w:pPr>
        <w:pStyle w:val="a3"/>
        <w:spacing w:line="360" w:lineRule="auto"/>
        <w:ind w:left="540" w:right="838"/>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w:t>
      </w:r>
      <w:r>
        <w:rPr>
          <w:spacing w:val="71"/>
        </w:rPr>
        <w:t xml:space="preserve"> </w:t>
      </w:r>
      <w:r>
        <w:t>как</w:t>
      </w:r>
      <w:r>
        <w:rPr>
          <w:spacing w:val="72"/>
        </w:rPr>
        <w:t xml:space="preserve"> </w:t>
      </w:r>
      <w:r>
        <w:t>аналог</w:t>
      </w:r>
      <w:r>
        <w:rPr>
          <w:spacing w:val="70"/>
        </w:rPr>
        <w:t xml:space="preserve"> </w:t>
      </w:r>
      <w:r>
        <w:t>первых</w:t>
      </w:r>
      <w:r>
        <w:rPr>
          <w:spacing w:val="74"/>
        </w:rPr>
        <w:t xml:space="preserve"> </w:t>
      </w:r>
      <w:r>
        <w:t>на</w:t>
      </w:r>
      <w:r>
        <w:rPr>
          <w:spacing w:val="71"/>
        </w:rPr>
        <w:t xml:space="preserve"> </w:t>
      </w:r>
      <w:r>
        <w:t>Земле</w:t>
      </w:r>
      <w:r>
        <w:rPr>
          <w:spacing w:val="72"/>
        </w:rPr>
        <w:t xml:space="preserve"> </w:t>
      </w:r>
      <w:r>
        <w:t>сообществ.</w:t>
      </w:r>
      <w:r>
        <w:rPr>
          <w:spacing w:val="72"/>
        </w:rPr>
        <w:t xml:space="preserve"> </w:t>
      </w:r>
      <w:r>
        <w:t>Строматолиты.</w:t>
      </w:r>
      <w:r>
        <w:rPr>
          <w:spacing w:val="72"/>
        </w:rPr>
        <w:t xml:space="preserve"> </w:t>
      </w:r>
      <w:r>
        <w:t>Прокариоты</w:t>
      </w:r>
      <w:r>
        <w:rPr>
          <w:spacing w:val="73"/>
        </w:rPr>
        <w:t xml:space="preserve"> </w:t>
      </w:r>
      <w:r>
        <w:rPr>
          <w:spacing w:val="-10"/>
        </w:rPr>
        <w:t>и</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jc w:val="left"/>
      </w:pPr>
      <w:r>
        <w:rPr>
          <w:spacing w:val="-2"/>
        </w:rPr>
        <w:lastRenderedPageBreak/>
        <w:t>эукариоты.</w:t>
      </w:r>
    </w:p>
    <w:p w:rsidR="000A0EF3" w:rsidRDefault="002345D6">
      <w:pPr>
        <w:pStyle w:val="a3"/>
        <w:spacing w:before="137" w:line="360" w:lineRule="auto"/>
        <w:ind w:left="540" w:right="842"/>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0A0EF3" w:rsidRDefault="002345D6">
      <w:pPr>
        <w:pStyle w:val="a3"/>
        <w:spacing w:before="1" w:line="360" w:lineRule="auto"/>
        <w:ind w:left="540" w:right="838"/>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0A0EF3" w:rsidRDefault="002345D6">
      <w:pPr>
        <w:pStyle w:val="a3"/>
        <w:spacing w:line="360" w:lineRule="auto"/>
        <w:ind w:left="540" w:right="838"/>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0A0EF3" w:rsidRDefault="002345D6">
      <w:pPr>
        <w:pStyle w:val="a3"/>
        <w:spacing w:before="1" w:line="360" w:lineRule="auto"/>
        <w:ind w:left="540" w:right="840"/>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w:t>
      </w:r>
      <w:r>
        <w:rPr>
          <w:spacing w:val="80"/>
          <w:w w:val="150"/>
        </w:rPr>
        <w:t xml:space="preserve">   </w:t>
      </w:r>
      <w:r>
        <w:t>характерных</w:t>
      </w:r>
      <w:r>
        <w:rPr>
          <w:spacing w:val="80"/>
          <w:w w:val="150"/>
        </w:rPr>
        <w:t xml:space="preserve">   </w:t>
      </w:r>
      <w:r>
        <w:t>организмов.</w:t>
      </w:r>
      <w:r>
        <w:rPr>
          <w:spacing w:val="80"/>
          <w:w w:val="150"/>
        </w:rPr>
        <w:t xml:space="preserve">   </w:t>
      </w:r>
      <w:r>
        <w:t>Углеобразование:</w:t>
      </w:r>
      <w:r>
        <w:rPr>
          <w:spacing w:val="80"/>
          <w:w w:val="150"/>
        </w:rPr>
        <w:t xml:space="preserve">   </w:t>
      </w:r>
      <w:r>
        <w:t>его</w:t>
      </w:r>
      <w:r>
        <w:rPr>
          <w:spacing w:val="80"/>
          <w:w w:val="150"/>
        </w:rPr>
        <w:t xml:space="preserve">   </w:t>
      </w:r>
      <w:r>
        <w:t>условия</w:t>
      </w:r>
      <w:r>
        <w:rPr>
          <w:spacing w:val="40"/>
        </w:rPr>
        <w:t xml:space="preserve"> </w:t>
      </w:r>
      <w:r>
        <w:t>и влияние на газовый состав атмосферы.</w:t>
      </w:r>
    </w:p>
    <w:p w:rsidR="000A0EF3" w:rsidRDefault="002345D6">
      <w:pPr>
        <w:pStyle w:val="a3"/>
        <w:spacing w:line="360" w:lineRule="auto"/>
        <w:ind w:left="540" w:right="837"/>
      </w:pPr>
      <w:r>
        <w:t>Массовые</w:t>
      </w:r>
      <w:r>
        <w:rPr>
          <w:spacing w:val="67"/>
        </w:rPr>
        <w:t xml:space="preserve">   </w:t>
      </w:r>
      <w:r>
        <w:t>вымирания</w:t>
      </w:r>
      <w:r>
        <w:rPr>
          <w:spacing w:val="68"/>
        </w:rPr>
        <w:t xml:space="preserve">   </w:t>
      </w:r>
      <w:r>
        <w:t>–</w:t>
      </w:r>
      <w:r>
        <w:rPr>
          <w:spacing w:val="68"/>
        </w:rPr>
        <w:t xml:space="preserve">   </w:t>
      </w:r>
      <w:r>
        <w:t>экологические</w:t>
      </w:r>
      <w:r>
        <w:rPr>
          <w:spacing w:val="68"/>
        </w:rPr>
        <w:t xml:space="preserve">   </w:t>
      </w:r>
      <w:r>
        <w:t>кризисы</w:t>
      </w:r>
      <w:r>
        <w:rPr>
          <w:spacing w:val="68"/>
        </w:rPr>
        <w:t xml:space="preserve">   </w:t>
      </w:r>
      <w:r>
        <w:t>прошлого.</w:t>
      </w:r>
      <w:r>
        <w:rPr>
          <w:spacing w:val="68"/>
        </w:rPr>
        <w:t xml:space="preserve">   </w:t>
      </w:r>
      <w:r>
        <w:t>Причины и следствия массовых вымираний. Современный экологический кризис, его особенности. Проблема сохранения биоразнообразия на Земле.</w:t>
      </w:r>
    </w:p>
    <w:p w:rsidR="000A0EF3" w:rsidRDefault="002345D6">
      <w:pPr>
        <w:pStyle w:val="a3"/>
        <w:spacing w:line="360" w:lineRule="auto"/>
        <w:ind w:left="540" w:right="842"/>
      </w:pPr>
      <w:r>
        <w:t>Современная система органического мира. Принципы классификации организмов. Основные систематические группы организмов.</w:t>
      </w:r>
    </w:p>
    <w:p w:rsidR="000A0EF3" w:rsidRDefault="002345D6">
      <w:pPr>
        <w:pStyle w:val="a3"/>
        <w:ind w:left="540"/>
        <w:jc w:val="left"/>
      </w:pPr>
      <w:r>
        <w:rPr>
          <w:spacing w:val="-2"/>
        </w:rPr>
        <w:t>Демонстрации:</w:t>
      </w:r>
    </w:p>
    <w:p w:rsidR="000A0EF3" w:rsidRDefault="002345D6">
      <w:pPr>
        <w:pStyle w:val="a3"/>
        <w:spacing w:before="139" w:line="360" w:lineRule="auto"/>
        <w:ind w:left="540" w:right="834"/>
      </w:pPr>
      <w:r>
        <w:t>Портреты:</w:t>
      </w:r>
      <w:r>
        <w:rPr>
          <w:spacing w:val="40"/>
        </w:rPr>
        <w:t xml:space="preserve">  </w:t>
      </w:r>
      <w:r>
        <w:t>Ф.</w:t>
      </w:r>
      <w:r>
        <w:rPr>
          <w:spacing w:val="-1"/>
        </w:rPr>
        <w:t xml:space="preserve"> </w:t>
      </w:r>
      <w:r>
        <w:t>Реди,</w:t>
      </w:r>
      <w:r>
        <w:rPr>
          <w:spacing w:val="40"/>
        </w:rPr>
        <w:t xml:space="preserve">  </w:t>
      </w:r>
      <w:r>
        <w:t>Л.</w:t>
      </w:r>
      <w:r>
        <w:rPr>
          <w:spacing w:val="-1"/>
        </w:rPr>
        <w:t xml:space="preserve"> </w:t>
      </w:r>
      <w:r>
        <w:t>Спалланцани,</w:t>
      </w:r>
      <w:r>
        <w:rPr>
          <w:spacing w:val="40"/>
        </w:rPr>
        <w:t xml:space="preserve">  </w:t>
      </w:r>
      <w:r>
        <w:t>Л.</w:t>
      </w:r>
      <w:r>
        <w:rPr>
          <w:spacing w:val="-2"/>
        </w:rPr>
        <w:t xml:space="preserve"> </w:t>
      </w:r>
      <w:r>
        <w:t>Пастер,</w:t>
      </w:r>
      <w:r>
        <w:rPr>
          <w:spacing w:val="40"/>
        </w:rPr>
        <w:t xml:space="preserve">  </w:t>
      </w:r>
      <w:r>
        <w:t>И.И.</w:t>
      </w:r>
      <w:r>
        <w:rPr>
          <w:spacing w:val="-1"/>
        </w:rPr>
        <w:t xml:space="preserve"> </w:t>
      </w:r>
      <w:r>
        <w:t>Мечников,</w:t>
      </w:r>
      <w:r>
        <w:rPr>
          <w:spacing w:val="40"/>
        </w:rPr>
        <w:t xml:space="preserve">  </w:t>
      </w:r>
      <w:r>
        <w:t>А.И. Опарин, Дж. Холдейн, Г. Мёллер, С. Миллер, Г. Юри.</w:t>
      </w:r>
    </w:p>
    <w:p w:rsidR="000A0EF3" w:rsidRDefault="002345D6">
      <w:pPr>
        <w:pStyle w:val="a3"/>
        <w:spacing w:line="360" w:lineRule="auto"/>
        <w:ind w:left="540" w:right="837"/>
      </w:pPr>
      <w:r>
        <w:t>Таблицы</w:t>
      </w:r>
      <w:r>
        <w:rPr>
          <w:spacing w:val="80"/>
        </w:rPr>
        <w:t xml:space="preserve">  </w:t>
      </w:r>
      <w:r>
        <w:t>и</w:t>
      </w:r>
      <w:r>
        <w:rPr>
          <w:spacing w:val="80"/>
        </w:rPr>
        <w:t xml:space="preserve">  </w:t>
      </w:r>
      <w:r>
        <w:t>схемы:</w:t>
      </w:r>
      <w:r>
        <w:rPr>
          <w:spacing w:val="80"/>
        </w:rPr>
        <w:t xml:space="preserve">  </w:t>
      </w:r>
      <w:r>
        <w:t>«Схема</w:t>
      </w:r>
      <w:r>
        <w:rPr>
          <w:spacing w:val="80"/>
        </w:rPr>
        <w:t xml:space="preserve">  </w:t>
      </w:r>
      <w:r>
        <w:t>опыта</w:t>
      </w:r>
      <w:r>
        <w:rPr>
          <w:spacing w:val="80"/>
        </w:rPr>
        <w:t xml:space="preserve">  </w:t>
      </w:r>
      <w:r>
        <w:t>Ф.</w:t>
      </w:r>
      <w:r>
        <w:rPr>
          <w:spacing w:val="-1"/>
        </w:rPr>
        <w:t xml:space="preserve"> </w:t>
      </w:r>
      <w:r>
        <w:t>Реди»,</w:t>
      </w:r>
      <w:r>
        <w:rPr>
          <w:spacing w:val="80"/>
        </w:rPr>
        <w:t xml:space="preserve">  </w:t>
      </w:r>
      <w:r>
        <w:t>«Схема</w:t>
      </w:r>
      <w:r>
        <w:rPr>
          <w:spacing w:val="80"/>
        </w:rPr>
        <w:t xml:space="preserve">  </w:t>
      </w:r>
      <w:r>
        <w:t>опыта</w:t>
      </w:r>
      <w:r>
        <w:rPr>
          <w:spacing w:val="80"/>
        </w:rPr>
        <w:t xml:space="preserve">  </w:t>
      </w:r>
      <w:r>
        <w:t>Л. Пастера по изучению самозарождения жизни», «Схема опыта С. Миллера, Г.</w:t>
      </w:r>
      <w:r>
        <w:rPr>
          <w:spacing w:val="-2"/>
        </w:rPr>
        <w:t xml:space="preserve"> </w:t>
      </w:r>
      <w:r>
        <w:t>Юри», «Этапы неорганической эволюции», «Геохронологическая шкала», «Начальные этапы органической</w:t>
      </w:r>
      <w:r>
        <w:rPr>
          <w:spacing w:val="42"/>
        </w:rPr>
        <w:t xml:space="preserve">  </w:t>
      </w:r>
      <w:r>
        <w:t>эволюции»,</w:t>
      </w:r>
      <w:r>
        <w:rPr>
          <w:spacing w:val="46"/>
        </w:rPr>
        <w:t xml:space="preserve">  </w:t>
      </w:r>
      <w:r>
        <w:t>«Схема</w:t>
      </w:r>
      <w:r>
        <w:rPr>
          <w:spacing w:val="43"/>
        </w:rPr>
        <w:t xml:space="preserve">  </w:t>
      </w:r>
      <w:r>
        <w:t>образования</w:t>
      </w:r>
      <w:r>
        <w:rPr>
          <w:spacing w:val="44"/>
        </w:rPr>
        <w:t xml:space="preserve">  </w:t>
      </w:r>
      <w:r>
        <w:t>эукариот</w:t>
      </w:r>
      <w:r>
        <w:rPr>
          <w:spacing w:val="44"/>
        </w:rPr>
        <w:t xml:space="preserve">  </w:t>
      </w:r>
      <w:r>
        <w:t>путём</w:t>
      </w:r>
      <w:r>
        <w:rPr>
          <w:spacing w:val="45"/>
        </w:rPr>
        <w:t xml:space="preserve">  </w:t>
      </w:r>
      <w:r>
        <w:rPr>
          <w:spacing w:val="-2"/>
        </w:rPr>
        <w:t>симбиогенеза»,</w:t>
      </w:r>
    </w:p>
    <w:p w:rsidR="000A0EF3" w:rsidRDefault="002345D6">
      <w:pPr>
        <w:pStyle w:val="a3"/>
        <w:tabs>
          <w:tab w:val="left" w:pos="1816"/>
          <w:tab w:val="left" w:pos="2768"/>
          <w:tab w:val="left" w:pos="4147"/>
          <w:tab w:val="left" w:pos="5533"/>
          <w:tab w:val="left" w:pos="6704"/>
          <w:tab w:val="left" w:pos="8454"/>
        </w:tabs>
        <w:spacing w:before="1"/>
        <w:ind w:left="540"/>
        <w:jc w:val="left"/>
      </w:pPr>
      <w:r>
        <w:rPr>
          <w:spacing w:val="-2"/>
        </w:rPr>
        <w:t>«Система</w:t>
      </w:r>
      <w:r>
        <w:tab/>
      </w:r>
      <w:r>
        <w:rPr>
          <w:spacing w:val="-2"/>
        </w:rPr>
        <w:t>живой</w:t>
      </w:r>
      <w:r>
        <w:tab/>
      </w:r>
      <w:r>
        <w:rPr>
          <w:spacing w:val="-2"/>
        </w:rPr>
        <w:t>природы»,</w:t>
      </w:r>
      <w:r>
        <w:tab/>
      </w:r>
      <w:r>
        <w:rPr>
          <w:spacing w:val="-2"/>
        </w:rPr>
        <w:t>«Строение</w:t>
      </w:r>
      <w:r>
        <w:tab/>
      </w:r>
      <w:r>
        <w:rPr>
          <w:spacing w:val="-2"/>
        </w:rPr>
        <w:t>вируса»,</w:t>
      </w:r>
      <w:r>
        <w:tab/>
      </w:r>
      <w:r>
        <w:rPr>
          <w:spacing w:val="-2"/>
        </w:rPr>
        <w:t>«Ароморфозы</w:t>
      </w:r>
      <w:r>
        <w:tab/>
      </w:r>
      <w:r>
        <w:rPr>
          <w:spacing w:val="-2"/>
        </w:rPr>
        <w:t>растений»,</w:t>
      </w:r>
    </w:p>
    <w:p w:rsidR="000A0EF3" w:rsidRDefault="002345D6">
      <w:pPr>
        <w:pStyle w:val="a3"/>
        <w:spacing w:before="136"/>
        <w:ind w:left="540"/>
        <w:jc w:val="left"/>
      </w:pPr>
      <w:r>
        <w:t>«Риниофиты»,</w:t>
      </w:r>
      <w:r>
        <w:rPr>
          <w:spacing w:val="63"/>
        </w:rPr>
        <w:t xml:space="preserve"> </w:t>
      </w:r>
      <w:r>
        <w:t>«Одноклеточные</w:t>
      </w:r>
      <w:r>
        <w:rPr>
          <w:spacing w:val="58"/>
        </w:rPr>
        <w:t xml:space="preserve"> </w:t>
      </w:r>
      <w:r>
        <w:t>водоросли»,</w:t>
      </w:r>
      <w:r>
        <w:rPr>
          <w:spacing w:val="69"/>
        </w:rPr>
        <w:t xml:space="preserve"> </w:t>
      </w:r>
      <w:r>
        <w:t>«Многоклеточные</w:t>
      </w:r>
      <w:r>
        <w:rPr>
          <w:spacing w:val="60"/>
        </w:rPr>
        <w:t xml:space="preserve"> </w:t>
      </w:r>
      <w:r>
        <w:t>водоросли»,</w:t>
      </w:r>
      <w:r>
        <w:rPr>
          <w:spacing w:val="64"/>
        </w:rPr>
        <w:t xml:space="preserve"> </w:t>
      </w:r>
      <w:r>
        <w:rPr>
          <w:spacing w:val="-2"/>
        </w:rPr>
        <w:t>«Мхи»,</w:t>
      </w:r>
    </w:p>
    <w:p w:rsidR="000A0EF3" w:rsidRDefault="002345D6">
      <w:pPr>
        <w:pStyle w:val="a3"/>
        <w:tabs>
          <w:tab w:val="left" w:pos="1864"/>
          <w:tab w:val="left" w:pos="3375"/>
          <w:tab w:val="left" w:pos="4478"/>
          <w:tab w:val="left" w:pos="6349"/>
          <w:tab w:val="left" w:pos="7990"/>
        </w:tabs>
        <w:spacing w:before="140" w:line="360" w:lineRule="auto"/>
        <w:ind w:left="540" w:right="843"/>
        <w:jc w:val="left"/>
      </w:pPr>
      <w:r>
        <w:t>«Папоротники»,</w:t>
      </w:r>
      <w:r>
        <w:rPr>
          <w:spacing w:val="40"/>
        </w:rPr>
        <w:t xml:space="preserve"> </w:t>
      </w:r>
      <w:r>
        <w:t>«Голосеменные</w:t>
      </w:r>
      <w:r>
        <w:rPr>
          <w:spacing w:val="40"/>
        </w:rPr>
        <w:t xml:space="preserve"> </w:t>
      </w:r>
      <w:r>
        <w:t>растения»,</w:t>
      </w:r>
      <w:r>
        <w:rPr>
          <w:spacing w:val="40"/>
        </w:rPr>
        <w:t xml:space="preserve"> </w:t>
      </w:r>
      <w:r>
        <w:t>«Органы</w:t>
      </w:r>
      <w:r>
        <w:rPr>
          <w:spacing w:val="40"/>
        </w:rPr>
        <w:t xml:space="preserve"> </w:t>
      </w:r>
      <w:r>
        <w:t>цветковых</w:t>
      </w:r>
      <w:r>
        <w:rPr>
          <w:spacing w:val="40"/>
        </w:rPr>
        <w:t xml:space="preserve"> </w:t>
      </w:r>
      <w:r>
        <w:t>растений»,</w:t>
      </w:r>
      <w:r>
        <w:rPr>
          <w:spacing w:val="40"/>
        </w:rPr>
        <w:t xml:space="preserve"> </w:t>
      </w:r>
      <w:r>
        <w:t xml:space="preserve">«Схема </w:t>
      </w:r>
      <w:r>
        <w:rPr>
          <w:spacing w:val="-2"/>
        </w:rPr>
        <w:t>развития</w:t>
      </w:r>
      <w:r>
        <w:tab/>
      </w:r>
      <w:r>
        <w:rPr>
          <w:spacing w:val="-2"/>
        </w:rPr>
        <w:t>животного</w:t>
      </w:r>
      <w:r>
        <w:tab/>
      </w:r>
      <w:r>
        <w:rPr>
          <w:spacing w:val="-2"/>
        </w:rPr>
        <w:t>мира»,</w:t>
      </w:r>
      <w:r>
        <w:tab/>
      </w:r>
      <w:r>
        <w:rPr>
          <w:spacing w:val="-2"/>
        </w:rPr>
        <w:t>«Ароморфозы</w:t>
      </w:r>
      <w:r>
        <w:tab/>
      </w:r>
      <w:r>
        <w:rPr>
          <w:spacing w:val="-2"/>
        </w:rPr>
        <w:t>животных»,</w:t>
      </w:r>
      <w:r>
        <w:tab/>
      </w:r>
      <w:r>
        <w:rPr>
          <w:spacing w:val="-2"/>
        </w:rPr>
        <w:t>«Простейшие»,</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«Кишечнополостные»,</w:t>
      </w:r>
      <w:r>
        <w:rPr>
          <w:spacing w:val="33"/>
        </w:rPr>
        <w:t xml:space="preserve"> </w:t>
      </w:r>
      <w:r>
        <w:t>«Плоские</w:t>
      </w:r>
      <w:r>
        <w:rPr>
          <w:spacing w:val="32"/>
        </w:rPr>
        <w:t xml:space="preserve"> </w:t>
      </w:r>
      <w:r>
        <w:t>черви»,</w:t>
      </w:r>
      <w:r>
        <w:rPr>
          <w:spacing w:val="38"/>
        </w:rPr>
        <w:t xml:space="preserve"> </w:t>
      </w:r>
      <w:r>
        <w:t>«Членистоногие»,</w:t>
      </w:r>
      <w:r>
        <w:rPr>
          <w:spacing w:val="37"/>
        </w:rPr>
        <w:t xml:space="preserve"> </w:t>
      </w:r>
      <w:r>
        <w:t>«Рыбы»,</w:t>
      </w:r>
      <w:r>
        <w:rPr>
          <w:spacing w:val="42"/>
        </w:rPr>
        <w:t xml:space="preserve"> </w:t>
      </w:r>
      <w:r>
        <w:rPr>
          <w:spacing w:val="-2"/>
        </w:rPr>
        <w:t>«Земноводные»,</w:t>
      </w:r>
    </w:p>
    <w:p w:rsidR="000A0EF3" w:rsidRDefault="002345D6">
      <w:pPr>
        <w:pStyle w:val="a3"/>
        <w:spacing w:before="137"/>
        <w:ind w:left="540"/>
      </w:pPr>
      <w:r>
        <w:t>«Пресмыкающиеся»,</w:t>
      </w:r>
      <w:r>
        <w:rPr>
          <w:spacing w:val="4"/>
        </w:rPr>
        <w:t xml:space="preserve"> </w:t>
      </w:r>
      <w:r>
        <w:t>«Птицы»,</w:t>
      </w:r>
      <w:r>
        <w:rPr>
          <w:spacing w:val="4"/>
        </w:rPr>
        <w:t xml:space="preserve"> </w:t>
      </w:r>
      <w:r>
        <w:t>«Млекопитающие»,</w:t>
      </w:r>
      <w:r>
        <w:rPr>
          <w:spacing w:val="4"/>
        </w:rPr>
        <w:t xml:space="preserve"> </w:t>
      </w:r>
      <w:r>
        <w:t>«Развитие жизни</w:t>
      </w:r>
      <w:r>
        <w:rPr>
          <w:spacing w:val="-1"/>
        </w:rPr>
        <w:t xml:space="preserve"> </w:t>
      </w:r>
      <w:r>
        <w:t>в архейской</w:t>
      </w:r>
      <w:r>
        <w:rPr>
          <w:spacing w:val="1"/>
        </w:rPr>
        <w:t xml:space="preserve"> </w:t>
      </w:r>
      <w:r>
        <w:rPr>
          <w:spacing w:val="-2"/>
        </w:rPr>
        <w:t>эре»,</w:t>
      </w:r>
    </w:p>
    <w:p w:rsidR="000A0EF3" w:rsidRDefault="002345D6">
      <w:pPr>
        <w:pStyle w:val="a3"/>
        <w:spacing w:before="139" w:line="360" w:lineRule="auto"/>
        <w:ind w:left="540" w:right="842"/>
      </w:pPr>
      <w:r>
        <w:t>«Развитие</w:t>
      </w:r>
      <w:r>
        <w:rPr>
          <w:spacing w:val="79"/>
        </w:rPr>
        <w:t xml:space="preserve">    </w:t>
      </w:r>
      <w:r>
        <w:t>жизни</w:t>
      </w:r>
      <w:r>
        <w:rPr>
          <w:spacing w:val="79"/>
        </w:rPr>
        <w:t xml:space="preserve">    </w:t>
      </w:r>
      <w:r>
        <w:t>в</w:t>
      </w:r>
      <w:r>
        <w:rPr>
          <w:spacing w:val="79"/>
        </w:rPr>
        <w:t xml:space="preserve">    </w:t>
      </w:r>
      <w:r>
        <w:t>протерозойской</w:t>
      </w:r>
      <w:r>
        <w:rPr>
          <w:spacing w:val="80"/>
        </w:rPr>
        <w:t xml:space="preserve">    </w:t>
      </w:r>
      <w:r>
        <w:t>эре»,</w:t>
      </w:r>
      <w:r>
        <w:rPr>
          <w:spacing w:val="80"/>
        </w:rPr>
        <w:t xml:space="preserve">    </w:t>
      </w:r>
      <w:r>
        <w:t>«Развитие</w:t>
      </w:r>
      <w:r>
        <w:rPr>
          <w:spacing w:val="79"/>
        </w:rPr>
        <w:t xml:space="preserve">    </w:t>
      </w:r>
      <w:r>
        <w:t>жизни в</w:t>
      </w:r>
      <w:r>
        <w:rPr>
          <w:spacing w:val="80"/>
          <w:w w:val="150"/>
        </w:rPr>
        <w:t xml:space="preserve"> </w:t>
      </w:r>
      <w:r>
        <w:t>палеозойской</w:t>
      </w:r>
      <w:r>
        <w:rPr>
          <w:spacing w:val="80"/>
          <w:w w:val="150"/>
        </w:rPr>
        <w:t xml:space="preserve"> </w:t>
      </w:r>
      <w:r>
        <w:t>эре»,</w:t>
      </w:r>
      <w:r>
        <w:rPr>
          <w:spacing w:val="36"/>
        </w:rPr>
        <w:t xml:space="preserve">  </w:t>
      </w:r>
      <w:r>
        <w:t>«Развитие</w:t>
      </w:r>
      <w:r>
        <w:rPr>
          <w:spacing w:val="80"/>
          <w:w w:val="150"/>
        </w:rPr>
        <w:t xml:space="preserve"> </w:t>
      </w:r>
      <w:r>
        <w:t>жизни</w:t>
      </w:r>
      <w:r>
        <w:rPr>
          <w:spacing w:val="80"/>
          <w:w w:val="150"/>
        </w:rPr>
        <w:t xml:space="preserve"> </w:t>
      </w:r>
      <w:r>
        <w:t>в</w:t>
      </w:r>
      <w:r>
        <w:rPr>
          <w:spacing w:val="80"/>
          <w:w w:val="150"/>
        </w:rPr>
        <w:t xml:space="preserve"> </w:t>
      </w:r>
      <w:r>
        <w:t>мезозойской</w:t>
      </w:r>
      <w:r>
        <w:rPr>
          <w:spacing w:val="80"/>
          <w:w w:val="150"/>
        </w:rPr>
        <w:t xml:space="preserve"> </w:t>
      </w:r>
      <w:r>
        <w:t>эре»,</w:t>
      </w:r>
      <w:r>
        <w:rPr>
          <w:spacing w:val="80"/>
          <w:w w:val="150"/>
        </w:rPr>
        <w:t xml:space="preserve"> </w:t>
      </w:r>
      <w:r>
        <w:t>«Развитие</w:t>
      </w:r>
      <w:r>
        <w:rPr>
          <w:spacing w:val="80"/>
          <w:w w:val="150"/>
        </w:rPr>
        <w:t xml:space="preserve"> </w:t>
      </w:r>
      <w:r>
        <w:t>жизни</w:t>
      </w:r>
      <w:r>
        <w:rPr>
          <w:spacing w:val="80"/>
        </w:rPr>
        <w:t xml:space="preserve"> </w:t>
      </w:r>
      <w:r>
        <w:t>в кайнозойской эре», «Современная система органического мира».</w:t>
      </w:r>
    </w:p>
    <w:p w:rsidR="000A0EF3" w:rsidRDefault="002345D6">
      <w:pPr>
        <w:pStyle w:val="a3"/>
        <w:spacing w:line="360" w:lineRule="auto"/>
        <w:ind w:left="540" w:right="842"/>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0A0EF3" w:rsidRDefault="002345D6">
      <w:pPr>
        <w:pStyle w:val="a3"/>
        <w:tabs>
          <w:tab w:val="left" w:pos="2176"/>
          <w:tab w:val="left" w:pos="2220"/>
          <w:tab w:val="left" w:pos="3155"/>
          <w:tab w:val="left" w:pos="3886"/>
          <w:tab w:val="left" w:pos="4498"/>
          <w:tab w:val="left" w:pos="4879"/>
          <w:tab w:val="left" w:pos="6083"/>
          <w:tab w:val="left" w:pos="6964"/>
          <w:tab w:val="left" w:pos="7582"/>
          <w:tab w:val="left" w:pos="8034"/>
          <w:tab w:val="left" w:pos="8724"/>
        </w:tabs>
        <w:spacing w:line="360" w:lineRule="auto"/>
        <w:ind w:left="540" w:right="835"/>
        <w:jc w:val="left"/>
      </w:pPr>
      <w:r>
        <w:rPr>
          <w:spacing w:val="-2"/>
        </w:rPr>
        <w:t>Виртуальная</w:t>
      </w:r>
      <w:r>
        <w:tab/>
      </w:r>
      <w:r>
        <w:rPr>
          <w:spacing w:val="-2"/>
        </w:rPr>
        <w:t>лабораторная</w:t>
      </w:r>
      <w:r>
        <w:tab/>
      </w:r>
      <w:r>
        <w:rPr>
          <w:spacing w:val="-2"/>
        </w:rPr>
        <w:t>работа</w:t>
      </w:r>
      <w:r>
        <w:tab/>
      </w:r>
      <w:r>
        <w:rPr>
          <w:spacing w:val="-45"/>
        </w:rPr>
        <w:t xml:space="preserve"> </w:t>
      </w:r>
      <w:r>
        <w:t>«Моделирование</w:t>
      </w:r>
      <w:r>
        <w:tab/>
      </w:r>
      <w:r>
        <w:rPr>
          <w:spacing w:val="-2"/>
        </w:rPr>
        <w:t>опытов</w:t>
      </w:r>
      <w:r>
        <w:tab/>
      </w:r>
      <w:r>
        <w:rPr>
          <w:spacing w:val="-2"/>
        </w:rPr>
        <w:t xml:space="preserve">Миллера–Юри </w:t>
      </w:r>
      <w:r>
        <w:t xml:space="preserve">по изучению абиогенного синтеза органических соединений в первичной атмосфере». </w:t>
      </w:r>
      <w:r>
        <w:rPr>
          <w:spacing w:val="-2"/>
        </w:rPr>
        <w:t>Лабораторная</w:t>
      </w:r>
      <w:r>
        <w:tab/>
      </w:r>
      <w:r>
        <w:tab/>
      </w:r>
      <w:r>
        <w:rPr>
          <w:spacing w:val="-2"/>
        </w:rPr>
        <w:t>работа</w:t>
      </w:r>
      <w:r>
        <w:tab/>
      </w:r>
      <w:r>
        <w:rPr>
          <w:spacing w:val="-2"/>
        </w:rPr>
        <w:t>«Изучение</w:t>
      </w:r>
      <w:r>
        <w:tab/>
      </w:r>
      <w:r>
        <w:rPr>
          <w:spacing w:val="-10"/>
        </w:rPr>
        <w:t>и</w:t>
      </w:r>
      <w:r>
        <w:tab/>
      </w:r>
      <w:r>
        <w:rPr>
          <w:spacing w:val="-2"/>
        </w:rPr>
        <w:t>описание</w:t>
      </w:r>
      <w:r>
        <w:tab/>
      </w:r>
      <w:r>
        <w:rPr>
          <w:spacing w:val="-2"/>
        </w:rPr>
        <w:t>ископаемых</w:t>
      </w:r>
      <w:r>
        <w:tab/>
      </w:r>
      <w:r>
        <w:rPr>
          <w:spacing w:val="-2"/>
        </w:rPr>
        <w:t>остатков</w:t>
      </w:r>
      <w:r>
        <w:tab/>
      </w:r>
      <w:r>
        <w:rPr>
          <w:spacing w:val="-2"/>
        </w:rPr>
        <w:t>древних организмов».</w:t>
      </w:r>
    </w:p>
    <w:p w:rsidR="000A0EF3" w:rsidRDefault="002345D6">
      <w:pPr>
        <w:pStyle w:val="a3"/>
        <w:spacing w:line="360" w:lineRule="auto"/>
        <w:ind w:left="540" w:right="941"/>
        <w:jc w:val="left"/>
      </w:pPr>
      <w:r>
        <w:t>Практическая</w:t>
      </w:r>
      <w:r>
        <w:rPr>
          <w:spacing w:val="-6"/>
        </w:rPr>
        <w:t xml:space="preserve"> </w:t>
      </w:r>
      <w:r>
        <w:t>работа</w:t>
      </w:r>
      <w:r>
        <w:rPr>
          <w:spacing w:val="-3"/>
        </w:rPr>
        <w:t xml:space="preserve"> </w:t>
      </w:r>
      <w:r>
        <w:t>«Изучение</w:t>
      </w:r>
      <w:r>
        <w:rPr>
          <w:spacing w:val="-7"/>
        </w:rPr>
        <w:t xml:space="preserve"> </w:t>
      </w:r>
      <w:r>
        <w:t>особенностей</w:t>
      </w:r>
      <w:r>
        <w:rPr>
          <w:spacing w:val="-6"/>
        </w:rPr>
        <w:t xml:space="preserve"> </w:t>
      </w:r>
      <w:r>
        <w:t>строения</w:t>
      </w:r>
      <w:r>
        <w:rPr>
          <w:spacing w:val="-6"/>
        </w:rPr>
        <w:t xml:space="preserve"> </w:t>
      </w:r>
      <w:r>
        <w:t>растений</w:t>
      </w:r>
      <w:r>
        <w:rPr>
          <w:spacing w:val="-6"/>
        </w:rPr>
        <w:t xml:space="preserve"> </w:t>
      </w:r>
      <w:r>
        <w:t>разных</w:t>
      </w:r>
      <w:r>
        <w:rPr>
          <w:spacing w:val="-5"/>
        </w:rPr>
        <w:t xml:space="preserve"> </w:t>
      </w:r>
      <w:r>
        <w:t>отделов». Практическая работа «Изучение особенностей строения позвоночных животных». Тема 5. Происхождение человека – антропогенез (10 ч).</w:t>
      </w:r>
    </w:p>
    <w:p w:rsidR="000A0EF3" w:rsidRDefault="002345D6">
      <w:pPr>
        <w:pStyle w:val="a3"/>
        <w:spacing w:before="1"/>
        <w:ind w:left="540"/>
        <w:jc w:val="left"/>
      </w:pPr>
      <w:r>
        <w:t>Разделы</w:t>
      </w:r>
      <w:r>
        <w:rPr>
          <w:spacing w:val="-3"/>
        </w:rPr>
        <w:t xml:space="preserve"> </w:t>
      </w:r>
      <w:r>
        <w:t>и</w:t>
      </w:r>
      <w:r>
        <w:rPr>
          <w:spacing w:val="-3"/>
        </w:rPr>
        <w:t xml:space="preserve"> </w:t>
      </w:r>
      <w:r>
        <w:t>задачи</w:t>
      </w:r>
      <w:r>
        <w:rPr>
          <w:spacing w:val="-3"/>
        </w:rPr>
        <w:t xml:space="preserve"> </w:t>
      </w:r>
      <w:r>
        <w:t>антропологии.</w:t>
      </w:r>
      <w:r>
        <w:rPr>
          <w:spacing w:val="-3"/>
        </w:rPr>
        <w:t xml:space="preserve"> </w:t>
      </w:r>
      <w:r>
        <w:t>Методы</w:t>
      </w:r>
      <w:r>
        <w:rPr>
          <w:spacing w:val="-2"/>
        </w:rPr>
        <w:t xml:space="preserve"> антропологии.</w:t>
      </w:r>
    </w:p>
    <w:p w:rsidR="000A0EF3" w:rsidRDefault="002345D6">
      <w:pPr>
        <w:pStyle w:val="a3"/>
        <w:spacing w:before="137" w:line="362" w:lineRule="auto"/>
        <w:ind w:left="540" w:right="843"/>
      </w:pPr>
      <w:r>
        <w:t>Становление представлений о происхождении человека. Религиозные воззрения. Современные научные теории.</w:t>
      </w:r>
    </w:p>
    <w:p w:rsidR="000A0EF3" w:rsidRDefault="002345D6">
      <w:pPr>
        <w:pStyle w:val="a3"/>
        <w:spacing w:line="360" w:lineRule="auto"/>
        <w:ind w:left="540" w:right="834"/>
      </w:pPr>
      <w:r>
        <w:t>Сходство человека с животными. Систематическое положение человека.</w:t>
      </w:r>
      <w:r>
        <w:rPr>
          <w:spacing w:val="40"/>
        </w:rPr>
        <w:t xml:space="preserve"> </w:t>
      </w:r>
      <w:r>
        <w:t>Свидетельства сходства человека с животными: сравнительно-морфологические, эмбриологические,</w:t>
      </w:r>
      <w:r>
        <w:rPr>
          <w:spacing w:val="80"/>
        </w:rPr>
        <w:t xml:space="preserve"> </w:t>
      </w:r>
      <w:r>
        <w:t>физиолого-биохимические,</w:t>
      </w:r>
      <w:r>
        <w:rPr>
          <w:spacing w:val="80"/>
        </w:rPr>
        <w:t xml:space="preserve"> </w:t>
      </w:r>
      <w:r>
        <w:t>поведенческие.</w:t>
      </w:r>
      <w:r>
        <w:rPr>
          <w:spacing w:val="80"/>
        </w:rPr>
        <w:t xml:space="preserve"> </w:t>
      </w:r>
      <w:r>
        <w:t>Отличия</w:t>
      </w:r>
      <w:r>
        <w:rPr>
          <w:spacing w:val="80"/>
        </w:rPr>
        <w:t xml:space="preserve"> </w:t>
      </w:r>
      <w:r>
        <w:t>человека</w:t>
      </w:r>
      <w:r>
        <w:rPr>
          <w:spacing w:val="80"/>
          <w:w w:val="150"/>
        </w:rPr>
        <w:t xml:space="preserve"> </w:t>
      </w:r>
      <w:r>
        <w:t>от животных. Прямохождение и комплекс связанных с ним признаков. Развитие головного мозга и второй сигнальной системы.</w:t>
      </w:r>
    </w:p>
    <w:p w:rsidR="000A0EF3" w:rsidRDefault="002345D6">
      <w:pPr>
        <w:pStyle w:val="a3"/>
        <w:spacing w:line="360" w:lineRule="auto"/>
        <w:ind w:left="540" w:right="842"/>
      </w:pPr>
      <w:r>
        <w:t>Движущие силы (факторы) антропогенеза: биологические, социальные. Соотношение биологических и социальных факторов в антропогенезе.</w:t>
      </w:r>
    </w:p>
    <w:p w:rsidR="000A0EF3" w:rsidRDefault="002345D6">
      <w:pPr>
        <w:pStyle w:val="a3"/>
        <w:spacing w:line="360" w:lineRule="auto"/>
        <w:ind w:left="540" w:right="836"/>
      </w:pPr>
      <w:r>
        <w:t>Основные стадии антропогенеза. Ранние человекообразные обезьяны (проконсулы) и ранние</w:t>
      </w:r>
      <w:r>
        <w:rPr>
          <w:spacing w:val="80"/>
          <w:w w:val="150"/>
        </w:rPr>
        <w:t xml:space="preserve">   </w:t>
      </w:r>
      <w:r>
        <w:t>понгиды</w:t>
      </w:r>
      <w:r>
        <w:rPr>
          <w:spacing w:val="80"/>
          <w:w w:val="150"/>
        </w:rPr>
        <w:t xml:space="preserve">   </w:t>
      </w:r>
      <w:r>
        <w:t>–</w:t>
      </w:r>
      <w:r>
        <w:rPr>
          <w:spacing w:val="80"/>
          <w:w w:val="150"/>
        </w:rPr>
        <w:t xml:space="preserve">   </w:t>
      </w:r>
      <w:r>
        <w:t>общие</w:t>
      </w:r>
      <w:r>
        <w:rPr>
          <w:spacing w:val="80"/>
          <w:w w:val="150"/>
        </w:rPr>
        <w:t xml:space="preserve">   </w:t>
      </w:r>
      <w:r>
        <w:t>предки</w:t>
      </w:r>
      <w:r>
        <w:rPr>
          <w:spacing w:val="80"/>
          <w:w w:val="150"/>
        </w:rPr>
        <w:t xml:space="preserve">   </w:t>
      </w:r>
      <w:r>
        <w:t>человекообразных</w:t>
      </w:r>
      <w:r>
        <w:rPr>
          <w:spacing w:val="80"/>
          <w:w w:val="150"/>
        </w:rPr>
        <w:t xml:space="preserve">   </w:t>
      </w:r>
      <w:r>
        <w:t>обезьян</w:t>
      </w:r>
      <w:r>
        <w:rPr>
          <w:spacing w:val="40"/>
        </w:rPr>
        <w:t xml:space="preserve"> </w:t>
      </w:r>
      <w:r>
        <w:t>и людей. Австралопитеки – двуногие предки людей. Человек умелый, первые изготовления</w:t>
      </w:r>
      <w:r>
        <w:rPr>
          <w:spacing w:val="40"/>
        </w:rPr>
        <w:t xml:space="preserve">  </w:t>
      </w:r>
      <w:r>
        <w:t>орудий</w:t>
      </w:r>
      <w:r>
        <w:rPr>
          <w:spacing w:val="40"/>
        </w:rPr>
        <w:t xml:space="preserve">  </w:t>
      </w:r>
      <w:r>
        <w:t>труда.</w:t>
      </w:r>
      <w:r>
        <w:rPr>
          <w:spacing w:val="40"/>
        </w:rPr>
        <w:t xml:space="preserve">  </w:t>
      </w:r>
      <w:r>
        <w:t>Человек</w:t>
      </w:r>
      <w:r>
        <w:rPr>
          <w:spacing w:val="40"/>
        </w:rPr>
        <w:t xml:space="preserve">  </w:t>
      </w:r>
      <w:r>
        <w:t>прямоходящий</w:t>
      </w:r>
      <w:r>
        <w:rPr>
          <w:spacing w:val="40"/>
        </w:rPr>
        <w:t xml:space="preserve">  </w:t>
      </w:r>
      <w:r>
        <w:t>и</w:t>
      </w:r>
      <w:r>
        <w:rPr>
          <w:spacing w:val="40"/>
        </w:rPr>
        <w:t xml:space="preserve">  </w:t>
      </w:r>
      <w:r>
        <w:t>первый</w:t>
      </w:r>
      <w:r>
        <w:rPr>
          <w:spacing w:val="40"/>
        </w:rPr>
        <w:t xml:space="preserve">  </w:t>
      </w:r>
      <w:r>
        <w:t>выход</w:t>
      </w:r>
      <w:r>
        <w:rPr>
          <w:spacing w:val="40"/>
        </w:rPr>
        <w:t xml:space="preserve">  </w:t>
      </w:r>
      <w:r>
        <w:t>людей за пределы Африки. Человек гейдельбергский – общий предок неандертальского человека</w:t>
      </w:r>
      <w:r>
        <w:rPr>
          <w:spacing w:val="40"/>
        </w:rPr>
        <w:t xml:space="preserve"> </w:t>
      </w:r>
      <w:r>
        <w:t>и</w:t>
      </w:r>
      <w:r>
        <w:rPr>
          <w:spacing w:val="44"/>
        </w:rPr>
        <w:t xml:space="preserve"> </w:t>
      </w:r>
      <w:r>
        <w:t>человека</w:t>
      </w:r>
      <w:r>
        <w:rPr>
          <w:spacing w:val="42"/>
        </w:rPr>
        <w:t xml:space="preserve"> </w:t>
      </w:r>
      <w:r>
        <w:t>разумного.</w:t>
      </w:r>
      <w:r>
        <w:rPr>
          <w:spacing w:val="43"/>
        </w:rPr>
        <w:t xml:space="preserve"> </w:t>
      </w:r>
      <w:r>
        <w:t>Человек</w:t>
      </w:r>
      <w:r>
        <w:rPr>
          <w:spacing w:val="44"/>
        </w:rPr>
        <w:t xml:space="preserve"> </w:t>
      </w:r>
      <w:r>
        <w:t>неандертальский</w:t>
      </w:r>
      <w:r>
        <w:rPr>
          <w:spacing w:val="44"/>
        </w:rPr>
        <w:t xml:space="preserve"> </w:t>
      </w:r>
      <w:r>
        <w:t>как</w:t>
      </w:r>
      <w:r>
        <w:rPr>
          <w:spacing w:val="44"/>
        </w:rPr>
        <w:t xml:space="preserve"> </w:t>
      </w:r>
      <w:r>
        <w:t>вид</w:t>
      </w:r>
      <w:r>
        <w:rPr>
          <w:spacing w:val="41"/>
        </w:rPr>
        <w:t xml:space="preserve"> </w:t>
      </w:r>
      <w:r>
        <w:t>людей</w:t>
      </w:r>
      <w:r>
        <w:rPr>
          <w:spacing w:val="42"/>
        </w:rPr>
        <w:t xml:space="preserve"> </w:t>
      </w:r>
      <w:r>
        <w:rPr>
          <w:spacing w:val="-2"/>
        </w:rPr>
        <w:t>холодного</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41"/>
      </w:pPr>
      <w:r>
        <w:lastRenderedPageBreak/>
        <w:t>климата. Человек разумный современного типа, денисовский человек, освоение континентов за пределами Африки. Палеогенетика и палеогеномика.</w:t>
      </w:r>
    </w:p>
    <w:p w:rsidR="000A0EF3" w:rsidRDefault="002345D6">
      <w:pPr>
        <w:pStyle w:val="a3"/>
        <w:spacing w:line="360" w:lineRule="auto"/>
        <w:ind w:left="540" w:right="836"/>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0A0EF3" w:rsidRDefault="002345D6">
      <w:pPr>
        <w:pStyle w:val="a3"/>
        <w:tabs>
          <w:tab w:val="left" w:pos="2852"/>
          <w:tab w:val="left" w:pos="4496"/>
          <w:tab w:val="left" w:pos="6345"/>
          <w:tab w:val="left" w:pos="8946"/>
        </w:tabs>
        <w:spacing w:line="360" w:lineRule="auto"/>
        <w:ind w:left="540" w:right="839"/>
      </w:pPr>
      <w: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w:t>
      </w:r>
      <w:r>
        <w:rPr>
          <w:spacing w:val="-2"/>
        </w:rPr>
        <w:t>окружающей</w:t>
      </w:r>
      <w:r>
        <w:tab/>
      </w:r>
      <w:r>
        <w:rPr>
          <w:spacing w:val="-2"/>
        </w:rPr>
        <w:t>среды.</w:t>
      </w:r>
      <w:r>
        <w:tab/>
      </w:r>
      <w:r>
        <w:rPr>
          <w:spacing w:val="-2"/>
        </w:rPr>
        <w:t>Влияние</w:t>
      </w:r>
      <w:r>
        <w:tab/>
      </w:r>
      <w:r>
        <w:rPr>
          <w:spacing w:val="-2"/>
        </w:rPr>
        <w:t>географической</w:t>
      </w:r>
      <w:r>
        <w:tab/>
      </w:r>
      <w:r>
        <w:rPr>
          <w:spacing w:val="-2"/>
        </w:rPr>
        <w:t xml:space="preserve">среды </w:t>
      </w:r>
      <w:r>
        <w:t>и дрейфа генов на морфологию и физиологию человека.</w:t>
      </w:r>
    </w:p>
    <w:p w:rsidR="000A0EF3" w:rsidRDefault="002345D6">
      <w:pPr>
        <w:pStyle w:val="a3"/>
        <w:ind w:left="540"/>
      </w:pPr>
      <w:r>
        <w:t>Междисциплинарные</w:t>
      </w:r>
      <w:r>
        <w:rPr>
          <w:spacing w:val="59"/>
          <w:w w:val="150"/>
        </w:rPr>
        <w:t xml:space="preserve">  </w:t>
      </w:r>
      <w:r>
        <w:t>методы</w:t>
      </w:r>
      <w:r>
        <w:rPr>
          <w:spacing w:val="62"/>
          <w:w w:val="150"/>
        </w:rPr>
        <w:t xml:space="preserve">  </w:t>
      </w:r>
      <w:r>
        <w:t>в</w:t>
      </w:r>
      <w:r>
        <w:rPr>
          <w:spacing w:val="61"/>
          <w:w w:val="150"/>
        </w:rPr>
        <w:t xml:space="preserve">  </w:t>
      </w:r>
      <w:r>
        <w:t>физической</w:t>
      </w:r>
      <w:r>
        <w:rPr>
          <w:spacing w:val="62"/>
          <w:w w:val="150"/>
        </w:rPr>
        <w:t xml:space="preserve">  </w:t>
      </w:r>
      <w:r>
        <w:t>(биологической)</w:t>
      </w:r>
      <w:r>
        <w:rPr>
          <w:spacing w:val="61"/>
          <w:w w:val="150"/>
        </w:rPr>
        <w:t xml:space="preserve">  </w:t>
      </w:r>
      <w:r>
        <w:rPr>
          <w:spacing w:val="-2"/>
        </w:rPr>
        <w:t>антропологии.</w:t>
      </w:r>
    </w:p>
    <w:p w:rsidR="000A0EF3" w:rsidRDefault="000A0EF3">
      <w:pPr>
        <w:pStyle w:val="a3"/>
        <w:ind w:left="0"/>
        <w:jc w:val="left"/>
        <w:rPr>
          <w:sz w:val="13"/>
        </w:rPr>
      </w:pPr>
    </w:p>
    <w:tbl>
      <w:tblPr>
        <w:tblStyle w:val="TableNormal"/>
        <w:tblW w:w="0" w:type="auto"/>
        <w:tblInd w:w="497" w:type="dxa"/>
        <w:tblLayout w:type="fixed"/>
        <w:tblLook w:val="01E0" w:firstRow="1" w:lastRow="1" w:firstColumn="1" w:lastColumn="1" w:noHBand="0" w:noVBand="0"/>
      </w:tblPr>
      <w:tblGrid>
        <w:gridCol w:w="3449"/>
        <w:gridCol w:w="4269"/>
        <w:gridCol w:w="1406"/>
      </w:tblGrid>
      <w:tr w:rsidR="000A0EF3">
        <w:trPr>
          <w:trHeight w:val="339"/>
        </w:trPr>
        <w:tc>
          <w:tcPr>
            <w:tcW w:w="3449" w:type="dxa"/>
          </w:tcPr>
          <w:p w:rsidR="000A0EF3" w:rsidRDefault="002345D6">
            <w:pPr>
              <w:pStyle w:val="TableParagraph"/>
              <w:tabs>
                <w:tab w:val="left" w:pos="1822"/>
              </w:tabs>
              <w:spacing w:line="266" w:lineRule="exact"/>
              <w:ind w:right="118"/>
              <w:jc w:val="center"/>
              <w:rPr>
                <w:sz w:val="24"/>
              </w:rPr>
            </w:pPr>
            <w:r>
              <w:rPr>
                <w:spacing w:val="-2"/>
                <w:sz w:val="24"/>
              </w:rPr>
              <w:t>Эволюционная</w:t>
            </w:r>
            <w:r>
              <w:rPr>
                <w:sz w:val="24"/>
              </w:rPr>
              <w:tab/>
            </w:r>
            <w:r>
              <w:rPr>
                <w:spacing w:val="-2"/>
                <w:sz w:val="24"/>
              </w:rPr>
              <w:t>антропология</w:t>
            </w:r>
          </w:p>
        </w:tc>
        <w:tc>
          <w:tcPr>
            <w:tcW w:w="4269" w:type="dxa"/>
          </w:tcPr>
          <w:p w:rsidR="000A0EF3" w:rsidRDefault="002345D6">
            <w:pPr>
              <w:pStyle w:val="TableParagraph"/>
              <w:tabs>
                <w:tab w:val="left" w:pos="417"/>
                <w:tab w:val="left" w:pos="2686"/>
              </w:tabs>
              <w:spacing w:line="266" w:lineRule="exact"/>
              <w:ind w:left="10"/>
              <w:jc w:val="center"/>
              <w:rPr>
                <w:sz w:val="24"/>
              </w:rPr>
            </w:pPr>
            <w:r>
              <w:rPr>
                <w:spacing w:val="-10"/>
                <w:sz w:val="24"/>
              </w:rPr>
              <w:t>и</w:t>
            </w:r>
            <w:r>
              <w:rPr>
                <w:sz w:val="24"/>
              </w:rPr>
              <w:tab/>
            </w:r>
            <w:r>
              <w:rPr>
                <w:spacing w:val="-2"/>
                <w:sz w:val="24"/>
              </w:rPr>
              <w:t>палеоантропология</w:t>
            </w:r>
            <w:r>
              <w:rPr>
                <w:sz w:val="24"/>
              </w:rPr>
              <w:tab/>
            </w:r>
            <w:r>
              <w:rPr>
                <w:spacing w:val="-2"/>
                <w:sz w:val="24"/>
              </w:rPr>
              <w:t>человеческих</w:t>
            </w:r>
          </w:p>
        </w:tc>
        <w:tc>
          <w:tcPr>
            <w:tcW w:w="1406" w:type="dxa"/>
          </w:tcPr>
          <w:p w:rsidR="000A0EF3" w:rsidRDefault="002345D6">
            <w:pPr>
              <w:pStyle w:val="TableParagraph"/>
              <w:spacing w:line="266" w:lineRule="exact"/>
              <w:ind w:left="129"/>
              <w:jc w:val="center"/>
              <w:rPr>
                <w:sz w:val="24"/>
              </w:rPr>
            </w:pPr>
            <w:r>
              <w:rPr>
                <w:spacing w:val="-2"/>
                <w:sz w:val="24"/>
              </w:rPr>
              <w:t>популяций.</w:t>
            </w:r>
          </w:p>
        </w:tc>
      </w:tr>
      <w:tr w:rsidR="000A0EF3">
        <w:trPr>
          <w:trHeight w:val="339"/>
        </w:trPr>
        <w:tc>
          <w:tcPr>
            <w:tcW w:w="3449" w:type="dxa"/>
          </w:tcPr>
          <w:p w:rsidR="000A0EF3" w:rsidRDefault="002345D6">
            <w:pPr>
              <w:pStyle w:val="TableParagraph"/>
              <w:tabs>
                <w:tab w:val="left" w:pos="1894"/>
              </w:tabs>
              <w:spacing w:before="63" w:line="256" w:lineRule="exact"/>
              <w:ind w:right="58"/>
              <w:jc w:val="center"/>
              <w:rPr>
                <w:sz w:val="24"/>
              </w:rPr>
            </w:pPr>
            <w:r>
              <w:rPr>
                <w:spacing w:val="-2"/>
                <w:sz w:val="24"/>
              </w:rPr>
              <w:t>Биосоциальные</w:t>
            </w:r>
            <w:r>
              <w:rPr>
                <w:sz w:val="24"/>
              </w:rPr>
              <w:tab/>
            </w:r>
            <w:r>
              <w:rPr>
                <w:spacing w:val="-2"/>
                <w:sz w:val="24"/>
              </w:rPr>
              <w:t>исследования</w:t>
            </w:r>
          </w:p>
        </w:tc>
        <w:tc>
          <w:tcPr>
            <w:tcW w:w="4269" w:type="dxa"/>
          </w:tcPr>
          <w:p w:rsidR="000A0EF3" w:rsidRDefault="002345D6">
            <w:pPr>
              <w:pStyle w:val="TableParagraph"/>
              <w:tabs>
                <w:tab w:val="left" w:pos="1192"/>
                <w:tab w:val="left" w:pos="2451"/>
              </w:tabs>
              <w:spacing w:before="63" w:line="256" w:lineRule="exact"/>
              <w:ind w:right="8"/>
              <w:jc w:val="center"/>
              <w:rPr>
                <w:sz w:val="24"/>
              </w:rPr>
            </w:pPr>
            <w:r>
              <w:rPr>
                <w:spacing w:val="-2"/>
                <w:sz w:val="24"/>
              </w:rPr>
              <w:t>природы</w:t>
            </w:r>
            <w:r>
              <w:rPr>
                <w:sz w:val="24"/>
              </w:rPr>
              <w:tab/>
            </w:r>
            <w:r>
              <w:rPr>
                <w:spacing w:val="-2"/>
                <w:sz w:val="24"/>
              </w:rPr>
              <w:t>человека.</w:t>
            </w:r>
            <w:r>
              <w:rPr>
                <w:sz w:val="24"/>
              </w:rPr>
              <w:tab/>
            </w:r>
            <w:r>
              <w:rPr>
                <w:spacing w:val="-2"/>
                <w:sz w:val="24"/>
              </w:rPr>
              <w:t>Исследование</w:t>
            </w:r>
          </w:p>
        </w:tc>
        <w:tc>
          <w:tcPr>
            <w:tcW w:w="1406" w:type="dxa"/>
          </w:tcPr>
          <w:p w:rsidR="000A0EF3" w:rsidRDefault="002345D6">
            <w:pPr>
              <w:pStyle w:val="TableParagraph"/>
              <w:spacing w:before="63" w:line="256" w:lineRule="exact"/>
              <w:ind w:left="81" w:right="34"/>
              <w:jc w:val="center"/>
              <w:rPr>
                <w:sz w:val="24"/>
              </w:rPr>
            </w:pPr>
            <w:r>
              <w:rPr>
                <w:spacing w:val="-2"/>
                <w:sz w:val="24"/>
              </w:rPr>
              <w:t>коэволюции</w:t>
            </w:r>
          </w:p>
        </w:tc>
      </w:tr>
    </w:tbl>
    <w:p w:rsidR="000A0EF3" w:rsidRDefault="002345D6">
      <w:pPr>
        <w:pStyle w:val="a3"/>
        <w:spacing w:before="140" w:line="360" w:lineRule="auto"/>
        <w:ind w:left="540" w:right="5000"/>
        <w:jc w:val="left"/>
      </w:pPr>
      <w:r>
        <w:t>биологического</w:t>
      </w:r>
      <w:r>
        <w:rPr>
          <w:spacing w:val="-10"/>
        </w:rPr>
        <w:t xml:space="preserve"> </w:t>
      </w:r>
      <w:r>
        <w:t>и</w:t>
      </w:r>
      <w:r>
        <w:rPr>
          <w:spacing w:val="-10"/>
        </w:rPr>
        <w:t xml:space="preserve"> </w:t>
      </w:r>
      <w:r>
        <w:t>социального</w:t>
      </w:r>
      <w:r>
        <w:rPr>
          <w:spacing w:val="-10"/>
        </w:rPr>
        <w:t xml:space="preserve"> </w:t>
      </w:r>
      <w:r>
        <w:t>в</w:t>
      </w:r>
      <w:r>
        <w:rPr>
          <w:spacing w:val="-11"/>
        </w:rPr>
        <w:t xml:space="preserve"> </w:t>
      </w:r>
      <w:r>
        <w:t xml:space="preserve">человеке. </w:t>
      </w:r>
      <w:r>
        <w:rPr>
          <w:spacing w:val="-2"/>
        </w:rPr>
        <w:t>Демонстрации:</w:t>
      </w:r>
    </w:p>
    <w:p w:rsidR="000A0EF3" w:rsidRDefault="002345D6">
      <w:pPr>
        <w:pStyle w:val="a3"/>
        <w:ind w:left="540"/>
        <w:jc w:val="left"/>
      </w:pPr>
      <w:r>
        <w:t>Портреты:</w:t>
      </w:r>
      <w:r>
        <w:rPr>
          <w:spacing w:val="-5"/>
        </w:rPr>
        <w:t xml:space="preserve"> </w:t>
      </w:r>
      <w:r>
        <w:t>Ч.</w:t>
      </w:r>
      <w:r>
        <w:rPr>
          <w:spacing w:val="-2"/>
        </w:rPr>
        <w:t xml:space="preserve"> </w:t>
      </w:r>
      <w:r>
        <w:t>Дарвин,</w:t>
      </w:r>
      <w:r>
        <w:rPr>
          <w:spacing w:val="-2"/>
        </w:rPr>
        <w:t xml:space="preserve"> </w:t>
      </w:r>
      <w:r>
        <w:t>Л.</w:t>
      </w:r>
      <w:r>
        <w:rPr>
          <w:spacing w:val="-2"/>
        </w:rPr>
        <w:t xml:space="preserve"> </w:t>
      </w:r>
      <w:r>
        <w:t>Лики,</w:t>
      </w:r>
      <w:r>
        <w:rPr>
          <w:spacing w:val="-2"/>
        </w:rPr>
        <w:t xml:space="preserve"> </w:t>
      </w:r>
      <w:r>
        <w:t>Я.Я.</w:t>
      </w:r>
      <w:r>
        <w:rPr>
          <w:spacing w:val="-3"/>
        </w:rPr>
        <w:t xml:space="preserve"> </w:t>
      </w:r>
      <w:r>
        <w:t>Рогинский,</w:t>
      </w:r>
      <w:r>
        <w:rPr>
          <w:spacing w:val="-2"/>
        </w:rPr>
        <w:t xml:space="preserve"> </w:t>
      </w:r>
      <w:r>
        <w:t>М.М.</w:t>
      </w:r>
      <w:r>
        <w:rPr>
          <w:spacing w:val="-1"/>
        </w:rPr>
        <w:t xml:space="preserve"> </w:t>
      </w:r>
      <w:r>
        <w:rPr>
          <w:spacing w:val="-2"/>
        </w:rPr>
        <w:t>Герасимов.</w:t>
      </w:r>
    </w:p>
    <w:p w:rsidR="000A0EF3" w:rsidRDefault="002345D6">
      <w:pPr>
        <w:pStyle w:val="a3"/>
        <w:tabs>
          <w:tab w:val="left" w:pos="1746"/>
          <w:tab w:val="left" w:pos="2168"/>
          <w:tab w:val="left" w:pos="3180"/>
          <w:tab w:val="left" w:pos="4416"/>
          <w:tab w:val="left" w:pos="6315"/>
          <w:tab w:val="left" w:pos="7714"/>
          <w:tab w:val="left" w:pos="8471"/>
        </w:tabs>
        <w:spacing w:before="136"/>
        <w:ind w:left="540"/>
        <w:jc w:val="left"/>
      </w:pPr>
      <w:r>
        <w:rPr>
          <w:spacing w:val="-2"/>
        </w:rPr>
        <w:t>Таблицы</w:t>
      </w:r>
      <w:r>
        <w:tab/>
      </w:r>
      <w:r>
        <w:rPr>
          <w:spacing w:val="-10"/>
        </w:rPr>
        <w:t>и</w:t>
      </w:r>
      <w:r>
        <w:tab/>
      </w:r>
      <w:r>
        <w:rPr>
          <w:spacing w:val="-2"/>
        </w:rPr>
        <w:t>схемы:</w:t>
      </w:r>
      <w:r>
        <w:tab/>
      </w:r>
      <w:r>
        <w:rPr>
          <w:spacing w:val="-2"/>
        </w:rPr>
        <w:t>«Методы</w:t>
      </w:r>
      <w:r>
        <w:tab/>
      </w:r>
      <w:r>
        <w:rPr>
          <w:spacing w:val="-2"/>
        </w:rPr>
        <w:t>антропологии»,</w:t>
      </w:r>
      <w:r>
        <w:tab/>
      </w:r>
      <w:r>
        <w:rPr>
          <w:spacing w:val="-2"/>
        </w:rPr>
        <w:t>«Головной</w:t>
      </w:r>
      <w:r>
        <w:tab/>
      </w:r>
      <w:r>
        <w:rPr>
          <w:spacing w:val="-4"/>
        </w:rPr>
        <w:t>мозг</w:t>
      </w:r>
      <w:r>
        <w:tab/>
      </w:r>
      <w:r>
        <w:rPr>
          <w:spacing w:val="-2"/>
        </w:rPr>
        <w:t>человека»,</w:t>
      </w:r>
    </w:p>
    <w:p w:rsidR="000A0EF3" w:rsidRDefault="002345D6">
      <w:pPr>
        <w:pStyle w:val="a3"/>
        <w:spacing w:before="140" w:line="360" w:lineRule="auto"/>
        <w:ind w:left="540" w:right="843"/>
      </w:pPr>
      <w:r>
        <w:t>«Человекообразные обезьяны», «Скелет человека и скелет шимпанзе», «Рудименты и атавизмы»,</w:t>
      </w:r>
      <w:r>
        <w:rPr>
          <w:spacing w:val="80"/>
          <w:w w:val="150"/>
        </w:rPr>
        <w:t xml:space="preserve"> </w:t>
      </w:r>
      <w:r>
        <w:t>«Движущие</w:t>
      </w:r>
      <w:r>
        <w:rPr>
          <w:spacing w:val="80"/>
          <w:w w:val="150"/>
        </w:rPr>
        <w:t xml:space="preserve"> </w:t>
      </w:r>
      <w:r>
        <w:t>силы</w:t>
      </w:r>
      <w:r>
        <w:rPr>
          <w:spacing w:val="80"/>
          <w:w w:val="150"/>
        </w:rPr>
        <w:t xml:space="preserve"> </w:t>
      </w:r>
      <w:r>
        <w:t>антропогенеза»,</w:t>
      </w:r>
      <w:r>
        <w:rPr>
          <w:spacing w:val="80"/>
          <w:w w:val="150"/>
        </w:rPr>
        <w:t xml:space="preserve"> </w:t>
      </w:r>
      <w:r>
        <w:t>«Эволюционное</w:t>
      </w:r>
      <w:r>
        <w:rPr>
          <w:spacing w:val="80"/>
          <w:w w:val="150"/>
        </w:rPr>
        <w:t xml:space="preserve"> </w:t>
      </w:r>
      <w:r>
        <w:t>древо</w:t>
      </w:r>
      <w:r>
        <w:rPr>
          <w:spacing w:val="80"/>
          <w:w w:val="150"/>
        </w:rPr>
        <w:t xml:space="preserve"> </w:t>
      </w:r>
      <w:r>
        <w:t>человека»,</w:t>
      </w:r>
    </w:p>
    <w:p w:rsidR="000A0EF3" w:rsidRDefault="002345D6">
      <w:pPr>
        <w:pStyle w:val="a3"/>
        <w:spacing w:line="360" w:lineRule="auto"/>
        <w:ind w:left="540" w:right="841"/>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0A0EF3" w:rsidRDefault="002345D6">
      <w:pPr>
        <w:pStyle w:val="a3"/>
        <w:spacing w:line="360" w:lineRule="auto"/>
        <w:ind w:left="540" w:right="839"/>
      </w:pPr>
      <w:r>
        <w:t>Оборудование: муляжи окаменелостей, предметов материальной культуры предков человека,</w:t>
      </w:r>
      <w:r>
        <w:rPr>
          <w:spacing w:val="80"/>
          <w:w w:val="150"/>
        </w:rPr>
        <w:t xml:space="preserve">   </w:t>
      </w:r>
      <w:r>
        <w:t>репродукции</w:t>
      </w:r>
      <w:r>
        <w:rPr>
          <w:spacing w:val="80"/>
          <w:w w:val="150"/>
        </w:rPr>
        <w:t xml:space="preserve">   </w:t>
      </w:r>
      <w:r>
        <w:t>(фотографии)</w:t>
      </w:r>
      <w:r>
        <w:rPr>
          <w:spacing w:val="80"/>
          <w:w w:val="150"/>
        </w:rPr>
        <w:t xml:space="preserve">   </w:t>
      </w:r>
      <w:r>
        <w:t>картин</w:t>
      </w:r>
      <w:r>
        <w:rPr>
          <w:spacing w:val="80"/>
          <w:w w:val="150"/>
        </w:rPr>
        <w:t xml:space="preserve">   </w:t>
      </w:r>
      <w:r>
        <w:t>с</w:t>
      </w:r>
      <w:r>
        <w:rPr>
          <w:spacing w:val="80"/>
          <w:w w:val="150"/>
        </w:rPr>
        <w:t xml:space="preserve">   </w:t>
      </w:r>
      <w:r>
        <w:t>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w:t>
      </w:r>
      <w:r>
        <w:rPr>
          <w:spacing w:val="40"/>
        </w:rPr>
        <w:t xml:space="preserve"> </w:t>
      </w:r>
      <w:r>
        <w:t>модель кисти человека и кисти шимпанзе, модели торса предков человека.</w:t>
      </w:r>
    </w:p>
    <w:p w:rsidR="000A0EF3" w:rsidRDefault="002345D6">
      <w:pPr>
        <w:pStyle w:val="a3"/>
        <w:spacing w:before="1" w:line="360" w:lineRule="auto"/>
        <w:ind w:left="540" w:right="840"/>
      </w:pPr>
      <w:r>
        <w:t xml:space="preserve">Лабораторная работа «Изучение особенностей строения скелета человека, связанных с </w:t>
      </w:r>
      <w:r>
        <w:rPr>
          <w:spacing w:val="-2"/>
        </w:rPr>
        <w:t>прямохождением».</w:t>
      </w:r>
    </w:p>
    <w:p w:rsidR="000A0EF3" w:rsidRDefault="002345D6">
      <w:pPr>
        <w:pStyle w:val="a3"/>
        <w:ind w:left="540"/>
      </w:pPr>
      <w:r>
        <w:t>Практическая</w:t>
      </w:r>
      <w:r>
        <w:rPr>
          <w:spacing w:val="-7"/>
        </w:rPr>
        <w:t xml:space="preserve"> </w:t>
      </w:r>
      <w:r>
        <w:t>работа</w:t>
      </w:r>
      <w:r>
        <w:rPr>
          <w:spacing w:val="-2"/>
        </w:rPr>
        <w:t xml:space="preserve"> </w:t>
      </w:r>
      <w:r>
        <w:t>«Изучение</w:t>
      </w:r>
      <w:r>
        <w:rPr>
          <w:spacing w:val="-5"/>
        </w:rPr>
        <w:t xml:space="preserve"> </w:t>
      </w:r>
      <w:r>
        <w:t>экологических</w:t>
      </w:r>
      <w:r>
        <w:rPr>
          <w:spacing w:val="-3"/>
        </w:rPr>
        <w:t xml:space="preserve"> </w:t>
      </w:r>
      <w:r>
        <w:t>адаптаций</w:t>
      </w:r>
      <w:r>
        <w:rPr>
          <w:spacing w:val="-4"/>
        </w:rPr>
        <w:t xml:space="preserve"> </w:t>
      </w:r>
      <w:r>
        <w:rPr>
          <w:spacing w:val="-2"/>
        </w:rPr>
        <w:t>человека».</w:t>
      </w:r>
    </w:p>
    <w:p w:rsidR="000A0EF3" w:rsidRDefault="002345D6">
      <w:pPr>
        <w:pStyle w:val="a3"/>
        <w:spacing w:before="137"/>
        <w:ind w:left="540"/>
      </w:pPr>
      <w:r>
        <w:t>Тема</w:t>
      </w:r>
      <w:r>
        <w:rPr>
          <w:spacing w:val="70"/>
          <w:w w:val="150"/>
        </w:rPr>
        <w:t xml:space="preserve">   </w:t>
      </w:r>
      <w:r>
        <w:t>6.</w:t>
      </w:r>
      <w:r>
        <w:rPr>
          <w:spacing w:val="71"/>
          <w:w w:val="150"/>
        </w:rPr>
        <w:t xml:space="preserve">   </w:t>
      </w:r>
      <w:r>
        <w:t>Экология</w:t>
      </w:r>
      <w:r>
        <w:rPr>
          <w:spacing w:val="71"/>
          <w:w w:val="150"/>
        </w:rPr>
        <w:t xml:space="preserve">   </w:t>
      </w:r>
      <w:r>
        <w:t>–</w:t>
      </w:r>
      <w:r>
        <w:rPr>
          <w:spacing w:val="71"/>
          <w:w w:val="150"/>
        </w:rPr>
        <w:t xml:space="preserve">   </w:t>
      </w:r>
      <w:r>
        <w:t>наука</w:t>
      </w:r>
      <w:r>
        <w:rPr>
          <w:spacing w:val="71"/>
          <w:w w:val="150"/>
        </w:rPr>
        <w:t xml:space="preserve">   </w:t>
      </w:r>
      <w:r>
        <w:t>о</w:t>
      </w:r>
      <w:r>
        <w:rPr>
          <w:spacing w:val="71"/>
          <w:w w:val="150"/>
        </w:rPr>
        <w:t xml:space="preserve">   </w:t>
      </w:r>
      <w:r>
        <w:t>взаимоотношениях</w:t>
      </w:r>
      <w:r>
        <w:rPr>
          <w:spacing w:val="71"/>
          <w:w w:val="150"/>
        </w:rPr>
        <w:t xml:space="preserve">   </w:t>
      </w:r>
      <w:r>
        <w:rPr>
          <w:spacing w:val="-2"/>
        </w:rPr>
        <w:t>организмов</w:t>
      </w:r>
    </w:p>
    <w:p w:rsidR="000A0EF3" w:rsidRDefault="000A0EF3">
      <w:pPr>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и</w:t>
      </w:r>
      <w:r>
        <w:rPr>
          <w:spacing w:val="-2"/>
        </w:rPr>
        <w:t xml:space="preserve"> </w:t>
      </w:r>
      <w:r>
        <w:t>надорганизменных</w:t>
      </w:r>
      <w:r>
        <w:rPr>
          <w:spacing w:val="-1"/>
        </w:rPr>
        <w:t xml:space="preserve"> </w:t>
      </w:r>
      <w:r>
        <w:t>систем</w:t>
      </w:r>
      <w:r>
        <w:rPr>
          <w:spacing w:val="-3"/>
        </w:rPr>
        <w:t xml:space="preserve"> </w:t>
      </w:r>
      <w:r>
        <w:t>с</w:t>
      </w:r>
      <w:r>
        <w:rPr>
          <w:spacing w:val="-2"/>
        </w:rPr>
        <w:t xml:space="preserve"> </w:t>
      </w:r>
      <w:r>
        <w:t>окружающей</w:t>
      </w:r>
      <w:r>
        <w:rPr>
          <w:spacing w:val="-2"/>
        </w:rPr>
        <w:t xml:space="preserve"> </w:t>
      </w:r>
      <w:r>
        <w:t>средой</w:t>
      </w:r>
      <w:r>
        <w:rPr>
          <w:spacing w:val="-1"/>
        </w:rPr>
        <w:t xml:space="preserve"> </w:t>
      </w:r>
      <w:r>
        <w:t>(3</w:t>
      </w:r>
      <w:r>
        <w:rPr>
          <w:spacing w:val="-2"/>
        </w:rPr>
        <w:t xml:space="preserve"> </w:t>
      </w:r>
      <w:r>
        <w:rPr>
          <w:spacing w:val="-5"/>
        </w:rPr>
        <w:t>ч).</w:t>
      </w:r>
    </w:p>
    <w:p w:rsidR="000A0EF3" w:rsidRDefault="002345D6">
      <w:pPr>
        <w:pStyle w:val="a3"/>
        <w:spacing w:before="137" w:line="360" w:lineRule="auto"/>
        <w:ind w:left="540" w:right="836"/>
      </w:pPr>
      <w:r>
        <w:t>Зарождение и развитие экологии в трудах А. Гумбольдта, К.Ф.</w:t>
      </w:r>
      <w:r>
        <w:rPr>
          <w:spacing w:val="-2"/>
        </w:rPr>
        <w:t xml:space="preserve"> </w:t>
      </w:r>
      <w:r>
        <w:t>Рулье, Н.А.</w:t>
      </w:r>
      <w:r>
        <w:rPr>
          <w:spacing w:val="-3"/>
        </w:rPr>
        <w:t xml:space="preserve"> </w:t>
      </w:r>
      <w:r>
        <w:t>Северцова, Э.</w:t>
      </w:r>
      <w:r>
        <w:rPr>
          <w:spacing w:val="-3"/>
        </w:rPr>
        <w:t xml:space="preserve"> </w:t>
      </w:r>
      <w:r>
        <w:t>Геккеля, А.</w:t>
      </w:r>
      <w:r>
        <w:rPr>
          <w:spacing w:val="-3"/>
        </w:rPr>
        <w:t xml:space="preserve"> </w:t>
      </w:r>
      <w:r>
        <w:t>Тенсли, В.Н.</w:t>
      </w:r>
      <w:r>
        <w:rPr>
          <w:spacing w:val="-2"/>
        </w:rPr>
        <w:t xml:space="preserve"> </w:t>
      </w:r>
      <w:r>
        <w:t>Сукачёва. Разделы и задачи экологии. Связь экологии с другими науками.</w:t>
      </w:r>
    </w:p>
    <w:p w:rsidR="000A0EF3" w:rsidRDefault="002345D6">
      <w:pPr>
        <w:pStyle w:val="a3"/>
        <w:spacing w:before="1" w:line="360" w:lineRule="auto"/>
        <w:ind w:left="540" w:right="837"/>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0A0EF3" w:rsidRDefault="002345D6">
      <w:pPr>
        <w:pStyle w:val="a3"/>
        <w:spacing w:line="360" w:lineRule="auto"/>
        <w:ind w:left="540" w:right="842"/>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0A0EF3" w:rsidRDefault="002345D6">
      <w:pPr>
        <w:pStyle w:val="a3"/>
        <w:spacing w:before="1"/>
        <w:ind w:left="540"/>
        <w:jc w:val="left"/>
      </w:pPr>
      <w:r>
        <w:rPr>
          <w:spacing w:val="-2"/>
        </w:rPr>
        <w:t>Демонстрации:</w:t>
      </w:r>
    </w:p>
    <w:p w:rsidR="000A0EF3" w:rsidRDefault="002345D6">
      <w:pPr>
        <w:pStyle w:val="a3"/>
        <w:tabs>
          <w:tab w:val="left" w:pos="1920"/>
          <w:tab w:val="left" w:pos="3685"/>
          <w:tab w:val="left" w:pos="5162"/>
          <w:tab w:val="left" w:pos="7020"/>
          <w:tab w:val="left" w:pos="8478"/>
        </w:tabs>
        <w:spacing w:before="137" w:line="360" w:lineRule="auto"/>
        <w:ind w:left="540" w:right="836"/>
        <w:jc w:val="left"/>
      </w:pPr>
      <w:r>
        <w:rPr>
          <w:spacing w:val="-2"/>
        </w:rPr>
        <w:t>Портреты:</w:t>
      </w:r>
      <w:r>
        <w:tab/>
        <w:t>А. Гумбольдт,</w:t>
      </w:r>
      <w:r>
        <w:tab/>
        <w:t>К.Ф. Рулье,</w:t>
      </w:r>
      <w:r>
        <w:tab/>
        <w:t>Н.А. Северцов,</w:t>
      </w:r>
      <w:r>
        <w:tab/>
        <w:t>Э. Геккель,</w:t>
      </w:r>
      <w:r>
        <w:tab/>
        <w:t>А.</w:t>
      </w:r>
      <w:r>
        <w:rPr>
          <w:spacing w:val="-15"/>
        </w:rPr>
        <w:t xml:space="preserve"> </w:t>
      </w:r>
      <w:r>
        <w:t>Тенсли, В.Н. Сукачёв.</w:t>
      </w:r>
    </w:p>
    <w:p w:rsidR="000A0EF3" w:rsidRDefault="002345D6">
      <w:pPr>
        <w:pStyle w:val="a3"/>
        <w:spacing w:line="360" w:lineRule="auto"/>
        <w:ind w:left="540"/>
        <w:jc w:val="left"/>
      </w:pPr>
      <w:r>
        <w:t>Таблицы</w:t>
      </w:r>
      <w:r>
        <w:rPr>
          <w:spacing w:val="40"/>
        </w:rPr>
        <w:t xml:space="preserve"> </w:t>
      </w:r>
      <w:r>
        <w:t>и</w:t>
      </w:r>
      <w:r>
        <w:rPr>
          <w:spacing w:val="40"/>
        </w:rPr>
        <w:t xml:space="preserve"> </w:t>
      </w:r>
      <w:r>
        <w:t>схемы:</w:t>
      </w:r>
      <w:r>
        <w:rPr>
          <w:spacing w:val="40"/>
        </w:rPr>
        <w:t xml:space="preserve"> </w:t>
      </w:r>
      <w:r>
        <w:t>«Разделы</w:t>
      </w:r>
      <w:r>
        <w:rPr>
          <w:spacing w:val="40"/>
        </w:rPr>
        <w:t xml:space="preserve"> </w:t>
      </w:r>
      <w:r>
        <w:t>экологии»,</w:t>
      </w:r>
      <w:r>
        <w:rPr>
          <w:spacing w:val="40"/>
        </w:rPr>
        <w:t xml:space="preserve"> </w:t>
      </w:r>
      <w:r>
        <w:t>«Методы</w:t>
      </w:r>
      <w:r>
        <w:rPr>
          <w:spacing w:val="40"/>
        </w:rPr>
        <w:t xml:space="preserve"> </w:t>
      </w:r>
      <w:r>
        <w:t>экологии»,</w:t>
      </w:r>
      <w:r>
        <w:rPr>
          <w:spacing w:val="40"/>
        </w:rPr>
        <w:t xml:space="preserve"> </w:t>
      </w:r>
      <w:r>
        <w:t>«Схема</w:t>
      </w:r>
      <w:r>
        <w:rPr>
          <w:spacing w:val="40"/>
        </w:rPr>
        <w:t xml:space="preserve"> </w:t>
      </w:r>
      <w:r>
        <w:t>мониторинга окружающей среды».</w:t>
      </w:r>
    </w:p>
    <w:p w:rsidR="000A0EF3" w:rsidRDefault="002345D6">
      <w:pPr>
        <w:pStyle w:val="a3"/>
        <w:spacing w:line="360" w:lineRule="auto"/>
        <w:ind w:left="540" w:right="2331"/>
        <w:jc w:val="left"/>
      </w:pPr>
      <w:r>
        <w:t>Лабораторная</w:t>
      </w:r>
      <w:r>
        <w:rPr>
          <w:spacing w:val="-8"/>
        </w:rPr>
        <w:t xml:space="preserve"> </w:t>
      </w:r>
      <w:r>
        <w:t>работа</w:t>
      </w:r>
      <w:r>
        <w:rPr>
          <w:spacing w:val="-5"/>
        </w:rPr>
        <w:t xml:space="preserve"> </w:t>
      </w:r>
      <w:r>
        <w:t>«Изучение</w:t>
      </w:r>
      <w:r>
        <w:rPr>
          <w:spacing w:val="-9"/>
        </w:rPr>
        <w:t xml:space="preserve"> </w:t>
      </w:r>
      <w:r>
        <w:t>методов</w:t>
      </w:r>
      <w:r>
        <w:rPr>
          <w:spacing w:val="-9"/>
        </w:rPr>
        <w:t xml:space="preserve"> </w:t>
      </w:r>
      <w:r>
        <w:t>экологических</w:t>
      </w:r>
      <w:r>
        <w:rPr>
          <w:spacing w:val="-9"/>
        </w:rPr>
        <w:t xml:space="preserve"> </w:t>
      </w:r>
      <w:r>
        <w:t>исследований». Тема 7. Организмы и среда обитания (9 ч).</w:t>
      </w:r>
    </w:p>
    <w:p w:rsidR="000A0EF3" w:rsidRDefault="002345D6">
      <w:pPr>
        <w:pStyle w:val="a3"/>
        <w:spacing w:line="360" w:lineRule="auto"/>
        <w:ind w:left="540" w:right="835"/>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w:t>
      </w:r>
      <w:r>
        <w:rPr>
          <w:spacing w:val="-2"/>
        </w:rPr>
        <w:t xml:space="preserve"> </w:t>
      </w:r>
      <w:r>
        <w:t>Либих). Толерантность. Эврибионтные и стенобионтные организмы.</w:t>
      </w:r>
    </w:p>
    <w:p w:rsidR="000A0EF3" w:rsidRDefault="002345D6">
      <w:pPr>
        <w:pStyle w:val="a3"/>
        <w:spacing w:before="1" w:line="360" w:lineRule="auto"/>
        <w:ind w:left="540" w:right="837"/>
      </w:pPr>
      <w:r>
        <w:t>Абиотические факторы. Свет как экологический фактор. Действие разных участков солнечного</w:t>
      </w:r>
      <w:r>
        <w:rPr>
          <w:spacing w:val="73"/>
        </w:rPr>
        <w:t xml:space="preserve">   </w:t>
      </w:r>
      <w:r>
        <w:t>спектра</w:t>
      </w:r>
      <w:r>
        <w:rPr>
          <w:spacing w:val="73"/>
        </w:rPr>
        <w:t xml:space="preserve">   </w:t>
      </w:r>
      <w:r>
        <w:t>на</w:t>
      </w:r>
      <w:r>
        <w:rPr>
          <w:spacing w:val="73"/>
        </w:rPr>
        <w:t xml:space="preserve">   </w:t>
      </w:r>
      <w:r>
        <w:t>организмы.</w:t>
      </w:r>
      <w:r>
        <w:rPr>
          <w:spacing w:val="73"/>
        </w:rPr>
        <w:t xml:space="preserve">   </w:t>
      </w:r>
      <w:r>
        <w:t>Экологические</w:t>
      </w:r>
      <w:r>
        <w:rPr>
          <w:spacing w:val="73"/>
        </w:rPr>
        <w:t xml:space="preserve">   </w:t>
      </w:r>
      <w:r>
        <w:t>группы</w:t>
      </w:r>
      <w:r>
        <w:rPr>
          <w:spacing w:val="73"/>
        </w:rPr>
        <w:t xml:space="preserve">   </w:t>
      </w:r>
      <w:r>
        <w:t>растений и животных по отношению к свету. Сигнальная роль света. Фотопериодизм.</w:t>
      </w:r>
    </w:p>
    <w:p w:rsidR="000A0EF3" w:rsidRDefault="002345D6">
      <w:pPr>
        <w:pStyle w:val="a3"/>
        <w:spacing w:before="1" w:line="360" w:lineRule="auto"/>
        <w:ind w:left="540" w:right="840"/>
      </w:pPr>
      <w:r>
        <w:t xml:space="preserve">Температура как экологический фактор. Действие температуры на организмы. Пойкилотермные и гомойотермные организмы. Эвритермные и стенотермные </w:t>
      </w:r>
      <w:r>
        <w:rPr>
          <w:spacing w:val="-2"/>
        </w:rPr>
        <w:t>организмы.</w:t>
      </w:r>
    </w:p>
    <w:p w:rsidR="000A0EF3" w:rsidRDefault="002345D6">
      <w:pPr>
        <w:pStyle w:val="a3"/>
        <w:spacing w:line="360" w:lineRule="auto"/>
        <w:ind w:left="540" w:right="840"/>
      </w:pPr>
      <w:r>
        <w:t>Влажность</w:t>
      </w:r>
      <w:r>
        <w:rPr>
          <w:spacing w:val="80"/>
          <w:w w:val="150"/>
        </w:rPr>
        <w:t xml:space="preserve">   </w:t>
      </w:r>
      <w:r>
        <w:t>как</w:t>
      </w:r>
      <w:r>
        <w:rPr>
          <w:spacing w:val="80"/>
          <w:w w:val="150"/>
        </w:rPr>
        <w:t xml:space="preserve">   </w:t>
      </w:r>
      <w:r>
        <w:t>экологический</w:t>
      </w:r>
      <w:r>
        <w:rPr>
          <w:spacing w:val="80"/>
          <w:w w:val="150"/>
        </w:rPr>
        <w:t xml:space="preserve">   </w:t>
      </w:r>
      <w:r>
        <w:t>фактор.</w:t>
      </w:r>
      <w:r>
        <w:rPr>
          <w:spacing w:val="80"/>
          <w:w w:val="150"/>
        </w:rPr>
        <w:t xml:space="preserve">   </w:t>
      </w:r>
      <w:r>
        <w:t>Приспособления</w:t>
      </w:r>
      <w:r>
        <w:rPr>
          <w:spacing w:val="80"/>
          <w:w w:val="150"/>
        </w:rPr>
        <w:t xml:space="preserve">   </w:t>
      </w:r>
      <w:r>
        <w:t>растений к поддержанию водного баланса. Классификация растений по отношению к воде. Приспособления животных к изменению водного режима.</w:t>
      </w:r>
    </w:p>
    <w:p w:rsidR="000A0EF3" w:rsidRDefault="002345D6">
      <w:pPr>
        <w:pStyle w:val="a3"/>
        <w:spacing w:before="1" w:line="360" w:lineRule="auto"/>
        <w:ind w:left="540" w:right="836"/>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организмов.</w:t>
      </w:r>
      <w:r>
        <w:rPr>
          <w:spacing w:val="-6"/>
        </w:rPr>
        <w:t xml:space="preserve"> </w:t>
      </w:r>
      <w:r>
        <w:t>Приспособления</w:t>
      </w:r>
      <w:r>
        <w:rPr>
          <w:spacing w:val="-3"/>
        </w:rPr>
        <w:t xml:space="preserve"> </w:t>
      </w:r>
      <w:r>
        <w:t>организмов</w:t>
      </w:r>
      <w:r>
        <w:rPr>
          <w:spacing w:val="-5"/>
        </w:rPr>
        <w:t xml:space="preserve"> </w:t>
      </w:r>
      <w:r>
        <w:t>к</w:t>
      </w:r>
      <w:r>
        <w:rPr>
          <w:spacing w:val="-3"/>
        </w:rPr>
        <w:t xml:space="preserve"> </w:t>
      </w:r>
      <w:r>
        <w:t>жизни</w:t>
      </w:r>
      <w:r>
        <w:rPr>
          <w:spacing w:val="-4"/>
        </w:rPr>
        <w:t xml:space="preserve"> </w:t>
      </w:r>
      <w:r>
        <w:t>в</w:t>
      </w:r>
      <w:r>
        <w:rPr>
          <w:spacing w:val="-4"/>
        </w:rPr>
        <w:t xml:space="preserve"> </w:t>
      </w:r>
      <w:r>
        <w:t>разных</w:t>
      </w:r>
      <w:r>
        <w:rPr>
          <w:spacing w:val="-1"/>
        </w:rPr>
        <w:t xml:space="preserve"> </w:t>
      </w:r>
      <w:r>
        <w:rPr>
          <w:spacing w:val="-2"/>
        </w:rPr>
        <w:t>средах.</w:t>
      </w:r>
    </w:p>
    <w:p w:rsidR="000A0EF3" w:rsidRDefault="002345D6">
      <w:pPr>
        <w:pStyle w:val="a3"/>
        <w:spacing w:before="137" w:line="360" w:lineRule="auto"/>
        <w:ind w:left="540" w:right="844"/>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0A0EF3" w:rsidRDefault="002345D6">
      <w:pPr>
        <w:pStyle w:val="a3"/>
        <w:spacing w:line="360" w:lineRule="auto"/>
        <w:ind w:left="540" w:right="838"/>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0A0EF3" w:rsidRDefault="002345D6">
      <w:pPr>
        <w:pStyle w:val="a3"/>
        <w:spacing w:line="360" w:lineRule="auto"/>
        <w:ind w:left="540" w:right="833"/>
      </w:pPr>
      <w:r>
        <w:t>Биотические</w:t>
      </w:r>
      <w:r>
        <w:rPr>
          <w:spacing w:val="-4"/>
        </w:rPr>
        <w:t xml:space="preserve"> </w:t>
      </w:r>
      <w:r>
        <w:t>факторы.</w:t>
      </w:r>
      <w:r>
        <w:rPr>
          <w:spacing w:val="-4"/>
        </w:rPr>
        <w:t xml:space="preserve"> </w:t>
      </w:r>
      <w:r>
        <w:t>Виды</w:t>
      </w:r>
      <w:r>
        <w:rPr>
          <w:spacing w:val="-4"/>
        </w:rPr>
        <w:t xml:space="preserve"> </w:t>
      </w:r>
      <w:r>
        <w:t>биотических</w:t>
      </w:r>
      <w:r>
        <w:rPr>
          <w:spacing w:val="-1"/>
        </w:rPr>
        <w:t xml:space="preserve"> </w:t>
      </w:r>
      <w:r>
        <w:t>взаимодействий:</w:t>
      </w:r>
      <w:r>
        <w:rPr>
          <w:spacing w:val="-3"/>
        </w:rPr>
        <w:t xml:space="preserve"> </w:t>
      </w:r>
      <w:r>
        <w:t>конкуренция,</w:t>
      </w:r>
      <w:r>
        <w:rPr>
          <w:spacing w:val="-3"/>
        </w:rPr>
        <w:t xml:space="preserve"> </w:t>
      </w:r>
      <w:r>
        <w:t>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w:t>
      </w:r>
      <w:r>
        <w:rPr>
          <w:spacing w:val="80"/>
          <w:w w:val="150"/>
        </w:rPr>
        <w:t xml:space="preserve">   </w:t>
      </w:r>
      <w:r>
        <w:t>фабрические).</w:t>
      </w:r>
      <w:r>
        <w:rPr>
          <w:spacing w:val="80"/>
          <w:w w:val="150"/>
        </w:rPr>
        <w:t xml:space="preserve">   </w:t>
      </w:r>
      <w:r>
        <w:t>Значение</w:t>
      </w:r>
      <w:r>
        <w:rPr>
          <w:spacing w:val="80"/>
          <w:w w:val="150"/>
        </w:rPr>
        <w:t xml:space="preserve">   </w:t>
      </w:r>
      <w:r>
        <w:t>биотических</w:t>
      </w:r>
      <w:r>
        <w:rPr>
          <w:spacing w:val="80"/>
          <w:w w:val="150"/>
        </w:rPr>
        <w:t xml:space="preserve">   </w:t>
      </w:r>
      <w:r>
        <w:t>взаимодействий для</w:t>
      </w:r>
      <w:r>
        <w:rPr>
          <w:spacing w:val="-3"/>
        </w:rPr>
        <w:t xml:space="preserve"> </w:t>
      </w:r>
      <w:r>
        <w:t>существования</w:t>
      </w:r>
      <w:r>
        <w:rPr>
          <w:spacing w:val="-3"/>
        </w:rPr>
        <w:t xml:space="preserve"> </w:t>
      </w:r>
      <w:r>
        <w:t>организмов</w:t>
      </w:r>
      <w:r>
        <w:rPr>
          <w:spacing w:val="-3"/>
        </w:rPr>
        <w:t xml:space="preserve"> </w:t>
      </w:r>
      <w:r>
        <w:t>в</w:t>
      </w:r>
      <w:r>
        <w:rPr>
          <w:spacing w:val="-4"/>
        </w:rPr>
        <w:t xml:space="preserve"> </w:t>
      </w:r>
      <w:r>
        <w:t>среде</w:t>
      </w:r>
      <w:r>
        <w:rPr>
          <w:spacing w:val="-3"/>
        </w:rPr>
        <w:t xml:space="preserve"> </w:t>
      </w:r>
      <w:r>
        <w:t>обитания.</w:t>
      </w:r>
      <w:r>
        <w:rPr>
          <w:spacing w:val="-3"/>
        </w:rPr>
        <w:t xml:space="preserve"> </w:t>
      </w:r>
      <w:r>
        <w:t>Принцип</w:t>
      </w:r>
      <w:r>
        <w:rPr>
          <w:spacing w:val="-3"/>
        </w:rPr>
        <w:t xml:space="preserve"> </w:t>
      </w:r>
      <w:r>
        <w:t>конкурентного</w:t>
      </w:r>
      <w:r>
        <w:rPr>
          <w:spacing w:val="-3"/>
        </w:rPr>
        <w:t xml:space="preserve"> </w:t>
      </w:r>
      <w:r>
        <w:t xml:space="preserve">исключения. </w:t>
      </w:r>
      <w:r>
        <w:rPr>
          <w:spacing w:val="-2"/>
        </w:rPr>
        <w:t>Демонстрации:</w:t>
      </w:r>
    </w:p>
    <w:p w:rsidR="000A0EF3" w:rsidRDefault="002345D6">
      <w:pPr>
        <w:pStyle w:val="a3"/>
        <w:spacing w:before="1" w:line="360" w:lineRule="auto"/>
        <w:ind w:left="540" w:right="843"/>
      </w:pPr>
      <w:r>
        <w:t>Таблицы и схемы: «Экологические факторы», «Световой спектр», «Экологические группы</w:t>
      </w:r>
      <w:r>
        <w:rPr>
          <w:spacing w:val="59"/>
          <w:w w:val="150"/>
        </w:rPr>
        <w:t xml:space="preserve">  </w:t>
      </w:r>
      <w:r>
        <w:t>животных</w:t>
      </w:r>
      <w:r>
        <w:rPr>
          <w:spacing w:val="59"/>
          <w:w w:val="150"/>
        </w:rPr>
        <w:t xml:space="preserve">  </w:t>
      </w:r>
      <w:r>
        <w:t>по</w:t>
      </w:r>
      <w:r>
        <w:rPr>
          <w:spacing w:val="59"/>
          <w:w w:val="150"/>
        </w:rPr>
        <w:t xml:space="preserve">  </w:t>
      </w:r>
      <w:r>
        <w:t>отношению</w:t>
      </w:r>
      <w:r>
        <w:rPr>
          <w:spacing w:val="59"/>
          <w:w w:val="150"/>
        </w:rPr>
        <w:t xml:space="preserve">  </w:t>
      </w:r>
      <w:r>
        <w:t>к</w:t>
      </w:r>
      <w:r>
        <w:rPr>
          <w:spacing w:val="58"/>
          <w:w w:val="150"/>
        </w:rPr>
        <w:t xml:space="preserve">  </w:t>
      </w:r>
      <w:r>
        <w:t>свету»,</w:t>
      </w:r>
      <w:r>
        <w:rPr>
          <w:spacing w:val="62"/>
          <w:w w:val="150"/>
        </w:rPr>
        <w:t xml:space="preserve">  </w:t>
      </w:r>
      <w:r>
        <w:t>«Теплокровные</w:t>
      </w:r>
      <w:r>
        <w:rPr>
          <w:spacing w:val="58"/>
          <w:w w:val="150"/>
        </w:rPr>
        <w:t xml:space="preserve">  </w:t>
      </w:r>
      <w:r>
        <w:rPr>
          <w:spacing w:val="-2"/>
        </w:rPr>
        <w:t>животные»,</w:t>
      </w:r>
    </w:p>
    <w:p w:rsidR="000A0EF3" w:rsidRDefault="002345D6">
      <w:pPr>
        <w:pStyle w:val="a3"/>
        <w:spacing w:line="360" w:lineRule="auto"/>
        <w:ind w:left="540" w:right="843"/>
      </w:pPr>
      <w:r>
        <w:t>«Холоднокровные животные», «Физиологические адаптации животных», «Среды обитания</w:t>
      </w:r>
      <w:r>
        <w:rPr>
          <w:spacing w:val="23"/>
        </w:rPr>
        <w:t xml:space="preserve">  </w:t>
      </w:r>
      <w:r>
        <w:t>организмов»,</w:t>
      </w:r>
      <w:r>
        <w:rPr>
          <w:spacing w:val="29"/>
        </w:rPr>
        <w:t xml:space="preserve">  </w:t>
      </w:r>
      <w:r>
        <w:t>«Биологические</w:t>
      </w:r>
      <w:r>
        <w:rPr>
          <w:spacing w:val="26"/>
        </w:rPr>
        <w:t xml:space="preserve">  </w:t>
      </w:r>
      <w:r>
        <w:t>ритмы»,</w:t>
      </w:r>
      <w:r>
        <w:rPr>
          <w:spacing w:val="29"/>
        </w:rPr>
        <w:t xml:space="preserve">  </w:t>
      </w:r>
      <w:r>
        <w:t>«Жизненные</w:t>
      </w:r>
      <w:r>
        <w:rPr>
          <w:spacing w:val="26"/>
        </w:rPr>
        <w:t xml:space="preserve">  </w:t>
      </w:r>
      <w:r>
        <w:t>формы</w:t>
      </w:r>
      <w:r>
        <w:rPr>
          <w:spacing w:val="27"/>
        </w:rPr>
        <w:t xml:space="preserve">  </w:t>
      </w:r>
      <w:r>
        <w:rPr>
          <w:spacing w:val="-2"/>
        </w:rPr>
        <w:t>растений»,</w:t>
      </w:r>
    </w:p>
    <w:p w:rsidR="000A0EF3" w:rsidRDefault="002345D6">
      <w:pPr>
        <w:pStyle w:val="a3"/>
        <w:spacing w:line="362" w:lineRule="auto"/>
        <w:ind w:left="540" w:right="838"/>
      </w:pPr>
      <w:r>
        <w:t>«Жизненные формы животных», «Экосистема широколиственного леса», «Экосистема хвойного</w:t>
      </w:r>
      <w:r>
        <w:rPr>
          <w:spacing w:val="79"/>
        </w:rPr>
        <w:t xml:space="preserve"> </w:t>
      </w:r>
      <w:r>
        <w:t>леса»,</w:t>
      </w:r>
      <w:r>
        <w:rPr>
          <w:spacing w:val="80"/>
        </w:rPr>
        <w:t xml:space="preserve"> </w:t>
      </w:r>
      <w:r>
        <w:t>«Цепи</w:t>
      </w:r>
      <w:r>
        <w:rPr>
          <w:spacing w:val="80"/>
        </w:rPr>
        <w:t xml:space="preserve"> </w:t>
      </w:r>
      <w:r>
        <w:t>питания»,</w:t>
      </w:r>
      <w:r>
        <w:rPr>
          <w:spacing w:val="80"/>
        </w:rPr>
        <w:t xml:space="preserve"> </w:t>
      </w:r>
      <w:r>
        <w:t>«Хищничество»,</w:t>
      </w:r>
      <w:r>
        <w:rPr>
          <w:spacing w:val="80"/>
        </w:rPr>
        <w:t xml:space="preserve"> </w:t>
      </w:r>
      <w:r>
        <w:t>«Паразитизм»,</w:t>
      </w:r>
      <w:r>
        <w:rPr>
          <w:spacing w:val="80"/>
        </w:rPr>
        <w:t xml:space="preserve"> </w:t>
      </w:r>
      <w:r>
        <w:t>«Конкуренция»,</w:t>
      </w:r>
    </w:p>
    <w:p w:rsidR="000A0EF3" w:rsidRDefault="002345D6">
      <w:pPr>
        <w:pStyle w:val="a3"/>
        <w:spacing w:line="271" w:lineRule="exact"/>
        <w:ind w:left="540"/>
      </w:pPr>
      <w:r>
        <w:t>«Симбиоз»,</w:t>
      </w:r>
      <w:r>
        <w:rPr>
          <w:spacing w:val="-3"/>
        </w:rPr>
        <w:t xml:space="preserve"> </w:t>
      </w:r>
      <w:r>
        <w:rPr>
          <w:spacing w:val="-2"/>
        </w:rPr>
        <w:t>«Комменсализм».</w:t>
      </w:r>
    </w:p>
    <w:p w:rsidR="000A0EF3" w:rsidRDefault="002345D6">
      <w:pPr>
        <w:pStyle w:val="a3"/>
        <w:spacing w:before="139" w:line="360" w:lineRule="auto"/>
        <w:ind w:left="540" w:right="837"/>
      </w:pPr>
      <w:r>
        <w:t>Оборудование: гербарии растений и животных, приспособленных к влиянию различных</w:t>
      </w:r>
      <w:r>
        <w:rPr>
          <w:spacing w:val="80"/>
        </w:rPr>
        <w:t xml:space="preserve">  </w:t>
      </w:r>
      <w:r>
        <w:t>экологических</w:t>
      </w:r>
      <w:r>
        <w:rPr>
          <w:spacing w:val="80"/>
        </w:rPr>
        <w:t xml:space="preserve">  </w:t>
      </w:r>
      <w:r>
        <w:t>факторов,</w:t>
      </w:r>
      <w:r>
        <w:rPr>
          <w:spacing w:val="80"/>
        </w:rPr>
        <w:t xml:space="preserve">  </w:t>
      </w:r>
      <w:r>
        <w:t>гербарии</w:t>
      </w:r>
      <w:r>
        <w:rPr>
          <w:spacing w:val="80"/>
        </w:rPr>
        <w:t xml:space="preserve">  </w:t>
      </w:r>
      <w:r>
        <w:t>светолюбивых,</w:t>
      </w:r>
      <w:r>
        <w:rPr>
          <w:spacing w:val="80"/>
        </w:rPr>
        <w:t xml:space="preserve">  </w:t>
      </w:r>
      <w:r>
        <w:t>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0A0EF3" w:rsidRDefault="002345D6">
      <w:pPr>
        <w:pStyle w:val="a3"/>
        <w:spacing w:before="1" w:line="360" w:lineRule="auto"/>
        <w:ind w:left="540" w:right="839"/>
      </w:pPr>
      <w:r>
        <w:t>Лабораторная работа «Выявление приспособлений организмов к влиянию света». Лабораторная</w:t>
      </w:r>
      <w:r>
        <w:rPr>
          <w:spacing w:val="54"/>
          <w:w w:val="150"/>
        </w:rPr>
        <w:t xml:space="preserve">  </w:t>
      </w:r>
      <w:r>
        <w:t>работа</w:t>
      </w:r>
      <w:r>
        <w:rPr>
          <w:spacing w:val="57"/>
          <w:w w:val="150"/>
        </w:rPr>
        <w:t xml:space="preserve">  </w:t>
      </w:r>
      <w:r>
        <w:t>«Выявление</w:t>
      </w:r>
      <w:r>
        <w:rPr>
          <w:spacing w:val="54"/>
          <w:w w:val="150"/>
        </w:rPr>
        <w:t xml:space="preserve">  </w:t>
      </w:r>
      <w:r>
        <w:t>приспособлений</w:t>
      </w:r>
      <w:r>
        <w:rPr>
          <w:spacing w:val="55"/>
          <w:w w:val="150"/>
        </w:rPr>
        <w:t xml:space="preserve">  </w:t>
      </w:r>
      <w:r>
        <w:t>организмов</w:t>
      </w:r>
      <w:r>
        <w:rPr>
          <w:spacing w:val="55"/>
          <w:w w:val="150"/>
        </w:rPr>
        <w:t xml:space="preserve">  </w:t>
      </w:r>
      <w:r>
        <w:t>к</w:t>
      </w:r>
      <w:r>
        <w:rPr>
          <w:spacing w:val="55"/>
          <w:w w:val="150"/>
        </w:rPr>
        <w:t xml:space="preserve">  </w:t>
      </w:r>
      <w:r>
        <w:rPr>
          <w:spacing w:val="-2"/>
        </w:rPr>
        <w:t>влиянию</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jc w:val="left"/>
      </w:pPr>
      <w:r>
        <w:rPr>
          <w:spacing w:val="-2"/>
        </w:rPr>
        <w:lastRenderedPageBreak/>
        <w:t>температуры».</w:t>
      </w:r>
    </w:p>
    <w:p w:rsidR="000A0EF3" w:rsidRDefault="002345D6">
      <w:pPr>
        <w:pStyle w:val="a3"/>
        <w:tabs>
          <w:tab w:val="left" w:pos="2188"/>
          <w:tab w:val="left" w:pos="3095"/>
          <w:tab w:val="left" w:pos="5030"/>
          <w:tab w:val="left" w:pos="6548"/>
          <w:tab w:val="left" w:pos="7696"/>
          <w:tab w:val="left" w:pos="8142"/>
          <w:tab w:val="left" w:pos="9094"/>
        </w:tabs>
        <w:spacing w:before="137" w:line="360" w:lineRule="auto"/>
        <w:ind w:left="540" w:right="842"/>
        <w:jc w:val="left"/>
      </w:pPr>
      <w:r>
        <w:rPr>
          <w:spacing w:val="-2"/>
        </w:rPr>
        <w:t>Лабораторная</w:t>
      </w:r>
      <w:r>
        <w:tab/>
      </w:r>
      <w:r>
        <w:rPr>
          <w:spacing w:val="-2"/>
        </w:rPr>
        <w:t>работа</w:t>
      </w:r>
      <w:r>
        <w:tab/>
      </w:r>
      <w:r>
        <w:rPr>
          <w:spacing w:val="-2"/>
        </w:rPr>
        <w:t>«Анатомические</w:t>
      </w:r>
      <w:r>
        <w:tab/>
      </w:r>
      <w:r>
        <w:rPr>
          <w:spacing w:val="-2"/>
        </w:rPr>
        <w:t>особенности</w:t>
      </w:r>
      <w:r>
        <w:tab/>
      </w:r>
      <w:r>
        <w:rPr>
          <w:spacing w:val="-2"/>
        </w:rPr>
        <w:t>растений</w:t>
      </w:r>
      <w:r>
        <w:tab/>
      </w:r>
      <w:r>
        <w:rPr>
          <w:spacing w:val="-6"/>
        </w:rPr>
        <w:t>из</w:t>
      </w:r>
      <w:r>
        <w:tab/>
      </w:r>
      <w:r>
        <w:rPr>
          <w:spacing w:val="-2"/>
        </w:rPr>
        <w:t>разных</w:t>
      </w:r>
      <w:r>
        <w:tab/>
      </w:r>
      <w:r>
        <w:rPr>
          <w:spacing w:val="-4"/>
        </w:rPr>
        <w:t xml:space="preserve">мест </w:t>
      </w:r>
      <w:r>
        <w:rPr>
          <w:spacing w:val="-2"/>
        </w:rPr>
        <w:t>обитания».</w:t>
      </w:r>
    </w:p>
    <w:p w:rsidR="000A0EF3" w:rsidRDefault="002345D6">
      <w:pPr>
        <w:pStyle w:val="a3"/>
        <w:ind w:left="540"/>
        <w:jc w:val="left"/>
      </w:pPr>
      <w:r>
        <w:t>Тема</w:t>
      </w:r>
      <w:r>
        <w:rPr>
          <w:spacing w:val="-3"/>
        </w:rPr>
        <w:t xml:space="preserve"> </w:t>
      </w:r>
      <w:r>
        <w:t>8.</w:t>
      </w:r>
      <w:r>
        <w:rPr>
          <w:spacing w:val="-2"/>
        </w:rPr>
        <w:t xml:space="preserve"> </w:t>
      </w:r>
      <w:r>
        <w:t>Экология</w:t>
      </w:r>
      <w:r>
        <w:rPr>
          <w:spacing w:val="-2"/>
        </w:rPr>
        <w:t xml:space="preserve"> </w:t>
      </w:r>
      <w:r>
        <w:t>видов</w:t>
      </w:r>
      <w:r>
        <w:rPr>
          <w:spacing w:val="-2"/>
        </w:rPr>
        <w:t xml:space="preserve"> </w:t>
      </w:r>
      <w:r>
        <w:t>и</w:t>
      </w:r>
      <w:r>
        <w:rPr>
          <w:spacing w:val="-2"/>
        </w:rPr>
        <w:t xml:space="preserve"> </w:t>
      </w:r>
      <w:r>
        <w:t>популяций</w:t>
      </w:r>
      <w:r>
        <w:rPr>
          <w:spacing w:val="-2"/>
        </w:rPr>
        <w:t xml:space="preserve"> </w:t>
      </w:r>
      <w:r>
        <w:t>(9</w:t>
      </w:r>
      <w:r>
        <w:rPr>
          <w:spacing w:val="-1"/>
        </w:rPr>
        <w:t xml:space="preserve"> </w:t>
      </w:r>
      <w:r>
        <w:rPr>
          <w:spacing w:val="-5"/>
        </w:rPr>
        <w:t>ч).</w:t>
      </w:r>
    </w:p>
    <w:p w:rsidR="000A0EF3" w:rsidRDefault="002345D6">
      <w:pPr>
        <w:pStyle w:val="a3"/>
        <w:spacing w:before="139" w:line="360" w:lineRule="auto"/>
        <w:ind w:left="540" w:right="841"/>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0A0EF3" w:rsidRDefault="002345D6">
      <w:pPr>
        <w:pStyle w:val="a3"/>
        <w:spacing w:line="360" w:lineRule="auto"/>
        <w:ind w:left="540" w:right="834"/>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w:t>
      </w:r>
      <w:r>
        <w:rPr>
          <w:spacing w:val="80"/>
        </w:rPr>
        <w:t xml:space="preserve">    </w:t>
      </w:r>
      <w:r>
        <w:t>численности</w:t>
      </w:r>
      <w:r>
        <w:rPr>
          <w:spacing w:val="80"/>
        </w:rPr>
        <w:t xml:space="preserve">    </w:t>
      </w:r>
      <w:r>
        <w:t>популяций:</w:t>
      </w:r>
      <w:r>
        <w:rPr>
          <w:spacing w:val="80"/>
        </w:rPr>
        <w:t xml:space="preserve">    </w:t>
      </w:r>
      <w:r>
        <w:t>роль</w:t>
      </w:r>
      <w:r>
        <w:rPr>
          <w:spacing w:val="80"/>
        </w:rPr>
        <w:t xml:space="preserve">    </w:t>
      </w:r>
      <w:r>
        <w:t>факторов,</w:t>
      </w:r>
      <w:r>
        <w:rPr>
          <w:spacing w:val="80"/>
        </w:rPr>
        <w:t xml:space="preserve">    </w:t>
      </w:r>
      <w:r>
        <w:t>зависящих и не зависящих от плотности. Экологические стратегии видов (r- и K-стратегии).</w:t>
      </w:r>
    </w:p>
    <w:p w:rsidR="000A0EF3" w:rsidRDefault="002345D6">
      <w:pPr>
        <w:pStyle w:val="a3"/>
        <w:spacing w:before="1" w:line="360" w:lineRule="auto"/>
        <w:ind w:left="540" w:right="838"/>
      </w:pPr>
      <w:r>
        <w:t>Понятие об экологической нише вида. Местообитание. Многомерная модель экологической ниши Дж.И.</w:t>
      </w:r>
      <w:r>
        <w:rPr>
          <w:spacing w:val="-3"/>
        </w:rPr>
        <w:t xml:space="preserve"> </w:t>
      </w:r>
      <w:r>
        <w:t>Хатчинсона. Размеры экологической ниши. Потенциальная и реализованная ниши.</w:t>
      </w:r>
    </w:p>
    <w:p w:rsidR="000A0EF3" w:rsidRDefault="002345D6">
      <w:pPr>
        <w:pStyle w:val="a3"/>
        <w:spacing w:line="362" w:lineRule="auto"/>
        <w:ind w:left="540" w:right="837"/>
      </w:pPr>
      <w:r>
        <w:t>Вид как система популяций. Ареалы видов. Виды и их жизненные стратегии. Экологические эквиваленты.</w:t>
      </w:r>
    </w:p>
    <w:p w:rsidR="000A0EF3" w:rsidRDefault="002345D6">
      <w:pPr>
        <w:pStyle w:val="a3"/>
        <w:spacing w:line="360" w:lineRule="auto"/>
        <w:ind w:left="540" w:right="841"/>
      </w:pPr>
      <w:r>
        <w:t>Закономерности поведения и миграций животных. Биологические инвазии</w:t>
      </w:r>
      <w:r>
        <w:rPr>
          <w:spacing w:val="40"/>
        </w:rPr>
        <w:t xml:space="preserve"> </w:t>
      </w:r>
      <w:r>
        <w:t>чужеродных видов.</w:t>
      </w:r>
    </w:p>
    <w:p w:rsidR="000A0EF3" w:rsidRDefault="002345D6">
      <w:pPr>
        <w:pStyle w:val="a3"/>
        <w:ind w:left="540"/>
        <w:jc w:val="left"/>
      </w:pPr>
      <w:r>
        <w:rPr>
          <w:spacing w:val="-2"/>
        </w:rPr>
        <w:t>Демонстрации:</w:t>
      </w:r>
    </w:p>
    <w:p w:rsidR="000A0EF3" w:rsidRDefault="002345D6">
      <w:pPr>
        <w:pStyle w:val="a3"/>
        <w:spacing w:before="133"/>
        <w:ind w:left="540"/>
      </w:pPr>
      <w:r>
        <w:t>Портрет:</w:t>
      </w:r>
      <w:r>
        <w:rPr>
          <w:spacing w:val="-2"/>
        </w:rPr>
        <w:t xml:space="preserve"> </w:t>
      </w:r>
      <w:r>
        <w:t>Дж.И.</w:t>
      </w:r>
      <w:r>
        <w:rPr>
          <w:spacing w:val="-1"/>
        </w:rPr>
        <w:t xml:space="preserve"> </w:t>
      </w:r>
      <w:r>
        <w:rPr>
          <w:spacing w:val="-2"/>
        </w:rPr>
        <w:t>Хатчинсон.</w:t>
      </w:r>
    </w:p>
    <w:p w:rsidR="000A0EF3" w:rsidRDefault="002345D6">
      <w:pPr>
        <w:pStyle w:val="a3"/>
        <w:spacing w:before="137" w:line="360" w:lineRule="auto"/>
        <w:ind w:left="540" w:right="835"/>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w:t>
      </w:r>
      <w:r>
        <w:rPr>
          <w:spacing w:val="80"/>
        </w:rPr>
        <w:t xml:space="preserve"> </w:t>
      </w:r>
      <w:r>
        <w:t>Земли</w:t>
      </w:r>
      <w:r>
        <w:rPr>
          <w:spacing w:val="80"/>
        </w:rPr>
        <w:t xml:space="preserve"> </w:t>
      </w:r>
      <w:r>
        <w:t>различными</w:t>
      </w:r>
      <w:r>
        <w:rPr>
          <w:spacing w:val="80"/>
        </w:rPr>
        <w:t xml:space="preserve"> </w:t>
      </w:r>
      <w:r>
        <w:t>организмами»,</w:t>
      </w:r>
      <w:r>
        <w:rPr>
          <w:spacing w:val="80"/>
        </w:rPr>
        <w:t xml:space="preserve"> </w:t>
      </w:r>
      <w:r>
        <w:t>«Модель</w:t>
      </w:r>
      <w:r>
        <w:rPr>
          <w:spacing w:val="80"/>
        </w:rPr>
        <w:t xml:space="preserve"> </w:t>
      </w:r>
      <w:r>
        <w:t>экологической</w:t>
      </w:r>
      <w:r>
        <w:rPr>
          <w:spacing w:val="80"/>
        </w:rPr>
        <w:t xml:space="preserve"> </w:t>
      </w:r>
      <w:r>
        <w:t>ниши Дж.И. Хатчинсона».</w:t>
      </w:r>
    </w:p>
    <w:p w:rsidR="000A0EF3" w:rsidRDefault="002345D6">
      <w:pPr>
        <w:pStyle w:val="a3"/>
        <w:spacing w:before="1" w:line="360" w:lineRule="auto"/>
        <w:ind w:left="540" w:right="2527"/>
        <w:jc w:val="left"/>
      </w:pPr>
      <w:r>
        <w:t>Оборудование: гербарии растений, коллекции животных.</w:t>
      </w:r>
      <w:r>
        <w:rPr>
          <w:spacing w:val="40"/>
        </w:rPr>
        <w:t xml:space="preserve"> </w:t>
      </w:r>
      <w:r>
        <w:t>Лабораторная</w:t>
      </w:r>
      <w:r>
        <w:rPr>
          <w:spacing w:val="-8"/>
        </w:rPr>
        <w:t xml:space="preserve"> </w:t>
      </w:r>
      <w:r>
        <w:t>работа</w:t>
      </w:r>
      <w:r>
        <w:rPr>
          <w:spacing w:val="-5"/>
        </w:rPr>
        <w:t xml:space="preserve"> </w:t>
      </w:r>
      <w:r>
        <w:t>«Приспособления</w:t>
      </w:r>
      <w:r>
        <w:rPr>
          <w:spacing w:val="-6"/>
        </w:rPr>
        <w:t xml:space="preserve"> </w:t>
      </w:r>
      <w:r>
        <w:t>семян</w:t>
      </w:r>
      <w:r>
        <w:rPr>
          <w:spacing w:val="-8"/>
        </w:rPr>
        <w:t xml:space="preserve"> </w:t>
      </w:r>
      <w:r>
        <w:t>растений</w:t>
      </w:r>
      <w:r>
        <w:rPr>
          <w:spacing w:val="-8"/>
        </w:rPr>
        <w:t xml:space="preserve"> </w:t>
      </w:r>
      <w:r>
        <w:t>к</w:t>
      </w:r>
      <w:r>
        <w:rPr>
          <w:spacing w:val="-8"/>
        </w:rPr>
        <w:t xml:space="preserve"> </w:t>
      </w:r>
      <w:r>
        <w:t>расселению». Тема 9. Экология сообществ. Экологические системы (12 ч).</w:t>
      </w:r>
    </w:p>
    <w:p w:rsidR="000A0EF3" w:rsidRDefault="002345D6">
      <w:pPr>
        <w:pStyle w:val="a3"/>
        <w:spacing w:before="1" w:line="360" w:lineRule="auto"/>
        <w:ind w:left="540"/>
        <w:jc w:val="left"/>
      </w:pPr>
      <w:r>
        <w:t>Сообщества</w:t>
      </w:r>
      <w:r>
        <w:rPr>
          <w:spacing w:val="80"/>
        </w:rPr>
        <w:t xml:space="preserve"> </w:t>
      </w:r>
      <w:r>
        <w:t>организмов.</w:t>
      </w:r>
      <w:r>
        <w:rPr>
          <w:spacing w:val="80"/>
        </w:rPr>
        <w:t xml:space="preserve"> </w:t>
      </w:r>
      <w:r>
        <w:t>Биоценоз</w:t>
      </w:r>
      <w:r>
        <w:rPr>
          <w:spacing w:val="80"/>
        </w:rPr>
        <w:t xml:space="preserve"> </w:t>
      </w:r>
      <w:r>
        <w:t>и</w:t>
      </w:r>
      <w:r>
        <w:rPr>
          <w:spacing w:val="80"/>
        </w:rPr>
        <w:t xml:space="preserve"> </w:t>
      </w:r>
      <w:r>
        <w:t>его</w:t>
      </w:r>
      <w:r>
        <w:rPr>
          <w:spacing w:val="80"/>
        </w:rPr>
        <w:t xml:space="preserve"> </w:t>
      </w:r>
      <w:r>
        <w:t>структура.</w:t>
      </w:r>
      <w:r>
        <w:rPr>
          <w:spacing w:val="80"/>
        </w:rPr>
        <w:t xml:space="preserve"> </w:t>
      </w:r>
      <w:r>
        <w:t>Связи</w:t>
      </w:r>
      <w:r>
        <w:rPr>
          <w:spacing w:val="80"/>
        </w:rPr>
        <w:t xml:space="preserve"> </w:t>
      </w:r>
      <w:r>
        <w:t>между</w:t>
      </w:r>
      <w:r>
        <w:rPr>
          <w:spacing w:val="79"/>
        </w:rPr>
        <w:t xml:space="preserve"> </w:t>
      </w:r>
      <w:r>
        <w:t>организмами</w:t>
      </w:r>
      <w:r>
        <w:rPr>
          <w:spacing w:val="80"/>
        </w:rPr>
        <w:t xml:space="preserve"> </w:t>
      </w:r>
      <w:r>
        <w:t xml:space="preserve">в </w:t>
      </w:r>
      <w:r>
        <w:rPr>
          <w:spacing w:val="-2"/>
        </w:rPr>
        <w:t>биоценозе.</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7"/>
      </w:pPr>
      <w:r>
        <w:lastRenderedPageBreak/>
        <w:t>Экосистема как открытая система (А.Дж.</w:t>
      </w:r>
      <w:r>
        <w:rPr>
          <w:spacing w:val="-2"/>
        </w:rPr>
        <w:t xml:space="preserve"> </w:t>
      </w:r>
      <w:r>
        <w:t>Тенсли). Функциональные блоки организмов в</w:t>
      </w:r>
      <w:r>
        <w:rPr>
          <w:spacing w:val="-5"/>
        </w:rPr>
        <w:t xml:space="preserve"> </w:t>
      </w:r>
      <w:r>
        <w:t>экосистеме:</w:t>
      </w:r>
      <w:r>
        <w:rPr>
          <w:spacing w:val="-4"/>
        </w:rPr>
        <w:t xml:space="preserve"> </w:t>
      </w:r>
      <w:r>
        <w:t>продуценты,</w:t>
      </w:r>
      <w:r>
        <w:rPr>
          <w:spacing w:val="-4"/>
        </w:rPr>
        <w:t xml:space="preserve"> </w:t>
      </w:r>
      <w:r>
        <w:t>консументы,</w:t>
      </w:r>
      <w:r>
        <w:rPr>
          <w:spacing w:val="-4"/>
        </w:rPr>
        <w:t xml:space="preserve"> </w:t>
      </w:r>
      <w:r>
        <w:t>редуценты.</w:t>
      </w:r>
      <w:r>
        <w:rPr>
          <w:spacing w:val="-4"/>
        </w:rPr>
        <w:t xml:space="preserve"> </w:t>
      </w:r>
      <w:r>
        <w:t>Трофические</w:t>
      </w:r>
      <w:r>
        <w:rPr>
          <w:spacing w:val="-3"/>
        </w:rPr>
        <w:t xml:space="preserve"> </w:t>
      </w:r>
      <w:r>
        <w:t>уровни.</w:t>
      </w:r>
      <w:r>
        <w:rPr>
          <w:spacing w:val="-4"/>
        </w:rPr>
        <w:t xml:space="preserve"> </w:t>
      </w:r>
      <w:r>
        <w:t>Трофические цепи</w:t>
      </w:r>
      <w:r>
        <w:rPr>
          <w:spacing w:val="80"/>
        </w:rPr>
        <w:t xml:space="preserve">   </w:t>
      </w:r>
      <w:r>
        <w:t>и</w:t>
      </w:r>
      <w:r>
        <w:rPr>
          <w:spacing w:val="80"/>
        </w:rPr>
        <w:t xml:space="preserve">   </w:t>
      </w:r>
      <w:r>
        <w:t>сети.</w:t>
      </w:r>
      <w:r>
        <w:rPr>
          <w:spacing w:val="80"/>
        </w:rPr>
        <w:t xml:space="preserve">   </w:t>
      </w:r>
      <w:r>
        <w:t>Абиотические</w:t>
      </w:r>
      <w:r>
        <w:rPr>
          <w:spacing w:val="80"/>
        </w:rPr>
        <w:t xml:space="preserve">   </w:t>
      </w:r>
      <w:r>
        <w:t>блоки</w:t>
      </w:r>
      <w:r>
        <w:rPr>
          <w:spacing w:val="80"/>
        </w:rPr>
        <w:t xml:space="preserve">   </w:t>
      </w:r>
      <w:r>
        <w:t>экосистем.</w:t>
      </w:r>
      <w:r>
        <w:rPr>
          <w:spacing w:val="80"/>
        </w:rPr>
        <w:t xml:space="preserve">   </w:t>
      </w:r>
      <w:r>
        <w:t>Почвы</w:t>
      </w:r>
      <w:r>
        <w:rPr>
          <w:spacing w:val="80"/>
        </w:rPr>
        <w:t xml:space="preserve">   </w:t>
      </w:r>
      <w:r>
        <w:t>и</w:t>
      </w:r>
      <w:r>
        <w:rPr>
          <w:spacing w:val="80"/>
        </w:rPr>
        <w:t xml:space="preserve">   </w:t>
      </w:r>
      <w:r>
        <w:t>илы</w:t>
      </w:r>
      <w:r>
        <w:rPr>
          <w:spacing w:val="40"/>
        </w:rPr>
        <w:t xml:space="preserve"> </w:t>
      </w:r>
      <w:r>
        <w:t>в экосистемах. Круговорот веществ и поток энергии в экосистеме.</w:t>
      </w:r>
    </w:p>
    <w:p w:rsidR="000A0EF3" w:rsidRDefault="002345D6">
      <w:pPr>
        <w:pStyle w:val="a3"/>
        <w:spacing w:line="360" w:lineRule="auto"/>
        <w:ind w:left="540" w:right="834"/>
      </w:pPr>
      <w:r>
        <w:t>Основные показатели экосистемы. Биомасса и продукция. Экологические пирамиды чисел, биомассы и энергии.</w:t>
      </w:r>
    </w:p>
    <w:p w:rsidR="000A0EF3" w:rsidRDefault="002345D6">
      <w:pPr>
        <w:tabs>
          <w:tab w:val="left" w:pos="2689"/>
          <w:tab w:val="left" w:pos="4030"/>
          <w:tab w:val="left" w:pos="5806"/>
          <w:tab w:val="left" w:pos="6615"/>
          <w:tab w:val="left" w:pos="8409"/>
        </w:tabs>
        <w:spacing w:line="360" w:lineRule="auto"/>
        <w:ind w:left="540" w:right="835"/>
        <w:jc w:val="both"/>
        <w:rPr>
          <w:sz w:val="24"/>
        </w:rPr>
      </w:pPr>
      <w:r>
        <w:rPr>
          <w:i/>
          <w:sz w:val="24"/>
        </w:rPr>
        <w:t xml:space="preserve">Динамика экосистем. Катастрофические перестройки. Флуктуации. </w:t>
      </w:r>
      <w:r>
        <w:rPr>
          <w:sz w:val="24"/>
        </w:rPr>
        <w:t xml:space="preserve">Направленные </w:t>
      </w:r>
      <w:r>
        <w:rPr>
          <w:spacing w:val="-2"/>
          <w:sz w:val="24"/>
        </w:rPr>
        <w:t>закономерные</w:t>
      </w:r>
      <w:r>
        <w:rPr>
          <w:sz w:val="24"/>
        </w:rPr>
        <w:tab/>
      </w:r>
      <w:r>
        <w:rPr>
          <w:spacing w:val="-2"/>
          <w:sz w:val="24"/>
        </w:rPr>
        <w:t>смены</w:t>
      </w:r>
      <w:r>
        <w:rPr>
          <w:sz w:val="24"/>
        </w:rPr>
        <w:tab/>
      </w:r>
      <w:r>
        <w:rPr>
          <w:spacing w:val="-2"/>
          <w:sz w:val="24"/>
        </w:rPr>
        <w:t>сообществ</w:t>
      </w:r>
      <w:r>
        <w:rPr>
          <w:sz w:val="24"/>
        </w:rPr>
        <w:tab/>
      </w:r>
      <w:r>
        <w:rPr>
          <w:spacing w:val="-10"/>
          <w:sz w:val="24"/>
        </w:rPr>
        <w:t>–</w:t>
      </w:r>
      <w:r>
        <w:rPr>
          <w:sz w:val="24"/>
        </w:rPr>
        <w:tab/>
      </w:r>
      <w:r>
        <w:rPr>
          <w:spacing w:val="-2"/>
          <w:sz w:val="24"/>
        </w:rPr>
        <w:t>сукцессии.</w:t>
      </w:r>
      <w:r>
        <w:rPr>
          <w:sz w:val="24"/>
        </w:rPr>
        <w:tab/>
      </w:r>
      <w:r>
        <w:rPr>
          <w:spacing w:val="-2"/>
          <w:sz w:val="24"/>
        </w:rPr>
        <w:t xml:space="preserve">Первичные </w:t>
      </w:r>
      <w:r>
        <w:rPr>
          <w:sz w:val="24"/>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0A0EF3" w:rsidRDefault="002345D6">
      <w:pPr>
        <w:spacing w:line="360" w:lineRule="auto"/>
        <w:ind w:left="540" w:right="841"/>
        <w:jc w:val="both"/>
        <w:rPr>
          <w:i/>
          <w:sz w:val="24"/>
        </w:rPr>
      </w:pPr>
      <w:r>
        <w:rPr>
          <w:sz w:val="24"/>
        </w:rPr>
        <w:t xml:space="preserve">Природные экосистемы. </w:t>
      </w:r>
      <w:r>
        <w:rPr>
          <w:i/>
          <w:sz w:val="24"/>
        </w:rPr>
        <w:t>Экосистемы озёр и рек. Экосистемы морей и океанов. Экосистемы тундр, лесов, степей, пустынь.</w:t>
      </w:r>
    </w:p>
    <w:p w:rsidR="000A0EF3" w:rsidRDefault="002345D6">
      <w:pPr>
        <w:pStyle w:val="a3"/>
        <w:spacing w:line="360" w:lineRule="auto"/>
        <w:ind w:left="540" w:right="834"/>
      </w:pPr>
      <w:r>
        <w:t>Антропогенные экосистемы. Агроэкосистема. Агроценоз. Различия между антропогенными и природными экосистемами.</w:t>
      </w:r>
    </w:p>
    <w:p w:rsidR="000A0EF3" w:rsidRDefault="002345D6">
      <w:pPr>
        <w:pStyle w:val="a3"/>
        <w:spacing w:line="360" w:lineRule="auto"/>
        <w:ind w:left="540" w:right="840"/>
      </w:pPr>
      <w:r>
        <w:t>Урбоэкосистемы.</w:t>
      </w:r>
      <w:r>
        <w:rPr>
          <w:spacing w:val="71"/>
          <w:w w:val="150"/>
        </w:rPr>
        <w:t xml:space="preserve">  </w:t>
      </w:r>
      <w:r>
        <w:t>Основные</w:t>
      </w:r>
      <w:r>
        <w:rPr>
          <w:spacing w:val="71"/>
          <w:w w:val="150"/>
        </w:rPr>
        <w:t xml:space="preserve">  </w:t>
      </w:r>
      <w:r>
        <w:t>компоненты</w:t>
      </w:r>
      <w:r>
        <w:rPr>
          <w:spacing w:val="72"/>
          <w:w w:val="150"/>
        </w:rPr>
        <w:t xml:space="preserve">  </w:t>
      </w:r>
      <w:r>
        <w:t>урбоэкосистем.</w:t>
      </w:r>
      <w:r>
        <w:rPr>
          <w:spacing w:val="71"/>
          <w:w w:val="150"/>
        </w:rPr>
        <w:t xml:space="preserve">  </w:t>
      </w:r>
      <w:r>
        <w:t>Городская</w:t>
      </w:r>
      <w:r>
        <w:rPr>
          <w:spacing w:val="71"/>
          <w:w w:val="150"/>
        </w:rPr>
        <w:t xml:space="preserve">  </w:t>
      </w:r>
      <w:r>
        <w:t>флора и фауна. Синантропизация городской фауны. Биологическое и хозяйственное значение агроэкосистем и урбоэкосистем.</w:t>
      </w:r>
    </w:p>
    <w:p w:rsidR="000A0EF3" w:rsidRDefault="002345D6">
      <w:pPr>
        <w:spacing w:before="2" w:line="360" w:lineRule="auto"/>
        <w:ind w:left="540" w:right="837"/>
        <w:jc w:val="both"/>
        <w:rPr>
          <w:sz w:val="24"/>
        </w:rPr>
      </w:pPr>
      <w:r>
        <w:rPr>
          <w:sz w:val="24"/>
        </w:rPr>
        <w:t>Закономерности</w:t>
      </w:r>
      <w:r>
        <w:rPr>
          <w:spacing w:val="75"/>
          <w:w w:val="150"/>
          <w:sz w:val="24"/>
        </w:rPr>
        <w:t xml:space="preserve">   </w:t>
      </w:r>
      <w:r>
        <w:rPr>
          <w:sz w:val="24"/>
        </w:rPr>
        <w:t>формирования</w:t>
      </w:r>
      <w:r>
        <w:rPr>
          <w:spacing w:val="74"/>
          <w:w w:val="150"/>
          <w:sz w:val="24"/>
        </w:rPr>
        <w:t xml:space="preserve">   </w:t>
      </w:r>
      <w:r>
        <w:rPr>
          <w:sz w:val="24"/>
        </w:rPr>
        <w:t>основных</w:t>
      </w:r>
      <w:r>
        <w:rPr>
          <w:spacing w:val="74"/>
          <w:w w:val="150"/>
          <w:sz w:val="24"/>
        </w:rPr>
        <w:t xml:space="preserve">   </w:t>
      </w:r>
      <w:r>
        <w:rPr>
          <w:sz w:val="24"/>
        </w:rPr>
        <w:t>взаимодействий</w:t>
      </w:r>
      <w:r>
        <w:rPr>
          <w:spacing w:val="74"/>
          <w:w w:val="150"/>
          <w:sz w:val="24"/>
        </w:rPr>
        <w:t xml:space="preserve">   </w:t>
      </w:r>
      <w:r>
        <w:rPr>
          <w:sz w:val="24"/>
        </w:rPr>
        <w:t>организмов в</w:t>
      </w:r>
      <w:r>
        <w:rPr>
          <w:spacing w:val="40"/>
          <w:sz w:val="24"/>
        </w:rPr>
        <w:t xml:space="preserve"> </w:t>
      </w:r>
      <w:r>
        <w:rPr>
          <w:sz w:val="24"/>
        </w:rPr>
        <w:t>экосистемах.</w:t>
      </w:r>
      <w:r>
        <w:rPr>
          <w:spacing w:val="63"/>
          <w:sz w:val="24"/>
        </w:rPr>
        <w:t xml:space="preserve"> </w:t>
      </w:r>
      <w:r>
        <w:rPr>
          <w:i/>
          <w:sz w:val="24"/>
        </w:rPr>
        <w:t>Роль</w:t>
      </w:r>
      <w:r>
        <w:rPr>
          <w:i/>
          <w:spacing w:val="63"/>
          <w:sz w:val="24"/>
        </w:rPr>
        <w:t xml:space="preserve"> </w:t>
      </w:r>
      <w:r>
        <w:rPr>
          <w:i/>
          <w:sz w:val="24"/>
        </w:rPr>
        <w:t>каскадного</w:t>
      </w:r>
      <w:r>
        <w:rPr>
          <w:i/>
          <w:spacing w:val="40"/>
          <w:sz w:val="24"/>
        </w:rPr>
        <w:t xml:space="preserve"> </w:t>
      </w:r>
      <w:r>
        <w:rPr>
          <w:i/>
          <w:sz w:val="24"/>
        </w:rPr>
        <w:t>эффекта</w:t>
      </w:r>
      <w:r>
        <w:rPr>
          <w:i/>
          <w:spacing w:val="40"/>
          <w:sz w:val="24"/>
        </w:rPr>
        <w:t xml:space="preserve"> </w:t>
      </w:r>
      <w:r>
        <w:rPr>
          <w:i/>
          <w:sz w:val="24"/>
        </w:rPr>
        <w:t>и</w:t>
      </w:r>
      <w:r>
        <w:rPr>
          <w:i/>
          <w:spacing w:val="40"/>
          <w:sz w:val="24"/>
        </w:rPr>
        <w:t xml:space="preserve"> </w:t>
      </w:r>
      <w:r>
        <w:rPr>
          <w:i/>
          <w:sz w:val="24"/>
        </w:rPr>
        <w:t>видов-эдификаторов</w:t>
      </w:r>
      <w:r>
        <w:rPr>
          <w:i/>
          <w:spacing w:val="40"/>
          <w:sz w:val="24"/>
        </w:rPr>
        <w:t xml:space="preserve"> </w:t>
      </w:r>
      <w:r>
        <w:rPr>
          <w:i/>
          <w:sz w:val="24"/>
        </w:rPr>
        <w:t>(ключевых</w:t>
      </w:r>
      <w:r>
        <w:rPr>
          <w:i/>
          <w:spacing w:val="40"/>
          <w:sz w:val="24"/>
        </w:rPr>
        <w:t xml:space="preserve"> </w:t>
      </w:r>
      <w:r>
        <w:rPr>
          <w:i/>
          <w:sz w:val="24"/>
        </w:rPr>
        <w:t>видов)</w:t>
      </w:r>
      <w:r>
        <w:rPr>
          <w:i/>
          <w:spacing w:val="80"/>
          <w:sz w:val="24"/>
        </w:rPr>
        <w:t xml:space="preserve"> </w:t>
      </w:r>
      <w:r>
        <w:rPr>
          <w:i/>
          <w:sz w:val="24"/>
        </w:rPr>
        <w:t>в функционировании экосистем</w:t>
      </w:r>
      <w:r>
        <w:rPr>
          <w:sz w:val="24"/>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0A0EF3" w:rsidRDefault="002345D6">
      <w:pPr>
        <w:spacing w:line="360" w:lineRule="auto"/>
        <w:ind w:left="540" w:right="837"/>
        <w:jc w:val="both"/>
        <w:rPr>
          <w:sz w:val="24"/>
        </w:rPr>
      </w:pPr>
      <w:r>
        <w:rPr>
          <w:i/>
          <w:sz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Pr>
          <w:sz w:val="24"/>
        </w:rPr>
        <w:t>. Методология мониторинга естественных</w:t>
      </w:r>
      <w:r>
        <w:rPr>
          <w:spacing w:val="40"/>
          <w:sz w:val="24"/>
        </w:rPr>
        <w:t xml:space="preserve"> </w:t>
      </w:r>
      <w:r>
        <w:rPr>
          <w:sz w:val="24"/>
        </w:rPr>
        <w:t>и антропогенных экосистем.</w:t>
      </w:r>
    </w:p>
    <w:p w:rsidR="000A0EF3" w:rsidRDefault="002345D6">
      <w:pPr>
        <w:pStyle w:val="a3"/>
        <w:ind w:left="540"/>
        <w:jc w:val="left"/>
      </w:pPr>
      <w:r>
        <w:rPr>
          <w:spacing w:val="-2"/>
        </w:rPr>
        <w:t>Демонстрации:</w:t>
      </w:r>
    </w:p>
    <w:p w:rsidR="000A0EF3" w:rsidRDefault="002345D6">
      <w:pPr>
        <w:pStyle w:val="a3"/>
        <w:spacing w:before="139"/>
        <w:ind w:left="540"/>
        <w:jc w:val="left"/>
      </w:pPr>
      <w:r>
        <w:t>Портрет:</w:t>
      </w:r>
      <w:r>
        <w:rPr>
          <w:spacing w:val="-2"/>
        </w:rPr>
        <w:t xml:space="preserve"> </w:t>
      </w:r>
      <w:r>
        <w:t>А.Дж.</w:t>
      </w:r>
      <w:r>
        <w:rPr>
          <w:spacing w:val="-2"/>
        </w:rPr>
        <w:t xml:space="preserve"> Тенсли.</w:t>
      </w:r>
    </w:p>
    <w:p w:rsidR="000A0EF3" w:rsidRDefault="002345D6">
      <w:pPr>
        <w:pStyle w:val="a3"/>
        <w:spacing w:before="136"/>
        <w:ind w:left="540"/>
        <w:jc w:val="left"/>
      </w:pPr>
      <w:r>
        <w:t>Таблицы</w:t>
      </w:r>
      <w:r>
        <w:rPr>
          <w:spacing w:val="52"/>
        </w:rPr>
        <w:t xml:space="preserve"> </w:t>
      </w:r>
      <w:r>
        <w:t>и</w:t>
      </w:r>
      <w:r>
        <w:rPr>
          <w:spacing w:val="54"/>
        </w:rPr>
        <w:t xml:space="preserve"> </w:t>
      </w:r>
      <w:r>
        <w:t>схемы:</w:t>
      </w:r>
      <w:r>
        <w:rPr>
          <w:spacing w:val="60"/>
        </w:rPr>
        <w:t xml:space="preserve"> </w:t>
      </w:r>
      <w:r>
        <w:t>«Структура</w:t>
      </w:r>
      <w:r>
        <w:rPr>
          <w:spacing w:val="53"/>
        </w:rPr>
        <w:t xml:space="preserve"> </w:t>
      </w:r>
      <w:r>
        <w:t>биоценоза»,</w:t>
      </w:r>
      <w:r>
        <w:rPr>
          <w:spacing w:val="55"/>
        </w:rPr>
        <w:t xml:space="preserve"> </w:t>
      </w:r>
      <w:r>
        <w:t>«Экосистема</w:t>
      </w:r>
      <w:r>
        <w:rPr>
          <w:spacing w:val="54"/>
        </w:rPr>
        <w:t xml:space="preserve"> </w:t>
      </w:r>
      <w:r>
        <w:t>широколиственного</w:t>
      </w:r>
      <w:r>
        <w:rPr>
          <w:spacing w:val="55"/>
        </w:rPr>
        <w:t xml:space="preserve"> </w:t>
      </w:r>
      <w:r>
        <w:rPr>
          <w:spacing w:val="-2"/>
        </w:rPr>
        <w:t>леса»,</w:t>
      </w:r>
    </w:p>
    <w:p w:rsidR="000A0EF3" w:rsidRDefault="002345D6">
      <w:pPr>
        <w:pStyle w:val="a3"/>
        <w:tabs>
          <w:tab w:val="left" w:pos="2320"/>
          <w:tab w:val="left" w:pos="3725"/>
          <w:tab w:val="left" w:pos="4802"/>
          <w:tab w:val="left" w:pos="7169"/>
          <w:tab w:val="left" w:pos="8378"/>
        </w:tabs>
        <w:spacing w:before="140" w:line="360" w:lineRule="auto"/>
        <w:ind w:left="540" w:right="839"/>
        <w:jc w:val="left"/>
      </w:pPr>
      <w:r>
        <w:rPr>
          <w:spacing w:val="-2"/>
        </w:rPr>
        <w:t>«Экосистема</w:t>
      </w:r>
      <w:r>
        <w:tab/>
      </w:r>
      <w:r>
        <w:rPr>
          <w:spacing w:val="-2"/>
        </w:rPr>
        <w:t>хвойного</w:t>
      </w:r>
      <w:r>
        <w:tab/>
      </w:r>
      <w:r>
        <w:rPr>
          <w:spacing w:val="-2"/>
        </w:rPr>
        <w:t>леса»,</w:t>
      </w:r>
      <w:r>
        <w:tab/>
      </w:r>
      <w:r>
        <w:rPr>
          <w:spacing w:val="-2"/>
        </w:rPr>
        <w:t>«Функциональные</w:t>
      </w:r>
      <w:r>
        <w:tab/>
      </w:r>
      <w:r>
        <w:rPr>
          <w:spacing w:val="-2"/>
        </w:rPr>
        <w:t>группы</w:t>
      </w:r>
      <w:r>
        <w:tab/>
      </w:r>
      <w:r>
        <w:rPr>
          <w:spacing w:val="-2"/>
        </w:rPr>
        <w:t xml:space="preserve">организмов </w:t>
      </w:r>
      <w:r>
        <w:t>в</w:t>
      </w:r>
      <w:r>
        <w:rPr>
          <w:spacing w:val="73"/>
        </w:rPr>
        <w:t xml:space="preserve"> </w:t>
      </w:r>
      <w:r>
        <w:t>экосистеме»,</w:t>
      </w:r>
      <w:r>
        <w:rPr>
          <w:spacing w:val="51"/>
          <w:w w:val="150"/>
        </w:rPr>
        <w:t xml:space="preserve"> </w:t>
      </w:r>
      <w:r>
        <w:t>«Круговорот</w:t>
      </w:r>
      <w:r>
        <w:rPr>
          <w:spacing w:val="78"/>
        </w:rPr>
        <w:t xml:space="preserve"> </w:t>
      </w:r>
      <w:r>
        <w:t>веществ</w:t>
      </w:r>
      <w:r>
        <w:rPr>
          <w:spacing w:val="76"/>
        </w:rPr>
        <w:t xml:space="preserve"> </w:t>
      </w:r>
      <w:r>
        <w:t>в</w:t>
      </w:r>
      <w:r>
        <w:rPr>
          <w:spacing w:val="75"/>
        </w:rPr>
        <w:t xml:space="preserve"> </w:t>
      </w:r>
      <w:r>
        <w:t>экосистеме»,</w:t>
      </w:r>
      <w:r>
        <w:rPr>
          <w:spacing w:val="54"/>
          <w:w w:val="150"/>
        </w:rPr>
        <w:t xml:space="preserve"> </w:t>
      </w:r>
      <w:r>
        <w:t>«Цепи</w:t>
      </w:r>
      <w:r>
        <w:rPr>
          <w:spacing w:val="77"/>
        </w:rPr>
        <w:t xml:space="preserve"> </w:t>
      </w:r>
      <w:r>
        <w:t>питания</w:t>
      </w:r>
      <w:r>
        <w:rPr>
          <w:spacing w:val="77"/>
        </w:rPr>
        <w:t xml:space="preserve"> </w:t>
      </w:r>
      <w:r>
        <w:rPr>
          <w:spacing w:val="-2"/>
        </w:rPr>
        <w:t>(пастбищная,</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детритная)»,</w:t>
      </w:r>
      <w:r>
        <w:rPr>
          <w:spacing w:val="20"/>
        </w:rPr>
        <w:t xml:space="preserve"> </w:t>
      </w:r>
      <w:r>
        <w:t>«Экологическая</w:t>
      </w:r>
      <w:r>
        <w:rPr>
          <w:spacing w:val="17"/>
        </w:rPr>
        <w:t xml:space="preserve"> </w:t>
      </w:r>
      <w:r>
        <w:t>пирамида</w:t>
      </w:r>
      <w:r>
        <w:rPr>
          <w:spacing w:val="16"/>
        </w:rPr>
        <w:t xml:space="preserve"> </w:t>
      </w:r>
      <w:r>
        <w:t>чисел»,</w:t>
      </w:r>
      <w:r>
        <w:rPr>
          <w:spacing w:val="23"/>
        </w:rPr>
        <w:t xml:space="preserve"> </w:t>
      </w:r>
      <w:r>
        <w:t>«Экологическая</w:t>
      </w:r>
      <w:r>
        <w:rPr>
          <w:spacing w:val="16"/>
        </w:rPr>
        <w:t xml:space="preserve"> </w:t>
      </w:r>
      <w:r>
        <w:t>пирамида</w:t>
      </w:r>
      <w:r>
        <w:rPr>
          <w:spacing w:val="17"/>
        </w:rPr>
        <w:t xml:space="preserve"> </w:t>
      </w:r>
      <w:r>
        <w:rPr>
          <w:spacing w:val="-2"/>
        </w:rPr>
        <w:t>биомассы»,</w:t>
      </w:r>
    </w:p>
    <w:p w:rsidR="000A0EF3" w:rsidRDefault="002345D6">
      <w:pPr>
        <w:pStyle w:val="a3"/>
        <w:spacing w:before="137"/>
        <w:ind w:left="540"/>
      </w:pPr>
      <w:r>
        <w:t>«Экологическая</w:t>
      </w:r>
      <w:r>
        <w:rPr>
          <w:spacing w:val="38"/>
        </w:rPr>
        <w:t xml:space="preserve"> </w:t>
      </w:r>
      <w:r>
        <w:t>пирамида</w:t>
      </w:r>
      <w:r>
        <w:rPr>
          <w:spacing w:val="37"/>
        </w:rPr>
        <w:t xml:space="preserve"> </w:t>
      </w:r>
      <w:r>
        <w:t>энергии»,</w:t>
      </w:r>
      <w:r>
        <w:rPr>
          <w:spacing w:val="45"/>
        </w:rPr>
        <w:t xml:space="preserve"> </w:t>
      </w:r>
      <w:r>
        <w:t>«Образование</w:t>
      </w:r>
      <w:r>
        <w:rPr>
          <w:spacing w:val="37"/>
        </w:rPr>
        <w:t xml:space="preserve"> </w:t>
      </w:r>
      <w:r>
        <w:t>болота»,</w:t>
      </w:r>
      <w:r>
        <w:rPr>
          <w:spacing w:val="45"/>
        </w:rPr>
        <w:t xml:space="preserve"> </w:t>
      </w:r>
      <w:r>
        <w:t>«Первичная</w:t>
      </w:r>
      <w:r>
        <w:rPr>
          <w:spacing w:val="39"/>
        </w:rPr>
        <w:t xml:space="preserve"> </w:t>
      </w:r>
      <w:r>
        <w:rPr>
          <w:spacing w:val="-2"/>
        </w:rPr>
        <w:t>сукцессия»,</w:t>
      </w:r>
    </w:p>
    <w:p w:rsidR="000A0EF3" w:rsidRDefault="002345D6">
      <w:pPr>
        <w:pStyle w:val="a3"/>
        <w:spacing w:before="139" w:line="360" w:lineRule="auto"/>
        <w:ind w:left="540" w:right="837"/>
      </w:pPr>
      <w:r>
        <w:t>«Восстановление леса после пожара», «Экосистема озера», «Агроценоз», «Круговорот веществ и поток энергии в агроценозе», «Примеры урбоэкосистем».</w:t>
      </w:r>
    </w:p>
    <w:p w:rsidR="000A0EF3" w:rsidRDefault="002345D6">
      <w:pPr>
        <w:pStyle w:val="a3"/>
        <w:spacing w:line="360" w:lineRule="auto"/>
        <w:ind w:left="540" w:right="840"/>
      </w:pPr>
      <w:r>
        <w:t>Оборудование:</w:t>
      </w:r>
      <w:r>
        <w:rPr>
          <w:spacing w:val="80"/>
          <w:w w:val="150"/>
        </w:rPr>
        <w:t xml:space="preserve">  </w:t>
      </w:r>
      <w:r>
        <w:t>гербарии</w:t>
      </w:r>
      <w:r>
        <w:rPr>
          <w:spacing w:val="80"/>
          <w:w w:val="150"/>
        </w:rPr>
        <w:t xml:space="preserve">  </w:t>
      </w:r>
      <w:r>
        <w:t>растений,</w:t>
      </w:r>
      <w:r>
        <w:rPr>
          <w:spacing w:val="80"/>
          <w:w w:val="150"/>
        </w:rPr>
        <w:t xml:space="preserve">  </w:t>
      </w:r>
      <w:r>
        <w:t>коллекции</w:t>
      </w:r>
      <w:r>
        <w:rPr>
          <w:spacing w:val="80"/>
          <w:w w:val="150"/>
        </w:rPr>
        <w:t xml:space="preserve">  </w:t>
      </w:r>
      <w:r>
        <w:t>насекомых,</w:t>
      </w:r>
      <w:r>
        <w:rPr>
          <w:spacing w:val="80"/>
          <w:w w:val="150"/>
        </w:rPr>
        <w:t xml:space="preserve">  </w:t>
      </w:r>
      <w:r>
        <w:t>чучела</w:t>
      </w:r>
      <w:r>
        <w:rPr>
          <w:spacing w:val="80"/>
          <w:w w:val="150"/>
        </w:rPr>
        <w:t xml:space="preserve">  </w:t>
      </w:r>
      <w:r>
        <w:t xml:space="preserve">птиц и зверей, гербарии культурных и дикорастущих растений, аквариум как модель </w:t>
      </w:r>
      <w:r>
        <w:rPr>
          <w:spacing w:val="-2"/>
        </w:rPr>
        <w:t>экосистемы.</w:t>
      </w:r>
    </w:p>
    <w:p w:rsidR="000A0EF3" w:rsidRDefault="002345D6">
      <w:pPr>
        <w:pStyle w:val="a3"/>
        <w:spacing w:line="275" w:lineRule="exact"/>
        <w:ind w:left="540"/>
      </w:pPr>
      <w:r>
        <w:t>Практическая</w:t>
      </w:r>
      <w:r>
        <w:rPr>
          <w:spacing w:val="-6"/>
        </w:rPr>
        <w:t xml:space="preserve"> </w:t>
      </w:r>
      <w:r>
        <w:t>работа</w:t>
      </w:r>
      <w:r>
        <w:rPr>
          <w:spacing w:val="-1"/>
        </w:rPr>
        <w:t xml:space="preserve"> </w:t>
      </w:r>
      <w:r>
        <w:t>«Изучение</w:t>
      </w:r>
      <w:r>
        <w:rPr>
          <w:spacing w:val="-4"/>
        </w:rPr>
        <w:t xml:space="preserve"> </w:t>
      </w:r>
      <w:r>
        <w:t>и</w:t>
      </w:r>
      <w:r>
        <w:rPr>
          <w:spacing w:val="-4"/>
        </w:rPr>
        <w:t xml:space="preserve"> </w:t>
      </w:r>
      <w:r>
        <w:t>описание</w:t>
      </w:r>
      <w:r>
        <w:rPr>
          <w:spacing w:val="-2"/>
        </w:rPr>
        <w:t xml:space="preserve"> урбоэкосистемы».</w:t>
      </w:r>
    </w:p>
    <w:p w:rsidR="000A0EF3" w:rsidRDefault="002345D6">
      <w:pPr>
        <w:pStyle w:val="a3"/>
        <w:spacing w:before="139" w:line="360" w:lineRule="auto"/>
        <w:ind w:left="540" w:right="669"/>
        <w:jc w:val="left"/>
      </w:pPr>
      <w:r>
        <w:t>Лабораторная</w:t>
      </w:r>
      <w:r>
        <w:rPr>
          <w:spacing w:val="40"/>
        </w:rPr>
        <w:t xml:space="preserve"> </w:t>
      </w:r>
      <w:r>
        <w:t>работа</w:t>
      </w:r>
      <w:r>
        <w:rPr>
          <w:spacing w:val="40"/>
        </w:rPr>
        <w:t xml:space="preserve"> </w:t>
      </w:r>
      <w:r>
        <w:t>«Изучение</w:t>
      </w:r>
      <w:r>
        <w:rPr>
          <w:spacing w:val="40"/>
        </w:rPr>
        <w:t xml:space="preserve"> </w:t>
      </w:r>
      <w:r>
        <w:t>разнообразия</w:t>
      </w:r>
      <w:r>
        <w:rPr>
          <w:spacing w:val="40"/>
        </w:rPr>
        <w:t xml:space="preserve"> </w:t>
      </w:r>
      <w:r>
        <w:t>мелких</w:t>
      </w:r>
      <w:r>
        <w:rPr>
          <w:spacing w:val="40"/>
        </w:rPr>
        <w:t xml:space="preserve"> </w:t>
      </w:r>
      <w:r>
        <w:t>почвенных</w:t>
      </w:r>
      <w:r>
        <w:rPr>
          <w:spacing w:val="40"/>
        </w:rPr>
        <w:t xml:space="preserve"> </w:t>
      </w:r>
      <w:r>
        <w:t>членистоногих</w:t>
      </w:r>
      <w:r>
        <w:rPr>
          <w:spacing w:val="40"/>
        </w:rPr>
        <w:t xml:space="preserve"> </w:t>
      </w:r>
      <w:r>
        <w:t>в разных экосистемах».</w:t>
      </w:r>
    </w:p>
    <w:p w:rsidR="000A0EF3" w:rsidRDefault="002345D6">
      <w:pPr>
        <w:pStyle w:val="a3"/>
        <w:spacing w:before="1" w:line="360" w:lineRule="auto"/>
        <w:ind w:left="540"/>
        <w:jc w:val="left"/>
      </w:pPr>
      <w:r>
        <w:t>Экскурсия</w:t>
      </w:r>
      <w:r>
        <w:rPr>
          <w:spacing w:val="80"/>
        </w:rPr>
        <w:t xml:space="preserve"> </w:t>
      </w:r>
      <w:r>
        <w:t>«Экскурсия</w:t>
      </w:r>
      <w:r>
        <w:rPr>
          <w:spacing w:val="77"/>
        </w:rPr>
        <w:t xml:space="preserve"> </w:t>
      </w:r>
      <w:r>
        <w:t>в</w:t>
      </w:r>
      <w:r>
        <w:rPr>
          <w:spacing w:val="76"/>
        </w:rPr>
        <w:t xml:space="preserve"> </w:t>
      </w:r>
      <w:r>
        <w:t>типичный</w:t>
      </w:r>
      <w:r>
        <w:rPr>
          <w:spacing w:val="77"/>
        </w:rPr>
        <w:t xml:space="preserve"> </w:t>
      </w:r>
      <w:r>
        <w:t>биогеоценоз</w:t>
      </w:r>
      <w:r>
        <w:rPr>
          <w:spacing w:val="77"/>
        </w:rPr>
        <w:t xml:space="preserve"> </w:t>
      </w:r>
      <w:r>
        <w:t>(в</w:t>
      </w:r>
      <w:r>
        <w:rPr>
          <w:spacing w:val="76"/>
        </w:rPr>
        <w:t xml:space="preserve"> </w:t>
      </w:r>
      <w:r>
        <w:t>дубраву,</w:t>
      </w:r>
      <w:r>
        <w:rPr>
          <w:spacing w:val="78"/>
        </w:rPr>
        <w:t xml:space="preserve"> </w:t>
      </w:r>
      <w:r>
        <w:t>березняк,</w:t>
      </w:r>
      <w:r>
        <w:rPr>
          <w:spacing w:val="77"/>
        </w:rPr>
        <w:t xml:space="preserve"> </w:t>
      </w:r>
      <w:r>
        <w:t>ельник,</w:t>
      </w:r>
      <w:r>
        <w:rPr>
          <w:spacing w:val="77"/>
        </w:rPr>
        <w:t xml:space="preserve"> </w:t>
      </w:r>
      <w:r>
        <w:t>на суходольный или пойменный луг, озеро, болото)».</w:t>
      </w:r>
    </w:p>
    <w:p w:rsidR="000A0EF3" w:rsidRDefault="002345D6">
      <w:pPr>
        <w:pStyle w:val="a3"/>
        <w:spacing w:line="360" w:lineRule="auto"/>
        <w:ind w:left="540" w:right="1538"/>
        <w:jc w:val="left"/>
      </w:pPr>
      <w:r>
        <w:t>Экскурсия</w:t>
      </w:r>
      <w:r>
        <w:rPr>
          <w:spacing w:val="-1"/>
        </w:rPr>
        <w:t xml:space="preserve"> </w:t>
      </w:r>
      <w:r>
        <w:t>«Экскурсия</w:t>
      </w:r>
      <w:r>
        <w:rPr>
          <w:spacing w:val="-3"/>
        </w:rPr>
        <w:t xml:space="preserve"> </w:t>
      </w:r>
      <w:r>
        <w:t>в</w:t>
      </w:r>
      <w:r>
        <w:rPr>
          <w:spacing w:val="-5"/>
        </w:rPr>
        <w:t xml:space="preserve"> </w:t>
      </w:r>
      <w:r>
        <w:t>агроэкосистему</w:t>
      </w:r>
      <w:r>
        <w:rPr>
          <w:spacing w:val="-9"/>
        </w:rPr>
        <w:t xml:space="preserve"> </w:t>
      </w:r>
      <w:r>
        <w:t>(на</w:t>
      </w:r>
      <w:r>
        <w:rPr>
          <w:spacing w:val="-4"/>
        </w:rPr>
        <w:t xml:space="preserve"> </w:t>
      </w:r>
      <w:r>
        <w:t>поле</w:t>
      </w:r>
      <w:r>
        <w:rPr>
          <w:spacing w:val="-5"/>
        </w:rPr>
        <w:t xml:space="preserve"> </w:t>
      </w:r>
      <w:r>
        <w:t>или</w:t>
      </w:r>
      <w:r>
        <w:rPr>
          <w:spacing w:val="-4"/>
        </w:rPr>
        <w:t xml:space="preserve"> </w:t>
      </w:r>
      <w:r>
        <w:t>в</w:t>
      </w:r>
      <w:r>
        <w:rPr>
          <w:spacing w:val="-5"/>
        </w:rPr>
        <w:t xml:space="preserve"> </w:t>
      </w:r>
      <w:r>
        <w:t>тепличное</w:t>
      </w:r>
      <w:r>
        <w:rPr>
          <w:spacing w:val="-5"/>
        </w:rPr>
        <w:t xml:space="preserve"> </w:t>
      </w:r>
      <w:r>
        <w:t>хозяйство)». Тема 10. Биосфера – глобальная экосистема (6 ч).</w:t>
      </w:r>
    </w:p>
    <w:p w:rsidR="000A0EF3" w:rsidRDefault="002345D6">
      <w:pPr>
        <w:pStyle w:val="a3"/>
        <w:spacing w:line="360" w:lineRule="auto"/>
        <w:ind w:left="540" w:right="838"/>
      </w:pPr>
      <w:r>
        <w:t>Биосфера</w:t>
      </w:r>
      <w:r>
        <w:rPr>
          <w:spacing w:val="80"/>
        </w:rPr>
        <w:t xml:space="preserve">   </w:t>
      </w:r>
      <w:r>
        <w:t>–</w:t>
      </w:r>
      <w:r>
        <w:rPr>
          <w:spacing w:val="80"/>
        </w:rPr>
        <w:t xml:space="preserve">   </w:t>
      </w:r>
      <w:r>
        <w:t>общепланетарная</w:t>
      </w:r>
      <w:r>
        <w:rPr>
          <w:spacing w:val="80"/>
        </w:rPr>
        <w:t xml:space="preserve">   </w:t>
      </w:r>
      <w:r>
        <w:t>оболочка</w:t>
      </w:r>
      <w:r>
        <w:rPr>
          <w:spacing w:val="80"/>
        </w:rPr>
        <w:t xml:space="preserve">   </w:t>
      </w:r>
      <w:r>
        <w:t>Земли,</w:t>
      </w:r>
      <w:r>
        <w:rPr>
          <w:spacing w:val="80"/>
        </w:rPr>
        <w:t xml:space="preserve">   </w:t>
      </w:r>
      <w:r>
        <w:t>где</w:t>
      </w:r>
      <w:r>
        <w:rPr>
          <w:spacing w:val="80"/>
        </w:rPr>
        <w:t xml:space="preserve">   </w:t>
      </w:r>
      <w:r>
        <w:t>существует</w:t>
      </w:r>
      <w:r>
        <w:rPr>
          <w:spacing w:val="80"/>
          <w:w w:val="150"/>
        </w:rPr>
        <w:t xml:space="preserve"> </w:t>
      </w:r>
      <w:r>
        <w:t>или существовала жизнь. Развитие представлений о биосфере в трудах Э. Зюсса. Учение В.И.</w:t>
      </w:r>
      <w:r>
        <w:rPr>
          <w:spacing w:val="-1"/>
        </w:rPr>
        <w:t xml:space="preserve"> </w:t>
      </w:r>
      <w:r>
        <w:t>Вернадского о биосфере. Области биосферы и её состав. Живое вещество биосферы и его функции.</w:t>
      </w:r>
    </w:p>
    <w:p w:rsidR="000A0EF3" w:rsidRDefault="002345D6">
      <w:pPr>
        <w:pStyle w:val="a3"/>
        <w:spacing w:before="1" w:line="360" w:lineRule="auto"/>
        <w:ind w:left="540" w:right="840"/>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w:t>
      </w:r>
      <w:r>
        <w:rPr>
          <w:spacing w:val="77"/>
          <w:w w:val="150"/>
        </w:rPr>
        <w:t xml:space="preserve">   </w:t>
      </w:r>
      <w:r>
        <w:t>циклы</w:t>
      </w:r>
      <w:r>
        <w:rPr>
          <w:spacing w:val="77"/>
          <w:w w:val="150"/>
        </w:rPr>
        <w:t xml:space="preserve">   </w:t>
      </w:r>
      <w:r>
        <w:t>(углерода,</w:t>
      </w:r>
      <w:r>
        <w:rPr>
          <w:spacing w:val="79"/>
          <w:w w:val="150"/>
        </w:rPr>
        <w:t xml:space="preserve">   </w:t>
      </w:r>
      <w:r>
        <w:t>азота).</w:t>
      </w:r>
      <w:r>
        <w:rPr>
          <w:spacing w:val="78"/>
          <w:w w:val="150"/>
        </w:rPr>
        <w:t xml:space="preserve">   </w:t>
      </w:r>
      <w:r>
        <w:t>Ритмичность</w:t>
      </w:r>
      <w:r>
        <w:rPr>
          <w:spacing w:val="79"/>
          <w:w w:val="150"/>
        </w:rPr>
        <w:t xml:space="preserve">   </w:t>
      </w:r>
      <w:r>
        <w:t>явлений в биосфере.</w:t>
      </w:r>
    </w:p>
    <w:p w:rsidR="000A0EF3" w:rsidRDefault="002345D6">
      <w:pPr>
        <w:pStyle w:val="a3"/>
        <w:spacing w:line="360" w:lineRule="auto"/>
        <w:ind w:left="540" w:right="840"/>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0A0EF3" w:rsidRDefault="002345D6">
      <w:pPr>
        <w:pStyle w:val="a3"/>
        <w:spacing w:line="360" w:lineRule="auto"/>
        <w:ind w:left="540" w:right="840"/>
      </w:pPr>
      <w:r>
        <w:t>Структура</w:t>
      </w:r>
      <w:r>
        <w:rPr>
          <w:spacing w:val="74"/>
        </w:rPr>
        <w:t xml:space="preserve">  </w:t>
      </w:r>
      <w:r>
        <w:t>и</w:t>
      </w:r>
      <w:r>
        <w:rPr>
          <w:spacing w:val="75"/>
        </w:rPr>
        <w:t xml:space="preserve">  </w:t>
      </w:r>
      <w:r>
        <w:t>функция</w:t>
      </w:r>
      <w:r>
        <w:rPr>
          <w:spacing w:val="75"/>
        </w:rPr>
        <w:t xml:space="preserve">  </w:t>
      </w:r>
      <w:r>
        <w:t>живых</w:t>
      </w:r>
      <w:r>
        <w:rPr>
          <w:spacing w:val="76"/>
        </w:rPr>
        <w:t xml:space="preserve">  </w:t>
      </w:r>
      <w:r>
        <w:t>систем,</w:t>
      </w:r>
      <w:r>
        <w:rPr>
          <w:spacing w:val="75"/>
        </w:rPr>
        <w:t xml:space="preserve">  </w:t>
      </w:r>
      <w:r>
        <w:t>оценка</w:t>
      </w:r>
      <w:r>
        <w:rPr>
          <w:spacing w:val="74"/>
        </w:rPr>
        <w:t xml:space="preserve">  </w:t>
      </w:r>
      <w:r>
        <w:t>их</w:t>
      </w:r>
      <w:r>
        <w:rPr>
          <w:spacing w:val="75"/>
        </w:rPr>
        <w:t xml:space="preserve">  </w:t>
      </w:r>
      <w:r>
        <w:t>ресурсного</w:t>
      </w:r>
      <w:r>
        <w:rPr>
          <w:spacing w:val="75"/>
        </w:rPr>
        <w:t xml:space="preserve">  </w:t>
      </w:r>
      <w:r>
        <w:t>потенциала и биосферных функций.</w:t>
      </w:r>
    </w:p>
    <w:p w:rsidR="000A0EF3" w:rsidRDefault="002345D6">
      <w:pPr>
        <w:pStyle w:val="a3"/>
        <w:ind w:left="540"/>
        <w:jc w:val="left"/>
      </w:pPr>
      <w:r>
        <w:rPr>
          <w:spacing w:val="-2"/>
        </w:rPr>
        <w:t>Демонстрации:</w:t>
      </w:r>
    </w:p>
    <w:p w:rsidR="000A0EF3" w:rsidRDefault="002345D6">
      <w:pPr>
        <w:pStyle w:val="a3"/>
        <w:spacing w:before="139"/>
        <w:ind w:left="540"/>
      </w:pPr>
      <w:r>
        <w:t>Портреты:</w:t>
      </w:r>
      <w:r>
        <w:rPr>
          <w:spacing w:val="-3"/>
        </w:rPr>
        <w:t xml:space="preserve"> </w:t>
      </w:r>
      <w:r>
        <w:t>В.И. Вернадский,</w:t>
      </w:r>
      <w:r>
        <w:rPr>
          <w:spacing w:val="-2"/>
        </w:rPr>
        <w:t xml:space="preserve"> </w:t>
      </w:r>
      <w:r>
        <w:t xml:space="preserve">Э. </w:t>
      </w:r>
      <w:r>
        <w:rPr>
          <w:spacing w:val="-2"/>
        </w:rPr>
        <w:t>Зюсс.</w:t>
      </w:r>
    </w:p>
    <w:p w:rsidR="000A0EF3" w:rsidRDefault="002345D6">
      <w:pPr>
        <w:pStyle w:val="a3"/>
        <w:spacing w:before="136" w:line="360" w:lineRule="auto"/>
        <w:ind w:left="540" w:right="839"/>
      </w:pPr>
      <w:r>
        <w:t>Таблицы и схемы: «Геосферы Земли», «Круговорот азота в природе», «Круговорот углерода в природе», «Круговорот кислорода в природе», «Круговорот воды в природе»,</w:t>
      </w:r>
      <w:r>
        <w:rPr>
          <w:spacing w:val="80"/>
          <w:w w:val="150"/>
        </w:rPr>
        <w:t xml:space="preserve"> </w:t>
      </w:r>
      <w:r>
        <w:t>«Основные</w:t>
      </w:r>
      <w:r>
        <w:rPr>
          <w:spacing w:val="80"/>
          <w:w w:val="150"/>
        </w:rPr>
        <w:t xml:space="preserve"> </w:t>
      </w:r>
      <w:r>
        <w:t>биомы</w:t>
      </w:r>
      <w:r>
        <w:rPr>
          <w:spacing w:val="80"/>
          <w:w w:val="150"/>
        </w:rPr>
        <w:t xml:space="preserve"> </w:t>
      </w:r>
      <w:r>
        <w:t>суши»,</w:t>
      </w:r>
      <w:r>
        <w:rPr>
          <w:spacing w:val="80"/>
          <w:w w:val="150"/>
        </w:rPr>
        <w:t xml:space="preserve"> </w:t>
      </w:r>
      <w:r>
        <w:t>«Климатические</w:t>
      </w:r>
      <w:r>
        <w:rPr>
          <w:spacing w:val="80"/>
          <w:w w:val="150"/>
        </w:rPr>
        <w:t xml:space="preserve"> </w:t>
      </w:r>
      <w:r>
        <w:t>пояса</w:t>
      </w:r>
      <w:r>
        <w:rPr>
          <w:spacing w:val="80"/>
          <w:w w:val="150"/>
        </w:rPr>
        <w:t xml:space="preserve"> </w:t>
      </w:r>
      <w:r>
        <w:t>Земли»,</w:t>
      </w:r>
      <w:r>
        <w:rPr>
          <w:spacing w:val="80"/>
          <w:w w:val="150"/>
        </w:rPr>
        <w:t xml:space="preserve"> </w:t>
      </w:r>
      <w:r>
        <w:t>«Тундра»,</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tabs>
          <w:tab w:val="left" w:pos="1676"/>
          <w:tab w:val="left" w:pos="3298"/>
          <w:tab w:val="left" w:pos="4058"/>
          <w:tab w:val="left" w:pos="6497"/>
          <w:tab w:val="left" w:pos="7257"/>
          <w:tab w:val="left" w:pos="8415"/>
        </w:tabs>
        <w:spacing w:before="72"/>
        <w:ind w:left="540"/>
        <w:jc w:val="left"/>
      </w:pPr>
      <w:r>
        <w:rPr>
          <w:spacing w:val="-2"/>
        </w:rPr>
        <w:lastRenderedPageBreak/>
        <w:t>«Тайга»,</w:t>
      </w:r>
      <w:r>
        <w:tab/>
      </w:r>
      <w:r>
        <w:rPr>
          <w:spacing w:val="-2"/>
        </w:rPr>
        <w:t>«Смешанный</w:t>
      </w:r>
      <w:r>
        <w:tab/>
      </w:r>
      <w:r>
        <w:rPr>
          <w:spacing w:val="-2"/>
        </w:rPr>
        <w:t>лес»,</w:t>
      </w:r>
      <w:r>
        <w:tab/>
      </w:r>
      <w:r>
        <w:rPr>
          <w:spacing w:val="-2"/>
        </w:rPr>
        <w:t>«Широколиственный</w:t>
      </w:r>
      <w:r>
        <w:tab/>
      </w:r>
      <w:r>
        <w:rPr>
          <w:spacing w:val="-2"/>
        </w:rPr>
        <w:t>лес»,</w:t>
      </w:r>
      <w:r>
        <w:tab/>
      </w:r>
      <w:r>
        <w:rPr>
          <w:spacing w:val="-2"/>
        </w:rPr>
        <w:t>«Степь»,</w:t>
      </w:r>
      <w:r>
        <w:tab/>
      </w:r>
      <w:r>
        <w:rPr>
          <w:spacing w:val="-2"/>
        </w:rPr>
        <w:t>«Саванна»,</w:t>
      </w:r>
    </w:p>
    <w:p w:rsidR="000A0EF3" w:rsidRDefault="002345D6">
      <w:pPr>
        <w:pStyle w:val="a3"/>
        <w:spacing w:before="137"/>
        <w:ind w:left="540"/>
        <w:jc w:val="left"/>
      </w:pPr>
      <w:r>
        <w:t>«Пустыня»,</w:t>
      </w:r>
      <w:r>
        <w:rPr>
          <w:spacing w:val="-5"/>
        </w:rPr>
        <w:t xml:space="preserve"> </w:t>
      </w:r>
      <w:r>
        <w:t>«Тропический</w:t>
      </w:r>
      <w:r>
        <w:rPr>
          <w:spacing w:val="-7"/>
        </w:rPr>
        <w:t xml:space="preserve"> </w:t>
      </w:r>
      <w:r>
        <w:rPr>
          <w:spacing w:val="-4"/>
        </w:rPr>
        <w:t>лес».</w:t>
      </w:r>
    </w:p>
    <w:p w:rsidR="000A0EF3" w:rsidRDefault="002345D6">
      <w:pPr>
        <w:pStyle w:val="a3"/>
        <w:spacing w:before="139" w:line="360" w:lineRule="auto"/>
        <w:ind w:left="540" w:right="2331"/>
        <w:jc w:val="left"/>
      </w:pPr>
      <w:r>
        <w:t>Оборудование:</w:t>
      </w:r>
      <w:r>
        <w:rPr>
          <w:spacing w:val="-5"/>
        </w:rPr>
        <w:t xml:space="preserve"> </w:t>
      </w:r>
      <w:r>
        <w:t>гербарии</w:t>
      </w:r>
      <w:r>
        <w:rPr>
          <w:spacing w:val="-6"/>
        </w:rPr>
        <w:t xml:space="preserve"> </w:t>
      </w:r>
      <w:r>
        <w:t>растений</w:t>
      </w:r>
      <w:r>
        <w:rPr>
          <w:spacing w:val="-6"/>
        </w:rPr>
        <w:t xml:space="preserve"> </w:t>
      </w:r>
      <w:r>
        <w:t>разных</w:t>
      </w:r>
      <w:r>
        <w:rPr>
          <w:spacing w:val="-7"/>
        </w:rPr>
        <w:t xml:space="preserve"> </w:t>
      </w:r>
      <w:r>
        <w:t>биомов,</w:t>
      </w:r>
      <w:r>
        <w:rPr>
          <w:spacing w:val="-6"/>
        </w:rPr>
        <w:t xml:space="preserve"> </w:t>
      </w:r>
      <w:r>
        <w:t>коллекции</w:t>
      </w:r>
      <w:r>
        <w:rPr>
          <w:spacing w:val="-6"/>
        </w:rPr>
        <w:t xml:space="preserve"> </w:t>
      </w:r>
      <w:r>
        <w:t>животных. Тема 11. Человек и окружающая среда (6 ч).</w:t>
      </w:r>
    </w:p>
    <w:p w:rsidR="000A0EF3" w:rsidRDefault="002345D6">
      <w:pPr>
        <w:pStyle w:val="a3"/>
        <w:spacing w:line="360" w:lineRule="auto"/>
        <w:ind w:left="540" w:right="837"/>
      </w:pPr>
      <w:r>
        <w:t>Экологические</w:t>
      </w:r>
      <w:r>
        <w:rPr>
          <w:spacing w:val="-4"/>
        </w:rPr>
        <w:t xml:space="preserve"> </w:t>
      </w:r>
      <w:r>
        <w:t>кризисы</w:t>
      </w:r>
      <w:r>
        <w:rPr>
          <w:spacing w:val="-4"/>
        </w:rPr>
        <w:t xml:space="preserve"> </w:t>
      </w:r>
      <w:r>
        <w:t>и</w:t>
      </w:r>
      <w:r>
        <w:rPr>
          <w:spacing w:val="-4"/>
        </w:rPr>
        <w:t xml:space="preserve"> </w:t>
      </w:r>
      <w:r>
        <w:t>их</w:t>
      </w:r>
      <w:r>
        <w:rPr>
          <w:spacing w:val="-2"/>
        </w:rPr>
        <w:t xml:space="preserve"> </w:t>
      </w:r>
      <w:r>
        <w:t>причины.</w:t>
      </w:r>
      <w:r>
        <w:rPr>
          <w:spacing w:val="-4"/>
        </w:rPr>
        <w:t xml:space="preserve"> </w:t>
      </w:r>
      <w:r>
        <w:t>Воздействие</w:t>
      </w:r>
      <w:r>
        <w:rPr>
          <w:spacing w:val="-4"/>
        </w:rPr>
        <w:t xml:space="preserve"> </w:t>
      </w:r>
      <w:r>
        <w:t>человека</w:t>
      </w:r>
      <w:r>
        <w:rPr>
          <w:spacing w:val="-4"/>
        </w:rPr>
        <w:t xml:space="preserve"> </w:t>
      </w:r>
      <w:r>
        <w:t>на</w:t>
      </w:r>
      <w:r>
        <w:rPr>
          <w:spacing w:val="-3"/>
        </w:rPr>
        <w:t xml:space="preserve"> </w:t>
      </w:r>
      <w:r>
        <w:t>биосферу.</w:t>
      </w:r>
      <w:r>
        <w:rPr>
          <w:spacing w:val="-4"/>
        </w:rPr>
        <w:t xml:space="preserve"> </w:t>
      </w:r>
      <w:r>
        <w:t>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0A0EF3" w:rsidRDefault="002345D6">
      <w:pPr>
        <w:pStyle w:val="a3"/>
        <w:spacing w:line="360" w:lineRule="auto"/>
        <w:ind w:left="540" w:right="840"/>
      </w:pPr>
      <w:r>
        <w:t>Антропогенное</w:t>
      </w:r>
      <w:r>
        <w:rPr>
          <w:spacing w:val="-4"/>
        </w:rPr>
        <w:t xml:space="preserve"> </w:t>
      </w:r>
      <w:r>
        <w:t>воздействие</w:t>
      </w:r>
      <w:r>
        <w:rPr>
          <w:spacing w:val="-4"/>
        </w:rPr>
        <w:t xml:space="preserve"> </w:t>
      </w:r>
      <w:r>
        <w:t>на</w:t>
      </w:r>
      <w:r>
        <w:rPr>
          <w:spacing w:val="-4"/>
        </w:rPr>
        <w:t xml:space="preserve"> </w:t>
      </w:r>
      <w:r>
        <w:t>растительный</w:t>
      </w:r>
      <w:r>
        <w:rPr>
          <w:spacing w:val="-5"/>
        </w:rPr>
        <w:t xml:space="preserve"> </w:t>
      </w:r>
      <w:r>
        <w:t>и</w:t>
      </w:r>
      <w:r>
        <w:rPr>
          <w:spacing w:val="-5"/>
        </w:rPr>
        <w:t xml:space="preserve"> </w:t>
      </w:r>
      <w:r>
        <w:t>животный</w:t>
      </w:r>
      <w:r>
        <w:rPr>
          <w:spacing w:val="-3"/>
        </w:rPr>
        <w:t xml:space="preserve"> </w:t>
      </w:r>
      <w:r>
        <w:t>мир.</w:t>
      </w:r>
      <w:r>
        <w:rPr>
          <w:spacing w:val="-3"/>
        </w:rPr>
        <w:t xml:space="preserve"> </w:t>
      </w:r>
      <w:r>
        <w:t>Охрана</w:t>
      </w:r>
      <w:r>
        <w:rPr>
          <w:spacing w:val="-7"/>
        </w:rPr>
        <w:t xml:space="preserve"> </w:t>
      </w:r>
      <w:r>
        <w:t>растительного</w:t>
      </w:r>
      <w:r>
        <w:rPr>
          <w:spacing w:val="-3"/>
        </w:rPr>
        <w:t xml:space="preserve"> </w:t>
      </w:r>
      <w:r>
        <w:t>и животного мира. Основные принципы охраны природы. Красные книги. Особо охраняемые</w:t>
      </w:r>
      <w:r>
        <w:rPr>
          <w:spacing w:val="80"/>
          <w:w w:val="150"/>
        </w:rPr>
        <w:t xml:space="preserve">   </w:t>
      </w:r>
      <w:r>
        <w:t>природные</w:t>
      </w:r>
      <w:r>
        <w:rPr>
          <w:spacing w:val="80"/>
          <w:w w:val="150"/>
        </w:rPr>
        <w:t xml:space="preserve">   </w:t>
      </w:r>
      <w:r>
        <w:t>территории</w:t>
      </w:r>
      <w:r>
        <w:rPr>
          <w:spacing w:val="80"/>
          <w:w w:val="150"/>
        </w:rPr>
        <w:t xml:space="preserve">   </w:t>
      </w:r>
      <w:r>
        <w:t>(ООПТ).</w:t>
      </w:r>
      <w:r>
        <w:rPr>
          <w:spacing w:val="80"/>
          <w:w w:val="150"/>
        </w:rPr>
        <w:t xml:space="preserve">   </w:t>
      </w:r>
      <w:r>
        <w:t>Ботанические</w:t>
      </w:r>
      <w:r>
        <w:rPr>
          <w:spacing w:val="80"/>
          <w:w w:val="150"/>
        </w:rPr>
        <w:t xml:space="preserve">   </w:t>
      </w:r>
      <w:r>
        <w:t>сады и зоологические парки.</w:t>
      </w:r>
    </w:p>
    <w:p w:rsidR="000A0EF3" w:rsidRDefault="002345D6">
      <w:pPr>
        <w:pStyle w:val="a3"/>
        <w:spacing w:line="360" w:lineRule="auto"/>
        <w:ind w:left="540" w:right="839"/>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0A0EF3" w:rsidRDefault="002345D6">
      <w:pPr>
        <w:spacing w:line="360" w:lineRule="auto"/>
        <w:ind w:left="540" w:right="838"/>
        <w:jc w:val="both"/>
        <w:rPr>
          <w:i/>
          <w:sz w:val="24"/>
        </w:rPr>
      </w:pPr>
      <w:r>
        <w:rPr>
          <w:sz w:val="24"/>
        </w:rPr>
        <w:t xml:space="preserve">Развитие методов мониторинга развития опасных техногенных процессов. </w:t>
      </w:r>
      <w:r>
        <w:rPr>
          <w:i/>
          <w:sz w:val="24"/>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0A0EF3" w:rsidRDefault="002345D6">
      <w:pPr>
        <w:pStyle w:val="a3"/>
        <w:spacing w:before="1"/>
        <w:ind w:left="540"/>
        <w:jc w:val="left"/>
      </w:pPr>
      <w:r>
        <w:rPr>
          <w:spacing w:val="-2"/>
        </w:rPr>
        <w:t>Демонстрации:</w:t>
      </w:r>
    </w:p>
    <w:p w:rsidR="000A0EF3" w:rsidRDefault="002345D6">
      <w:pPr>
        <w:pStyle w:val="a3"/>
        <w:spacing w:before="139" w:line="360" w:lineRule="auto"/>
        <w:ind w:left="540" w:right="839"/>
      </w:pPr>
      <w:r>
        <w:t>Таблицы</w:t>
      </w:r>
      <w:r>
        <w:rPr>
          <w:spacing w:val="-6"/>
        </w:rPr>
        <w:t xml:space="preserve"> </w:t>
      </w:r>
      <w:r>
        <w:t>и</w:t>
      </w:r>
      <w:r>
        <w:rPr>
          <w:spacing w:val="-4"/>
        </w:rPr>
        <w:t xml:space="preserve"> </w:t>
      </w:r>
      <w:r>
        <w:t>схемы:</w:t>
      </w:r>
      <w:r>
        <w:rPr>
          <w:spacing w:val="-1"/>
        </w:rPr>
        <w:t xml:space="preserve"> </w:t>
      </w:r>
      <w:r>
        <w:t>«Загрязнение</w:t>
      </w:r>
      <w:r>
        <w:rPr>
          <w:spacing w:val="-6"/>
        </w:rPr>
        <w:t xml:space="preserve"> </w:t>
      </w:r>
      <w:r>
        <w:t>атмосферы»,</w:t>
      </w:r>
      <w:r>
        <w:rPr>
          <w:spacing w:val="-1"/>
        </w:rPr>
        <w:t xml:space="preserve"> </w:t>
      </w:r>
      <w:r>
        <w:t>«Загрязнение</w:t>
      </w:r>
      <w:r>
        <w:rPr>
          <w:spacing w:val="-6"/>
        </w:rPr>
        <w:t xml:space="preserve"> </w:t>
      </w:r>
      <w:r>
        <w:t>гидросферы»,</w:t>
      </w:r>
      <w:r>
        <w:rPr>
          <w:spacing w:val="-1"/>
        </w:rPr>
        <w:t xml:space="preserve"> </w:t>
      </w:r>
      <w:r>
        <w:t>«Загрязнение почвы», «Парниковый</w:t>
      </w:r>
      <w:r>
        <w:rPr>
          <w:spacing w:val="-4"/>
        </w:rPr>
        <w:t xml:space="preserve"> </w:t>
      </w:r>
      <w:r>
        <w:t>эффект», «Особо</w:t>
      </w:r>
      <w:r>
        <w:rPr>
          <w:spacing w:val="-3"/>
        </w:rPr>
        <w:t xml:space="preserve"> </w:t>
      </w:r>
      <w:r>
        <w:t>охраняемые</w:t>
      </w:r>
      <w:r>
        <w:rPr>
          <w:spacing w:val="-5"/>
        </w:rPr>
        <w:t xml:space="preserve"> </w:t>
      </w:r>
      <w:r>
        <w:t>природные</w:t>
      </w:r>
      <w:r>
        <w:rPr>
          <w:spacing w:val="-7"/>
        </w:rPr>
        <w:t xml:space="preserve"> </w:t>
      </w:r>
      <w:r>
        <w:t>территории», «Модели управляемого мира».</w:t>
      </w:r>
    </w:p>
    <w:p w:rsidR="000A0EF3" w:rsidRDefault="002345D6">
      <w:pPr>
        <w:pStyle w:val="a3"/>
        <w:spacing w:line="360" w:lineRule="auto"/>
        <w:ind w:left="540" w:right="835"/>
      </w:pPr>
      <w:r>
        <w:t>Оборудование: фотографии охраняемых растений и животных Красной книги Российской Федерации, Красной книги региона.</w:t>
      </w:r>
    </w:p>
    <w:p w:rsidR="000A0EF3" w:rsidRDefault="002345D6">
      <w:pPr>
        <w:pStyle w:val="a3"/>
        <w:spacing w:line="360" w:lineRule="auto"/>
        <w:ind w:left="540" w:right="841"/>
      </w:pPr>
      <w:r>
        <w:t>Планируемые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биологии</w:t>
      </w:r>
      <w:r>
        <w:rPr>
          <w:spacing w:val="-6"/>
        </w:rPr>
        <w:t xml:space="preserve"> </w:t>
      </w:r>
      <w:r>
        <w:t>на</w:t>
      </w:r>
      <w:r>
        <w:rPr>
          <w:spacing w:val="-3"/>
        </w:rPr>
        <w:t xml:space="preserve"> </w:t>
      </w:r>
      <w:r>
        <w:t>уровне</w:t>
      </w:r>
      <w:r>
        <w:rPr>
          <w:spacing w:val="-5"/>
        </w:rPr>
        <w:t xml:space="preserve"> </w:t>
      </w:r>
      <w:r>
        <w:t>среднего</w:t>
      </w:r>
      <w:r>
        <w:rPr>
          <w:spacing w:val="-4"/>
        </w:rPr>
        <w:t xml:space="preserve"> </w:t>
      </w:r>
      <w:r>
        <w:t xml:space="preserve">общего </w:t>
      </w:r>
      <w:r>
        <w:rPr>
          <w:spacing w:val="-2"/>
        </w:rPr>
        <w:t>образования.</w:t>
      </w:r>
    </w:p>
    <w:p w:rsidR="000A0EF3" w:rsidRDefault="002345D6">
      <w:pPr>
        <w:pStyle w:val="a3"/>
        <w:spacing w:line="360" w:lineRule="auto"/>
        <w:ind w:left="540" w:right="858"/>
        <w:jc w:val="left"/>
      </w:pPr>
      <w:r>
        <w:t>ФГОС</w:t>
      </w:r>
      <w:r>
        <w:rPr>
          <w:spacing w:val="80"/>
          <w:w w:val="150"/>
        </w:rPr>
        <w:t xml:space="preserve"> </w:t>
      </w:r>
      <w:r>
        <w:t>СОО</w:t>
      </w:r>
      <w:r>
        <w:rPr>
          <w:spacing w:val="80"/>
          <w:w w:val="150"/>
        </w:rPr>
        <w:t xml:space="preserve"> </w:t>
      </w:r>
      <w:r>
        <w:t>устанавливает</w:t>
      </w:r>
      <w:r>
        <w:rPr>
          <w:spacing w:val="80"/>
          <w:w w:val="150"/>
        </w:rPr>
        <w:t xml:space="preserve"> </w:t>
      </w:r>
      <w:r>
        <w:t>требования</w:t>
      </w:r>
      <w:r>
        <w:rPr>
          <w:spacing w:val="80"/>
          <w:w w:val="150"/>
        </w:rPr>
        <w:t xml:space="preserve"> </w:t>
      </w:r>
      <w:r>
        <w:t>к</w:t>
      </w:r>
      <w:r>
        <w:rPr>
          <w:spacing w:val="80"/>
          <w:w w:val="150"/>
        </w:rPr>
        <w:t xml:space="preserve"> </w:t>
      </w:r>
      <w:r>
        <w:t>результатам</w:t>
      </w:r>
      <w:r>
        <w:rPr>
          <w:spacing w:val="80"/>
          <w:w w:val="150"/>
        </w:rPr>
        <w:t xml:space="preserve"> </w:t>
      </w:r>
      <w:r>
        <w:t>освоения</w:t>
      </w:r>
      <w:r>
        <w:rPr>
          <w:spacing w:val="80"/>
          <w:w w:val="150"/>
        </w:rPr>
        <w:t xml:space="preserve"> </w:t>
      </w:r>
      <w:r>
        <w:t>обучающимися программ среднего общего образования: личностные, метапредметные и предметные.</w:t>
      </w:r>
      <w:r>
        <w:rPr>
          <w:spacing w:val="40"/>
        </w:rPr>
        <w:t xml:space="preserve"> </w:t>
      </w:r>
      <w:r>
        <w:t>В</w:t>
      </w:r>
      <w:r>
        <w:rPr>
          <w:spacing w:val="66"/>
        </w:rPr>
        <w:t xml:space="preserve"> </w:t>
      </w:r>
      <w:r>
        <w:t>структуре</w:t>
      </w:r>
      <w:r>
        <w:rPr>
          <w:spacing w:val="66"/>
        </w:rPr>
        <w:t xml:space="preserve"> </w:t>
      </w:r>
      <w:r>
        <w:t>личностных</w:t>
      </w:r>
      <w:r>
        <w:rPr>
          <w:spacing w:val="69"/>
        </w:rPr>
        <w:t xml:space="preserve"> </w:t>
      </w:r>
      <w:r>
        <w:t>результатов</w:t>
      </w:r>
      <w:r>
        <w:rPr>
          <w:spacing w:val="67"/>
        </w:rPr>
        <w:t xml:space="preserve"> </w:t>
      </w:r>
      <w:r>
        <w:t>освоения</w:t>
      </w:r>
      <w:r>
        <w:rPr>
          <w:spacing w:val="67"/>
        </w:rPr>
        <w:t xml:space="preserve"> </w:t>
      </w:r>
      <w:r>
        <w:t>программы</w:t>
      </w:r>
      <w:r>
        <w:rPr>
          <w:spacing w:val="67"/>
        </w:rPr>
        <w:t xml:space="preserve"> </w:t>
      </w:r>
      <w:r>
        <w:t>по</w:t>
      </w:r>
      <w:r>
        <w:rPr>
          <w:spacing w:val="67"/>
        </w:rPr>
        <w:t xml:space="preserve"> </w:t>
      </w:r>
      <w:r>
        <w:t>биологии</w:t>
      </w:r>
      <w:r>
        <w:rPr>
          <w:spacing w:val="68"/>
        </w:rPr>
        <w:t xml:space="preserve"> </w:t>
      </w:r>
      <w:r>
        <w:t>выделены</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tabs>
          <w:tab w:val="left" w:pos="2944"/>
          <w:tab w:val="left" w:pos="6071"/>
          <w:tab w:val="left" w:pos="8329"/>
        </w:tabs>
        <w:spacing w:before="72" w:line="360" w:lineRule="auto"/>
        <w:ind w:left="540" w:right="832"/>
      </w:pPr>
      <w:r>
        <w:lastRenderedPageBreak/>
        <w:t xml:space="preserve">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Pr>
          <w:i/>
        </w:rPr>
        <w:t xml:space="preserve">наличие мотивации </w:t>
      </w:r>
      <w:r>
        <w:t xml:space="preserve">к обучению биологии, </w:t>
      </w:r>
      <w:r>
        <w:rPr>
          <w:i/>
        </w:rPr>
        <w:t xml:space="preserve">целенаправленное развитие </w:t>
      </w:r>
      <w:r>
        <w:t>внутренних убеждений личности на основе ключевых ценностей и исторических традиций</w:t>
      </w:r>
      <w:r>
        <w:rPr>
          <w:spacing w:val="40"/>
        </w:rPr>
        <w:t xml:space="preserve"> </w:t>
      </w:r>
      <w:r>
        <w:rPr>
          <w:spacing w:val="-2"/>
        </w:rPr>
        <w:t>развития</w:t>
      </w:r>
      <w:r>
        <w:tab/>
      </w:r>
      <w:r>
        <w:rPr>
          <w:spacing w:val="-2"/>
        </w:rPr>
        <w:t>биологического</w:t>
      </w:r>
      <w:r>
        <w:tab/>
      </w:r>
      <w:r>
        <w:rPr>
          <w:spacing w:val="-2"/>
        </w:rPr>
        <w:t>знания,</w:t>
      </w:r>
      <w:r>
        <w:tab/>
      </w:r>
      <w:r>
        <w:rPr>
          <w:i/>
          <w:spacing w:val="-2"/>
        </w:rPr>
        <w:t xml:space="preserve">готовность </w:t>
      </w:r>
      <w:r>
        <w:rPr>
          <w:i/>
        </w:rPr>
        <w:t xml:space="preserve">и способность </w:t>
      </w:r>
      <w:r>
        <w:t xml:space="preserve">обучающихся руководствоваться в своей деятельности ценностно- смысловыми установками, присущими системе биологического образования, </w:t>
      </w:r>
      <w:r>
        <w:rPr>
          <w:i/>
        </w:rPr>
        <w:t>наличие правосознания</w:t>
      </w:r>
      <w:r>
        <w:rPr>
          <w:i/>
          <w:spacing w:val="80"/>
        </w:rPr>
        <w:t xml:space="preserve">   </w:t>
      </w:r>
      <w:r>
        <w:t>экологической</w:t>
      </w:r>
      <w:r>
        <w:rPr>
          <w:spacing w:val="80"/>
        </w:rPr>
        <w:t xml:space="preserve">   </w:t>
      </w:r>
      <w:r>
        <w:t>культуры,</w:t>
      </w:r>
      <w:r>
        <w:rPr>
          <w:spacing w:val="80"/>
        </w:rPr>
        <w:t xml:space="preserve">   </w:t>
      </w:r>
      <w:r>
        <w:rPr>
          <w:i/>
        </w:rPr>
        <w:t>способности</w:t>
      </w:r>
      <w:r>
        <w:rPr>
          <w:i/>
          <w:spacing w:val="80"/>
        </w:rPr>
        <w:t xml:space="preserve">   </w:t>
      </w:r>
      <w:r>
        <w:rPr>
          <w:i/>
        </w:rPr>
        <w:t>ставить</w:t>
      </w:r>
      <w:r>
        <w:rPr>
          <w:i/>
          <w:spacing w:val="80"/>
        </w:rPr>
        <w:t xml:space="preserve">   </w:t>
      </w:r>
      <w:r>
        <w:t>цели</w:t>
      </w:r>
      <w:r>
        <w:rPr>
          <w:spacing w:val="40"/>
        </w:rPr>
        <w:t xml:space="preserve"> </w:t>
      </w:r>
      <w:r>
        <w:t>и строить жизненные планы.</w:t>
      </w:r>
    </w:p>
    <w:p w:rsidR="000A0EF3" w:rsidRDefault="002345D6">
      <w:pPr>
        <w:pStyle w:val="a3"/>
        <w:tabs>
          <w:tab w:val="left" w:pos="2103"/>
          <w:tab w:val="left" w:pos="2948"/>
          <w:tab w:val="left" w:pos="3095"/>
          <w:tab w:val="left" w:pos="5289"/>
          <w:tab w:val="left" w:pos="7376"/>
          <w:tab w:val="left" w:pos="7906"/>
          <w:tab w:val="left" w:pos="8204"/>
        </w:tabs>
        <w:spacing w:line="360" w:lineRule="auto"/>
        <w:ind w:left="540" w:right="833"/>
      </w:pPr>
      <w:r>
        <w:t xml:space="preserve">Личностные результаты освоения программы по биологии достигаются в единстве </w:t>
      </w:r>
      <w:r>
        <w:rPr>
          <w:spacing w:val="-2"/>
        </w:rPr>
        <w:t>учебной</w:t>
      </w:r>
      <w:r>
        <w:tab/>
      </w:r>
      <w:r>
        <w:rPr>
          <w:spacing w:val="-10"/>
        </w:rPr>
        <w:t>и</w:t>
      </w:r>
      <w:r>
        <w:tab/>
      </w:r>
      <w:r>
        <w:rPr>
          <w:spacing w:val="-2"/>
        </w:rPr>
        <w:t>воспитательной</w:t>
      </w:r>
      <w:r>
        <w:tab/>
      </w:r>
      <w:r>
        <w:rPr>
          <w:spacing w:val="-2"/>
        </w:rPr>
        <w:t>деятельности</w:t>
      </w:r>
      <w:r>
        <w:tab/>
      </w:r>
      <w:r>
        <w:rPr>
          <w:spacing w:val="-10"/>
        </w:rPr>
        <w:t>в</w:t>
      </w:r>
      <w:r>
        <w:tab/>
      </w:r>
      <w:r>
        <w:tab/>
      </w:r>
      <w:r>
        <w:rPr>
          <w:spacing w:val="-2"/>
        </w:rPr>
        <w:t xml:space="preserve">соответствии </w:t>
      </w:r>
      <w:r>
        <w:t xml:space="preserve">с традиционными российскими социокультурными, историческими и духовно- нравственными ценностями, принятыми в обществе правилами и нормами поведения и </w:t>
      </w:r>
      <w:r>
        <w:rPr>
          <w:spacing w:val="-2"/>
        </w:rPr>
        <w:t>способствуют</w:t>
      </w:r>
      <w:r>
        <w:tab/>
      </w:r>
      <w:r>
        <w:tab/>
      </w:r>
      <w:r>
        <w:tab/>
      </w:r>
      <w:r>
        <w:rPr>
          <w:spacing w:val="-2"/>
        </w:rPr>
        <w:t>процессам</w:t>
      </w:r>
      <w:r>
        <w:tab/>
      </w:r>
      <w:r>
        <w:rPr>
          <w:spacing w:val="-57"/>
        </w:rPr>
        <w:t xml:space="preserve"> </w:t>
      </w:r>
      <w:r>
        <w:rPr>
          <w:spacing w:val="-2"/>
        </w:rPr>
        <w:t>самопознания,</w:t>
      </w:r>
      <w:r>
        <w:tab/>
      </w:r>
      <w:r>
        <w:tab/>
      </w:r>
      <w:r>
        <w:rPr>
          <w:spacing w:val="-2"/>
        </w:rPr>
        <w:t xml:space="preserve">самовоспитания </w:t>
      </w:r>
      <w:r>
        <w:t>и</w:t>
      </w:r>
      <w:r>
        <w:rPr>
          <w:spacing w:val="71"/>
        </w:rPr>
        <w:t xml:space="preserve"> </w:t>
      </w:r>
      <w:r>
        <w:t>саморазвития,</w:t>
      </w:r>
      <w:r>
        <w:rPr>
          <w:spacing w:val="70"/>
        </w:rPr>
        <w:t xml:space="preserve"> </w:t>
      </w:r>
      <w:r>
        <w:t>развития</w:t>
      </w:r>
      <w:r>
        <w:rPr>
          <w:spacing w:val="70"/>
        </w:rPr>
        <w:t xml:space="preserve"> </w:t>
      </w:r>
      <w:r>
        <w:t>внутренней</w:t>
      </w:r>
      <w:r>
        <w:rPr>
          <w:spacing w:val="71"/>
        </w:rPr>
        <w:t xml:space="preserve"> </w:t>
      </w:r>
      <w:r>
        <w:t>позиции</w:t>
      </w:r>
      <w:r>
        <w:rPr>
          <w:spacing w:val="71"/>
        </w:rPr>
        <w:t xml:space="preserve"> </w:t>
      </w:r>
      <w:r>
        <w:t>личности,</w:t>
      </w:r>
      <w:r>
        <w:rPr>
          <w:spacing w:val="70"/>
        </w:rPr>
        <w:t xml:space="preserve"> </w:t>
      </w:r>
      <w:r>
        <w:t>патриотизма</w:t>
      </w:r>
      <w:r>
        <w:rPr>
          <w:spacing w:val="69"/>
        </w:rPr>
        <w:t xml:space="preserve"> </w:t>
      </w:r>
      <w:r>
        <w:t>и</w:t>
      </w:r>
      <w:r>
        <w:rPr>
          <w:spacing w:val="73"/>
        </w:rPr>
        <w:t xml:space="preserve"> </w:t>
      </w:r>
      <w:r>
        <w:t>уважения к закону</w:t>
      </w:r>
      <w:r>
        <w:rPr>
          <w:spacing w:val="-2"/>
        </w:rPr>
        <w:t xml:space="preserve"> </w:t>
      </w:r>
      <w: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A0EF3" w:rsidRDefault="002345D6">
      <w:pPr>
        <w:pStyle w:val="a3"/>
        <w:spacing w:before="2" w:line="360" w:lineRule="auto"/>
        <w:ind w:left="540" w:right="835"/>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w:t>
      </w:r>
      <w:r>
        <w:rPr>
          <w:spacing w:val="64"/>
          <w:w w:val="150"/>
        </w:rPr>
        <w:t xml:space="preserve">   </w:t>
      </w:r>
      <w:r>
        <w:t>расширение</w:t>
      </w:r>
      <w:r>
        <w:rPr>
          <w:spacing w:val="64"/>
          <w:w w:val="150"/>
        </w:rPr>
        <w:t xml:space="preserve">   </w:t>
      </w:r>
      <w:r>
        <w:t>жизненного</w:t>
      </w:r>
      <w:r>
        <w:rPr>
          <w:spacing w:val="63"/>
          <w:w w:val="150"/>
        </w:rPr>
        <w:t xml:space="preserve">   </w:t>
      </w:r>
      <w:r>
        <w:t>опыта</w:t>
      </w:r>
      <w:r>
        <w:rPr>
          <w:spacing w:val="64"/>
          <w:w w:val="150"/>
        </w:rPr>
        <w:t xml:space="preserve">   </w:t>
      </w:r>
      <w:r>
        <w:t>и</w:t>
      </w:r>
      <w:r>
        <w:rPr>
          <w:spacing w:val="64"/>
          <w:w w:val="150"/>
        </w:rPr>
        <w:t xml:space="preserve">   </w:t>
      </w:r>
      <w:r>
        <w:t>опыта</w:t>
      </w:r>
      <w:r>
        <w:rPr>
          <w:spacing w:val="64"/>
          <w:w w:val="150"/>
        </w:rPr>
        <w:t xml:space="preserve">   </w:t>
      </w:r>
      <w:r>
        <w:t>деятельности в процессе реализации основных направлений воспитательной деятельности, в том числе в части:</w:t>
      </w:r>
    </w:p>
    <w:p w:rsidR="000A0EF3" w:rsidRDefault="002345D6">
      <w:pPr>
        <w:pStyle w:val="a5"/>
        <w:numPr>
          <w:ilvl w:val="0"/>
          <w:numId w:val="89"/>
        </w:numPr>
        <w:tabs>
          <w:tab w:val="left" w:pos="798"/>
        </w:tabs>
        <w:spacing w:line="275" w:lineRule="exact"/>
        <w:ind w:left="798" w:hanging="258"/>
        <w:jc w:val="both"/>
        <w:rPr>
          <w:sz w:val="24"/>
        </w:rPr>
      </w:pPr>
      <w:r>
        <w:rPr>
          <w:sz w:val="24"/>
        </w:rPr>
        <w:t>гражданского</w:t>
      </w:r>
      <w:r>
        <w:rPr>
          <w:spacing w:val="-3"/>
          <w:sz w:val="24"/>
        </w:rPr>
        <w:t xml:space="preserve"> </w:t>
      </w:r>
      <w:r>
        <w:rPr>
          <w:spacing w:val="-2"/>
          <w:sz w:val="24"/>
        </w:rPr>
        <w:t>воспитания:</w:t>
      </w:r>
    </w:p>
    <w:p w:rsidR="000A0EF3" w:rsidRDefault="002345D6">
      <w:pPr>
        <w:pStyle w:val="a3"/>
        <w:tabs>
          <w:tab w:val="left" w:pos="2888"/>
          <w:tab w:val="left" w:pos="4613"/>
          <w:tab w:val="left" w:pos="5877"/>
          <w:tab w:val="left" w:pos="7777"/>
          <w:tab w:val="left" w:pos="8525"/>
        </w:tabs>
        <w:spacing w:before="139" w:line="360" w:lineRule="auto"/>
        <w:ind w:left="540" w:right="842"/>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0A0EF3" w:rsidRDefault="002345D6">
      <w:pPr>
        <w:pStyle w:val="a3"/>
        <w:tabs>
          <w:tab w:val="left" w:pos="1847"/>
          <w:tab w:val="left" w:pos="2703"/>
          <w:tab w:val="left" w:pos="4813"/>
          <w:tab w:val="left" w:pos="5546"/>
          <w:tab w:val="left" w:pos="5942"/>
          <w:tab w:val="left" w:pos="7645"/>
          <w:tab w:val="left" w:pos="8885"/>
        </w:tabs>
        <w:spacing w:before="1" w:line="360" w:lineRule="auto"/>
        <w:ind w:left="540" w:right="844"/>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0A0EF3" w:rsidRDefault="002345D6">
      <w:pPr>
        <w:pStyle w:val="a3"/>
        <w:spacing w:line="360" w:lineRule="auto"/>
        <w:ind w:left="540" w:right="255"/>
        <w:jc w:val="left"/>
      </w:pPr>
      <w:r>
        <w:t>готовность</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w:t>
      </w:r>
      <w:r>
        <w:rPr>
          <w:spacing w:val="-1"/>
        </w:rPr>
        <w:t xml:space="preserve"> </w:t>
      </w:r>
      <w:r>
        <w:t>познавательных</w:t>
      </w:r>
      <w:r>
        <w:rPr>
          <w:spacing w:val="-2"/>
        </w:rPr>
        <w:t xml:space="preserve"> </w:t>
      </w:r>
      <w:r>
        <w:t>задач,</w:t>
      </w:r>
      <w:r>
        <w:rPr>
          <w:spacing w:val="-1"/>
        </w:rPr>
        <w:t xml:space="preserve"> </w:t>
      </w:r>
      <w:r>
        <w:t>выполнении</w:t>
      </w:r>
      <w:r>
        <w:rPr>
          <w:spacing w:val="-1"/>
        </w:rPr>
        <w:t xml:space="preserve"> </w:t>
      </w:r>
      <w:r>
        <w:t>биологических</w:t>
      </w:r>
      <w:r>
        <w:rPr>
          <w:spacing w:val="-1"/>
        </w:rPr>
        <w:t xml:space="preserve"> </w:t>
      </w:r>
      <w:r>
        <w:t>экспериментов;</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43"/>
      </w:pPr>
      <w:r>
        <w:lastRenderedPageBreak/>
        <w:t>способность</w:t>
      </w:r>
      <w:r>
        <w:rPr>
          <w:spacing w:val="-2"/>
        </w:rPr>
        <w:t xml:space="preserve"> </w:t>
      </w:r>
      <w:r>
        <w:t>определять</w:t>
      </w:r>
      <w:r>
        <w:rPr>
          <w:spacing w:val="-3"/>
        </w:rPr>
        <w:t xml:space="preserve"> </w:t>
      </w:r>
      <w:r>
        <w:t>собственную</w:t>
      </w:r>
      <w:r>
        <w:rPr>
          <w:spacing w:val="-3"/>
        </w:rPr>
        <w:t xml:space="preserve"> </w:t>
      </w:r>
      <w:r>
        <w:t>позицию</w:t>
      </w:r>
      <w:r>
        <w:rPr>
          <w:spacing w:val="-3"/>
        </w:rPr>
        <w:t xml:space="preserve"> </w:t>
      </w:r>
      <w:r>
        <w:t>по</w:t>
      </w:r>
      <w:r>
        <w:rPr>
          <w:spacing w:val="-3"/>
        </w:rPr>
        <w:t xml:space="preserve"> </w:t>
      </w:r>
      <w:r>
        <w:t>отношению</w:t>
      </w:r>
      <w:r>
        <w:rPr>
          <w:spacing w:val="-3"/>
        </w:rPr>
        <w:t xml:space="preserve"> </w:t>
      </w:r>
      <w:r>
        <w:t>к</w:t>
      </w:r>
      <w:r>
        <w:rPr>
          <w:spacing w:val="-3"/>
        </w:rPr>
        <w:t xml:space="preserve"> </w:t>
      </w:r>
      <w:r>
        <w:t>явлениям</w:t>
      </w:r>
      <w:r>
        <w:rPr>
          <w:spacing w:val="-4"/>
        </w:rPr>
        <w:t xml:space="preserve"> </w:t>
      </w:r>
      <w:r>
        <w:t>современной жизни и объяснять её;</w:t>
      </w:r>
    </w:p>
    <w:p w:rsidR="000A0EF3" w:rsidRDefault="002345D6">
      <w:pPr>
        <w:pStyle w:val="a3"/>
        <w:tabs>
          <w:tab w:val="left" w:pos="1862"/>
          <w:tab w:val="left" w:pos="2632"/>
          <w:tab w:val="left" w:pos="4191"/>
          <w:tab w:val="left" w:pos="6302"/>
          <w:tab w:val="left" w:pos="8345"/>
        </w:tabs>
        <w:spacing w:line="360" w:lineRule="auto"/>
        <w:ind w:left="540" w:right="836"/>
      </w:pPr>
      <w:r>
        <w:t xml:space="preserve">умение учитывать в своих действиях необходимость конструктивного взаимодействия </w:t>
      </w:r>
      <w:r>
        <w:rPr>
          <w:spacing w:val="-2"/>
        </w:rPr>
        <w:t>людей</w:t>
      </w:r>
      <w:r>
        <w:tab/>
      </w:r>
      <w:r>
        <w:rPr>
          <w:spacing w:val="-10"/>
        </w:rPr>
        <w:t>с</w:t>
      </w:r>
      <w:r>
        <w:tab/>
      </w:r>
      <w:r>
        <w:rPr>
          <w:spacing w:val="-2"/>
        </w:rPr>
        <w:t>разными</w:t>
      </w:r>
      <w:r>
        <w:tab/>
      </w:r>
      <w:r>
        <w:rPr>
          <w:spacing w:val="-2"/>
        </w:rPr>
        <w:t>убеждениями,</w:t>
      </w:r>
      <w:r>
        <w:tab/>
      </w:r>
      <w:r>
        <w:rPr>
          <w:spacing w:val="-2"/>
        </w:rPr>
        <w:t>культурными</w:t>
      </w:r>
      <w:r>
        <w:tab/>
      </w:r>
      <w:r>
        <w:rPr>
          <w:spacing w:val="-2"/>
        </w:rPr>
        <w:t xml:space="preserve">ценностями </w:t>
      </w:r>
      <w:r>
        <w:t>и социальным положением;</w:t>
      </w:r>
    </w:p>
    <w:p w:rsidR="000A0EF3" w:rsidRDefault="002345D6">
      <w:pPr>
        <w:pStyle w:val="a3"/>
        <w:tabs>
          <w:tab w:val="left" w:pos="1905"/>
          <w:tab w:val="left" w:pos="2259"/>
          <w:tab w:val="left" w:pos="4113"/>
          <w:tab w:val="left" w:pos="4463"/>
          <w:tab w:val="left" w:pos="5626"/>
          <w:tab w:val="left" w:pos="7140"/>
          <w:tab w:val="left" w:pos="8627"/>
        </w:tabs>
        <w:spacing w:line="360" w:lineRule="auto"/>
        <w:ind w:left="540" w:right="841"/>
        <w:jc w:val="left"/>
      </w:pPr>
      <w:r>
        <w:rPr>
          <w:spacing w:val="-2"/>
        </w:rPr>
        <w:t>готовность</w:t>
      </w:r>
      <w:r>
        <w:tab/>
      </w:r>
      <w:r>
        <w:rPr>
          <w:spacing w:val="-10"/>
        </w:rPr>
        <w:t>к</w:t>
      </w:r>
      <w:r>
        <w:tab/>
      </w:r>
      <w:r>
        <w:rPr>
          <w:spacing w:val="-2"/>
        </w:rPr>
        <w:t>сотрудничеству</w:t>
      </w:r>
      <w:r>
        <w:tab/>
      </w:r>
      <w:r>
        <w:rPr>
          <w:spacing w:val="-10"/>
        </w:rPr>
        <w:t>в</w:t>
      </w:r>
      <w:r>
        <w:tab/>
      </w:r>
      <w:r>
        <w:rPr>
          <w:spacing w:val="-2"/>
        </w:rPr>
        <w:t>процессе</w:t>
      </w:r>
      <w:r>
        <w:tab/>
      </w:r>
      <w:r>
        <w:rPr>
          <w:spacing w:val="-2"/>
        </w:rPr>
        <w:t>совместного</w:t>
      </w:r>
      <w:r>
        <w:tab/>
      </w:r>
      <w:r>
        <w:rPr>
          <w:spacing w:val="-2"/>
        </w:rPr>
        <w:t>выполнения</w:t>
      </w:r>
      <w:r>
        <w:tab/>
      </w:r>
      <w:r>
        <w:rPr>
          <w:spacing w:val="-2"/>
        </w:rPr>
        <w:t xml:space="preserve">учебных, </w:t>
      </w:r>
      <w:r>
        <w:t>познавательных</w:t>
      </w:r>
      <w:r>
        <w:rPr>
          <w:spacing w:val="80"/>
        </w:rPr>
        <w:t xml:space="preserve"> </w:t>
      </w:r>
      <w:r>
        <w:t>и</w:t>
      </w:r>
      <w:r>
        <w:rPr>
          <w:spacing w:val="80"/>
        </w:rPr>
        <w:t xml:space="preserve"> </w:t>
      </w:r>
      <w:r>
        <w:t>исследовательских</w:t>
      </w:r>
      <w:r>
        <w:rPr>
          <w:spacing w:val="80"/>
        </w:rPr>
        <w:t xml:space="preserve"> </w:t>
      </w:r>
      <w:r>
        <w:t>задач,</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мнению оппонентов при обсуждении спорных вопросов биологического содержания; готовность к гуманитарной и волонтёрской деятельности;</w:t>
      </w:r>
    </w:p>
    <w:p w:rsidR="000A0EF3" w:rsidRDefault="002345D6">
      <w:pPr>
        <w:pStyle w:val="a5"/>
        <w:numPr>
          <w:ilvl w:val="0"/>
          <w:numId w:val="89"/>
        </w:numPr>
        <w:tabs>
          <w:tab w:val="left" w:pos="798"/>
        </w:tabs>
        <w:ind w:left="798" w:hanging="258"/>
        <w:rPr>
          <w:sz w:val="24"/>
        </w:rPr>
      </w:pPr>
      <w:r>
        <w:rPr>
          <w:sz w:val="24"/>
        </w:rPr>
        <w:t>патриотического</w:t>
      </w:r>
      <w:r>
        <w:rPr>
          <w:spacing w:val="-6"/>
          <w:sz w:val="24"/>
        </w:rPr>
        <w:t xml:space="preserve"> </w:t>
      </w:r>
      <w:r>
        <w:rPr>
          <w:spacing w:val="-2"/>
          <w:sz w:val="24"/>
        </w:rPr>
        <w:t>воспитания:</w:t>
      </w:r>
    </w:p>
    <w:p w:rsidR="000A0EF3" w:rsidRDefault="002345D6">
      <w:pPr>
        <w:pStyle w:val="a3"/>
        <w:spacing w:before="139" w:line="360" w:lineRule="auto"/>
        <w:ind w:left="540" w:right="837"/>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w:t>
      </w:r>
    </w:p>
    <w:p w:rsidR="000A0EF3" w:rsidRDefault="002345D6">
      <w:pPr>
        <w:pStyle w:val="a3"/>
        <w:spacing w:line="360" w:lineRule="auto"/>
        <w:ind w:left="540" w:right="841"/>
      </w:pPr>
      <w:r>
        <w:t>ценностное отношение к природному наследию и памятникам природы, достижениям России в науке, искусстве, спорте, технологиях, труде;</w:t>
      </w:r>
    </w:p>
    <w:p w:rsidR="000A0EF3" w:rsidRDefault="002345D6">
      <w:pPr>
        <w:pStyle w:val="a3"/>
        <w:spacing w:line="360" w:lineRule="auto"/>
        <w:ind w:left="540" w:right="843"/>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0A0EF3" w:rsidRDefault="002345D6">
      <w:pPr>
        <w:pStyle w:val="a3"/>
        <w:spacing w:line="360" w:lineRule="auto"/>
        <w:ind w:left="540" w:right="836"/>
      </w:pPr>
      <w:r>
        <w:t>идейная</w:t>
      </w:r>
      <w:r>
        <w:rPr>
          <w:spacing w:val="-1"/>
        </w:rPr>
        <w:t xml:space="preserve"> </w:t>
      </w:r>
      <w:r>
        <w:t>убеждённость,</w:t>
      </w:r>
      <w:r>
        <w:rPr>
          <w:spacing w:val="-5"/>
        </w:rPr>
        <w:t xml:space="preserve"> </w:t>
      </w:r>
      <w:r>
        <w:t>готовность</w:t>
      </w:r>
      <w:r>
        <w:rPr>
          <w:spacing w:val="-2"/>
        </w:rPr>
        <w:t xml:space="preserve"> </w:t>
      </w:r>
      <w:r>
        <w:t>к</w:t>
      </w:r>
      <w:r>
        <w:rPr>
          <w:spacing w:val="-3"/>
        </w:rPr>
        <w:t xml:space="preserve"> </w:t>
      </w:r>
      <w:r>
        <w:t>служению</w:t>
      </w:r>
      <w:r>
        <w:rPr>
          <w:spacing w:val="-3"/>
        </w:rPr>
        <w:t xml:space="preserve"> </w:t>
      </w:r>
      <w:r>
        <w:t>и</w:t>
      </w:r>
      <w:r>
        <w:rPr>
          <w:spacing w:val="-2"/>
        </w:rPr>
        <w:t xml:space="preserve"> </w:t>
      </w:r>
      <w:r>
        <w:t>защите</w:t>
      </w:r>
      <w:r>
        <w:rPr>
          <w:spacing w:val="-4"/>
        </w:rPr>
        <w:t xml:space="preserve"> </w:t>
      </w:r>
      <w:r>
        <w:t>Отечества, ответственность</w:t>
      </w:r>
      <w:r>
        <w:rPr>
          <w:spacing w:val="-2"/>
        </w:rPr>
        <w:t xml:space="preserve"> </w:t>
      </w:r>
      <w:r>
        <w:t>за его судьбу;</w:t>
      </w:r>
    </w:p>
    <w:p w:rsidR="000A0EF3" w:rsidRDefault="002345D6">
      <w:pPr>
        <w:pStyle w:val="a5"/>
        <w:numPr>
          <w:ilvl w:val="0"/>
          <w:numId w:val="89"/>
        </w:numPr>
        <w:tabs>
          <w:tab w:val="left" w:pos="798"/>
        </w:tabs>
        <w:ind w:left="798" w:hanging="258"/>
        <w:jc w:val="both"/>
        <w:rPr>
          <w:sz w:val="24"/>
        </w:rPr>
      </w:pPr>
      <w:r>
        <w:rPr>
          <w:sz w:val="24"/>
        </w:rPr>
        <w:t>духовно-нравственного</w:t>
      </w:r>
      <w:r>
        <w:rPr>
          <w:spacing w:val="-9"/>
          <w:sz w:val="24"/>
        </w:rPr>
        <w:t xml:space="preserve"> </w:t>
      </w:r>
      <w:r>
        <w:rPr>
          <w:spacing w:val="-2"/>
          <w:sz w:val="24"/>
        </w:rPr>
        <w:t>воспитания:</w:t>
      </w:r>
    </w:p>
    <w:p w:rsidR="000A0EF3" w:rsidRDefault="002345D6">
      <w:pPr>
        <w:pStyle w:val="a3"/>
        <w:spacing w:before="139" w:line="360" w:lineRule="auto"/>
        <w:ind w:left="540" w:right="2814"/>
        <w:jc w:val="left"/>
      </w:pPr>
      <w:r>
        <w:t>осознание духовных ценностей российского народа; сформированность</w:t>
      </w:r>
      <w:r>
        <w:rPr>
          <w:spacing w:val="-9"/>
        </w:rPr>
        <w:t xml:space="preserve"> </w:t>
      </w:r>
      <w:r>
        <w:t>нравственного</w:t>
      </w:r>
      <w:r>
        <w:rPr>
          <w:spacing w:val="-10"/>
        </w:rPr>
        <w:t xml:space="preserve"> </w:t>
      </w:r>
      <w:r>
        <w:t>сознания,</w:t>
      </w:r>
      <w:r>
        <w:rPr>
          <w:spacing w:val="-10"/>
        </w:rPr>
        <w:t xml:space="preserve"> </w:t>
      </w:r>
      <w:r>
        <w:t>этического</w:t>
      </w:r>
      <w:r>
        <w:rPr>
          <w:spacing w:val="-10"/>
        </w:rPr>
        <w:t xml:space="preserve"> </w:t>
      </w:r>
      <w:r>
        <w:t>поведения;</w:t>
      </w:r>
    </w:p>
    <w:p w:rsidR="000A0EF3" w:rsidRDefault="002345D6">
      <w:pPr>
        <w:pStyle w:val="a3"/>
        <w:spacing w:line="360" w:lineRule="auto"/>
        <w:ind w:left="540" w:right="834"/>
        <w:jc w:val="left"/>
      </w:pPr>
      <w:r>
        <w:t>способность оценивать ситуацию и принимать осознанные решения, ориентируясь</w:t>
      </w:r>
      <w:r>
        <w:rPr>
          <w:spacing w:val="30"/>
        </w:rPr>
        <w:t xml:space="preserve"> </w:t>
      </w:r>
      <w:r>
        <w:t>на морально-нравственные нормы и ценности;</w:t>
      </w:r>
    </w:p>
    <w:p w:rsidR="000A0EF3" w:rsidRDefault="002345D6">
      <w:pPr>
        <w:pStyle w:val="a3"/>
        <w:ind w:left="540"/>
        <w:jc w:val="left"/>
      </w:pPr>
      <w:r>
        <w:t>осознание</w:t>
      </w:r>
      <w:r>
        <w:rPr>
          <w:spacing w:val="-5"/>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rsidR="000A0EF3" w:rsidRDefault="002345D6">
      <w:pPr>
        <w:pStyle w:val="a3"/>
        <w:spacing w:before="137" w:line="360" w:lineRule="auto"/>
        <w:ind w:left="540" w:right="255"/>
        <w:jc w:val="left"/>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A0EF3" w:rsidRDefault="002345D6">
      <w:pPr>
        <w:pStyle w:val="a5"/>
        <w:numPr>
          <w:ilvl w:val="0"/>
          <w:numId w:val="89"/>
        </w:numPr>
        <w:tabs>
          <w:tab w:val="left" w:pos="798"/>
        </w:tabs>
        <w:ind w:left="798" w:hanging="258"/>
        <w:rPr>
          <w:sz w:val="24"/>
        </w:rPr>
      </w:pPr>
      <w:r>
        <w:rPr>
          <w:sz w:val="24"/>
        </w:rPr>
        <w:t>эстетического</w:t>
      </w:r>
      <w:r>
        <w:rPr>
          <w:spacing w:val="-5"/>
          <w:sz w:val="24"/>
        </w:rPr>
        <w:t xml:space="preserve"> </w:t>
      </w:r>
      <w:r>
        <w:rPr>
          <w:spacing w:val="-2"/>
          <w:sz w:val="24"/>
        </w:rPr>
        <w:t>воспитания:</w:t>
      </w:r>
    </w:p>
    <w:p w:rsidR="000A0EF3" w:rsidRDefault="002345D6">
      <w:pPr>
        <w:pStyle w:val="a3"/>
        <w:tabs>
          <w:tab w:val="left" w:pos="2243"/>
          <w:tab w:val="left" w:pos="3747"/>
          <w:tab w:val="left" w:pos="4239"/>
          <w:tab w:val="left" w:pos="5188"/>
          <w:tab w:val="left" w:pos="6429"/>
          <w:tab w:val="left" w:pos="7690"/>
          <w:tab w:val="left" w:pos="8619"/>
        </w:tabs>
        <w:spacing w:before="140" w:line="360" w:lineRule="auto"/>
        <w:ind w:left="540" w:right="844"/>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jc w:val="left"/>
      </w:pPr>
      <w:r>
        <w:lastRenderedPageBreak/>
        <w:t>понимание</w:t>
      </w:r>
      <w:r>
        <w:rPr>
          <w:spacing w:val="-7"/>
        </w:rPr>
        <w:t xml:space="preserve"> </w:t>
      </w:r>
      <w:r>
        <w:t>эмоционального</w:t>
      </w:r>
      <w:r>
        <w:rPr>
          <w:spacing w:val="-4"/>
        </w:rPr>
        <w:t xml:space="preserve"> </w:t>
      </w:r>
      <w:r>
        <w:t>воздействия</w:t>
      </w:r>
      <w:r>
        <w:rPr>
          <w:spacing w:val="-3"/>
        </w:rPr>
        <w:t xml:space="preserve"> </w:t>
      </w:r>
      <w:r>
        <w:t>живой</w:t>
      </w:r>
      <w:r>
        <w:rPr>
          <w:spacing w:val="-4"/>
        </w:rPr>
        <w:t xml:space="preserve"> </w:t>
      </w:r>
      <w:r>
        <w:t>природы</w:t>
      </w:r>
      <w:r>
        <w:rPr>
          <w:spacing w:val="-3"/>
        </w:rPr>
        <w:t xml:space="preserve"> </w:t>
      </w:r>
      <w:r>
        <w:t>и</w:t>
      </w:r>
      <w:r>
        <w:rPr>
          <w:spacing w:val="-4"/>
        </w:rPr>
        <w:t xml:space="preserve"> </w:t>
      </w:r>
      <w:r>
        <w:t>её</w:t>
      </w:r>
      <w:r>
        <w:rPr>
          <w:spacing w:val="-4"/>
        </w:rPr>
        <w:t xml:space="preserve"> </w:t>
      </w:r>
      <w:r>
        <w:rPr>
          <w:spacing w:val="-2"/>
        </w:rPr>
        <w:t>ценности;</w:t>
      </w:r>
    </w:p>
    <w:p w:rsidR="000A0EF3" w:rsidRDefault="002345D6">
      <w:pPr>
        <w:pStyle w:val="a3"/>
        <w:spacing w:before="137" w:line="360" w:lineRule="auto"/>
        <w:ind w:left="540" w:right="255"/>
        <w:jc w:val="left"/>
      </w:pPr>
      <w:r>
        <w:t>готовность</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искусства,</w:t>
      </w:r>
      <w:r>
        <w:rPr>
          <w:spacing w:val="80"/>
        </w:rPr>
        <w:t xml:space="preserve"> </w:t>
      </w:r>
      <w:r>
        <w:t>стремление</w:t>
      </w:r>
      <w:r>
        <w:rPr>
          <w:spacing w:val="80"/>
        </w:rPr>
        <w:t xml:space="preserve"> </w:t>
      </w:r>
      <w:r>
        <w:t>проявлять качества творческой личности;</w:t>
      </w:r>
    </w:p>
    <w:p w:rsidR="000A0EF3" w:rsidRDefault="002345D6">
      <w:pPr>
        <w:pStyle w:val="a5"/>
        <w:numPr>
          <w:ilvl w:val="0"/>
          <w:numId w:val="89"/>
        </w:numPr>
        <w:tabs>
          <w:tab w:val="left" w:pos="798"/>
        </w:tabs>
        <w:ind w:left="798" w:hanging="258"/>
        <w:rPr>
          <w:sz w:val="24"/>
        </w:rPr>
      </w:pPr>
      <w:r>
        <w:rPr>
          <w:sz w:val="24"/>
        </w:rPr>
        <w:t>физического</w:t>
      </w:r>
      <w:r>
        <w:rPr>
          <w:spacing w:val="-3"/>
          <w:sz w:val="24"/>
        </w:rPr>
        <w:t xml:space="preserve"> </w:t>
      </w:r>
      <w:r>
        <w:rPr>
          <w:spacing w:val="-2"/>
          <w:sz w:val="24"/>
        </w:rPr>
        <w:t>воспитания:</w:t>
      </w:r>
    </w:p>
    <w:p w:rsidR="000A0EF3" w:rsidRDefault="002345D6">
      <w:pPr>
        <w:pStyle w:val="a3"/>
        <w:tabs>
          <w:tab w:val="left" w:pos="1718"/>
          <w:tab w:val="left" w:pos="3238"/>
          <w:tab w:val="left" w:pos="4795"/>
          <w:tab w:val="left" w:pos="6457"/>
          <w:tab w:val="left" w:pos="7987"/>
        </w:tabs>
        <w:spacing w:before="139" w:line="360" w:lineRule="auto"/>
        <w:ind w:left="540" w:right="834"/>
        <w:jc w:val="left"/>
      </w:pPr>
      <w:r>
        <w:t>понимание</w:t>
      </w:r>
      <w:r>
        <w:rPr>
          <w:spacing w:val="40"/>
        </w:rPr>
        <w:t xml:space="preserve"> </w:t>
      </w:r>
      <w:r>
        <w:t>и</w:t>
      </w:r>
      <w:r>
        <w:rPr>
          <w:spacing w:val="40"/>
        </w:rPr>
        <w:t xml:space="preserve"> </w:t>
      </w:r>
      <w:r>
        <w:t>реализация</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(здоровое</w:t>
      </w:r>
      <w:r>
        <w:rPr>
          <w:spacing w:val="40"/>
        </w:rPr>
        <w:t xml:space="preserve"> </w:t>
      </w:r>
      <w:r>
        <w:t>питание, соблюдение</w:t>
      </w:r>
      <w:r>
        <w:rPr>
          <w:spacing w:val="80"/>
        </w:rPr>
        <w:t xml:space="preserve"> </w:t>
      </w:r>
      <w:r>
        <w:t>гигиенических</w:t>
      </w:r>
      <w:r>
        <w:rPr>
          <w:spacing w:val="80"/>
        </w:rPr>
        <w:t xml:space="preserve"> </w:t>
      </w:r>
      <w:r>
        <w:t>правил</w:t>
      </w:r>
      <w:r>
        <w:rPr>
          <w:spacing w:val="80"/>
        </w:rPr>
        <w:t xml:space="preserve"> </w:t>
      </w:r>
      <w:r>
        <w:t>и</w:t>
      </w:r>
      <w:r>
        <w:rPr>
          <w:spacing w:val="80"/>
        </w:rPr>
        <w:t xml:space="preserve"> </w:t>
      </w:r>
      <w:r>
        <w:t>норм,</w:t>
      </w:r>
      <w:r>
        <w:rPr>
          <w:spacing w:val="80"/>
        </w:rPr>
        <w:t xml:space="preserve"> </w:t>
      </w:r>
      <w:r>
        <w:t>сбалансированный</w:t>
      </w:r>
      <w:r>
        <w:rPr>
          <w:spacing w:val="80"/>
        </w:rPr>
        <w:t xml:space="preserve"> </w:t>
      </w:r>
      <w:r>
        <w:t>режим</w:t>
      </w:r>
      <w:r>
        <w:rPr>
          <w:spacing w:val="80"/>
        </w:rPr>
        <w:t xml:space="preserve"> </w:t>
      </w:r>
      <w:r>
        <w:t>занятий</w:t>
      </w:r>
      <w:r>
        <w:rPr>
          <w:spacing w:val="80"/>
        </w:rPr>
        <w:t xml:space="preserve"> </w:t>
      </w:r>
      <w:r>
        <w:t xml:space="preserve">и </w:t>
      </w:r>
      <w:r>
        <w:rPr>
          <w:spacing w:val="-2"/>
        </w:rPr>
        <w:t>отдыха,</w:t>
      </w:r>
      <w:r>
        <w:tab/>
      </w:r>
      <w:r>
        <w:rPr>
          <w:spacing w:val="-2"/>
        </w:rPr>
        <w:t>регулярная</w:t>
      </w:r>
      <w:r>
        <w:tab/>
      </w:r>
      <w:r>
        <w:rPr>
          <w:spacing w:val="-2"/>
        </w:rPr>
        <w:t>физическая</w:t>
      </w:r>
      <w:r>
        <w:tab/>
      </w:r>
      <w:r>
        <w:rPr>
          <w:spacing w:val="-2"/>
        </w:rPr>
        <w:t>активность),</w:t>
      </w:r>
      <w:r>
        <w:tab/>
      </w:r>
      <w:r>
        <w:rPr>
          <w:spacing w:val="-2"/>
        </w:rPr>
        <w:t>бережного,</w:t>
      </w:r>
      <w:r>
        <w:tab/>
      </w:r>
      <w:r>
        <w:rPr>
          <w:spacing w:val="-2"/>
        </w:rPr>
        <w:t xml:space="preserve">ответственного </w:t>
      </w:r>
      <w:r>
        <w:t>и компетентного отношения к собственному физическому и психическому здоровью; понимание ценности правил индивидуального и коллективного безопасного поведения в ситуациях, угрожающих здоровью и жизни людей;</w:t>
      </w:r>
    </w:p>
    <w:p w:rsidR="000A0EF3" w:rsidRDefault="002345D6">
      <w:pPr>
        <w:pStyle w:val="a3"/>
        <w:spacing w:before="1" w:line="360" w:lineRule="auto"/>
        <w:ind w:left="540"/>
        <w:jc w:val="left"/>
      </w:pPr>
      <w:r>
        <w:t>осознание</w:t>
      </w:r>
      <w:r>
        <w:rPr>
          <w:spacing w:val="80"/>
        </w:rPr>
        <w:t xml:space="preserve"> </w:t>
      </w:r>
      <w:r>
        <w:t>последствий</w:t>
      </w:r>
      <w:r>
        <w:rPr>
          <w:spacing w:val="80"/>
        </w:rPr>
        <w:t xml:space="preserve"> </w:t>
      </w:r>
      <w:r>
        <w:t>и</w:t>
      </w:r>
      <w:r>
        <w:rPr>
          <w:spacing w:val="80"/>
        </w:rPr>
        <w:t xml:space="preserve"> </w:t>
      </w:r>
      <w:r>
        <w:t>неприятия</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 наркотиков, курения);</w:t>
      </w:r>
    </w:p>
    <w:p w:rsidR="000A0EF3" w:rsidRDefault="002345D6">
      <w:pPr>
        <w:pStyle w:val="a5"/>
        <w:numPr>
          <w:ilvl w:val="0"/>
          <w:numId w:val="89"/>
        </w:numPr>
        <w:tabs>
          <w:tab w:val="left" w:pos="798"/>
        </w:tabs>
        <w:ind w:left="798" w:hanging="258"/>
        <w:rPr>
          <w:sz w:val="24"/>
        </w:rPr>
      </w:pPr>
      <w:r>
        <w:rPr>
          <w:sz w:val="24"/>
        </w:rPr>
        <w:t>трудового</w:t>
      </w:r>
      <w:r>
        <w:rPr>
          <w:spacing w:val="-3"/>
          <w:sz w:val="24"/>
        </w:rPr>
        <w:t xml:space="preserve"> </w:t>
      </w:r>
      <w:r>
        <w:rPr>
          <w:spacing w:val="-2"/>
          <w:sz w:val="24"/>
        </w:rPr>
        <w:t>воспитания:</w:t>
      </w:r>
    </w:p>
    <w:p w:rsidR="000A0EF3" w:rsidRDefault="002345D6">
      <w:pPr>
        <w:pStyle w:val="a3"/>
        <w:spacing w:before="137"/>
        <w:ind w:left="54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0A0EF3" w:rsidRDefault="002345D6">
      <w:pPr>
        <w:pStyle w:val="a3"/>
        <w:spacing w:before="139" w:line="360" w:lineRule="auto"/>
        <w:ind w:left="540" w:right="837"/>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w:t>
      </w:r>
      <w:r>
        <w:rPr>
          <w:spacing w:val="-2"/>
        </w:rPr>
        <w:t>деятельность;</w:t>
      </w:r>
    </w:p>
    <w:p w:rsidR="000A0EF3" w:rsidRDefault="002345D6">
      <w:pPr>
        <w:pStyle w:val="a3"/>
        <w:spacing w:line="360" w:lineRule="auto"/>
        <w:ind w:left="540" w:right="832"/>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w:t>
      </w:r>
      <w:r>
        <w:rPr>
          <w:spacing w:val="-2"/>
        </w:rPr>
        <w:t>планы;</w:t>
      </w:r>
    </w:p>
    <w:p w:rsidR="000A0EF3" w:rsidRDefault="002345D6">
      <w:pPr>
        <w:pStyle w:val="a3"/>
        <w:spacing w:before="1" w:line="360" w:lineRule="auto"/>
        <w:ind w:left="540" w:right="841"/>
      </w:pPr>
      <w:r>
        <w:t xml:space="preserve">готовность и способность к образованию и самообразованию на протяжении всей </w:t>
      </w:r>
      <w:r>
        <w:rPr>
          <w:spacing w:val="-2"/>
        </w:rPr>
        <w:t>жизни;</w:t>
      </w:r>
    </w:p>
    <w:p w:rsidR="000A0EF3" w:rsidRDefault="002345D6">
      <w:pPr>
        <w:pStyle w:val="a5"/>
        <w:numPr>
          <w:ilvl w:val="0"/>
          <w:numId w:val="89"/>
        </w:numPr>
        <w:tabs>
          <w:tab w:val="left" w:pos="798"/>
        </w:tabs>
        <w:ind w:left="798" w:hanging="258"/>
        <w:jc w:val="both"/>
        <w:rPr>
          <w:sz w:val="24"/>
        </w:rPr>
      </w:pPr>
      <w:r>
        <w:rPr>
          <w:sz w:val="24"/>
        </w:rPr>
        <w:t>экологического</w:t>
      </w:r>
      <w:r>
        <w:rPr>
          <w:spacing w:val="-4"/>
          <w:sz w:val="24"/>
        </w:rPr>
        <w:t xml:space="preserve"> </w:t>
      </w:r>
      <w:r>
        <w:rPr>
          <w:spacing w:val="-2"/>
          <w:sz w:val="24"/>
        </w:rPr>
        <w:t>воспитания:</w:t>
      </w:r>
    </w:p>
    <w:p w:rsidR="000A0EF3" w:rsidRDefault="002345D6">
      <w:pPr>
        <w:pStyle w:val="a3"/>
        <w:tabs>
          <w:tab w:val="left" w:pos="2195"/>
          <w:tab w:val="left" w:pos="4068"/>
          <w:tab w:val="left" w:pos="5464"/>
          <w:tab w:val="left" w:pos="5850"/>
          <w:tab w:val="left" w:pos="6966"/>
          <w:tab w:val="left" w:pos="7572"/>
          <w:tab w:val="left" w:pos="8912"/>
        </w:tabs>
        <w:spacing w:before="137" w:line="360" w:lineRule="auto"/>
        <w:ind w:left="540" w:right="842"/>
        <w:jc w:val="left"/>
      </w:pPr>
      <w:r>
        <w:rPr>
          <w:spacing w:val="-2"/>
        </w:rPr>
        <w:t>экологически</w:t>
      </w:r>
      <w:r>
        <w:tab/>
      </w:r>
      <w:r>
        <w:rPr>
          <w:spacing w:val="-2"/>
        </w:rPr>
        <w:t>целесообразное</w:t>
      </w:r>
      <w:r>
        <w:tab/>
      </w:r>
      <w:r>
        <w:rPr>
          <w:spacing w:val="-2"/>
        </w:rPr>
        <w:t>отношение</w:t>
      </w:r>
      <w:r>
        <w:tab/>
      </w:r>
      <w:r>
        <w:rPr>
          <w:spacing w:val="-10"/>
        </w:rPr>
        <w:t>к</w:t>
      </w:r>
      <w:r>
        <w:tab/>
      </w:r>
      <w:r>
        <w:rPr>
          <w:spacing w:val="-2"/>
        </w:rPr>
        <w:t>природе</w:t>
      </w:r>
      <w:r>
        <w:tab/>
      </w:r>
      <w:r>
        <w:rPr>
          <w:spacing w:val="-4"/>
        </w:rPr>
        <w:t>как</w:t>
      </w:r>
      <w:r>
        <w:tab/>
      </w:r>
      <w:r>
        <w:rPr>
          <w:spacing w:val="-2"/>
        </w:rPr>
        <w:t>источнику</w:t>
      </w:r>
      <w:r>
        <w:tab/>
      </w:r>
      <w:r>
        <w:rPr>
          <w:spacing w:val="-2"/>
        </w:rPr>
        <w:t xml:space="preserve">жизни </w:t>
      </w:r>
      <w:r>
        <w:t>на Земле, основе её существования;</w:t>
      </w:r>
    </w:p>
    <w:p w:rsidR="000A0EF3" w:rsidRDefault="002345D6">
      <w:pPr>
        <w:pStyle w:val="a3"/>
        <w:spacing w:line="360" w:lineRule="auto"/>
        <w:ind w:left="540" w:right="255"/>
        <w:jc w:val="left"/>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приобретение</w:t>
      </w:r>
      <w:r>
        <w:rPr>
          <w:spacing w:val="80"/>
        </w:rPr>
        <w:t xml:space="preserve"> </w:t>
      </w:r>
      <w:r>
        <w:t>опыта</w:t>
      </w:r>
      <w:r>
        <w:rPr>
          <w:spacing w:val="80"/>
        </w:rPr>
        <w:t xml:space="preserve"> </w:t>
      </w:r>
      <w:r>
        <w:t>планирования</w:t>
      </w:r>
      <w:r>
        <w:rPr>
          <w:spacing w:val="40"/>
        </w:rPr>
        <w:t xml:space="preserve"> </w:t>
      </w:r>
      <w:r>
        <w:t>поступков и оценки их возможных последствий для окружающей среды;</w:t>
      </w:r>
    </w:p>
    <w:p w:rsidR="000A0EF3" w:rsidRDefault="002345D6">
      <w:pPr>
        <w:pStyle w:val="a3"/>
        <w:tabs>
          <w:tab w:val="left" w:pos="2116"/>
          <w:tab w:val="left" w:pos="3778"/>
          <w:tab w:val="left" w:pos="5664"/>
          <w:tab w:val="left" w:pos="6342"/>
          <w:tab w:val="left" w:pos="7601"/>
          <w:tab w:val="left" w:pos="8867"/>
        </w:tabs>
        <w:spacing w:line="360" w:lineRule="auto"/>
        <w:ind w:left="540" w:right="841"/>
        <w:jc w:val="left"/>
      </w:pPr>
      <w:r>
        <w:t xml:space="preserve">осознание глобального характера экологических проблем и путей их решения; </w:t>
      </w:r>
      <w:r>
        <w:rPr>
          <w:spacing w:val="-2"/>
        </w:rPr>
        <w:t>способность</w:t>
      </w:r>
      <w:r>
        <w:tab/>
      </w:r>
      <w:r>
        <w:rPr>
          <w:spacing w:val="-2"/>
        </w:rPr>
        <w:t>использовать</w:t>
      </w:r>
      <w:r>
        <w:tab/>
      </w:r>
      <w:r>
        <w:rPr>
          <w:spacing w:val="-2"/>
        </w:rPr>
        <w:t>приобретаемые</w:t>
      </w:r>
      <w:r>
        <w:tab/>
      </w:r>
      <w:r>
        <w:rPr>
          <w:spacing w:val="-4"/>
        </w:rPr>
        <w:t>при</w:t>
      </w:r>
      <w:r>
        <w:tab/>
      </w:r>
      <w:r>
        <w:rPr>
          <w:spacing w:val="-2"/>
        </w:rPr>
        <w:t>изучении</w:t>
      </w:r>
      <w:r>
        <w:tab/>
      </w:r>
      <w:r>
        <w:rPr>
          <w:spacing w:val="-2"/>
        </w:rPr>
        <w:t>биологии</w:t>
      </w:r>
      <w:r>
        <w:tab/>
      </w:r>
      <w:r>
        <w:rPr>
          <w:spacing w:val="-2"/>
        </w:rPr>
        <w:t xml:space="preserve">знания </w:t>
      </w:r>
      <w:r>
        <w:t>и</w:t>
      </w:r>
      <w:r>
        <w:rPr>
          <w:spacing w:val="40"/>
        </w:rPr>
        <w:t xml:space="preserve"> </w:t>
      </w:r>
      <w:r>
        <w:t>умения</w:t>
      </w:r>
      <w:r>
        <w:rPr>
          <w:spacing w:val="40"/>
        </w:rPr>
        <w:t xml:space="preserve"> </w:t>
      </w:r>
      <w:r>
        <w:t>при</w:t>
      </w:r>
      <w:r>
        <w:rPr>
          <w:spacing w:val="40"/>
        </w:rPr>
        <w:t xml:space="preserve"> </w:t>
      </w:r>
      <w:r>
        <w:t>решении</w:t>
      </w:r>
      <w:r>
        <w:rPr>
          <w:spacing w:val="40"/>
        </w:rPr>
        <w:t xml:space="preserve"> </w:t>
      </w:r>
      <w:r>
        <w:t>проблем,</w:t>
      </w:r>
      <w:r>
        <w:rPr>
          <w:spacing w:val="40"/>
        </w:rPr>
        <w:t xml:space="preserve"> </w:t>
      </w:r>
      <w:r>
        <w:t>связанных</w:t>
      </w:r>
      <w:r>
        <w:rPr>
          <w:spacing w:val="40"/>
        </w:rPr>
        <w:t xml:space="preserve"> </w:t>
      </w:r>
      <w:r>
        <w:t>с</w:t>
      </w:r>
      <w:r>
        <w:rPr>
          <w:spacing w:val="40"/>
        </w:rPr>
        <w:t xml:space="preserve"> </w:t>
      </w:r>
      <w:r>
        <w:t>рациональным</w:t>
      </w:r>
      <w:r>
        <w:rPr>
          <w:spacing w:val="40"/>
        </w:rPr>
        <w:t xml:space="preserve"> </w:t>
      </w:r>
      <w:r>
        <w:t>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8"/>
      </w:pPr>
      <w:r>
        <w:lastRenderedPageBreak/>
        <w:t>активное неприятие действий, приносящих вред окружающей природной среде,</w:t>
      </w:r>
      <w:r>
        <w:rPr>
          <w:spacing w:val="80"/>
        </w:rPr>
        <w:t xml:space="preserve"> </w:t>
      </w:r>
      <w:r>
        <w:t>умение прогнозировать неблагоприятные экологические последствия предпринимаемых действий и предотвращать их;</w:t>
      </w:r>
    </w:p>
    <w:p w:rsidR="000A0EF3" w:rsidRDefault="002345D6">
      <w:pPr>
        <w:pStyle w:val="a3"/>
        <w:spacing w:line="360" w:lineRule="auto"/>
        <w:ind w:left="540" w:right="835"/>
      </w:pPr>
      <w:r>
        <w:t>наличие развитого экологического мышления, экологической культуры, опыта деятельности</w:t>
      </w:r>
      <w:r>
        <w:rPr>
          <w:spacing w:val="73"/>
        </w:rPr>
        <w:t xml:space="preserve">  </w:t>
      </w:r>
      <w:r>
        <w:t>экологической</w:t>
      </w:r>
      <w:r>
        <w:rPr>
          <w:spacing w:val="73"/>
        </w:rPr>
        <w:t xml:space="preserve">  </w:t>
      </w:r>
      <w:r>
        <w:t>направленности,</w:t>
      </w:r>
      <w:r>
        <w:rPr>
          <w:spacing w:val="73"/>
        </w:rPr>
        <w:t xml:space="preserve">  </w:t>
      </w:r>
      <w:r>
        <w:t>умения</w:t>
      </w:r>
      <w:r>
        <w:rPr>
          <w:spacing w:val="72"/>
        </w:rPr>
        <w:t xml:space="preserve">  </w:t>
      </w:r>
      <w:r>
        <w:t>руководствоваться</w:t>
      </w:r>
      <w:r>
        <w:rPr>
          <w:spacing w:val="72"/>
        </w:rPr>
        <w:t xml:space="preserve">  </w:t>
      </w:r>
      <w:r>
        <w:t>ими в</w:t>
      </w:r>
      <w:r>
        <w:rPr>
          <w:spacing w:val="40"/>
        </w:rPr>
        <w:t xml:space="preserve"> </w:t>
      </w:r>
      <w:r>
        <w:t>познавательной,</w:t>
      </w:r>
      <w:r>
        <w:rPr>
          <w:spacing w:val="40"/>
        </w:rPr>
        <w:t xml:space="preserve"> </w:t>
      </w:r>
      <w:r>
        <w:t>коммуникативной</w:t>
      </w:r>
      <w:r>
        <w:rPr>
          <w:spacing w:val="40"/>
        </w:rPr>
        <w:t xml:space="preserve"> </w:t>
      </w:r>
      <w:r>
        <w:t>и</w:t>
      </w:r>
      <w:r>
        <w:rPr>
          <w:spacing w:val="40"/>
        </w:rPr>
        <w:t xml:space="preserve"> </w:t>
      </w:r>
      <w:r>
        <w:t>социальной</w:t>
      </w:r>
      <w:r>
        <w:rPr>
          <w:spacing w:val="40"/>
        </w:rPr>
        <w:t xml:space="preserve"> </w:t>
      </w:r>
      <w:r>
        <w:t>практике,</w:t>
      </w:r>
      <w:r>
        <w:rPr>
          <w:spacing w:val="40"/>
        </w:rPr>
        <w:t xml:space="preserve"> </w:t>
      </w:r>
      <w:r>
        <w:t>готовности</w:t>
      </w:r>
      <w:r>
        <w:rPr>
          <w:spacing w:val="40"/>
        </w:rPr>
        <w:t xml:space="preserve"> </w:t>
      </w:r>
      <w:r>
        <w:t>к</w:t>
      </w:r>
      <w:r>
        <w:rPr>
          <w:spacing w:val="40"/>
        </w:rPr>
        <w:t xml:space="preserve"> </w:t>
      </w:r>
      <w:r>
        <w:t>участию</w:t>
      </w:r>
      <w:r>
        <w:rPr>
          <w:spacing w:val="40"/>
        </w:rPr>
        <w:t xml:space="preserve"> </w:t>
      </w:r>
      <w:r>
        <w:t>в практической деятельности экологической направленности;</w:t>
      </w:r>
    </w:p>
    <w:p w:rsidR="000A0EF3" w:rsidRDefault="002345D6">
      <w:pPr>
        <w:pStyle w:val="a5"/>
        <w:numPr>
          <w:ilvl w:val="0"/>
          <w:numId w:val="89"/>
        </w:numPr>
        <w:tabs>
          <w:tab w:val="left" w:pos="798"/>
        </w:tabs>
        <w:ind w:left="79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A0EF3" w:rsidRDefault="002345D6">
      <w:pPr>
        <w:pStyle w:val="a3"/>
        <w:spacing w:before="138" w:line="360" w:lineRule="auto"/>
        <w:ind w:left="540" w:right="83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A0EF3" w:rsidRDefault="002345D6">
      <w:pPr>
        <w:pStyle w:val="a3"/>
        <w:spacing w:line="360" w:lineRule="auto"/>
        <w:ind w:left="540" w:right="845"/>
      </w:pPr>
      <w:r>
        <w:t>совершенствование языковой и читательской культуры как средства взаимодействия между людьми и познания мира;</w:t>
      </w:r>
    </w:p>
    <w:p w:rsidR="000A0EF3" w:rsidRDefault="002345D6">
      <w:pPr>
        <w:pStyle w:val="a3"/>
        <w:tabs>
          <w:tab w:val="left" w:pos="1492"/>
          <w:tab w:val="left" w:pos="2267"/>
          <w:tab w:val="left" w:pos="2437"/>
          <w:tab w:val="left" w:pos="3610"/>
          <w:tab w:val="left" w:pos="3739"/>
          <w:tab w:val="left" w:pos="4536"/>
          <w:tab w:val="left" w:pos="4974"/>
          <w:tab w:val="left" w:pos="5253"/>
          <w:tab w:val="left" w:pos="6135"/>
          <w:tab w:val="left" w:pos="6546"/>
          <w:tab w:val="left" w:pos="6812"/>
          <w:tab w:val="left" w:pos="7953"/>
          <w:tab w:val="left" w:pos="8059"/>
          <w:tab w:val="left" w:pos="8649"/>
        </w:tabs>
        <w:spacing w:line="360" w:lineRule="auto"/>
        <w:ind w:left="540" w:right="838"/>
        <w:jc w:val="left"/>
      </w:pPr>
      <w:r>
        <w:t>понимание</w:t>
      </w:r>
      <w:r>
        <w:rPr>
          <w:spacing w:val="80"/>
        </w:rPr>
        <w:t xml:space="preserve"> </w:t>
      </w:r>
      <w:r>
        <w:t>специфики</w:t>
      </w:r>
      <w:r>
        <w:rPr>
          <w:spacing w:val="80"/>
        </w:rPr>
        <w:t xml:space="preserve"> </w:t>
      </w:r>
      <w:r>
        <w:t>биологии</w:t>
      </w:r>
      <w:r>
        <w:rPr>
          <w:spacing w:val="80"/>
        </w:rPr>
        <w:t xml:space="preserve"> </w:t>
      </w:r>
      <w:r>
        <w:t>как</w:t>
      </w:r>
      <w:r>
        <w:rPr>
          <w:spacing w:val="80"/>
        </w:rPr>
        <w:t xml:space="preserve"> </w:t>
      </w:r>
      <w:r>
        <w:t>науки,</w:t>
      </w:r>
      <w:r>
        <w:rPr>
          <w:spacing w:val="80"/>
        </w:rPr>
        <w:t xml:space="preserve"> </w:t>
      </w:r>
      <w:r>
        <w:t>осознания</w:t>
      </w:r>
      <w:r>
        <w:rPr>
          <w:spacing w:val="80"/>
        </w:rPr>
        <w:t xml:space="preserve"> </w:t>
      </w:r>
      <w:r>
        <w:t>её</w:t>
      </w:r>
      <w:r>
        <w:rPr>
          <w:spacing w:val="80"/>
        </w:rPr>
        <w:t xml:space="preserve"> </w:t>
      </w:r>
      <w:r>
        <w:t>роли</w:t>
      </w:r>
      <w:r>
        <w:rPr>
          <w:spacing w:val="80"/>
        </w:rPr>
        <w:t xml:space="preserve"> </w:t>
      </w:r>
      <w:r>
        <w:t>в</w:t>
      </w:r>
      <w:r>
        <w:rPr>
          <w:spacing w:val="80"/>
        </w:rPr>
        <w:t xml:space="preserve"> </w:t>
      </w:r>
      <w:r>
        <w:t xml:space="preserve">формировании </w:t>
      </w:r>
      <w:r>
        <w:rPr>
          <w:spacing w:val="-2"/>
        </w:rPr>
        <w:t>рационального</w:t>
      </w:r>
      <w:r>
        <w:tab/>
      </w:r>
      <w:r>
        <w:tab/>
      </w:r>
      <w:r>
        <w:rPr>
          <w:spacing w:val="-2"/>
        </w:rPr>
        <w:t>научного</w:t>
      </w:r>
      <w:r>
        <w:tab/>
      </w:r>
      <w:r>
        <w:tab/>
      </w:r>
      <w:r>
        <w:rPr>
          <w:spacing w:val="-2"/>
        </w:rPr>
        <w:t>мышления,</w:t>
      </w:r>
      <w:r>
        <w:tab/>
      </w:r>
      <w:r>
        <w:tab/>
      </w:r>
      <w:r>
        <w:rPr>
          <w:spacing w:val="-2"/>
        </w:rPr>
        <w:t>создании</w:t>
      </w:r>
      <w:r>
        <w:tab/>
      </w:r>
      <w:r>
        <w:rPr>
          <w:spacing w:val="-2"/>
        </w:rPr>
        <w:t>целостного</w:t>
      </w:r>
      <w:r>
        <w:tab/>
      </w:r>
      <w:r>
        <w:tab/>
      </w:r>
      <w:r>
        <w:rPr>
          <w:spacing w:val="-2"/>
        </w:rPr>
        <w:t xml:space="preserve">представления </w:t>
      </w:r>
      <w:r>
        <w:t>об</w:t>
      </w:r>
      <w:r>
        <w:rPr>
          <w:spacing w:val="40"/>
        </w:rPr>
        <w:t xml:space="preserve"> </w:t>
      </w:r>
      <w:r>
        <w:t>окружающем</w:t>
      </w:r>
      <w:r>
        <w:rPr>
          <w:spacing w:val="40"/>
        </w:rPr>
        <w:t xml:space="preserve"> </w:t>
      </w:r>
      <w:r>
        <w:t>мире</w:t>
      </w:r>
      <w:r>
        <w:rPr>
          <w:spacing w:val="40"/>
        </w:rPr>
        <w:t xml:space="preserve"> </w:t>
      </w:r>
      <w:r>
        <w:t>как</w:t>
      </w:r>
      <w:r>
        <w:rPr>
          <w:spacing w:val="40"/>
        </w:rPr>
        <w:t xml:space="preserve"> </w:t>
      </w:r>
      <w:r>
        <w:t>о</w:t>
      </w:r>
      <w:r>
        <w:rPr>
          <w:spacing w:val="40"/>
        </w:rPr>
        <w:t xml:space="preserve"> </w:t>
      </w:r>
      <w:r>
        <w:t>единстве</w:t>
      </w:r>
      <w:r>
        <w:rPr>
          <w:spacing w:val="40"/>
        </w:rPr>
        <w:t xml:space="preserve"> </w:t>
      </w:r>
      <w:r>
        <w:t>природы,</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в</w:t>
      </w:r>
      <w:r>
        <w:rPr>
          <w:spacing w:val="40"/>
        </w:rPr>
        <w:t xml:space="preserve"> </w:t>
      </w:r>
      <w:r>
        <w:t>познании</w:t>
      </w:r>
      <w:r>
        <w:rPr>
          <w:spacing w:val="80"/>
          <w:w w:val="150"/>
        </w:rPr>
        <w:t xml:space="preserve"> </w:t>
      </w:r>
      <w:r>
        <w:t>природных закономерностей и решении проблем сохранения природного равновесия; убеждённость</w:t>
      </w:r>
      <w:r>
        <w:rPr>
          <w:spacing w:val="40"/>
        </w:rPr>
        <w:t xml:space="preserve"> </w:t>
      </w:r>
      <w:r>
        <w:t>в</w:t>
      </w:r>
      <w:r>
        <w:rPr>
          <w:spacing w:val="40"/>
        </w:rPr>
        <w:t xml:space="preserve"> </w:t>
      </w:r>
      <w:r>
        <w:t>значимости</w:t>
      </w:r>
      <w:r>
        <w:rPr>
          <w:spacing w:val="40"/>
        </w:rPr>
        <w:t xml:space="preserve"> </w:t>
      </w:r>
      <w:r>
        <w:t>биологии</w:t>
      </w:r>
      <w:r>
        <w:rPr>
          <w:spacing w:val="40"/>
        </w:rPr>
        <w:t xml:space="preserve"> </w:t>
      </w:r>
      <w:r>
        <w:t>для</w:t>
      </w:r>
      <w:r>
        <w:rPr>
          <w:spacing w:val="40"/>
        </w:rPr>
        <w:t xml:space="preserve"> </w:t>
      </w:r>
      <w:r>
        <w:t>современной</w:t>
      </w:r>
      <w:r>
        <w:rPr>
          <w:spacing w:val="40"/>
        </w:rPr>
        <w:t xml:space="preserve"> </w:t>
      </w:r>
      <w:r>
        <w:t>цивилизации:</w:t>
      </w:r>
      <w:r>
        <w:rPr>
          <w:spacing w:val="40"/>
        </w:rPr>
        <w:t xml:space="preserve"> </w:t>
      </w:r>
      <w:r>
        <w:t xml:space="preserve">обеспечения </w:t>
      </w:r>
      <w:r>
        <w:rPr>
          <w:spacing w:val="-2"/>
        </w:rPr>
        <w:t>нового</w:t>
      </w:r>
      <w:r>
        <w:tab/>
      </w:r>
      <w:r>
        <w:rPr>
          <w:spacing w:val="-2"/>
        </w:rPr>
        <w:t>уровня</w:t>
      </w:r>
      <w:r>
        <w:tab/>
      </w:r>
      <w:r>
        <w:tab/>
      </w:r>
      <w:r>
        <w:rPr>
          <w:spacing w:val="-49"/>
        </w:rPr>
        <w:t xml:space="preserve"> </w:t>
      </w:r>
      <w:r>
        <w:t>развития</w:t>
      </w:r>
      <w:r>
        <w:tab/>
      </w:r>
      <w:r>
        <w:rPr>
          <w:spacing w:val="-2"/>
        </w:rPr>
        <w:t>медицины,</w:t>
      </w:r>
      <w:r>
        <w:tab/>
      </w:r>
      <w:r>
        <w:rPr>
          <w:spacing w:val="-2"/>
        </w:rPr>
        <w:t>создание</w:t>
      </w:r>
      <w:r>
        <w:tab/>
      </w:r>
      <w:r>
        <w:rPr>
          <w:spacing w:val="-2"/>
        </w:rPr>
        <w:t>перспективных</w:t>
      </w:r>
      <w:r>
        <w:tab/>
      </w:r>
      <w:r>
        <w:rPr>
          <w:spacing w:val="-2"/>
        </w:rPr>
        <w:t xml:space="preserve">биотехнологий, </w:t>
      </w:r>
      <w:r>
        <w:t>способных решать ресурсные проблемы развития человечества, поиска путей выхода</w:t>
      </w:r>
      <w:r>
        <w:rPr>
          <w:spacing w:val="40"/>
        </w:rPr>
        <w:t xml:space="preserve"> </w:t>
      </w:r>
      <w:r>
        <w:t>из</w:t>
      </w:r>
      <w:r>
        <w:rPr>
          <w:spacing w:val="80"/>
        </w:rPr>
        <w:t xml:space="preserve"> </w:t>
      </w:r>
      <w:r>
        <w:t>глобальных</w:t>
      </w:r>
      <w:r>
        <w:rPr>
          <w:spacing w:val="80"/>
        </w:rPr>
        <w:t xml:space="preserve"> </w:t>
      </w:r>
      <w:r>
        <w:t>экологических</w:t>
      </w:r>
      <w:r>
        <w:rPr>
          <w:spacing w:val="80"/>
        </w:rPr>
        <w:t xml:space="preserve"> </w:t>
      </w:r>
      <w:r>
        <w:t>проблем</w:t>
      </w:r>
      <w:r>
        <w:rPr>
          <w:spacing w:val="80"/>
        </w:rPr>
        <w:t xml:space="preserve"> </w:t>
      </w:r>
      <w:r>
        <w:t>и</w:t>
      </w:r>
      <w:r>
        <w:rPr>
          <w:spacing w:val="80"/>
        </w:rPr>
        <w:t xml:space="preserve"> </w:t>
      </w:r>
      <w:r>
        <w:t>обеспечения</w:t>
      </w:r>
      <w:r>
        <w:rPr>
          <w:spacing w:val="80"/>
        </w:rPr>
        <w:t xml:space="preserve"> </w:t>
      </w:r>
      <w:r>
        <w:t>перехода</w:t>
      </w:r>
      <w:r>
        <w:rPr>
          <w:spacing w:val="80"/>
        </w:rPr>
        <w:t xml:space="preserve"> </w:t>
      </w:r>
      <w:r>
        <w:t>к</w:t>
      </w:r>
      <w:r>
        <w:rPr>
          <w:spacing w:val="80"/>
        </w:rPr>
        <w:t xml:space="preserve"> </w:t>
      </w:r>
      <w:r>
        <w:t>устойчивому</w:t>
      </w:r>
      <w:r>
        <w:rPr>
          <w:spacing w:val="80"/>
        </w:rPr>
        <w:t xml:space="preserve"> </w:t>
      </w:r>
      <w:r>
        <w:rPr>
          <w:spacing w:val="-2"/>
        </w:rPr>
        <w:t>развитию,</w:t>
      </w:r>
      <w:r>
        <w:tab/>
      </w:r>
      <w:r>
        <w:rPr>
          <w:spacing w:val="-2"/>
        </w:rPr>
        <w:t>рациональному</w:t>
      </w:r>
      <w:r>
        <w:tab/>
      </w:r>
      <w:r>
        <w:rPr>
          <w:spacing w:val="-2"/>
        </w:rPr>
        <w:t>использованию</w:t>
      </w:r>
      <w:r>
        <w:tab/>
      </w:r>
      <w:r>
        <w:tab/>
      </w:r>
      <w:r>
        <w:tab/>
      </w:r>
      <w:r>
        <w:rPr>
          <w:spacing w:val="-2"/>
        </w:rPr>
        <w:t>природных</w:t>
      </w:r>
      <w:r>
        <w:tab/>
      </w:r>
      <w:r>
        <w:tab/>
      </w:r>
      <w:r>
        <w:tab/>
      </w:r>
      <w:r>
        <w:rPr>
          <w:spacing w:val="-2"/>
        </w:rPr>
        <w:t xml:space="preserve">ресурсов </w:t>
      </w:r>
      <w:r>
        <w:t>и формированию новых стандартов жизни;</w:t>
      </w:r>
    </w:p>
    <w:p w:rsidR="000A0EF3" w:rsidRDefault="002345D6">
      <w:pPr>
        <w:pStyle w:val="a3"/>
        <w:spacing w:before="1" w:line="360" w:lineRule="auto"/>
        <w:ind w:left="540" w:right="841"/>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0A0EF3" w:rsidRDefault="002345D6">
      <w:pPr>
        <w:pStyle w:val="a3"/>
        <w:spacing w:before="1" w:line="360" w:lineRule="auto"/>
        <w:ind w:left="540" w:right="836"/>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0A0EF3" w:rsidRDefault="002345D6">
      <w:pPr>
        <w:pStyle w:val="a3"/>
        <w:spacing w:line="275" w:lineRule="exact"/>
        <w:ind w:left="540"/>
      </w:pPr>
      <w:r>
        <w:t>способность</w:t>
      </w:r>
      <w:r>
        <w:rPr>
          <w:spacing w:val="1"/>
        </w:rPr>
        <w:t xml:space="preserve"> </w:t>
      </w:r>
      <w:r>
        <w:t>самостоятельно</w:t>
      </w:r>
      <w:r>
        <w:rPr>
          <w:spacing w:val="1"/>
        </w:rPr>
        <w:t xml:space="preserve"> </w:t>
      </w:r>
      <w:r>
        <w:t>использовать биологические</w:t>
      </w:r>
      <w:r>
        <w:rPr>
          <w:spacing w:val="1"/>
        </w:rPr>
        <w:t xml:space="preserve"> </w:t>
      </w:r>
      <w:r>
        <w:t>знания</w:t>
      </w:r>
      <w:r>
        <w:rPr>
          <w:spacing w:val="1"/>
        </w:rPr>
        <w:t xml:space="preserve"> </w:t>
      </w:r>
      <w:r>
        <w:t>для</w:t>
      </w:r>
      <w:r>
        <w:rPr>
          <w:spacing w:val="-1"/>
        </w:rPr>
        <w:t xml:space="preserve"> </w:t>
      </w:r>
      <w:r>
        <w:t>решения</w:t>
      </w:r>
      <w:r>
        <w:rPr>
          <w:spacing w:val="2"/>
        </w:rPr>
        <w:t xml:space="preserve"> </w:t>
      </w:r>
      <w:r>
        <w:rPr>
          <w:spacing w:val="-2"/>
        </w:rPr>
        <w:t>проблем</w:t>
      </w:r>
    </w:p>
    <w:p w:rsidR="000A0EF3" w:rsidRDefault="000A0EF3">
      <w:pPr>
        <w:spacing w:line="275" w:lineRule="exact"/>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в</w:t>
      </w:r>
      <w:r>
        <w:rPr>
          <w:spacing w:val="-4"/>
        </w:rPr>
        <w:t xml:space="preserve"> </w:t>
      </w:r>
      <w:r>
        <w:t>реальных</w:t>
      </w:r>
      <w:r>
        <w:rPr>
          <w:spacing w:val="-2"/>
        </w:rPr>
        <w:t xml:space="preserve"> </w:t>
      </w:r>
      <w:r>
        <w:t>жизненных</w:t>
      </w:r>
      <w:r>
        <w:rPr>
          <w:spacing w:val="-3"/>
        </w:rPr>
        <w:t xml:space="preserve"> </w:t>
      </w:r>
      <w:r>
        <w:rPr>
          <w:spacing w:val="-2"/>
        </w:rPr>
        <w:t>ситуациях;</w:t>
      </w:r>
    </w:p>
    <w:p w:rsidR="000A0EF3" w:rsidRDefault="002345D6">
      <w:pPr>
        <w:pStyle w:val="a3"/>
        <w:spacing w:before="137" w:line="360" w:lineRule="auto"/>
        <w:ind w:left="540" w:right="843"/>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0A0EF3" w:rsidRDefault="002345D6">
      <w:pPr>
        <w:pStyle w:val="a3"/>
        <w:spacing w:line="360" w:lineRule="auto"/>
        <w:ind w:left="540" w:right="843"/>
      </w:pPr>
      <w:r>
        <w:t>готовность</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непрерывному</w:t>
      </w:r>
      <w:r>
        <w:rPr>
          <w:spacing w:val="40"/>
        </w:rPr>
        <w:t xml:space="preserve">  </w:t>
      </w:r>
      <w:r>
        <w:t>образованию</w:t>
      </w:r>
      <w:r>
        <w:rPr>
          <w:spacing w:val="40"/>
        </w:rPr>
        <w:t xml:space="preserve">  </w:t>
      </w:r>
      <w:r>
        <w:t>и</w:t>
      </w:r>
      <w:r>
        <w:rPr>
          <w:spacing w:val="40"/>
        </w:rPr>
        <w:t xml:space="preserve">  </w:t>
      </w:r>
      <w:r>
        <w:t xml:space="preserve">самообразованию, к активному получению новых знаний по биологии в соответствии с жизненными </w:t>
      </w:r>
      <w:r>
        <w:rPr>
          <w:spacing w:val="-2"/>
        </w:rPr>
        <w:t>потребностями.</w:t>
      </w:r>
    </w:p>
    <w:p w:rsidR="000A0EF3" w:rsidRDefault="002345D6">
      <w:pPr>
        <w:pStyle w:val="a3"/>
        <w:spacing w:before="1" w:line="360" w:lineRule="auto"/>
        <w:ind w:left="540" w:right="834"/>
      </w:pPr>
      <w: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i/>
        </w:rPr>
        <w:t>эмоциональный интеллект</w:t>
      </w:r>
      <w:r>
        <w:t>, предполагающий сформированность:</w:t>
      </w:r>
    </w:p>
    <w:p w:rsidR="000A0EF3" w:rsidRDefault="002345D6">
      <w:pPr>
        <w:pStyle w:val="a3"/>
        <w:spacing w:line="360" w:lineRule="auto"/>
        <w:ind w:left="540" w:right="842"/>
      </w:pPr>
      <w:r>
        <w:rPr>
          <w:i/>
        </w:rPr>
        <w:t>самосознания</w:t>
      </w:r>
      <w:r>
        <w:t xml:space="preserve">, включающего способность понимать своё эмоциональное состояние, видеть направления развития собственной эмоциональной сферы, быть уверенным в </w:t>
      </w:r>
      <w:r>
        <w:rPr>
          <w:spacing w:val="-2"/>
        </w:rPr>
        <w:t>себе;</w:t>
      </w:r>
    </w:p>
    <w:p w:rsidR="000A0EF3" w:rsidRDefault="002345D6">
      <w:pPr>
        <w:pStyle w:val="a3"/>
        <w:spacing w:before="1" w:line="360" w:lineRule="auto"/>
        <w:ind w:left="540" w:right="835"/>
      </w:pPr>
      <w:r>
        <w:rPr>
          <w:i/>
        </w:rPr>
        <w:t>саморегулирования</w:t>
      </w:r>
      <w:r>
        <w:t>, включающего самоконтроль, умение принимать ответственность</w:t>
      </w:r>
      <w:r>
        <w:rPr>
          <w:spacing w:val="40"/>
        </w:rPr>
        <w:t xml:space="preserve"> </w:t>
      </w:r>
      <w:r>
        <w:t>за своё поведение, способность адаптироваться к эмоциональным изменениям и проявлять гибкость, быть открытым новому;</w:t>
      </w:r>
    </w:p>
    <w:p w:rsidR="000A0EF3" w:rsidRDefault="002345D6">
      <w:pPr>
        <w:pStyle w:val="a3"/>
        <w:spacing w:line="360" w:lineRule="auto"/>
        <w:ind w:left="540" w:right="835"/>
      </w:pPr>
      <w:r>
        <w:rPr>
          <w:i/>
        </w:rPr>
        <w:t>внутренней</w:t>
      </w:r>
      <w:r>
        <w:rPr>
          <w:i/>
          <w:spacing w:val="80"/>
          <w:w w:val="150"/>
        </w:rPr>
        <w:t xml:space="preserve">  </w:t>
      </w:r>
      <w:r>
        <w:rPr>
          <w:i/>
        </w:rPr>
        <w:t>мотивации</w:t>
      </w:r>
      <w:r>
        <w:t>,</w:t>
      </w:r>
      <w:r>
        <w:rPr>
          <w:spacing w:val="80"/>
          <w:w w:val="150"/>
        </w:rPr>
        <w:t xml:space="preserve">  </w:t>
      </w:r>
      <w:r>
        <w:t>включающей</w:t>
      </w:r>
      <w:r>
        <w:rPr>
          <w:spacing w:val="80"/>
          <w:w w:val="150"/>
        </w:rPr>
        <w:t xml:space="preserve">  </w:t>
      </w:r>
      <w:r>
        <w:t>стремление</w:t>
      </w:r>
      <w:r>
        <w:rPr>
          <w:spacing w:val="80"/>
          <w:w w:val="150"/>
        </w:rPr>
        <w:t xml:space="preserve">  </w:t>
      </w:r>
      <w:r>
        <w:t>к</w:t>
      </w:r>
      <w:r>
        <w:rPr>
          <w:spacing w:val="80"/>
          <w:w w:val="150"/>
        </w:rPr>
        <w:t xml:space="preserve">  </w:t>
      </w:r>
      <w:r>
        <w:t>достижению</w:t>
      </w:r>
      <w:r>
        <w:rPr>
          <w:spacing w:val="80"/>
          <w:w w:val="150"/>
        </w:rPr>
        <w:t xml:space="preserve">  </w:t>
      </w:r>
      <w:r>
        <w:t>цели</w:t>
      </w:r>
      <w:r>
        <w:rPr>
          <w:spacing w:val="40"/>
        </w:rPr>
        <w:t xml:space="preserve"> </w:t>
      </w:r>
      <w:r>
        <w:t xml:space="preserve">и успеху, оптимизм, инициативность, умение действовать, исходя из своих </w:t>
      </w:r>
      <w:r>
        <w:rPr>
          <w:spacing w:val="-2"/>
        </w:rPr>
        <w:t>возможностей;</w:t>
      </w:r>
    </w:p>
    <w:p w:rsidR="000A0EF3" w:rsidRDefault="002345D6">
      <w:pPr>
        <w:pStyle w:val="a3"/>
        <w:spacing w:before="1" w:line="360" w:lineRule="auto"/>
        <w:ind w:left="540" w:right="843"/>
      </w:pPr>
      <w:r>
        <w:rPr>
          <w:i/>
        </w:rPr>
        <w:t>эмпатии</w:t>
      </w:r>
      <w:r>
        <w:t>, включающей способность понимать эмоциональное состояние других, учитывать</w:t>
      </w:r>
      <w:r>
        <w:rPr>
          <w:spacing w:val="79"/>
        </w:rPr>
        <w:t xml:space="preserve">    </w:t>
      </w:r>
      <w:r>
        <w:t>его</w:t>
      </w:r>
      <w:r>
        <w:rPr>
          <w:spacing w:val="79"/>
        </w:rPr>
        <w:t xml:space="preserve">    </w:t>
      </w:r>
      <w:r>
        <w:t>при</w:t>
      </w:r>
      <w:r>
        <w:rPr>
          <w:spacing w:val="79"/>
        </w:rPr>
        <w:t xml:space="preserve">    </w:t>
      </w:r>
      <w:r>
        <w:t>осуществлении</w:t>
      </w:r>
      <w:r>
        <w:rPr>
          <w:spacing w:val="79"/>
        </w:rPr>
        <w:t xml:space="preserve">    </w:t>
      </w:r>
      <w:r>
        <w:t>коммуникации,</w:t>
      </w:r>
      <w:r>
        <w:rPr>
          <w:spacing w:val="78"/>
        </w:rPr>
        <w:t xml:space="preserve">    </w:t>
      </w:r>
      <w:r>
        <w:t>способность к сочувствию и сопереживанию;</w:t>
      </w:r>
    </w:p>
    <w:p w:rsidR="000A0EF3" w:rsidRDefault="002345D6">
      <w:pPr>
        <w:pStyle w:val="a3"/>
        <w:spacing w:line="360" w:lineRule="auto"/>
        <w:ind w:left="540" w:right="837"/>
      </w:pPr>
      <w:r>
        <w:rPr>
          <w:i/>
        </w:rPr>
        <w:t>социальных</w:t>
      </w:r>
      <w:r>
        <w:rPr>
          <w:i/>
          <w:spacing w:val="80"/>
          <w:w w:val="150"/>
        </w:rPr>
        <w:t xml:space="preserve">  </w:t>
      </w:r>
      <w:r>
        <w:rPr>
          <w:i/>
        </w:rPr>
        <w:t>навыков</w:t>
      </w:r>
      <w:r>
        <w:t>,</w:t>
      </w:r>
      <w:r>
        <w:rPr>
          <w:spacing w:val="80"/>
          <w:w w:val="150"/>
        </w:rPr>
        <w:t xml:space="preserve">  </w:t>
      </w:r>
      <w:r>
        <w:t>включающих</w:t>
      </w:r>
      <w:r>
        <w:rPr>
          <w:spacing w:val="80"/>
          <w:w w:val="150"/>
        </w:rPr>
        <w:t xml:space="preserve">  </w:t>
      </w:r>
      <w:r>
        <w:t>способность</w:t>
      </w:r>
      <w:r>
        <w:rPr>
          <w:spacing w:val="80"/>
          <w:w w:val="150"/>
        </w:rPr>
        <w:t xml:space="preserve">  </w:t>
      </w:r>
      <w:r>
        <w:t>выстраивать</w:t>
      </w:r>
      <w:r>
        <w:rPr>
          <w:spacing w:val="80"/>
          <w:w w:val="150"/>
        </w:rPr>
        <w:t xml:space="preserve">  </w:t>
      </w:r>
      <w:r>
        <w:t>отношения</w:t>
      </w:r>
      <w:r>
        <w:rPr>
          <w:spacing w:val="80"/>
        </w:rPr>
        <w:t xml:space="preserve"> </w:t>
      </w:r>
      <w:r>
        <w:t>с другими людьми, заботиться, проявлять интерес и разрешать конфликты.</w:t>
      </w:r>
    </w:p>
    <w:p w:rsidR="000A0EF3" w:rsidRDefault="002345D6">
      <w:pPr>
        <w:pStyle w:val="a3"/>
        <w:tabs>
          <w:tab w:val="left" w:pos="1838"/>
          <w:tab w:val="left" w:pos="2759"/>
          <w:tab w:val="left" w:pos="4668"/>
          <w:tab w:val="left" w:pos="6300"/>
          <w:tab w:val="left" w:pos="8096"/>
        </w:tabs>
        <w:spacing w:line="360" w:lineRule="auto"/>
        <w:ind w:left="540" w:right="836"/>
      </w:pPr>
      <w: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w:t>
      </w:r>
      <w:r>
        <w:rPr>
          <w:spacing w:val="-4"/>
        </w:rPr>
        <w:t>мира</w:t>
      </w:r>
      <w:r>
        <w:tab/>
      </w:r>
      <w:r>
        <w:rPr>
          <w:spacing w:val="-10"/>
        </w:rPr>
        <w:t>и</w:t>
      </w:r>
      <w:r>
        <w:tab/>
      </w:r>
      <w:r>
        <w:rPr>
          <w:spacing w:val="-2"/>
        </w:rPr>
        <w:t>специфику</w:t>
      </w:r>
      <w:r>
        <w:tab/>
      </w:r>
      <w:r>
        <w:rPr>
          <w:spacing w:val="-2"/>
        </w:rPr>
        <w:t>методов</w:t>
      </w:r>
      <w:r>
        <w:tab/>
      </w:r>
      <w:r>
        <w:rPr>
          <w:spacing w:val="-2"/>
        </w:rPr>
        <w:t>познания,</w:t>
      </w:r>
      <w:r>
        <w:tab/>
      </w:r>
      <w:r>
        <w:rPr>
          <w:spacing w:val="-2"/>
        </w:rPr>
        <w:t xml:space="preserve">используемых </w:t>
      </w:r>
      <w: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w:t>
      </w:r>
      <w:r>
        <w:rPr>
          <w:spacing w:val="53"/>
          <w:w w:val="150"/>
        </w:rPr>
        <w:t xml:space="preserve"> </w:t>
      </w:r>
      <w:r>
        <w:t>и</w:t>
      </w:r>
      <w:r>
        <w:rPr>
          <w:spacing w:val="52"/>
          <w:w w:val="150"/>
        </w:rPr>
        <w:t xml:space="preserve"> </w:t>
      </w:r>
      <w:r>
        <w:t>социальной</w:t>
      </w:r>
      <w:r>
        <w:rPr>
          <w:spacing w:val="52"/>
          <w:w w:val="150"/>
        </w:rPr>
        <w:t xml:space="preserve"> </w:t>
      </w:r>
      <w:r>
        <w:t>компетенции</w:t>
      </w:r>
      <w:r>
        <w:rPr>
          <w:spacing w:val="54"/>
          <w:w w:val="150"/>
        </w:rPr>
        <w:t xml:space="preserve"> </w:t>
      </w:r>
      <w:r>
        <w:t>обучающихся;</w:t>
      </w:r>
      <w:r>
        <w:rPr>
          <w:spacing w:val="54"/>
          <w:w w:val="150"/>
        </w:rPr>
        <w:t xml:space="preserve"> </w:t>
      </w:r>
      <w:r>
        <w:t>способность</w:t>
      </w:r>
      <w:r>
        <w:rPr>
          <w:spacing w:val="56"/>
          <w:w w:val="150"/>
        </w:rPr>
        <w:t xml:space="preserve"> </w:t>
      </w:r>
      <w:r>
        <w:rPr>
          <w:spacing w:val="-2"/>
        </w:rPr>
        <w:t>обучающихся</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right="836"/>
      </w:pPr>
      <w:r>
        <w:lastRenderedPageBreak/>
        <w:t>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A0EF3" w:rsidRDefault="002345D6">
      <w:pPr>
        <w:pStyle w:val="a3"/>
        <w:spacing w:line="360" w:lineRule="auto"/>
        <w:ind w:left="540" w:right="838"/>
      </w:pPr>
      <w:r>
        <w:t>В результате изучения биологии на уровне среднего общего образования у обучающегося</w:t>
      </w:r>
      <w:r>
        <w:rPr>
          <w:spacing w:val="-4"/>
        </w:rPr>
        <w:t xml:space="preserve"> </w:t>
      </w:r>
      <w:r>
        <w:t>будут</w:t>
      </w:r>
      <w:r>
        <w:rPr>
          <w:spacing w:val="-4"/>
        </w:rPr>
        <w:t xml:space="preserve"> </w:t>
      </w:r>
      <w:r>
        <w:t>сформированы</w:t>
      </w:r>
      <w:r>
        <w:rPr>
          <w:spacing w:val="-2"/>
        </w:rPr>
        <w:t xml:space="preserve"> </w:t>
      </w:r>
      <w:r>
        <w:t>познавательные</w:t>
      </w:r>
      <w:r>
        <w:rPr>
          <w:spacing w:val="-3"/>
        </w:rPr>
        <w:t xml:space="preserve"> </w:t>
      </w:r>
      <w:r>
        <w:t>универсальные</w:t>
      </w:r>
      <w:r>
        <w:rPr>
          <w:spacing w:val="-3"/>
        </w:rPr>
        <w:t xml:space="preserve"> </w:t>
      </w:r>
      <w:r>
        <w:t>учебные</w:t>
      </w:r>
      <w:r>
        <w:rPr>
          <w:spacing w:val="-6"/>
        </w:rPr>
        <w:t xml:space="preserve"> </w:t>
      </w:r>
      <w:r>
        <w:t>действия, коммуникативные универсальные учебные действия, регулятивные универсальные учебные действия, совместная деятельность.</w:t>
      </w:r>
    </w:p>
    <w:p w:rsidR="000A0EF3" w:rsidRDefault="002345D6">
      <w:pPr>
        <w:pStyle w:val="a3"/>
        <w:spacing w:line="360" w:lineRule="auto"/>
        <w:ind w:left="540" w:right="841"/>
      </w:pPr>
      <w:r>
        <w:t>Метапредметные результаты освоения программы среднего общего образования должны отражать:</w:t>
      </w:r>
    </w:p>
    <w:p w:rsidR="000A0EF3" w:rsidRDefault="002345D6">
      <w:pPr>
        <w:pStyle w:val="a3"/>
        <w:ind w:left="540"/>
      </w:pPr>
      <w:r>
        <w:t>Овладение</w:t>
      </w:r>
      <w:r>
        <w:rPr>
          <w:spacing w:val="-7"/>
        </w:rPr>
        <w:t xml:space="preserve"> </w:t>
      </w:r>
      <w:r>
        <w:t>универсальными</w:t>
      </w:r>
      <w:r>
        <w:rPr>
          <w:spacing w:val="-4"/>
        </w:rPr>
        <w:t xml:space="preserve"> </w:t>
      </w:r>
      <w:r>
        <w:t>учебными</w:t>
      </w:r>
      <w:r>
        <w:rPr>
          <w:spacing w:val="-6"/>
        </w:rPr>
        <w:t xml:space="preserve"> </w:t>
      </w:r>
      <w:r>
        <w:t>познавательными</w:t>
      </w:r>
      <w:r>
        <w:rPr>
          <w:spacing w:val="-5"/>
        </w:rPr>
        <w:t xml:space="preserve"> </w:t>
      </w:r>
      <w:r>
        <w:rPr>
          <w:spacing w:val="-2"/>
        </w:rPr>
        <w:t>действиями:</w:t>
      </w:r>
    </w:p>
    <w:p w:rsidR="000A0EF3" w:rsidRDefault="002345D6">
      <w:pPr>
        <w:pStyle w:val="a5"/>
        <w:numPr>
          <w:ilvl w:val="0"/>
          <w:numId w:val="88"/>
        </w:numPr>
        <w:tabs>
          <w:tab w:val="left" w:pos="798"/>
        </w:tabs>
        <w:spacing w:before="138"/>
        <w:ind w:left="798" w:hanging="258"/>
        <w:jc w:val="both"/>
        <w:rPr>
          <w:sz w:val="24"/>
        </w:rPr>
      </w:pPr>
      <w:r>
        <w:rPr>
          <w:sz w:val="24"/>
        </w:rPr>
        <w:t>базовые</w:t>
      </w:r>
      <w:r>
        <w:rPr>
          <w:spacing w:val="-4"/>
          <w:sz w:val="24"/>
        </w:rPr>
        <w:t xml:space="preserve"> </w:t>
      </w:r>
      <w:r>
        <w:rPr>
          <w:sz w:val="24"/>
        </w:rPr>
        <w:t>логические</w:t>
      </w:r>
      <w:r>
        <w:rPr>
          <w:spacing w:val="-2"/>
          <w:sz w:val="24"/>
        </w:rPr>
        <w:t xml:space="preserve"> действия:</w:t>
      </w:r>
    </w:p>
    <w:p w:rsidR="000A0EF3" w:rsidRDefault="002345D6">
      <w:pPr>
        <w:pStyle w:val="a3"/>
        <w:tabs>
          <w:tab w:val="left" w:pos="2361"/>
          <w:tab w:val="left" w:pos="4157"/>
          <w:tab w:val="left" w:pos="4493"/>
          <w:tab w:val="left" w:pos="6401"/>
          <w:tab w:val="left" w:pos="7656"/>
          <w:tab w:val="left" w:pos="9347"/>
        </w:tabs>
        <w:spacing w:before="139" w:line="360" w:lineRule="auto"/>
        <w:ind w:left="540" w:right="844"/>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0A0EF3" w:rsidRDefault="002345D6">
      <w:pPr>
        <w:pStyle w:val="a3"/>
        <w:spacing w:line="360" w:lineRule="auto"/>
        <w:ind w:left="540" w:right="669"/>
        <w:jc w:val="left"/>
      </w:pPr>
      <w:r>
        <w:t>использовать при освоении знаний приёмы логического мышления (анализа, синтеза, сравнения,</w:t>
      </w:r>
      <w:r>
        <w:rPr>
          <w:spacing w:val="40"/>
        </w:rPr>
        <w:t xml:space="preserve"> </w:t>
      </w:r>
      <w:r>
        <w:t>классификации,</w:t>
      </w:r>
      <w:r>
        <w:rPr>
          <w:spacing w:val="40"/>
        </w:rPr>
        <w:t xml:space="preserve"> </w:t>
      </w:r>
      <w:r>
        <w:t>обобщения),</w:t>
      </w:r>
      <w:r>
        <w:rPr>
          <w:spacing w:val="40"/>
        </w:rPr>
        <w:t xml:space="preserve"> </w:t>
      </w:r>
      <w:r>
        <w:t>раскрывать</w:t>
      </w:r>
      <w:r>
        <w:rPr>
          <w:spacing w:val="40"/>
        </w:rPr>
        <w:t xml:space="preserve"> </w:t>
      </w:r>
      <w:r>
        <w:t>смысл</w:t>
      </w:r>
      <w:r>
        <w:rPr>
          <w:spacing w:val="40"/>
        </w:rPr>
        <w:t xml:space="preserve"> </w:t>
      </w:r>
      <w:r>
        <w:t>биологических</w:t>
      </w:r>
      <w:r>
        <w:rPr>
          <w:spacing w:val="40"/>
        </w:rPr>
        <w:t xml:space="preserve"> </w:t>
      </w:r>
      <w:r>
        <w:t>понятий (выделять их характерные признаки, устанавливать связи с другими понятиями); определять</w:t>
      </w:r>
      <w:r>
        <w:rPr>
          <w:spacing w:val="80"/>
          <w:w w:val="150"/>
        </w:rPr>
        <w:t xml:space="preserve"> </w:t>
      </w:r>
      <w:r>
        <w:t>цели</w:t>
      </w:r>
      <w:r>
        <w:rPr>
          <w:spacing w:val="80"/>
          <w:w w:val="150"/>
        </w:rPr>
        <w:t xml:space="preserve"> </w:t>
      </w:r>
      <w:r>
        <w:t>деятельности,</w:t>
      </w:r>
      <w:r>
        <w:rPr>
          <w:spacing w:val="80"/>
          <w:w w:val="150"/>
        </w:rPr>
        <w:t xml:space="preserve"> </w:t>
      </w:r>
      <w:r>
        <w:t>задавая</w:t>
      </w:r>
      <w:r>
        <w:rPr>
          <w:spacing w:val="80"/>
          <w:w w:val="150"/>
        </w:rPr>
        <w:t xml:space="preserve"> </w:t>
      </w:r>
      <w:r>
        <w:t>параметры</w:t>
      </w:r>
      <w:r>
        <w:rPr>
          <w:spacing w:val="80"/>
          <w:w w:val="150"/>
        </w:rPr>
        <w:t xml:space="preserve"> </w:t>
      </w:r>
      <w:r>
        <w:t>и</w:t>
      </w:r>
      <w:r>
        <w:rPr>
          <w:spacing w:val="80"/>
          <w:w w:val="150"/>
        </w:rPr>
        <w:t xml:space="preserve"> </w:t>
      </w:r>
      <w:r>
        <w:t>критерии</w:t>
      </w:r>
      <w:r>
        <w:rPr>
          <w:spacing w:val="80"/>
          <w:w w:val="150"/>
        </w:rPr>
        <w:t xml:space="preserve"> </w:t>
      </w:r>
      <w:r>
        <w:t>их</w:t>
      </w:r>
      <w:r>
        <w:rPr>
          <w:spacing w:val="80"/>
          <w:w w:val="150"/>
        </w:rPr>
        <w:t xml:space="preserve"> </w:t>
      </w:r>
      <w:r>
        <w:t>достижения, соотносить результаты деятельности с поставленными целями;</w:t>
      </w:r>
    </w:p>
    <w:p w:rsidR="000A0EF3" w:rsidRDefault="002345D6">
      <w:pPr>
        <w:pStyle w:val="a3"/>
        <w:spacing w:line="362" w:lineRule="auto"/>
        <w:ind w:left="540" w:right="255"/>
        <w:jc w:val="left"/>
      </w:pPr>
      <w:r>
        <w:t>использовать</w:t>
      </w:r>
      <w:r>
        <w:rPr>
          <w:spacing w:val="80"/>
        </w:rPr>
        <w:t xml:space="preserve"> </w:t>
      </w:r>
      <w:r>
        <w:t>биологические</w:t>
      </w:r>
      <w:r>
        <w:rPr>
          <w:spacing w:val="80"/>
        </w:rPr>
        <w:t xml:space="preserve"> </w:t>
      </w:r>
      <w:r>
        <w:t>понятия</w:t>
      </w:r>
      <w:r>
        <w:rPr>
          <w:spacing w:val="80"/>
        </w:rPr>
        <w:t xml:space="preserve"> </w:t>
      </w:r>
      <w:r>
        <w:t>для</w:t>
      </w:r>
      <w:r>
        <w:rPr>
          <w:spacing w:val="80"/>
        </w:rPr>
        <w:t xml:space="preserve"> </w:t>
      </w:r>
      <w:r>
        <w:t>объяснения</w:t>
      </w:r>
      <w:r>
        <w:rPr>
          <w:spacing w:val="80"/>
        </w:rPr>
        <w:t xml:space="preserve"> </w:t>
      </w:r>
      <w:r>
        <w:t>фактов</w:t>
      </w:r>
      <w:r>
        <w:rPr>
          <w:spacing w:val="80"/>
        </w:rPr>
        <w:t xml:space="preserve"> </w:t>
      </w:r>
      <w:r>
        <w:t>и</w:t>
      </w:r>
      <w:r>
        <w:rPr>
          <w:spacing w:val="80"/>
        </w:rPr>
        <w:t xml:space="preserve"> </w:t>
      </w:r>
      <w:r>
        <w:t>явлений</w:t>
      </w:r>
      <w:r>
        <w:rPr>
          <w:spacing w:val="80"/>
        </w:rPr>
        <w:t xml:space="preserve"> </w:t>
      </w:r>
      <w:r>
        <w:t>живой</w:t>
      </w:r>
      <w:r>
        <w:rPr>
          <w:spacing w:val="80"/>
        </w:rPr>
        <w:t xml:space="preserve"> </w:t>
      </w:r>
      <w:r>
        <w:rPr>
          <w:spacing w:val="-2"/>
        </w:rPr>
        <w:t>природы;</w:t>
      </w:r>
    </w:p>
    <w:p w:rsidR="000A0EF3" w:rsidRDefault="002345D6">
      <w:pPr>
        <w:pStyle w:val="a3"/>
        <w:spacing w:line="360" w:lineRule="auto"/>
        <w:ind w:left="540" w:right="843"/>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A0EF3" w:rsidRDefault="002345D6">
      <w:pPr>
        <w:pStyle w:val="a3"/>
        <w:spacing w:line="360" w:lineRule="auto"/>
        <w:ind w:left="540" w:right="839"/>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0A0EF3" w:rsidRDefault="002345D6">
      <w:pPr>
        <w:pStyle w:val="a3"/>
        <w:spacing w:line="360" w:lineRule="auto"/>
        <w:ind w:left="540" w:right="834"/>
      </w:pPr>
      <w:r>
        <w:t>разрабатывать план решения проблемы с учётом анализа имеющихся материальных и нематериальных ресурсов;</w:t>
      </w:r>
    </w:p>
    <w:p w:rsidR="000A0EF3" w:rsidRDefault="002345D6">
      <w:pPr>
        <w:pStyle w:val="a3"/>
        <w:spacing w:line="360" w:lineRule="auto"/>
        <w:ind w:left="540" w:right="841"/>
      </w:pPr>
      <w:r>
        <w:t>вносить коррективы в деятельность, оценивать соответствие результатов целям, оценивать риски последствий деятельности;</w:t>
      </w:r>
    </w:p>
    <w:p w:rsidR="000A0EF3" w:rsidRDefault="002345D6">
      <w:pPr>
        <w:pStyle w:val="a3"/>
        <w:spacing w:line="360" w:lineRule="auto"/>
        <w:ind w:left="540" w:right="845"/>
      </w:pPr>
      <w:r>
        <w:t>координировать</w:t>
      </w:r>
      <w:r>
        <w:rPr>
          <w:spacing w:val="74"/>
        </w:rPr>
        <w:t xml:space="preserve">  </w:t>
      </w:r>
      <w:r>
        <w:t>и</w:t>
      </w:r>
      <w:r>
        <w:rPr>
          <w:spacing w:val="74"/>
        </w:rPr>
        <w:t xml:space="preserve">  </w:t>
      </w:r>
      <w:r>
        <w:t>выполнять</w:t>
      </w:r>
      <w:r>
        <w:rPr>
          <w:spacing w:val="74"/>
        </w:rPr>
        <w:t xml:space="preserve">  </w:t>
      </w:r>
      <w:r>
        <w:t>работу</w:t>
      </w:r>
      <w:r>
        <w:rPr>
          <w:spacing w:val="71"/>
        </w:rPr>
        <w:t xml:space="preserve">  </w:t>
      </w:r>
      <w:r>
        <w:t>в</w:t>
      </w:r>
      <w:r>
        <w:rPr>
          <w:spacing w:val="75"/>
        </w:rPr>
        <w:t xml:space="preserve">  </w:t>
      </w:r>
      <w:r>
        <w:t>условиях</w:t>
      </w:r>
      <w:r>
        <w:rPr>
          <w:spacing w:val="74"/>
        </w:rPr>
        <w:t xml:space="preserve">  </w:t>
      </w:r>
      <w:r>
        <w:t>реального,</w:t>
      </w:r>
      <w:r>
        <w:rPr>
          <w:spacing w:val="73"/>
        </w:rPr>
        <w:t xml:space="preserve">  </w:t>
      </w:r>
      <w:r>
        <w:t>виртуального и комбинированного взаимодействия;</w:t>
      </w:r>
    </w:p>
    <w:p w:rsidR="000A0EF3" w:rsidRDefault="002345D6">
      <w:pPr>
        <w:pStyle w:val="a3"/>
        <w:ind w:left="540"/>
      </w:pPr>
      <w:r>
        <w:t>развивать</w:t>
      </w:r>
      <w:r>
        <w:rPr>
          <w:spacing w:val="-5"/>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0A0EF3" w:rsidRDefault="000A0EF3">
      <w:pPr>
        <w:sectPr w:rsidR="000A0EF3">
          <w:pgSz w:w="11910" w:h="16390"/>
          <w:pgMar w:top="1360" w:right="600" w:bottom="440" w:left="900" w:header="0" w:footer="245" w:gutter="0"/>
          <w:cols w:space="720"/>
        </w:sectPr>
      </w:pPr>
    </w:p>
    <w:p w:rsidR="000A0EF3" w:rsidRDefault="002345D6">
      <w:pPr>
        <w:pStyle w:val="a5"/>
        <w:numPr>
          <w:ilvl w:val="0"/>
          <w:numId w:val="88"/>
        </w:numPr>
        <w:tabs>
          <w:tab w:val="left" w:pos="798"/>
        </w:tabs>
        <w:spacing w:before="72"/>
        <w:ind w:left="798" w:hanging="258"/>
        <w:rPr>
          <w:sz w:val="24"/>
        </w:rPr>
      </w:pPr>
      <w:r>
        <w:rPr>
          <w:sz w:val="24"/>
        </w:rPr>
        <w:lastRenderedPageBreak/>
        <w:t>базовые</w:t>
      </w:r>
      <w:r>
        <w:rPr>
          <w:spacing w:val="-4"/>
          <w:sz w:val="24"/>
        </w:rPr>
        <w:t xml:space="preserve"> </w:t>
      </w:r>
      <w:r>
        <w:rPr>
          <w:sz w:val="24"/>
        </w:rPr>
        <w:t>исследовательские</w:t>
      </w:r>
      <w:r>
        <w:rPr>
          <w:spacing w:val="-3"/>
          <w:sz w:val="24"/>
        </w:rPr>
        <w:t xml:space="preserve"> </w:t>
      </w:r>
      <w:r>
        <w:rPr>
          <w:spacing w:val="-2"/>
          <w:sz w:val="24"/>
        </w:rPr>
        <w:t>действия:</w:t>
      </w:r>
    </w:p>
    <w:p w:rsidR="000A0EF3" w:rsidRDefault="002345D6">
      <w:pPr>
        <w:pStyle w:val="a3"/>
        <w:spacing w:before="137" w:line="360" w:lineRule="auto"/>
        <w:ind w:left="540" w:right="669"/>
        <w:jc w:val="left"/>
      </w:pPr>
      <w:r>
        <w:t>владеть</w:t>
      </w:r>
      <w:r>
        <w:rPr>
          <w:spacing w:val="40"/>
        </w:rPr>
        <w:t xml:space="preserve"> </w:t>
      </w:r>
      <w:r>
        <w:t>навыками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r>
        <w:rPr>
          <w:spacing w:val="40"/>
        </w:rPr>
        <w:t xml:space="preserve"> </w:t>
      </w:r>
      <w:r>
        <w:t>навыками</w:t>
      </w:r>
      <w:r>
        <w:rPr>
          <w:spacing w:val="40"/>
        </w:rPr>
        <w:t xml:space="preserve"> </w:t>
      </w:r>
      <w:r>
        <w:t>разрешения</w:t>
      </w:r>
      <w:r>
        <w:rPr>
          <w:spacing w:val="80"/>
        </w:rPr>
        <w:t xml:space="preserve"> </w:t>
      </w:r>
      <w:r>
        <w:t>проблем,</w:t>
      </w:r>
      <w:r>
        <w:rPr>
          <w:spacing w:val="80"/>
        </w:rPr>
        <w:t xml:space="preserve"> </w:t>
      </w:r>
      <w:r>
        <w:t>способностью</w:t>
      </w:r>
      <w:r>
        <w:rPr>
          <w:spacing w:val="80"/>
        </w:rPr>
        <w:t xml:space="preserve"> </w:t>
      </w:r>
      <w:r>
        <w:t>и</w:t>
      </w:r>
      <w:r>
        <w:rPr>
          <w:spacing w:val="80"/>
        </w:rPr>
        <w:t xml:space="preserve"> </w:t>
      </w:r>
      <w:r>
        <w:t>готовностью</w:t>
      </w:r>
      <w:r>
        <w:rPr>
          <w:spacing w:val="80"/>
        </w:rPr>
        <w:t xml:space="preserve"> </w:t>
      </w:r>
      <w:r>
        <w:t>к</w:t>
      </w:r>
      <w:r>
        <w:rPr>
          <w:spacing w:val="80"/>
        </w:rPr>
        <w:t xml:space="preserve"> </w:t>
      </w:r>
      <w:r>
        <w:t>самостоятельному</w:t>
      </w:r>
      <w:r>
        <w:rPr>
          <w:spacing w:val="80"/>
        </w:rPr>
        <w:t xml:space="preserve"> </w:t>
      </w:r>
      <w:r>
        <w:t>поиску</w:t>
      </w:r>
      <w:r>
        <w:rPr>
          <w:spacing w:val="80"/>
        </w:rPr>
        <w:t xml:space="preserve"> </w:t>
      </w:r>
      <w:r>
        <w:t>методов решения практических задач, применению различных методов познания; использовать</w:t>
      </w:r>
      <w:r>
        <w:rPr>
          <w:spacing w:val="80"/>
          <w:w w:val="150"/>
        </w:rPr>
        <w:t xml:space="preserve"> </w:t>
      </w:r>
      <w:r>
        <w:t>различные</w:t>
      </w:r>
      <w:r>
        <w:rPr>
          <w:spacing w:val="80"/>
          <w:w w:val="150"/>
        </w:rPr>
        <w:t xml:space="preserve"> </w:t>
      </w:r>
      <w:r>
        <w:t>виды</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w:t>
      </w:r>
      <w:r>
        <w:rPr>
          <w:spacing w:val="80"/>
          <w:w w:val="150"/>
        </w:rPr>
        <w:t xml:space="preserve"> </w:t>
      </w:r>
      <w:r>
        <w:t>его интерпретации, преобразованию и применению в учебных ситуациях, в том числе при создании учебных и социальных проектов;</w:t>
      </w:r>
    </w:p>
    <w:p w:rsidR="000A0EF3" w:rsidRDefault="002345D6">
      <w:pPr>
        <w:pStyle w:val="a3"/>
        <w:spacing w:line="360" w:lineRule="auto"/>
        <w:ind w:left="540"/>
        <w:jc w:val="left"/>
      </w:pPr>
      <w:r>
        <w:t>формировать</w:t>
      </w:r>
      <w:r>
        <w:rPr>
          <w:spacing w:val="40"/>
        </w:rPr>
        <w:t xml:space="preserve"> </w:t>
      </w:r>
      <w:r>
        <w:t>научный</w:t>
      </w:r>
      <w:r>
        <w:rPr>
          <w:spacing w:val="40"/>
        </w:rPr>
        <w:t xml:space="preserve"> </w:t>
      </w:r>
      <w:r>
        <w:t>тип</w:t>
      </w:r>
      <w:r>
        <w:rPr>
          <w:spacing w:val="40"/>
        </w:rPr>
        <w:t xml:space="preserve"> </w:t>
      </w:r>
      <w:r>
        <w:t>мышления,</w:t>
      </w:r>
      <w:r>
        <w:rPr>
          <w:spacing w:val="40"/>
        </w:rPr>
        <w:t xml:space="preserve"> </w:t>
      </w:r>
      <w:r>
        <w:t>владеть</w:t>
      </w:r>
      <w:r>
        <w:rPr>
          <w:spacing w:val="40"/>
        </w:rPr>
        <w:t xml:space="preserve"> </w:t>
      </w:r>
      <w:r>
        <w:t>научной</w:t>
      </w:r>
      <w:r>
        <w:rPr>
          <w:spacing w:val="40"/>
        </w:rPr>
        <w:t xml:space="preserve"> </w:t>
      </w:r>
      <w:r>
        <w:t>терминологией,</w:t>
      </w:r>
      <w:r>
        <w:rPr>
          <w:spacing w:val="40"/>
        </w:rPr>
        <w:t xml:space="preserve"> </w:t>
      </w:r>
      <w:r>
        <w:t>ключевыми понятиями и методами;</w:t>
      </w:r>
    </w:p>
    <w:p w:rsidR="000A0EF3" w:rsidRDefault="002345D6">
      <w:pPr>
        <w:pStyle w:val="a3"/>
        <w:spacing w:before="1" w:line="360" w:lineRule="auto"/>
        <w:ind w:left="540"/>
        <w:jc w:val="left"/>
      </w:pPr>
      <w:r>
        <w:t>ставить</w:t>
      </w:r>
      <w:r>
        <w:rPr>
          <w:spacing w:val="80"/>
        </w:rPr>
        <w:t xml:space="preserve"> </w:t>
      </w:r>
      <w:r>
        <w:t>и</w:t>
      </w:r>
      <w:r>
        <w:rPr>
          <w:spacing w:val="80"/>
        </w:rPr>
        <w:t xml:space="preserve"> </w:t>
      </w:r>
      <w:r>
        <w:t>формулировать</w:t>
      </w:r>
      <w:r>
        <w:rPr>
          <w:spacing w:val="80"/>
        </w:rPr>
        <w:t xml:space="preserve"> </w:t>
      </w:r>
      <w:r>
        <w:t>собственные</w:t>
      </w:r>
      <w:r>
        <w:rPr>
          <w:spacing w:val="80"/>
        </w:rPr>
        <w:t xml:space="preserve"> </w:t>
      </w:r>
      <w:r>
        <w:t>задачи</w:t>
      </w:r>
      <w:r>
        <w:rPr>
          <w:spacing w:val="80"/>
        </w:rPr>
        <w:t xml:space="preserve"> </w:t>
      </w:r>
      <w:r>
        <w:t>в</w:t>
      </w:r>
      <w:r>
        <w:rPr>
          <w:spacing w:val="80"/>
        </w:rPr>
        <w:t xml:space="preserve"> </w:t>
      </w:r>
      <w:r>
        <w:t>образовательной</w:t>
      </w:r>
      <w:r>
        <w:rPr>
          <w:spacing w:val="80"/>
        </w:rPr>
        <w:t xml:space="preserve"> </w:t>
      </w:r>
      <w:r>
        <w:t>деятельности</w:t>
      </w:r>
      <w:r>
        <w:rPr>
          <w:spacing w:val="80"/>
        </w:rPr>
        <w:t xml:space="preserve"> </w:t>
      </w:r>
      <w:r>
        <w:t>и жизненных ситуациях;</w:t>
      </w:r>
    </w:p>
    <w:p w:rsidR="000A0EF3" w:rsidRDefault="002345D6">
      <w:pPr>
        <w:pStyle w:val="a3"/>
        <w:spacing w:line="360" w:lineRule="auto"/>
        <w:ind w:left="540" w:right="833"/>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A0EF3" w:rsidRDefault="002345D6">
      <w:pPr>
        <w:pStyle w:val="a3"/>
        <w:spacing w:before="1" w:line="360" w:lineRule="auto"/>
        <w:ind w:left="540" w:right="84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0EF3" w:rsidRDefault="002345D6">
      <w:pPr>
        <w:pStyle w:val="a3"/>
        <w:ind w:left="540"/>
      </w:pPr>
      <w:r>
        <w:t>давать</w:t>
      </w:r>
      <w:r>
        <w:rPr>
          <w:spacing w:val="-5"/>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приобретённый</w:t>
      </w:r>
      <w:r>
        <w:rPr>
          <w:spacing w:val="-3"/>
        </w:rPr>
        <w:t xml:space="preserve"> </w:t>
      </w:r>
      <w:r>
        <w:rPr>
          <w:spacing w:val="-2"/>
        </w:rPr>
        <w:t>опыт;</w:t>
      </w:r>
    </w:p>
    <w:p w:rsidR="000A0EF3" w:rsidRDefault="002345D6">
      <w:pPr>
        <w:pStyle w:val="a3"/>
        <w:spacing w:before="137" w:line="362" w:lineRule="auto"/>
        <w:ind w:left="540" w:right="840"/>
      </w:pPr>
      <w:r>
        <w:t>осуществлять целенаправленный поиск переноса средств и способов действия в профессиональную среду;</w:t>
      </w:r>
    </w:p>
    <w:p w:rsidR="000A0EF3" w:rsidRDefault="002345D6">
      <w:pPr>
        <w:pStyle w:val="a3"/>
        <w:spacing w:line="360" w:lineRule="auto"/>
        <w:ind w:left="540" w:right="848"/>
      </w:pPr>
      <w:r>
        <w:t xml:space="preserve">уметь переносить знания в познавательную и практическую области </w:t>
      </w:r>
      <w:r>
        <w:rPr>
          <w:spacing w:val="-2"/>
        </w:rPr>
        <w:t>жизнедеятельности;</w:t>
      </w:r>
    </w:p>
    <w:p w:rsidR="000A0EF3" w:rsidRDefault="002345D6">
      <w:pPr>
        <w:pStyle w:val="a3"/>
        <w:ind w:left="540"/>
      </w:pPr>
      <w:r>
        <w:t>уметь</w:t>
      </w:r>
      <w:r>
        <w:rPr>
          <w:spacing w:val="-4"/>
        </w:rPr>
        <w:t xml:space="preserve"> </w:t>
      </w:r>
      <w:r>
        <w:t>интегрировать</w:t>
      </w:r>
      <w:r>
        <w:rPr>
          <w:spacing w:val="-3"/>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rsidR="000A0EF3" w:rsidRDefault="002345D6">
      <w:pPr>
        <w:pStyle w:val="a3"/>
        <w:spacing w:before="134" w:line="360" w:lineRule="auto"/>
        <w:ind w:left="540" w:right="843"/>
      </w:pPr>
      <w:r>
        <w:t>выдвигать новые идеи, предлагать оригинальные подходы и решения, ставить проблемы и задачи, допускающие альтернативные решения.</w:t>
      </w:r>
    </w:p>
    <w:p w:rsidR="000A0EF3" w:rsidRDefault="002345D6">
      <w:pPr>
        <w:pStyle w:val="a5"/>
        <w:numPr>
          <w:ilvl w:val="0"/>
          <w:numId w:val="88"/>
        </w:numPr>
        <w:tabs>
          <w:tab w:val="left" w:pos="798"/>
        </w:tabs>
        <w:ind w:left="798"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0A0EF3" w:rsidRDefault="002345D6">
      <w:pPr>
        <w:pStyle w:val="a3"/>
        <w:spacing w:before="137" w:line="360" w:lineRule="auto"/>
        <w:ind w:left="540" w:right="837"/>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w:t>
      </w:r>
      <w:r>
        <w:rPr>
          <w:spacing w:val="69"/>
          <w:w w:val="150"/>
        </w:rPr>
        <w:t xml:space="preserve">  </w:t>
      </w:r>
      <w:r>
        <w:t>и</w:t>
      </w:r>
      <w:r>
        <w:rPr>
          <w:spacing w:val="70"/>
          <w:w w:val="150"/>
        </w:rPr>
        <w:t xml:space="preserve">  </w:t>
      </w:r>
      <w:r>
        <w:t>форм</w:t>
      </w:r>
      <w:r>
        <w:rPr>
          <w:spacing w:val="69"/>
          <w:w w:val="150"/>
        </w:rPr>
        <w:t xml:space="preserve">  </w:t>
      </w:r>
      <w:r>
        <w:t>представления,</w:t>
      </w:r>
      <w:r>
        <w:rPr>
          <w:spacing w:val="69"/>
          <w:w w:val="150"/>
        </w:rPr>
        <w:t xml:space="preserve">  </w:t>
      </w:r>
      <w:r>
        <w:t>критически</w:t>
      </w:r>
      <w:r>
        <w:rPr>
          <w:spacing w:val="70"/>
          <w:w w:val="150"/>
        </w:rPr>
        <w:t xml:space="preserve">  </w:t>
      </w:r>
      <w:r>
        <w:t>оценивать</w:t>
      </w:r>
      <w:r>
        <w:rPr>
          <w:spacing w:val="70"/>
          <w:w w:val="150"/>
        </w:rPr>
        <w:t xml:space="preserve">  </w:t>
      </w:r>
      <w:r>
        <w:t>её</w:t>
      </w:r>
      <w:r>
        <w:rPr>
          <w:spacing w:val="69"/>
          <w:w w:val="150"/>
        </w:rPr>
        <w:t xml:space="preserve">  </w:t>
      </w:r>
      <w:r>
        <w:t>достоверность и непротиворечивость;</w:t>
      </w:r>
    </w:p>
    <w:p w:rsidR="000A0EF3" w:rsidRDefault="002345D6">
      <w:pPr>
        <w:pStyle w:val="a3"/>
        <w:spacing w:before="2" w:line="360" w:lineRule="auto"/>
        <w:ind w:left="540" w:right="840"/>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tabs>
          <w:tab w:val="left" w:pos="2025"/>
          <w:tab w:val="left" w:pos="2423"/>
          <w:tab w:val="left" w:pos="2752"/>
          <w:tab w:val="left" w:pos="3658"/>
          <w:tab w:val="left" w:pos="4476"/>
          <w:tab w:val="left" w:pos="5323"/>
          <w:tab w:val="left" w:pos="6256"/>
          <w:tab w:val="left" w:pos="8028"/>
          <w:tab w:val="left" w:pos="8332"/>
        </w:tabs>
        <w:spacing w:before="72" w:line="360" w:lineRule="auto"/>
        <w:ind w:left="540" w:right="836"/>
        <w:jc w:val="left"/>
      </w:pPr>
      <w:r>
        <w:rPr>
          <w:spacing w:val="-2"/>
        </w:rPr>
        <w:lastRenderedPageBreak/>
        <w:t>приобретать</w:t>
      </w:r>
      <w:r>
        <w:tab/>
      </w:r>
      <w:r>
        <w:rPr>
          <w:spacing w:val="-4"/>
        </w:rPr>
        <w:t>опыт</w:t>
      </w:r>
      <w:r>
        <w:tab/>
      </w:r>
      <w:r>
        <w:rPr>
          <w:spacing w:val="-2"/>
        </w:rPr>
        <w:t>использования</w:t>
      </w:r>
      <w:r>
        <w:tab/>
      </w:r>
      <w:r>
        <w:rPr>
          <w:spacing w:val="-2"/>
        </w:rPr>
        <w:t>информационно-коммуникативных</w:t>
      </w:r>
      <w:r>
        <w:tab/>
      </w:r>
      <w:r>
        <w:rPr>
          <w:spacing w:val="-2"/>
        </w:rPr>
        <w:t xml:space="preserve">технологий, </w:t>
      </w:r>
      <w:r>
        <w:t xml:space="preserve">совершенствовать культуру активного использования различных поисковых систем; </w:t>
      </w:r>
      <w:r>
        <w:rPr>
          <w:spacing w:val="-2"/>
        </w:rPr>
        <w:t>самостоятельно</w:t>
      </w:r>
      <w:r>
        <w:tab/>
      </w:r>
      <w:r>
        <w:rPr>
          <w:spacing w:val="-2"/>
        </w:rPr>
        <w:t>выбирать</w:t>
      </w:r>
      <w:r>
        <w:tab/>
      </w:r>
      <w:r>
        <w:rPr>
          <w:spacing w:val="-2"/>
        </w:rPr>
        <w:t>оптимальную</w:t>
      </w:r>
      <w:r>
        <w:tab/>
      </w:r>
      <w:r>
        <w:rPr>
          <w:spacing w:val="-2"/>
        </w:rPr>
        <w:t>форму</w:t>
      </w:r>
      <w:r>
        <w:tab/>
      </w:r>
      <w:r>
        <w:rPr>
          <w:spacing w:val="-2"/>
        </w:rPr>
        <w:t>представления</w:t>
      </w:r>
      <w:r>
        <w:tab/>
      </w:r>
      <w:r>
        <w:rPr>
          <w:spacing w:val="-2"/>
        </w:rPr>
        <w:t xml:space="preserve">биологической </w:t>
      </w:r>
      <w:r>
        <w:t>информации (схемы, графики, диаграммы, таблицы, рисунки и другое);</w:t>
      </w:r>
    </w:p>
    <w:p w:rsidR="000A0EF3" w:rsidRDefault="002345D6">
      <w:pPr>
        <w:pStyle w:val="a3"/>
        <w:spacing w:line="360" w:lineRule="auto"/>
        <w:ind w:left="540" w:right="838"/>
      </w:pPr>
      <w:r>
        <w:t>использовать научный язык в качестве средства при работе с биологической информацией:</w:t>
      </w:r>
      <w:r>
        <w:rPr>
          <w:spacing w:val="74"/>
        </w:rPr>
        <w:t xml:space="preserve">  </w:t>
      </w:r>
      <w:r>
        <w:t>применять</w:t>
      </w:r>
      <w:r>
        <w:rPr>
          <w:spacing w:val="74"/>
        </w:rPr>
        <w:t xml:space="preserve">  </w:t>
      </w:r>
      <w:r>
        <w:t>химические,</w:t>
      </w:r>
      <w:r>
        <w:rPr>
          <w:spacing w:val="75"/>
        </w:rPr>
        <w:t xml:space="preserve">  </w:t>
      </w:r>
      <w:r>
        <w:t>физические</w:t>
      </w:r>
      <w:r>
        <w:rPr>
          <w:spacing w:val="73"/>
        </w:rPr>
        <w:t xml:space="preserve">  </w:t>
      </w:r>
      <w:r>
        <w:t>и</w:t>
      </w:r>
      <w:r>
        <w:rPr>
          <w:spacing w:val="75"/>
        </w:rPr>
        <w:t xml:space="preserve">  </w:t>
      </w:r>
      <w:r>
        <w:t>математические</w:t>
      </w:r>
      <w:r>
        <w:rPr>
          <w:spacing w:val="74"/>
        </w:rPr>
        <w:t xml:space="preserve">  </w:t>
      </w:r>
      <w:r>
        <w:t>знаки и символы, формулы, аббревиатуру, номенклатуру, использовать и преобразовывать знаково-символические средства наглядности;</w:t>
      </w:r>
    </w:p>
    <w:p w:rsidR="000A0EF3" w:rsidRDefault="002345D6">
      <w:pPr>
        <w:pStyle w:val="a3"/>
        <w:spacing w:line="360" w:lineRule="auto"/>
        <w:ind w:left="540" w:right="836"/>
      </w:pPr>
      <w:r>
        <w:t>владеть навыками распознавания и защиты информации, информационной безопасности личности.</w:t>
      </w:r>
    </w:p>
    <w:p w:rsidR="000A0EF3" w:rsidRDefault="002345D6">
      <w:pPr>
        <w:pStyle w:val="a3"/>
        <w:spacing w:before="1"/>
        <w:ind w:left="540"/>
      </w:pPr>
      <w:r>
        <w:t>Овладение</w:t>
      </w:r>
      <w:r>
        <w:rPr>
          <w:spacing w:val="-9"/>
        </w:rPr>
        <w:t xml:space="preserve"> </w:t>
      </w:r>
      <w:r>
        <w:t>универсальными</w:t>
      </w:r>
      <w:r>
        <w:rPr>
          <w:spacing w:val="-7"/>
        </w:rPr>
        <w:t xml:space="preserve"> </w:t>
      </w:r>
      <w:r>
        <w:t>коммуникативными</w:t>
      </w:r>
      <w:r>
        <w:rPr>
          <w:spacing w:val="-7"/>
        </w:rPr>
        <w:t xml:space="preserve"> </w:t>
      </w:r>
      <w:r>
        <w:rPr>
          <w:spacing w:val="-2"/>
        </w:rPr>
        <w:t>действиями:</w:t>
      </w:r>
    </w:p>
    <w:p w:rsidR="000A0EF3" w:rsidRDefault="002345D6">
      <w:pPr>
        <w:pStyle w:val="a5"/>
        <w:numPr>
          <w:ilvl w:val="0"/>
          <w:numId w:val="87"/>
        </w:numPr>
        <w:tabs>
          <w:tab w:val="left" w:pos="799"/>
        </w:tabs>
        <w:spacing w:before="137"/>
        <w:ind w:left="799" w:hanging="259"/>
        <w:jc w:val="both"/>
        <w:rPr>
          <w:sz w:val="24"/>
        </w:rPr>
      </w:pPr>
      <w:r>
        <w:rPr>
          <w:spacing w:val="-2"/>
          <w:sz w:val="24"/>
        </w:rPr>
        <w:t>общение:</w:t>
      </w:r>
    </w:p>
    <w:p w:rsidR="000A0EF3" w:rsidRDefault="002345D6">
      <w:pPr>
        <w:pStyle w:val="a3"/>
        <w:tabs>
          <w:tab w:val="left" w:pos="2224"/>
          <w:tab w:val="left" w:pos="4029"/>
          <w:tab w:val="left" w:pos="4540"/>
          <w:tab w:val="left" w:pos="5262"/>
          <w:tab w:val="left" w:pos="6255"/>
          <w:tab w:val="left" w:pos="7241"/>
          <w:tab w:val="left" w:pos="8337"/>
        </w:tabs>
        <w:spacing w:before="139" w:line="360" w:lineRule="auto"/>
        <w:ind w:left="540" w:right="841"/>
        <w:jc w:val="left"/>
      </w:pPr>
      <w:r>
        <w:rPr>
          <w:spacing w:val="-2"/>
        </w:rPr>
        <w:t>осуществлять</w:t>
      </w:r>
      <w:r>
        <w:tab/>
      </w:r>
      <w:r>
        <w:rPr>
          <w:spacing w:val="-2"/>
        </w:rPr>
        <w:t>коммуникации</w:t>
      </w:r>
      <w:r>
        <w:tab/>
      </w:r>
      <w:r>
        <w:rPr>
          <w:spacing w:val="-6"/>
        </w:rPr>
        <w:t>во</w:t>
      </w:r>
      <w:r>
        <w:tab/>
      </w:r>
      <w:r>
        <w:rPr>
          <w:spacing w:val="-4"/>
        </w:rPr>
        <w:t>всех</w:t>
      </w:r>
      <w:r>
        <w:tab/>
      </w:r>
      <w:r>
        <w:rPr>
          <w:spacing w:val="-2"/>
        </w:rPr>
        <w:t>сферах</w:t>
      </w:r>
      <w:r>
        <w:tab/>
      </w:r>
      <w:r>
        <w:rPr>
          <w:spacing w:val="-2"/>
        </w:rPr>
        <w:t>жизни,</w:t>
      </w:r>
      <w:r>
        <w:tab/>
      </w:r>
      <w:r>
        <w:rPr>
          <w:spacing w:val="-2"/>
        </w:rPr>
        <w:t>активно</w:t>
      </w:r>
      <w:r>
        <w:tab/>
      </w:r>
      <w:r>
        <w:rPr>
          <w:spacing w:val="-2"/>
        </w:rPr>
        <w:t xml:space="preserve">участвовать </w:t>
      </w:r>
      <w:r>
        <w:t>в</w:t>
      </w:r>
      <w:r>
        <w:rPr>
          <w:spacing w:val="31"/>
        </w:rPr>
        <w:t xml:space="preserve"> </w:t>
      </w:r>
      <w:r>
        <w:t>диалоге</w:t>
      </w:r>
      <w:r>
        <w:rPr>
          <w:spacing w:val="31"/>
        </w:rPr>
        <w:t xml:space="preserve"> </w:t>
      </w:r>
      <w:r>
        <w:t>или</w:t>
      </w:r>
      <w:r>
        <w:rPr>
          <w:spacing w:val="32"/>
        </w:rPr>
        <w:t xml:space="preserve"> </w:t>
      </w:r>
      <w:r>
        <w:t>дискуссии</w:t>
      </w:r>
      <w:r>
        <w:rPr>
          <w:spacing w:val="30"/>
        </w:rPr>
        <w:t xml:space="preserve"> </w:t>
      </w:r>
      <w:r>
        <w:t>по</w:t>
      </w:r>
      <w:r>
        <w:rPr>
          <w:spacing w:val="31"/>
        </w:rPr>
        <w:t xml:space="preserve"> </w:t>
      </w:r>
      <w:r>
        <w:t>существу обсуждаемой</w:t>
      </w:r>
      <w:r>
        <w:rPr>
          <w:spacing w:val="32"/>
        </w:rPr>
        <w:t xml:space="preserve"> </w:t>
      </w:r>
      <w:r>
        <w:t>темы</w:t>
      </w:r>
      <w:r>
        <w:rPr>
          <w:spacing w:val="31"/>
        </w:rPr>
        <w:t xml:space="preserve"> </w:t>
      </w:r>
      <w:r>
        <w:t>(умение</w:t>
      </w:r>
      <w:r>
        <w:rPr>
          <w:spacing w:val="30"/>
        </w:rPr>
        <w:t xml:space="preserve"> </w:t>
      </w:r>
      <w:r>
        <w:t>задавать</w:t>
      </w:r>
      <w:r>
        <w:rPr>
          <w:spacing w:val="33"/>
        </w:rPr>
        <w:t xml:space="preserve"> </w:t>
      </w:r>
      <w:r>
        <w:t>вопросы, высказывать</w:t>
      </w:r>
      <w:r>
        <w:rPr>
          <w:spacing w:val="40"/>
        </w:rPr>
        <w:t xml:space="preserve"> </w:t>
      </w:r>
      <w:r>
        <w:t>суждения</w:t>
      </w:r>
      <w:r>
        <w:rPr>
          <w:spacing w:val="40"/>
        </w:rPr>
        <w:t xml:space="preserve"> </w:t>
      </w:r>
      <w:r>
        <w:t>относительно</w:t>
      </w:r>
      <w:r>
        <w:rPr>
          <w:spacing w:val="40"/>
        </w:rPr>
        <w:t xml:space="preserve"> </w:t>
      </w:r>
      <w:r>
        <w:t>выполнения</w:t>
      </w:r>
      <w:r>
        <w:rPr>
          <w:spacing w:val="40"/>
        </w:rPr>
        <w:t xml:space="preserve"> </w:t>
      </w:r>
      <w:r>
        <w:t>предлагаемой</w:t>
      </w:r>
      <w:r>
        <w:rPr>
          <w:spacing w:val="40"/>
        </w:rPr>
        <w:t xml:space="preserve"> </w:t>
      </w:r>
      <w:r>
        <w:t>задачи,</w:t>
      </w:r>
      <w:r>
        <w:rPr>
          <w:spacing w:val="40"/>
        </w:rPr>
        <w:t xml:space="preserve"> </w:t>
      </w:r>
      <w:r>
        <w:t>учитывать</w:t>
      </w:r>
      <w:r>
        <w:rPr>
          <w:spacing w:val="40"/>
        </w:rPr>
        <w:t xml:space="preserve"> </w:t>
      </w:r>
      <w:r>
        <w:t>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 предпосылок</w:t>
      </w:r>
      <w:r>
        <w:rPr>
          <w:spacing w:val="40"/>
        </w:rPr>
        <w:t xml:space="preserve"> </w:t>
      </w:r>
      <w:r>
        <w:t>возникновения</w:t>
      </w:r>
      <w:r>
        <w:rPr>
          <w:spacing w:val="40"/>
        </w:rPr>
        <w:t xml:space="preserve"> </w:t>
      </w:r>
      <w:r>
        <w:t>конфликтных</w:t>
      </w:r>
      <w:r>
        <w:rPr>
          <w:spacing w:val="40"/>
        </w:rPr>
        <w:t xml:space="preserve"> </w:t>
      </w:r>
      <w:r>
        <w:t>ситуаций,</w:t>
      </w:r>
      <w:r>
        <w:rPr>
          <w:spacing w:val="40"/>
        </w:rPr>
        <w:t xml:space="preserve"> </w:t>
      </w:r>
      <w:r>
        <w:t>уметь</w:t>
      </w:r>
      <w:r>
        <w:rPr>
          <w:spacing w:val="40"/>
        </w:rPr>
        <w:t xml:space="preserve"> </w:t>
      </w:r>
      <w:r>
        <w:t>смягчать</w:t>
      </w:r>
      <w:r>
        <w:rPr>
          <w:spacing w:val="40"/>
        </w:rPr>
        <w:t xml:space="preserve"> </w:t>
      </w:r>
      <w:r>
        <w:t>конфликты</w:t>
      </w:r>
      <w:r>
        <w:rPr>
          <w:spacing w:val="40"/>
        </w:rPr>
        <w:t xml:space="preserve"> </w:t>
      </w:r>
      <w:r>
        <w:t>и вести переговоры;</w:t>
      </w:r>
    </w:p>
    <w:p w:rsidR="000A0EF3" w:rsidRDefault="002345D6">
      <w:pPr>
        <w:pStyle w:val="a3"/>
        <w:spacing w:line="360" w:lineRule="auto"/>
        <w:ind w:left="540" w:right="839"/>
      </w:pPr>
      <w:r>
        <w:t>владеть различными способами общения и взаимодействия, понимать намерения других</w:t>
      </w:r>
      <w:r>
        <w:rPr>
          <w:spacing w:val="80"/>
        </w:rPr>
        <w:t xml:space="preserve">   </w:t>
      </w:r>
      <w:r>
        <w:t>людей,</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 и в корректной форме формулировать свои возражения;</w:t>
      </w:r>
    </w:p>
    <w:p w:rsidR="000A0EF3" w:rsidRDefault="002345D6">
      <w:pPr>
        <w:pStyle w:val="a3"/>
        <w:spacing w:before="1"/>
        <w:ind w:left="540"/>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0A0EF3" w:rsidRDefault="002345D6">
      <w:pPr>
        <w:pStyle w:val="a5"/>
        <w:numPr>
          <w:ilvl w:val="0"/>
          <w:numId w:val="87"/>
        </w:numPr>
        <w:tabs>
          <w:tab w:val="left" w:pos="798"/>
        </w:tabs>
        <w:spacing w:before="137"/>
        <w:ind w:left="798" w:hanging="258"/>
        <w:jc w:val="both"/>
        <w:rPr>
          <w:sz w:val="24"/>
        </w:rPr>
      </w:pPr>
      <w:r>
        <w:rPr>
          <w:sz w:val="24"/>
        </w:rPr>
        <w:t>совместная</w:t>
      </w:r>
      <w:r>
        <w:rPr>
          <w:spacing w:val="-3"/>
          <w:sz w:val="24"/>
        </w:rPr>
        <w:t xml:space="preserve"> </w:t>
      </w:r>
      <w:r>
        <w:rPr>
          <w:spacing w:val="-2"/>
          <w:sz w:val="24"/>
        </w:rPr>
        <w:t>деятельность:</w:t>
      </w:r>
    </w:p>
    <w:p w:rsidR="000A0EF3" w:rsidRDefault="002345D6">
      <w:pPr>
        <w:pStyle w:val="a3"/>
        <w:spacing w:before="139" w:line="360" w:lineRule="auto"/>
        <w:ind w:left="540" w:right="833"/>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A0EF3" w:rsidRDefault="002345D6">
      <w:pPr>
        <w:pStyle w:val="a3"/>
        <w:spacing w:line="360" w:lineRule="auto"/>
        <w:ind w:left="540" w:right="844"/>
      </w:pPr>
      <w:r>
        <w:t>выбирать тематику и методы совместных действий с учётом общих интересов и возможностей каждого члена коллектива;</w:t>
      </w:r>
    </w:p>
    <w:p w:rsidR="000A0EF3" w:rsidRDefault="002345D6">
      <w:pPr>
        <w:pStyle w:val="a3"/>
        <w:spacing w:line="360" w:lineRule="auto"/>
        <w:ind w:left="540" w:right="84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line="360" w:lineRule="auto"/>
        <w:ind w:left="540"/>
        <w:jc w:val="left"/>
      </w:pPr>
      <w:r>
        <w:lastRenderedPageBreak/>
        <w:t>оценивать качество своего вклада и каждого участника команды в общий результат по разработанным критериям;</w:t>
      </w:r>
    </w:p>
    <w:p w:rsidR="000A0EF3" w:rsidRDefault="002345D6">
      <w:pPr>
        <w:pStyle w:val="a3"/>
        <w:spacing w:line="360" w:lineRule="auto"/>
        <w:ind w:left="540"/>
        <w:jc w:val="left"/>
      </w:pPr>
      <w:r>
        <w:t>предлагать</w:t>
      </w:r>
      <w:r>
        <w:rPr>
          <w:spacing w:val="80"/>
        </w:rPr>
        <w:t xml:space="preserve"> </w:t>
      </w:r>
      <w:r>
        <w:t>новые</w:t>
      </w:r>
      <w:r>
        <w:rPr>
          <w:spacing w:val="80"/>
        </w:rPr>
        <w:t xml:space="preserve"> </w:t>
      </w:r>
      <w:r>
        <w:t>проекты,</w:t>
      </w:r>
      <w:r>
        <w:rPr>
          <w:spacing w:val="80"/>
        </w:rPr>
        <w:t xml:space="preserve"> </w:t>
      </w:r>
      <w:r>
        <w:t>оценивать</w:t>
      </w:r>
      <w:r>
        <w:rPr>
          <w:spacing w:val="80"/>
        </w:rPr>
        <w:t xml:space="preserve"> </w:t>
      </w:r>
      <w:r>
        <w:t>идеи</w:t>
      </w:r>
      <w:r>
        <w:rPr>
          <w:spacing w:val="80"/>
        </w:rPr>
        <w:t xml:space="preserve"> </w:t>
      </w:r>
      <w:r>
        <w:t>с</w:t>
      </w:r>
      <w:r>
        <w:rPr>
          <w:spacing w:val="80"/>
        </w:rPr>
        <w:t xml:space="preserve"> </w:t>
      </w:r>
      <w:r>
        <w:t>позиции</w:t>
      </w:r>
      <w:r>
        <w:rPr>
          <w:spacing w:val="80"/>
        </w:rPr>
        <w:t xml:space="preserve"> </w:t>
      </w:r>
      <w:r>
        <w:t>новизны,</w:t>
      </w:r>
      <w:r>
        <w:rPr>
          <w:spacing w:val="80"/>
        </w:rPr>
        <w:t xml:space="preserve"> </w:t>
      </w:r>
      <w:r>
        <w:t>оригинальности, практической значимости;</w:t>
      </w:r>
    </w:p>
    <w:p w:rsidR="000A0EF3" w:rsidRDefault="002345D6">
      <w:pPr>
        <w:pStyle w:val="a3"/>
        <w:spacing w:line="360" w:lineRule="auto"/>
        <w:ind w:left="540"/>
        <w:jc w:val="left"/>
      </w:pPr>
      <w:r>
        <w:t>осуществлять позитивное стратегическое поведение в различных ситуациях, проявлять творчество и воображение, быть инициативным.</w:t>
      </w:r>
    </w:p>
    <w:p w:rsidR="000A0EF3" w:rsidRDefault="002345D6">
      <w:pPr>
        <w:pStyle w:val="a3"/>
        <w:ind w:left="540"/>
        <w:jc w:val="left"/>
      </w:pPr>
      <w:r>
        <w:t>Овладение</w:t>
      </w:r>
      <w:r>
        <w:rPr>
          <w:spacing w:val="-8"/>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0A0EF3" w:rsidRDefault="002345D6">
      <w:pPr>
        <w:pStyle w:val="a5"/>
        <w:numPr>
          <w:ilvl w:val="0"/>
          <w:numId w:val="86"/>
        </w:numPr>
        <w:tabs>
          <w:tab w:val="left" w:pos="799"/>
        </w:tabs>
        <w:spacing w:before="137"/>
        <w:ind w:left="799" w:hanging="259"/>
        <w:rPr>
          <w:sz w:val="24"/>
        </w:rPr>
      </w:pPr>
      <w:r>
        <w:rPr>
          <w:spacing w:val="-2"/>
          <w:sz w:val="24"/>
        </w:rPr>
        <w:t>самоорганизация:</w:t>
      </w:r>
    </w:p>
    <w:p w:rsidR="000A0EF3" w:rsidRDefault="002345D6">
      <w:pPr>
        <w:pStyle w:val="a3"/>
        <w:spacing w:before="139" w:line="360" w:lineRule="auto"/>
        <w:ind w:left="540" w:right="840"/>
      </w:pPr>
      <w:r>
        <w:t>использовать</w:t>
      </w:r>
      <w:r>
        <w:rPr>
          <w:spacing w:val="55"/>
        </w:rPr>
        <w:t xml:space="preserve">  </w:t>
      </w:r>
      <w:r>
        <w:t>биологические</w:t>
      </w:r>
      <w:r>
        <w:rPr>
          <w:spacing w:val="53"/>
        </w:rPr>
        <w:t xml:space="preserve">  </w:t>
      </w:r>
      <w:r>
        <w:t>знания</w:t>
      </w:r>
      <w:r>
        <w:rPr>
          <w:spacing w:val="54"/>
        </w:rPr>
        <w:t xml:space="preserve">  </w:t>
      </w:r>
      <w:r>
        <w:t>для</w:t>
      </w:r>
      <w:r>
        <w:rPr>
          <w:spacing w:val="54"/>
        </w:rPr>
        <w:t xml:space="preserve">  </w:t>
      </w:r>
      <w:r>
        <w:t>выявления</w:t>
      </w:r>
      <w:r>
        <w:rPr>
          <w:spacing w:val="54"/>
        </w:rPr>
        <w:t xml:space="preserve">  </w:t>
      </w:r>
      <w:r>
        <w:t>проблем</w:t>
      </w:r>
      <w:r>
        <w:rPr>
          <w:spacing w:val="54"/>
        </w:rPr>
        <w:t xml:space="preserve">  </w:t>
      </w:r>
      <w:r>
        <w:t>и</w:t>
      </w:r>
      <w:r>
        <w:rPr>
          <w:spacing w:val="54"/>
        </w:rPr>
        <w:t xml:space="preserve">  </w:t>
      </w:r>
      <w:r>
        <w:t>их</w:t>
      </w:r>
      <w:r>
        <w:rPr>
          <w:spacing w:val="55"/>
        </w:rPr>
        <w:t xml:space="preserve">  </w:t>
      </w:r>
      <w:r>
        <w:t>решения в жизненных и учебных ситуациях;</w:t>
      </w:r>
    </w:p>
    <w:p w:rsidR="000A0EF3" w:rsidRDefault="002345D6">
      <w:pPr>
        <w:pStyle w:val="a3"/>
        <w:spacing w:before="1" w:line="360" w:lineRule="auto"/>
        <w:ind w:left="540" w:right="840"/>
      </w:pPr>
      <w:r>
        <w:t>выбирать</w:t>
      </w:r>
      <w:r>
        <w:rPr>
          <w:spacing w:val="40"/>
        </w:rPr>
        <w:t xml:space="preserve">  </w:t>
      </w:r>
      <w:r>
        <w:t>на</w:t>
      </w:r>
      <w:r>
        <w:rPr>
          <w:spacing w:val="40"/>
        </w:rPr>
        <w:t xml:space="preserve">  </w:t>
      </w:r>
      <w:r>
        <w:t>основе</w:t>
      </w:r>
      <w:r>
        <w:rPr>
          <w:spacing w:val="40"/>
        </w:rPr>
        <w:t xml:space="preserve">  </w:t>
      </w:r>
      <w:r>
        <w:t>биологических</w:t>
      </w:r>
      <w:r>
        <w:rPr>
          <w:spacing w:val="40"/>
        </w:rPr>
        <w:t xml:space="preserve">  </w:t>
      </w:r>
      <w:r>
        <w:t>знаний</w:t>
      </w:r>
      <w:r>
        <w:rPr>
          <w:spacing w:val="40"/>
        </w:rPr>
        <w:t xml:space="preserve">  </w:t>
      </w:r>
      <w:r>
        <w:t>целевые</w:t>
      </w:r>
      <w:r>
        <w:rPr>
          <w:spacing w:val="40"/>
        </w:rPr>
        <w:t xml:space="preserve">  </w:t>
      </w:r>
      <w:r>
        <w:t>и</w:t>
      </w:r>
      <w:r>
        <w:rPr>
          <w:spacing w:val="40"/>
        </w:rPr>
        <w:t xml:space="preserve">  </w:t>
      </w:r>
      <w:r>
        <w:t>смысловые</w:t>
      </w:r>
      <w:r>
        <w:rPr>
          <w:spacing w:val="40"/>
        </w:rPr>
        <w:t xml:space="preserve">  </w:t>
      </w:r>
      <w:r>
        <w:t>установки в</w:t>
      </w:r>
      <w:r>
        <w:rPr>
          <w:spacing w:val="40"/>
        </w:rPr>
        <w:t xml:space="preserve"> </w:t>
      </w:r>
      <w:r>
        <w:t>своих</w:t>
      </w:r>
      <w:r>
        <w:rPr>
          <w:spacing w:val="40"/>
        </w:rPr>
        <w:t xml:space="preserve"> </w:t>
      </w:r>
      <w:r>
        <w:t>действиях</w:t>
      </w:r>
      <w:r>
        <w:rPr>
          <w:spacing w:val="40"/>
        </w:rPr>
        <w:t xml:space="preserve"> </w:t>
      </w:r>
      <w:r>
        <w:t>и</w:t>
      </w:r>
      <w:r>
        <w:rPr>
          <w:spacing w:val="40"/>
        </w:rPr>
        <w:t xml:space="preserve"> </w:t>
      </w:r>
      <w:r>
        <w:t>поступках</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живой</w:t>
      </w:r>
      <w:r>
        <w:rPr>
          <w:spacing w:val="40"/>
        </w:rPr>
        <w:t xml:space="preserve"> </w:t>
      </w:r>
      <w:r>
        <w:t>природе,</w:t>
      </w:r>
      <w:r>
        <w:rPr>
          <w:spacing w:val="40"/>
        </w:rPr>
        <w:t xml:space="preserve"> </w:t>
      </w:r>
      <w:r>
        <w:t>своему</w:t>
      </w:r>
      <w:r>
        <w:rPr>
          <w:spacing w:val="40"/>
        </w:rPr>
        <w:t xml:space="preserve"> </w:t>
      </w:r>
      <w:r>
        <w:t>здоровью</w:t>
      </w:r>
      <w:r>
        <w:rPr>
          <w:spacing w:val="40"/>
        </w:rPr>
        <w:t xml:space="preserve"> </w:t>
      </w:r>
      <w:r>
        <w:t>и здоровью окружающих;</w:t>
      </w:r>
    </w:p>
    <w:p w:rsidR="000A0EF3" w:rsidRDefault="002345D6">
      <w:pPr>
        <w:pStyle w:val="a3"/>
        <w:spacing w:line="360" w:lineRule="auto"/>
        <w:ind w:left="540" w:right="839"/>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A0EF3" w:rsidRDefault="002345D6">
      <w:pPr>
        <w:pStyle w:val="a3"/>
        <w:spacing w:line="360" w:lineRule="auto"/>
        <w:ind w:left="540" w:right="841"/>
      </w:pPr>
      <w:r>
        <w:t>самостоятельно составлять план решения проблемы с учётом имеющихся ресурсов, собственных возможностей и предпочтений;</w:t>
      </w:r>
    </w:p>
    <w:p w:rsidR="000A0EF3" w:rsidRDefault="002345D6">
      <w:pPr>
        <w:pStyle w:val="a3"/>
        <w:spacing w:before="1"/>
        <w:ind w:left="540"/>
      </w:pPr>
      <w:r>
        <w:t>давать</w:t>
      </w:r>
      <w:r>
        <w:rPr>
          <w:spacing w:val="-1"/>
        </w:rPr>
        <w:t xml:space="preserve"> </w:t>
      </w:r>
      <w:r>
        <w:t>оценку</w:t>
      </w:r>
      <w:r>
        <w:rPr>
          <w:spacing w:val="-9"/>
        </w:rPr>
        <w:t xml:space="preserve"> </w:t>
      </w:r>
      <w:r>
        <w:t xml:space="preserve">новым </w:t>
      </w:r>
      <w:r>
        <w:rPr>
          <w:spacing w:val="-2"/>
        </w:rPr>
        <w:t>ситуациям;</w:t>
      </w:r>
    </w:p>
    <w:p w:rsidR="000A0EF3" w:rsidRDefault="002345D6">
      <w:pPr>
        <w:pStyle w:val="a3"/>
        <w:spacing w:before="136"/>
        <w:ind w:left="540"/>
      </w:pPr>
      <w:r>
        <w:t>расширять</w:t>
      </w:r>
      <w:r>
        <w:rPr>
          <w:spacing w:val="-4"/>
        </w:rPr>
        <w:t xml:space="preserve"> </w:t>
      </w:r>
      <w:r>
        <w:t>рамки учебного</w:t>
      </w:r>
      <w:r>
        <w:rPr>
          <w:spacing w:val="-3"/>
        </w:rPr>
        <w:t xml:space="preserve"> </w:t>
      </w:r>
      <w:r>
        <w:t>предмета</w:t>
      </w:r>
      <w:r>
        <w:rPr>
          <w:spacing w:val="-2"/>
        </w:rPr>
        <w:t xml:space="preserve"> </w:t>
      </w:r>
      <w:r>
        <w:t>на</w:t>
      </w:r>
      <w:r>
        <w:rPr>
          <w:spacing w:val="-4"/>
        </w:rPr>
        <w:t xml:space="preserve"> </w:t>
      </w:r>
      <w:r>
        <w:t>основе</w:t>
      </w:r>
      <w:r>
        <w:rPr>
          <w:spacing w:val="-3"/>
        </w:rPr>
        <w:t xml:space="preserve"> </w:t>
      </w:r>
      <w:r>
        <w:t xml:space="preserve">личных </w:t>
      </w:r>
      <w:r>
        <w:rPr>
          <w:spacing w:val="-2"/>
        </w:rPr>
        <w:t>предпочтений;</w:t>
      </w:r>
    </w:p>
    <w:p w:rsidR="000A0EF3" w:rsidRDefault="002345D6">
      <w:pPr>
        <w:pStyle w:val="a3"/>
        <w:spacing w:before="140" w:line="360" w:lineRule="auto"/>
        <w:ind w:left="540" w:right="840"/>
      </w:pPr>
      <w:r>
        <w:t>делать</w:t>
      </w:r>
      <w:r>
        <w:rPr>
          <w:spacing w:val="79"/>
          <w:w w:val="150"/>
        </w:rPr>
        <w:t xml:space="preserve">  </w:t>
      </w:r>
      <w:r>
        <w:t>осознанный</w:t>
      </w:r>
      <w:r>
        <w:rPr>
          <w:spacing w:val="78"/>
          <w:w w:val="150"/>
        </w:rPr>
        <w:t xml:space="preserve">  </w:t>
      </w:r>
      <w:r>
        <w:t>выбор,</w:t>
      </w:r>
      <w:r>
        <w:rPr>
          <w:spacing w:val="79"/>
          <w:w w:val="150"/>
        </w:rPr>
        <w:t xml:space="preserve">  </w:t>
      </w:r>
      <w:r>
        <w:t>аргументировать</w:t>
      </w:r>
      <w:r>
        <w:rPr>
          <w:spacing w:val="79"/>
          <w:w w:val="150"/>
        </w:rPr>
        <w:t xml:space="preserve">  </w:t>
      </w:r>
      <w:r>
        <w:t>его,</w:t>
      </w:r>
      <w:r>
        <w:rPr>
          <w:spacing w:val="79"/>
          <w:w w:val="150"/>
        </w:rPr>
        <w:t xml:space="preserve">  </w:t>
      </w:r>
      <w:r>
        <w:t>брать</w:t>
      </w:r>
      <w:r>
        <w:rPr>
          <w:spacing w:val="79"/>
          <w:w w:val="150"/>
        </w:rPr>
        <w:t xml:space="preserve">  </w:t>
      </w:r>
      <w:r>
        <w:t>ответственность за решение;</w:t>
      </w:r>
    </w:p>
    <w:p w:rsidR="000A0EF3" w:rsidRDefault="002345D6">
      <w:pPr>
        <w:pStyle w:val="a3"/>
        <w:ind w:left="540"/>
      </w:pPr>
      <w:r>
        <w:t>оценивать</w:t>
      </w:r>
      <w:r>
        <w:rPr>
          <w:spacing w:val="-7"/>
        </w:rPr>
        <w:t xml:space="preserve"> </w:t>
      </w:r>
      <w:r>
        <w:t>приобретённый</w:t>
      </w:r>
      <w:r>
        <w:rPr>
          <w:spacing w:val="-6"/>
        </w:rPr>
        <w:t xml:space="preserve"> </w:t>
      </w:r>
      <w:r>
        <w:rPr>
          <w:spacing w:val="-2"/>
        </w:rPr>
        <w:t>опыт;</w:t>
      </w:r>
    </w:p>
    <w:p w:rsidR="000A0EF3" w:rsidRDefault="002345D6">
      <w:pPr>
        <w:pStyle w:val="a3"/>
        <w:spacing w:before="137" w:line="360" w:lineRule="auto"/>
        <w:ind w:left="540" w:right="843"/>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A0EF3" w:rsidRDefault="002345D6">
      <w:pPr>
        <w:pStyle w:val="a5"/>
        <w:numPr>
          <w:ilvl w:val="0"/>
          <w:numId w:val="86"/>
        </w:numPr>
        <w:tabs>
          <w:tab w:val="left" w:pos="799"/>
        </w:tabs>
        <w:ind w:left="799" w:hanging="259"/>
        <w:jc w:val="both"/>
        <w:rPr>
          <w:sz w:val="24"/>
        </w:rPr>
      </w:pPr>
      <w:r>
        <w:rPr>
          <w:spacing w:val="-2"/>
          <w:sz w:val="24"/>
        </w:rPr>
        <w:t>самоконтроль:</w:t>
      </w:r>
    </w:p>
    <w:p w:rsidR="000A0EF3" w:rsidRDefault="002345D6">
      <w:pPr>
        <w:pStyle w:val="a3"/>
        <w:spacing w:before="139" w:line="360" w:lineRule="auto"/>
        <w:ind w:left="540" w:right="838"/>
      </w:pPr>
      <w:r>
        <w:t>давать оценку новым ситуациям, вносить коррективы в деятельность, оценивать соответствие результатов целям;</w:t>
      </w:r>
    </w:p>
    <w:p w:rsidR="000A0EF3" w:rsidRDefault="002345D6">
      <w:pPr>
        <w:pStyle w:val="a3"/>
        <w:spacing w:before="1" w:line="360" w:lineRule="auto"/>
        <w:ind w:left="540" w:right="843"/>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A0EF3" w:rsidRDefault="002345D6">
      <w:pPr>
        <w:pStyle w:val="a3"/>
        <w:spacing w:line="275" w:lineRule="exact"/>
        <w:ind w:left="540"/>
      </w:pPr>
      <w:r>
        <w:t>уметь</w:t>
      </w:r>
      <w:r>
        <w:rPr>
          <w:spacing w:val="-5"/>
        </w:rPr>
        <w:t xml:space="preserve"> </w:t>
      </w:r>
      <w:r>
        <w:t>оценивать</w:t>
      </w:r>
      <w:r>
        <w:rPr>
          <w:spacing w:val="-2"/>
        </w:rPr>
        <w:t xml:space="preserve"> </w:t>
      </w:r>
      <w:r>
        <w:t>риски</w:t>
      </w:r>
      <w:r>
        <w:rPr>
          <w:spacing w:val="-6"/>
        </w:rPr>
        <w:t xml:space="preserve"> </w:t>
      </w:r>
      <w:r>
        <w:t>и</w:t>
      </w:r>
      <w:r>
        <w:rPr>
          <w:spacing w:val="-3"/>
        </w:rPr>
        <w:t xml:space="preserve"> </w:t>
      </w:r>
      <w:r>
        <w:t>своевременно</w:t>
      </w:r>
      <w:r>
        <w:rPr>
          <w:spacing w:val="-4"/>
        </w:rPr>
        <w:t xml:space="preserve"> </w:t>
      </w:r>
      <w:r>
        <w:t>принимать</w:t>
      </w:r>
      <w:r>
        <w:rPr>
          <w:spacing w:val="-2"/>
        </w:rPr>
        <w:t xml:space="preserve"> </w:t>
      </w:r>
      <w:r>
        <w:t>решения</w:t>
      </w:r>
      <w:r>
        <w:rPr>
          <w:spacing w:val="-4"/>
        </w:rPr>
        <w:t xml:space="preserve"> </w:t>
      </w:r>
      <w:r>
        <w:t>по</w:t>
      </w:r>
      <w:r>
        <w:rPr>
          <w:spacing w:val="-3"/>
        </w:rPr>
        <w:t xml:space="preserve"> </w:t>
      </w:r>
      <w:r>
        <w:t>их</w:t>
      </w:r>
      <w:r>
        <w:rPr>
          <w:spacing w:val="-1"/>
        </w:rPr>
        <w:t xml:space="preserve"> </w:t>
      </w:r>
      <w:r>
        <w:rPr>
          <w:spacing w:val="-2"/>
        </w:rPr>
        <w:t>снижению;</w:t>
      </w:r>
    </w:p>
    <w:p w:rsidR="000A0EF3" w:rsidRDefault="000A0EF3">
      <w:pPr>
        <w:spacing w:line="275" w:lineRule="exact"/>
        <w:sectPr w:rsidR="000A0EF3">
          <w:pgSz w:w="11910" w:h="16390"/>
          <w:pgMar w:top="1360" w:right="600" w:bottom="440" w:left="900" w:header="0" w:footer="245" w:gutter="0"/>
          <w:cols w:space="720"/>
        </w:sectPr>
      </w:pPr>
    </w:p>
    <w:p w:rsidR="000A0EF3" w:rsidRDefault="002345D6">
      <w:pPr>
        <w:pStyle w:val="a3"/>
        <w:spacing w:before="72"/>
        <w:ind w:left="540"/>
        <w:jc w:val="left"/>
      </w:pPr>
      <w:r>
        <w:lastRenderedPageBreak/>
        <w:t>принимать</w:t>
      </w:r>
      <w:r>
        <w:rPr>
          <w:spacing w:val="-5"/>
        </w:rPr>
        <w:t xml:space="preserve"> </w:t>
      </w:r>
      <w:r>
        <w:t>мотивы</w:t>
      </w:r>
      <w:r>
        <w:rPr>
          <w:spacing w:val="-4"/>
        </w:rPr>
        <w:t xml:space="preserve"> </w:t>
      </w:r>
      <w:r>
        <w:t>и</w:t>
      </w:r>
      <w:r>
        <w:rPr>
          <w:spacing w:val="-4"/>
        </w:rPr>
        <w:t xml:space="preserve"> </w:t>
      </w:r>
      <w:r>
        <w:t>аргументы</w:t>
      </w:r>
      <w:r>
        <w:rPr>
          <w:spacing w:val="-3"/>
        </w:rPr>
        <w:t xml:space="preserve"> </w:t>
      </w:r>
      <w:r>
        <w:t>других</w:t>
      </w:r>
      <w:r>
        <w:rPr>
          <w:spacing w:val="-2"/>
        </w:rPr>
        <w:t xml:space="preserve"> </w:t>
      </w:r>
      <w:r>
        <w:t>при</w:t>
      </w:r>
      <w:r>
        <w:rPr>
          <w:spacing w:val="-4"/>
        </w:rPr>
        <w:t xml:space="preserve"> </w:t>
      </w:r>
      <w:r>
        <w:t>анализе</w:t>
      </w:r>
      <w:r>
        <w:rPr>
          <w:spacing w:val="-4"/>
        </w:rPr>
        <w:t xml:space="preserve"> </w:t>
      </w:r>
      <w:r>
        <w:t>результатов</w:t>
      </w:r>
      <w:r>
        <w:rPr>
          <w:spacing w:val="-4"/>
        </w:rPr>
        <w:t xml:space="preserve"> </w:t>
      </w:r>
      <w:r>
        <w:rPr>
          <w:spacing w:val="-2"/>
        </w:rPr>
        <w:t>деятельности;</w:t>
      </w:r>
    </w:p>
    <w:p w:rsidR="000A0EF3" w:rsidRDefault="002345D6">
      <w:pPr>
        <w:pStyle w:val="a5"/>
        <w:numPr>
          <w:ilvl w:val="0"/>
          <w:numId w:val="86"/>
        </w:numPr>
        <w:tabs>
          <w:tab w:val="left" w:pos="799"/>
        </w:tabs>
        <w:spacing w:before="137"/>
        <w:ind w:left="799"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0A0EF3" w:rsidRDefault="002345D6">
      <w:pPr>
        <w:pStyle w:val="a3"/>
        <w:spacing w:before="139"/>
        <w:ind w:left="54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0A0EF3" w:rsidRDefault="002345D6">
      <w:pPr>
        <w:pStyle w:val="a3"/>
        <w:spacing w:before="137" w:line="360" w:lineRule="auto"/>
        <w:ind w:left="540" w:right="1736"/>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3"/>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0A0EF3" w:rsidRDefault="002345D6">
      <w:pPr>
        <w:pStyle w:val="a3"/>
        <w:ind w:left="540"/>
        <w:jc w:val="left"/>
      </w:pPr>
      <w:r>
        <w:t>развивать</w:t>
      </w:r>
      <w:r>
        <w:rPr>
          <w:spacing w:val="-4"/>
        </w:rPr>
        <w:t xml:space="preserve"> </w:t>
      </w:r>
      <w:r>
        <w:t>способность</w:t>
      </w:r>
      <w:r>
        <w:rPr>
          <w:spacing w:val="-4"/>
        </w:rPr>
        <w:t xml:space="preserve"> </w:t>
      </w:r>
      <w:r>
        <w:t>понимать</w:t>
      </w:r>
      <w:r>
        <w:rPr>
          <w:spacing w:val="-3"/>
        </w:rPr>
        <w:t xml:space="preserve"> </w:t>
      </w:r>
      <w:r>
        <w:t>мир</w:t>
      </w:r>
      <w:r>
        <w:rPr>
          <w:spacing w:val="-4"/>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0A0EF3" w:rsidRDefault="002345D6">
      <w:pPr>
        <w:pStyle w:val="a3"/>
        <w:spacing w:before="139" w:line="360" w:lineRule="auto"/>
        <w:ind w:left="540" w:right="836"/>
      </w:pPr>
      <w:r>
        <w:t>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w:t>
      </w:r>
      <w:r>
        <w:rPr>
          <w:spacing w:val="69"/>
        </w:rPr>
        <w:t xml:space="preserve">   </w:t>
      </w:r>
      <w:r>
        <w:t>умения</w:t>
      </w:r>
      <w:r>
        <w:rPr>
          <w:spacing w:val="68"/>
        </w:rPr>
        <w:t xml:space="preserve">   </w:t>
      </w:r>
      <w:r>
        <w:t>и</w:t>
      </w:r>
      <w:r>
        <w:rPr>
          <w:spacing w:val="69"/>
        </w:rPr>
        <w:t xml:space="preserve">   </w:t>
      </w:r>
      <w:r>
        <w:t>способы</w:t>
      </w:r>
      <w:r>
        <w:rPr>
          <w:spacing w:val="68"/>
        </w:rPr>
        <w:t xml:space="preserve">   </w:t>
      </w:r>
      <w:r>
        <w:t>действий</w:t>
      </w:r>
      <w:r>
        <w:rPr>
          <w:spacing w:val="69"/>
        </w:rPr>
        <w:t xml:space="preserve">   </w:t>
      </w:r>
      <w:r>
        <w:t>по</w:t>
      </w:r>
      <w:r>
        <w:rPr>
          <w:spacing w:val="68"/>
        </w:rPr>
        <w:t xml:space="preserve">   </w:t>
      </w:r>
      <w:r>
        <w:t>освоению,</w:t>
      </w:r>
      <w:r>
        <w:rPr>
          <w:spacing w:val="68"/>
        </w:rPr>
        <w:t xml:space="preserve">   </w:t>
      </w:r>
      <w:r>
        <w:t>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0A0EF3" w:rsidRDefault="002345D6">
      <w:pPr>
        <w:pStyle w:val="a3"/>
        <w:spacing w:line="360" w:lineRule="auto"/>
        <w:ind w:left="540" w:right="835"/>
      </w:pPr>
      <w:r>
        <w:t>Предметные</w:t>
      </w:r>
      <w:r>
        <w:rPr>
          <w:spacing w:val="79"/>
          <w:w w:val="150"/>
        </w:rPr>
        <w:t xml:space="preserve">   </w:t>
      </w:r>
      <w:r>
        <w:t>результаты</w:t>
      </w:r>
      <w:r>
        <w:rPr>
          <w:spacing w:val="79"/>
          <w:w w:val="150"/>
        </w:rPr>
        <w:t xml:space="preserve">   </w:t>
      </w:r>
      <w:r>
        <w:t>освоения</w:t>
      </w:r>
      <w:r>
        <w:rPr>
          <w:spacing w:val="79"/>
          <w:w w:val="150"/>
        </w:rPr>
        <w:t xml:space="preserve">   </w:t>
      </w:r>
      <w:r>
        <w:t>учебного</w:t>
      </w:r>
      <w:r>
        <w:rPr>
          <w:spacing w:val="79"/>
          <w:w w:val="150"/>
        </w:rPr>
        <w:t xml:space="preserve">   </w:t>
      </w:r>
      <w:r>
        <w:t>предмета</w:t>
      </w:r>
      <w:r>
        <w:rPr>
          <w:spacing w:val="80"/>
          <w:w w:val="150"/>
        </w:rPr>
        <w:t xml:space="preserve">   </w:t>
      </w:r>
      <w:r>
        <w:t>«Биология» в 10 классе должны отражать:</w:t>
      </w:r>
    </w:p>
    <w:p w:rsidR="000A0EF3" w:rsidRDefault="002345D6">
      <w:pPr>
        <w:pStyle w:val="a3"/>
        <w:spacing w:line="360" w:lineRule="auto"/>
        <w:ind w:left="540" w:right="839"/>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0A0EF3" w:rsidRDefault="002345D6">
      <w:pPr>
        <w:pStyle w:val="a3"/>
        <w:spacing w:line="360" w:lineRule="auto"/>
        <w:ind w:left="540" w:right="834"/>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w:t>
      </w:r>
      <w:r>
        <w:rPr>
          <w:spacing w:val="40"/>
        </w:rPr>
        <w:t xml:space="preserve">  </w:t>
      </w:r>
      <w:r>
        <w:t>биологические</w:t>
      </w:r>
      <w:r>
        <w:rPr>
          <w:spacing w:val="40"/>
        </w:rPr>
        <w:t xml:space="preserve">  </w:t>
      </w:r>
      <w:r>
        <w:t>теории</w:t>
      </w:r>
      <w:r>
        <w:rPr>
          <w:spacing w:val="40"/>
        </w:rPr>
        <w:t xml:space="preserve">  </w:t>
      </w:r>
      <w:r>
        <w:t>(клеточная</w:t>
      </w:r>
      <w:r>
        <w:rPr>
          <w:spacing w:val="40"/>
        </w:rPr>
        <w:t xml:space="preserve">  </w:t>
      </w:r>
      <w:r>
        <w:t>теория</w:t>
      </w:r>
      <w:r>
        <w:rPr>
          <w:spacing w:val="40"/>
        </w:rPr>
        <w:t xml:space="preserve">  </w:t>
      </w:r>
      <w:r>
        <w:t>Т.</w:t>
      </w:r>
      <w:r>
        <w:rPr>
          <w:spacing w:val="-2"/>
        </w:rPr>
        <w:t xml:space="preserve"> </w:t>
      </w:r>
      <w:r>
        <w:t>Шванна,</w:t>
      </w:r>
      <w:r>
        <w:rPr>
          <w:spacing w:val="40"/>
        </w:rPr>
        <w:t xml:space="preserve">  </w:t>
      </w:r>
      <w:r>
        <w:t>М.</w:t>
      </w:r>
      <w:r>
        <w:rPr>
          <w:spacing w:val="-1"/>
        </w:rPr>
        <w:t xml:space="preserve"> </w:t>
      </w:r>
      <w:r>
        <w:t>Шлейдена, Р.</w:t>
      </w:r>
      <w:r>
        <w:rPr>
          <w:spacing w:val="-5"/>
        </w:rPr>
        <w:t xml:space="preserve"> </w:t>
      </w:r>
      <w:r>
        <w:t>Вирхова,</w:t>
      </w:r>
      <w:r>
        <w:rPr>
          <w:spacing w:val="-4"/>
        </w:rPr>
        <w:t xml:space="preserve"> </w:t>
      </w:r>
      <w:r>
        <w:t>хромосомная</w:t>
      </w:r>
      <w:r>
        <w:rPr>
          <w:spacing w:val="-2"/>
        </w:rPr>
        <w:t xml:space="preserve"> </w:t>
      </w:r>
      <w:r>
        <w:t>теория</w:t>
      </w:r>
      <w:r>
        <w:rPr>
          <w:spacing w:val="-2"/>
        </w:rPr>
        <w:t xml:space="preserve"> </w:t>
      </w:r>
      <w:r>
        <w:t>наследственности</w:t>
      </w:r>
      <w:r>
        <w:rPr>
          <w:spacing w:val="-1"/>
        </w:rPr>
        <w:t xml:space="preserve"> </w:t>
      </w:r>
      <w:r>
        <w:t>Т.</w:t>
      </w:r>
      <w:r>
        <w:rPr>
          <w:spacing w:val="-1"/>
        </w:rPr>
        <w:t xml:space="preserve"> </w:t>
      </w:r>
      <w:r>
        <w:t>Моргана),</w:t>
      </w:r>
      <w:r>
        <w:rPr>
          <w:spacing w:val="-1"/>
        </w:rPr>
        <w:t xml:space="preserve"> </w:t>
      </w:r>
      <w:r>
        <w:t>учения</w:t>
      </w:r>
      <w:r>
        <w:rPr>
          <w:spacing w:val="-2"/>
        </w:rPr>
        <w:t xml:space="preserve"> </w:t>
      </w:r>
      <w:r>
        <w:t>(Н.И.</w:t>
      </w:r>
      <w:r>
        <w:rPr>
          <w:spacing w:val="-3"/>
        </w:rPr>
        <w:t xml:space="preserve"> </w:t>
      </w:r>
      <w:r>
        <w:t>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0A0EF3" w:rsidRDefault="002345D6">
      <w:pPr>
        <w:pStyle w:val="a3"/>
        <w:spacing w:before="3" w:line="360" w:lineRule="auto"/>
        <w:ind w:left="540" w:right="836"/>
      </w:pPr>
      <w:r>
        <w:t>владение</w:t>
      </w:r>
      <w:r>
        <w:rPr>
          <w:spacing w:val="76"/>
          <w:w w:val="150"/>
        </w:rPr>
        <w:t xml:space="preserve">   </w:t>
      </w:r>
      <w:r>
        <w:t>основными</w:t>
      </w:r>
      <w:r>
        <w:rPr>
          <w:spacing w:val="76"/>
          <w:w w:val="150"/>
        </w:rPr>
        <w:t xml:space="preserve">   </w:t>
      </w:r>
      <w:r>
        <w:t>методами</w:t>
      </w:r>
      <w:r>
        <w:rPr>
          <w:spacing w:val="76"/>
          <w:w w:val="150"/>
        </w:rPr>
        <w:t xml:space="preserve">   </w:t>
      </w:r>
      <w:r>
        <w:t>научного</w:t>
      </w:r>
      <w:r>
        <w:rPr>
          <w:spacing w:val="76"/>
          <w:w w:val="150"/>
        </w:rPr>
        <w:t xml:space="preserve">   </w:t>
      </w:r>
      <w:r>
        <w:t>познания,</w:t>
      </w:r>
      <w:r>
        <w:rPr>
          <w:spacing w:val="75"/>
          <w:w w:val="150"/>
        </w:rPr>
        <w:t xml:space="preserve">   </w:t>
      </w:r>
      <w:r>
        <w:t xml:space="preserve">используемых в биологических исследованиях живых объектов (описание, измерение, наблюдение, </w:t>
      </w:r>
      <w:r>
        <w:rPr>
          <w:spacing w:val="-2"/>
        </w:rPr>
        <w:t>эксперимент);</w:t>
      </w:r>
    </w:p>
    <w:p w:rsidR="000A0EF3" w:rsidRDefault="002345D6">
      <w:pPr>
        <w:pStyle w:val="a3"/>
        <w:spacing w:line="275" w:lineRule="exact"/>
        <w:ind w:left="540"/>
      </w:pPr>
      <w:r>
        <w:t>умение</w:t>
      </w:r>
      <w:r>
        <w:rPr>
          <w:spacing w:val="61"/>
        </w:rPr>
        <w:t xml:space="preserve">   </w:t>
      </w:r>
      <w:r>
        <w:t>выделять</w:t>
      </w:r>
      <w:r>
        <w:rPr>
          <w:spacing w:val="61"/>
        </w:rPr>
        <w:t xml:space="preserve">   </w:t>
      </w:r>
      <w:r>
        <w:t>существенные</w:t>
      </w:r>
      <w:r>
        <w:rPr>
          <w:spacing w:val="61"/>
        </w:rPr>
        <w:t xml:space="preserve">   </w:t>
      </w:r>
      <w:r>
        <w:t>признаки:</w:t>
      </w:r>
      <w:r>
        <w:rPr>
          <w:spacing w:val="62"/>
        </w:rPr>
        <w:t xml:space="preserve">   </w:t>
      </w:r>
      <w:r>
        <w:t>вирусов,</w:t>
      </w:r>
      <w:r>
        <w:rPr>
          <w:spacing w:val="62"/>
        </w:rPr>
        <w:t xml:space="preserve">   </w:t>
      </w:r>
      <w:r>
        <w:t>клеток</w:t>
      </w:r>
      <w:r>
        <w:rPr>
          <w:spacing w:val="62"/>
        </w:rPr>
        <w:t xml:space="preserve">   </w:t>
      </w:r>
      <w:r>
        <w:rPr>
          <w:spacing w:val="-2"/>
        </w:rPr>
        <w:t>прокариот</w:t>
      </w:r>
    </w:p>
    <w:p w:rsidR="000A0EF3" w:rsidRDefault="000A0EF3">
      <w:pPr>
        <w:spacing w:line="275" w:lineRule="exact"/>
        <w:sectPr w:rsidR="000A0EF3">
          <w:pgSz w:w="11910" w:h="16390"/>
          <w:pgMar w:top="1360" w:right="600" w:bottom="440" w:left="900" w:header="0" w:footer="245" w:gutter="0"/>
          <w:cols w:space="720"/>
        </w:sectPr>
      </w:pPr>
    </w:p>
    <w:p w:rsidR="000A0EF3" w:rsidRDefault="002345D6">
      <w:pPr>
        <w:pStyle w:val="a3"/>
        <w:spacing w:before="72" w:line="360" w:lineRule="auto"/>
        <w:ind w:left="540" w:right="834"/>
      </w:pPr>
      <w:r>
        <w:lastRenderedPageBreak/>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w:t>
      </w:r>
      <w:r>
        <w:rPr>
          <w:spacing w:val="80"/>
        </w:rPr>
        <w:t xml:space="preserve">    </w:t>
      </w:r>
      <w:r>
        <w:t>человека,</w:t>
      </w:r>
      <w:r>
        <w:rPr>
          <w:spacing w:val="80"/>
        </w:rPr>
        <w:t xml:space="preserve">    </w:t>
      </w:r>
      <w:r>
        <w:t>процессов</w:t>
      </w:r>
      <w:r>
        <w:rPr>
          <w:spacing w:val="80"/>
        </w:rPr>
        <w:t xml:space="preserve">    </w:t>
      </w:r>
      <w:r>
        <w:t>жизнедеятельности,</w:t>
      </w:r>
      <w:r>
        <w:rPr>
          <w:spacing w:val="80"/>
        </w:rPr>
        <w:t xml:space="preserve">    </w:t>
      </w:r>
      <w:r>
        <w:t>протекающих</w:t>
      </w:r>
      <w:r>
        <w:rPr>
          <w:spacing w:val="80"/>
        </w:rPr>
        <w:t xml:space="preserve"> </w:t>
      </w:r>
      <w:r>
        <w:t>в организмах растений, животных и человека, биологических процессов: обмена веществ</w:t>
      </w:r>
      <w:r>
        <w:rPr>
          <w:spacing w:val="76"/>
        </w:rPr>
        <w:t xml:space="preserve">   </w:t>
      </w:r>
      <w:r>
        <w:t>(метаболизм),</w:t>
      </w:r>
      <w:r>
        <w:rPr>
          <w:spacing w:val="75"/>
        </w:rPr>
        <w:t xml:space="preserve">   </w:t>
      </w:r>
      <w:r>
        <w:t>превращения</w:t>
      </w:r>
      <w:r>
        <w:rPr>
          <w:spacing w:val="75"/>
        </w:rPr>
        <w:t xml:space="preserve">   </w:t>
      </w:r>
      <w:r>
        <w:t>энергии,</w:t>
      </w:r>
      <w:r>
        <w:rPr>
          <w:spacing w:val="75"/>
        </w:rPr>
        <w:t xml:space="preserve">   </w:t>
      </w:r>
      <w:r>
        <w:t>брожения,</w:t>
      </w:r>
      <w:r>
        <w:rPr>
          <w:spacing w:val="75"/>
        </w:rPr>
        <w:t xml:space="preserve">   </w:t>
      </w:r>
      <w:r>
        <w:t>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0A0EF3" w:rsidRDefault="002345D6">
      <w:pPr>
        <w:pStyle w:val="a3"/>
        <w:spacing w:line="360" w:lineRule="auto"/>
        <w:ind w:left="540" w:right="835"/>
      </w:pPr>
      <w:r>
        <w:t>умение устанавливать взаимосвязи между органоидами клетки и их функциями, строением</w:t>
      </w:r>
      <w:r>
        <w:rPr>
          <w:spacing w:val="71"/>
          <w:w w:val="150"/>
        </w:rPr>
        <w:t xml:space="preserve">  </w:t>
      </w:r>
      <w:r>
        <w:t>клеток</w:t>
      </w:r>
      <w:r>
        <w:rPr>
          <w:spacing w:val="72"/>
          <w:w w:val="150"/>
        </w:rPr>
        <w:t xml:space="preserve">  </w:t>
      </w:r>
      <w:r>
        <w:t>разных</w:t>
      </w:r>
      <w:r>
        <w:rPr>
          <w:spacing w:val="71"/>
          <w:w w:val="150"/>
        </w:rPr>
        <w:t xml:space="preserve">  </w:t>
      </w:r>
      <w:r>
        <w:t>тканей</w:t>
      </w:r>
      <w:r>
        <w:rPr>
          <w:spacing w:val="72"/>
          <w:w w:val="150"/>
        </w:rPr>
        <w:t xml:space="preserve">  </w:t>
      </w:r>
      <w:r>
        <w:t>и</w:t>
      </w:r>
      <w:r>
        <w:rPr>
          <w:spacing w:val="70"/>
          <w:w w:val="150"/>
        </w:rPr>
        <w:t xml:space="preserve">  </w:t>
      </w:r>
      <w:r>
        <w:t>их</w:t>
      </w:r>
      <w:r>
        <w:rPr>
          <w:spacing w:val="72"/>
          <w:w w:val="150"/>
        </w:rPr>
        <w:t xml:space="preserve">  </w:t>
      </w:r>
      <w:r>
        <w:t>функциями,</w:t>
      </w:r>
      <w:r>
        <w:rPr>
          <w:spacing w:val="70"/>
          <w:w w:val="150"/>
        </w:rPr>
        <w:t xml:space="preserve">  </w:t>
      </w:r>
      <w:r>
        <w:t>между</w:t>
      </w:r>
      <w:r>
        <w:rPr>
          <w:spacing w:val="69"/>
          <w:w w:val="150"/>
        </w:rPr>
        <w:t xml:space="preserve">  </w:t>
      </w:r>
      <w:r>
        <w:t>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0A0EF3" w:rsidRDefault="002345D6">
      <w:pPr>
        <w:pStyle w:val="a3"/>
        <w:spacing w:line="360" w:lineRule="auto"/>
        <w:ind w:left="540" w:right="841"/>
      </w:pPr>
      <w:r>
        <w:t>умение выявлять отличительные признаки живых систем, в том числе растений, животных и человека;</w:t>
      </w:r>
    </w:p>
    <w:p w:rsidR="000A0EF3" w:rsidRDefault="002345D6">
      <w:pPr>
        <w:pStyle w:val="a3"/>
        <w:tabs>
          <w:tab w:val="left" w:pos="2360"/>
          <w:tab w:val="left" w:pos="4368"/>
          <w:tab w:val="left" w:pos="5881"/>
          <w:tab w:val="left" w:pos="6322"/>
          <w:tab w:val="left" w:pos="7788"/>
          <w:tab w:val="left" w:pos="8769"/>
        </w:tabs>
        <w:spacing w:line="360" w:lineRule="auto"/>
        <w:ind w:left="540" w:right="833"/>
        <w:jc w:val="left"/>
      </w:pPr>
      <w:r>
        <w:t>умение</w:t>
      </w:r>
      <w:r>
        <w:rPr>
          <w:spacing w:val="40"/>
        </w:rPr>
        <w:t xml:space="preserve"> </w:t>
      </w:r>
      <w:r>
        <w:t>использовать</w:t>
      </w:r>
      <w:r>
        <w:rPr>
          <w:spacing w:val="40"/>
        </w:rPr>
        <w:t xml:space="preserve"> </w:t>
      </w:r>
      <w:r>
        <w:t>соответствующие</w:t>
      </w:r>
      <w:r>
        <w:rPr>
          <w:spacing w:val="40"/>
        </w:rPr>
        <w:t xml:space="preserve"> </w:t>
      </w:r>
      <w:r>
        <w:t>аргументы,</w:t>
      </w:r>
      <w:r>
        <w:rPr>
          <w:spacing w:val="40"/>
        </w:rPr>
        <w:t xml:space="preserve"> </w:t>
      </w:r>
      <w:r>
        <w:t>биологическую</w:t>
      </w:r>
      <w:r>
        <w:rPr>
          <w:spacing w:val="40"/>
        </w:rPr>
        <w:t xml:space="preserve"> </w:t>
      </w:r>
      <w:r>
        <w:t>терминологию</w:t>
      </w:r>
      <w:r>
        <w:rPr>
          <w:spacing w:val="40"/>
        </w:rPr>
        <w:t xml:space="preserve"> </w:t>
      </w:r>
      <w:r>
        <w:t xml:space="preserve">и символику для доказательства родства организмов разных систематических групп; умение решать биологические задачи, выявлять причинно-следственные связи между </w:t>
      </w:r>
      <w:r>
        <w:rPr>
          <w:spacing w:val="-2"/>
        </w:rPr>
        <w:t>исследуемыми</w:t>
      </w:r>
      <w:r>
        <w:tab/>
      </w:r>
      <w:r>
        <w:rPr>
          <w:spacing w:val="-2"/>
        </w:rPr>
        <w:t>биологическими</w:t>
      </w:r>
      <w:r>
        <w:tab/>
      </w:r>
      <w:r>
        <w:rPr>
          <w:spacing w:val="-2"/>
        </w:rPr>
        <w:t>процессами</w:t>
      </w:r>
      <w:r>
        <w:tab/>
      </w:r>
      <w:r>
        <w:rPr>
          <w:spacing w:val="-12"/>
        </w:rPr>
        <w:t>и</w:t>
      </w:r>
      <w:r>
        <w:tab/>
      </w:r>
      <w:r>
        <w:rPr>
          <w:spacing w:val="-2"/>
        </w:rPr>
        <w:t>явлениями,</w:t>
      </w:r>
      <w:r>
        <w:tab/>
      </w:r>
      <w:r>
        <w:rPr>
          <w:spacing w:val="-2"/>
        </w:rPr>
        <w:t>делать</w:t>
      </w:r>
      <w:r>
        <w:tab/>
      </w:r>
      <w:r>
        <w:rPr>
          <w:spacing w:val="-2"/>
        </w:rPr>
        <w:t xml:space="preserve">выводы </w:t>
      </w:r>
      <w:r>
        <w:t>и прогнозы на основании полученных результатов;</w:t>
      </w:r>
    </w:p>
    <w:p w:rsidR="000A0EF3" w:rsidRDefault="002345D6">
      <w:pPr>
        <w:pStyle w:val="a3"/>
        <w:spacing w:before="2" w:line="360" w:lineRule="auto"/>
        <w:ind w:left="540" w:right="669"/>
        <w:jc w:val="left"/>
      </w:pPr>
      <w:r>
        <w:t>умение</w:t>
      </w:r>
      <w:r>
        <w:rPr>
          <w:spacing w:val="40"/>
        </w:rPr>
        <w:t xml:space="preserve"> </w:t>
      </w:r>
      <w:r>
        <w:t>выполнять</w:t>
      </w:r>
      <w:r>
        <w:rPr>
          <w:spacing w:val="80"/>
        </w:rPr>
        <w:t xml:space="preserve"> </w:t>
      </w:r>
      <w:r>
        <w:t>лабораторные</w:t>
      </w:r>
      <w:r>
        <w:rPr>
          <w:spacing w:val="40"/>
        </w:rPr>
        <w:t xml:space="preserve"> </w:t>
      </w:r>
      <w:r>
        <w:t>и</w:t>
      </w:r>
      <w:r>
        <w:rPr>
          <w:spacing w:val="79"/>
        </w:rPr>
        <w:t xml:space="preserve"> </w:t>
      </w:r>
      <w:r>
        <w:t>практические</w:t>
      </w:r>
      <w:r>
        <w:rPr>
          <w:spacing w:val="40"/>
        </w:rPr>
        <w:t xml:space="preserve"> </w:t>
      </w:r>
      <w:r>
        <w:t>работы,</w:t>
      </w:r>
      <w:r>
        <w:rPr>
          <w:spacing w:val="40"/>
        </w:rPr>
        <w:t xml:space="preserve"> </w:t>
      </w:r>
      <w:r>
        <w:t>соблюдать</w:t>
      </w:r>
      <w:r>
        <w:rPr>
          <w:spacing w:val="80"/>
        </w:rPr>
        <w:t xml:space="preserve"> </w:t>
      </w:r>
      <w:r>
        <w:t>правила</w:t>
      </w:r>
      <w:r>
        <w:rPr>
          <w:spacing w:val="40"/>
        </w:rPr>
        <w:t xml:space="preserve"> </w:t>
      </w:r>
      <w:r>
        <w:t>при работе с учебным и лабораторным оборудованием;</w:t>
      </w:r>
    </w:p>
    <w:p w:rsidR="000A0EF3" w:rsidRDefault="002345D6">
      <w:pPr>
        <w:pStyle w:val="a3"/>
        <w:spacing w:line="360" w:lineRule="auto"/>
        <w:ind w:left="540" w:right="843"/>
      </w:pPr>
      <w: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w:t>
      </w:r>
      <w:r>
        <w:rPr>
          <w:spacing w:val="-2"/>
        </w:rPr>
        <w:t>выводы;</w:t>
      </w:r>
    </w:p>
    <w:p w:rsidR="000A0EF3" w:rsidRDefault="002345D6">
      <w:pPr>
        <w:pStyle w:val="a3"/>
        <w:spacing w:line="360" w:lineRule="auto"/>
        <w:ind w:left="540" w:right="839"/>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0A0EF3" w:rsidRDefault="002345D6">
      <w:pPr>
        <w:pStyle w:val="a3"/>
        <w:spacing w:before="1" w:line="360" w:lineRule="auto"/>
        <w:ind w:left="540" w:right="840"/>
      </w:pPr>
      <w:r>
        <w:t>умение оценивать этические</w:t>
      </w:r>
      <w:r>
        <w:rPr>
          <w:spacing w:val="-1"/>
        </w:rPr>
        <w:t xml:space="preserve"> </w:t>
      </w:r>
      <w:r>
        <w:t>аспекты современных исследований в</w:t>
      </w:r>
      <w:r>
        <w:rPr>
          <w:spacing w:val="-1"/>
        </w:rPr>
        <w:t xml:space="preserve"> </w:t>
      </w:r>
      <w:r>
        <w:t>области биологии и медицины</w:t>
      </w:r>
      <w:r>
        <w:rPr>
          <w:spacing w:val="69"/>
        </w:rPr>
        <w:t xml:space="preserve"> </w:t>
      </w:r>
      <w:r>
        <w:t>(клонирование,</w:t>
      </w:r>
      <w:r>
        <w:rPr>
          <w:spacing w:val="71"/>
        </w:rPr>
        <w:t xml:space="preserve"> </w:t>
      </w:r>
      <w:r>
        <w:t>искусственное</w:t>
      </w:r>
      <w:r>
        <w:rPr>
          <w:spacing w:val="73"/>
        </w:rPr>
        <w:t xml:space="preserve"> </w:t>
      </w:r>
      <w:r>
        <w:t>оплодотворение,</w:t>
      </w:r>
      <w:r>
        <w:rPr>
          <w:spacing w:val="73"/>
        </w:rPr>
        <w:t xml:space="preserve"> </w:t>
      </w:r>
      <w:r>
        <w:t>направленное</w:t>
      </w:r>
      <w:r>
        <w:rPr>
          <w:spacing w:val="74"/>
        </w:rPr>
        <w:t xml:space="preserve"> </w:t>
      </w:r>
      <w:r>
        <w:rPr>
          <w:spacing w:val="-2"/>
        </w:rPr>
        <w:t>изменение</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pPr>
      <w:r>
        <w:lastRenderedPageBreak/>
        <w:t>генома</w:t>
      </w:r>
      <w:r>
        <w:rPr>
          <w:spacing w:val="-3"/>
        </w:rPr>
        <w:t xml:space="preserve"> </w:t>
      </w:r>
      <w:r>
        <w:t>и</w:t>
      </w:r>
      <w:r>
        <w:rPr>
          <w:spacing w:val="-2"/>
        </w:rPr>
        <w:t xml:space="preserve"> </w:t>
      </w:r>
      <w:r>
        <w:t>создание</w:t>
      </w:r>
      <w:r>
        <w:rPr>
          <w:spacing w:val="-3"/>
        </w:rPr>
        <w:t xml:space="preserve"> </w:t>
      </w:r>
      <w:r>
        <w:t>трансгенных</w:t>
      </w:r>
      <w:r>
        <w:rPr>
          <w:spacing w:val="-1"/>
        </w:rPr>
        <w:t xml:space="preserve"> </w:t>
      </w:r>
      <w:r>
        <w:rPr>
          <w:spacing w:val="-2"/>
        </w:rPr>
        <w:t>организмов);</w:t>
      </w:r>
    </w:p>
    <w:p w:rsidR="000A0EF3" w:rsidRDefault="002345D6">
      <w:pPr>
        <w:pStyle w:val="a3"/>
        <w:tabs>
          <w:tab w:val="left" w:pos="3179"/>
          <w:tab w:val="left" w:pos="5231"/>
          <w:tab w:val="left" w:pos="8464"/>
        </w:tabs>
        <w:spacing w:before="137" w:line="360" w:lineRule="auto"/>
        <w:ind w:left="540" w:right="836"/>
      </w:pPr>
      <w: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w:t>
      </w:r>
      <w:r>
        <w:rPr>
          <w:spacing w:val="-2"/>
        </w:rPr>
        <w:t>осознанный</w:t>
      </w:r>
      <w:r>
        <w:tab/>
      </w:r>
      <w:r>
        <w:rPr>
          <w:spacing w:val="-2"/>
        </w:rPr>
        <w:t>выбор</w:t>
      </w:r>
      <w:r>
        <w:tab/>
      </w:r>
      <w:r>
        <w:rPr>
          <w:spacing w:val="-2"/>
        </w:rPr>
        <w:t>соответствующей</w:t>
      </w:r>
      <w:r>
        <w:tab/>
      </w:r>
      <w:r>
        <w:rPr>
          <w:spacing w:val="-2"/>
        </w:rPr>
        <w:t xml:space="preserve">профессии </w:t>
      </w:r>
      <w:r>
        <w:t>и продолжение биологического образования в учреждениях среднего профессионального и высшего образования.</w:t>
      </w:r>
    </w:p>
    <w:p w:rsidR="000A0EF3" w:rsidRDefault="002345D6">
      <w:pPr>
        <w:pStyle w:val="a3"/>
        <w:spacing w:line="360" w:lineRule="auto"/>
        <w:ind w:left="540" w:right="843"/>
      </w:pPr>
      <w:r>
        <w:t xml:space="preserve">Предметные результаты освоения учебного предмета «Биология» в 11 классе должны </w:t>
      </w:r>
      <w:r>
        <w:rPr>
          <w:spacing w:val="-2"/>
        </w:rPr>
        <w:t>отражать:</w:t>
      </w:r>
    </w:p>
    <w:p w:rsidR="000A0EF3" w:rsidRDefault="002345D6">
      <w:pPr>
        <w:pStyle w:val="a3"/>
        <w:spacing w:before="1" w:line="360" w:lineRule="auto"/>
        <w:ind w:left="540" w:right="837"/>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w:t>
      </w:r>
      <w:r>
        <w:rPr>
          <w:spacing w:val="80"/>
          <w:w w:val="150"/>
        </w:rPr>
        <w:t xml:space="preserve">  </w:t>
      </w:r>
      <w:r>
        <w:t>и</w:t>
      </w:r>
      <w:r>
        <w:rPr>
          <w:spacing w:val="62"/>
        </w:rPr>
        <w:t xml:space="preserve">   </w:t>
      </w:r>
      <w:r>
        <w:t>решении</w:t>
      </w:r>
      <w:r>
        <w:rPr>
          <w:spacing w:val="62"/>
        </w:rPr>
        <w:t xml:space="preserve">   </w:t>
      </w:r>
      <w:r>
        <w:t>экологических</w:t>
      </w:r>
      <w:r>
        <w:rPr>
          <w:spacing w:val="80"/>
          <w:w w:val="150"/>
        </w:rPr>
        <w:t xml:space="preserve">  </w:t>
      </w:r>
      <w:r>
        <w:t>проблем</w:t>
      </w:r>
      <w:r>
        <w:rPr>
          <w:spacing w:val="80"/>
          <w:w w:val="150"/>
        </w:rPr>
        <w:t xml:space="preserve">  </w:t>
      </w:r>
      <w:r>
        <w:t>человечества,</w:t>
      </w:r>
      <w:r>
        <w:rPr>
          <w:spacing w:val="63"/>
        </w:rPr>
        <w:t xml:space="preserve">   </w:t>
      </w:r>
      <w:r>
        <w:t>а</w:t>
      </w:r>
      <w:r>
        <w:rPr>
          <w:spacing w:val="80"/>
          <w:w w:val="150"/>
        </w:rPr>
        <w:t xml:space="preserve">  </w:t>
      </w:r>
      <w:r>
        <w:t>также</w:t>
      </w:r>
      <w:r>
        <w:rPr>
          <w:spacing w:val="40"/>
        </w:rPr>
        <w:t xml:space="preserve"> </w:t>
      </w:r>
      <w:r>
        <w:t>в решении вопросов рационального природопользования, и в формировании ценностного</w:t>
      </w:r>
      <w:r>
        <w:rPr>
          <w:spacing w:val="80"/>
          <w:w w:val="150"/>
        </w:rPr>
        <w:t xml:space="preserve"> </w:t>
      </w:r>
      <w:r>
        <w:t>отношения</w:t>
      </w:r>
      <w:r>
        <w:rPr>
          <w:spacing w:val="80"/>
          <w:w w:val="150"/>
        </w:rPr>
        <w:t xml:space="preserve"> </w:t>
      </w:r>
      <w:r>
        <w:t>к</w:t>
      </w:r>
      <w:r>
        <w:rPr>
          <w:spacing w:val="80"/>
          <w:w w:val="150"/>
        </w:rPr>
        <w:t xml:space="preserve"> </w:t>
      </w:r>
      <w:r>
        <w:t>природе,</w:t>
      </w:r>
      <w:r>
        <w:rPr>
          <w:spacing w:val="80"/>
          <w:w w:val="150"/>
        </w:rPr>
        <w:t xml:space="preserve"> </w:t>
      </w:r>
      <w:r>
        <w:t>обществу,</w:t>
      </w:r>
      <w:r>
        <w:rPr>
          <w:spacing w:val="80"/>
          <w:w w:val="150"/>
        </w:rPr>
        <w:t xml:space="preserve"> </w:t>
      </w:r>
      <w:r>
        <w:t>человеку,</w:t>
      </w:r>
      <w:r>
        <w:rPr>
          <w:spacing w:val="38"/>
        </w:rPr>
        <w:t xml:space="preserve">  </w:t>
      </w:r>
      <w:r>
        <w:t>о</w:t>
      </w:r>
      <w:r>
        <w:rPr>
          <w:spacing w:val="80"/>
          <w:w w:val="150"/>
        </w:rPr>
        <w:t xml:space="preserve"> </w:t>
      </w:r>
      <w:r>
        <w:t>вкладе</w:t>
      </w:r>
      <w:r>
        <w:rPr>
          <w:spacing w:val="80"/>
          <w:w w:val="150"/>
        </w:rPr>
        <w:t xml:space="preserve"> </w:t>
      </w:r>
      <w:r>
        <w:t>российских</w:t>
      </w:r>
      <w:r>
        <w:rPr>
          <w:spacing w:val="80"/>
        </w:rPr>
        <w:t xml:space="preserve"> </w:t>
      </w:r>
      <w:r>
        <w:t>и зарубежных учёных-биологов в развитие биологии;</w:t>
      </w:r>
    </w:p>
    <w:p w:rsidR="000A0EF3" w:rsidRDefault="002345D6">
      <w:pPr>
        <w:pStyle w:val="a3"/>
        <w:spacing w:line="360" w:lineRule="auto"/>
        <w:ind w:left="540" w:right="835"/>
      </w:pPr>
      <w:r>
        <w:t>умение владеть системой биологических знаний, которая включает определения и понимание</w:t>
      </w:r>
      <w:r>
        <w:rPr>
          <w:spacing w:val="80"/>
        </w:rPr>
        <w:t xml:space="preserve">    </w:t>
      </w:r>
      <w:r>
        <w:t>сущности</w:t>
      </w:r>
      <w:r>
        <w:rPr>
          <w:spacing w:val="80"/>
        </w:rPr>
        <w:t xml:space="preserve">    </w:t>
      </w:r>
      <w:r>
        <w:t>основополагающих</w:t>
      </w:r>
      <w:r>
        <w:rPr>
          <w:spacing w:val="80"/>
        </w:rPr>
        <w:t xml:space="preserve">    </w:t>
      </w:r>
      <w:r>
        <w:t>биологических</w:t>
      </w:r>
      <w:r>
        <w:rPr>
          <w:spacing w:val="80"/>
        </w:rPr>
        <w:t xml:space="preserve">    </w:t>
      </w:r>
      <w:r>
        <w:t>терминов</w:t>
      </w:r>
      <w:r>
        <w:rPr>
          <w:spacing w:val="40"/>
        </w:rPr>
        <w:t xml:space="preserve"> </w:t>
      </w:r>
      <w:r>
        <w:t>и понятий (вид, экосистема, биосфера), биологические теории (эволюционная теория</w:t>
      </w:r>
      <w:r>
        <w:rPr>
          <w:spacing w:val="40"/>
        </w:rPr>
        <w:t xml:space="preserve"> </w:t>
      </w:r>
      <w:r>
        <w:t>Ч.</w:t>
      </w:r>
      <w:r>
        <w:rPr>
          <w:spacing w:val="-2"/>
        </w:rPr>
        <w:t xml:space="preserve"> </w:t>
      </w:r>
      <w:r>
        <w:t>Дарвина,</w:t>
      </w:r>
      <w:r>
        <w:rPr>
          <w:spacing w:val="72"/>
          <w:w w:val="150"/>
        </w:rPr>
        <w:t xml:space="preserve">  </w:t>
      </w:r>
      <w:r>
        <w:t>синтетическая</w:t>
      </w:r>
      <w:r>
        <w:rPr>
          <w:spacing w:val="72"/>
          <w:w w:val="150"/>
        </w:rPr>
        <w:t xml:space="preserve">  </w:t>
      </w:r>
      <w:r>
        <w:t>теория</w:t>
      </w:r>
      <w:r>
        <w:rPr>
          <w:spacing w:val="72"/>
          <w:w w:val="150"/>
        </w:rPr>
        <w:t xml:space="preserve">  </w:t>
      </w:r>
      <w:r>
        <w:t>эволюции),</w:t>
      </w:r>
      <w:r>
        <w:rPr>
          <w:spacing w:val="73"/>
          <w:w w:val="150"/>
        </w:rPr>
        <w:t xml:space="preserve">  </w:t>
      </w:r>
      <w:r>
        <w:t>учения</w:t>
      </w:r>
      <w:r>
        <w:rPr>
          <w:spacing w:val="72"/>
          <w:w w:val="150"/>
        </w:rPr>
        <w:t xml:space="preserve">  </w:t>
      </w:r>
      <w:r>
        <w:t>(А.Н. Северцова</w:t>
      </w:r>
      <w:r>
        <w:rPr>
          <w:spacing w:val="72"/>
          <w:w w:val="150"/>
        </w:rPr>
        <w:t xml:space="preserve">  </w:t>
      </w:r>
      <w:r>
        <w:t>– о путях и направлениях эволюции, В.И. Вернадского – о биосфере), законы (генетического</w:t>
      </w:r>
      <w:r>
        <w:rPr>
          <w:spacing w:val="80"/>
        </w:rPr>
        <w:t xml:space="preserve"> </w:t>
      </w:r>
      <w:r>
        <w:t>равновесия</w:t>
      </w:r>
      <w:r>
        <w:rPr>
          <w:spacing w:val="80"/>
        </w:rPr>
        <w:t xml:space="preserve"> </w:t>
      </w:r>
      <w:r>
        <w:t>Дж. Харди</w:t>
      </w:r>
      <w:r>
        <w:rPr>
          <w:spacing w:val="80"/>
        </w:rPr>
        <w:t xml:space="preserve"> </w:t>
      </w:r>
      <w:r>
        <w:t>и</w:t>
      </w:r>
      <w:r>
        <w:rPr>
          <w:spacing w:val="80"/>
        </w:rPr>
        <w:t xml:space="preserve"> </w:t>
      </w:r>
      <w:r>
        <w:t>В.</w:t>
      </w:r>
      <w:r>
        <w:rPr>
          <w:spacing w:val="-1"/>
        </w:rPr>
        <w:t xml:space="preserve"> </w:t>
      </w:r>
      <w:r>
        <w:t>Вайнберга,</w:t>
      </w:r>
      <w:r>
        <w:rPr>
          <w:spacing w:val="80"/>
        </w:rPr>
        <w:t xml:space="preserve"> </w:t>
      </w:r>
      <w:r>
        <w:t>зародышевого</w:t>
      </w:r>
      <w:r>
        <w:rPr>
          <w:spacing w:val="80"/>
        </w:rPr>
        <w:t xml:space="preserve"> </w:t>
      </w:r>
      <w:r>
        <w:t>сходства К.М.</w:t>
      </w:r>
      <w:r>
        <w:rPr>
          <w:spacing w:val="-2"/>
        </w:rPr>
        <w:t xml:space="preserve"> </w:t>
      </w:r>
      <w:r>
        <w:t>Бэра), правила (минимума Ю. Либиха, экологической пирамиды энергии), гипотезы (гипотеза «мира РНК» У. Гилберта);</w:t>
      </w:r>
    </w:p>
    <w:p w:rsidR="000A0EF3" w:rsidRDefault="002345D6">
      <w:pPr>
        <w:pStyle w:val="a3"/>
        <w:spacing w:before="1" w:line="360" w:lineRule="auto"/>
        <w:ind w:left="540" w:right="833"/>
      </w:pPr>
      <w:r>
        <w:t>умение</w:t>
      </w:r>
      <w:r>
        <w:rPr>
          <w:spacing w:val="80"/>
        </w:rPr>
        <w:t xml:space="preserve">  </w:t>
      </w:r>
      <w:r>
        <w:t>владеть</w:t>
      </w:r>
      <w:r>
        <w:rPr>
          <w:spacing w:val="80"/>
        </w:rPr>
        <w:t xml:space="preserve">  </w:t>
      </w:r>
      <w:r>
        <w:t>основными</w:t>
      </w:r>
      <w:r>
        <w:rPr>
          <w:spacing w:val="80"/>
        </w:rPr>
        <w:t xml:space="preserve">  </w:t>
      </w:r>
      <w:r>
        <w:t>методами</w:t>
      </w:r>
      <w:r>
        <w:rPr>
          <w:spacing w:val="80"/>
        </w:rPr>
        <w:t xml:space="preserve">  </w:t>
      </w:r>
      <w:r>
        <w:t>научного</w:t>
      </w:r>
      <w:r>
        <w:rPr>
          <w:spacing w:val="80"/>
        </w:rPr>
        <w:t xml:space="preserve">  </w:t>
      </w:r>
      <w:r>
        <w:t>познания,</w:t>
      </w:r>
      <w:r>
        <w:rPr>
          <w:spacing w:val="80"/>
        </w:rPr>
        <w:t xml:space="preserve">  </w:t>
      </w:r>
      <w:r>
        <w:t>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w:t>
      </w:r>
      <w:r>
        <w:rPr>
          <w:spacing w:val="40"/>
        </w:rPr>
        <w:t xml:space="preserve"> </w:t>
      </w:r>
      <w:r>
        <w:t>в природе;</w:t>
      </w:r>
    </w:p>
    <w:p w:rsidR="000A0EF3" w:rsidRDefault="002345D6">
      <w:pPr>
        <w:pStyle w:val="a3"/>
        <w:spacing w:line="360" w:lineRule="auto"/>
        <w:ind w:left="540" w:right="840"/>
      </w:pPr>
      <w:r>
        <w:t>умение</w:t>
      </w:r>
      <w:r>
        <w:rPr>
          <w:spacing w:val="68"/>
        </w:rPr>
        <w:t xml:space="preserve">  </w:t>
      </w:r>
      <w:r>
        <w:t>выделять</w:t>
      </w:r>
      <w:r>
        <w:rPr>
          <w:spacing w:val="68"/>
        </w:rPr>
        <w:t xml:space="preserve">  </w:t>
      </w:r>
      <w:r>
        <w:t>существенные</w:t>
      </w:r>
      <w:r>
        <w:rPr>
          <w:spacing w:val="67"/>
        </w:rPr>
        <w:t xml:space="preserve">  </w:t>
      </w:r>
      <w:r>
        <w:t>признаки:</w:t>
      </w:r>
      <w:r>
        <w:rPr>
          <w:spacing w:val="68"/>
        </w:rPr>
        <w:t xml:space="preserve">  </w:t>
      </w:r>
      <w:r>
        <w:t>видов,</w:t>
      </w:r>
      <w:r>
        <w:rPr>
          <w:spacing w:val="68"/>
        </w:rPr>
        <w:t xml:space="preserve">  </w:t>
      </w:r>
      <w:r>
        <w:t>биогеоценозов,</w:t>
      </w:r>
      <w:r>
        <w:rPr>
          <w:spacing w:val="67"/>
        </w:rPr>
        <w:t xml:space="preserve">  </w:t>
      </w:r>
      <w:r>
        <w:t>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w:t>
      </w:r>
      <w:r>
        <w:rPr>
          <w:spacing w:val="31"/>
        </w:rPr>
        <w:t xml:space="preserve">  </w:t>
      </w:r>
      <w:r>
        <w:t>направлений</w:t>
      </w:r>
      <w:r>
        <w:rPr>
          <w:spacing w:val="32"/>
        </w:rPr>
        <w:t xml:space="preserve">  </w:t>
      </w:r>
      <w:r>
        <w:t>эволюции,</w:t>
      </w:r>
      <w:r>
        <w:rPr>
          <w:spacing w:val="32"/>
        </w:rPr>
        <w:t xml:space="preserve">  </w:t>
      </w:r>
      <w:r>
        <w:t>круговорота</w:t>
      </w:r>
      <w:r>
        <w:rPr>
          <w:spacing w:val="31"/>
        </w:rPr>
        <w:t xml:space="preserve">  </w:t>
      </w:r>
      <w:r>
        <w:t>веществ</w:t>
      </w:r>
      <w:r>
        <w:rPr>
          <w:spacing w:val="32"/>
        </w:rPr>
        <w:t xml:space="preserve">  </w:t>
      </w:r>
      <w:r>
        <w:t>и</w:t>
      </w:r>
      <w:r>
        <w:rPr>
          <w:spacing w:val="32"/>
        </w:rPr>
        <w:t xml:space="preserve">  </w:t>
      </w:r>
      <w:r>
        <w:t>потока</w:t>
      </w:r>
      <w:r>
        <w:rPr>
          <w:spacing w:val="32"/>
        </w:rPr>
        <w:t xml:space="preserve">  </w:t>
      </w:r>
      <w:r>
        <w:t>энергии</w:t>
      </w:r>
      <w:r>
        <w:rPr>
          <w:spacing w:val="32"/>
        </w:rPr>
        <w:t xml:space="preserve">  </w:t>
      </w:r>
      <w:r>
        <w:rPr>
          <w:spacing w:val="-10"/>
        </w:rPr>
        <w:t>в</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a3"/>
        <w:spacing w:before="72"/>
        <w:ind w:left="540"/>
        <w:jc w:val="left"/>
      </w:pPr>
      <w:r>
        <w:rPr>
          <w:spacing w:val="-2"/>
        </w:rPr>
        <w:lastRenderedPageBreak/>
        <w:t>экосистемах;</w:t>
      </w:r>
    </w:p>
    <w:p w:rsidR="000A0EF3" w:rsidRDefault="002345D6">
      <w:pPr>
        <w:pStyle w:val="a3"/>
        <w:spacing w:before="137" w:line="360" w:lineRule="auto"/>
        <w:ind w:left="540" w:right="841"/>
      </w:pPr>
      <w:r>
        <w:t>умение устанавливать взаимосвязи между процессами эволюции, движущими силами антропогенеза,</w:t>
      </w:r>
      <w:r>
        <w:rPr>
          <w:spacing w:val="80"/>
          <w:w w:val="150"/>
        </w:rPr>
        <w:t xml:space="preserve">  </w:t>
      </w:r>
      <w:r>
        <w:t>компонентами</w:t>
      </w:r>
      <w:r>
        <w:rPr>
          <w:spacing w:val="80"/>
          <w:w w:val="150"/>
        </w:rPr>
        <w:t xml:space="preserve">  </w:t>
      </w:r>
      <w:r>
        <w:t>различных</w:t>
      </w:r>
      <w:r>
        <w:rPr>
          <w:spacing w:val="80"/>
          <w:w w:val="150"/>
        </w:rPr>
        <w:t xml:space="preserve">  </w:t>
      </w:r>
      <w:r>
        <w:t>экосистем</w:t>
      </w:r>
      <w:r>
        <w:rPr>
          <w:spacing w:val="80"/>
          <w:w w:val="150"/>
        </w:rPr>
        <w:t xml:space="preserve">  </w:t>
      </w:r>
      <w:r>
        <w:t>и</w:t>
      </w:r>
      <w:r>
        <w:rPr>
          <w:spacing w:val="80"/>
          <w:w w:val="150"/>
        </w:rPr>
        <w:t xml:space="preserve">  </w:t>
      </w:r>
      <w:r>
        <w:t>приспособлениями к ним организмов;</w:t>
      </w:r>
    </w:p>
    <w:p w:rsidR="000A0EF3" w:rsidRDefault="002345D6">
      <w:pPr>
        <w:pStyle w:val="a3"/>
        <w:spacing w:before="1" w:line="360" w:lineRule="auto"/>
        <w:ind w:left="540" w:right="669"/>
        <w:jc w:val="left"/>
      </w:pPr>
      <w:r>
        <w:t>умение выявлять отличительные признаки живых систем, приспособленность видов к среде</w:t>
      </w:r>
      <w:r>
        <w:rPr>
          <w:spacing w:val="40"/>
        </w:rPr>
        <w:t xml:space="preserve"> </w:t>
      </w:r>
      <w:r>
        <w:t>обитания,</w:t>
      </w:r>
      <w:r>
        <w:rPr>
          <w:spacing w:val="40"/>
        </w:rPr>
        <w:t xml:space="preserve"> </w:t>
      </w:r>
      <w:r>
        <w:t>абиотических</w:t>
      </w:r>
      <w:r>
        <w:rPr>
          <w:spacing w:val="40"/>
        </w:rPr>
        <w:t xml:space="preserve"> </w:t>
      </w:r>
      <w:r>
        <w:t>и</w:t>
      </w:r>
      <w:r>
        <w:rPr>
          <w:spacing w:val="40"/>
        </w:rPr>
        <w:t xml:space="preserve"> </w:t>
      </w:r>
      <w:r>
        <w:t>биотических</w:t>
      </w:r>
      <w:r>
        <w:rPr>
          <w:spacing w:val="40"/>
        </w:rPr>
        <w:t xml:space="preserve"> </w:t>
      </w:r>
      <w:r>
        <w:t>компонентов</w:t>
      </w:r>
      <w:r>
        <w:rPr>
          <w:spacing w:val="40"/>
        </w:rPr>
        <w:t xml:space="preserve"> </w:t>
      </w:r>
      <w:r>
        <w:t>экосистем,</w:t>
      </w:r>
      <w:r>
        <w:rPr>
          <w:spacing w:val="40"/>
        </w:rPr>
        <w:t xml:space="preserve"> </w:t>
      </w:r>
      <w:r>
        <w:t>взаимосвязей организмов в сообществах, антропогенных изменений в экосистемах своей местности; умение</w:t>
      </w:r>
      <w:r>
        <w:rPr>
          <w:spacing w:val="40"/>
        </w:rPr>
        <w:t xml:space="preserve"> </w:t>
      </w:r>
      <w:r>
        <w:t>использовать</w:t>
      </w:r>
      <w:r>
        <w:rPr>
          <w:spacing w:val="40"/>
        </w:rPr>
        <w:t xml:space="preserve"> </w:t>
      </w:r>
      <w:r>
        <w:t>соответствующие</w:t>
      </w:r>
      <w:r>
        <w:rPr>
          <w:spacing w:val="40"/>
        </w:rPr>
        <w:t xml:space="preserve"> </w:t>
      </w:r>
      <w:r>
        <w:t>аргументы,</w:t>
      </w:r>
      <w:r>
        <w:rPr>
          <w:spacing w:val="40"/>
        </w:rPr>
        <w:t xml:space="preserve"> </w:t>
      </w:r>
      <w:r>
        <w:t>биологическую</w:t>
      </w:r>
      <w:r>
        <w:rPr>
          <w:spacing w:val="40"/>
        </w:rPr>
        <w:t xml:space="preserve"> </w:t>
      </w:r>
      <w:r>
        <w:t>терминологию</w:t>
      </w:r>
      <w:r>
        <w:rPr>
          <w:spacing w:val="40"/>
        </w:rPr>
        <w:t xml:space="preserve"> </w:t>
      </w:r>
      <w:r>
        <w:t>и символику</w:t>
      </w:r>
      <w:r>
        <w:rPr>
          <w:spacing w:val="40"/>
        </w:rPr>
        <w:t xml:space="preserve"> </w:t>
      </w:r>
      <w:r>
        <w:t>для</w:t>
      </w:r>
      <w:r>
        <w:rPr>
          <w:spacing w:val="40"/>
        </w:rPr>
        <w:t xml:space="preserve"> </w:t>
      </w:r>
      <w:r>
        <w:t>доказательства</w:t>
      </w:r>
      <w:r>
        <w:rPr>
          <w:spacing w:val="40"/>
        </w:rPr>
        <w:t xml:space="preserve"> </w:t>
      </w:r>
      <w:r>
        <w:t>родства</w:t>
      </w:r>
      <w:r>
        <w:rPr>
          <w:spacing w:val="40"/>
        </w:rPr>
        <w:t xml:space="preserve"> </w:t>
      </w:r>
      <w:r>
        <w:t>организмов</w:t>
      </w:r>
      <w:r>
        <w:rPr>
          <w:spacing w:val="40"/>
        </w:rPr>
        <w:t xml:space="preserve"> </w:t>
      </w:r>
      <w:r>
        <w:t>разных</w:t>
      </w:r>
      <w:r>
        <w:rPr>
          <w:spacing w:val="40"/>
        </w:rPr>
        <w:t xml:space="preserve"> </w:t>
      </w:r>
      <w:r>
        <w:t>систематических</w:t>
      </w:r>
      <w:r>
        <w:rPr>
          <w:spacing w:val="40"/>
        </w:rPr>
        <w:t xml:space="preserve"> </w:t>
      </w:r>
      <w:r>
        <w:t xml:space="preserve">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w:t>
      </w:r>
      <w:r>
        <w:rPr>
          <w:spacing w:val="-2"/>
        </w:rPr>
        <w:t>человечества;</w:t>
      </w:r>
    </w:p>
    <w:p w:rsidR="000A0EF3" w:rsidRDefault="002345D6">
      <w:pPr>
        <w:pStyle w:val="a3"/>
        <w:spacing w:before="1" w:line="360" w:lineRule="auto"/>
        <w:ind w:left="540" w:right="832"/>
      </w:pPr>
      <w:r>
        <w:t>умение решать биологические задачи, выявлять причинно-следственные связи между исследуемыми</w:t>
      </w:r>
      <w:r>
        <w:rPr>
          <w:spacing w:val="80"/>
        </w:rPr>
        <w:t xml:space="preserve">  </w:t>
      </w:r>
      <w:r>
        <w:t>биологическими</w:t>
      </w:r>
      <w:r>
        <w:rPr>
          <w:spacing w:val="80"/>
        </w:rPr>
        <w:t xml:space="preserve">  </w:t>
      </w:r>
      <w:r>
        <w:t>процессами</w:t>
      </w:r>
      <w:r>
        <w:rPr>
          <w:spacing w:val="80"/>
        </w:rPr>
        <w:t xml:space="preserve">  </w:t>
      </w:r>
      <w:r>
        <w:t>и</w:t>
      </w:r>
      <w:r>
        <w:rPr>
          <w:spacing w:val="80"/>
        </w:rPr>
        <w:t xml:space="preserve">  </w:t>
      </w:r>
      <w:r>
        <w:t>явлениями,</w:t>
      </w:r>
      <w:r>
        <w:rPr>
          <w:spacing w:val="80"/>
        </w:rPr>
        <w:t xml:space="preserve">  </w:t>
      </w:r>
      <w:r>
        <w:t>делать</w:t>
      </w:r>
      <w:r>
        <w:rPr>
          <w:spacing w:val="80"/>
        </w:rPr>
        <w:t xml:space="preserve">  </w:t>
      </w:r>
      <w:r>
        <w:t>выводы</w:t>
      </w:r>
      <w:r>
        <w:rPr>
          <w:spacing w:val="80"/>
        </w:rPr>
        <w:t xml:space="preserve"> </w:t>
      </w:r>
      <w:r>
        <w:t>и прогнозы на основании полученных результатов;</w:t>
      </w:r>
    </w:p>
    <w:p w:rsidR="000A0EF3" w:rsidRDefault="002345D6">
      <w:pPr>
        <w:pStyle w:val="a3"/>
        <w:spacing w:line="360" w:lineRule="auto"/>
        <w:ind w:left="540" w:right="835"/>
      </w:pPr>
      <w:r>
        <w:t>умение выполнять лабораторные и практические работы, соблюдать правила при работе с учебным и лабораторным оборудованием;</w:t>
      </w:r>
    </w:p>
    <w:p w:rsidR="000A0EF3" w:rsidRDefault="002345D6">
      <w:pPr>
        <w:pStyle w:val="a3"/>
        <w:spacing w:line="360" w:lineRule="auto"/>
        <w:ind w:left="540" w:right="844"/>
      </w:pPr>
      <w: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w:t>
      </w:r>
      <w:r>
        <w:rPr>
          <w:spacing w:val="-2"/>
        </w:rPr>
        <w:t>выводы;</w:t>
      </w:r>
    </w:p>
    <w:p w:rsidR="000A0EF3" w:rsidRDefault="002345D6">
      <w:pPr>
        <w:pStyle w:val="a3"/>
        <w:spacing w:before="1" w:line="360" w:lineRule="auto"/>
        <w:ind w:left="540" w:right="839"/>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0A0EF3" w:rsidRDefault="002345D6">
      <w:pPr>
        <w:pStyle w:val="a3"/>
        <w:spacing w:line="360" w:lineRule="auto"/>
        <w:ind w:left="540" w:right="843"/>
      </w:pPr>
      <w:r>
        <w:t>умение</w:t>
      </w:r>
      <w:r>
        <w:rPr>
          <w:spacing w:val="68"/>
        </w:rPr>
        <w:t xml:space="preserve">  </w:t>
      </w:r>
      <w:r>
        <w:t>оценивать</w:t>
      </w:r>
      <w:r>
        <w:rPr>
          <w:spacing w:val="69"/>
        </w:rPr>
        <w:t xml:space="preserve">  </w:t>
      </w:r>
      <w:r>
        <w:t>гипотезы</w:t>
      </w:r>
      <w:r>
        <w:rPr>
          <w:spacing w:val="68"/>
        </w:rPr>
        <w:t xml:space="preserve">  </w:t>
      </w:r>
      <w:r>
        <w:t>и</w:t>
      </w:r>
      <w:r>
        <w:rPr>
          <w:spacing w:val="69"/>
        </w:rPr>
        <w:t xml:space="preserve">  </w:t>
      </w:r>
      <w:r>
        <w:t>теории</w:t>
      </w:r>
      <w:r>
        <w:rPr>
          <w:spacing w:val="68"/>
        </w:rPr>
        <w:t xml:space="preserve">  </w:t>
      </w:r>
      <w:r>
        <w:t>о</w:t>
      </w:r>
      <w:r>
        <w:rPr>
          <w:spacing w:val="68"/>
        </w:rPr>
        <w:t xml:space="preserve">  </w:t>
      </w:r>
      <w:r>
        <w:t>происхождении</w:t>
      </w:r>
      <w:r>
        <w:rPr>
          <w:spacing w:val="68"/>
        </w:rPr>
        <w:t xml:space="preserve">  </w:t>
      </w:r>
      <w:r>
        <w:t>жизни,</w:t>
      </w:r>
      <w:r>
        <w:rPr>
          <w:spacing w:val="68"/>
        </w:rPr>
        <w:t xml:space="preserve">  </w:t>
      </w:r>
      <w:r>
        <w:t>человека и человеческих рас, о причинах, последствиях и способах предотвращения глобальных изменений в биосфере;</w:t>
      </w:r>
    </w:p>
    <w:p w:rsidR="000A0EF3" w:rsidRDefault="002345D6">
      <w:pPr>
        <w:pStyle w:val="a3"/>
        <w:tabs>
          <w:tab w:val="left" w:pos="2524"/>
          <w:tab w:val="left" w:pos="3534"/>
          <w:tab w:val="left" w:pos="5782"/>
          <w:tab w:val="left" w:pos="8292"/>
        </w:tabs>
        <w:spacing w:line="360" w:lineRule="auto"/>
        <w:ind w:left="540" w:right="840"/>
      </w:pPr>
      <w: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w:t>
      </w:r>
      <w:r>
        <w:rPr>
          <w:spacing w:val="-2"/>
        </w:rPr>
        <w:t>профессии</w:t>
      </w:r>
      <w:r>
        <w:tab/>
      </w:r>
      <w:r>
        <w:rPr>
          <w:spacing w:val="-10"/>
        </w:rPr>
        <w:t>и</w:t>
      </w:r>
      <w:r>
        <w:tab/>
      </w:r>
      <w:r>
        <w:rPr>
          <w:spacing w:val="-2"/>
        </w:rPr>
        <w:t>продолжение</w:t>
      </w:r>
      <w:r>
        <w:tab/>
      </w:r>
      <w:r>
        <w:rPr>
          <w:spacing w:val="-2"/>
        </w:rPr>
        <w:t>биологического</w:t>
      </w:r>
      <w:r>
        <w:tab/>
      </w:r>
      <w:r>
        <w:rPr>
          <w:spacing w:val="-2"/>
        </w:rPr>
        <w:t xml:space="preserve">образования </w:t>
      </w:r>
      <w:r>
        <w:t>в учреждениях среднего профессионального и высшего образования.</w:t>
      </w:r>
    </w:p>
    <w:p w:rsidR="000A0EF3" w:rsidRDefault="000A0EF3">
      <w:pPr>
        <w:spacing w:line="360" w:lineRule="auto"/>
        <w:sectPr w:rsidR="000A0EF3">
          <w:pgSz w:w="11910" w:h="16390"/>
          <w:pgMar w:top="1360" w:right="600" w:bottom="440" w:left="900" w:header="0" w:footer="245" w:gutter="0"/>
          <w:cols w:space="720"/>
        </w:sectPr>
      </w:pPr>
    </w:p>
    <w:p w:rsidR="000A0EF3" w:rsidRDefault="002345D6">
      <w:pPr>
        <w:pStyle w:val="1"/>
        <w:spacing w:before="76" w:line="276" w:lineRule="auto"/>
        <w:ind w:left="600" w:right="5395" w:hanging="60"/>
      </w:pPr>
      <w:r>
        <w:lastRenderedPageBreak/>
        <w:t>ТЕМАТИЧЕСКОЕ</w:t>
      </w:r>
      <w:r>
        <w:rPr>
          <w:spacing w:val="-15"/>
        </w:rPr>
        <w:t xml:space="preserve"> </w:t>
      </w:r>
      <w:r>
        <w:t>ПЛАНИРОВАНИЕ 10 КЛАСС</w:t>
      </w:r>
    </w:p>
    <w:tbl>
      <w:tblPr>
        <w:tblStyle w:val="TableNormal"/>
        <w:tblW w:w="0" w:type="auto"/>
        <w:tblInd w:w="4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
        <w:gridCol w:w="2057"/>
        <w:gridCol w:w="758"/>
        <w:gridCol w:w="1577"/>
        <w:gridCol w:w="1640"/>
        <w:gridCol w:w="2681"/>
      </w:tblGrid>
      <w:tr w:rsidR="000A0EF3">
        <w:trPr>
          <w:trHeight w:val="368"/>
        </w:trPr>
        <w:tc>
          <w:tcPr>
            <w:tcW w:w="523" w:type="dxa"/>
            <w:vMerge w:val="restart"/>
          </w:tcPr>
          <w:p w:rsidR="000A0EF3" w:rsidRDefault="002345D6">
            <w:pPr>
              <w:pStyle w:val="TableParagraph"/>
              <w:spacing w:before="210" w:line="276" w:lineRule="auto"/>
              <w:ind w:left="100" w:right="164"/>
              <w:jc w:val="both"/>
              <w:rPr>
                <w:b/>
                <w:sz w:val="24"/>
              </w:rPr>
            </w:pPr>
            <w:r>
              <w:rPr>
                <w:b/>
                <w:spacing w:val="-10"/>
                <w:sz w:val="24"/>
              </w:rPr>
              <w:t xml:space="preserve">№ </w:t>
            </w:r>
            <w:r>
              <w:rPr>
                <w:b/>
                <w:spacing w:val="-6"/>
                <w:sz w:val="24"/>
              </w:rPr>
              <w:t xml:space="preserve">п/ </w:t>
            </w:r>
            <w:r>
              <w:rPr>
                <w:b/>
                <w:spacing w:val="-10"/>
                <w:sz w:val="24"/>
              </w:rPr>
              <w:t>п</w:t>
            </w:r>
          </w:p>
        </w:tc>
        <w:tc>
          <w:tcPr>
            <w:tcW w:w="2057" w:type="dxa"/>
            <w:vMerge w:val="restart"/>
          </w:tcPr>
          <w:p w:rsidR="000A0EF3" w:rsidRDefault="002345D6">
            <w:pPr>
              <w:pStyle w:val="TableParagraph"/>
              <w:spacing w:before="210" w:line="276" w:lineRule="auto"/>
              <w:ind w:left="100" w:right="329"/>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975" w:type="dxa"/>
            <w:gridSpan w:val="3"/>
          </w:tcPr>
          <w:p w:rsidR="000A0EF3" w:rsidRDefault="002345D6">
            <w:pPr>
              <w:pStyle w:val="TableParagraph"/>
              <w:spacing w:before="51"/>
              <w:ind w:left="101"/>
              <w:rPr>
                <w:b/>
                <w:sz w:val="24"/>
              </w:rPr>
            </w:pPr>
            <w:r>
              <w:rPr>
                <w:b/>
                <w:sz w:val="24"/>
              </w:rPr>
              <w:t>Количество</w:t>
            </w:r>
            <w:r>
              <w:rPr>
                <w:b/>
                <w:spacing w:val="-6"/>
                <w:sz w:val="24"/>
              </w:rPr>
              <w:t xml:space="preserve"> </w:t>
            </w:r>
            <w:r>
              <w:rPr>
                <w:b/>
                <w:spacing w:val="-4"/>
                <w:sz w:val="24"/>
              </w:rPr>
              <w:t>часов</w:t>
            </w:r>
          </w:p>
        </w:tc>
        <w:tc>
          <w:tcPr>
            <w:tcW w:w="2681" w:type="dxa"/>
            <w:vMerge w:val="restart"/>
          </w:tcPr>
          <w:p w:rsidR="000A0EF3" w:rsidRDefault="002345D6">
            <w:pPr>
              <w:pStyle w:val="TableParagraph"/>
              <w:spacing w:before="51" w:line="276" w:lineRule="auto"/>
              <w:ind w:left="98"/>
              <w:rPr>
                <w:b/>
                <w:sz w:val="24"/>
              </w:rPr>
            </w:pPr>
            <w:r>
              <w:rPr>
                <w:b/>
                <w:spacing w:val="-2"/>
                <w:sz w:val="24"/>
              </w:rPr>
              <w:t>Электронные (цифровые) образовательные ресурсы</w:t>
            </w:r>
          </w:p>
        </w:tc>
      </w:tr>
      <w:tr w:rsidR="000A0EF3">
        <w:trPr>
          <w:trHeight w:val="1254"/>
        </w:trPr>
        <w:tc>
          <w:tcPr>
            <w:tcW w:w="523" w:type="dxa"/>
            <w:vMerge/>
            <w:tcBorders>
              <w:top w:val="nil"/>
            </w:tcBorders>
          </w:tcPr>
          <w:p w:rsidR="000A0EF3" w:rsidRDefault="000A0EF3">
            <w:pPr>
              <w:rPr>
                <w:sz w:val="2"/>
                <w:szCs w:val="2"/>
              </w:rPr>
            </w:pPr>
          </w:p>
        </w:tc>
        <w:tc>
          <w:tcPr>
            <w:tcW w:w="2057" w:type="dxa"/>
            <w:vMerge/>
            <w:tcBorders>
              <w:top w:val="nil"/>
            </w:tcBorders>
          </w:tcPr>
          <w:p w:rsidR="000A0EF3" w:rsidRDefault="000A0EF3">
            <w:pPr>
              <w:rPr>
                <w:sz w:val="2"/>
                <w:szCs w:val="2"/>
              </w:rPr>
            </w:pPr>
          </w:p>
        </w:tc>
        <w:tc>
          <w:tcPr>
            <w:tcW w:w="758" w:type="dxa"/>
          </w:tcPr>
          <w:p w:rsidR="000A0EF3" w:rsidRDefault="002345D6">
            <w:pPr>
              <w:pStyle w:val="TableParagraph"/>
              <w:spacing w:before="174" w:line="278" w:lineRule="auto"/>
              <w:ind w:left="101" w:right="155"/>
              <w:rPr>
                <w:b/>
                <w:sz w:val="24"/>
              </w:rPr>
            </w:pPr>
            <w:r>
              <w:rPr>
                <w:b/>
                <w:spacing w:val="-4"/>
                <w:sz w:val="24"/>
              </w:rPr>
              <w:t xml:space="preserve">Всег </w:t>
            </w:r>
            <w:r>
              <w:rPr>
                <w:b/>
                <w:spacing w:val="-10"/>
                <w:sz w:val="24"/>
              </w:rPr>
              <w:t>о</w:t>
            </w:r>
          </w:p>
        </w:tc>
        <w:tc>
          <w:tcPr>
            <w:tcW w:w="1577" w:type="dxa"/>
          </w:tcPr>
          <w:p w:rsidR="000A0EF3" w:rsidRDefault="002345D6">
            <w:pPr>
              <w:pStyle w:val="TableParagraph"/>
              <w:spacing w:before="174" w:line="278" w:lineRule="auto"/>
              <w:ind w:left="101" w:right="1"/>
              <w:rPr>
                <w:b/>
                <w:sz w:val="24"/>
              </w:rPr>
            </w:pPr>
            <w:r>
              <w:rPr>
                <w:b/>
                <w:spacing w:val="-2"/>
                <w:sz w:val="24"/>
              </w:rPr>
              <w:t xml:space="preserve">Контрольн </w:t>
            </w:r>
            <w:r>
              <w:rPr>
                <w:b/>
                <w:sz w:val="24"/>
              </w:rPr>
              <w:t>ые работы</w:t>
            </w:r>
          </w:p>
        </w:tc>
        <w:tc>
          <w:tcPr>
            <w:tcW w:w="1640" w:type="dxa"/>
          </w:tcPr>
          <w:p w:rsidR="000A0EF3" w:rsidRDefault="002345D6">
            <w:pPr>
              <w:pStyle w:val="TableParagraph"/>
              <w:spacing w:before="174" w:line="278" w:lineRule="auto"/>
              <w:ind w:left="99" w:right="-1"/>
              <w:rPr>
                <w:b/>
                <w:sz w:val="24"/>
              </w:rPr>
            </w:pPr>
            <w:r>
              <w:rPr>
                <w:b/>
                <w:spacing w:val="-2"/>
                <w:sz w:val="24"/>
              </w:rPr>
              <w:t xml:space="preserve">Практическ </w:t>
            </w:r>
            <w:r>
              <w:rPr>
                <w:b/>
                <w:sz w:val="24"/>
              </w:rPr>
              <w:t>ие работы</w:t>
            </w:r>
          </w:p>
        </w:tc>
        <w:tc>
          <w:tcPr>
            <w:tcW w:w="2681" w:type="dxa"/>
            <w:vMerge/>
            <w:tcBorders>
              <w:top w:val="nil"/>
            </w:tcBorders>
          </w:tcPr>
          <w:p w:rsidR="000A0EF3" w:rsidRDefault="000A0EF3">
            <w:pPr>
              <w:rPr>
                <w:sz w:val="2"/>
                <w:szCs w:val="2"/>
              </w:rPr>
            </w:pPr>
          </w:p>
        </w:tc>
      </w:tr>
      <w:tr w:rsidR="000A0EF3">
        <w:trPr>
          <w:trHeight w:val="1002"/>
        </w:trPr>
        <w:tc>
          <w:tcPr>
            <w:tcW w:w="523" w:type="dxa"/>
          </w:tcPr>
          <w:p w:rsidR="000A0EF3" w:rsidRDefault="000A0EF3">
            <w:pPr>
              <w:pStyle w:val="TableParagraph"/>
              <w:spacing w:before="85"/>
              <w:rPr>
                <w:b/>
                <w:sz w:val="24"/>
              </w:rPr>
            </w:pPr>
          </w:p>
          <w:p w:rsidR="000A0EF3" w:rsidRDefault="002345D6">
            <w:pPr>
              <w:pStyle w:val="TableParagraph"/>
              <w:ind w:left="100"/>
              <w:rPr>
                <w:sz w:val="24"/>
              </w:rPr>
            </w:pPr>
            <w:r>
              <w:rPr>
                <w:spacing w:val="-10"/>
                <w:sz w:val="24"/>
              </w:rPr>
              <w:t>1</w:t>
            </w:r>
          </w:p>
        </w:tc>
        <w:tc>
          <w:tcPr>
            <w:tcW w:w="2057" w:type="dxa"/>
          </w:tcPr>
          <w:p w:rsidR="000A0EF3" w:rsidRDefault="002345D6">
            <w:pPr>
              <w:pStyle w:val="TableParagraph"/>
              <w:spacing w:before="203" w:line="276" w:lineRule="auto"/>
              <w:ind w:left="100" w:right="574"/>
              <w:rPr>
                <w:sz w:val="24"/>
              </w:rPr>
            </w:pPr>
            <w:r>
              <w:rPr>
                <w:sz w:val="24"/>
              </w:rPr>
              <w:t>Биология</w:t>
            </w:r>
            <w:r>
              <w:rPr>
                <w:spacing w:val="-15"/>
                <w:sz w:val="24"/>
              </w:rPr>
              <w:t xml:space="preserve"> </w:t>
            </w:r>
            <w:r>
              <w:rPr>
                <w:sz w:val="24"/>
              </w:rPr>
              <w:t xml:space="preserve">как </w:t>
            </w:r>
            <w:r>
              <w:rPr>
                <w:spacing w:val="-2"/>
                <w:sz w:val="24"/>
              </w:rPr>
              <w:t>наука</w:t>
            </w:r>
          </w:p>
        </w:tc>
        <w:tc>
          <w:tcPr>
            <w:tcW w:w="758" w:type="dxa"/>
          </w:tcPr>
          <w:p w:rsidR="000A0EF3" w:rsidRDefault="000A0EF3">
            <w:pPr>
              <w:pStyle w:val="TableParagraph"/>
              <w:spacing w:before="109"/>
              <w:rPr>
                <w:b/>
                <w:sz w:val="24"/>
              </w:rPr>
            </w:pPr>
          </w:p>
          <w:p w:rsidR="000A0EF3" w:rsidRDefault="002345D6">
            <w:pPr>
              <w:pStyle w:val="TableParagraph"/>
              <w:ind w:left="345"/>
              <w:rPr>
                <w:sz w:val="24"/>
              </w:rPr>
            </w:pPr>
            <w:r>
              <w:rPr>
                <w:spacing w:val="-10"/>
                <w:sz w:val="24"/>
              </w:rPr>
              <w:t>2</w:t>
            </w:r>
          </w:p>
        </w:tc>
        <w:tc>
          <w:tcPr>
            <w:tcW w:w="1577" w:type="dxa"/>
          </w:tcPr>
          <w:p w:rsidR="000A0EF3" w:rsidRDefault="000A0EF3">
            <w:pPr>
              <w:pStyle w:val="TableParagraph"/>
            </w:pPr>
          </w:p>
        </w:tc>
        <w:tc>
          <w:tcPr>
            <w:tcW w:w="1640" w:type="dxa"/>
          </w:tcPr>
          <w:p w:rsidR="000A0EF3" w:rsidRDefault="000A0EF3">
            <w:pPr>
              <w:pStyle w:val="TableParagraph"/>
              <w:spacing w:before="109"/>
              <w:rPr>
                <w:b/>
                <w:sz w:val="24"/>
              </w:rPr>
            </w:pPr>
          </w:p>
          <w:p w:rsidR="000A0EF3" w:rsidRDefault="002345D6">
            <w:pPr>
              <w:pStyle w:val="TableParagraph"/>
              <w:ind w:left="61" w:right="58"/>
              <w:jc w:val="center"/>
              <w:rPr>
                <w:sz w:val="24"/>
              </w:rPr>
            </w:pPr>
            <w:r>
              <w:rPr>
                <w:spacing w:val="-10"/>
                <w:sz w:val="24"/>
              </w:rPr>
              <w:t>1</w:t>
            </w:r>
          </w:p>
        </w:tc>
        <w:tc>
          <w:tcPr>
            <w:tcW w:w="2681" w:type="dxa"/>
          </w:tcPr>
          <w:p w:rsidR="000A0EF3" w:rsidRDefault="002345D6">
            <w:pPr>
              <w:pStyle w:val="TableParagraph"/>
              <w:spacing w:before="10" w:line="310" w:lineRule="atLeast"/>
              <w:ind w:left="98"/>
              <w:rPr>
                <w:sz w:val="24"/>
              </w:rPr>
            </w:pPr>
            <w:r>
              <w:rPr>
                <w:sz w:val="24"/>
              </w:rPr>
              <w:t xml:space="preserve">Библиотека ЦОК </w:t>
            </w:r>
            <w:hyperlink r:id="rId154">
              <w:r>
                <w:rPr>
                  <w:color w:val="0000FF"/>
                  <w:spacing w:val="-2"/>
                  <w:sz w:val="24"/>
                  <w:u w:val="single" w:color="0000FF"/>
                </w:rPr>
                <w:t>https://m.edsoo.ru/7f41c2</w:t>
              </w:r>
            </w:hyperlink>
            <w:r>
              <w:rPr>
                <w:color w:val="0000FF"/>
                <w:spacing w:val="-2"/>
                <w:sz w:val="24"/>
              </w:rPr>
              <w:t xml:space="preserve"> </w:t>
            </w:r>
            <w:hyperlink r:id="rId155">
              <w:r>
                <w:rPr>
                  <w:color w:val="0000FF"/>
                  <w:spacing w:val="-6"/>
                  <w:sz w:val="24"/>
                  <w:u w:val="single" w:color="0000FF"/>
                </w:rPr>
                <w:t>92</w:t>
              </w:r>
            </w:hyperlink>
          </w:p>
        </w:tc>
      </w:tr>
      <w:tr w:rsidR="000A0EF3">
        <w:trPr>
          <w:trHeight w:val="1000"/>
        </w:trPr>
        <w:tc>
          <w:tcPr>
            <w:tcW w:w="523" w:type="dxa"/>
          </w:tcPr>
          <w:p w:rsidR="000A0EF3" w:rsidRDefault="000A0EF3">
            <w:pPr>
              <w:pStyle w:val="TableParagraph"/>
              <w:spacing w:before="85"/>
              <w:rPr>
                <w:b/>
                <w:sz w:val="24"/>
              </w:rPr>
            </w:pPr>
          </w:p>
          <w:p w:rsidR="000A0EF3" w:rsidRDefault="002345D6">
            <w:pPr>
              <w:pStyle w:val="TableParagraph"/>
              <w:ind w:left="100"/>
              <w:rPr>
                <w:sz w:val="24"/>
              </w:rPr>
            </w:pPr>
            <w:r>
              <w:rPr>
                <w:spacing w:val="-10"/>
                <w:sz w:val="24"/>
              </w:rPr>
              <w:t>2</w:t>
            </w:r>
          </w:p>
        </w:tc>
        <w:tc>
          <w:tcPr>
            <w:tcW w:w="2057" w:type="dxa"/>
          </w:tcPr>
          <w:p w:rsidR="000A0EF3" w:rsidRDefault="002345D6">
            <w:pPr>
              <w:pStyle w:val="TableParagraph"/>
              <w:spacing w:before="203" w:line="276" w:lineRule="auto"/>
              <w:ind w:left="100"/>
              <w:rPr>
                <w:sz w:val="24"/>
              </w:rPr>
            </w:pPr>
            <w:r>
              <w:rPr>
                <w:sz w:val="24"/>
              </w:rPr>
              <w:t>Живые</w:t>
            </w:r>
            <w:r>
              <w:rPr>
                <w:spacing w:val="-15"/>
                <w:sz w:val="24"/>
              </w:rPr>
              <w:t xml:space="preserve"> </w:t>
            </w:r>
            <w:r>
              <w:rPr>
                <w:sz w:val="24"/>
              </w:rPr>
              <w:t>системы</w:t>
            </w:r>
            <w:r>
              <w:rPr>
                <w:spacing w:val="-15"/>
                <w:sz w:val="24"/>
              </w:rPr>
              <w:t xml:space="preserve"> </w:t>
            </w:r>
            <w:r>
              <w:rPr>
                <w:sz w:val="24"/>
              </w:rPr>
              <w:t>и их организация</w:t>
            </w:r>
          </w:p>
        </w:tc>
        <w:tc>
          <w:tcPr>
            <w:tcW w:w="758" w:type="dxa"/>
          </w:tcPr>
          <w:p w:rsidR="000A0EF3" w:rsidRDefault="000A0EF3">
            <w:pPr>
              <w:pStyle w:val="TableParagraph"/>
              <w:spacing w:before="106"/>
              <w:rPr>
                <w:b/>
                <w:sz w:val="24"/>
              </w:rPr>
            </w:pPr>
          </w:p>
          <w:p w:rsidR="000A0EF3" w:rsidRDefault="002345D6">
            <w:pPr>
              <w:pStyle w:val="TableParagraph"/>
              <w:spacing w:before="1"/>
              <w:ind w:left="345"/>
              <w:rPr>
                <w:sz w:val="24"/>
              </w:rPr>
            </w:pPr>
            <w:r>
              <w:rPr>
                <w:spacing w:val="-10"/>
                <w:sz w:val="24"/>
              </w:rPr>
              <w:t>1</w:t>
            </w:r>
          </w:p>
        </w:tc>
        <w:tc>
          <w:tcPr>
            <w:tcW w:w="1577" w:type="dxa"/>
          </w:tcPr>
          <w:p w:rsidR="000A0EF3" w:rsidRDefault="000A0EF3">
            <w:pPr>
              <w:pStyle w:val="TableParagraph"/>
              <w:spacing w:before="106"/>
              <w:rPr>
                <w:b/>
                <w:sz w:val="24"/>
              </w:rPr>
            </w:pPr>
          </w:p>
          <w:p w:rsidR="000A0EF3" w:rsidRDefault="002345D6">
            <w:pPr>
              <w:pStyle w:val="TableParagraph"/>
              <w:spacing w:before="1"/>
              <w:ind w:left="8"/>
              <w:jc w:val="center"/>
              <w:rPr>
                <w:sz w:val="24"/>
              </w:rPr>
            </w:pPr>
            <w:r>
              <w:rPr>
                <w:spacing w:val="-10"/>
                <w:sz w:val="24"/>
              </w:rPr>
              <w:t>1</w:t>
            </w:r>
          </w:p>
        </w:tc>
        <w:tc>
          <w:tcPr>
            <w:tcW w:w="1640" w:type="dxa"/>
          </w:tcPr>
          <w:p w:rsidR="000A0EF3" w:rsidRDefault="000A0EF3">
            <w:pPr>
              <w:pStyle w:val="TableParagraph"/>
            </w:pPr>
          </w:p>
        </w:tc>
        <w:tc>
          <w:tcPr>
            <w:tcW w:w="2681" w:type="dxa"/>
          </w:tcPr>
          <w:p w:rsidR="000A0EF3" w:rsidRDefault="002345D6">
            <w:pPr>
              <w:pStyle w:val="TableParagraph"/>
              <w:spacing w:before="44"/>
              <w:ind w:left="98"/>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11" w:line="318" w:lineRule="exact"/>
              <w:ind w:left="98"/>
              <w:rPr>
                <w:sz w:val="24"/>
              </w:rPr>
            </w:pPr>
            <w:hyperlink r:id="rId156">
              <w:r w:rsidR="002345D6">
                <w:rPr>
                  <w:color w:val="0000FF"/>
                  <w:spacing w:val="-2"/>
                  <w:sz w:val="24"/>
                  <w:u w:val="single" w:color="0000FF"/>
                </w:rPr>
                <w:t>https://m.edsoo.ru/7f41c2</w:t>
              </w:r>
            </w:hyperlink>
            <w:r w:rsidR="002345D6">
              <w:rPr>
                <w:color w:val="0000FF"/>
                <w:spacing w:val="-2"/>
                <w:sz w:val="24"/>
              </w:rPr>
              <w:t xml:space="preserve"> </w:t>
            </w:r>
            <w:hyperlink r:id="rId157">
              <w:r w:rsidR="002345D6">
                <w:rPr>
                  <w:color w:val="0000FF"/>
                  <w:spacing w:val="-6"/>
                  <w:sz w:val="24"/>
                  <w:u w:val="single" w:color="0000FF"/>
                </w:rPr>
                <w:t>92</w:t>
              </w:r>
            </w:hyperlink>
          </w:p>
        </w:tc>
      </w:tr>
      <w:tr w:rsidR="000A0EF3">
        <w:trPr>
          <w:trHeight w:val="1002"/>
        </w:trPr>
        <w:tc>
          <w:tcPr>
            <w:tcW w:w="523" w:type="dxa"/>
          </w:tcPr>
          <w:p w:rsidR="000A0EF3" w:rsidRDefault="000A0EF3">
            <w:pPr>
              <w:pStyle w:val="TableParagraph"/>
              <w:spacing w:before="87"/>
              <w:rPr>
                <w:b/>
                <w:sz w:val="24"/>
              </w:rPr>
            </w:pPr>
          </w:p>
          <w:p w:rsidR="000A0EF3" w:rsidRDefault="002345D6">
            <w:pPr>
              <w:pStyle w:val="TableParagraph"/>
              <w:ind w:left="100"/>
              <w:rPr>
                <w:sz w:val="24"/>
              </w:rPr>
            </w:pPr>
            <w:r>
              <w:rPr>
                <w:spacing w:val="-10"/>
                <w:sz w:val="24"/>
              </w:rPr>
              <w:t>3</w:t>
            </w:r>
          </w:p>
        </w:tc>
        <w:tc>
          <w:tcPr>
            <w:tcW w:w="2057" w:type="dxa"/>
          </w:tcPr>
          <w:p w:rsidR="000A0EF3" w:rsidRDefault="002345D6">
            <w:pPr>
              <w:pStyle w:val="TableParagraph"/>
              <w:spacing w:before="44"/>
              <w:ind w:left="100"/>
              <w:rPr>
                <w:sz w:val="24"/>
              </w:rPr>
            </w:pPr>
            <w:r>
              <w:rPr>
                <w:spacing w:val="-2"/>
                <w:sz w:val="24"/>
              </w:rPr>
              <w:t>Химический</w:t>
            </w:r>
          </w:p>
          <w:p w:rsidR="000A0EF3" w:rsidRDefault="002345D6">
            <w:pPr>
              <w:pStyle w:val="TableParagraph"/>
              <w:spacing w:before="9" w:line="310" w:lineRule="atLeast"/>
              <w:ind w:left="100"/>
              <w:rPr>
                <w:sz w:val="24"/>
              </w:rPr>
            </w:pPr>
            <w:r>
              <w:rPr>
                <w:sz w:val="24"/>
              </w:rPr>
              <w:t>состав</w:t>
            </w:r>
            <w:r>
              <w:rPr>
                <w:spacing w:val="-15"/>
                <w:sz w:val="24"/>
              </w:rPr>
              <w:t xml:space="preserve"> </w:t>
            </w:r>
            <w:r>
              <w:rPr>
                <w:sz w:val="24"/>
              </w:rPr>
              <w:t>и</w:t>
            </w:r>
            <w:r>
              <w:rPr>
                <w:spacing w:val="-15"/>
                <w:sz w:val="24"/>
              </w:rPr>
              <w:t xml:space="preserve"> </w:t>
            </w:r>
            <w:r>
              <w:rPr>
                <w:sz w:val="24"/>
              </w:rPr>
              <w:t xml:space="preserve">строение </w:t>
            </w:r>
            <w:r>
              <w:rPr>
                <w:spacing w:val="-2"/>
                <w:sz w:val="24"/>
              </w:rPr>
              <w:t>клетки</w:t>
            </w:r>
          </w:p>
        </w:tc>
        <w:tc>
          <w:tcPr>
            <w:tcW w:w="758" w:type="dxa"/>
          </w:tcPr>
          <w:p w:rsidR="000A0EF3" w:rsidRDefault="000A0EF3">
            <w:pPr>
              <w:pStyle w:val="TableParagraph"/>
              <w:spacing w:before="109"/>
              <w:rPr>
                <w:b/>
                <w:sz w:val="24"/>
              </w:rPr>
            </w:pPr>
          </w:p>
          <w:p w:rsidR="000A0EF3" w:rsidRDefault="002345D6">
            <w:pPr>
              <w:pStyle w:val="TableParagraph"/>
              <w:ind w:left="345"/>
              <w:rPr>
                <w:sz w:val="24"/>
              </w:rPr>
            </w:pPr>
            <w:r>
              <w:rPr>
                <w:spacing w:val="-10"/>
                <w:sz w:val="24"/>
              </w:rPr>
              <w:t>8</w:t>
            </w:r>
          </w:p>
        </w:tc>
        <w:tc>
          <w:tcPr>
            <w:tcW w:w="1577" w:type="dxa"/>
          </w:tcPr>
          <w:p w:rsidR="000A0EF3" w:rsidRDefault="000A0EF3">
            <w:pPr>
              <w:pStyle w:val="TableParagraph"/>
            </w:pPr>
          </w:p>
        </w:tc>
        <w:tc>
          <w:tcPr>
            <w:tcW w:w="1640" w:type="dxa"/>
          </w:tcPr>
          <w:p w:rsidR="000A0EF3" w:rsidRDefault="000A0EF3">
            <w:pPr>
              <w:pStyle w:val="TableParagraph"/>
              <w:spacing w:before="109"/>
              <w:rPr>
                <w:b/>
                <w:sz w:val="24"/>
              </w:rPr>
            </w:pPr>
          </w:p>
          <w:p w:rsidR="000A0EF3" w:rsidRDefault="002345D6">
            <w:pPr>
              <w:pStyle w:val="TableParagraph"/>
              <w:ind w:left="61"/>
              <w:jc w:val="center"/>
              <w:rPr>
                <w:sz w:val="24"/>
              </w:rPr>
            </w:pPr>
            <w:r>
              <w:rPr>
                <w:spacing w:val="-10"/>
                <w:sz w:val="24"/>
              </w:rPr>
              <w:t>2</w:t>
            </w:r>
          </w:p>
        </w:tc>
        <w:tc>
          <w:tcPr>
            <w:tcW w:w="2681" w:type="dxa"/>
          </w:tcPr>
          <w:p w:rsidR="000A0EF3" w:rsidRDefault="002345D6">
            <w:pPr>
              <w:pStyle w:val="TableParagraph"/>
              <w:spacing w:before="44"/>
              <w:ind w:left="98"/>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9" w:line="310" w:lineRule="atLeast"/>
              <w:ind w:left="98"/>
              <w:rPr>
                <w:sz w:val="24"/>
              </w:rPr>
            </w:pPr>
            <w:hyperlink r:id="rId158">
              <w:r w:rsidR="002345D6">
                <w:rPr>
                  <w:color w:val="0000FF"/>
                  <w:spacing w:val="-2"/>
                  <w:sz w:val="24"/>
                  <w:u w:val="single" w:color="0000FF"/>
                </w:rPr>
                <w:t>https://m.edsoo.ru/7f41c2</w:t>
              </w:r>
            </w:hyperlink>
            <w:r w:rsidR="002345D6">
              <w:rPr>
                <w:color w:val="0000FF"/>
                <w:spacing w:val="-2"/>
                <w:sz w:val="24"/>
              </w:rPr>
              <w:t xml:space="preserve"> </w:t>
            </w:r>
            <w:hyperlink r:id="rId159">
              <w:r w:rsidR="002345D6">
                <w:rPr>
                  <w:color w:val="0000FF"/>
                  <w:spacing w:val="-6"/>
                  <w:sz w:val="24"/>
                  <w:u w:val="single" w:color="0000FF"/>
                </w:rPr>
                <w:t>92</w:t>
              </w:r>
            </w:hyperlink>
          </w:p>
        </w:tc>
      </w:tr>
      <w:tr w:rsidR="000A0EF3">
        <w:trPr>
          <w:trHeight w:val="1002"/>
        </w:trPr>
        <w:tc>
          <w:tcPr>
            <w:tcW w:w="523" w:type="dxa"/>
          </w:tcPr>
          <w:p w:rsidR="000A0EF3" w:rsidRDefault="000A0EF3">
            <w:pPr>
              <w:pStyle w:val="TableParagraph"/>
              <w:spacing w:before="85"/>
              <w:rPr>
                <w:b/>
                <w:sz w:val="24"/>
              </w:rPr>
            </w:pPr>
          </w:p>
          <w:p w:rsidR="000A0EF3" w:rsidRDefault="002345D6">
            <w:pPr>
              <w:pStyle w:val="TableParagraph"/>
              <w:ind w:left="100"/>
              <w:rPr>
                <w:sz w:val="24"/>
              </w:rPr>
            </w:pPr>
            <w:r>
              <w:rPr>
                <w:spacing w:val="-10"/>
                <w:sz w:val="24"/>
              </w:rPr>
              <w:t>4</w:t>
            </w:r>
          </w:p>
        </w:tc>
        <w:tc>
          <w:tcPr>
            <w:tcW w:w="2057" w:type="dxa"/>
          </w:tcPr>
          <w:p w:rsidR="000A0EF3" w:rsidRDefault="002345D6">
            <w:pPr>
              <w:pStyle w:val="TableParagraph"/>
              <w:spacing w:before="203" w:line="278" w:lineRule="auto"/>
              <w:ind w:left="100"/>
              <w:rPr>
                <w:sz w:val="24"/>
              </w:rPr>
            </w:pPr>
            <w:r>
              <w:rPr>
                <w:spacing w:val="-2"/>
                <w:sz w:val="24"/>
              </w:rPr>
              <w:t xml:space="preserve">Жизнедеятельнос </w:t>
            </w:r>
            <w:r>
              <w:rPr>
                <w:sz w:val="24"/>
              </w:rPr>
              <w:t>ть клетки</w:t>
            </w:r>
          </w:p>
        </w:tc>
        <w:tc>
          <w:tcPr>
            <w:tcW w:w="758" w:type="dxa"/>
          </w:tcPr>
          <w:p w:rsidR="000A0EF3" w:rsidRDefault="000A0EF3">
            <w:pPr>
              <w:pStyle w:val="TableParagraph"/>
              <w:spacing w:before="109"/>
              <w:rPr>
                <w:b/>
                <w:sz w:val="24"/>
              </w:rPr>
            </w:pPr>
          </w:p>
          <w:p w:rsidR="000A0EF3" w:rsidRDefault="002345D6">
            <w:pPr>
              <w:pStyle w:val="TableParagraph"/>
              <w:ind w:left="345"/>
              <w:rPr>
                <w:sz w:val="24"/>
              </w:rPr>
            </w:pPr>
            <w:r>
              <w:rPr>
                <w:spacing w:val="-10"/>
                <w:sz w:val="24"/>
              </w:rPr>
              <w:t>6</w:t>
            </w:r>
          </w:p>
        </w:tc>
        <w:tc>
          <w:tcPr>
            <w:tcW w:w="1577" w:type="dxa"/>
          </w:tcPr>
          <w:p w:rsidR="000A0EF3" w:rsidRDefault="000A0EF3">
            <w:pPr>
              <w:pStyle w:val="TableParagraph"/>
              <w:spacing w:before="109"/>
              <w:rPr>
                <w:b/>
                <w:sz w:val="24"/>
              </w:rPr>
            </w:pPr>
          </w:p>
          <w:p w:rsidR="000A0EF3" w:rsidRDefault="002345D6">
            <w:pPr>
              <w:pStyle w:val="TableParagraph"/>
              <w:ind w:left="8"/>
              <w:jc w:val="center"/>
              <w:rPr>
                <w:sz w:val="24"/>
              </w:rPr>
            </w:pPr>
            <w:r>
              <w:rPr>
                <w:spacing w:val="-10"/>
                <w:sz w:val="24"/>
              </w:rPr>
              <w:t>1</w:t>
            </w:r>
          </w:p>
        </w:tc>
        <w:tc>
          <w:tcPr>
            <w:tcW w:w="1640" w:type="dxa"/>
          </w:tcPr>
          <w:p w:rsidR="000A0EF3" w:rsidRDefault="000A0EF3">
            <w:pPr>
              <w:pStyle w:val="TableParagraph"/>
              <w:spacing w:before="109"/>
              <w:rPr>
                <w:b/>
                <w:sz w:val="24"/>
              </w:rPr>
            </w:pPr>
          </w:p>
          <w:p w:rsidR="000A0EF3" w:rsidRDefault="002345D6">
            <w:pPr>
              <w:pStyle w:val="TableParagraph"/>
              <w:ind w:left="61" w:right="58"/>
              <w:jc w:val="center"/>
              <w:rPr>
                <w:sz w:val="24"/>
              </w:rPr>
            </w:pPr>
            <w:r>
              <w:rPr>
                <w:spacing w:val="-10"/>
                <w:sz w:val="24"/>
              </w:rPr>
              <w:t>1</w:t>
            </w:r>
          </w:p>
        </w:tc>
        <w:tc>
          <w:tcPr>
            <w:tcW w:w="2681" w:type="dxa"/>
          </w:tcPr>
          <w:p w:rsidR="000A0EF3" w:rsidRDefault="002345D6">
            <w:pPr>
              <w:pStyle w:val="TableParagraph"/>
              <w:spacing w:before="44"/>
              <w:ind w:left="98"/>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9" w:line="320" w:lineRule="exact"/>
              <w:ind w:left="98"/>
              <w:rPr>
                <w:sz w:val="24"/>
              </w:rPr>
            </w:pPr>
            <w:hyperlink r:id="rId160">
              <w:r w:rsidR="002345D6">
                <w:rPr>
                  <w:color w:val="0000FF"/>
                  <w:spacing w:val="-2"/>
                  <w:sz w:val="24"/>
                  <w:u w:val="single" w:color="0000FF"/>
                </w:rPr>
                <w:t>https://m.edsoo.ru/7f41c2</w:t>
              </w:r>
            </w:hyperlink>
            <w:r w:rsidR="002345D6">
              <w:rPr>
                <w:color w:val="0000FF"/>
                <w:spacing w:val="-2"/>
                <w:sz w:val="24"/>
              </w:rPr>
              <w:t xml:space="preserve"> </w:t>
            </w:r>
            <w:hyperlink r:id="rId161">
              <w:r w:rsidR="002345D6">
                <w:rPr>
                  <w:color w:val="0000FF"/>
                  <w:spacing w:val="-6"/>
                  <w:sz w:val="24"/>
                  <w:u w:val="single" w:color="0000FF"/>
                </w:rPr>
                <w:t>92</w:t>
              </w:r>
            </w:hyperlink>
          </w:p>
        </w:tc>
      </w:tr>
      <w:tr w:rsidR="000A0EF3">
        <w:trPr>
          <w:trHeight w:val="1319"/>
        </w:trPr>
        <w:tc>
          <w:tcPr>
            <w:tcW w:w="523" w:type="dxa"/>
          </w:tcPr>
          <w:p w:rsidR="000A0EF3" w:rsidRDefault="000A0EF3">
            <w:pPr>
              <w:pStyle w:val="TableParagraph"/>
              <w:spacing w:before="243"/>
              <w:rPr>
                <w:b/>
                <w:sz w:val="24"/>
              </w:rPr>
            </w:pPr>
          </w:p>
          <w:p w:rsidR="000A0EF3" w:rsidRDefault="002345D6">
            <w:pPr>
              <w:pStyle w:val="TableParagraph"/>
              <w:ind w:left="100"/>
              <w:rPr>
                <w:sz w:val="24"/>
              </w:rPr>
            </w:pPr>
            <w:r>
              <w:rPr>
                <w:spacing w:val="-10"/>
                <w:sz w:val="24"/>
              </w:rPr>
              <w:t>5</w:t>
            </w:r>
          </w:p>
        </w:tc>
        <w:tc>
          <w:tcPr>
            <w:tcW w:w="2057" w:type="dxa"/>
          </w:tcPr>
          <w:p w:rsidR="000A0EF3" w:rsidRDefault="002345D6">
            <w:pPr>
              <w:pStyle w:val="TableParagraph"/>
              <w:spacing w:before="44" w:line="276" w:lineRule="auto"/>
              <w:ind w:left="100"/>
              <w:rPr>
                <w:sz w:val="24"/>
              </w:rPr>
            </w:pPr>
            <w:r>
              <w:rPr>
                <w:sz w:val="24"/>
              </w:rPr>
              <w:t xml:space="preserve">Размножение и </w:t>
            </w:r>
            <w:r>
              <w:rPr>
                <w:spacing w:val="-2"/>
                <w:sz w:val="24"/>
              </w:rPr>
              <w:t>индивидуальное развитие</w:t>
            </w:r>
          </w:p>
          <w:p w:rsidR="000A0EF3" w:rsidRDefault="002345D6">
            <w:pPr>
              <w:pStyle w:val="TableParagraph"/>
              <w:spacing w:before="1"/>
              <w:ind w:left="100"/>
              <w:rPr>
                <w:sz w:val="24"/>
              </w:rPr>
            </w:pPr>
            <w:r>
              <w:rPr>
                <w:spacing w:val="-2"/>
                <w:sz w:val="24"/>
              </w:rPr>
              <w:t>организмов</w:t>
            </w:r>
          </w:p>
        </w:tc>
        <w:tc>
          <w:tcPr>
            <w:tcW w:w="758" w:type="dxa"/>
          </w:tcPr>
          <w:p w:rsidR="000A0EF3" w:rsidRDefault="000A0EF3">
            <w:pPr>
              <w:pStyle w:val="TableParagraph"/>
              <w:spacing w:before="267"/>
              <w:rPr>
                <w:b/>
                <w:sz w:val="24"/>
              </w:rPr>
            </w:pPr>
          </w:p>
          <w:p w:rsidR="000A0EF3" w:rsidRDefault="002345D6">
            <w:pPr>
              <w:pStyle w:val="TableParagraph"/>
              <w:ind w:left="345"/>
              <w:rPr>
                <w:sz w:val="24"/>
              </w:rPr>
            </w:pPr>
            <w:r>
              <w:rPr>
                <w:spacing w:val="-10"/>
                <w:sz w:val="24"/>
              </w:rPr>
              <w:t>5</w:t>
            </w:r>
          </w:p>
        </w:tc>
        <w:tc>
          <w:tcPr>
            <w:tcW w:w="1577" w:type="dxa"/>
          </w:tcPr>
          <w:p w:rsidR="000A0EF3" w:rsidRDefault="000A0EF3">
            <w:pPr>
              <w:pStyle w:val="TableParagraph"/>
            </w:pPr>
          </w:p>
        </w:tc>
        <w:tc>
          <w:tcPr>
            <w:tcW w:w="1640" w:type="dxa"/>
          </w:tcPr>
          <w:p w:rsidR="000A0EF3" w:rsidRDefault="000A0EF3">
            <w:pPr>
              <w:pStyle w:val="TableParagraph"/>
              <w:spacing w:before="267"/>
              <w:rPr>
                <w:b/>
                <w:sz w:val="24"/>
              </w:rPr>
            </w:pPr>
          </w:p>
          <w:p w:rsidR="000A0EF3" w:rsidRDefault="002345D6">
            <w:pPr>
              <w:pStyle w:val="TableParagraph"/>
              <w:ind w:left="61" w:right="58"/>
              <w:jc w:val="center"/>
              <w:rPr>
                <w:sz w:val="24"/>
              </w:rPr>
            </w:pPr>
            <w:r>
              <w:rPr>
                <w:spacing w:val="-10"/>
                <w:sz w:val="24"/>
              </w:rPr>
              <w:t>1</w:t>
            </w:r>
          </w:p>
        </w:tc>
        <w:tc>
          <w:tcPr>
            <w:tcW w:w="2681" w:type="dxa"/>
          </w:tcPr>
          <w:p w:rsidR="000A0EF3" w:rsidRDefault="002345D6">
            <w:pPr>
              <w:pStyle w:val="TableParagraph"/>
              <w:spacing w:before="203" w:line="276" w:lineRule="auto"/>
              <w:ind w:left="98"/>
              <w:rPr>
                <w:sz w:val="24"/>
              </w:rPr>
            </w:pPr>
            <w:r>
              <w:rPr>
                <w:sz w:val="24"/>
              </w:rPr>
              <w:t xml:space="preserve">Библиотека ЦОК </w:t>
            </w:r>
            <w:hyperlink r:id="rId162">
              <w:r>
                <w:rPr>
                  <w:color w:val="0000FF"/>
                  <w:spacing w:val="-2"/>
                  <w:sz w:val="24"/>
                  <w:u w:val="single" w:color="0000FF"/>
                </w:rPr>
                <w:t>https://m.edsoo.ru/7f41c2</w:t>
              </w:r>
            </w:hyperlink>
            <w:r>
              <w:rPr>
                <w:color w:val="0000FF"/>
                <w:spacing w:val="-2"/>
                <w:sz w:val="24"/>
              </w:rPr>
              <w:t xml:space="preserve"> </w:t>
            </w:r>
            <w:hyperlink r:id="rId163">
              <w:r>
                <w:rPr>
                  <w:color w:val="0000FF"/>
                  <w:spacing w:val="-6"/>
                  <w:sz w:val="24"/>
                  <w:u w:val="single" w:color="0000FF"/>
                </w:rPr>
                <w:t>92</w:t>
              </w:r>
            </w:hyperlink>
          </w:p>
        </w:tc>
      </w:tr>
      <w:tr w:rsidR="000A0EF3">
        <w:trPr>
          <w:trHeight w:val="1002"/>
        </w:trPr>
        <w:tc>
          <w:tcPr>
            <w:tcW w:w="523" w:type="dxa"/>
          </w:tcPr>
          <w:p w:rsidR="000A0EF3" w:rsidRDefault="000A0EF3">
            <w:pPr>
              <w:pStyle w:val="TableParagraph"/>
              <w:spacing w:before="85"/>
              <w:rPr>
                <w:b/>
                <w:sz w:val="24"/>
              </w:rPr>
            </w:pPr>
          </w:p>
          <w:p w:rsidR="000A0EF3" w:rsidRDefault="002345D6">
            <w:pPr>
              <w:pStyle w:val="TableParagraph"/>
              <w:ind w:left="100"/>
              <w:rPr>
                <w:sz w:val="24"/>
              </w:rPr>
            </w:pPr>
            <w:r>
              <w:rPr>
                <w:spacing w:val="-10"/>
                <w:sz w:val="24"/>
              </w:rPr>
              <w:t>6</w:t>
            </w:r>
          </w:p>
        </w:tc>
        <w:tc>
          <w:tcPr>
            <w:tcW w:w="2057" w:type="dxa"/>
          </w:tcPr>
          <w:p w:rsidR="000A0EF3" w:rsidRDefault="002345D6">
            <w:pPr>
              <w:pStyle w:val="TableParagraph"/>
              <w:spacing w:before="44" w:line="276" w:lineRule="auto"/>
              <w:ind w:left="100" w:right="128"/>
              <w:rPr>
                <w:sz w:val="24"/>
              </w:rPr>
            </w:pPr>
            <w:r>
              <w:rPr>
                <w:spacing w:val="-2"/>
                <w:sz w:val="24"/>
              </w:rPr>
              <w:t xml:space="preserve">Наследственност </w:t>
            </w:r>
            <w:r>
              <w:rPr>
                <w:sz w:val="24"/>
              </w:rPr>
              <w:t xml:space="preserve">ь и </w:t>
            </w:r>
            <w:r>
              <w:rPr>
                <w:spacing w:val="-2"/>
                <w:sz w:val="24"/>
              </w:rPr>
              <w:t>изменчивость</w:t>
            </w:r>
          </w:p>
          <w:p w:rsidR="000A0EF3" w:rsidRDefault="002345D6">
            <w:pPr>
              <w:pStyle w:val="TableParagraph"/>
              <w:spacing w:before="1"/>
              <w:ind w:left="100"/>
              <w:rPr>
                <w:sz w:val="24"/>
              </w:rPr>
            </w:pPr>
            <w:r>
              <w:rPr>
                <w:spacing w:val="-2"/>
                <w:sz w:val="24"/>
              </w:rPr>
              <w:t>организмов</w:t>
            </w:r>
          </w:p>
        </w:tc>
        <w:tc>
          <w:tcPr>
            <w:tcW w:w="758" w:type="dxa"/>
          </w:tcPr>
          <w:p w:rsidR="000A0EF3" w:rsidRDefault="000A0EF3">
            <w:pPr>
              <w:pStyle w:val="TableParagraph"/>
              <w:spacing w:before="109"/>
              <w:rPr>
                <w:b/>
                <w:sz w:val="24"/>
              </w:rPr>
            </w:pPr>
          </w:p>
          <w:p w:rsidR="000A0EF3" w:rsidRDefault="002345D6">
            <w:pPr>
              <w:pStyle w:val="TableParagraph"/>
              <w:ind w:left="345"/>
              <w:rPr>
                <w:sz w:val="24"/>
              </w:rPr>
            </w:pPr>
            <w:r>
              <w:rPr>
                <w:spacing w:val="-10"/>
                <w:sz w:val="24"/>
              </w:rPr>
              <w:t>8</w:t>
            </w:r>
          </w:p>
        </w:tc>
        <w:tc>
          <w:tcPr>
            <w:tcW w:w="1577" w:type="dxa"/>
          </w:tcPr>
          <w:p w:rsidR="000A0EF3" w:rsidRDefault="000A0EF3">
            <w:pPr>
              <w:pStyle w:val="TableParagraph"/>
            </w:pPr>
          </w:p>
        </w:tc>
        <w:tc>
          <w:tcPr>
            <w:tcW w:w="1640" w:type="dxa"/>
          </w:tcPr>
          <w:p w:rsidR="000A0EF3" w:rsidRDefault="000A0EF3">
            <w:pPr>
              <w:pStyle w:val="TableParagraph"/>
              <w:spacing w:before="109"/>
              <w:rPr>
                <w:b/>
                <w:sz w:val="24"/>
              </w:rPr>
            </w:pPr>
          </w:p>
          <w:p w:rsidR="000A0EF3" w:rsidRDefault="002345D6">
            <w:pPr>
              <w:pStyle w:val="TableParagraph"/>
              <w:ind w:left="61" w:right="58"/>
              <w:jc w:val="center"/>
              <w:rPr>
                <w:sz w:val="24"/>
              </w:rPr>
            </w:pPr>
            <w:r>
              <w:rPr>
                <w:spacing w:val="-10"/>
                <w:sz w:val="24"/>
              </w:rPr>
              <w:t>3</w:t>
            </w:r>
          </w:p>
        </w:tc>
        <w:tc>
          <w:tcPr>
            <w:tcW w:w="2681" w:type="dxa"/>
          </w:tcPr>
          <w:p w:rsidR="000A0EF3" w:rsidRDefault="002345D6">
            <w:pPr>
              <w:pStyle w:val="TableParagraph"/>
              <w:spacing w:before="44"/>
              <w:ind w:left="98"/>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9" w:line="320" w:lineRule="exact"/>
              <w:ind w:left="98"/>
              <w:rPr>
                <w:sz w:val="24"/>
              </w:rPr>
            </w:pPr>
            <w:hyperlink r:id="rId164">
              <w:r w:rsidR="002345D6">
                <w:rPr>
                  <w:color w:val="0000FF"/>
                  <w:spacing w:val="-2"/>
                  <w:sz w:val="24"/>
                  <w:u w:val="single" w:color="0000FF"/>
                </w:rPr>
                <w:t>https://m.edsoo.ru/7f41c2</w:t>
              </w:r>
            </w:hyperlink>
            <w:r w:rsidR="002345D6">
              <w:rPr>
                <w:color w:val="0000FF"/>
                <w:spacing w:val="-2"/>
                <w:sz w:val="24"/>
              </w:rPr>
              <w:t xml:space="preserve"> </w:t>
            </w:r>
            <w:hyperlink r:id="rId165">
              <w:r w:rsidR="002345D6">
                <w:rPr>
                  <w:color w:val="0000FF"/>
                  <w:spacing w:val="-6"/>
                  <w:sz w:val="24"/>
                  <w:u w:val="single" w:color="0000FF"/>
                </w:rPr>
                <w:t>92</w:t>
              </w:r>
            </w:hyperlink>
          </w:p>
        </w:tc>
      </w:tr>
      <w:tr w:rsidR="000A0EF3">
        <w:trPr>
          <w:trHeight w:val="1319"/>
        </w:trPr>
        <w:tc>
          <w:tcPr>
            <w:tcW w:w="523" w:type="dxa"/>
          </w:tcPr>
          <w:p w:rsidR="000A0EF3" w:rsidRDefault="000A0EF3">
            <w:pPr>
              <w:pStyle w:val="TableParagraph"/>
              <w:spacing w:before="243"/>
              <w:rPr>
                <w:b/>
                <w:sz w:val="24"/>
              </w:rPr>
            </w:pPr>
          </w:p>
          <w:p w:rsidR="000A0EF3" w:rsidRDefault="002345D6">
            <w:pPr>
              <w:pStyle w:val="TableParagraph"/>
              <w:ind w:left="100"/>
              <w:rPr>
                <w:sz w:val="24"/>
              </w:rPr>
            </w:pPr>
            <w:r>
              <w:rPr>
                <w:spacing w:val="-10"/>
                <w:sz w:val="24"/>
              </w:rPr>
              <w:t>7</w:t>
            </w:r>
          </w:p>
        </w:tc>
        <w:tc>
          <w:tcPr>
            <w:tcW w:w="2057" w:type="dxa"/>
          </w:tcPr>
          <w:p w:rsidR="000A0EF3" w:rsidRDefault="002345D6">
            <w:pPr>
              <w:pStyle w:val="TableParagraph"/>
              <w:spacing w:before="44" w:line="276" w:lineRule="auto"/>
              <w:ind w:left="100" w:right="574"/>
              <w:rPr>
                <w:sz w:val="24"/>
              </w:rPr>
            </w:pPr>
            <w:r>
              <w:rPr>
                <w:spacing w:val="-2"/>
                <w:sz w:val="24"/>
              </w:rPr>
              <w:t>Селекция организмов. Основы</w:t>
            </w:r>
          </w:p>
          <w:p w:rsidR="000A0EF3" w:rsidRDefault="002345D6">
            <w:pPr>
              <w:pStyle w:val="TableParagraph"/>
              <w:spacing w:before="1"/>
              <w:ind w:left="100"/>
              <w:rPr>
                <w:sz w:val="24"/>
              </w:rPr>
            </w:pPr>
            <w:r>
              <w:rPr>
                <w:spacing w:val="-2"/>
                <w:sz w:val="24"/>
              </w:rPr>
              <w:t>биотехнологии</w:t>
            </w:r>
          </w:p>
        </w:tc>
        <w:tc>
          <w:tcPr>
            <w:tcW w:w="758" w:type="dxa"/>
          </w:tcPr>
          <w:p w:rsidR="000A0EF3" w:rsidRDefault="000A0EF3">
            <w:pPr>
              <w:pStyle w:val="TableParagraph"/>
              <w:spacing w:before="267"/>
              <w:rPr>
                <w:b/>
                <w:sz w:val="24"/>
              </w:rPr>
            </w:pPr>
          </w:p>
          <w:p w:rsidR="000A0EF3" w:rsidRDefault="002345D6">
            <w:pPr>
              <w:pStyle w:val="TableParagraph"/>
              <w:ind w:left="345"/>
              <w:rPr>
                <w:sz w:val="24"/>
              </w:rPr>
            </w:pPr>
            <w:r>
              <w:rPr>
                <w:spacing w:val="-10"/>
                <w:sz w:val="24"/>
              </w:rPr>
              <w:t>3</w:t>
            </w:r>
          </w:p>
        </w:tc>
        <w:tc>
          <w:tcPr>
            <w:tcW w:w="1577" w:type="dxa"/>
          </w:tcPr>
          <w:p w:rsidR="000A0EF3" w:rsidRDefault="000A0EF3">
            <w:pPr>
              <w:pStyle w:val="TableParagraph"/>
              <w:spacing w:before="267"/>
              <w:rPr>
                <w:b/>
                <w:sz w:val="24"/>
              </w:rPr>
            </w:pPr>
          </w:p>
          <w:p w:rsidR="000A0EF3" w:rsidRDefault="002345D6">
            <w:pPr>
              <w:pStyle w:val="TableParagraph"/>
              <w:ind w:left="8"/>
              <w:jc w:val="center"/>
              <w:rPr>
                <w:sz w:val="24"/>
              </w:rPr>
            </w:pPr>
            <w:r>
              <w:rPr>
                <w:spacing w:val="-10"/>
                <w:sz w:val="24"/>
              </w:rPr>
              <w:t>1</w:t>
            </w:r>
          </w:p>
        </w:tc>
        <w:tc>
          <w:tcPr>
            <w:tcW w:w="1640" w:type="dxa"/>
          </w:tcPr>
          <w:p w:rsidR="000A0EF3" w:rsidRDefault="000A0EF3">
            <w:pPr>
              <w:pStyle w:val="TableParagraph"/>
            </w:pPr>
          </w:p>
        </w:tc>
        <w:tc>
          <w:tcPr>
            <w:tcW w:w="2681" w:type="dxa"/>
          </w:tcPr>
          <w:p w:rsidR="000A0EF3" w:rsidRDefault="002345D6">
            <w:pPr>
              <w:pStyle w:val="TableParagraph"/>
              <w:spacing w:before="203" w:line="276" w:lineRule="auto"/>
              <w:ind w:left="98"/>
              <w:rPr>
                <w:sz w:val="24"/>
              </w:rPr>
            </w:pPr>
            <w:r>
              <w:rPr>
                <w:sz w:val="24"/>
              </w:rPr>
              <w:t xml:space="preserve">Библиотека ЦОК </w:t>
            </w:r>
            <w:hyperlink r:id="rId166">
              <w:r>
                <w:rPr>
                  <w:color w:val="0000FF"/>
                  <w:spacing w:val="-2"/>
                  <w:sz w:val="24"/>
                  <w:u w:val="single" w:color="0000FF"/>
                </w:rPr>
                <w:t>https://m.edsoo.ru/7f41c2</w:t>
              </w:r>
            </w:hyperlink>
            <w:r>
              <w:rPr>
                <w:color w:val="0000FF"/>
                <w:spacing w:val="-2"/>
                <w:sz w:val="24"/>
              </w:rPr>
              <w:t xml:space="preserve"> </w:t>
            </w:r>
            <w:hyperlink r:id="rId167">
              <w:r>
                <w:rPr>
                  <w:color w:val="0000FF"/>
                  <w:spacing w:val="-6"/>
                  <w:sz w:val="24"/>
                  <w:u w:val="single" w:color="0000FF"/>
                </w:rPr>
                <w:t>92</w:t>
              </w:r>
            </w:hyperlink>
          </w:p>
        </w:tc>
      </w:tr>
      <w:tr w:rsidR="000A0EF3">
        <w:trPr>
          <w:trHeight w:val="1002"/>
        </w:trPr>
        <w:tc>
          <w:tcPr>
            <w:tcW w:w="523" w:type="dxa"/>
          </w:tcPr>
          <w:p w:rsidR="000A0EF3" w:rsidRDefault="000A0EF3">
            <w:pPr>
              <w:pStyle w:val="TableParagraph"/>
              <w:spacing w:before="85"/>
              <w:rPr>
                <w:b/>
                <w:sz w:val="24"/>
              </w:rPr>
            </w:pPr>
          </w:p>
          <w:p w:rsidR="000A0EF3" w:rsidRDefault="002345D6">
            <w:pPr>
              <w:pStyle w:val="TableParagraph"/>
              <w:ind w:left="100"/>
              <w:rPr>
                <w:sz w:val="24"/>
              </w:rPr>
            </w:pPr>
            <w:r>
              <w:rPr>
                <w:spacing w:val="-10"/>
                <w:sz w:val="24"/>
              </w:rPr>
              <w:t>8</w:t>
            </w:r>
          </w:p>
        </w:tc>
        <w:tc>
          <w:tcPr>
            <w:tcW w:w="2057" w:type="dxa"/>
          </w:tcPr>
          <w:p w:rsidR="000A0EF3" w:rsidRDefault="000A0EF3">
            <w:pPr>
              <w:pStyle w:val="TableParagraph"/>
              <w:spacing w:before="85"/>
              <w:rPr>
                <w:b/>
                <w:sz w:val="24"/>
              </w:rPr>
            </w:pPr>
          </w:p>
          <w:p w:rsidR="000A0EF3" w:rsidRDefault="002345D6">
            <w:pPr>
              <w:pStyle w:val="TableParagraph"/>
              <w:ind w:left="100"/>
              <w:rPr>
                <w:sz w:val="24"/>
              </w:rPr>
            </w:pPr>
            <w:r>
              <w:rPr>
                <w:sz w:val="24"/>
              </w:rPr>
              <w:t>Резервное</w:t>
            </w:r>
            <w:r>
              <w:rPr>
                <w:spacing w:val="-7"/>
                <w:sz w:val="24"/>
              </w:rPr>
              <w:t xml:space="preserve"> </w:t>
            </w:r>
            <w:r>
              <w:rPr>
                <w:spacing w:val="-4"/>
                <w:sz w:val="24"/>
              </w:rPr>
              <w:t>время</w:t>
            </w:r>
          </w:p>
        </w:tc>
        <w:tc>
          <w:tcPr>
            <w:tcW w:w="758" w:type="dxa"/>
          </w:tcPr>
          <w:p w:rsidR="000A0EF3" w:rsidRDefault="000A0EF3">
            <w:pPr>
              <w:pStyle w:val="TableParagraph"/>
              <w:spacing w:before="109"/>
              <w:rPr>
                <w:b/>
                <w:sz w:val="24"/>
              </w:rPr>
            </w:pPr>
          </w:p>
          <w:p w:rsidR="000A0EF3" w:rsidRDefault="002345D6">
            <w:pPr>
              <w:pStyle w:val="TableParagraph"/>
              <w:ind w:left="345"/>
              <w:rPr>
                <w:sz w:val="24"/>
              </w:rPr>
            </w:pPr>
            <w:r>
              <w:rPr>
                <w:spacing w:val="-10"/>
                <w:sz w:val="24"/>
              </w:rPr>
              <w:t>1</w:t>
            </w:r>
          </w:p>
        </w:tc>
        <w:tc>
          <w:tcPr>
            <w:tcW w:w="1577" w:type="dxa"/>
          </w:tcPr>
          <w:p w:rsidR="000A0EF3" w:rsidRDefault="000A0EF3">
            <w:pPr>
              <w:pStyle w:val="TableParagraph"/>
            </w:pPr>
          </w:p>
        </w:tc>
        <w:tc>
          <w:tcPr>
            <w:tcW w:w="1640" w:type="dxa"/>
          </w:tcPr>
          <w:p w:rsidR="000A0EF3" w:rsidRDefault="000A0EF3">
            <w:pPr>
              <w:pStyle w:val="TableParagraph"/>
            </w:pPr>
          </w:p>
        </w:tc>
        <w:tc>
          <w:tcPr>
            <w:tcW w:w="2681" w:type="dxa"/>
          </w:tcPr>
          <w:p w:rsidR="000A0EF3" w:rsidRDefault="002345D6">
            <w:pPr>
              <w:pStyle w:val="TableParagraph"/>
              <w:spacing w:before="10" w:line="310" w:lineRule="atLeast"/>
              <w:ind w:left="98"/>
              <w:rPr>
                <w:sz w:val="24"/>
              </w:rPr>
            </w:pPr>
            <w:r>
              <w:rPr>
                <w:sz w:val="24"/>
              </w:rPr>
              <w:t xml:space="preserve">Библиотека ЦОК </w:t>
            </w:r>
            <w:hyperlink r:id="rId168">
              <w:r>
                <w:rPr>
                  <w:color w:val="0000FF"/>
                  <w:spacing w:val="-2"/>
                  <w:sz w:val="24"/>
                  <w:u w:val="single" w:color="0000FF"/>
                </w:rPr>
                <w:t>https://m.edsoo.ru/7f41c2</w:t>
              </w:r>
            </w:hyperlink>
            <w:r>
              <w:rPr>
                <w:color w:val="0000FF"/>
                <w:spacing w:val="-2"/>
                <w:sz w:val="24"/>
              </w:rPr>
              <w:t xml:space="preserve"> </w:t>
            </w:r>
            <w:hyperlink r:id="rId169">
              <w:r>
                <w:rPr>
                  <w:color w:val="0000FF"/>
                  <w:spacing w:val="-6"/>
                  <w:sz w:val="24"/>
                  <w:u w:val="single" w:color="0000FF"/>
                </w:rPr>
                <w:t>92</w:t>
              </w:r>
            </w:hyperlink>
          </w:p>
        </w:tc>
      </w:tr>
      <w:tr w:rsidR="000A0EF3">
        <w:trPr>
          <w:trHeight w:val="1319"/>
        </w:trPr>
        <w:tc>
          <w:tcPr>
            <w:tcW w:w="2580" w:type="dxa"/>
            <w:gridSpan w:val="2"/>
          </w:tcPr>
          <w:p w:rsidR="000A0EF3" w:rsidRDefault="002345D6">
            <w:pPr>
              <w:pStyle w:val="TableParagraph"/>
              <w:spacing w:before="11" w:line="310" w:lineRule="atLeast"/>
              <w:ind w:left="100" w:right="851"/>
              <w:rPr>
                <w:sz w:val="24"/>
              </w:rPr>
            </w:pPr>
            <w:r>
              <w:rPr>
                <w:spacing w:val="-2"/>
                <w:sz w:val="24"/>
              </w:rPr>
              <w:t xml:space="preserve">ОБЩЕЕ КОЛИЧЕСТВО </w:t>
            </w:r>
            <w:r>
              <w:rPr>
                <w:sz w:val="24"/>
              </w:rPr>
              <w:t xml:space="preserve">ЧАСОВ ПО </w:t>
            </w:r>
            <w:r>
              <w:rPr>
                <w:spacing w:val="-2"/>
                <w:sz w:val="24"/>
              </w:rPr>
              <w:t>ПРОГРАММЕ</w:t>
            </w:r>
          </w:p>
        </w:tc>
        <w:tc>
          <w:tcPr>
            <w:tcW w:w="758" w:type="dxa"/>
          </w:tcPr>
          <w:p w:rsidR="000A0EF3" w:rsidRDefault="000A0EF3">
            <w:pPr>
              <w:pStyle w:val="TableParagraph"/>
              <w:spacing w:before="268"/>
              <w:rPr>
                <w:b/>
                <w:sz w:val="24"/>
              </w:rPr>
            </w:pPr>
          </w:p>
          <w:p w:rsidR="000A0EF3" w:rsidRDefault="002345D6">
            <w:pPr>
              <w:pStyle w:val="TableParagraph"/>
              <w:ind w:left="285"/>
              <w:rPr>
                <w:sz w:val="24"/>
              </w:rPr>
            </w:pPr>
            <w:r>
              <w:rPr>
                <w:spacing w:val="-5"/>
                <w:sz w:val="24"/>
              </w:rPr>
              <w:t>34</w:t>
            </w:r>
          </w:p>
        </w:tc>
        <w:tc>
          <w:tcPr>
            <w:tcW w:w="1577" w:type="dxa"/>
          </w:tcPr>
          <w:p w:rsidR="000A0EF3" w:rsidRDefault="000A0EF3">
            <w:pPr>
              <w:pStyle w:val="TableParagraph"/>
              <w:spacing w:before="268"/>
              <w:rPr>
                <w:b/>
                <w:sz w:val="24"/>
              </w:rPr>
            </w:pPr>
          </w:p>
          <w:p w:rsidR="000A0EF3" w:rsidRDefault="002345D6">
            <w:pPr>
              <w:pStyle w:val="TableParagraph"/>
              <w:ind w:left="8"/>
              <w:jc w:val="center"/>
              <w:rPr>
                <w:sz w:val="24"/>
              </w:rPr>
            </w:pPr>
            <w:r>
              <w:rPr>
                <w:spacing w:val="-10"/>
                <w:sz w:val="24"/>
              </w:rPr>
              <w:t>3</w:t>
            </w:r>
          </w:p>
        </w:tc>
        <w:tc>
          <w:tcPr>
            <w:tcW w:w="1640" w:type="dxa"/>
          </w:tcPr>
          <w:p w:rsidR="000A0EF3" w:rsidRDefault="000A0EF3">
            <w:pPr>
              <w:pStyle w:val="TableParagraph"/>
              <w:spacing w:before="268"/>
              <w:rPr>
                <w:b/>
                <w:sz w:val="24"/>
              </w:rPr>
            </w:pPr>
          </w:p>
          <w:p w:rsidR="000A0EF3" w:rsidRDefault="002345D6">
            <w:pPr>
              <w:pStyle w:val="TableParagraph"/>
              <w:ind w:left="61" w:right="58"/>
              <w:jc w:val="center"/>
              <w:rPr>
                <w:sz w:val="24"/>
              </w:rPr>
            </w:pPr>
            <w:r>
              <w:rPr>
                <w:spacing w:val="-10"/>
                <w:sz w:val="24"/>
              </w:rPr>
              <w:t>8</w:t>
            </w:r>
          </w:p>
        </w:tc>
        <w:tc>
          <w:tcPr>
            <w:tcW w:w="2681" w:type="dxa"/>
          </w:tcPr>
          <w:p w:rsidR="000A0EF3" w:rsidRDefault="000A0EF3">
            <w:pPr>
              <w:pStyle w:val="TableParagraph"/>
            </w:pPr>
          </w:p>
        </w:tc>
      </w:tr>
    </w:tbl>
    <w:p w:rsidR="000A0EF3" w:rsidRDefault="000A0EF3">
      <w:pPr>
        <w:sectPr w:rsidR="000A0EF3">
          <w:pgSz w:w="11910" w:h="16390"/>
          <w:pgMar w:top="1360" w:right="600" w:bottom="440" w:left="900" w:header="0" w:footer="245" w:gutter="0"/>
          <w:cols w:space="720"/>
        </w:sectPr>
      </w:pPr>
    </w:p>
    <w:p w:rsidR="000A0EF3" w:rsidRDefault="000A0EF3">
      <w:pPr>
        <w:pStyle w:val="a3"/>
        <w:spacing w:before="3"/>
        <w:ind w:left="0"/>
        <w:jc w:val="left"/>
        <w:rPr>
          <w:b/>
        </w:rPr>
      </w:pPr>
    </w:p>
    <w:p w:rsidR="000A0EF3" w:rsidRDefault="002345D6">
      <w:pPr>
        <w:pStyle w:val="2"/>
        <w:numPr>
          <w:ilvl w:val="2"/>
          <w:numId w:val="121"/>
        </w:numPr>
        <w:tabs>
          <w:tab w:val="left" w:pos="773"/>
        </w:tabs>
        <w:ind w:left="773" w:hanging="540"/>
        <w:jc w:val="both"/>
      </w:pPr>
      <w:r>
        <w:t>Рабочая</w:t>
      </w:r>
      <w:r>
        <w:rPr>
          <w:spacing w:val="-6"/>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«История»</w:t>
      </w:r>
      <w:r>
        <w:rPr>
          <w:spacing w:val="-3"/>
        </w:rPr>
        <w:t xml:space="preserve"> </w:t>
      </w:r>
      <w:r>
        <w:t>(базовый</w:t>
      </w:r>
      <w:r>
        <w:rPr>
          <w:spacing w:val="-3"/>
        </w:rPr>
        <w:t xml:space="preserve"> </w:t>
      </w:r>
      <w:r>
        <w:rPr>
          <w:spacing w:val="-2"/>
        </w:rPr>
        <w:t>уровень).</w:t>
      </w:r>
    </w:p>
    <w:p w:rsidR="000A0EF3" w:rsidRDefault="002345D6">
      <w:pPr>
        <w:pStyle w:val="a3"/>
        <w:spacing w:before="135" w:line="360" w:lineRule="auto"/>
        <w:ind w:right="530"/>
      </w:pPr>
      <w:r>
        <w:t>Рабочая программа по учебному предмету «История» (предметная область «Общественно- 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A0EF3" w:rsidRDefault="002345D6">
      <w:pPr>
        <w:pStyle w:val="2"/>
        <w:spacing w:before="5"/>
        <w:ind w:left="233"/>
      </w:pPr>
      <w:r>
        <w:t>Пояснительная</w:t>
      </w:r>
      <w:r>
        <w:rPr>
          <w:spacing w:val="-4"/>
        </w:rPr>
        <w:t xml:space="preserve"> </w:t>
      </w:r>
      <w:r>
        <w:rPr>
          <w:spacing w:val="-2"/>
        </w:rPr>
        <w:t>записка.</w:t>
      </w:r>
    </w:p>
    <w:p w:rsidR="000A0EF3" w:rsidRDefault="002345D6">
      <w:pPr>
        <w:pStyle w:val="a3"/>
        <w:spacing w:before="132" w:line="360" w:lineRule="auto"/>
        <w:ind w:right="537"/>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0A0EF3" w:rsidRDefault="002345D6">
      <w:pPr>
        <w:pStyle w:val="a3"/>
        <w:spacing w:line="360" w:lineRule="auto"/>
        <w:ind w:right="535"/>
      </w:pPr>
      <w:r>
        <w:t>Программа по истории дает представление о целях, общей стратегии обучения, воспитания и развития</w:t>
      </w:r>
      <w:r>
        <w:rPr>
          <w:spacing w:val="41"/>
        </w:rPr>
        <w:t xml:space="preserve">  </w:t>
      </w:r>
      <w:r>
        <w:t>обучающихся</w:t>
      </w:r>
      <w:r>
        <w:rPr>
          <w:spacing w:val="41"/>
        </w:rPr>
        <w:t xml:space="preserve">  </w:t>
      </w:r>
      <w:r>
        <w:t>средствами</w:t>
      </w:r>
      <w:r>
        <w:rPr>
          <w:spacing w:val="42"/>
        </w:rPr>
        <w:t xml:space="preserve">  </w:t>
      </w:r>
      <w:r>
        <w:t>истории,</w:t>
      </w:r>
      <w:r>
        <w:rPr>
          <w:spacing w:val="42"/>
        </w:rPr>
        <w:t xml:space="preserve">  </w:t>
      </w:r>
      <w:r>
        <w:t>устанавливает</w:t>
      </w:r>
      <w:r>
        <w:rPr>
          <w:spacing w:val="41"/>
        </w:rPr>
        <w:t xml:space="preserve">  </w:t>
      </w:r>
      <w:r>
        <w:t>обязательное</w:t>
      </w:r>
      <w:r>
        <w:rPr>
          <w:spacing w:val="41"/>
        </w:rPr>
        <w:t xml:space="preserve">  </w:t>
      </w:r>
      <w:r>
        <w:rPr>
          <w:spacing w:val="-2"/>
        </w:rPr>
        <w:t>предметное</w:t>
      </w:r>
    </w:p>
    <w:p w:rsidR="000A0EF3" w:rsidRDefault="002345D6">
      <w:pPr>
        <w:pStyle w:val="a3"/>
        <w:tabs>
          <w:tab w:val="left" w:pos="4060"/>
          <w:tab w:val="left" w:pos="8363"/>
        </w:tabs>
        <w:spacing w:before="61" w:line="360" w:lineRule="auto"/>
        <w:ind w:right="536"/>
      </w:pPr>
      <w:r>
        <w:rPr>
          <w:spacing w:val="-2"/>
        </w:rPr>
        <w:t>содержание,</w:t>
      </w:r>
      <w:r>
        <w:tab/>
      </w:r>
      <w:r>
        <w:rPr>
          <w:spacing w:val="-2"/>
        </w:rPr>
        <w:t>предусматривает</w:t>
      </w:r>
      <w:r>
        <w:tab/>
      </w:r>
      <w:r>
        <w:rPr>
          <w:spacing w:val="-2"/>
        </w:rPr>
        <w:t xml:space="preserve">распределение </w:t>
      </w:r>
      <w:r>
        <w:t>его по классам и структурирование его по разделам и темам курса.</w:t>
      </w:r>
    </w:p>
    <w:p w:rsidR="000A0EF3" w:rsidRDefault="002345D6">
      <w:pPr>
        <w:pStyle w:val="a3"/>
        <w:spacing w:before="1" w:line="360" w:lineRule="auto"/>
        <w:ind w:right="536"/>
      </w:pPr>
      <w: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w:t>
      </w:r>
      <w:r>
        <w:rPr>
          <w:spacing w:val="-1"/>
        </w:rPr>
        <w:t xml:space="preserve"> </w:t>
      </w:r>
      <w:r>
        <w:t xml:space="preserve">от уровня семьи до уровня своей страны и мира в целом. История дает возможность познания и понимания </w:t>
      </w:r>
      <w:r>
        <w:rPr>
          <w:spacing w:val="-2"/>
        </w:rPr>
        <w:t>человека</w:t>
      </w:r>
    </w:p>
    <w:p w:rsidR="000A0EF3" w:rsidRDefault="002345D6">
      <w:pPr>
        <w:pStyle w:val="a3"/>
        <w:spacing w:before="1"/>
      </w:pPr>
      <w:r>
        <w:t>и</w:t>
      </w:r>
      <w:r>
        <w:rPr>
          <w:spacing w:val="-3"/>
        </w:rPr>
        <w:t xml:space="preserve"> </w:t>
      </w:r>
      <w:r>
        <w:t>общества</w:t>
      </w:r>
      <w:r>
        <w:rPr>
          <w:spacing w:val="-2"/>
        </w:rPr>
        <w:t xml:space="preserve"> </w:t>
      </w:r>
      <w:r>
        <w:t>в</w:t>
      </w:r>
      <w:r>
        <w:rPr>
          <w:spacing w:val="-2"/>
        </w:rPr>
        <w:t xml:space="preserve"> </w:t>
      </w:r>
      <w:r>
        <w:t>связи</w:t>
      </w:r>
      <w:r>
        <w:rPr>
          <w:spacing w:val="-1"/>
        </w:rPr>
        <w:t xml:space="preserve"> </w:t>
      </w:r>
      <w:r>
        <w:t>прошлого,</w:t>
      </w:r>
      <w:r>
        <w:rPr>
          <w:spacing w:val="-1"/>
        </w:rPr>
        <w:t xml:space="preserve"> </w:t>
      </w:r>
      <w:r>
        <w:t>настоящего</w:t>
      </w:r>
      <w:r>
        <w:rPr>
          <w:spacing w:val="-1"/>
        </w:rPr>
        <w:t xml:space="preserve"> </w:t>
      </w:r>
      <w:r>
        <w:t xml:space="preserve">и </w:t>
      </w:r>
      <w:r>
        <w:rPr>
          <w:spacing w:val="-2"/>
        </w:rPr>
        <w:t>будущего.</w:t>
      </w:r>
    </w:p>
    <w:p w:rsidR="000A0EF3" w:rsidRDefault="002345D6">
      <w:pPr>
        <w:pStyle w:val="a3"/>
        <w:tabs>
          <w:tab w:val="left" w:pos="2413"/>
          <w:tab w:val="left" w:pos="4042"/>
          <w:tab w:val="left" w:pos="5225"/>
          <w:tab w:val="left" w:pos="6765"/>
          <w:tab w:val="left" w:pos="9147"/>
        </w:tabs>
        <w:spacing w:before="137" w:line="360" w:lineRule="auto"/>
        <w:ind w:right="533"/>
      </w:pPr>
      <w:r>
        <w:t>Целью</w:t>
      </w:r>
      <w:r>
        <w:rPr>
          <w:spacing w:val="80"/>
          <w:w w:val="150"/>
        </w:rPr>
        <w:t xml:space="preserve">   </w:t>
      </w:r>
      <w:r>
        <w:t>школьного</w:t>
      </w:r>
      <w:r>
        <w:rPr>
          <w:spacing w:val="80"/>
          <w:w w:val="150"/>
        </w:rPr>
        <w:t xml:space="preserve">   </w:t>
      </w:r>
      <w:r>
        <w:t>исторического</w:t>
      </w:r>
      <w:r>
        <w:rPr>
          <w:spacing w:val="80"/>
          <w:w w:val="150"/>
        </w:rPr>
        <w:t xml:space="preserve">   </w:t>
      </w:r>
      <w:r>
        <w:t>образования</w:t>
      </w:r>
      <w:r>
        <w:rPr>
          <w:spacing w:val="80"/>
          <w:w w:val="150"/>
        </w:rPr>
        <w:t xml:space="preserve">   </w:t>
      </w:r>
      <w:r>
        <w:t>является</w:t>
      </w:r>
      <w:r>
        <w:rPr>
          <w:spacing w:val="80"/>
          <w:w w:val="150"/>
        </w:rPr>
        <w:t xml:space="preserve">   </w:t>
      </w:r>
      <w:r>
        <w:t>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w:t>
      </w:r>
      <w:r>
        <w:rPr>
          <w:spacing w:val="40"/>
        </w:rPr>
        <w:t xml:space="preserve"> </w:t>
      </w:r>
      <w:r>
        <w:t xml:space="preserve">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w:t>
      </w:r>
      <w:r>
        <w:rPr>
          <w:spacing w:val="-2"/>
        </w:rPr>
        <w:t>понимание</w:t>
      </w:r>
      <w:r>
        <w:tab/>
      </w:r>
      <w:r>
        <w:rPr>
          <w:spacing w:val="-2"/>
        </w:rPr>
        <w:t>места</w:t>
      </w:r>
      <w:r>
        <w:tab/>
      </w:r>
      <w:r>
        <w:rPr>
          <w:spacing w:val="-10"/>
        </w:rPr>
        <w:t>и</w:t>
      </w:r>
      <w:r>
        <w:tab/>
      </w:r>
      <w:r>
        <w:rPr>
          <w:spacing w:val="-4"/>
        </w:rPr>
        <w:t>роли</w:t>
      </w:r>
      <w:r>
        <w:tab/>
      </w:r>
      <w:r>
        <w:rPr>
          <w:spacing w:val="-2"/>
        </w:rPr>
        <w:t>современной</w:t>
      </w:r>
      <w:r>
        <w:tab/>
      </w:r>
      <w:r>
        <w:rPr>
          <w:spacing w:val="-2"/>
        </w:rPr>
        <w:t xml:space="preserve">России </w:t>
      </w:r>
      <w: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A0EF3" w:rsidRDefault="002345D6">
      <w:pPr>
        <w:pStyle w:val="a3"/>
        <w:spacing w:before="1"/>
      </w:pPr>
      <w:r>
        <w:t>Задачами</w:t>
      </w:r>
      <w:r>
        <w:rPr>
          <w:spacing w:val="-4"/>
        </w:rPr>
        <w:t xml:space="preserve"> </w:t>
      </w:r>
      <w:r>
        <w:t>изучения</w:t>
      </w:r>
      <w:r>
        <w:rPr>
          <w:spacing w:val="-4"/>
        </w:rPr>
        <w:t xml:space="preserve"> </w:t>
      </w:r>
      <w:r>
        <w:t>истории</w:t>
      </w:r>
      <w:r>
        <w:rPr>
          <w:spacing w:val="-3"/>
        </w:rPr>
        <w:t xml:space="preserve"> </w:t>
      </w:r>
      <w:r>
        <w:rPr>
          <w:spacing w:val="-2"/>
        </w:rPr>
        <w:t>являются:</w:t>
      </w:r>
    </w:p>
    <w:p w:rsidR="000A0EF3" w:rsidRDefault="002345D6">
      <w:pPr>
        <w:pStyle w:val="a3"/>
        <w:spacing w:before="137" w:line="360" w:lineRule="auto"/>
        <w:ind w:right="536"/>
      </w:pPr>
      <w:r>
        <w:t xml:space="preserve">углубление социализации обучающихся, формирование гражданской ответственности и </w:t>
      </w:r>
      <w:r>
        <w:lastRenderedPageBreak/>
        <w:t>социальной культуры, адекватной условиям современного мира;</w:t>
      </w:r>
    </w:p>
    <w:p w:rsidR="000A0EF3" w:rsidRDefault="002345D6">
      <w:pPr>
        <w:pStyle w:val="a3"/>
      </w:pPr>
      <w:r>
        <w:t>освоение</w:t>
      </w:r>
      <w:r>
        <w:rPr>
          <w:spacing w:val="61"/>
          <w:w w:val="150"/>
        </w:rPr>
        <w:t xml:space="preserve">  </w:t>
      </w:r>
      <w:r>
        <w:t>систематических</w:t>
      </w:r>
      <w:r>
        <w:rPr>
          <w:spacing w:val="65"/>
          <w:w w:val="150"/>
        </w:rPr>
        <w:t xml:space="preserve">  </w:t>
      </w:r>
      <w:r>
        <w:t>знаний</w:t>
      </w:r>
      <w:r>
        <w:rPr>
          <w:spacing w:val="64"/>
          <w:w w:val="150"/>
        </w:rPr>
        <w:t xml:space="preserve">  </w:t>
      </w:r>
      <w:r>
        <w:t>об</w:t>
      </w:r>
      <w:r>
        <w:rPr>
          <w:spacing w:val="64"/>
          <w:w w:val="150"/>
        </w:rPr>
        <w:t xml:space="preserve">  </w:t>
      </w:r>
      <w:r>
        <w:t>истории</w:t>
      </w:r>
      <w:r>
        <w:rPr>
          <w:spacing w:val="63"/>
          <w:w w:val="150"/>
        </w:rPr>
        <w:t xml:space="preserve">  </w:t>
      </w:r>
      <w:r>
        <w:t>России</w:t>
      </w:r>
      <w:r>
        <w:rPr>
          <w:spacing w:val="64"/>
          <w:w w:val="150"/>
        </w:rPr>
        <w:t xml:space="preserve">  </w:t>
      </w:r>
      <w:r>
        <w:t>и</w:t>
      </w:r>
      <w:r>
        <w:rPr>
          <w:spacing w:val="65"/>
          <w:w w:val="150"/>
        </w:rPr>
        <w:t xml:space="preserve">  </w:t>
      </w:r>
      <w:r>
        <w:t>всеобщей</w:t>
      </w:r>
      <w:r>
        <w:rPr>
          <w:spacing w:val="65"/>
          <w:w w:val="150"/>
        </w:rPr>
        <w:t xml:space="preserve">  </w:t>
      </w:r>
      <w:r>
        <w:rPr>
          <w:spacing w:val="-2"/>
        </w:rPr>
        <w:t>истории</w:t>
      </w:r>
    </w:p>
    <w:p w:rsidR="000A0EF3" w:rsidRDefault="002345D6">
      <w:pPr>
        <w:pStyle w:val="a3"/>
        <w:spacing w:before="139"/>
      </w:pPr>
      <w:r>
        <w:t>XX</w:t>
      </w:r>
      <w:r>
        <w:rPr>
          <w:spacing w:val="-2"/>
        </w:rPr>
        <w:t xml:space="preserve"> </w:t>
      </w:r>
      <w:r>
        <w:t>—</w:t>
      </w:r>
      <w:r>
        <w:rPr>
          <w:spacing w:val="-1"/>
        </w:rPr>
        <w:t xml:space="preserve"> </w:t>
      </w:r>
      <w:r>
        <w:t>начала</w:t>
      </w:r>
      <w:r>
        <w:rPr>
          <w:spacing w:val="-1"/>
        </w:rPr>
        <w:t xml:space="preserve"> </w:t>
      </w:r>
      <w:r>
        <w:t>XXI</w:t>
      </w:r>
      <w:r>
        <w:rPr>
          <w:spacing w:val="-3"/>
        </w:rPr>
        <w:t xml:space="preserve"> </w:t>
      </w:r>
      <w:r>
        <w:rPr>
          <w:spacing w:val="-5"/>
        </w:rPr>
        <w:t>в.;</w:t>
      </w:r>
    </w:p>
    <w:p w:rsidR="000A0EF3" w:rsidRDefault="002345D6">
      <w:pPr>
        <w:pStyle w:val="a3"/>
        <w:spacing w:before="137" w:line="360" w:lineRule="auto"/>
        <w:ind w:right="530"/>
      </w:pPr>
      <w:r>
        <w:t>воспитание</w:t>
      </w:r>
      <w:r>
        <w:rPr>
          <w:spacing w:val="80"/>
          <w:w w:val="150"/>
        </w:rPr>
        <w:t xml:space="preserve">  </w:t>
      </w:r>
      <w:r>
        <w:t>обучающихся</w:t>
      </w:r>
      <w:r>
        <w:rPr>
          <w:spacing w:val="80"/>
          <w:w w:val="150"/>
        </w:rPr>
        <w:t xml:space="preserve">  </w:t>
      </w:r>
      <w:r>
        <w:t>в</w:t>
      </w:r>
      <w:r>
        <w:rPr>
          <w:spacing w:val="80"/>
          <w:w w:val="150"/>
        </w:rPr>
        <w:t xml:space="preserve">  </w:t>
      </w:r>
      <w:r>
        <w:t>духе</w:t>
      </w:r>
      <w:r>
        <w:rPr>
          <w:spacing w:val="80"/>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своему Отечеству</w:t>
      </w:r>
      <w:r>
        <w:rPr>
          <w:spacing w:val="80"/>
          <w:w w:val="150"/>
        </w:rPr>
        <w:t xml:space="preserve">  </w:t>
      </w:r>
      <w:r>
        <w:t>—</w:t>
      </w:r>
      <w:r>
        <w:rPr>
          <w:spacing w:val="80"/>
          <w:w w:val="150"/>
        </w:rPr>
        <w:t xml:space="preserve">  </w:t>
      </w:r>
      <w:r>
        <w:t>многонациональному</w:t>
      </w:r>
      <w:r>
        <w:rPr>
          <w:spacing w:val="79"/>
          <w:w w:val="150"/>
        </w:rPr>
        <w:t xml:space="preserve">  </w:t>
      </w:r>
      <w:r>
        <w:t>Российскому</w:t>
      </w:r>
      <w:r>
        <w:rPr>
          <w:spacing w:val="79"/>
          <w:w w:val="150"/>
        </w:rPr>
        <w:t xml:space="preserve">  </w:t>
      </w:r>
      <w:r>
        <w:t>государству</w:t>
      </w:r>
      <w:r>
        <w:rPr>
          <w:spacing w:val="80"/>
          <w:w w:val="150"/>
        </w:rPr>
        <w:t xml:space="preserve">  </w:t>
      </w:r>
      <w:r>
        <w:t>в</w:t>
      </w:r>
      <w:r>
        <w:rPr>
          <w:spacing w:val="80"/>
          <w:w w:val="150"/>
        </w:rPr>
        <w:t xml:space="preserve">  </w:t>
      </w:r>
      <w:r>
        <w:t>соответствии с идеями взаимопонимания, согласия и мира между людьми и народами, в духе демократических ценностей современного общества;</w:t>
      </w:r>
    </w:p>
    <w:p w:rsidR="000A0EF3" w:rsidRDefault="002345D6">
      <w:pPr>
        <w:pStyle w:val="a3"/>
        <w:spacing w:before="1" w:line="360" w:lineRule="auto"/>
        <w:ind w:right="531"/>
      </w:pPr>
      <w:r>
        <w:t>формирование исторического мышления, способности рассматривать события и явления с точки</w:t>
      </w:r>
      <w:r>
        <w:rPr>
          <w:spacing w:val="80"/>
        </w:rPr>
        <w:t xml:space="preserve">    </w:t>
      </w:r>
      <w:r>
        <w:t>зрения</w:t>
      </w:r>
      <w:r>
        <w:rPr>
          <w:spacing w:val="80"/>
        </w:rPr>
        <w:t xml:space="preserve">    </w:t>
      </w:r>
      <w:r>
        <w:t>их</w:t>
      </w:r>
      <w:r>
        <w:rPr>
          <w:spacing w:val="80"/>
        </w:rPr>
        <w:t xml:space="preserve">    </w:t>
      </w:r>
      <w:r>
        <w:t>исторической</w:t>
      </w:r>
      <w:r>
        <w:rPr>
          <w:spacing w:val="80"/>
        </w:rPr>
        <w:t xml:space="preserve">    </w:t>
      </w:r>
      <w:r>
        <w:t>обусловленности</w:t>
      </w:r>
      <w:r>
        <w:rPr>
          <w:spacing w:val="80"/>
        </w:rPr>
        <w:t xml:space="preserve">    </w:t>
      </w:r>
      <w:r>
        <w:t>и</w:t>
      </w:r>
      <w:r>
        <w:rPr>
          <w:spacing w:val="80"/>
        </w:rPr>
        <w:t xml:space="preserve">    </w:t>
      </w:r>
      <w:r>
        <w:t>взаимосвязи, в развитии, в системе координат «прошлое — настоящее — будущее»;</w:t>
      </w:r>
    </w:p>
    <w:p w:rsidR="000A0EF3" w:rsidRDefault="002345D6">
      <w:pPr>
        <w:pStyle w:val="a3"/>
        <w:spacing w:before="1"/>
      </w:pPr>
      <w:r>
        <w:t>работа</w:t>
      </w:r>
      <w:r>
        <w:rPr>
          <w:spacing w:val="68"/>
          <w:w w:val="150"/>
        </w:rPr>
        <w:t xml:space="preserve"> </w:t>
      </w:r>
      <w:r>
        <w:t>с</w:t>
      </w:r>
      <w:r>
        <w:rPr>
          <w:spacing w:val="71"/>
          <w:w w:val="150"/>
        </w:rPr>
        <w:t xml:space="preserve"> </w:t>
      </w:r>
      <w:r>
        <w:t>комплексами</w:t>
      </w:r>
      <w:r>
        <w:rPr>
          <w:spacing w:val="72"/>
          <w:w w:val="150"/>
        </w:rPr>
        <w:t xml:space="preserve"> </w:t>
      </w:r>
      <w:r>
        <w:t>источников</w:t>
      </w:r>
      <w:r>
        <w:rPr>
          <w:spacing w:val="69"/>
          <w:w w:val="150"/>
        </w:rPr>
        <w:t xml:space="preserve"> </w:t>
      </w:r>
      <w:r>
        <w:t>исторической</w:t>
      </w:r>
      <w:r>
        <w:rPr>
          <w:spacing w:val="73"/>
          <w:w w:val="150"/>
        </w:rPr>
        <w:t xml:space="preserve"> </w:t>
      </w:r>
      <w:r>
        <w:t>и</w:t>
      </w:r>
      <w:r>
        <w:rPr>
          <w:spacing w:val="72"/>
          <w:w w:val="150"/>
        </w:rPr>
        <w:t xml:space="preserve"> </w:t>
      </w:r>
      <w:r>
        <w:t>социальной</w:t>
      </w:r>
      <w:r>
        <w:rPr>
          <w:spacing w:val="71"/>
          <w:w w:val="150"/>
        </w:rPr>
        <w:t xml:space="preserve"> </w:t>
      </w:r>
      <w:r>
        <w:t>информации,</w:t>
      </w:r>
      <w:r>
        <w:rPr>
          <w:spacing w:val="72"/>
          <w:w w:val="150"/>
        </w:rPr>
        <w:t xml:space="preserve"> </w:t>
      </w:r>
      <w:r>
        <w:rPr>
          <w:spacing w:val="-2"/>
        </w:rPr>
        <w:t>развитие</w:t>
      </w:r>
    </w:p>
    <w:p w:rsidR="000A0EF3" w:rsidRDefault="002345D6">
      <w:pPr>
        <w:pStyle w:val="a3"/>
        <w:spacing w:before="61" w:line="360" w:lineRule="auto"/>
        <w:ind w:right="533"/>
      </w:pPr>
      <w:r>
        <w:t>учебно-проектной деятельности; в углубленных курсах — приобретение первичного опыта исследовательской деятельности;</w:t>
      </w:r>
    </w:p>
    <w:p w:rsidR="000A0EF3" w:rsidRDefault="002345D6">
      <w:pPr>
        <w:pStyle w:val="a3"/>
        <w:tabs>
          <w:tab w:val="left" w:pos="3245"/>
          <w:tab w:val="left" w:pos="6076"/>
          <w:tab w:val="left" w:pos="9011"/>
        </w:tabs>
        <w:spacing w:before="1" w:line="360" w:lineRule="auto"/>
        <w:ind w:right="532"/>
      </w:pPr>
      <w: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w:t>
      </w:r>
      <w:r>
        <w:rPr>
          <w:spacing w:val="-2"/>
        </w:rPr>
        <w:t>собственного</w:t>
      </w:r>
      <w:r>
        <w:tab/>
      </w:r>
      <w:r>
        <w:rPr>
          <w:spacing w:val="-2"/>
        </w:rPr>
        <w:t>отношения,</w:t>
      </w:r>
      <w:r>
        <w:tab/>
      </w:r>
      <w:r>
        <w:rPr>
          <w:spacing w:val="-2"/>
        </w:rPr>
        <w:t>обоснование</w:t>
      </w:r>
      <w:r>
        <w:tab/>
      </w:r>
      <w:r>
        <w:rPr>
          <w:spacing w:val="-2"/>
        </w:rPr>
        <w:t xml:space="preserve">позиции </w:t>
      </w:r>
      <w:r>
        <w:t>при изучении дискуссионных проблем прошлого и современности);</w:t>
      </w:r>
    </w:p>
    <w:p w:rsidR="000A0EF3" w:rsidRDefault="002345D6">
      <w:pPr>
        <w:pStyle w:val="a3"/>
        <w:spacing w:line="360" w:lineRule="auto"/>
        <w:ind w:right="542"/>
      </w:pPr>
      <w:r>
        <w:t>развитие практики применения знаний и умений в социальной среде, общественной деятельности, межкультурном общении.</w:t>
      </w:r>
    </w:p>
    <w:p w:rsidR="000A0EF3" w:rsidRDefault="002345D6">
      <w:pPr>
        <w:pStyle w:val="a3"/>
        <w:spacing w:line="360" w:lineRule="auto"/>
        <w:ind w:right="528"/>
      </w:pPr>
      <w:r>
        <w:t>Общее</w:t>
      </w:r>
      <w:r>
        <w:rPr>
          <w:spacing w:val="77"/>
          <w:w w:val="150"/>
        </w:rPr>
        <w:t xml:space="preserve">   </w:t>
      </w:r>
      <w:r>
        <w:t>число</w:t>
      </w:r>
      <w:r>
        <w:rPr>
          <w:spacing w:val="78"/>
          <w:w w:val="150"/>
        </w:rPr>
        <w:t xml:space="preserve">   </w:t>
      </w:r>
      <w:r>
        <w:t>часов,</w:t>
      </w:r>
      <w:r>
        <w:rPr>
          <w:spacing w:val="77"/>
          <w:w w:val="150"/>
        </w:rPr>
        <w:t xml:space="preserve">   </w:t>
      </w:r>
      <w:r>
        <w:t>рекомендованных</w:t>
      </w:r>
      <w:r>
        <w:rPr>
          <w:spacing w:val="78"/>
          <w:w w:val="150"/>
        </w:rPr>
        <w:t xml:space="preserve">   </w:t>
      </w:r>
      <w:r>
        <w:t>для</w:t>
      </w:r>
      <w:r>
        <w:rPr>
          <w:spacing w:val="78"/>
          <w:w w:val="150"/>
        </w:rPr>
        <w:t xml:space="preserve">   </w:t>
      </w:r>
      <w:r>
        <w:t>изучения</w:t>
      </w:r>
      <w:r>
        <w:rPr>
          <w:spacing w:val="77"/>
          <w:w w:val="150"/>
        </w:rPr>
        <w:t xml:space="preserve">   </w:t>
      </w:r>
      <w:r>
        <w:t>истории,</w:t>
      </w:r>
      <w:r>
        <w:rPr>
          <w:spacing w:val="79"/>
          <w:w w:val="150"/>
        </w:rPr>
        <w:t xml:space="preserve">   </w:t>
      </w:r>
      <w:r>
        <w:t>– 136, в 10-11 классах по 2 часа в неделю при 34 учебных неделях.</w:t>
      </w:r>
    </w:p>
    <w:p w:rsidR="000A0EF3" w:rsidRDefault="002345D6">
      <w:pPr>
        <w:pStyle w:val="a3"/>
        <w:spacing w:line="362" w:lineRule="auto"/>
        <w:ind w:right="535"/>
      </w:pPr>
      <w:r>
        <w:t>Последовательность</w:t>
      </w:r>
      <w:r>
        <w:rPr>
          <w:spacing w:val="80"/>
        </w:rPr>
        <w:t xml:space="preserve">   </w:t>
      </w:r>
      <w:r>
        <w:t>изучения</w:t>
      </w:r>
      <w:r>
        <w:rPr>
          <w:spacing w:val="80"/>
        </w:rPr>
        <w:t xml:space="preserve">   </w:t>
      </w:r>
      <w:r>
        <w:t>тем</w:t>
      </w:r>
      <w:r>
        <w:rPr>
          <w:spacing w:val="80"/>
        </w:rPr>
        <w:t xml:space="preserve">   </w:t>
      </w:r>
      <w:r>
        <w:t>в</w:t>
      </w:r>
      <w:r>
        <w:rPr>
          <w:spacing w:val="80"/>
        </w:rPr>
        <w:t xml:space="preserve">   </w:t>
      </w:r>
      <w:r>
        <w:t>рамках</w:t>
      </w:r>
      <w:r>
        <w:rPr>
          <w:spacing w:val="59"/>
          <w:w w:val="150"/>
        </w:rPr>
        <w:t xml:space="preserve">   </w:t>
      </w:r>
      <w:r>
        <w:t>программы</w:t>
      </w:r>
      <w:r>
        <w:rPr>
          <w:spacing w:val="80"/>
        </w:rPr>
        <w:t xml:space="preserve">   </w:t>
      </w:r>
      <w:r>
        <w:t>по</w:t>
      </w:r>
      <w:r>
        <w:rPr>
          <w:spacing w:val="80"/>
        </w:rPr>
        <w:t xml:space="preserve">   </w:t>
      </w:r>
      <w:r>
        <w:t>истории</w:t>
      </w:r>
      <w:r>
        <w:rPr>
          <w:spacing w:val="80"/>
        </w:rPr>
        <w:t xml:space="preserve"> </w:t>
      </w:r>
      <w:r>
        <w:t>в пределах одного класса может варьироваться.</w:t>
      </w:r>
    </w:p>
    <w:p w:rsidR="000A0EF3" w:rsidRDefault="002345D6">
      <w:pPr>
        <w:pStyle w:val="2"/>
        <w:ind w:left="233"/>
      </w:pPr>
      <w:r>
        <w:t>Содержание</w:t>
      </w:r>
      <w:r>
        <w:rPr>
          <w:spacing w:val="-3"/>
        </w:rPr>
        <w:t xml:space="preserve"> </w:t>
      </w:r>
      <w:r>
        <w:t>обучения</w:t>
      </w:r>
      <w:r>
        <w:rPr>
          <w:spacing w:val="-2"/>
        </w:rPr>
        <w:t xml:space="preserve"> </w:t>
      </w:r>
      <w:r>
        <w:t>в</w:t>
      </w:r>
      <w:r>
        <w:rPr>
          <w:spacing w:val="-2"/>
        </w:rPr>
        <w:t xml:space="preserve"> </w:t>
      </w:r>
      <w:r>
        <w:t>10</w:t>
      </w:r>
      <w:r>
        <w:rPr>
          <w:spacing w:val="-1"/>
        </w:rPr>
        <w:t xml:space="preserve"> </w:t>
      </w:r>
      <w:r>
        <w:rPr>
          <w:spacing w:val="-2"/>
        </w:rPr>
        <w:t>классе.</w:t>
      </w:r>
    </w:p>
    <w:p w:rsidR="000A0EF3" w:rsidRDefault="002345D6">
      <w:pPr>
        <w:pStyle w:val="a3"/>
        <w:spacing w:before="77"/>
      </w:pPr>
      <w:r>
        <w:t>Всеобщая</w:t>
      </w:r>
      <w:r>
        <w:rPr>
          <w:spacing w:val="-4"/>
        </w:rPr>
        <w:t xml:space="preserve"> </w:t>
      </w:r>
      <w:r>
        <w:t>история.</w:t>
      </w:r>
      <w:r>
        <w:rPr>
          <w:spacing w:val="-2"/>
        </w:rPr>
        <w:t xml:space="preserve"> </w:t>
      </w:r>
      <w:r>
        <w:t>1914—1945</w:t>
      </w:r>
      <w:r>
        <w:rPr>
          <w:spacing w:val="-2"/>
        </w:rPr>
        <w:t xml:space="preserve"> </w:t>
      </w:r>
      <w:r>
        <w:rPr>
          <w:spacing w:val="-5"/>
        </w:rPr>
        <w:t>гг.</w:t>
      </w:r>
    </w:p>
    <w:p w:rsidR="000A0EF3" w:rsidRDefault="002345D6">
      <w:pPr>
        <w:pStyle w:val="a3"/>
        <w:tabs>
          <w:tab w:val="left" w:pos="1936"/>
          <w:tab w:val="left" w:pos="3483"/>
          <w:tab w:val="left" w:pos="5309"/>
          <w:tab w:val="left" w:pos="6758"/>
          <w:tab w:val="left" w:pos="9245"/>
        </w:tabs>
        <w:spacing w:before="139" w:line="360" w:lineRule="auto"/>
        <w:ind w:right="530"/>
      </w:pPr>
      <w:r>
        <w:rPr>
          <w:spacing w:val="-2"/>
        </w:rPr>
        <w:t>Введение.</w:t>
      </w:r>
      <w:r>
        <w:tab/>
      </w:r>
      <w:r>
        <w:rPr>
          <w:spacing w:val="-2"/>
        </w:rPr>
        <w:t>Понятие</w:t>
      </w:r>
      <w:r>
        <w:tab/>
      </w:r>
      <w:r>
        <w:rPr>
          <w:spacing w:val="-2"/>
        </w:rPr>
        <w:t>«Новейшее</w:t>
      </w:r>
      <w:r>
        <w:tab/>
      </w:r>
      <w:r>
        <w:rPr>
          <w:spacing w:val="-2"/>
        </w:rPr>
        <w:t>время».</w:t>
      </w:r>
      <w:r>
        <w:tab/>
      </w:r>
      <w:r>
        <w:rPr>
          <w:spacing w:val="-2"/>
        </w:rPr>
        <w:t>Хронологические</w:t>
      </w:r>
      <w:r>
        <w:tab/>
      </w:r>
      <w:r>
        <w:rPr>
          <w:spacing w:val="-2"/>
        </w:rPr>
        <w:t xml:space="preserve">рамки </w:t>
      </w:r>
      <w:r>
        <w:t>и периодизация Новейшей истории. Изменение мира в ХХ — начале XXI в. Ключевые процессы</w:t>
      </w:r>
      <w:r>
        <w:rPr>
          <w:spacing w:val="-2"/>
        </w:rPr>
        <w:t xml:space="preserve"> </w:t>
      </w:r>
      <w:r>
        <w:t>и события</w:t>
      </w:r>
      <w:r>
        <w:rPr>
          <w:spacing w:val="-1"/>
        </w:rPr>
        <w:t xml:space="preserve"> </w:t>
      </w:r>
      <w:r>
        <w:t>Новейшей истории.</w:t>
      </w:r>
      <w:r>
        <w:rPr>
          <w:spacing w:val="-1"/>
        </w:rPr>
        <w:t xml:space="preserve"> </w:t>
      </w:r>
      <w:r>
        <w:t>Место</w:t>
      </w:r>
      <w:r>
        <w:rPr>
          <w:spacing w:val="-3"/>
        </w:rPr>
        <w:t xml:space="preserve"> </w:t>
      </w:r>
      <w:r>
        <w:t>России в</w:t>
      </w:r>
      <w:r>
        <w:rPr>
          <w:spacing w:val="-2"/>
        </w:rPr>
        <w:t xml:space="preserve"> </w:t>
      </w:r>
      <w:r>
        <w:t>мировой</w:t>
      </w:r>
      <w:r>
        <w:rPr>
          <w:spacing w:val="-1"/>
        </w:rPr>
        <w:t xml:space="preserve"> </w:t>
      </w:r>
      <w:r>
        <w:t>истории ХХ —</w:t>
      </w:r>
      <w:r>
        <w:rPr>
          <w:spacing w:val="-1"/>
        </w:rPr>
        <w:t xml:space="preserve"> </w:t>
      </w:r>
      <w:r>
        <w:t>начала</w:t>
      </w:r>
      <w:r>
        <w:rPr>
          <w:spacing w:val="-1"/>
        </w:rPr>
        <w:t xml:space="preserve"> </w:t>
      </w:r>
      <w:r>
        <w:t xml:space="preserve">XXI </w:t>
      </w:r>
      <w:r>
        <w:rPr>
          <w:spacing w:val="-6"/>
        </w:rPr>
        <w:t>в.</w:t>
      </w:r>
    </w:p>
    <w:p w:rsidR="000A0EF3" w:rsidRDefault="002345D6">
      <w:pPr>
        <w:pStyle w:val="a3"/>
      </w:pPr>
      <w:r>
        <w:t>Мир</w:t>
      </w:r>
      <w:r>
        <w:rPr>
          <w:spacing w:val="-3"/>
        </w:rPr>
        <w:t xml:space="preserve"> </w:t>
      </w:r>
      <w:r>
        <w:t>накануне</w:t>
      </w:r>
      <w:r>
        <w:rPr>
          <w:spacing w:val="-3"/>
        </w:rPr>
        <w:t xml:space="preserve"> </w:t>
      </w:r>
      <w:r>
        <w:t>и</w:t>
      </w:r>
      <w:r>
        <w:rPr>
          <w:spacing w:val="-2"/>
        </w:rPr>
        <w:t xml:space="preserve"> </w:t>
      </w:r>
      <w:r>
        <w:t>в</w:t>
      </w:r>
      <w:r>
        <w:rPr>
          <w:spacing w:val="-4"/>
        </w:rPr>
        <w:t xml:space="preserve"> </w:t>
      </w:r>
      <w:r>
        <w:t>годы</w:t>
      </w:r>
      <w:r>
        <w:rPr>
          <w:spacing w:val="-1"/>
        </w:rPr>
        <w:t xml:space="preserve"> </w:t>
      </w:r>
      <w:r>
        <w:t>Первой</w:t>
      </w:r>
      <w:r>
        <w:rPr>
          <w:spacing w:val="-2"/>
        </w:rPr>
        <w:t xml:space="preserve"> </w:t>
      </w:r>
      <w:r>
        <w:t>мировой</w:t>
      </w:r>
      <w:r>
        <w:rPr>
          <w:spacing w:val="-2"/>
        </w:rPr>
        <w:t xml:space="preserve"> войны.</w:t>
      </w:r>
    </w:p>
    <w:p w:rsidR="000A0EF3" w:rsidRDefault="002345D6">
      <w:pPr>
        <w:pStyle w:val="a3"/>
        <w:tabs>
          <w:tab w:val="left" w:pos="4759"/>
          <w:tab w:val="left" w:pos="9054"/>
        </w:tabs>
        <w:spacing w:before="137" w:line="360" w:lineRule="auto"/>
        <w:ind w:right="530"/>
      </w:pPr>
      <w: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 </w:t>
      </w:r>
      <w:r>
        <w:rPr>
          <w:spacing w:val="-2"/>
        </w:rPr>
        <w:t>демократия,</w:t>
      </w:r>
      <w:r>
        <w:tab/>
      </w:r>
      <w:r>
        <w:rPr>
          <w:spacing w:val="-2"/>
        </w:rPr>
        <w:t>анархизм.</w:t>
      </w:r>
      <w:r>
        <w:tab/>
      </w:r>
      <w:r>
        <w:rPr>
          <w:spacing w:val="-2"/>
        </w:rPr>
        <w:t xml:space="preserve">Рабочее </w:t>
      </w:r>
      <w:r>
        <w:t>и социалистическое движение. Профсоюзы.</w:t>
      </w:r>
    </w:p>
    <w:p w:rsidR="000A0EF3" w:rsidRDefault="002345D6">
      <w:pPr>
        <w:pStyle w:val="a3"/>
        <w:spacing w:line="360" w:lineRule="auto"/>
        <w:ind w:right="535"/>
      </w:pPr>
      <w:r>
        <w:t>Мир</w:t>
      </w:r>
      <w:r>
        <w:rPr>
          <w:spacing w:val="80"/>
          <w:w w:val="150"/>
        </w:rPr>
        <w:t xml:space="preserve">  </w:t>
      </w:r>
      <w:r>
        <w:t>империй</w:t>
      </w:r>
      <w:r>
        <w:rPr>
          <w:spacing w:val="80"/>
          <w:w w:val="150"/>
        </w:rPr>
        <w:t xml:space="preserve">  </w:t>
      </w:r>
      <w:r>
        <w:t>—</w:t>
      </w:r>
      <w:r>
        <w:rPr>
          <w:spacing w:val="80"/>
          <w:w w:val="150"/>
        </w:rPr>
        <w:t xml:space="preserve">  </w:t>
      </w:r>
      <w:r>
        <w:t>наследие</w:t>
      </w:r>
      <w:r>
        <w:rPr>
          <w:spacing w:val="80"/>
          <w:w w:val="150"/>
        </w:rPr>
        <w:t xml:space="preserve">  </w:t>
      </w:r>
      <w:r>
        <w:t>XIX</w:t>
      </w:r>
      <w:r>
        <w:rPr>
          <w:spacing w:val="80"/>
          <w:w w:val="150"/>
        </w:rPr>
        <w:t xml:space="preserve">  </w:t>
      </w:r>
      <w:r>
        <w:t>в.</w:t>
      </w:r>
      <w:r>
        <w:rPr>
          <w:spacing w:val="80"/>
          <w:w w:val="150"/>
        </w:rPr>
        <w:t xml:space="preserve">  </w:t>
      </w:r>
      <w:r>
        <w:t>Империализм.</w:t>
      </w:r>
      <w:r>
        <w:rPr>
          <w:spacing w:val="80"/>
          <w:w w:val="150"/>
        </w:rPr>
        <w:t xml:space="preserve">  </w:t>
      </w:r>
      <w:r>
        <w:t>Национализм.</w:t>
      </w:r>
      <w:r>
        <w:rPr>
          <w:spacing w:val="80"/>
          <w:w w:val="150"/>
        </w:rPr>
        <w:t xml:space="preserve">  </w:t>
      </w:r>
      <w:r>
        <w:t xml:space="preserve">Старые и </w:t>
      </w:r>
      <w:r>
        <w:lastRenderedPageBreak/>
        <w:t>новые лидеры индустриального мира. Блоки великих держав: Тройственный союз,</w:t>
      </w:r>
      <w:r>
        <w:rPr>
          <w:spacing w:val="40"/>
        </w:rPr>
        <w:t xml:space="preserve"> </w:t>
      </w:r>
      <w:r>
        <w:t>Антанта. Региональные конфликты и войны в конце XIX — начале ХХ в.</w:t>
      </w:r>
    </w:p>
    <w:p w:rsidR="000A0EF3" w:rsidRDefault="002345D6">
      <w:pPr>
        <w:pStyle w:val="a3"/>
        <w:tabs>
          <w:tab w:val="left" w:pos="2469"/>
          <w:tab w:val="left" w:pos="5289"/>
          <w:tab w:val="left" w:pos="6655"/>
          <w:tab w:val="left" w:pos="8661"/>
        </w:tabs>
        <w:spacing w:before="2" w:line="360" w:lineRule="auto"/>
        <w:ind w:right="532"/>
      </w:pPr>
      <w:r>
        <w:t xml:space="preserve">Первая мировая война (1914—1918). Причины Первой мировой войны. Убийство в Сараево. </w:t>
      </w:r>
      <w:r>
        <w:rPr>
          <w:spacing w:val="-2"/>
        </w:rPr>
        <w:t>Нападение</w:t>
      </w:r>
      <w:r>
        <w:tab/>
      </w:r>
      <w:r>
        <w:rPr>
          <w:spacing w:val="-2"/>
        </w:rPr>
        <w:t>Австро-Венгрии</w:t>
      </w:r>
      <w:r>
        <w:tab/>
      </w:r>
      <w:r>
        <w:rPr>
          <w:spacing w:val="-6"/>
        </w:rPr>
        <w:t>на</w:t>
      </w:r>
      <w:r>
        <w:tab/>
      </w:r>
      <w:r>
        <w:rPr>
          <w:spacing w:val="-2"/>
        </w:rPr>
        <w:t>Сербию.</w:t>
      </w:r>
      <w:r>
        <w:tab/>
      </w:r>
      <w:r>
        <w:rPr>
          <w:spacing w:val="-2"/>
        </w:rPr>
        <w:t xml:space="preserve">Вступление </w:t>
      </w:r>
      <w:r>
        <w:t>в</w:t>
      </w:r>
      <w:r>
        <w:rPr>
          <w:spacing w:val="-1"/>
        </w:rPr>
        <w:t xml:space="preserve"> </w:t>
      </w:r>
      <w:r>
        <w:t>войну</w:t>
      </w:r>
      <w:r>
        <w:rPr>
          <w:spacing w:val="-5"/>
        </w:rPr>
        <w:t xml:space="preserve"> </w:t>
      </w:r>
      <w:r>
        <w:t>европейских держав.</w:t>
      </w:r>
      <w:r>
        <w:rPr>
          <w:spacing w:val="-1"/>
        </w:rPr>
        <w:t xml:space="preserve"> </w:t>
      </w:r>
      <w:r>
        <w:t>Цели и планы</w:t>
      </w:r>
      <w:r>
        <w:rPr>
          <w:spacing w:val="-1"/>
        </w:rPr>
        <w:t xml:space="preserve"> </w:t>
      </w:r>
      <w:r>
        <w:t>сторон. Сражение</w:t>
      </w:r>
      <w:r>
        <w:rPr>
          <w:spacing w:val="-1"/>
        </w:rPr>
        <w:t xml:space="preserve"> </w:t>
      </w:r>
      <w:r>
        <w:t>на</w:t>
      </w:r>
      <w:r>
        <w:rPr>
          <w:spacing w:val="-1"/>
        </w:rPr>
        <w:t xml:space="preserve"> </w:t>
      </w:r>
      <w:r>
        <w:t>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0A0EF3" w:rsidRDefault="002345D6">
      <w:pPr>
        <w:pStyle w:val="a3"/>
        <w:spacing w:before="1"/>
      </w:pPr>
      <w:r>
        <w:t>Люди</w:t>
      </w:r>
      <w:r>
        <w:rPr>
          <w:spacing w:val="6"/>
        </w:rPr>
        <w:t xml:space="preserve"> </w:t>
      </w:r>
      <w:r>
        <w:t>на</w:t>
      </w:r>
      <w:r>
        <w:rPr>
          <w:spacing w:val="10"/>
        </w:rPr>
        <w:t xml:space="preserve"> </w:t>
      </w:r>
      <w:r>
        <w:t>фронтах</w:t>
      </w:r>
      <w:r>
        <w:rPr>
          <w:spacing w:val="10"/>
        </w:rPr>
        <w:t xml:space="preserve"> </w:t>
      </w:r>
      <w:r>
        <w:t>и</w:t>
      </w:r>
      <w:r>
        <w:rPr>
          <w:spacing w:val="12"/>
        </w:rPr>
        <w:t xml:space="preserve"> </w:t>
      </w:r>
      <w:r>
        <w:t>в</w:t>
      </w:r>
      <w:r>
        <w:rPr>
          <w:spacing w:val="10"/>
        </w:rPr>
        <w:t xml:space="preserve"> </w:t>
      </w:r>
      <w:r>
        <w:t>тылу.</w:t>
      </w:r>
      <w:r>
        <w:rPr>
          <w:spacing w:val="11"/>
        </w:rPr>
        <w:t xml:space="preserve"> </w:t>
      </w:r>
      <w:r>
        <w:t>Националистическая</w:t>
      </w:r>
      <w:r>
        <w:rPr>
          <w:spacing w:val="11"/>
        </w:rPr>
        <w:t xml:space="preserve"> </w:t>
      </w:r>
      <w:r>
        <w:t>пропаганда.</w:t>
      </w:r>
      <w:r>
        <w:rPr>
          <w:spacing w:val="11"/>
        </w:rPr>
        <w:t xml:space="preserve"> </w:t>
      </w:r>
      <w:r>
        <w:t>Новые</w:t>
      </w:r>
      <w:r>
        <w:rPr>
          <w:spacing w:val="7"/>
        </w:rPr>
        <w:t xml:space="preserve"> </w:t>
      </w:r>
      <w:r>
        <w:t>методы</w:t>
      </w:r>
      <w:r>
        <w:rPr>
          <w:spacing w:val="10"/>
        </w:rPr>
        <w:t xml:space="preserve"> </w:t>
      </w:r>
      <w:r>
        <w:t>ведения</w:t>
      </w:r>
      <w:r>
        <w:rPr>
          <w:spacing w:val="11"/>
        </w:rPr>
        <w:t xml:space="preserve"> </w:t>
      </w:r>
      <w:r>
        <w:rPr>
          <w:spacing w:val="-2"/>
        </w:rPr>
        <w:t>войны.</w:t>
      </w:r>
    </w:p>
    <w:p w:rsidR="000A0EF3" w:rsidRDefault="002345D6">
      <w:pPr>
        <w:pStyle w:val="a3"/>
        <w:spacing w:before="61" w:line="360" w:lineRule="auto"/>
        <w:ind w:right="532"/>
      </w:pPr>
      <w:r>
        <w:t>Власть и общество в годы войны. Положение населения в тылу воюющих стран. Вынужденные переселения, геноцид. Рост антивоенных настроений.</w:t>
      </w:r>
    </w:p>
    <w:p w:rsidR="000A0EF3" w:rsidRDefault="002345D6">
      <w:pPr>
        <w:pStyle w:val="a3"/>
        <w:tabs>
          <w:tab w:val="left" w:pos="2251"/>
          <w:tab w:val="left" w:pos="4330"/>
          <w:tab w:val="left" w:pos="5898"/>
          <w:tab w:val="left" w:pos="8319"/>
        </w:tabs>
        <w:spacing w:before="1" w:line="360" w:lineRule="auto"/>
        <w:ind w:right="532"/>
      </w:pPr>
      <w:r>
        <w:t>Завершающий</w:t>
      </w:r>
      <w:r>
        <w:rPr>
          <w:spacing w:val="80"/>
        </w:rPr>
        <w:t xml:space="preserve">   </w:t>
      </w:r>
      <w:r>
        <w:t>этап</w:t>
      </w:r>
      <w:r>
        <w:rPr>
          <w:spacing w:val="80"/>
        </w:rPr>
        <w:t xml:space="preserve">   </w:t>
      </w:r>
      <w:r>
        <w:t>войны.</w:t>
      </w:r>
      <w:r>
        <w:rPr>
          <w:spacing w:val="80"/>
        </w:rPr>
        <w:t xml:space="preserve">   </w:t>
      </w:r>
      <w:r>
        <w:t>Объявление</w:t>
      </w:r>
      <w:r>
        <w:rPr>
          <w:spacing w:val="80"/>
        </w:rPr>
        <w:t xml:space="preserve">   </w:t>
      </w:r>
      <w:r>
        <w:t>США</w:t>
      </w:r>
      <w:r>
        <w:rPr>
          <w:spacing w:val="80"/>
        </w:rPr>
        <w:t xml:space="preserve">   </w:t>
      </w:r>
      <w:r>
        <w:t>войны</w:t>
      </w:r>
      <w:r>
        <w:rPr>
          <w:spacing w:val="80"/>
        </w:rPr>
        <w:t xml:space="preserve">   </w:t>
      </w:r>
      <w:r>
        <w:t>Германии.</w:t>
      </w:r>
      <w:r>
        <w:rPr>
          <w:spacing w:val="80"/>
        </w:rPr>
        <w:t xml:space="preserve">   </w:t>
      </w:r>
      <w:r>
        <w:t xml:space="preserve">Бои на Западном фронте. Революция в России и выход Советской России из войны. Капитуляция </w:t>
      </w:r>
      <w:r>
        <w:rPr>
          <w:spacing w:val="-2"/>
        </w:rPr>
        <w:t>государств</w:t>
      </w:r>
      <w:r>
        <w:tab/>
      </w:r>
      <w:r>
        <w:rPr>
          <w:spacing w:val="-2"/>
        </w:rPr>
        <w:t>Четверного</w:t>
      </w:r>
      <w:r>
        <w:tab/>
      </w:r>
      <w:r>
        <w:rPr>
          <w:spacing w:val="-2"/>
        </w:rPr>
        <w:t>союза.</w:t>
      </w:r>
      <w:r>
        <w:tab/>
      </w:r>
      <w:r>
        <w:rPr>
          <w:spacing w:val="-2"/>
        </w:rPr>
        <w:t>Политические,</w:t>
      </w:r>
      <w:r>
        <w:tab/>
      </w:r>
      <w:r>
        <w:rPr>
          <w:spacing w:val="-2"/>
        </w:rPr>
        <w:t xml:space="preserve">экономические </w:t>
      </w:r>
      <w:r>
        <w:t>и социальные последствия Первой мировой войны.</w:t>
      </w:r>
    </w:p>
    <w:p w:rsidR="000A0EF3" w:rsidRDefault="002345D6">
      <w:pPr>
        <w:pStyle w:val="a3"/>
        <w:spacing w:line="360" w:lineRule="auto"/>
        <w:ind w:right="7958"/>
      </w:pPr>
      <w:r>
        <w:t>Мир</w:t>
      </w:r>
      <w:r>
        <w:rPr>
          <w:spacing w:val="-11"/>
        </w:rPr>
        <w:t xml:space="preserve"> </w:t>
      </w:r>
      <w:r>
        <w:t>в</w:t>
      </w:r>
      <w:r>
        <w:rPr>
          <w:spacing w:val="-12"/>
        </w:rPr>
        <w:t xml:space="preserve"> </w:t>
      </w:r>
      <w:r>
        <w:t>1918—1939</w:t>
      </w:r>
      <w:r>
        <w:rPr>
          <w:spacing w:val="-11"/>
        </w:rPr>
        <w:t xml:space="preserve"> </w:t>
      </w:r>
      <w:r>
        <w:t>гг. От войны к миру.</w:t>
      </w:r>
    </w:p>
    <w:p w:rsidR="000A0EF3" w:rsidRDefault="002345D6">
      <w:pPr>
        <w:pStyle w:val="a3"/>
        <w:spacing w:line="360" w:lineRule="auto"/>
        <w:ind w:right="534"/>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0A0EF3" w:rsidRDefault="002345D6">
      <w:pPr>
        <w:pStyle w:val="a3"/>
        <w:spacing w:before="2" w:line="360" w:lineRule="auto"/>
        <w:ind w:right="534"/>
      </w:pPr>
      <w:r>
        <w:t>Революционные</w:t>
      </w:r>
      <w:r>
        <w:rPr>
          <w:spacing w:val="79"/>
          <w:w w:val="150"/>
        </w:rPr>
        <w:t xml:space="preserve">  </w:t>
      </w:r>
      <w:r>
        <w:t>события</w:t>
      </w:r>
      <w:r>
        <w:rPr>
          <w:spacing w:val="80"/>
          <w:w w:val="150"/>
        </w:rPr>
        <w:t xml:space="preserve">  </w:t>
      </w:r>
      <w:r>
        <w:t>1918—1919</w:t>
      </w:r>
      <w:r>
        <w:rPr>
          <w:spacing w:val="80"/>
          <w:w w:val="150"/>
        </w:rPr>
        <w:t xml:space="preserve">  </w:t>
      </w:r>
      <w:r>
        <w:t>гг.</w:t>
      </w:r>
      <w:r>
        <w:rPr>
          <w:spacing w:val="80"/>
          <w:w w:val="150"/>
        </w:rPr>
        <w:t xml:space="preserve">  </w:t>
      </w:r>
      <w:r>
        <w:t>в</w:t>
      </w:r>
      <w:r>
        <w:rPr>
          <w:spacing w:val="80"/>
          <w:w w:val="150"/>
        </w:rPr>
        <w:t xml:space="preserve">  </w:t>
      </w:r>
      <w:r>
        <w:t>Европе.</w:t>
      </w:r>
      <w:r>
        <w:rPr>
          <w:spacing w:val="80"/>
          <w:w w:val="150"/>
        </w:rPr>
        <w:t xml:space="preserve">  </w:t>
      </w:r>
      <w:r>
        <w:t>Ноябрьская</w:t>
      </w:r>
      <w:r>
        <w:rPr>
          <w:spacing w:val="80"/>
          <w:w w:val="150"/>
        </w:rPr>
        <w:t xml:space="preserve">  </w:t>
      </w:r>
      <w:r>
        <w:t xml:space="preserve">революция в Германии. Веймарская республика. Образование Коминтерна. Венгерская советская </w:t>
      </w:r>
      <w:r>
        <w:rPr>
          <w:spacing w:val="-2"/>
        </w:rPr>
        <w:t>республика.</w:t>
      </w:r>
    </w:p>
    <w:p w:rsidR="000A0EF3" w:rsidRDefault="002345D6">
      <w:pPr>
        <w:pStyle w:val="a3"/>
        <w:spacing w:line="275" w:lineRule="exact"/>
      </w:pPr>
      <w:r>
        <w:t>Страны</w:t>
      </w:r>
      <w:r>
        <w:rPr>
          <w:spacing w:val="-5"/>
        </w:rPr>
        <w:t xml:space="preserve"> </w:t>
      </w:r>
      <w:r>
        <w:t>Европы</w:t>
      </w:r>
      <w:r>
        <w:rPr>
          <w:spacing w:val="-2"/>
        </w:rPr>
        <w:t xml:space="preserve"> </w:t>
      </w:r>
      <w:r>
        <w:t>и</w:t>
      </w:r>
      <w:r>
        <w:rPr>
          <w:spacing w:val="-2"/>
        </w:rPr>
        <w:t xml:space="preserve"> </w:t>
      </w:r>
      <w:r>
        <w:t>Северной</w:t>
      </w:r>
      <w:r>
        <w:rPr>
          <w:spacing w:val="-2"/>
        </w:rPr>
        <w:t xml:space="preserve"> </w:t>
      </w:r>
      <w:r>
        <w:t>Америки</w:t>
      </w:r>
      <w:r>
        <w:rPr>
          <w:spacing w:val="-2"/>
        </w:rPr>
        <w:t xml:space="preserve"> </w:t>
      </w:r>
      <w:r>
        <w:t>в</w:t>
      </w:r>
      <w:r>
        <w:rPr>
          <w:spacing w:val="-3"/>
        </w:rPr>
        <w:t xml:space="preserve"> </w:t>
      </w:r>
      <w:r>
        <w:t>1920—1930-е</w:t>
      </w:r>
      <w:r>
        <w:rPr>
          <w:spacing w:val="-3"/>
        </w:rPr>
        <w:t xml:space="preserve"> </w:t>
      </w:r>
      <w:r>
        <w:rPr>
          <w:spacing w:val="-5"/>
        </w:rPr>
        <w:t>гг.</w:t>
      </w:r>
    </w:p>
    <w:p w:rsidR="000A0EF3" w:rsidRDefault="002345D6">
      <w:pPr>
        <w:pStyle w:val="a3"/>
        <w:spacing w:before="137" w:line="360" w:lineRule="auto"/>
        <w:ind w:right="531"/>
      </w:pPr>
      <w:r>
        <w:t>Рост</w:t>
      </w:r>
      <w:r>
        <w:rPr>
          <w:spacing w:val="67"/>
          <w:w w:val="150"/>
        </w:rPr>
        <w:t xml:space="preserve">  </w:t>
      </w:r>
      <w:r>
        <w:t>влияния</w:t>
      </w:r>
      <w:r>
        <w:rPr>
          <w:spacing w:val="66"/>
          <w:w w:val="150"/>
        </w:rPr>
        <w:t xml:space="preserve">  </w:t>
      </w:r>
      <w:r>
        <w:t>социалистических</w:t>
      </w:r>
      <w:r>
        <w:rPr>
          <w:spacing w:val="66"/>
          <w:w w:val="150"/>
        </w:rPr>
        <w:t xml:space="preserve">  </w:t>
      </w:r>
      <w:r>
        <w:t>партий</w:t>
      </w:r>
      <w:r>
        <w:rPr>
          <w:spacing w:val="65"/>
          <w:w w:val="150"/>
        </w:rPr>
        <w:t xml:space="preserve">  </w:t>
      </w:r>
      <w:r>
        <w:t>и</w:t>
      </w:r>
      <w:r>
        <w:rPr>
          <w:spacing w:val="67"/>
          <w:w w:val="150"/>
        </w:rPr>
        <w:t xml:space="preserve">  </w:t>
      </w:r>
      <w:r>
        <w:t>профсоюзов.</w:t>
      </w:r>
      <w:r>
        <w:rPr>
          <w:spacing w:val="65"/>
          <w:w w:val="150"/>
        </w:rPr>
        <w:t xml:space="preserve">  </w:t>
      </w:r>
      <w:r>
        <w:t>Приход</w:t>
      </w:r>
      <w:r>
        <w:rPr>
          <w:spacing w:val="66"/>
          <w:w w:val="150"/>
        </w:rPr>
        <w:t xml:space="preserve">  </w:t>
      </w:r>
      <w:r>
        <w:t>лейбористов к</w:t>
      </w:r>
      <w:r>
        <w:rPr>
          <w:spacing w:val="80"/>
        </w:rPr>
        <w:t xml:space="preserve">  </w:t>
      </w:r>
      <w:r>
        <w:t>власти</w:t>
      </w:r>
      <w:r>
        <w:rPr>
          <w:spacing w:val="80"/>
        </w:rPr>
        <w:t xml:space="preserve">  </w:t>
      </w:r>
      <w:r>
        <w:t>в</w:t>
      </w:r>
      <w:r>
        <w:rPr>
          <w:spacing w:val="80"/>
        </w:rPr>
        <w:t xml:space="preserve">  </w:t>
      </w:r>
      <w:r>
        <w:t>Великобритании.</w:t>
      </w:r>
      <w:r>
        <w:rPr>
          <w:spacing w:val="80"/>
        </w:rPr>
        <w:t xml:space="preserve">  </w:t>
      </w:r>
      <w:r>
        <w:t>Зарождение</w:t>
      </w:r>
      <w:r>
        <w:rPr>
          <w:spacing w:val="80"/>
        </w:rPr>
        <w:t xml:space="preserve">  </w:t>
      </w:r>
      <w:r>
        <w:t>фашистского</w:t>
      </w:r>
      <w:r>
        <w:rPr>
          <w:spacing w:val="80"/>
        </w:rPr>
        <w:t xml:space="preserve">  </w:t>
      </w:r>
      <w:r>
        <w:t>движения</w:t>
      </w:r>
      <w:r>
        <w:rPr>
          <w:spacing w:val="80"/>
        </w:rPr>
        <w:t xml:space="preserve">  </w:t>
      </w:r>
      <w:r>
        <w:t>в</w:t>
      </w:r>
      <w:r>
        <w:rPr>
          <w:spacing w:val="80"/>
        </w:rPr>
        <w:t xml:space="preserve">  </w:t>
      </w:r>
      <w:r>
        <w:t>Италии; Б.</w:t>
      </w:r>
      <w:r>
        <w:rPr>
          <w:spacing w:val="40"/>
        </w:rPr>
        <w:t xml:space="preserve">  </w:t>
      </w:r>
      <w:r>
        <w:t>Муссолини.</w:t>
      </w:r>
      <w:r>
        <w:rPr>
          <w:spacing w:val="40"/>
        </w:rPr>
        <w:t xml:space="preserve">  </w:t>
      </w:r>
      <w:r>
        <w:t>Приход</w:t>
      </w:r>
      <w:r>
        <w:rPr>
          <w:spacing w:val="40"/>
        </w:rPr>
        <w:t xml:space="preserve">  </w:t>
      </w:r>
      <w:r>
        <w:t>фашистов</w:t>
      </w:r>
      <w:r>
        <w:rPr>
          <w:spacing w:val="40"/>
        </w:rPr>
        <w:t xml:space="preserve">  </w:t>
      </w:r>
      <w:r>
        <w:t>к</w:t>
      </w:r>
      <w:r>
        <w:rPr>
          <w:spacing w:val="40"/>
        </w:rPr>
        <w:t xml:space="preserve">  </w:t>
      </w:r>
      <w:r>
        <w:t>власти</w:t>
      </w:r>
      <w:r>
        <w:rPr>
          <w:spacing w:val="40"/>
        </w:rPr>
        <w:t xml:space="preserve">  </w:t>
      </w:r>
      <w:r>
        <w:t>и</w:t>
      </w:r>
      <w:r>
        <w:rPr>
          <w:spacing w:val="40"/>
        </w:rPr>
        <w:t xml:space="preserve">  </w:t>
      </w:r>
      <w:r>
        <w:t>утверждение</w:t>
      </w:r>
      <w:r>
        <w:rPr>
          <w:spacing w:val="40"/>
        </w:rPr>
        <w:t xml:space="preserve">  </w:t>
      </w:r>
      <w:r>
        <w:t>тоталитарного</w:t>
      </w:r>
      <w:r>
        <w:rPr>
          <w:spacing w:val="40"/>
        </w:rPr>
        <w:t xml:space="preserve">  </w:t>
      </w:r>
      <w:r>
        <w:t>режима в Италии.</w:t>
      </w:r>
    </w:p>
    <w:p w:rsidR="000A0EF3" w:rsidRDefault="002345D6">
      <w:pPr>
        <w:pStyle w:val="a3"/>
        <w:spacing w:line="360" w:lineRule="auto"/>
        <w:ind w:right="530"/>
      </w:pPr>
      <w:r>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0A0EF3" w:rsidRDefault="002345D6">
      <w:pPr>
        <w:pStyle w:val="a3"/>
        <w:spacing w:line="360" w:lineRule="auto"/>
        <w:ind w:right="532"/>
      </w:pPr>
      <w: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w:t>
      </w:r>
      <w:r>
        <w:lastRenderedPageBreak/>
        <w:t>законы. Подготовка Германии к войне. Установление авторитарных режимов в странах Европы в 1920—1930-х гг.</w:t>
      </w:r>
    </w:p>
    <w:p w:rsidR="000A0EF3" w:rsidRDefault="002345D6">
      <w:pPr>
        <w:pStyle w:val="a3"/>
        <w:spacing w:before="2" w:line="360" w:lineRule="auto"/>
        <w:ind w:right="533"/>
      </w:pPr>
      <w:r>
        <w:t>Борьба</w:t>
      </w:r>
      <w:r>
        <w:rPr>
          <w:spacing w:val="60"/>
          <w:w w:val="150"/>
        </w:rPr>
        <w:t xml:space="preserve">   </w:t>
      </w:r>
      <w:r>
        <w:t>против</w:t>
      </w:r>
      <w:r>
        <w:rPr>
          <w:spacing w:val="60"/>
          <w:w w:val="150"/>
        </w:rPr>
        <w:t xml:space="preserve">   </w:t>
      </w:r>
      <w:r>
        <w:t>угрозы</w:t>
      </w:r>
      <w:r>
        <w:rPr>
          <w:spacing w:val="60"/>
          <w:w w:val="150"/>
        </w:rPr>
        <w:t xml:space="preserve">   </w:t>
      </w:r>
      <w:r>
        <w:t>фашизма.</w:t>
      </w:r>
      <w:r>
        <w:rPr>
          <w:spacing w:val="61"/>
          <w:w w:val="150"/>
        </w:rPr>
        <w:t xml:space="preserve">   </w:t>
      </w:r>
      <w:r>
        <w:t>Тактика</w:t>
      </w:r>
      <w:r>
        <w:rPr>
          <w:spacing w:val="60"/>
          <w:w w:val="150"/>
        </w:rPr>
        <w:t xml:space="preserve">   </w:t>
      </w:r>
      <w:r>
        <w:t>единого</w:t>
      </w:r>
      <w:r>
        <w:rPr>
          <w:spacing w:val="61"/>
          <w:w w:val="150"/>
        </w:rPr>
        <w:t xml:space="preserve">   </w:t>
      </w:r>
      <w:r>
        <w:t>рабочего</w:t>
      </w:r>
      <w:r>
        <w:rPr>
          <w:spacing w:val="61"/>
          <w:w w:val="150"/>
        </w:rPr>
        <w:t xml:space="preserve">   </w:t>
      </w:r>
      <w:r>
        <w:t>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w:t>
      </w:r>
      <w:r>
        <w:rPr>
          <w:spacing w:val="40"/>
        </w:rPr>
        <w:t xml:space="preserve"> </w:t>
      </w:r>
      <w:r>
        <w:t>помощь Испании. Оборона Мадрида. Поражение Испанской Республики.</w:t>
      </w:r>
    </w:p>
    <w:p w:rsidR="000A0EF3" w:rsidRDefault="002345D6">
      <w:pPr>
        <w:pStyle w:val="a3"/>
        <w:spacing w:before="61"/>
      </w:pPr>
      <w:r>
        <w:t>Страны</w:t>
      </w:r>
      <w:r>
        <w:rPr>
          <w:spacing w:val="-5"/>
        </w:rPr>
        <w:t xml:space="preserve"> </w:t>
      </w:r>
      <w:r>
        <w:t>Азии,</w:t>
      </w:r>
      <w:r>
        <w:rPr>
          <w:spacing w:val="-3"/>
        </w:rPr>
        <w:t xml:space="preserve"> </w:t>
      </w:r>
      <w:r>
        <w:t>Латинской</w:t>
      </w:r>
      <w:r>
        <w:rPr>
          <w:spacing w:val="-3"/>
        </w:rPr>
        <w:t xml:space="preserve"> </w:t>
      </w:r>
      <w:r>
        <w:t>Америки</w:t>
      </w:r>
      <w:r>
        <w:rPr>
          <w:spacing w:val="-2"/>
        </w:rPr>
        <w:t xml:space="preserve"> </w:t>
      </w:r>
      <w:r>
        <w:t>в</w:t>
      </w:r>
      <w:r>
        <w:rPr>
          <w:spacing w:val="-4"/>
        </w:rPr>
        <w:t xml:space="preserve"> </w:t>
      </w:r>
      <w:r>
        <w:t>1918—1930-е</w:t>
      </w:r>
      <w:r>
        <w:rPr>
          <w:spacing w:val="-3"/>
        </w:rPr>
        <w:t xml:space="preserve"> </w:t>
      </w:r>
      <w:r>
        <w:rPr>
          <w:spacing w:val="-5"/>
        </w:rPr>
        <w:t>гг.</w:t>
      </w:r>
    </w:p>
    <w:p w:rsidR="000A0EF3" w:rsidRDefault="002345D6">
      <w:pPr>
        <w:pStyle w:val="a3"/>
        <w:tabs>
          <w:tab w:val="left" w:pos="2088"/>
          <w:tab w:val="left" w:pos="3645"/>
          <w:tab w:val="left" w:pos="5522"/>
          <w:tab w:val="left" w:pos="6818"/>
          <w:tab w:val="left" w:pos="9275"/>
        </w:tabs>
        <w:spacing w:before="139" w:line="360" w:lineRule="auto"/>
        <w:ind w:right="528"/>
      </w:pPr>
      <w:r>
        <w:t>Распад Османской империи. Провозглашение Турецкой Республики. Курс преобразований</w:t>
      </w:r>
      <w:r>
        <w:rPr>
          <w:spacing w:val="40"/>
        </w:rPr>
        <w:t xml:space="preserve"> </w:t>
      </w:r>
      <w:r>
        <w:t>М. Кемаля Ататюрка. Страны Восточной и Южной Азии.</w:t>
      </w:r>
      <w:r>
        <w:rPr>
          <w:spacing w:val="-1"/>
        </w:rPr>
        <w:t xml:space="preserve"> </w:t>
      </w:r>
      <w:r>
        <w:t>Революция</w:t>
      </w:r>
      <w:r>
        <w:rPr>
          <w:spacing w:val="-1"/>
        </w:rPr>
        <w:t xml:space="preserve"> </w:t>
      </w:r>
      <w:r>
        <w:t xml:space="preserve">1925—1927 гг. в Китае. </w:t>
      </w:r>
      <w:r>
        <w:rPr>
          <w:spacing w:val="-2"/>
        </w:rPr>
        <w:t>Режим</w:t>
      </w:r>
      <w:r>
        <w:tab/>
      </w:r>
      <w:r>
        <w:rPr>
          <w:spacing w:val="-4"/>
        </w:rPr>
        <w:t>Чан</w:t>
      </w:r>
      <w:r>
        <w:tab/>
      </w:r>
      <w:r>
        <w:rPr>
          <w:spacing w:val="-4"/>
        </w:rPr>
        <w:t>Кайши</w:t>
      </w:r>
      <w:r>
        <w:tab/>
      </w:r>
      <w:r>
        <w:rPr>
          <w:spacing w:val="-10"/>
        </w:rPr>
        <w:t>и</w:t>
      </w:r>
      <w:r>
        <w:tab/>
      </w:r>
      <w:r>
        <w:rPr>
          <w:spacing w:val="-2"/>
        </w:rPr>
        <w:t>гражданская</w:t>
      </w:r>
      <w:r>
        <w:tab/>
      </w:r>
      <w:r>
        <w:rPr>
          <w:spacing w:val="-2"/>
        </w:rPr>
        <w:t xml:space="preserve">война </w:t>
      </w:r>
      <w: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0A0EF3" w:rsidRDefault="002345D6">
      <w:pPr>
        <w:pStyle w:val="a3"/>
        <w:spacing w:line="360" w:lineRule="auto"/>
        <w:ind w:right="534"/>
      </w:pPr>
      <w:r>
        <w:t>Мексиканская</w:t>
      </w:r>
      <w:r>
        <w:rPr>
          <w:spacing w:val="75"/>
          <w:w w:val="150"/>
        </w:rPr>
        <w:t xml:space="preserve">  </w:t>
      </w:r>
      <w:r>
        <w:t>революция</w:t>
      </w:r>
      <w:r>
        <w:rPr>
          <w:spacing w:val="74"/>
          <w:w w:val="150"/>
        </w:rPr>
        <w:t xml:space="preserve">  </w:t>
      </w:r>
      <w:r>
        <w:t>1910—1917</w:t>
      </w:r>
      <w:r>
        <w:rPr>
          <w:spacing w:val="74"/>
          <w:w w:val="150"/>
        </w:rPr>
        <w:t xml:space="preserve">  </w:t>
      </w:r>
      <w:r>
        <w:t>гг.,</w:t>
      </w:r>
      <w:r>
        <w:rPr>
          <w:spacing w:val="75"/>
          <w:w w:val="150"/>
        </w:rPr>
        <w:t xml:space="preserve">  </w:t>
      </w:r>
      <w:r>
        <w:t>ее</w:t>
      </w:r>
      <w:r>
        <w:rPr>
          <w:spacing w:val="75"/>
          <w:w w:val="150"/>
        </w:rPr>
        <w:t xml:space="preserve">  </w:t>
      </w:r>
      <w:r>
        <w:t>итоги</w:t>
      </w:r>
      <w:r>
        <w:rPr>
          <w:spacing w:val="75"/>
          <w:w w:val="150"/>
        </w:rPr>
        <w:t xml:space="preserve">  </w:t>
      </w:r>
      <w:r>
        <w:t>и</w:t>
      </w:r>
      <w:r>
        <w:rPr>
          <w:spacing w:val="75"/>
          <w:w w:val="150"/>
        </w:rPr>
        <w:t xml:space="preserve">  </w:t>
      </w:r>
      <w:r>
        <w:t>значение.</w:t>
      </w:r>
      <w:r>
        <w:rPr>
          <w:spacing w:val="74"/>
          <w:w w:val="150"/>
        </w:rPr>
        <w:t xml:space="preserve">  </w:t>
      </w:r>
      <w:r>
        <w:t>Реформы и</w:t>
      </w:r>
      <w:r>
        <w:rPr>
          <w:spacing w:val="80"/>
        </w:rPr>
        <w:t xml:space="preserve">  </w:t>
      </w:r>
      <w:r>
        <w:t>революционные</w:t>
      </w:r>
      <w:r>
        <w:rPr>
          <w:spacing w:val="80"/>
        </w:rPr>
        <w:t xml:space="preserve">  </w:t>
      </w:r>
      <w:r>
        <w:t>движения</w:t>
      </w:r>
      <w:r>
        <w:rPr>
          <w:spacing w:val="80"/>
        </w:rPr>
        <w:t xml:space="preserve">  </w:t>
      </w:r>
      <w:r>
        <w:t>в</w:t>
      </w:r>
      <w:r>
        <w:rPr>
          <w:spacing w:val="80"/>
        </w:rPr>
        <w:t xml:space="preserve">  </w:t>
      </w:r>
      <w:r>
        <w:t>латиноамериканских</w:t>
      </w:r>
      <w:r>
        <w:rPr>
          <w:spacing w:val="80"/>
        </w:rPr>
        <w:t xml:space="preserve">  </w:t>
      </w:r>
      <w:r>
        <w:t>странах.</w:t>
      </w:r>
      <w:r>
        <w:rPr>
          <w:spacing w:val="80"/>
        </w:rPr>
        <w:t xml:space="preserve">  </w:t>
      </w:r>
      <w:r>
        <w:t>Народный</w:t>
      </w:r>
      <w:r>
        <w:rPr>
          <w:spacing w:val="80"/>
        </w:rPr>
        <w:t xml:space="preserve">  </w:t>
      </w:r>
      <w:r>
        <w:t>фронт в Чили.</w:t>
      </w:r>
    </w:p>
    <w:p w:rsidR="000A0EF3" w:rsidRDefault="002345D6">
      <w:pPr>
        <w:pStyle w:val="a3"/>
        <w:spacing w:before="1"/>
      </w:pPr>
      <w:r>
        <w:t>Международные</w:t>
      </w:r>
      <w:r>
        <w:rPr>
          <w:spacing w:val="-6"/>
        </w:rPr>
        <w:t xml:space="preserve"> </w:t>
      </w:r>
      <w:r>
        <w:t>отношения</w:t>
      </w:r>
      <w:r>
        <w:rPr>
          <w:spacing w:val="-2"/>
        </w:rPr>
        <w:t xml:space="preserve"> </w:t>
      </w:r>
      <w:r>
        <w:t>в</w:t>
      </w:r>
      <w:r>
        <w:rPr>
          <w:spacing w:val="-3"/>
        </w:rPr>
        <w:t xml:space="preserve"> </w:t>
      </w:r>
      <w:r>
        <w:t xml:space="preserve">1920—1930-х </w:t>
      </w:r>
      <w:r>
        <w:rPr>
          <w:spacing w:val="-5"/>
        </w:rPr>
        <w:t>гг.</w:t>
      </w:r>
    </w:p>
    <w:p w:rsidR="000A0EF3" w:rsidRDefault="002345D6">
      <w:pPr>
        <w:pStyle w:val="a3"/>
        <w:spacing w:before="137" w:line="360" w:lineRule="auto"/>
        <w:ind w:right="530"/>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0A0EF3" w:rsidRDefault="002345D6">
      <w:pPr>
        <w:pStyle w:val="a3"/>
        <w:spacing w:line="360" w:lineRule="auto"/>
        <w:ind w:right="528"/>
      </w:pPr>
      <w:r>
        <w:t>Нарастание агрессии в мире в 1930-х гг. Агрессия Японии против Китая (1931—1933).</w:t>
      </w:r>
      <w:r>
        <w:rPr>
          <w:spacing w:val="40"/>
        </w:rPr>
        <w:t xml:space="preserve"> </w:t>
      </w:r>
      <w:r>
        <w:t>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80"/>
          <w:w w:val="150"/>
        </w:rPr>
        <w:t xml:space="preserve"> </w:t>
      </w:r>
      <w:r>
        <w:t>Судетский</w:t>
      </w:r>
      <w:r>
        <w:rPr>
          <w:spacing w:val="80"/>
          <w:w w:val="150"/>
        </w:rPr>
        <w:t xml:space="preserve"> </w:t>
      </w:r>
      <w:r>
        <w:t>кризис.</w:t>
      </w:r>
      <w:r>
        <w:rPr>
          <w:spacing w:val="80"/>
          <w:w w:val="150"/>
        </w:rPr>
        <w:t xml:space="preserve"> </w:t>
      </w:r>
      <w:r>
        <w:t>Мюнхенское</w:t>
      </w:r>
      <w:r>
        <w:rPr>
          <w:spacing w:val="80"/>
          <w:w w:val="150"/>
        </w:rPr>
        <w:t xml:space="preserve"> </w:t>
      </w:r>
      <w:r>
        <w:t>соглашение</w:t>
      </w:r>
      <w:r>
        <w:rPr>
          <w:spacing w:val="80"/>
          <w:w w:val="150"/>
        </w:rPr>
        <w:t xml:space="preserve"> </w:t>
      </w:r>
      <w:r>
        <w:t>и</w:t>
      </w:r>
      <w:r>
        <w:rPr>
          <w:spacing w:val="80"/>
          <w:w w:val="150"/>
        </w:rPr>
        <w:t xml:space="preserve"> </w:t>
      </w:r>
      <w:r>
        <w:t>его</w:t>
      </w:r>
      <w:r>
        <w:rPr>
          <w:spacing w:val="80"/>
          <w:w w:val="150"/>
        </w:rPr>
        <w:t xml:space="preserve"> </w:t>
      </w:r>
      <w:r>
        <w:t>последствия.</w:t>
      </w:r>
      <w:r>
        <w:rPr>
          <w:spacing w:val="80"/>
          <w:w w:val="150"/>
        </w:rPr>
        <w:t xml:space="preserve"> </w:t>
      </w:r>
      <w:r>
        <w:t>Политика</w:t>
      </w:r>
    </w:p>
    <w:p w:rsidR="000A0EF3" w:rsidRDefault="002345D6">
      <w:pPr>
        <w:pStyle w:val="a3"/>
        <w:spacing w:line="360" w:lineRule="auto"/>
        <w:ind w:right="528"/>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0A0EF3" w:rsidRDefault="002345D6">
      <w:pPr>
        <w:pStyle w:val="a3"/>
        <w:spacing w:before="1"/>
      </w:pPr>
      <w:r>
        <w:t>Развитие</w:t>
      </w:r>
      <w:r>
        <w:rPr>
          <w:spacing w:val="-5"/>
        </w:rPr>
        <w:t xml:space="preserve"> </w:t>
      </w:r>
      <w:r>
        <w:t>культуры</w:t>
      </w:r>
      <w:r>
        <w:rPr>
          <w:spacing w:val="-2"/>
        </w:rPr>
        <w:t xml:space="preserve"> </w:t>
      </w:r>
      <w:r>
        <w:t>в</w:t>
      </w:r>
      <w:r>
        <w:rPr>
          <w:spacing w:val="-3"/>
        </w:rPr>
        <w:t xml:space="preserve"> </w:t>
      </w:r>
      <w:r>
        <w:t>1914—1930-х</w:t>
      </w:r>
      <w:r>
        <w:rPr>
          <w:spacing w:val="1"/>
        </w:rPr>
        <w:t xml:space="preserve"> </w:t>
      </w:r>
      <w:r>
        <w:rPr>
          <w:spacing w:val="-5"/>
        </w:rPr>
        <w:t>гг.</w:t>
      </w:r>
    </w:p>
    <w:p w:rsidR="000A0EF3" w:rsidRDefault="002345D6">
      <w:pPr>
        <w:pStyle w:val="a3"/>
        <w:spacing w:before="137" w:line="360" w:lineRule="auto"/>
        <w:ind w:right="532"/>
      </w:pPr>
      <w:r>
        <w:t>Научные</w:t>
      </w:r>
      <w:r>
        <w:rPr>
          <w:spacing w:val="-3"/>
        </w:rPr>
        <w:t xml:space="preserve"> </w:t>
      </w:r>
      <w:r>
        <w:t>открытия</w:t>
      </w:r>
      <w:r>
        <w:rPr>
          <w:spacing w:val="-1"/>
        </w:rPr>
        <w:t xml:space="preserve"> </w:t>
      </w:r>
      <w:r>
        <w:t>первых десятилетий ХХ</w:t>
      </w:r>
      <w:r>
        <w:rPr>
          <w:spacing w:val="-2"/>
        </w:rPr>
        <w:t xml:space="preserve"> </w:t>
      </w:r>
      <w:r>
        <w:t>в.</w:t>
      </w:r>
      <w:r>
        <w:rPr>
          <w:spacing w:val="-3"/>
        </w:rPr>
        <w:t xml:space="preserve"> </w:t>
      </w:r>
      <w:r>
        <w:t>(физика,</w:t>
      </w:r>
      <w:r>
        <w:rPr>
          <w:spacing w:val="-3"/>
        </w:rPr>
        <w:t xml:space="preserve"> </w:t>
      </w:r>
      <w:r>
        <w:t>химия,</w:t>
      </w:r>
      <w:r>
        <w:rPr>
          <w:spacing w:val="-4"/>
        </w:rPr>
        <w:t xml:space="preserve"> </w:t>
      </w:r>
      <w:r>
        <w:t>биология,</w:t>
      </w:r>
      <w:r>
        <w:rPr>
          <w:spacing w:val="-1"/>
        </w:rPr>
        <w:t xml:space="preserve"> </w:t>
      </w:r>
      <w:r>
        <w:t>медицина</w:t>
      </w:r>
      <w:r>
        <w:rPr>
          <w:spacing w:val="-4"/>
        </w:rPr>
        <w:t xml:space="preserve"> </w:t>
      </w:r>
      <w:r>
        <w:t>и другие). Технический прогресс в 1920—1930-х гг. Изменение облика городов.</w:t>
      </w:r>
    </w:p>
    <w:p w:rsidR="000A0EF3" w:rsidRDefault="002345D6">
      <w:pPr>
        <w:pStyle w:val="a3"/>
        <w:tabs>
          <w:tab w:val="left" w:pos="2575"/>
          <w:tab w:val="left" w:pos="4788"/>
          <w:tab w:val="left" w:pos="7173"/>
          <w:tab w:val="left" w:pos="9306"/>
        </w:tabs>
        <w:spacing w:line="360" w:lineRule="auto"/>
        <w:ind w:right="533"/>
      </w:pPr>
      <w: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w:t>
      </w:r>
      <w:r>
        <w:rPr>
          <w:spacing w:val="-2"/>
        </w:rPr>
        <w:t>Ведущие</w:t>
      </w:r>
      <w:r>
        <w:tab/>
      </w:r>
      <w:r>
        <w:rPr>
          <w:spacing w:val="-2"/>
        </w:rPr>
        <w:t>деятели</w:t>
      </w:r>
      <w:r>
        <w:tab/>
      </w:r>
      <w:r>
        <w:rPr>
          <w:spacing w:val="-2"/>
        </w:rPr>
        <w:t>культуры</w:t>
      </w:r>
      <w:r>
        <w:tab/>
      </w:r>
      <w:r>
        <w:rPr>
          <w:spacing w:val="-2"/>
        </w:rPr>
        <w:t>первой</w:t>
      </w:r>
      <w:r>
        <w:tab/>
      </w:r>
      <w:r>
        <w:rPr>
          <w:spacing w:val="-2"/>
        </w:rPr>
        <w:t xml:space="preserve">трети </w:t>
      </w:r>
      <w:r>
        <w:t>ХХ в. Кинематограф 1920—1930-х гг. Тоталитаризм и культура. Массовая культура. Олимпийское движение.</w:t>
      </w:r>
    </w:p>
    <w:p w:rsidR="000A0EF3" w:rsidRDefault="002345D6">
      <w:pPr>
        <w:pStyle w:val="a3"/>
        <w:spacing w:before="2"/>
      </w:pPr>
      <w:r>
        <w:lastRenderedPageBreak/>
        <w:t>Вторая</w:t>
      </w:r>
      <w:r>
        <w:rPr>
          <w:spacing w:val="-2"/>
        </w:rPr>
        <w:t xml:space="preserve"> </w:t>
      </w:r>
      <w:r>
        <w:t>мировая</w:t>
      </w:r>
      <w:r>
        <w:rPr>
          <w:spacing w:val="-2"/>
        </w:rPr>
        <w:t xml:space="preserve"> </w:t>
      </w:r>
      <w:r>
        <w:t>война</w:t>
      </w:r>
      <w:r>
        <w:rPr>
          <w:spacing w:val="-2"/>
        </w:rPr>
        <w:t xml:space="preserve"> </w:t>
      </w:r>
      <w:r>
        <w:t>(4</w:t>
      </w:r>
      <w:r>
        <w:rPr>
          <w:spacing w:val="-1"/>
        </w:rPr>
        <w:t xml:space="preserve"> </w:t>
      </w:r>
      <w:r>
        <w:rPr>
          <w:spacing w:val="-5"/>
        </w:rPr>
        <w:t>ч).</w:t>
      </w:r>
    </w:p>
    <w:p w:rsidR="000A0EF3" w:rsidRDefault="002345D6">
      <w:pPr>
        <w:pStyle w:val="a3"/>
        <w:spacing w:before="137" w:line="360" w:lineRule="auto"/>
        <w:ind w:right="535"/>
      </w:pPr>
      <w:r>
        <w:t>Начало Второй мировой войны. Причины Второй мировой войны. Нападение Германии на Польшу</w:t>
      </w:r>
      <w:r>
        <w:rPr>
          <w:spacing w:val="-1"/>
        </w:rPr>
        <w:t xml:space="preserve"> </w:t>
      </w:r>
      <w:r>
        <w:t>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w:t>
      </w:r>
    </w:p>
    <w:p w:rsidR="000A0EF3" w:rsidRDefault="002345D6">
      <w:pPr>
        <w:pStyle w:val="a3"/>
        <w:spacing w:before="61"/>
      </w:pPr>
      <w:r>
        <w:t>за</w:t>
      </w:r>
      <w:r>
        <w:rPr>
          <w:spacing w:val="-6"/>
        </w:rPr>
        <w:t xml:space="preserve"> </w:t>
      </w:r>
      <w:r>
        <w:t>Британию.</w:t>
      </w:r>
      <w:r>
        <w:rPr>
          <w:spacing w:val="-2"/>
        </w:rPr>
        <w:t xml:space="preserve"> </w:t>
      </w:r>
      <w:r>
        <w:t>Агрессия</w:t>
      </w:r>
      <w:r>
        <w:rPr>
          <w:spacing w:val="-2"/>
        </w:rPr>
        <w:t xml:space="preserve"> </w:t>
      </w:r>
      <w:r>
        <w:t>Германии</w:t>
      </w:r>
      <w:r>
        <w:rPr>
          <w:spacing w:val="-2"/>
        </w:rPr>
        <w:t xml:space="preserve"> </w:t>
      </w:r>
      <w:r>
        <w:t>и</w:t>
      </w:r>
      <w:r>
        <w:rPr>
          <w:spacing w:val="-2"/>
        </w:rPr>
        <w:t xml:space="preserve"> </w:t>
      </w:r>
      <w:r>
        <w:t>ее</w:t>
      </w:r>
      <w:r>
        <w:rPr>
          <w:spacing w:val="-3"/>
        </w:rPr>
        <w:t xml:space="preserve"> </w:t>
      </w:r>
      <w:r>
        <w:t>союзников</w:t>
      </w:r>
      <w:r>
        <w:rPr>
          <w:spacing w:val="-3"/>
        </w:rPr>
        <w:t xml:space="preserve"> </w:t>
      </w:r>
      <w:r>
        <w:t>на</w:t>
      </w:r>
      <w:r>
        <w:rPr>
          <w:spacing w:val="-3"/>
        </w:rPr>
        <w:t xml:space="preserve"> </w:t>
      </w:r>
      <w:r>
        <w:rPr>
          <w:spacing w:val="-2"/>
        </w:rPr>
        <w:t>Балканах.</w:t>
      </w:r>
    </w:p>
    <w:p w:rsidR="000A0EF3" w:rsidRDefault="002345D6">
      <w:pPr>
        <w:pStyle w:val="a3"/>
        <w:tabs>
          <w:tab w:val="left" w:pos="1872"/>
          <w:tab w:val="left" w:pos="3644"/>
          <w:tab w:val="left" w:pos="6084"/>
          <w:tab w:val="left" w:pos="7687"/>
          <w:tab w:val="left" w:pos="8999"/>
        </w:tabs>
        <w:spacing w:before="139" w:line="360" w:lineRule="auto"/>
        <w:ind w:right="530"/>
      </w:pPr>
      <w: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w:t>
      </w:r>
      <w:r>
        <w:rPr>
          <w:spacing w:val="-2"/>
        </w:rPr>
        <w:t>Начало</w:t>
      </w:r>
      <w:r>
        <w:tab/>
      </w:r>
      <w:r>
        <w:rPr>
          <w:spacing w:val="-2"/>
        </w:rPr>
        <w:t>Великой</w:t>
      </w:r>
      <w:r>
        <w:tab/>
      </w:r>
      <w:r>
        <w:rPr>
          <w:spacing w:val="-2"/>
        </w:rPr>
        <w:t>Отечественной</w:t>
      </w:r>
      <w:r>
        <w:tab/>
      </w:r>
      <w:r>
        <w:rPr>
          <w:spacing w:val="-2"/>
        </w:rPr>
        <w:t>войны.</w:t>
      </w:r>
      <w:r>
        <w:tab/>
      </w:r>
      <w:r>
        <w:rPr>
          <w:spacing w:val="-4"/>
        </w:rPr>
        <w:t>Ход</w:t>
      </w:r>
      <w:r>
        <w:tab/>
      </w:r>
      <w:r>
        <w:rPr>
          <w:spacing w:val="-2"/>
        </w:rPr>
        <w:t xml:space="preserve">событий </w:t>
      </w:r>
      <w: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0A0EF3" w:rsidRDefault="002345D6">
      <w:pPr>
        <w:pStyle w:val="a3"/>
        <w:spacing w:line="360" w:lineRule="auto"/>
        <w:ind w:right="535"/>
      </w:pPr>
      <w:r>
        <w:t xml:space="preserve">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w:t>
      </w:r>
      <w:r>
        <w:rPr>
          <w:spacing w:val="-2"/>
        </w:rPr>
        <w:t>Югославии.</w:t>
      </w:r>
    </w:p>
    <w:p w:rsidR="000A0EF3" w:rsidRDefault="002345D6">
      <w:pPr>
        <w:pStyle w:val="a3"/>
        <w:spacing w:line="360" w:lineRule="auto"/>
        <w:ind w:right="539"/>
      </w:pPr>
      <w:r>
        <w:t>Коренной перелом в войне. Сталинградская битва. Курская битва. Война в Северной</w:t>
      </w:r>
      <w:r>
        <w:rPr>
          <w:spacing w:val="40"/>
        </w:rPr>
        <w:t xml:space="preserve"> </w:t>
      </w:r>
      <w:r>
        <w:t>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0A0EF3" w:rsidRDefault="002345D6">
      <w:pPr>
        <w:pStyle w:val="a3"/>
        <w:tabs>
          <w:tab w:val="left" w:pos="1804"/>
          <w:tab w:val="left" w:pos="2654"/>
          <w:tab w:val="left" w:pos="3623"/>
          <w:tab w:val="left" w:pos="4818"/>
          <w:tab w:val="left" w:pos="5880"/>
          <w:tab w:val="left" w:pos="7042"/>
          <w:tab w:val="left" w:pos="7861"/>
          <w:tab w:val="left" w:pos="9169"/>
          <w:tab w:val="left" w:pos="9255"/>
        </w:tabs>
        <w:spacing w:line="360" w:lineRule="auto"/>
        <w:ind w:right="532"/>
      </w:pPr>
      <w:r>
        <w:t>Разгром</w:t>
      </w:r>
      <w:r>
        <w:rPr>
          <w:spacing w:val="-3"/>
        </w:rPr>
        <w:t xml:space="preserve"> </w:t>
      </w:r>
      <w:r>
        <w:t>Германии,</w:t>
      </w:r>
      <w:r>
        <w:rPr>
          <w:spacing w:val="-3"/>
        </w:rPr>
        <w:t xml:space="preserve"> </w:t>
      </w:r>
      <w:r>
        <w:t>Японии</w:t>
      </w:r>
      <w:r>
        <w:rPr>
          <w:spacing w:val="-4"/>
        </w:rPr>
        <w:t xml:space="preserve"> </w:t>
      </w:r>
      <w:r>
        <w:t>и</w:t>
      </w:r>
      <w:r>
        <w:rPr>
          <w:spacing w:val="-3"/>
        </w:rPr>
        <w:t xml:space="preserve"> </w:t>
      </w:r>
      <w:r>
        <w:t>их</w:t>
      </w:r>
      <w:r>
        <w:rPr>
          <w:spacing w:val="-1"/>
        </w:rPr>
        <w:t xml:space="preserve"> </w:t>
      </w:r>
      <w:r>
        <w:t>союзников.</w:t>
      </w:r>
      <w:r>
        <w:rPr>
          <w:spacing w:val="-3"/>
        </w:rPr>
        <w:t xml:space="preserve"> </w:t>
      </w:r>
      <w:r>
        <w:t>Открытие</w:t>
      </w:r>
      <w:r>
        <w:rPr>
          <w:spacing w:val="-3"/>
        </w:rPr>
        <w:t xml:space="preserve"> </w:t>
      </w:r>
      <w:r>
        <w:t>второго</w:t>
      </w:r>
      <w:r>
        <w:rPr>
          <w:spacing w:val="-3"/>
        </w:rPr>
        <w:t xml:space="preserve"> </w:t>
      </w:r>
      <w:r>
        <w:t>фронта</w:t>
      </w:r>
      <w:r>
        <w:rPr>
          <w:spacing w:val="-5"/>
        </w:rPr>
        <w:t xml:space="preserve"> </w:t>
      </w:r>
      <w:r>
        <w:t>в</w:t>
      </w:r>
      <w:r>
        <w:rPr>
          <w:spacing w:val="-3"/>
        </w:rPr>
        <w:t xml:space="preserve"> </w:t>
      </w:r>
      <w:r>
        <w:t>Европе,</w:t>
      </w:r>
      <w:r>
        <w:rPr>
          <w:spacing w:val="-3"/>
        </w:rPr>
        <w:t xml:space="preserve"> </w:t>
      </w:r>
      <w:r>
        <w:t xml:space="preserve">наступление </w:t>
      </w:r>
      <w:r>
        <w:rPr>
          <w:spacing w:val="-2"/>
        </w:rPr>
        <w:t>союзников.</w:t>
      </w:r>
      <w:r>
        <w:tab/>
      </w:r>
      <w:r>
        <w:tab/>
      </w:r>
      <w:r>
        <w:rPr>
          <w:spacing w:val="-2"/>
        </w:rPr>
        <w:t>Военные</w:t>
      </w:r>
      <w:r>
        <w:tab/>
      </w:r>
      <w:r>
        <w:tab/>
      </w:r>
      <w:r>
        <w:rPr>
          <w:spacing w:val="-2"/>
        </w:rPr>
        <w:t>операции</w:t>
      </w:r>
      <w:r>
        <w:tab/>
      </w:r>
      <w:r>
        <w:tab/>
      </w:r>
      <w:r>
        <w:rPr>
          <w:spacing w:val="-2"/>
        </w:rPr>
        <w:t>Красной</w:t>
      </w:r>
      <w:r>
        <w:tab/>
      </w:r>
      <w:r>
        <w:rPr>
          <w:spacing w:val="-2"/>
        </w:rPr>
        <w:t xml:space="preserve">Армии </w:t>
      </w:r>
      <w: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w:t>
      </w:r>
      <w:r>
        <w:rPr>
          <w:spacing w:val="-2"/>
        </w:rPr>
        <w:t>взятие</w:t>
      </w:r>
      <w:r>
        <w:tab/>
      </w:r>
      <w:r>
        <w:rPr>
          <w:spacing w:val="-2"/>
        </w:rPr>
        <w:t>Берлина.</w:t>
      </w:r>
      <w:r>
        <w:tab/>
      </w:r>
      <w:r>
        <w:rPr>
          <w:spacing w:val="-2"/>
        </w:rPr>
        <w:t>Капитуляция</w:t>
      </w:r>
      <w:r>
        <w:tab/>
      </w:r>
      <w:r>
        <w:rPr>
          <w:spacing w:val="-2"/>
        </w:rPr>
        <w:t>Германии.</w:t>
      </w:r>
      <w:r>
        <w:tab/>
      </w:r>
      <w:r>
        <w:tab/>
      </w:r>
      <w:r>
        <w:rPr>
          <w:spacing w:val="-4"/>
        </w:rPr>
        <w:t>Роль</w:t>
      </w:r>
      <w:r>
        <w:tab/>
      </w:r>
      <w:r>
        <w:tab/>
      </w:r>
      <w:r>
        <w:rPr>
          <w:spacing w:val="-4"/>
        </w:rPr>
        <w:t xml:space="preserve">СССР </w:t>
      </w:r>
      <w:r>
        <w:t>в разгроме нацистской Германии и освобождении народов Европы. Потсдамская конференция. Создание ООН.</w:t>
      </w:r>
    </w:p>
    <w:p w:rsidR="000A0EF3" w:rsidRDefault="002345D6">
      <w:pPr>
        <w:pStyle w:val="a3"/>
        <w:tabs>
          <w:tab w:val="left" w:pos="1994"/>
          <w:tab w:val="left" w:pos="4404"/>
          <w:tab w:val="left" w:pos="6325"/>
          <w:tab w:val="left" w:pos="8921"/>
        </w:tabs>
        <w:spacing w:line="360" w:lineRule="auto"/>
        <w:ind w:right="538"/>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w:t>
      </w:r>
      <w:r>
        <w:rPr>
          <w:spacing w:val="-2"/>
        </w:rPr>
        <w:t>армии.</w:t>
      </w:r>
      <w:r>
        <w:tab/>
      </w:r>
      <w:r>
        <w:rPr>
          <w:spacing w:val="-2"/>
        </w:rPr>
        <w:t>Капитуляция</w:t>
      </w:r>
      <w:r>
        <w:tab/>
      </w:r>
      <w:r>
        <w:rPr>
          <w:spacing w:val="-2"/>
        </w:rPr>
        <w:t>Японии.</w:t>
      </w:r>
      <w:r>
        <w:tab/>
      </w:r>
      <w:r>
        <w:rPr>
          <w:spacing w:val="-2"/>
        </w:rPr>
        <w:t>Нюрнбергский</w:t>
      </w:r>
      <w:r>
        <w:tab/>
      </w:r>
      <w:r>
        <w:rPr>
          <w:spacing w:val="-2"/>
        </w:rPr>
        <w:t xml:space="preserve">трибунал </w:t>
      </w:r>
      <w:r>
        <w:t>и Токийский процесс над военными преступниками Германии и Японии. Итоги Второй мировой войны.</w:t>
      </w:r>
    </w:p>
    <w:p w:rsidR="000A0EF3" w:rsidRDefault="002345D6">
      <w:pPr>
        <w:pStyle w:val="a3"/>
        <w:spacing w:before="2"/>
        <w:jc w:val="left"/>
      </w:pPr>
      <w:r>
        <w:rPr>
          <w:spacing w:val="-2"/>
        </w:rPr>
        <w:t>Обобщение.</w:t>
      </w:r>
    </w:p>
    <w:p w:rsidR="000A0EF3" w:rsidRDefault="002345D6">
      <w:pPr>
        <w:pStyle w:val="a3"/>
        <w:spacing w:before="136" w:line="314" w:lineRule="auto"/>
        <w:ind w:right="6365"/>
        <w:jc w:val="left"/>
      </w:pPr>
      <w:r>
        <w:t>История России. 1914—1945 гг. Введение.</w:t>
      </w:r>
      <w:r>
        <w:rPr>
          <w:spacing w:val="-8"/>
        </w:rPr>
        <w:t xml:space="preserve"> </w:t>
      </w:r>
      <w:r>
        <w:t>Россия</w:t>
      </w:r>
      <w:r>
        <w:rPr>
          <w:spacing w:val="-8"/>
        </w:rPr>
        <w:t xml:space="preserve"> </w:t>
      </w:r>
      <w:r>
        <w:t>в</w:t>
      </w:r>
      <w:r>
        <w:rPr>
          <w:spacing w:val="-8"/>
        </w:rPr>
        <w:t xml:space="preserve"> </w:t>
      </w:r>
      <w:r>
        <w:t>начале</w:t>
      </w:r>
      <w:r>
        <w:rPr>
          <w:spacing w:val="-8"/>
        </w:rPr>
        <w:t xml:space="preserve"> </w:t>
      </w:r>
      <w:r>
        <w:t>ХХ</w:t>
      </w:r>
      <w:r>
        <w:rPr>
          <w:spacing w:val="-8"/>
        </w:rPr>
        <w:t xml:space="preserve"> </w:t>
      </w:r>
      <w:r>
        <w:t>в.</w:t>
      </w:r>
    </w:p>
    <w:p w:rsidR="000A0EF3" w:rsidRDefault="002345D6">
      <w:pPr>
        <w:pStyle w:val="a3"/>
        <w:spacing w:before="51" w:line="360" w:lineRule="auto"/>
        <w:ind w:right="669"/>
        <w:jc w:val="left"/>
      </w:pPr>
      <w:r>
        <w:t>Россия</w:t>
      </w:r>
      <w:r>
        <w:rPr>
          <w:spacing w:val="-3"/>
        </w:rPr>
        <w:t xml:space="preserve"> </w:t>
      </w:r>
      <w:r>
        <w:t>в</w:t>
      </w:r>
      <w:r>
        <w:rPr>
          <w:spacing w:val="-4"/>
        </w:rPr>
        <w:t xml:space="preserve"> </w:t>
      </w:r>
      <w:r>
        <w:t>годы</w:t>
      </w:r>
      <w:r>
        <w:rPr>
          <w:spacing w:val="-3"/>
        </w:rPr>
        <w:t xml:space="preserve"> </w:t>
      </w:r>
      <w:r>
        <w:t>Первой</w:t>
      </w:r>
      <w:r>
        <w:rPr>
          <w:spacing w:val="-2"/>
        </w:rPr>
        <w:t xml:space="preserve"> </w:t>
      </w:r>
      <w:r>
        <w:t>мировой</w:t>
      </w:r>
      <w:r>
        <w:rPr>
          <w:spacing w:val="-3"/>
        </w:rPr>
        <w:t xml:space="preserve"> </w:t>
      </w:r>
      <w:r>
        <w:t>войны</w:t>
      </w:r>
      <w:r>
        <w:rPr>
          <w:spacing w:val="-3"/>
        </w:rPr>
        <w:t xml:space="preserve"> </w:t>
      </w:r>
      <w:r>
        <w:t>и</w:t>
      </w:r>
      <w:r>
        <w:rPr>
          <w:spacing w:val="-3"/>
        </w:rPr>
        <w:t xml:space="preserve"> </w:t>
      </w:r>
      <w:r>
        <w:t>Великой</w:t>
      </w:r>
      <w:r>
        <w:rPr>
          <w:spacing w:val="-3"/>
        </w:rPr>
        <w:t xml:space="preserve"> </w:t>
      </w:r>
      <w:r>
        <w:t>российской</w:t>
      </w:r>
      <w:r>
        <w:rPr>
          <w:spacing w:val="-3"/>
        </w:rPr>
        <w:t xml:space="preserve"> </w:t>
      </w:r>
      <w:r>
        <w:t>революции</w:t>
      </w:r>
      <w:r>
        <w:rPr>
          <w:spacing w:val="-3"/>
        </w:rPr>
        <w:t xml:space="preserve"> </w:t>
      </w:r>
      <w:r>
        <w:t xml:space="preserve">(1914—1922). </w:t>
      </w:r>
      <w:r>
        <w:lastRenderedPageBreak/>
        <w:t>Россия в Первой мировой войне (1914—1918).</w:t>
      </w:r>
    </w:p>
    <w:p w:rsidR="000A0EF3" w:rsidRDefault="002345D6">
      <w:pPr>
        <w:pStyle w:val="a3"/>
        <w:tabs>
          <w:tab w:val="left" w:pos="1178"/>
          <w:tab w:val="left" w:pos="1547"/>
          <w:tab w:val="left" w:pos="2185"/>
          <w:tab w:val="left" w:pos="2269"/>
          <w:tab w:val="left" w:pos="2655"/>
          <w:tab w:val="left" w:pos="3360"/>
          <w:tab w:val="left" w:pos="4362"/>
          <w:tab w:val="left" w:pos="5273"/>
          <w:tab w:val="left" w:pos="5484"/>
          <w:tab w:val="left" w:pos="6174"/>
          <w:tab w:val="left" w:pos="6434"/>
          <w:tab w:val="left" w:pos="7880"/>
          <w:tab w:val="left" w:pos="7947"/>
          <w:tab w:val="left" w:pos="8844"/>
          <w:tab w:val="left" w:pos="8947"/>
          <w:tab w:val="left" w:pos="9195"/>
        </w:tabs>
        <w:spacing w:line="360" w:lineRule="auto"/>
        <w:ind w:right="533"/>
        <w:jc w:val="left"/>
      </w:pPr>
      <w:r>
        <w:rPr>
          <w:spacing w:val="-2"/>
        </w:rPr>
        <w:t>Россия</w:t>
      </w:r>
      <w:r>
        <w:tab/>
      </w:r>
      <w:r>
        <w:rPr>
          <w:spacing w:val="-10"/>
        </w:rPr>
        <w:t>и</w:t>
      </w:r>
      <w:r>
        <w:tab/>
      </w:r>
      <w:r>
        <w:rPr>
          <w:spacing w:val="-4"/>
        </w:rPr>
        <w:t>мир</w:t>
      </w:r>
      <w:r>
        <w:tab/>
      </w:r>
      <w:r>
        <w:rPr>
          <w:spacing w:val="-2"/>
        </w:rPr>
        <w:t>накануне</w:t>
      </w:r>
      <w:r>
        <w:tab/>
      </w:r>
      <w:r>
        <w:rPr>
          <w:spacing w:val="-2"/>
        </w:rPr>
        <w:t>Первой</w:t>
      </w:r>
      <w:r>
        <w:tab/>
      </w:r>
      <w:r>
        <w:rPr>
          <w:spacing w:val="-2"/>
        </w:rPr>
        <w:t>мировой</w:t>
      </w:r>
      <w:r>
        <w:tab/>
      </w:r>
      <w:r>
        <w:tab/>
      </w:r>
      <w:r>
        <w:rPr>
          <w:spacing w:val="-2"/>
        </w:rPr>
        <w:t>войны.</w:t>
      </w:r>
      <w:r>
        <w:tab/>
      </w:r>
      <w:r>
        <w:rPr>
          <w:spacing w:val="-2"/>
        </w:rPr>
        <w:t>Вступление</w:t>
      </w:r>
      <w:r>
        <w:tab/>
      </w:r>
      <w:r>
        <w:rPr>
          <w:spacing w:val="-2"/>
        </w:rPr>
        <w:t>России</w:t>
      </w:r>
      <w:r>
        <w:tab/>
      </w:r>
      <w:r>
        <w:rPr>
          <w:spacing w:val="-10"/>
        </w:rPr>
        <w:t>в</w:t>
      </w:r>
      <w:r>
        <w:tab/>
      </w:r>
      <w:r>
        <w:rPr>
          <w:spacing w:val="-2"/>
        </w:rPr>
        <w:t>войну. Геополитические</w:t>
      </w:r>
      <w:r>
        <w:tab/>
      </w:r>
      <w:r>
        <w:tab/>
      </w:r>
      <w:r>
        <w:rPr>
          <w:spacing w:val="-10"/>
        </w:rPr>
        <w:t>и</w:t>
      </w:r>
      <w:r>
        <w:tab/>
      </w:r>
      <w:r>
        <w:rPr>
          <w:spacing w:val="-2"/>
        </w:rPr>
        <w:t>военно-стратегические</w:t>
      </w:r>
      <w:r>
        <w:tab/>
      </w:r>
      <w:r>
        <w:rPr>
          <w:spacing w:val="-2"/>
        </w:rPr>
        <w:t>планы</w:t>
      </w:r>
      <w:r>
        <w:tab/>
      </w:r>
      <w:r>
        <w:rPr>
          <w:spacing w:val="-2"/>
        </w:rPr>
        <w:t>командования.</w:t>
      </w:r>
      <w:r>
        <w:tab/>
      </w:r>
      <w:r>
        <w:tab/>
      </w:r>
      <w:r>
        <w:rPr>
          <w:spacing w:val="-2"/>
        </w:rPr>
        <w:t>Боевые</w:t>
      </w:r>
      <w:r>
        <w:tab/>
      </w:r>
      <w:r>
        <w:tab/>
      </w:r>
      <w:r>
        <w:rPr>
          <w:spacing w:val="-2"/>
        </w:rPr>
        <w:t>действия</w:t>
      </w:r>
    </w:p>
    <w:p w:rsidR="000A0EF3" w:rsidRDefault="002345D6">
      <w:pPr>
        <w:pStyle w:val="a3"/>
        <w:spacing w:before="61" w:line="360" w:lineRule="auto"/>
        <w:ind w:right="536"/>
      </w:pPr>
      <w:r>
        <w:t>на</w:t>
      </w:r>
      <w:r>
        <w:rPr>
          <w:spacing w:val="80"/>
        </w:rPr>
        <w:t xml:space="preserve">  </w:t>
      </w:r>
      <w:r>
        <w:t>австро-германском</w:t>
      </w:r>
      <w:r>
        <w:rPr>
          <w:spacing w:val="80"/>
        </w:rPr>
        <w:t xml:space="preserve">  </w:t>
      </w:r>
      <w:r>
        <w:t>и</w:t>
      </w:r>
      <w:r>
        <w:rPr>
          <w:spacing w:val="80"/>
        </w:rPr>
        <w:t xml:space="preserve">  </w:t>
      </w:r>
      <w:r>
        <w:t>Кавказском</w:t>
      </w:r>
      <w:r>
        <w:rPr>
          <w:spacing w:val="80"/>
        </w:rPr>
        <w:t xml:space="preserve">  </w:t>
      </w:r>
      <w:r>
        <w:t>фронтах,</w:t>
      </w:r>
      <w:r>
        <w:rPr>
          <w:spacing w:val="80"/>
        </w:rPr>
        <w:t xml:space="preserve">  </w:t>
      </w:r>
      <w:r>
        <w:t>взаимодействие</w:t>
      </w:r>
      <w:r>
        <w:rPr>
          <w:spacing w:val="80"/>
        </w:rPr>
        <w:t xml:space="preserve">  </w:t>
      </w:r>
      <w:r>
        <w:t>с</w:t>
      </w:r>
      <w:r>
        <w:rPr>
          <w:spacing w:val="80"/>
        </w:rPr>
        <w:t xml:space="preserve">  </w:t>
      </w:r>
      <w:r>
        <w:t>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0A0EF3" w:rsidRDefault="002345D6">
      <w:pPr>
        <w:pStyle w:val="a3"/>
        <w:tabs>
          <w:tab w:val="left" w:pos="3854"/>
          <w:tab w:val="left" w:pos="6175"/>
          <w:tab w:val="left" w:pos="8577"/>
        </w:tabs>
        <w:spacing w:before="2" w:line="360" w:lineRule="auto"/>
        <w:ind w:right="533"/>
      </w:pPr>
      <w:r>
        <w:t xml:space="preserve">Власть, экономика и общество в условиях войны. Милитаризация экономики. Формирование </w:t>
      </w:r>
      <w:r>
        <w:rPr>
          <w:spacing w:val="-2"/>
        </w:rPr>
        <w:t>военно-промышленных</w:t>
      </w:r>
      <w:r>
        <w:tab/>
      </w:r>
      <w:r>
        <w:rPr>
          <w:spacing w:val="-2"/>
        </w:rPr>
        <w:t>комитетов.</w:t>
      </w:r>
      <w:r>
        <w:tab/>
      </w:r>
      <w:r>
        <w:rPr>
          <w:spacing w:val="-2"/>
        </w:rPr>
        <w:t>Пропаганда</w:t>
      </w:r>
      <w:r>
        <w:tab/>
      </w:r>
      <w:r>
        <w:rPr>
          <w:spacing w:val="-2"/>
        </w:rPr>
        <w:t xml:space="preserve">патриотизма </w:t>
      </w:r>
      <w:r>
        <w:t>и</w:t>
      </w:r>
      <w:r>
        <w:rPr>
          <w:spacing w:val="66"/>
          <w:w w:val="150"/>
        </w:rPr>
        <w:t xml:space="preserve">  </w:t>
      </w:r>
      <w:r>
        <w:t>восприятие</w:t>
      </w:r>
      <w:r>
        <w:rPr>
          <w:spacing w:val="65"/>
          <w:w w:val="150"/>
        </w:rPr>
        <w:t xml:space="preserve">  </w:t>
      </w:r>
      <w:r>
        <w:t>войны</w:t>
      </w:r>
      <w:r>
        <w:rPr>
          <w:spacing w:val="66"/>
          <w:w w:val="150"/>
        </w:rPr>
        <w:t xml:space="preserve">  </w:t>
      </w:r>
      <w:r>
        <w:t>обществом.</w:t>
      </w:r>
      <w:r>
        <w:rPr>
          <w:spacing w:val="66"/>
          <w:w w:val="150"/>
        </w:rPr>
        <w:t xml:space="preserve">  </w:t>
      </w:r>
      <w:r>
        <w:t>Содействие</w:t>
      </w:r>
      <w:r>
        <w:rPr>
          <w:spacing w:val="65"/>
          <w:w w:val="150"/>
        </w:rPr>
        <w:t xml:space="preserve">  </w:t>
      </w:r>
      <w:r>
        <w:t>гражданского</w:t>
      </w:r>
      <w:r>
        <w:rPr>
          <w:spacing w:val="66"/>
          <w:w w:val="150"/>
        </w:rPr>
        <w:t xml:space="preserve">  </w:t>
      </w:r>
      <w:r>
        <w:t>населения</w:t>
      </w:r>
      <w:r>
        <w:rPr>
          <w:spacing w:val="66"/>
          <w:w w:val="150"/>
        </w:rPr>
        <w:t xml:space="preserve">  </w:t>
      </w:r>
      <w:r>
        <w:t>армии и создание общественных организаций помощи фронту. Введение государством карточной системы снабжения в городе и разверстки в деревне.</w:t>
      </w:r>
    </w:p>
    <w:p w:rsidR="000A0EF3" w:rsidRDefault="002345D6">
      <w:pPr>
        <w:pStyle w:val="a3"/>
        <w:tabs>
          <w:tab w:val="left" w:pos="3943"/>
          <w:tab w:val="left" w:pos="8017"/>
        </w:tabs>
        <w:spacing w:line="360" w:lineRule="auto"/>
        <w:ind w:right="533"/>
      </w:pPr>
      <w:r>
        <w:t xml:space="preserve">Нарастание экономического кризиса и смена общественных настроений. Кадровая чехарда в </w:t>
      </w:r>
      <w:r>
        <w:rPr>
          <w:spacing w:val="-2"/>
        </w:rPr>
        <w:t>правительстве.</w:t>
      </w:r>
      <w:r>
        <w:tab/>
      </w:r>
      <w:r>
        <w:rPr>
          <w:spacing w:val="-2"/>
        </w:rPr>
        <w:t>Взаимоотношения</w:t>
      </w:r>
      <w:r>
        <w:tab/>
      </w:r>
      <w:r>
        <w:rPr>
          <w:spacing w:val="-2"/>
        </w:rPr>
        <w:t xml:space="preserve">представительной </w:t>
      </w:r>
      <w:r>
        <w:t xml:space="preserve">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w:t>
      </w:r>
      <w:r>
        <w:rPr>
          <w:spacing w:val="-2"/>
        </w:rPr>
        <w:t>общества.</w:t>
      </w:r>
    </w:p>
    <w:p w:rsidR="000A0EF3" w:rsidRDefault="002345D6">
      <w:pPr>
        <w:pStyle w:val="a3"/>
      </w:pPr>
      <w:r>
        <w:t>Великая</w:t>
      </w:r>
      <w:r>
        <w:rPr>
          <w:spacing w:val="-4"/>
        </w:rPr>
        <w:t xml:space="preserve"> </w:t>
      </w:r>
      <w:r>
        <w:t>российская</w:t>
      </w:r>
      <w:r>
        <w:rPr>
          <w:spacing w:val="-2"/>
        </w:rPr>
        <w:t xml:space="preserve"> </w:t>
      </w:r>
      <w:r>
        <w:t>революция</w:t>
      </w:r>
      <w:r>
        <w:rPr>
          <w:spacing w:val="-2"/>
        </w:rPr>
        <w:t xml:space="preserve"> </w:t>
      </w:r>
      <w:r>
        <w:t>(1917—</w:t>
      </w:r>
      <w:r>
        <w:rPr>
          <w:spacing w:val="-2"/>
        </w:rPr>
        <w:t>1922).</w:t>
      </w:r>
    </w:p>
    <w:p w:rsidR="000A0EF3" w:rsidRDefault="002345D6">
      <w:pPr>
        <w:pStyle w:val="a3"/>
        <w:tabs>
          <w:tab w:val="left" w:pos="5058"/>
          <w:tab w:val="left" w:pos="9227"/>
        </w:tabs>
        <w:spacing w:before="137" w:line="360" w:lineRule="auto"/>
        <w:ind w:right="533"/>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w:t>
      </w:r>
      <w:r>
        <w:rPr>
          <w:spacing w:val="-2"/>
        </w:rPr>
        <w:t>политического</w:t>
      </w:r>
      <w:r>
        <w:tab/>
      </w:r>
      <w:r>
        <w:rPr>
          <w:spacing w:val="-2"/>
        </w:rPr>
        <w:t>кризиса.</w:t>
      </w:r>
      <w:r>
        <w:tab/>
      </w:r>
      <w:r>
        <w:rPr>
          <w:spacing w:val="-2"/>
        </w:rPr>
        <w:t xml:space="preserve">Война </w:t>
      </w:r>
      <w: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0A0EF3" w:rsidRDefault="002345D6">
      <w:pPr>
        <w:pStyle w:val="a3"/>
        <w:spacing w:line="360" w:lineRule="auto"/>
        <w:ind w:right="530"/>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w:t>
      </w:r>
      <w:r>
        <w:rPr>
          <w:spacing w:val="80"/>
        </w:rPr>
        <w:t xml:space="preserve">   </w:t>
      </w:r>
      <w:r>
        <w:t>взятие</w:t>
      </w:r>
      <w:r>
        <w:rPr>
          <w:spacing w:val="80"/>
        </w:rPr>
        <w:t xml:space="preserve">   </w:t>
      </w:r>
      <w:r>
        <w:t>власти</w:t>
      </w:r>
      <w:r>
        <w:rPr>
          <w:spacing w:val="80"/>
        </w:rPr>
        <w:t xml:space="preserve">   </w:t>
      </w:r>
      <w:r>
        <w:t>большевиками</w:t>
      </w:r>
      <w:r>
        <w:rPr>
          <w:spacing w:val="80"/>
        </w:rPr>
        <w:t xml:space="preserve">   </w:t>
      </w:r>
      <w:r>
        <w:t>25</w:t>
      </w:r>
      <w:r>
        <w:rPr>
          <w:spacing w:val="80"/>
        </w:rPr>
        <w:t xml:space="preserve">   </w:t>
      </w:r>
      <w:r>
        <w:t>октября</w:t>
      </w:r>
      <w:r>
        <w:rPr>
          <w:spacing w:val="80"/>
        </w:rPr>
        <w:t xml:space="preserve">   </w:t>
      </w:r>
      <w:r>
        <w:t>(7</w:t>
      </w:r>
      <w:r>
        <w:rPr>
          <w:spacing w:val="80"/>
        </w:rPr>
        <w:t xml:space="preserve">   </w:t>
      </w:r>
      <w:r>
        <w:t>ноября)</w:t>
      </w:r>
      <w:r>
        <w:rPr>
          <w:spacing w:val="80"/>
        </w:rPr>
        <w:t xml:space="preserve">   </w:t>
      </w:r>
      <w:r>
        <w:t>1917</w:t>
      </w:r>
      <w:r>
        <w:rPr>
          <w:spacing w:val="80"/>
        </w:rPr>
        <w:t xml:space="preserve">   </w:t>
      </w:r>
      <w:r>
        <w:t xml:space="preserve">г. В. И. Ленин как </w:t>
      </w:r>
      <w:r>
        <w:lastRenderedPageBreak/>
        <w:t>политический деятель.</w:t>
      </w:r>
    </w:p>
    <w:p w:rsidR="000A0EF3" w:rsidRDefault="002345D6">
      <w:pPr>
        <w:pStyle w:val="a3"/>
        <w:spacing w:before="61"/>
      </w:pPr>
      <w:r>
        <w:t>Первые</w:t>
      </w:r>
      <w:r>
        <w:rPr>
          <w:spacing w:val="-5"/>
        </w:rPr>
        <w:t xml:space="preserve"> </w:t>
      </w:r>
      <w:r>
        <w:t>революционные</w:t>
      </w:r>
      <w:r>
        <w:rPr>
          <w:spacing w:val="-4"/>
        </w:rPr>
        <w:t xml:space="preserve"> </w:t>
      </w:r>
      <w:r>
        <w:t>преобразования</w:t>
      </w:r>
      <w:r>
        <w:rPr>
          <w:spacing w:val="-3"/>
        </w:rPr>
        <w:t xml:space="preserve"> </w:t>
      </w:r>
      <w:r>
        <w:rPr>
          <w:spacing w:val="-2"/>
        </w:rPr>
        <w:t>большевиков.</w:t>
      </w:r>
    </w:p>
    <w:p w:rsidR="000A0EF3" w:rsidRDefault="002345D6">
      <w:pPr>
        <w:pStyle w:val="a3"/>
        <w:spacing w:before="139" w:line="360" w:lineRule="auto"/>
        <w:ind w:right="533"/>
      </w:pPr>
      <w:r>
        <w:t>Первые</w:t>
      </w:r>
      <w:r>
        <w:rPr>
          <w:spacing w:val="80"/>
        </w:rPr>
        <w:t xml:space="preserve">    </w:t>
      </w:r>
      <w:r>
        <w:t>мероприятия</w:t>
      </w:r>
      <w:r>
        <w:rPr>
          <w:spacing w:val="80"/>
        </w:rPr>
        <w:t xml:space="preserve">    </w:t>
      </w:r>
      <w:r>
        <w:t>большевиков</w:t>
      </w:r>
      <w:r>
        <w:rPr>
          <w:spacing w:val="80"/>
        </w:rPr>
        <w:t xml:space="preserve">    </w:t>
      </w:r>
      <w:r>
        <w:t>в</w:t>
      </w:r>
      <w:r>
        <w:rPr>
          <w:spacing w:val="80"/>
        </w:rPr>
        <w:t xml:space="preserve">    </w:t>
      </w:r>
      <w:r>
        <w:t>политической,</w:t>
      </w:r>
      <w:r>
        <w:rPr>
          <w:spacing w:val="80"/>
        </w:rPr>
        <w:t xml:space="preserve">    </w:t>
      </w:r>
      <w:r>
        <w:t>экономической</w:t>
      </w:r>
      <w:r>
        <w:rPr>
          <w:spacing w:val="80"/>
        </w:rPr>
        <w:t xml:space="preserve"> </w:t>
      </w: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0A0EF3" w:rsidRDefault="002345D6">
      <w:pPr>
        <w:pStyle w:val="a3"/>
        <w:spacing w:before="1" w:line="360" w:lineRule="auto"/>
        <w:ind w:right="533"/>
      </w:pPr>
      <w:r>
        <w:t>Созыв и разгон Учредительного собрания. Слом старого и создание нового госаппарата. Советы</w:t>
      </w:r>
      <w:r>
        <w:rPr>
          <w:spacing w:val="72"/>
          <w:w w:val="150"/>
        </w:rPr>
        <w:t xml:space="preserve">  </w:t>
      </w:r>
      <w:r>
        <w:t>как</w:t>
      </w:r>
      <w:r>
        <w:rPr>
          <w:spacing w:val="72"/>
          <w:w w:val="150"/>
        </w:rPr>
        <w:t xml:space="preserve">  </w:t>
      </w:r>
      <w:r>
        <w:t>форма</w:t>
      </w:r>
      <w:r>
        <w:rPr>
          <w:spacing w:val="71"/>
          <w:w w:val="150"/>
        </w:rPr>
        <w:t xml:space="preserve">  </w:t>
      </w:r>
      <w:r>
        <w:t>власти.</w:t>
      </w:r>
      <w:r>
        <w:rPr>
          <w:spacing w:val="72"/>
          <w:w w:val="150"/>
        </w:rPr>
        <w:t xml:space="preserve">  </w:t>
      </w:r>
      <w:r>
        <w:t>ВЦИК</w:t>
      </w:r>
      <w:r>
        <w:rPr>
          <w:spacing w:val="72"/>
          <w:w w:val="150"/>
        </w:rPr>
        <w:t xml:space="preserve">  </w:t>
      </w:r>
      <w:r>
        <w:t>Советов.</w:t>
      </w:r>
      <w:r>
        <w:rPr>
          <w:spacing w:val="72"/>
          <w:w w:val="150"/>
        </w:rPr>
        <w:t xml:space="preserve">  </w:t>
      </w:r>
      <w:r>
        <w:t>Совнарком.</w:t>
      </w:r>
      <w:r>
        <w:rPr>
          <w:spacing w:val="72"/>
          <w:w w:val="150"/>
        </w:rPr>
        <w:t xml:space="preserve">  </w:t>
      </w:r>
      <w:r>
        <w:t>ВЧК</w:t>
      </w:r>
      <w:r>
        <w:rPr>
          <w:spacing w:val="72"/>
          <w:w w:val="150"/>
        </w:rPr>
        <w:t xml:space="preserve">  </w:t>
      </w:r>
      <w:r>
        <w:t>по</w:t>
      </w:r>
      <w:r>
        <w:rPr>
          <w:spacing w:val="72"/>
          <w:w w:val="150"/>
        </w:rPr>
        <w:t xml:space="preserve">  </w:t>
      </w:r>
      <w:r>
        <w:t>борьбе с контрреволюцией и саботажем. Создание Высшего совета народного хозяйства (ВСНХ). Первая Конституция РСФСР 1918 г.</w:t>
      </w:r>
    </w:p>
    <w:p w:rsidR="000A0EF3" w:rsidRDefault="002345D6">
      <w:pPr>
        <w:pStyle w:val="a3"/>
      </w:pPr>
      <w:r>
        <w:t>Гражданская</w:t>
      </w:r>
      <w:r>
        <w:rPr>
          <w:spacing w:val="-2"/>
        </w:rPr>
        <w:t xml:space="preserve"> </w:t>
      </w:r>
      <w:r>
        <w:t>война</w:t>
      </w:r>
      <w:r>
        <w:rPr>
          <w:spacing w:val="-3"/>
        </w:rPr>
        <w:t xml:space="preserve"> </w:t>
      </w:r>
      <w:r>
        <w:t>и</w:t>
      </w:r>
      <w:r>
        <w:rPr>
          <w:spacing w:val="-2"/>
        </w:rPr>
        <w:t xml:space="preserve"> </w:t>
      </w:r>
      <w:r>
        <w:t>ее</w:t>
      </w:r>
      <w:r>
        <w:rPr>
          <w:spacing w:val="-2"/>
        </w:rPr>
        <w:t xml:space="preserve"> последствия.</w:t>
      </w:r>
    </w:p>
    <w:p w:rsidR="000A0EF3" w:rsidRDefault="002345D6">
      <w:pPr>
        <w:pStyle w:val="a3"/>
        <w:spacing w:before="137" w:line="360" w:lineRule="auto"/>
        <w:ind w:right="532"/>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0A0EF3" w:rsidRDefault="002345D6">
      <w:pPr>
        <w:pStyle w:val="a3"/>
        <w:spacing w:line="360" w:lineRule="auto"/>
        <w:ind w:right="536"/>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0A0EF3" w:rsidRDefault="002345D6">
      <w:pPr>
        <w:pStyle w:val="a3"/>
        <w:tabs>
          <w:tab w:val="left" w:pos="4222"/>
          <w:tab w:val="left" w:pos="8999"/>
        </w:tabs>
        <w:spacing w:before="1" w:line="360" w:lineRule="auto"/>
        <w:ind w:right="528"/>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w:t>
      </w:r>
      <w:r>
        <w:rPr>
          <w:spacing w:val="-1"/>
        </w:rPr>
        <w:t xml:space="preserve"> </w:t>
      </w:r>
      <w:r>
        <w:t>Убийство царской семьи. Ущемление</w:t>
      </w:r>
      <w:r>
        <w:rPr>
          <w:spacing w:val="-1"/>
        </w:rPr>
        <w:t xml:space="preserve"> </w:t>
      </w:r>
      <w:r>
        <w:t>прав</w:t>
      </w:r>
      <w:r>
        <w:rPr>
          <w:spacing w:val="-1"/>
        </w:rPr>
        <w:t xml:space="preserve"> </w:t>
      </w:r>
      <w:r>
        <w:t xml:space="preserve">Советов в </w:t>
      </w:r>
      <w:r>
        <w:rPr>
          <w:spacing w:val="-2"/>
        </w:rPr>
        <w:t>пользу</w:t>
      </w:r>
      <w:r>
        <w:tab/>
      </w:r>
      <w:r>
        <w:rPr>
          <w:spacing w:val="-2"/>
        </w:rPr>
        <w:t>чрезвычайных</w:t>
      </w:r>
      <w:r>
        <w:tab/>
      </w:r>
      <w:r>
        <w:rPr>
          <w:spacing w:val="-2"/>
        </w:rPr>
        <w:t xml:space="preserve">органов: </w:t>
      </w:r>
      <w:r>
        <w:t>ЧК, комбедов и ревкомов.</w:t>
      </w:r>
    </w:p>
    <w:p w:rsidR="000A0EF3" w:rsidRDefault="002345D6">
      <w:pPr>
        <w:pStyle w:val="a3"/>
        <w:spacing w:line="360" w:lineRule="auto"/>
        <w:ind w:right="536"/>
      </w:pPr>
      <w:r>
        <w:t>Особенности</w:t>
      </w:r>
      <w:r>
        <w:rPr>
          <w:spacing w:val="67"/>
        </w:rPr>
        <w:t xml:space="preserve">  </w:t>
      </w:r>
      <w:r>
        <w:t>Гражданской</w:t>
      </w:r>
      <w:r>
        <w:rPr>
          <w:spacing w:val="66"/>
        </w:rPr>
        <w:t xml:space="preserve">  </w:t>
      </w:r>
      <w:r>
        <w:t>войны</w:t>
      </w:r>
      <w:r>
        <w:rPr>
          <w:spacing w:val="66"/>
        </w:rPr>
        <w:t xml:space="preserve">  </w:t>
      </w:r>
      <w:r>
        <w:t>на</w:t>
      </w:r>
      <w:r>
        <w:rPr>
          <w:spacing w:val="65"/>
        </w:rPr>
        <w:t xml:space="preserve">  </w:t>
      </w:r>
      <w:r>
        <w:t>Украине,</w:t>
      </w:r>
      <w:r>
        <w:rPr>
          <w:spacing w:val="66"/>
        </w:rPr>
        <w:t xml:space="preserve">  </w:t>
      </w:r>
      <w:r>
        <w:t>в</w:t>
      </w:r>
      <w:r>
        <w:rPr>
          <w:spacing w:val="66"/>
        </w:rPr>
        <w:t xml:space="preserve">  </w:t>
      </w:r>
      <w:r>
        <w:t>Закавказье</w:t>
      </w:r>
      <w:r>
        <w:rPr>
          <w:spacing w:val="65"/>
        </w:rPr>
        <w:t xml:space="preserve">  </w:t>
      </w:r>
      <w:r>
        <w:t>и</w:t>
      </w:r>
      <w:r>
        <w:rPr>
          <w:spacing w:val="66"/>
        </w:rPr>
        <w:t xml:space="preserve">  </w:t>
      </w:r>
      <w:r>
        <w:t>Средней</w:t>
      </w:r>
      <w:r>
        <w:rPr>
          <w:spacing w:val="66"/>
        </w:rPr>
        <w:t xml:space="preserve">  </w:t>
      </w:r>
      <w:r>
        <w:t xml:space="preserve">Азии, в Сибири и на Дальнем Востоке. Польско-советская война. Поражение армии Врангеля в </w:t>
      </w:r>
      <w:r>
        <w:rPr>
          <w:spacing w:val="-2"/>
        </w:rPr>
        <w:t>Крыму.</w:t>
      </w:r>
    </w:p>
    <w:p w:rsidR="000A0EF3" w:rsidRDefault="002345D6">
      <w:pPr>
        <w:pStyle w:val="a3"/>
        <w:spacing w:line="360" w:lineRule="auto"/>
        <w:ind w:right="532"/>
      </w:pPr>
      <w:r>
        <w:t>Причины победы Красной Армии в Гражданской войне. Вопрос о земле. Национальный фактор</w:t>
      </w:r>
      <w:r>
        <w:rPr>
          <w:spacing w:val="77"/>
          <w:w w:val="150"/>
        </w:rPr>
        <w:t xml:space="preserve">   </w:t>
      </w:r>
      <w:r>
        <w:t>в</w:t>
      </w:r>
      <w:r>
        <w:rPr>
          <w:spacing w:val="77"/>
          <w:w w:val="150"/>
        </w:rPr>
        <w:t xml:space="preserve">   </w:t>
      </w:r>
      <w:r>
        <w:t>Гражданской</w:t>
      </w:r>
      <w:r>
        <w:rPr>
          <w:spacing w:val="78"/>
          <w:w w:val="150"/>
        </w:rPr>
        <w:t xml:space="preserve">   </w:t>
      </w:r>
      <w:r>
        <w:t>войне.</w:t>
      </w:r>
      <w:r>
        <w:rPr>
          <w:spacing w:val="77"/>
          <w:w w:val="150"/>
        </w:rPr>
        <w:t xml:space="preserve">   </w:t>
      </w:r>
      <w:r>
        <w:t>Декларация</w:t>
      </w:r>
      <w:r>
        <w:rPr>
          <w:spacing w:val="77"/>
          <w:w w:val="150"/>
        </w:rPr>
        <w:t xml:space="preserve">   </w:t>
      </w:r>
      <w:r>
        <w:t>прав</w:t>
      </w:r>
      <w:r>
        <w:rPr>
          <w:spacing w:val="77"/>
          <w:w w:val="150"/>
        </w:rPr>
        <w:t xml:space="preserve">   </w:t>
      </w:r>
      <w:r>
        <w:t>народов</w:t>
      </w:r>
      <w:r>
        <w:rPr>
          <w:spacing w:val="77"/>
          <w:w w:val="150"/>
        </w:rPr>
        <w:t xml:space="preserve">   </w:t>
      </w:r>
      <w:r>
        <w:t>России и ее значение. Эмиграция и формирование русского зарубежья. Последние отголоски Гражданской войны в регионах в конце 1921—1922 г.</w:t>
      </w:r>
    </w:p>
    <w:p w:rsidR="000A0EF3" w:rsidRDefault="002345D6">
      <w:pPr>
        <w:pStyle w:val="a3"/>
      </w:pPr>
      <w:r>
        <w:t>Идеология</w:t>
      </w:r>
      <w:r>
        <w:rPr>
          <w:spacing w:val="-6"/>
        </w:rPr>
        <w:t xml:space="preserve"> </w:t>
      </w:r>
      <w:r>
        <w:t>и</w:t>
      </w:r>
      <w:r>
        <w:rPr>
          <w:spacing w:val="-3"/>
        </w:rPr>
        <w:t xml:space="preserve"> </w:t>
      </w:r>
      <w:r>
        <w:t>культура</w:t>
      </w:r>
      <w:r>
        <w:rPr>
          <w:spacing w:val="-2"/>
        </w:rPr>
        <w:t xml:space="preserve"> </w:t>
      </w:r>
      <w:r>
        <w:t>Советской</w:t>
      </w:r>
      <w:r>
        <w:rPr>
          <w:spacing w:val="1"/>
        </w:rPr>
        <w:t xml:space="preserve"> </w:t>
      </w:r>
      <w:r>
        <w:t>России</w:t>
      </w:r>
      <w:r>
        <w:rPr>
          <w:spacing w:val="-5"/>
        </w:rPr>
        <w:t xml:space="preserve"> </w:t>
      </w:r>
      <w:r>
        <w:t>периода</w:t>
      </w:r>
      <w:r>
        <w:rPr>
          <w:spacing w:val="-4"/>
        </w:rPr>
        <w:t xml:space="preserve"> </w:t>
      </w:r>
      <w:r>
        <w:t>Гражданской</w:t>
      </w:r>
      <w:r>
        <w:rPr>
          <w:spacing w:val="-3"/>
        </w:rPr>
        <w:t xml:space="preserve"> </w:t>
      </w:r>
      <w:r>
        <w:rPr>
          <w:spacing w:val="-2"/>
        </w:rPr>
        <w:t>войны.</w:t>
      </w:r>
    </w:p>
    <w:p w:rsidR="000A0EF3" w:rsidRDefault="002345D6">
      <w:pPr>
        <w:pStyle w:val="a3"/>
        <w:spacing w:before="139"/>
      </w:pPr>
      <w:r>
        <w:t>Создание</w:t>
      </w:r>
      <w:r>
        <w:rPr>
          <w:spacing w:val="12"/>
        </w:rPr>
        <w:t xml:space="preserve"> </w:t>
      </w:r>
      <w:r>
        <w:t>Государственной</w:t>
      </w:r>
      <w:r>
        <w:rPr>
          <w:spacing w:val="16"/>
        </w:rPr>
        <w:t xml:space="preserve"> </w:t>
      </w:r>
      <w:r>
        <w:t>комиссии</w:t>
      </w:r>
      <w:r>
        <w:rPr>
          <w:spacing w:val="17"/>
        </w:rPr>
        <w:t xml:space="preserve"> </w:t>
      </w:r>
      <w:r>
        <w:t>по</w:t>
      </w:r>
      <w:r>
        <w:rPr>
          <w:spacing w:val="15"/>
        </w:rPr>
        <w:t xml:space="preserve"> </w:t>
      </w:r>
      <w:r>
        <w:t>просвещению</w:t>
      </w:r>
      <w:r>
        <w:rPr>
          <w:spacing w:val="18"/>
        </w:rPr>
        <w:t xml:space="preserve"> </w:t>
      </w:r>
      <w:r>
        <w:t>и</w:t>
      </w:r>
      <w:r>
        <w:rPr>
          <w:spacing w:val="17"/>
        </w:rPr>
        <w:t xml:space="preserve"> </w:t>
      </w:r>
      <w:r>
        <w:t>Пролеткульта.</w:t>
      </w:r>
      <w:r>
        <w:rPr>
          <w:spacing w:val="18"/>
        </w:rPr>
        <w:t xml:space="preserve"> </w:t>
      </w:r>
      <w:r>
        <w:t>Наглядная</w:t>
      </w:r>
      <w:r>
        <w:rPr>
          <w:spacing w:val="18"/>
        </w:rPr>
        <w:t xml:space="preserve"> </w:t>
      </w:r>
      <w:r>
        <w:rPr>
          <w:spacing w:val="-2"/>
        </w:rPr>
        <w:t>агитация</w:t>
      </w:r>
    </w:p>
    <w:p w:rsidR="000A0EF3" w:rsidRDefault="000A0EF3">
      <w:pPr>
        <w:sectPr w:rsidR="000A0EF3">
          <w:footerReference w:type="default" r:id="rId170"/>
          <w:pgSz w:w="11910" w:h="16390"/>
          <w:pgMar w:top="780" w:right="600" w:bottom="1160" w:left="900" w:header="0" w:footer="965" w:gutter="0"/>
          <w:cols w:space="720"/>
        </w:sectPr>
      </w:pPr>
    </w:p>
    <w:p w:rsidR="000A0EF3" w:rsidRDefault="002345D6">
      <w:pPr>
        <w:pStyle w:val="a3"/>
        <w:spacing w:before="61" w:line="360" w:lineRule="auto"/>
        <w:ind w:right="532"/>
      </w:pPr>
      <w:r>
        <w:lastRenderedPageBreak/>
        <w:t>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0A0EF3" w:rsidRDefault="002345D6">
      <w:pPr>
        <w:pStyle w:val="a3"/>
        <w:spacing w:before="1" w:line="360" w:lineRule="auto"/>
        <w:ind w:right="532"/>
      </w:pPr>
      <w:r>
        <w:t>Повседневная</w:t>
      </w:r>
      <w:r>
        <w:rPr>
          <w:spacing w:val="71"/>
          <w:w w:val="150"/>
        </w:rPr>
        <w:t xml:space="preserve">   </w:t>
      </w:r>
      <w:r>
        <w:t>жизнь.</w:t>
      </w:r>
      <w:r>
        <w:rPr>
          <w:spacing w:val="70"/>
          <w:w w:val="150"/>
        </w:rPr>
        <w:t xml:space="preserve">   </w:t>
      </w:r>
      <w:r>
        <w:t>Городской</w:t>
      </w:r>
      <w:r>
        <w:rPr>
          <w:spacing w:val="71"/>
          <w:w w:val="150"/>
        </w:rPr>
        <w:t xml:space="preserve">   </w:t>
      </w:r>
      <w:r>
        <w:t>быт:</w:t>
      </w:r>
      <w:r>
        <w:rPr>
          <w:spacing w:val="70"/>
          <w:w w:val="150"/>
        </w:rPr>
        <w:t xml:space="preserve">   </w:t>
      </w:r>
      <w:r>
        <w:t>бесплатный</w:t>
      </w:r>
      <w:r>
        <w:rPr>
          <w:spacing w:val="70"/>
          <w:w w:val="150"/>
        </w:rPr>
        <w:t xml:space="preserve">   </w:t>
      </w:r>
      <w:r>
        <w:t>транспорт,</w:t>
      </w:r>
      <w:r>
        <w:rPr>
          <w:spacing w:val="70"/>
          <w:w w:val="150"/>
        </w:rPr>
        <w:t xml:space="preserve">   </w:t>
      </w:r>
      <w:r>
        <w:t>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0A0EF3" w:rsidRDefault="002345D6">
      <w:pPr>
        <w:pStyle w:val="a3"/>
        <w:spacing w:before="1" w:line="360" w:lineRule="auto"/>
        <w:ind w:right="6365"/>
        <w:jc w:val="left"/>
      </w:pPr>
      <w:r>
        <w:t>Наш край в 1914—1922 гг. Советский</w:t>
      </w:r>
      <w:r>
        <w:rPr>
          <w:spacing w:val="-9"/>
        </w:rPr>
        <w:t xml:space="preserve"> </w:t>
      </w:r>
      <w:r>
        <w:t>Союз</w:t>
      </w:r>
      <w:r>
        <w:rPr>
          <w:spacing w:val="-9"/>
        </w:rPr>
        <w:t xml:space="preserve"> </w:t>
      </w:r>
      <w:r>
        <w:t>в</w:t>
      </w:r>
      <w:r>
        <w:rPr>
          <w:spacing w:val="-10"/>
        </w:rPr>
        <w:t xml:space="preserve"> </w:t>
      </w:r>
      <w:r>
        <w:t>1920—1930-е</w:t>
      </w:r>
      <w:r>
        <w:rPr>
          <w:spacing w:val="-10"/>
        </w:rPr>
        <w:t xml:space="preserve"> </w:t>
      </w:r>
      <w:r>
        <w:t>гг. СССР в годы нэпа (1921—1928).</w:t>
      </w:r>
    </w:p>
    <w:p w:rsidR="000A0EF3" w:rsidRDefault="002345D6">
      <w:pPr>
        <w:pStyle w:val="a3"/>
        <w:spacing w:line="360" w:lineRule="auto"/>
        <w:ind w:right="529"/>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0A0EF3" w:rsidRDefault="002345D6">
      <w:pPr>
        <w:pStyle w:val="a3"/>
        <w:tabs>
          <w:tab w:val="left" w:pos="9017"/>
        </w:tabs>
        <w:spacing w:line="360" w:lineRule="auto"/>
        <w:ind w:right="531"/>
      </w:pPr>
      <w:r>
        <w:t>Отказ большевиков от «военного коммунизма» и переход к новой экономической политике (нэп).</w:t>
      </w:r>
      <w:r>
        <w:rPr>
          <w:spacing w:val="-1"/>
        </w:rPr>
        <w:t xml:space="preserve"> </w:t>
      </w:r>
      <w:r>
        <w:t>Использование</w:t>
      </w:r>
      <w:r>
        <w:rPr>
          <w:spacing w:val="-1"/>
        </w:rPr>
        <w:t xml:space="preserve"> </w:t>
      </w:r>
      <w:r>
        <w:t>рыночных механизмов и</w:t>
      </w:r>
      <w:r>
        <w:rPr>
          <w:spacing w:val="-1"/>
        </w:rPr>
        <w:t xml:space="preserve"> </w:t>
      </w:r>
      <w:r>
        <w:t xml:space="preserve">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w:t>
      </w:r>
      <w:r>
        <w:rPr>
          <w:spacing w:val="-2"/>
        </w:rPr>
        <w:t>разработка</w:t>
      </w:r>
      <w:r>
        <w:tab/>
      </w:r>
      <w:r>
        <w:rPr>
          <w:spacing w:val="-2"/>
        </w:rPr>
        <w:t>годовых</w:t>
      </w:r>
    </w:p>
    <w:p w:rsidR="000A0EF3" w:rsidRDefault="002345D6">
      <w:pPr>
        <w:pStyle w:val="a3"/>
        <w:spacing w:line="360" w:lineRule="auto"/>
        <w:ind w:right="538"/>
      </w:pPr>
      <w:r>
        <w:t>и</w:t>
      </w:r>
      <w:r>
        <w:rPr>
          <w:spacing w:val="-1"/>
        </w:rPr>
        <w:t xml:space="preserve"> </w:t>
      </w:r>
      <w:r>
        <w:t>пятилетних планов</w:t>
      </w:r>
      <w:r>
        <w:rPr>
          <w:spacing w:val="-3"/>
        </w:rPr>
        <w:t xml:space="preserve"> </w:t>
      </w:r>
      <w:r>
        <w:t>развития</w:t>
      </w:r>
      <w:r>
        <w:rPr>
          <w:spacing w:val="-2"/>
        </w:rPr>
        <w:t xml:space="preserve"> </w:t>
      </w:r>
      <w:r>
        <w:t>народного</w:t>
      </w:r>
      <w:r>
        <w:rPr>
          <w:spacing w:val="-4"/>
        </w:rPr>
        <w:t xml:space="preserve"> </w:t>
      </w:r>
      <w:r>
        <w:t>хозяйства.</w:t>
      </w:r>
      <w:r>
        <w:rPr>
          <w:spacing w:val="-2"/>
        </w:rPr>
        <w:t xml:space="preserve"> </w:t>
      </w:r>
      <w:r>
        <w:t>Учреждение</w:t>
      </w:r>
      <w:r>
        <w:rPr>
          <w:spacing w:val="-3"/>
        </w:rPr>
        <w:t xml:space="preserve"> </w:t>
      </w:r>
      <w:r>
        <w:t>в</w:t>
      </w:r>
      <w:r>
        <w:rPr>
          <w:spacing w:val="-3"/>
        </w:rPr>
        <w:t xml:space="preserve"> </w:t>
      </w:r>
      <w:r>
        <w:t>СССР</w:t>
      </w:r>
      <w:r>
        <w:rPr>
          <w:spacing w:val="-2"/>
        </w:rPr>
        <w:t xml:space="preserve"> </w:t>
      </w:r>
      <w:r>
        <w:t>звания</w:t>
      </w:r>
      <w:r>
        <w:rPr>
          <w:spacing w:val="-3"/>
        </w:rPr>
        <w:t xml:space="preserve"> </w:t>
      </w:r>
      <w:r>
        <w:t>Героя</w:t>
      </w:r>
      <w:r>
        <w:rPr>
          <w:spacing w:val="-3"/>
        </w:rPr>
        <w:t xml:space="preserve"> </w:t>
      </w:r>
      <w:r>
        <w:t>Труда (1927 г., с 1938 г. — Герой Социалистического Труда).</w:t>
      </w:r>
    </w:p>
    <w:p w:rsidR="000A0EF3" w:rsidRDefault="002345D6">
      <w:pPr>
        <w:pStyle w:val="a3"/>
        <w:tabs>
          <w:tab w:val="left" w:pos="2272"/>
          <w:tab w:val="left" w:pos="4848"/>
          <w:tab w:val="left" w:pos="6017"/>
          <w:tab w:val="left" w:pos="7754"/>
          <w:tab w:val="left" w:pos="9040"/>
        </w:tabs>
        <w:spacing w:line="360" w:lineRule="auto"/>
        <w:ind w:right="528"/>
      </w:pPr>
      <w: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w:t>
      </w:r>
      <w:r>
        <w:rPr>
          <w:spacing w:val="-2"/>
        </w:rPr>
        <w:t>Политика</w:t>
      </w:r>
      <w:r>
        <w:tab/>
      </w:r>
      <w:r>
        <w:rPr>
          <w:spacing w:val="-2"/>
        </w:rPr>
        <w:t>«коренизации»</w:t>
      </w:r>
      <w:r>
        <w:tab/>
      </w:r>
      <w:r>
        <w:rPr>
          <w:spacing w:val="-10"/>
        </w:rPr>
        <w:t>и</w:t>
      </w:r>
      <w:r>
        <w:tab/>
      </w:r>
      <w:r>
        <w:rPr>
          <w:spacing w:val="-2"/>
        </w:rPr>
        <w:t>борьба</w:t>
      </w:r>
      <w:r>
        <w:tab/>
      </w:r>
      <w:r>
        <w:rPr>
          <w:spacing w:val="-6"/>
        </w:rPr>
        <w:t>по</w:t>
      </w:r>
      <w:r>
        <w:tab/>
      </w:r>
      <w:r>
        <w:rPr>
          <w:spacing w:val="-2"/>
        </w:rPr>
        <w:t xml:space="preserve">вопросу </w:t>
      </w:r>
      <w:r>
        <w:t>о национальном строительстве.</w:t>
      </w:r>
    </w:p>
    <w:p w:rsidR="000A0EF3" w:rsidRDefault="002345D6">
      <w:pPr>
        <w:pStyle w:val="a3"/>
        <w:tabs>
          <w:tab w:val="left" w:pos="2147"/>
          <w:tab w:val="left" w:pos="3841"/>
          <w:tab w:val="left" w:pos="5815"/>
          <w:tab w:val="left" w:pos="7648"/>
          <w:tab w:val="left" w:pos="9089"/>
        </w:tabs>
        <w:spacing w:before="1" w:line="360" w:lineRule="auto"/>
        <w:ind w:right="537"/>
      </w:pPr>
      <w:r>
        <w:t>Ликвидация</w:t>
      </w:r>
      <w:r>
        <w:rPr>
          <w:spacing w:val="-5"/>
        </w:rPr>
        <w:t xml:space="preserve"> </w:t>
      </w:r>
      <w:r>
        <w:t>небольшевистских</w:t>
      </w:r>
      <w:r>
        <w:rPr>
          <w:spacing w:val="-4"/>
        </w:rPr>
        <w:t xml:space="preserve"> </w:t>
      </w:r>
      <w:r>
        <w:t>партий</w:t>
      </w:r>
      <w:r>
        <w:rPr>
          <w:spacing w:val="-5"/>
        </w:rPr>
        <w:t xml:space="preserve"> </w:t>
      </w:r>
      <w:r>
        <w:t>и установление</w:t>
      </w:r>
      <w:r>
        <w:rPr>
          <w:spacing w:val="-4"/>
        </w:rPr>
        <w:t xml:space="preserve"> </w:t>
      </w:r>
      <w:r>
        <w:t>в</w:t>
      </w:r>
      <w:r>
        <w:rPr>
          <w:spacing w:val="-4"/>
        </w:rPr>
        <w:t xml:space="preserve"> </w:t>
      </w:r>
      <w:r>
        <w:t>СССР</w:t>
      </w:r>
      <w:r>
        <w:rPr>
          <w:spacing w:val="-5"/>
        </w:rPr>
        <w:t xml:space="preserve"> </w:t>
      </w:r>
      <w:r>
        <w:t>однопартийной</w:t>
      </w:r>
      <w:r>
        <w:rPr>
          <w:spacing w:val="-2"/>
        </w:rPr>
        <w:t xml:space="preserve"> </w:t>
      </w:r>
      <w:r>
        <w:t xml:space="preserve">политической системы. Смерть В. И. Ленина и борьба за власть. Ситуация в партии и возрастание роли </w:t>
      </w:r>
      <w:r>
        <w:rPr>
          <w:spacing w:val="-2"/>
        </w:rPr>
        <w:t>партийного</w:t>
      </w:r>
      <w:r>
        <w:tab/>
      </w:r>
      <w:r>
        <w:rPr>
          <w:spacing w:val="-2"/>
        </w:rPr>
        <w:t>аппарата.</w:t>
      </w:r>
      <w:r>
        <w:tab/>
      </w:r>
      <w:r>
        <w:rPr>
          <w:spacing w:val="-2"/>
        </w:rPr>
        <w:t>Ликвидация</w:t>
      </w:r>
      <w:r>
        <w:tab/>
      </w:r>
      <w:r>
        <w:rPr>
          <w:spacing w:val="-2"/>
        </w:rPr>
        <w:t>оппозиции</w:t>
      </w:r>
      <w:r>
        <w:tab/>
      </w:r>
      <w:r>
        <w:rPr>
          <w:spacing w:val="-2"/>
        </w:rPr>
        <w:t>внутри</w:t>
      </w:r>
      <w:r>
        <w:tab/>
      </w:r>
      <w:r>
        <w:rPr>
          <w:spacing w:val="-2"/>
        </w:rPr>
        <w:t xml:space="preserve">ВКП(б) </w:t>
      </w:r>
      <w:r>
        <w:t>к концу 1920-х гг.</w:t>
      </w:r>
    </w:p>
    <w:p w:rsidR="000A0EF3" w:rsidRDefault="002345D6">
      <w:pPr>
        <w:pStyle w:val="a3"/>
        <w:spacing w:line="360" w:lineRule="auto"/>
        <w:ind w:right="537"/>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w:t>
      </w:r>
      <w:r>
        <w:rPr>
          <w:spacing w:val="-1"/>
        </w:rPr>
        <w:t xml:space="preserve"> </w:t>
      </w:r>
      <w:r>
        <w:t>с</w:t>
      </w:r>
      <w:r>
        <w:rPr>
          <w:spacing w:val="-1"/>
        </w:rPr>
        <w:t xml:space="preserve"> </w:t>
      </w:r>
      <w:r>
        <w:t>беспризорностью</w:t>
      </w:r>
      <w:r>
        <w:rPr>
          <w:spacing w:val="-2"/>
        </w:rPr>
        <w:t xml:space="preserve"> </w:t>
      </w:r>
      <w:r>
        <w:t>и преступностью.</w:t>
      </w:r>
      <w:r>
        <w:rPr>
          <w:spacing w:val="-2"/>
        </w:rPr>
        <w:t xml:space="preserve"> </w:t>
      </w:r>
      <w:r>
        <w:t>Меры по сокращению</w:t>
      </w:r>
      <w:r>
        <w:rPr>
          <w:spacing w:val="-2"/>
        </w:rPr>
        <w:t xml:space="preserve"> </w:t>
      </w:r>
      <w:r>
        <w:t>безработицы. Положение</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6"/>
      </w:pPr>
      <w:r>
        <w:lastRenderedPageBreak/>
        <w:t>бывших представителей «эксплуататорских классов». Деревенский социум: кулаки, середняки и бедняки. Сельскохозяйственные коммуны, артели и ТОЗы.</w:t>
      </w:r>
    </w:p>
    <w:p w:rsidR="000A0EF3" w:rsidRDefault="002345D6">
      <w:pPr>
        <w:pStyle w:val="a3"/>
        <w:spacing w:before="1"/>
      </w:pPr>
      <w:r>
        <w:t>Советский</w:t>
      </w:r>
      <w:r>
        <w:rPr>
          <w:spacing w:val="-4"/>
        </w:rPr>
        <w:t xml:space="preserve"> </w:t>
      </w:r>
      <w:r>
        <w:t>Союз</w:t>
      </w:r>
      <w:r>
        <w:rPr>
          <w:spacing w:val="-2"/>
        </w:rPr>
        <w:t xml:space="preserve"> </w:t>
      </w:r>
      <w:r>
        <w:t>в</w:t>
      </w:r>
      <w:r>
        <w:rPr>
          <w:spacing w:val="-2"/>
        </w:rPr>
        <w:t xml:space="preserve"> </w:t>
      </w:r>
      <w:r>
        <w:t>1929—1941</w:t>
      </w:r>
      <w:r>
        <w:rPr>
          <w:spacing w:val="-1"/>
        </w:rPr>
        <w:t xml:space="preserve"> </w:t>
      </w:r>
      <w:r>
        <w:rPr>
          <w:spacing w:val="-5"/>
        </w:rPr>
        <w:t>гг.</w:t>
      </w:r>
    </w:p>
    <w:p w:rsidR="000A0EF3" w:rsidRDefault="002345D6">
      <w:pPr>
        <w:pStyle w:val="a3"/>
        <w:tabs>
          <w:tab w:val="left" w:pos="3261"/>
          <w:tab w:val="left" w:pos="6637"/>
          <w:tab w:val="left" w:pos="9034"/>
        </w:tabs>
        <w:spacing w:before="139" w:line="360" w:lineRule="auto"/>
        <w:ind w:right="532"/>
      </w:pPr>
      <w:r>
        <w:t xml:space="preserve">«Великий перелом». Перестройка экономики на основе командного администрирования. </w:t>
      </w:r>
      <w:r>
        <w:rPr>
          <w:spacing w:val="-2"/>
        </w:rPr>
        <w:t>Форсированная</w:t>
      </w:r>
      <w:r>
        <w:tab/>
      </w:r>
      <w:r>
        <w:rPr>
          <w:spacing w:val="-2"/>
        </w:rPr>
        <w:t>индустриализация.</w:t>
      </w:r>
      <w:r>
        <w:tab/>
      </w:r>
      <w:r>
        <w:rPr>
          <w:spacing w:val="-2"/>
        </w:rPr>
        <w:t>Создание</w:t>
      </w:r>
      <w:r>
        <w:tab/>
      </w:r>
      <w:r>
        <w:rPr>
          <w:spacing w:val="-2"/>
        </w:rPr>
        <w:t xml:space="preserve">рабочих </w:t>
      </w:r>
      <w:r>
        <w:t>и инженерных кадров. Социалистическое соревнование. Ударники и стахановцы.</w:t>
      </w:r>
      <w:r>
        <w:rPr>
          <w:spacing w:val="40"/>
        </w:rPr>
        <w:t xml:space="preserve"> </w:t>
      </w:r>
      <w:r>
        <w:t>Ликвидация</w:t>
      </w:r>
      <w:r>
        <w:rPr>
          <w:spacing w:val="70"/>
        </w:rPr>
        <w:t xml:space="preserve">   </w:t>
      </w:r>
      <w:r>
        <w:t>частной</w:t>
      </w:r>
      <w:r>
        <w:rPr>
          <w:spacing w:val="70"/>
        </w:rPr>
        <w:t xml:space="preserve">   </w:t>
      </w:r>
      <w:r>
        <w:t>торговли</w:t>
      </w:r>
      <w:r>
        <w:rPr>
          <w:spacing w:val="70"/>
        </w:rPr>
        <w:t xml:space="preserve">   </w:t>
      </w:r>
      <w:r>
        <w:t>и</w:t>
      </w:r>
      <w:r>
        <w:rPr>
          <w:spacing w:val="70"/>
        </w:rPr>
        <w:t xml:space="preserve">   </w:t>
      </w:r>
      <w:r>
        <w:t>предпринимательства.</w:t>
      </w:r>
      <w:r>
        <w:rPr>
          <w:spacing w:val="70"/>
        </w:rPr>
        <w:t xml:space="preserve">   </w:t>
      </w:r>
      <w:r>
        <w:t>Кризис</w:t>
      </w:r>
      <w:r>
        <w:rPr>
          <w:spacing w:val="69"/>
        </w:rPr>
        <w:t xml:space="preserve">   </w:t>
      </w:r>
      <w:r>
        <w:t>снабжения и введение карточной системы.</w:t>
      </w:r>
    </w:p>
    <w:p w:rsidR="000A0EF3" w:rsidRDefault="002345D6">
      <w:pPr>
        <w:pStyle w:val="a3"/>
        <w:spacing w:line="360" w:lineRule="auto"/>
        <w:ind w:right="532"/>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0A0EF3" w:rsidRDefault="002345D6">
      <w:pPr>
        <w:pStyle w:val="a3"/>
        <w:spacing w:before="1" w:line="360" w:lineRule="auto"/>
        <w:ind w:right="535"/>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0A0EF3" w:rsidRDefault="002345D6">
      <w:pPr>
        <w:pStyle w:val="a3"/>
        <w:spacing w:line="360" w:lineRule="auto"/>
        <w:ind w:right="530"/>
      </w:pPr>
      <w: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w:t>
      </w:r>
      <w:r>
        <w:rPr>
          <w:spacing w:val="-2"/>
        </w:rPr>
        <w:t>индустриализации</w:t>
      </w:r>
    </w:p>
    <w:p w:rsidR="000A0EF3" w:rsidRDefault="002345D6">
      <w:pPr>
        <w:pStyle w:val="a3"/>
        <w:spacing w:line="275" w:lineRule="exact"/>
      </w:pPr>
      <w:r>
        <w:t>и</w:t>
      </w:r>
      <w:r>
        <w:rPr>
          <w:spacing w:val="-4"/>
        </w:rPr>
        <w:t xml:space="preserve"> </w:t>
      </w:r>
      <w:r>
        <w:t>в</w:t>
      </w:r>
      <w:r>
        <w:rPr>
          <w:spacing w:val="-4"/>
        </w:rPr>
        <w:t xml:space="preserve"> </w:t>
      </w:r>
      <w:r>
        <w:t>освоении</w:t>
      </w:r>
      <w:r>
        <w:rPr>
          <w:spacing w:val="-4"/>
        </w:rPr>
        <w:t xml:space="preserve"> </w:t>
      </w:r>
      <w:r>
        <w:t>труднодоступных</w:t>
      </w:r>
      <w:r>
        <w:rPr>
          <w:spacing w:val="-2"/>
        </w:rPr>
        <w:t xml:space="preserve"> территорий.</w:t>
      </w:r>
    </w:p>
    <w:p w:rsidR="000A0EF3" w:rsidRDefault="002345D6">
      <w:pPr>
        <w:pStyle w:val="a3"/>
        <w:spacing w:before="138" w:line="360" w:lineRule="auto"/>
        <w:ind w:right="531"/>
      </w:pPr>
      <w:r>
        <w:t>Советская</w:t>
      </w:r>
      <w:r>
        <w:rPr>
          <w:spacing w:val="70"/>
        </w:rPr>
        <w:t xml:space="preserve">   </w:t>
      </w:r>
      <w:r>
        <w:t>социальная</w:t>
      </w:r>
      <w:r>
        <w:rPr>
          <w:spacing w:val="70"/>
        </w:rPr>
        <w:t xml:space="preserve">   </w:t>
      </w:r>
      <w:r>
        <w:t>и</w:t>
      </w:r>
      <w:r>
        <w:rPr>
          <w:spacing w:val="70"/>
        </w:rPr>
        <w:t xml:space="preserve">   </w:t>
      </w:r>
      <w:r>
        <w:t>национальная</w:t>
      </w:r>
      <w:r>
        <w:rPr>
          <w:spacing w:val="70"/>
        </w:rPr>
        <w:t xml:space="preserve">   </w:t>
      </w:r>
      <w:r>
        <w:t>политика</w:t>
      </w:r>
      <w:r>
        <w:rPr>
          <w:spacing w:val="70"/>
        </w:rPr>
        <w:t xml:space="preserve">   </w:t>
      </w:r>
      <w:r>
        <w:t>1930-х</w:t>
      </w:r>
      <w:r>
        <w:rPr>
          <w:spacing w:val="71"/>
        </w:rPr>
        <w:t xml:space="preserve">   </w:t>
      </w:r>
      <w:r>
        <w:t>гг.</w:t>
      </w:r>
      <w:r>
        <w:rPr>
          <w:spacing w:val="70"/>
        </w:rPr>
        <w:t xml:space="preserve">   </w:t>
      </w:r>
      <w:r>
        <w:t>Пропаганда и реальные достижения. Конституция СССР 1936 г.</w:t>
      </w:r>
    </w:p>
    <w:p w:rsidR="000A0EF3" w:rsidRDefault="002345D6">
      <w:pPr>
        <w:pStyle w:val="a3"/>
      </w:pPr>
      <w:r>
        <w:t>Культурное</w:t>
      </w:r>
      <w:r>
        <w:rPr>
          <w:spacing w:val="-3"/>
        </w:rPr>
        <w:t xml:space="preserve"> </w:t>
      </w:r>
      <w:r>
        <w:t>пространство</w:t>
      </w:r>
      <w:r>
        <w:rPr>
          <w:spacing w:val="-2"/>
        </w:rPr>
        <w:t xml:space="preserve"> </w:t>
      </w:r>
      <w:r>
        <w:t>советского</w:t>
      </w:r>
      <w:r>
        <w:rPr>
          <w:spacing w:val="-2"/>
        </w:rPr>
        <w:t xml:space="preserve"> </w:t>
      </w:r>
      <w:r>
        <w:t>общества</w:t>
      </w:r>
      <w:r>
        <w:rPr>
          <w:spacing w:val="-2"/>
        </w:rPr>
        <w:t xml:space="preserve"> </w:t>
      </w:r>
      <w:r>
        <w:t>в</w:t>
      </w:r>
      <w:r>
        <w:rPr>
          <w:spacing w:val="-3"/>
        </w:rPr>
        <w:t xml:space="preserve"> </w:t>
      </w:r>
      <w:r>
        <w:t>1920—1930-е</w:t>
      </w:r>
      <w:r>
        <w:rPr>
          <w:spacing w:val="-2"/>
        </w:rPr>
        <w:t xml:space="preserve"> </w:t>
      </w:r>
      <w:r>
        <w:rPr>
          <w:spacing w:val="-5"/>
        </w:rPr>
        <w:t>гг.</w:t>
      </w:r>
    </w:p>
    <w:p w:rsidR="000A0EF3" w:rsidRDefault="002345D6">
      <w:pPr>
        <w:pStyle w:val="a3"/>
        <w:spacing w:before="137" w:line="362" w:lineRule="auto"/>
        <w:jc w:val="left"/>
      </w:pPr>
      <w:r>
        <w:t>Повседневная</w:t>
      </w:r>
      <w:r>
        <w:rPr>
          <w:spacing w:val="34"/>
        </w:rPr>
        <w:t xml:space="preserve"> </w:t>
      </w:r>
      <w:r>
        <w:t>жизнь</w:t>
      </w:r>
      <w:r>
        <w:rPr>
          <w:spacing w:val="33"/>
        </w:rPr>
        <w:t xml:space="preserve"> </w:t>
      </w:r>
      <w:r>
        <w:t>и</w:t>
      </w:r>
      <w:r>
        <w:rPr>
          <w:spacing w:val="31"/>
        </w:rPr>
        <w:t xml:space="preserve"> </w:t>
      </w:r>
      <w:r>
        <w:t>общественные</w:t>
      </w:r>
      <w:r>
        <w:rPr>
          <w:spacing w:val="31"/>
        </w:rPr>
        <w:t xml:space="preserve"> </w:t>
      </w:r>
      <w:r>
        <w:t>настроения</w:t>
      </w:r>
      <w:r>
        <w:rPr>
          <w:spacing w:val="32"/>
        </w:rPr>
        <w:t xml:space="preserve"> </w:t>
      </w:r>
      <w:r>
        <w:t>в</w:t>
      </w:r>
      <w:r>
        <w:rPr>
          <w:spacing w:val="32"/>
        </w:rPr>
        <w:t xml:space="preserve"> </w:t>
      </w:r>
      <w:r>
        <w:t>годы</w:t>
      </w:r>
      <w:r>
        <w:rPr>
          <w:spacing w:val="32"/>
        </w:rPr>
        <w:t xml:space="preserve"> </w:t>
      </w:r>
      <w:r>
        <w:t>нэпа.</w:t>
      </w:r>
      <w:r>
        <w:rPr>
          <w:spacing w:val="32"/>
        </w:rPr>
        <w:t xml:space="preserve"> </w:t>
      </w:r>
      <w:r>
        <w:t>Повышение</w:t>
      </w:r>
      <w:r>
        <w:rPr>
          <w:spacing w:val="31"/>
        </w:rPr>
        <w:t xml:space="preserve"> </w:t>
      </w:r>
      <w:r>
        <w:t>общего</w:t>
      </w:r>
      <w:r>
        <w:rPr>
          <w:spacing w:val="37"/>
        </w:rPr>
        <w:t xml:space="preserve"> </w:t>
      </w:r>
      <w:r>
        <w:t>уровня жизни. Нэпманы и отношение к ним в обществе.</w:t>
      </w:r>
    </w:p>
    <w:p w:rsidR="000A0EF3" w:rsidRDefault="002345D6">
      <w:pPr>
        <w:pStyle w:val="a3"/>
        <w:spacing w:line="360" w:lineRule="auto"/>
        <w:ind w:right="255"/>
        <w:jc w:val="left"/>
      </w:pPr>
      <w:r>
        <w:t>«Коммунистическое</w:t>
      </w:r>
      <w:r>
        <w:rPr>
          <w:spacing w:val="40"/>
        </w:rPr>
        <w:t xml:space="preserve"> </w:t>
      </w:r>
      <w:r>
        <w:t>чванство».</w:t>
      </w:r>
      <w:r>
        <w:rPr>
          <w:spacing w:val="40"/>
        </w:rPr>
        <w:t xml:space="preserve"> </w:t>
      </w:r>
      <w:r>
        <w:t>Разрушение</w:t>
      </w:r>
      <w:r>
        <w:rPr>
          <w:spacing w:val="40"/>
        </w:rPr>
        <w:t xml:space="preserve"> </w:t>
      </w:r>
      <w:r>
        <w:t>традиционной</w:t>
      </w:r>
      <w:r>
        <w:rPr>
          <w:spacing w:val="40"/>
        </w:rPr>
        <w:t xml:space="preserve"> </w:t>
      </w:r>
      <w:r>
        <w:t>морали.</w:t>
      </w:r>
      <w:r>
        <w:rPr>
          <w:spacing w:val="40"/>
        </w:rPr>
        <w:t xml:space="preserve"> </w:t>
      </w:r>
      <w:r>
        <w:t>Отношение</w:t>
      </w:r>
      <w:r>
        <w:rPr>
          <w:spacing w:val="40"/>
        </w:rPr>
        <w:t xml:space="preserve"> </w:t>
      </w:r>
      <w:r>
        <w:t>к</w:t>
      </w:r>
      <w:r>
        <w:rPr>
          <w:spacing w:val="40"/>
        </w:rPr>
        <w:t xml:space="preserve"> </w:t>
      </w:r>
      <w:r>
        <w:t>семье,</w:t>
      </w:r>
      <w:r>
        <w:rPr>
          <w:spacing w:val="80"/>
        </w:rPr>
        <w:t xml:space="preserve"> </w:t>
      </w:r>
      <w:r>
        <w:t>браку, воспитанию детей. Советские обряды и праздники. Наступление на религию.</w:t>
      </w:r>
    </w:p>
    <w:p w:rsidR="000A0EF3" w:rsidRDefault="002345D6">
      <w:pPr>
        <w:pStyle w:val="a3"/>
        <w:spacing w:line="360" w:lineRule="auto"/>
        <w:jc w:val="left"/>
      </w:pPr>
      <w:r>
        <w:t>Пролеткульт</w:t>
      </w:r>
      <w:r>
        <w:rPr>
          <w:spacing w:val="39"/>
        </w:rPr>
        <w:t xml:space="preserve"> </w:t>
      </w:r>
      <w:r>
        <w:t>и</w:t>
      </w:r>
      <w:r>
        <w:rPr>
          <w:spacing w:val="39"/>
        </w:rPr>
        <w:t xml:space="preserve"> </w:t>
      </w:r>
      <w:r>
        <w:t>нэпманская</w:t>
      </w:r>
      <w:r>
        <w:rPr>
          <w:spacing w:val="38"/>
        </w:rPr>
        <w:t xml:space="preserve"> </w:t>
      </w:r>
      <w:r>
        <w:t>культура.</w:t>
      </w:r>
      <w:r>
        <w:rPr>
          <w:spacing w:val="40"/>
        </w:rPr>
        <w:t xml:space="preserve"> </w:t>
      </w:r>
      <w:r>
        <w:t>Борьба</w:t>
      </w:r>
      <w:r>
        <w:rPr>
          <w:spacing w:val="40"/>
        </w:rPr>
        <w:t xml:space="preserve"> </w:t>
      </w:r>
      <w:r>
        <w:t>с</w:t>
      </w:r>
      <w:r>
        <w:rPr>
          <w:spacing w:val="38"/>
        </w:rPr>
        <w:t xml:space="preserve"> </w:t>
      </w:r>
      <w:r>
        <w:t>безграмотностью.</w:t>
      </w:r>
      <w:r>
        <w:rPr>
          <w:spacing w:val="38"/>
        </w:rPr>
        <w:t xml:space="preserve"> </w:t>
      </w:r>
      <w:r>
        <w:t>Основные</w:t>
      </w:r>
      <w:r>
        <w:rPr>
          <w:spacing w:val="37"/>
        </w:rPr>
        <w:t xml:space="preserve"> </w:t>
      </w:r>
      <w:r>
        <w:t>направления</w:t>
      </w:r>
      <w:r>
        <w:rPr>
          <w:spacing w:val="38"/>
        </w:rPr>
        <w:t xml:space="preserve"> </w:t>
      </w:r>
      <w:r>
        <w:t>в литературе</w:t>
      </w:r>
      <w:r>
        <w:rPr>
          <w:spacing w:val="61"/>
          <w:w w:val="150"/>
        </w:rPr>
        <w:t xml:space="preserve"> </w:t>
      </w:r>
      <w:r>
        <w:t>и</w:t>
      </w:r>
      <w:r>
        <w:rPr>
          <w:spacing w:val="66"/>
          <w:w w:val="150"/>
        </w:rPr>
        <w:t xml:space="preserve"> </w:t>
      </w:r>
      <w:r>
        <w:t>архитектуре.</w:t>
      </w:r>
      <w:r>
        <w:rPr>
          <w:spacing w:val="65"/>
          <w:w w:val="150"/>
        </w:rPr>
        <w:t xml:space="preserve"> </w:t>
      </w:r>
      <w:r>
        <w:t>Достижения</w:t>
      </w:r>
      <w:r>
        <w:rPr>
          <w:spacing w:val="65"/>
          <w:w w:val="150"/>
        </w:rPr>
        <w:t xml:space="preserve"> </w:t>
      </w:r>
      <w:r>
        <w:t>в</w:t>
      </w:r>
      <w:r>
        <w:rPr>
          <w:spacing w:val="62"/>
          <w:w w:val="150"/>
        </w:rPr>
        <w:t xml:space="preserve"> </w:t>
      </w:r>
      <w:r>
        <w:t>области</w:t>
      </w:r>
      <w:r>
        <w:rPr>
          <w:spacing w:val="66"/>
          <w:w w:val="150"/>
        </w:rPr>
        <w:t xml:space="preserve"> </w:t>
      </w:r>
      <w:r>
        <w:t>киноискусства.</w:t>
      </w:r>
      <w:r>
        <w:rPr>
          <w:spacing w:val="65"/>
          <w:w w:val="150"/>
        </w:rPr>
        <w:t xml:space="preserve"> </w:t>
      </w:r>
      <w:r>
        <w:t>Советский</w:t>
      </w:r>
      <w:r>
        <w:rPr>
          <w:spacing w:val="65"/>
          <w:w w:val="150"/>
        </w:rPr>
        <w:t xml:space="preserve"> </w:t>
      </w:r>
      <w:r>
        <w:rPr>
          <w:spacing w:val="-2"/>
        </w:rPr>
        <w:t>авангард.</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9"/>
      </w:pPr>
      <w:r>
        <w:lastRenderedPageBreak/>
        <w:t>Создание национальной письменности и смена алфавитов. Деятельность Наркомпроса. Рабфаки. Культура и идеология.</w:t>
      </w:r>
    </w:p>
    <w:p w:rsidR="000A0EF3" w:rsidRDefault="002345D6">
      <w:pPr>
        <w:pStyle w:val="a3"/>
        <w:spacing w:before="1" w:line="360" w:lineRule="auto"/>
        <w:ind w:right="536"/>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w:t>
      </w:r>
      <w:r>
        <w:rPr>
          <w:spacing w:val="40"/>
        </w:rPr>
        <w:t xml:space="preserve"> </w:t>
      </w:r>
      <w:r>
        <w:t>военной профессии и научно-инженерного труда. Учреждение звания Героя Советского Союза (1934) и первые награждения.</w:t>
      </w:r>
    </w:p>
    <w:p w:rsidR="000A0EF3" w:rsidRDefault="002345D6">
      <w:pPr>
        <w:pStyle w:val="a3"/>
        <w:tabs>
          <w:tab w:val="left" w:pos="3185"/>
          <w:tab w:val="left" w:pos="5088"/>
          <w:tab w:val="left" w:pos="7283"/>
          <w:tab w:val="left" w:pos="8427"/>
        </w:tabs>
        <w:spacing w:before="1" w:line="360" w:lineRule="auto"/>
        <w:ind w:right="532"/>
      </w:pPr>
      <w: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w:t>
      </w:r>
      <w:r>
        <w:rPr>
          <w:spacing w:val="-2"/>
        </w:rPr>
        <w:t>Социалистический</w:t>
      </w:r>
      <w:r>
        <w:tab/>
      </w:r>
      <w:r>
        <w:rPr>
          <w:spacing w:val="-2"/>
        </w:rPr>
        <w:t>реализм.</w:t>
      </w:r>
      <w:r>
        <w:tab/>
      </w:r>
      <w:r>
        <w:rPr>
          <w:spacing w:val="-2"/>
        </w:rPr>
        <w:t>Литература</w:t>
      </w:r>
      <w:r>
        <w:tab/>
      </w:r>
      <w:r>
        <w:rPr>
          <w:spacing w:val="-10"/>
        </w:rPr>
        <w:t>и</w:t>
      </w:r>
      <w:r>
        <w:tab/>
      </w:r>
      <w:r>
        <w:rPr>
          <w:spacing w:val="-2"/>
        </w:rPr>
        <w:t xml:space="preserve">кинематограф </w:t>
      </w:r>
      <w:r>
        <w:t>1930-х гг.</w:t>
      </w:r>
    </w:p>
    <w:p w:rsidR="000A0EF3" w:rsidRDefault="002345D6">
      <w:pPr>
        <w:pStyle w:val="a3"/>
        <w:spacing w:line="360" w:lineRule="auto"/>
        <w:ind w:right="537"/>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w:t>
      </w:r>
      <w:r>
        <w:rPr>
          <w:spacing w:val="-2"/>
        </w:rPr>
        <w:t>интеллигенции.</w:t>
      </w:r>
    </w:p>
    <w:p w:rsidR="000A0EF3" w:rsidRDefault="002345D6">
      <w:pPr>
        <w:pStyle w:val="a3"/>
        <w:spacing w:line="360" w:lineRule="auto"/>
        <w:ind w:right="532"/>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w:t>
      </w:r>
      <w:r>
        <w:rPr>
          <w:spacing w:val="-2"/>
        </w:rPr>
        <w:t>деревне.</w:t>
      </w:r>
    </w:p>
    <w:p w:rsidR="000A0EF3" w:rsidRDefault="002345D6">
      <w:pPr>
        <w:pStyle w:val="a3"/>
      </w:pPr>
      <w:r>
        <w:t>Внешняя</w:t>
      </w:r>
      <w:r>
        <w:rPr>
          <w:spacing w:val="-4"/>
        </w:rPr>
        <w:t xml:space="preserve"> </w:t>
      </w:r>
      <w:r>
        <w:t>политика</w:t>
      </w:r>
      <w:r>
        <w:rPr>
          <w:spacing w:val="-2"/>
        </w:rPr>
        <w:t xml:space="preserve"> </w:t>
      </w:r>
      <w:r>
        <w:t>СССР</w:t>
      </w:r>
      <w:r>
        <w:rPr>
          <w:spacing w:val="-1"/>
        </w:rPr>
        <w:t xml:space="preserve"> </w:t>
      </w:r>
      <w:r>
        <w:t>в</w:t>
      </w:r>
      <w:r>
        <w:rPr>
          <w:spacing w:val="-2"/>
        </w:rPr>
        <w:t xml:space="preserve"> </w:t>
      </w:r>
      <w:r>
        <w:t>1920—1930-е</w:t>
      </w:r>
      <w:r>
        <w:rPr>
          <w:spacing w:val="-2"/>
        </w:rPr>
        <w:t xml:space="preserve"> </w:t>
      </w:r>
      <w:r>
        <w:rPr>
          <w:spacing w:val="-5"/>
        </w:rPr>
        <w:t>гг.</w:t>
      </w:r>
    </w:p>
    <w:p w:rsidR="000A0EF3" w:rsidRDefault="002345D6">
      <w:pPr>
        <w:pStyle w:val="a3"/>
        <w:spacing w:before="138" w:line="360" w:lineRule="auto"/>
        <w:ind w:right="538"/>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0A0EF3" w:rsidRDefault="002345D6">
      <w:pPr>
        <w:pStyle w:val="a3"/>
        <w:spacing w:line="360" w:lineRule="auto"/>
        <w:ind w:right="537"/>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0A0EF3" w:rsidRDefault="002345D6">
      <w:pPr>
        <w:pStyle w:val="a3"/>
        <w:spacing w:before="1" w:line="360" w:lineRule="auto"/>
        <w:ind w:right="530"/>
      </w:pPr>
      <w:r>
        <w:t>СССР</w:t>
      </w:r>
      <w:r>
        <w:rPr>
          <w:spacing w:val="80"/>
        </w:rPr>
        <w:t xml:space="preserve">   </w:t>
      </w:r>
      <w:r>
        <w:t>накануне</w:t>
      </w:r>
      <w:r>
        <w:rPr>
          <w:spacing w:val="80"/>
        </w:rPr>
        <w:t xml:space="preserve">   </w:t>
      </w:r>
      <w:r>
        <w:t>Великой</w:t>
      </w:r>
      <w:r>
        <w:rPr>
          <w:spacing w:val="80"/>
        </w:rPr>
        <w:t xml:space="preserve">   </w:t>
      </w:r>
      <w:r>
        <w:t>Отечественной</w:t>
      </w:r>
      <w:r>
        <w:rPr>
          <w:spacing w:val="80"/>
        </w:rPr>
        <w:t xml:space="preserve">   </w:t>
      </w:r>
      <w:r>
        <w:t>войны.</w:t>
      </w:r>
      <w:r>
        <w:rPr>
          <w:spacing w:val="80"/>
        </w:rPr>
        <w:t xml:space="preserve">   </w:t>
      </w:r>
      <w:r>
        <w:t>Мюнхенский</w:t>
      </w:r>
      <w:r>
        <w:rPr>
          <w:spacing w:val="80"/>
        </w:rPr>
        <w:t xml:space="preserve">   </w:t>
      </w:r>
      <w:r>
        <w:t>договор 1938</w:t>
      </w:r>
      <w:r>
        <w:rPr>
          <w:spacing w:val="80"/>
          <w:w w:val="150"/>
        </w:rPr>
        <w:t xml:space="preserve">  </w:t>
      </w:r>
      <w:r>
        <w:t>г.</w:t>
      </w:r>
      <w:r>
        <w:rPr>
          <w:spacing w:val="80"/>
          <w:w w:val="150"/>
        </w:rPr>
        <w:t xml:space="preserve">  </w:t>
      </w:r>
      <w:r>
        <w:t>и</w:t>
      </w:r>
      <w:r>
        <w:rPr>
          <w:spacing w:val="80"/>
          <w:w w:val="150"/>
        </w:rPr>
        <w:t xml:space="preserve">  </w:t>
      </w:r>
      <w:r>
        <w:t>угроза</w:t>
      </w:r>
      <w:r>
        <w:rPr>
          <w:spacing w:val="80"/>
          <w:w w:val="150"/>
        </w:rPr>
        <w:t xml:space="preserve">  </w:t>
      </w:r>
      <w:r>
        <w:t>международной</w:t>
      </w:r>
      <w:r>
        <w:rPr>
          <w:spacing w:val="80"/>
          <w:w w:val="150"/>
        </w:rPr>
        <w:t xml:space="preserve">  </w:t>
      </w:r>
      <w:r>
        <w:t>изоляции</w:t>
      </w:r>
      <w:r>
        <w:rPr>
          <w:spacing w:val="80"/>
          <w:w w:val="150"/>
        </w:rPr>
        <w:t xml:space="preserve">  </w:t>
      </w:r>
      <w:r>
        <w:t>СССР.</w:t>
      </w:r>
      <w:r>
        <w:rPr>
          <w:spacing w:val="80"/>
          <w:w w:val="150"/>
        </w:rPr>
        <w:t xml:space="preserve">  </w:t>
      </w:r>
      <w:r>
        <w:t>Заключение</w:t>
      </w:r>
      <w:r>
        <w:rPr>
          <w:spacing w:val="80"/>
          <w:w w:val="150"/>
        </w:rPr>
        <w:t xml:space="preserve">  </w:t>
      </w:r>
      <w:r>
        <w:t>договора о</w:t>
      </w:r>
      <w:r>
        <w:rPr>
          <w:spacing w:val="-2"/>
        </w:rPr>
        <w:t xml:space="preserve"> </w:t>
      </w:r>
      <w:r>
        <w:t>ненападении</w:t>
      </w:r>
      <w:r>
        <w:rPr>
          <w:spacing w:val="-2"/>
        </w:rPr>
        <w:t xml:space="preserve"> </w:t>
      </w:r>
      <w:r>
        <w:t>между</w:t>
      </w:r>
      <w:r>
        <w:rPr>
          <w:spacing w:val="-10"/>
        </w:rPr>
        <w:t xml:space="preserve"> </w:t>
      </w:r>
      <w:r>
        <w:t>СССР</w:t>
      </w:r>
      <w:r>
        <w:rPr>
          <w:spacing w:val="-2"/>
        </w:rPr>
        <w:t xml:space="preserve"> </w:t>
      </w:r>
      <w:r>
        <w:t>и</w:t>
      </w:r>
      <w:r>
        <w:rPr>
          <w:spacing w:val="-4"/>
        </w:rPr>
        <w:t xml:space="preserve"> </w:t>
      </w:r>
      <w:r>
        <w:t>Германией</w:t>
      </w:r>
      <w:r>
        <w:rPr>
          <w:spacing w:val="-2"/>
        </w:rPr>
        <w:t xml:space="preserve"> </w:t>
      </w:r>
      <w:r>
        <w:t>в</w:t>
      </w:r>
      <w:r>
        <w:rPr>
          <w:spacing w:val="-3"/>
        </w:rPr>
        <w:t xml:space="preserve"> </w:t>
      </w:r>
      <w:r>
        <w:t>1939</w:t>
      </w:r>
      <w:r>
        <w:rPr>
          <w:spacing w:val="-2"/>
        </w:rPr>
        <w:t xml:space="preserve"> </w:t>
      </w:r>
      <w:r>
        <w:t>г.</w:t>
      </w:r>
      <w:r>
        <w:rPr>
          <w:spacing w:val="-2"/>
        </w:rPr>
        <w:t xml:space="preserve"> </w:t>
      </w:r>
      <w:r>
        <w:t>Зимняя</w:t>
      </w:r>
      <w:r>
        <w:rPr>
          <w:spacing w:val="-2"/>
        </w:rPr>
        <w:t xml:space="preserve"> </w:t>
      </w:r>
      <w:r>
        <w:t>война</w:t>
      </w:r>
      <w:r>
        <w:rPr>
          <w:spacing w:val="-3"/>
        </w:rPr>
        <w:t xml:space="preserve"> </w:t>
      </w:r>
      <w:r>
        <w:t>с</w:t>
      </w:r>
      <w:r>
        <w:rPr>
          <w:spacing w:val="-3"/>
        </w:rPr>
        <w:t xml:space="preserve"> </w:t>
      </w:r>
      <w:r>
        <w:t>Финляндией.</w:t>
      </w:r>
      <w:r>
        <w:rPr>
          <w:spacing w:val="-2"/>
        </w:rPr>
        <w:t xml:space="preserve"> </w:t>
      </w:r>
      <w:r>
        <w:t>Включение</w:t>
      </w:r>
      <w:r>
        <w:rPr>
          <w:spacing w:val="-3"/>
        </w:rPr>
        <w:t xml:space="preserve"> </w:t>
      </w:r>
      <w:r>
        <w:t>в состав</w:t>
      </w:r>
      <w:r>
        <w:rPr>
          <w:spacing w:val="-2"/>
        </w:rPr>
        <w:t xml:space="preserve"> </w:t>
      </w:r>
      <w:r>
        <w:t>СССР</w:t>
      </w:r>
      <w:r>
        <w:rPr>
          <w:spacing w:val="-1"/>
        </w:rPr>
        <w:t xml:space="preserve"> </w:t>
      </w:r>
      <w:r>
        <w:t>Латвии,</w:t>
      </w:r>
      <w:r>
        <w:rPr>
          <w:spacing w:val="-1"/>
        </w:rPr>
        <w:t xml:space="preserve"> </w:t>
      </w:r>
      <w:r>
        <w:t>Литвы</w:t>
      </w:r>
      <w:r>
        <w:rPr>
          <w:spacing w:val="-2"/>
        </w:rPr>
        <w:t xml:space="preserve"> </w:t>
      </w:r>
      <w:r>
        <w:t>и Эстонии;</w:t>
      </w:r>
      <w:r>
        <w:rPr>
          <w:spacing w:val="-1"/>
        </w:rPr>
        <w:t xml:space="preserve"> </w:t>
      </w:r>
      <w:r>
        <w:t>Бессарабии,</w:t>
      </w:r>
      <w:r>
        <w:rPr>
          <w:spacing w:val="-1"/>
        </w:rPr>
        <w:t xml:space="preserve"> </w:t>
      </w:r>
      <w:r>
        <w:t>Северной Буковины,</w:t>
      </w:r>
      <w:r>
        <w:rPr>
          <w:spacing w:val="-2"/>
        </w:rPr>
        <w:t xml:space="preserve"> </w:t>
      </w:r>
      <w:r>
        <w:t>Западной Украины и Западной Белоруссии. Катынская трагедия.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Наш</w:t>
      </w:r>
      <w:r>
        <w:rPr>
          <w:spacing w:val="-1"/>
        </w:rPr>
        <w:t xml:space="preserve"> </w:t>
      </w:r>
      <w:r>
        <w:t>край</w:t>
      </w:r>
      <w:r>
        <w:rPr>
          <w:spacing w:val="-2"/>
        </w:rPr>
        <w:t xml:space="preserve"> </w:t>
      </w:r>
      <w:r>
        <w:t>в</w:t>
      </w:r>
      <w:r>
        <w:rPr>
          <w:spacing w:val="-1"/>
        </w:rPr>
        <w:t xml:space="preserve"> </w:t>
      </w:r>
      <w:r>
        <w:t>1920—1930-е</w:t>
      </w:r>
      <w:r>
        <w:rPr>
          <w:spacing w:val="-2"/>
        </w:rPr>
        <w:t xml:space="preserve"> </w:t>
      </w:r>
      <w:r>
        <w:t>гг.</w:t>
      </w:r>
      <w:r>
        <w:rPr>
          <w:spacing w:val="-1"/>
        </w:rPr>
        <w:t xml:space="preserve"> </w:t>
      </w:r>
      <w:r>
        <w:t>(1</w:t>
      </w:r>
      <w:r>
        <w:rPr>
          <w:spacing w:val="-1"/>
        </w:rPr>
        <w:t xml:space="preserve"> </w:t>
      </w:r>
      <w:r>
        <w:rPr>
          <w:spacing w:val="-5"/>
        </w:rPr>
        <w:t>ч)</w:t>
      </w:r>
    </w:p>
    <w:p w:rsidR="000A0EF3" w:rsidRDefault="002345D6">
      <w:pPr>
        <w:pStyle w:val="a3"/>
        <w:spacing w:before="139" w:line="360" w:lineRule="auto"/>
        <w:ind w:right="4875"/>
      </w:pPr>
      <w:r>
        <w:t>Великая Отечественная война (1941—1945) Первый</w:t>
      </w:r>
      <w:r>
        <w:rPr>
          <w:spacing w:val="-2"/>
        </w:rPr>
        <w:t xml:space="preserve"> </w:t>
      </w:r>
      <w:r>
        <w:t>период</w:t>
      </w:r>
      <w:r>
        <w:rPr>
          <w:spacing w:val="-2"/>
        </w:rPr>
        <w:t xml:space="preserve"> </w:t>
      </w:r>
      <w:r>
        <w:t>войны</w:t>
      </w:r>
      <w:r>
        <w:rPr>
          <w:spacing w:val="-2"/>
        </w:rPr>
        <w:t xml:space="preserve"> </w:t>
      </w:r>
      <w:r>
        <w:t>(июнь</w:t>
      </w:r>
      <w:r>
        <w:rPr>
          <w:spacing w:val="-2"/>
        </w:rPr>
        <w:t xml:space="preserve"> </w:t>
      </w:r>
      <w:r>
        <w:t>1941</w:t>
      </w:r>
      <w:r>
        <w:rPr>
          <w:spacing w:val="-1"/>
        </w:rPr>
        <w:t xml:space="preserve"> </w:t>
      </w:r>
      <w:r>
        <w:t>—</w:t>
      </w:r>
      <w:r>
        <w:rPr>
          <w:spacing w:val="-2"/>
        </w:rPr>
        <w:t xml:space="preserve"> </w:t>
      </w:r>
      <w:r>
        <w:t>осень</w:t>
      </w:r>
      <w:r>
        <w:rPr>
          <w:spacing w:val="-2"/>
        </w:rPr>
        <w:t xml:space="preserve"> </w:t>
      </w:r>
      <w:r>
        <w:t>1942</w:t>
      </w:r>
      <w:r>
        <w:rPr>
          <w:spacing w:val="-2"/>
        </w:rPr>
        <w:t xml:space="preserve"> </w:t>
      </w:r>
      <w:r>
        <w:rPr>
          <w:spacing w:val="-5"/>
        </w:rPr>
        <w:t>г.)</w:t>
      </w:r>
    </w:p>
    <w:p w:rsidR="000A0EF3" w:rsidRDefault="002345D6">
      <w:pPr>
        <w:pStyle w:val="a3"/>
        <w:spacing w:before="1" w:line="360" w:lineRule="auto"/>
        <w:ind w:right="536"/>
      </w:pPr>
      <w:r>
        <w:t>План «Барбаросса». Соотношение</w:t>
      </w:r>
      <w:r>
        <w:rPr>
          <w:spacing w:val="-1"/>
        </w:rPr>
        <w:t xml:space="preserve"> </w:t>
      </w:r>
      <w:r>
        <w:t>сил противников</w:t>
      </w:r>
      <w:r>
        <w:rPr>
          <w:spacing w:val="-1"/>
        </w:rPr>
        <w:t xml:space="preserve"> </w:t>
      </w:r>
      <w:r>
        <w:t>на</w:t>
      </w:r>
      <w:r>
        <w:rPr>
          <w:spacing w:val="-1"/>
        </w:rPr>
        <w:t xml:space="preserve"> </w:t>
      </w:r>
      <w:r>
        <w:t>22</w:t>
      </w:r>
      <w:r>
        <w:rPr>
          <w:spacing w:val="40"/>
        </w:rPr>
        <w:t xml:space="preserve"> </w:t>
      </w:r>
      <w:r>
        <w:t>июня 1941 г. Вторжение</w:t>
      </w:r>
      <w:r>
        <w:rPr>
          <w:spacing w:val="-1"/>
        </w:rPr>
        <w:t xml:space="preserve"> </w:t>
      </w:r>
      <w:r>
        <w:t>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0A0EF3" w:rsidRDefault="002345D6">
      <w:pPr>
        <w:pStyle w:val="a3"/>
        <w:tabs>
          <w:tab w:val="left" w:pos="1836"/>
          <w:tab w:val="left" w:pos="3206"/>
          <w:tab w:val="left" w:pos="4254"/>
          <w:tab w:val="left" w:pos="5379"/>
          <w:tab w:val="left" w:pos="7140"/>
          <w:tab w:val="left" w:pos="9000"/>
        </w:tabs>
        <w:spacing w:before="1" w:line="360" w:lineRule="auto"/>
        <w:ind w:right="534"/>
      </w:pPr>
      <w:r>
        <w:t xml:space="preserve">Битва за Москву. Наступление гитлеровских войск: Москва на осадном положении. Парад 7 </w:t>
      </w:r>
      <w:r>
        <w:rPr>
          <w:spacing w:val="-2"/>
        </w:rPr>
        <w:t>ноября</w:t>
      </w:r>
      <w:r>
        <w:tab/>
      </w:r>
      <w:r>
        <w:rPr>
          <w:spacing w:val="-4"/>
        </w:rPr>
        <w:t>1941</w:t>
      </w:r>
      <w:r>
        <w:tab/>
      </w:r>
      <w:r>
        <w:rPr>
          <w:spacing w:val="-6"/>
        </w:rPr>
        <w:t>г.</w:t>
      </w:r>
      <w:r>
        <w:tab/>
      </w:r>
      <w:r>
        <w:rPr>
          <w:spacing w:val="-6"/>
        </w:rPr>
        <w:t>на</w:t>
      </w:r>
      <w:r>
        <w:tab/>
      </w:r>
      <w:r>
        <w:rPr>
          <w:spacing w:val="-2"/>
        </w:rPr>
        <w:t>Красной</w:t>
      </w:r>
      <w:r>
        <w:tab/>
      </w:r>
      <w:r>
        <w:rPr>
          <w:spacing w:val="-2"/>
        </w:rPr>
        <w:t>площади.</w:t>
      </w:r>
      <w:r>
        <w:tab/>
      </w:r>
      <w:r>
        <w:rPr>
          <w:spacing w:val="-2"/>
        </w:rPr>
        <w:t xml:space="preserve">Переход </w:t>
      </w:r>
      <w:r>
        <w:t xml:space="preserve">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w:t>
      </w:r>
      <w:r>
        <w:rPr>
          <w:spacing w:val="-2"/>
        </w:rPr>
        <w:t>жизни.</w:t>
      </w:r>
    </w:p>
    <w:p w:rsidR="000A0EF3" w:rsidRDefault="002345D6">
      <w:pPr>
        <w:pStyle w:val="a3"/>
        <w:spacing w:line="360" w:lineRule="auto"/>
        <w:ind w:right="538"/>
      </w:pPr>
      <w:r>
        <w:t>Перестройка</w:t>
      </w:r>
      <w:r>
        <w:rPr>
          <w:spacing w:val="80"/>
        </w:rPr>
        <w:t xml:space="preserve">  </w:t>
      </w:r>
      <w:r>
        <w:t>экономики</w:t>
      </w:r>
      <w:r>
        <w:rPr>
          <w:spacing w:val="80"/>
        </w:rPr>
        <w:t xml:space="preserve">  </w:t>
      </w:r>
      <w:r>
        <w:t>на</w:t>
      </w:r>
      <w:r>
        <w:rPr>
          <w:spacing w:val="80"/>
        </w:rPr>
        <w:t xml:space="preserve">  </w:t>
      </w:r>
      <w:r>
        <w:t>военный</w:t>
      </w:r>
      <w:r>
        <w:rPr>
          <w:spacing w:val="80"/>
        </w:rPr>
        <w:t xml:space="preserve">  </w:t>
      </w:r>
      <w:r>
        <w:t>лад.</w:t>
      </w:r>
      <w:r>
        <w:rPr>
          <w:spacing w:val="80"/>
        </w:rPr>
        <w:t xml:space="preserve">  </w:t>
      </w:r>
      <w:r>
        <w:t>Эвакуация</w:t>
      </w:r>
      <w:r>
        <w:rPr>
          <w:spacing w:val="80"/>
        </w:rPr>
        <w:t xml:space="preserve">  </w:t>
      </w:r>
      <w:r>
        <w:t>предприятий,</w:t>
      </w:r>
      <w:r>
        <w:rPr>
          <w:spacing w:val="80"/>
        </w:rPr>
        <w:t xml:space="preserve">  </w:t>
      </w:r>
      <w:r>
        <w:t>населения</w:t>
      </w:r>
      <w:r>
        <w:rPr>
          <w:spacing w:val="80"/>
        </w:rPr>
        <w:t xml:space="preserve"> </w:t>
      </w:r>
      <w:r>
        <w:t>и ресурсов. Введение норм военной дисциплины на производстве и транспорте.</w:t>
      </w:r>
    </w:p>
    <w:p w:rsidR="000A0EF3" w:rsidRDefault="002345D6">
      <w:pPr>
        <w:pStyle w:val="a3"/>
        <w:spacing w:line="360" w:lineRule="auto"/>
        <w:ind w:right="536"/>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0A0EF3" w:rsidRDefault="002345D6">
      <w:pPr>
        <w:pStyle w:val="a3"/>
        <w:spacing w:line="360" w:lineRule="auto"/>
        <w:ind w:right="538"/>
      </w:pPr>
      <w:r>
        <w:t>Начало массового сопротивления врагу. Восстания в нацистских лагерях. Развертывание партизанского движения.</w:t>
      </w:r>
    </w:p>
    <w:p w:rsidR="000A0EF3" w:rsidRDefault="002345D6">
      <w:pPr>
        <w:pStyle w:val="a3"/>
      </w:pPr>
      <w:r>
        <w:t>Коренной</w:t>
      </w:r>
      <w:r>
        <w:rPr>
          <w:spacing w:val="-4"/>
        </w:rPr>
        <w:t xml:space="preserve"> </w:t>
      </w:r>
      <w:r>
        <w:t>перелом</w:t>
      </w:r>
      <w:r>
        <w:rPr>
          <w:spacing w:val="-1"/>
        </w:rPr>
        <w:t xml:space="preserve"> </w:t>
      </w:r>
      <w:r>
        <w:t>в</w:t>
      </w:r>
      <w:r>
        <w:rPr>
          <w:spacing w:val="-2"/>
        </w:rPr>
        <w:t xml:space="preserve"> </w:t>
      </w:r>
      <w:r>
        <w:t>ходе</w:t>
      </w:r>
      <w:r>
        <w:rPr>
          <w:spacing w:val="-2"/>
        </w:rPr>
        <w:t xml:space="preserve"> </w:t>
      </w:r>
      <w:r>
        <w:t>войны</w:t>
      </w:r>
      <w:r>
        <w:rPr>
          <w:spacing w:val="-1"/>
        </w:rPr>
        <w:t xml:space="preserve"> </w:t>
      </w:r>
      <w:r>
        <w:t>(осень</w:t>
      </w:r>
      <w:r>
        <w:rPr>
          <w:spacing w:val="-1"/>
        </w:rPr>
        <w:t xml:space="preserve"> </w:t>
      </w:r>
      <w:r>
        <w:t>1942—1943</w:t>
      </w:r>
      <w:r>
        <w:rPr>
          <w:spacing w:val="-1"/>
        </w:rPr>
        <w:t xml:space="preserve"> </w:t>
      </w:r>
      <w:r>
        <w:rPr>
          <w:spacing w:val="-5"/>
        </w:rPr>
        <w:t>г.)</w:t>
      </w:r>
    </w:p>
    <w:p w:rsidR="000A0EF3" w:rsidRDefault="002345D6">
      <w:pPr>
        <w:pStyle w:val="a3"/>
        <w:spacing w:before="136" w:line="360" w:lineRule="auto"/>
        <w:ind w:right="533"/>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0A0EF3" w:rsidRDefault="002345D6">
      <w:pPr>
        <w:pStyle w:val="a3"/>
        <w:spacing w:before="1" w:line="360" w:lineRule="auto"/>
        <w:ind w:right="533"/>
      </w:pPr>
      <w:r>
        <w:t>Прорыв блокады Ленинграда в январе 1943 г. Значение героического сопротивления Ленинграда.</w:t>
      </w:r>
      <w:r>
        <w:rPr>
          <w:spacing w:val="64"/>
        </w:rPr>
        <w:t xml:space="preserve"> </w:t>
      </w:r>
      <w:r>
        <w:t>Битва</w:t>
      </w:r>
      <w:r>
        <w:rPr>
          <w:spacing w:val="65"/>
        </w:rPr>
        <w:t xml:space="preserve"> </w:t>
      </w:r>
      <w:r>
        <w:t>на</w:t>
      </w:r>
      <w:r>
        <w:rPr>
          <w:spacing w:val="63"/>
        </w:rPr>
        <w:t xml:space="preserve"> </w:t>
      </w:r>
      <w:r>
        <w:t>Курской</w:t>
      </w:r>
      <w:r>
        <w:rPr>
          <w:spacing w:val="67"/>
        </w:rPr>
        <w:t xml:space="preserve"> </w:t>
      </w:r>
      <w:r>
        <w:t>дуге.</w:t>
      </w:r>
      <w:r>
        <w:rPr>
          <w:spacing w:val="67"/>
        </w:rPr>
        <w:t xml:space="preserve"> </w:t>
      </w:r>
      <w:r>
        <w:t>Соотношение</w:t>
      </w:r>
      <w:r>
        <w:rPr>
          <w:spacing w:val="65"/>
        </w:rPr>
        <w:t xml:space="preserve"> </w:t>
      </w:r>
      <w:r>
        <w:t>сил.</w:t>
      </w:r>
      <w:r>
        <w:rPr>
          <w:spacing w:val="66"/>
        </w:rPr>
        <w:t xml:space="preserve"> </w:t>
      </w:r>
      <w:r>
        <w:t>Провал</w:t>
      </w:r>
      <w:r>
        <w:rPr>
          <w:spacing w:val="66"/>
        </w:rPr>
        <w:t xml:space="preserve"> </w:t>
      </w:r>
      <w:r>
        <w:t>немецкого</w:t>
      </w:r>
      <w:r>
        <w:rPr>
          <w:spacing w:val="67"/>
        </w:rPr>
        <w:t xml:space="preserve"> </w:t>
      </w:r>
      <w:r>
        <w:rPr>
          <w:spacing w:val="-2"/>
        </w:rPr>
        <w:t>наступления.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3530"/>
          <w:tab w:val="left" w:pos="6556"/>
          <w:tab w:val="left" w:pos="9262"/>
        </w:tabs>
        <w:spacing w:before="61" w:line="360" w:lineRule="auto"/>
        <w:ind w:right="530"/>
      </w:pPr>
      <w:r>
        <w:lastRenderedPageBreak/>
        <w:t xml:space="preserve">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w:t>
      </w:r>
      <w:r>
        <w:rPr>
          <w:spacing w:val="-2"/>
        </w:rPr>
        <w:t>осенью</w:t>
      </w:r>
      <w:r>
        <w:tab/>
      </w:r>
      <w:r>
        <w:rPr>
          <w:spacing w:val="-4"/>
        </w:rPr>
        <w:t>1943</w:t>
      </w:r>
      <w:r>
        <w:tab/>
      </w:r>
      <w:r>
        <w:rPr>
          <w:spacing w:val="-6"/>
        </w:rPr>
        <w:t>г.</w:t>
      </w:r>
      <w:r>
        <w:tab/>
      </w:r>
      <w:r>
        <w:rPr>
          <w:spacing w:val="-4"/>
        </w:rPr>
        <w:t xml:space="preserve">СССР </w:t>
      </w:r>
      <w:r>
        <w:t>и союзники. Проблема второго фронта. Ленд-лиз. Тегеранская конференция 1943 г.</w:t>
      </w:r>
    </w:p>
    <w:p w:rsidR="000A0EF3" w:rsidRDefault="002345D6">
      <w:pPr>
        <w:pStyle w:val="a3"/>
        <w:tabs>
          <w:tab w:val="left" w:pos="2082"/>
          <w:tab w:val="left" w:pos="3090"/>
          <w:tab w:val="left" w:pos="4879"/>
          <w:tab w:val="left" w:pos="6640"/>
          <w:tab w:val="left" w:pos="8480"/>
        </w:tabs>
        <w:spacing w:before="2" w:line="360" w:lineRule="auto"/>
        <w:ind w:right="535"/>
      </w:pPr>
      <w:r>
        <w:t xml:space="preserve">За линией фронта. Развертывание массового партизанского движения. Антифашистское </w:t>
      </w:r>
      <w:r>
        <w:rPr>
          <w:spacing w:val="-2"/>
        </w:rPr>
        <w:t>подполье</w:t>
      </w:r>
      <w:r>
        <w:tab/>
      </w:r>
      <w:r>
        <w:rPr>
          <w:spacing w:val="-10"/>
        </w:rPr>
        <w:t>в</w:t>
      </w:r>
      <w:r>
        <w:tab/>
      </w:r>
      <w:r>
        <w:rPr>
          <w:spacing w:val="-2"/>
        </w:rPr>
        <w:t>крупных</w:t>
      </w:r>
      <w:r>
        <w:tab/>
      </w:r>
      <w:r>
        <w:rPr>
          <w:spacing w:val="-2"/>
        </w:rPr>
        <w:t>городах.</w:t>
      </w:r>
      <w:r>
        <w:tab/>
      </w:r>
      <w:r>
        <w:rPr>
          <w:spacing w:val="-2"/>
        </w:rPr>
        <w:t>Значение</w:t>
      </w:r>
      <w:r>
        <w:tab/>
      </w:r>
      <w:r>
        <w:rPr>
          <w:spacing w:val="-2"/>
        </w:rPr>
        <w:t xml:space="preserve">партизанской </w:t>
      </w:r>
      <w:r>
        <w:t>и подпольной борьбы для победы над врагом.</w:t>
      </w:r>
    </w:p>
    <w:p w:rsidR="000A0EF3" w:rsidRDefault="002345D6">
      <w:pPr>
        <w:pStyle w:val="a3"/>
        <w:spacing w:line="360" w:lineRule="auto"/>
        <w:ind w:right="537"/>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w:t>
      </w:r>
      <w:r>
        <w:rPr>
          <w:spacing w:val="40"/>
        </w:rPr>
        <w:t xml:space="preserve"> </w:t>
      </w:r>
      <w:r>
        <w:t>территории</w:t>
      </w:r>
      <w:r>
        <w:rPr>
          <w:spacing w:val="-1"/>
        </w:rPr>
        <w:t xml:space="preserve"> </w:t>
      </w:r>
      <w:r>
        <w:t>СССР над военными преступниками и пособниками оккупантов</w:t>
      </w:r>
      <w:r>
        <w:rPr>
          <w:spacing w:val="-1"/>
        </w:rPr>
        <w:t xml:space="preserve"> </w:t>
      </w:r>
      <w:r>
        <w:t>в</w:t>
      </w:r>
      <w:r>
        <w:rPr>
          <w:spacing w:val="-1"/>
        </w:rPr>
        <w:t xml:space="preserve"> </w:t>
      </w:r>
      <w:r>
        <w:t>1943—1946 гг. Человек и война: единство фронта и тыла.</w:t>
      </w:r>
    </w:p>
    <w:p w:rsidR="000A0EF3" w:rsidRDefault="002345D6">
      <w:pPr>
        <w:pStyle w:val="a3"/>
        <w:spacing w:line="360" w:lineRule="auto"/>
        <w:ind w:right="530"/>
      </w:pPr>
      <w:r>
        <w:t>«Все</w:t>
      </w:r>
      <w:r>
        <w:rPr>
          <w:spacing w:val="63"/>
        </w:rPr>
        <w:t xml:space="preserve">  </w:t>
      </w:r>
      <w:r>
        <w:t>для</w:t>
      </w:r>
      <w:r>
        <w:rPr>
          <w:spacing w:val="64"/>
        </w:rPr>
        <w:t xml:space="preserve">  </w:t>
      </w:r>
      <w:r>
        <w:t>фронта,</w:t>
      </w:r>
      <w:r>
        <w:rPr>
          <w:spacing w:val="62"/>
        </w:rPr>
        <w:t xml:space="preserve">  </w:t>
      </w:r>
      <w:r>
        <w:t>все</w:t>
      </w:r>
      <w:r>
        <w:rPr>
          <w:spacing w:val="63"/>
        </w:rPr>
        <w:t xml:space="preserve">  </w:t>
      </w:r>
      <w:r>
        <w:t>для</w:t>
      </w:r>
      <w:r>
        <w:rPr>
          <w:spacing w:val="64"/>
        </w:rPr>
        <w:t xml:space="preserve">  </w:t>
      </w:r>
      <w:r>
        <w:t>победы!».</w:t>
      </w:r>
      <w:r>
        <w:rPr>
          <w:spacing w:val="65"/>
        </w:rPr>
        <w:t xml:space="preserve">  </w:t>
      </w:r>
      <w:r>
        <w:t>Трудовой</w:t>
      </w:r>
      <w:r>
        <w:rPr>
          <w:spacing w:val="64"/>
        </w:rPr>
        <w:t xml:space="preserve">  </w:t>
      </w:r>
      <w:r>
        <w:t>подвиг</w:t>
      </w:r>
      <w:r>
        <w:rPr>
          <w:spacing w:val="62"/>
        </w:rPr>
        <w:t xml:space="preserve">  </w:t>
      </w:r>
      <w:r>
        <w:t>народа.</w:t>
      </w:r>
      <w:r>
        <w:rPr>
          <w:spacing w:val="63"/>
        </w:rPr>
        <w:t xml:space="preserve">  </w:t>
      </w:r>
      <w:r>
        <w:t>Роль</w:t>
      </w:r>
      <w:r>
        <w:rPr>
          <w:spacing w:val="63"/>
        </w:rPr>
        <w:t xml:space="preserve">  </w:t>
      </w:r>
      <w:r>
        <w:t>женщин и подростков в промышленном и сельскохозяйственном производстве. Самоотверженный труд ученых. Помощь населения фронту.</w:t>
      </w:r>
    </w:p>
    <w:p w:rsidR="000A0EF3" w:rsidRDefault="002345D6">
      <w:pPr>
        <w:pStyle w:val="a3"/>
        <w:spacing w:line="360" w:lineRule="auto"/>
        <w:ind w:right="530"/>
      </w:pPr>
      <w:r>
        <w:t>Повседневность военного времени. Фронтовая повседневность. Боевое братство. Женщины на</w:t>
      </w:r>
      <w:r>
        <w:rPr>
          <w:spacing w:val="76"/>
        </w:rPr>
        <w:t xml:space="preserve">    </w:t>
      </w:r>
      <w:r>
        <w:t>войне.</w:t>
      </w:r>
      <w:r>
        <w:rPr>
          <w:spacing w:val="77"/>
        </w:rPr>
        <w:t xml:space="preserve">    </w:t>
      </w:r>
      <w:r>
        <w:t>Письма</w:t>
      </w:r>
      <w:r>
        <w:rPr>
          <w:spacing w:val="76"/>
        </w:rPr>
        <w:t xml:space="preserve">    </w:t>
      </w:r>
      <w:r>
        <w:t>с</w:t>
      </w:r>
      <w:r>
        <w:rPr>
          <w:spacing w:val="76"/>
        </w:rPr>
        <w:t xml:space="preserve">    </w:t>
      </w:r>
      <w:r>
        <w:t>фронта</w:t>
      </w:r>
      <w:r>
        <w:rPr>
          <w:spacing w:val="77"/>
        </w:rPr>
        <w:t xml:space="preserve">    </w:t>
      </w:r>
      <w:r>
        <w:t>и</w:t>
      </w:r>
      <w:r>
        <w:rPr>
          <w:spacing w:val="77"/>
        </w:rPr>
        <w:t xml:space="preserve">    </w:t>
      </w:r>
      <w:r>
        <w:t>на</w:t>
      </w:r>
      <w:r>
        <w:rPr>
          <w:spacing w:val="76"/>
        </w:rPr>
        <w:t xml:space="preserve">    </w:t>
      </w:r>
      <w:r>
        <w:t>фронт.</w:t>
      </w:r>
      <w:r>
        <w:rPr>
          <w:spacing w:val="77"/>
        </w:rPr>
        <w:t xml:space="preserve">    </w:t>
      </w:r>
      <w:r>
        <w:t>Повседневность в</w:t>
      </w:r>
      <w:r>
        <w:rPr>
          <w:spacing w:val="78"/>
        </w:rPr>
        <w:t xml:space="preserve">  </w:t>
      </w:r>
      <w:r>
        <w:t>советском</w:t>
      </w:r>
      <w:r>
        <w:rPr>
          <w:spacing w:val="79"/>
        </w:rPr>
        <w:t xml:space="preserve">  </w:t>
      </w:r>
      <w:r>
        <w:t>тылу.</w:t>
      </w:r>
      <w:r>
        <w:rPr>
          <w:spacing w:val="80"/>
        </w:rPr>
        <w:t xml:space="preserve">  </w:t>
      </w:r>
      <w:r>
        <w:t>Военная</w:t>
      </w:r>
      <w:r>
        <w:rPr>
          <w:spacing w:val="78"/>
        </w:rPr>
        <w:t xml:space="preserve">  </w:t>
      </w:r>
      <w:r>
        <w:t>дисциплина</w:t>
      </w:r>
      <w:r>
        <w:rPr>
          <w:spacing w:val="78"/>
        </w:rPr>
        <w:t xml:space="preserve">  </w:t>
      </w:r>
      <w:r>
        <w:t>на</w:t>
      </w:r>
      <w:r>
        <w:rPr>
          <w:spacing w:val="78"/>
        </w:rPr>
        <w:t xml:space="preserve">  </w:t>
      </w:r>
      <w:r>
        <w:t>производстве.</w:t>
      </w:r>
      <w:r>
        <w:rPr>
          <w:spacing w:val="78"/>
        </w:rPr>
        <w:t xml:space="preserve">  </w:t>
      </w:r>
      <w:r>
        <w:t>Карточная</w:t>
      </w:r>
      <w:r>
        <w:rPr>
          <w:spacing w:val="80"/>
        </w:rPr>
        <w:t xml:space="preserve">  </w:t>
      </w:r>
      <w:r>
        <w:t>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0A0EF3" w:rsidRDefault="002345D6">
      <w:pPr>
        <w:pStyle w:val="a3"/>
        <w:spacing w:line="360" w:lineRule="auto"/>
        <w:ind w:right="530"/>
      </w:pPr>
      <w:r>
        <w:t>Культурное пространство в годы войны. Песня «Священная война» — призыв к сопротивлению</w:t>
      </w:r>
      <w:r>
        <w:rPr>
          <w:spacing w:val="72"/>
          <w:w w:val="150"/>
        </w:rPr>
        <w:t xml:space="preserve">  </w:t>
      </w:r>
      <w:r>
        <w:t>врагу.</w:t>
      </w:r>
      <w:r>
        <w:rPr>
          <w:spacing w:val="73"/>
          <w:w w:val="150"/>
        </w:rPr>
        <w:t xml:space="preserve">  </w:t>
      </w:r>
      <w:r>
        <w:t>Советские</w:t>
      </w:r>
      <w:r>
        <w:rPr>
          <w:spacing w:val="72"/>
          <w:w w:val="150"/>
        </w:rPr>
        <w:t xml:space="preserve">  </w:t>
      </w:r>
      <w:r>
        <w:t>писатели,</w:t>
      </w:r>
      <w:r>
        <w:rPr>
          <w:spacing w:val="72"/>
          <w:w w:val="150"/>
        </w:rPr>
        <w:t xml:space="preserve">  </w:t>
      </w:r>
      <w:r>
        <w:t>композиторы,</w:t>
      </w:r>
      <w:r>
        <w:rPr>
          <w:spacing w:val="72"/>
          <w:w w:val="150"/>
        </w:rPr>
        <w:t xml:space="preserve">  </w:t>
      </w:r>
      <w:r>
        <w:t>художники,</w:t>
      </w:r>
      <w:r>
        <w:rPr>
          <w:spacing w:val="73"/>
          <w:w w:val="150"/>
        </w:rPr>
        <w:t xml:space="preserve">  </w:t>
      </w:r>
      <w:r>
        <w:t>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0A0EF3" w:rsidRDefault="002345D6">
      <w:pPr>
        <w:pStyle w:val="a3"/>
        <w:spacing w:before="1" w:line="360" w:lineRule="auto"/>
        <w:ind w:right="528"/>
      </w:pPr>
      <w:r>
        <w:t>Победа СССР в Великой Отечественной войне. Окончание Второй мировой войны (1944 — сентябрь 1945 г.)</w:t>
      </w:r>
    </w:p>
    <w:p w:rsidR="000A0EF3" w:rsidRDefault="002345D6">
      <w:pPr>
        <w:pStyle w:val="a3"/>
        <w:spacing w:line="360" w:lineRule="auto"/>
        <w:ind w:right="529"/>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w:t>
      </w:r>
      <w:r>
        <w:rPr>
          <w:spacing w:val="40"/>
        </w:rPr>
        <w:t xml:space="preserve"> </w:t>
      </w:r>
      <w:r>
        <w:t>Битва за Берлин. Капитуляция Германии. Репатриация советских граждан в ходе войны и после ее окончания.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3388"/>
          <w:tab w:val="left" w:pos="5515"/>
          <w:tab w:val="left" w:pos="8646"/>
        </w:tabs>
        <w:spacing w:before="61" w:line="360" w:lineRule="auto"/>
        <w:ind w:right="534"/>
      </w:pPr>
      <w:r>
        <w:lastRenderedPageBreak/>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w:t>
      </w:r>
      <w:r>
        <w:rPr>
          <w:spacing w:val="-2"/>
        </w:rPr>
        <w:t>репрессированных</w:t>
      </w:r>
      <w:r>
        <w:tab/>
      </w:r>
      <w:r>
        <w:rPr>
          <w:spacing w:val="-2"/>
        </w:rPr>
        <w:t>народов.</w:t>
      </w:r>
      <w:r>
        <w:tab/>
      </w:r>
      <w:r>
        <w:rPr>
          <w:spacing w:val="-2"/>
        </w:rPr>
        <w:t>Взаимоотношения</w:t>
      </w:r>
      <w:r>
        <w:tab/>
      </w:r>
      <w:r>
        <w:rPr>
          <w:spacing w:val="-2"/>
        </w:rPr>
        <w:t xml:space="preserve">государства </w:t>
      </w:r>
      <w:r>
        <w:t>и Церкви.</w:t>
      </w:r>
    </w:p>
    <w:p w:rsidR="000A0EF3" w:rsidRDefault="002345D6">
      <w:pPr>
        <w:pStyle w:val="a3"/>
        <w:spacing w:before="1" w:line="360" w:lineRule="auto"/>
        <w:ind w:right="535"/>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0A0EF3" w:rsidRDefault="002345D6">
      <w:pPr>
        <w:pStyle w:val="a3"/>
        <w:spacing w:before="1" w:line="360" w:lineRule="auto"/>
        <w:ind w:right="537"/>
      </w:pPr>
      <w:r>
        <w:t>Советско-японская война 1945 г. Разгром Квантунской армии. Ядерные бомбардировки японских городов американской авиацией и их последствия.</w:t>
      </w:r>
    </w:p>
    <w:p w:rsidR="000A0EF3" w:rsidRDefault="002345D6">
      <w:pPr>
        <w:pStyle w:val="a3"/>
        <w:spacing w:line="360" w:lineRule="auto"/>
        <w:ind w:right="537"/>
      </w:pPr>
      <w:r>
        <w:t>Создание</w:t>
      </w:r>
      <w:r>
        <w:rPr>
          <w:spacing w:val="80"/>
          <w:w w:val="150"/>
        </w:rPr>
        <w:t xml:space="preserve">  </w:t>
      </w:r>
      <w:r>
        <w:t>ООН.</w:t>
      </w:r>
      <w:r>
        <w:rPr>
          <w:spacing w:val="80"/>
          <w:w w:val="150"/>
        </w:rPr>
        <w:t xml:space="preserve">  </w:t>
      </w:r>
      <w:r>
        <w:t>Осуждение</w:t>
      </w:r>
      <w:r>
        <w:rPr>
          <w:spacing w:val="80"/>
          <w:w w:val="150"/>
        </w:rPr>
        <w:t xml:space="preserve">  </w:t>
      </w:r>
      <w:r>
        <w:t>главных</w:t>
      </w:r>
      <w:r>
        <w:rPr>
          <w:spacing w:val="80"/>
          <w:w w:val="150"/>
        </w:rPr>
        <w:t xml:space="preserve">  </w:t>
      </w:r>
      <w:r>
        <w:t>военных</w:t>
      </w:r>
      <w:r>
        <w:rPr>
          <w:spacing w:val="80"/>
          <w:w w:val="150"/>
        </w:rPr>
        <w:t xml:space="preserve">  </w:t>
      </w:r>
      <w:r>
        <w:t>преступников.</w:t>
      </w:r>
      <w:r>
        <w:rPr>
          <w:spacing w:val="80"/>
          <w:w w:val="150"/>
        </w:rPr>
        <w:t xml:space="preserve">  </w:t>
      </w:r>
      <w:r>
        <w:t>Нюрнбергский</w:t>
      </w:r>
      <w:r>
        <w:rPr>
          <w:spacing w:val="40"/>
        </w:rPr>
        <w:t xml:space="preserve"> </w:t>
      </w:r>
      <w:r>
        <w:t>и Токийский судебные процессы.</w:t>
      </w:r>
    </w:p>
    <w:p w:rsidR="000A0EF3" w:rsidRDefault="002345D6">
      <w:pPr>
        <w:pStyle w:val="a3"/>
        <w:spacing w:before="1" w:line="360" w:lineRule="auto"/>
        <w:ind w:right="533"/>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0A0EF3" w:rsidRDefault="002345D6">
      <w:pPr>
        <w:pStyle w:val="a3"/>
        <w:spacing w:line="360" w:lineRule="auto"/>
        <w:ind w:right="6365"/>
        <w:jc w:val="left"/>
      </w:pPr>
      <w:r>
        <w:t>Наш</w:t>
      </w:r>
      <w:r>
        <w:rPr>
          <w:spacing w:val="-9"/>
        </w:rPr>
        <w:t xml:space="preserve"> </w:t>
      </w:r>
      <w:r>
        <w:t>край</w:t>
      </w:r>
      <w:r>
        <w:rPr>
          <w:spacing w:val="-9"/>
        </w:rPr>
        <w:t xml:space="preserve"> </w:t>
      </w:r>
      <w:r>
        <w:t>в</w:t>
      </w:r>
      <w:r>
        <w:rPr>
          <w:spacing w:val="-10"/>
        </w:rPr>
        <w:t xml:space="preserve"> </w:t>
      </w:r>
      <w:r>
        <w:t>1941—1945</w:t>
      </w:r>
      <w:r>
        <w:rPr>
          <w:spacing w:val="-9"/>
        </w:rPr>
        <w:t xml:space="preserve"> </w:t>
      </w:r>
      <w:r>
        <w:t xml:space="preserve">гг. </w:t>
      </w:r>
      <w:r>
        <w:rPr>
          <w:spacing w:val="-2"/>
        </w:rPr>
        <w:t>Обобщение.</w:t>
      </w:r>
    </w:p>
    <w:p w:rsidR="000A0EF3" w:rsidRDefault="002345D6">
      <w:pPr>
        <w:pStyle w:val="2"/>
        <w:spacing w:before="1"/>
        <w:ind w:left="233"/>
        <w:jc w:val="left"/>
      </w:pPr>
      <w:r>
        <w:t>Содержание</w:t>
      </w:r>
      <w:r>
        <w:rPr>
          <w:spacing w:val="-3"/>
        </w:rPr>
        <w:t xml:space="preserve"> </w:t>
      </w:r>
      <w:r>
        <w:t>обучения</w:t>
      </w:r>
      <w:r>
        <w:rPr>
          <w:spacing w:val="-2"/>
        </w:rPr>
        <w:t xml:space="preserve"> </w:t>
      </w:r>
      <w:r>
        <w:t>в</w:t>
      </w:r>
      <w:r>
        <w:rPr>
          <w:spacing w:val="-2"/>
        </w:rPr>
        <w:t xml:space="preserve"> </w:t>
      </w:r>
      <w:r>
        <w:t>11</w:t>
      </w:r>
      <w:r>
        <w:rPr>
          <w:spacing w:val="-1"/>
        </w:rPr>
        <w:t xml:space="preserve"> </w:t>
      </w:r>
      <w:r>
        <w:rPr>
          <w:spacing w:val="-2"/>
        </w:rPr>
        <w:t>классе.</w:t>
      </w:r>
    </w:p>
    <w:p w:rsidR="000A0EF3" w:rsidRDefault="002345D6">
      <w:pPr>
        <w:pStyle w:val="a3"/>
        <w:spacing w:before="123"/>
        <w:jc w:val="left"/>
      </w:pPr>
      <w:r>
        <w:t>Всеобщая</w:t>
      </w:r>
      <w:r>
        <w:rPr>
          <w:spacing w:val="-2"/>
        </w:rPr>
        <w:t xml:space="preserve"> </w:t>
      </w:r>
      <w:r>
        <w:t>история.</w:t>
      </w:r>
      <w:r>
        <w:rPr>
          <w:spacing w:val="-2"/>
        </w:rPr>
        <w:t xml:space="preserve"> </w:t>
      </w:r>
      <w:r>
        <w:t>1945—2022</w:t>
      </w:r>
      <w:r>
        <w:rPr>
          <w:spacing w:val="-1"/>
        </w:rPr>
        <w:t xml:space="preserve"> </w:t>
      </w:r>
      <w:r>
        <w:rPr>
          <w:spacing w:val="-5"/>
        </w:rPr>
        <w:t>гг.</w:t>
      </w:r>
    </w:p>
    <w:p w:rsidR="000A0EF3" w:rsidRDefault="002345D6">
      <w:pPr>
        <w:pStyle w:val="a3"/>
        <w:spacing w:before="136" w:line="360" w:lineRule="auto"/>
        <w:ind w:right="532"/>
      </w:pPr>
      <w: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0A0EF3" w:rsidRDefault="002345D6">
      <w:pPr>
        <w:pStyle w:val="a3"/>
        <w:spacing w:before="2"/>
      </w:pPr>
      <w:r>
        <w:t>Страны</w:t>
      </w:r>
      <w:r>
        <w:rPr>
          <w:spacing w:val="-4"/>
        </w:rPr>
        <w:t xml:space="preserve"> </w:t>
      </w:r>
      <w:r>
        <w:t>Северной</w:t>
      </w:r>
      <w:r>
        <w:rPr>
          <w:spacing w:val="-2"/>
        </w:rPr>
        <w:t xml:space="preserve"> </w:t>
      </w:r>
      <w:r>
        <w:t>Америки</w:t>
      </w:r>
      <w:r>
        <w:rPr>
          <w:spacing w:val="-3"/>
        </w:rPr>
        <w:t xml:space="preserve"> </w:t>
      </w:r>
      <w:r>
        <w:t>и</w:t>
      </w:r>
      <w:r>
        <w:rPr>
          <w:spacing w:val="-2"/>
        </w:rPr>
        <w:t xml:space="preserve"> </w:t>
      </w:r>
      <w:r>
        <w:t>Европы</w:t>
      </w:r>
      <w:r>
        <w:rPr>
          <w:spacing w:val="-1"/>
        </w:rPr>
        <w:t xml:space="preserve"> </w:t>
      </w:r>
      <w:r>
        <w:t>во</w:t>
      </w:r>
      <w:r>
        <w:rPr>
          <w:spacing w:val="-2"/>
        </w:rPr>
        <w:t xml:space="preserve"> </w:t>
      </w:r>
      <w:r>
        <w:t>второй</w:t>
      </w:r>
      <w:r>
        <w:rPr>
          <w:spacing w:val="-2"/>
        </w:rPr>
        <w:t xml:space="preserve"> </w:t>
      </w:r>
      <w:r>
        <w:t>половине</w:t>
      </w:r>
      <w:r>
        <w:rPr>
          <w:spacing w:val="-2"/>
        </w:rPr>
        <w:t xml:space="preserve"> </w:t>
      </w:r>
      <w:r>
        <w:t>ХХ</w:t>
      </w:r>
      <w:r>
        <w:rPr>
          <w:spacing w:val="-1"/>
        </w:rPr>
        <w:t xml:space="preserve"> </w:t>
      </w:r>
      <w:r>
        <w:t>—</w:t>
      </w:r>
      <w:r>
        <w:rPr>
          <w:spacing w:val="-1"/>
        </w:rPr>
        <w:t xml:space="preserve"> </w:t>
      </w:r>
      <w:r>
        <w:t>начале</w:t>
      </w:r>
      <w:r>
        <w:rPr>
          <w:spacing w:val="-3"/>
        </w:rPr>
        <w:t xml:space="preserve"> </w:t>
      </w:r>
      <w:r>
        <w:t>XXI</w:t>
      </w:r>
      <w:r>
        <w:rPr>
          <w:spacing w:val="-4"/>
        </w:rPr>
        <w:t xml:space="preserve"> </w:t>
      </w:r>
      <w:r>
        <w:rPr>
          <w:spacing w:val="-5"/>
        </w:rPr>
        <w:t>в.</w:t>
      </w:r>
    </w:p>
    <w:p w:rsidR="000A0EF3" w:rsidRDefault="002345D6">
      <w:pPr>
        <w:pStyle w:val="a3"/>
        <w:spacing w:before="137" w:line="360" w:lineRule="auto"/>
        <w:ind w:right="532"/>
      </w:pPr>
      <w:r>
        <w:t>От мира к холодной войне. Речь У. Черчилля в Фултоне. Доктрина Трумэна. План</w:t>
      </w:r>
      <w:r>
        <w:rPr>
          <w:spacing w:val="40"/>
        </w:rPr>
        <w:t xml:space="preserve"> </w:t>
      </w:r>
      <w:r>
        <w:t>Маршалла. Разделенная Европа. Раскол Германии и образование двух германских</w:t>
      </w:r>
      <w:r>
        <w:rPr>
          <w:spacing w:val="40"/>
        </w:rPr>
        <w:t xml:space="preserve"> </w:t>
      </w:r>
      <w:r>
        <w:t>государств. Совет экономической взаимопомощи. Формирование двух военно-политических блоков (НАТО и ОВД).</w:t>
      </w:r>
    </w:p>
    <w:p w:rsidR="000A0EF3" w:rsidRDefault="002345D6">
      <w:pPr>
        <w:pStyle w:val="a3"/>
        <w:tabs>
          <w:tab w:val="left" w:pos="4752"/>
          <w:tab w:val="left" w:pos="9295"/>
        </w:tabs>
        <w:spacing w:before="1" w:line="360" w:lineRule="auto"/>
        <w:ind w:right="531"/>
      </w:pPr>
      <w: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w:t>
      </w:r>
      <w:r>
        <w:rPr>
          <w:spacing w:val="-2"/>
        </w:rPr>
        <w:t>Внешняя</w:t>
      </w:r>
      <w:r>
        <w:tab/>
      </w:r>
      <w:r>
        <w:rPr>
          <w:spacing w:val="-2"/>
        </w:rPr>
        <w:t>политика</w:t>
      </w:r>
      <w:r>
        <w:tab/>
      </w:r>
      <w:r>
        <w:rPr>
          <w:spacing w:val="-5"/>
        </w:rPr>
        <w:t>США</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5"/>
      </w:pPr>
      <w:r>
        <w:lastRenderedPageBreak/>
        <w:t xml:space="preserve">во второй половине ХХ — начале XXI в. Развитие отношений с СССР, Российской </w:t>
      </w:r>
      <w:r>
        <w:rPr>
          <w:spacing w:val="-2"/>
        </w:rPr>
        <w:t>Федерацией.</w:t>
      </w:r>
    </w:p>
    <w:p w:rsidR="000A0EF3" w:rsidRDefault="002345D6">
      <w:pPr>
        <w:pStyle w:val="a3"/>
        <w:spacing w:before="1" w:line="360" w:lineRule="auto"/>
        <w:ind w:right="533"/>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w:t>
      </w:r>
      <w:r>
        <w:rPr>
          <w:spacing w:val="47"/>
        </w:rPr>
        <w:t xml:space="preserve"> </w:t>
      </w:r>
      <w:r>
        <w:t>Германское</w:t>
      </w:r>
      <w:r>
        <w:rPr>
          <w:spacing w:val="52"/>
        </w:rPr>
        <w:t xml:space="preserve"> </w:t>
      </w:r>
      <w:r>
        <w:t>«экономическое</w:t>
      </w:r>
      <w:r>
        <w:rPr>
          <w:spacing w:val="49"/>
        </w:rPr>
        <w:t xml:space="preserve"> </w:t>
      </w:r>
      <w:r>
        <w:t>чудо».</w:t>
      </w:r>
      <w:r>
        <w:rPr>
          <w:spacing w:val="48"/>
        </w:rPr>
        <w:t xml:space="preserve"> </w:t>
      </w:r>
      <w:r>
        <w:t>Установление</w:t>
      </w:r>
      <w:r>
        <w:rPr>
          <w:spacing w:val="53"/>
        </w:rPr>
        <w:t xml:space="preserve"> </w:t>
      </w:r>
      <w:r>
        <w:t>V</w:t>
      </w:r>
      <w:r>
        <w:rPr>
          <w:spacing w:val="47"/>
        </w:rPr>
        <w:t xml:space="preserve"> </w:t>
      </w:r>
      <w:r>
        <w:t>республики</w:t>
      </w:r>
      <w:r>
        <w:rPr>
          <w:spacing w:val="49"/>
        </w:rPr>
        <w:t xml:space="preserve"> </w:t>
      </w:r>
      <w:r>
        <w:t>во</w:t>
      </w:r>
      <w:r>
        <w:rPr>
          <w:spacing w:val="48"/>
        </w:rPr>
        <w:t xml:space="preserve"> </w:t>
      </w:r>
      <w:r>
        <w:rPr>
          <w:spacing w:val="-2"/>
        </w:rPr>
        <w:t>Франции.</w:t>
      </w:r>
    </w:p>
    <w:p w:rsidR="000A0EF3" w:rsidRDefault="002345D6">
      <w:pPr>
        <w:pStyle w:val="a3"/>
        <w:spacing w:before="1"/>
        <w:jc w:val="left"/>
      </w:pPr>
      <w:r>
        <w:rPr>
          <w:spacing w:val="-2"/>
        </w:rPr>
        <w:t>Лейбористы</w:t>
      </w:r>
    </w:p>
    <w:p w:rsidR="000A0EF3" w:rsidRDefault="002345D6">
      <w:pPr>
        <w:pStyle w:val="a3"/>
        <w:spacing w:before="137" w:line="360" w:lineRule="auto"/>
        <w:ind w:right="530"/>
      </w:pPr>
      <w:r>
        <w:t>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0A0EF3" w:rsidRDefault="002345D6">
      <w:pPr>
        <w:pStyle w:val="a3"/>
        <w:spacing w:line="360" w:lineRule="auto"/>
        <w:ind w:right="529"/>
      </w:pPr>
      <w:r>
        <w:t>Страны</w:t>
      </w:r>
      <w:r>
        <w:rPr>
          <w:spacing w:val="78"/>
          <w:w w:val="150"/>
        </w:rPr>
        <w:t xml:space="preserve">   </w:t>
      </w:r>
      <w:r>
        <w:t>Центральной</w:t>
      </w:r>
      <w:r>
        <w:rPr>
          <w:spacing w:val="79"/>
          <w:w w:val="150"/>
        </w:rPr>
        <w:t xml:space="preserve">   </w:t>
      </w:r>
      <w:r>
        <w:t>и</w:t>
      </w:r>
      <w:r>
        <w:rPr>
          <w:spacing w:val="79"/>
          <w:w w:val="150"/>
        </w:rPr>
        <w:t xml:space="preserve">   </w:t>
      </w:r>
      <w:r>
        <w:t>Восточной</w:t>
      </w:r>
      <w:r>
        <w:rPr>
          <w:spacing w:val="79"/>
          <w:w w:val="150"/>
        </w:rPr>
        <w:t xml:space="preserve">   </w:t>
      </w:r>
      <w:r>
        <w:t>Европы</w:t>
      </w:r>
      <w:r>
        <w:rPr>
          <w:spacing w:val="78"/>
          <w:w w:val="150"/>
        </w:rPr>
        <w:t xml:space="preserve">   </w:t>
      </w:r>
      <w:r>
        <w:t>во</w:t>
      </w:r>
      <w:r>
        <w:rPr>
          <w:spacing w:val="78"/>
          <w:w w:val="150"/>
        </w:rPr>
        <w:t xml:space="preserve">   </w:t>
      </w:r>
      <w:r>
        <w:t>второй</w:t>
      </w:r>
      <w:r>
        <w:rPr>
          <w:spacing w:val="79"/>
          <w:w w:val="150"/>
        </w:rPr>
        <w:t xml:space="preserve">   </w:t>
      </w:r>
      <w:r>
        <w:t>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w:t>
      </w:r>
      <w:r>
        <w:rPr>
          <w:spacing w:val="80"/>
          <w:w w:val="150"/>
        </w:rPr>
        <w:t xml:space="preserve">   </w:t>
      </w:r>
      <w:r>
        <w:t>в</w:t>
      </w:r>
      <w:r>
        <w:rPr>
          <w:spacing w:val="80"/>
          <w:w w:val="150"/>
        </w:rPr>
        <w:t xml:space="preserve">   </w:t>
      </w:r>
      <w:r>
        <w:t>1950-е</w:t>
      </w:r>
      <w:r>
        <w:rPr>
          <w:spacing w:val="80"/>
          <w:w w:val="150"/>
        </w:rPr>
        <w:t xml:space="preserve">   </w:t>
      </w:r>
      <w:r>
        <w:t>гг.</w:t>
      </w:r>
      <w:r>
        <w:rPr>
          <w:spacing w:val="80"/>
          <w:w w:val="150"/>
        </w:rPr>
        <w:t xml:space="preserve">   </w:t>
      </w:r>
      <w:r>
        <w:t>Выступления</w:t>
      </w:r>
      <w:r>
        <w:rPr>
          <w:spacing w:val="80"/>
          <w:w w:val="150"/>
        </w:rPr>
        <w:t xml:space="preserve">   </w:t>
      </w:r>
      <w:r>
        <w:t>в</w:t>
      </w:r>
      <w:r>
        <w:rPr>
          <w:spacing w:val="80"/>
          <w:w w:val="150"/>
        </w:rPr>
        <w:t xml:space="preserve">   </w:t>
      </w:r>
      <w:r>
        <w:t>ГДР</w:t>
      </w:r>
      <w:r>
        <w:rPr>
          <w:spacing w:val="80"/>
          <w:w w:val="150"/>
        </w:rPr>
        <w:t xml:space="preserve">   </w:t>
      </w:r>
      <w:r>
        <w:t>(1953),</w:t>
      </w:r>
      <w:r>
        <w:rPr>
          <w:spacing w:val="80"/>
          <w:w w:val="150"/>
        </w:rPr>
        <w:t xml:space="preserve">   </w:t>
      </w:r>
      <w:r>
        <w:t>Польше</w:t>
      </w:r>
      <w:r>
        <w:rPr>
          <w:spacing w:val="40"/>
        </w:rPr>
        <w:t xml:space="preserve"> </w:t>
      </w:r>
      <w:r>
        <w:t>и</w:t>
      </w:r>
      <w:r>
        <w:rPr>
          <w:spacing w:val="71"/>
        </w:rPr>
        <w:t xml:space="preserve">  </w:t>
      </w:r>
      <w:r>
        <w:t>Венгрии</w:t>
      </w:r>
      <w:r>
        <w:rPr>
          <w:spacing w:val="71"/>
        </w:rPr>
        <w:t xml:space="preserve">  </w:t>
      </w:r>
      <w:r>
        <w:t>(1956).</w:t>
      </w:r>
      <w:r>
        <w:rPr>
          <w:spacing w:val="70"/>
        </w:rPr>
        <w:t xml:space="preserve">  </w:t>
      </w:r>
      <w:r>
        <w:t>Югославская</w:t>
      </w:r>
      <w:r>
        <w:rPr>
          <w:spacing w:val="72"/>
        </w:rPr>
        <w:t xml:space="preserve">  </w:t>
      </w:r>
      <w:r>
        <w:t>модель</w:t>
      </w:r>
      <w:r>
        <w:rPr>
          <w:spacing w:val="71"/>
        </w:rPr>
        <w:t xml:space="preserve">  </w:t>
      </w:r>
      <w:r>
        <w:t>социализма.</w:t>
      </w:r>
      <w:r>
        <w:rPr>
          <w:spacing w:val="71"/>
        </w:rPr>
        <w:t xml:space="preserve">  </w:t>
      </w:r>
      <w:r>
        <w:t>Пражская</w:t>
      </w:r>
      <w:r>
        <w:rPr>
          <w:spacing w:val="71"/>
        </w:rPr>
        <w:t xml:space="preserve">  </w:t>
      </w:r>
      <w:r>
        <w:t>весна</w:t>
      </w:r>
      <w:r>
        <w:rPr>
          <w:spacing w:val="70"/>
        </w:rPr>
        <w:t xml:space="preserve">  </w:t>
      </w:r>
      <w:r>
        <w:t>1968</w:t>
      </w:r>
      <w:r>
        <w:rPr>
          <w:spacing w:val="72"/>
        </w:rPr>
        <w:t xml:space="preserve">  </w:t>
      </w:r>
      <w:r>
        <w:t>г. и</w:t>
      </w:r>
      <w:r>
        <w:rPr>
          <w:spacing w:val="67"/>
        </w:rPr>
        <w:t xml:space="preserve">  </w:t>
      </w:r>
      <w:r>
        <w:t>ее</w:t>
      </w:r>
      <w:r>
        <w:rPr>
          <w:spacing w:val="66"/>
        </w:rPr>
        <w:t xml:space="preserve">  </w:t>
      </w:r>
      <w:r>
        <w:t>подавление.</w:t>
      </w:r>
      <w:r>
        <w:rPr>
          <w:spacing w:val="65"/>
        </w:rPr>
        <w:t xml:space="preserve">  </w:t>
      </w:r>
      <w:r>
        <w:t>Движение</w:t>
      </w:r>
      <w:r>
        <w:rPr>
          <w:spacing w:val="68"/>
        </w:rPr>
        <w:t xml:space="preserve">  </w:t>
      </w:r>
      <w:r>
        <w:t>«Солидарность»</w:t>
      </w:r>
      <w:r>
        <w:rPr>
          <w:spacing w:val="63"/>
        </w:rPr>
        <w:t xml:space="preserve">  </w:t>
      </w:r>
      <w:r>
        <w:t>в</w:t>
      </w:r>
      <w:r>
        <w:rPr>
          <w:spacing w:val="66"/>
        </w:rPr>
        <w:t xml:space="preserve">  </w:t>
      </w:r>
      <w:r>
        <w:t>Польше.</w:t>
      </w:r>
      <w:r>
        <w:rPr>
          <w:spacing w:val="66"/>
        </w:rPr>
        <w:t xml:space="preserve">  </w:t>
      </w:r>
      <w:r>
        <w:t>Перестройка</w:t>
      </w:r>
      <w:r>
        <w:rPr>
          <w:spacing w:val="66"/>
        </w:rPr>
        <w:t xml:space="preserve">  </w:t>
      </w:r>
      <w:r>
        <w:t>в</w:t>
      </w:r>
      <w:r>
        <w:rPr>
          <w:spacing w:val="66"/>
        </w:rPr>
        <w:t xml:space="preserve">  </w:t>
      </w:r>
      <w:r>
        <w:t>СССР и</w:t>
      </w:r>
      <w:r>
        <w:rPr>
          <w:spacing w:val="56"/>
        </w:rPr>
        <w:t xml:space="preserve">  </w:t>
      </w:r>
      <w:r>
        <w:t>страны</w:t>
      </w:r>
      <w:r>
        <w:rPr>
          <w:spacing w:val="55"/>
        </w:rPr>
        <w:t xml:space="preserve">  </w:t>
      </w:r>
      <w:r>
        <w:t>восточного</w:t>
      </w:r>
      <w:r>
        <w:rPr>
          <w:spacing w:val="55"/>
        </w:rPr>
        <w:t xml:space="preserve">  </w:t>
      </w:r>
      <w:r>
        <w:t>блока.</w:t>
      </w:r>
      <w:r>
        <w:rPr>
          <w:spacing w:val="55"/>
        </w:rPr>
        <w:t xml:space="preserve">  </w:t>
      </w:r>
      <w:r>
        <w:t>Революции</w:t>
      </w:r>
      <w:r>
        <w:rPr>
          <w:spacing w:val="55"/>
        </w:rPr>
        <w:t xml:space="preserve">  </w:t>
      </w:r>
      <w:r>
        <w:t>1989—1990</w:t>
      </w:r>
      <w:r>
        <w:rPr>
          <w:spacing w:val="55"/>
        </w:rPr>
        <w:t xml:space="preserve">  </w:t>
      </w:r>
      <w:r>
        <w:t>гг.</w:t>
      </w:r>
      <w:r>
        <w:rPr>
          <w:spacing w:val="55"/>
        </w:rPr>
        <w:t xml:space="preserve">  </w:t>
      </w:r>
      <w:r>
        <w:t>в</w:t>
      </w:r>
      <w:r>
        <w:rPr>
          <w:spacing w:val="55"/>
        </w:rPr>
        <w:t xml:space="preserve">  </w:t>
      </w:r>
      <w:r>
        <w:t>странах</w:t>
      </w:r>
      <w:r>
        <w:rPr>
          <w:spacing w:val="57"/>
        </w:rPr>
        <w:t xml:space="preserve">  </w:t>
      </w:r>
      <w:r>
        <w:t>Центральной и</w:t>
      </w:r>
      <w:r>
        <w:rPr>
          <w:spacing w:val="75"/>
          <w:w w:val="150"/>
        </w:rPr>
        <w:t xml:space="preserve">  </w:t>
      </w:r>
      <w:r>
        <w:t>Восточной</w:t>
      </w:r>
      <w:r>
        <w:rPr>
          <w:spacing w:val="75"/>
          <w:w w:val="150"/>
        </w:rPr>
        <w:t xml:space="preserve">  </w:t>
      </w:r>
      <w:r>
        <w:t>Европы.</w:t>
      </w:r>
      <w:r>
        <w:rPr>
          <w:spacing w:val="74"/>
          <w:w w:val="150"/>
        </w:rPr>
        <w:t xml:space="preserve">  </w:t>
      </w:r>
      <w:r>
        <w:t>Распад</w:t>
      </w:r>
      <w:r>
        <w:rPr>
          <w:spacing w:val="74"/>
          <w:w w:val="150"/>
        </w:rPr>
        <w:t xml:space="preserve">  </w:t>
      </w:r>
      <w:r>
        <w:t>ОВД,</w:t>
      </w:r>
      <w:r>
        <w:rPr>
          <w:spacing w:val="75"/>
          <w:w w:val="150"/>
        </w:rPr>
        <w:t xml:space="preserve">  </w:t>
      </w:r>
      <w:r>
        <w:t>СЭВ.</w:t>
      </w:r>
      <w:r>
        <w:rPr>
          <w:spacing w:val="74"/>
          <w:w w:val="150"/>
        </w:rPr>
        <w:t xml:space="preserve">  </w:t>
      </w:r>
      <w:r>
        <w:t>Образование</w:t>
      </w:r>
      <w:r>
        <w:rPr>
          <w:spacing w:val="74"/>
          <w:w w:val="150"/>
        </w:rPr>
        <w:t xml:space="preserve">  </w:t>
      </w:r>
      <w:r>
        <w:t>новых</w:t>
      </w:r>
      <w:r>
        <w:rPr>
          <w:spacing w:val="75"/>
          <w:w w:val="150"/>
        </w:rPr>
        <w:t xml:space="preserve">  </w:t>
      </w:r>
      <w:r>
        <w:t>государств на</w:t>
      </w:r>
      <w:r>
        <w:rPr>
          <w:spacing w:val="68"/>
          <w:w w:val="150"/>
        </w:rPr>
        <w:t xml:space="preserve">  </w:t>
      </w:r>
      <w:r>
        <w:t>постсоветском</w:t>
      </w:r>
      <w:r>
        <w:rPr>
          <w:spacing w:val="70"/>
          <w:w w:val="150"/>
        </w:rPr>
        <w:t xml:space="preserve">  </w:t>
      </w:r>
      <w:r>
        <w:t>пространстве.</w:t>
      </w:r>
      <w:r>
        <w:rPr>
          <w:spacing w:val="69"/>
          <w:w w:val="150"/>
        </w:rPr>
        <w:t xml:space="preserve">  </w:t>
      </w:r>
      <w:r>
        <w:t>Разделение</w:t>
      </w:r>
      <w:r>
        <w:rPr>
          <w:spacing w:val="68"/>
          <w:w w:val="150"/>
        </w:rPr>
        <w:t xml:space="preserve">  </w:t>
      </w:r>
      <w:r>
        <w:t>Чехословакии.</w:t>
      </w:r>
      <w:r>
        <w:rPr>
          <w:spacing w:val="68"/>
          <w:w w:val="150"/>
        </w:rPr>
        <w:t xml:space="preserve">  </w:t>
      </w:r>
      <w:r>
        <w:t>Распад</w:t>
      </w:r>
      <w:r>
        <w:rPr>
          <w:spacing w:val="69"/>
          <w:w w:val="150"/>
        </w:rPr>
        <w:t xml:space="preserve">  </w:t>
      </w:r>
      <w:r>
        <w:t>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0A0EF3" w:rsidRDefault="002345D6">
      <w:pPr>
        <w:pStyle w:val="a3"/>
        <w:spacing w:before="1" w:line="360" w:lineRule="auto"/>
        <w:ind w:right="531"/>
      </w:pPr>
      <w:r>
        <w:t xml:space="preserve">Страны Азии, Африки во второй половине ХХ — начале XXI в.: проблемы и пути </w:t>
      </w:r>
      <w:r>
        <w:rPr>
          <w:spacing w:val="-2"/>
        </w:rPr>
        <w:t>модернизации.</w:t>
      </w:r>
    </w:p>
    <w:p w:rsidR="000A0EF3" w:rsidRDefault="002345D6">
      <w:pPr>
        <w:pStyle w:val="a3"/>
      </w:pPr>
      <w:r>
        <w:t>Обретение</w:t>
      </w:r>
      <w:r>
        <w:rPr>
          <w:spacing w:val="-6"/>
        </w:rPr>
        <w:t xml:space="preserve"> </w:t>
      </w:r>
      <w:r>
        <w:t>независимости</w:t>
      </w:r>
      <w:r>
        <w:rPr>
          <w:spacing w:val="-1"/>
        </w:rPr>
        <w:t xml:space="preserve"> </w:t>
      </w:r>
      <w:r>
        <w:t>и</w:t>
      </w:r>
      <w:r>
        <w:rPr>
          <w:spacing w:val="-3"/>
        </w:rPr>
        <w:t xml:space="preserve"> </w:t>
      </w:r>
      <w:r>
        <w:t>выбор</w:t>
      </w:r>
      <w:r>
        <w:rPr>
          <w:spacing w:val="-2"/>
        </w:rPr>
        <w:t xml:space="preserve"> </w:t>
      </w:r>
      <w:r>
        <w:t>путей</w:t>
      </w:r>
      <w:r>
        <w:rPr>
          <w:spacing w:val="-3"/>
        </w:rPr>
        <w:t xml:space="preserve"> </w:t>
      </w:r>
      <w:r>
        <w:t>развития</w:t>
      </w:r>
      <w:r>
        <w:rPr>
          <w:spacing w:val="-2"/>
        </w:rPr>
        <w:t xml:space="preserve"> </w:t>
      </w:r>
      <w:r>
        <w:t>странами</w:t>
      </w:r>
      <w:r>
        <w:rPr>
          <w:spacing w:val="-3"/>
        </w:rPr>
        <w:t xml:space="preserve"> </w:t>
      </w:r>
      <w:r>
        <w:t>Азии</w:t>
      </w:r>
      <w:r>
        <w:rPr>
          <w:spacing w:val="-2"/>
        </w:rPr>
        <w:t xml:space="preserve"> </w:t>
      </w:r>
      <w:r>
        <w:t>и</w:t>
      </w:r>
      <w:r>
        <w:rPr>
          <w:spacing w:val="-2"/>
        </w:rPr>
        <w:t xml:space="preserve"> Африки.</w:t>
      </w:r>
    </w:p>
    <w:p w:rsidR="000A0EF3" w:rsidRDefault="002345D6">
      <w:pPr>
        <w:pStyle w:val="a3"/>
        <w:tabs>
          <w:tab w:val="left" w:pos="3853"/>
          <w:tab w:val="left" w:pos="6955"/>
          <w:tab w:val="left" w:pos="9130"/>
        </w:tabs>
        <w:spacing w:before="137" w:line="360" w:lineRule="auto"/>
        <w:ind w:right="529"/>
      </w:pPr>
      <w: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w:t>
      </w:r>
      <w:r>
        <w:rPr>
          <w:spacing w:val="-2"/>
        </w:rPr>
        <w:t>социалистический</w:t>
      </w:r>
      <w:r>
        <w:tab/>
      </w:r>
      <w:r>
        <w:rPr>
          <w:spacing w:val="-2"/>
        </w:rPr>
        <w:t>эксперимент;</w:t>
      </w:r>
      <w:r>
        <w:tab/>
      </w:r>
      <w:r>
        <w:rPr>
          <w:spacing w:val="-4"/>
        </w:rPr>
        <w:t>Мао</w:t>
      </w:r>
      <w:r>
        <w:tab/>
      </w:r>
      <w:r>
        <w:rPr>
          <w:spacing w:val="-2"/>
        </w:rPr>
        <w:t xml:space="preserve">Цзэдун </w:t>
      </w:r>
      <w:r>
        <w:t>и</w:t>
      </w:r>
      <w:r>
        <w:rPr>
          <w:spacing w:val="-3"/>
        </w:rPr>
        <w:t xml:space="preserve"> </w:t>
      </w:r>
      <w:r>
        <w:t>маоизм;</w:t>
      </w:r>
      <w:r>
        <w:rPr>
          <w:spacing w:val="-3"/>
        </w:rPr>
        <w:t xml:space="preserve"> </w:t>
      </w:r>
      <w:r>
        <w:t>экономические</w:t>
      </w:r>
      <w:r>
        <w:rPr>
          <w:spacing w:val="-4"/>
        </w:rPr>
        <w:t xml:space="preserve"> </w:t>
      </w:r>
      <w:r>
        <w:t>реформы</w:t>
      </w:r>
      <w:r>
        <w:rPr>
          <w:spacing w:val="-3"/>
        </w:rPr>
        <w:t xml:space="preserve"> </w:t>
      </w:r>
      <w:r>
        <w:t>конца</w:t>
      </w:r>
      <w:r>
        <w:rPr>
          <w:spacing w:val="-4"/>
        </w:rPr>
        <w:t xml:space="preserve"> </w:t>
      </w:r>
      <w:r>
        <w:t>1970-х</w:t>
      </w:r>
      <w:r>
        <w:rPr>
          <w:spacing w:val="-1"/>
        </w:rPr>
        <w:t xml:space="preserve"> </w:t>
      </w:r>
      <w:r>
        <w:t>—</w:t>
      </w:r>
      <w:r>
        <w:rPr>
          <w:spacing w:val="-3"/>
        </w:rPr>
        <w:t xml:space="preserve"> </w:t>
      </w:r>
      <w:r>
        <w:t>1980-х</w:t>
      </w:r>
      <w:r>
        <w:rPr>
          <w:spacing w:val="-1"/>
        </w:rPr>
        <w:t xml:space="preserve"> </w:t>
      </w:r>
      <w:r>
        <w:t>гг.</w:t>
      </w:r>
      <w:r>
        <w:rPr>
          <w:spacing w:val="-3"/>
        </w:rPr>
        <w:t xml:space="preserve"> </w:t>
      </w:r>
      <w:r>
        <w:t>и</w:t>
      </w:r>
      <w:r>
        <w:rPr>
          <w:spacing w:val="-3"/>
        </w:rPr>
        <w:t xml:space="preserve"> </w:t>
      </w:r>
      <w:r>
        <w:t>их</w:t>
      </w:r>
      <w:r>
        <w:rPr>
          <w:spacing w:val="-4"/>
        </w:rPr>
        <w:t xml:space="preserve"> </w:t>
      </w:r>
      <w:r>
        <w:t>последствия;</w:t>
      </w:r>
      <w:r>
        <w:rPr>
          <w:spacing w:val="-3"/>
        </w:rPr>
        <w:t xml:space="preserve"> </w:t>
      </w:r>
      <w:r>
        <w:t>современное развитие.</w:t>
      </w:r>
      <w:r>
        <w:rPr>
          <w:spacing w:val="-1"/>
        </w:rPr>
        <w:t xml:space="preserve"> </w:t>
      </w:r>
      <w:r>
        <w:t>Разделение Вьетнама и Кореи на</w:t>
      </w:r>
      <w:r>
        <w:rPr>
          <w:spacing w:val="-2"/>
        </w:rPr>
        <w:t xml:space="preserve"> </w:t>
      </w:r>
      <w:r>
        <w:t>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0A0EF3" w:rsidRDefault="002345D6">
      <w:pPr>
        <w:pStyle w:val="a3"/>
        <w:spacing w:before="2"/>
      </w:pPr>
      <w:r>
        <w:t>Успехи</w:t>
      </w:r>
      <w:r>
        <w:rPr>
          <w:spacing w:val="52"/>
          <w:w w:val="150"/>
        </w:rPr>
        <w:t xml:space="preserve">  </w:t>
      </w:r>
      <w:r>
        <w:t>модернизации.</w:t>
      </w:r>
      <w:r>
        <w:rPr>
          <w:spacing w:val="53"/>
          <w:w w:val="150"/>
        </w:rPr>
        <w:t xml:space="preserve">  </w:t>
      </w:r>
      <w:r>
        <w:t>Япония</w:t>
      </w:r>
      <w:r>
        <w:rPr>
          <w:spacing w:val="51"/>
          <w:w w:val="150"/>
        </w:rPr>
        <w:t xml:space="preserve">  </w:t>
      </w:r>
      <w:r>
        <w:t>после</w:t>
      </w:r>
      <w:r>
        <w:rPr>
          <w:spacing w:val="52"/>
          <w:w w:val="150"/>
        </w:rPr>
        <w:t xml:space="preserve">  </w:t>
      </w:r>
      <w:r>
        <w:t>Второй</w:t>
      </w:r>
      <w:r>
        <w:rPr>
          <w:spacing w:val="53"/>
          <w:w w:val="150"/>
        </w:rPr>
        <w:t xml:space="preserve">  </w:t>
      </w:r>
      <w:r>
        <w:t>мировой</w:t>
      </w:r>
      <w:r>
        <w:rPr>
          <w:spacing w:val="53"/>
          <w:w w:val="150"/>
        </w:rPr>
        <w:t xml:space="preserve">  </w:t>
      </w:r>
      <w:r>
        <w:t>войны:</w:t>
      </w:r>
      <w:r>
        <w:rPr>
          <w:spacing w:val="52"/>
          <w:w w:val="150"/>
        </w:rPr>
        <w:t xml:space="preserve">  </w:t>
      </w:r>
      <w:r>
        <w:t>от</w:t>
      </w:r>
      <w:r>
        <w:rPr>
          <w:spacing w:val="52"/>
          <w:w w:val="150"/>
        </w:rPr>
        <w:t xml:space="preserve">  </w:t>
      </w:r>
      <w:r>
        <w:rPr>
          <w:spacing w:val="-2"/>
        </w:rPr>
        <w:t>поражения</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41"/>
      </w:pPr>
      <w:r>
        <w:lastRenderedPageBreak/>
        <w:t>к лидерству. Восстановление суверенитета страны. Японское «экономическое чудо». Новые индустриальные страны (Сингапур, Южная Корея).</w:t>
      </w:r>
    </w:p>
    <w:p w:rsidR="000A0EF3" w:rsidRDefault="002345D6">
      <w:pPr>
        <w:pStyle w:val="a3"/>
        <w:spacing w:before="1" w:line="360" w:lineRule="auto"/>
        <w:ind w:right="531"/>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0A0EF3" w:rsidRDefault="002345D6">
      <w:pPr>
        <w:pStyle w:val="a3"/>
        <w:spacing w:before="1" w:line="360" w:lineRule="auto"/>
        <w:ind w:right="528"/>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0A0EF3" w:rsidRDefault="002345D6">
      <w:pPr>
        <w:pStyle w:val="a3"/>
        <w:spacing w:before="1" w:line="360" w:lineRule="auto"/>
        <w:ind w:right="533"/>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0A0EF3" w:rsidRDefault="002345D6">
      <w:pPr>
        <w:pStyle w:val="a3"/>
        <w:spacing w:line="275" w:lineRule="exact"/>
      </w:pPr>
      <w:r>
        <w:t>Страны</w:t>
      </w:r>
      <w:r>
        <w:rPr>
          <w:spacing w:val="-3"/>
        </w:rPr>
        <w:t xml:space="preserve"> </w:t>
      </w:r>
      <w:r>
        <w:t>Латинской</w:t>
      </w:r>
      <w:r>
        <w:rPr>
          <w:spacing w:val="-2"/>
        </w:rPr>
        <w:t xml:space="preserve"> </w:t>
      </w:r>
      <w:r>
        <w:t>Америки</w:t>
      </w:r>
      <w:r>
        <w:rPr>
          <w:spacing w:val="-2"/>
        </w:rPr>
        <w:t xml:space="preserve"> </w:t>
      </w:r>
      <w:r>
        <w:t>во</w:t>
      </w:r>
      <w:r>
        <w:rPr>
          <w:spacing w:val="-2"/>
        </w:rPr>
        <w:t xml:space="preserve"> </w:t>
      </w:r>
      <w:r>
        <w:t>второй</w:t>
      </w:r>
      <w:r>
        <w:rPr>
          <w:spacing w:val="-2"/>
        </w:rPr>
        <w:t xml:space="preserve"> </w:t>
      </w:r>
      <w:r>
        <w:t>половине</w:t>
      </w:r>
      <w:r>
        <w:rPr>
          <w:spacing w:val="-3"/>
        </w:rPr>
        <w:t xml:space="preserve"> </w:t>
      </w:r>
      <w:r>
        <w:t>ХХ —</w:t>
      </w:r>
      <w:r>
        <w:rPr>
          <w:spacing w:val="-3"/>
        </w:rPr>
        <w:t xml:space="preserve"> </w:t>
      </w:r>
      <w:r>
        <w:t>начале</w:t>
      </w:r>
      <w:r>
        <w:rPr>
          <w:spacing w:val="-3"/>
        </w:rPr>
        <w:t xml:space="preserve"> </w:t>
      </w:r>
      <w:r>
        <w:t>XXI</w:t>
      </w:r>
      <w:r>
        <w:rPr>
          <w:spacing w:val="-4"/>
        </w:rPr>
        <w:t xml:space="preserve"> </w:t>
      </w:r>
      <w:r>
        <w:rPr>
          <w:spacing w:val="-5"/>
        </w:rPr>
        <w:t>в.</w:t>
      </w:r>
    </w:p>
    <w:p w:rsidR="000A0EF3" w:rsidRDefault="002345D6">
      <w:pPr>
        <w:pStyle w:val="a3"/>
        <w:tabs>
          <w:tab w:val="left" w:pos="3538"/>
          <w:tab w:val="left" w:pos="5765"/>
          <w:tab w:val="left" w:pos="7087"/>
          <w:tab w:val="left" w:pos="8740"/>
        </w:tabs>
        <w:spacing w:before="137" w:line="360" w:lineRule="auto"/>
        <w:ind w:right="528"/>
      </w:pPr>
      <w: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r>
        <w:rPr>
          <w:spacing w:val="-2"/>
        </w:rPr>
        <w:t>Националреформизм.</w:t>
      </w:r>
      <w:r>
        <w:tab/>
      </w:r>
      <w:r>
        <w:rPr>
          <w:spacing w:val="-2"/>
        </w:rPr>
        <w:t>Революция</w:t>
      </w:r>
      <w:r>
        <w:tab/>
      </w:r>
      <w:r>
        <w:rPr>
          <w:spacing w:val="-6"/>
        </w:rPr>
        <w:t>на</w:t>
      </w:r>
      <w:r>
        <w:tab/>
      </w:r>
      <w:r>
        <w:rPr>
          <w:spacing w:val="-2"/>
        </w:rPr>
        <w:t>Кубе.</w:t>
      </w:r>
      <w:r>
        <w:tab/>
      </w:r>
      <w:r>
        <w:rPr>
          <w:spacing w:val="-2"/>
        </w:rPr>
        <w:t xml:space="preserve">Диктатуры </w:t>
      </w:r>
      <w:r>
        <w:t>и демократизация в странах Латинской Америки. Революции конца 1960-х — 1970-х гг. (Перу, Чили, Никарагуа). «Левый поворот» в конце ХХ в.</w:t>
      </w:r>
    </w:p>
    <w:p w:rsidR="000A0EF3" w:rsidRDefault="002345D6">
      <w:pPr>
        <w:pStyle w:val="a3"/>
        <w:tabs>
          <w:tab w:val="left" w:pos="1941"/>
          <w:tab w:val="left" w:pos="4414"/>
          <w:tab w:val="left" w:pos="6364"/>
          <w:tab w:val="left" w:pos="7396"/>
          <w:tab w:val="left" w:pos="8903"/>
        </w:tabs>
        <w:spacing w:before="1" w:line="360" w:lineRule="auto"/>
        <w:ind w:right="532"/>
      </w:pPr>
      <w:r>
        <w:t xml:space="preserve">Международные отношения во второй половине ХХ — начале XXI в. Основные этапы </w:t>
      </w:r>
      <w:r>
        <w:rPr>
          <w:spacing w:val="-2"/>
        </w:rPr>
        <w:t>развития</w:t>
      </w:r>
      <w:r>
        <w:tab/>
      </w:r>
      <w:r>
        <w:rPr>
          <w:spacing w:val="-2"/>
        </w:rPr>
        <w:t>международных</w:t>
      </w:r>
      <w:r>
        <w:tab/>
      </w:r>
      <w:r>
        <w:rPr>
          <w:spacing w:val="-2"/>
        </w:rPr>
        <w:t>отношений</w:t>
      </w:r>
      <w:r>
        <w:tab/>
      </w:r>
      <w:r>
        <w:rPr>
          <w:spacing w:val="-6"/>
        </w:rPr>
        <w:t>во</w:t>
      </w:r>
      <w:r>
        <w:tab/>
      </w:r>
      <w:r>
        <w:rPr>
          <w:spacing w:val="-2"/>
        </w:rPr>
        <w:t>второй</w:t>
      </w:r>
      <w:r>
        <w:tab/>
      </w:r>
      <w:r>
        <w:rPr>
          <w:spacing w:val="-2"/>
        </w:rPr>
        <w:t xml:space="preserve">половине </w:t>
      </w:r>
      <w: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0A0EF3" w:rsidRDefault="002345D6">
      <w:pPr>
        <w:pStyle w:val="a3"/>
        <w:spacing w:before="1" w:line="360" w:lineRule="auto"/>
        <w:ind w:right="528"/>
      </w:pPr>
      <w:r>
        <w:t>Разрядка международной напряженности в конце 1960-х — первой половине 1970-х гг. Договор</w:t>
      </w:r>
      <w:r>
        <w:rPr>
          <w:spacing w:val="75"/>
        </w:rPr>
        <w:t xml:space="preserve">   </w:t>
      </w:r>
      <w:r>
        <w:t>о</w:t>
      </w:r>
      <w:r>
        <w:rPr>
          <w:spacing w:val="75"/>
        </w:rPr>
        <w:t xml:space="preserve">   </w:t>
      </w:r>
      <w:r>
        <w:t>запрещении</w:t>
      </w:r>
      <w:r>
        <w:rPr>
          <w:spacing w:val="75"/>
        </w:rPr>
        <w:t xml:space="preserve">   </w:t>
      </w:r>
      <w:r>
        <w:t>ядерных</w:t>
      </w:r>
      <w:r>
        <w:rPr>
          <w:spacing w:val="74"/>
        </w:rPr>
        <w:t xml:space="preserve">   </w:t>
      </w:r>
      <w:r>
        <w:t>испытаний</w:t>
      </w:r>
      <w:r>
        <w:rPr>
          <w:spacing w:val="75"/>
        </w:rPr>
        <w:t xml:space="preserve">   </w:t>
      </w:r>
      <w:r>
        <w:t>в</w:t>
      </w:r>
      <w:r>
        <w:rPr>
          <w:spacing w:val="75"/>
        </w:rPr>
        <w:t xml:space="preserve">   </w:t>
      </w:r>
      <w:r>
        <w:t>трех</w:t>
      </w:r>
      <w:r>
        <w:rPr>
          <w:spacing w:val="76"/>
        </w:rPr>
        <w:t xml:space="preserve">   </w:t>
      </w:r>
      <w:r>
        <w:t>средах.</w:t>
      </w:r>
      <w:r>
        <w:rPr>
          <w:spacing w:val="75"/>
        </w:rPr>
        <w:t xml:space="preserve">   </w:t>
      </w:r>
      <w:r>
        <w:t>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w:t>
      </w:r>
      <w:r>
        <w:rPr>
          <w:spacing w:val="60"/>
          <w:w w:val="150"/>
        </w:rPr>
        <w:t xml:space="preserve">   </w:t>
      </w:r>
      <w:r>
        <w:t>ФРГ</w:t>
      </w:r>
      <w:r>
        <w:rPr>
          <w:spacing w:val="61"/>
          <w:w w:val="150"/>
        </w:rPr>
        <w:t xml:space="preserve">   </w:t>
      </w:r>
      <w:r>
        <w:t>с</w:t>
      </w:r>
      <w:r>
        <w:rPr>
          <w:spacing w:val="60"/>
          <w:w w:val="150"/>
        </w:rPr>
        <w:t xml:space="preserve">   </w:t>
      </w:r>
      <w:r>
        <w:t>СССР</w:t>
      </w:r>
      <w:r>
        <w:rPr>
          <w:spacing w:val="61"/>
          <w:w w:val="150"/>
        </w:rPr>
        <w:t xml:space="preserve">   </w:t>
      </w:r>
      <w:r>
        <w:t>и</w:t>
      </w:r>
      <w:r>
        <w:rPr>
          <w:spacing w:val="61"/>
          <w:w w:val="150"/>
        </w:rPr>
        <w:t xml:space="preserve">   </w:t>
      </w:r>
      <w:r>
        <w:t>Польшей,</w:t>
      </w:r>
      <w:r>
        <w:rPr>
          <w:spacing w:val="60"/>
          <w:w w:val="150"/>
        </w:rPr>
        <w:t xml:space="preserve">   </w:t>
      </w:r>
      <w:r>
        <w:t>четырехстороннее</w:t>
      </w:r>
      <w:r>
        <w:rPr>
          <w:spacing w:val="60"/>
          <w:w w:val="150"/>
        </w:rPr>
        <w:t xml:space="preserve">   </w:t>
      </w:r>
      <w:r>
        <w:rPr>
          <w:spacing w:val="-2"/>
        </w:rPr>
        <w:t>соглашение</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jc w:val="left"/>
      </w:pPr>
      <w:r>
        <w:lastRenderedPageBreak/>
        <w:t>по</w:t>
      </w:r>
      <w:r>
        <w:rPr>
          <w:spacing w:val="80"/>
        </w:rPr>
        <w:t xml:space="preserve"> </w:t>
      </w:r>
      <w:r>
        <w:t>Западному</w:t>
      </w:r>
      <w:r>
        <w:rPr>
          <w:spacing w:val="40"/>
        </w:rPr>
        <w:t xml:space="preserve"> </w:t>
      </w:r>
      <w:r>
        <w:t>Берлину).</w:t>
      </w:r>
      <w:r>
        <w:rPr>
          <w:spacing w:val="80"/>
        </w:rPr>
        <w:t xml:space="preserve"> </w:t>
      </w:r>
      <w:r>
        <w:t>Договоры</w:t>
      </w:r>
      <w:r>
        <w:rPr>
          <w:spacing w:val="80"/>
        </w:rPr>
        <w:t xml:space="preserve"> </w:t>
      </w:r>
      <w:r>
        <w:t>об</w:t>
      </w:r>
      <w:r>
        <w:rPr>
          <w:spacing w:val="80"/>
        </w:rPr>
        <w:t xml:space="preserve"> </w:t>
      </w:r>
      <w:r>
        <w:t>ограничении</w:t>
      </w:r>
      <w:r>
        <w:rPr>
          <w:spacing w:val="80"/>
        </w:rPr>
        <w:t xml:space="preserve"> </w:t>
      </w:r>
      <w:r>
        <w:t>стратегических</w:t>
      </w:r>
      <w:r>
        <w:rPr>
          <w:spacing w:val="80"/>
        </w:rPr>
        <w:t xml:space="preserve"> </w:t>
      </w:r>
      <w:r>
        <w:t>вооружений</w:t>
      </w:r>
      <w:r>
        <w:rPr>
          <w:spacing w:val="80"/>
        </w:rPr>
        <w:t xml:space="preserve"> </w:t>
      </w:r>
      <w:r>
        <w:t>(ОСВ). Совещание по безопасности и сотрудничеству в Европе (Хельсинки, 1975 г.).</w:t>
      </w:r>
    </w:p>
    <w:p w:rsidR="000A0EF3" w:rsidRDefault="002345D6">
      <w:pPr>
        <w:pStyle w:val="a3"/>
        <w:tabs>
          <w:tab w:val="left" w:pos="621"/>
          <w:tab w:val="left" w:pos="1329"/>
          <w:tab w:val="left" w:pos="2212"/>
          <w:tab w:val="left" w:pos="2282"/>
          <w:tab w:val="left" w:pos="2681"/>
          <w:tab w:val="left" w:pos="3530"/>
          <w:tab w:val="left" w:pos="3605"/>
          <w:tab w:val="left" w:pos="3918"/>
          <w:tab w:val="left" w:pos="3977"/>
          <w:tab w:val="left" w:pos="4838"/>
          <w:tab w:val="left" w:pos="5197"/>
          <w:tab w:val="left" w:pos="5446"/>
          <w:tab w:val="left" w:pos="5597"/>
          <w:tab w:val="left" w:pos="5946"/>
          <w:tab w:val="left" w:pos="6103"/>
          <w:tab w:val="left" w:pos="6897"/>
          <w:tab w:val="left" w:pos="7073"/>
          <w:tab w:val="left" w:pos="7583"/>
          <w:tab w:val="left" w:pos="7672"/>
          <w:tab w:val="left" w:pos="8015"/>
          <w:tab w:val="left" w:pos="8552"/>
          <w:tab w:val="left" w:pos="9021"/>
          <w:tab w:val="left" w:pos="9162"/>
        </w:tabs>
        <w:spacing w:before="1" w:line="360" w:lineRule="auto"/>
        <w:ind w:right="530"/>
        <w:jc w:val="left"/>
      </w:pPr>
      <w:r>
        <w:t>Ввод</w:t>
      </w:r>
      <w:r>
        <w:rPr>
          <w:spacing w:val="40"/>
        </w:rPr>
        <w:t xml:space="preserve"> </w:t>
      </w:r>
      <w:r>
        <w:t>советских</w:t>
      </w:r>
      <w:r>
        <w:rPr>
          <w:spacing w:val="40"/>
        </w:rPr>
        <w:t xml:space="preserve"> </w:t>
      </w:r>
      <w:r>
        <w:t>войск</w:t>
      </w:r>
      <w:r>
        <w:rPr>
          <w:spacing w:val="40"/>
        </w:rPr>
        <w:t xml:space="preserve"> </w:t>
      </w:r>
      <w:r>
        <w:t>в</w:t>
      </w:r>
      <w:r>
        <w:rPr>
          <w:spacing w:val="40"/>
        </w:rPr>
        <w:t xml:space="preserve"> </w:t>
      </w:r>
      <w:r>
        <w:t>Афганистан</w:t>
      </w:r>
      <w:r>
        <w:rPr>
          <w:spacing w:val="40"/>
        </w:rPr>
        <w:t xml:space="preserve"> </w:t>
      </w:r>
      <w:r>
        <w:t>(1979).</w:t>
      </w:r>
      <w:r>
        <w:rPr>
          <w:spacing w:val="40"/>
        </w:rPr>
        <w:t xml:space="preserve"> </w:t>
      </w:r>
      <w:r>
        <w:t>Возвращение</w:t>
      </w:r>
      <w:r>
        <w:rPr>
          <w:spacing w:val="40"/>
        </w:rPr>
        <w:t xml:space="preserve"> </w:t>
      </w:r>
      <w:r>
        <w:t>к</w:t>
      </w:r>
      <w:r>
        <w:rPr>
          <w:spacing w:val="40"/>
        </w:rPr>
        <w:t xml:space="preserve"> </w:t>
      </w:r>
      <w:r>
        <w:t>политике</w:t>
      </w:r>
      <w:r>
        <w:rPr>
          <w:spacing w:val="40"/>
        </w:rPr>
        <w:t xml:space="preserve"> </w:t>
      </w:r>
      <w:r>
        <w:t>холодной</w:t>
      </w:r>
      <w:r>
        <w:rPr>
          <w:spacing w:val="40"/>
        </w:rPr>
        <w:t xml:space="preserve"> </w:t>
      </w:r>
      <w:r>
        <w:t>войны.</w:t>
      </w:r>
      <w:r>
        <w:rPr>
          <w:spacing w:val="80"/>
          <w:w w:val="150"/>
        </w:rPr>
        <w:t xml:space="preserve"> </w:t>
      </w:r>
      <w:r>
        <w:t>Наращивание</w:t>
      </w:r>
      <w:r>
        <w:rPr>
          <w:spacing w:val="40"/>
        </w:rPr>
        <w:t xml:space="preserve"> </w:t>
      </w:r>
      <w:r>
        <w:t>стратегических</w:t>
      </w:r>
      <w:r>
        <w:rPr>
          <w:spacing w:val="40"/>
        </w:rPr>
        <w:t xml:space="preserve"> </w:t>
      </w:r>
      <w:r>
        <w:t>вооружений.</w:t>
      </w:r>
      <w:r>
        <w:rPr>
          <w:spacing w:val="40"/>
        </w:rPr>
        <w:t xml:space="preserve"> </w:t>
      </w:r>
      <w:r>
        <w:t>Американский</w:t>
      </w:r>
      <w:r>
        <w:rPr>
          <w:spacing w:val="40"/>
        </w:rPr>
        <w:t xml:space="preserve"> </w:t>
      </w:r>
      <w:r>
        <w:t>проект</w:t>
      </w:r>
      <w:r>
        <w:rPr>
          <w:spacing w:val="40"/>
        </w:rPr>
        <w:t xml:space="preserve"> </w:t>
      </w:r>
      <w:r>
        <w:t>СОИ.</w:t>
      </w:r>
      <w:r>
        <w:rPr>
          <w:spacing w:val="40"/>
        </w:rPr>
        <w:t xml:space="preserve"> </w:t>
      </w:r>
      <w:r>
        <w:t>Провозглашение советской концепции нового политического мышления в 1980-х гг. Революции 1989—1991</w:t>
      </w:r>
      <w:r>
        <w:rPr>
          <w:spacing w:val="40"/>
        </w:rPr>
        <w:t xml:space="preserve"> </w:t>
      </w:r>
      <w:r>
        <w:rPr>
          <w:spacing w:val="-4"/>
        </w:rPr>
        <w:t>гг.</w:t>
      </w:r>
      <w:r>
        <w:tab/>
      </w:r>
      <w:r>
        <w:tab/>
      </w:r>
      <w:r>
        <w:rPr>
          <w:spacing w:val="-10"/>
        </w:rPr>
        <w:t>в</w:t>
      </w:r>
      <w:r>
        <w:tab/>
      </w:r>
      <w:r>
        <w:tab/>
      </w:r>
      <w:r>
        <w:rPr>
          <w:spacing w:val="-2"/>
        </w:rPr>
        <w:t>странах</w:t>
      </w:r>
      <w:r>
        <w:tab/>
      </w:r>
      <w:r>
        <w:tab/>
      </w:r>
      <w:r>
        <w:tab/>
      </w:r>
      <w:r>
        <w:rPr>
          <w:spacing w:val="-2"/>
        </w:rPr>
        <w:t>Центральной</w:t>
      </w:r>
      <w:r>
        <w:tab/>
      </w:r>
      <w:r>
        <w:tab/>
      </w:r>
      <w:r>
        <w:tab/>
      </w:r>
      <w:r>
        <w:tab/>
      </w:r>
      <w:r>
        <w:rPr>
          <w:spacing w:val="-10"/>
        </w:rPr>
        <w:t>и</w:t>
      </w:r>
      <w:r>
        <w:tab/>
      </w:r>
      <w:r>
        <w:tab/>
      </w:r>
      <w:r>
        <w:rPr>
          <w:spacing w:val="-2"/>
        </w:rPr>
        <w:t>Восточной</w:t>
      </w:r>
      <w:r>
        <w:tab/>
      </w:r>
      <w:r>
        <w:tab/>
      </w:r>
      <w:r>
        <w:rPr>
          <w:spacing w:val="-2"/>
        </w:rPr>
        <w:t xml:space="preserve">Европы, </w:t>
      </w:r>
      <w:r>
        <w:t>их</w:t>
      </w:r>
      <w:r>
        <w:rPr>
          <w:spacing w:val="80"/>
          <w:w w:val="150"/>
        </w:rPr>
        <w:t xml:space="preserve"> </w:t>
      </w:r>
      <w:r>
        <w:t>внешнеполитические</w:t>
      </w:r>
      <w:r>
        <w:rPr>
          <w:spacing w:val="80"/>
        </w:rPr>
        <w:t xml:space="preserve"> </w:t>
      </w:r>
      <w:r>
        <w:t>последствия.</w:t>
      </w:r>
      <w:r>
        <w:rPr>
          <w:spacing w:val="80"/>
          <w:w w:val="150"/>
        </w:rPr>
        <w:t xml:space="preserve"> </w:t>
      </w:r>
      <w:r>
        <w:t>Распад</w:t>
      </w:r>
      <w:r>
        <w:rPr>
          <w:spacing w:val="80"/>
          <w:w w:val="150"/>
        </w:rPr>
        <w:t xml:space="preserve"> </w:t>
      </w:r>
      <w:r>
        <w:t>СССР</w:t>
      </w:r>
      <w:r>
        <w:rPr>
          <w:spacing w:val="80"/>
        </w:rPr>
        <w:t xml:space="preserve"> </w:t>
      </w:r>
      <w:r>
        <w:t>и</w:t>
      </w:r>
      <w:r>
        <w:rPr>
          <w:spacing w:val="80"/>
          <w:w w:val="150"/>
        </w:rPr>
        <w:t xml:space="preserve"> </w:t>
      </w:r>
      <w:r>
        <w:t>восточного</w:t>
      </w:r>
      <w:r>
        <w:rPr>
          <w:spacing w:val="80"/>
          <w:w w:val="150"/>
        </w:rPr>
        <w:t xml:space="preserve"> </w:t>
      </w:r>
      <w:r>
        <w:t>блока.</w:t>
      </w:r>
      <w:r>
        <w:rPr>
          <w:spacing w:val="80"/>
          <w:w w:val="150"/>
        </w:rPr>
        <w:t xml:space="preserve"> </w:t>
      </w:r>
      <w:r>
        <w:t xml:space="preserve">Российская Федерация — правопреемник СССР на международной арене. Образование СНГ. </w:t>
      </w:r>
      <w:r>
        <w:rPr>
          <w:spacing w:val="-2"/>
        </w:rPr>
        <w:t>Международные</w:t>
      </w:r>
      <w:r>
        <w:tab/>
      </w:r>
      <w:r>
        <w:rPr>
          <w:spacing w:val="-2"/>
        </w:rPr>
        <w:t>отношения</w:t>
      </w:r>
      <w:r>
        <w:tab/>
      </w:r>
      <w:r>
        <w:tab/>
      </w:r>
      <w:r>
        <w:rPr>
          <w:spacing w:val="-10"/>
        </w:rPr>
        <w:t>в</w:t>
      </w:r>
      <w:r>
        <w:tab/>
      </w:r>
      <w:r>
        <w:tab/>
      </w:r>
      <w:r>
        <w:rPr>
          <w:spacing w:val="-2"/>
        </w:rPr>
        <w:t>конце</w:t>
      </w:r>
      <w:r>
        <w:tab/>
      </w:r>
      <w:r>
        <w:rPr>
          <w:spacing w:val="-6"/>
        </w:rPr>
        <w:t>ХХ</w:t>
      </w:r>
      <w:r>
        <w:tab/>
      </w:r>
      <w:r>
        <w:tab/>
      </w:r>
      <w:r>
        <w:rPr>
          <w:spacing w:val="-10"/>
        </w:rPr>
        <w:t>—</w:t>
      </w:r>
      <w:r>
        <w:tab/>
      </w:r>
      <w:r>
        <w:rPr>
          <w:spacing w:val="-2"/>
        </w:rPr>
        <w:t>начале</w:t>
      </w:r>
      <w:r>
        <w:tab/>
      </w:r>
      <w:r>
        <w:rPr>
          <w:spacing w:val="-4"/>
        </w:rPr>
        <w:t>XXI</w:t>
      </w:r>
      <w:r>
        <w:tab/>
      </w:r>
      <w:r>
        <w:rPr>
          <w:spacing w:val="-6"/>
        </w:rPr>
        <w:t>в.</w:t>
      </w:r>
      <w:r>
        <w:tab/>
      </w:r>
      <w:r>
        <w:rPr>
          <w:spacing w:val="-6"/>
        </w:rPr>
        <w:t>От</w:t>
      </w:r>
      <w:r>
        <w:tab/>
      </w:r>
      <w:r>
        <w:rPr>
          <w:spacing w:val="-2"/>
        </w:rPr>
        <w:t xml:space="preserve">биполярного </w:t>
      </w:r>
      <w:r>
        <w:rPr>
          <w:spacing w:val="-10"/>
        </w:rPr>
        <w:t>к</w:t>
      </w:r>
      <w:r>
        <w:tab/>
      </w:r>
      <w:r>
        <w:rPr>
          <w:spacing w:val="-2"/>
        </w:rPr>
        <w:t>многополюсному</w:t>
      </w:r>
      <w:r>
        <w:tab/>
      </w:r>
      <w:r>
        <w:rPr>
          <w:spacing w:val="-4"/>
        </w:rPr>
        <w:t>миру.</w:t>
      </w:r>
      <w:r>
        <w:tab/>
      </w:r>
      <w:r>
        <w:rPr>
          <w:spacing w:val="-2"/>
        </w:rPr>
        <w:t>Региональная</w:t>
      </w:r>
      <w:r>
        <w:tab/>
      </w:r>
      <w:r>
        <w:rPr>
          <w:spacing w:val="-10"/>
        </w:rPr>
        <w:t>и</w:t>
      </w:r>
      <w:r>
        <w:tab/>
      </w:r>
      <w:r>
        <w:tab/>
      </w:r>
      <w:r>
        <w:rPr>
          <w:spacing w:val="-2"/>
        </w:rPr>
        <w:t>межрегиональная</w:t>
      </w:r>
      <w:r>
        <w:tab/>
      </w:r>
      <w:r>
        <w:tab/>
      </w:r>
      <w:r>
        <w:rPr>
          <w:spacing w:val="-2"/>
        </w:rPr>
        <w:t>интеграция.</w:t>
      </w:r>
      <w:r>
        <w:tab/>
      </w:r>
      <w:r>
        <w:tab/>
      </w:r>
      <w:r>
        <w:rPr>
          <w:spacing w:val="-2"/>
        </w:rPr>
        <w:t xml:space="preserve">Россия </w:t>
      </w:r>
      <w:r>
        <w:t>в</w:t>
      </w:r>
      <w:r>
        <w:rPr>
          <w:spacing w:val="40"/>
        </w:rPr>
        <w:t xml:space="preserve"> </w:t>
      </w:r>
      <w:r>
        <w:t>современном</w:t>
      </w:r>
      <w:r>
        <w:rPr>
          <w:spacing w:val="40"/>
        </w:rPr>
        <w:t xml:space="preserve"> </w:t>
      </w:r>
      <w:r>
        <w:t>мире:</w:t>
      </w:r>
      <w:r>
        <w:rPr>
          <w:spacing w:val="40"/>
        </w:rPr>
        <w:t xml:space="preserve"> </w:t>
      </w:r>
      <w:r>
        <w:t>восстановление</w:t>
      </w:r>
      <w:r>
        <w:rPr>
          <w:spacing w:val="40"/>
        </w:rPr>
        <w:t xml:space="preserve"> </w:t>
      </w:r>
      <w:r>
        <w:t>лидирующих</w:t>
      </w:r>
      <w:r>
        <w:rPr>
          <w:spacing w:val="40"/>
        </w:rPr>
        <w:t xml:space="preserve"> </w:t>
      </w:r>
      <w:r>
        <w:t>позиций,</w:t>
      </w:r>
      <w:r>
        <w:rPr>
          <w:spacing w:val="40"/>
        </w:rPr>
        <w:t xml:space="preserve"> </w:t>
      </w:r>
      <w:r>
        <w:t>отстаивание</w:t>
      </w:r>
      <w:r>
        <w:rPr>
          <w:spacing w:val="40"/>
        </w:rPr>
        <w:t xml:space="preserve"> </w:t>
      </w:r>
      <w:r>
        <w:t>национальных</w:t>
      </w:r>
      <w:r>
        <w:rPr>
          <w:spacing w:val="40"/>
        </w:rPr>
        <w:t xml:space="preserve"> </w:t>
      </w:r>
      <w:r>
        <w:t>интересов.</w:t>
      </w:r>
      <w:r>
        <w:rPr>
          <w:spacing w:val="80"/>
        </w:rPr>
        <w:t xml:space="preserve"> </w:t>
      </w:r>
      <w:r>
        <w:t>Усиление</w:t>
      </w:r>
      <w:r>
        <w:rPr>
          <w:spacing w:val="80"/>
        </w:rPr>
        <w:t xml:space="preserve"> </w:t>
      </w:r>
      <w:r>
        <w:t>позиций</w:t>
      </w:r>
      <w:r>
        <w:rPr>
          <w:spacing w:val="80"/>
        </w:rPr>
        <w:t xml:space="preserve"> </w:t>
      </w:r>
      <w:r>
        <w:t>Китая</w:t>
      </w:r>
      <w:r>
        <w:rPr>
          <w:spacing w:val="80"/>
        </w:rPr>
        <w:t xml:space="preserve"> </w:t>
      </w:r>
      <w:r>
        <w:t>на</w:t>
      </w:r>
      <w:r>
        <w:rPr>
          <w:spacing w:val="80"/>
        </w:rPr>
        <w:t xml:space="preserve"> </w:t>
      </w:r>
      <w:r>
        <w:t>международной</w:t>
      </w:r>
      <w:r>
        <w:rPr>
          <w:spacing w:val="80"/>
        </w:rPr>
        <w:t xml:space="preserve"> </w:t>
      </w:r>
      <w:r>
        <w:t>арене.</w:t>
      </w:r>
      <w:r>
        <w:rPr>
          <w:spacing w:val="80"/>
        </w:rPr>
        <w:t xml:space="preserve"> </w:t>
      </w:r>
      <w:r>
        <w:t>Военные</w:t>
      </w:r>
      <w:r>
        <w:rPr>
          <w:spacing w:val="80"/>
        </w:rPr>
        <w:t xml:space="preserve"> </w:t>
      </w:r>
      <w:r>
        <w:t>конфликты.</w:t>
      </w:r>
      <w:r>
        <w:rPr>
          <w:spacing w:val="80"/>
          <w:w w:val="150"/>
        </w:rPr>
        <w:t xml:space="preserve"> </w:t>
      </w:r>
      <w:r>
        <w:t>Международный</w:t>
      </w:r>
      <w:r>
        <w:rPr>
          <w:spacing w:val="-3"/>
        </w:rPr>
        <w:t xml:space="preserve"> </w:t>
      </w:r>
      <w:r>
        <w:t>терроризм.</w:t>
      </w:r>
      <w:r>
        <w:rPr>
          <w:spacing w:val="-3"/>
        </w:rPr>
        <w:t xml:space="preserve"> </w:t>
      </w:r>
      <w:r>
        <w:t>Мировое</w:t>
      </w:r>
      <w:r>
        <w:rPr>
          <w:spacing w:val="-5"/>
        </w:rPr>
        <w:t xml:space="preserve"> </w:t>
      </w:r>
      <w:r>
        <w:t>сообщество</w:t>
      </w:r>
      <w:r>
        <w:rPr>
          <w:spacing w:val="-3"/>
        </w:rPr>
        <w:t xml:space="preserve"> </w:t>
      </w:r>
      <w:r>
        <w:t>и</w:t>
      </w:r>
      <w:r>
        <w:rPr>
          <w:spacing w:val="-2"/>
        </w:rPr>
        <w:t xml:space="preserve"> </w:t>
      </w:r>
      <w:r>
        <w:t>роль</w:t>
      </w:r>
      <w:r>
        <w:rPr>
          <w:spacing w:val="-3"/>
        </w:rPr>
        <w:t xml:space="preserve"> </w:t>
      </w:r>
      <w:r>
        <w:t>России</w:t>
      </w:r>
      <w:r>
        <w:rPr>
          <w:spacing w:val="-3"/>
        </w:rPr>
        <w:t xml:space="preserve"> </w:t>
      </w:r>
      <w:r>
        <w:t>в</w:t>
      </w:r>
      <w:r>
        <w:rPr>
          <w:spacing w:val="-4"/>
        </w:rPr>
        <w:t xml:space="preserve"> </w:t>
      </w:r>
      <w:r>
        <w:t>противостоянии угрозам</w:t>
      </w:r>
      <w:r>
        <w:rPr>
          <w:spacing w:val="-4"/>
        </w:rPr>
        <w:t xml:space="preserve"> </w:t>
      </w:r>
      <w:r>
        <w:t>и вызовам в начале XX в.</w:t>
      </w:r>
    </w:p>
    <w:p w:rsidR="000A0EF3" w:rsidRDefault="002345D6">
      <w:pPr>
        <w:pStyle w:val="a3"/>
        <w:spacing w:before="1"/>
        <w:jc w:val="left"/>
      </w:pPr>
      <w:r>
        <w:t>Развитие</w:t>
      </w:r>
      <w:r>
        <w:rPr>
          <w:spacing w:val="-4"/>
        </w:rPr>
        <w:t xml:space="preserve"> </w:t>
      </w:r>
      <w:r>
        <w:t>науки</w:t>
      </w:r>
      <w:r>
        <w:rPr>
          <w:spacing w:val="-3"/>
        </w:rPr>
        <w:t xml:space="preserve"> </w:t>
      </w:r>
      <w:r>
        <w:t>и</w:t>
      </w:r>
      <w:r>
        <w:rPr>
          <w:spacing w:val="-2"/>
        </w:rPr>
        <w:t xml:space="preserve"> </w:t>
      </w:r>
      <w:r>
        <w:t>культуры</w:t>
      </w:r>
      <w:r>
        <w:rPr>
          <w:spacing w:val="-3"/>
        </w:rPr>
        <w:t xml:space="preserve"> </w:t>
      </w:r>
      <w:r>
        <w:t>во</w:t>
      </w:r>
      <w:r>
        <w:rPr>
          <w:spacing w:val="3"/>
        </w:rPr>
        <w:t xml:space="preserve"> </w:t>
      </w:r>
      <w:r>
        <w:t>второй</w:t>
      </w:r>
      <w:r>
        <w:rPr>
          <w:spacing w:val="-2"/>
        </w:rPr>
        <w:t xml:space="preserve"> </w:t>
      </w:r>
      <w:r>
        <w:t>половине</w:t>
      </w:r>
      <w:r>
        <w:rPr>
          <w:spacing w:val="-3"/>
        </w:rPr>
        <w:t xml:space="preserve"> </w:t>
      </w:r>
      <w:r>
        <w:t>ХХ</w:t>
      </w:r>
      <w:r>
        <w:rPr>
          <w:spacing w:val="-3"/>
        </w:rPr>
        <w:t xml:space="preserve"> </w:t>
      </w:r>
      <w:r>
        <w:t>—</w:t>
      </w:r>
      <w:r>
        <w:rPr>
          <w:spacing w:val="-2"/>
        </w:rPr>
        <w:t xml:space="preserve"> </w:t>
      </w:r>
      <w:r>
        <w:t>начале</w:t>
      </w:r>
      <w:r>
        <w:rPr>
          <w:spacing w:val="-4"/>
        </w:rPr>
        <w:t xml:space="preserve"> </w:t>
      </w:r>
      <w:r>
        <w:t>XXI</w:t>
      </w:r>
      <w:r>
        <w:rPr>
          <w:spacing w:val="-2"/>
        </w:rPr>
        <w:t xml:space="preserve"> </w:t>
      </w:r>
      <w:r>
        <w:rPr>
          <w:spacing w:val="-5"/>
        </w:rPr>
        <w:t>в.</w:t>
      </w:r>
    </w:p>
    <w:p w:rsidR="000A0EF3" w:rsidRDefault="002345D6">
      <w:pPr>
        <w:pStyle w:val="a3"/>
        <w:spacing w:before="137" w:line="360" w:lineRule="auto"/>
        <w:ind w:right="531"/>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w:t>
      </w:r>
      <w:r>
        <w:rPr>
          <w:spacing w:val="40"/>
        </w:rPr>
        <w:t xml:space="preserve"> </w:t>
      </w:r>
      <w:r>
        <w:t>целях. Достижения в области космонавтики (СССР, США). Развитие электротехники и робототехники. Информационная революция. Интернет.</w:t>
      </w:r>
    </w:p>
    <w:p w:rsidR="000A0EF3" w:rsidRDefault="002345D6">
      <w:pPr>
        <w:pStyle w:val="a3"/>
        <w:spacing w:line="360" w:lineRule="auto"/>
        <w:ind w:right="531"/>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0A0EF3" w:rsidRDefault="002345D6">
      <w:pPr>
        <w:pStyle w:val="a3"/>
      </w:pPr>
      <w:r>
        <w:t>Современный</w:t>
      </w:r>
      <w:r>
        <w:rPr>
          <w:spacing w:val="-7"/>
        </w:rPr>
        <w:t xml:space="preserve"> </w:t>
      </w:r>
      <w:r>
        <w:rPr>
          <w:spacing w:val="-4"/>
        </w:rPr>
        <w:t>мир.</w:t>
      </w:r>
    </w:p>
    <w:p w:rsidR="000A0EF3" w:rsidRDefault="002345D6">
      <w:pPr>
        <w:pStyle w:val="a3"/>
        <w:spacing w:before="139" w:line="360" w:lineRule="auto"/>
        <w:ind w:right="535"/>
      </w:pPr>
      <w: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w:t>
      </w:r>
      <w:r>
        <w:rPr>
          <w:spacing w:val="-2"/>
        </w:rPr>
        <w:t>мире.</w:t>
      </w:r>
    </w:p>
    <w:p w:rsidR="000A0EF3" w:rsidRDefault="002345D6">
      <w:pPr>
        <w:pStyle w:val="a3"/>
        <w:spacing w:line="275" w:lineRule="exact"/>
        <w:jc w:val="left"/>
      </w:pPr>
      <w:r>
        <w:rPr>
          <w:spacing w:val="-2"/>
        </w:rPr>
        <w:t>Обобщение.</w:t>
      </w:r>
    </w:p>
    <w:p w:rsidR="000A0EF3" w:rsidRDefault="002345D6">
      <w:pPr>
        <w:pStyle w:val="a3"/>
        <w:spacing w:before="140" w:line="360" w:lineRule="auto"/>
        <w:ind w:right="6365"/>
        <w:jc w:val="left"/>
      </w:pPr>
      <w:r>
        <w:t>История</w:t>
      </w:r>
      <w:r>
        <w:rPr>
          <w:spacing w:val="-12"/>
        </w:rPr>
        <w:t xml:space="preserve"> </w:t>
      </w:r>
      <w:r>
        <w:t>России.</w:t>
      </w:r>
      <w:r>
        <w:rPr>
          <w:spacing w:val="-12"/>
        </w:rPr>
        <w:t xml:space="preserve"> </w:t>
      </w:r>
      <w:r>
        <w:t>1945—2022</w:t>
      </w:r>
      <w:r>
        <w:rPr>
          <w:spacing w:val="-12"/>
        </w:rPr>
        <w:t xml:space="preserve"> </w:t>
      </w:r>
      <w:r>
        <w:t xml:space="preserve">гг. </w:t>
      </w:r>
      <w:r>
        <w:rPr>
          <w:spacing w:val="-2"/>
        </w:rPr>
        <w:t>Введение</w:t>
      </w:r>
    </w:p>
    <w:p w:rsidR="000A0EF3" w:rsidRDefault="002345D6">
      <w:pPr>
        <w:pStyle w:val="a3"/>
        <w:ind w:right="7804"/>
        <w:jc w:val="left"/>
      </w:pPr>
      <w:r>
        <w:t>СССР в</w:t>
      </w:r>
      <w:r>
        <w:rPr>
          <w:spacing w:val="-1"/>
        </w:rPr>
        <w:t xml:space="preserve"> </w:t>
      </w:r>
      <w:r>
        <w:t xml:space="preserve">1945—1991 </w:t>
      </w:r>
      <w:r>
        <w:rPr>
          <w:spacing w:val="-5"/>
        </w:rPr>
        <w:t>гг.</w:t>
      </w:r>
    </w:p>
    <w:p w:rsidR="000A0EF3" w:rsidRDefault="002345D6">
      <w:pPr>
        <w:pStyle w:val="a3"/>
        <w:spacing w:before="137"/>
        <w:ind w:right="7804"/>
        <w:jc w:val="left"/>
      </w:pPr>
      <w:r>
        <w:t>СССР в</w:t>
      </w:r>
      <w:r>
        <w:rPr>
          <w:spacing w:val="-1"/>
        </w:rPr>
        <w:t xml:space="preserve"> </w:t>
      </w:r>
      <w:r>
        <w:t xml:space="preserve">1945—1953 </w:t>
      </w:r>
      <w:r>
        <w:rPr>
          <w:spacing w:val="-5"/>
        </w:rPr>
        <w:t>гг.</w:t>
      </w:r>
    </w:p>
    <w:p w:rsidR="000A0EF3" w:rsidRDefault="002345D6">
      <w:pPr>
        <w:pStyle w:val="a3"/>
        <w:spacing w:before="139"/>
        <w:jc w:val="left"/>
      </w:pPr>
      <w:r>
        <w:t>Влияние</w:t>
      </w:r>
      <w:r>
        <w:rPr>
          <w:spacing w:val="51"/>
        </w:rPr>
        <w:t xml:space="preserve"> </w:t>
      </w:r>
      <w:r>
        <w:t>последствий</w:t>
      </w:r>
      <w:r>
        <w:rPr>
          <w:spacing w:val="51"/>
        </w:rPr>
        <w:t xml:space="preserve"> </w:t>
      </w:r>
      <w:r>
        <w:t>войны</w:t>
      </w:r>
      <w:r>
        <w:rPr>
          <w:spacing w:val="54"/>
        </w:rPr>
        <w:t xml:space="preserve"> </w:t>
      </w:r>
      <w:r>
        <w:t>на</w:t>
      </w:r>
      <w:r>
        <w:rPr>
          <w:spacing w:val="51"/>
        </w:rPr>
        <w:t xml:space="preserve"> </w:t>
      </w:r>
      <w:r>
        <w:t>советскую</w:t>
      </w:r>
      <w:r>
        <w:rPr>
          <w:spacing w:val="55"/>
        </w:rPr>
        <w:t xml:space="preserve"> </w:t>
      </w:r>
      <w:r>
        <w:t>систему</w:t>
      </w:r>
      <w:r>
        <w:rPr>
          <w:spacing w:val="50"/>
        </w:rPr>
        <w:t xml:space="preserve"> </w:t>
      </w:r>
      <w:r>
        <w:t>и</w:t>
      </w:r>
      <w:r>
        <w:rPr>
          <w:spacing w:val="55"/>
        </w:rPr>
        <w:t xml:space="preserve"> </w:t>
      </w:r>
      <w:r>
        <w:t>общество.</w:t>
      </w:r>
      <w:r>
        <w:rPr>
          <w:spacing w:val="55"/>
        </w:rPr>
        <w:t xml:space="preserve"> </w:t>
      </w:r>
      <w:r>
        <w:t>Разруха.</w:t>
      </w:r>
      <w:r>
        <w:rPr>
          <w:spacing w:val="55"/>
        </w:rPr>
        <w:t xml:space="preserve"> </w:t>
      </w:r>
      <w:r>
        <w:rPr>
          <w:spacing w:val="-2"/>
        </w:rPr>
        <w:t>Демобилизация</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8"/>
      </w:pPr>
      <w:r>
        <w:lastRenderedPageBreak/>
        <w:t>армии. Социальная адаптация фронтовиков. Репатриация. Рост беспризорности и решение проблем послевоенного детства. Рост преступности.</w:t>
      </w:r>
    </w:p>
    <w:p w:rsidR="000A0EF3" w:rsidRDefault="002345D6">
      <w:pPr>
        <w:pStyle w:val="a3"/>
        <w:tabs>
          <w:tab w:val="left" w:pos="2044"/>
          <w:tab w:val="left" w:pos="3284"/>
          <w:tab w:val="left" w:pos="5347"/>
          <w:tab w:val="left" w:pos="7322"/>
          <w:tab w:val="left" w:pos="9111"/>
        </w:tabs>
        <w:spacing w:before="1" w:line="360" w:lineRule="auto"/>
        <w:ind w:right="531"/>
      </w:pPr>
      <w:r>
        <w:t>Ресурсы</w:t>
      </w:r>
      <w:r>
        <w:rPr>
          <w:spacing w:val="79"/>
        </w:rPr>
        <w:t xml:space="preserve">    </w:t>
      </w:r>
      <w:r>
        <w:t>и</w:t>
      </w:r>
      <w:r>
        <w:rPr>
          <w:spacing w:val="79"/>
        </w:rPr>
        <w:t xml:space="preserve">    </w:t>
      </w:r>
      <w:r>
        <w:t>приоритеты</w:t>
      </w:r>
      <w:r>
        <w:rPr>
          <w:spacing w:val="79"/>
        </w:rPr>
        <w:t xml:space="preserve">    </w:t>
      </w:r>
      <w:r>
        <w:t>восстановления.</w:t>
      </w:r>
      <w:r>
        <w:rPr>
          <w:spacing w:val="79"/>
        </w:rPr>
        <w:t xml:space="preserve">    </w:t>
      </w:r>
      <w:r>
        <w:t>Демилитаризация</w:t>
      </w:r>
      <w:r>
        <w:rPr>
          <w:spacing w:val="79"/>
        </w:rPr>
        <w:t xml:space="preserve">    </w:t>
      </w:r>
      <w:r>
        <w:t xml:space="preserve">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w:t>
      </w:r>
      <w:r>
        <w:rPr>
          <w:spacing w:val="-2"/>
        </w:rPr>
        <w:t>значение</w:t>
      </w:r>
      <w:r>
        <w:tab/>
      </w:r>
      <w:r>
        <w:rPr>
          <w:spacing w:val="-4"/>
        </w:rPr>
        <w:t>для</w:t>
      </w:r>
      <w:r>
        <w:tab/>
      </w:r>
      <w:r>
        <w:rPr>
          <w:spacing w:val="-2"/>
        </w:rPr>
        <w:t>экономики.</w:t>
      </w:r>
      <w:r>
        <w:tab/>
      </w:r>
      <w:r>
        <w:rPr>
          <w:spacing w:val="-2"/>
        </w:rPr>
        <w:t>Советский</w:t>
      </w:r>
      <w:r>
        <w:tab/>
      </w:r>
      <w:r>
        <w:rPr>
          <w:spacing w:val="-2"/>
        </w:rPr>
        <w:t>атомный</w:t>
      </w:r>
      <w:r>
        <w:tab/>
      </w:r>
      <w:r>
        <w:rPr>
          <w:spacing w:val="-2"/>
        </w:rPr>
        <w:t xml:space="preserve">проект, </w:t>
      </w:r>
      <w: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0A0EF3" w:rsidRDefault="002345D6">
      <w:pPr>
        <w:pStyle w:val="a3"/>
        <w:spacing w:before="1" w:line="360" w:lineRule="auto"/>
        <w:ind w:right="529"/>
      </w:pPr>
      <w:r>
        <w:t>Сталин и его окружение. Ужесточение административно-командной системы.</w:t>
      </w:r>
      <w:r>
        <w:rPr>
          <w:spacing w:val="40"/>
        </w:rPr>
        <w:t xml:space="preserve"> </w:t>
      </w:r>
      <w:r>
        <w:t>Соперничество в верхних эшелонах власти. Усиление идеологического контроля. Послевоенные репрессии. «Ленинградское дело». Борьба с космополитизмом. «Дело</w:t>
      </w:r>
      <w:r>
        <w:rPr>
          <w:spacing w:val="80"/>
        </w:rPr>
        <w:t xml:space="preserve"> </w:t>
      </w:r>
      <w:r>
        <w:rPr>
          <w:spacing w:val="-2"/>
        </w:rPr>
        <w:t>врачей».</w:t>
      </w:r>
    </w:p>
    <w:p w:rsidR="000A0EF3" w:rsidRDefault="002345D6">
      <w:pPr>
        <w:pStyle w:val="a3"/>
        <w:spacing w:line="360" w:lineRule="auto"/>
        <w:ind w:right="538"/>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w:t>
      </w:r>
      <w:r>
        <w:rPr>
          <w:spacing w:val="-2"/>
        </w:rPr>
        <w:t>взаимоотношений.</w:t>
      </w:r>
    </w:p>
    <w:p w:rsidR="000A0EF3" w:rsidRDefault="002345D6">
      <w:pPr>
        <w:pStyle w:val="a3"/>
        <w:spacing w:line="360" w:lineRule="auto"/>
        <w:ind w:right="536"/>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0A0EF3" w:rsidRDefault="002345D6">
      <w:pPr>
        <w:pStyle w:val="a3"/>
        <w:spacing w:line="275" w:lineRule="exact"/>
      </w:pPr>
      <w:r>
        <w:t>СССР</w:t>
      </w:r>
      <w:r>
        <w:rPr>
          <w:spacing w:val="-2"/>
        </w:rPr>
        <w:t xml:space="preserve"> </w:t>
      </w:r>
      <w:r>
        <w:t>в</w:t>
      </w:r>
      <w:r>
        <w:rPr>
          <w:spacing w:val="-2"/>
        </w:rPr>
        <w:t xml:space="preserve"> </w:t>
      </w:r>
      <w:r>
        <w:t>середине</w:t>
      </w:r>
      <w:r>
        <w:rPr>
          <w:spacing w:val="-3"/>
        </w:rPr>
        <w:t xml:space="preserve"> </w:t>
      </w:r>
      <w:r>
        <w:t>1950-х</w:t>
      </w:r>
      <w:r>
        <w:rPr>
          <w:spacing w:val="1"/>
        </w:rPr>
        <w:t xml:space="preserve"> </w:t>
      </w:r>
      <w:r>
        <w:t>—</w:t>
      </w:r>
      <w:r>
        <w:rPr>
          <w:spacing w:val="-1"/>
        </w:rPr>
        <w:t xml:space="preserve"> </w:t>
      </w:r>
      <w:r>
        <w:t>первой</w:t>
      </w:r>
      <w:r>
        <w:rPr>
          <w:spacing w:val="-4"/>
        </w:rPr>
        <w:t xml:space="preserve"> </w:t>
      </w:r>
      <w:r>
        <w:t>половине</w:t>
      </w:r>
      <w:r>
        <w:rPr>
          <w:spacing w:val="-2"/>
        </w:rPr>
        <w:t xml:space="preserve"> </w:t>
      </w:r>
      <w:r>
        <w:t>1960-х</w:t>
      </w:r>
      <w:r>
        <w:rPr>
          <w:spacing w:val="1"/>
        </w:rPr>
        <w:t xml:space="preserve"> </w:t>
      </w:r>
      <w:r>
        <w:rPr>
          <w:spacing w:val="-5"/>
        </w:rPr>
        <w:t>гг.</w:t>
      </w:r>
    </w:p>
    <w:p w:rsidR="000A0EF3" w:rsidRDefault="002345D6">
      <w:pPr>
        <w:pStyle w:val="a3"/>
        <w:spacing w:before="139" w:line="360" w:lineRule="auto"/>
        <w:ind w:right="530"/>
      </w:pPr>
      <w:r>
        <w:t>Смена политического курса. Смерть Сталина и настроения в обществе. Борьба за власть в советском</w:t>
      </w:r>
      <w:r>
        <w:rPr>
          <w:spacing w:val="-2"/>
        </w:rPr>
        <w:t xml:space="preserve"> </w:t>
      </w:r>
      <w:r>
        <w:t>руководстве. Переход</w:t>
      </w:r>
      <w:r>
        <w:rPr>
          <w:spacing w:val="-2"/>
        </w:rPr>
        <w:t xml:space="preserve"> </w:t>
      </w:r>
      <w:r>
        <w:t>политического</w:t>
      </w:r>
      <w:r>
        <w:rPr>
          <w:spacing w:val="-2"/>
        </w:rPr>
        <w:t xml:space="preserve"> </w:t>
      </w:r>
      <w:r>
        <w:t>лидерства</w:t>
      </w:r>
      <w:r>
        <w:rPr>
          <w:spacing w:val="-3"/>
        </w:rPr>
        <w:t xml:space="preserve"> </w:t>
      </w:r>
      <w:r>
        <w:t>к</w:t>
      </w:r>
      <w:r>
        <w:rPr>
          <w:spacing w:val="-2"/>
        </w:rPr>
        <w:t xml:space="preserve"> </w:t>
      </w:r>
      <w:r>
        <w:t>Н.С.</w:t>
      </w:r>
      <w:r>
        <w:rPr>
          <w:spacing w:val="-4"/>
        </w:rPr>
        <w:t xml:space="preserve"> </w:t>
      </w:r>
      <w:r>
        <w:t>Хрущеву.</w:t>
      </w:r>
      <w:r>
        <w:rPr>
          <w:spacing w:val="-2"/>
        </w:rPr>
        <w:t xml:space="preserve"> </w:t>
      </w:r>
      <w:r>
        <w:t>Первые</w:t>
      </w:r>
      <w:r>
        <w:rPr>
          <w:spacing w:val="-3"/>
        </w:rPr>
        <w:t xml:space="preserve"> </w:t>
      </w:r>
      <w:r>
        <w:t>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w:t>
      </w:r>
      <w:r>
        <w:rPr>
          <w:spacing w:val="40"/>
        </w:rPr>
        <w:t xml:space="preserve"> </w:t>
      </w:r>
      <w:r>
        <w:t>Утверждение единоличной власти Хрущева.</w:t>
      </w:r>
    </w:p>
    <w:p w:rsidR="000A0EF3" w:rsidRDefault="002345D6">
      <w:pPr>
        <w:pStyle w:val="a3"/>
        <w:spacing w:line="360" w:lineRule="auto"/>
        <w:ind w:right="529"/>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w:t>
      </w:r>
      <w:r>
        <w:rPr>
          <w:spacing w:val="33"/>
        </w:rPr>
        <w:t xml:space="preserve">  </w:t>
      </w:r>
      <w:r>
        <w:t>1957</w:t>
      </w:r>
      <w:r>
        <w:rPr>
          <w:spacing w:val="33"/>
        </w:rPr>
        <w:t xml:space="preserve">  </w:t>
      </w:r>
      <w:r>
        <w:t>г.</w:t>
      </w:r>
      <w:r>
        <w:rPr>
          <w:spacing w:val="33"/>
        </w:rPr>
        <w:t xml:space="preserve">  </w:t>
      </w:r>
      <w:r>
        <w:t>Популярные</w:t>
      </w:r>
      <w:r>
        <w:rPr>
          <w:spacing w:val="32"/>
        </w:rPr>
        <w:t xml:space="preserve">  </w:t>
      </w:r>
      <w:r>
        <w:t>формы</w:t>
      </w:r>
      <w:r>
        <w:rPr>
          <w:spacing w:val="33"/>
        </w:rPr>
        <w:t xml:space="preserve">  </w:t>
      </w:r>
      <w:r>
        <w:t>досуга.</w:t>
      </w:r>
      <w:r>
        <w:rPr>
          <w:spacing w:val="33"/>
        </w:rPr>
        <w:t xml:space="preserve">  </w:t>
      </w:r>
      <w:r>
        <w:t>Неофициальная</w:t>
      </w:r>
      <w:r>
        <w:rPr>
          <w:spacing w:val="32"/>
        </w:rPr>
        <w:t xml:space="preserve">  </w:t>
      </w:r>
      <w:r>
        <w:t>культура.</w:t>
      </w:r>
      <w:r>
        <w:rPr>
          <w:spacing w:val="33"/>
        </w:rPr>
        <w:t xml:space="preserve">  </w:t>
      </w:r>
      <w:r>
        <w:t>Хрущев</w:t>
      </w:r>
      <w:r>
        <w:rPr>
          <w:spacing w:val="34"/>
        </w:rPr>
        <w:t xml:space="preserve">  </w:t>
      </w:r>
      <w:r>
        <w:rPr>
          <w:spacing w:val="-10"/>
        </w:rPr>
        <w:t>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41"/>
      </w:pPr>
      <w:r>
        <w:lastRenderedPageBreak/>
        <w:t xml:space="preserve">интеллигенция. Антирелигиозные кампании. Гонения на Церковь. Диссиденты. Самиздат и </w:t>
      </w:r>
      <w:r>
        <w:rPr>
          <w:spacing w:val="-2"/>
        </w:rPr>
        <w:t>тамиздат.</w:t>
      </w:r>
    </w:p>
    <w:p w:rsidR="000A0EF3" w:rsidRDefault="002345D6">
      <w:pPr>
        <w:pStyle w:val="a3"/>
        <w:spacing w:before="1" w:line="360" w:lineRule="auto"/>
        <w:ind w:right="538"/>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0A0EF3" w:rsidRDefault="002345D6">
      <w:pPr>
        <w:pStyle w:val="a3"/>
        <w:spacing w:line="360" w:lineRule="auto"/>
        <w:ind w:right="534"/>
      </w:pPr>
      <w:r>
        <w:t>Научно-техническая революция в СССР. Военный и гражданский секторы экономики. Создание</w:t>
      </w:r>
      <w:r>
        <w:rPr>
          <w:spacing w:val="-1"/>
        </w:rPr>
        <w:t xml:space="preserve"> </w:t>
      </w:r>
      <w:r>
        <w:t>ракетно-ядерного щита. Начало освоения космоса. Запуск первого спутника</w:t>
      </w:r>
      <w:r>
        <w:rPr>
          <w:spacing w:val="-1"/>
        </w:rPr>
        <w:t xml:space="preserve"> </w:t>
      </w:r>
      <w:r>
        <w:t>Земли. Исторические полеты Ю. А. Гагарина и первой в мире женщины-космонавта В.В. Терешковой. Влияние НТР на перемены в повседневной жизни людей.</w:t>
      </w:r>
    </w:p>
    <w:p w:rsidR="000A0EF3" w:rsidRDefault="002345D6">
      <w:pPr>
        <w:pStyle w:val="a3"/>
        <w:tabs>
          <w:tab w:val="left" w:pos="2502"/>
          <w:tab w:val="left" w:pos="3565"/>
          <w:tab w:val="left" w:pos="6115"/>
          <w:tab w:val="left" w:pos="8925"/>
        </w:tabs>
        <w:spacing w:line="360" w:lineRule="auto"/>
        <w:ind w:right="531"/>
      </w:pPr>
      <w:r>
        <w:t>Реформы</w:t>
      </w:r>
      <w:r>
        <w:rPr>
          <w:spacing w:val="79"/>
          <w:w w:val="150"/>
        </w:rPr>
        <w:t xml:space="preserve">  </w:t>
      </w:r>
      <w:r>
        <w:t>в</w:t>
      </w:r>
      <w:r>
        <w:rPr>
          <w:spacing w:val="79"/>
          <w:w w:val="150"/>
        </w:rPr>
        <w:t xml:space="preserve">  </w:t>
      </w:r>
      <w:r>
        <w:t>промышленности.</w:t>
      </w:r>
      <w:r>
        <w:rPr>
          <w:spacing w:val="80"/>
          <w:w w:val="150"/>
        </w:rPr>
        <w:t xml:space="preserve">  </w:t>
      </w:r>
      <w:r>
        <w:t>Переход</w:t>
      </w:r>
      <w:r>
        <w:rPr>
          <w:spacing w:val="79"/>
          <w:w w:val="150"/>
        </w:rPr>
        <w:t xml:space="preserve">  </w:t>
      </w:r>
      <w:r>
        <w:t>от</w:t>
      </w:r>
      <w:r>
        <w:rPr>
          <w:spacing w:val="80"/>
          <w:w w:val="150"/>
        </w:rPr>
        <w:t xml:space="preserve">  </w:t>
      </w:r>
      <w:r>
        <w:t>отраслевой</w:t>
      </w:r>
      <w:r>
        <w:rPr>
          <w:spacing w:val="80"/>
          <w:w w:val="150"/>
        </w:rPr>
        <w:t xml:space="preserve">  </w:t>
      </w:r>
      <w:r>
        <w:t>системы</w:t>
      </w:r>
      <w:r>
        <w:rPr>
          <w:spacing w:val="80"/>
          <w:w w:val="150"/>
        </w:rPr>
        <w:t xml:space="preserve">  </w:t>
      </w:r>
      <w:r>
        <w:t>управления к</w:t>
      </w:r>
      <w:r>
        <w:rPr>
          <w:spacing w:val="61"/>
        </w:rPr>
        <w:t xml:space="preserve">  </w:t>
      </w:r>
      <w:r>
        <w:t>совнархозам.</w:t>
      </w:r>
      <w:r>
        <w:rPr>
          <w:spacing w:val="61"/>
        </w:rPr>
        <w:t xml:space="preserve">  </w:t>
      </w:r>
      <w:r>
        <w:t>Расширение</w:t>
      </w:r>
      <w:r>
        <w:rPr>
          <w:spacing w:val="61"/>
        </w:rPr>
        <w:t xml:space="preserve">  </w:t>
      </w:r>
      <w:r>
        <w:t>прав</w:t>
      </w:r>
      <w:r>
        <w:rPr>
          <w:spacing w:val="61"/>
        </w:rPr>
        <w:t xml:space="preserve">  </w:t>
      </w:r>
      <w:r>
        <w:t>союзных</w:t>
      </w:r>
      <w:r>
        <w:rPr>
          <w:spacing w:val="62"/>
        </w:rPr>
        <w:t xml:space="preserve">  </w:t>
      </w:r>
      <w:r>
        <w:t>республик.</w:t>
      </w:r>
      <w:r>
        <w:rPr>
          <w:spacing w:val="61"/>
        </w:rPr>
        <w:t xml:space="preserve">  </w:t>
      </w:r>
      <w:r>
        <w:t>Изменения</w:t>
      </w:r>
      <w:r>
        <w:rPr>
          <w:spacing w:val="61"/>
        </w:rPr>
        <w:t xml:space="preserve">  </w:t>
      </w:r>
      <w:r>
        <w:t>в</w:t>
      </w:r>
      <w:r>
        <w:rPr>
          <w:spacing w:val="61"/>
        </w:rPr>
        <w:t xml:space="preserve">  </w:t>
      </w:r>
      <w:r>
        <w:t xml:space="preserve">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w:t>
      </w:r>
      <w:r>
        <w:rPr>
          <w:spacing w:val="-2"/>
        </w:rPr>
        <w:t>крестьянства</w:t>
      </w:r>
      <w:r>
        <w:tab/>
      </w:r>
      <w:r>
        <w:rPr>
          <w:spacing w:val="-10"/>
        </w:rPr>
        <w:t>и</w:t>
      </w:r>
      <w:r>
        <w:tab/>
      </w:r>
      <w:r>
        <w:rPr>
          <w:spacing w:val="-2"/>
        </w:rPr>
        <w:t>интеллигенции.</w:t>
      </w:r>
      <w:r>
        <w:tab/>
      </w:r>
      <w:r>
        <w:rPr>
          <w:spacing w:val="-2"/>
        </w:rPr>
        <w:t>Востребованность</w:t>
      </w:r>
      <w:r>
        <w:tab/>
      </w:r>
      <w:r>
        <w:rPr>
          <w:spacing w:val="-2"/>
        </w:rPr>
        <w:t xml:space="preserve">научного </w:t>
      </w:r>
      <w:r>
        <w:t>и инженерного труда.</w:t>
      </w:r>
    </w:p>
    <w:p w:rsidR="000A0EF3" w:rsidRDefault="002345D6">
      <w:pPr>
        <w:pStyle w:val="a3"/>
        <w:spacing w:before="1" w:line="360" w:lineRule="auto"/>
        <w:ind w:right="533"/>
      </w:pPr>
      <w: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w:t>
      </w:r>
      <w:r>
        <w:rPr>
          <w:spacing w:val="-2"/>
        </w:rPr>
        <w:t>потребления.</w:t>
      </w:r>
    </w:p>
    <w:p w:rsidR="000A0EF3" w:rsidRDefault="002345D6">
      <w:pPr>
        <w:pStyle w:val="a3"/>
        <w:tabs>
          <w:tab w:val="left" w:pos="1648"/>
          <w:tab w:val="left" w:pos="2848"/>
          <w:tab w:val="left" w:pos="3786"/>
          <w:tab w:val="left" w:pos="5623"/>
          <w:tab w:val="left" w:pos="7035"/>
          <w:tab w:val="left" w:pos="8235"/>
          <w:tab w:val="left" w:pos="9253"/>
        </w:tabs>
        <w:spacing w:line="360" w:lineRule="auto"/>
        <w:ind w:right="530"/>
      </w:pPr>
      <w: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w:t>
      </w:r>
      <w:r>
        <w:rPr>
          <w:spacing w:val="-2"/>
        </w:rPr>
        <w:t>кризис</w:t>
      </w:r>
      <w:r>
        <w:tab/>
      </w:r>
      <w:r>
        <w:rPr>
          <w:spacing w:val="-4"/>
        </w:rPr>
        <w:t>1961</w:t>
      </w:r>
      <w:r>
        <w:tab/>
      </w:r>
      <w:r>
        <w:rPr>
          <w:spacing w:val="-4"/>
        </w:rPr>
        <w:t>г.,</w:t>
      </w:r>
      <w:r>
        <w:tab/>
      </w:r>
      <w:r>
        <w:rPr>
          <w:spacing w:val="-2"/>
        </w:rPr>
        <w:t>Карибский</w:t>
      </w:r>
      <w:r>
        <w:tab/>
      </w:r>
      <w:r>
        <w:rPr>
          <w:spacing w:val="-2"/>
        </w:rPr>
        <w:t>кризис</w:t>
      </w:r>
      <w:r>
        <w:tab/>
      </w:r>
      <w:r>
        <w:rPr>
          <w:spacing w:val="-4"/>
        </w:rPr>
        <w:t>1962</w:t>
      </w:r>
      <w:r>
        <w:tab/>
      </w:r>
      <w:r>
        <w:rPr>
          <w:spacing w:val="-4"/>
        </w:rPr>
        <w:t>г.).</w:t>
      </w:r>
      <w:r>
        <w:tab/>
      </w:r>
      <w:r>
        <w:rPr>
          <w:spacing w:val="-4"/>
        </w:rPr>
        <w:t xml:space="preserve">СССР </w:t>
      </w:r>
      <w:r>
        <w:t>и</w:t>
      </w:r>
      <w:r>
        <w:rPr>
          <w:spacing w:val="77"/>
        </w:rPr>
        <w:t xml:space="preserve">  </w:t>
      </w:r>
      <w:r>
        <w:t>мировая</w:t>
      </w:r>
      <w:r>
        <w:rPr>
          <w:spacing w:val="76"/>
        </w:rPr>
        <w:t xml:space="preserve">  </w:t>
      </w:r>
      <w:r>
        <w:t>социалистическая</w:t>
      </w:r>
      <w:r>
        <w:rPr>
          <w:spacing w:val="76"/>
        </w:rPr>
        <w:t xml:space="preserve">  </w:t>
      </w:r>
      <w:r>
        <w:t>система.</w:t>
      </w:r>
      <w:r>
        <w:rPr>
          <w:spacing w:val="77"/>
        </w:rPr>
        <w:t xml:space="preserve">  </w:t>
      </w:r>
      <w:r>
        <w:t>Распад</w:t>
      </w:r>
      <w:r>
        <w:rPr>
          <w:spacing w:val="76"/>
        </w:rPr>
        <w:t xml:space="preserve">  </w:t>
      </w:r>
      <w:r>
        <w:t>колониальных</w:t>
      </w:r>
      <w:r>
        <w:rPr>
          <w:spacing w:val="77"/>
        </w:rPr>
        <w:t xml:space="preserve">  </w:t>
      </w:r>
      <w:r>
        <w:t>систем</w:t>
      </w:r>
      <w:r>
        <w:rPr>
          <w:spacing w:val="76"/>
        </w:rPr>
        <w:t xml:space="preserve">  </w:t>
      </w:r>
      <w:r>
        <w:t>и</w:t>
      </w:r>
      <w:r>
        <w:rPr>
          <w:spacing w:val="77"/>
        </w:rPr>
        <w:t xml:space="preserve">  </w:t>
      </w:r>
      <w:r>
        <w:t>борьба за влияние в странах третьего мира.</w:t>
      </w:r>
    </w:p>
    <w:p w:rsidR="000A0EF3" w:rsidRDefault="002345D6">
      <w:pPr>
        <w:pStyle w:val="a3"/>
        <w:spacing w:line="360" w:lineRule="auto"/>
        <w:ind w:right="538"/>
      </w:pPr>
      <w:r>
        <w:t>Конец оттепели. Нарастание негативных тенденций в обществе. Кризис доверия власти. Новочеркасские события. Смещение Н.С. Хрущева.</w:t>
      </w:r>
    </w:p>
    <w:p w:rsidR="000A0EF3" w:rsidRDefault="002345D6">
      <w:pPr>
        <w:pStyle w:val="a3"/>
        <w:spacing w:before="1"/>
      </w:pPr>
      <w:r>
        <w:t>Советское</w:t>
      </w:r>
      <w:r>
        <w:rPr>
          <w:spacing w:val="-2"/>
        </w:rPr>
        <w:t xml:space="preserve"> </w:t>
      </w:r>
      <w:r>
        <w:t>государство</w:t>
      </w:r>
      <w:r>
        <w:rPr>
          <w:spacing w:val="1"/>
        </w:rPr>
        <w:t xml:space="preserve"> </w:t>
      </w:r>
      <w:r>
        <w:t>и</w:t>
      </w:r>
      <w:r>
        <w:rPr>
          <w:spacing w:val="-1"/>
        </w:rPr>
        <w:t xml:space="preserve"> </w:t>
      </w:r>
      <w:r>
        <w:t>общество</w:t>
      </w:r>
      <w:r>
        <w:rPr>
          <w:spacing w:val="-1"/>
        </w:rPr>
        <w:t xml:space="preserve"> </w:t>
      </w:r>
      <w:r>
        <w:t>в</w:t>
      </w:r>
      <w:r>
        <w:rPr>
          <w:spacing w:val="-2"/>
        </w:rPr>
        <w:t xml:space="preserve"> </w:t>
      </w:r>
      <w:r>
        <w:t>середине</w:t>
      </w:r>
      <w:r>
        <w:rPr>
          <w:spacing w:val="-2"/>
        </w:rPr>
        <w:t xml:space="preserve"> </w:t>
      </w:r>
      <w:r>
        <w:t>1960-х</w:t>
      </w:r>
      <w:r>
        <w:rPr>
          <w:spacing w:val="1"/>
        </w:rPr>
        <w:t xml:space="preserve"> </w:t>
      </w:r>
      <w:r>
        <w:t>—</w:t>
      </w:r>
      <w:r>
        <w:rPr>
          <w:spacing w:val="-1"/>
        </w:rPr>
        <w:t xml:space="preserve"> </w:t>
      </w:r>
      <w:r>
        <w:t>начале</w:t>
      </w:r>
      <w:r>
        <w:rPr>
          <w:spacing w:val="-2"/>
        </w:rPr>
        <w:t xml:space="preserve"> </w:t>
      </w:r>
      <w:r>
        <w:t>1980-х</w:t>
      </w:r>
      <w:r>
        <w:rPr>
          <w:spacing w:val="1"/>
        </w:rPr>
        <w:t xml:space="preserve"> </w:t>
      </w:r>
      <w:r>
        <w:rPr>
          <w:spacing w:val="-5"/>
        </w:rPr>
        <w:t>гг.</w:t>
      </w:r>
    </w:p>
    <w:p w:rsidR="000A0EF3" w:rsidRDefault="002345D6">
      <w:pPr>
        <w:pStyle w:val="a3"/>
        <w:spacing w:before="136" w:line="360" w:lineRule="auto"/>
        <w:ind w:right="530"/>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w:t>
      </w:r>
      <w:r>
        <w:rPr>
          <w:spacing w:val="40"/>
        </w:rPr>
        <w:t xml:space="preserve">  </w:t>
      </w:r>
      <w:r>
        <w:t>политики.</w:t>
      </w:r>
      <w:r>
        <w:rPr>
          <w:spacing w:val="40"/>
        </w:rPr>
        <w:t xml:space="preserve">  </w:t>
      </w:r>
      <w:r>
        <w:t>Косыгинская</w:t>
      </w:r>
      <w:r>
        <w:rPr>
          <w:spacing w:val="40"/>
        </w:rPr>
        <w:t xml:space="preserve">  </w:t>
      </w:r>
      <w:r>
        <w:t>реформа.</w:t>
      </w:r>
      <w:r>
        <w:rPr>
          <w:spacing w:val="40"/>
        </w:rPr>
        <w:t xml:space="preserve">  </w:t>
      </w:r>
      <w:r>
        <w:t>Конституция</w:t>
      </w:r>
      <w:r>
        <w:rPr>
          <w:spacing w:val="40"/>
        </w:rPr>
        <w:t xml:space="preserve">  </w:t>
      </w:r>
      <w:r>
        <w:t>СССР</w:t>
      </w:r>
      <w:r>
        <w:rPr>
          <w:spacing w:val="40"/>
        </w:rPr>
        <w:t xml:space="preserve">  </w:t>
      </w:r>
      <w:r>
        <w:t>1977</w:t>
      </w:r>
      <w:r>
        <w:rPr>
          <w:spacing w:val="40"/>
        </w:rPr>
        <w:t xml:space="preserve">  </w:t>
      </w:r>
      <w:r>
        <w:t>г.</w:t>
      </w:r>
      <w:r>
        <w:rPr>
          <w:spacing w:val="40"/>
        </w:rPr>
        <w:t xml:space="preserve">  </w:t>
      </w:r>
      <w:r>
        <w:t>Концепция</w:t>
      </w:r>
    </w:p>
    <w:p w:rsidR="000A0EF3" w:rsidRDefault="002345D6">
      <w:pPr>
        <w:pStyle w:val="a3"/>
        <w:spacing w:before="2"/>
      </w:pPr>
      <w:r>
        <w:t>«развитого</w:t>
      </w:r>
      <w:r>
        <w:rPr>
          <w:spacing w:val="-5"/>
        </w:rPr>
        <w:t xml:space="preserve"> </w:t>
      </w:r>
      <w:r>
        <w:rPr>
          <w:spacing w:val="-2"/>
        </w:rPr>
        <w:t>социализма».</w:t>
      </w:r>
    </w:p>
    <w:p w:rsidR="000A0EF3" w:rsidRDefault="002345D6">
      <w:pPr>
        <w:pStyle w:val="a3"/>
        <w:spacing w:before="137" w:line="360" w:lineRule="auto"/>
        <w:ind w:right="539"/>
      </w:pPr>
      <w:r>
        <w:t>Нарастание застойных тенденций в экономике и кризис идеологии. Замедление темпов развития.</w:t>
      </w:r>
      <w:r>
        <w:rPr>
          <w:spacing w:val="78"/>
        </w:rPr>
        <w:t xml:space="preserve"> </w:t>
      </w:r>
      <w:r>
        <w:t>Новые</w:t>
      </w:r>
      <w:r>
        <w:rPr>
          <w:spacing w:val="78"/>
        </w:rPr>
        <w:t xml:space="preserve"> </w:t>
      </w:r>
      <w:r>
        <w:t>попытки</w:t>
      </w:r>
      <w:r>
        <w:rPr>
          <w:spacing w:val="79"/>
        </w:rPr>
        <w:t xml:space="preserve"> </w:t>
      </w:r>
      <w:r>
        <w:t>реформирования</w:t>
      </w:r>
      <w:r>
        <w:rPr>
          <w:spacing w:val="77"/>
        </w:rPr>
        <w:t xml:space="preserve"> </w:t>
      </w:r>
      <w:r>
        <w:t>экономики.</w:t>
      </w:r>
      <w:r>
        <w:rPr>
          <w:spacing w:val="77"/>
        </w:rPr>
        <w:t xml:space="preserve"> </w:t>
      </w:r>
      <w:r>
        <w:t>Цена</w:t>
      </w:r>
      <w:r>
        <w:rPr>
          <w:spacing w:val="78"/>
        </w:rPr>
        <w:t xml:space="preserve"> </w:t>
      </w:r>
      <w:r>
        <w:t>сохранения</w:t>
      </w:r>
      <w:r>
        <w:rPr>
          <w:spacing w:val="78"/>
        </w:rPr>
        <w:t xml:space="preserve"> </w:t>
      </w:r>
      <w:r>
        <w:t>СССР</w:t>
      </w:r>
      <w:r>
        <w:rPr>
          <w:spacing w:val="78"/>
        </w:rPr>
        <w:t xml:space="preserve"> </w:t>
      </w:r>
      <w:r>
        <w:t>статуса</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0"/>
      </w:pPr>
      <w:r>
        <w:lastRenderedPageBreak/>
        <w:t>сверхдержавы. Рост масштабов и роли ВПК. Трудности развития агропромышленного комплекса. Советские научные и технические приоритеты. Создание топливно- энергетического комплекса (ТЭК).</w:t>
      </w:r>
    </w:p>
    <w:p w:rsidR="000A0EF3" w:rsidRDefault="002345D6">
      <w:pPr>
        <w:pStyle w:val="a3"/>
        <w:spacing w:before="2" w:line="360" w:lineRule="auto"/>
        <w:ind w:right="534"/>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0A0EF3" w:rsidRDefault="002345D6">
      <w:pPr>
        <w:pStyle w:val="a3"/>
        <w:tabs>
          <w:tab w:val="left" w:pos="1811"/>
          <w:tab w:val="left" w:pos="2781"/>
          <w:tab w:val="left" w:pos="5230"/>
          <w:tab w:val="left" w:pos="7120"/>
          <w:tab w:val="left" w:pos="9020"/>
        </w:tabs>
        <w:spacing w:line="360" w:lineRule="auto"/>
        <w:ind w:right="533"/>
      </w:pPr>
      <w:r>
        <w:t>Развитие</w:t>
      </w:r>
      <w:r>
        <w:rPr>
          <w:spacing w:val="80"/>
        </w:rPr>
        <w:t xml:space="preserve">  </w:t>
      </w:r>
      <w:r>
        <w:t>физкультуры</w:t>
      </w:r>
      <w:r>
        <w:rPr>
          <w:spacing w:val="80"/>
        </w:rPr>
        <w:t xml:space="preserve">  </w:t>
      </w:r>
      <w:r>
        <w:t>и</w:t>
      </w:r>
      <w:r>
        <w:rPr>
          <w:spacing w:val="80"/>
        </w:rPr>
        <w:t xml:space="preserve">  </w:t>
      </w:r>
      <w:r>
        <w:t>спорта</w:t>
      </w:r>
      <w:r>
        <w:rPr>
          <w:spacing w:val="80"/>
        </w:rPr>
        <w:t xml:space="preserve">  </w:t>
      </w:r>
      <w:r>
        <w:t>в</w:t>
      </w:r>
      <w:r>
        <w:rPr>
          <w:spacing w:val="80"/>
        </w:rPr>
        <w:t xml:space="preserve">  </w:t>
      </w:r>
      <w:r>
        <w:t>СССР.</w:t>
      </w:r>
      <w:r>
        <w:rPr>
          <w:spacing w:val="80"/>
        </w:rPr>
        <w:t xml:space="preserve">  </w:t>
      </w:r>
      <w:r>
        <w:t>XXII</w:t>
      </w:r>
      <w:r>
        <w:rPr>
          <w:spacing w:val="80"/>
        </w:rPr>
        <w:t xml:space="preserve">  </w:t>
      </w:r>
      <w:r>
        <w:t>летние</w:t>
      </w:r>
      <w:r>
        <w:rPr>
          <w:spacing w:val="80"/>
        </w:rPr>
        <w:t xml:space="preserve">  </w:t>
      </w:r>
      <w:r>
        <w:t>Олимпийские</w:t>
      </w:r>
      <w:r>
        <w:rPr>
          <w:spacing w:val="80"/>
        </w:rPr>
        <w:t xml:space="preserve">  </w:t>
      </w:r>
      <w:r>
        <w:t xml:space="preserve">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w:t>
      </w:r>
      <w:r>
        <w:rPr>
          <w:spacing w:val="-2"/>
        </w:rPr>
        <w:t>Борьба</w:t>
      </w:r>
      <w:r>
        <w:tab/>
      </w:r>
      <w:r>
        <w:rPr>
          <w:spacing w:val="-10"/>
        </w:rPr>
        <w:t>с</w:t>
      </w:r>
      <w:r>
        <w:tab/>
      </w:r>
      <w:r>
        <w:rPr>
          <w:spacing w:val="-2"/>
        </w:rPr>
        <w:t>инакомыслием.</w:t>
      </w:r>
      <w:r>
        <w:tab/>
      </w:r>
      <w:r>
        <w:rPr>
          <w:spacing w:val="-2"/>
        </w:rPr>
        <w:t>Судебные</w:t>
      </w:r>
      <w:r>
        <w:tab/>
      </w:r>
      <w:r>
        <w:rPr>
          <w:spacing w:val="-2"/>
        </w:rPr>
        <w:t>процессы.</w:t>
      </w:r>
      <w:r>
        <w:tab/>
      </w:r>
      <w:r>
        <w:rPr>
          <w:spacing w:val="-2"/>
        </w:rPr>
        <w:t xml:space="preserve">Цензура </w:t>
      </w:r>
      <w:r>
        <w:t>и самиздат.</w:t>
      </w:r>
    </w:p>
    <w:p w:rsidR="000A0EF3" w:rsidRDefault="002345D6">
      <w:pPr>
        <w:pStyle w:val="a3"/>
        <w:spacing w:line="360" w:lineRule="auto"/>
        <w:ind w:right="529"/>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w:t>
      </w:r>
      <w:r>
        <w:rPr>
          <w:spacing w:val="40"/>
        </w:rPr>
        <w:t xml:space="preserve"> </w:t>
      </w:r>
      <w:r>
        <w:t>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0A0EF3" w:rsidRDefault="002345D6">
      <w:pPr>
        <w:pStyle w:val="a3"/>
        <w:spacing w:line="362" w:lineRule="auto"/>
        <w:ind w:right="4730"/>
      </w:pPr>
      <w:r>
        <w:t>Л.И.</w:t>
      </w:r>
      <w:r>
        <w:rPr>
          <w:spacing w:val="-6"/>
        </w:rPr>
        <w:t xml:space="preserve"> </w:t>
      </w:r>
      <w:r>
        <w:t>Брежнев</w:t>
      </w:r>
      <w:r>
        <w:rPr>
          <w:spacing w:val="-7"/>
        </w:rPr>
        <w:t xml:space="preserve"> </w:t>
      </w:r>
      <w:r>
        <w:t>в</w:t>
      </w:r>
      <w:r>
        <w:rPr>
          <w:spacing w:val="-7"/>
        </w:rPr>
        <w:t xml:space="preserve"> </w:t>
      </w:r>
      <w:r>
        <w:t>оценках</w:t>
      </w:r>
      <w:r>
        <w:rPr>
          <w:spacing w:val="-4"/>
        </w:rPr>
        <w:t xml:space="preserve"> </w:t>
      </w:r>
      <w:r>
        <w:t>современников</w:t>
      </w:r>
      <w:r>
        <w:rPr>
          <w:spacing w:val="-7"/>
        </w:rPr>
        <w:t xml:space="preserve"> </w:t>
      </w:r>
      <w:r>
        <w:t>и</w:t>
      </w:r>
      <w:r>
        <w:rPr>
          <w:spacing w:val="-8"/>
        </w:rPr>
        <w:t xml:space="preserve"> </w:t>
      </w:r>
      <w:r>
        <w:t>историков. Политика перестройки. Распад СССР (1985—1991).</w:t>
      </w:r>
    </w:p>
    <w:p w:rsidR="000A0EF3" w:rsidRDefault="002345D6">
      <w:pPr>
        <w:pStyle w:val="a3"/>
        <w:tabs>
          <w:tab w:val="left" w:pos="2228"/>
          <w:tab w:val="left" w:pos="3541"/>
          <w:tab w:val="left" w:pos="5310"/>
          <w:tab w:val="left" w:pos="6259"/>
          <w:tab w:val="left" w:pos="7404"/>
          <w:tab w:val="left" w:pos="9404"/>
        </w:tabs>
        <w:spacing w:line="360" w:lineRule="auto"/>
        <w:ind w:right="532"/>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w:t>
      </w:r>
      <w:r>
        <w:rPr>
          <w:spacing w:val="-2"/>
        </w:rPr>
        <w:t>экономики.</w:t>
      </w:r>
      <w:r>
        <w:tab/>
      </w:r>
      <w:r>
        <w:rPr>
          <w:spacing w:val="-4"/>
        </w:rPr>
        <w:t>М.С.</w:t>
      </w:r>
      <w:r>
        <w:tab/>
      </w:r>
      <w:r>
        <w:rPr>
          <w:spacing w:val="-2"/>
        </w:rPr>
        <w:t>Горбачев</w:t>
      </w:r>
      <w:r>
        <w:tab/>
      </w:r>
      <w:r>
        <w:rPr>
          <w:spacing w:val="-10"/>
        </w:rPr>
        <w:t>и</w:t>
      </w:r>
      <w:r>
        <w:tab/>
      </w:r>
      <w:r>
        <w:rPr>
          <w:spacing w:val="-4"/>
        </w:rPr>
        <w:t>его</w:t>
      </w:r>
      <w:r>
        <w:tab/>
      </w:r>
      <w:r>
        <w:rPr>
          <w:spacing w:val="-2"/>
        </w:rPr>
        <w:t>окружение:</w:t>
      </w:r>
      <w:r>
        <w:tab/>
      </w:r>
      <w:r>
        <w:rPr>
          <w:spacing w:val="-4"/>
        </w:rPr>
        <w:t xml:space="preserve">курс </w:t>
      </w:r>
      <w:r>
        <w:t>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0A0EF3" w:rsidRDefault="002345D6">
      <w:pPr>
        <w:pStyle w:val="a3"/>
        <w:tabs>
          <w:tab w:val="left" w:pos="3278"/>
          <w:tab w:val="left" w:pos="5681"/>
          <w:tab w:val="left" w:pos="8708"/>
        </w:tabs>
        <w:spacing w:line="360" w:lineRule="auto"/>
        <w:ind w:right="535"/>
      </w:pPr>
      <w:r>
        <w:t xml:space="preserve">Гласность и плюрализм. Политизация жизни и подъем гражданской активности населения. </w:t>
      </w:r>
      <w:r>
        <w:rPr>
          <w:spacing w:val="-2"/>
        </w:rPr>
        <w:t>Либерализация</w:t>
      </w:r>
      <w:r>
        <w:tab/>
      </w:r>
      <w:r>
        <w:rPr>
          <w:spacing w:val="-2"/>
        </w:rPr>
        <w:t>цензуры.</w:t>
      </w:r>
      <w:r>
        <w:tab/>
      </w:r>
      <w:r>
        <w:rPr>
          <w:spacing w:val="-2"/>
        </w:rPr>
        <w:t>Общественные</w:t>
      </w:r>
      <w:r>
        <w:tab/>
      </w:r>
      <w:r>
        <w:rPr>
          <w:spacing w:val="-2"/>
        </w:rPr>
        <w:t xml:space="preserve">настроения </w:t>
      </w:r>
      <w:r>
        <w:t>и дискуссии в обществе. Отказ от догматизма в идеологии. Вторая волна десталинизации. История</w:t>
      </w:r>
      <w:r>
        <w:rPr>
          <w:spacing w:val="61"/>
          <w:w w:val="150"/>
        </w:rPr>
        <w:t xml:space="preserve">    </w:t>
      </w:r>
      <w:r>
        <w:t>страны</w:t>
      </w:r>
      <w:r>
        <w:rPr>
          <w:spacing w:val="61"/>
          <w:w w:val="150"/>
        </w:rPr>
        <w:t xml:space="preserve">    </w:t>
      </w:r>
      <w:r>
        <w:t>как</w:t>
      </w:r>
      <w:r>
        <w:rPr>
          <w:spacing w:val="61"/>
          <w:w w:val="150"/>
        </w:rPr>
        <w:t xml:space="preserve">    </w:t>
      </w:r>
      <w:r>
        <w:t>фактор</w:t>
      </w:r>
      <w:r>
        <w:rPr>
          <w:spacing w:val="61"/>
          <w:w w:val="150"/>
        </w:rPr>
        <w:t xml:space="preserve">    </w:t>
      </w:r>
      <w:r>
        <w:t>политической</w:t>
      </w:r>
      <w:r>
        <w:rPr>
          <w:spacing w:val="61"/>
          <w:w w:val="150"/>
        </w:rPr>
        <w:t xml:space="preserve">    </w:t>
      </w:r>
      <w:r>
        <w:t>жизни.</w:t>
      </w:r>
      <w:r>
        <w:rPr>
          <w:spacing w:val="61"/>
          <w:w w:val="150"/>
        </w:rPr>
        <w:t xml:space="preserve">    </w:t>
      </w:r>
      <w:r>
        <w:t>Отношение к войне в Афганистане. Неформальные политические объединения.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6"/>
      </w:pPr>
      <w:r>
        <w:lastRenderedPageBreak/>
        <w:t>Новое мышление М.С. Горбачева. Изменения в советской внешней политике.</w:t>
      </w:r>
      <w:r>
        <w:rPr>
          <w:spacing w:val="40"/>
        </w:rPr>
        <w:t xml:space="preserve"> </w:t>
      </w:r>
      <w:r>
        <w:t>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0A0EF3" w:rsidRDefault="002345D6">
      <w:pPr>
        <w:pStyle w:val="a3"/>
        <w:spacing w:before="1" w:line="360" w:lineRule="auto"/>
        <w:ind w:right="528"/>
      </w:pPr>
      <w:r>
        <w:t>Демократизация</w:t>
      </w:r>
      <w:r>
        <w:rPr>
          <w:spacing w:val="80"/>
          <w:w w:val="150"/>
        </w:rPr>
        <w:t xml:space="preserve">  </w:t>
      </w:r>
      <w:r>
        <w:t>советской</w:t>
      </w:r>
      <w:r>
        <w:rPr>
          <w:spacing w:val="80"/>
          <w:w w:val="150"/>
        </w:rPr>
        <w:t xml:space="preserve">  </w:t>
      </w:r>
      <w:r>
        <w:t>политической</w:t>
      </w:r>
      <w:r>
        <w:rPr>
          <w:spacing w:val="80"/>
          <w:w w:val="150"/>
        </w:rPr>
        <w:t xml:space="preserve">  </w:t>
      </w:r>
      <w:r>
        <w:t>системы.</w:t>
      </w:r>
      <w:r>
        <w:rPr>
          <w:spacing w:val="80"/>
          <w:w w:val="150"/>
        </w:rPr>
        <w:t xml:space="preserve">  </w:t>
      </w:r>
      <w:r>
        <w:t>XIX</w:t>
      </w:r>
      <w:r>
        <w:rPr>
          <w:spacing w:val="80"/>
          <w:w w:val="150"/>
        </w:rPr>
        <w:t xml:space="preserve">  </w:t>
      </w:r>
      <w:r>
        <w:t>конференция</w:t>
      </w:r>
      <w:r>
        <w:rPr>
          <w:spacing w:val="80"/>
          <w:w w:val="150"/>
        </w:rPr>
        <w:t xml:space="preserve">  </w:t>
      </w:r>
      <w:r>
        <w:t>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0A0EF3" w:rsidRDefault="002345D6">
      <w:pPr>
        <w:pStyle w:val="a3"/>
        <w:tabs>
          <w:tab w:val="left" w:pos="1778"/>
          <w:tab w:val="left" w:pos="4013"/>
          <w:tab w:val="left" w:pos="5841"/>
          <w:tab w:val="left" w:pos="7731"/>
        </w:tabs>
        <w:spacing w:line="360" w:lineRule="auto"/>
        <w:ind w:right="536"/>
      </w:pPr>
      <w:r>
        <w:rPr>
          <w:spacing w:val="-2"/>
        </w:rPr>
        <w:t>Подъем</w:t>
      </w:r>
      <w:r>
        <w:tab/>
      </w:r>
      <w:r>
        <w:rPr>
          <w:spacing w:val="-2"/>
        </w:rPr>
        <w:t>национальных</w:t>
      </w:r>
      <w:r>
        <w:tab/>
      </w:r>
      <w:r>
        <w:rPr>
          <w:spacing w:val="-2"/>
        </w:rPr>
        <w:t>движений,</w:t>
      </w:r>
      <w:r>
        <w:tab/>
      </w:r>
      <w:r>
        <w:rPr>
          <w:spacing w:val="-2"/>
        </w:rPr>
        <w:t>нагнетание</w:t>
      </w:r>
      <w:r>
        <w:tab/>
      </w:r>
      <w:r>
        <w:rPr>
          <w:spacing w:val="-2"/>
        </w:rPr>
        <w:t xml:space="preserve">националистических </w:t>
      </w:r>
      <w:r>
        <w:t>и сепаратистских настроений. Обострение межнационального противостояния: Закавказье, Прибалтика,</w:t>
      </w:r>
      <w:r>
        <w:rPr>
          <w:spacing w:val="78"/>
        </w:rPr>
        <w:t xml:space="preserve">    </w:t>
      </w:r>
      <w:r>
        <w:t>Украина,</w:t>
      </w:r>
      <w:r>
        <w:rPr>
          <w:spacing w:val="78"/>
        </w:rPr>
        <w:t xml:space="preserve">    </w:t>
      </w:r>
      <w:r>
        <w:t>Молдавия.</w:t>
      </w:r>
      <w:r>
        <w:rPr>
          <w:spacing w:val="78"/>
        </w:rPr>
        <w:t xml:space="preserve">    </w:t>
      </w:r>
      <w:r>
        <w:t>Позиции</w:t>
      </w:r>
      <w:r>
        <w:rPr>
          <w:spacing w:val="79"/>
        </w:rPr>
        <w:t xml:space="preserve">    </w:t>
      </w:r>
      <w:r>
        <w:t>республиканских</w:t>
      </w:r>
      <w:r>
        <w:rPr>
          <w:spacing w:val="78"/>
        </w:rPr>
        <w:t xml:space="preserve">    </w:t>
      </w:r>
      <w:r>
        <w:t>лидеров и национальных элит.</w:t>
      </w:r>
    </w:p>
    <w:p w:rsidR="000A0EF3" w:rsidRDefault="002345D6">
      <w:pPr>
        <w:pStyle w:val="a3"/>
        <w:spacing w:before="1" w:line="360" w:lineRule="auto"/>
        <w:ind w:right="533"/>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0A0EF3" w:rsidRDefault="002345D6">
      <w:pPr>
        <w:pStyle w:val="a3"/>
        <w:spacing w:line="360" w:lineRule="auto"/>
        <w:ind w:right="530"/>
      </w:pPr>
      <w:r>
        <w:t>Усиление</w:t>
      </w:r>
      <w:r>
        <w:rPr>
          <w:spacing w:val="80"/>
          <w:w w:val="150"/>
        </w:rPr>
        <w:t xml:space="preserve">  </w:t>
      </w:r>
      <w:r>
        <w:t>центробежных</w:t>
      </w:r>
      <w:r>
        <w:rPr>
          <w:spacing w:val="80"/>
          <w:w w:val="150"/>
        </w:rPr>
        <w:t xml:space="preserve">  </w:t>
      </w:r>
      <w:r>
        <w:t>тенденций</w:t>
      </w:r>
      <w:r>
        <w:rPr>
          <w:spacing w:val="80"/>
          <w:w w:val="150"/>
        </w:rPr>
        <w:t xml:space="preserve">  </w:t>
      </w:r>
      <w:r>
        <w:t>и</w:t>
      </w:r>
      <w:r>
        <w:rPr>
          <w:spacing w:val="80"/>
          <w:w w:val="150"/>
        </w:rPr>
        <w:t xml:space="preserve">  </w:t>
      </w:r>
      <w:r>
        <w:t>угрозы</w:t>
      </w:r>
      <w:r>
        <w:rPr>
          <w:spacing w:val="80"/>
          <w:w w:val="150"/>
        </w:rPr>
        <w:t xml:space="preserve">  </w:t>
      </w:r>
      <w:r>
        <w:t>распада</w:t>
      </w:r>
      <w:r>
        <w:rPr>
          <w:spacing w:val="80"/>
          <w:w w:val="150"/>
        </w:rPr>
        <w:t xml:space="preserve">  </w:t>
      </w:r>
      <w:r>
        <w:t>СССР.</w:t>
      </w:r>
      <w:r>
        <w:rPr>
          <w:spacing w:val="80"/>
          <w:w w:val="150"/>
        </w:rPr>
        <w:t xml:space="preserve">  </w:t>
      </w:r>
      <w:r>
        <w:t>Декларация</w:t>
      </w:r>
      <w:r>
        <w:rPr>
          <w:spacing w:val="40"/>
        </w:rPr>
        <w:t xml:space="preserve"> </w:t>
      </w:r>
      <w:r>
        <w:t>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w:t>
      </w:r>
      <w:r>
        <w:rPr>
          <w:spacing w:val="-2"/>
        </w:rPr>
        <w:t xml:space="preserve"> </w:t>
      </w:r>
      <w:r>
        <w:t>трехкратное</w:t>
      </w:r>
      <w:r>
        <w:rPr>
          <w:spacing w:val="-3"/>
        </w:rPr>
        <w:t xml:space="preserve"> </w:t>
      </w:r>
      <w:r>
        <w:t>повышение</w:t>
      </w:r>
      <w:r>
        <w:rPr>
          <w:spacing w:val="-3"/>
        </w:rPr>
        <w:t xml:space="preserve"> </w:t>
      </w:r>
      <w:r>
        <w:t>государственных цен,</w:t>
      </w:r>
      <w:r>
        <w:rPr>
          <w:spacing w:val="-4"/>
        </w:rPr>
        <w:t xml:space="preserve"> </w:t>
      </w:r>
      <w:r>
        <w:t>пустые</w:t>
      </w:r>
      <w:r>
        <w:rPr>
          <w:spacing w:val="-3"/>
        </w:rPr>
        <w:t xml:space="preserve"> </w:t>
      </w:r>
      <w:r>
        <w:t>полки</w:t>
      </w:r>
      <w:r>
        <w:rPr>
          <w:spacing w:val="-1"/>
        </w:rPr>
        <w:t xml:space="preserve"> </w:t>
      </w:r>
      <w:r>
        <w:t>магазинов.</w:t>
      </w:r>
      <w:r>
        <w:rPr>
          <w:spacing w:val="-3"/>
        </w:rPr>
        <w:t xml:space="preserve"> </w:t>
      </w:r>
      <w:r>
        <w:t>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0A0EF3" w:rsidRDefault="002345D6">
      <w:pPr>
        <w:pStyle w:val="a3"/>
        <w:spacing w:before="1" w:line="360" w:lineRule="auto"/>
        <w:ind w:right="531"/>
      </w:pPr>
      <w:r>
        <w:t>Попытка</w:t>
      </w:r>
      <w:r>
        <w:rPr>
          <w:spacing w:val="80"/>
          <w:w w:val="150"/>
        </w:rPr>
        <w:t xml:space="preserve">  </w:t>
      </w:r>
      <w:r>
        <w:t>государственного</w:t>
      </w:r>
      <w:r>
        <w:rPr>
          <w:spacing w:val="80"/>
          <w:w w:val="150"/>
        </w:rPr>
        <w:t xml:space="preserve">  </w:t>
      </w:r>
      <w:r>
        <w:t>переворота</w:t>
      </w:r>
      <w:r>
        <w:rPr>
          <w:spacing w:val="80"/>
          <w:w w:val="150"/>
        </w:rPr>
        <w:t xml:space="preserve">  </w:t>
      </w:r>
      <w:r>
        <w:t>в</w:t>
      </w:r>
      <w:r>
        <w:rPr>
          <w:spacing w:val="80"/>
          <w:w w:val="150"/>
        </w:rPr>
        <w:t xml:space="preserve">  </w:t>
      </w:r>
      <w:r>
        <w:t>августе</w:t>
      </w:r>
      <w:r>
        <w:rPr>
          <w:spacing w:val="80"/>
          <w:w w:val="150"/>
        </w:rPr>
        <w:t xml:space="preserve">  </w:t>
      </w:r>
      <w:r>
        <w:t>1991</w:t>
      </w:r>
      <w:r>
        <w:rPr>
          <w:spacing w:val="80"/>
          <w:w w:val="150"/>
        </w:rPr>
        <w:t xml:space="preserve">  </w:t>
      </w:r>
      <w:r>
        <w:t>г.</w:t>
      </w:r>
      <w:r>
        <w:rPr>
          <w:spacing w:val="80"/>
          <w:w w:val="150"/>
        </w:rPr>
        <w:t xml:space="preserve">  </w:t>
      </w:r>
      <w:r>
        <w:t>Планы</w:t>
      </w:r>
      <w:r>
        <w:rPr>
          <w:spacing w:val="80"/>
          <w:w w:val="150"/>
        </w:rPr>
        <w:t xml:space="preserve">  </w:t>
      </w:r>
      <w:r>
        <w:t>ГКЧП</w:t>
      </w:r>
      <w:r>
        <w:rPr>
          <w:spacing w:val="80"/>
        </w:rPr>
        <w:t xml:space="preserve"> </w:t>
      </w:r>
      <w: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0A0EF3" w:rsidRDefault="002345D6">
      <w:pPr>
        <w:pStyle w:val="a3"/>
      </w:pPr>
      <w:r>
        <w:t>Реакция</w:t>
      </w:r>
      <w:r>
        <w:rPr>
          <w:spacing w:val="72"/>
        </w:rPr>
        <w:t xml:space="preserve">  </w:t>
      </w:r>
      <w:r>
        <w:t>мирового</w:t>
      </w:r>
      <w:r>
        <w:rPr>
          <w:spacing w:val="72"/>
        </w:rPr>
        <w:t xml:space="preserve">  </w:t>
      </w:r>
      <w:r>
        <w:t>сообщества</w:t>
      </w:r>
      <w:r>
        <w:rPr>
          <w:spacing w:val="71"/>
        </w:rPr>
        <w:t xml:space="preserve">  </w:t>
      </w:r>
      <w:r>
        <w:t>на</w:t>
      </w:r>
      <w:r>
        <w:rPr>
          <w:spacing w:val="72"/>
        </w:rPr>
        <w:t xml:space="preserve">  </w:t>
      </w:r>
      <w:r>
        <w:t>распад</w:t>
      </w:r>
      <w:r>
        <w:rPr>
          <w:spacing w:val="72"/>
        </w:rPr>
        <w:t xml:space="preserve">  </w:t>
      </w:r>
      <w:r>
        <w:t>СССР.</w:t>
      </w:r>
      <w:r>
        <w:rPr>
          <w:spacing w:val="71"/>
        </w:rPr>
        <w:t xml:space="preserve">  </w:t>
      </w:r>
      <w:r>
        <w:t>Россия</w:t>
      </w:r>
      <w:r>
        <w:rPr>
          <w:spacing w:val="72"/>
        </w:rPr>
        <w:t xml:space="preserve">  </w:t>
      </w:r>
      <w:r>
        <w:t>как</w:t>
      </w:r>
      <w:r>
        <w:rPr>
          <w:spacing w:val="73"/>
        </w:rPr>
        <w:t xml:space="preserve">  </w:t>
      </w:r>
      <w:r>
        <w:t>преемник</w:t>
      </w:r>
      <w:r>
        <w:rPr>
          <w:spacing w:val="72"/>
        </w:rPr>
        <w:t xml:space="preserve">  </w:t>
      </w:r>
      <w:r>
        <w:rPr>
          <w:spacing w:val="-4"/>
        </w:rPr>
        <w:t>СССР</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7109"/>
        <w:jc w:val="left"/>
      </w:pPr>
      <w:r>
        <w:lastRenderedPageBreak/>
        <w:t>на международной арене. Наш</w:t>
      </w:r>
      <w:r>
        <w:rPr>
          <w:spacing w:val="-9"/>
        </w:rPr>
        <w:t xml:space="preserve"> </w:t>
      </w:r>
      <w:r>
        <w:t>край</w:t>
      </w:r>
      <w:r>
        <w:rPr>
          <w:spacing w:val="-9"/>
        </w:rPr>
        <w:t xml:space="preserve"> </w:t>
      </w:r>
      <w:r>
        <w:t>в</w:t>
      </w:r>
      <w:r>
        <w:rPr>
          <w:spacing w:val="-10"/>
        </w:rPr>
        <w:t xml:space="preserve"> </w:t>
      </w:r>
      <w:r>
        <w:t>1945—1991</w:t>
      </w:r>
      <w:r>
        <w:rPr>
          <w:spacing w:val="-9"/>
        </w:rPr>
        <w:t xml:space="preserve"> </w:t>
      </w:r>
      <w:r>
        <w:t xml:space="preserve">гг. </w:t>
      </w:r>
      <w:r>
        <w:rPr>
          <w:spacing w:val="-2"/>
        </w:rPr>
        <w:t>Обобщение.</w:t>
      </w:r>
    </w:p>
    <w:p w:rsidR="000A0EF3" w:rsidRDefault="002345D6">
      <w:pPr>
        <w:pStyle w:val="a3"/>
        <w:spacing w:before="2" w:line="360" w:lineRule="auto"/>
        <w:ind w:right="5000"/>
        <w:jc w:val="left"/>
      </w:pPr>
      <w:r>
        <w:t>Российская Федерация в 1992—2022 гг. Становление</w:t>
      </w:r>
      <w:r>
        <w:rPr>
          <w:spacing w:val="-11"/>
        </w:rPr>
        <w:t xml:space="preserve"> </w:t>
      </w:r>
      <w:r>
        <w:t>новой</w:t>
      </w:r>
      <w:r>
        <w:rPr>
          <w:spacing w:val="-12"/>
        </w:rPr>
        <w:t xml:space="preserve"> </w:t>
      </w:r>
      <w:r>
        <w:t>России</w:t>
      </w:r>
      <w:r>
        <w:rPr>
          <w:spacing w:val="-11"/>
        </w:rPr>
        <w:t xml:space="preserve"> </w:t>
      </w:r>
      <w:r>
        <w:t>(1992—1999).</w:t>
      </w:r>
    </w:p>
    <w:p w:rsidR="000A0EF3" w:rsidRDefault="002345D6">
      <w:pPr>
        <w:pStyle w:val="a3"/>
        <w:spacing w:line="360" w:lineRule="auto"/>
        <w:ind w:right="529"/>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0A0EF3" w:rsidRDefault="002345D6">
      <w:pPr>
        <w:pStyle w:val="a3"/>
        <w:tabs>
          <w:tab w:val="left" w:pos="5093"/>
          <w:tab w:val="left" w:pos="9711"/>
        </w:tabs>
        <w:spacing w:before="1" w:line="360" w:lineRule="auto"/>
        <w:ind w:right="533"/>
      </w:pPr>
      <w: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w:t>
      </w:r>
      <w:r>
        <w:rPr>
          <w:spacing w:val="-2"/>
        </w:rPr>
        <w:t>России</w:t>
      </w:r>
      <w:r>
        <w:tab/>
      </w:r>
      <w:r>
        <w:rPr>
          <w:spacing w:val="-4"/>
        </w:rPr>
        <w:t>1993</w:t>
      </w:r>
      <w:r>
        <w:tab/>
      </w:r>
      <w:r>
        <w:rPr>
          <w:spacing w:val="-6"/>
        </w:rPr>
        <w:t xml:space="preserve">г. </w:t>
      </w:r>
      <w:r>
        <w:t>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0A0EF3" w:rsidRDefault="002345D6">
      <w:pPr>
        <w:pStyle w:val="a3"/>
        <w:tabs>
          <w:tab w:val="left" w:pos="2162"/>
          <w:tab w:val="left" w:pos="4781"/>
          <w:tab w:val="left" w:pos="5621"/>
          <w:tab w:val="left" w:pos="8718"/>
        </w:tabs>
        <w:spacing w:line="360" w:lineRule="auto"/>
        <w:ind w:right="530"/>
      </w:pPr>
      <w:r>
        <w:rPr>
          <w:spacing w:val="-2"/>
        </w:rPr>
        <w:t>Обострение</w:t>
      </w:r>
      <w:r>
        <w:tab/>
      </w:r>
      <w:r>
        <w:rPr>
          <w:spacing w:val="-2"/>
        </w:rPr>
        <w:t>межнациональных</w:t>
      </w:r>
      <w:r>
        <w:tab/>
      </w:r>
      <w:r>
        <w:rPr>
          <w:spacing w:val="-10"/>
        </w:rPr>
        <w:t>и</w:t>
      </w:r>
      <w:r>
        <w:tab/>
      </w:r>
      <w:r>
        <w:rPr>
          <w:spacing w:val="-2"/>
        </w:rPr>
        <w:t>межконфессиональных</w:t>
      </w:r>
      <w:r>
        <w:tab/>
      </w:r>
      <w:r>
        <w:rPr>
          <w:spacing w:val="-2"/>
        </w:rPr>
        <w:t xml:space="preserve">отношений </w:t>
      </w:r>
      <w:r>
        <w:t>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0A0EF3" w:rsidRDefault="002345D6">
      <w:pPr>
        <w:pStyle w:val="a3"/>
        <w:spacing w:line="360" w:lineRule="auto"/>
        <w:ind w:right="531"/>
      </w:pPr>
      <w:r>
        <w:t>Корректировка курса реформ и попытки стабилизации экономики. Роль иностранных</w:t>
      </w:r>
      <w:r>
        <w:rPr>
          <w:spacing w:val="80"/>
        </w:rPr>
        <w:t xml:space="preserve"> </w:t>
      </w:r>
      <w:r>
        <w:t xml:space="preserve">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w:t>
      </w:r>
      <w:r>
        <w:rPr>
          <w:spacing w:val="-2"/>
        </w:rPr>
        <w:t>последствия.</w:t>
      </w:r>
    </w:p>
    <w:p w:rsidR="000A0EF3" w:rsidRDefault="002345D6">
      <w:pPr>
        <w:pStyle w:val="a3"/>
        <w:spacing w:line="360" w:lineRule="auto"/>
        <w:ind w:right="530"/>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1684"/>
          <w:tab w:val="left" w:pos="2740"/>
          <w:tab w:val="left" w:pos="5050"/>
          <w:tab w:val="left" w:pos="8251"/>
        </w:tabs>
        <w:spacing w:before="61" w:line="360" w:lineRule="auto"/>
        <w:ind w:right="531"/>
      </w:pPr>
      <w:r>
        <w:lastRenderedPageBreak/>
        <w:t>Новые</w:t>
      </w:r>
      <w:r>
        <w:rPr>
          <w:spacing w:val="80"/>
          <w:w w:val="150"/>
        </w:rPr>
        <w:t xml:space="preserve">  </w:t>
      </w:r>
      <w:r>
        <w:t>приоритеты</w:t>
      </w:r>
      <w:r>
        <w:rPr>
          <w:spacing w:val="80"/>
          <w:w w:val="150"/>
        </w:rPr>
        <w:t xml:space="preserve">  </w:t>
      </w:r>
      <w:r>
        <w:t>внешней</w:t>
      </w:r>
      <w:r>
        <w:rPr>
          <w:spacing w:val="80"/>
          <w:w w:val="150"/>
        </w:rPr>
        <w:t xml:space="preserve">  </w:t>
      </w:r>
      <w:r>
        <w:t>политики.</w:t>
      </w:r>
      <w:r>
        <w:rPr>
          <w:spacing w:val="80"/>
          <w:w w:val="150"/>
        </w:rPr>
        <w:t xml:space="preserve">  </w:t>
      </w:r>
      <w:r>
        <w:t>Россия</w:t>
      </w:r>
      <w:r>
        <w:rPr>
          <w:spacing w:val="80"/>
          <w:w w:val="150"/>
        </w:rPr>
        <w:t xml:space="preserve">  </w:t>
      </w:r>
      <w:r>
        <w:t>—</w:t>
      </w:r>
      <w:r>
        <w:rPr>
          <w:spacing w:val="80"/>
          <w:w w:val="150"/>
        </w:rPr>
        <w:t xml:space="preserve">  </w:t>
      </w:r>
      <w:r>
        <w:t>правопреемник</w:t>
      </w:r>
      <w:r>
        <w:rPr>
          <w:spacing w:val="80"/>
          <w:w w:val="150"/>
        </w:rPr>
        <w:t xml:space="preserve">  </w:t>
      </w:r>
      <w:r>
        <w:t>СССР</w:t>
      </w:r>
      <w:r>
        <w:rPr>
          <w:spacing w:val="80"/>
        </w:rPr>
        <w:t xml:space="preserve"> </w:t>
      </w:r>
      <w: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w:t>
      </w:r>
      <w:r>
        <w:rPr>
          <w:spacing w:val="-4"/>
        </w:rPr>
        <w:t>союз</w:t>
      </w:r>
      <w:r>
        <w:tab/>
      </w:r>
      <w:r>
        <w:rPr>
          <w:spacing w:val="-10"/>
        </w:rPr>
        <w:t>с</w:t>
      </w:r>
      <w:r>
        <w:tab/>
      </w:r>
      <w:r>
        <w:rPr>
          <w:spacing w:val="-2"/>
        </w:rPr>
        <w:t>Белоруссией.</w:t>
      </w:r>
      <w:r>
        <w:tab/>
      </w:r>
      <w:r>
        <w:rPr>
          <w:spacing w:val="-2"/>
        </w:rPr>
        <w:t>Военно-политическое</w:t>
      </w:r>
      <w:r>
        <w:tab/>
      </w:r>
      <w:r>
        <w:rPr>
          <w:spacing w:val="-2"/>
        </w:rPr>
        <w:t xml:space="preserve">сотрудничество </w:t>
      </w:r>
      <w:r>
        <w:t>в рамках СНГ.</w:t>
      </w:r>
    </w:p>
    <w:p w:rsidR="000A0EF3" w:rsidRDefault="002345D6">
      <w:pPr>
        <w:pStyle w:val="a3"/>
        <w:spacing w:before="2" w:line="360" w:lineRule="auto"/>
        <w:ind w:right="535"/>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0A0EF3" w:rsidRDefault="002345D6">
      <w:pPr>
        <w:pStyle w:val="a3"/>
      </w:pPr>
      <w:r>
        <w:t>Россия</w:t>
      </w:r>
      <w:r>
        <w:rPr>
          <w:spacing w:val="-2"/>
        </w:rPr>
        <w:t xml:space="preserve"> </w:t>
      </w:r>
      <w:r>
        <w:t>в</w:t>
      </w:r>
      <w:r>
        <w:rPr>
          <w:spacing w:val="-2"/>
        </w:rPr>
        <w:t xml:space="preserve"> </w:t>
      </w:r>
      <w:r>
        <w:t>ХХI</w:t>
      </w:r>
      <w:r>
        <w:rPr>
          <w:spacing w:val="-5"/>
        </w:rPr>
        <w:t xml:space="preserve"> </w:t>
      </w:r>
      <w:r>
        <w:t>в.:</w:t>
      </w:r>
      <w:r>
        <w:rPr>
          <w:spacing w:val="-1"/>
        </w:rPr>
        <w:t xml:space="preserve"> </w:t>
      </w:r>
      <w:r>
        <w:t>вызовы</w:t>
      </w:r>
      <w:r>
        <w:rPr>
          <w:spacing w:val="-1"/>
        </w:rPr>
        <w:t xml:space="preserve"> </w:t>
      </w:r>
      <w:r>
        <w:t>времени</w:t>
      </w:r>
      <w:r>
        <w:rPr>
          <w:spacing w:val="-1"/>
        </w:rPr>
        <w:t xml:space="preserve"> </w:t>
      </w:r>
      <w:r>
        <w:t>и</w:t>
      </w:r>
      <w:r>
        <w:rPr>
          <w:spacing w:val="-1"/>
        </w:rPr>
        <w:t xml:space="preserve"> </w:t>
      </w:r>
      <w:r>
        <w:t>задачи</w:t>
      </w:r>
      <w:r>
        <w:rPr>
          <w:spacing w:val="-1"/>
        </w:rPr>
        <w:t xml:space="preserve"> </w:t>
      </w:r>
      <w:r>
        <w:rPr>
          <w:spacing w:val="-2"/>
        </w:rPr>
        <w:t>модернизации.</w:t>
      </w:r>
    </w:p>
    <w:p w:rsidR="000A0EF3" w:rsidRDefault="002345D6">
      <w:pPr>
        <w:pStyle w:val="a3"/>
        <w:spacing w:before="137" w:line="360" w:lineRule="auto"/>
        <w:ind w:right="530"/>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w:t>
      </w:r>
      <w:r>
        <w:rPr>
          <w:spacing w:val="-2"/>
        </w:rPr>
        <w:t xml:space="preserve"> </w:t>
      </w:r>
      <w:r>
        <w:t>властных</w:t>
      </w:r>
      <w:r>
        <w:rPr>
          <w:spacing w:val="-1"/>
        </w:rPr>
        <w:t xml:space="preserve"> </w:t>
      </w:r>
      <w:r>
        <w:t>полномочий</w:t>
      </w:r>
      <w:r>
        <w:rPr>
          <w:spacing w:val="-3"/>
        </w:rPr>
        <w:t xml:space="preserve"> </w:t>
      </w:r>
      <w:r>
        <w:t>центра</w:t>
      </w:r>
      <w:r>
        <w:rPr>
          <w:spacing w:val="-3"/>
        </w:rPr>
        <w:t xml:space="preserve"> </w:t>
      </w:r>
      <w:r>
        <w:t>и</w:t>
      </w:r>
      <w:r>
        <w:rPr>
          <w:spacing w:val="-3"/>
        </w:rPr>
        <w:t xml:space="preserve"> </w:t>
      </w:r>
      <w:r>
        <w:t>регионов.</w:t>
      </w:r>
      <w:r>
        <w:rPr>
          <w:spacing w:val="-2"/>
        </w:rPr>
        <w:t xml:space="preserve"> </w:t>
      </w:r>
      <w:r>
        <w:t>Террористическая угроза</w:t>
      </w:r>
      <w:r>
        <w:rPr>
          <w:spacing w:val="-2"/>
        </w:rPr>
        <w:t xml:space="preserve"> </w:t>
      </w:r>
      <w:r>
        <w:t>и борьба</w:t>
      </w:r>
      <w:r>
        <w:rPr>
          <w:spacing w:val="-2"/>
        </w:rPr>
        <w:t xml:space="preserve"> </w:t>
      </w:r>
      <w:r>
        <w:t>с ней.</w:t>
      </w:r>
      <w:r>
        <w:rPr>
          <w:spacing w:val="80"/>
        </w:rPr>
        <w:t xml:space="preserve"> </w:t>
      </w:r>
      <w:r>
        <w:t>Урегулирование</w:t>
      </w:r>
      <w:r>
        <w:rPr>
          <w:spacing w:val="80"/>
        </w:rPr>
        <w:t xml:space="preserve"> </w:t>
      </w:r>
      <w:r>
        <w:t>кризиса</w:t>
      </w:r>
      <w:r>
        <w:rPr>
          <w:spacing w:val="80"/>
        </w:rPr>
        <w:t xml:space="preserve"> </w:t>
      </w:r>
      <w:r>
        <w:t>в</w:t>
      </w:r>
      <w:r>
        <w:rPr>
          <w:spacing w:val="80"/>
        </w:rPr>
        <w:t xml:space="preserve"> </w:t>
      </w:r>
      <w:r>
        <w:t>Чеченской</w:t>
      </w:r>
      <w:r>
        <w:rPr>
          <w:spacing w:val="80"/>
        </w:rPr>
        <w:t xml:space="preserve"> </w:t>
      </w:r>
      <w:r>
        <w:t>Республике.</w:t>
      </w:r>
      <w:r>
        <w:rPr>
          <w:spacing w:val="80"/>
        </w:rPr>
        <w:t xml:space="preserve"> </w:t>
      </w:r>
      <w:r>
        <w:t>Построение</w:t>
      </w:r>
      <w:r>
        <w:rPr>
          <w:spacing w:val="80"/>
        </w:rPr>
        <w:t xml:space="preserve"> </w:t>
      </w:r>
      <w:r>
        <w:t>вертикали</w:t>
      </w:r>
      <w:r>
        <w:rPr>
          <w:spacing w:val="80"/>
        </w:rPr>
        <w:t xml:space="preserve"> </w:t>
      </w:r>
      <w:r>
        <w:t>власти</w:t>
      </w:r>
      <w:r>
        <w:rPr>
          <w:spacing w:val="80"/>
        </w:rPr>
        <w:t xml:space="preserve"> </w:t>
      </w:r>
      <w:r>
        <w:t>и гражданское общество. Военная реформа.</w:t>
      </w:r>
    </w:p>
    <w:p w:rsidR="000A0EF3" w:rsidRDefault="002345D6">
      <w:pPr>
        <w:pStyle w:val="a3"/>
        <w:spacing w:line="360" w:lineRule="auto"/>
        <w:ind w:right="531"/>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w:t>
      </w:r>
      <w:r>
        <w:rPr>
          <w:spacing w:val="80"/>
        </w:rPr>
        <w:t xml:space="preserve"> </w:t>
      </w:r>
      <w:r>
        <w:t>(2005) и продолжение (2018) реализации приоритетных национальных проектов.</w:t>
      </w:r>
    </w:p>
    <w:p w:rsidR="000A0EF3" w:rsidRDefault="002345D6">
      <w:pPr>
        <w:pStyle w:val="a3"/>
        <w:tabs>
          <w:tab w:val="left" w:pos="3088"/>
          <w:tab w:val="left" w:pos="5794"/>
          <w:tab w:val="left" w:pos="8480"/>
        </w:tabs>
        <w:spacing w:line="360" w:lineRule="auto"/>
        <w:ind w:right="535"/>
      </w:pPr>
      <w:r>
        <w:t xml:space="preserve">Президент Д.А. Медведев, премьер-министр В.В. Путин. Основные направления внешней и </w:t>
      </w:r>
      <w:r>
        <w:rPr>
          <w:spacing w:val="-2"/>
        </w:rPr>
        <w:t>внутренней</w:t>
      </w:r>
      <w:r>
        <w:tab/>
      </w:r>
      <w:r>
        <w:rPr>
          <w:spacing w:val="-2"/>
        </w:rPr>
        <w:t>политики.</w:t>
      </w:r>
      <w:r>
        <w:tab/>
      </w:r>
      <w:r>
        <w:rPr>
          <w:spacing w:val="-2"/>
        </w:rPr>
        <w:t>Проблема</w:t>
      </w:r>
      <w:r>
        <w:tab/>
      </w:r>
      <w:r>
        <w:rPr>
          <w:spacing w:val="-2"/>
        </w:rPr>
        <w:t xml:space="preserve">стабильности </w:t>
      </w:r>
      <w:r>
        <w:t>и преемственности власти.</w:t>
      </w:r>
    </w:p>
    <w:p w:rsidR="000A0EF3" w:rsidRDefault="002345D6">
      <w:pPr>
        <w:pStyle w:val="a3"/>
        <w:spacing w:before="1" w:line="360" w:lineRule="auto"/>
        <w:ind w:right="536"/>
      </w:pPr>
      <w:r>
        <w:t>Избрание</w:t>
      </w:r>
      <w:r>
        <w:rPr>
          <w:spacing w:val="63"/>
        </w:rPr>
        <w:t xml:space="preserve">   </w:t>
      </w:r>
      <w:r>
        <w:t>В.В.</w:t>
      </w:r>
      <w:r>
        <w:rPr>
          <w:spacing w:val="64"/>
        </w:rPr>
        <w:t xml:space="preserve">   </w:t>
      </w:r>
      <w:r>
        <w:t>Путина</w:t>
      </w:r>
      <w:r>
        <w:rPr>
          <w:spacing w:val="63"/>
        </w:rPr>
        <w:t xml:space="preserve">   </w:t>
      </w:r>
      <w:r>
        <w:t>Президентом</w:t>
      </w:r>
      <w:r>
        <w:rPr>
          <w:spacing w:val="64"/>
        </w:rPr>
        <w:t xml:space="preserve">   </w:t>
      </w:r>
      <w:r>
        <w:t>Российской</w:t>
      </w:r>
      <w:r>
        <w:rPr>
          <w:spacing w:val="64"/>
        </w:rPr>
        <w:t xml:space="preserve">   </w:t>
      </w:r>
      <w:r>
        <w:t>Федерации</w:t>
      </w:r>
      <w:r>
        <w:rPr>
          <w:spacing w:val="64"/>
        </w:rPr>
        <w:t xml:space="preserve">   </w:t>
      </w:r>
      <w:r>
        <w:t>в</w:t>
      </w:r>
      <w:r>
        <w:rPr>
          <w:spacing w:val="64"/>
        </w:rPr>
        <w:t xml:space="preserve">   </w:t>
      </w:r>
      <w:r>
        <w:t>2012</w:t>
      </w:r>
      <w:r>
        <w:rPr>
          <w:spacing w:val="64"/>
        </w:rPr>
        <w:t xml:space="preserve">   </w:t>
      </w:r>
      <w:r>
        <w:t>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0A0EF3" w:rsidRDefault="002345D6">
      <w:pPr>
        <w:pStyle w:val="a3"/>
        <w:spacing w:before="1" w:line="360" w:lineRule="auto"/>
        <w:ind w:right="535"/>
      </w:pPr>
      <w:r>
        <w:t>Новый</w:t>
      </w:r>
      <w:r>
        <w:rPr>
          <w:spacing w:val="73"/>
        </w:rPr>
        <w:t xml:space="preserve">   </w:t>
      </w:r>
      <w:r>
        <w:t>облик</w:t>
      </w:r>
      <w:r>
        <w:rPr>
          <w:spacing w:val="73"/>
        </w:rPr>
        <w:t xml:space="preserve">   </w:t>
      </w:r>
      <w:r>
        <w:t>российского</w:t>
      </w:r>
      <w:r>
        <w:rPr>
          <w:spacing w:val="72"/>
        </w:rPr>
        <w:t xml:space="preserve">   </w:t>
      </w:r>
      <w:r>
        <w:t>общества</w:t>
      </w:r>
      <w:r>
        <w:rPr>
          <w:spacing w:val="73"/>
        </w:rPr>
        <w:t xml:space="preserve">   </w:t>
      </w:r>
      <w:r>
        <w:t>после</w:t>
      </w:r>
      <w:r>
        <w:rPr>
          <w:spacing w:val="72"/>
        </w:rPr>
        <w:t xml:space="preserve">   </w:t>
      </w:r>
      <w:r>
        <w:t>распада</w:t>
      </w:r>
      <w:r>
        <w:rPr>
          <w:spacing w:val="73"/>
        </w:rPr>
        <w:t xml:space="preserve">   </w:t>
      </w:r>
      <w:r>
        <w:t>СССР.</w:t>
      </w:r>
      <w:r>
        <w:rPr>
          <w:spacing w:val="72"/>
        </w:rPr>
        <w:t xml:space="preserve">   </w:t>
      </w:r>
      <w:r>
        <w:t>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w:t>
      </w:r>
      <w:r>
        <w:rPr>
          <w:spacing w:val="23"/>
        </w:rPr>
        <w:t xml:space="preserve"> </w:t>
      </w:r>
      <w:r>
        <w:t>результаты.</w:t>
      </w:r>
      <w:r>
        <w:rPr>
          <w:spacing w:val="25"/>
        </w:rPr>
        <w:t xml:space="preserve"> </w:t>
      </w:r>
      <w:r>
        <w:t>Начало</w:t>
      </w:r>
      <w:r>
        <w:rPr>
          <w:spacing w:val="25"/>
        </w:rPr>
        <w:t xml:space="preserve"> </w:t>
      </w:r>
      <w:r>
        <w:t>конституционной</w:t>
      </w:r>
      <w:r>
        <w:rPr>
          <w:spacing w:val="27"/>
        </w:rPr>
        <w:t xml:space="preserve"> </w:t>
      </w:r>
      <w:r>
        <w:t>реформы.</w:t>
      </w:r>
      <w:r>
        <w:rPr>
          <w:spacing w:val="24"/>
        </w:rPr>
        <w:t xml:space="preserve"> </w:t>
      </w:r>
      <w:r>
        <w:t>Снижение</w:t>
      </w:r>
      <w:r>
        <w:rPr>
          <w:spacing w:val="24"/>
        </w:rPr>
        <w:t xml:space="preserve"> </w:t>
      </w:r>
      <w:r>
        <w:t>средней</w:t>
      </w:r>
      <w:r>
        <w:rPr>
          <w:spacing w:val="27"/>
        </w:rPr>
        <w:t xml:space="preserve"> </w:t>
      </w:r>
      <w:r>
        <w:rPr>
          <w:spacing w:val="-2"/>
        </w:rPr>
        <w:t>продолжительности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9185"/>
        </w:tabs>
        <w:spacing w:before="61" w:line="360" w:lineRule="auto"/>
        <w:ind w:right="531"/>
      </w:pPr>
      <w:r>
        <w:lastRenderedPageBreak/>
        <w:t xml:space="preserve">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w:t>
      </w:r>
      <w:r>
        <w:rPr>
          <w:spacing w:val="-2"/>
        </w:rPr>
        <w:t>Пропаганда</w:t>
      </w:r>
      <w:r>
        <w:tab/>
      </w:r>
      <w:r>
        <w:rPr>
          <w:spacing w:val="-2"/>
        </w:rPr>
        <w:t>спорта</w:t>
      </w:r>
    </w:p>
    <w:p w:rsidR="000A0EF3" w:rsidRDefault="002345D6">
      <w:pPr>
        <w:pStyle w:val="a3"/>
        <w:spacing w:before="2" w:line="360" w:lineRule="auto"/>
        <w:ind w:right="529"/>
      </w:pPr>
      <w:r>
        <w:t>и</w:t>
      </w:r>
      <w:r>
        <w:rPr>
          <w:spacing w:val="61"/>
          <w:w w:val="150"/>
        </w:rPr>
        <w:t xml:space="preserve">   </w:t>
      </w:r>
      <w:r>
        <w:t>здорового</w:t>
      </w:r>
      <w:r>
        <w:rPr>
          <w:spacing w:val="60"/>
          <w:w w:val="150"/>
        </w:rPr>
        <w:t xml:space="preserve">   </w:t>
      </w:r>
      <w:r>
        <w:t>образа</w:t>
      </w:r>
      <w:r>
        <w:rPr>
          <w:spacing w:val="60"/>
          <w:w w:val="150"/>
        </w:rPr>
        <w:t xml:space="preserve">   </w:t>
      </w:r>
      <w:r>
        <w:t>жизни</w:t>
      </w:r>
      <w:r>
        <w:rPr>
          <w:spacing w:val="61"/>
          <w:w w:val="150"/>
        </w:rPr>
        <w:t xml:space="preserve">   </w:t>
      </w:r>
      <w:r>
        <w:t>и</w:t>
      </w:r>
      <w:r>
        <w:rPr>
          <w:spacing w:val="60"/>
          <w:w w:val="150"/>
        </w:rPr>
        <w:t xml:space="preserve">   </w:t>
      </w:r>
      <w:r>
        <w:t>их</w:t>
      </w:r>
      <w:r>
        <w:rPr>
          <w:spacing w:val="61"/>
          <w:w w:val="150"/>
        </w:rPr>
        <w:t xml:space="preserve">   </w:t>
      </w:r>
      <w:r>
        <w:t>результаты.</w:t>
      </w:r>
      <w:r>
        <w:rPr>
          <w:spacing w:val="63"/>
          <w:w w:val="150"/>
        </w:rPr>
        <w:t xml:space="preserve">   </w:t>
      </w:r>
      <w:r>
        <w:t>XXII</w:t>
      </w:r>
      <w:r>
        <w:rPr>
          <w:spacing w:val="60"/>
          <w:w w:val="150"/>
        </w:rPr>
        <w:t xml:space="preserve">   </w:t>
      </w:r>
      <w:r>
        <w:t>Олимпийские и XI Паралимпийские зимние игры в Сочи (2014), успехи российских спортсменов, допинговые</w:t>
      </w:r>
      <w:r>
        <w:rPr>
          <w:spacing w:val="80"/>
          <w:w w:val="150"/>
        </w:rPr>
        <w:t xml:space="preserve"> </w:t>
      </w:r>
      <w:r>
        <w:t>скандалы</w:t>
      </w:r>
      <w:r>
        <w:rPr>
          <w:spacing w:val="80"/>
          <w:w w:val="150"/>
        </w:rPr>
        <w:t xml:space="preserve"> </w:t>
      </w:r>
      <w:r>
        <w:t>и</w:t>
      </w:r>
      <w:r>
        <w:rPr>
          <w:spacing w:val="80"/>
          <w:w w:val="150"/>
        </w:rPr>
        <w:t xml:space="preserve"> </w:t>
      </w:r>
      <w:r>
        <w:t>их</w:t>
      </w:r>
      <w:r>
        <w:rPr>
          <w:spacing w:val="80"/>
          <w:w w:val="150"/>
        </w:rPr>
        <w:t xml:space="preserve"> </w:t>
      </w:r>
      <w:r>
        <w:t>последствия</w:t>
      </w:r>
      <w:r>
        <w:rPr>
          <w:spacing w:val="80"/>
          <w:w w:val="150"/>
        </w:rPr>
        <w:t xml:space="preserve"> </w:t>
      </w:r>
      <w:r>
        <w:t>для</w:t>
      </w:r>
      <w:r>
        <w:rPr>
          <w:spacing w:val="80"/>
          <w:w w:val="150"/>
        </w:rPr>
        <w:t xml:space="preserve"> </w:t>
      </w:r>
      <w:r>
        <w:t>российского</w:t>
      </w:r>
      <w:r>
        <w:rPr>
          <w:spacing w:val="80"/>
          <w:w w:val="150"/>
        </w:rPr>
        <w:t xml:space="preserve"> </w:t>
      </w:r>
      <w:r>
        <w:t>спорта.</w:t>
      </w:r>
      <w:r>
        <w:rPr>
          <w:spacing w:val="80"/>
          <w:w w:val="150"/>
        </w:rPr>
        <w:t xml:space="preserve"> </w:t>
      </w:r>
      <w:r>
        <w:t>Чемпионат</w:t>
      </w:r>
      <w:r>
        <w:rPr>
          <w:spacing w:val="80"/>
          <w:w w:val="150"/>
        </w:rPr>
        <w:t xml:space="preserve"> </w:t>
      </w:r>
      <w:r>
        <w:t>мира</w:t>
      </w:r>
      <w:r>
        <w:rPr>
          <w:spacing w:val="40"/>
        </w:rPr>
        <w:t xml:space="preserve"> </w:t>
      </w:r>
      <w:r>
        <w:t>по футболу и открытие нового образа России миру.</w:t>
      </w:r>
    </w:p>
    <w:p w:rsidR="000A0EF3" w:rsidRDefault="002345D6">
      <w:pPr>
        <w:pStyle w:val="a3"/>
        <w:spacing w:line="360" w:lineRule="auto"/>
        <w:ind w:right="535"/>
      </w:pPr>
      <w:r>
        <w:t>Повседневная жизнь. Социальная дифференциация. Качество, уровень жизни и размеры доходов</w:t>
      </w:r>
      <w:r>
        <w:rPr>
          <w:spacing w:val="74"/>
          <w:w w:val="150"/>
        </w:rPr>
        <w:t xml:space="preserve">   </w:t>
      </w:r>
      <w:r>
        <w:t>разных</w:t>
      </w:r>
      <w:r>
        <w:rPr>
          <w:spacing w:val="74"/>
          <w:w w:val="150"/>
        </w:rPr>
        <w:t xml:space="preserve">   </w:t>
      </w:r>
      <w:r>
        <w:t>слоев</w:t>
      </w:r>
      <w:r>
        <w:rPr>
          <w:spacing w:val="75"/>
          <w:w w:val="150"/>
        </w:rPr>
        <w:t xml:space="preserve">   </w:t>
      </w:r>
      <w:r>
        <w:t>населения.</w:t>
      </w:r>
      <w:r>
        <w:rPr>
          <w:spacing w:val="74"/>
          <w:w w:val="150"/>
        </w:rPr>
        <w:t xml:space="preserve">   </w:t>
      </w:r>
      <w:r>
        <w:t>Постановка</w:t>
      </w:r>
      <w:r>
        <w:rPr>
          <w:spacing w:val="74"/>
          <w:w w:val="150"/>
        </w:rPr>
        <w:t xml:space="preserve">   </w:t>
      </w:r>
      <w:r>
        <w:t>государством</w:t>
      </w:r>
      <w:r>
        <w:rPr>
          <w:spacing w:val="75"/>
          <w:w w:val="150"/>
        </w:rPr>
        <w:t xml:space="preserve">   </w:t>
      </w:r>
      <w:r>
        <w:t>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0A0EF3" w:rsidRDefault="002345D6">
      <w:pPr>
        <w:pStyle w:val="a3"/>
        <w:tabs>
          <w:tab w:val="left" w:pos="5261"/>
          <w:tab w:val="left" w:pos="9296"/>
        </w:tabs>
        <w:spacing w:line="360" w:lineRule="auto"/>
        <w:ind w:right="532"/>
      </w:pPr>
      <w: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w:t>
      </w:r>
      <w:r>
        <w:rPr>
          <w:spacing w:val="40"/>
        </w:rPr>
        <w:t xml:space="preserve"> </w:t>
      </w:r>
      <w:r>
        <w:t xml:space="preserve">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w:t>
      </w:r>
      <w:r>
        <w:rPr>
          <w:spacing w:val="-2"/>
        </w:rPr>
        <w:t>Односторонний</w:t>
      </w:r>
      <w:r>
        <w:tab/>
      </w:r>
      <w:r>
        <w:rPr>
          <w:spacing w:val="-2"/>
        </w:rPr>
        <w:t>выход</w:t>
      </w:r>
      <w:r>
        <w:tab/>
      </w:r>
      <w:r>
        <w:rPr>
          <w:spacing w:val="-4"/>
        </w:rPr>
        <w:t xml:space="preserve">США </w:t>
      </w:r>
      <w:r>
        <w:t>из</w:t>
      </w:r>
      <w:r>
        <w:rPr>
          <w:spacing w:val="40"/>
        </w:rPr>
        <w:t xml:space="preserve">  </w:t>
      </w:r>
      <w:r>
        <w:t>международных</w:t>
      </w:r>
      <w:r>
        <w:rPr>
          <w:spacing w:val="40"/>
        </w:rPr>
        <w:t xml:space="preserve">  </w:t>
      </w:r>
      <w:r>
        <w:t>соглашений</w:t>
      </w:r>
      <w:r>
        <w:rPr>
          <w:spacing w:val="40"/>
        </w:rPr>
        <w:t xml:space="preserve">  </w:t>
      </w:r>
      <w:r>
        <w:t>по</w:t>
      </w:r>
      <w:r>
        <w:rPr>
          <w:spacing w:val="40"/>
        </w:rPr>
        <w:t xml:space="preserve">  </w:t>
      </w:r>
      <w:r>
        <w:t>контролю</w:t>
      </w:r>
      <w:r>
        <w:rPr>
          <w:spacing w:val="40"/>
        </w:rPr>
        <w:t xml:space="preserve">  </w:t>
      </w:r>
      <w:r>
        <w:t>над</w:t>
      </w:r>
      <w:r>
        <w:rPr>
          <w:spacing w:val="40"/>
        </w:rPr>
        <w:t xml:space="preserve">  </w:t>
      </w:r>
      <w:r>
        <w:t>вооружениями</w:t>
      </w:r>
      <w:r>
        <w:rPr>
          <w:spacing w:val="40"/>
        </w:rPr>
        <w:t xml:space="preserve">  </w:t>
      </w:r>
      <w:r>
        <w:t>и</w:t>
      </w:r>
      <w:r>
        <w:rPr>
          <w:spacing w:val="40"/>
        </w:rPr>
        <w:t xml:space="preserve">  </w:t>
      </w:r>
      <w:r>
        <w:t>последствия</w:t>
      </w:r>
      <w:r>
        <w:rPr>
          <w:spacing w:val="40"/>
        </w:rPr>
        <w:t xml:space="preserve"> </w:t>
      </w:r>
      <w:r>
        <w:t>для России. Создание Россией нового высокоточного оружия и реакция в мире.</w:t>
      </w:r>
    </w:p>
    <w:p w:rsidR="000A0EF3" w:rsidRDefault="002345D6">
      <w:pPr>
        <w:pStyle w:val="a3"/>
        <w:spacing w:line="360" w:lineRule="auto"/>
        <w:ind w:right="530"/>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0A0EF3" w:rsidRDefault="002345D6">
      <w:pPr>
        <w:pStyle w:val="a3"/>
        <w:spacing w:line="360" w:lineRule="auto"/>
        <w:ind w:right="534"/>
      </w:pPr>
      <w:r>
        <w:t>Государственный переворот на Украине 2014 г. и позиция России. Воссоединение Крыма и Севастополя</w:t>
      </w:r>
      <w:r>
        <w:rPr>
          <w:spacing w:val="-4"/>
        </w:rPr>
        <w:t xml:space="preserve"> </w:t>
      </w:r>
      <w:r>
        <w:t>с</w:t>
      </w:r>
      <w:r>
        <w:rPr>
          <w:spacing w:val="-2"/>
        </w:rPr>
        <w:t xml:space="preserve"> </w:t>
      </w:r>
      <w:r>
        <w:t>Россией</w:t>
      </w:r>
      <w:r>
        <w:rPr>
          <w:spacing w:val="1"/>
        </w:rPr>
        <w:t xml:space="preserve"> </w:t>
      </w:r>
      <w:r>
        <w:t>и</w:t>
      </w:r>
      <w:r>
        <w:rPr>
          <w:spacing w:val="-2"/>
        </w:rPr>
        <w:t xml:space="preserve"> </w:t>
      </w:r>
      <w:r>
        <w:t>его</w:t>
      </w:r>
      <w:r>
        <w:rPr>
          <w:spacing w:val="-2"/>
        </w:rPr>
        <w:t xml:space="preserve"> </w:t>
      </w:r>
      <w:r>
        <w:t>международные</w:t>
      </w:r>
      <w:r>
        <w:rPr>
          <w:spacing w:val="-3"/>
        </w:rPr>
        <w:t xml:space="preserve"> </w:t>
      </w:r>
      <w:r>
        <w:t>последствия.</w:t>
      </w:r>
      <w:r>
        <w:rPr>
          <w:spacing w:val="-2"/>
        </w:rPr>
        <w:t xml:space="preserve"> </w:t>
      </w:r>
      <w:r>
        <w:t>Минские</w:t>
      </w:r>
      <w:r>
        <w:rPr>
          <w:spacing w:val="-3"/>
        </w:rPr>
        <w:t xml:space="preserve"> </w:t>
      </w:r>
      <w:r>
        <w:t>соглашения</w:t>
      </w:r>
      <w:r>
        <w:rPr>
          <w:spacing w:val="-2"/>
        </w:rPr>
        <w:t xml:space="preserve"> </w:t>
      </w:r>
      <w:r>
        <w:t>по</w:t>
      </w:r>
      <w:r>
        <w:rPr>
          <w:spacing w:val="-1"/>
        </w:rPr>
        <w:t xml:space="preserve"> </w:t>
      </w:r>
      <w:r>
        <w:rPr>
          <w:spacing w:val="-2"/>
        </w:rPr>
        <w:t>Донбассу</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6"/>
      </w:pPr>
      <w:r>
        <w:lastRenderedPageBreak/>
        <w:t>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0A0EF3" w:rsidRDefault="002345D6">
      <w:pPr>
        <w:pStyle w:val="a3"/>
        <w:spacing w:before="2" w:line="360" w:lineRule="auto"/>
        <w:ind w:right="535"/>
      </w:pPr>
      <w:r>
        <w:t>Россия</w:t>
      </w:r>
      <w:r>
        <w:rPr>
          <w:spacing w:val="-1"/>
        </w:rPr>
        <w:t xml:space="preserve"> </w:t>
      </w:r>
      <w:r>
        <w:t>в</w:t>
      </w:r>
      <w:r>
        <w:rPr>
          <w:spacing w:val="-2"/>
        </w:rPr>
        <w:t xml:space="preserve"> </w:t>
      </w:r>
      <w:r>
        <w:t>борьбе</w:t>
      </w:r>
      <w:r>
        <w:rPr>
          <w:spacing w:val="-2"/>
        </w:rPr>
        <w:t xml:space="preserve"> </w:t>
      </w:r>
      <w:r>
        <w:t>с</w:t>
      </w:r>
      <w:r>
        <w:rPr>
          <w:spacing w:val="-4"/>
        </w:rPr>
        <w:t xml:space="preserve"> </w:t>
      </w:r>
      <w:r>
        <w:t>коронавирусной пандемией,</w:t>
      </w:r>
      <w:r>
        <w:rPr>
          <w:spacing w:val="-4"/>
        </w:rPr>
        <w:t xml:space="preserve"> </w:t>
      </w:r>
      <w:r>
        <w:t>оказание</w:t>
      </w:r>
      <w:r>
        <w:rPr>
          <w:spacing w:val="-2"/>
        </w:rPr>
        <w:t xml:space="preserve"> </w:t>
      </w:r>
      <w:r>
        <w:t>помощи</w:t>
      </w:r>
      <w:r>
        <w:rPr>
          <w:spacing w:val="-3"/>
        </w:rPr>
        <w:t xml:space="preserve"> </w:t>
      </w:r>
      <w:r>
        <w:t>зарубежным</w:t>
      </w:r>
      <w:r>
        <w:rPr>
          <w:spacing w:val="-2"/>
        </w:rPr>
        <w:t xml:space="preserve"> </w:t>
      </w:r>
      <w:r>
        <w:t>странам.</w:t>
      </w:r>
      <w:r>
        <w:rPr>
          <w:spacing w:val="-1"/>
        </w:rPr>
        <w:t xml:space="preserve"> </w:t>
      </w:r>
      <w:r>
        <w:t>Мир</w:t>
      </w:r>
      <w:r>
        <w:rPr>
          <w:spacing w:val="-3"/>
        </w:rPr>
        <w:t xml:space="preserve"> </w:t>
      </w:r>
      <w:r>
        <w:t>и процессы глобализации в новых условиях. Международный нефтяной кризис 2020 г. и его последствия. Россия в современном мире.</w:t>
      </w:r>
    </w:p>
    <w:p w:rsidR="000A0EF3" w:rsidRDefault="002345D6">
      <w:pPr>
        <w:pStyle w:val="a3"/>
        <w:tabs>
          <w:tab w:val="left" w:pos="8774"/>
        </w:tabs>
        <w:spacing w:line="360" w:lineRule="auto"/>
        <w:ind w:right="532"/>
      </w:pPr>
      <w: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w:t>
      </w:r>
      <w:r>
        <w:rPr>
          <w:spacing w:val="-2"/>
        </w:rPr>
        <w:t xml:space="preserve"> </w:t>
      </w:r>
      <w:r>
        <w:t>и</w:t>
      </w:r>
      <w:r>
        <w:rPr>
          <w:spacing w:val="-2"/>
        </w:rPr>
        <w:t xml:space="preserve"> </w:t>
      </w:r>
      <w:r>
        <w:t>недостаточная</w:t>
      </w:r>
      <w:r>
        <w:rPr>
          <w:spacing w:val="-3"/>
        </w:rPr>
        <w:t xml:space="preserve"> </w:t>
      </w:r>
      <w:r>
        <w:t>востребованность</w:t>
      </w:r>
      <w:r>
        <w:rPr>
          <w:spacing w:val="-2"/>
        </w:rPr>
        <w:t xml:space="preserve"> </w:t>
      </w:r>
      <w:r>
        <w:t>результатов</w:t>
      </w:r>
      <w:r>
        <w:rPr>
          <w:spacing w:val="-3"/>
        </w:rPr>
        <w:t xml:space="preserve"> </w:t>
      </w:r>
      <w:r>
        <w:t>их</w:t>
      </w:r>
      <w:r>
        <w:rPr>
          <w:spacing w:val="-1"/>
        </w:rPr>
        <w:t xml:space="preserve"> </w:t>
      </w:r>
      <w:r>
        <w:t>научной</w:t>
      </w:r>
      <w:r>
        <w:rPr>
          <w:spacing w:val="-2"/>
        </w:rPr>
        <w:t xml:space="preserve"> </w:t>
      </w:r>
      <w:r>
        <w:t xml:space="preserve">деятельности. </w:t>
      </w:r>
      <w:r>
        <w:rPr>
          <w:spacing w:val="-2"/>
        </w:rPr>
        <w:t>Религиозные</w:t>
      </w:r>
      <w:r>
        <w:tab/>
      </w:r>
      <w:r>
        <w:rPr>
          <w:spacing w:val="-2"/>
        </w:rPr>
        <w:t>конфессии</w:t>
      </w:r>
    </w:p>
    <w:p w:rsidR="000A0EF3" w:rsidRDefault="002345D6">
      <w:pPr>
        <w:pStyle w:val="a3"/>
        <w:spacing w:before="1" w:line="360" w:lineRule="auto"/>
        <w:ind w:right="538"/>
      </w:pPr>
      <w: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0A0EF3" w:rsidRDefault="002345D6">
      <w:pPr>
        <w:pStyle w:val="a3"/>
        <w:spacing w:line="360" w:lineRule="auto"/>
        <w:ind w:right="7109"/>
        <w:jc w:val="left"/>
      </w:pPr>
      <w:r>
        <w:t>Наш</w:t>
      </w:r>
      <w:r>
        <w:rPr>
          <w:spacing w:val="-9"/>
        </w:rPr>
        <w:t xml:space="preserve"> </w:t>
      </w:r>
      <w:r>
        <w:t>край</w:t>
      </w:r>
      <w:r>
        <w:rPr>
          <w:spacing w:val="-9"/>
        </w:rPr>
        <w:t xml:space="preserve"> </w:t>
      </w:r>
      <w:r>
        <w:t>в</w:t>
      </w:r>
      <w:r>
        <w:rPr>
          <w:spacing w:val="-10"/>
        </w:rPr>
        <w:t xml:space="preserve"> </w:t>
      </w:r>
      <w:r>
        <w:t>1992—2022</w:t>
      </w:r>
      <w:r>
        <w:rPr>
          <w:spacing w:val="-9"/>
        </w:rPr>
        <w:t xml:space="preserve"> </w:t>
      </w:r>
      <w:r>
        <w:t>гг. Итоговое обобщение.</w:t>
      </w:r>
    </w:p>
    <w:p w:rsidR="000A0EF3" w:rsidRDefault="002345D6">
      <w:pPr>
        <w:pStyle w:val="2"/>
        <w:tabs>
          <w:tab w:val="left" w:pos="2455"/>
          <w:tab w:val="left" w:pos="4403"/>
          <w:tab w:val="left" w:pos="6077"/>
          <w:tab w:val="left" w:pos="8030"/>
          <w:tab w:val="left" w:pos="8975"/>
        </w:tabs>
        <w:spacing w:before="1" w:line="348" w:lineRule="auto"/>
        <w:ind w:left="233" w:right="537"/>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истории </w:t>
      </w:r>
      <w:r>
        <w:t>на уровне среднего общего образования.</w:t>
      </w:r>
    </w:p>
    <w:p w:rsidR="000A0EF3" w:rsidRDefault="002345D6">
      <w:pPr>
        <w:pStyle w:val="a3"/>
        <w:spacing w:line="272" w:lineRule="exact"/>
        <w:jc w:val="left"/>
      </w:pPr>
      <w:r>
        <w:t>К</w:t>
      </w:r>
      <w:r>
        <w:rPr>
          <w:spacing w:val="-5"/>
        </w:rPr>
        <w:t xml:space="preserve"> </w:t>
      </w:r>
      <w:r>
        <w:t>важнейшим</w:t>
      </w:r>
      <w:r>
        <w:rPr>
          <w:spacing w:val="-2"/>
        </w:rPr>
        <w:t xml:space="preserve"> </w:t>
      </w:r>
      <w:r>
        <w:t>личностным</w:t>
      </w:r>
      <w:r>
        <w:rPr>
          <w:spacing w:val="-3"/>
        </w:rPr>
        <w:t xml:space="preserve"> </w:t>
      </w:r>
      <w:r>
        <w:t>результатам</w:t>
      </w:r>
      <w:r>
        <w:rPr>
          <w:spacing w:val="-2"/>
        </w:rPr>
        <w:t xml:space="preserve"> </w:t>
      </w:r>
      <w:r>
        <w:t>изучения</w:t>
      </w:r>
      <w:r>
        <w:rPr>
          <w:spacing w:val="-2"/>
        </w:rPr>
        <w:t xml:space="preserve"> </w:t>
      </w:r>
      <w:r>
        <w:t>истории</w:t>
      </w:r>
      <w:r>
        <w:rPr>
          <w:spacing w:val="-3"/>
        </w:rPr>
        <w:t xml:space="preserve"> </w:t>
      </w:r>
      <w:r>
        <w:rPr>
          <w:spacing w:val="-2"/>
        </w:rPr>
        <w:t>относятся:</w:t>
      </w:r>
    </w:p>
    <w:p w:rsidR="000A0EF3" w:rsidRDefault="002345D6">
      <w:pPr>
        <w:pStyle w:val="a5"/>
        <w:numPr>
          <w:ilvl w:val="0"/>
          <w:numId w:val="85"/>
        </w:numPr>
        <w:tabs>
          <w:tab w:val="left" w:pos="577"/>
          <w:tab w:val="left" w:pos="2279"/>
          <w:tab w:val="left" w:pos="2872"/>
          <w:tab w:val="left" w:pos="4245"/>
          <w:tab w:val="left" w:pos="4946"/>
          <w:tab w:val="left" w:pos="5018"/>
          <w:tab w:val="left" w:pos="5667"/>
          <w:tab w:val="left" w:pos="7033"/>
          <w:tab w:val="left" w:pos="7796"/>
          <w:tab w:val="left" w:pos="8249"/>
          <w:tab w:val="left" w:pos="8703"/>
          <w:tab w:val="left" w:pos="9198"/>
        </w:tabs>
        <w:spacing w:before="139" w:line="360" w:lineRule="auto"/>
        <w:ind w:right="531" w:firstLine="0"/>
        <w:jc w:val="both"/>
        <w:rPr>
          <w:sz w:val="24"/>
        </w:rPr>
      </w:pPr>
      <w:r>
        <w:rPr>
          <w:sz w:val="24"/>
        </w:rP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w:t>
      </w:r>
      <w:r>
        <w:rPr>
          <w:spacing w:val="-2"/>
          <w:sz w:val="24"/>
        </w:rPr>
        <w:t>обязанностей,</w:t>
      </w:r>
      <w:r>
        <w:rPr>
          <w:sz w:val="24"/>
        </w:rPr>
        <w:tab/>
      </w:r>
      <w:r>
        <w:rPr>
          <w:sz w:val="24"/>
        </w:rPr>
        <w:tab/>
      </w:r>
      <w:r>
        <w:rPr>
          <w:sz w:val="24"/>
        </w:rPr>
        <w:tab/>
      </w:r>
      <w:r>
        <w:rPr>
          <w:sz w:val="24"/>
        </w:rPr>
        <w:tab/>
      </w:r>
      <w:r>
        <w:rPr>
          <w:spacing w:val="-2"/>
          <w:sz w:val="24"/>
        </w:rPr>
        <w:t>уважение</w:t>
      </w:r>
      <w:r>
        <w:rPr>
          <w:sz w:val="24"/>
        </w:rPr>
        <w:tab/>
      </w:r>
      <w:r>
        <w:rPr>
          <w:sz w:val="24"/>
        </w:rPr>
        <w:tab/>
      </w:r>
      <w:r>
        <w:rPr>
          <w:sz w:val="24"/>
        </w:rPr>
        <w:tab/>
      </w:r>
      <w:r>
        <w:rPr>
          <w:sz w:val="24"/>
        </w:rPr>
        <w:tab/>
      </w:r>
      <w:r>
        <w:rPr>
          <w:sz w:val="24"/>
        </w:rPr>
        <w:tab/>
      </w:r>
      <w:r>
        <w:rPr>
          <w:spacing w:val="-2"/>
          <w:sz w:val="24"/>
        </w:rPr>
        <w:t xml:space="preserve">закона </w:t>
      </w:r>
      <w:r>
        <w:rPr>
          <w:sz w:val="24"/>
        </w:rPr>
        <w:t>и правопорядка; принятие традиционных национальных, общечеловеческих</w:t>
      </w:r>
      <w:r>
        <w:rPr>
          <w:spacing w:val="40"/>
          <w:sz w:val="24"/>
        </w:rPr>
        <w:t xml:space="preserve"> </w:t>
      </w:r>
      <w:r>
        <w:rPr>
          <w:sz w:val="24"/>
        </w:rPr>
        <w:t xml:space="preserve">гуманистических и демократических ценностей; готовность противостоять идеологии </w:t>
      </w:r>
      <w:r>
        <w:rPr>
          <w:spacing w:val="-2"/>
          <w:sz w:val="24"/>
        </w:rPr>
        <w:t>экстремизма,</w:t>
      </w:r>
      <w:r>
        <w:rPr>
          <w:sz w:val="24"/>
        </w:rPr>
        <w:tab/>
      </w:r>
      <w:r>
        <w:rPr>
          <w:sz w:val="24"/>
        </w:rPr>
        <w:tab/>
      </w:r>
      <w:r>
        <w:rPr>
          <w:spacing w:val="-2"/>
          <w:sz w:val="24"/>
        </w:rPr>
        <w:t>национализма,</w:t>
      </w:r>
      <w:r>
        <w:rPr>
          <w:sz w:val="24"/>
        </w:rPr>
        <w:tab/>
      </w:r>
      <w:r>
        <w:rPr>
          <w:sz w:val="24"/>
        </w:rPr>
        <w:tab/>
      </w:r>
      <w:r>
        <w:rPr>
          <w:sz w:val="24"/>
        </w:rPr>
        <w:tab/>
      </w:r>
      <w:r>
        <w:rPr>
          <w:spacing w:val="-2"/>
          <w:sz w:val="24"/>
        </w:rPr>
        <w:t>ксенофобии,</w:t>
      </w:r>
      <w:r>
        <w:rPr>
          <w:sz w:val="24"/>
        </w:rPr>
        <w:tab/>
      </w:r>
      <w:r>
        <w:rPr>
          <w:sz w:val="24"/>
        </w:rPr>
        <w:tab/>
      </w:r>
      <w:r>
        <w:rPr>
          <w:sz w:val="24"/>
        </w:rPr>
        <w:tab/>
      </w:r>
      <w:r>
        <w:rPr>
          <w:spacing w:val="-2"/>
          <w:sz w:val="24"/>
        </w:rPr>
        <w:t xml:space="preserve">дискриминации </w:t>
      </w:r>
      <w:r>
        <w:rPr>
          <w:sz w:val="24"/>
        </w:rPr>
        <w:t>по социальным, религиозным, расовым, национальным признакам; готовность вести совместную</w:t>
      </w:r>
      <w:r>
        <w:rPr>
          <w:spacing w:val="80"/>
          <w:w w:val="150"/>
          <w:sz w:val="24"/>
        </w:rPr>
        <w:t xml:space="preserve">  </w:t>
      </w:r>
      <w:r>
        <w:rPr>
          <w:sz w:val="24"/>
        </w:rPr>
        <w:t>деятельность</w:t>
      </w:r>
      <w:r>
        <w:rPr>
          <w:spacing w:val="80"/>
          <w:w w:val="150"/>
          <w:sz w:val="24"/>
        </w:rPr>
        <w:t xml:space="preserve">  </w:t>
      </w:r>
      <w:r>
        <w:rPr>
          <w:sz w:val="24"/>
        </w:rPr>
        <w:t>в</w:t>
      </w:r>
      <w:r>
        <w:rPr>
          <w:spacing w:val="80"/>
          <w:w w:val="150"/>
          <w:sz w:val="24"/>
        </w:rPr>
        <w:t xml:space="preserve">  </w:t>
      </w:r>
      <w:r>
        <w:rPr>
          <w:sz w:val="24"/>
        </w:rPr>
        <w:t>интересах</w:t>
      </w:r>
      <w:r>
        <w:rPr>
          <w:spacing w:val="80"/>
          <w:w w:val="150"/>
          <w:sz w:val="24"/>
        </w:rPr>
        <w:t xml:space="preserve">  </w:t>
      </w:r>
      <w:r>
        <w:rPr>
          <w:sz w:val="24"/>
        </w:rPr>
        <w:t>гражданского</w:t>
      </w:r>
      <w:r>
        <w:rPr>
          <w:spacing w:val="80"/>
          <w:w w:val="150"/>
          <w:sz w:val="24"/>
        </w:rPr>
        <w:t xml:space="preserve">  </w:t>
      </w:r>
      <w:r>
        <w:rPr>
          <w:sz w:val="24"/>
        </w:rPr>
        <w:t>общества,</w:t>
      </w:r>
      <w:r>
        <w:rPr>
          <w:spacing w:val="64"/>
          <w:sz w:val="24"/>
        </w:rPr>
        <w:t xml:space="preserve">   </w:t>
      </w:r>
      <w:r>
        <w:rPr>
          <w:sz w:val="24"/>
        </w:rPr>
        <w:t>участвовать</w:t>
      </w:r>
      <w:r>
        <w:rPr>
          <w:spacing w:val="80"/>
          <w:sz w:val="24"/>
        </w:rPr>
        <w:t xml:space="preserve"> </w:t>
      </w:r>
      <w:r>
        <w:rPr>
          <w:sz w:val="24"/>
        </w:rPr>
        <w:t xml:space="preserve">в самоуправлении в школе и детско-юношеских организациях; умение взаимодействовать с </w:t>
      </w:r>
      <w:r>
        <w:rPr>
          <w:spacing w:val="-2"/>
          <w:sz w:val="24"/>
        </w:rPr>
        <w:t>социальными</w:t>
      </w:r>
      <w:r>
        <w:rPr>
          <w:sz w:val="24"/>
        </w:rPr>
        <w:tab/>
      </w:r>
      <w:r>
        <w:rPr>
          <w:spacing w:val="-2"/>
          <w:sz w:val="24"/>
        </w:rPr>
        <w:t>институтами</w:t>
      </w:r>
      <w:r>
        <w:rPr>
          <w:sz w:val="24"/>
        </w:rPr>
        <w:tab/>
      </w:r>
      <w:r>
        <w:rPr>
          <w:spacing w:val="-10"/>
          <w:sz w:val="24"/>
        </w:rPr>
        <w:t>в</w:t>
      </w:r>
      <w:r>
        <w:rPr>
          <w:sz w:val="24"/>
        </w:rPr>
        <w:tab/>
      </w:r>
      <w:r>
        <w:rPr>
          <w:sz w:val="24"/>
        </w:rPr>
        <w:tab/>
      </w:r>
      <w:r>
        <w:rPr>
          <w:spacing w:val="-2"/>
          <w:sz w:val="24"/>
        </w:rPr>
        <w:t>соответствии</w:t>
      </w:r>
      <w:r>
        <w:rPr>
          <w:sz w:val="24"/>
        </w:rPr>
        <w:tab/>
      </w:r>
      <w:r>
        <w:rPr>
          <w:spacing w:val="-10"/>
          <w:sz w:val="24"/>
        </w:rPr>
        <w:t>с</w:t>
      </w:r>
      <w:r>
        <w:rPr>
          <w:sz w:val="24"/>
        </w:rPr>
        <w:tab/>
      </w:r>
      <w:r>
        <w:rPr>
          <w:spacing w:val="-6"/>
          <w:sz w:val="24"/>
        </w:rPr>
        <w:t>их</w:t>
      </w:r>
      <w:r>
        <w:rPr>
          <w:sz w:val="24"/>
        </w:rPr>
        <w:tab/>
      </w:r>
      <w:r>
        <w:rPr>
          <w:sz w:val="24"/>
        </w:rPr>
        <w:tab/>
      </w:r>
      <w:r>
        <w:rPr>
          <w:spacing w:val="-2"/>
          <w:sz w:val="24"/>
        </w:rPr>
        <w:t xml:space="preserve">функциями </w:t>
      </w:r>
      <w:r>
        <w:rPr>
          <w:sz w:val="24"/>
        </w:rPr>
        <w:t>и назначением; готовность к гуманитарной и волонтерской деятельности;</w:t>
      </w:r>
    </w:p>
    <w:p w:rsidR="000A0EF3" w:rsidRDefault="002345D6">
      <w:pPr>
        <w:pStyle w:val="a5"/>
        <w:numPr>
          <w:ilvl w:val="0"/>
          <w:numId w:val="85"/>
        </w:numPr>
        <w:tabs>
          <w:tab w:val="left" w:pos="491"/>
        </w:tabs>
        <w:spacing w:before="1"/>
        <w:ind w:left="491" w:hanging="258"/>
        <w:jc w:val="both"/>
        <w:rPr>
          <w:sz w:val="24"/>
        </w:rPr>
      </w:pPr>
      <w:r>
        <w:rPr>
          <w:sz w:val="24"/>
        </w:rPr>
        <w:t>в</w:t>
      </w:r>
      <w:r>
        <w:rPr>
          <w:spacing w:val="40"/>
          <w:sz w:val="24"/>
        </w:rPr>
        <w:t xml:space="preserve">  </w:t>
      </w:r>
      <w:r>
        <w:rPr>
          <w:sz w:val="24"/>
        </w:rPr>
        <w:t>сфере</w:t>
      </w:r>
      <w:r>
        <w:rPr>
          <w:spacing w:val="42"/>
          <w:sz w:val="24"/>
        </w:rPr>
        <w:t xml:space="preserve">  </w:t>
      </w:r>
      <w:r>
        <w:rPr>
          <w:sz w:val="24"/>
        </w:rPr>
        <w:t>патриотического</w:t>
      </w:r>
      <w:r>
        <w:rPr>
          <w:spacing w:val="42"/>
          <w:sz w:val="24"/>
        </w:rPr>
        <w:t xml:space="preserve">  </w:t>
      </w:r>
      <w:r>
        <w:rPr>
          <w:sz w:val="24"/>
        </w:rPr>
        <w:t>воспитания:</w:t>
      </w:r>
      <w:r>
        <w:rPr>
          <w:spacing w:val="43"/>
          <w:sz w:val="24"/>
        </w:rPr>
        <w:t xml:space="preserve">  </w:t>
      </w:r>
      <w:r>
        <w:rPr>
          <w:sz w:val="24"/>
        </w:rPr>
        <w:t>сформированность</w:t>
      </w:r>
      <w:r>
        <w:rPr>
          <w:spacing w:val="43"/>
          <w:sz w:val="24"/>
        </w:rPr>
        <w:t xml:space="preserve">  </w:t>
      </w:r>
      <w:r>
        <w:rPr>
          <w:sz w:val="24"/>
        </w:rPr>
        <w:t>российской</w:t>
      </w:r>
      <w:r>
        <w:rPr>
          <w:spacing w:val="43"/>
          <w:sz w:val="24"/>
        </w:rPr>
        <w:t xml:space="preserve">  </w:t>
      </w:r>
      <w:r>
        <w:rPr>
          <w:spacing w:val="-2"/>
          <w:sz w:val="24"/>
        </w:rPr>
        <w:t>гражданской</w:t>
      </w:r>
    </w:p>
    <w:p w:rsidR="000A0EF3" w:rsidRDefault="000A0EF3">
      <w:pPr>
        <w:jc w:val="both"/>
        <w:rPr>
          <w:sz w:val="24"/>
        </w:rPr>
        <w:sectPr w:rsidR="000A0EF3">
          <w:pgSz w:w="11910" w:h="16390"/>
          <w:pgMar w:top="780" w:right="600" w:bottom="1160" w:left="900" w:header="0" w:footer="965" w:gutter="0"/>
          <w:cols w:space="720"/>
        </w:sectPr>
      </w:pPr>
    </w:p>
    <w:p w:rsidR="000A0EF3" w:rsidRDefault="002345D6">
      <w:pPr>
        <w:pStyle w:val="a3"/>
        <w:spacing w:before="61" w:line="360" w:lineRule="auto"/>
        <w:ind w:right="529"/>
      </w:pPr>
      <w:r>
        <w:lastRenderedPageBreak/>
        <w:t>идентичности, патриотизма, уважения к своему народу, чувства ответственности перед Родиной,</w:t>
      </w:r>
      <w:r>
        <w:rPr>
          <w:spacing w:val="75"/>
        </w:rPr>
        <w:t xml:space="preserve">    </w:t>
      </w:r>
      <w:r>
        <w:t>гордости</w:t>
      </w:r>
      <w:r>
        <w:rPr>
          <w:spacing w:val="74"/>
        </w:rPr>
        <w:t xml:space="preserve">    </w:t>
      </w:r>
      <w:r>
        <w:t>за</w:t>
      </w:r>
      <w:r>
        <w:rPr>
          <w:spacing w:val="74"/>
        </w:rPr>
        <w:t xml:space="preserve">    </w:t>
      </w:r>
      <w:r>
        <w:t>свою</w:t>
      </w:r>
      <w:r>
        <w:rPr>
          <w:spacing w:val="75"/>
        </w:rPr>
        <w:t xml:space="preserve">    </w:t>
      </w:r>
      <w:r>
        <w:t>страну,</w:t>
      </w:r>
      <w:r>
        <w:rPr>
          <w:spacing w:val="75"/>
        </w:rPr>
        <w:t xml:space="preserve">    </w:t>
      </w:r>
      <w:r>
        <w:t>свой</w:t>
      </w:r>
      <w:r>
        <w:rPr>
          <w:spacing w:val="75"/>
        </w:rPr>
        <w:t xml:space="preserve">    </w:t>
      </w:r>
      <w:r>
        <w:t>край,</w:t>
      </w:r>
      <w:r>
        <w:rPr>
          <w:spacing w:val="75"/>
        </w:rPr>
        <w:t xml:space="preserve">    </w:t>
      </w:r>
      <w:r>
        <w:t>свой</w:t>
      </w:r>
      <w:r>
        <w:rPr>
          <w:spacing w:val="76"/>
        </w:rPr>
        <w:t xml:space="preserve">    </w:t>
      </w:r>
      <w:r>
        <w:t>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0A0EF3" w:rsidRDefault="002345D6">
      <w:pPr>
        <w:pStyle w:val="a5"/>
        <w:numPr>
          <w:ilvl w:val="0"/>
          <w:numId w:val="85"/>
        </w:numPr>
        <w:tabs>
          <w:tab w:val="left" w:pos="491"/>
          <w:tab w:val="left" w:pos="4478"/>
          <w:tab w:val="left" w:pos="8469"/>
        </w:tabs>
        <w:spacing w:before="2" w:line="360" w:lineRule="auto"/>
        <w:ind w:right="531" w:firstLine="0"/>
        <w:jc w:val="both"/>
        <w:rPr>
          <w:sz w:val="24"/>
        </w:rPr>
      </w:pPr>
      <w:r>
        <w:rPr>
          <w:sz w:val="24"/>
        </w:rPr>
        <w:t>в</w:t>
      </w:r>
      <w:r>
        <w:rPr>
          <w:spacing w:val="80"/>
          <w:w w:val="150"/>
          <w:sz w:val="24"/>
        </w:rPr>
        <w:t xml:space="preserve">   </w:t>
      </w:r>
      <w:r>
        <w:rPr>
          <w:sz w:val="24"/>
        </w:rPr>
        <w:t>сфере</w:t>
      </w:r>
      <w:r>
        <w:rPr>
          <w:spacing w:val="80"/>
          <w:w w:val="150"/>
          <w:sz w:val="24"/>
        </w:rPr>
        <w:t xml:space="preserve">   </w:t>
      </w:r>
      <w:r>
        <w:rPr>
          <w:sz w:val="24"/>
        </w:rPr>
        <w:t>духовно-нравственного</w:t>
      </w:r>
      <w:r>
        <w:rPr>
          <w:spacing w:val="80"/>
          <w:w w:val="150"/>
          <w:sz w:val="24"/>
        </w:rPr>
        <w:t xml:space="preserve">   </w:t>
      </w:r>
      <w:r>
        <w:rPr>
          <w:sz w:val="24"/>
        </w:rPr>
        <w:t>воспитания:</w:t>
      </w:r>
      <w:r>
        <w:rPr>
          <w:spacing w:val="80"/>
          <w:w w:val="150"/>
          <w:sz w:val="24"/>
        </w:rPr>
        <w:t xml:space="preserve">   </w:t>
      </w:r>
      <w:r>
        <w:rPr>
          <w:sz w:val="24"/>
        </w:rPr>
        <w:t>личностное</w:t>
      </w:r>
      <w:r>
        <w:rPr>
          <w:spacing w:val="80"/>
          <w:w w:val="150"/>
          <w:sz w:val="24"/>
        </w:rPr>
        <w:t xml:space="preserve">   </w:t>
      </w:r>
      <w:r>
        <w:rPr>
          <w:sz w:val="24"/>
        </w:rPr>
        <w:t xml:space="preserve">осмысление и принятие сущности и значения исторически сложившихся и развивавшихся духовно- 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w:t>
      </w:r>
      <w:r>
        <w:rPr>
          <w:spacing w:val="-2"/>
          <w:sz w:val="24"/>
        </w:rPr>
        <w:t>осознанные</w:t>
      </w:r>
      <w:r>
        <w:rPr>
          <w:sz w:val="24"/>
        </w:rPr>
        <w:tab/>
      </w:r>
      <w:r>
        <w:rPr>
          <w:spacing w:val="-2"/>
          <w:sz w:val="24"/>
        </w:rPr>
        <w:t>решения,</w:t>
      </w:r>
      <w:r>
        <w:rPr>
          <w:sz w:val="24"/>
        </w:rPr>
        <w:tab/>
      </w:r>
      <w:r>
        <w:rPr>
          <w:spacing w:val="-2"/>
          <w:sz w:val="24"/>
        </w:rPr>
        <w:t xml:space="preserve">ориентируясь </w:t>
      </w:r>
      <w:r>
        <w:rPr>
          <w:sz w:val="24"/>
        </w:rPr>
        <w:t>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0A0EF3" w:rsidRDefault="002345D6">
      <w:pPr>
        <w:pStyle w:val="a5"/>
        <w:numPr>
          <w:ilvl w:val="0"/>
          <w:numId w:val="85"/>
        </w:numPr>
        <w:tabs>
          <w:tab w:val="left" w:pos="1251"/>
          <w:tab w:val="left" w:pos="3175"/>
          <w:tab w:val="left" w:pos="5946"/>
          <w:tab w:val="left" w:pos="8679"/>
        </w:tabs>
        <w:spacing w:line="360" w:lineRule="auto"/>
        <w:ind w:right="531" w:firstLine="708"/>
        <w:jc w:val="both"/>
        <w:rPr>
          <w:sz w:val="24"/>
        </w:rPr>
      </w:pPr>
      <w:r>
        <w:rPr>
          <w:sz w:val="24"/>
        </w:rPr>
        <w:t xml:space="preserve">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w:t>
      </w:r>
      <w:r>
        <w:rPr>
          <w:spacing w:val="-2"/>
          <w:sz w:val="24"/>
        </w:rPr>
        <w:t>воздействие</w:t>
      </w:r>
      <w:r>
        <w:rPr>
          <w:sz w:val="24"/>
        </w:rPr>
        <w:tab/>
      </w:r>
      <w:r>
        <w:rPr>
          <w:spacing w:val="-2"/>
          <w:sz w:val="24"/>
        </w:rPr>
        <w:t>искусства;</w:t>
      </w:r>
      <w:r>
        <w:rPr>
          <w:sz w:val="24"/>
        </w:rPr>
        <w:tab/>
      </w:r>
      <w:r>
        <w:rPr>
          <w:spacing w:val="-2"/>
          <w:sz w:val="24"/>
        </w:rPr>
        <w:t>осознание</w:t>
      </w:r>
      <w:r>
        <w:rPr>
          <w:sz w:val="24"/>
        </w:rPr>
        <w:tab/>
      </w:r>
      <w:r>
        <w:rPr>
          <w:spacing w:val="-2"/>
          <w:sz w:val="24"/>
        </w:rPr>
        <w:t xml:space="preserve">значимости </w:t>
      </w:r>
      <w:r>
        <w:rPr>
          <w:sz w:val="24"/>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0A0EF3" w:rsidRDefault="002345D6">
      <w:pPr>
        <w:pStyle w:val="a5"/>
        <w:numPr>
          <w:ilvl w:val="0"/>
          <w:numId w:val="85"/>
        </w:numPr>
        <w:tabs>
          <w:tab w:val="left" w:pos="491"/>
        </w:tabs>
        <w:spacing w:line="360" w:lineRule="auto"/>
        <w:ind w:right="536" w:firstLine="0"/>
        <w:jc w:val="both"/>
        <w:rPr>
          <w:sz w:val="24"/>
        </w:rPr>
      </w:pPr>
      <w:r>
        <w:rPr>
          <w:sz w:val="24"/>
        </w:rPr>
        <w:t>в</w:t>
      </w:r>
      <w:r>
        <w:rPr>
          <w:spacing w:val="80"/>
          <w:sz w:val="24"/>
        </w:rPr>
        <w:t xml:space="preserve">    </w:t>
      </w:r>
      <w:r>
        <w:rPr>
          <w:sz w:val="24"/>
        </w:rPr>
        <w:t>сфере</w:t>
      </w:r>
      <w:r>
        <w:rPr>
          <w:spacing w:val="80"/>
          <w:sz w:val="24"/>
        </w:rPr>
        <w:t xml:space="preserve">    </w:t>
      </w:r>
      <w:r>
        <w:rPr>
          <w:sz w:val="24"/>
        </w:rPr>
        <w:t>физического</w:t>
      </w:r>
      <w:r>
        <w:rPr>
          <w:spacing w:val="80"/>
          <w:sz w:val="24"/>
        </w:rPr>
        <w:t xml:space="preserve">    </w:t>
      </w:r>
      <w:r>
        <w:rPr>
          <w:sz w:val="24"/>
        </w:rPr>
        <w:t>воспитания:</w:t>
      </w:r>
      <w:r>
        <w:rPr>
          <w:spacing w:val="80"/>
          <w:sz w:val="24"/>
        </w:rPr>
        <w:t xml:space="preserve">    </w:t>
      </w:r>
      <w:r>
        <w:rPr>
          <w:sz w:val="24"/>
        </w:rPr>
        <w:t>осознание</w:t>
      </w:r>
      <w:r>
        <w:rPr>
          <w:spacing w:val="80"/>
          <w:sz w:val="24"/>
        </w:rPr>
        <w:t xml:space="preserve">    </w:t>
      </w:r>
      <w:r>
        <w:rPr>
          <w:sz w:val="24"/>
        </w:rPr>
        <w:t>ценности</w:t>
      </w:r>
      <w:r>
        <w:rPr>
          <w:spacing w:val="80"/>
          <w:sz w:val="24"/>
        </w:rPr>
        <w:t xml:space="preserve">    </w:t>
      </w:r>
      <w:r>
        <w:rPr>
          <w:sz w:val="24"/>
        </w:rPr>
        <w:t>жизни и необходимости ее сохранения (в том числе</w:t>
      </w:r>
      <w:r>
        <w:rPr>
          <w:spacing w:val="-2"/>
          <w:sz w:val="24"/>
        </w:rPr>
        <w:t xml:space="preserve"> </w:t>
      </w:r>
      <w:r>
        <w:rPr>
          <w:sz w:val="24"/>
        </w:rPr>
        <w:t>на основе примеров из истории);</w:t>
      </w:r>
      <w:r>
        <w:rPr>
          <w:spacing w:val="-2"/>
          <w:sz w:val="24"/>
        </w:rPr>
        <w:t xml:space="preserve"> </w:t>
      </w:r>
      <w:r>
        <w:rPr>
          <w:sz w:val="24"/>
        </w:rPr>
        <w:t>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w:t>
      </w:r>
      <w:r>
        <w:rPr>
          <w:spacing w:val="-1"/>
          <w:sz w:val="24"/>
        </w:rPr>
        <w:t xml:space="preserve"> </w:t>
      </w:r>
      <w:r>
        <w:rPr>
          <w:sz w:val="24"/>
        </w:rPr>
        <w:t>здоровью и установка на здоровый образ жизни;</w:t>
      </w:r>
    </w:p>
    <w:p w:rsidR="000A0EF3" w:rsidRDefault="002345D6">
      <w:pPr>
        <w:pStyle w:val="a5"/>
        <w:numPr>
          <w:ilvl w:val="0"/>
          <w:numId w:val="85"/>
        </w:numPr>
        <w:tabs>
          <w:tab w:val="left" w:pos="519"/>
          <w:tab w:val="left" w:pos="2796"/>
          <w:tab w:val="left" w:pos="5781"/>
          <w:tab w:val="left" w:pos="8371"/>
        </w:tabs>
        <w:spacing w:before="1" w:line="360" w:lineRule="auto"/>
        <w:ind w:right="532" w:firstLine="0"/>
        <w:jc w:val="both"/>
        <w:rPr>
          <w:sz w:val="24"/>
        </w:rPr>
      </w:pPr>
      <w:r>
        <w:rPr>
          <w:sz w:val="24"/>
        </w:rP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w:t>
      </w:r>
      <w:r>
        <w:rPr>
          <w:spacing w:val="-2"/>
          <w:sz w:val="24"/>
        </w:rPr>
        <w:t>трудовой</w:t>
      </w:r>
      <w:r>
        <w:rPr>
          <w:sz w:val="24"/>
        </w:rPr>
        <w:tab/>
      </w:r>
      <w:r>
        <w:rPr>
          <w:spacing w:val="-2"/>
          <w:sz w:val="24"/>
        </w:rPr>
        <w:t>деятельности</w:t>
      </w:r>
      <w:r>
        <w:rPr>
          <w:sz w:val="24"/>
        </w:rPr>
        <w:tab/>
      </w:r>
      <w:r>
        <w:rPr>
          <w:spacing w:val="-2"/>
          <w:sz w:val="24"/>
        </w:rPr>
        <w:t>человека;</w:t>
      </w:r>
      <w:r>
        <w:rPr>
          <w:sz w:val="24"/>
        </w:rPr>
        <w:tab/>
      </w:r>
      <w:r>
        <w:rPr>
          <w:spacing w:val="-2"/>
          <w:sz w:val="24"/>
        </w:rPr>
        <w:t>представление</w:t>
      </w:r>
    </w:p>
    <w:p w:rsidR="000A0EF3" w:rsidRDefault="000A0EF3">
      <w:pPr>
        <w:spacing w:line="360" w:lineRule="auto"/>
        <w:jc w:val="both"/>
        <w:rPr>
          <w:sz w:val="24"/>
        </w:rPr>
        <w:sectPr w:rsidR="000A0EF3">
          <w:pgSz w:w="11910" w:h="16390"/>
          <w:pgMar w:top="780" w:right="600" w:bottom="1160" w:left="900" w:header="0" w:footer="965" w:gutter="0"/>
          <w:cols w:space="720"/>
        </w:sectPr>
      </w:pPr>
    </w:p>
    <w:p w:rsidR="000A0EF3" w:rsidRDefault="002345D6">
      <w:pPr>
        <w:pStyle w:val="a3"/>
        <w:tabs>
          <w:tab w:val="left" w:pos="2747"/>
          <w:tab w:val="left" w:pos="4298"/>
          <w:tab w:val="left" w:pos="6993"/>
          <w:tab w:val="left" w:pos="8531"/>
        </w:tabs>
        <w:spacing w:before="61" w:line="360" w:lineRule="auto"/>
        <w:ind w:right="534"/>
      </w:pPr>
      <w:r>
        <w:lastRenderedPageBreak/>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r>
        <w:rPr>
          <w:spacing w:val="-2"/>
        </w:rPr>
        <w:t>мотивация</w:t>
      </w:r>
      <w:r>
        <w:tab/>
      </w:r>
      <w:r>
        <w:rPr>
          <w:spacing w:val="-10"/>
        </w:rPr>
        <w:t>и</w:t>
      </w:r>
      <w:r>
        <w:tab/>
      </w:r>
      <w:r>
        <w:rPr>
          <w:spacing w:val="-2"/>
        </w:rPr>
        <w:t>способность</w:t>
      </w:r>
      <w:r>
        <w:tab/>
      </w:r>
      <w:r>
        <w:rPr>
          <w:spacing w:val="-10"/>
        </w:rPr>
        <w:t>к</w:t>
      </w:r>
      <w:r>
        <w:tab/>
      </w:r>
      <w:r>
        <w:rPr>
          <w:spacing w:val="-2"/>
        </w:rPr>
        <w:t xml:space="preserve">образованию </w:t>
      </w:r>
      <w:r>
        <w:t>и самообразованию на протяжении всей жизни;</w:t>
      </w:r>
    </w:p>
    <w:p w:rsidR="000A0EF3" w:rsidRDefault="002345D6">
      <w:pPr>
        <w:pStyle w:val="a5"/>
        <w:numPr>
          <w:ilvl w:val="0"/>
          <w:numId w:val="85"/>
        </w:numPr>
        <w:tabs>
          <w:tab w:val="left" w:pos="543"/>
        </w:tabs>
        <w:spacing w:before="2" w:line="360" w:lineRule="auto"/>
        <w:ind w:right="531" w:firstLine="0"/>
        <w:jc w:val="both"/>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0A0EF3" w:rsidRDefault="002345D6">
      <w:pPr>
        <w:pStyle w:val="a5"/>
        <w:numPr>
          <w:ilvl w:val="0"/>
          <w:numId w:val="85"/>
        </w:numPr>
        <w:tabs>
          <w:tab w:val="left" w:pos="491"/>
          <w:tab w:val="left" w:pos="3029"/>
          <w:tab w:val="left" w:pos="3309"/>
          <w:tab w:val="left" w:pos="4692"/>
          <w:tab w:val="left" w:pos="7017"/>
          <w:tab w:val="left" w:pos="8503"/>
          <w:tab w:val="left" w:pos="9029"/>
        </w:tabs>
        <w:spacing w:before="1" w:line="360" w:lineRule="auto"/>
        <w:ind w:right="531" w:firstLine="0"/>
        <w:jc w:val="both"/>
        <w:rPr>
          <w:sz w:val="24"/>
        </w:rPr>
      </w:pPr>
      <w:r>
        <w:rPr>
          <w:sz w:val="24"/>
        </w:rP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w:t>
      </w:r>
      <w:r>
        <w:rPr>
          <w:spacing w:val="-2"/>
          <w:sz w:val="24"/>
        </w:rPr>
        <w:t>поликультурном</w:t>
      </w:r>
      <w:r>
        <w:rPr>
          <w:sz w:val="24"/>
        </w:rPr>
        <w:tab/>
      </w:r>
      <w:r>
        <w:rPr>
          <w:spacing w:val="-4"/>
          <w:sz w:val="24"/>
        </w:rPr>
        <w:t>мире;</w:t>
      </w:r>
      <w:r>
        <w:rPr>
          <w:sz w:val="24"/>
        </w:rPr>
        <w:tab/>
      </w:r>
      <w:r>
        <w:rPr>
          <w:spacing w:val="-2"/>
          <w:sz w:val="24"/>
        </w:rPr>
        <w:t>осмысление</w:t>
      </w:r>
      <w:r>
        <w:rPr>
          <w:sz w:val="24"/>
        </w:rPr>
        <w:tab/>
      </w:r>
      <w:r>
        <w:rPr>
          <w:spacing w:val="-2"/>
          <w:sz w:val="24"/>
        </w:rPr>
        <w:t>значения</w:t>
      </w:r>
      <w:r>
        <w:rPr>
          <w:sz w:val="24"/>
        </w:rPr>
        <w:tab/>
      </w:r>
      <w:r>
        <w:rPr>
          <w:sz w:val="24"/>
        </w:rPr>
        <w:tab/>
      </w:r>
      <w:r>
        <w:rPr>
          <w:spacing w:val="-2"/>
          <w:sz w:val="24"/>
        </w:rPr>
        <w:t xml:space="preserve">истории </w:t>
      </w:r>
      <w:r>
        <w:rPr>
          <w:sz w:val="24"/>
        </w:rP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w:t>
      </w:r>
      <w:r>
        <w:rPr>
          <w:spacing w:val="-2"/>
          <w:sz w:val="24"/>
        </w:rPr>
        <w:t>учебной</w:t>
      </w:r>
      <w:r>
        <w:rPr>
          <w:sz w:val="24"/>
        </w:rPr>
        <w:tab/>
      </w:r>
      <w:r>
        <w:rPr>
          <w:sz w:val="24"/>
        </w:rPr>
        <w:tab/>
      </w:r>
      <w:r>
        <w:rPr>
          <w:spacing w:val="-2"/>
          <w:sz w:val="24"/>
        </w:rPr>
        <w:t>проектно-исследовательской</w:t>
      </w:r>
      <w:r>
        <w:rPr>
          <w:sz w:val="24"/>
        </w:rPr>
        <w:tab/>
      </w:r>
      <w:r>
        <w:rPr>
          <w:sz w:val="24"/>
        </w:rPr>
        <w:tab/>
      </w:r>
      <w:r>
        <w:rPr>
          <w:spacing w:val="-2"/>
          <w:sz w:val="24"/>
        </w:rPr>
        <w:t xml:space="preserve">деятельности </w:t>
      </w:r>
      <w:r>
        <w:rPr>
          <w:sz w:val="24"/>
        </w:rPr>
        <w:t>в сфере истории.</w:t>
      </w:r>
    </w:p>
    <w:p w:rsidR="000A0EF3" w:rsidRDefault="002345D6">
      <w:pPr>
        <w:pStyle w:val="a5"/>
        <w:numPr>
          <w:ilvl w:val="0"/>
          <w:numId w:val="85"/>
        </w:numPr>
        <w:tabs>
          <w:tab w:val="left" w:pos="491"/>
        </w:tabs>
        <w:spacing w:line="360" w:lineRule="auto"/>
        <w:ind w:right="531" w:firstLine="0"/>
        <w:jc w:val="both"/>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w:t>
      </w:r>
      <w:r>
        <w:rPr>
          <w:spacing w:val="-2"/>
          <w:sz w:val="24"/>
        </w:rPr>
        <w:t xml:space="preserve"> </w:t>
      </w:r>
      <w:r>
        <w:rPr>
          <w:sz w:val="24"/>
        </w:rPr>
        <w:t>к</w:t>
      </w:r>
      <w:r>
        <w:rPr>
          <w:spacing w:val="-2"/>
          <w:sz w:val="24"/>
        </w:rPr>
        <w:t xml:space="preserve"> </w:t>
      </w:r>
      <w:r>
        <w:rPr>
          <w:sz w:val="24"/>
        </w:rPr>
        <w:t>эмоциональным</w:t>
      </w:r>
      <w:r>
        <w:rPr>
          <w:spacing w:val="-4"/>
          <w:sz w:val="24"/>
        </w:rPr>
        <w:t xml:space="preserve"> </w:t>
      </w:r>
      <w:r>
        <w:rPr>
          <w:sz w:val="24"/>
        </w:rPr>
        <w:t>изменениям</w:t>
      </w:r>
      <w:r>
        <w:rPr>
          <w:spacing w:val="-6"/>
          <w:sz w:val="24"/>
        </w:rPr>
        <w:t xml:space="preserve"> </w:t>
      </w:r>
      <w:r>
        <w:rPr>
          <w:sz w:val="24"/>
        </w:rPr>
        <w:t>и</w:t>
      </w:r>
      <w:r>
        <w:rPr>
          <w:spacing w:val="-2"/>
          <w:sz w:val="24"/>
        </w:rPr>
        <w:t xml:space="preserve"> </w:t>
      </w:r>
      <w:r>
        <w:rPr>
          <w:sz w:val="24"/>
        </w:rPr>
        <w:t>проявлять</w:t>
      </w:r>
      <w:r>
        <w:rPr>
          <w:spacing w:val="-1"/>
          <w:sz w:val="24"/>
        </w:rPr>
        <w:t xml:space="preserve"> </w:t>
      </w:r>
      <w:r>
        <w:rPr>
          <w:sz w:val="24"/>
        </w:rPr>
        <w:t>гибкость,</w:t>
      </w:r>
      <w:r>
        <w:rPr>
          <w:spacing w:val="-5"/>
          <w:sz w:val="24"/>
        </w:rPr>
        <w:t xml:space="preserve"> </w:t>
      </w:r>
      <w:r>
        <w:rPr>
          <w:sz w:val="24"/>
        </w:rPr>
        <w:t>быть</w:t>
      </w:r>
      <w:r>
        <w:rPr>
          <w:spacing w:val="-1"/>
          <w:sz w:val="24"/>
        </w:rPr>
        <w:t xml:space="preserve"> </w:t>
      </w:r>
      <w:r>
        <w:rPr>
          <w:sz w:val="24"/>
        </w:rPr>
        <w:t>открытым</w:t>
      </w:r>
      <w:r>
        <w:rPr>
          <w:spacing w:val="-3"/>
          <w:sz w:val="24"/>
        </w:rPr>
        <w:t xml:space="preserve"> </w:t>
      </w:r>
      <w:r>
        <w:rPr>
          <w:sz w:val="24"/>
        </w:rPr>
        <w:t>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0A0EF3" w:rsidRDefault="000A0EF3">
      <w:pPr>
        <w:spacing w:line="360" w:lineRule="auto"/>
        <w:jc w:val="both"/>
        <w:rPr>
          <w:sz w:val="24"/>
        </w:rPr>
        <w:sectPr w:rsidR="000A0EF3">
          <w:pgSz w:w="11910" w:h="16390"/>
          <w:pgMar w:top="780" w:right="600" w:bottom="1160" w:left="900" w:header="0" w:footer="965" w:gutter="0"/>
          <w:cols w:space="720"/>
        </w:sectPr>
      </w:pPr>
    </w:p>
    <w:p w:rsidR="000A0EF3" w:rsidRDefault="002345D6">
      <w:pPr>
        <w:pStyle w:val="a3"/>
        <w:spacing w:before="61" w:line="360" w:lineRule="auto"/>
        <w:ind w:right="532"/>
      </w:pPr>
      <w:r>
        <w:lastRenderedPageBreak/>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0EF3" w:rsidRDefault="002345D6">
      <w:pPr>
        <w:pStyle w:val="a3"/>
        <w:spacing w:line="348" w:lineRule="auto"/>
        <w:ind w:right="534"/>
      </w:pPr>
      <w:r>
        <w:t>У обучающегося будут сформированы следующие базовые логические действия как часть познавательных универсальных учебных действий:</w:t>
      </w:r>
    </w:p>
    <w:p w:rsidR="000A0EF3" w:rsidRDefault="002345D6">
      <w:pPr>
        <w:pStyle w:val="a3"/>
        <w:spacing w:before="2"/>
      </w:pPr>
      <w:r>
        <w:t>формулировать</w:t>
      </w:r>
      <w:r>
        <w:rPr>
          <w:spacing w:val="-6"/>
        </w:rPr>
        <w:t xml:space="preserve"> </w:t>
      </w:r>
      <w:r>
        <w:t>проблему,</w:t>
      </w:r>
      <w:r>
        <w:rPr>
          <w:spacing w:val="-2"/>
        </w:rPr>
        <w:t xml:space="preserve"> </w:t>
      </w:r>
      <w:r>
        <w:t>вопрос,</w:t>
      </w:r>
      <w:r>
        <w:rPr>
          <w:spacing w:val="-4"/>
        </w:rPr>
        <w:t xml:space="preserve"> </w:t>
      </w:r>
      <w:r>
        <w:t>требующий</w:t>
      </w:r>
      <w:r>
        <w:rPr>
          <w:spacing w:val="-4"/>
        </w:rPr>
        <w:t xml:space="preserve"> </w:t>
      </w:r>
      <w:r>
        <w:rPr>
          <w:spacing w:val="-2"/>
        </w:rPr>
        <w:t>решения;</w:t>
      </w:r>
    </w:p>
    <w:p w:rsidR="000A0EF3" w:rsidRDefault="002345D6">
      <w:pPr>
        <w:pStyle w:val="a3"/>
        <w:spacing w:before="137" w:line="360" w:lineRule="auto"/>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w:t>
      </w:r>
      <w:r>
        <w:rPr>
          <w:spacing w:val="80"/>
        </w:rPr>
        <w:t xml:space="preserve"> </w:t>
      </w:r>
      <w:r>
        <w:t xml:space="preserve">и </w:t>
      </w:r>
      <w:r>
        <w:rPr>
          <w:spacing w:val="-2"/>
        </w:rPr>
        <w:t>обобщения;</w:t>
      </w:r>
    </w:p>
    <w:p w:rsidR="000A0EF3" w:rsidRDefault="002345D6">
      <w:pPr>
        <w:pStyle w:val="a3"/>
        <w:spacing w:line="360" w:lineRule="auto"/>
        <w:ind w:right="1736"/>
        <w:jc w:val="left"/>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w:t>
      </w:r>
      <w:r>
        <w:rPr>
          <w:spacing w:val="-4"/>
        </w:rPr>
        <w:t xml:space="preserve"> </w:t>
      </w:r>
      <w:r>
        <w:t>коррективы</w:t>
      </w:r>
      <w:r>
        <w:rPr>
          <w:spacing w:val="-6"/>
        </w:rPr>
        <w:t xml:space="preserve"> </w:t>
      </w:r>
      <w:r>
        <w:t>в</w:t>
      </w:r>
      <w:r>
        <w:rPr>
          <w:spacing w:val="-6"/>
        </w:rPr>
        <w:t xml:space="preserve"> </w:t>
      </w:r>
      <w:r>
        <w:t>деятельность,</w:t>
      </w:r>
      <w:r>
        <w:rPr>
          <w:spacing w:val="-5"/>
        </w:rPr>
        <w:t xml:space="preserve"> </w:t>
      </w:r>
      <w:r>
        <w:t>оценивать</w:t>
      </w:r>
      <w:r>
        <w:rPr>
          <w:spacing w:val="-6"/>
        </w:rPr>
        <w:t xml:space="preserve"> </w:t>
      </w:r>
      <w:r>
        <w:t>соответствие</w:t>
      </w:r>
      <w:r>
        <w:rPr>
          <w:spacing w:val="-6"/>
        </w:rPr>
        <w:t xml:space="preserve"> </w:t>
      </w:r>
      <w:r>
        <w:t>результатов</w:t>
      </w:r>
      <w:r>
        <w:rPr>
          <w:spacing w:val="-6"/>
        </w:rPr>
        <w:t xml:space="preserve"> </w:t>
      </w:r>
      <w:r>
        <w:t>целям.</w:t>
      </w:r>
    </w:p>
    <w:p w:rsidR="000A0EF3" w:rsidRDefault="002345D6">
      <w:pPr>
        <w:pStyle w:val="a3"/>
        <w:spacing w:line="348" w:lineRule="auto"/>
        <w:ind w:right="255"/>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A0EF3" w:rsidRDefault="002345D6">
      <w:pPr>
        <w:pStyle w:val="a3"/>
        <w:jc w:val="left"/>
      </w:pPr>
      <w:r>
        <w:t>определять</w:t>
      </w:r>
      <w:r>
        <w:rPr>
          <w:spacing w:val="-7"/>
        </w:rPr>
        <w:t xml:space="preserve"> </w:t>
      </w:r>
      <w:r>
        <w:t>познавательную</w:t>
      </w:r>
      <w:r>
        <w:rPr>
          <w:spacing w:val="-7"/>
        </w:rPr>
        <w:t xml:space="preserve"> </w:t>
      </w:r>
      <w:r>
        <w:rPr>
          <w:spacing w:val="-2"/>
        </w:rPr>
        <w:t>задачу;</w:t>
      </w:r>
    </w:p>
    <w:p w:rsidR="000A0EF3" w:rsidRDefault="002345D6">
      <w:pPr>
        <w:pStyle w:val="a3"/>
        <w:spacing w:before="139" w:line="360" w:lineRule="auto"/>
        <w:ind w:right="669"/>
        <w:jc w:val="left"/>
      </w:pPr>
      <w:r>
        <w:t>намечать</w:t>
      </w:r>
      <w:r>
        <w:rPr>
          <w:spacing w:val="-3"/>
        </w:rPr>
        <w:t xml:space="preserve"> </w:t>
      </w:r>
      <w:r>
        <w:t>путь</w:t>
      </w:r>
      <w:r>
        <w:rPr>
          <w:spacing w:val="-3"/>
        </w:rPr>
        <w:t xml:space="preserve"> </w:t>
      </w:r>
      <w:r>
        <w:t>ее</w:t>
      </w:r>
      <w:r>
        <w:rPr>
          <w:spacing w:val="-5"/>
        </w:rPr>
        <w:t xml:space="preserve"> </w:t>
      </w:r>
      <w:r>
        <w:t>решения</w:t>
      </w:r>
      <w:r>
        <w:rPr>
          <w:spacing w:val="-4"/>
        </w:rPr>
        <w:t xml:space="preserve"> </w:t>
      </w:r>
      <w:r>
        <w:t>и</w:t>
      </w:r>
      <w:r>
        <w:rPr>
          <w:spacing w:val="-4"/>
        </w:rPr>
        <w:t xml:space="preserve"> </w:t>
      </w:r>
      <w:r>
        <w:t>осуществлять</w:t>
      </w:r>
      <w:r>
        <w:rPr>
          <w:spacing w:val="-4"/>
        </w:rPr>
        <w:t xml:space="preserve"> </w:t>
      </w:r>
      <w:r>
        <w:t>подбор</w:t>
      </w:r>
      <w:r>
        <w:rPr>
          <w:spacing w:val="-4"/>
        </w:rPr>
        <w:t xml:space="preserve"> </w:t>
      </w:r>
      <w:r>
        <w:t>исторического</w:t>
      </w:r>
      <w:r>
        <w:rPr>
          <w:spacing w:val="-4"/>
        </w:rPr>
        <w:t xml:space="preserve"> </w:t>
      </w:r>
      <w:r>
        <w:t>материала,</w:t>
      </w:r>
      <w:r>
        <w:rPr>
          <w:spacing w:val="-4"/>
        </w:rPr>
        <w:t xml:space="preserve"> </w:t>
      </w:r>
      <w:r>
        <w:t>объекта; владеть навыками учебно-исследовательской и проектной деятельности;</w:t>
      </w:r>
    </w:p>
    <w:p w:rsidR="000A0EF3" w:rsidRDefault="002345D6">
      <w:pPr>
        <w:pStyle w:val="a3"/>
        <w:tabs>
          <w:tab w:val="left" w:pos="1854"/>
          <w:tab w:val="left" w:pos="2753"/>
          <w:tab w:val="left" w:pos="3770"/>
          <w:tab w:val="left" w:pos="4099"/>
          <w:tab w:val="left" w:pos="5673"/>
          <w:tab w:val="left" w:pos="5994"/>
          <w:tab w:val="left" w:pos="7368"/>
          <w:tab w:val="left" w:pos="8706"/>
        </w:tabs>
        <w:spacing w:line="360" w:lineRule="auto"/>
        <w:ind w:right="542"/>
        <w:jc w:val="left"/>
      </w:pPr>
      <w:r>
        <w:rPr>
          <w:spacing w:val="-2"/>
        </w:rPr>
        <w:t>осуществлять</w:t>
      </w:r>
      <w:r>
        <w:tab/>
      </w:r>
      <w:r>
        <w:rPr>
          <w:spacing w:val="-2"/>
        </w:rPr>
        <w:t>анализ</w:t>
      </w:r>
      <w:r>
        <w:tab/>
      </w:r>
      <w:r>
        <w:rPr>
          <w:spacing w:val="-2"/>
        </w:rPr>
        <w:t>объекта</w:t>
      </w:r>
      <w:r>
        <w:tab/>
      </w:r>
      <w:r>
        <w:rPr>
          <w:spacing w:val="-10"/>
        </w:rPr>
        <w:t>в</w:t>
      </w:r>
      <w:r>
        <w:tab/>
      </w:r>
      <w:r>
        <w:rPr>
          <w:spacing w:val="-2"/>
        </w:rPr>
        <w:t>соответствии</w:t>
      </w:r>
      <w:r>
        <w:tab/>
      </w:r>
      <w:r>
        <w:rPr>
          <w:spacing w:val="-10"/>
        </w:rPr>
        <w:t>с</w:t>
      </w:r>
      <w:r>
        <w:tab/>
      </w:r>
      <w:r>
        <w:rPr>
          <w:spacing w:val="-2"/>
        </w:rPr>
        <w:t>принципом</w:t>
      </w:r>
      <w:r>
        <w:tab/>
      </w:r>
      <w:r>
        <w:rPr>
          <w:spacing w:val="-2"/>
        </w:rPr>
        <w:t>историзма,</w:t>
      </w:r>
      <w:r>
        <w:tab/>
      </w:r>
      <w:r>
        <w:rPr>
          <w:spacing w:val="-2"/>
        </w:rPr>
        <w:t xml:space="preserve">основными </w:t>
      </w:r>
      <w:r>
        <w:t>процедурами исторического познания;</w:t>
      </w:r>
    </w:p>
    <w:p w:rsidR="000A0EF3" w:rsidRDefault="002345D6">
      <w:pPr>
        <w:pStyle w:val="a3"/>
        <w:spacing w:line="360" w:lineRule="auto"/>
        <w:ind w:right="255"/>
        <w:jc w:val="left"/>
      </w:pPr>
      <w:r>
        <w:t>систематизировать</w:t>
      </w:r>
      <w:r>
        <w:rPr>
          <w:spacing w:val="-2"/>
        </w:rPr>
        <w:t xml:space="preserve"> </w:t>
      </w:r>
      <w:r>
        <w:t>и</w:t>
      </w:r>
      <w:r>
        <w:rPr>
          <w:spacing w:val="-3"/>
        </w:rPr>
        <w:t xml:space="preserve"> </w:t>
      </w:r>
      <w:r>
        <w:t>обобщать</w:t>
      </w:r>
      <w:r>
        <w:rPr>
          <w:spacing w:val="-2"/>
        </w:rPr>
        <w:t xml:space="preserve"> </w:t>
      </w:r>
      <w:r>
        <w:t>исторические</w:t>
      </w:r>
      <w:r>
        <w:rPr>
          <w:spacing w:val="-4"/>
        </w:rPr>
        <w:t xml:space="preserve"> </w:t>
      </w:r>
      <w:r>
        <w:t>факты</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форме</w:t>
      </w:r>
      <w:r>
        <w:rPr>
          <w:spacing w:val="-4"/>
        </w:rPr>
        <w:t xml:space="preserve"> </w:t>
      </w:r>
      <w:r>
        <w:t>таблиц,</w:t>
      </w:r>
      <w:r>
        <w:rPr>
          <w:spacing w:val="-3"/>
        </w:rPr>
        <w:t xml:space="preserve"> </w:t>
      </w:r>
      <w:r>
        <w:t>схем); выявлять характерные признаки исторических явлений;</w:t>
      </w:r>
    </w:p>
    <w:p w:rsidR="000A0EF3" w:rsidRDefault="002345D6">
      <w:pPr>
        <w:pStyle w:val="a3"/>
        <w:jc w:val="left"/>
      </w:pPr>
      <w:r>
        <w:t>раскрывать</w:t>
      </w:r>
      <w:r>
        <w:rPr>
          <w:spacing w:val="-4"/>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4"/>
        </w:rPr>
        <w:t xml:space="preserve"> </w:t>
      </w:r>
      <w:r>
        <w:rPr>
          <w:spacing w:val="-2"/>
        </w:rPr>
        <w:t>настоящего;</w:t>
      </w:r>
    </w:p>
    <w:p w:rsidR="000A0EF3" w:rsidRDefault="002345D6">
      <w:pPr>
        <w:pStyle w:val="a3"/>
        <w:spacing w:before="137" w:line="360" w:lineRule="auto"/>
        <w:jc w:val="left"/>
      </w:pPr>
      <w:r>
        <w:t xml:space="preserve">сравнивать события, ситуации, определяя основания для сравнения, выявляя общие черты и </w:t>
      </w:r>
      <w:r>
        <w:rPr>
          <w:spacing w:val="-2"/>
        </w:rPr>
        <w:t>различия;</w:t>
      </w:r>
    </w:p>
    <w:p w:rsidR="000A0EF3" w:rsidRDefault="002345D6">
      <w:pPr>
        <w:pStyle w:val="a3"/>
        <w:jc w:val="left"/>
      </w:pPr>
      <w:r>
        <w:t>формулировать</w:t>
      </w:r>
      <w:r>
        <w:rPr>
          <w:spacing w:val="-3"/>
        </w:rPr>
        <w:t xml:space="preserve"> </w:t>
      </w:r>
      <w:r>
        <w:t>и</w:t>
      </w:r>
      <w:r>
        <w:rPr>
          <w:spacing w:val="-4"/>
        </w:rPr>
        <w:t xml:space="preserve"> </w:t>
      </w:r>
      <w:r>
        <w:t>обосновывать</w:t>
      </w:r>
      <w:r>
        <w:rPr>
          <w:spacing w:val="-1"/>
        </w:rPr>
        <w:t xml:space="preserve"> </w:t>
      </w:r>
      <w:r>
        <w:rPr>
          <w:spacing w:val="-2"/>
        </w:rPr>
        <w:t>выводы;</w:t>
      </w:r>
    </w:p>
    <w:p w:rsidR="000A0EF3" w:rsidRDefault="002345D6">
      <w:pPr>
        <w:pStyle w:val="a3"/>
        <w:spacing w:before="139" w:line="360" w:lineRule="auto"/>
        <w:ind w:right="2331"/>
        <w:jc w:val="left"/>
      </w:pPr>
      <w:r>
        <w:t>соотносить</w:t>
      </w:r>
      <w:r>
        <w:rPr>
          <w:spacing w:val="-8"/>
        </w:rPr>
        <w:t xml:space="preserve"> </w:t>
      </w:r>
      <w:r>
        <w:t>полученный</w:t>
      </w:r>
      <w:r>
        <w:rPr>
          <w:spacing w:val="-7"/>
        </w:rPr>
        <w:t xml:space="preserve"> </w:t>
      </w:r>
      <w:r>
        <w:t>результат</w:t>
      </w:r>
      <w:r>
        <w:rPr>
          <w:spacing w:val="-7"/>
        </w:rPr>
        <w:t xml:space="preserve"> </w:t>
      </w:r>
      <w:r>
        <w:t>с</w:t>
      </w:r>
      <w:r>
        <w:rPr>
          <w:spacing w:val="-7"/>
        </w:rPr>
        <w:t xml:space="preserve"> </w:t>
      </w:r>
      <w:r>
        <w:t>имеющимся</w:t>
      </w:r>
      <w:r>
        <w:rPr>
          <w:spacing w:val="-7"/>
        </w:rPr>
        <w:t xml:space="preserve"> </w:t>
      </w:r>
      <w:r>
        <w:t>историческим</w:t>
      </w:r>
      <w:r>
        <w:rPr>
          <w:spacing w:val="-8"/>
        </w:rPr>
        <w:t xml:space="preserve"> </w:t>
      </w:r>
      <w:r>
        <w:t>знанием; определять новизну и обоснованность полученного результата;</w:t>
      </w:r>
    </w:p>
    <w:p w:rsidR="000A0EF3" w:rsidRDefault="002345D6">
      <w:pPr>
        <w:pStyle w:val="a3"/>
        <w:spacing w:before="1" w:line="360" w:lineRule="auto"/>
        <w:jc w:val="left"/>
      </w:pPr>
      <w:r>
        <w:t>представлять</w:t>
      </w:r>
      <w:r>
        <w:rPr>
          <w:spacing w:val="80"/>
        </w:rPr>
        <w:t xml:space="preserve"> </w:t>
      </w:r>
      <w:r>
        <w:t>результаты</w:t>
      </w:r>
      <w:r>
        <w:rPr>
          <w:spacing w:val="80"/>
        </w:rPr>
        <w:t xml:space="preserve"> </w:t>
      </w:r>
      <w:r>
        <w:t>своей</w:t>
      </w:r>
      <w:r>
        <w:rPr>
          <w:spacing w:val="80"/>
        </w:rPr>
        <w:t xml:space="preserve"> </w:t>
      </w:r>
      <w:r>
        <w:t>деятельности</w:t>
      </w:r>
      <w:r>
        <w:rPr>
          <w:spacing w:val="80"/>
        </w:rPr>
        <w:t xml:space="preserve"> </w:t>
      </w:r>
      <w:r>
        <w:t>в</w:t>
      </w:r>
      <w:r>
        <w:rPr>
          <w:spacing w:val="80"/>
        </w:rPr>
        <w:t xml:space="preserve"> </w:t>
      </w:r>
      <w:r>
        <w:t>различных</w:t>
      </w:r>
      <w:r>
        <w:rPr>
          <w:spacing w:val="80"/>
          <w:w w:val="150"/>
        </w:rPr>
        <w:t xml:space="preserve"> </w:t>
      </w:r>
      <w:r>
        <w:t>формах</w:t>
      </w:r>
      <w:r>
        <w:rPr>
          <w:spacing w:val="80"/>
          <w:w w:val="150"/>
        </w:rPr>
        <w:t xml:space="preserve"> </w:t>
      </w:r>
      <w:r>
        <w:t>(сообщение,</w:t>
      </w:r>
      <w:r>
        <w:rPr>
          <w:spacing w:val="80"/>
        </w:rPr>
        <w:t xml:space="preserve"> </w:t>
      </w:r>
      <w:r>
        <w:t>эссе,</w:t>
      </w:r>
      <w:r>
        <w:rPr>
          <w:spacing w:val="40"/>
        </w:rPr>
        <w:t xml:space="preserve"> </w:t>
      </w:r>
      <w:r>
        <w:t>презентация, реферат, учебный проект и другие);</w:t>
      </w:r>
    </w:p>
    <w:p w:rsidR="000A0EF3" w:rsidRDefault="002345D6">
      <w:pPr>
        <w:pStyle w:val="a3"/>
        <w:tabs>
          <w:tab w:val="left" w:pos="1501"/>
          <w:tab w:val="left" w:pos="2336"/>
          <w:tab w:val="left" w:pos="3806"/>
          <w:tab w:val="left" w:pos="4166"/>
          <w:tab w:val="left" w:pos="5312"/>
          <w:tab w:val="left" w:pos="6958"/>
          <w:tab w:val="left" w:pos="8123"/>
          <w:tab w:val="left" w:pos="9749"/>
        </w:tabs>
        <w:spacing w:line="360" w:lineRule="auto"/>
        <w:ind w:right="541"/>
        <w:jc w:val="left"/>
      </w:pPr>
      <w:r>
        <w:rPr>
          <w:spacing w:val="-2"/>
        </w:rPr>
        <w:t>объяснять</w:t>
      </w:r>
      <w:r>
        <w:tab/>
      </w:r>
      <w:r>
        <w:rPr>
          <w:spacing w:val="-2"/>
        </w:rPr>
        <w:t>сферу</w:t>
      </w:r>
      <w:r>
        <w:tab/>
      </w:r>
      <w:r>
        <w:rPr>
          <w:spacing w:val="-2"/>
        </w:rPr>
        <w:t>применения</w:t>
      </w:r>
      <w:r>
        <w:tab/>
      </w:r>
      <w:r>
        <w:rPr>
          <w:spacing w:val="-10"/>
        </w:rPr>
        <w:t>и</w:t>
      </w:r>
      <w:r>
        <w:tab/>
      </w:r>
      <w:r>
        <w:rPr>
          <w:spacing w:val="-2"/>
        </w:rPr>
        <w:t>значение</w:t>
      </w:r>
      <w:r>
        <w:tab/>
      </w:r>
      <w:r>
        <w:rPr>
          <w:spacing w:val="-2"/>
        </w:rPr>
        <w:t>проведенного</w:t>
      </w:r>
      <w:r>
        <w:tab/>
      </w:r>
      <w:r>
        <w:rPr>
          <w:spacing w:val="-2"/>
        </w:rPr>
        <w:t>учебного</w:t>
      </w:r>
      <w:r>
        <w:tab/>
      </w:r>
      <w:r>
        <w:rPr>
          <w:spacing w:val="-2"/>
        </w:rPr>
        <w:t>исследования</w:t>
      </w:r>
      <w:r>
        <w:tab/>
      </w:r>
      <w:r>
        <w:rPr>
          <w:spacing w:val="-10"/>
        </w:rPr>
        <w:t xml:space="preserve">в </w:t>
      </w:r>
      <w:r>
        <w:t>современном общественном контексте.</w:t>
      </w:r>
    </w:p>
    <w:p w:rsidR="000A0EF3" w:rsidRDefault="002345D6">
      <w:pPr>
        <w:pStyle w:val="a3"/>
        <w:tabs>
          <w:tab w:val="left" w:pos="909"/>
          <w:tab w:val="left" w:pos="2910"/>
          <w:tab w:val="left" w:pos="4004"/>
          <w:tab w:val="left" w:pos="6040"/>
          <w:tab w:val="left" w:pos="7722"/>
          <w:tab w:val="left" w:pos="8971"/>
        </w:tabs>
        <w:spacing w:line="274" w:lineRule="exact"/>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работать</w:t>
      </w:r>
    </w:p>
    <w:p w:rsidR="000A0EF3" w:rsidRDefault="000A0EF3">
      <w:pPr>
        <w:spacing w:line="274" w:lineRule="exact"/>
        <w:sectPr w:rsidR="000A0EF3">
          <w:pgSz w:w="11910" w:h="16390"/>
          <w:pgMar w:top="780" w:right="600" w:bottom="1160" w:left="900" w:header="0" w:footer="965" w:gutter="0"/>
          <w:cols w:space="720"/>
        </w:sectPr>
      </w:pPr>
    </w:p>
    <w:p w:rsidR="000A0EF3" w:rsidRDefault="002345D6">
      <w:pPr>
        <w:pStyle w:val="a3"/>
        <w:spacing w:before="79"/>
      </w:pPr>
      <w:r>
        <w:lastRenderedPageBreak/>
        <w:t>с</w:t>
      </w:r>
      <w:r>
        <w:rPr>
          <w:spacing w:val="-8"/>
        </w:rPr>
        <w:t xml:space="preserve"> </w:t>
      </w:r>
      <w:r>
        <w:t>информацией</w:t>
      </w:r>
      <w:r>
        <w:rPr>
          <w:spacing w:val="-7"/>
        </w:rPr>
        <w:t xml:space="preserve"> </w:t>
      </w:r>
      <w:r>
        <w:t>как</w:t>
      </w:r>
      <w:r>
        <w:rPr>
          <w:spacing w:val="-4"/>
        </w:rPr>
        <w:t xml:space="preserve"> </w:t>
      </w:r>
      <w:r>
        <w:t>часть</w:t>
      </w:r>
      <w:r>
        <w:rPr>
          <w:spacing w:val="-2"/>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rPr>
          <w:spacing w:val="-2"/>
        </w:rPr>
        <w:t>действий:</w:t>
      </w:r>
    </w:p>
    <w:p w:rsidR="000A0EF3" w:rsidRDefault="002345D6">
      <w:pPr>
        <w:pStyle w:val="a3"/>
        <w:tabs>
          <w:tab w:val="left" w:pos="3906"/>
          <w:tab w:val="left" w:pos="7931"/>
        </w:tabs>
        <w:spacing w:before="127" w:line="360" w:lineRule="auto"/>
        <w:ind w:right="530"/>
      </w:pPr>
      <w: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w:t>
      </w:r>
      <w:r>
        <w:rPr>
          <w:spacing w:val="-2"/>
        </w:rPr>
        <w:t>извлекать,</w:t>
      </w:r>
      <w:r>
        <w:tab/>
      </w:r>
      <w:r>
        <w:rPr>
          <w:spacing w:val="-2"/>
        </w:rPr>
        <w:t>сопоставлять,</w:t>
      </w:r>
      <w:r>
        <w:tab/>
      </w:r>
      <w:r>
        <w:rPr>
          <w:spacing w:val="-2"/>
        </w:rPr>
        <w:t xml:space="preserve">систематизировать </w:t>
      </w:r>
      <w:r>
        <w:t>и интерпретировать информацию;</w:t>
      </w:r>
    </w:p>
    <w:p w:rsidR="000A0EF3" w:rsidRDefault="002345D6">
      <w:pPr>
        <w:pStyle w:val="a3"/>
        <w:spacing w:before="1" w:line="360" w:lineRule="auto"/>
        <w:ind w:right="534"/>
      </w:pPr>
      <w:r>
        <w:t>различать виды источников исторической информации; высказывать суждение о достоверности</w:t>
      </w:r>
      <w:r>
        <w:rPr>
          <w:spacing w:val="80"/>
        </w:rPr>
        <w:t xml:space="preserve">   </w:t>
      </w:r>
      <w:r>
        <w:t>и</w:t>
      </w:r>
      <w:r>
        <w:rPr>
          <w:spacing w:val="80"/>
        </w:rPr>
        <w:t xml:space="preserve">   </w:t>
      </w:r>
      <w:r>
        <w:t>значении</w:t>
      </w:r>
      <w:r>
        <w:rPr>
          <w:spacing w:val="80"/>
        </w:rPr>
        <w:t xml:space="preserve">   </w:t>
      </w:r>
      <w:r>
        <w:t>информации</w:t>
      </w:r>
      <w:r>
        <w:rPr>
          <w:spacing w:val="80"/>
        </w:rPr>
        <w:t xml:space="preserve">   </w:t>
      </w:r>
      <w:r>
        <w:t>источника</w:t>
      </w:r>
      <w:r>
        <w:rPr>
          <w:spacing w:val="80"/>
        </w:rPr>
        <w:t xml:space="preserve">   </w:t>
      </w:r>
      <w:r>
        <w:t>(по</w:t>
      </w:r>
      <w:r>
        <w:rPr>
          <w:spacing w:val="80"/>
        </w:rPr>
        <w:t xml:space="preserve">   </w:t>
      </w:r>
      <w:r>
        <w:t>предложенным или самостоятельно сформулированным критериям);</w:t>
      </w:r>
    </w:p>
    <w:p w:rsidR="000A0EF3" w:rsidRDefault="002345D6">
      <w:pPr>
        <w:pStyle w:val="a3"/>
        <w:tabs>
          <w:tab w:val="left" w:pos="1526"/>
          <w:tab w:val="left" w:pos="2536"/>
          <w:tab w:val="left" w:pos="2956"/>
          <w:tab w:val="left" w:pos="4363"/>
          <w:tab w:val="left" w:pos="5659"/>
          <w:tab w:val="left" w:pos="6076"/>
          <w:tab w:val="left" w:pos="7101"/>
          <w:tab w:val="left" w:pos="8571"/>
        </w:tabs>
        <w:spacing w:line="360" w:lineRule="auto"/>
        <w:ind w:right="535"/>
        <w:jc w:val="left"/>
      </w:pPr>
      <w:r>
        <w:t>рассматривать комплексы источников, выявляя совпадения и различия их свидетельств; использовать</w:t>
      </w:r>
      <w:r>
        <w:rPr>
          <w:spacing w:val="40"/>
        </w:rPr>
        <w:t xml:space="preserve"> </w:t>
      </w:r>
      <w:r>
        <w:t>средства</w:t>
      </w:r>
      <w:r>
        <w:rPr>
          <w:spacing w:val="40"/>
        </w:rPr>
        <w:t xml:space="preserve"> </w:t>
      </w:r>
      <w:r>
        <w:t>современных</w:t>
      </w:r>
      <w:r>
        <w:rPr>
          <w:spacing w:val="40"/>
        </w:rPr>
        <w:t xml:space="preserve"> </w:t>
      </w:r>
      <w:r>
        <w:t>информационных</w:t>
      </w:r>
      <w:r>
        <w:rPr>
          <w:spacing w:val="39"/>
        </w:rPr>
        <w:t xml:space="preserve"> </w:t>
      </w:r>
      <w:r>
        <w:t>и</w:t>
      </w:r>
      <w:r>
        <w:rPr>
          <w:spacing w:val="38"/>
        </w:rPr>
        <w:t xml:space="preserve"> </w:t>
      </w:r>
      <w:r>
        <w:t>коммуникационных</w:t>
      </w:r>
      <w:r>
        <w:rPr>
          <w:spacing w:val="39"/>
        </w:rPr>
        <w:t xml:space="preserve"> </w:t>
      </w:r>
      <w:r>
        <w:t>технологий</w:t>
      </w:r>
      <w:r>
        <w:rPr>
          <w:spacing w:val="38"/>
        </w:rPr>
        <w:t xml:space="preserve"> </w:t>
      </w:r>
      <w:r>
        <w:t xml:space="preserve">с соблюдением правовых и этических норм, требований информационной безопасности; </w:t>
      </w:r>
      <w:r>
        <w:rPr>
          <w:spacing w:val="-2"/>
        </w:rPr>
        <w:t>создавать</w:t>
      </w:r>
      <w:r>
        <w:tab/>
      </w:r>
      <w:r>
        <w:rPr>
          <w:spacing w:val="-2"/>
        </w:rPr>
        <w:t>тексты</w:t>
      </w:r>
      <w:r>
        <w:tab/>
      </w:r>
      <w:r>
        <w:rPr>
          <w:spacing w:val="-10"/>
        </w:rPr>
        <w:t>в</w:t>
      </w:r>
      <w:r>
        <w:tab/>
      </w:r>
      <w:r>
        <w:rPr>
          <w:spacing w:val="-2"/>
        </w:rPr>
        <w:t>различных</w:t>
      </w:r>
      <w:r>
        <w:tab/>
      </w:r>
      <w:r>
        <w:rPr>
          <w:spacing w:val="-2"/>
        </w:rPr>
        <w:t>форматах</w:t>
      </w:r>
      <w:r>
        <w:tab/>
      </w:r>
      <w:r>
        <w:rPr>
          <w:spacing w:val="-10"/>
        </w:rPr>
        <w:t>с</w:t>
      </w:r>
      <w:r>
        <w:tab/>
      </w:r>
      <w:r>
        <w:rPr>
          <w:spacing w:val="-2"/>
        </w:rPr>
        <w:t>учетом</w:t>
      </w:r>
      <w:r>
        <w:tab/>
      </w:r>
      <w:r>
        <w:rPr>
          <w:spacing w:val="-2"/>
        </w:rPr>
        <w:t>назначения</w:t>
      </w:r>
      <w:r>
        <w:tab/>
      </w:r>
      <w:r>
        <w:rPr>
          <w:spacing w:val="-2"/>
        </w:rPr>
        <w:t xml:space="preserve">информации </w:t>
      </w:r>
      <w:r>
        <w:t>и целевой аудитории, выбирая оптимальную форму представления и визуализации.</w:t>
      </w:r>
    </w:p>
    <w:p w:rsidR="000A0EF3" w:rsidRDefault="002345D6">
      <w:pPr>
        <w:pStyle w:val="a3"/>
        <w:tabs>
          <w:tab w:val="left" w:pos="672"/>
          <w:tab w:val="left" w:pos="2432"/>
          <w:tab w:val="left" w:pos="3289"/>
          <w:tab w:val="left" w:pos="5088"/>
          <w:tab w:val="left" w:pos="6532"/>
          <w:tab w:val="left" w:pos="7541"/>
          <w:tab w:val="left" w:pos="8712"/>
          <w:tab w:val="left" w:pos="9319"/>
        </w:tabs>
        <w:spacing w:line="345" w:lineRule="auto"/>
        <w:ind w:right="53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0A0EF3" w:rsidRDefault="002345D6">
      <w:pPr>
        <w:pStyle w:val="a3"/>
        <w:tabs>
          <w:tab w:val="left" w:pos="1936"/>
          <w:tab w:val="left" w:pos="3579"/>
          <w:tab w:val="left" w:pos="5563"/>
          <w:tab w:val="left" w:pos="6568"/>
          <w:tab w:val="left" w:pos="7028"/>
          <w:tab w:val="left" w:pos="8786"/>
        </w:tabs>
        <w:spacing w:before="5" w:line="360" w:lineRule="auto"/>
        <w:ind w:right="537"/>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rsidR="000A0EF3" w:rsidRDefault="002345D6">
      <w:pPr>
        <w:pStyle w:val="a3"/>
        <w:spacing w:line="360" w:lineRule="auto"/>
        <w:jc w:val="left"/>
      </w:pPr>
      <w:r>
        <w:t>участвовать</w:t>
      </w:r>
      <w:r>
        <w:rPr>
          <w:spacing w:val="80"/>
        </w:rPr>
        <w:t xml:space="preserve"> </w:t>
      </w:r>
      <w:r>
        <w:t>в</w:t>
      </w:r>
      <w:r>
        <w:rPr>
          <w:spacing w:val="80"/>
        </w:rPr>
        <w:t xml:space="preserve"> </w:t>
      </w:r>
      <w:r>
        <w:t>обсуждении</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прошлого</w:t>
      </w:r>
      <w:r>
        <w:rPr>
          <w:spacing w:val="80"/>
        </w:rPr>
        <w:t xml:space="preserve"> </w:t>
      </w:r>
      <w:r>
        <w:t>и</w:t>
      </w:r>
      <w:r>
        <w:rPr>
          <w:spacing w:val="80"/>
        </w:rPr>
        <w:t xml:space="preserve"> </w:t>
      </w:r>
      <w:r>
        <w:t>современности,</w:t>
      </w:r>
      <w:r>
        <w:rPr>
          <w:spacing w:val="80"/>
        </w:rPr>
        <w:t xml:space="preserve"> </w:t>
      </w:r>
      <w:r>
        <w:t>выявляя сходство и различие высказываемых оценок;</w:t>
      </w:r>
    </w:p>
    <w:p w:rsidR="000A0EF3" w:rsidRDefault="002345D6">
      <w:pPr>
        <w:pStyle w:val="a3"/>
        <w:tabs>
          <w:tab w:val="left" w:pos="1293"/>
          <w:tab w:val="left" w:pos="2660"/>
          <w:tab w:val="left" w:pos="3841"/>
          <w:tab w:val="left" w:pos="4246"/>
          <w:tab w:val="left" w:pos="6268"/>
          <w:tab w:val="left" w:pos="8244"/>
          <w:tab w:val="left" w:pos="8635"/>
          <w:tab w:val="left" w:pos="9290"/>
        </w:tabs>
        <w:spacing w:line="360" w:lineRule="auto"/>
        <w:ind w:right="532"/>
        <w:jc w:val="left"/>
      </w:pPr>
      <w:r>
        <w:t xml:space="preserve">излагать и аргументировать свою точку зрения в устном высказывании, письменном тексте; </w:t>
      </w: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4"/>
        </w:rPr>
        <w:t>том</w:t>
      </w:r>
      <w:r>
        <w:tab/>
      </w:r>
      <w:r>
        <w:rPr>
          <w:spacing w:val="-2"/>
        </w:rPr>
        <w:t xml:space="preserve">числе </w:t>
      </w:r>
      <w:r>
        <w:t>межкультурного, в образовательной организации и социальном окружении; аргументированно вести диалог, уметь смягчать конфликтные ситуации.</w:t>
      </w:r>
    </w:p>
    <w:p w:rsidR="000A0EF3" w:rsidRDefault="002345D6">
      <w:pPr>
        <w:pStyle w:val="a3"/>
        <w:spacing w:line="355" w:lineRule="auto"/>
        <w:ind w:right="669"/>
        <w:jc w:val="left"/>
      </w:pPr>
      <w:r>
        <w:t>У обучающегося будут сформированы следующие умения совместной деятельности: 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0A0EF3" w:rsidRDefault="002345D6">
      <w:pPr>
        <w:pStyle w:val="a3"/>
        <w:spacing w:before="4" w:line="360" w:lineRule="auto"/>
        <w:jc w:val="left"/>
      </w:pPr>
      <w:r>
        <w:t>планировать</w:t>
      </w:r>
      <w:r>
        <w:rPr>
          <w:spacing w:val="80"/>
        </w:rPr>
        <w:t xml:space="preserve"> </w:t>
      </w:r>
      <w:r>
        <w:t>и</w:t>
      </w:r>
      <w:r>
        <w:rPr>
          <w:spacing w:val="80"/>
        </w:rPr>
        <w:t xml:space="preserve"> </w:t>
      </w:r>
      <w:r>
        <w:t>осуществлять</w:t>
      </w:r>
      <w:r>
        <w:rPr>
          <w:spacing w:val="80"/>
        </w:rPr>
        <w:t xml:space="preserve"> </w:t>
      </w:r>
      <w:r>
        <w:t>совместную</w:t>
      </w:r>
      <w:r>
        <w:rPr>
          <w:spacing w:val="80"/>
        </w:rPr>
        <w:t xml:space="preserve"> </w:t>
      </w:r>
      <w:r>
        <w:t>работу,</w:t>
      </w:r>
      <w:r>
        <w:rPr>
          <w:spacing w:val="80"/>
        </w:rPr>
        <w:t xml:space="preserve"> </w:t>
      </w:r>
      <w:r>
        <w:t>коллективные</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истории, в том числе на региональном материале;</w:t>
      </w:r>
    </w:p>
    <w:p w:rsidR="000A0EF3" w:rsidRDefault="002345D6">
      <w:pPr>
        <w:pStyle w:val="a3"/>
        <w:tabs>
          <w:tab w:val="left" w:pos="1672"/>
          <w:tab w:val="left" w:pos="2411"/>
          <w:tab w:val="left" w:pos="3490"/>
          <w:tab w:val="left" w:pos="3893"/>
          <w:tab w:val="left" w:pos="4846"/>
          <w:tab w:val="left" w:pos="5819"/>
          <w:tab w:val="left" w:pos="6239"/>
          <w:tab w:val="left" w:pos="8187"/>
          <w:tab w:val="left" w:pos="8945"/>
        </w:tabs>
        <w:spacing w:before="1" w:line="360" w:lineRule="auto"/>
        <w:ind w:right="538"/>
        <w:jc w:val="left"/>
      </w:pPr>
      <w:r>
        <w:rPr>
          <w:spacing w:val="-2"/>
        </w:rPr>
        <w:t>определять</w:t>
      </w:r>
      <w:r>
        <w:tab/>
      </w:r>
      <w:r>
        <w:rPr>
          <w:spacing w:val="-4"/>
        </w:rPr>
        <w:t>свое</w:t>
      </w:r>
      <w:r>
        <w:tab/>
      </w:r>
      <w:r>
        <w:rPr>
          <w:spacing w:val="-2"/>
        </w:rPr>
        <w:t>участие</w:t>
      </w:r>
      <w:r>
        <w:tab/>
      </w:r>
      <w:r>
        <w:rPr>
          <w:spacing w:val="-10"/>
        </w:rPr>
        <w:t>в</w:t>
      </w:r>
      <w:r>
        <w:tab/>
      </w:r>
      <w:r>
        <w:rPr>
          <w:spacing w:val="-2"/>
        </w:rPr>
        <w:t>общей</w:t>
      </w:r>
      <w:r>
        <w:tab/>
      </w:r>
      <w:r>
        <w:rPr>
          <w:spacing w:val="-2"/>
        </w:rPr>
        <w:t>работе</w:t>
      </w:r>
      <w:r>
        <w:tab/>
      </w:r>
      <w:r>
        <w:rPr>
          <w:spacing w:val="-10"/>
        </w:rPr>
        <w:t>и</w:t>
      </w:r>
      <w:r>
        <w:tab/>
      </w:r>
      <w:r>
        <w:rPr>
          <w:spacing w:val="-2"/>
        </w:rPr>
        <w:t>координировать</w:t>
      </w:r>
      <w:r>
        <w:tab/>
      </w:r>
      <w:r>
        <w:rPr>
          <w:spacing w:val="-4"/>
        </w:rPr>
        <w:t>свои</w:t>
      </w:r>
      <w:r>
        <w:tab/>
      </w:r>
      <w:r>
        <w:rPr>
          <w:spacing w:val="-2"/>
        </w:rPr>
        <w:t xml:space="preserve">действия </w:t>
      </w:r>
      <w:r>
        <w:t>с другими членами команды;</w:t>
      </w:r>
    </w:p>
    <w:p w:rsidR="000A0EF3" w:rsidRDefault="002345D6">
      <w:pPr>
        <w:pStyle w:val="a3"/>
        <w:spacing w:line="360" w:lineRule="auto"/>
        <w:ind w:right="2331"/>
        <w:jc w:val="left"/>
      </w:pPr>
      <w:r>
        <w:t>проявлять</w:t>
      </w:r>
      <w:r>
        <w:rPr>
          <w:spacing w:val="-4"/>
        </w:rPr>
        <w:t xml:space="preserve"> </w:t>
      </w:r>
      <w:r>
        <w:t>творчество</w:t>
      </w:r>
      <w:r>
        <w:rPr>
          <w:spacing w:val="-5"/>
        </w:rPr>
        <w:t xml:space="preserve"> </w:t>
      </w:r>
      <w:r>
        <w:t>и</w:t>
      </w:r>
      <w:r>
        <w:rPr>
          <w:spacing w:val="-6"/>
        </w:rPr>
        <w:t xml:space="preserve"> </w:t>
      </w:r>
      <w:r>
        <w:t>инициативу</w:t>
      </w:r>
      <w:r>
        <w:rPr>
          <w:spacing w:val="-10"/>
        </w:rPr>
        <w:t xml:space="preserve"> </w:t>
      </w:r>
      <w:r>
        <w:t>в</w:t>
      </w:r>
      <w:r>
        <w:rPr>
          <w:spacing w:val="-5"/>
        </w:rPr>
        <w:t xml:space="preserve"> </w:t>
      </w:r>
      <w:r>
        <w:t>индивидуальной</w:t>
      </w:r>
      <w:r>
        <w:rPr>
          <w:spacing w:val="-5"/>
        </w:rPr>
        <w:t xml:space="preserve"> </w:t>
      </w:r>
      <w:r>
        <w:t>и</w:t>
      </w:r>
      <w:r>
        <w:rPr>
          <w:spacing w:val="-5"/>
        </w:rPr>
        <w:t xml:space="preserve"> </w:t>
      </w:r>
      <w:r>
        <w:t>командной</w:t>
      </w:r>
      <w:r>
        <w:rPr>
          <w:spacing w:val="-5"/>
        </w:rPr>
        <w:t xml:space="preserve"> </w:t>
      </w:r>
      <w:r>
        <w:t>работе; оценивать полученные результаты и свой вклад в общую работу.</w:t>
      </w:r>
    </w:p>
    <w:p w:rsidR="000A0EF3" w:rsidRDefault="002345D6">
      <w:pPr>
        <w:pStyle w:val="a3"/>
        <w:tabs>
          <w:tab w:val="left" w:pos="631"/>
          <w:tab w:val="left" w:pos="2351"/>
          <w:tab w:val="left" w:pos="3166"/>
          <w:tab w:val="left" w:pos="4927"/>
          <w:tab w:val="left" w:pos="6332"/>
          <w:tab w:val="left" w:pos="7301"/>
          <w:tab w:val="left" w:pos="7642"/>
          <w:tab w:val="left" w:pos="8440"/>
        </w:tabs>
        <w:spacing w:line="274" w:lineRule="exact"/>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10"/>
        </w:rPr>
        <w:t>в</w:t>
      </w:r>
      <w:r>
        <w:tab/>
      </w:r>
      <w:r>
        <w:rPr>
          <w:spacing w:val="-2"/>
        </w:rPr>
        <w:t>части</w:t>
      </w:r>
      <w:r>
        <w:tab/>
      </w:r>
      <w:r>
        <w:rPr>
          <w:spacing w:val="-2"/>
        </w:rPr>
        <w:t>регулятивных</w:t>
      </w:r>
    </w:p>
    <w:p w:rsidR="000A0EF3" w:rsidRDefault="000A0EF3">
      <w:pPr>
        <w:spacing w:line="274" w:lineRule="exact"/>
        <w:sectPr w:rsidR="000A0EF3">
          <w:pgSz w:w="11910" w:h="16390"/>
          <w:pgMar w:top="760" w:right="600" w:bottom="1160" w:left="900" w:header="0" w:footer="965" w:gutter="0"/>
          <w:cols w:space="720"/>
        </w:sectPr>
      </w:pPr>
    </w:p>
    <w:p w:rsidR="000A0EF3" w:rsidRDefault="002345D6">
      <w:pPr>
        <w:pStyle w:val="a3"/>
        <w:spacing w:before="79"/>
      </w:pPr>
      <w:r>
        <w:lastRenderedPageBreak/>
        <w:t>универсальных</w:t>
      </w:r>
      <w:r>
        <w:rPr>
          <w:spacing w:val="-4"/>
        </w:rPr>
        <w:t xml:space="preserve"> </w:t>
      </w:r>
      <w:r>
        <w:t>учебных</w:t>
      </w:r>
      <w:r>
        <w:rPr>
          <w:spacing w:val="-3"/>
        </w:rPr>
        <w:t xml:space="preserve"> </w:t>
      </w:r>
      <w:r>
        <w:rPr>
          <w:spacing w:val="-2"/>
        </w:rPr>
        <w:t>действий:</w:t>
      </w:r>
    </w:p>
    <w:p w:rsidR="000A0EF3" w:rsidRDefault="002345D6">
      <w:pPr>
        <w:pStyle w:val="a3"/>
        <w:spacing w:before="127" w:line="360" w:lineRule="auto"/>
        <w:ind w:right="539"/>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0A0EF3" w:rsidRDefault="002345D6">
      <w:pPr>
        <w:pStyle w:val="a3"/>
        <w:spacing w:line="360" w:lineRule="auto"/>
        <w:ind w:right="536"/>
      </w:pPr>
      <w:r>
        <w:t>владение</w:t>
      </w:r>
      <w:r>
        <w:rPr>
          <w:spacing w:val="80"/>
        </w:rPr>
        <w:t xml:space="preserve">   </w:t>
      </w:r>
      <w:r>
        <w:t>приемами</w:t>
      </w:r>
      <w:r>
        <w:rPr>
          <w:spacing w:val="80"/>
        </w:rPr>
        <w:t xml:space="preserve">   </w:t>
      </w:r>
      <w:r>
        <w:t>самоконтроля:</w:t>
      </w:r>
      <w:r>
        <w:rPr>
          <w:spacing w:val="80"/>
        </w:rPr>
        <w:t xml:space="preserve">   </w:t>
      </w:r>
      <w:r>
        <w:t>осуществлять</w:t>
      </w:r>
      <w:r>
        <w:rPr>
          <w:spacing w:val="80"/>
        </w:rPr>
        <w:t xml:space="preserve">   </w:t>
      </w:r>
      <w:r>
        <w:t>самоконтроль,</w:t>
      </w:r>
      <w:r>
        <w:rPr>
          <w:spacing w:val="80"/>
        </w:rPr>
        <w:t xml:space="preserve">   </w:t>
      </w:r>
      <w:r>
        <w:t>рефлексию и самооценку полученных результатов; вносить коррективы в свою работу с учетом установленных ошибок, возникших трудностей;</w:t>
      </w:r>
    </w:p>
    <w:p w:rsidR="000A0EF3" w:rsidRDefault="002345D6">
      <w:pPr>
        <w:pStyle w:val="a3"/>
        <w:spacing w:before="1" w:line="360" w:lineRule="auto"/>
        <w:ind w:right="534"/>
      </w:pPr>
      <w:r>
        <w:t>принятие</w:t>
      </w:r>
      <w:r>
        <w:rPr>
          <w:spacing w:val="65"/>
          <w:w w:val="150"/>
        </w:rPr>
        <w:t xml:space="preserve">  </w:t>
      </w:r>
      <w:r>
        <w:t>себя</w:t>
      </w:r>
      <w:r>
        <w:rPr>
          <w:spacing w:val="65"/>
          <w:w w:val="150"/>
        </w:rPr>
        <w:t xml:space="preserve">  </w:t>
      </w:r>
      <w:r>
        <w:t>и</w:t>
      </w:r>
      <w:r>
        <w:rPr>
          <w:spacing w:val="64"/>
          <w:w w:val="150"/>
        </w:rPr>
        <w:t xml:space="preserve">  </w:t>
      </w:r>
      <w:r>
        <w:t>других:</w:t>
      </w:r>
      <w:r>
        <w:rPr>
          <w:spacing w:val="65"/>
          <w:w w:val="150"/>
        </w:rPr>
        <w:t xml:space="preserve">  </w:t>
      </w:r>
      <w:r>
        <w:t>осознавать</w:t>
      </w:r>
      <w:r>
        <w:rPr>
          <w:spacing w:val="65"/>
          <w:w w:val="150"/>
        </w:rPr>
        <w:t xml:space="preserve">  </w:t>
      </w:r>
      <w:r>
        <w:t>свои</w:t>
      </w:r>
      <w:r>
        <w:rPr>
          <w:spacing w:val="65"/>
          <w:w w:val="150"/>
        </w:rPr>
        <w:t xml:space="preserve">  </w:t>
      </w:r>
      <w:r>
        <w:t>достижения</w:t>
      </w:r>
      <w:r>
        <w:rPr>
          <w:spacing w:val="63"/>
          <w:w w:val="150"/>
        </w:rPr>
        <w:t xml:space="preserve">  </w:t>
      </w:r>
      <w:r>
        <w:t>и</w:t>
      </w:r>
      <w:r>
        <w:rPr>
          <w:spacing w:val="65"/>
          <w:w w:val="150"/>
        </w:rPr>
        <w:t xml:space="preserve">  </w:t>
      </w:r>
      <w:r>
        <w:t>слабые</w:t>
      </w:r>
      <w:r>
        <w:rPr>
          <w:spacing w:val="64"/>
          <w:w w:val="150"/>
        </w:rPr>
        <w:t xml:space="preserve">  </w:t>
      </w:r>
      <w:r>
        <w:t>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0A0EF3" w:rsidRDefault="002345D6">
      <w:pPr>
        <w:pStyle w:val="2"/>
        <w:spacing w:before="2" w:line="348" w:lineRule="auto"/>
        <w:ind w:left="233" w:right="531"/>
      </w:pPr>
      <w:r>
        <w:t>Предметные результаты освоения программы по истории на уровне среднего общего образования должны обеспечивать:</w:t>
      </w:r>
    </w:p>
    <w:p w:rsidR="000A0EF3" w:rsidRDefault="002345D6">
      <w:pPr>
        <w:pStyle w:val="a5"/>
        <w:numPr>
          <w:ilvl w:val="0"/>
          <w:numId w:val="84"/>
        </w:numPr>
        <w:tabs>
          <w:tab w:val="left" w:pos="491"/>
          <w:tab w:val="left" w:pos="1881"/>
          <w:tab w:val="left" w:pos="4072"/>
          <w:tab w:val="left" w:pos="6335"/>
          <w:tab w:val="left" w:pos="9175"/>
        </w:tabs>
        <w:spacing w:line="360" w:lineRule="auto"/>
        <w:ind w:right="530" w:firstLine="0"/>
        <w:jc w:val="both"/>
        <w:rPr>
          <w:sz w:val="24"/>
        </w:rPr>
      </w:pPr>
      <w:r>
        <w:rPr>
          <w:sz w:val="24"/>
        </w:rPr>
        <w:t>понимание значимости России в мировых политических и социально-экономических процессах</w:t>
      </w:r>
      <w:r>
        <w:rPr>
          <w:spacing w:val="75"/>
          <w:w w:val="150"/>
          <w:sz w:val="24"/>
        </w:rPr>
        <w:t xml:space="preserve">   </w:t>
      </w:r>
      <w:r>
        <w:rPr>
          <w:sz w:val="24"/>
        </w:rPr>
        <w:t>ХХ</w:t>
      </w:r>
      <w:r>
        <w:rPr>
          <w:spacing w:val="76"/>
          <w:w w:val="150"/>
          <w:sz w:val="24"/>
        </w:rPr>
        <w:t xml:space="preserve">   </w:t>
      </w:r>
      <w:r>
        <w:rPr>
          <w:sz w:val="24"/>
        </w:rPr>
        <w:t>—</w:t>
      </w:r>
      <w:r>
        <w:rPr>
          <w:spacing w:val="75"/>
          <w:w w:val="150"/>
          <w:sz w:val="24"/>
        </w:rPr>
        <w:t xml:space="preserve">   </w:t>
      </w:r>
      <w:r>
        <w:rPr>
          <w:sz w:val="24"/>
        </w:rPr>
        <w:t>начала</w:t>
      </w:r>
      <w:r>
        <w:rPr>
          <w:spacing w:val="75"/>
          <w:w w:val="150"/>
          <w:sz w:val="24"/>
        </w:rPr>
        <w:t xml:space="preserve">   </w:t>
      </w:r>
      <w:r>
        <w:rPr>
          <w:sz w:val="24"/>
        </w:rPr>
        <w:t>XXI</w:t>
      </w:r>
      <w:r>
        <w:rPr>
          <w:spacing w:val="75"/>
          <w:w w:val="150"/>
          <w:sz w:val="24"/>
        </w:rPr>
        <w:t xml:space="preserve">   </w:t>
      </w:r>
      <w:r>
        <w:rPr>
          <w:sz w:val="24"/>
        </w:rPr>
        <w:t>в.,</w:t>
      </w:r>
      <w:r>
        <w:rPr>
          <w:spacing w:val="74"/>
          <w:w w:val="150"/>
          <w:sz w:val="24"/>
        </w:rPr>
        <w:t xml:space="preserve">   </w:t>
      </w:r>
      <w:r>
        <w:rPr>
          <w:sz w:val="24"/>
        </w:rPr>
        <w:t>знание</w:t>
      </w:r>
      <w:r>
        <w:rPr>
          <w:spacing w:val="74"/>
          <w:w w:val="150"/>
          <w:sz w:val="24"/>
        </w:rPr>
        <w:t xml:space="preserve">   </w:t>
      </w:r>
      <w:r>
        <w:rPr>
          <w:sz w:val="24"/>
        </w:rPr>
        <w:t>достижений</w:t>
      </w:r>
      <w:r>
        <w:rPr>
          <w:spacing w:val="75"/>
          <w:w w:val="150"/>
          <w:sz w:val="24"/>
        </w:rPr>
        <w:t xml:space="preserve">   </w:t>
      </w:r>
      <w:r>
        <w:rPr>
          <w:sz w:val="24"/>
        </w:rPr>
        <w:t>страны и ее народа; умение характеризовать историческое значение Российской революции, Гражданской</w:t>
      </w:r>
      <w:r>
        <w:rPr>
          <w:spacing w:val="71"/>
          <w:w w:val="150"/>
          <w:sz w:val="24"/>
        </w:rPr>
        <w:t xml:space="preserve">   </w:t>
      </w:r>
      <w:r>
        <w:rPr>
          <w:sz w:val="24"/>
        </w:rPr>
        <w:t>войны,</w:t>
      </w:r>
      <w:r>
        <w:rPr>
          <w:spacing w:val="71"/>
          <w:w w:val="150"/>
          <w:sz w:val="24"/>
        </w:rPr>
        <w:t xml:space="preserve">   </w:t>
      </w:r>
      <w:r>
        <w:rPr>
          <w:sz w:val="24"/>
        </w:rPr>
        <w:t>новой</w:t>
      </w:r>
      <w:r>
        <w:rPr>
          <w:spacing w:val="70"/>
          <w:w w:val="150"/>
          <w:sz w:val="24"/>
        </w:rPr>
        <w:t xml:space="preserve">   </w:t>
      </w:r>
      <w:r>
        <w:rPr>
          <w:sz w:val="24"/>
        </w:rPr>
        <w:t>экономической</w:t>
      </w:r>
      <w:r>
        <w:rPr>
          <w:spacing w:val="71"/>
          <w:w w:val="150"/>
          <w:sz w:val="24"/>
        </w:rPr>
        <w:t xml:space="preserve">   </w:t>
      </w:r>
      <w:r>
        <w:rPr>
          <w:sz w:val="24"/>
        </w:rPr>
        <w:t>политики,</w:t>
      </w:r>
      <w:r>
        <w:rPr>
          <w:spacing w:val="71"/>
          <w:w w:val="150"/>
          <w:sz w:val="24"/>
        </w:rPr>
        <w:t xml:space="preserve">   </w:t>
      </w:r>
      <w:r>
        <w:rPr>
          <w:sz w:val="24"/>
        </w:rPr>
        <w:t>индустриализации и</w:t>
      </w:r>
      <w:r>
        <w:rPr>
          <w:spacing w:val="-1"/>
          <w:sz w:val="24"/>
        </w:rPr>
        <w:t xml:space="preserve"> </w:t>
      </w:r>
      <w:r>
        <w:rPr>
          <w:sz w:val="24"/>
        </w:rPr>
        <w:t>коллективизации</w:t>
      </w:r>
      <w:r>
        <w:rPr>
          <w:spacing w:val="-1"/>
          <w:sz w:val="24"/>
        </w:rPr>
        <w:t xml:space="preserve"> </w:t>
      </w:r>
      <w:r>
        <w:rPr>
          <w:sz w:val="24"/>
        </w:rPr>
        <w:t>в</w:t>
      </w:r>
      <w:r>
        <w:rPr>
          <w:spacing w:val="-3"/>
          <w:sz w:val="24"/>
        </w:rPr>
        <w:t xml:space="preserve"> </w:t>
      </w:r>
      <w:r>
        <w:rPr>
          <w:sz w:val="24"/>
        </w:rPr>
        <w:t>Союзе</w:t>
      </w:r>
      <w:r>
        <w:rPr>
          <w:spacing w:val="-3"/>
          <w:sz w:val="24"/>
        </w:rPr>
        <w:t xml:space="preserve"> </w:t>
      </w:r>
      <w:r>
        <w:rPr>
          <w:sz w:val="24"/>
        </w:rPr>
        <w:t>Советских</w:t>
      </w:r>
      <w:r>
        <w:rPr>
          <w:spacing w:val="-1"/>
          <w:sz w:val="24"/>
        </w:rPr>
        <w:t xml:space="preserve"> </w:t>
      </w:r>
      <w:r>
        <w:rPr>
          <w:sz w:val="24"/>
        </w:rPr>
        <w:t>Социалистических Республик,</w:t>
      </w:r>
      <w:r>
        <w:rPr>
          <w:spacing w:val="-2"/>
          <w:sz w:val="24"/>
        </w:rPr>
        <w:t xml:space="preserve"> </w:t>
      </w:r>
      <w:r>
        <w:rPr>
          <w:sz w:val="24"/>
        </w:rPr>
        <w:t>решающую</w:t>
      </w:r>
      <w:r>
        <w:rPr>
          <w:spacing w:val="-2"/>
          <w:sz w:val="24"/>
        </w:rPr>
        <w:t xml:space="preserve"> </w:t>
      </w:r>
      <w:r>
        <w:rPr>
          <w:sz w:val="24"/>
        </w:rPr>
        <w:t>роль</w:t>
      </w:r>
      <w:r>
        <w:rPr>
          <w:spacing w:val="-1"/>
          <w:sz w:val="24"/>
        </w:rPr>
        <w:t xml:space="preserve"> </w:t>
      </w:r>
      <w:r>
        <w:rPr>
          <w:sz w:val="24"/>
        </w:rPr>
        <w:t>СССР в победе над нацизмом, значение советских научно-технологических успехов, освоения космоса;</w:t>
      </w:r>
      <w:r>
        <w:rPr>
          <w:spacing w:val="-1"/>
          <w:sz w:val="24"/>
        </w:rPr>
        <w:t xml:space="preserve"> </w:t>
      </w:r>
      <w:r>
        <w:rPr>
          <w:sz w:val="24"/>
        </w:rPr>
        <w:t>понимание</w:t>
      </w:r>
      <w:r>
        <w:rPr>
          <w:spacing w:val="-2"/>
          <w:sz w:val="24"/>
        </w:rPr>
        <w:t xml:space="preserve"> </w:t>
      </w:r>
      <w:r>
        <w:rPr>
          <w:sz w:val="24"/>
        </w:rPr>
        <w:t>причин и следствий распада</w:t>
      </w:r>
      <w:r>
        <w:rPr>
          <w:spacing w:val="-2"/>
          <w:sz w:val="24"/>
        </w:rPr>
        <w:t xml:space="preserve"> </w:t>
      </w:r>
      <w:r>
        <w:rPr>
          <w:sz w:val="24"/>
        </w:rPr>
        <w:t>СССР,</w:t>
      </w:r>
      <w:r>
        <w:rPr>
          <w:spacing w:val="-1"/>
          <w:sz w:val="24"/>
        </w:rPr>
        <w:t xml:space="preserve"> </w:t>
      </w:r>
      <w:r>
        <w:rPr>
          <w:sz w:val="24"/>
        </w:rPr>
        <w:t>возрождения</w:t>
      </w:r>
      <w:r>
        <w:rPr>
          <w:spacing w:val="-1"/>
          <w:sz w:val="24"/>
        </w:rPr>
        <w:t xml:space="preserve"> </w:t>
      </w:r>
      <w:r>
        <w:rPr>
          <w:sz w:val="24"/>
        </w:rPr>
        <w:t xml:space="preserve">Российской Федерации </w:t>
      </w:r>
      <w:r>
        <w:rPr>
          <w:spacing w:val="-4"/>
          <w:sz w:val="24"/>
        </w:rPr>
        <w:t>как</w:t>
      </w:r>
      <w:r>
        <w:rPr>
          <w:sz w:val="24"/>
        </w:rPr>
        <w:tab/>
      </w:r>
      <w:r>
        <w:rPr>
          <w:spacing w:val="-2"/>
          <w:sz w:val="24"/>
        </w:rPr>
        <w:t>мировой</w:t>
      </w:r>
      <w:r>
        <w:rPr>
          <w:sz w:val="24"/>
        </w:rPr>
        <w:tab/>
      </w:r>
      <w:r>
        <w:rPr>
          <w:spacing w:val="-2"/>
          <w:sz w:val="24"/>
        </w:rPr>
        <w:t>державы,</w:t>
      </w:r>
      <w:r>
        <w:rPr>
          <w:sz w:val="24"/>
        </w:rPr>
        <w:tab/>
      </w:r>
      <w:r>
        <w:rPr>
          <w:spacing w:val="-2"/>
          <w:sz w:val="24"/>
        </w:rPr>
        <w:t>воссоединения</w:t>
      </w:r>
      <w:r>
        <w:rPr>
          <w:sz w:val="24"/>
        </w:rPr>
        <w:tab/>
      </w:r>
      <w:r>
        <w:rPr>
          <w:spacing w:val="-2"/>
          <w:sz w:val="24"/>
        </w:rPr>
        <w:t xml:space="preserve">Крыма </w:t>
      </w:r>
      <w:r>
        <w:rPr>
          <w:sz w:val="24"/>
        </w:rPr>
        <w:t>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0A0EF3" w:rsidRDefault="002345D6">
      <w:pPr>
        <w:pStyle w:val="a5"/>
        <w:numPr>
          <w:ilvl w:val="0"/>
          <w:numId w:val="84"/>
        </w:numPr>
        <w:tabs>
          <w:tab w:val="left" w:pos="491"/>
        </w:tabs>
        <w:spacing w:line="360" w:lineRule="auto"/>
        <w:ind w:right="534" w:firstLine="0"/>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0A0EF3" w:rsidRDefault="002345D6">
      <w:pPr>
        <w:pStyle w:val="a5"/>
        <w:numPr>
          <w:ilvl w:val="0"/>
          <w:numId w:val="84"/>
        </w:numPr>
        <w:tabs>
          <w:tab w:val="left" w:pos="493"/>
        </w:tabs>
        <w:spacing w:line="360" w:lineRule="auto"/>
        <w:ind w:right="535" w:firstLine="0"/>
        <w:jc w:val="both"/>
        <w:rPr>
          <w:sz w:val="24"/>
        </w:rPr>
      </w:pPr>
      <w:r>
        <w:rPr>
          <w:sz w:val="24"/>
        </w:rPr>
        <w:t>умение</w:t>
      </w:r>
      <w:r>
        <w:rPr>
          <w:spacing w:val="-1"/>
          <w:sz w:val="24"/>
        </w:rPr>
        <w:t xml:space="preserve"> </w:t>
      </w:r>
      <w:r>
        <w:rPr>
          <w:sz w:val="24"/>
        </w:rPr>
        <w:t>составлять описание</w:t>
      </w:r>
      <w:r>
        <w:rPr>
          <w:spacing w:val="-1"/>
          <w:sz w:val="24"/>
        </w:rPr>
        <w:t xml:space="preserve"> </w:t>
      </w:r>
      <w:r>
        <w:rPr>
          <w:sz w:val="24"/>
        </w:rPr>
        <w:t>(реконструкцию)</w:t>
      </w:r>
      <w:r>
        <w:rPr>
          <w:spacing w:val="-1"/>
          <w:sz w:val="24"/>
        </w:rPr>
        <w:t xml:space="preserve"> </w:t>
      </w:r>
      <w:r>
        <w:rPr>
          <w:sz w:val="24"/>
        </w:rPr>
        <w:t>в устной и</w:t>
      </w:r>
      <w:r>
        <w:rPr>
          <w:spacing w:val="-1"/>
          <w:sz w:val="24"/>
        </w:rPr>
        <w:t xml:space="preserve"> </w:t>
      </w:r>
      <w:r>
        <w:rPr>
          <w:sz w:val="24"/>
        </w:rPr>
        <w:t>письменной форме</w:t>
      </w:r>
      <w:r>
        <w:rPr>
          <w:spacing w:val="-1"/>
          <w:sz w:val="24"/>
        </w:rPr>
        <w:t xml:space="preserve"> </w:t>
      </w:r>
      <w:r>
        <w:rPr>
          <w:sz w:val="24"/>
        </w:rPr>
        <w:t>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w:t>
      </w:r>
      <w:r>
        <w:rPr>
          <w:spacing w:val="-1"/>
          <w:sz w:val="24"/>
        </w:rPr>
        <w:t xml:space="preserve"> </w:t>
      </w:r>
      <w:r>
        <w:rPr>
          <w:sz w:val="24"/>
        </w:rPr>
        <w:t>зрения (версию, оценку) с опорой на фактический материал, в том числе используя источники разных типов;</w:t>
      </w:r>
    </w:p>
    <w:p w:rsidR="000A0EF3" w:rsidRDefault="002345D6">
      <w:pPr>
        <w:pStyle w:val="a5"/>
        <w:numPr>
          <w:ilvl w:val="0"/>
          <w:numId w:val="84"/>
        </w:numPr>
        <w:tabs>
          <w:tab w:val="left" w:pos="493"/>
        </w:tabs>
        <w:spacing w:line="276" w:lineRule="exact"/>
        <w:ind w:left="493"/>
        <w:jc w:val="both"/>
        <w:rPr>
          <w:sz w:val="24"/>
        </w:rPr>
      </w:pPr>
      <w:r>
        <w:rPr>
          <w:sz w:val="24"/>
        </w:rPr>
        <w:t>умение</w:t>
      </w:r>
      <w:r>
        <w:rPr>
          <w:spacing w:val="24"/>
          <w:sz w:val="24"/>
        </w:rPr>
        <w:t xml:space="preserve">  </w:t>
      </w:r>
      <w:r>
        <w:rPr>
          <w:sz w:val="24"/>
        </w:rPr>
        <w:t>выявлять</w:t>
      </w:r>
      <w:r>
        <w:rPr>
          <w:spacing w:val="28"/>
          <w:sz w:val="24"/>
        </w:rPr>
        <w:t xml:space="preserve">  </w:t>
      </w:r>
      <w:r>
        <w:rPr>
          <w:sz w:val="24"/>
        </w:rPr>
        <w:t>существенные</w:t>
      </w:r>
      <w:r>
        <w:rPr>
          <w:spacing w:val="27"/>
          <w:sz w:val="24"/>
        </w:rPr>
        <w:t xml:space="preserve">  </w:t>
      </w:r>
      <w:r>
        <w:rPr>
          <w:sz w:val="24"/>
        </w:rPr>
        <w:t>черты</w:t>
      </w:r>
      <w:r>
        <w:rPr>
          <w:spacing w:val="29"/>
          <w:sz w:val="24"/>
        </w:rPr>
        <w:t xml:space="preserve">  </w:t>
      </w:r>
      <w:r>
        <w:rPr>
          <w:sz w:val="24"/>
        </w:rPr>
        <w:t>исторических</w:t>
      </w:r>
      <w:r>
        <w:rPr>
          <w:spacing w:val="28"/>
          <w:sz w:val="24"/>
        </w:rPr>
        <w:t xml:space="preserve">  </w:t>
      </w:r>
      <w:r>
        <w:rPr>
          <w:sz w:val="24"/>
        </w:rPr>
        <w:t>событий,</w:t>
      </w:r>
      <w:r>
        <w:rPr>
          <w:spacing w:val="27"/>
          <w:sz w:val="24"/>
        </w:rPr>
        <w:t xml:space="preserve">  </w:t>
      </w:r>
      <w:r>
        <w:rPr>
          <w:sz w:val="24"/>
        </w:rPr>
        <w:t>явлений,</w:t>
      </w:r>
      <w:r>
        <w:rPr>
          <w:spacing w:val="28"/>
          <w:sz w:val="24"/>
        </w:rPr>
        <w:t xml:space="preserve">  </w:t>
      </w:r>
      <w:r>
        <w:rPr>
          <w:spacing w:val="-2"/>
          <w:sz w:val="24"/>
        </w:rPr>
        <w:t>процессов;</w:t>
      </w:r>
    </w:p>
    <w:p w:rsidR="000A0EF3" w:rsidRDefault="000A0EF3">
      <w:pPr>
        <w:spacing w:line="276" w:lineRule="exact"/>
        <w:jc w:val="both"/>
        <w:rPr>
          <w:sz w:val="24"/>
        </w:rPr>
        <w:sectPr w:rsidR="000A0EF3">
          <w:pgSz w:w="11910" w:h="16390"/>
          <w:pgMar w:top="760" w:right="600" w:bottom="1160" w:left="900" w:header="0" w:footer="965" w:gutter="0"/>
          <w:cols w:space="720"/>
        </w:sectPr>
      </w:pPr>
    </w:p>
    <w:p w:rsidR="000A0EF3" w:rsidRDefault="002345D6">
      <w:pPr>
        <w:pStyle w:val="a3"/>
        <w:tabs>
          <w:tab w:val="left" w:pos="3028"/>
          <w:tab w:val="left" w:pos="5340"/>
          <w:tab w:val="left" w:pos="7542"/>
          <w:tab w:val="left" w:pos="8509"/>
        </w:tabs>
        <w:spacing w:before="61" w:line="360" w:lineRule="auto"/>
        <w:ind w:right="535"/>
      </w:pPr>
      <w:r>
        <w:rPr>
          <w:spacing w:val="-2"/>
        </w:rPr>
        <w:lastRenderedPageBreak/>
        <w:t>систематизировать</w:t>
      </w:r>
      <w:r>
        <w:tab/>
      </w:r>
      <w:r>
        <w:rPr>
          <w:spacing w:val="-2"/>
        </w:rPr>
        <w:t>историческую</w:t>
      </w:r>
      <w:r>
        <w:tab/>
      </w:r>
      <w:r>
        <w:rPr>
          <w:spacing w:val="-2"/>
        </w:rPr>
        <w:t>информацию</w:t>
      </w:r>
      <w:r>
        <w:tab/>
      </w:r>
      <w:r>
        <w:rPr>
          <w:spacing w:val="-10"/>
        </w:rPr>
        <w:t>в</w:t>
      </w:r>
      <w:r>
        <w:tab/>
      </w:r>
      <w:r>
        <w:rPr>
          <w:spacing w:val="-2"/>
        </w:rPr>
        <w:t xml:space="preserve">соответствии </w:t>
      </w:r>
      <w:r>
        <w:t>с заданными критериями; сравнивать изученные исторические события, явления, процессы;</w:t>
      </w:r>
    </w:p>
    <w:p w:rsidR="000A0EF3" w:rsidRDefault="002345D6">
      <w:pPr>
        <w:pStyle w:val="a5"/>
        <w:numPr>
          <w:ilvl w:val="0"/>
          <w:numId w:val="84"/>
        </w:numPr>
        <w:tabs>
          <w:tab w:val="left" w:pos="493"/>
        </w:tabs>
        <w:spacing w:before="1" w:line="338" w:lineRule="auto"/>
        <w:ind w:right="533" w:firstLine="0"/>
        <w:jc w:val="both"/>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 связи исторических событий, явлений, процессов; характеризовать их итоги; соотносить события истории</w:t>
      </w:r>
      <w:r>
        <w:rPr>
          <w:spacing w:val="20"/>
          <w:sz w:val="24"/>
        </w:rPr>
        <w:t xml:space="preserve"> </w:t>
      </w:r>
      <w:r>
        <w:rPr>
          <w:sz w:val="24"/>
        </w:rPr>
        <w:t>родного</w:t>
      </w:r>
      <w:r>
        <w:rPr>
          <w:spacing w:val="20"/>
          <w:sz w:val="24"/>
        </w:rPr>
        <w:t xml:space="preserve"> </w:t>
      </w:r>
      <w:r>
        <w:rPr>
          <w:sz w:val="24"/>
        </w:rPr>
        <w:t>края</w:t>
      </w:r>
      <w:r>
        <w:rPr>
          <w:spacing w:val="19"/>
          <w:sz w:val="24"/>
        </w:rPr>
        <w:t xml:space="preserve"> </w:t>
      </w:r>
      <w:r>
        <w:rPr>
          <w:sz w:val="24"/>
        </w:rPr>
        <w:t>и</w:t>
      </w:r>
      <w:r>
        <w:rPr>
          <w:spacing w:val="21"/>
          <w:sz w:val="24"/>
        </w:rPr>
        <w:t xml:space="preserve"> </w:t>
      </w:r>
      <w:r>
        <w:rPr>
          <w:sz w:val="24"/>
        </w:rPr>
        <w:t>истории</w:t>
      </w:r>
      <w:r>
        <w:rPr>
          <w:spacing w:val="20"/>
          <w:sz w:val="24"/>
        </w:rPr>
        <w:t xml:space="preserve"> </w:t>
      </w:r>
      <w:r>
        <w:rPr>
          <w:sz w:val="24"/>
        </w:rPr>
        <w:t>России</w:t>
      </w:r>
      <w:r>
        <w:rPr>
          <w:spacing w:val="21"/>
          <w:sz w:val="24"/>
        </w:rPr>
        <w:t xml:space="preserve"> </w:t>
      </w:r>
      <w:r>
        <w:rPr>
          <w:sz w:val="24"/>
        </w:rPr>
        <w:t>в</w:t>
      </w:r>
      <w:r>
        <w:rPr>
          <w:spacing w:val="18"/>
          <w:sz w:val="24"/>
        </w:rPr>
        <w:t xml:space="preserve"> </w:t>
      </w:r>
      <w:r>
        <w:rPr>
          <w:sz w:val="24"/>
        </w:rPr>
        <w:t>ХХ</w:t>
      </w:r>
      <w:r>
        <w:rPr>
          <w:spacing w:val="24"/>
          <w:sz w:val="24"/>
        </w:rPr>
        <w:t xml:space="preserve"> </w:t>
      </w:r>
      <w:r>
        <w:rPr>
          <w:sz w:val="24"/>
        </w:rPr>
        <w:t>—</w:t>
      </w:r>
      <w:r>
        <w:rPr>
          <w:spacing w:val="19"/>
          <w:sz w:val="24"/>
        </w:rPr>
        <w:t xml:space="preserve"> </w:t>
      </w:r>
      <w:r>
        <w:rPr>
          <w:sz w:val="24"/>
        </w:rPr>
        <w:t>начале</w:t>
      </w:r>
      <w:r>
        <w:rPr>
          <w:spacing w:val="20"/>
          <w:sz w:val="24"/>
        </w:rPr>
        <w:t xml:space="preserve"> </w:t>
      </w:r>
      <w:r>
        <w:rPr>
          <w:sz w:val="24"/>
        </w:rPr>
        <w:t>XXI</w:t>
      </w:r>
      <w:r>
        <w:rPr>
          <w:spacing w:val="19"/>
          <w:sz w:val="24"/>
        </w:rPr>
        <w:t xml:space="preserve"> </w:t>
      </w:r>
      <w:r>
        <w:rPr>
          <w:sz w:val="24"/>
        </w:rPr>
        <w:t>в.;</w:t>
      </w:r>
      <w:r>
        <w:rPr>
          <w:spacing w:val="20"/>
          <w:sz w:val="24"/>
        </w:rPr>
        <w:t xml:space="preserve"> </w:t>
      </w:r>
      <w:r>
        <w:rPr>
          <w:sz w:val="24"/>
        </w:rPr>
        <w:t>определять</w:t>
      </w:r>
      <w:r>
        <w:rPr>
          <w:spacing w:val="21"/>
          <w:sz w:val="24"/>
        </w:rPr>
        <w:t xml:space="preserve"> </w:t>
      </w:r>
      <w:r>
        <w:rPr>
          <w:spacing w:val="-2"/>
          <w:sz w:val="24"/>
        </w:rPr>
        <w:t>современников</w:t>
      </w:r>
    </w:p>
    <w:p w:rsidR="000A0EF3" w:rsidRDefault="002345D6">
      <w:pPr>
        <w:pStyle w:val="a3"/>
        <w:tabs>
          <w:tab w:val="left" w:pos="3574"/>
          <w:tab w:val="left" w:pos="6380"/>
          <w:tab w:val="left" w:pos="9149"/>
        </w:tabs>
        <w:spacing w:before="26" w:line="360" w:lineRule="auto"/>
        <w:ind w:right="531"/>
      </w:pPr>
      <w:r>
        <w:rPr>
          <w:spacing w:val="-2"/>
        </w:rPr>
        <w:t>исторических</w:t>
      </w:r>
      <w:r>
        <w:tab/>
      </w:r>
      <w:r>
        <w:rPr>
          <w:spacing w:val="-2"/>
        </w:rPr>
        <w:t>событий</w:t>
      </w:r>
      <w:r>
        <w:tab/>
      </w:r>
      <w:r>
        <w:rPr>
          <w:spacing w:val="-2"/>
        </w:rPr>
        <w:t>истории</w:t>
      </w:r>
      <w:r>
        <w:tab/>
      </w:r>
      <w:r>
        <w:rPr>
          <w:spacing w:val="-2"/>
        </w:rPr>
        <w:t xml:space="preserve">России </w:t>
      </w:r>
      <w:r>
        <w:t>и человечества в целом в ХХ — начале XXI в.;</w:t>
      </w:r>
    </w:p>
    <w:p w:rsidR="000A0EF3" w:rsidRDefault="002345D6">
      <w:pPr>
        <w:pStyle w:val="a5"/>
        <w:numPr>
          <w:ilvl w:val="0"/>
          <w:numId w:val="84"/>
        </w:numPr>
        <w:tabs>
          <w:tab w:val="left" w:pos="493"/>
        </w:tabs>
        <w:spacing w:line="360" w:lineRule="auto"/>
        <w:ind w:right="533" w:firstLine="0"/>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A0EF3" w:rsidRDefault="002345D6">
      <w:pPr>
        <w:pStyle w:val="a5"/>
        <w:numPr>
          <w:ilvl w:val="0"/>
          <w:numId w:val="84"/>
        </w:numPr>
        <w:tabs>
          <w:tab w:val="left" w:pos="493"/>
          <w:tab w:val="left" w:pos="3709"/>
          <w:tab w:val="left" w:pos="6155"/>
          <w:tab w:val="left" w:pos="9030"/>
        </w:tabs>
        <w:spacing w:line="360" w:lineRule="auto"/>
        <w:ind w:right="529" w:firstLine="0"/>
        <w:jc w:val="both"/>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w:t>
      </w:r>
      <w:r>
        <w:rPr>
          <w:spacing w:val="-2"/>
          <w:sz w:val="24"/>
        </w:rPr>
        <w:t>познавательных</w:t>
      </w:r>
      <w:r>
        <w:rPr>
          <w:sz w:val="24"/>
        </w:rPr>
        <w:tab/>
      </w:r>
      <w:r>
        <w:rPr>
          <w:spacing w:val="-2"/>
          <w:sz w:val="24"/>
        </w:rPr>
        <w:t>задач;</w:t>
      </w:r>
      <w:r>
        <w:rPr>
          <w:sz w:val="24"/>
        </w:rPr>
        <w:tab/>
      </w:r>
      <w:r>
        <w:rPr>
          <w:spacing w:val="-2"/>
          <w:sz w:val="24"/>
        </w:rPr>
        <w:t>оценивать</w:t>
      </w:r>
      <w:r>
        <w:rPr>
          <w:sz w:val="24"/>
        </w:rPr>
        <w:tab/>
      </w:r>
      <w:r>
        <w:rPr>
          <w:spacing w:val="-2"/>
          <w:sz w:val="24"/>
        </w:rPr>
        <w:t xml:space="preserve">полноту </w:t>
      </w:r>
      <w:r>
        <w:rPr>
          <w:sz w:val="24"/>
        </w:rPr>
        <w:t>и достоверность информации с точки зрения ее соответствия исторической</w:t>
      </w:r>
      <w:r>
        <w:rPr>
          <w:spacing w:val="40"/>
          <w:sz w:val="24"/>
        </w:rPr>
        <w:t xml:space="preserve"> </w:t>
      </w:r>
      <w:r>
        <w:rPr>
          <w:spacing w:val="-2"/>
          <w:sz w:val="24"/>
        </w:rPr>
        <w:t>действительности;</w:t>
      </w:r>
    </w:p>
    <w:p w:rsidR="000A0EF3" w:rsidRDefault="002345D6">
      <w:pPr>
        <w:pStyle w:val="a5"/>
        <w:numPr>
          <w:ilvl w:val="0"/>
          <w:numId w:val="84"/>
        </w:numPr>
        <w:tabs>
          <w:tab w:val="left" w:pos="493"/>
          <w:tab w:val="left" w:pos="1708"/>
          <w:tab w:val="left" w:pos="3997"/>
          <w:tab w:val="left" w:pos="6271"/>
          <w:tab w:val="left" w:pos="7413"/>
          <w:tab w:val="left" w:pos="9145"/>
        </w:tabs>
        <w:spacing w:line="360" w:lineRule="auto"/>
        <w:ind w:right="527" w:firstLine="0"/>
        <w:jc w:val="both"/>
        <w:rPr>
          <w:sz w:val="24"/>
        </w:rPr>
      </w:pPr>
      <w:r>
        <w:rPr>
          <w:sz w:val="24"/>
        </w:rPr>
        <w:t xml:space="preserve">умение анализировать текстовые, визуальные источники исторической информации, в том </w:t>
      </w:r>
      <w:r>
        <w:rPr>
          <w:spacing w:val="-4"/>
          <w:sz w:val="24"/>
        </w:rPr>
        <w:t>числе</w:t>
      </w:r>
      <w:r>
        <w:rPr>
          <w:sz w:val="24"/>
        </w:rPr>
        <w:tab/>
      </w:r>
      <w:r>
        <w:rPr>
          <w:spacing w:val="-2"/>
          <w:sz w:val="24"/>
        </w:rPr>
        <w:t>исторические</w:t>
      </w:r>
      <w:r>
        <w:rPr>
          <w:sz w:val="24"/>
        </w:rPr>
        <w:tab/>
      </w:r>
      <w:r>
        <w:rPr>
          <w:spacing w:val="-2"/>
          <w:sz w:val="24"/>
        </w:rPr>
        <w:t>карты/схемы,</w:t>
      </w:r>
      <w:r>
        <w:rPr>
          <w:sz w:val="24"/>
        </w:rPr>
        <w:tab/>
      </w:r>
      <w:r>
        <w:rPr>
          <w:spacing w:val="-6"/>
          <w:sz w:val="24"/>
        </w:rPr>
        <w:t>по</w:t>
      </w:r>
      <w:r>
        <w:rPr>
          <w:sz w:val="24"/>
        </w:rPr>
        <w:tab/>
      </w:r>
      <w:r>
        <w:rPr>
          <w:spacing w:val="-2"/>
          <w:sz w:val="24"/>
        </w:rPr>
        <w:t>истории</w:t>
      </w:r>
      <w:r>
        <w:rPr>
          <w:sz w:val="24"/>
        </w:rPr>
        <w:tab/>
      </w:r>
      <w:r>
        <w:rPr>
          <w:spacing w:val="-2"/>
          <w:sz w:val="24"/>
        </w:rPr>
        <w:t xml:space="preserve">России </w:t>
      </w:r>
      <w:r>
        <w:rPr>
          <w:sz w:val="24"/>
        </w:rPr>
        <w:t>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0A0EF3" w:rsidRDefault="002345D6">
      <w:pPr>
        <w:pStyle w:val="a5"/>
        <w:numPr>
          <w:ilvl w:val="0"/>
          <w:numId w:val="84"/>
        </w:numPr>
        <w:tabs>
          <w:tab w:val="left" w:pos="491"/>
        </w:tabs>
        <w:spacing w:line="360" w:lineRule="auto"/>
        <w:ind w:right="531" w:firstLine="0"/>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A0EF3" w:rsidRDefault="002345D6">
      <w:pPr>
        <w:pStyle w:val="a5"/>
        <w:numPr>
          <w:ilvl w:val="0"/>
          <w:numId w:val="84"/>
        </w:numPr>
        <w:tabs>
          <w:tab w:val="left" w:pos="613"/>
        </w:tabs>
        <w:spacing w:line="360" w:lineRule="auto"/>
        <w:ind w:right="538" w:firstLine="0"/>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A0EF3" w:rsidRDefault="002345D6">
      <w:pPr>
        <w:pStyle w:val="a5"/>
        <w:numPr>
          <w:ilvl w:val="0"/>
          <w:numId w:val="84"/>
        </w:numPr>
        <w:tabs>
          <w:tab w:val="left" w:pos="611"/>
        </w:tabs>
        <w:ind w:left="611" w:hanging="378"/>
        <w:jc w:val="both"/>
        <w:rPr>
          <w:sz w:val="24"/>
        </w:rPr>
      </w:pPr>
      <w:r>
        <w:rPr>
          <w:sz w:val="24"/>
        </w:rPr>
        <w:t>знание</w:t>
      </w:r>
      <w:r>
        <w:rPr>
          <w:spacing w:val="-4"/>
          <w:sz w:val="24"/>
        </w:rPr>
        <w:t xml:space="preserve"> </w:t>
      </w:r>
      <w:r>
        <w:rPr>
          <w:sz w:val="24"/>
        </w:rPr>
        <w:t>ключевых</w:t>
      </w:r>
      <w:r>
        <w:rPr>
          <w:spacing w:val="2"/>
          <w:sz w:val="24"/>
        </w:rPr>
        <w:t xml:space="preserve"> </w:t>
      </w:r>
      <w:r>
        <w:rPr>
          <w:sz w:val="24"/>
        </w:rPr>
        <w:t>событий, основных</w:t>
      </w:r>
      <w:r>
        <w:rPr>
          <w:spacing w:val="2"/>
          <w:sz w:val="24"/>
        </w:rPr>
        <w:t xml:space="preserve"> </w:t>
      </w:r>
      <w:r>
        <w:rPr>
          <w:sz w:val="24"/>
        </w:rPr>
        <w:t>дат</w:t>
      </w:r>
      <w:r>
        <w:rPr>
          <w:spacing w:val="-2"/>
          <w:sz w:val="24"/>
        </w:rPr>
        <w:t xml:space="preserve"> </w:t>
      </w:r>
      <w:r>
        <w:rPr>
          <w:sz w:val="24"/>
        </w:rPr>
        <w:t>и</w:t>
      </w:r>
      <w:r>
        <w:rPr>
          <w:spacing w:val="1"/>
          <w:sz w:val="24"/>
        </w:rPr>
        <w:t xml:space="preserve"> </w:t>
      </w:r>
      <w:r>
        <w:rPr>
          <w:sz w:val="24"/>
        </w:rPr>
        <w:t>этапов</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ХХ</w:t>
      </w:r>
      <w:r>
        <w:rPr>
          <w:spacing w:val="7"/>
          <w:sz w:val="24"/>
        </w:rPr>
        <w:t xml:space="preserve"> </w:t>
      </w:r>
      <w:r>
        <w:rPr>
          <w:sz w:val="24"/>
        </w:rPr>
        <w:t xml:space="preserve">— </w:t>
      </w:r>
      <w:r>
        <w:rPr>
          <w:spacing w:val="-2"/>
          <w:sz w:val="24"/>
        </w:rPr>
        <w:t>начале</w:t>
      </w:r>
    </w:p>
    <w:p w:rsidR="000A0EF3" w:rsidRDefault="002345D6">
      <w:pPr>
        <w:pStyle w:val="a3"/>
        <w:spacing w:before="139"/>
      </w:pPr>
      <w:r>
        <w:t>XXI</w:t>
      </w:r>
      <w:r>
        <w:rPr>
          <w:spacing w:val="7"/>
        </w:rPr>
        <w:t xml:space="preserve"> </w:t>
      </w:r>
      <w:r>
        <w:t>в.;</w:t>
      </w:r>
      <w:r>
        <w:rPr>
          <w:spacing w:val="13"/>
        </w:rPr>
        <w:t xml:space="preserve"> </w:t>
      </w:r>
      <w:r>
        <w:t>выдающихся</w:t>
      </w:r>
      <w:r>
        <w:rPr>
          <w:spacing w:val="13"/>
        </w:rPr>
        <w:t xml:space="preserve"> </w:t>
      </w:r>
      <w:r>
        <w:t>деятелей</w:t>
      </w:r>
      <w:r>
        <w:rPr>
          <w:spacing w:val="14"/>
        </w:rPr>
        <w:t xml:space="preserve"> </w:t>
      </w:r>
      <w:r>
        <w:t>отечественной</w:t>
      </w:r>
      <w:r>
        <w:rPr>
          <w:spacing w:val="13"/>
        </w:rPr>
        <w:t xml:space="preserve"> </w:t>
      </w:r>
      <w:r>
        <w:t>и</w:t>
      </w:r>
      <w:r>
        <w:rPr>
          <w:spacing w:val="12"/>
        </w:rPr>
        <w:t xml:space="preserve"> </w:t>
      </w:r>
      <w:r>
        <w:t>всемирной</w:t>
      </w:r>
      <w:r>
        <w:rPr>
          <w:spacing w:val="12"/>
        </w:rPr>
        <w:t xml:space="preserve"> </w:t>
      </w:r>
      <w:r>
        <w:t>истории;</w:t>
      </w:r>
      <w:r>
        <w:rPr>
          <w:spacing w:val="14"/>
        </w:rPr>
        <w:t xml:space="preserve"> </w:t>
      </w:r>
      <w:r>
        <w:t>важнейших</w:t>
      </w:r>
      <w:r>
        <w:rPr>
          <w:spacing w:val="13"/>
        </w:rPr>
        <w:t xml:space="preserve"> </w:t>
      </w:r>
      <w:r>
        <w:rPr>
          <w:spacing w:val="-2"/>
        </w:rPr>
        <w:t>достижений</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pPr>
      <w:r>
        <w:lastRenderedPageBreak/>
        <w:t>культуры,</w:t>
      </w:r>
      <w:r>
        <w:rPr>
          <w:spacing w:val="-4"/>
        </w:rPr>
        <w:t xml:space="preserve"> </w:t>
      </w:r>
      <w:r>
        <w:t>ценностных</w:t>
      </w:r>
      <w:r>
        <w:rPr>
          <w:spacing w:val="-4"/>
        </w:rPr>
        <w:t xml:space="preserve"> </w:t>
      </w:r>
      <w:r>
        <w:rPr>
          <w:spacing w:val="-2"/>
        </w:rPr>
        <w:t>ориентиров.</w:t>
      </w:r>
    </w:p>
    <w:p w:rsidR="000A0EF3" w:rsidRDefault="002345D6">
      <w:pPr>
        <w:pStyle w:val="a3"/>
        <w:spacing w:before="139" w:line="360" w:lineRule="auto"/>
        <w:ind w:right="535"/>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0A0EF3" w:rsidRDefault="002345D6">
      <w:pPr>
        <w:pStyle w:val="a3"/>
        <w:tabs>
          <w:tab w:val="left" w:pos="2975"/>
          <w:tab w:val="left" w:pos="5756"/>
          <w:tab w:val="left" w:pos="8502"/>
        </w:tabs>
        <w:spacing w:line="360" w:lineRule="auto"/>
        <w:ind w:right="530"/>
      </w:pPr>
      <w: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w:t>
      </w:r>
      <w:r>
        <w:rPr>
          <w:spacing w:val="-2"/>
        </w:rPr>
        <w:t>достижение</w:t>
      </w:r>
      <w:r>
        <w:tab/>
      </w:r>
      <w:r>
        <w:rPr>
          <w:spacing w:val="-2"/>
        </w:rPr>
        <w:t>предметных</w:t>
      </w:r>
      <w:r>
        <w:tab/>
      </w:r>
      <w:r>
        <w:rPr>
          <w:spacing w:val="-2"/>
        </w:rPr>
        <w:t>результатов</w:t>
      </w:r>
      <w:r>
        <w:tab/>
      </w:r>
      <w:r>
        <w:rPr>
          <w:spacing w:val="-2"/>
        </w:rPr>
        <w:t xml:space="preserve">предполагает </w:t>
      </w:r>
      <w:r>
        <w:t>не только обращение к истории России и всемирной истории ХХ — начала XXI в., но и к важнейшим</w:t>
      </w:r>
      <w:r>
        <w:rPr>
          <w:spacing w:val="76"/>
          <w:w w:val="150"/>
        </w:rPr>
        <w:t xml:space="preserve">   </w:t>
      </w:r>
      <w:r>
        <w:t>событиям,</w:t>
      </w:r>
      <w:r>
        <w:rPr>
          <w:spacing w:val="77"/>
          <w:w w:val="150"/>
        </w:rPr>
        <w:t xml:space="preserve">   </w:t>
      </w:r>
      <w:r>
        <w:t>явлениям,</w:t>
      </w:r>
      <w:r>
        <w:rPr>
          <w:spacing w:val="76"/>
          <w:w w:val="150"/>
        </w:rPr>
        <w:t xml:space="preserve">   </w:t>
      </w:r>
      <w:r>
        <w:t>процессам</w:t>
      </w:r>
      <w:r>
        <w:rPr>
          <w:spacing w:val="76"/>
          <w:w w:val="150"/>
        </w:rPr>
        <w:t xml:space="preserve">   </w:t>
      </w:r>
      <w:r>
        <w:t>истории</w:t>
      </w:r>
      <w:r>
        <w:rPr>
          <w:spacing w:val="76"/>
          <w:w w:val="150"/>
        </w:rPr>
        <w:t xml:space="preserve">   </w:t>
      </w:r>
      <w:r>
        <w:t>нашей</w:t>
      </w:r>
      <w:r>
        <w:rPr>
          <w:spacing w:val="77"/>
          <w:w w:val="150"/>
        </w:rPr>
        <w:t xml:space="preserve">   </w:t>
      </w:r>
      <w:r>
        <w:t>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0A0EF3" w:rsidRDefault="002345D6">
      <w:pPr>
        <w:pStyle w:val="2"/>
        <w:spacing w:before="6"/>
        <w:ind w:left="233"/>
      </w:pPr>
      <w:r>
        <w:t>Предметные</w:t>
      </w:r>
      <w:r>
        <w:rPr>
          <w:spacing w:val="-8"/>
        </w:rPr>
        <w:t xml:space="preserve"> </w:t>
      </w:r>
      <w:r>
        <w:t>результаты</w:t>
      </w:r>
      <w:r>
        <w:rPr>
          <w:spacing w:val="-3"/>
        </w:rPr>
        <w:t xml:space="preserve"> </w:t>
      </w:r>
      <w:r>
        <w:t>освоения</w:t>
      </w:r>
      <w:r>
        <w:rPr>
          <w:spacing w:val="-5"/>
        </w:rPr>
        <w:t xml:space="preserve"> </w:t>
      </w:r>
      <w:r>
        <w:t>базового</w:t>
      </w:r>
      <w:r>
        <w:rPr>
          <w:spacing w:val="-3"/>
        </w:rPr>
        <w:t xml:space="preserve"> </w:t>
      </w:r>
      <w:r>
        <w:t>учебного</w:t>
      </w:r>
      <w:r>
        <w:rPr>
          <w:spacing w:val="-4"/>
        </w:rPr>
        <w:t xml:space="preserve"> </w:t>
      </w:r>
      <w:r>
        <w:t>курса</w:t>
      </w:r>
      <w:r>
        <w:rPr>
          <w:spacing w:val="-3"/>
        </w:rPr>
        <w:t xml:space="preserve"> </w:t>
      </w:r>
      <w:r>
        <w:t>«История</w:t>
      </w:r>
      <w:r>
        <w:rPr>
          <w:spacing w:val="-4"/>
        </w:rPr>
        <w:t xml:space="preserve"> </w:t>
      </w:r>
      <w:r>
        <w:rPr>
          <w:spacing w:val="-2"/>
        </w:rPr>
        <w:t>России»:</w:t>
      </w:r>
    </w:p>
    <w:p w:rsidR="000A0EF3" w:rsidRDefault="002345D6">
      <w:pPr>
        <w:pStyle w:val="a5"/>
        <w:numPr>
          <w:ilvl w:val="0"/>
          <w:numId w:val="3"/>
        </w:numPr>
        <w:tabs>
          <w:tab w:val="left" w:pos="491"/>
        </w:tabs>
        <w:spacing w:before="132" w:line="360" w:lineRule="auto"/>
        <w:ind w:right="539" w:firstLine="0"/>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0A0EF3" w:rsidRDefault="002345D6">
      <w:pPr>
        <w:pStyle w:val="a5"/>
        <w:numPr>
          <w:ilvl w:val="0"/>
          <w:numId w:val="3"/>
        </w:numPr>
        <w:tabs>
          <w:tab w:val="left" w:pos="491"/>
        </w:tabs>
        <w:spacing w:line="360" w:lineRule="auto"/>
        <w:ind w:right="535" w:firstLine="0"/>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0A0EF3" w:rsidRDefault="002345D6">
      <w:pPr>
        <w:pStyle w:val="a5"/>
        <w:numPr>
          <w:ilvl w:val="0"/>
          <w:numId w:val="3"/>
        </w:numPr>
        <w:tabs>
          <w:tab w:val="left" w:pos="491"/>
        </w:tabs>
        <w:spacing w:before="1" w:line="360" w:lineRule="auto"/>
        <w:ind w:right="537" w:firstLine="0"/>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A0EF3" w:rsidRDefault="002345D6">
      <w:pPr>
        <w:pStyle w:val="a5"/>
        <w:numPr>
          <w:ilvl w:val="0"/>
          <w:numId w:val="3"/>
        </w:numPr>
        <w:tabs>
          <w:tab w:val="left" w:pos="491"/>
        </w:tabs>
        <w:spacing w:line="360" w:lineRule="auto"/>
        <w:ind w:right="535" w:firstLine="0"/>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0A0EF3" w:rsidRDefault="002345D6">
      <w:pPr>
        <w:pStyle w:val="a5"/>
        <w:numPr>
          <w:ilvl w:val="0"/>
          <w:numId w:val="3"/>
        </w:numPr>
        <w:tabs>
          <w:tab w:val="left" w:pos="491"/>
        </w:tabs>
        <w:spacing w:before="1"/>
        <w:ind w:left="491" w:hanging="258"/>
        <w:jc w:val="both"/>
        <w:rPr>
          <w:sz w:val="24"/>
        </w:rPr>
      </w:pPr>
      <w:r>
        <w:rPr>
          <w:sz w:val="24"/>
        </w:rPr>
        <w:t>СССР</w:t>
      </w:r>
      <w:r>
        <w:rPr>
          <w:spacing w:val="50"/>
          <w:w w:val="150"/>
          <w:sz w:val="24"/>
        </w:rPr>
        <w:t xml:space="preserve"> </w:t>
      </w:r>
      <w:r>
        <w:rPr>
          <w:sz w:val="24"/>
        </w:rPr>
        <w:t>в</w:t>
      </w:r>
      <w:r>
        <w:rPr>
          <w:spacing w:val="52"/>
          <w:w w:val="150"/>
          <w:sz w:val="24"/>
        </w:rPr>
        <w:t xml:space="preserve"> </w:t>
      </w:r>
      <w:r>
        <w:rPr>
          <w:sz w:val="24"/>
        </w:rPr>
        <w:t>1945—1991</w:t>
      </w:r>
      <w:r>
        <w:rPr>
          <w:spacing w:val="52"/>
          <w:w w:val="150"/>
          <w:sz w:val="24"/>
        </w:rPr>
        <w:t xml:space="preserve"> </w:t>
      </w:r>
      <w:r>
        <w:rPr>
          <w:sz w:val="24"/>
        </w:rPr>
        <w:t>гг.</w:t>
      </w:r>
      <w:r>
        <w:rPr>
          <w:spacing w:val="52"/>
          <w:w w:val="150"/>
          <w:sz w:val="24"/>
        </w:rPr>
        <w:t xml:space="preserve"> </w:t>
      </w:r>
      <w:r>
        <w:rPr>
          <w:sz w:val="24"/>
        </w:rPr>
        <w:t>Экономические</w:t>
      </w:r>
      <w:r>
        <w:rPr>
          <w:spacing w:val="53"/>
          <w:w w:val="150"/>
          <w:sz w:val="24"/>
        </w:rPr>
        <w:t xml:space="preserve"> </w:t>
      </w:r>
      <w:r>
        <w:rPr>
          <w:sz w:val="24"/>
        </w:rPr>
        <w:t>развитие</w:t>
      </w:r>
      <w:r>
        <w:rPr>
          <w:spacing w:val="51"/>
          <w:w w:val="150"/>
          <w:sz w:val="24"/>
        </w:rPr>
        <w:t xml:space="preserve"> </w:t>
      </w:r>
      <w:r>
        <w:rPr>
          <w:sz w:val="24"/>
        </w:rPr>
        <w:t>и</w:t>
      </w:r>
      <w:r>
        <w:rPr>
          <w:spacing w:val="53"/>
          <w:w w:val="150"/>
          <w:sz w:val="24"/>
        </w:rPr>
        <w:t xml:space="preserve"> </w:t>
      </w:r>
      <w:r>
        <w:rPr>
          <w:sz w:val="24"/>
        </w:rPr>
        <w:t>реформы.</w:t>
      </w:r>
      <w:r>
        <w:rPr>
          <w:spacing w:val="52"/>
          <w:w w:val="150"/>
          <w:sz w:val="24"/>
        </w:rPr>
        <w:t xml:space="preserve"> </w:t>
      </w:r>
      <w:r>
        <w:rPr>
          <w:sz w:val="24"/>
        </w:rPr>
        <w:t>Политическая</w:t>
      </w:r>
      <w:r>
        <w:rPr>
          <w:spacing w:val="52"/>
          <w:w w:val="150"/>
          <w:sz w:val="24"/>
        </w:rPr>
        <w:t xml:space="preserve"> </w:t>
      </w:r>
      <w:r>
        <w:rPr>
          <w:spacing w:val="-2"/>
          <w:sz w:val="24"/>
        </w:rPr>
        <w:t>система</w:t>
      </w:r>
    </w:p>
    <w:p w:rsidR="000A0EF3" w:rsidRDefault="002345D6">
      <w:pPr>
        <w:pStyle w:val="a3"/>
        <w:spacing w:before="137" w:line="360" w:lineRule="auto"/>
        <w:ind w:right="533"/>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5"/>
        <w:numPr>
          <w:ilvl w:val="0"/>
          <w:numId w:val="3"/>
        </w:numPr>
        <w:tabs>
          <w:tab w:val="left" w:pos="491"/>
        </w:tabs>
        <w:spacing w:before="61" w:line="360" w:lineRule="auto"/>
        <w:ind w:right="531" w:firstLine="0"/>
        <w:jc w:val="both"/>
        <w:rPr>
          <w:sz w:val="24"/>
        </w:rPr>
      </w:pPr>
      <w:r>
        <w:rPr>
          <w:sz w:val="24"/>
        </w:rPr>
        <w:lastRenderedPageBreak/>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0A0EF3" w:rsidRDefault="002345D6">
      <w:pPr>
        <w:pStyle w:val="2"/>
        <w:spacing w:before="7"/>
        <w:ind w:left="233"/>
      </w:pPr>
      <w:r>
        <w:t>Предметные</w:t>
      </w:r>
      <w:r>
        <w:rPr>
          <w:spacing w:val="-8"/>
        </w:rPr>
        <w:t xml:space="preserve"> </w:t>
      </w:r>
      <w:r>
        <w:t>результаты</w:t>
      </w:r>
      <w:r>
        <w:rPr>
          <w:spacing w:val="-3"/>
        </w:rPr>
        <w:t xml:space="preserve"> </w:t>
      </w:r>
      <w:r>
        <w:t>освоения</w:t>
      </w:r>
      <w:r>
        <w:rPr>
          <w:spacing w:val="-4"/>
        </w:rPr>
        <w:t xml:space="preserve"> </w:t>
      </w:r>
      <w:r>
        <w:t>базового</w:t>
      </w:r>
      <w:r>
        <w:rPr>
          <w:spacing w:val="-3"/>
        </w:rPr>
        <w:t xml:space="preserve"> </w:t>
      </w:r>
      <w:r>
        <w:t>учебного</w:t>
      </w:r>
      <w:r>
        <w:rPr>
          <w:spacing w:val="-3"/>
        </w:rPr>
        <w:t xml:space="preserve"> </w:t>
      </w:r>
      <w:r>
        <w:t>курса</w:t>
      </w:r>
      <w:r>
        <w:rPr>
          <w:spacing w:val="-3"/>
        </w:rPr>
        <w:t xml:space="preserve"> </w:t>
      </w:r>
      <w:r>
        <w:t>«Всеобщая</w:t>
      </w:r>
      <w:r>
        <w:rPr>
          <w:spacing w:val="-4"/>
        </w:rPr>
        <w:t xml:space="preserve"> </w:t>
      </w:r>
      <w:r>
        <w:rPr>
          <w:spacing w:val="-2"/>
        </w:rPr>
        <w:t>история»:</w:t>
      </w:r>
    </w:p>
    <w:p w:rsidR="000A0EF3" w:rsidRDefault="002345D6">
      <w:pPr>
        <w:pStyle w:val="a5"/>
        <w:numPr>
          <w:ilvl w:val="0"/>
          <w:numId w:val="83"/>
        </w:numPr>
        <w:tabs>
          <w:tab w:val="left" w:pos="491"/>
        </w:tabs>
        <w:spacing w:before="132" w:line="360" w:lineRule="auto"/>
        <w:ind w:right="539" w:firstLine="0"/>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0A0EF3" w:rsidRDefault="002345D6">
      <w:pPr>
        <w:pStyle w:val="a5"/>
        <w:numPr>
          <w:ilvl w:val="0"/>
          <w:numId w:val="83"/>
        </w:numPr>
        <w:tabs>
          <w:tab w:val="left" w:pos="491"/>
        </w:tabs>
        <w:spacing w:line="360" w:lineRule="auto"/>
        <w:ind w:right="535" w:firstLine="0"/>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0A0EF3" w:rsidRDefault="002345D6">
      <w:pPr>
        <w:pStyle w:val="a5"/>
        <w:numPr>
          <w:ilvl w:val="0"/>
          <w:numId w:val="83"/>
        </w:numPr>
        <w:tabs>
          <w:tab w:val="left" w:pos="491"/>
        </w:tabs>
        <w:spacing w:before="1"/>
        <w:ind w:left="491" w:hanging="258"/>
        <w:jc w:val="both"/>
        <w:rPr>
          <w:sz w:val="24"/>
        </w:rPr>
      </w:pPr>
      <w:r>
        <w:rPr>
          <w:sz w:val="24"/>
        </w:rPr>
        <w:t>Вторая</w:t>
      </w:r>
      <w:r>
        <w:rPr>
          <w:spacing w:val="-6"/>
          <w:sz w:val="24"/>
        </w:rPr>
        <w:t xml:space="preserve"> </w:t>
      </w:r>
      <w:r>
        <w:rPr>
          <w:sz w:val="24"/>
        </w:rPr>
        <w:t>мировая</w:t>
      </w:r>
      <w:r>
        <w:rPr>
          <w:spacing w:val="-3"/>
          <w:sz w:val="24"/>
        </w:rPr>
        <w:t xml:space="preserve"> </w:t>
      </w:r>
      <w:r>
        <w:rPr>
          <w:sz w:val="24"/>
        </w:rPr>
        <w:t>война:</w:t>
      </w:r>
      <w:r>
        <w:rPr>
          <w:spacing w:val="-3"/>
          <w:sz w:val="24"/>
        </w:rPr>
        <w:t xml:space="preserve"> </w:t>
      </w:r>
      <w:r>
        <w:rPr>
          <w:sz w:val="24"/>
        </w:rPr>
        <w:t>причины,</w:t>
      </w:r>
      <w:r>
        <w:rPr>
          <w:spacing w:val="-3"/>
          <w:sz w:val="24"/>
        </w:rPr>
        <w:t xml:space="preserve"> </w:t>
      </w:r>
      <w:r>
        <w:rPr>
          <w:sz w:val="24"/>
        </w:rPr>
        <w:t>участники,</w:t>
      </w:r>
      <w:r>
        <w:rPr>
          <w:spacing w:val="-6"/>
          <w:sz w:val="24"/>
        </w:rPr>
        <w:t xml:space="preserve"> </w:t>
      </w:r>
      <w:r>
        <w:rPr>
          <w:sz w:val="24"/>
        </w:rPr>
        <w:t>основные</w:t>
      </w:r>
      <w:r>
        <w:rPr>
          <w:spacing w:val="-5"/>
          <w:sz w:val="24"/>
        </w:rPr>
        <w:t xml:space="preserve"> </w:t>
      </w:r>
      <w:r>
        <w:rPr>
          <w:sz w:val="24"/>
        </w:rPr>
        <w:t>сражения,</w:t>
      </w:r>
      <w:r>
        <w:rPr>
          <w:spacing w:val="-3"/>
          <w:sz w:val="24"/>
        </w:rPr>
        <w:t xml:space="preserve"> </w:t>
      </w:r>
      <w:r>
        <w:rPr>
          <w:spacing w:val="-2"/>
          <w:sz w:val="24"/>
        </w:rPr>
        <w:t>итоги.</w:t>
      </w:r>
    </w:p>
    <w:p w:rsidR="000A0EF3" w:rsidRDefault="002345D6">
      <w:pPr>
        <w:pStyle w:val="a5"/>
        <w:numPr>
          <w:ilvl w:val="0"/>
          <w:numId w:val="83"/>
        </w:numPr>
        <w:tabs>
          <w:tab w:val="left" w:pos="491"/>
        </w:tabs>
        <w:spacing w:before="136"/>
        <w:ind w:left="491" w:hanging="258"/>
        <w:jc w:val="both"/>
        <w:rPr>
          <w:sz w:val="24"/>
        </w:rPr>
      </w:pPr>
      <w:r>
        <w:rPr>
          <w:sz w:val="24"/>
        </w:rPr>
        <w:t>Власть</w:t>
      </w:r>
      <w:r>
        <w:rPr>
          <w:spacing w:val="-1"/>
          <w:sz w:val="24"/>
        </w:rPr>
        <w:t xml:space="preserve"> </w:t>
      </w:r>
      <w:r>
        <w:rPr>
          <w:sz w:val="24"/>
        </w:rPr>
        <w:t>и</w:t>
      </w:r>
      <w:r>
        <w:rPr>
          <w:spacing w:val="-2"/>
          <w:sz w:val="24"/>
        </w:rPr>
        <w:t xml:space="preserve"> </w:t>
      </w:r>
      <w:r>
        <w:rPr>
          <w:sz w:val="24"/>
        </w:rPr>
        <w:t>общество</w:t>
      </w:r>
      <w:r>
        <w:rPr>
          <w:spacing w:val="-1"/>
          <w:sz w:val="24"/>
        </w:rPr>
        <w:t xml:space="preserve"> </w:t>
      </w:r>
      <w:r>
        <w:rPr>
          <w:sz w:val="24"/>
        </w:rPr>
        <w:t>в</w:t>
      </w:r>
      <w:r>
        <w:rPr>
          <w:spacing w:val="-3"/>
          <w:sz w:val="24"/>
        </w:rPr>
        <w:t xml:space="preserve"> </w:t>
      </w:r>
      <w:r>
        <w:rPr>
          <w:sz w:val="24"/>
        </w:rPr>
        <w:t>годы</w:t>
      </w:r>
      <w:r>
        <w:rPr>
          <w:spacing w:val="-1"/>
          <w:sz w:val="24"/>
        </w:rPr>
        <w:t xml:space="preserve"> </w:t>
      </w:r>
      <w:r>
        <w:rPr>
          <w:sz w:val="24"/>
        </w:rPr>
        <w:t>войны.</w:t>
      </w:r>
      <w:r>
        <w:rPr>
          <w:spacing w:val="-2"/>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2"/>
          <w:sz w:val="24"/>
        </w:rPr>
        <w:t xml:space="preserve"> Победу.</w:t>
      </w:r>
    </w:p>
    <w:p w:rsidR="000A0EF3" w:rsidRDefault="002345D6">
      <w:pPr>
        <w:pStyle w:val="a5"/>
        <w:numPr>
          <w:ilvl w:val="0"/>
          <w:numId w:val="83"/>
        </w:numPr>
        <w:tabs>
          <w:tab w:val="left" w:pos="491"/>
        </w:tabs>
        <w:spacing w:before="140" w:line="360" w:lineRule="auto"/>
        <w:ind w:right="532" w:firstLine="0"/>
        <w:rPr>
          <w:b/>
          <w:sz w:val="24"/>
        </w:rPr>
      </w:pPr>
      <w:r>
        <w:rPr>
          <w:sz w:val="24"/>
        </w:rPr>
        <w:t>Послевоенные</w:t>
      </w:r>
      <w:r>
        <w:rPr>
          <w:spacing w:val="80"/>
          <w:w w:val="150"/>
          <w:sz w:val="24"/>
        </w:rPr>
        <w:t xml:space="preserve"> </w:t>
      </w:r>
      <w:r>
        <w:rPr>
          <w:sz w:val="24"/>
        </w:rPr>
        <w:t>перемены</w:t>
      </w:r>
      <w:r>
        <w:rPr>
          <w:spacing w:val="80"/>
          <w:w w:val="150"/>
          <w:sz w:val="24"/>
        </w:rPr>
        <w:t xml:space="preserve"> </w:t>
      </w:r>
      <w:r>
        <w:rPr>
          <w:sz w:val="24"/>
        </w:rPr>
        <w:t>в</w:t>
      </w:r>
      <w:r>
        <w:rPr>
          <w:spacing w:val="80"/>
          <w:w w:val="150"/>
          <w:sz w:val="24"/>
        </w:rPr>
        <w:t xml:space="preserve"> </w:t>
      </w:r>
      <w:r>
        <w:rPr>
          <w:sz w:val="24"/>
        </w:rPr>
        <w:t>мире.</w:t>
      </w:r>
      <w:r>
        <w:rPr>
          <w:spacing w:val="80"/>
          <w:w w:val="150"/>
          <w:sz w:val="24"/>
        </w:rPr>
        <w:t xml:space="preserve"> </w:t>
      </w:r>
      <w:r>
        <w:rPr>
          <w:sz w:val="24"/>
        </w:rPr>
        <w:t>Холодная</w:t>
      </w:r>
      <w:r>
        <w:rPr>
          <w:spacing w:val="80"/>
          <w:w w:val="150"/>
          <w:sz w:val="24"/>
        </w:rPr>
        <w:t xml:space="preserve"> </w:t>
      </w:r>
      <w:r>
        <w:rPr>
          <w:sz w:val="24"/>
        </w:rPr>
        <w:t>война.</w:t>
      </w:r>
      <w:r>
        <w:rPr>
          <w:spacing w:val="80"/>
          <w:w w:val="150"/>
          <w:sz w:val="24"/>
        </w:rPr>
        <w:t xml:space="preserve"> </w:t>
      </w:r>
      <w:r>
        <w:rPr>
          <w:sz w:val="24"/>
        </w:rPr>
        <w:t>Мировая</w:t>
      </w:r>
      <w:r>
        <w:rPr>
          <w:spacing w:val="80"/>
          <w:w w:val="150"/>
          <w:sz w:val="24"/>
        </w:rPr>
        <w:t xml:space="preserve"> </w:t>
      </w:r>
      <w:r>
        <w:rPr>
          <w:sz w:val="24"/>
        </w:rPr>
        <w:t>система</w:t>
      </w:r>
      <w:r>
        <w:rPr>
          <w:spacing w:val="80"/>
          <w:w w:val="150"/>
          <w:sz w:val="24"/>
        </w:rPr>
        <w:t xml:space="preserve"> </w:t>
      </w:r>
      <w:r>
        <w:rPr>
          <w:sz w:val="24"/>
        </w:rPr>
        <w:t>социализма. Экономические и политические изменения в странах Запада. Распад колониальных империй. Развитие</w:t>
      </w:r>
      <w:r>
        <w:rPr>
          <w:spacing w:val="80"/>
          <w:sz w:val="24"/>
        </w:rPr>
        <w:t xml:space="preserve"> </w:t>
      </w:r>
      <w:r>
        <w:rPr>
          <w:sz w:val="24"/>
        </w:rPr>
        <w:t>стран</w:t>
      </w:r>
      <w:r>
        <w:rPr>
          <w:spacing w:val="80"/>
          <w:sz w:val="24"/>
        </w:rPr>
        <w:t xml:space="preserve"> </w:t>
      </w:r>
      <w:r>
        <w:rPr>
          <w:sz w:val="24"/>
        </w:rPr>
        <w:t>Азии,</w:t>
      </w:r>
      <w:r>
        <w:rPr>
          <w:spacing w:val="80"/>
          <w:sz w:val="24"/>
        </w:rPr>
        <w:t xml:space="preserve"> </w:t>
      </w:r>
      <w:r>
        <w:rPr>
          <w:sz w:val="24"/>
        </w:rPr>
        <w:t>Африки</w:t>
      </w:r>
      <w:r>
        <w:rPr>
          <w:spacing w:val="80"/>
          <w:sz w:val="24"/>
        </w:rPr>
        <w:t xml:space="preserve"> </w:t>
      </w:r>
      <w:r>
        <w:rPr>
          <w:sz w:val="24"/>
        </w:rPr>
        <w:t>и</w:t>
      </w:r>
      <w:r>
        <w:rPr>
          <w:spacing w:val="80"/>
          <w:sz w:val="24"/>
        </w:rPr>
        <w:t xml:space="preserve"> </w:t>
      </w:r>
      <w:r>
        <w:rPr>
          <w:sz w:val="24"/>
        </w:rPr>
        <w:t>Латинской</w:t>
      </w:r>
      <w:r>
        <w:rPr>
          <w:spacing w:val="80"/>
          <w:sz w:val="24"/>
        </w:rPr>
        <w:t xml:space="preserve"> </w:t>
      </w:r>
      <w:r>
        <w:rPr>
          <w:sz w:val="24"/>
        </w:rPr>
        <w:t>Америки.</w:t>
      </w:r>
      <w:r>
        <w:rPr>
          <w:spacing w:val="80"/>
          <w:sz w:val="24"/>
        </w:rPr>
        <w:t xml:space="preserve"> </w:t>
      </w:r>
      <w:r>
        <w:rPr>
          <w:sz w:val="24"/>
        </w:rPr>
        <w:t>Научно-техническая</w:t>
      </w:r>
      <w:r>
        <w:rPr>
          <w:spacing w:val="80"/>
          <w:sz w:val="24"/>
        </w:rPr>
        <w:t xml:space="preserve"> </w:t>
      </w:r>
      <w:r>
        <w:rPr>
          <w:sz w:val="24"/>
        </w:rPr>
        <w:t>революция. Постиндустриальное</w:t>
      </w:r>
      <w:r>
        <w:rPr>
          <w:spacing w:val="80"/>
          <w:sz w:val="24"/>
        </w:rPr>
        <w:t xml:space="preserve"> </w:t>
      </w:r>
      <w:r>
        <w:rPr>
          <w:sz w:val="24"/>
        </w:rPr>
        <w:t>и</w:t>
      </w:r>
      <w:r>
        <w:rPr>
          <w:spacing w:val="80"/>
          <w:sz w:val="24"/>
        </w:rPr>
        <w:t xml:space="preserve"> </w:t>
      </w:r>
      <w:r>
        <w:rPr>
          <w:sz w:val="24"/>
        </w:rPr>
        <w:t>информационное</w:t>
      </w:r>
      <w:r>
        <w:rPr>
          <w:spacing w:val="80"/>
          <w:sz w:val="24"/>
        </w:rPr>
        <w:t xml:space="preserve"> </w:t>
      </w:r>
      <w:r>
        <w:rPr>
          <w:sz w:val="24"/>
        </w:rPr>
        <w:t>общество.</w:t>
      </w:r>
      <w:r>
        <w:rPr>
          <w:spacing w:val="80"/>
          <w:sz w:val="24"/>
        </w:rPr>
        <w:t xml:space="preserve"> </w:t>
      </w:r>
      <w:r>
        <w:rPr>
          <w:sz w:val="24"/>
        </w:rPr>
        <w:t>Современный</w:t>
      </w:r>
      <w:r>
        <w:rPr>
          <w:spacing w:val="80"/>
          <w:sz w:val="24"/>
        </w:rPr>
        <w:t xml:space="preserve"> </w:t>
      </w:r>
      <w:r>
        <w:rPr>
          <w:sz w:val="24"/>
        </w:rPr>
        <w:t>мир:</w:t>
      </w:r>
      <w:r>
        <w:rPr>
          <w:spacing w:val="80"/>
          <w:sz w:val="24"/>
        </w:rPr>
        <w:t xml:space="preserve"> </w:t>
      </w:r>
      <w:r>
        <w:rPr>
          <w:sz w:val="24"/>
        </w:rPr>
        <w:t>глобализация</w:t>
      </w:r>
      <w:r>
        <w:rPr>
          <w:spacing w:val="80"/>
          <w:sz w:val="24"/>
        </w:rPr>
        <w:t xml:space="preserve"> </w:t>
      </w:r>
      <w:r>
        <w:rPr>
          <w:sz w:val="24"/>
        </w:rPr>
        <w:t xml:space="preserve">и деглобализация. Геополитический кризис 2022 г. и его влияние на мировую систему. </w:t>
      </w:r>
      <w:r>
        <w:rPr>
          <w:b/>
          <w:sz w:val="24"/>
        </w:rPr>
        <w:t>Предметные результаты изучения истории в 10 классе.</w:t>
      </w:r>
    </w:p>
    <w:p w:rsidR="000A0EF3" w:rsidRDefault="002345D6">
      <w:pPr>
        <w:pStyle w:val="a3"/>
        <w:tabs>
          <w:tab w:val="left" w:pos="7971"/>
        </w:tabs>
        <w:spacing w:line="360" w:lineRule="auto"/>
        <w:ind w:right="532"/>
      </w:pPr>
      <w:r>
        <w:t xml:space="preserve">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w:t>
      </w:r>
      <w:r>
        <w:rPr>
          <w:spacing w:val="-2"/>
        </w:rPr>
        <w:t>политики,</w:t>
      </w:r>
      <w:r>
        <w:tab/>
      </w:r>
      <w:r>
        <w:rPr>
          <w:spacing w:val="-2"/>
        </w:rPr>
        <w:t>индустриализации</w:t>
      </w:r>
    </w:p>
    <w:p w:rsidR="000A0EF3" w:rsidRDefault="002345D6">
      <w:pPr>
        <w:pStyle w:val="a3"/>
        <w:spacing w:line="360" w:lineRule="auto"/>
        <w:ind w:right="541"/>
      </w:pPr>
      <w:r>
        <w:t>и</w:t>
      </w:r>
      <w:r>
        <w:rPr>
          <w:spacing w:val="-2"/>
        </w:rPr>
        <w:t xml:space="preserve"> </w:t>
      </w:r>
      <w:r>
        <w:t>коллективизации</w:t>
      </w:r>
      <w:r>
        <w:rPr>
          <w:spacing w:val="-2"/>
        </w:rPr>
        <w:t xml:space="preserve"> </w:t>
      </w:r>
      <w:r>
        <w:t>в</w:t>
      </w:r>
      <w:r>
        <w:rPr>
          <w:spacing w:val="-4"/>
        </w:rPr>
        <w:t xml:space="preserve"> </w:t>
      </w:r>
      <w:r>
        <w:t>Союзе</w:t>
      </w:r>
      <w:r>
        <w:rPr>
          <w:spacing w:val="-4"/>
        </w:rPr>
        <w:t xml:space="preserve"> </w:t>
      </w:r>
      <w:r>
        <w:t>Советских</w:t>
      </w:r>
      <w:r>
        <w:rPr>
          <w:spacing w:val="-2"/>
        </w:rPr>
        <w:t xml:space="preserve"> </w:t>
      </w:r>
      <w:r>
        <w:t>Социалистических</w:t>
      </w:r>
      <w:r>
        <w:rPr>
          <w:spacing w:val="-1"/>
        </w:rPr>
        <w:t xml:space="preserve"> </w:t>
      </w:r>
      <w:r>
        <w:t>Республик,</w:t>
      </w:r>
      <w:r>
        <w:rPr>
          <w:spacing w:val="-3"/>
        </w:rPr>
        <w:t xml:space="preserve"> </w:t>
      </w:r>
      <w:r>
        <w:t>решающую</w:t>
      </w:r>
      <w:r>
        <w:rPr>
          <w:spacing w:val="-3"/>
        </w:rPr>
        <w:t xml:space="preserve"> </w:t>
      </w:r>
      <w:r>
        <w:t>роль</w:t>
      </w:r>
      <w:r>
        <w:rPr>
          <w:spacing w:val="-2"/>
        </w:rPr>
        <w:t xml:space="preserve"> </w:t>
      </w:r>
      <w:r>
        <w:t>СССР в победе над нацизмом, значение советских научно-технологических успехов.</w:t>
      </w:r>
    </w:p>
    <w:p w:rsidR="000A0EF3" w:rsidRDefault="002345D6">
      <w:pPr>
        <w:pStyle w:val="a3"/>
        <w:tabs>
          <w:tab w:val="left" w:pos="2836"/>
          <w:tab w:val="left" w:pos="4751"/>
          <w:tab w:val="left" w:pos="6711"/>
          <w:tab w:val="left" w:pos="8842"/>
        </w:tabs>
        <w:spacing w:before="1" w:line="360" w:lineRule="auto"/>
        <w:ind w:right="531"/>
      </w:pPr>
      <w:r>
        <w:t>Достижение</w:t>
      </w:r>
      <w:r>
        <w:rPr>
          <w:spacing w:val="62"/>
          <w:w w:val="150"/>
        </w:rPr>
        <w:t xml:space="preserve">   </w:t>
      </w:r>
      <w:r>
        <w:t>указанного</w:t>
      </w:r>
      <w:r>
        <w:rPr>
          <w:spacing w:val="80"/>
        </w:rPr>
        <w:t xml:space="preserve">   </w:t>
      </w:r>
      <w:r>
        <w:t>предметного</w:t>
      </w:r>
      <w:r>
        <w:rPr>
          <w:spacing w:val="80"/>
        </w:rPr>
        <w:t xml:space="preserve">   </w:t>
      </w:r>
      <w:r>
        <w:t>результата</w:t>
      </w:r>
      <w:r>
        <w:rPr>
          <w:spacing w:val="80"/>
        </w:rPr>
        <w:t xml:space="preserve">   </w:t>
      </w:r>
      <w:r>
        <w:t>непосредственно</w:t>
      </w:r>
      <w:r>
        <w:rPr>
          <w:spacing w:val="80"/>
        </w:rPr>
        <w:t xml:space="preserve">   </w:t>
      </w:r>
      <w:r>
        <w:t>связано</w:t>
      </w:r>
      <w:r>
        <w:rPr>
          <w:spacing w:val="80"/>
        </w:rPr>
        <w:t xml:space="preserve"> </w:t>
      </w:r>
      <w:r>
        <w:t>с усвоением обучающимися знаний важнейших событий, явлений, процессов истории</w:t>
      </w:r>
      <w:r>
        <w:rPr>
          <w:spacing w:val="80"/>
        </w:rPr>
        <w:t xml:space="preserve"> </w:t>
      </w:r>
      <w:r>
        <w:t>России 1914—1945 гг., умением верно интерпретировать исторические факты, давать им оценку, умением противостоять попыткам фальсификации истории, отстаивать</w:t>
      </w:r>
      <w:r>
        <w:rPr>
          <w:spacing w:val="40"/>
        </w:rPr>
        <w:t xml:space="preserve"> </w:t>
      </w:r>
      <w:r>
        <w:rPr>
          <w:spacing w:val="-2"/>
        </w:rPr>
        <w:t>историческую</w:t>
      </w:r>
      <w:r>
        <w:tab/>
      </w:r>
      <w:r>
        <w:rPr>
          <w:spacing w:val="-2"/>
        </w:rPr>
        <w:t>правду.</w:t>
      </w:r>
      <w:r>
        <w:tab/>
      </w:r>
      <w:r>
        <w:rPr>
          <w:spacing w:val="-2"/>
        </w:rPr>
        <w:t>Данный</w:t>
      </w:r>
      <w:r>
        <w:tab/>
      </w:r>
      <w:r>
        <w:rPr>
          <w:spacing w:val="-2"/>
        </w:rPr>
        <w:t>результат</w:t>
      </w:r>
      <w:r>
        <w:tab/>
      </w:r>
      <w:r>
        <w:rPr>
          <w:spacing w:val="-2"/>
        </w:rPr>
        <w:t xml:space="preserve">достижим </w:t>
      </w:r>
      <w:r>
        <w:t>при комплексном использовании методов обучения и воспитания.</w:t>
      </w:r>
    </w:p>
    <w:p w:rsidR="000A0EF3" w:rsidRDefault="002345D6">
      <w:pPr>
        <w:pStyle w:val="a3"/>
      </w:pPr>
      <w:r>
        <w:t>Структура</w:t>
      </w:r>
      <w:r>
        <w:rPr>
          <w:spacing w:val="69"/>
        </w:rPr>
        <w:t xml:space="preserve">   </w:t>
      </w:r>
      <w:r>
        <w:t>предметного</w:t>
      </w:r>
      <w:r>
        <w:rPr>
          <w:spacing w:val="70"/>
        </w:rPr>
        <w:t xml:space="preserve">   </w:t>
      </w:r>
      <w:r>
        <w:t>результата</w:t>
      </w:r>
      <w:r>
        <w:rPr>
          <w:spacing w:val="70"/>
        </w:rPr>
        <w:t xml:space="preserve">   </w:t>
      </w:r>
      <w:r>
        <w:t>включает</w:t>
      </w:r>
      <w:r>
        <w:rPr>
          <w:spacing w:val="70"/>
        </w:rPr>
        <w:t xml:space="preserve">   </w:t>
      </w:r>
      <w:r>
        <w:t>следующий</w:t>
      </w:r>
      <w:r>
        <w:rPr>
          <w:spacing w:val="70"/>
        </w:rPr>
        <w:t xml:space="preserve">   </w:t>
      </w:r>
      <w:r>
        <w:t>перечень</w:t>
      </w:r>
      <w:r>
        <w:rPr>
          <w:spacing w:val="70"/>
        </w:rPr>
        <w:t xml:space="preserve">   </w:t>
      </w:r>
      <w:r>
        <w:rPr>
          <w:spacing w:val="-2"/>
        </w:rPr>
        <w:t>знаний</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pPr>
      <w:r>
        <w:lastRenderedPageBreak/>
        <w:t>и</w:t>
      </w:r>
      <w:r>
        <w:rPr>
          <w:spacing w:val="3"/>
        </w:rPr>
        <w:t xml:space="preserve"> </w:t>
      </w:r>
      <w:r>
        <w:rPr>
          <w:spacing w:val="-2"/>
        </w:rPr>
        <w:t>умений:</w:t>
      </w:r>
    </w:p>
    <w:p w:rsidR="000A0EF3" w:rsidRDefault="002345D6">
      <w:pPr>
        <w:pStyle w:val="a3"/>
        <w:spacing w:before="139" w:line="360" w:lineRule="auto"/>
        <w:ind w:right="532"/>
      </w:pPr>
      <w:r>
        <w:t>называть наиболее значимые события истории России 1914—1945 гг., объяснять их особую значимость для истории нашей страны;</w:t>
      </w:r>
    </w:p>
    <w:p w:rsidR="000A0EF3" w:rsidRDefault="002345D6">
      <w:pPr>
        <w:pStyle w:val="a3"/>
        <w:spacing w:before="1" w:line="360" w:lineRule="auto"/>
        <w:ind w:right="531"/>
      </w:pPr>
      <w:r>
        <w:t>определять и объяснять (аргументировать) свое отношение и оценку наиболее значительных событий,</w:t>
      </w:r>
      <w:r>
        <w:rPr>
          <w:spacing w:val="80"/>
        </w:rPr>
        <w:t xml:space="preserve">    </w:t>
      </w:r>
      <w:r>
        <w:t>явлений,</w:t>
      </w:r>
      <w:r>
        <w:rPr>
          <w:spacing w:val="80"/>
        </w:rPr>
        <w:t xml:space="preserve">    </w:t>
      </w:r>
      <w:r>
        <w:t>процессов</w:t>
      </w:r>
      <w:r>
        <w:rPr>
          <w:spacing w:val="80"/>
        </w:rPr>
        <w:t xml:space="preserve">    </w:t>
      </w:r>
      <w:r>
        <w:t>истории</w:t>
      </w:r>
      <w:r>
        <w:rPr>
          <w:spacing w:val="80"/>
        </w:rPr>
        <w:t xml:space="preserve">    </w:t>
      </w:r>
      <w:r>
        <w:t>России</w:t>
      </w:r>
      <w:r>
        <w:rPr>
          <w:spacing w:val="80"/>
        </w:rPr>
        <w:t xml:space="preserve">    </w:t>
      </w:r>
      <w:r>
        <w:t>1914—1945</w:t>
      </w:r>
      <w:r>
        <w:rPr>
          <w:spacing w:val="80"/>
        </w:rPr>
        <w:t xml:space="preserve">    </w:t>
      </w:r>
      <w:r>
        <w:t>гг.,</w:t>
      </w:r>
      <w:r>
        <w:rPr>
          <w:spacing w:val="80"/>
        </w:rPr>
        <w:t xml:space="preserve"> </w:t>
      </w:r>
      <w:r>
        <w:t>их значение для истории России и человечества в целом;</w:t>
      </w:r>
    </w:p>
    <w:p w:rsidR="000A0EF3" w:rsidRDefault="002345D6">
      <w:pPr>
        <w:pStyle w:val="a3"/>
        <w:spacing w:line="360" w:lineRule="auto"/>
        <w:ind w:right="531"/>
      </w:pPr>
      <w:r>
        <w:t>используя</w:t>
      </w:r>
      <w:r>
        <w:rPr>
          <w:spacing w:val="-2"/>
        </w:rPr>
        <w:t xml:space="preserve"> </w:t>
      </w:r>
      <w:r>
        <w:t>знания</w:t>
      </w:r>
      <w:r>
        <w:rPr>
          <w:spacing w:val="-2"/>
        </w:rPr>
        <w:t xml:space="preserve"> </w:t>
      </w:r>
      <w:r>
        <w:t>по</w:t>
      </w:r>
      <w:r>
        <w:rPr>
          <w:spacing w:val="-4"/>
        </w:rPr>
        <w:t xml:space="preserve"> </w:t>
      </w:r>
      <w:r>
        <w:t>истории</w:t>
      </w:r>
      <w:r>
        <w:rPr>
          <w:spacing w:val="-4"/>
        </w:rPr>
        <w:t xml:space="preserve"> </w:t>
      </w:r>
      <w:r>
        <w:t>России</w:t>
      </w:r>
      <w:r>
        <w:rPr>
          <w:spacing w:val="-4"/>
        </w:rPr>
        <w:t xml:space="preserve"> </w:t>
      </w:r>
      <w:r>
        <w:t>и</w:t>
      </w:r>
      <w:r>
        <w:rPr>
          <w:spacing w:val="-1"/>
        </w:rPr>
        <w:t xml:space="preserve"> </w:t>
      </w:r>
      <w:r>
        <w:t>всемирной</w:t>
      </w:r>
      <w:r>
        <w:rPr>
          <w:spacing w:val="-4"/>
        </w:rPr>
        <w:t xml:space="preserve"> </w:t>
      </w:r>
      <w:r>
        <w:t>истории 1914—1945</w:t>
      </w:r>
      <w:r>
        <w:rPr>
          <w:spacing w:val="-2"/>
        </w:rPr>
        <w:t xml:space="preserve"> </w:t>
      </w:r>
      <w:r>
        <w:t>гг.,</w:t>
      </w:r>
      <w:r>
        <w:rPr>
          <w:spacing w:val="-2"/>
        </w:rPr>
        <w:t xml:space="preserve"> </w:t>
      </w:r>
      <w:r>
        <w:t>выявлять</w:t>
      </w:r>
      <w:r>
        <w:rPr>
          <w:spacing w:val="-3"/>
        </w:rPr>
        <w:t xml:space="preserve"> </w:t>
      </w:r>
      <w:r>
        <w:t>попытки фальсификации истории;</w:t>
      </w:r>
    </w:p>
    <w:p w:rsidR="000A0EF3" w:rsidRDefault="002345D6">
      <w:pPr>
        <w:pStyle w:val="a3"/>
        <w:spacing w:line="360" w:lineRule="auto"/>
        <w:ind w:right="539"/>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0A0EF3" w:rsidRDefault="002345D6">
      <w:pPr>
        <w:pStyle w:val="a3"/>
        <w:tabs>
          <w:tab w:val="left" w:pos="2689"/>
          <w:tab w:val="left" w:pos="4863"/>
          <w:tab w:val="left" w:pos="6801"/>
          <w:tab w:val="left" w:pos="9289"/>
        </w:tabs>
        <w:spacing w:before="1" w:line="360" w:lineRule="auto"/>
        <w:ind w:right="536"/>
      </w:pPr>
      <w:r>
        <w:t xml:space="preserve">Знание имен героев Первой мировой, Гражданской, Великой Отечественной войн, </w:t>
      </w:r>
      <w:r>
        <w:rPr>
          <w:spacing w:val="-2"/>
        </w:rPr>
        <w:t>исторических</w:t>
      </w:r>
      <w:r>
        <w:tab/>
      </w:r>
      <w:r>
        <w:rPr>
          <w:spacing w:val="-2"/>
        </w:rPr>
        <w:t>личностей,</w:t>
      </w:r>
      <w:r>
        <w:tab/>
      </w:r>
      <w:r>
        <w:rPr>
          <w:spacing w:val="-2"/>
        </w:rPr>
        <w:t>внесших</w:t>
      </w:r>
      <w:r>
        <w:tab/>
      </w:r>
      <w:r>
        <w:rPr>
          <w:spacing w:val="-2"/>
        </w:rPr>
        <w:t>значительный</w:t>
      </w:r>
      <w:r>
        <w:tab/>
      </w:r>
      <w:r>
        <w:rPr>
          <w:spacing w:val="-2"/>
        </w:rPr>
        <w:t xml:space="preserve">вклад </w:t>
      </w:r>
      <w:r>
        <w:t>в</w:t>
      </w:r>
      <w:r>
        <w:rPr>
          <w:spacing w:val="73"/>
        </w:rPr>
        <w:t xml:space="preserve">   </w:t>
      </w:r>
      <w:r>
        <w:t>социально-экономическое,</w:t>
      </w:r>
      <w:r>
        <w:rPr>
          <w:spacing w:val="73"/>
        </w:rPr>
        <w:t xml:space="preserve">   </w:t>
      </w:r>
      <w:r>
        <w:t>политическое</w:t>
      </w:r>
      <w:r>
        <w:rPr>
          <w:spacing w:val="73"/>
        </w:rPr>
        <w:t xml:space="preserve">   </w:t>
      </w:r>
      <w:r>
        <w:t>и</w:t>
      </w:r>
      <w:r>
        <w:rPr>
          <w:spacing w:val="74"/>
        </w:rPr>
        <w:t xml:space="preserve">   </w:t>
      </w:r>
      <w:r>
        <w:t>культурное</w:t>
      </w:r>
      <w:r>
        <w:rPr>
          <w:spacing w:val="74"/>
        </w:rPr>
        <w:t xml:space="preserve">   </w:t>
      </w:r>
      <w:r>
        <w:t>развитие</w:t>
      </w:r>
      <w:r>
        <w:rPr>
          <w:spacing w:val="72"/>
        </w:rPr>
        <w:t xml:space="preserve">   </w:t>
      </w:r>
      <w:r>
        <w:t>России в 1914—1945 гг.</w:t>
      </w:r>
    </w:p>
    <w:p w:rsidR="000A0EF3" w:rsidRDefault="002345D6">
      <w:pPr>
        <w:pStyle w:val="a3"/>
        <w:tabs>
          <w:tab w:val="left" w:pos="1701"/>
          <w:tab w:val="left" w:pos="3289"/>
          <w:tab w:val="left" w:pos="4049"/>
          <w:tab w:val="left" w:pos="5916"/>
          <w:tab w:val="left" w:pos="6876"/>
          <w:tab w:val="left" w:pos="9150"/>
        </w:tabs>
        <w:spacing w:line="360" w:lineRule="auto"/>
        <w:ind w:right="534"/>
      </w:pPr>
      <w:r>
        <w:t xml:space="preserve">Достижение указанного предметного результата возможно при комплексном использовании </w:t>
      </w:r>
      <w:r>
        <w:rPr>
          <w:spacing w:val="-2"/>
        </w:rPr>
        <w:t>методов</w:t>
      </w:r>
      <w:r>
        <w:tab/>
      </w:r>
      <w:r>
        <w:rPr>
          <w:spacing w:val="-2"/>
        </w:rPr>
        <w:t>обучения</w:t>
      </w:r>
      <w:r>
        <w:tab/>
      </w:r>
      <w:r>
        <w:rPr>
          <w:spacing w:val="-10"/>
        </w:rPr>
        <w:t>и</w:t>
      </w:r>
      <w:r>
        <w:tab/>
      </w:r>
      <w:r>
        <w:rPr>
          <w:spacing w:val="-2"/>
        </w:rPr>
        <w:t>воспитания,</w:t>
      </w:r>
      <w:r>
        <w:tab/>
      </w:r>
      <w:r>
        <w:rPr>
          <w:spacing w:val="-4"/>
        </w:rPr>
        <w:t>так</w:t>
      </w:r>
      <w:r>
        <w:tab/>
        <w:t>как,</w:t>
      </w:r>
      <w:r>
        <w:rPr>
          <w:spacing w:val="80"/>
        </w:rPr>
        <w:t xml:space="preserve">   </w:t>
      </w:r>
      <w:r>
        <w:t>кроме</w:t>
      </w:r>
      <w:r>
        <w:tab/>
      </w:r>
      <w:r>
        <w:rPr>
          <w:spacing w:val="-2"/>
        </w:rPr>
        <w:t xml:space="preserve">знаний </w:t>
      </w:r>
      <w:r>
        <w:t>об исторической личности, школьники должны осознать величие личности человека,</w:t>
      </w:r>
      <w:r>
        <w:rPr>
          <w:spacing w:val="40"/>
        </w:rPr>
        <w:t xml:space="preserve"> </w:t>
      </w:r>
      <w:r>
        <w:t>влияние его деятельности на ход истории.</w:t>
      </w:r>
    </w:p>
    <w:p w:rsidR="000A0EF3" w:rsidRDefault="002345D6">
      <w:pPr>
        <w:pStyle w:val="a3"/>
        <w:spacing w:line="362" w:lineRule="auto"/>
        <w:ind w:right="533"/>
      </w:pPr>
      <w:r>
        <w:t>Структура</w:t>
      </w:r>
      <w:r>
        <w:rPr>
          <w:spacing w:val="68"/>
        </w:rPr>
        <w:t xml:space="preserve">   </w:t>
      </w:r>
      <w:r>
        <w:t>предметного</w:t>
      </w:r>
      <w:r>
        <w:rPr>
          <w:spacing w:val="69"/>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271" w:lineRule="exact"/>
      </w:pPr>
      <w:r>
        <w:t>называть</w:t>
      </w:r>
      <w:r>
        <w:rPr>
          <w:spacing w:val="79"/>
        </w:rPr>
        <w:t xml:space="preserve">    </w:t>
      </w:r>
      <w:r>
        <w:t>имена</w:t>
      </w:r>
      <w:r>
        <w:rPr>
          <w:spacing w:val="79"/>
        </w:rPr>
        <w:t xml:space="preserve">    </w:t>
      </w:r>
      <w:r>
        <w:t>наиболее</w:t>
      </w:r>
      <w:r>
        <w:rPr>
          <w:spacing w:val="78"/>
        </w:rPr>
        <w:t xml:space="preserve">    </w:t>
      </w:r>
      <w:r>
        <w:t>выдающихся</w:t>
      </w:r>
      <w:r>
        <w:rPr>
          <w:spacing w:val="79"/>
        </w:rPr>
        <w:t xml:space="preserve">    </w:t>
      </w:r>
      <w:r>
        <w:t>деятелей</w:t>
      </w:r>
      <w:r>
        <w:rPr>
          <w:spacing w:val="79"/>
        </w:rPr>
        <w:t xml:space="preserve">    </w:t>
      </w:r>
      <w:r>
        <w:t>истории</w:t>
      </w:r>
      <w:r>
        <w:rPr>
          <w:spacing w:val="79"/>
        </w:rPr>
        <w:t xml:space="preserve">    </w:t>
      </w:r>
      <w:r>
        <w:rPr>
          <w:spacing w:val="-2"/>
        </w:rPr>
        <w:t>России</w:t>
      </w:r>
    </w:p>
    <w:p w:rsidR="000A0EF3" w:rsidRDefault="002345D6">
      <w:pPr>
        <w:pStyle w:val="a3"/>
        <w:spacing w:before="137"/>
      </w:pPr>
      <w:r>
        <w:t>1914—1945</w:t>
      </w:r>
      <w:r>
        <w:rPr>
          <w:spacing w:val="-4"/>
        </w:rPr>
        <w:t xml:space="preserve"> </w:t>
      </w:r>
      <w:r>
        <w:t>гг.,</w:t>
      </w:r>
      <w:r>
        <w:rPr>
          <w:spacing w:val="-1"/>
        </w:rPr>
        <w:t xml:space="preserve"> </w:t>
      </w:r>
      <w:r>
        <w:t>события,</w:t>
      </w:r>
      <w:r>
        <w:rPr>
          <w:spacing w:val="-1"/>
        </w:rPr>
        <w:t xml:space="preserve"> </w:t>
      </w:r>
      <w:r>
        <w:t>процессы,</w:t>
      </w:r>
      <w:r>
        <w:rPr>
          <w:spacing w:val="-1"/>
        </w:rPr>
        <w:t xml:space="preserve"> </w:t>
      </w:r>
      <w:r>
        <w:t>в</w:t>
      </w:r>
      <w:r>
        <w:rPr>
          <w:spacing w:val="-2"/>
        </w:rPr>
        <w:t xml:space="preserve"> </w:t>
      </w:r>
      <w:r>
        <w:t>которых</w:t>
      </w:r>
      <w:r>
        <w:rPr>
          <w:spacing w:val="-1"/>
        </w:rPr>
        <w:t xml:space="preserve"> </w:t>
      </w:r>
      <w:r>
        <w:t>они</w:t>
      </w:r>
      <w:r>
        <w:rPr>
          <w:spacing w:val="2"/>
        </w:rPr>
        <w:t xml:space="preserve"> </w:t>
      </w:r>
      <w:r>
        <w:rPr>
          <w:spacing w:val="-2"/>
        </w:rPr>
        <w:t>участвовали;</w:t>
      </w:r>
    </w:p>
    <w:p w:rsidR="000A0EF3" w:rsidRDefault="002345D6">
      <w:pPr>
        <w:pStyle w:val="a3"/>
        <w:tabs>
          <w:tab w:val="left" w:pos="1593"/>
          <w:tab w:val="left" w:pos="3427"/>
          <w:tab w:val="left" w:pos="4379"/>
          <w:tab w:val="left" w:pos="6061"/>
          <w:tab w:val="left" w:pos="7615"/>
          <w:tab w:val="left" w:pos="8500"/>
        </w:tabs>
        <w:spacing w:before="137" w:line="360" w:lineRule="auto"/>
        <w:ind w:right="537"/>
      </w:pPr>
      <w:r>
        <w:t>характеризовать</w:t>
      </w:r>
      <w:r>
        <w:rPr>
          <w:spacing w:val="-4"/>
        </w:rPr>
        <w:t xml:space="preserve"> </w:t>
      </w:r>
      <w:r>
        <w:t>деятельность</w:t>
      </w:r>
      <w:r>
        <w:rPr>
          <w:spacing w:val="-4"/>
        </w:rPr>
        <w:t xml:space="preserve"> </w:t>
      </w:r>
      <w:r>
        <w:t>исторических</w:t>
      </w:r>
      <w:r>
        <w:rPr>
          <w:spacing w:val="-3"/>
        </w:rPr>
        <w:t xml:space="preserve"> </w:t>
      </w:r>
      <w:r>
        <w:t>личностей</w:t>
      </w:r>
      <w:r>
        <w:rPr>
          <w:spacing w:val="-5"/>
        </w:rPr>
        <w:t xml:space="preserve"> </w:t>
      </w:r>
      <w:r>
        <w:t>в</w:t>
      </w:r>
      <w:r>
        <w:rPr>
          <w:spacing w:val="-6"/>
        </w:rPr>
        <w:t xml:space="preserve"> </w:t>
      </w:r>
      <w:r>
        <w:t>рамках</w:t>
      </w:r>
      <w:r>
        <w:rPr>
          <w:spacing w:val="-3"/>
        </w:rPr>
        <w:t xml:space="preserve"> </w:t>
      </w:r>
      <w:r>
        <w:t>событий,</w:t>
      </w:r>
      <w:r>
        <w:rPr>
          <w:spacing w:val="-5"/>
        </w:rPr>
        <w:t xml:space="preserve"> </w:t>
      </w:r>
      <w:r>
        <w:t>процессов</w:t>
      </w:r>
      <w:r>
        <w:rPr>
          <w:spacing w:val="-6"/>
        </w:rPr>
        <w:t xml:space="preserve"> </w:t>
      </w:r>
      <w:r>
        <w:t xml:space="preserve">истории </w:t>
      </w:r>
      <w:r>
        <w:rPr>
          <w:spacing w:val="-2"/>
        </w:rPr>
        <w:t>России</w:t>
      </w:r>
      <w:r>
        <w:tab/>
      </w:r>
      <w:r>
        <w:rPr>
          <w:spacing w:val="-2"/>
        </w:rPr>
        <w:t>1914—1945</w:t>
      </w:r>
      <w:r>
        <w:tab/>
      </w:r>
      <w:r>
        <w:rPr>
          <w:spacing w:val="-4"/>
        </w:rPr>
        <w:t>гг.,</w:t>
      </w:r>
      <w:r>
        <w:tab/>
      </w:r>
      <w:r>
        <w:rPr>
          <w:spacing w:val="-2"/>
        </w:rPr>
        <w:t>оценивать</w:t>
      </w:r>
      <w:r>
        <w:tab/>
      </w:r>
      <w:r>
        <w:rPr>
          <w:spacing w:val="-2"/>
        </w:rPr>
        <w:t>значение</w:t>
      </w:r>
      <w:r>
        <w:tab/>
      </w:r>
      <w:r>
        <w:rPr>
          <w:spacing w:val="-6"/>
        </w:rPr>
        <w:t>их</w:t>
      </w:r>
      <w:r>
        <w:tab/>
      </w:r>
      <w:r>
        <w:rPr>
          <w:spacing w:val="-2"/>
        </w:rPr>
        <w:t xml:space="preserve">деятельности </w:t>
      </w:r>
      <w:r>
        <w:t>для истории нашей станы и человечества в целом;</w:t>
      </w:r>
    </w:p>
    <w:p w:rsidR="000A0EF3" w:rsidRDefault="002345D6">
      <w:pPr>
        <w:pStyle w:val="a3"/>
        <w:spacing w:before="1" w:line="360" w:lineRule="auto"/>
        <w:ind w:right="532"/>
      </w:pPr>
      <w:r>
        <w:t>характеризовать значение и последствия событий 1914—1945 гг., в которых участвовали выдающиеся исторические личности, для истории России;</w:t>
      </w:r>
    </w:p>
    <w:p w:rsidR="000A0EF3" w:rsidRDefault="002345D6">
      <w:pPr>
        <w:pStyle w:val="a3"/>
        <w:spacing w:before="1" w:line="360" w:lineRule="auto"/>
        <w:ind w:right="536"/>
      </w:pPr>
      <w:r>
        <w:t>определять и объяснять (аргументировать) свое отношение и оценку деятельности исторических личностей.</w:t>
      </w:r>
    </w:p>
    <w:p w:rsidR="000A0EF3" w:rsidRDefault="002345D6">
      <w:pPr>
        <w:pStyle w:val="a3"/>
        <w:tabs>
          <w:tab w:val="left" w:pos="1866"/>
          <w:tab w:val="left" w:pos="3812"/>
          <w:tab w:val="left" w:pos="5606"/>
          <w:tab w:val="left" w:pos="8204"/>
          <w:tab w:val="left" w:pos="9164"/>
        </w:tabs>
        <w:spacing w:line="360" w:lineRule="auto"/>
        <w:ind w:right="535"/>
      </w:pPr>
      <w:r>
        <w:rPr>
          <w:spacing w:val="-2"/>
        </w:rPr>
        <w:t>Умение</w:t>
      </w:r>
      <w:r>
        <w:tab/>
      </w:r>
      <w:r>
        <w:rPr>
          <w:spacing w:val="-2"/>
        </w:rPr>
        <w:t>составлять</w:t>
      </w:r>
      <w:r>
        <w:tab/>
      </w:r>
      <w:r>
        <w:rPr>
          <w:spacing w:val="-2"/>
        </w:rPr>
        <w:t>описание</w:t>
      </w:r>
      <w:r>
        <w:tab/>
      </w:r>
      <w:r>
        <w:rPr>
          <w:spacing w:val="-2"/>
        </w:rPr>
        <w:t>(реконструкцию)</w:t>
      </w:r>
      <w:r>
        <w:tab/>
      </w:r>
      <w:r>
        <w:rPr>
          <w:spacing w:val="-10"/>
        </w:rPr>
        <w:t>в</w:t>
      </w:r>
      <w:r>
        <w:tab/>
      </w:r>
      <w:r>
        <w:rPr>
          <w:spacing w:val="-2"/>
        </w:rPr>
        <w:t xml:space="preserve">устной </w:t>
      </w:r>
      <w:r>
        <w:t>и письменной форме исторических событий, явлений, процессов истории родного края, истории России</w:t>
      </w:r>
      <w:r>
        <w:rPr>
          <w:spacing w:val="3"/>
        </w:rPr>
        <w:t xml:space="preserve"> </w:t>
      </w:r>
      <w:r>
        <w:t>и</w:t>
      </w:r>
      <w:r>
        <w:rPr>
          <w:spacing w:val="3"/>
        </w:rPr>
        <w:t xml:space="preserve"> </w:t>
      </w:r>
      <w:r>
        <w:t>всемирной</w:t>
      </w:r>
      <w:r>
        <w:rPr>
          <w:spacing w:val="2"/>
        </w:rPr>
        <w:t xml:space="preserve"> </w:t>
      </w:r>
      <w:r>
        <w:t>истории</w:t>
      </w:r>
      <w:r>
        <w:rPr>
          <w:spacing w:val="3"/>
        </w:rPr>
        <w:t xml:space="preserve"> </w:t>
      </w:r>
      <w:r>
        <w:t>1914—1945</w:t>
      </w:r>
      <w:r>
        <w:rPr>
          <w:spacing w:val="2"/>
        </w:rPr>
        <w:t xml:space="preserve"> </w:t>
      </w:r>
      <w:r>
        <w:t>гг.</w:t>
      </w:r>
      <w:r>
        <w:rPr>
          <w:spacing w:val="2"/>
        </w:rPr>
        <w:t xml:space="preserve"> </w:t>
      </w:r>
      <w:r>
        <w:t>и</w:t>
      </w:r>
      <w:r>
        <w:rPr>
          <w:spacing w:val="3"/>
        </w:rPr>
        <w:t xml:space="preserve"> </w:t>
      </w:r>
      <w:r>
        <w:t>их</w:t>
      </w:r>
      <w:r>
        <w:rPr>
          <w:spacing w:val="6"/>
        </w:rPr>
        <w:t xml:space="preserve"> </w:t>
      </w:r>
      <w:r>
        <w:t>участников,</w:t>
      </w:r>
      <w:r>
        <w:rPr>
          <w:spacing w:val="2"/>
        </w:rPr>
        <w:t xml:space="preserve"> </w:t>
      </w:r>
      <w:r>
        <w:t>образа</w:t>
      </w:r>
      <w:r>
        <w:rPr>
          <w:spacing w:val="1"/>
        </w:rPr>
        <w:t xml:space="preserve"> </w:t>
      </w:r>
      <w:r>
        <w:t>жизни</w:t>
      </w:r>
      <w:r>
        <w:rPr>
          <w:spacing w:val="3"/>
        </w:rPr>
        <w:t xml:space="preserve"> </w:t>
      </w:r>
      <w:r>
        <w:t>людей</w:t>
      </w:r>
      <w:r>
        <w:rPr>
          <w:spacing w:val="2"/>
        </w:rPr>
        <w:t xml:space="preserve"> </w:t>
      </w:r>
      <w:r>
        <w:rPr>
          <w:spacing w:val="-10"/>
        </w:rPr>
        <w:t>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9"/>
      </w:pPr>
      <w:r>
        <w:lastRenderedPageBreak/>
        <w:t>его изменения в Новейшую эпоху; формулировать и обосновывать собственную точку</w:t>
      </w:r>
      <w:r>
        <w:rPr>
          <w:spacing w:val="40"/>
        </w:rPr>
        <w:t xml:space="preserve"> </w:t>
      </w:r>
      <w:r>
        <w:t>зрения</w:t>
      </w:r>
      <w:r>
        <w:rPr>
          <w:spacing w:val="76"/>
        </w:rPr>
        <w:t xml:space="preserve">    </w:t>
      </w:r>
      <w:r>
        <w:t>(версию,</w:t>
      </w:r>
      <w:r>
        <w:rPr>
          <w:spacing w:val="76"/>
        </w:rPr>
        <w:t xml:space="preserve">    </w:t>
      </w:r>
      <w:r>
        <w:t>оценку)</w:t>
      </w:r>
      <w:r>
        <w:rPr>
          <w:spacing w:val="76"/>
        </w:rPr>
        <w:t xml:space="preserve">    </w:t>
      </w:r>
      <w:r>
        <w:t>с</w:t>
      </w:r>
      <w:r>
        <w:rPr>
          <w:spacing w:val="76"/>
        </w:rPr>
        <w:t xml:space="preserve">    </w:t>
      </w:r>
      <w:r>
        <w:t>опорой</w:t>
      </w:r>
      <w:r>
        <w:rPr>
          <w:spacing w:val="76"/>
        </w:rPr>
        <w:t xml:space="preserve">    </w:t>
      </w:r>
      <w:r>
        <w:t>на</w:t>
      </w:r>
      <w:r>
        <w:rPr>
          <w:spacing w:val="76"/>
        </w:rPr>
        <w:t xml:space="preserve">    </w:t>
      </w:r>
      <w:r>
        <w:t>фактический</w:t>
      </w:r>
      <w:r>
        <w:rPr>
          <w:spacing w:val="75"/>
        </w:rPr>
        <w:t xml:space="preserve">    </w:t>
      </w:r>
      <w:r>
        <w:t>материал, в том числе используя источники разных типов.</w:t>
      </w:r>
    </w:p>
    <w:p w:rsidR="000A0EF3" w:rsidRDefault="002345D6">
      <w:pPr>
        <w:pStyle w:val="a3"/>
        <w:spacing w:before="2" w:line="360" w:lineRule="auto"/>
        <w:ind w:right="534"/>
      </w:pPr>
      <w:r>
        <w:t>Структура</w:t>
      </w:r>
      <w:r>
        <w:rPr>
          <w:spacing w:val="68"/>
        </w:rPr>
        <w:t xml:space="preserve">   </w:t>
      </w:r>
      <w:r>
        <w:t>предметного</w:t>
      </w:r>
      <w:r>
        <w:rPr>
          <w:spacing w:val="69"/>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3"/>
      </w:pPr>
      <w:r>
        <w:t>объяснять</w:t>
      </w:r>
      <w:r>
        <w:rPr>
          <w:spacing w:val="80"/>
          <w:w w:val="150"/>
        </w:rPr>
        <w:t xml:space="preserve">  </w:t>
      </w:r>
      <w:r>
        <w:t>смысл</w:t>
      </w:r>
      <w:r>
        <w:rPr>
          <w:spacing w:val="80"/>
          <w:w w:val="150"/>
        </w:rPr>
        <w:t xml:space="preserve">  </w:t>
      </w:r>
      <w:r>
        <w:t>изученных/изучаемых</w:t>
      </w:r>
      <w:r>
        <w:rPr>
          <w:spacing w:val="80"/>
          <w:w w:val="150"/>
        </w:rPr>
        <w:t xml:space="preserve">  </w:t>
      </w:r>
      <w:r>
        <w:t>исторических</w:t>
      </w:r>
      <w:r>
        <w:rPr>
          <w:spacing w:val="80"/>
          <w:w w:val="150"/>
        </w:rPr>
        <w:t xml:space="preserve">  </w:t>
      </w:r>
      <w:r>
        <w:t>понятий</w:t>
      </w:r>
      <w:r>
        <w:rPr>
          <w:spacing w:val="80"/>
          <w:w w:val="150"/>
        </w:rPr>
        <w:t xml:space="preserve">  </w:t>
      </w:r>
      <w:r>
        <w:t>и</w:t>
      </w:r>
      <w:r>
        <w:rPr>
          <w:spacing w:val="80"/>
          <w:w w:val="150"/>
        </w:rPr>
        <w:t xml:space="preserve">  </w:t>
      </w:r>
      <w:r>
        <w:t>терминов</w:t>
      </w:r>
      <w:r>
        <w:rPr>
          <w:spacing w:val="40"/>
        </w:rPr>
        <w:t xml:space="preserve"> </w:t>
      </w:r>
      <w: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A0EF3" w:rsidRDefault="002345D6">
      <w:pPr>
        <w:pStyle w:val="a3"/>
        <w:spacing w:line="360" w:lineRule="auto"/>
        <w:ind w:right="530"/>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w:t>
      </w:r>
      <w:r>
        <w:rPr>
          <w:spacing w:val="-2"/>
        </w:rPr>
        <w:t>других;</w:t>
      </w:r>
    </w:p>
    <w:p w:rsidR="000A0EF3" w:rsidRDefault="002345D6">
      <w:pPr>
        <w:pStyle w:val="a3"/>
        <w:tabs>
          <w:tab w:val="left" w:pos="758"/>
          <w:tab w:val="left" w:pos="1216"/>
          <w:tab w:val="left" w:pos="2640"/>
          <w:tab w:val="left" w:pos="4528"/>
          <w:tab w:val="left" w:pos="6291"/>
          <w:tab w:val="left" w:pos="6752"/>
          <w:tab w:val="left" w:pos="7936"/>
          <w:tab w:val="left" w:pos="9070"/>
        </w:tabs>
        <w:spacing w:line="360" w:lineRule="auto"/>
        <w:ind w:right="528"/>
        <w:jc w:val="left"/>
      </w:pPr>
      <w:r>
        <w:t>составлять развернутую характеристику исторических личностей с описанием и оценкой их деятельности;</w:t>
      </w:r>
      <w:r>
        <w:rPr>
          <w:spacing w:val="29"/>
        </w:rPr>
        <w:t xml:space="preserve"> </w:t>
      </w:r>
      <w:r>
        <w:t>характеризовать</w:t>
      </w:r>
      <w:r>
        <w:rPr>
          <w:spacing w:val="34"/>
        </w:rPr>
        <w:t xml:space="preserve"> </w:t>
      </w:r>
      <w:r>
        <w:t>условия</w:t>
      </w:r>
      <w:r>
        <w:rPr>
          <w:spacing w:val="31"/>
        </w:rPr>
        <w:t xml:space="preserve"> </w:t>
      </w:r>
      <w:r>
        <w:t>и</w:t>
      </w:r>
      <w:r>
        <w:rPr>
          <w:spacing w:val="32"/>
        </w:rPr>
        <w:t xml:space="preserve"> </w:t>
      </w:r>
      <w:r>
        <w:t>образ</w:t>
      </w:r>
      <w:r>
        <w:rPr>
          <w:spacing w:val="32"/>
        </w:rPr>
        <w:t xml:space="preserve"> </w:t>
      </w:r>
      <w:r>
        <w:t>жизни</w:t>
      </w:r>
      <w:r>
        <w:rPr>
          <w:spacing w:val="31"/>
        </w:rPr>
        <w:t xml:space="preserve"> </w:t>
      </w:r>
      <w:r>
        <w:t>людей</w:t>
      </w:r>
      <w:r>
        <w:rPr>
          <w:spacing w:val="32"/>
        </w:rPr>
        <w:t xml:space="preserve"> </w:t>
      </w:r>
      <w:r>
        <w:t>в</w:t>
      </w:r>
      <w:r>
        <w:rPr>
          <w:spacing w:val="30"/>
        </w:rPr>
        <w:t xml:space="preserve"> </w:t>
      </w:r>
      <w:r>
        <w:t>России</w:t>
      </w:r>
      <w:r>
        <w:rPr>
          <w:spacing w:val="32"/>
        </w:rPr>
        <w:t xml:space="preserve"> </w:t>
      </w:r>
      <w:r>
        <w:t>и</w:t>
      </w:r>
      <w:r>
        <w:rPr>
          <w:spacing w:val="32"/>
        </w:rPr>
        <w:t xml:space="preserve"> </w:t>
      </w:r>
      <w:r>
        <w:t>других</w:t>
      </w:r>
      <w:r>
        <w:rPr>
          <w:spacing w:val="32"/>
        </w:rPr>
        <w:t xml:space="preserve"> </w:t>
      </w:r>
      <w:r>
        <w:t>странах</w:t>
      </w:r>
      <w:r>
        <w:rPr>
          <w:spacing w:val="32"/>
        </w:rPr>
        <w:t xml:space="preserve"> </w:t>
      </w:r>
      <w:r>
        <w:t>в 1914—1945 гг., анализируя изменения, происшедшие в течение рассматриваемого периода; представлять</w:t>
      </w:r>
      <w:r>
        <w:rPr>
          <w:spacing w:val="37"/>
        </w:rPr>
        <w:t xml:space="preserve"> </w:t>
      </w:r>
      <w:r>
        <w:t>описание</w:t>
      </w:r>
      <w:r>
        <w:rPr>
          <w:spacing w:val="35"/>
        </w:rPr>
        <w:t xml:space="preserve"> </w:t>
      </w:r>
      <w:r>
        <w:t>памятников</w:t>
      </w:r>
      <w:r>
        <w:rPr>
          <w:spacing w:val="36"/>
        </w:rPr>
        <w:t xml:space="preserve"> </w:t>
      </w:r>
      <w:r>
        <w:t>материальной</w:t>
      </w:r>
      <w:r>
        <w:rPr>
          <w:spacing w:val="35"/>
        </w:rPr>
        <w:t xml:space="preserve"> </w:t>
      </w:r>
      <w:r>
        <w:t>и</w:t>
      </w:r>
      <w:r>
        <w:rPr>
          <w:spacing w:val="35"/>
        </w:rPr>
        <w:t xml:space="preserve"> </w:t>
      </w:r>
      <w:r>
        <w:t>художественной</w:t>
      </w:r>
      <w:r>
        <w:rPr>
          <w:spacing w:val="37"/>
        </w:rPr>
        <w:t xml:space="preserve"> </w:t>
      </w:r>
      <w:r>
        <w:t>культуры</w:t>
      </w:r>
      <w:r>
        <w:rPr>
          <w:spacing w:val="36"/>
        </w:rPr>
        <w:t xml:space="preserve"> </w:t>
      </w:r>
      <w:r>
        <w:t xml:space="preserve">1914—1945 </w:t>
      </w:r>
      <w:r>
        <w:rPr>
          <w:spacing w:val="-4"/>
        </w:rPr>
        <w:t>гг.,</w:t>
      </w:r>
      <w:r>
        <w:tab/>
      </w:r>
      <w:r>
        <w:rPr>
          <w:spacing w:val="-6"/>
        </w:rPr>
        <w:t>их</w:t>
      </w:r>
      <w:r>
        <w:tab/>
      </w:r>
      <w:r>
        <w:rPr>
          <w:spacing w:val="-2"/>
        </w:rPr>
        <w:t>назначение,</w:t>
      </w:r>
      <w:r>
        <w:tab/>
      </w:r>
      <w:r>
        <w:rPr>
          <w:spacing w:val="-2"/>
        </w:rPr>
        <w:t>характеризовать</w:t>
      </w:r>
      <w:r>
        <w:tab/>
      </w:r>
      <w:r>
        <w:rPr>
          <w:spacing w:val="-2"/>
        </w:rPr>
        <w:t>обстоятельства</w:t>
      </w:r>
      <w:r>
        <w:tab/>
      </w:r>
      <w:r>
        <w:rPr>
          <w:spacing w:val="-6"/>
        </w:rPr>
        <w:t>их</w:t>
      </w:r>
      <w:r>
        <w:tab/>
      </w:r>
      <w:r>
        <w:rPr>
          <w:spacing w:val="-2"/>
        </w:rPr>
        <w:t>создания,</w:t>
      </w:r>
      <w:r>
        <w:tab/>
      </w:r>
      <w:r>
        <w:rPr>
          <w:spacing w:val="-2"/>
        </w:rPr>
        <w:t>называть</w:t>
      </w:r>
      <w:r>
        <w:tab/>
      </w:r>
      <w:r>
        <w:rPr>
          <w:spacing w:val="-2"/>
        </w:rPr>
        <w:t xml:space="preserve">авторов </w:t>
      </w:r>
      <w:r>
        <w:t>памятников культуры, определять жанр, стиль, особенности технических и художественных приемов создания памятников культуры;</w:t>
      </w:r>
    </w:p>
    <w:p w:rsidR="000A0EF3" w:rsidRDefault="002345D6">
      <w:pPr>
        <w:pStyle w:val="a3"/>
        <w:tabs>
          <w:tab w:val="left" w:pos="587"/>
          <w:tab w:val="left" w:pos="1648"/>
          <w:tab w:val="left" w:pos="1763"/>
          <w:tab w:val="left" w:pos="2046"/>
          <w:tab w:val="left" w:pos="3348"/>
          <w:tab w:val="left" w:pos="3461"/>
          <w:tab w:val="left" w:pos="3722"/>
          <w:tab w:val="left" w:pos="4725"/>
          <w:tab w:val="left" w:pos="4763"/>
          <w:tab w:val="left" w:pos="5228"/>
          <w:tab w:val="left" w:pos="6375"/>
          <w:tab w:val="left" w:pos="6742"/>
          <w:tab w:val="left" w:pos="6816"/>
          <w:tab w:val="left" w:pos="8028"/>
          <w:tab w:val="left" w:pos="8066"/>
          <w:tab w:val="left" w:pos="8740"/>
          <w:tab w:val="left" w:pos="9150"/>
        </w:tabs>
        <w:spacing w:line="360" w:lineRule="auto"/>
        <w:ind w:right="533"/>
        <w:jc w:val="left"/>
      </w:pPr>
      <w:r>
        <w:t xml:space="preserve">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 </w:t>
      </w:r>
      <w:r>
        <w:rPr>
          <w:spacing w:val="-2"/>
        </w:rPr>
        <w:t>определять</w:t>
      </w:r>
      <w:r>
        <w:tab/>
      </w:r>
      <w:r>
        <w:rPr>
          <w:spacing w:val="-10"/>
        </w:rPr>
        <w:t>и</w:t>
      </w:r>
      <w:r>
        <w:tab/>
      </w:r>
      <w:r>
        <w:rPr>
          <w:spacing w:val="-2"/>
        </w:rPr>
        <w:t>объяснять</w:t>
      </w:r>
      <w:r>
        <w:tab/>
      </w:r>
      <w:r>
        <w:rPr>
          <w:spacing w:val="-10"/>
        </w:rPr>
        <w:t>с</w:t>
      </w:r>
      <w:r>
        <w:tab/>
      </w:r>
      <w:r>
        <w:tab/>
      </w:r>
      <w:r>
        <w:rPr>
          <w:spacing w:val="-2"/>
        </w:rPr>
        <w:t>опорой</w:t>
      </w:r>
      <w:r>
        <w:tab/>
      </w:r>
      <w:r>
        <w:rPr>
          <w:spacing w:val="-6"/>
        </w:rPr>
        <w:t>на</w:t>
      </w:r>
      <w:r>
        <w:tab/>
      </w:r>
      <w:r>
        <w:rPr>
          <w:spacing w:val="-2"/>
        </w:rPr>
        <w:t>фактический</w:t>
      </w:r>
      <w:r>
        <w:tab/>
      </w:r>
      <w:r>
        <w:tab/>
      </w:r>
      <w:r>
        <w:rPr>
          <w:spacing w:val="-2"/>
        </w:rPr>
        <w:t>материал</w:t>
      </w:r>
      <w:r>
        <w:tab/>
      </w:r>
      <w:r>
        <w:rPr>
          <w:spacing w:val="-4"/>
        </w:rPr>
        <w:t>свое</w:t>
      </w:r>
      <w:r>
        <w:tab/>
      </w:r>
      <w:r>
        <w:rPr>
          <w:spacing w:val="-2"/>
        </w:rPr>
        <w:t xml:space="preserve">отношение </w:t>
      </w:r>
      <w:r>
        <w:rPr>
          <w:spacing w:val="-10"/>
        </w:rPr>
        <w:t>к</w:t>
      </w:r>
      <w:r>
        <w:tab/>
      </w:r>
      <w:r>
        <w:rPr>
          <w:spacing w:val="-2"/>
        </w:rPr>
        <w:t>наиболее</w:t>
      </w:r>
      <w:r>
        <w:tab/>
      </w:r>
      <w:r>
        <w:tab/>
      </w:r>
      <w:r>
        <w:rPr>
          <w:spacing w:val="-2"/>
        </w:rPr>
        <w:t>значительным</w:t>
      </w:r>
      <w:r>
        <w:tab/>
      </w:r>
      <w:r>
        <w:tab/>
      </w:r>
      <w:r>
        <w:rPr>
          <w:spacing w:val="-2"/>
        </w:rPr>
        <w:t>событиям,</w:t>
      </w:r>
      <w:r>
        <w:tab/>
      </w:r>
      <w:r>
        <w:tab/>
      </w:r>
      <w:r>
        <w:rPr>
          <w:spacing w:val="-2"/>
        </w:rPr>
        <w:t>достижениям</w:t>
      </w:r>
      <w:r>
        <w:tab/>
      </w:r>
      <w:r>
        <w:rPr>
          <w:spacing w:val="-10"/>
        </w:rPr>
        <w:t>и</w:t>
      </w:r>
      <w:r>
        <w:tab/>
      </w:r>
      <w:r>
        <w:rPr>
          <w:spacing w:val="-2"/>
        </w:rPr>
        <w:t>личностям</w:t>
      </w:r>
      <w:r>
        <w:tab/>
      </w:r>
      <w:r>
        <w:tab/>
      </w:r>
      <w:r>
        <w:rPr>
          <w:spacing w:val="-2"/>
        </w:rPr>
        <w:t>истории</w:t>
      </w:r>
      <w:r>
        <w:tab/>
      </w:r>
      <w:r>
        <w:rPr>
          <w:spacing w:val="-2"/>
        </w:rPr>
        <w:t xml:space="preserve">России </w:t>
      </w:r>
      <w:r>
        <w:t>и зарубежных стран 1914—1945 гг.;</w:t>
      </w:r>
    </w:p>
    <w:p w:rsidR="000A0EF3" w:rsidRDefault="002345D6">
      <w:pPr>
        <w:pStyle w:val="a3"/>
        <w:tabs>
          <w:tab w:val="left" w:pos="2015"/>
          <w:tab w:val="left" w:pos="2351"/>
          <w:tab w:val="left" w:pos="2893"/>
          <w:tab w:val="left" w:pos="3351"/>
          <w:tab w:val="left" w:pos="3773"/>
          <w:tab w:val="left" w:pos="3869"/>
          <w:tab w:val="left" w:pos="3920"/>
          <w:tab w:val="left" w:pos="4404"/>
          <w:tab w:val="left" w:pos="4980"/>
          <w:tab w:val="left" w:pos="5714"/>
          <w:tab w:val="left" w:pos="6251"/>
          <w:tab w:val="left" w:pos="6308"/>
          <w:tab w:val="left" w:pos="7432"/>
          <w:tab w:val="left" w:pos="7513"/>
          <w:tab w:val="left" w:pos="7990"/>
          <w:tab w:val="left" w:pos="8023"/>
          <w:tab w:val="left" w:pos="8435"/>
          <w:tab w:val="left" w:pos="9146"/>
          <w:tab w:val="left" w:pos="9489"/>
        </w:tabs>
        <w:spacing w:before="1" w:line="360" w:lineRule="auto"/>
        <w:ind w:right="533"/>
        <w:jc w:val="left"/>
      </w:pPr>
      <w:r>
        <w:t>понимать</w:t>
      </w:r>
      <w:r>
        <w:rPr>
          <w:spacing w:val="80"/>
        </w:rPr>
        <w:t xml:space="preserve"> </w:t>
      </w:r>
      <w:r>
        <w:t>необходимость</w:t>
      </w:r>
      <w:r>
        <w:rPr>
          <w:spacing w:val="80"/>
        </w:rPr>
        <w:t xml:space="preserve"> </w:t>
      </w:r>
      <w:r>
        <w:t>фактической</w:t>
      </w:r>
      <w:r>
        <w:rPr>
          <w:spacing w:val="80"/>
        </w:rPr>
        <w:t xml:space="preserve"> </w:t>
      </w:r>
      <w:r>
        <w:t>аргументации</w:t>
      </w:r>
      <w:r>
        <w:rPr>
          <w:spacing w:val="80"/>
        </w:rPr>
        <w:t xml:space="preserve"> </w:t>
      </w:r>
      <w:r>
        <w:t>для</w:t>
      </w:r>
      <w:r>
        <w:rPr>
          <w:spacing w:val="80"/>
        </w:rPr>
        <w:t xml:space="preserve"> </w:t>
      </w:r>
      <w:r>
        <w:t>обоснования</w:t>
      </w:r>
      <w:r>
        <w:rPr>
          <w:spacing w:val="80"/>
        </w:rPr>
        <w:t xml:space="preserve"> </w:t>
      </w:r>
      <w:r>
        <w:t>своей</w:t>
      </w:r>
      <w:r>
        <w:rPr>
          <w:spacing w:val="80"/>
        </w:rPr>
        <w:t xml:space="preserve"> </w:t>
      </w:r>
      <w:r>
        <w:t xml:space="preserve">позиции; </w:t>
      </w:r>
      <w:r>
        <w:rPr>
          <w:spacing w:val="-2"/>
        </w:rPr>
        <w:t>самостоятельно</w:t>
      </w:r>
      <w:r>
        <w:tab/>
      </w:r>
      <w:r>
        <w:tab/>
      </w:r>
      <w:r>
        <w:rPr>
          <w:spacing w:val="-2"/>
        </w:rPr>
        <w:t>отбирать</w:t>
      </w:r>
      <w:r>
        <w:tab/>
      </w:r>
      <w:r>
        <w:tab/>
      </w:r>
      <w:r>
        <w:rPr>
          <w:spacing w:val="-2"/>
        </w:rPr>
        <w:t>факты,</w:t>
      </w:r>
      <w:r>
        <w:tab/>
      </w:r>
      <w:r>
        <w:rPr>
          <w:spacing w:val="-2"/>
        </w:rPr>
        <w:t>которые</w:t>
      </w:r>
      <w:r>
        <w:tab/>
      </w:r>
      <w:r>
        <w:tab/>
      </w:r>
      <w:r>
        <w:rPr>
          <w:spacing w:val="-35"/>
        </w:rPr>
        <w:t xml:space="preserve"> </w:t>
      </w:r>
      <w:r>
        <w:t>могут</w:t>
      </w:r>
      <w:r>
        <w:tab/>
      </w:r>
      <w:r>
        <w:rPr>
          <w:spacing w:val="-4"/>
        </w:rPr>
        <w:t>быть</w:t>
      </w:r>
      <w:r>
        <w:tab/>
      </w:r>
      <w:r>
        <w:tab/>
      </w:r>
      <w:r>
        <w:tab/>
      </w:r>
      <w:r>
        <w:rPr>
          <w:spacing w:val="-2"/>
        </w:rPr>
        <w:t xml:space="preserve">использованы </w:t>
      </w:r>
      <w:r>
        <w:t xml:space="preserve">для подтверждения или опровержения какой-либо оценки исторических событий; </w:t>
      </w:r>
      <w:r>
        <w:rPr>
          <w:spacing w:val="-2"/>
        </w:rPr>
        <w:t>формулировать</w:t>
      </w:r>
      <w:r>
        <w:tab/>
      </w:r>
      <w:r>
        <w:rPr>
          <w:spacing w:val="-39"/>
        </w:rPr>
        <w:t xml:space="preserve"> </w:t>
      </w:r>
      <w:r>
        <w:t>аргументы</w:t>
      </w:r>
      <w:r>
        <w:tab/>
      </w:r>
      <w:r>
        <w:rPr>
          <w:spacing w:val="-4"/>
        </w:rPr>
        <w:t>для</w:t>
      </w:r>
      <w:r>
        <w:tab/>
      </w:r>
      <w:r>
        <w:tab/>
      </w:r>
      <w:r>
        <w:tab/>
      </w:r>
      <w:r>
        <w:rPr>
          <w:spacing w:val="-2"/>
        </w:rPr>
        <w:t>подтверждения</w:t>
      </w:r>
      <w:r>
        <w:tab/>
      </w:r>
      <w:r>
        <w:rPr>
          <w:spacing w:val="-4"/>
        </w:rPr>
        <w:t>или</w:t>
      </w:r>
      <w:r>
        <w:tab/>
      </w:r>
      <w:r>
        <w:tab/>
      </w:r>
      <w:r>
        <w:rPr>
          <w:spacing w:val="-2"/>
        </w:rPr>
        <w:t>опровержения</w:t>
      </w:r>
      <w:r>
        <w:tab/>
      </w:r>
      <w:r>
        <w:rPr>
          <w:spacing w:val="-2"/>
        </w:rPr>
        <w:t>собственной</w:t>
      </w:r>
      <w:r>
        <w:tab/>
      </w:r>
      <w:r>
        <w:rPr>
          <w:spacing w:val="-4"/>
        </w:rPr>
        <w:t xml:space="preserve">или </w:t>
      </w:r>
      <w:r>
        <w:rPr>
          <w:spacing w:val="-2"/>
        </w:rPr>
        <w:t>предложенной</w:t>
      </w:r>
      <w:r>
        <w:tab/>
      </w:r>
      <w:r>
        <w:rPr>
          <w:spacing w:val="-2"/>
        </w:rPr>
        <w:t>точки</w:t>
      </w:r>
      <w:r>
        <w:tab/>
      </w:r>
      <w:r>
        <w:rPr>
          <w:spacing w:val="-2"/>
        </w:rPr>
        <w:t>зрения</w:t>
      </w:r>
      <w:r>
        <w:tab/>
      </w:r>
      <w:r>
        <w:tab/>
      </w:r>
      <w:r>
        <w:rPr>
          <w:spacing w:val="-6"/>
        </w:rPr>
        <w:t>по</w:t>
      </w:r>
      <w:r>
        <w:tab/>
      </w:r>
      <w:r>
        <w:rPr>
          <w:spacing w:val="-2"/>
        </w:rPr>
        <w:t>дискуссионной</w:t>
      </w:r>
      <w:r>
        <w:tab/>
      </w:r>
      <w:r>
        <w:rPr>
          <w:spacing w:val="-2"/>
        </w:rPr>
        <w:t>проблеме</w:t>
      </w:r>
      <w:r>
        <w:tab/>
      </w:r>
      <w:r>
        <w:tab/>
      </w:r>
      <w:r>
        <w:rPr>
          <w:spacing w:val="-6"/>
        </w:rPr>
        <w:t>из</w:t>
      </w:r>
      <w:r>
        <w:tab/>
      </w:r>
      <w:r>
        <w:tab/>
      </w:r>
      <w:r>
        <w:rPr>
          <w:spacing w:val="-2"/>
        </w:rPr>
        <w:t>истории</w:t>
      </w:r>
      <w:r>
        <w:tab/>
      </w:r>
      <w:r>
        <w:rPr>
          <w:spacing w:val="-2"/>
        </w:rPr>
        <w:t xml:space="preserve">России </w:t>
      </w:r>
      <w:r>
        <w:t>и</w:t>
      </w:r>
      <w:r>
        <w:rPr>
          <w:spacing w:val="40"/>
        </w:rPr>
        <w:t xml:space="preserve"> </w:t>
      </w:r>
      <w:r>
        <w:t>всемирной</w:t>
      </w:r>
      <w:r>
        <w:rPr>
          <w:spacing w:val="40"/>
        </w:rPr>
        <w:t xml:space="preserve"> </w:t>
      </w:r>
      <w:r>
        <w:t>истории</w:t>
      </w:r>
      <w:r>
        <w:rPr>
          <w:spacing w:val="40"/>
        </w:rPr>
        <w:t xml:space="preserve"> </w:t>
      </w:r>
      <w:r>
        <w:t>1914—1945</w:t>
      </w:r>
      <w:r>
        <w:rPr>
          <w:spacing w:val="40"/>
        </w:rPr>
        <w:t xml:space="preserve"> </w:t>
      </w:r>
      <w:r>
        <w:t>гг.;</w:t>
      </w:r>
      <w:r>
        <w:rPr>
          <w:spacing w:val="40"/>
        </w:rPr>
        <w:t xml:space="preserve"> </w:t>
      </w:r>
      <w:r>
        <w:t>сравнивать</w:t>
      </w:r>
      <w:r>
        <w:rPr>
          <w:spacing w:val="40"/>
        </w:rPr>
        <w:t xml:space="preserve"> </w:t>
      </w:r>
      <w:r>
        <w:t>предложенную</w:t>
      </w:r>
      <w:r>
        <w:rPr>
          <w:spacing w:val="40"/>
        </w:rPr>
        <w:t xml:space="preserve"> </w:t>
      </w:r>
      <w:r>
        <w:t>аргументацию,</w:t>
      </w:r>
      <w:r>
        <w:rPr>
          <w:spacing w:val="40"/>
        </w:rPr>
        <w:t xml:space="preserve"> </w:t>
      </w:r>
      <w:r>
        <w:t>выбирать наиболее аргументированную позицию.</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1735"/>
          <w:tab w:val="left" w:pos="3081"/>
          <w:tab w:val="left" w:pos="6044"/>
          <w:tab w:val="left" w:pos="8520"/>
        </w:tabs>
        <w:spacing w:before="61" w:line="360" w:lineRule="auto"/>
        <w:ind w:right="533"/>
      </w:pPr>
      <w:r>
        <w:lastRenderedPageBreak/>
        <w:t xml:space="preserve">Умение выявлять существенные черты исторических событий, явлений, процессов 1914— </w:t>
      </w:r>
      <w:r>
        <w:rPr>
          <w:spacing w:val="-4"/>
        </w:rPr>
        <w:t>1945</w:t>
      </w:r>
      <w:r>
        <w:tab/>
      </w:r>
      <w:r>
        <w:rPr>
          <w:spacing w:val="-4"/>
        </w:rPr>
        <w:t>гг.;</w:t>
      </w:r>
      <w:r>
        <w:tab/>
      </w:r>
      <w:r>
        <w:rPr>
          <w:spacing w:val="-2"/>
        </w:rPr>
        <w:t>систематизировать</w:t>
      </w:r>
      <w:r>
        <w:tab/>
      </w:r>
      <w:r>
        <w:rPr>
          <w:spacing w:val="-2"/>
        </w:rPr>
        <w:t>историческую</w:t>
      </w:r>
      <w:r>
        <w:tab/>
      </w:r>
      <w:r>
        <w:rPr>
          <w:spacing w:val="-2"/>
        </w:rPr>
        <w:t xml:space="preserve">информацию </w:t>
      </w:r>
      <w:r>
        <w:t>в соответствии с заданными критериями; сравнивать изученные исторические события, явления, процессы.</w:t>
      </w:r>
    </w:p>
    <w:p w:rsidR="000A0EF3" w:rsidRDefault="002345D6">
      <w:pPr>
        <w:pStyle w:val="a3"/>
        <w:spacing w:before="1" w:line="360" w:lineRule="auto"/>
        <w:ind w:right="536"/>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40"/>
      </w:pPr>
      <w:r>
        <w:t>называть</w:t>
      </w:r>
      <w:r>
        <w:rPr>
          <w:spacing w:val="-4"/>
        </w:rPr>
        <w:t xml:space="preserve"> </w:t>
      </w:r>
      <w:r>
        <w:t>характерные,</w:t>
      </w:r>
      <w:r>
        <w:rPr>
          <w:spacing w:val="-5"/>
        </w:rPr>
        <w:t xml:space="preserve"> </w:t>
      </w:r>
      <w:r>
        <w:t>существенные</w:t>
      </w:r>
      <w:r>
        <w:rPr>
          <w:spacing w:val="-5"/>
        </w:rPr>
        <w:t xml:space="preserve"> </w:t>
      </w:r>
      <w:r>
        <w:t>признаки</w:t>
      </w:r>
      <w:r>
        <w:rPr>
          <w:spacing w:val="-2"/>
        </w:rPr>
        <w:t xml:space="preserve"> </w:t>
      </w:r>
      <w:r>
        <w:t>событий,</w:t>
      </w:r>
      <w:r>
        <w:rPr>
          <w:spacing w:val="-3"/>
        </w:rPr>
        <w:t xml:space="preserve"> </w:t>
      </w:r>
      <w:r>
        <w:t>процессов,</w:t>
      </w:r>
      <w:r>
        <w:rPr>
          <w:spacing w:val="-4"/>
        </w:rPr>
        <w:t xml:space="preserve"> </w:t>
      </w:r>
      <w:r>
        <w:t>явлений</w:t>
      </w:r>
      <w:r>
        <w:rPr>
          <w:spacing w:val="-5"/>
        </w:rPr>
        <w:t xml:space="preserve"> </w:t>
      </w:r>
      <w:r>
        <w:t>истории</w:t>
      </w:r>
      <w:r>
        <w:rPr>
          <w:spacing w:val="-2"/>
        </w:rPr>
        <w:t xml:space="preserve"> </w:t>
      </w:r>
      <w:r>
        <w:t>России и всеобщей истории 1914—1945 гг.;</w:t>
      </w:r>
    </w:p>
    <w:p w:rsidR="000A0EF3" w:rsidRDefault="002345D6">
      <w:pPr>
        <w:pStyle w:val="a3"/>
        <w:spacing w:line="360" w:lineRule="auto"/>
        <w:ind w:right="534"/>
      </w:pPr>
      <w:r>
        <w:t>различать</w:t>
      </w:r>
      <w:r>
        <w:rPr>
          <w:spacing w:val="67"/>
          <w:w w:val="150"/>
        </w:rPr>
        <w:t xml:space="preserve">   </w:t>
      </w:r>
      <w:r>
        <w:t>в</w:t>
      </w:r>
      <w:r>
        <w:rPr>
          <w:spacing w:val="66"/>
          <w:w w:val="150"/>
        </w:rPr>
        <w:t xml:space="preserve">   </w:t>
      </w:r>
      <w:r>
        <w:t>исторической</w:t>
      </w:r>
      <w:r>
        <w:rPr>
          <w:spacing w:val="66"/>
          <w:w w:val="150"/>
        </w:rPr>
        <w:t xml:space="preserve">   </w:t>
      </w:r>
      <w:r>
        <w:t>информации</w:t>
      </w:r>
      <w:r>
        <w:rPr>
          <w:spacing w:val="66"/>
          <w:w w:val="150"/>
        </w:rPr>
        <w:t xml:space="preserve">   </w:t>
      </w:r>
      <w:r>
        <w:t>из</w:t>
      </w:r>
      <w:r>
        <w:rPr>
          <w:spacing w:val="66"/>
          <w:w w:val="150"/>
        </w:rPr>
        <w:t xml:space="preserve">   </w:t>
      </w:r>
      <w:r>
        <w:t>курсов</w:t>
      </w:r>
      <w:r>
        <w:rPr>
          <w:spacing w:val="67"/>
          <w:w w:val="150"/>
        </w:rPr>
        <w:t xml:space="preserve">   </w:t>
      </w:r>
      <w:r>
        <w:t>истории</w:t>
      </w:r>
      <w:r>
        <w:rPr>
          <w:spacing w:val="66"/>
          <w:w w:val="150"/>
        </w:rPr>
        <w:t xml:space="preserve">   </w:t>
      </w:r>
      <w:r>
        <w:t>России и</w:t>
      </w:r>
      <w:r>
        <w:rPr>
          <w:spacing w:val="-2"/>
        </w:rPr>
        <w:t xml:space="preserve"> </w:t>
      </w:r>
      <w:r>
        <w:t>зарубежных</w:t>
      </w:r>
      <w:r>
        <w:rPr>
          <w:spacing w:val="-1"/>
        </w:rPr>
        <w:t xml:space="preserve"> </w:t>
      </w:r>
      <w:r>
        <w:t>стран</w:t>
      </w:r>
      <w:r>
        <w:rPr>
          <w:spacing w:val="-2"/>
        </w:rPr>
        <w:t xml:space="preserve"> </w:t>
      </w:r>
      <w:r>
        <w:t>1914—1945</w:t>
      </w:r>
      <w:r>
        <w:rPr>
          <w:spacing w:val="-2"/>
        </w:rPr>
        <w:t xml:space="preserve"> </w:t>
      </w:r>
      <w:r>
        <w:t>гг.</w:t>
      </w:r>
      <w:r>
        <w:rPr>
          <w:spacing w:val="-2"/>
        </w:rPr>
        <w:t xml:space="preserve"> </w:t>
      </w:r>
      <w:r>
        <w:t>события,</w:t>
      </w:r>
      <w:r>
        <w:rPr>
          <w:spacing w:val="-2"/>
        </w:rPr>
        <w:t xml:space="preserve"> </w:t>
      </w:r>
      <w:r>
        <w:t>явления,</w:t>
      </w:r>
      <w:r>
        <w:rPr>
          <w:spacing w:val="-2"/>
        </w:rPr>
        <w:t xml:space="preserve"> </w:t>
      </w:r>
      <w:r>
        <w:t>процессы;</w:t>
      </w:r>
      <w:r>
        <w:rPr>
          <w:spacing w:val="-2"/>
        </w:rPr>
        <w:t xml:space="preserve"> </w:t>
      </w:r>
      <w:r>
        <w:t>факты</w:t>
      </w:r>
      <w:r>
        <w:rPr>
          <w:spacing w:val="-2"/>
        </w:rPr>
        <w:t xml:space="preserve"> </w:t>
      </w:r>
      <w:r>
        <w:t>и</w:t>
      </w:r>
      <w:r>
        <w:rPr>
          <w:spacing w:val="-2"/>
        </w:rPr>
        <w:t xml:space="preserve"> </w:t>
      </w:r>
      <w:r>
        <w:t>мнения,</w:t>
      </w:r>
      <w:r>
        <w:rPr>
          <w:spacing w:val="-2"/>
        </w:rPr>
        <w:t xml:space="preserve"> </w:t>
      </w:r>
      <w:r>
        <w:t>описания</w:t>
      </w:r>
      <w:r>
        <w:rPr>
          <w:spacing w:val="-2"/>
        </w:rPr>
        <w:t xml:space="preserve"> </w:t>
      </w:r>
      <w:r>
        <w:t>и объяснения, гипотезы и теории;</w:t>
      </w:r>
    </w:p>
    <w:p w:rsidR="000A0EF3" w:rsidRDefault="002345D6">
      <w:pPr>
        <w:pStyle w:val="a3"/>
        <w:spacing w:before="2" w:line="360" w:lineRule="auto"/>
        <w:ind w:right="531"/>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A0EF3" w:rsidRDefault="002345D6">
      <w:pPr>
        <w:pStyle w:val="a3"/>
        <w:spacing w:line="360" w:lineRule="auto"/>
        <w:ind w:right="530"/>
      </w:pPr>
      <w:r>
        <w:t>обобщать историческую информацию по истории России и зарубежных стран 1914—1945</w:t>
      </w:r>
      <w:r>
        <w:rPr>
          <w:spacing w:val="40"/>
        </w:rPr>
        <w:t xml:space="preserve"> </w:t>
      </w:r>
      <w:r>
        <w:rPr>
          <w:spacing w:val="-4"/>
        </w:rPr>
        <w:t>гг.;</w:t>
      </w:r>
    </w:p>
    <w:p w:rsidR="000A0EF3" w:rsidRDefault="002345D6">
      <w:pPr>
        <w:pStyle w:val="a3"/>
        <w:spacing w:line="360" w:lineRule="auto"/>
        <w:ind w:right="534"/>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0A0EF3" w:rsidRDefault="002345D6">
      <w:pPr>
        <w:pStyle w:val="a3"/>
        <w:spacing w:line="360" w:lineRule="auto"/>
        <w:ind w:right="533"/>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0A0EF3" w:rsidRDefault="002345D6">
      <w:pPr>
        <w:pStyle w:val="a3"/>
      </w:pPr>
      <w:r>
        <w:t>на</w:t>
      </w:r>
      <w:r>
        <w:rPr>
          <w:spacing w:val="-8"/>
        </w:rPr>
        <w:t xml:space="preserve"> </w:t>
      </w:r>
      <w:r>
        <w:t>основе</w:t>
      </w:r>
      <w:r>
        <w:rPr>
          <w:spacing w:val="-6"/>
        </w:rPr>
        <w:t xml:space="preserve"> </w:t>
      </w:r>
      <w:r>
        <w:t>изучения</w:t>
      </w:r>
      <w:r>
        <w:rPr>
          <w:spacing w:val="-4"/>
        </w:rPr>
        <w:t xml:space="preserve"> </w:t>
      </w:r>
      <w:r>
        <w:t>исторического</w:t>
      </w:r>
      <w:r>
        <w:rPr>
          <w:spacing w:val="-4"/>
        </w:rPr>
        <w:t xml:space="preserve"> </w:t>
      </w:r>
      <w:r>
        <w:t>материала</w:t>
      </w:r>
      <w:r>
        <w:rPr>
          <w:spacing w:val="-1"/>
        </w:rPr>
        <w:t xml:space="preserve"> </w:t>
      </w:r>
      <w:r>
        <w:t>устанавливать</w:t>
      </w:r>
      <w:r>
        <w:rPr>
          <w:spacing w:val="-3"/>
        </w:rPr>
        <w:t xml:space="preserve"> </w:t>
      </w:r>
      <w:r>
        <w:t>исторические</w:t>
      </w:r>
      <w:r>
        <w:rPr>
          <w:spacing w:val="-5"/>
        </w:rPr>
        <w:t xml:space="preserve"> </w:t>
      </w:r>
      <w:r>
        <w:rPr>
          <w:spacing w:val="-2"/>
        </w:rPr>
        <w:t>аналогии.</w:t>
      </w:r>
    </w:p>
    <w:p w:rsidR="000A0EF3" w:rsidRDefault="002345D6">
      <w:pPr>
        <w:pStyle w:val="a3"/>
        <w:tabs>
          <w:tab w:val="left" w:pos="2543"/>
          <w:tab w:val="left" w:pos="4378"/>
          <w:tab w:val="left" w:pos="6173"/>
          <w:tab w:val="left" w:pos="8190"/>
        </w:tabs>
        <w:spacing w:before="136" w:line="316" w:lineRule="auto"/>
        <w:ind w:right="530"/>
      </w:pPr>
      <w:r>
        <w:t>Умение устанавливать причинно-следственные, пространственные, временны</w:t>
      </w:r>
      <w:r>
        <w:rPr>
          <w:position w:val="-4"/>
        </w:rPr>
        <w:t>́</w:t>
      </w:r>
      <w:r>
        <w:rPr>
          <w:spacing w:val="-15"/>
          <w:position w:val="-4"/>
        </w:rPr>
        <w:t xml:space="preserve"> </w:t>
      </w:r>
      <w:r>
        <w:t xml:space="preserve">е связи </w:t>
      </w:r>
      <w:r>
        <w:rPr>
          <w:spacing w:val="-2"/>
        </w:rPr>
        <w:t>исторических</w:t>
      </w:r>
      <w:r>
        <w:tab/>
      </w:r>
      <w:r>
        <w:rPr>
          <w:spacing w:val="-2"/>
        </w:rPr>
        <w:t>событий,</w:t>
      </w:r>
      <w:r>
        <w:tab/>
      </w:r>
      <w:r>
        <w:rPr>
          <w:spacing w:val="-2"/>
        </w:rPr>
        <w:t>явлений,</w:t>
      </w:r>
      <w:r>
        <w:tab/>
      </w:r>
      <w:r>
        <w:rPr>
          <w:spacing w:val="-2"/>
        </w:rPr>
        <w:t>процессов;</w:t>
      </w:r>
      <w:r>
        <w:tab/>
      </w:r>
      <w:r>
        <w:rPr>
          <w:spacing w:val="-2"/>
        </w:rPr>
        <w:t>характеризовать</w:t>
      </w:r>
    </w:p>
    <w:p w:rsidR="000A0EF3" w:rsidRDefault="002345D6">
      <w:pPr>
        <w:pStyle w:val="a3"/>
        <w:spacing w:before="50" w:line="360" w:lineRule="auto"/>
        <w:ind w:right="536"/>
      </w:pPr>
      <w:r>
        <w:t>их</w:t>
      </w:r>
      <w:r>
        <w:rPr>
          <w:spacing w:val="70"/>
          <w:w w:val="150"/>
        </w:rPr>
        <w:t xml:space="preserve">  </w:t>
      </w:r>
      <w:r>
        <w:t>итоги;</w:t>
      </w:r>
      <w:r>
        <w:rPr>
          <w:spacing w:val="70"/>
          <w:w w:val="150"/>
        </w:rPr>
        <w:t xml:space="preserve">  </w:t>
      </w:r>
      <w:r>
        <w:t>соотносить</w:t>
      </w:r>
      <w:r>
        <w:rPr>
          <w:spacing w:val="71"/>
          <w:w w:val="150"/>
        </w:rPr>
        <w:t xml:space="preserve">  </w:t>
      </w:r>
      <w:r>
        <w:t>события</w:t>
      </w:r>
      <w:r>
        <w:rPr>
          <w:spacing w:val="70"/>
          <w:w w:val="150"/>
        </w:rPr>
        <w:t xml:space="preserve">  </w:t>
      </w:r>
      <w:r>
        <w:t>истории</w:t>
      </w:r>
      <w:r>
        <w:rPr>
          <w:spacing w:val="71"/>
          <w:w w:val="150"/>
        </w:rPr>
        <w:t xml:space="preserve">  </w:t>
      </w:r>
      <w:r>
        <w:t>родного</w:t>
      </w:r>
      <w:r>
        <w:rPr>
          <w:spacing w:val="70"/>
          <w:w w:val="150"/>
        </w:rPr>
        <w:t xml:space="preserve">  </w:t>
      </w:r>
      <w:r>
        <w:t>края</w:t>
      </w:r>
      <w:r>
        <w:rPr>
          <w:spacing w:val="69"/>
          <w:w w:val="150"/>
        </w:rPr>
        <w:t xml:space="preserve">  </w:t>
      </w:r>
      <w:r>
        <w:t>и</w:t>
      </w:r>
      <w:r>
        <w:rPr>
          <w:spacing w:val="71"/>
          <w:w w:val="150"/>
        </w:rPr>
        <w:t xml:space="preserve">  </w:t>
      </w:r>
      <w:r>
        <w:t>истории</w:t>
      </w:r>
      <w:r>
        <w:rPr>
          <w:spacing w:val="69"/>
          <w:w w:val="150"/>
        </w:rPr>
        <w:t xml:space="preserve">  </w:t>
      </w:r>
      <w:r>
        <w:t>России в 1914—1945 гг.; определять современников исторических событий истории России и человечества в целом в 1914—1945 гг.</w:t>
      </w:r>
    </w:p>
    <w:p w:rsidR="000A0EF3" w:rsidRDefault="002345D6">
      <w:pPr>
        <w:pStyle w:val="a3"/>
        <w:spacing w:before="2" w:line="360" w:lineRule="auto"/>
        <w:ind w:right="530"/>
      </w:pPr>
      <w:r>
        <w:t>Структура</w:t>
      </w:r>
      <w:r>
        <w:rPr>
          <w:spacing w:val="68"/>
        </w:rPr>
        <w:t xml:space="preserve">   </w:t>
      </w:r>
      <w:r>
        <w:t>предметного</w:t>
      </w:r>
      <w:r>
        <w:rPr>
          <w:spacing w:val="69"/>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0"/>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38" w:lineRule="auto"/>
        <w:ind w:right="529"/>
      </w:pPr>
      <w:r>
        <w:lastRenderedPageBreak/>
        <w:t>устанавливать причинно-следственные, пространственные, временны</w:t>
      </w:r>
      <w:r>
        <w:rPr>
          <w:position w:val="-4"/>
        </w:rPr>
        <w:t>́</w:t>
      </w:r>
      <w:r>
        <w:rPr>
          <w:spacing w:val="-15"/>
          <w:position w:val="-4"/>
        </w:rPr>
        <w:t xml:space="preserve"> </w:t>
      </w:r>
      <w:r>
        <w:t>е связи между историческими событиями, явлениями, процессами на основе анализа исторической ситуации/информации</w:t>
      </w:r>
      <w:r>
        <w:rPr>
          <w:spacing w:val="58"/>
          <w:w w:val="150"/>
        </w:rPr>
        <w:t xml:space="preserve">    </w:t>
      </w:r>
      <w:r>
        <w:t>из</w:t>
      </w:r>
      <w:r>
        <w:rPr>
          <w:spacing w:val="59"/>
          <w:w w:val="150"/>
        </w:rPr>
        <w:t xml:space="preserve">    </w:t>
      </w:r>
      <w:r>
        <w:t>истории</w:t>
      </w:r>
      <w:r>
        <w:rPr>
          <w:spacing w:val="59"/>
          <w:w w:val="150"/>
        </w:rPr>
        <w:t xml:space="preserve">    </w:t>
      </w:r>
      <w:r>
        <w:t>России</w:t>
      </w:r>
      <w:r>
        <w:rPr>
          <w:spacing w:val="59"/>
          <w:w w:val="150"/>
        </w:rPr>
        <w:t xml:space="preserve">    </w:t>
      </w:r>
      <w:r>
        <w:t>и</w:t>
      </w:r>
      <w:r>
        <w:rPr>
          <w:spacing w:val="59"/>
          <w:w w:val="150"/>
        </w:rPr>
        <w:t xml:space="preserve">    </w:t>
      </w:r>
      <w:r>
        <w:t>зарубежных</w:t>
      </w:r>
      <w:r>
        <w:rPr>
          <w:spacing w:val="59"/>
          <w:w w:val="150"/>
        </w:rPr>
        <w:t xml:space="preserve">    </w:t>
      </w:r>
      <w:r>
        <w:rPr>
          <w:spacing w:val="-2"/>
        </w:rPr>
        <w:t>стран</w:t>
      </w:r>
    </w:p>
    <w:p w:rsidR="000A0EF3" w:rsidRDefault="002345D6">
      <w:pPr>
        <w:pStyle w:val="a3"/>
        <w:spacing w:before="26"/>
      </w:pPr>
      <w:r>
        <w:t xml:space="preserve">1914—1945 </w:t>
      </w:r>
      <w:r>
        <w:rPr>
          <w:spacing w:val="-4"/>
        </w:rPr>
        <w:t>гг.;</w:t>
      </w:r>
    </w:p>
    <w:p w:rsidR="000A0EF3" w:rsidRDefault="002345D6">
      <w:pPr>
        <w:pStyle w:val="a3"/>
        <w:spacing w:before="137" w:line="360" w:lineRule="auto"/>
        <w:ind w:right="534"/>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0A0EF3" w:rsidRDefault="002345D6">
      <w:pPr>
        <w:pStyle w:val="a3"/>
        <w:spacing w:line="360" w:lineRule="auto"/>
        <w:ind w:right="529"/>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A0EF3" w:rsidRDefault="002345D6">
      <w:pPr>
        <w:pStyle w:val="a3"/>
        <w:spacing w:line="360" w:lineRule="auto"/>
        <w:ind w:right="530"/>
      </w:pPr>
      <w:r>
        <w:t xml:space="preserve">соотносить события истории родного края, истории России и зарубежных стран 1914—1945 </w:t>
      </w:r>
      <w:r>
        <w:rPr>
          <w:spacing w:val="-4"/>
        </w:rPr>
        <w:t>гг.;</w:t>
      </w:r>
    </w:p>
    <w:p w:rsidR="000A0EF3" w:rsidRDefault="002345D6">
      <w:pPr>
        <w:pStyle w:val="a3"/>
        <w:spacing w:before="1" w:line="362" w:lineRule="auto"/>
        <w:ind w:right="538"/>
      </w:pPr>
      <w:r>
        <w:t>определять современников исторических событий, явлений, процессов истории России и человечества в целом 1914—1945 гг.</w:t>
      </w:r>
    </w:p>
    <w:p w:rsidR="000A0EF3" w:rsidRDefault="002345D6">
      <w:pPr>
        <w:pStyle w:val="a3"/>
        <w:tabs>
          <w:tab w:val="left" w:pos="2603"/>
          <w:tab w:val="left" w:pos="4861"/>
          <w:tab w:val="left" w:pos="6522"/>
          <w:tab w:val="left" w:pos="9305"/>
        </w:tabs>
        <w:spacing w:line="360" w:lineRule="auto"/>
        <w:ind w:right="533"/>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w:t>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1914—1945 гг., оценивать их полноту и достоверность, соотносить с историческим</w:t>
      </w:r>
      <w:r>
        <w:rPr>
          <w:spacing w:val="40"/>
        </w:rPr>
        <w:t xml:space="preserve"> </w:t>
      </w:r>
      <w:r>
        <w:t>периодом; выявлять общее и различия; привлекать контекстную информацию при работе с историческими источниками.</w:t>
      </w:r>
    </w:p>
    <w:p w:rsidR="000A0EF3" w:rsidRDefault="002345D6">
      <w:pPr>
        <w:pStyle w:val="a3"/>
        <w:spacing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7"/>
      </w:pPr>
      <w:r>
        <w:t>различать</w:t>
      </w:r>
      <w:r>
        <w:rPr>
          <w:spacing w:val="80"/>
          <w:w w:val="150"/>
        </w:rPr>
        <w:t xml:space="preserve">  </w:t>
      </w:r>
      <w:r>
        <w:t>виды</w:t>
      </w:r>
      <w:r>
        <w:rPr>
          <w:spacing w:val="79"/>
          <w:w w:val="150"/>
        </w:rPr>
        <w:t xml:space="preserve">  </w:t>
      </w:r>
      <w:r>
        <w:t>письменных</w:t>
      </w:r>
      <w:r>
        <w:rPr>
          <w:spacing w:val="80"/>
          <w:w w:val="150"/>
        </w:rPr>
        <w:t xml:space="preserve">  </w:t>
      </w:r>
      <w:r>
        <w:t>исторических</w:t>
      </w:r>
      <w:r>
        <w:rPr>
          <w:spacing w:val="80"/>
          <w:w w:val="150"/>
        </w:rPr>
        <w:t xml:space="preserve">  </w:t>
      </w:r>
      <w:r>
        <w:t>источников</w:t>
      </w:r>
      <w:r>
        <w:rPr>
          <w:spacing w:val="79"/>
          <w:w w:val="150"/>
        </w:rPr>
        <w:t xml:space="preserve">  </w:t>
      </w:r>
      <w:r>
        <w:t>по</w:t>
      </w:r>
      <w:r>
        <w:rPr>
          <w:spacing w:val="80"/>
          <w:w w:val="150"/>
        </w:rPr>
        <w:t xml:space="preserve">  </w:t>
      </w:r>
      <w:r>
        <w:t>истории</w:t>
      </w:r>
      <w:r>
        <w:rPr>
          <w:spacing w:val="80"/>
          <w:w w:val="150"/>
        </w:rPr>
        <w:t xml:space="preserve">  </w:t>
      </w:r>
      <w:r>
        <w:t>России и всемирной истории 1914—1945 гг.;</w:t>
      </w:r>
    </w:p>
    <w:p w:rsidR="000A0EF3" w:rsidRDefault="002345D6">
      <w:pPr>
        <w:pStyle w:val="a3"/>
        <w:spacing w:line="360" w:lineRule="auto"/>
        <w:ind w:right="535"/>
      </w:pPr>
      <w:r>
        <w:t>определять авторство письменного исторического источника по истории России и зарубежных</w:t>
      </w:r>
      <w:r>
        <w:rPr>
          <w:spacing w:val="-1"/>
        </w:rPr>
        <w:t xml:space="preserve"> </w:t>
      </w:r>
      <w:r>
        <w:t>стран</w:t>
      </w:r>
      <w:r>
        <w:rPr>
          <w:spacing w:val="-2"/>
        </w:rPr>
        <w:t xml:space="preserve"> </w:t>
      </w:r>
      <w:r>
        <w:t>1914—1945</w:t>
      </w:r>
      <w:r>
        <w:rPr>
          <w:spacing w:val="-2"/>
        </w:rPr>
        <w:t xml:space="preserve"> </w:t>
      </w:r>
      <w:r>
        <w:t>гг.,</w:t>
      </w:r>
      <w:r>
        <w:rPr>
          <w:spacing w:val="-2"/>
        </w:rPr>
        <w:t xml:space="preserve"> </w:t>
      </w:r>
      <w:r>
        <w:t>время</w:t>
      </w:r>
      <w:r>
        <w:rPr>
          <w:spacing w:val="-2"/>
        </w:rPr>
        <w:t xml:space="preserve"> </w:t>
      </w:r>
      <w:r>
        <w:t>и</w:t>
      </w:r>
      <w:r>
        <w:rPr>
          <w:spacing w:val="-1"/>
        </w:rPr>
        <w:t xml:space="preserve"> </w:t>
      </w:r>
      <w:r>
        <w:t>место</w:t>
      </w:r>
      <w:r>
        <w:rPr>
          <w:spacing w:val="-2"/>
        </w:rPr>
        <w:t xml:space="preserve"> </w:t>
      </w:r>
      <w:r>
        <w:t>его</w:t>
      </w:r>
      <w:r>
        <w:rPr>
          <w:spacing w:val="-2"/>
        </w:rPr>
        <w:t xml:space="preserve"> </w:t>
      </w:r>
      <w:r>
        <w:t>создания,</w:t>
      </w:r>
      <w:r>
        <w:rPr>
          <w:spacing w:val="-5"/>
        </w:rPr>
        <w:t xml:space="preserve"> </w:t>
      </w:r>
      <w:r>
        <w:t>события,</w:t>
      </w:r>
      <w:r>
        <w:rPr>
          <w:spacing w:val="-2"/>
        </w:rPr>
        <w:t xml:space="preserve"> </w:t>
      </w:r>
      <w:r>
        <w:t>явления,</w:t>
      </w:r>
      <w:r>
        <w:rPr>
          <w:spacing w:val="-4"/>
        </w:rPr>
        <w:t xml:space="preserve"> </w:t>
      </w:r>
      <w:r>
        <w:t>процессы,</w:t>
      </w:r>
      <w:r>
        <w:rPr>
          <w:spacing w:val="-3"/>
        </w:rPr>
        <w:t xml:space="preserve"> </w:t>
      </w:r>
      <w:r>
        <w:t>о которых идет речь и другие, соотносить информацию письменного источника с историческим контекстом;</w:t>
      </w:r>
    </w:p>
    <w:p w:rsidR="000A0EF3" w:rsidRDefault="002345D6">
      <w:pPr>
        <w:pStyle w:val="a3"/>
        <w:spacing w:line="360" w:lineRule="auto"/>
        <w:ind w:right="538"/>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0A0EF3" w:rsidRDefault="002345D6">
      <w:pPr>
        <w:pStyle w:val="a3"/>
        <w:spacing w:line="360" w:lineRule="auto"/>
        <w:ind w:right="535"/>
      </w:pPr>
      <w:r>
        <w:t>анализировать</w:t>
      </w:r>
      <w:r>
        <w:rPr>
          <w:spacing w:val="80"/>
        </w:rPr>
        <w:t xml:space="preserve">   </w:t>
      </w:r>
      <w:r>
        <w:t>письменный</w:t>
      </w:r>
      <w:r>
        <w:rPr>
          <w:spacing w:val="80"/>
        </w:rPr>
        <w:t xml:space="preserve">   </w:t>
      </w:r>
      <w:r>
        <w:t>исторический</w:t>
      </w:r>
      <w:r>
        <w:rPr>
          <w:spacing w:val="80"/>
        </w:rPr>
        <w:t xml:space="preserve">   </w:t>
      </w:r>
      <w:r>
        <w:t>источник</w:t>
      </w:r>
      <w:r>
        <w:rPr>
          <w:spacing w:val="80"/>
        </w:rPr>
        <w:t xml:space="preserve">   </w:t>
      </w:r>
      <w:r>
        <w:t>по</w:t>
      </w:r>
      <w:r>
        <w:rPr>
          <w:spacing w:val="80"/>
        </w:rPr>
        <w:t xml:space="preserve">   </w:t>
      </w:r>
      <w:r>
        <w:t>истории</w:t>
      </w:r>
      <w:r>
        <w:rPr>
          <w:spacing w:val="80"/>
        </w:rPr>
        <w:t xml:space="preserve">   </w:t>
      </w:r>
      <w:r>
        <w:t>России</w:t>
      </w:r>
      <w:r>
        <w:rPr>
          <w:spacing w:val="40"/>
        </w:rPr>
        <w:t xml:space="preserve"> </w:t>
      </w:r>
      <w:r>
        <w:t>и зарубежных стран</w:t>
      </w:r>
      <w:r>
        <w:rPr>
          <w:spacing w:val="-1"/>
        </w:rPr>
        <w:t xml:space="preserve"> </w:t>
      </w:r>
      <w:r>
        <w:t>1914—1945</w:t>
      </w:r>
      <w:r>
        <w:rPr>
          <w:spacing w:val="-1"/>
        </w:rPr>
        <w:t xml:space="preserve"> </w:t>
      </w:r>
      <w:r>
        <w:t>гг.</w:t>
      </w:r>
      <w:r>
        <w:rPr>
          <w:spacing w:val="-1"/>
        </w:rPr>
        <w:t xml:space="preserve"> </w:t>
      </w:r>
      <w:r>
        <w:t>с</w:t>
      </w:r>
      <w:r>
        <w:rPr>
          <w:spacing w:val="-2"/>
        </w:rPr>
        <w:t xml:space="preserve"> </w:t>
      </w:r>
      <w:r>
        <w:t>точки</w:t>
      </w:r>
      <w:r>
        <w:rPr>
          <w:spacing w:val="-3"/>
        </w:rPr>
        <w:t xml:space="preserve"> </w:t>
      </w:r>
      <w:r>
        <w:t>зрения</w:t>
      </w:r>
      <w:r>
        <w:rPr>
          <w:spacing w:val="-1"/>
        </w:rPr>
        <w:t xml:space="preserve"> </w:t>
      </w:r>
      <w:r>
        <w:t>его</w:t>
      </w:r>
      <w:r>
        <w:rPr>
          <w:spacing w:val="-1"/>
        </w:rPr>
        <w:t xml:space="preserve"> </w:t>
      </w:r>
      <w:r>
        <w:t>темы,</w:t>
      </w:r>
      <w:r>
        <w:rPr>
          <w:spacing w:val="-2"/>
        </w:rPr>
        <w:t xml:space="preserve"> </w:t>
      </w:r>
      <w:r>
        <w:t>цели,</w:t>
      </w:r>
      <w:r>
        <w:rPr>
          <w:spacing w:val="-3"/>
        </w:rPr>
        <w:t xml:space="preserve"> </w:t>
      </w:r>
      <w:r>
        <w:t>позиции</w:t>
      </w:r>
      <w:r>
        <w:rPr>
          <w:spacing w:val="-3"/>
        </w:rPr>
        <w:t xml:space="preserve"> </w:t>
      </w:r>
      <w:r>
        <w:t>автора</w:t>
      </w:r>
      <w:r>
        <w:rPr>
          <w:spacing w:val="-2"/>
        </w:rPr>
        <w:t xml:space="preserve"> </w:t>
      </w:r>
      <w:r>
        <w:t>документа и участников событий, основной мысли, основной и дополнительной информации, достоверности содержания;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3"/>
      </w:pPr>
      <w:r>
        <w:lastRenderedPageBreak/>
        <w:t>соотносить</w:t>
      </w:r>
      <w:r>
        <w:rPr>
          <w:spacing w:val="70"/>
          <w:w w:val="150"/>
        </w:rPr>
        <w:t xml:space="preserve">   </w:t>
      </w:r>
      <w:r>
        <w:t>содержание</w:t>
      </w:r>
      <w:r>
        <w:rPr>
          <w:spacing w:val="69"/>
          <w:w w:val="150"/>
        </w:rPr>
        <w:t xml:space="preserve">   </w:t>
      </w:r>
      <w:r>
        <w:t>исторического</w:t>
      </w:r>
      <w:r>
        <w:rPr>
          <w:spacing w:val="71"/>
          <w:w w:val="150"/>
        </w:rPr>
        <w:t xml:space="preserve">   </w:t>
      </w:r>
      <w:r>
        <w:t>источника</w:t>
      </w:r>
      <w:r>
        <w:rPr>
          <w:spacing w:val="69"/>
          <w:w w:val="150"/>
        </w:rPr>
        <w:t xml:space="preserve">   </w:t>
      </w:r>
      <w:r>
        <w:t>по</w:t>
      </w:r>
      <w:r>
        <w:rPr>
          <w:spacing w:val="69"/>
          <w:w w:val="150"/>
        </w:rPr>
        <w:t xml:space="preserve">   </w:t>
      </w:r>
      <w:r>
        <w:t>истории</w:t>
      </w:r>
      <w:r>
        <w:rPr>
          <w:spacing w:val="70"/>
          <w:w w:val="150"/>
        </w:rPr>
        <w:t xml:space="preserve">   </w:t>
      </w:r>
      <w:r>
        <w:t>России и зарубежных стран 1914—1945 гг. с учебным текстом, другими источниками исторической информации (в том числе исторической картой/схемой);</w:t>
      </w:r>
    </w:p>
    <w:p w:rsidR="000A0EF3" w:rsidRDefault="002345D6">
      <w:pPr>
        <w:pStyle w:val="a3"/>
        <w:tabs>
          <w:tab w:val="left" w:pos="2205"/>
          <w:tab w:val="left" w:pos="3236"/>
          <w:tab w:val="left" w:pos="4856"/>
          <w:tab w:val="left" w:pos="6365"/>
          <w:tab w:val="left" w:pos="7274"/>
          <w:tab w:val="left" w:pos="9303"/>
        </w:tabs>
        <w:spacing w:before="2" w:line="360" w:lineRule="auto"/>
        <w:ind w:right="535"/>
      </w:pPr>
      <w:r>
        <w:t xml:space="preserve">сопоставлять, анализировать информацию из двух или более письменных исторических </w:t>
      </w:r>
      <w:r>
        <w:rPr>
          <w:spacing w:val="-2"/>
        </w:rPr>
        <w:t>источников</w:t>
      </w:r>
      <w:r>
        <w:tab/>
      </w:r>
      <w:r>
        <w:rPr>
          <w:spacing w:val="-6"/>
        </w:rPr>
        <w:t>по</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1914—1945 гг., делать выводы;</w:t>
      </w:r>
    </w:p>
    <w:p w:rsidR="000A0EF3" w:rsidRDefault="002345D6">
      <w:pPr>
        <w:pStyle w:val="a3"/>
        <w:spacing w:line="360" w:lineRule="auto"/>
        <w:ind w:right="539"/>
      </w:pPr>
      <w:r>
        <w:t xml:space="preserve">использовать исторические письменные источники при аргументации дискуссионных точек </w:t>
      </w:r>
      <w:r>
        <w:rPr>
          <w:spacing w:val="-2"/>
        </w:rPr>
        <w:t>зрения;</w:t>
      </w:r>
    </w:p>
    <w:p w:rsidR="000A0EF3" w:rsidRDefault="002345D6">
      <w:pPr>
        <w:pStyle w:val="a3"/>
        <w:spacing w:line="360" w:lineRule="auto"/>
        <w:ind w:right="535"/>
      </w:pPr>
      <w:r>
        <w:t>проводить атрибуцию вещественного исторического источника (определять утилитарное назначение изучаемого предмета, материальную основу</w:t>
      </w:r>
      <w:r>
        <w:rPr>
          <w:spacing w:val="-6"/>
        </w:rPr>
        <w:t xml:space="preserve"> </w:t>
      </w:r>
      <w:r>
        <w:t>и технику</w:t>
      </w:r>
      <w:r>
        <w:rPr>
          <w:spacing w:val="-6"/>
        </w:rPr>
        <w:t xml:space="preserve"> </w:t>
      </w:r>
      <w:r>
        <w:t>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A0EF3" w:rsidRDefault="002345D6">
      <w:pPr>
        <w:pStyle w:val="a3"/>
        <w:spacing w:line="360" w:lineRule="auto"/>
        <w:ind w:right="532"/>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A0EF3" w:rsidRDefault="002345D6">
      <w:pPr>
        <w:pStyle w:val="a3"/>
        <w:tabs>
          <w:tab w:val="left" w:pos="3710"/>
          <w:tab w:val="left" w:pos="6155"/>
          <w:tab w:val="left" w:pos="9030"/>
        </w:tabs>
        <w:spacing w:line="360" w:lineRule="auto"/>
        <w:ind w:right="529"/>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w:t>
      </w:r>
      <w:r>
        <w:rPr>
          <w:spacing w:val="-2"/>
        </w:rPr>
        <w:t>познавательных</w:t>
      </w:r>
      <w:r>
        <w:tab/>
      </w:r>
      <w:r>
        <w:rPr>
          <w:spacing w:val="-2"/>
        </w:rPr>
        <w:t>задач;</w:t>
      </w:r>
      <w:r>
        <w:tab/>
      </w:r>
      <w:r>
        <w:rPr>
          <w:spacing w:val="-2"/>
        </w:rPr>
        <w:t>оценивать</w:t>
      </w:r>
      <w:r>
        <w:tab/>
      </w:r>
      <w:r>
        <w:rPr>
          <w:spacing w:val="-2"/>
        </w:rPr>
        <w:t xml:space="preserve">полноту </w:t>
      </w:r>
      <w:r>
        <w:t>и достоверность информации с точки зрения ее соответствия исторической</w:t>
      </w:r>
      <w:r>
        <w:rPr>
          <w:spacing w:val="40"/>
        </w:rPr>
        <w:t xml:space="preserve"> </w:t>
      </w:r>
      <w:r>
        <w:rPr>
          <w:spacing w:val="-2"/>
        </w:rPr>
        <w:t>действительности.</w:t>
      </w:r>
    </w:p>
    <w:p w:rsidR="000A0EF3" w:rsidRDefault="002345D6">
      <w:pPr>
        <w:pStyle w:val="a3"/>
        <w:spacing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7"/>
      </w:pPr>
      <w:r>
        <w:t xml:space="preserve">знать и использовать правила информационной безопасности при поиске исторической </w:t>
      </w:r>
      <w:r>
        <w:rPr>
          <w:spacing w:val="-2"/>
        </w:rPr>
        <w:t>информации;</w:t>
      </w:r>
    </w:p>
    <w:p w:rsidR="000A0EF3" w:rsidRDefault="002345D6">
      <w:pPr>
        <w:pStyle w:val="a3"/>
        <w:tabs>
          <w:tab w:val="left" w:pos="1221"/>
          <w:tab w:val="left" w:pos="2792"/>
          <w:tab w:val="left" w:pos="4301"/>
          <w:tab w:val="left" w:pos="5908"/>
          <w:tab w:val="left" w:pos="7671"/>
          <w:tab w:val="left" w:pos="9144"/>
        </w:tabs>
        <w:spacing w:line="360" w:lineRule="auto"/>
        <w:ind w:right="538"/>
      </w:pPr>
      <w:r>
        <w:t xml:space="preserve">самостоятельно осуществлять поиск достоверных исторических источников, необходимых </w:t>
      </w:r>
      <w:r>
        <w:rPr>
          <w:spacing w:val="-4"/>
        </w:rPr>
        <w:t>для</w:t>
      </w:r>
      <w:r>
        <w:tab/>
      </w:r>
      <w:r>
        <w:rPr>
          <w:spacing w:val="-2"/>
        </w:rPr>
        <w:t>изучения</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 xml:space="preserve">России </w:t>
      </w:r>
      <w:r>
        <w:t>и зарубежных стран 1914—1945 гг.;</w:t>
      </w:r>
    </w:p>
    <w:p w:rsidR="000A0EF3" w:rsidRDefault="002345D6">
      <w:pPr>
        <w:pStyle w:val="a3"/>
        <w:spacing w:before="1" w:line="360" w:lineRule="auto"/>
        <w:ind w:right="537"/>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2399"/>
          <w:tab w:val="left" w:pos="4090"/>
          <w:tab w:val="left" w:pos="5954"/>
          <w:tab w:val="left" w:pos="7547"/>
          <w:tab w:val="left" w:pos="9142"/>
        </w:tabs>
        <w:spacing w:before="61" w:line="360" w:lineRule="auto"/>
        <w:ind w:right="533"/>
      </w:pPr>
      <w:r>
        <w:lastRenderedPageBreak/>
        <w:t xml:space="preserve">самостоятельно осуществлять поиск исторической информации, необходимой для анализа </w:t>
      </w:r>
      <w:r>
        <w:rPr>
          <w:spacing w:val="-2"/>
        </w:rPr>
        <w:t>исторических</w:t>
      </w:r>
      <w:r>
        <w:tab/>
      </w:r>
      <w:r>
        <w:rPr>
          <w:spacing w:val="-2"/>
        </w:rPr>
        <w:t>событий,</w:t>
      </w:r>
      <w:r>
        <w:tab/>
      </w:r>
      <w:r>
        <w:rPr>
          <w:spacing w:val="-2"/>
        </w:rPr>
        <w:t>процессов,</w:t>
      </w:r>
      <w:r>
        <w:tab/>
      </w:r>
      <w:r>
        <w:rPr>
          <w:spacing w:val="-2"/>
        </w:rPr>
        <w:t>явлений</w:t>
      </w:r>
      <w:r>
        <w:tab/>
      </w:r>
      <w:r>
        <w:rPr>
          <w:spacing w:val="-2"/>
        </w:rPr>
        <w:t>истории</w:t>
      </w:r>
      <w:r>
        <w:tab/>
      </w:r>
      <w:r>
        <w:rPr>
          <w:spacing w:val="-2"/>
        </w:rPr>
        <w:t xml:space="preserve">России </w:t>
      </w:r>
      <w:r>
        <w:t>и зарубежных стран 1914—1945 гг.;</w:t>
      </w:r>
    </w:p>
    <w:p w:rsidR="000A0EF3" w:rsidRDefault="002345D6">
      <w:pPr>
        <w:pStyle w:val="a3"/>
        <w:spacing w:before="2" w:line="360" w:lineRule="auto"/>
        <w:ind w:right="538"/>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0A0EF3" w:rsidRDefault="002345D6">
      <w:pPr>
        <w:pStyle w:val="a3"/>
        <w:spacing w:line="360" w:lineRule="auto"/>
        <w:ind w:right="531"/>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w:t>
      </w:r>
      <w:r>
        <w:rPr>
          <w:spacing w:val="63"/>
        </w:rPr>
        <w:t xml:space="preserve">  </w:t>
      </w:r>
      <w:r>
        <w:t>по</w:t>
      </w:r>
      <w:r>
        <w:rPr>
          <w:spacing w:val="62"/>
        </w:rPr>
        <w:t xml:space="preserve">  </w:t>
      </w:r>
      <w:r>
        <w:t>новейшей</w:t>
      </w:r>
      <w:r>
        <w:rPr>
          <w:spacing w:val="64"/>
        </w:rPr>
        <w:t xml:space="preserve">  </w:t>
      </w:r>
      <w:r>
        <w:t>истории,</w:t>
      </w:r>
      <w:r>
        <w:rPr>
          <w:spacing w:val="64"/>
        </w:rPr>
        <w:t xml:space="preserve">  </w:t>
      </w:r>
      <w:r>
        <w:t>в</w:t>
      </w:r>
      <w:r>
        <w:rPr>
          <w:spacing w:val="62"/>
        </w:rPr>
        <w:t xml:space="preserve">  </w:t>
      </w:r>
      <w:r>
        <w:t>том</w:t>
      </w:r>
      <w:r>
        <w:rPr>
          <w:spacing w:val="63"/>
        </w:rPr>
        <w:t xml:space="preserve">  </w:t>
      </w:r>
      <w:r>
        <w:t>числе</w:t>
      </w:r>
      <w:r>
        <w:rPr>
          <w:spacing w:val="65"/>
        </w:rPr>
        <w:t xml:space="preserve">  </w:t>
      </w:r>
      <w:r>
        <w:t>—</w:t>
      </w:r>
      <w:r>
        <w:rPr>
          <w:spacing w:val="63"/>
        </w:rPr>
        <w:t xml:space="preserve">  </w:t>
      </w:r>
      <w:r>
        <w:t>на</w:t>
      </w:r>
      <w:r>
        <w:rPr>
          <w:spacing w:val="63"/>
        </w:rPr>
        <w:t xml:space="preserve">  </w:t>
      </w:r>
      <w:r>
        <w:t>региональном</w:t>
      </w:r>
      <w:r>
        <w:rPr>
          <w:spacing w:val="63"/>
        </w:rPr>
        <w:t xml:space="preserve">  </w:t>
      </w:r>
      <w:r>
        <w:t>материале (с использованием ресурсов библиотек, музеев и других).</w:t>
      </w:r>
    </w:p>
    <w:p w:rsidR="000A0EF3" w:rsidRDefault="002345D6">
      <w:pPr>
        <w:pStyle w:val="a3"/>
        <w:spacing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7"/>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0A0EF3" w:rsidRDefault="002345D6">
      <w:pPr>
        <w:pStyle w:val="a3"/>
        <w:spacing w:line="360" w:lineRule="auto"/>
        <w:ind w:right="531"/>
      </w:pPr>
      <w:r>
        <w:t>отвечать на вопросы по содержанию текстового источника исторической информации по истории</w:t>
      </w:r>
      <w:r>
        <w:rPr>
          <w:spacing w:val="80"/>
        </w:rPr>
        <w:t xml:space="preserve">   </w:t>
      </w:r>
      <w:r>
        <w:t>России</w:t>
      </w:r>
      <w:r>
        <w:rPr>
          <w:spacing w:val="80"/>
        </w:rPr>
        <w:t xml:space="preserve">   </w:t>
      </w:r>
      <w:r>
        <w:t>и</w:t>
      </w:r>
      <w:r>
        <w:rPr>
          <w:spacing w:val="80"/>
        </w:rPr>
        <w:t xml:space="preserve">   </w:t>
      </w:r>
      <w:r>
        <w:t>зарубежных</w:t>
      </w:r>
      <w:r>
        <w:rPr>
          <w:spacing w:val="80"/>
        </w:rPr>
        <w:t xml:space="preserve">   </w:t>
      </w:r>
      <w:r>
        <w:t>стран</w:t>
      </w:r>
      <w:r>
        <w:rPr>
          <w:spacing w:val="80"/>
        </w:rPr>
        <w:t xml:space="preserve">   </w:t>
      </w:r>
      <w:r>
        <w:t>1914—1945</w:t>
      </w:r>
      <w:r>
        <w:rPr>
          <w:spacing w:val="80"/>
        </w:rPr>
        <w:t xml:space="preserve">   </w:t>
      </w:r>
      <w:r>
        <w:t>гг.</w:t>
      </w:r>
      <w:r>
        <w:rPr>
          <w:spacing w:val="80"/>
        </w:rPr>
        <w:t xml:space="preserve">   </w:t>
      </w:r>
      <w:r>
        <w:t>и</w:t>
      </w:r>
      <w:r>
        <w:rPr>
          <w:spacing w:val="80"/>
        </w:rPr>
        <w:t xml:space="preserve">   </w:t>
      </w:r>
      <w:r>
        <w:t>составлять на его основе план, таблицу, схему;</w:t>
      </w:r>
    </w:p>
    <w:p w:rsidR="000A0EF3" w:rsidRDefault="002345D6">
      <w:pPr>
        <w:pStyle w:val="a3"/>
        <w:tabs>
          <w:tab w:val="left" w:pos="1751"/>
          <w:tab w:val="left" w:pos="3439"/>
          <w:tab w:val="left" w:pos="5152"/>
          <w:tab w:val="left" w:pos="5893"/>
          <w:tab w:val="left" w:pos="6934"/>
          <w:tab w:val="left" w:pos="7402"/>
          <w:tab w:val="left" w:pos="9171"/>
        </w:tabs>
        <w:spacing w:line="360" w:lineRule="auto"/>
        <w:ind w:right="533"/>
        <w:jc w:val="left"/>
      </w:pPr>
      <w:r>
        <w:t>узнавать,</w:t>
      </w:r>
      <w:r>
        <w:rPr>
          <w:spacing w:val="80"/>
        </w:rPr>
        <w:t xml:space="preserve"> </w:t>
      </w:r>
      <w:r>
        <w:t>показывать</w:t>
      </w:r>
      <w:r>
        <w:rPr>
          <w:spacing w:val="80"/>
        </w:rPr>
        <w:t xml:space="preserve"> </w:t>
      </w:r>
      <w:r>
        <w:t>и</w:t>
      </w:r>
      <w:r>
        <w:rPr>
          <w:spacing w:val="80"/>
        </w:rPr>
        <w:t xml:space="preserve"> </w:t>
      </w:r>
      <w:r>
        <w:t>называть</w:t>
      </w:r>
      <w:r>
        <w:rPr>
          <w:spacing w:val="80"/>
        </w:rPr>
        <w:t xml:space="preserve"> </w:t>
      </w:r>
      <w:r>
        <w:t>на</w:t>
      </w:r>
      <w:r>
        <w:rPr>
          <w:spacing w:val="80"/>
        </w:rPr>
        <w:t xml:space="preserve"> </w:t>
      </w:r>
      <w:r>
        <w:t>карте</w:t>
      </w:r>
      <w:r>
        <w:rPr>
          <w:spacing w:val="80"/>
        </w:rPr>
        <w:t xml:space="preserve"> </w:t>
      </w:r>
      <w:r>
        <w:t>(схеме)</w:t>
      </w:r>
      <w:r>
        <w:rPr>
          <w:spacing w:val="80"/>
        </w:rPr>
        <w:t xml:space="preserve"> </w:t>
      </w:r>
      <w:r>
        <w:t>объекты,</w:t>
      </w:r>
      <w:r>
        <w:rPr>
          <w:spacing w:val="80"/>
        </w:rPr>
        <w:t xml:space="preserve"> </w:t>
      </w:r>
      <w:r>
        <w:t>обозначенные</w:t>
      </w:r>
      <w:r>
        <w:rPr>
          <w:spacing w:val="80"/>
        </w:rPr>
        <w:t xml:space="preserve"> </w:t>
      </w:r>
      <w:r>
        <w:t>условными знаками, характеризовать историческое пространство (географические объекты, территории расселения</w:t>
      </w:r>
      <w:r>
        <w:rPr>
          <w:spacing w:val="40"/>
        </w:rPr>
        <w:t xml:space="preserve"> </w:t>
      </w:r>
      <w:r>
        <w:t>народов,</w:t>
      </w:r>
      <w:r>
        <w:rPr>
          <w:spacing w:val="40"/>
        </w:rPr>
        <w:t xml:space="preserve"> </w:t>
      </w:r>
      <w:r>
        <w:t>государства,</w:t>
      </w:r>
      <w:r>
        <w:rPr>
          <w:spacing w:val="40"/>
        </w:rPr>
        <w:t xml:space="preserve"> </w:t>
      </w:r>
      <w:r>
        <w:t>места</w:t>
      </w:r>
      <w:r>
        <w:rPr>
          <w:spacing w:val="40"/>
        </w:rPr>
        <w:t xml:space="preserve"> </w:t>
      </w:r>
      <w:r>
        <w:t>расположения</w:t>
      </w:r>
      <w:r>
        <w:rPr>
          <w:spacing w:val="40"/>
        </w:rPr>
        <w:t xml:space="preserve"> </w:t>
      </w:r>
      <w:r>
        <w:t>памятников</w:t>
      </w:r>
      <w:r>
        <w:rPr>
          <w:spacing w:val="40"/>
        </w:rPr>
        <w:t xml:space="preserve"> </w:t>
      </w:r>
      <w:r>
        <w:t>культуры</w:t>
      </w:r>
      <w:r>
        <w:rPr>
          <w:spacing w:val="40"/>
        </w:rPr>
        <w:t xml:space="preserve"> </w:t>
      </w:r>
      <w:r>
        <w:t>и</w:t>
      </w:r>
      <w:r>
        <w:rPr>
          <w:spacing w:val="40"/>
        </w:rPr>
        <w:t xml:space="preserve"> </w:t>
      </w:r>
      <w:r>
        <w:t>другие),</w:t>
      </w:r>
      <w:r>
        <w:rPr>
          <w:spacing w:val="80"/>
          <w:w w:val="150"/>
        </w:rPr>
        <w:t xml:space="preserve"> </w:t>
      </w:r>
      <w:r>
        <w:t xml:space="preserve">изучаемые события, явления, процессы истории России и зарубежных стран 1914—1945 гг.; </w:t>
      </w:r>
      <w:r>
        <w:rPr>
          <w:spacing w:val="-2"/>
        </w:rPr>
        <w:t>привлекать</w:t>
      </w:r>
      <w:r>
        <w:tab/>
      </w:r>
      <w:r>
        <w:rPr>
          <w:spacing w:val="-2"/>
        </w:rPr>
        <w:t>контекстную</w:t>
      </w:r>
      <w:r>
        <w:tab/>
      </w:r>
      <w:r>
        <w:rPr>
          <w:spacing w:val="-2"/>
        </w:rPr>
        <w:t>информацию</w:t>
      </w:r>
      <w:r>
        <w:tab/>
      </w:r>
      <w:r>
        <w:rPr>
          <w:spacing w:val="-4"/>
        </w:rPr>
        <w:t>при</w:t>
      </w:r>
      <w:r>
        <w:tab/>
      </w:r>
      <w:r>
        <w:rPr>
          <w:spacing w:val="-2"/>
        </w:rPr>
        <w:t>работе</w:t>
      </w:r>
      <w:r>
        <w:tab/>
      </w:r>
      <w:r>
        <w:rPr>
          <w:spacing w:val="-10"/>
        </w:rPr>
        <w:t>с</w:t>
      </w:r>
      <w:r>
        <w:tab/>
      </w:r>
      <w:r>
        <w:rPr>
          <w:spacing w:val="-2"/>
        </w:rPr>
        <w:t>исторической</w:t>
      </w:r>
      <w:r>
        <w:tab/>
      </w:r>
      <w:r>
        <w:rPr>
          <w:spacing w:val="-2"/>
        </w:rPr>
        <w:t xml:space="preserve">картой </w:t>
      </w:r>
      <w:r>
        <w:t>и рассказывать об исторических событиях, используя историческую карту;</w:t>
      </w:r>
    </w:p>
    <w:p w:rsidR="000A0EF3" w:rsidRDefault="002345D6">
      <w:pPr>
        <w:pStyle w:val="a3"/>
        <w:spacing w:before="1" w:line="360" w:lineRule="auto"/>
        <w:ind w:right="531"/>
      </w:pPr>
      <w:r>
        <w:t>сопоставлять, анализировать информацию, представленную на двух или более исторических картах</w:t>
      </w:r>
      <w:r>
        <w:rPr>
          <w:spacing w:val="80"/>
          <w:w w:val="150"/>
        </w:rPr>
        <w:t xml:space="preserve">   </w:t>
      </w:r>
      <w:r>
        <w:t>(схемах)</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w:t>
      </w:r>
      <w:r>
        <w:rPr>
          <w:spacing w:val="80"/>
        </w:rPr>
        <w:t xml:space="preserve"> </w:t>
      </w:r>
      <w:r>
        <w:t>1914—1945 гг.; оформлять результаты анализа исторической карты (схемы) в виде таблицы, схемы; делать выводы;</w:t>
      </w:r>
    </w:p>
    <w:p w:rsidR="000A0EF3" w:rsidRDefault="002345D6">
      <w:pPr>
        <w:pStyle w:val="a3"/>
        <w:tabs>
          <w:tab w:val="left" w:pos="1908"/>
          <w:tab w:val="left" w:pos="4100"/>
          <w:tab w:val="left" w:pos="5276"/>
          <w:tab w:val="left" w:pos="7152"/>
        </w:tabs>
        <w:spacing w:line="360" w:lineRule="auto"/>
        <w:ind w:right="530"/>
      </w:pPr>
      <w: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w:t>
      </w:r>
      <w:r>
        <w:rPr>
          <w:spacing w:val="-2"/>
        </w:rPr>
        <w:t>стран,</w:t>
      </w:r>
      <w:r>
        <w:tab/>
      </w:r>
      <w:r>
        <w:rPr>
          <w:spacing w:val="-2"/>
        </w:rPr>
        <w:t>расстояния</w:t>
      </w:r>
      <w:r>
        <w:tab/>
      </w:r>
      <w:r>
        <w:rPr>
          <w:spacing w:val="-10"/>
        </w:rPr>
        <w:t>и</w:t>
      </w:r>
      <w:r>
        <w:tab/>
      </w:r>
      <w:r>
        <w:rPr>
          <w:spacing w:val="-2"/>
        </w:rPr>
        <w:t>другое),</w:t>
      </w:r>
      <w:r>
        <w:tab/>
        <w:t>социально-</w:t>
      </w:r>
      <w:r>
        <w:rPr>
          <w:spacing w:val="-2"/>
        </w:rPr>
        <w:t>экономических</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801"/>
          <w:tab w:val="left" w:pos="1955"/>
          <w:tab w:val="left" w:pos="2051"/>
          <w:tab w:val="left" w:pos="2996"/>
          <w:tab w:val="left" w:pos="3442"/>
          <w:tab w:val="left" w:pos="3924"/>
          <w:tab w:val="left" w:pos="5005"/>
          <w:tab w:val="left" w:pos="5890"/>
          <w:tab w:val="left" w:pos="6080"/>
          <w:tab w:val="left" w:pos="6782"/>
          <w:tab w:val="left" w:pos="7414"/>
          <w:tab w:val="left" w:pos="8048"/>
          <w:tab w:val="left" w:pos="8472"/>
          <w:tab w:val="left" w:pos="8658"/>
        </w:tabs>
        <w:spacing w:before="61" w:line="360" w:lineRule="auto"/>
        <w:ind w:right="531"/>
        <w:jc w:val="left"/>
      </w:pPr>
      <w:r>
        <w:lastRenderedPageBreak/>
        <w:t>и геополитических условий существования государств, народов, делать выводы;</w:t>
      </w:r>
      <w:r>
        <w:rPr>
          <w:spacing w:val="40"/>
        </w:rPr>
        <w:t xml:space="preserve"> </w:t>
      </w:r>
      <w:r>
        <w:rPr>
          <w:spacing w:val="-2"/>
        </w:rPr>
        <w:t>сопоставлять</w:t>
      </w:r>
      <w:r>
        <w:tab/>
      </w:r>
      <w:r>
        <w:tab/>
      </w:r>
      <w:r>
        <w:rPr>
          <w:spacing w:val="-2"/>
        </w:rPr>
        <w:t>информацию,</w:t>
      </w:r>
      <w:r>
        <w:tab/>
      </w:r>
      <w:r>
        <w:tab/>
      </w:r>
      <w:r>
        <w:rPr>
          <w:spacing w:val="-2"/>
        </w:rPr>
        <w:t>представленную</w:t>
      </w:r>
      <w:r>
        <w:tab/>
      </w:r>
      <w:r>
        <w:tab/>
      </w:r>
      <w:r>
        <w:rPr>
          <w:spacing w:val="-6"/>
        </w:rPr>
        <w:t>на</w:t>
      </w:r>
      <w:r>
        <w:tab/>
      </w:r>
      <w:r>
        <w:rPr>
          <w:spacing w:val="-2"/>
        </w:rPr>
        <w:t>исторической</w:t>
      </w:r>
      <w:r>
        <w:tab/>
      </w:r>
      <w:r>
        <w:tab/>
      </w:r>
      <w:r>
        <w:rPr>
          <w:spacing w:val="-2"/>
        </w:rPr>
        <w:t xml:space="preserve">карте/схеме </w:t>
      </w:r>
      <w:r>
        <w:rPr>
          <w:spacing w:val="-6"/>
        </w:rPr>
        <w:t>по</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стран</w:t>
      </w:r>
      <w:r>
        <w:tab/>
      </w:r>
      <w:r>
        <w:rPr>
          <w:spacing w:val="-2"/>
        </w:rPr>
        <w:t>1914—1945</w:t>
      </w:r>
      <w:r>
        <w:tab/>
      </w:r>
      <w:r>
        <w:rPr>
          <w:spacing w:val="-4"/>
        </w:rPr>
        <w:t>гг.,</w:t>
      </w:r>
      <w:r>
        <w:tab/>
      </w:r>
      <w:r>
        <w:rPr>
          <w:spacing w:val="-10"/>
        </w:rPr>
        <w:t>с</w:t>
      </w:r>
      <w:r>
        <w:tab/>
      </w:r>
      <w:r>
        <w:rPr>
          <w:spacing w:val="-2"/>
        </w:rPr>
        <w:t xml:space="preserve">информацией </w:t>
      </w:r>
      <w:r>
        <w:t>из аутентичных исторических источников и источников исторической информации; определять</w:t>
      </w:r>
      <w:r>
        <w:rPr>
          <w:spacing w:val="80"/>
          <w:w w:val="150"/>
        </w:rPr>
        <w:t xml:space="preserve"> </w:t>
      </w:r>
      <w:r>
        <w:t>события,</w:t>
      </w:r>
      <w:r>
        <w:rPr>
          <w:spacing w:val="80"/>
        </w:rPr>
        <w:t xml:space="preserve"> </w:t>
      </w:r>
      <w:r>
        <w:t>явления,</w:t>
      </w:r>
      <w:r>
        <w:rPr>
          <w:spacing w:val="80"/>
          <w:w w:val="150"/>
        </w:rPr>
        <w:t xml:space="preserve"> </w:t>
      </w:r>
      <w:r>
        <w:t>процессы,</w:t>
      </w:r>
      <w:r>
        <w:rPr>
          <w:spacing w:val="80"/>
          <w:w w:val="150"/>
        </w:rPr>
        <w:t xml:space="preserve"> </w:t>
      </w:r>
      <w:r>
        <w:t>которым</w:t>
      </w:r>
      <w:r>
        <w:rPr>
          <w:spacing w:val="80"/>
          <w:w w:val="150"/>
        </w:rPr>
        <w:t xml:space="preserve"> </w:t>
      </w:r>
      <w:r>
        <w:t>посвящены</w:t>
      </w:r>
      <w:r>
        <w:rPr>
          <w:spacing w:val="80"/>
          <w:w w:val="150"/>
        </w:rPr>
        <w:t xml:space="preserve"> </w:t>
      </w:r>
      <w:r>
        <w:t>визуальные</w:t>
      </w:r>
      <w:r>
        <w:rPr>
          <w:spacing w:val="80"/>
          <w:w w:val="150"/>
        </w:rPr>
        <w:t xml:space="preserve"> </w:t>
      </w:r>
      <w:r>
        <w:t>источники исторической информации;</w:t>
      </w:r>
    </w:p>
    <w:p w:rsidR="000A0EF3" w:rsidRDefault="002345D6">
      <w:pPr>
        <w:pStyle w:val="a3"/>
        <w:tabs>
          <w:tab w:val="left" w:pos="1113"/>
          <w:tab w:val="left" w:pos="2838"/>
          <w:tab w:val="left" w:pos="4685"/>
          <w:tab w:val="left" w:pos="6517"/>
          <w:tab w:val="left" w:pos="8570"/>
        </w:tabs>
        <w:spacing w:before="1" w:line="360" w:lineRule="auto"/>
        <w:ind w:right="537"/>
      </w:pPr>
      <w:r>
        <w:rPr>
          <w:spacing w:val="-6"/>
        </w:rPr>
        <w:t>на</w:t>
      </w:r>
      <w:r>
        <w:tab/>
      </w:r>
      <w:r>
        <w:rPr>
          <w:spacing w:val="-2"/>
        </w:rPr>
        <w:t>основании</w:t>
      </w:r>
      <w:r>
        <w:tab/>
      </w:r>
      <w:r>
        <w:rPr>
          <w:spacing w:val="-2"/>
        </w:rPr>
        <w:t>визуальных</w:t>
      </w:r>
      <w:r>
        <w:tab/>
      </w:r>
      <w:r>
        <w:rPr>
          <w:spacing w:val="-2"/>
        </w:rPr>
        <w:t>источников</w:t>
      </w:r>
      <w:r>
        <w:tab/>
      </w:r>
      <w:r>
        <w:rPr>
          <w:spacing w:val="-2"/>
        </w:rPr>
        <w:t>исторической</w:t>
      </w:r>
      <w:r>
        <w:tab/>
      </w:r>
      <w:r>
        <w:rPr>
          <w:spacing w:val="-2"/>
        </w:rPr>
        <w:t xml:space="preserve">информации </w:t>
      </w:r>
      <w:r>
        <w:t>и</w:t>
      </w:r>
      <w:r>
        <w:rPr>
          <w:spacing w:val="80"/>
        </w:rPr>
        <w:t xml:space="preserve">  </w:t>
      </w:r>
      <w:r>
        <w:t>статистической</w:t>
      </w:r>
      <w:r>
        <w:rPr>
          <w:spacing w:val="80"/>
        </w:rPr>
        <w:t xml:space="preserve">  </w:t>
      </w:r>
      <w:r>
        <w:t>информации</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зарубежных</w:t>
      </w:r>
      <w:r>
        <w:rPr>
          <w:spacing w:val="80"/>
        </w:rPr>
        <w:t xml:space="preserve">  </w:t>
      </w:r>
      <w:r>
        <w:t>стран 1914—1945 гг. проводить сравнение исторических событий, явлений, процессов истории России и зарубежных стран 1914—1945 гг.;</w:t>
      </w:r>
    </w:p>
    <w:p w:rsidR="000A0EF3" w:rsidRDefault="002345D6">
      <w:pPr>
        <w:pStyle w:val="a3"/>
        <w:spacing w:line="360" w:lineRule="auto"/>
        <w:ind w:right="535"/>
      </w:pPr>
      <w:r>
        <w:t>сопоставлять визуальные источники исторической информации по истории России и зарубежных</w:t>
      </w:r>
      <w:r>
        <w:rPr>
          <w:spacing w:val="-3"/>
        </w:rPr>
        <w:t xml:space="preserve"> </w:t>
      </w:r>
      <w:r>
        <w:t>стран</w:t>
      </w:r>
      <w:r>
        <w:rPr>
          <w:spacing w:val="-4"/>
        </w:rPr>
        <w:t xml:space="preserve"> </w:t>
      </w:r>
      <w:r>
        <w:t>1914—1945</w:t>
      </w:r>
      <w:r>
        <w:rPr>
          <w:spacing w:val="-4"/>
        </w:rPr>
        <w:t xml:space="preserve"> </w:t>
      </w:r>
      <w:r>
        <w:t>гг.</w:t>
      </w:r>
      <w:r>
        <w:rPr>
          <w:spacing w:val="-4"/>
        </w:rPr>
        <w:t xml:space="preserve"> </w:t>
      </w:r>
      <w:r>
        <w:t>с</w:t>
      </w:r>
      <w:r>
        <w:rPr>
          <w:spacing w:val="-5"/>
        </w:rPr>
        <w:t xml:space="preserve"> </w:t>
      </w:r>
      <w:r>
        <w:t>информацией</w:t>
      </w:r>
      <w:r>
        <w:rPr>
          <w:spacing w:val="-4"/>
        </w:rPr>
        <w:t xml:space="preserve"> </w:t>
      </w:r>
      <w:r>
        <w:t>из</w:t>
      </w:r>
      <w:r>
        <w:rPr>
          <w:spacing w:val="-4"/>
        </w:rPr>
        <w:t xml:space="preserve"> </w:t>
      </w:r>
      <w:r>
        <w:t>других</w:t>
      </w:r>
      <w:r>
        <w:rPr>
          <w:spacing w:val="-2"/>
        </w:rPr>
        <w:t xml:space="preserve"> </w:t>
      </w:r>
      <w:r>
        <w:t>исторических</w:t>
      </w:r>
      <w:r>
        <w:rPr>
          <w:spacing w:val="-2"/>
        </w:rPr>
        <w:t xml:space="preserve"> </w:t>
      </w:r>
      <w:r>
        <w:t>источников,</w:t>
      </w:r>
      <w:r>
        <w:rPr>
          <w:spacing w:val="-4"/>
        </w:rPr>
        <w:t xml:space="preserve"> </w:t>
      </w:r>
      <w:r>
        <w:t xml:space="preserve">делать </w:t>
      </w:r>
      <w:r>
        <w:rPr>
          <w:spacing w:val="-2"/>
        </w:rPr>
        <w:t>выводы;</w:t>
      </w:r>
    </w:p>
    <w:p w:rsidR="000A0EF3" w:rsidRDefault="002345D6">
      <w:pPr>
        <w:pStyle w:val="a3"/>
        <w:tabs>
          <w:tab w:val="left" w:pos="796"/>
          <w:tab w:val="left" w:pos="1799"/>
          <w:tab w:val="left" w:pos="2101"/>
          <w:tab w:val="left" w:pos="3406"/>
          <w:tab w:val="left" w:pos="3483"/>
          <w:tab w:val="left" w:pos="4569"/>
          <w:tab w:val="left" w:pos="5488"/>
          <w:tab w:val="left" w:pos="5706"/>
          <w:tab w:val="left" w:pos="6105"/>
          <w:tab w:val="left" w:pos="6164"/>
          <w:tab w:val="left" w:pos="7210"/>
          <w:tab w:val="left" w:pos="7530"/>
          <w:tab w:val="left" w:pos="8140"/>
          <w:tab w:val="left" w:pos="8968"/>
          <w:tab w:val="left" w:pos="9556"/>
        </w:tabs>
        <w:spacing w:line="360" w:lineRule="auto"/>
        <w:ind w:right="531"/>
        <w:jc w:val="left"/>
      </w:pPr>
      <w:r>
        <w:t xml:space="preserve">представлять историческую информацию в виде таблиц, графиков, схем, диаграмм; </w:t>
      </w:r>
      <w:r>
        <w:rPr>
          <w:spacing w:val="-2"/>
        </w:rPr>
        <w:t>использовать</w:t>
      </w:r>
      <w:r>
        <w:tab/>
      </w:r>
      <w:r>
        <w:tab/>
      </w:r>
      <w:r>
        <w:rPr>
          <w:spacing w:val="-2"/>
        </w:rPr>
        <w:t>умения,</w:t>
      </w:r>
      <w:r>
        <w:tab/>
      </w:r>
      <w:r>
        <w:rPr>
          <w:spacing w:val="-2"/>
        </w:rPr>
        <w:t>приобретенные</w:t>
      </w:r>
      <w:r>
        <w:tab/>
      </w:r>
      <w:r>
        <w:rPr>
          <w:spacing w:val="-10"/>
        </w:rPr>
        <w:t>в</w:t>
      </w:r>
      <w:r>
        <w:tab/>
      </w:r>
      <w:r>
        <w:tab/>
      </w:r>
      <w:r>
        <w:rPr>
          <w:spacing w:val="-2"/>
        </w:rPr>
        <w:t>процессе</w:t>
      </w:r>
      <w:r>
        <w:tab/>
      </w:r>
      <w:r>
        <w:tab/>
      </w:r>
      <w:r>
        <w:rPr>
          <w:spacing w:val="-2"/>
        </w:rPr>
        <w:t>изучения</w:t>
      </w:r>
      <w:r>
        <w:tab/>
      </w:r>
      <w:r>
        <w:rPr>
          <w:spacing w:val="-2"/>
        </w:rPr>
        <w:t xml:space="preserve">истории, </w:t>
      </w:r>
      <w:r>
        <w:rPr>
          <w:spacing w:val="-4"/>
        </w:rPr>
        <w:t>для</w:t>
      </w:r>
      <w:r>
        <w:tab/>
      </w:r>
      <w:r>
        <w:rPr>
          <w:spacing w:val="-2"/>
        </w:rPr>
        <w:t>участия</w:t>
      </w:r>
      <w:r>
        <w:tab/>
      </w:r>
      <w:r>
        <w:rPr>
          <w:spacing w:val="-10"/>
        </w:rPr>
        <w:t>в</w:t>
      </w:r>
      <w:r>
        <w:tab/>
      </w:r>
      <w:r>
        <w:rPr>
          <w:spacing w:val="-42"/>
        </w:rPr>
        <w:t xml:space="preserve"> </w:t>
      </w:r>
      <w:r>
        <w:t>подготовке</w:t>
      </w:r>
      <w:r>
        <w:tab/>
      </w:r>
      <w:r>
        <w:tab/>
      </w:r>
      <w:r>
        <w:rPr>
          <w:spacing w:val="-2"/>
        </w:rPr>
        <w:t>учебных</w:t>
      </w:r>
      <w:r>
        <w:tab/>
      </w:r>
      <w:r>
        <w:rPr>
          <w:spacing w:val="-2"/>
        </w:rPr>
        <w:t>проектов</w:t>
      </w:r>
      <w:r>
        <w:tab/>
      </w:r>
      <w:r>
        <w:tab/>
      </w:r>
      <w:r>
        <w:rPr>
          <w:spacing w:val="-6"/>
        </w:rPr>
        <w:t>по</w:t>
      </w:r>
      <w:r>
        <w:tab/>
      </w:r>
      <w:r>
        <w:tab/>
      </w:r>
      <w:r>
        <w:rPr>
          <w:spacing w:val="-2"/>
        </w:rPr>
        <w:t>истории</w:t>
      </w:r>
      <w:r>
        <w:tab/>
      </w:r>
      <w:r>
        <w:rPr>
          <w:spacing w:val="-2"/>
        </w:rPr>
        <w:t>России</w:t>
      </w:r>
      <w:r>
        <w:tab/>
      </w:r>
      <w:r>
        <w:rPr>
          <w:spacing w:val="-2"/>
        </w:rPr>
        <w:t>1914—1945</w:t>
      </w:r>
      <w:r>
        <w:tab/>
      </w:r>
      <w:r>
        <w:rPr>
          <w:spacing w:val="-4"/>
        </w:rPr>
        <w:t xml:space="preserve">гг.,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региональном</w:t>
      </w:r>
      <w:r>
        <w:rPr>
          <w:spacing w:val="40"/>
        </w:rPr>
        <w:t xml:space="preserve"> </w:t>
      </w:r>
      <w:r>
        <w:t>материале,</w:t>
      </w:r>
      <w:r>
        <w:rPr>
          <w:spacing w:val="40"/>
        </w:rPr>
        <w:t xml:space="preserve"> </w:t>
      </w:r>
      <w:r>
        <w:t>с</w:t>
      </w:r>
      <w:r>
        <w:rPr>
          <w:spacing w:val="40"/>
        </w:rPr>
        <w:t xml:space="preserve"> </w:t>
      </w:r>
      <w:r>
        <w:t>использованием</w:t>
      </w:r>
      <w:r>
        <w:rPr>
          <w:spacing w:val="40"/>
        </w:rPr>
        <w:t xml:space="preserve"> </w:t>
      </w:r>
      <w:r>
        <w:t>ресурсов</w:t>
      </w:r>
      <w:r>
        <w:rPr>
          <w:spacing w:val="40"/>
        </w:rPr>
        <w:t xml:space="preserve"> </w:t>
      </w:r>
      <w:r>
        <w:t>библиотек,</w:t>
      </w:r>
      <w:r>
        <w:rPr>
          <w:spacing w:val="40"/>
        </w:rPr>
        <w:t xml:space="preserve"> </w:t>
      </w:r>
      <w:r>
        <w:t>музеев</w:t>
      </w:r>
      <w:r>
        <w:rPr>
          <w:spacing w:val="40"/>
        </w:rPr>
        <w:t xml:space="preserve"> </w:t>
      </w:r>
      <w:r>
        <w:t xml:space="preserve">и </w:t>
      </w:r>
      <w:r>
        <w:rPr>
          <w:spacing w:val="-2"/>
        </w:rPr>
        <w:t>других.</w:t>
      </w:r>
    </w:p>
    <w:p w:rsidR="000A0EF3" w:rsidRDefault="002345D6">
      <w:pPr>
        <w:pStyle w:val="a3"/>
        <w:spacing w:before="1" w:line="360" w:lineRule="auto"/>
        <w:ind w:right="537"/>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A0EF3" w:rsidRDefault="002345D6">
      <w:pPr>
        <w:pStyle w:val="a3"/>
        <w:tabs>
          <w:tab w:val="left" w:pos="3616"/>
          <w:tab w:val="left" w:pos="6506"/>
          <w:tab w:val="left" w:pos="9145"/>
        </w:tabs>
        <w:spacing w:line="360" w:lineRule="auto"/>
        <w:ind w:right="532"/>
      </w:pPr>
      <w: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w:t>
      </w:r>
      <w:r>
        <w:rPr>
          <w:spacing w:val="-2"/>
        </w:rPr>
        <w:t>особенностей</w:t>
      </w:r>
      <w:r>
        <w:tab/>
      </w:r>
      <w:r>
        <w:rPr>
          <w:spacing w:val="-2"/>
        </w:rPr>
        <w:t>развития</w:t>
      </w:r>
      <w:r>
        <w:tab/>
      </w:r>
      <w:r>
        <w:rPr>
          <w:spacing w:val="-2"/>
        </w:rPr>
        <w:t>нашей</w:t>
      </w:r>
      <w:r>
        <w:tab/>
      </w:r>
      <w:r>
        <w:rPr>
          <w:spacing w:val="-2"/>
        </w:rPr>
        <w:t xml:space="preserve">страны </w:t>
      </w:r>
      <w:r>
        <w:t>как многонационального государства, важности уважения и взаимопонимания между всеми народами России.</w:t>
      </w:r>
    </w:p>
    <w:p w:rsidR="000A0EF3" w:rsidRDefault="002345D6">
      <w:pPr>
        <w:pStyle w:val="a3"/>
        <w:spacing w:line="362"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2"/>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A0EF3" w:rsidRDefault="002345D6">
      <w:pPr>
        <w:pStyle w:val="a3"/>
      </w:pPr>
      <w:r>
        <w:t>знать</w:t>
      </w:r>
      <w:r>
        <w:rPr>
          <w:spacing w:val="76"/>
        </w:rPr>
        <w:t xml:space="preserve"> </w:t>
      </w:r>
      <w:r>
        <w:t>исторические</w:t>
      </w:r>
      <w:r>
        <w:rPr>
          <w:spacing w:val="77"/>
        </w:rPr>
        <w:t xml:space="preserve"> </w:t>
      </w:r>
      <w:r>
        <w:t>примеры</w:t>
      </w:r>
      <w:r>
        <w:rPr>
          <w:spacing w:val="76"/>
        </w:rPr>
        <w:t xml:space="preserve"> </w:t>
      </w:r>
      <w:r>
        <w:t>эффективного</w:t>
      </w:r>
      <w:r>
        <w:rPr>
          <w:spacing w:val="75"/>
        </w:rPr>
        <w:t xml:space="preserve"> </w:t>
      </w:r>
      <w:r>
        <w:t>взаимодействия</w:t>
      </w:r>
      <w:r>
        <w:rPr>
          <w:spacing w:val="77"/>
        </w:rPr>
        <w:t xml:space="preserve"> </w:t>
      </w:r>
      <w:r>
        <w:t>народов</w:t>
      </w:r>
      <w:r>
        <w:rPr>
          <w:spacing w:val="78"/>
        </w:rPr>
        <w:t xml:space="preserve"> </w:t>
      </w:r>
      <w:r>
        <w:t>нашей</w:t>
      </w:r>
      <w:r>
        <w:rPr>
          <w:spacing w:val="78"/>
        </w:rPr>
        <w:t xml:space="preserve"> </w:t>
      </w:r>
      <w:r>
        <w:t>страны</w:t>
      </w:r>
      <w:r>
        <w:rPr>
          <w:spacing w:val="77"/>
        </w:rPr>
        <w:t xml:space="preserve"> </w:t>
      </w:r>
      <w:r>
        <w:rPr>
          <w:spacing w:val="-5"/>
        </w:rPr>
        <w:t>для</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1"/>
      </w:pPr>
      <w:r>
        <w:lastRenderedPageBreak/>
        <w:t>защиты Родины от внешних врагов, достижения общих целей в деле политического, социально-экономического и культурного развития России;</w:t>
      </w:r>
    </w:p>
    <w:p w:rsidR="000A0EF3" w:rsidRDefault="002345D6">
      <w:pPr>
        <w:pStyle w:val="a3"/>
        <w:spacing w:before="1" w:line="360" w:lineRule="auto"/>
        <w:ind w:right="538"/>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A0EF3" w:rsidRDefault="002345D6">
      <w:pPr>
        <w:pStyle w:val="a3"/>
        <w:tabs>
          <w:tab w:val="left" w:pos="2137"/>
          <w:tab w:val="left" w:pos="3047"/>
          <w:tab w:val="left" w:pos="4793"/>
          <w:tab w:val="left" w:pos="6319"/>
          <w:tab w:val="left" w:pos="7252"/>
          <w:tab w:val="left" w:pos="9298"/>
        </w:tabs>
        <w:spacing w:before="1" w:line="360" w:lineRule="auto"/>
        <w:ind w:right="535"/>
      </w:pPr>
      <w:r>
        <w:t xml:space="preserve">участвовать в диалогическом и полилогическом общении, посвященном проблемам, </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 xml:space="preserve">стран </w:t>
      </w:r>
      <w: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A0EF3" w:rsidRDefault="002345D6">
      <w:pPr>
        <w:pStyle w:val="a3"/>
        <w:spacing w:line="362" w:lineRule="auto"/>
        <w:ind w:right="539"/>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A0EF3" w:rsidRDefault="002345D6">
      <w:pPr>
        <w:pStyle w:val="a3"/>
        <w:spacing w:line="360" w:lineRule="auto"/>
        <w:ind w:right="535"/>
      </w:pPr>
      <w:r>
        <w:t>Структура</w:t>
      </w:r>
      <w:r>
        <w:rPr>
          <w:spacing w:val="68"/>
        </w:rPr>
        <w:t xml:space="preserve">   </w:t>
      </w:r>
      <w:r>
        <w:t>предметного</w:t>
      </w:r>
      <w:r>
        <w:rPr>
          <w:spacing w:val="69"/>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3"/>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w:t>
      </w:r>
      <w:r>
        <w:rPr>
          <w:spacing w:val="74"/>
          <w:w w:val="150"/>
        </w:rPr>
        <w:t xml:space="preserve">   </w:t>
      </w:r>
      <w:r>
        <w:t>России</w:t>
      </w:r>
      <w:r>
        <w:rPr>
          <w:spacing w:val="75"/>
          <w:w w:val="150"/>
        </w:rPr>
        <w:t xml:space="preserve">   </w:t>
      </w:r>
      <w:r>
        <w:t>и</w:t>
      </w:r>
      <w:r>
        <w:rPr>
          <w:spacing w:val="75"/>
          <w:w w:val="150"/>
        </w:rPr>
        <w:t xml:space="preserve">   </w:t>
      </w:r>
      <w:r>
        <w:t>зарубежных</w:t>
      </w:r>
      <w:r>
        <w:rPr>
          <w:spacing w:val="75"/>
          <w:w w:val="150"/>
        </w:rPr>
        <w:t xml:space="preserve">   </w:t>
      </w:r>
      <w:r>
        <w:t>стран</w:t>
      </w:r>
      <w:r>
        <w:rPr>
          <w:spacing w:val="75"/>
          <w:w w:val="150"/>
        </w:rPr>
        <w:t xml:space="preserve">   </w:t>
      </w:r>
      <w:r>
        <w:t>1914—1945</w:t>
      </w:r>
      <w:r>
        <w:rPr>
          <w:spacing w:val="75"/>
          <w:w w:val="150"/>
        </w:rPr>
        <w:t xml:space="preserve">   </w:t>
      </w:r>
      <w:r>
        <w:t>гг.,</w:t>
      </w:r>
      <w:r>
        <w:rPr>
          <w:spacing w:val="75"/>
          <w:w w:val="150"/>
        </w:rPr>
        <w:t xml:space="preserve">   </w:t>
      </w:r>
      <w:r>
        <w:t xml:space="preserve">осознавать и понимать ценность сопричастности своей семьи к событиям, явлениям, процессам истории </w:t>
      </w:r>
      <w:r>
        <w:rPr>
          <w:spacing w:val="-2"/>
        </w:rPr>
        <w:t>России;</w:t>
      </w:r>
    </w:p>
    <w:p w:rsidR="000A0EF3" w:rsidRDefault="002345D6">
      <w:pPr>
        <w:pStyle w:val="a3"/>
        <w:tabs>
          <w:tab w:val="left" w:pos="1653"/>
          <w:tab w:val="left" w:pos="2459"/>
          <w:tab w:val="left" w:pos="4189"/>
          <w:tab w:val="left" w:pos="5878"/>
          <w:tab w:val="left" w:pos="7614"/>
          <w:tab w:val="left" w:pos="9147"/>
        </w:tabs>
        <w:spacing w:line="360" w:lineRule="auto"/>
        <w:ind w:right="530"/>
      </w:pPr>
      <w:r>
        <w:t>используя исторические факты, характеризовать значение достижений народов нашей</w:t>
      </w:r>
      <w:r>
        <w:rPr>
          <w:spacing w:val="40"/>
        </w:rPr>
        <w:t xml:space="preserve"> </w:t>
      </w:r>
      <w:r>
        <w:rPr>
          <w:spacing w:val="-2"/>
        </w:rPr>
        <w:t>страны</w:t>
      </w:r>
      <w:r>
        <w:tab/>
      </w:r>
      <w:r>
        <w:rPr>
          <w:spacing w:val="-10"/>
        </w:rPr>
        <w:t>в</w:t>
      </w:r>
      <w:r>
        <w:tab/>
      </w:r>
      <w:r>
        <w:rPr>
          <w:spacing w:val="-2"/>
        </w:rPr>
        <w:t>событиях,</w:t>
      </w:r>
      <w:r>
        <w:tab/>
      </w:r>
      <w:r>
        <w:rPr>
          <w:spacing w:val="-2"/>
        </w:rPr>
        <w:t>явлениях,</w:t>
      </w:r>
      <w:r>
        <w:tab/>
      </w:r>
      <w:r>
        <w:rPr>
          <w:spacing w:val="-2"/>
        </w:rPr>
        <w:t>процессах</w:t>
      </w:r>
      <w:r>
        <w:tab/>
      </w:r>
      <w:r>
        <w:rPr>
          <w:spacing w:val="-2"/>
        </w:rPr>
        <w:t>истории</w:t>
      </w:r>
      <w:r>
        <w:tab/>
      </w:r>
      <w:r>
        <w:rPr>
          <w:spacing w:val="-2"/>
        </w:rPr>
        <w:t xml:space="preserve">России </w:t>
      </w:r>
      <w:r>
        <w:t>и зарубежных стран 1914—1945 гг.;</w:t>
      </w:r>
    </w:p>
    <w:p w:rsidR="000A0EF3" w:rsidRDefault="002345D6">
      <w:pPr>
        <w:pStyle w:val="a3"/>
        <w:spacing w:line="360" w:lineRule="auto"/>
        <w:ind w:right="537"/>
      </w:pPr>
      <w:r>
        <w:t>используя</w:t>
      </w:r>
      <w:r>
        <w:rPr>
          <w:spacing w:val="80"/>
          <w:w w:val="150"/>
        </w:rPr>
        <w:t xml:space="preserve">   </w:t>
      </w:r>
      <w:r>
        <w:t>знания</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1914—1945 гг., выявлять в исторической информации попытки фальсификации истории, приводить аргументы в защиту исторической правды;</w:t>
      </w:r>
    </w:p>
    <w:p w:rsidR="000A0EF3" w:rsidRDefault="002345D6">
      <w:pPr>
        <w:pStyle w:val="a3"/>
        <w:spacing w:line="360" w:lineRule="auto"/>
        <w:ind w:right="534"/>
      </w:pPr>
      <w:r>
        <w:t>активно</w:t>
      </w:r>
      <w:r>
        <w:rPr>
          <w:spacing w:val="80"/>
        </w:rPr>
        <w:t xml:space="preserve">  </w:t>
      </w:r>
      <w:r>
        <w:t>участвовать</w:t>
      </w:r>
      <w:r>
        <w:rPr>
          <w:spacing w:val="80"/>
        </w:rPr>
        <w:t xml:space="preserve">  </w:t>
      </w:r>
      <w:r>
        <w:t>в</w:t>
      </w:r>
      <w:r>
        <w:rPr>
          <w:spacing w:val="80"/>
        </w:rPr>
        <w:t xml:space="preserve">  </w:t>
      </w:r>
      <w:r>
        <w:t>дискуссиях,</w:t>
      </w:r>
      <w:r>
        <w:rPr>
          <w:spacing w:val="80"/>
        </w:rPr>
        <w:t xml:space="preserve">  </w:t>
      </w:r>
      <w:r>
        <w:t>не</w:t>
      </w:r>
      <w:r>
        <w:rPr>
          <w:spacing w:val="80"/>
        </w:rPr>
        <w:t xml:space="preserve">  </w:t>
      </w:r>
      <w:r>
        <w:t>допуская</w:t>
      </w:r>
      <w:r>
        <w:rPr>
          <w:spacing w:val="80"/>
        </w:rPr>
        <w:t xml:space="preserve">  </w:t>
      </w:r>
      <w:r>
        <w:t>умаления</w:t>
      </w:r>
      <w:r>
        <w:rPr>
          <w:spacing w:val="80"/>
        </w:rPr>
        <w:t xml:space="preserve">  </w:t>
      </w:r>
      <w:r>
        <w:t>подвига</w:t>
      </w:r>
      <w:r>
        <w:rPr>
          <w:spacing w:val="80"/>
        </w:rPr>
        <w:t xml:space="preserve">  </w:t>
      </w:r>
      <w:r>
        <w:t>народа при защите Отечества.</w:t>
      </w:r>
    </w:p>
    <w:p w:rsidR="000A0EF3" w:rsidRDefault="002345D6">
      <w:pPr>
        <w:pStyle w:val="a3"/>
        <w:spacing w:line="360" w:lineRule="auto"/>
        <w:ind w:right="535"/>
      </w:pPr>
      <w:r>
        <w:t>Знание</w:t>
      </w:r>
      <w:r>
        <w:rPr>
          <w:spacing w:val="73"/>
        </w:rPr>
        <w:t xml:space="preserve">   </w:t>
      </w:r>
      <w:r>
        <w:t>ключевых</w:t>
      </w:r>
      <w:r>
        <w:rPr>
          <w:spacing w:val="73"/>
        </w:rPr>
        <w:t xml:space="preserve">   </w:t>
      </w:r>
      <w:r>
        <w:t>событий,</w:t>
      </w:r>
      <w:r>
        <w:rPr>
          <w:spacing w:val="73"/>
        </w:rPr>
        <w:t xml:space="preserve">   </w:t>
      </w:r>
      <w:r>
        <w:t>основных</w:t>
      </w:r>
      <w:r>
        <w:rPr>
          <w:spacing w:val="74"/>
        </w:rPr>
        <w:t xml:space="preserve">   </w:t>
      </w:r>
      <w:r>
        <w:t>дат</w:t>
      </w:r>
      <w:r>
        <w:rPr>
          <w:spacing w:val="74"/>
        </w:rPr>
        <w:t xml:space="preserve">   </w:t>
      </w:r>
      <w:r>
        <w:t>и</w:t>
      </w:r>
      <w:r>
        <w:rPr>
          <w:spacing w:val="74"/>
        </w:rPr>
        <w:t xml:space="preserve">   </w:t>
      </w:r>
      <w:r>
        <w:t>этапов</w:t>
      </w:r>
      <w:r>
        <w:rPr>
          <w:spacing w:val="73"/>
        </w:rPr>
        <w:t xml:space="preserve">   </w:t>
      </w:r>
      <w:r>
        <w:t>истории</w:t>
      </w:r>
      <w:r>
        <w:rPr>
          <w:spacing w:val="74"/>
        </w:rPr>
        <w:t xml:space="preserve">   </w:t>
      </w:r>
      <w:r>
        <w:t>России и мира в 1914—1945 гг.; выдающихся деятелей отечественной и всемирной истории; важнейших достижений культуры, ценностных ориентиров.</w:t>
      </w:r>
    </w:p>
    <w:p w:rsidR="000A0EF3" w:rsidRDefault="002345D6">
      <w:pPr>
        <w:pStyle w:val="a3"/>
      </w:pPr>
      <w:r>
        <w:t>По</w:t>
      </w:r>
      <w:r>
        <w:rPr>
          <w:spacing w:val="-1"/>
        </w:rPr>
        <w:t xml:space="preserve"> </w:t>
      </w:r>
      <w:r>
        <w:t>учебному</w:t>
      </w:r>
      <w:r>
        <w:rPr>
          <w:spacing w:val="-6"/>
        </w:rPr>
        <w:t xml:space="preserve"> </w:t>
      </w:r>
      <w:r>
        <w:t>курсу</w:t>
      </w:r>
      <w:r>
        <w:rPr>
          <w:spacing w:val="-3"/>
        </w:rPr>
        <w:t xml:space="preserve"> </w:t>
      </w:r>
      <w:r>
        <w:t>«История</w:t>
      </w:r>
      <w:r>
        <w:rPr>
          <w:spacing w:val="-1"/>
        </w:rPr>
        <w:t xml:space="preserve"> </w:t>
      </w:r>
      <w:r>
        <w:rPr>
          <w:spacing w:val="-2"/>
        </w:rPr>
        <w:t>России»:</w:t>
      </w:r>
    </w:p>
    <w:p w:rsidR="000A0EF3" w:rsidRDefault="002345D6">
      <w:pPr>
        <w:pStyle w:val="a5"/>
        <w:numPr>
          <w:ilvl w:val="0"/>
          <w:numId w:val="82"/>
        </w:numPr>
        <w:tabs>
          <w:tab w:val="left" w:pos="491"/>
        </w:tabs>
        <w:spacing w:before="133" w:line="360" w:lineRule="auto"/>
        <w:ind w:right="539" w:firstLine="0"/>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0A0EF3" w:rsidRDefault="000A0EF3">
      <w:pPr>
        <w:spacing w:line="360" w:lineRule="auto"/>
        <w:jc w:val="both"/>
        <w:rPr>
          <w:sz w:val="24"/>
        </w:rPr>
        <w:sectPr w:rsidR="000A0EF3">
          <w:pgSz w:w="11910" w:h="16390"/>
          <w:pgMar w:top="780" w:right="600" w:bottom="1160" w:left="900" w:header="0" w:footer="965" w:gutter="0"/>
          <w:cols w:space="720"/>
        </w:sectPr>
      </w:pPr>
    </w:p>
    <w:p w:rsidR="000A0EF3" w:rsidRDefault="002345D6">
      <w:pPr>
        <w:pStyle w:val="a5"/>
        <w:numPr>
          <w:ilvl w:val="0"/>
          <w:numId w:val="82"/>
        </w:numPr>
        <w:tabs>
          <w:tab w:val="left" w:pos="491"/>
        </w:tabs>
        <w:spacing w:before="61" w:line="360" w:lineRule="auto"/>
        <w:ind w:right="535" w:firstLine="0"/>
        <w:jc w:val="both"/>
        <w:rPr>
          <w:sz w:val="24"/>
        </w:rPr>
      </w:pPr>
      <w:r>
        <w:rPr>
          <w:sz w:val="24"/>
        </w:rPr>
        <w:lastRenderedPageBreak/>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0A0EF3" w:rsidRDefault="002345D6">
      <w:pPr>
        <w:pStyle w:val="a5"/>
        <w:numPr>
          <w:ilvl w:val="0"/>
          <w:numId w:val="82"/>
        </w:numPr>
        <w:tabs>
          <w:tab w:val="left" w:pos="491"/>
        </w:tabs>
        <w:spacing w:before="2" w:line="360" w:lineRule="auto"/>
        <w:ind w:right="533" w:firstLine="0"/>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A0EF3" w:rsidRDefault="002345D6">
      <w:pPr>
        <w:pStyle w:val="a5"/>
        <w:numPr>
          <w:ilvl w:val="0"/>
          <w:numId w:val="82"/>
        </w:numPr>
        <w:tabs>
          <w:tab w:val="left" w:pos="491"/>
        </w:tabs>
        <w:spacing w:line="360" w:lineRule="auto"/>
        <w:ind w:right="531" w:firstLine="0"/>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0A0EF3" w:rsidRDefault="002345D6">
      <w:pPr>
        <w:pStyle w:val="a3"/>
        <w:spacing w:before="1"/>
      </w:pPr>
      <w:r>
        <w:t>По</w:t>
      </w:r>
      <w:r>
        <w:rPr>
          <w:spacing w:val="-1"/>
        </w:rPr>
        <w:t xml:space="preserve"> </w:t>
      </w:r>
      <w:r>
        <w:t>учебному</w:t>
      </w:r>
      <w:r>
        <w:rPr>
          <w:spacing w:val="-6"/>
        </w:rPr>
        <w:t xml:space="preserve"> </w:t>
      </w:r>
      <w:r>
        <w:t>курсу</w:t>
      </w:r>
      <w:r>
        <w:rPr>
          <w:spacing w:val="-2"/>
        </w:rPr>
        <w:t xml:space="preserve"> </w:t>
      </w:r>
      <w:r>
        <w:t>«Всеобщая</w:t>
      </w:r>
      <w:r>
        <w:rPr>
          <w:spacing w:val="1"/>
        </w:rPr>
        <w:t xml:space="preserve"> </w:t>
      </w:r>
      <w:r>
        <w:rPr>
          <w:spacing w:val="-2"/>
        </w:rPr>
        <w:t>история»:</w:t>
      </w:r>
    </w:p>
    <w:p w:rsidR="000A0EF3" w:rsidRDefault="002345D6">
      <w:pPr>
        <w:pStyle w:val="a5"/>
        <w:numPr>
          <w:ilvl w:val="0"/>
          <w:numId w:val="81"/>
        </w:numPr>
        <w:tabs>
          <w:tab w:val="left" w:pos="491"/>
        </w:tabs>
        <w:spacing w:before="137" w:line="360" w:lineRule="auto"/>
        <w:ind w:right="539" w:firstLine="0"/>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0A0EF3" w:rsidRDefault="002345D6">
      <w:pPr>
        <w:pStyle w:val="a5"/>
        <w:numPr>
          <w:ilvl w:val="0"/>
          <w:numId w:val="81"/>
        </w:numPr>
        <w:tabs>
          <w:tab w:val="left" w:pos="491"/>
        </w:tabs>
        <w:spacing w:line="360" w:lineRule="auto"/>
        <w:ind w:right="535" w:firstLine="0"/>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0A0EF3" w:rsidRDefault="002345D6">
      <w:pPr>
        <w:pStyle w:val="a5"/>
        <w:numPr>
          <w:ilvl w:val="0"/>
          <w:numId w:val="81"/>
        </w:numPr>
        <w:tabs>
          <w:tab w:val="left" w:pos="491"/>
        </w:tabs>
        <w:ind w:left="491" w:hanging="258"/>
        <w:jc w:val="both"/>
        <w:rPr>
          <w:sz w:val="24"/>
        </w:rPr>
      </w:pPr>
      <w:r>
        <w:rPr>
          <w:sz w:val="24"/>
        </w:rPr>
        <w:t>Вторая</w:t>
      </w:r>
      <w:r>
        <w:rPr>
          <w:spacing w:val="-6"/>
          <w:sz w:val="24"/>
        </w:rPr>
        <w:t xml:space="preserve"> </w:t>
      </w:r>
      <w:r>
        <w:rPr>
          <w:sz w:val="24"/>
        </w:rPr>
        <w:t>мировая</w:t>
      </w:r>
      <w:r>
        <w:rPr>
          <w:spacing w:val="-3"/>
          <w:sz w:val="24"/>
        </w:rPr>
        <w:t xml:space="preserve"> </w:t>
      </w:r>
      <w:r>
        <w:rPr>
          <w:sz w:val="24"/>
        </w:rPr>
        <w:t>война:</w:t>
      </w:r>
      <w:r>
        <w:rPr>
          <w:spacing w:val="-3"/>
          <w:sz w:val="24"/>
        </w:rPr>
        <w:t xml:space="preserve"> </w:t>
      </w:r>
      <w:r>
        <w:rPr>
          <w:sz w:val="24"/>
        </w:rPr>
        <w:t>причины,</w:t>
      </w:r>
      <w:r>
        <w:rPr>
          <w:spacing w:val="-3"/>
          <w:sz w:val="24"/>
        </w:rPr>
        <w:t xml:space="preserve"> </w:t>
      </w:r>
      <w:r>
        <w:rPr>
          <w:sz w:val="24"/>
        </w:rPr>
        <w:t>участники,</w:t>
      </w:r>
      <w:r>
        <w:rPr>
          <w:spacing w:val="-6"/>
          <w:sz w:val="24"/>
        </w:rPr>
        <w:t xml:space="preserve"> </w:t>
      </w:r>
      <w:r>
        <w:rPr>
          <w:sz w:val="24"/>
        </w:rPr>
        <w:t>основные</w:t>
      </w:r>
      <w:r>
        <w:rPr>
          <w:spacing w:val="-5"/>
          <w:sz w:val="24"/>
        </w:rPr>
        <w:t xml:space="preserve"> </w:t>
      </w:r>
      <w:r>
        <w:rPr>
          <w:sz w:val="24"/>
        </w:rPr>
        <w:t>сражения,</w:t>
      </w:r>
      <w:r>
        <w:rPr>
          <w:spacing w:val="-3"/>
          <w:sz w:val="24"/>
        </w:rPr>
        <w:t xml:space="preserve"> </w:t>
      </w:r>
      <w:r>
        <w:rPr>
          <w:spacing w:val="-2"/>
          <w:sz w:val="24"/>
        </w:rPr>
        <w:t>итоги.</w:t>
      </w:r>
    </w:p>
    <w:p w:rsidR="000A0EF3" w:rsidRDefault="002345D6">
      <w:pPr>
        <w:pStyle w:val="a5"/>
        <w:numPr>
          <w:ilvl w:val="0"/>
          <w:numId w:val="81"/>
        </w:numPr>
        <w:tabs>
          <w:tab w:val="left" w:pos="491"/>
        </w:tabs>
        <w:spacing w:before="137"/>
        <w:ind w:left="491" w:hanging="258"/>
        <w:jc w:val="both"/>
        <w:rPr>
          <w:sz w:val="24"/>
        </w:rPr>
      </w:pPr>
      <w:r>
        <w:rPr>
          <w:sz w:val="24"/>
        </w:rPr>
        <w:t>Власть</w:t>
      </w:r>
      <w:r>
        <w:rPr>
          <w:spacing w:val="-3"/>
          <w:sz w:val="24"/>
        </w:rPr>
        <w:t xml:space="preserve"> </w:t>
      </w:r>
      <w:r>
        <w:rPr>
          <w:sz w:val="24"/>
        </w:rPr>
        <w:t>и</w:t>
      </w:r>
      <w:r>
        <w:rPr>
          <w:spacing w:val="-1"/>
          <w:sz w:val="24"/>
        </w:rPr>
        <w:t xml:space="preserve"> </w:t>
      </w:r>
      <w:r>
        <w:rPr>
          <w:sz w:val="24"/>
        </w:rPr>
        <w:t>общество</w:t>
      </w:r>
      <w:r>
        <w:rPr>
          <w:spacing w:val="-2"/>
          <w:sz w:val="24"/>
        </w:rPr>
        <w:t xml:space="preserve"> </w:t>
      </w:r>
      <w:r>
        <w:rPr>
          <w:sz w:val="24"/>
        </w:rPr>
        <w:t>в</w:t>
      </w:r>
      <w:r>
        <w:rPr>
          <w:spacing w:val="-2"/>
          <w:sz w:val="24"/>
        </w:rPr>
        <w:t xml:space="preserve"> </w:t>
      </w:r>
      <w:r>
        <w:rPr>
          <w:sz w:val="24"/>
        </w:rPr>
        <w:t>годы</w:t>
      </w:r>
      <w:r>
        <w:rPr>
          <w:spacing w:val="-2"/>
          <w:sz w:val="24"/>
        </w:rPr>
        <w:t xml:space="preserve"> </w:t>
      </w:r>
      <w:r>
        <w:rPr>
          <w:sz w:val="24"/>
        </w:rPr>
        <w:t>войны.</w:t>
      </w:r>
      <w:r>
        <w:rPr>
          <w:spacing w:val="-1"/>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2"/>
          <w:sz w:val="24"/>
        </w:rPr>
        <w:t xml:space="preserve"> Победу.</w:t>
      </w:r>
    </w:p>
    <w:p w:rsidR="000A0EF3" w:rsidRDefault="002345D6">
      <w:pPr>
        <w:pStyle w:val="a3"/>
        <w:tabs>
          <w:tab w:val="left" w:pos="1818"/>
          <w:tab w:val="left" w:pos="4133"/>
          <w:tab w:val="left" w:pos="5310"/>
          <w:tab w:val="left" w:pos="6862"/>
          <w:tab w:val="left" w:pos="8374"/>
        </w:tabs>
        <w:spacing w:before="139" w:line="360" w:lineRule="auto"/>
        <w:ind w:right="536"/>
        <w:jc w:val="left"/>
      </w:pPr>
      <w:r>
        <w:t xml:space="preserve">Структура предметных результатов включает следующий перечень знаний и умений: </w:t>
      </w:r>
      <w:r>
        <w:rPr>
          <w:spacing w:val="-2"/>
        </w:rPr>
        <w:t>указывать</w:t>
      </w:r>
      <w:r>
        <w:tab/>
      </w:r>
      <w:r>
        <w:rPr>
          <w:spacing w:val="-2"/>
        </w:rPr>
        <w:t>хронологические</w:t>
      </w:r>
      <w:r>
        <w:tab/>
      </w:r>
      <w:r>
        <w:rPr>
          <w:spacing w:val="-4"/>
        </w:rPr>
        <w:t>рамки</w:t>
      </w:r>
      <w:r>
        <w:tab/>
      </w:r>
      <w:r>
        <w:rPr>
          <w:spacing w:val="-2"/>
        </w:rPr>
        <w:t>основных</w:t>
      </w:r>
      <w:r>
        <w:tab/>
      </w:r>
      <w:r>
        <w:rPr>
          <w:spacing w:val="-2"/>
        </w:rPr>
        <w:t>периодов</w:t>
      </w:r>
      <w:r>
        <w:tab/>
      </w:r>
      <w:r>
        <w:rPr>
          <w:spacing w:val="-2"/>
        </w:rPr>
        <w:t xml:space="preserve">отечественной </w:t>
      </w:r>
      <w:r>
        <w:t>и всеобщей истории 1914—1945 гг.;</w:t>
      </w:r>
    </w:p>
    <w:p w:rsidR="000A0EF3" w:rsidRDefault="002345D6">
      <w:pPr>
        <w:pStyle w:val="a3"/>
        <w:spacing w:line="360" w:lineRule="auto"/>
        <w:ind w:right="669"/>
        <w:jc w:val="left"/>
      </w:pPr>
      <w:r>
        <w:t>называть даты важнейших событий и процессов отечественной и всеобщей истории 1914— 1945 гг.;</w:t>
      </w:r>
    </w:p>
    <w:p w:rsidR="000A0EF3" w:rsidRDefault="002345D6">
      <w:pPr>
        <w:pStyle w:val="a3"/>
        <w:spacing w:line="360" w:lineRule="auto"/>
        <w:ind w:right="255"/>
        <w:jc w:val="left"/>
      </w:pPr>
      <w:r>
        <w:t>выявлять синхронность исторических процессов отечественной и всеобщей истории 1914— 1945 гг.,</w:t>
      </w:r>
    </w:p>
    <w:p w:rsidR="000A0EF3" w:rsidRDefault="002345D6">
      <w:pPr>
        <w:pStyle w:val="a3"/>
        <w:tabs>
          <w:tab w:val="left" w:pos="2399"/>
          <w:tab w:val="left" w:pos="4090"/>
          <w:tab w:val="left" w:pos="5740"/>
          <w:tab w:val="left" w:pos="7549"/>
          <w:tab w:val="left" w:pos="9144"/>
        </w:tabs>
        <w:spacing w:line="360" w:lineRule="auto"/>
        <w:ind w:right="536"/>
        <w:jc w:val="left"/>
      </w:pPr>
      <w:r>
        <w:t>делать выводы о тенденциях развития своей страны и других стран в данный период; характеризовать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38"/>
        </w:rPr>
        <w:t xml:space="preserve"> </w:t>
      </w:r>
      <w:r>
        <w:t>результаты</w:t>
      </w:r>
      <w:r>
        <w:rPr>
          <w:spacing w:val="39"/>
        </w:rPr>
        <w:t xml:space="preserve"> </w:t>
      </w:r>
      <w:r>
        <w:t>и</w:t>
      </w:r>
      <w:r>
        <w:rPr>
          <w:spacing w:val="40"/>
        </w:rPr>
        <w:t xml:space="preserve"> </w:t>
      </w:r>
      <w:r>
        <w:t>последствия</w:t>
      </w:r>
      <w:r>
        <w:rPr>
          <w:spacing w:val="39"/>
        </w:rPr>
        <w:t xml:space="preserve"> </w:t>
      </w:r>
      <w:r>
        <w:t xml:space="preserve">важнейших </w:t>
      </w:r>
      <w:r>
        <w:rPr>
          <w:spacing w:val="-2"/>
        </w:rPr>
        <w:t>исторических</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 xml:space="preserve">России </w:t>
      </w:r>
      <w:r>
        <w:t>1914—1945 гг.</w:t>
      </w:r>
    </w:p>
    <w:p w:rsidR="000A0EF3" w:rsidRDefault="002345D6">
      <w:pPr>
        <w:pStyle w:val="2"/>
        <w:spacing w:before="5"/>
        <w:ind w:left="233"/>
        <w:jc w:val="left"/>
      </w:pPr>
      <w:r>
        <w:t>Предметные</w:t>
      </w:r>
      <w:r>
        <w:rPr>
          <w:spacing w:val="-7"/>
        </w:rPr>
        <w:t xml:space="preserve"> </w:t>
      </w:r>
      <w:r>
        <w:t>результаты</w:t>
      </w:r>
      <w:r>
        <w:rPr>
          <w:spacing w:val="-3"/>
        </w:rPr>
        <w:t xml:space="preserve"> </w:t>
      </w:r>
      <w:r>
        <w:t>изучения</w:t>
      </w:r>
      <w:r>
        <w:rPr>
          <w:spacing w:val="-4"/>
        </w:rPr>
        <w:t xml:space="preserve"> </w:t>
      </w:r>
      <w:r>
        <w:t>истории</w:t>
      </w:r>
      <w:r>
        <w:rPr>
          <w:spacing w:val="-1"/>
        </w:rPr>
        <w:t xml:space="preserve"> </w:t>
      </w:r>
      <w:r>
        <w:t>в</w:t>
      </w:r>
      <w:r>
        <w:rPr>
          <w:spacing w:val="-3"/>
        </w:rPr>
        <w:t xml:space="preserve"> </w:t>
      </w:r>
      <w:r>
        <w:t>11</w:t>
      </w:r>
      <w:r>
        <w:rPr>
          <w:spacing w:val="-3"/>
        </w:rPr>
        <w:t xml:space="preserve"> </w:t>
      </w:r>
      <w:r>
        <w:rPr>
          <w:spacing w:val="-2"/>
        </w:rPr>
        <w:t>классе.</w:t>
      </w:r>
    </w:p>
    <w:p w:rsidR="000A0EF3" w:rsidRDefault="002345D6">
      <w:pPr>
        <w:pStyle w:val="a3"/>
        <w:spacing w:before="134"/>
        <w:jc w:val="left"/>
      </w:pPr>
      <w:r>
        <w:t>Понимание</w:t>
      </w:r>
      <w:r>
        <w:rPr>
          <w:spacing w:val="26"/>
        </w:rPr>
        <w:t xml:space="preserve">  </w:t>
      </w:r>
      <w:r>
        <w:t>значимости</w:t>
      </w:r>
      <w:r>
        <w:rPr>
          <w:spacing w:val="28"/>
        </w:rPr>
        <w:t xml:space="preserve">  </w:t>
      </w:r>
      <w:r>
        <w:t>России</w:t>
      </w:r>
      <w:r>
        <w:rPr>
          <w:spacing w:val="29"/>
        </w:rPr>
        <w:t xml:space="preserve">  </w:t>
      </w:r>
      <w:r>
        <w:t>в</w:t>
      </w:r>
      <w:r>
        <w:rPr>
          <w:spacing w:val="27"/>
        </w:rPr>
        <w:t xml:space="preserve">  </w:t>
      </w:r>
      <w:r>
        <w:t>мировых</w:t>
      </w:r>
      <w:r>
        <w:rPr>
          <w:spacing w:val="28"/>
        </w:rPr>
        <w:t xml:space="preserve">  </w:t>
      </w:r>
      <w:r>
        <w:t>политических</w:t>
      </w:r>
      <w:r>
        <w:rPr>
          <w:spacing w:val="28"/>
        </w:rPr>
        <w:t xml:space="preserve">  </w:t>
      </w:r>
      <w:r>
        <w:t>и</w:t>
      </w:r>
      <w:r>
        <w:rPr>
          <w:spacing w:val="27"/>
        </w:rPr>
        <w:t xml:space="preserve">  </w:t>
      </w:r>
      <w:r>
        <w:t>социально-</w:t>
      </w:r>
      <w:r>
        <w:rPr>
          <w:spacing w:val="-2"/>
        </w:rPr>
        <w:t>экономических</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5"/>
      </w:pPr>
      <w:r>
        <w:lastRenderedPageBreak/>
        <w:t xml:space="preserve">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w:t>
      </w:r>
      <w:r>
        <w:rPr>
          <w:spacing w:val="-2"/>
        </w:rPr>
        <w:t>Украине</w:t>
      </w:r>
    </w:p>
    <w:p w:rsidR="000A0EF3" w:rsidRDefault="002345D6">
      <w:pPr>
        <w:pStyle w:val="a3"/>
        <w:spacing w:before="2" w:line="360" w:lineRule="auto"/>
        <w:ind w:right="535"/>
      </w:pPr>
      <w:r>
        <w:t>и</w:t>
      </w:r>
      <w:r>
        <w:rPr>
          <w:spacing w:val="-3"/>
        </w:rPr>
        <w:t xml:space="preserve"> </w:t>
      </w:r>
      <w:r>
        <w:t>других</w:t>
      </w:r>
      <w:r>
        <w:rPr>
          <w:spacing w:val="-2"/>
        </w:rPr>
        <w:t xml:space="preserve"> </w:t>
      </w:r>
      <w:r>
        <w:t>важнейших</w:t>
      </w:r>
      <w:r>
        <w:rPr>
          <w:spacing w:val="-2"/>
        </w:rPr>
        <w:t xml:space="preserve"> </w:t>
      </w:r>
      <w:r>
        <w:t>событий</w:t>
      </w:r>
      <w:r>
        <w:rPr>
          <w:spacing w:val="-3"/>
        </w:rPr>
        <w:t xml:space="preserve"> </w:t>
      </w:r>
      <w:r>
        <w:t>1945—2022</w:t>
      </w:r>
      <w:r>
        <w:rPr>
          <w:spacing w:val="-3"/>
        </w:rPr>
        <w:t xml:space="preserve"> </w:t>
      </w:r>
      <w:r>
        <w:t>гг.;</w:t>
      </w:r>
      <w:r>
        <w:rPr>
          <w:spacing w:val="-3"/>
        </w:rPr>
        <w:t xml:space="preserve"> </w:t>
      </w:r>
      <w:r>
        <w:t>особенности</w:t>
      </w:r>
      <w:r>
        <w:rPr>
          <w:spacing w:val="-3"/>
        </w:rPr>
        <w:t xml:space="preserve"> </w:t>
      </w:r>
      <w:r>
        <w:t>развития</w:t>
      </w:r>
      <w:r>
        <w:rPr>
          <w:spacing w:val="-6"/>
        </w:rPr>
        <w:t xml:space="preserve"> </w:t>
      </w:r>
      <w:r>
        <w:t>культуры</w:t>
      </w:r>
      <w:r>
        <w:rPr>
          <w:spacing w:val="-3"/>
        </w:rPr>
        <w:t xml:space="preserve"> </w:t>
      </w:r>
      <w:r>
        <w:t>народов</w:t>
      </w:r>
      <w:r>
        <w:rPr>
          <w:spacing w:val="-4"/>
        </w:rPr>
        <w:t xml:space="preserve"> </w:t>
      </w:r>
      <w:r>
        <w:t xml:space="preserve">СССР </w:t>
      </w:r>
      <w:r>
        <w:rPr>
          <w:spacing w:val="-2"/>
        </w:rPr>
        <w:t>(России).</w:t>
      </w:r>
    </w:p>
    <w:p w:rsidR="000A0EF3" w:rsidRDefault="002345D6">
      <w:pPr>
        <w:pStyle w:val="a3"/>
        <w:spacing w:line="360" w:lineRule="auto"/>
        <w:ind w:right="534"/>
      </w:pPr>
      <w:r>
        <w:t>Достижение</w:t>
      </w:r>
      <w:r>
        <w:rPr>
          <w:spacing w:val="80"/>
        </w:rPr>
        <w:t xml:space="preserve">   </w:t>
      </w:r>
      <w:r>
        <w:t>указанного</w:t>
      </w:r>
      <w:r>
        <w:rPr>
          <w:spacing w:val="80"/>
        </w:rPr>
        <w:t xml:space="preserve">   </w:t>
      </w:r>
      <w:r>
        <w:t>предметного</w:t>
      </w:r>
      <w:r>
        <w:rPr>
          <w:spacing w:val="80"/>
        </w:rPr>
        <w:t xml:space="preserve">   </w:t>
      </w:r>
      <w:r>
        <w:t>результата</w:t>
      </w:r>
      <w:r>
        <w:rPr>
          <w:spacing w:val="80"/>
        </w:rPr>
        <w:t xml:space="preserve">   </w:t>
      </w:r>
      <w:r>
        <w:t>непосредственно</w:t>
      </w:r>
      <w:r>
        <w:rPr>
          <w:spacing w:val="80"/>
        </w:rPr>
        <w:t xml:space="preserve">   </w:t>
      </w:r>
      <w:r>
        <w:t>связано</w:t>
      </w:r>
      <w:r>
        <w:rPr>
          <w:spacing w:val="80"/>
          <w:w w:val="150"/>
        </w:rPr>
        <w:t xml:space="preserve"> </w:t>
      </w:r>
      <w:r>
        <w:t>с усвоением обучающимися знаний важнейших событий, явлений, процессов истории</w:t>
      </w:r>
      <w:r>
        <w:rPr>
          <w:spacing w:val="80"/>
        </w:rPr>
        <w:t xml:space="preserve"> </w:t>
      </w:r>
      <w:r>
        <w:t>России 1945—2022 гг., умением верно интерпретировать исторические факты, давать им оценку, умением противостоять попыткам фальсификации истории, отстаивать</w:t>
      </w:r>
      <w:r>
        <w:rPr>
          <w:spacing w:val="40"/>
        </w:rPr>
        <w:t xml:space="preserve"> </w:t>
      </w:r>
      <w:r>
        <w:t>историческую правду. Данный результат достижим при комплексном использовании</w:t>
      </w:r>
      <w:r>
        <w:rPr>
          <w:spacing w:val="40"/>
        </w:rPr>
        <w:t xml:space="preserve"> </w:t>
      </w:r>
      <w:r>
        <w:t>методов обучения и воспитания.</w:t>
      </w:r>
    </w:p>
    <w:p w:rsidR="000A0EF3" w:rsidRDefault="002345D6">
      <w:pPr>
        <w:pStyle w:val="a3"/>
        <w:spacing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2"/>
      </w:pPr>
      <w:r>
        <w:t>называть наиболее значимые события истории России 1945—2022 гг., объяснять их особую значимость для истории нашей страны;</w:t>
      </w:r>
    </w:p>
    <w:p w:rsidR="000A0EF3" w:rsidRDefault="002345D6">
      <w:pPr>
        <w:pStyle w:val="a3"/>
        <w:spacing w:line="360" w:lineRule="auto"/>
        <w:ind w:right="531"/>
      </w:pPr>
      <w:r>
        <w:t>определять и объяснять (аргументировать) свое отношение и оценку наиболее значительных событий,</w:t>
      </w:r>
      <w:r>
        <w:rPr>
          <w:spacing w:val="80"/>
        </w:rPr>
        <w:t xml:space="preserve">    </w:t>
      </w:r>
      <w:r>
        <w:t>явлений,</w:t>
      </w:r>
      <w:r>
        <w:rPr>
          <w:spacing w:val="80"/>
        </w:rPr>
        <w:t xml:space="preserve">    </w:t>
      </w:r>
      <w:r>
        <w:t>процессов</w:t>
      </w:r>
      <w:r>
        <w:rPr>
          <w:spacing w:val="80"/>
        </w:rPr>
        <w:t xml:space="preserve">    </w:t>
      </w:r>
      <w:r>
        <w:t>истории</w:t>
      </w:r>
      <w:r>
        <w:rPr>
          <w:spacing w:val="80"/>
        </w:rPr>
        <w:t xml:space="preserve">    </w:t>
      </w:r>
      <w:r>
        <w:t>России</w:t>
      </w:r>
      <w:r>
        <w:rPr>
          <w:spacing w:val="80"/>
        </w:rPr>
        <w:t xml:space="preserve">    </w:t>
      </w:r>
      <w:r>
        <w:t>1945—2022</w:t>
      </w:r>
      <w:r>
        <w:rPr>
          <w:spacing w:val="80"/>
        </w:rPr>
        <w:t xml:space="preserve">    </w:t>
      </w:r>
      <w:r>
        <w:t>гг.,</w:t>
      </w:r>
      <w:r>
        <w:rPr>
          <w:spacing w:val="80"/>
        </w:rPr>
        <w:t xml:space="preserve"> </w:t>
      </w:r>
      <w:r>
        <w:t>их значение для истории России и человечества в целом;</w:t>
      </w:r>
    </w:p>
    <w:p w:rsidR="000A0EF3" w:rsidRDefault="002345D6">
      <w:pPr>
        <w:pStyle w:val="a3"/>
        <w:spacing w:line="360" w:lineRule="auto"/>
        <w:ind w:right="531"/>
      </w:pPr>
      <w:r>
        <w:t>используя</w:t>
      </w:r>
      <w:r>
        <w:rPr>
          <w:spacing w:val="-1"/>
        </w:rPr>
        <w:t xml:space="preserve"> </w:t>
      </w:r>
      <w:r>
        <w:t>знания</w:t>
      </w:r>
      <w:r>
        <w:rPr>
          <w:spacing w:val="-1"/>
        </w:rPr>
        <w:t xml:space="preserve"> </w:t>
      </w:r>
      <w:r>
        <w:t>по</w:t>
      </w:r>
      <w:r>
        <w:rPr>
          <w:spacing w:val="-3"/>
        </w:rPr>
        <w:t xml:space="preserve"> </w:t>
      </w:r>
      <w:r>
        <w:t>истории</w:t>
      </w:r>
      <w:r>
        <w:rPr>
          <w:spacing w:val="-3"/>
        </w:rPr>
        <w:t xml:space="preserve"> </w:t>
      </w:r>
      <w:r>
        <w:t>России</w:t>
      </w:r>
      <w:r>
        <w:rPr>
          <w:spacing w:val="-3"/>
        </w:rPr>
        <w:t xml:space="preserve"> </w:t>
      </w:r>
      <w:r>
        <w:t>и всемирной</w:t>
      </w:r>
      <w:r>
        <w:rPr>
          <w:spacing w:val="-3"/>
        </w:rPr>
        <w:t xml:space="preserve"> </w:t>
      </w:r>
      <w:r>
        <w:t>истории</w:t>
      </w:r>
      <w:r>
        <w:rPr>
          <w:spacing w:val="-1"/>
        </w:rPr>
        <w:t xml:space="preserve"> </w:t>
      </w:r>
      <w:r>
        <w:t>1945—2022</w:t>
      </w:r>
      <w:r>
        <w:rPr>
          <w:spacing w:val="-1"/>
        </w:rPr>
        <w:t xml:space="preserve"> </w:t>
      </w:r>
      <w:r>
        <w:t>гг.,</w:t>
      </w:r>
      <w:r>
        <w:rPr>
          <w:spacing w:val="-1"/>
        </w:rPr>
        <w:t xml:space="preserve"> </w:t>
      </w:r>
      <w:r>
        <w:t>выявлять</w:t>
      </w:r>
      <w:r>
        <w:rPr>
          <w:spacing w:val="-2"/>
        </w:rPr>
        <w:t xml:space="preserve"> </w:t>
      </w:r>
      <w:r>
        <w:t>попытки фальсификации истории;</w:t>
      </w:r>
    </w:p>
    <w:p w:rsidR="000A0EF3" w:rsidRDefault="002345D6">
      <w:pPr>
        <w:pStyle w:val="a3"/>
        <w:spacing w:line="360" w:lineRule="auto"/>
        <w:ind w:right="539"/>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0A0EF3" w:rsidRDefault="002345D6">
      <w:pPr>
        <w:pStyle w:val="a3"/>
        <w:spacing w:line="360" w:lineRule="auto"/>
        <w:ind w:right="539"/>
      </w:pPr>
      <w:r>
        <w:t>Знание</w:t>
      </w:r>
      <w:r>
        <w:rPr>
          <w:spacing w:val="72"/>
          <w:w w:val="150"/>
        </w:rPr>
        <w:t xml:space="preserve">   </w:t>
      </w:r>
      <w:r>
        <w:t>имен</w:t>
      </w:r>
      <w:r>
        <w:rPr>
          <w:spacing w:val="73"/>
          <w:w w:val="150"/>
        </w:rPr>
        <w:t xml:space="preserve">   </w:t>
      </w:r>
      <w:r>
        <w:t>исторических</w:t>
      </w:r>
      <w:r>
        <w:rPr>
          <w:spacing w:val="73"/>
          <w:w w:val="150"/>
        </w:rPr>
        <w:t xml:space="preserve">   </w:t>
      </w:r>
      <w:r>
        <w:t>личностей,</w:t>
      </w:r>
      <w:r>
        <w:rPr>
          <w:spacing w:val="72"/>
          <w:w w:val="150"/>
        </w:rPr>
        <w:t xml:space="preserve">   </w:t>
      </w:r>
      <w:r>
        <w:t>внесших</w:t>
      </w:r>
      <w:r>
        <w:rPr>
          <w:spacing w:val="72"/>
          <w:w w:val="150"/>
        </w:rPr>
        <w:t xml:space="preserve">   </w:t>
      </w:r>
      <w:r>
        <w:t>значительный</w:t>
      </w:r>
      <w:r>
        <w:rPr>
          <w:spacing w:val="72"/>
          <w:w w:val="150"/>
        </w:rPr>
        <w:t xml:space="preserve">   </w:t>
      </w:r>
      <w:r>
        <w:t>вклад в</w:t>
      </w:r>
      <w:r>
        <w:rPr>
          <w:spacing w:val="73"/>
        </w:rPr>
        <w:t xml:space="preserve">   </w:t>
      </w:r>
      <w:r>
        <w:t>социально-экономическое,</w:t>
      </w:r>
      <w:r>
        <w:rPr>
          <w:spacing w:val="73"/>
        </w:rPr>
        <w:t xml:space="preserve">   </w:t>
      </w:r>
      <w:r>
        <w:t>политическое</w:t>
      </w:r>
      <w:r>
        <w:rPr>
          <w:spacing w:val="73"/>
        </w:rPr>
        <w:t xml:space="preserve">   </w:t>
      </w:r>
      <w:r>
        <w:t>и</w:t>
      </w:r>
      <w:r>
        <w:rPr>
          <w:spacing w:val="73"/>
        </w:rPr>
        <w:t xml:space="preserve">   </w:t>
      </w:r>
      <w:r>
        <w:t>культурное</w:t>
      </w:r>
      <w:r>
        <w:rPr>
          <w:spacing w:val="74"/>
        </w:rPr>
        <w:t xml:space="preserve">   </w:t>
      </w:r>
      <w:r>
        <w:t>развитие</w:t>
      </w:r>
      <w:r>
        <w:rPr>
          <w:spacing w:val="72"/>
        </w:rPr>
        <w:t xml:space="preserve">   </w:t>
      </w:r>
      <w:r>
        <w:t>России в 1945—2022 гг.</w:t>
      </w:r>
    </w:p>
    <w:p w:rsidR="000A0EF3" w:rsidRDefault="002345D6">
      <w:pPr>
        <w:pStyle w:val="a3"/>
        <w:tabs>
          <w:tab w:val="left" w:pos="1701"/>
          <w:tab w:val="left" w:pos="3290"/>
          <w:tab w:val="left" w:pos="4050"/>
          <w:tab w:val="left" w:pos="5916"/>
          <w:tab w:val="left" w:pos="6876"/>
          <w:tab w:val="left" w:pos="9150"/>
        </w:tabs>
        <w:spacing w:before="1" w:line="360" w:lineRule="auto"/>
        <w:ind w:right="535"/>
      </w:pPr>
      <w:r>
        <w:t xml:space="preserve">Достижение указанного предметного результата возможно при комплексном использовании </w:t>
      </w:r>
      <w:r>
        <w:rPr>
          <w:spacing w:val="-2"/>
        </w:rPr>
        <w:t>методов</w:t>
      </w:r>
      <w:r>
        <w:tab/>
      </w:r>
      <w:r>
        <w:rPr>
          <w:spacing w:val="-2"/>
        </w:rPr>
        <w:t>обучения</w:t>
      </w:r>
      <w:r>
        <w:tab/>
      </w:r>
      <w:r>
        <w:rPr>
          <w:spacing w:val="-10"/>
        </w:rPr>
        <w:t>и</w:t>
      </w:r>
      <w:r>
        <w:tab/>
      </w:r>
      <w:r>
        <w:rPr>
          <w:spacing w:val="-2"/>
        </w:rPr>
        <w:t>воспитания,</w:t>
      </w:r>
      <w:r>
        <w:tab/>
      </w:r>
      <w:r>
        <w:rPr>
          <w:spacing w:val="-4"/>
        </w:rPr>
        <w:t>так</w:t>
      </w:r>
      <w:r>
        <w:tab/>
        <w:t>как,</w:t>
      </w:r>
      <w:r>
        <w:rPr>
          <w:spacing w:val="80"/>
        </w:rPr>
        <w:t xml:space="preserve">   </w:t>
      </w:r>
      <w:r>
        <w:t>кроме</w:t>
      </w:r>
      <w:r>
        <w:tab/>
      </w:r>
      <w:r>
        <w:rPr>
          <w:spacing w:val="-2"/>
        </w:rPr>
        <w:t xml:space="preserve">знаний </w:t>
      </w:r>
      <w:r>
        <w:t>об исторической личности, обучающиеся должны осознать величие личности человека, влияние его деятельности на ход истории.</w:t>
      </w:r>
    </w:p>
    <w:p w:rsidR="000A0EF3" w:rsidRDefault="002345D6">
      <w:pPr>
        <w:pStyle w:val="a3"/>
      </w:pPr>
      <w:r>
        <w:t>Структура</w:t>
      </w:r>
      <w:r>
        <w:rPr>
          <w:spacing w:val="69"/>
        </w:rPr>
        <w:t xml:space="preserve">   </w:t>
      </w:r>
      <w:r>
        <w:t>предметного</w:t>
      </w:r>
      <w:r>
        <w:rPr>
          <w:spacing w:val="70"/>
        </w:rPr>
        <w:t xml:space="preserve">   </w:t>
      </w:r>
      <w:r>
        <w:t>результата</w:t>
      </w:r>
      <w:r>
        <w:rPr>
          <w:spacing w:val="70"/>
        </w:rPr>
        <w:t xml:space="preserve">   </w:t>
      </w:r>
      <w:r>
        <w:t>включает</w:t>
      </w:r>
      <w:r>
        <w:rPr>
          <w:spacing w:val="70"/>
        </w:rPr>
        <w:t xml:space="preserve">   </w:t>
      </w:r>
      <w:r>
        <w:t>следующий</w:t>
      </w:r>
      <w:r>
        <w:rPr>
          <w:spacing w:val="70"/>
        </w:rPr>
        <w:t xml:space="preserve">   </w:t>
      </w:r>
      <w:r>
        <w:t>перечень</w:t>
      </w:r>
      <w:r>
        <w:rPr>
          <w:spacing w:val="70"/>
        </w:rPr>
        <w:t xml:space="preserve">   </w:t>
      </w:r>
      <w:r>
        <w:rPr>
          <w:spacing w:val="-2"/>
        </w:rPr>
        <w:t>знаний</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pPr>
      <w:r>
        <w:lastRenderedPageBreak/>
        <w:t>и</w:t>
      </w:r>
      <w:r>
        <w:rPr>
          <w:spacing w:val="3"/>
        </w:rPr>
        <w:t xml:space="preserve"> </w:t>
      </w:r>
      <w:r>
        <w:rPr>
          <w:spacing w:val="-2"/>
        </w:rPr>
        <w:t>умений:</w:t>
      </w:r>
    </w:p>
    <w:p w:rsidR="000A0EF3" w:rsidRDefault="002345D6">
      <w:pPr>
        <w:pStyle w:val="a3"/>
        <w:spacing w:before="139"/>
      </w:pPr>
      <w:r>
        <w:t>называть</w:t>
      </w:r>
      <w:r>
        <w:rPr>
          <w:spacing w:val="79"/>
        </w:rPr>
        <w:t xml:space="preserve">    </w:t>
      </w:r>
      <w:r>
        <w:t>имена</w:t>
      </w:r>
      <w:r>
        <w:rPr>
          <w:spacing w:val="79"/>
        </w:rPr>
        <w:t xml:space="preserve">    </w:t>
      </w:r>
      <w:r>
        <w:t>наиболее</w:t>
      </w:r>
      <w:r>
        <w:rPr>
          <w:spacing w:val="79"/>
        </w:rPr>
        <w:t xml:space="preserve">    </w:t>
      </w:r>
      <w:r>
        <w:t>выдающихся</w:t>
      </w:r>
      <w:r>
        <w:rPr>
          <w:spacing w:val="78"/>
        </w:rPr>
        <w:t xml:space="preserve">    </w:t>
      </w:r>
      <w:r>
        <w:t>деятелей</w:t>
      </w:r>
      <w:r>
        <w:rPr>
          <w:spacing w:val="79"/>
        </w:rPr>
        <w:t xml:space="preserve">    </w:t>
      </w:r>
      <w:r>
        <w:t>истории</w:t>
      </w:r>
      <w:r>
        <w:rPr>
          <w:spacing w:val="79"/>
        </w:rPr>
        <w:t xml:space="preserve">    </w:t>
      </w:r>
      <w:r>
        <w:rPr>
          <w:spacing w:val="-2"/>
        </w:rPr>
        <w:t>России</w:t>
      </w:r>
    </w:p>
    <w:p w:rsidR="000A0EF3" w:rsidRDefault="002345D6">
      <w:pPr>
        <w:pStyle w:val="a3"/>
        <w:spacing w:before="138"/>
      </w:pPr>
      <w:r>
        <w:t>1945—2022</w:t>
      </w:r>
      <w:r>
        <w:rPr>
          <w:spacing w:val="-4"/>
        </w:rPr>
        <w:t xml:space="preserve"> </w:t>
      </w:r>
      <w:r>
        <w:t>гг.,</w:t>
      </w:r>
      <w:r>
        <w:rPr>
          <w:spacing w:val="-1"/>
        </w:rPr>
        <w:t xml:space="preserve"> </w:t>
      </w:r>
      <w:r>
        <w:t>события,</w:t>
      </w:r>
      <w:r>
        <w:rPr>
          <w:spacing w:val="-1"/>
        </w:rPr>
        <w:t xml:space="preserve"> </w:t>
      </w:r>
      <w:r>
        <w:t>процессы,</w:t>
      </w:r>
      <w:r>
        <w:rPr>
          <w:spacing w:val="-1"/>
        </w:rPr>
        <w:t xml:space="preserve"> </w:t>
      </w:r>
      <w:r>
        <w:t>в</w:t>
      </w:r>
      <w:r>
        <w:rPr>
          <w:spacing w:val="-2"/>
        </w:rPr>
        <w:t xml:space="preserve"> </w:t>
      </w:r>
      <w:r>
        <w:t>которых</w:t>
      </w:r>
      <w:r>
        <w:rPr>
          <w:spacing w:val="-1"/>
        </w:rPr>
        <w:t xml:space="preserve"> </w:t>
      </w:r>
      <w:r>
        <w:t>они</w:t>
      </w:r>
      <w:r>
        <w:rPr>
          <w:spacing w:val="2"/>
        </w:rPr>
        <w:t xml:space="preserve"> </w:t>
      </w:r>
      <w:r>
        <w:rPr>
          <w:spacing w:val="-2"/>
        </w:rPr>
        <w:t>участвовали;</w:t>
      </w:r>
    </w:p>
    <w:p w:rsidR="000A0EF3" w:rsidRDefault="002345D6">
      <w:pPr>
        <w:pStyle w:val="a3"/>
        <w:tabs>
          <w:tab w:val="left" w:pos="1593"/>
          <w:tab w:val="left" w:pos="3427"/>
          <w:tab w:val="left" w:pos="4379"/>
          <w:tab w:val="left" w:pos="6061"/>
          <w:tab w:val="left" w:pos="7615"/>
          <w:tab w:val="left" w:pos="8500"/>
        </w:tabs>
        <w:spacing w:before="139" w:line="360" w:lineRule="auto"/>
        <w:ind w:right="537"/>
      </w:pPr>
      <w:r>
        <w:t>характеризовать</w:t>
      </w:r>
      <w:r>
        <w:rPr>
          <w:spacing w:val="-4"/>
        </w:rPr>
        <w:t xml:space="preserve"> </w:t>
      </w:r>
      <w:r>
        <w:t>деятельность</w:t>
      </w:r>
      <w:r>
        <w:rPr>
          <w:spacing w:val="-4"/>
        </w:rPr>
        <w:t xml:space="preserve"> </w:t>
      </w:r>
      <w:r>
        <w:t>исторических</w:t>
      </w:r>
      <w:r>
        <w:rPr>
          <w:spacing w:val="-3"/>
        </w:rPr>
        <w:t xml:space="preserve"> </w:t>
      </w:r>
      <w:r>
        <w:t>личностей</w:t>
      </w:r>
      <w:r>
        <w:rPr>
          <w:spacing w:val="-5"/>
        </w:rPr>
        <w:t xml:space="preserve"> </w:t>
      </w:r>
      <w:r>
        <w:t>в</w:t>
      </w:r>
      <w:r>
        <w:rPr>
          <w:spacing w:val="-6"/>
        </w:rPr>
        <w:t xml:space="preserve"> </w:t>
      </w:r>
      <w:r>
        <w:t>рамках</w:t>
      </w:r>
      <w:r>
        <w:rPr>
          <w:spacing w:val="-3"/>
        </w:rPr>
        <w:t xml:space="preserve"> </w:t>
      </w:r>
      <w:r>
        <w:t>событий,</w:t>
      </w:r>
      <w:r>
        <w:rPr>
          <w:spacing w:val="-5"/>
        </w:rPr>
        <w:t xml:space="preserve"> </w:t>
      </w:r>
      <w:r>
        <w:t>процессов</w:t>
      </w:r>
      <w:r>
        <w:rPr>
          <w:spacing w:val="-6"/>
        </w:rPr>
        <w:t xml:space="preserve"> </w:t>
      </w:r>
      <w:r>
        <w:t xml:space="preserve">истории </w:t>
      </w:r>
      <w:r>
        <w:rPr>
          <w:spacing w:val="-2"/>
        </w:rPr>
        <w:t>России</w:t>
      </w:r>
      <w:r>
        <w:tab/>
      </w:r>
      <w:r>
        <w:rPr>
          <w:spacing w:val="-2"/>
        </w:rPr>
        <w:t>1945—2022</w:t>
      </w:r>
      <w:r>
        <w:tab/>
      </w:r>
      <w:r>
        <w:rPr>
          <w:spacing w:val="-4"/>
        </w:rPr>
        <w:t>гг.,</w:t>
      </w:r>
      <w:r>
        <w:tab/>
      </w:r>
      <w:r>
        <w:rPr>
          <w:spacing w:val="-2"/>
        </w:rPr>
        <w:t>оценивать</w:t>
      </w:r>
      <w:r>
        <w:tab/>
      </w:r>
      <w:r>
        <w:rPr>
          <w:spacing w:val="-2"/>
        </w:rPr>
        <w:t>значение</w:t>
      </w:r>
      <w:r>
        <w:tab/>
      </w:r>
      <w:r>
        <w:rPr>
          <w:spacing w:val="-6"/>
        </w:rPr>
        <w:t>их</w:t>
      </w:r>
      <w:r>
        <w:tab/>
      </w:r>
      <w:r>
        <w:rPr>
          <w:spacing w:val="-2"/>
        </w:rPr>
        <w:t xml:space="preserve">деятельности </w:t>
      </w:r>
      <w:r>
        <w:t>для истории нашей станы и человечества в целом;</w:t>
      </w:r>
    </w:p>
    <w:p w:rsidR="000A0EF3" w:rsidRDefault="002345D6">
      <w:pPr>
        <w:pStyle w:val="a3"/>
        <w:spacing w:line="360" w:lineRule="auto"/>
        <w:ind w:right="532"/>
      </w:pPr>
      <w:r>
        <w:t>характеризовать значение и последствия событий 1945—2022 гг., в которых участвовали выдающиеся исторические личности, для истории России;</w:t>
      </w:r>
    </w:p>
    <w:p w:rsidR="000A0EF3" w:rsidRDefault="002345D6">
      <w:pPr>
        <w:pStyle w:val="a3"/>
        <w:spacing w:line="360" w:lineRule="auto"/>
        <w:ind w:right="530"/>
      </w:pPr>
      <w:r>
        <w:t>определять и объяснять (аргументировать) свое отношение и оценку деятельности исторических личностей.</w:t>
      </w:r>
    </w:p>
    <w:p w:rsidR="000A0EF3" w:rsidRDefault="002345D6">
      <w:pPr>
        <w:pStyle w:val="a3"/>
        <w:tabs>
          <w:tab w:val="left" w:pos="1866"/>
          <w:tab w:val="left" w:pos="3812"/>
          <w:tab w:val="left" w:pos="5607"/>
          <w:tab w:val="left" w:pos="8204"/>
          <w:tab w:val="left" w:pos="9164"/>
        </w:tabs>
        <w:spacing w:line="360" w:lineRule="auto"/>
        <w:ind w:right="535"/>
      </w:pPr>
      <w:r>
        <w:rPr>
          <w:spacing w:val="-2"/>
        </w:rPr>
        <w:t>Умение</w:t>
      </w:r>
      <w:r>
        <w:tab/>
      </w:r>
      <w:r>
        <w:rPr>
          <w:spacing w:val="-2"/>
        </w:rPr>
        <w:t>составлять</w:t>
      </w:r>
      <w:r>
        <w:tab/>
      </w:r>
      <w:r>
        <w:rPr>
          <w:spacing w:val="-2"/>
        </w:rPr>
        <w:t>описание</w:t>
      </w:r>
      <w:r>
        <w:tab/>
      </w:r>
      <w:r>
        <w:rPr>
          <w:spacing w:val="-2"/>
        </w:rPr>
        <w:t>(реконструкцию)</w:t>
      </w:r>
      <w:r>
        <w:tab/>
      </w:r>
      <w:r>
        <w:rPr>
          <w:spacing w:val="-10"/>
        </w:rPr>
        <w:t>в</w:t>
      </w:r>
      <w:r>
        <w:tab/>
      </w:r>
      <w:r>
        <w:rPr>
          <w:spacing w:val="-2"/>
        </w:rPr>
        <w:t xml:space="preserve">устной </w:t>
      </w:r>
      <w:r>
        <w:t>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w:t>
      </w:r>
      <w:r>
        <w:rPr>
          <w:spacing w:val="40"/>
        </w:rPr>
        <w:t xml:space="preserve"> </w:t>
      </w:r>
      <w:r>
        <w:t>зрения</w:t>
      </w:r>
      <w:r>
        <w:rPr>
          <w:spacing w:val="76"/>
        </w:rPr>
        <w:t xml:space="preserve">    </w:t>
      </w:r>
      <w:r>
        <w:t>(версию,</w:t>
      </w:r>
      <w:r>
        <w:rPr>
          <w:spacing w:val="76"/>
        </w:rPr>
        <w:t xml:space="preserve">    </w:t>
      </w:r>
      <w:r>
        <w:t>оценку)</w:t>
      </w:r>
      <w:r>
        <w:rPr>
          <w:spacing w:val="76"/>
        </w:rPr>
        <w:t xml:space="preserve">    </w:t>
      </w:r>
      <w:r>
        <w:t>с</w:t>
      </w:r>
      <w:r>
        <w:rPr>
          <w:spacing w:val="76"/>
        </w:rPr>
        <w:t xml:space="preserve">    </w:t>
      </w:r>
      <w:r>
        <w:t>опорой</w:t>
      </w:r>
      <w:r>
        <w:rPr>
          <w:spacing w:val="76"/>
        </w:rPr>
        <w:t xml:space="preserve">    </w:t>
      </w:r>
      <w:r>
        <w:t>на</w:t>
      </w:r>
      <w:r>
        <w:rPr>
          <w:spacing w:val="76"/>
        </w:rPr>
        <w:t xml:space="preserve">    </w:t>
      </w:r>
      <w:r>
        <w:t>фактический</w:t>
      </w:r>
      <w:r>
        <w:rPr>
          <w:spacing w:val="75"/>
        </w:rPr>
        <w:t xml:space="preserve">    </w:t>
      </w:r>
      <w:r>
        <w:t>материал, в том числе используя источники разных типов.</w:t>
      </w:r>
    </w:p>
    <w:p w:rsidR="000A0EF3" w:rsidRDefault="002345D6">
      <w:pPr>
        <w:pStyle w:val="a3"/>
        <w:spacing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4"/>
      </w:pPr>
      <w:r>
        <w:t>объяснять</w:t>
      </w:r>
      <w:r>
        <w:rPr>
          <w:spacing w:val="80"/>
        </w:rPr>
        <w:t xml:space="preserve">  </w:t>
      </w:r>
      <w:r>
        <w:t>смысл</w:t>
      </w:r>
      <w:r>
        <w:rPr>
          <w:spacing w:val="80"/>
        </w:rPr>
        <w:t xml:space="preserve">  </w:t>
      </w:r>
      <w:r>
        <w:t>изученных</w:t>
      </w:r>
      <w:r>
        <w:rPr>
          <w:spacing w:val="80"/>
        </w:rPr>
        <w:t xml:space="preserve">  </w:t>
      </w:r>
      <w:r>
        <w:t>(изучаемых)</w:t>
      </w:r>
      <w:r>
        <w:rPr>
          <w:spacing w:val="80"/>
        </w:rPr>
        <w:t xml:space="preserve">  </w:t>
      </w:r>
      <w:r>
        <w:t>исторических</w:t>
      </w:r>
      <w:r>
        <w:rPr>
          <w:spacing w:val="80"/>
        </w:rPr>
        <w:t xml:space="preserve">  </w:t>
      </w:r>
      <w:r>
        <w:t>понятий</w:t>
      </w:r>
      <w:r>
        <w:rPr>
          <w:spacing w:val="80"/>
        </w:rPr>
        <w:t xml:space="preserve">  </w:t>
      </w:r>
      <w:r>
        <w:t>и</w:t>
      </w:r>
      <w:r>
        <w:rPr>
          <w:spacing w:val="80"/>
        </w:rPr>
        <w:t xml:space="preserve">  </w:t>
      </w:r>
      <w:r>
        <w:t>терминов</w:t>
      </w:r>
      <w:r>
        <w:rPr>
          <w:spacing w:val="40"/>
        </w:rPr>
        <w:t xml:space="preserve"> </w:t>
      </w:r>
      <w: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A0EF3" w:rsidRDefault="002345D6">
      <w:pPr>
        <w:pStyle w:val="a3"/>
        <w:spacing w:line="360" w:lineRule="auto"/>
        <w:ind w:right="530"/>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w:t>
      </w:r>
      <w:r>
        <w:rPr>
          <w:spacing w:val="40"/>
        </w:rPr>
        <w:t xml:space="preserve"> </w:t>
      </w:r>
      <w:r>
        <w:rPr>
          <w:spacing w:val="-2"/>
        </w:rPr>
        <w:t>другие;</w:t>
      </w:r>
    </w:p>
    <w:p w:rsidR="000A0EF3" w:rsidRDefault="002345D6">
      <w:pPr>
        <w:pStyle w:val="a3"/>
        <w:tabs>
          <w:tab w:val="left" w:pos="758"/>
          <w:tab w:val="left" w:pos="1216"/>
          <w:tab w:val="left" w:pos="2640"/>
          <w:tab w:val="left" w:pos="4528"/>
          <w:tab w:val="left" w:pos="6296"/>
          <w:tab w:val="left" w:pos="6756"/>
          <w:tab w:val="left" w:pos="7941"/>
          <w:tab w:val="left" w:pos="9075"/>
        </w:tabs>
        <w:spacing w:line="360" w:lineRule="auto"/>
        <w:ind w:right="528"/>
        <w:jc w:val="left"/>
      </w:pPr>
      <w:r>
        <w:t>составлять развернутую характеристику исторических личностей с описанием и оценкой их деятельности;</w:t>
      </w:r>
      <w:r>
        <w:rPr>
          <w:spacing w:val="29"/>
        </w:rPr>
        <w:t xml:space="preserve"> </w:t>
      </w:r>
      <w:r>
        <w:t>характеризовать</w:t>
      </w:r>
      <w:r>
        <w:rPr>
          <w:spacing w:val="34"/>
        </w:rPr>
        <w:t xml:space="preserve"> </w:t>
      </w:r>
      <w:r>
        <w:t>условия</w:t>
      </w:r>
      <w:r>
        <w:rPr>
          <w:spacing w:val="31"/>
        </w:rPr>
        <w:t xml:space="preserve"> </w:t>
      </w:r>
      <w:r>
        <w:t>и</w:t>
      </w:r>
      <w:r>
        <w:rPr>
          <w:spacing w:val="32"/>
        </w:rPr>
        <w:t xml:space="preserve"> </w:t>
      </w:r>
      <w:r>
        <w:t>образ</w:t>
      </w:r>
      <w:r>
        <w:rPr>
          <w:spacing w:val="32"/>
        </w:rPr>
        <w:t xml:space="preserve"> </w:t>
      </w:r>
      <w:r>
        <w:t>жизни</w:t>
      </w:r>
      <w:r>
        <w:rPr>
          <w:spacing w:val="31"/>
        </w:rPr>
        <w:t xml:space="preserve"> </w:t>
      </w:r>
      <w:r>
        <w:t>людей</w:t>
      </w:r>
      <w:r>
        <w:rPr>
          <w:spacing w:val="32"/>
        </w:rPr>
        <w:t xml:space="preserve"> </w:t>
      </w:r>
      <w:r>
        <w:t>в</w:t>
      </w:r>
      <w:r>
        <w:rPr>
          <w:spacing w:val="30"/>
        </w:rPr>
        <w:t xml:space="preserve"> </w:t>
      </w:r>
      <w:r>
        <w:t>России</w:t>
      </w:r>
      <w:r>
        <w:rPr>
          <w:spacing w:val="32"/>
        </w:rPr>
        <w:t xml:space="preserve"> </w:t>
      </w:r>
      <w:r>
        <w:t>и</w:t>
      </w:r>
      <w:r>
        <w:rPr>
          <w:spacing w:val="32"/>
        </w:rPr>
        <w:t xml:space="preserve"> </w:t>
      </w:r>
      <w:r>
        <w:t>других</w:t>
      </w:r>
      <w:r>
        <w:rPr>
          <w:spacing w:val="32"/>
        </w:rPr>
        <w:t xml:space="preserve"> </w:t>
      </w:r>
      <w:r>
        <w:t>странах</w:t>
      </w:r>
      <w:r>
        <w:rPr>
          <w:spacing w:val="32"/>
        </w:rPr>
        <w:t xml:space="preserve"> </w:t>
      </w:r>
      <w:r>
        <w:t>в 1945—2022 гг., анализируя изменения, происшедшие в течение рассматриваемого периода; представлять</w:t>
      </w:r>
      <w:r>
        <w:rPr>
          <w:spacing w:val="37"/>
        </w:rPr>
        <w:t xml:space="preserve"> </w:t>
      </w:r>
      <w:r>
        <w:t>описание</w:t>
      </w:r>
      <w:r>
        <w:rPr>
          <w:spacing w:val="35"/>
        </w:rPr>
        <w:t xml:space="preserve"> </w:t>
      </w:r>
      <w:r>
        <w:t>памятников</w:t>
      </w:r>
      <w:r>
        <w:rPr>
          <w:spacing w:val="36"/>
        </w:rPr>
        <w:t xml:space="preserve"> </w:t>
      </w:r>
      <w:r>
        <w:t>материальной</w:t>
      </w:r>
      <w:r>
        <w:rPr>
          <w:spacing w:val="35"/>
        </w:rPr>
        <w:t xml:space="preserve"> </w:t>
      </w:r>
      <w:r>
        <w:t>и</w:t>
      </w:r>
      <w:r>
        <w:rPr>
          <w:spacing w:val="35"/>
        </w:rPr>
        <w:t xml:space="preserve"> </w:t>
      </w:r>
      <w:r>
        <w:t>художественной</w:t>
      </w:r>
      <w:r>
        <w:rPr>
          <w:spacing w:val="37"/>
        </w:rPr>
        <w:t xml:space="preserve"> </w:t>
      </w:r>
      <w:r>
        <w:t>культуры</w:t>
      </w:r>
      <w:r>
        <w:rPr>
          <w:spacing w:val="36"/>
        </w:rPr>
        <w:t xml:space="preserve"> </w:t>
      </w:r>
      <w:r>
        <w:t xml:space="preserve">1945—2022 </w:t>
      </w:r>
      <w:r>
        <w:rPr>
          <w:spacing w:val="-4"/>
        </w:rPr>
        <w:t>гг.,</w:t>
      </w:r>
      <w:r>
        <w:tab/>
      </w:r>
      <w:r>
        <w:rPr>
          <w:spacing w:val="-6"/>
        </w:rPr>
        <w:t>их</w:t>
      </w:r>
      <w:r>
        <w:tab/>
      </w:r>
      <w:r>
        <w:rPr>
          <w:spacing w:val="-2"/>
        </w:rPr>
        <w:t>назначение,</w:t>
      </w:r>
      <w:r>
        <w:tab/>
      </w:r>
      <w:r>
        <w:rPr>
          <w:spacing w:val="-2"/>
        </w:rPr>
        <w:t>характеризовать</w:t>
      </w:r>
      <w:r>
        <w:tab/>
      </w:r>
      <w:r>
        <w:rPr>
          <w:spacing w:val="-2"/>
        </w:rPr>
        <w:t>обстоятельства</w:t>
      </w:r>
      <w:r>
        <w:tab/>
      </w:r>
      <w:r>
        <w:rPr>
          <w:spacing w:val="-6"/>
        </w:rPr>
        <w:t>их</w:t>
      </w:r>
      <w:r>
        <w:tab/>
      </w:r>
      <w:r>
        <w:rPr>
          <w:spacing w:val="-2"/>
        </w:rPr>
        <w:t>создания,</w:t>
      </w:r>
      <w:r>
        <w:tab/>
      </w:r>
      <w:r>
        <w:rPr>
          <w:spacing w:val="-2"/>
        </w:rPr>
        <w:t>называть</w:t>
      </w:r>
      <w:r>
        <w:tab/>
      </w:r>
      <w:r>
        <w:rPr>
          <w:spacing w:val="-2"/>
        </w:rPr>
        <w:t xml:space="preserve">авторов </w:t>
      </w:r>
      <w:r>
        <w:t>памятников</w:t>
      </w:r>
      <w:r>
        <w:rPr>
          <w:spacing w:val="7"/>
        </w:rPr>
        <w:t xml:space="preserve"> </w:t>
      </w:r>
      <w:r>
        <w:t>культуры,</w:t>
      </w:r>
      <w:r>
        <w:rPr>
          <w:spacing w:val="14"/>
        </w:rPr>
        <w:t xml:space="preserve"> </w:t>
      </w:r>
      <w:r>
        <w:t>определять</w:t>
      </w:r>
      <w:r>
        <w:rPr>
          <w:spacing w:val="12"/>
        </w:rPr>
        <w:t xml:space="preserve"> </w:t>
      </w:r>
      <w:r>
        <w:t>жанр,</w:t>
      </w:r>
      <w:r>
        <w:rPr>
          <w:spacing w:val="12"/>
        </w:rPr>
        <w:t xml:space="preserve"> </w:t>
      </w:r>
      <w:r>
        <w:t>стиль,</w:t>
      </w:r>
      <w:r>
        <w:rPr>
          <w:spacing w:val="12"/>
        </w:rPr>
        <w:t xml:space="preserve"> </w:t>
      </w:r>
      <w:r>
        <w:t>особенности</w:t>
      </w:r>
      <w:r>
        <w:rPr>
          <w:spacing w:val="11"/>
        </w:rPr>
        <w:t xml:space="preserve"> </w:t>
      </w:r>
      <w:r>
        <w:t>технических</w:t>
      </w:r>
      <w:r>
        <w:rPr>
          <w:spacing w:val="12"/>
        </w:rPr>
        <w:t xml:space="preserve"> </w:t>
      </w:r>
      <w:r>
        <w:t>и</w:t>
      </w:r>
      <w:r>
        <w:rPr>
          <w:spacing w:val="12"/>
        </w:rPr>
        <w:t xml:space="preserve"> </w:t>
      </w:r>
      <w:r>
        <w:rPr>
          <w:spacing w:val="-2"/>
        </w:rPr>
        <w:t>художественных</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jc w:val="left"/>
      </w:pPr>
      <w:r>
        <w:lastRenderedPageBreak/>
        <w:t>приемов</w:t>
      </w:r>
      <w:r>
        <w:rPr>
          <w:spacing w:val="-6"/>
        </w:rPr>
        <w:t xml:space="preserve"> </w:t>
      </w:r>
      <w:r>
        <w:t>создания</w:t>
      </w:r>
      <w:r>
        <w:rPr>
          <w:spacing w:val="-6"/>
        </w:rPr>
        <w:t xml:space="preserve"> </w:t>
      </w:r>
      <w:r>
        <w:t>памятников</w:t>
      </w:r>
      <w:r>
        <w:rPr>
          <w:spacing w:val="-5"/>
        </w:rPr>
        <w:t xml:space="preserve"> </w:t>
      </w:r>
      <w:r>
        <w:rPr>
          <w:spacing w:val="-2"/>
        </w:rPr>
        <w:t>культуры;</w:t>
      </w:r>
    </w:p>
    <w:p w:rsidR="000A0EF3" w:rsidRDefault="002345D6">
      <w:pPr>
        <w:pStyle w:val="a3"/>
        <w:tabs>
          <w:tab w:val="left" w:pos="587"/>
          <w:tab w:val="left" w:pos="1648"/>
          <w:tab w:val="left" w:pos="1763"/>
          <w:tab w:val="left" w:pos="2046"/>
          <w:tab w:val="left" w:pos="3348"/>
          <w:tab w:val="left" w:pos="3461"/>
          <w:tab w:val="left" w:pos="3722"/>
          <w:tab w:val="left" w:pos="4725"/>
          <w:tab w:val="left" w:pos="4763"/>
          <w:tab w:val="left" w:pos="5228"/>
          <w:tab w:val="left" w:pos="6375"/>
          <w:tab w:val="left" w:pos="6742"/>
          <w:tab w:val="left" w:pos="6816"/>
          <w:tab w:val="left" w:pos="8028"/>
          <w:tab w:val="left" w:pos="8066"/>
          <w:tab w:val="left" w:pos="8740"/>
          <w:tab w:val="left" w:pos="9143"/>
        </w:tabs>
        <w:spacing w:before="139" w:line="360" w:lineRule="auto"/>
        <w:ind w:right="534"/>
        <w:jc w:val="left"/>
      </w:pPr>
      <w:r>
        <w:t xml:space="preserve">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 </w:t>
      </w:r>
      <w:r>
        <w:rPr>
          <w:spacing w:val="-2"/>
        </w:rPr>
        <w:t>определять</w:t>
      </w:r>
      <w:r>
        <w:tab/>
      </w:r>
      <w:r>
        <w:rPr>
          <w:spacing w:val="-10"/>
        </w:rPr>
        <w:t>и</w:t>
      </w:r>
      <w:r>
        <w:tab/>
      </w:r>
      <w:r>
        <w:rPr>
          <w:spacing w:val="-2"/>
        </w:rPr>
        <w:t>объяснять</w:t>
      </w:r>
      <w:r>
        <w:tab/>
      </w:r>
      <w:r>
        <w:rPr>
          <w:spacing w:val="-10"/>
        </w:rPr>
        <w:t>с</w:t>
      </w:r>
      <w:r>
        <w:tab/>
      </w:r>
      <w:r>
        <w:tab/>
      </w:r>
      <w:r>
        <w:rPr>
          <w:spacing w:val="-2"/>
        </w:rPr>
        <w:t>опорой</w:t>
      </w:r>
      <w:r>
        <w:tab/>
      </w:r>
      <w:r>
        <w:rPr>
          <w:spacing w:val="-6"/>
        </w:rPr>
        <w:t>на</w:t>
      </w:r>
      <w:r>
        <w:tab/>
      </w:r>
      <w:r>
        <w:rPr>
          <w:spacing w:val="-2"/>
        </w:rPr>
        <w:t>фактический</w:t>
      </w:r>
      <w:r>
        <w:tab/>
      </w:r>
      <w:r>
        <w:tab/>
      </w:r>
      <w:r>
        <w:rPr>
          <w:spacing w:val="-2"/>
        </w:rPr>
        <w:t>материал</w:t>
      </w:r>
      <w:r>
        <w:tab/>
      </w:r>
      <w:r>
        <w:rPr>
          <w:spacing w:val="-4"/>
        </w:rPr>
        <w:t>свое</w:t>
      </w:r>
      <w:r>
        <w:tab/>
      </w:r>
      <w:r>
        <w:rPr>
          <w:spacing w:val="-2"/>
        </w:rPr>
        <w:t xml:space="preserve">отношение </w:t>
      </w:r>
      <w:r>
        <w:rPr>
          <w:spacing w:val="-10"/>
        </w:rPr>
        <w:t>к</w:t>
      </w:r>
      <w:r>
        <w:tab/>
      </w:r>
      <w:r>
        <w:rPr>
          <w:spacing w:val="-2"/>
        </w:rPr>
        <w:t>наиболее</w:t>
      </w:r>
      <w:r>
        <w:tab/>
      </w:r>
      <w:r>
        <w:tab/>
      </w:r>
      <w:r>
        <w:rPr>
          <w:spacing w:val="-2"/>
        </w:rPr>
        <w:t>значительным</w:t>
      </w:r>
      <w:r>
        <w:tab/>
      </w:r>
      <w:r>
        <w:tab/>
      </w:r>
      <w:r>
        <w:rPr>
          <w:spacing w:val="-2"/>
        </w:rPr>
        <w:t>событиям,</w:t>
      </w:r>
      <w:r>
        <w:tab/>
      </w:r>
      <w:r>
        <w:tab/>
      </w:r>
      <w:r>
        <w:rPr>
          <w:spacing w:val="-2"/>
        </w:rPr>
        <w:t>достижениям</w:t>
      </w:r>
      <w:r>
        <w:tab/>
      </w:r>
      <w:r>
        <w:rPr>
          <w:spacing w:val="-10"/>
        </w:rPr>
        <w:t>и</w:t>
      </w:r>
      <w:r>
        <w:tab/>
      </w:r>
      <w:r>
        <w:rPr>
          <w:spacing w:val="-2"/>
        </w:rPr>
        <w:t>личностям</w:t>
      </w:r>
      <w:r>
        <w:tab/>
      </w:r>
      <w:r>
        <w:tab/>
      </w:r>
      <w:r>
        <w:rPr>
          <w:spacing w:val="-2"/>
        </w:rPr>
        <w:t>истории</w:t>
      </w:r>
      <w:r>
        <w:tab/>
      </w:r>
      <w:r>
        <w:rPr>
          <w:spacing w:val="-2"/>
        </w:rPr>
        <w:t xml:space="preserve">России </w:t>
      </w:r>
      <w:r>
        <w:t>и зарубежных стран 1945—2022 гг.;</w:t>
      </w:r>
    </w:p>
    <w:p w:rsidR="000A0EF3" w:rsidRDefault="002345D6">
      <w:pPr>
        <w:pStyle w:val="a3"/>
        <w:tabs>
          <w:tab w:val="left" w:pos="822"/>
          <w:tab w:val="left" w:pos="2243"/>
          <w:tab w:val="left" w:pos="2351"/>
          <w:tab w:val="left" w:pos="2530"/>
          <w:tab w:val="left" w:pos="3334"/>
          <w:tab w:val="left" w:pos="3761"/>
          <w:tab w:val="left" w:pos="4235"/>
          <w:tab w:val="left" w:pos="4536"/>
          <w:tab w:val="left" w:pos="4696"/>
          <w:tab w:val="left" w:pos="4980"/>
          <w:tab w:val="left" w:pos="6334"/>
          <w:tab w:val="left" w:pos="6468"/>
          <w:tab w:val="left" w:pos="6535"/>
          <w:tab w:val="left" w:pos="7432"/>
          <w:tab w:val="left" w:pos="7655"/>
          <w:tab w:val="left" w:pos="8092"/>
          <w:tab w:val="left" w:pos="8435"/>
          <w:tab w:val="left" w:pos="8588"/>
          <w:tab w:val="left" w:pos="9142"/>
        </w:tabs>
        <w:spacing w:line="360" w:lineRule="auto"/>
        <w:ind w:right="531"/>
        <w:jc w:val="left"/>
      </w:pPr>
      <w:r>
        <w:t>понимать</w:t>
      </w:r>
      <w:r>
        <w:rPr>
          <w:spacing w:val="80"/>
        </w:rPr>
        <w:t xml:space="preserve"> </w:t>
      </w:r>
      <w:r>
        <w:t>необходимость</w:t>
      </w:r>
      <w:r>
        <w:rPr>
          <w:spacing w:val="80"/>
        </w:rPr>
        <w:t xml:space="preserve"> </w:t>
      </w:r>
      <w:r>
        <w:t>фактической</w:t>
      </w:r>
      <w:r>
        <w:rPr>
          <w:spacing w:val="80"/>
        </w:rPr>
        <w:t xml:space="preserve"> </w:t>
      </w:r>
      <w:r>
        <w:t>аргументации</w:t>
      </w:r>
      <w:r>
        <w:rPr>
          <w:spacing w:val="80"/>
        </w:rPr>
        <w:t xml:space="preserve"> </w:t>
      </w:r>
      <w:r>
        <w:t>для</w:t>
      </w:r>
      <w:r>
        <w:rPr>
          <w:spacing w:val="80"/>
        </w:rPr>
        <w:t xml:space="preserve"> </w:t>
      </w:r>
      <w:r>
        <w:t>обоснования</w:t>
      </w:r>
      <w:r>
        <w:rPr>
          <w:spacing w:val="80"/>
        </w:rPr>
        <w:t xml:space="preserve"> </w:t>
      </w:r>
      <w:r>
        <w:t>своей</w:t>
      </w:r>
      <w:r>
        <w:rPr>
          <w:spacing w:val="80"/>
        </w:rPr>
        <w:t xml:space="preserve"> </w:t>
      </w:r>
      <w:r>
        <w:t xml:space="preserve">позиции; </w:t>
      </w:r>
      <w:r>
        <w:rPr>
          <w:spacing w:val="-2"/>
        </w:rPr>
        <w:t>самостоятельно</w:t>
      </w:r>
      <w:r>
        <w:tab/>
      </w:r>
      <w:r>
        <w:tab/>
      </w:r>
      <w:r>
        <w:rPr>
          <w:spacing w:val="-2"/>
        </w:rPr>
        <w:t>отбирать</w:t>
      </w:r>
      <w:r>
        <w:tab/>
      </w:r>
      <w:r>
        <w:tab/>
      </w:r>
      <w:r>
        <w:rPr>
          <w:spacing w:val="-49"/>
        </w:rPr>
        <w:t xml:space="preserve"> </w:t>
      </w:r>
      <w:r>
        <w:t>факты,</w:t>
      </w:r>
      <w:r>
        <w:tab/>
      </w:r>
      <w:r>
        <w:tab/>
      </w:r>
      <w:r>
        <w:tab/>
      </w:r>
      <w:r>
        <w:rPr>
          <w:spacing w:val="-2"/>
        </w:rPr>
        <w:t>которые</w:t>
      </w:r>
      <w:r>
        <w:tab/>
      </w:r>
      <w:r>
        <w:rPr>
          <w:spacing w:val="-2"/>
        </w:rPr>
        <w:t>могут</w:t>
      </w:r>
      <w:r>
        <w:tab/>
      </w:r>
      <w:r>
        <w:rPr>
          <w:spacing w:val="-4"/>
        </w:rPr>
        <w:t>быть</w:t>
      </w:r>
      <w:r>
        <w:tab/>
      </w:r>
      <w:r>
        <w:tab/>
      </w:r>
      <w:r>
        <w:rPr>
          <w:spacing w:val="-2"/>
        </w:rPr>
        <w:t xml:space="preserve">использованы </w:t>
      </w:r>
      <w:r>
        <w:t>для подтверждения/опровержения какой-либо оценки исторических событий;</w:t>
      </w:r>
      <w:r>
        <w:rPr>
          <w:spacing w:val="80"/>
        </w:rPr>
        <w:t xml:space="preserve"> </w:t>
      </w:r>
      <w:r>
        <w:rPr>
          <w:spacing w:val="-2"/>
        </w:rPr>
        <w:t>формулировать</w:t>
      </w:r>
      <w:r>
        <w:tab/>
      </w:r>
      <w:r>
        <w:rPr>
          <w:spacing w:val="-2"/>
        </w:rPr>
        <w:t>аргументы</w:t>
      </w:r>
      <w:r>
        <w:tab/>
      </w:r>
      <w:r>
        <w:tab/>
      </w:r>
      <w:r>
        <w:rPr>
          <w:spacing w:val="-4"/>
        </w:rPr>
        <w:t>для</w:t>
      </w:r>
      <w:r>
        <w:tab/>
      </w:r>
      <w:r>
        <w:tab/>
      </w:r>
      <w:r>
        <w:rPr>
          <w:spacing w:val="-2"/>
        </w:rPr>
        <w:t>подтверждения</w:t>
      </w:r>
      <w:r>
        <w:tab/>
      </w:r>
      <w:r>
        <w:tab/>
      </w:r>
      <w:r>
        <w:tab/>
      </w:r>
      <w:r>
        <w:rPr>
          <w:spacing w:val="-2"/>
        </w:rPr>
        <w:t>(опровержения)</w:t>
      </w:r>
      <w:r>
        <w:tab/>
      </w:r>
      <w:r>
        <w:tab/>
      </w:r>
      <w:r>
        <w:rPr>
          <w:spacing w:val="-2"/>
        </w:rPr>
        <w:t xml:space="preserve">собственной </w:t>
      </w:r>
      <w:r>
        <w:rPr>
          <w:spacing w:val="-4"/>
        </w:rPr>
        <w:t>или</w:t>
      </w:r>
      <w:r>
        <w:tab/>
      </w:r>
      <w:r>
        <w:rPr>
          <w:spacing w:val="-2"/>
        </w:rPr>
        <w:t>предложенной</w:t>
      </w:r>
      <w:r>
        <w:tab/>
      </w:r>
      <w:r>
        <w:tab/>
      </w:r>
      <w:r>
        <w:rPr>
          <w:spacing w:val="-4"/>
        </w:rPr>
        <w:t>точки</w:t>
      </w:r>
      <w:r>
        <w:tab/>
      </w:r>
      <w:r>
        <w:rPr>
          <w:spacing w:val="-2"/>
        </w:rPr>
        <w:t>зрения</w:t>
      </w:r>
      <w:r>
        <w:tab/>
      </w:r>
      <w:r>
        <w:rPr>
          <w:spacing w:val="-6"/>
        </w:rPr>
        <w:t>по</w:t>
      </w:r>
      <w:r>
        <w:tab/>
      </w:r>
      <w:r>
        <w:tab/>
      </w:r>
      <w:r>
        <w:rPr>
          <w:spacing w:val="-2"/>
        </w:rPr>
        <w:t>дискуссионной</w:t>
      </w:r>
      <w:r>
        <w:tab/>
      </w:r>
      <w:r>
        <w:tab/>
      </w:r>
      <w:r>
        <w:rPr>
          <w:spacing w:val="-2"/>
        </w:rPr>
        <w:t>проблеме</w:t>
      </w:r>
      <w:r>
        <w:tab/>
      </w:r>
      <w:r>
        <w:tab/>
      </w:r>
      <w:r>
        <w:rPr>
          <w:spacing w:val="-6"/>
        </w:rPr>
        <w:t>из</w:t>
      </w:r>
      <w:r>
        <w:tab/>
      </w:r>
      <w:r>
        <w:rPr>
          <w:spacing w:val="-2"/>
        </w:rPr>
        <w:t>истории</w:t>
      </w:r>
      <w:r>
        <w:tab/>
      </w:r>
      <w:r>
        <w:rPr>
          <w:spacing w:val="-2"/>
        </w:rPr>
        <w:t xml:space="preserve">России </w:t>
      </w:r>
      <w:r>
        <w:t>и</w:t>
      </w:r>
      <w:r>
        <w:rPr>
          <w:spacing w:val="40"/>
        </w:rPr>
        <w:t xml:space="preserve"> </w:t>
      </w:r>
      <w:r>
        <w:t>всемирной</w:t>
      </w:r>
      <w:r>
        <w:rPr>
          <w:spacing w:val="40"/>
        </w:rPr>
        <w:t xml:space="preserve"> </w:t>
      </w:r>
      <w:r>
        <w:t>истории</w:t>
      </w:r>
      <w:r>
        <w:rPr>
          <w:spacing w:val="40"/>
        </w:rPr>
        <w:t xml:space="preserve"> </w:t>
      </w:r>
      <w:r>
        <w:t>1945—2022</w:t>
      </w:r>
      <w:r>
        <w:rPr>
          <w:spacing w:val="40"/>
        </w:rPr>
        <w:t xml:space="preserve"> </w:t>
      </w:r>
      <w:r>
        <w:t>гг.;</w:t>
      </w:r>
      <w:r>
        <w:rPr>
          <w:spacing w:val="40"/>
        </w:rPr>
        <w:t xml:space="preserve"> </w:t>
      </w:r>
      <w:r>
        <w:t>сравнивать</w:t>
      </w:r>
      <w:r>
        <w:rPr>
          <w:spacing w:val="40"/>
        </w:rPr>
        <w:t xml:space="preserve"> </w:t>
      </w:r>
      <w:r>
        <w:t>предложенную</w:t>
      </w:r>
      <w:r>
        <w:rPr>
          <w:spacing w:val="40"/>
        </w:rPr>
        <w:t xml:space="preserve"> </w:t>
      </w:r>
      <w:r>
        <w:t>аргументацию,</w:t>
      </w:r>
      <w:r>
        <w:rPr>
          <w:spacing w:val="40"/>
        </w:rPr>
        <w:t xml:space="preserve"> </w:t>
      </w:r>
      <w:r>
        <w:t>выбирать наиболее аргументированную позицию.</w:t>
      </w:r>
    </w:p>
    <w:p w:rsidR="000A0EF3" w:rsidRDefault="002345D6">
      <w:pPr>
        <w:pStyle w:val="a3"/>
        <w:tabs>
          <w:tab w:val="left" w:pos="1735"/>
          <w:tab w:val="left" w:pos="3081"/>
          <w:tab w:val="left" w:pos="6044"/>
          <w:tab w:val="left" w:pos="8519"/>
        </w:tabs>
        <w:spacing w:line="360" w:lineRule="auto"/>
        <w:ind w:right="533"/>
      </w:pPr>
      <w:r>
        <w:t xml:space="preserve">Умение выявлять существенные черты исторических событий, явлений, процессов 1945— </w:t>
      </w:r>
      <w:r>
        <w:rPr>
          <w:spacing w:val="-4"/>
        </w:rPr>
        <w:t>2022</w:t>
      </w:r>
      <w:r>
        <w:tab/>
      </w:r>
      <w:r>
        <w:rPr>
          <w:spacing w:val="-4"/>
        </w:rPr>
        <w:t>гг.;</w:t>
      </w:r>
      <w:r>
        <w:tab/>
      </w:r>
      <w:r>
        <w:rPr>
          <w:spacing w:val="-2"/>
        </w:rPr>
        <w:t>систематизировать</w:t>
      </w:r>
      <w:r>
        <w:tab/>
      </w:r>
      <w:r>
        <w:rPr>
          <w:spacing w:val="-2"/>
        </w:rPr>
        <w:t>историческую</w:t>
      </w:r>
      <w:r>
        <w:tab/>
      </w:r>
      <w:r>
        <w:rPr>
          <w:spacing w:val="-2"/>
        </w:rPr>
        <w:t xml:space="preserve">информацию </w:t>
      </w:r>
      <w:r>
        <w:t>в соответствии с заданными критериями; сравнивать изученные исторические события, явления, процессы.</w:t>
      </w:r>
    </w:p>
    <w:p w:rsidR="000A0EF3" w:rsidRDefault="002345D6">
      <w:pPr>
        <w:pStyle w:val="a3"/>
        <w:spacing w:line="360" w:lineRule="auto"/>
        <w:ind w:right="531"/>
      </w:pPr>
      <w:r>
        <w:t>Структура</w:t>
      </w:r>
      <w:r>
        <w:rPr>
          <w:spacing w:val="68"/>
        </w:rPr>
        <w:t xml:space="preserve">   </w:t>
      </w:r>
      <w:r>
        <w:t>предметного</w:t>
      </w:r>
      <w:r>
        <w:rPr>
          <w:spacing w:val="69"/>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2" w:lineRule="auto"/>
        <w:ind w:right="540"/>
      </w:pPr>
      <w:r>
        <w:t>называть</w:t>
      </w:r>
      <w:r>
        <w:rPr>
          <w:spacing w:val="-4"/>
        </w:rPr>
        <w:t xml:space="preserve"> </w:t>
      </w:r>
      <w:r>
        <w:t>характерные,</w:t>
      </w:r>
      <w:r>
        <w:rPr>
          <w:spacing w:val="-5"/>
        </w:rPr>
        <w:t xml:space="preserve"> </w:t>
      </w:r>
      <w:r>
        <w:t>существенные</w:t>
      </w:r>
      <w:r>
        <w:rPr>
          <w:spacing w:val="-5"/>
        </w:rPr>
        <w:t xml:space="preserve"> </w:t>
      </w:r>
      <w:r>
        <w:t>признаки</w:t>
      </w:r>
      <w:r>
        <w:rPr>
          <w:spacing w:val="-2"/>
        </w:rPr>
        <w:t xml:space="preserve"> </w:t>
      </w:r>
      <w:r>
        <w:t>событий,</w:t>
      </w:r>
      <w:r>
        <w:rPr>
          <w:spacing w:val="-3"/>
        </w:rPr>
        <w:t xml:space="preserve"> </w:t>
      </w:r>
      <w:r>
        <w:t>процессов,</w:t>
      </w:r>
      <w:r>
        <w:rPr>
          <w:spacing w:val="-4"/>
        </w:rPr>
        <w:t xml:space="preserve"> </w:t>
      </w:r>
      <w:r>
        <w:t>явлений</w:t>
      </w:r>
      <w:r>
        <w:rPr>
          <w:spacing w:val="-5"/>
        </w:rPr>
        <w:t xml:space="preserve"> </w:t>
      </w:r>
      <w:r>
        <w:t>истории</w:t>
      </w:r>
      <w:r>
        <w:rPr>
          <w:spacing w:val="-2"/>
        </w:rPr>
        <w:t xml:space="preserve"> </w:t>
      </w:r>
      <w:r>
        <w:t>России и всеобщей истории 1945—2022 гг.;</w:t>
      </w:r>
    </w:p>
    <w:p w:rsidR="000A0EF3" w:rsidRDefault="002345D6">
      <w:pPr>
        <w:pStyle w:val="a3"/>
        <w:spacing w:line="360" w:lineRule="auto"/>
        <w:ind w:right="533"/>
      </w:pPr>
      <w:r>
        <w:t>различать</w:t>
      </w:r>
      <w:r>
        <w:rPr>
          <w:spacing w:val="67"/>
          <w:w w:val="150"/>
        </w:rPr>
        <w:t xml:space="preserve">   </w:t>
      </w:r>
      <w:r>
        <w:t>в</w:t>
      </w:r>
      <w:r>
        <w:rPr>
          <w:spacing w:val="66"/>
          <w:w w:val="150"/>
        </w:rPr>
        <w:t xml:space="preserve">   </w:t>
      </w:r>
      <w:r>
        <w:t>исторической</w:t>
      </w:r>
      <w:r>
        <w:rPr>
          <w:spacing w:val="67"/>
          <w:w w:val="150"/>
        </w:rPr>
        <w:t xml:space="preserve">   </w:t>
      </w:r>
      <w:r>
        <w:t>информации</w:t>
      </w:r>
      <w:r>
        <w:rPr>
          <w:spacing w:val="66"/>
          <w:w w:val="150"/>
        </w:rPr>
        <w:t xml:space="preserve">   </w:t>
      </w:r>
      <w:r>
        <w:t>из</w:t>
      </w:r>
      <w:r>
        <w:rPr>
          <w:spacing w:val="67"/>
          <w:w w:val="150"/>
        </w:rPr>
        <w:t xml:space="preserve">   </w:t>
      </w:r>
      <w:r>
        <w:t>курсов</w:t>
      </w:r>
      <w:r>
        <w:rPr>
          <w:spacing w:val="67"/>
          <w:w w:val="150"/>
        </w:rPr>
        <w:t xml:space="preserve">   </w:t>
      </w:r>
      <w:r>
        <w:t>истории</w:t>
      </w:r>
      <w:r>
        <w:rPr>
          <w:spacing w:val="67"/>
          <w:w w:val="150"/>
        </w:rPr>
        <w:t xml:space="preserve">   </w:t>
      </w:r>
      <w:r>
        <w:t>России и</w:t>
      </w:r>
      <w:r>
        <w:rPr>
          <w:spacing w:val="-2"/>
        </w:rPr>
        <w:t xml:space="preserve"> </w:t>
      </w:r>
      <w:r>
        <w:t>зарубежных</w:t>
      </w:r>
      <w:r>
        <w:rPr>
          <w:spacing w:val="-1"/>
        </w:rPr>
        <w:t xml:space="preserve"> </w:t>
      </w:r>
      <w:r>
        <w:t>стран</w:t>
      </w:r>
      <w:r>
        <w:rPr>
          <w:spacing w:val="-2"/>
        </w:rPr>
        <w:t xml:space="preserve"> </w:t>
      </w:r>
      <w:r>
        <w:t>1945—2022</w:t>
      </w:r>
      <w:r>
        <w:rPr>
          <w:spacing w:val="-2"/>
        </w:rPr>
        <w:t xml:space="preserve"> </w:t>
      </w:r>
      <w:r>
        <w:t>гг.</w:t>
      </w:r>
      <w:r>
        <w:rPr>
          <w:spacing w:val="-2"/>
        </w:rPr>
        <w:t xml:space="preserve"> </w:t>
      </w:r>
      <w:r>
        <w:t>события,</w:t>
      </w:r>
      <w:r>
        <w:rPr>
          <w:spacing w:val="-2"/>
        </w:rPr>
        <w:t xml:space="preserve"> </w:t>
      </w:r>
      <w:r>
        <w:t>явления,</w:t>
      </w:r>
      <w:r>
        <w:rPr>
          <w:spacing w:val="-1"/>
        </w:rPr>
        <w:t xml:space="preserve"> </w:t>
      </w:r>
      <w:r>
        <w:t>процессы;</w:t>
      </w:r>
      <w:r>
        <w:rPr>
          <w:spacing w:val="-2"/>
        </w:rPr>
        <w:t xml:space="preserve"> </w:t>
      </w:r>
      <w:r>
        <w:t>факты</w:t>
      </w:r>
      <w:r>
        <w:rPr>
          <w:spacing w:val="-2"/>
        </w:rPr>
        <w:t xml:space="preserve"> </w:t>
      </w:r>
      <w:r>
        <w:t>и</w:t>
      </w:r>
      <w:r>
        <w:rPr>
          <w:spacing w:val="-2"/>
        </w:rPr>
        <w:t xml:space="preserve"> </w:t>
      </w:r>
      <w:r>
        <w:t>мнения,</w:t>
      </w:r>
      <w:r>
        <w:rPr>
          <w:spacing w:val="-2"/>
        </w:rPr>
        <w:t xml:space="preserve"> </w:t>
      </w:r>
      <w:r>
        <w:t>описания</w:t>
      </w:r>
      <w:r>
        <w:rPr>
          <w:spacing w:val="-2"/>
        </w:rPr>
        <w:t xml:space="preserve"> </w:t>
      </w:r>
      <w:r>
        <w:t>и объяснения, гипотезы и теории;</w:t>
      </w:r>
    </w:p>
    <w:p w:rsidR="000A0EF3" w:rsidRDefault="002345D6">
      <w:pPr>
        <w:pStyle w:val="a3"/>
        <w:spacing w:line="360" w:lineRule="auto"/>
        <w:ind w:right="536"/>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A0EF3" w:rsidRDefault="002345D6">
      <w:pPr>
        <w:pStyle w:val="a3"/>
        <w:spacing w:line="362" w:lineRule="auto"/>
        <w:ind w:right="530"/>
      </w:pPr>
      <w:r>
        <w:t>обобщать историческую информацию по истории России и зарубежных стран 1945—2022</w:t>
      </w:r>
      <w:r>
        <w:rPr>
          <w:spacing w:val="40"/>
        </w:rPr>
        <w:t xml:space="preserve"> </w:t>
      </w:r>
      <w:r>
        <w:rPr>
          <w:spacing w:val="-4"/>
        </w:rPr>
        <w:t>гг.;</w:t>
      </w:r>
    </w:p>
    <w:p w:rsidR="000A0EF3" w:rsidRDefault="002345D6">
      <w:pPr>
        <w:pStyle w:val="a3"/>
        <w:spacing w:line="360" w:lineRule="auto"/>
        <w:ind w:right="535"/>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0A0EF3" w:rsidRDefault="002345D6">
      <w:pPr>
        <w:pStyle w:val="a3"/>
      </w:pPr>
      <w:r>
        <w:t>сравнивать</w:t>
      </w:r>
      <w:r>
        <w:rPr>
          <w:spacing w:val="69"/>
          <w:w w:val="150"/>
        </w:rPr>
        <w:t xml:space="preserve"> </w:t>
      </w:r>
      <w:r>
        <w:t>исторические</w:t>
      </w:r>
      <w:r>
        <w:rPr>
          <w:spacing w:val="67"/>
          <w:w w:val="150"/>
        </w:rPr>
        <w:t xml:space="preserve"> </w:t>
      </w:r>
      <w:r>
        <w:t>события,</w:t>
      </w:r>
      <w:r>
        <w:rPr>
          <w:spacing w:val="68"/>
          <w:w w:val="150"/>
        </w:rPr>
        <w:t xml:space="preserve"> </w:t>
      </w:r>
      <w:r>
        <w:t>явления,</w:t>
      </w:r>
      <w:r>
        <w:rPr>
          <w:spacing w:val="67"/>
          <w:w w:val="150"/>
        </w:rPr>
        <w:t xml:space="preserve"> </w:t>
      </w:r>
      <w:r>
        <w:t>процессы,</w:t>
      </w:r>
      <w:r>
        <w:rPr>
          <w:spacing w:val="68"/>
          <w:w w:val="150"/>
        </w:rPr>
        <w:t xml:space="preserve"> </w:t>
      </w:r>
      <w:r>
        <w:t>взгляды</w:t>
      </w:r>
      <w:r>
        <w:rPr>
          <w:spacing w:val="70"/>
          <w:w w:val="150"/>
        </w:rPr>
        <w:t xml:space="preserve"> </w:t>
      </w:r>
      <w:r>
        <w:t>исторических</w:t>
      </w:r>
      <w:r>
        <w:rPr>
          <w:spacing w:val="71"/>
          <w:w w:val="150"/>
        </w:rPr>
        <w:t xml:space="preserve"> </w:t>
      </w:r>
      <w:r>
        <w:rPr>
          <w:spacing w:val="-2"/>
        </w:rPr>
        <w:t>деятелей</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3"/>
      </w:pPr>
      <w:r>
        <w:lastRenderedPageBreak/>
        <w:t>истории России и зарубежных стран 1945—2022 гг. по самостоятельно определенным критериям; на основе сравнения самостоятельно делать выводы;</w:t>
      </w:r>
    </w:p>
    <w:p w:rsidR="000A0EF3" w:rsidRDefault="002345D6">
      <w:pPr>
        <w:pStyle w:val="a3"/>
        <w:spacing w:before="1"/>
      </w:pPr>
      <w:r>
        <w:t>на</w:t>
      </w:r>
      <w:r>
        <w:rPr>
          <w:spacing w:val="-8"/>
        </w:rPr>
        <w:t xml:space="preserve"> </w:t>
      </w:r>
      <w:r>
        <w:t>основе</w:t>
      </w:r>
      <w:r>
        <w:rPr>
          <w:spacing w:val="-6"/>
        </w:rPr>
        <w:t xml:space="preserve"> </w:t>
      </w:r>
      <w:r>
        <w:t>изучения</w:t>
      </w:r>
      <w:r>
        <w:rPr>
          <w:spacing w:val="-4"/>
        </w:rPr>
        <w:t xml:space="preserve"> </w:t>
      </w:r>
      <w:r>
        <w:t>исторического</w:t>
      </w:r>
      <w:r>
        <w:rPr>
          <w:spacing w:val="-4"/>
        </w:rPr>
        <w:t xml:space="preserve"> </w:t>
      </w:r>
      <w:r>
        <w:t>материала</w:t>
      </w:r>
      <w:r>
        <w:rPr>
          <w:spacing w:val="-1"/>
        </w:rPr>
        <w:t xml:space="preserve"> </w:t>
      </w:r>
      <w:r>
        <w:t>устанавливать</w:t>
      </w:r>
      <w:r>
        <w:rPr>
          <w:spacing w:val="-3"/>
        </w:rPr>
        <w:t xml:space="preserve"> </w:t>
      </w:r>
      <w:r>
        <w:t>исторические</w:t>
      </w:r>
      <w:r>
        <w:rPr>
          <w:spacing w:val="-5"/>
        </w:rPr>
        <w:t xml:space="preserve"> </w:t>
      </w:r>
      <w:r>
        <w:rPr>
          <w:spacing w:val="-2"/>
        </w:rPr>
        <w:t>аналогии.</w:t>
      </w:r>
    </w:p>
    <w:p w:rsidR="000A0EF3" w:rsidRDefault="002345D6">
      <w:pPr>
        <w:pStyle w:val="a3"/>
        <w:tabs>
          <w:tab w:val="left" w:pos="2543"/>
          <w:tab w:val="left" w:pos="4378"/>
          <w:tab w:val="left" w:pos="6173"/>
          <w:tab w:val="left" w:pos="8190"/>
        </w:tabs>
        <w:spacing w:before="139" w:line="314" w:lineRule="auto"/>
        <w:ind w:right="532"/>
      </w:pPr>
      <w:r>
        <w:t>Умение устанавливать причинно-следственные, пространственные, временны</w:t>
      </w:r>
      <w:r>
        <w:rPr>
          <w:position w:val="-4"/>
        </w:rPr>
        <w:t>́</w:t>
      </w:r>
      <w:r>
        <w:rPr>
          <w:spacing w:val="-15"/>
          <w:position w:val="-4"/>
        </w:rPr>
        <w:t xml:space="preserve"> </w:t>
      </w:r>
      <w:r>
        <w:t xml:space="preserve">е связи </w:t>
      </w:r>
      <w:r>
        <w:rPr>
          <w:spacing w:val="-2"/>
        </w:rPr>
        <w:t>исторических</w:t>
      </w:r>
      <w:r>
        <w:tab/>
      </w:r>
      <w:r>
        <w:rPr>
          <w:spacing w:val="-2"/>
        </w:rPr>
        <w:t>событий,</w:t>
      </w:r>
      <w:r>
        <w:tab/>
      </w:r>
      <w:r>
        <w:rPr>
          <w:spacing w:val="-2"/>
        </w:rPr>
        <w:t>явлений,</w:t>
      </w:r>
      <w:r>
        <w:tab/>
      </w:r>
      <w:r>
        <w:rPr>
          <w:spacing w:val="-2"/>
        </w:rPr>
        <w:t>процессов;</w:t>
      </w:r>
      <w:r>
        <w:tab/>
      </w:r>
      <w:r>
        <w:rPr>
          <w:spacing w:val="-2"/>
        </w:rPr>
        <w:t>характеризовать</w:t>
      </w:r>
    </w:p>
    <w:p w:rsidR="000A0EF3" w:rsidRDefault="002345D6">
      <w:pPr>
        <w:pStyle w:val="a3"/>
        <w:spacing w:before="55" w:line="360" w:lineRule="auto"/>
        <w:ind w:right="532"/>
      </w:pPr>
      <w:r>
        <w:t>их</w:t>
      </w:r>
      <w:r>
        <w:rPr>
          <w:spacing w:val="71"/>
          <w:w w:val="150"/>
        </w:rPr>
        <w:t xml:space="preserve">  </w:t>
      </w:r>
      <w:r>
        <w:t>итоги;</w:t>
      </w:r>
      <w:r>
        <w:rPr>
          <w:spacing w:val="71"/>
          <w:w w:val="150"/>
        </w:rPr>
        <w:t xml:space="preserve">  </w:t>
      </w:r>
      <w:r>
        <w:t>соотносить</w:t>
      </w:r>
      <w:r>
        <w:rPr>
          <w:spacing w:val="71"/>
          <w:w w:val="150"/>
        </w:rPr>
        <w:t xml:space="preserve">  </w:t>
      </w:r>
      <w:r>
        <w:t>события</w:t>
      </w:r>
      <w:r>
        <w:rPr>
          <w:spacing w:val="71"/>
          <w:w w:val="150"/>
        </w:rPr>
        <w:t xml:space="preserve">  </w:t>
      </w:r>
      <w:r>
        <w:t>истории</w:t>
      </w:r>
      <w:r>
        <w:rPr>
          <w:spacing w:val="71"/>
          <w:w w:val="150"/>
        </w:rPr>
        <w:t xml:space="preserve">  </w:t>
      </w:r>
      <w:r>
        <w:t>родного</w:t>
      </w:r>
      <w:r>
        <w:rPr>
          <w:spacing w:val="71"/>
          <w:w w:val="150"/>
        </w:rPr>
        <w:t xml:space="preserve">  </w:t>
      </w:r>
      <w:r>
        <w:t>края</w:t>
      </w:r>
      <w:r>
        <w:rPr>
          <w:spacing w:val="69"/>
          <w:w w:val="150"/>
        </w:rPr>
        <w:t xml:space="preserve">  </w:t>
      </w:r>
      <w:r>
        <w:t>и</w:t>
      </w:r>
      <w:r>
        <w:rPr>
          <w:spacing w:val="71"/>
          <w:w w:val="150"/>
        </w:rPr>
        <w:t xml:space="preserve">  </w:t>
      </w:r>
      <w:r>
        <w:t>истории</w:t>
      </w:r>
      <w:r>
        <w:rPr>
          <w:spacing w:val="70"/>
          <w:w w:val="150"/>
        </w:rPr>
        <w:t xml:space="preserve">  </w:t>
      </w:r>
      <w:r>
        <w:t>России в 1945—2022 гг.; определять современников исторических событий истории России и человечества в целом в 1945—2022 гг.</w:t>
      </w:r>
    </w:p>
    <w:p w:rsidR="000A0EF3" w:rsidRDefault="002345D6">
      <w:pPr>
        <w:pStyle w:val="a3"/>
        <w:spacing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28"/>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0A0EF3" w:rsidRDefault="002345D6">
      <w:pPr>
        <w:pStyle w:val="a3"/>
        <w:spacing w:line="338" w:lineRule="auto"/>
        <w:ind w:right="528"/>
      </w:pPr>
      <w:r>
        <w:t>устанавливать причинно-следственные, пространственные, временны</w:t>
      </w:r>
      <w:r>
        <w:rPr>
          <w:position w:val="-4"/>
        </w:rPr>
        <w:t>́</w:t>
      </w:r>
      <w:r>
        <w:rPr>
          <w:spacing w:val="-15"/>
          <w:position w:val="-4"/>
        </w:rPr>
        <w:t xml:space="preserve"> </w:t>
      </w:r>
      <w:r>
        <w:t>е связи между историческими событиями, явлениями, процессами на основе анализа исторической ситуации/информации</w:t>
      </w:r>
      <w:r>
        <w:rPr>
          <w:spacing w:val="58"/>
          <w:w w:val="150"/>
        </w:rPr>
        <w:t xml:space="preserve">    </w:t>
      </w:r>
      <w:r>
        <w:t>из</w:t>
      </w:r>
      <w:r>
        <w:rPr>
          <w:spacing w:val="59"/>
          <w:w w:val="150"/>
        </w:rPr>
        <w:t xml:space="preserve">    </w:t>
      </w:r>
      <w:r>
        <w:t>истории</w:t>
      </w:r>
      <w:r>
        <w:rPr>
          <w:spacing w:val="59"/>
          <w:w w:val="150"/>
        </w:rPr>
        <w:t xml:space="preserve">    </w:t>
      </w:r>
      <w:r>
        <w:t>России</w:t>
      </w:r>
      <w:r>
        <w:rPr>
          <w:spacing w:val="59"/>
          <w:w w:val="150"/>
        </w:rPr>
        <w:t xml:space="preserve">    </w:t>
      </w:r>
      <w:r>
        <w:t>и</w:t>
      </w:r>
      <w:r>
        <w:rPr>
          <w:spacing w:val="59"/>
          <w:w w:val="150"/>
        </w:rPr>
        <w:t xml:space="preserve">    </w:t>
      </w:r>
      <w:r>
        <w:t>зарубежных</w:t>
      </w:r>
      <w:r>
        <w:rPr>
          <w:spacing w:val="59"/>
          <w:w w:val="150"/>
        </w:rPr>
        <w:t xml:space="preserve">    </w:t>
      </w:r>
      <w:r>
        <w:rPr>
          <w:spacing w:val="-2"/>
        </w:rPr>
        <w:t>стран</w:t>
      </w:r>
    </w:p>
    <w:p w:rsidR="000A0EF3" w:rsidRDefault="002345D6">
      <w:pPr>
        <w:pStyle w:val="a3"/>
        <w:spacing w:before="24"/>
      </w:pPr>
      <w:r>
        <w:t xml:space="preserve">1945—2022 </w:t>
      </w:r>
      <w:r>
        <w:rPr>
          <w:spacing w:val="-4"/>
        </w:rPr>
        <w:t>гг.;</w:t>
      </w:r>
    </w:p>
    <w:p w:rsidR="000A0EF3" w:rsidRDefault="002345D6">
      <w:pPr>
        <w:pStyle w:val="a3"/>
        <w:spacing w:before="137" w:line="360" w:lineRule="auto"/>
        <w:ind w:right="539"/>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0A0EF3" w:rsidRDefault="002345D6">
      <w:pPr>
        <w:pStyle w:val="a3"/>
        <w:spacing w:line="362" w:lineRule="auto"/>
        <w:ind w:right="529"/>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A0EF3" w:rsidRDefault="002345D6">
      <w:pPr>
        <w:pStyle w:val="a3"/>
        <w:spacing w:line="360" w:lineRule="auto"/>
        <w:ind w:right="530"/>
      </w:pPr>
      <w:r>
        <w:t xml:space="preserve">соотносить события истории родного края, истории России и зарубежных стран 1945—2022 </w:t>
      </w:r>
      <w:r>
        <w:rPr>
          <w:spacing w:val="-4"/>
        </w:rPr>
        <w:t>гг.;</w:t>
      </w:r>
    </w:p>
    <w:p w:rsidR="000A0EF3" w:rsidRDefault="002345D6">
      <w:pPr>
        <w:pStyle w:val="a3"/>
        <w:spacing w:line="360" w:lineRule="auto"/>
        <w:ind w:right="538"/>
      </w:pPr>
      <w:r>
        <w:t>определять современников исторических событий, явлений, процессов истории России и человечества в целом 1945—2022 гг.</w:t>
      </w:r>
    </w:p>
    <w:p w:rsidR="000A0EF3" w:rsidRDefault="002345D6">
      <w:pPr>
        <w:pStyle w:val="a3"/>
        <w:spacing w:line="360" w:lineRule="auto"/>
        <w:ind w:right="532"/>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A0EF3" w:rsidRDefault="002345D6">
      <w:pPr>
        <w:pStyle w:val="a3"/>
        <w:spacing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pPr>
      <w:r>
        <w:t>различать</w:t>
      </w:r>
      <w:r>
        <w:rPr>
          <w:spacing w:val="54"/>
        </w:rPr>
        <w:t xml:space="preserve">   </w:t>
      </w:r>
      <w:r>
        <w:t>виды</w:t>
      </w:r>
      <w:r>
        <w:rPr>
          <w:spacing w:val="54"/>
        </w:rPr>
        <w:t xml:space="preserve">   </w:t>
      </w:r>
      <w:r>
        <w:t>письменных</w:t>
      </w:r>
      <w:r>
        <w:rPr>
          <w:spacing w:val="55"/>
        </w:rPr>
        <w:t xml:space="preserve">   </w:t>
      </w:r>
      <w:r>
        <w:t>исторических</w:t>
      </w:r>
      <w:r>
        <w:rPr>
          <w:spacing w:val="55"/>
        </w:rPr>
        <w:t xml:space="preserve">   </w:t>
      </w:r>
      <w:r>
        <w:t>источников</w:t>
      </w:r>
      <w:r>
        <w:rPr>
          <w:spacing w:val="53"/>
        </w:rPr>
        <w:t xml:space="preserve">   </w:t>
      </w:r>
      <w:r>
        <w:t>по</w:t>
      </w:r>
      <w:r>
        <w:rPr>
          <w:spacing w:val="54"/>
        </w:rPr>
        <w:t xml:space="preserve">   </w:t>
      </w:r>
      <w:r>
        <w:t>истории</w:t>
      </w:r>
      <w:r>
        <w:rPr>
          <w:spacing w:val="54"/>
        </w:rPr>
        <w:t xml:space="preserve">   </w:t>
      </w:r>
      <w:r>
        <w:rPr>
          <w:spacing w:val="-2"/>
        </w:rPr>
        <w:t>России</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pPr>
      <w:r>
        <w:lastRenderedPageBreak/>
        <w:t>и</w:t>
      </w:r>
      <w:r>
        <w:rPr>
          <w:spacing w:val="-4"/>
        </w:rPr>
        <w:t xml:space="preserve"> </w:t>
      </w:r>
      <w:r>
        <w:t>всемирной</w:t>
      </w:r>
      <w:r>
        <w:rPr>
          <w:spacing w:val="-3"/>
        </w:rPr>
        <w:t xml:space="preserve"> </w:t>
      </w:r>
      <w:r>
        <w:t>истории</w:t>
      </w:r>
      <w:r>
        <w:rPr>
          <w:spacing w:val="-3"/>
        </w:rPr>
        <w:t xml:space="preserve"> </w:t>
      </w:r>
      <w:r>
        <w:t>1945—2022</w:t>
      </w:r>
      <w:r>
        <w:rPr>
          <w:spacing w:val="-3"/>
        </w:rPr>
        <w:t xml:space="preserve"> </w:t>
      </w:r>
      <w:r>
        <w:rPr>
          <w:spacing w:val="-4"/>
        </w:rPr>
        <w:t>гг.;</w:t>
      </w:r>
    </w:p>
    <w:p w:rsidR="000A0EF3" w:rsidRDefault="002345D6">
      <w:pPr>
        <w:pStyle w:val="a3"/>
        <w:spacing w:before="139" w:line="360" w:lineRule="auto"/>
        <w:ind w:right="534"/>
      </w:pPr>
      <w:r>
        <w:t>определять авторство письменного исторического источника по истории России и зарубежных</w:t>
      </w:r>
      <w:r>
        <w:rPr>
          <w:spacing w:val="-1"/>
        </w:rPr>
        <w:t xml:space="preserve"> </w:t>
      </w:r>
      <w:r>
        <w:t>стран</w:t>
      </w:r>
      <w:r>
        <w:rPr>
          <w:spacing w:val="-2"/>
        </w:rPr>
        <w:t xml:space="preserve"> </w:t>
      </w:r>
      <w:r>
        <w:t>1945—2022</w:t>
      </w:r>
      <w:r>
        <w:rPr>
          <w:spacing w:val="-2"/>
        </w:rPr>
        <w:t xml:space="preserve"> </w:t>
      </w:r>
      <w:r>
        <w:t>гг.,</w:t>
      </w:r>
      <w:r>
        <w:rPr>
          <w:spacing w:val="-2"/>
        </w:rPr>
        <w:t xml:space="preserve"> </w:t>
      </w:r>
      <w:r>
        <w:t>время</w:t>
      </w:r>
      <w:r>
        <w:rPr>
          <w:spacing w:val="-2"/>
        </w:rPr>
        <w:t xml:space="preserve"> </w:t>
      </w:r>
      <w:r>
        <w:t>и</w:t>
      </w:r>
      <w:r>
        <w:rPr>
          <w:spacing w:val="-1"/>
        </w:rPr>
        <w:t xml:space="preserve"> </w:t>
      </w:r>
      <w:r>
        <w:t>место</w:t>
      </w:r>
      <w:r>
        <w:rPr>
          <w:spacing w:val="-2"/>
        </w:rPr>
        <w:t xml:space="preserve"> </w:t>
      </w:r>
      <w:r>
        <w:t>его</w:t>
      </w:r>
      <w:r>
        <w:rPr>
          <w:spacing w:val="-2"/>
        </w:rPr>
        <w:t xml:space="preserve"> </w:t>
      </w:r>
      <w:r>
        <w:t>создания,</w:t>
      </w:r>
      <w:r>
        <w:rPr>
          <w:spacing w:val="-4"/>
        </w:rPr>
        <w:t xml:space="preserve"> </w:t>
      </w:r>
      <w:r>
        <w:t>события,</w:t>
      </w:r>
      <w:r>
        <w:rPr>
          <w:spacing w:val="-2"/>
        </w:rPr>
        <w:t xml:space="preserve"> </w:t>
      </w:r>
      <w:r>
        <w:t>явления,</w:t>
      </w:r>
      <w:r>
        <w:rPr>
          <w:spacing w:val="-3"/>
        </w:rPr>
        <w:t xml:space="preserve"> </w:t>
      </w:r>
      <w:r>
        <w:t>процессы,</w:t>
      </w:r>
      <w:r>
        <w:rPr>
          <w:spacing w:val="-3"/>
        </w:rPr>
        <w:t xml:space="preserve"> </w:t>
      </w:r>
      <w:r>
        <w:t>о которых идет речь и другие, соотносить информацию письменного источника с историческим контекстом;</w:t>
      </w:r>
    </w:p>
    <w:p w:rsidR="000A0EF3" w:rsidRDefault="002345D6">
      <w:pPr>
        <w:pStyle w:val="a3"/>
        <w:spacing w:before="1" w:line="360" w:lineRule="auto"/>
        <w:ind w:right="535"/>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0A0EF3" w:rsidRDefault="002345D6">
      <w:pPr>
        <w:pStyle w:val="a3"/>
        <w:spacing w:line="360" w:lineRule="auto"/>
        <w:ind w:right="538"/>
      </w:pPr>
      <w:r>
        <w:t>анализировать</w:t>
      </w:r>
      <w:r>
        <w:rPr>
          <w:spacing w:val="80"/>
        </w:rPr>
        <w:t xml:space="preserve">   </w:t>
      </w:r>
      <w:r>
        <w:t>письменный</w:t>
      </w:r>
      <w:r>
        <w:rPr>
          <w:spacing w:val="80"/>
        </w:rPr>
        <w:t xml:space="preserve">   </w:t>
      </w:r>
      <w:r>
        <w:t>исторический</w:t>
      </w:r>
      <w:r>
        <w:rPr>
          <w:spacing w:val="80"/>
        </w:rPr>
        <w:t xml:space="preserve">   </w:t>
      </w:r>
      <w:r>
        <w:t>источник</w:t>
      </w:r>
      <w:r>
        <w:rPr>
          <w:spacing w:val="80"/>
        </w:rPr>
        <w:t xml:space="preserve">   </w:t>
      </w:r>
      <w:r>
        <w:t>по</w:t>
      </w:r>
      <w:r>
        <w:rPr>
          <w:spacing w:val="80"/>
        </w:rPr>
        <w:t xml:space="preserve">   </w:t>
      </w:r>
      <w:r>
        <w:t>истории</w:t>
      </w:r>
      <w:r>
        <w:rPr>
          <w:spacing w:val="80"/>
        </w:rPr>
        <w:t xml:space="preserve">   </w:t>
      </w:r>
      <w:r>
        <w:t>России</w:t>
      </w:r>
      <w:r>
        <w:rPr>
          <w:spacing w:val="40"/>
        </w:rPr>
        <w:t xml:space="preserve"> </w:t>
      </w:r>
      <w:r>
        <w:t>и</w:t>
      </w:r>
      <w:r>
        <w:rPr>
          <w:spacing w:val="-1"/>
        </w:rPr>
        <w:t xml:space="preserve"> </w:t>
      </w:r>
      <w:r>
        <w:t>зарубежных</w:t>
      </w:r>
      <w:r>
        <w:rPr>
          <w:spacing w:val="-1"/>
        </w:rPr>
        <w:t xml:space="preserve"> </w:t>
      </w:r>
      <w:r>
        <w:t>стран</w:t>
      </w:r>
      <w:r>
        <w:rPr>
          <w:spacing w:val="-2"/>
        </w:rPr>
        <w:t xml:space="preserve"> </w:t>
      </w:r>
      <w:r>
        <w:t>1945—2022</w:t>
      </w:r>
      <w:r>
        <w:rPr>
          <w:spacing w:val="-2"/>
        </w:rPr>
        <w:t xml:space="preserve"> </w:t>
      </w:r>
      <w:r>
        <w:t>гг.</w:t>
      </w:r>
      <w:r>
        <w:rPr>
          <w:spacing w:val="-2"/>
        </w:rPr>
        <w:t xml:space="preserve"> </w:t>
      </w:r>
      <w:r>
        <w:t>с</w:t>
      </w:r>
      <w:r>
        <w:rPr>
          <w:spacing w:val="-3"/>
        </w:rPr>
        <w:t xml:space="preserve"> </w:t>
      </w:r>
      <w:r>
        <w:t>точки</w:t>
      </w:r>
      <w:r>
        <w:rPr>
          <w:spacing w:val="-4"/>
        </w:rPr>
        <w:t xml:space="preserve"> </w:t>
      </w:r>
      <w:r>
        <w:t>зрения</w:t>
      </w:r>
      <w:r>
        <w:rPr>
          <w:spacing w:val="-2"/>
        </w:rPr>
        <w:t xml:space="preserve"> </w:t>
      </w:r>
      <w:r>
        <w:t>его</w:t>
      </w:r>
      <w:r>
        <w:rPr>
          <w:spacing w:val="-2"/>
        </w:rPr>
        <w:t xml:space="preserve"> </w:t>
      </w:r>
      <w:r>
        <w:t>темы,</w:t>
      </w:r>
      <w:r>
        <w:rPr>
          <w:spacing w:val="-3"/>
        </w:rPr>
        <w:t xml:space="preserve"> </w:t>
      </w:r>
      <w:r>
        <w:t>цели,</w:t>
      </w:r>
      <w:r>
        <w:rPr>
          <w:spacing w:val="-4"/>
        </w:rPr>
        <w:t xml:space="preserve"> </w:t>
      </w:r>
      <w:r>
        <w:t>позиции</w:t>
      </w:r>
      <w:r>
        <w:rPr>
          <w:spacing w:val="-4"/>
        </w:rPr>
        <w:t xml:space="preserve"> </w:t>
      </w:r>
      <w:r>
        <w:t>автора</w:t>
      </w:r>
      <w:r>
        <w:rPr>
          <w:spacing w:val="-3"/>
        </w:rPr>
        <w:t xml:space="preserve"> </w:t>
      </w:r>
      <w:r>
        <w:t>документа и участников событий, основной мысли, основной и дополнительной информации, достоверности содержания;</w:t>
      </w:r>
    </w:p>
    <w:p w:rsidR="000A0EF3" w:rsidRDefault="002345D6">
      <w:pPr>
        <w:pStyle w:val="a3"/>
        <w:spacing w:line="360" w:lineRule="auto"/>
        <w:ind w:right="535"/>
      </w:pPr>
      <w:r>
        <w:t>соотносить</w:t>
      </w:r>
      <w:r>
        <w:rPr>
          <w:spacing w:val="70"/>
          <w:w w:val="150"/>
        </w:rPr>
        <w:t xml:space="preserve">   </w:t>
      </w:r>
      <w:r>
        <w:t>содержание</w:t>
      </w:r>
      <w:r>
        <w:rPr>
          <w:spacing w:val="69"/>
          <w:w w:val="150"/>
        </w:rPr>
        <w:t xml:space="preserve">   </w:t>
      </w:r>
      <w:r>
        <w:t>исторического</w:t>
      </w:r>
      <w:r>
        <w:rPr>
          <w:spacing w:val="69"/>
          <w:w w:val="150"/>
        </w:rPr>
        <w:t xml:space="preserve">   </w:t>
      </w:r>
      <w:r>
        <w:t>источника</w:t>
      </w:r>
      <w:r>
        <w:rPr>
          <w:spacing w:val="69"/>
          <w:w w:val="150"/>
        </w:rPr>
        <w:t xml:space="preserve">   </w:t>
      </w:r>
      <w:r>
        <w:t>по</w:t>
      </w:r>
      <w:r>
        <w:rPr>
          <w:spacing w:val="69"/>
          <w:w w:val="150"/>
        </w:rPr>
        <w:t xml:space="preserve">   </w:t>
      </w:r>
      <w:r>
        <w:t>истории</w:t>
      </w:r>
      <w:r>
        <w:rPr>
          <w:spacing w:val="70"/>
          <w:w w:val="150"/>
        </w:rPr>
        <w:t xml:space="preserve">   </w:t>
      </w:r>
      <w:r>
        <w:t>России и зарубежных стран 1945—2022 гг. с учебным текстом, другими источниками исторической информации (в том числе исторической картой/схемой);</w:t>
      </w:r>
    </w:p>
    <w:p w:rsidR="000A0EF3" w:rsidRDefault="002345D6">
      <w:pPr>
        <w:pStyle w:val="a3"/>
        <w:spacing w:line="360" w:lineRule="auto"/>
        <w:ind w:right="402"/>
        <w:jc w:val="left"/>
      </w:pPr>
      <w:r>
        <w:t>сопоставлять,</w:t>
      </w:r>
      <w:r>
        <w:rPr>
          <w:spacing w:val="40"/>
        </w:rPr>
        <w:t xml:space="preserve"> </w:t>
      </w:r>
      <w:r>
        <w:t>анализировать</w:t>
      </w:r>
      <w:r>
        <w:rPr>
          <w:spacing w:val="40"/>
        </w:rPr>
        <w:t xml:space="preserve"> </w:t>
      </w:r>
      <w:r>
        <w:t>информацию</w:t>
      </w:r>
      <w:r>
        <w:rPr>
          <w:spacing w:val="40"/>
        </w:rPr>
        <w:t xml:space="preserve"> </w:t>
      </w:r>
      <w:r>
        <w:t>из</w:t>
      </w:r>
      <w:r>
        <w:rPr>
          <w:spacing w:val="40"/>
        </w:rPr>
        <w:t xml:space="preserve"> </w:t>
      </w:r>
      <w:r>
        <w:t>двух</w:t>
      </w:r>
      <w:r>
        <w:rPr>
          <w:spacing w:val="40"/>
        </w:rPr>
        <w:t xml:space="preserve"> </w:t>
      </w:r>
      <w:r>
        <w:t>или</w:t>
      </w:r>
      <w:r>
        <w:rPr>
          <w:spacing w:val="40"/>
        </w:rPr>
        <w:t xml:space="preserve"> </w:t>
      </w:r>
      <w:r>
        <w:t>более</w:t>
      </w:r>
      <w:r>
        <w:rPr>
          <w:spacing w:val="40"/>
        </w:rPr>
        <w:t xml:space="preserve"> </w:t>
      </w:r>
      <w:r>
        <w:t>письменных</w:t>
      </w:r>
      <w:r>
        <w:rPr>
          <w:spacing w:val="40"/>
        </w:rPr>
        <w:t xml:space="preserve"> </w:t>
      </w:r>
      <w:r>
        <w:t>исторических</w:t>
      </w:r>
      <w:r>
        <w:rPr>
          <w:spacing w:val="40"/>
        </w:rPr>
        <w:t xml:space="preserve"> </w:t>
      </w:r>
      <w:r>
        <w:t xml:space="preserve">источников по истории России и зарубежных стран 1945—2022 гг., делать выводы; использовать исторические письменные источники при аргументации дискуссионных точек </w:t>
      </w:r>
      <w:r>
        <w:rPr>
          <w:spacing w:val="-2"/>
        </w:rPr>
        <w:t>зрения;</w:t>
      </w:r>
    </w:p>
    <w:p w:rsidR="000A0EF3" w:rsidRDefault="002345D6">
      <w:pPr>
        <w:pStyle w:val="a3"/>
        <w:spacing w:line="360" w:lineRule="auto"/>
        <w:ind w:right="534"/>
      </w:pPr>
      <w:r>
        <w:t>проводить атрибуцию вещественного исторического источника (определять утилитарное назначение изучаемого предмета, материальную основу</w:t>
      </w:r>
      <w:r>
        <w:rPr>
          <w:spacing w:val="-6"/>
        </w:rPr>
        <w:t xml:space="preserve"> </w:t>
      </w:r>
      <w:r>
        <w:t>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A0EF3" w:rsidRDefault="002345D6">
      <w:pPr>
        <w:pStyle w:val="a3"/>
        <w:spacing w:line="360" w:lineRule="auto"/>
        <w:ind w:right="534"/>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A0EF3" w:rsidRDefault="002345D6">
      <w:pPr>
        <w:pStyle w:val="a3"/>
        <w:tabs>
          <w:tab w:val="left" w:pos="3710"/>
          <w:tab w:val="left" w:pos="6157"/>
          <w:tab w:val="left" w:pos="9031"/>
        </w:tabs>
        <w:spacing w:before="1" w:line="360" w:lineRule="auto"/>
        <w:ind w:right="527"/>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w:t>
      </w:r>
      <w:r>
        <w:rPr>
          <w:spacing w:val="-2"/>
        </w:rPr>
        <w:t>познавательных</w:t>
      </w:r>
      <w:r>
        <w:tab/>
      </w:r>
      <w:r>
        <w:rPr>
          <w:spacing w:val="-2"/>
        </w:rPr>
        <w:t>задач;</w:t>
      </w:r>
      <w:r>
        <w:tab/>
      </w:r>
      <w:r>
        <w:rPr>
          <w:spacing w:val="-2"/>
        </w:rPr>
        <w:t>оценивать</w:t>
      </w:r>
      <w:r>
        <w:tab/>
      </w:r>
      <w:r>
        <w:rPr>
          <w:spacing w:val="-2"/>
        </w:rPr>
        <w:t xml:space="preserve">полноту </w:t>
      </w:r>
      <w:r>
        <w:t>и</w:t>
      </w:r>
      <w:r>
        <w:rPr>
          <w:spacing w:val="80"/>
        </w:rPr>
        <w:t xml:space="preserve">  </w:t>
      </w:r>
      <w:r>
        <w:t>достоверность</w:t>
      </w:r>
      <w:r>
        <w:rPr>
          <w:spacing w:val="80"/>
        </w:rPr>
        <w:t xml:space="preserve">  </w:t>
      </w:r>
      <w:r>
        <w:t>информации</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ее</w:t>
      </w:r>
      <w:r>
        <w:rPr>
          <w:spacing w:val="80"/>
        </w:rPr>
        <w:t xml:space="preserve">  </w:t>
      </w:r>
      <w:r>
        <w:t>соответствия</w:t>
      </w:r>
      <w:r>
        <w:rPr>
          <w:spacing w:val="80"/>
        </w:rPr>
        <w:t xml:space="preserve">  </w:t>
      </w:r>
      <w:r>
        <w:t>исторической</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jc w:val="left"/>
      </w:pPr>
      <w:r>
        <w:rPr>
          <w:spacing w:val="-2"/>
        </w:rPr>
        <w:lastRenderedPageBreak/>
        <w:t>действительности.</w:t>
      </w:r>
    </w:p>
    <w:p w:rsidR="000A0EF3" w:rsidRDefault="002345D6">
      <w:pPr>
        <w:pStyle w:val="a3"/>
        <w:spacing w:before="139"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before="1" w:line="360" w:lineRule="auto"/>
        <w:ind w:right="531"/>
      </w:pPr>
      <w:r>
        <w:t xml:space="preserve">знать и использовать правила информационной безопасности при поиске исторической </w:t>
      </w:r>
      <w:r>
        <w:rPr>
          <w:spacing w:val="-2"/>
        </w:rPr>
        <w:t>информации;</w:t>
      </w:r>
    </w:p>
    <w:p w:rsidR="000A0EF3" w:rsidRDefault="002345D6">
      <w:pPr>
        <w:pStyle w:val="a3"/>
        <w:tabs>
          <w:tab w:val="left" w:pos="1221"/>
          <w:tab w:val="left" w:pos="2792"/>
          <w:tab w:val="left" w:pos="4301"/>
          <w:tab w:val="left" w:pos="5908"/>
          <w:tab w:val="left" w:pos="7671"/>
          <w:tab w:val="left" w:pos="9144"/>
        </w:tabs>
        <w:spacing w:line="360" w:lineRule="auto"/>
        <w:ind w:right="538"/>
      </w:pPr>
      <w:r>
        <w:t xml:space="preserve">самостоятельно осуществлять поиск достоверных исторических источников, необходимых </w:t>
      </w:r>
      <w:r>
        <w:rPr>
          <w:spacing w:val="-4"/>
        </w:rPr>
        <w:t>для</w:t>
      </w:r>
      <w:r>
        <w:tab/>
      </w:r>
      <w:r>
        <w:rPr>
          <w:spacing w:val="-2"/>
        </w:rPr>
        <w:t>изучения</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 xml:space="preserve">России </w:t>
      </w:r>
      <w:r>
        <w:t>и зарубежных стран 1945—2022 гг.;</w:t>
      </w:r>
    </w:p>
    <w:p w:rsidR="000A0EF3" w:rsidRDefault="002345D6">
      <w:pPr>
        <w:pStyle w:val="a3"/>
        <w:spacing w:line="360" w:lineRule="auto"/>
        <w:ind w:right="535"/>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A0EF3" w:rsidRDefault="002345D6">
      <w:pPr>
        <w:pStyle w:val="a3"/>
        <w:tabs>
          <w:tab w:val="left" w:pos="2399"/>
          <w:tab w:val="left" w:pos="4090"/>
          <w:tab w:val="left" w:pos="5954"/>
          <w:tab w:val="left" w:pos="7551"/>
          <w:tab w:val="left" w:pos="9146"/>
        </w:tabs>
        <w:spacing w:before="1" w:line="360" w:lineRule="auto"/>
        <w:ind w:right="534"/>
      </w:pPr>
      <w:r>
        <w:t xml:space="preserve">самостоятельно осуществлять поиск исторической информации, необходимой для анализа </w:t>
      </w:r>
      <w:r>
        <w:rPr>
          <w:spacing w:val="-2"/>
        </w:rPr>
        <w:t>исторических</w:t>
      </w:r>
      <w:r>
        <w:tab/>
      </w:r>
      <w:r>
        <w:rPr>
          <w:spacing w:val="-2"/>
        </w:rPr>
        <w:t>событий,</w:t>
      </w:r>
      <w:r>
        <w:tab/>
      </w:r>
      <w:r>
        <w:rPr>
          <w:spacing w:val="-2"/>
        </w:rPr>
        <w:t>процессов,</w:t>
      </w:r>
      <w:r>
        <w:tab/>
      </w:r>
      <w:r>
        <w:rPr>
          <w:spacing w:val="-2"/>
        </w:rPr>
        <w:t>явлений</w:t>
      </w:r>
      <w:r>
        <w:tab/>
      </w:r>
      <w:r>
        <w:rPr>
          <w:spacing w:val="-2"/>
        </w:rPr>
        <w:t>истории</w:t>
      </w:r>
      <w:r>
        <w:tab/>
      </w:r>
      <w:r>
        <w:rPr>
          <w:spacing w:val="-2"/>
        </w:rPr>
        <w:t xml:space="preserve">России </w:t>
      </w:r>
      <w:r>
        <w:t>и зарубежных стран 1945—2022 гг.;</w:t>
      </w:r>
    </w:p>
    <w:p w:rsidR="000A0EF3" w:rsidRDefault="002345D6">
      <w:pPr>
        <w:pStyle w:val="a3"/>
        <w:spacing w:line="360" w:lineRule="auto"/>
        <w:ind w:right="538"/>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0A0EF3" w:rsidRDefault="002345D6">
      <w:pPr>
        <w:pStyle w:val="a3"/>
        <w:spacing w:line="360" w:lineRule="auto"/>
        <w:ind w:right="529"/>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w:t>
      </w:r>
      <w:r>
        <w:rPr>
          <w:spacing w:val="80"/>
        </w:rPr>
        <w:t xml:space="preserve">  </w:t>
      </w:r>
      <w:r>
        <w:t>по</w:t>
      </w:r>
      <w:r>
        <w:rPr>
          <w:spacing w:val="80"/>
        </w:rPr>
        <w:t xml:space="preserve">  </w:t>
      </w:r>
      <w:r>
        <w:t>новейшей</w:t>
      </w:r>
      <w:r>
        <w:rPr>
          <w:spacing w:val="80"/>
        </w:rPr>
        <w:t xml:space="preserve">  </w:t>
      </w:r>
      <w:r>
        <w:t>истории,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на</w:t>
      </w:r>
      <w:r>
        <w:rPr>
          <w:spacing w:val="80"/>
        </w:rPr>
        <w:t xml:space="preserve">  </w:t>
      </w:r>
      <w:r>
        <w:t>региональном</w:t>
      </w:r>
      <w:r>
        <w:rPr>
          <w:spacing w:val="80"/>
        </w:rPr>
        <w:t xml:space="preserve">  </w:t>
      </w:r>
      <w:r>
        <w:t>материале</w:t>
      </w:r>
      <w:r>
        <w:rPr>
          <w:spacing w:val="40"/>
        </w:rPr>
        <w:t xml:space="preserve"> </w:t>
      </w:r>
      <w:r>
        <w:t>(с использованием ресурсов библиотек, музеев и других).</w:t>
      </w:r>
    </w:p>
    <w:p w:rsidR="000A0EF3" w:rsidRDefault="002345D6">
      <w:pPr>
        <w:pStyle w:val="a3"/>
        <w:spacing w:line="360" w:lineRule="auto"/>
        <w:ind w:right="533"/>
      </w:pPr>
      <w:r>
        <w:t>Структура</w:t>
      </w:r>
      <w:r>
        <w:rPr>
          <w:spacing w:val="68"/>
        </w:rPr>
        <w:t xml:space="preserve">   </w:t>
      </w:r>
      <w:r>
        <w:t>предметного</w:t>
      </w:r>
      <w:r>
        <w:rPr>
          <w:spacing w:val="69"/>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7"/>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0A0EF3" w:rsidRDefault="002345D6">
      <w:pPr>
        <w:pStyle w:val="a3"/>
        <w:spacing w:line="360" w:lineRule="auto"/>
        <w:ind w:right="531"/>
      </w:pPr>
      <w:r>
        <w:t>отвечать на вопросы по содержанию текстового источника исторической информации по истории</w:t>
      </w:r>
      <w:r>
        <w:rPr>
          <w:spacing w:val="80"/>
        </w:rPr>
        <w:t xml:space="preserve">   </w:t>
      </w:r>
      <w:r>
        <w:t>России</w:t>
      </w:r>
      <w:r>
        <w:rPr>
          <w:spacing w:val="80"/>
        </w:rPr>
        <w:t xml:space="preserve">   </w:t>
      </w:r>
      <w:r>
        <w:t>и</w:t>
      </w:r>
      <w:r>
        <w:rPr>
          <w:spacing w:val="80"/>
        </w:rPr>
        <w:t xml:space="preserve">   </w:t>
      </w:r>
      <w:r>
        <w:t>зарубежных</w:t>
      </w:r>
      <w:r>
        <w:rPr>
          <w:spacing w:val="80"/>
        </w:rPr>
        <w:t xml:space="preserve">   </w:t>
      </w:r>
      <w:r>
        <w:t>стран</w:t>
      </w:r>
      <w:r>
        <w:rPr>
          <w:spacing w:val="80"/>
        </w:rPr>
        <w:t xml:space="preserve">   </w:t>
      </w:r>
      <w:r>
        <w:t>1945—2022</w:t>
      </w:r>
      <w:r>
        <w:rPr>
          <w:spacing w:val="80"/>
        </w:rPr>
        <w:t xml:space="preserve">   </w:t>
      </w:r>
      <w:r>
        <w:t>гг.</w:t>
      </w:r>
      <w:r>
        <w:rPr>
          <w:spacing w:val="80"/>
        </w:rPr>
        <w:t xml:space="preserve">   </w:t>
      </w:r>
      <w:r>
        <w:t>и</w:t>
      </w:r>
      <w:r>
        <w:rPr>
          <w:spacing w:val="80"/>
        </w:rPr>
        <w:t xml:space="preserve">   </w:t>
      </w:r>
      <w:r>
        <w:t>составлять на его основе план, таблицу, схему;</w:t>
      </w:r>
    </w:p>
    <w:p w:rsidR="000A0EF3" w:rsidRDefault="002345D6">
      <w:pPr>
        <w:pStyle w:val="a3"/>
        <w:spacing w:line="360" w:lineRule="auto"/>
        <w:ind w:right="539"/>
      </w:pPr>
      <w:r>
        <w:t>узнавать, показывать и называть на карте (схеме) объекты, обозначенные условными знаками,</w:t>
      </w:r>
      <w:r>
        <w:rPr>
          <w:spacing w:val="15"/>
        </w:rPr>
        <w:t xml:space="preserve"> </w:t>
      </w:r>
      <w:r>
        <w:t>характеризовать</w:t>
      </w:r>
      <w:r>
        <w:rPr>
          <w:spacing w:val="21"/>
        </w:rPr>
        <w:t xml:space="preserve"> </w:t>
      </w:r>
      <w:r>
        <w:t>историческое</w:t>
      </w:r>
      <w:r>
        <w:rPr>
          <w:spacing w:val="18"/>
        </w:rPr>
        <w:t xml:space="preserve"> </w:t>
      </w:r>
      <w:r>
        <w:t>пространство</w:t>
      </w:r>
      <w:r>
        <w:rPr>
          <w:spacing w:val="19"/>
        </w:rPr>
        <w:t xml:space="preserve"> </w:t>
      </w:r>
      <w:r>
        <w:t>(географические</w:t>
      </w:r>
      <w:r>
        <w:rPr>
          <w:spacing w:val="18"/>
        </w:rPr>
        <w:t xml:space="preserve"> </w:t>
      </w:r>
      <w:r>
        <w:t>объекты,</w:t>
      </w:r>
      <w:r>
        <w:rPr>
          <w:spacing w:val="20"/>
        </w:rPr>
        <w:t xml:space="preserve"> </w:t>
      </w:r>
      <w:r>
        <w:rPr>
          <w:spacing w:val="-2"/>
        </w:rPr>
        <w:t>территории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1751"/>
          <w:tab w:val="left" w:pos="3440"/>
          <w:tab w:val="left" w:pos="5152"/>
          <w:tab w:val="left" w:pos="5893"/>
          <w:tab w:val="left" w:pos="6934"/>
          <w:tab w:val="left" w:pos="7402"/>
          <w:tab w:val="left" w:pos="9172"/>
        </w:tabs>
        <w:spacing w:before="61" w:line="360" w:lineRule="auto"/>
        <w:ind w:right="538"/>
        <w:jc w:val="left"/>
      </w:pPr>
      <w:r>
        <w:lastRenderedPageBreak/>
        <w:t>расселения</w:t>
      </w:r>
      <w:r>
        <w:rPr>
          <w:spacing w:val="40"/>
        </w:rPr>
        <w:t xml:space="preserve"> </w:t>
      </w:r>
      <w:r>
        <w:t>народов,</w:t>
      </w:r>
      <w:r>
        <w:rPr>
          <w:spacing w:val="40"/>
        </w:rPr>
        <w:t xml:space="preserve"> </w:t>
      </w:r>
      <w:r>
        <w:t>государства,</w:t>
      </w:r>
      <w:r>
        <w:rPr>
          <w:spacing w:val="40"/>
        </w:rPr>
        <w:t xml:space="preserve"> </w:t>
      </w:r>
      <w:r>
        <w:t>места</w:t>
      </w:r>
      <w:r>
        <w:rPr>
          <w:spacing w:val="40"/>
        </w:rPr>
        <w:t xml:space="preserve"> </w:t>
      </w:r>
      <w:r>
        <w:t>расположения</w:t>
      </w:r>
      <w:r>
        <w:rPr>
          <w:spacing w:val="40"/>
        </w:rPr>
        <w:t xml:space="preserve"> </w:t>
      </w:r>
      <w:r>
        <w:t>памятников</w:t>
      </w:r>
      <w:r>
        <w:rPr>
          <w:spacing w:val="40"/>
        </w:rPr>
        <w:t xml:space="preserve"> </w:t>
      </w:r>
      <w:r>
        <w:t>культуры</w:t>
      </w:r>
      <w:r>
        <w:rPr>
          <w:spacing w:val="40"/>
        </w:rPr>
        <w:t xml:space="preserve"> </w:t>
      </w:r>
      <w:r>
        <w:t>и</w:t>
      </w:r>
      <w:r>
        <w:rPr>
          <w:spacing w:val="40"/>
        </w:rPr>
        <w:t xml:space="preserve"> </w:t>
      </w:r>
      <w:r>
        <w:t>другие),</w:t>
      </w:r>
      <w:r>
        <w:rPr>
          <w:spacing w:val="80"/>
          <w:w w:val="150"/>
        </w:rPr>
        <w:t xml:space="preserve"> </w:t>
      </w:r>
      <w:r>
        <w:t xml:space="preserve">изучаемые события, явления, процессы истории России и зарубежных стран 1945—2022 гг.; </w:t>
      </w:r>
      <w:r>
        <w:rPr>
          <w:spacing w:val="-2"/>
        </w:rPr>
        <w:t>привлекать</w:t>
      </w:r>
      <w:r>
        <w:tab/>
      </w:r>
      <w:r>
        <w:rPr>
          <w:spacing w:val="-2"/>
        </w:rPr>
        <w:t>контекстную</w:t>
      </w:r>
      <w:r>
        <w:tab/>
      </w:r>
      <w:r>
        <w:rPr>
          <w:spacing w:val="-2"/>
        </w:rPr>
        <w:t>информацию</w:t>
      </w:r>
      <w:r>
        <w:tab/>
      </w:r>
      <w:r>
        <w:rPr>
          <w:spacing w:val="-4"/>
        </w:rPr>
        <w:t>при</w:t>
      </w:r>
      <w:r>
        <w:tab/>
      </w:r>
      <w:r>
        <w:rPr>
          <w:spacing w:val="-2"/>
        </w:rPr>
        <w:t>работе</w:t>
      </w:r>
      <w:r>
        <w:tab/>
      </w:r>
      <w:r>
        <w:rPr>
          <w:spacing w:val="-10"/>
        </w:rPr>
        <w:t>с</w:t>
      </w:r>
      <w:r>
        <w:tab/>
      </w:r>
      <w:r>
        <w:rPr>
          <w:spacing w:val="-2"/>
        </w:rPr>
        <w:t>исторической</w:t>
      </w:r>
      <w:r>
        <w:tab/>
      </w:r>
      <w:r>
        <w:rPr>
          <w:spacing w:val="-2"/>
        </w:rPr>
        <w:t xml:space="preserve">картой </w:t>
      </w:r>
      <w:r>
        <w:t>и рассказывать об исторических событиях, используя историческую карту;</w:t>
      </w:r>
    </w:p>
    <w:p w:rsidR="000A0EF3" w:rsidRDefault="002345D6">
      <w:pPr>
        <w:pStyle w:val="a3"/>
        <w:spacing w:before="1" w:line="360" w:lineRule="auto"/>
        <w:ind w:right="530"/>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0A0EF3" w:rsidRDefault="002345D6">
      <w:pPr>
        <w:pStyle w:val="a3"/>
        <w:spacing w:before="1" w:line="360" w:lineRule="auto"/>
        <w:ind w:right="532"/>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A0EF3" w:rsidRDefault="002345D6">
      <w:pPr>
        <w:pStyle w:val="a3"/>
        <w:tabs>
          <w:tab w:val="left" w:pos="801"/>
          <w:tab w:val="left" w:pos="1955"/>
          <w:tab w:val="left" w:pos="2996"/>
          <w:tab w:val="left" w:pos="3442"/>
          <w:tab w:val="left" w:pos="3737"/>
          <w:tab w:val="left" w:pos="5008"/>
          <w:tab w:val="left" w:pos="5796"/>
          <w:tab w:val="left" w:pos="5893"/>
          <w:tab w:val="left" w:pos="6405"/>
          <w:tab w:val="left" w:pos="7414"/>
          <w:tab w:val="left" w:pos="8048"/>
          <w:tab w:val="left" w:pos="8186"/>
          <w:tab w:val="left" w:pos="8472"/>
          <w:tab w:val="left" w:pos="9115"/>
        </w:tabs>
        <w:spacing w:before="1" w:line="360" w:lineRule="auto"/>
        <w:ind w:right="531"/>
        <w:jc w:val="left"/>
      </w:pPr>
      <w:r>
        <w:rPr>
          <w:spacing w:val="-2"/>
        </w:rPr>
        <w:t>сопоставлять</w:t>
      </w:r>
      <w:r>
        <w:tab/>
      </w:r>
      <w:r>
        <w:rPr>
          <w:spacing w:val="-59"/>
        </w:rPr>
        <w:t xml:space="preserve"> </w:t>
      </w:r>
      <w:r>
        <w:rPr>
          <w:spacing w:val="-2"/>
        </w:rPr>
        <w:t>информацию,</w:t>
      </w:r>
      <w:r>
        <w:tab/>
      </w:r>
      <w:r>
        <w:tab/>
      </w:r>
      <w:r>
        <w:rPr>
          <w:spacing w:val="-2"/>
        </w:rPr>
        <w:t>представленную</w:t>
      </w:r>
      <w:r>
        <w:tab/>
      </w:r>
      <w:r>
        <w:rPr>
          <w:spacing w:val="-6"/>
        </w:rPr>
        <w:t>на</w:t>
      </w:r>
      <w:r>
        <w:tab/>
      </w:r>
      <w:r>
        <w:rPr>
          <w:spacing w:val="-2"/>
        </w:rPr>
        <w:t>исторической</w:t>
      </w:r>
      <w:r>
        <w:tab/>
      </w:r>
      <w:r>
        <w:tab/>
      </w:r>
      <w:r>
        <w:rPr>
          <w:spacing w:val="-2"/>
        </w:rPr>
        <w:t>карте</w:t>
      </w:r>
      <w:r>
        <w:tab/>
      </w:r>
      <w:r>
        <w:rPr>
          <w:spacing w:val="-2"/>
        </w:rPr>
        <w:t xml:space="preserve">(схеме) </w:t>
      </w:r>
      <w:r>
        <w:rPr>
          <w:spacing w:val="-6"/>
        </w:rPr>
        <w:t>по</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стран</w:t>
      </w:r>
      <w:r>
        <w:tab/>
      </w:r>
      <w:r>
        <w:tab/>
      </w:r>
      <w:r>
        <w:rPr>
          <w:spacing w:val="-2"/>
        </w:rPr>
        <w:t>1945—2022</w:t>
      </w:r>
      <w:r>
        <w:tab/>
      </w:r>
      <w:r>
        <w:rPr>
          <w:spacing w:val="-4"/>
        </w:rPr>
        <w:t>гг.,</w:t>
      </w:r>
      <w:r>
        <w:tab/>
      </w:r>
      <w:r>
        <w:rPr>
          <w:spacing w:val="-10"/>
        </w:rPr>
        <w:t>с</w:t>
      </w:r>
      <w:r>
        <w:tab/>
      </w:r>
      <w:r>
        <w:tab/>
      </w:r>
      <w:r>
        <w:rPr>
          <w:spacing w:val="-2"/>
        </w:rPr>
        <w:t xml:space="preserve">информацией </w:t>
      </w:r>
      <w:r>
        <w:t>из аутентичных исторических источников и источников исторической информации; определять</w:t>
      </w:r>
      <w:r>
        <w:rPr>
          <w:spacing w:val="80"/>
          <w:w w:val="150"/>
        </w:rPr>
        <w:t xml:space="preserve"> </w:t>
      </w:r>
      <w:r>
        <w:t>события,</w:t>
      </w:r>
      <w:r>
        <w:rPr>
          <w:spacing w:val="80"/>
        </w:rPr>
        <w:t xml:space="preserve"> </w:t>
      </w:r>
      <w:r>
        <w:t>явления,</w:t>
      </w:r>
      <w:r>
        <w:rPr>
          <w:spacing w:val="80"/>
          <w:w w:val="150"/>
        </w:rPr>
        <w:t xml:space="preserve"> </w:t>
      </w:r>
      <w:r>
        <w:t>процессы,</w:t>
      </w:r>
      <w:r>
        <w:rPr>
          <w:spacing w:val="80"/>
          <w:w w:val="150"/>
        </w:rPr>
        <w:t xml:space="preserve"> </w:t>
      </w:r>
      <w:r>
        <w:t>которым</w:t>
      </w:r>
      <w:r>
        <w:rPr>
          <w:spacing w:val="80"/>
          <w:w w:val="150"/>
        </w:rPr>
        <w:t xml:space="preserve"> </w:t>
      </w:r>
      <w:r>
        <w:t>посвящены</w:t>
      </w:r>
      <w:r>
        <w:rPr>
          <w:spacing w:val="80"/>
          <w:w w:val="150"/>
        </w:rPr>
        <w:t xml:space="preserve"> </w:t>
      </w:r>
      <w:r>
        <w:t>визуальные</w:t>
      </w:r>
      <w:r>
        <w:rPr>
          <w:spacing w:val="80"/>
          <w:w w:val="150"/>
        </w:rPr>
        <w:t xml:space="preserve"> </w:t>
      </w:r>
      <w:r>
        <w:t>источники исторической информации;</w:t>
      </w:r>
    </w:p>
    <w:p w:rsidR="000A0EF3" w:rsidRDefault="002345D6">
      <w:pPr>
        <w:pStyle w:val="a3"/>
        <w:tabs>
          <w:tab w:val="left" w:pos="1113"/>
          <w:tab w:val="left" w:pos="2838"/>
          <w:tab w:val="left" w:pos="4685"/>
          <w:tab w:val="left" w:pos="6521"/>
          <w:tab w:val="left" w:pos="8574"/>
        </w:tabs>
        <w:spacing w:line="360" w:lineRule="auto"/>
        <w:ind w:right="532"/>
      </w:pPr>
      <w:r>
        <w:rPr>
          <w:spacing w:val="-6"/>
        </w:rPr>
        <w:t>на</w:t>
      </w:r>
      <w:r>
        <w:tab/>
      </w:r>
      <w:r>
        <w:rPr>
          <w:spacing w:val="-2"/>
        </w:rPr>
        <w:t>основании</w:t>
      </w:r>
      <w:r>
        <w:tab/>
      </w:r>
      <w:r>
        <w:rPr>
          <w:spacing w:val="-2"/>
        </w:rPr>
        <w:t>визуальных</w:t>
      </w:r>
      <w:r>
        <w:tab/>
      </w:r>
      <w:r>
        <w:rPr>
          <w:spacing w:val="-2"/>
        </w:rPr>
        <w:t>источников</w:t>
      </w:r>
      <w:r>
        <w:tab/>
      </w:r>
      <w:r>
        <w:rPr>
          <w:spacing w:val="-2"/>
        </w:rPr>
        <w:t>исторической</w:t>
      </w:r>
      <w:r>
        <w:tab/>
      </w:r>
      <w:r>
        <w:rPr>
          <w:spacing w:val="-2"/>
        </w:rPr>
        <w:t xml:space="preserve">информации </w:t>
      </w:r>
      <w:r>
        <w:t>и</w:t>
      </w:r>
      <w:r>
        <w:rPr>
          <w:spacing w:val="80"/>
        </w:rPr>
        <w:t xml:space="preserve">  </w:t>
      </w:r>
      <w:r>
        <w:t>статистической</w:t>
      </w:r>
      <w:r>
        <w:rPr>
          <w:spacing w:val="80"/>
        </w:rPr>
        <w:t xml:space="preserve">  </w:t>
      </w:r>
      <w:r>
        <w:t>информации</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зарубежных</w:t>
      </w:r>
      <w:r>
        <w:rPr>
          <w:spacing w:val="80"/>
        </w:rPr>
        <w:t xml:space="preserve">  </w:t>
      </w:r>
      <w:r>
        <w:t>стран 1945—2022 гг. проводить сравнение исторических событий, явлений, процессов истории России и зарубежных стран 1945—2022 гг.;</w:t>
      </w:r>
    </w:p>
    <w:p w:rsidR="000A0EF3" w:rsidRDefault="002345D6">
      <w:pPr>
        <w:pStyle w:val="a3"/>
        <w:spacing w:line="360" w:lineRule="auto"/>
        <w:ind w:right="534"/>
      </w:pPr>
      <w:r>
        <w:t>сопоставлять визуальные источники исторической информации по истории России и зарубежных</w:t>
      </w:r>
      <w:r>
        <w:rPr>
          <w:spacing w:val="-3"/>
        </w:rPr>
        <w:t xml:space="preserve"> </w:t>
      </w:r>
      <w:r>
        <w:t>стран</w:t>
      </w:r>
      <w:r>
        <w:rPr>
          <w:spacing w:val="-4"/>
        </w:rPr>
        <w:t xml:space="preserve"> </w:t>
      </w:r>
      <w:r>
        <w:t>1945—2022</w:t>
      </w:r>
      <w:r>
        <w:rPr>
          <w:spacing w:val="-4"/>
        </w:rPr>
        <w:t xml:space="preserve"> </w:t>
      </w:r>
      <w:r>
        <w:t>гг.</w:t>
      </w:r>
      <w:r>
        <w:rPr>
          <w:spacing w:val="-4"/>
        </w:rPr>
        <w:t xml:space="preserve"> </w:t>
      </w:r>
      <w:r>
        <w:t>с</w:t>
      </w:r>
      <w:r>
        <w:rPr>
          <w:spacing w:val="-5"/>
        </w:rPr>
        <w:t xml:space="preserve"> </w:t>
      </w:r>
      <w:r>
        <w:t>информацией</w:t>
      </w:r>
      <w:r>
        <w:rPr>
          <w:spacing w:val="-4"/>
        </w:rPr>
        <w:t xml:space="preserve"> </w:t>
      </w:r>
      <w:r>
        <w:t>из</w:t>
      </w:r>
      <w:r>
        <w:rPr>
          <w:spacing w:val="-4"/>
        </w:rPr>
        <w:t xml:space="preserve"> </w:t>
      </w:r>
      <w:r>
        <w:t>других</w:t>
      </w:r>
      <w:r>
        <w:rPr>
          <w:spacing w:val="-2"/>
        </w:rPr>
        <w:t xml:space="preserve"> </w:t>
      </w:r>
      <w:r>
        <w:t>исторических</w:t>
      </w:r>
      <w:r>
        <w:rPr>
          <w:spacing w:val="-2"/>
        </w:rPr>
        <w:t xml:space="preserve"> </w:t>
      </w:r>
      <w:r>
        <w:t>источников,</w:t>
      </w:r>
      <w:r>
        <w:rPr>
          <w:spacing w:val="-4"/>
        </w:rPr>
        <w:t xml:space="preserve"> </w:t>
      </w:r>
      <w:r>
        <w:t xml:space="preserve">делать </w:t>
      </w:r>
      <w:r>
        <w:rPr>
          <w:spacing w:val="-2"/>
        </w:rPr>
        <w:t>выводы;</w:t>
      </w:r>
    </w:p>
    <w:p w:rsidR="000A0EF3" w:rsidRDefault="002345D6">
      <w:pPr>
        <w:pStyle w:val="a3"/>
        <w:tabs>
          <w:tab w:val="left" w:pos="796"/>
          <w:tab w:val="left" w:pos="1799"/>
          <w:tab w:val="left" w:pos="2101"/>
          <w:tab w:val="left" w:pos="3406"/>
          <w:tab w:val="left" w:pos="3483"/>
          <w:tab w:val="left" w:pos="4569"/>
          <w:tab w:val="left" w:pos="5488"/>
          <w:tab w:val="left" w:pos="5706"/>
          <w:tab w:val="left" w:pos="6105"/>
          <w:tab w:val="left" w:pos="6164"/>
          <w:tab w:val="left" w:pos="7210"/>
          <w:tab w:val="left" w:pos="7535"/>
          <w:tab w:val="left" w:pos="8140"/>
          <w:tab w:val="left" w:pos="8974"/>
          <w:tab w:val="left" w:pos="9556"/>
        </w:tabs>
        <w:spacing w:line="360" w:lineRule="auto"/>
        <w:ind w:right="530"/>
        <w:jc w:val="left"/>
      </w:pPr>
      <w:r>
        <w:t xml:space="preserve">представлять историческую информацию в виде таблиц, графиков, схем, диаграмм; </w:t>
      </w:r>
      <w:r>
        <w:rPr>
          <w:spacing w:val="-2"/>
        </w:rPr>
        <w:t>использовать</w:t>
      </w:r>
      <w:r>
        <w:tab/>
      </w:r>
      <w:r>
        <w:tab/>
      </w:r>
      <w:r>
        <w:rPr>
          <w:spacing w:val="-2"/>
        </w:rPr>
        <w:t>умения,</w:t>
      </w:r>
      <w:r>
        <w:tab/>
      </w:r>
      <w:r>
        <w:rPr>
          <w:spacing w:val="-2"/>
        </w:rPr>
        <w:t>приобретенные</w:t>
      </w:r>
      <w:r>
        <w:tab/>
      </w:r>
      <w:r>
        <w:rPr>
          <w:spacing w:val="-10"/>
        </w:rPr>
        <w:t>в</w:t>
      </w:r>
      <w:r>
        <w:tab/>
      </w:r>
      <w:r>
        <w:tab/>
      </w:r>
      <w:r>
        <w:rPr>
          <w:spacing w:val="-2"/>
        </w:rPr>
        <w:t>процессе</w:t>
      </w:r>
      <w:r>
        <w:tab/>
      </w:r>
      <w:r>
        <w:tab/>
      </w:r>
      <w:r>
        <w:rPr>
          <w:spacing w:val="-2"/>
        </w:rPr>
        <w:t>изучения</w:t>
      </w:r>
      <w:r>
        <w:tab/>
      </w:r>
      <w:r>
        <w:rPr>
          <w:spacing w:val="-2"/>
        </w:rPr>
        <w:t xml:space="preserve">истории, </w:t>
      </w:r>
      <w:r>
        <w:rPr>
          <w:spacing w:val="-4"/>
        </w:rPr>
        <w:t>для</w:t>
      </w:r>
      <w:r>
        <w:tab/>
      </w:r>
      <w:r>
        <w:rPr>
          <w:spacing w:val="-2"/>
        </w:rPr>
        <w:t>участия</w:t>
      </w:r>
      <w:r>
        <w:tab/>
      </w:r>
      <w:r>
        <w:rPr>
          <w:spacing w:val="-10"/>
        </w:rPr>
        <w:t>в</w:t>
      </w:r>
      <w:r>
        <w:tab/>
      </w:r>
      <w:r>
        <w:rPr>
          <w:spacing w:val="-42"/>
        </w:rPr>
        <w:t xml:space="preserve"> </w:t>
      </w:r>
      <w:r>
        <w:t>подготовке</w:t>
      </w:r>
      <w:r>
        <w:tab/>
      </w:r>
      <w:r>
        <w:tab/>
      </w:r>
      <w:r>
        <w:rPr>
          <w:spacing w:val="-2"/>
        </w:rPr>
        <w:t>учебных</w:t>
      </w:r>
      <w:r>
        <w:tab/>
      </w:r>
      <w:r>
        <w:rPr>
          <w:spacing w:val="-2"/>
        </w:rPr>
        <w:t>проектов</w:t>
      </w:r>
      <w:r>
        <w:tab/>
      </w:r>
      <w:r>
        <w:tab/>
      </w:r>
      <w:r>
        <w:rPr>
          <w:spacing w:val="-6"/>
        </w:rPr>
        <w:t>по</w:t>
      </w:r>
      <w:r>
        <w:tab/>
      </w:r>
      <w:r>
        <w:tab/>
      </w:r>
      <w:r>
        <w:rPr>
          <w:spacing w:val="-2"/>
        </w:rPr>
        <w:t>истории</w:t>
      </w:r>
      <w:r>
        <w:tab/>
      </w:r>
      <w:r>
        <w:rPr>
          <w:spacing w:val="-2"/>
        </w:rPr>
        <w:t>России</w:t>
      </w:r>
      <w:r>
        <w:tab/>
      </w:r>
      <w:r>
        <w:rPr>
          <w:spacing w:val="-2"/>
        </w:rPr>
        <w:t>1945—2022</w:t>
      </w:r>
      <w:r>
        <w:tab/>
      </w:r>
      <w:r>
        <w:rPr>
          <w:spacing w:val="-4"/>
        </w:rPr>
        <w:t xml:space="preserve">гг.,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региональном</w:t>
      </w:r>
      <w:r>
        <w:rPr>
          <w:spacing w:val="40"/>
        </w:rPr>
        <w:t xml:space="preserve"> </w:t>
      </w:r>
      <w:r>
        <w:t>материале,</w:t>
      </w:r>
      <w:r>
        <w:rPr>
          <w:spacing w:val="40"/>
        </w:rPr>
        <w:t xml:space="preserve"> </w:t>
      </w:r>
      <w:r>
        <w:t>с</w:t>
      </w:r>
      <w:r>
        <w:rPr>
          <w:spacing w:val="40"/>
        </w:rPr>
        <w:t xml:space="preserve"> </w:t>
      </w:r>
      <w:r>
        <w:t>использованием</w:t>
      </w:r>
      <w:r>
        <w:rPr>
          <w:spacing w:val="40"/>
        </w:rPr>
        <w:t xml:space="preserve"> </w:t>
      </w:r>
      <w:r>
        <w:t>ресурсов</w:t>
      </w:r>
      <w:r>
        <w:rPr>
          <w:spacing w:val="40"/>
        </w:rPr>
        <w:t xml:space="preserve"> </w:t>
      </w:r>
      <w:r>
        <w:t>библиотек,</w:t>
      </w:r>
      <w:r>
        <w:rPr>
          <w:spacing w:val="40"/>
        </w:rPr>
        <w:t xml:space="preserve"> </w:t>
      </w:r>
      <w:r>
        <w:t>музеев</w:t>
      </w:r>
      <w:r>
        <w:rPr>
          <w:spacing w:val="40"/>
        </w:rPr>
        <w:t xml:space="preserve"> </w:t>
      </w:r>
      <w:r>
        <w:t xml:space="preserve">и </w:t>
      </w:r>
      <w:r>
        <w:rPr>
          <w:spacing w:val="-2"/>
        </w:rPr>
        <w:t>других.</w:t>
      </w:r>
    </w:p>
    <w:p w:rsidR="000A0EF3" w:rsidRDefault="002345D6">
      <w:pPr>
        <w:pStyle w:val="a3"/>
        <w:spacing w:line="360" w:lineRule="auto"/>
        <w:ind w:right="530"/>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A0EF3" w:rsidRDefault="002345D6">
      <w:pPr>
        <w:pStyle w:val="a3"/>
      </w:pPr>
      <w:r>
        <w:t>Достижение</w:t>
      </w:r>
      <w:r>
        <w:rPr>
          <w:spacing w:val="2"/>
        </w:rPr>
        <w:t xml:space="preserve"> </w:t>
      </w:r>
      <w:r>
        <w:t>данного</w:t>
      </w:r>
      <w:r>
        <w:rPr>
          <w:spacing w:val="3"/>
        </w:rPr>
        <w:t xml:space="preserve"> </w:t>
      </w:r>
      <w:r>
        <w:t>предметного</w:t>
      </w:r>
      <w:r>
        <w:rPr>
          <w:spacing w:val="5"/>
        </w:rPr>
        <w:t xml:space="preserve"> </w:t>
      </w:r>
      <w:r>
        <w:t>результата</w:t>
      </w:r>
      <w:r>
        <w:rPr>
          <w:spacing w:val="4"/>
        </w:rPr>
        <w:t xml:space="preserve"> </w:t>
      </w:r>
      <w:r>
        <w:t>предполагает</w:t>
      </w:r>
      <w:r>
        <w:rPr>
          <w:spacing w:val="5"/>
        </w:rPr>
        <w:t xml:space="preserve"> </w:t>
      </w:r>
      <w:r>
        <w:t>использование</w:t>
      </w:r>
      <w:r>
        <w:rPr>
          <w:spacing w:val="4"/>
        </w:rPr>
        <w:t xml:space="preserve"> </w:t>
      </w:r>
      <w:r>
        <w:t>методов</w:t>
      </w:r>
      <w:r>
        <w:rPr>
          <w:spacing w:val="5"/>
        </w:rPr>
        <w:t xml:space="preserve"> </w:t>
      </w:r>
      <w:r>
        <w:rPr>
          <w:spacing w:val="-2"/>
        </w:rPr>
        <w:t>обучения</w: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3616"/>
          <w:tab w:val="left" w:pos="6506"/>
          <w:tab w:val="left" w:pos="9145"/>
        </w:tabs>
        <w:spacing w:before="61" w:line="360" w:lineRule="auto"/>
        <w:ind w:right="530"/>
      </w:pPr>
      <w:r>
        <w:lastRenderedPageBreak/>
        <w:t xml:space="preserve">и воспитания. Основой достижения результата является понимание обучающимися </w:t>
      </w:r>
      <w:r>
        <w:rPr>
          <w:spacing w:val="-2"/>
        </w:rPr>
        <w:t>особенностей</w:t>
      </w:r>
      <w:r>
        <w:tab/>
      </w:r>
      <w:r>
        <w:rPr>
          <w:spacing w:val="-2"/>
        </w:rPr>
        <w:t>развития</w:t>
      </w:r>
      <w:r>
        <w:tab/>
      </w:r>
      <w:r>
        <w:rPr>
          <w:spacing w:val="-2"/>
        </w:rPr>
        <w:t>нашей</w:t>
      </w:r>
      <w:r>
        <w:tab/>
      </w:r>
      <w:r>
        <w:rPr>
          <w:spacing w:val="-2"/>
        </w:rPr>
        <w:t xml:space="preserve">страны </w:t>
      </w:r>
      <w:r>
        <w:t>как многонационального государства, важности уважения и взаимопонимания между всеми народами России.</w:t>
      </w:r>
    </w:p>
    <w:p w:rsidR="000A0EF3" w:rsidRDefault="002345D6">
      <w:pPr>
        <w:pStyle w:val="a3"/>
        <w:spacing w:before="1"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2"/>
      </w:pPr>
      <w:r>
        <w:t>понимать особенности политического, социально-экономического и историко-культурного развития</w:t>
      </w:r>
      <w:r>
        <w:rPr>
          <w:spacing w:val="60"/>
          <w:w w:val="150"/>
        </w:rPr>
        <w:t xml:space="preserve">    </w:t>
      </w:r>
      <w:r>
        <w:t>России</w:t>
      </w:r>
      <w:r>
        <w:rPr>
          <w:spacing w:val="61"/>
          <w:w w:val="150"/>
        </w:rPr>
        <w:t xml:space="preserve">    </w:t>
      </w:r>
      <w:r>
        <w:t>как</w:t>
      </w:r>
      <w:r>
        <w:rPr>
          <w:spacing w:val="61"/>
          <w:w w:val="150"/>
        </w:rPr>
        <w:t xml:space="preserve">    </w:t>
      </w:r>
      <w:r>
        <w:t>многонационального</w:t>
      </w:r>
      <w:r>
        <w:rPr>
          <w:spacing w:val="61"/>
          <w:w w:val="150"/>
        </w:rPr>
        <w:t xml:space="preserve">    </w:t>
      </w:r>
      <w:r>
        <w:t>государства,</w:t>
      </w:r>
      <w:r>
        <w:rPr>
          <w:spacing w:val="61"/>
          <w:w w:val="150"/>
        </w:rPr>
        <w:t xml:space="preserve">    </w:t>
      </w:r>
      <w:r>
        <w:t>знакомство с культурой, традициями и обычаями народов России;</w:t>
      </w:r>
    </w:p>
    <w:p w:rsidR="000A0EF3" w:rsidRDefault="002345D6">
      <w:pPr>
        <w:pStyle w:val="a3"/>
        <w:spacing w:before="1" w:line="360" w:lineRule="auto"/>
        <w:ind w:right="539"/>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A0EF3" w:rsidRDefault="002345D6">
      <w:pPr>
        <w:pStyle w:val="a3"/>
        <w:spacing w:line="360" w:lineRule="auto"/>
        <w:ind w:right="538"/>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A0EF3" w:rsidRDefault="002345D6">
      <w:pPr>
        <w:pStyle w:val="a3"/>
        <w:spacing w:line="360" w:lineRule="auto"/>
        <w:ind w:right="531"/>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A0EF3" w:rsidRDefault="002345D6">
      <w:pPr>
        <w:pStyle w:val="a3"/>
        <w:spacing w:line="360" w:lineRule="auto"/>
        <w:ind w:right="539"/>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A0EF3" w:rsidRDefault="002345D6">
      <w:pPr>
        <w:pStyle w:val="a3"/>
        <w:spacing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3"/>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w:t>
      </w:r>
      <w:r>
        <w:rPr>
          <w:spacing w:val="74"/>
          <w:w w:val="150"/>
        </w:rPr>
        <w:t xml:space="preserve">   </w:t>
      </w:r>
      <w:r>
        <w:t>России</w:t>
      </w:r>
      <w:r>
        <w:rPr>
          <w:spacing w:val="75"/>
          <w:w w:val="150"/>
        </w:rPr>
        <w:t xml:space="preserve">   </w:t>
      </w:r>
      <w:r>
        <w:t>и</w:t>
      </w:r>
      <w:r>
        <w:rPr>
          <w:spacing w:val="75"/>
          <w:w w:val="150"/>
        </w:rPr>
        <w:t xml:space="preserve">   </w:t>
      </w:r>
      <w:r>
        <w:t>зарубежных</w:t>
      </w:r>
      <w:r>
        <w:rPr>
          <w:spacing w:val="75"/>
          <w:w w:val="150"/>
        </w:rPr>
        <w:t xml:space="preserve">   </w:t>
      </w:r>
      <w:r>
        <w:t>стран</w:t>
      </w:r>
      <w:r>
        <w:rPr>
          <w:spacing w:val="75"/>
          <w:w w:val="150"/>
        </w:rPr>
        <w:t xml:space="preserve">   </w:t>
      </w:r>
      <w:r>
        <w:t>1945—2022</w:t>
      </w:r>
      <w:r>
        <w:rPr>
          <w:spacing w:val="75"/>
          <w:w w:val="150"/>
        </w:rPr>
        <w:t xml:space="preserve">   </w:t>
      </w:r>
      <w:r>
        <w:t>гг.,</w:t>
      </w:r>
      <w:r>
        <w:rPr>
          <w:spacing w:val="75"/>
          <w:w w:val="150"/>
        </w:rPr>
        <w:t xml:space="preserve">   </w:t>
      </w:r>
      <w:r>
        <w:t xml:space="preserve">осознавать и понимать ценность сопричастности своей семьи к событиям, явлениям, процессам истории </w:t>
      </w:r>
      <w:r>
        <w:rPr>
          <w:spacing w:val="-2"/>
        </w:rPr>
        <w:t>России;</w:t>
      </w:r>
    </w:p>
    <w:p w:rsidR="000A0EF3" w:rsidRDefault="002345D6">
      <w:pPr>
        <w:pStyle w:val="a3"/>
        <w:tabs>
          <w:tab w:val="left" w:pos="1653"/>
          <w:tab w:val="left" w:pos="2459"/>
          <w:tab w:val="left" w:pos="4189"/>
          <w:tab w:val="left" w:pos="5878"/>
          <w:tab w:val="left" w:pos="7614"/>
          <w:tab w:val="left" w:pos="9147"/>
        </w:tabs>
        <w:spacing w:line="360" w:lineRule="auto"/>
        <w:ind w:right="535"/>
      </w:pPr>
      <w:r>
        <w:t>используя исторические факты, характеризовать значение достижений народов нашей</w:t>
      </w:r>
      <w:r>
        <w:rPr>
          <w:spacing w:val="40"/>
        </w:rPr>
        <w:t xml:space="preserve"> </w:t>
      </w:r>
      <w:r>
        <w:rPr>
          <w:spacing w:val="-2"/>
        </w:rPr>
        <w:t>страны</w:t>
      </w:r>
      <w:r>
        <w:tab/>
      </w:r>
      <w:r>
        <w:rPr>
          <w:spacing w:val="-10"/>
        </w:rPr>
        <w:t>в</w:t>
      </w:r>
      <w:r>
        <w:tab/>
      </w:r>
      <w:r>
        <w:rPr>
          <w:spacing w:val="-2"/>
        </w:rPr>
        <w:t>событиях,</w:t>
      </w:r>
      <w:r>
        <w:tab/>
      </w:r>
      <w:r>
        <w:rPr>
          <w:spacing w:val="-2"/>
        </w:rPr>
        <w:t>явлениях,</w:t>
      </w:r>
      <w:r>
        <w:tab/>
      </w:r>
      <w:r>
        <w:rPr>
          <w:spacing w:val="-2"/>
        </w:rPr>
        <w:t>процессах</w:t>
      </w:r>
      <w:r>
        <w:tab/>
      </w:r>
      <w:r>
        <w:rPr>
          <w:spacing w:val="-2"/>
        </w:rPr>
        <w:t>истории</w:t>
      </w:r>
      <w:r>
        <w:tab/>
      </w:r>
      <w:r>
        <w:rPr>
          <w:spacing w:val="-2"/>
        </w:rPr>
        <w:t xml:space="preserve">России </w:t>
      </w:r>
      <w:r>
        <w:t>и зарубежных стран 1945 — 2022 гг.;</w:t>
      </w:r>
    </w:p>
    <w:p w:rsidR="000A0EF3" w:rsidRDefault="002345D6">
      <w:pPr>
        <w:pStyle w:val="a3"/>
        <w:spacing w:before="1"/>
      </w:pPr>
      <w:r>
        <w:t>используя</w:t>
      </w:r>
      <w:r>
        <w:rPr>
          <w:spacing w:val="49"/>
          <w:w w:val="150"/>
        </w:rPr>
        <w:t xml:space="preserve"> </w:t>
      </w:r>
      <w:r>
        <w:t>знания</w:t>
      </w:r>
      <w:r>
        <w:rPr>
          <w:spacing w:val="51"/>
          <w:w w:val="150"/>
        </w:rPr>
        <w:t xml:space="preserve"> </w:t>
      </w:r>
      <w:r>
        <w:t>по</w:t>
      </w:r>
      <w:r>
        <w:rPr>
          <w:spacing w:val="50"/>
          <w:w w:val="150"/>
        </w:rPr>
        <w:t xml:space="preserve"> </w:t>
      </w:r>
      <w:r>
        <w:t>истории</w:t>
      </w:r>
      <w:r>
        <w:rPr>
          <w:spacing w:val="50"/>
          <w:w w:val="150"/>
        </w:rPr>
        <w:t xml:space="preserve"> </w:t>
      </w:r>
      <w:r>
        <w:t>России</w:t>
      </w:r>
      <w:r>
        <w:rPr>
          <w:spacing w:val="50"/>
          <w:w w:val="150"/>
        </w:rPr>
        <w:t xml:space="preserve"> </w:t>
      </w:r>
      <w:r>
        <w:t>и</w:t>
      </w:r>
      <w:r>
        <w:rPr>
          <w:spacing w:val="53"/>
          <w:w w:val="150"/>
        </w:rPr>
        <w:t xml:space="preserve"> </w:t>
      </w:r>
      <w:r>
        <w:t>зарубежных</w:t>
      </w:r>
      <w:r>
        <w:rPr>
          <w:spacing w:val="53"/>
          <w:w w:val="150"/>
        </w:rPr>
        <w:t xml:space="preserve"> </w:t>
      </w:r>
      <w:r>
        <w:t>стран</w:t>
      </w:r>
      <w:r>
        <w:rPr>
          <w:spacing w:val="52"/>
          <w:w w:val="150"/>
        </w:rPr>
        <w:t xml:space="preserve"> </w:t>
      </w:r>
      <w:r>
        <w:t>1945—2022</w:t>
      </w:r>
      <w:r>
        <w:rPr>
          <w:spacing w:val="52"/>
          <w:w w:val="150"/>
        </w:rPr>
        <w:t xml:space="preserve"> </w:t>
      </w:r>
      <w:r>
        <w:t>гг.,</w:t>
      </w:r>
      <w:r>
        <w:rPr>
          <w:spacing w:val="51"/>
          <w:w w:val="150"/>
        </w:rPr>
        <w:t xml:space="preserve"> </w:t>
      </w:r>
      <w:r>
        <w:t>выявлять</w:t>
      </w:r>
      <w:r>
        <w:rPr>
          <w:spacing w:val="53"/>
          <w:w w:val="150"/>
        </w:rPr>
        <w:t xml:space="preserve"> </w:t>
      </w:r>
      <w:r>
        <w:rPr>
          <w:spacing w:val="-10"/>
        </w:rPr>
        <w:t>в</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8"/>
      </w:pPr>
      <w:r>
        <w:lastRenderedPageBreak/>
        <w:t>исторической</w:t>
      </w:r>
      <w:r>
        <w:rPr>
          <w:spacing w:val="-1"/>
        </w:rPr>
        <w:t xml:space="preserve"> </w:t>
      </w:r>
      <w:r>
        <w:t>информации</w:t>
      </w:r>
      <w:r>
        <w:rPr>
          <w:spacing w:val="-4"/>
        </w:rPr>
        <w:t xml:space="preserve"> </w:t>
      </w:r>
      <w:r>
        <w:t>попытки</w:t>
      </w:r>
      <w:r>
        <w:rPr>
          <w:spacing w:val="-1"/>
        </w:rPr>
        <w:t xml:space="preserve"> </w:t>
      </w:r>
      <w:r>
        <w:t>фальсификации</w:t>
      </w:r>
      <w:r>
        <w:rPr>
          <w:spacing w:val="-4"/>
        </w:rPr>
        <w:t xml:space="preserve"> </w:t>
      </w:r>
      <w:r>
        <w:t>истории,</w:t>
      </w:r>
      <w:r>
        <w:rPr>
          <w:spacing w:val="-4"/>
        </w:rPr>
        <w:t xml:space="preserve"> </w:t>
      </w:r>
      <w:r>
        <w:t>приводить</w:t>
      </w:r>
      <w:r>
        <w:rPr>
          <w:spacing w:val="-1"/>
        </w:rPr>
        <w:t xml:space="preserve"> </w:t>
      </w:r>
      <w:r>
        <w:t>аргументы</w:t>
      </w:r>
      <w:r>
        <w:rPr>
          <w:spacing w:val="-2"/>
        </w:rPr>
        <w:t xml:space="preserve"> </w:t>
      </w:r>
      <w:r>
        <w:t>в</w:t>
      </w:r>
      <w:r>
        <w:rPr>
          <w:spacing w:val="-1"/>
        </w:rPr>
        <w:t xml:space="preserve"> </w:t>
      </w:r>
      <w:r>
        <w:t>защиту исторической правды;</w:t>
      </w:r>
    </w:p>
    <w:p w:rsidR="000A0EF3" w:rsidRDefault="002345D6">
      <w:pPr>
        <w:pStyle w:val="a3"/>
        <w:spacing w:before="1" w:line="360" w:lineRule="auto"/>
        <w:ind w:right="538"/>
      </w:pPr>
      <w:r>
        <w:t>активно</w:t>
      </w:r>
      <w:r>
        <w:rPr>
          <w:spacing w:val="80"/>
        </w:rPr>
        <w:t xml:space="preserve">  </w:t>
      </w:r>
      <w:r>
        <w:t>участвовать</w:t>
      </w:r>
      <w:r>
        <w:rPr>
          <w:spacing w:val="80"/>
        </w:rPr>
        <w:t xml:space="preserve">  </w:t>
      </w:r>
      <w:r>
        <w:t>в</w:t>
      </w:r>
      <w:r>
        <w:rPr>
          <w:spacing w:val="80"/>
        </w:rPr>
        <w:t xml:space="preserve">  </w:t>
      </w:r>
      <w:r>
        <w:t>дискуссиях,</w:t>
      </w:r>
      <w:r>
        <w:rPr>
          <w:spacing w:val="80"/>
        </w:rPr>
        <w:t xml:space="preserve">  </w:t>
      </w:r>
      <w:r>
        <w:t>не</w:t>
      </w:r>
      <w:r>
        <w:rPr>
          <w:spacing w:val="80"/>
        </w:rPr>
        <w:t xml:space="preserve">  </w:t>
      </w:r>
      <w:r>
        <w:t>допуская</w:t>
      </w:r>
      <w:r>
        <w:rPr>
          <w:spacing w:val="80"/>
        </w:rPr>
        <w:t xml:space="preserve">  </w:t>
      </w:r>
      <w:r>
        <w:t>умаления</w:t>
      </w:r>
      <w:r>
        <w:rPr>
          <w:spacing w:val="80"/>
        </w:rPr>
        <w:t xml:space="preserve">  </w:t>
      </w:r>
      <w:r>
        <w:t>подвига</w:t>
      </w:r>
      <w:r>
        <w:rPr>
          <w:spacing w:val="80"/>
        </w:rPr>
        <w:t xml:space="preserve">  </w:t>
      </w:r>
      <w:r>
        <w:t>народа при защите Отечества.</w:t>
      </w:r>
    </w:p>
    <w:p w:rsidR="000A0EF3" w:rsidRDefault="002345D6">
      <w:pPr>
        <w:pStyle w:val="a3"/>
        <w:spacing w:line="360" w:lineRule="auto"/>
        <w:ind w:right="534"/>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0A0EF3" w:rsidRDefault="002345D6">
      <w:pPr>
        <w:pStyle w:val="a3"/>
        <w:spacing w:before="1"/>
      </w:pPr>
      <w:r>
        <w:t>По</w:t>
      </w:r>
      <w:r>
        <w:rPr>
          <w:spacing w:val="-1"/>
        </w:rPr>
        <w:t xml:space="preserve"> </w:t>
      </w:r>
      <w:r>
        <w:t>учебному</w:t>
      </w:r>
      <w:r>
        <w:rPr>
          <w:spacing w:val="-6"/>
        </w:rPr>
        <w:t xml:space="preserve"> </w:t>
      </w:r>
      <w:r>
        <w:t>курсу</w:t>
      </w:r>
      <w:r>
        <w:rPr>
          <w:spacing w:val="-3"/>
        </w:rPr>
        <w:t xml:space="preserve"> </w:t>
      </w:r>
      <w:r>
        <w:t>«История</w:t>
      </w:r>
      <w:r>
        <w:rPr>
          <w:spacing w:val="-1"/>
        </w:rPr>
        <w:t xml:space="preserve"> </w:t>
      </w:r>
      <w:r>
        <w:rPr>
          <w:spacing w:val="-2"/>
        </w:rPr>
        <w:t>России»:</w:t>
      </w:r>
    </w:p>
    <w:p w:rsidR="000A0EF3" w:rsidRDefault="002345D6">
      <w:pPr>
        <w:pStyle w:val="a5"/>
        <w:numPr>
          <w:ilvl w:val="0"/>
          <w:numId w:val="80"/>
        </w:numPr>
        <w:tabs>
          <w:tab w:val="left" w:pos="491"/>
        </w:tabs>
        <w:spacing w:before="137"/>
        <w:ind w:left="491" w:hanging="258"/>
        <w:jc w:val="both"/>
        <w:rPr>
          <w:sz w:val="24"/>
        </w:rPr>
      </w:pPr>
      <w:r>
        <w:rPr>
          <w:sz w:val="24"/>
        </w:rPr>
        <w:t>СССР</w:t>
      </w:r>
      <w:r>
        <w:rPr>
          <w:spacing w:val="50"/>
          <w:w w:val="150"/>
          <w:sz w:val="24"/>
        </w:rPr>
        <w:t xml:space="preserve"> </w:t>
      </w:r>
      <w:r>
        <w:rPr>
          <w:sz w:val="24"/>
        </w:rPr>
        <w:t>в</w:t>
      </w:r>
      <w:r>
        <w:rPr>
          <w:spacing w:val="52"/>
          <w:w w:val="150"/>
          <w:sz w:val="24"/>
        </w:rPr>
        <w:t xml:space="preserve"> </w:t>
      </w:r>
      <w:r>
        <w:rPr>
          <w:sz w:val="24"/>
        </w:rPr>
        <w:t>1945—1991</w:t>
      </w:r>
      <w:r>
        <w:rPr>
          <w:spacing w:val="52"/>
          <w:w w:val="150"/>
          <w:sz w:val="24"/>
        </w:rPr>
        <w:t xml:space="preserve"> </w:t>
      </w:r>
      <w:r>
        <w:rPr>
          <w:sz w:val="24"/>
        </w:rPr>
        <w:t>гг.</w:t>
      </w:r>
      <w:r>
        <w:rPr>
          <w:spacing w:val="52"/>
          <w:w w:val="150"/>
          <w:sz w:val="24"/>
        </w:rPr>
        <w:t xml:space="preserve"> </w:t>
      </w:r>
      <w:r>
        <w:rPr>
          <w:sz w:val="24"/>
        </w:rPr>
        <w:t>Экономические</w:t>
      </w:r>
      <w:r>
        <w:rPr>
          <w:spacing w:val="53"/>
          <w:w w:val="150"/>
          <w:sz w:val="24"/>
        </w:rPr>
        <w:t xml:space="preserve"> </w:t>
      </w:r>
      <w:r>
        <w:rPr>
          <w:sz w:val="24"/>
        </w:rPr>
        <w:t>развитие</w:t>
      </w:r>
      <w:r>
        <w:rPr>
          <w:spacing w:val="51"/>
          <w:w w:val="150"/>
          <w:sz w:val="24"/>
        </w:rPr>
        <w:t xml:space="preserve"> </w:t>
      </w:r>
      <w:r>
        <w:rPr>
          <w:sz w:val="24"/>
        </w:rPr>
        <w:t>и</w:t>
      </w:r>
      <w:r>
        <w:rPr>
          <w:spacing w:val="53"/>
          <w:w w:val="150"/>
          <w:sz w:val="24"/>
        </w:rPr>
        <w:t xml:space="preserve"> </w:t>
      </w:r>
      <w:r>
        <w:rPr>
          <w:sz w:val="24"/>
        </w:rPr>
        <w:t>реформы.</w:t>
      </w:r>
      <w:r>
        <w:rPr>
          <w:spacing w:val="52"/>
          <w:w w:val="150"/>
          <w:sz w:val="24"/>
        </w:rPr>
        <w:t xml:space="preserve"> </w:t>
      </w:r>
      <w:r>
        <w:rPr>
          <w:sz w:val="24"/>
        </w:rPr>
        <w:t>Политическая</w:t>
      </w:r>
      <w:r>
        <w:rPr>
          <w:spacing w:val="52"/>
          <w:w w:val="150"/>
          <w:sz w:val="24"/>
        </w:rPr>
        <w:t xml:space="preserve"> </w:t>
      </w:r>
      <w:r>
        <w:rPr>
          <w:spacing w:val="-2"/>
          <w:sz w:val="24"/>
        </w:rPr>
        <w:t>система</w:t>
      </w:r>
    </w:p>
    <w:p w:rsidR="000A0EF3" w:rsidRDefault="002345D6">
      <w:pPr>
        <w:pStyle w:val="a3"/>
        <w:spacing w:before="139" w:line="360" w:lineRule="auto"/>
        <w:ind w:right="542"/>
      </w:pPr>
      <w:r>
        <w:t>«развитого социализма». Развитие</w:t>
      </w:r>
      <w:r>
        <w:rPr>
          <w:spacing w:val="-1"/>
        </w:rPr>
        <w:t xml:space="preserve"> </w:t>
      </w:r>
      <w:r>
        <w:t>науки, образования, культуры. Холодная война</w:t>
      </w:r>
      <w:r>
        <w:rPr>
          <w:spacing w:val="-1"/>
        </w:rPr>
        <w:t xml:space="preserve"> </w:t>
      </w:r>
      <w:r>
        <w:t>и внешняя политика. СССР и мировая социалистическая система. Причины распада Советского Союза.</w:t>
      </w:r>
    </w:p>
    <w:p w:rsidR="000A0EF3" w:rsidRDefault="002345D6">
      <w:pPr>
        <w:pStyle w:val="a5"/>
        <w:numPr>
          <w:ilvl w:val="0"/>
          <w:numId w:val="80"/>
        </w:numPr>
        <w:tabs>
          <w:tab w:val="left" w:pos="491"/>
        </w:tabs>
        <w:spacing w:before="1" w:line="360" w:lineRule="auto"/>
        <w:ind w:left="233" w:right="534" w:firstLine="0"/>
        <w:jc w:val="both"/>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0A0EF3" w:rsidRDefault="002345D6">
      <w:pPr>
        <w:pStyle w:val="a3"/>
        <w:spacing w:line="275" w:lineRule="exact"/>
      </w:pPr>
      <w:r>
        <w:t>По</w:t>
      </w:r>
      <w:r>
        <w:rPr>
          <w:spacing w:val="-1"/>
        </w:rPr>
        <w:t xml:space="preserve"> </w:t>
      </w:r>
      <w:r>
        <w:t>учебному</w:t>
      </w:r>
      <w:r>
        <w:rPr>
          <w:spacing w:val="-6"/>
        </w:rPr>
        <w:t xml:space="preserve"> </w:t>
      </w:r>
      <w:r>
        <w:t>курсу</w:t>
      </w:r>
      <w:r>
        <w:rPr>
          <w:spacing w:val="-2"/>
        </w:rPr>
        <w:t xml:space="preserve"> </w:t>
      </w:r>
      <w:r>
        <w:t>«Всеобщая</w:t>
      </w:r>
      <w:r>
        <w:rPr>
          <w:spacing w:val="-1"/>
        </w:rPr>
        <w:t xml:space="preserve"> </w:t>
      </w:r>
      <w:r>
        <w:rPr>
          <w:spacing w:val="-2"/>
        </w:rPr>
        <w:t>история»:</w:t>
      </w:r>
    </w:p>
    <w:p w:rsidR="000A0EF3" w:rsidRDefault="002345D6">
      <w:pPr>
        <w:pStyle w:val="a5"/>
        <w:numPr>
          <w:ilvl w:val="0"/>
          <w:numId w:val="79"/>
        </w:numPr>
        <w:tabs>
          <w:tab w:val="left" w:pos="491"/>
        </w:tabs>
        <w:spacing w:before="137" w:line="360" w:lineRule="auto"/>
        <w:ind w:right="535" w:firstLine="0"/>
        <w:rPr>
          <w:sz w:val="24"/>
        </w:rPr>
      </w:pPr>
      <w:r>
        <w:rPr>
          <w:sz w:val="24"/>
        </w:rPr>
        <w:t>Послевоенные</w:t>
      </w:r>
      <w:r>
        <w:rPr>
          <w:spacing w:val="80"/>
          <w:w w:val="150"/>
          <w:sz w:val="24"/>
        </w:rPr>
        <w:t xml:space="preserve"> </w:t>
      </w:r>
      <w:r>
        <w:rPr>
          <w:sz w:val="24"/>
        </w:rPr>
        <w:t>перемены</w:t>
      </w:r>
      <w:r>
        <w:rPr>
          <w:spacing w:val="80"/>
          <w:w w:val="150"/>
          <w:sz w:val="24"/>
        </w:rPr>
        <w:t xml:space="preserve"> </w:t>
      </w:r>
      <w:r>
        <w:rPr>
          <w:sz w:val="24"/>
        </w:rPr>
        <w:t>в</w:t>
      </w:r>
      <w:r>
        <w:rPr>
          <w:spacing w:val="80"/>
          <w:w w:val="150"/>
          <w:sz w:val="24"/>
        </w:rPr>
        <w:t xml:space="preserve"> </w:t>
      </w:r>
      <w:r>
        <w:rPr>
          <w:sz w:val="24"/>
        </w:rPr>
        <w:t>мире.</w:t>
      </w:r>
      <w:r>
        <w:rPr>
          <w:spacing w:val="80"/>
          <w:w w:val="150"/>
          <w:sz w:val="24"/>
        </w:rPr>
        <w:t xml:space="preserve"> </w:t>
      </w:r>
      <w:r>
        <w:rPr>
          <w:sz w:val="24"/>
        </w:rPr>
        <w:t>Холодная</w:t>
      </w:r>
      <w:r>
        <w:rPr>
          <w:spacing w:val="80"/>
          <w:w w:val="150"/>
          <w:sz w:val="24"/>
        </w:rPr>
        <w:t xml:space="preserve"> </w:t>
      </w:r>
      <w:r>
        <w:rPr>
          <w:sz w:val="24"/>
        </w:rPr>
        <w:t>война.</w:t>
      </w:r>
      <w:r>
        <w:rPr>
          <w:spacing w:val="80"/>
          <w:w w:val="150"/>
          <w:sz w:val="24"/>
        </w:rPr>
        <w:t xml:space="preserve"> </w:t>
      </w:r>
      <w:r>
        <w:rPr>
          <w:sz w:val="24"/>
        </w:rPr>
        <w:t>Мировая</w:t>
      </w:r>
      <w:r>
        <w:rPr>
          <w:spacing w:val="80"/>
          <w:w w:val="150"/>
          <w:sz w:val="24"/>
        </w:rPr>
        <w:t xml:space="preserve"> </w:t>
      </w:r>
      <w:r>
        <w:rPr>
          <w:sz w:val="24"/>
        </w:rPr>
        <w:t>система</w:t>
      </w:r>
      <w:r>
        <w:rPr>
          <w:spacing w:val="80"/>
          <w:w w:val="150"/>
          <w:sz w:val="24"/>
        </w:rPr>
        <w:t xml:space="preserve"> </w:t>
      </w:r>
      <w:r>
        <w:rPr>
          <w:sz w:val="24"/>
        </w:rPr>
        <w:t>социализма. Экономические и политические изменения в странах Запада.</w:t>
      </w:r>
    </w:p>
    <w:p w:rsidR="000A0EF3" w:rsidRDefault="002345D6">
      <w:pPr>
        <w:pStyle w:val="a5"/>
        <w:numPr>
          <w:ilvl w:val="0"/>
          <w:numId w:val="79"/>
        </w:numPr>
        <w:tabs>
          <w:tab w:val="left" w:pos="491"/>
        </w:tabs>
        <w:spacing w:line="362" w:lineRule="auto"/>
        <w:ind w:right="539" w:firstLine="0"/>
        <w:rPr>
          <w:sz w:val="24"/>
        </w:rPr>
      </w:pPr>
      <w:r>
        <w:rPr>
          <w:sz w:val="24"/>
        </w:rPr>
        <w:t>Распад</w:t>
      </w:r>
      <w:r>
        <w:rPr>
          <w:spacing w:val="40"/>
          <w:sz w:val="24"/>
        </w:rPr>
        <w:t xml:space="preserve"> </w:t>
      </w:r>
      <w:r>
        <w:rPr>
          <w:sz w:val="24"/>
        </w:rPr>
        <w:t>колониальных</w:t>
      </w:r>
      <w:r>
        <w:rPr>
          <w:spacing w:val="40"/>
          <w:sz w:val="24"/>
        </w:rPr>
        <w:t xml:space="preserve"> </w:t>
      </w:r>
      <w:r>
        <w:rPr>
          <w:sz w:val="24"/>
        </w:rPr>
        <w:t>империй.</w:t>
      </w:r>
      <w:r>
        <w:rPr>
          <w:spacing w:val="40"/>
          <w:sz w:val="24"/>
        </w:rPr>
        <w:t xml:space="preserve"> </w:t>
      </w:r>
      <w:r>
        <w:rPr>
          <w:sz w:val="24"/>
        </w:rPr>
        <w:t>Развитие</w:t>
      </w:r>
      <w:r>
        <w:rPr>
          <w:spacing w:val="40"/>
          <w:sz w:val="24"/>
        </w:rPr>
        <w:t xml:space="preserve"> </w:t>
      </w:r>
      <w:r>
        <w:rPr>
          <w:sz w:val="24"/>
        </w:rPr>
        <w:t>стран</w:t>
      </w:r>
      <w:r>
        <w:rPr>
          <w:spacing w:val="40"/>
          <w:sz w:val="24"/>
        </w:rPr>
        <w:t xml:space="preserve"> </w:t>
      </w:r>
      <w:r>
        <w:rPr>
          <w:sz w:val="24"/>
        </w:rPr>
        <w:t>Азии,</w:t>
      </w:r>
      <w:r>
        <w:rPr>
          <w:spacing w:val="40"/>
          <w:sz w:val="24"/>
        </w:rPr>
        <w:t xml:space="preserve"> </w:t>
      </w:r>
      <w:r>
        <w:rPr>
          <w:sz w:val="24"/>
        </w:rPr>
        <w:t>Африки</w:t>
      </w:r>
      <w:r>
        <w:rPr>
          <w:spacing w:val="40"/>
          <w:sz w:val="24"/>
        </w:rPr>
        <w:t xml:space="preserve"> </w:t>
      </w:r>
      <w:r>
        <w:rPr>
          <w:sz w:val="24"/>
        </w:rPr>
        <w:t>и</w:t>
      </w:r>
      <w:r>
        <w:rPr>
          <w:spacing w:val="40"/>
          <w:sz w:val="24"/>
        </w:rPr>
        <w:t xml:space="preserve"> </w:t>
      </w:r>
      <w:r>
        <w:rPr>
          <w:sz w:val="24"/>
        </w:rPr>
        <w:t>Латинской</w:t>
      </w:r>
      <w:r>
        <w:rPr>
          <w:spacing w:val="40"/>
          <w:sz w:val="24"/>
        </w:rPr>
        <w:t xml:space="preserve"> </w:t>
      </w:r>
      <w:r>
        <w:rPr>
          <w:sz w:val="24"/>
        </w:rPr>
        <w:t>Америки. Научно-техническая революция. Постиндустриальное и информационное общество.</w:t>
      </w:r>
    </w:p>
    <w:p w:rsidR="000A0EF3" w:rsidRDefault="002345D6">
      <w:pPr>
        <w:pStyle w:val="a5"/>
        <w:numPr>
          <w:ilvl w:val="0"/>
          <w:numId w:val="79"/>
        </w:numPr>
        <w:tabs>
          <w:tab w:val="left" w:pos="491"/>
        </w:tabs>
        <w:spacing w:line="360" w:lineRule="auto"/>
        <w:ind w:right="536" w:firstLine="0"/>
        <w:rPr>
          <w:sz w:val="24"/>
        </w:rPr>
      </w:pPr>
      <w:r>
        <w:rPr>
          <w:sz w:val="24"/>
        </w:rPr>
        <w:t>Современный мир: глобализация и деглобализация. Геополитический кризис 2022 г. и его влияние на мировую систему.</w:t>
      </w:r>
    </w:p>
    <w:p w:rsidR="000A0EF3" w:rsidRDefault="002345D6">
      <w:pPr>
        <w:pStyle w:val="a3"/>
        <w:tabs>
          <w:tab w:val="left" w:pos="1818"/>
          <w:tab w:val="left" w:pos="4135"/>
          <w:tab w:val="left" w:pos="5313"/>
          <w:tab w:val="left" w:pos="6865"/>
          <w:tab w:val="left" w:pos="8376"/>
        </w:tabs>
        <w:spacing w:line="360" w:lineRule="auto"/>
        <w:ind w:right="534"/>
        <w:jc w:val="left"/>
      </w:pPr>
      <w:r>
        <w:t xml:space="preserve">Структура предметного результата включает следующий перечень знаний и умений: </w:t>
      </w:r>
      <w:r>
        <w:rPr>
          <w:spacing w:val="-2"/>
        </w:rPr>
        <w:t>указывать</w:t>
      </w:r>
      <w:r>
        <w:tab/>
      </w:r>
      <w:r>
        <w:rPr>
          <w:spacing w:val="-2"/>
        </w:rPr>
        <w:t>хронологические</w:t>
      </w:r>
      <w:r>
        <w:tab/>
      </w:r>
      <w:r>
        <w:rPr>
          <w:spacing w:val="-4"/>
        </w:rPr>
        <w:t>рамки</w:t>
      </w:r>
      <w:r>
        <w:tab/>
      </w:r>
      <w:r>
        <w:rPr>
          <w:spacing w:val="-2"/>
        </w:rPr>
        <w:t>основных</w:t>
      </w:r>
      <w:r>
        <w:tab/>
      </w:r>
      <w:r>
        <w:rPr>
          <w:spacing w:val="-2"/>
        </w:rPr>
        <w:t>периодов</w:t>
      </w:r>
      <w:r>
        <w:tab/>
      </w:r>
      <w:r>
        <w:rPr>
          <w:spacing w:val="-2"/>
        </w:rPr>
        <w:t xml:space="preserve">отечественной </w:t>
      </w:r>
      <w:r>
        <w:t>и всеобщей истории 1945—2022 гг.;</w:t>
      </w:r>
    </w:p>
    <w:p w:rsidR="000A0EF3" w:rsidRDefault="002345D6">
      <w:pPr>
        <w:pStyle w:val="a3"/>
        <w:spacing w:line="360" w:lineRule="auto"/>
        <w:ind w:right="669"/>
        <w:jc w:val="left"/>
      </w:pPr>
      <w:r>
        <w:t>называть даты важнейших событий и процессов отечественной и всеобщей истории 1945— 2022 гг.;</w:t>
      </w:r>
    </w:p>
    <w:p w:rsidR="000A0EF3" w:rsidRDefault="002345D6">
      <w:pPr>
        <w:pStyle w:val="a3"/>
        <w:spacing w:line="360" w:lineRule="auto"/>
        <w:ind w:right="528"/>
      </w:pPr>
      <w:r>
        <w:t>выявлять синхронность исторических процессов отечественной и всеобщей истории 1945— 2022</w:t>
      </w:r>
      <w:r>
        <w:rPr>
          <w:spacing w:val="69"/>
          <w:w w:val="150"/>
        </w:rPr>
        <w:t xml:space="preserve">   </w:t>
      </w:r>
      <w:r>
        <w:t>гг.,</w:t>
      </w:r>
      <w:r>
        <w:rPr>
          <w:spacing w:val="69"/>
          <w:w w:val="150"/>
        </w:rPr>
        <w:t xml:space="preserve">   </w:t>
      </w:r>
      <w:r>
        <w:t>делать</w:t>
      </w:r>
      <w:r>
        <w:rPr>
          <w:spacing w:val="70"/>
          <w:w w:val="150"/>
        </w:rPr>
        <w:t xml:space="preserve">   </w:t>
      </w:r>
      <w:r>
        <w:t>выводы</w:t>
      </w:r>
      <w:r>
        <w:rPr>
          <w:spacing w:val="69"/>
          <w:w w:val="150"/>
        </w:rPr>
        <w:t xml:space="preserve">   </w:t>
      </w:r>
      <w:r>
        <w:t>о</w:t>
      </w:r>
      <w:r>
        <w:rPr>
          <w:spacing w:val="70"/>
          <w:w w:val="150"/>
        </w:rPr>
        <w:t xml:space="preserve">   </w:t>
      </w:r>
      <w:r>
        <w:t>тенденциях</w:t>
      </w:r>
      <w:r>
        <w:rPr>
          <w:spacing w:val="70"/>
          <w:w w:val="150"/>
        </w:rPr>
        <w:t xml:space="preserve">   </w:t>
      </w:r>
      <w:r>
        <w:t>развития</w:t>
      </w:r>
      <w:r>
        <w:rPr>
          <w:spacing w:val="69"/>
          <w:w w:val="150"/>
        </w:rPr>
        <w:t xml:space="preserve">   </w:t>
      </w:r>
      <w:r>
        <w:t>своей</w:t>
      </w:r>
      <w:r>
        <w:rPr>
          <w:spacing w:val="69"/>
          <w:w w:val="150"/>
        </w:rPr>
        <w:t xml:space="preserve">   </w:t>
      </w:r>
      <w:r>
        <w:t>страны и других стран в данный период;</w:t>
      </w:r>
    </w:p>
    <w:p w:rsidR="000A0EF3" w:rsidRDefault="002345D6">
      <w:pPr>
        <w:pStyle w:val="a3"/>
        <w:tabs>
          <w:tab w:val="left" w:pos="2399"/>
          <w:tab w:val="left" w:pos="4090"/>
          <w:tab w:val="left" w:pos="5740"/>
          <w:tab w:val="left" w:pos="7549"/>
          <w:tab w:val="left" w:pos="9144"/>
        </w:tabs>
        <w:spacing w:line="360" w:lineRule="auto"/>
        <w:ind w:right="536"/>
      </w:pPr>
      <w:r>
        <w:t xml:space="preserve">характеризовать место, обстоятельства, участников, результаты и последствия важнейших </w:t>
      </w:r>
      <w:r>
        <w:rPr>
          <w:spacing w:val="-2"/>
        </w:rPr>
        <w:t>исторических</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России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9616"/>
        </w:tabs>
        <w:spacing w:before="61"/>
      </w:pPr>
      <w:r>
        <w:lastRenderedPageBreak/>
        <w:t>1945—</w:t>
      </w:r>
      <w:r>
        <w:rPr>
          <w:spacing w:val="-4"/>
        </w:rPr>
        <w:t>2022</w:t>
      </w:r>
      <w:r>
        <w:tab/>
      </w:r>
      <w:r>
        <w:rPr>
          <w:spacing w:val="-5"/>
        </w:rPr>
        <w:t>гг.</w:t>
      </w:r>
    </w:p>
    <w:p w:rsidR="000A0EF3" w:rsidRDefault="000A0EF3">
      <w:pPr>
        <w:pStyle w:val="a3"/>
        <w:ind w:left="0"/>
        <w:jc w:val="left"/>
      </w:pPr>
    </w:p>
    <w:p w:rsidR="000A0EF3" w:rsidRDefault="000A0EF3">
      <w:pPr>
        <w:pStyle w:val="a3"/>
        <w:ind w:left="0"/>
        <w:jc w:val="left"/>
      </w:pPr>
    </w:p>
    <w:p w:rsidR="000A0EF3" w:rsidRDefault="000A0EF3">
      <w:pPr>
        <w:pStyle w:val="a3"/>
        <w:spacing w:before="145"/>
        <w:ind w:left="0"/>
        <w:jc w:val="left"/>
      </w:pPr>
    </w:p>
    <w:p w:rsidR="000A0EF3" w:rsidRDefault="002345D6">
      <w:pPr>
        <w:pStyle w:val="2"/>
        <w:ind w:left="293"/>
      </w:pPr>
      <w:r>
        <w:t>Рабочая</w:t>
      </w:r>
      <w:r>
        <w:rPr>
          <w:spacing w:val="-8"/>
        </w:rPr>
        <w:t xml:space="preserve"> </w:t>
      </w:r>
      <w:r>
        <w:t>программа</w:t>
      </w:r>
      <w:r>
        <w:rPr>
          <w:spacing w:val="-4"/>
        </w:rPr>
        <w:t xml:space="preserve"> </w:t>
      </w:r>
      <w:r>
        <w:t>по</w:t>
      </w:r>
      <w:r>
        <w:rPr>
          <w:spacing w:val="-4"/>
        </w:rPr>
        <w:t xml:space="preserve"> </w:t>
      </w:r>
      <w:r>
        <w:t>учебному</w:t>
      </w:r>
      <w:r>
        <w:rPr>
          <w:spacing w:val="-4"/>
        </w:rPr>
        <w:t xml:space="preserve"> </w:t>
      </w:r>
      <w:r>
        <w:t>предмету</w:t>
      </w:r>
      <w:r>
        <w:rPr>
          <w:spacing w:val="-4"/>
        </w:rPr>
        <w:t xml:space="preserve"> </w:t>
      </w:r>
      <w:r>
        <w:t>«История»</w:t>
      </w:r>
      <w:r>
        <w:rPr>
          <w:spacing w:val="-4"/>
        </w:rPr>
        <w:t xml:space="preserve"> </w:t>
      </w:r>
      <w:r>
        <w:t>(углублённый</w:t>
      </w:r>
      <w:r>
        <w:rPr>
          <w:spacing w:val="-5"/>
        </w:rPr>
        <w:t xml:space="preserve"> </w:t>
      </w:r>
      <w:r>
        <w:rPr>
          <w:spacing w:val="-2"/>
        </w:rPr>
        <w:t>уровень).</w:t>
      </w:r>
    </w:p>
    <w:p w:rsidR="000A0EF3" w:rsidRDefault="002345D6">
      <w:pPr>
        <w:pStyle w:val="a3"/>
        <w:tabs>
          <w:tab w:val="left" w:pos="8713"/>
        </w:tabs>
        <w:spacing w:before="132" w:line="360" w:lineRule="auto"/>
        <w:ind w:right="530"/>
      </w:pPr>
      <w:r>
        <w:t xml:space="preserve">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w:t>
      </w:r>
      <w:r>
        <w:rPr>
          <w:spacing w:val="-2"/>
        </w:rPr>
        <w:t>освоения</w:t>
      </w:r>
      <w:r>
        <w:tab/>
      </w:r>
      <w:r>
        <w:rPr>
          <w:spacing w:val="-2"/>
        </w:rPr>
        <w:t>программы</w:t>
      </w:r>
    </w:p>
    <w:p w:rsidR="000A0EF3" w:rsidRDefault="002345D6">
      <w:pPr>
        <w:pStyle w:val="a3"/>
      </w:pPr>
      <w:r>
        <w:t>по</w:t>
      </w:r>
      <w:r>
        <w:rPr>
          <w:spacing w:val="-2"/>
        </w:rPr>
        <w:t xml:space="preserve"> истории.</w:t>
      </w:r>
    </w:p>
    <w:p w:rsidR="000A0EF3" w:rsidRDefault="002345D6">
      <w:pPr>
        <w:pStyle w:val="a3"/>
        <w:spacing w:before="139" w:line="360" w:lineRule="auto"/>
        <w:ind w:right="529"/>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A0EF3" w:rsidRDefault="002345D6">
      <w:pPr>
        <w:pStyle w:val="a3"/>
        <w:spacing w:line="360" w:lineRule="auto"/>
        <w:ind w:right="53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A0EF3" w:rsidRDefault="002345D6">
      <w:pPr>
        <w:pStyle w:val="a3"/>
        <w:tabs>
          <w:tab w:val="left" w:pos="2294"/>
          <w:tab w:val="left" w:pos="3129"/>
          <w:tab w:val="left" w:pos="4458"/>
          <w:tab w:val="left" w:pos="6423"/>
          <w:tab w:val="left" w:pos="8376"/>
        </w:tabs>
        <w:spacing w:line="360" w:lineRule="auto"/>
        <w:ind w:right="535"/>
      </w:pPr>
      <w:r>
        <w:t xml:space="preserve">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w:t>
      </w:r>
      <w:r>
        <w:rPr>
          <w:spacing w:val="-2"/>
        </w:rPr>
        <w:t>образования,</w:t>
      </w:r>
      <w:r>
        <w:tab/>
      </w:r>
      <w:r>
        <w:rPr>
          <w:spacing w:val="-10"/>
        </w:rPr>
        <w:t>а</w:t>
      </w:r>
      <w:r>
        <w:tab/>
      </w:r>
      <w:r>
        <w:rPr>
          <w:spacing w:val="-2"/>
        </w:rPr>
        <w:t>также</w:t>
      </w:r>
      <w:r>
        <w:tab/>
      </w:r>
      <w:r>
        <w:rPr>
          <w:spacing w:val="-2"/>
        </w:rPr>
        <w:t>предметные</w:t>
      </w:r>
      <w:r>
        <w:tab/>
      </w:r>
      <w:r>
        <w:rPr>
          <w:spacing w:val="-2"/>
        </w:rPr>
        <w:t>достижения</w:t>
      </w:r>
      <w:r>
        <w:tab/>
      </w:r>
      <w:r>
        <w:rPr>
          <w:spacing w:val="-2"/>
        </w:rPr>
        <w:t xml:space="preserve">обучающегося </w:t>
      </w:r>
      <w:r>
        <w:t>за каждый год обучения.</w:t>
      </w:r>
    </w:p>
    <w:p w:rsidR="000A0EF3" w:rsidRDefault="002345D6">
      <w:pPr>
        <w:pStyle w:val="a3"/>
      </w:pPr>
      <w:r>
        <w:t>Пояснительная</w:t>
      </w:r>
      <w:r>
        <w:rPr>
          <w:spacing w:val="-3"/>
        </w:rPr>
        <w:t xml:space="preserve"> </w:t>
      </w:r>
      <w:r>
        <w:rPr>
          <w:spacing w:val="-2"/>
        </w:rPr>
        <w:t>записка.</w:t>
      </w:r>
    </w:p>
    <w:p w:rsidR="000A0EF3" w:rsidRDefault="002345D6">
      <w:pPr>
        <w:pStyle w:val="a3"/>
        <w:tabs>
          <w:tab w:val="left" w:pos="1948"/>
          <w:tab w:val="left" w:pos="3695"/>
          <w:tab w:val="left" w:pos="6195"/>
          <w:tab w:val="left" w:pos="8196"/>
        </w:tabs>
        <w:spacing w:before="138" w:line="360" w:lineRule="auto"/>
        <w:ind w:right="535"/>
      </w:pPr>
      <w:r>
        <w:t xml:space="preserve">Программа по истории разработана на основе положений и требований к результатам </w:t>
      </w:r>
      <w:r>
        <w:rPr>
          <w:spacing w:val="-2"/>
        </w:rPr>
        <w:t>освоения</w:t>
      </w:r>
      <w:r>
        <w:tab/>
      </w:r>
      <w:r>
        <w:rPr>
          <w:spacing w:val="-2"/>
        </w:rPr>
        <w:t>основной</w:t>
      </w:r>
      <w:r>
        <w:tab/>
      </w:r>
      <w:r>
        <w:rPr>
          <w:spacing w:val="-2"/>
        </w:rPr>
        <w:t>образовательной</w:t>
      </w:r>
      <w:r>
        <w:tab/>
      </w:r>
      <w:r>
        <w:rPr>
          <w:spacing w:val="-2"/>
        </w:rPr>
        <w:t>программы,</w:t>
      </w:r>
      <w:r>
        <w:tab/>
      </w:r>
      <w:r>
        <w:rPr>
          <w:spacing w:val="-2"/>
        </w:rPr>
        <w:t xml:space="preserve">представленных </w:t>
      </w:r>
      <w:r>
        <w:t>в ФГОС СОО, а также с учетом федеральной программы воспитания.</w:t>
      </w:r>
    </w:p>
    <w:p w:rsidR="000A0EF3" w:rsidRDefault="002345D6">
      <w:pPr>
        <w:pStyle w:val="a3"/>
        <w:tabs>
          <w:tab w:val="left" w:pos="1953"/>
          <w:tab w:val="left" w:pos="3870"/>
          <w:tab w:val="left" w:pos="5814"/>
          <w:tab w:val="left" w:pos="7049"/>
          <w:tab w:val="left" w:pos="8371"/>
        </w:tabs>
        <w:spacing w:line="360" w:lineRule="auto"/>
        <w:ind w:right="532"/>
      </w:pPr>
      <w:r>
        <w:t xml:space="preserve">Согласно своему назначению, программа по истории является ориентиром для составления </w:t>
      </w:r>
      <w:r>
        <w:rPr>
          <w:spacing w:val="-2"/>
        </w:rPr>
        <w:t>рабочих</w:t>
      </w:r>
      <w:r>
        <w:tab/>
      </w:r>
      <w:r>
        <w:rPr>
          <w:spacing w:val="-2"/>
        </w:rPr>
        <w:t>авторских</w:t>
      </w:r>
      <w:r>
        <w:tab/>
      </w:r>
      <w:r>
        <w:rPr>
          <w:spacing w:val="-2"/>
        </w:rPr>
        <w:t>программ:</w:t>
      </w:r>
      <w:r>
        <w:tab/>
      </w:r>
      <w:r>
        <w:rPr>
          <w:spacing w:val="-4"/>
        </w:rPr>
        <w:t>она</w:t>
      </w:r>
      <w:r>
        <w:tab/>
      </w:r>
      <w:r>
        <w:rPr>
          <w:spacing w:val="-4"/>
        </w:rPr>
        <w:t>дает</w:t>
      </w:r>
      <w:r>
        <w:tab/>
      </w:r>
      <w:r>
        <w:rPr>
          <w:spacing w:val="-2"/>
        </w:rPr>
        <w:t xml:space="preserve">представление </w:t>
      </w:r>
      <w:r>
        <w:t>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w:t>
      </w:r>
      <w:r>
        <w:rPr>
          <w:spacing w:val="75"/>
          <w:w w:val="150"/>
        </w:rPr>
        <w:t xml:space="preserve">   </w:t>
      </w:r>
      <w:r>
        <w:t>его</w:t>
      </w:r>
      <w:r>
        <w:rPr>
          <w:spacing w:val="75"/>
          <w:w w:val="150"/>
        </w:rPr>
        <w:t xml:space="preserve">   </w:t>
      </w:r>
      <w:r>
        <w:t>распределение</w:t>
      </w:r>
      <w:r>
        <w:rPr>
          <w:spacing w:val="74"/>
          <w:w w:val="150"/>
        </w:rPr>
        <w:t xml:space="preserve">   </w:t>
      </w:r>
      <w:r>
        <w:t>по</w:t>
      </w:r>
      <w:r>
        <w:rPr>
          <w:spacing w:val="74"/>
          <w:w w:val="150"/>
        </w:rPr>
        <w:t xml:space="preserve">   </w:t>
      </w:r>
      <w:r>
        <w:t>классам</w:t>
      </w:r>
      <w:r>
        <w:rPr>
          <w:spacing w:val="75"/>
          <w:w w:val="150"/>
        </w:rPr>
        <w:t xml:space="preserve">   </w:t>
      </w:r>
      <w:r>
        <w:t>и</w:t>
      </w:r>
      <w:r>
        <w:rPr>
          <w:spacing w:val="75"/>
          <w:w w:val="150"/>
        </w:rPr>
        <w:t xml:space="preserve">   </w:t>
      </w:r>
      <w:r>
        <w:t>структурирование по разделам и темам курса.</w:t>
      </w:r>
    </w:p>
    <w:p w:rsidR="000A0EF3" w:rsidRDefault="002345D6">
      <w:pPr>
        <w:pStyle w:val="a3"/>
        <w:tabs>
          <w:tab w:val="left" w:pos="2867"/>
          <w:tab w:val="left" w:pos="3951"/>
          <w:tab w:val="left" w:pos="6933"/>
          <w:tab w:val="left" w:pos="9020"/>
        </w:tabs>
        <w:spacing w:line="360" w:lineRule="auto"/>
        <w:ind w:right="534"/>
      </w:pPr>
      <w:r>
        <w:t xml:space="preserve">Место предмета «История» в системе школьного образования определяется его </w:t>
      </w:r>
      <w:r>
        <w:rPr>
          <w:spacing w:val="-2"/>
        </w:rPr>
        <w:t>познавательным</w:t>
      </w:r>
      <w:r>
        <w:tab/>
      </w:r>
      <w:r>
        <w:rPr>
          <w:spacing w:val="-10"/>
        </w:rPr>
        <w:t>и</w:t>
      </w:r>
      <w:r>
        <w:tab/>
      </w:r>
      <w:r>
        <w:rPr>
          <w:spacing w:val="-2"/>
        </w:rPr>
        <w:t>мировоззренческим</w:t>
      </w:r>
      <w:r>
        <w:tab/>
      </w:r>
      <w:r>
        <w:rPr>
          <w:spacing w:val="-2"/>
        </w:rPr>
        <w:t>значением,</w:t>
      </w:r>
      <w:r>
        <w:tab/>
      </w:r>
      <w:r>
        <w:rPr>
          <w:spacing w:val="-2"/>
        </w:rPr>
        <w:t xml:space="preserve">вкладом </w:t>
      </w:r>
      <w:r>
        <w:t>в становление личности молодого человека. История представляет собирательную картину жизни</w:t>
      </w:r>
      <w:r>
        <w:rPr>
          <w:spacing w:val="-3"/>
        </w:rPr>
        <w:t xml:space="preserve"> </w:t>
      </w:r>
      <w:r>
        <w:t>людей во</w:t>
      </w:r>
      <w:r>
        <w:rPr>
          <w:spacing w:val="-2"/>
        </w:rPr>
        <w:t xml:space="preserve"> </w:t>
      </w:r>
      <w:r>
        <w:t>времени,</w:t>
      </w:r>
      <w:r>
        <w:rPr>
          <w:spacing w:val="-1"/>
        </w:rPr>
        <w:t xml:space="preserve"> </w:t>
      </w:r>
      <w:r>
        <w:t>их</w:t>
      </w:r>
      <w:r>
        <w:rPr>
          <w:spacing w:val="1"/>
        </w:rPr>
        <w:t xml:space="preserve"> </w:t>
      </w:r>
      <w:r>
        <w:t>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2"/>
        </w:rPr>
        <w:t xml:space="preserve"> </w:t>
      </w:r>
      <w:r>
        <w:t>Она</w:t>
      </w:r>
      <w:r>
        <w:rPr>
          <w:spacing w:val="-2"/>
        </w:rPr>
        <w:t xml:space="preserve"> служит</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6"/>
      </w:pPr>
      <w:r>
        <w:lastRenderedPageBreak/>
        <w:t>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w:t>
      </w:r>
      <w:r>
        <w:rPr>
          <w:spacing w:val="40"/>
        </w:rPr>
        <w:t xml:space="preserve"> </w:t>
      </w:r>
      <w:r>
        <w:t>познания и понимания человека и общества в связи прошлого, настоящего и будущего.</w:t>
      </w:r>
    </w:p>
    <w:p w:rsidR="000A0EF3" w:rsidRDefault="002345D6">
      <w:pPr>
        <w:pStyle w:val="a3"/>
        <w:tabs>
          <w:tab w:val="left" w:pos="2569"/>
          <w:tab w:val="left" w:pos="4168"/>
          <w:tab w:val="left" w:pos="4738"/>
          <w:tab w:val="left" w:pos="6210"/>
          <w:tab w:val="left" w:pos="7112"/>
          <w:tab w:val="left" w:pos="8702"/>
          <w:tab w:val="left" w:pos="9125"/>
        </w:tabs>
        <w:spacing w:before="2" w:line="360" w:lineRule="auto"/>
        <w:ind w:right="528"/>
      </w:pPr>
      <w:r>
        <w:t xml:space="preserve">Общей целью школьного исторического образования является формирование и развитие </w:t>
      </w:r>
      <w:r>
        <w:rPr>
          <w:spacing w:val="-2"/>
        </w:rPr>
        <w:t>личности</w:t>
      </w:r>
      <w:r>
        <w:tab/>
      </w:r>
      <w:r>
        <w:tab/>
      </w:r>
      <w:r>
        <w:rPr>
          <w:spacing w:val="-2"/>
        </w:rPr>
        <w:t>обучающегося,</w:t>
      </w:r>
      <w:r>
        <w:tab/>
      </w:r>
      <w:r>
        <w:tab/>
      </w:r>
      <w:r>
        <w:tab/>
      </w:r>
      <w:r>
        <w:rPr>
          <w:spacing w:val="-2"/>
        </w:rPr>
        <w:t xml:space="preserve">способного </w:t>
      </w:r>
      <w:r>
        <w:t>к</w:t>
      </w:r>
      <w:r>
        <w:rPr>
          <w:spacing w:val="-1"/>
        </w:rPr>
        <w:t xml:space="preserve"> </w:t>
      </w:r>
      <w:r>
        <w:t>самоидентификации</w:t>
      </w:r>
      <w:r>
        <w:rPr>
          <w:spacing w:val="-3"/>
        </w:rPr>
        <w:t xml:space="preserve"> </w:t>
      </w:r>
      <w:r>
        <w:t>и определению</w:t>
      </w:r>
      <w:r>
        <w:rPr>
          <w:spacing w:val="-1"/>
        </w:rPr>
        <w:t xml:space="preserve"> </w:t>
      </w:r>
      <w:r>
        <w:t>своих</w:t>
      </w:r>
      <w:r>
        <w:rPr>
          <w:spacing w:val="-1"/>
        </w:rPr>
        <w:t xml:space="preserve"> </w:t>
      </w:r>
      <w:r>
        <w:t>ценностных ориентиров</w:t>
      </w:r>
      <w:r>
        <w:rPr>
          <w:spacing w:val="-4"/>
        </w:rPr>
        <w:t xml:space="preserve"> </w:t>
      </w:r>
      <w:r>
        <w:t>на</w:t>
      </w:r>
      <w:r>
        <w:rPr>
          <w:spacing w:val="-2"/>
        </w:rPr>
        <w:t xml:space="preserve"> </w:t>
      </w:r>
      <w:r>
        <w:t>основе</w:t>
      </w:r>
      <w:r>
        <w:rPr>
          <w:spacing w:val="-3"/>
        </w:rPr>
        <w:t xml:space="preserve"> </w:t>
      </w:r>
      <w:r>
        <w:t>осмысления</w:t>
      </w:r>
      <w:r>
        <w:rPr>
          <w:spacing w:val="-1"/>
        </w:rPr>
        <w:t xml:space="preserve"> </w:t>
      </w:r>
      <w:r>
        <w:t xml:space="preserve">и освоения исторического опыта своей страны и человечества в целом, активно и творчески </w:t>
      </w:r>
      <w:r>
        <w:rPr>
          <w:spacing w:val="-2"/>
        </w:rPr>
        <w:t>применяющего</w:t>
      </w:r>
      <w:r>
        <w:tab/>
      </w:r>
      <w:r>
        <w:rPr>
          <w:spacing w:val="-2"/>
        </w:rPr>
        <w:t>исторические</w:t>
      </w:r>
      <w:r>
        <w:tab/>
      </w:r>
      <w:r>
        <w:tab/>
      </w:r>
      <w:r>
        <w:rPr>
          <w:spacing w:val="-2"/>
        </w:rPr>
        <w:t>знания</w:t>
      </w:r>
      <w:r>
        <w:tab/>
      </w:r>
      <w:r>
        <w:rPr>
          <w:spacing w:val="-10"/>
        </w:rPr>
        <w:t>и</w:t>
      </w:r>
      <w:r>
        <w:tab/>
      </w:r>
      <w:r>
        <w:rPr>
          <w:spacing w:val="-2"/>
        </w:rPr>
        <w:t>предметные</w:t>
      </w:r>
      <w:r>
        <w:tab/>
      </w:r>
      <w:r>
        <w:tab/>
      </w:r>
      <w:r>
        <w:rPr>
          <w:spacing w:val="-2"/>
        </w:rPr>
        <w:t xml:space="preserve">умения </w:t>
      </w:r>
      <w:r>
        <w:t>в</w:t>
      </w:r>
      <w:r>
        <w:rPr>
          <w:spacing w:val="80"/>
        </w:rPr>
        <w:t xml:space="preserve">  </w:t>
      </w:r>
      <w:r>
        <w:t>учебной</w:t>
      </w:r>
      <w:r>
        <w:rPr>
          <w:spacing w:val="80"/>
        </w:rPr>
        <w:t xml:space="preserve">  </w:t>
      </w:r>
      <w:r>
        <w:t>и</w:t>
      </w:r>
      <w:r>
        <w:rPr>
          <w:spacing w:val="80"/>
        </w:rPr>
        <w:t xml:space="preserve">  </w:t>
      </w:r>
      <w:r>
        <w:t>социальной</w:t>
      </w:r>
      <w:r>
        <w:rPr>
          <w:spacing w:val="80"/>
        </w:rPr>
        <w:t xml:space="preserve">  </w:t>
      </w:r>
      <w:r>
        <w:t>практике.</w:t>
      </w:r>
      <w:r>
        <w:rPr>
          <w:spacing w:val="80"/>
        </w:rPr>
        <w:t xml:space="preserve">  </w:t>
      </w:r>
      <w:r>
        <w:t>Данная</w:t>
      </w:r>
      <w:r>
        <w:rPr>
          <w:spacing w:val="80"/>
        </w:rPr>
        <w:t xml:space="preserve">  </w:t>
      </w:r>
      <w:r>
        <w:t>цель</w:t>
      </w:r>
      <w:r>
        <w:rPr>
          <w:spacing w:val="80"/>
        </w:rPr>
        <w:t xml:space="preserve">  </w:t>
      </w:r>
      <w:r>
        <w:t>предполагает</w:t>
      </w:r>
      <w:r>
        <w:rPr>
          <w:spacing w:val="80"/>
        </w:rPr>
        <w:t xml:space="preserve">  </w:t>
      </w:r>
      <w:r>
        <w:t>формирование у обучающихся целостной картины российской и мировой истории, понимание места и роли России</w:t>
      </w:r>
      <w:r>
        <w:rPr>
          <w:spacing w:val="67"/>
        </w:rPr>
        <w:t xml:space="preserve">   </w:t>
      </w:r>
      <w:r>
        <w:t>в</w:t>
      </w:r>
      <w:r>
        <w:rPr>
          <w:spacing w:val="66"/>
        </w:rPr>
        <w:t xml:space="preserve">   </w:t>
      </w:r>
      <w:r>
        <w:t>мире,</w:t>
      </w:r>
      <w:r>
        <w:rPr>
          <w:spacing w:val="66"/>
        </w:rPr>
        <w:t xml:space="preserve">   </w:t>
      </w:r>
      <w:r>
        <w:t>важности</w:t>
      </w:r>
      <w:r>
        <w:rPr>
          <w:spacing w:val="67"/>
        </w:rPr>
        <w:t xml:space="preserve">   </w:t>
      </w:r>
      <w:r>
        <w:t>вклада</w:t>
      </w:r>
      <w:r>
        <w:rPr>
          <w:spacing w:val="66"/>
        </w:rPr>
        <w:t xml:space="preserve">   </w:t>
      </w:r>
      <w:r>
        <w:t>каждого</w:t>
      </w:r>
      <w:r>
        <w:rPr>
          <w:spacing w:val="66"/>
        </w:rPr>
        <w:t xml:space="preserve">   </w:t>
      </w:r>
      <w:r>
        <w:t>её</w:t>
      </w:r>
      <w:r>
        <w:rPr>
          <w:spacing w:val="66"/>
        </w:rPr>
        <w:t xml:space="preserve">   </w:t>
      </w:r>
      <w:r>
        <w:t>народа,</w:t>
      </w:r>
      <w:r>
        <w:rPr>
          <w:spacing w:val="66"/>
        </w:rPr>
        <w:t xml:space="preserve">   </w:t>
      </w:r>
      <w:r>
        <w:t>его</w:t>
      </w:r>
      <w:r>
        <w:rPr>
          <w:spacing w:val="66"/>
        </w:rPr>
        <w:t xml:space="preserve">   </w:t>
      </w:r>
      <w:r>
        <w:t>культуры в общую историю страны и мировую историю, формирование личностной позиции по отношению к прошлому и настоящему Отечества.</w:t>
      </w:r>
    </w:p>
    <w:p w:rsidR="000A0EF3" w:rsidRDefault="002345D6">
      <w:pPr>
        <w:pStyle w:val="a3"/>
        <w:tabs>
          <w:tab w:val="left" w:pos="4413"/>
          <w:tab w:val="left" w:pos="8586"/>
        </w:tabs>
        <w:spacing w:line="360" w:lineRule="auto"/>
        <w:ind w:right="532"/>
      </w:pPr>
      <w:r>
        <w:t xml:space="preserve">Задачи изучения истории на всех уровнях общего образования определяются федеральными </w:t>
      </w:r>
      <w:r>
        <w:rPr>
          <w:spacing w:val="-2"/>
        </w:rPr>
        <w:t>государственными</w:t>
      </w:r>
      <w:r>
        <w:tab/>
      </w:r>
      <w:r>
        <w:rPr>
          <w:spacing w:val="-2"/>
        </w:rPr>
        <w:t>образовательными</w:t>
      </w:r>
      <w:r>
        <w:tab/>
      </w:r>
      <w:r>
        <w:rPr>
          <w:spacing w:val="-2"/>
        </w:rPr>
        <w:t xml:space="preserve">стандартами </w:t>
      </w:r>
      <w:r>
        <w:t>(в соответствии с ФЗ-273 «Об образовании»).</w:t>
      </w:r>
    </w:p>
    <w:p w:rsidR="000A0EF3" w:rsidRDefault="002345D6">
      <w:pPr>
        <w:pStyle w:val="a3"/>
        <w:spacing w:line="360" w:lineRule="auto"/>
        <w:ind w:right="532"/>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0A0EF3" w:rsidRDefault="002345D6">
      <w:pPr>
        <w:pStyle w:val="a3"/>
        <w:spacing w:line="362" w:lineRule="auto"/>
        <w:ind w:right="537"/>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0A0EF3" w:rsidRDefault="002345D6">
      <w:pPr>
        <w:pStyle w:val="a3"/>
        <w:tabs>
          <w:tab w:val="left" w:pos="1331"/>
          <w:tab w:val="left" w:pos="1640"/>
          <w:tab w:val="left" w:pos="2375"/>
          <w:tab w:val="left" w:pos="3295"/>
          <w:tab w:val="left" w:pos="3643"/>
          <w:tab w:val="left" w:pos="4259"/>
          <w:tab w:val="left" w:pos="4343"/>
          <w:tab w:val="left" w:pos="4593"/>
          <w:tab w:val="left" w:pos="5837"/>
          <w:tab w:val="left" w:pos="5938"/>
          <w:tab w:val="left" w:pos="6154"/>
          <w:tab w:val="left" w:pos="6825"/>
          <w:tab w:val="left" w:pos="7149"/>
          <w:tab w:val="left" w:pos="7499"/>
          <w:tab w:val="left" w:pos="8452"/>
          <w:tab w:val="left" w:pos="8806"/>
          <w:tab w:val="left" w:pos="9753"/>
        </w:tabs>
        <w:spacing w:line="360" w:lineRule="auto"/>
        <w:ind w:right="530"/>
        <w:jc w:val="left"/>
      </w:pPr>
      <w:r>
        <w:t xml:space="preserve">освоение систематических знаний об истории России и всеобщей истории XX–XXI вв.; </w:t>
      </w:r>
      <w:r>
        <w:rPr>
          <w:spacing w:val="-2"/>
        </w:rPr>
        <w:t>воспитание</w:t>
      </w:r>
      <w:r>
        <w:tab/>
      </w:r>
      <w:r>
        <w:rPr>
          <w:spacing w:val="-2"/>
        </w:rPr>
        <w:t>обучающихся</w:t>
      </w:r>
      <w:r>
        <w:tab/>
      </w:r>
      <w:r>
        <w:rPr>
          <w:spacing w:val="-10"/>
        </w:rPr>
        <w:t>в</w:t>
      </w:r>
      <w:r>
        <w:tab/>
      </w:r>
      <w:r>
        <w:rPr>
          <w:spacing w:val="-4"/>
        </w:rPr>
        <w:t>духе</w:t>
      </w:r>
      <w:r>
        <w:tab/>
      </w:r>
      <w:r>
        <w:tab/>
      </w:r>
      <w:r>
        <w:rPr>
          <w:spacing w:val="-2"/>
        </w:rPr>
        <w:t>патриотизма,</w:t>
      </w:r>
      <w:r>
        <w:tab/>
      </w:r>
      <w:r>
        <w:tab/>
      </w:r>
      <w:r>
        <w:rPr>
          <w:spacing w:val="-2"/>
        </w:rPr>
        <w:t>уважения</w:t>
      </w:r>
      <w:r>
        <w:tab/>
      </w:r>
      <w:r>
        <w:rPr>
          <w:spacing w:val="-10"/>
        </w:rPr>
        <w:t>к</w:t>
      </w:r>
      <w:r>
        <w:tab/>
      </w:r>
      <w:r>
        <w:rPr>
          <w:spacing w:val="-2"/>
        </w:rPr>
        <w:t>своему</w:t>
      </w:r>
      <w:r>
        <w:tab/>
      </w:r>
      <w:r>
        <w:rPr>
          <w:spacing w:val="-2"/>
        </w:rPr>
        <w:t>Отечеству</w:t>
      </w:r>
      <w:r>
        <w:tab/>
      </w:r>
      <w:r>
        <w:rPr>
          <w:spacing w:val="-10"/>
        </w:rPr>
        <w:t xml:space="preserve">– </w:t>
      </w:r>
      <w:r>
        <w:t xml:space="preserve">многонациональному Российскому государству в соответствии с идеями взаимопонимания, </w:t>
      </w:r>
      <w:r>
        <w:rPr>
          <w:spacing w:val="-2"/>
        </w:rPr>
        <w:t>согласия</w:t>
      </w:r>
      <w:r>
        <w:tab/>
      </w:r>
      <w:r>
        <w:rPr>
          <w:spacing w:val="-10"/>
        </w:rPr>
        <w:t>и</w:t>
      </w:r>
      <w:r>
        <w:tab/>
      </w:r>
      <w:r>
        <w:rPr>
          <w:spacing w:val="-36"/>
        </w:rPr>
        <w:t xml:space="preserve"> </w:t>
      </w:r>
      <w:r>
        <w:t>мира</w:t>
      </w:r>
      <w:r>
        <w:tab/>
        <w:t>между</w:t>
      </w:r>
      <w:r>
        <w:rPr>
          <w:spacing w:val="80"/>
        </w:rPr>
        <w:t xml:space="preserve"> </w:t>
      </w:r>
      <w:r>
        <w:t>людьми</w:t>
      </w:r>
      <w:r>
        <w:tab/>
      </w:r>
      <w:r>
        <w:rPr>
          <w:spacing w:val="-10"/>
        </w:rPr>
        <w:t>и</w:t>
      </w:r>
      <w:r>
        <w:tab/>
      </w:r>
      <w:r>
        <w:rPr>
          <w:spacing w:val="-2"/>
        </w:rPr>
        <w:t>народами,</w:t>
      </w:r>
      <w:r>
        <w:tab/>
      </w:r>
      <w:r>
        <w:rPr>
          <w:spacing w:val="-10"/>
        </w:rPr>
        <w:t>в</w:t>
      </w:r>
      <w:r>
        <w:tab/>
      </w:r>
      <w:r>
        <w:rPr>
          <w:spacing w:val="-4"/>
        </w:rPr>
        <w:t>духе</w:t>
      </w:r>
      <w:r>
        <w:tab/>
      </w:r>
      <w:r>
        <w:rPr>
          <w:spacing w:val="-2"/>
        </w:rPr>
        <w:t>демократических</w:t>
      </w:r>
      <w:r>
        <w:tab/>
      </w:r>
      <w:r>
        <w:rPr>
          <w:spacing w:val="-2"/>
        </w:rPr>
        <w:t xml:space="preserve">ценностей </w:t>
      </w:r>
      <w:r>
        <w:t>современного общества;</w:t>
      </w:r>
    </w:p>
    <w:p w:rsidR="000A0EF3" w:rsidRDefault="002345D6">
      <w:pPr>
        <w:pStyle w:val="a3"/>
        <w:spacing w:line="360" w:lineRule="auto"/>
        <w:ind w:right="536"/>
      </w:pPr>
      <w: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0A0EF3" w:rsidRDefault="002345D6">
      <w:pPr>
        <w:pStyle w:val="a3"/>
        <w:spacing w:line="360" w:lineRule="auto"/>
        <w:ind w:right="530"/>
      </w:pPr>
      <w:r>
        <w:t>работа с комплексами источников исторической и социальной информации, развитие</w:t>
      </w:r>
      <w:r>
        <w:rPr>
          <w:spacing w:val="40"/>
        </w:rPr>
        <w:t xml:space="preserve"> </w:t>
      </w:r>
      <w:r>
        <w:t>учебно-проектной деятельности, в углубленных курсах – приобретение первичного опыта исследовательской деятельности;</w:t>
      </w:r>
    </w:p>
    <w:p w:rsidR="000A0EF3" w:rsidRDefault="002345D6">
      <w:pPr>
        <w:pStyle w:val="a3"/>
      </w:pPr>
      <w:r>
        <w:t>расширение</w:t>
      </w:r>
      <w:r>
        <w:rPr>
          <w:spacing w:val="67"/>
          <w:w w:val="150"/>
        </w:rPr>
        <w:t xml:space="preserve"> </w:t>
      </w:r>
      <w:r>
        <w:t>аксиологических</w:t>
      </w:r>
      <w:r>
        <w:rPr>
          <w:spacing w:val="71"/>
          <w:w w:val="150"/>
        </w:rPr>
        <w:t xml:space="preserve"> </w:t>
      </w:r>
      <w:r>
        <w:t>знаний</w:t>
      </w:r>
      <w:r>
        <w:rPr>
          <w:spacing w:val="69"/>
          <w:w w:val="150"/>
        </w:rPr>
        <w:t xml:space="preserve"> </w:t>
      </w:r>
      <w:r>
        <w:t>и</w:t>
      </w:r>
      <w:r>
        <w:rPr>
          <w:spacing w:val="70"/>
          <w:w w:val="150"/>
        </w:rPr>
        <w:t xml:space="preserve"> </w:t>
      </w:r>
      <w:r>
        <w:t>опыта</w:t>
      </w:r>
      <w:r>
        <w:rPr>
          <w:spacing w:val="69"/>
          <w:w w:val="150"/>
        </w:rPr>
        <w:t xml:space="preserve"> </w:t>
      </w:r>
      <w:r>
        <w:t>оценочной</w:t>
      </w:r>
      <w:r>
        <w:rPr>
          <w:spacing w:val="70"/>
          <w:w w:val="150"/>
        </w:rPr>
        <w:t xml:space="preserve"> </w:t>
      </w:r>
      <w:r>
        <w:t>деятельности</w:t>
      </w:r>
      <w:r>
        <w:rPr>
          <w:spacing w:val="71"/>
          <w:w w:val="150"/>
        </w:rPr>
        <w:t xml:space="preserve"> </w:t>
      </w:r>
      <w:r>
        <w:rPr>
          <w:spacing w:val="-2"/>
        </w:rPr>
        <w:t>(сопоставление</w: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3245"/>
          <w:tab w:val="left" w:pos="6076"/>
          <w:tab w:val="left" w:pos="9011"/>
        </w:tabs>
        <w:spacing w:before="61" w:line="360" w:lineRule="auto"/>
        <w:ind w:right="535"/>
      </w:pPr>
      <w:r>
        <w:lastRenderedPageBreak/>
        <w:t xml:space="preserve">различных версий и оценок исторических событий и личностей, определение и выражение </w:t>
      </w:r>
      <w:r>
        <w:rPr>
          <w:spacing w:val="-2"/>
        </w:rPr>
        <w:t>собственного</w:t>
      </w:r>
      <w:r>
        <w:tab/>
      </w:r>
      <w:r>
        <w:rPr>
          <w:spacing w:val="-2"/>
        </w:rPr>
        <w:t>отношения,</w:t>
      </w:r>
      <w:r>
        <w:tab/>
      </w:r>
      <w:r>
        <w:rPr>
          <w:spacing w:val="-2"/>
        </w:rPr>
        <w:t>обоснование</w:t>
      </w:r>
      <w:r>
        <w:tab/>
      </w:r>
      <w:r>
        <w:rPr>
          <w:spacing w:val="-2"/>
        </w:rPr>
        <w:t xml:space="preserve">позиции </w:t>
      </w:r>
      <w:r>
        <w:t>при изучении дискуссионных проблем прошлого и современности);</w:t>
      </w:r>
    </w:p>
    <w:p w:rsidR="000A0EF3" w:rsidRDefault="002345D6">
      <w:pPr>
        <w:pStyle w:val="a3"/>
        <w:spacing w:before="2" w:line="360" w:lineRule="auto"/>
        <w:ind w:right="542"/>
      </w:pPr>
      <w:r>
        <w:t>развитие практики применения знаний и умений в социальной среде, общественной деятельности, межкультурном общении;</w:t>
      </w:r>
    </w:p>
    <w:p w:rsidR="000A0EF3" w:rsidRDefault="002345D6">
      <w:pPr>
        <w:pStyle w:val="a3"/>
        <w:tabs>
          <w:tab w:val="left" w:pos="4517"/>
          <w:tab w:val="left" w:pos="9033"/>
        </w:tabs>
        <w:spacing w:line="360" w:lineRule="auto"/>
        <w:ind w:right="532"/>
      </w:pPr>
      <w:r>
        <w:t>в</w:t>
      </w:r>
      <w:r>
        <w:rPr>
          <w:spacing w:val="80"/>
        </w:rPr>
        <w:t xml:space="preserve">  </w:t>
      </w:r>
      <w:r>
        <w:t>углубленных</w:t>
      </w:r>
      <w:r>
        <w:rPr>
          <w:spacing w:val="80"/>
        </w:rPr>
        <w:t xml:space="preserve">  </w:t>
      </w:r>
      <w:r>
        <w:t>курсах</w:t>
      </w:r>
      <w:r>
        <w:rPr>
          <w:spacing w:val="80"/>
        </w:rPr>
        <w:t xml:space="preserve">  </w:t>
      </w:r>
      <w:r>
        <w:t>–</w:t>
      </w:r>
      <w:r>
        <w:rPr>
          <w:spacing w:val="80"/>
        </w:rPr>
        <w:t xml:space="preserve">  </w:t>
      </w:r>
      <w:r>
        <w:t>элементы</w:t>
      </w:r>
      <w:r>
        <w:rPr>
          <w:spacing w:val="80"/>
        </w:rPr>
        <w:t xml:space="preserve">  </w:t>
      </w:r>
      <w:r>
        <w:t>ориентации</w:t>
      </w:r>
      <w:r>
        <w:rPr>
          <w:spacing w:val="80"/>
        </w:rPr>
        <w:t xml:space="preserve">  </w:t>
      </w:r>
      <w:r>
        <w:t>на</w:t>
      </w:r>
      <w:r>
        <w:rPr>
          <w:spacing w:val="80"/>
        </w:rPr>
        <w:t xml:space="preserve">  </w:t>
      </w:r>
      <w:r>
        <w:t>продолжение</w:t>
      </w:r>
      <w:r>
        <w:rPr>
          <w:spacing w:val="80"/>
        </w:rPr>
        <w:t xml:space="preserve">  </w:t>
      </w:r>
      <w:r>
        <w:t>образования в образовательных организациях высшего образования гуманитарного профиля (Концепция преподавания учебного курса «История России» в образовательных организациях</w:t>
      </w:r>
      <w:r>
        <w:rPr>
          <w:spacing w:val="40"/>
        </w:rPr>
        <w:t xml:space="preserve"> </w:t>
      </w:r>
      <w:r>
        <w:t xml:space="preserve">Российской Федерации, реализующих основные общеобразовательные программы (утв. </w:t>
      </w:r>
      <w:r>
        <w:rPr>
          <w:spacing w:val="-2"/>
        </w:rPr>
        <w:t>23.10.2020)/</w:t>
      </w:r>
      <w:r>
        <w:tab/>
      </w:r>
      <w:r>
        <w:rPr>
          <w:spacing w:val="-2"/>
        </w:rPr>
        <w:t>Преподавание</w:t>
      </w:r>
      <w:r>
        <w:tab/>
      </w:r>
      <w:r>
        <w:rPr>
          <w:spacing w:val="-2"/>
        </w:rPr>
        <w:t xml:space="preserve">истории </w:t>
      </w:r>
      <w:r>
        <w:t>и обществознания в школе. – 2020. – №. 8. – С. 8.).</w:t>
      </w:r>
    </w:p>
    <w:p w:rsidR="000A0EF3" w:rsidRDefault="002345D6">
      <w:pPr>
        <w:pStyle w:val="a3"/>
        <w:spacing w:line="360" w:lineRule="auto"/>
        <w:ind w:right="528"/>
      </w:pPr>
      <w:r>
        <w:t xml:space="preserve">Общее число часов, рекомендованных для изучения истории на углублённом уровне, - </w:t>
      </w:r>
      <w:r>
        <w:rPr>
          <w:position w:val="1"/>
        </w:rPr>
        <w:t xml:space="preserve">272 </w:t>
      </w:r>
      <w:r>
        <w:t>часа:</w:t>
      </w:r>
      <w:r>
        <w:rPr>
          <w:spacing w:val="76"/>
        </w:rPr>
        <w:t xml:space="preserve">    </w:t>
      </w:r>
      <w:r>
        <w:t>в</w:t>
      </w:r>
      <w:r>
        <w:rPr>
          <w:spacing w:val="75"/>
        </w:rPr>
        <w:t xml:space="preserve">    </w:t>
      </w:r>
      <w:r>
        <w:t>10</w:t>
      </w:r>
      <w:r>
        <w:rPr>
          <w:spacing w:val="75"/>
        </w:rPr>
        <w:t xml:space="preserve">    </w:t>
      </w:r>
      <w:r>
        <w:t>классе</w:t>
      </w:r>
      <w:r>
        <w:rPr>
          <w:spacing w:val="76"/>
        </w:rPr>
        <w:t xml:space="preserve">    </w:t>
      </w:r>
      <w:r>
        <w:t>-</w:t>
      </w:r>
      <w:r>
        <w:rPr>
          <w:spacing w:val="75"/>
        </w:rPr>
        <w:t xml:space="preserve">    </w:t>
      </w:r>
      <w:r>
        <w:t>136</w:t>
      </w:r>
      <w:r>
        <w:rPr>
          <w:spacing w:val="75"/>
        </w:rPr>
        <w:t xml:space="preserve">    </w:t>
      </w:r>
      <w:r>
        <w:t>часов</w:t>
      </w:r>
      <w:r>
        <w:rPr>
          <w:spacing w:val="75"/>
        </w:rPr>
        <w:t xml:space="preserve">    </w:t>
      </w:r>
      <w:r>
        <w:t>(4</w:t>
      </w:r>
      <w:r>
        <w:rPr>
          <w:spacing w:val="75"/>
        </w:rPr>
        <w:t xml:space="preserve">    </w:t>
      </w:r>
      <w:r>
        <w:t>часа</w:t>
      </w:r>
      <w:r>
        <w:rPr>
          <w:spacing w:val="75"/>
        </w:rPr>
        <w:t xml:space="preserve">    </w:t>
      </w:r>
      <w:r>
        <w:t>в</w:t>
      </w:r>
      <w:r>
        <w:rPr>
          <w:spacing w:val="75"/>
        </w:rPr>
        <w:t xml:space="preserve">    </w:t>
      </w:r>
      <w:r>
        <w:t>неделю), в 11 классе - 136 часов (4 часа в неделю).</w:t>
      </w:r>
    </w:p>
    <w:p w:rsidR="000A0EF3" w:rsidRDefault="002345D6">
      <w:pPr>
        <w:pStyle w:val="a3"/>
        <w:spacing w:line="360" w:lineRule="auto"/>
        <w:ind w:right="533"/>
      </w:pPr>
      <w:r>
        <w:t>129.5.8.</w:t>
      </w:r>
      <w:r>
        <w:rPr>
          <w:spacing w:val="-2"/>
        </w:rPr>
        <w:t xml:space="preserve"> </w:t>
      </w:r>
      <w:r>
        <w:t>Распределение</w:t>
      </w:r>
      <w:r>
        <w:rPr>
          <w:spacing w:val="74"/>
        </w:rPr>
        <w:t xml:space="preserve">   </w:t>
      </w:r>
      <w:r>
        <w:t>учебных</w:t>
      </w:r>
      <w:r>
        <w:rPr>
          <w:spacing w:val="74"/>
        </w:rPr>
        <w:t xml:space="preserve">   </w:t>
      </w:r>
      <w:r>
        <w:t>часов</w:t>
      </w:r>
      <w:r>
        <w:rPr>
          <w:spacing w:val="74"/>
        </w:rPr>
        <w:t xml:space="preserve">   </w:t>
      </w:r>
      <w:r>
        <w:t>по</w:t>
      </w:r>
      <w:r>
        <w:rPr>
          <w:spacing w:val="74"/>
        </w:rPr>
        <w:t xml:space="preserve">   </w:t>
      </w:r>
      <w:r>
        <w:t>учебным</w:t>
      </w:r>
      <w:r>
        <w:rPr>
          <w:spacing w:val="74"/>
        </w:rPr>
        <w:t xml:space="preserve">   </w:t>
      </w:r>
      <w:r>
        <w:t>курсам</w:t>
      </w:r>
      <w:r>
        <w:rPr>
          <w:spacing w:val="74"/>
        </w:rPr>
        <w:t xml:space="preserve">   </w:t>
      </w:r>
      <w:r>
        <w:t>отечественной и</w:t>
      </w:r>
      <w:r>
        <w:rPr>
          <w:spacing w:val="71"/>
        </w:rPr>
        <w:t xml:space="preserve">  </w:t>
      </w:r>
      <w:r>
        <w:t>всеобщей</w:t>
      </w:r>
      <w:r>
        <w:rPr>
          <w:spacing w:val="71"/>
        </w:rPr>
        <w:t xml:space="preserve">  </w:t>
      </w:r>
      <w:r>
        <w:t>истории,</w:t>
      </w:r>
      <w:r>
        <w:rPr>
          <w:spacing w:val="70"/>
        </w:rPr>
        <w:t xml:space="preserve">  </w:t>
      </w:r>
      <w:r>
        <w:t>а</w:t>
      </w:r>
      <w:r>
        <w:rPr>
          <w:spacing w:val="70"/>
        </w:rPr>
        <w:t xml:space="preserve">  </w:t>
      </w:r>
      <w:r>
        <w:t>также</w:t>
      </w:r>
      <w:r>
        <w:rPr>
          <w:spacing w:val="70"/>
        </w:rPr>
        <w:t xml:space="preserve">  </w:t>
      </w:r>
      <w:r>
        <w:t>обобщающего</w:t>
      </w:r>
      <w:r>
        <w:rPr>
          <w:spacing w:val="71"/>
        </w:rPr>
        <w:t xml:space="preserve">  </w:t>
      </w:r>
      <w:r>
        <w:t>учебного</w:t>
      </w:r>
      <w:r>
        <w:rPr>
          <w:spacing w:val="70"/>
        </w:rPr>
        <w:t xml:space="preserve">  </w:t>
      </w:r>
      <w:r>
        <w:t>курса</w:t>
      </w:r>
      <w:r>
        <w:rPr>
          <w:spacing w:val="70"/>
        </w:rPr>
        <w:t xml:space="preserve">  </w:t>
      </w:r>
      <w:r>
        <w:t>истории</w:t>
      </w:r>
      <w:r>
        <w:rPr>
          <w:spacing w:val="69"/>
        </w:rPr>
        <w:t xml:space="preserve">  </w:t>
      </w:r>
      <w:r>
        <w:t>России с древнейших времен до 1914 г. представлено в таблице 1.</w:t>
      </w:r>
    </w:p>
    <w:p w:rsidR="000A0EF3" w:rsidRDefault="002345D6">
      <w:pPr>
        <w:pStyle w:val="a3"/>
        <w:spacing w:before="1"/>
        <w:ind w:left="8833"/>
        <w:jc w:val="left"/>
      </w:pPr>
      <w:r>
        <w:t>Таблица</w:t>
      </w:r>
      <w:r>
        <w:rPr>
          <w:spacing w:val="-2"/>
        </w:rPr>
        <w:t xml:space="preserve"> </w:t>
      </w:r>
      <w:r>
        <w:rPr>
          <w:spacing w:val="-10"/>
        </w:rPr>
        <w:t>1</w:t>
      </w:r>
    </w:p>
    <w:p w:rsidR="000A0EF3" w:rsidRDefault="002345D6">
      <w:pPr>
        <w:pStyle w:val="a3"/>
        <w:spacing w:before="136" w:line="360" w:lineRule="auto"/>
        <w:ind w:left="1567" w:right="1874" w:firstLine="132"/>
        <w:jc w:val="left"/>
      </w:pPr>
      <w:r>
        <w:t>Распределение учебных часов по учебным курсам отечественной и</w:t>
      </w:r>
      <w:r>
        <w:rPr>
          <w:spacing w:val="-5"/>
        </w:rPr>
        <w:t xml:space="preserve"> </w:t>
      </w:r>
      <w:r>
        <w:t>всеобщей</w:t>
      </w:r>
      <w:r>
        <w:rPr>
          <w:spacing w:val="-5"/>
        </w:rPr>
        <w:t xml:space="preserve"> </w:t>
      </w:r>
      <w:r>
        <w:t>истории,</w:t>
      </w:r>
      <w:r>
        <w:rPr>
          <w:spacing w:val="-5"/>
        </w:rPr>
        <w:t xml:space="preserve"> </w:t>
      </w:r>
      <w:r>
        <w:t>обобщающего</w:t>
      </w:r>
      <w:r>
        <w:rPr>
          <w:spacing w:val="-4"/>
        </w:rPr>
        <w:t xml:space="preserve"> </w:t>
      </w:r>
      <w:r>
        <w:t>учебного</w:t>
      </w:r>
      <w:r>
        <w:rPr>
          <w:spacing w:val="-5"/>
        </w:rPr>
        <w:t xml:space="preserve"> </w:t>
      </w:r>
      <w:r>
        <w:t>курса</w:t>
      </w:r>
      <w:r>
        <w:rPr>
          <w:spacing w:val="-6"/>
        </w:rPr>
        <w:t xml:space="preserve"> </w:t>
      </w:r>
      <w:r>
        <w:t>истории</w:t>
      </w:r>
      <w:r>
        <w:rPr>
          <w:spacing w:val="-5"/>
        </w:rPr>
        <w:t xml:space="preserve"> </w:t>
      </w:r>
      <w:r>
        <w:t>России</w:t>
      </w:r>
    </w:p>
    <w:p w:rsidR="000A0EF3" w:rsidRDefault="002345D6">
      <w:pPr>
        <w:pStyle w:val="a3"/>
        <w:spacing w:before="1"/>
        <w:ind w:left="3416"/>
        <w:jc w:val="left"/>
      </w:pPr>
      <w:r>
        <w:t>с</w:t>
      </w:r>
      <w:r>
        <w:rPr>
          <w:spacing w:val="-3"/>
        </w:rPr>
        <w:t xml:space="preserve"> </w:t>
      </w:r>
      <w:r>
        <w:t>древнейших времен</w:t>
      </w:r>
      <w:r>
        <w:rPr>
          <w:spacing w:val="-1"/>
        </w:rPr>
        <w:t xml:space="preserve"> </w:t>
      </w:r>
      <w:r>
        <w:t>до</w:t>
      </w:r>
      <w:r>
        <w:rPr>
          <w:spacing w:val="-2"/>
        </w:rPr>
        <w:t xml:space="preserve"> </w:t>
      </w:r>
      <w:r>
        <w:t xml:space="preserve">1914 </w:t>
      </w:r>
      <w:r>
        <w:rPr>
          <w:spacing w:val="-5"/>
        </w:rPr>
        <w:t>г.</w:t>
      </w:r>
    </w:p>
    <w:p w:rsidR="000A0EF3" w:rsidRDefault="000A0EF3">
      <w:pPr>
        <w:pStyle w:val="a3"/>
        <w:spacing w:before="7"/>
        <w:ind w:left="0"/>
        <w:jc w:val="left"/>
        <w:rPr>
          <w:sz w:val="12"/>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8"/>
        <w:gridCol w:w="1844"/>
        <w:gridCol w:w="1702"/>
        <w:gridCol w:w="4707"/>
      </w:tblGrid>
      <w:tr w:rsidR="000A0EF3">
        <w:trPr>
          <w:trHeight w:val="1067"/>
        </w:trPr>
        <w:tc>
          <w:tcPr>
            <w:tcW w:w="1448" w:type="dxa"/>
          </w:tcPr>
          <w:p w:rsidR="000A0EF3" w:rsidRDefault="000A0EF3">
            <w:pPr>
              <w:pStyle w:val="TableParagraph"/>
              <w:spacing w:before="104"/>
              <w:rPr>
                <w:sz w:val="24"/>
              </w:rPr>
            </w:pPr>
          </w:p>
          <w:p w:rsidR="000A0EF3" w:rsidRDefault="002345D6">
            <w:pPr>
              <w:pStyle w:val="TableParagraph"/>
              <w:ind w:left="26" w:right="16"/>
              <w:jc w:val="center"/>
              <w:rPr>
                <w:sz w:val="24"/>
              </w:rPr>
            </w:pPr>
            <w:r>
              <w:rPr>
                <w:spacing w:val="-2"/>
                <w:sz w:val="24"/>
              </w:rPr>
              <w:t>Класс</w:t>
            </w:r>
          </w:p>
        </w:tc>
        <w:tc>
          <w:tcPr>
            <w:tcW w:w="1844" w:type="dxa"/>
          </w:tcPr>
          <w:p w:rsidR="000A0EF3" w:rsidRDefault="002345D6">
            <w:pPr>
              <w:pStyle w:val="TableParagraph"/>
              <w:spacing w:before="241"/>
              <w:ind w:left="342" w:right="327" w:firstLine="72"/>
              <w:rPr>
                <w:sz w:val="24"/>
              </w:rPr>
            </w:pPr>
            <w:r>
              <w:rPr>
                <w:spacing w:val="-2"/>
                <w:sz w:val="24"/>
              </w:rPr>
              <w:t xml:space="preserve">Всеобщая </w:t>
            </w:r>
            <w:r>
              <w:rPr>
                <w:sz w:val="24"/>
              </w:rPr>
              <w:t>история</w:t>
            </w:r>
            <w:r>
              <w:rPr>
                <w:spacing w:val="-15"/>
                <w:sz w:val="24"/>
              </w:rPr>
              <w:t xml:space="preserve"> </w:t>
            </w:r>
            <w:r>
              <w:rPr>
                <w:sz w:val="24"/>
              </w:rPr>
              <w:t>(ч)</w:t>
            </w:r>
          </w:p>
        </w:tc>
        <w:tc>
          <w:tcPr>
            <w:tcW w:w="1702" w:type="dxa"/>
          </w:tcPr>
          <w:p w:rsidR="000A0EF3" w:rsidRDefault="002345D6">
            <w:pPr>
              <w:pStyle w:val="TableParagraph"/>
              <w:spacing w:before="241"/>
              <w:ind w:left="320" w:right="303" w:firstLine="98"/>
              <w:rPr>
                <w:sz w:val="24"/>
              </w:rPr>
            </w:pPr>
            <w:r>
              <w:rPr>
                <w:spacing w:val="-2"/>
                <w:sz w:val="24"/>
              </w:rPr>
              <w:t xml:space="preserve">История </w:t>
            </w:r>
            <w:r>
              <w:rPr>
                <w:sz w:val="24"/>
              </w:rPr>
              <w:t>России</w:t>
            </w:r>
            <w:r>
              <w:rPr>
                <w:spacing w:val="-15"/>
                <w:sz w:val="24"/>
              </w:rPr>
              <w:t xml:space="preserve"> </w:t>
            </w:r>
            <w:r>
              <w:rPr>
                <w:sz w:val="24"/>
              </w:rPr>
              <w:t>(ч)</w:t>
            </w:r>
          </w:p>
        </w:tc>
        <w:tc>
          <w:tcPr>
            <w:tcW w:w="4707" w:type="dxa"/>
          </w:tcPr>
          <w:p w:rsidR="000A0EF3" w:rsidRDefault="002345D6">
            <w:pPr>
              <w:pStyle w:val="TableParagraph"/>
              <w:spacing w:before="104"/>
              <w:ind w:left="995" w:right="983" w:firstLine="3"/>
              <w:jc w:val="center"/>
              <w:rPr>
                <w:sz w:val="24"/>
              </w:rPr>
            </w:pPr>
            <w:r>
              <w:rPr>
                <w:sz w:val="24"/>
              </w:rPr>
              <w:t>Обобщающее повторение по</w:t>
            </w:r>
            <w:r>
              <w:rPr>
                <w:spacing w:val="-4"/>
                <w:sz w:val="24"/>
              </w:rPr>
              <w:t xml:space="preserve"> </w:t>
            </w:r>
            <w:r>
              <w:rPr>
                <w:sz w:val="24"/>
              </w:rPr>
              <w:t>курсу</w:t>
            </w:r>
            <w:r>
              <w:rPr>
                <w:spacing w:val="-4"/>
                <w:sz w:val="24"/>
              </w:rPr>
              <w:t xml:space="preserve"> </w:t>
            </w:r>
            <w:r>
              <w:rPr>
                <w:sz w:val="24"/>
              </w:rPr>
              <w:t>«История</w:t>
            </w:r>
            <w:r>
              <w:rPr>
                <w:spacing w:val="-3"/>
                <w:sz w:val="24"/>
              </w:rPr>
              <w:t xml:space="preserve"> </w:t>
            </w:r>
            <w:r>
              <w:rPr>
                <w:spacing w:val="-2"/>
                <w:sz w:val="24"/>
              </w:rPr>
              <w:t>России</w:t>
            </w:r>
          </w:p>
          <w:p w:rsidR="000A0EF3" w:rsidRDefault="002345D6">
            <w:pPr>
              <w:pStyle w:val="TableParagraph"/>
              <w:ind w:left="11" w:right="3"/>
              <w:jc w:val="center"/>
              <w:rPr>
                <w:sz w:val="24"/>
              </w:rPr>
            </w:pPr>
            <w:r>
              <w:rPr>
                <w:sz w:val="24"/>
              </w:rPr>
              <w:t>с</w:t>
            </w:r>
            <w:r>
              <w:rPr>
                <w:spacing w:val="-2"/>
                <w:sz w:val="24"/>
              </w:rPr>
              <w:t xml:space="preserve"> </w:t>
            </w:r>
            <w:r>
              <w:rPr>
                <w:sz w:val="24"/>
              </w:rPr>
              <w:t>древнейших</w:t>
            </w:r>
            <w:r>
              <w:rPr>
                <w:spacing w:val="1"/>
                <w:sz w:val="24"/>
              </w:rPr>
              <w:t xml:space="preserve"> </w:t>
            </w:r>
            <w:r>
              <w:rPr>
                <w:sz w:val="24"/>
              </w:rPr>
              <w:t>времен</w:t>
            </w:r>
            <w:r>
              <w:rPr>
                <w:spacing w:val="-1"/>
                <w:sz w:val="24"/>
              </w:rPr>
              <w:t xml:space="preserve"> </w:t>
            </w:r>
            <w:r>
              <w:rPr>
                <w:sz w:val="24"/>
              </w:rPr>
              <w:t>до 1914 г.»</w:t>
            </w:r>
            <w:r>
              <w:rPr>
                <w:spacing w:val="-8"/>
                <w:sz w:val="24"/>
              </w:rPr>
              <w:t xml:space="preserve"> </w:t>
            </w:r>
            <w:r>
              <w:rPr>
                <w:spacing w:val="-5"/>
                <w:sz w:val="24"/>
              </w:rPr>
              <w:t>(ч)</w:t>
            </w:r>
          </w:p>
        </w:tc>
      </w:tr>
      <w:tr w:rsidR="000A0EF3">
        <w:trPr>
          <w:trHeight w:val="654"/>
        </w:trPr>
        <w:tc>
          <w:tcPr>
            <w:tcW w:w="1448" w:type="dxa"/>
          </w:tcPr>
          <w:p w:rsidR="000A0EF3" w:rsidRDefault="002345D6">
            <w:pPr>
              <w:pStyle w:val="TableParagraph"/>
              <w:spacing w:before="107"/>
              <w:ind w:left="26" w:right="14"/>
              <w:jc w:val="center"/>
              <w:rPr>
                <w:sz w:val="24"/>
              </w:rPr>
            </w:pPr>
            <w:r>
              <w:rPr>
                <w:sz w:val="24"/>
              </w:rPr>
              <w:t xml:space="preserve">10 </w:t>
            </w:r>
            <w:r>
              <w:rPr>
                <w:spacing w:val="-2"/>
                <w:sz w:val="24"/>
              </w:rPr>
              <w:t>класс</w:t>
            </w:r>
          </w:p>
        </w:tc>
        <w:tc>
          <w:tcPr>
            <w:tcW w:w="1844" w:type="dxa"/>
          </w:tcPr>
          <w:p w:rsidR="000A0EF3" w:rsidRDefault="002345D6">
            <w:pPr>
              <w:pStyle w:val="TableParagraph"/>
              <w:spacing w:before="107"/>
              <w:ind w:left="14"/>
              <w:jc w:val="center"/>
              <w:rPr>
                <w:sz w:val="24"/>
              </w:rPr>
            </w:pPr>
            <w:r>
              <w:rPr>
                <w:spacing w:val="-5"/>
                <w:sz w:val="24"/>
              </w:rPr>
              <w:t>34</w:t>
            </w:r>
          </w:p>
        </w:tc>
        <w:tc>
          <w:tcPr>
            <w:tcW w:w="1702" w:type="dxa"/>
          </w:tcPr>
          <w:p w:rsidR="000A0EF3" w:rsidRDefault="002345D6">
            <w:pPr>
              <w:pStyle w:val="TableParagraph"/>
              <w:spacing w:before="107"/>
              <w:ind w:left="191" w:right="181"/>
              <w:jc w:val="center"/>
              <w:rPr>
                <w:sz w:val="24"/>
              </w:rPr>
            </w:pPr>
            <w:r>
              <w:rPr>
                <w:spacing w:val="-5"/>
                <w:sz w:val="24"/>
              </w:rPr>
              <w:t>102</w:t>
            </w:r>
          </w:p>
        </w:tc>
        <w:tc>
          <w:tcPr>
            <w:tcW w:w="4707" w:type="dxa"/>
          </w:tcPr>
          <w:p w:rsidR="000A0EF3" w:rsidRDefault="002345D6">
            <w:pPr>
              <w:pStyle w:val="TableParagraph"/>
              <w:spacing w:before="107"/>
              <w:ind w:left="11"/>
              <w:jc w:val="center"/>
              <w:rPr>
                <w:sz w:val="24"/>
              </w:rPr>
            </w:pPr>
            <w:r>
              <w:rPr>
                <w:spacing w:val="-10"/>
                <w:sz w:val="24"/>
              </w:rPr>
              <w:t>–</w:t>
            </w:r>
          </w:p>
        </w:tc>
      </w:tr>
      <w:tr w:rsidR="000A0EF3">
        <w:trPr>
          <w:trHeight w:val="700"/>
        </w:trPr>
        <w:tc>
          <w:tcPr>
            <w:tcW w:w="1448" w:type="dxa"/>
          </w:tcPr>
          <w:p w:rsidR="000A0EF3" w:rsidRDefault="002345D6">
            <w:pPr>
              <w:pStyle w:val="TableParagraph"/>
              <w:spacing w:before="131"/>
              <w:ind w:left="26" w:right="14"/>
              <w:jc w:val="center"/>
              <w:rPr>
                <w:sz w:val="24"/>
              </w:rPr>
            </w:pPr>
            <w:r>
              <w:rPr>
                <w:sz w:val="24"/>
              </w:rPr>
              <w:t xml:space="preserve">11 </w:t>
            </w:r>
            <w:r>
              <w:rPr>
                <w:spacing w:val="-2"/>
                <w:sz w:val="24"/>
              </w:rPr>
              <w:t>класс</w:t>
            </w:r>
          </w:p>
        </w:tc>
        <w:tc>
          <w:tcPr>
            <w:tcW w:w="1844" w:type="dxa"/>
          </w:tcPr>
          <w:p w:rsidR="000A0EF3" w:rsidRDefault="002345D6">
            <w:pPr>
              <w:pStyle w:val="TableParagraph"/>
              <w:spacing w:before="131"/>
              <w:ind w:left="14"/>
              <w:jc w:val="center"/>
              <w:rPr>
                <w:sz w:val="24"/>
              </w:rPr>
            </w:pPr>
            <w:r>
              <w:rPr>
                <w:spacing w:val="-5"/>
                <w:sz w:val="24"/>
              </w:rPr>
              <w:t>24</w:t>
            </w:r>
          </w:p>
        </w:tc>
        <w:tc>
          <w:tcPr>
            <w:tcW w:w="1702" w:type="dxa"/>
          </w:tcPr>
          <w:p w:rsidR="000A0EF3" w:rsidRDefault="002345D6">
            <w:pPr>
              <w:pStyle w:val="TableParagraph"/>
              <w:spacing w:before="131"/>
              <w:ind w:left="191" w:right="181"/>
              <w:jc w:val="center"/>
              <w:rPr>
                <w:sz w:val="24"/>
              </w:rPr>
            </w:pPr>
            <w:r>
              <w:rPr>
                <w:spacing w:val="-5"/>
                <w:sz w:val="24"/>
              </w:rPr>
              <w:t>78</w:t>
            </w:r>
          </w:p>
        </w:tc>
        <w:tc>
          <w:tcPr>
            <w:tcW w:w="4707" w:type="dxa"/>
          </w:tcPr>
          <w:p w:rsidR="000A0EF3" w:rsidRDefault="002345D6">
            <w:pPr>
              <w:pStyle w:val="TableParagraph"/>
              <w:spacing w:before="131"/>
              <w:ind w:left="11"/>
              <w:jc w:val="center"/>
              <w:rPr>
                <w:sz w:val="24"/>
              </w:rPr>
            </w:pPr>
            <w:r>
              <w:rPr>
                <w:spacing w:val="-5"/>
                <w:sz w:val="24"/>
              </w:rPr>
              <w:t>34</w:t>
            </w:r>
          </w:p>
        </w:tc>
      </w:tr>
    </w:tbl>
    <w:p w:rsidR="000A0EF3" w:rsidRDefault="000A0EF3">
      <w:pPr>
        <w:pStyle w:val="a3"/>
        <w:spacing w:before="133"/>
        <w:ind w:left="0"/>
        <w:jc w:val="left"/>
      </w:pPr>
    </w:p>
    <w:p w:rsidR="000A0EF3" w:rsidRDefault="002345D6">
      <w:pPr>
        <w:pStyle w:val="a3"/>
        <w:spacing w:line="360" w:lineRule="auto"/>
        <w:ind w:right="6058"/>
      </w:pPr>
      <w:r>
        <w:t>Содержание обучения в 10 классе. Всеобщая</w:t>
      </w:r>
      <w:r>
        <w:rPr>
          <w:spacing w:val="-1"/>
        </w:rPr>
        <w:t xml:space="preserve"> </w:t>
      </w:r>
      <w:r>
        <w:t>история.</w:t>
      </w:r>
      <w:r>
        <w:rPr>
          <w:spacing w:val="-1"/>
        </w:rPr>
        <w:t xml:space="preserve"> </w:t>
      </w:r>
      <w:r>
        <w:t>1914–1945</w:t>
      </w:r>
      <w:r>
        <w:rPr>
          <w:spacing w:val="-1"/>
        </w:rPr>
        <w:t xml:space="preserve"> </w:t>
      </w:r>
      <w:r>
        <w:t>гг.</w:t>
      </w:r>
      <w:r>
        <w:rPr>
          <w:spacing w:val="-1"/>
        </w:rPr>
        <w:t xml:space="preserve"> </w:t>
      </w:r>
      <w:r>
        <w:t>(34</w:t>
      </w:r>
      <w:r>
        <w:rPr>
          <w:spacing w:val="-1"/>
        </w:rPr>
        <w:t xml:space="preserve"> </w:t>
      </w:r>
      <w:r>
        <w:rPr>
          <w:spacing w:val="-5"/>
        </w:rPr>
        <w:t>ч).</w:t>
      </w:r>
    </w:p>
    <w:p w:rsidR="000A0EF3" w:rsidRDefault="002345D6">
      <w:pPr>
        <w:pStyle w:val="a3"/>
        <w:spacing w:line="360" w:lineRule="auto"/>
        <w:ind w:right="532" w:firstLine="60"/>
      </w:pPr>
      <w:r>
        <w:t>Введение (1 ч). Понятие «Новейшее время». Хронологические рамки и периодизация Новейшей истории. Изменение мира в ХХ – начале XXI</w:t>
      </w:r>
      <w:r>
        <w:rPr>
          <w:spacing w:val="-5"/>
        </w:rPr>
        <w:t xml:space="preserve"> </w:t>
      </w:r>
      <w:r>
        <w:t>в. Ключевые процессы и события Новейшей истории.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81"/>
      </w:pPr>
      <w:r>
        <w:lastRenderedPageBreak/>
        <w:t>Мир</w:t>
      </w:r>
      <w:r>
        <w:rPr>
          <w:spacing w:val="-5"/>
        </w:rPr>
        <w:t xml:space="preserve"> </w:t>
      </w:r>
      <w:r>
        <w:t>накануне</w:t>
      </w:r>
      <w:r>
        <w:rPr>
          <w:spacing w:val="-2"/>
        </w:rPr>
        <w:t xml:space="preserve"> </w:t>
      </w:r>
      <w:r>
        <w:t>и</w:t>
      </w:r>
      <w:r>
        <w:rPr>
          <w:spacing w:val="-2"/>
        </w:rPr>
        <w:t xml:space="preserve"> </w:t>
      </w:r>
      <w:r>
        <w:t>в</w:t>
      </w:r>
      <w:r>
        <w:rPr>
          <w:spacing w:val="-3"/>
        </w:rPr>
        <w:t xml:space="preserve"> </w:t>
      </w:r>
      <w:r>
        <w:t>годы</w:t>
      </w:r>
      <w:r>
        <w:rPr>
          <w:spacing w:val="-1"/>
        </w:rPr>
        <w:t xml:space="preserve"> </w:t>
      </w:r>
      <w:r>
        <w:t>Первой</w:t>
      </w:r>
      <w:r>
        <w:rPr>
          <w:spacing w:val="-2"/>
        </w:rPr>
        <w:t xml:space="preserve"> </w:t>
      </w:r>
      <w:r>
        <w:t>мировой</w:t>
      </w:r>
      <w:r>
        <w:rPr>
          <w:spacing w:val="-2"/>
        </w:rPr>
        <w:t xml:space="preserve"> </w:t>
      </w:r>
      <w:r>
        <w:t>войны</w:t>
      </w:r>
      <w:r>
        <w:rPr>
          <w:spacing w:val="-5"/>
        </w:rPr>
        <w:t xml:space="preserve"> </w:t>
      </w:r>
      <w:r>
        <w:t>(4</w:t>
      </w:r>
      <w:r>
        <w:rPr>
          <w:spacing w:val="-2"/>
        </w:rPr>
        <w:t xml:space="preserve"> ч)</w:t>
      </w:r>
      <w:r>
        <w:rPr>
          <w:spacing w:val="-2"/>
          <w:vertAlign w:val="superscript"/>
        </w:rPr>
        <w:t>17</w:t>
      </w:r>
      <w:r>
        <w:rPr>
          <w:spacing w:val="-2"/>
        </w:rPr>
        <w:t>.</w:t>
      </w:r>
    </w:p>
    <w:p w:rsidR="000A0EF3" w:rsidRDefault="002345D6">
      <w:pPr>
        <w:pStyle w:val="a3"/>
        <w:tabs>
          <w:tab w:val="left" w:pos="4759"/>
          <w:tab w:val="left" w:pos="9054"/>
        </w:tabs>
        <w:spacing w:before="139" w:line="360" w:lineRule="auto"/>
        <w:ind w:right="530"/>
      </w:pPr>
      <w:r>
        <w:t>Мир в начале ХХ</w:t>
      </w:r>
      <w:r>
        <w:rPr>
          <w:spacing w:val="-3"/>
        </w:rPr>
        <w:t xml:space="preserve"> </w:t>
      </w:r>
      <w:r>
        <w:t xml:space="preserve">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 </w:t>
      </w:r>
      <w:r>
        <w:rPr>
          <w:spacing w:val="-2"/>
        </w:rPr>
        <w:t>демократия,</w:t>
      </w:r>
      <w:r>
        <w:tab/>
      </w:r>
      <w:r>
        <w:rPr>
          <w:spacing w:val="-2"/>
        </w:rPr>
        <w:t>анархизм.</w:t>
      </w:r>
      <w:r>
        <w:tab/>
      </w:r>
      <w:r>
        <w:rPr>
          <w:spacing w:val="-2"/>
        </w:rPr>
        <w:t xml:space="preserve">Рабочее </w:t>
      </w:r>
      <w:r>
        <w:t>и социалистическое движение. Профсоюзы.</w:t>
      </w:r>
    </w:p>
    <w:p w:rsidR="000A0EF3" w:rsidRDefault="002345D6">
      <w:pPr>
        <w:pStyle w:val="a3"/>
        <w:spacing w:before="1" w:line="360" w:lineRule="auto"/>
        <w:ind w:right="529"/>
      </w:pPr>
      <w:r>
        <w:t>Мир империй – наследие XIX</w:t>
      </w:r>
      <w:r>
        <w:rPr>
          <w:spacing w:val="-1"/>
        </w:rPr>
        <w:t xml:space="preserve"> </w:t>
      </w:r>
      <w:r>
        <w:t>в. Империализм. Национализм. Старые и новые лидеры индустриального мира. Блоки великих держав: Тройственный союз, Антанта. Российские предложения</w:t>
      </w:r>
      <w:r>
        <w:rPr>
          <w:spacing w:val="-3"/>
        </w:rPr>
        <w:t xml:space="preserve"> </w:t>
      </w:r>
      <w:r>
        <w:t>о</w:t>
      </w:r>
      <w:r>
        <w:rPr>
          <w:spacing w:val="-3"/>
        </w:rPr>
        <w:t xml:space="preserve"> </w:t>
      </w:r>
      <w:r>
        <w:t>разоружении.</w:t>
      </w:r>
      <w:r>
        <w:rPr>
          <w:spacing w:val="-3"/>
        </w:rPr>
        <w:t xml:space="preserve"> </w:t>
      </w:r>
      <w:r>
        <w:t>Гаагские</w:t>
      </w:r>
      <w:r>
        <w:rPr>
          <w:spacing w:val="-4"/>
        </w:rPr>
        <w:t xml:space="preserve"> </w:t>
      </w:r>
      <w:r>
        <w:t>конвенции.</w:t>
      </w:r>
      <w:r>
        <w:rPr>
          <w:spacing w:val="-3"/>
        </w:rPr>
        <w:t xml:space="preserve"> </w:t>
      </w:r>
      <w:r>
        <w:t>Региональные</w:t>
      </w:r>
      <w:r>
        <w:rPr>
          <w:spacing w:val="-5"/>
        </w:rPr>
        <w:t xml:space="preserve"> </w:t>
      </w:r>
      <w:r>
        <w:t>конфликты</w:t>
      </w:r>
      <w:r>
        <w:rPr>
          <w:spacing w:val="-3"/>
        </w:rPr>
        <w:t xml:space="preserve"> </w:t>
      </w:r>
      <w:r>
        <w:t>и</w:t>
      </w:r>
      <w:r>
        <w:rPr>
          <w:spacing w:val="-3"/>
        </w:rPr>
        <w:t xml:space="preserve"> </w:t>
      </w:r>
      <w:r>
        <w:t>войны</w:t>
      </w:r>
      <w:r>
        <w:rPr>
          <w:spacing w:val="-3"/>
        </w:rPr>
        <w:t xml:space="preserve"> </w:t>
      </w:r>
      <w:r>
        <w:t>в</w:t>
      </w:r>
      <w:r>
        <w:rPr>
          <w:spacing w:val="-5"/>
        </w:rPr>
        <w:t xml:space="preserve"> </w:t>
      </w:r>
      <w:r>
        <w:t>конце XIX – начале ХХ в.</w:t>
      </w:r>
    </w:p>
    <w:p w:rsidR="000A0EF3" w:rsidRDefault="002345D6">
      <w:pPr>
        <w:pStyle w:val="a3"/>
        <w:spacing w:line="360" w:lineRule="auto"/>
        <w:ind w:right="533"/>
      </w:pPr>
      <w:r>
        <w:t>Первая</w:t>
      </w:r>
      <w:r>
        <w:rPr>
          <w:spacing w:val="-1"/>
        </w:rPr>
        <w:t xml:space="preserve"> </w:t>
      </w:r>
      <w:r>
        <w:t>мировая</w:t>
      </w:r>
      <w:r>
        <w:rPr>
          <w:spacing w:val="-1"/>
        </w:rPr>
        <w:t xml:space="preserve"> </w:t>
      </w:r>
      <w:r>
        <w:t>война</w:t>
      </w:r>
      <w:r>
        <w:rPr>
          <w:spacing w:val="-2"/>
        </w:rPr>
        <w:t xml:space="preserve"> </w:t>
      </w:r>
      <w:r>
        <w:t>(1914–1918).</w:t>
      </w:r>
      <w:r>
        <w:rPr>
          <w:spacing w:val="-1"/>
        </w:rPr>
        <w:t xml:space="preserve"> </w:t>
      </w:r>
      <w:r>
        <w:t>Причины</w:t>
      </w:r>
      <w:r>
        <w:rPr>
          <w:spacing w:val="-3"/>
        </w:rPr>
        <w:t xml:space="preserve"> </w:t>
      </w:r>
      <w:r>
        <w:t>Первой</w:t>
      </w:r>
      <w:r>
        <w:rPr>
          <w:spacing w:val="-1"/>
        </w:rPr>
        <w:t xml:space="preserve"> </w:t>
      </w:r>
      <w:r>
        <w:t>мировой</w:t>
      </w:r>
      <w:r>
        <w:rPr>
          <w:spacing w:val="-1"/>
        </w:rPr>
        <w:t xml:space="preserve"> </w:t>
      </w:r>
      <w:r>
        <w:t>войны.</w:t>
      </w:r>
      <w:r>
        <w:rPr>
          <w:spacing w:val="-1"/>
        </w:rPr>
        <w:t xml:space="preserve"> </w:t>
      </w:r>
      <w:r>
        <w:t>Ситуация</w:t>
      </w:r>
      <w:r>
        <w:rPr>
          <w:spacing w:val="-1"/>
        </w:rPr>
        <w:t xml:space="preserve"> </w:t>
      </w:r>
      <w:r>
        <w:t>на</w:t>
      </w:r>
      <w:r>
        <w:rPr>
          <w:spacing w:val="-2"/>
        </w:rPr>
        <w:t xml:space="preserve"> </w:t>
      </w:r>
      <w:r>
        <w:t>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0A0EF3" w:rsidRDefault="002345D6">
      <w:pPr>
        <w:pStyle w:val="a3"/>
        <w:spacing w:line="360" w:lineRule="auto"/>
        <w:ind w:right="537"/>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0A0EF3" w:rsidRDefault="002345D6">
      <w:pPr>
        <w:pStyle w:val="a3"/>
        <w:spacing w:line="360" w:lineRule="auto"/>
        <w:ind w:right="533"/>
      </w:pPr>
      <w:r>
        <w:t>Завершающий</w:t>
      </w:r>
      <w:r>
        <w:rPr>
          <w:spacing w:val="80"/>
        </w:rPr>
        <w:t xml:space="preserve">   </w:t>
      </w:r>
      <w:r>
        <w:t>этап</w:t>
      </w:r>
      <w:r>
        <w:rPr>
          <w:spacing w:val="80"/>
        </w:rPr>
        <w:t xml:space="preserve">   </w:t>
      </w:r>
      <w:r>
        <w:t>войны.</w:t>
      </w:r>
      <w:r>
        <w:rPr>
          <w:spacing w:val="80"/>
        </w:rPr>
        <w:t xml:space="preserve">   </w:t>
      </w:r>
      <w:r>
        <w:t>Объявление</w:t>
      </w:r>
      <w:r>
        <w:rPr>
          <w:spacing w:val="80"/>
        </w:rPr>
        <w:t xml:space="preserve">   </w:t>
      </w:r>
      <w:r>
        <w:t>США</w:t>
      </w:r>
      <w:r>
        <w:rPr>
          <w:spacing w:val="80"/>
        </w:rPr>
        <w:t xml:space="preserve">   </w:t>
      </w:r>
      <w:r>
        <w:t>войны</w:t>
      </w:r>
      <w:r>
        <w:rPr>
          <w:spacing w:val="80"/>
        </w:rPr>
        <w:t xml:space="preserve">   </w:t>
      </w:r>
      <w:r>
        <w:t>Германии.</w:t>
      </w:r>
      <w:r>
        <w:rPr>
          <w:spacing w:val="80"/>
        </w:rPr>
        <w:t xml:space="preserve">   </w:t>
      </w:r>
      <w:r>
        <w:t>Бои на</w:t>
      </w:r>
      <w:r>
        <w:rPr>
          <w:spacing w:val="56"/>
        </w:rPr>
        <w:t xml:space="preserve">  </w:t>
      </w:r>
      <w:r>
        <w:t>Западном</w:t>
      </w:r>
      <w:r>
        <w:rPr>
          <w:spacing w:val="56"/>
        </w:rPr>
        <w:t xml:space="preserve">  </w:t>
      </w:r>
      <w:r>
        <w:t>фронте.</w:t>
      </w:r>
      <w:r>
        <w:rPr>
          <w:spacing w:val="57"/>
        </w:rPr>
        <w:t xml:space="preserve">  </w:t>
      </w:r>
      <w:r>
        <w:t>Революция</w:t>
      </w:r>
      <w:r>
        <w:rPr>
          <w:spacing w:val="57"/>
        </w:rPr>
        <w:t xml:space="preserve">  </w:t>
      </w:r>
      <w:r>
        <w:t>1917 г.</w:t>
      </w:r>
      <w:r>
        <w:rPr>
          <w:spacing w:val="57"/>
        </w:rPr>
        <w:t xml:space="preserve">  </w:t>
      </w:r>
      <w:r>
        <w:t>в</w:t>
      </w:r>
      <w:r>
        <w:rPr>
          <w:spacing w:val="56"/>
        </w:rPr>
        <w:t xml:space="preserve">  </w:t>
      </w:r>
      <w:r>
        <w:t>России</w:t>
      </w:r>
      <w:r>
        <w:rPr>
          <w:spacing w:val="57"/>
        </w:rPr>
        <w:t xml:space="preserve">  </w:t>
      </w:r>
      <w:r>
        <w:t>и</w:t>
      </w:r>
      <w:r>
        <w:rPr>
          <w:spacing w:val="57"/>
        </w:rPr>
        <w:t xml:space="preserve">  </w:t>
      </w:r>
      <w:r>
        <w:t>выход</w:t>
      </w:r>
      <w:r>
        <w:rPr>
          <w:spacing w:val="57"/>
        </w:rPr>
        <w:t xml:space="preserve">  </w:t>
      </w:r>
      <w:r>
        <w:t>Советской</w:t>
      </w:r>
      <w:r>
        <w:rPr>
          <w:spacing w:val="58"/>
        </w:rPr>
        <w:t xml:space="preserve">  </w:t>
      </w:r>
      <w:r>
        <w:t>России из войны. Капитуляция государств Четверного союза. Политические, экономические и социальные последствия Первой мировой войны.</w:t>
      </w:r>
    </w:p>
    <w:p w:rsidR="000A0EF3" w:rsidRDefault="002345D6">
      <w:pPr>
        <w:pStyle w:val="a3"/>
      </w:pPr>
      <w:r>
        <w:t>Мир</w:t>
      </w:r>
      <w:r>
        <w:rPr>
          <w:spacing w:val="-1"/>
        </w:rPr>
        <w:t xml:space="preserve"> </w:t>
      </w:r>
      <w:r>
        <w:t>в</w:t>
      </w:r>
      <w:r>
        <w:rPr>
          <w:spacing w:val="-1"/>
        </w:rPr>
        <w:t xml:space="preserve"> </w:t>
      </w:r>
      <w:r>
        <w:t xml:space="preserve">1918–1939 гг. (22 </w:t>
      </w:r>
      <w:r>
        <w:rPr>
          <w:spacing w:val="-5"/>
        </w:rPr>
        <w:t>ч).</w:t>
      </w:r>
    </w:p>
    <w:p w:rsidR="000A0EF3" w:rsidRDefault="002345D6">
      <w:pPr>
        <w:pStyle w:val="a3"/>
        <w:spacing w:before="137"/>
      </w:pPr>
      <w:r>
        <w:t>От</w:t>
      </w:r>
      <w:r>
        <w:rPr>
          <w:spacing w:val="-3"/>
        </w:rPr>
        <w:t xml:space="preserve"> </w:t>
      </w:r>
      <w:r>
        <w:t>войны к миру</w:t>
      </w:r>
      <w:r>
        <w:rPr>
          <w:spacing w:val="-8"/>
        </w:rPr>
        <w:t xml:space="preserve"> </w:t>
      </w:r>
      <w:r>
        <w:t xml:space="preserve">(3 </w:t>
      </w:r>
      <w:r>
        <w:rPr>
          <w:spacing w:val="-5"/>
        </w:rPr>
        <w:t>ч).</w:t>
      </w:r>
    </w:p>
    <w:p w:rsidR="000A0EF3" w:rsidRDefault="002345D6">
      <w:pPr>
        <w:pStyle w:val="a3"/>
        <w:spacing w:before="140" w:line="360" w:lineRule="auto"/>
        <w:ind w:right="534"/>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0A0EF3" w:rsidRDefault="002345D6">
      <w:pPr>
        <w:pStyle w:val="a3"/>
        <w:tabs>
          <w:tab w:val="left" w:pos="2476"/>
          <w:tab w:val="left" w:pos="4536"/>
          <w:tab w:val="left" w:pos="6489"/>
          <w:tab w:val="left" w:pos="8744"/>
        </w:tabs>
        <w:spacing w:line="360" w:lineRule="auto"/>
        <w:ind w:right="532"/>
      </w:pPr>
      <w: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w:t>
      </w:r>
      <w:r>
        <w:rPr>
          <w:spacing w:val="-2"/>
        </w:rPr>
        <w:t>Османской</w:t>
      </w:r>
      <w:r>
        <w:tab/>
      </w:r>
      <w:r>
        <w:rPr>
          <w:spacing w:val="-2"/>
        </w:rPr>
        <w:t>империй.</w:t>
      </w:r>
      <w:r>
        <w:tab/>
      </w:r>
      <w:r>
        <w:rPr>
          <w:spacing w:val="-2"/>
        </w:rPr>
        <w:t>Великая</w:t>
      </w:r>
      <w:r>
        <w:tab/>
      </w:r>
      <w:r>
        <w:rPr>
          <w:spacing w:val="-2"/>
        </w:rPr>
        <w:t>российская</w:t>
      </w:r>
      <w:r>
        <w:tab/>
      </w:r>
      <w:r>
        <w:rPr>
          <w:spacing w:val="-2"/>
        </w:rPr>
        <w:t>революция</w:t>
      </w:r>
    </w:p>
    <w:p w:rsidR="000A0EF3" w:rsidRDefault="002345D6">
      <w:pPr>
        <w:pStyle w:val="a3"/>
        <w:spacing w:before="1"/>
        <w:ind w:left="0"/>
        <w:jc w:val="left"/>
        <w:rPr>
          <w:sz w:val="7"/>
        </w:rPr>
      </w:pPr>
      <w:r>
        <w:rPr>
          <w:noProof/>
          <w:lang w:eastAsia="ru-RU"/>
        </w:rPr>
        <mc:AlternateContent>
          <mc:Choice Requires="wps">
            <w:drawing>
              <wp:anchor distT="0" distB="0" distL="0" distR="0" simplePos="0" relativeHeight="487592448" behindDoc="1" locked="0" layoutInCell="1" allowOverlap="1">
                <wp:simplePos x="0" y="0"/>
                <wp:positionH relativeFrom="page">
                  <wp:posOffset>719638</wp:posOffset>
                </wp:positionH>
                <wp:positionV relativeFrom="paragraph">
                  <wp:posOffset>67209</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37" y="0"/>
                              </a:moveTo>
                              <a:lnTo>
                                <a:pt x="0" y="0"/>
                              </a:lnTo>
                              <a:lnTo>
                                <a:pt x="0" y="9143"/>
                              </a:lnTo>
                              <a:lnTo>
                                <a:pt x="1829037" y="9143"/>
                              </a:lnTo>
                              <a:lnTo>
                                <a:pt x="1829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03455083" id="Graphic 18" o:spid="_x0000_s1026" style="position:absolute;margin-left:56.65pt;margin-top:5.3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" path="m1829037,l,,,9143r1829037,l1829037,xe" fillcolor="black" stroked="f">
                <v:path arrowok="t"/>
                <w10:wrap type="topAndBottom" anchorx="page"/>
              </v:shape>
            </w:pict>
          </mc:Fallback>
        </mc:AlternateContent>
      </w:r>
    </w:p>
    <w:p w:rsidR="000A0EF3" w:rsidRDefault="002345D6">
      <w:pPr>
        <w:pStyle w:val="a3"/>
        <w:spacing w:before="95"/>
        <w:jc w:val="left"/>
      </w:pPr>
      <w:r>
        <w:rPr>
          <w:position w:val="2"/>
          <w:sz w:val="18"/>
        </w:rPr>
        <w:t>17</w:t>
      </w:r>
      <w:r>
        <w:rPr>
          <w:spacing w:val="-3"/>
          <w:position w:val="2"/>
          <w:sz w:val="18"/>
        </w:rPr>
        <w:t xml:space="preserve"> </w:t>
      </w:r>
      <w:r>
        <w:t>Рекомендуется</w:t>
      </w:r>
      <w:r>
        <w:rPr>
          <w:spacing w:val="1"/>
        </w:rPr>
        <w:t xml:space="preserve"> </w:t>
      </w:r>
      <w:r>
        <w:t>изучать</w:t>
      </w:r>
      <w:r>
        <w:rPr>
          <w:spacing w:val="5"/>
        </w:rPr>
        <w:t xml:space="preserve"> </w:t>
      </w:r>
      <w:r>
        <w:t>данную</w:t>
      </w:r>
      <w:r>
        <w:rPr>
          <w:spacing w:val="3"/>
        </w:rPr>
        <w:t xml:space="preserve"> </w:t>
      </w:r>
      <w:r>
        <w:t>тему</w:t>
      </w:r>
      <w:r>
        <w:rPr>
          <w:spacing w:val="-3"/>
        </w:rPr>
        <w:t xml:space="preserve"> </w:t>
      </w:r>
      <w:r>
        <w:t>объединено</w:t>
      </w:r>
      <w:r>
        <w:rPr>
          <w:spacing w:val="1"/>
        </w:rPr>
        <w:t xml:space="preserve"> </w:t>
      </w:r>
      <w:r>
        <w:t>с</w:t>
      </w:r>
      <w:r>
        <w:rPr>
          <w:spacing w:val="1"/>
        </w:rPr>
        <w:t xml:space="preserve"> </w:t>
      </w:r>
      <w:r>
        <w:t>темой</w:t>
      </w:r>
      <w:r>
        <w:rPr>
          <w:spacing w:val="7"/>
        </w:rPr>
        <w:t xml:space="preserve"> </w:t>
      </w:r>
      <w:r>
        <w:t>«Россия</w:t>
      </w:r>
      <w:r>
        <w:rPr>
          <w:spacing w:val="1"/>
        </w:rPr>
        <w:t xml:space="preserve"> </w:t>
      </w:r>
      <w:r>
        <w:t>в</w:t>
      </w:r>
      <w:r>
        <w:rPr>
          <w:spacing w:val="4"/>
        </w:rPr>
        <w:t xml:space="preserve"> </w:t>
      </w:r>
      <w:r>
        <w:t>Первой</w:t>
      </w:r>
      <w:r>
        <w:rPr>
          <w:spacing w:val="2"/>
        </w:rPr>
        <w:t xml:space="preserve"> </w:t>
      </w:r>
      <w:r>
        <w:t>мировой</w:t>
      </w:r>
      <w:r>
        <w:rPr>
          <w:spacing w:val="3"/>
        </w:rPr>
        <w:t xml:space="preserve"> </w:t>
      </w:r>
      <w:r>
        <w:rPr>
          <w:spacing w:val="-2"/>
        </w:rPr>
        <w:t>войне</w:t>
      </w:r>
    </w:p>
    <w:p w:rsidR="000A0EF3" w:rsidRDefault="002345D6">
      <w:pPr>
        <w:pStyle w:val="a3"/>
        <w:ind w:left="461"/>
        <w:jc w:val="left"/>
      </w:pPr>
      <w:r>
        <w:t>(1914–1918)»</w:t>
      </w:r>
      <w:r>
        <w:rPr>
          <w:spacing w:val="-8"/>
        </w:rPr>
        <w:t xml:space="preserve"> </w:t>
      </w:r>
      <w:r>
        <w:t>курса</w:t>
      </w:r>
      <w:r>
        <w:rPr>
          <w:spacing w:val="-1"/>
        </w:rPr>
        <w:t xml:space="preserve"> </w:t>
      </w:r>
      <w:r>
        <w:t>истории</w:t>
      </w:r>
      <w:r>
        <w:rPr>
          <w:spacing w:val="1"/>
        </w:rPr>
        <w:t xml:space="preserve"> </w:t>
      </w:r>
      <w:r>
        <w:rPr>
          <w:spacing w:val="-2"/>
        </w:rPr>
        <w:t>России.</w:t>
      </w:r>
    </w:p>
    <w:p w:rsidR="000A0EF3" w:rsidRDefault="000A0EF3">
      <w:pPr>
        <w:sectPr w:rsidR="000A0EF3">
          <w:pgSz w:w="11910" w:h="16390"/>
          <w:pgMar w:top="760" w:right="600" w:bottom="1160" w:left="900" w:header="0" w:footer="965" w:gutter="0"/>
          <w:cols w:space="720"/>
        </w:sectPr>
      </w:pPr>
    </w:p>
    <w:p w:rsidR="000A0EF3" w:rsidRDefault="002345D6">
      <w:pPr>
        <w:pStyle w:val="a3"/>
        <w:spacing w:before="61" w:line="360" w:lineRule="auto"/>
        <w:ind w:right="531"/>
      </w:pPr>
      <w:r>
        <w:lastRenderedPageBreak/>
        <w:t>и ее влияние на мировую историю. Революционная волна 1918–1919</w:t>
      </w:r>
      <w:r>
        <w:rPr>
          <w:spacing w:val="-1"/>
        </w:rPr>
        <w:t xml:space="preserve"> </w:t>
      </w:r>
      <w:r>
        <w:t>гг. в Европе.</w:t>
      </w:r>
      <w:r>
        <w:rPr>
          <w:spacing w:val="40"/>
        </w:rPr>
        <w:t xml:space="preserve"> </w:t>
      </w:r>
      <w:r>
        <w:t>Ноябрьская революция в Германии. Веймарская республика. Создание Коминтерна. Венгерская советская республика.</w:t>
      </w:r>
    </w:p>
    <w:p w:rsidR="000A0EF3" w:rsidRDefault="002345D6">
      <w:pPr>
        <w:pStyle w:val="a3"/>
        <w:spacing w:before="2"/>
      </w:pPr>
      <w:r>
        <w:t>Страны</w:t>
      </w:r>
      <w:r>
        <w:rPr>
          <w:spacing w:val="-4"/>
        </w:rPr>
        <w:t xml:space="preserve"> </w:t>
      </w:r>
      <w:r>
        <w:t>Европы</w:t>
      </w:r>
      <w:r>
        <w:rPr>
          <w:spacing w:val="-2"/>
        </w:rPr>
        <w:t xml:space="preserve"> </w:t>
      </w:r>
      <w:r>
        <w:t>и</w:t>
      </w:r>
      <w:r>
        <w:rPr>
          <w:spacing w:val="-2"/>
        </w:rPr>
        <w:t xml:space="preserve"> </w:t>
      </w:r>
      <w:r>
        <w:t>Северной</w:t>
      </w:r>
      <w:r>
        <w:rPr>
          <w:spacing w:val="-1"/>
        </w:rPr>
        <w:t xml:space="preserve"> </w:t>
      </w:r>
      <w:r>
        <w:t>Америки</w:t>
      </w:r>
      <w:r>
        <w:rPr>
          <w:spacing w:val="-2"/>
        </w:rPr>
        <w:t xml:space="preserve"> </w:t>
      </w:r>
      <w:r>
        <w:t>в</w:t>
      </w:r>
      <w:r>
        <w:rPr>
          <w:spacing w:val="-2"/>
        </w:rPr>
        <w:t xml:space="preserve"> </w:t>
      </w:r>
      <w:r>
        <w:t>1920–1930-е</w:t>
      </w:r>
      <w:r>
        <w:rPr>
          <w:spacing w:val="-3"/>
        </w:rPr>
        <w:t xml:space="preserve"> </w:t>
      </w:r>
      <w:r>
        <w:t>гг.</w:t>
      </w:r>
      <w:r>
        <w:rPr>
          <w:spacing w:val="-2"/>
        </w:rPr>
        <w:t xml:space="preserve"> </w:t>
      </w:r>
      <w:r>
        <w:t>(10</w:t>
      </w:r>
      <w:r>
        <w:rPr>
          <w:spacing w:val="-1"/>
        </w:rPr>
        <w:t xml:space="preserve"> </w:t>
      </w:r>
      <w:r>
        <w:rPr>
          <w:spacing w:val="-5"/>
        </w:rPr>
        <w:t>ч).</w:t>
      </w:r>
    </w:p>
    <w:p w:rsidR="000A0EF3" w:rsidRDefault="002345D6">
      <w:pPr>
        <w:pStyle w:val="a3"/>
        <w:spacing w:before="137" w:line="360" w:lineRule="auto"/>
        <w:ind w:right="532"/>
      </w:pPr>
      <w:r>
        <w:t>Рост</w:t>
      </w:r>
      <w:r>
        <w:rPr>
          <w:spacing w:val="66"/>
          <w:w w:val="150"/>
        </w:rPr>
        <w:t xml:space="preserve">  </w:t>
      </w:r>
      <w:r>
        <w:t>влияния</w:t>
      </w:r>
      <w:r>
        <w:rPr>
          <w:spacing w:val="66"/>
          <w:w w:val="150"/>
        </w:rPr>
        <w:t xml:space="preserve">  </w:t>
      </w:r>
      <w:r>
        <w:t>социалистических</w:t>
      </w:r>
      <w:r>
        <w:rPr>
          <w:spacing w:val="66"/>
          <w:w w:val="150"/>
        </w:rPr>
        <w:t xml:space="preserve">  </w:t>
      </w:r>
      <w:r>
        <w:t>партий</w:t>
      </w:r>
      <w:r>
        <w:rPr>
          <w:spacing w:val="65"/>
          <w:w w:val="150"/>
        </w:rPr>
        <w:t xml:space="preserve">  </w:t>
      </w:r>
      <w:r>
        <w:t>и</w:t>
      </w:r>
      <w:r>
        <w:rPr>
          <w:spacing w:val="66"/>
          <w:w w:val="150"/>
        </w:rPr>
        <w:t xml:space="preserve">  </w:t>
      </w:r>
      <w:r>
        <w:t>профсоюзов.</w:t>
      </w:r>
      <w:r>
        <w:rPr>
          <w:spacing w:val="64"/>
          <w:w w:val="150"/>
        </w:rPr>
        <w:t xml:space="preserve">  </w:t>
      </w:r>
      <w:r>
        <w:t>Приход</w:t>
      </w:r>
      <w:r>
        <w:rPr>
          <w:spacing w:val="66"/>
          <w:w w:val="150"/>
        </w:rPr>
        <w:t xml:space="preserve">  </w:t>
      </w:r>
      <w:r>
        <w:t>лейбористов к власти в Великобритании. Зарождение фашистского движения в Италии, Б. Муссолини. Приход</w:t>
      </w:r>
      <w:r>
        <w:rPr>
          <w:spacing w:val="65"/>
          <w:w w:val="150"/>
        </w:rPr>
        <w:t xml:space="preserve">   </w:t>
      </w:r>
      <w:r>
        <w:t>фашистов</w:t>
      </w:r>
      <w:r>
        <w:rPr>
          <w:spacing w:val="66"/>
          <w:w w:val="150"/>
        </w:rPr>
        <w:t xml:space="preserve">   </w:t>
      </w:r>
      <w:r>
        <w:t>к</w:t>
      </w:r>
      <w:r>
        <w:rPr>
          <w:spacing w:val="66"/>
          <w:w w:val="150"/>
        </w:rPr>
        <w:t xml:space="preserve">   </w:t>
      </w:r>
      <w:r>
        <w:t>власти</w:t>
      </w:r>
      <w:r>
        <w:rPr>
          <w:spacing w:val="67"/>
          <w:w w:val="150"/>
        </w:rPr>
        <w:t xml:space="preserve">   </w:t>
      </w:r>
      <w:r>
        <w:t>и</w:t>
      </w:r>
      <w:r>
        <w:rPr>
          <w:spacing w:val="67"/>
          <w:w w:val="150"/>
        </w:rPr>
        <w:t xml:space="preserve">   </w:t>
      </w:r>
      <w:r>
        <w:t>утверждение</w:t>
      </w:r>
      <w:r>
        <w:rPr>
          <w:spacing w:val="66"/>
          <w:w w:val="150"/>
        </w:rPr>
        <w:t xml:space="preserve">   </w:t>
      </w:r>
      <w:r>
        <w:t>тоталитарного</w:t>
      </w:r>
      <w:r>
        <w:rPr>
          <w:spacing w:val="66"/>
          <w:w w:val="150"/>
        </w:rPr>
        <w:t xml:space="preserve">   </w:t>
      </w:r>
      <w:r>
        <w:t>режима в Италии. Установление авторитарных режимов в странах Европы.</w:t>
      </w:r>
    </w:p>
    <w:p w:rsidR="000A0EF3" w:rsidRDefault="002345D6">
      <w:pPr>
        <w:pStyle w:val="a3"/>
        <w:spacing w:line="360" w:lineRule="auto"/>
        <w:ind w:right="530"/>
      </w:pPr>
      <w:r>
        <w:t>Стабилизация 1920-х гг. Эра процветания в США. Мировой экономический кризис 1929– 1933</w:t>
      </w:r>
      <w:r>
        <w:rPr>
          <w:spacing w:val="-2"/>
        </w:rPr>
        <w:t xml:space="preserve"> </w:t>
      </w:r>
      <w:r>
        <w:t>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0A0EF3" w:rsidRDefault="002345D6">
      <w:pPr>
        <w:pStyle w:val="a3"/>
        <w:spacing w:before="1" w:line="360" w:lineRule="auto"/>
        <w:ind w:right="530"/>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0A0EF3" w:rsidRDefault="002345D6">
      <w:pPr>
        <w:pStyle w:val="a3"/>
        <w:spacing w:line="360" w:lineRule="auto"/>
        <w:ind w:right="536"/>
      </w:pPr>
      <w:r>
        <w:t>Борьба</w:t>
      </w:r>
      <w:r>
        <w:rPr>
          <w:spacing w:val="60"/>
          <w:w w:val="150"/>
        </w:rPr>
        <w:t xml:space="preserve">   </w:t>
      </w:r>
      <w:r>
        <w:t>против</w:t>
      </w:r>
      <w:r>
        <w:rPr>
          <w:spacing w:val="60"/>
          <w:w w:val="150"/>
        </w:rPr>
        <w:t xml:space="preserve">   </w:t>
      </w:r>
      <w:r>
        <w:t>угрозы</w:t>
      </w:r>
      <w:r>
        <w:rPr>
          <w:spacing w:val="60"/>
          <w:w w:val="150"/>
        </w:rPr>
        <w:t xml:space="preserve">   </w:t>
      </w:r>
      <w:r>
        <w:t>фашизма.</w:t>
      </w:r>
      <w:r>
        <w:rPr>
          <w:spacing w:val="61"/>
          <w:w w:val="150"/>
        </w:rPr>
        <w:t xml:space="preserve">   </w:t>
      </w:r>
      <w:r>
        <w:t>Тактика</w:t>
      </w:r>
      <w:r>
        <w:rPr>
          <w:spacing w:val="60"/>
          <w:w w:val="150"/>
        </w:rPr>
        <w:t xml:space="preserve">   </w:t>
      </w:r>
      <w:r>
        <w:t>единого</w:t>
      </w:r>
      <w:r>
        <w:rPr>
          <w:spacing w:val="61"/>
          <w:w w:val="150"/>
        </w:rPr>
        <w:t xml:space="preserve">   </w:t>
      </w:r>
      <w:r>
        <w:t>рабочего</w:t>
      </w:r>
      <w:r>
        <w:rPr>
          <w:spacing w:val="61"/>
          <w:w w:val="150"/>
        </w:rPr>
        <w:t xml:space="preserve">   </w:t>
      </w:r>
      <w:r>
        <w:t>фронта и Народного фронта. VII конгресс Коминтерна. Приход к власти и политика правительств Народного</w:t>
      </w:r>
      <w:r>
        <w:rPr>
          <w:spacing w:val="80"/>
        </w:rPr>
        <w:t xml:space="preserve">    </w:t>
      </w:r>
      <w:r>
        <w:t>фронта</w:t>
      </w:r>
      <w:r>
        <w:rPr>
          <w:spacing w:val="80"/>
        </w:rPr>
        <w:t xml:space="preserve">    </w:t>
      </w:r>
      <w:r>
        <w:t>во</w:t>
      </w:r>
      <w:r>
        <w:rPr>
          <w:spacing w:val="80"/>
        </w:rPr>
        <w:t xml:space="preserve">    </w:t>
      </w:r>
      <w:r>
        <w:t>Франции,</w:t>
      </w:r>
      <w:r>
        <w:rPr>
          <w:spacing w:val="80"/>
        </w:rPr>
        <w:t xml:space="preserve">    </w:t>
      </w:r>
      <w:r>
        <w:t>Испании.</w:t>
      </w:r>
      <w:r>
        <w:rPr>
          <w:spacing w:val="80"/>
        </w:rPr>
        <w:t xml:space="preserve">    </w:t>
      </w:r>
      <w:r>
        <w:t>Франкистский</w:t>
      </w:r>
      <w:r>
        <w:rPr>
          <w:spacing w:val="80"/>
        </w:rPr>
        <w:t xml:space="preserve">    </w:t>
      </w:r>
      <w:r>
        <w:t>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0A0EF3" w:rsidRDefault="002345D6">
      <w:pPr>
        <w:pStyle w:val="a3"/>
      </w:pPr>
      <w:r>
        <w:t>Страны</w:t>
      </w:r>
      <w:r>
        <w:rPr>
          <w:spacing w:val="-3"/>
        </w:rPr>
        <w:t xml:space="preserve"> </w:t>
      </w:r>
      <w:r>
        <w:t>Азии</w:t>
      </w:r>
      <w:r>
        <w:rPr>
          <w:spacing w:val="-1"/>
        </w:rPr>
        <w:t xml:space="preserve"> </w:t>
      </w:r>
      <w:r>
        <w:t>в</w:t>
      </w:r>
      <w:r>
        <w:rPr>
          <w:spacing w:val="-1"/>
        </w:rPr>
        <w:t xml:space="preserve"> </w:t>
      </w:r>
      <w:r>
        <w:t>1918–1930-х</w:t>
      </w:r>
      <w:r>
        <w:rPr>
          <w:spacing w:val="1"/>
        </w:rPr>
        <w:t xml:space="preserve"> </w:t>
      </w:r>
      <w:r>
        <w:t>гг.</w:t>
      </w:r>
      <w:r>
        <w:rPr>
          <w:spacing w:val="-1"/>
        </w:rPr>
        <w:t xml:space="preserve"> </w:t>
      </w:r>
      <w:r>
        <w:t xml:space="preserve">(4 </w:t>
      </w:r>
      <w:r>
        <w:rPr>
          <w:spacing w:val="-5"/>
        </w:rPr>
        <w:t>ч).</w:t>
      </w:r>
    </w:p>
    <w:p w:rsidR="000A0EF3" w:rsidRDefault="002345D6">
      <w:pPr>
        <w:pStyle w:val="a3"/>
        <w:tabs>
          <w:tab w:val="left" w:pos="2088"/>
          <w:tab w:val="left" w:pos="3645"/>
          <w:tab w:val="left" w:pos="5522"/>
          <w:tab w:val="left" w:pos="6818"/>
          <w:tab w:val="left" w:pos="9273"/>
        </w:tabs>
        <w:spacing w:before="137" w:line="360" w:lineRule="auto"/>
        <w:ind w:right="532"/>
      </w:pPr>
      <w:r>
        <w:t>Распад Османской империи. Провозглашение Турецкой республики. Курс преобразований</w:t>
      </w:r>
      <w:r>
        <w:rPr>
          <w:spacing w:val="40"/>
        </w:rPr>
        <w:t xml:space="preserve"> </w:t>
      </w:r>
      <w:r>
        <w:t>М.</w:t>
      </w:r>
      <w:r>
        <w:rPr>
          <w:spacing w:val="-3"/>
        </w:rPr>
        <w:t xml:space="preserve"> </w:t>
      </w:r>
      <w:r>
        <w:t>Кемаля Ататюрка. Страны Восточной и Южной Азии. Революция 1925–1927</w:t>
      </w:r>
      <w:r>
        <w:rPr>
          <w:spacing w:val="-2"/>
        </w:rPr>
        <w:t xml:space="preserve"> </w:t>
      </w:r>
      <w:r>
        <w:t xml:space="preserve">гг. в Китае. </w:t>
      </w:r>
      <w:r>
        <w:rPr>
          <w:spacing w:val="-2"/>
        </w:rPr>
        <w:t>Режим</w:t>
      </w:r>
      <w:r>
        <w:tab/>
      </w:r>
      <w:r>
        <w:rPr>
          <w:spacing w:val="-4"/>
        </w:rPr>
        <w:t>Чан</w:t>
      </w:r>
      <w:r>
        <w:tab/>
      </w:r>
      <w:r>
        <w:rPr>
          <w:spacing w:val="-4"/>
        </w:rPr>
        <w:t>Кайши</w:t>
      </w:r>
      <w:r>
        <w:tab/>
      </w:r>
      <w:r>
        <w:rPr>
          <w:spacing w:val="-10"/>
        </w:rPr>
        <w:t>и</w:t>
      </w:r>
      <w:r>
        <w:tab/>
      </w:r>
      <w:r>
        <w:rPr>
          <w:spacing w:val="-2"/>
        </w:rPr>
        <w:t>гражданская</w:t>
      </w:r>
      <w:r>
        <w:tab/>
      </w:r>
      <w:r>
        <w:rPr>
          <w:spacing w:val="-2"/>
        </w:rPr>
        <w:t xml:space="preserve">война </w:t>
      </w:r>
      <w: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w:t>
      </w:r>
      <w:r>
        <w:rPr>
          <w:spacing w:val="-3"/>
        </w:rPr>
        <w:t xml:space="preserve"> </w:t>
      </w:r>
      <w:r>
        <w:t>гг. Индийский национальный конгресс. М.К. Ганди.</w:t>
      </w:r>
    </w:p>
    <w:p w:rsidR="000A0EF3" w:rsidRDefault="002345D6">
      <w:pPr>
        <w:pStyle w:val="a3"/>
        <w:spacing w:before="2"/>
      </w:pPr>
      <w:r>
        <w:t>Страны</w:t>
      </w:r>
      <w:r>
        <w:rPr>
          <w:spacing w:val="-3"/>
        </w:rPr>
        <w:t xml:space="preserve"> </w:t>
      </w:r>
      <w:r>
        <w:t>Латинской</w:t>
      </w:r>
      <w:r>
        <w:rPr>
          <w:spacing w:val="-2"/>
        </w:rPr>
        <w:t xml:space="preserve"> </w:t>
      </w:r>
      <w:r>
        <w:t>Америки</w:t>
      </w:r>
      <w:r>
        <w:rPr>
          <w:spacing w:val="1"/>
        </w:rPr>
        <w:t xml:space="preserve"> </w:t>
      </w:r>
      <w:r>
        <w:t>в</w:t>
      </w:r>
      <w:r>
        <w:rPr>
          <w:spacing w:val="-5"/>
        </w:rPr>
        <w:t xml:space="preserve"> </w:t>
      </w:r>
      <w:r>
        <w:t>первой</w:t>
      </w:r>
      <w:r>
        <w:rPr>
          <w:spacing w:val="-2"/>
        </w:rPr>
        <w:t xml:space="preserve"> </w:t>
      </w:r>
      <w:r>
        <w:t>трети</w:t>
      </w:r>
      <w:r>
        <w:rPr>
          <w:spacing w:val="-1"/>
        </w:rPr>
        <w:t xml:space="preserve"> </w:t>
      </w:r>
      <w:r>
        <w:t>ХХ</w:t>
      </w:r>
      <w:r>
        <w:rPr>
          <w:spacing w:val="-2"/>
        </w:rPr>
        <w:t xml:space="preserve"> </w:t>
      </w:r>
      <w:r>
        <w:t>в.</w:t>
      </w:r>
      <w:r>
        <w:rPr>
          <w:spacing w:val="-2"/>
        </w:rPr>
        <w:t xml:space="preserve"> </w:t>
      </w:r>
      <w:r>
        <w:t>(1</w:t>
      </w:r>
      <w:r>
        <w:rPr>
          <w:spacing w:val="-2"/>
        </w:rPr>
        <w:t xml:space="preserve"> </w:t>
      </w:r>
      <w:r>
        <w:rPr>
          <w:spacing w:val="-5"/>
        </w:rPr>
        <w:t>ч).</w:t>
      </w:r>
    </w:p>
    <w:p w:rsidR="000A0EF3" w:rsidRDefault="002345D6">
      <w:pPr>
        <w:pStyle w:val="a3"/>
        <w:tabs>
          <w:tab w:val="left" w:pos="2346"/>
          <w:tab w:val="left" w:pos="4181"/>
          <w:tab w:val="left" w:pos="5779"/>
          <w:tab w:val="left" w:pos="6559"/>
          <w:tab w:val="left" w:pos="8867"/>
        </w:tabs>
        <w:spacing w:before="137" w:line="360" w:lineRule="auto"/>
        <w:ind w:right="534"/>
      </w:pPr>
      <w:r>
        <w:rPr>
          <w:spacing w:val="-2"/>
        </w:rPr>
        <w:t>Мексиканская</w:t>
      </w:r>
      <w:r>
        <w:tab/>
      </w:r>
      <w:r>
        <w:rPr>
          <w:spacing w:val="-2"/>
        </w:rPr>
        <w:t>революция.</w:t>
      </w:r>
      <w:r>
        <w:tab/>
      </w:r>
      <w:r>
        <w:rPr>
          <w:spacing w:val="-2"/>
        </w:rPr>
        <w:t>Реформы</w:t>
      </w:r>
      <w:r>
        <w:tab/>
      </w:r>
      <w:r>
        <w:rPr>
          <w:spacing w:val="-10"/>
        </w:rPr>
        <w:t>и</w:t>
      </w:r>
      <w:r>
        <w:tab/>
      </w:r>
      <w:r>
        <w:rPr>
          <w:spacing w:val="-2"/>
        </w:rPr>
        <w:t>революционные</w:t>
      </w:r>
      <w:r>
        <w:tab/>
      </w:r>
      <w:r>
        <w:rPr>
          <w:spacing w:val="-2"/>
        </w:rPr>
        <w:t xml:space="preserve">движения </w:t>
      </w:r>
      <w:r>
        <w:t>в латиноамериканских странах. Народный фронт в Чили.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Международные</w:t>
      </w:r>
      <w:r>
        <w:rPr>
          <w:spacing w:val="-4"/>
        </w:rPr>
        <w:t xml:space="preserve"> </w:t>
      </w:r>
      <w:r>
        <w:t>отношения</w:t>
      </w:r>
      <w:r>
        <w:rPr>
          <w:spacing w:val="-2"/>
        </w:rPr>
        <w:t xml:space="preserve"> </w:t>
      </w:r>
      <w:r>
        <w:t>в</w:t>
      </w:r>
      <w:r>
        <w:rPr>
          <w:spacing w:val="-3"/>
        </w:rPr>
        <w:t xml:space="preserve"> </w:t>
      </w:r>
      <w:r>
        <w:t>1920–1930-х гг.</w:t>
      </w:r>
      <w:r>
        <w:rPr>
          <w:spacing w:val="-2"/>
        </w:rPr>
        <w:t xml:space="preserve"> </w:t>
      </w:r>
      <w:r>
        <w:t>(2</w:t>
      </w:r>
      <w:r>
        <w:rPr>
          <w:spacing w:val="-2"/>
        </w:rPr>
        <w:t xml:space="preserve"> </w:t>
      </w:r>
      <w:r>
        <w:rPr>
          <w:spacing w:val="-5"/>
        </w:rPr>
        <w:t>ч).</w:t>
      </w:r>
    </w:p>
    <w:p w:rsidR="000A0EF3" w:rsidRDefault="002345D6">
      <w:pPr>
        <w:pStyle w:val="a3"/>
        <w:tabs>
          <w:tab w:val="left" w:pos="2576"/>
          <w:tab w:val="left" w:pos="4502"/>
          <w:tab w:val="left" w:pos="5285"/>
          <w:tab w:val="left" w:pos="6958"/>
          <w:tab w:val="left" w:pos="8131"/>
        </w:tabs>
        <w:spacing w:before="139" w:line="360" w:lineRule="auto"/>
        <w:ind w:right="531"/>
      </w:pPr>
      <w:r>
        <w:t xml:space="preserve">Версальская система и реалии 1920-х гг. Планы Дауэса и Юнга. Советское государство в </w:t>
      </w:r>
      <w:r>
        <w:rPr>
          <w:spacing w:val="-2"/>
        </w:rPr>
        <w:t>международных</w:t>
      </w:r>
      <w:r>
        <w:tab/>
      </w:r>
      <w:r>
        <w:rPr>
          <w:spacing w:val="-2"/>
        </w:rPr>
        <w:t>отношениях</w:t>
      </w:r>
      <w:r>
        <w:tab/>
      </w:r>
      <w:r>
        <w:rPr>
          <w:spacing w:val="-10"/>
        </w:rPr>
        <w:t>в</w:t>
      </w:r>
      <w:r>
        <w:tab/>
        <w:t>1920-х</w:t>
      </w:r>
      <w:r>
        <w:rPr>
          <w:spacing w:val="4"/>
        </w:rPr>
        <w:t xml:space="preserve"> </w:t>
      </w:r>
      <w:r>
        <w:rPr>
          <w:spacing w:val="-5"/>
        </w:rPr>
        <w:t>гг.</w:t>
      </w:r>
      <w:r>
        <w:tab/>
      </w:r>
      <w:r>
        <w:rPr>
          <w:spacing w:val="-4"/>
        </w:rPr>
        <w:t>Пакт</w:t>
      </w:r>
      <w:r>
        <w:tab/>
      </w:r>
      <w:r>
        <w:rPr>
          <w:spacing w:val="-2"/>
        </w:rPr>
        <w:t>Бриана–Келлога.</w:t>
      </w:r>
    </w:p>
    <w:p w:rsidR="000A0EF3" w:rsidRDefault="002345D6">
      <w:pPr>
        <w:pStyle w:val="a3"/>
        <w:spacing w:before="1"/>
      </w:pPr>
      <w:r>
        <w:t>«Эра</w:t>
      </w:r>
      <w:r>
        <w:rPr>
          <w:spacing w:val="-4"/>
        </w:rPr>
        <w:t xml:space="preserve"> </w:t>
      </w:r>
      <w:r>
        <w:rPr>
          <w:spacing w:val="-2"/>
        </w:rPr>
        <w:t>пацифизма».</w:t>
      </w:r>
    </w:p>
    <w:p w:rsidR="000A0EF3" w:rsidRDefault="002345D6">
      <w:pPr>
        <w:pStyle w:val="a3"/>
        <w:spacing w:before="137" w:line="360" w:lineRule="auto"/>
        <w:ind w:right="534"/>
      </w:pPr>
      <w:r>
        <w:t>Нарастание агрессии в мире в 1930-х гг. Агрессия Японии против Китая (1931–1933). Итало- 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29"/>
        </w:rPr>
        <w:t xml:space="preserve">  </w:t>
      </w:r>
      <w:r>
        <w:t>Судетский</w:t>
      </w:r>
      <w:r>
        <w:rPr>
          <w:spacing w:val="30"/>
        </w:rPr>
        <w:t xml:space="preserve">  </w:t>
      </w:r>
      <w:r>
        <w:t>кризис.</w:t>
      </w:r>
      <w:r>
        <w:rPr>
          <w:spacing w:val="29"/>
        </w:rPr>
        <w:t xml:space="preserve">  </w:t>
      </w:r>
      <w:r>
        <w:t>Мюнхенское</w:t>
      </w:r>
      <w:r>
        <w:rPr>
          <w:spacing w:val="30"/>
        </w:rPr>
        <w:t xml:space="preserve">  </w:t>
      </w:r>
      <w:r>
        <w:t>соглашение</w:t>
      </w:r>
      <w:r>
        <w:rPr>
          <w:spacing w:val="29"/>
        </w:rPr>
        <w:t xml:space="preserve">  </w:t>
      </w:r>
      <w:r>
        <w:t>и</w:t>
      </w:r>
      <w:r>
        <w:rPr>
          <w:spacing w:val="30"/>
        </w:rPr>
        <w:t xml:space="preserve">  </w:t>
      </w:r>
      <w:r>
        <w:t>его</w:t>
      </w:r>
      <w:r>
        <w:rPr>
          <w:spacing w:val="31"/>
        </w:rPr>
        <w:t xml:space="preserve">  </w:t>
      </w:r>
      <w:r>
        <w:t>последствия.</w:t>
      </w:r>
      <w:r>
        <w:rPr>
          <w:spacing w:val="30"/>
        </w:rPr>
        <w:t xml:space="preserve">  </w:t>
      </w:r>
      <w:r>
        <w:rPr>
          <w:spacing w:val="-2"/>
        </w:rPr>
        <w:t>Политика</w:t>
      </w:r>
    </w:p>
    <w:p w:rsidR="000A0EF3" w:rsidRDefault="002345D6">
      <w:pPr>
        <w:pStyle w:val="a3"/>
        <w:tabs>
          <w:tab w:val="left" w:pos="8719"/>
        </w:tabs>
        <w:spacing w:line="360" w:lineRule="auto"/>
        <w:ind w:right="531"/>
      </w:pPr>
      <w:r>
        <w:t xml:space="preserve">«умиротворения» агрессора. Создание оси Берлин – Рим – Токио. Японо-китайская война. </w:t>
      </w:r>
      <w:r>
        <w:rPr>
          <w:spacing w:val="-2"/>
        </w:rPr>
        <w:t>Советско-японские</w:t>
      </w:r>
      <w:r>
        <w:tab/>
      </w:r>
      <w:r>
        <w:rPr>
          <w:spacing w:val="-2"/>
        </w:rPr>
        <w:t>конфликты</w:t>
      </w:r>
    </w:p>
    <w:p w:rsidR="000A0EF3" w:rsidRDefault="002345D6">
      <w:pPr>
        <w:pStyle w:val="a3"/>
        <w:spacing w:line="362" w:lineRule="auto"/>
        <w:ind w:right="533"/>
      </w:pPr>
      <w:r>
        <w:t>у</w:t>
      </w:r>
      <w:r>
        <w:rPr>
          <w:spacing w:val="68"/>
          <w:w w:val="150"/>
        </w:rPr>
        <w:t xml:space="preserve">  </w:t>
      </w:r>
      <w:r>
        <w:t>озера</w:t>
      </w:r>
      <w:r>
        <w:rPr>
          <w:spacing w:val="69"/>
          <w:w w:val="150"/>
        </w:rPr>
        <w:t xml:space="preserve">  </w:t>
      </w:r>
      <w:r>
        <w:t>Хасан</w:t>
      </w:r>
      <w:r>
        <w:rPr>
          <w:spacing w:val="70"/>
          <w:w w:val="150"/>
        </w:rPr>
        <w:t xml:space="preserve">  </w:t>
      </w:r>
      <w:r>
        <w:t>и</w:t>
      </w:r>
      <w:r>
        <w:rPr>
          <w:spacing w:val="71"/>
          <w:w w:val="150"/>
        </w:rPr>
        <w:t xml:space="preserve">  </w:t>
      </w:r>
      <w:r>
        <w:t>реки</w:t>
      </w:r>
      <w:r>
        <w:rPr>
          <w:spacing w:val="70"/>
          <w:w w:val="150"/>
        </w:rPr>
        <w:t xml:space="preserve">  </w:t>
      </w:r>
      <w:r>
        <w:t>Халхин-Гол.</w:t>
      </w:r>
      <w:r>
        <w:rPr>
          <w:spacing w:val="69"/>
          <w:w w:val="150"/>
        </w:rPr>
        <w:t xml:space="preserve">  </w:t>
      </w:r>
      <w:r>
        <w:t>Британско-франко-советские</w:t>
      </w:r>
      <w:r>
        <w:rPr>
          <w:spacing w:val="69"/>
          <w:w w:val="150"/>
        </w:rPr>
        <w:t xml:space="preserve">  </w:t>
      </w:r>
      <w:r>
        <w:t>переговоры в Москве. Советско-германский договор о ненападении и его последствия.</w:t>
      </w:r>
    </w:p>
    <w:p w:rsidR="000A0EF3" w:rsidRDefault="002345D6">
      <w:pPr>
        <w:pStyle w:val="a3"/>
        <w:spacing w:line="271" w:lineRule="exact"/>
      </w:pPr>
      <w:r>
        <w:t>Развитие</w:t>
      </w:r>
      <w:r>
        <w:rPr>
          <w:spacing w:val="-3"/>
        </w:rPr>
        <w:t xml:space="preserve"> </w:t>
      </w:r>
      <w:r>
        <w:t>культуры</w:t>
      </w:r>
      <w:r>
        <w:rPr>
          <w:spacing w:val="-1"/>
        </w:rPr>
        <w:t xml:space="preserve"> </w:t>
      </w:r>
      <w:r>
        <w:t>в</w:t>
      </w:r>
      <w:r>
        <w:rPr>
          <w:spacing w:val="-2"/>
        </w:rPr>
        <w:t xml:space="preserve"> </w:t>
      </w:r>
      <w:r>
        <w:t>1914–1930-х</w:t>
      </w:r>
      <w:r>
        <w:rPr>
          <w:spacing w:val="1"/>
        </w:rPr>
        <w:t xml:space="preserve"> </w:t>
      </w:r>
      <w:r>
        <w:t>гг.</w:t>
      </w:r>
      <w:r>
        <w:rPr>
          <w:spacing w:val="-1"/>
        </w:rPr>
        <w:t xml:space="preserve"> </w:t>
      </w:r>
      <w:r>
        <w:t>(2</w:t>
      </w:r>
      <w:r>
        <w:rPr>
          <w:spacing w:val="-1"/>
        </w:rPr>
        <w:t xml:space="preserve"> </w:t>
      </w:r>
      <w:r>
        <w:rPr>
          <w:spacing w:val="-5"/>
        </w:rPr>
        <w:t>ч).</w:t>
      </w:r>
    </w:p>
    <w:p w:rsidR="000A0EF3" w:rsidRDefault="002345D6">
      <w:pPr>
        <w:pStyle w:val="a3"/>
        <w:spacing w:before="137" w:line="360" w:lineRule="auto"/>
        <w:ind w:right="537"/>
      </w:pPr>
      <w:r>
        <w:t>Научные</w:t>
      </w:r>
      <w:r>
        <w:rPr>
          <w:spacing w:val="-4"/>
        </w:rPr>
        <w:t xml:space="preserve"> </w:t>
      </w:r>
      <w:r>
        <w:t>открытия</w:t>
      </w:r>
      <w:r>
        <w:rPr>
          <w:spacing w:val="-2"/>
        </w:rPr>
        <w:t xml:space="preserve"> </w:t>
      </w:r>
      <w:r>
        <w:t>первых десятилетий</w:t>
      </w:r>
      <w:r>
        <w:rPr>
          <w:spacing w:val="-2"/>
        </w:rPr>
        <w:t xml:space="preserve"> </w:t>
      </w:r>
      <w:r>
        <w:t>ХХ</w:t>
      </w:r>
      <w:r>
        <w:rPr>
          <w:spacing w:val="-2"/>
        </w:rPr>
        <w:t xml:space="preserve"> </w:t>
      </w:r>
      <w:r>
        <w:t>в.</w:t>
      </w:r>
      <w:r>
        <w:rPr>
          <w:spacing w:val="-4"/>
        </w:rPr>
        <w:t xml:space="preserve"> </w:t>
      </w:r>
      <w:r>
        <w:t>(физика,</w:t>
      </w:r>
      <w:r>
        <w:rPr>
          <w:spacing w:val="-4"/>
        </w:rPr>
        <w:t xml:space="preserve"> </w:t>
      </w:r>
      <w:r>
        <w:t>химия,</w:t>
      </w:r>
      <w:r>
        <w:rPr>
          <w:spacing w:val="-5"/>
        </w:rPr>
        <w:t xml:space="preserve"> </w:t>
      </w:r>
      <w:r>
        <w:t>биология,</w:t>
      </w:r>
      <w:r>
        <w:rPr>
          <w:spacing w:val="-2"/>
        </w:rPr>
        <w:t xml:space="preserve"> </w:t>
      </w:r>
      <w:r>
        <w:t>медицина</w:t>
      </w:r>
      <w:r>
        <w:rPr>
          <w:spacing w:val="-5"/>
        </w:rPr>
        <w:t xml:space="preserve"> </w:t>
      </w:r>
      <w:r>
        <w:t>и</w:t>
      </w:r>
      <w:r>
        <w:rPr>
          <w:spacing w:val="-1"/>
        </w:rPr>
        <w:t xml:space="preserve"> </w:t>
      </w:r>
      <w:r>
        <w:t>другие). Технический прогресс в 1920– 1930-х гг. Изменение облика городов.</w:t>
      </w:r>
    </w:p>
    <w:p w:rsidR="000A0EF3" w:rsidRDefault="002345D6">
      <w:pPr>
        <w:pStyle w:val="a3"/>
        <w:spacing w:line="360" w:lineRule="auto"/>
        <w:ind w:right="531"/>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w:t>
      </w:r>
      <w:r>
        <w:rPr>
          <w:spacing w:val="-1"/>
        </w:rPr>
        <w:t xml:space="preserve"> </w:t>
      </w:r>
      <w:r>
        <w:t>гг. Тоталитаризм и культура. Массовая культура. Олимпийское движение.</w:t>
      </w:r>
    </w:p>
    <w:p w:rsidR="000A0EF3" w:rsidRDefault="002345D6">
      <w:pPr>
        <w:pStyle w:val="a3"/>
      </w:pPr>
      <w:r>
        <w:t>Вторая</w:t>
      </w:r>
      <w:r>
        <w:rPr>
          <w:spacing w:val="-2"/>
        </w:rPr>
        <w:t xml:space="preserve"> </w:t>
      </w:r>
      <w:r>
        <w:t>мировая</w:t>
      </w:r>
      <w:r>
        <w:rPr>
          <w:spacing w:val="-2"/>
        </w:rPr>
        <w:t xml:space="preserve"> </w:t>
      </w:r>
      <w:r>
        <w:t>война</w:t>
      </w:r>
      <w:r>
        <w:rPr>
          <w:spacing w:val="-2"/>
        </w:rPr>
        <w:t xml:space="preserve"> </w:t>
      </w:r>
      <w:r>
        <w:t>(5</w:t>
      </w:r>
      <w:r>
        <w:rPr>
          <w:spacing w:val="-1"/>
        </w:rPr>
        <w:t xml:space="preserve"> </w:t>
      </w:r>
      <w:r>
        <w:rPr>
          <w:spacing w:val="-4"/>
        </w:rPr>
        <w:t>ч).</w:t>
      </w:r>
    </w:p>
    <w:p w:rsidR="000A0EF3" w:rsidRDefault="002345D6">
      <w:pPr>
        <w:pStyle w:val="a3"/>
        <w:tabs>
          <w:tab w:val="left" w:pos="1720"/>
          <w:tab w:val="left" w:pos="2392"/>
          <w:tab w:val="left" w:pos="3382"/>
          <w:tab w:val="left" w:pos="4578"/>
          <w:tab w:val="left" w:pos="4779"/>
          <w:tab w:val="left" w:pos="6523"/>
          <w:tab w:val="left" w:pos="6817"/>
          <w:tab w:val="left" w:pos="8169"/>
          <w:tab w:val="left" w:pos="9042"/>
          <w:tab w:val="left" w:pos="9096"/>
        </w:tabs>
        <w:spacing w:before="140" w:line="360" w:lineRule="auto"/>
        <w:ind w:right="530"/>
      </w:pPr>
      <w:r>
        <w:t xml:space="preserve">Начало Второй мировой войны. Причины Второй мировой войны. Стратегические планы </w:t>
      </w:r>
      <w:r>
        <w:rPr>
          <w:spacing w:val="-2"/>
        </w:rPr>
        <w:t>главных</w:t>
      </w:r>
      <w:r>
        <w:tab/>
      </w:r>
      <w:r>
        <w:rPr>
          <w:spacing w:val="-2"/>
        </w:rPr>
        <w:t>воюющих</w:t>
      </w:r>
      <w:r>
        <w:tab/>
      </w:r>
      <w:r>
        <w:rPr>
          <w:spacing w:val="-2"/>
        </w:rPr>
        <w:t>сторон.</w:t>
      </w:r>
      <w:r>
        <w:tab/>
      </w:r>
      <w:r>
        <w:tab/>
      </w:r>
      <w:r>
        <w:rPr>
          <w:spacing w:val="-2"/>
        </w:rPr>
        <w:t>Нападение</w:t>
      </w:r>
      <w:r>
        <w:tab/>
      </w:r>
      <w:r>
        <w:rPr>
          <w:spacing w:val="-2"/>
        </w:rPr>
        <w:t>Германии</w:t>
      </w:r>
      <w:r>
        <w:tab/>
      </w:r>
      <w:r>
        <w:rPr>
          <w:spacing w:val="-6"/>
        </w:rPr>
        <w:t>на</w:t>
      </w:r>
      <w:r>
        <w:tab/>
      </w:r>
      <w:r>
        <w:rPr>
          <w:spacing w:val="-2"/>
        </w:rPr>
        <w:t xml:space="preserve">Польшу </w:t>
      </w:r>
      <w:r>
        <w:t xml:space="preserve">и начало мировой войны. Разгром Польши. Присоединение к СССР Западной Белоруссии и </w:t>
      </w:r>
      <w:r>
        <w:rPr>
          <w:spacing w:val="-2"/>
        </w:rPr>
        <w:t>Западной</w:t>
      </w:r>
      <w:r>
        <w:tab/>
      </w:r>
      <w:r>
        <w:tab/>
      </w:r>
      <w:r>
        <w:rPr>
          <w:spacing w:val="-2"/>
        </w:rPr>
        <w:t>Украины.</w:t>
      </w:r>
      <w:r>
        <w:tab/>
      </w:r>
      <w:r>
        <w:tab/>
      </w:r>
      <w:r>
        <w:rPr>
          <w:spacing w:val="-2"/>
        </w:rPr>
        <w:t>Блицкриг.</w:t>
      </w:r>
      <w:r>
        <w:tab/>
      </w:r>
      <w:r>
        <w:tab/>
      </w:r>
      <w:r>
        <w:rPr>
          <w:spacing w:val="-2"/>
        </w:rPr>
        <w:t>«Странная</w:t>
      </w:r>
      <w:r>
        <w:tab/>
      </w:r>
      <w:r>
        <w:tab/>
      </w:r>
      <w:r>
        <w:tab/>
      </w:r>
      <w:r>
        <w:rPr>
          <w:spacing w:val="-2"/>
        </w:rPr>
        <w:t xml:space="preserve">война». </w:t>
      </w: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0A0EF3" w:rsidRDefault="002345D6">
      <w:pPr>
        <w:pStyle w:val="a3"/>
        <w:tabs>
          <w:tab w:val="left" w:pos="1593"/>
          <w:tab w:val="left" w:pos="2905"/>
          <w:tab w:val="left" w:pos="5098"/>
          <w:tab w:val="left" w:pos="6331"/>
          <w:tab w:val="left" w:pos="7832"/>
          <w:tab w:val="left" w:pos="8994"/>
        </w:tabs>
        <w:spacing w:line="360" w:lineRule="auto"/>
        <w:ind w:right="534"/>
      </w:pPr>
      <w: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w:t>
      </w:r>
      <w:r>
        <w:rPr>
          <w:spacing w:val="-4"/>
        </w:rPr>
        <w:t>СССР</w:t>
      </w:r>
      <w:r>
        <w:tab/>
      </w:r>
      <w:r>
        <w:rPr>
          <w:spacing w:val="-2"/>
        </w:rPr>
        <w:t>(план</w:t>
      </w:r>
      <w:r>
        <w:tab/>
      </w:r>
      <w:r>
        <w:rPr>
          <w:spacing w:val="-2"/>
        </w:rPr>
        <w:t>«Барбаросса»,</w:t>
      </w:r>
      <w:r>
        <w:tab/>
      </w:r>
      <w:r>
        <w:rPr>
          <w:spacing w:val="-4"/>
        </w:rPr>
        <w:t>план</w:t>
      </w:r>
      <w:r>
        <w:tab/>
      </w:r>
      <w:r>
        <w:rPr>
          <w:spacing w:val="-2"/>
        </w:rPr>
        <w:t>«Ост»).</w:t>
      </w:r>
      <w:r>
        <w:tab/>
      </w:r>
      <w:r>
        <w:rPr>
          <w:spacing w:val="-5"/>
        </w:rPr>
        <w:t>Ход</w:t>
      </w:r>
      <w:r>
        <w:tab/>
      </w:r>
      <w:r>
        <w:rPr>
          <w:spacing w:val="-2"/>
        </w:rPr>
        <w:t>событий</w:t>
      </w:r>
    </w:p>
    <w:p w:rsidR="000A0EF3" w:rsidRDefault="002345D6">
      <w:pPr>
        <w:pStyle w:val="a3"/>
        <w:spacing w:before="82"/>
        <w:ind w:left="0"/>
        <w:jc w:val="left"/>
        <w:rPr>
          <w:sz w:val="20"/>
        </w:rPr>
      </w:pPr>
      <w:r>
        <w:rPr>
          <w:noProof/>
          <w:lang w:eastAsia="ru-RU"/>
        </w:rPr>
        <mc:AlternateContent>
          <mc:Choice Requires="wps">
            <w:drawing>
              <wp:anchor distT="0" distB="0" distL="0" distR="0" simplePos="0" relativeHeight="487592960" behindDoc="1" locked="0" layoutInCell="1" allowOverlap="1">
                <wp:simplePos x="0" y="0"/>
                <wp:positionH relativeFrom="page">
                  <wp:posOffset>719638</wp:posOffset>
                </wp:positionH>
                <wp:positionV relativeFrom="paragraph">
                  <wp:posOffset>213716</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37" y="0"/>
                              </a:moveTo>
                              <a:lnTo>
                                <a:pt x="0" y="0"/>
                              </a:lnTo>
                              <a:lnTo>
                                <a:pt x="0" y="9143"/>
                              </a:lnTo>
                              <a:lnTo>
                                <a:pt x="1829037" y="9143"/>
                              </a:lnTo>
                              <a:lnTo>
                                <a:pt x="1829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39ADB16B" id="Graphic 19" o:spid="_x0000_s1026" style="position:absolute;margin-left:56.65pt;margin-top:16.85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" path="m1829037,l,,,9143r1829037,l1829037,xe" fillcolor="black" stroked="f">
                <v:path arrowok="t"/>
                <w10:wrap type="topAndBottom" anchorx="page"/>
              </v:shape>
            </w:pict>
          </mc:Fallback>
        </mc:AlternateConten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2505"/>
          <w:tab w:val="left" w:pos="3994"/>
          <w:tab w:val="left" w:pos="5738"/>
          <w:tab w:val="left" w:pos="7585"/>
          <w:tab w:val="left" w:pos="9283"/>
        </w:tabs>
        <w:spacing w:before="61" w:line="360" w:lineRule="auto"/>
        <w:ind w:right="532"/>
      </w:pPr>
      <w:r>
        <w:lastRenderedPageBreak/>
        <w:t xml:space="preserve">на советско-германском фронте в 1941 г. Формирование Антигитлеровской коалиции. </w:t>
      </w:r>
      <w:r>
        <w:rPr>
          <w:spacing w:val="-2"/>
        </w:rPr>
        <w:t>Атлантическая</w:t>
      </w:r>
      <w:r>
        <w:tab/>
      </w:r>
      <w:r>
        <w:rPr>
          <w:spacing w:val="-2"/>
        </w:rPr>
        <w:t>хартия.</w:t>
      </w:r>
      <w:r>
        <w:tab/>
      </w:r>
      <w:r>
        <w:rPr>
          <w:spacing w:val="-2"/>
        </w:rPr>
        <w:t>Ленд-лиз.</w:t>
      </w:r>
      <w:r>
        <w:tab/>
      </w:r>
      <w:r>
        <w:rPr>
          <w:spacing w:val="-2"/>
        </w:rPr>
        <w:t>Нападение</w:t>
      </w:r>
      <w:r>
        <w:tab/>
      </w:r>
      <w:r>
        <w:rPr>
          <w:spacing w:val="-2"/>
        </w:rPr>
        <w:t>японских</w:t>
      </w:r>
      <w:r>
        <w:tab/>
      </w:r>
      <w:r>
        <w:rPr>
          <w:spacing w:val="-2"/>
        </w:rPr>
        <w:t xml:space="preserve">войск </w:t>
      </w:r>
      <w:r>
        <w:t>на Перл-Харбор, вступление США в войну.</w:t>
      </w:r>
    </w:p>
    <w:p w:rsidR="000A0EF3" w:rsidRDefault="002345D6">
      <w:pPr>
        <w:pStyle w:val="a3"/>
        <w:spacing w:before="2" w:line="360" w:lineRule="auto"/>
        <w:ind w:right="527"/>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0A0EF3" w:rsidRDefault="002345D6">
      <w:pPr>
        <w:pStyle w:val="a3"/>
        <w:spacing w:line="360" w:lineRule="auto"/>
        <w:ind w:right="535"/>
      </w:pPr>
      <w:r>
        <w:t>Коренной</w:t>
      </w:r>
      <w:r>
        <w:rPr>
          <w:spacing w:val="70"/>
          <w:w w:val="150"/>
        </w:rPr>
        <w:t xml:space="preserve">  </w:t>
      </w:r>
      <w:r>
        <w:t>перелом</w:t>
      </w:r>
      <w:r>
        <w:rPr>
          <w:spacing w:val="70"/>
          <w:w w:val="150"/>
        </w:rPr>
        <w:t xml:space="preserve">  </w:t>
      </w:r>
      <w:r>
        <w:t>в</w:t>
      </w:r>
      <w:r>
        <w:rPr>
          <w:spacing w:val="70"/>
          <w:w w:val="150"/>
        </w:rPr>
        <w:t xml:space="preserve">  </w:t>
      </w:r>
      <w:r>
        <w:t>войне.</w:t>
      </w:r>
      <w:r>
        <w:rPr>
          <w:spacing w:val="71"/>
          <w:w w:val="150"/>
        </w:rPr>
        <w:t xml:space="preserve">  </w:t>
      </w:r>
      <w:r>
        <w:t>Сталинградская</w:t>
      </w:r>
      <w:r>
        <w:rPr>
          <w:spacing w:val="71"/>
          <w:w w:val="150"/>
        </w:rPr>
        <w:t xml:space="preserve">  </w:t>
      </w:r>
      <w:r>
        <w:t>битва.</w:t>
      </w:r>
      <w:r>
        <w:rPr>
          <w:spacing w:val="71"/>
          <w:w w:val="150"/>
        </w:rPr>
        <w:t xml:space="preserve">  </w:t>
      </w:r>
      <w:r>
        <w:t>Курская</w:t>
      </w:r>
      <w:r>
        <w:rPr>
          <w:spacing w:val="71"/>
          <w:w w:val="150"/>
        </w:rPr>
        <w:t xml:space="preserve">  </w:t>
      </w:r>
      <w:r>
        <w:t>битва.</w:t>
      </w:r>
      <w:r>
        <w:rPr>
          <w:spacing w:val="72"/>
          <w:w w:val="150"/>
        </w:rPr>
        <w:t xml:space="preserve">  </w:t>
      </w:r>
      <w:r>
        <w:t>Война в</w:t>
      </w:r>
      <w:r>
        <w:rPr>
          <w:spacing w:val="40"/>
        </w:rPr>
        <w:t xml:space="preserve">  </w:t>
      </w:r>
      <w:r>
        <w:t>Северной</w:t>
      </w:r>
      <w:r>
        <w:rPr>
          <w:spacing w:val="40"/>
        </w:rPr>
        <w:t xml:space="preserve">  </w:t>
      </w:r>
      <w:r>
        <w:t>Африке.</w:t>
      </w:r>
      <w:r>
        <w:rPr>
          <w:spacing w:val="40"/>
        </w:rPr>
        <w:t xml:space="preserve">  </w:t>
      </w:r>
      <w:r>
        <w:t>Сражение</w:t>
      </w:r>
      <w:r>
        <w:rPr>
          <w:spacing w:val="40"/>
        </w:rPr>
        <w:t xml:space="preserve">  </w:t>
      </w:r>
      <w:r>
        <w:t>при</w:t>
      </w:r>
      <w:r>
        <w:rPr>
          <w:spacing w:val="40"/>
        </w:rPr>
        <w:t xml:space="preserve">  </w:t>
      </w:r>
      <w:r>
        <w:t>Эль-Аламейне.</w:t>
      </w:r>
      <w:r>
        <w:rPr>
          <w:spacing w:val="40"/>
        </w:rPr>
        <w:t xml:space="preserve">  </w:t>
      </w:r>
      <w:r>
        <w:t>Высадка</w:t>
      </w:r>
      <w:r>
        <w:rPr>
          <w:spacing w:val="40"/>
        </w:rPr>
        <w:t xml:space="preserve">  </w:t>
      </w:r>
      <w:r>
        <w:t>союзнических</w:t>
      </w:r>
      <w:r>
        <w:rPr>
          <w:spacing w:val="40"/>
        </w:rPr>
        <w:t xml:space="preserve">  </w:t>
      </w:r>
      <w:r>
        <w:t>войск</w:t>
      </w:r>
      <w:r>
        <w:rPr>
          <w:spacing w:val="80"/>
          <w:w w:val="150"/>
        </w:rPr>
        <w:t xml:space="preserve"> </w:t>
      </w:r>
      <w:r>
        <w:t>в Италии и падение режима Муссолини. Перелом в войне на Тихом океане. Тегеранская конференция. «Большая тройка».</w:t>
      </w:r>
    </w:p>
    <w:p w:rsidR="000A0EF3" w:rsidRDefault="002345D6">
      <w:pPr>
        <w:pStyle w:val="a3"/>
        <w:spacing w:before="1" w:line="360" w:lineRule="auto"/>
        <w:ind w:right="532"/>
      </w:pPr>
      <w:r>
        <w:t>Разгром</w:t>
      </w:r>
      <w:r>
        <w:rPr>
          <w:spacing w:val="80"/>
          <w:w w:val="150"/>
        </w:rPr>
        <w:t xml:space="preserve">  </w:t>
      </w:r>
      <w:r>
        <w:t>Германии,</w:t>
      </w:r>
      <w:r>
        <w:rPr>
          <w:spacing w:val="80"/>
          <w:w w:val="150"/>
        </w:rPr>
        <w:t xml:space="preserve">  </w:t>
      </w:r>
      <w:r>
        <w:t>Японии</w:t>
      </w:r>
      <w:r>
        <w:rPr>
          <w:spacing w:val="80"/>
          <w:w w:val="150"/>
        </w:rPr>
        <w:t xml:space="preserve">  </w:t>
      </w:r>
      <w:r>
        <w:t>и</w:t>
      </w:r>
      <w:r>
        <w:rPr>
          <w:spacing w:val="80"/>
          <w:w w:val="150"/>
        </w:rPr>
        <w:t xml:space="preserve">  </w:t>
      </w:r>
      <w:r>
        <w:t>их</w:t>
      </w:r>
      <w:r>
        <w:rPr>
          <w:spacing w:val="80"/>
          <w:w w:val="150"/>
        </w:rPr>
        <w:t xml:space="preserve">  </w:t>
      </w:r>
      <w:r>
        <w:t>союзников.</w:t>
      </w:r>
      <w:r>
        <w:rPr>
          <w:spacing w:val="80"/>
          <w:w w:val="150"/>
        </w:rPr>
        <w:t xml:space="preserve">  </w:t>
      </w:r>
      <w:r>
        <w:t>Открытие</w:t>
      </w:r>
      <w:r>
        <w:rPr>
          <w:spacing w:val="80"/>
          <w:w w:val="150"/>
        </w:rPr>
        <w:t xml:space="preserve">  </w:t>
      </w:r>
      <w:r>
        <w:t>второго</w:t>
      </w:r>
      <w:r>
        <w:rPr>
          <w:spacing w:val="80"/>
          <w:w w:val="150"/>
        </w:rPr>
        <w:t xml:space="preserve">  </w:t>
      </w:r>
      <w:r>
        <w:t>фронта</w:t>
      </w:r>
      <w:r>
        <w:rPr>
          <w:spacing w:val="40"/>
        </w:rPr>
        <w:t xml:space="preserve"> </w:t>
      </w:r>
      <w:r>
        <w:t>в</w:t>
      </w:r>
      <w:r>
        <w:rPr>
          <w:spacing w:val="73"/>
        </w:rPr>
        <w:t xml:space="preserve">   </w:t>
      </w:r>
      <w:r>
        <w:t>Европе,</w:t>
      </w:r>
      <w:r>
        <w:rPr>
          <w:spacing w:val="73"/>
        </w:rPr>
        <w:t xml:space="preserve">   </w:t>
      </w:r>
      <w:r>
        <w:t>наступление</w:t>
      </w:r>
      <w:r>
        <w:rPr>
          <w:spacing w:val="73"/>
        </w:rPr>
        <w:t xml:space="preserve">   </w:t>
      </w:r>
      <w:r>
        <w:t>союзников.</w:t>
      </w:r>
      <w:r>
        <w:rPr>
          <w:spacing w:val="73"/>
        </w:rPr>
        <w:t xml:space="preserve">   </w:t>
      </w:r>
      <w:r>
        <w:t>Военные</w:t>
      </w:r>
      <w:r>
        <w:rPr>
          <w:spacing w:val="72"/>
        </w:rPr>
        <w:t xml:space="preserve">   </w:t>
      </w:r>
      <w:r>
        <w:t>операции</w:t>
      </w:r>
      <w:r>
        <w:rPr>
          <w:spacing w:val="73"/>
        </w:rPr>
        <w:t xml:space="preserve">   </w:t>
      </w:r>
      <w:r>
        <w:t>Красной</w:t>
      </w:r>
      <w:r>
        <w:rPr>
          <w:spacing w:val="73"/>
        </w:rPr>
        <w:t xml:space="preserve">   </w:t>
      </w:r>
      <w:r>
        <w:t>Армии по освобождению стран Европы в 1944–1945</w:t>
      </w:r>
      <w:r>
        <w:rPr>
          <w:spacing w:val="-1"/>
        </w:rPr>
        <w:t xml:space="preserve"> </w:t>
      </w:r>
      <w:r>
        <w:t>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0A0EF3" w:rsidRDefault="002345D6">
      <w:pPr>
        <w:pStyle w:val="a3"/>
        <w:tabs>
          <w:tab w:val="left" w:pos="1994"/>
          <w:tab w:val="left" w:pos="4404"/>
          <w:tab w:val="left" w:pos="6325"/>
          <w:tab w:val="left" w:pos="8921"/>
        </w:tabs>
        <w:spacing w:line="360" w:lineRule="auto"/>
        <w:ind w:right="530"/>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w:t>
      </w:r>
      <w:r>
        <w:rPr>
          <w:spacing w:val="-2"/>
        </w:rPr>
        <w:t>армии.</w:t>
      </w:r>
      <w:r>
        <w:tab/>
      </w:r>
      <w:r>
        <w:rPr>
          <w:spacing w:val="-2"/>
        </w:rPr>
        <w:t>Капитуляция</w:t>
      </w:r>
      <w:r>
        <w:tab/>
      </w:r>
      <w:r>
        <w:rPr>
          <w:spacing w:val="-2"/>
        </w:rPr>
        <w:t>Японии.</w:t>
      </w:r>
      <w:r>
        <w:tab/>
      </w:r>
      <w:r>
        <w:rPr>
          <w:spacing w:val="-2"/>
        </w:rPr>
        <w:t>Нюрнбергский</w:t>
      </w:r>
      <w:r>
        <w:tab/>
      </w:r>
      <w:r>
        <w:rPr>
          <w:spacing w:val="-2"/>
        </w:rPr>
        <w:t xml:space="preserve">трибунал </w:t>
      </w:r>
      <w:r>
        <w:t>и Токийский процесс над военными преступниками Германии и Японии. Итоги Второй мировой</w:t>
      </w:r>
      <w:r>
        <w:rPr>
          <w:spacing w:val="80"/>
          <w:w w:val="150"/>
        </w:rPr>
        <w:t xml:space="preserve">  </w:t>
      </w:r>
      <w:r>
        <w:t>войны.</w:t>
      </w:r>
      <w:r>
        <w:rPr>
          <w:spacing w:val="80"/>
          <w:w w:val="150"/>
        </w:rPr>
        <w:t xml:space="preserve">  </w:t>
      </w:r>
      <w:r>
        <w:t>Роль</w:t>
      </w:r>
      <w:r>
        <w:rPr>
          <w:spacing w:val="80"/>
          <w:w w:val="150"/>
        </w:rPr>
        <w:t xml:space="preserve">  </w:t>
      </w:r>
      <w:r>
        <w:t>государств</w:t>
      </w:r>
      <w:r>
        <w:rPr>
          <w:spacing w:val="80"/>
          <w:w w:val="150"/>
        </w:rPr>
        <w:t xml:space="preserve">  </w:t>
      </w:r>
      <w:r>
        <w:t>и</w:t>
      </w:r>
      <w:r>
        <w:rPr>
          <w:spacing w:val="80"/>
          <w:w w:val="150"/>
        </w:rPr>
        <w:t xml:space="preserve">  </w:t>
      </w:r>
      <w:r>
        <w:t>народов</w:t>
      </w:r>
      <w:r>
        <w:rPr>
          <w:spacing w:val="80"/>
          <w:w w:val="150"/>
        </w:rPr>
        <w:t xml:space="preserve">  </w:t>
      </w:r>
      <w:r>
        <w:t>в</w:t>
      </w:r>
      <w:r>
        <w:rPr>
          <w:spacing w:val="80"/>
          <w:w w:val="150"/>
        </w:rPr>
        <w:t xml:space="preserve">  </w:t>
      </w:r>
      <w:r>
        <w:t>Победе</w:t>
      </w:r>
      <w:r>
        <w:rPr>
          <w:spacing w:val="80"/>
          <w:w w:val="150"/>
        </w:rPr>
        <w:t xml:space="preserve">  </w:t>
      </w:r>
      <w:r>
        <w:t>над</w:t>
      </w:r>
      <w:r>
        <w:rPr>
          <w:spacing w:val="80"/>
          <w:w w:val="150"/>
        </w:rPr>
        <w:t xml:space="preserve">  </w:t>
      </w:r>
      <w:r>
        <w:t>нацизмом</w:t>
      </w:r>
      <w:r>
        <w:rPr>
          <w:spacing w:val="80"/>
        </w:rPr>
        <w:t xml:space="preserve"> </w:t>
      </w:r>
      <w:r>
        <w:t>и</w:t>
      </w:r>
      <w:r>
        <w:rPr>
          <w:spacing w:val="40"/>
        </w:rPr>
        <w:t xml:space="preserve">  </w:t>
      </w:r>
      <w:r>
        <w:t>милитаризмом.</w:t>
      </w:r>
      <w:r>
        <w:rPr>
          <w:spacing w:val="40"/>
        </w:rPr>
        <w:t xml:space="preserve">  </w:t>
      </w:r>
      <w:r>
        <w:t>Решающий</w:t>
      </w:r>
      <w:r>
        <w:rPr>
          <w:spacing w:val="40"/>
        </w:rPr>
        <w:t xml:space="preserve">  </w:t>
      </w:r>
      <w:r>
        <w:t>вклад</w:t>
      </w:r>
      <w:r>
        <w:rPr>
          <w:spacing w:val="40"/>
        </w:rPr>
        <w:t xml:space="preserve">  </w:t>
      </w:r>
      <w:r>
        <w:t>СССР</w:t>
      </w:r>
      <w:r>
        <w:rPr>
          <w:spacing w:val="40"/>
        </w:rPr>
        <w:t xml:space="preserve">  </w:t>
      </w:r>
      <w:r>
        <w:t>в</w:t>
      </w:r>
      <w:r>
        <w:rPr>
          <w:spacing w:val="40"/>
        </w:rPr>
        <w:t xml:space="preserve">  </w:t>
      </w:r>
      <w:r>
        <w:t>Победу</w:t>
      </w:r>
      <w:r>
        <w:rPr>
          <w:spacing w:val="40"/>
        </w:rPr>
        <w:t xml:space="preserve">  </w:t>
      </w:r>
      <w:r>
        <w:t>Антигитлеровской</w:t>
      </w:r>
      <w:r>
        <w:rPr>
          <w:spacing w:val="40"/>
        </w:rPr>
        <w:t xml:space="preserve">  </w:t>
      </w:r>
      <w:r>
        <w:t>коалиции</w:t>
      </w:r>
      <w:r>
        <w:rPr>
          <w:spacing w:val="80"/>
          <w:w w:val="150"/>
        </w:rPr>
        <w:t xml:space="preserve"> </w:t>
      </w:r>
      <w:r>
        <w:t>и в процесс послевоенного мирного урегулирования.</w:t>
      </w:r>
    </w:p>
    <w:p w:rsidR="000A0EF3" w:rsidRDefault="002345D6">
      <w:pPr>
        <w:pStyle w:val="a3"/>
        <w:spacing w:line="275" w:lineRule="exact"/>
      </w:pPr>
      <w:r>
        <w:t>Обобщение</w:t>
      </w:r>
      <w:r>
        <w:rPr>
          <w:spacing w:val="-2"/>
        </w:rPr>
        <w:t xml:space="preserve"> </w:t>
      </w:r>
      <w:r>
        <w:t xml:space="preserve">(2 </w:t>
      </w:r>
      <w:r>
        <w:rPr>
          <w:spacing w:val="-5"/>
        </w:rPr>
        <w:t>ч).</w:t>
      </w:r>
    </w:p>
    <w:p w:rsidR="000A0EF3" w:rsidRDefault="002345D6">
      <w:pPr>
        <w:pStyle w:val="a3"/>
        <w:spacing w:before="138"/>
      </w:pPr>
      <w:r>
        <w:t>История</w:t>
      </w:r>
      <w:r>
        <w:rPr>
          <w:spacing w:val="-2"/>
        </w:rPr>
        <w:t xml:space="preserve"> </w:t>
      </w:r>
      <w:r>
        <w:t>России.</w:t>
      </w:r>
      <w:r>
        <w:rPr>
          <w:spacing w:val="-2"/>
        </w:rPr>
        <w:t xml:space="preserve"> </w:t>
      </w:r>
      <w:r>
        <w:t>1914–1945</w:t>
      </w:r>
      <w:r>
        <w:rPr>
          <w:spacing w:val="-1"/>
        </w:rPr>
        <w:t xml:space="preserve"> </w:t>
      </w:r>
      <w:r>
        <w:t>гг.</w:t>
      </w:r>
      <w:r>
        <w:rPr>
          <w:spacing w:val="-2"/>
        </w:rPr>
        <w:t xml:space="preserve"> </w:t>
      </w:r>
      <w:r>
        <w:t>(102</w:t>
      </w:r>
      <w:r>
        <w:rPr>
          <w:spacing w:val="-1"/>
        </w:rPr>
        <w:t xml:space="preserve"> </w:t>
      </w:r>
      <w:r>
        <w:rPr>
          <w:spacing w:val="-5"/>
        </w:rPr>
        <w:t>ч).</w:t>
      </w:r>
    </w:p>
    <w:p w:rsidR="000A0EF3" w:rsidRDefault="002345D6">
      <w:pPr>
        <w:pStyle w:val="a3"/>
        <w:spacing w:before="137" w:line="362" w:lineRule="auto"/>
        <w:ind w:right="1404"/>
      </w:pPr>
      <w:r>
        <w:t>Введение</w:t>
      </w:r>
      <w:r>
        <w:rPr>
          <w:spacing w:val="-4"/>
        </w:rPr>
        <w:t xml:space="preserve"> </w:t>
      </w:r>
      <w:r>
        <w:t>(1</w:t>
      </w:r>
      <w:r>
        <w:rPr>
          <w:spacing w:val="-3"/>
        </w:rPr>
        <w:t xml:space="preserve"> </w:t>
      </w:r>
      <w:r>
        <w:t>ч).</w:t>
      </w:r>
      <w:r>
        <w:rPr>
          <w:spacing w:val="-3"/>
        </w:rPr>
        <w:t xml:space="preserve"> </w:t>
      </w:r>
      <w:r>
        <w:t>Периодизация</w:t>
      </w:r>
      <w:r>
        <w:rPr>
          <w:spacing w:val="-3"/>
        </w:rPr>
        <w:t xml:space="preserve"> </w:t>
      </w:r>
      <w:r>
        <w:t>и</w:t>
      </w:r>
      <w:r>
        <w:rPr>
          <w:spacing w:val="-3"/>
        </w:rPr>
        <w:t xml:space="preserve"> </w:t>
      </w:r>
      <w:r>
        <w:t>общая</w:t>
      </w:r>
      <w:r>
        <w:rPr>
          <w:spacing w:val="-6"/>
        </w:rPr>
        <w:t xml:space="preserve"> </w:t>
      </w:r>
      <w:r>
        <w:t>характеристика</w:t>
      </w:r>
      <w:r>
        <w:rPr>
          <w:spacing w:val="-4"/>
        </w:rPr>
        <w:t xml:space="preserve"> </w:t>
      </w:r>
      <w:r>
        <w:t>истории</w:t>
      </w:r>
      <w:r>
        <w:rPr>
          <w:spacing w:val="-5"/>
        </w:rPr>
        <w:t xml:space="preserve"> </w:t>
      </w:r>
      <w:r>
        <w:t>России</w:t>
      </w:r>
      <w:r>
        <w:rPr>
          <w:spacing w:val="-3"/>
        </w:rPr>
        <w:t xml:space="preserve"> </w:t>
      </w:r>
      <w:r>
        <w:t>1914–1945</w:t>
      </w:r>
      <w:r>
        <w:rPr>
          <w:spacing w:val="-3"/>
        </w:rPr>
        <w:t xml:space="preserve"> </w:t>
      </w:r>
      <w:r>
        <w:t>гг. Россия в годы Первой мировой войны и Великой российской революции (32 ч).</w:t>
      </w:r>
    </w:p>
    <w:p w:rsidR="000A0EF3" w:rsidRDefault="002345D6">
      <w:pPr>
        <w:pStyle w:val="a3"/>
        <w:spacing w:line="271" w:lineRule="exact"/>
      </w:pPr>
      <w:r>
        <w:t>Россия</w:t>
      </w:r>
      <w:r>
        <w:rPr>
          <w:spacing w:val="-2"/>
        </w:rPr>
        <w:t xml:space="preserve"> </w:t>
      </w:r>
      <w:r>
        <w:t>в</w:t>
      </w:r>
      <w:r>
        <w:rPr>
          <w:spacing w:val="-3"/>
        </w:rPr>
        <w:t xml:space="preserve"> </w:t>
      </w:r>
      <w:r>
        <w:t>Первой</w:t>
      </w:r>
      <w:r>
        <w:rPr>
          <w:spacing w:val="-1"/>
        </w:rPr>
        <w:t xml:space="preserve"> </w:t>
      </w:r>
      <w:r>
        <w:t>мировой</w:t>
      </w:r>
      <w:r>
        <w:rPr>
          <w:spacing w:val="-2"/>
        </w:rPr>
        <w:t xml:space="preserve"> </w:t>
      </w:r>
      <w:r>
        <w:t>войне</w:t>
      </w:r>
      <w:r>
        <w:rPr>
          <w:spacing w:val="-2"/>
        </w:rPr>
        <w:t xml:space="preserve"> </w:t>
      </w:r>
      <w:r>
        <w:t>(1914–1918)</w:t>
      </w:r>
      <w:r>
        <w:rPr>
          <w:spacing w:val="-3"/>
        </w:rPr>
        <w:t xml:space="preserve"> </w:t>
      </w:r>
      <w:r>
        <w:t>(5</w:t>
      </w:r>
      <w:r>
        <w:rPr>
          <w:spacing w:val="-1"/>
        </w:rPr>
        <w:t xml:space="preserve"> </w:t>
      </w:r>
      <w:r>
        <w:rPr>
          <w:spacing w:val="-5"/>
        </w:rPr>
        <w:t>ч).</w:t>
      </w:r>
    </w:p>
    <w:p w:rsidR="000A0EF3" w:rsidRDefault="002345D6">
      <w:pPr>
        <w:pStyle w:val="a3"/>
        <w:spacing w:before="139" w:line="360" w:lineRule="auto"/>
        <w:ind w:right="532"/>
      </w:pPr>
      <w:r>
        <w:t>Россия и мир накануне Первой мировой войны. Вступление России в войну. Геополитические</w:t>
      </w:r>
      <w:r>
        <w:rPr>
          <w:spacing w:val="74"/>
        </w:rPr>
        <w:t xml:space="preserve">  </w:t>
      </w:r>
      <w:r>
        <w:t>и</w:t>
      </w:r>
      <w:r>
        <w:rPr>
          <w:spacing w:val="75"/>
        </w:rPr>
        <w:t xml:space="preserve">  </w:t>
      </w:r>
      <w:r>
        <w:t>военно-стратегические</w:t>
      </w:r>
      <w:r>
        <w:rPr>
          <w:spacing w:val="74"/>
        </w:rPr>
        <w:t xml:space="preserve">  </w:t>
      </w:r>
      <w:r>
        <w:t>планы</w:t>
      </w:r>
      <w:r>
        <w:rPr>
          <w:spacing w:val="74"/>
        </w:rPr>
        <w:t xml:space="preserve">  </w:t>
      </w:r>
      <w:r>
        <w:t>командования.</w:t>
      </w:r>
      <w:r>
        <w:rPr>
          <w:spacing w:val="74"/>
        </w:rPr>
        <w:t xml:space="preserve">  </w:t>
      </w:r>
      <w:r>
        <w:t>Участие</w:t>
      </w:r>
      <w:r>
        <w:rPr>
          <w:spacing w:val="74"/>
        </w:rPr>
        <w:t xml:space="preserve">  </w:t>
      </w:r>
      <w:r>
        <w:t>России в</w:t>
      </w:r>
      <w:r>
        <w:rPr>
          <w:spacing w:val="76"/>
          <w:w w:val="150"/>
        </w:rPr>
        <w:t xml:space="preserve">  </w:t>
      </w:r>
      <w:r>
        <w:t>военных</w:t>
      </w:r>
      <w:r>
        <w:rPr>
          <w:spacing w:val="78"/>
          <w:w w:val="150"/>
        </w:rPr>
        <w:t xml:space="preserve">  </w:t>
      </w:r>
      <w:r>
        <w:t>действиях</w:t>
      </w:r>
      <w:r>
        <w:rPr>
          <w:spacing w:val="76"/>
          <w:w w:val="150"/>
        </w:rPr>
        <w:t xml:space="preserve">  </w:t>
      </w:r>
      <w:r>
        <w:t>1914–1917</w:t>
      </w:r>
      <w:r>
        <w:rPr>
          <w:spacing w:val="1"/>
        </w:rPr>
        <w:t xml:space="preserve"> </w:t>
      </w:r>
      <w:r>
        <w:t>гг.</w:t>
      </w:r>
      <w:r>
        <w:rPr>
          <w:spacing w:val="75"/>
          <w:w w:val="150"/>
        </w:rPr>
        <w:t xml:space="preserve">  </w:t>
      </w:r>
      <w:r>
        <w:t>Боевые</w:t>
      </w:r>
      <w:r>
        <w:rPr>
          <w:spacing w:val="76"/>
          <w:w w:val="150"/>
        </w:rPr>
        <w:t xml:space="preserve">  </w:t>
      </w:r>
      <w:r>
        <w:t>действия</w:t>
      </w:r>
      <w:r>
        <w:rPr>
          <w:spacing w:val="77"/>
          <w:w w:val="150"/>
        </w:rPr>
        <w:t xml:space="preserve">  </w:t>
      </w:r>
      <w:r>
        <w:t>на</w:t>
      </w:r>
      <w:r>
        <w:rPr>
          <w:spacing w:val="76"/>
          <w:w w:val="150"/>
        </w:rPr>
        <w:t xml:space="preserve">  </w:t>
      </w:r>
      <w:r>
        <w:t>австро-</w:t>
      </w:r>
      <w:r>
        <w:rPr>
          <w:spacing w:val="-2"/>
        </w:rPr>
        <w:t>германском</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6"/>
      </w:pPr>
      <w:r>
        <w:lastRenderedPageBreak/>
        <w:t>и Кавказском фронтах, взаимодействие с союзниками по Антанте. Брусиловский прорыв и его</w:t>
      </w:r>
      <w:r>
        <w:rPr>
          <w:spacing w:val="80"/>
        </w:rPr>
        <w:t xml:space="preserve">   </w:t>
      </w:r>
      <w:r>
        <w:t>значение.</w:t>
      </w:r>
      <w:r>
        <w:rPr>
          <w:spacing w:val="80"/>
        </w:rPr>
        <w:t xml:space="preserve">   </w:t>
      </w:r>
      <w:r>
        <w:t>Массовый</w:t>
      </w:r>
      <w:r>
        <w:rPr>
          <w:spacing w:val="80"/>
        </w:rPr>
        <w:t xml:space="preserve">   </w:t>
      </w:r>
      <w:r>
        <w:t>героизм</w:t>
      </w:r>
      <w:r>
        <w:rPr>
          <w:spacing w:val="80"/>
        </w:rPr>
        <w:t xml:space="preserve">   </w:t>
      </w:r>
      <w:r>
        <w:t>воинов.</w:t>
      </w:r>
      <w:r>
        <w:rPr>
          <w:spacing w:val="80"/>
        </w:rPr>
        <w:t xml:space="preserve">   </w:t>
      </w:r>
      <w:r>
        <w:t>Национальные</w:t>
      </w:r>
      <w:r>
        <w:rPr>
          <w:spacing w:val="80"/>
        </w:rPr>
        <w:t xml:space="preserve">   </w:t>
      </w:r>
      <w:r>
        <w:t xml:space="preserve">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w:t>
      </w:r>
      <w:r>
        <w:rPr>
          <w:spacing w:val="-2"/>
        </w:rPr>
        <w:t>армии.</w:t>
      </w:r>
    </w:p>
    <w:p w:rsidR="000A0EF3" w:rsidRDefault="002345D6">
      <w:pPr>
        <w:pStyle w:val="a3"/>
        <w:tabs>
          <w:tab w:val="left" w:pos="3854"/>
          <w:tab w:val="left" w:pos="6175"/>
          <w:tab w:val="left" w:pos="8577"/>
        </w:tabs>
        <w:spacing w:before="2" w:line="360" w:lineRule="auto"/>
        <w:ind w:right="533"/>
      </w:pPr>
      <w:r>
        <w:t>Власть, экономика</w:t>
      </w:r>
      <w:r>
        <w:rPr>
          <w:spacing w:val="-1"/>
        </w:rPr>
        <w:t xml:space="preserve"> </w:t>
      </w:r>
      <w:r>
        <w:t xml:space="preserve">и общество в условиях войны. Милитаризация экономики. Формирование </w:t>
      </w:r>
      <w:r>
        <w:rPr>
          <w:spacing w:val="-2"/>
        </w:rPr>
        <w:t>военно-промышленных</w:t>
      </w:r>
      <w:r>
        <w:tab/>
      </w:r>
      <w:r>
        <w:rPr>
          <w:spacing w:val="-2"/>
        </w:rPr>
        <w:t>комитетов.</w:t>
      </w:r>
      <w:r>
        <w:tab/>
      </w:r>
      <w:r>
        <w:rPr>
          <w:spacing w:val="-2"/>
        </w:rPr>
        <w:t>Пропаганда</w:t>
      </w:r>
      <w:r>
        <w:tab/>
      </w:r>
      <w:r>
        <w:rPr>
          <w:spacing w:val="-2"/>
        </w:rPr>
        <w:t xml:space="preserve">патриотизма </w:t>
      </w:r>
      <w:r>
        <w:t>и</w:t>
      </w:r>
      <w:r>
        <w:rPr>
          <w:spacing w:val="66"/>
          <w:w w:val="150"/>
        </w:rPr>
        <w:t xml:space="preserve">  </w:t>
      </w:r>
      <w:r>
        <w:t>восприятие</w:t>
      </w:r>
      <w:r>
        <w:rPr>
          <w:spacing w:val="65"/>
          <w:w w:val="150"/>
        </w:rPr>
        <w:t xml:space="preserve">  </w:t>
      </w:r>
      <w:r>
        <w:t>войны</w:t>
      </w:r>
      <w:r>
        <w:rPr>
          <w:spacing w:val="66"/>
          <w:w w:val="150"/>
        </w:rPr>
        <w:t xml:space="preserve">  </w:t>
      </w:r>
      <w:r>
        <w:t>обществом.</w:t>
      </w:r>
      <w:r>
        <w:rPr>
          <w:spacing w:val="66"/>
          <w:w w:val="150"/>
        </w:rPr>
        <w:t xml:space="preserve">  </w:t>
      </w:r>
      <w:r>
        <w:t>Содействие</w:t>
      </w:r>
      <w:r>
        <w:rPr>
          <w:spacing w:val="65"/>
          <w:w w:val="150"/>
        </w:rPr>
        <w:t xml:space="preserve">  </w:t>
      </w:r>
      <w:r>
        <w:t>гражданского</w:t>
      </w:r>
      <w:r>
        <w:rPr>
          <w:spacing w:val="66"/>
          <w:w w:val="150"/>
        </w:rPr>
        <w:t xml:space="preserve">  </w:t>
      </w:r>
      <w:r>
        <w:t>населения</w:t>
      </w:r>
      <w:r>
        <w:rPr>
          <w:spacing w:val="66"/>
          <w:w w:val="150"/>
        </w:rPr>
        <w:t xml:space="preserve">  </w:t>
      </w:r>
      <w:r>
        <w:t>армии и создание общественных организаций помощи фронту.</w:t>
      </w:r>
    </w:p>
    <w:p w:rsidR="000A0EF3" w:rsidRDefault="002345D6">
      <w:pPr>
        <w:pStyle w:val="a3"/>
        <w:spacing w:line="360" w:lineRule="auto"/>
        <w:ind w:right="537"/>
      </w:pPr>
      <w:r>
        <w:t>Благотворительность.</w:t>
      </w:r>
      <w:r>
        <w:rPr>
          <w:spacing w:val="70"/>
        </w:rPr>
        <w:t xml:space="preserve">   </w:t>
      </w:r>
      <w:r>
        <w:t>Введение</w:t>
      </w:r>
      <w:r>
        <w:rPr>
          <w:spacing w:val="70"/>
        </w:rPr>
        <w:t xml:space="preserve">   </w:t>
      </w:r>
      <w:r>
        <w:t>государством</w:t>
      </w:r>
      <w:r>
        <w:rPr>
          <w:spacing w:val="71"/>
        </w:rPr>
        <w:t xml:space="preserve">   </w:t>
      </w:r>
      <w:r>
        <w:t>карточной</w:t>
      </w:r>
      <w:r>
        <w:rPr>
          <w:spacing w:val="70"/>
        </w:rPr>
        <w:t xml:space="preserve">   </w:t>
      </w:r>
      <w:r>
        <w:t>системы</w:t>
      </w:r>
      <w:r>
        <w:rPr>
          <w:spacing w:val="71"/>
        </w:rPr>
        <w:t xml:space="preserve">   </w:t>
      </w:r>
      <w:r>
        <w:t>снабжения в городе и разверстки в деревне. Война и реформы: несбывшиеся ожидания.</w:t>
      </w:r>
    </w:p>
    <w:p w:rsidR="000A0EF3" w:rsidRDefault="002345D6">
      <w:pPr>
        <w:pStyle w:val="a3"/>
        <w:spacing w:before="1" w:line="360" w:lineRule="auto"/>
        <w:ind w:right="532"/>
      </w:pPr>
      <w:r>
        <w:t>Нарастание</w:t>
      </w:r>
      <w:r>
        <w:rPr>
          <w:spacing w:val="77"/>
        </w:rPr>
        <w:t xml:space="preserve">   </w:t>
      </w:r>
      <w:r>
        <w:t>экономического</w:t>
      </w:r>
      <w:r>
        <w:rPr>
          <w:spacing w:val="77"/>
        </w:rPr>
        <w:t xml:space="preserve">   </w:t>
      </w:r>
      <w:r>
        <w:t>кризиса</w:t>
      </w:r>
      <w:r>
        <w:rPr>
          <w:spacing w:val="77"/>
        </w:rPr>
        <w:t xml:space="preserve">   </w:t>
      </w:r>
      <w:r>
        <w:t>и</w:t>
      </w:r>
      <w:r>
        <w:rPr>
          <w:spacing w:val="78"/>
        </w:rPr>
        <w:t xml:space="preserve">   </w:t>
      </w:r>
      <w:r>
        <w:t>смена</w:t>
      </w:r>
      <w:r>
        <w:rPr>
          <w:spacing w:val="77"/>
        </w:rPr>
        <w:t xml:space="preserve">   </w:t>
      </w:r>
      <w:r>
        <w:t>общественных</w:t>
      </w:r>
      <w:r>
        <w:rPr>
          <w:spacing w:val="78"/>
        </w:rPr>
        <w:t xml:space="preserve">   </w:t>
      </w:r>
      <w:r>
        <w:t>настроений: от</w:t>
      </w:r>
      <w:r>
        <w:rPr>
          <w:spacing w:val="80"/>
          <w:w w:val="150"/>
        </w:rPr>
        <w:t xml:space="preserve"> </w:t>
      </w:r>
      <w:r>
        <w:t>патриотического</w:t>
      </w:r>
      <w:r>
        <w:rPr>
          <w:spacing w:val="80"/>
          <w:w w:val="150"/>
        </w:rPr>
        <w:t xml:space="preserve"> </w:t>
      </w:r>
      <w:r>
        <w:t>подъема</w:t>
      </w:r>
      <w:r>
        <w:rPr>
          <w:spacing w:val="80"/>
          <w:w w:val="150"/>
        </w:rPr>
        <w:t xml:space="preserve"> </w:t>
      </w:r>
      <w:r>
        <w:t>к</w:t>
      </w:r>
      <w:r>
        <w:rPr>
          <w:spacing w:val="80"/>
          <w:w w:val="150"/>
        </w:rPr>
        <w:t xml:space="preserve"> </w:t>
      </w:r>
      <w:r>
        <w:t>усталости</w:t>
      </w:r>
      <w:r>
        <w:rPr>
          <w:spacing w:val="80"/>
          <w:w w:val="150"/>
        </w:rPr>
        <w:t xml:space="preserve"> </w:t>
      </w:r>
      <w:r>
        <w:t>от</w:t>
      </w:r>
      <w:r>
        <w:rPr>
          <w:spacing w:val="80"/>
          <w:w w:val="150"/>
        </w:rPr>
        <w:t xml:space="preserve"> </w:t>
      </w:r>
      <w:r>
        <w:t>войны</w:t>
      </w:r>
      <w:r>
        <w:rPr>
          <w:spacing w:val="80"/>
          <w:w w:val="150"/>
        </w:rPr>
        <w:t xml:space="preserve"> </w:t>
      </w:r>
      <w:r>
        <w:t>и</w:t>
      </w:r>
      <w:r>
        <w:rPr>
          <w:spacing w:val="80"/>
          <w:w w:val="150"/>
        </w:rPr>
        <w:t xml:space="preserve"> </w:t>
      </w:r>
      <w:r>
        <w:t>отчаянию.</w:t>
      </w:r>
      <w:r>
        <w:rPr>
          <w:spacing w:val="80"/>
          <w:w w:val="150"/>
        </w:rPr>
        <w:t xml:space="preserve"> </w:t>
      </w:r>
      <w:r>
        <w:t>Кадровая</w:t>
      </w:r>
      <w:r>
        <w:rPr>
          <w:spacing w:val="80"/>
          <w:w w:val="150"/>
        </w:rPr>
        <w:t xml:space="preserve"> </w:t>
      </w:r>
      <w:r>
        <w:t>чехарда</w:t>
      </w:r>
      <w:r>
        <w:rPr>
          <w:spacing w:val="40"/>
        </w:rPr>
        <w:t xml:space="preserve"> </w:t>
      </w:r>
      <w:r>
        <w:t>в правительстве. Взаимоотношения представительной и исполнительной ветвей власти. Прогрессивный</w:t>
      </w:r>
      <w:r>
        <w:rPr>
          <w:spacing w:val="-3"/>
        </w:rPr>
        <w:t xml:space="preserve"> </w:t>
      </w:r>
      <w:r>
        <w:t>блок</w:t>
      </w:r>
      <w:r>
        <w:rPr>
          <w:spacing w:val="-2"/>
        </w:rPr>
        <w:t xml:space="preserve"> </w:t>
      </w:r>
      <w:r>
        <w:t>и его</w:t>
      </w:r>
      <w:r>
        <w:rPr>
          <w:spacing w:val="-3"/>
        </w:rPr>
        <w:t xml:space="preserve"> </w:t>
      </w:r>
      <w:r>
        <w:t>программа.</w:t>
      </w:r>
      <w:r>
        <w:rPr>
          <w:spacing w:val="-3"/>
        </w:rPr>
        <w:t xml:space="preserve"> </w:t>
      </w:r>
      <w:r>
        <w:t>Распутинщина</w:t>
      </w:r>
      <w:r>
        <w:rPr>
          <w:spacing w:val="-4"/>
        </w:rPr>
        <w:t xml:space="preserve"> </w:t>
      </w:r>
      <w:r>
        <w:t>и</w:t>
      </w:r>
      <w:r>
        <w:rPr>
          <w:spacing w:val="-3"/>
        </w:rPr>
        <w:t xml:space="preserve"> </w:t>
      </w:r>
      <w:r>
        <w:t>десакрализация</w:t>
      </w:r>
      <w:r>
        <w:rPr>
          <w:spacing w:val="-3"/>
        </w:rPr>
        <w:t xml:space="preserve"> </w:t>
      </w:r>
      <w:r>
        <w:t>власти.</w:t>
      </w:r>
      <w:r>
        <w:rPr>
          <w:spacing w:val="-3"/>
        </w:rPr>
        <w:t xml:space="preserve"> </w:t>
      </w:r>
      <w:r>
        <w:t>Эхо</w:t>
      </w:r>
      <w:r>
        <w:rPr>
          <w:spacing w:val="-3"/>
        </w:rPr>
        <w:t xml:space="preserve"> </w:t>
      </w:r>
      <w:r>
        <w:t>войны</w:t>
      </w:r>
      <w:r>
        <w:rPr>
          <w:spacing w:val="-3"/>
        </w:rPr>
        <w:t xml:space="preserve"> </w:t>
      </w:r>
      <w:r>
        <w:t>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0A0EF3" w:rsidRDefault="002345D6">
      <w:pPr>
        <w:pStyle w:val="a3"/>
        <w:spacing w:line="360" w:lineRule="auto"/>
        <w:ind w:right="530"/>
      </w:pPr>
      <w:r>
        <w:t>Великая</w:t>
      </w:r>
      <w:r>
        <w:rPr>
          <w:spacing w:val="80"/>
        </w:rPr>
        <w:t xml:space="preserve">   </w:t>
      </w:r>
      <w:r>
        <w:t>российская</w:t>
      </w:r>
      <w:r>
        <w:rPr>
          <w:spacing w:val="80"/>
        </w:rPr>
        <w:t xml:space="preserve">   </w:t>
      </w:r>
      <w:r>
        <w:t>революция</w:t>
      </w:r>
      <w:r>
        <w:rPr>
          <w:spacing w:val="80"/>
        </w:rPr>
        <w:t xml:space="preserve">   </w:t>
      </w:r>
      <w:r>
        <w:t>1917–1922</w:t>
      </w:r>
      <w:r>
        <w:rPr>
          <w:spacing w:val="-1"/>
        </w:rPr>
        <w:t xml:space="preserve"> </w:t>
      </w:r>
      <w:r>
        <w:t>гг.</w:t>
      </w:r>
      <w:r>
        <w:rPr>
          <w:spacing w:val="80"/>
        </w:rPr>
        <w:t xml:space="preserve">   </w:t>
      </w:r>
      <w:r>
        <w:t>1917</w:t>
      </w:r>
      <w:r>
        <w:rPr>
          <w:spacing w:val="80"/>
        </w:rPr>
        <w:t xml:space="preserve">   </w:t>
      </w:r>
      <w:r>
        <w:t>год:</w:t>
      </w:r>
      <w:r>
        <w:rPr>
          <w:spacing w:val="80"/>
        </w:rPr>
        <w:t xml:space="preserve">   </w:t>
      </w:r>
      <w:r>
        <w:t>от</w:t>
      </w:r>
      <w:r>
        <w:rPr>
          <w:spacing w:val="80"/>
        </w:rPr>
        <w:t xml:space="preserve">   </w:t>
      </w:r>
      <w:r>
        <w:t>Февраля</w:t>
      </w:r>
      <w:r>
        <w:rPr>
          <w:spacing w:val="80"/>
        </w:rPr>
        <w:t xml:space="preserve"> </w:t>
      </w:r>
      <w:r>
        <w:t>к Октябрю (8 ч).</w:t>
      </w:r>
    </w:p>
    <w:p w:rsidR="000A0EF3" w:rsidRDefault="002345D6">
      <w:pPr>
        <w:pStyle w:val="a3"/>
        <w:spacing w:line="360" w:lineRule="auto"/>
        <w:ind w:right="532"/>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0A0EF3" w:rsidRDefault="002345D6">
      <w:pPr>
        <w:pStyle w:val="a3"/>
        <w:tabs>
          <w:tab w:val="left" w:pos="3157"/>
          <w:tab w:val="left" w:pos="5559"/>
          <w:tab w:val="left" w:pos="8213"/>
        </w:tabs>
        <w:spacing w:line="360" w:lineRule="auto"/>
        <w:ind w:right="531"/>
      </w:pPr>
      <w:r>
        <w:t xml:space="preserve">Российская империя накануне революции. Территория и население. Объективные и </w:t>
      </w:r>
      <w:r>
        <w:rPr>
          <w:spacing w:val="-2"/>
        </w:rPr>
        <w:t>субъективные</w:t>
      </w:r>
      <w:r>
        <w:tab/>
      </w:r>
      <w:r>
        <w:rPr>
          <w:spacing w:val="-2"/>
        </w:rPr>
        <w:t>причины</w:t>
      </w:r>
      <w:r>
        <w:tab/>
      </w:r>
      <w:r>
        <w:rPr>
          <w:spacing w:val="-2"/>
        </w:rPr>
        <w:t>обострения</w:t>
      </w:r>
      <w:r>
        <w:tab/>
      </w:r>
      <w:r>
        <w:rPr>
          <w:spacing w:val="-2"/>
        </w:rPr>
        <w:t xml:space="preserve">экономического </w:t>
      </w:r>
      <w:r>
        <w:t>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0A0EF3" w:rsidRDefault="002345D6">
      <w:pPr>
        <w:pStyle w:val="a3"/>
        <w:spacing w:line="360" w:lineRule="auto"/>
        <w:ind w:right="531"/>
      </w:pPr>
      <w:r>
        <w:t>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w:t>
      </w:r>
      <w:r>
        <w:rPr>
          <w:spacing w:val="-1"/>
        </w:rPr>
        <w:t xml:space="preserve"> </w:t>
      </w:r>
      <w:r>
        <w:t>страны:</w:t>
      </w:r>
      <w:r>
        <w:rPr>
          <w:spacing w:val="-2"/>
        </w:rPr>
        <w:t xml:space="preserve"> </w:t>
      </w:r>
      <w:r>
        <w:t>Москва,</w:t>
      </w:r>
      <w:r>
        <w:rPr>
          <w:spacing w:val="-2"/>
        </w:rPr>
        <w:t xml:space="preserve"> </w:t>
      </w:r>
      <w:r>
        <w:t>периферия,</w:t>
      </w:r>
      <w:r>
        <w:rPr>
          <w:spacing w:val="-2"/>
        </w:rPr>
        <w:t xml:space="preserve"> </w:t>
      </w:r>
      <w:r>
        <w:t>фронт,</w:t>
      </w:r>
      <w:r>
        <w:rPr>
          <w:spacing w:val="-4"/>
        </w:rPr>
        <w:t xml:space="preserve"> </w:t>
      </w:r>
      <w:r>
        <w:t>национальные</w:t>
      </w:r>
      <w:r>
        <w:rPr>
          <w:spacing w:val="-4"/>
        </w:rPr>
        <w:t xml:space="preserve"> </w:t>
      </w:r>
      <w:r>
        <w:t>регионы.</w:t>
      </w:r>
      <w:r>
        <w:rPr>
          <w:spacing w:val="-4"/>
        </w:rPr>
        <w:t xml:space="preserve"> </w:t>
      </w:r>
      <w:r>
        <w:t>Революционная</w:t>
      </w:r>
      <w:r>
        <w:rPr>
          <w:spacing w:val="-2"/>
        </w:rPr>
        <w:t xml:space="preserve"> </w:t>
      </w:r>
      <w:r>
        <w:t>эйфория. Формирование Временного правительства и программа его деятельности. Петроградский Совет</w:t>
      </w:r>
      <w:r>
        <w:rPr>
          <w:spacing w:val="2"/>
        </w:rPr>
        <w:t xml:space="preserve"> </w:t>
      </w:r>
      <w:r>
        <w:t>рабочих</w:t>
      </w:r>
      <w:r>
        <w:rPr>
          <w:spacing w:val="5"/>
        </w:rPr>
        <w:t xml:space="preserve"> </w:t>
      </w:r>
      <w:r>
        <w:t>и</w:t>
      </w:r>
      <w:r>
        <w:rPr>
          <w:spacing w:val="4"/>
        </w:rPr>
        <w:t xml:space="preserve"> </w:t>
      </w:r>
      <w:r>
        <w:t>солдатских</w:t>
      </w:r>
      <w:r>
        <w:rPr>
          <w:spacing w:val="5"/>
        </w:rPr>
        <w:t xml:space="preserve"> </w:t>
      </w:r>
      <w:r>
        <w:t>депутатов</w:t>
      </w:r>
      <w:r>
        <w:rPr>
          <w:spacing w:val="3"/>
        </w:rPr>
        <w:t xml:space="preserve"> </w:t>
      </w:r>
      <w:r>
        <w:t>и</w:t>
      </w:r>
      <w:r>
        <w:rPr>
          <w:spacing w:val="4"/>
        </w:rPr>
        <w:t xml:space="preserve"> </w:t>
      </w:r>
      <w:r>
        <w:t>его</w:t>
      </w:r>
      <w:r>
        <w:rPr>
          <w:spacing w:val="5"/>
        </w:rPr>
        <w:t xml:space="preserve"> </w:t>
      </w:r>
      <w:r>
        <w:t>декреты.</w:t>
      </w:r>
      <w:r>
        <w:rPr>
          <w:spacing w:val="3"/>
        </w:rPr>
        <w:t xml:space="preserve"> </w:t>
      </w:r>
      <w:r>
        <w:t>Весна–лето</w:t>
      </w:r>
      <w:r>
        <w:rPr>
          <w:spacing w:val="4"/>
        </w:rPr>
        <w:t xml:space="preserve"> </w:t>
      </w:r>
      <w:r>
        <w:t>1917</w:t>
      </w:r>
      <w:r>
        <w:rPr>
          <w:spacing w:val="-1"/>
        </w:rPr>
        <w:t xml:space="preserve"> </w:t>
      </w:r>
      <w:r>
        <w:t>г.:</w:t>
      </w:r>
      <w:r>
        <w:rPr>
          <w:spacing w:val="4"/>
        </w:rPr>
        <w:t xml:space="preserve"> </w:t>
      </w:r>
      <w:r>
        <w:t>зыбкое</w:t>
      </w:r>
      <w:r>
        <w:rPr>
          <w:spacing w:val="3"/>
        </w:rPr>
        <w:t xml:space="preserve"> </w:t>
      </w:r>
      <w:r>
        <w:rPr>
          <w:spacing w:val="-2"/>
        </w:rPr>
        <w:t>равновесие</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3"/>
      </w:pPr>
      <w:r>
        <w:lastRenderedPageBreak/>
        <w:t>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w:t>
      </w:r>
      <w:r>
        <w:rPr>
          <w:spacing w:val="40"/>
        </w:rPr>
        <w:t xml:space="preserve"> </w:t>
      </w:r>
      <w:r>
        <w:t>Провозглашение</w:t>
      </w:r>
      <w:r>
        <w:rPr>
          <w:spacing w:val="-2"/>
        </w:rPr>
        <w:t xml:space="preserve"> </w:t>
      </w:r>
      <w:r>
        <w:t>России республикой.</w:t>
      </w:r>
      <w:r>
        <w:rPr>
          <w:spacing w:val="-1"/>
        </w:rPr>
        <w:t xml:space="preserve"> </w:t>
      </w:r>
      <w:r>
        <w:t>Свержение</w:t>
      </w:r>
      <w:r>
        <w:rPr>
          <w:spacing w:val="-2"/>
        </w:rPr>
        <w:t xml:space="preserve"> </w:t>
      </w:r>
      <w:r>
        <w:t>Временного</w:t>
      </w:r>
      <w:r>
        <w:rPr>
          <w:spacing w:val="-1"/>
        </w:rPr>
        <w:t xml:space="preserve"> </w:t>
      </w:r>
      <w:r>
        <w:t>правительства</w:t>
      </w:r>
      <w:r>
        <w:rPr>
          <w:spacing w:val="-2"/>
        </w:rPr>
        <w:t xml:space="preserve"> </w:t>
      </w:r>
      <w:r>
        <w:t>и</w:t>
      </w:r>
      <w:r>
        <w:rPr>
          <w:spacing w:val="-1"/>
        </w:rPr>
        <w:t xml:space="preserve"> </w:t>
      </w:r>
      <w:r>
        <w:t>взятие</w:t>
      </w:r>
      <w:r>
        <w:rPr>
          <w:spacing w:val="-2"/>
        </w:rPr>
        <w:t xml:space="preserve"> </w:t>
      </w:r>
      <w:r>
        <w:t>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0A0EF3" w:rsidRDefault="002345D6">
      <w:pPr>
        <w:pStyle w:val="a3"/>
        <w:spacing w:before="1"/>
      </w:pPr>
      <w:r>
        <w:t>Первые</w:t>
      </w:r>
      <w:r>
        <w:rPr>
          <w:spacing w:val="-7"/>
        </w:rPr>
        <w:t xml:space="preserve"> </w:t>
      </w:r>
      <w:r>
        <w:t>революционные</w:t>
      </w:r>
      <w:r>
        <w:rPr>
          <w:spacing w:val="-4"/>
        </w:rPr>
        <w:t xml:space="preserve"> </w:t>
      </w:r>
      <w:r>
        <w:t>преобразования</w:t>
      </w:r>
      <w:r>
        <w:rPr>
          <w:spacing w:val="-3"/>
        </w:rPr>
        <w:t xml:space="preserve"> </w:t>
      </w:r>
      <w:r>
        <w:t>большевиков</w:t>
      </w:r>
      <w:r>
        <w:rPr>
          <w:spacing w:val="-4"/>
        </w:rPr>
        <w:t xml:space="preserve"> </w:t>
      </w:r>
      <w:r>
        <w:t>(5</w:t>
      </w:r>
      <w:r>
        <w:rPr>
          <w:spacing w:val="-3"/>
        </w:rPr>
        <w:t xml:space="preserve"> </w:t>
      </w:r>
      <w:r>
        <w:rPr>
          <w:spacing w:val="-5"/>
        </w:rPr>
        <w:t>ч).</w:t>
      </w:r>
    </w:p>
    <w:p w:rsidR="000A0EF3" w:rsidRDefault="002345D6">
      <w:pPr>
        <w:pStyle w:val="a3"/>
        <w:spacing w:before="139" w:line="360" w:lineRule="auto"/>
        <w:ind w:right="528"/>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0A0EF3" w:rsidRDefault="002345D6">
      <w:pPr>
        <w:pStyle w:val="a3"/>
        <w:spacing w:line="276" w:lineRule="exact"/>
      </w:pPr>
      <w:r>
        <w:t>Созыв</w:t>
      </w:r>
      <w:r>
        <w:rPr>
          <w:spacing w:val="-3"/>
        </w:rPr>
        <w:t xml:space="preserve"> </w:t>
      </w:r>
      <w:r>
        <w:t>и</w:t>
      </w:r>
      <w:r>
        <w:rPr>
          <w:spacing w:val="-2"/>
        </w:rPr>
        <w:t xml:space="preserve"> </w:t>
      </w:r>
      <w:r>
        <w:t>разгон</w:t>
      </w:r>
      <w:r>
        <w:rPr>
          <w:spacing w:val="-4"/>
        </w:rPr>
        <w:t xml:space="preserve"> </w:t>
      </w:r>
      <w:r>
        <w:t>Учредительного</w:t>
      </w:r>
      <w:r>
        <w:rPr>
          <w:spacing w:val="-1"/>
        </w:rPr>
        <w:t xml:space="preserve"> </w:t>
      </w:r>
      <w:r>
        <w:rPr>
          <w:spacing w:val="-2"/>
        </w:rPr>
        <w:t>собрания.</w:t>
      </w:r>
    </w:p>
    <w:p w:rsidR="000A0EF3" w:rsidRDefault="002345D6">
      <w:pPr>
        <w:pStyle w:val="a3"/>
        <w:spacing w:before="137" w:line="360" w:lineRule="auto"/>
        <w:ind w:right="537"/>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0A0EF3" w:rsidRDefault="002345D6">
      <w:pPr>
        <w:pStyle w:val="a3"/>
        <w:spacing w:before="1" w:line="360" w:lineRule="auto"/>
        <w:ind w:right="5820"/>
      </w:pPr>
      <w:r>
        <w:t>Первая Конституция РСФСР 1918 г. Гражданская</w:t>
      </w:r>
      <w:r>
        <w:rPr>
          <w:spacing w:val="-2"/>
        </w:rPr>
        <w:t xml:space="preserve"> </w:t>
      </w:r>
      <w:r>
        <w:t>война</w:t>
      </w:r>
      <w:r>
        <w:rPr>
          <w:spacing w:val="-3"/>
        </w:rPr>
        <w:t xml:space="preserve"> </w:t>
      </w:r>
      <w:r>
        <w:t>и</w:t>
      </w:r>
      <w:r>
        <w:rPr>
          <w:spacing w:val="-2"/>
        </w:rPr>
        <w:t xml:space="preserve"> </w:t>
      </w:r>
      <w:r>
        <w:t>ее</w:t>
      </w:r>
      <w:r>
        <w:rPr>
          <w:spacing w:val="-3"/>
        </w:rPr>
        <w:t xml:space="preserve"> </w:t>
      </w:r>
      <w:r>
        <w:t>последствия</w:t>
      </w:r>
      <w:r>
        <w:rPr>
          <w:spacing w:val="-2"/>
        </w:rPr>
        <w:t xml:space="preserve"> </w:t>
      </w:r>
      <w:r>
        <w:t>(8</w:t>
      </w:r>
      <w:r>
        <w:rPr>
          <w:spacing w:val="-1"/>
        </w:rPr>
        <w:t xml:space="preserve"> </w:t>
      </w:r>
      <w:r>
        <w:rPr>
          <w:spacing w:val="-5"/>
        </w:rPr>
        <w:t>ч).</w:t>
      </w:r>
    </w:p>
    <w:p w:rsidR="000A0EF3" w:rsidRDefault="002345D6">
      <w:pPr>
        <w:pStyle w:val="a3"/>
        <w:spacing w:line="360" w:lineRule="auto"/>
        <w:ind w:right="530"/>
      </w:pPr>
      <w:r>
        <w:t>Установление советской власти в центре и на местах осенью 1917 – весной 1918</w:t>
      </w:r>
      <w:r>
        <w:rPr>
          <w:spacing w:val="-2"/>
        </w:rPr>
        <w:t xml:space="preserve"> </w:t>
      </w:r>
      <w:r>
        <w:t>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0A0EF3" w:rsidRDefault="002345D6">
      <w:pPr>
        <w:pStyle w:val="a3"/>
        <w:spacing w:before="1" w:line="360" w:lineRule="auto"/>
        <w:ind w:right="531"/>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w:t>
      </w:r>
      <w:r>
        <w:rPr>
          <w:spacing w:val="-2"/>
        </w:rPr>
        <w:t xml:space="preserve"> </w:t>
      </w:r>
      <w:r>
        <w:t>Деникина и П.Н.</w:t>
      </w:r>
      <w:r>
        <w:rPr>
          <w:spacing w:val="-2"/>
        </w:rPr>
        <w:t xml:space="preserve"> </w:t>
      </w:r>
      <w:r>
        <w:t>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0A0EF3" w:rsidRDefault="002345D6">
      <w:pPr>
        <w:pStyle w:val="a3"/>
        <w:spacing w:before="1" w:line="360" w:lineRule="auto"/>
        <w:ind w:right="530"/>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w:t>
      </w:r>
      <w:r>
        <w:rPr>
          <w:spacing w:val="29"/>
        </w:rPr>
        <w:t xml:space="preserve"> </w:t>
      </w:r>
      <w:r>
        <w:t>семьи.</w:t>
      </w:r>
      <w:r>
        <w:rPr>
          <w:spacing w:val="28"/>
        </w:rPr>
        <w:t xml:space="preserve"> </w:t>
      </w:r>
      <w:r>
        <w:t>Ущемление</w:t>
      </w:r>
      <w:r>
        <w:rPr>
          <w:spacing w:val="28"/>
        </w:rPr>
        <w:t xml:space="preserve"> </w:t>
      </w:r>
      <w:r>
        <w:t>прав</w:t>
      </w:r>
      <w:r>
        <w:rPr>
          <w:spacing w:val="28"/>
        </w:rPr>
        <w:t xml:space="preserve"> </w:t>
      </w:r>
      <w:r>
        <w:t>Советов</w:t>
      </w:r>
      <w:r>
        <w:rPr>
          <w:spacing w:val="29"/>
        </w:rPr>
        <w:t xml:space="preserve"> </w:t>
      </w:r>
      <w:r>
        <w:t>в</w:t>
      </w:r>
      <w:r>
        <w:rPr>
          <w:spacing w:val="28"/>
        </w:rPr>
        <w:t xml:space="preserve"> </w:t>
      </w:r>
      <w:r>
        <w:t>пользу</w:t>
      </w:r>
      <w:r>
        <w:rPr>
          <w:spacing w:val="21"/>
        </w:rPr>
        <w:t xml:space="preserve"> </w:t>
      </w:r>
      <w:r>
        <w:t>чрезвычайных</w:t>
      </w:r>
      <w:r>
        <w:rPr>
          <w:spacing w:val="30"/>
        </w:rPr>
        <w:t xml:space="preserve"> </w:t>
      </w:r>
      <w:r>
        <w:t>органов:</w:t>
      </w:r>
      <w:r>
        <w:rPr>
          <w:spacing w:val="29"/>
        </w:rPr>
        <w:t xml:space="preserve"> </w:t>
      </w:r>
      <w:r>
        <w:t>ЧК,</w:t>
      </w:r>
      <w:r>
        <w:rPr>
          <w:spacing w:val="36"/>
        </w:rPr>
        <w:t xml:space="preserve"> </w:t>
      </w:r>
      <w:r>
        <w:t>комбедов</w:t>
      </w:r>
      <w:r>
        <w:rPr>
          <w:spacing w:val="29"/>
        </w:rPr>
        <w:t xml:space="preserve"> </w:t>
      </w:r>
      <w:r>
        <w:rPr>
          <w:spacing w:val="-10"/>
        </w:rPr>
        <w:t>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jc w:val="left"/>
      </w:pPr>
      <w:r>
        <w:rPr>
          <w:spacing w:val="-2"/>
        </w:rPr>
        <w:lastRenderedPageBreak/>
        <w:t>ревкомов.</w:t>
      </w:r>
    </w:p>
    <w:p w:rsidR="000A0EF3" w:rsidRDefault="002345D6">
      <w:pPr>
        <w:pStyle w:val="a3"/>
        <w:spacing w:before="139" w:line="360" w:lineRule="auto"/>
        <w:ind w:right="536"/>
      </w:pPr>
      <w:r>
        <w:t>Особенности</w:t>
      </w:r>
      <w:r>
        <w:rPr>
          <w:spacing w:val="67"/>
        </w:rPr>
        <w:t xml:space="preserve">  </w:t>
      </w:r>
      <w:r>
        <w:t>Гражданской</w:t>
      </w:r>
      <w:r>
        <w:rPr>
          <w:spacing w:val="66"/>
        </w:rPr>
        <w:t xml:space="preserve">  </w:t>
      </w:r>
      <w:r>
        <w:t>войны</w:t>
      </w:r>
      <w:r>
        <w:rPr>
          <w:spacing w:val="66"/>
        </w:rPr>
        <w:t xml:space="preserve">  </w:t>
      </w:r>
      <w:r>
        <w:t>на</w:t>
      </w:r>
      <w:r>
        <w:rPr>
          <w:spacing w:val="65"/>
        </w:rPr>
        <w:t xml:space="preserve">  </w:t>
      </w:r>
      <w:r>
        <w:t>Украине,</w:t>
      </w:r>
      <w:r>
        <w:rPr>
          <w:spacing w:val="66"/>
        </w:rPr>
        <w:t xml:space="preserve">  </w:t>
      </w:r>
      <w:r>
        <w:t>в</w:t>
      </w:r>
      <w:r>
        <w:rPr>
          <w:spacing w:val="66"/>
        </w:rPr>
        <w:t xml:space="preserve">  </w:t>
      </w:r>
      <w:r>
        <w:t>Закавказье</w:t>
      </w:r>
      <w:r>
        <w:rPr>
          <w:spacing w:val="65"/>
        </w:rPr>
        <w:t xml:space="preserve">  </w:t>
      </w:r>
      <w:r>
        <w:t>и</w:t>
      </w:r>
      <w:r>
        <w:rPr>
          <w:spacing w:val="66"/>
        </w:rPr>
        <w:t xml:space="preserve">  </w:t>
      </w:r>
      <w:r>
        <w:t>Средней</w:t>
      </w:r>
      <w:r>
        <w:rPr>
          <w:spacing w:val="66"/>
        </w:rPr>
        <w:t xml:space="preserve">  </w:t>
      </w:r>
      <w:r>
        <w:t xml:space="preserve">Азии, в Сибири и на Дальнем Востоке. Польско-советская война. Поражение армии Врангеля в </w:t>
      </w:r>
      <w:r>
        <w:rPr>
          <w:spacing w:val="-2"/>
        </w:rPr>
        <w:t>Крыму.</w:t>
      </w:r>
    </w:p>
    <w:p w:rsidR="000A0EF3" w:rsidRDefault="002345D6">
      <w:pPr>
        <w:pStyle w:val="a3"/>
        <w:spacing w:line="360" w:lineRule="auto"/>
        <w:ind w:right="530"/>
      </w:pPr>
      <w:r>
        <w:t>Причины победы Красной Армии в Гражданской войне. Вопрос о земле. Национальный фактор</w:t>
      </w:r>
      <w:r>
        <w:rPr>
          <w:spacing w:val="77"/>
          <w:w w:val="150"/>
        </w:rPr>
        <w:t xml:space="preserve">   </w:t>
      </w:r>
      <w:r>
        <w:t>в</w:t>
      </w:r>
      <w:r>
        <w:rPr>
          <w:spacing w:val="77"/>
          <w:w w:val="150"/>
        </w:rPr>
        <w:t xml:space="preserve">   </w:t>
      </w:r>
      <w:r>
        <w:t>Гражданской</w:t>
      </w:r>
      <w:r>
        <w:rPr>
          <w:spacing w:val="78"/>
          <w:w w:val="150"/>
        </w:rPr>
        <w:t xml:space="preserve">   </w:t>
      </w:r>
      <w:r>
        <w:t>войне.</w:t>
      </w:r>
      <w:r>
        <w:rPr>
          <w:spacing w:val="77"/>
          <w:w w:val="150"/>
        </w:rPr>
        <w:t xml:space="preserve">   </w:t>
      </w:r>
      <w:r>
        <w:t>Декларация</w:t>
      </w:r>
      <w:r>
        <w:rPr>
          <w:spacing w:val="77"/>
          <w:w w:val="150"/>
        </w:rPr>
        <w:t xml:space="preserve">   </w:t>
      </w:r>
      <w:r>
        <w:t>прав</w:t>
      </w:r>
      <w:r>
        <w:rPr>
          <w:spacing w:val="77"/>
          <w:w w:val="150"/>
        </w:rPr>
        <w:t xml:space="preserve">   </w:t>
      </w:r>
      <w:r>
        <w:t>народов</w:t>
      </w:r>
      <w:r>
        <w:rPr>
          <w:spacing w:val="77"/>
          <w:w w:val="150"/>
        </w:rPr>
        <w:t xml:space="preserve">   </w:t>
      </w:r>
      <w:r>
        <w:t>России и ее значение. Эмиграция и формирование русского зарубежья. Последние отголоски Гражданской войны в регионах в конце 1921–1922 г.</w:t>
      </w:r>
    </w:p>
    <w:p w:rsidR="000A0EF3" w:rsidRDefault="002345D6">
      <w:pPr>
        <w:pStyle w:val="a3"/>
      </w:pPr>
      <w:r>
        <w:t>Идеология</w:t>
      </w:r>
      <w:r>
        <w:rPr>
          <w:spacing w:val="-5"/>
        </w:rPr>
        <w:t xml:space="preserve"> </w:t>
      </w:r>
      <w:r>
        <w:t>и</w:t>
      </w:r>
      <w:r>
        <w:rPr>
          <w:spacing w:val="-3"/>
        </w:rPr>
        <w:t xml:space="preserve"> </w:t>
      </w:r>
      <w:r>
        <w:t>культура</w:t>
      </w:r>
      <w:r>
        <w:rPr>
          <w:spacing w:val="-1"/>
        </w:rPr>
        <w:t xml:space="preserve"> </w:t>
      </w:r>
      <w:r>
        <w:t>Советской</w:t>
      </w:r>
      <w:r>
        <w:rPr>
          <w:spacing w:val="-2"/>
        </w:rPr>
        <w:t xml:space="preserve"> </w:t>
      </w:r>
      <w:r>
        <w:t>России</w:t>
      </w:r>
      <w:r>
        <w:rPr>
          <w:spacing w:val="-4"/>
        </w:rPr>
        <w:t xml:space="preserve"> </w:t>
      </w:r>
      <w:r>
        <w:t>периода</w:t>
      </w:r>
      <w:r>
        <w:rPr>
          <w:spacing w:val="-4"/>
        </w:rPr>
        <w:t xml:space="preserve"> </w:t>
      </w:r>
      <w:r>
        <w:t>Гражданской</w:t>
      </w:r>
      <w:r>
        <w:rPr>
          <w:spacing w:val="-2"/>
        </w:rPr>
        <w:t xml:space="preserve"> </w:t>
      </w:r>
      <w:r>
        <w:t>войны</w:t>
      </w:r>
      <w:r>
        <w:rPr>
          <w:spacing w:val="-3"/>
        </w:rPr>
        <w:t xml:space="preserve"> </w:t>
      </w:r>
      <w:r>
        <w:t>(4</w:t>
      </w:r>
      <w:r>
        <w:rPr>
          <w:spacing w:val="-2"/>
        </w:rPr>
        <w:t xml:space="preserve"> </w:t>
      </w:r>
      <w:r>
        <w:rPr>
          <w:spacing w:val="-5"/>
        </w:rPr>
        <w:t>ч).</w:t>
      </w:r>
    </w:p>
    <w:p w:rsidR="000A0EF3" w:rsidRDefault="002345D6">
      <w:pPr>
        <w:pStyle w:val="a3"/>
        <w:spacing w:before="139" w:line="360" w:lineRule="auto"/>
        <w:ind w:right="533"/>
      </w:pPr>
      <w:r>
        <w:t>«Несвоевременные мысли» М. Горького. Создание Государственной комиссии по просвещению и Пролеткульта. Наглядная агитация и массовая пропаганда</w:t>
      </w:r>
      <w:r>
        <w:rPr>
          <w:spacing w:val="40"/>
        </w:rPr>
        <w:t xml:space="preserve"> </w:t>
      </w:r>
      <w:r>
        <w:t>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0A0EF3" w:rsidRDefault="002345D6">
      <w:pPr>
        <w:pStyle w:val="a3"/>
        <w:spacing w:line="360" w:lineRule="auto"/>
        <w:ind w:right="538"/>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0A0EF3" w:rsidRDefault="002345D6">
      <w:pPr>
        <w:pStyle w:val="a3"/>
        <w:spacing w:line="360" w:lineRule="auto"/>
        <w:ind w:right="538"/>
      </w:pPr>
      <w:r>
        <w:t>Проблема</w:t>
      </w:r>
      <w:r>
        <w:rPr>
          <w:spacing w:val="80"/>
          <w:w w:val="150"/>
        </w:rPr>
        <w:t xml:space="preserve">  </w:t>
      </w:r>
      <w:r>
        <w:t>массовой</w:t>
      </w:r>
      <w:r>
        <w:rPr>
          <w:spacing w:val="80"/>
          <w:w w:val="150"/>
        </w:rPr>
        <w:t xml:space="preserve">  </w:t>
      </w:r>
      <w:r>
        <w:t>детской</w:t>
      </w:r>
      <w:r>
        <w:rPr>
          <w:spacing w:val="80"/>
          <w:w w:val="150"/>
        </w:rPr>
        <w:t xml:space="preserve">  </w:t>
      </w:r>
      <w:r>
        <w:t>беспризорности.</w:t>
      </w:r>
      <w:r>
        <w:rPr>
          <w:spacing w:val="80"/>
          <w:w w:val="150"/>
        </w:rPr>
        <w:t xml:space="preserve">  </w:t>
      </w:r>
      <w:r>
        <w:t>Влияние</w:t>
      </w:r>
      <w:r>
        <w:rPr>
          <w:spacing w:val="80"/>
          <w:w w:val="150"/>
        </w:rPr>
        <w:t xml:space="preserve">  </w:t>
      </w:r>
      <w:r>
        <w:t>военной</w:t>
      </w:r>
      <w:r>
        <w:rPr>
          <w:spacing w:val="80"/>
          <w:w w:val="150"/>
        </w:rPr>
        <w:t xml:space="preserve">  </w:t>
      </w:r>
      <w:r>
        <w:t>обстановки на психологию населения.</w:t>
      </w:r>
    </w:p>
    <w:p w:rsidR="000A0EF3" w:rsidRDefault="002345D6">
      <w:pPr>
        <w:pStyle w:val="a3"/>
        <w:spacing w:line="360" w:lineRule="auto"/>
        <w:ind w:right="5905"/>
        <w:jc w:val="left"/>
      </w:pPr>
      <w:r>
        <w:t>Наш край в 1914–1922 гг. (2 ч). Советский</w:t>
      </w:r>
      <w:r>
        <w:rPr>
          <w:spacing w:val="-6"/>
        </w:rPr>
        <w:t xml:space="preserve"> </w:t>
      </w:r>
      <w:r>
        <w:t>Союз</w:t>
      </w:r>
      <w:r>
        <w:rPr>
          <w:spacing w:val="-6"/>
        </w:rPr>
        <w:t xml:space="preserve"> </w:t>
      </w:r>
      <w:r>
        <w:t>в</w:t>
      </w:r>
      <w:r>
        <w:rPr>
          <w:spacing w:val="-7"/>
        </w:rPr>
        <w:t xml:space="preserve"> </w:t>
      </w:r>
      <w:r>
        <w:t>1920–1930-е</w:t>
      </w:r>
      <w:r>
        <w:rPr>
          <w:spacing w:val="-7"/>
        </w:rPr>
        <w:t xml:space="preserve"> </w:t>
      </w:r>
      <w:r>
        <w:t>гг.</w:t>
      </w:r>
      <w:r>
        <w:rPr>
          <w:spacing w:val="-6"/>
        </w:rPr>
        <w:t xml:space="preserve"> </w:t>
      </w:r>
      <w:r>
        <w:t>(35</w:t>
      </w:r>
      <w:r>
        <w:rPr>
          <w:spacing w:val="-6"/>
        </w:rPr>
        <w:t xml:space="preserve"> </w:t>
      </w:r>
      <w:r>
        <w:t>ч). СССР в годы нэпа (1921–1928) (8 ч).</w:t>
      </w:r>
    </w:p>
    <w:p w:rsidR="000A0EF3" w:rsidRDefault="002345D6">
      <w:pPr>
        <w:pStyle w:val="a3"/>
        <w:tabs>
          <w:tab w:val="left" w:pos="1806"/>
          <w:tab w:val="left" w:pos="2562"/>
          <w:tab w:val="left" w:pos="3888"/>
          <w:tab w:val="left" w:pos="5530"/>
          <w:tab w:val="left" w:pos="7761"/>
          <w:tab w:val="left" w:pos="9248"/>
        </w:tabs>
        <w:spacing w:line="360" w:lineRule="auto"/>
        <w:ind w:right="532"/>
      </w:pPr>
      <w:r>
        <w:t xml:space="preserve">Катастрофические последствия Первой мировой и Гражданской войн. Демографическая </w:t>
      </w:r>
      <w:r>
        <w:rPr>
          <w:spacing w:val="-2"/>
        </w:rPr>
        <w:t>ситуация</w:t>
      </w:r>
      <w:r>
        <w:tab/>
      </w:r>
      <w:r>
        <w:rPr>
          <w:spacing w:val="-10"/>
        </w:rPr>
        <w:t>в</w:t>
      </w:r>
      <w:r>
        <w:tab/>
      </w:r>
      <w:r>
        <w:rPr>
          <w:spacing w:val="-2"/>
        </w:rPr>
        <w:t>начале</w:t>
      </w:r>
      <w:r>
        <w:tab/>
        <w:t>1920-х гг.</w:t>
      </w:r>
      <w:r>
        <w:tab/>
      </w:r>
      <w:r>
        <w:rPr>
          <w:spacing w:val="-2"/>
        </w:rPr>
        <w:t>Экономическая</w:t>
      </w:r>
      <w:r>
        <w:tab/>
      </w:r>
      <w:r>
        <w:rPr>
          <w:spacing w:val="-2"/>
        </w:rPr>
        <w:t>разруха.</w:t>
      </w:r>
      <w:r>
        <w:tab/>
      </w:r>
      <w:r>
        <w:rPr>
          <w:spacing w:val="-2"/>
        </w:rPr>
        <w:t xml:space="preserve">Голод </w:t>
      </w:r>
      <w:r>
        <w:t>1921–1922</w:t>
      </w:r>
      <w:r>
        <w:rPr>
          <w:spacing w:val="-3"/>
        </w:rPr>
        <w:t xml:space="preserve"> </w:t>
      </w:r>
      <w:r>
        <w:t>гг. и его преодоление. Реквизиция церковного имущества, сопротивление верующих</w:t>
      </w:r>
      <w:r>
        <w:rPr>
          <w:spacing w:val="80"/>
        </w:rPr>
        <w:t xml:space="preserve">   </w:t>
      </w:r>
      <w:r>
        <w:t>и</w:t>
      </w:r>
      <w:r>
        <w:rPr>
          <w:spacing w:val="80"/>
        </w:rPr>
        <w:t xml:space="preserve">   </w:t>
      </w:r>
      <w:r>
        <w:t>преследование</w:t>
      </w:r>
      <w:r>
        <w:rPr>
          <w:spacing w:val="80"/>
        </w:rPr>
        <w:t xml:space="preserve">   </w:t>
      </w:r>
      <w:r>
        <w:t>священнослужителей.</w:t>
      </w:r>
      <w:r>
        <w:rPr>
          <w:spacing w:val="80"/>
        </w:rPr>
        <w:t xml:space="preserve">   </w:t>
      </w:r>
      <w:r>
        <w:t>Крестьянские</w:t>
      </w:r>
      <w:r>
        <w:rPr>
          <w:spacing w:val="80"/>
        </w:rPr>
        <w:t xml:space="preserve">   </w:t>
      </w:r>
      <w:r>
        <w:t>восстания</w:t>
      </w:r>
      <w:r>
        <w:rPr>
          <w:spacing w:val="40"/>
        </w:rPr>
        <w:t xml:space="preserve"> </w:t>
      </w:r>
      <w:r>
        <w:t>в Сибири, на Тамбовщине, в Поволжье и другие. Кронштадтское восстание.</w:t>
      </w:r>
    </w:p>
    <w:p w:rsidR="000A0EF3" w:rsidRDefault="002345D6">
      <w:pPr>
        <w:pStyle w:val="a3"/>
        <w:tabs>
          <w:tab w:val="left" w:pos="2553"/>
          <w:tab w:val="left" w:pos="5848"/>
          <w:tab w:val="left" w:pos="8650"/>
        </w:tabs>
        <w:spacing w:before="1" w:line="360" w:lineRule="auto"/>
        <w:ind w:right="531"/>
      </w:pPr>
      <w:r>
        <w:t xml:space="preserve">Отказ большевиков от «военного коммунизма» и переход к новой экономической политике </w:t>
      </w:r>
      <w:r>
        <w:rPr>
          <w:spacing w:val="-2"/>
        </w:rPr>
        <w:t>(нэп).</w:t>
      </w:r>
      <w:r>
        <w:tab/>
      </w:r>
      <w:r>
        <w:rPr>
          <w:spacing w:val="-2"/>
        </w:rPr>
        <w:t>Использование</w:t>
      </w:r>
      <w:r>
        <w:tab/>
      </w:r>
      <w:r>
        <w:rPr>
          <w:spacing w:val="-2"/>
        </w:rPr>
        <w:t>рыночных</w:t>
      </w:r>
      <w:r>
        <w:tab/>
      </w:r>
      <w:r>
        <w:rPr>
          <w:spacing w:val="-2"/>
        </w:rPr>
        <w:t xml:space="preserve">механизмов </w:t>
      </w:r>
      <w:r>
        <w:t>и</w:t>
      </w:r>
      <w:r>
        <w:rPr>
          <w:spacing w:val="54"/>
        </w:rPr>
        <w:t xml:space="preserve">  </w:t>
      </w:r>
      <w:r>
        <w:t>товарно-денежных</w:t>
      </w:r>
      <w:r>
        <w:rPr>
          <w:spacing w:val="40"/>
        </w:rPr>
        <w:t xml:space="preserve">  </w:t>
      </w:r>
      <w:r>
        <w:t>отношений</w:t>
      </w:r>
      <w:r>
        <w:rPr>
          <w:spacing w:val="54"/>
        </w:rPr>
        <w:t xml:space="preserve">  </w:t>
      </w:r>
      <w:r>
        <w:t>для</w:t>
      </w:r>
      <w:r>
        <w:rPr>
          <w:spacing w:val="55"/>
        </w:rPr>
        <w:t xml:space="preserve">  </w:t>
      </w:r>
      <w:r>
        <w:t>улучшения</w:t>
      </w:r>
      <w:r>
        <w:rPr>
          <w:spacing w:val="40"/>
        </w:rPr>
        <w:t xml:space="preserve">  </w:t>
      </w:r>
      <w:r>
        <w:t>экономической</w:t>
      </w:r>
      <w:r>
        <w:rPr>
          <w:spacing w:val="54"/>
        </w:rPr>
        <w:t xml:space="preserve">  </w:t>
      </w:r>
      <w:r>
        <w:t>ситуации.</w:t>
      </w:r>
      <w:r>
        <w:rPr>
          <w:spacing w:val="40"/>
        </w:rPr>
        <w:t xml:space="preserve">  </w:t>
      </w:r>
      <w:r>
        <w:t>Замена</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0"/>
      </w:pPr>
      <w:r>
        <w:lastRenderedPageBreak/>
        <w:t>продразверстки в деревне единым продналогом. Иностранные концессии. Стимулирование кооперации. Финансовая реформа 1922–1924</w:t>
      </w:r>
      <w:r>
        <w:rPr>
          <w:spacing w:val="-1"/>
        </w:rPr>
        <w:t xml:space="preserve"> </w:t>
      </w:r>
      <w:r>
        <w:t>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w:t>
      </w:r>
      <w:r>
        <w:rPr>
          <w:spacing w:val="-2"/>
        </w:rPr>
        <w:t xml:space="preserve"> </w:t>
      </w:r>
      <w:r>
        <w:t>г. – Герой Социалистического Труда).</w:t>
      </w:r>
    </w:p>
    <w:p w:rsidR="000A0EF3" w:rsidRDefault="002345D6">
      <w:pPr>
        <w:pStyle w:val="a3"/>
        <w:tabs>
          <w:tab w:val="left" w:pos="2272"/>
          <w:tab w:val="left" w:pos="4848"/>
          <w:tab w:val="left" w:pos="6017"/>
          <w:tab w:val="left" w:pos="7754"/>
          <w:tab w:val="left" w:pos="9040"/>
        </w:tabs>
        <w:spacing w:before="2" w:line="360" w:lineRule="auto"/>
        <w:ind w:right="528"/>
      </w:pPr>
      <w:r>
        <w:t>Предпосылки и значение образования СССР.</w:t>
      </w:r>
      <w:r>
        <w:rPr>
          <w:spacing w:val="-1"/>
        </w:rPr>
        <w:t xml:space="preserve"> </w:t>
      </w:r>
      <w:r>
        <w:t>Принятие Конституции СССР 1924 г. Ситуация в Закавказье и Средней Азии. Создание новых национальных образований в 1920-е</w:t>
      </w:r>
      <w:r>
        <w:rPr>
          <w:spacing w:val="-3"/>
        </w:rPr>
        <w:t xml:space="preserve"> </w:t>
      </w:r>
      <w:r>
        <w:t xml:space="preserve">гг. </w:t>
      </w:r>
      <w:r>
        <w:rPr>
          <w:spacing w:val="-2"/>
        </w:rPr>
        <w:t>Политика</w:t>
      </w:r>
      <w:r>
        <w:tab/>
      </w:r>
      <w:r>
        <w:rPr>
          <w:spacing w:val="-2"/>
        </w:rPr>
        <w:t>«коренизации»</w:t>
      </w:r>
      <w:r>
        <w:tab/>
      </w:r>
      <w:r>
        <w:rPr>
          <w:spacing w:val="-10"/>
        </w:rPr>
        <w:t>и</w:t>
      </w:r>
      <w:r>
        <w:tab/>
      </w:r>
      <w:r>
        <w:rPr>
          <w:spacing w:val="-2"/>
        </w:rPr>
        <w:t>борьба</w:t>
      </w:r>
      <w:r>
        <w:tab/>
      </w:r>
      <w:r>
        <w:rPr>
          <w:spacing w:val="-6"/>
        </w:rPr>
        <w:t>по</w:t>
      </w:r>
      <w:r>
        <w:tab/>
      </w:r>
      <w:r>
        <w:rPr>
          <w:spacing w:val="-2"/>
        </w:rPr>
        <w:t xml:space="preserve">вопросу </w:t>
      </w:r>
      <w:r>
        <w:t>о национальном строительстве. Административно-территориальные реформы 1920-х гг.</w:t>
      </w:r>
    </w:p>
    <w:p w:rsidR="000A0EF3" w:rsidRDefault="002345D6">
      <w:pPr>
        <w:pStyle w:val="a3"/>
        <w:spacing w:line="360" w:lineRule="auto"/>
        <w:ind w:right="534"/>
      </w:pPr>
      <w:r>
        <w:t>Ликвидация</w:t>
      </w:r>
      <w:r>
        <w:rPr>
          <w:spacing w:val="-4"/>
        </w:rPr>
        <w:t xml:space="preserve"> </w:t>
      </w:r>
      <w:r>
        <w:t>небольшевистских</w:t>
      </w:r>
      <w:r>
        <w:rPr>
          <w:spacing w:val="-3"/>
        </w:rPr>
        <w:t xml:space="preserve"> </w:t>
      </w:r>
      <w:r>
        <w:t>партий</w:t>
      </w:r>
      <w:r>
        <w:rPr>
          <w:spacing w:val="-4"/>
        </w:rPr>
        <w:t xml:space="preserve"> </w:t>
      </w:r>
      <w:r>
        <w:t>и установление</w:t>
      </w:r>
      <w:r>
        <w:rPr>
          <w:spacing w:val="-3"/>
        </w:rPr>
        <w:t xml:space="preserve"> </w:t>
      </w:r>
      <w:r>
        <w:t>в</w:t>
      </w:r>
      <w:r>
        <w:rPr>
          <w:spacing w:val="-3"/>
        </w:rPr>
        <w:t xml:space="preserve"> </w:t>
      </w:r>
      <w:r>
        <w:t>СССР</w:t>
      </w:r>
      <w:r>
        <w:rPr>
          <w:spacing w:val="-4"/>
        </w:rPr>
        <w:t xml:space="preserve"> </w:t>
      </w:r>
      <w:r>
        <w:t>однопартийной</w:t>
      </w:r>
      <w:r>
        <w:rPr>
          <w:spacing w:val="-1"/>
        </w:rPr>
        <w:t xml:space="preserve"> </w:t>
      </w:r>
      <w:r>
        <w:t>политической системы.</w:t>
      </w:r>
      <w:r>
        <w:rPr>
          <w:spacing w:val="80"/>
          <w:w w:val="150"/>
        </w:rPr>
        <w:t xml:space="preserve">  </w:t>
      </w:r>
      <w:r>
        <w:t>Смерть</w:t>
      </w:r>
      <w:r>
        <w:rPr>
          <w:spacing w:val="80"/>
          <w:w w:val="150"/>
        </w:rPr>
        <w:t xml:space="preserve">  </w:t>
      </w:r>
      <w:r>
        <w:t>В.И. Ленина</w:t>
      </w:r>
      <w:r>
        <w:rPr>
          <w:spacing w:val="80"/>
          <w:w w:val="150"/>
        </w:rPr>
        <w:t xml:space="preserve">  </w:t>
      </w:r>
      <w:r>
        <w:t>и</w:t>
      </w:r>
      <w:r>
        <w:rPr>
          <w:spacing w:val="80"/>
          <w:w w:val="150"/>
        </w:rPr>
        <w:t xml:space="preserve">  </w:t>
      </w:r>
      <w:r>
        <w:t>борьба</w:t>
      </w:r>
      <w:r>
        <w:rPr>
          <w:spacing w:val="80"/>
          <w:w w:val="150"/>
        </w:rPr>
        <w:t xml:space="preserve">  </w:t>
      </w:r>
      <w:r>
        <w:t>за</w:t>
      </w:r>
      <w:r>
        <w:rPr>
          <w:spacing w:val="80"/>
          <w:w w:val="150"/>
        </w:rPr>
        <w:t xml:space="preserve">  </w:t>
      </w:r>
      <w:r>
        <w:t>власть.</w:t>
      </w:r>
      <w:r>
        <w:rPr>
          <w:spacing w:val="80"/>
          <w:w w:val="150"/>
        </w:rPr>
        <w:t xml:space="preserve">  </w:t>
      </w:r>
      <w:r>
        <w:t>Ситуация</w:t>
      </w:r>
      <w:r>
        <w:rPr>
          <w:spacing w:val="80"/>
          <w:w w:val="150"/>
        </w:rPr>
        <w:t xml:space="preserve">  </w:t>
      </w:r>
      <w:r>
        <w:t>в</w:t>
      </w:r>
      <w:r>
        <w:rPr>
          <w:spacing w:val="80"/>
          <w:w w:val="150"/>
        </w:rPr>
        <w:t xml:space="preserve">  </w:t>
      </w:r>
      <w:r>
        <w:t>партии и возрастание роли партийного аппарата. Роль И.В. Сталина в создании номенклатуры. Ликвидация оппозиции внутри ВКП(б) к концу 1920-х гг.</w:t>
      </w:r>
    </w:p>
    <w:p w:rsidR="000A0EF3" w:rsidRDefault="002345D6">
      <w:pPr>
        <w:pStyle w:val="a3"/>
        <w:spacing w:line="360" w:lineRule="auto"/>
        <w:ind w:right="534"/>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w:t>
      </w:r>
      <w:r>
        <w:rPr>
          <w:spacing w:val="65"/>
        </w:rPr>
        <w:t xml:space="preserve">  </w:t>
      </w:r>
      <w:r>
        <w:t>Меры</w:t>
      </w:r>
      <w:r>
        <w:rPr>
          <w:spacing w:val="66"/>
        </w:rPr>
        <w:t xml:space="preserve">  </w:t>
      </w:r>
      <w:r>
        <w:t>по</w:t>
      </w:r>
      <w:r>
        <w:rPr>
          <w:spacing w:val="65"/>
        </w:rPr>
        <w:t xml:space="preserve">  </w:t>
      </w:r>
      <w:r>
        <w:t>сокращению</w:t>
      </w:r>
      <w:r>
        <w:rPr>
          <w:spacing w:val="66"/>
        </w:rPr>
        <w:t xml:space="preserve">  </w:t>
      </w:r>
      <w:r>
        <w:t>безработицы.</w:t>
      </w:r>
      <w:r>
        <w:rPr>
          <w:spacing w:val="65"/>
        </w:rPr>
        <w:t xml:space="preserve">  </w:t>
      </w:r>
      <w:r>
        <w:t>Положение</w:t>
      </w:r>
      <w:r>
        <w:rPr>
          <w:spacing w:val="66"/>
        </w:rPr>
        <w:t xml:space="preserve">  </w:t>
      </w:r>
      <w:r>
        <w:t>бывших</w:t>
      </w:r>
      <w:r>
        <w:rPr>
          <w:spacing w:val="65"/>
        </w:rPr>
        <w:t xml:space="preserve">  </w:t>
      </w:r>
      <w:r>
        <w:rPr>
          <w:spacing w:val="-2"/>
        </w:rPr>
        <w:t>представителей</w:t>
      </w:r>
    </w:p>
    <w:p w:rsidR="000A0EF3" w:rsidRDefault="002345D6">
      <w:pPr>
        <w:pStyle w:val="a3"/>
      </w:pPr>
      <w:r>
        <w:t>«эксплуататорских</w:t>
      </w:r>
      <w:r>
        <w:rPr>
          <w:spacing w:val="-9"/>
        </w:rPr>
        <w:t xml:space="preserve"> </w:t>
      </w:r>
      <w:r>
        <w:t>классов».</w:t>
      </w:r>
      <w:r>
        <w:rPr>
          <w:spacing w:val="-6"/>
        </w:rPr>
        <w:t xml:space="preserve"> </w:t>
      </w:r>
      <w:r>
        <w:rPr>
          <w:spacing w:val="-2"/>
        </w:rPr>
        <w:t>Лишенцы.</w:t>
      </w:r>
    </w:p>
    <w:p w:rsidR="000A0EF3" w:rsidRDefault="002345D6">
      <w:pPr>
        <w:pStyle w:val="a3"/>
        <w:spacing w:before="138" w:line="360" w:lineRule="auto"/>
        <w:ind w:right="539"/>
      </w:pPr>
      <w:r>
        <w:t>Деревенский социум: кулаки, середняки и бедняки. Сельскохозяйственные коммуны, артели и ТОЗы. Отходничество. Сдача земли в аренду.</w:t>
      </w:r>
    </w:p>
    <w:p w:rsidR="000A0EF3" w:rsidRDefault="002345D6">
      <w:pPr>
        <w:pStyle w:val="a3"/>
      </w:pPr>
      <w:r>
        <w:t>Советский</w:t>
      </w:r>
      <w:r>
        <w:rPr>
          <w:spacing w:val="-2"/>
        </w:rPr>
        <w:t xml:space="preserve"> </w:t>
      </w:r>
      <w:r>
        <w:t>Союз</w:t>
      </w:r>
      <w:r>
        <w:rPr>
          <w:spacing w:val="-1"/>
        </w:rPr>
        <w:t xml:space="preserve"> </w:t>
      </w:r>
      <w:r>
        <w:t>в</w:t>
      </w:r>
      <w:r>
        <w:rPr>
          <w:spacing w:val="-2"/>
        </w:rPr>
        <w:t xml:space="preserve"> </w:t>
      </w:r>
      <w:r>
        <w:t>1929–1941</w:t>
      </w:r>
      <w:r>
        <w:rPr>
          <w:spacing w:val="-1"/>
        </w:rPr>
        <w:t xml:space="preserve"> </w:t>
      </w:r>
      <w:r>
        <w:t>гг.</w:t>
      </w:r>
      <w:r>
        <w:rPr>
          <w:spacing w:val="-1"/>
        </w:rPr>
        <w:t xml:space="preserve"> </w:t>
      </w:r>
      <w:r>
        <w:t>(12</w:t>
      </w:r>
      <w:r>
        <w:rPr>
          <w:spacing w:val="-1"/>
        </w:rPr>
        <w:t xml:space="preserve"> </w:t>
      </w:r>
      <w:r>
        <w:rPr>
          <w:spacing w:val="-5"/>
        </w:rPr>
        <w:t>ч).</w:t>
      </w:r>
    </w:p>
    <w:p w:rsidR="000A0EF3" w:rsidRDefault="002345D6">
      <w:pPr>
        <w:pStyle w:val="a3"/>
        <w:tabs>
          <w:tab w:val="left" w:pos="4185"/>
          <w:tab w:val="left" w:pos="8487"/>
        </w:tabs>
        <w:spacing w:before="137" w:line="360" w:lineRule="auto"/>
        <w:ind w:right="533"/>
      </w:pPr>
      <w:r>
        <w:t xml:space="preserve">«Великий перелом». Перестройка экономики на основе командного администрирования. </w:t>
      </w:r>
      <w:r>
        <w:rPr>
          <w:spacing w:val="-2"/>
        </w:rPr>
        <w:t>Форсированная</w:t>
      </w:r>
      <w:r>
        <w:tab/>
      </w:r>
      <w:r>
        <w:rPr>
          <w:spacing w:val="-2"/>
        </w:rPr>
        <w:t>индустриализация:</w:t>
      </w:r>
      <w:r>
        <w:tab/>
      </w:r>
      <w:r>
        <w:rPr>
          <w:spacing w:val="-2"/>
        </w:rPr>
        <w:t xml:space="preserve">региональная </w:t>
      </w: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0A0EF3" w:rsidRDefault="002345D6">
      <w:pPr>
        <w:pStyle w:val="a3"/>
        <w:spacing w:before="2" w:line="360" w:lineRule="auto"/>
        <w:ind w:right="533"/>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w:t>
      </w:r>
      <w:r>
        <w:rPr>
          <w:spacing w:val="-2"/>
        </w:rPr>
        <w:t xml:space="preserve"> </w:t>
      </w:r>
      <w:r>
        <w:t xml:space="preserve">гг. как следствие </w:t>
      </w:r>
      <w:r>
        <w:rPr>
          <w:spacing w:val="-2"/>
        </w:rPr>
        <w:t>коллективизации.</w:t>
      </w:r>
    </w:p>
    <w:p w:rsidR="000A0EF3" w:rsidRDefault="002345D6">
      <w:pPr>
        <w:pStyle w:val="a3"/>
        <w:spacing w:line="360" w:lineRule="auto"/>
        <w:ind w:right="530"/>
      </w:pPr>
      <w:r>
        <w:t>Крупнейшие стройки первых пятилеток в центре и национальных республиках.</w:t>
      </w:r>
      <w:r>
        <w:rPr>
          <w:spacing w:val="40"/>
        </w:rPr>
        <w:t xml:space="preserve"> </w:t>
      </w:r>
      <w:r>
        <w:t>Днепрострой. Горьковский автозавод. Сталинградский и Харьковский тракторные заводы, Турксиб.</w:t>
      </w:r>
      <w:r>
        <w:rPr>
          <w:spacing w:val="48"/>
          <w:w w:val="150"/>
        </w:rPr>
        <w:t xml:space="preserve">  </w:t>
      </w:r>
      <w:r>
        <w:t>Строительство</w:t>
      </w:r>
      <w:r>
        <w:rPr>
          <w:spacing w:val="51"/>
          <w:w w:val="150"/>
        </w:rPr>
        <w:t xml:space="preserve">  </w:t>
      </w:r>
      <w:r>
        <w:t>Московского</w:t>
      </w:r>
      <w:r>
        <w:rPr>
          <w:spacing w:val="51"/>
          <w:w w:val="150"/>
        </w:rPr>
        <w:t xml:space="preserve">  </w:t>
      </w:r>
      <w:r>
        <w:t>метрополитена.</w:t>
      </w:r>
      <w:r>
        <w:rPr>
          <w:spacing w:val="51"/>
          <w:w w:val="150"/>
        </w:rPr>
        <w:t xml:space="preserve">  </w:t>
      </w:r>
      <w:r>
        <w:t>Создание</w:t>
      </w:r>
      <w:r>
        <w:rPr>
          <w:spacing w:val="51"/>
          <w:w w:val="150"/>
        </w:rPr>
        <w:t xml:space="preserve">  </w:t>
      </w:r>
      <w:r>
        <w:t>новых</w:t>
      </w:r>
      <w:r>
        <w:rPr>
          <w:spacing w:val="52"/>
          <w:w w:val="150"/>
        </w:rPr>
        <w:t xml:space="preserve">  </w:t>
      </w:r>
      <w:r>
        <w:rPr>
          <w:spacing w:val="-2"/>
        </w:rPr>
        <w:t>отраслей</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3040"/>
          <w:tab w:val="left" w:pos="5362"/>
          <w:tab w:val="left" w:pos="7627"/>
          <w:tab w:val="left" w:pos="8694"/>
        </w:tabs>
        <w:spacing w:before="61" w:line="360" w:lineRule="auto"/>
        <w:ind w:right="533"/>
      </w:pPr>
      <w:r>
        <w:rPr>
          <w:spacing w:val="-2"/>
        </w:rPr>
        <w:lastRenderedPageBreak/>
        <w:t>промышленности.</w:t>
      </w:r>
      <w:r>
        <w:tab/>
      </w:r>
      <w:r>
        <w:rPr>
          <w:spacing w:val="-2"/>
        </w:rPr>
        <w:t>Иностранные</w:t>
      </w:r>
      <w:r>
        <w:tab/>
      </w:r>
      <w:r>
        <w:rPr>
          <w:spacing w:val="-2"/>
        </w:rPr>
        <w:t>специалисты</w:t>
      </w:r>
      <w:r>
        <w:tab/>
      </w:r>
      <w:r>
        <w:rPr>
          <w:spacing w:val="-10"/>
        </w:rPr>
        <w:t>и</w:t>
      </w:r>
      <w:r>
        <w:tab/>
      </w:r>
      <w:r>
        <w:rPr>
          <w:spacing w:val="-2"/>
        </w:rPr>
        <w:t xml:space="preserve">технологии </w:t>
      </w:r>
      <w:r>
        <w:t>на стройках СССР. Форсирование военного производства и освоения новой техники. Ужесточение</w:t>
      </w:r>
      <w:r>
        <w:rPr>
          <w:spacing w:val="80"/>
          <w:w w:val="150"/>
        </w:rPr>
        <w:t xml:space="preserve">  </w:t>
      </w:r>
      <w:r>
        <w:t>трудового</w:t>
      </w:r>
      <w:r>
        <w:rPr>
          <w:spacing w:val="80"/>
          <w:w w:val="150"/>
        </w:rPr>
        <w:t xml:space="preserve">  </w:t>
      </w:r>
      <w:r>
        <w:t>законодательства.</w:t>
      </w:r>
      <w:r>
        <w:rPr>
          <w:spacing w:val="80"/>
          <w:w w:val="150"/>
        </w:rPr>
        <w:t xml:space="preserve">  </w:t>
      </w:r>
      <w:r>
        <w:t>Нарастание</w:t>
      </w:r>
      <w:r>
        <w:rPr>
          <w:spacing w:val="80"/>
          <w:w w:val="150"/>
        </w:rPr>
        <w:t xml:space="preserve">  </w:t>
      </w:r>
      <w:r>
        <w:t>негативных</w:t>
      </w:r>
      <w:r>
        <w:rPr>
          <w:spacing w:val="80"/>
          <w:w w:val="150"/>
        </w:rPr>
        <w:t xml:space="preserve">  </w:t>
      </w:r>
      <w:r>
        <w:t>тенденций</w:t>
      </w:r>
      <w:r>
        <w:rPr>
          <w:spacing w:val="80"/>
          <w:w w:val="150"/>
        </w:rPr>
        <w:t xml:space="preserve"> </w:t>
      </w:r>
      <w:r>
        <w:t>в экономике.</w:t>
      </w:r>
    </w:p>
    <w:p w:rsidR="000A0EF3" w:rsidRDefault="002345D6">
      <w:pPr>
        <w:pStyle w:val="a3"/>
        <w:spacing w:before="1" w:line="360" w:lineRule="auto"/>
        <w:ind w:right="533"/>
      </w:pPr>
      <w: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0A0EF3" w:rsidRDefault="002345D6">
      <w:pPr>
        <w:pStyle w:val="a3"/>
        <w:spacing w:line="360" w:lineRule="auto"/>
        <w:ind w:right="532"/>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w:t>
      </w:r>
      <w:r>
        <w:rPr>
          <w:spacing w:val="80"/>
        </w:rPr>
        <w:t xml:space="preserve"> </w:t>
      </w:r>
      <w:r>
        <w:t>госбезопасности</w:t>
      </w:r>
      <w:r>
        <w:rPr>
          <w:spacing w:val="80"/>
        </w:rPr>
        <w:t xml:space="preserve"> </w:t>
      </w:r>
      <w:r>
        <w:t>и</w:t>
      </w:r>
      <w:r>
        <w:rPr>
          <w:spacing w:val="80"/>
        </w:rPr>
        <w:t xml:space="preserve"> </w:t>
      </w:r>
      <w:r>
        <w:t>их</w:t>
      </w:r>
      <w:r>
        <w:rPr>
          <w:spacing w:val="80"/>
        </w:rPr>
        <w:t xml:space="preserve"> </w:t>
      </w:r>
      <w:r>
        <w:t>роль</w:t>
      </w:r>
      <w:r>
        <w:rPr>
          <w:spacing w:val="80"/>
        </w:rPr>
        <w:t xml:space="preserve"> </w:t>
      </w:r>
      <w:r>
        <w:t>в</w:t>
      </w:r>
      <w:r>
        <w:rPr>
          <w:spacing w:val="80"/>
        </w:rPr>
        <w:t xml:space="preserve"> </w:t>
      </w:r>
      <w:r>
        <w:t>поддержании</w:t>
      </w:r>
      <w:r>
        <w:rPr>
          <w:spacing w:val="80"/>
        </w:rPr>
        <w:t xml:space="preserve"> </w:t>
      </w:r>
      <w:r>
        <w:t>диктатуры.</w:t>
      </w:r>
      <w:r>
        <w:rPr>
          <w:spacing w:val="80"/>
        </w:rPr>
        <w:t xml:space="preserve"> </w:t>
      </w:r>
      <w:r>
        <w:t>Ужесточение</w:t>
      </w:r>
      <w:r>
        <w:rPr>
          <w:spacing w:val="80"/>
        </w:rPr>
        <w:t xml:space="preserve"> </w:t>
      </w:r>
      <w:r>
        <w:t>цензуры.</w:t>
      </w:r>
    </w:p>
    <w:p w:rsidR="000A0EF3" w:rsidRDefault="002345D6">
      <w:pPr>
        <w:pStyle w:val="a3"/>
        <w:spacing w:before="1" w:line="360" w:lineRule="auto"/>
        <w:ind w:right="531"/>
      </w:pPr>
      <w:r>
        <w:t>«История ВКП(б). Краткий курс». Усиление идеологического контроля над обществом. Введение паспортной системы.</w:t>
      </w:r>
    </w:p>
    <w:p w:rsidR="000A0EF3" w:rsidRDefault="002345D6">
      <w:pPr>
        <w:pStyle w:val="a3"/>
        <w:tabs>
          <w:tab w:val="left" w:pos="1912"/>
          <w:tab w:val="left" w:pos="4040"/>
          <w:tab w:val="left" w:pos="6058"/>
          <w:tab w:val="left" w:pos="7260"/>
          <w:tab w:val="left" w:pos="8930"/>
        </w:tabs>
        <w:spacing w:before="1" w:line="360" w:lineRule="auto"/>
        <w:ind w:right="530"/>
      </w:pPr>
      <w:r>
        <w:t>Массовые политические репрессии 1937–1938</w:t>
      </w:r>
      <w:r>
        <w:rPr>
          <w:spacing w:val="-3"/>
        </w:rPr>
        <w:t xml:space="preserve"> </w:t>
      </w:r>
      <w:r>
        <w:t xml:space="preserve">гг. «Враг народа». Национальные операции </w:t>
      </w:r>
      <w:r>
        <w:rPr>
          <w:spacing w:val="-2"/>
        </w:rPr>
        <w:t>НКВД.</w:t>
      </w:r>
      <w:r>
        <w:tab/>
      </w:r>
      <w:r>
        <w:rPr>
          <w:spacing w:val="-2"/>
        </w:rPr>
        <w:t>Результаты</w:t>
      </w:r>
      <w:r>
        <w:tab/>
      </w:r>
      <w:r>
        <w:rPr>
          <w:spacing w:val="-2"/>
        </w:rPr>
        <w:t>репрессий</w:t>
      </w:r>
      <w:r>
        <w:tab/>
      </w:r>
      <w:r>
        <w:rPr>
          <w:spacing w:val="-6"/>
        </w:rPr>
        <w:t>на</w:t>
      </w:r>
      <w:r>
        <w:tab/>
      </w:r>
      <w:r>
        <w:rPr>
          <w:spacing w:val="-2"/>
        </w:rPr>
        <w:t>уровне</w:t>
      </w:r>
      <w:r>
        <w:tab/>
      </w:r>
      <w:r>
        <w:rPr>
          <w:spacing w:val="-2"/>
        </w:rPr>
        <w:t xml:space="preserve">регионов </w:t>
      </w:r>
      <w:r>
        <w:t>и национальных республик. Репрессии против священнослужителей. ГУЛАГ: социально- политические и национальные характеристики его контингента. Роль</w:t>
      </w:r>
      <w:r>
        <w:rPr>
          <w:spacing w:val="-1"/>
        </w:rPr>
        <w:t xml:space="preserve"> </w:t>
      </w:r>
      <w:r>
        <w:t>принудительного</w:t>
      </w:r>
      <w:r>
        <w:rPr>
          <w:spacing w:val="-1"/>
        </w:rPr>
        <w:t xml:space="preserve"> </w:t>
      </w:r>
      <w:r>
        <w:t>труда в осуществлении индустриализации и в освоении труднодоступных территорий.</w:t>
      </w:r>
    </w:p>
    <w:p w:rsidR="000A0EF3" w:rsidRDefault="002345D6">
      <w:pPr>
        <w:pStyle w:val="a3"/>
        <w:spacing w:line="360" w:lineRule="auto"/>
        <w:ind w:right="531"/>
      </w:pPr>
      <w:r>
        <w:t>Советская</w:t>
      </w:r>
      <w:r>
        <w:rPr>
          <w:spacing w:val="80"/>
        </w:rPr>
        <w:t xml:space="preserve">   </w:t>
      </w:r>
      <w:r>
        <w:t>социальная</w:t>
      </w:r>
      <w:r>
        <w:rPr>
          <w:spacing w:val="80"/>
        </w:rPr>
        <w:t xml:space="preserve">   </w:t>
      </w:r>
      <w:r>
        <w:t>и</w:t>
      </w:r>
      <w:r>
        <w:rPr>
          <w:spacing w:val="80"/>
        </w:rPr>
        <w:t xml:space="preserve">   </w:t>
      </w:r>
      <w:r>
        <w:t>национальная</w:t>
      </w:r>
      <w:r>
        <w:rPr>
          <w:spacing w:val="80"/>
        </w:rPr>
        <w:t xml:space="preserve">   </w:t>
      </w:r>
      <w:r>
        <w:t>политика</w:t>
      </w:r>
      <w:r>
        <w:rPr>
          <w:spacing w:val="80"/>
        </w:rPr>
        <w:t xml:space="preserve">   </w:t>
      </w:r>
      <w:r>
        <w:t>1930-х гг.</w:t>
      </w:r>
      <w:r>
        <w:rPr>
          <w:spacing w:val="80"/>
        </w:rPr>
        <w:t xml:space="preserve">   </w:t>
      </w:r>
      <w:r>
        <w:t>Пропаганда</w:t>
      </w:r>
      <w:r>
        <w:rPr>
          <w:spacing w:val="80"/>
        </w:rPr>
        <w:t xml:space="preserve"> </w:t>
      </w:r>
      <w:r>
        <w:t>и реальные достижения. Конституция СССР 1936 г.</w:t>
      </w:r>
    </w:p>
    <w:p w:rsidR="000A0EF3" w:rsidRDefault="002345D6">
      <w:pPr>
        <w:pStyle w:val="a3"/>
        <w:tabs>
          <w:tab w:val="left" w:pos="3100"/>
          <w:tab w:val="left" w:pos="6136"/>
          <w:tab w:val="left" w:pos="8906"/>
        </w:tabs>
        <w:spacing w:line="360" w:lineRule="auto"/>
        <w:ind w:right="534"/>
      </w:pPr>
      <w:r>
        <w:rPr>
          <w:spacing w:val="-2"/>
        </w:rPr>
        <w:t>Культурное</w:t>
      </w:r>
      <w:r>
        <w:tab/>
      </w:r>
      <w:r>
        <w:rPr>
          <w:spacing w:val="-2"/>
        </w:rPr>
        <w:t>пространство</w:t>
      </w:r>
      <w:r>
        <w:tab/>
      </w:r>
      <w:r>
        <w:rPr>
          <w:spacing w:val="-2"/>
        </w:rPr>
        <w:t>советского</w:t>
      </w:r>
      <w:r>
        <w:tab/>
      </w:r>
      <w:r>
        <w:rPr>
          <w:spacing w:val="-2"/>
        </w:rPr>
        <w:t xml:space="preserve">общества </w:t>
      </w:r>
      <w:r>
        <w:t>в 1920–1930-е гг. (7 ч).</w:t>
      </w:r>
    </w:p>
    <w:p w:rsidR="000A0EF3" w:rsidRDefault="002345D6">
      <w:pPr>
        <w:pStyle w:val="a3"/>
        <w:spacing w:line="360" w:lineRule="auto"/>
        <w:ind w:right="539"/>
      </w:pPr>
      <w:r>
        <w:t>Повседневная жизнь и общественные настроения в годы нэпа. Повышение общего уровня жизни. Нэпманы и отношение к ним в обществе.</w:t>
      </w:r>
    </w:p>
    <w:p w:rsidR="000A0EF3" w:rsidRDefault="002345D6">
      <w:pPr>
        <w:pStyle w:val="a3"/>
        <w:spacing w:line="360" w:lineRule="auto"/>
        <w:ind w:right="535"/>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0A0EF3" w:rsidRDefault="002345D6">
      <w:pPr>
        <w:pStyle w:val="a3"/>
        <w:spacing w:line="360" w:lineRule="auto"/>
        <w:ind w:right="536"/>
      </w:pPr>
      <w:r>
        <w:t>Культура</w:t>
      </w:r>
      <w:r>
        <w:rPr>
          <w:spacing w:val="80"/>
        </w:rPr>
        <w:t xml:space="preserve">   </w:t>
      </w:r>
      <w:r>
        <w:t>периода</w:t>
      </w:r>
      <w:r>
        <w:rPr>
          <w:spacing w:val="80"/>
        </w:rPr>
        <w:t xml:space="preserve">   </w:t>
      </w:r>
      <w:r>
        <w:t>нэпа.</w:t>
      </w:r>
      <w:r>
        <w:rPr>
          <w:spacing w:val="80"/>
        </w:rPr>
        <w:t xml:space="preserve">   </w:t>
      </w:r>
      <w:r>
        <w:t>Пролеткульт</w:t>
      </w:r>
      <w:r>
        <w:rPr>
          <w:spacing w:val="80"/>
        </w:rPr>
        <w:t xml:space="preserve">   </w:t>
      </w:r>
      <w:r>
        <w:t>и</w:t>
      </w:r>
      <w:r>
        <w:rPr>
          <w:spacing w:val="80"/>
        </w:rPr>
        <w:t xml:space="preserve">   </w:t>
      </w:r>
      <w:r>
        <w:t>нэпманская</w:t>
      </w:r>
      <w:r>
        <w:rPr>
          <w:spacing w:val="80"/>
        </w:rPr>
        <w:t xml:space="preserve">   </w:t>
      </w:r>
      <w:r>
        <w:t>культура.</w:t>
      </w:r>
      <w:r>
        <w:rPr>
          <w:spacing w:val="80"/>
        </w:rPr>
        <w:t xml:space="preserve">   </w:t>
      </w:r>
      <w:r>
        <w:t>Борьба с</w:t>
      </w:r>
      <w:r>
        <w:rPr>
          <w:spacing w:val="40"/>
        </w:rPr>
        <w:t xml:space="preserve">  </w:t>
      </w:r>
      <w:r>
        <w:t>безграмотностью.</w:t>
      </w:r>
      <w:r>
        <w:rPr>
          <w:spacing w:val="40"/>
        </w:rPr>
        <w:t xml:space="preserve">  </w:t>
      </w:r>
      <w:r>
        <w:t>Сельские</w:t>
      </w:r>
      <w:r>
        <w:rPr>
          <w:spacing w:val="40"/>
        </w:rPr>
        <w:t xml:space="preserve">  </w:t>
      </w:r>
      <w:r>
        <w:t>избы-читальни.</w:t>
      </w:r>
      <w:r>
        <w:rPr>
          <w:spacing w:val="40"/>
        </w:rPr>
        <w:t xml:space="preserve">  </w:t>
      </w:r>
      <w:r>
        <w:t>Основные</w:t>
      </w:r>
      <w:r>
        <w:rPr>
          <w:spacing w:val="40"/>
        </w:rPr>
        <w:t xml:space="preserve">  </w:t>
      </w:r>
      <w:r>
        <w:t>направления</w:t>
      </w:r>
      <w:r>
        <w:rPr>
          <w:spacing w:val="40"/>
        </w:rPr>
        <w:t xml:space="preserve">  </w:t>
      </w:r>
      <w:r>
        <w:t>в</w:t>
      </w:r>
      <w:r>
        <w:rPr>
          <w:spacing w:val="40"/>
        </w:rPr>
        <w:t xml:space="preserve">  </w:t>
      </w:r>
      <w:r>
        <w:t>литературе</w:t>
      </w:r>
      <w:r>
        <w:rPr>
          <w:spacing w:val="40"/>
        </w:rPr>
        <w:t xml:space="preserve"> </w:t>
      </w:r>
      <w:r>
        <w:t>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3"/>
      </w:pPr>
      <w:r>
        <w:lastRenderedPageBreak/>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0A0EF3" w:rsidRDefault="002345D6">
      <w:pPr>
        <w:pStyle w:val="a3"/>
        <w:spacing w:before="2" w:line="360" w:lineRule="auto"/>
        <w:ind w:right="532"/>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0A0EF3" w:rsidRDefault="002345D6">
      <w:pPr>
        <w:pStyle w:val="a3"/>
        <w:spacing w:line="275" w:lineRule="exact"/>
      </w:pPr>
      <w:r>
        <w:t>Литература</w:t>
      </w:r>
      <w:r>
        <w:rPr>
          <w:spacing w:val="-5"/>
        </w:rPr>
        <w:t xml:space="preserve"> </w:t>
      </w:r>
      <w:r>
        <w:t>и</w:t>
      </w:r>
      <w:r>
        <w:rPr>
          <w:spacing w:val="-2"/>
        </w:rPr>
        <w:t xml:space="preserve"> </w:t>
      </w:r>
      <w:r>
        <w:t>кинематограф</w:t>
      </w:r>
      <w:r>
        <w:rPr>
          <w:spacing w:val="-2"/>
        </w:rPr>
        <w:t xml:space="preserve"> </w:t>
      </w:r>
      <w:r>
        <w:t>1930-х гг.</w:t>
      </w:r>
      <w:r>
        <w:rPr>
          <w:spacing w:val="-2"/>
        </w:rPr>
        <w:t xml:space="preserve"> </w:t>
      </w:r>
      <w:r>
        <w:t>Культура</w:t>
      </w:r>
      <w:r>
        <w:rPr>
          <w:spacing w:val="-3"/>
        </w:rPr>
        <w:t xml:space="preserve"> </w:t>
      </w:r>
      <w:r>
        <w:t>русского</w:t>
      </w:r>
      <w:r>
        <w:rPr>
          <w:spacing w:val="-1"/>
        </w:rPr>
        <w:t xml:space="preserve"> </w:t>
      </w:r>
      <w:r>
        <w:rPr>
          <w:spacing w:val="-2"/>
        </w:rPr>
        <w:t>зарубежья.</w:t>
      </w:r>
    </w:p>
    <w:p w:rsidR="000A0EF3" w:rsidRDefault="002345D6">
      <w:pPr>
        <w:pStyle w:val="a3"/>
        <w:spacing w:before="140" w:line="360" w:lineRule="auto"/>
        <w:ind w:right="537"/>
      </w:pPr>
      <w:r>
        <w:t>Наука в 1930-е</w:t>
      </w:r>
      <w:r>
        <w:rPr>
          <w:spacing w:val="-3"/>
        </w:rPr>
        <w:t xml:space="preserve"> </w:t>
      </w:r>
      <w:r>
        <w:t>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0A0EF3" w:rsidRDefault="002345D6">
      <w:pPr>
        <w:pStyle w:val="a3"/>
        <w:tabs>
          <w:tab w:val="left" w:pos="1859"/>
          <w:tab w:val="left" w:pos="2773"/>
          <w:tab w:val="left" w:pos="4223"/>
          <w:tab w:val="left" w:pos="6289"/>
          <w:tab w:val="left" w:pos="8601"/>
        </w:tabs>
        <w:spacing w:line="360" w:lineRule="auto"/>
        <w:ind w:right="530"/>
      </w:pPr>
      <w:r>
        <w:t>Общественные настроения. Повседневность 1930-х</w:t>
      </w:r>
      <w:r>
        <w:rPr>
          <w:spacing w:val="-1"/>
        </w:rPr>
        <w:t xml:space="preserve"> </w:t>
      </w:r>
      <w:r>
        <w:t xml:space="preserve">гг. Снижение уровня доходов населения по сравнению с периодом нэпа. Потребление и рынок. Деньги, карточки и очереди. Из </w:t>
      </w:r>
      <w:r>
        <w:rPr>
          <w:spacing w:val="-2"/>
        </w:rPr>
        <w:t>деревни</w:t>
      </w:r>
      <w:r>
        <w:tab/>
      </w:r>
      <w:r>
        <w:rPr>
          <w:spacing w:val="-10"/>
        </w:rPr>
        <w:t>в</w:t>
      </w:r>
      <w:r>
        <w:tab/>
      </w:r>
      <w:r>
        <w:rPr>
          <w:spacing w:val="-2"/>
        </w:rPr>
        <w:t>город:</w:t>
      </w:r>
      <w:r>
        <w:tab/>
      </w:r>
      <w:r>
        <w:rPr>
          <w:spacing w:val="-2"/>
        </w:rPr>
        <w:t>последствия</w:t>
      </w:r>
      <w:r>
        <w:tab/>
      </w:r>
      <w:r>
        <w:rPr>
          <w:spacing w:val="-2"/>
        </w:rPr>
        <w:t>вынужденного</w:t>
      </w:r>
      <w:r>
        <w:tab/>
      </w:r>
      <w:r>
        <w:rPr>
          <w:spacing w:val="-2"/>
        </w:rPr>
        <w:t xml:space="preserve">переселения </w:t>
      </w:r>
      <w:r>
        <w:t>и миграции населения. Жилищная проблема. Условия труда и быта на стройках пятилеток. Коллективные формы быта.</w:t>
      </w:r>
    </w:p>
    <w:p w:rsidR="000A0EF3" w:rsidRDefault="002345D6">
      <w:pPr>
        <w:pStyle w:val="a3"/>
        <w:spacing w:line="360" w:lineRule="auto"/>
        <w:ind w:right="532"/>
      </w:pPr>
      <w:r>
        <w:t>Возвращение</w:t>
      </w:r>
      <w:r>
        <w:rPr>
          <w:spacing w:val="75"/>
        </w:rPr>
        <w:t xml:space="preserve">   </w:t>
      </w:r>
      <w:r>
        <w:t>к</w:t>
      </w:r>
      <w:r>
        <w:rPr>
          <w:spacing w:val="76"/>
        </w:rPr>
        <w:t xml:space="preserve">   </w:t>
      </w:r>
      <w:r>
        <w:t>традиционным</w:t>
      </w:r>
      <w:r>
        <w:rPr>
          <w:spacing w:val="75"/>
        </w:rPr>
        <w:t xml:space="preserve">   </w:t>
      </w:r>
      <w:r>
        <w:t>ценностям</w:t>
      </w:r>
      <w:r>
        <w:rPr>
          <w:spacing w:val="76"/>
        </w:rPr>
        <w:t xml:space="preserve">   </w:t>
      </w:r>
      <w:r>
        <w:t>в</w:t>
      </w:r>
      <w:r>
        <w:rPr>
          <w:spacing w:val="76"/>
        </w:rPr>
        <w:t xml:space="preserve">   </w:t>
      </w:r>
      <w:r>
        <w:t>середине</w:t>
      </w:r>
      <w:r>
        <w:rPr>
          <w:spacing w:val="76"/>
        </w:rPr>
        <w:t xml:space="preserve">   </w:t>
      </w:r>
      <w:r>
        <w:t>1930-х гг.</w:t>
      </w:r>
      <w:r>
        <w:rPr>
          <w:spacing w:val="76"/>
        </w:rPr>
        <w:t xml:space="preserve">   </w:t>
      </w:r>
      <w:r>
        <w:t>Досуг в городе. Парки культуры и отдыха. ВСХВ в Москве. Образцовые универмаги. Пионерия и комсомол.</w:t>
      </w:r>
      <w:r>
        <w:rPr>
          <w:spacing w:val="80"/>
        </w:rPr>
        <w:t xml:space="preserve">    </w:t>
      </w:r>
      <w:r>
        <w:t>Военно-спортивные</w:t>
      </w:r>
      <w:r>
        <w:rPr>
          <w:spacing w:val="80"/>
        </w:rPr>
        <w:t xml:space="preserve">    </w:t>
      </w:r>
      <w:r>
        <w:t>организации.</w:t>
      </w:r>
      <w:r>
        <w:rPr>
          <w:spacing w:val="80"/>
        </w:rPr>
        <w:t xml:space="preserve">    </w:t>
      </w:r>
      <w:r>
        <w:t>Материнство</w:t>
      </w:r>
      <w:r>
        <w:rPr>
          <w:spacing w:val="80"/>
        </w:rPr>
        <w:t xml:space="preserve">    </w:t>
      </w:r>
      <w:r>
        <w:t>и</w:t>
      </w:r>
      <w:r>
        <w:rPr>
          <w:spacing w:val="80"/>
        </w:rPr>
        <w:t xml:space="preserve">    </w:t>
      </w:r>
      <w:r>
        <w:t>детство в 1930-е</w:t>
      </w:r>
      <w:r>
        <w:rPr>
          <w:spacing w:val="-2"/>
        </w:rPr>
        <w:t xml:space="preserve"> </w:t>
      </w:r>
      <w:r>
        <w:t xml:space="preserve">гг. Жизнь в деревне. Трудодни. Единоличники. Личные подсобные хозяйства </w:t>
      </w:r>
      <w:r>
        <w:rPr>
          <w:spacing w:val="-2"/>
        </w:rPr>
        <w:t>колхозников.</w:t>
      </w:r>
    </w:p>
    <w:p w:rsidR="000A0EF3" w:rsidRDefault="002345D6">
      <w:pPr>
        <w:pStyle w:val="a3"/>
      </w:pPr>
      <w:r>
        <w:t>Внешняя</w:t>
      </w:r>
      <w:r>
        <w:rPr>
          <w:spacing w:val="-3"/>
        </w:rPr>
        <w:t xml:space="preserve"> </w:t>
      </w:r>
      <w:r>
        <w:t>политика</w:t>
      </w:r>
      <w:r>
        <w:rPr>
          <w:spacing w:val="-2"/>
        </w:rPr>
        <w:t xml:space="preserve"> </w:t>
      </w:r>
      <w:r>
        <w:t>СССР</w:t>
      </w:r>
      <w:r>
        <w:rPr>
          <w:spacing w:val="-1"/>
        </w:rPr>
        <w:t xml:space="preserve"> </w:t>
      </w:r>
      <w:r>
        <w:t>в</w:t>
      </w:r>
      <w:r>
        <w:rPr>
          <w:spacing w:val="-2"/>
        </w:rPr>
        <w:t xml:space="preserve"> </w:t>
      </w:r>
      <w:r>
        <w:t>1920–1930-е</w:t>
      </w:r>
      <w:r>
        <w:rPr>
          <w:spacing w:val="-2"/>
        </w:rPr>
        <w:t xml:space="preserve"> </w:t>
      </w:r>
      <w:r>
        <w:t>гг.</w:t>
      </w:r>
      <w:r>
        <w:rPr>
          <w:spacing w:val="-1"/>
        </w:rPr>
        <w:t xml:space="preserve"> </w:t>
      </w:r>
      <w:r>
        <w:t>(6</w:t>
      </w:r>
      <w:r>
        <w:rPr>
          <w:spacing w:val="1"/>
        </w:rPr>
        <w:t xml:space="preserve"> </w:t>
      </w:r>
      <w:r>
        <w:rPr>
          <w:spacing w:val="-5"/>
        </w:rPr>
        <w:t>ч).</w:t>
      </w:r>
    </w:p>
    <w:p w:rsidR="000A0EF3" w:rsidRDefault="002345D6">
      <w:pPr>
        <w:pStyle w:val="a3"/>
        <w:tabs>
          <w:tab w:val="left" w:pos="1876"/>
          <w:tab w:val="left" w:pos="3445"/>
          <w:tab w:val="left" w:pos="5118"/>
          <w:tab w:val="left" w:pos="6046"/>
          <w:tab w:val="left" w:pos="7757"/>
          <w:tab w:val="left" w:pos="9256"/>
        </w:tabs>
        <w:spacing w:before="136" w:line="360" w:lineRule="auto"/>
        <w:ind w:right="534"/>
      </w:pPr>
      <w: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w:t>
      </w:r>
      <w:r>
        <w:rPr>
          <w:spacing w:val="-2"/>
        </w:rPr>
        <w:t>царских</w:t>
      </w:r>
      <w:r>
        <w:tab/>
      </w:r>
      <w:r>
        <w:rPr>
          <w:spacing w:val="-2"/>
        </w:rPr>
        <w:t>долгов.</w:t>
      </w:r>
      <w:r>
        <w:tab/>
      </w:r>
      <w:r>
        <w:rPr>
          <w:spacing w:val="-2"/>
        </w:rPr>
        <w:t>Договор</w:t>
      </w:r>
      <w:r>
        <w:tab/>
      </w:r>
      <w:r>
        <w:rPr>
          <w:spacing w:val="-10"/>
        </w:rPr>
        <w:t>в</w:t>
      </w:r>
      <w:r>
        <w:tab/>
      </w:r>
      <w:r>
        <w:rPr>
          <w:spacing w:val="-2"/>
        </w:rPr>
        <w:t>Рапалло.</w:t>
      </w:r>
      <w:r>
        <w:tab/>
      </w:r>
      <w:r>
        <w:rPr>
          <w:spacing w:val="-2"/>
        </w:rPr>
        <w:t>Выход</w:t>
      </w:r>
      <w:r>
        <w:tab/>
      </w:r>
      <w:r>
        <w:rPr>
          <w:spacing w:val="-4"/>
        </w:rPr>
        <w:t xml:space="preserve">СССР </w:t>
      </w:r>
      <w:r>
        <w:t>из международной изоляции. Вступление СССР в Лигу Наций.</w:t>
      </w:r>
    </w:p>
    <w:p w:rsidR="000A0EF3" w:rsidRDefault="002345D6">
      <w:pPr>
        <w:pStyle w:val="a3"/>
        <w:spacing w:before="1" w:line="360" w:lineRule="auto"/>
        <w:ind w:right="530"/>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w:t>
      </w:r>
      <w:r>
        <w:rPr>
          <w:spacing w:val="17"/>
        </w:rPr>
        <w:t xml:space="preserve"> </w:t>
      </w:r>
      <w:r>
        <w:t>на</w:t>
      </w:r>
      <w:r>
        <w:rPr>
          <w:spacing w:val="18"/>
        </w:rPr>
        <w:t xml:space="preserve"> </w:t>
      </w:r>
      <w:r>
        <w:t>озере</w:t>
      </w:r>
      <w:r>
        <w:rPr>
          <w:spacing w:val="18"/>
        </w:rPr>
        <w:t xml:space="preserve"> </w:t>
      </w:r>
      <w:r>
        <w:t>Хасан,</w:t>
      </w:r>
      <w:r>
        <w:rPr>
          <w:spacing w:val="19"/>
        </w:rPr>
        <w:t xml:space="preserve"> </w:t>
      </w:r>
      <w:r>
        <w:t>реке</w:t>
      </w:r>
      <w:r>
        <w:rPr>
          <w:spacing w:val="18"/>
        </w:rPr>
        <w:t xml:space="preserve"> </w:t>
      </w:r>
      <w:r>
        <w:t>Халхин-Гол</w:t>
      </w:r>
      <w:r>
        <w:rPr>
          <w:spacing w:val="17"/>
        </w:rPr>
        <w:t xml:space="preserve"> </w:t>
      </w:r>
      <w:r>
        <w:t>и</w:t>
      </w:r>
      <w:r>
        <w:rPr>
          <w:spacing w:val="18"/>
        </w:rPr>
        <w:t xml:space="preserve"> </w:t>
      </w:r>
      <w:r>
        <w:t>ситуация</w:t>
      </w:r>
      <w:r>
        <w:rPr>
          <w:spacing w:val="19"/>
        </w:rPr>
        <w:t xml:space="preserve"> </w:t>
      </w:r>
      <w:r>
        <w:t>на</w:t>
      </w:r>
      <w:r>
        <w:rPr>
          <w:spacing w:val="18"/>
        </w:rPr>
        <w:t xml:space="preserve"> </w:t>
      </w:r>
      <w:r>
        <w:t>Дальнем</w:t>
      </w:r>
      <w:r>
        <w:rPr>
          <w:spacing w:val="16"/>
        </w:rPr>
        <w:t xml:space="preserve"> </w:t>
      </w:r>
      <w:r>
        <w:t>Востоке</w:t>
      </w:r>
      <w:r>
        <w:rPr>
          <w:spacing w:val="18"/>
        </w:rPr>
        <w:t xml:space="preserve"> </w:t>
      </w:r>
      <w:r>
        <w:t>в</w:t>
      </w:r>
      <w:r>
        <w:rPr>
          <w:spacing w:val="18"/>
        </w:rPr>
        <w:t xml:space="preserve"> </w:t>
      </w:r>
      <w:r>
        <w:t>конце</w:t>
      </w:r>
      <w:r>
        <w:rPr>
          <w:spacing w:val="18"/>
        </w:rPr>
        <w:t xml:space="preserve"> </w:t>
      </w:r>
      <w:r>
        <w:t>1930- х гг.</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0"/>
      </w:pPr>
      <w:r>
        <w:lastRenderedPageBreak/>
        <w:t>СССР</w:t>
      </w:r>
      <w:r>
        <w:rPr>
          <w:spacing w:val="80"/>
        </w:rPr>
        <w:t xml:space="preserve">  </w:t>
      </w:r>
      <w:r>
        <w:t>накануне</w:t>
      </w:r>
      <w:r>
        <w:rPr>
          <w:spacing w:val="80"/>
        </w:rPr>
        <w:t xml:space="preserve">  </w:t>
      </w:r>
      <w:r>
        <w:t>Великой</w:t>
      </w:r>
      <w:r>
        <w:rPr>
          <w:spacing w:val="80"/>
        </w:rPr>
        <w:t xml:space="preserve">  </w:t>
      </w:r>
      <w:r>
        <w:t>Отечественной</w:t>
      </w:r>
      <w:r>
        <w:rPr>
          <w:spacing w:val="80"/>
        </w:rPr>
        <w:t xml:space="preserve">  </w:t>
      </w:r>
      <w:r>
        <w:t>войны.</w:t>
      </w:r>
      <w:r>
        <w:rPr>
          <w:spacing w:val="80"/>
        </w:rPr>
        <w:t xml:space="preserve">  </w:t>
      </w:r>
      <w:r>
        <w:t>Мюнхенский</w:t>
      </w:r>
      <w:r>
        <w:rPr>
          <w:spacing w:val="80"/>
        </w:rPr>
        <w:t xml:space="preserve">  </w:t>
      </w:r>
      <w:r>
        <w:t>договор</w:t>
      </w:r>
      <w:r>
        <w:rPr>
          <w:spacing w:val="80"/>
        </w:rPr>
        <w:t xml:space="preserve">  </w:t>
      </w:r>
      <w:r>
        <w:t>1938</w:t>
      </w:r>
      <w:r>
        <w:rPr>
          <w:spacing w:val="7"/>
        </w:rPr>
        <w:t xml:space="preserve"> </w:t>
      </w:r>
      <w:r>
        <w:t>г. и угроза международной изоляции СССР. Заключение договора о ненападении между СССР и</w:t>
      </w:r>
      <w:r>
        <w:rPr>
          <w:spacing w:val="59"/>
          <w:w w:val="150"/>
        </w:rPr>
        <w:t xml:space="preserve">   </w:t>
      </w:r>
      <w:r>
        <w:t>Германией</w:t>
      </w:r>
      <w:r>
        <w:rPr>
          <w:spacing w:val="59"/>
          <w:w w:val="150"/>
        </w:rPr>
        <w:t xml:space="preserve">   </w:t>
      </w:r>
      <w:r>
        <w:t>в</w:t>
      </w:r>
      <w:r>
        <w:rPr>
          <w:spacing w:val="59"/>
          <w:w w:val="150"/>
        </w:rPr>
        <w:t xml:space="preserve">   </w:t>
      </w:r>
      <w:r>
        <w:t>1939 г.</w:t>
      </w:r>
      <w:r>
        <w:rPr>
          <w:spacing w:val="59"/>
          <w:w w:val="150"/>
        </w:rPr>
        <w:t xml:space="preserve">   </w:t>
      </w:r>
      <w:r>
        <w:t>Зимняя</w:t>
      </w:r>
      <w:r>
        <w:rPr>
          <w:spacing w:val="59"/>
          <w:w w:val="150"/>
        </w:rPr>
        <w:t xml:space="preserve">   </w:t>
      </w:r>
      <w:r>
        <w:t>война</w:t>
      </w:r>
      <w:r>
        <w:rPr>
          <w:spacing w:val="59"/>
          <w:w w:val="150"/>
        </w:rPr>
        <w:t xml:space="preserve">   </w:t>
      </w:r>
      <w:r>
        <w:t>с</w:t>
      </w:r>
      <w:r>
        <w:rPr>
          <w:spacing w:val="59"/>
          <w:w w:val="150"/>
        </w:rPr>
        <w:t xml:space="preserve">   </w:t>
      </w:r>
      <w:r>
        <w:t>Финляндией.</w:t>
      </w:r>
      <w:r>
        <w:rPr>
          <w:spacing w:val="59"/>
          <w:w w:val="150"/>
        </w:rPr>
        <w:t xml:space="preserve">   </w:t>
      </w:r>
      <w:r>
        <w:t>Включение в состав СССР Латвии, Литвы и Эстонии, Бессарабии, Северной Буковины, Западной Украины и Западной Белоруссии. Катынская трагедия.</w:t>
      </w:r>
    </w:p>
    <w:p w:rsidR="000A0EF3" w:rsidRDefault="002345D6">
      <w:pPr>
        <w:pStyle w:val="a3"/>
        <w:spacing w:before="2"/>
      </w:pPr>
      <w:r>
        <w:t>Наш</w:t>
      </w:r>
      <w:r>
        <w:rPr>
          <w:spacing w:val="-1"/>
        </w:rPr>
        <w:t xml:space="preserve"> </w:t>
      </w:r>
      <w:r>
        <w:t>край</w:t>
      </w:r>
      <w:r>
        <w:rPr>
          <w:spacing w:val="-1"/>
        </w:rPr>
        <w:t xml:space="preserve"> </w:t>
      </w:r>
      <w:r>
        <w:t>в</w:t>
      </w:r>
      <w:r>
        <w:rPr>
          <w:spacing w:val="-1"/>
        </w:rPr>
        <w:t xml:space="preserve"> </w:t>
      </w:r>
      <w:r>
        <w:t>1920–1930-х</w:t>
      </w:r>
      <w:r>
        <w:rPr>
          <w:spacing w:val="1"/>
        </w:rPr>
        <w:t xml:space="preserve"> </w:t>
      </w:r>
      <w:r>
        <w:t>гг.</w:t>
      </w:r>
      <w:r>
        <w:rPr>
          <w:spacing w:val="-1"/>
        </w:rPr>
        <w:t xml:space="preserve"> </w:t>
      </w:r>
      <w:r>
        <w:t xml:space="preserve">(2 </w:t>
      </w:r>
      <w:r>
        <w:rPr>
          <w:spacing w:val="-5"/>
        </w:rPr>
        <w:t>ч).</w:t>
      </w:r>
    </w:p>
    <w:p w:rsidR="000A0EF3" w:rsidRDefault="002345D6">
      <w:pPr>
        <w:pStyle w:val="a3"/>
        <w:spacing w:before="137" w:line="360" w:lineRule="auto"/>
        <w:ind w:right="4416"/>
      </w:pPr>
      <w:r>
        <w:t>Великая Отечественная война (1941–1945) (32 ч). Первый</w:t>
      </w:r>
      <w:r>
        <w:rPr>
          <w:spacing w:val="-2"/>
        </w:rPr>
        <w:t xml:space="preserve"> </w:t>
      </w:r>
      <w:r>
        <w:t>период</w:t>
      </w:r>
      <w:r>
        <w:rPr>
          <w:spacing w:val="-1"/>
        </w:rPr>
        <w:t xml:space="preserve"> </w:t>
      </w:r>
      <w:r>
        <w:t>войны</w:t>
      </w:r>
      <w:r>
        <w:rPr>
          <w:spacing w:val="-1"/>
        </w:rPr>
        <w:t xml:space="preserve"> </w:t>
      </w:r>
      <w:r>
        <w:t>(июнь</w:t>
      </w:r>
      <w:r>
        <w:rPr>
          <w:spacing w:val="-2"/>
        </w:rPr>
        <w:t xml:space="preserve"> </w:t>
      </w:r>
      <w:r>
        <w:t>1941</w:t>
      </w:r>
      <w:r>
        <w:rPr>
          <w:spacing w:val="1"/>
        </w:rPr>
        <w:t xml:space="preserve"> </w:t>
      </w:r>
      <w:r>
        <w:t>–</w:t>
      </w:r>
      <w:r>
        <w:rPr>
          <w:spacing w:val="-2"/>
        </w:rPr>
        <w:t xml:space="preserve"> </w:t>
      </w:r>
      <w:r>
        <w:t>осень</w:t>
      </w:r>
      <w:r>
        <w:rPr>
          <w:spacing w:val="-2"/>
        </w:rPr>
        <w:t xml:space="preserve"> </w:t>
      </w:r>
      <w:r>
        <w:t>1942</w:t>
      </w:r>
      <w:r>
        <w:rPr>
          <w:spacing w:val="-3"/>
        </w:rPr>
        <w:t xml:space="preserve"> </w:t>
      </w:r>
      <w:r>
        <w:t>г.)</w:t>
      </w:r>
      <w:r>
        <w:rPr>
          <w:spacing w:val="-2"/>
        </w:rPr>
        <w:t xml:space="preserve"> </w:t>
      </w:r>
      <w:r>
        <w:t>(7</w:t>
      </w:r>
      <w:r>
        <w:rPr>
          <w:spacing w:val="-1"/>
        </w:rPr>
        <w:t xml:space="preserve"> </w:t>
      </w:r>
      <w:r>
        <w:rPr>
          <w:spacing w:val="-5"/>
        </w:rPr>
        <w:t>ч).</w:t>
      </w:r>
    </w:p>
    <w:p w:rsidR="000A0EF3" w:rsidRDefault="002345D6">
      <w:pPr>
        <w:pStyle w:val="a3"/>
        <w:tabs>
          <w:tab w:val="left" w:pos="4219"/>
          <w:tab w:val="left" w:pos="8367"/>
        </w:tabs>
        <w:spacing w:line="360" w:lineRule="auto"/>
        <w:ind w:right="530"/>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w:t>
      </w:r>
      <w:r>
        <w:rPr>
          <w:spacing w:val="40"/>
        </w:rPr>
        <w:t xml:space="preserve"> </w:t>
      </w:r>
      <w:r>
        <w:rPr>
          <w:spacing w:val="-2"/>
        </w:rPr>
        <w:t>этапе</w:t>
      </w:r>
      <w:r>
        <w:tab/>
      </w:r>
      <w:r>
        <w:rPr>
          <w:spacing w:val="-2"/>
        </w:rPr>
        <w:t>войны.</w:t>
      </w:r>
      <w:r>
        <w:tab/>
      </w:r>
      <w:r>
        <w:rPr>
          <w:spacing w:val="-2"/>
        </w:rPr>
        <w:t xml:space="preserve">Чрезвычайные </w:t>
      </w:r>
      <w:r>
        <w:t>меры</w:t>
      </w:r>
      <w:r>
        <w:rPr>
          <w:spacing w:val="80"/>
        </w:rPr>
        <w:t xml:space="preserve">  </w:t>
      </w:r>
      <w:r>
        <w:t>руководства</w:t>
      </w:r>
      <w:r>
        <w:rPr>
          <w:spacing w:val="80"/>
        </w:rPr>
        <w:t xml:space="preserve">  </w:t>
      </w:r>
      <w:r>
        <w:t>страны,</w:t>
      </w:r>
      <w:r>
        <w:rPr>
          <w:spacing w:val="80"/>
        </w:rPr>
        <w:t xml:space="preserve">  </w:t>
      </w:r>
      <w:r>
        <w:t>образование</w:t>
      </w:r>
      <w:r>
        <w:rPr>
          <w:spacing w:val="80"/>
        </w:rPr>
        <w:t xml:space="preserve">  </w:t>
      </w:r>
      <w:r>
        <w:t>Государственного</w:t>
      </w:r>
      <w:r>
        <w:rPr>
          <w:spacing w:val="80"/>
        </w:rPr>
        <w:t xml:space="preserve">  </w:t>
      </w:r>
      <w:r>
        <w:t>комитета</w:t>
      </w:r>
      <w:r>
        <w:rPr>
          <w:spacing w:val="80"/>
        </w:rPr>
        <w:t xml:space="preserve">  </w:t>
      </w:r>
      <w:r>
        <w:t>обороны. И.В.</w:t>
      </w:r>
      <w:r>
        <w:rPr>
          <w:spacing w:val="-2"/>
        </w:rPr>
        <w:t xml:space="preserve"> </w:t>
      </w:r>
      <w:r>
        <w:t>Сталин</w:t>
      </w:r>
      <w:r>
        <w:rPr>
          <w:spacing w:val="40"/>
        </w:rPr>
        <w:t xml:space="preserve">  </w:t>
      </w:r>
      <w:r>
        <w:t>–</w:t>
      </w:r>
      <w:r>
        <w:rPr>
          <w:spacing w:val="40"/>
        </w:rPr>
        <w:t xml:space="preserve">  </w:t>
      </w:r>
      <w:r>
        <w:t>Верховный</w:t>
      </w:r>
      <w:r>
        <w:rPr>
          <w:spacing w:val="40"/>
        </w:rPr>
        <w:t xml:space="preserve">  </w:t>
      </w:r>
      <w:r>
        <w:t>главнокомандующий.</w:t>
      </w:r>
      <w:r>
        <w:rPr>
          <w:spacing w:val="40"/>
        </w:rPr>
        <w:t xml:space="preserve">  </w:t>
      </w:r>
      <w:r>
        <w:t>Роль</w:t>
      </w:r>
      <w:r>
        <w:rPr>
          <w:spacing w:val="40"/>
        </w:rPr>
        <w:t xml:space="preserve">  </w:t>
      </w:r>
      <w:r>
        <w:t>партии</w:t>
      </w:r>
      <w:r>
        <w:rPr>
          <w:spacing w:val="40"/>
        </w:rPr>
        <w:t xml:space="preserve">  </w:t>
      </w:r>
      <w:r>
        <w:t>в</w:t>
      </w:r>
      <w:r>
        <w:rPr>
          <w:spacing w:val="40"/>
        </w:rPr>
        <w:t xml:space="preserve">  </w:t>
      </w:r>
      <w:r>
        <w:t>мобилизации</w:t>
      </w:r>
      <w:r>
        <w:rPr>
          <w:spacing w:val="40"/>
        </w:rPr>
        <w:t xml:space="preserve">  </w:t>
      </w:r>
      <w:r>
        <w:t>сил на отпор врагу. Создание дивизий народного</w:t>
      </w:r>
      <w:r>
        <w:rPr>
          <w:spacing w:val="-1"/>
        </w:rPr>
        <w:t xml:space="preserve"> </w:t>
      </w:r>
      <w:r>
        <w:t>ополчения. Смоленское</w:t>
      </w:r>
      <w:r>
        <w:rPr>
          <w:spacing w:val="-2"/>
        </w:rPr>
        <w:t xml:space="preserve"> </w:t>
      </w:r>
      <w:r>
        <w:t>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0A0EF3" w:rsidRDefault="002345D6">
      <w:pPr>
        <w:pStyle w:val="a3"/>
        <w:tabs>
          <w:tab w:val="left" w:pos="2001"/>
          <w:tab w:val="left" w:pos="3756"/>
          <w:tab w:val="left" w:pos="5049"/>
          <w:tab w:val="left" w:pos="6976"/>
          <w:tab w:val="left" w:pos="9001"/>
        </w:tabs>
        <w:spacing w:line="360" w:lineRule="auto"/>
        <w:ind w:right="532"/>
      </w:pPr>
      <w:r>
        <w:t xml:space="preserve">Битва за Москву. Наступление гитлеровских войск: Москва на осадном положении. Парад 7 </w:t>
      </w:r>
      <w:r>
        <w:rPr>
          <w:spacing w:val="-2"/>
        </w:rPr>
        <w:t>ноября</w:t>
      </w:r>
      <w:r>
        <w:tab/>
        <w:t>1941 г.</w:t>
      </w:r>
      <w:r>
        <w:tab/>
      </w:r>
      <w:r>
        <w:rPr>
          <w:spacing w:val="-6"/>
        </w:rPr>
        <w:t>на</w:t>
      </w:r>
      <w:r>
        <w:tab/>
      </w:r>
      <w:r>
        <w:rPr>
          <w:spacing w:val="-2"/>
        </w:rPr>
        <w:t>Красной</w:t>
      </w:r>
      <w:r>
        <w:tab/>
      </w:r>
      <w:r>
        <w:rPr>
          <w:spacing w:val="-2"/>
        </w:rPr>
        <w:t>площади.</w:t>
      </w:r>
      <w:r>
        <w:tab/>
      </w:r>
      <w:r>
        <w:rPr>
          <w:spacing w:val="-2"/>
        </w:rPr>
        <w:t xml:space="preserve">Переход </w:t>
      </w:r>
      <w:r>
        <w:t>в контрнаступление и разгром немецкой группировки под Москвой. Наступательные операции Красной Армии зимой–весной 1942</w:t>
      </w:r>
      <w:r>
        <w:rPr>
          <w:spacing w:val="-2"/>
        </w:rPr>
        <w:t xml:space="preserve"> </w:t>
      </w:r>
      <w:r>
        <w:t>г. Неудача Ржевско-Вяземской операции.</w:t>
      </w:r>
      <w:r>
        <w:rPr>
          <w:spacing w:val="40"/>
        </w:rPr>
        <w:t xml:space="preserve"> </w:t>
      </w:r>
      <w:r>
        <w:t>Битва за Воронеж. Итоги и значение Московской битвы.</w:t>
      </w:r>
    </w:p>
    <w:p w:rsidR="000A0EF3" w:rsidRDefault="002345D6">
      <w:pPr>
        <w:pStyle w:val="a3"/>
        <w:spacing w:before="1" w:line="360" w:lineRule="auto"/>
        <w:ind w:right="540"/>
      </w:pPr>
      <w:r>
        <w:t>Блокада Ленинграда. Героизм и трагедия гражданского населения. Эвакуация ленинградцев. Дорога жизни.</w:t>
      </w:r>
    </w:p>
    <w:p w:rsidR="000A0EF3" w:rsidRDefault="002345D6">
      <w:pPr>
        <w:pStyle w:val="a3"/>
        <w:spacing w:line="360" w:lineRule="auto"/>
        <w:ind w:right="538"/>
      </w:pPr>
      <w:r>
        <w:t>Перестройка</w:t>
      </w:r>
      <w:r>
        <w:rPr>
          <w:spacing w:val="80"/>
        </w:rPr>
        <w:t xml:space="preserve">  </w:t>
      </w:r>
      <w:r>
        <w:t>экономики</w:t>
      </w:r>
      <w:r>
        <w:rPr>
          <w:spacing w:val="80"/>
        </w:rPr>
        <w:t xml:space="preserve">  </w:t>
      </w:r>
      <w:r>
        <w:t>на</w:t>
      </w:r>
      <w:r>
        <w:rPr>
          <w:spacing w:val="80"/>
        </w:rPr>
        <w:t xml:space="preserve">  </w:t>
      </w:r>
      <w:r>
        <w:t>военный</w:t>
      </w:r>
      <w:r>
        <w:rPr>
          <w:spacing w:val="80"/>
        </w:rPr>
        <w:t xml:space="preserve">  </w:t>
      </w:r>
      <w:r>
        <w:t>лад.</w:t>
      </w:r>
      <w:r>
        <w:rPr>
          <w:spacing w:val="80"/>
        </w:rPr>
        <w:t xml:space="preserve">  </w:t>
      </w:r>
      <w:r>
        <w:t>Эвакуация</w:t>
      </w:r>
      <w:r>
        <w:rPr>
          <w:spacing w:val="80"/>
        </w:rPr>
        <w:t xml:space="preserve">  </w:t>
      </w:r>
      <w:r>
        <w:t>предприятий,</w:t>
      </w:r>
      <w:r>
        <w:rPr>
          <w:spacing w:val="80"/>
        </w:rPr>
        <w:t xml:space="preserve">  </w:t>
      </w:r>
      <w:r>
        <w:t>населения</w:t>
      </w:r>
      <w:r>
        <w:rPr>
          <w:spacing w:val="80"/>
        </w:rPr>
        <w:t xml:space="preserve"> </w:t>
      </w:r>
      <w:r>
        <w:t>и ресурсов. Введение норм военной дисциплины на производстве и транспорте.</w:t>
      </w:r>
    </w:p>
    <w:p w:rsidR="000A0EF3" w:rsidRDefault="002345D6">
      <w:pPr>
        <w:pStyle w:val="a3"/>
        <w:spacing w:before="1" w:line="360" w:lineRule="auto"/>
        <w:ind w:right="535"/>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0A0EF3" w:rsidRDefault="002345D6">
      <w:pPr>
        <w:pStyle w:val="a3"/>
        <w:spacing w:line="360" w:lineRule="auto"/>
        <w:ind w:right="533"/>
      </w:pPr>
      <w:r>
        <w:t>Начало массового сопротивления врагу. Праведники народов мира. Восстания в нацистских лагерях. Развертывание партизанского движения.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Коренной</w:t>
      </w:r>
      <w:r>
        <w:rPr>
          <w:spacing w:val="-3"/>
        </w:rPr>
        <w:t xml:space="preserve"> </w:t>
      </w:r>
      <w:r>
        <w:t>перелом</w:t>
      </w:r>
      <w:r>
        <w:rPr>
          <w:spacing w:val="-1"/>
        </w:rPr>
        <w:t xml:space="preserve"> </w:t>
      </w:r>
      <w:r>
        <w:t>в</w:t>
      </w:r>
      <w:r>
        <w:rPr>
          <w:spacing w:val="-2"/>
        </w:rPr>
        <w:t xml:space="preserve"> </w:t>
      </w:r>
      <w:r>
        <w:t>ходе</w:t>
      </w:r>
      <w:r>
        <w:rPr>
          <w:spacing w:val="-2"/>
        </w:rPr>
        <w:t xml:space="preserve"> </w:t>
      </w:r>
      <w:r>
        <w:t>войны</w:t>
      </w:r>
      <w:r>
        <w:rPr>
          <w:spacing w:val="-1"/>
        </w:rPr>
        <w:t xml:space="preserve"> </w:t>
      </w:r>
      <w:r>
        <w:t>(осень</w:t>
      </w:r>
      <w:r>
        <w:rPr>
          <w:spacing w:val="-1"/>
        </w:rPr>
        <w:t xml:space="preserve"> </w:t>
      </w:r>
      <w:r>
        <w:t>1942</w:t>
      </w:r>
      <w:r>
        <w:rPr>
          <w:spacing w:val="1"/>
        </w:rPr>
        <w:t xml:space="preserve"> </w:t>
      </w:r>
      <w:r>
        <w:t>–</w:t>
      </w:r>
      <w:r>
        <w:rPr>
          <w:spacing w:val="-1"/>
        </w:rPr>
        <w:t xml:space="preserve"> </w:t>
      </w:r>
      <w:r>
        <w:t>1943</w:t>
      </w:r>
      <w:r>
        <w:rPr>
          <w:spacing w:val="-1"/>
        </w:rPr>
        <w:t xml:space="preserve"> </w:t>
      </w:r>
      <w:r>
        <w:t>г.)</w:t>
      </w:r>
      <w:r>
        <w:rPr>
          <w:spacing w:val="-2"/>
        </w:rPr>
        <w:t xml:space="preserve"> </w:t>
      </w:r>
      <w:r>
        <w:t>(7</w:t>
      </w:r>
      <w:r>
        <w:rPr>
          <w:spacing w:val="-1"/>
        </w:rPr>
        <w:t xml:space="preserve"> </w:t>
      </w:r>
      <w:r>
        <w:rPr>
          <w:spacing w:val="-5"/>
        </w:rPr>
        <w:t>ч).</w:t>
      </w:r>
    </w:p>
    <w:p w:rsidR="000A0EF3" w:rsidRDefault="002345D6">
      <w:pPr>
        <w:pStyle w:val="a3"/>
        <w:spacing w:before="139" w:line="360" w:lineRule="auto"/>
        <w:ind w:right="532"/>
      </w:pPr>
      <w:r>
        <w:t>Сталинградская битва. Германское наступление весной–летом 1942</w:t>
      </w:r>
      <w:r>
        <w:rPr>
          <w:spacing w:val="-1"/>
        </w:rPr>
        <w:t xml:space="preserve"> </w:t>
      </w:r>
      <w:r>
        <w:t>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0A0EF3" w:rsidRDefault="002345D6">
      <w:pPr>
        <w:pStyle w:val="a3"/>
        <w:spacing w:line="360" w:lineRule="auto"/>
        <w:ind w:right="532"/>
      </w:pPr>
      <w:r>
        <w:t>Прорыв блокады Ленинграда в январе 1943</w:t>
      </w:r>
      <w:r>
        <w:rPr>
          <w:spacing w:val="-1"/>
        </w:rPr>
        <w:t xml:space="preserve"> </w:t>
      </w:r>
      <w:r>
        <w:t xml:space="preserve">г. Значение героического сопротивления </w:t>
      </w:r>
      <w:r>
        <w:rPr>
          <w:spacing w:val="-2"/>
        </w:rPr>
        <w:t>Ленинграда.</w:t>
      </w:r>
    </w:p>
    <w:p w:rsidR="000A0EF3" w:rsidRDefault="002345D6">
      <w:pPr>
        <w:pStyle w:val="a3"/>
        <w:spacing w:line="360" w:lineRule="auto"/>
        <w:ind w:right="532"/>
      </w:pPr>
      <w:r>
        <w:t>Битва на Курской дуге. Соотношение сил. Провал немецкого наступления. Танковые сражения</w:t>
      </w:r>
      <w:r>
        <w:rPr>
          <w:spacing w:val="66"/>
          <w:w w:val="150"/>
        </w:rPr>
        <w:t xml:space="preserve">   </w:t>
      </w:r>
      <w:r>
        <w:t>под</w:t>
      </w:r>
      <w:r>
        <w:rPr>
          <w:spacing w:val="66"/>
          <w:w w:val="150"/>
        </w:rPr>
        <w:t xml:space="preserve">   </w:t>
      </w:r>
      <w:r>
        <w:t>Прохоровкой</w:t>
      </w:r>
      <w:r>
        <w:rPr>
          <w:spacing w:val="65"/>
          <w:w w:val="150"/>
        </w:rPr>
        <w:t xml:space="preserve">   </w:t>
      </w:r>
      <w:r>
        <w:t>и</w:t>
      </w:r>
      <w:r>
        <w:rPr>
          <w:spacing w:val="66"/>
          <w:w w:val="150"/>
        </w:rPr>
        <w:t xml:space="preserve">   </w:t>
      </w:r>
      <w:r>
        <w:t>Обоянью.</w:t>
      </w:r>
      <w:r>
        <w:rPr>
          <w:spacing w:val="66"/>
          <w:w w:val="150"/>
        </w:rPr>
        <w:t xml:space="preserve">   </w:t>
      </w:r>
      <w:r>
        <w:t>Переход</w:t>
      </w:r>
      <w:r>
        <w:rPr>
          <w:spacing w:val="65"/>
          <w:w w:val="150"/>
        </w:rPr>
        <w:t xml:space="preserve">   </w:t>
      </w:r>
      <w:r>
        <w:t>советских</w:t>
      </w:r>
      <w:r>
        <w:rPr>
          <w:spacing w:val="66"/>
          <w:w w:val="150"/>
        </w:rPr>
        <w:t xml:space="preserve">   </w:t>
      </w:r>
      <w:r>
        <w:t>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0A0EF3" w:rsidRDefault="002345D6">
      <w:pPr>
        <w:pStyle w:val="a3"/>
        <w:tabs>
          <w:tab w:val="left" w:pos="2082"/>
          <w:tab w:val="left" w:pos="3090"/>
          <w:tab w:val="left" w:pos="4879"/>
          <w:tab w:val="left" w:pos="6644"/>
          <w:tab w:val="left" w:pos="8484"/>
        </w:tabs>
        <w:spacing w:line="360" w:lineRule="auto"/>
        <w:ind w:right="532"/>
      </w:pPr>
      <w:r>
        <w:t xml:space="preserve">За линией фронта. Развертывание массового партизанского движения. Антифашистское </w:t>
      </w:r>
      <w:r>
        <w:rPr>
          <w:spacing w:val="-2"/>
        </w:rPr>
        <w:t>подполье</w:t>
      </w:r>
      <w:r>
        <w:tab/>
      </w:r>
      <w:r>
        <w:rPr>
          <w:spacing w:val="-10"/>
        </w:rPr>
        <w:t>в</w:t>
      </w:r>
      <w:r>
        <w:tab/>
      </w:r>
      <w:r>
        <w:rPr>
          <w:spacing w:val="-2"/>
        </w:rPr>
        <w:t>крупных</w:t>
      </w:r>
      <w:r>
        <w:tab/>
      </w:r>
      <w:r>
        <w:rPr>
          <w:spacing w:val="-2"/>
        </w:rPr>
        <w:t>городах.</w:t>
      </w:r>
      <w:r>
        <w:tab/>
      </w:r>
      <w:r>
        <w:rPr>
          <w:spacing w:val="-2"/>
        </w:rPr>
        <w:t>Значение</w:t>
      </w:r>
      <w:r>
        <w:tab/>
      </w:r>
      <w:r>
        <w:rPr>
          <w:spacing w:val="-2"/>
        </w:rPr>
        <w:t xml:space="preserve">партизанской </w:t>
      </w:r>
      <w:r>
        <w:t>и подпольной борьбы для победы над врагом.</w:t>
      </w:r>
    </w:p>
    <w:p w:rsidR="000A0EF3" w:rsidRDefault="002345D6">
      <w:pPr>
        <w:pStyle w:val="a3"/>
        <w:tabs>
          <w:tab w:val="left" w:pos="1636"/>
          <w:tab w:val="left" w:pos="3268"/>
          <w:tab w:val="left" w:pos="4935"/>
          <w:tab w:val="left" w:pos="6552"/>
          <w:tab w:val="left" w:pos="7430"/>
          <w:tab w:val="left" w:pos="9253"/>
        </w:tabs>
        <w:spacing w:before="1" w:line="360" w:lineRule="auto"/>
        <w:ind w:right="533"/>
      </w:pPr>
      <w: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w:t>
      </w:r>
      <w:r>
        <w:rPr>
          <w:spacing w:val="-2"/>
        </w:rPr>
        <w:t>составе</w:t>
      </w:r>
      <w:r>
        <w:tab/>
      </w:r>
      <w:r>
        <w:rPr>
          <w:spacing w:val="-2"/>
        </w:rPr>
        <w:t>вермахта.</w:t>
      </w:r>
      <w:r>
        <w:tab/>
      </w:r>
      <w:r>
        <w:rPr>
          <w:spacing w:val="-2"/>
        </w:rPr>
        <w:t>Судебные</w:t>
      </w:r>
      <w:r>
        <w:tab/>
      </w:r>
      <w:r>
        <w:rPr>
          <w:spacing w:val="-2"/>
        </w:rPr>
        <w:t>процессы</w:t>
      </w:r>
      <w:r>
        <w:tab/>
      </w:r>
      <w:r>
        <w:rPr>
          <w:spacing w:val="-6"/>
        </w:rPr>
        <w:t>на</w:t>
      </w:r>
      <w:r>
        <w:tab/>
      </w:r>
      <w:r>
        <w:rPr>
          <w:spacing w:val="-2"/>
        </w:rPr>
        <w:t>территории</w:t>
      </w:r>
      <w:r>
        <w:tab/>
      </w:r>
      <w:r>
        <w:rPr>
          <w:spacing w:val="-4"/>
        </w:rPr>
        <w:t xml:space="preserve">СССР </w:t>
      </w:r>
      <w:r>
        <w:t>над военными преступниками и пособниками оккупантов в 1943–1946 гг.</w:t>
      </w:r>
    </w:p>
    <w:p w:rsidR="000A0EF3" w:rsidRDefault="002345D6">
      <w:pPr>
        <w:pStyle w:val="a3"/>
        <w:spacing w:line="275" w:lineRule="exact"/>
      </w:pPr>
      <w:r>
        <w:t>Человек</w:t>
      </w:r>
      <w:r>
        <w:rPr>
          <w:spacing w:val="-2"/>
        </w:rPr>
        <w:t xml:space="preserve"> </w:t>
      </w:r>
      <w:r>
        <w:t>и</w:t>
      </w:r>
      <w:r>
        <w:rPr>
          <w:spacing w:val="-2"/>
        </w:rPr>
        <w:t xml:space="preserve"> </w:t>
      </w:r>
      <w:r>
        <w:t>война:</w:t>
      </w:r>
      <w:r>
        <w:rPr>
          <w:spacing w:val="-2"/>
        </w:rPr>
        <w:t xml:space="preserve"> </w:t>
      </w:r>
      <w:r>
        <w:t>единство</w:t>
      </w:r>
      <w:r>
        <w:rPr>
          <w:spacing w:val="-1"/>
        </w:rPr>
        <w:t xml:space="preserve"> </w:t>
      </w:r>
      <w:r>
        <w:t>фронта</w:t>
      </w:r>
      <w:r>
        <w:rPr>
          <w:spacing w:val="-2"/>
        </w:rPr>
        <w:t xml:space="preserve"> </w:t>
      </w:r>
      <w:r>
        <w:t>и</w:t>
      </w:r>
      <w:r>
        <w:rPr>
          <w:spacing w:val="-2"/>
        </w:rPr>
        <w:t xml:space="preserve"> </w:t>
      </w:r>
      <w:r>
        <w:t>тыла</w:t>
      </w:r>
      <w:r>
        <w:rPr>
          <w:spacing w:val="-2"/>
        </w:rPr>
        <w:t xml:space="preserve"> </w:t>
      </w:r>
      <w:r>
        <w:t>(7</w:t>
      </w:r>
      <w:r>
        <w:rPr>
          <w:spacing w:val="-1"/>
        </w:rPr>
        <w:t xml:space="preserve"> </w:t>
      </w:r>
      <w:r>
        <w:rPr>
          <w:spacing w:val="-5"/>
        </w:rPr>
        <w:t>ч).</w:t>
      </w:r>
    </w:p>
    <w:p w:rsidR="000A0EF3" w:rsidRDefault="002345D6">
      <w:pPr>
        <w:pStyle w:val="a3"/>
        <w:spacing w:before="139" w:line="360" w:lineRule="auto"/>
        <w:ind w:right="532"/>
      </w:pPr>
      <w:r>
        <w:t>«Все</w:t>
      </w:r>
      <w:r>
        <w:rPr>
          <w:spacing w:val="63"/>
        </w:rPr>
        <w:t xml:space="preserve">  </w:t>
      </w:r>
      <w:r>
        <w:t>для</w:t>
      </w:r>
      <w:r>
        <w:rPr>
          <w:spacing w:val="64"/>
        </w:rPr>
        <w:t xml:space="preserve">  </w:t>
      </w:r>
      <w:r>
        <w:t>фронта,</w:t>
      </w:r>
      <w:r>
        <w:rPr>
          <w:spacing w:val="62"/>
        </w:rPr>
        <w:t xml:space="preserve">  </w:t>
      </w:r>
      <w:r>
        <w:t>все</w:t>
      </w:r>
      <w:r>
        <w:rPr>
          <w:spacing w:val="63"/>
        </w:rPr>
        <w:t xml:space="preserve">  </w:t>
      </w:r>
      <w:r>
        <w:t>для</w:t>
      </w:r>
      <w:r>
        <w:rPr>
          <w:spacing w:val="64"/>
        </w:rPr>
        <w:t xml:space="preserve">  </w:t>
      </w:r>
      <w:r>
        <w:t>победы!».</w:t>
      </w:r>
      <w:r>
        <w:rPr>
          <w:spacing w:val="65"/>
        </w:rPr>
        <w:t xml:space="preserve">  </w:t>
      </w:r>
      <w:r>
        <w:t>Трудовой</w:t>
      </w:r>
      <w:r>
        <w:rPr>
          <w:spacing w:val="64"/>
        </w:rPr>
        <w:t xml:space="preserve">  </w:t>
      </w:r>
      <w:r>
        <w:t>подвиг</w:t>
      </w:r>
      <w:r>
        <w:rPr>
          <w:spacing w:val="62"/>
        </w:rPr>
        <w:t xml:space="preserve">  </w:t>
      </w:r>
      <w:r>
        <w:t>народа.</w:t>
      </w:r>
      <w:r>
        <w:rPr>
          <w:spacing w:val="63"/>
        </w:rPr>
        <w:t xml:space="preserve">  </w:t>
      </w:r>
      <w:r>
        <w:t>Роль</w:t>
      </w:r>
      <w:r>
        <w:rPr>
          <w:spacing w:val="63"/>
        </w:rPr>
        <w:t xml:space="preserve">  </w:t>
      </w:r>
      <w:r>
        <w:t>женщин и подростков в промышленном и сельскохозяйственном производстве. Самоотверженный труд</w:t>
      </w:r>
      <w:r>
        <w:rPr>
          <w:spacing w:val="80"/>
        </w:rPr>
        <w:t xml:space="preserve">    </w:t>
      </w:r>
      <w:r>
        <w:t>ученых.</w:t>
      </w:r>
      <w:r>
        <w:rPr>
          <w:spacing w:val="80"/>
        </w:rPr>
        <w:t xml:space="preserve">    </w:t>
      </w:r>
      <w:r>
        <w:t>Помощь</w:t>
      </w:r>
      <w:r>
        <w:rPr>
          <w:spacing w:val="80"/>
        </w:rPr>
        <w:t xml:space="preserve">    </w:t>
      </w:r>
      <w:r>
        <w:t>населения</w:t>
      </w:r>
      <w:r>
        <w:rPr>
          <w:spacing w:val="80"/>
        </w:rPr>
        <w:t xml:space="preserve">    </w:t>
      </w:r>
      <w:r>
        <w:t>фронту.</w:t>
      </w:r>
      <w:r>
        <w:rPr>
          <w:spacing w:val="80"/>
        </w:rPr>
        <w:t xml:space="preserve">    </w:t>
      </w:r>
      <w:r>
        <w:t>Добровольные</w:t>
      </w:r>
      <w:r>
        <w:rPr>
          <w:spacing w:val="80"/>
        </w:rPr>
        <w:t xml:space="preserve">    </w:t>
      </w:r>
      <w:r>
        <w:t>взносы в фонд обороны. Помощь эвакуированным.</w:t>
      </w:r>
    </w:p>
    <w:p w:rsidR="000A0EF3" w:rsidRDefault="002345D6">
      <w:pPr>
        <w:pStyle w:val="a3"/>
        <w:spacing w:line="360" w:lineRule="auto"/>
        <w:ind w:right="533"/>
      </w:pPr>
      <w:r>
        <w:t>Повседневность военного времени. Фронтовая повседневность. Боевое братство. Женщины на</w:t>
      </w:r>
      <w:r>
        <w:rPr>
          <w:spacing w:val="76"/>
        </w:rPr>
        <w:t xml:space="preserve">    </w:t>
      </w:r>
      <w:r>
        <w:t>войне.</w:t>
      </w:r>
      <w:r>
        <w:rPr>
          <w:spacing w:val="77"/>
        </w:rPr>
        <w:t xml:space="preserve">    </w:t>
      </w:r>
      <w:r>
        <w:t>Письма</w:t>
      </w:r>
      <w:r>
        <w:rPr>
          <w:spacing w:val="76"/>
        </w:rPr>
        <w:t xml:space="preserve">    </w:t>
      </w:r>
      <w:r>
        <w:t>с</w:t>
      </w:r>
      <w:r>
        <w:rPr>
          <w:spacing w:val="76"/>
        </w:rPr>
        <w:t xml:space="preserve">    </w:t>
      </w:r>
      <w:r>
        <w:t>фронта</w:t>
      </w:r>
      <w:r>
        <w:rPr>
          <w:spacing w:val="77"/>
        </w:rPr>
        <w:t xml:space="preserve">    </w:t>
      </w:r>
      <w:r>
        <w:t>и</w:t>
      </w:r>
      <w:r>
        <w:rPr>
          <w:spacing w:val="77"/>
        </w:rPr>
        <w:t xml:space="preserve">    </w:t>
      </w:r>
      <w:r>
        <w:t>на</w:t>
      </w:r>
      <w:r>
        <w:rPr>
          <w:spacing w:val="76"/>
        </w:rPr>
        <w:t xml:space="preserve">    </w:t>
      </w:r>
      <w:r>
        <w:t>фронт.</w:t>
      </w:r>
      <w:r>
        <w:rPr>
          <w:spacing w:val="77"/>
        </w:rPr>
        <w:t xml:space="preserve">    </w:t>
      </w:r>
      <w:r>
        <w:t>Повседневность в</w:t>
      </w:r>
      <w:r>
        <w:rPr>
          <w:spacing w:val="79"/>
        </w:rPr>
        <w:t xml:space="preserve">  </w:t>
      </w:r>
      <w:r>
        <w:t>советском</w:t>
      </w:r>
      <w:r>
        <w:rPr>
          <w:spacing w:val="79"/>
        </w:rPr>
        <w:t xml:space="preserve">  </w:t>
      </w:r>
      <w:r>
        <w:t>тылу.</w:t>
      </w:r>
      <w:r>
        <w:rPr>
          <w:spacing w:val="80"/>
        </w:rPr>
        <w:t xml:space="preserve">  </w:t>
      </w:r>
      <w:r>
        <w:t>Военная</w:t>
      </w:r>
      <w:r>
        <w:rPr>
          <w:spacing w:val="79"/>
        </w:rPr>
        <w:t xml:space="preserve">  </w:t>
      </w:r>
      <w:r>
        <w:t>дисциплина</w:t>
      </w:r>
      <w:r>
        <w:rPr>
          <w:spacing w:val="79"/>
        </w:rPr>
        <w:t xml:space="preserve">  </w:t>
      </w:r>
      <w:r>
        <w:t>на</w:t>
      </w:r>
      <w:r>
        <w:rPr>
          <w:spacing w:val="79"/>
        </w:rPr>
        <w:t xml:space="preserve">  </w:t>
      </w:r>
      <w:r>
        <w:t>производстве.</w:t>
      </w:r>
      <w:r>
        <w:rPr>
          <w:spacing w:val="79"/>
        </w:rPr>
        <w:t xml:space="preserve">  </w:t>
      </w:r>
      <w:r>
        <w:t>Карточная</w:t>
      </w:r>
      <w:r>
        <w:rPr>
          <w:spacing w:val="79"/>
        </w:rPr>
        <w:t xml:space="preserve">  </w:t>
      </w:r>
      <w:r>
        <w:t>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0A0EF3" w:rsidRDefault="002345D6">
      <w:pPr>
        <w:pStyle w:val="a3"/>
        <w:spacing w:before="1"/>
      </w:pPr>
      <w:r>
        <w:t>Культурное</w:t>
      </w:r>
      <w:r>
        <w:rPr>
          <w:spacing w:val="60"/>
        </w:rPr>
        <w:t xml:space="preserve">  </w:t>
      </w:r>
      <w:r>
        <w:t>пространство</w:t>
      </w:r>
      <w:r>
        <w:rPr>
          <w:spacing w:val="64"/>
        </w:rPr>
        <w:t xml:space="preserve">  </w:t>
      </w:r>
      <w:r>
        <w:t>в</w:t>
      </w:r>
      <w:r>
        <w:rPr>
          <w:spacing w:val="62"/>
        </w:rPr>
        <w:t xml:space="preserve">  </w:t>
      </w:r>
      <w:r>
        <w:t>годы</w:t>
      </w:r>
      <w:r>
        <w:rPr>
          <w:spacing w:val="64"/>
        </w:rPr>
        <w:t xml:space="preserve">  </w:t>
      </w:r>
      <w:r>
        <w:t>войны.</w:t>
      </w:r>
      <w:r>
        <w:rPr>
          <w:spacing w:val="62"/>
        </w:rPr>
        <w:t xml:space="preserve">  </w:t>
      </w:r>
      <w:r>
        <w:t>Песня</w:t>
      </w:r>
      <w:r>
        <w:rPr>
          <w:spacing w:val="66"/>
        </w:rPr>
        <w:t xml:space="preserve">  </w:t>
      </w:r>
      <w:r>
        <w:t>«Священная</w:t>
      </w:r>
      <w:r>
        <w:rPr>
          <w:spacing w:val="63"/>
        </w:rPr>
        <w:t xml:space="preserve">  </w:t>
      </w:r>
      <w:r>
        <w:t>война»</w:t>
      </w:r>
      <w:r>
        <w:rPr>
          <w:spacing w:val="63"/>
        </w:rPr>
        <w:t xml:space="preserve">  </w:t>
      </w:r>
      <w:r>
        <w:t>–</w:t>
      </w:r>
      <w:r>
        <w:rPr>
          <w:spacing w:val="64"/>
        </w:rPr>
        <w:t xml:space="preserve">  </w:t>
      </w:r>
      <w:r>
        <w:rPr>
          <w:spacing w:val="-2"/>
        </w:rPr>
        <w:t>призыв</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3"/>
      </w:pPr>
      <w:r>
        <w:lastRenderedPageBreak/>
        <w:t>к</w:t>
      </w:r>
      <w:r>
        <w:rPr>
          <w:spacing w:val="70"/>
        </w:rPr>
        <w:t xml:space="preserve">  </w:t>
      </w:r>
      <w:r>
        <w:t>сопротивлению</w:t>
      </w:r>
      <w:r>
        <w:rPr>
          <w:spacing w:val="70"/>
        </w:rPr>
        <w:t xml:space="preserve">  </w:t>
      </w:r>
      <w:r>
        <w:t>врагу.</w:t>
      </w:r>
      <w:r>
        <w:rPr>
          <w:spacing w:val="71"/>
        </w:rPr>
        <w:t xml:space="preserve">  </w:t>
      </w:r>
      <w:r>
        <w:t>Советские</w:t>
      </w:r>
      <w:r>
        <w:rPr>
          <w:spacing w:val="70"/>
        </w:rPr>
        <w:t xml:space="preserve">  </w:t>
      </w:r>
      <w:r>
        <w:t>писатели,</w:t>
      </w:r>
      <w:r>
        <w:rPr>
          <w:spacing w:val="70"/>
        </w:rPr>
        <w:t xml:space="preserve">  </w:t>
      </w:r>
      <w:r>
        <w:t>композиторы,</w:t>
      </w:r>
      <w:r>
        <w:rPr>
          <w:spacing w:val="69"/>
        </w:rPr>
        <w:t xml:space="preserve">  </w:t>
      </w:r>
      <w:r>
        <w:t>художники,</w:t>
      </w:r>
      <w:r>
        <w:rPr>
          <w:spacing w:val="71"/>
        </w:rPr>
        <w:t xml:space="preserve">  </w:t>
      </w:r>
      <w:r>
        <w:t>ученые в условиях войны. Фронтовые корреспонденты. Выступления фронтовых концертных</w:t>
      </w:r>
      <w:r>
        <w:rPr>
          <w:spacing w:val="40"/>
        </w:rPr>
        <w:t xml:space="preserve"> </w:t>
      </w:r>
      <w:r>
        <w:t xml:space="preserve">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w:t>
      </w:r>
      <w:r>
        <w:rPr>
          <w:spacing w:val="-2"/>
        </w:rPr>
        <w:t>связи</w:t>
      </w:r>
    </w:p>
    <w:p w:rsidR="000A0EF3" w:rsidRDefault="002345D6">
      <w:pPr>
        <w:pStyle w:val="a3"/>
        <w:spacing w:before="1"/>
      </w:pPr>
      <w:r>
        <w:t>с</w:t>
      </w:r>
      <w:r>
        <w:rPr>
          <w:spacing w:val="-1"/>
        </w:rPr>
        <w:t xml:space="preserve"> </w:t>
      </w:r>
      <w:r>
        <w:rPr>
          <w:spacing w:val="-2"/>
        </w:rPr>
        <w:t>союзниками.</w:t>
      </w:r>
    </w:p>
    <w:p w:rsidR="000A0EF3" w:rsidRDefault="002345D6">
      <w:pPr>
        <w:pStyle w:val="a3"/>
        <w:tabs>
          <w:tab w:val="left" w:pos="2987"/>
          <w:tab w:val="left" w:pos="5751"/>
          <w:tab w:val="left" w:pos="7627"/>
        </w:tabs>
        <w:spacing w:before="139" w:line="360" w:lineRule="auto"/>
        <w:ind w:right="528"/>
      </w:pPr>
      <w:r>
        <w:t xml:space="preserve">СССР и союзники. Проблема второго фронта. Ленд-лиз. Тегеранская конференция 1943 г. </w:t>
      </w:r>
      <w:r>
        <w:rPr>
          <w:spacing w:val="-2"/>
        </w:rPr>
        <w:t>Французский</w:t>
      </w:r>
      <w:r>
        <w:tab/>
      </w:r>
      <w:r>
        <w:rPr>
          <w:spacing w:val="-2"/>
        </w:rPr>
        <w:t>авиационный</w:t>
      </w:r>
      <w:r>
        <w:tab/>
      </w:r>
      <w:r>
        <w:rPr>
          <w:spacing w:val="-4"/>
        </w:rPr>
        <w:t>полк</w:t>
      </w:r>
      <w:r>
        <w:tab/>
      </w:r>
      <w:r>
        <w:rPr>
          <w:spacing w:val="-2"/>
        </w:rPr>
        <w:t xml:space="preserve">«Нормандия–Неман», </w:t>
      </w:r>
      <w:r>
        <w:t>а также польские и чехословацкие воинские части на советско-германском фронте.</w:t>
      </w:r>
    </w:p>
    <w:p w:rsidR="000A0EF3" w:rsidRDefault="002345D6">
      <w:pPr>
        <w:pStyle w:val="a3"/>
        <w:spacing w:line="362" w:lineRule="auto"/>
        <w:ind w:right="528"/>
      </w:pPr>
      <w:r>
        <w:t>Победа СССР в Великой Отечественной войне. Окончание Второй мировой войны (1944 – сентябрь 1945 г.) (9 ч).</w:t>
      </w:r>
    </w:p>
    <w:p w:rsidR="000A0EF3" w:rsidRDefault="002345D6">
      <w:pPr>
        <w:pStyle w:val="a3"/>
        <w:tabs>
          <w:tab w:val="left" w:pos="1715"/>
          <w:tab w:val="left" w:pos="3447"/>
          <w:tab w:val="left" w:pos="5527"/>
          <w:tab w:val="left" w:pos="7534"/>
          <w:tab w:val="left" w:pos="9281"/>
        </w:tabs>
        <w:spacing w:line="360" w:lineRule="auto"/>
        <w:ind w:right="537"/>
      </w:pPr>
      <w:r>
        <w:t xml:space="preserve">Завершение освобождения территории СССР. Освобождение Правобережной Украины и </w:t>
      </w:r>
      <w:r>
        <w:rPr>
          <w:spacing w:val="-2"/>
        </w:rPr>
        <w:t>Крыма.</w:t>
      </w:r>
      <w:r>
        <w:tab/>
      </w:r>
      <w:r>
        <w:rPr>
          <w:spacing w:val="-2"/>
        </w:rPr>
        <w:t>Операция</w:t>
      </w:r>
      <w:r>
        <w:tab/>
      </w:r>
      <w:r>
        <w:rPr>
          <w:spacing w:val="-2"/>
        </w:rPr>
        <w:t>«Багратион»:</w:t>
      </w:r>
      <w:r>
        <w:tab/>
      </w:r>
      <w:r>
        <w:rPr>
          <w:spacing w:val="-2"/>
        </w:rPr>
        <w:t>наступление</w:t>
      </w:r>
      <w:r>
        <w:tab/>
      </w:r>
      <w:r>
        <w:rPr>
          <w:spacing w:val="-2"/>
        </w:rPr>
        <w:t>советских</w:t>
      </w:r>
      <w:r>
        <w:tab/>
      </w:r>
      <w:r>
        <w:rPr>
          <w:spacing w:val="-2"/>
        </w:rPr>
        <w:t xml:space="preserve">войск </w:t>
      </w:r>
      <w:r>
        <w:t>в Белоруссии, освобождение Прибалтики.</w:t>
      </w:r>
    </w:p>
    <w:p w:rsidR="000A0EF3" w:rsidRDefault="002345D6">
      <w:pPr>
        <w:pStyle w:val="a3"/>
        <w:spacing w:line="360" w:lineRule="auto"/>
        <w:ind w:right="537"/>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0A0EF3" w:rsidRDefault="002345D6">
      <w:pPr>
        <w:pStyle w:val="a3"/>
        <w:tabs>
          <w:tab w:val="left" w:pos="1996"/>
          <w:tab w:val="left" w:pos="3991"/>
          <w:tab w:val="left" w:pos="5705"/>
          <w:tab w:val="left" w:pos="7245"/>
          <w:tab w:val="left" w:pos="8054"/>
          <w:tab w:val="left" w:pos="9217"/>
        </w:tabs>
        <w:spacing w:line="360" w:lineRule="auto"/>
        <w:ind w:right="534"/>
      </w:pPr>
      <w:r>
        <w:t xml:space="preserve">Битва за Берлин и окончание войны в Европе. Висло-Одерская операция. Капитуляция </w:t>
      </w:r>
      <w:r>
        <w:rPr>
          <w:spacing w:val="-2"/>
        </w:rPr>
        <w:t>Германии.</w:t>
      </w:r>
      <w:r>
        <w:tab/>
      </w:r>
      <w:r>
        <w:rPr>
          <w:spacing w:val="-2"/>
        </w:rPr>
        <w:t>Репатриация</w:t>
      </w:r>
      <w:r>
        <w:tab/>
      </w:r>
      <w:r>
        <w:rPr>
          <w:spacing w:val="-2"/>
        </w:rPr>
        <w:t>советских</w:t>
      </w:r>
      <w:r>
        <w:tab/>
      </w:r>
      <w:r>
        <w:rPr>
          <w:spacing w:val="-2"/>
        </w:rPr>
        <w:t>граждан</w:t>
      </w:r>
      <w:r>
        <w:tab/>
      </w:r>
      <w:r>
        <w:rPr>
          <w:spacing w:val="-10"/>
        </w:rPr>
        <w:t>в</w:t>
      </w:r>
      <w:r>
        <w:tab/>
      </w:r>
      <w:r>
        <w:rPr>
          <w:spacing w:val="-4"/>
        </w:rPr>
        <w:t>ходе</w:t>
      </w:r>
      <w:r>
        <w:tab/>
      </w:r>
      <w:r>
        <w:rPr>
          <w:spacing w:val="-2"/>
        </w:rPr>
        <w:t xml:space="preserve">войны </w:t>
      </w:r>
      <w:r>
        <w:t>и после ее окончания.</w:t>
      </w:r>
    </w:p>
    <w:p w:rsidR="000A0EF3" w:rsidRDefault="002345D6">
      <w:pPr>
        <w:pStyle w:val="a3"/>
        <w:tabs>
          <w:tab w:val="left" w:pos="1540"/>
          <w:tab w:val="left" w:pos="2334"/>
          <w:tab w:val="left" w:pos="4035"/>
          <w:tab w:val="left" w:pos="7092"/>
          <w:tab w:val="left" w:pos="9258"/>
        </w:tabs>
        <w:spacing w:line="360" w:lineRule="auto"/>
        <w:ind w:right="532"/>
      </w:pPr>
      <w:r>
        <w:rPr>
          <w:spacing w:val="-4"/>
        </w:rPr>
        <w:t>Война</w:t>
      </w:r>
      <w:r>
        <w:tab/>
      </w:r>
      <w:r>
        <w:rPr>
          <w:spacing w:val="-10"/>
        </w:rPr>
        <w:t>и</w:t>
      </w:r>
      <w:r>
        <w:tab/>
      </w:r>
      <w:r>
        <w:rPr>
          <w:spacing w:val="-2"/>
        </w:rPr>
        <w:t>общество.</w:t>
      </w:r>
      <w:r>
        <w:tab/>
      </w:r>
      <w:r>
        <w:rPr>
          <w:spacing w:val="-2"/>
        </w:rPr>
        <w:t>Военно-экономическое</w:t>
      </w:r>
      <w:r>
        <w:tab/>
      </w:r>
      <w:r>
        <w:rPr>
          <w:spacing w:val="-2"/>
        </w:rPr>
        <w:t>превосходство</w:t>
      </w:r>
      <w:r>
        <w:tab/>
      </w:r>
      <w:r>
        <w:rPr>
          <w:spacing w:val="-4"/>
        </w:rPr>
        <w:t xml:space="preserve">СССР </w:t>
      </w:r>
      <w:r>
        <w:t>над Германией в 1944–1945</w:t>
      </w:r>
      <w:r>
        <w:rPr>
          <w:spacing w:val="-2"/>
        </w:rPr>
        <w:t xml:space="preserve"> </w:t>
      </w:r>
      <w:r>
        <w:t>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0A0EF3" w:rsidRDefault="002345D6">
      <w:pPr>
        <w:pStyle w:val="a3"/>
        <w:spacing w:line="360" w:lineRule="auto"/>
        <w:ind w:right="533"/>
      </w:pPr>
      <w:r>
        <w:t>Антигитлеровская коалиция. Открытие второго фронта в Европе. Ялтинская конференция 1945</w:t>
      </w:r>
      <w:r>
        <w:rPr>
          <w:spacing w:val="-4"/>
        </w:rPr>
        <w:t xml:space="preserve"> </w:t>
      </w:r>
      <w:r>
        <w:t>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0A0EF3" w:rsidRDefault="002345D6">
      <w:pPr>
        <w:pStyle w:val="a3"/>
        <w:spacing w:line="360" w:lineRule="auto"/>
        <w:ind w:right="538"/>
      </w:pPr>
      <w:r>
        <w:t>Советско-японская война 1945 г. Разгром Квантунской армии. Боевые действия в Маньчжурии,</w:t>
      </w:r>
      <w:r>
        <w:rPr>
          <w:spacing w:val="80"/>
          <w:w w:val="150"/>
        </w:rPr>
        <w:t xml:space="preserve"> </w:t>
      </w:r>
      <w:r>
        <w:t>на</w:t>
      </w:r>
      <w:r>
        <w:rPr>
          <w:spacing w:val="80"/>
          <w:w w:val="150"/>
        </w:rPr>
        <w:t xml:space="preserve"> </w:t>
      </w:r>
      <w:r>
        <w:t>Сахалине</w:t>
      </w:r>
      <w:r>
        <w:rPr>
          <w:spacing w:val="80"/>
          <w:w w:val="150"/>
        </w:rPr>
        <w:t xml:space="preserve"> </w:t>
      </w:r>
      <w:r>
        <w:t>и</w:t>
      </w:r>
      <w:r>
        <w:rPr>
          <w:spacing w:val="80"/>
          <w:w w:val="150"/>
        </w:rPr>
        <w:t xml:space="preserve"> </w:t>
      </w:r>
      <w:r>
        <w:t>Курильских</w:t>
      </w:r>
      <w:r>
        <w:rPr>
          <w:spacing w:val="80"/>
          <w:w w:val="150"/>
        </w:rPr>
        <w:t xml:space="preserve"> </w:t>
      </w:r>
      <w:r>
        <w:t>островах.</w:t>
      </w:r>
      <w:r>
        <w:rPr>
          <w:spacing w:val="80"/>
          <w:w w:val="150"/>
        </w:rPr>
        <w:t xml:space="preserve"> </w:t>
      </w:r>
      <w:r>
        <w:t>Освобождение</w:t>
      </w:r>
      <w:r>
        <w:rPr>
          <w:spacing w:val="80"/>
          <w:w w:val="150"/>
        </w:rPr>
        <w:t xml:space="preserve"> </w:t>
      </w:r>
      <w:r>
        <w:t>Курил.</w:t>
      </w:r>
      <w:r>
        <w:rPr>
          <w:spacing w:val="80"/>
          <w:w w:val="150"/>
        </w:rPr>
        <w:t xml:space="preserve"> </w:t>
      </w:r>
      <w:r>
        <w:t>Ядерные</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2796"/>
          <w:tab w:val="left" w:pos="4727"/>
          <w:tab w:val="left" w:pos="6512"/>
          <w:tab w:val="left" w:pos="8924"/>
        </w:tabs>
        <w:spacing w:before="61" w:line="360" w:lineRule="auto"/>
        <w:ind w:right="534"/>
      </w:pPr>
      <w:r>
        <w:rPr>
          <w:spacing w:val="-2"/>
        </w:rPr>
        <w:lastRenderedPageBreak/>
        <w:t>бомбардировки</w:t>
      </w:r>
      <w:r>
        <w:tab/>
      </w:r>
      <w:r>
        <w:rPr>
          <w:spacing w:val="-2"/>
        </w:rPr>
        <w:t>японских</w:t>
      </w:r>
      <w:r>
        <w:tab/>
      </w:r>
      <w:r>
        <w:rPr>
          <w:spacing w:val="-2"/>
        </w:rPr>
        <w:t>городов</w:t>
      </w:r>
      <w:r>
        <w:tab/>
      </w:r>
      <w:r>
        <w:rPr>
          <w:spacing w:val="-2"/>
        </w:rPr>
        <w:t>американской</w:t>
      </w:r>
      <w:r>
        <w:tab/>
      </w:r>
      <w:r>
        <w:rPr>
          <w:spacing w:val="-2"/>
        </w:rPr>
        <w:t xml:space="preserve">авиацией </w:t>
      </w:r>
      <w:r>
        <w:t>и их последствия.</w:t>
      </w:r>
    </w:p>
    <w:p w:rsidR="000A0EF3" w:rsidRDefault="002345D6">
      <w:pPr>
        <w:pStyle w:val="a3"/>
        <w:spacing w:before="1" w:line="360" w:lineRule="auto"/>
        <w:ind w:right="532"/>
      </w:pPr>
      <w:r>
        <w:t>Создание</w:t>
      </w:r>
      <w:r>
        <w:rPr>
          <w:spacing w:val="-1"/>
        </w:rPr>
        <w:t xml:space="preserve"> </w:t>
      </w:r>
      <w:r>
        <w:t>ООН. Конференция в</w:t>
      </w:r>
      <w:r>
        <w:rPr>
          <w:spacing w:val="-1"/>
        </w:rPr>
        <w:t xml:space="preserve"> </w:t>
      </w:r>
      <w:r>
        <w:t>Сан-Франциско в</w:t>
      </w:r>
      <w:r>
        <w:rPr>
          <w:spacing w:val="-1"/>
        </w:rPr>
        <w:t xml:space="preserve"> </w:t>
      </w:r>
      <w:r>
        <w:t>июне 1945</w:t>
      </w:r>
      <w:r>
        <w:rPr>
          <w:spacing w:val="-1"/>
        </w:rPr>
        <w:t xml:space="preserve"> </w:t>
      </w:r>
      <w:r>
        <w:t>г.</w:t>
      </w:r>
      <w:r>
        <w:rPr>
          <w:spacing w:val="-1"/>
        </w:rPr>
        <w:t xml:space="preserve"> </w:t>
      </w:r>
      <w:r>
        <w:t xml:space="preserve">Устав ООН. Истоки холодной войны. Осуждение главных военных преступников. Нюрнбергский и Токийский судебные </w:t>
      </w:r>
      <w:r>
        <w:rPr>
          <w:spacing w:val="-2"/>
        </w:rPr>
        <w:t>процессы.</w:t>
      </w:r>
    </w:p>
    <w:p w:rsidR="000A0EF3" w:rsidRDefault="002345D6">
      <w:pPr>
        <w:pStyle w:val="a3"/>
        <w:tabs>
          <w:tab w:val="left" w:pos="3429"/>
          <w:tab w:val="left" w:pos="5769"/>
          <w:tab w:val="left" w:pos="7219"/>
          <w:tab w:val="left" w:pos="9348"/>
        </w:tabs>
        <w:spacing w:before="1" w:line="360" w:lineRule="auto"/>
        <w:ind w:right="530"/>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 </w:t>
      </w:r>
      <w:r>
        <w:rPr>
          <w:spacing w:val="-2"/>
        </w:rPr>
        <w:t>освободительного</w:t>
      </w:r>
      <w:r>
        <w:tab/>
      </w:r>
      <w:r>
        <w:rPr>
          <w:spacing w:val="-2"/>
        </w:rPr>
        <w:t>движения</w:t>
      </w:r>
      <w:r>
        <w:tab/>
      </w:r>
      <w:r>
        <w:rPr>
          <w:spacing w:val="-10"/>
        </w:rPr>
        <w:t>в</w:t>
      </w:r>
      <w:r>
        <w:tab/>
      </w:r>
      <w:r>
        <w:rPr>
          <w:spacing w:val="-2"/>
        </w:rPr>
        <w:t>странах</w:t>
      </w:r>
      <w:r>
        <w:tab/>
      </w:r>
      <w:r>
        <w:rPr>
          <w:spacing w:val="-4"/>
        </w:rPr>
        <w:t xml:space="preserve">Азии </w:t>
      </w:r>
      <w:r>
        <w:t>и Африки.</w:t>
      </w:r>
    </w:p>
    <w:p w:rsidR="000A0EF3" w:rsidRDefault="002345D6">
      <w:pPr>
        <w:pStyle w:val="a3"/>
        <w:spacing w:line="362" w:lineRule="auto"/>
        <w:ind w:right="6365"/>
        <w:jc w:val="left"/>
      </w:pPr>
      <w:r>
        <w:t>Наш</w:t>
      </w:r>
      <w:r>
        <w:rPr>
          <w:spacing w:val="-6"/>
        </w:rPr>
        <w:t xml:space="preserve"> </w:t>
      </w:r>
      <w:r>
        <w:t>край</w:t>
      </w:r>
      <w:r>
        <w:rPr>
          <w:spacing w:val="-6"/>
        </w:rPr>
        <w:t xml:space="preserve"> </w:t>
      </w:r>
      <w:r>
        <w:t>в</w:t>
      </w:r>
      <w:r>
        <w:rPr>
          <w:spacing w:val="-7"/>
        </w:rPr>
        <w:t xml:space="preserve"> </w:t>
      </w:r>
      <w:r>
        <w:t>1941–1945</w:t>
      </w:r>
      <w:r>
        <w:rPr>
          <w:spacing w:val="-6"/>
        </w:rPr>
        <w:t xml:space="preserve"> </w:t>
      </w:r>
      <w:r>
        <w:t>гг.</w:t>
      </w:r>
      <w:r>
        <w:rPr>
          <w:spacing w:val="-6"/>
        </w:rPr>
        <w:t xml:space="preserve"> </w:t>
      </w:r>
      <w:r>
        <w:t>(2</w:t>
      </w:r>
      <w:r>
        <w:rPr>
          <w:spacing w:val="-6"/>
        </w:rPr>
        <w:t xml:space="preserve"> </w:t>
      </w:r>
      <w:r>
        <w:t>ч). Обобщение (2 ч).</w:t>
      </w:r>
    </w:p>
    <w:p w:rsidR="000A0EF3" w:rsidRDefault="002345D6">
      <w:pPr>
        <w:pStyle w:val="a3"/>
        <w:spacing w:line="360" w:lineRule="auto"/>
        <w:ind w:right="5713"/>
        <w:jc w:val="left"/>
      </w:pPr>
      <w:r>
        <w:t>Содержание обучения в 11 классе. Всеобщая</w:t>
      </w:r>
      <w:r>
        <w:rPr>
          <w:spacing w:val="-7"/>
        </w:rPr>
        <w:t xml:space="preserve"> </w:t>
      </w:r>
      <w:r>
        <w:t>история.</w:t>
      </w:r>
      <w:r>
        <w:rPr>
          <w:spacing w:val="-7"/>
        </w:rPr>
        <w:t xml:space="preserve"> </w:t>
      </w:r>
      <w:r>
        <w:t>1945–2022</w:t>
      </w:r>
      <w:r>
        <w:rPr>
          <w:spacing w:val="-7"/>
        </w:rPr>
        <w:t xml:space="preserve"> </w:t>
      </w:r>
      <w:r>
        <w:t>гг.</w:t>
      </w:r>
      <w:r>
        <w:rPr>
          <w:spacing w:val="-7"/>
        </w:rPr>
        <w:t xml:space="preserve"> </w:t>
      </w:r>
      <w:r>
        <w:t>(24</w:t>
      </w:r>
      <w:r>
        <w:rPr>
          <w:spacing w:val="-7"/>
        </w:rPr>
        <w:t xml:space="preserve"> </w:t>
      </w:r>
      <w:r>
        <w:t>ч).</w:t>
      </w:r>
    </w:p>
    <w:p w:rsidR="000A0EF3" w:rsidRDefault="002345D6">
      <w:pPr>
        <w:pStyle w:val="a3"/>
        <w:jc w:val="left"/>
      </w:pPr>
      <w:r>
        <w:t>Введение</w:t>
      </w:r>
      <w:r>
        <w:rPr>
          <w:spacing w:val="-3"/>
        </w:rPr>
        <w:t xml:space="preserve"> </w:t>
      </w:r>
      <w:r>
        <w:t>(1</w:t>
      </w:r>
      <w:r>
        <w:rPr>
          <w:spacing w:val="-1"/>
        </w:rPr>
        <w:t xml:space="preserve"> </w:t>
      </w:r>
      <w:r>
        <w:rPr>
          <w:spacing w:val="-5"/>
        </w:rPr>
        <w:t>ч).</w:t>
      </w:r>
    </w:p>
    <w:p w:rsidR="000A0EF3" w:rsidRDefault="002345D6">
      <w:pPr>
        <w:pStyle w:val="a3"/>
        <w:tabs>
          <w:tab w:val="left" w:pos="8526"/>
        </w:tabs>
        <w:spacing w:before="131" w:line="360" w:lineRule="auto"/>
        <w:ind w:right="531"/>
      </w:pPr>
      <w:r>
        <w:t>Мир во второй половине ХХ – начале XXI</w:t>
      </w:r>
      <w:r>
        <w:rPr>
          <w:spacing w:val="-1"/>
        </w:rPr>
        <w:t xml:space="preserve"> </w:t>
      </w:r>
      <w:r>
        <w:t>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w:t>
      </w:r>
      <w:r>
        <w:rPr>
          <w:spacing w:val="40"/>
        </w:rPr>
        <w:t xml:space="preserve"> </w:t>
      </w:r>
      <w:r>
        <w:t xml:space="preserve">развитие национальных государств. События конца 1980-х – начала 1990-х гг. в СССР и </w:t>
      </w:r>
      <w:r>
        <w:rPr>
          <w:spacing w:val="-2"/>
        </w:rPr>
        <w:t>странах</w:t>
      </w:r>
      <w:r>
        <w:tab/>
      </w:r>
      <w:r>
        <w:rPr>
          <w:spacing w:val="-2"/>
        </w:rPr>
        <w:t>Центральной</w:t>
      </w:r>
    </w:p>
    <w:p w:rsidR="000A0EF3" w:rsidRDefault="002345D6">
      <w:pPr>
        <w:pStyle w:val="a3"/>
        <w:spacing w:before="1"/>
      </w:pPr>
      <w:r>
        <w:t>и</w:t>
      </w:r>
      <w:r>
        <w:rPr>
          <w:spacing w:val="-6"/>
        </w:rPr>
        <w:t xml:space="preserve"> </w:t>
      </w:r>
      <w:r>
        <w:t>Восточной</w:t>
      </w:r>
      <w:r>
        <w:rPr>
          <w:spacing w:val="-3"/>
        </w:rPr>
        <w:t xml:space="preserve"> </w:t>
      </w:r>
      <w:r>
        <w:t>Европы.</w:t>
      </w:r>
      <w:r>
        <w:rPr>
          <w:spacing w:val="-3"/>
        </w:rPr>
        <w:t xml:space="preserve"> </w:t>
      </w:r>
      <w:r>
        <w:t>Концепции</w:t>
      </w:r>
      <w:r>
        <w:rPr>
          <w:spacing w:val="-4"/>
        </w:rPr>
        <w:t xml:space="preserve"> </w:t>
      </w:r>
      <w:r>
        <w:t>нового</w:t>
      </w:r>
      <w:r>
        <w:rPr>
          <w:spacing w:val="-3"/>
        </w:rPr>
        <w:t xml:space="preserve"> </w:t>
      </w:r>
      <w:r>
        <w:rPr>
          <w:spacing w:val="-2"/>
        </w:rPr>
        <w:t>миропорядка.</w:t>
      </w:r>
    </w:p>
    <w:p w:rsidR="000A0EF3" w:rsidRDefault="002345D6">
      <w:pPr>
        <w:pStyle w:val="a3"/>
        <w:spacing w:before="139"/>
      </w:pPr>
      <w:r>
        <w:t>Страны</w:t>
      </w:r>
      <w:r>
        <w:rPr>
          <w:spacing w:val="-4"/>
        </w:rPr>
        <w:t xml:space="preserve"> </w:t>
      </w:r>
      <w:r>
        <w:t>Северной</w:t>
      </w:r>
      <w:r>
        <w:rPr>
          <w:spacing w:val="-1"/>
        </w:rPr>
        <w:t xml:space="preserve"> </w:t>
      </w:r>
      <w:r>
        <w:t>Америки</w:t>
      </w:r>
      <w:r>
        <w:rPr>
          <w:spacing w:val="-4"/>
        </w:rPr>
        <w:t xml:space="preserve"> </w:t>
      </w:r>
      <w:r>
        <w:t>и</w:t>
      </w:r>
      <w:r>
        <w:rPr>
          <w:spacing w:val="-1"/>
        </w:rPr>
        <w:t xml:space="preserve"> </w:t>
      </w:r>
      <w:r>
        <w:t>Европы</w:t>
      </w:r>
      <w:r>
        <w:rPr>
          <w:spacing w:val="-2"/>
        </w:rPr>
        <w:t xml:space="preserve"> </w:t>
      </w:r>
      <w:r>
        <w:t>во</w:t>
      </w:r>
      <w:r>
        <w:rPr>
          <w:spacing w:val="-1"/>
        </w:rPr>
        <w:t xml:space="preserve"> </w:t>
      </w:r>
      <w:r>
        <w:t>второй</w:t>
      </w:r>
      <w:r>
        <w:rPr>
          <w:spacing w:val="-1"/>
        </w:rPr>
        <w:t xml:space="preserve"> </w:t>
      </w:r>
      <w:r>
        <w:t>половине</w:t>
      </w:r>
      <w:r>
        <w:rPr>
          <w:spacing w:val="-3"/>
        </w:rPr>
        <w:t xml:space="preserve"> </w:t>
      </w:r>
      <w:r>
        <w:t>ХХ</w:t>
      </w:r>
      <w:r>
        <w:rPr>
          <w:spacing w:val="1"/>
        </w:rPr>
        <w:t xml:space="preserve"> </w:t>
      </w:r>
      <w:r>
        <w:t>–</w:t>
      </w:r>
      <w:r>
        <w:rPr>
          <w:spacing w:val="-3"/>
        </w:rPr>
        <w:t xml:space="preserve"> </w:t>
      </w:r>
      <w:r>
        <w:t>начале</w:t>
      </w:r>
      <w:r>
        <w:rPr>
          <w:spacing w:val="-2"/>
        </w:rPr>
        <w:t xml:space="preserve"> </w:t>
      </w:r>
      <w:r>
        <w:t>XXI</w:t>
      </w:r>
      <w:r>
        <w:rPr>
          <w:spacing w:val="-4"/>
        </w:rPr>
        <w:t xml:space="preserve"> </w:t>
      </w:r>
      <w:r>
        <w:t>в. (10</w:t>
      </w:r>
      <w:r>
        <w:rPr>
          <w:spacing w:val="-1"/>
        </w:rPr>
        <w:t xml:space="preserve"> </w:t>
      </w:r>
      <w:r>
        <w:rPr>
          <w:spacing w:val="-5"/>
        </w:rPr>
        <w:t>ч).</w:t>
      </w:r>
    </w:p>
    <w:p w:rsidR="000A0EF3" w:rsidRDefault="002345D6">
      <w:pPr>
        <w:pStyle w:val="a3"/>
        <w:spacing w:before="137" w:line="360" w:lineRule="auto"/>
        <w:ind w:right="536"/>
      </w:pPr>
      <w:r>
        <w:t>От мира к холодной войне. Речь У. Черчилля в Фултоне. Доктрина Трумэна. План</w:t>
      </w:r>
      <w:r>
        <w:rPr>
          <w:spacing w:val="40"/>
        </w:rPr>
        <w:t xml:space="preserve"> </w:t>
      </w:r>
      <w:r>
        <w:t>Маршалла.</w:t>
      </w:r>
      <w:r>
        <w:rPr>
          <w:spacing w:val="-4"/>
        </w:rPr>
        <w:t xml:space="preserve"> </w:t>
      </w:r>
      <w:r>
        <w:t>Раскол</w:t>
      </w:r>
      <w:r>
        <w:rPr>
          <w:spacing w:val="-4"/>
        </w:rPr>
        <w:t xml:space="preserve"> </w:t>
      </w:r>
      <w:r>
        <w:t>Германии</w:t>
      </w:r>
      <w:r>
        <w:rPr>
          <w:spacing w:val="-4"/>
        </w:rPr>
        <w:t xml:space="preserve"> </w:t>
      </w:r>
      <w:r>
        <w:t>и</w:t>
      </w:r>
      <w:r>
        <w:rPr>
          <w:spacing w:val="-4"/>
        </w:rPr>
        <w:t xml:space="preserve"> </w:t>
      </w:r>
      <w:r>
        <w:t>образование</w:t>
      </w:r>
      <w:r>
        <w:rPr>
          <w:spacing w:val="-5"/>
        </w:rPr>
        <w:t xml:space="preserve"> </w:t>
      </w:r>
      <w:r>
        <w:t>двух германских</w:t>
      </w:r>
      <w:r>
        <w:rPr>
          <w:spacing w:val="-2"/>
        </w:rPr>
        <w:t xml:space="preserve"> </w:t>
      </w:r>
      <w:r>
        <w:t>государств.</w:t>
      </w:r>
      <w:r>
        <w:rPr>
          <w:spacing w:val="-4"/>
        </w:rPr>
        <w:t xml:space="preserve"> </w:t>
      </w:r>
      <w:r>
        <w:t>Формирование</w:t>
      </w:r>
      <w:r>
        <w:rPr>
          <w:spacing w:val="-5"/>
        </w:rPr>
        <w:t xml:space="preserve"> </w:t>
      </w:r>
      <w:r>
        <w:t>двух блоков (НАТО и ЕС, СЭВ и ОВД). Биполярный мир.</w:t>
      </w:r>
    </w:p>
    <w:p w:rsidR="000A0EF3" w:rsidRDefault="002345D6">
      <w:pPr>
        <w:pStyle w:val="a3"/>
        <w:tabs>
          <w:tab w:val="left" w:pos="1394"/>
          <w:tab w:val="left" w:pos="3659"/>
          <w:tab w:val="left" w:pos="5254"/>
          <w:tab w:val="left" w:pos="7542"/>
          <w:tab w:val="left" w:pos="9217"/>
        </w:tabs>
        <w:spacing w:before="1" w:line="360" w:lineRule="auto"/>
        <w:ind w:right="530"/>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w:t>
      </w:r>
      <w:r>
        <w:rPr>
          <w:spacing w:val="80"/>
        </w:rPr>
        <w:t xml:space="preserve"> </w:t>
      </w:r>
      <w:r>
        <w:rPr>
          <w:spacing w:val="-6"/>
        </w:rPr>
        <w:t>за</w:t>
      </w:r>
      <w:r>
        <w:tab/>
      </w:r>
      <w:r>
        <w:rPr>
          <w:spacing w:val="-2"/>
        </w:rPr>
        <w:t>гражданские</w:t>
      </w:r>
      <w:r>
        <w:tab/>
      </w:r>
      <w:r>
        <w:rPr>
          <w:spacing w:val="-2"/>
        </w:rPr>
        <w:t>права,</w:t>
      </w:r>
      <w:r>
        <w:tab/>
      </w:r>
      <w:r>
        <w:rPr>
          <w:spacing w:val="-2"/>
        </w:rPr>
        <w:t>выступления</w:t>
      </w:r>
      <w:r>
        <w:tab/>
      </w:r>
      <w:r>
        <w:rPr>
          <w:spacing w:val="-2"/>
        </w:rPr>
        <w:t>против</w:t>
      </w:r>
      <w:r>
        <w:tab/>
      </w:r>
      <w:r>
        <w:rPr>
          <w:spacing w:val="-2"/>
        </w:rPr>
        <w:t xml:space="preserve">войны </w:t>
      </w:r>
      <w:r>
        <w:t>во Вьетнаме). Внешняя политика США во второй половине ХХ – начале XXI</w:t>
      </w:r>
      <w:r>
        <w:rPr>
          <w:spacing w:val="-5"/>
        </w:rPr>
        <w:t xml:space="preserve"> </w:t>
      </w:r>
      <w:r>
        <w:t>в. Развитие отношений с СССР, Российской Федерацией.</w:t>
      </w:r>
    </w:p>
    <w:p w:rsidR="000A0EF3" w:rsidRDefault="002345D6">
      <w:pPr>
        <w:pStyle w:val="a3"/>
        <w:spacing w:before="1"/>
      </w:pPr>
      <w:r>
        <w:t>Страны</w:t>
      </w:r>
      <w:r>
        <w:rPr>
          <w:spacing w:val="11"/>
        </w:rPr>
        <w:t xml:space="preserve"> </w:t>
      </w:r>
      <w:r>
        <w:t>Западной</w:t>
      </w:r>
      <w:r>
        <w:rPr>
          <w:spacing w:val="15"/>
        </w:rPr>
        <w:t xml:space="preserve"> </w:t>
      </w:r>
      <w:r>
        <w:t>Европы.</w:t>
      </w:r>
      <w:r>
        <w:rPr>
          <w:spacing w:val="14"/>
        </w:rPr>
        <w:t xml:space="preserve"> </w:t>
      </w:r>
      <w:r>
        <w:t>Экономическая</w:t>
      </w:r>
      <w:r>
        <w:rPr>
          <w:spacing w:val="14"/>
        </w:rPr>
        <w:t xml:space="preserve"> </w:t>
      </w:r>
      <w:r>
        <w:t>и</w:t>
      </w:r>
      <w:r>
        <w:rPr>
          <w:spacing w:val="14"/>
        </w:rPr>
        <w:t xml:space="preserve"> </w:t>
      </w:r>
      <w:r>
        <w:t>политическая</w:t>
      </w:r>
      <w:r>
        <w:rPr>
          <w:spacing w:val="14"/>
        </w:rPr>
        <w:t xml:space="preserve"> </w:t>
      </w:r>
      <w:r>
        <w:t>ситуация</w:t>
      </w:r>
      <w:r>
        <w:rPr>
          <w:spacing w:val="16"/>
        </w:rPr>
        <w:t xml:space="preserve"> </w:t>
      </w:r>
      <w:r>
        <w:t>в</w:t>
      </w:r>
      <w:r>
        <w:rPr>
          <w:spacing w:val="14"/>
        </w:rPr>
        <w:t xml:space="preserve"> </w:t>
      </w:r>
      <w:r>
        <w:t>первые</w:t>
      </w:r>
      <w:r>
        <w:rPr>
          <w:spacing w:val="15"/>
        </w:rPr>
        <w:t xml:space="preserve"> </w:t>
      </w:r>
      <w:r>
        <w:rPr>
          <w:spacing w:val="-2"/>
        </w:rPr>
        <w:t>послевоенные</w: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4906"/>
          <w:tab w:val="left" w:pos="8449"/>
        </w:tabs>
        <w:spacing w:before="61" w:line="360" w:lineRule="auto"/>
        <w:ind w:right="532"/>
      </w:pPr>
      <w:r>
        <w:lastRenderedPageBreak/>
        <w:t xml:space="preserve">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w:t>
      </w:r>
      <w:r>
        <w:rPr>
          <w:spacing w:val="-2"/>
        </w:rPr>
        <w:t>Лейбористы</w:t>
      </w:r>
      <w:r>
        <w:tab/>
      </w:r>
      <w:r>
        <w:rPr>
          <w:spacing w:val="-10"/>
        </w:rPr>
        <w:t>и</w:t>
      </w:r>
      <w:r>
        <w:tab/>
      </w:r>
      <w:r>
        <w:rPr>
          <w:spacing w:val="-2"/>
        </w:rPr>
        <w:t xml:space="preserve">консерваторы </w:t>
      </w:r>
      <w:r>
        <w:t>в Великобритании. Политические системы и лидеры европейских стран во второй половине ХХ – начале XXI</w:t>
      </w:r>
      <w:r>
        <w:rPr>
          <w:spacing w:val="-5"/>
        </w:rPr>
        <w:t xml:space="preserve"> </w:t>
      </w:r>
      <w:r>
        <w:t>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w:t>
      </w:r>
      <w:r>
        <w:rPr>
          <w:spacing w:val="-1"/>
        </w:rPr>
        <w:t xml:space="preserve"> </w:t>
      </w:r>
      <w:r>
        <w:t xml:space="preserve">гг. Неоконсерватизм. Предпосылки и этапы европейской интеграции. Европейский союз (структура, формы экономического и политического сотрудничества, </w:t>
      </w:r>
      <w:r>
        <w:rPr>
          <w:spacing w:val="-2"/>
        </w:rPr>
        <w:t>эволюция).</w:t>
      </w:r>
    </w:p>
    <w:p w:rsidR="000A0EF3" w:rsidRDefault="002345D6">
      <w:pPr>
        <w:pStyle w:val="a3"/>
        <w:spacing w:before="2" w:line="360" w:lineRule="auto"/>
        <w:ind w:right="529"/>
      </w:pPr>
      <w:r>
        <w:t>Страны Центральной и Восточной Европы во второй половине ХХ – начале XXI</w:t>
      </w:r>
      <w:r>
        <w:rPr>
          <w:spacing w:val="-1"/>
        </w:rPr>
        <w:t xml:space="preserve"> </w:t>
      </w:r>
      <w:r>
        <w:t>в. Революции второй половины 1940-х гг. и установление коммунистических режимов. Достижения и</w:t>
      </w:r>
      <w:r>
        <w:rPr>
          <w:spacing w:val="-2"/>
        </w:rPr>
        <w:t xml:space="preserve"> </w:t>
      </w:r>
      <w:r>
        <w:t>проблемы</w:t>
      </w:r>
      <w:r>
        <w:rPr>
          <w:spacing w:val="-1"/>
        </w:rPr>
        <w:t xml:space="preserve"> </w:t>
      </w:r>
      <w:r>
        <w:t>социалистического развития в</w:t>
      </w:r>
      <w:r>
        <w:rPr>
          <w:spacing w:val="-1"/>
        </w:rPr>
        <w:t xml:space="preserve"> </w:t>
      </w:r>
      <w:r>
        <w:t>1950-е</w:t>
      </w:r>
      <w:r>
        <w:rPr>
          <w:spacing w:val="-3"/>
        </w:rPr>
        <w:t xml:space="preserve"> </w:t>
      </w:r>
      <w:r>
        <w:t>гг. Выступления в</w:t>
      </w:r>
      <w:r>
        <w:rPr>
          <w:spacing w:val="-1"/>
        </w:rPr>
        <w:t xml:space="preserve"> </w:t>
      </w:r>
      <w:r>
        <w:t>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w:t>
      </w:r>
      <w:r>
        <w:rPr>
          <w:spacing w:val="-1"/>
        </w:rPr>
        <w:t xml:space="preserve"> </w:t>
      </w:r>
      <w:r>
        <w:t>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w:t>
      </w:r>
      <w:r>
        <w:rPr>
          <w:spacing w:val="-5"/>
        </w:rPr>
        <w:t xml:space="preserve"> </w:t>
      </w:r>
      <w:r>
        <w:t xml:space="preserve">в.: экономика, политика, внешнеполитическая ориентация, участие в интеграционных </w:t>
      </w:r>
      <w:r>
        <w:rPr>
          <w:spacing w:val="-2"/>
        </w:rPr>
        <w:t>процессах.</w:t>
      </w:r>
    </w:p>
    <w:p w:rsidR="000A0EF3" w:rsidRDefault="002345D6">
      <w:pPr>
        <w:pStyle w:val="a3"/>
        <w:spacing w:line="360" w:lineRule="auto"/>
        <w:ind w:right="534"/>
      </w:pPr>
      <w:r>
        <w:t>Страны Азии, Африки во второй половине ХХ – начале XXI</w:t>
      </w:r>
      <w:r>
        <w:rPr>
          <w:spacing w:val="-1"/>
        </w:rPr>
        <w:t xml:space="preserve"> </w:t>
      </w:r>
      <w:r>
        <w:t>в.: проблемы и пути модернизации (5 ч).</w:t>
      </w:r>
    </w:p>
    <w:p w:rsidR="000A0EF3" w:rsidRDefault="002345D6">
      <w:pPr>
        <w:pStyle w:val="a3"/>
        <w:tabs>
          <w:tab w:val="left" w:pos="2947"/>
          <w:tab w:val="left" w:pos="5681"/>
          <w:tab w:val="left" w:pos="8898"/>
        </w:tabs>
        <w:spacing w:line="360" w:lineRule="auto"/>
        <w:ind w:right="527"/>
      </w:pPr>
      <w:r>
        <w:t>Страны</w:t>
      </w:r>
      <w:r>
        <w:rPr>
          <w:spacing w:val="80"/>
        </w:rPr>
        <w:t xml:space="preserve">  </w:t>
      </w:r>
      <w:r>
        <w:t>Восточной,</w:t>
      </w:r>
      <w:r>
        <w:rPr>
          <w:spacing w:val="80"/>
        </w:rPr>
        <w:t xml:space="preserve">  </w:t>
      </w:r>
      <w:r>
        <w:t>Юго-Восточной</w:t>
      </w:r>
      <w:r>
        <w:rPr>
          <w:spacing w:val="80"/>
        </w:rPr>
        <w:t xml:space="preserve">  </w:t>
      </w:r>
      <w:r>
        <w:t>и</w:t>
      </w:r>
      <w:r>
        <w:rPr>
          <w:spacing w:val="80"/>
        </w:rPr>
        <w:t xml:space="preserve">  </w:t>
      </w:r>
      <w:r>
        <w:t>Южной</w:t>
      </w:r>
      <w:r>
        <w:rPr>
          <w:spacing w:val="80"/>
        </w:rPr>
        <w:t xml:space="preserve">  </w:t>
      </w:r>
      <w:r>
        <w:t>Азии.</w:t>
      </w:r>
      <w:r>
        <w:rPr>
          <w:spacing w:val="80"/>
        </w:rPr>
        <w:t xml:space="preserve">  </w:t>
      </w:r>
      <w:r>
        <w:t>Освободительная</w:t>
      </w:r>
      <w:r>
        <w:rPr>
          <w:spacing w:val="80"/>
        </w:rPr>
        <w:t xml:space="preserve">  </w:t>
      </w:r>
      <w:r>
        <w:t xml:space="preserve">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 х –1980-х гг. и их роль в модернизации страны, современное развитие и международный </w:t>
      </w:r>
      <w:r>
        <w:rPr>
          <w:spacing w:val="-2"/>
        </w:rPr>
        <w:t>статус</w:t>
      </w:r>
      <w:r>
        <w:tab/>
      </w:r>
      <w:r>
        <w:rPr>
          <w:spacing w:val="-2"/>
        </w:rPr>
        <w:t>Китая.</w:t>
      </w:r>
      <w:r>
        <w:tab/>
      </w:r>
      <w:r>
        <w:rPr>
          <w:spacing w:val="-2"/>
        </w:rPr>
        <w:t>Разделение</w:t>
      </w:r>
      <w:r>
        <w:tab/>
      </w:r>
      <w:r>
        <w:rPr>
          <w:spacing w:val="-2"/>
        </w:rPr>
        <w:t xml:space="preserve">Вьетнама </w:t>
      </w:r>
      <w:r>
        <w:t>и Кореи на государства с разным общественно-политическим строем. Индия:</w:t>
      </w:r>
      <w:r>
        <w:rPr>
          <w:spacing w:val="40"/>
        </w:rPr>
        <w:t xml:space="preserve"> </w:t>
      </w:r>
      <w:r>
        <w:t>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0A0EF3" w:rsidRDefault="002345D6">
      <w:pPr>
        <w:pStyle w:val="a3"/>
        <w:spacing w:before="1"/>
      </w:pPr>
      <w:r>
        <w:t>Япония</w:t>
      </w:r>
      <w:r>
        <w:rPr>
          <w:spacing w:val="31"/>
        </w:rPr>
        <w:t xml:space="preserve">  </w:t>
      </w:r>
      <w:r>
        <w:t>после</w:t>
      </w:r>
      <w:r>
        <w:rPr>
          <w:spacing w:val="32"/>
        </w:rPr>
        <w:t xml:space="preserve">  </w:t>
      </w:r>
      <w:r>
        <w:t>Второй</w:t>
      </w:r>
      <w:r>
        <w:rPr>
          <w:spacing w:val="34"/>
        </w:rPr>
        <w:t xml:space="preserve">  </w:t>
      </w:r>
      <w:r>
        <w:t>мировой</w:t>
      </w:r>
      <w:r>
        <w:rPr>
          <w:spacing w:val="33"/>
        </w:rPr>
        <w:t xml:space="preserve">  </w:t>
      </w:r>
      <w:r>
        <w:t>войны:</w:t>
      </w:r>
      <w:r>
        <w:rPr>
          <w:spacing w:val="33"/>
        </w:rPr>
        <w:t xml:space="preserve">  </w:t>
      </w:r>
      <w:r>
        <w:t>от</w:t>
      </w:r>
      <w:r>
        <w:rPr>
          <w:spacing w:val="34"/>
        </w:rPr>
        <w:t xml:space="preserve">  </w:t>
      </w:r>
      <w:r>
        <w:t>поражения</w:t>
      </w:r>
      <w:r>
        <w:rPr>
          <w:spacing w:val="33"/>
        </w:rPr>
        <w:t xml:space="preserve">  </w:t>
      </w:r>
      <w:r>
        <w:t>к</w:t>
      </w:r>
      <w:r>
        <w:rPr>
          <w:spacing w:val="33"/>
        </w:rPr>
        <w:t xml:space="preserve">  </w:t>
      </w:r>
      <w:r>
        <w:t>лидерству.</w:t>
      </w:r>
      <w:r>
        <w:rPr>
          <w:spacing w:val="35"/>
        </w:rPr>
        <w:t xml:space="preserve">  </w:t>
      </w:r>
      <w:r>
        <w:rPr>
          <w:spacing w:val="-2"/>
        </w:rPr>
        <w:t>Восстановление</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8"/>
      </w:pPr>
      <w:r>
        <w:lastRenderedPageBreak/>
        <w:t>суверенитета страны. Японское экономическое чудо. Успехи модернизации. Новые индустриальные страны (Сингапур, Южная Корея).</w:t>
      </w:r>
    </w:p>
    <w:p w:rsidR="000A0EF3" w:rsidRDefault="002345D6">
      <w:pPr>
        <w:pStyle w:val="a3"/>
        <w:spacing w:before="1" w:line="360" w:lineRule="auto"/>
        <w:ind w:right="535"/>
      </w:pPr>
      <w:r>
        <w:t>Страны Ближнего Востока и Северной Африки. Турция: политическое развитие, процесс модернизации. Иран: реформы 1960–1970-х</w:t>
      </w:r>
      <w:r>
        <w:rPr>
          <w:spacing w:val="-1"/>
        </w:rPr>
        <w:t xml:space="preserve"> </w:t>
      </w:r>
      <w:r>
        <w:t>гг., исламская революция. Афганистан: смена политических режимов, роль внешних сил.</w:t>
      </w:r>
    </w:p>
    <w:p w:rsidR="000A0EF3" w:rsidRDefault="002345D6">
      <w:pPr>
        <w:pStyle w:val="a3"/>
        <w:spacing w:before="1" w:line="360" w:lineRule="auto"/>
        <w:ind w:right="530"/>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w:t>
      </w:r>
      <w:r>
        <w:rPr>
          <w:spacing w:val="-4"/>
        </w:rPr>
        <w:t xml:space="preserve"> </w:t>
      </w:r>
      <w:r>
        <w:t>в. «Арабская весна» и смена политических режимов в начале 2010-х гг. Гражданская война в Сирии.</w:t>
      </w:r>
    </w:p>
    <w:p w:rsidR="000A0EF3" w:rsidRDefault="002345D6">
      <w:pPr>
        <w:pStyle w:val="a3"/>
        <w:tabs>
          <w:tab w:val="left" w:pos="4686"/>
          <w:tab w:val="left" w:pos="9220"/>
        </w:tabs>
        <w:spacing w:before="1" w:line="360" w:lineRule="auto"/>
        <w:ind w:right="531"/>
      </w:pPr>
      <w:r>
        <w:t>Страны Тропической и Южной Африки. Этапы провозглашения независимости («год Африки», 1970–1980-е</w:t>
      </w:r>
      <w:r>
        <w:rPr>
          <w:spacing w:val="-2"/>
        </w:rPr>
        <w:t xml:space="preserve"> </w:t>
      </w:r>
      <w:r>
        <w:t xml:space="preserve">гг.). Выбор путей развития. Попытки утверждения демократических режимов и установление диктатур. Система апартеида на юге Африки и ее падение. </w:t>
      </w:r>
      <w:r>
        <w:rPr>
          <w:spacing w:val="-2"/>
        </w:rPr>
        <w:t>Сепаратизм.</w:t>
      </w:r>
      <w:r>
        <w:tab/>
      </w:r>
      <w:r>
        <w:rPr>
          <w:spacing w:val="-2"/>
        </w:rPr>
        <w:t>Гражданские</w:t>
      </w:r>
      <w:r>
        <w:tab/>
      </w:r>
      <w:r>
        <w:rPr>
          <w:spacing w:val="-2"/>
        </w:rPr>
        <w:t xml:space="preserve">войны </w:t>
      </w:r>
      <w:r>
        <w:t>и этнические конфликты в Африке.</w:t>
      </w:r>
    </w:p>
    <w:p w:rsidR="000A0EF3" w:rsidRDefault="002345D6">
      <w:pPr>
        <w:pStyle w:val="a3"/>
        <w:spacing w:line="275" w:lineRule="exact"/>
      </w:pPr>
      <w:r>
        <w:t>Страны</w:t>
      </w:r>
      <w:r>
        <w:rPr>
          <w:spacing w:val="-2"/>
        </w:rPr>
        <w:t xml:space="preserve"> </w:t>
      </w:r>
      <w:r>
        <w:t>Латинской</w:t>
      </w:r>
      <w:r>
        <w:rPr>
          <w:spacing w:val="-1"/>
        </w:rPr>
        <w:t xml:space="preserve"> </w:t>
      </w:r>
      <w:r>
        <w:t>Америки</w:t>
      </w:r>
      <w:r>
        <w:rPr>
          <w:spacing w:val="-2"/>
        </w:rPr>
        <w:t xml:space="preserve"> </w:t>
      </w:r>
      <w:r>
        <w:t>во</w:t>
      </w:r>
      <w:r>
        <w:rPr>
          <w:spacing w:val="-1"/>
        </w:rPr>
        <w:t xml:space="preserve"> </w:t>
      </w:r>
      <w:r>
        <w:t>второй</w:t>
      </w:r>
      <w:r>
        <w:rPr>
          <w:spacing w:val="-2"/>
        </w:rPr>
        <w:t xml:space="preserve"> </w:t>
      </w:r>
      <w:r>
        <w:t>половине</w:t>
      </w:r>
      <w:r>
        <w:rPr>
          <w:spacing w:val="-2"/>
        </w:rPr>
        <w:t xml:space="preserve"> </w:t>
      </w:r>
      <w:r>
        <w:t>ХХ</w:t>
      </w:r>
      <w:r>
        <w:rPr>
          <w:spacing w:val="-2"/>
        </w:rPr>
        <w:t xml:space="preserve"> </w:t>
      </w:r>
      <w:r>
        <w:t>–</w:t>
      </w:r>
      <w:r>
        <w:rPr>
          <w:spacing w:val="-3"/>
        </w:rPr>
        <w:t xml:space="preserve"> </w:t>
      </w:r>
      <w:r>
        <w:t>начале</w:t>
      </w:r>
      <w:r>
        <w:rPr>
          <w:spacing w:val="-2"/>
        </w:rPr>
        <w:t xml:space="preserve"> </w:t>
      </w:r>
      <w:r>
        <w:t>XXI</w:t>
      </w:r>
      <w:r>
        <w:rPr>
          <w:spacing w:val="-4"/>
        </w:rPr>
        <w:t xml:space="preserve"> </w:t>
      </w:r>
      <w:r>
        <w:t>в. (2</w:t>
      </w:r>
      <w:r>
        <w:rPr>
          <w:spacing w:val="-1"/>
        </w:rPr>
        <w:t xml:space="preserve"> </w:t>
      </w:r>
      <w:r>
        <w:rPr>
          <w:spacing w:val="-5"/>
        </w:rPr>
        <w:t>ч).</w:t>
      </w:r>
    </w:p>
    <w:p w:rsidR="000A0EF3" w:rsidRDefault="002345D6">
      <w:pPr>
        <w:pStyle w:val="a3"/>
        <w:tabs>
          <w:tab w:val="left" w:pos="2781"/>
          <w:tab w:val="left" w:pos="5260"/>
          <w:tab w:val="left" w:pos="6834"/>
          <w:tab w:val="left" w:pos="8742"/>
        </w:tabs>
        <w:spacing w:before="137" w:line="360" w:lineRule="auto"/>
        <w:ind w:right="530"/>
      </w:pPr>
      <w: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 </w:t>
      </w:r>
      <w:r>
        <w:rPr>
          <w:spacing w:val="-2"/>
        </w:rPr>
        <w:t>реформизм.</w:t>
      </w:r>
      <w:r>
        <w:tab/>
      </w:r>
      <w:r>
        <w:rPr>
          <w:spacing w:val="-2"/>
        </w:rPr>
        <w:t>Революция</w:t>
      </w:r>
      <w:r>
        <w:tab/>
      </w:r>
      <w:r>
        <w:rPr>
          <w:spacing w:val="-6"/>
        </w:rPr>
        <w:t>на</w:t>
      </w:r>
      <w:r>
        <w:tab/>
      </w:r>
      <w:r>
        <w:rPr>
          <w:spacing w:val="-2"/>
        </w:rPr>
        <w:t>Кубе.</w:t>
      </w:r>
      <w:r>
        <w:tab/>
      </w:r>
      <w:r>
        <w:rPr>
          <w:spacing w:val="-2"/>
        </w:rPr>
        <w:t xml:space="preserve">Диктатуры </w:t>
      </w:r>
      <w:r>
        <w:t>и</w:t>
      </w:r>
      <w:r>
        <w:rPr>
          <w:spacing w:val="80"/>
        </w:rPr>
        <w:t xml:space="preserve">   </w:t>
      </w:r>
      <w:r>
        <w:t>демократизация</w:t>
      </w:r>
      <w:r>
        <w:rPr>
          <w:spacing w:val="80"/>
        </w:rPr>
        <w:t xml:space="preserve">   </w:t>
      </w:r>
      <w:r>
        <w:t>в</w:t>
      </w:r>
      <w:r>
        <w:rPr>
          <w:spacing w:val="80"/>
        </w:rPr>
        <w:t xml:space="preserve">   </w:t>
      </w:r>
      <w:r>
        <w:t>странах</w:t>
      </w:r>
      <w:r>
        <w:rPr>
          <w:spacing w:val="80"/>
        </w:rPr>
        <w:t xml:space="preserve">   </w:t>
      </w:r>
      <w:r>
        <w:t>Латинской</w:t>
      </w:r>
      <w:r>
        <w:rPr>
          <w:spacing w:val="80"/>
        </w:rPr>
        <w:t xml:space="preserve">   </w:t>
      </w:r>
      <w:r>
        <w:t>Америки.</w:t>
      </w:r>
      <w:r>
        <w:rPr>
          <w:spacing w:val="80"/>
        </w:rPr>
        <w:t xml:space="preserve">   </w:t>
      </w:r>
      <w:r>
        <w:t>Революции</w:t>
      </w:r>
      <w:r>
        <w:rPr>
          <w:spacing w:val="80"/>
        </w:rPr>
        <w:t xml:space="preserve">   </w:t>
      </w:r>
      <w:r>
        <w:t>конца 1960-х – 1970-х гг. (Перу, Чили, Никарагуа). Правоавторитарные диктатуры. «Левый поворот» в конце ХХ – начале XXI в.</w:t>
      </w:r>
    </w:p>
    <w:p w:rsidR="000A0EF3" w:rsidRDefault="002345D6">
      <w:pPr>
        <w:pStyle w:val="a3"/>
        <w:spacing w:line="360" w:lineRule="auto"/>
        <w:ind w:right="530"/>
      </w:pPr>
      <w:r>
        <w:t>Международные</w:t>
      </w:r>
      <w:r>
        <w:rPr>
          <w:spacing w:val="66"/>
        </w:rPr>
        <w:t xml:space="preserve">   </w:t>
      </w:r>
      <w:r>
        <w:t>отношения</w:t>
      </w:r>
      <w:r>
        <w:rPr>
          <w:spacing w:val="66"/>
        </w:rPr>
        <w:t xml:space="preserve">   </w:t>
      </w:r>
      <w:r>
        <w:t>во</w:t>
      </w:r>
      <w:r>
        <w:rPr>
          <w:spacing w:val="65"/>
        </w:rPr>
        <w:t xml:space="preserve">   </w:t>
      </w:r>
      <w:r>
        <w:t>второй</w:t>
      </w:r>
      <w:r>
        <w:rPr>
          <w:spacing w:val="66"/>
        </w:rPr>
        <w:t xml:space="preserve">   </w:t>
      </w:r>
      <w:r>
        <w:t>половине</w:t>
      </w:r>
      <w:r>
        <w:rPr>
          <w:spacing w:val="66"/>
        </w:rPr>
        <w:t xml:space="preserve">   </w:t>
      </w:r>
      <w:r>
        <w:t>ХХ</w:t>
      </w:r>
      <w:r>
        <w:rPr>
          <w:spacing w:val="67"/>
        </w:rPr>
        <w:t xml:space="preserve">   </w:t>
      </w:r>
      <w:r>
        <w:t>–</w:t>
      </w:r>
      <w:r>
        <w:rPr>
          <w:spacing w:val="66"/>
        </w:rPr>
        <w:t xml:space="preserve">   </w:t>
      </w:r>
      <w:r>
        <w:t>начале</w:t>
      </w:r>
      <w:r>
        <w:rPr>
          <w:spacing w:val="66"/>
        </w:rPr>
        <w:t xml:space="preserve">   </w:t>
      </w:r>
      <w:r>
        <w:t>XXI</w:t>
      </w:r>
      <w:r>
        <w:rPr>
          <w:spacing w:val="-1"/>
        </w:rPr>
        <w:t xml:space="preserve"> </w:t>
      </w:r>
      <w:r>
        <w:t>в. (2 ч).</w:t>
      </w:r>
    </w:p>
    <w:p w:rsidR="000A0EF3" w:rsidRDefault="002345D6">
      <w:pPr>
        <w:pStyle w:val="a3"/>
        <w:spacing w:line="360" w:lineRule="auto"/>
        <w:ind w:right="527"/>
      </w:pPr>
      <w:r>
        <w:t>Основные</w:t>
      </w:r>
      <w:r>
        <w:rPr>
          <w:spacing w:val="36"/>
        </w:rPr>
        <w:t xml:space="preserve"> </w:t>
      </w:r>
      <w:r>
        <w:t>этапы</w:t>
      </w:r>
      <w:r>
        <w:rPr>
          <w:spacing w:val="37"/>
        </w:rPr>
        <w:t xml:space="preserve"> </w:t>
      </w:r>
      <w:r>
        <w:t>развития</w:t>
      </w:r>
      <w:r>
        <w:rPr>
          <w:spacing w:val="37"/>
        </w:rPr>
        <w:t xml:space="preserve"> </w:t>
      </w:r>
      <w:r>
        <w:t>международных</w:t>
      </w:r>
      <w:r>
        <w:rPr>
          <w:spacing w:val="39"/>
        </w:rPr>
        <w:t xml:space="preserve"> </w:t>
      </w:r>
      <w:r>
        <w:t>отношений</w:t>
      </w:r>
      <w:r>
        <w:rPr>
          <w:spacing w:val="38"/>
        </w:rPr>
        <w:t xml:space="preserve"> </w:t>
      </w:r>
      <w:r>
        <w:t>во</w:t>
      </w:r>
      <w:r>
        <w:rPr>
          <w:spacing w:val="37"/>
        </w:rPr>
        <w:t xml:space="preserve"> </w:t>
      </w:r>
      <w:r>
        <w:t>второй</w:t>
      </w:r>
      <w:r>
        <w:rPr>
          <w:spacing w:val="36"/>
        </w:rPr>
        <w:t xml:space="preserve"> </w:t>
      </w:r>
      <w:r>
        <w:t>половине</w:t>
      </w:r>
      <w:r>
        <w:rPr>
          <w:spacing w:val="36"/>
        </w:rPr>
        <w:t xml:space="preserve"> </w:t>
      </w:r>
      <w:r>
        <w:t>1940-х</w:t>
      </w:r>
      <w:r>
        <w:rPr>
          <w:spacing w:val="38"/>
        </w:rPr>
        <w:t xml:space="preserve"> </w:t>
      </w:r>
      <w:r>
        <w:t>–</w:t>
      </w:r>
      <w:r>
        <w:rPr>
          <w:spacing w:val="37"/>
        </w:rPr>
        <w:t xml:space="preserve"> </w:t>
      </w:r>
      <w:r>
        <w:t>2020- 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0A0EF3" w:rsidRDefault="002345D6">
      <w:pPr>
        <w:pStyle w:val="a3"/>
        <w:spacing w:before="1" w:line="360" w:lineRule="auto"/>
        <w:ind w:right="528"/>
      </w:pPr>
      <w:r>
        <w:t>Разрядка международной напряженности в конце 1960-х – первой половине 1970-х гг. Договор</w:t>
      </w:r>
      <w:r>
        <w:rPr>
          <w:spacing w:val="75"/>
        </w:rPr>
        <w:t xml:space="preserve">   </w:t>
      </w:r>
      <w:r>
        <w:t>о</w:t>
      </w:r>
      <w:r>
        <w:rPr>
          <w:spacing w:val="75"/>
        </w:rPr>
        <w:t xml:space="preserve">   </w:t>
      </w:r>
      <w:r>
        <w:t>запрещении</w:t>
      </w:r>
      <w:r>
        <w:rPr>
          <w:spacing w:val="75"/>
        </w:rPr>
        <w:t xml:space="preserve">   </w:t>
      </w:r>
      <w:r>
        <w:t>ядерных</w:t>
      </w:r>
      <w:r>
        <w:rPr>
          <w:spacing w:val="74"/>
        </w:rPr>
        <w:t xml:space="preserve">   </w:t>
      </w:r>
      <w:r>
        <w:t>испытаний</w:t>
      </w:r>
      <w:r>
        <w:rPr>
          <w:spacing w:val="75"/>
        </w:rPr>
        <w:t xml:space="preserve">   </w:t>
      </w:r>
      <w:r>
        <w:t>в</w:t>
      </w:r>
      <w:r>
        <w:rPr>
          <w:spacing w:val="75"/>
        </w:rPr>
        <w:t xml:space="preserve">   </w:t>
      </w:r>
      <w:r>
        <w:t>трех</w:t>
      </w:r>
      <w:r>
        <w:rPr>
          <w:spacing w:val="76"/>
        </w:rPr>
        <w:t xml:space="preserve">   </w:t>
      </w:r>
      <w:r>
        <w:t>средах.</w:t>
      </w:r>
      <w:r>
        <w:rPr>
          <w:spacing w:val="75"/>
        </w:rPr>
        <w:t xml:space="preserve">   </w:t>
      </w:r>
      <w:r>
        <w:t>Договор о нераспространении ядерного оружия (1968). Пражская весна 1968 г. и ввод войск государств</w:t>
      </w:r>
      <w:r>
        <w:rPr>
          <w:spacing w:val="80"/>
        </w:rPr>
        <w:t xml:space="preserve"> </w:t>
      </w:r>
      <w:r>
        <w:t>–</w:t>
      </w:r>
      <w:r>
        <w:rPr>
          <w:spacing w:val="80"/>
          <w:w w:val="150"/>
        </w:rPr>
        <w:t xml:space="preserve"> </w:t>
      </w:r>
      <w:r>
        <w:t>участников</w:t>
      </w:r>
      <w:r>
        <w:rPr>
          <w:spacing w:val="80"/>
        </w:rPr>
        <w:t xml:space="preserve"> </w:t>
      </w:r>
      <w:r>
        <w:t>ОВД</w:t>
      </w:r>
      <w:r>
        <w:rPr>
          <w:spacing w:val="75"/>
          <w:w w:val="150"/>
        </w:rPr>
        <w:t xml:space="preserve"> </w:t>
      </w:r>
      <w:r>
        <w:t>в</w:t>
      </w:r>
      <w:r>
        <w:rPr>
          <w:spacing w:val="80"/>
        </w:rPr>
        <w:t xml:space="preserve"> </w:t>
      </w:r>
      <w:r>
        <w:t>Чехословакию.</w:t>
      </w:r>
      <w:r>
        <w:rPr>
          <w:spacing w:val="80"/>
        </w:rPr>
        <w:t xml:space="preserve"> </w:t>
      </w:r>
      <w:r>
        <w:t>Доктрина</w:t>
      </w:r>
      <w:r>
        <w:rPr>
          <w:spacing w:val="80"/>
        </w:rPr>
        <w:t xml:space="preserve"> </w:t>
      </w:r>
      <w:r>
        <w:t>Брежнева.</w:t>
      </w:r>
      <w:r>
        <w:rPr>
          <w:spacing w:val="80"/>
        </w:rPr>
        <w:t xml:space="preserve"> </w:t>
      </w:r>
      <w:r>
        <w:t>Урегулирование</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2666"/>
          <w:tab w:val="left" w:pos="4192"/>
          <w:tab w:val="left" w:pos="6845"/>
          <w:tab w:val="left" w:pos="8251"/>
        </w:tabs>
        <w:spacing w:before="61" w:line="360" w:lineRule="auto"/>
        <w:ind w:right="529"/>
      </w:pPr>
      <w:r>
        <w:lastRenderedPageBreak/>
        <w:t xml:space="preserve">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w:t>
      </w:r>
      <w:r>
        <w:rPr>
          <w:spacing w:val="-2"/>
        </w:rPr>
        <w:t>Совещание</w:t>
      </w:r>
      <w:r>
        <w:tab/>
      </w:r>
      <w:r>
        <w:rPr>
          <w:spacing w:val="-6"/>
        </w:rPr>
        <w:t>по</w:t>
      </w:r>
      <w:r>
        <w:tab/>
      </w:r>
      <w:r>
        <w:rPr>
          <w:spacing w:val="-2"/>
        </w:rPr>
        <w:t>безопасности</w:t>
      </w:r>
      <w:r>
        <w:tab/>
      </w:r>
      <w:r>
        <w:rPr>
          <w:spacing w:val="-10"/>
        </w:rPr>
        <w:t>и</w:t>
      </w:r>
      <w:r>
        <w:tab/>
      </w:r>
      <w:r>
        <w:rPr>
          <w:spacing w:val="-2"/>
        </w:rPr>
        <w:t xml:space="preserve">сотрудничеству </w:t>
      </w:r>
      <w:r>
        <w:t>в Европе (Хельсинки, 1975 г.).</w:t>
      </w:r>
    </w:p>
    <w:p w:rsidR="000A0EF3" w:rsidRDefault="002345D6">
      <w:pPr>
        <w:pStyle w:val="a3"/>
        <w:tabs>
          <w:tab w:val="left" w:pos="2244"/>
          <w:tab w:val="left" w:pos="4349"/>
          <w:tab w:val="left" w:pos="6151"/>
          <w:tab w:val="left" w:pos="8660"/>
        </w:tabs>
        <w:spacing w:before="1" w:line="360" w:lineRule="auto"/>
        <w:ind w:right="531"/>
      </w:pPr>
      <w: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w:t>
      </w:r>
      <w:r>
        <w:rPr>
          <w:spacing w:val="-2"/>
        </w:rPr>
        <w:t>советской</w:t>
      </w:r>
      <w:r>
        <w:tab/>
      </w:r>
      <w:r>
        <w:rPr>
          <w:spacing w:val="-2"/>
        </w:rPr>
        <w:t>концепции</w:t>
      </w:r>
      <w:r>
        <w:tab/>
      </w:r>
      <w:r>
        <w:rPr>
          <w:spacing w:val="-2"/>
        </w:rPr>
        <w:t>«нового</w:t>
      </w:r>
      <w:r>
        <w:tab/>
      </w:r>
      <w:r>
        <w:rPr>
          <w:spacing w:val="-2"/>
        </w:rPr>
        <w:t>политического</w:t>
      </w:r>
      <w:r>
        <w:tab/>
      </w:r>
      <w:r>
        <w:rPr>
          <w:spacing w:val="-2"/>
        </w:rPr>
        <w:t xml:space="preserve">мышления» </w:t>
      </w:r>
      <w:r>
        <w:t>в</w:t>
      </w:r>
      <w:r>
        <w:rPr>
          <w:spacing w:val="37"/>
        </w:rPr>
        <w:t xml:space="preserve">  </w:t>
      </w:r>
      <w:r>
        <w:t>1980-х гг.</w:t>
      </w:r>
      <w:r>
        <w:rPr>
          <w:spacing w:val="37"/>
        </w:rPr>
        <w:t xml:space="preserve">  </w:t>
      </w:r>
      <w:r>
        <w:t>Революции</w:t>
      </w:r>
      <w:r>
        <w:rPr>
          <w:spacing w:val="37"/>
        </w:rPr>
        <w:t xml:space="preserve">  </w:t>
      </w:r>
      <w:r>
        <w:t>1989–1991</w:t>
      </w:r>
      <w:r>
        <w:rPr>
          <w:spacing w:val="-1"/>
        </w:rPr>
        <w:t xml:space="preserve"> </w:t>
      </w:r>
      <w:r>
        <w:t>гг.</w:t>
      </w:r>
      <w:r>
        <w:rPr>
          <w:spacing w:val="37"/>
        </w:rPr>
        <w:t xml:space="preserve">  </w:t>
      </w:r>
      <w:r>
        <w:t>в</w:t>
      </w:r>
      <w:r>
        <w:rPr>
          <w:spacing w:val="36"/>
        </w:rPr>
        <w:t xml:space="preserve">  </w:t>
      </w:r>
      <w:r>
        <w:t>странах</w:t>
      </w:r>
      <w:r>
        <w:rPr>
          <w:spacing w:val="38"/>
        </w:rPr>
        <w:t xml:space="preserve">  </w:t>
      </w:r>
      <w:r>
        <w:t>Восточной</w:t>
      </w:r>
      <w:r>
        <w:rPr>
          <w:spacing w:val="37"/>
        </w:rPr>
        <w:t xml:space="preserve">  </w:t>
      </w:r>
      <w:r>
        <w:t>Европы.</w:t>
      </w:r>
      <w:r>
        <w:rPr>
          <w:spacing w:val="37"/>
        </w:rPr>
        <w:t xml:space="preserve">  </w:t>
      </w:r>
      <w:r>
        <w:t>Распад</w:t>
      </w:r>
      <w:r>
        <w:rPr>
          <w:spacing w:val="37"/>
        </w:rPr>
        <w:t xml:space="preserve">  </w:t>
      </w:r>
      <w:r>
        <w:t>СССР и восточного блока.</w:t>
      </w:r>
    </w:p>
    <w:p w:rsidR="000A0EF3" w:rsidRDefault="002345D6">
      <w:pPr>
        <w:pStyle w:val="a3"/>
        <w:spacing w:before="1" w:line="360" w:lineRule="auto"/>
        <w:ind w:right="530"/>
      </w:pPr>
      <w:r>
        <w:t>Международные</w:t>
      </w:r>
      <w:r>
        <w:rPr>
          <w:spacing w:val="80"/>
        </w:rPr>
        <w:t xml:space="preserve">  </w:t>
      </w:r>
      <w:r>
        <w:t>отношения</w:t>
      </w:r>
      <w:r>
        <w:rPr>
          <w:spacing w:val="80"/>
        </w:rPr>
        <w:t xml:space="preserve">  </w:t>
      </w:r>
      <w:r>
        <w:t>в</w:t>
      </w:r>
      <w:r>
        <w:rPr>
          <w:spacing w:val="80"/>
        </w:rPr>
        <w:t xml:space="preserve">  </w:t>
      </w:r>
      <w:r>
        <w:t>конце</w:t>
      </w:r>
      <w:r>
        <w:rPr>
          <w:spacing w:val="80"/>
        </w:rPr>
        <w:t xml:space="preserve">  </w:t>
      </w:r>
      <w:r>
        <w:t>ХХ</w:t>
      </w:r>
      <w:r>
        <w:rPr>
          <w:spacing w:val="80"/>
        </w:rPr>
        <w:t xml:space="preserve">  </w:t>
      </w:r>
      <w:r>
        <w:t>–</w:t>
      </w:r>
      <w:r>
        <w:rPr>
          <w:spacing w:val="80"/>
        </w:rPr>
        <w:t xml:space="preserve">  </w:t>
      </w:r>
      <w:r>
        <w:t>начале</w:t>
      </w:r>
      <w:r>
        <w:rPr>
          <w:spacing w:val="80"/>
        </w:rPr>
        <w:t xml:space="preserve">  </w:t>
      </w:r>
      <w:r>
        <w:t>XXI в.</w:t>
      </w:r>
      <w:r>
        <w:rPr>
          <w:spacing w:val="80"/>
        </w:rPr>
        <w:t xml:space="preserve">  </w:t>
      </w:r>
      <w:r>
        <w:t>От</w:t>
      </w:r>
      <w:r>
        <w:rPr>
          <w:spacing w:val="80"/>
        </w:rPr>
        <w:t xml:space="preserve">  </w:t>
      </w:r>
      <w:r>
        <w:t>биполярного</w:t>
      </w:r>
      <w:r>
        <w:rPr>
          <w:spacing w:val="40"/>
        </w:rPr>
        <w:t xml:space="preserve"> </w:t>
      </w:r>
      <w:r>
        <w:t>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0A0EF3" w:rsidRDefault="002345D6">
      <w:pPr>
        <w:pStyle w:val="a3"/>
        <w:spacing w:line="360" w:lineRule="auto"/>
        <w:ind w:right="527"/>
      </w:pPr>
      <w:r>
        <w:t>Развитие</w:t>
      </w:r>
      <w:r>
        <w:rPr>
          <w:spacing w:val="73"/>
          <w:w w:val="150"/>
        </w:rPr>
        <w:t xml:space="preserve">  </w:t>
      </w:r>
      <w:r>
        <w:t>науки</w:t>
      </w:r>
      <w:r>
        <w:rPr>
          <w:spacing w:val="73"/>
          <w:w w:val="150"/>
        </w:rPr>
        <w:t xml:space="preserve">  </w:t>
      </w:r>
      <w:r>
        <w:t>и</w:t>
      </w:r>
      <w:r>
        <w:rPr>
          <w:spacing w:val="73"/>
          <w:w w:val="150"/>
        </w:rPr>
        <w:t xml:space="preserve">  </w:t>
      </w:r>
      <w:r>
        <w:t>культуры</w:t>
      </w:r>
      <w:r>
        <w:rPr>
          <w:spacing w:val="73"/>
          <w:w w:val="150"/>
        </w:rPr>
        <w:t xml:space="preserve">  </w:t>
      </w:r>
      <w:r>
        <w:t>во</w:t>
      </w:r>
      <w:r>
        <w:rPr>
          <w:spacing w:val="73"/>
          <w:w w:val="150"/>
        </w:rPr>
        <w:t xml:space="preserve">  </w:t>
      </w:r>
      <w:r>
        <w:t>второй</w:t>
      </w:r>
      <w:r>
        <w:rPr>
          <w:spacing w:val="74"/>
          <w:w w:val="150"/>
        </w:rPr>
        <w:t xml:space="preserve">  </w:t>
      </w:r>
      <w:r>
        <w:t>половине</w:t>
      </w:r>
      <w:r>
        <w:rPr>
          <w:spacing w:val="73"/>
          <w:w w:val="150"/>
        </w:rPr>
        <w:t xml:space="preserve">  </w:t>
      </w:r>
      <w:r>
        <w:t>ХХ</w:t>
      </w:r>
      <w:r>
        <w:rPr>
          <w:spacing w:val="76"/>
          <w:w w:val="150"/>
        </w:rPr>
        <w:t xml:space="preserve">  </w:t>
      </w:r>
      <w:r>
        <w:t>–</w:t>
      </w:r>
      <w:r>
        <w:rPr>
          <w:spacing w:val="73"/>
          <w:w w:val="150"/>
        </w:rPr>
        <w:t xml:space="preserve">  </w:t>
      </w:r>
      <w:r>
        <w:t>начале</w:t>
      </w:r>
      <w:r>
        <w:rPr>
          <w:spacing w:val="73"/>
          <w:w w:val="150"/>
        </w:rPr>
        <w:t xml:space="preserve">  </w:t>
      </w:r>
      <w:r>
        <w:t>XXI</w:t>
      </w:r>
      <w:r>
        <w:rPr>
          <w:spacing w:val="-1"/>
        </w:rPr>
        <w:t xml:space="preserve"> </w:t>
      </w:r>
      <w:r>
        <w:t>в. (2 ч).</w:t>
      </w:r>
    </w:p>
    <w:p w:rsidR="000A0EF3" w:rsidRDefault="002345D6">
      <w:pPr>
        <w:pStyle w:val="a3"/>
        <w:tabs>
          <w:tab w:val="left" w:pos="3121"/>
          <w:tab w:val="left" w:pos="5093"/>
          <w:tab w:val="left" w:pos="7435"/>
          <w:tab w:val="left" w:pos="9056"/>
        </w:tabs>
        <w:spacing w:line="360" w:lineRule="auto"/>
        <w:ind w:right="535"/>
      </w:pPr>
      <w:r>
        <w:t xml:space="preserve">Развитие науки во второй половине ХХ в. (ядерная физика, химия, биология, медицина). </w:t>
      </w:r>
      <w:r>
        <w:rPr>
          <w:spacing w:val="-2"/>
        </w:rPr>
        <w:t>Научно-техническая</w:t>
      </w:r>
      <w:r>
        <w:tab/>
      </w:r>
      <w:r>
        <w:rPr>
          <w:spacing w:val="-2"/>
        </w:rPr>
        <w:t>революция.</w:t>
      </w:r>
      <w:r>
        <w:tab/>
      </w:r>
      <w:r>
        <w:rPr>
          <w:spacing w:val="-2"/>
        </w:rPr>
        <w:t>Использование</w:t>
      </w:r>
      <w:r>
        <w:tab/>
      </w:r>
      <w:r>
        <w:rPr>
          <w:spacing w:val="-2"/>
        </w:rPr>
        <w:t>ядерной</w:t>
      </w:r>
      <w:r>
        <w:tab/>
      </w:r>
      <w:r>
        <w:rPr>
          <w:spacing w:val="-2"/>
        </w:rPr>
        <w:t xml:space="preserve">энергии </w:t>
      </w:r>
      <w:r>
        <w:t>в мирных целях. Достижения в области космонавтики (СССР, США). Развитие электротехники и робототехники. Компьютерная революция. Интернет.</w:t>
      </w:r>
    </w:p>
    <w:p w:rsidR="000A0EF3" w:rsidRDefault="002345D6">
      <w:pPr>
        <w:pStyle w:val="a3"/>
        <w:spacing w:line="360" w:lineRule="auto"/>
        <w:ind w:right="530"/>
      </w:pPr>
      <w:r>
        <w:t>Изменение условий труда и быта людей во второй половине ХХ – начале XXI</w:t>
      </w:r>
      <w:r>
        <w:rPr>
          <w:spacing w:val="-5"/>
        </w:rPr>
        <w:t xml:space="preserve"> </w:t>
      </w:r>
      <w:r>
        <w:t>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0A0EF3" w:rsidRDefault="002345D6">
      <w:pPr>
        <w:pStyle w:val="a3"/>
        <w:tabs>
          <w:tab w:val="left" w:pos="2514"/>
          <w:tab w:val="left" w:pos="3179"/>
          <w:tab w:val="left" w:pos="3680"/>
          <w:tab w:val="left" w:pos="6342"/>
          <w:tab w:val="left" w:pos="6492"/>
          <w:tab w:val="left" w:pos="8440"/>
          <w:tab w:val="left" w:pos="8791"/>
        </w:tabs>
        <w:spacing w:line="360" w:lineRule="auto"/>
        <w:ind w:right="532"/>
      </w:pPr>
      <w:r>
        <w:t>Течения и стили в художественной культуре второй половины ХХ – начала XXI</w:t>
      </w:r>
      <w:r>
        <w:rPr>
          <w:spacing w:val="-5"/>
        </w:rPr>
        <w:t xml:space="preserve"> </w:t>
      </w:r>
      <w:r>
        <w:t xml:space="preserve">в.: от </w:t>
      </w:r>
      <w:r>
        <w:rPr>
          <w:spacing w:val="-2"/>
        </w:rPr>
        <w:t>модернизма</w:t>
      </w:r>
      <w:r>
        <w:tab/>
      </w:r>
      <w:r>
        <w:rPr>
          <w:spacing w:val="-10"/>
        </w:rPr>
        <w:t>к</w:t>
      </w:r>
      <w:r>
        <w:tab/>
      </w:r>
      <w:r>
        <w:tab/>
      </w:r>
      <w:r>
        <w:rPr>
          <w:spacing w:val="-2"/>
        </w:rPr>
        <w:t>постмодернизму.</w:t>
      </w:r>
      <w:r>
        <w:tab/>
      </w:r>
      <w:r>
        <w:tab/>
      </w:r>
      <w:r>
        <w:rPr>
          <w:spacing w:val="-2"/>
        </w:rPr>
        <w:t>Литература:</w:t>
      </w:r>
      <w:r>
        <w:tab/>
      </w:r>
      <w:r>
        <w:tab/>
      </w:r>
      <w:r>
        <w:rPr>
          <w:spacing w:val="-2"/>
        </w:rPr>
        <w:t xml:space="preserve">поколения </w:t>
      </w:r>
      <w:r>
        <w:t xml:space="preserve">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w:t>
      </w:r>
      <w:r>
        <w:rPr>
          <w:spacing w:val="-2"/>
        </w:rPr>
        <w:t>культура.</w:t>
      </w:r>
      <w:r>
        <w:tab/>
      </w:r>
      <w:r>
        <w:tab/>
      </w:r>
      <w:r>
        <w:rPr>
          <w:spacing w:val="-2"/>
        </w:rPr>
        <w:t>Глобальное</w:t>
      </w:r>
      <w:r>
        <w:tab/>
      </w:r>
      <w:r>
        <w:rPr>
          <w:spacing w:val="-10"/>
        </w:rPr>
        <w:t>и</w:t>
      </w:r>
      <w:r>
        <w:tab/>
      </w:r>
      <w:r>
        <w:tab/>
      </w:r>
      <w:r>
        <w:rPr>
          <w:spacing w:val="-2"/>
        </w:rPr>
        <w:t xml:space="preserve">национальное </w:t>
      </w:r>
      <w:r>
        <w:t>в современной культуре.</w:t>
      </w:r>
    </w:p>
    <w:p w:rsidR="000A0EF3" w:rsidRDefault="002345D6">
      <w:pPr>
        <w:pStyle w:val="a3"/>
      </w:pPr>
      <w:r>
        <w:t>Современный</w:t>
      </w:r>
      <w:r>
        <w:rPr>
          <w:spacing w:val="-4"/>
        </w:rPr>
        <w:t xml:space="preserve"> </w:t>
      </w:r>
      <w:r>
        <w:t>мир</w:t>
      </w:r>
      <w:r>
        <w:rPr>
          <w:spacing w:val="-2"/>
        </w:rPr>
        <w:t xml:space="preserve"> </w:t>
      </w:r>
      <w:r>
        <w:t>(1</w:t>
      </w:r>
      <w:r>
        <w:rPr>
          <w:spacing w:val="-2"/>
        </w:rPr>
        <w:t xml:space="preserve"> </w:t>
      </w:r>
      <w:r>
        <w:rPr>
          <w:spacing w:val="-5"/>
        </w:rPr>
        <w:t>ч).</w:t>
      </w:r>
    </w:p>
    <w:p w:rsidR="000A0EF3" w:rsidRDefault="002345D6">
      <w:pPr>
        <w:pStyle w:val="a3"/>
        <w:spacing w:before="139" w:line="360" w:lineRule="auto"/>
        <w:ind w:right="530"/>
      </w:pPr>
      <w: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w:t>
      </w:r>
      <w:r>
        <w:rPr>
          <w:spacing w:val="-2"/>
        </w:rPr>
        <w:t>мире.</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3492"/>
      </w:pPr>
      <w:r>
        <w:lastRenderedPageBreak/>
        <w:t>Глобализация,</w:t>
      </w:r>
      <w:r>
        <w:rPr>
          <w:spacing w:val="-8"/>
        </w:rPr>
        <w:t xml:space="preserve"> </w:t>
      </w:r>
      <w:r>
        <w:t>интеграция</w:t>
      </w:r>
      <w:r>
        <w:rPr>
          <w:spacing w:val="-8"/>
        </w:rPr>
        <w:t xml:space="preserve"> </w:t>
      </w:r>
      <w:r>
        <w:t>и</w:t>
      </w:r>
      <w:r>
        <w:rPr>
          <w:spacing w:val="-9"/>
        </w:rPr>
        <w:t xml:space="preserve"> </w:t>
      </w:r>
      <w:r>
        <w:t>проблемы</w:t>
      </w:r>
      <w:r>
        <w:rPr>
          <w:spacing w:val="-8"/>
        </w:rPr>
        <w:t xml:space="preserve"> </w:t>
      </w:r>
      <w:r>
        <w:t>национальных</w:t>
      </w:r>
      <w:r>
        <w:rPr>
          <w:spacing w:val="-9"/>
        </w:rPr>
        <w:t xml:space="preserve"> </w:t>
      </w:r>
      <w:r>
        <w:t>интересов. Обобщение (1 ч).</w:t>
      </w:r>
    </w:p>
    <w:p w:rsidR="000A0EF3" w:rsidRDefault="002345D6">
      <w:pPr>
        <w:pStyle w:val="a3"/>
        <w:spacing w:before="1"/>
      </w:pPr>
      <w:r>
        <w:t>История</w:t>
      </w:r>
      <w:r>
        <w:rPr>
          <w:spacing w:val="-2"/>
        </w:rPr>
        <w:t xml:space="preserve"> </w:t>
      </w:r>
      <w:r>
        <w:t>России.</w:t>
      </w:r>
      <w:r>
        <w:rPr>
          <w:spacing w:val="-2"/>
        </w:rPr>
        <w:t xml:space="preserve"> </w:t>
      </w:r>
      <w:r>
        <w:t>1945–2022</w:t>
      </w:r>
      <w:r>
        <w:rPr>
          <w:spacing w:val="-1"/>
        </w:rPr>
        <w:t xml:space="preserve"> </w:t>
      </w:r>
      <w:r>
        <w:t>гг.</w:t>
      </w:r>
      <w:r>
        <w:rPr>
          <w:spacing w:val="-2"/>
        </w:rPr>
        <w:t xml:space="preserve"> </w:t>
      </w:r>
      <w:r>
        <w:t>(78</w:t>
      </w:r>
      <w:r>
        <w:rPr>
          <w:spacing w:val="-1"/>
        </w:rPr>
        <w:t xml:space="preserve"> </w:t>
      </w:r>
      <w:r>
        <w:rPr>
          <w:spacing w:val="-5"/>
        </w:rPr>
        <w:t>ч).</w:t>
      </w:r>
    </w:p>
    <w:p w:rsidR="000A0EF3" w:rsidRDefault="002345D6">
      <w:pPr>
        <w:pStyle w:val="a3"/>
        <w:spacing w:before="139"/>
      </w:pPr>
      <w:r>
        <w:t>Введение</w:t>
      </w:r>
      <w:r>
        <w:rPr>
          <w:spacing w:val="8"/>
        </w:rPr>
        <w:t xml:space="preserve"> </w:t>
      </w:r>
      <w:r>
        <w:t>(1</w:t>
      </w:r>
      <w:r>
        <w:rPr>
          <w:spacing w:val="9"/>
        </w:rPr>
        <w:t xml:space="preserve"> </w:t>
      </w:r>
      <w:r>
        <w:t>ч).</w:t>
      </w:r>
      <w:r>
        <w:rPr>
          <w:spacing w:val="9"/>
        </w:rPr>
        <w:t xml:space="preserve"> </w:t>
      </w:r>
      <w:r>
        <w:t>Периодизация</w:t>
      </w:r>
      <w:r>
        <w:rPr>
          <w:spacing w:val="9"/>
        </w:rPr>
        <w:t xml:space="preserve"> </w:t>
      </w:r>
      <w:r>
        <w:t>и</w:t>
      </w:r>
      <w:r>
        <w:rPr>
          <w:spacing w:val="10"/>
        </w:rPr>
        <w:t xml:space="preserve"> </w:t>
      </w:r>
      <w:r>
        <w:t>общая</w:t>
      </w:r>
      <w:r>
        <w:rPr>
          <w:spacing w:val="8"/>
        </w:rPr>
        <w:t xml:space="preserve"> </w:t>
      </w:r>
      <w:r>
        <w:t>характеристика</w:t>
      </w:r>
      <w:r>
        <w:rPr>
          <w:spacing w:val="8"/>
        </w:rPr>
        <w:t xml:space="preserve"> </w:t>
      </w:r>
      <w:r>
        <w:t>истории</w:t>
      </w:r>
      <w:r>
        <w:rPr>
          <w:spacing w:val="8"/>
        </w:rPr>
        <w:t xml:space="preserve"> </w:t>
      </w:r>
      <w:r>
        <w:t>СССР,</w:t>
      </w:r>
      <w:r>
        <w:rPr>
          <w:spacing w:val="9"/>
        </w:rPr>
        <w:t xml:space="preserve"> </w:t>
      </w:r>
      <w:r>
        <w:t>России</w:t>
      </w:r>
      <w:r>
        <w:rPr>
          <w:spacing w:val="8"/>
        </w:rPr>
        <w:t xml:space="preserve"> </w:t>
      </w:r>
      <w:r>
        <w:t>1945</w:t>
      </w:r>
      <w:r>
        <w:rPr>
          <w:spacing w:val="13"/>
        </w:rPr>
        <w:t xml:space="preserve"> </w:t>
      </w:r>
      <w:r>
        <w:t>–</w:t>
      </w:r>
      <w:r>
        <w:rPr>
          <w:spacing w:val="8"/>
        </w:rPr>
        <w:t xml:space="preserve"> </w:t>
      </w:r>
      <w:r>
        <w:rPr>
          <w:spacing w:val="-2"/>
        </w:rPr>
        <w:t>начала</w:t>
      </w:r>
    </w:p>
    <w:p w:rsidR="000A0EF3" w:rsidRDefault="002345D6">
      <w:pPr>
        <w:pStyle w:val="a3"/>
        <w:spacing w:before="137"/>
      </w:pPr>
      <w:r>
        <w:t>2020-х</w:t>
      </w:r>
      <w:r>
        <w:rPr>
          <w:spacing w:val="1"/>
        </w:rPr>
        <w:t xml:space="preserve"> </w:t>
      </w:r>
      <w:r>
        <w:rPr>
          <w:spacing w:val="-5"/>
        </w:rPr>
        <w:t>гг.</w:t>
      </w:r>
    </w:p>
    <w:p w:rsidR="000A0EF3" w:rsidRDefault="002345D6">
      <w:pPr>
        <w:pStyle w:val="a3"/>
        <w:spacing w:before="139"/>
      </w:pPr>
      <w:r>
        <w:t>СССР</w:t>
      </w:r>
      <w:r>
        <w:rPr>
          <w:spacing w:val="-1"/>
        </w:rPr>
        <w:t xml:space="preserve"> </w:t>
      </w:r>
      <w:r>
        <w:t>в</w:t>
      </w:r>
      <w:r>
        <w:rPr>
          <w:spacing w:val="-2"/>
        </w:rPr>
        <w:t xml:space="preserve"> </w:t>
      </w:r>
      <w:r>
        <w:t>1945–1991</w:t>
      </w:r>
      <w:r>
        <w:rPr>
          <w:spacing w:val="-1"/>
        </w:rPr>
        <w:t xml:space="preserve"> </w:t>
      </w:r>
      <w:r>
        <w:t>гг.</w:t>
      </w:r>
      <w:r>
        <w:rPr>
          <w:spacing w:val="-1"/>
        </w:rPr>
        <w:t xml:space="preserve"> </w:t>
      </w:r>
      <w:r>
        <w:t xml:space="preserve">(40 </w:t>
      </w:r>
      <w:r>
        <w:rPr>
          <w:spacing w:val="-5"/>
        </w:rPr>
        <w:t>ч).</w:t>
      </w:r>
    </w:p>
    <w:p w:rsidR="000A0EF3" w:rsidRDefault="002345D6">
      <w:pPr>
        <w:pStyle w:val="a3"/>
        <w:spacing w:before="137"/>
      </w:pPr>
      <w:r>
        <w:t>СССР</w:t>
      </w:r>
      <w:r>
        <w:rPr>
          <w:spacing w:val="-1"/>
        </w:rPr>
        <w:t xml:space="preserve"> </w:t>
      </w:r>
      <w:r>
        <w:t>в</w:t>
      </w:r>
      <w:r>
        <w:rPr>
          <w:spacing w:val="-2"/>
        </w:rPr>
        <w:t xml:space="preserve"> </w:t>
      </w:r>
      <w:r>
        <w:t>1945–1953</w:t>
      </w:r>
      <w:r>
        <w:rPr>
          <w:spacing w:val="-1"/>
        </w:rPr>
        <w:t xml:space="preserve"> </w:t>
      </w:r>
      <w:r>
        <w:t>гг.</w:t>
      </w:r>
      <w:r>
        <w:rPr>
          <w:spacing w:val="-1"/>
        </w:rPr>
        <w:t xml:space="preserve"> </w:t>
      </w:r>
      <w:r>
        <w:t xml:space="preserve">(7 </w:t>
      </w:r>
      <w:r>
        <w:rPr>
          <w:spacing w:val="-5"/>
        </w:rPr>
        <w:t>ч).</w:t>
      </w:r>
    </w:p>
    <w:p w:rsidR="000A0EF3" w:rsidRDefault="002345D6">
      <w:pPr>
        <w:pStyle w:val="a3"/>
        <w:spacing w:before="139" w:line="360" w:lineRule="auto"/>
        <w:ind w:right="529"/>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w:t>
      </w:r>
      <w:r>
        <w:rPr>
          <w:spacing w:val="-2"/>
        </w:rPr>
        <w:t>преступности.</w:t>
      </w:r>
    </w:p>
    <w:p w:rsidR="000A0EF3" w:rsidRDefault="002345D6">
      <w:pPr>
        <w:pStyle w:val="a3"/>
        <w:spacing w:line="360" w:lineRule="auto"/>
        <w:ind w:right="536"/>
      </w:pPr>
      <w:r>
        <w:t>Ресурсы</w:t>
      </w:r>
      <w:r>
        <w:rPr>
          <w:spacing w:val="79"/>
        </w:rPr>
        <w:t xml:space="preserve">    </w:t>
      </w:r>
      <w:r>
        <w:t>и</w:t>
      </w:r>
      <w:r>
        <w:rPr>
          <w:spacing w:val="79"/>
        </w:rPr>
        <w:t xml:space="preserve">    </w:t>
      </w:r>
      <w:r>
        <w:t>приоритеты</w:t>
      </w:r>
      <w:r>
        <w:rPr>
          <w:spacing w:val="79"/>
        </w:rPr>
        <w:t xml:space="preserve">    </w:t>
      </w:r>
      <w:r>
        <w:t>восстановления.</w:t>
      </w:r>
      <w:r>
        <w:rPr>
          <w:spacing w:val="79"/>
        </w:rPr>
        <w:t xml:space="preserve">    </w:t>
      </w:r>
      <w:r>
        <w:t>Демилитаризация</w:t>
      </w:r>
      <w:r>
        <w:rPr>
          <w:spacing w:val="79"/>
        </w:rPr>
        <w:t xml:space="preserve">    </w:t>
      </w:r>
      <w:r>
        <w:t>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w:t>
      </w:r>
      <w:r>
        <w:rPr>
          <w:spacing w:val="40"/>
        </w:rPr>
        <w:t xml:space="preserve"> </w:t>
      </w:r>
      <w:r>
        <w:t>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0A0EF3" w:rsidRDefault="002345D6">
      <w:pPr>
        <w:pStyle w:val="a3"/>
        <w:tabs>
          <w:tab w:val="left" w:pos="2329"/>
          <w:tab w:val="left" w:pos="3961"/>
          <w:tab w:val="left" w:pos="5247"/>
          <w:tab w:val="left" w:pos="7311"/>
          <w:tab w:val="left" w:pos="8990"/>
        </w:tabs>
        <w:spacing w:line="360" w:lineRule="auto"/>
        <w:ind w:right="531"/>
      </w:pPr>
      <w:r>
        <w:t xml:space="preserve">Положение на послевоенном потребительском рынке. Колхозный рынок. Государственная и </w:t>
      </w:r>
      <w:r>
        <w:rPr>
          <w:spacing w:val="-2"/>
        </w:rPr>
        <w:t>коммерческая</w:t>
      </w:r>
      <w:r>
        <w:tab/>
      </w:r>
      <w:r>
        <w:rPr>
          <w:spacing w:val="-2"/>
        </w:rPr>
        <w:t>торговля.</w:t>
      </w:r>
      <w:r>
        <w:tab/>
      </w:r>
      <w:r>
        <w:rPr>
          <w:spacing w:val="-2"/>
        </w:rPr>
        <w:t>Голод</w:t>
      </w:r>
      <w:r>
        <w:tab/>
        <w:t>1946–1947 гг.</w:t>
      </w:r>
      <w:r>
        <w:tab/>
      </w:r>
      <w:r>
        <w:rPr>
          <w:spacing w:val="-2"/>
        </w:rPr>
        <w:t>Денежная</w:t>
      </w:r>
      <w:r>
        <w:tab/>
      </w:r>
      <w:r>
        <w:rPr>
          <w:spacing w:val="-2"/>
        </w:rPr>
        <w:t xml:space="preserve">реформа </w:t>
      </w:r>
      <w:r>
        <w:t>и отмена карточной системы (1947).</w:t>
      </w:r>
    </w:p>
    <w:p w:rsidR="000A0EF3" w:rsidRDefault="002345D6">
      <w:pPr>
        <w:pStyle w:val="a3"/>
        <w:spacing w:line="360" w:lineRule="auto"/>
        <w:ind w:right="529"/>
      </w:pPr>
      <w:r>
        <w:t>Сталин и его окружение. Ужесточение административно-командной системы.</w:t>
      </w:r>
      <w:r>
        <w:rPr>
          <w:spacing w:val="40"/>
        </w:rPr>
        <w:t xml:space="preserve"> </w:t>
      </w:r>
      <w:r>
        <w:t>Соперничество в верхних эшелонах власти. Усиление идеологического контроля. Послевоенные репрессии. «Ленинградское дело». Борьба с космополитизмом. «Дело</w:t>
      </w:r>
      <w:r>
        <w:rPr>
          <w:spacing w:val="40"/>
        </w:rPr>
        <w:t xml:space="preserve"> </w:t>
      </w:r>
      <w:r>
        <w:t>врачей». Дело Еврейского антифашистского комитета. Т. Лысенко и лысенковщина.</w:t>
      </w:r>
    </w:p>
    <w:p w:rsidR="000A0EF3" w:rsidRDefault="002345D6">
      <w:pPr>
        <w:pStyle w:val="a3"/>
        <w:spacing w:line="360" w:lineRule="auto"/>
        <w:ind w:right="537"/>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0A0EF3" w:rsidRDefault="002345D6">
      <w:pPr>
        <w:pStyle w:val="a3"/>
        <w:tabs>
          <w:tab w:val="left" w:pos="2418"/>
          <w:tab w:val="left" w:pos="3625"/>
          <w:tab w:val="left" w:pos="6048"/>
          <w:tab w:val="left" w:pos="7975"/>
        </w:tabs>
        <w:spacing w:line="360" w:lineRule="auto"/>
        <w:ind w:right="535"/>
      </w:pPr>
      <w: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w:t>
      </w:r>
      <w:r>
        <w:rPr>
          <w:spacing w:val="-2"/>
        </w:rPr>
        <w:t>Восточной</w:t>
      </w:r>
      <w:r>
        <w:tab/>
      </w:r>
      <w:r>
        <w:rPr>
          <w:spacing w:val="-10"/>
        </w:rPr>
        <w:t>и</w:t>
      </w:r>
      <w:r>
        <w:tab/>
      </w:r>
      <w:r>
        <w:rPr>
          <w:spacing w:val="-2"/>
        </w:rPr>
        <w:t>Центральной</w:t>
      </w:r>
      <w:r>
        <w:tab/>
      </w:r>
      <w:r>
        <w:rPr>
          <w:spacing w:val="-2"/>
        </w:rPr>
        <w:t>Европы.</w:t>
      </w:r>
      <w:r>
        <w:tab/>
      </w:r>
      <w:r>
        <w:rPr>
          <w:spacing w:val="-2"/>
        </w:rPr>
        <w:t xml:space="preserve">Взаимоотношения </w:t>
      </w:r>
      <w:r>
        <w:t>со</w:t>
      </w:r>
      <w:r>
        <w:rPr>
          <w:spacing w:val="35"/>
        </w:rPr>
        <w:t xml:space="preserve">  </w:t>
      </w:r>
      <w:r>
        <w:t>странами</w:t>
      </w:r>
      <w:r>
        <w:rPr>
          <w:spacing w:val="36"/>
        </w:rPr>
        <w:t xml:space="preserve">  </w:t>
      </w:r>
      <w:r>
        <w:t>народной</w:t>
      </w:r>
      <w:r>
        <w:rPr>
          <w:spacing w:val="36"/>
        </w:rPr>
        <w:t xml:space="preserve">  </w:t>
      </w:r>
      <w:r>
        <w:t>демократии.</w:t>
      </w:r>
      <w:r>
        <w:rPr>
          <w:spacing w:val="35"/>
        </w:rPr>
        <w:t xml:space="preserve">  </w:t>
      </w:r>
      <w:r>
        <w:t>Создание</w:t>
      </w:r>
      <w:r>
        <w:rPr>
          <w:spacing w:val="35"/>
        </w:rPr>
        <w:t xml:space="preserve">  </w:t>
      </w:r>
      <w:r>
        <w:t>Совета</w:t>
      </w:r>
      <w:r>
        <w:rPr>
          <w:spacing w:val="35"/>
        </w:rPr>
        <w:t xml:space="preserve">  </w:t>
      </w:r>
      <w:r>
        <w:t>экономической</w:t>
      </w:r>
      <w:r>
        <w:rPr>
          <w:spacing w:val="36"/>
        </w:rPr>
        <w:t xml:space="preserve">  </w:t>
      </w:r>
      <w:r>
        <w:rPr>
          <w:spacing w:val="-2"/>
        </w:rPr>
        <w:t>взаимопомощи.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jc w:val="left"/>
      </w:pPr>
      <w:r>
        <w:lastRenderedPageBreak/>
        <w:t>Конфликт</w:t>
      </w:r>
      <w:r>
        <w:rPr>
          <w:spacing w:val="-3"/>
        </w:rPr>
        <w:t xml:space="preserve"> </w:t>
      </w:r>
      <w:r>
        <w:t>с</w:t>
      </w:r>
      <w:r>
        <w:rPr>
          <w:spacing w:val="-2"/>
        </w:rPr>
        <w:t xml:space="preserve"> </w:t>
      </w:r>
      <w:r>
        <w:t>Югославией.</w:t>
      </w:r>
      <w:r>
        <w:rPr>
          <w:spacing w:val="-2"/>
        </w:rPr>
        <w:t xml:space="preserve"> Коминформбюро.</w:t>
      </w:r>
    </w:p>
    <w:p w:rsidR="000A0EF3" w:rsidRDefault="002345D6">
      <w:pPr>
        <w:pStyle w:val="a3"/>
        <w:tabs>
          <w:tab w:val="left" w:pos="2363"/>
          <w:tab w:val="left" w:pos="5481"/>
          <w:tab w:val="left" w:pos="7209"/>
          <w:tab w:val="left" w:pos="8901"/>
        </w:tabs>
        <w:spacing w:before="139" w:line="360" w:lineRule="auto"/>
        <w:ind w:right="533"/>
        <w:jc w:val="left"/>
      </w:pPr>
      <w:r>
        <w:rPr>
          <w:spacing w:val="-2"/>
        </w:rPr>
        <w:t>Организация</w:t>
      </w:r>
      <w:r>
        <w:tab/>
      </w:r>
      <w:r>
        <w:rPr>
          <w:spacing w:val="-2"/>
        </w:rPr>
        <w:t>Североатлантического</w:t>
      </w:r>
      <w:r>
        <w:tab/>
      </w:r>
      <w:r>
        <w:rPr>
          <w:spacing w:val="-2"/>
        </w:rPr>
        <w:t>договора</w:t>
      </w:r>
      <w:r>
        <w:tab/>
      </w:r>
      <w:r>
        <w:rPr>
          <w:spacing w:val="-2"/>
        </w:rPr>
        <w:t>(НАТО).</w:t>
      </w:r>
      <w:r>
        <w:tab/>
      </w:r>
      <w:r>
        <w:rPr>
          <w:spacing w:val="-2"/>
        </w:rPr>
        <w:t xml:space="preserve">Создание </w:t>
      </w:r>
      <w:r>
        <w:t>по инициативе СССР Организации Варшавского договора. Война в Корее.</w:t>
      </w:r>
    </w:p>
    <w:p w:rsidR="000A0EF3" w:rsidRDefault="002345D6">
      <w:pPr>
        <w:pStyle w:val="a3"/>
        <w:spacing w:before="1" w:line="360" w:lineRule="auto"/>
        <w:ind w:right="669"/>
        <w:jc w:val="left"/>
      </w:pPr>
      <w:r>
        <w:t>Наш</w:t>
      </w:r>
      <w:r>
        <w:rPr>
          <w:spacing w:val="-2"/>
        </w:rPr>
        <w:t xml:space="preserve"> </w:t>
      </w:r>
      <w:r>
        <w:t>край</w:t>
      </w:r>
      <w:r>
        <w:rPr>
          <w:spacing w:val="-2"/>
        </w:rPr>
        <w:t xml:space="preserve"> </w:t>
      </w:r>
      <w:r>
        <w:t>в</w:t>
      </w:r>
      <w:r>
        <w:rPr>
          <w:spacing w:val="-3"/>
        </w:rPr>
        <w:t xml:space="preserve"> </w:t>
      </w:r>
      <w:r>
        <w:t>1945</w:t>
      </w:r>
      <w:r>
        <w:rPr>
          <w:spacing w:val="-3"/>
        </w:rPr>
        <w:t xml:space="preserve"> </w:t>
      </w:r>
      <w:r>
        <w:t>–</w:t>
      </w:r>
      <w:r>
        <w:rPr>
          <w:spacing w:val="-3"/>
        </w:rPr>
        <w:t xml:space="preserve"> </w:t>
      </w:r>
      <w:r>
        <w:t>начале</w:t>
      </w:r>
      <w:r>
        <w:rPr>
          <w:spacing w:val="-3"/>
        </w:rPr>
        <w:t xml:space="preserve"> </w:t>
      </w:r>
      <w:r>
        <w:t>1950-х гг.</w:t>
      </w:r>
      <w:r>
        <w:rPr>
          <w:spacing w:val="-2"/>
        </w:rPr>
        <w:t xml:space="preserve"> </w:t>
      </w:r>
      <w:r>
        <w:t>(1</w:t>
      </w:r>
      <w:r>
        <w:rPr>
          <w:spacing w:val="-2"/>
        </w:rPr>
        <w:t xml:space="preserve"> </w:t>
      </w:r>
      <w:r>
        <w:t>ч</w:t>
      </w:r>
      <w:r>
        <w:rPr>
          <w:spacing w:val="-4"/>
        </w:rPr>
        <w:t xml:space="preserve"> </w:t>
      </w:r>
      <w:r>
        <w:t>в</w:t>
      </w:r>
      <w:r>
        <w:rPr>
          <w:spacing w:val="-3"/>
        </w:rPr>
        <w:t xml:space="preserve"> </w:t>
      </w:r>
      <w:r>
        <w:t>рамках общего</w:t>
      </w:r>
      <w:r>
        <w:rPr>
          <w:spacing w:val="-2"/>
        </w:rPr>
        <w:t xml:space="preserve"> </w:t>
      </w:r>
      <w:r>
        <w:t>количества</w:t>
      </w:r>
      <w:r>
        <w:rPr>
          <w:spacing w:val="-3"/>
        </w:rPr>
        <w:t xml:space="preserve"> </w:t>
      </w:r>
      <w:r>
        <w:t>часов</w:t>
      </w:r>
      <w:r>
        <w:rPr>
          <w:spacing w:val="-3"/>
        </w:rPr>
        <w:t xml:space="preserve"> </w:t>
      </w:r>
      <w:r>
        <w:t>данной</w:t>
      </w:r>
      <w:r>
        <w:rPr>
          <w:spacing w:val="-2"/>
        </w:rPr>
        <w:t xml:space="preserve"> </w:t>
      </w:r>
      <w:r>
        <w:t>темы) СССР в середине 1950-х – первой половине 1960-х гг. (10 ч).</w:t>
      </w:r>
    </w:p>
    <w:p w:rsidR="000A0EF3" w:rsidRDefault="002345D6">
      <w:pPr>
        <w:pStyle w:val="a3"/>
        <w:tabs>
          <w:tab w:val="left" w:pos="2239"/>
          <w:tab w:val="left" w:pos="4526"/>
          <w:tab w:val="left" w:pos="6361"/>
          <w:tab w:val="left" w:pos="8841"/>
        </w:tabs>
        <w:spacing w:line="360" w:lineRule="auto"/>
        <w:ind w:right="533"/>
      </w:pPr>
      <w:r>
        <w:t xml:space="preserve">Смена политического курса. Смерть Сталина и настроения в обществе. Борьба за власть в </w:t>
      </w:r>
      <w:r>
        <w:rPr>
          <w:spacing w:val="-2"/>
        </w:rPr>
        <w:t>советском</w:t>
      </w:r>
      <w:r>
        <w:tab/>
      </w:r>
      <w:r>
        <w:rPr>
          <w:spacing w:val="-2"/>
        </w:rPr>
        <w:t>руководстве.</w:t>
      </w:r>
      <w:r>
        <w:tab/>
      </w:r>
      <w:r>
        <w:rPr>
          <w:spacing w:val="-2"/>
        </w:rPr>
        <w:t>Переход</w:t>
      </w:r>
      <w:r>
        <w:tab/>
      </w:r>
      <w:r>
        <w:rPr>
          <w:spacing w:val="-2"/>
        </w:rPr>
        <w:t>политического</w:t>
      </w:r>
      <w:r>
        <w:tab/>
      </w:r>
      <w:r>
        <w:rPr>
          <w:spacing w:val="-2"/>
        </w:rPr>
        <w:t xml:space="preserve">лидерства </w:t>
      </w:r>
      <w:r>
        <w:t>к Н.С. Хрущеву.</w:t>
      </w:r>
    </w:p>
    <w:p w:rsidR="000A0EF3" w:rsidRDefault="002345D6">
      <w:pPr>
        <w:pStyle w:val="a3"/>
        <w:tabs>
          <w:tab w:val="left" w:pos="1621"/>
          <w:tab w:val="left" w:pos="2422"/>
          <w:tab w:val="left" w:pos="4474"/>
          <w:tab w:val="left" w:pos="5822"/>
          <w:tab w:val="left" w:pos="7450"/>
          <w:tab w:val="left" w:pos="9038"/>
        </w:tabs>
        <w:spacing w:line="360" w:lineRule="auto"/>
        <w:ind w:right="534"/>
      </w:pPr>
      <w:r>
        <w:t xml:space="preserve">Первые признаки наступления оттепели в политике, экономике, культурной сфере. XX съезд </w:t>
      </w:r>
      <w:r>
        <w:rPr>
          <w:spacing w:val="-2"/>
        </w:rPr>
        <w:t>партии</w:t>
      </w:r>
      <w:r>
        <w:tab/>
      </w:r>
      <w:r>
        <w:rPr>
          <w:spacing w:val="-10"/>
        </w:rPr>
        <w:t>и</w:t>
      </w:r>
      <w:r>
        <w:tab/>
      </w:r>
      <w:r>
        <w:rPr>
          <w:spacing w:val="-2"/>
        </w:rPr>
        <w:t>разоблачение</w:t>
      </w:r>
      <w:r>
        <w:tab/>
      </w:r>
      <w:r>
        <w:rPr>
          <w:spacing w:val="-2"/>
        </w:rPr>
        <w:t>культа</w:t>
      </w:r>
      <w:r>
        <w:tab/>
      </w:r>
      <w:r>
        <w:rPr>
          <w:spacing w:val="-2"/>
        </w:rPr>
        <w:t>личности</w:t>
      </w:r>
      <w:r>
        <w:tab/>
      </w:r>
      <w:r>
        <w:rPr>
          <w:spacing w:val="-2"/>
        </w:rPr>
        <w:t>Сталина.</w:t>
      </w:r>
      <w:r>
        <w:tab/>
      </w:r>
      <w:r>
        <w:rPr>
          <w:spacing w:val="-2"/>
        </w:rPr>
        <w:t xml:space="preserve">Реакция </w:t>
      </w:r>
      <w:r>
        <w:t>на доклад Хрущева в стране и мире. Внутрипартийная демократизация. Начало</w:t>
      </w:r>
      <w:r>
        <w:rPr>
          <w:spacing w:val="40"/>
        </w:rPr>
        <w:t xml:space="preserve"> </w:t>
      </w:r>
      <w:r>
        <w:t>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w:t>
      </w:r>
      <w:r>
        <w:rPr>
          <w:spacing w:val="-2"/>
        </w:rPr>
        <w:t xml:space="preserve"> </w:t>
      </w:r>
      <w:r>
        <w:t>Хрущева от власти в 1957</w:t>
      </w:r>
      <w:r>
        <w:rPr>
          <w:spacing w:val="-1"/>
        </w:rPr>
        <w:t xml:space="preserve"> </w:t>
      </w:r>
      <w:r>
        <w:t>г. «Антипартийная группа». Утверждение единоличной власти Хрущева.</w:t>
      </w:r>
    </w:p>
    <w:p w:rsidR="000A0EF3" w:rsidRDefault="002345D6">
      <w:pPr>
        <w:pStyle w:val="a3"/>
        <w:tabs>
          <w:tab w:val="left" w:pos="8897"/>
        </w:tabs>
        <w:spacing w:line="360" w:lineRule="auto"/>
        <w:ind w:right="531"/>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w:t>
      </w:r>
      <w:r>
        <w:rPr>
          <w:spacing w:val="40"/>
        </w:rPr>
        <w:t xml:space="preserve"> </w:t>
      </w:r>
      <w:r>
        <w:t>железного занавеса. Всемирный фестиваль молодежи и студентов 1957 г. Популярные</w:t>
      </w:r>
      <w:r>
        <w:rPr>
          <w:spacing w:val="40"/>
        </w:rPr>
        <w:t xml:space="preserve"> </w:t>
      </w:r>
      <w:r>
        <w:t>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w:t>
      </w:r>
      <w:r>
        <w:rPr>
          <w:spacing w:val="-2"/>
        </w:rPr>
        <w:t xml:space="preserve"> </w:t>
      </w:r>
      <w:r>
        <w:t>Стиляги.</w:t>
      </w:r>
      <w:r>
        <w:rPr>
          <w:spacing w:val="-2"/>
        </w:rPr>
        <w:t xml:space="preserve"> </w:t>
      </w:r>
      <w:r>
        <w:t>Хрущев</w:t>
      </w:r>
      <w:r>
        <w:rPr>
          <w:spacing w:val="-2"/>
        </w:rPr>
        <w:t xml:space="preserve"> </w:t>
      </w:r>
      <w:r>
        <w:t>и</w:t>
      </w:r>
      <w:r>
        <w:rPr>
          <w:spacing w:val="-1"/>
        </w:rPr>
        <w:t xml:space="preserve"> </w:t>
      </w:r>
      <w:r>
        <w:t>интеллигенция.</w:t>
      </w:r>
      <w:r>
        <w:rPr>
          <w:spacing w:val="-2"/>
        </w:rPr>
        <w:t xml:space="preserve"> </w:t>
      </w:r>
      <w:r>
        <w:t>Антирелигиозные</w:t>
      </w:r>
      <w:r>
        <w:rPr>
          <w:spacing w:val="-3"/>
        </w:rPr>
        <w:t xml:space="preserve"> </w:t>
      </w:r>
      <w:r>
        <w:t>кампании.</w:t>
      </w:r>
      <w:r>
        <w:rPr>
          <w:spacing w:val="-2"/>
        </w:rPr>
        <w:t xml:space="preserve"> </w:t>
      </w:r>
      <w:r>
        <w:t>Гонения</w:t>
      </w:r>
      <w:r>
        <w:rPr>
          <w:spacing w:val="-2"/>
        </w:rPr>
        <w:t xml:space="preserve"> </w:t>
      </w:r>
      <w:r>
        <w:t>на</w:t>
      </w:r>
      <w:r>
        <w:rPr>
          <w:spacing w:val="-2"/>
        </w:rPr>
        <w:t xml:space="preserve"> </w:t>
      </w:r>
      <w:r>
        <w:t xml:space="preserve">Церковь. </w:t>
      </w:r>
      <w:r>
        <w:rPr>
          <w:spacing w:val="-2"/>
        </w:rPr>
        <w:t>Диссиденты.</w:t>
      </w:r>
      <w:r>
        <w:tab/>
      </w:r>
      <w:r>
        <w:rPr>
          <w:spacing w:val="-2"/>
        </w:rPr>
        <w:t>Самиздат</w:t>
      </w:r>
    </w:p>
    <w:p w:rsidR="000A0EF3" w:rsidRDefault="002345D6">
      <w:pPr>
        <w:pStyle w:val="a3"/>
      </w:pPr>
      <w:r>
        <w:t xml:space="preserve">и </w:t>
      </w:r>
      <w:r>
        <w:rPr>
          <w:spacing w:val="-2"/>
        </w:rPr>
        <w:t>тамиздат.</w:t>
      </w:r>
    </w:p>
    <w:p w:rsidR="000A0EF3" w:rsidRDefault="002345D6">
      <w:pPr>
        <w:pStyle w:val="a3"/>
        <w:spacing w:before="137" w:line="360" w:lineRule="auto"/>
        <w:jc w:val="left"/>
      </w:pPr>
      <w:r>
        <w:t>Социально-экономическое</w:t>
      </w:r>
      <w:r>
        <w:rPr>
          <w:spacing w:val="80"/>
        </w:rPr>
        <w:t xml:space="preserve"> </w:t>
      </w:r>
      <w:r>
        <w:t>развитие</w:t>
      </w:r>
      <w:r>
        <w:rPr>
          <w:spacing w:val="80"/>
        </w:rPr>
        <w:t xml:space="preserve"> </w:t>
      </w:r>
      <w:r>
        <w:t>СССР.</w:t>
      </w:r>
      <w:r>
        <w:rPr>
          <w:spacing w:val="80"/>
        </w:rPr>
        <w:t xml:space="preserve"> </w:t>
      </w:r>
      <w:r>
        <w:t>«Догнать</w:t>
      </w:r>
      <w:r>
        <w:rPr>
          <w:spacing w:val="80"/>
        </w:rPr>
        <w:t xml:space="preserve"> </w:t>
      </w:r>
      <w:r>
        <w:t>и</w:t>
      </w:r>
      <w:r>
        <w:rPr>
          <w:spacing w:val="80"/>
        </w:rPr>
        <w:t xml:space="preserve"> </w:t>
      </w:r>
      <w:r>
        <w:t>перегнать</w:t>
      </w:r>
      <w:r>
        <w:rPr>
          <w:spacing w:val="80"/>
        </w:rPr>
        <w:t xml:space="preserve"> </w:t>
      </w:r>
      <w:r>
        <w:t>Америку».</w:t>
      </w:r>
      <w:r>
        <w:rPr>
          <w:spacing w:val="80"/>
        </w:rPr>
        <w:t xml:space="preserve"> </w:t>
      </w:r>
      <w:r>
        <w:t>Попытки решения продовольственной проблемы. Освоение целинных земель.</w:t>
      </w:r>
    </w:p>
    <w:p w:rsidR="000A0EF3" w:rsidRDefault="002345D6">
      <w:pPr>
        <w:pStyle w:val="a3"/>
        <w:tabs>
          <w:tab w:val="left" w:pos="1526"/>
          <w:tab w:val="left" w:pos="1984"/>
          <w:tab w:val="left" w:pos="4203"/>
          <w:tab w:val="left" w:pos="5414"/>
          <w:tab w:val="left" w:pos="5985"/>
          <w:tab w:val="left" w:pos="7475"/>
          <w:tab w:val="left" w:pos="8689"/>
        </w:tabs>
        <w:spacing w:line="360" w:lineRule="auto"/>
        <w:ind w:right="532"/>
        <w:jc w:val="left"/>
      </w:pPr>
      <w:r>
        <w:t>Научно-техническая</w:t>
      </w:r>
      <w:r>
        <w:rPr>
          <w:spacing w:val="80"/>
          <w:w w:val="150"/>
        </w:rPr>
        <w:t xml:space="preserve"> </w:t>
      </w:r>
      <w:r>
        <w:t>революция</w:t>
      </w:r>
      <w:r>
        <w:rPr>
          <w:spacing w:val="80"/>
          <w:w w:val="150"/>
        </w:rPr>
        <w:t xml:space="preserve"> </w:t>
      </w:r>
      <w:r>
        <w:t>в</w:t>
      </w:r>
      <w:r>
        <w:rPr>
          <w:spacing w:val="80"/>
          <w:w w:val="150"/>
        </w:rPr>
        <w:t xml:space="preserve"> </w:t>
      </w:r>
      <w:r>
        <w:t>СССР.</w:t>
      </w:r>
      <w:r>
        <w:rPr>
          <w:spacing w:val="80"/>
          <w:w w:val="150"/>
        </w:rPr>
        <w:t xml:space="preserve"> </w:t>
      </w:r>
      <w:r>
        <w:t>Перемены</w:t>
      </w:r>
      <w:r>
        <w:rPr>
          <w:spacing w:val="80"/>
          <w:w w:val="150"/>
        </w:rPr>
        <w:t xml:space="preserve"> </w:t>
      </w:r>
      <w:r>
        <w:t>в</w:t>
      </w:r>
      <w:r>
        <w:rPr>
          <w:spacing w:val="80"/>
          <w:w w:val="150"/>
        </w:rPr>
        <w:t xml:space="preserve"> </w:t>
      </w:r>
      <w:r>
        <w:t>научно-технической</w:t>
      </w:r>
      <w:r>
        <w:rPr>
          <w:spacing w:val="80"/>
          <w:w w:val="150"/>
        </w:rPr>
        <w:t xml:space="preserve"> </w:t>
      </w:r>
      <w:r>
        <w:t>политике. Военный</w:t>
      </w:r>
      <w:r>
        <w:rPr>
          <w:spacing w:val="40"/>
        </w:rPr>
        <w:t xml:space="preserve"> </w:t>
      </w:r>
      <w:r>
        <w:t>и</w:t>
      </w:r>
      <w:r>
        <w:rPr>
          <w:spacing w:val="40"/>
        </w:rPr>
        <w:t xml:space="preserve"> </w:t>
      </w:r>
      <w:r>
        <w:t>гражданский</w:t>
      </w:r>
      <w:r>
        <w:rPr>
          <w:spacing w:val="40"/>
        </w:rPr>
        <w:t xml:space="preserve"> </w:t>
      </w:r>
      <w:r>
        <w:t>секторы</w:t>
      </w:r>
      <w:r>
        <w:rPr>
          <w:spacing w:val="40"/>
        </w:rPr>
        <w:t xml:space="preserve"> </w:t>
      </w:r>
      <w:r>
        <w:t>экономики.</w:t>
      </w:r>
      <w:r>
        <w:rPr>
          <w:spacing w:val="40"/>
        </w:rPr>
        <w:t xml:space="preserve"> </w:t>
      </w:r>
      <w:r>
        <w:t>Создание</w:t>
      </w:r>
      <w:r>
        <w:rPr>
          <w:spacing w:val="40"/>
        </w:rPr>
        <w:t xml:space="preserve"> </w:t>
      </w:r>
      <w:r>
        <w:t>ракетно-ядерного</w:t>
      </w:r>
      <w:r>
        <w:rPr>
          <w:spacing w:val="40"/>
        </w:rPr>
        <w:t xml:space="preserve"> </w:t>
      </w:r>
      <w:r>
        <w:t>щита.</w:t>
      </w:r>
      <w:r>
        <w:rPr>
          <w:spacing w:val="40"/>
        </w:rPr>
        <w:t xml:space="preserve"> </w:t>
      </w:r>
      <w:r>
        <w:t>Начало</w:t>
      </w:r>
      <w:r>
        <w:rPr>
          <w:spacing w:val="80"/>
          <w:w w:val="150"/>
        </w:rPr>
        <w:t xml:space="preserve"> </w:t>
      </w:r>
      <w:r>
        <w:t>освоения</w:t>
      </w:r>
      <w:r>
        <w:rPr>
          <w:spacing w:val="29"/>
        </w:rPr>
        <w:t xml:space="preserve"> </w:t>
      </w:r>
      <w:r>
        <w:t>космоса.</w:t>
      </w:r>
      <w:r>
        <w:rPr>
          <w:spacing w:val="29"/>
        </w:rPr>
        <w:t xml:space="preserve"> </w:t>
      </w:r>
      <w:r>
        <w:t>Запуск</w:t>
      </w:r>
      <w:r>
        <w:rPr>
          <w:spacing w:val="30"/>
        </w:rPr>
        <w:t xml:space="preserve"> </w:t>
      </w:r>
      <w:r>
        <w:t>первого</w:t>
      </w:r>
      <w:r>
        <w:rPr>
          <w:spacing w:val="31"/>
        </w:rPr>
        <w:t xml:space="preserve"> </w:t>
      </w:r>
      <w:r>
        <w:t>спутника</w:t>
      </w:r>
      <w:r>
        <w:rPr>
          <w:spacing w:val="28"/>
        </w:rPr>
        <w:t xml:space="preserve"> </w:t>
      </w:r>
      <w:r>
        <w:t>Земли.</w:t>
      </w:r>
      <w:r>
        <w:rPr>
          <w:spacing w:val="29"/>
        </w:rPr>
        <w:t xml:space="preserve"> </w:t>
      </w:r>
      <w:r>
        <w:t>Исторические</w:t>
      </w:r>
      <w:r>
        <w:rPr>
          <w:spacing w:val="28"/>
        </w:rPr>
        <w:t xml:space="preserve"> </w:t>
      </w:r>
      <w:r>
        <w:t>полеты</w:t>
      </w:r>
      <w:r>
        <w:rPr>
          <w:spacing w:val="29"/>
        </w:rPr>
        <w:t xml:space="preserve"> </w:t>
      </w:r>
      <w:r>
        <w:t>Ю.А. Гагарина</w:t>
      </w:r>
      <w:r>
        <w:rPr>
          <w:spacing w:val="28"/>
        </w:rPr>
        <w:t xml:space="preserve"> </w:t>
      </w:r>
      <w:r>
        <w:t>и первой в мире женщины-космонавта</w:t>
      </w:r>
      <w:r>
        <w:rPr>
          <w:spacing w:val="28"/>
        </w:rPr>
        <w:t xml:space="preserve"> </w:t>
      </w:r>
      <w:r>
        <w:t>В.В. Терешковой. Первые</w:t>
      </w:r>
      <w:r>
        <w:rPr>
          <w:spacing w:val="28"/>
        </w:rPr>
        <w:t xml:space="preserve"> </w:t>
      </w:r>
      <w:r>
        <w:t xml:space="preserve">советские ЭВМ. Появление гражданской реактивной авиации. Влияние НТР на перемены в повседневной жизни людей. </w:t>
      </w:r>
      <w:r>
        <w:rPr>
          <w:spacing w:val="-2"/>
        </w:rPr>
        <w:t>Реформы</w:t>
      </w:r>
      <w:r>
        <w:tab/>
      </w:r>
      <w:r>
        <w:rPr>
          <w:spacing w:val="-10"/>
        </w:rPr>
        <w:t>в</w:t>
      </w:r>
      <w:r>
        <w:tab/>
      </w:r>
      <w:r>
        <w:rPr>
          <w:spacing w:val="-2"/>
        </w:rPr>
        <w:t>промышленности.</w:t>
      </w:r>
      <w:r>
        <w:tab/>
      </w:r>
      <w:r>
        <w:rPr>
          <w:spacing w:val="-2"/>
        </w:rPr>
        <w:t>Переход</w:t>
      </w:r>
      <w:r>
        <w:tab/>
      </w:r>
      <w:r>
        <w:rPr>
          <w:spacing w:val="-6"/>
        </w:rPr>
        <w:t>от</w:t>
      </w:r>
      <w:r>
        <w:tab/>
      </w:r>
      <w:r>
        <w:rPr>
          <w:spacing w:val="-2"/>
        </w:rPr>
        <w:t>отраслевой</w:t>
      </w:r>
      <w:r>
        <w:tab/>
      </w:r>
      <w:r>
        <w:rPr>
          <w:spacing w:val="-2"/>
        </w:rPr>
        <w:t>системы</w:t>
      </w:r>
      <w:r>
        <w:tab/>
      </w:r>
      <w:r>
        <w:rPr>
          <w:spacing w:val="-2"/>
        </w:rPr>
        <w:t>управления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к</w:t>
      </w:r>
      <w:r>
        <w:rPr>
          <w:spacing w:val="-6"/>
        </w:rPr>
        <w:t xml:space="preserve"> </w:t>
      </w:r>
      <w:r>
        <w:t>совнархозам.</w:t>
      </w:r>
      <w:r>
        <w:rPr>
          <w:spacing w:val="-4"/>
        </w:rPr>
        <w:t xml:space="preserve"> </w:t>
      </w:r>
      <w:r>
        <w:t>Расширение</w:t>
      </w:r>
      <w:r>
        <w:rPr>
          <w:spacing w:val="-4"/>
        </w:rPr>
        <w:t xml:space="preserve"> </w:t>
      </w:r>
      <w:r>
        <w:t>прав</w:t>
      </w:r>
      <w:r>
        <w:rPr>
          <w:spacing w:val="-5"/>
        </w:rPr>
        <w:t xml:space="preserve"> </w:t>
      </w:r>
      <w:r>
        <w:t>союзных</w:t>
      </w:r>
      <w:r>
        <w:rPr>
          <w:spacing w:val="-1"/>
        </w:rPr>
        <w:t xml:space="preserve"> </w:t>
      </w:r>
      <w:r>
        <w:rPr>
          <w:spacing w:val="-2"/>
        </w:rPr>
        <w:t>республик.</w:t>
      </w:r>
    </w:p>
    <w:p w:rsidR="000A0EF3" w:rsidRDefault="002345D6">
      <w:pPr>
        <w:pStyle w:val="a3"/>
        <w:spacing w:before="139" w:line="360" w:lineRule="auto"/>
        <w:ind w:right="532"/>
      </w:pPr>
      <w:r>
        <w:t>Изменения в социальной и профессиональной структуре советского общества к началу</w:t>
      </w:r>
      <w:r>
        <w:rPr>
          <w:spacing w:val="-1"/>
        </w:rPr>
        <w:t xml:space="preserve"> </w:t>
      </w:r>
      <w:r>
        <w:t>1960- х гг.</w:t>
      </w:r>
      <w:r>
        <w:rPr>
          <w:spacing w:val="80"/>
          <w:w w:val="150"/>
        </w:rPr>
        <w:t xml:space="preserve">   </w:t>
      </w:r>
      <w:r>
        <w:t>Преобладание</w:t>
      </w:r>
      <w:r>
        <w:rPr>
          <w:spacing w:val="80"/>
          <w:w w:val="150"/>
        </w:rPr>
        <w:t xml:space="preserve">   </w:t>
      </w:r>
      <w:r>
        <w:t>горожан</w:t>
      </w:r>
      <w:r>
        <w:rPr>
          <w:spacing w:val="80"/>
          <w:w w:val="150"/>
        </w:rPr>
        <w:t xml:space="preserve">   </w:t>
      </w:r>
      <w:r>
        <w:t>над</w:t>
      </w:r>
      <w:r>
        <w:rPr>
          <w:spacing w:val="80"/>
          <w:w w:val="150"/>
        </w:rPr>
        <w:t xml:space="preserve">   </w:t>
      </w:r>
      <w:r>
        <w:t>сельским</w:t>
      </w:r>
      <w:r>
        <w:rPr>
          <w:spacing w:val="80"/>
          <w:w w:val="150"/>
        </w:rPr>
        <w:t xml:space="preserve">   </w:t>
      </w:r>
      <w:r>
        <w:t>населением.</w:t>
      </w:r>
      <w:r>
        <w:rPr>
          <w:spacing w:val="80"/>
          <w:w w:val="150"/>
        </w:rPr>
        <w:t xml:space="preserve">   </w:t>
      </w:r>
      <w:r>
        <w:t>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0A0EF3" w:rsidRDefault="002345D6">
      <w:pPr>
        <w:pStyle w:val="a3"/>
        <w:spacing w:before="1" w:line="360" w:lineRule="auto"/>
        <w:ind w:right="534"/>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0A0EF3" w:rsidRDefault="002345D6">
      <w:pPr>
        <w:pStyle w:val="a3"/>
        <w:spacing w:line="360" w:lineRule="auto"/>
        <w:ind w:right="534"/>
      </w:pPr>
      <w:r>
        <w:t>Социальные</w:t>
      </w:r>
      <w:r>
        <w:rPr>
          <w:spacing w:val="80"/>
        </w:rPr>
        <w:t xml:space="preserve">    </w:t>
      </w:r>
      <w:r>
        <w:t>программы.</w:t>
      </w:r>
      <w:r>
        <w:rPr>
          <w:spacing w:val="80"/>
        </w:rPr>
        <w:t xml:space="preserve">    </w:t>
      </w:r>
      <w:r>
        <w:t>Реформа</w:t>
      </w:r>
      <w:r>
        <w:rPr>
          <w:spacing w:val="80"/>
        </w:rPr>
        <w:t xml:space="preserve">    </w:t>
      </w:r>
      <w:r>
        <w:t>системы</w:t>
      </w:r>
      <w:r>
        <w:rPr>
          <w:spacing w:val="80"/>
        </w:rPr>
        <w:t xml:space="preserve">    </w:t>
      </w:r>
      <w:r>
        <w:t>образования.</w:t>
      </w:r>
      <w:r>
        <w:rPr>
          <w:spacing w:val="80"/>
        </w:rPr>
        <w:t xml:space="preserve">    </w:t>
      </w:r>
      <w:r>
        <w:t>Движение</w:t>
      </w:r>
      <w:r>
        <w:rPr>
          <w:spacing w:val="80"/>
          <w:w w:val="150"/>
        </w:rPr>
        <w:t xml:space="preserve"> </w:t>
      </w:r>
      <w:r>
        <w:t>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w:t>
      </w:r>
      <w:r>
        <w:rPr>
          <w:spacing w:val="40"/>
        </w:rPr>
        <w:t xml:space="preserve"> </w:t>
      </w:r>
      <w:r>
        <w:rPr>
          <w:spacing w:val="-2"/>
        </w:rPr>
        <w:t>потребления.</w:t>
      </w:r>
    </w:p>
    <w:p w:rsidR="000A0EF3" w:rsidRDefault="002345D6">
      <w:pPr>
        <w:pStyle w:val="a3"/>
        <w:spacing w:line="360" w:lineRule="auto"/>
        <w:ind w:right="528"/>
      </w:pPr>
      <w:r>
        <w:t>Внешняя</w:t>
      </w:r>
      <w:r>
        <w:rPr>
          <w:spacing w:val="80"/>
        </w:rPr>
        <w:t xml:space="preserve">    </w:t>
      </w:r>
      <w:r>
        <w:t>политика.</w:t>
      </w:r>
      <w:r>
        <w:rPr>
          <w:spacing w:val="80"/>
        </w:rPr>
        <w:t xml:space="preserve">    </w:t>
      </w:r>
      <w:r>
        <w:t>Новый</w:t>
      </w:r>
      <w:r>
        <w:rPr>
          <w:spacing w:val="80"/>
        </w:rPr>
        <w:t xml:space="preserve">    </w:t>
      </w:r>
      <w:r>
        <w:t>курс</w:t>
      </w:r>
      <w:r>
        <w:rPr>
          <w:spacing w:val="80"/>
        </w:rPr>
        <w:t xml:space="preserve">    </w:t>
      </w:r>
      <w:r>
        <w:t>советской</w:t>
      </w:r>
      <w:r>
        <w:rPr>
          <w:spacing w:val="80"/>
        </w:rPr>
        <w:t xml:space="preserve">    </w:t>
      </w:r>
      <w:r>
        <w:t>внешней</w:t>
      </w:r>
      <w:r>
        <w:rPr>
          <w:spacing w:val="80"/>
        </w:rPr>
        <w:t xml:space="preserve">    </w:t>
      </w:r>
      <w:r>
        <w:t>политики: от</w:t>
      </w:r>
      <w:r>
        <w:rPr>
          <w:spacing w:val="80"/>
        </w:rPr>
        <w:t xml:space="preserve">  </w:t>
      </w:r>
      <w:r>
        <w:t>конфронтации</w:t>
      </w:r>
      <w:r>
        <w:rPr>
          <w:spacing w:val="80"/>
        </w:rPr>
        <w:t xml:space="preserve">  </w:t>
      </w:r>
      <w:r>
        <w:t>к</w:t>
      </w:r>
      <w:r>
        <w:rPr>
          <w:spacing w:val="80"/>
        </w:rPr>
        <w:t xml:space="preserve">  </w:t>
      </w:r>
      <w:r>
        <w:t>диалогу.</w:t>
      </w:r>
      <w:r>
        <w:rPr>
          <w:spacing w:val="80"/>
        </w:rPr>
        <w:t xml:space="preserve">  </w:t>
      </w:r>
      <w:r>
        <w:t>СССР</w:t>
      </w:r>
      <w:r>
        <w:rPr>
          <w:spacing w:val="80"/>
        </w:rPr>
        <w:t xml:space="preserve">  </w:t>
      </w:r>
      <w:r>
        <w:t>и</w:t>
      </w:r>
      <w:r>
        <w:rPr>
          <w:spacing w:val="80"/>
        </w:rPr>
        <w:t xml:space="preserve">  </w:t>
      </w:r>
      <w:r>
        <w:t>страны</w:t>
      </w:r>
      <w:r>
        <w:rPr>
          <w:spacing w:val="80"/>
        </w:rPr>
        <w:t xml:space="preserve">  </w:t>
      </w:r>
      <w:r>
        <w:t>Запада.</w:t>
      </w:r>
      <w:r>
        <w:rPr>
          <w:spacing w:val="80"/>
        </w:rPr>
        <w:t xml:space="preserve">  </w:t>
      </w:r>
      <w:r>
        <w:t>Международные военно-политические кризисы, позиция СССР и стратегия ядерного сдерживания (Суэцкий кризис 1956</w:t>
      </w:r>
      <w:r>
        <w:rPr>
          <w:spacing w:val="-1"/>
        </w:rPr>
        <w:t xml:space="preserve"> </w:t>
      </w:r>
      <w:r>
        <w:t>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0A0EF3" w:rsidRDefault="002345D6">
      <w:pPr>
        <w:pStyle w:val="a3"/>
        <w:spacing w:line="360" w:lineRule="auto"/>
        <w:ind w:right="536"/>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0A0EF3" w:rsidRDefault="002345D6">
      <w:pPr>
        <w:pStyle w:val="a3"/>
        <w:spacing w:line="275" w:lineRule="exact"/>
      </w:pPr>
      <w:r>
        <w:t>Наш</w:t>
      </w:r>
      <w:r>
        <w:rPr>
          <w:spacing w:val="-1"/>
        </w:rPr>
        <w:t xml:space="preserve"> </w:t>
      </w:r>
      <w:r>
        <w:t>край</w:t>
      </w:r>
      <w:r>
        <w:rPr>
          <w:spacing w:val="-1"/>
        </w:rPr>
        <w:t xml:space="preserve"> </w:t>
      </w:r>
      <w:r>
        <w:t>в</w:t>
      </w:r>
      <w:r>
        <w:rPr>
          <w:spacing w:val="-2"/>
        </w:rPr>
        <w:t xml:space="preserve"> </w:t>
      </w:r>
      <w:r>
        <w:t>1953–1964 гг.</w:t>
      </w:r>
      <w:r>
        <w:rPr>
          <w:spacing w:val="-1"/>
        </w:rPr>
        <w:t xml:space="preserve"> </w:t>
      </w:r>
      <w:r>
        <w:t>(1</w:t>
      </w:r>
      <w:r>
        <w:rPr>
          <w:spacing w:val="-1"/>
        </w:rPr>
        <w:t xml:space="preserve"> </w:t>
      </w:r>
      <w:r>
        <w:t>ч</w:t>
      </w:r>
      <w:r>
        <w:rPr>
          <w:spacing w:val="-2"/>
        </w:rPr>
        <w:t xml:space="preserve"> </w:t>
      </w:r>
      <w:r>
        <w:t>в</w:t>
      </w:r>
      <w:r>
        <w:rPr>
          <w:spacing w:val="-2"/>
        </w:rPr>
        <w:t xml:space="preserve"> </w:t>
      </w:r>
      <w:r>
        <w:t>рамках</w:t>
      </w:r>
      <w:r>
        <w:rPr>
          <w:spacing w:val="1"/>
        </w:rPr>
        <w:t xml:space="preserve"> </w:t>
      </w:r>
      <w:r>
        <w:t>общего количества</w:t>
      </w:r>
      <w:r>
        <w:rPr>
          <w:spacing w:val="-2"/>
        </w:rPr>
        <w:t xml:space="preserve"> </w:t>
      </w:r>
      <w:r>
        <w:t>часов</w:t>
      </w:r>
      <w:r>
        <w:rPr>
          <w:spacing w:val="-2"/>
        </w:rPr>
        <w:t xml:space="preserve"> </w:t>
      </w:r>
      <w:r>
        <w:t xml:space="preserve">данной </w:t>
      </w:r>
      <w:r>
        <w:rPr>
          <w:spacing w:val="-2"/>
        </w:rPr>
        <w:t>темы)</w:t>
      </w:r>
    </w:p>
    <w:p w:rsidR="000A0EF3" w:rsidRDefault="002345D6">
      <w:pPr>
        <w:pStyle w:val="a3"/>
        <w:spacing w:before="139"/>
      </w:pPr>
      <w:r>
        <w:t>Советское</w:t>
      </w:r>
      <w:r>
        <w:rPr>
          <w:spacing w:val="63"/>
          <w:w w:val="150"/>
        </w:rPr>
        <w:t xml:space="preserve">   </w:t>
      </w:r>
      <w:r>
        <w:t>государство</w:t>
      </w:r>
      <w:r>
        <w:rPr>
          <w:spacing w:val="65"/>
          <w:w w:val="150"/>
        </w:rPr>
        <w:t xml:space="preserve">   </w:t>
      </w:r>
      <w:r>
        <w:t>и</w:t>
      </w:r>
      <w:r>
        <w:rPr>
          <w:spacing w:val="64"/>
          <w:w w:val="150"/>
        </w:rPr>
        <w:t xml:space="preserve">   </w:t>
      </w:r>
      <w:r>
        <w:t>общество</w:t>
      </w:r>
      <w:r>
        <w:rPr>
          <w:spacing w:val="65"/>
          <w:w w:val="150"/>
        </w:rPr>
        <w:t xml:space="preserve">   </w:t>
      </w:r>
      <w:r>
        <w:t>в</w:t>
      </w:r>
      <w:r>
        <w:rPr>
          <w:spacing w:val="64"/>
          <w:w w:val="150"/>
        </w:rPr>
        <w:t xml:space="preserve">   </w:t>
      </w:r>
      <w:r>
        <w:t>середине</w:t>
      </w:r>
      <w:r>
        <w:rPr>
          <w:spacing w:val="65"/>
          <w:w w:val="150"/>
        </w:rPr>
        <w:t xml:space="preserve">   </w:t>
      </w:r>
      <w:r>
        <w:t>1960-х</w:t>
      </w:r>
      <w:r>
        <w:rPr>
          <w:spacing w:val="65"/>
          <w:w w:val="150"/>
        </w:rPr>
        <w:t xml:space="preserve">   </w:t>
      </w:r>
      <w:r>
        <w:t>–</w:t>
      </w:r>
      <w:r>
        <w:rPr>
          <w:spacing w:val="64"/>
          <w:w w:val="150"/>
        </w:rPr>
        <w:t xml:space="preserve">   </w:t>
      </w:r>
      <w:r>
        <w:rPr>
          <w:spacing w:val="-2"/>
        </w:rPr>
        <w:t>начале</w:t>
      </w:r>
    </w:p>
    <w:p w:rsidR="000A0EF3" w:rsidRDefault="002345D6">
      <w:pPr>
        <w:pStyle w:val="a3"/>
        <w:spacing w:before="137"/>
      </w:pPr>
      <w:r>
        <w:t>1980-х</w:t>
      </w:r>
      <w:r>
        <w:rPr>
          <w:spacing w:val="1"/>
        </w:rPr>
        <w:t xml:space="preserve"> </w:t>
      </w:r>
      <w:r>
        <w:t xml:space="preserve">гг. (12 </w:t>
      </w:r>
      <w:r>
        <w:rPr>
          <w:spacing w:val="-5"/>
        </w:rPr>
        <w:t>ч).</w:t>
      </w:r>
    </w:p>
    <w:p w:rsidR="000A0EF3" w:rsidRDefault="002345D6">
      <w:pPr>
        <w:pStyle w:val="a3"/>
        <w:spacing w:before="139" w:line="360" w:lineRule="auto"/>
        <w:ind w:right="536"/>
      </w:pPr>
      <w:r>
        <w:t>Приход к власти Л.И.</w:t>
      </w:r>
      <w:r>
        <w:rPr>
          <w:spacing w:val="-1"/>
        </w:rPr>
        <w:t xml:space="preserve"> </w:t>
      </w:r>
      <w:r>
        <w:t>Брежнева: его окружение и смена политического курса. Поиски идеологических ориентиров. Десталинизация и ресталинизация.</w:t>
      </w:r>
    </w:p>
    <w:p w:rsidR="000A0EF3" w:rsidRDefault="002345D6">
      <w:pPr>
        <w:pStyle w:val="a3"/>
        <w:spacing w:line="360" w:lineRule="auto"/>
        <w:ind w:right="536"/>
      </w:pPr>
      <w:r>
        <w:t>Экономические реформы 1960-х гг. Новые ориентиры аграрной политики. Косыгинская реформа. Конституция СССР 1977 г. Концепция «развитого социализма».</w:t>
      </w:r>
    </w:p>
    <w:p w:rsidR="000A0EF3" w:rsidRDefault="002345D6">
      <w:pPr>
        <w:pStyle w:val="a3"/>
        <w:spacing w:before="1" w:line="360" w:lineRule="auto"/>
        <w:ind w:right="528"/>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w:t>
      </w:r>
      <w:r>
        <w:rPr>
          <w:spacing w:val="14"/>
        </w:rPr>
        <w:t xml:space="preserve"> </w:t>
      </w:r>
      <w:r>
        <w:t>СССР</w:t>
      </w:r>
      <w:r>
        <w:rPr>
          <w:spacing w:val="20"/>
        </w:rPr>
        <w:t xml:space="preserve"> </w:t>
      </w:r>
      <w:r>
        <w:t>статуса</w:t>
      </w:r>
      <w:r>
        <w:rPr>
          <w:spacing w:val="20"/>
        </w:rPr>
        <w:t xml:space="preserve"> </w:t>
      </w:r>
      <w:r>
        <w:t>сверхдержавы.</w:t>
      </w:r>
      <w:r>
        <w:rPr>
          <w:spacing w:val="19"/>
        </w:rPr>
        <w:t xml:space="preserve"> </w:t>
      </w:r>
      <w:r>
        <w:t>Рост</w:t>
      </w:r>
      <w:r>
        <w:rPr>
          <w:spacing w:val="20"/>
        </w:rPr>
        <w:t xml:space="preserve"> </w:t>
      </w:r>
      <w:r>
        <w:t>масштабов</w:t>
      </w:r>
      <w:r>
        <w:rPr>
          <w:spacing w:val="18"/>
        </w:rPr>
        <w:t xml:space="preserve"> </w:t>
      </w:r>
      <w:r>
        <w:t>и</w:t>
      </w:r>
      <w:r>
        <w:rPr>
          <w:spacing w:val="20"/>
        </w:rPr>
        <w:t xml:space="preserve"> </w:t>
      </w:r>
      <w:r>
        <w:t>роли</w:t>
      </w:r>
      <w:r>
        <w:rPr>
          <w:spacing w:val="20"/>
        </w:rPr>
        <w:t xml:space="preserve"> </w:t>
      </w:r>
      <w:r>
        <w:t>ВПК.</w:t>
      </w:r>
      <w:r>
        <w:rPr>
          <w:spacing w:val="19"/>
        </w:rPr>
        <w:t xml:space="preserve"> </w:t>
      </w:r>
      <w:r>
        <w:t>Трудности</w:t>
      </w:r>
      <w:r>
        <w:rPr>
          <w:spacing w:val="21"/>
        </w:rPr>
        <w:t xml:space="preserve"> </w:t>
      </w:r>
      <w:r>
        <w:rPr>
          <w:spacing w:val="-2"/>
        </w:rPr>
        <w:t>развития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агропромышленного</w:t>
      </w:r>
      <w:r>
        <w:rPr>
          <w:spacing w:val="-7"/>
        </w:rPr>
        <w:t xml:space="preserve"> </w:t>
      </w:r>
      <w:r>
        <w:rPr>
          <w:spacing w:val="-2"/>
        </w:rPr>
        <w:t>комплекса.</w:t>
      </w:r>
    </w:p>
    <w:p w:rsidR="000A0EF3" w:rsidRDefault="002345D6">
      <w:pPr>
        <w:pStyle w:val="a3"/>
        <w:tabs>
          <w:tab w:val="left" w:pos="2409"/>
          <w:tab w:val="left" w:pos="5519"/>
          <w:tab w:val="left" w:pos="8675"/>
        </w:tabs>
        <w:spacing w:before="139" w:line="360" w:lineRule="auto"/>
        <w:ind w:right="533"/>
      </w:pPr>
      <w:r>
        <w:t xml:space="preserve">Советские научные и технические приоритеты. МГУ им. М.В. Ломоносова. Академия наук </w:t>
      </w:r>
      <w:r>
        <w:rPr>
          <w:spacing w:val="-2"/>
        </w:rPr>
        <w:t>СССР.</w:t>
      </w:r>
      <w:r>
        <w:tab/>
      </w:r>
      <w:r>
        <w:rPr>
          <w:spacing w:val="-2"/>
        </w:rPr>
        <w:t>Новосибирский</w:t>
      </w:r>
      <w:r>
        <w:tab/>
      </w:r>
      <w:r>
        <w:rPr>
          <w:spacing w:val="-2"/>
        </w:rPr>
        <w:t>Академгородок.</w:t>
      </w:r>
      <w:r>
        <w:tab/>
      </w:r>
      <w:r>
        <w:rPr>
          <w:spacing w:val="-2"/>
        </w:rPr>
        <w:t xml:space="preserve">Замедление </w:t>
      </w:r>
      <w:r>
        <w:t>научно-технического</w:t>
      </w:r>
      <w:r>
        <w:rPr>
          <w:spacing w:val="80"/>
        </w:rPr>
        <w:t xml:space="preserve">    </w:t>
      </w:r>
      <w:r>
        <w:t>прогресса</w:t>
      </w:r>
      <w:r>
        <w:rPr>
          <w:spacing w:val="80"/>
        </w:rPr>
        <w:t xml:space="preserve">    </w:t>
      </w:r>
      <w:r>
        <w:t>в</w:t>
      </w:r>
      <w:r>
        <w:rPr>
          <w:spacing w:val="80"/>
        </w:rPr>
        <w:t xml:space="preserve">    </w:t>
      </w:r>
      <w:r>
        <w:t>СССР.</w:t>
      </w:r>
      <w:r>
        <w:rPr>
          <w:spacing w:val="80"/>
        </w:rPr>
        <w:t xml:space="preserve">    </w:t>
      </w:r>
      <w:r>
        <w:t>Отставание</w:t>
      </w:r>
      <w:r>
        <w:rPr>
          <w:spacing w:val="80"/>
        </w:rPr>
        <w:t xml:space="preserve">    </w:t>
      </w:r>
      <w:r>
        <w:t>от</w:t>
      </w:r>
      <w:r>
        <w:rPr>
          <w:spacing w:val="80"/>
        </w:rPr>
        <w:t xml:space="preserve">    </w:t>
      </w:r>
      <w:r>
        <w:t>Запада</w:t>
      </w:r>
      <w:r>
        <w:rPr>
          <w:spacing w:val="80"/>
        </w:rPr>
        <w:t xml:space="preserve"> </w:t>
      </w:r>
      <w:r>
        <w:t>в производительности труда. Лунная гонка с США. Успехи в математике. Создание топливно-энергетического комплекса (ТЭК).</w:t>
      </w:r>
    </w:p>
    <w:p w:rsidR="000A0EF3" w:rsidRDefault="002345D6">
      <w:pPr>
        <w:pStyle w:val="a3"/>
        <w:tabs>
          <w:tab w:val="left" w:pos="4819"/>
          <w:tab w:val="left" w:pos="8691"/>
        </w:tabs>
        <w:spacing w:line="360" w:lineRule="auto"/>
        <w:ind w:right="531"/>
      </w:pPr>
      <w:r>
        <w:t>Культурное</w:t>
      </w:r>
      <w:r>
        <w:rPr>
          <w:spacing w:val="77"/>
          <w:w w:val="150"/>
        </w:rPr>
        <w:t xml:space="preserve">  </w:t>
      </w:r>
      <w:r>
        <w:t>пространство</w:t>
      </w:r>
      <w:r>
        <w:rPr>
          <w:spacing w:val="77"/>
          <w:w w:val="150"/>
        </w:rPr>
        <w:t xml:space="preserve">  </w:t>
      </w:r>
      <w:r>
        <w:t>и</w:t>
      </w:r>
      <w:r>
        <w:rPr>
          <w:spacing w:val="78"/>
          <w:w w:val="150"/>
        </w:rPr>
        <w:t xml:space="preserve">  </w:t>
      </w:r>
      <w:r>
        <w:t>повседневная</w:t>
      </w:r>
      <w:r>
        <w:rPr>
          <w:spacing w:val="77"/>
          <w:w w:val="150"/>
        </w:rPr>
        <w:t xml:space="preserve">  </w:t>
      </w:r>
      <w:r>
        <w:t>жизнь.</w:t>
      </w:r>
      <w:r>
        <w:rPr>
          <w:spacing w:val="77"/>
          <w:w w:val="150"/>
        </w:rPr>
        <w:t xml:space="preserve">  </w:t>
      </w:r>
      <w:r>
        <w:t>Повседневность</w:t>
      </w:r>
      <w:r>
        <w:rPr>
          <w:spacing w:val="78"/>
          <w:w w:val="150"/>
        </w:rPr>
        <w:t xml:space="preserve">  </w:t>
      </w:r>
      <w:r>
        <w:t>в</w:t>
      </w:r>
      <w:r>
        <w:rPr>
          <w:spacing w:val="77"/>
          <w:w w:val="150"/>
        </w:rPr>
        <w:t xml:space="preserve">  </w:t>
      </w:r>
      <w:r>
        <w:t>городе и</w:t>
      </w:r>
      <w:r>
        <w:rPr>
          <w:spacing w:val="79"/>
          <w:w w:val="150"/>
        </w:rPr>
        <w:t xml:space="preserve"> </w:t>
      </w:r>
      <w:r>
        <w:t>в</w:t>
      </w:r>
      <w:r>
        <w:rPr>
          <w:spacing w:val="77"/>
          <w:w w:val="150"/>
        </w:rPr>
        <w:t xml:space="preserve"> </w:t>
      </w:r>
      <w:r>
        <w:t>деревне.</w:t>
      </w:r>
      <w:r>
        <w:rPr>
          <w:spacing w:val="78"/>
          <w:w w:val="150"/>
        </w:rPr>
        <w:t xml:space="preserve"> </w:t>
      </w:r>
      <w:r>
        <w:t>Рост</w:t>
      </w:r>
      <w:r>
        <w:rPr>
          <w:spacing w:val="78"/>
          <w:w w:val="150"/>
        </w:rPr>
        <w:t xml:space="preserve"> </w:t>
      </w:r>
      <w:r>
        <w:t>социальной</w:t>
      </w:r>
      <w:r>
        <w:rPr>
          <w:spacing w:val="79"/>
          <w:w w:val="150"/>
        </w:rPr>
        <w:t xml:space="preserve"> </w:t>
      </w:r>
      <w:r>
        <w:t>мобильности.</w:t>
      </w:r>
      <w:r>
        <w:rPr>
          <w:spacing w:val="78"/>
          <w:w w:val="150"/>
        </w:rPr>
        <w:t xml:space="preserve"> </w:t>
      </w:r>
      <w:r>
        <w:t>Миграция</w:t>
      </w:r>
      <w:r>
        <w:rPr>
          <w:spacing w:val="78"/>
          <w:w w:val="150"/>
        </w:rPr>
        <w:t xml:space="preserve"> </w:t>
      </w:r>
      <w:r>
        <w:t>населения</w:t>
      </w:r>
      <w:r>
        <w:rPr>
          <w:spacing w:val="78"/>
          <w:w w:val="150"/>
        </w:rPr>
        <w:t xml:space="preserve"> </w:t>
      </w:r>
      <w:r>
        <w:t>в</w:t>
      </w:r>
      <w:r>
        <w:rPr>
          <w:spacing w:val="77"/>
          <w:w w:val="150"/>
        </w:rPr>
        <w:t xml:space="preserve"> </w:t>
      </w:r>
      <w:r>
        <w:t>крупные</w:t>
      </w:r>
      <w:r>
        <w:rPr>
          <w:spacing w:val="78"/>
          <w:w w:val="150"/>
        </w:rPr>
        <w:t xml:space="preserve"> </w:t>
      </w:r>
      <w:r>
        <w:t>города и проблема неперспективных деревень. Популярные формы досуга населения. Уровень жизни</w:t>
      </w:r>
      <w:r>
        <w:rPr>
          <w:spacing w:val="-1"/>
        </w:rPr>
        <w:t xml:space="preserve"> </w:t>
      </w:r>
      <w:r>
        <w:t>разных социальных</w:t>
      </w:r>
      <w:r>
        <w:rPr>
          <w:spacing w:val="-1"/>
        </w:rPr>
        <w:t xml:space="preserve"> </w:t>
      </w:r>
      <w:r>
        <w:t>слоев.</w:t>
      </w:r>
      <w:r>
        <w:rPr>
          <w:spacing w:val="-2"/>
        </w:rPr>
        <w:t xml:space="preserve"> </w:t>
      </w:r>
      <w:r>
        <w:t>Социальное</w:t>
      </w:r>
      <w:r>
        <w:rPr>
          <w:spacing w:val="-2"/>
        </w:rPr>
        <w:t xml:space="preserve"> </w:t>
      </w:r>
      <w:r>
        <w:t>и</w:t>
      </w:r>
      <w:r>
        <w:rPr>
          <w:spacing w:val="-3"/>
        </w:rPr>
        <w:t xml:space="preserve"> </w:t>
      </w:r>
      <w:r>
        <w:t>экономическое</w:t>
      </w:r>
      <w:r>
        <w:rPr>
          <w:spacing w:val="-2"/>
        </w:rPr>
        <w:t xml:space="preserve"> </w:t>
      </w:r>
      <w:r>
        <w:t>развитие</w:t>
      </w:r>
      <w:r>
        <w:rPr>
          <w:spacing w:val="-2"/>
        </w:rPr>
        <w:t xml:space="preserve"> </w:t>
      </w:r>
      <w:r>
        <w:t xml:space="preserve">союзных республик. Общественные настроения. Трудовые конфликты и проблема поиска эффективной системы </w:t>
      </w:r>
      <w:r>
        <w:rPr>
          <w:spacing w:val="-2"/>
        </w:rPr>
        <w:t>производственной</w:t>
      </w:r>
      <w:r>
        <w:tab/>
      </w:r>
      <w:r>
        <w:rPr>
          <w:spacing w:val="-2"/>
        </w:rPr>
        <w:t>мотивации.</w:t>
      </w:r>
      <w:r>
        <w:tab/>
      </w:r>
      <w:r>
        <w:rPr>
          <w:spacing w:val="-2"/>
        </w:rPr>
        <w:t xml:space="preserve">Отношение </w:t>
      </w:r>
      <w:r>
        <w:t>к общественной собственности. «Несуны». Потребительские тенденции в советском обществе. Дефициты и очереди.</w:t>
      </w:r>
    </w:p>
    <w:p w:rsidR="000A0EF3" w:rsidRDefault="002345D6">
      <w:pPr>
        <w:pStyle w:val="a3"/>
        <w:spacing w:before="1" w:line="360" w:lineRule="auto"/>
        <w:ind w:right="531"/>
      </w:pPr>
      <w:r>
        <w:t>Идейная</w:t>
      </w:r>
      <w:r>
        <w:rPr>
          <w:spacing w:val="65"/>
        </w:rPr>
        <w:t xml:space="preserve">   </w:t>
      </w:r>
      <w:r>
        <w:t>и</w:t>
      </w:r>
      <w:r>
        <w:rPr>
          <w:spacing w:val="65"/>
        </w:rPr>
        <w:t xml:space="preserve">   </w:t>
      </w:r>
      <w:r>
        <w:t>духовная</w:t>
      </w:r>
      <w:r>
        <w:rPr>
          <w:spacing w:val="65"/>
        </w:rPr>
        <w:t xml:space="preserve">   </w:t>
      </w:r>
      <w:r>
        <w:t>жизнь</w:t>
      </w:r>
      <w:r>
        <w:rPr>
          <w:spacing w:val="65"/>
        </w:rPr>
        <w:t xml:space="preserve">   </w:t>
      </w:r>
      <w:r>
        <w:t>советского</w:t>
      </w:r>
      <w:r>
        <w:rPr>
          <w:spacing w:val="65"/>
        </w:rPr>
        <w:t xml:space="preserve">   </w:t>
      </w:r>
      <w:r>
        <w:t>общества.</w:t>
      </w:r>
      <w:r>
        <w:rPr>
          <w:spacing w:val="65"/>
        </w:rPr>
        <w:t xml:space="preserve">   </w:t>
      </w:r>
      <w:r>
        <w:t>Развитие</w:t>
      </w:r>
      <w:r>
        <w:rPr>
          <w:spacing w:val="65"/>
        </w:rPr>
        <w:t xml:space="preserve">   </w:t>
      </w:r>
      <w:r>
        <w:t>физкультуры и</w:t>
      </w:r>
      <w:r>
        <w:rPr>
          <w:spacing w:val="80"/>
          <w:w w:val="150"/>
        </w:rPr>
        <w:t xml:space="preserve"> </w:t>
      </w:r>
      <w:r>
        <w:t>спорта</w:t>
      </w:r>
      <w:r>
        <w:rPr>
          <w:spacing w:val="80"/>
          <w:w w:val="150"/>
        </w:rPr>
        <w:t xml:space="preserve"> </w:t>
      </w:r>
      <w:r>
        <w:t>в</w:t>
      </w:r>
      <w:r>
        <w:rPr>
          <w:spacing w:val="80"/>
          <w:w w:val="150"/>
        </w:rPr>
        <w:t xml:space="preserve"> </w:t>
      </w:r>
      <w:r>
        <w:t>СССР.</w:t>
      </w:r>
      <w:r>
        <w:rPr>
          <w:spacing w:val="80"/>
          <w:w w:val="150"/>
        </w:rPr>
        <w:t xml:space="preserve"> </w:t>
      </w:r>
      <w:r>
        <w:t>XXII</w:t>
      </w:r>
      <w:r>
        <w:rPr>
          <w:spacing w:val="80"/>
          <w:w w:val="150"/>
        </w:rPr>
        <w:t xml:space="preserve"> </w:t>
      </w:r>
      <w:r>
        <w:t>летние</w:t>
      </w:r>
      <w:r>
        <w:rPr>
          <w:spacing w:val="80"/>
          <w:w w:val="150"/>
        </w:rPr>
        <w:t xml:space="preserve"> </w:t>
      </w:r>
      <w:r>
        <w:t>Олимпийские</w:t>
      </w:r>
      <w:r>
        <w:rPr>
          <w:spacing w:val="80"/>
          <w:w w:val="150"/>
        </w:rPr>
        <w:t xml:space="preserve"> </w:t>
      </w:r>
      <w:r>
        <w:t>игры</w:t>
      </w:r>
      <w:r>
        <w:rPr>
          <w:spacing w:val="80"/>
          <w:w w:val="150"/>
        </w:rPr>
        <w:t xml:space="preserve"> </w:t>
      </w:r>
      <w:r>
        <w:t>1980 г.</w:t>
      </w:r>
      <w:r>
        <w:rPr>
          <w:spacing w:val="80"/>
          <w:w w:val="150"/>
        </w:rPr>
        <w:t xml:space="preserve"> </w:t>
      </w:r>
      <w:r>
        <w:t>в</w:t>
      </w:r>
      <w:r>
        <w:rPr>
          <w:spacing w:val="80"/>
          <w:w w:val="150"/>
        </w:rPr>
        <w:t xml:space="preserve"> </w:t>
      </w:r>
      <w:r>
        <w:t>Москве.</w:t>
      </w:r>
      <w:r>
        <w:rPr>
          <w:spacing w:val="80"/>
          <w:w w:val="150"/>
        </w:rPr>
        <w:t xml:space="preserve"> </w:t>
      </w:r>
      <w:r>
        <w:t>Литература</w:t>
      </w:r>
      <w:r>
        <w:rPr>
          <w:spacing w:val="80"/>
        </w:rPr>
        <w:t xml:space="preserve"> </w:t>
      </w:r>
      <w:r>
        <w:t>и искусство: поиски новых путей. Авторское кино. Авангардное искусство. Неформалы (КСП, движение КВН и другие). Диссидентский вызов. Первые правозащитные</w:t>
      </w:r>
      <w:r>
        <w:rPr>
          <w:spacing w:val="80"/>
        </w:rPr>
        <w:t xml:space="preserve"> </w:t>
      </w:r>
      <w:r>
        <w:t>выступления. А.Д.</w:t>
      </w:r>
      <w:r>
        <w:rPr>
          <w:spacing w:val="-3"/>
        </w:rPr>
        <w:t xml:space="preserve"> </w:t>
      </w:r>
      <w:r>
        <w:t>Сахаров и А.И. Солженицын. Религиозные искания. Национальные движения. Борьба с инакомыслием. Судебные процессы. Цензура и самиздат.</w:t>
      </w:r>
    </w:p>
    <w:p w:rsidR="000A0EF3" w:rsidRDefault="002345D6">
      <w:pPr>
        <w:pStyle w:val="a3"/>
        <w:tabs>
          <w:tab w:val="left" w:pos="2275"/>
          <w:tab w:val="left" w:pos="3875"/>
          <w:tab w:val="left" w:pos="5832"/>
          <w:tab w:val="left" w:pos="6863"/>
          <w:tab w:val="left" w:pos="8605"/>
        </w:tabs>
        <w:spacing w:line="360" w:lineRule="auto"/>
        <w:ind w:right="533"/>
      </w:pPr>
      <w:r>
        <w:t>Внешняя</w:t>
      </w:r>
      <w:r>
        <w:rPr>
          <w:spacing w:val="78"/>
        </w:rPr>
        <w:t xml:space="preserve">   </w:t>
      </w:r>
      <w:r>
        <w:t>политика.</w:t>
      </w:r>
      <w:r>
        <w:rPr>
          <w:spacing w:val="77"/>
        </w:rPr>
        <w:t xml:space="preserve">   </w:t>
      </w:r>
      <w:r>
        <w:t>Новые</w:t>
      </w:r>
      <w:r>
        <w:rPr>
          <w:spacing w:val="78"/>
        </w:rPr>
        <w:t xml:space="preserve">   </w:t>
      </w:r>
      <w:r>
        <w:t>вызовы</w:t>
      </w:r>
      <w:r>
        <w:rPr>
          <w:spacing w:val="79"/>
        </w:rPr>
        <w:t xml:space="preserve">   </w:t>
      </w:r>
      <w:r>
        <w:t>внешнего</w:t>
      </w:r>
      <w:r>
        <w:rPr>
          <w:spacing w:val="78"/>
        </w:rPr>
        <w:t xml:space="preserve">   </w:t>
      </w:r>
      <w:r>
        <w:t>мира.</w:t>
      </w:r>
      <w:r>
        <w:rPr>
          <w:spacing w:val="78"/>
        </w:rPr>
        <w:t xml:space="preserve">   </w:t>
      </w:r>
      <w:r>
        <w:t>Между</w:t>
      </w:r>
      <w:r>
        <w:rPr>
          <w:spacing w:val="76"/>
        </w:rPr>
        <w:t xml:space="preserve">   </w:t>
      </w:r>
      <w:r>
        <w:t>разрядкой и</w:t>
      </w:r>
      <w:r>
        <w:rPr>
          <w:spacing w:val="78"/>
        </w:rPr>
        <w:t xml:space="preserve">  </w:t>
      </w:r>
      <w:r>
        <w:t>конфронтацией.</w:t>
      </w:r>
      <w:r>
        <w:rPr>
          <w:spacing w:val="76"/>
        </w:rPr>
        <w:t xml:space="preserve">  </w:t>
      </w:r>
      <w:r>
        <w:t>Возрастание</w:t>
      </w:r>
      <w:r>
        <w:rPr>
          <w:spacing w:val="78"/>
        </w:rPr>
        <w:t xml:space="preserve">  </w:t>
      </w:r>
      <w:r>
        <w:t>международной</w:t>
      </w:r>
      <w:r>
        <w:rPr>
          <w:spacing w:val="78"/>
        </w:rPr>
        <w:t xml:space="preserve">  </w:t>
      </w:r>
      <w:r>
        <w:t>напряженности.</w:t>
      </w:r>
      <w:r>
        <w:rPr>
          <w:spacing w:val="78"/>
        </w:rPr>
        <w:t xml:space="preserve">  </w:t>
      </w:r>
      <w:r>
        <w:t>Холодная</w:t>
      </w:r>
      <w:r>
        <w:rPr>
          <w:spacing w:val="78"/>
        </w:rPr>
        <w:t xml:space="preserve">  </w:t>
      </w:r>
      <w:r>
        <w:t xml:space="preserve">война и мировые конфликты. Доктрина Брежнева. Пражская весна и снижение международного </w:t>
      </w:r>
      <w:r>
        <w:rPr>
          <w:spacing w:val="-2"/>
        </w:rPr>
        <w:t>авторитета</w:t>
      </w:r>
      <w:r>
        <w:tab/>
      </w:r>
      <w:r>
        <w:rPr>
          <w:spacing w:val="-2"/>
        </w:rPr>
        <w:t>СССР.</w:t>
      </w:r>
      <w:r>
        <w:tab/>
      </w:r>
      <w:r>
        <w:rPr>
          <w:spacing w:val="-2"/>
        </w:rPr>
        <w:t>Конфликт</w:t>
      </w:r>
      <w:r>
        <w:tab/>
      </w:r>
      <w:r>
        <w:rPr>
          <w:spacing w:val="-10"/>
        </w:rPr>
        <w:t>с</w:t>
      </w:r>
      <w:r>
        <w:tab/>
      </w:r>
      <w:r>
        <w:rPr>
          <w:spacing w:val="-2"/>
        </w:rPr>
        <w:t>Китаем.</w:t>
      </w:r>
      <w:r>
        <w:tab/>
      </w:r>
      <w:r>
        <w:rPr>
          <w:spacing w:val="-2"/>
        </w:rPr>
        <w:t xml:space="preserve">Достижение </w:t>
      </w:r>
      <w:r>
        <w:t>военно-стратегического</w:t>
      </w:r>
      <w:r>
        <w:rPr>
          <w:spacing w:val="80"/>
        </w:rPr>
        <w:t xml:space="preserve">  </w:t>
      </w:r>
      <w:r>
        <w:t>паритета</w:t>
      </w:r>
      <w:r>
        <w:rPr>
          <w:spacing w:val="80"/>
        </w:rPr>
        <w:t xml:space="preserve">  </w:t>
      </w:r>
      <w:r>
        <w:t>с</w:t>
      </w:r>
      <w:r>
        <w:rPr>
          <w:spacing w:val="80"/>
        </w:rPr>
        <w:t xml:space="preserve">  </w:t>
      </w:r>
      <w:r>
        <w:t>США.</w:t>
      </w:r>
      <w:r>
        <w:rPr>
          <w:spacing w:val="80"/>
        </w:rPr>
        <w:t xml:space="preserve">  </w:t>
      </w:r>
      <w:r>
        <w:t>Политика</w:t>
      </w:r>
      <w:r>
        <w:rPr>
          <w:spacing w:val="80"/>
        </w:rPr>
        <w:t xml:space="preserve">  </w:t>
      </w:r>
      <w:r>
        <w:t>разрядки.</w:t>
      </w:r>
      <w:r>
        <w:rPr>
          <w:spacing w:val="80"/>
        </w:rPr>
        <w:t xml:space="preserve">  </w:t>
      </w:r>
      <w:r>
        <w:t>Сотрудничество</w:t>
      </w:r>
      <w:r>
        <w:rPr>
          <w:spacing w:val="80"/>
        </w:rPr>
        <w:t xml:space="preserve"> </w:t>
      </w:r>
      <w:r>
        <w:t>с</w:t>
      </w:r>
      <w:r>
        <w:rPr>
          <w:spacing w:val="73"/>
          <w:w w:val="150"/>
        </w:rPr>
        <w:t xml:space="preserve"> </w:t>
      </w:r>
      <w:r>
        <w:t>США</w:t>
      </w:r>
      <w:r>
        <w:rPr>
          <w:spacing w:val="74"/>
          <w:w w:val="150"/>
        </w:rPr>
        <w:t xml:space="preserve"> </w:t>
      </w:r>
      <w:r>
        <w:t>в</w:t>
      </w:r>
      <w:r>
        <w:rPr>
          <w:spacing w:val="74"/>
          <w:w w:val="150"/>
        </w:rPr>
        <w:t xml:space="preserve"> </w:t>
      </w:r>
      <w:r>
        <w:t>области</w:t>
      </w:r>
      <w:r>
        <w:rPr>
          <w:spacing w:val="76"/>
          <w:w w:val="150"/>
        </w:rPr>
        <w:t xml:space="preserve"> </w:t>
      </w:r>
      <w:r>
        <w:t>освоения</w:t>
      </w:r>
      <w:r>
        <w:rPr>
          <w:spacing w:val="74"/>
          <w:w w:val="150"/>
        </w:rPr>
        <w:t xml:space="preserve"> </w:t>
      </w:r>
      <w:r>
        <w:t>космоса.</w:t>
      </w:r>
      <w:r>
        <w:rPr>
          <w:spacing w:val="80"/>
          <w:w w:val="150"/>
        </w:rPr>
        <w:t xml:space="preserve"> </w:t>
      </w:r>
      <w:r>
        <w:t>Совещание</w:t>
      </w:r>
      <w:r>
        <w:rPr>
          <w:spacing w:val="73"/>
          <w:w w:val="150"/>
        </w:rPr>
        <w:t xml:space="preserve"> </w:t>
      </w:r>
      <w:r>
        <w:t>по</w:t>
      </w:r>
      <w:r>
        <w:rPr>
          <w:spacing w:val="74"/>
          <w:w w:val="150"/>
        </w:rPr>
        <w:t xml:space="preserve"> </w:t>
      </w:r>
      <w:r>
        <w:t>безопасности</w:t>
      </w:r>
      <w:r>
        <w:rPr>
          <w:spacing w:val="76"/>
          <w:w w:val="150"/>
        </w:rPr>
        <w:t xml:space="preserve"> </w:t>
      </w:r>
      <w:r>
        <w:t>и</w:t>
      </w:r>
      <w:r>
        <w:rPr>
          <w:spacing w:val="75"/>
          <w:w w:val="150"/>
        </w:rPr>
        <w:t xml:space="preserve"> </w:t>
      </w:r>
      <w:r>
        <w:t>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0A0EF3" w:rsidRDefault="002345D6">
      <w:pPr>
        <w:pStyle w:val="a3"/>
        <w:spacing w:before="1"/>
      </w:pPr>
      <w:r>
        <w:t>Л.И.</w:t>
      </w:r>
      <w:r>
        <w:rPr>
          <w:spacing w:val="-3"/>
        </w:rPr>
        <w:t xml:space="preserve"> </w:t>
      </w:r>
      <w:r>
        <w:t>Брежнев</w:t>
      </w:r>
      <w:r>
        <w:rPr>
          <w:spacing w:val="-3"/>
        </w:rPr>
        <w:t xml:space="preserve"> </w:t>
      </w:r>
      <w:r>
        <w:t>в</w:t>
      </w:r>
      <w:r>
        <w:rPr>
          <w:spacing w:val="-3"/>
        </w:rPr>
        <w:t xml:space="preserve"> </w:t>
      </w:r>
      <w:r>
        <w:t>оценках современников</w:t>
      </w:r>
      <w:r>
        <w:rPr>
          <w:spacing w:val="-3"/>
        </w:rPr>
        <w:t xml:space="preserve"> </w:t>
      </w:r>
      <w:r>
        <w:t>и</w:t>
      </w:r>
      <w:r>
        <w:rPr>
          <w:spacing w:val="-3"/>
        </w:rPr>
        <w:t xml:space="preserve"> </w:t>
      </w:r>
      <w:r>
        <w:rPr>
          <w:spacing w:val="-2"/>
        </w:rPr>
        <w:t>историков.</w:t>
      </w:r>
    </w:p>
    <w:p w:rsidR="000A0EF3" w:rsidRDefault="002345D6">
      <w:pPr>
        <w:pStyle w:val="a3"/>
        <w:spacing w:before="137" w:line="360" w:lineRule="auto"/>
        <w:ind w:right="1736"/>
        <w:jc w:val="left"/>
      </w:pPr>
      <w:r>
        <w:t>Наш</w:t>
      </w:r>
      <w:r>
        <w:rPr>
          <w:spacing w:val="-3"/>
        </w:rPr>
        <w:t xml:space="preserve"> </w:t>
      </w:r>
      <w:r>
        <w:t>край</w:t>
      </w:r>
      <w:r>
        <w:rPr>
          <w:spacing w:val="-3"/>
        </w:rPr>
        <w:t xml:space="preserve"> </w:t>
      </w:r>
      <w:r>
        <w:t>в</w:t>
      </w:r>
      <w:r>
        <w:rPr>
          <w:spacing w:val="-4"/>
        </w:rPr>
        <w:t xml:space="preserve"> </w:t>
      </w:r>
      <w:r>
        <w:t>1964–1985</w:t>
      </w:r>
      <w:r>
        <w:rPr>
          <w:spacing w:val="-3"/>
        </w:rPr>
        <w:t xml:space="preserve"> </w:t>
      </w:r>
      <w:r>
        <w:t>гг.</w:t>
      </w:r>
      <w:r>
        <w:rPr>
          <w:spacing w:val="-3"/>
        </w:rPr>
        <w:t xml:space="preserve"> </w:t>
      </w:r>
      <w:r>
        <w:t>(1ч</w:t>
      </w:r>
      <w:r>
        <w:rPr>
          <w:spacing w:val="-5"/>
        </w:rPr>
        <w:t xml:space="preserve"> </w:t>
      </w:r>
      <w:r>
        <w:t>в</w:t>
      </w:r>
      <w:r>
        <w:rPr>
          <w:spacing w:val="-4"/>
        </w:rPr>
        <w:t xml:space="preserve"> </w:t>
      </w:r>
      <w:r>
        <w:t>рамках</w:t>
      </w:r>
      <w:r>
        <w:rPr>
          <w:spacing w:val="-1"/>
        </w:rPr>
        <w:t xml:space="preserve"> </w:t>
      </w:r>
      <w:r>
        <w:t>общего</w:t>
      </w:r>
      <w:r>
        <w:rPr>
          <w:spacing w:val="-3"/>
        </w:rPr>
        <w:t xml:space="preserve"> </w:t>
      </w:r>
      <w:r>
        <w:t>количества</w:t>
      </w:r>
      <w:r>
        <w:rPr>
          <w:spacing w:val="-4"/>
        </w:rPr>
        <w:t xml:space="preserve"> </w:t>
      </w:r>
      <w:r>
        <w:t>часов</w:t>
      </w:r>
      <w:r>
        <w:rPr>
          <w:spacing w:val="-4"/>
        </w:rPr>
        <w:t xml:space="preserve"> </w:t>
      </w:r>
      <w:r>
        <w:t>данной</w:t>
      </w:r>
      <w:r>
        <w:rPr>
          <w:spacing w:val="-3"/>
        </w:rPr>
        <w:t xml:space="preserve"> </w:t>
      </w:r>
      <w:r>
        <w:t>темы). Политика перестройки. Распад СССР (1985–1991) (10 ч).</w:t>
      </w:r>
    </w:p>
    <w:p w:rsidR="000A0EF3" w:rsidRDefault="002345D6">
      <w:pPr>
        <w:pStyle w:val="a3"/>
        <w:tabs>
          <w:tab w:val="left" w:pos="719"/>
          <w:tab w:val="left" w:pos="2339"/>
          <w:tab w:val="left" w:pos="3320"/>
          <w:tab w:val="left" w:pos="4366"/>
          <w:tab w:val="left" w:pos="4452"/>
          <w:tab w:val="left" w:pos="5486"/>
          <w:tab w:val="left" w:pos="6122"/>
          <w:tab w:val="left" w:pos="6671"/>
          <w:tab w:val="left" w:pos="7156"/>
          <w:tab w:val="left" w:pos="7947"/>
          <w:tab w:val="left" w:pos="8668"/>
          <w:tab w:val="left" w:pos="9261"/>
        </w:tabs>
        <w:spacing w:line="360" w:lineRule="auto"/>
        <w:ind w:right="533"/>
        <w:jc w:val="left"/>
      </w:pPr>
      <w:r>
        <w:rPr>
          <w:spacing w:val="-2"/>
        </w:rPr>
        <w:t>Нарастание</w:t>
      </w:r>
      <w:r>
        <w:tab/>
      </w:r>
      <w:r>
        <w:rPr>
          <w:spacing w:val="-2"/>
        </w:rPr>
        <w:t>кризисных</w:t>
      </w:r>
      <w:r>
        <w:tab/>
      </w:r>
      <w:r>
        <w:rPr>
          <w:spacing w:val="-2"/>
        </w:rPr>
        <w:t>явлений</w:t>
      </w:r>
      <w:r>
        <w:tab/>
      </w:r>
      <w:r>
        <w:tab/>
      </w:r>
      <w:r>
        <w:rPr>
          <w:spacing w:val="-10"/>
        </w:rPr>
        <w:t>в</w:t>
      </w:r>
      <w:r>
        <w:tab/>
      </w:r>
      <w:r>
        <w:tab/>
      </w:r>
      <w:r>
        <w:rPr>
          <w:spacing w:val="-2"/>
        </w:rPr>
        <w:t xml:space="preserve">социально-экономической </w:t>
      </w:r>
      <w:r>
        <w:rPr>
          <w:spacing w:val="-10"/>
        </w:rPr>
        <w:t>и</w:t>
      </w:r>
      <w:r>
        <w:tab/>
      </w:r>
      <w:r>
        <w:rPr>
          <w:spacing w:val="-2"/>
        </w:rPr>
        <w:t>идейно-политической</w:t>
      </w:r>
      <w:r>
        <w:tab/>
      </w:r>
      <w:r>
        <w:rPr>
          <w:spacing w:val="-2"/>
        </w:rPr>
        <w:t>сферах.</w:t>
      </w:r>
      <w:r>
        <w:tab/>
      </w:r>
      <w:r>
        <w:tab/>
      </w:r>
      <w:r>
        <w:rPr>
          <w:spacing w:val="-2"/>
        </w:rPr>
        <w:t>Резкое</w:t>
      </w:r>
      <w:r>
        <w:tab/>
      </w:r>
      <w:r>
        <w:rPr>
          <w:spacing w:val="-2"/>
        </w:rPr>
        <w:t>падение</w:t>
      </w:r>
      <w:r>
        <w:tab/>
      </w:r>
      <w:r>
        <w:rPr>
          <w:spacing w:val="-2"/>
        </w:rPr>
        <w:t>мировых</w:t>
      </w:r>
      <w:r>
        <w:tab/>
      </w:r>
      <w:r>
        <w:rPr>
          <w:spacing w:val="-5"/>
        </w:rPr>
        <w:t>цен</w:t>
      </w:r>
      <w:r>
        <w:tab/>
      </w:r>
      <w:r>
        <w:rPr>
          <w:spacing w:val="-5"/>
        </w:rPr>
        <w:t>на</w:t>
      </w:r>
      <w:r>
        <w:tab/>
      </w:r>
      <w:r>
        <w:rPr>
          <w:spacing w:val="-2"/>
        </w:rPr>
        <w:t>нефть</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и</w:t>
      </w:r>
      <w:r>
        <w:rPr>
          <w:spacing w:val="-2"/>
        </w:rPr>
        <w:t xml:space="preserve"> </w:t>
      </w:r>
      <w:r>
        <w:t>его</w:t>
      </w:r>
      <w:r>
        <w:rPr>
          <w:spacing w:val="-2"/>
        </w:rPr>
        <w:t xml:space="preserve"> </w:t>
      </w:r>
      <w:r>
        <w:t>негативные</w:t>
      </w:r>
      <w:r>
        <w:rPr>
          <w:spacing w:val="-4"/>
        </w:rPr>
        <w:t xml:space="preserve"> </w:t>
      </w:r>
      <w:r>
        <w:t>последствия</w:t>
      </w:r>
      <w:r>
        <w:rPr>
          <w:spacing w:val="-2"/>
        </w:rPr>
        <w:t xml:space="preserve"> </w:t>
      </w:r>
      <w:r>
        <w:t>для</w:t>
      </w:r>
      <w:r>
        <w:rPr>
          <w:spacing w:val="-2"/>
        </w:rPr>
        <w:t xml:space="preserve"> </w:t>
      </w:r>
      <w:r>
        <w:t xml:space="preserve">советской </w:t>
      </w:r>
      <w:r>
        <w:rPr>
          <w:spacing w:val="-2"/>
        </w:rPr>
        <w:t>экономики.</w:t>
      </w:r>
    </w:p>
    <w:p w:rsidR="000A0EF3" w:rsidRDefault="002345D6">
      <w:pPr>
        <w:pStyle w:val="a3"/>
        <w:tabs>
          <w:tab w:val="left" w:pos="2735"/>
          <w:tab w:val="left" w:pos="4755"/>
          <w:tab w:val="left" w:pos="7149"/>
          <w:tab w:val="left" w:pos="8918"/>
        </w:tabs>
        <w:spacing w:before="139" w:line="360" w:lineRule="auto"/>
        <w:ind w:right="529"/>
      </w:pPr>
      <w:r>
        <w:t>М.С.</w:t>
      </w:r>
      <w:r>
        <w:rPr>
          <w:spacing w:val="-2"/>
        </w:rPr>
        <w:t xml:space="preserve"> </w:t>
      </w:r>
      <w:r>
        <w:t xml:space="preserve">Горбачев и его окружение: курс на реформы. Антиалкогольная кампания 1985 г. и ее </w:t>
      </w:r>
      <w:r>
        <w:rPr>
          <w:spacing w:val="-2"/>
        </w:rPr>
        <w:t>противоречивые</w:t>
      </w:r>
      <w:r>
        <w:tab/>
      </w:r>
      <w:r>
        <w:rPr>
          <w:spacing w:val="-2"/>
        </w:rPr>
        <w:t>результаты.</w:t>
      </w:r>
      <w:r>
        <w:tab/>
      </w:r>
      <w:r>
        <w:rPr>
          <w:spacing w:val="-2"/>
        </w:rPr>
        <w:t>Чернобыльская</w:t>
      </w:r>
      <w:r>
        <w:tab/>
      </w:r>
      <w:r>
        <w:rPr>
          <w:spacing w:val="-2"/>
        </w:rPr>
        <w:t>трагедия.</w:t>
      </w:r>
      <w:r>
        <w:tab/>
      </w:r>
      <w:r>
        <w:rPr>
          <w:spacing w:val="-2"/>
        </w:rPr>
        <w:t xml:space="preserve">Реформы </w:t>
      </w:r>
      <w:r>
        <w:t>в</w:t>
      </w:r>
      <w:r>
        <w:rPr>
          <w:spacing w:val="80"/>
          <w:w w:val="150"/>
        </w:rPr>
        <w:t xml:space="preserve"> </w:t>
      </w:r>
      <w:r>
        <w:t>экономике,</w:t>
      </w:r>
      <w:r>
        <w:rPr>
          <w:spacing w:val="80"/>
          <w:w w:val="150"/>
        </w:rPr>
        <w:t xml:space="preserve"> </w:t>
      </w:r>
      <w:r>
        <w:t>в</w:t>
      </w:r>
      <w:r>
        <w:rPr>
          <w:spacing w:val="80"/>
          <w:w w:val="150"/>
        </w:rPr>
        <w:t xml:space="preserve"> </w:t>
      </w:r>
      <w:r>
        <w:t>политической</w:t>
      </w:r>
      <w:r>
        <w:rPr>
          <w:spacing w:val="80"/>
          <w:w w:val="150"/>
        </w:rPr>
        <w:t xml:space="preserve"> </w:t>
      </w:r>
      <w:r>
        <w:t>и</w:t>
      </w:r>
      <w:r>
        <w:rPr>
          <w:spacing w:val="80"/>
          <w:w w:val="150"/>
        </w:rPr>
        <w:t xml:space="preserve"> </w:t>
      </w:r>
      <w:r>
        <w:t>государственной</w:t>
      </w:r>
      <w:r>
        <w:rPr>
          <w:spacing w:val="80"/>
          <w:w w:val="150"/>
        </w:rPr>
        <w:t xml:space="preserve"> </w:t>
      </w:r>
      <w:r>
        <w:t>сферах.</w:t>
      </w:r>
      <w:r>
        <w:rPr>
          <w:spacing w:val="80"/>
          <w:w w:val="150"/>
        </w:rPr>
        <w:t xml:space="preserve"> </w:t>
      </w:r>
      <w:r>
        <w:t>Законы</w:t>
      </w:r>
      <w:r>
        <w:rPr>
          <w:spacing w:val="80"/>
          <w:w w:val="150"/>
        </w:rPr>
        <w:t xml:space="preserve"> </w:t>
      </w:r>
      <w:r>
        <w:t>о</w:t>
      </w:r>
      <w:r>
        <w:rPr>
          <w:spacing w:val="80"/>
          <w:w w:val="150"/>
        </w:rPr>
        <w:t xml:space="preserve"> </w:t>
      </w:r>
      <w:r>
        <w:t>госпредприятии</w:t>
      </w:r>
      <w:r>
        <w:rPr>
          <w:spacing w:val="40"/>
        </w:rPr>
        <w:t xml:space="preserve"> </w:t>
      </w:r>
      <w:r>
        <w:t>и об индивидуальной трудовой деятельности. Появление коммерческих банков. Принятие закона о приватизации государственных предприятий.</w:t>
      </w:r>
    </w:p>
    <w:p w:rsidR="000A0EF3" w:rsidRDefault="002345D6">
      <w:pPr>
        <w:pStyle w:val="a3"/>
        <w:tabs>
          <w:tab w:val="left" w:pos="2382"/>
          <w:tab w:val="left" w:pos="3582"/>
          <w:tab w:val="left" w:pos="5693"/>
          <w:tab w:val="left" w:pos="7376"/>
          <w:tab w:val="left" w:pos="8686"/>
        </w:tabs>
        <w:spacing w:line="360" w:lineRule="auto"/>
        <w:ind w:right="533"/>
      </w:pPr>
      <w: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w:t>
      </w:r>
      <w:r>
        <w:rPr>
          <w:spacing w:val="-2"/>
        </w:rPr>
        <w:t>дискуссии</w:t>
      </w:r>
      <w:r>
        <w:tab/>
      </w:r>
      <w:r>
        <w:rPr>
          <w:spacing w:val="-10"/>
        </w:rPr>
        <w:t>в</w:t>
      </w:r>
      <w:r>
        <w:tab/>
      </w:r>
      <w:r>
        <w:rPr>
          <w:spacing w:val="-2"/>
        </w:rPr>
        <w:t>обществе.</w:t>
      </w:r>
      <w:r>
        <w:tab/>
      </w:r>
      <w:r>
        <w:rPr>
          <w:spacing w:val="-2"/>
        </w:rPr>
        <w:t>Отказ</w:t>
      </w:r>
      <w:r>
        <w:tab/>
      </w:r>
      <w:r>
        <w:rPr>
          <w:spacing w:val="-6"/>
        </w:rPr>
        <w:t>от</w:t>
      </w:r>
      <w:r>
        <w:tab/>
      </w:r>
      <w:r>
        <w:rPr>
          <w:spacing w:val="-2"/>
        </w:rPr>
        <w:t xml:space="preserve">догматизма </w:t>
      </w:r>
      <w:r>
        <w:t>в идеологии. Концепция «социализма</w:t>
      </w:r>
      <w:r>
        <w:rPr>
          <w:spacing w:val="-1"/>
        </w:rPr>
        <w:t xml:space="preserve"> </w:t>
      </w:r>
      <w:r>
        <w:t>с</w:t>
      </w:r>
      <w:r>
        <w:rPr>
          <w:spacing w:val="-1"/>
        </w:rPr>
        <w:t xml:space="preserve"> </w:t>
      </w:r>
      <w:r>
        <w:t>человеческим</w:t>
      </w:r>
      <w:r>
        <w:rPr>
          <w:spacing w:val="-1"/>
        </w:rPr>
        <w:t xml:space="preserve"> </w:t>
      </w:r>
      <w:r>
        <w:t>лицом». Вторая волна</w:t>
      </w:r>
      <w:r>
        <w:rPr>
          <w:spacing w:val="-1"/>
        </w:rPr>
        <w:t xml:space="preserve"> </w:t>
      </w:r>
      <w:r>
        <w:t>десталинизации. История</w:t>
      </w:r>
      <w:r>
        <w:rPr>
          <w:spacing w:val="61"/>
          <w:w w:val="150"/>
        </w:rPr>
        <w:t xml:space="preserve">    </w:t>
      </w:r>
      <w:r>
        <w:t>страны</w:t>
      </w:r>
      <w:r>
        <w:rPr>
          <w:spacing w:val="61"/>
          <w:w w:val="150"/>
        </w:rPr>
        <w:t xml:space="preserve">    </w:t>
      </w:r>
      <w:r>
        <w:t>как</w:t>
      </w:r>
      <w:r>
        <w:rPr>
          <w:spacing w:val="61"/>
          <w:w w:val="150"/>
        </w:rPr>
        <w:t xml:space="preserve">    </w:t>
      </w:r>
      <w:r>
        <w:t>фактор</w:t>
      </w:r>
      <w:r>
        <w:rPr>
          <w:spacing w:val="61"/>
          <w:w w:val="150"/>
        </w:rPr>
        <w:t xml:space="preserve">    </w:t>
      </w:r>
      <w:r>
        <w:t>политической</w:t>
      </w:r>
      <w:r>
        <w:rPr>
          <w:spacing w:val="61"/>
          <w:w w:val="150"/>
        </w:rPr>
        <w:t xml:space="preserve">    </w:t>
      </w:r>
      <w:r>
        <w:t>жизни.</w:t>
      </w:r>
      <w:r>
        <w:rPr>
          <w:spacing w:val="61"/>
          <w:w w:val="150"/>
        </w:rPr>
        <w:t xml:space="preserve">    </w:t>
      </w:r>
      <w:r>
        <w:t>Отношение к войне в Афганистане. Неформальные политические объединения.</w:t>
      </w:r>
    </w:p>
    <w:p w:rsidR="000A0EF3" w:rsidRDefault="002345D6">
      <w:pPr>
        <w:pStyle w:val="a3"/>
        <w:tabs>
          <w:tab w:val="left" w:pos="4774"/>
          <w:tab w:val="left" w:pos="8252"/>
        </w:tabs>
        <w:spacing w:before="1" w:line="360" w:lineRule="auto"/>
        <w:ind w:right="526"/>
      </w:pPr>
      <w:r>
        <w:t>«Новое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w:t>
      </w:r>
      <w:r>
        <w:rPr>
          <w:spacing w:val="-3"/>
        </w:rPr>
        <w:t xml:space="preserve"> </w:t>
      </w:r>
      <w:r>
        <w:t>и Организации Варшавского</w:t>
      </w:r>
      <w:r>
        <w:rPr>
          <w:spacing w:val="-1"/>
        </w:rPr>
        <w:t xml:space="preserve"> </w:t>
      </w:r>
      <w:r>
        <w:t>договора. Объединение</w:t>
      </w:r>
      <w:r>
        <w:rPr>
          <w:spacing w:val="-2"/>
        </w:rPr>
        <w:t xml:space="preserve"> </w:t>
      </w:r>
      <w:r>
        <w:t>Германии.</w:t>
      </w:r>
      <w:r>
        <w:rPr>
          <w:spacing w:val="-1"/>
        </w:rPr>
        <w:t xml:space="preserve"> </w:t>
      </w:r>
      <w:r>
        <w:t xml:space="preserve">Начало вывода советских войск из Центральной и Восточной Европы. Завершение холодной войны. </w:t>
      </w:r>
      <w:r>
        <w:rPr>
          <w:spacing w:val="-2"/>
        </w:rPr>
        <w:t>Отношение</w:t>
      </w:r>
      <w:r>
        <w:tab/>
      </w:r>
      <w:r>
        <w:rPr>
          <w:spacing w:val="-10"/>
        </w:rPr>
        <w:t>к</w:t>
      </w:r>
      <w:r>
        <w:tab/>
        <w:t>М.С.</w:t>
      </w:r>
      <w:r>
        <w:rPr>
          <w:spacing w:val="-15"/>
        </w:rPr>
        <w:t xml:space="preserve"> </w:t>
      </w:r>
      <w:r>
        <w:t>Горбачеву и его внешнеполитическим инициативам внутри СССР и в мире.</w:t>
      </w:r>
    </w:p>
    <w:p w:rsidR="000A0EF3" w:rsidRDefault="002345D6">
      <w:pPr>
        <w:pStyle w:val="a3"/>
        <w:spacing w:line="360" w:lineRule="auto"/>
        <w:ind w:right="530"/>
      </w:pPr>
      <w:r>
        <w:t>Демократизация</w:t>
      </w:r>
      <w:r>
        <w:rPr>
          <w:spacing w:val="80"/>
          <w:w w:val="150"/>
        </w:rPr>
        <w:t xml:space="preserve">  </w:t>
      </w:r>
      <w:r>
        <w:t>советской</w:t>
      </w:r>
      <w:r>
        <w:rPr>
          <w:spacing w:val="80"/>
          <w:w w:val="150"/>
        </w:rPr>
        <w:t xml:space="preserve">  </w:t>
      </w:r>
      <w:r>
        <w:t>политической</w:t>
      </w:r>
      <w:r>
        <w:rPr>
          <w:spacing w:val="80"/>
          <w:w w:val="150"/>
        </w:rPr>
        <w:t xml:space="preserve">  </w:t>
      </w:r>
      <w:r>
        <w:t>системы.</w:t>
      </w:r>
      <w:r>
        <w:rPr>
          <w:spacing w:val="80"/>
          <w:w w:val="150"/>
        </w:rPr>
        <w:t xml:space="preserve">  </w:t>
      </w:r>
      <w:r>
        <w:t>XIX</w:t>
      </w:r>
      <w:r>
        <w:rPr>
          <w:spacing w:val="80"/>
          <w:w w:val="150"/>
        </w:rPr>
        <w:t xml:space="preserve">  </w:t>
      </w:r>
      <w:r>
        <w:t>конференция</w:t>
      </w:r>
      <w:r>
        <w:rPr>
          <w:spacing w:val="80"/>
          <w:w w:val="150"/>
        </w:rPr>
        <w:t xml:space="preserve">  </w:t>
      </w:r>
      <w:r>
        <w:t>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0A0EF3" w:rsidRDefault="002345D6">
      <w:pPr>
        <w:pStyle w:val="a3"/>
        <w:tabs>
          <w:tab w:val="left" w:pos="1778"/>
          <w:tab w:val="left" w:pos="4013"/>
          <w:tab w:val="left" w:pos="5841"/>
          <w:tab w:val="left" w:pos="7731"/>
        </w:tabs>
        <w:spacing w:line="360" w:lineRule="auto"/>
        <w:ind w:right="536"/>
      </w:pPr>
      <w:r>
        <w:rPr>
          <w:spacing w:val="-2"/>
        </w:rPr>
        <w:t>Подъем</w:t>
      </w:r>
      <w:r>
        <w:tab/>
      </w:r>
      <w:r>
        <w:rPr>
          <w:spacing w:val="-2"/>
        </w:rPr>
        <w:t>национальных</w:t>
      </w:r>
      <w:r>
        <w:tab/>
      </w:r>
      <w:r>
        <w:rPr>
          <w:spacing w:val="-2"/>
        </w:rPr>
        <w:t>движений,</w:t>
      </w:r>
      <w:r>
        <w:tab/>
      </w:r>
      <w:r>
        <w:rPr>
          <w:spacing w:val="-2"/>
        </w:rPr>
        <w:t>нагнетание</w:t>
      </w:r>
      <w:r>
        <w:tab/>
      </w:r>
      <w:r>
        <w:rPr>
          <w:spacing w:val="-2"/>
        </w:rPr>
        <w:t xml:space="preserve">националистических </w:t>
      </w:r>
      <w:r>
        <w:t>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w:t>
      </w:r>
      <w:r>
        <w:rPr>
          <w:spacing w:val="79"/>
        </w:rPr>
        <w:t xml:space="preserve">    </w:t>
      </w:r>
      <w:r>
        <w:t>Украина,</w:t>
      </w:r>
      <w:r>
        <w:rPr>
          <w:spacing w:val="79"/>
        </w:rPr>
        <w:t xml:space="preserve">    </w:t>
      </w:r>
      <w:r>
        <w:t>Молдавия.</w:t>
      </w:r>
      <w:r>
        <w:rPr>
          <w:spacing w:val="79"/>
        </w:rPr>
        <w:t xml:space="preserve">    </w:t>
      </w:r>
      <w:r>
        <w:t>Позиция</w:t>
      </w:r>
      <w:r>
        <w:rPr>
          <w:spacing w:val="79"/>
        </w:rPr>
        <w:t xml:space="preserve">    </w:t>
      </w:r>
      <w:r>
        <w:t>республиканских</w:t>
      </w:r>
      <w:r>
        <w:rPr>
          <w:spacing w:val="80"/>
        </w:rPr>
        <w:t xml:space="preserve">    </w:t>
      </w:r>
      <w:r>
        <w:t>лидеров и национальных элит.</w:t>
      </w:r>
    </w:p>
    <w:p w:rsidR="000A0EF3" w:rsidRDefault="002345D6">
      <w:pPr>
        <w:pStyle w:val="a3"/>
        <w:spacing w:line="360" w:lineRule="auto"/>
        <w:ind w:right="533"/>
      </w:pPr>
      <w:r>
        <w:t>Последний этап перестройки: 1990–1991</w:t>
      </w:r>
      <w:r>
        <w:rPr>
          <w:spacing w:val="-2"/>
        </w:rPr>
        <w:t xml:space="preserve"> </w:t>
      </w:r>
      <w:r>
        <w:t>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w:t>
      </w:r>
      <w:r>
        <w:rPr>
          <w:spacing w:val="72"/>
        </w:rPr>
        <w:t xml:space="preserve"> </w:t>
      </w:r>
      <w:r>
        <w:t>союзной</w:t>
      </w:r>
      <w:r>
        <w:rPr>
          <w:spacing w:val="74"/>
        </w:rPr>
        <w:t xml:space="preserve"> </w:t>
      </w:r>
      <w:r>
        <w:t>и</w:t>
      </w:r>
      <w:r>
        <w:rPr>
          <w:spacing w:val="74"/>
        </w:rPr>
        <w:t xml:space="preserve"> </w:t>
      </w:r>
      <w:r>
        <w:t>российской</w:t>
      </w:r>
      <w:r>
        <w:rPr>
          <w:spacing w:val="74"/>
        </w:rPr>
        <w:t xml:space="preserve"> </w:t>
      </w:r>
      <w:r>
        <w:t>власти.</w:t>
      </w:r>
      <w:r>
        <w:rPr>
          <w:spacing w:val="73"/>
        </w:rPr>
        <w:t xml:space="preserve"> </w:t>
      </w:r>
      <w:r>
        <w:t>Введение</w:t>
      </w:r>
      <w:r>
        <w:rPr>
          <w:spacing w:val="72"/>
        </w:rPr>
        <w:t xml:space="preserve"> </w:t>
      </w:r>
      <w:r>
        <w:t>поста</w:t>
      </w:r>
      <w:r>
        <w:rPr>
          <w:spacing w:val="73"/>
        </w:rPr>
        <w:t xml:space="preserve"> </w:t>
      </w:r>
      <w:r>
        <w:t>Президента</w:t>
      </w:r>
      <w:r>
        <w:rPr>
          <w:spacing w:val="73"/>
        </w:rPr>
        <w:t xml:space="preserve"> </w:t>
      </w:r>
      <w:r>
        <w:t>и</w:t>
      </w:r>
      <w:r>
        <w:rPr>
          <w:spacing w:val="72"/>
        </w:rPr>
        <w:t xml:space="preserve"> </w:t>
      </w:r>
      <w:r>
        <w:t>избрание</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3437"/>
          <w:tab w:val="left" w:pos="4985"/>
          <w:tab w:val="left" w:pos="6825"/>
          <w:tab w:val="left" w:pos="8818"/>
        </w:tabs>
        <w:spacing w:before="61" w:line="360" w:lineRule="auto"/>
        <w:ind w:right="532"/>
      </w:pPr>
      <w:r>
        <w:lastRenderedPageBreak/>
        <w:t>М.С.</w:t>
      </w:r>
      <w:r>
        <w:rPr>
          <w:spacing w:val="-1"/>
        </w:rPr>
        <w:t xml:space="preserve"> </w:t>
      </w:r>
      <w:r>
        <w:t>Горбачева Президентом СССР. Избрание Б.Н.</w:t>
      </w:r>
      <w:r>
        <w:rPr>
          <w:spacing w:val="-2"/>
        </w:rPr>
        <w:t xml:space="preserve"> </w:t>
      </w:r>
      <w:r>
        <w:t xml:space="preserve">Ельцина Президентом РСФСР. Учреждение в РСФСР Конституционного суда и складывание системы разделения властей. </w:t>
      </w:r>
      <w:r>
        <w:rPr>
          <w:spacing w:val="-2"/>
        </w:rPr>
        <w:t>Дестабилизирующая</w:t>
      </w:r>
      <w:r>
        <w:tab/>
      </w:r>
      <w:r>
        <w:rPr>
          <w:spacing w:val="-4"/>
        </w:rPr>
        <w:t>роль</w:t>
      </w:r>
      <w:r>
        <w:tab/>
      </w:r>
      <w:r>
        <w:rPr>
          <w:spacing w:val="-2"/>
        </w:rPr>
        <w:t>«войны</w:t>
      </w:r>
      <w:r>
        <w:tab/>
      </w:r>
      <w:r>
        <w:rPr>
          <w:spacing w:val="-2"/>
        </w:rPr>
        <w:t>законов»</w:t>
      </w:r>
      <w:r>
        <w:tab/>
      </w:r>
      <w:r>
        <w:rPr>
          <w:spacing w:val="-2"/>
        </w:rPr>
        <w:t xml:space="preserve">(союзного </w:t>
      </w:r>
      <w:r>
        <w:t>и республиканского законодательства). Углубление политического кризиса.</w:t>
      </w:r>
    </w:p>
    <w:p w:rsidR="000A0EF3" w:rsidRDefault="002345D6">
      <w:pPr>
        <w:pStyle w:val="a3"/>
        <w:spacing w:before="1" w:line="360" w:lineRule="auto"/>
        <w:ind w:right="528"/>
      </w:pPr>
      <w:r>
        <w:t>Усиление</w:t>
      </w:r>
      <w:r>
        <w:rPr>
          <w:spacing w:val="-5"/>
        </w:rPr>
        <w:t xml:space="preserve"> </w:t>
      </w:r>
      <w:r>
        <w:t>центробежных</w:t>
      </w:r>
      <w:r>
        <w:rPr>
          <w:spacing w:val="-2"/>
        </w:rPr>
        <w:t xml:space="preserve"> </w:t>
      </w:r>
      <w:r>
        <w:t>тенденций</w:t>
      </w:r>
      <w:r>
        <w:rPr>
          <w:spacing w:val="-2"/>
        </w:rPr>
        <w:t xml:space="preserve"> </w:t>
      </w:r>
      <w:r>
        <w:t>и</w:t>
      </w:r>
      <w:r>
        <w:rPr>
          <w:spacing w:val="-2"/>
        </w:rPr>
        <w:t xml:space="preserve"> </w:t>
      </w:r>
      <w:r>
        <w:t>угрозы</w:t>
      </w:r>
      <w:r>
        <w:rPr>
          <w:spacing w:val="-3"/>
        </w:rPr>
        <w:t xml:space="preserve"> </w:t>
      </w:r>
      <w:r>
        <w:t>распада</w:t>
      </w:r>
      <w:r>
        <w:rPr>
          <w:spacing w:val="-3"/>
        </w:rPr>
        <w:t xml:space="preserve"> </w:t>
      </w:r>
      <w:r>
        <w:t>СССР.</w:t>
      </w:r>
      <w:r>
        <w:rPr>
          <w:spacing w:val="-2"/>
        </w:rPr>
        <w:t xml:space="preserve"> </w:t>
      </w:r>
      <w:r>
        <w:t>Провозглашение</w:t>
      </w:r>
      <w:r>
        <w:rPr>
          <w:spacing w:val="-3"/>
        </w:rPr>
        <w:t xml:space="preserve"> </w:t>
      </w:r>
      <w:r>
        <w:t>независимости Литвой,</w:t>
      </w:r>
      <w:r>
        <w:rPr>
          <w:spacing w:val="-1"/>
        </w:rPr>
        <w:t xml:space="preserve"> </w:t>
      </w:r>
      <w:r>
        <w:t>Эстонией</w:t>
      </w:r>
      <w:r>
        <w:rPr>
          <w:spacing w:val="-3"/>
        </w:rPr>
        <w:t xml:space="preserve"> </w:t>
      </w:r>
      <w:r>
        <w:t>и Латвией.</w:t>
      </w:r>
      <w:r>
        <w:rPr>
          <w:spacing w:val="-1"/>
        </w:rPr>
        <w:t xml:space="preserve"> </w:t>
      </w:r>
      <w:r>
        <w:t>Ситуация</w:t>
      </w:r>
      <w:r>
        <w:rPr>
          <w:spacing w:val="-1"/>
        </w:rPr>
        <w:t xml:space="preserve"> </w:t>
      </w:r>
      <w:r>
        <w:t>на</w:t>
      </w:r>
      <w:r>
        <w:rPr>
          <w:spacing w:val="-2"/>
        </w:rPr>
        <w:t xml:space="preserve"> </w:t>
      </w:r>
      <w:r>
        <w:t>Северном</w:t>
      </w:r>
      <w:r>
        <w:rPr>
          <w:spacing w:val="-2"/>
        </w:rPr>
        <w:t xml:space="preserve"> </w:t>
      </w:r>
      <w:r>
        <w:t>Кавказе.</w:t>
      </w:r>
      <w:r>
        <w:rPr>
          <w:spacing w:val="-1"/>
        </w:rPr>
        <w:t xml:space="preserve"> </w:t>
      </w:r>
      <w:r>
        <w:t>Декларация</w:t>
      </w:r>
      <w:r>
        <w:rPr>
          <w:spacing w:val="-1"/>
        </w:rPr>
        <w:t xml:space="preserve"> </w:t>
      </w:r>
      <w:r>
        <w:t>о</w:t>
      </w:r>
      <w:r>
        <w:rPr>
          <w:spacing w:val="-1"/>
        </w:rPr>
        <w:t xml:space="preserve"> </w:t>
      </w:r>
      <w:r>
        <w:t>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0A0EF3" w:rsidRDefault="002345D6">
      <w:pPr>
        <w:pStyle w:val="a3"/>
        <w:tabs>
          <w:tab w:val="left" w:pos="3964"/>
          <w:tab w:val="left" w:pos="5493"/>
          <w:tab w:val="left" w:pos="8058"/>
        </w:tabs>
        <w:spacing w:line="360" w:lineRule="auto"/>
        <w:ind w:right="529"/>
      </w:pPr>
      <w:r>
        <w:t>Превращение</w:t>
      </w:r>
      <w:r>
        <w:rPr>
          <w:spacing w:val="-1"/>
        </w:rPr>
        <w:t xml:space="preserve"> </w:t>
      </w:r>
      <w:r>
        <w:t>экономического кризиса</w:t>
      </w:r>
      <w:r>
        <w:rPr>
          <w:spacing w:val="-1"/>
        </w:rPr>
        <w:t xml:space="preserve"> </w:t>
      </w:r>
      <w:r>
        <w:t>в стране</w:t>
      </w:r>
      <w:r>
        <w:rPr>
          <w:spacing w:val="-1"/>
        </w:rPr>
        <w:t xml:space="preserve"> </w:t>
      </w:r>
      <w:r>
        <w:t>в ведущий политический</w:t>
      </w:r>
      <w:r>
        <w:rPr>
          <w:spacing w:val="-1"/>
        </w:rPr>
        <w:t xml:space="preserve"> </w:t>
      </w:r>
      <w:r>
        <w:t xml:space="preserve">фактор. Нарастание </w:t>
      </w:r>
      <w:r>
        <w:rPr>
          <w:spacing w:val="-2"/>
        </w:rPr>
        <w:t>разбалансированности</w:t>
      </w:r>
      <w:r>
        <w:tab/>
      </w:r>
      <w:r>
        <w:rPr>
          <w:spacing w:val="-10"/>
        </w:rPr>
        <w:t>в</w:t>
      </w:r>
      <w:r>
        <w:tab/>
      </w:r>
      <w:r>
        <w:rPr>
          <w:spacing w:val="-2"/>
        </w:rPr>
        <w:t>экономике.</w:t>
      </w:r>
      <w:r>
        <w:tab/>
      </w:r>
      <w:r>
        <w:rPr>
          <w:spacing w:val="-2"/>
        </w:rPr>
        <w:t xml:space="preserve">Государственный </w:t>
      </w:r>
      <w:r>
        <w:t>и коммерческий секторы. Конверсия оборонных предприятий.</w:t>
      </w:r>
    </w:p>
    <w:p w:rsidR="000A0EF3" w:rsidRDefault="002345D6">
      <w:pPr>
        <w:pStyle w:val="a3"/>
        <w:spacing w:line="360" w:lineRule="auto"/>
        <w:ind w:right="534"/>
      </w:pPr>
      <w:r>
        <w:t>Введение карточной системы снабжения. Реалии 1991 г.: конфискационная денежная реформа,</w:t>
      </w:r>
      <w:r>
        <w:rPr>
          <w:spacing w:val="-2"/>
        </w:rPr>
        <w:t xml:space="preserve"> </w:t>
      </w:r>
      <w:r>
        <w:t>трехкратное</w:t>
      </w:r>
      <w:r>
        <w:rPr>
          <w:spacing w:val="-3"/>
        </w:rPr>
        <w:t xml:space="preserve"> </w:t>
      </w:r>
      <w:r>
        <w:t>повышение</w:t>
      </w:r>
      <w:r>
        <w:rPr>
          <w:spacing w:val="-3"/>
        </w:rPr>
        <w:t xml:space="preserve"> </w:t>
      </w:r>
      <w:r>
        <w:t>государственных цен,</w:t>
      </w:r>
      <w:r>
        <w:rPr>
          <w:spacing w:val="-4"/>
        </w:rPr>
        <w:t xml:space="preserve"> </w:t>
      </w:r>
      <w:r>
        <w:t>пустые</w:t>
      </w:r>
      <w:r>
        <w:rPr>
          <w:spacing w:val="-3"/>
        </w:rPr>
        <w:t xml:space="preserve"> </w:t>
      </w:r>
      <w:r>
        <w:t>полки</w:t>
      </w:r>
      <w:r>
        <w:rPr>
          <w:spacing w:val="-1"/>
        </w:rPr>
        <w:t xml:space="preserve"> </w:t>
      </w:r>
      <w:r>
        <w:t>магазинов</w:t>
      </w:r>
      <w:r>
        <w:rPr>
          <w:spacing w:val="-3"/>
        </w:rPr>
        <w:t xml:space="preserve"> </w:t>
      </w:r>
      <w:r>
        <w:t>и усталость населения от усугубляющихся проблем на потребительском рынке.</w:t>
      </w:r>
    </w:p>
    <w:p w:rsidR="000A0EF3" w:rsidRDefault="002345D6">
      <w:pPr>
        <w:pStyle w:val="a3"/>
        <w:spacing w:before="1" w:line="360" w:lineRule="auto"/>
        <w:ind w:right="530"/>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0A0EF3" w:rsidRDefault="002345D6">
      <w:pPr>
        <w:pStyle w:val="a3"/>
        <w:tabs>
          <w:tab w:val="left" w:pos="3268"/>
          <w:tab w:val="left" w:pos="5939"/>
          <w:tab w:val="left" w:pos="9256"/>
        </w:tabs>
        <w:spacing w:line="360" w:lineRule="auto"/>
        <w:ind w:right="530"/>
      </w:pPr>
      <w:r>
        <w:t>Попытка</w:t>
      </w:r>
      <w:r>
        <w:rPr>
          <w:spacing w:val="75"/>
        </w:rPr>
        <w:t xml:space="preserve">   </w:t>
      </w:r>
      <w:r>
        <w:t>государственного</w:t>
      </w:r>
      <w:r>
        <w:rPr>
          <w:spacing w:val="75"/>
        </w:rPr>
        <w:t xml:space="preserve">   </w:t>
      </w:r>
      <w:r>
        <w:t>переворота</w:t>
      </w:r>
      <w:r>
        <w:rPr>
          <w:spacing w:val="75"/>
        </w:rPr>
        <w:t xml:space="preserve">   </w:t>
      </w:r>
      <w:r>
        <w:t>в</w:t>
      </w:r>
      <w:r>
        <w:rPr>
          <w:spacing w:val="75"/>
        </w:rPr>
        <w:t xml:space="preserve">   </w:t>
      </w:r>
      <w:r>
        <w:t>августе</w:t>
      </w:r>
      <w:r>
        <w:rPr>
          <w:spacing w:val="75"/>
        </w:rPr>
        <w:t xml:space="preserve">   </w:t>
      </w:r>
      <w:r>
        <w:t>1991 г.</w:t>
      </w:r>
      <w:r>
        <w:rPr>
          <w:spacing w:val="75"/>
        </w:rPr>
        <w:t xml:space="preserve">   </w:t>
      </w:r>
      <w:r>
        <w:t>Планы</w:t>
      </w:r>
      <w:r>
        <w:rPr>
          <w:spacing w:val="75"/>
        </w:rPr>
        <w:t xml:space="preserve">   </w:t>
      </w:r>
      <w:r>
        <w:t>ГКЧП и защитники Белого дома. Победа Ельцина. Ослабление союзной власти. Распад структур КПСС.</w:t>
      </w:r>
      <w:r>
        <w:rPr>
          <w:spacing w:val="-4"/>
        </w:rPr>
        <w:t xml:space="preserve"> </w:t>
      </w:r>
      <w:r>
        <w:t>Ликвидация</w:t>
      </w:r>
      <w:r>
        <w:rPr>
          <w:spacing w:val="-4"/>
        </w:rPr>
        <w:t xml:space="preserve"> </w:t>
      </w:r>
      <w:r>
        <w:t>союзного</w:t>
      </w:r>
      <w:r>
        <w:rPr>
          <w:spacing w:val="-7"/>
        </w:rPr>
        <w:t xml:space="preserve"> </w:t>
      </w:r>
      <w:r>
        <w:t>правительства</w:t>
      </w:r>
      <w:r>
        <w:rPr>
          <w:spacing w:val="-5"/>
        </w:rPr>
        <w:t xml:space="preserve"> </w:t>
      </w:r>
      <w:r>
        <w:t>и</w:t>
      </w:r>
      <w:r>
        <w:rPr>
          <w:spacing w:val="-4"/>
        </w:rPr>
        <w:t xml:space="preserve"> </w:t>
      </w:r>
      <w:r>
        <w:t>центральных</w:t>
      </w:r>
      <w:r>
        <w:rPr>
          <w:spacing w:val="-2"/>
        </w:rPr>
        <w:t xml:space="preserve"> </w:t>
      </w:r>
      <w:r>
        <w:t>органов</w:t>
      </w:r>
      <w:r>
        <w:rPr>
          <w:spacing w:val="-5"/>
        </w:rPr>
        <w:t xml:space="preserve"> </w:t>
      </w:r>
      <w:r>
        <w:t>управления.</w:t>
      </w:r>
      <w:r>
        <w:rPr>
          <w:spacing w:val="-4"/>
        </w:rPr>
        <w:t xml:space="preserve"> </w:t>
      </w:r>
      <w:r>
        <w:t xml:space="preserve">Референдум о независимости Украины. Оформление фактического распада СССР. Беловежские и Алма- 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w:t>
      </w:r>
      <w:r>
        <w:rPr>
          <w:spacing w:val="-2"/>
        </w:rPr>
        <w:t>Россия</w:t>
      </w:r>
      <w:r>
        <w:tab/>
      </w:r>
      <w:r>
        <w:rPr>
          <w:spacing w:val="-4"/>
        </w:rPr>
        <w:t>как</w:t>
      </w:r>
      <w:r>
        <w:tab/>
      </w:r>
      <w:r>
        <w:rPr>
          <w:spacing w:val="-2"/>
        </w:rPr>
        <w:t>преемник</w:t>
      </w:r>
      <w:r>
        <w:tab/>
      </w:r>
      <w:r>
        <w:rPr>
          <w:spacing w:val="-4"/>
        </w:rPr>
        <w:t xml:space="preserve">СССР </w:t>
      </w:r>
      <w:r>
        <w:t>на международной арене.</w:t>
      </w:r>
    </w:p>
    <w:p w:rsidR="000A0EF3" w:rsidRDefault="002345D6">
      <w:pPr>
        <w:pStyle w:val="a3"/>
        <w:spacing w:before="1" w:line="360" w:lineRule="auto"/>
        <w:ind w:right="1736"/>
        <w:jc w:val="left"/>
      </w:pPr>
      <w:r>
        <w:t>Наш</w:t>
      </w:r>
      <w:r>
        <w:rPr>
          <w:spacing w:val="-3"/>
        </w:rPr>
        <w:t xml:space="preserve"> </w:t>
      </w:r>
      <w:r>
        <w:t>край</w:t>
      </w:r>
      <w:r>
        <w:rPr>
          <w:spacing w:val="-3"/>
        </w:rPr>
        <w:t xml:space="preserve"> </w:t>
      </w:r>
      <w:r>
        <w:t>в</w:t>
      </w:r>
      <w:r>
        <w:rPr>
          <w:spacing w:val="-4"/>
        </w:rPr>
        <w:t xml:space="preserve"> </w:t>
      </w:r>
      <w:r>
        <w:t>1985–1991</w:t>
      </w:r>
      <w:r>
        <w:rPr>
          <w:spacing w:val="-3"/>
        </w:rPr>
        <w:t xml:space="preserve"> </w:t>
      </w:r>
      <w:r>
        <w:t>гг.</w:t>
      </w:r>
      <w:r>
        <w:rPr>
          <w:spacing w:val="-3"/>
        </w:rPr>
        <w:t xml:space="preserve"> </w:t>
      </w:r>
      <w:r>
        <w:t>(1</w:t>
      </w:r>
      <w:r>
        <w:rPr>
          <w:spacing w:val="-3"/>
        </w:rPr>
        <w:t xml:space="preserve"> </w:t>
      </w:r>
      <w:r>
        <w:t>ч</w:t>
      </w:r>
      <w:r>
        <w:rPr>
          <w:spacing w:val="-5"/>
        </w:rPr>
        <w:t xml:space="preserve"> </w:t>
      </w:r>
      <w:r>
        <w:t>в</w:t>
      </w:r>
      <w:r>
        <w:rPr>
          <w:spacing w:val="-4"/>
        </w:rPr>
        <w:t xml:space="preserve"> </w:t>
      </w:r>
      <w:r>
        <w:t>рамках</w:t>
      </w:r>
      <w:r>
        <w:rPr>
          <w:spacing w:val="-1"/>
        </w:rPr>
        <w:t xml:space="preserve"> </w:t>
      </w:r>
      <w:r>
        <w:t>общего</w:t>
      </w:r>
      <w:r>
        <w:rPr>
          <w:spacing w:val="-3"/>
        </w:rPr>
        <w:t xml:space="preserve"> </w:t>
      </w:r>
      <w:r>
        <w:t>количества</w:t>
      </w:r>
      <w:r>
        <w:rPr>
          <w:spacing w:val="-4"/>
        </w:rPr>
        <w:t xml:space="preserve"> </w:t>
      </w:r>
      <w:r>
        <w:t>часов</w:t>
      </w:r>
      <w:r>
        <w:rPr>
          <w:spacing w:val="-4"/>
        </w:rPr>
        <w:t xml:space="preserve"> </w:t>
      </w:r>
      <w:r>
        <w:t>данной</w:t>
      </w:r>
      <w:r>
        <w:rPr>
          <w:spacing w:val="-3"/>
        </w:rPr>
        <w:t xml:space="preserve"> </w:t>
      </w:r>
      <w:r>
        <w:t>темы). Обобщение (1 ч).</w:t>
      </w:r>
    </w:p>
    <w:p w:rsidR="000A0EF3" w:rsidRDefault="002345D6">
      <w:pPr>
        <w:pStyle w:val="a3"/>
        <w:spacing w:line="360" w:lineRule="auto"/>
        <w:ind w:right="5000"/>
        <w:jc w:val="left"/>
      </w:pPr>
      <w:r>
        <w:t>Российская Федерация в 1992–2022 гг. (37 ч). Становление</w:t>
      </w:r>
      <w:r>
        <w:rPr>
          <w:spacing w:val="-7"/>
        </w:rPr>
        <w:t xml:space="preserve"> </w:t>
      </w:r>
      <w:r>
        <w:t>новой</w:t>
      </w:r>
      <w:r>
        <w:rPr>
          <w:spacing w:val="-8"/>
        </w:rPr>
        <w:t xml:space="preserve"> </w:t>
      </w:r>
      <w:r>
        <w:t>России</w:t>
      </w:r>
      <w:r>
        <w:rPr>
          <w:spacing w:val="-6"/>
        </w:rPr>
        <w:t xml:space="preserve"> </w:t>
      </w:r>
      <w:r>
        <w:t>(1992–1999)</w:t>
      </w:r>
      <w:r>
        <w:rPr>
          <w:spacing w:val="-7"/>
        </w:rPr>
        <w:t xml:space="preserve"> </w:t>
      </w:r>
      <w:r>
        <w:t>(12</w:t>
      </w:r>
      <w:r>
        <w:rPr>
          <w:spacing w:val="-6"/>
        </w:rPr>
        <w:t xml:space="preserve"> </w:t>
      </w:r>
      <w:r>
        <w:t>ч).</w:t>
      </w:r>
    </w:p>
    <w:p w:rsidR="000A0EF3" w:rsidRDefault="002345D6">
      <w:pPr>
        <w:pStyle w:val="a3"/>
        <w:jc w:val="left"/>
      </w:pPr>
      <w:r>
        <w:t>Б.Н.</w:t>
      </w:r>
      <w:r>
        <w:rPr>
          <w:spacing w:val="-4"/>
        </w:rPr>
        <w:t xml:space="preserve"> </w:t>
      </w:r>
      <w:r>
        <w:t>Ельцин</w:t>
      </w:r>
      <w:r>
        <w:rPr>
          <w:spacing w:val="70"/>
        </w:rPr>
        <w:t xml:space="preserve"> </w:t>
      </w:r>
      <w:r>
        <w:t>и</w:t>
      </w:r>
      <w:r>
        <w:rPr>
          <w:spacing w:val="74"/>
        </w:rPr>
        <w:t xml:space="preserve"> </w:t>
      </w:r>
      <w:r>
        <w:t>его</w:t>
      </w:r>
      <w:r>
        <w:rPr>
          <w:spacing w:val="72"/>
        </w:rPr>
        <w:t xml:space="preserve"> </w:t>
      </w:r>
      <w:r>
        <w:t>окружение.</w:t>
      </w:r>
      <w:r>
        <w:rPr>
          <w:spacing w:val="73"/>
        </w:rPr>
        <w:t xml:space="preserve"> </w:t>
      </w:r>
      <w:r>
        <w:t>Общественная</w:t>
      </w:r>
      <w:r>
        <w:rPr>
          <w:spacing w:val="72"/>
        </w:rPr>
        <w:t xml:space="preserve"> </w:t>
      </w:r>
      <w:r>
        <w:t>поддержка</w:t>
      </w:r>
      <w:r>
        <w:rPr>
          <w:spacing w:val="72"/>
        </w:rPr>
        <w:t xml:space="preserve"> </w:t>
      </w:r>
      <w:r>
        <w:t>курса</w:t>
      </w:r>
      <w:r>
        <w:rPr>
          <w:spacing w:val="73"/>
        </w:rPr>
        <w:t xml:space="preserve"> </w:t>
      </w:r>
      <w:r>
        <w:t>реформ.</w:t>
      </w:r>
      <w:r>
        <w:rPr>
          <w:spacing w:val="72"/>
        </w:rPr>
        <w:t xml:space="preserve"> </w:t>
      </w:r>
      <w:r>
        <w:rPr>
          <w:spacing w:val="-2"/>
        </w:rPr>
        <w:t>Взаимодействие</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29"/>
      </w:pPr>
      <w:r>
        <w:lastRenderedPageBreak/>
        <w:t>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w:t>
      </w:r>
      <w:r>
        <w:rPr>
          <w:spacing w:val="40"/>
        </w:rPr>
        <w:t xml:space="preserve"> </w:t>
      </w:r>
      <w:r>
        <w:t>населения. Безработица. Черный рынок и криминализация жизни. Рост недовольства</w:t>
      </w:r>
      <w:r>
        <w:rPr>
          <w:spacing w:val="80"/>
        </w:rPr>
        <w:t xml:space="preserve"> </w:t>
      </w:r>
      <w:r>
        <w:t>граждан</w:t>
      </w:r>
      <w:r>
        <w:rPr>
          <w:spacing w:val="-3"/>
        </w:rPr>
        <w:t xml:space="preserve"> </w:t>
      </w:r>
      <w:r>
        <w:t>первыми</w:t>
      </w:r>
      <w:r>
        <w:rPr>
          <w:spacing w:val="-3"/>
        </w:rPr>
        <w:t xml:space="preserve"> </w:t>
      </w:r>
      <w:r>
        <w:t>результатами</w:t>
      </w:r>
      <w:r>
        <w:rPr>
          <w:spacing w:val="-3"/>
        </w:rPr>
        <w:t xml:space="preserve"> </w:t>
      </w:r>
      <w:r>
        <w:t>экономических</w:t>
      </w:r>
      <w:r>
        <w:rPr>
          <w:spacing w:val="-3"/>
        </w:rPr>
        <w:t xml:space="preserve"> </w:t>
      </w:r>
      <w:r>
        <w:t>реформ.</w:t>
      </w:r>
      <w:r>
        <w:rPr>
          <w:spacing w:val="-4"/>
        </w:rPr>
        <w:t xml:space="preserve"> </w:t>
      </w:r>
      <w:r>
        <w:t>Особенности</w:t>
      </w:r>
      <w:r>
        <w:rPr>
          <w:spacing w:val="-4"/>
        </w:rPr>
        <w:t xml:space="preserve"> </w:t>
      </w:r>
      <w:r>
        <w:t>осуществления</w:t>
      </w:r>
      <w:r>
        <w:rPr>
          <w:spacing w:val="-3"/>
        </w:rPr>
        <w:t xml:space="preserve"> </w:t>
      </w:r>
      <w:r>
        <w:t>реформ в регионах России.</w:t>
      </w:r>
    </w:p>
    <w:p w:rsidR="000A0EF3" w:rsidRDefault="002345D6">
      <w:pPr>
        <w:pStyle w:val="a3"/>
        <w:spacing w:before="1" w:line="360" w:lineRule="auto"/>
        <w:ind w:right="535"/>
      </w:pPr>
      <w:r>
        <w:t>Нарастание политико-конституционного кризиса в условиях ухудшения экономической ситуации. Указ Б.Н.</w:t>
      </w:r>
      <w:r>
        <w:rPr>
          <w:spacing w:val="-1"/>
        </w:rPr>
        <w:t xml:space="preserve"> </w:t>
      </w:r>
      <w:r>
        <w:t>Ельцина №</w:t>
      </w:r>
      <w:r>
        <w:rPr>
          <w:spacing w:val="-2"/>
        </w:rPr>
        <w:t xml:space="preserve"> </w:t>
      </w:r>
      <w:r>
        <w:t>1400 и его оценка Конституционным судом. Возможность мирного выхода из политического кризиса. Трагические события осени 1993 г. в Москве.</w:t>
      </w:r>
    </w:p>
    <w:p w:rsidR="000A0EF3" w:rsidRDefault="002345D6">
      <w:pPr>
        <w:pStyle w:val="a3"/>
        <w:tabs>
          <w:tab w:val="left" w:pos="1691"/>
          <w:tab w:val="left" w:pos="3124"/>
          <w:tab w:val="left" w:pos="3988"/>
          <w:tab w:val="left" w:pos="4935"/>
          <w:tab w:val="left" w:pos="6650"/>
          <w:tab w:val="left" w:pos="8678"/>
        </w:tabs>
        <w:spacing w:before="2" w:line="360" w:lineRule="auto"/>
        <w:ind w:right="529"/>
      </w:pPr>
      <w: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w:t>
      </w:r>
      <w:r>
        <w:rPr>
          <w:spacing w:val="-2"/>
        </w:rPr>
        <w:t>России</w:t>
      </w:r>
      <w:r>
        <w:tab/>
        <w:t>1993 г.</w:t>
      </w:r>
      <w:r>
        <w:tab/>
      </w:r>
      <w:r>
        <w:rPr>
          <w:spacing w:val="-10"/>
        </w:rPr>
        <w:t>и</w:t>
      </w:r>
      <w:r>
        <w:tab/>
      </w:r>
      <w:r>
        <w:rPr>
          <w:spacing w:val="-6"/>
        </w:rPr>
        <w:t>ее</w:t>
      </w:r>
      <w:r>
        <w:tab/>
      </w:r>
      <w:r>
        <w:rPr>
          <w:spacing w:val="-2"/>
        </w:rPr>
        <w:t>значение.</w:t>
      </w:r>
      <w:r>
        <w:tab/>
      </w:r>
      <w:r>
        <w:rPr>
          <w:spacing w:val="-2"/>
        </w:rPr>
        <w:t>Полномочия</w:t>
      </w:r>
      <w:r>
        <w:tab/>
      </w:r>
      <w:r>
        <w:rPr>
          <w:spacing w:val="-2"/>
        </w:rPr>
        <w:t xml:space="preserve">Президента </w:t>
      </w:r>
      <w:r>
        <w:t>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0A0EF3" w:rsidRDefault="002345D6">
      <w:pPr>
        <w:pStyle w:val="a3"/>
        <w:tabs>
          <w:tab w:val="left" w:pos="2162"/>
          <w:tab w:val="left" w:pos="4781"/>
          <w:tab w:val="left" w:pos="5621"/>
          <w:tab w:val="left" w:pos="8718"/>
        </w:tabs>
        <w:spacing w:line="360" w:lineRule="auto"/>
        <w:ind w:right="530"/>
      </w:pPr>
      <w:r>
        <w:rPr>
          <w:spacing w:val="-2"/>
        </w:rPr>
        <w:t>Обострение</w:t>
      </w:r>
      <w:r>
        <w:tab/>
      </w:r>
      <w:r>
        <w:rPr>
          <w:spacing w:val="-2"/>
        </w:rPr>
        <w:t>межнациональных</w:t>
      </w:r>
      <w:r>
        <w:tab/>
      </w:r>
      <w:r>
        <w:rPr>
          <w:spacing w:val="-10"/>
        </w:rPr>
        <w:t>и</w:t>
      </w:r>
      <w:r>
        <w:tab/>
      </w:r>
      <w:r>
        <w:rPr>
          <w:spacing w:val="-2"/>
        </w:rPr>
        <w:t>межконфессиональных</w:t>
      </w:r>
      <w:r>
        <w:tab/>
      </w:r>
      <w:r>
        <w:rPr>
          <w:spacing w:val="-2"/>
        </w:rPr>
        <w:t xml:space="preserve">отношений </w:t>
      </w:r>
      <w:r>
        <w:t>в 1990-е</w:t>
      </w:r>
      <w:r>
        <w:rPr>
          <w:spacing w:val="-3"/>
        </w:rPr>
        <w:t xml:space="preserve"> </w:t>
      </w:r>
      <w:r>
        <w:t>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w:t>
      </w:r>
      <w:r>
        <w:rPr>
          <w:spacing w:val="40"/>
        </w:rPr>
        <w:t xml:space="preserve"> </w:t>
      </w:r>
      <w:r>
        <w:t>субъектов Федерации. Опасность исламского фундаментализма. Военно-политический кризис в Чеченской Республике.</w:t>
      </w:r>
    </w:p>
    <w:p w:rsidR="000A0EF3" w:rsidRDefault="002345D6">
      <w:pPr>
        <w:pStyle w:val="a3"/>
        <w:spacing w:line="360" w:lineRule="auto"/>
        <w:ind w:right="539"/>
      </w:pPr>
      <w:r>
        <w:t>Корректировка курса реформ и попытки стабилизации экономики. Роль иностранных</w:t>
      </w:r>
      <w:r>
        <w:rPr>
          <w:spacing w:val="40"/>
        </w:rPr>
        <w:t xml:space="preserve"> </w:t>
      </w:r>
      <w:r>
        <w:t>займов. Проблема сбора налогов и стимулирования инвестиций.</w:t>
      </w:r>
    </w:p>
    <w:p w:rsidR="000A0EF3" w:rsidRDefault="002345D6">
      <w:pPr>
        <w:pStyle w:val="a3"/>
        <w:spacing w:line="360" w:lineRule="auto"/>
        <w:ind w:right="531"/>
      </w:pPr>
      <w:r>
        <w:t>Тенденции</w:t>
      </w:r>
      <w:r>
        <w:rPr>
          <w:spacing w:val="80"/>
          <w:w w:val="150"/>
        </w:rPr>
        <w:t xml:space="preserve">   </w:t>
      </w:r>
      <w:r>
        <w:t>деиндустриализации</w:t>
      </w:r>
      <w:r>
        <w:rPr>
          <w:spacing w:val="80"/>
          <w:w w:val="150"/>
        </w:rPr>
        <w:t xml:space="preserve">   </w:t>
      </w:r>
      <w:r>
        <w:t>и</w:t>
      </w:r>
      <w:r>
        <w:rPr>
          <w:spacing w:val="80"/>
          <w:w w:val="150"/>
        </w:rPr>
        <w:t xml:space="preserve">   </w:t>
      </w:r>
      <w:r>
        <w:t>увеличения</w:t>
      </w:r>
      <w:r>
        <w:rPr>
          <w:spacing w:val="80"/>
          <w:w w:val="150"/>
        </w:rPr>
        <w:t xml:space="preserve">   </w:t>
      </w:r>
      <w:r>
        <w:t>зависимости</w:t>
      </w:r>
      <w:r>
        <w:rPr>
          <w:spacing w:val="80"/>
          <w:w w:val="150"/>
        </w:rPr>
        <w:t xml:space="preserve">   </w:t>
      </w:r>
      <w:r>
        <w:t>экономики от</w:t>
      </w:r>
      <w:r>
        <w:rPr>
          <w:spacing w:val="40"/>
        </w:rPr>
        <w:t xml:space="preserve">  </w:t>
      </w:r>
      <w:r>
        <w:t>мировых</w:t>
      </w:r>
      <w:r>
        <w:rPr>
          <w:spacing w:val="40"/>
        </w:rPr>
        <w:t xml:space="preserve">  </w:t>
      </w:r>
      <w:r>
        <w:t>цен</w:t>
      </w:r>
      <w:r>
        <w:rPr>
          <w:spacing w:val="40"/>
        </w:rPr>
        <w:t xml:space="preserve">  </w:t>
      </w:r>
      <w:r>
        <w:t>на</w:t>
      </w:r>
      <w:r>
        <w:rPr>
          <w:spacing w:val="40"/>
        </w:rPr>
        <w:t xml:space="preserve">  </w:t>
      </w:r>
      <w:r>
        <w:t>энергоносители.</w:t>
      </w:r>
      <w:r>
        <w:rPr>
          <w:spacing w:val="40"/>
        </w:rPr>
        <w:t xml:space="preserve">  </w:t>
      </w:r>
      <w:r>
        <w:t>Ситуация</w:t>
      </w:r>
      <w:r>
        <w:rPr>
          <w:spacing w:val="40"/>
        </w:rPr>
        <w:t xml:space="preserve">  </w:t>
      </w:r>
      <w:r>
        <w:t>в</w:t>
      </w:r>
      <w:r>
        <w:rPr>
          <w:spacing w:val="40"/>
        </w:rPr>
        <w:t xml:space="preserve">  </w:t>
      </w:r>
      <w:r>
        <w:t>российском</w:t>
      </w:r>
      <w:r>
        <w:rPr>
          <w:spacing w:val="40"/>
        </w:rPr>
        <w:t xml:space="preserve">  </w:t>
      </w:r>
      <w:r>
        <w:t>сельском</w:t>
      </w:r>
      <w:r>
        <w:rPr>
          <w:spacing w:val="40"/>
        </w:rPr>
        <w:t xml:space="preserve">  </w:t>
      </w:r>
      <w:r>
        <w:t>хозяйстве</w:t>
      </w:r>
      <w:r>
        <w:rPr>
          <w:spacing w:val="40"/>
        </w:rPr>
        <w:t xml:space="preserve"> </w:t>
      </w:r>
      <w:r>
        <w:t>и</w:t>
      </w:r>
      <w:r>
        <w:rPr>
          <w:spacing w:val="73"/>
        </w:rPr>
        <w:t xml:space="preserve">  </w:t>
      </w:r>
      <w:r>
        <w:t>увеличение</w:t>
      </w:r>
      <w:r>
        <w:rPr>
          <w:spacing w:val="71"/>
        </w:rPr>
        <w:t xml:space="preserve">  </w:t>
      </w:r>
      <w:r>
        <w:t>зависимости</w:t>
      </w:r>
      <w:r>
        <w:rPr>
          <w:spacing w:val="72"/>
        </w:rPr>
        <w:t xml:space="preserve">  </w:t>
      </w:r>
      <w:r>
        <w:t>от</w:t>
      </w:r>
      <w:r>
        <w:rPr>
          <w:spacing w:val="72"/>
        </w:rPr>
        <w:t xml:space="preserve">  </w:t>
      </w:r>
      <w:r>
        <w:t>экспорта</w:t>
      </w:r>
      <w:r>
        <w:rPr>
          <w:spacing w:val="70"/>
        </w:rPr>
        <w:t xml:space="preserve">  </w:t>
      </w:r>
      <w:r>
        <w:t>продовольствия.</w:t>
      </w:r>
      <w:r>
        <w:rPr>
          <w:spacing w:val="71"/>
        </w:rPr>
        <w:t xml:space="preserve">  </w:t>
      </w:r>
      <w:r>
        <w:t>Финансовые</w:t>
      </w:r>
      <w:r>
        <w:rPr>
          <w:spacing w:val="71"/>
        </w:rPr>
        <w:t xml:space="preserve">  </w:t>
      </w:r>
      <w:r>
        <w:t>пирамиды и</w:t>
      </w:r>
      <w:r>
        <w:rPr>
          <w:spacing w:val="71"/>
        </w:rPr>
        <w:t xml:space="preserve">  </w:t>
      </w:r>
      <w:r>
        <w:t>залоговые</w:t>
      </w:r>
      <w:r>
        <w:rPr>
          <w:spacing w:val="70"/>
        </w:rPr>
        <w:t xml:space="preserve">  </w:t>
      </w:r>
      <w:r>
        <w:t>аукционы.</w:t>
      </w:r>
      <w:r>
        <w:rPr>
          <w:spacing w:val="70"/>
        </w:rPr>
        <w:t xml:space="preserve">  </w:t>
      </w:r>
      <w:r>
        <w:t>Вывод</w:t>
      </w:r>
      <w:r>
        <w:rPr>
          <w:spacing w:val="71"/>
        </w:rPr>
        <w:t xml:space="preserve">  </w:t>
      </w:r>
      <w:r>
        <w:t>денежных</w:t>
      </w:r>
      <w:r>
        <w:rPr>
          <w:spacing w:val="71"/>
        </w:rPr>
        <w:t xml:space="preserve">  </w:t>
      </w:r>
      <w:r>
        <w:t>активов</w:t>
      </w:r>
      <w:r>
        <w:rPr>
          <w:spacing w:val="70"/>
        </w:rPr>
        <w:t xml:space="preserve">  </w:t>
      </w:r>
      <w:r>
        <w:t>из</w:t>
      </w:r>
      <w:r>
        <w:rPr>
          <w:spacing w:val="71"/>
        </w:rPr>
        <w:t xml:space="preserve">  </w:t>
      </w:r>
      <w:r>
        <w:t>страны.</w:t>
      </w:r>
      <w:r>
        <w:rPr>
          <w:spacing w:val="70"/>
        </w:rPr>
        <w:t xml:space="preserve">  </w:t>
      </w:r>
      <w:r>
        <w:t>Дефолт</w:t>
      </w:r>
      <w:r>
        <w:rPr>
          <w:spacing w:val="71"/>
        </w:rPr>
        <w:t xml:space="preserve">  </w:t>
      </w:r>
      <w:r>
        <w:t>1998</w:t>
      </w:r>
      <w:r>
        <w:rPr>
          <w:spacing w:val="6"/>
        </w:rPr>
        <w:t xml:space="preserve"> </w:t>
      </w:r>
      <w:r>
        <w:t>г. и его последствия.</w:t>
      </w:r>
    </w:p>
    <w:p w:rsidR="000A0EF3" w:rsidRDefault="002345D6">
      <w:pPr>
        <w:pStyle w:val="a3"/>
        <w:spacing w:line="360" w:lineRule="auto"/>
        <w:ind w:right="535"/>
      </w:pPr>
      <w:r>
        <w:t>Повседневная</w:t>
      </w:r>
      <w:r>
        <w:rPr>
          <w:spacing w:val="80"/>
        </w:rPr>
        <w:t xml:space="preserve">  </w:t>
      </w:r>
      <w:r>
        <w:t>жизнь</w:t>
      </w:r>
      <w:r>
        <w:rPr>
          <w:spacing w:val="80"/>
        </w:rPr>
        <w:t xml:space="preserve">  </w:t>
      </w:r>
      <w:r>
        <w:t>россиян</w:t>
      </w:r>
      <w:r>
        <w:rPr>
          <w:spacing w:val="80"/>
        </w:rPr>
        <w:t xml:space="preserve">  </w:t>
      </w:r>
      <w:r>
        <w:t>в</w:t>
      </w:r>
      <w:r>
        <w:rPr>
          <w:spacing w:val="80"/>
        </w:rPr>
        <w:t xml:space="preserve">  </w:t>
      </w:r>
      <w:r>
        <w:t>условиях</w:t>
      </w:r>
      <w:r>
        <w:rPr>
          <w:spacing w:val="80"/>
        </w:rPr>
        <w:t xml:space="preserve">  </w:t>
      </w:r>
      <w:r>
        <w:t>реформ.</w:t>
      </w:r>
      <w:r>
        <w:rPr>
          <w:spacing w:val="80"/>
        </w:rPr>
        <w:t xml:space="preserve">  </w:t>
      </w:r>
      <w:r>
        <w:t>Общественные</w:t>
      </w:r>
      <w:r>
        <w:rPr>
          <w:spacing w:val="80"/>
        </w:rPr>
        <w:t xml:space="preserve">  </w:t>
      </w:r>
      <w:r>
        <w:t>настроения</w:t>
      </w:r>
      <w:r>
        <w:rPr>
          <w:spacing w:val="80"/>
        </w:rPr>
        <w:t xml:space="preserve"> </w:t>
      </w:r>
      <w:r>
        <w:t>в</w:t>
      </w:r>
      <w:r>
        <w:rPr>
          <w:spacing w:val="78"/>
        </w:rPr>
        <w:t xml:space="preserve">   </w:t>
      </w:r>
      <w:r>
        <w:t>зеркале</w:t>
      </w:r>
      <w:r>
        <w:rPr>
          <w:spacing w:val="78"/>
        </w:rPr>
        <w:t xml:space="preserve">   </w:t>
      </w:r>
      <w:r>
        <w:t>социологических</w:t>
      </w:r>
      <w:r>
        <w:rPr>
          <w:spacing w:val="79"/>
        </w:rPr>
        <w:t xml:space="preserve">   </w:t>
      </w:r>
      <w:r>
        <w:t>исследований.</w:t>
      </w:r>
      <w:r>
        <w:rPr>
          <w:spacing w:val="79"/>
        </w:rPr>
        <w:t xml:space="preserve">   </w:t>
      </w:r>
      <w:r>
        <w:t>Представления</w:t>
      </w:r>
      <w:r>
        <w:rPr>
          <w:spacing w:val="79"/>
        </w:rPr>
        <w:t xml:space="preserve">   </w:t>
      </w:r>
      <w:r>
        <w:t>о</w:t>
      </w:r>
      <w:r>
        <w:rPr>
          <w:spacing w:val="79"/>
        </w:rPr>
        <w:t xml:space="preserve">   </w:t>
      </w:r>
      <w:r>
        <w:t>либерализме и</w:t>
      </w:r>
      <w:r>
        <w:rPr>
          <w:spacing w:val="50"/>
        </w:rPr>
        <w:t xml:space="preserve"> </w:t>
      </w:r>
      <w:r>
        <w:t>демократии.</w:t>
      </w:r>
      <w:r>
        <w:rPr>
          <w:spacing w:val="48"/>
        </w:rPr>
        <w:t xml:space="preserve"> </w:t>
      </w:r>
      <w:r>
        <w:t>Проблемы</w:t>
      </w:r>
      <w:r>
        <w:rPr>
          <w:spacing w:val="50"/>
        </w:rPr>
        <w:t xml:space="preserve"> </w:t>
      </w:r>
      <w:r>
        <w:t>формирования</w:t>
      </w:r>
      <w:r>
        <w:rPr>
          <w:spacing w:val="50"/>
        </w:rPr>
        <w:t xml:space="preserve"> </w:t>
      </w:r>
      <w:r>
        <w:t>гражданского</w:t>
      </w:r>
      <w:r>
        <w:rPr>
          <w:spacing w:val="49"/>
        </w:rPr>
        <w:t xml:space="preserve"> </w:t>
      </w:r>
      <w:r>
        <w:t>общества.</w:t>
      </w:r>
      <w:r>
        <w:rPr>
          <w:spacing w:val="50"/>
        </w:rPr>
        <w:t xml:space="preserve"> </w:t>
      </w:r>
      <w:r>
        <w:t>Свобода</w:t>
      </w:r>
      <w:r>
        <w:rPr>
          <w:spacing w:val="49"/>
        </w:rPr>
        <w:t xml:space="preserve"> </w:t>
      </w:r>
      <w:r>
        <w:t>СМИ.</w:t>
      </w:r>
      <w:r>
        <w:rPr>
          <w:spacing w:val="50"/>
        </w:rPr>
        <w:t xml:space="preserve"> </w:t>
      </w:r>
      <w:r>
        <w:rPr>
          <w:spacing w:val="-2"/>
        </w:rPr>
        <w:t>Свобода</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5"/>
      </w:pPr>
      <w:r>
        <w:lastRenderedPageBreak/>
        <w:t>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0A0EF3" w:rsidRDefault="002345D6">
      <w:pPr>
        <w:pStyle w:val="a3"/>
        <w:spacing w:before="1"/>
      </w:pPr>
      <w:r>
        <w:t>Проблемы</w:t>
      </w:r>
      <w:r>
        <w:rPr>
          <w:spacing w:val="-4"/>
        </w:rPr>
        <w:t xml:space="preserve"> </w:t>
      </w:r>
      <w:r>
        <w:t>русскоязычного</w:t>
      </w:r>
      <w:r>
        <w:rPr>
          <w:spacing w:val="-3"/>
        </w:rPr>
        <w:t xml:space="preserve"> </w:t>
      </w:r>
      <w:r>
        <w:t>населения</w:t>
      </w:r>
      <w:r>
        <w:rPr>
          <w:spacing w:val="-3"/>
        </w:rPr>
        <w:t xml:space="preserve"> </w:t>
      </w:r>
      <w:r>
        <w:t>в</w:t>
      </w:r>
      <w:r>
        <w:rPr>
          <w:spacing w:val="-4"/>
        </w:rPr>
        <w:t xml:space="preserve"> </w:t>
      </w:r>
      <w:r>
        <w:t>бывших</w:t>
      </w:r>
      <w:r>
        <w:rPr>
          <w:spacing w:val="-1"/>
        </w:rPr>
        <w:t xml:space="preserve"> </w:t>
      </w:r>
      <w:r>
        <w:t>республиках</w:t>
      </w:r>
      <w:r>
        <w:rPr>
          <w:spacing w:val="-1"/>
        </w:rPr>
        <w:t xml:space="preserve"> </w:t>
      </w:r>
      <w:r>
        <w:rPr>
          <w:spacing w:val="-2"/>
        </w:rPr>
        <w:t>СССР.</w:t>
      </w:r>
    </w:p>
    <w:p w:rsidR="000A0EF3" w:rsidRDefault="002345D6">
      <w:pPr>
        <w:pStyle w:val="a3"/>
        <w:spacing w:before="139" w:line="360" w:lineRule="auto"/>
        <w:ind w:right="531"/>
      </w:pPr>
      <w:r>
        <w:t>Новые</w:t>
      </w:r>
      <w:r>
        <w:rPr>
          <w:spacing w:val="70"/>
        </w:rPr>
        <w:t xml:space="preserve">   </w:t>
      </w:r>
      <w:r>
        <w:t>приоритеты</w:t>
      </w:r>
      <w:r>
        <w:rPr>
          <w:spacing w:val="71"/>
        </w:rPr>
        <w:t xml:space="preserve">   </w:t>
      </w:r>
      <w:r>
        <w:t>внешней</w:t>
      </w:r>
      <w:r>
        <w:rPr>
          <w:spacing w:val="71"/>
        </w:rPr>
        <w:t xml:space="preserve">   </w:t>
      </w:r>
      <w:r>
        <w:t>политики.</w:t>
      </w:r>
      <w:r>
        <w:rPr>
          <w:spacing w:val="71"/>
        </w:rPr>
        <w:t xml:space="preserve">   </w:t>
      </w:r>
      <w:r>
        <w:t>Россия</w:t>
      </w:r>
      <w:r>
        <w:rPr>
          <w:spacing w:val="72"/>
        </w:rPr>
        <w:t xml:space="preserve">   </w:t>
      </w:r>
      <w:r>
        <w:t>–</w:t>
      </w:r>
      <w:r>
        <w:rPr>
          <w:spacing w:val="71"/>
        </w:rPr>
        <w:t xml:space="preserve">   </w:t>
      </w:r>
      <w:r>
        <w:t>правопреемник</w:t>
      </w:r>
      <w:r>
        <w:rPr>
          <w:spacing w:val="71"/>
        </w:rPr>
        <w:t xml:space="preserve">   </w:t>
      </w:r>
      <w:r>
        <w:t>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0A0EF3" w:rsidRDefault="002345D6">
      <w:pPr>
        <w:pStyle w:val="a3"/>
        <w:spacing w:before="1" w:line="360" w:lineRule="auto"/>
        <w:ind w:right="531"/>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w:t>
      </w:r>
      <w:r>
        <w:rPr>
          <w:spacing w:val="-2"/>
        </w:rPr>
        <w:t xml:space="preserve"> </w:t>
      </w:r>
      <w:r>
        <w:t>Президентские</w:t>
      </w:r>
      <w:r>
        <w:rPr>
          <w:spacing w:val="-5"/>
        </w:rPr>
        <w:t xml:space="preserve"> </w:t>
      </w:r>
      <w:r>
        <w:t>выборы</w:t>
      </w:r>
      <w:r>
        <w:rPr>
          <w:spacing w:val="-3"/>
        </w:rPr>
        <w:t xml:space="preserve"> </w:t>
      </w:r>
      <w:r>
        <w:t>1996</w:t>
      </w:r>
      <w:r>
        <w:rPr>
          <w:spacing w:val="-3"/>
        </w:rPr>
        <w:t xml:space="preserve"> </w:t>
      </w:r>
      <w:r>
        <w:t>г.</w:t>
      </w:r>
      <w:r>
        <w:rPr>
          <w:spacing w:val="-2"/>
        </w:rPr>
        <w:t xml:space="preserve"> </w:t>
      </w:r>
      <w:r>
        <w:t>Правительства</w:t>
      </w:r>
      <w:r>
        <w:rPr>
          <w:spacing w:val="-3"/>
        </w:rPr>
        <w:t xml:space="preserve"> </w:t>
      </w:r>
      <w:r>
        <w:t>В.С.</w:t>
      </w:r>
      <w:r>
        <w:rPr>
          <w:spacing w:val="-3"/>
        </w:rPr>
        <w:t xml:space="preserve"> </w:t>
      </w:r>
      <w:r>
        <w:t>Черномырдина</w:t>
      </w:r>
      <w:r>
        <w:rPr>
          <w:spacing w:val="-5"/>
        </w:rPr>
        <w:t xml:space="preserve"> </w:t>
      </w:r>
      <w:r>
        <w:t>и</w:t>
      </w:r>
      <w:r>
        <w:rPr>
          <w:spacing w:val="-1"/>
        </w:rPr>
        <w:t xml:space="preserve"> </w:t>
      </w:r>
      <w:r>
        <w:t>Е.М.</w:t>
      </w:r>
      <w:r>
        <w:rPr>
          <w:spacing w:val="-2"/>
        </w:rPr>
        <w:t xml:space="preserve"> </w:t>
      </w:r>
      <w:r>
        <w:t>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w:t>
      </w:r>
    </w:p>
    <w:p w:rsidR="000A0EF3" w:rsidRDefault="002345D6">
      <w:pPr>
        <w:pStyle w:val="a3"/>
        <w:spacing w:line="360" w:lineRule="auto"/>
        <w:ind w:right="1988"/>
      </w:pPr>
      <w:r>
        <w:t>Наш</w:t>
      </w:r>
      <w:r>
        <w:rPr>
          <w:spacing w:val="-3"/>
        </w:rPr>
        <w:t xml:space="preserve"> </w:t>
      </w:r>
      <w:r>
        <w:t>край</w:t>
      </w:r>
      <w:r>
        <w:rPr>
          <w:spacing w:val="-3"/>
        </w:rPr>
        <w:t xml:space="preserve"> </w:t>
      </w:r>
      <w:r>
        <w:t>в</w:t>
      </w:r>
      <w:r>
        <w:rPr>
          <w:spacing w:val="-4"/>
        </w:rPr>
        <w:t xml:space="preserve"> </w:t>
      </w:r>
      <w:r>
        <w:t>1992–1999</w:t>
      </w:r>
      <w:r>
        <w:rPr>
          <w:spacing w:val="-3"/>
        </w:rPr>
        <w:t xml:space="preserve"> </w:t>
      </w:r>
      <w:r>
        <w:t>гг.</w:t>
      </w:r>
      <w:r>
        <w:rPr>
          <w:spacing w:val="-3"/>
        </w:rPr>
        <w:t xml:space="preserve"> </w:t>
      </w:r>
      <w:r>
        <w:t>(1</w:t>
      </w:r>
      <w:r>
        <w:rPr>
          <w:spacing w:val="-3"/>
        </w:rPr>
        <w:t xml:space="preserve"> </w:t>
      </w:r>
      <w:r>
        <w:t>ч</w:t>
      </w:r>
      <w:r>
        <w:rPr>
          <w:spacing w:val="-5"/>
        </w:rPr>
        <w:t xml:space="preserve"> </w:t>
      </w:r>
      <w:r>
        <w:t>в</w:t>
      </w:r>
      <w:r>
        <w:rPr>
          <w:spacing w:val="-4"/>
        </w:rPr>
        <w:t xml:space="preserve"> </w:t>
      </w:r>
      <w:r>
        <w:t>рамках</w:t>
      </w:r>
      <w:r>
        <w:rPr>
          <w:spacing w:val="-1"/>
        </w:rPr>
        <w:t xml:space="preserve"> </w:t>
      </w:r>
      <w:r>
        <w:t>общего</w:t>
      </w:r>
      <w:r>
        <w:rPr>
          <w:spacing w:val="-3"/>
        </w:rPr>
        <w:t xml:space="preserve"> </w:t>
      </w:r>
      <w:r>
        <w:t>количества</w:t>
      </w:r>
      <w:r>
        <w:rPr>
          <w:spacing w:val="-4"/>
        </w:rPr>
        <w:t xml:space="preserve"> </w:t>
      </w:r>
      <w:r>
        <w:t>часов</w:t>
      </w:r>
      <w:r>
        <w:rPr>
          <w:spacing w:val="-4"/>
        </w:rPr>
        <w:t xml:space="preserve"> </w:t>
      </w:r>
      <w:r>
        <w:t>данной</w:t>
      </w:r>
      <w:r>
        <w:rPr>
          <w:spacing w:val="-3"/>
        </w:rPr>
        <w:t xml:space="preserve"> </w:t>
      </w:r>
      <w:r>
        <w:t>темы). Россия в ХХI в.: вызовы времени и задачи модернизации (24 ч).</w:t>
      </w:r>
    </w:p>
    <w:p w:rsidR="000A0EF3" w:rsidRDefault="002345D6">
      <w:pPr>
        <w:pStyle w:val="a3"/>
        <w:tabs>
          <w:tab w:val="left" w:pos="3297"/>
          <w:tab w:val="left" w:pos="4974"/>
          <w:tab w:val="left" w:pos="6328"/>
          <w:tab w:val="left" w:pos="9150"/>
          <w:tab w:val="left" w:pos="9189"/>
        </w:tabs>
        <w:spacing w:line="360" w:lineRule="auto"/>
        <w:ind w:right="533"/>
      </w:pPr>
      <w:r>
        <w:t>Политические</w:t>
      </w:r>
      <w:r>
        <w:rPr>
          <w:spacing w:val="80"/>
          <w:w w:val="150"/>
        </w:rPr>
        <w:t xml:space="preserve"> </w:t>
      </w:r>
      <w:r>
        <w:t>и</w:t>
      </w:r>
      <w:r>
        <w:rPr>
          <w:spacing w:val="80"/>
          <w:w w:val="150"/>
        </w:rPr>
        <w:t xml:space="preserve"> </w:t>
      </w:r>
      <w:r>
        <w:t>экономические</w:t>
      </w:r>
      <w:r>
        <w:rPr>
          <w:spacing w:val="80"/>
          <w:w w:val="150"/>
        </w:rPr>
        <w:t xml:space="preserve"> </w:t>
      </w:r>
      <w:r>
        <w:t>приоритеты.</w:t>
      </w:r>
      <w:r>
        <w:rPr>
          <w:spacing w:val="80"/>
          <w:w w:val="150"/>
        </w:rPr>
        <w:t xml:space="preserve"> </w:t>
      </w:r>
      <w:r>
        <w:t>Вступление</w:t>
      </w:r>
      <w:r>
        <w:rPr>
          <w:spacing w:val="80"/>
          <w:w w:val="150"/>
        </w:rPr>
        <w:t xml:space="preserve"> </w:t>
      </w:r>
      <w:r>
        <w:t>в</w:t>
      </w:r>
      <w:r>
        <w:rPr>
          <w:spacing w:val="80"/>
          <w:w w:val="150"/>
        </w:rPr>
        <w:t xml:space="preserve"> </w:t>
      </w:r>
      <w:r>
        <w:t>должность</w:t>
      </w:r>
      <w:r>
        <w:rPr>
          <w:spacing w:val="80"/>
          <w:w w:val="150"/>
        </w:rPr>
        <w:t xml:space="preserve"> </w:t>
      </w:r>
      <w:r>
        <w:t>Президента В.В. Путина и связанные с этим ожидания. Начало преодоления негативных последствий 1990-х</w:t>
      </w:r>
      <w:r>
        <w:rPr>
          <w:spacing w:val="-1"/>
        </w:rPr>
        <w:t xml:space="preserve"> </w:t>
      </w:r>
      <w:r>
        <w:t xml:space="preserve">гг. Основные направления внутренней и внешней политики. Государственная Дума. </w:t>
      </w:r>
      <w:r>
        <w:rPr>
          <w:spacing w:val="-2"/>
        </w:rPr>
        <w:t>Многопартийность.</w:t>
      </w:r>
      <w:r>
        <w:tab/>
      </w:r>
      <w:r>
        <w:tab/>
      </w:r>
      <w:r>
        <w:rPr>
          <w:spacing w:val="-2"/>
        </w:rPr>
        <w:t>Политические</w:t>
      </w:r>
      <w:r>
        <w:tab/>
      </w:r>
      <w:r>
        <w:rPr>
          <w:spacing w:val="-2"/>
        </w:rPr>
        <w:t xml:space="preserve">партии </w:t>
      </w:r>
      <w:r>
        <w:t xml:space="preserve">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w:t>
      </w:r>
      <w:r>
        <w:rPr>
          <w:spacing w:val="-2"/>
        </w:rPr>
        <w:t>Республике.</w:t>
      </w:r>
      <w:r>
        <w:tab/>
      </w:r>
      <w:r>
        <w:rPr>
          <w:spacing w:val="-2"/>
        </w:rPr>
        <w:t>Построение</w:t>
      </w:r>
      <w:r>
        <w:tab/>
      </w:r>
      <w:r>
        <w:tab/>
      </w:r>
      <w:r>
        <w:rPr>
          <w:spacing w:val="-2"/>
        </w:rPr>
        <w:t>вертикали</w:t>
      </w:r>
      <w:r>
        <w:tab/>
      </w:r>
      <w:r>
        <w:tab/>
      </w:r>
      <w:r>
        <w:rPr>
          <w:spacing w:val="-2"/>
        </w:rPr>
        <w:t xml:space="preserve">власти </w:t>
      </w:r>
      <w:r>
        <w:t>и гражданское общество. Военная реформа. Экономическое развитие в 2000-е</w:t>
      </w:r>
      <w:r>
        <w:rPr>
          <w:spacing w:val="-2"/>
        </w:rPr>
        <w:t xml:space="preserve"> </w:t>
      </w:r>
      <w:r>
        <w:t>гг.</w:t>
      </w:r>
      <w:r>
        <w:rPr>
          <w:spacing w:val="40"/>
        </w:rPr>
        <w:t xml:space="preserve"> </w:t>
      </w:r>
      <w:r>
        <w:t>Финансовое положение. Рыночная экономика и монополии. Экономический подъем 1999– 2007</w:t>
      </w:r>
      <w:r>
        <w:rPr>
          <w:spacing w:val="-1"/>
        </w:rPr>
        <w:t xml:space="preserve"> </w:t>
      </w:r>
      <w:r>
        <w:t>гг.</w:t>
      </w:r>
      <w:r>
        <w:rPr>
          <w:spacing w:val="80"/>
        </w:rPr>
        <w:t xml:space="preserve">  </w:t>
      </w:r>
      <w:r>
        <w:t>и</w:t>
      </w:r>
      <w:r>
        <w:rPr>
          <w:spacing w:val="80"/>
        </w:rPr>
        <w:t xml:space="preserve">  </w:t>
      </w:r>
      <w:r>
        <w:t>кризис</w:t>
      </w:r>
      <w:r>
        <w:rPr>
          <w:spacing w:val="80"/>
        </w:rPr>
        <w:t xml:space="preserve">  </w:t>
      </w:r>
      <w:r>
        <w:t>2008 г.</w:t>
      </w:r>
      <w:r>
        <w:rPr>
          <w:spacing w:val="80"/>
        </w:rPr>
        <w:t xml:space="preserve">  </w:t>
      </w:r>
      <w:r>
        <w:t>Структура</w:t>
      </w:r>
      <w:r>
        <w:rPr>
          <w:spacing w:val="80"/>
        </w:rPr>
        <w:t xml:space="preserve">  </w:t>
      </w:r>
      <w:r>
        <w:t>экономики,</w:t>
      </w:r>
      <w:r>
        <w:rPr>
          <w:spacing w:val="80"/>
        </w:rPr>
        <w:t xml:space="preserve">  </w:t>
      </w:r>
      <w:r>
        <w:t>роль</w:t>
      </w:r>
      <w:r>
        <w:rPr>
          <w:spacing w:val="80"/>
        </w:rPr>
        <w:t xml:space="preserve">  </w:t>
      </w:r>
      <w:r>
        <w:t>нефтегазового</w:t>
      </w:r>
      <w:r>
        <w:rPr>
          <w:spacing w:val="80"/>
        </w:rPr>
        <w:t xml:space="preserve">  </w:t>
      </w:r>
      <w:r>
        <w:t>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0A0EF3" w:rsidRDefault="002345D6">
      <w:pPr>
        <w:pStyle w:val="a3"/>
      </w:pPr>
      <w:r>
        <w:t>Президент</w:t>
      </w:r>
      <w:r>
        <w:rPr>
          <w:spacing w:val="19"/>
        </w:rPr>
        <w:t xml:space="preserve"> </w:t>
      </w:r>
      <w:r>
        <w:t>Д.А.</w:t>
      </w:r>
      <w:r>
        <w:rPr>
          <w:spacing w:val="-3"/>
        </w:rPr>
        <w:t xml:space="preserve"> </w:t>
      </w:r>
      <w:r>
        <w:t>Медведев,</w:t>
      </w:r>
      <w:r>
        <w:rPr>
          <w:spacing w:val="21"/>
        </w:rPr>
        <w:t xml:space="preserve"> </w:t>
      </w:r>
      <w:r>
        <w:t>премьер-министр</w:t>
      </w:r>
      <w:r>
        <w:rPr>
          <w:spacing w:val="22"/>
        </w:rPr>
        <w:t xml:space="preserve"> </w:t>
      </w:r>
      <w:r>
        <w:t>В.В. Путин.</w:t>
      </w:r>
      <w:r>
        <w:rPr>
          <w:spacing w:val="21"/>
        </w:rPr>
        <w:t xml:space="preserve"> </w:t>
      </w:r>
      <w:r>
        <w:t>Основные</w:t>
      </w:r>
      <w:r>
        <w:rPr>
          <w:spacing w:val="23"/>
        </w:rPr>
        <w:t xml:space="preserve"> </w:t>
      </w:r>
      <w:r>
        <w:t>направления</w:t>
      </w:r>
      <w:r>
        <w:rPr>
          <w:spacing w:val="22"/>
        </w:rPr>
        <w:t xml:space="preserve"> </w:t>
      </w:r>
      <w:r>
        <w:t>внешней</w:t>
      </w:r>
      <w:r>
        <w:rPr>
          <w:spacing w:val="20"/>
        </w:rPr>
        <w:t xml:space="preserve"> </w:t>
      </w:r>
      <w:r>
        <w:rPr>
          <w:spacing w:val="-12"/>
        </w:rPr>
        <w:t>и</w: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3088"/>
          <w:tab w:val="left" w:pos="5794"/>
          <w:tab w:val="left" w:pos="8480"/>
        </w:tabs>
        <w:spacing w:before="61" w:line="360" w:lineRule="auto"/>
        <w:ind w:right="535"/>
      </w:pPr>
      <w:r>
        <w:rPr>
          <w:spacing w:val="-2"/>
        </w:rPr>
        <w:lastRenderedPageBreak/>
        <w:t>внутренней</w:t>
      </w:r>
      <w:r>
        <w:tab/>
      </w:r>
      <w:r>
        <w:rPr>
          <w:spacing w:val="-2"/>
        </w:rPr>
        <w:t>политики.</w:t>
      </w:r>
      <w:r>
        <w:tab/>
      </w:r>
      <w:r>
        <w:rPr>
          <w:spacing w:val="-2"/>
        </w:rPr>
        <w:t>Проблема</w:t>
      </w:r>
      <w:r>
        <w:tab/>
      </w:r>
      <w:r>
        <w:rPr>
          <w:spacing w:val="-2"/>
        </w:rPr>
        <w:t xml:space="preserve">стабильности </w:t>
      </w:r>
      <w:r>
        <w:t>и преемственности власти.</w:t>
      </w:r>
    </w:p>
    <w:p w:rsidR="000A0EF3" w:rsidRDefault="002345D6">
      <w:pPr>
        <w:pStyle w:val="a3"/>
        <w:spacing w:before="1" w:line="360" w:lineRule="auto"/>
        <w:ind w:right="530"/>
      </w:pPr>
      <w:r>
        <w:t>Избрание</w:t>
      </w:r>
      <w:r>
        <w:rPr>
          <w:spacing w:val="68"/>
          <w:w w:val="150"/>
        </w:rPr>
        <w:t xml:space="preserve">   </w:t>
      </w:r>
      <w:r>
        <w:t>В.В.</w:t>
      </w:r>
      <w:r>
        <w:rPr>
          <w:spacing w:val="-1"/>
        </w:rPr>
        <w:t xml:space="preserve"> </w:t>
      </w:r>
      <w:r>
        <w:t>Путина</w:t>
      </w:r>
      <w:r>
        <w:rPr>
          <w:spacing w:val="68"/>
          <w:w w:val="150"/>
        </w:rPr>
        <w:t xml:space="preserve">   </w:t>
      </w:r>
      <w:r>
        <w:t>Президентом</w:t>
      </w:r>
      <w:r>
        <w:rPr>
          <w:spacing w:val="68"/>
          <w:w w:val="150"/>
        </w:rPr>
        <w:t xml:space="preserve">   </w:t>
      </w:r>
      <w:r>
        <w:t>Российской</w:t>
      </w:r>
      <w:r>
        <w:rPr>
          <w:spacing w:val="69"/>
          <w:w w:val="150"/>
        </w:rPr>
        <w:t xml:space="preserve">   </w:t>
      </w:r>
      <w:r>
        <w:t>Федерации</w:t>
      </w:r>
      <w:r>
        <w:rPr>
          <w:spacing w:val="69"/>
          <w:w w:val="150"/>
        </w:rPr>
        <w:t xml:space="preserve">   </w:t>
      </w:r>
      <w:r>
        <w:t>в</w:t>
      </w:r>
      <w:r>
        <w:rPr>
          <w:spacing w:val="68"/>
          <w:w w:val="150"/>
        </w:rPr>
        <w:t xml:space="preserve">   </w:t>
      </w:r>
      <w:r>
        <w:t>2012</w:t>
      </w:r>
      <w:r>
        <w:rPr>
          <w:spacing w:val="5"/>
        </w:rPr>
        <w:t xml:space="preserve"> </w:t>
      </w:r>
      <w:r>
        <w:t>г. и</w:t>
      </w:r>
      <w:r>
        <w:rPr>
          <w:spacing w:val="56"/>
        </w:rPr>
        <w:t xml:space="preserve">  </w:t>
      </w:r>
      <w:r>
        <w:t>переизбрание</w:t>
      </w:r>
      <w:r>
        <w:rPr>
          <w:spacing w:val="56"/>
        </w:rPr>
        <w:t xml:space="preserve">  </w:t>
      </w:r>
      <w:r>
        <w:t>на</w:t>
      </w:r>
      <w:r>
        <w:rPr>
          <w:spacing w:val="54"/>
        </w:rPr>
        <w:t xml:space="preserve">  </w:t>
      </w:r>
      <w:r>
        <w:t>новый</w:t>
      </w:r>
      <w:r>
        <w:rPr>
          <w:spacing w:val="56"/>
        </w:rPr>
        <w:t xml:space="preserve">  </w:t>
      </w:r>
      <w:r>
        <w:t>срок</w:t>
      </w:r>
      <w:r>
        <w:rPr>
          <w:spacing w:val="56"/>
        </w:rPr>
        <w:t xml:space="preserve">  </w:t>
      </w:r>
      <w:r>
        <w:t>в</w:t>
      </w:r>
      <w:r>
        <w:rPr>
          <w:spacing w:val="59"/>
        </w:rPr>
        <w:t xml:space="preserve">  </w:t>
      </w:r>
      <w:r>
        <w:t>2018</w:t>
      </w:r>
      <w:r>
        <w:rPr>
          <w:spacing w:val="-1"/>
        </w:rPr>
        <w:t xml:space="preserve"> </w:t>
      </w:r>
      <w:r>
        <w:t>г.</w:t>
      </w:r>
      <w:r>
        <w:rPr>
          <w:spacing w:val="56"/>
        </w:rPr>
        <w:t xml:space="preserve">  </w:t>
      </w:r>
      <w:r>
        <w:t>Вхождение</w:t>
      </w:r>
      <w:r>
        <w:rPr>
          <w:spacing w:val="56"/>
        </w:rPr>
        <w:t xml:space="preserve">  </w:t>
      </w:r>
      <w:r>
        <w:t>Крыма</w:t>
      </w:r>
      <w:r>
        <w:rPr>
          <w:spacing w:val="57"/>
        </w:rPr>
        <w:t xml:space="preserve">  </w:t>
      </w:r>
      <w:r>
        <w:t>в</w:t>
      </w:r>
      <w:r>
        <w:rPr>
          <w:spacing w:val="56"/>
        </w:rPr>
        <w:t xml:space="preserve">  </w:t>
      </w:r>
      <w:r>
        <w:t>состав</w:t>
      </w:r>
      <w:r>
        <w:rPr>
          <w:spacing w:val="57"/>
        </w:rPr>
        <w:t xml:space="preserve">  </w:t>
      </w:r>
      <w:r>
        <w:t>России и реализация</w:t>
      </w:r>
      <w:r>
        <w:rPr>
          <w:spacing w:val="-1"/>
        </w:rPr>
        <w:t xml:space="preserve"> </w:t>
      </w:r>
      <w:r>
        <w:t>инфраструктурных проектов в Крыму</w:t>
      </w:r>
      <w:r>
        <w:rPr>
          <w:spacing w:val="-1"/>
        </w:rPr>
        <w:t xml:space="preserve"> </w:t>
      </w:r>
      <w:r>
        <w:t>(строительство Крымского моста, трассы</w:t>
      </w:r>
    </w:p>
    <w:p w:rsidR="000A0EF3" w:rsidRDefault="002345D6">
      <w:pPr>
        <w:pStyle w:val="a3"/>
        <w:spacing w:before="1"/>
      </w:pPr>
      <w:r>
        <w:t>«Таврида»</w:t>
      </w:r>
      <w:r>
        <w:rPr>
          <w:spacing w:val="-13"/>
        </w:rPr>
        <w:t xml:space="preserve"> </w:t>
      </w:r>
      <w:r>
        <w:t>и</w:t>
      </w:r>
      <w:r>
        <w:rPr>
          <w:spacing w:val="-3"/>
        </w:rPr>
        <w:t xml:space="preserve"> </w:t>
      </w:r>
      <w:r>
        <w:t>другие).</w:t>
      </w:r>
      <w:r>
        <w:rPr>
          <w:spacing w:val="-3"/>
        </w:rPr>
        <w:t xml:space="preserve"> </w:t>
      </w:r>
      <w:r>
        <w:t>Начало</w:t>
      </w:r>
      <w:r>
        <w:rPr>
          <w:spacing w:val="-3"/>
        </w:rPr>
        <w:t xml:space="preserve"> </w:t>
      </w:r>
      <w:r>
        <w:t>конституционной</w:t>
      </w:r>
      <w:r>
        <w:rPr>
          <w:spacing w:val="-5"/>
        </w:rPr>
        <w:t xml:space="preserve"> </w:t>
      </w:r>
      <w:r>
        <w:t>реформы</w:t>
      </w:r>
      <w:r>
        <w:rPr>
          <w:spacing w:val="-3"/>
        </w:rPr>
        <w:t xml:space="preserve"> </w:t>
      </w:r>
      <w:r>
        <w:rPr>
          <w:spacing w:val="-2"/>
        </w:rPr>
        <w:t>(2020).</w:t>
      </w:r>
    </w:p>
    <w:p w:rsidR="000A0EF3" w:rsidRDefault="002345D6">
      <w:pPr>
        <w:pStyle w:val="a3"/>
        <w:spacing w:before="137" w:line="360" w:lineRule="auto"/>
        <w:ind w:right="531"/>
      </w:pPr>
      <w:r>
        <w:t>Человек и общество в конце XX – начале XXI</w:t>
      </w:r>
      <w:r>
        <w:rPr>
          <w:spacing w:val="-1"/>
        </w:rPr>
        <w:t xml:space="preserve"> </w:t>
      </w:r>
      <w:r>
        <w:t>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0A0EF3" w:rsidRDefault="002345D6">
      <w:pPr>
        <w:pStyle w:val="a3"/>
        <w:tabs>
          <w:tab w:val="left" w:pos="1622"/>
          <w:tab w:val="left" w:pos="2454"/>
          <w:tab w:val="left" w:pos="4187"/>
          <w:tab w:val="left" w:pos="5561"/>
          <w:tab w:val="left" w:pos="6914"/>
          <w:tab w:val="left" w:pos="7744"/>
          <w:tab w:val="left" w:pos="8660"/>
        </w:tabs>
        <w:spacing w:before="2" w:line="360" w:lineRule="auto"/>
        <w:ind w:right="531"/>
      </w:pPr>
      <w:r>
        <w:t>Демографическая</w:t>
      </w:r>
      <w:r>
        <w:rPr>
          <w:spacing w:val="76"/>
        </w:rPr>
        <w:t xml:space="preserve">   </w:t>
      </w:r>
      <w:r>
        <w:t>статистика.</w:t>
      </w:r>
      <w:r>
        <w:rPr>
          <w:spacing w:val="76"/>
        </w:rPr>
        <w:t xml:space="preserve">   </w:t>
      </w:r>
      <w:r>
        <w:t>Снижение</w:t>
      </w:r>
      <w:r>
        <w:rPr>
          <w:spacing w:val="76"/>
        </w:rPr>
        <w:t xml:space="preserve">   </w:t>
      </w:r>
      <w:r>
        <w:t>средней</w:t>
      </w:r>
      <w:r>
        <w:rPr>
          <w:spacing w:val="76"/>
        </w:rPr>
        <w:t xml:space="preserve">   </w:t>
      </w:r>
      <w:r>
        <w:t>продолжительности</w:t>
      </w:r>
      <w:r>
        <w:rPr>
          <w:spacing w:val="76"/>
        </w:rPr>
        <w:t xml:space="preserve">   </w:t>
      </w:r>
      <w:r>
        <w:t xml:space="preserve">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w:t>
      </w:r>
      <w:r>
        <w:rPr>
          <w:spacing w:val="-2"/>
        </w:rPr>
        <w:t>спорта</w:t>
      </w:r>
      <w:r>
        <w:tab/>
      </w:r>
      <w:r>
        <w:rPr>
          <w:spacing w:val="-10"/>
        </w:rPr>
        <w:t>и</w:t>
      </w:r>
      <w:r>
        <w:tab/>
      </w:r>
      <w:r>
        <w:rPr>
          <w:spacing w:val="-2"/>
        </w:rPr>
        <w:t>здорового</w:t>
      </w:r>
      <w:r>
        <w:tab/>
      </w:r>
      <w:r>
        <w:rPr>
          <w:spacing w:val="-2"/>
        </w:rPr>
        <w:t>образа</w:t>
      </w:r>
      <w:r>
        <w:tab/>
      </w:r>
      <w:r>
        <w:rPr>
          <w:spacing w:val="-2"/>
        </w:rPr>
        <w:t>жизни</w:t>
      </w:r>
      <w:r>
        <w:tab/>
      </w:r>
      <w:r>
        <w:rPr>
          <w:spacing w:val="-10"/>
        </w:rPr>
        <w:t>и</w:t>
      </w:r>
      <w:r>
        <w:tab/>
      </w:r>
      <w:r>
        <w:rPr>
          <w:spacing w:val="-6"/>
        </w:rPr>
        <w:t>ее</w:t>
      </w:r>
      <w:r>
        <w:tab/>
      </w:r>
      <w:r>
        <w:rPr>
          <w:spacing w:val="-2"/>
        </w:rPr>
        <w:t xml:space="preserve">результаты. </w:t>
      </w:r>
      <w:r>
        <w:t>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0A0EF3" w:rsidRDefault="002345D6">
      <w:pPr>
        <w:pStyle w:val="a3"/>
        <w:tabs>
          <w:tab w:val="left" w:pos="1744"/>
          <w:tab w:val="left" w:pos="3143"/>
          <w:tab w:val="left" w:pos="4379"/>
          <w:tab w:val="left" w:pos="6154"/>
          <w:tab w:val="left" w:pos="8366"/>
        </w:tabs>
        <w:spacing w:line="360" w:lineRule="auto"/>
        <w:ind w:right="535"/>
      </w:pPr>
      <w:r>
        <w:t xml:space="preserve">Повседневная жизнь. Социальная дифференциация. Качество, уровень жизни и размеры </w:t>
      </w:r>
      <w:r>
        <w:rPr>
          <w:spacing w:val="-2"/>
        </w:rPr>
        <w:t>доходов</w:t>
      </w:r>
      <w:r>
        <w:tab/>
      </w:r>
      <w:r>
        <w:rPr>
          <w:spacing w:val="-2"/>
        </w:rPr>
        <w:t>разных</w:t>
      </w:r>
      <w:r>
        <w:tab/>
      </w:r>
      <w:r>
        <w:rPr>
          <w:spacing w:val="-4"/>
        </w:rPr>
        <w:t>слоев</w:t>
      </w:r>
      <w:r>
        <w:tab/>
      </w:r>
      <w:r>
        <w:rPr>
          <w:spacing w:val="-2"/>
        </w:rPr>
        <w:t>населения.</w:t>
      </w:r>
      <w:r>
        <w:tab/>
      </w:r>
      <w:r>
        <w:rPr>
          <w:spacing w:val="-2"/>
        </w:rPr>
        <w:t>Общественные</w:t>
      </w:r>
      <w:r>
        <w:tab/>
      </w:r>
      <w:r>
        <w:rPr>
          <w:spacing w:val="-2"/>
        </w:rPr>
        <w:t xml:space="preserve">представления </w:t>
      </w:r>
      <w:r>
        <w:t>и ожидания в зеркале социологии. Постановка государством вопроса о социальной ответственности бизнеса.</w:t>
      </w:r>
    </w:p>
    <w:p w:rsidR="000A0EF3" w:rsidRDefault="002345D6">
      <w:pPr>
        <w:pStyle w:val="a3"/>
        <w:spacing w:line="360" w:lineRule="auto"/>
        <w:ind w:right="527"/>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w:t>
      </w:r>
    </w:p>
    <w:p w:rsidR="000A0EF3" w:rsidRDefault="002345D6">
      <w:pPr>
        <w:pStyle w:val="a3"/>
      </w:pPr>
      <w:r>
        <w:t>Внешняя</w:t>
      </w:r>
      <w:r>
        <w:rPr>
          <w:spacing w:val="-4"/>
        </w:rPr>
        <w:t xml:space="preserve"> </w:t>
      </w:r>
      <w:r>
        <w:t>политика</w:t>
      </w:r>
      <w:r>
        <w:rPr>
          <w:spacing w:val="-2"/>
        </w:rPr>
        <w:t xml:space="preserve"> </w:t>
      </w:r>
      <w:r>
        <w:t>в</w:t>
      </w:r>
      <w:r>
        <w:rPr>
          <w:spacing w:val="-2"/>
        </w:rPr>
        <w:t xml:space="preserve"> </w:t>
      </w:r>
      <w:r>
        <w:t>конце</w:t>
      </w:r>
      <w:r>
        <w:rPr>
          <w:spacing w:val="-2"/>
        </w:rPr>
        <w:t xml:space="preserve"> </w:t>
      </w:r>
      <w:r>
        <w:t>XX –</w:t>
      </w:r>
      <w:r>
        <w:rPr>
          <w:spacing w:val="-1"/>
        </w:rPr>
        <w:t xml:space="preserve"> </w:t>
      </w:r>
      <w:r>
        <w:t>начале</w:t>
      </w:r>
      <w:r>
        <w:rPr>
          <w:spacing w:val="-2"/>
        </w:rPr>
        <w:t xml:space="preserve"> </w:t>
      </w:r>
      <w:r>
        <w:t>XXI</w:t>
      </w:r>
      <w:r>
        <w:rPr>
          <w:spacing w:val="-4"/>
        </w:rPr>
        <w:t xml:space="preserve"> </w:t>
      </w:r>
      <w:r>
        <w:rPr>
          <w:spacing w:val="-5"/>
        </w:rPr>
        <w:t>в.</w:t>
      </w:r>
    </w:p>
    <w:p w:rsidR="000A0EF3" w:rsidRDefault="002345D6">
      <w:pPr>
        <w:pStyle w:val="a3"/>
        <w:spacing w:before="136" w:line="360" w:lineRule="auto"/>
        <w:ind w:right="533"/>
      </w:pPr>
      <w:r>
        <w:t>Утверждение новой Концепции внешней политики Российской Федерации (2000) и ее реализация.</w:t>
      </w:r>
      <w:r>
        <w:rPr>
          <w:spacing w:val="78"/>
          <w:w w:val="150"/>
        </w:rPr>
        <w:t xml:space="preserve">   </w:t>
      </w:r>
      <w:r>
        <w:t>Постепенное</w:t>
      </w:r>
      <w:r>
        <w:rPr>
          <w:spacing w:val="78"/>
          <w:w w:val="150"/>
        </w:rPr>
        <w:t xml:space="preserve">   </w:t>
      </w:r>
      <w:r>
        <w:t>восстановление</w:t>
      </w:r>
      <w:r>
        <w:rPr>
          <w:spacing w:val="78"/>
          <w:w w:val="150"/>
        </w:rPr>
        <w:t xml:space="preserve">   </w:t>
      </w:r>
      <w:r>
        <w:t>лидирующих</w:t>
      </w:r>
      <w:r>
        <w:rPr>
          <w:spacing w:val="78"/>
          <w:w w:val="150"/>
        </w:rPr>
        <w:t xml:space="preserve">   </w:t>
      </w:r>
      <w:r>
        <w:t>позиций</w:t>
      </w:r>
      <w:r>
        <w:rPr>
          <w:spacing w:val="78"/>
          <w:w w:val="150"/>
        </w:rPr>
        <w:t xml:space="preserve">   </w:t>
      </w:r>
      <w:r>
        <w:t>России в международных отношениях. Современная концепция российской внешней политики. Участие</w:t>
      </w:r>
      <w:r>
        <w:rPr>
          <w:spacing w:val="-4"/>
        </w:rPr>
        <w:t xml:space="preserve"> </w:t>
      </w:r>
      <w:r>
        <w:t>в</w:t>
      </w:r>
      <w:r>
        <w:rPr>
          <w:spacing w:val="-2"/>
        </w:rPr>
        <w:t xml:space="preserve"> </w:t>
      </w:r>
      <w:r>
        <w:t>международной</w:t>
      </w:r>
      <w:r>
        <w:rPr>
          <w:spacing w:val="-3"/>
        </w:rPr>
        <w:t xml:space="preserve"> </w:t>
      </w:r>
      <w:r>
        <w:t>борьбе</w:t>
      </w:r>
      <w:r>
        <w:rPr>
          <w:spacing w:val="-4"/>
        </w:rPr>
        <w:t xml:space="preserve"> </w:t>
      </w:r>
      <w:r>
        <w:t>с</w:t>
      </w:r>
      <w:r>
        <w:rPr>
          <w:spacing w:val="-4"/>
        </w:rPr>
        <w:t xml:space="preserve"> </w:t>
      </w:r>
      <w:r>
        <w:t>терроризмом</w:t>
      </w:r>
      <w:r>
        <w:rPr>
          <w:spacing w:val="-4"/>
        </w:rPr>
        <w:t xml:space="preserve"> </w:t>
      </w:r>
      <w:r>
        <w:t>и</w:t>
      </w:r>
      <w:r>
        <w:rPr>
          <w:spacing w:val="-3"/>
        </w:rPr>
        <w:t xml:space="preserve"> </w:t>
      </w:r>
      <w:r>
        <w:t>в урегулировании</w:t>
      </w:r>
      <w:r>
        <w:rPr>
          <w:spacing w:val="-3"/>
        </w:rPr>
        <w:t xml:space="preserve"> </w:t>
      </w:r>
      <w:r>
        <w:t>локальных</w:t>
      </w:r>
      <w:r>
        <w:rPr>
          <w:spacing w:val="-1"/>
        </w:rPr>
        <w:t xml:space="preserve"> </w:t>
      </w:r>
      <w:r>
        <w:t>конфликтов. Оказание помощи Сирии в борьбе с международным терроризмом и в преодолении внутриполитического</w:t>
      </w:r>
      <w:r>
        <w:rPr>
          <w:spacing w:val="35"/>
        </w:rPr>
        <w:t xml:space="preserve"> </w:t>
      </w:r>
      <w:r>
        <w:t>кризиса</w:t>
      </w:r>
      <w:r>
        <w:rPr>
          <w:spacing w:val="37"/>
        </w:rPr>
        <w:t xml:space="preserve"> </w:t>
      </w:r>
      <w:r>
        <w:t>(с</w:t>
      </w:r>
      <w:r>
        <w:rPr>
          <w:spacing w:val="35"/>
        </w:rPr>
        <w:t xml:space="preserve"> </w:t>
      </w:r>
      <w:r>
        <w:t>2015</w:t>
      </w:r>
      <w:r>
        <w:rPr>
          <w:spacing w:val="2"/>
        </w:rPr>
        <w:t xml:space="preserve"> </w:t>
      </w:r>
      <w:r>
        <w:t>г.).</w:t>
      </w:r>
      <w:r>
        <w:rPr>
          <w:spacing w:val="36"/>
        </w:rPr>
        <w:t xml:space="preserve"> </w:t>
      </w:r>
      <w:r>
        <w:t>Приближение</w:t>
      </w:r>
      <w:r>
        <w:rPr>
          <w:spacing w:val="37"/>
        </w:rPr>
        <w:t xml:space="preserve"> </w:t>
      </w:r>
      <w:r>
        <w:t>военной</w:t>
      </w:r>
      <w:r>
        <w:rPr>
          <w:spacing w:val="36"/>
        </w:rPr>
        <w:t xml:space="preserve"> </w:t>
      </w:r>
      <w:r>
        <w:t>инфраструктуры</w:t>
      </w:r>
      <w:r>
        <w:rPr>
          <w:spacing w:val="38"/>
        </w:rPr>
        <w:t xml:space="preserve"> </w:t>
      </w:r>
      <w:r>
        <w:t>НАТО</w:t>
      </w:r>
      <w:r>
        <w:rPr>
          <w:spacing w:val="38"/>
        </w:rPr>
        <w:t xml:space="preserve"> </w:t>
      </w:r>
      <w:r>
        <w:rPr>
          <w:spacing w:val="-10"/>
        </w:rPr>
        <w:t>к</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5038"/>
          <w:tab w:val="left" w:pos="8864"/>
        </w:tabs>
        <w:spacing w:before="61" w:line="360" w:lineRule="auto"/>
        <w:ind w:right="530"/>
      </w:pPr>
      <w:r>
        <w:lastRenderedPageBreak/>
        <w:t xml:space="preserve">российским границам и ответные меры. Односторонний выход США из международных </w:t>
      </w:r>
      <w:r>
        <w:rPr>
          <w:spacing w:val="-2"/>
        </w:rPr>
        <w:t>соглашений</w:t>
      </w:r>
      <w:r>
        <w:tab/>
      </w:r>
      <w:r>
        <w:rPr>
          <w:spacing w:val="-6"/>
        </w:rPr>
        <w:t>по</w:t>
      </w:r>
      <w:r>
        <w:tab/>
      </w:r>
      <w:r>
        <w:rPr>
          <w:spacing w:val="-2"/>
        </w:rPr>
        <w:t xml:space="preserve">контролю </w:t>
      </w:r>
      <w:r>
        <w:t>над вооружениями и последствия для России. Создание Россией нового высокоточного оружия и реакция в мире.</w:t>
      </w:r>
    </w:p>
    <w:p w:rsidR="000A0EF3" w:rsidRDefault="002345D6">
      <w:pPr>
        <w:pStyle w:val="a3"/>
        <w:spacing w:before="1" w:line="360" w:lineRule="auto"/>
        <w:ind w:right="534"/>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w:t>
      </w:r>
      <w:r>
        <w:rPr>
          <w:spacing w:val="40"/>
        </w:rPr>
        <w:t xml:space="preserve"> </w:t>
      </w:r>
      <w:r>
        <w:t>(ЕАЭС). Газовые споры с Украиной. Миротворческие миссии России. Приднестровье.</w:t>
      </w:r>
      <w:r>
        <w:rPr>
          <w:spacing w:val="40"/>
        </w:rPr>
        <w:t xml:space="preserve"> </w:t>
      </w:r>
      <w:r>
        <w:t>Россия</w:t>
      </w:r>
      <w:r>
        <w:rPr>
          <w:spacing w:val="59"/>
          <w:w w:val="150"/>
        </w:rPr>
        <w:t xml:space="preserve">    </w:t>
      </w:r>
      <w:r>
        <w:t>в</w:t>
      </w:r>
      <w:r>
        <w:rPr>
          <w:spacing w:val="59"/>
          <w:w w:val="150"/>
        </w:rPr>
        <w:t xml:space="preserve">    </w:t>
      </w:r>
      <w:r>
        <w:t>условиях</w:t>
      </w:r>
      <w:r>
        <w:rPr>
          <w:spacing w:val="59"/>
          <w:w w:val="150"/>
        </w:rPr>
        <w:t xml:space="preserve">    </w:t>
      </w:r>
      <w:r>
        <w:t>нападения</w:t>
      </w:r>
      <w:r>
        <w:rPr>
          <w:spacing w:val="58"/>
          <w:w w:val="150"/>
        </w:rPr>
        <w:t xml:space="preserve">    </w:t>
      </w:r>
      <w:r>
        <w:t>Грузии</w:t>
      </w:r>
      <w:r>
        <w:rPr>
          <w:spacing w:val="59"/>
          <w:w w:val="150"/>
        </w:rPr>
        <w:t xml:space="preserve">    </w:t>
      </w:r>
      <w:r>
        <w:t>на</w:t>
      </w:r>
      <w:r>
        <w:rPr>
          <w:spacing w:val="58"/>
          <w:w w:val="150"/>
        </w:rPr>
        <w:t xml:space="preserve">    </w:t>
      </w:r>
      <w:r>
        <w:t>Южную</w:t>
      </w:r>
      <w:r>
        <w:rPr>
          <w:spacing w:val="59"/>
          <w:w w:val="150"/>
        </w:rPr>
        <w:t xml:space="preserve">    </w:t>
      </w:r>
      <w:r>
        <w:t>Осетию в 2008 г. (операция по принуждению Грузии к миру).</w:t>
      </w:r>
    </w:p>
    <w:p w:rsidR="000A0EF3" w:rsidRDefault="002345D6">
      <w:pPr>
        <w:pStyle w:val="a3"/>
        <w:spacing w:line="362" w:lineRule="auto"/>
        <w:ind w:right="536"/>
      </w:pPr>
      <w:r>
        <w:t>Отношения с США и Евросоюзом. Вступление в Совет Европы. Сотрудничество России со странами</w:t>
      </w:r>
      <w:r>
        <w:rPr>
          <w:spacing w:val="39"/>
        </w:rPr>
        <w:t xml:space="preserve">  </w:t>
      </w:r>
      <w:r>
        <w:t>ШОС</w:t>
      </w:r>
      <w:r>
        <w:rPr>
          <w:spacing w:val="38"/>
        </w:rPr>
        <w:t xml:space="preserve">  </w:t>
      </w:r>
      <w:r>
        <w:t>(Шанхайской</w:t>
      </w:r>
      <w:r>
        <w:rPr>
          <w:spacing w:val="39"/>
        </w:rPr>
        <w:t xml:space="preserve">  </w:t>
      </w:r>
      <w:r>
        <w:t>организации</w:t>
      </w:r>
      <w:r>
        <w:rPr>
          <w:spacing w:val="39"/>
        </w:rPr>
        <w:t xml:space="preserve">  </w:t>
      </w:r>
      <w:r>
        <w:t>сотрудничества)</w:t>
      </w:r>
      <w:r>
        <w:rPr>
          <w:spacing w:val="38"/>
        </w:rPr>
        <w:t xml:space="preserve">  </w:t>
      </w:r>
      <w:r>
        <w:t>и</w:t>
      </w:r>
      <w:r>
        <w:rPr>
          <w:spacing w:val="39"/>
        </w:rPr>
        <w:t xml:space="preserve">  </w:t>
      </w:r>
      <w:r>
        <w:t>БРИКС.</w:t>
      </w:r>
      <w:r>
        <w:rPr>
          <w:spacing w:val="39"/>
        </w:rPr>
        <w:t xml:space="preserve">  </w:t>
      </w:r>
      <w:r>
        <w:rPr>
          <w:spacing w:val="-2"/>
        </w:rPr>
        <w:t>Деятельность</w:t>
      </w:r>
    </w:p>
    <w:p w:rsidR="000A0EF3" w:rsidRDefault="002345D6">
      <w:pPr>
        <w:pStyle w:val="a3"/>
        <w:tabs>
          <w:tab w:val="left" w:pos="4067"/>
          <w:tab w:val="left" w:pos="8092"/>
        </w:tabs>
        <w:spacing w:line="360" w:lineRule="auto"/>
        <w:ind w:right="536"/>
      </w:pPr>
      <w:r>
        <w:rPr>
          <w:spacing w:val="-2"/>
        </w:rPr>
        <w:t>«Большой</w:t>
      </w:r>
      <w:r>
        <w:tab/>
      </w:r>
      <w:r>
        <w:rPr>
          <w:spacing w:val="-2"/>
        </w:rPr>
        <w:t>двадцатки».</w:t>
      </w:r>
      <w:r>
        <w:tab/>
      </w:r>
      <w:r>
        <w:rPr>
          <w:spacing w:val="-2"/>
        </w:rPr>
        <w:t xml:space="preserve">Дальневосточное </w:t>
      </w:r>
      <w:r>
        <w:t>и</w:t>
      </w:r>
      <w:r>
        <w:rPr>
          <w:spacing w:val="40"/>
        </w:rPr>
        <w:t xml:space="preserve">  </w:t>
      </w:r>
      <w:r>
        <w:t>другие</w:t>
      </w:r>
      <w:r>
        <w:rPr>
          <w:spacing w:val="39"/>
        </w:rPr>
        <w:t xml:space="preserve">  </w:t>
      </w:r>
      <w:r>
        <w:t>направления</w:t>
      </w:r>
      <w:r>
        <w:rPr>
          <w:spacing w:val="40"/>
        </w:rPr>
        <w:t xml:space="preserve">  </w:t>
      </w:r>
      <w:r>
        <w:t>политики</w:t>
      </w:r>
      <w:r>
        <w:rPr>
          <w:spacing w:val="40"/>
        </w:rPr>
        <w:t xml:space="preserve">  </w:t>
      </w:r>
      <w:r>
        <w:t>России.</w:t>
      </w:r>
      <w:r>
        <w:rPr>
          <w:spacing w:val="39"/>
        </w:rPr>
        <w:t xml:space="preserve">  </w:t>
      </w:r>
      <w:r>
        <w:t>Сланцевая</w:t>
      </w:r>
      <w:r>
        <w:rPr>
          <w:spacing w:val="40"/>
        </w:rPr>
        <w:t xml:space="preserve">  </w:t>
      </w:r>
      <w:r>
        <w:t>революция</w:t>
      </w:r>
      <w:r>
        <w:rPr>
          <w:spacing w:val="40"/>
        </w:rPr>
        <w:t xml:space="preserve">  </w:t>
      </w:r>
      <w:r>
        <w:t>в</w:t>
      </w:r>
      <w:r>
        <w:rPr>
          <w:spacing w:val="40"/>
        </w:rPr>
        <w:t xml:space="preserve">  </w:t>
      </w:r>
      <w:r>
        <w:t>США</w:t>
      </w:r>
      <w:r>
        <w:rPr>
          <w:spacing w:val="39"/>
        </w:rPr>
        <w:t xml:space="preserve">  </w:t>
      </w:r>
      <w:r>
        <w:t>и</w:t>
      </w:r>
      <w:r>
        <w:rPr>
          <w:spacing w:val="40"/>
        </w:rPr>
        <w:t xml:space="preserve">  </w:t>
      </w:r>
      <w:r>
        <w:t>борьба за передел мирового нефтегазового рынка.</w:t>
      </w:r>
    </w:p>
    <w:p w:rsidR="000A0EF3" w:rsidRDefault="002345D6">
      <w:pPr>
        <w:pStyle w:val="a3"/>
        <w:tabs>
          <w:tab w:val="left" w:pos="3506"/>
          <w:tab w:val="left" w:pos="6259"/>
          <w:tab w:val="left" w:pos="9294"/>
        </w:tabs>
        <w:spacing w:line="360" w:lineRule="auto"/>
        <w:ind w:right="533"/>
      </w:pPr>
      <w:r>
        <w:t>Государственный переворот на Украине 2014</w:t>
      </w:r>
      <w:r>
        <w:rPr>
          <w:spacing w:val="-1"/>
        </w:rPr>
        <w:t xml:space="preserve"> </w:t>
      </w:r>
      <w:r>
        <w:t>г. и позиция России. Воссоединение Крыма и Севастополя</w:t>
      </w:r>
      <w:r>
        <w:rPr>
          <w:spacing w:val="-3"/>
        </w:rPr>
        <w:t xml:space="preserve"> </w:t>
      </w:r>
      <w:r>
        <w:t>с</w:t>
      </w:r>
      <w:r>
        <w:rPr>
          <w:spacing w:val="-3"/>
        </w:rPr>
        <w:t xml:space="preserve"> </w:t>
      </w:r>
      <w:r>
        <w:t>Россией</w:t>
      </w:r>
      <w:r>
        <w:rPr>
          <w:spacing w:val="-1"/>
        </w:rPr>
        <w:t xml:space="preserve"> </w:t>
      </w:r>
      <w:r>
        <w:t>и</w:t>
      </w:r>
      <w:r>
        <w:rPr>
          <w:spacing w:val="-3"/>
        </w:rPr>
        <w:t xml:space="preserve"> </w:t>
      </w:r>
      <w:r>
        <w:t>его</w:t>
      </w:r>
      <w:r>
        <w:rPr>
          <w:spacing w:val="-3"/>
        </w:rPr>
        <w:t xml:space="preserve"> </w:t>
      </w:r>
      <w:r>
        <w:t>международные</w:t>
      </w:r>
      <w:r>
        <w:rPr>
          <w:spacing w:val="-5"/>
        </w:rPr>
        <w:t xml:space="preserve"> </w:t>
      </w:r>
      <w:r>
        <w:t>последствия.</w:t>
      </w:r>
      <w:r>
        <w:rPr>
          <w:spacing w:val="-3"/>
        </w:rPr>
        <w:t xml:space="preserve"> </w:t>
      </w:r>
      <w:r>
        <w:t>Минские</w:t>
      </w:r>
      <w:r>
        <w:rPr>
          <w:spacing w:val="-4"/>
        </w:rPr>
        <w:t xml:space="preserve"> </w:t>
      </w:r>
      <w:r>
        <w:t>соглашения</w:t>
      </w:r>
      <w:r>
        <w:rPr>
          <w:spacing w:val="-3"/>
        </w:rPr>
        <w:t xml:space="preserve"> </w:t>
      </w:r>
      <w:r>
        <w:t>по</w:t>
      </w:r>
      <w:r>
        <w:rPr>
          <w:spacing w:val="-3"/>
        </w:rPr>
        <w:t xml:space="preserve"> </w:t>
      </w:r>
      <w:r>
        <w:t xml:space="preserve">Донбассу и гуманитарная поддержка Донецкой Народной Республики (ДНР) и Луганской Народной </w:t>
      </w:r>
      <w:r>
        <w:rPr>
          <w:spacing w:val="-2"/>
        </w:rPr>
        <w:t>Республики</w:t>
      </w:r>
      <w:r>
        <w:tab/>
      </w:r>
      <w:r>
        <w:rPr>
          <w:spacing w:val="-2"/>
        </w:rPr>
        <w:t>(ЛНР).</w:t>
      </w:r>
      <w:r>
        <w:tab/>
      </w:r>
      <w:r>
        <w:rPr>
          <w:spacing w:val="-2"/>
        </w:rPr>
        <w:t>Введение</w:t>
      </w:r>
      <w:r>
        <w:tab/>
      </w:r>
      <w:r>
        <w:rPr>
          <w:spacing w:val="-4"/>
        </w:rPr>
        <w:t xml:space="preserve">США </w:t>
      </w:r>
      <w:r>
        <w:t>и</w:t>
      </w:r>
      <w:r>
        <w:rPr>
          <w:spacing w:val="70"/>
          <w:w w:val="150"/>
        </w:rPr>
        <w:t xml:space="preserve">  </w:t>
      </w:r>
      <w:r>
        <w:t>их</w:t>
      </w:r>
      <w:r>
        <w:rPr>
          <w:spacing w:val="70"/>
          <w:w w:val="150"/>
        </w:rPr>
        <w:t xml:space="preserve">  </w:t>
      </w:r>
      <w:r>
        <w:t>союзниками</w:t>
      </w:r>
      <w:r>
        <w:rPr>
          <w:spacing w:val="69"/>
          <w:w w:val="150"/>
        </w:rPr>
        <w:t xml:space="preserve">  </w:t>
      </w:r>
      <w:r>
        <w:t>политических</w:t>
      </w:r>
      <w:r>
        <w:rPr>
          <w:spacing w:val="70"/>
          <w:w w:val="150"/>
        </w:rPr>
        <w:t xml:space="preserve">  </w:t>
      </w:r>
      <w:r>
        <w:t>и</w:t>
      </w:r>
      <w:r>
        <w:rPr>
          <w:spacing w:val="69"/>
          <w:w w:val="150"/>
        </w:rPr>
        <w:t xml:space="preserve">  </w:t>
      </w:r>
      <w:r>
        <w:t>экономических</w:t>
      </w:r>
      <w:r>
        <w:rPr>
          <w:spacing w:val="70"/>
          <w:w w:val="150"/>
        </w:rPr>
        <w:t xml:space="preserve">  </w:t>
      </w:r>
      <w:r>
        <w:t>санкций</w:t>
      </w:r>
      <w:r>
        <w:rPr>
          <w:spacing w:val="69"/>
          <w:w w:val="150"/>
        </w:rPr>
        <w:t xml:space="preserve">  </w:t>
      </w:r>
      <w:r>
        <w:t>против</w:t>
      </w:r>
      <w:r>
        <w:rPr>
          <w:spacing w:val="68"/>
          <w:w w:val="150"/>
        </w:rPr>
        <w:t xml:space="preserve">  </w:t>
      </w:r>
      <w:r>
        <w:t>России и их последствия. Специальная военная операция на Украине.</w:t>
      </w:r>
    </w:p>
    <w:p w:rsidR="000A0EF3" w:rsidRDefault="002345D6">
      <w:pPr>
        <w:pStyle w:val="a3"/>
        <w:spacing w:line="360" w:lineRule="auto"/>
        <w:ind w:right="528"/>
      </w:pPr>
      <w:r>
        <w:t>Россия</w:t>
      </w:r>
      <w:r>
        <w:rPr>
          <w:spacing w:val="-1"/>
        </w:rPr>
        <w:t xml:space="preserve"> </w:t>
      </w:r>
      <w:r>
        <w:t>в</w:t>
      </w:r>
      <w:r>
        <w:rPr>
          <w:spacing w:val="-2"/>
        </w:rPr>
        <w:t xml:space="preserve"> </w:t>
      </w:r>
      <w:r>
        <w:t>борьбе</w:t>
      </w:r>
      <w:r>
        <w:rPr>
          <w:spacing w:val="-2"/>
        </w:rPr>
        <w:t xml:space="preserve"> </w:t>
      </w:r>
      <w:r>
        <w:t>с</w:t>
      </w:r>
      <w:r>
        <w:rPr>
          <w:spacing w:val="-4"/>
        </w:rPr>
        <w:t xml:space="preserve"> </w:t>
      </w:r>
      <w:r>
        <w:t>коронавирусной пандемией,</w:t>
      </w:r>
      <w:r>
        <w:rPr>
          <w:spacing w:val="-4"/>
        </w:rPr>
        <w:t xml:space="preserve"> </w:t>
      </w:r>
      <w:r>
        <w:t>оказание</w:t>
      </w:r>
      <w:r>
        <w:rPr>
          <w:spacing w:val="-2"/>
        </w:rPr>
        <w:t xml:space="preserve"> </w:t>
      </w:r>
      <w:r>
        <w:t>помощи</w:t>
      </w:r>
      <w:r>
        <w:rPr>
          <w:spacing w:val="-3"/>
        </w:rPr>
        <w:t xml:space="preserve"> </w:t>
      </w:r>
      <w:r>
        <w:t>зарубежным</w:t>
      </w:r>
      <w:r>
        <w:rPr>
          <w:spacing w:val="-2"/>
        </w:rPr>
        <w:t xml:space="preserve"> </w:t>
      </w:r>
      <w:r>
        <w:t>странам.</w:t>
      </w:r>
      <w:r>
        <w:rPr>
          <w:spacing w:val="-1"/>
        </w:rPr>
        <w:t xml:space="preserve"> </w:t>
      </w:r>
      <w:r>
        <w:t>Мир</w:t>
      </w:r>
      <w:r>
        <w:rPr>
          <w:spacing w:val="-3"/>
        </w:rPr>
        <w:t xml:space="preserve"> </w:t>
      </w:r>
      <w:r>
        <w:t xml:space="preserve">и процессы глобализации в новых условиях. Международный нефтяной кризис 2020 г. и его </w:t>
      </w:r>
      <w:r>
        <w:rPr>
          <w:spacing w:val="-2"/>
        </w:rPr>
        <w:t>последствия.</w:t>
      </w:r>
    </w:p>
    <w:p w:rsidR="000A0EF3" w:rsidRDefault="002345D6">
      <w:pPr>
        <w:pStyle w:val="a3"/>
      </w:pPr>
      <w:r>
        <w:t>Религия,</w:t>
      </w:r>
      <w:r>
        <w:rPr>
          <w:spacing w:val="-7"/>
        </w:rPr>
        <w:t xml:space="preserve"> </w:t>
      </w:r>
      <w:r>
        <w:t>наука</w:t>
      </w:r>
      <w:r>
        <w:rPr>
          <w:spacing w:val="-2"/>
        </w:rPr>
        <w:t xml:space="preserve"> </w:t>
      </w:r>
      <w:r>
        <w:t>и</w:t>
      </w:r>
      <w:r>
        <w:rPr>
          <w:spacing w:val="-1"/>
        </w:rPr>
        <w:t xml:space="preserve"> </w:t>
      </w:r>
      <w:r>
        <w:t>культура</w:t>
      </w:r>
      <w:r>
        <w:rPr>
          <w:spacing w:val="-2"/>
        </w:rPr>
        <w:t xml:space="preserve"> </w:t>
      </w:r>
      <w:r>
        <w:t>России</w:t>
      </w:r>
      <w:r>
        <w:rPr>
          <w:spacing w:val="-1"/>
        </w:rPr>
        <w:t xml:space="preserve"> </w:t>
      </w:r>
      <w:r>
        <w:t>в</w:t>
      </w:r>
      <w:r>
        <w:rPr>
          <w:spacing w:val="-2"/>
        </w:rPr>
        <w:t xml:space="preserve"> </w:t>
      </w:r>
      <w:r>
        <w:t>конце</w:t>
      </w:r>
      <w:r>
        <w:rPr>
          <w:spacing w:val="-2"/>
        </w:rPr>
        <w:t xml:space="preserve"> </w:t>
      </w:r>
      <w:r>
        <w:t>XX</w:t>
      </w:r>
      <w:r>
        <w:rPr>
          <w:spacing w:val="2"/>
        </w:rPr>
        <w:t xml:space="preserve"> </w:t>
      </w:r>
      <w:r>
        <w:t>–</w:t>
      </w:r>
      <w:r>
        <w:rPr>
          <w:spacing w:val="-1"/>
        </w:rPr>
        <w:t xml:space="preserve"> </w:t>
      </w:r>
      <w:r>
        <w:t>начале</w:t>
      </w:r>
      <w:r>
        <w:rPr>
          <w:spacing w:val="-2"/>
        </w:rPr>
        <w:t xml:space="preserve"> </w:t>
      </w:r>
      <w:r>
        <w:t>XXI</w:t>
      </w:r>
      <w:r>
        <w:rPr>
          <w:spacing w:val="-4"/>
        </w:rPr>
        <w:t xml:space="preserve"> </w:t>
      </w:r>
      <w:r>
        <w:rPr>
          <w:spacing w:val="-5"/>
        </w:rPr>
        <w:t>в.</w:t>
      </w:r>
    </w:p>
    <w:p w:rsidR="000A0EF3" w:rsidRDefault="002345D6">
      <w:pPr>
        <w:pStyle w:val="a3"/>
        <w:spacing w:before="133" w:line="360" w:lineRule="auto"/>
        <w:ind w:right="528"/>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0A0EF3" w:rsidRDefault="002345D6">
      <w:pPr>
        <w:pStyle w:val="a3"/>
        <w:tabs>
          <w:tab w:val="left" w:pos="2541"/>
          <w:tab w:val="left" w:pos="4373"/>
          <w:tab w:val="left" w:pos="6552"/>
          <w:tab w:val="left" w:pos="9163"/>
        </w:tabs>
        <w:spacing w:before="1" w:line="360" w:lineRule="auto"/>
        <w:ind w:right="531"/>
      </w:pPr>
      <w:r>
        <w:t xml:space="preserve">Религиозные конфессии и повышение их роли в жизни страны. Предоставление Церкви </w:t>
      </w:r>
      <w:r>
        <w:rPr>
          <w:spacing w:val="-2"/>
        </w:rPr>
        <w:t>налоговых</w:t>
      </w:r>
      <w:r>
        <w:tab/>
      </w:r>
      <w:r>
        <w:rPr>
          <w:spacing w:val="-2"/>
        </w:rPr>
        <w:t>льгот.</w:t>
      </w:r>
      <w:r>
        <w:tab/>
      </w:r>
      <w:r>
        <w:rPr>
          <w:spacing w:val="-2"/>
        </w:rPr>
        <w:t>Передача</w:t>
      </w:r>
      <w:r>
        <w:tab/>
      </w:r>
      <w:r>
        <w:rPr>
          <w:spacing w:val="-2"/>
        </w:rPr>
        <w:t>государством</w:t>
      </w:r>
      <w:r>
        <w:tab/>
      </w:r>
      <w:r>
        <w:rPr>
          <w:spacing w:val="-2"/>
        </w:rPr>
        <w:t xml:space="preserve">зданий </w:t>
      </w:r>
      <w:r>
        <w:t>и предметов культа для религиозных нужд.</w:t>
      </w:r>
    </w:p>
    <w:p w:rsidR="000A0EF3" w:rsidRDefault="002345D6">
      <w:pPr>
        <w:pStyle w:val="a3"/>
        <w:spacing w:before="1"/>
      </w:pPr>
      <w:r>
        <w:t>Особенности</w:t>
      </w:r>
      <w:r>
        <w:rPr>
          <w:spacing w:val="19"/>
        </w:rPr>
        <w:t xml:space="preserve"> </w:t>
      </w:r>
      <w:r>
        <w:t>развития</w:t>
      </w:r>
      <w:r>
        <w:rPr>
          <w:spacing w:val="16"/>
        </w:rPr>
        <w:t xml:space="preserve"> </w:t>
      </w:r>
      <w:r>
        <w:t>современной</w:t>
      </w:r>
      <w:r>
        <w:rPr>
          <w:spacing w:val="19"/>
        </w:rPr>
        <w:t xml:space="preserve"> </w:t>
      </w:r>
      <w:r>
        <w:t>художественной</w:t>
      </w:r>
      <w:r>
        <w:rPr>
          <w:spacing w:val="19"/>
        </w:rPr>
        <w:t xml:space="preserve"> </w:t>
      </w:r>
      <w:r>
        <w:t>культуры:</w:t>
      </w:r>
      <w:r>
        <w:rPr>
          <w:spacing w:val="21"/>
        </w:rPr>
        <w:t xml:space="preserve"> </w:t>
      </w:r>
      <w:r>
        <w:t>литературы,</w:t>
      </w:r>
      <w:r>
        <w:rPr>
          <w:spacing w:val="20"/>
        </w:rPr>
        <w:t xml:space="preserve"> </w:t>
      </w:r>
      <w:r>
        <w:rPr>
          <w:spacing w:val="-2"/>
        </w:rPr>
        <w:t>киноискусства,</w: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1843"/>
          <w:tab w:val="left" w:pos="4573"/>
          <w:tab w:val="left" w:pos="6543"/>
          <w:tab w:val="left" w:pos="8467"/>
        </w:tabs>
        <w:spacing w:before="61" w:line="360" w:lineRule="auto"/>
        <w:ind w:right="534"/>
      </w:pPr>
      <w:r>
        <w:rPr>
          <w:spacing w:val="-2"/>
        </w:rPr>
        <w:lastRenderedPageBreak/>
        <w:t>театра,</w:t>
      </w:r>
      <w:r>
        <w:tab/>
      </w:r>
      <w:r>
        <w:rPr>
          <w:spacing w:val="-2"/>
        </w:rPr>
        <w:t>изобразительного</w:t>
      </w:r>
      <w:r>
        <w:tab/>
      </w:r>
      <w:r>
        <w:rPr>
          <w:spacing w:val="-2"/>
        </w:rPr>
        <w:t>искусства.</w:t>
      </w:r>
      <w:r>
        <w:tab/>
      </w:r>
      <w:r>
        <w:rPr>
          <w:spacing w:val="-2"/>
        </w:rPr>
        <w:t>Процессы</w:t>
      </w:r>
      <w:r>
        <w:tab/>
      </w:r>
      <w:r>
        <w:rPr>
          <w:spacing w:val="-2"/>
        </w:rPr>
        <w:t xml:space="preserve">глобализации </w:t>
      </w:r>
      <w:r>
        <w:t>и массовая культура.</w:t>
      </w:r>
    </w:p>
    <w:p w:rsidR="000A0EF3" w:rsidRDefault="002345D6">
      <w:pPr>
        <w:pStyle w:val="a3"/>
        <w:spacing w:before="1"/>
      </w:pPr>
      <w:r>
        <w:t>Наш</w:t>
      </w:r>
      <w:r>
        <w:rPr>
          <w:spacing w:val="-3"/>
        </w:rPr>
        <w:t xml:space="preserve"> </w:t>
      </w:r>
      <w:r>
        <w:t>край</w:t>
      </w:r>
      <w:r>
        <w:rPr>
          <w:spacing w:val="-1"/>
        </w:rPr>
        <w:t xml:space="preserve"> </w:t>
      </w:r>
      <w:r>
        <w:t>в</w:t>
      </w:r>
      <w:r>
        <w:rPr>
          <w:spacing w:val="-2"/>
        </w:rPr>
        <w:t xml:space="preserve"> </w:t>
      </w:r>
      <w:r>
        <w:t>2000</w:t>
      </w:r>
      <w:r>
        <w:rPr>
          <w:spacing w:val="-2"/>
        </w:rPr>
        <w:t xml:space="preserve"> </w:t>
      </w:r>
      <w:r>
        <w:t>–</w:t>
      </w:r>
      <w:r>
        <w:rPr>
          <w:spacing w:val="-2"/>
        </w:rPr>
        <w:t xml:space="preserve"> </w:t>
      </w:r>
      <w:r>
        <w:t>начале</w:t>
      </w:r>
      <w:r>
        <w:rPr>
          <w:spacing w:val="-2"/>
        </w:rPr>
        <w:t xml:space="preserve"> </w:t>
      </w:r>
      <w:r>
        <w:t>2020-х</w:t>
      </w:r>
      <w:r>
        <w:rPr>
          <w:spacing w:val="1"/>
        </w:rPr>
        <w:t xml:space="preserve"> </w:t>
      </w:r>
      <w:r>
        <w:t>гг.</w:t>
      </w:r>
      <w:r>
        <w:rPr>
          <w:spacing w:val="-1"/>
        </w:rPr>
        <w:t xml:space="preserve"> </w:t>
      </w:r>
      <w:r>
        <w:t>(2</w:t>
      </w:r>
      <w:r>
        <w:rPr>
          <w:spacing w:val="-2"/>
        </w:rPr>
        <w:t xml:space="preserve"> </w:t>
      </w:r>
      <w:r>
        <w:t>ч</w:t>
      </w:r>
      <w:r>
        <w:rPr>
          <w:spacing w:val="-2"/>
        </w:rPr>
        <w:t xml:space="preserve"> </w:t>
      </w:r>
      <w:r>
        <w:t>в</w:t>
      </w:r>
      <w:r>
        <w:rPr>
          <w:spacing w:val="-2"/>
        </w:rPr>
        <w:t xml:space="preserve"> </w:t>
      </w:r>
      <w:r>
        <w:t>рамках</w:t>
      </w:r>
      <w:r>
        <w:rPr>
          <w:spacing w:val="1"/>
        </w:rPr>
        <w:t xml:space="preserve"> </w:t>
      </w:r>
      <w:r>
        <w:t>общего</w:t>
      </w:r>
      <w:r>
        <w:rPr>
          <w:spacing w:val="-1"/>
        </w:rPr>
        <w:t xml:space="preserve"> </w:t>
      </w:r>
      <w:r>
        <w:t>количества</w:t>
      </w:r>
      <w:r>
        <w:rPr>
          <w:spacing w:val="-2"/>
        </w:rPr>
        <w:t xml:space="preserve"> </w:t>
      </w:r>
      <w:r>
        <w:t>часов</w:t>
      </w:r>
      <w:r>
        <w:rPr>
          <w:spacing w:val="-2"/>
        </w:rPr>
        <w:t xml:space="preserve"> </w:t>
      </w:r>
      <w:r>
        <w:t xml:space="preserve">данной </w:t>
      </w:r>
      <w:r>
        <w:rPr>
          <w:spacing w:val="-2"/>
        </w:rPr>
        <w:t>темы).</w:t>
      </w:r>
    </w:p>
    <w:p w:rsidR="000A0EF3" w:rsidRDefault="002345D6">
      <w:pPr>
        <w:pStyle w:val="a3"/>
        <w:spacing w:before="139" w:line="360" w:lineRule="auto"/>
        <w:ind w:right="540"/>
      </w:pPr>
      <w:r>
        <w:t xml:space="preserve">129.10. Обобщающее повторение по курсу «История России с древнейших времен до 1914 </w:t>
      </w:r>
      <w:r>
        <w:rPr>
          <w:spacing w:val="-4"/>
        </w:rPr>
        <w:t>г.».</w:t>
      </w:r>
    </w:p>
    <w:p w:rsidR="000A0EF3" w:rsidRDefault="002345D6">
      <w:pPr>
        <w:pStyle w:val="a3"/>
        <w:spacing w:line="360" w:lineRule="auto"/>
        <w:ind w:right="532"/>
      </w:pPr>
      <w:r>
        <w:t>Обобщающее повторение данного учебного курса предназначено для систематизации, обобщения</w:t>
      </w:r>
      <w:r>
        <w:rPr>
          <w:spacing w:val="70"/>
          <w:w w:val="150"/>
        </w:rPr>
        <w:t xml:space="preserve">   </w:t>
      </w:r>
      <w:r>
        <w:t>и</w:t>
      </w:r>
      <w:r>
        <w:rPr>
          <w:spacing w:val="72"/>
          <w:w w:val="150"/>
        </w:rPr>
        <w:t xml:space="preserve">   </w:t>
      </w:r>
      <w:r>
        <w:t>углубления</w:t>
      </w:r>
      <w:r>
        <w:rPr>
          <w:spacing w:val="70"/>
          <w:w w:val="150"/>
        </w:rPr>
        <w:t xml:space="preserve">   </w:t>
      </w:r>
      <w:r>
        <w:t>знаний</w:t>
      </w:r>
      <w:r>
        <w:rPr>
          <w:spacing w:val="70"/>
          <w:w w:val="150"/>
        </w:rPr>
        <w:t xml:space="preserve">   </w:t>
      </w:r>
      <w:r>
        <w:t>школьников</w:t>
      </w:r>
      <w:r>
        <w:rPr>
          <w:spacing w:val="70"/>
          <w:w w:val="150"/>
        </w:rPr>
        <w:t xml:space="preserve">   </w:t>
      </w:r>
      <w:r>
        <w:t>по</w:t>
      </w:r>
      <w:r>
        <w:rPr>
          <w:spacing w:val="70"/>
          <w:w w:val="150"/>
        </w:rPr>
        <w:t xml:space="preserve">   </w:t>
      </w:r>
      <w:r>
        <w:t>истории</w:t>
      </w:r>
      <w:r>
        <w:rPr>
          <w:spacing w:val="70"/>
          <w:w w:val="150"/>
        </w:rPr>
        <w:t xml:space="preserve">   </w:t>
      </w:r>
      <w:r>
        <w:t>России и</w:t>
      </w:r>
      <w:r>
        <w:rPr>
          <w:spacing w:val="80"/>
        </w:rPr>
        <w:t xml:space="preserve"> </w:t>
      </w:r>
      <w:r>
        <w:t>истории</w:t>
      </w:r>
      <w:r>
        <w:rPr>
          <w:spacing w:val="80"/>
        </w:rPr>
        <w:t xml:space="preserve"> </w:t>
      </w:r>
      <w:r>
        <w:t>зарубежных</w:t>
      </w:r>
      <w:r>
        <w:rPr>
          <w:spacing w:val="80"/>
        </w:rPr>
        <w:t xml:space="preserve"> </w:t>
      </w:r>
      <w:r>
        <w:t>стран</w:t>
      </w:r>
      <w:r>
        <w:rPr>
          <w:spacing w:val="80"/>
        </w:rPr>
        <w:t xml:space="preserve"> </w:t>
      </w:r>
      <w:r>
        <w:t>с</w:t>
      </w:r>
      <w:r>
        <w:rPr>
          <w:spacing w:val="80"/>
        </w:rPr>
        <w:t xml:space="preserve"> </w:t>
      </w:r>
      <w:r>
        <w:t>древнейших</w:t>
      </w:r>
      <w:r>
        <w:rPr>
          <w:spacing w:val="80"/>
        </w:rPr>
        <w:t xml:space="preserve"> </w:t>
      </w:r>
      <w:r>
        <w:t>времен</w:t>
      </w:r>
      <w:r>
        <w:rPr>
          <w:spacing w:val="80"/>
        </w:rPr>
        <w:t xml:space="preserve"> </w:t>
      </w:r>
      <w:r>
        <w:t>до</w:t>
      </w:r>
      <w:r>
        <w:rPr>
          <w:spacing w:val="80"/>
        </w:rPr>
        <w:t xml:space="preserve"> </w:t>
      </w:r>
      <w:r>
        <w:t>1914</w:t>
      </w:r>
      <w:r>
        <w:rPr>
          <w:spacing w:val="80"/>
        </w:rPr>
        <w:t xml:space="preserve"> </w:t>
      </w:r>
      <w:r>
        <w:t>г.,</w:t>
      </w:r>
      <w:r>
        <w:rPr>
          <w:spacing w:val="80"/>
        </w:rPr>
        <w:t xml:space="preserve"> </w:t>
      </w:r>
      <w:r>
        <w:t>а</w:t>
      </w:r>
      <w:r>
        <w:rPr>
          <w:spacing w:val="80"/>
        </w:rPr>
        <w:t xml:space="preserve"> </w:t>
      </w:r>
      <w:r>
        <w:t>также</w:t>
      </w:r>
      <w:r>
        <w:rPr>
          <w:spacing w:val="80"/>
        </w:rPr>
        <w:t xml:space="preserve"> </w:t>
      </w:r>
      <w:r>
        <w:t>формирования и развитие у обучающихся умений, представленных в федеральном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аттестацию.</w:t>
      </w:r>
    </w:p>
    <w:p w:rsidR="000A0EF3" w:rsidRDefault="002345D6">
      <w:pPr>
        <w:pStyle w:val="a3"/>
        <w:tabs>
          <w:tab w:val="left" w:pos="3369"/>
          <w:tab w:val="left" w:pos="5536"/>
          <w:tab w:val="left" w:pos="6981"/>
          <w:tab w:val="left" w:pos="9145"/>
        </w:tabs>
        <w:spacing w:line="360" w:lineRule="auto"/>
        <w:ind w:right="531"/>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w:t>
      </w:r>
      <w:r>
        <w:rPr>
          <w:spacing w:val="80"/>
        </w:rPr>
        <w:t xml:space="preserve"> </w:t>
      </w:r>
      <w:r>
        <w:t>России и всеобщей истории в основной школе Это означает совершенствование методики преподавания предмета в направлении</w:t>
      </w:r>
      <w:r>
        <w:rPr>
          <w:spacing w:val="40"/>
        </w:rPr>
        <w:t xml:space="preserve"> </w:t>
      </w:r>
      <w:r>
        <w:t xml:space="preserve">применения педагогических технологий, нацеленных на повышение эффективности обучения старших школьников, использование </w:t>
      </w:r>
      <w:r>
        <w:rPr>
          <w:spacing w:val="-2"/>
        </w:rPr>
        <w:t>многофакторного</w:t>
      </w:r>
      <w:r>
        <w:tab/>
      </w:r>
      <w:r>
        <w:rPr>
          <w:spacing w:val="-2"/>
        </w:rPr>
        <w:t>подхода</w:t>
      </w:r>
      <w:r>
        <w:tab/>
      </w:r>
      <w:r>
        <w:rPr>
          <w:spacing w:val="-10"/>
        </w:rPr>
        <w:t>к</w:t>
      </w:r>
      <w:r>
        <w:tab/>
      </w:r>
      <w:r>
        <w:rPr>
          <w:spacing w:val="-2"/>
        </w:rPr>
        <w:t>истории</w:t>
      </w:r>
      <w:r>
        <w:tab/>
      </w:r>
      <w:r>
        <w:rPr>
          <w:spacing w:val="-2"/>
        </w:rPr>
        <w:t xml:space="preserve">России </w:t>
      </w:r>
      <w:r>
        <w:t>и всеобщей истории, рассмотрение на уроках дискуссионных вопросов, использование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w:t>
      </w:r>
      <w:r>
        <w:rPr>
          <w:spacing w:val="40"/>
        </w:rPr>
        <w:t xml:space="preserve"> </w:t>
      </w:r>
      <w:r>
        <w:t>в историческом развитии России и зарубежных стран, определяются причины различий.</w:t>
      </w:r>
    </w:p>
    <w:p w:rsidR="000A0EF3" w:rsidRDefault="002345D6">
      <w:pPr>
        <w:pStyle w:val="a3"/>
        <w:spacing w:before="1" w:after="6" w:line="360" w:lineRule="auto"/>
        <w:ind w:right="534"/>
      </w:pPr>
      <w:r>
        <w:t>Рекомендуемое распределение учебного времени для повторения учебного курса «История России с древнейших времен до 1914 г.»</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9"/>
        <w:gridCol w:w="4929"/>
      </w:tblGrid>
      <w:tr w:rsidR="000A0EF3">
        <w:trPr>
          <w:trHeight w:val="276"/>
        </w:trPr>
        <w:tc>
          <w:tcPr>
            <w:tcW w:w="4929" w:type="dxa"/>
          </w:tcPr>
          <w:p w:rsidR="000A0EF3" w:rsidRDefault="002345D6">
            <w:pPr>
              <w:pStyle w:val="TableParagraph"/>
              <w:spacing w:line="256" w:lineRule="exact"/>
              <w:ind w:left="9" w:right="3"/>
              <w:jc w:val="center"/>
              <w:rPr>
                <w:sz w:val="24"/>
              </w:rPr>
            </w:pPr>
            <w:r>
              <w:rPr>
                <w:spacing w:val="-2"/>
                <w:sz w:val="24"/>
              </w:rPr>
              <w:t>Разделы</w:t>
            </w:r>
          </w:p>
        </w:tc>
        <w:tc>
          <w:tcPr>
            <w:tcW w:w="4929" w:type="dxa"/>
          </w:tcPr>
          <w:p w:rsidR="000A0EF3" w:rsidRDefault="002345D6">
            <w:pPr>
              <w:pStyle w:val="TableParagraph"/>
              <w:spacing w:line="256" w:lineRule="exact"/>
              <w:ind w:left="9" w:right="5"/>
              <w:jc w:val="center"/>
              <w:rPr>
                <w:sz w:val="24"/>
              </w:rPr>
            </w:pPr>
            <w:r>
              <w:rPr>
                <w:sz w:val="24"/>
              </w:rPr>
              <w:t>Количество</w:t>
            </w:r>
            <w:r>
              <w:rPr>
                <w:spacing w:val="-2"/>
                <w:sz w:val="24"/>
              </w:rPr>
              <w:t xml:space="preserve"> </w:t>
            </w:r>
            <w:r>
              <w:rPr>
                <w:spacing w:val="-4"/>
                <w:sz w:val="24"/>
              </w:rPr>
              <w:t>часов</w:t>
            </w:r>
          </w:p>
        </w:tc>
      </w:tr>
      <w:tr w:rsidR="000A0EF3">
        <w:trPr>
          <w:trHeight w:val="275"/>
        </w:trPr>
        <w:tc>
          <w:tcPr>
            <w:tcW w:w="4929" w:type="dxa"/>
          </w:tcPr>
          <w:p w:rsidR="000A0EF3" w:rsidRDefault="002345D6">
            <w:pPr>
              <w:pStyle w:val="TableParagraph"/>
              <w:spacing w:line="256" w:lineRule="exact"/>
              <w:ind w:left="9" w:right="3"/>
              <w:jc w:val="center"/>
              <w:rPr>
                <w:sz w:val="24"/>
              </w:rPr>
            </w:pPr>
            <w:r>
              <w:rPr>
                <w:sz w:val="24"/>
              </w:rPr>
              <w:t>I</w:t>
            </w:r>
            <w:r>
              <w:rPr>
                <w:spacing w:val="-3"/>
                <w:sz w:val="24"/>
              </w:rPr>
              <w:t xml:space="preserve"> </w:t>
            </w:r>
            <w:r>
              <w:rPr>
                <w:sz w:val="24"/>
              </w:rPr>
              <w:t>От</w:t>
            </w:r>
            <w:r>
              <w:rPr>
                <w:spacing w:val="-1"/>
                <w:sz w:val="24"/>
              </w:rPr>
              <w:t xml:space="preserve"> </w:t>
            </w:r>
            <w:r>
              <w:rPr>
                <w:sz w:val="24"/>
              </w:rPr>
              <w:t>Руси</w:t>
            </w:r>
            <w:r>
              <w:rPr>
                <w:spacing w:val="-2"/>
                <w:sz w:val="24"/>
              </w:rPr>
              <w:t xml:space="preserve"> </w:t>
            </w:r>
            <w:r>
              <w:rPr>
                <w:sz w:val="24"/>
              </w:rPr>
              <w:t>к</w:t>
            </w:r>
            <w:r>
              <w:rPr>
                <w:spacing w:val="-1"/>
                <w:sz w:val="24"/>
              </w:rPr>
              <w:t xml:space="preserve"> </w:t>
            </w:r>
            <w:r>
              <w:rPr>
                <w:sz w:val="24"/>
              </w:rPr>
              <w:t>Российскому</w:t>
            </w:r>
            <w:r>
              <w:rPr>
                <w:spacing w:val="-4"/>
                <w:sz w:val="24"/>
              </w:rPr>
              <w:t xml:space="preserve"> </w:t>
            </w:r>
            <w:r>
              <w:rPr>
                <w:spacing w:val="-2"/>
                <w:sz w:val="24"/>
              </w:rPr>
              <w:t>государству</w:t>
            </w:r>
          </w:p>
        </w:tc>
        <w:tc>
          <w:tcPr>
            <w:tcW w:w="4929" w:type="dxa"/>
          </w:tcPr>
          <w:p w:rsidR="000A0EF3" w:rsidRDefault="002345D6">
            <w:pPr>
              <w:pStyle w:val="TableParagraph"/>
              <w:spacing w:line="256" w:lineRule="exact"/>
              <w:ind w:left="9" w:right="4"/>
              <w:jc w:val="center"/>
              <w:rPr>
                <w:sz w:val="24"/>
              </w:rPr>
            </w:pPr>
            <w:r>
              <w:rPr>
                <w:spacing w:val="-10"/>
                <w:sz w:val="24"/>
              </w:rPr>
              <w:t>7</w:t>
            </w:r>
          </w:p>
        </w:tc>
      </w:tr>
      <w:tr w:rsidR="000A0EF3">
        <w:trPr>
          <w:trHeight w:val="551"/>
        </w:trPr>
        <w:tc>
          <w:tcPr>
            <w:tcW w:w="4929" w:type="dxa"/>
          </w:tcPr>
          <w:p w:rsidR="000A0EF3" w:rsidRDefault="002345D6">
            <w:pPr>
              <w:pStyle w:val="TableParagraph"/>
              <w:spacing w:line="268" w:lineRule="exact"/>
              <w:ind w:left="9" w:right="2"/>
              <w:jc w:val="center"/>
              <w:rPr>
                <w:sz w:val="24"/>
              </w:rPr>
            </w:pPr>
            <w:r>
              <w:rPr>
                <w:sz w:val="24"/>
              </w:rPr>
              <w:t>II</w:t>
            </w:r>
            <w:r>
              <w:rPr>
                <w:spacing w:val="-5"/>
                <w:sz w:val="24"/>
              </w:rPr>
              <w:t xml:space="preserve"> </w:t>
            </w:r>
            <w:r>
              <w:rPr>
                <w:sz w:val="24"/>
              </w:rPr>
              <w:t>Россия в</w:t>
            </w:r>
            <w:r>
              <w:rPr>
                <w:spacing w:val="-2"/>
                <w:sz w:val="24"/>
              </w:rPr>
              <w:t xml:space="preserve"> </w:t>
            </w:r>
            <w:r>
              <w:rPr>
                <w:sz w:val="24"/>
              </w:rPr>
              <w:t>XVI—XVII вв.:</w:t>
            </w:r>
            <w:r>
              <w:rPr>
                <w:spacing w:val="-1"/>
                <w:sz w:val="24"/>
              </w:rPr>
              <w:t xml:space="preserve"> </w:t>
            </w:r>
            <w:r>
              <w:rPr>
                <w:sz w:val="24"/>
              </w:rPr>
              <w:t xml:space="preserve">от </w:t>
            </w:r>
            <w:r>
              <w:rPr>
                <w:spacing w:val="-2"/>
                <w:sz w:val="24"/>
              </w:rPr>
              <w:t>великого</w:t>
            </w:r>
          </w:p>
          <w:p w:rsidR="000A0EF3" w:rsidRDefault="002345D6">
            <w:pPr>
              <w:pStyle w:val="TableParagraph"/>
              <w:spacing w:line="264" w:lineRule="exact"/>
              <w:ind w:left="9"/>
              <w:jc w:val="center"/>
              <w:rPr>
                <w:sz w:val="24"/>
              </w:rPr>
            </w:pPr>
            <w:r>
              <w:rPr>
                <w:sz w:val="24"/>
              </w:rPr>
              <w:t>княжества</w:t>
            </w:r>
            <w:r>
              <w:rPr>
                <w:spacing w:val="-3"/>
                <w:sz w:val="24"/>
              </w:rPr>
              <w:t xml:space="preserve"> </w:t>
            </w:r>
            <w:r>
              <w:rPr>
                <w:sz w:val="24"/>
              </w:rPr>
              <w:t>к</w:t>
            </w:r>
            <w:r>
              <w:rPr>
                <w:spacing w:val="-1"/>
                <w:sz w:val="24"/>
              </w:rPr>
              <w:t xml:space="preserve"> </w:t>
            </w:r>
            <w:r>
              <w:rPr>
                <w:spacing w:val="-2"/>
                <w:sz w:val="24"/>
              </w:rPr>
              <w:t>царству</w:t>
            </w:r>
          </w:p>
        </w:tc>
        <w:tc>
          <w:tcPr>
            <w:tcW w:w="4929" w:type="dxa"/>
          </w:tcPr>
          <w:p w:rsidR="000A0EF3" w:rsidRDefault="002345D6">
            <w:pPr>
              <w:pStyle w:val="TableParagraph"/>
              <w:spacing w:line="268" w:lineRule="exact"/>
              <w:ind w:left="9" w:right="4"/>
              <w:jc w:val="center"/>
              <w:rPr>
                <w:sz w:val="24"/>
              </w:rPr>
            </w:pPr>
            <w:r>
              <w:rPr>
                <w:spacing w:val="-10"/>
                <w:sz w:val="24"/>
              </w:rPr>
              <w:t>8</w:t>
            </w:r>
          </w:p>
        </w:tc>
      </w:tr>
      <w:tr w:rsidR="000A0EF3">
        <w:trPr>
          <w:trHeight w:val="551"/>
        </w:trPr>
        <w:tc>
          <w:tcPr>
            <w:tcW w:w="4929" w:type="dxa"/>
          </w:tcPr>
          <w:p w:rsidR="000A0EF3" w:rsidRDefault="002345D6">
            <w:pPr>
              <w:pStyle w:val="TableParagraph"/>
              <w:spacing w:line="268" w:lineRule="exact"/>
              <w:ind w:left="9" w:right="1"/>
              <w:jc w:val="center"/>
              <w:rPr>
                <w:sz w:val="24"/>
              </w:rPr>
            </w:pPr>
            <w:r>
              <w:rPr>
                <w:sz w:val="24"/>
              </w:rPr>
              <w:t>III</w:t>
            </w:r>
            <w:r>
              <w:rPr>
                <w:spacing w:val="-3"/>
                <w:sz w:val="24"/>
              </w:rPr>
              <w:t xml:space="preserve"> </w:t>
            </w:r>
            <w:r>
              <w:rPr>
                <w:sz w:val="24"/>
              </w:rPr>
              <w:t>Россия</w:t>
            </w:r>
            <w:r>
              <w:rPr>
                <w:spacing w:val="-1"/>
                <w:sz w:val="24"/>
              </w:rPr>
              <w:t xml:space="preserve"> </w:t>
            </w:r>
            <w:r>
              <w:rPr>
                <w:sz w:val="24"/>
              </w:rPr>
              <w:t>в</w:t>
            </w:r>
            <w:r>
              <w:rPr>
                <w:spacing w:val="-3"/>
                <w:sz w:val="24"/>
              </w:rPr>
              <w:t xml:space="preserve"> </w:t>
            </w:r>
            <w:r>
              <w:rPr>
                <w:sz w:val="24"/>
              </w:rPr>
              <w:t>конце</w:t>
            </w:r>
            <w:r>
              <w:rPr>
                <w:spacing w:val="-2"/>
                <w:sz w:val="24"/>
              </w:rPr>
              <w:t xml:space="preserve"> </w:t>
            </w:r>
            <w:r>
              <w:rPr>
                <w:sz w:val="24"/>
              </w:rPr>
              <w:t>XVII—XVIII</w:t>
            </w:r>
            <w:r>
              <w:rPr>
                <w:spacing w:val="-2"/>
                <w:sz w:val="24"/>
              </w:rPr>
              <w:t xml:space="preserve"> </w:t>
            </w:r>
            <w:r>
              <w:rPr>
                <w:spacing w:val="-5"/>
                <w:sz w:val="24"/>
              </w:rPr>
              <w:t>в.:</w:t>
            </w:r>
          </w:p>
          <w:p w:rsidR="000A0EF3" w:rsidRDefault="002345D6">
            <w:pPr>
              <w:pStyle w:val="TableParagraph"/>
              <w:spacing w:line="264" w:lineRule="exact"/>
              <w:ind w:left="9" w:right="1"/>
              <w:jc w:val="center"/>
              <w:rPr>
                <w:sz w:val="24"/>
              </w:rPr>
            </w:pPr>
            <w:r>
              <w:rPr>
                <w:sz w:val="24"/>
              </w:rPr>
              <w:t>от</w:t>
            </w:r>
            <w:r>
              <w:rPr>
                <w:spacing w:val="-1"/>
                <w:sz w:val="24"/>
              </w:rPr>
              <w:t xml:space="preserve"> </w:t>
            </w:r>
            <w:r>
              <w:rPr>
                <w:sz w:val="24"/>
              </w:rPr>
              <w:t>царства</w:t>
            </w:r>
            <w:r>
              <w:rPr>
                <w:spacing w:val="-1"/>
                <w:sz w:val="24"/>
              </w:rPr>
              <w:t xml:space="preserve"> </w:t>
            </w:r>
            <w:r>
              <w:rPr>
                <w:sz w:val="24"/>
              </w:rPr>
              <w:t xml:space="preserve">к </w:t>
            </w:r>
            <w:r>
              <w:rPr>
                <w:spacing w:val="-2"/>
                <w:sz w:val="24"/>
              </w:rPr>
              <w:t>империи</w:t>
            </w:r>
          </w:p>
        </w:tc>
        <w:tc>
          <w:tcPr>
            <w:tcW w:w="4929" w:type="dxa"/>
          </w:tcPr>
          <w:p w:rsidR="000A0EF3" w:rsidRDefault="002345D6">
            <w:pPr>
              <w:pStyle w:val="TableParagraph"/>
              <w:spacing w:line="268" w:lineRule="exact"/>
              <w:ind w:left="9" w:right="4"/>
              <w:jc w:val="center"/>
              <w:rPr>
                <w:sz w:val="24"/>
              </w:rPr>
            </w:pPr>
            <w:r>
              <w:rPr>
                <w:spacing w:val="-10"/>
                <w:sz w:val="24"/>
              </w:rPr>
              <w:t>9</w:t>
            </w:r>
          </w:p>
        </w:tc>
      </w:tr>
      <w:tr w:rsidR="000A0EF3">
        <w:trPr>
          <w:trHeight w:val="277"/>
        </w:trPr>
        <w:tc>
          <w:tcPr>
            <w:tcW w:w="4929" w:type="dxa"/>
          </w:tcPr>
          <w:p w:rsidR="000A0EF3" w:rsidRDefault="002345D6">
            <w:pPr>
              <w:pStyle w:val="TableParagraph"/>
              <w:spacing w:line="258" w:lineRule="exact"/>
              <w:ind w:left="9"/>
              <w:jc w:val="center"/>
              <w:rPr>
                <w:sz w:val="24"/>
              </w:rPr>
            </w:pPr>
            <w:r>
              <w:rPr>
                <w:sz w:val="24"/>
              </w:rPr>
              <w:t>IV</w:t>
            </w:r>
            <w:r>
              <w:rPr>
                <w:spacing w:val="-3"/>
                <w:sz w:val="24"/>
              </w:rPr>
              <w:t xml:space="preserve"> </w:t>
            </w:r>
            <w:r>
              <w:rPr>
                <w:sz w:val="24"/>
              </w:rPr>
              <w:t>Российская</w:t>
            </w:r>
            <w:r>
              <w:rPr>
                <w:spacing w:val="-2"/>
                <w:sz w:val="24"/>
              </w:rPr>
              <w:t xml:space="preserve"> </w:t>
            </w:r>
            <w:r>
              <w:rPr>
                <w:sz w:val="24"/>
              </w:rPr>
              <w:t>империя</w:t>
            </w:r>
            <w:r>
              <w:rPr>
                <w:spacing w:val="-2"/>
                <w:sz w:val="24"/>
              </w:rPr>
              <w:t xml:space="preserve"> </w:t>
            </w:r>
            <w:r>
              <w:rPr>
                <w:sz w:val="24"/>
              </w:rPr>
              <w:t>в</w:t>
            </w:r>
            <w:r>
              <w:rPr>
                <w:spacing w:val="-2"/>
                <w:sz w:val="24"/>
              </w:rPr>
              <w:t xml:space="preserve"> </w:t>
            </w:r>
            <w:r>
              <w:rPr>
                <w:sz w:val="24"/>
              </w:rPr>
              <w:t>XIX</w:t>
            </w:r>
            <w:r>
              <w:rPr>
                <w:spacing w:val="-3"/>
                <w:sz w:val="24"/>
              </w:rPr>
              <w:t xml:space="preserve"> </w:t>
            </w:r>
            <w:r>
              <w:rPr>
                <w:sz w:val="24"/>
              </w:rPr>
              <w:t>—</w:t>
            </w:r>
            <w:r>
              <w:rPr>
                <w:spacing w:val="-3"/>
                <w:sz w:val="24"/>
              </w:rPr>
              <w:t xml:space="preserve"> </w:t>
            </w:r>
            <w:r>
              <w:rPr>
                <w:sz w:val="24"/>
              </w:rPr>
              <w:t>начале</w:t>
            </w:r>
            <w:r>
              <w:rPr>
                <w:spacing w:val="-2"/>
                <w:sz w:val="24"/>
              </w:rPr>
              <w:t xml:space="preserve"> </w:t>
            </w:r>
            <w:r>
              <w:rPr>
                <w:spacing w:val="-5"/>
                <w:sz w:val="24"/>
              </w:rPr>
              <w:t>ХХ</w:t>
            </w:r>
          </w:p>
        </w:tc>
        <w:tc>
          <w:tcPr>
            <w:tcW w:w="4929" w:type="dxa"/>
          </w:tcPr>
          <w:p w:rsidR="000A0EF3" w:rsidRDefault="002345D6">
            <w:pPr>
              <w:pStyle w:val="TableParagraph"/>
              <w:spacing w:line="258" w:lineRule="exact"/>
              <w:ind w:left="9" w:right="4"/>
              <w:jc w:val="center"/>
              <w:rPr>
                <w:sz w:val="24"/>
              </w:rPr>
            </w:pPr>
            <w:r>
              <w:rPr>
                <w:spacing w:val="-5"/>
                <w:sz w:val="24"/>
              </w:rPr>
              <w:t>10</w:t>
            </w:r>
          </w:p>
        </w:tc>
      </w:tr>
    </w:tbl>
    <w:p w:rsidR="000A0EF3" w:rsidRDefault="000A0EF3">
      <w:pPr>
        <w:spacing w:line="258" w:lineRule="exact"/>
        <w:jc w:val="center"/>
        <w:rPr>
          <w:sz w:val="24"/>
        </w:rPr>
        <w:sectPr w:rsidR="000A0EF3">
          <w:pgSz w:w="11910" w:h="16390"/>
          <w:pgMar w:top="780" w:right="600" w:bottom="1160" w:left="900" w:header="0" w:footer="965" w:gutter="0"/>
          <w:cols w:space="720"/>
        </w:sectPr>
      </w:pPr>
    </w:p>
    <w:p w:rsidR="000A0EF3" w:rsidRDefault="000A0EF3">
      <w:pPr>
        <w:pStyle w:val="a3"/>
        <w:spacing w:before="4"/>
        <w:ind w:left="0"/>
        <w:jc w:val="left"/>
        <w:rPr>
          <w:sz w:val="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9"/>
        <w:gridCol w:w="4929"/>
      </w:tblGrid>
      <w:tr w:rsidR="000A0EF3">
        <w:trPr>
          <w:trHeight w:val="275"/>
        </w:trPr>
        <w:tc>
          <w:tcPr>
            <w:tcW w:w="4929" w:type="dxa"/>
          </w:tcPr>
          <w:p w:rsidR="000A0EF3" w:rsidRDefault="002345D6">
            <w:pPr>
              <w:pStyle w:val="TableParagraph"/>
              <w:spacing w:line="256" w:lineRule="exact"/>
              <w:ind w:left="9" w:right="3"/>
              <w:jc w:val="center"/>
              <w:rPr>
                <w:sz w:val="24"/>
              </w:rPr>
            </w:pPr>
            <w:r>
              <w:rPr>
                <w:spacing w:val="-5"/>
                <w:sz w:val="24"/>
              </w:rPr>
              <w:t>в.</w:t>
            </w:r>
          </w:p>
        </w:tc>
        <w:tc>
          <w:tcPr>
            <w:tcW w:w="4929" w:type="dxa"/>
          </w:tcPr>
          <w:p w:rsidR="000A0EF3" w:rsidRDefault="000A0EF3">
            <w:pPr>
              <w:pStyle w:val="TableParagraph"/>
              <w:rPr>
                <w:sz w:val="20"/>
              </w:rPr>
            </w:pPr>
          </w:p>
        </w:tc>
      </w:tr>
    </w:tbl>
    <w:p w:rsidR="000A0EF3" w:rsidRDefault="000A0EF3">
      <w:pPr>
        <w:pStyle w:val="a3"/>
        <w:spacing w:before="133"/>
        <w:ind w:left="0"/>
        <w:jc w:val="left"/>
      </w:pPr>
    </w:p>
    <w:p w:rsidR="000A0EF3" w:rsidRDefault="002345D6">
      <w:pPr>
        <w:pStyle w:val="a3"/>
        <w:spacing w:before="1"/>
        <w:jc w:val="left"/>
      </w:pPr>
      <w:r>
        <w:rPr>
          <w:spacing w:val="-2"/>
        </w:rPr>
        <w:t>Систематизация.</w:t>
      </w:r>
    </w:p>
    <w:p w:rsidR="000A0EF3" w:rsidRDefault="002345D6">
      <w:pPr>
        <w:pStyle w:val="a3"/>
        <w:spacing w:before="137" w:line="360" w:lineRule="auto"/>
        <w:ind w:right="536"/>
      </w:pPr>
      <w: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w:t>
      </w:r>
      <w:r>
        <w:rPr>
          <w:spacing w:val="-2"/>
        </w:rPr>
        <w:t>России</w:t>
      </w:r>
    </w:p>
    <w:p w:rsidR="000A0EF3" w:rsidRDefault="002345D6">
      <w:pPr>
        <w:pStyle w:val="a3"/>
        <w:spacing w:before="1"/>
      </w:pPr>
      <w:r>
        <w:t>в</w:t>
      </w:r>
      <w:r>
        <w:rPr>
          <w:spacing w:val="-3"/>
        </w:rPr>
        <w:t xml:space="preserve"> </w:t>
      </w:r>
      <w:r>
        <w:t>ее</w:t>
      </w:r>
      <w:r>
        <w:rPr>
          <w:spacing w:val="-2"/>
        </w:rPr>
        <w:t xml:space="preserve"> </w:t>
      </w:r>
      <w:r>
        <w:t>самобытности и</w:t>
      </w:r>
      <w:r>
        <w:rPr>
          <w:spacing w:val="-1"/>
        </w:rPr>
        <w:t xml:space="preserve"> </w:t>
      </w:r>
      <w:r>
        <w:t>вместе</w:t>
      </w:r>
      <w:r>
        <w:rPr>
          <w:spacing w:val="-1"/>
        </w:rPr>
        <w:t xml:space="preserve"> </w:t>
      </w:r>
      <w:r>
        <w:t>с</w:t>
      </w:r>
      <w:r>
        <w:rPr>
          <w:spacing w:val="-4"/>
        </w:rPr>
        <w:t xml:space="preserve"> </w:t>
      </w:r>
      <w:r>
        <w:t>тем</w:t>
      </w:r>
      <w:r>
        <w:rPr>
          <w:spacing w:val="-2"/>
        </w:rPr>
        <w:t xml:space="preserve"> </w:t>
      </w:r>
      <w:r>
        <w:t>в</w:t>
      </w:r>
      <w:r>
        <w:rPr>
          <w:spacing w:val="-2"/>
        </w:rPr>
        <w:t xml:space="preserve"> </w:t>
      </w:r>
      <w:r>
        <w:t>связях</w:t>
      </w:r>
      <w:r>
        <w:rPr>
          <w:spacing w:val="1"/>
        </w:rPr>
        <w:t xml:space="preserve"> </w:t>
      </w:r>
      <w:r>
        <w:t>с</w:t>
      </w:r>
      <w:r>
        <w:rPr>
          <w:spacing w:val="-2"/>
        </w:rPr>
        <w:t xml:space="preserve"> </w:t>
      </w:r>
      <w:r>
        <w:t>всеобщей</w:t>
      </w:r>
      <w:r>
        <w:rPr>
          <w:spacing w:val="-1"/>
        </w:rPr>
        <w:t xml:space="preserve"> </w:t>
      </w:r>
      <w:r>
        <w:rPr>
          <w:spacing w:val="-2"/>
        </w:rPr>
        <w:t>историей.</w:t>
      </w:r>
    </w:p>
    <w:p w:rsidR="000A0EF3" w:rsidRDefault="002345D6">
      <w:pPr>
        <w:pStyle w:val="a3"/>
        <w:spacing w:before="137" w:line="360" w:lineRule="auto"/>
        <w:jc w:val="left"/>
      </w:pPr>
      <w:r>
        <w:t>Русь</w:t>
      </w:r>
      <w:r>
        <w:rPr>
          <w:spacing w:val="79"/>
        </w:rPr>
        <w:t xml:space="preserve"> </w:t>
      </w:r>
      <w:r>
        <w:t>и</w:t>
      </w:r>
      <w:r>
        <w:rPr>
          <w:spacing w:val="79"/>
        </w:rPr>
        <w:t xml:space="preserve"> </w:t>
      </w:r>
      <w:r>
        <w:t>соседние</w:t>
      </w:r>
      <w:r>
        <w:rPr>
          <w:spacing w:val="77"/>
        </w:rPr>
        <w:t xml:space="preserve"> </w:t>
      </w:r>
      <w:r>
        <w:t>племена,</w:t>
      </w:r>
      <w:r>
        <w:rPr>
          <w:spacing w:val="78"/>
        </w:rPr>
        <w:t xml:space="preserve"> </w:t>
      </w:r>
      <w:r>
        <w:t>государства,</w:t>
      </w:r>
      <w:r>
        <w:rPr>
          <w:spacing w:val="80"/>
        </w:rPr>
        <w:t xml:space="preserve"> </w:t>
      </w:r>
      <w:r>
        <w:t>народы:</w:t>
      </w:r>
      <w:r>
        <w:rPr>
          <w:spacing w:val="78"/>
        </w:rPr>
        <w:t xml:space="preserve"> </w:t>
      </w:r>
      <w:r>
        <w:t>характер</w:t>
      </w:r>
      <w:r>
        <w:rPr>
          <w:spacing w:val="78"/>
        </w:rPr>
        <w:t xml:space="preserve"> </w:t>
      </w:r>
      <w:r>
        <w:t>отношений,</w:t>
      </w:r>
      <w:r>
        <w:rPr>
          <w:spacing w:val="78"/>
        </w:rPr>
        <w:t xml:space="preserve"> </w:t>
      </w:r>
      <w:r>
        <w:t>политика</w:t>
      </w:r>
      <w:r>
        <w:rPr>
          <w:spacing w:val="77"/>
        </w:rPr>
        <w:t xml:space="preserve"> </w:t>
      </w:r>
      <w:r>
        <w:t>первых русских князей.</w:t>
      </w:r>
    </w:p>
    <w:p w:rsidR="000A0EF3" w:rsidRDefault="002345D6">
      <w:pPr>
        <w:pStyle w:val="a3"/>
        <w:spacing w:before="1" w:line="360" w:lineRule="auto"/>
        <w:ind w:right="2814"/>
        <w:jc w:val="left"/>
      </w:pPr>
      <w:r>
        <w:t>Внешние</w:t>
      </w:r>
      <w:r>
        <w:rPr>
          <w:spacing w:val="-4"/>
        </w:rPr>
        <w:t xml:space="preserve"> </w:t>
      </w:r>
      <w:r>
        <w:t>угрозы</w:t>
      </w:r>
      <w:r>
        <w:rPr>
          <w:spacing w:val="-5"/>
        </w:rPr>
        <w:t xml:space="preserve"> </w:t>
      </w:r>
      <w:r>
        <w:t>русским</w:t>
      </w:r>
      <w:r>
        <w:rPr>
          <w:spacing w:val="-6"/>
        </w:rPr>
        <w:t xml:space="preserve"> </w:t>
      </w:r>
      <w:r>
        <w:t>землям</w:t>
      </w:r>
      <w:r>
        <w:rPr>
          <w:spacing w:val="-5"/>
        </w:rPr>
        <w:t xml:space="preserve"> </w:t>
      </w:r>
      <w:r>
        <w:t>в</w:t>
      </w:r>
      <w:r>
        <w:rPr>
          <w:spacing w:val="-6"/>
        </w:rPr>
        <w:t xml:space="preserve"> </w:t>
      </w:r>
      <w:r>
        <w:t>XIII</w:t>
      </w:r>
      <w:r>
        <w:rPr>
          <w:spacing w:val="-3"/>
        </w:rPr>
        <w:t xml:space="preserve"> </w:t>
      </w:r>
      <w:r>
        <w:t>в.,</w:t>
      </w:r>
      <w:r>
        <w:rPr>
          <w:spacing w:val="-5"/>
        </w:rPr>
        <w:t xml:space="preserve"> </w:t>
      </w:r>
      <w:r>
        <w:t>противостояние</w:t>
      </w:r>
      <w:r>
        <w:rPr>
          <w:spacing w:val="-6"/>
        </w:rPr>
        <w:t xml:space="preserve"> </w:t>
      </w:r>
      <w:r>
        <w:t>агрессии. Борьба русских земель против зависимости от Орды (XIV–XV вв.). Объединение русских земель вокруг Москвы (XV–XVI вв.).</w:t>
      </w:r>
    </w:p>
    <w:p w:rsidR="000A0EF3" w:rsidRDefault="002345D6">
      <w:pPr>
        <w:pStyle w:val="a3"/>
        <w:tabs>
          <w:tab w:val="left" w:pos="1583"/>
          <w:tab w:val="left" w:pos="3802"/>
          <w:tab w:val="left" w:pos="4349"/>
          <w:tab w:val="left" w:pos="5541"/>
          <w:tab w:val="left" w:pos="6834"/>
          <w:tab w:val="left" w:pos="8647"/>
        </w:tabs>
        <w:spacing w:before="1"/>
        <w:jc w:val="left"/>
      </w:pPr>
      <w:r>
        <w:rPr>
          <w:spacing w:val="-2"/>
        </w:rPr>
        <w:t>Развитие</w:t>
      </w:r>
      <w:r>
        <w:tab/>
      </w:r>
      <w:r>
        <w:rPr>
          <w:spacing w:val="-2"/>
        </w:rPr>
        <w:t>законодательства</w:t>
      </w:r>
      <w:r>
        <w:tab/>
      </w:r>
      <w:r>
        <w:rPr>
          <w:spacing w:val="-10"/>
        </w:rPr>
        <w:t>в</w:t>
      </w:r>
      <w:r>
        <w:tab/>
      </w:r>
      <w:r>
        <w:rPr>
          <w:spacing w:val="-2"/>
        </w:rPr>
        <w:t>едином</w:t>
      </w:r>
      <w:r>
        <w:tab/>
      </w:r>
      <w:r>
        <w:rPr>
          <w:spacing w:val="-2"/>
        </w:rPr>
        <w:t>Русском</w:t>
      </w:r>
      <w:r>
        <w:tab/>
      </w:r>
      <w:r>
        <w:rPr>
          <w:spacing w:val="-2"/>
        </w:rPr>
        <w:t>(Российском)</w:t>
      </w:r>
      <w:r>
        <w:tab/>
      </w:r>
      <w:r>
        <w:rPr>
          <w:spacing w:val="-2"/>
        </w:rPr>
        <w:t>государстве</w:t>
      </w:r>
    </w:p>
    <w:p w:rsidR="000A0EF3" w:rsidRDefault="002345D6">
      <w:pPr>
        <w:pStyle w:val="a3"/>
        <w:spacing w:before="137"/>
      </w:pPr>
      <w:r>
        <w:t>(XV–XVII</w:t>
      </w:r>
      <w:r>
        <w:rPr>
          <w:spacing w:val="-9"/>
        </w:rPr>
        <w:t xml:space="preserve"> </w:t>
      </w:r>
      <w:r>
        <w:rPr>
          <w:spacing w:val="-4"/>
        </w:rPr>
        <w:t>вв.).</w:t>
      </w:r>
    </w:p>
    <w:p w:rsidR="000A0EF3" w:rsidRDefault="002345D6">
      <w:pPr>
        <w:pStyle w:val="a3"/>
        <w:spacing w:before="139" w:line="360" w:lineRule="auto"/>
        <w:ind w:right="2331"/>
        <w:jc w:val="left"/>
      </w:pPr>
      <w:r>
        <w:t>Становление</w:t>
      </w:r>
      <w:r>
        <w:rPr>
          <w:spacing w:val="-7"/>
        </w:rPr>
        <w:t xml:space="preserve"> </w:t>
      </w:r>
      <w:r>
        <w:t>и</w:t>
      </w:r>
      <w:r>
        <w:rPr>
          <w:spacing w:val="-3"/>
        </w:rPr>
        <w:t xml:space="preserve"> </w:t>
      </w:r>
      <w:r>
        <w:t>укрепление</w:t>
      </w:r>
      <w:r>
        <w:rPr>
          <w:spacing w:val="-7"/>
        </w:rPr>
        <w:t xml:space="preserve"> </w:t>
      </w:r>
      <w:r>
        <w:t>российского</w:t>
      </w:r>
      <w:r>
        <w:rPr>
          <w:spacing w:val="-6"/>
        </w:rPr>
        <w:t xml:space="preserve"> </w:t>
      </w:r>
      <w:r>
        <w:t>самодержавия</w:t>
      </w:r>
      <w:r>
        <w:rPr>
          <w:spacing w:val="-6"/>
        </w:rPr>
        <w:t xml:space="preserve"> </w:t>
      </w:r>
      <w:r>
        <w:t>(XV–XVIII</w:t>
      </w:r>
      <w:r>
        <w:rPr>
          <w:spacing w:val="-7"/>
        </w:rPr>
        <w:t xml:space="preserve"> </w:t>
      </w:r>
      <w:r>
        <w:t>вв.). Земские соборы, их роль в истории России (XVI–XVII вв.).</w:t>
      </w:r>
    </w:p>
    <w:p w:rsidR="000A0EF3" w:rsidRDefault="002345D6">
      <w:pPr>
        <w:pStyle w:val="a3"/>
        <w:spacing w:line="360" w:lineRule="auto"/>
        <w:ind w:right="4059"/>
        <w:jc w:val="left"/>
      </w:pPr>
      <w:r>
        <w:t>Процесс закрепощения крестьян (XV–XVII вв.). Социальные</w:t>
      </w:r>
      <w:r>
        <w:rPr>
          <w:spacing w:val="-6"/>
        </w:rPr>
        <w:t xml:space="preserve"> </w:t>
      </w:r>
      <w:r>
        <w:t>выступления</w:t>
      </w:r>
      <w:r>
        <w:rPr>
          <w:spacing w:val="-4"/>
        </w:rPr>
        <w:t xml:space="preserve"> </w:t>
      </w:r>
      <w:r>
        <w:t>в</w:t>
      </w:r>
      <w:r>
        <w:rPr>
          <w:spacing w:val="-5"/>
        </w:rPr>
        <w:t xml:space="preserve"> </w:t>
      </w:r>
      <w:r>
        <w:t>России</w:t>
      </w:r>
      <w:r>
        <w:rPr>
          <w:spacing w:val="-4"/>
        </w:rPr>
        <w:t xml:space="preserve"> </w:t>
      </w:r>
      <w:r>
        <w:t>в</w:t>
      </w:r>
      <w:r>
        <w:rPr>
          <w:spacing w:val="-5"/>
        </w:rPr>
        <w:t xml:space="preserve"> </w:t>
      </w:r>
      <w:r>
        <w:t>XVII</w:t>
      </w:r>
      <w:r>
        <w:rPr>
          <w:spacing w:val="-4"/>
        </w:rPr>
        <w:t xml:space="preserve"> </w:t>
      </w:r>
      <w:r>
        <w:t>–</w:t>
      </w:r>
      <w:r>
        <w:rPr>
          <w:spacing w:val="-5"/>
        </w:rPr>
        <w:t xml:space="preserve"> </w:t>
      </w:r>
      <w:r>
        <w:t>начале</w:t>
      </w:r>
      <w:r>
        <w:rPr>
          <w:spacing w:val="-5"/>
        </w:rPr>
        <w:t xml:space="preserve"> </w:t>
      </w:r>
      <w:r>
        <w:t>XХ</w:t>
      </w:r>
      <w:r>
        <w:rPr>
          <w:spacing w:val="-3"/>
        </w:rPr>
        <w:t xml:space="preserve"> </w:t>
      </w:r>
      <w:r>
        <w:t>в.</w:t>
      </w:r>
    </w:p>
    <w:p w:rsidR="000A0EF3" w:rsidRDefault="002345D6">
      <w:pPr>
        <w:pStyle w:val="a3"/>
        <w:spacing w:before="1"/>
        <w:jc w:val="left"/>
      </w:pPr>
      <w:r>
        <w:t>Черты</w:t>
      </w:r>
      <w:r>
        <w:rPr>
          <w:spacing w:val="-5"/>
        </w:rPr>
        <w:t xml:space="preserve"> </w:t>
      </w:r>
      <w:r>
        <w:t>Нового</w:t>
      </w:r>
      <w:r>
        <w:rPr>
          <w:spacing w:val="-2"/>
        </w:rPr>
        <w:t xml:space="preserve"> </w:t>
      </w:r>
      <w:r>
        <w:t>времени</w:t>
      </w:r>
      <w:r>
        <w:rPr>
          <w:spacing w:val="-2"/>
        </w:rPr>
        <w:t xml:space="preserve"> </w:t>
      </w:r>
      <w:r>
        <w:t>в</w:t>
      </w:r>
      <w:r>
        <w:rPr>
          <w:spacing w:val="-3"/>
        </w:rPr>
        <w:t xml:space="preserve"> </w:t>
      </w:r>
      <w:r>
        <w:t>экономическом</w:t>
      </w:r>
      <w:r>
        <w:rPr>
          <w:spacing w:val="-3"/>
        </w:rPr>
        <w:t xml:space="preserve"> </w:t>
      </w:r>
      <w:r>
        <w:t>развитии</w:t>
      </w:r>
      <w:r>
        <w:rPr>
          <w:spacing w:val="-3"/>
        </w:rPr>
        <w:t xml:space="preserve"> </w:t>
      </w:r>
      <w:r>
        <w:t>России</w:t>
      </w:r>
      <w:r>
        <w:rPr>
          <w:spacing w:val="-3"/>
        </w:rPr>
        <w:t xml:space="preserve"> </w:t>
      </w:r>
      <w:r>
        <w:t>в</w:t>
      </w:r>
      <w:r>
        <w:rPr>
          <w:spacing w:val="-3"/>
        </w:rPr>
        <w:t xml:space="preserve"> </w:t>
      </w:r>
      <w:r>
        <w:t>XVII–XVIII</w:t>
      </w:r>
      <w:r>
        <w:rPr>
          <w:spacing w:val="-2"/>
        </w:rPr>
        <w:t xml:space="preserve"> </w:t>
      </w:r>
      <w:r>
        <w:rPr>
          <w:spacing w:val="-5"/>
        </w:rPr>
        <w:t>вв.</w:t>
      </w:r>
    </w:p>
    <w:p w:rsidR="000A0EF3" w:rsidRDefault="002345D6">
      <w:pPr>
        <w:pStyle w:val="a3"/>
        <w:tabs>
          <w:tab w:val="left" w:pos="1518"/>
          <w:tab w:val="left" w:pos="2828"/>
          <w:tab w:val="left" w:pos="3910"/>
          <w:tab w:val="left" w:pos="4380"/>
          <w:tab w:val="left" w:pos="5871"/>
          <w:tab w:val="left" w:pos="6516"/>
          <w:tab w:val="left" w:pos="7591"/>
          <w:tab w:val="left" w:pos="8672"/>
          <w:tab w:val="left" w:pos="9231"/>
        </w:tabs>
        <w:spacing w:before="136" w:line="360" w:lineRule="auto"/>
        <w:ind w:right="537"/>
        <w:jc w:val="left"/>
      </w:pPr>
      <w:r>
        <w:rPr>
          <w:spacing w:val="-2"/>
        </w:rPr>
        <w:t>Внешняя</w:t>
      </w:r>
      <w:r>
        <w:tab/>
      </w:r>
      <w:r>
        <w:rPr>
          <w:spacing w:val="-2"/>
        </w:rPr>
        <w:t>политика</w:t>
      </w:r>
      <w:r>
        <w:tab/>
      </w:r>
      <w:r>
        <w:rPr>
          <w:spacing w:val="-2"/>
        </w:rPr>
        <w:t>России</w:t>
      </w:r>
      <w:r>
        <w:tab/>
      </w:r>
      <w:r>
        <w:rPr>
          <w:spacing w:val="-10"/>
        </w:rPr>
        <w:t>в</w:t>
      </w:r>
      <w:r>
        <w:tab/>
      </w:r>
      <w:r>
        <w:rPr>
          <w:spacing w:val="-2"/>
        </w:rPr>
        <w:t>XVIII–XIX</w:t>
      </w:r>
      <w:r>
        <w:tab/>
      </w:r>
      <w:r>
        <w:rPr>
          <w:spacing w:val="-4"/>
        </w:rPr>
        <w:t>вв.</w:t>
      </w:r>
      <w:r>
        <w:tab/>
      </w:r>
      <w:r>
        <w:rPr>
          <w:spacing w:val="-2"/>
        </w:rPr>
        <w:t>Борьба</w:t>
      </w:r>
      <w:r>
        <w:tab/>
      </w:r>
      <w:r>
        <w:rPr>
          <w:spacing w:val="-2"/>
        </w:rPr>
        <w:t>России</w:t>
      </w:r>
      <w:r>
        <w:tab/>
      </w:r>
      <w:r>
        <w:rPr>
          <w:spacing w:val="-6"/>
        </w:rPr>
        <w:t>за</w:t>
      </w:r>
      <w:r>
        <w:tab/>
      </w:r>
      <w:r>
        <w:rPr>
          <w:spacing w:val="-2"/>
        </w:rPr>
        <w:t xml:space="preserve">выход </w:t>
      </w:r>
      <w:r>
        <w:t>к Балтийскому и Черному морям. Русско-турецкие войны (XVIII–XIX вв.).</w:t>
      </w:r>
    </w:p>
    <w:p w:rsidR="000A0EF3" w:rsidRDefault="002345D6">
      <w:pPr>
        <w:pStyle w:val="a3"/>
        <w:spacing w:before="1"/>
        <w:jc w:val="left"/>
      </w:pPr>
      <w:r>
        <w:t>Крестьянский</w:t>
      </w:r>
      <w:r>
        <w:rPr>
          <w:spacing w:val="-5"/>
        </w:rPr>
        <w:t xml:space="preserve"> </w:t>
      </w:r>
      <w:r>
        <w:t>вопрос</w:t>
      </w:r>
      <w:r>
        <w:rPr>
          <w:spacing w:val="-3"/>
        </w:rPr>
        <w:t xml:space="preserve"> </w:t>
      </w:r>
      <w:r>
        <w:t>и</w:t>
      </w:r>
      <w:r>
        <w:rPr>
          <w:spacing w:val="-4"/>
        </w:rPr>
        <w:t xml:space="preserve"> </w:t>
      </w:r>
      <w:r>
        <w:t>попытки</w:t>
      </w:r>
      <w:r>
        <w:rPr>
          <w:spacing w:val="-2"/>
        </w:rPr>
        <w:t xml:space="preserve"> </w:t>
      </w:r>
      <w:r>
        <w:t>его</w:t>
      </w:r>
      <w:r>
        <w:rPr>
          <w:spacing w:val="-2"/>
        </w:rPr>
        <w:t xml:space="preserve"> </w:t>
      </w:r>
      <w:r>
        <w:t>решения в</w:t>
      </w:r>
      <w:r>
        <w:rPr>
          <w:spacing w:val="-3"/>
        </w:rPr>
        <w:t xml:space="preserve"> </w:t>
      </w:r>
      <w:r>
        <w:t>России</w:t>
      </w:r>
      <w:r>
        <w:rPr>
          <w:spacing w:val="-2"/>
        </w:rPr>
        <w:t xml:space="preserve"> </w:t>
      </w:r>
      <w:r>
        <w:t>в</w:t>
      </w:r>
      <w:r>
        <w:rPr>
          <w:spacing w:val="-3"/>
        </w:rPr>
        <w:t xml:space="preserve"> </w:t>
      </w:r>
      <w:r>
        <w:t xml:space="preserve">XIX </w:t>
      </w:r>
      <w:r>
        <w:rPr>
          <w:spacing w:val="-5"/>
        </w:rPr>
        <w:t>в.</w:t>
      </w:r>
    </w:p>
    <w:p w:rsidR="000A0EF3" w:rsidRDefault="002345D6">
      <w:pPr>
        <w:pStyle w:val="a3"/>
        <w:spacing w:before="139" w:line="360" w:lineRule="auto"/>
        <w:jc w:val="left"/>
      </w:pPr>
      <w:r>
        <w:t>Власть</w:t>
      </w:r>
      <w:r>
        <w:rPr>
          <w:spacing w:val="39"/>
        </w:rPr>
        <w:t xml:space="preserve"> </w:t>
      </w:r>
      <w:r>
        <w:t>и</w:t>
      </w:r>
      <w:r>
        <w:rPr>
          <w:spacing w:val="38"/>
        </w:rPr>
        <w:t xml:space="preserve"> </w:t>
      </w:r>
      <w:r>
        <w:t>общество</w:t>
      </w:r>
      <w:r>
        <w:rPr>
          <w:spacing w:val="37"/>
        </w:rPr>
        <w:t xml:space="preserve"> </w:t>
      </w:r>
      <w:r>
        <w:t>в</w:t>
      </w:r>
      <w:r>
        <w:rPr>
          <w:spacing w:val="39"/>
        </w:rPr>
        <w:t xml:space="preserve"> </w:t>
      </w:r>
      <w:r>
        <w:t>России</w:t>
      </w:r>
      <w:r>
        <w:rPr>
          <w:spacing w:val="38"/>
        </w:rPr>
        <w:t xml:space="preserve"> </w:t>
      </w:r>
      <w:r>
        <w:t>в</w:t>
      </w:r>
      <w:r>
        <w:rPr>
          <w:spacing w:val="37"/>
        </w:rPr>
        <w:t xml:space="preserve"> </w:t>
      </w:r>
      <w:r>
        <w:t>XVIII</w:t>
      </w:r>
      <w:r>
        <w:rPr>
          <w:spacing w:val="40"/>
        </w:rPr>
        <w:t xml:space="preserve"> </w:t>
      </w:r>
      <w:r>
        <w:t>–</w:t>
      </w:r>
      <w:r>
        <w:rPr>
          <w:spacing w:val="37"/>
        </w:rPr>
        <w:t xml:space="preserve"> </w:t>
      </w:r>
      <w:r>
        <w:t>начале</w:t>
      </w:r>
      <w:r>
        <w:rPr>
          <w:spacing w:val="36"/>
        </w:rPr>
        <w:t xml:space="preserve"> </w:t>
      </w:r>
      <w:r>
        <w:t>XX</w:t>
      </w:r>
      <w:r>
        <w:rPr>
          <w:spacing w:val="-2"/>
        </w:rPr>
        <w:t xml:space="preserve"> </w:t>
      </w:r>
      <w:r>
        <w:t>в.:</w:t>
      </w:r>
      <w:r>
        <w:rPr>
          <w:spacing w:val="40"/>
        </w:rPr>
        <w:t xml:space="preserve"> </w:t>
      </w:r>
      <w:r>
        <w:t>самодержавная</w:t>
      </w:r>
      <w:r>
        <w:rPr>
          <w:spacing w:val="37"/>
        </w:rPr>
        <w:t xml:space="preserve"> </w:t>
      </w:r>
      <w:r>
        <w:t>монархия,</w:t>
      </w:r>
      <w:r>
        <w:rPr>
          <w:spacing w:val="37"/>
        </w:rPr>
        <w:t xml:space="preserve"> </w:t>
      </w:r>
      <w:r>
        <w:t xml:space="preserve">эволюция </w:t>
      </w:r>
      <w:r>
        <w:rPr>
          <w:spacing w:val="-2"/>
        </w:rPr>
        <w:t>отношений.</w:t>
      </w:r>
    </w:p>
    <w:p w:rsidR="000A0EF3" w:rsidRDefault="002345D6">
      <w:pPr>
        <w:pStyle w:val="a3"/>
        <w:jc w:val="left"/>
      </w:pPr>
      <w:r>
        <w:t>Великие</w:t>
      </w:r>
      <w:r>
        <w:rPr>
          <w:spacing w:val="-2"/>
        </w:rPr>
        <w:t xml:space="preserve"> </w:t>
      </w:r>
      <w:r>
        <w:t>реформы</w:t>
      </w:r>
      <w:r>
        <w:rPr>
          <w:spacing w:val="-1"/>
        </w:rPr>
        <w:t xml:space="preserve"> </w:t>
      </w:r>
      <w:r>
        <w:t>1860–1870-х</w:t>
      </w:r>
      <w:r>
        <w:rPr>
          <w:spacing w:val="2"/>
        </w:rPr>
        <w:t xml:space="preserve"> </w:t>
      </w:r>
      <w:r>
        <w:t>гг.:</w:t>
      </w:r>
      <w:r>
        <w:rPr>
          <w:spacing w:val="-1"/>
        </w:rPr>
        <w:t xml:space="preserve"> </w:t>
      </w:r>
      <w:r>
        <w:t>новые</w:t>
      </w:r>
      <w:r>
        <w:rPr>
          <w:spacing w:val="-1"/>
        </w:rPr>
        <w:t xml:space="preserve"> </w:t>
      </w:r>
      <w:r>
        <w:rPr>
          <w:spacing w:val="-2"/>
        </w:rPr>
        <w:t>перспективы.</w:t>
      </w:r>
    </w:p>
    <w:p w:rsidR="000A0EF3" w:rsidRDefault="002345D6">
      <w:pPr>
        <w:pStyle w:val="a3"/>
        <w:tabs>
          <w:tab w:val="left" w:pos="2442"/>
          <w:tab w:val="left" w:pos="3861"/>
          <w:tab w:val="left" w:pos="4507"/>
          <w:tab w:val="left" w:pos="7003"/>
          <w:tab w:val="left" w:pos="8495"/>
          <w:tab w:val="left" w:pos="9140"/>
        </w:tabs>
        <w:spacing w:before="137" w:line="362" w:lineRule="auto"/>
        <w:ind w:right="538"/>
        <w:jc w:val="left"/>
      </w:pPr>
      <w:r>
        <w:rPr>
          <w:spacing w:val="-2"/>
        </w:rPr>
        <w:t>Индустриальное</w:t>
      </w:r>
      <w:r>
        <w:tab/>
      </w:r>
      <w:r>
        <w:rPr>
          <w:spacing w:val="-2"/>
        </w:rPr>
        <w:t>развитие</w:t>
      </w:r>
      <w:r>
        <w:tab/>
      </w:r>
      <w:r>
        <w:rPr>
          <w:spacing w:val="-10"/>
        </w:rPr>
        <w:t>и</w:t>
      </w:r>
      <w:r>
        <w:tab/>
      </w:r>
      <w:r>
        <w:rPr>
          <w:spacing w:val="-2"/>
        </w:rPr>
        <w:t>модернизационные</w:t>
      </w:r>
      <w:r>
        <w:tab/>
      </w:r>
      <w:r>
        <w:rPr>
          <w:spacing w:val="-2"/>
        </w:rPr>
        <w:t>процессы</w:t>
      </w:r>
      <w:r>
        <w:tab/>
      </w:r>
      <w:r>
        <w:rPr>
          <w:spacing w:val="-10"/>
        </w:rPr>
        <w:t>и</w:t>
      </w:r>
      <w:r>
        <w:tab/>
      </w:r>
      <w:r>
        <w:rPr>
          <w:spacing w:val="-2"/>
        </w:rPr>
        <w:t xml:space="preserve">России </w:t>
      </w:r>
      <w:r>
        <w:t>в XIX – начале XX в.</w:t>
      </w:r>
    </w:p>
    <w:p w:rsidR="000A0EF3" w:rsidRDefault="002345D6">
      <w:pPr>
        <w:pStyle w:val="a3"/>
        <w:spacing w:line="360" w:lineRule="auto"/>
        <w:ind w:right="531"/>
      </w:pPr>
      <w:r>
        <w:t>Российские первооткрыватели, ученые, изобретатели XVII – начала ХХ</w:t>
      </w:r>
      <w:r>
        <w:rPr>
          <w:spacing w:val="-2"/>
        </w:rPr>
        <w:t xml:space="preserve"> </w:t>
      </w:r>
      <w:r>
        <w:t>в.: место в истории России и всемирной истории.</w:t>
      </w:r>
    </w:p>
    <w:p w:rsidR="000A0EF3" w:rsidRDefault="002345D6">
      <w:pPr>
        <w:pStyle w:val="a3"/>
        <w:spacing w:line="360" w:lineRule="auto"/>
        <w:ind w:right="533"/>
      </w:pPr>
      <w:r>
        <w:t>Развитие культуры в России в XVII – начале XX</w:t>
      </w:r>
      <w:r>
        <w:rPr>
          <w:spacing w:val="-2"/>
        </w:rPr>
        <w:t xml:space="preserve"> </w:t>
      </w:r>
      <w:r>
        <w:t>в.: традиции, новые веяния, обращение к основам</w:t>
      </w:r>
      <w:r>
        <w:rPr>
          <w:spacing w:val="79"/>
        </w:rPr>
        <w:t xml:space="preserve">    </w:t>
      </w:r>
      <w:r>
        <w:t>национальных</w:t>
      </w:r>
      <w:r>
        <w:rPr>
          <w:spacing w:val="80"/>
        </w:rPr>
        <w:t xml:space="preserve">    </w:t>
      </w:r>
      <w:r>
        <w:t>культур.</w:t>
      </w:r>
      <w:r>
        <w:rPr>
          <w:spacing w:val="80"/>
        </w:rPr>
        <w:t xml:space="preserve">    </w:t>
      </w:r>
      <w:r>
        <w:t>Архитектурные</w:t>
      </w:r>
      <w:r>
        <w:rPr>
          <w:spacing w:val="80"/>
        </w:rPr>
        <w:t xml:space="preserve">    </w:t>
      </w:r>
      <w:r>
        <w:t>стили</w:t>
      </w:r>
      <w:r>
        <w:rPr>
          <w:spacing w:val="80"/>
        </w:rPr>
        <w:t xml:space="preserve">    </w:t>
      </w:r>
      <w:r>
        <w:t>в</w:t>
      </w:r>
      <w:r>
        <w:rPr>
          <w:spacing w:val="79"/>
        </w:rPr>
        <w:t xml:space="preserve">    </w:t>
      </w:r>
      <w:r>
        <w:t>России в XVII – начале XX в.</w:t>
      </w:r>
    </w:p>
    <w:p w:rsidR="000A0EF3" w:rsidRDefault="000A0EF3">
      <w:pPr>
        <w:spacing w:line="360" w:lineRule="auto"/>
        <w:sectPr w:rsidR="000A0EF3">
          <w:pgSz w:w="11910" w:h="16390"/>
          <w:pgMar w:top="820" w:right="600" w:bottom="1160" w:left="900" w:header="0" w:footer="965" w:gutter="0"/>
          <w:cols w:space="720"/>
        </w:sectPr>
      </w:pPr>
    </w:p>
    <w:p w:rsidR="000A0EF3" w:rsidRDefault="002345D6">
      <w:pPr>
        <w:pStyle w:val="a3"/>
        <w:spacing w:before="61" w:line="360" w:lineRule="auto"/>
        <w:ind w:right="538"/>
      </w:pPr>
      <w:r>
        <w:lastRenderedPageBreak/>
        <w:t xml:space="preserve">Планируемые результаты освоения программы по истории на уровне среднего общего </w:t>
      </w:r>
      <w:r>
        <w:rPr>
          <w:spacing w:val="-2"/>
        </w:rPr>
        <w:t>образования.</w:t>
      </w:r>
    </w:p>
    <w:p w:rsidR="000A0EF3" w:rsidRDefault="002345D6">
      <w:pPr>
        <w:pStyle w:val="a3"/>
        <w:tabs>
          <w:tab w:val="left" w:pos="2426"/>
          <w:tab w:val="left" w:pos="4617"/>
          <w:tab w:val="left" w:pos="5761"/>
          <w:tab w:val="left" w:pos="8117"/>
        </w:tabs>
        <w:spacing w:before="1" w:line="360" w:lineRule="auto"/>
        <w:ind w:right="534"/>
      </w:pPr>
      <w:r>
        <w:t xml:space="preserve">В положениях федерального государственного стандарта среднего общего образования </w:t>
      </w:r>
      <w:r>
        <w:rPr>
          <w:spacing w:val="-2"/>
        </w:rPr>
        <w:t>содержатся</w:t>
      </w:r>
      <w:r>
        <w:tab/>
      </w:r>
      <w:r>
        <w:rPr>
          <w:spacing w:val="-2"/>
        </w:rPr>
        <w:t>требования</w:t>
      </w:r>
      <w:r>
        <w:tab/>
      </w:r>
      <w:r>
        <w:rPr>
          <w:spacing w:val="-10"/>
        </w:rPr>
        <w:t>к</w:t>
      </w:r>
      <w:r>
        <w:tab/>
      </w:r>
      <w:r>
        <w:rPr>
          <w:spacing w:val="-2"/>
        </w:rPr>
        <w:t>личностным,</w:t>
      </w:r>
      <w:r>
        <w:tab/>
      </w:r>
      <w:r>
        <w:rPr>
          <w:spacing w:val="-2"/>
        </w:rPr>
        <w:t xml:space="preserve">метапредметным </w:t>
      </w:r>
      <w:r>
        <w:t>и</w:t>
      </w:r>
      <w:r>
        <w:rPr>
          <w:spacing w:val="80"/>
        </w:rPr>
        <w:t xml:space="preserve">   </w:t>
      </w:r>
      <w:r>
        <w:t>предметным</w:t>
      </w:r>
      <w:r>
        <w:rPr>
          <w:spacing w:val="80"/>
        </w:rPr>
        <w:t xml:space="preserve">   </w:t>
      </w:r>
      <w:r>
        <w:t>результатам</w:t>
      </w:r>
      <w:r>
        <w:rPr>
          <w:spacing w:val="80"/>
        </w:rPr>
        <w:t xml:space="preserve">   </w:t>
      </w:r>
      <w:r>
        <w:t>освоения</w:t>
      </w:r>
      <w:r>
        <w:rPr>
          <w:spacing w:val="80"/>
        </w:rPr>
        <w:t xml:space="preserve">   </w:t>
      </w:r>
      <w:r>
        <w:t>обучающимися</w:t>
      </w:r>
      <w:r>
        <w:rPr>
          <w:spacing w:val="80"/>
        </w:rPr>
        <w:t xml:space="preserve">   </w:t>
      </w:r>
      <w:r>
        <w:t>учебных</w:t>
      </w:r>
      <w:r>
        <w:rPr>
          <w:spacing w:val="80"/>
        </w:rPr>
        <w:t xml:space="preserve">   </w:t>
      </w:r>
      <w:r>
        <w:t>программ по общеобразовательным предметам.</w:t>
      </w:r>
    </w:p>
    <w:p w:rsidR="000A0EF3" w:rsidRDefault="002345D6">
      <w:pPr>
        <w:pStyle w:val="a3"/>
        <w:spacing w:line="360" w:lineRule="auto"/>
        <w:ind w:right="541"/>
      </w:pPr>
      <w:r>
        <w:t>В результате изучения истории на уровне среднего общего образования у обучающегося будут сформированы следующие личностные результаты:</w:t>
      </w:r>
    </w:p>
    <w:p w:rsidR="000A0EF3" w:rsidRDefault="002345D6">
      <w:pPr>
        <w:pStyle w:val="a5"/>
        <w:numPr>
          <w:ilvl w:val="0"/>
          <w:numId w:val="78"/>
        </w:numPr>
        <w:tabs>
          <w:tab w:val="left" w:pos="491"/>
        </w:tabs>
        <w:ind w:left="491" w:hanging="258"/>
        <w:jc w:val="both"/>
        <w:rPr>
          <w:sz w:val="24"/>
        </w:rPr>
      </w:pPr>
      <w:r>
        <w:rPr>
          <w:sz w:val="24"/>
        </w:rPr>
        <w:t>гражданского</w:t>
      </w:r>
      <w:r>
        <w:rPr>
          <w:spacing w:val="-3"/>
          <w:sz w:val="24"/>
        </w:rPr>
        <w:t xml:space="preserve"> </w:t>
      </w:r>
      <w:r>
        <w:rPr>
          <w:spacing w:val="-2"/>
          <w:sz w:val="24"/>
        </w:rPr>
        <w:t>воспитания:</w:t>
      </w:r>
    </w:p>
    <w:p w:rsidR="000A0EF3" w:rsidRDefault="002345D6">
      <w:pPr>
        <w:pStyle w:val="a3"/>
        <w:spacing w:before="139" w:line="360" w:lineRule="auto"/>
        <w:ind w:right="536"/>
      </w:pPr>
      <w:r>
        <w:t xml:space="preserve">осмысление сложившихся в российской истории традиций гражданского служения </w:t>
      </w:r>
      <w:r>
        <w:rPr>
          <w:spacing w:val="-2"/>
        </w:rPr>
        <w:t>Отечеству;</w:t>
      </w:r>
    </w:p>
    <w:p w:rsidR="000A0EF3" w:rsidRDefault="002345D6">
      <w:pPr>
        <w:pStyle w:val="a3"/>
        <w:spacing w:before="1" w:line="360" w:lineRule="auto"/>
        <w:ind w:right="536"/>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0A0EF3" w:rsidRDefault="002345D6">
      <w:pPr>
        <w:pStyle w:val="a3"/>
        <w:spacing w:line="360" w:lineRule="auto"/>
        <w:ind w:right="538"/>
      </w:pPr>
      <w:r>
        <w:t>принятие</w:t>
      </w:r>
      <w:r>
        <w:rPr>
          <w:spacing w:val="68"/>
          <w:w w:val="150"/>
        </w:rPr>
        <w:t xml:space="preserve">   </w:t>
      </w:r>
      <w:r>
        <w:t>традиционных</w:t>
      </w:r>
      <w:r>
        <w:rPr>
          <w:spacing w:val="69"/>
          <w:w w:val="150"/>
        </w:rPr>
        <w:t xml:space="preserve">   </w:t>
      </w:r>
      <w:r>
        <w:t>национальных,</w:t>
      </w:r>
      <w:r>
        <w:rPr>
          <w:spacing w:val="68"/>
          <w:w w:val="150"/>
        </w:rPr>
        <w:t xml:space="preserve">   </w:t>
      </w:r>
      <w:r>
        <w:t>общечеловеческих</w:t>
      </w:r>
      <w:r>
        <w:rPr>
          <w:spacing w:val="68"/>
          <w:w w:val="150"/>
        </w:rPr>
        <w:t xml:space="preserve">   </w:t>
      </w:r>
      <w:r>
        <w:t>гуманистических и демократических ценностей;</w:t>
      </w:r>
    </w:p>
    <w:p w:rsidR="000A0EF3" w:rsidRDefault="002345D6">
      <w:pPr>
        <w:pStyle w:val="a3"/>
        <w:spacing w:line="360" w:lineRule="auto"/>
        <w:ind w:right="530"/>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w:t>
      </w:r>
      <w:r>
        <w:rPr>
          <w:spacing w:val="-2"/>
        </w:rPr>
        <w:t>признакам;</w:t>
      </w:r>
    </w:p>
    <w:p w:rsidR="000A0EF3" w:rsidRDefault="002345D6">
      <w:pPr>
        <w:pStyle w:val="a3"/>
        <w:spacing w:line="360" w:lineRule="auto"/>
        <w:ind w:right="539"/>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A0EF3" w:rsidRDefault="002345D6">
      <w:pPr>
        <w:pStyle w:val="a3"/>
        <w:spacing w:line="360" w:lineRule="auto"/>
        <w:ind w:right="538"/>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w:t>
      </w:r>
      <w:r>
        <w:rPr>
          <w:spacing w:val="40"/>
        </w:rPr>
        <w:t xml:space="preserve"> </w:t>
      </w:r>
      <w:r>
        <w:t>с их функциями и назначением;</w:t>
      </w:r>
    </w:p>
    <w:p w:rsidR="000A0EF3" w:rsidRDefault="002345D6">
      <w:pPr>
        <w:pStyle w:val="a3"/>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rPr>
          <w:spacing w:val="-2"/>
        </w:rPr>
        <w:t>деятельности;</w:t>
      </w:r>
    </w:p>
    <w:p w:rsidR="000A0EF3" w:rsidRDefault="002345D6">
      <w:pPr>
        <w:pStyle w:val="a5"/>
        <w:numPr>
          <w:ilvl w:val="0"/>
          <w:numId w:val="78"/>
        </w:numPr>
        <w:tabs>
          <w:tab w:val="left" w:pos="491"/>
        </w:tabs>
        <w:spacing w:before="136"/>
        <w:ind w:left="491" w:hanging="258"/>
        <w:jc w:val="both"/>
        <w:rPr>
          <w:sz w:val="24"/>
        </w:rPr>
      </w:pPr>
      <w:r>
        <w:rPr>
          <w:sz w:val="24"/>
        </w:rPr>
        <w:t>патриотического</w:t>
      </w:r>
      <w:r>
        <w:rPr>
          <w:spacing w:val="-6"/>
          <w:sz w:val="24"/>
        </w:rPr>
        <w:t xml:space="preserve"> </w:t>
      </w:r>
      <w:r>
        <w:rPr>
          <w:spacing w:val="-2"/>
          <w:sz w:val="24"/>
        </w:rPr>
        <w:t>воспитания:</w:t>
      </w:r>
    </w:p>
    <w:p w:rsidR="000A0EF3" w:rsidRDefault="002345D6">
      <w:pPr>
        <w:pStyle w:val="a3"/>
        <w:spacing w:before="140" w:line="360" w:lineRule="auto"/>
        <w:ind w:right="529"/>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0A0EF3" w:rsidRDefault="002345D6">
      <w:pPr>
        <w:pStyle w:val="a3"/>
        <w:spacing w:line="360" w:lineRule="auto"/>
        <w:ind w:right="533"/>
      </w:pPr>
      <w:r>
        <w:t>ценностное</w:t>
      </w:r>
      <w:r>
        <w:rPr>
          <w:spacing w:val="78"/>
        </w:rPr>
        <w:t xml:space="preserve">    </w:t>
      </w:r>
      <w:r>
        <w:t>отношение</w:t>
      </w:r>
      <w:r>
        <w:rPr>
          <w:spacing w:val="78"/>
        </w:rPr>
        <w:t xml:space="preserve">    </w:t>
      </w:r>
      <w:r>
        <w:t>к</w:t>
      </w:r>
      <w:r>
        <w:rPr>
          <w:spacing w:val="79"/>
        </w:rPr>
        <w:t xml:space="preserve">    </w:t>
      </w:r>
      <w:r>
        <w:t>государственным</w:t>
      </w:r>
      <w:r>
        <w:rPr>
          <w:spacing w:val="78"/>
        </w:rPr>
        <w:t xml:space="preserve">    </w:t>
      </w:r>
      <w:r>
        <w:t>символам,</w:t>
      </w:r>
      <w:r>
        <w:rPr>
          <w:spacing w:val="78"/>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rsidR="000A0EF3" w:rsidRDefault="002345D6">
      <w:pPr>
        <w:pStyle w:val="a3"/>
      </w:pPr>
      <w:r>
        <w:t>идейная</w:t>
      </w:r>
      <w:r>
        <w:rPr>
          <w:spacing w:val="20"/>
        </w:rPr>
        <w:t xml:space="preserve"> </w:t>
      </w:r>
      <w:r>
        <w:t>убежденность,</w:t>
      </w:r>
      <w:r>
        <w:rPr>
          <w:spacing w:val="19"/>
        </w:rPr>
        <w:t xml:space="preserve"> </w:t>
      </w:r>
      <w:r>
        <w:t>готовность</w:t>
      </w:r>
      <w:r>
        <w:rPr>
          <w:spacing w:val="19"/>
        </w:rPr>
        <w:t xml:space="preserve"> </w:t>
      </w:r>
      <w:r>
        <w:t>к</w:t>
      </w:r>
      <w:r>
        <w:rPr>
          <w:spacing w:val="21"/>
        </w:rPr>
        <w:t xml:space="preserve"> </w:t>
      </w:r>
      <w:r>
        <w:t>служению</w:t>
      </w:r>
      <w:r>
        <w:rPr>
          <w:spacing w:val="21"/>
        </w:rPr>
        <w:t xml:space="preserve"> </w:t>
      </w:r>
      <w:r>
        <w:t>Отечеству</w:t>
      </w:r>
      <w:r>
        <w:rPr>
          <w:spacing w:val="13"/>
        </w:rPr>
        <w:t xml:space="preserve"> </w:t>
      </w:r>
      <w:r>
        <w:t>и</w:t>
      </w:r>
      <w:r>
        <w:rPr>
          <w:spacing w:val="21"/>
        </w:rPr>
        <w:t xml:space="preserve"> </w:t>
      </w:r>
      <w:r>
        <w:t>его</w:t>
      </w:r>
      <w:r>
        <w:rPr>
          <w:spacing w:val="20"/>
        </w:rPr>
        <w:t xml:space="preserve"> </w:t>
      </w:r>
      <w:r>
        <w:t>защите,</w:t>
      </w:r>
      <w:r>
        <w:rPr>
          <w:spacing w:val="20"/>
        </w:rPr>
        <w:t xml:space="preserve"> </w:t>
      </w:r>
      <w:r>
        <w:t>ответственность</w:t>
      </w:r>
      <w:r>
        <w:rPr>
          <w:spacing w:val="20"/>
        </w:rPr>
        <w:t xml:space="preserve"> </w:t>
      </w:r>
      <w:r>
        <w:rPr>
          <w:spacing w:val="-5"/>
        </w:rPr>
        <w:t>за</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pPr>
      <w:r>
        <w:lastRenderedPageBreak/>
        <w:t>его</w:t>
      </w:r>
      <w:r>
        <w:rPr>
          <w:spacing w:val="-3"/>
        </w:rPr>
        <w:t xml:space="preserve"> </w:t>
      </w:r>
      <w:r>
        <w:rPr>
          <w:spacing w:val="-2"/>
        </w:rPr>
        <w:t>судьбу;</w:t>
      </w:r>
    </w:p>
    <w:p w:rsidR="000A0EF3" w:rsidRDefault="002345D6">
      <w:pPr>
        <w:pStyle w:val="a5"/>
        <w:numPr>
          <w:ilvl w:val="0"/>
          <w:numId w:val="78"/>
        </w:numPr>
        <w:tabs>
          <w:tab w:val="left" w:pos="491"/>
        </w:tabs>
        <w:spacing w:before="139"/>
        <w:ind w:left="491" w:hanging="258"/>
        <w:jc w:val="both"/>
        <w:rPr>
          <w:sz w:val="24"/>
        </w:rPr>
      </w:pPr>
      <w:r>
        <w:rPr>
          <w:sz w:val="24"/>
        </w:rPr>
        <w:t>духовно-нравственного</w:t>
      </w:r>
      <w:r>
        <w:rPr>
          <w:spacing w:val="-9"/>
          <w:sz w:val="24"/>
        </w:rPr>
        <w:t xml:space="preserve"> </w:t>
      </w:r>
      <w:r>
        <w:rPr>
          <w:spacing w:val="-2"/>
          <w:sz w:val="24"/>
        </w:rPr>
        <w:t>воспитания:</w:t>
      </w:r>
    </w:p>
    <w:p w:rsidR="000A0EF3" w:rsidRDefault="002345D6">
      <w:pPr>
        <w:pStyle w:val="a3"/>
        <w:spacing w:before="138" w:line="360" w:lineRule="auto"/>
        <w:ind w:right="540"/>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0A0EF3" w:rsidRDefault="002345D6">
      <w:pPr>
        <w:pStyle w:val="a3"/>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0A0EF3" w:rsidRDefault="002345D6">
      <w:pPr>
        <w:pStyle w:val="a3"/>
        <w:spacing w:before="139" w:line="360" w:lineRule="auto"/>
        <w:ind w:right="532"/>
      </w:pPr>
      <w: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w:t>
      </w:r>
      <w:r>
        <w:rPr>
          <w:spacing w:val="-2"/>
        </w:rPr>
        <w:t>общества;</w:t>
      </w:r>
    </w:p>
    <w:p w:rsidR="000A0EF3" w:rsidRDefault="002345D6">
      <w:pPr>
        <w:pStyle w:val="a3"/>
        <w:spacing w:line="275" w:lineRule="exact"/>
      </w:pPr>
      <w:r>
        <w:t>понимание</w:t>
      </w:r>
      <w:r>
        <w:rPr>
          <w:spacing w:val="-7"/>
        </w:rPr>
        <w:t xml:space="preserve"> </w:t>
      </w:r>
      <w:r>
        <w:t>значения</w:t>
      </w:r>
      <w:r>
        <w:rPr>
          <w:spacing w:val="-3"/>
        </w:rPr>
        <w:t xml:space="preserve"> </w:t>
      </w:r>
      <w:r>
        <w:t>личного</w:t>
      </w:r>
      <w:r>
        <w:rPr>
          <w:spacing w:val="-3"/>
        </w:rPr>
        <w:t xml:space="preserve"> </w:t>
      </w:r>
      <w:r>
        <w:t>вклада</w:t>
      </w:r>
      <w:r>
        <w:rPr>
          <w:spacing w:val="-5"/>
        </w:rPr>
        <w:t xml:space="preserve"> </w:t>
      </w:r>
      <w:r>
        <w:t>в</w:t>
      </w:r>
      <w:r>
        <w:rPr>
          <w:spacing w:val="-4"/>
        </w:rPr>
        <w:t xml:space="preserve"> </w:t>
      </w:r>
      <w:r>
        <w:t>построение</w:t>
      </w:r>
      <w:r>
        <w:rPr>
          <w:spacing w:val="-2"/>
        </w:rPr>
        <w:t xml:space="preserve"> </w:t>
      </w:r>
      <w:r>
        <w:t>устойчивого</w:t>
      </w:r>
      <w:r>
        <w:rPr>
          <w:spacing w:val="-3"/>
        </w:rPr>
        <w:t xml:space="preserve"> </w:t>
      </w:r>
      <w:r>
        <w:rPr>
          <w:spacing w:val="-2"/>
        </w:rPr>
        <w:t>будущего;</w:t>
      </w:r>
    </w:p>
    <w:p w:rsidR="000A0EF3" w:rsidRDefault="002345D6">
      <w:pPr>
        <w:pStyle w:val="a3"/>
        <w:spacing w:before="139" w:line="360" w:lineRule="auto"/>
        <w:ind w:right="532"/>
      </w:pPr>
      <w:r>
        <w:t>ответственное отношение к своим родителям, представителям старших поколений,</w:t>
      </w:r>
      <w:r>
        <w:rPr>
          <w:spacing w:val="40"/>
        </w:rPr>
        <w:t xml:space="preserve"> </w:t>
      </w:r>
      <w:r>
        <w:t>осознание значения создания семьи на основе принятия ценностей семейной жизни в соответствии с традициями народов России;</w:t>
      </w:r>
    </w:p>
    <w:p w:rsidR="000A0EF3" w:rsidRDefault="002345D6">
      <w:pPr>
        <w:pStyle w:val="a5"/>
        <w:numPr>
          <w:ilvl w:val="0"/>
          <w:numId w:val="78"/>
        </w:numPr>
        <w:tabs>
          <w:tab w:val="left" w:pos="491"/>
        </w:tabs>
        <w:spacing w:line="275" w:lineRule="exact"/>
        <w:ind w:left="491" w:hanging="258"/>
        <w:jc w:val="both"/>
        <w:rPr>
          <w:sz w:val="24"/>
        </w:rPr>
      </w:pPr>
      <w:r>
        <w:rPr>
          <w:sz w:val="24"/>
        </w:rPr>
        <w:t>эстетического</w:t>
      </w:r>
      <w:r>
        <w:rPr>
          <w:spacing w:val="-5"/>
          <w:sz w:val="24"/>
        </w:rPr>
        <w:t xml:space="preserve"> </w:t>
      </w:r>
      <w:r>
        <w:rPr>
          <w:spacing w:val="-2"/>
          <w:sz w:val="24"/>
        </w:rPr>
        <w:t>воспитания:</w:t>
      </w:r>
    </w:p>
    <w:p w:rsidR="000A0EF3" w:rsidRDefault="002345D6">
      <w:pPr>
        <w:pStyle w:val="a3"/>
        <w:spacing w:before="137" w:line="360" w:lineRule="auto"/>
        <w:ind w:right="537"/>
      </w:pPr>
      <w:r>
        <w:t>представление</w:t>
      </w:r>
      <w:r>
        <w:rPr>
          <w:spacing w:val="-5"/>
        </w:rPr>
        <w:t xml:space="preserve"> </w:t>
      </w:r>
      <w:r>
        <w:t>об</w:t>
      </w:r>
      <w:r>
        <w:rPr>
          <w:spacing w:val="-4"/>
        </w:rPr>
        <w:t xml:space="preserve"> </w:t>
      </w:r>
      <w:r>
        <w:t>исторически</w:t>
      </w:r>
      <w:r>
        <w:rPr>
          <w:spacing w:val="-4"/>
        </w:rPr>
        <w:t xml:space="preserve"> </w:t>
      </w:r>
      <w:r>
        <w:t>сложившемся</w:t>
      </w:r>
      <w:r>
        <w:rPr>
          <w:spacing w:val="-4"/>
        </w:rPr>
        <w:t xml:space="preserve"> </w:t>
      </w:r>
      <w:r>
        <w:t>культурном</w:t>
      </w:r>
      <w:r>
        <w:rPr>
          <w:spacing w:val="-5"/>
        </w:rPr>
        <w:t xml:space="preserve"> </w:t>
      </w:r>
      <w:r>
        <w:t>многообразии</w:t>
      </w:r>
      <w:r>
        <w:rPr>
          <w:spacing w:val="-4"/>
        </w:rPr>
        <w:t xml:space="preserve"> </w:t>
      </w:r>
      <w:r>
        <w:t>своей</w:t>
      </w:r>
      <w:r>
        <w:rPr>
          <w:spacing w:val="-4"/>
        </w:rPr>
        <w:t xml:space="preserve"> </w:t>
      </w:r>
      <w:r>
        <w:t>страны</w:t>
      </w:r>
      <w:r>
        <w:rPr>
          <w:spacing w:val="-4"/>
        </w:rPr>
        <w:t xml:space="preserve"> </w:t>
      </w:r>
      <w:r>
        <w:t>и</w:t>
      </w:r>
      <w:r>
        <w:rPr>
          <w:spacing w:val="-4"/>
        </w:rPr>
        <w:t xml:space="preserve"> </w:t>
      </w:r>
      <w:r>
        <w:t>мира;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A0EF3" w:rsidRDefault="002345D6">
      <w:pPr>
        <w:pStyle w:val="a3"/>
        <w:tabs>
          <w:tab w:val="left" w:pos="1628"/>
          <w:tab w:val="left" w:pos="3173"/>
          <w:tab w:val="left" w:pos="3881"/>
          <w:tab w:val="left" w:pos="5190"/>
          <w:tab w:val="left" w:pos="5675"/>
          <w:tab w:val="left" w:pos="6992"/>
          <w:tab w:val="left" w:pos="8278"/>
        </w:tabs>
        <w:spacing w:before="1" w:line="360" w:lineRule="auto"/>
        <w:ind w:right="538"/>
        <w:jc w:val="left"/>
      </w:pPr>
      <w:r>
        <w:rPr>
          <w:spacing w:val="-2"/>
        </w:rPr>
        <w:t>осознание</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наследия</w:t>
      </w:r>
      <w:r>
        <w:tab/>
      </w:r>
      <w:r>
        <w:rPr>
          <w:spacing w:val="-2"/>
        </w:rPr>
        <w:t xml:space="preserve">отечественного </w:t>
      </w:r>
      <w:r>
        <w:t>и мирового искусства, этнических культурных традиций и народного творчества; способность выявлять в памятниках художественной культуры эстетические ценности эпох,</w:t>
      </w:r>
      <w:r>
        <w:rPr>
          <w:spacing w:val="40"/>
        </w:rPr>
        <w:t xml:space="preserve"> </w:t>
      </w:r>
      <w:r>
        <w:t>к которым они принадлежат;</w:t>
      </w:r>
    </w:p>
    <w:p w:rsidR="000A0EF3" w:rsidRDefault="002345D6">
      <w:pPr>
        <w:pStyle w:val="a3"/>
        <w:spacing w:before="1" w:line="360" w:lineRule="auto"/>
        <w:ind w:right="255"/>
        <w:jc w:val="left"/>
      </w:pPr>
      <w:r>
        <w:t>эстетическое</w:t>
      </w:r>
      <w:r>
        <w:rPr>
          <w:spacing w:val="40"/>
        </w:rPr>
        <w:t xml:space="preserve"> </w:t>
      </w:r>
      <w:r>
        <w:t>отношение</w:t>
      </w:r>
      <w:r>
        <w:rPr>
          <w:spacing w:val="40"/>
        </w:rPr>
        <w:t xml:space="preserve"> </w:t>
      </w:r>
      <w:r>
        <w:t>к</w:t>
      </w:r>
      <w:r>
        <w:rPr>
          <w:spacing w:val="40"/>
        </w:rPr>
        <w:t xml:space="preserve"> </w:t>
      </w:r>
      <w:r>
        <w:t>окружающему</w:t>
      </w:r>
      <w:r>
        <w:rPr>
          <w:spacing w:val="40"/>
        </w:rPr>
        <w:t xml:space="preserve"> </w:t>
      </w:r>
      <w:r>
        <w:t>миру,</w:t>
      </w:r>
      <w:r>
        <w:rPr>
          <w:spacing w:val="40"/>
        </w:rPr>
        <w:t xml:space="preserve"> </w:t>
      </w:r>
      <w:r>
        <w:t>современной</w:t>
      </w:r>
      <w:r>
        <w:rPr>
          <w:spacing w:val="40"/>
        </w:rPr>
        <w:t xml:space="preserve"> </w:t>
      </w:r>
      <w:r>
        <w:t>культуре,</w:t>
      </w:r>
      <w:r>
        <w:rPr>
          <w:spacing w:val="40"/>
        </w:rPr>
        <w:t xml:space="preserve"> </w:t>
      </w:r>
      <w:r>
        <w:t>включая</w:t>
      </w:r>
      <w:r>
        <w:rPr>
          <w:spacing w:val="40"/>
        </w:rPr>
        <w:t xml:space="preserve"> </w:t>
      </w:r>
      <w:r>
        <w:t>эстетику быта, научного и технического творчества, спорта, труда, общественных отношений;</w:t>
      </w:r>
    </w:p>
    <w:p w:rsidR="000A0EF3" w:rsidRDefault="002345D6">
      <w:pPr>
        <w:pStyle w:val="a5"/>
        <w:numPr>
          <w:ilvl w:val="0"/>
          <w:numId w:val="78"/>
        </w:numPr>
        <w:tabs>
          <w:tab w:val="left" w:pos="491"/>
        </w:tabs>
        <w:ind w:left="491" w:hanging="258"/>
        <w:rPr>
          <w:sz w:val="24"/>
        </w:rPr>
      </w:pPr>
      <w:r>
        <w:rPr>
          <w:sz w:val="24"/>
        </w:rPr>
        <w:t>физического</w:t>
      </w:r>
      <w:r>
        <w:rPr>
          <w:spacing w:val="-3"/>
          <w:sz w:val="24"/>
        </w:rPr>
        <w:t xml:space="preserve"> </w:t>
      </w:r>
      <w:r>
        <w:rPr>
          <w:spacing w:val="-2"/>
          <w:sz w:val="24"/>
        </w:rPr>
        <w:t>воспитания:</w:t>
      </w:r>
    </w:p>
    <w:p w:rsidR="000A0EF3" w:rsidRDefault="002345D6">
      <w:pPr>
        <w:pStyle w:val="a3"/>
        <w:spacing w:before="137" w:line="360" w:lineRule="auto"/>
        <w:ind w:right="3102"/>
        <w:jc w:val="left"/>
      </w:pPr>
      <w:r>
        <w:t>формирование</w:t>
      </w:r>
      <w:r>
        <w:rPr>
          <w:spacing w:val="-7"/>
        </w:rPr>
        <w:t xml:space="preserve"> </w:t>
      </w:r>
      <w:r>
        <w:t>ценностного</w:t>
      </w:r>
      <w:r>
        <w:rPr>
          <w:spacing w:val="-6"/>
        </w:rPr>
        <w:t xml:space="preserve"> </w:t>
      </w:r>
      <w:r>
        <w:t>отношения</w:t>
      </w:r>
      <w:r>
        <w:rPr>
          <w:spacing w:val="-6"/>
        </w:rPr>
        <w:t xml:space="preserve"> </w:t>
      </w:r>
      <w:r>
        <w:t>к</w:t>
      </w:r>
      <w:r>
        <w:rPr>
          <w:spacing w:val="-6"/>
        </w:rPr>
        <w:t xml:space="preserve"> </w:t>
      </w:r>
      <w:r>
        <w:t>жизни</w:t>
      </w:r>
      <w:r>
        <w:rPr>
          <w:spacing w:val="-6"/>
        </w:rPr>
        <w:t xml:space="preserve"> </w:t>
      </w:r>
      <w:r>
        <w:t>и</w:t>
      </w:r>
      <w:r>
        <w:rPr>
          <w:spacing w:val="-6"/>
        </w:rPr>
        <w:t xml:space="preserve"> </w:t>
      </w:r>
      <w:r>
        <w:t>здоровью; осознание ценности жизни и необходимости ее сохранения;</w:t>
      </w:r>
    </w:p>
    <w:p w:rsidR="000A0EF3" w:rsidRDefault="002345D6">
      <w:pPr>
        <w:pStyle w:val="a3"/>
        <w:spacing w:line="360" w:lineRule="auto"/>
        <w:jc w:val="left"/>
      </w:pPr>
      <w:r>
        <w:t>представление</w:t>
      </w:r>
      <w:r>
        <w:rPr>
          <w:spacing w:val="40"/>
        </w:rPr>
        <w:t xml:space="preserve"> </w:t>
      </w:r>
      <w:r>
        <w:t>об</w:t>
      </w:r>
      <w:r>
        <w:rPr>
          <w:spacing w:val="40"/>
        </w:rPr>
        <w:t xml:space="preserve"> </w:t>
      </w:r>
      <w:r>
        <w:t>идеалах</w:t>
      </w:r>
      <w:r>
        <w:rPr>
          <w:spacing w:val="40"/>
        </w:rPr>
        <w:t xml:space="preserve"> </w:t>
      </w:r>
      <w:r>
        <w:t>гармоничного</w:t>
      </w:r>
      <w:r>
        <w:rPr>
          <w:spacing w:val="40"/>
        </w:rPr>
        <w:t xml:space="preserve"> </w:t>
      </w:r>
      <w:r>
        <w:t>физического</w:t>
      </w:r>
      <w:r>
        <w:rPr>
          <w:spacing w:val="40"/>
        </w:rPr>
        <w:t xml:space="preserve"> </w:t>
      </w:r>
      <w:r>
        <w:t>и</w:t>
      </w:r>
      <w:r>
        <w:rPr>
          <w:spacing w:val="40"/>
        </w:rPr>
        <w:t xml:space="preserve"> </w:t>
      </w:r>
      <w:r>
        <w:t>духовного</w:t>
      </w:r>
      <w:r>
        <w:rPr>
          <w:spacing w:val="40"/>
        </w:rPr>
        <w:t xml:space="preserve"> </w:t>
      </w:r>
      <w:r>
        <w:t>развития</w:t>
      </w:r>
      <w:r>
        <w:rPr>
          <w:spacing w:val="40"/>
        </w:rPr>
        <w:t xml:space="preserve"> </w:t>
      </w:r>
      <w:r>
        <w:t>человека</w:t>
      </w:r>
      <w:r>
        <w:rPr>
          <w:spacing w:val="40"/>
        </w:rPr>
        <w:t xml:space="preserve"> </w:t>
      </w:r>
      <w:r>
        <w:t>в</w:t>
      </w:r>
      <w:r>
        <w:rPr>
          <w:spacing w:val="80"/>
          <w:w w:val="150"/>
        </w:rPr>
        <w:t xml:space="preserve"> </w:t>
      </w:r>
      <w:r>
        <w:t>исторических обществах и в современную эпоху;</w:t>
      </w:r>
    </w:p>
    <w:p w:rsidR="000A0EF3" w:rsidRDefault="002345D6">
      <w:pPr>
        <w:pStyle w:val="a3"/>
        <w:jc w:val="left"/>
      </w:pPr>
      <w:r>
        <w:t>ответственное</w:t>
      </w:r>
      <w:r>
        <w:rPr>
          <w:spacing w:val="-6"/>
        </w:rPr>
        <w:t xml:space="preserve"> </w:t>
      </w:r>
      <w:r>
        <w:t>отношение</w:t>
      </w:r>
      <w:r>
        <w:rPr>
          <w:spacing w:val="-3"/>
        </w:rPr>
        <w:t xml:space="preserve"> </w:t>
      </w:r>
      <w:r>
        <w:t>к</w:t>
      </w:r>
      <w:r>
        <w:rPr>
          <w:spacing w:val="-2"/>
        </w:rPr>
        <w:t xml:space="preserve"> </w:t>
      </w:r>
      <w:r>
        <w:t>своему</w:t>
      </w:r>
      <w:r>
        <w:rPr>
          <w:spacing w:val="-7"/>
        </w:rPr>
        <w:t xml:space="preserve"> </w:t>
      </w:r>
      <w:r>
        <w:t>здоровью</w:t>
      </w:r>
      <w:r>
        <w:rPr>
          <w:spacing w:val="-2"/>
        </w:rPr>
        <w:t xml:space="preserve"> </w:t>
      </w:r>
      <w:r>
        <w:t>и</w:t>
      </w:r>
      <w:r>
        <w:rPr>
          <w:spacing w:val="-3"/>
        </w:rPr>
        <w:t xml:space="preserve"> </w:t>
      </w:r>
      <w:r>
        <w:t>установка</w:t>
      </w:r>
      <w:r>
        <w:rPr>
          <w:spacing w:val="-2"/>
        </w:rPr>
        <w:t xml:space="preserve"> </w:t>
      </w:r>
      <w:r>
        <w:t>на</w:t>
      </w:r>
      <w:r>
        <w:rPr>
          <w:spacing w:val="-3"/>
        </w:rPr>
        <w:t xml:space="preserve"> </w:t>
      </w:r>
      <w:r>
        <w:t>здоровый</w:t>
      </w:r>
      <w:r>
        <w:rPr>
          <w:spacing w:val="-3"/>
        </w:rPr>
        <w:t xml:space="preserve"> </w:t>
      </w:r>
      <w:r>
        <w:t>образ</w:t>
      </w:r>
      <w:r>
        <w:rPr>
          <w:spacing w:val="-2"/>
        </w:rPr>
        <w:t xml:space="preserve"> жизни;</w:t>
      </w:r>
    </w:p>
    <w:p w:rsidR="000A0EF3" w:rsidRDefault="002345D6">
      <w:pPr>
        <w:pStyle w:val="a5"/>
        <w:numPr>
          <w:ilvl w:val="0"/>
          <w:numId w:val="78"/>
        </w:numPr>
        <w:tabs>
          <w:tab w:val="left" w:pos="491"/>
        </w:tabs>
        <w:spacing w:before="140"/>
        <w:ind w:left="491" w:hanging="258"/>
        <w:rPr>
          <w:sz w:val="24"/>
        </w:rPr>
      </w:pPr>
      <w:r>
        <w:rPr>
          <w:sz w:val="24"/>
        </w:rPr>
        <w:t>трудового</w:t>
      </w:r>
      <w:r>
        <w:rPr>
          <w:spacing w:val="-3"/>
          <w:sz w:val="24"/>
        </w:rPr>
        <w:t xml:space="preserve"> </w:t>
      </w:r>
      <w:r>
        <w:rPr>
          <w:spacing w:val="-2"/>
          <w:sz w:val="24"/>
        </w:rPr>
        <w:t>воспитания:</w:t>
      </w:r>
    </w:p>
    <w:p w:rsidR="000A0EF3" w:rsidRDefault="002345D6">
      <w:pPr>
        <w:pStyle w:val="a3"/>
        <w:tabs>
          <w:tab w:val="left" w:pos="1760"/>
          <w:tab w:val="left" w:pos="2396"/>
          <w:tab w:val="left" w:pos="3490"/>
          <w:tab w:val="left" w:pos="4588"/>
          <w:tab w:val="left" w:pos="5825"/>
          <w:tab w:val="left" w:pos="7149"/>
          <w:tab w:val="left" w:pos="8497"/>
        </w:tabs>
        <w:spacing w:before="137" w:line="360" w:lineRule="auto"/>
        <w:ind w:right="538"/>
        <w:jc w:val="left"/>
      </w:pPr>
      <w:r>
        <w:rPr>
          <w:spacing w:val="-2"/>
        </w:rPr>
        <w:t>понимание</w:t>
      </w:r>
      <w:r>
        <w:tab/>
      </w:r>
      <w:r>
        <w:rPr>
          <w:spacing w:val="-6"/>
        </w:rPr>
        <w:t>на</w:t>
      </w:r>
      <w:r>
        <w:tab/>
      </w:r>
      <w:r>
        <w:rPr>
          <w:spacing w:val="-2"/>
        </w:rPr>
        <w:t>основе</w:t>
      </w:r>
      <w:r>
        <w:tab/>
      </w:r>
      <w:r>
        <w:rPr>
          <w:spacing w:val="-2"/>
        </w:rPr>
        <w:t>знания</w:t>
      </w:r>
      <w:r>
        <w:tab/>
      </w:r>
      <w:r>
        <w:rPr>
          <w:spacing w:val="-2"/>
        </w:rPr>
        <w:t>истории</w:t>
      </w:r>
      <w:r>
        <w:tab/>
      </w:r>
      <w:r>
        <w:rPr>
          <w:spacing w:val="-2"/>
        </w:rPr>
        <w:t>значения</w:t>
      </w:r>
      <w:r>
        <w:tab/>
      </w:r>
      <w:r>
        <w:rPr>
          <w:spacing w:val="-2"/>
        </w:rPr>
        <w:t>трудовой</w:t>
      </w:r>
      <w:r>
        <w:tab/>
      </w:r>
      <w:r>
        <w:rPr>
          <w:spacing w:val="-2"/>
        </w:rPr>
        <w:t xml:space="preserve">деятельности </w:t>
      </w:r>
      <w:r>
        <w:t>как источника развития человека и общества;</w:t>
      </w:r>
    </w:p>
    <w:p w:rsidR="000A0EF3" w:rsidRDefault="002345D6">
      <w:pPr>
        <w:pStyle w:val="a3"/>
        <w:jc w:val="left"/>
      </w:pPr>
      <w:r>
        <w:t>уважение</w:t>
      </w:r>
      <w:r>
        <w:rPr>
          <w:spacing w:val="-5"/>
        </w:rPr>
        <w:t xml:space="preserve"> </w:t>
      </w:r>
      <w:r>
        <w:t>к</w:t>
      </w:r>
      <w:r>
        <w:rPr>
          <w:spacing w:val="-3"/>
        </w:rPr>
        <w:t xml:space="preserve"> </w:t>
      </w:r>
      <w:r>
        <w:t>труду</w:t>
      </w:r>
      <w:r>
        <w:rPr>
          <w:spacing w:val="-6"/>
        </w:rPr>
        <w:t xml:space="preserve"> </w:t>
      </w:r>
      <w:r>
        <w:t>и</w:t>
      </w:r>
      <w:r>
        <w:rPr>
          <w:spacing w:val="-2"/>
        </w:rPr>
        <w:t xml:space="preserve"> </w:t>
      </w:r>
      <w:r>
        <w:t>результатам</w:t>
      </w:r>
      <w:r>
        <w:rPr>
          <w:spacing w:val="-4"/>
        </w:rPr>
        <w:t xml:space="preserve"> </w:t>
      </w:r>
      <w:r>
        <w:t>трудовой</w:t>
      </w:r>
      <w:r>
        <w:rPr>
          <w:spacing w:val="-2"/>
        </w:rPr>
        <w:t xml:space="preserve"> </w:t>
      </w:r>
      <w:r>
        <w:t>деятельности</w:t>
      </w:r>
      <w:r>
        <w:rPr>
          <w:spacing w:val="-1"/>
        </w:rPr>
        <w:t xml:space="preserve"> </w:t>
      </w:r>
      <w:r>
        <w:rPr>
          <w:spacing w:val="-2"/>
        </w:rPr>
        <w:t>человека;</w:t>
      </w:r>
    </w:p>
    <w:p w:rsidR="000A0EF3" w:rsidRDefault="002345D6">
      <w:pPr>
        <w:pStyle w:val="a3"/>
        <w:spacing w:before="139"/>
        <w:jc w:val="left"/>
      </w:pPr>
      <w:r>
        <w:t>представление</w:t>
      </w:r>
      <w:r>
        <w:rPr>
          <w:spacing w:val="-4"/>
        </w:rPr>
        <w:t xml:space="preserve"> </w:t>
      </w:r>
      <w:r>
        <w:t>о</w:t>
      </w:r>
      <w:r>
        <w:rPr>
          <w:spacing w:val="-3"/>
        </w:rPr>
        <w:t xml:space="preserve"> </w:t>
      </w:r>
      <w:r>
        <w:t>разнообразии</w:t>
      </w:r>
      <w:r>
        <w:rPr>
          <w:spacing w:val="-3"/>
        </w:rPr>
        <w:t xml:space="preserve"> </w:t>
      </w:r>
      <w:r>
        <w:t>существовавших</w:t>
      </w:r>
      <w:r>
        <w:rPr>
          <w:spacing w:val="-2"/>
        </w:rPr>
        <w:t xml:space="preserve"> </w:t>
      </w:r>
      <w:r>
        <w:t>в</w:t>
      </w:r>
      <w:r>
        <w:rPr>
          <w:spacing w:val="-4"/>
        </w:rPr>
        <w:t xml:space="preserve"> </w:t>
      </w:r>
      <w:r>
        <w:t>прошлом</w:t>
      </w:r>
      <w:r>
        <w:rPr>
          <w:spacing w:val="-5"/>
        </w:rPr>
        <w:t xml:space="preserve"> </w:t>
      </w:r>
      <w:r>
        <w:t>и</w:t>
      </w:r>
      <w:r>
        <w:rPr>
          <w:spacing w:val="-3"/>
        </w:rPr>
        <w:t xml:space="preserve"> </w:t>
      </w:r>
      <w:r>
        <w:t>современных</w:t>
      </w:r>
      <w:r>
        <w:rPr>
          <w:spacing w:val="-1"/>
        </w:rPr>
        <w:t xml:space="preserve"> </w:t>
      </w:r>
      <w:r>
        <w:rPr>
          <w:spacing w:val="-2"/>
        </w:rPr>
        <w:t>профессий;</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jc w:val="left"/>
      </w:pPr>
      <w:r>
        <w:lastRenderedPageBreak/>
        <w:t>формирование</w:t>
      </w:r>
      <w:r>
        <w:rPr>
          <w:spacing w:val="-7"/>
        </w:rPr>
        <w:t xml:space="preserve"> </w:t>
      </w:r>
      <w:r>
        <w:t>интереса</w:t>
      </w:r>
      <w:r>
        <w:rPr>
          <w:spacing w:val="-4"/>
        </w:rPr>
        <w:t xml:space="preserve"> </w:t>
      </w:r>
      <w:r>
        <w:t>к</w:t>
      </w:r>
      <w:r>
        <w:rPr>
          <w:spacing w:val="-4"/>
        </w:rPr>
        <w:t xml:space="preserve"> </w:t>
      </w:r>
      <w:r>
        <w:t>различным</w:t>
      </w:r>
      <w:r>
        <w:rPr>
          <w:spacing w:val="-5"/>
        </w:rPr>
        <w:t xml:space="preserve"> </w:t>
      </w:r>
      <w:r>
        <w:t>сферам</w:t>
      </w:r>
      <w:r>
        <w:rPr>
          <w:spacing w:val="-3"/>
        </w:rPr>
        <w:t xml:space="preserve"> </w:t>
      </w:r>
      <w:r>
        <w:t>профессиональной</w:t>
      </w:r>
      <w:r>
        <w:rPr>
          <w:spacing w:val="-3"/>
        </w:rPr>
        <w:t xml:space="preserve"> </w:t>
      </w:r>
      <w:r>
        <w:rPr>
          <w:spacing w:val="-2"/>
        </w:rPr>
        <w:t>деятельности;</w:t>
      </w:r>
    </w:p>
    <w:p w:rsidR="000A0EF3" w:rsidRDefault="002345D6">
      <w:pPr>
        <w:pStyle w:val="a3"/>
        <w:spacing w:before="139" w:line="360" w:lineRule="auto"/>
        <w:jc w:val="left"/>
      </w:pPr>
      <w:r>
        <w:t>готовность совершать осознанный выбор будущей профессии и реализовывать собственные жизненные планы;</w:t>
      </w:r>
    </w:p>
    <w:p w:rsidR="000A0EF3" w:rsidRDefault="002345D6">
      <w:pPr>
        <w:pStyle w:val="a3"/>
        <w:spacing w:before="1"/>
        <w:jc w:val="left"/>
      </w:pPr>
      <w:r>
        <w:t>мотивация</w:t>
      </w:r>
      <w:r>
        <w:rPr>
          <w:spacing w:val="-5"/>
        </w:rPr>
        <w:t xml:space="preserve"> </w:t>
      </w:r>
      <w:r>
        <w:t>и</w:t>
      </w:r>
      <w:r>
        <w:rPr>
          <w:spacing w:val="-3"/>
        </w:rPr>
        <w:t xml:space="preserve"> </w:t>
      </w:r>
      <w:r>
        <w:t>способность</w:t>
      </w:r>
      <w:r>
        <w:rPr>
          <w:spacing w:val="-1"/>
        </w:rPr>
        <w:t xml:space="preserve"> </w:t>
      </w:r>
      <w:r>
        <w:t>к</w:t>
      </w:r>
      <w:r>
        <w:rPr>
          <w:spacing w:val="-3"/>
        </w:rPr>
        <w:t xml:space="preserve"> </w:t>
      </w:r>
      <w:r>
        <w:t>самообразованию</w:t>
      </w:r>
      <w:r>
        <w:rPr>
          <w:spacing w:val="-5"/>
        </w:rPr>
        <w:t xml:space="preserve"> </w:t>
      </w:r>
      <w:r>
        <w:t>на</w:t>
      </w:r>
      <w:r>
        <w:rPr>
          <w:spacing w:val="-3"/>
        </w:rPr>
        <w:t xml:space="preserve"> </w:t>
      </w:r>
      <w:r>
        <w:t>протяжении</w:t>
      </w:r>
      <w:r>
        <w:rPr>
          <w:spacing w:val="-4"/>
        </w:rPr>
        <w:t xml:space="preserve"> </w:t>
      </w:r>
      <w:r>
        <w:t>всей</w:t>
      </w:r>
      <w:r>
        <w:rPr>
          <w:spacing w:val="-2"/>
        </w:rPr>
        <w:t xml:space="preserve"> жизни;</w:t>
      </w:r>
    </w:p>
    <w:p w:rsidR="000A0EF3" w:rsidRDefault="002345D6">
      <w:pPr>
        <w:pStyle w:val="a5"/>
        <w:numPr>
          <w:ilvl w:val="0"/>
          <w:numId w:val="78"/>
        </w:numPr>
        <w:tabs>
          <w:tab w:val="left" w:pos="491"/>
        </w:tabs>
        <w:spacing w:before="137"/>
        <w:ind w:left="491" w:hanging="258"/>
        <w:rPr>
          <w:sz w:val="24"/>
        </w:rPr>
      </w:pPr>
      <w:r>
        <w:rPr>
          <w:sz w:val="24"/>
        </w:rPr>
        <w:t>экологического</w:t>
      </w:r>
      <w:r>
        <w:rPr>
          <w:spacing w:val="-4"/>
          <w:sz w:val="24"/>
        </w:rPr>
        <w:t xml:space="preserve"> </w:t>
      </w:r>
      <w:r>
        <w:rPr>
          <w:spacing w:val="-2"/>
          <w:sz w:val="24"/>
        </w:rPr>
        <w:t>воспитания:</w:t>
      </w:r>
    </w:p>
    <w:p w:rsidR="000A0EF3" w:rsidRDefault="002345D6">
      <w:pPr>
        <w:pStyle w:val="a3"/>
        <w:spacing w:before="139" w:line="360" w:lineRule="auto"/>
        <w:ind w:right="528"/>
      </w:pPr>
      <w:r>
        <w:t>осмысление исторического опыта взаимодействия людей с природной средой, его позитивных и негативных проявлений;</w:t>
      </w:r>
    </w:p>
    <w:p w:rsidR="000A0EF3" w:rsidRDefault="002345D6">
      <w:pPr>
        <w:pStyle w:val="a3"/>
        <w:spacing w:line="360" w:lineRule="auto"/>
        <w:ind w:right="532"/>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A0EF3" w:rsidRDefault="002345D6">
      <w:pPr>
        <w:pStyle w:val="a3"/>
        <w:spacing w:line="362" w:lineRule="auto"/>
        <w:ind w:right="537"/>
      </w:pPr>
      <w:r>
        <w:t>активное</w:t>
      </w:r>
      <w:r>
        <w:rPr>
          <w:spacing w:val="73"/>
        </w:rPr>
        <w:t xml:space="preserve">   </w:t>
      </w:r>
      <w:r>
        <w:t>неприятие</w:t>
      </w:r>
      <w:r>
        <w:rPr>
          <w:spacing w:val="73"/>
        </w:rPr>
        <w:t xml:space="preserve">   </w:t>
      </w:r>
      <w:r>
        <w:t>действий,</w:t>
      </w:r>
      <w:r>
        <w:rPr>
          <w:spacing w:val="74"/>
        </w:rPr>
        <w:t xml:space="preserve">   </w:t>
      </w:r>
      <w:r>
        <w:t>приносящих</w:t>
      </w:r>
      <w:r>
        <w:rPr>
          <w:spacing w:val="74"/>
        </w:rPr>
        <w:t xml:space="preserve">   </w:t>
      </w:r>
      <w:r>
        <w:t>вред</w:t>
      </w:r>
      <w:r>
        <w:rPr>
          <w:spacing w:val="74"/>
        </w:rPr>
        <w:t xml:space="preserve">   </w:t>
      </w:r>
      <w:r>
        <w:t>окружающей</w:t>
      </w:r>
      <w:r>
        <w:rPr>
          <w:spacing w:val="74"/>
        </w:rPr>
        <w:t xml:space="preserve">   </w:t>
      </w:r>
      <w:r>
        <w:t>природной и социальной среде;</w:t>
      </w:r>
    </w:p>
    <w:p w:rsidR="000A0EF3" w:rsidRDefault="002345D6">
      <w:pPr>
        <w:pStyle w:val="a5"/>
        <w:numPr>
          <w:ilvl w:val="0"/>
          <w:numId w:val="78"/>
        </w:numPr>
        <w:tabs>
          <w:tab w:val="left" w:pos="491"/>
        </w:tabs>
        <w:spacing w:line="271" w:lineRule="exact"/>
        <w:ind w:left="491"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A0EF3" w:rsidRDefault="002345D6">
      <w:pPr>
        <w:pStyle w:val="a3"/>
        <w:spacing w:before="136" w:line="360" w:lineRule="auto"/>
        <w:ind w:right="535"/>
      </w:pPr>
      <w:r>
        <w:t>сформированность мировоззрения, соответствующего современному уровню развития исторической науки и общественной практики;</w:t>
      </w:r>
    </w:p>
    <w:p w:rsidR="000A0EF3" w:rsidRDefault="002345D6">
      <w:pPr>
        <w:pStyle w:val="a3"/>
        <w:spacing w:line="360" w:lineRule="auto"/>
        <w:ind w:right="534"/>
      </w:pPr>
      <w:r>
        <w:t>осмысление</w:t>
      </w:r>
      <w:r>
        <w:rPr>
          <w:spacing w:val="76"/>
        </w:rPr>
        <w:t xml:space="preserve">  </w:t>
      </w:r>
      <w:r>
        <w:t>значения</w:t>
      </w:r>
      <w:r>
        <w:rPr>
          <w:spacing w:val="75"/>
        </w:rPr>
        <w:t xml:space="preserve">  </w:t>
      </w:r>
      <w:r>
        <w:t>истории</w:t>
      </w:r>
      <w:r>
        <w:rPr>
          <w:spacing w:val="76"/>
        </w:rPr>
        <w:t xml:space="preserve">  </w:t>
      </w:r>
      <w:r>
        <w:t>как</w:t>
      </w:r>
      <w:r>
        <w:rPr>
          <w:spacing w:val="76"/>
        </w:rPr>
        <w:t xml:space="preserve">  </w:t>
      </w:r>
      <w:r>
        <w:t>знания</w:t>
      </w:r>
      <w:r>
        <w:rPr>
          <w:spacing w:val="77"/>
        </w:rPr>
        <w:t xml:space="preserve">  </w:t>
      </w:r>
      <w:r>
        <w:t>о</w:t>
      </w:r>
      <w:r>
        <w:rPr>
          <w:spacing w:val="75"/>
        </w:rPr>
        <w:t xml:space="preserve">  </w:t>
      </w:r>
      <w:r>
        <w:t>развитии</w:t>
      </w:r>
      <w:r>
        <w:rPr>
          <w:spacing w:val="76"/>
        </w:rPr>
        <w:t xml:space="preserve">  </w:t>
      </w:r>
      <w:r>
        <w:t>человека</w:t>
      </w:r>
      <w:r>
        <w:rPr>
          <w:spacing w:val="76"/>
        </w:rPr>
        <w:t xml:space="preserve">  </w:t>
      </w:r>
      <w:r>
        <w:t>и</w:t>
      </w:r>
      <w:r>
        <w:rPr>
          <w:spacing w:val="77"/>
        </w:rPr>
        <w:t xml:space="preserve">  </w:t>
      </w:r>
      <w:r>
        <w:t>общества, о социальном и нравственном опыте предшествовавших поколений;</w:t>
      </w:r>
    </w:p>
    <w:p w:rsidR="000A0EF3" w:rsidRDefault="002345D6">
      <w:pPr>
        <w:pStyle w:val="a3"/>
        <w:tabs>
          <w:tab w:val="left" w:pos="979"/>
          <w:tab w:val="left" w:pos="2475"/>
          <w:tab w:val="left" w:pos="4236"/>
          <w:tab w:val="left" w:pos="6002"/>
          <w:tab w:val="left" w:pos="6760"/>
          <w:tab w:val="left" w:pos="9024"/>
        </w:tabs>
        <w:spacing w:line="360" w:lineRule="auto"/>
        <w:ind w:right="536"/>
      </w:pPr>
      <w:r>
        <w:t>овладение</w:t>
      </w:r>
      <w:r>
        <w:rPr>
          <w:spacing w:val="67"/>
        </w:rPr>
        <w:t xml:space="preserve">   </w:t>
      </w:r>
      <w:r>
        <w:t>основными</w:t>
      </w:r>
      <w:r>
        <w:rPr>
          <w:spacing w:val="68"/>
        </w:rPr>
        <w:t xml:space="preserve">   </w:t>
      </w:r>
      <w:r>
        <w:t>навыками</w:t>
      </w:r>
      <w:r>
        <w:rPr>
          <w:spacing w:val="68"/>
        </w:rPr>
        <w:t xml:space="preserve">   </w:t>
      </w:r>
      <w:r>
        <w:t>познания</w:t>
      </w:r>
      <w:r>
        <w:rPr>
          <w:spacing w:val="68"/>
        </w:rPr>
        <w:t xml:space="preserve">   </w:t>
      </w:r>
      <w:r>
        <w:t>и</w:t>
      </w:r>
      <w:r>
        <w:rPr>
          <w:spacing w:val="68"/>
        </w:rPr>
        <w:t xml:space="preserve">   </w:t>
      </w:r>
      <w:r>
        <w:t>оценки</w:t>
      </w:r>
      <w:r>
        <w:rPr>
          <w:spacing w:val="67"/>
        </w:rPr>
        <w:t xml:space="preserve">   </w:t>
      </w:r>
      <w:r>
        <w:t>событий</w:t>
      </w:r>
      <w:r>
        <w:rPr>
          <w:spacing w:val="68"/>
        </w:rPr>
        <w:t xml:space="preserve">   </w:t>
      </w:r>
      <w:r>
        <w:t xml:space="preserve">прошлого </w:t>
      </w:r>
      <w:r>
        <w:rPr>
          <w:spacing w:val="-10"/>
        </w:rPr>
        <w:t>с</w:t>
      </w:r>
      <w:r>
        <w:tab/>
      </w:r>
      <w:r>
        <w:rPr>
          <w:spacing w:val="-2"/>
        </w:rPr>
        <w:t>позиций</w:t>
      </w:r>
      <w:r>
        <w:tab/>
      </w:r>
      <w:r>
        <w:rPr>
          <w:spacing w:val="-2"/>
        </w:rPr>
        <w:t>историзма,</w:t>
      </w:r>
      <w:r>
        <w:tab/>
      </w:r>
      <w:r>
        <w:rPr>
          <w:spacing w:val="-2"/>
        </w:rPr>
        <w:t>готовность</w:t>
      </w:r>
      <w:r>
        <w:tab/>
      </w:r>
      <w:r>
        <w:rPr>
          <w:spacing w:val="-10"/>
        </w:rPr>
        <w:t>к</w:t>
      </w:r>
      <w:r>
        <w:tab/>
      </w:r>
      <w:r>
        <w:rPr>
          <w:spacing w:val="-2"/>
        </w:rPr>
        <w:t>осуществлению</w:t>
      </w:r>
      <w:r>
        <w:tab/>
      </w:r>
      <w:r>
        <w:rPr>
          <w:spacing w:val="-2"/>
        </w:rPr>
        <w:t xml:space="preserve">учебной </w:t>
      </w:r>
      <w:r>
        <w:t>проектно-исследовательской деятельности в сфере истории;</w:t>
      </w:r>
    </w:p>
    <w:p w:rsidR="000A0EF3" w:rsidRDefault="002345D6">
      <w:pPr>
        <w:pStyle w:val="a3"/>
        <w:spacing w:before="2"/>
      </w:pPr>
      <w:r>
        <w:t>мотивация</w:t>
      </w:r>
      <w:r>
        <w:rPr>
          <w:spacing w:val="-6"/>
        </w:rPr>
        <w:t xml:space="preserve"> </w:t>
      </w:r>
      <w:r>
        <w:t>к</w:t>
      </w:r>
      <w:r>
        <w:rPr>
          <w:spacing w:val="-4"/>
        </w:rPr>
        <w:t xml:space="preserve"> </w:t>
      </w:r>
      <w:r>
        <w:t>дальнейшему,</w:t>
      </w:r>
      <w:r>
        <w:rPr>
          <w:spacing w:val="-2"/>
        </w:rPr>
        <w:t xml:space="preserve"> </w:t>
      </w:r>
      <w:r>
        <w:t>в</w:t>
      </w:r>
      <w:r>
        <w:rPr>
          <w:spacing w:val="-5"/>
        </w:rPr>
        <w:t xml:space="preserve"> </w:t>
      </w:r>
      <w:r>
        <w:t>том</w:t>
      </w:r>
      <w:r>
        <w:rPr>
          <w:spacing w:val="-4"/>
        </w:rPr>
        <w:t xml:space="preserve"> </w:t>
      </w:r>
      <w:r>
        <w:t>числе</w:t>
      </w:r>
      <w:r>
        <w:rPr>
          <w:spacing w:val="-5"/>
        </w:rPr>
        <w:t xml:space="preserve"> </w:t>
      </w:r>
      <w:r>
        <w:t>профессиональному,</w:t>
      </w:r>
      <w:r>
        <w:rPr>
          <w:spacing w:val="-4"/>
        </w:rPr>
        <w:t xml:space="preserve"> </w:t>
      </w:r>
      <w:r>
        <w:t>изучению</w:t>
      </w:r>
      <w:r>
        <w:rPr>
          <w:spacing w:val="-3"/>
        </w:rPr>
        <w:t xml:space="preserve"> </w:t>
      </w:r>
      <w:r>
        <w:rPr>
          <w:spacing w:val="-2"/>
        </w:rPr>
        <w:t>истории.</w:t>
      </w:r>
    </w:p>
    <w:p w:rsidR="000A0EF3" w:rsidRDefault="002345D6">
      <w:pPr>
        <w:pStyle w:val="a3"/>
        <w:tabs>
          <w:tab w:val="left" w:pos="1734"/>
          <w:tab w:val="left" w:pos="2709"/>
          <w:tab w:val="left" w:pos="3651"/>
          <w:tab w:val="left" w:pos="4690"/>
          <w:tab w:val="left" w:pos="6362"/>
          <w:tab w:val="left" w:pos="6983"/>
          <w:tab w:val="left" w:pos="7382"/>
          <w:tab w:val="left" w:pos="8620"/>
          <w:tab w:val="left" w:pos="9011"/>
        </w:tabs>
        <w:spacing w:before="136" w:line="360" w:lineRule="auto"/>
        <w:ind w:right="531"/>
      </w:pPr>
      <w:r>
        <w:t>Изучение истории способствует также развитию эмоционального интеллекта обучающихся,</w:t>
      </w:r>
      <w:r>
        <w:rPr>
          <w:spacing w:val="40"/>
        </w:rPr>
        <w:t xml:space="preserve"> </w:t>
      </w:r>
      <w:r>
        <w:t xml:space="preserve">в особенности – самосознания (включая способность осознавать на примерах исторических </w:t>
      </w:r>
      <w:r>
        <w:rPr>
          <w:spacing w:val="-2"/>
        </w:rPr>
        <w:t>ситуаций</w:t>
      </w:r>
      <w:r>
        <w:tab/>
      </w:r>
      <w:r>
        <w:tab/>
      </w:r>
      <w:r>
        <w:rPr>
          <w:spacing w:val="-4"/>
        </w:rPr>
        <w:t>роль</w:t>
      </w:r>
      <w:r>
        <w:tab/>
      </w:r>
      <w:r>
        <w:tab/>
      </w:r>
      <w:r>
        <w:rPr>
          <w:spacing w:val="-50"/>
        </w:rPr>
        <w:t xml:space="preserve"> </w:t>
      </w:r>
      <w:r>
        <w:t>эмоций</w:t>
      </w:r>
      <w:r>
        <w:tab/>
      </w:r>
      <w:r>
        <w:tab/>
      </w:r>
      <w:r>
        <w:rPr>
          <w:spacing w:val="-10"/>
        </w:rPr>
        <w:t>в</w:t>
      </w:r>
      <w:r>
        <w:tab/>
      </w:r>
      <w:r>
        <w:tab/>
      </w:r>
      <w:r>
        <w:rPr>
          <w:spacing w:val="-2"/>
        </w:rPr>
        <w:t xml:space="preserve">отношениях </w:t>
      </w:r>
      <w:r>
        <w:t>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w:t>
      </w:r>
      <w:r>
        <w:rPr>
          <w:spacing w:val="-1"/>
        </w:rPr>
        <w:t xml:space="preserve"> </w:t>
      </w:r>
      <w:r>
        <w:t>конструктивные</w:t>
      </w:r>
      <w:r>
        <w:rPr>
          <w:spacing w:val="-4"/>
        </w:rPr>
        <w:t xml:space="preserve"> </w:t>
      </w:r>
      <w:r>
        <w:t>отношения</w:t>
      </w:r>
      <w:r>
        <w:rPr>
          <w:spacing w:val="-2"/>
        </w:rPr>
        <w:t xml:space="preserve"> </w:t>
      </w:r>
      <w:r>
        <w:t>с</w:t>
      </w:r>
      <w:r>
        <w:rPr>
          <w:spacing w:val="-3"/>
        </w:rPr>
        <w:t xml:space="preserve"> </w:t>
      </w:r>
      <w:r>
        <w:t>другими</w:t>
      </w:r>
      <w:r>
        <w:rPr>
          <w:spacing w:val="-1"/>
        </w:rPr>
        <w:t xml:space="preserve"> </w:t>
      </w:r>
      <w:r>
        <w:t>людьми,</w:t>
      </w:r>
      <w:r>
        <w:rPr>
          <w:spacing w:val="-2"/>
        </w:rPr>
        <w:t xml:space="preserve"> </w:t>
      </w:r>
      <w:r>
        <w:t>регулировать</w:t>
      </w:r>
      <w:r>
        <w:rPr>
          <w:spacing w:val="-1"/>
        </w:rPr>
        <w:t xml:space="preserve"> </w:t>
      </w:r>
      <w:r>
        <w:t>способ</w:t>
      </w:r>
      <w:r>
        <w:rPr>
          <w:spacing w:val="-2"/>
        </w:rPr>
        <w:t xml:space="preserve"> </w:t>
      </w:r>
      <w:r>
        <w:t xml:space="preserve">выражения </w:t>
      </w:r>
      <w:r>
        <w:rPr>
          <w:spacing w:val="-4"/>
        </w:rPr>
        <w:t>своих</w:t>
      </w:r>
      <w:r>
        <w:tab/>
      </w:r>
      <w:r>
        <w:rPr>
          <w:spacing w:val="-2"/>
        </w:rPr>
        <w:t>суждений</w:t>
      </w:r>
      <w:r>
        <w:tab/>
      </w:r>
      <w:r>
        <w:rPr>
          <w:spacing w:val="-10"/>
        </w:rPr>
        <w:t>и</w:t>
      </w:r>
      <w:r>
        <w:tab/>
      </w:r>
      <w:r>
        <w:rPr>
          <w:spacing w:val="-2"/>
        </w:rPr>
        <w:t>эмоций</w:t>
      </w:r>
      <w:r>
        <w:tab/>
      </w:r>
      <w:r>
        <w:rPr>
          <w:spacing w:val="-10"/>
        </w:rPr>
        <w:t>с</w:t>
      </w:r>
      <w:r>
        <w:tab/>
      </w:r>
      <w:r>
        <w:tab/>
      </w:r>
      <w:r>
        <w:rPr>
          <w:spacing w:val="-2"/>
        </w:rPr>
        <w:t>учетом</w:t>
      </w:r>
      <w:r>
        <w:tab/>
      </w:r>
      <w:r>
        <w:tab/>
      </w:r>
      <w:r>
        <w:rPr>
          <w:spacing w:val="-2"/>
        </w:rPr>
        <w:t xml:space="preserve">позиций </w:t>
      </w:r>
      <w:r>
        <w:t>и мнений других участников общения).</w:t>
      </w:r>
    </w:p>
    <w:p w:rsidR="000A0EF3" w:rsidRDefault="002345D6">
      <w:pPr>
        <w:pStyle w:val="a3"/>
        <w:spacing w:before="3" w:line="360" w:lineRule="auto"/>
        <w:ind w:right="535"/>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w:t>
      </w:r>
      <w:r>
        <w:rPr>
          <w:spacing w:val="54"/>
        </w:rPr>
        <w:t xml:space="preserve">  </w:t>
      </w:r>
      <w:r>
        <w:t>учебные</w:t>
      </w:r>
      <w:r>
        <w:rPr>
          <w:spacing w:val="55"/>
        </w:rPr>
        <w:t xml:space="preserve">  </w:t>
      </w:r>
      <w:r>
        <w:t>действия,</w:t>
      </w:r>
      <w:r>
        <w:rPr>
          <w:spacing w:val="55"/>
        </w:rPr>
        <w:t xml:space="preserve">  </w:t>
      </w:r>
      <w:r>
        <w:t>регулятивные</w:t>
      </w:r>
      <w:r>
        <w:rPr>
          <w:spacing w:val="55"/>
        </w:rPr>
        <w:t xml:space="preserve">  </w:t>
      </w:r>
      <w:r>
        <w:t>универсальные</w:t>
      </w:r>
      <w:r>
        <w:rPr>
          <w:spacing w:val="57"/>
        </w:rPr>
        <w:t xml:space="preserve">  </w:t>
      </w:r>
      <w:r>
        <w:t>учебные</w:t>
      </w:r>
      <w:r>
        <w:rPr>
          <w:spacing w:val="55"/>
        </w:rPr>
        <w:t xml:space="preserve">  </w:t>
      </w:r>
      <w:r>
        <w:rPr>
          <w:spacing w:val="-2"/>
        </w:rPr>
        <w:t>действия,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jc w:val="left"/>
      </w:pPr>
      <w:r>
        <w:lastRenderedPageBreak/>
        <w:t>совместная</w:t>
      </w:r>
      <w:r>
        <w:rPr>
          <w:spacing w:val="-4"/>
        </w:rPr>
        <w:t xml:space="preserve"> </w:t>
      </w:r>
      <w:r>
        <w:rPr>
          <w:spacing w:val="-2"/>
        </w:rPr>
        <w:t>деятельность.</w:t>
      </w:r>
    </w:p>
    <w:p w:rsidR="000A0EF3" w:rsidRDefault="002345D6">
      <w:pPr>
        <w:pStyle w:val="a3"/>
        <w:spacing w:before="139" w:line="360" w:lineRule="auto"/>
        <w:jc w:val="left"/>
      </w:pPr>
      <w:r>
        <w:t>У</w:t>
      </w:r>
      <w:r>
        <w:rPr>
          <w:spacing w:val="34"/>
        </w:rPr>
        <w:t xml:space="preserve"> </w:t>
      </w:r>
      <w:r>
        <w:t>обучающегося</w:t>
      </w:r>
      <w:r>
        <w:rPr>
          <w:spacing w:val="36"/>
        </w:rPr>
        <w:t xml:space="preserve"> </w:t>
      </w:r>
      <w:r>
        <w:t>будут</w:t>
      </w:r>
      <w:r>
        <w:rPr>
          <w:spacing w:val="37"/>
        </w:rPr>
        <w:t xml:space="preserve"> </w:t>
      </w:r>
      <w:r>
        <w:t>сформированы</w:t>
      </w:r>
      <w:r>
        <w:rPr>
          <w:spacing w:val="33"/>
        </w:rPr>
        <w:t xml:space="preserve"> </w:t>
      </w:r>
      <w:r>
        <w:t>следующие</w:t>
      </w:r>
      <w:r>
        <w:rPr>
          <w:spacing w:val="38"/>
        </w:rPr>
        <w:t xml:space="preserve"> </w:t>
      </w:r>
      <w:r>
        <w:t>базовые</w:t>
      </w:r>
      <w:r>
        <w:rPr>
          <w:spacing w:val="33"/>
        </w:rPr>
        <w:t xml:space="preserve"> </w:t>
      </w:r>
      <w:r>
        <w:t>логические</w:t>
      </w:r>
      <w:r>
        <w:rPr>
          <w:spacing w:val="33"/>
        </w:rPr>
        <w:t xml:space="preserve"> </w:t>
      </w:r>
      <w:r>
        <w:t>действия</w:t>
      </w:r>
      <w:r>
        <w:rPr>
          <w:spacing w:val="34"/>
        </w:rPr>
        <w:t xml:space="preserve"> </w:t>
      </w:r>
      <w:r>
        <w:t>как</w:t>
      </w:r>
      <w:r>
        <w:rPr>
          <w:spacing w:val="34"/>
        </w:rPr>
        <w:t xml:space="preserve"> </w:t>
      </w:r>
      <w:r>
        <w:t>часть познавательных универсальных учебных действий:</w:t>
      </w:r>
    </w:p>
    <w:p w:rsidR="000A0EF3" w:rsidRDefault="002345D6">
      <w:pPr>
        <w:pStyle w:val="a3"/>
        <w:spacing w:before="1"/>
        <w:jc w:val="left"/>
      </w:pPr>
      <w:r>
        <w:t>формулировать</w:t>
      </w:r>
      <w:r>
        <w:rPr>
          <w:spacing w:val="-6"/>
        </w:rPr>
        <w:t xml:space="preserve"> </w:t>
      </w:r>
      <w:r>
        <w:t>проблему,</w:t>
      </w:r>
      <w:r>
        <w:rPr>
          <w:spacing w:val="-2"/>
        </w:rPr>
        <w:t xml:space="preserve"> </w:t>
      </w:r>
      <w:r>
        <w:t>вопрос,</w:t>
      </w:r>
      <w:r>
        <w:rPr>
          <w:spacing w:val="-4"/>
        </w:rPr>
        <w:t xml:space="preserve"> </w:t>
      </w:r>
      <w:r>
        <w:t>требующий</w:t>
      </w:r>
      <w:r>
        <w:rPr>
          <w:spacing w:val="-4"/>
        </w:rPr>
        <w:t xml:space="preserve"> </w:t>
      </w:r>
      <w:r>
        <w:rPr>
          <w:spacing w:val="-2"/>
        </w:rPr>
        <w:t>решения;</w:t>
      </w:r>
    </w:p>
    <w:p w:rsidR="000A0EF3" w:rsidRDefault="002345D6">
      <w:pPr>
        <w:pStyle w:val="a3"/>
        <w:spacing w:before="137" w:line="360" w:lineRule="auto"/>
        <w:jc w:val="left"/>
      </w:pPr>
      <w:r>
        <w:t>разрабатывать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учетом</w:t>
      </w:r>
      <w:r>
        <w:rPr>
          <w:spacing w:val="80"/>
        </w:rPr>
        <w:t xml:space="preserve"> </w:t>
      </w:r>
      <w:r>
        <w:t>анализа</w:t>
      </w:r>
      <w:r>
        <w:rPr>
          <w:spacing w:val="80"/>
        </w:rPr>
        <w:t xml:space="preserve"> </w:t>
      </w:r>
      <w:r>
        <w:t>имеющихся</w:t>
      </w:r>
      <w:r>
        <w:rPr>
          <w:spacing w:val="80"/>
        </w:rPr>
        <w:t xml:space="preserve"> </w:t>
      </w:r>
      <w:r>
        <w:t>материальных</w:t>
      </w:r>
      <w:r>
        <w:rPr>
          <w:spacing w:val="80"/>
        </w:rPr>
        <w:t xml:space="preserve"> </w:t>
      </w:r>
      <w:r>
        <w:t>и нематериальных ресурсов;</w:t>
      </w:r>
    </w:p>
    <w:p w:rsidR="000A0EF3" w:rsidRDefault="002345D6">
      <w:pPr>
        <w:pStyle w:val="a3"/>
        <w:spacing w:line="360" w:lineRule="auto"/>
        <w:jc w:val="left"/>
      </w:pPr>
      <w:r>
        <w:t>систематизировать</w:t>
      </w:r>
      <w:r>
        <w:rPr>
          <w:spacing w:val="40"/>
        </w:rPr>
        <w:t xml:space="preserve"> </w:t>
      </w:r>
      <w:r>
        <w:t>и</w:t>
      </w:r>
      <w:r>
        <w:rPr>
          <w:spacing w:val="40"/>
        </w:rPr>
        <w:t xml:space="preserve"> </w:t>
      </w:r>
      <w:r>
        <w:t>обобщать</w:t>
      </w:r>
      <w:r>
        <w:rPr>
          <w:spacing w:val="40"/>
        </w:rPr>
        <w:t xml:space="preserve"> </w:t>
      </w:r>
      <w:r>
        <w:t>исторические</w:t>
      </w:r>
      <w:r>
        <w:rPr>
          <w:spacing w:val="40"/>
        </w:rPr>
        <w:t xml:space="preserve"> </w:t>
      </w:r>
      <w:r>
        <w:t>факты</w:t>
      </w:r>
      <w:r>
        <w:rPr>
          <w:spacing w:val="40"/>
        </w:rPr>
        <w:t xml:space="preserve"> </w:t>
      </w:r>
      <w:r>
        <w:t>(в</w:t>
      </w:r>
      <w:r>
        <w:rPr>
          <w:spacing w:val="40"/>
        </w:rPr>
        <w:t xml:space="preserve"> </w:t>
      </w:r>
      <w:r>
        <w:t>форме</w:t>
      </w:r>
      <w:r>
        <w:rPr>
          <w:spacing w:val="40"/>
        </w:rPr>
        <w:t xml:space="preserve"> </w:t>
      </w:r>
      <w:r>
        <w:t>таблиц,</w:t>
      </w:r>
      <w:r>
        <w:rPr>
          <w:spacing w:val="40"/>
        </w:rPr>
        <w:t xml:space="preserve"> </w:t>
      </w:r>
      <w:r>
        <w:t>схем,</w:t>
      </w:r>
      <w:r>
        <w:rPr>
          <w:spacing w:val="40"/>
        </w:rPr>
        <w:t xml:space="preserve"> </w:t>
      </w:r>
      <w:r>
        <w:t>диаграмм</w:t>
      </w:r>
      <w:r>
        <w:rPr>
          <w:spacing w:val="40"/>
        </w:rPr>
        <w:t xml:space="preserve"> </w:t>
      </w:r>
      <w:r>
        <w:t>и</w:t>
      </w:r>
      <w:r>
        <w:rPr>
          <w:spacing w:val="40"/>
        </w:rPr>
        <w:t xml:space="preserve"> </w:t>
      </w:r>
      <w:r>
        <w:rPr>
          <w:spacing w:val="-2"/>
        </w:rPr>
        <w:t>других);</w:t>
      </w:r>
    </w:p>
    <w:p w:rsidR="000A0EF3" w:rsidRDefault="002345D6">
      <w:pPr>
        <w:pStyle w:val="a3"/>
        <w:jc w:val="left"/>
      </w:pPr>
      <w:r>
        <w:t>выявлять</w:t>
      </w:r>
      <w:r>
        <w:rPr>
          <w:spacing w:val="-4"/>
        </w:rPr>
        <w:t xml:space="preserve"> </w:t>
      </w:r>
      <w:r>
        <w:t>характерные</w:t>
      </w:r>
      <w:r>
        <w:rPr>
          <w:spacing w:val="-7"/>
        </w:rPr>
        <w:t xml:space="preserve"> </w:t>
      </w:r>
      <w:r>
        <w:t>признаки</w:t>
      </w:r>
      <w:r>
        <w:rPr>
          <w:spacing w:val="-6"/>
        </w:rPr>
        <w:t xml:space="preserve"> </w:t>
      </w:r>
      <w:r>
        <w:t>исторических</w:t>
      </w:r>
      <w:r>
        <w:rPr>
          <w:spacing w:val="-4"/>
        </w:rPr>
        <w:t xml:space="preserve"> </w:t>
      </w:r>
      <w:r>
        <w:rPr>
          <w:spacing w:val="-2"/>
        </w:rPr>
        <w:t>явлений;</w:t>
      </w:r>
    </w:p>
    <w:p w:rsidR="000A0EF3" w:rsidRDefault="002345D6">
      <w:pPr>
        <w:pStyle w:val="a3"/>
        <w:spacing w:before="139"/>
      </w:pPr>
      <w:r>
        <w:t>раскрывать</w:t>
      </w:r>
      <w:r>
        <w:rPr>
          <w:spacing w:val="-4"/>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4"/>
        </w:rPr>
        <w:t xml:space="preserve"> </w:t>
      </w:r>
      <w:r>
        <w:rPr>
          <w:spacing w:val="-2"/>
        </w:rPr>
        <w:t>настоящего;</w:t>
      </w:r>
    </w:p>
    <w:p w:rsidR="000A0EF3" w:rsidRDefault="002345D6">
      <w:pPr>
        <w:pStyle w:val="a3"/>
        <w:spacing w:before="137" w:line="362" w:lineRule="auto"/>
        <w:ind w:right="537"/>
      </w:pPr>
      <w:r>
        <w:t xml:space="preserve">сравнивать события, ситуации, определяя основания для сравнения, выявляя общие черты и </w:t>
      </w:r>
      <w:r>
        <w:rPr>
          <w:spacing w:val="-2"/>
        </w:rPr>
        <w:t>различия;</w:t>
      </w:r>
    </w:p>
    <w:p w:rsidR="000A0EF3" w:rsidRDefault="002345D6">
      <w:pPr>
        <w:pStyle w:val="a3"/>
        <w:spacing w:line="271" w:lineRule="exact"/>
      </w:pPr>
      <w:r>
        <w:t>формулировать</w:t>
      </w:r>
      <w:r>
        <w:rPr>
          <w:spacing w:val="-3"/>
        </w:rPr>
        <w:t xml:space="preserve"> </w:t>
      </w:r>
      <w:r>
        <w:t>и</w:t>
      </w:r>
      <w:r>
        <w:rPr>
          <w:spacing w:val="-4"/>
        </w:rPr>
        <w:t xml:space="preserve"> </w:t>
      </w:r>
      <w:r>
        <w:t>обосновывать</w:t>
      </w:r>
      <w:r>
        <w:rPr>
          <w:spacing w:val="-2"/>
        </w:rPr>
        <w:t xml:space="preserve"> выводы.</w:t>
      </w:r>
    </w:p>
    <w:p w:rsidR="000A0EF3" w:rsidRDefault="002345D6">
      <w:pPr>
        <w:pStyle w:val="a3"/>
        <w:spacing w:before="137" w:line="360" w:lineRule="auto"/>
        <w:ind w:right="53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A0EF3" w:rsidRDefault="002345D6">
      <w:pPr>
        <w:pStyle w:val="a3"/>
        <w:spacing w:line="360" w:lineRule="auto"/>
        <w:ind w:right="534"/>
      </w:pPr>
      <w:r>
        <w:t>осуществлять</w:t>
      </w:r>
      <w:r>
        <w:rPr>
          <w:spacing w:val="80"/>
        </w:rPr>
        <w:t xml:space="preserve">   </w:t>
      </w:r>
      <w:r>
        <w:t>поиск</w:t>
      </w:r>
      <w:r>
        <w:rPr>
          <w:spacing w:val="80"/>
        </w:rPr>
        <w:t xml:space="preserve">   </w:t>
      </w:r>
      <w:r>
        <w:t>нового</w:t>
      </w:r>
      <w:r>
        <w:rPr>
          <w:spacing w:val="80"/>
        </w:rPr>
        <w:t xml:space="preserve">   </w:t>
      </w:r>
      <w:r>
        <w:t>знания,</w:t>
      </w:r>
      <w:r>
        <w:rPr>
          <w:spacing w:val="80"/>
        </w:rPr>
        <w:t xml:space="preserve">   </w:t>
      </w:r>
      <w:r>
        <w:t>его</w:t>
      </w:r>
      <w:r>
        <w:rPr>
          <w:spacing w:val="80"/>
        </w:rPr>
        <w:t xml:space="preserve">   </w:t>
      </w:r>
      <w:r>
        <w:t>интерпретацию,</w:t>
      </w:r>
      <w:r>
        <w:rPr>
          <w:spacing w:val="80"/>
        </w:rPr>
        <w:t xml:space="preserve">   </w:t>
      </w:r>
      <w:r>
        <w:t>преобразование и</w:t>
      </w:r>
      <w:r>
        <w:rPr>
          <w:spacing w:val="70"/>
          <w:w w:val="150"/>
        </w:rPr>
        <w:t xml:space="preserve"> </w:t>
      </w:r>
      <w:r>
        <w:t>применение</w:t>
      </w:r>
      <w:r>
        <w:rPr>
          <w:spacing w:val="69"/>
          <w:w w:val="150"/>
        </w:rPr>
        <w:t xml:space="preserve"> </w:t>
      </w:r>
      <w:r>
        <w:t>в</w:t>
      </w:r>
      <w:r>
        <w:rPr>
          <w:spacing w:val="69"/>
          <w:w w:val="150"/>
        </w:rPr>
        <w:t xml:space="preserve"> </w:t>
      </w:r>
      <w:r>
        <w:t>различных</w:t>
      </w:r>
      <w:r>
        <w:rPr>
          <w:spacing w:val="74"/>
          <w:w w:val="150"/>
        </w:rPr>
        <w:t xml:space="preserve"> </w:t>
      </w:r>
      <w:r>
        <w:t>учебных</w:t>
      </w:r>
      <w:r>
        <w:rPr>
          <w:spacing w:val="71"/>
          <w:w w:val="150"/>
        </w:rPr>
        <w:t xml:space="preserve"> </w:t>
      </w:r>
      <w:r>
        <w:t>ситуациях,</w:t>
      </w:r>
      <w:r>
        <w:rPr>
          <w:spacing w:val="69"/>
          <w:w w:val="150"/>
        </w:rPr>
        <w:t xml:space="preserve"> </w:t>
      </w:r>
      <w:r>
        <w:t>в</w:t>
      </w:r>
      <w:r>
        <w:rPr>
          <w:spacing w:val="69"/>
          <w:w w:val="150"/>
        </w:rPr>
        <w:t xml:space="preserve"> </w:t>
      </w:r>
      <w:r>
        <w:t>том</w:t>
      </w:r>
      <w:r>
        <w:rPr>
          <w:spacing w:val="70"/>
          <w:w w:val="150"/>
        </w:rPr>
        <w:t xml:space="preserve"> </w:t>
      </w:r>
      <w:r>
        <w:t>числе</w:t>
      </w:r>
      <w:r>
        <w:rPr>
          <w:spacing w:val="71"/>
          <w:w w:val="150"/>
        </w:rPr>
        <w:t xml:space="preserve"> </w:t>
      </w:r>
      <w:r>
        <w:t>при</w:t>
      </w:r>
      <w:r>
        <w:rPr>
          <w:spacing w:val="70"/>
          <w:w w:val="150"/>
        </w:rPr>
        <w:t xml:space="preserve"> </w:t>
      </w:r>
      <w:r>
        <w:t>создании</w:t>
      </w:r>
      <w:r>
        <w:rPr>
          <w:spacing w:val="73"/>
          <w:w w:val="150"/>
        </w:rPr>
        <w:t xml:space="preserve"> </w:t>
      </w:r>
      <w:r>
        <w:t>учебных и социальных проектов;</w:t>
      </w:r>
    </w:p>
    <w:p w:rsidR="000A0EF3" w:rsidRDefault="002345D6">
      <w:pPr>
        <w:pStyle w:val="a3"/>
        <w:spacing w:before="1" w:line="360" w:lineRule="auto"/>
        <w:jc w:val="left"/>
      </w:pPr>
      <w:r>
        <w:t>владеть ключевыми научными понятиями и методами работы с исторической информацией; определять</w:t>
      </w:r>
      <w:r>
        <w:rPr>
          <w:spacing w:val="80"/>
        </w:rPr>
        <w:t xml:space="preserve"> </w:t>
      </w:r>
      <w:r>
        <w:t>познавательную</w:t>
      </w:r>
      <w:r>
        <w:rPr>
          <w:spacing w:val="80"/>
        </w:rPr>
        <w:t xml:space="preserve"> </w:t>
      </w:r>
      <w:r>
        <w:t>задачу,</w:t>
      </w:r>
      <w:r>
        <w:rPr>
          <w:spacing w:val="80"/>
        </w:rPr>
        <w:t xml:space="preserve"> </w:t>
      </w:r>
      <w:r>
        <w:t>намечать</w:t>
      </w:r>
      <w:r>
        <w:rPr>
          <w:spacing w:val="80"/>
        </w:rPr>
        <w:t xml:space="preserve"> </w:t>
      </w:r>
      <w:r>
        <w:t>путь</w:t>
      </w:r>
      <w:r>
        <w:rPr>
          <w:spacing w:val="80"/>
        </w:rPr>
        <w:t xml:space="preserve"> </w:t>
      </w:r>
      <w:r>
        <w:t>ее</w:t>
      </w:r>
      <w:r>
        <w:rPr>
          <w:spacing w:val="80"/>
        </w:rPr>
        <w:t xml:space="preserve"> </w:t>
      </w:r>
      <w:r>
        <w:t>решения</w:t>
      </w:r>
      <w:r>
        <w:rPr>
          <w:spacing w:val="80"/>
        </w:rPr>
        <w:t xml:space="preserve"> </w:t>
      </w:r>
      <w:r>
        <w:t>и</w:t>
      </w:r>
      <w:r>
        <w:rPr>
          <w:spacing w:val="80"/>
        </w:rPr>
        <w:t xml:space="preserve"> </w:t>
      </w:r>
      <w:r>
        <w:t>осуществлять</w:t>
      </w:r>
      <w:r>
        <w:rPr>
          <w:spacing w:val="80"/>
        </w:rPr>
        <w:t xml:space="preserve"> </w:t>
      </w:r>
      <w:r>
        <w:t>подбор исторического материала, объекта;</w:t>
      </w:r>
    </w:p>
    <w:p w:rsidR="000A0EF3" w:rsidRDefault="002345D6">
      <w:pPr>
        <w:pStyle w:val="a3"/>
        <w:tabs>
          <w:tab w:val="left" w:pos="1854"/>
          <w:tab w:val="left" w:pos="2753"/>
          <w:tab w:val="left" w:pos="3770"/>
          <w:tab w:val="left" w:pos="4099"/>
          <w:tab w:val="left" w:pos="5673"/>
          <w:tab w:val="left" w:pos="5994"/>
          <w:tab w:val="left" w:pos="7368"/>
          <w:tab w:val="left" w:pos="8706"/>
        </w:tabs>
        <w:spacing w:line="360" w:lineRule="auto"/>
        <w:ind w:right="542"/>
        <w:jc w:val="left"/>
      </w:pPr>
      <w:r>
        <w:rPr>
          <w:spacing w:val="-2"/>
        </w:rPr>
        <w:t>осуществлять</w:t>
      </w:r>
      <w:r>
        <w:tab/>
      </w:r>
      <w:r>
        <w:rPr>
          <w:spacing w:val="-2"/>
        </w:rPr>
        <w:t>анализ</w:t>
      </w:r>
      <w:r>
        <w:tab/>
      </w:r>
      <w:r>
        <w:rPr>
          <w:spacing w:val="-2"/>
        </w:rPr>
        <w:t>объекта</w:t>
      </w:r>
      <w:r>
        <w:tab/>
      </w:r>
      <w:r>
        <w:rPr>
          <w:spacing w:val="-10"/>
        </w:rPr>
        <w:t>в</w:t>
      </w:r>
      <w:r>
        <w:tab/>
      </w:r>
      <w:r>
        <w:rPr>
          <w:spacing w:val="-2"/>
        </w:rPr>
        <w:t>соответствии</w:t>
      </w:r>
      <w:r>
        <w:tab/>
      </w:r>
      <w:r>
        <w:rPr>
          <w:spacing w:val="-10"/>
        </w:rPr>
        <w:t>с</w:t>
      </w:r>
      <w:r>
        <w:tab/>
      </w:r>
      <w:r>
        <w:rPr>
          <w:spacing w:val="-2"/>
        </w:rPr>
        <w:t>принципом</w:t>
      </w:r>
      <w:r>
        <w:tab/>
      </w:r>
      <w:r>
        <w:rPr>
          <w:spacing w:val="-2"/>
        </w:rPr>
        <w:t>историзма,</w:t>
      </w:r>
      <w:r>
        <w:tab/>
      </w:r>
      <w:r>
        <w:rPr>
          <w:spacing w:val="-2"/>
        </w:rPr>
        <w:t xml:space="preserve">основными </w:t>
      </w:r>
      <w:r>
        <w:t>процедурами исторического познания;</w:t>
      </w:r>
    </w:p>
    <w:p w:rsidR="000A0EF3" w:rsidRDefault="002345D6">
      <w:pPr>
        <w:pStyle w:val="a3"/>
        <w:tabs>
          <w:tab w:val="left" w:pos="1526"/>
          <w:tab w:val="left" w:pos="2536"/>
          <w:tab w:val="left" w:pos="2956"/>
          <w:tab w:val="left" w:pos="4363"/>
          <w:tab w:val="left" w:pos="5659"/>
          <w:tab w:val="left" w:pos="6076"/>
          <w:tab w:val="left" w:pos="7101"/>
          <w:tab w:val="left" w:pos="8571"/>
        </w:tabs>
        <w:spacing w:line="360" w:lineRule="auto"/>
        <w:ind w:right="538"/>
        <w:jc w:val="left"/>
      </w:pPr>
      <w:r>
        <w:rPr>
          <w:spacing w:val="-2"/>
        </w:rPr>
        <w:t>создавать</w:t>
      </w:r>
      <w:r>
        <w:tab/>
      </w:r>
      <w:r>
        <w:rPr>
          <w:spacing w:val="-2"/>
        </w:rPr>
        <w:t>тексты</w:t>
      </w:r>
      <w:r>
        <w:tab/>
      </w:r>
      <w:r>
        <w:rPr>
          <w:spacing w:val="-10"/>
        </w:rPr>
        <w:t>в</w:t>
      </w:r>
      <w:r>
        <w:tab/>
      </w:r>
      <w:r>
        <w:rPr>
          <w:spacing w:val="-2"/>
        </w:rPr>
        <w:t>различных</w:t>
      </w:r>
      <w:r>
        <w:tab/>
      </w:r>
      <w:r>
        <w:rPr>
          <w:spacing w:val="-2"/>
        </w:rPr>
        <w:t>форматах</w:t>
      </w:r>
      <w:r>
        <w:tab/>
      </w:r>
      <w:r>
        <w:rPr>
          <w:spacing w:val="-10"/>
        </w:rPr>
        <w:t>с</w:t>
      </w:r>
      <w:r>
        <w:tab/>
      </w:r>
      <w:r>
        <w:rPr>
          <w:spacing w:val="-2"/>
        </w:rPr>
        <w:t>учетом</w:t>
      </w:r>
      <w:r>
        <w:tab/>
      </w:r>
      <w:r>
        <w:rPr>
          <w:spacing w:val="-2"/>
        </w:rPr>
        <w:t>назначения</w:t>
      </w:r>
      <w:r>
        <w:tab/>
      </w:r>
      <w:r>
        <w:rPr>
          <w:spacing w:val="-2"/>
        </w:rPr>
        <w:t xml:space="preserve">информации </w:t>
      </w:r>
      <w:r>
        <w:t>и целевой аудитории;</w:t>
      </w:r>
    </w:p>
    <w:p w:rsidR="000A0EF3" w:rsidRDefault="002345D6">
      <w:pPr>
        <w:pStyle w:val="a3"/>
        <w:spacing w:line="360" w:lineRule="auto"/>
        <w:ind w:right="539"/>
        <w:jc w:val="left"/>
      </w:pPr>
      <w:r>
        <w:t>соотносить полученный результат с имеющимся историческим знанием, определять новизну и обоснованность полученного результата;</w:t>
      </w:r>
    </w:p>
    <w:p w:rsidR="000A0EF3" w:rsidRDefault="002345D6">
      <w:pPr>
        <w:pStyle w:val="a3"/>
        <w:spacing w:line="362" w:lineRule="auto"/>
        <w:jc w:val="left"/>
      </w:pPr>
      <w:r>
        <w:t>представлять</w:t>
      </w:r>
      <w:r>
        <w:rPr>
          <w:spacing w:val="80"/>
        </w:rPr>
        <w:t xml:space="preserve"> </w:t>
      </w:r>
      <w:r>
        <w:t>результаты</w:t>
      </w:r>
      <w:r>
        <w:rPr>
          <w:spacing w:val="80"/>
        </w:rPr>
        <w:t xml:space="preserve"> </w:t>
      </w:r>
      <w:r>
        <w:t>своей</w:t>
      </w:r>
      <w:r>
        <w:rPr>
          <w:spacing w:val="80"/>
        </w:rPr>
        <w:t xml:space="preserve"> </w:t>
      </w:r>
      <w:r>
        <w:t>деятельности</w:t>
      </w:r>
      <w:r>
        <w:rPr>
          <w:spacing w:val="80"/>
        </w:rPr>
        <w:t xml:space="preserve"> </w:t>
      </w:r>
      <w:r>
        <w:t>в</w:t>
      </w:r>
      <w:r>
        <w:rPr>
          <w:spacing w:val="80"/>
        </w:rPr>
        <w:t xml:space="preserve"> </w:t>
      </w:r>
      <w:r>
        <w:t>различных</w:t>
      </w:r>
      <w:r>
        <w:rPr>
          <w:spacing w:val="80"/>
          <w:w w:val="150"/>
        </w:rPr>
        <w:t xml:space="preserve"> </w:t>
      </w:r>
      <w:r>
        <w:t>формах</w:t>
      </w:r>
      <w:r>
        <w:rPr>
          <w:spacing w:val="80"/>
          <w:w w:val="150"/>
        </w:rPr>
        <w:t xml:space="preserve"> </w:t>
      </w:r>
      <w:r>
        <w:t>(сообщение,</w:t>
      </w:r>
      <w:r>
        <w:rPr>
          <w:spacing w:val="80"/>
        </w:rPr>
        <w:t xml:space="preserve"> </w:t>
      </w:r>
      <w:r>
        <w:t>эссе,</w:t>
      </w:r>
      <w:r>
        <w:rPr>
          <w:spacing w:val="40"/>
        </w:rPr>
        <w:t xml:space="preserve"> </w:t>
      </w:r>
      <w:r>
        <w:t>презентация, реферат, учебный проект и других);</w:t>
      </w:r>
    </w:p>
    <w:p w:rsidR="000A0EF3" w:rsidRDefault="002345D6">
      <w:pPr>
        <w:pStyle w:val="a3"/>
        <w:tabs>
          <w:tab w:val="left" w:pos="1501"/>
          <w:tab w:val="left" w:pos="2336"/>
          <w:tab w:val="left" w:pos="3806"/>
          <w:tab w:val="left" w:pos="4166"/>
          <w:tab w:val="left" w:pos="5312"/>
          <w:tab w:val="left" w:pos="6958"/>
          <w:tab w:val="left" w:pos="8123"/>
          <w:tab w:val="left" w:pos="9749"/>
        </w:tabs>
        <w:spacing w:line="360" w:lineRule="auto"/>
        <w:ind w:right="541"/>
        <w:jc w:val="left"/>
      </w:pPr>
      <w:r>
        <w:rPr>
          <w:spacing w:val="-2"/>
        </w:rPr>
        <w:t>объяснять</w:t>
      </w:r>
      <w:r>
        <w:tab/>
      </w:r>
      <w:r>
        <w:rPr>
          <w:spacing w:val="-2"/>
        </w:rPr>
        <w:t>сферу</w:t>
      </w:r>
      <w:r>
        <w:tab/>
      </w:r>
      <w:r>
        <w:rPr>
          <w:spacing w:val="-2"/>
        </w:rPr>
        <w:t>применения</w:t>
      </w:r>
      <w:r>
        <w:tab/>
      </w:r>
      <w:r>
        <w:rPr>
          <w:spacing w:val="-10"/>
        </w:rPr>
        <w:t>и</w:t>
      </w:r>
      <w:r>
        <w:tab/>
      </w:r>
      <w:r>
        <w:rPr>
          <w:spacing w:val="-2"/>
        </w:rPr>
        <w:t>значение</w:t>
      </w:r>
      <w:r>
        <w:tab/>
      </w:r>
      <w:r>
        <w:rPr>
          <w:spacing w:val="-2"/>
        </w:rPr>
        <w:t>проведенного</w:t>
      </w:r>
      <w:r>
        <w:tab/>
      </w:r>
      <w:r>
        <w:rPr>
          <w:spacing w:val="-2"/>
        </w:rPr>
        <w:t>учебного</w:t>
      </w:r>
      <w:r>
        <w:tab/>
      </w:r>
      <w:r>
        <w:rPr>
          <w:spacing w:val="-2"/>
        </w:rPr>
        <w:t>исследования</w:t>
      </w:r>
      <w:r>
        <w:tab/>
      </w:r>
      <w:r>
        <w:rPr>
          <w:spacing w:val="-10"/>
        </w:rPr>
        <w:t xml:space="preserve">в </w:t>
      </w:r>
      <w:r>
        <w:t>современном общественном контексте;</w:t>
      </w:r>
    </w:p>
    <w:p w:rsidR="000A0EF3" w:rsidRDefault="002345D6">
      <w:pPr>
        <w:pStyle w:val="a3"/>
        <w:tabs>
          <w:tab w:val="left" w:pos="2036"/>
          <w:tab w:val="left" w:pos="4140"/>
          <w:tab w:val="left" w:pos="5550"/>
          <w:tab w:val="left" w:pos="6392"/>
          <w:tab w:val="left" w:pos="8740"/>
        </w:tabs>
        <w:spacing w:line="360" w:lineRule="auto"/>
        <w:ind w:right="538"/>
        <w:jc w:val="left"/>
      </w:pPr>
      <w:r>
        <w:rPr>
          <w:spacing w:val="-2"/>
        </w:rPr>
        <w:t>применять</w:t>
      </w:r>
      <w:r>
        <w:tab/>
      </w:r>
      <w:r>
        <w:rPr>
          <w:spacing w:val="-2"/>
        </w:rPr>
        <w:t>исторические</w:t>
      </w:r>
      <w:r>
        <w:tab/>
      </w:r>
      <w:r>
        <w:rPr>
          <w:spacing w:val="-2"/>
        </w:rPr>
        <w:t>знания</w:t>
      </w:r>
      <w:r>
        <w:tab/>
      </w:r>
      <w:r>
        <w:rPr>
          <w:spacing w:val="-10"/>
        </w:rPr>
        <w:t>и</w:t>
      </w:r>
      <w:r>
        <w:tab/>
      </w:r>
      <w:r>
        <w:rPr>
          <w:spacing w:val="-2"/>
        </w:rPr>
        <w:t>познавательные</w:t>
      </w:r>
      <w:r>
        <w:tab/>
      </w:r>
      <w:r>
        <w:rPr>
          <w:spacing w:val="-2"/>
        </w:rPr>
        <w:t xml:space="preserve">процедуры </w:t>
      </w:r>
      <w:r>
        <w:t>в интегрированных (междисциплинарных) учебных проектах, в том числе краеведческих.</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9"/>
      </w:pPr>
      <w:r>
        <w:lastRenderedPageBreak/>
        <w:t>У</w:t>
      </w:r>
      <w:r>
        <w:rPr>
          <w:spacing w:val="76"/>
          <w:w w:val="150"/>
        </w:rPr>
        <w:t xml:space="preserve">   </w:t>
      </w:r>
      <w:r>
        <w:t>обучающегося</w:t>
      </w:r>
      <w:r>
        <w:rPr>
          <w:spacing w:val="76"/>
          <w:w w:val="150"/>
        </w:rPr>
        <w:t xml:space="preserve">   </w:t>
      </w:r>
      <w:r>
        <w:t>будут</w:t>
      </w:r>
      <w:r>
        <w:rPr>
          <w:spacing w:val="77"/>
          <w:w w:val="150"/>
        </w:rPr>
        <w:t xml:space="preserve">   </w:t>
      </w:r>
      <w:r>
        <w:t>сформированы</w:t>
      </w:r>
      <w:r>
        <w:rPr>
          <w:spacing w:val="75"/>
          <w:w w:val="150"/>
        </w:rPr>
        <w:t xml:space="preserve">   </w:t>
      </w:r>
      <w:r>
        <w:t>следующие</w:t>
      </w:r>
      <w:r>
        <w:rPr>
          <w:spacing w:val="76"/>
          <w:w w:val="150"/>
        </w:rPr>
        <w:t xml:space="preserve">   </w:t>
      </w:r>
      <w:r>
        <w:t>умения</w:t>
      </w:r>
      <w:r>
        <w:rPr>
          <w:spacing w:val="76"/>
          <w:w w:val="150"/>
        </w:rPr>
        <w:t xml:space="preserve">   </w:t>
      </w:r>
      <w:r>
        <w:t>работать с информацией как часть познавательных универсальных учебных действий:</w:t>
      </w:r>
    </w:p>
    <w:p w:rsidR="000A0EF3" w:rsidRDefault="002345D6">
      <w:pPr>
        <w:pStyle w:val="a3"/>
        <w:tabs>
          <w:tab w:val="left" w:pos="2929"/>
          <w:tab w:val="left" w:pos="5374"/>
          <w:tab w:val="left" w:pos="8671"/>
        </w:tabs>
        <w:spacing w:before="1" w:line="360" w:lineRule="auto"/>
        <w:ind w:right="535"/>
      </w:pPr>
      <w:r>
        <w:t xml:space="preserve">осуществлять анализ учебной и внеучебной исторической информации (учебники, </w:t>
      </w:r>
      <w:r>
        <w:rPr>
          <w:spacing w:val="-2"/>
        </w:rPr>
        <w:t>исторические</w:t>
      </w:r>
      <w:r>
        <w:tab/>
      </w:r>
      <w:r>
        <w:rPr>
          <w:spacing w:val="-2"/>
        </w:rPr>
        <w:t>источники,</w:t>
      </w:r>
      <w:r>
        <w:tab/>
      </w:r>
      <w:r>
        <w:rPr>
          <w:spacing w:val="-2"/>
        </w:rPr>
        <w:t>научно-популярная</w:t>
      </w:r>
      <w:r>
        <w:tab/>
      </w:r>
      <w:r>
        <w:rPr>
          <w:spacing w:val="-2"/>
        </w:rPr>
        <w:t xml:space="preserve">литература, </w:t>
      </w:r>
      <w:r>
        <w:t>Интернет-ресурсы</w:t>
      </w:r>
      <w:r>
        <w:rPr>
          <w:spacing w:val="65"/>
        </w:rPr>
        <w:t xml:space="preserve">   </w:t>
      </w:r>
      <w:r>
        <w:t>и</w:t>
      </w:r>
      <w:r>
        <w:rPr>
          <w:spacing w:val="67"/>
        </w:rPr>
        <w:t xml:space="preserve">   </w:t>
      </w:r>
      <w:r>
        <w:t>другие)</w:t>
      </w:r>
      <w:r>
        <w:rPr>
          <w:spacing w:val="66"/>
        </w:rPr>
        <w:t xml:space="preserve">   </w:t>
      </w:r>
      <w:r>
        <w:t>–</w:t>
      </w:r>
      <w:r>
        <w:rPr>
          <w:spacing w:val="66"/>
        </w:rPr>
        <w:t xml:space="preserve">   </w:t>
      </w:r>
      <w:r>
        <w:t>извлекать,</w:t>
      </w:r>
      <w:r>
        <w:rPr>
          <w:spacing w:val="65"/>
        </w:rPr>
        <w:t xml:space="preserve">   </w:t>
      </w:r>
      <w:r>
        <w:t>сопоставлять,</w:t>
      </w:r>
      <w:r>
        <w:rPr>
          <w:spacing w:val="65"/>
        </w:rPr>
        <w:t xml:space="preserve">   </w:t>
      </w:r>
      <w:r>
        <w:t>систематизировать и интерпретировать информацию;</w:t>
      </w:r>
    </w:p>
    <w:p w:rsidR="000A0EF3" w:rsidRDefault="002345D6">
      <w:pPr>
        <w:pStyle w:val="a3"/>
        <w:tabs>
          <w:tab w:val="left" w:pos="2363"/>
          <w:tab w:val="left" w:pos="4702"/>
          <w:tab w:val="left" w:pos="6811"/>
          <w:tab w:val="left" w:pos="7555"/>
        </w:tabs>
        <w:spacing w:line="360" w:lineRule="auto"/>
        <w:ind w:right="532"/>
      </w:pPr>
      <w: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w:t>
      </w:r>
      <w:r>
        <w:rPr>
          <w:spacing w:val="-2"/>
        </w:rPr>
        <w:t>достоверности</w:t>
      </w:r>
      <w:r>
        <w:tab/>
        <w:t>и</w:t>
      </w:r>
      <w:r>
        <w:rPr>
          <w:spacing w:val="80"/>
        </w:rPr>
        <w:t xml:space="preserve">   </w:t>
      </w:r>
      <w:r>
        <w:t>ценности</w:t>
      </w:r>
      <w:r>
        <w:tab/>
      </w:r>
      <w:r>
        <w:rPr>
          <w:spacing w:val="-2"/>
        </w:rPr>
        <w:t>содержащейся</w:t>
      </w:r>
      <w:r>
        <w:tab/>
      </w:r>
      <w:r>
        <w:rPr>
          <w:spacing w:val="-10"/>
        </w:rPr>
        <w:t>в</w:t>
      </w:r>
      <w:r>
        <w:tab/>
        <w:t>нем</w:t>
      </w:r>
      <w:r>
        <w:rPr>
          <w:spacing w:val="80"/>
          <w:w w:val="150"/>
        </w:rPr>
        <w:t xml:space="preserve">  </w:t>
      </w:r>
      <w:r>
        <w:t>информации</w:t>
      </w:r>
      <w:r>
        <w:rPr>
          <w:spacing w:val="80"/>
          <w:w w:val="150"/>
        </w:rPr>
        <w:t xml:space="preserve"> </w:t>
      </w:r>
      <w:r>
        <w:t>(в том числе по самостоятельно сформулированным критериям);</w:t>
      </w:r>
    </w:p>
    <w:p w:rsidR="000A0EF3" w:rsidRDefault="002345D6">
      <w:pPr>
        <w:pStyle w:val="a3"/>
        <w:spacing w:line="362" w:lineRule="auto"/>
        <w:ind w:right="535"/>
      </w:pPr>
      <w:r>
        <w:t>рассматривать</w:t>
      </w:r>
      <w:r>
        <w:rPr>
          <w:spacing w:val="80"/>
        </w:rPr>
        <w:t xml:space="preserve">   </w:t>
      </w:r>
      <w:r>
        <w:t>комплексы</w:t>
      </w:r>
      <w:r>
        <w:rPr>
          <w:spacing w:val="80"/>
        </w:rPr>
        <w:t xml:space="preserve">   </w:t>
      </w:r>
      <w:r>
        <w:t>источников,</w:t>
      </w:r>
      <w:r>
        <w:rPr>
          <w:spacing w:val="80"/>
        </w:rPr>
        <w:t xml:space="preserve">   </w:t>
      </w:r>
      <w:r>
        <w:t>выявляя</w:t>
      </w:r>
      <w:r>
        <w:rPr>
          <w:spacing w:val="80"/>
        </w:rPr>
        <w:t xml:space="preserve">   </w:t>
      </w:r>
      <w:r>
        <w:t>совпадения</w:t>
      </w:r>
      <w:r>
        <w:rPr>
          <w:spacing w:val="80"/>
        </w:rPr>
        <w:t xml:space="preserve">   </w:t>
      </w:r>
      <w:r>
        <w:t>и</w:t>
      </w:r>
      <w:r>
        <w:rPr>
          <w:spacing w:val="80"/>
        </w:rPr>
        <w:t xml:space="preserve">   </w:t>
      </w:r>
      <w:r>
        <w:t>различия их свидетельств;</w:t>
      </w:r>
    </w:p>
    <w:p w:rsidR="000A0EF3" w:rsidRDefault="002345D6">
      <w:pPr>
        <w:pStyle w:val="a3"/>
        <w:tabs>
          <w:tab w:val="left" w:pos="2041"/>
          <w:tab w:val="left" w:pos="3228"/>
          <w:tab w:val="left" w:pos="5092"/>
          <w:tab w:val="left" w:pos="6424"/>
          <w:tab w:val="left" w:pos="7009"/>
          <w:tab w:val="left" w:pos="8590"/>
        </w:tabs>
        <w:spacing w:line="360" w:lineRule="auto"/>
        <w:ind w:right="533"/>
        <w:jc w:val="left"/>
      </w:pPr>
      <w:r>
        <w:rPr>
          <w:spacing w:val="-2"/>
        </w:rPr>
        <w:t>сопоставлять</w:t>
      </w:r>
      <w:r>
        <w:tab/>
      </w:r>
      <w:r>
        <w:rPr>
          <w:spacing w:val="-2"/>
        </w:rPr>
        <w:t>оценки</w:t>
      </w:r>
      <w:r>
        <w:tab/>
      </w:r>
      <w:r>
        <w:rPr>
          <w:spacing w:val="-2"/>
        </w:rPr>
        <w:t>исторических</w:t>
      </w:r>
      <w:r>
        <w:tab/>
      </w:r>
      <w:r>
        <w:rPr>
          <w:spacing w:val="-2"/>
        </w:rPr>
        <w:t>событий</w:t>
      </w:r>
      <w:r>
        <w:tab/>
      </w:r>
      <w:r>
        <w:rPr>
          <w:spacing w:val="-10"/>
        </w:rPr>
        <w:t>и</w:t>
      </w:r>
      <w:r>
        <w:tab/>
      </w:r>
      <w:r>
        <w:rPr>
          <w:spacing w:val="-2"/>
        </w:rPr>
        <w:t>личностей,</w:t>
      </w:r>
      <w:r>
        <w:tab/>
      </w:r>
      <w:r>
        <w:rPr>
          <w:spacing w:val="-2"/>
        </w:rPr>
        <w:t xml:space="preserve">приводимые </w:t>
      </w:r>
      <w:r>
        <w:t>в научной литературе и публицистике, объяснять причины расхождения мнений; использовать</w:t>
      </w:r>
      <w:r>
        <w:rPr>
          <w:spacing w:val="40"/>
        </w:rPr>
        <w:t xml:space="preserve"> </w:t>
      </w:r>
      <w:r>
        <w:t>средства</w:t>
      </w:r>
      <w:r>
        <w:rPr>
          <w:spacing w:val="40"/>
        </w:rPr>
        <w:t xml:space="preserve"> </w:t>
      </w:r>
      <w:r>
        <w:t>современных</w:t>
      </w:r>
      <w:r>
        <w:rPr>
          <w:spacing w:val="40"/>
        </w:rPr>
        <w:t xml:space="preserve"> </w:t>
      </w:r>
      <w:r>
        <w:t>информационных</w:t>
      </w:r>
      <w:r>
        <w:rPr>
          <w:spacing w:val="39"/>
        </w:rPr>
        <w:t xml:space="preserve"> </w:t>
      </w:r>
      <w:r>
        <w:t>и</w:t>
      </w:r>
      <w:r>
        <w:rPr>
          <w:spacing w:val="38"/>
        </w:rPr>
        <w:t xml:space="preserve"> </w:t>
      </w:r>
      <w:r>
        <w:t>коммуникационных</w:t>
      </w:r>
      <w:r>
        <w:rPr>
          <w:spacing w:val="39"/>
        </w:rPr>
        <w:t xml:space="preserve"> </w:t>
      </w:r>
      <w:r>
        <w:t>технологий</w:t>
      </w:r>
      <w:r>
        <w:rPr>
          <w:spacing w:val="38"/>
        </w:rPr>
        <w:t xml:space="preserve"> </w:t>
      </w:r>
      <w:r>
        <w:t>с соблюдением правовых и этических норм, требований информационной безопасности.</w:t>
      </w:r>
    </w:p>
    <w:p w:rsidR="000A0EF3" w:rsidRDefault="002345D6">
      <w:pPr>
        <w:pStyle w:val="a3"/>
        <w:tabs>
          <w:tab w:val="left" w:pos="672"/>
          <w:tab w:val="left" w:pos="2432"/>
          <w:tab w:val="left" w:pos="3289"/>
          <w:tab w:val="left" w:pos="5088"/>
          <w:tab w:val="left" w:pos="6532"/>
          <w:tab w:val="left" w:pos="7541"/>
          <w:tab w:val="left" w:pos="8712"/>
          <w:tab w:val="left" w:pos="9319"/>
        </w:tabs>
        <w:spacing w:line="360" w:lineRule="auto"/>
        <w:ind w:right="53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0A0EF3" w:rsidRDefault="002345D6">
      <w:pPr>
        <w:pStyle w:val="a3"/>
        <w:tabs>
          <w:tab w:val="left" w:pos="1936"/>
          <w:tab w:val="left" w:pos="3579"/>
          <w:tab w:val="left" w:pos="5563"/>
          <w:tab w:val="left" w:pos="6568"/>
          <w:tab w:val="left" w:pos="7028"/>
          <w:tab w:val="left" w:pos="8786"/>
        </w:tabs>
        <w:spacing w:line="360" w:lineRule="auto"/>
        <w:ind w:right="537"/>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rsidR="000A0EF3" w:rsidRDefault="002345D6">
      <w:pPr>
        <w:pStyle w:val="a3"/>
        <w:spacing w:line="360" w:lineRule="auto"/>
        <w:ind w:right="533"/>
      </w:pPr>
      <w:r>
        <w:t>участвовать</w:t>
      </w:r>
      <w:r>
        <w:rPr>
          <w:spacing w:val="78"/>
        </w:rPr>
        <w:t xml:space="preserve">  </w:t>
      </w:r>
      <w:r>
        <w:t>в</w:t>
      </w:r>
      <w:r>
        <w:rPr>
          <w:spacing w:val="77"/>
        </w:rPr>
        <w:t xml:space="preserve">  </w:t>
      </w:r>
      <w:r>
        <w:t>обсуждении</w:t>
      </w:r>
      <w:r>
        <w:rPr>
          <w:spacing w:val="78"/>
        </w:rPr>
        <w:t xml:space="preserve">  </w:t>
      </w:r>
      <w:r>
        <w:t>событий</w:t>
      </w:r>
      <w:r>
        <w:rPr>
          <w:spacing w:val="78"/>
        </w:rPr>
        <w:t xml:space="preserve">  </w:t>
      </w:r>
      <w:r>
        <w:t>и</w:t>
      </w:r>
      <w:r>
        <w:rPr>
          <w:spacing w:val="77"/>
        </w:rPr>
        <w:t xml:space="preserve">  </w:t>
      </w:r>
      <w:r>
        <w:t>личностей</w:t>
      </w:r>
      <w:r>
        <w:rPr>
          <w:spacing w:val="78"/>
        </w:rPr>
        <w:t xml:space="preserve">  </w:t>
      </w:r>
      <w:r>
        <w:t>прошлого</w:t>
      </w:r>
      <w:r>
        <w:rPr>
          <w:spacing w:val="77"/>
        </w:rPr>
        <w:t xml:space="preserve">  </w:t>
      </w:r>
      <w:r>
        <w:t>и</w:t>
      </w:r>
      <w:r>
        <w:rPr>
          <w:spacing w:val="78"/>
        </w:rPr>
        <w:t xml:space="preserve">  </w:t>
      </w:r>
      <w:r>
        <w:t>современности, в</w:t>
      </w:r>
      <w:r>
        <w:rPr>
          <w:spacing w:val="80"/>
          <w:w w:val="150"/>
        </w:rPr>
        <w:t xml:space="preserve"> </w:t>
      </w:r>
      <w:r>
        <w:t>том</w:t>
      </w:r>
      <w:r>
        <w:rPr>
          <w:spacing w:val="80"/>
          <w:w w:val="150"/>
        </w:rPr>
        <w:t xml:space="preserve"> </w:t>
      </w:r>
      <w:r>
        <w:t>числе</w:t>
      </w:r>
      <w:r>
        <w:rPr>
          <w:spacing w:val="80"/>
          <w:w w:val="150"/>
        </w:rPr>
        <w:t xml:space="preserve"> </w:t>
      </w:r>
      <w:r>
        <w:t>вызывающих</w:t>
      </w:r>
      <w:r>
        <w:rPr>
          <w:spacing w:val="80"/>
          <w:w w:val="150"/>
        </w:rPr>
        <w:t xml:space="preserve"> </w:t>
      </w:r>
      <w:r>
        <w:t>разные</w:t>
      </w:r>
      <w:r>
        <w:rPr>
          <w:spacing w:val="80"/>
          <w:w w:val="150"/>
        </w:rPr>
        <w:t xml:space="preserve"> </w:t>
      </w:r>
      <w:r>
        <w:t>оценки,</w:t>
      </w:r>
      <w:r>
        <w:rPr>
          <w:spacing w:val="80"/>
          <w:w w:val="150"/>
        </w:rPr>
        <w:t xml:space="preserve"> </w:t>
      </w:r>
      <w:r>
        <w:t>определяя</w:t>
      </w:r>
      <w:r>
        <w:rPr>
          <w:spacing w:val="80"/>
          <w:w w:val="150"/>
        </w:rPr>
        <w:t xml:space="preserve"> </w:t>
      </w:r>
      <w:r>
        <w:t>свою</w:t>
      </w:r>
      <w:r>
        <w:rPr>
          <w:spacing w:val="80"/>
          <w:w w:val="150"/>
        </w:rPr>
        <w:t xml:space="preserve"> </w:t>
      </w:r>
      <w:r>
        <w:t>позицию</w:t>
      </w:r>
      <w:r>
        <w:rPr>
          <w:spacing w:val="80"/>
          <w:w w:val="150"/>
        </w:rPr>
        <w:t xml:space="preserve"> </w:t>
      </w:r>
      <w:r>
        <w:t>и</w:t>
      </w:r>
      <w:r>
        <w:rPr>
          <w:spacing w:val="80"/>
          <w:w w:val="150"/>
        </w:rPr>
        <w:t xml:space="preserve"> </w:t>
      </w:r>
      <w:r>
        <w:t>обосновывая ее в ходе диалога;</w:t>
      </w:r>
    </w:p>
    <w:p w:rsidR="000A0EF3" w:rsidRDefault="002345D6">
      <w:pPr>
        <w:pStyle w:val="a3"/>
        <w:tabs>
          <w:tab w:val="left" w:pos="1672"/>
          <w:tab w:val="left" w:pos="3421"/>
          <w:tab w:val="left" w:pos="4982"/>
          <w:tab w:val="left" w:pos="5769"/>
          <w:tab w:val="left" w:pos="8172"/>
        </w:tabs>
        <w:spacing w:line="360" w:lineRule="auto"/>
        <w:ind w:right="535"/>
      </w:pPr>
      <w:r>
        <w:t>выражать и аргументировать свою точку</w:t>
      </w:r>
      <w:r>
        <w:rPr>
          <w:spacing w:val="-4"/>
        </w:rPr>
        <w:t xml:space="preserve"> </w:t>
      </w:r>
      <w:r>
        <w:t xml:space="preserve">зрения в устном высказывании, письменном тексте; </w:t>
      </w: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 xml:space="preserve">взаимодействия, </w:t>
      </w:r>
      <w:r>
        <w:t>в том числе межкультурного, в школе и социальном окружении.</w:t>
      </w:r>
    </w:p>
    <w:p w:rsidR="000A0EF3" w:rsidRDefault="002345D6">
      <w:pPr>
        <w:pStyle w:val="a3"/>
        <w:spacing w:line="360" w:lineRule="auto"/>
        <w:ind w:right="669"/>
        <w:jc w:val="left"/>
      </w:pPr>
      <w:r>
        <w:t>У обучающегося будут сформированы следующие умения совместной деятельности: осознавать</w:t>
      </w:r>
      <w:r>
        <w:rPr>
          <w:spacing w:val="80"/>
        </w:rPr>
        <w:t xml:space="preserve"> </w:t>
      </w:r>
      <w:r>
        <w:t>на</w:t>
      </w:r>
      <w:r>
        <w:rPr>
          <w:spacing w:val="80"/>
        </w:rPr>
        <w:t xml:space="preserve"> </w:t>
      </w:r>
      <w:r>
        <w:t>основе</w:t>
      </w:r>
      <w:r>
        <w:rPr>
          <w:spacing w:val="80"/>
        </w:rPr>
        <w:t xml:space="preserve"> </w:t>
      </w:r>
      <w:r>
        <w:t>исторических</w:t>
      </w:r>
      <w:r>
        <w:rPr>
          <w:spacing w:val="80"/>
        </w:rPr>
        <w:t xml:space="preserve"> </w:t>
      </w:r>
      <w:r>
        <w:t>примеров</w:t>
      </w:r>
      <w:r>
        <w:rPr>
          <w:spacing w:val="80"/>
        </w:rPr>
        <w:t xml:space="preserve"> </w:t>
      </w:r>
      <w:r>
        <w:t>значение</w:t>
      </w:r>
      <w:r>
        <w:rPr>
          <w:spacing w:val="80"/>
        </w:rPr>
        <w:t xml:space="preserve"> </w:t>
      </w:r>
      <w:r>
        <w:t>совместной</w:t>
      </w:r>
      <w:r>
        <w:rPr>
          <w:spacing w:val="80"/>
        </w:rPr>
        <w:t xml:space="preserve"> </w:t>
      </w:r>
      <w:r>
        <w:t>деятельности</w:t>
      </w:r>
      <w:r>
        <w:rPr>
          <w:spacing w:val="80"/>
        </w:rPr>
        <w:t xml:space="preserve"> </w:t>
      </w:r>
      <w:r>
        <w:t>как</w:t>
      </w:r>
      <w:r>
        <w:rPr>
          <w:spacing w:val="40"/>
        </w:rPr>
        <w:t xml:space="preserve"> </w:t>
      </w:r>
      <w:r>
        <w:t>эффективного средства достижения поставленных целей;</w:t>
      </w:r>
    </w:p>
    <w:p w:rsidR="000A0EF3" w:rsidRDefault="002345D6">
      <w:pPr>
        <w:pStyle w:val="a3"/>
        <w:spacing w:line="360" w:lineRule="auto"/>
        <w:jc w:val="left"/>
      </w:pPr>
      <w:r>
        <w:t>планировать</w:t>
      </w:r>
      <w:r>
        <w:rPr>
          <w:spacing w:val="80"/>
        </w:rPr>
        <w:t xml:space="preserve"> </w:t>
      </w:r>
      <w:r>
        <w:t>и</w:t>
      </w:r>
      <w:r>
        <w:rPr>
          <w:spacing w:val="80"/>
        </w:rPr>
        <w:t xml:space="preserve"> </w:t>
      </w:r>
      <w:r>
        <w:t>осуществлять</w:t>
      </w:r>
      <w:r>
        <w:rPr>
          <w:spacing w:val="80"/>
        </w:rPr>
        <w:t xml:space="preserve"> </w:t>
      </w:r>
      <w:r>
        <w:t>совместную</w:t>
      </w:r>
      <w:r>
        <w:rPr>
          <w:spacing w:val="80"/>
        </w:rPr>
        <w:t xml:space="preserve"> </w:t>
      </w:r>
      <w:r>
        <w:t>работу,</w:t>
      </w:r>
      <w:r>
        <w:rPr>
          <w:spacing w:val="80"/>
        </w:rPr>
        <w:t xml:space="preserve"> </w:t>
      </w:r>
      <w:r>
        <w:t>коллективные</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истории, в том числе на региональном материале;</w:t>
      </w:r>
    </w:p>
    <w:p w:rsidR="000A0EF3" w:rsidRDefault="002345D6">
      <w:pPr>
        <w:pStyle w:val="a3"/>
        <w:tabs>
          <w:tab w:val="left" w:pos="1672"/>
          <w:tab w:val="left" w:pos="2411"/>
          <w:tab w:val="left" w:pos="3490"/>
          <w:tab w:val="left" w:pos="3893"/>
          <w:tab w:val="left" w:pos="4846"/>
          <w:tab w:val="left" w:pos="5819"/>
          <w:tab w:val="left" w:pos="6239"/>
          <w:tab w:val="left" w:pos="8186"/>
          <w:tab w:val="left" w:pos="8944"/>
        </w:tabs>
        <w:spacing w:line="360" w:lineRule="auto"/>
        <w:ind w:right="538"/>
        <w:jc w:val="left"/>
      </w:pPr>
      <w:r>
        <w:rPr>
          <w:spacing w:val="-2"/>
        </w:rPr>
        <w:t>определять</w:t>
      </w:r>
      <w:r>
        <w:tab/>
      </w:r>
      <w:r>
        <w:rPr>
          <w:spacing w:val="-4"/>
        </w:rPr>
        <w:t>свое</w:t>
      </w:r>
      <w:r>
        <w:tab/>
      </w:r>
      <w:r>
        <w:rPr>
          <w:spacing w:val="-2"/>
        </w:rPr>
        <w:t>участие</w:t>
      </w:r>
      <w:r>
        <w:tab/>
      </w:r>
      <w:r>
        <w:rPr>
          <w:spacing w:val="-10"/>
        </w:rPr>
        <w:t>в</w:t>
      </w:r>
      <w:r>
        <w:tab/>
      </w:r>
      <w:r>
        <w:rPr>
          <w:spacing w:val="-2"/>
        </w:rPr>
        <w:t>общей</w:t>
      </w:r>
      <w:r>
        <w:tab/>
      </w:r>
      <w:r>
        <w:rPr>
          <w:spacing w:val="-2"/>
        </w:rPr>
        <w:t>работе</w:t>
      </w:r>
      <w:r>
        <w:tab/>
      </w:r>
      <w:r>
        <w:rPr>
          <w:spacing w:val="-10"/>
        </w:rPr>
        <w:t>и</w:t>
      </w:r>
      <w:r>
        <w:tab/>
      </w:r>
      <w:r>
        <w:rPr>
          <w:spacing w:val="-2"/>
        </w:rPr>
        <w:t>координировать</w:t>
      </w:r>
      <w:r>
        <w:tab/>
      </w:r>
      <w:r>
        <w:rPr>
          <w:spacing w:val="-4"/>
        </w:rPr>
        <w:t>свои</w:t>
      </w:r>
      <w:r>
        <w:tab/>
      </w:r>
      <w:r>
        <w:rPr>
          <w:spacing w:val="-2"/>
        </w:rPr>
        <w:t xml:space="preserve">действия </w:t>
      </w:r>
      <w:r>
        <w:t>с другими членами команды;</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jc w:val="left"/>
      </w:pPr>
      <w:r>
        <w:lastRenderedPageBreak/>
        <w:t>оценивать</w:t>
      </w:r>
      <w:r>
        <w:rPr>
          <w:spacing w:val="-6"/>
        </w:rPr>
        <w:t xml:space="preserve"> </w:t>
      </w:r>
      <w:r>
        <w:t>полученные</w:t>
      </w:r>
      <w:r>
        <w:rPr>
          <w:spacing w:val="-2"/>
        </w:rPr>
        <w:t xml:space="preserve"> </w:t>
      </w:r>
      <w:r>
        <w:t>результаты</w:t>
      </w:r>
      <w:r>
        <w:rPr>
          <w:spacing w:val="-3"/>
        </w:rPr>
        <w:t xml:space="preserve"> </w:t>
      </w:r>
      <w:r>
        <w:t>и</w:t>
      </w:r>
      <w:r>
        <w:rPr>
          <w:spacing w:val="-2"/>
        </w:rPr>
        <w:t xml:space="preserve"> </w:t>
      </w:r>
      <w:r>
        <w:t>свой</w:t>
      </w:r>
      <w:r>
        <w:rPr>
          <w:spacing w:val="-3"/>
        </w:rPr>
        <w:t xml:space="preserve"> </w:t>
      </w:r>
      <w:r>
        <w:t>вклад</w:t>
      </w:r>
      <w:r>
        <w:rPr>
          <w:spacing w:val="-3"/>
        </w:rPr>
        <w:t xml:space="preserve"> </w:t>
      </w:r>
      <w:r>
        <w:t>в</w:t>
      </w:r>
      <w:r>
        <w:rPr>
          <w:spacing w:val="-3"/>
        </w:rPr>
        <w:t xml:space="preserve"> </w:t>
      </w:r>
      <w:r>
        <w:t>общую</w:t>
      </w:r>
      <w:r>
        <w:rPr>
          <w:spacing w:val="-2"/>
        </w:rPr>
        <w:t xml:space="preserve"> работу.</w:t>
      </w:r>
    </w:p>
    <w:p w:rsidR="000A0EF3" w:rsidRDefault="002345D6">
      <w:pPr>
        <w:pStyle w:val="a3"/>
        <w:spacing w:before="139" w:line="360"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как</w:t>
      </w:r>
      <w:r>
        <w:rPr>
          <w:spacing w:val="80"/>
        </w:rPr>
        <w:t xml:space="preserve"> </w:t>
      </w:r>
      <w:r>
        <w:t>части регулятивных универсальных учебных действий:</w:t>
      </w:r>
    </w:p>
    <w:p w:rsidR="000A0EF3" w:rsidRDefault="002345D6">
      <w:pPr>
        <w:pStyle w:val="a3"/>
        <w:spacing w:before="1" w:line="360" w:lineRule="auto"/>
        <w:ind w:right="3959"/>
        <w:jc w:val="left"/>
      </w:pPr>
      <w:r>
        <w:t>выявлять проблему, задачи, требующие решения;</w:t>
      </w:r>
      <w:r>
        <w:rPr>
          <w:spacing w:val="40"/>
        </w:rPr>
        <w:t xml:space="preserve"> </w:t>
      </w:r>
      <w:r>
        <w:t>составлять план действий, определять способ решения; последовательно</w:t>
      </w:r>
      <w:r>
        <w:rPr>
          <w:spacing w:val="-9"/>
        </w:rPr>
        <w:t xml:space="preserve"> </w:t>
      </w:r>
      <w:r>
        <w:t>реализовывать</w:t>
      </w:r>
      <w:r>
        <w:rPr>
          <w:spacing w:val="-8"/>
        </w:rPr>
        <w:t xml:space="preserve"> </w:t>
      </w:r>
      <w:r>
        <w:t>намеченный</w:t>
      </w:r>
      <w:r>
        <w:rPr>
          <w:spacing w:val="-9"/>
        </w:rPr>
        <w:t xml:space="preserve"> </w:t>
      </w:r>
      <w:r>
        <w:t>план</w:t>
      </w:r>
      <w:r>
        <w:rPr>
          <w:spacing w:val="-9"/>
        </w:rPr>
        <w:t xml:space="preserve"> </w:t>
      </w:r>
      <w:r>
        <w:t>действий.</w:t>
      </w:r>
    </w:p>
    <w:p w:rsidR="000A0EF3" w:rsidRDefault="002345D6">
      <w:pPr>
        <w:pStyle w:val="a3"/>
        <w:spacing w:line="360" w:lineRule="auto"/>
        <w:jc w:val="left"/>
      </w:pPr>
      <w:r>
        <w:t>У</w:t>
      </w:r>
      <w:r>
        <w:rPr>
          <w:spacing w:val="37"/>
        </w:rPr>
        <w:t xml:space="preserve"> </w:t>
      </w:r>
      <w:r>
        <w:t>обучающегося</w:t>
      </w:r>
      <w:r>
        <w:rPr>
          <w:spacing w:val="38"/>
        </w:rPr>
        <w:t xml:space="preserve"> </w:t>
      </w:r>
      <w:r>
        <w:t>будут</w:t>
      </w:r>
      <w:r>
        <w:rPr>
          <w:spacing w:val="37"/>
        </w:rPr>
        <w:t xml:space="preserve"> </w:t>
      </w:r>
      <w:r>
        <w:t>сформированы</w:t>
      </w:r>
      <w:r>
        <w:rPr>
          <w:spacing w:val="36"/>
        </w:rPr>
        <w:t xml:space="preserve"> </w:t>
      </w:r>
      <w:r>
        <w:t>следующие</w:t>
      </w:r>
      <w:r>
        <w:rPr>
          <w:spacing w:val="38"/>
        </w:rPr>
        <w:t xml:space="preserve"> </w:t>
      </w:r>
      <w:r>
        <w:t>умения</w:t>
      </w:r>
      <w:r>
        <w:rPr>
          <w:spacing w:val="36"/>
        </w:rPr>
        <w:t xml:space="preserve"> </w:t>
      </w:r>
      <w:r>
        <w:t>самоконтроля,</w:t>
      </w:r>
      <w:r>
        <w:rPr>
          <w:spacing w:val="36"/>
        </w:rPr>
        <w:t xml:space="preserve"> </w:t>
      </w:r>
      <w:r>
        <w:t>принятия</w:t>
      </w:r>
      <w:r>
        <w:rPr>
          <w:spacing w:val="36"/>
        </w:rPr>
        <w:t xml:space="preserve"> </w:t>
      </w:r>
      <w:r>
        <w:t>себя</w:t>
      </w:r>
      <w:r>
        <w:rPr>
          <w:spacing w:val="36"/>
        </w:rPr>
        <w:t xml:space="preserve"> </w:t>
      </w:r>
      <w:r>
        <w:t>и других как часть регулятивных универсальных учебных действий:</w:t>
      </w:r>
    </w:p>
    <w:p w:rsidR="000A0EF3" w:rsidRDefault="002345D6">
      <w:pPr>
        <w:pStyle w:val="a3"/>
        <w:jc w:val="left"/>
      </w:pPr>
      <w:r>
        <w:t>осуществлять</w:t>
      </w:r>
      <w:r>
        <w:rPr>
          <w:spacing w:val="-5"/>
        </w:rPr>
        <w:t xml:space="preserve"> </w:t>
      </w:r>
      <w:r>
        <w:t>самоконтроль,</w:t>
      </w:r>
      <w:r>
        <w:rPr>
          <w:spacing w:val="-3"/>
        </w:rPr>
        <w:t xml:space="preserve"> </w:t>
      </w:r>
      <w:r>
        <w:t>рефлексию</w:t>
      </w:r>
      <w:r>
        <w:rPr>
          <w:spacing w:val="-3"/>
        </w:rPr>
        <w:t xml:space="preserve"> </w:t>
      </w:r>
      <w:r>
        <w:t>и</w:t>
      </w:r>
      <w:r>
        <w:rPr>
          <w:spacing w:val="-3"/>
        </w:rPr>
        <w:t xml:space="preserve"> </w:t>
      </w:r>
      <w:r>
        <w:t>самооценку</w:t>
      </w:r>
      <w:r>
        <w:rPr>
          <w:spacing w:val="-11"/>
        </w:rPr>
        <w:t xml:space="preserve"> </w:t>
      </w:r>
      <w:r>
        <w:t>полученных</w:t>
      </w:r>
      <w:r>
        <w:rPr>
          <w:spacing w:val="-1"/>
        </w:rPr>
        <w:t xml:space="preserve"> </w:t>
      </w:r>
      <w:r>
        <w:rPr>
          <w:spacing w:val="-2"/>
        </w:rPr>
        <w:t>результатов;</w:t>
      </w:r>
    </w:p>
    <w:p w:rsidR="000A0EF3" w:rsidRDefault="002345D6">
      <w:pPr>
        <w:pStyle w:val="a3"/>
        <w:tabs>
          <w:tab w:val="left" w:pos="1739"/>
          <w:tab w:val="left" w:pos="2603"/>
          <w:tab w:val="left" w:pos="4222"/>
          <w:tab w:val="left" w:pos="4747"/>
          <w:tab w:val="left" w:pos="5860"/>
          <w:tab w:val="left" w:pos="7117"/>
          <w:tab w:val="left" w:pos="7630"/>
          <w:tab w:val="left" w:pos="8817"/>
        </w:tabs>
        <w:spacing w:before="138" w:line="360" w:lineRule="auto"/>
        <w:ind w:right="537"/>
        <w:jc w:val="left"/>
      </w:pPr>
      <w:r>
        <w:t>вносить коррективы в свою работу</w:t>
      </w:r>
      <w:r>
        <w:rPr>
          <w:spacing w:val="-1"/>
        </w:rPr>
        <w:t xml:space="preserve"> </w:t>
      </w:r>
      <w:r>
        <w:t xml:space="preserve">с учетом установленных ошибок, возникших трудностей; </w:t>
      </w:r>
      <w:r>
        <w:rPr>
          <w:spacing w:val="-2"/>
        </w:rPr>
        <w:t>осознавать</w:t>
      </w:r>
      <w:r>
        <w:tab/>
      </w:r>
      <w:r>
        <w:rPr>
          <w:spacing w:val="-4"/>
        </w:rPr>
        <w:t>свои</w:t>
      </w:r>
      <w:r>
        <w:tab/>
      </w:r>
      <w:r>
        <w:rPr>
          <w:spacing w:val="-2"/>
        </w:rPr>
        <w:t>достижения</w:t>
      </w:r>
      <w:r>
        <w:tab/>
      </w:r>
      <w:r>
        <w:rPr>
          <w:spacing w:val="-10"/>
        </w:rPr>
        <w:t>и</w:t>
      </w:r>
      <w:r>
        <w:tab/>
      </w:r>
      <w:r>
        <w:rPr>
          <w:spacing w:val="-2"/>
        </w:rPr>
        <w:t>слабые</w:t>
      </w:r>
      <w:r>
        <w:tab/>
      </w:r>
      <w:r>
        <w:rPr>
          <w:spacing w:val="-2"/>
        </w:rPr>
        <w:t>стороны</w:t>
      </w:r>
      <w:r>
        <w:tab/>
      </w:r>
      <w:r>
        <w:rPr>
          <w:spacing w:val="-10"/>
        </w:rPr>
        <w:t>в</w:t>
      </w:r>
      <w:r>
        <w:tab/>
      </w:r>
      <w:r>
        <w:rPr>
          <w:spacing w:val="-2"/>
        </w:rPr>
        <w:t>учении,</w:t>
      </w:r>
      <w:r>
        <w:tab/>
      </w:r>
      <w:r>
        <w:rPr>
          <w:spacing w:val="-2"/>
        </w:rPr>
        <w:t xml:space="preserve">школьном </w:t>
      </w:r>
      <w:r>
        <w:t>и внешкольном общении, сотрудничестве со сверстниками и людьми старших поколений; признавать свое право и право других на ошибки;</w:t>
      </w:r>
    </w:p>
    <w:p w:rsidR="000A0EF3" w:rsidRDefault="002345D6">
      <w:pPr>
        <w:pStyle w:val="a3"/>
        <w:tabs>
          <w:tab w:val="left" w:pos="1884"/>
          <w:tab w:val="left" w:pos="2570"/>
          <w:tab w:val="left" w:pos="3381"/>
          <w:tab w:val="left" w:pos="4773"/>
          <w:tab w:val="left" w:pos="5396"/>
          <w:tab w:val="left" w:pos="6763"/>
          <w:tab w:val="left" w:pos="6958"/>
          <w:tab w:val="left" w:pos="8707"/>
          <w:tab w:val="left" w:pos="8769"/>
        </w:tabs>
        <w:spacing w:line="360" w:lineRule="auto"/>
        <w:ind w:right="533"/>
        <w:jc w:val="left"/>
      </w:pPr>
      <w:r>
        <w:t xml:space="preserve">вносить конструктивные предложения для совместного решения учебных задач, проблем. </w:t>
      </w:r>
      <w:r>
        <w:rPr>
          <w:spacing w:val="-2"/>
        </w:rPr>
        <w:t>Предметные</w:t>
      </w:r>
      <w:r>
        <w:tab/>
      </w:r>
      <w:r>
        <w:tab/>
      </w:r>
      <w:r>
        <w:rPr>
          <w:spacing w:val="-2"/>
        </w:rPr>
        <w:t>результаты</w:t>
      </w:r>
      <w:r>
        <w:tab/>
      </w:r>
      <w:r>
        <w:rPr>
          <w:spacing w:val="-2"/>
        </w:rPr>
        <w:t>изучения</w:t>
      </w:r>
      <w:r>
        <w:tab/>
      </w:r>
      <w:r>
        <w:rPr>
          <w:spacing w:val="-2"/>
        </w:rPr>
        <w:t>предмета</w:t>
      </w:r>
      <w:r>
        <w:tab/>
      </w:r>
      <w:r>
        <w:tab/>
      </w:r>
      <w:r>
        <w:rPr>
          <w:spacing w:val="-2"/>
        </w:rPr>
        <w:t xml:space="preserve">«История» </w:t>
      </w:r>
      <w:r>
        <w:t>на</w:t>
      </w:r>
      <w:r>
        <w:rPr>
          <w:spacing w:val="40"/>
        </w:rPr>
        <w:t xml:space="preserve"> </w:t>
      </w:r>
      <w:r>
        <w:t>углубленном</w:t>
      </w:r>
      <w:r>
        <w:rPr>
          <w:spacing w:val="40"/>
        </w:rPr>
        <w:t xml:space="preserve"> </w:t>
      </w:r>
      <w:r>
        <w:t>уровне</w:t>
      </w:r>
      <w:r>
        <w:rPr>
          <w:spacing w:val="40"/>
        </w:rPr>
        <w:t xml:space="preserve"> </w:t>
      </w:r>
      <w:r>
        <w:t>согласно</w:t>
      </w:r>
      <w:r>
        <w:rPr>
          <w:spacing w:val="40"/>
        </w:rPr>
        <w:t xml:space="preserve"> </w:t>
      </w:r>
      <w:r>
        <w:t>требованиям</w:t>
      </w:r>
      <w:r>
        <w:rPr>
          <w:spacing w:val="40"/>
        </w:rPr>
        <w:t xml:space="preserve"> </w:t>
      </w:r>
      <w:r>
        <w:t>Федерального</w:t>
      </w:r>
      <w:r>
        <w:rPr>
          <w:spacing w:val="40"/>
        </w:rPr>
        <w:t xml:space="preserve"> </w:t>
      </w:r>
      <w:r>
        <w:t>государственного</w:t>
      </w:r>
      <w:r>
        <w:rPr>
          <w:spacing w:val="40"/>
        </w:rPr>
        <w:t xml:space="preserve"> </w:t>
      </w:r>
      <w:r>
        <w:t xml:space="preserve">стандарта </w:t>
      </w:r>
      <w:r>
        <w:rPr>
          <w:spacing w:val="-2"/>
        </w:rPr>
        <w:t>среднего</w:t>
      </w:r>
      <w:r>
        <w:tab/>
      </w:r>
      <w:r>
        <w:rPr>
          <w:spacing w:val="-2"/>
        </w:rPr>
        <w:t>общего</w:t>
      </w:r>
      <w:r>
        <w:tab/>
      </w:r>
      <w:r>
        <w:rPr>
          <w:spacing w:val="-2"/>
        </w:rPr>
        <w:t>образования</w:t>
      </w:r>
      <w:r>
        <w:tab/>
      </w:r>
      <w:r>
        <w:tab/>
      </w:r>
      <w:r>
        <w:rPr>
          <w:spacing w:val="-2"/>
        </w:rPr>
        <w:t>должны</w:t>
      </w:r>
      <w:r>
        <w:tab/>
      </w:r>
      <w:r>
        <w:tab/>
      </w:r>
      <w:r>
        <w:rPr>
          <w:spacing w:val="-2"/>
        </w:rPr>
        <w:t>отражать:</w:t>
      </w:r>
      <w:r>
        <w:tab/>
      </w:r>
      <w:r>
        <w:rPr>
          <w:spacing w:val="-2"/>
        </w:rPr>
        <w:t xml:space="preserve">требования </w:t>
      </w:r>
      <w:r>
        <w:t>к</w:t>
      </w:r>
      <w:r>
        <w:rPr>
          <w:spacing w:val="80"/>
        </w:rPr>
        <w:t xml:space="preserve"> </w:t>
      </w:r>
      <w:r>
        <w:t>результатам</w:t>
      </w:r>
      <w:r>
        <w:rPr>
          <w:spacing w:val="80"/>
        </w:rPr>
        <w:t xml:space="preserve"> </w:t>
      </w:r>
      <w:r>
        <w:t>освоения</w:t>
      </w:r>
      <w:r>
        <w:rPr>
          <w:spacing w:val="80"/>
        </w:rPr>
        <w:t xml:space="preserve"> </w:t>
      </w:r>
      <w:r>
        <w:t>базового</w:t>
      </w:r>
      <w:r>
        <w:rPr>
          <w:spacing w:val="80"/>
        </w:rPr>
        <w:t xml:space="preserve"> </w:t>
      </w:r>
      <w:r>
        <w:t>курса</w:t>
      </w:r>
      <w:r>
        <w:rPr>
          <w:spacing w:val="80"/>
        </w:rPr>
        <w:t xml:space="preserve"> </w:t>
      </w:r>
      <w:r>
        <w:t>и</w:t>
      </w:r>
      <w:r>
        <w:rPr>
          <w:spacing w:val="80"/>
        </w:rPr>
        <w:t xml:space="preserve"> </w:t>
      </w:r>
      <w:r>
        <w:t>дополнительные</w:t>
      </w:r>
      <w:r>
        <w:rPr>
          <w:spacing w:val="80"/>
        </w:rPr>
        <w:t xml:space="preserve"> </w:t>
      </w:r>
      <w:r>
        <w:t>требования</w:t>
      </w:r>
      <w:r>
        <w:rPr>
          <w:spacing w:val="80"/>
        </w:rPr>
        <w:t xml:space="preserve"> </w:t>
      </w:r>
      <w:r>
        <w:t>к</w:t>
      </w:r>
      <w:r>
        <w:rPr>
          <w:spacing w:val="80"/>
        </w:rPr>
        <w:t xml:space="preserve"> </w:t>
      </w:r>
      <w:r>
        <w:t>результатам</w:t>
      </w:r>
      <w:r>
        <w:rPr>
          <w:spacing w:val="40"/>
        </w:rPr>
        <w:t xml:space="preserve"> </w:t>
      </w:r>
      <w:r>
        <w:t>освоения углубленного курса.</w:t>
      </w:r>
    </w:p>
    <w:p w:rsidR="000A0EF3" w:rsidRDefault="002345D6">
      <w:pPr>
        <w:pStyle w:val="a3"/>
        <w:tabs>
          <w:tab w:val="left" w:pos="1291"/>
          <w:tab w:val="left" w:pos="2224"/>
          <w:tab w:val="left" w:pos="2308"/>
          <w:tab w:val="left" w:pos="2371"/>
          <w:tab w:val="left" w:pos="3553"/>
          <w:tab w:val="left" w:pos="4208"/>
          <w:tab w:val="left" w:pos="4291"/>
          <w:tab w:val="left" w:pos="4571"/>
          <w:tab w:val="left" w:pos="5649"/>
          <w:tab w:val="left" w:pos="5771"/>
          <w:tab w:val="left" w:pos="5963"/>
          <w:tab w:val="left" w:pos="6702"/>
          <w:tab w:val="left" w:pos="7174"/>
          <w:tab w:val="left" w:pos="7508"/>
          <w:tab w:val="left" w:pos="8439"/>
          <w:tab w:val="left" w:pos="8670"/>
          <w:tab w:val="left" w:pos="8904"/>
          <w:tab w:val="left" w:pos="9116"/>
        </w:tabs>
        <w:spacing w:line="360" w:lineRule="auto"/>
        <w:ind w:right="529"/>
        <w:jc w:val="left"/>
      </w:pPr>
      <w:r>
        <w:t xml:space="preserve">Требования к предметным результатам освоения базового курса истории должны отражать: </w:t>
      </w:r>
      <w:r>
        <w:rPr>
          <w:spacing w:val="-2"/>
        </w:rPr>
        <w:t>Понимание</w:t>
      </w:r>
      <w:r>
        <w:tab/>
      </w:r>
      <w:r>
        <w:rPr>
          <w:spacing w:val="-2"/>
        </w:rPr>
        <w:t>значимости</w:t>
      </w:r>
      <w:r>
        <w:tab/>
      </w:r>
      <w:r>
        <w:tab/>
      </w:r>
      <w:r>
        <w:rPr>
          <w:spacing w:val="-38"/>
        </w:rPr>
        <w:t xml:space="preserve"> </w:t>
      </w:r>
      <w:r>
        <w:t>России</w:t>
      </w:r>
      <w:r>
        <w:tab/>
      </w:r>
      <w:r>
        <w:tab/>
      </w:r>
      <w:r>
        <w:rPr>
          <w:spacing w:val="-10"/>
        </w:rPr>
        <w:t>в</w:t>
      </w:r>
      <w:r>
        <w:tab/>
      </w:r>
      <w:r>
        <w:tab/>
      </w:r>
      <w:r>
        <w:rPr>
          <w:spacing w:val="-2"/>
        </w:rPr>
        <w:t>мировых</w:t>
      </w:r>
      <w:r>
        <w:tab/>
      </w:r>
      <w:r>
        <w:rPr>
          <w:spacing w:val="-2"/>
        </w:rPr>
        <w:t xml:space="preserve">политических </w:t>
      </w:r>
      <w:r>
        <w:t>и социально-экономических процессах ХХ – начала XXI</w:t>
      </w:r>
      <w:r>
        <w:rPr>
          <w:spacing w:val="-5"/>
        </w:rPr>
        <w:t xml:space="preserve"> </w:t>
      </w:r>
      <w:r>
        <w:t xml:space="preserve">в., знание достижений страны и ее </w:t>
      </w:r>
      <w:r>
        <w:rPr>
          <w:spacing w:val="-2"/>
        </w:rPr>
        <w:t>народа,</w:t>
      </w:r>
      <w:r>
        <w:tab/>
      </w:r>
      <w:r>
        <w:rPr>
          <w:spacing w:val="-2"/>
        </w:rPr>
        <w:t>умение</w:t>
      </w:r>
      <w:r>
        <w:tab/>
      </w:r>
      <w:r>
        <w:tab/>
      </w:r>
      <w:r>
        <w:rPr>
          <w:spacing w:val="-51"/>
        </w:rPr>
        <w:t xml:space="preserve"> </w:t>
      </w:r>
      <w:r>
        <w:rPr>
          <w:spacing w:val="-2"/>
        </w:rPr>
        <w:t>характеризовать</w:t>
      </w:r>
      <w:r>
        <w:tab/>
      </w:r>
      <w:r>
        <w:tab/>
      </w:r>
      <w:r>
        <w:rPr>
          <w:spacing w:val="-2"/>
        </w:rPr>
        <w:t>историческое</w:t>
      </w:r>
      <w:r>
        <w:tab/>
      </w:r>
      <w:r>
        <w:tab/>
      </w:r>
      <w:r>
        <w:rPr>
          <w:spacing w:val="-2"/>
        </w:rPr>
        <w:t>значение</w:t>
      </w:r>
      <w:r>
        <w:tab/>
      </w:r>
      <w:r>
        <w:rPr>
          <w:spacing w:val="-2"/>
        </w:rPr>
        <w:t>Российской</w:t>
      </w:r>
      <w:r>
        <w:tab/>
      </w:r>
      <w:r>
        <w:tab/>
      </w:r>
      <w:r>
        <w:rPr>
          <w:spacing w:val="-2"/>
        </w:rPr>
        <w:t xml:space="preserve">революции, </w:t>
      </w:r>
      <w:r>
        <w:t>Гражданской</w:t>
      </w:r>
      <w:r>
        <w:rPr>
          <w:spacing w:val="40"/>
        </w:rPr>
        <w:t xml:space="preserve"> </w:t>
      </w:r>
      <w:r>
        <w:t>войны,</w:t>
      </w:r>
      <w:r>
        <w:rPr>
          <w:spacing w:val="40"/>
        </w:rPr>
        <w:t xml:space="preserve"> </w:t>
      </w:r>
      <w:r>
        <w:t>Новой</w:t>
      </w:r>
      <w:r>
        <w:rPr>
          <w:spacing w:val="40"/>
        </w:rPr>
        <w:t xml:space="preserve"> </w:t>
      </w:r>
      <w:r>
        <w:t>экономической</w:t>
      </w:r>
      <w:r>
        <w:rPr>
          <w:spacing w:val="40"/>
        </w:rPr>
        <w:t xml:space="preserve"> </w:t>
      </w:r>
      <w:r>
        <w:t>политики</w:t>
      </w:r>
      <w:r>
        <w:rPr>
          <w:spacing w:val="40"/>
        </w:rPr>
        <w:t xml:space="preserve"> </w:t>
      </w:r>
      <w:r>
        <w:t>(далее</w:t>
      </w:r>
      <w:r>
        <w:rPr>
          <w:spacing w:val="40"/>
        </w:rPr>
        <w:t xml:space="preserve"> </w:t>
      </w:r>
      <w:r>
        <w:t>–</w:t>
      </w:r>
      <w:r>
        <w:rPr>
          <w:spacing w:val="40"/>
        </w:rPr>
        <w:t xml:space="preserve"> </w:t>
      </w:r>
      <w:r>
        <w:t>нэп),</w:t>
      </w:r>
      <w:r>
        <w:rPr>
          <w:spacing w:val="40"/>
        </w:rPr>
        <w:t xml:space="preserve"> </w:t>
      </w:r>
      <w:r>
        <w:t>индустриализации</w:t>
      </w:r>
      <w:r>
        <w:rPr>
          <w:spacing w:val="40"/>
        </w:rPr>
        <w:t xml:space="preserve"> </w:t>
      </w:r>
      <w:r>
        <w:t>и коллективизации</w:t>
      </w:r>
      <w:r>
        <w:rPr>
          <w:spacing w:val="80"/>
          <w:w w:val="150"/>
        </w:rPr>
        <w:t xml:space="preserve"> </w:t>
      </w:r>
      <w:r>
        <w:t>в</w:t>
      </w:r>
      <w:r>
        <w:rPr>
          <w:spacing w:val="80"/>
          <w:w w:val="150"/>
        </w:rPr>
        <w:t xml:space="preserve"> </w:t>
      </w:r>
      <w:r>
        <w:t>Союзе</w:t>
      </w:r>
      <w:r>
        <w:rPr>
          <w:spacing w:val="80"/>
          <w:w w:val="150"/>
        </w:rPr>
        <w:t xml:space="preserve"> </w:t>
      </w:r>
      <w:r>
        <w:t>Советских</w:t>
      </w:r>
      <w:r>
        <w:rPr>
          <w:spacing w:val="80"/>
          <w:w w:val="150"/>
        </w:rPr>
        <w:t xml:space="preserve"> </w:t>
      </w:r>
      <w:r>
        <w:t>Социалистических</w:t>
      </w:r>
      <w:r>
        <w:rPr>
          <w:spacing w:val="80"/>
          <w:w w:val="150"/>
        </w:rPr>
        <w:t xml:space="preserve"> </w:t>
      </w:r>
      <w:r>
        <w:t>республик</w:t>
      </w:r>
      <w:r>
        <w:rPr>
          <w:spacing w:val="80"/>
          <w:w w:val="150"/>
        </w:rPr>
        <w:t xml:space="preserve"> </w:t>
      </w:r>
      <w:r>
        <w:t>(далее</w:t>
      </w:r>
      <w:r>
        <w:rPr>
          <w:spacing w:val="80"/>
          <w:w w:val="150"/>
        </w:rPr>
        <w:t xml:space="preserve"> </w:t>
      </w:r>
      <w:r>
        <w:t>–</w:t>
      </w:r>
      <w:r>
        <w:rPr>
          <w:spacing w:val="80"/>
          <w:w w:val="150"/>
        </w:rPr>
        <w:t xml:space="preserve"> </w:t>
      </w:r>
      <w:r>
        <w:t xml:space="preserve">СССР), решающую роль СССР в победе над нацизмом, значение советских научно-технологических </w:t>
      </w:r>
      <w:r>
        <w:rPr>
          <w:spacing w:val="-2"/>
        </w:rPr>
        <w:t>успехов,</w:t>
      </w:r>
      <w:r>
        <w:tab/>
      </w:r>
      <w:r>
        <w:tab/>
      </w:r>
      <w:r>
        <w:tab/>
      </w:r>
      <w:r>
        <w:tab/>
      </w:r>
      <w:r>
        <w:rPr>
          <w:spacing w:val="-2"/>
        </w:rPr>
        <w:t>освоения</w:t>
      </w:r>
      <w:r>
        <w:tab/>
      </w:r>
      <w:r>
        <w:tab/>
      </w:r>
      <w:r>
        <w:tab/>
      </w:r>
      <w:r>
        <w:tab/>
      </w:r>
      <w:r>
        <w:rPr>
          <w:spacing w:val="-2"/>
        </w:rPr>
        <w:t>космоса,</w:t>
      </w:r>
      <w:r>
        <w:tab/>
      </w:r>
      <w:r>
        <w:tab/>
      </w:r>
      <w:r>
        <w:tab/>
      </w:r>
      <w:r>
        <w:tab/>
      </w:r>
      <w:r>
        <w:rPr>
          <w:spacing w:val="-41"/>
        </w:rPr>
        <w:t xml:space="preserve"> </w:t>
      </w:r>
      <w:r>
        <w:t>понимание</w:t>
      </w:r>
      <w:r>
        <w:tab/>
      </w:r>
      <w:r>
        <w:tab/>
      </w:r>
      <w:r>
        <w:tab/>
      </w:r>
      <w:r>
        <w:tab/>
      </w:r>
      <w:r>
        <w:rPr>
          <w:spacing w:val="-2"/>
        </w:rPr>
        <w:t xml:space="preserve">причин </w:t>
      </w:r>
      <w:r>
        <w:t>и</w:t>
      </w:r>
      <w:r>
        <w:rPr>
          <w:spacing w:val="40"/>
        </w:rPr>
        <w:t xml:space="preserve"> </w:t>
      </w:r>
      <w:r>
        <w:t>следствий</w:t>
      </w:r>
      <w:r>
        <w:rPr>
          <w:spacing w:val="40"/>
        </w:rPr>
        <w:t xml:space="preserve"> </w:t>
      </w:r>
      <w:r>
        <w:t>распада</w:t>
      </w:r>
      <w:r>
        <w:rPr>
          <w:spacing w:val="40"/>
        </w:rPr>
        <w:t xml:space="preserve"> </w:t>
      </w:r>
      <w:r>
        <w:t>СССР,</w:t>
      </w:r>
      <w:r>
        <w:rPr>
          <w:spacing w:val="40"/>
        </w:rPr>
        <w:t xml:space="preserve"> </w:t>
      </w:r>
      <w:r>
        <w:t>возрождения</w:t>
      </w:r>
      <w:r>
        <w:rPr>
          <w:spacing w:val="40"/>
        </w:rPr>
        <w:t xml:space="preserve"> </w:t>
      </w:r>
      <w:r>
        <w:t>Российской</w:t>
      </w:r>
      <w:r>
        <w:rPr>
          <w:spacing w:val="40"/>
        </w:rPr>
        <w:t xml:space="preserve"> </w:t>
      </w:r>
      <w:r>
        <w:t>Федерации</w:t>
      </w:r>
      <w:r>
        <w:rPr>
          <w:spacing w:val="40"/>
        </w:rPr>
        <w:t xml:space="preserve"> </w:t>
      </w:r>
      <w:r>
        <w:t>как</w:t>
      </w:r>
      <w:r>
        <w:rPr>
          <w:spacing w:val="40"/>
        </w:rPr>
        <w:t xml:space="preserve"> </w:t>
      </w:r>
      <w:r>
        <w:t>мировой</w:t>
      </w:r>
      <w:r>
        <w:rPr>
          <w:spacing w:val="40"/>
        </w:rPr>
        <w:t xml:space="preserve"> </w:t>
      </w:r>
      <w:r>
        <w:t>державы,</w:t>
      </w:r>
      <w:r>
        <w:rPr>
          <w:spacing w:val="40"/>
        </w:rPr>
        <w:t xml:space="preserve"> </w:t>
      </w:r>
      <w:r>
        <w:rPr>
          <w:spacing w:val="-2"/>
        </w:rPr>
        <w:t>воссоединения</w:t>
      </w:r>
      <w:r>
        <w:tab/>
      </w:r>
      <w:r>
        <w:tab/>
      </w:r>
      <w:r>
        <w:rPr>
          <w:spacing w:val="-4"/>
        </w:rPr>
        <w:t>Крыма</w:t>
      </w:r>
      <w:r>
        <w:tab/>
      </w:r>
      <w:r>
        <w:rPr>
          <w:spacing w:val="-10"/>
        </w:rPr>
        <w:t>с</w:t>
      </w:r>
      <w:r>
        <w:tab/>
      </w:r>
      <w:r>
        <w:rPr>
          <w:spacing w:val="-2"/>
        </w:rPr>
        <w:t>Россией,</w:t>
      </w:r>
      <w:r>
        <w:tab/>
      </w:r>
      <w:r>
        <w:rPr>
          <w:spacing w:val="-2"/>
        </w:rPr>
        <w:t>специальной</w:t>
      </w:r>
      <w:r>
        <w:tab/>
      </w:r>
      <w:r>
        <w:tab/>
      </w:r>
      <w:r>
        <w:rPr>
          <w:spacing w:val="-2"/>
        </w:rPr>
        <w:t>военной</w:t>
      </w:r>
      <w:r>
        <w:tab/>
      </w:r>
      <w:r>
        <w:tab/>
      </w:r>
      <w:r>
        <w:tab/>
      </w:r>
      <w:r>
        <w:rPr>
          <w:spacing w:val="-2"/>
        </w:rPr>
        <w:t xml:space="preserve">операции </w:t>
      </w:r>
      <w:r>
        <w:t>на</w:t>
      </w:r>
      <w:r>
        <w:rPr>
          <w:spacing w:val="77"/>
        </w:rPr>
        <w:t xml:space="preserve"> </w:t>
      </w:r>
      <w:r>
        <w:t>Украине</w:t>
      </w:r>
      <w:r>
        <w:rPr>
          <w:spacing w:val="77"/>
        </w:rPr>
        <w:t xml:space="preserve"> </w:t>
      </w:r>
      <w:r>
        <w:t>и</w:t>
      </w:r>
      <w:r>
        <w:rPr>
          <w:spacing w:val="79"/>
        </w:rPr>
        <w:t xml:space="preserve"> </w:t>
      </w:r>
      <w:r>
        <w:t>других</w:t>
      </w:r>
      <w:r>
        <w:rPr>
          <w:spacing w:val="80"/>
        </w:rPr>
        <w:t xml:space="preserve"> </w:t>
      </w:r>
      <w:r>
        <w:t>важнейших</w:t>
      </w:r>
      <w:r>
        <w:rPr>
          <w:spacing w:val="80"/>
        </w:rPr>
        <w:t xml:space="preserve"> </w:t>
      </w:r>
      <w:r>
        <w:t>событий</w:t>
      </w:r>
      <w:r>
        <w:rPr>
          <w:spacing w:val="77"/>
        </w:rPr>
        <w:t xml:space="preserve"> </w:t>
      </w:r>
      <w:r>
        <w:t>ХХ</w:t>
      </w:r>
      <w:r>
        <w:rPr>
          <w:spacing w:val="80"/>
        </w:rPr>
        <w:t xml:space="preserve"> </w:t>
      </w:r>
      <w:r>
        <w:t>–</w:t>
      </w:r>
      <w:r>
        <w:rPr>
          <w:spacing w:val="78"/>
        </w:rPr>
        <w:t xml:space="preserve"> </w:t>
      </w:r>
      <w:r>
        <w:t>начала</w:t>
      </w:r>
      <w:r>
        <w:rPr>
          <w:spacing w:val="77"/>
        </w:rPr>
        <w:t xml:space="preserve"> </w:t>
      </w:r>
      <w:r>
        <w:t>XXI</w:t>
      </w:r>
      <w:r>
        <w:rPr>
          <w:spacing w:val="-3"/>
        </w:rPr>
        <w:t xml:space="preserve"> </w:t>
      </w:r>
      <w:r>
        <w:t>в.,</w:t>
      </w:r>
      <w:r>
        <w:rPr>
          <w:spacing w:val="80"/>
        </w:rPr>
        <w:t xml:space="preserve"> </w:t>
      </w:r>
      <w:r>
        <w:t>особенности</w:t>
      </w:r>
      <w:r>
        <w:rPr>
          <w:spacing w:val="80"/>
        </w:rPr>
        <w:t xml:space="preserve"> </w:t>
      </w:r>
      <w:r>
        <w:t>развития культуры народов СССР (России).</w:t>
      </w:r>
    </w:p>
    <w:p w:rsidR="000A0EF3" w:rsidRDefault="002345D6">
      <w:pPr>
        <w:pStyle w:val="a3"/>
        <w:tabs>
          <w:tab w:val="left" w:pos="1156"/>
          <w:tab w:val="left" w:pos="1875"/>
          <w:tab w:val="left" w:pos="2689"/>
          <w:tab w:val="left" w:pos="2744"/>
          <w:tab w:val="left" w:pos="3708"/>
          <w:tab w:val="left" w:pos="4857"/>
          <w:tab w:val="left" w:pos="6481"/>
          <w:tab w:val="left" w:pos="6801"/>
          <w:tab w:val="left" w:pos="7565"/>
          <w:tab w:val="left" w:pos="9289"/>
        </w:tabs>
        <w:spacing w:line="360" w:lineRule="auto"/>
        <w:ind w:right="536"/>
        <w:jc w:val="left"/>
      </w:pPr>
      <w:r>
        <w:rPr>
          <w:spacing w:val="-2"/>
        </w:rPr>
        <w:t>Знание</w:t>
      </w:r>
      <w:r>
        <w:tab/>
      </w:r>
      <w:r>
        <w:rPr>
          <w:spacing w:val="-4"/>
        </w:rPr>
        <w:t>имен</w:t>
      </w:r>
      <w:r>
        <w:tab/>
      </w:r>
      <w:r>
        <w:rPr>
          <w:spacing w:val="-2"/>
        </w:rPr>
        <w:t>героев</w:t>
      </w:r>
      <w:r>
        <w:tab/>
      </w:r>
      <w:r>
        <w:tab/>
      </w:r>
      <w:r>
        <w:rPr>
          <w:spacing w:val="-2"/>
        </w:rPr>
        <w:t>Первой</w:t>
      </w:r>
      <w:r>
        <w:tab/>
      </w:r>
      <w:r>
        <w:rPr>
          <w:spacing w:val="-2"/>
        </w:rPr>
        <w:t>мировой,</w:t>
      </w:r>
      <w:r>
        <w:tab/>
      </w:r>
      <w:r>
        <w:rPr>
          <w:spacing w:val="-2"/>
        </w:rPr>
        <w:t>Гражданской,</w:t>
      </w:r>
      <w:r>
        <w:tab/>
      </w:r>
      <w:r>
        <w:rPr>
          <w:spacing w:val="-2"/>
        </w:rPr>
        <w:t>Великой</w:t>
      </w:r>
      <w:r>
        <w:tab/>
      </w:r>
      <w:r>
        <w:rPr>
          <w:spacing w:val="-2"/>
        </w:rPr>
        <w:t>Отечественной</w:t>
      </w:r>
      <w:r>
        <w:tab/>
      </w:r>
      <w:r>
        <w:rPr>
          <w:spacing w:val="-32"/>
        </w:rPr>
        <w:t xml:space="preserve"> </w:t>
      </w:r>
      <w:r>
        <w:rPr>
          <w:spacing w:val="-2"/>
        </w:rPr>
        <w:t>войн, исторических</w:t>
      </w:r>
      <w:r>
        <w:tab/>
      </w:r>
      <w:r>
        <w:tab/>
      </w:r>
      <w:r>
        <w:rPr>
          <w:spacing w:val="-2"/>
        </w:rPr>
        <w:t>личностей,</w:t>
      </w:r>
      <w:r>
        <w:tab/>
      </w:r>
      <w:r>
        <w:rPr>
          <w:spacing w:val="-55"/>
        </w:rPr>
        <w:t xml:space="preserve"> </w:t>
      </w:r>
      <w:r>
        <w:rPr>
          <w:spacing w:val="-2"/>
        </w:rPr>
        <w:t>внесших</w:t>
      </w:r>
      <w:r>
        <w:tab/>
      </w:r>
      <w:r>
        <w:tab/>
      </w:r>
      <w:r>
        <w:rPr>
          <w:spacing w:val="-2"/>
        </w:rPr>
        <w:t>значительный</w:t>
      </w:r>
      <w:r>
        <w:tab/>
      </w:r>
      <w:r>
        <w:rPr>
          <w:spacing w:val="-2"/>
        </w:rPr>
        <w:t>вклад</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в</w:t>
      </w:r>
      <w:r>
        <w:rPr>
          <w:spacing w:val="51"/>
        </w:rPr>
        <w:t xml:space="preserve"> </w:t>
      </w:r>
      <w:r>
        <w:t>социально-экономическое,</w:t>
      </w:r>
      <w:r>
        <w:rPr>
          <w:spacing w:val="55"/>
        </w:rPr>
        <w:t xml:space="preserve"> </w:t>
      </w:r>
      <w:r>
        <w:t>политическое</w:t>
      </w:r>
      <w:r>
        <w:rPr>
          <w:spacing w:val="53"/>
        </w:rPr>
        <w:t xml:space="preserve"> </w:t>
      </w:r>
      <w:r>
        <w:t>и</w:t>
      </w:r>
      <w:r>
        <w:rPr>
          <w:spacing w:val="56"/>
        </w:rPr>
        <w:t xml:space="preserve"> </w:t>
      </w:r>
      <w:r>
        <w:t>культурное</w:t>
      </w:r>
      <w:r>
        <w:rPr>
          <w:spacing w:val="54"/>
        </w:rPr>
        <w:t xml:space="preserve"> </w:t>
      </w:r>
      <w:r>
        <w:t>развитие</w:t>
      </w:r>
      <w:r>
        <w:rPr>
          <w:spacing w:val="53"/>
        </w:rPr>
        <w:t xml:space="preserve"> </w:t>
      </w:r>
      <w:r>
        <w:t>России</w:t>
      </w:r>
      <w:r>
        <w:rPr>
          <w:spacing w:val="56"/>
        </w:rPr>
        <w:t xml:space="preserve"> </w:t>
      </w:r>
      <w:r>
        <w:t>в</w:t>
      </w:r>
      <w:r>
        <w:rPr>
          <w:spacing w:val="53"/>
        </w:rPr>
        <w:t xml:space="preserve"> </w:t>
      </w:r>
      <w:r>
        <w:t>ХХ</w:t>
      </w:r>
      <w:r>
        <w:rPr>
          <w:spacing w:val="62"/>
        </w:rPr>
        <w:t xml:space="preserve"> </w:t>
      </w:r>
      <w:r>
        <w:t>–</w:t>
      </w:r>
      <w:r>
        <w:rPr>
          <w:spacing w:val="55"/>
        </w:rPr>
        <w:t xml:space="preserve"> </w:t>
      </w:r>
      <w:r>
        <w:rPr>
          <w:spacing w:val="-2"/>
        </w:rPr>
        <w:t>начале</w:t>
      </w:r>
    </w:p>
    <w:p w:rsidR="000A0EF3" w:rsidRDefault="002345D6">
      <w:pPr>
        <w:pStyle w:val="a3"/>
        <w:spacing w:before="139"/>
      </w:pPr>
      <w:r>
        <w:t>XXI</w:t>
      </w:r>
      <w:r>
        <w:rPr>
          <w:spacing w:val="-3"/>
        </w:rPr>
        <w:t xml:space="preserve"> </w:t>
      </w:r>
      <w:r>
        <w:rPr>
          <w:spacing w:val="-5"/>
        </w:rPr>
        <w:t>в.</w:t>
      </w:r>
    </w:p>
    <w:p w:rsidR="000A0EF3" w:rsidRDefault="002345D6">
      <w:pPr>
        <w:pStyle w:val="a3"/>
        <w:tabs>
          <w:tab w:val="left" w:pos="1866"/>
          <w:tab w:val="left" w:pos="3812"/>
          <w:tab w:val="left" w:pos="5606"/>
          <w:tab w:val="left" w:pos="8204"/>
          <w:tab w:val="left" w:pos="9164"/>
        </w:tabs>
        <w:spacing w:before="138" w:line="360" w:lineRule="auto"/>
        <w:ind w:right="533"/>
      </w:pPr>
      <w:r>
        <w:rPr>
          <w:spacing w:val="-2"/>
        </w:rPr>
        <w:t>Умение</w:t>
      </w:r>
      <w:r>
        <w:tab/>
      </w:r>
      <w:r>
        <w:rPr>
          <w:spacing w:val="-2"/>
        </w:rPr>
        <w:t>составлять</w:t>
      </w:r>
      <w:r>
        <w:tab/>
      </w:r>
      <w:r>
        <w:rPr>
          <w:spacing w:val="-2"/>
        </w:rPr>
        <w:t>описание</w:t>
      </w:r>
      <w:r>
        <w:tab/>
      </w:r>
      <w:r>
        <w:rPr>
          <w:spacing w:val="-2"/>
        </w:rPr>
        <w:t>(реконструкцию)</w:t>
      </w:r>
      <w:r>
        <w:tab/>
      </w:r>
      <w:r>
        <w:rPr>
          <w:spacing w:val="-10"/>
        </w:rPr>
        <w:t>в</w:t>
      </w:r>
      <w:r>
        <w:tab/>
      </w:r>
      <w:r>
        <w:rPr>
          <w:spacing w:val="-2"/>
        </w:rPr>
        <w:t xml:space="preserve">устной </w:t>
      </w:r>
      <w:r>
        <w:t>и письменной форме исторических событий, явлений, процессов истории родного края, истории России и всемирной истории ХХ – начала XXI</w:t>
      </w:r>
      <w:r>
        <w:rPr>
          <w:spacing w:val="-3"/>
        </w:rPr>
        <w:t xml:space="preserve"> </w:t>
      </w:r>
      <w:r>
        <w:t>в. и их участников, образа жизни людей</w:t>
      </w:r>
      <w:r>
        <w:rPr>
          <w:spacing w:val="80"/>
        </w:rPr>
        <w:t xml:space="preserve">    </w:t>
      </w:r>
      <w:r>
        <w:t>и</w:t>
      </w:r>
      <w:r>
        <w:rPr>
          <w:spacing w:val="80"/>
        </w:rPr>
        <w:t xml:space="preserve">    </w:t>
      </w:r>
      <w:r>
        <w:t>его</w:t>
      </w:r>
      <w:r>
        <w:rPr>
          <w:spacing w:val="79"/>
        </w:rPr>
        <w:t xml:space="preserve">    </w:t>
      </w:r>
      <w:r>
        <w:t>изменения</w:t>
      </w:r>
      <w:r>
        <w:rPr>
          <w:spacing w:val="80"/>
        </w:rPr>
        <w:t xml:space="preserve">    </w:t>
      </w:r>
      <w:r>
        <w:t>в</w:t>
      </w:r>
      <w:r>
        <w:rPr>
          <w:spacing w:val="79"/>
        </w:rPr>
        <w:t xml:space="preserve">    </w:t>
      </w:r>
      <w:r>
        <w:t>Новейшую</w:t>
      </w:r>
      <w:r>
        <w:rPr>
          <w:spacing w:val="80"/>
        </w:rPr>
        <w:t xml:space="preserve">    </w:t>
      </w:r>
      <w:r>
        <w:t>эпоху,</w:t>
      </w:r>
      <w:r>
        <w:rPr>
          <w:spacing w:val="80"/>
        </w:rPr>
        <w:t xml:space="preserve">    </w:t>
      </w:r>
      <w:r>
        <w:t>формулировать и</w:t>
      </w:r>
      <w:r>
        <w:rPr>
          <w:spacing w:val="80"/>
          <w:w w:val="150"/>
        </w:rPr>
        <w:t xml:space="preserve">  </w:t>
      </w:r>
      <w:r>
        <w:t>обосновывать</w:t>
      </w:r>
      <w:r>
        <w:rPr>
          <w:spacing w:val="80"/>
          <w:w w:val="150"/>
        </w:rPr>
        <w:t xml:space="preserve">  </w:t>
      </w:r>
      <w:r>
        <w:t>собственную</w:t>
      </w:r>
      <w:r>
        <w:rPr>
          <w:spacing w:val="80"/>
          <w:w w:val="150"/>
        </w:rPr>
        <w:t xml:space="preserve">  </w:t>
      </w:r>
      <w:r>
        <w:t>точку</w:t>
      </w:r>
      <w:r>
        <w:rPr>
          <w:spacing w:val="80"/>
          <w:w w:val="150"/>
        </w:rPr>
        <w:t xml:space="preserve">  </w:t>
      </w:r>
      <w:r>
        <w:t>зрения</w:t>
      </w:r>
      <w:r>
        <w:rPr>
          <w:spacing w:val="80"/>
          <w:w w:val="150"/>
        </w:rPr>
        <w:t xml:space="preserve">  </w:t>
      </w:r>
      <w:r>
        <w:t>(версию,</w:t>
      </w:r>
      <w:r>
        <w:rPr>
          <w:spacing w:val="80"/>
          <w:w w:val="150"/>
        </w:rPr>
        <w:t xml:space="preserve">  </w:t>
      </w:r>
      <w:r>
        <w:t>оценку)</w:t>
      </w:r>
      <w:r>
        <w:rPr>
          <w:spacing w:val="80"/>
          <w:w w:val="150"/>
        </w:rPr>
        <w:t xml:space="preserve">  </w:t>
      </w:r>
      <w:r>
        <w:t>с</w:t>
      </w:r>
      <w:r>
        <w:rPr>
          <w:spacing w:val="80"/>
          <w:w w:val="150"/>
        </w:rPr>
        <w:t xml:space="preserve">  </w:t>
      </w:r>
      <w:r>
        <w:t>опорой на фактический материал, в том числе используя источники разных типов.</w:t>
      </w:r>
    </w:p>
    <w:p w:rsidR="000A0EF3" w:rsidRDefault="002345D6">
      <w:pPr>
        <w:pStyle w:val="a3"/>
        <w:spacing w:line="360" w:lineRule="auto"/>
        <w:ind w:right="535"/>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A0EF3" w:rsidRDefault="002345D6">
      <w:pPr>
        <w:pStyle w:val="a3"/>
        <w:tabs>
          <w:tab w:val="left" w:pos="2545"/>
          <w:tab w:val="left" w:pos="4378"/>
          <w:tab w:val="left" w:pos="6177"/>
          <w:tab w:val="left" w:pos="8190"/>
        </w:tabs>
        <w:spacing w:before="2" w:line="360" w:lineRule="auto"/>
        <w:ind w:right="530"/>
      </w:pPr>
      <w:r>
        <w:t xml:space="preserve">Умение устанавливать причинно-следственные, пространственные, временные связи </w:t>
      </w:r>
      <w:r>
        <w:rPr>
          <w:spacing w:val="-2"/>
        </w:rPr>
        <w:t>исторических</w:t>
      </w:r>
      <w:r>
        <w:tab/>
      </w:r>
      <w:r>
        <w:rPr>
          <w:spacing w:val="-2"/>
        </w:rPr>
        <w:t>событий,</w:t>
      </w:r>
      <w:r>
        <w:tab/>
      </w:r>
      <w:r>
        <w:rPr>
          <w:spacing w:val="-2"/>
        </w:rPr>
        <w:t>явлений,</w:t>
      </w:r>
      <w:r>
        <w:tab/>
      </w:r>
      <w:r>
        <w:rPr>
          <w:spacing w:val="-2"/>
        </w:rPr>
        <w:t>процессов,</w:t>
      </w:r>
      <w:r>
        <w:tab/>
      </w:r>
      <w:r>
        <w:rPr>
          <w:spacing w:val="-2"/>
        </w:rPr>
        <w:t xml:space="preserve">характеризовать </w:t>
      </w:r>
      <w:r>
        <w:t>их итоги, соотносить события истории родного края и истории России в ХХ – начале XXI</w:t>
      </w:r>
      <w:r>
        <w:rPr>
          <w:spacing w:val="-2"/>
        </w:rPr>
        <w:t xml:space="preserve"> </w:t>
      </w:r>
      <w:r>
        <w:t>в., определять</w:t>
      </w:r>
      <w:r>
        <w:rPr>
          <w:spacing w:val="63"/>
          <w:w w:val="150"/>
        </w:rPr>
        <w:t xml:space="preserve">    </w:t>
      </w:r>
      <w:r>
        <w:t>современников</w:t>
      </w:r>
      <w:r>
        <w:rPr>
          <w:spacing w:val="62"/>
          <w:w w:val="150"/>
        </w:rPr>
        <w:t xml:space="preserve">    </w:t>
      </w:r>
      <w:r>
        <w:t>исторических</w:t>
      </w:r>
      <w:r>
        <w:rPr>
          <w:spacing w:val="63"/>
          <w:w w:val="150"/>
        </w:rPr>
        <w:t xml:space="preserve">    </w:t>
      </w:r>
      <w:r>
        <w:t>событий</w:t>
      </w:r>
      <w:r>
        <w:rPr>
          <w:spacing w:val="62"/>
          <w:w w:val="150"/>
        </w:rPr>
        <w:t xml:space="preserve">    </w:t>
      </w:r>
      <w:r>
        <w:t>истории</w:t>
      </w:r>
      <w:r>
        <w:rPr>
          <w:spacing w:val="62"/>
          <w:w w:val="150"/>
        </w:rPr>
        <w:t xml:space="preserve">    </w:t>
      </w:r>
      <w:r>
        <w:t>России и человечества в целом в ХХ – начале XXI в.</w:t>
      </w:r>
    </w:p>
    <w:p w:rsidR="000A0EF3" w:rsidRDefault="002345D6">
      <w:pPr>
        <w:pStyle w:val="a3"/>
        <w:tabs>
          <w:tab w:val="left" w:pos="4288"/>
          <w:tab w:val="left" w:pos="8521"/>
        </w:tabs>
        <w:spacing w:line="360" w:lineRule="auto"/>
        <w:ind w:right="528"/>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w:t>
      </w:r>
      <w:r>
        <w:rPr>
          <w:spacing w:val="-4"/>
        </w:rPr>
        <w:t xml:space="preserve"> </w:t>
      </w:r>
      <w:r>
        <w:t>в., оценивать их полноту и достоверность, соотносить с историческим периодом, выявлять общее и различия,</w:t>
      </w:r>
      <w:r>
        <w:rPr>
          <w:spacing w:val="40"/>
        </w:rPr>
        <w:t xml:space="preserve"> </w:t>
      </w:r>
      <w:r>
        <w:rPr>
          <w:spacing w:val="-2"/>
        </w:rPr>
        <w:t>привлекать</w:t>
      </w:r>
      <w:r>
        <w:tab/>
      </w:r>
      <w:r>
        <w:rPr>
          <w:spacing w:val="-2"/>
        </w:rPr>
        <w:t>контекстную</w:t>
      </w:r>
      <w:r>
        <w:tab/>
      </w:r>
      <w:r>
        <w:rPr>
          <w:spacing w:val="-2"/>
        </w:rPr>
        <w:t xml:space="preserve">информацию </w:t>
      </w:r>
      <w:r>
        <w:t>при работе с историческими источниками.</w:t>
      </w:r>
    </w:p>
    <w:p w:rsidR="000A0EF3" w:rsidRDefault="002345D6">
      <w:pPr>
        <w:pStyle w:val="a3"/>
        <w:tabs>
          <w:tab w:val="left" w:pos="3712"/>
          <w:tab w:val="left" w:pos="6153"/>
          <w:tab w:val="left" w:pos="9030"/>
        </w:tabs>
        <w:spacing w:line="360" w:lineRule="auto"/>
        <w:ind w:right="529" w:firstLine="60"/>
      </w:pPr>
      <w: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w:t>
      </w:r>
      <w:r>
        <w:rPr>
          <w:spacing w:val="-5"/>
        </w:rPr>
        <w:t xml:space="preserve"> </w:t>
      </w:r>
      <w:r>
        <w:t xml:space="preserve">в. в справочной литературе, сети Интернет, средствах массовой информации для решения </w:t>
      </w:r>
      <w:r>
        <w:rPr>
          <w:spacing w:val="-2"/>
        </w:rPr>
        <w:t>познавательных</w:t>
      </w:r>
      <w:r>
        <w:tab/>
      </w:r>
      <w:r>
        <w:rPr>
          <w:spacing w:val="-2"/>
        </w:rPr>
        <w:t>задач,</w:t>
      </w:r>
      <w:r>
        <w:tab/>
      </w:r>
      <w:r>
        <w:rPr>
          <w:spacing w:val="-2"/>
        </w:rPr>
        <w:t>оценивать</w:t>
      </w:r>
      <w:r>
        <w:tab/>
      </w:r>
      <w:r>
        <w:rPr>
          <w:spacing w:val="-2"/>
        </w:rPr>
        <w:t xml:space="preserve">полноту </w:t>
      </w:r>
      <w:r>
        <w:t>и достоверность информации с точки зрения ее соответствия исторической</w:t>
      </w:r>
      <w:r>
        <w:rPr>
          <w:spacing w:val="40"/>
        </w:rPr>
        <w:t xml:space="preserve"> </w:t>
      </w:r>
      <w:r>
        <w:rPr>
          <w:spacing w:val="-2"/>
        </w:rPr>
        <w:t>действительности.</w:t>
      </w:r>
    </w:p>
    <w:p w:rsidR="000A0EF3" w:rsidRDefault="002345D6">
      <w:pPr>
        <w:pStyle w:val="a3"/>
        <w:spacing w:line="360" w:lineRule="auto"/>
        <w:ind w:right="530"/>
      </w:pPr>
      <w:r>
        <w:t>Умение анализировать текстовые, визуальные источники исторической информации, в том числе</w:t>
      </w:r>
      <w:r>
        <w:rPr>
          <w:spacing w:val="40"/>
        </w:rPr>
        <w:t xml:space="preserve"> </w:t>
      </w:r>
      <w:r>
        <w:t>исторические</w:t>
      </w:r>
      <w:r>
        <w:rPr>
          <w:spacing w:val="40"/>
        </w:rPr>
        <w:t xml:space="preserve"> </w:t>
      </w:r>
      <w:r>
        <w:t>карты/схемы,</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w:t>
      </w:r>
      <w:r>
        <w:rPr>
          <w:spacing w:val="40"/>
        </w:rPr>
        <w:t xml:space="preserve"> </w:t>
      </w:r>
      <w:r>
        <w:t>стран</w:t>
      </w:r>
      <w:r>
        <w:rPr>
          <w:spacing w:val="40"/>
        </w:rPr>
        <w:t xml:space="preserve"> </w:t>
      </w:r>
      <w:r>
        <w:t>ХХ</w:t>
      </w:r>
      <w:r>
        <w:rPr>
          <w:spacing w:val="40"/>
        </w:rPr>
        <w:t xml:space="preserve"> </w:t>
      </w:r>
      <w:r>
        <w:t>–</w:t>
      </w:r>
      <w:r>
        <w:rPr>
          <w:spacing w:val="40"/>
        </w:rPr>
        <w:t xml:space="preserve"> </w:t>
      </w:r>
      <w:r>
        <w:t>начала XXI</w:t>
      </w:r>
      <w:r>
        <w:rPr>
          <w:spacing w:val="-6"/>
        </w:rPr>
        <w:t xml:space="preserve"> </w:t>
      </w:r>
      <w: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58"/>
          <w:w w:val="150"/>
        </w:rPr>
        <w:t xml:space="preserve"> </w:t>
      </w:r>
      <w:r>
        <w:t>проектной</w:t>
      </w:r>
      <w:r>
        <w:rPr>
          <w:spacing w:val="62"/>
          <w:w w:val="150"/>
        </w:rPr>
        <w:t xml:space="preserve"> </w:t>
      </w:r>
      <w:r>
        <w:t>деятельности</w:t>
      </w:r>
      <w:r>
        <w:rPr>
          <w:spacing w:val="62"/>
          <w:w w:val="150"/>
        </w:rPr>
        <w:t xml:space="preserve"> </w:t>
      </w:r>
      <w:r>
        <w:t>в</w:t>
      </w:r>
      <w:r>
        <w:rPr>
          <w:spacing w:val="58"/>
          <w:w w:val="150"/>
        </w:rPr>
        <w:t xml:space="preserve"> </w:t>
      </w:r>
      <w:r>
        <w:t>форме</w:t>
      </w:r>
      <w:r>
        <w:rPr>
          <w:spacing w:val="60"/>
          <w:w w:val="150"/>
        </w:rPr>
        <w:t xml:space="preserve"> </w:t>
      </w:r>
      <w:r>
        <w:t>разработки</w:t>
      </w:r>
      <w:r>
        <w:rPr>
          <w:spacing w:val="61"/>
          <w:w w:val="150"/>
        </w:rPr>
        <w:t xml:space="preserve"> </w:t>
      </w:r>
      <w:r>
        <w:t>и</w:t>
      </w:r>
      <w:r>
        <w:rPr>
          <w:spacing w:val="57"/>
          <w:w w:val="150"/>
        </w:rPr>
        <w:t xml:space="preserve"> </w:t>
      </w:r>
      <w:r>
        <w:t>представления</w:t>
      </w:r>
      <w:r>
        <w:rPr>
          <w:spacing w:val="63"/>
          <w:w w:val="150"/>
        </w:rPr>
        <w:t xml:space="preserve"> </w:t>
      </w:r>
      <w:r>
        <w:rPr>
          <w:spacing w:val="-2"/>
        </w:rPr>
        <w:t>учебных</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4"/>
      </w:pPr>
      <w:r>
        <w:lastRenderedPageBreak/>
        <w:t>проектов по новейшей истории, в том числе – на региональном материале (с использованием ресурсов библиотек, музеев).</w:t>
      </w:r>
    </w:p>
    <w:p w:rsidR="000A0EF3" w:rsidRDefault="002345D6">
      <w:pPr>
        <w:pStyle w:val="a3"/>
        <w:spacing w:before="1" w:line="360" w:lineRule="auto"/>
        <w:ind w:right="533"/>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0A0EF3" w:rsidRDefault="002345D6">
      <w:pPr>
        <w:pStyle w:val="a3"/>
        <w:spacing w:line="360" w:lineRule="auto"/>
        <w:ind w:right="539"/>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A0EF3" w:rsidRDefault="002345D6">
      <w:pPr>
        <w:pStyle w:val="a3"/>
        <w:spacing w:line="360" w:lineRule="auto"/>
        <w:ind w:right="532"/>
      </w:pPr>
      <w:r>
        <w:t>Знание ключевых событий, основных дат и этапов истории России и мира в ХХ</w:t>
      </w:r>
      <w:r>
        <w:rPr>
          <w:spacing w:val="40"/>
        </w:rPr>
        <w:t xml:space="preserve"> </w:t>
      </w:r>
      <w:r>
        <w:t>– начале</w:t>
      </w:r>
      <w:r>
        <w:rPr>
          <w:spacing w:val="40"/>
        </w:rPr>
        <w:t xml:space="preserve"> </w:t>
      </w:r>
      <w:r>
        <w:t>XXI</w:t>
      </w:r>
      <w:r>
        <w:rPr>
          <w:spacing w:val="-6"/>
        </w:rPr>
        <w:t xml:space="preserve"> </w:t>
      </w:r>
      <w:r>
        <w:t>в., выдающихся деятелей отечественной и всемирной истории, важнейших достижений культуры, ценностных ориентиров:</w:t>
      </w:r>
    </w:p>
    <w:p w:rsidR="000A0EF3" w:rsidRDefault="002345D6">
      <w:pPr>
        <w:pStyle w:val="a5"/>
        <w:numPr>
          <w:ilvl w:val="0"/>
          <w:numId w:val="2"/>
        </w:numPr>
        <w:tabs>
          <w:tab w:val="left" w:pos="491"/>
        </w:tabs>
        <w:spacing w:before="2"/>
        <w:ind w:left="491" w:hanging="258"/>
        <w:jc w:val="both"/>
        <w:rPr>
          <w:sz w:val="24"/>
        </w:rPr>
      </w:pPr>
      <w:r>
        <w:rPr>
          <w:sz w:val="24"/>
        </w:rPr>
        <w:t>по учебному</w:t>
      </w:r>
      <w:r>
        <w:rPr>
          <w:spacing w:val="-7"/>
          <w:sz w:val="24"/>
        </w:rPr>
        <w:t xml:space="preserve"> </w:t>
      </w:r>
      <w:r>
        <w:rPr>
          <w:sz w:val="24"/>
        </w:rPr>
        <w:t>курсу</w:t>
      </w:r>
      <w:r>
        <w:rPr>
          <w:spacing w:val="-3"/>
          <w:sz w:val="24"/>
        </w:rPr>
        <w:t xml:space="preserve"> </w:t>
      </w:r>
      <w:r>
        <w:rPr>
          <w:sz w:val="24"/>
        </w:rPr>
        <w:t>«История</w:t>
      </w:r>
      <w:r>
        <w:rPr>
          <w:spacing w:val="-1"/>
          <w:sz w:val="24"/>
        </w:rPr>
        <w:t xml:space="preserve"> </w:t>
      </w:r>
      <w:r>
        <w:rPr>
          <w:spacing w:val="-2"/>
          <w:sz w:val="24"/>
        </w:rPr>
        <w:t>России»:</w:t>
      </w:r>
    </w:p>
    <w:p w:rsidR="000A0EF3" w:rsidRDefault="002345D6">
      <w:pPr>
        <w:pStyle w:val="a3"/>
        <w:spacing w:before="137" w:line="360" w:lineRule="auto"/>
        <w:ind w:right="539"/>
      </w:pPr>
      <w:r>
        <w:t>Россия накануне Первой мировой войны. Ход военных действий. Власть, общество, экономика, культура. Предпосылки революции.</w:t>
      </w:r>
    </w:p>
    <w:p w:rsidR="000A0EF3" w:rsidRDefault="002345D6">
      <w:pPr>
        <w:pStyle w:val="a3"/>
        <w:spacing w:line="360" w:lineRule="auto"/>
        <w:ind w:right="535"/>
      </w:pPr>
      <w:r>
        <w:t>Февральская революция 1917</w:t>
      </w:r>
      <w:r>
        <w:rPr>
          <w:spacing w:val="-1"/>
        </w:rPr>
        <w:t xml:space="preserve"> </w:t>
      </w:r>
      <w:r>
        <w:t>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0A0EF3" w:rsidRDefault="002345D6">
      <w:pPr>
        <w:pStyle w:val="a3"/>
        <w:spacing w:line="360" w:lineRule="auto"/>
        <w:ind w:right="536"/>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A0EF3" w:rsidRDefault="002345D6">
      <w:pPr>
        <w:pStyle w:val="a3"/>
        <w:tabs>
          <w:tab w:val="left" w:pos="1050"/>
          <w:tab w:val="left" w:pos="1367"/>
          <w:tab w:val="left" w:pos="2967"/>
          <w:tab w:val="left" w:pos="3209"/>
          <w:tab w:val="left" w:pos="4780"/>
          <w:tab w:val="left" w:pos="5124"/>
          <w:tab w:val="left" w:pos="5883"/>
          <w:tab w:val="left" w:pos="6216"/>
          <w:tab w:val="left" w:pos="7175"/>
          <w:tab w:val="left" w:pos="7411"/>
          <w:tab w:val="left" w:pos="9056"/>
          <w:tab w:val="left" w:pos="9119"/>
        </w:tabs>
        <w:spacing w:line="360" w:lineRule="auto"/>
        <w:ind w:right="532"/>
        <w:jc w:val="left"/>
      </w:pPr>
      <w:r>
        <w:t>Великая</w:t>
      </w:r>
      <w:r>
        <w:rPr>
          <w:spacing w:val="40"/>
        </w:rPr>
        <w:t xml:space="preserve"> </w:t>
      </w:r>
      <w:r>
        <w:t>Отечественная</w:t>
      </w:r>
      <w:r>
        <w:rPr>
          <w:spacing w:val="40"/>
        </w:rPr>
        <w:t xml:space="preserve"> </w:t>
      </w:r>
      <w:r>
        <w:t>война</w:t>
      </w:r>
      <w:r>
        <w:rPr>
          <w:spacing w:val="40"/>
        </w:rPr>
        <w:t xml:space="preserve"> </w:t>
      </w:r>
      <w:r>
        <w:t>1941–1945</w:t>
      </w:r>
      <w:r>
        <w:rPr>
          <w:spacing w:val="-2"/>
        </w:rPr>
        <w:t xml:space="preserve"> </w:t>
      </w:r>
      <w:r>
        <w:t>гг.:</w:t>
      </w:r>
      <w:r>
        <w:rPr>
          <w:spacing w:val="40"/>
        </w:rPr>
        <w:t xml:space="preserve"> </w:t>
      </w:r>
      <w:r>
        <w:t>причины,</w:t>
      </w:r>
      <w:r>
        <w:rPr>
          <w:spacing w:val="40"/>
        </w:rPr>
        <w:t xml:space="preserve"> </w:t>
      </w:r>
      <w:r>
        <w:t>силы</w:t>
      </w:r>
      <w:r>
        <w:rPr>
          <w:spacing w:val="40"/>
        </w:rPr>
        <w:t xml:space="preserve"> </w:t>
      </w:r>
      <w:r>
        <w:t>сторон,</w:t>
      </w:r>
      <w:r>
        <w:rPr>
          <w:spacing w:val="40"/>
        </w:rPr>
        <w:t xml:space="preserve"> </w:t>
      </w:r>
      <w:r>
        <w:t>основные</w:t>
      </w:r>
      <w:r>
        <w:rPr>
          <w:spacing w:val="40"/>
        </w:rPr>
        <w:t xml:space="preserve"> </w:t>
      </w:r>
      <w:r>
        <w:t>операции. Государство</w:t>
      </w:r>
      <w:r>
        <w:rPr>
          <w:spacing w:val="40"/>
        </w:rPr>
        <w:t xml:space="preserve"> </w:t>
      </w:r>
      <w:r>
        <w:t>и</w:t>
      </w:r>
      <w:r>
        <w:rPr>
          <w:spacing w:val="40"/>
        </w:rPr>
        <w:t xml:space="preserve"> </w:t>
      </w:r>
      <w:r>
        <w:t>общество</w:t>
      </w:r>
      <w:r>
        <w:rPr>
          <w:spacing w:val="40"/>
        </w:rPr>
        <w:t xml:space="preserve"> </w:t>
      </w:r>
      <w:r>
        <w:t>в</w:t>
      </w:r>
      <w:r>
        <w:rPr>
          <w:spacing w:val="40"/>
        </w:rPr>
        <w:t xml:space="preserve"> </w:t>
      </w:r>
      <w:r>
        <w:t>годы</w:t>
      </w:r>
      <w:r>
        <w:rPr>
          <w:spacing w:val="40"/>
        </w:rPr>
        <w:t xml:space="preserve"> </w:t>
      </w:r>
      <w:r>
        <w:t>войны,</w:t>
      </w:r>
      <w:r>
        <w:rPr>
          <w:spacing w:val="40"/>
        </w:rPr>
        <w:t xml:space="preserve"> </w:t>
      </w:r>
      <w:r>
        <w:t>массовый</w:t>
      </w:r>
      <w:r>
        <w:rPr>
          <w:spacing w:val="40"/>
        </w:rPr>
        <w:t xml:space="preserve"> </w:t>
      </w:r>
      <w:r>
        <w:t>героизм</w:t>
      </w:r>
      <w:r>
        <w:rPr>
          <w:spacing w:val="40"/>
        </w:rPr>
        <w:t xml:space="preserve"> </w:t>
      </w:r>
      <w:r>
        <w:t>советского</w:t>
      </w:r>
      <w:r>
        <w:rPr>
          <w:spacing w:val="40"/>
        </w:rPr>
        <w:t xml:space="preserve"> </w:t>
      </w:r>
      <w:r>
        <w:t>народа,</w:t>
      </w:r>
      <w:r>
        <w:rPr>
          <w:spacing w:val="40"/>
        </w:rPr>
        <w:t xml:space="preserve"> </w:t>
      </w:r>
      <w:r>
        <w:t>единство</w:t>
      </w:r>
      <w:r>
        <w:rPr>
          <w:spacing w:val="80"/>
        </w:rPr>
        <w:t xml:space="preserve"> </w:t>
      </w:r>
      <w:r>
        <w:t xml:space="preserve">фронта и тыла, человек на войне. Нацистский оккупационный режим, зверства захватчиков. </w:t>
      </w:r>
      <w:r>
        <w:rPr>
          <w:spacing w:val="-2"/>
        </w:rPr>
        <w:t>Освободительная</w:t>
      </w:r>
      <w:r>
        <w:tab/>
      </w:r>
      <w:r>
        <w:tab/>
      </w:r>
      <w:r>
        <w:rPr>
          <w:spacing w:val="-2"/>
        </w:rPr>
        <w:t>миссия</w:t>
      </w:r>
      <w:r>
        <w:tab/>
      </w:r>
      <w:r>
        <w:tab/>
      </w:r>
      <w:r>
        <w:rPr>
          <w:spacing w:val="-2"/>
        </w:rPr>
        <w:t>Красной</w:t>
      </w:r>
      <w:r>
        <w:tab/>
      </w:r>
      <w:r>
        <w:tab/>
      </w:r>
      <w:r>
        <w:rPr>
          <w:spacing w:val="-2"/>
        </w:rPr>
        <w:t>Армии.</w:t>
      </w:r>
      <w:r>
        <w:tab/>
      </w:r>
      <w:r>
        <w:tab/>
      </w:r>
      <w:r>
        <w:rPr>
          <w:spacing w:val="-2"/>
        </w:rPr>
        <w:t xml:space="preserve">Победа </w:t>
      </w:r>
      <w:r>
        <w:t xml:space="preserve">над Японией. Решающий вклад СССР в Великую Победу. Защита памяти о Великой Победе. </w:t>
      </w:r>
      <w:r>
        <w:rPr>
          <w:spacing w:val="-4"/>
        </w:rPr>
        <w:t>СССР</w:t>
      </w:r>
      <w:r>
        <w:tab/>
      </w:r>
      <w:r>
        <w:rPr>
          <w:spacing w:val="-10"/>
        </w:rPr>
        <w:t>в</w:t>
      </w:r>
      <w:r>
        <w:tab/>
        <w:t>1945–1991</w:t>
      </w:r>
      <w:r>
        <w:rPr>
          <w:spacing w:val="-1"/>
        </w:rPr>
        <w:t xml:space="preserve"> </w:t>
      </w:r>
      <w:r>
        <w:rPr>
          <w:spacing w:val="-5"/>
        </w:rPr>
        <w:t>гг.</w:t>
      </w:r>
      <w:r>
        <w:tab/>
      </w:r>
      <w:r>
        <w:rPr>
          <w:spacing w:val="-2"/>
        </w:rPr>
        <w:t>Экономические</w:t>
      </w:r>
      <w:r>
        <w:tab/>
      </w:r>
      <w:r>
        <w:rPr>
          <w:spacing w:val="-2"/>
        </w:rPr>
        <w:t>развитие</w:t>
      </w:r>
      <w:r>
        <w:tab/>
      </w:r>
      <w:r>
        <w:rPr>
          <w:spacing w:val="-10"/>
        </w:rPr>
        <w:t>и</w:t>
      </w:r>
      <w:r>
        <w:tab/>
      </w:r>
      <w:r>
        <w:rPr>
          <w:spacing w:val="-2"/>
        </w:rPr>
        <w:t>реформы.</w:t>
      </w:r>
      <w:r>
        <w:tab/>
      </w:r>
      <w:r>
        <w:rPr>
          <w:spacing w:val="-2"/>
        </w:rPr>
        <w:t>Политическая</w:t>
      </w:r>
      <w:r>
        <w:tab/>
      </w:r>
      <w:r>
        <w:rPr>
          <w:spacing w:val="-2"/>
        </w:rPr>
        <w:t>система</w:t>
      </w:r>
    </w:p>
    <w:p w:rsidR="000A0EF3" w:rsidRDefault="002345D6">
      <w:pPr>
        <w:pStyle w:val="a3"/>
        <w:spacing w:before="1" w:line="360" w:lineRule="auto"/>
        <w:ind w:right="536"/>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w:t>
      </w:r>
      <w:r>
        <w:rPr>
          <w:spacing w:val="40"/>
        </w:rPr>
        <w:t xml:space="preserve"> </w:t>
      </w:r>
      <w:r>
        <w:t>Советского Союза.</w:t>
      </w:r>
    </w:p>
    <w:p w:rsidR="000A0EF3" w:rsidRDefault="002345D6">
      <w:pPr>
        <w:pStyle w:val="a3"/>
        <w:spacing w:line="360" w:lineRule="auto"/>
        <w:ind w:right="532"/>
      </w:pPr>
      <w:r>
        <w:t>Российская Федерация в 1992–2022</w:t>
      </w:r>
      <w:r>
        <w:rPr>
          <w:spacing w:val="-3"/>
        </w:rPr>
        <w:t xml:space="preserve"> </w:t>
      </w:r>
      <w:r>
        <w:t>гг. Становление новой России. Возрождение Российской Федерации</w:t>
      </w:r>
      <w:r>
        <w:rPr>
          <w:spacing w:val="80"/>
        </w:rPr>
        <w:t xml:space="preserve">    </w:t>
      </w:r>
      <w:r>
        <w:t>как</w:t>
      </w:r>
      <w:r>
        <w:rPr>
          <w:spacing w:val="80"/>
        </w:rPr>
        <w:t xml:space="preserve">    </w:t>
      </w:r>
      <w:r>
        <w:t>великой</w:t>
      </w:r>
      <w:r>
        <w:rPr>
          <w:spacing w:val="80"/>
        </w:rPr>
        <w:t xml:space="preserve">    </w:t>
      </w:r>
      <w:r>
        <w:t>державы</w:t>
      </w:r>
      <w:r>
        <w:rPr>
          <w:spacing w:val="80"/>
        </w:rPr>
        <w:t xml:space="preserve">    </w:t>
      </w:r>
      <w:r>
        <w:t>в</w:t>
      </w:r>
      <w:r>
        <w:rPr>
          <w:spacing w:val="80"/>
        </w:rPr>
        <w:t xml:space="preserve">    </w:t>
      </w:r>
      <w:r>
        <w:t>ХХI</w:t>
      </w:r>
      <w:r>
        <w:rPr>
          <w:spacing w:val="80"/>
        </w:rPr>
        <w:t xml:space="preserve">    </w:t>
      </w:r>
      <w:r>
        <w:t>в.</w:t>
      </w:r>
      <w:r>
        <w:rPr>
          <w:spacing w:val="80"/>
        </w:rPr>
        <w:t xml:space="preserve">    </w:t>
      </w:r>
      <w:r>
        <w:t>Экономическая</w:t>
      </w:r>
      <w:r>
        <w:rPr>
          <w:spacing w:val="80"/>
        </w:rPr>
        <w:t xml:space="preserve"> </w:t>
      </w:r>
      <w:r>
        <w:t>и социальная модернизация. Культурное пространство и повседневная жизнь. Укрепление обороноспособности.</w:t>
      </w:r>
      <w:r>
        <w:rPr>
          <w:spacing w:val="80"/>
        </w:rPr>
        <w:t xml:space="preserve"> </w:t>
      </w:r>
      <w:r>
        <w:t>Воссоединение</w:t>
      </w:r>
      <w:r>
        <w:rPr>
          <w:spacing w:val="80"/>
        </w:rPr>
        <w:t xml:space="preserve"> </w:t>
      </w:r>
      <w:r>
        <w:t>с</w:t>
      </w:r>
      <w:r>
        <w:rPr>
          <w:spacing w:val="80"/>
        </w:rPr>
        <w:t xml:space="preserve"> </w:t>
      </w:r>
      <w:r>
        <w:t>Крымом</w:t>
      </w:r>
      <w:r>
        <w:rPr>
          <w:spacing w:val="80"/>
        </w:rPr>
        <w:t xml:space="preserve"> </w:t>
      </w:r>
      <w:r>
        <w:t>и</w:t>
      </w:r>
      <w:r>
        <w:rPr>
          <w:spacing w:val="80"/>
        </w:rPr>
        <w:t xml:space="preserve"> </w:t>
      </w:r>
      <w:r>
        <w:t>Севастополем.</w:t>
      </w:r>
      <w:r>
        <w:rPr>
          <w:spacing w:val="80"/>
        </w:rPr>
        <w:t xml:space="preserve"> </w:t>
      </w:r>
      <w:r>
        <w:t>Специальная</w:t>
      </w:r>
      <w:r>
        <w:rPr>
          <w:spacing w:val="80"/>
        </w:rPr>
        <w:t xml:space="preserve"> </w:t>
      </w:r>
      <w:r>
        <w:t>военная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операция.</w:t>
      </w:r>
      <w:r>
        <w:rPr>
          <w:spacing w:val="-3"/>
        </w:rPr>
        <w:t xml:space="preserve"> </w:t>
      </w:r>
      <w:r>
        <w:t>Место</w:t>
      </w:r>
      <w:r>
        <w:rPr>
          <w:spacing w:val="-3"/>
        </w:rPr>
        <w:t xml:space="preserve"> </w:t>
      </w:r>
      <w:r>
        <w:t>России</w:t>
      </w:r>
      <w:r>
        <w:rPr>
          <w:spacing w:val="-2"/>
        </w:rPr>
        <w:t xml:space="preserve"> </w:t>
      </w:r>
      <w:r>
        <w:t>в</w:t>
      </w:r>
      <w:r>
        <w:rPr>
          <w:spacing w:val="-4"/>
        </w:rPr>
        <w:t xml:space="preserve"> </w:t>
      </w:r>
      <w:r>
        <w:t>современном</w:t>
      </w:r>
      <w:r>
        <w:rPr>
          <w:spacing w:val="-3"/>
        </w:rPr>
        <w:t xml:space="preserve"> </w:t>
      </w:r>
      <w:r>
        <w:rPr>
          <w:spacing w:val="-4"/>
        </w:rPr>
        <w:t>мире.</w:t>
      </w:r>
    </w:p>
    <w:p w:rsidR="000A0EF3" w:rsidRDefault="002345D6">
      <w:pPr>
        <w:pStyle w:val="a5"/>
        <w:numPr>
          <w:ilvl w:val="0"/>
          <w:numId w:val="2"/>
        </w:numPr>
        <w:tabs>
          <w:tab w:val="left" w:pos="491"/>
        </w:tabs>
        <w:spacing w:before="139"/>
        <w:ind w:left="491" w:hanging="258"/>
        <w:jc w:val="both"/>
        <w:rPr>
          <w:sz w:val="24"/>
        </w:rPr>
      </w:pPr>
      <w:r>
        <w:rPr>
          <w:sz w:val="24"/>
        </w:rPr>
        <w:t>по учебному</w:t>
      </w:r>
      <w:r>
        <w:rPr>
          <w:spacing w:val="-6"/>
          <w:sz w:val="24"/>
        </w:rPr>
        <w:t xml:space="preserve"> </w:t>
      </w:r>
      <w:r>
        <w:rPr>
          <w:sz w:val="24"/>
        </w:rPr>
        <w:t>курсу</w:t>
      </w:r>
      <w:r>
        <w:rPr>
          <w:spacing w:val="-3"/>
          <w:sz w:val="24"/>
        </w:rPr>
        <w:t xml:space="preserve"> </w:t>
      </w:r>
      <w:r>
        <w:rPr>
          <w:sz w:val="24"/>
        </w:rPr>
        <w:t>«Всеобщая</w:t>
      </w:r>
      <w:r>
        <w:rPr>
          <w:spacing w:val="-1"/>
          <w:sz w:val="24"/>
        </w:rPr>
        <w:t xml:space="preserve"> </w:t>
      </w:r>
      <w:r>
        <w:rPr>
          <w:spacing w:val="-2"/>
          <w:sz w:val="24"/>
        </w:rPr>
        <w:t>история»:</w:t>
      </w:r>
    </w:p>
    <w:p w:rsidR="000A0EF3" w:rsidRDefault="002345D6">
      <w:pPr>
        <w:pStyle w:val="a3"/>
        <w:spacing w:before="138" w:line="360" w:lineRule="auto"/>
        <w:ind w:right="529"/>
      </w:pPr>
      <w:r>
        <w:t>Мир накануне Первой мировой войны. Первая мировая война: причины, участники,</w:t>
      </w:r>
      <w:r>
        <w:rPr>
          <w:spacing w:val="40"/>
        </w:rPr>
        <w:t xml:space="preserve"> </w:t>
      </w:r>
      <w:r>
        <w:t>основные события, результаты. Власть и общество.</w:t>
      </w:r>
    </w:p>
    <w:p w:rsidR="000A0EF3" w:rsidRDefault="002345D6">
      <w:pPr>
        <w:pStyle w:val="a3"/>
        <w:tabs>
          <w:tab w:val="left" w:pos="3720"/>
        </w:tabs>
        <w:spacing w:line="360" w:lineRule="auto"/>
        <w:ind w:right="533"/>
      </w:pPr>
      <w:r>
        <w:t>Межвоенный период. Революционная волна. Версальско-Вашингтонская система. Страны мира</w:t>
      </w:r>
      <w:r>
        <w:rPr>
          <w:spacing w:val="80"/>
        </w:rPr>
        <w:t xml:space="preserve">   </w:t>
      </w:r>
      <w:r>
        <w:t>в</w:t>
      </w:r>
      <w:r>
        <w:rPr>
          <w:spacing w:val="80"/>
        </w:rPr>
        <w:t xml:space="preserve">   </w:t>
      </w:r>
      <w:r>
        <w:t>1920-е гг.</w:t>
      </w:r>
      <w:r>
        <w:tab/>
        <w:t>«Великая</w:t>
      </w:r>
      <w:r>
        <w:rPr>
          <w:spacing w:val="64"/>
          <w:w w:val="150"/>
        </w:rPr>
        <w:t xml:space="preserve">    </w:t>
      </w:r>
      <w:r>
        <w:t>депрессия»</w:t>
      </w:r>
      <w:r>
        <w:rPr>
          <w:spacing w:val="63"/>
          <w:w w:val="150"/>
        </w:rPr>
        <w:t xml:space="preserve">    </w:t>
      </w:r>
      <w:r>
        <w:t>и</w:t>
      </w:r>
      <w:r>
        <w:rPr>
          <w:spacing w:val="64"/>
          <w:w w:val="150"/>
        </w:rPr>
        <w:t xml:space="preserve">    </w:t>
      </w:r>
      <w:r>
        <w:t>ее</w:t>
      </w:r>
      <w:r>
        <w:rPr>
          <w:spacing w:val="64"/>
          <w:w w:val="150"/>
        </w:rPr>
        <w:t xml:space="preserve">    </w:t>
      </w:r>
      <w:r>
        <w:t>проявления в различных странах. «Новый курс» в США. Германский нацизм. «Народный фронт». Политика «умиротворения агрессора». Культурное развитие.</w:t>
      </w:r>
    </w:p>
    <w:p w:rsidR="000A0EF3" w:rsidRDefault="002345D6">
      <w:pPr>
        <w:pStyle w:val="a3"/>
        <w:spacing w:line="360" w:lineRule="auto"/>
        <w:ind w:right="2764"/>
      </w:pPr>
      <w:r>
        <w:t>Вторая</w:t>
      </w:r>
      <w:r>
        <w:rPr>
          <w:spacing w:val="-6"/>
        </w:rPr>
        <w:t xml:space="preserve"> </w:t>
      </w:r>
      <w:r>
        <w:t>мировая</w:t>
      </w:r>
      <w:r>
        <w:rPr>
          <w:spacing w:val="-6"/>
        </w:rPr>
        <w:t xml:space="preserve"> </w:t>
      </w:r>
      <w:r>
        <w:t>война:</w:t>
      </w:r>
      <w:r>
        <w:rPr>
          <w:spacing w:val="-4"/>
        </w:rPr>
        <w:t xml:space="preserve"> </w:t>
      </w:r>
      <w:r>
        <w:t>причины,</w:t>
      </w:r>
      <w:r>
        <w:rPr>
          <w:spacing w:val="-5"/>
        </w:rPr>
        <w:t xml:space="preserve"> </w:t>
      </w:r>
      <w:r>
        <w:t>участники,</w:t>
      </w:r>
      <w:r>
        <w:rPr>
          <w:spacing w:val="-6"/>
        </w:rPr>
        <w:t xml:space="preserve"> </w:t>
      </w:r>
      <w:r>
        <w:t>основные</w:t>
      </w:r>
      <w:r>
        <w:rPr>
          <w:spacing w:val="-8"/>
        </w:rPr>
        <w:t xml:space="preserve"> </w:t>
      </w:r>
      <w:r>
        <w:t>сражения,</w:t>
      </w:r>
      <w:r>
        <w:rPr>
          <w:spacing w:val="-6"/>
        </w:rPr>
        <w:t xml:space="preserve"> </w:t>
      </w:r>
      <w:r>
        <w:t>итоги. Власть и общество в годы войны. Решающий вклад СССР в Победу.</w:t>
      </w:r>
    </w:p>
    <w:p w:rsidR="000A0EF3" w:rsidRDefault="002345D6">
      <w:pPr>
        <w:pStyle w:val="a3"/>
        <w:spacing w:line="360" w:lineRule="auto"/>
        <w:ind w:right="530"/>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0A0EF3" w:rsidRDefault="002345D6">
      <w:pPr>
        <w:pStyle w:val="a3"/>
        <w:spacing w:before="1" w:line="360" w:lineRule="auto"/>
        <w:ind w:right="529"/>
      </w:pPr>
      <w:r>
        <w:t>Современный мир: глобализация и деглобализация. Геополитический кризис 2022 г. и его влияние на мировую систему.</w:t>
      </w:r>
    </w:p>
    <w:p w:rsidR="000A0EF3" w:rsidRDefault="002345D6">
      <w:pPr>
        <w:pStyle w:val="a3"/>
        <w:spacing w:line="360" w:lineRule="auto"/>
        <w:ind w:right="536"/>
      </w:pPr>
      <w:r>
        <w:t>Требования</w:t>
      </w:r>
      <w:r>
        <w:rPr>
          <w:spacing w:val="-1"/>
        </w:rPr>
        <w:t xml:space="preserve"> </w:t>
      </w:r>
      <w:r>
        <w:t>к предметным</w:t>
      </w:r>
      <w:r>
        <w:rPr>
          <w:spacing w:val="-2"/>
        </w:rPr>
        <w:t xml:space="preserve"> </w:t>
      </w:r>
      <w:r>
        <w:t>результатам</w:t>
      </w:r>
      <w:r>
        <w:rPr>
          <w:spacing w:val="-2"/>
        </w:rPr>
        <w:t xml:space="preserve"> </w:t>
      </w:r>
      <w:r>
        <w:t>освоения углубленного</w:t>
      </w:r>
      <w:r>
        <w:rPr>
          <w:spacing w:val="-1"/>
        </w:rPr>
        <w:t xml:space="preserve"> </w:t>
      </w:r>
      <w:r>
        <w:t>курса</w:t>
      </w:r>
      <w:r>
        <w:rPr>
          <w:spacing w:val="-2"/>
        </w:rPr>
        <w:t xml:space="preserve"> </w:t>
      </w:r>
      <w:r>
        <w:t>должны</w:t>
      </w:r>
      <w:r>
        <w:rPr>
          <w:spacing w:val="-1"/>
        </w:rPr>
        <w:t xml:space="preserve"> </w:t>
      </w:r>
      <w:r>
        <w:t>дополнительно отражать результаты, достижение которых необходимо обучающимся для продолжения профильного образования в высших учебных заведениях.</w:t>
      </w:r>
    </w:p>
    <w:p w:rsidR="000A0EF3" w:rsidRDefault="002345D6">
      <w:pPr>
        <w:pStyle w:val="a3"/>
        <w:spacing w:line="362" w:lineRule="auto"/>
        <w:ind w:right="538"/>
      </w:pPr>
      <w:r>
        <w:t>Понимание</w:t>
      </w:r>
      <w:r>
        <w:rPr>
          <w:spacing w:val="80"/>
        </w:rPr>
        <w:t xml:space="preserve">    </w:t>
      </w:r>
      <w:r>
        <w:t>значимости</w:t>
      </w:r>
      <w:r>
        <w:rPr>
          <w:spacing w:val="58"/>
          <w:w w:val="150"/>
        </w:rPr>
        <w:t xml:space="preserve">    </w:t>
      </w:r>
      <w:r>
        <w:t>роли</w:t>
      </w:r>
      <w:r>
        <w:rPr>
          <w:spacing w:val="58"/>
          <w:w w:val="150"/>
        </w:rPr>
        <w:t xml:space="preserve">    </w:t>
      </w:r>
      <w:r>
        <w:t>России</w:t>
      </w:r>
      <w:r>
        <w:rPr>
          <w:spacing w:val="58"/>
          <w:w w:val="150"/>
        </w:rPr>
        <w:t xml:space="preserve">    </w:t>
      </w:r>
      <w:r>
        <w:t>в</w:t>
      </w:r>
      <w:r>
        <w:rPr>
          <w:spacing w:val="80"/>
        </w:rPr>
        <w:t xml:space="preserve">    </w:t>
      </w:r>
      <w:r>
        <w:t>мировых</w:t>
      </w:r>
      <w:r>
        <w:rPr>
          <w:spacing w:val="58"/>
          <w:w w:val="150"/>
        </w:rPr>
        <w:t xml:space="preserve">    </w:t>
      </w:r>
      <w:r>
        <w:t>политических и социально-экономических процессах с древнейших времен до настоящего времени.</w:t>
      </w:r>
    </w:p>
    <w:p w:rsidR="000A0EF3" w:rsidRDefault="002345D6">
      <w:pPr>
        <w:pStyle w:val="a3"/>
        <w:tabs>
          <w:tab w:val="left" w:pos="1463"/>
          <w:tab w:val="left" w:pos="2957"/>
          <w:tab w:val="left" w:pos="3253"/>
          <w:tab w:val="left" w:pos="4986"/>
          <w:tab w:val="left" w:pos="5801"/>
          <w:tab w:val="left" w:pos="6067"/>
          <w:tab w:val="left" w:pos="6948"/>
          <w:tab w:val="left" w:pos="7063"/>
          <w:tab w:val="left" w:pos="8783"/>
          <w:tab w:val="left" w:pos="8980"/>
        </w:tabs>
        <w:spacing w:line="360" w:lineRule="auto"/>
        <w:ind w:right="530"/>
        <w:jc w:val="left"/>
      </w:pPr>
      <w:r>
        <w:t>Умение характеризовать вклад российской культуры в мировую культуру.</w:t>
      </w:r>
      <w:r>
        <w:rPr>
          <w:spacing w:val="40"/>
        </w:rPr>
        <w:t xml:space="preserve"> </w:t>
      </w:r>
      <w:r>
        <w:rPr>
          <w:spacing w:val="-2"/>
        </w:rPr>
        <w:t>Сформированность</w:t>
      </w:r>
      <w:r>
        <w:tab/>
      </w:r>
      <w:r>
        <w:tab/>
      </w:r>
      <w:r>
        <w:rPr>
          <w:spacing w:val="-2"/>
        </w:rPr>
        <w:t>представлений</w:t>
      </w:r>
      <w:r>
        <w:tab/>
      </w:r>
      <w:r>
        <w:tab/>
      </w:r>
      <w:r>
        <w:rPr>
          <w:spacing w:val="-10"/>
        </w:rPr>
        <w:t>о</w:t>
      </w:r>
      <w:r>
        <w:tab/>
      </w:r>
      <w:r>
        <w:tab/>
      </w:r>
      <w:r>
        <w:rPr>
          <w:spacing w:val="-2"/>
        </w:rPr>
        <w:t>предмете,</w:t>
      </w:r>
      <w:r>
        <w:tab/>
      </w:r>
      <w:r>
        <w:tab/>
      </w:r>
      <w:r>
        <w:rPr>
          <w:spacing w:val="-2"/>
        </w:rPr>
        <w:t xml:space="preserve">научных </w:t>
      </w:r>
      <w:r>
        <w:t xml:space="preserve">и социальных функциях исторического знания, методах изучения исторических источников. </w:t>
      </w:r>
      <w:r>
        <w:rPr>
          <w:spacing w:val="-2"/>
        </w:rPr>
        <w:t>Владение</w:t>
      </w:r>
      <w:r>
        <w:tab/>
      </w:r>
      <w:r>
        <w:rPr>
          <w:spacing w:val="-2"/>
        </w:rPr>
        <w:t>комплексом</w:t>
      </w:r>
      <w:r>
        <w:tab/>
      </w:r>
      <w:r>
        <w:rPr>
          <w:spacing w:val="-2"/>
        </w:rPr>
        <w:t>хронологических</w:t>
      </w:r>
      <w:r>
        <w:tab/>
      </w:r>
      <w:r>
        <w:rPr>
          <w:spacing w:val="-2"/>
        </w:rPr>
        <w:t>умений,</w:t>
      </w:r>
      <w:r>
        <w:tab/>
      </w:r>
      <w:r>
        <w:tab/>
      </w:r>
      <w:r>
        <w:rPr>
          <w:spacing w:val="-2"/>
        </w:rPr>
        <w:t>умение</w:t>
      </w:r>
      <w:r>
        <w:tab/>
      </w:r>
      <w:r>
        <w:tab/>
      </w:r>
      <w:r>
        <w:rPr>
          <w:spacing w:val="-2"/>
        </w:rPr>
        <w:t>устанавливать</w:t>
      </w:r>
      <w:r>
        <w:tab/>
      </w:r>
      <w:r>
        <w:rPr>
          <w:spacing w:val="-2"/>
        </w:rPr>
        <w:t xml:space="preserve">причинно- </w:t>
      </w:r>
      <w:r>
        <w:t>следственные,</w:t>
      </w:r>
      <w:r>
        <w:rPr>
          <w:spacing w:val="80"/>
          <w:w w:val="150"/>
        </w:rPr>
        <w:t xml:space="preserve"> </w:t>
      </w:r>
      <w:r>
        <w:t>пространственные</w:t>
      </w:r>
      <w:r>
        <w:rPr>
          <w:spacing w:val="80"/>
        </w:rPr>
        <w:t xml:space="preserve"> </w:t>
      </w:r>
      <w:r>
        <w:t>связи</w:t>
      </w:r>
      <w:r>
        <w:rPr>
          <w:spacing w:val="80"/>
          <w:w w:val="150"/>
        </w:rPr>
        <w:t xml:space="preserve"> </w:t>
      </w:r>
      <w:r>
        <w:t>исторических</w:t>
      </w:r>
      <w:r>
        <w:rPr>
          <w:spacing w:val="80"/>
          <w:w w:val="150"/>
        </w:rPr>
        <w:t xml:space="preserve"> </w:t>
      </w:r>
      <w:r>
        <w:t>событий,</w:t>
      </w:r>
      <w:r>
        <w:rPr>
          <w:spacing w:val="80"/>
        </w:rPr>
        <w:t xml:space="preserve"> </w:t>
      </w:r>
      <w:r>
        <w:t>явлений,</w:t>
      </w:r>
      <w:r>
        <w:rPr>
          <w:spacing w:val="80"/>
          <w:w w:val="150"/>
        </w:rPr>
        <w:t xml:space="preserve"> </w:t>
      </w:r>
      <w:r>
        <w:t>процессов</w:t>
      </w:r>
      <w:r>
        <w:rPr>
          <w:spacing w:val="80"/>
        </w:rPr>
        <w:t xml:space="preserve"> </w:t>
      </w:r>
      <w:r>
        <w:t>с древнейших времен до настоящего времени.</w:t>
      </w:r>
    </w:p>
    <w:p w:rsidR="000A0EF3" w:rsidRDefault="002345D6">
      <w:pPr>
        <w:pStyle w:val="a3"/>
        <w:spacing w:line="362" w:lineRule="auto"/>
        <w:jc w:val="left"/>
      </w:pPr>
      <w:r>
        <w:t>Умение</w:t>
      </w:r>
      <w:r>
        <w:rPr>
          <w:spacing w:val="80"/>
        </w:rPr>
        <w:t xml:space="preserve"> </w:t>
      </w:r>
      <w:r>
        <w:t>анализировать,</w:t>
      </w:r>
      <w:r>
        <w:rPr>
          <w:spacing w:val="80"/>
        </w:rPr>
        <w:t xml:space="preserve"> </w:t>
      </w:r>
      <w:r>
        <w:t>характеризовать</w:t>
      </w:r>
      <w:r>
        <w:rPr>
          <w:spacing w:val="80"/>
        </w:rPr>
        <w:t xml:space="preserve"> </w:t>
      </w:r>
      <w:r>
        <w:t>и</w:t>
      </w:r>
      <w:r>
        <w:rPr>
          <w:spacing w:val="80"/>
        </w:rPr>
        <w:t xml:space="preserve"> </w:t>
      </w:r>
      <w:r>
        <w:t>сравнивать</w:t>
      </w:r>
      <w:r>
        <w:rPr>
          <w:spacing w:val="80"/>
        </w:rPr>
        <w:t xml:space="preserve"> </w:t>
      </w:r>
      <w:r>
        <w:t>исторические</w:t>
      </w:r>
      <w:r>
        <w:rPr>
          <w:spacing w:val="80"/>
        </w:rPr>
        <w:t xml:space="preserve"> </w:t>
      </w:r>
      <w:r>
        <w:t>события,</w:t>
      </w:r>
      <w:r>
        <w:rPr>
          <w:spacing w:val="80"/>
        </w:rPr>
        <w:t xml:space="preserve"> </w:t>
      </w:r>
      <w:r>
        <w:t>явления, процессы с древнейших времен до настоящего времени.</w:t>
      </w:r>
    </w:p>
    <w:p w:rsidR="000A0EF3" w:rsidRDefault="002345D6">
      <w:pPr>
        <w:pStyle w:val="a3"/>
        <w:tabs>
          <w:tab w:val="left" w:pos="1734"/>
          <w:tab w:val="left" w:pos="3481"/>
          <w:tab w:val="left" w:pos="5143"/>
          <w:tab w:val="left" w:pos="6561"/>
          <w:tab w:val="left" w:pos="8684"/>
        </w:tabs>
        <w:spacing w:line="360" w:lineRule="auto"/>
        <w:ind w:right="531"/>
      </w:pPr>
      <w:r>
        <w:rPr>
          <w:spacing w:val="-2"/>
        </w:rPr>
        <w:t>Умение</w:t>
      </w:r>
      <w:r>
        <w:tab/>
      </w:r>
      <w:r>
        <w:rPr>
          <w:spacing w:val="-2"/>
        </w:rPr>
        <w:t>объяснять</w:t>
      </w:r>
      <w:r>
        <w:tab/>
      </w:r>
      <w:r>
        <w:rPr>
          <w:spacing w:val="-2"/>
        </w:rPr>
        <w:t>критерии</w:t>
      </w:r>
      <w:r>
        <w:tab/>
      </w:r>
      <w:r>
        <w:rPr>
          <w:spacing w:val="-2"/>
        </w:rPr>
        <w:t>поиска</w:t>
      </w:r>
      <w:r>
        <w:tab/>
      </w:r>
      <w:r>
        <w:rPr>
          <w:spacing w:val="-2"/>
        </w:rPr>
        <w:t>исторических</w:t>
      </w:r>
      <w:r>
        <w:tab/>
      </w:r>
      <w:r>
        <w:rPr>
          <w:spacing w:val="-2"/>
        </w:rPr>
        <w:t xml:space="preserve">источников </w:t>
      </w:r>
      <w:r>
        <w:t>и находить их, учитывать при работе специфику современных источников социальной и личной информации, объяснять значимость конкретных источников</w:t>
      </w:r>
      <w:r>
        <w:rPr>
          <w:spacing w:val="-2"/>
        </w:rPr>
        <w:t xml:space="preserve"> </w:t>
      </w:r>
      <w:r>
        <w:t>при изучении событий и процессов истории России и истории зарубежных стран, приобретение опыта осуществления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учебно-исследовательской</w:t>
      </w:r>
      <w:r>
        <w:rPr>
          <w:spacing w:val="-9"/>
        </w:rPr>
        <w:t xml:space="preserve"> </w:t>
      </w:r>
      <w:r>
        <w:rPr>
          <w:spacing w:val="-2"/>
        </w:rPr>
        <w:t>деятельности.</w:t>
      </w:r>
    </w:p>
    <w:p w:rsidR="000A0EF3" w:rsidRDefault="002345D6">
      <w:pPr>
        <w:pStyle w:val="a3"/>
        <w:spacing w:before="139" w:line="360" w:lineRule="auto"/>
        <w:ind w:right="536"/>
      </w:pPr>
      <w:r>
        <w:t>Умение на практике отстаивать историческую правду в ходе дискуссий и других форм межличностного</w:t>
      </w:r>
      <w:r>
        <w:rPr>
          <w:spacing w:val="-2"/>
        </w:rPr>
        <w:t xml:space="preserve"> </w:t>
      </w:r>
      <w:r>
        <w:t>взаимодействия,</w:t>
      </w:r>
      <w:r>
        <w:rPr>
          <w:spacing w:val="-2"/>
        </w:rPr>
        <w:t xml:space="preserve"> </w:t>
      </w:r>
      <w:r>
        <w:t>а</w:t>
      </w:r>
      <w:r>
        <w:rPr>
          <w:spacing w:val="-3"/>
        </w:rPr>
        <w:t xml:space="preserve"> </w:t>
      </w:r>
      <w:r>
        <w:t>также</w:t>
      </w:r>
      <w:r>
        <w:rPr>
          <w:spacing w:val="-3"/>
        </w:rPr>
        <w:t xml:space="preserve"> </w:t>
      </w:r>
      <w:r>
        <w:t>при</w:t>
      </w:r>
      <w:r>
        <w:rPr>
          <w:spacing w:val="-1"/>
        </w:rPr>
        <w:t xml:space="preserve"> </w:t>
      </w:r>
      <w:r>
        <w:t>разработке</w:t>
      </w:r>
      <w:r>
        <w:rPr>
          <w:spacing w:val="-3"/>
        </w:rPr>
        <w:t xml:space="preserve"> </w:t>
      </w:r>
      <w:r>
        <w:t>и</w:t>
      </w:r>
      <w:r>
        <w:rPr>
          <w:spacing w:val="-1"/>
        </w:rPr>
        <w:t xml:space="preserve"> </w:t>
      </w:r>
      <w:r>
        <w:t>представлении учебных</w:t>
      </w:r>
      <w:r>
        <w:rPr>
          <w:spacing w:val="-1"/>
        </w:rPr>
        <w:t xml:space="preserve"> </w:t>
      </w:r>
      <w:r>
        <w:t>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A0EF3" w:rsidRDefault="002345D6">
      <w:pPr>
        <w:pStyle w:val="a3"/>
        <w:spacing w:line="360" w:lineRule="auto"/>
        <w:ind w:right="540"/>
      </w:pPr>
      <w:r>
        <w:t>К концу обучения в 10 классе обучающийся получит следующие предметные результаты по отдельным темам программы по истории:</w:t>
      </w:r>
    </w:p>
    <w:p w:rsidR="000A0EF3" w:rsidRDefault="002345D6">
      <w:pPr>
        <w:pStyle w:val="a3"/>
        <w:spacing w:line="360" w:lineRule="auto"/>
        <w:ind w:right="537" w:firstLine="60"/>
      </w:pPr>
      <w:r>
        <w:t>Понимание</w:t>
      </w:r>
      <w:r>
        <w:rPr>
          <w:spacing w:val="80"/>
        </w:rPr>
        <w:t xml:space="preserve">    </w:t>
      </w:r>
      <w:r>
        <w:t>значимости</w:t>
      </w:r>
      <w:r>
        <w:rPr>
          <w:spacing w:val="80"/>
        </w:rPr>
        <w:t xml:space="preserve">    </w:t>
      </w:r>
      <w:r>
        <w:t>роли</w:t>
      </w:r>
      <w:r>
        <w:rPr>
          <w:spacing w:val="80"/>
        </w:rPr>
        <w:t xml:space="preserve">    </w:t>
      </w:r>
      <w:r>
        <w:t>России</w:t>
      </w:r>
      <w:r>
        <w:rPr>
          <w:spacing w:val="80"/>
        </w:rPr>
        <w:t xml:space="preserve">    </w:t>
      </w:r>
      <w:r>
        <w:t>в</w:t>
      </w:r>
      <w:r>
        <w:rPr>
          <w:spacing w:val="80"/>
        </w:rPr>
        <w:t xml:space="preserve">    </w:t>
      </w:r>
      <w:r>
        <w:t>мировых</w:t>
      </w:r>
      <w:r>
        <w:rPr>
          <w:spacing w:val="80"/>
        </w:rPr>
        <w:t xml:space="preserve">    </w:t>
      </w:r>
      <w:r>
        <w:t>политических</w:t>
      </w:r>
      <w:r>
        <w:rPr>
          <w:spacing w:val="80"/>
        </w:rPr>
        <w:t xml:space="preserve"> </w:t>
      </w:r>
      <w:r>
        <w:t>и социально-экономических процессах 1914–1945 гг.</w:t>
      </w:r>
    </w:p>
    <w:p w:rsidR="000A0EF3" w:rsidRDefault="002345D6">
      <w:pPr>
        <w:pStyle w:val="a3"/>
        <w:spacing w:line="362"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5"/>
      </w:pPr>
      <w:r>
        <w:t>знать</w:t>
      </w:r>
      <w:r>
        <w:rPr>
          <w:spacing w:val="80"/>
        </w:rPr>
        <w:t xml:space="preserve">   </w:t>
      </w:r>
      <w:r>
        <w:t>мировые</w:t>
      </w:r>
      <w:r>
        <w:rPr>
          <w:spacing w:val="80"/>
        </w:rPr>
        <w:t xml:space="preserve">   </w:t>
      </w:r>
      <w:r>
        <w:t>политические</w:t>
      </w:r>
      <w:r>
        <w:rPr>
          <w:spacing w:val="80"/>
        </w:rPr>
        <w:t xml:space="preserve">   </w:t>
      </w:r>
      <w:r>
        <w:t>и</w:t>
      </w:r>
      <w:r>
        <w:rPr>
          <w:spacing w:val="80"/>
        </w:rPr>
        <w:t xml:space="preserve">   </w:t>
      </w:r>
      <w:r>
        <w:t>социально-экономические</w:t>
      </w:r>
      <w:r>
        <w:rPr>
          <w:spacing w:val="80"/>
        </w:rPr>
        <w:t xml:space="preserve">   </w:t>
      </w:r>
      <w:r>
        <w:t>процессы 1914–1945</w:t>
      </w:r>
      <w:r>
        <w:rPr>
          <w:spacing w:val="-3"/>
        </w:rPr>
        <w:t xml:space="preserve"> </w:t>
      </w:r>
      <w:r>
        <w:t>гг., в которых проявилось значительное влияние России, характеризовать роль нашей страны в этих процессах;</w:t>
      </w:r>
    </w:p>
    <w:p w:rsidR="000A0EF3" w:rsidRDefault="002345D6">
      <w:pPr>
        <w:pStyle w:val="a3"/>
        <w:spacing w:line="360" w:lineRule="auto"/>
        <w:ind w:right="534"/>
      </w:pPr>
      <w:r>
        <w:t>устанавливать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связанные</w:t>
      </w:r>
      <w:r>
        <w:rPr>
          <w:spacing w:val="80"/>
          <w:w w:val="150"/>
        </w:rPr>
        <w:t xml:space="preserve">  </w:t>
      </w:r>
      <w:r>
        <w:t>с</w:t>
      </w:r>
      <w:r>
        <w:rPr>
          <w:spacing w:val="80"/>
          <w:w w:val="150"/>
        </w:rPr>
        <w:t xml:space="preserve">  </w:t>
      </w:r>
      <w:r>
        <w:t>участием</w:t>
      </w:r>
      <w:r>
        <w:rPr>
          <w:spacing w:val="80"/>
          <w:w w:val="150"/>
        </w:rPr>
        <w:t xml:space="preserve">  </w:t>
      </w:r>
      <w:r>
        <w:t>России</w:t>
      </w:r>
      <w:r>
        <w:rPr>
          <w:spacing w:val="80"/>
        </w:rPr>
        <w:t xml:space="preserve"> </w:t>
      </w:r>
      <w:r>
        <w:t>в мировых политических и социально-экономических процессах 1914–1945 гг.;</w:t>
      </w:r>
    </w:p>
    <w:p w:rsidR="000A0EF3" w:rsidRDefault="002345D6">
      <w:pPr>
        <w:pStyle w:val="a3"/>
        <w:spacing w:line="360" w:lineRule="auto"/>
        <w:ind w:right="534"/>
      </w:pPr>
      <w:r>
        <w:t>используя знания по истории России 1914–1945</w:t>
      </w:r>
      <w:r>
        <w:rPr>
          <w:spacing w:val="-2"/>
        </w:rPr>
        <w:t xml:space="preserve"> </w:t>
      </w:r>
      <w:r>
        <w:t>гг., выявлять попытки фальсификации истории,</w:t>
      </w:r>
      <w:r>
        <w:rPr>
          <w:spacing w:val="77"/>
          <w:w w:val="150"/>
        </w:rPr>
        <w:t xml:space="preserve">   </w:t>
      </w:r>
      <w:r>
        <w:t>связанные</w:t>
      </w:r>
      <w:r>
        <w:rPr>
          <w:spacing w:val="78"/>
          <w:w w:val="150"/>
        </w:rPr>
        <w:t xml:space="preserve">   </w:t>
      </w:r>
      <w:r>
        <w:t>с</w:t>
      </w:r>
      <w:r>
        <w:rPr>
          <w:spacing w:val="78"/>
          <w:w w:val="150"/>
        </w:rPr>
        <w:t xml:space="preserve">   </w:t>
      </w:r>
      <w:r>
        <w:t>принижением</w:t>
      </w:r>
      <w:r>
        <w:rPr>
          <w:spacing w:val="78"/>
          <w:w w:val="150"/>
        </w:rPr>
        <w:t xml:space="preserve">   </w:t>
      </w:r>
      <w:r>
        <w:t>и</w:t>
      </w:r>
      <w:r>
        <w:rPr>
          <w:spacing w:val="78"/>
          <w:w w:val="150"/>
        </w:rPr>
        <w:t xml:space="preserve">   </w:t>
      </w:r>
      <w:r>
        <w:t>искажением</w:t>
      </w:r>
      <w:r>
        <w:rPr>
          <w:spacing w:val="78"/>
          <w:w w:val="150"/>
        </w:rPr>
        <w:t xml:space="preserve">   </w:t>
      </w:r>
      <w:r>
        <w:t>роли</w:t>
      </w:r>
      <w:r>
        <w:rPr>
          <w:spacing w:val="79"/>
          <w:w w:val="150"/>
        </w:rPr>
        <w:t xml:space="preserve">   </w:t>
      </w:r>
      <w:r>
        <w:t>России в мировых политических и социально-экономических процессах.</w:t>
      </w:r>
    </w:p>
    <w:p w:rsidR="000A0EF3" w:rsidRDefault="002345D6">
      <w:pPr>
        <w:pStyle w:val="a3"/>
      </w:pPr>
      <w:r>
        <w:t>Умение</w:t>
      </w:r>
      <w:r>
        <w:rPr>
          <w:spacing w:val="-7"/>
        </w:rPr>
        <w:t xml:space="preserve"> </w:t>
      </w:r>
      <w:r>
        <w:t>характеризовать</w:t>
      </w:r>
      <w:r>
        <w:rPr>
          <w:spacing w:val="-4"/>
        </w:rPr>
        <w:t xml:space="preserve"> </w:t>
      </w:r>
      <w:r>
        <w:t>вклад</w:t>
      </w:r>
      <w:r>
        <w:rPr>
          <w:spacing w:val="-4"/>
        </w:rPr>
        <w:t xml:space="preserve"> </w:t>
      </w:r>
      <w:r>
        <w:t>российской</w:t>
      </w:r>
      <w:r>
        <w:rPr>
          <w:spacing w:val="-3"/>
        </w:rPr>
        <w:t xml:space="preserve"> </w:t>
      </w:r>
      <w:r>
        <w:t>культуры</w:t>
      </w:r>
      <w:r>
        <w:rPr>
          <w:spacing w:val="-4"/>
        </w:rPr>
        <w:t xml:space="preserve"> </w:t>
      </w:r>
      <w:r>
        <w:t>в</w:t>
      </w:r>
      <w:r>
        <w:rPr>
          <w:spacing w:val="-5"/>
        </w:rPr>
        <w:t xml:space="preserve"> </w:t>
      </w:r>
      <w:r>
        <w:t>мировую</w:t>
      </w:r>
      <w:r>
        <w:rPr>
          <w:spacing w:val="-3"/>
        </w:rPr>
        <w:t xml:space="preserve"> </w:t>
      </w:r>
      <w:r>
        <w:rPr>
          <w:spacing w:val="-2"/>
        </w:rPr>
        <w:t>культуру.</w:t>
      </w:r>
    </w:p>
    <w:p w:rsidR="000A0EF3" w:rsidRDefault="002345D6">
      <w:pPr>
        <w:pStyle w:val="a3"/>
        <w:tabs>
          <w:tab w:val="left" w:pos="1696"/>
          <w:tab w:val="left" w:pos="3399"/>
          <w:tab w:val="left" w:pos="4884"/>
          <w:tab w:val="left" w:pos="6244"/>
          <w:tab w:val="left" w:pos="7834"/>
          <w:tab w:val="left" w:pos="9153"/>
        </w:tabs>
        <w:spacing w:before="133" w:line="360" w:lineRule="auto"/>
        <w:ind w:right="537"/>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0A0EF3" w:rsidRDefault="002345D6">
      <w:pPr>
        <w:pStyle w:val="a3"/>
        <w:spacing w:line="360" w:lineRule="auto"/>
        <w:jc w:val="left"/>
      </w:pPr>
      <w:r>
        <w:t>характеризовать</w:t>
      </w:r>
      <w:r>
        <w:rPr>
          <w:spacing w:val="80"/>
        </w:rPr>
        <w:t xml:space="preserve"> </w:t>
      </w:r>
      <w:r>
        <w:t>этапы</w:t>
      </w:r>
      <w:r>
        <w:rPr>
          <w:spacing w:val="80"/>
        </w:rPr>
        <w:t xml:space="preserve"> </w:t>
      </w:r>
      <w:r>
        <w:t>развития</w:t>
      </w:r>
      <w:r>
        <w:rPr>
          <w:spacing w:val="80"/>
        </w:rPr>
        <w:t xml:space="preserve"> </w:t>
      </w:r>
      <w:r>
        <w:t>науки</w:t>
      </w:r>
      <w:r>
        <w:rPr>
          <w:spacing w:val="80"/>
        </w:rPr>
        <w:t xml:space="preserve"> </w:t>
      </w:r>
      <w:r>
        <w:t>и</w:t>
      </w:r>
      <w:r>
        <w:rPr>
          <w:spacing w:val="80"/>
        </w:rPr>
        <w:t xml:space="preserve"> </w:t>
      </w:r>
      <w:r>
        <w:t>культуры</w:t>
      </w:r>
      <w:r>
        <w:rPr>
          <w:spacing w:val="80"/>
        </w:rPr>
        <w:t xml:space="preserve"> </w:t>
      </w:r>
      <w:r>
        <w:t>в</w:t>
      </w:r>
      <w:r>
        <w:rPr>
          <w:spacing w:val="80"/>
        </w:rPr>
        <w:t xml:space="preserve"> </w:t>
      </w:r>
      <w:r>
        <w:t>России</w:t>
      </w:r>
      <w:r>
        <w:rPr>
          <w:spacing w:val="80"/>
        </w:rPr>
        <w:t xml:space="preserve"> </w:t>
      </w:r>
      <w:r>
        <w:t>1914–1945</w:t>
      </w:r>
      <w:r>
        <w:rPr>
          <w:spacing w:val="-2"/>
        </w:rPr>
        <w:t xml:space="preserve"> </w:t>
      </w:r>
      <w:r>
        <w:t>гг.,</w:t>
      </w:r>
      <w:r>
        <w:rPr>
          <w:spacing w:val="80"/>
        </w:rPr>
        <w:t xml:space="preserve"> </w:t>
      </w:r>
      <w:r>
        <w:t>составлять развернутое описание памятников культуры России;</w:t>
      </w:r>
    </w:p>
    <w:p w:rsidR="000A0EF3" w:rsidRDefault="002345D6">
      <w:pPr>
        <w:pStyle w:val="a3"/>
        <w:spacing w:line="360" w:lineRule="auto"/>
        <w:jc w:val="left"/>
      </w:pPr>
      <w:r>
        <w:t>характеризовать</w:t>
      </w:r>
      <w:r>
        <w:rPr>
          <w:spacing w:val="80"/>
        </w:rPr>
        <w:t xml:space="preserve"> </w:t>
      </w:r>
      <w:r>
        <w:t>этапы</w:t>
      </w:r>
      <w:r>
        <w:rPr>
          <w:spacing w:val="80"/>
        </w:rPr>
        <w:t xml:space="preserve"> </w:t>
      </w:r>
      <w:r>
        <w:t>развития</w:t>
      </w:r>
      <w:r>
        <w:rPr>
          <w:spacing w:val="80"/>
        </w:rPr>
        <w:t xml:space="preserve"> </w:t>
      </w:r>
      <w:r>
        <w:t>мировой</w:t>
      </w:r>
      <w:r>
        <w:rPr>
          <w:spacing w:val="80"/>
        </w:rPr>
        <w:t xml:space="preserve"> </w:t>
      </w:r>
      <w:r>
        <w:t>культуры</w:t>
      </w:r>
      <w:r>
        <w:rPr>
          <w:spacing w:val="80"/>
        </w:rPr>
        <w:t xml:space="preserve"> </w:t>
      </w:r>
      <w:r>
        <w:t>1914–1945</w:t>
      </w:r>
      <w:r>
        <w:rPr>
          <w:spacing w:val="-2"/>
        </w:rPr>
        <w:t xml:space="preserve"> </w:t>
      </w:r>
      <w:r>
        <w:t>гг.,</w:t>
      </w:r>
      <w:r>
        <w:rPr>
          <w:spacing w:val="80"/>
        </w:rPr>
        <w:t xml:space="preserve"> </w:t>
      </w:r>
      <w:r>
        <w:t>составлять</w:t>
      </w:r>
      <w:r>
        <w:rPr>
          <w:spacing w:val="80"/>
        </w:rPr>
        <w:t xml:space="preserve"> </w:t>
      </w:r>
      <w:r>
        <w:t>описание наиболее известных памятников культуры;</w:t>
      </w:r>
    </w:p>
    <w:p w:rsidR="000A0EF3" w:rsidRDefault="002345D6">
      <w:pPr>
        <w:pStyle w:val="a3"/>
        <w:spacing w:line="362" w:lineRule="auto"/>
        <w:jc w:val="left"/>
      </w:pPr>
      <w:r>
        <w:t>характеризовать</w:t>
      </w:r>
      <w:r>
        <w:rPr>
          <w:spacing w:val="39"/>
        </w:rPr>
        <w:t xml:space="preserve"> </w:t>
      </w:r>
      <w:r>
        <w:t>взаимное</w:t>
      </w:r>
      <w:r>
        <w:rPr>
          <w:spacing w:val="37"/>
        </w:rPr>
        <w:t xml:space="preserve"> </w:t>
      </w:r>
      <w:r>
        <w:t>влияние</w:t>
      </w:r>
      <w:r>
        <w:rPr>
          <w:spacing w:val="37"/>
        </w:rPr>
        <w:t xml:space="preserve"> </w:t>
      </w:r>
      <w:r>
        <w:t>культуры</w:t>
      </w:r>
      <w:r>
        <w:rPr>
          <w:spacing w:val="39"/>
        </w:rPr>
        <w:t xml:space="preserve"> </w:t>
      </w:r>
      <w:r>
        <w:t>России</w:t>
      </w:r>
      <w:r>
        <w:rPr>
          <w:spacing w:val="38"/>
        </w:rPr>
        <w:t xml:space="preserve"> </w:t>
      </w:r>
      <w:r>
        <w:t>и</w:t>
      </w:r>
      <w:r>
        <w:rPr>
          <w:spacing w:val="38"/>
        </w:rPr>
        <w:t xml:space="preserve"> </w:t>
      </w:r>
      <w:r>
        <w:t>культуры</w:t>
      </w:r>
      <w:r>
        <w:rPr>
          <w:spacing w:val="37"/>
        </w:rPr>
        <w:t xml:space="preserve"> </w:t>
      </w:r>
      <w:r>
        <w:t>зарубежных</w:t>
      </w:r>
      <w:r>
        <w:rPr>
          <w:spacing w:val="39"/>
        </w:rPr>
        <w:t xml:space="preserve"> </w:t>
      </w:r>
      <w:r>
        <w:t>стран,</w:t>
      </w:r>
      <w:r>
        <w:rPr>
          <w:spacing w:val="37"/>
        </w:rPr>
        <w:t xml:space="preserve"> </w:t>
      </w:r>
      <w:r>
        <w:t>вклад российских ученых и деятелей культуры в мировую науку и культуру.</w:t>
      </w:r>
    </w:p>
    <w:p w:rsidR="000A0EF3" w:rsidRDefault="002345D6">
      <w:pPr>
        <w:pStyle w:val="a3"/>
        <w:tabs>
          <w:tab w:val="left" w:pos="1696"/>
          <w:tab w:val="left" w:pos="3253"/>
          <w:tab w:val="left" w:pos="3399"/>
          <w:tab w:val="left" w:pos="4884"/>
          <w:tab w:val="left" w:pos="5801"/>
          <w:tab w:val="left" w:pos="6244"/>
          <w:tab w:val="left" w:pos="6948"/>
          <w:tab w:val="left" w:pos="7834"/>
          <w:tab w:val="left" w:pos="8980"/>
          <w:tab w:val="left" w:pos="9153"/>
        </w:tabs>
        <w:spacing w:line="360" w:lineRule="auto"/>
        <w:ind w:right="536"/>
        <w:jc w:val="left"/>
      </w:pPr>
      <w:r>
        <w:rPr>
          <w:spacing w:val="-2"/>
        </w:rPr>
        <w:t>Сформированность</w:t>
      </w:r>
      <w:r>
        <w:tab/>
      </w:r>
      <w:r>
        <w:rPr>
          <w:spacing w:val="-2"/>
        </w:rPr>
        <w:t>представлений</w:t>
      </w:r>
      <w:r>
        <w:tab/>
      </w:r>
      <w:r>
        <w:tab/>
      </w:r>
      <w:r>
        <w:rPr>
          <w:spacing w:val="-10"/>
        </w:rPr>
        <w:t>о</w:t>
      </w:r>
      <w:r>
        <w:tab/>
      </w:r>
      <w:r>
        <w:tab/>
      </w:r>
      <w:r>
        <w:rPr>
          <w:spacing w:val="-2"/>
        </w:rPr>
        <w:t>предмете,</w:t>
      </w:r>
      <w:r>
        <w:tab/>
      </w:r>
      <w:r>
        <w:rPr>
          <w:spacing w:val="-2"/>
        </w:rPr>
        <w:t xml:space="preserve">научных </w:t>
      </w:r>
      <w:r>
        <w:t xml:space="preserve">и социальных функциях исторического знания, методах изучения исторических источников. </w:t>
      </w:r>
      <w:r>
        <w:rPr>
          <w:spacing w:val="-2"/>
        </w:rPr>
        <w:t>Структура</w:t>
      </w:r>
      <w:r>
        <w:tab/>
      </w:r>
      <w:r>
        <w:rPr>
          <w:spacing w:val="-2"/>
        </w:rPr>
        <w:t>предметного</w:t>
      </w:r>
      <w:r>
        <w:tab/>
      </w:r>
      <w:r>
        <w:tab/>
      </w:r>
      <w:r>
        <w:rPr>
          <w:spacing w:val="-2"/>
        </w:rPr>
        <w:t>результата</w:t>
      </w:r>
      <w:r>
        <w:tab/>
      </w:r>
      <w:r>
        <w:rPr>
          <w:spacing w:val="-2"/>
        </w:rPr>
        <w:t>включает</w:t>
      </w:r>
      <w:r>
        <w:tab/>
      </w:r>
      <w:r>
        <w:rPr>
          <w:spacing w:val="-2"/>
        </w:rPr>
        <w:t>следующий</w:t>
      </w:r>
      <w:r>
        <w:tab/>
      </w:r>
      <w:r>
        <w:rPr>
          <w:spacing w:val="-2"/>
        </w:rPr>
        <w:t>перечень</w:t>
      </w:r>
      <w:r>
        <w:tab/>
      </w:r>
      <w:r>
        <w:tab/>
      </w:r>
      <w:r>
        <w:rPr>
          <w:spacing w:val="-2"/>
        </w:rPr>
        <w:t xml:space="preserve">знаний </w:t>
      </w:r>
      <w:r>
        <w:t>и умений:</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2133"/>
          <w:tab w:val="left" w:pos="3870"/>
          <w:tab w:val="left" w:pos="6211"/>
          <w:tab w:val="left" w:pos="8439"/>
        </w:tabs>
        <w:spacing w:before="61" w:line="360" w:lineRule="auto"/>
        <w:ind w:right="536"/>
        <w:jc w:val="left"/>
      </w:pPr>
      <w:r>
        <w:lastRenderedPageBreak/>
        <w:t xml:space="preserve">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 xml:space="preserve">аргументации </w:t>
      </w:r>
      <w:r>
        <w:t>в социально-политическом контексте;</w:t>
      </w:r>
    </w:p>
    <w:p w:rsidR="000A0EF3" w:rsidRDefault="002345D6">
      <w:pPr>
        <w:pStyle w:val="a3"/>
        <w:tabs>
          <w:tab w:val="left" w:pos="2236"/>
          <w:tab w:val="left" w:pos="3027"/>
          <w:tab w:val="left" w:pos="4761"/>
          <w:tab w:val="left" w:pos="5679"/>
          <w:tab w:val="left" w:pos="6118"/>
          <w:tab w:val="left" w:pos="7893"/>
          <w:tab w:val="left" w:pos="9142"/>
        </w:tabs>
        <w:spacing w:before="1" w:line="360" w:lineRule="auto"/>
        <w:ind w:right="538"/>
        <w:jc w:val="left"/>
      </w:pPr>
      <w:r>
        <w:rPr>
          <w:spacing w:val="-2"/>
        </w:rPr>
        <w:t>характеризовать</w:t>
      </w:r>
      <w:r>
        <w:tab/>
      </w:r>
      <w:r>
        <w:rPr>
          <w:spacing w:val="-4"/>
        </w:rPr>
        <w:t>роль</w:t>
      </w:r>
      <w:r>
        <w:tab/>
      </w:r>
      <w:r>
        <w:rPr>
          <w:spacing w:val="-2"/>
        </w:rPr>
        <w:t>исторической</w:t>
      </w:r>
      <w:r>
        <w:tab/>
      </w:r>
      <w:r>
        <w:rPr>
          <w:spacing w:val="-4"/>
        </w:rPr>
        <w:t>науки</w:t>
      </w:r>
      <w:r>
        <w:tab/>
      </w:r>
      <w:r>
        <w:rPr>
          <w:spacing w:val="-10"/>
        </w:rPr>
        <w:t>в</w:t>
      </w:r>
      <w:r>
        <w:tab/>
      </w:r>
      <w:r>
        <w:rPr>
          <w:spacing w:val="-2"/>
        </w:rPr>
        <w:t>политическом</w:t>
      </w:r>
      <w:r>
        <w:tab/>
      </w:r>
      <w:r>
        <w:rPr>
          <w:spacing w:val="-2"/>
        </w:rPr>
        <w:t>развитии</w:t>
      </w:r>
      <w:r>
        <w:tab/>
      </w:r>
      <w:r>
        <w:rPr>
          <w:spacing w:val="-2"/>
        </w:rPr>
        <w:t xml:space="preserve">России </w:t>
      </w:r>
      <w:r>
        <w:t>и зарубежных стран 1914–1945 гг.</w:t>
      </w:r>
    </w:p>
    <w:p w:rsidR="000A0EF3" w:rsidRDefault="002345D6">
      <w:pPr>
        <w:pStyle w:val="a3"/>
        <w:spacing w:line="360" w:lineRule="auto"/>
        <w:ind w:right="530"/>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1914– 1945 гг.</w:t>
      </w:r>
    </w:p>
    <w:p w:rsidR="000A0EF3" w:rsidRDefault="002345D6">
      <w:pPr>
        <w:pStyle w:val="a3"/>
        <w:spacing w:before="1" w:line="360" w:lineRule="auto"/>
        <w:ind w:right="535"/>
      </w:pPr>
      <w:r>
        <w:t>Структура</w:t>
      </w:r>
      <w:r>
        <w:rPr>
          <w:spacing w:val="68"/>
        </w:rPr>
        <w:t xml:space="preserve">   </w:t>
      </w:r>
      <w:r>
        <w:t>предметного</w:t>
      </w:r>
      <w:r>
        <w:rPr>
          <w:spacing w:val="69"/>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before="1" w:line="360" w:lineRule="auto"/>
        <w:ind w:right="538"/>
      </w:pPr>
      <w:r>
        <w:t>называть даты важнейших событий и выделять этапы в развитии процессов истории России</w:t>
      </w:r>
      <w:r>
        <w:rPr>
          <w:spacing w:val="40"/>
        </w:rPr>
        <w:t xml:space="preserve"> </w:t>
      </w:r>
      <w:r>
        <w:t>и всеобщей истории 1914–1945 гг.;</w:t>
      </w:r>
    </w:p>
    <w:p w:rsidR="000A0EF3" w:rsidRDefault="002345D6">
      <w:pPr>
        <w:pStyle w:val="a3"/>
        <w:spacing w:line="274" w:lineRule="exact"/>
      </w:pPr>
      <w:r>
        <w:t>указывать</w:t>
      </w:r>
      <w:r>
        <w:rPr>
          <w:spacing w:val="65"/>
        </w:rPr>
        <w:t xml:space="preserve"> </w:t>
      </w:r>
      <w:r>
        <w:t>хронологические</w:t>
      </w:r>
      <w:r>
        <w:rPr>
          <w:spacing w:val="63"/>
        </w:rPr>
        <w:t xml:space="preserve"> </w:t>
      </w:r>
      <w:r>
        <w:t>рамки</w:t>
      </w:r>
      <w:r>
        <w:rPr>
          <w:spacing w:val="64"/>
        </w:rPr>
        <w:t xml:space="preserve"> </w:t>
      </w:r>
      <w:r>
        <w:t>периодов</w:t>
      </w:r>
      <w:r>
        <w:rPr>
          <w:spacing w:val="63"/>
        </w:rPr>
        <w:t xml:space="preserve"> </w:t>
      </w:r>
      <w:r>
        <w:t>истории</w:t>
      </w:r>
      <w:r>
        <w:rPr>
          <w:spacing w:val="64"/>
        </w:rPr>
        <w:t xml:space="preserve"> </w:t>
      </w:r>
      <w:r>
        <w:t>России</w:t>
      </w:r>
      <w:r>
        <w:rPr>
          <w:spacing w:val="64"/>
        </w:rPr>
        <w:t xml:space="preserve"> </w:t>
      </w:r>
      <w:r>
        <w:t>и</w:t>
      </w:r>
      <w:r>
        <w:rPr>
          <w:spacing w:val="64"/>
        </w:rPr>
        <w:t xml:space="preserve"> </w:t>
      </w:r>
      <w:r>
        <w:t>всеобщей</w:t>
      </w:r>
      <w:r>
        <w:rPr>
          <w:spacing w:val="64"/>
        </w:rPr>
        <w:t xml:space="preserve"> </w:t>
      </w:r>
      <w:r>
        <w:t>истории</w:t>
      </w:r>
      <w:r>
        <w:rPr>
          <w:spacing w:val="65"/>
        </w:rPr>
        <w:t xml:space="preserve"> </w:t>
      </w:r>
      <w:r>
        <w:rPr>
          <w:spacing w:val="-2"/>
        </w:rPr>
        <w:t>1914–</w:t>
      </w:r>
    </w:p>
    <w:p w:rsidR="000A0EF3" w:rsidRDefault="002345D6">
      <w:pPr>
        <w:pStyle w:val="a3"/>
        <w:spacing w:before="139"/>
      </w:pPr>
      <w:r>
        <w:t xml:space="preserve">1945 </w:t>
      </w:r>
      <w:r>
        <w:rPr>
          <w:spacing w:val="-4"/>
        </w:rPr>
        <w:t>гг.;</w:t>
      </w:r>
    </w:p>
    <w:p w:rsidR="000A0EF3" w:rsidRDefault="002345D6">
      <w:pPr>
        <w:pStyle w:val="a3"/>
        <w:spacing w:before="137"/>
      </w:pPr>
      <w:r>
        <w:t>объяснять</w:t>
      </w:r>
      <w:r>
        <w:rPr>
          <w:spacing w:val="61"/>
        </w:rPr>
        <w:t xml:space="preserve">   </w:t>
      </w:r>
      <w:r>
        <w:t>основания</w:t>
      </w:r>
      <w:r>
        <w:rPr>
          <w:spacing w:val="62"/>
        </w:rPr>
        <w:t xml:space="preserve">   </w:t>
      </w:r>
      <w:r>
        <w:t>периодизации</w:t>
      </w:r>
      <w:r>
        <w:rPr>
          <w:spacing w:val="62"/>
        </w:rPr>
        <w:t xml:space="preserve">   </w:t>
      </w:r>
      <w:r>
        <w:t>истории</w:t>
      </w:r>
      <w:r>
        <w:rPr>
          <w:spacing w:val="62"/>
        </w:rPr>
        <w:t xml:space="preserve">   </w:t>
      </w:r>
      <w:r>
        <w:t>России</w:t>
      </w:r>
      <w:r>
        <w:rPr>
          <w:spacing w:val="62"/>
        </w:rPr>
        <w:t xml:space="preserve">   </w:t>
      </w:r>
      <w:r>
        <w:t>и</w:t>
      </w:r>
      <w:r>
        <w:rPr>
          <w:spacing w:val="61"/>
        </w:rPr>
        <w:t xml:space="preserve">   </w:t>
      </w:r>
      <w:r>
        <w:t>всеобщей</w:t>
      </w:r>
      <w:r>
        <w:rPr>
          <w:spacing w:val="62"/>
        </w:rPr>
        <w:t xml:space="preserve">   </w:t>
      </w:r>
      <w:r>
        <w:rPr>
          <w:spacing w:val="-2"/>
        </w:rPr>
        <w:t>истории</w:t>
      </w:r>
    </w:p>
    <w:p w:rsidR="000A0EF3" w:rsidRDefault="002345D6">
      <w:pPr>
        <w:pStyle w:val="a3"/>
        <w:spacing w:before="139"/>
      </w:pPr>
      <w:r>
        <w:t>1914–1945</w:t>
      </w:r>
      <w:r>
        <w:rPr>
          <w:spacing w:val="-5"/>
        </w:rPr>
        <w:t xml:space="preserve"> </w:t>
      </w:r>
      <w:r>
        <w:t>гг.,</w:t>
      </w:r>
      <w:r>
        <w:rPr>
          <w:spacing w:val="-3"/>
        </w:rPr>
        <w:t xml:space="preserve"> </w:t>
      </w:r>
      <w:r>
        <w:t>используемые учеными-</w:t>
      </w:r>
      <w:r>
        <w:rPr>
          <w:spacing w:val="-2"/>
        </w:rPr>
        <w:t>историками;</w:t>
      </w:r>
    </w:p>
    <w:p w:rsidR="000A0EF3" w:rsidRDefault="002345D6">
      <w:pPr>
        <w:pStyle w:val="a3"/>
        <w:spacing w:before="137" w:line="360" w:lineRule="auto"/>
        <w:ind w:right="535"/>
      </w:pPr>
      <w:r>
        <w:t>соотносить события истории России, региона, других стран с основными периодами истории России и всеобщей истории 1914–1945</w:t>
      </w:r>
      <w:r>
        <w:rPr>
          <w:spacing w:val="-2"/>
        </w:rPr>
        <w:t xml:space="preserve"> </w:t>
      </w:r>
      <w:r>
        <w:t>гг., соотносить события истории родного края, истории России и зарубежных стран 1914–1945 гг.;</w:t>
      </w:r>
    </w:p>
    <w:p w:rsidR="000A0EF3" w:rsidRDefault="002345D6">
      <w:pPr>
        <w:pStyle w:val="a3"/>
        <w:spacing w:before="2" w:line="360" w:lineRule="auto"/>
        <w:ind w:right="533"/>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w:t>
      </w:r>
      <w:r>
        <w:rPr>
          <w:spacing w:val="80"/>
        </w:rPr>
        <w:t xml:space="preserve">   </w:t>
      </w:r>
      <w:r>
        <w:t>из</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зарубежных</w:t>
      </w:r>
      <w:r>
        <w:rPr>
          <w:spacing w:val="80"/>
        </w:rPr>
        <w:t xml:space="preserve">   </w:t>
      </w:r>
      <w:r>
        <w:t>стран 1914–1945 гг.;</w:t>
      </w:r>
    </w:p>
    <w:p w:rsidR="000A0EF3" w:rsidRDefault="002345D6">
      <w:pPr>
        <w:pStyle w:val="a3"/>
        <w:spacing w:line="360" w:lineRule="auto"/>
        <w:ind w:right="532"/>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w:t>
      </w:r>
      <w:r>
        <w:rPr>
          <w:spacing w:val="-2"/>
        </w:rPr>
        <w:t xml:space="preserve"> </w:t>
      </w:r>
      <w:r>
        <w:t>гг., используя знания по истории и дополнительные источники исторической информации, устанавливать верность/неверность выдвинутых гипотез;</w:t>
      </w:r>
    </w:p>
    <w:p w:rsidR="000A0EF3" w:rsidRDefault="002345D6">
      <w:pPr>
        <w:pStyle w:val="a3"/>
        <w:spacing w:line="360" w:lineRule="auto"/>
        <w:ind w:right="529"/>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0A0EF3" w:rsidRDefault="002345D6">
      <w:pPr>
        <w:pStyle w:val="a3"/>
        <w:spacing w:line="360" w:lineRule="auto"/>
        <w:ind w:right="538"/>
      </w:pPr>
      <w:r>
        <w:t>определять современников исторических событий, явлений, процессов истории России и всеобщей истории 1914–1945 гг.</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8"/>
      </w:pPr>
      <w:r>
        <w:lastRenderedPageBreak/>
        <w:t>Умение анализировать, характеризовать и сравнивать исторические события, явления, процессы 1914–1945 гг.</w:t>
      </w:r>
    </w:p>
    <w:p w:rsidR="000A0EF3" w:rsidRDefault="002345D6">
      <w:pPr>
        <w:pStyle w:val="a3"/>
        <w:spacing w:before="1"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40"/>
      </w:pPr>
      <w:r>
        <w:t>называть</w:t>
      </w:r>
      <w:r>
        <w:rPr>
          <w:spacing w:val="-4"/>
        </w:rPr>
        <w:t xml:space="preserve"> </w:t>
      </w:r>
      <w:r>
        <w:t>характерные,</w:t>
      </w:r>
      <w:r>
        <w:rPr>
          <w:spacing w:val="-5"/>
        </w:rPr>
        <w:t xml:space="preserve"> </w:t>
      </w:r>
      <w:r>
        <w:t>существенные</w:t>
      </w:r>
      <w:r>
        <w:rPr>
          <w:spacing w:val="-5"/>
        </w:rPr>
        <w:t xml:space="preserve"> </w:t>
      </w:r>
      <w:r>
        <w:t>признаки</w:t>
      </w:r>
      <w:r>
        <w:rPr>
          <w:spacing w:val="-2"/>
        </w:rPr>
        <w:t xml:space="preserve"> </w:t>
      </w:r>
      <w:r>
        <w:t>событий,</w:t>
      </w:r>
      <w:r>
        <w:rPr>
          <w:spacing w:val="-3"/>
        </w:rPr>
        <w:t xml:space="preserve"> </w:t>
      </w:r>
      <w:r>
        <w:t>процессов,</w:t>
      </w:r>
      <w:r>
        <w:rPr>
          <w:spacing w:val="-4"/>
        </w:rPr>
        <w:t xml:space="preserve"> </w:t>
      </w:r>
      <w:r>
        <w:t>явлений</w:t>
      </w:r>
      <w:r>
        <w:rPr>
          <w:spacing w:val="-5"/>
        </w:rPr>
        <w:t xml:space="preserve"> </w:t>
      </w:r>
      <w:r>
        <w:t>истории</w:t>
      </w:r>
      <w:r>
        <w:rPr>
          <w:spacing w:val="-2"/>
        </w:rPr>
        <w:t xml:space="preserve"> </w:t>
      </w:r>
      <w:r>
        <w:t>России и всеобщей истории 1914–1945 гг.;</w:t>
      </w:r>
    </w:p>
    <w:p w:rsidR="000A0EF3" w:rsidRDefault="002345D6">
      <w:pPr>
        <w:pStyle w:val="a3"/>
        <w:spacing w:line="360" w:lineRule="auto"/>
        <w:ind w:right="528"/>
      </w:pPr>
      <w:r>
        <w:t>различать в исторической информации по истории России и всеобщей истории 1914–1945</w:t>
      </w:r>
      <w:r>
        <w:rPr>
          <w:spacing w:val="-2"/>
        </w:rPr>
        <w:t xml:space="preserve"> </w:t>
      </w:r>
      <w:r>
        <w:t>гг. события, явления, процессы, факты и мнения;</w:t>
      </w:r>
    </w:p>
    <w:p w:rsidR="000A0EF3" w:rsidRDefault="002345D6">
      <w:pPr>
        <w:pStyle w:val="a3"/>
        <w:spacing w:line="360" w:lineRule="auto"/>
        <w:ind w:right="536"/>
      </w:pPr>
      <w:r>
        <w:t>группировать,</w:t>
      </w:r>
      <w:r>
        <w:rPr>
          <w:spacing w:val="80"/>
          <w:w w:val="150"/>
        </w:rPr>
        <w:t xml:space="preserve">   </w:t>
      </w:r>
      <w:r>
        <w:t>систематизировать</w:t>
      </w:r>
      <w:r>
        <w:rPr>
          <w:spacing w:val="80"/>
          <w:w w:val="150"/>
        </w:rPr>
        <w:t xml:space="preserve">   </w:t>
      </w:r>
      <w:r>
        <w:t>исторические</w:t>
      </w:r>
      <w:r>
        <w:rPr>
          <w:spacing w:val="80"/>
          <w:w w:val="150"/>
        </w:rPr>
        <w:t xml:space="preserve">   </w:t>
      </w:r>
      <w:r>
        <w:t>факты</w:t>
      </w:r>
      <w:r>
        <w:rPr>
          <w:spacing w:val="80"/>
          <w:w w:val="150"/>
        </w:rPr>
        <w:t xml:space="preserve">   </w:t>
      </w:r>
      <w:r>
        <w:t>истории</w:t>
      </w:r>
      <w:r>
        <w:rPr>
          <w:spacing w:val="80"/>
          <w:w w:val="150"/>
        </w:rPr>
        <w:t xml:space="preserve">   </w:t>
      </w:r>
      <w:r>
        <w:t>России и всеобщей истории 1914–1945 гг. по самостоятельно определяемому признаку;</w:t>
      </w:r>
    </w:p>
    <w:p w:rsidR="000A0EF3" w:rsidRDefault="002345D6">
      <w:pPr>
        <w:pStyle w:val="a3"/>
        <w:tabs>
          <w:tab w:val="left" w:pos="3129"/>
          <w:tab w:val="left" w:pos="5643"/>
          <w:tab w:val="left" w:pos="8233"/>
        </w:tabs>
        <w:spacing w:line="360" w:lineRule="auto"/>
        <w:ind w:right="527"/>
      </w:pPr>
      <w:r>
        <w:t>обобщать историческую информацию по истории России и всеобщей истории 1914–1945 гг.; 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w:t>
      </w:r>
      <w:r>
        <w:rPr>
          <w:spacing w:val="-2"/>
        </w:rPr>
        <w:t xml:space="preserve"> </w:t>
      </w:r>
      <w:r>
        <w:t xml:space="preserve">гг. с </w:t>
      </w:r>
      <w:r>
        <w:rPr>
          <w:spacing w:val="-2"/>
        </w:rPr>
        <w:t>использованием</w:t>
      </w:r>
      <w:r>
        <w:tab/>
      </w:r>
      <w:r>
        <w:rPr>
          <w:spacing w:val="-2"/>
        </w:rPr>
        <w:t>контекстной</w:t>
      </w:r>
      <w:r>
        <w:tab/>
      </w:r>
      <w:r>
        <w:rPr>
          <w:spacing w:val="-2"/>
        </w:rPr>
        <w:t>информации,</w:t>
      </w:r>
      <w:r>
        <w:tab/>
      </w:r>
      <w:r>
        <w:rPr>
          <w:spacing w:val="-2"/>
        </w:rPr>
        <w:t xml:space="preserve">представленной </w:t>
      </w:r>
      <w:r>
        <w:t>в исторических источниках, учебной, художественной и научно-популярной литературе, визуальных материалах и других;</w:t>
      </w:r>
    </w:p>
    <w:p w:rsidR="000A0EF3" w:rsidRDefault="002345D6">
      <w:pPr>
        <w:pStyle w:val="a3"/>
        <w:spacing w:before="1" w:line="360" w:lineRule="auto"/>
        <w:ind w:right="537"/>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0A0EF3" w:rsidRDefault="002345D6">
      <w:pPr>
        <w:pStyle w:val="a3"/>
        <w:spacing w:line="360" w:lineRule="auto"/>
        <w:ind w:right="535"/>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0A0EF3" w:rsidRDefault="002345D6">
      <w:pPr>
        <w:pStyle w:val="a3"/>
        <w:spacing w:line="360" w:lineRule="auto"/>
        <w:ind w:right="530"/>
      </w:pPr>
      <w:r>
        <w:t>сравнивать исторические события, явления, процессы, взгляды исторических деятелей истории России и всеобщей истории 1914–1945</w:t>
      </w:r>
      <w:r>
        <w:rPr>
          <w:spacing w:val="-2"/>
        </w:rPr>
        <w:t xml:space="preserve"> </w:t>
      </w:r>
      <w:r>
        <w:t>гг. по самостоятельно определенным критериям, на основе сравнения самостоятельно делать выводы;</w:t>
      </w:r>
    </w:p>
    <w:p w:rsidR="000A0EF3" w:rsidRDefault="002345D6">
      <w:pPr>
        <w:pStyle w:val="a3"/>
        <w:spacing w:line="360" w:lineRule="auto"/>
        <w:ind w:right="530"/>
      </w:pPr>
      <w:r>
        <w:t>на основе изучения исторического материала 1914–1945</w:t>
      </w:r>
      <w:r>
        <w:rPr>
          <w:spacing w:val="-2"/>
        </w:rPr>
        <w:t xml:space="preserve"> </w:t>
      </w:r>
      <w:r>
        <w:t xml:space="preserve">гг. устанавливать исторические </w:t>
      </w:r>
      <w:r>
        <w:rPr>
          <w:spacing w:val="-2"/>
        </w:rPr>
        <w:t>аналогии.</w:t>
      </w:r>
    </w:p>
    <w:p w:rsidR="000A0EF3" w:rsidRDefault="002345D6">
      <w:pPr>
        <w:pStyle w:val="a3"/>
        <w:tabs>
          <w:tab w:val="left" w:pos="1734"/>
          <w:tab w:val="left" w:pos="3481"/>
          <w:tab w:val="left" w:pos="5143"/>
          <w:tab w:val="left" w:pos="6561"/>
          <w:tab w:val="left" w:pos="8679"/>
        </w:tabs>
        <w:spacing w:line="360" w:lineRule="auto"/>
        <w:ind w:right="532"/>
      </w:pPr>
      <w:r>
        <w:rPr>
          <w:spacing w:val="-2"/>
        </w:rPr>
        <w:t>Умение</w:t>
      </w:r>
      <w:r>
        <w:tab/>
      </w:r>
      <w:r>
        <w:rPr>
          <w:spacing w:val="-2"/>
        </w:rPr>
        <w:t>объяснять</w:t>
      </w:r>
      <w:r>
        <w:tab/>
      </w:r>
      <w:r>
        <w:rPr>
          <w:spacing w:val="-2"/>
        </w:rPr>
        <w:t>критерии</w:t>
      </w:r>
      <w:r>
        <w:tab/>
      </w:r>
      <w:r>
        <w:rPr>
          <w:spacing w:val="-2"/>
        </w:rPr>
        <w:t>поиска</w:t>
      </w:r>
      <w:r>
        <w:tab/>
      </w:r>
      <w:r>
        <w:rPr>
          <w:spacing w:val="-2"/>
        </w:rPr>
        <w:t>исторических</w:t>
      </w:r>
      <w:r>
        <w:tab/>
      </w:r>
      <w:r>
        <w:rPr>
          <w:spacing w:val="-2"/>
        </w:rPr>
        <w:t xml:space="preserve">источников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1914–1945</w:t>
      </w:r>
      <w:r>
        <w:rPr>
          <w:spacing w:val="-1"/>
        </w:rPr>
        <w:t xml:space="preserve"> </w:t>
      </w:r>
      <w:r>
        <w:t>гг.</w:t>
      </w:r>
      <w:r>
        <w:rPr>
          <w:spacing w:val="80"/>
          <w:w w:val="150"/>
        </w:rPr>
        <w:t xml:space="preserve"> </w:t>
      </w:r>
      <w:r>
        <w:t>и</w:t>
      </w:r>
      <w:r>
        <w:rPr>
          <w:spacing w:val="80"/>
          <w:w w:val="150"/>
        </w:rPr>
        <w:t xml:space="preserve"> </w:t>
      </w:r>
      <w:r>
        <w:t>находить</w:t>
      </w:r>
      <w:r>
        <w:rPr>
          <w:spacing w:val="80"/>
          <w:w w:val="150"/>
        </w:rPr>
        <w:t xml:space="preserve"> </w:t>
      </w:r>
      <w:r>
        <w:t>их,</w:t>
      </w:r>
      <w:r>
        <w:rPr>
          <w:spacing w:val="80"/>
          <w:w w:val="150"/>
        </w:rPr>
        <w:t xml:space="preserve"> </w:t>
      </w:r>
      <w:r>
        <w:t>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w:t>
      </w:r>
      <w:r>
        <w:rPr>
          <w:spacing w:val="80"/>
        </w:rPr>
        <w:t xml:space="preserve">  </w:t>
      </w:r>
      <w:r>
        <w:t>и</w:t>
      </w:r>
      <w:r>
        <w:rPr>
          <w:spacing w:val="80"/>
        </w:rPr>
        <w:t xml:space="preserve">  </w:t>
      </w:r>
      <w:r>
        <w:t>истории</w:t>
      </w:r>
      <w:r>
        <w:rPr>
          <w:spacing w:val="80"/>
        </w:rPr>
        <w:t xml:space="preserve">  </w:t>
      </w:r>
      <w:r>
        <w:t>зарубежных</w:t>
      </w:r>
      <w:r>
        <w:rPr>
          <w:spacing w:val="80"/>
        </w:rPr>
        <w:t xml:space="preserve">  </w:t>
      </w:r>
      <w:r>
        <w:t>стран,</w:t>
      </w:r>
      <w:r>
        <w:rPr>
          <w:spacing w:val="80"/>
        </w:rPr>
        <w:t xml:space="preserve">  </w:t>
      </w:r>
      <w:r>
        <w:t>приобретение</w:t>
      </w:r>
      <w:r>
        <w:rPr>
          <w:spacing w:val="80"/>
        </w:rPr>
        <w:t xml:space="preserve">  </w:t>
      </w:r>
      <w:r>
        <w:t>опыта</w:t>
      </w:r>
      <w:r>
        <w:rPr>
          <w:spacing w:val="80"/>
        </w:rPr>
        <w:t xml:space="preserve">  </w:t>
      </w:r>
      <w:r>
        <w:t>осуществления учебно-исследовательской деятельности.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7"/>
      </w:pPr>
      <w:r>
        <w:lastRenderedPageBreak/>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tabs>
          <w:tab w:val="left" w:pos="3050"/>
          <w:tab w:val="left" w:pos="4322"/>
          <w:tab w:val="left" w:pos="6887"/>
          <w:tab w:val="left" w:pos="9227"/>
        </w:tabs>
        <w:spacing w:before="1" w:line="360" w:lineRule="auto"/>
        <w:ind w:right="531"/>
      </w:pPr>
      <w:r>
        <w:t>анализировать</w:t>
      </w:r>
      <w:r>
        <w:rPr>
          <w:spacing w:val="-1"/>
        </w:rPr>
        <w:t xml:space="preserve"> </w:t>
      </w:r>
      <w:r>
        <w:t>аутентичные</w:t>
      </w:r>
      <w:r>
        <w:rPr>
          <w:spacing w:val="-4"/>
        </w:rPr>
        <w:t xml:space="preserve"> </w:t>
      </w:r>
      <w:r>
        <w:t>исторические</w:t>
      </w:r>
      <w:r>
        <w:rPr>
          <w:spacing w:val="-3"/>
        </w:rPr>
        <w:t xml:space="preserve"> </w:t>
      </w:r>
      <w:r>
        <w:t>источники</w:t>
      </w:r>
      <w:r>
        <w:rPr>
          <w:spacing w:val="-1"/>
        </w:rPr>
        <w:t xml:space="preserve"> </w:t>
      </w:r>
      <w:r>
        <w:t>и</w:t>
      </w:r>
      <w:r>
        <w:rPr>
          <w:spacing w:val="-1"/>
        </w:rPr>
        <w:t xml:space="preserve"> </w:t>
      </w:r>
      <w:r>
        <w:t>источники</w:t>
      </w:r>
      <w:r>
        <w:rPr>
          <w:spacing w:val="-1"/>
        </w:rPr>
        <w:t xml:space="preserve"> </w:t>
      </w:r>
      <w:r>
        <w:t>исторической</w:t>
      </w:r>
      <w:r>
        <w:rPr>
          <w:spacing w:val="-1"/>
        </w:rPr>
        <w:t xml:space="preserve"> </w:t>
      </w:r>
      <w:r>
        <w:t>информации разных типов по истории России и всеобщей истории 1914–1945</w:t>
      </w:r>
      <w:r>
        <w:rPr>
          <w:spacing w:val="-1"/>
        </w:rPr>
        <w:t xml:space="preserve"> </w:t>
      </w:r>
      <w:r>
        <w:t xml:space="preserve">гг. (извлекать и интерпретировать информацию, сопоставлять данные разных источников, различать </w:t>
      </w:r>
      <w:r>
        <w:rPr>
          <w:spacing w:val="-2"/>
        </w:rPr>
        <w:t>представленные</w:t>
      </w:r>
      <w:r>
        <w:tab/>
      </w:r>
      <w:r>
        <w:rPr>
          <w:spacing w:val="-10"/>
        </w:rPr>
        <w:t>в</w:t>
      </w:r>
      <w:r>
        <w:tab/>
      </w:r>
      <w:r>
        <w:rPr>
          <w:spacing w:val="-2"/>
        </w:rPr>
        <w:t>исторических</w:t>
      </w:r>
      <w:r>
        <w:tab/>
      </w:r>
      <w:r>
        <w:rPr>
          <w:spacing w:val="-2"/>
        </w:rPr>
        <w:t>источниках</w:t>
      </w:r>
      <w:r>
        <w:tab/>
      </w:r>
      <w:r>
        <w:rPr>
          <w:spacing w:val="-2"/>
        </w:rPr>
        <w:t xml:space="preserve">факты </w:t>
      </w:r>
      <w: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A0EF3" w:rsidRDefault="002345D6">
      <w:pPr>
        <w:pStyle w:val="a3"/>
        <w:spacing w:before="1" w:line="360" w:lineRule="auto"/>
        <w:ind w:right="537"/>
      </w:pPr>
      <w:r>
        <w:t>самостоятельно</w:t>
      </w:r>
      <w:r>
        <w:rPr>
          <w:spacing w:val="80"/>
        </w:rPr>
        <w:t xml:space="preserve">   </w:t>
      </w:r>
      <w:r>
        <w:t>определять</w:t>
      </w:r>
      <w:r>
        <w:rPr>
          <w:spacing w:val="80"/>
        </w:rPr>
        <w:t xml:space="preserve">   </w:t>
      </w:r>
      <w:r>
        <w:t>критерии</w:t>
      </w:r>
      <w:r>
        <w:rPr>
          <w:spacing w:val="80"/>
        </w:rPr>
        <w:t xml:space="preserve">   </w:t>
      </w:r>
      <w:r>
        <w:t>подбора</w:t>
      </w:r>
      <w:r>
        <w:rPr>
          <w:spacing w:val="80"/>
        </w:rPr>
        <w:t xml:space="preserve">   </w:t>
      </w:r>
      <w:r>
        <w:t>исторических</w:t>
      </w:r>
      <w:r>
        <w:rPr>
          <w:spacing w:val="80"/>
        </w:rPr>
        <w:t xml:space="preserve">   </w:t>
      </w:r>
      <w:r>
        <w:t>источников</w:t>
      </w:r>
      <w:r>
        <w:rPr>
          <w:spacing w:val="40"/>
        </w:rPr>
        <w:t xml:space="preserve"> </w:t>
      </w:r>
      <w:r>
        <w:t>для решения учебной задачи;</w:t>
      </w:r>
    </w:p>
    <w:p w:rsidR="000A0EF3" w:rsidRDefault="002345D6">
      <w:pPr>
        <w:pStyle w:val="a3"/>
        <w:tabs>
          <w:tab w:val="left" w:pos="2377"/>
          <w:tab w:val="left" w:pos="4407"/>
          <w:tab w:val="left" w:pos="6489"/>
          <w:tab w:val="left" w:pos="8571"/>
        </w:tabs>
        <w:spacing w:before="1" w:line="360" w:lineRule="auto"/>
        <w:ind w:right="531"/>
      </w:pPr>
      <w:r>
        <w:t xml:space="preserve">самостоятельно подбирать исторические источники по самостоятельно определенным </w:t>
      </w:r>
      <w:r>
        <w:rPr>
          <w:spacing w:val="-2"/>
        </w:rPr>
        <w:t>критериям,</w:t>
      </w:r>
      <w:r>
        <w:tab/>
      </w:r>
      <w:r>
        <w:rPr>
          <w:spacing w:val="-2"/>
        </w:rPr>
        <w:t>используя</w:t>
      </w:r>
      <w:r>
        <w:tab/>
      </w:r>
      <w:r>
        <w:rPr>
          <w:spacing w:val="-2"/>
        </w:rPr>
        <w:t>различные</w:t>
      </w:r>
      <w:r>
        <w:tab/>
      </w:r>
      <w:r>
        <w:rPr>
          <w:spacing w:val="-2"/>
        </w:rPr>
        <w:t>источники</w:t>
      </w:r>
      <w:r>
        <w:tab/>
      </w:r>
      <w:r>
        <w:rPr>
          <w:spacing w:val="-2"/>
        </w:rPr>
        <w:t xml:space="preserve">информации </w:t>
      </w:r>
      <w:r>
        <w:t>с соблюдением правил информационной безопасности;</w:t>
      </w:r>
    </w:p>
    <w:p w:rsidR="000A0EF3" w:rsidRDefault="002345D6">
      <w:pPr>
        <w:pStyle w:val="a3"/>
        <w:spacing w:line="275" w:lineRule="exact"/>
      </w:pPr>
      <w:r>
        <w:t>характеризовать</w:t>
      </w:r>
      <w:r>
        <w:rPr>
          <w:spacing w:val="-5"/>
        </w:rPr>
        <w:t xml:space="preserve"> </w:t>
      </w:r>
      <w:r>
        <w:t>специфику</w:t>
      </w:r>
      <w:r>
        <w:rPr>
          <w:spacing w:val="-11"/>
        </w:rPr>
        <w:t xml:space="preserve"> </w:t>
      </w:r>
      <w:r>
        <w:t>современных</w:t>
      </w:r>
      <w:r>
        <w:rPr>
          <w:spacing w:val="-4"/>
        </w:rPr>
        <w:t xml:space="preserve"> </w:t>
      </w:r>
      <w:r>
        <w:t>источников</w:t>
      </w:r>
      <w:r>
        <w:rPr>
          <w:spacing w:val="-4"/>
        </w:rPr>
        <w:t xml:space="preserve"> </w:t>
      </w:r>
      <w:r>
        <w:t>социальной</w:t>
      </w:r>
      <w:r>
        <w:rPr>
          <w:spacing w:val="-5"/>
        </w:rPr>
        <w:t xml:space="preserve"> </w:t>
      </w:r>
      <w:r>
        <w:t>и</w:t>
      </w:r>
      <w:r>
        <w:rPr>
          <w:spacing w:val="-5"/>
        </w:rPr>
        <w:t xml:space="preserve"> </w:t>
      </w:r>
      <w:r>
        <w:t>личной</w:t>
      </w:r>
      <w:r>
        <w:rPr>
          <w:spacing w:val="-5"/>
        </w:rPr>
        <w:t xml:space="preserve"> </w:t>
      </w:r>
      <w:r>
        <w:rPr>
          <w:spacing w:val="-2"/>
        </w:rPr>
        <w:t>информации;</w:t>
      </w:r>
    </w:p>
    <w:p w:rsidR="000A0EF3" w:rsidRDefault="002345D6">
      <w:pPr>
        <w:pStyle w:val="a3"/>
        <w:tabs>
          <w:tab w:val="left" w:pos="2339"/>
          <w:tab w:val="left" w:pos="2461"/>
          <w:tab w:val="left" w:pos="4426"/>
          <w:tab w:val="left" w:pos="4582"/>
          <w:tab w:val="left" w:pos="6527"/>
          <w:tab w:val="left" w:pos="6777"/>
          <w:tab w:val="left" w:pos="8679"/>
        </w:tabs>
        <w:spacing w:before="137" w:line="360" w:lineRule="auto"/>
        <w:ind w:right="532"/>
      </w:pPr>
      <w:r>
        <w:t xml:space="preserve">на основе анализа содержания исторических источников и источников исторической </w:t>
      </w:r>
      <w:r>
        <w:rPr>
          <w:spacing w:val="-2"/>
        </w:rPr>
        <w:t>информации</w:t>
      </w:r>
      <w:r>
        <w:tab/>
      </w:r>
      <w:r>
        <w:tab/>
      </w:r>
      <w:r>
        <w:rPr>
          <w:spacing w:val="-2"/>
        </w:rPr>
        <w:t>объяснять</w:t>
      </w:r>
      <w:r>
        <w:tab/>
      </w:r>
      <w:r>
        <w:rPr>
          <w:spacing w:val="-2"/>
        </w:rPr>
        <w:t>значимость</w:t>
      </w:r>
      <w:r>
        <w:tab/>
      </w:r>
      <w:r>
        <w:rPr>
          <w:spacing w:val="-2"/>
        </w:rPr>
        <w:t>конкретных</w:t>
      </w:r>
      <w:r>
        <w:tab/>
      </w:r>
      <w:r>
        <w:rPr>
          <w:spacing w:val="-17"/>
        </w:rPr>
        <w:t xml:space="preserve"> </w:t>
      </w:r>
      <w:r>
        <w:rPr>
          <w:spacing w:val="-6"/>
        </w:rPr>
        <w:t xml:space="preserve">источников </w:t>
      </w:r>
      <w:r>
        <w:t xml:space="preserve">при изучении событий и процессов истории России и истории зарубежных стран, </w:t>
      </w:r>
      <w:r>
        <w:rPr>
          <w:spacing w:val="-2"/>
        </w:rPr>
        <w:t>обосновывать</w:t>
      </w:r>
      <w:r>
        <w:tab/>
      </w:r>
      <w:r>
        <w:rPr>
          <w:spacing w:val="-2"/>
        </w:rPr>
        <w:t>необходимость</w:t>
      </w:r>
      <w:r>
        <w:tab/>
      </w:r>
      <w:r>
        <w:tab/>
      </w:r>
      <w:r>
        <w:rPr>
          <w:spacing w:val="-2"/>
        </w:rPr>
        <w:t>использования</w:t>
      </w:r>
      <w:r>
        <w:tab/>
      </w:r>
      <w:r>
        <w:tab/>
      </w:r>
      <w:r>
        <w:rPr>
          <w:spacing w:val="-2"/>
        </w:rPr>
        <w:t>конкретных</w:t>
      </w:r>
      <w:r>
        <w:tab/>
      </w:r>
      <w:r>
        <w:rPr>
          <w:spacing w:val="-2"/>
        </w:rPr>
        <w:t xml:space="preserve">источников </w:t>
      </w:r>
      <w:r>
        <w:t>для аргументации точки зрения по заданной теме;</w:t>
      </w:r>
    </w:p>
    <w:p w:rsidR="000A0EF3" w:rsidRDefault="002345D6">
      <w:pPr>
        <w:pStyle w:val="a3"/>
        <w:spacing w:before="1" w:line="360" w:lineRule="auto"/>
        <w:ind w:right="529"/>
      </w:pPr>
      <w: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0A0EF3" w:rsidRDefault="002345D6">
      <w:pPr>
        <w:pStyle w:val="a3"/>
        <w:spacing w:before="1" w:line="360" w:lineRule="auto"/>
        <w:ind w:right="538"/>
      </w:pPr>
      <w:r>
        <w:t>участвовать</w:t>
      </w:r>
      <w:r>
        <w:rPr>
          <w:spacing w:val="80"/>
          <w:w w:val="150"/>
        </w:rPr>
        <w:t xml:space="preserve">  </w:t>
      </w:r>
      <w:r>
        <w:t>в</w:t>
      </w:r>
      <w:r>
        <w:rPr>
          <w:spacing w:val="80"/>
          <w:w w:val="150"/>
        </w:rPr>
        <w:t xml:space="preserve">  </w:t>
      </w:r>
      <w:r>
        <w:t>выполнении</w:t>
      </w:r>
      <w:r>
        <w:rPr>
          <w:spacing w:val="80"/>
          <w:w w:val="150"/>
        </w:rPr>
        <w:t xml:space="preserve">  </w:t>
      </w:r>
      <w:r>
        <w:t>учебных</w:t>
      </w:r>
      <w:r>
        <w:rPr>
          <w:spacing w:val="80"/>
          <w:w w:val="150"/>
        </w:rPr>
        <w:t xml:space="preserve">  </w:t>
      </w:r>
      <w:r>
        <w:t>проектов,</w:t>
      </w:r>
      <w:r>
        <w:rPr>
          <w:spacing w:val="80"/>
          <w:w w:val="150"/>
        </w:rPr>
        <w:t xml:space="preserve">  </w:t>
      </w:r>
      <w:r>
        <w:t>проводить</w:t>
      </w:r>
      <w:r>
        <w:rPr>
          <w:spacing w:val="80"/>
          <w:w w:val="150"/>
        </w:rPr>
        <w:t xml:space="preserve">  </w:t>
      </w:r>
      <w:r>
        <w:t>индивидуальные или</w:t>
      </w:r>
      <w:r>
        <w:rPr>
          <w:spacing w:val="80"/>
        </w:rPr>
        <w:t xml:space="preserve"> </w:t>
      </w:r>
      <w:r>
        <w:t>групповые</w:t>
      </w:r>
      <w:r>
        <w:rPr>
          <w:spacing w:val="80"/>
        </w:rPr>
        <w:t xml:space="preserve"> </w:t>
      </w:r>
      <w:r>
        <w:t>учебные</w:t>
      </w:r>
      <w:r>
        <w:rPr>
          <w:spacing w:val="80"/>
        </w:rPr>
        <w:t xml:space="preserve"> </w:t>
      </w:r>
      <w:r>
        <w:t>исследования</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всеобщей</w:t>
      </w:r>
      <w:r>
        <w:rPr>
          <w:spacing w:val="80"/>
        </w:rPr>
        <w:t xml:space="preserve"> </w:t>
      </w:r>
      <w:r>
        <w:t>истории 1914–1945 гг., истории родного края;</w:t>
      </w:r>
    </w:p>
    <w:p w:rsidR="000A0EF3" w:rsidRDefault="002345D6">
      <w:pPr>
        <w:pStyle w:val="a3"/>
        <w:tabs>
          <w:tab w:val="left" w:pos="2757"/>
          <w:tab w:val="left" w:pos="5256"/>
          <w:tab w:val="left" w:pos="6166"/>
          <w:tab w:val="left" w:pos="7572"/>
          <w:tab w:val="left" w:pos="8754"/>
        </w:tabs>
        <w:spacing w:line="360" w:lineRule="auto"/>
        <w:ind w:right="532"/>
        <w:jc w:val="left"/>
      </w:pPr>
      <w:r>
        <w:t>публично представлять результаты проектной и учебно-исследовательской деятельности. Умение</w:t>
      </w:r>
      <w:r>
        <w:rPr>
          <w:spacing w:val="40"/>
        </w:rPr>
        <w:t xml:space="preserve"> </w:t>
      </w:r>
      <w:r>
        <w:t>на</w:t>
      </w:r>
      <w:r>
        <w:rPr>
          <w:spacing w:val="40"/>
        </w:rPr>
        <w:t xml:space="preserve"> </w:t>
      </w:r>
      <w:r>
        <w:t>практике</w:t>
      </w:r>
      <w:r>
        <w:rPr>
          <w:spacing w:val="40"/>
        </w:rPr>
        <w:t xml:space="preserve"> </w:t>
      </w:r>
      <w:r>
        <w:t>отстаивать</w:t>
      </w:r>
      <w:r>
        <w:rPr>
          <w:spacing w:val="40"/>
        </w:rPr>
        <w:t xml:space="preserve"> </w:t>
      </w:r>
      <w:r>
        <w:t>историческую</w:t>
      </w:r>
      <w:r>
        <w:rPr>
          <w:spacing w:val="40"/>
        </w:rPr>
        <w:t xml:space="preserve"> </w:t>
      </w:r>
      <w:r>
        <w:t>правду</w:t>
      </w:r>
      <w:r>
        <w:rPr>
          <w:spacing w:val="40"/>
        </w:rPr>
        <w:t xml:space="preserve"> </w:t>
      </w:r>
      <w:r>
        <w:t>в</w:t>
      </w:r>
      <w:r>
        <w:rPr>
          <w:spacing w:val="40"/>
        </w:rPr>
        <w:t xml:space="preserve"> </w:t>
      </w:r>
      <w:r>
        <w:t>ходе</w:t>
      </w:r>
      <w:r>
        <w:rPr>
          <w:spacing w:val="40"/>
        </w:rPr>
        <w:t xml:space="preserve"> </w:t>
      </w:r>
      <w:r>
        <w:t>дискуссий</w:t>
      </w:r>
      <w:r>
        <w:rPr>
          <w:spacing w:val="40"/>
        </w:rPr>
        <w:t xml:space="preserve"> </w:t>
      </w:r>
      <w:r>
        <w:t>и</w:t>
      </w:r>
      <w:r>
        <w:rPr>
          <w:spacing w:val="40"/>
        </w:rPr>
        <w:t xml:space="preserve"> </w:t>
      </w:r>
      <w:r>
        <w:t>других</w:t>
      </w:r>
      <w:r>
        <w:rPr>
          <w:spacing w:val="40"/>
        </w:rPr>
        <w:t xml:space="preserve"> </w:t>
      </w:r>
      <w:r>
        <w:t>форм</w:t>
      </w:r>
      <w:r>
        <w:rPr>
          <w:spacing w:val="40"/>
        </w:rPr>
        <w:t xml:space="preserve"> </w:t>
      </w:r>
      <w:r>
        <w:rPr>
          <w:spacing w:val="-2"/>
        </w:rPr>
        <w:t>межличностного</w:t>
      </w:r>
      <w:r>
        <w:tab/>
      </w:r>
      <w:r>
        <w:rPr>
          <w:spacing w:val="-2"/>
        </w:rPr>
        <w:t>взаимодействия,</w:t>
      </w:r>
      <w:r>
        <w:tab/>
      </w:r>
      <w:r>
        <w:rPr>
          <w:spacing w:val="-12"/>
        </w:rPr>
        <w:t>а</w:t>
      </w:r>
      <w:r>
        <w:tab/>
      </w:r>
      <w:r>
        <w:rPr>
          <w:spacing w:val="-2"/>
        </w:rPr>
        <w:t>также</w:t>
      </w:r>
      <w:r>
        <w:tab/>
      </w:r>
      <w:r>
        <w:rPr>
          <w:spacing w:val="-4"/>
        </w:rPr>
        <w:t>при</w:t>
      </w:r>
      <w:r>
        <w:tab/>
      </w:r>
      <w:r>
        <w:rPr>
          <w:spacing w:val="-2"/>
        </w:rPr>
        <w:t xml:space="preserve">разработке </w:t>
      </w:r>
      <w:r>
        <w:t>и представлении учебных проектов и исследований по новейшей истории аргументированно критиковать</w:t>
      </w:r>
      <w:r>
        <w:rPr>
          <w:spacing w:val="40"/>
        </w:rPr>
        <w:t xml:space="preserve"> </w:t>
      </w:r>
      <w:r>
        <w:t>фальсификации</w:t>
      </w:r>
      <w:r>
        <w:rPr>
          <w:spacing w:val="40"/>
        </w:rPr>
        <w:t xml:space="preserve"> </w:t>
      </w:r>
      <w:r>
        <w:t>отечественной</w:t>
      </w:r>
      <w:r>
        <w:rPr>
          <w:spacing w:val="40"/>
        </w:rPr>
        <w:t xml:space="preserve"> </w:t>
      </w:r>
      <w:r>
        <w:t>истории,</w:t>
      </w:r>
      <w:r>
        <w:rPr>
          <w:spacing w:val="40"/>
        </w:rPr>
        <w:t xml:space="preserve"> </w:t>
      </w:r>
      <w:r>
        <w:t>рассказывать</w:t>
      </w:r>
      <w:r>
        <w:rPr>
          <w:spacing w:val="40"/>
        </w:rPr>
        <w:t xml:space="preserve"> </w:t>
      </w:r>
      <w:r>
        <w:t>о</w:t>
      </w:r>
      <w:r>
        <w:rPr>
          <w:spacing w:val="40"/>
        </w:rPr>
        <w:t xml:space="preserve"> </w:t>
      </w:r>
      <w:r>
        <w:t>подвигах</w:t>
      </w:r>
      <w:r>
        <w:rPr>
          <w:spacing w:val="40"/>
        </w:rPr>
        <w:t xml:space="preserve"> </w:t>
      </w:r>
      <w:r>
        <w:t>народа</w:t>
      </w:r>
      <w:r>
        <w:rPr>
          <w:spacing w:val="40"/>
        </w:rPr>
        <w:t xml:space="preserve"> </w:t>
      </w:r>
      <w:r>
        <w:t>при защите Отечества, разоблачать фальсификации отечественной истории.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7"/>
      </w:pPr>
      <w:r>
        <w:lastRenderedPageBreak/>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before="1" w:line="360" w:lineRule="auto"/>
        <w:ind w:right="531"/>
      </w:pPr>
      <w:r>
        <w:t>на основе знаний по истории России и всеобщей истории 1914–1945</w:t>
      </w:r>
      <w:r>
        <w:rPr>
          <w:spacing w:val="-1"/>
        </w:rPr>
        <w:t xml:space="preserve"> </w:t>
      </w:r>
      <w:r>
        <w:t>гг. критически</w:t>
      </w:r>
      <w:r>
        <w:rPr>
          <w:spacing w:val="40"/>
        </w:rPr>
        <w:t xml:space="preserve"> </w:t>
      </w:r>
      <w:r>
        <w:t>оценивать полученную извне социальную информацию;</w:t>
      </w:r>
    </w:p>
    <w:p w:rsidR="000A0EF3" w:rsidRDefault="002345D6">
      <w:pPr>
        <w:pStyle w:val="a3"/>
        <w:spacing w:line="360" w:lineRule="auto"/>
        <w:ind w:right="530"/>
      </w:pPr>
      <w:r>
        <w:t>самостоятельно</w:t>
      </w:r>
      <w:r>
        <w:rPr>
          <w:spacing w:val="75"/>
          <w:w w:val="150"/>
        </w:rPr>
        <w:t xml:space="preserve">   </w:t>
      </w:r>
      <w:r>
        <w:t>отбирать</w:t>
      </w:r>
      <w:r>
        <w:rPr>
          <w:spacing w:val="76"/>
          <w:w w:val="150"/>
        </w:rPr>
        <w:t xml:space="preserve">   </w:t>
      </w:r>
      <w:r>
        <w:t>факты,</w:t>
      </w:r>
      <w:r>
        <w:rPr>
          <w:spacing w:val="76"/>
          <w:w w:val="150"/>
        </w:rPr>
        <w:t xml:space="preserve">   </w:t>
      </w:r>
      <w:r>
        <w:t>которые</w:t>
      </w:r>
      <w:r>
        <w:rPr>
          <w:spacing w:val="75"/>
          <w:w w:val="150"/>
        </w:rPr>
        <w:t xml:space="preserve">   </w:t>
      </w:r>
      <w:r>
        <w:t>могут</w:t>
      </w:r>
      <w:r>
        <w:rPr>
          <w:spacing w:val="76"/>
          <w:w w:val="150"/>
        </w:rPr>
        <w:t xml:space="preserve">   </w:t>
      </w:r>
      <w:r>
        <w:t>быть</w:t>
      </w:r>
      <w:r>
        <w:rPr>
          <w:spacing w:val="76"/>
          <w:w w:val="150"/>
        </w:rPr>
        <w:t xml:space="preserve">   </w:t>
      </w:r>
      <w:r>
        <w:t>использованы для подтверждения/опровержения какой-либо оценки исторических событий,</w:t>
      </w:r>
      <w:r>
        <w:rPr>
          <w:spacing w:val="80"/>
        </w:rPr>
        <w:t xml:space="preserve"> </w:t>
      </w:r>
      <w:r>
        <w:t>формулировать аргументы;</w:t>
      </w:r>
    </w:p>
    <w:p w:rsidR="000A0EF3" w:rsidRDefault="002345D6">
      <w:pPr>
        <w:pStyle w:val="a3"/>
        <w:spacing w:before="1" w:line="360" w:lineRule="auto"/>
        <w:ind w:right="537"/>
      </w:pPr>
      <w:r>
        <w:t>определять и аргументировать свое отношение к наиболее значительным событиям и личностям из истории России и всеобщей истории 1914–1945 гг.;</w:t>
      </w:r>
    </w:p>
    <w:p w:rsidR="000A0EF3" w:rsidRDefault="002345D6">
      <w:pPr>
        <w:pStyle w:val="a3"/>
        <w:spacing w:line="360" w:lineRule="auto"/>
        <w:ind w:right="539"/>
      </w:pPr>
      <w:r>
        <w:t>рассказывать</w:t>
      </w:r>
      <w:r>
        <w:rPr>
          <w:spacing w:val="79"/>
        </w:rPr>
        <w:t xml:space="preserve">  </w:t>
      </w:r>
      <w:r>
        <w:t>о</w:t>
      </w:r>
      <w:r>
        <w:rPr>
          <w:spacing w:val="80"/>
        </w:rPr>
        <w:t xml:space="preserve">  </w:t>
      </w:r>
      <w:r>
        <w:t>подвигах</w:t>
      </w:r>
      <w:r>
        <w:rPr>
          <w:spacing w:val="80"/>
        </w:rPr>
        <w:t xml:space="preserve">  </w:t>
      </w:r>
      <w:r>
        <w:t>народа</w:t>
      </w:r>
      <w:r>
        <w:rPr>
          <w:spacing w:val="78"/>
        </w:rPr>
        <w:t xml:space="preserve">  </w:t>
      </w:r>
      <w:r>
        <w:t>при</w:t>
      </w:r>
      <w:r>
        <w:rPr>
          <w:spacing w:val="78"/>
        </w:rPr>
        <w:t xml:space="preserve">  </w:t>
      </w:r>
      <w:r>
        <w:t>защите</w:t>
      </w:r>
      <w:r>
        <w:rPr>
          <w:spacing w:val="78"/>
        </w:rPr>
        <w:t xml:space="preserve">  </w:t>
      </w:r>
      <w:r>
        <w:t>Отечества,</w:t>
      </w:r>
      <w:r>
        <w:rPr>
          <w:spacing w:val="80"/>
        </w:rPr>
        <w:t xml:space="preserve">  </w:t>
      </w:r>
      <w:r>
        <w:t>активно</w:t>
      </w:r>
      <w:r>
        <w:rPr>
          <w:spacing w:val="80"/>
        </w:rPr>
        <w:t xml:space="preserve">  </w:t>
      </w:r>
      <w:r>
        <w:t>участвовать в</w:t>
      </w:r>
      <w:r>
        <w:rPr>
          <w:spacing w:val="80"/>
          <w:w w:val="150"/>
        </w:rPr>
        <w:t xml:space="preserve"> </w:t>
      </w:r>
      <w:r>
        <w:t>дискуссиях,</w:t>
      </w:r>
      <w:r>
        <w:rPr>
          <w:spacing w:val="80"/>
          <w:w w:val="150"/>
        </w:rPr>
        <w:t xml:space="preserve"> </w:t>
      </w:r>
      <w:r>
        <w:t>не</w:t>
      </w:r>
      <w:r>
        <w:rPr>
          <w:spacing w:val="80"/>
          <w:w w:val="150"/>
        </w:rPr>
        <w:t xml:space="preserve"> </w:t>
      </w:r>
      <w:r>
        <w:t>допуская</w:t>
      </w:r>
      <w:r>
        <w:rPr>
          <w:spacing w:val="80"/>
          <w:w w:val="150"/>
        </w:rPr>
        <w:t xml:space="preserve"> </w:t>
      </w:r>
      <w:r>
        <w:t>умаления</w:t>
      </w:r>
      <w:r>
        <w:rPr>
          <w:spacing w:val="80"/>
          <w:w w:val="150"/>
        </w:rPr>
        <w:t xml:space="preserve"> </w:t>
      </w:r>
      <w:r>
        <w:t>подвига</w:t>
      </w:r>
      <w:r>
        <w:rPr>
          <w:spacing w:val="80"/>
          <w:w w:val="150"/>
        </w:rPr>
        <w:t xml:space="preserve"> </w:t>
      </w:r>
      <w:r>
        <w:t>народа</w:t>
      </w:r>
      <w:r>
        <w:rPr>
          <w:spacing w:val="80"/>
          <w:w w:val="150"/>
        </w:rPr>
        <w:t xml:space="preserve"> </w:t>
      </w:r>
      <w:r>
        <w:t>при</w:t>
      </w:r>
      <w:r>
        <w:rPr>
          <w:spacing w:val="80"/>
          <w:w w:val="150"/>
        </w:rPr>
        <w:t xml:space="preserve"> </w:t>
      </w:r>
      <w:r>
        <w:t>защите</w:t>
      </w:r>
      <w:r>
        <w:rPr>
          <w:spacing w:val="80"/>
          <w:w w:val="150"/>
        </w:rPr>
        <w:t xml:space="preserve"> </w:t>
      </w:r>
      <w:r>
        <w:t>Отечества 1914–1945 гг.;</w:t>
      </w:r>
    </w:p>
    <w:p w:rsidR="000A0EF3" w:rsidRDefault="002345D6">
      <w:pPr>
        <w:pStyle w:val="a3"/>
        <w:spacing w:line="360" w:lineRule="auto"/>
        <w:ind w:right="539"/>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0A0EF3" w:rsidRDefault="002345D6">
      <w:pPr>
        <w:pStyle w:val="a3"/>
        <w:spacing w:line="360" w:lineRule="auto"/>
        <w:ind w:right="540"/>
      </w:pPr>
      <w:r>
        <w:t>К концу обучения в 11 классе обучающийся получит следующие предметные результаты по отдельным темам программы по истории:</w:t>
      </w:r>
    </w:p>
    <w:p w:rsidR="000A0EF3" w:rsidRDefault="002345D6">
      <w:pPr>
        <w:pStyle w:val="a3"/>
        <w:spacing w:line="360" w:lineRule="auto"/>
        <w:ind w:right="538"/>
      </w:pPr>
      <w:r>
        <w:t>Понимание</w:t>
      </w:r>
      <w:r>
        <w:rPr>
          <w:spacing w:val="80"/>
        </w:rPr>
        <w:t xml:space="preserve">    </w:t>
      </w:r>
      <w:r>
        <w:t>значимости</w:t>
      </w:r>
      <w:r>
        <w:rPr>
          <w:spacing w:val="58"/>
          <w:w w:val="150"/>
        </w:rPr>
        <w:t xml:space="preserve">    </w:t>
      </w:r>
      <w:r>
        <w:t>роли</w:t>
      </w:r>
      <w:r>
        <w:rPr>
          <w:spacing w:val="58"/>
          <w:w w:val="150"/>
        </w:rPr>
        <w:t xml:space="preserve">    </w:t>
      </w:r>
      <w:r>
        <w:t>России</w:t>
      </w:r>
      <w:r>
        <w:rPr>
          <w:spacing w:val="58"/>
          <w:w w:val="150"/>
        </w:rPr>
        <w:t xml:space="preserve">    </w:t>
      </w:r>
      <w:r>
        <w:t>в</w:t>
      </w:r>
      <w:r>
        <w:rPr>
          <w:spacing w:val="80"/>
        </w:rPr>
        <w:t xml:space="preserve">    </w:t>
      </w:r>
      <w:r>
        <w:t>мировых</w:t>
      </w:r>
      <w:r>
        <w:rPr>
          <w:spacing w:val="58"/>
          <w:w w:val="150"/>
        </w:rPr>
        <w:t xml:space="preserve">    </w:t>
      </w:r>
      <w:r>
        <w:t>политических и социально-экономических процессах 1945–2022 гг.</w:t>
      </w:r>
    </w:p>
    <w:p w:rsidR="000A0EF3" w:rsidRDefault="002345D6">
      <w:pPr>
        <w:pStyle w:val="a3"/>
        <w:spacing w:line="362" w:lineRule="auto"/>
        <w:ind w:right="536"/>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5"/>
      </w:pPr>
      <w:r>
        <w:t>знать</w:t>
      </w:r>
      <w:r>
        <w:rPr>
          <w:spacing w:val="80"/>
        </w:rPr>
        <w:t xml:space="preserve">   </w:t>
      </w:r>
      <w:r>
        <w:t>мировые</w:t>
      </w:r>
      <w:r>
        <w:rPr>
          <w:spacing w:val="80"/>
        </w:rPr>
        <w:t xml:space="preserve">   </w:t>
      </w:r>
      <w:r>
        <w:t>политические</w:t>
      </w:r>
      <w:r>
        <w:rPr>
          <w:spacing w:val="80"/>
        </w:rPr>
        <w:t xml:space="preserve">   </w:t>
      </w:r>
      <w:r>
        <w:t>и</w:t>
      </w:r>
      <w:r>
        <w:rPr>
          <w:spacing w:val="80"/>
        </w:rPr>
        <w:t xml:space="preserve">   </w:t>
      </w:r>
      <w:r>
        <w:t>социально-экономические</w:t>
      </w:r>
      <w:r>
        <w:rPr>
          <w:spacing w:val="80"/>
        </w:rPr>
        <w:t xml:space="preserve">   </w:t>
      </w:r>
      <w:r>
        <w:t>процессы 1945–2022</w:t>
      </w:r>
      <w:r>
        <w:rPr>
          <w:spacing w:val="-3"/>
        </w:rPr>
        <w:t xml:space="preserve"> </w:t>
      </w:r>
      <w:r>
        <w:t>гг., в которых проявилось значительное влияние России, характеризовать роль нашей страны в этих процессах;</w:t>
      </w:r>
    </w:p>
    <w:p w:rsidR="000A0EF3" w:rsidRDefault="002345D6">
      <w:pPr>
        <w:pStyle w:val="a3"/>
        <w:spacing w:line="360" w:lineRule="auto"/>
        <w:ind w:right="534"/>
      </w:pPr>
      <w:r>
        <w:t>устанавливать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связанные</w:t>
      </w:r>
      <w:r>
        <w:rPr>
          <w:spacing w:val="80"/>
          <w:w w:val="150"/>
        </w:rPr>
        <w:t xml:space="preserve">  </w:t>
      </w:r>
      <w:r>
        <w:t>с</w:t>
      </w:r>
      <w:r>
        <w:rPr>
          <w:spacing w:val="80"/>
          <w:w w:val="150"/>
        </w:rPr>
        <w:t xml:space="preserve">  </w:t>
      </w:r>
      <w:r>
        <w:t>участием</w:t>
      </w:r>
      <w:r>
        <w:rPr>
          <w:spacing w:val="80"/>
          <w:w w:val="150"/>
        </w:rPr>
        <w:t xml:space="preserve">  </w:t>
      </w:r>
      <w:r>
        <w:t>России</w:t>
      </w:r>
      <w:r>
        <w:rPr>
          <w:spacing w:val="80"/>
        </w:rPr>
        <w:t xml:space="preserve"> </w:t>
      </w:r>
      <w:r>
        <w:t>в мировых политических и социально-экономических процессах 1945–2022 гг.;</w:t>
      </w:r>
    </w:p>
    <w:p w:rsidR="000A0EF3" w:rsidRDefault="002345D6">
      <w:pPr>
        <w:pStyle w:val="a3"/>
        <w:spacing w:line="360" w:lineRule="auto"/>
        <w:ind w:right="532"/>
      </w:pPr>
      <w:r>
        <w:t>используя знания по истории России 1945–2022</w:t>
      </w:r>
      <w:r>
        <w:rPr>
          <w:spacing w:val="-2"/>
        </w:rPr>
        <w:t xml:space="preserve"> </w:t>
      </w:r>
      <w:r>
        <w:t>гг., выявлять попытки фальсификации истории,</w:t>
      </w:r>
      <w:r>
        <w:rPr>
          <w:spacing w:val="77"/>
          <w:w w:val="150"/>
        </w:rPr>
        <w:t xml:space="preserve">   </w:t>
      </w:r>
      <w:r>
        <w:t>связанные</w:t>
      </w:r>
      <w:r>
        <w:rPr>
          <w:spacing w:val="78"/>
          <w:w w:val="150"/>
        </w:rPr>
        <w:t xml:space="preserve">   </w:t>
      </w:r>
      <w:r>
        <w:t>с</w:t>
      </w:r>
      <w:r>
        <w:rPr>
          <w:spacing w:val="78"/>
          <w:w w:val="150"/>
        </w:rPr>
        <w:t xml:space="preserve">   </w:t>
      </w:r>
      <w:r>
        <w:t>принижением</w:t>
      </w:r>
      <w:r>
        <w:rPr>
          <w:spacing w:val="79"/>
          <w:w w:val="150"/>
        </w:rPr>
        <w:t xml:space="preserve">   </w:t>
      </w:r>
      <w:r>
        <w:t>и</w:t>
      </w:r>
      <w:r>
        <w:rPr>
          <w:spacing w:val="78"/>
          <w:w w:val="150"/>
        </w:rPr>
        <w:t xml:space="preserve">   </w:t>
      </w:r>
      <w:r>
        <w:t>искажением</w:t>
      </w:r>
      <w:r>
        <w:rPr>
          <w:spacing w:val="78"/>
          <w:w w:val="150"/>
        </w:rPr>
        <w:t xml:space="preserve">   </w:t>
      </w:r>
      <w:r>
        <w:t>роли</w:t>
      </w:r>
      <w:r>
        <w:rPr>
          <w:spacing w:val="78"/>
          <w:w w:val="150"/>
        </w:rPr>
        <w:t xml:space="preserve">   </w:t>
      </w:r>
      <w:r>
        <w:t>России в мировых политических и социально-экономических процессах.</w:t>
      </w:r>
    </w:p>
    <w:p w:rsidR="000A0EF3" w:rsidRDefault="002345D6">
      <w:pPr>
        <w:pStyle w:val="a3"/>
        <w:spacing w:line="275" w:lineRule="exact"/>
      </w:pPr>
      <w:r>
        <w:t>Умение</w:t>
      </w:r>
      <w:r>
        <w:rPr>
          <w:spacing w:val="-8"/>
        </w:rPr>
        <w:t xml:space="preserve"> </w:t>
      </w:r>
      <w:r>
        <w:t>характеризовать</w:t>
      </w:r>
      <w:r>
        <w:rPr>
          <w:spacing w:val="-3"/>
        </w:rPr>
        <w:t xml:space="preserve"> </w:t>
      </w:r>
      <w:r>
        <w:t>вклад</w:t>
      </w:r>
      <w:r>
        <w:rPr>
          <w:spacing w:val="-4"/>
        </w:rPr>
        <w:t xml:space="preserve"> </w:t>
      </w:r>
      <w:r>
        <w:t>российской</w:t>
      </w:r>
      <w:r>
        <w:rPr>
          <w:spacing w:val="-4"/>
        </w:rPr>
        <w:t xml:space="preserve"> </w:t>
      </w:r>
      <w:r>
        <w:t>культуры</w:t>
      </w:r>
      <w:r>
        <w:rPr>
          <w:spacing w:val="-4"/>
        </w:rPr>
        <w:t xml:space="preserve"> </w:t>
      </w:r>
      <w:r>
        <w:t>в</w:t>
      </w:r>
      <w:r>
        <w:rPr>
          <w:spacing w:val="-5"/>
        </w:rPr>
        <w:t xml:space="preserve"> </w:t>
      </w:r>
      <w:r>
        <w:t>мировую</w:t>
      </w:r>
      <w:r>
        <w:rPr>
          <w:spacing w:val="-4"/>
        </w:rPr>
        <w:t xml:space="preserve"> </w:t>
      </w:r>
      <w:r>
        <w:rPr>
          <w:spacing w:val="-2"/>
        </w:rPr>
        <w:t>культуру.</w:t>
      </w:r>
    </w:p>
    <w:p w:rsidR="000A0EF3" w:rsidRDefault="002345D6">
      <w:pPr>
        <w:pStyle w:val="a3"/>
        <w:spacing w:before="134"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pPr>
      <w:r>
        <w:t>характеризовать</w:t>
      </w:r>
      <w:r>
        <w:rPr>
          <w:spacing w:val="57"/>
          <w:w w:val="150"/>
        </w:rPr>
        <w:t xml:space="preserve"> </w:t>
      </w:r>
      <w:r>
        <w:t>этапы</w:t>
      </w:r>
      <w:r>
        <w:rPr>
          <w:spacing w:val="57"/>
          <w:w w:val="150"/>
        </w:rPr>
        <w:t xml:space="preserve"> </w:t>
      </w:r>
      <w:r>
        <w:t>развития</w:t>
      </w:r>
      <w:r>
        <w:rPr>
          <w:spacing w:val="58"/>
          <w:w w:val="150"/>
        </w:rPr>
        <w:t xml:space="preserve"> </w:t>
      </w:r>
      <w:r>
        <w:t>науки</w:t>
      </w:r>
      <w:r>
        <w:rPr>
          <w:spacing w:val="58"/>
          <w:w w:val="150"/>
        </w:rPr>
        <w:t xml:space="preserve"> </w:t>
      </w:r>
      <w:r>
        <w:t>и</w:t>
      </w:r>
      <w:r>
        <w:rPr>
          <w:spacing w:val="56"/>
          <w:w w:val="150"/>
        </w:rPr>
        <w:t xml:space="preserve"> </w:t>
      </w:r>
      <w:r>
        <w:t>культуры</w:t>
      </w:r>
      <w:r>
        <w:rPr>
          <w:spacing w:val="58"/>
          <w:w w:val="150"/>
        </w:rPr>
        <w:t xml:space="preserve"> </w:t>
      </w:r>
      <w:r>
        <w:t>в</w:t>
      </w:r>
      <w:r>
        <w:rPr>
          <w:spacing w:val="57"/>
          <w:w w:val="150"/>
        </w:rPr>
        <w:t xml:space="preserve"> </w:t>
      </w:r>
      <w:r>
        <w:t>России</w:t>
      </w:r>
      <w:r>
        <w:rPr>
          <w:spacing w:val="58"/>
          <w:w w:val="150"/>
        </w:rPr>
        <w:t xml:space="preserve"> </w:t>
      </w:r>
      <w:r>
        <w:t>1945–2022</w:t>
      </w:r>
      <w:r>
        <w:rPr>
          <w:spacing w:val="-1"/>
        </w:rPr>
        <w:t xml:space="preserve"> </w:t>
      </w:r>
      <w:r>
        <w:t>гг.,</w:t>
      </w:r>
      <w:r>
        <w:rPr>
          <w:spacing w:val="58"/>
          <w:w w:val="150"/>
        </w:rPr>
        <w:t xml:space="preserve"> </w:t>
      </w:r>
      <w:r>
        <w:rPr>
          <w:spacing w:val="-2"/>
        </w:rPr>
        <w:t>составлять</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jc w:val="left"/>
      </w:pPr>
      <w:r>
        <w:lastRenderedPageBreak/>
        <w:t>развернутое</w:t>
      </w:r>
      <w:r>
        <w:rPr>
          <w:spacing w:val="-6"/>
        </w:rPr>
        <w:t xml:space="preserve"> </w:t>
      </w:r>
      <w:r>
        <w:t>описание</w:t>
      </w:r>
      <w:r>
        <w:rPr>
          <w:spacing w:val="-6"/>
        </w:rPr>
        <w:t xml:space="preserve"> </w:t>
      </w:r>
      <w:r>
        <w:t>памятников</w:t>
      </w:r>
      <w:r>
        <w:rPr>
          <w:spacing w:val="-7"/>
        </w:rPr>
        <w:t xml:space="preserve"> </w:t>
      </w:r>
      <w:r>
        <w:t>культуры</w:t>
      </w:r>
      <w:r>
        <w:rPr>
          <w:spacing w:val="-5"/>
        </w:rPr>
        <w:t xml:space="preserve"> </w:t>
      </w:r>
      <w:r>
        <w:rPr>
          <w:spacing w:val="-2"/>
        </w:rPr>
        <w:t>России;</w:t>
      </w:r>
    </w:p>
    <w:p w:rsidR="000A0EF3" w:rsidRDefault="002345D6">
      <w:pPr>
        <w:pStyle w:val="a3"/>
        <w:spacing w:before="139" w:line="360" w:lineRule="auto"/>
        <w:jc w:val="left"/>
      </w:pPr>
      <w:r>
        <w:t>характеризовать</w:t>
      </w:r>
      <w:r>
        <w:rPr>
          <w:spacing w:val="80"/>
        </w:rPr>
        <w:t xml:space="preserve"> </w:t>
      </w:r>
      <w:r>
        <w:t>этапы</w:t>
      </w:r>
      <w:r>
        <w:rPr>
          <w:spacing w:val="80"/>
        </w:rPr>
        <w:t xml:space="preserve"> </w:t>
      </w:r>
      <w:r>
        <w:t>развития</w:t>
      </w:r>
      <w:r>
        <w:rPr>
          <w:spacing w:val="80"/>
        </w:rPr>
        <w:t xml:space="preserve"> </w:t>
      </w:r>
      <w:r>
        <w:t>мировой</w:t>
      </w:r>
      <w:r>
        <w:rPr>
          <w:spacing w:val="80"/>
        </w:rPr>
        <w:t xml:space="preserve"> </w:t>
      </w:r>
      <w:r>
        <w:t>культуры</w:t>
      </w:r>
      <w:r>
        <w:rPr>
          <w:spacing w:val="80"/>
        </w:rPr>
        <w:t xml:space="preserve"> </w:t>
      </w:r>
      <w:r>
        <w:t>1945–2022</w:t>
      </w:r>
      <w:r>
        <w:rPr>
          <w:spacing w:val="-2"/>
        </w:rPr>
        <w:t xml:space="preserve"> </w:t>
      </w:r>
      <w:r>
        <w:t>гг.,</w:t>
      </w:r>
      <w:r>
        <w:rPr>
          <w:spacing w:val="80"/>
        </w:rPr>
        <w:t xml:space="preserve"> </w:t>
      </w:r>
      <w:r>
        <w:t>составлять</w:t>
      </w:r>
      <w:r>
        <w:rPr>
          <w:spacing w:val="80"/>
        </w:rPr>
        <w:t xml:space="preserve"> </w:t>
      </w:r>
      <w:r>
        <w:t>описание наиболее известных памятников культуры;</w:t>
      </w:r>
    </w:p>
    <w:p w:rsidR="000A0EF3" w:rsidRDefault="002345D6">
      <w:pPr>
        <w:pStyle w:val="a3"/>
        <w:spacing w:before="1" w:line="360" w:lineRule="auto"/>
        <w:jc w:val="left"/>
      </w:pPr>
      <w:r>
        <w:t>характеризовать</w:t>
      </w:r>
      <w:r>
        <w:rPr>
          <w:spacing w:val="39"/>
        </w:rPr>
        <w:t xml:space="preserve"> </w:t>
      </w:r>
      <w:r>
        <w:t>взаимное</w:t>
      </w:r>
      <w:r>
        <w:rPr>
          <w:spacing w:val="37"/>
        </w:rPr>
        <w:t xml:space="preserve"> </w:t>
      </w:r>
      <w:r>
        <w:t>влияние</w:t>
      </w:r>
      <w:r>
        <w:rPr>
          <w:spacing w:val="37"/>
        </w:rPr>
        <w:t xml:space="preserve"> </w:t>
      </w:r>
      <w:r>
        <w:t>культуры</w:t>
      </w:r>
      <w:r>
        <w:rPr>
          <w:spacing w:val="39"/>
        </w:rPr>
        <w:t xml:space="preserve"> </w:t>
      </w:r>
      <w:r>
        <w:t>России</w:t>
      </w:r>
      <w:r>
        <w:rPr>
          <w:spacing w:val="38"/>
        </w:rPr>
        <w:t xml:space="preserve"> </w:t>
      </w:r>
      <w:r>
        <w:t>и</w:t>
      </w:r>
      <w:r>
        <w:rPr>
          <w:spacing w:val="38"/>
        </w:rPr>
        <w:t xml:space="preserve"> </w:t>
      </w:r>
      <w:r>
        <w:t>культуры</w:t>
      </w:r>
      <w:r>
        <w:rPr>
          <w:spacing w:val="37"/>
        </w:rPr>
        <w:t xml:space="preserve"> </w:t>
      </w:r>
      <w:r>
        <w:t>зарубежных</w:t>
      </w:r>
      <w:r>
        <w:rPr>
          <w:spacing w:val="39"/>
        </w:rPr>
        <w:t xml:space="preserve"> </w:t>
      </w:r>
      <w:r>
        <w:t>стран,</w:t>
      </w:r>
      <w:r>
        <w:rPr>
          <w:spacing w:val="37"/>
        </w:rPr>
        <w:t xml:space="preserve"> </w:t>
      </w:r>
      <w:r>
        <w:t>вклад российских ученых и деятелей культуры в мировую науку и культуру.</w:t>
      </w:r>
    </w:p>
    <w:p w:rsidR="000A0EF3" w:rsidRDefault="002345D6">
      <w:pPr>
        <w:pStyle w:val="a3"/>
        <w:tabs>
          <w:tab w:val="left" w:pos="1696"/>
          <w:tab w:val="left" w:pos="3253"/>
          <w:tab w:val="left" w:pos="3399"/>
          <w:tab w:val="left" w:pos="4884"/>
          <w:tab w:val="left" w:pos="5801"/>
          <w:tab w:val="left" w:pos="6244"/>
          <w:tab w:val="left" w:pos="6948"/>
          <w:tab w:val="left" w:pos="7834"/>
          <w:tab w:val="left" w:pos="8980"/>
          <w:tab w:val="left" w:pos="9153"/>
        </w:tabs>
        <w:spacing w:line="360" w:lineRule="auto"/>
        <w:ind w:right="536"/>
        <w:jc w:val="left"/>
      </w:pPr>
      <w:r>
        <w:rPr>
          <w:spacing w:val="-2"/>
        </w:rPr>
        <w:t>Сформированность</w:t>
      </w:r>
      <w:r>
        <w:tab/>
      </w:r>
      <w:r>
        <w:rPr>
          <w:spacing w:val="-2"/>
        </w:rPr>
        <w:t>представлений</w:t>
      </w:r>
      <w:r>
        <w:tab/>
      </w:r>
      <w:r>
        <w:tab/>
      </w:r>
      <w:r>
        <w:rPr>
          <w:spacing w:val="-10"/>
        </w:rPr>
        <w:t>о</w:t>
      </w:r>
      <w:r>
        <w:tab/>
      </w:r>
      <w:r>
        <w:tab/>
      </w:r>
      <w:r>
        <w:rPr>
          <w:spacing w:val="-2"/>
        </w:rPr>
        <w:t>предмете,</w:t>
      </w:r>
      <w:r>
        <w:tab/>
      </w:r>
      <w:r>
        <w:rPr>
          <w:spacing w:val="-2"/>
        </w:rPr>
        <w:t xml:space="preserve">научных </w:t>
      </w:r>
      <w:r>
        <w:t xml:space="preserve">и социальных функциях исторического знания, методах изучения исторических источников. </w:t>
      </w:r>
      <w:r>
        <w:rPr>
          <w:spacing w:val="-2"/>
        </w:rPr>
        <w:t>Структура</w:t>
      </w:r>
      <w:r>
        <w:tab/>
      </w:r>
      <w:r>
        <w:rPr>
          <w:spacing w:val="-2"/>
        </w:rPr>
        <w:t>предметного</w:t>
      </w:r>
      <w:r>
        <w:tab/>
      </w:r>
      <w:r>
        <w:tab/>
      </w:r>
      <w:r>
        <w:rPr>
          <w:spacing w:val="-2"/>
        </w:rPr>
        <w:t>результата</w:t>
      </w:r>
      <w:r>
        <w:tab/>
      </w:r>
      <w:r>
        <w:rPr>
          <w:spacing w:val="-2"/>
        </w:rPr>
        <w:t>включает</w:t>
      </w:r>
      <w:r>
        <w:tab/>
      </w:r>
      <w:r>
        <w:rPr>
          <w:spacing w:val="-2"/>
        </w:rPr>
        <w:t>следующий</w:t>
      </w:r>
      <w:r>
        <w:tab/>
      </w:r>
      <w:r>
        <w:rPr>
          <w:spacing w:val="-2"/>
        </w:rPr>
        <w:t>перечень</w:t>
      </w:r>
      <w:r>
        <w:tab/>
      </w:r>
      <w:r>
        <w:tab/>
      </w:r>
      <w:r>
        <w:rPr>
          <w:spacing w:val="-2"/>
        </w:rPr>
        <w:t xml:space="preserve">знаний </w:t>
      </w:r>
      <w:r>
        <w:t>и умений:</w:t>
      </w:r>
    </w:p>
    <w:p w:rsidR="000A0EF3" w:rsidRDefault="002345D6">
      <w:pPr>
        <w:pStyle w:val="a3"/>
        <w:tabs>
          <w:tab w:val="left" w:pos="2133"/>
          <w:tab w:val="left" w:pos="3871"/>
          <w:tab w:val="left" w:pos="6212"/>
          <w:tab w:val="left" w:pos="8441"/>
        </w:tabs>
        <w:spacing w:line="360" w:lineRule="auto"/>
        <w:ind w:right="534"/>
        <w:jc w:val="left"/>
      </w:pPr>
      <w:r>
        <w:t xml:space="preserve">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 xml:space="preserve">аргументации </w:t>
      </w:r>
      <w:r>
        <w:t>в социально-политическом контексте;</w:t>
      </w:r>
    </w:p>
    <w:p w:rsidR="000A0EF3" w:rsidRDefault="002345D6">
      <w:pPr>
        <w:pStyle w:val="a3"/>
        <w:tabs>
          <w:tab w:val="left" w:pos="2236"/>
          <w:tab w:val="left" w:pos="3027"/>
          <w:tab w:val="left" w:pos="4759"/>
          <w:tab w:val="left" w:pos="5677"/>
          <w:tab w:val="left" w:pos="6116"/>
          <w:tab w:val="left" w:pos="7891"/>
          <w:tab w:val="left" w:pos="9140"/>
        </w:tabs>
        <w:spacing w:line="360" w:lineRule="auto"/>
        <w:ind w:right="540"/>
        <w:jc w:val="left"/>
      </w:pPr>
      <w:r>
        <w:rPr>
          <w:spacing w:val="-2"/>
        </w:rPr>
        <w:t>характеризовать</w:t>
      </w:r>
      <w:r>
        <w:tab/>
      </w:r>
      <w:r>
        <w:rPr>
          <w:spacing w:val="-4"/>
        </w:rPr>
        <w:t>роль</w:t>
      </w:r>
      <w:r>
        <w:tab/>
      </w:r>
      <w:r>
        <w:rPr>
          <w:spacing w:val="-2"/>
        </w:rPr>
        <w:t>исторической</w:t>
      </w:r>
      <w:r>
        <w:tab/>
      </w:r>
      <w:r>
        <w:rPr>
          <w:spacing w:val="-4"/>
        </w:rPr>
        <w:t>науки</w:t>
      </w:r>
      <w:r>
        <w:tab/>
      </w:r>
      <w:r>
        <w:rPr>
          <w:spacing w:val="-10"/>
        </w:rPr>
        <w:t>в</w:t>
      </w:r>
      <w:r>
        <w:tab/>
      </w:r>
      <w:r>
        <w:rPr>
          <w:spacing w:val="-2"/>
        </w:rPr>
        <w:t>политическом</w:t>
      </w:r>
      <w:r>
        <w:tab/>
      </w:r>
      <w:r>
        <w:rPr>
          <w:spacing w:val="-2"/>
        </w:rPr>
        <w:t>развитии</w:t>
      </w:r>
      <w:r>
        <w:tab/>
      </w:r>
      <w:r>
        <w:rPr>
          <w:spacing w:val="-2"/>
        </w:rPr>
        <w:t xml:space="preserve">России </w:t>
      </w:r>
      <w:r>
        <w:t>и зарубежных стран 1945–2022 гг.</w:t>
      </w:r>
    </w:p>
    <w:p w:rsidR="000A0EF3" w:rsidRDefault="002345D6">
      <w:pPr>
        <w:pStyle w:val="a3"/>
        <w:spacing w:line="360" w:lineRule="auto"/>
        <w:ind w:right="530"/>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1945– 2022 гг.</w:t>
      </w:r>
    </w:p>
    <w:p w:rsidR="000A0EF3" w:rsidRDefault="002345D6">
      <w:pPr>
        <w:pStyle w:val="a3"/>
        <w:spacing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29"/>
      </w:pPr>
      <w:r>
        <w:t>называть даты важнейших событий и выделять этапы в развитии процессов истории России</w:t>
      </w:r>
      <w:r>
        <w:rPr>
          <w:spacing w:val="40"/>
        </w:rPr>
        <w:t xml:space="preserve"> </w:t>
      </w:r>
      <w:r>
        <w:t>и всеобщей истории 1945–2022 гг.;</w:t>
      </w:r>
    </w:p>
    <w:p w:rsidR="000A0EF3" w:rsidRDefault="002345D6">
      <w:pPr>
        <w:pStyle w:val="a3"/>
      </w:pPr>
      <w:r>
        <w:t>указывать</w:t>
      </w:r>
      <w:r>
        <w:rPr>
          <w:spacing w:val="64"/>
        </w:rPr>
        <w:t xml:space="preserve"> </w:t>
      </w:r>
      <w:r>
        <w:t>хронологические</w:t>
      </w:r>
      <w:r>
        <w:rPr>
          <w:spacing w:val="62"/>
        </w:rPr>
        <w:t xml:space="preserve"> </w:t>
      </w:r>
      <w:r>
        <w:t>рамки</w:t>
      </w:r>
      <w:r>
        <w:rPr>
          <w:spacing w:val="64"/>
        </w:rPr>
        <w:t xml:space="preserve"> </w:t>
      </w:r>
      <w:r>
        <w:t>периодов</w:t>
      </w:r>
      <w:r>
        <w:rPr>
          <w:spacing w:val="62"/>
        </w:rPr>
        <w:t xml:space="preserve"> </w:t>
      </w:r>
      <w:r>
        <w:t>истории</w:t>
      </w:r>
      <w:r>
        <w:rPr>
          <w:spacing w:val="63"/>
        </w:rPr>
        <w:t xml:space="preserve"> </w:t>
      </w:r>
      <w:r>
        <w:t>России</w:t>
      </w:r>
      <w:r>
        <w:rPr>
          <w:spacing w:val="64"/>
        </w:rPr>
        <w:t xml:space="preserve"> </w:t>
      </w:r>
      <w:r>
        <w:t>и</w:t>
      </w:r>
      <w:r>
        <w:rPr>
          <w:spacing w:val="63"/>
        </w:rPr>
        <w:t xml:space="preserve"> </w:t>
      </w:r>
      <w:r>
        <w:t>всеобщей</w:t>
      </w:r>
      <w:r>
        <w:rPr>
          <w:spacing w:val="63"/>
        </w:rPr>
        <w:t xml:space="preserve"> </w:t>
      </w:r>
      <w:r>
        <w:t>истории</w:t>
      </w:r>
      <w:r>
        <w:rPr>
          <w:spacing w:val="64"/>
        </w:rPr>
        <w:t xml:space="preserve"> </w:t>
      </w:r>
      <w:r>
        <w:rPr>
          <w:spacing w:val="-2"/>
        </w:rPr>
        <w:t>1945–</w:t>
      </w:r>
    </w:p>
    <w:p w:rsidR="000A0EF3" w:rsidRDefault="002345D6">
      <w:pPr>
        <w:pStyle w:val="a3"/>
        <w:spacing w:before="137"/>
      </w:pPr>
      <w:r>
        <w:t xml:space="preserve">2022 </w:t>
      </w:r>
      <w:r>
        <w:rPr>
          <w:spacing w:val="-4"/>
        </w:rPr>
        <w:t>гг.;</w:t>
      </w:r>
    </w:p>
    <w:p w:rsidR="000A0EF3" w:rsidRDefault="002345D6">
      <w:pPr>
        <w:pStyle w:val="a3"/>
        <w:spacing w:before="139"/>
      </w:pPr>
      <w:r>
        <w:t>объяснять</w:t>
      </w:r>
      <w:r>
        <w:rPr>
          <w:spacing w:val="61"/>
        </w:rPr>
        <w:t xml:space="preserve">   </w:t>
      </w:r>
      <w:r>
        <w:t>основания</w:t>
      </w:r>
      <w:r>
        <w:rPr>
          <w:spacing w:val="62"/>
        </w:rPr>
        <w:t xml:space="preserve">   </w:t>
      </w:r>
      <w:r>
        <w:t>периодизации</w:t>
      </w:r>
      <w:r>
        <w:rPr>
          <w:spacing w:val="62"/>
        </w:rPr>
        <w:t xml:space="preserve">   </w:t>
      </w:r>
      <w:r>
        <w:t>истории</w:t>
      </w:r>
      <w:r>
        <w:rPr>
          <w:spacing w:val="62"/>
        </w:rPr>
        <w:t xml:space="preserve">   </w:t>
      </w:r>
      <w:r>
        <w:t>России</w:t>
      </w:r>
      <w:r>
        <w:rPr>
          <w:spacing w:val="62"/>
        </w:rPr>
        <w:t xml:space="preserve">   </w:t>
      </w:r>
      <w:r>
        <w:t>и</w:t>
      </w:r>
      <w:r>
        <w:rPr>
          <w:spacing w:val="61"/>
        </w:rPr>
        <w:t xml:space="preserve">   </w:t>
      </w:r>
      <w:r>
        <w:t>всеобщей</w:t>
      </w:r>
      <w:r>
        <w:rPr>
          <w:spacing w:val="62"/>
        </w:rPr>
        <w:t xml:space="preserve">   </w:t>
      </w:r>
      <w:r>
        <w:rPr>
          <w:spacing w:val="-2"/>
        </w:rPr>
        <w:t>истории</w:t>
      </w:r>
    </w:p>
    <w:p w:rsidR="000A0EF3" w:rsidRDefault="002345D6">
      <w:pPr>
        <w:pStyle w:val="a3"/>
        <w:spacing w:before="137"/>
      </w:pPr>
      <w:r>
        <w:t>1945–2022</w:t>
      </w:r>
      <w:r>
        <w:rPr>
          <w:spacing w:val="-5"/>
        </w:rPr>
        <w:t xml:space="preserve"> </w:t>
      </w:r>
      <w:r>
        <w:t>гг.,</w:t>
      </w:r>
      <w:r>
        <w:rPr>
          <w:spacing w:val="-3"/>
        </w:rPr>
        <w:t xml:space="preserve"> </w:t>
      </w:r>
      <w:r>
        <w:t>используемые учеными-</w:t>
      </w:r>
      <w:r>
        <w:rPr>
          <w:spacing w:val="-2"/>
        </w:rPr>
        <w:t>историками;</w:t>
      </w:r>
    </w:p>
    <w:p w:rsidR="000A0EF3" w:rsidRDefault="002345D6">
      <w:pPr>
        <w:pStyle w:val="a3"/>
        <w:spacing w:before="139" w:line="360" w:lineRule="auto"/>
        <w:ind w:right="535"/>
      </w:pPr>
      <w:r>
        <w:t>соотносить события истории России, региона, других стран с основными периодами истории России и всеобщей истории 1945–2022</w:t>
      </w:r>
      <w:r>
        <w:rPr>
          <w:spacing w:val="-2"/>
        </w:rPr>
        <w:t xml:space="preserve"> </w:t>
      </w:r>
      <w:r>
        <w:t>гг., соотносить события истории родного края, истории России и зарубежных стран 1945–2022 гг.;</w:t>
      </w:r>
    </w:p>
    <w:p w:rsidR="000A0EF3" w:rsidRDefault="002345D6">
      <w:pPr>
        <w:pStyle w:val="a3"/>
        <w:spacing w:line="360" w:lineRule="auto"/>
        <w:ind w:right="531"/>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w:t>
      </w:r>
      <w:r>
        <w:rPr>
          <w:spacing w:val="80"/>
        </w:rPr>
        <w:t xml:space="preserve">   </w:t>
      </w:r>
      <w:r>
        <w:t>из</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зарубежных</w:t>
      </w:r>
      <w:r>
        <w:rPr>
          <w:spacing w:val="80"/>
        </w:rPr>
        <w:t xml:space="preserve">   </w:t>
      </w:r>
      <w:r>
        <w:t>стран 1945–2022 гг.;</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1"/>
      </w:pPr>
      <w: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w:t>
      </w:r>
      <w:r>
        <w:rPr>
          <w:spacing w:val="-2"/>
        </w:rPr>
        <w:t xml:space="preserve"> </w:t>
      </w:r>
      <w:r>
        <w:t>гг., используя знания по истории и дополнительные источники исторической информации, устанавливать верность/неверность выдвинутых гипотез;</w:t>
      </w:r>
    </w:p>
    <w:p w:rsidR="000A0EF3" w:rsidRDefault="002345D6">
      <w:pPr>
        <w:pStyle w:val="a3"/>
        <w:spacing w:before="1" w:line="360" w:lineRule="auto"/>
        <w:ind w:right="529"/>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0A0EF3" w:rsidRDefault="002345D6">
      <w:pPr>
        <w:pStyle w:val="a3"/>
        <w:spacing w:before="1" w:line="360" w:lineRule="auto"/>
        <w:ind w:right="538"/>
      </w:pPr>
      <w:r>
        <w:t>определять современников исторических событий, явлений, процессов истории России и всеобщей истории 1945–2022 гг.</w:t>
      </w:r>
    </w:p>
    <w:p w:rsidR="000A0EF3" w:rsidRDefault="002345D6">
      <w:pPr>
        <w:pStyle w:val="a3"/>
        <w:spacing w:line="360" w:lineRule="auto"/>
        <w:ind w:right="538"/>
      </w:pPr>
      <w:r>
        <w:t>Умение анализировать, характеризовать и сравнивать исторические события, явления, процессы 1945–2022 гг.</w:t>
      </w:r>
    </w:p>
    <w:p w:rsidR="000A0EF3" w:rsidRDefault="002345D6">
      <w:pPr>
        <w:pStyle w:val="a3"/>
        <w:spacing w:before="1"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4"/>
      </w:pPr>
      <w:r>
        <w:t>называть</w:t>
      </w:r>
      <w:r>
        <w:rPr>
          <w:spacing w:val="-3"/>
        </w:rPr>
        <w:t xml:space="preserve"> </w:t>
      </w:r>
      <w:r>
        <w:t>характерные,</w:t>
      </w:r>
      <w:r>
        <w:rPr>
          <w:spacing w:val="-4"/>
        </w:rPr>
        <w:t xml:space="preserve"> </w:t>
      </w:r>
      <w:r>
        <w:t>существенные</w:t>
      </w:r>
      <w:r>
        <w:rPr>
          <w:spacing w:val="-4"/>
        </w:rPr>
        <w:t xml:space="preserve"> </w:t>
      </w:r>
      <w:r>
        <w:t>признаки</w:t>
      </w:r>
      <w:r>
        <w:rPr>
          <w:spacing w:val="-1"/>
        </w:rPr>
        <w:t xml:space="preserve"> </w:t>
      </w:r>
      <w:r>
        <w:t>событий,</w:t>
      </w:r>
      <w:r>
        <w:rPr>
          <w:spacing w:val="-2"/>
        </w:rPr>
        <w:t xml:space="preserve"> </w:t>
      </w:r>
      <w:r>
        <w:t>процессов,</w:t>
      </w:r>
      <w:r>
        <w:rPr>
          <w:spacing w:val="-3"/>
        </w:rPr>
        <w:t xml:space="preserve"> </w:t>
      </w:r>
      <w:r>
        <w:t>явлений</w:t>
      </w:r>
      <w:r>
        <w:rPr>
          <w:spacing w:val="-4"/>
        </w:rPr>
        <w:t xml:space="preserve"> </w:t>
      </w:r>
      <w:r>
        <w:t>истории</w:t>
      </w:r>
      <w:r>
        <w:rPr>
          <w:spacing w:val="-2"/>
        </w:rPr>
        <w:t xml:space="preserve"> </w:t>
      </w:r>
      <w:r>
        <w:t>России и всеобщей истории 1945–2022 гг.;</w:t>
      </w:r>
    </w:p>
    <w:p w:rsidR="000A0EF3" w:rsidRDefault="002345D6">
      <w:pPr>
        <w:pStyle w:val="a3"/>
        <w:spacing w:line="360" w:lineRule="auto"/>
        <w:ind w:right="528"/>
      </w:pPr>
      <w:r>
        <w:t>различать в исторической информации по истории России и всеобщей истории 1945–2022</w:t>
      </w:r>
      <w:r>
        <w:rPr>
          <w:spacing w:val="-2"/>
        </w:rPr>
        <w:t xml:space="preserve"> </w:t>
      </w:r>
      <w:r>
        <w:t>гг. события, явления, процессы, факты и мнения;</w:t>
      </w:r>
    </w:p>
    <w:p w:rsidR="000A0EF3" w:rsidRDefault="002345D6">
      <w:pPr>
        <w:pStyle w:val="a3"/>
        <w:spacing w:line="360" w:lineRule="auto"/>
        <w:ind w:right="529"/>
      </w:pPr>
      <w:r>
        <w:t>группировать,</w:t>
      </w:r>
      <w:r>
        <w:rPr>
          <w:spacing w:val="80"/>
          <w:w w:val="150"/>
        </w:rPr>
        <w:t xml:space="preserve">   </w:t>
      </w:r>
      <w:r>
        <w:t>систематизировать</w:t>
      </w:r>
      <w:r>
        <w:rPr>
          <w:spacing w:val="80"/>
          <w:w w:val="150"/>
        </w:rPr>
        <w:t xml:space="preserve">   </w:t>
      </w:r>
      <w:r>
        <w:t>исторические</w:t>
      </w:r>
      <w:r>
        <w:rPr>
          <w:spacing w:val="80"/>
          <w:w w:val="150"/>
        </w:rPr>
        <w:t xml:space="preserve">   </w:t>
      </w:r>
      <w:r>
        <w:t>факты</w:t>
      </w:r>
      <w:r>
        <w:rPr>
          <w:spacing w:val="80"/>
          <w:w w:val="150"/>
        </w:rPr>
        <w:t xml:space="preserve">   </w:t>
      </w:r>
      <w:r>
        <w:t>истории</w:t>
      </w:r>
      <w:r>
        <w:rPr>
          <w:spacing w:val="80"/>
          <w:w w:val="150"/>
        </w:rPr>
        <w:t xml:space="preserve">   </w:t>
      </w:r>
      <w:r>
        <w:t>России и всеобщей истории 1945–2022 гг. по самостоятельно определяемому признаку;</w:t>
      </w:r>
    </w:p>
    <w:p w:rsidR="000A0EF3" w:rsidRDefault="002345D6">
      <w:pPr>
        <w:pStyle w:val="a3"/>
        <w:tabs>
          <w:tab w:val="left" w:pos="3129"/>
          <w:tab w:val="left" w:pos="5643"/>
          <w:tab w:val="left" w:pos="8230"/>
        </w:tabs>
        <w:spacing w:line="360" w:lineRule="auto"/>
        <w:ind w:right="527"/>
      </w:pPr>
      <w:r>
        <w:t>обобщать историческую информацию по истории России и всеобщей истории 1945–2022 гг.; 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w:t>
      </w:r>
      <w:r>
        <w:rPr>
          <w:spacing w:val="-2"/>
        </w:rPr>
        <w:t xml:space="preserve"> </w:t>
      </w:r>
      <w:r>
        <w:t xml:space="preserve">гг. с </w:t>
      </w:r>
      <w:r>
        <w:rPr>
          <w:spacing w:val="-2"/>
        </w:rPr>
        <w:t>использованием</w:t>
      </w:r>
      <w:r>
        <w:tab/>
      </w:r>
      <w:r>
        <w:rPr>
          <w:spacing w:val="-2"/>
        </w:rPr>
        <w:t>контекстной</w:t>
      </w:r>
      <w:r>
        <w:tab/>
      </w:r>
      <w:r>
        <w:rPr>
          <w:spacing w:val="-2"/>
        </w:rPr>
        <w:t>информации,</w:t>
      </w:r>
      <w:r>
        <w:tab/>
      </w:r>
      <w:r>
        <w:rPr>
          <w:spacing w:val="-2"/>
        </w:rPr>
        <w:t xml:space="preserve">представленной </w:t>
      </w:r>
      <w:r>
        <w:t>в исторических источниках, учебной, художественной и научно-популярной литературе, визуальных материалах и других;</w:t>
      </w:r>
    </w:p>
    <w:p w:rsidR="000A0EF3" w:rsidRDefault="002345D6">
      <w:pPr>
        <w:pStyle w:val="a3"/>
        <w:spacing w:line="360" w:lineRule="auto"/>
        <w:ind w:right="540"/>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0A0EF3" w:rsidRDefault="002345D6">
      <w:pPr>
        <w:pStyle w:val="a3"/>
        <w:spacing w:line="360" w:lineRule="auto"/>
        <w:ind w:right="538"/>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0A0EF3" w:rsidRDefault="002345D6">
      <w:pPr>
        <w:pStyle w:val="a3"/>
        <w:spacing w:line="360" w:lineRule="auto"/>
        <w:ind w:right="530"/>
      </w:pPr>
      <w:r>
        <w:t>сравнивать исторические события, явления, процессы, взгляды исторических деятелей истории</w:t>
      </w:r>
      <w:r>
        <w:rPr>
          <w:spacing w:val="76"/>
          <w:w w:val="150"/>
        </w:rPr>
        <w:t xml:space="preserve"> </w:t>
      </w:r>
      <w:r>
        <w:t>России</w:t>
      </w:r>
      <w:r>
        <w:rPr>
          <w:spacing w:val="79"/>
          <w:w w:val="150"/>
        </w:rPr>
        <w:t xml:space="preserve"> </w:t>
      </w:r>
      <w:r>
        <w:t>и</w:t>
      </w:r>
      <w:r>
        <w:rPr>
          <w:spacing w:val="79"/>
          <w:w w:val="150"/>
        </w:rPr>
        <w:t xml:space="preserve"> </w:t>
      </w:r>
      <w:r>
        <w:t>всеобщей</w:t>
      </w:r>
      <w:r>
        <w:rPr>
          <w:spacing w:val="25"/>
        </w:rPr>
        <w:t xml:space="preserve">  </w:t>
      </w:r>
      <w:r>
        <w:t>истории</w:t>
      </w:r>
      <w:r>
        <w:rPr>
          <w:spacing w:val="79"/>
          <w:w w:val="150"/>
        </w:rPr>
        <w:t xml:space="preserve"> </w:t>
      </w:r>
      <w:r>
        <w:t>1945–2022 гг.</w:t>
      </w:r>
      <w:r>
        <w:rPr>
          <w:spacing w:val="78"/>
          <w:w w:val="150"/>
        </w:rPr>
        <w:t xml:space="preserve"> </w:t>
      </w:r>
      <w:r>
        <w:t>по</w:t>
      </w:r>
      <w:r>
        <w:rPr>
          <w:spacing w:val="78"/>
          <w:w w:val="150"/>
        </w:rPr>
        <w:t xml:space="preserve"> </w:t>
      </w:r>
      <w:r>
        <w:t>самостоятельно</w:t>
      </w:r>
      <w:r>
        <w:rPr>
          <w:spacing w:val="79"/>
          <w:w w:val="150"/>
        </w:rPr>
        <w:t xml:space="preserve"> </w:t>
      </w:r>
      <w:r>
        <w:rPr>
          <w:spacing w:val="-2"/>
        </w:rPr>
        <w:t>определенным</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критериям,</w:t>
      </w:r>
      <w:r>
        <w:rPr>
          <w:spacing w:val="-5"/>
        </w:rPr>
        <w:t xml:space="preserve"> </w:t>
      </w:r>
      <w:r>
        <w:t>на</w:t>
      </w:r>
      <w:r>
        <w:rPr>
          <w:spacing w:val="-3"/>
        </w:rPr>
        <w:t xml:space="preserve"> </w:t>
      </w:r>
      <w:r>
        <w:t>основе</w:t>
      </w:r>
      <w:r>
        <w:rPr>
          <w:spacing w:val="-5"/>
        </w:rPr>
        <w:t xml:space="preserve"> </w:t>
      </w:r>
      <w:r>
        <w:t>сравнения</w:t>
      </w:r>
      <w:r>
        <w:rPr>
          <w:spacing w:val="-2"/>
        </w:rPr>
        <w:t xml:space="preserve"> </w:t>
      </w:r>
      <w:r>
        <w:t>самостоятельно</w:t>
      </w:r>
      <w:r>
        <w:rPr>
          <w:spacing w:val="-3"/>
        </w:rPr>
        <w:t xml:space="preserve"> </w:t>
      </w:r>
      <w:r>
        <w:t>делать</w:t>
      </w:r>
      <w:r>
        <w:rPr>
          <w:spacing w:val="-1"/>
        </w:rPr>
        <w:t xml:space="preserve"> </w:t>
      </w:r>
      <w:r>
        <w:rPr>
          <w:spacing w:val="-2"/>
        </w:rPr>
        <w:t>выводы;</w:t>
      </w:r>
    </w:p>
    <w:p w:rsidR="000A0EF3" w:rsidRDefault="002345D6">
      <w:pPr>
        <w:pStyle w:val="a3"/>
        <w:spacing w:before="139" w:line="360" w:lineRule="auto"/>
        <w:ind w:right="530"/>
      </w:pPr>
      <w:r>
        <w:t>на основе изучения исторического материала 1945–2022</w:t>
      </w:r>
      <w:r>
        <w:rPr>
          <w:spacing w:val="-2"/>
        </w:rPr>
        <w:t xml:space="preserve"> </w:t>
      </w:r>
      <w:r>
        <w:t xml:space="preserve">гг. устанавливать исторические </w:t>
      </w:r>
      <w:r>
        <w:rPr>
          <w:spacing w:val="-2"/>
        </w:rPr>
        <w:t>аналогии.</w:t>
      </w:r>
    </w:p>
    <w:p w:rsidR="000A0EF3" w:rsidRDefault="002345D6">
      <w:pPr>
        <w:pStyle w:val="a3"/>
        <w:tabs>
          <w:tab w:val="left" w:pos="1734"/>
          <w:tab w:val="left" w:pos="3481"/>
          <w:tab w:val="left" w:pos="5143"/>
          <w:tab w:val="left" w:pos="6561"/>
          <w:tab w:val="left" w:pos="8679"/>
        </w:tabs>
        <w:spacing w:before="1" w:line="360" w:lineRule="auto"/>
        <w:ind w:right="532"/>
      </w:pPr>
      <w:r>
        <w:rPr>
          <w:spacing w:val="-2"/>
        </w:rPr>
        <w:t>Умение</w:t>
      </w:r>
      <w:r>
        <w:tab/>
      </w:r>
      <w:r>
        <w:rPr>
          <w:spacing w:val="-2"/>
        </w:rPr>
        <w:t>объяснять</w:t>
      </w:r>
      <w:r>
        <w:tab/>
      </w:r>
      <w:r>
        <w:rPr>
          <w:spacing w:val="-2"/>
        </w:rPr>
        <w:t>критерии</w:t>
      </w:r>
      <w:r>
        <w:tab/>
      </w:r>
      <w:r>
        <w:rPr>
          <w:spacing w:val="-2"/>
        </w:rPr>
        <w:t>поиска</w:t>
      </w:r>
      <w:r>
        <w:tab/>
      </w:r>
      <w:r>
        <w:rPr>
          <w:spacing w:val="-2"/>
        </w:rPr>
        <w:t>исторических</w:t>
      </w:r>
      <w:r>
        <w:tab/>
      </w:r>
      <w:r>
        <w:rPr>
          <w:spacing w:val="-2"/>
        </w:rPr>
        <w:t xml:space="preserve">источников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1945–2022</w:t>
      </w:r>
      <w:r>
        <w:rPr>
          <w:spacing w:val="-1"/>
        </w:rPr>
        <w:t xml:space="preserve"> </w:t>
      </w:r>
      <w:r>
        <w:t>гг.</w:t>
      </w:r>
      <w:r>
        <w:rPr>
          <w:spacing w:val="80"/>
          <w:w w:val="150"/>
        </w:rPr>
        <w:t xml:space="preserve"> </w:t>
      </w:r>
      <w:r>
        <w:t>и</w:t>
      </w:r>
      <w:r>
        <w:rPr>
          <w:spacing w:val="80"/>
          <w:w w:val="150"/>
        </w:rPr>
        <w:t xml:space="preserve"> </w:t>
      </w:r>
      <w:r>
        <w:t>находить</w:t>
      </w:r>
      <w:r>
        <w:rPr>
          <w:spacing w:val="80"/>
          <w:w w:val="150"/>
        </w:rPr>
        <w:t xml:space="preserve"> </w:t>
      </w:r>
      <w:r>
        <w:t>их,</w:t>
      </w:r>
      <w:r>
        <w:rPr>
          <w:spacing w:val="80"/>
          <w:w w:val="150"/>
        </w:rPr>
        <w:t xml:space="preserve"> </w:t>
      </w:r>
      <w:r>
        <w:t>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w:t>
      </w:r>
      <w:r>
        <w:rPr>
          <w:spacing w:val="80"/>
        </w:rPr>
        <w:t xml:space="preserve">  </w:t>
      </w:r>
      <w:r>
        <w:t>и</w:t>
      </w:r>
      <w:r>
        <w:rPr>
          <w:spacing w:val="80"/>
        </w:rPr>
        <w:t xml:space="preserve">  </w:t>
      </w:r>
      <w:r>
        <w:t>истории</w:t>
      </w:r>
      <w:r>
        <w:rPr>
          <w:spacing w:val="80"/>
        </w:rPr>
        <w:t xml:space="preserve">  </w:t>
      </w:r>
      <w:r>
        <w:t>зарубежных</w:t>
      </w:r>
      <w:r>
        <w:rPr>
          <w:spacing w:val="80"/>
        </w:rPr>
        <w:t xml:space="preserve">  </w:t>
      </w:r>
      <w:r>
        <w:t>стран,</w:t>
      </w:r>
      <w:r>
        <w:rPr>
          <w:spacing w:val="80"/>
        </w:rPr>
        <w:t xml:space="preserve">  </w:t>
      </w:r>
      <w:r>
        <w:t>приобретение</w:t>
      </w:r>
      <w:r>
        <w:rPr>
          <w:spacing w:val="80"/>
        </w:rPr>
        <w:t xml:space="preserve">  </w:t>
      </w:r>
      <w:r>
        <w:t>опыта</w:t>
      </w:r>
      <w:r>
        <w:rPr>
          <w:spacing w:val="80"/>
        </w:rPr>
        <w:t xml:space="preserve">  </w:t>
      </w:r>
      <w:r>
        <w:t>осуществления учебно-исследовательской деятельности.</w:t>
      </w:r>
    </w:p>
    <w:p w:rsidR="000A0EF3" w:rsidRDefault="002345D6">
      <w:pPr>
        <w:pStyle w:val="a3"/>
        <w:spacing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tabs>
          <w:tab w:val="left" w:pos="3050"/>
          <w:tab w:val="left" w:pos="4322"/>
          <w:tab w:val="left" w:pos="6887"/>
          <w:tab w:val="left" w:pos="9227"/>
        </w:tabs>
        <w:spacing w:before="1" w:line="360" w:lineRule="auto"/>
        <w:ind w:right="531"/>
      </w:pPr>
      <w:r>
        <w:t>анализировать</w:t>
      </w:r>
      <w:r>
        <w:rPr>
          <w:spacing w:val="-1"/>
        </w:rPr>
        <w:t xml:space="preserve"> </w:t>
      </w:r>
      <w:r>
        <w:t>аутентичные</w:t>
      </w:r>
      <w:r>
        <w:rPr>
          <w:spacing w:val="-4"/>
        </w:rPr>
        <w:t xml:space="preserve"> </w:t>
      </w:r>
      <w:r>
        <w:t>исторические</w:t>
      </w:r>
      <w:r>
        <w:rPr>
          <w:spacing w:val="-3"/>
        </w:rPr>
        <w:t xml:space="preserve"> </w:t>
      </w:r>
      <w:r>
        <w:t>источники</w:t>
      </w:r>
      <w:r>
        <w:rPr>
          <w:spacing w:val="-1"/>
        </w:rPr>
        <w:t xml:space="preserve"> </w:t>
      </w:r>
      <w:r>
        <w:t>и</w:t>
      </w:r>
      <w:r>
        <w:rPr>
          <w:spacing w:val="-1"/>
        </w:rPr>
        <w:t xml:space="preserve"> </w:t>
      </w:r>
      <w:r>
        <w:t>источники</w:t>
      </w:r>
      <w:r>
        <w:rPr>
          <w:spacing w:val="-1"/>
        </w:rPr>
        <w:t xml:space="preserve"> </w:t>
      </w:r>
      <w:r>
        <w:t>исторической</w:t>
      </w:r>
      <w:r>
        <w:rPr>
          <w:spacing w:val="-1"/>
        </w:rPr>
        <w:t xml:space="preserve"> </w:t>
      </w:r>
      <w:r>
        <w:t>информации разных типов по истории России и всеобщей истории 1945–2022</w:t>
      </w:r>
      <w:r>
        <w:rPr>
          <w:spacing w:val="-1"/>
        </w:rPr>
        <w:t xml:space="preserve"> </w:t>
      </w:r>
      <w:r>
        <w:t xml:space="preserve">гг. (извлекать и интерпретировать информацию, сопоставлять данные разных источников, различать </w:t>
      </w:r>
      <w:r>
        <w:rPr>
          <w:spacing w:val="-2"/>
        </w:rPr>
        <w:t>представленные</w:t>
      </w:r>
      <w:r>
        <w:tab/>
      </w:r>
      <w:r>
        <w:rPr>
          <w:spacing w:val="-10"/>
        </w:rPr>
        <w:t>в</w:t>
      </w:r>
      <w:r>
        <w:tab/>
      </w:r>
      <w:r>
        <w:rPr>
          <w:spacing w:val="-2"/>
        </w:rPr>
        <w:t>исторических</w:t>
      </w:r>
      <w:r>
        <w:tab/>
      </w:r>
      <w:r>
        <w:rPr>
          <w:spacing w:val="-2"/>
        </w:rPr>
        <w:t>источниках</w:t>
      </w:r>
      <w:r>
        <w:tab/>
      </w:r>
      <w:r>
        <w:rPr>
          <w:spacing w:val="-2"/>
        </w:rPr>
        <w:t xml:space="preserve">факты </w:t>
      </w:r>
      <w: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A0EF3" w:rsidRDefault="002345D6">
      <w:pPr>
        <w:pStyle w:val="a3"/>
        <w:spacing w:line="360" w:lineRule="auto"/>
        <w:ind w:right="532"/>
      </w:pPr>
      <w:r>
        <w:t>самостоятельно</w:t>
      </w:r>
      <w:r>
        <w:rPr>
          <w:spacing w:val="80"/>
        </w:rPr>
        <w:t xml:space="preserve">   </w:t>
      </w:r>
      <w:r>
        <w:t>определять</w:t>
      </w:r>
      <w:r>
        <w:rPr>
          <w:spacing w:val="80"/>
        </w:rPr>
        <w:t xml:space="preserve">   </w:t>
      </w:r>
      <w:r>
        <w:t>критерии</w:t>
      </w:r>
      <w:r>
        <w:rPr>
          <w:spacing w:val="80"/>
        </w:rPr>
        <w:t xml:space="preserve">   </w:t>
      </w:r>
      <w:r>
        <w:t>подбора</w:t>
      </w:r>
      <w:r>
        <w:rPr>
          <w:spacing w:val="80"/>
        </w:rPr>
        <w:t xml:space="preserve">   </w:t>
      </w:r>
      <w:r>
        <w:t>исторических</w:t>
      </w:r>
      <w:r>
        <w:rPr>
          <w:spacing w:val="80"/>
        </w:rPr>
        <w:t xml:space="preserve">   </w:t>
      </w:r>
      <w:r>
        <w:t>источников</w:t>
      </w:r>
      <w:r>
        <w:rPr>
          <w:spacing w:val="40"/>
        </w:rPr>
        <w:t xml:space="preserve"> </w:t>
      </w:r>
      <w:r>
        <w:t>для решения учебной задачи;</w:t>
      </w:r>
    </w:p>
    <w:p w:rsidR="000A0EF3" w:rsidRDefault="002345D6">
      <w:pPr>
        <w:pStyle w:val="a3"/>
        <w:tabs>
          <w:tab w:val="left" w:pos="2377"/>
          <w:tab w:val="left" w:pos="4407"/>
          <w:tab w:val="left" w:pos="6489"/>
          <w:tab w:val="left" w:pos="8571"/>
        </w:tabs>
        <w:spacing w:line="360" w:lineRule="auto"/>
        <w:ind w:right="537"/>
      </w:pPr>
      <w:r>
        <w:t xml:space="preserve">самостоятельно подбирать исторические источники по самостоятельно определенным </w:t>
      </w:r>
      <w:r>
        <w:rPr>
          <w:spacing w:val="-2"/>
        </w:rPr>
        <w:t>критериям,</w:t>
      </w:r>
      <w:r>
        <w:tab/>
      </w:r>
      <w:r>
        <w:rPr>
          <w:spacing w:val="-2"/>
        </w:rPr>
        <w:t>используя</w:t>
      </w:r>
      <w:r>
        <w:tab/>
      </w:r>
      <w:r>
        <w:rPr>
          <w:spacing w:val="-2"/>
        </w:rPr>
        <w:t>различные</w:t>
      </w:r>
      <w:r>
        <w:tab/>
      </w:r>
      <w:r>
        <w:rPr>
          <w:spacing w:val="-2"/>
        </w:rPr>
        <w:t>источники</w:t>
      </w:r>
      <w:r>
        <w:tab/>
      </w:r>
      <w:r>
        <w:rPr>
          <w:spacing w:val="-2"/>
        </w:rPr>
        <w:t xml:space="preserve">информации </w:t>
      </w:r>
      <w:r>
        <w:t>с использованием правил информационной безопасности;</w:t>
      </w:r>
    </w:p>
    <w:p w:rsidR="000A0EF3" w:rsidRDefault="002345D6">
      <w:pPr>
        <w:pStyle w:val="a3"/>
        <w:spacing w:line="275" w:lineRule="exact"/>
      </w:pPr>
      <w:r>
        <w:t>характеризовать</w:t>
      </w:r>
      <w:r>
        <w:rPr>
          <w:spacing w:val="-5"/>
        </w:rPr>
        <w:t xml:space="preserve"> </w:t>
      </w:r>
      <w:r>
        <w:t>специфику</w:t>
      </w:r>
      <w:r>
        <w:rPr>
          <w:spacing w:val="-8"/>
        </w:rPr>
        <w:t xml:space="preserve"> </w:t>
      </w:r>
      <w:r>
        <w:t>современных</w:t>
      </w:r>
      <w:r>
        <w:rPr>
          <w:spacing w:val="-4"/>
        </w:rPr>
        <w:t xml:space="preserve"> </w:t>
      </w:r>
      <w:r>
        <w:t>источников</w:t>
      </w:r>
      <w:r>
        <w:rPr>
          <w:spacing w:val="-4"/>
        </w:rPr>
        <w:t xml:space="preserve"> </w:t>
      </w:r>
      <w:r>
        <w:t>социальной</w:t>
      </w:r>
      <w:r>
        <w:rPr>
          <w:spacing w:val="-5"/>
        </w:rPr>
        <w:t xml:space="preserve"> </w:t>
      </w:r>
      <w:r>
        <w:t>и</w:t>
      </w:r>
      <w:r>
        <w:rPr>
          <w:spacing w:val="-5"/>
        </w:rPr>
        <w:t xml:space="preserve"> </w:t>
      </w:r>
      <w:r>
        <w:t>личной</w:t>
      </w:r>
      <w:r>
        <w:rPr>
          <w:spacing w:val="-5"/>
        </w:rPr>
        <w:t xml:space="preserve"> </w:t>
      </w:r>
      <w:r>
        <w:rPr>
          <w:spacing w:val="-2"/>
        </w:rPr>
        <w:t>информации;</w:t>
      </w:r>
    </w:p>
    <w:p w:rsidR="000A0EF3" w:rsidRDefault="002345D6">
      <w:pPr>
        <w:pStyle w:val="a3"/>
        <w:tabs>
          <w:tab w:val="left" w:pos="2339"/>
          <w:tab w:val="left" w:pos="2461"/>
          <w:tab w:val="left" w:pos="4426"/>
          <w:tab w:val="left" w:pos="4582"/>
          <w:tab w:val="left" w:pos="6527"/>
          <w:tab w:val="left" w:pos="6777"/>
          <w:tab w:val="left" w:pos="8679"/>
        </w:tabs>
        <w:spacing w:before="139" w:line="360" w:lineRule="auto"/>
        <w:ind w:right="534"/>
      </w:pPr>
      <w:r>
        <w:t xml:space="preserve">на основе анализа содержания исторических источников и источников исторической </w:t>
      </w:r>
      <w:r>
        <w:rPr>
          <w:spacing w:val="-2"/>
        </w:rPr>
        <w:t>информации</w:t>
      </w:r>
      <w:r>
        <w:tab/>
      </w:r>
      <w:r>
        <w:tab/>
      </w:r>
      <w:r>
        <w:rPr>
          <w:spacing w:val="-2"/>
        </w:rPr>
        <w:t>объяснять</w:t>
      </w:r>
      <w:r>
        <w:tab/>
      </w:r>
      <w:r>
        <w:rPr>
          <w:spacing w:val="-2"/>
        </w:rPr>
        <w:t>значимость</w:t>
      </w:r>
      <w:r>
        <w:tab/>
      </w:r>
      <w:r>
        <w:rPr>
          <w:spacing w:val="-2"/>
        </w:rPr>
        <w:t>конкретных</w:t>
      </w:r>
      <w:r>
        <w:tab/>
      </w:r>
      <w:r>
        <w:rPr>
          <w:spacing w:val="-17"/>
        </w:rPr>
        <w:t xml:space="preserve"> </w:t>
      </w:r>
      <w:r>
        <w:rPr>
          <w:spacing w:val="-6"/>
        </w:rPr>
        <w:t xml:space="preserve">источников </w:t>
      </w:r>
      <w:r>
        <w:t xml:space="preserve">при изучении событий и процессов истории России и истории зарубежных стран, </w:t>
      </w:r>
      <w:r>
        <w:rPr>
          <w:spacing w:val="-2"/>
        </w:rPr>
        <w:t>обосновывать</w:t>
      </w:r>
      <w:r>
        <w:tab/>
      </w:r>
      <w:r>
        <w:rPr>
          <w:spacing w:val="-2"/>
        </w:rPr>
        <w:t>необходимость</w:t>
      </w:r>
      <w:r>
        <w:tab/>
      </w:r>
      <w:r>
        <w:tab/>
      </w:r>
      <w:r>
        <w:rPr>
          <w:spacing w:val="-2"/>
        </w:rPr>
        <w:t>использования</w:t>
      </w:r>
      <w:r>
        <w:tab/>
      </w:r>
      <w:r>
        <w:tab/>
      </w:r>
      <w:r>
        <w:rPr>
          <w:spacing w:val="-2"/>
        </w:rPr>
        <w:t>конкретных</w:t>
      </w:r>
      <w:r>
        <w:tab/>
      </w:r>
      <w:r>
        <w:rPr>
          <w:spacing w:val="-2"/>
        </w:rPr>
        <w:t xml:space="preserve">источников </w:t>
      </w:r>
      <w:r>
        <w:t>для аргументации точки зрения по заданной теме;</w:t>
      </w:r>
    </w:p>
    <w:p w:rsidR="000A0EF3" w:rsidRDefault="002345D6">
      <w:pPr>
        <w:pStyle w:val="a3"/>
        <w:spacing w:line="360" w:lineRule="auto"/>
        <w:ind w:right="531"/>
      </w:pPr>
      <w: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6"/>
      </w:pPr>
      <w:r>
        <w:lastRenderedPageBreak/>
        <w:t>участвовать</w:t>
      </w:r>
      <w:r>
        <w:rPr>
          <w:spacing w:val="80"/>
          <w:w w:val="150"/>
        </w:rPr>
        <w:t xml:space="preserve">  </w:t>
      </w:r>
      <w:r>
        <w:t>в</w:t>
      </w:r>
      <w:r>
        <w:rPr>
          <w:spacing w:val="80"/>
          <w:w w:val="150"/>
        </w:rPr>
        <w:t xml:space="preserve">  </w:t>
      </w:r>
      <w:r>
        <w:t>выполнении</w:t>
      </w:r>
      <w:r>
        <w:rPr>
          <w:spacing w:val="80"/>
          <w:w w:val="150"/>
        </w:rPr>
        <w:t xml:space="preserve">  </w:t>
      </w:r>
      <w:r>
        <w:t>учебных</w:t>
      </w:r>
      <w:r>
        <w:rPr>
          <w:spacing w:val="80"/>
          <w:w w:val="150"/>
        </w:rPr>
        <w:t xml:space="preserve">  </w:t>
      </w:r>
      <w:r>
        <w:t>проектов,</w:t>
      </w:r>
      <w:r>
        <w:rPr>
          <w:spacing w:val="80"/>
          <w:w w:val="150"/>
        </w:rPr>
        <w:t xml:space="preserve">  </w:t>
      </w:r>
      <w:r>
        <w:t>проводить</w:t>
      </w:r>
      <w:r>
        <w:rPr>
          <w:spacing w:val="80"/>
          <w:w w:val="150"/>
        </w:rPr>
        <w:t xml:space="preserve">  </w:t>
      </w:r>
      <w:r>
        <w:t>индивидуальные или</w:t>
      </w:r>
      <w:r>
        <w:rPr>
          <w:spacing w:val="80"/>
        </w:rPr>
        <w:t xml:space="preserve"> </w:t>
      </w:r>
      <w:r>
        <w:t>групповые</w:t>
      </w:r>
      <w:r>
        <w:rPr>
          <w:spacing w:val="80"/>
        </w:rPr>
        <w:t xml:space="preserve"> </w:t>
      </w:r>
      <w:r>
        <w:t>учебные</w:t>
      </w:r>
      <w:r>
        <w:rPr>
          <w:spacing w:val="80"/>
        </w:rPr>
        <w:t xml:space="preserve"> </w:t>
      </w:r>
      <w:r>
        <w:t>исследования</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всеобщей</w:t>
      </w:r>
      <w:r>
        <w:rPr>
          <w:spacing w:val="80"/>
        </w:rPr>
        <w:t xml:space="preserve"> </w:t>
      </w:r>
      <w:r>
        <w:t>истории 1945–2022 гг., истории родного края;</w:t>
      </w:r>
    </w:p>
    <w:p w:rsidR="000A0EF3" w:rsidRDefault="002345D6">
      <w:pPr>
        <w:pStyle w:val="a3"/>
        <w:tabs>
          <w:tab w:val="left" w:pos="2757"/>
          <w:tab w:val="left" w:pos="5256"/>
          <w:tab w:val="left" w:pos="6166"/>
          <w:tab w:val="left" w:pos="7572"/>
          <w:tab w:val="left" w:pos="8754"/>
        </w:tabs>
        <w:spacing w:before="2" w:line="360" w:lineRule="auto"/>
        <w:ind w:right="527"/>
        <w:jc w:val="left"/>
      </w:pPr>
      <w:r>
        <w:t>публично представлять результаты проектной и учебно-исследовательской деятельности. Умение</w:t>
      </w:r>
      <w:r>
        <w:rPr>
          <w:spacing w:val="40"/>
        </w:rPr>
        <w:t xml:space="preserve"> </w:t>
      </w:r>
      <w:r>
        <w:t>на</w:t>
      </w:r>
      <w:r>
        <w:rPr>
          <w:spacing w:val="40"/>
        </w:rPr>
        <w:t xml:space="preserve"> </w:t>
      </w:r>
      <w:r>
        <w:t>практике</w:t>
      </w:r>
      <w:r>
        <w:rPr>
          <w:spacing w:val="40"/>
        </w:rPr>
        <w:t xml:space="preserve"> </w:t>
      </w:r>
      <w:r>
        <w:t>отстаивать</w:t>
      </w:r>
      <w:r>
        <w:rPr>
          <w:spacing w:val="40"/>
        </w:rPr>
        <w:t xml:space="preserve"> </w:t>
      </w:r>
      <w:r>
        <w:t>историческую</w:t>
      </w:r>
      <w:r>
        <w:rPr>
          <w:spacing w:val="40"/>
        </w:rPr>
        <w:t xml:space="preserve"> </w:t>
      </w:r>
      <w:r>
        <w:t>правду</w:t>
      </w:r>
      <w:r>
        <w:rPr>
          <w:spacing w:val="40"/>
        </w:rPr>
        <w:t xml:space="preserve"> </w:t>
      </w:r>
      <w:r>
        <w:t>в</w:t>
      </w:r>
      <w:r>
        <w:rPr>
          <w:spacing w:val="40"/>
        </w:rPr>
        <w:t xml:space="preserve"> </w:t>
      </w:r>
      <w:r>
        <w:t>ходе</w:t>
      </w:r>
      <w:r>
        <w:rPr>
          <w:spacing w:val="40"/>
        </w:rPr>
        <w:t xml:space="preserve"> </w:t>
      </w:r>
      <w:r>
        <w:t>дискуссий</w:t>
      </w:r>
      <w:r>
        <w:rPr>
          <w:spacing w:val="40"/>
        </w:rPr>
        <w:t xml:space="preserve"> </w:t>
      </w:r>
      <w:r>
        <w:t>и</w:t>
      </w:r>
      <w:r>
        <w:rPr>
          <w:spacing w:val="40"/>
        </w:rPr>
        <w:t xml:space="preserve"> </w:t>
      </w:r>
      <w:r>
        <w:t>других</w:t>
      </w:r>
      <w:r>
        <w:rPr>
          <w:spacing w:val="40"/>
        </w:rPr>
        <w:t xml:space="preserve"> </w:t>
      </w:r>
      <w:r>
        <w:t>форм</w:t>
      </w:r>
      <w:r>
        <w:rPr>
          <w:spacing w:val="40"/>
        </w:rPr>
        <w:t xml:space="preserve"> </w:t>
      </w:r>
      <w:r>
        <w:rPr>
          <w:spacing w:val="-2"/>
        </w:rPr>
        <w:t>межличностного</w:t>
      </w:r>
      <w:r>
        <w:tab/>
      </w:r>
      <w:r>
        <w:rPr>
          <w:spacing w:val="-2"/>
        </w:rPr>
        <w:t>взаимодействия,</w:t>
      </w:r>
      <w:r>
        <w:tab/>
      </w:r>
      <w:r>
        <w:rPr>
          <w:spacing w:val="-12"/>
        </w:rPr>
        <w:t>а</w:t>
      </w:r>
      <w:r>
        <w:tab/>
      </w:r>
      <w:r>
        <w:rPr>
          <w:spacing w:val="-2"/>
        </w:rPr>
        <w:t>также</w:t>
      </w:r>
      <w:r>
        <w:tab/>
      </w:r>
      <w:r>
        <w:rPr>
          <w:spacing w:val="-4"/>
        </w:rPr>
        <w:t>при</w:t>
      </w:r>
      <w:r>
        <w:tab/>
      </w:r>
      <w:r>
        <w:rPr>
          <w:spacing w:val="-2"/>
        </w:rPr>
        <w:t xml:space="preserve">разработке </w:t>
      </w:r>
      <w:r>
        <w:t>и представлении учебных проектов и исследований по новейшей истории аргументированно критиковать</w:t>
      </w:r>
      <w:r>
        <w:rPr>
          <w:spacing w:val="40"/>
        </w:rPr>
        <w:t xml:space="preserve"> </w:t>
      </w:r>
      <w:r>
        <w:t>фальсификации</w:t>
      </w:r>
      <w:r>
        <w:rPr>
          <w:spacing w:val="40"/>
        </w:rPr>
        <w:t xml:space="preserve"> </w:t>
      </w:r>
      <w:r>
        <w:t>отечественной</w:t>
      </w:r>
      <w:r>
        <w:rPr>
          <w:spacing w:val="40"/>
        </w:rPr>
        <w:t xml:space="preserve"> </w:t>
      </w:r>
      <w:r>
        <w:t>истории,</w:t>
      </w:r>
      <w:r>
        <w:rPr>
          <w:spacing w:val="40"/>
        </w:rPr>
        <w:t xml:space="preserve"> </w:t>
      </w:r>
      <w:r>
        <w:t>рассказывать</w:t>
      </w:r>
      <w:r>
        <w:rPr>
          <w:spacing w:val="40"/>
        </w:rPr>
        <w:t xml:space="preserve"> </w:t>
      </w:r>
      <w:r>
        <w:t>о</w:t>
      </w:r>
      <w:r>
        <w:rPr>
          <w:spacing w:val="40"/>
        </w:rPr>
        <w:t xml:space="preserve"> </w:t>
      </w:r>
      <w:r>
        <w:t>подвигах</w:t>
      </w:r>
      <w:r>
        <w:rPr>
          <w:spacing w:val="40"/>
        </w:rPr>
        <w:t xml:space="preserve"> </w:t>
      </w:r>
      <w:r>
        <w:t>народа</w:t>
      </w:r>
      <w:r>
        <w:rPr>
          <w:spacing w:val="40"/>
        </w:rPr>
        <w:t xml:space="preserve"> </w:t>
      </w:r>
      <w:r>
        <w:t>при защите Отечества, разоблачать фальсификации отечественной истории.</w:t>
      </w:r>
    </w:p>
    <w:p w:rsidR="000A0EF3" w:rsidRDefault="002345D6">
      <w:pPr>
        <w:pStyle w:val="a3"/>
        <w:tabs>
          <w:tab w:val="left" w:pos="1696"/>
          <w:tab w:val="left" w:pos="3399"/>
          <w:tab w:val="left" w:pos="4884"/>
          <w:tab w:val="left" w:pos="6244"/>
          <w:tab w:val="left" w:pos="7834"/>
          <w:tab w:val="left" w:pos="9153"/>
        </w:tabs>
        <w:spacing w:line="360" w:lineRule="auto"/>
        <w:ind w:right="537"/>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0A0EF3" w:rsidRDefault="002345D6">
      <w:pPr>
        <w:pStyle w:val="a3"/>
        <w:spacing w:before="1" w:line="360" w:lineRule="auto"/>
        <w:jc w:val="left"/>
      </w:pPr>
      <w:r>
        <w:t>на</w:t>
      </w:r>
      <w:r>
        <w:rPr>
          <w:spacing w:val="80"/>
        </w:rPr>
        <w:t xml:space="preserve"> </w:t>
      </w:r>
      <w:r>
        <w:t>основе</w:t>
      </w:r>
      <w:r>
        <w:rPr>
          <w:spacing w:val="80"/>
        </w:rPr>
        <w:t xml:space="preserve"> </w:t>
      </w:r>
      <w:r>
        <w:t>знаний</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1945–2022</w:t>
      </w:r>
      <w:r>
        <w:rPr>
          <w:spacing w:val="-1"/>
        </w:rPr>
        <w:t xml:space="preserve"> </w:t>
      </w:r>
      <w:r>
        <w:t>гг.</w:t>
      </w:r>
      <w:r>
        <w:rPr>
          <w:spacing w:val="80"/>
        </w:rPr>
        <w:t xml:space="preserve"> </w:t>
      </w:r>
      <w:r>
        <w:t>критически</w:t>
      </w:r>
      <w:r>
        <w:rPr>
          <w:spacing w:val="40"/>
        </w:rPr>
        <w:t xml:space="preserve"> </w:t>
      </w:r>
      <w:r>
        <w:t>оценивать полученную извне социальную информацию;</w:t>
      </w:r>
    </w:p>
    <w:p w:rsidR="000A0EF3" w:rsidRDefault="002345D6">
      <w:pPr>
        <w:pStyle w:val="a3"/>
        <w:spacing w:line="360" w:lineRule="auto"/>
        <w:ind w:right="532"/>
      </w:pPr>
      <w:r>
        <w:t>самостоятельно</w:t>
      </w:r>
      <w:r>
        <w:rPr>
          <w:spacing w:val="75"/>
          <w:w w:val="150"/>
        </w:rPr>
        <w:t xml:space="preserve">   </w:t>
      </w:r>
      <w:r>
        <w:t>отбирать</w:t>
      </w:r>
      <w:r>
        <w:rPr>
          <w:spacing w:val="76"/>
          <w:w w:val="150"/>
        </w:rPr>
        <w:t xml:space="preserve">   </w:t>
      </w:r>
      <w:r>
        <w:t>факты,</w:t>
      </w:r>
      <w:r>
        <w:rPr>
          <w:spacing w:val="76"/>
          <w:w w:val="150"/>
        </w:rPr>
        <w:t xml:space="preserve">   </w:t>
      </w:r>
      <w:r>
        <w:t>которые</w:t>
      </w:r>
      <w:r>
        <w:rPr>
          <w:spacing w:val="75"/>
          <w:w w:val="150"/>
        </w:rPr>
        <w:t xml:space="preserve">   </w:t>
      </w:r>
      <w:r>
        <w:t>могут</w:t>
      </w:r>
      <w:r>
        <w:rPr>
          <w:spacing w:val="76"/>
          <w:w w:val="150"/>
        </w:rPr>
        <w:t xml:space="preserve">   </w:t>
      </w:r>
      <w:r>
        <w:t>быть</w:t>
      </w:r>
      <w:r>
        <w:rPr>
          <w:spacing w:val="76"/>
          <w:w w:val="150"/>
        </w:rPr>
        <w:t xml:space="preserve">   </w:t>
      </w:r>
      <w:r>
        <w:t>использованы для подтверждения/опровержения какой-либо оценки исторических событий,</w:t>
      </w:r>
      <w:r>
        <w:rPr>
          <w:spacing w:val="80"/>
        </w:rPr>
        <w:t xml:space="preserve"> </w:t>
      </w:r>
      <w:r>
        <w:t>формулировать аргументы;</w:t>
      </w:r>
    </w:p>
    <w:p w:rsidR="000A0EF3" w:rsidRDefault="002345D6">
      <w:pPr>
        <w:pStyle w:val="a3"/>
        <w:spacing w:line="360" w:lineRule="auto"/>
        <w:ind w:right="537"/>
      </w:pPr>
      <w:r>
        <w:t>определять и аргументировать свое отношение к наиболее значительным событиям и личностям из истории России и всеобщей истории 1945–2022 гг.;</w:t>
      </w:r>
    </w:p>
    <w:p w:rsidR="000A0EF3" w:rsidRDefault="002345D6">
      <w:pPr>
        <w:pStyle w:val="a3"/>
        <w:spacing w:line="360" w:lineRule="auto"/>
        <w:ind w:right="539"/>
      </w:pPr>
      <w:r>
        <w:t>рассказывать</w:t>
      </w:r>
      <w:r>
        <w:rPr>
          <w:spacing w:val="79"/>
        </w:rPr>
        <w:t xml:space="preserve">  </w:t>
      </w:r>
      <w:r>
        <w:t>о</w:t>
      </w:r>
      <w:r>
        <w:rPr>
          <w:spacing w:val="80"/>
        </w:rPr>
        <w:t xml:space="preserve">  </w:t>
      </w:r>
      <w:r>
        <w:t>подвигах</w:t>
      </w:r>
      <w:r>
        <w:rPr>
          <w:spacing w:val="80"/>
        </w:rPr>
        <w:t xml:space="preserve">  </w:t>
      </w:r>
      <w:r>
        <w:t>народа</w:t>
      </w:r>
      <w:r>
        <w:rPr>
          <w:spacing w:val="78"/>
        </w:rPr>
        <w:t xml:space="preserve">  </w:t>
      </w:r>
      <w:r>
        <w:t>при</w:t>
      </w:r>
      <w:r>
        <w:rPr>
          <w:spacing w:val="78"/>
        </w:rPr>
        <w:t xml:space="preserve">  </w:t>
      </w:r>
      <w:r>
        <w:t>защите</w:t>
      </w:r>
      <w:r>
        <w:rPr>
          <w:spacing w:val="78"/>
        </w:rPr>
        <w:t xml:space="preserve">  </w:t>
      </w:r>
      <w:r>
        <w:t>Отечества,</w:t>
      </w:r>
      <w:r>
        <w:rPr>
          <w:spacing w:val="80"/>
        </w:rPr>
        <w:t xml:space="preserve">  </w:t>
      </w:r>
      <w:r>
        <w:t>активно</w:t>
      </w:r>
      <w:r>
        <w:rPr>
          <w:spacing w:val="80"/>
        </w:rPr>
        <w:t xml:space="preserve">  </w:t>
      </w:r>
      <w:r>
        <w:t>участвовать в</w:t>
      </w:r>
      <w:r>
        <w:rPr>
          <w:spacing w:val="80"/>
          <w:w w:val="150"/>
        </w:rPr>
        <w:t xml:space="preserve"> </w:t>
      </w:r>
      <w:r>
        <w:t>дискуссиях,</w:t>
      </w:r>
      <w:r>
        <w:rPr>
          <w:spacing w:val="80"/>
          <w:w w:val="150"/>
        </w:rPr>
        <w:t xml:space="preserve"> </w:t>
      </w:r>
      <w:r>
        <w:t>не</w:t>
      </w:r>
      <w:r>
        <w:rPr>
          <w:spacing w:val="80"/>
          <w:w w:val="150"/>
        </w:rPr>
        <w:t xml:space="preserve"> </w:t>
      </w:r>
      <w:r>
        <w:t>допуская</w:t>
      </w:r>
      <w:r>
        <w:rPr>
          <w:spacing w:val="80"/>
          <w:w w:val="150"/>
        </w:rPr>
        <w:t xml:space="preserve"> </w:t>
      </w:r>
      <w:r>
        <w:t>умаления</w:t>
      </w:r>
      <w:r>
        <w:rPr>
          <w:spacing w:val="80"/>
          <w:w w:val="150"/>
        </w:rPr>
        <w:t xml:space="preserve"> </w:t>
      </w:r>
      <w:r>
        <w:t>подвига</w:t>
      </w:r>
      <w:r>
        <w:rPr>
          <w:spacing w:val="80"/>
          <w:w w:val="150"/>
        </w:rPr>
        <w:t xml:space="preserve"> </w:t>
      </w:r>
      <w:r>
        <w:t>народа</w:t>
      </w:r>
      <w:r>
        <w:rPr>
          <w:spacing w:val="80"/>
          <w:w w:val="150"/>
        </w:rPr>
        <w:t xml:space="preserve"> </w:t>
      </w:r>
      <w:r>
        <w:t>при</w:t>
      </w:r>
      <w:r>
        <w:rPr>
          <w:spacing w:val="80"/>
          <w:w w:val="150"/>
        </w:rPr>
        <w:t xml:space="preserve"> </w:t>
      </w:r>
      <w:r>
        <w:t>защите</w:t>
      </w:r>
      <w:r>
        <w:rPr>
          <w:spacing w:val="80"/>
          <w:w w:val="150"/>
        </w:rPr>
        <w:t xml:space="preserve"> </w:t>
      </w:r>
      <w:r>
        <w:t>Отечества 1945–2022 гг.;</w:t>
      </w:r>
    </w:p>
    <w:p w:rsidR="000A0EF3" w:rsidRDefault="002345D6">
      <w:pPr>
        <w:pStyle w:val="a3"/>
        <w:spacing w:line="360" w:lineRule="auto"/>
        <w:ind w:right="531"/>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0A0EF3" w:rsidRDefault="002345D6">
      <w:pPr>
        <w:pStyle w:val="a3"/>
        <w:tabs>
          <w:tab w:val="left" w:pos="2618"/>
          <w:tab w:val="left" w:pos="4734"/>
          <w:tab w:val="left" w:pos="5847"/>
          <w:tab w:val="left" w:pos="7298"/>
          <w:tab w:val="left" w:pos="9146"/>
        </w:tabs>
        <w:spacing w:line="360" w:lineRule="auto"/>
        <w:ind w:right="529"/>
      </w:pPr>
      <w:r>
        <w:t xml:space="preserve">К концу обучения в 11 классе обучающийся получит следующие предметные результаты по </w:t>
      </w:r>
      <w:r>
        <w:rPr>
          <w:spacing w:val="-2"/>
        </w:rPr>
        <w:t>обобщающему</w:t>
      </w:r>
      <w:r>
        <w:tab/>
      </w:r>
      <w:r>
        <w:rPr>
          <w:spacing w:val="-2"/>
        </w:rPr>
        <w:t>повторению</w:t>
      </w:r>
      <w:r>
        <w:tab/>
      </w:r>
      <w:r>
        <w:rPr>
          <w:spacing w:val="-6"/>
        </w:rPr>
        <w:t>по</w:t>
      </w:r>
      <w:r>
        <w:tab/>
      </w:r>
      <w:r>
        <w:rPr>
          <w:spacing w:val="-2"/>
        </w:rPr>
        <w:t>курсу</w:t>
      </w:r>
      <w:r>
        <w:tab/>
      </w:r>
      <w:r>
        <w:rPr>
          <w:spacing w:val="-2"/>
        </w:rPr>
        <w:t>«История</w:t>
      </w:r>
      <w:r>
        <w:tab/>
      </w:r>
      <w:r>
        <w:rPr>
          <w:spacing w:val="-2"/>
        </w:rPr>
        <w:t xml:space="preserve">России </w:t>
      </w:r>
      <w:r>
        <w:t>с древнейших времен до 1914 г.») программы по истории:</w:t>
      </w:r>
    </w:p>
    <w:p w:rsidR="000A0EF3" w:rsidRDefault="002345D6">
      <w:pPr>
        <w:pStyle w:val="a3"/>
        <w:spacing w:line="362" w:lineRule="auto"/>
        <w:ind w:right="538"/>
      </w:pPr>
      <w:r>
        <w:t>Понимание</w:t>
      </w:r>
      <w:r>
        <w:rPr>
          <w:spacing w:val="80"/>
        </w:rPr>
        <w:t xml:space="preserve">    </w:t>
      </w:r>
      <w:r>
        <w:t>значимости</w:t>
      </w:r>
      <w:r>
        <w:rPr>
          <w:spacing w:val="58"/>
          <w:w w:val="150"/>
        </w:rPr>
        <w:t xml:space="preserve">    </w:t>
      </w:r>
      <w:r>
        <w:t>роли</w:t>
      </w:r>
      <w:r>
        <w:rPr>
          <w:spacing w:val="58"/>
          <w:w w:val="150"/>
        </w:rPr>
        <w:t xml:space="preserve">    </w:t>
      </w:r>
      <w:r>
        <w:t>России</w:t>
      </w:r>
      <w:r>
        <w:rPr>
          <w:spacing w:val="58"/>
          <w:w w:val="150"/>
        </w:rPr>
        <w:t xml:space="preserve">    </w:t>
      </w:r>
      <w:r>
        <w:t>в</w:t>
      </w:r>
      <w:r>
        <w:rPr>
          <w:spacing w:val="80"/>
        </w:rPr>
        <w:t xml:space="preserve">    </w:t>
      </w:r>
      <w:r>
        <w:t>мировых</w:t>
      </w:r>
      <w:r>
        <w:rPr>
          <w:spacing w:val="58"/>
          <w:w w:val="150"/>
        </w:rPr>
        <w:t xml:space="preserve">    </w:t>
      </w:r>
      <w:r>
        <w:t>политических и социально-экономических процессах с древнейших времен до 1914 г.</w:t>
      </w:r>
    </w:p>
    <w:p w:rsidR="000A0EF3" w:rsidRDefault="002345D6">
      <w:pPr>
        <w:pStyle w:val="a3"/>
        <w:spacing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5"/>
      </w:pPr>
      <w:r>
        <w:t>знать</w:t>
      </w:r>
      <w:r>
        <w:rPr>
          <w:spacing w:val="80"/>
        </w:rPr>
        <w:t xml:space="preserve">    </w:t>
      </w:r>
      <w:r>
        <w:t>мировые</w:t>
      </w:r>
      <w:r>
        <w:rPr>
          <w:spacing w:val="80"/>
        </w:rPr>
        <w:t xml:space="preserve">    </w:t>
      </w:r>
      <w:r>
        <w:t>политические</w:t>
      </w:r>
      <w:r>
        <w:rPr>
          <w:spacing w:val="80"/>
        </w:rPr>
        <w:t xml:space="preserve">    </w:t>
      </w:r>
      <w:r>
        <w:t>и</w:t>
      </w:r>
      <w:r>
        <w:rPr>
          <w:spacing w:val="80"/>
        </w:rPr>
        <w:t xml:space="preserve">    </w:t>
      </w:r>
      <w:r>
        <w:t>социально-экономические</w:t>
      </w:r>
      <w:r>
        <w:rPr>
          <w:spacing w:val="80"/>
        </w:rPr>
        <w:t xml:space="preserve">    </w:t>
      </w:r>
      <w:r>
        <w:t>процессы</w:t>
      </w:r>
      <w:r>
        <w:rPr>
          <w:spacing w:val="80"/>
        </w:rPr>
        <w:t xml:space="preserve"> </w:t>
      </w:r>
      <w:r>
        <w:t>с</w:t>
      </w:r>
      <w:r>
        <w:rPr>
          <w:spacing w:val="74"/>
        </w:rPr>
        <w:t xml:space="preserve"> </w:t>
      </w:r>
      <w:r>
        <w:t>древнейших</w:t>
      </w:r>
      <w:r>
        <w:rPr>
          <w:spacing w:val="78"/>
        </w:rPr>
        <w:t xml:space="preserve"> </w:t>
      </w:r>
      <w:r>
        <w:t>времен</w:t>
      </w:r>
      <w:r>
        <w:rPr>
          <w:spacing w:val="77"/>
        </w:rPr>
        <w:t xml:space="preserve"> </w:t>
      </w:r>
      <w:r>
        <w:t>до</w:t>
      </w:r>
      <w:r>
        <w:rPr>
          <w:spacing w:val="77"/>
        </w:rPr>
        <w:t xml:space="preserve"> </w:t>
      </w:r>
      <w:r>
        <w:t>1914</w:t>
      </w:r>
      <w:r>
        <w:rPr>
          <w:spacing w:val="2"/>
        </w:rPr>
        <w:t xml:space="preserve"> </w:t>
      </w:r>
      <w:r>
        <w:t>г.,</w:t>
      </w:r>
      <w:r>
        <w:rPr>
          <w:spacing w:val="76"/>
        </w:rPr>
        <w:t xml:space="preserve"> </w:t>
      </w:r>
      <w:r>
        <w:t>в</w:t>
      </w:r>
      <w:r>
        <w:rPr>
          <w:spacing w:val="78"/>
        </w:rPr>
        <w:t xml:space="preserve"> </w:t>
      </w:r>
      <w:r>
        <w:t>которых</w:t>
      </w:r>
      <w:r>
        <w:rPr>
          <w:spacing w:val="78"/>
        </w:rPr>
        <w:t xml:space="preserve"> </w:t>
      </w:r>
      <w:r>
        <w:t>проявилось</w:t>
      </w:r>
      <w:r>
        <w:rPr>
          <w:spacing w:val="76"/>
        </w:rPr>
        <w:t xml:space="preserve"> </w:t>
      </w:r>
      <w:r>
        <w:t>значительное</w:t>
      </w:r>
      <w:r>
        <w:rPr>
          <w:spacing w:val="76"/>
        </w:rPr>
        <w:t xml:space="preserve"> </w:t>
      </w:r>
      <w:r>
        <w:t>влияние</w:t>
      </w:r>
      <w:r>
        <w:rPr>
          <w:spacing w:val="76"/>
        </w:rPr>
        <w:t xml:space="preserve"> </w:t>
      </w:r>
      <w:r>
        <w:rPr>
          <w:spacing w:val="-2"/>
        </w:rPr>
        <w:t>России,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характеризовать</w:t>
      </w:r>
      <w:r>
        <w:rPr>
          <w:spacing w:val="-4"/>
        </w:rPr>
        <w:t xml:space="preserve"> </w:t>
      </w:r>
      <w:r>
        <w:t>роль</w:t>
      </w:r>
      <w:r>
        <w:rPr>
          <w:spacing w:val="-3"/>
        </w:rPr>
        <w:t xml:space="preserve"> </w:t>
      </w:r>
      <w:r>
        <w:t>нашей</w:t>
      </w:r>
      <w:r>
        <w:rPr>
          <w:spacing w:val="-3"/>
        </w:rPr>
        <w:t xml:space="preserve"> </w:t>
      </w:r>
      <w:r>
        <w:t>страны</w:t>
      </w:r>
      <w:r>
        <w:rPr>
          <w:spacing w:val="-2"/>
        </w:rPr>
        <w:t xml:space="preserve"> </w:t>
      </w:r>
      <w:r>
        <w:t>в</w:t>
      </w:r>
      <w:r>
        <w:rPr>
          <w:spacing w:val="-3"/>
        </w:rPr>
        <w:t xml:space="preserve"> </w:t>
      </w:r>
      <w:r>
        <w:t>этих</w:t>
      </w:r>
      <w:r>
        <w:rPr>
          <w:spacing w:val="-2"/>
        </w:rPr>
        <w:t xml:space="preserve"> процессах;</w:t>
      </w:r>
    </w:p>
    <w:p w:rsidR="000A0EF3" w:rsidRDefault="002345D6">
      <w:pPr>
        <w:pStyle w:val="a3"/>
        <w:spacing w:before="139" w:line="360" w:lineRule="auto"/>
        <w:ind w:right="532"/>
      </w:pPr>
      <w:r>
        <w:t>устанавливать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связанные</w:t>
      </w:r>
      <w:r>
        <w:rPr>
          <w:spacing w:val="80"/>
          <w:w w:val="150"/>
        </w:rPr>
        <w:t xml:space="preserve">  </w:t>
      </w:r>
      <w:r>
        <w:t>с</w:t>
      </w:r>
      <w:r>
        <w:rPr>
          <w:spacing w:val="80"/>
          <w:w w:val="150"/>
        </w:rPr>
        <w:t xml:space="preserve">  </w:t>
      </w:r>
      <w:r>
        <w:t>участием</w:t>
      </w:r>
      <w:r>
        <w:rPr>
          <w:spacing w:val="80"/>
          <w:w w:val="150"/>
        </w:rPr>
        <w:t xml:space="preserve">  </w:t>
      </w:r>
      <w:r>
        <w:t>России</w:t>
      </w:r>
      <w:r>
        <w:rPr>
          <w:spacing w:val="80"/>
        </w:rPr>
        <w:t xml:space="preserve"> </w:t>
      </w:r>
      <w:r>
        <w:t>в мировых политических и социально-экономических процессах с древнейших времен до 1914 г.;</w:t>
      </w:r>
    </w:p>
    <w:p w:rsidR="000A0EF3" w:rsidRDefault="002345D6">
      <w:pPr>
        <w:pStyle w:val="a3"/>
        <w:tabs>
          <w:tab w:val="left" w:pos="2985"/>
          <w:tab w:val="left" w:pos="5015"/>
          <w:tab w:val="left" w:pos="7206"/>
          <w:tab w:val="left" w:pos="8447"/>
        </w:tabs>
        <w:spacing w:line="360" w:lineRule="auto"/>
        <w:ind w:right="531"/>
        <w:jc w:val="left"/>
      </w:pPr>
      <w:r>
        <w:t>используя</w:t>
      </w:r>
      <w:r>
        <w:rPr>
          <w:spacing w:val="40"/>
        </w:rPr>
        <w:t xml:space="preserve"> </w:t>
      </w:r>
      <w:r>
        <w:t>знания</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с</w:t>
      </w:r>
      <w:r>
        <w:rPr>
          <w:spacing w:val="40"/>
        </w:rPr>
        <w:t xml:space="preserve"> </w:t>
      </w:r>
      <w:r>
        <w:t>древнейших</w:t>
      </w:r>
      <w:r>
        <w:rPr>
          <w:spacing w:val="40"/>
        </w:rPr>
        <w:t xml:space="preserve"> </w:t>
      </w:r>
      <w:r>
        <w:t>времен</w:t>
      </w:r>
      <w:r>
        <w:rPr>
          <w:spacing w:val="40"/>
        </w:rPr>
        <w:t xml:space="preserve"> </w:t>
      </w:r>
      <w:r>
        <w:t>до</w:t>
      </w:r>
      <w:r>
        <w:rPr>
          <w:spacing w:val="40"/>
        </w:rPr>
        <w:t xml:space="preserve"> </w:t>
      </w:r>
      <w:r>
        <w:t>1914 г.,</w:t>
      </w:r>
      <w:r>
        <w:rPr>
          <w:spacing w:val="40"/>
        </w:rPr>
        <w:t xml:space="preserve"> </w:t>
      </w:r>
      <w:r>
        <w:t>выявлять</w:t>
      </w:r>
      <w:r>
        <w:rPr>
          <w:spacing w:val="40"/>
        </w:rPr>
        <w:t xml:space="preserve"> </w:t>
      </w:r>
      <w:r>
        <w:t xml:space="preserve">попытки </w:t>
      </w:r>
      <w:r>
        <w:rPr>
          <w:spacing w:val="-2"/>
        </w:rPr>
        <w:t>фальсификации</w:t>
      </w:r>
      <w:r>
        <w:tab/>
      </w:r>
      <w:r>
        <w:rPr>
          <w:spacing w:val="-2"/>
        </w:rPr>
        <w:t>истории,</w:t>
      </w:r>
      <w:r>
        <w:tab/>
      </w:r>
      <w:r>
        <w:rPr>
          <w:spacing w:val="-2"/>
        </w:rPr>
        <w:t>связанные</w:t>
      </w:r>
      <w:r>
        <w:tab/>
      </w:r>
      <w:r>
        <w:rPr>
          <w:spacing w:val="-10"/>
        </w:rPr>
        <w:t>с</w:t>
      </w:r>
      <w:r>
        <w:tab/>
      </w:r>
      <w:r>
        <w:rPr>
          <w:spacing w:val="-2"/>
        </w:rPr>
        <w:t xml:space="preserve">принижением </w:t>
      </w:r>
      <w:r>
        <w:t>и искажением роли России в мировых политических и социально-экономических процессах. Умение характеризовать вклад российской культуры в мировую культуру.</w:t>
      </w:r>
    </w:p>
    <w:p w:rsidR="000A0EF3" w:rsidRDefault="002345D6">
      <w:pPr>
        <w:pStyle w:val="a3"/>
        <w:tabs>
          <w:tab w:val="left" w:pos="1696"/>
          <w:tab w:val="left" w:pos="3399"/>
          <w:tab w:val="left" w:pos="4884"/>
          <w:tab w:val="left" w:pos="6244"/>
          <w:tab w:val="left" w:pos="7834"/>
          <w:tab w:val="left" w:pos="9153"/>
        </w:tabs>
        <w:spacing w:line="360" w:lineRule="auto"/>
        <w:ind w:right="537"/>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0A0EF3" w:rsidRDefault="002345D6">
      <w:pPr>
        <w:pStyle w:val="a3"/>
        <w:spacing w:line="362" w:lineRule="auto"/>
        <w:jc w:val="left"/>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0A0EF3" w:rsidRDefault="002345D6">
      <w:pPr>
        <w:pStyle w:val="a3"/>
        <w:tabs>
          <w:tab w:val="left" w:pos="2269"/>
          <w:tab w:val="left" w:pos="3229"/>
          <w:tab w:val="left" w:pos="4495"/>
          <w:tab w:val="left" w:pos="5730"/>
          <w:tab w:val="left" w:pos="7056"/>
          <w:tab w:val="left" w:pos="7522"/>
          <w:tab w:val="left" w:pos="9138"/>
        </w:tabs>
        <w:spacing w:line="360" w:lineRule="auto"/>
        <w:ind w:right="541"/>
        <w:jc w:val="left"/>
      </w:pPr>
      <w:r>
        <w:rPr>
          <w:spacing w:val="-2"/>
        </w:rPr>
        <w:t>характеризовать</w:t>
      </w:r>
      <w:r>
        <w:tab/>
      </w:r>
      <w:r>
        <w:rPr>
          <w:spacing w:val="-2"/>
        </w:rPr>
        <w:t>этапы</w:t>
      </w:r>
      <w:r>
        <w:tab/>
      </w:r>
      <w:r>
        <w:rPr>
          <w:spacing w:val="-2"/>
        </w:rPr>
        <w:t>развития</w:t>
      </w:r>
      <w:r>
        <w:tab/>
      </w:r>
      <w:r>
        <w:rPr>
          <w:spacing w:val="-2"/>
        </w:rPr>
        <w:t>мировой</w:t>
      </w:r>
      <w:r>
        <w:tab/>
      </w:r>
      <w:r>
        <w:rPr>
          <w:spacing w:val="-2"/>
        </w:rPr>
        <w:t>культуры</w:t>
      </w:r>
      <w:r>
        <w:tab/>
      </w:r>
      <w:r>
        <w:rPr>
          <w:spacing w:val="-10"/>
        </w:rPr>
        <w:t>с</w:t>
      </w:r>
      <w:r>
        <w:tab/>
      </w:r>
      <w:r>
        <w:rPr>
          <w:spacing w:val="-2"/>
        </w:rPr>
        <w:t>древнейших</w:t>
      </w:r>
      <w:r>
        <w:tab/>
      </w:r>
      <w:r>
        <w:rPr>
          <w:spacing w:val="-2"/>
        </w:rPr>
        <w:t xml:space="preserve">времен </w:t>
      </w:r>
      <w:r>
        <w:t>до 1914 г., составлять описание наиболее известных памятников культуры;</w:t>
      </w:r>
    </w:p>
    <w:p w:rsidR="000A0EF3" w:rsidRDefault="002345D6">
      <w:pPr>
        <w:pStyle w:val="a3"/>
        <w:spacing w:line="360" w:lineRule="auto"/>
        <w:jc w:val="left"/>
      </w:pPr>
      <w:r>
        <w:t>характеризовать</w:t>
      </w:r>
      <w:r>
        <w:rPr>
          <w:spacing w:val="39"/>
        </w:rPr>
        <w:t xml:space="preserve"> </w:t>
      </w:r>
      <w:r>
        <w:t>взаимное</w:t>
      </w:r>
      <w:r>
        <w:rPr>
          <w:spacing w:val="37"/>
        </w:rPr>
        <w:t xml:space="preserve"> </w:t>
      </w:r>
      <w:r>
        <w:t>влияние</w:t>
      </w:r>
      <w:r>
        <w:rPr>
          <w:spacing w:val="37"/>
        </w:rPr>
        <w:t xml:space="preserve"> </w:t>
      </w:r>
      <w:r>
        <w:t>культуры</w:t>
      </w:r>
      <w:r>
        <w:rPr>
          <w:spacing w:val="39"/>
        </w:rPr>
        <w:t xml:space="preserve"> </w:t>
      </w:r>
      <w:r>
        <w:t>России</w:t>
      </w:r>
      <w:r>
        <w:rPr>
          <w:spacing w:val="38"/>
        </w:rPr>
        <w:t xml:space="preserve"> </w:t>
      </w:r>
      <w:r>
        <w:t>и</w:t>
      </w:r>
      <w:r>
        <w:rPr>
          <w:spacing w:val="38"/>
        </w:rPr>
        <w:t xml:space="preserve"> </w:t>
      </w:r>
      <w:r>
        <w:t>культуры</w:t>
      </w:r>
      <w:r>
        <w:rPr>
          <w:spacing w:val="37"/>
        </w:rPr>
        <w:t xml:space="preserve"> </w:t>
      </w:r>
      <w:r>
        <w:t>зарубежных</w:t>
      </w:r>
      <w:r>
        <w:rPr>
          <w:spacing w:val="39"/>
        </w:rPr>
        <w:t xml:space="preserve"> </w:t>
      </w:r>
      <w:r>
        <w:t>стран,</w:t>
      </w:r>
      <w:r>
        <w:rPr>
          <w:spacing w:val="37"/>
        </w:rPr>
        <w:t xml:space="preserve"> </w:t>
      </w:r>
      <w:r>
        <w:t>вклад российских ученых и деятелей культуры в мировую науку и культуру.</w:t>
      </w:r>
    </w:p>
    <w:p w:rsidR="000A0EF3" w:rsidRDefault="002345D6">
      <w:pPr>
        <w:pStyle w:val="a3"/>
        <w:tabs>
          <w:tab w:val="left" w:pos="1696"/>
          <w:tab w:val="left" w:pos="3253"/>
          <w:tab w:val="left" w:pos="3399"/>
          <w:tab w:val="left" w:pos="4884"/>
          <w:tab w:val="left" w:pos="5801"/>
          <w:tab w:val="left" w:pos="6244"/>
          <w:tab w:val="left" w:pos="6948"/>
          <w:tab w:val="left" w:pos="7834"/>
          <w:tab w:val="left" w:pos="8980"/>
          <w:tab w:val="left" w:pos="9153"/>
        </w:tabs>
        <w:spacing w:line="360" w:lineRule="auto"/>
        <w:ind w:right="536"/>
        <w:jc w:val="left"/>
      </w:pPr>
      <w:r>
        <w:rPr>
          <w:spacing w:val="-2"/>
        </w:rPr>
        <w:t>Сформированность</w:t>
      </w:r>
      <w:r>
        <w:tab/>
      </w:r>
      <w:r>
        <w:rPr>
          <w:spacing w:val="-2"/>
        </w:rPr>
        <w:t>представлений</w:t>
      </w:r>
      <w:r>
        <w:tab/>
      </w:r>
      <w:r>
        <w:tab/>
      </w:r>
      <w:r>
        <w:rPr>
          <w:spacing w:val="-10"/>
        </w:rPr>
        <w:t>о</w:t>
      </w:r>
      <w:r>
        <w:tab/>
      </w:r>
      <w:r>
        <w:tab/>
      </w:r>
      <w:r>
        <w:rPr>
          <w:spacing w:val="-2"/>
        </w:rPr>
        <w:t>предмете,</w:t>
      </w:r>
      <w:r>
        <w:tab/>
      </w:r>
      <w:r>
        <w:rPr>
          <w:spacing w:val="-2"/>
        </w:rPr>
        <w:t xml:space="preserve">научных </w:t>
      </w:r>
      <w:r>
        <w:t xml:space="preserve">и социальных функциях исторического знания, методах изучения исторических источников. </w:t>
      </w:r>
      <w:r>
        <w:rPr>
          <w:spacing w:val="-2"/>
        </w:rPr>
        <w:t>Структура</w:t>
      </w:r>
      <w:r>
        <w:tab/>
      </w:r>
      <w:r>
        <w:rPr>
          <w:spacing w:val="-2"/>
        </w:rPr>
        <w:t>предметного</w:t>
      </w:r>
      <w:r>
        <w:tab/>
      </w:r>
      <w:r>
        <w:tab/>
      </w:r>
      <w:r>
        <w:rPr>
          <w:spacing w:val="-2"/>
        </w:rPr>
        <w:t>результата</w:t>
      </w:r>
      <w:r>
        <w:tab/>
      </w:r>
      <w:r>
        <w:rPr>
          <w:spacing w:val="-2"/>
        </w:rPr>
        <w:t>включает</w:t>
      </w:r>
      <w:r>
        <w:tab/>
      </w:r>
      <w:r>
        <w:rPr>
          <w:spacing w:val="-2"/>
        </w:rPr>
        <w:t>следующий</w:t>
      </w:r>
      <w:r>
        <w:tab/>
      </w:r>
      <w:r>
        <w:rPr>
          <w:spacing w:val="-2"/>
        </w:rPr>
        <w:t>перечень</w:t>
      </w:r>
      <w:r>
        <w:tab/>
      </w:r>
      <w:r>
        <w:tab/>
      </w:r>
      <w:r>
        <w:rPr>
          <w:spacing w:val="-2"/>
        </w:rPr>
        <w:t xml:space="preserve">знаний </w:t>
      </w:r>
      <w:r>
        <w:t>и умений:</w:t>
      </w:r>
    </w:p>
    <w:p w:rsidR="000A0EF3" w:rsidRDefault="002345D6">
      <w:pPr>
        <w:pStyle w:val="a3"/>
        <w:tabs>
          <w:tab w:val="left" w:pos="2133"/>
          <w:tab w:val="left" w:pos="3870"/>
          <w:tab w:val="left" w:pos="6211"/>
          <w:tab w:val="left" w:pos="8439"/>
        </w:tabs>
        <w:spacing w:line="360" w:lineRule="auto"/>
        <w:ind w:right="536"/>
        <w:jc w:val="left"/>
      </w:pPr>
      <w:r>
        <w:t xml:space="preserve">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 xml:space="preserve">аргументации </w:t>
      </w:r>
      <w:r>
        <w:t>в социально-политическом контексте;</w:t>
      </w:r>
    </w:p>
    <w:p w:rsidR="000A0EF3" w:rsidRDefault="002345D6">
      <w:pPr>
        <w:pStyle w:val="a3"/>
        <w:tabs>
          <w:tab w:val="left" w:pos="2236"/>
          <w:tab w:val="left" w:pos="3027"/>
          <w:tab w:val="left" w:pos="4759"/>
          <w:tab w:val="left" w:pos="5677"/>
          <w:tab w:val="left" w:pos="6116"/>
          <w:tab w:val="left" w:pos="7891"/>
          <w:tab w:val="left" w:pos="9140"/>
        </w:tabs>
        <w:spacing w:line="360" w:lineRule="auto"/>
        <w:ind w:right="540"/>
        <w:jc w:val="left"/>
      </w:pPr>
      <w:r>
        <w:rPr>
          <w:spacing w:val="-2"/>
        </w:rPr>
        <w:t>характеризовать</w:t>
      </w:r>
      <w:r>
        <w:tab/>
      </w:r>
      <w:r>
        <w:rPr>
          <w:spacing w:val="-4"/>
        </w:rPr>
        <w:t>роль</w:t>
      </w:r>
      <w:r>
        <w:tab/>
      </w:r>
      <w:r>
        <w:rPr>
          <w:spacing w:val="-2"/>
        </w:rPr>
        <w:t>исторической</w:t>
      </w:r>
      <w:r>
        <w:tab/>
      </w:r>
      <w:r>
        <w:rPr>
          <w:spacing w:val="-4"/>
        </w:rPr>
        <w:t>науки</w:t>
      </w:r>
      <w:r>
        <w:tab/>
      </w:r>
      <w:r>
        <w:rPr>
          <w:spacing w:val="-10"/>
        </w:rPr>
        <w:t>в</w:t>
      </w:r>
      <w:r>
        <w:tab/>
      </w:r>
      <w:r>
        <w:rPr>
          <w:spacing w:val="-2"/>
        </w:rPr>
        <w:t>политическом</w:t>
      </w:r>
      <w:r>
        <w:tab/>
      </w:r>
      <w:r>
        <w:rPr>
          <w:spacing w:val="-2"/>
        </w:rPr>
        <w:t>развитии</w:t>
      </w:r>
      <w:r>
        <w:tab/>
      </w:r>
      <w:r>
        <w:rPr>
          <w:spacing w:val="-2"/>
        </w:rPr>
        <w:t xml:space="preserve">России </w:t>
      </w:r>
      <w:r>
        <w:t>с древнейших времен до 1914 г.</w:t>
      </w:r>
    </w:p>
    <w:p w:rsidR="000A0EF3" w:rsidRDefault="002345D6">
      <w:pPr>
        <w:pStyle w:val="a3"/>
        <w:spacing w:line="360" w:lineRule="auto"/>
        <w:ind w:right="530"/>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1914 г.</w:t>
      </w:r>
    </w:p>
    <w:p w:rsidR="000A0EF3" w:rsidRDefault="002345D6">
      <w:pPr>
        <w:pStyle w:val="a3"/>
        <w:spacing w:line="360" w:lineRule="auto"/>
        <w:ind w:right="537"/>
      </w:pPr>
      <w:r>
        <w:t>Структура</w:t>
      </w:r>
      <w:r>
        <w:rPr>
          <w:spacing w:val="68"/>
        </w:rPr>
        <w:t xml:space="preserve">   </w:t>
      </w:r>
      <w:r>
        <w:t>предметного</w:t>
      </w:r>
      <w:r>
        <w:rPr>
          <w:spacing w:val="68"/>
        </w:rPr>
        <w:t xml:space="preserve">   </w:t>
      </w:r>
      <w:r>
        <w:t>результата</w:t>
      </w:r>
      <w:r>
        <w:rPr>
          <w:spacing w:val="68"/>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spacing w:line="360" w:lineRule="auto"/>
        <w:ind w:right="534"/>
      </w:pPr>
      <w:r>
        <w:t>называть даты важнейших событий и выделять этапы в развитии процессов истории России</w:t>
      </w:r>
      <w:r>
        <w:rPr>
          <w:spacing w:val="40"/>
        </w:rPr>
        <w:t xml:space="preserve"> </w:t>
      </w:r>
      <w:r>
        <w:t>и всеобщей истории с древнейших времен до 1914 г.;</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1"/>
      </w:pPr>
      <w:r>
        <w:lastRenderedPageBreak/>
        <w:t>указывать</w:t>
      </w:r>
      <w:r>
        <w:rPr>
          <w:spacing w:val="-3"/>
        </w:rPr>
        <w:t xml:space="preserve"> </w:t>
      </w:r>
      <w:r>
        <w:t>хронологические</w:t>
      </w:r>
      <w:r>
        <w:rPr>
          <w:spacing w:val="-5"/>
        </w:rPr>
        <w:t xml:space="preserve"> </w:t>
      </w:r>
      <w:r>
        <w:t>рамки</w:t>
      </w:r>
      <w:r>
        <w:rPr>
          <w:spacing w:val="-4"/>
        </w:rPr>
        <w:t xml:space="preserve"> </w:t>
      </w:r>
      <w:r>
        <w:t>периодов</w:t>
      </w:r>
      <w:r>
        <w:rPr>
          <w:spacing w:val="-5"/>
        </w:rPr>
        <w:t xml:space="preserve"> </w:t>
      </w:r>
      <w:r>
        <w:t>истории</w:t>
      </w:r>
      <w:r>
        <w:rPr>
          <w:spacing w:val="-5"/>
        </w:rPr>
        <w:t xml:space="preserve"> </w:t>
      </w:r>
      <w:r>
        <w:t>России</w:t>
      </w:r>
      <w:r>
        <w:rPr>
          <w:spacing w:val="-4"/>
        </w:rPr>
        <w:t xml:space="preserve"> </w:t>
      </w:r>
      <w:r>
        <w:t>с</w:t>
      </w:r>
      <w:r>
        <w:rPr>
          <w:spacing w:val="-5"/>
        </w:rPr>
        <w:t xml:space="preserve"> </w:t>
      </w:r>
      <w:r>
        <w:t>древнейших</w:t>
      </w:r>
      <w:r>
        <w:rPr>
          <w:spacing w:val="-2"/>
        </w:rPr>
        <w:t xml:space="preserve"> </w:t>
      </w:r>
      <w:r>
        <w:t>времен</w:t>
      </w:r>
      <w:r>
        <w:rPr>
          <w:spacing w:val="-4"/>
        </w:rPr>
        <w:t xml:space="preserve"> </w:t>
      </w:r>
      <w:r>
        <w:t>до</w:t>
      </w:r>
      <w:r>
        <w:rPr>
          <w:spacing w:val="-4"/>
        </w:rPr>
        <w:t xml:space="preserve"> </w:t>
      </w:r>
      <w:r>
        <w:t>1914 г.; объяснять</w:t>
      </w:r>
      <w:r>
        <w:rPr>
          <w:spacing w:val="80"/>
          <w:w w:val="150"/>
        </w:rPr>
        <w:t xml:space="preserve">  </w:t>
      </w:r>
      <w:r>
        <w:t>основания</w:t>
      </w:r>
      <w:r>
        <w:rPr>
          <w:spacing w:val="80"/>
          <w:w w:val="150"/>
        </w:rPr>
        <w:t xml:space="preserve">  </w:t>
      </w:r>
      <w:r>
        <w:t>периодизации</w:t>
      </w:r>
      <w:r>
        <w:rPr>
          <w:spacing w:val="80"/>
          <w:w w:val="150"/>
        </w:rPr>
        <w:t xml:space="preserve">  </w:t>
      </w:r>
      <w:r>
        <w:t>истории</w:t>
      </w:r>
      <w:r>
        <w:rPr>
          <w:spacing w:val="80"/>
          <w:w w:val="150"/>
        </w:rPr>
        <w:t xml:space="preserve">  </w:t>
      </w:r>
      <w:r>
        <w:t>России</w:t>
      </w:r>
      <w:r>
        <w:rPr>
          <w:spacing w:val="80"/>
          <w:w w:val="150"/>
        </w:rPr>
        <w:t xml:space="preserve">  </w:t>
      </w:r>
      <w:r>
        <w:t>с</w:t>
      </w:r>
      <w:r>
        <w:rPr>
          <w:spacing w:val="80"/>
          <w:w w:val="150"/>
        </w:rPr>
        <w:t xml:space="preserve">  </w:t>
      </w:r>
      <w:r>
        <w:t>древнейших</w:t>
      </w:r>
      <w:r>
        <w:rPr>
          <w:spacing w:val="80"/>
          <w:w w:val="150"/>
        </w:rPr>
        <w:t xml:space="preserve">  </w:t>
      </w:r>
      <w:r>
        <w:t>времен до 1914 г., используемые учеными-историками;</w:t>
      </w:r>
    </w:p>
    <w:p w:rsidR="000A0EF3" w:rsidRDefault="002345D6">
      <w:pPr>
        <w:pStyle w:val="a3"/>
        <w:tabs>
          <w:tab w:val="left" w:pos="1770"/>
          <w:tab w:val="left" w:pos="2711"/>
          <w:tab w:val="left" w:pos="4769"/>
          <w:tab w:val="left" w:pos="6148"/>
          <w:tab w:val="left" w:pos="7070"/>
          <w:tab w:val="left" w:pos="9142"/>
        </w:tabs>
        <w:spacing w:before="2" w:line="360" w:lineRule="auto"/>
        <w:ind w:right="531"/>
      </w:pPr>
      <w:r>
        <w:t xml:space="preserve">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w:t>
      </w:r>
      <w:r>
        <w:rPr>
          <w:spacing w:val="-2"/>
        </w:rPr>
        <w:t>России</w:t>
      </w:r>
      <w:r>
        <w:tab/>
      </w:r>
      <w:r>
        <w:rPr>
          <w:spacing w:val="-10"/>
        </w:rPr>
        <w:t>и</w:t>
      </w:r>
      <w:r>
        <w:tab/>
      </w:r>
      <w:r>
        <w:rPr>
          <w:spacing w:val="-2"/>
        </w:rPr>
        <w:t>зарубежных</w:t>
      </w:r>
      <w:r>
        <w:tab/>
      </w:r>
      <w:r>
        <w:rPr>
          <w:spacing w:val="-2"/>
        </w:rPr>
        <w:t>стран</w:t>
      </w:r>
      <w:r>
        <w:tab/>
      </w:r>
      <w:r>
        <w:rPr>
          <w:spacing w:val="-10"/>
        </w:rPr>
        <w:t>с</w:t>
      </w:r>
      <w:r>
        <w:tab/>
      </w:r>
      <w:r>
        <w:rPr>
          <w:spacing w:val="-2"/>
        </w:rPr>
        <w:t>древнейших</w:t>
      </w:r>
      <w:r>
        <w:tab/>
      </w:r>
      <w:r>
        <w:rPr>
          <w:spacing w:val="-2"/>
        </w:rPr>
        <w:t xml:space="preserve">времен </w:t>
      </w:r>
      <w:r>
        <w:t>до 1914 г.;</w:t>
      </w:r>
    </w:p>
    <w:p w:rsidR="000A0EF3" w:rsidRDefault="002345D6">
      <w:pPr>
        <w:pStyle w:val="a3"/>
        <w:spacing w:line="360" w:lineRule="auto"/>
        <w:ind w:right="534"/>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w:t>
      </w:r>
      <w:r>
        <w:rPr>
          <w:spacing w:val="58"/>
          <w:w w:val="150"/>
        </w:rPr>
        <w:t xml:space="preserve">    </w:t>
      </w:r>
      <w:r>
        <w:t>из</w:t>
      </w:r>
      <w:r>
        <w:rPr>
          <w:spacing w:val="58"/>
          <w:w w:val="150"/>
        </w:rPr>
        <w:t xml:space="preserve">    </w:t>
      </w:r>
      <w:r>
        <w:t>истории</w:t>
      </w:r>
      <w:r>
        <w:rPr>
          <w:spacing w:val="58"/>
          <w:w w:val="150"/>
        </w:rPr>
        <w:t xml:space="preserve">    </w:t>
      </w:r>
      <w:r>
        <w:t>России</w:t>
      </w:r>
      <w:r>
        <w:rPr>
          <w:spacing w:val="58"/>
          <w:w w:val="150"/>
        </w:rPr>
        <w:t xml:space="preserve">    </w:t>
      </w:r>
      <w:r>
        <w:t>и</w:t>
      </w:r>
      <w:r>
        <w:rPr>
          <w:spacing w:val="58"/>
          <w:w w:val="150"/>
        </w:rPr>
        <w:t xml:space="preserve">    </w:t>
      </w:r>
      <w:r>
        <w:t>зарубежных</w:t>
      </w:r>
      <w:r>
        <w:rPr>
          <w:spacing w:val="58"/>
          <w:w w:val="150"/>
        </w:rPr>
        <w:t xml:space="preserve">    </w:t>
      </w:r>
      <w:r>
        <w:t>стран с древнейших времен до 1914 г.;</w:t>
      </w:r>
    </w:p>
    <w:p w:rsidR="000A0EF3" w:rsidRDefault="002345D6">
      <w:pPr>
        <w:pStyle w:val="a3"/>
        <w:tabs>
          <w:tab w:val="left" w:pos="1631"/>
          <w:tab w:val="left" w:pos="1972"/>
          <w:tab w:val="left" w:pos="2989"/>
          <w:tab w:val="left" w:pos="3078"/>
          <w:tab w:val="left" w:pos="4256"/>
          <w:tab w:val="left" w:pos="4503"/>
          <w:tab w:val="left" w:pos="5807"/>
          <w:tab w:val="left" w:pos="6069"/>
          <w:tab w:val="left" w:pos="6319"/>
          <w:tab w:val="left" w:pos="6994"/>
          <w:tab w:val="left" w:pos="7173"/>
          <w:tab w:val="left" w:pos="7257"/>
          <w:tab w:val="left" w:pos="7587"/>
          <w:tab w:val="left" w:pos="8737"/>
          <w:tab w:val="left" w:pos="8943"/>
          <w:tab w:val="left" w:pos="9297"/>
        </w:tabs>
        <w:spacing w:before="1" w:line="360" w:lineRule="auto"/>
        <w:ind w:right="532"/>
        <w:jc w:val="left"/>
      </w:pPr>
      <w:r>
        <w:t xml:space="preserve">делать предположения о возможных причинах (предпосылках) и последствиях исторических </w:t>
      </w:r>
      <w:r>
        <w:rPr>
          <w:spacing w:val="-2"/>
        </w:rPr>
        <w:t>событий,</w:t>
      </w:r>
      <w:r>
        <w:tab/>
      </w:r>
      <w:r>
        <w:rPr>
          <w:spacing w:val="-2"/>
        </w:rPr>
        <w:t>явлений,</w:t>
      </w:r>
      <w:r>
        <w:tab/>
      </w:r>
      <w:r>
        <w:rPr>
          <w:spacing w:val="-2"/>
        </w:rPr>
        <w:t>процессов</w:t>
      </w:r>
      <w:r>
        <w:tab/>
      </w:r>
      <w:r>
        <w:tab/>
      </w:r>
      <w:r>
        <w:rPr>
          <w:spacing w:val="-2"/>
        </w:rPr>
        <w:t>истории</w:t>
      </w:r>
      <w:r>
        <w:tab/>
      </w:r>
      <w:r>
        <w:rPr>
          <w:spacing w:val="-2"/>
        </w:rPr>
        <w:t>России</w:t>
      </w:r>
      <w:r>
        <w:tab/>
      </w:r>
      <w:r>
        <w:rPr>
          <w:spacing w:val="-10"/>
        </w:rPr>
        <w:t>и</w:t>
      </w:r>
      <w:r>
        <w:tab/>
      </w:r>
      <w:r>
        <w:tab/>
      </w:r>
      <w:r>
        <w:tab/>
      </w:r>
      <w:r>
        <w:rPr>
          <w:spacing w:val="-2"/>
        </w:rPr>
        <w:t>зарубежных</w:t>
      </w:r>
      <w:r>
        <w:tab/>
      </w:r>
      <w:r>
        <w:tab/>
      </w:r>
      <w:r>
        <w:rPr>
          <w:spacing w:val="-2"/>
        </w:rPr>
        <w:t xml:space="preserve">стран </w:t>
      </w:r>
      <w:r>
        <w:t>с древнейших времен до 1914</w:t>
      </w:r>
      <w:r>
        <w:rPr>
          <w:spacing w:val="-1"/>
        </w:rPr>
        <w:t xml:space="preserve"> </w:t>
      </w:r>
      <w:r>
        <w:t xml:space="preserve">г., используя знания по истории и дополнительные источники исторической информации, устанавливать верность/неверность выдвинутых гипотез; </w:t>
      </w:r>
      <w:r>
        <w:rPr>
          <w:spacing w:val="-2"/>
        </w:rPr>
        <w:t>излагать</w:t>
      </w:r>
      <w:r>
        <w:tab/>
      </w:r>
      <w:r>
        <w:tab/>
      </w:r>
      <w:r>
        <w:rPr>
          <w:spacing w:val="-2"/>
        </w:rPr>
        <w:t>исторический</w:t>
      </w:r>
      <w:r>
        <w:tab/>
      </w:r>
      <w:r>
        <w:rPr>
          <w:spacing w:val="-2"/>
        </w:rPr>
        <w:t>материал</w:t>
      </w:r>
      <w:r>
        <w:tab/>
      </w:r>
      <w:r>
        <w:tab/>
      </w:r>
      <w:r>
        <w:rPr>
          <w:spacing w:val="-6"/>
        </w:rPr>
        <w:t>на</w:t>
      </w:r>
      <w:r>
        <w:tab/>
      </w:r>
      <w:r>
        <w:tab/>
      </w:r>
      <w:r>
        <w:tab/>
      </w:r>
      <w:r>
        <w:rPr>
          <w:spacing w:val="-2"/>
        </w:rPr>
        <w:t>основе</w:t>
      </w:r>
      <w:r>
        <w:tab/>
      </w:r>
      <w:r>
        <w:rPr>
          <w:spacing w:val="-2"/>
        </w:rPr>
        <w:t>понимания причинно-следственных,</w:t>
      </w:r>
      <w:r>
        <w:tab/>
      </w:r>
      <w:r>
        <w:tab/>
      </w:r>
      <w:r>
        <w:rPr>
          <w:spacing w:val="-2"/>
        </w:rPr>
        <w:t>пространственно-временных</w:t>
      </w:r>
      <w:r>
        <w:tab/>
      </w:r>
      <w:r>
        <w:tab/>
      </w:r>
      <w:r>
        <w:rPr>
          <w:spacing w:val="-2"/>
        </w:rPr>
        <w:t>связей</w:t>
      </w:r>
      <w:r>
        <w:tab/>
      </w:r>
      <w:r>
        <w:tab/>
      </w:r>
      <w:r>
        <w:tab/>
      </w:r>
      <w:r>
        <w:rPr>
          <w:spacing w:val="-2"/>
        </w:rPr>
        <w:t>исторических</w:t>
      </w:r>
      <w:r>
        <w:tab/>
      </w:r>
      <w:r>
        <w:tab/>
      </w:r>
      <w:r>
        <w:rPr>
          <w:spacing w:val="-2"/>
        </w:rPr>
        <w:t xml:space="preserve">событий, </w:t>
      </w:r>
      <w:r>
        <w:t>явлений, процессов истории России и всеобщей истории с древнейших времен до 1914 г.; определять</w:t>
      </w:r>
      <w:r>
        <w:rPr>
          <w:spacing w:val="40"/>
        </w:rPr>
        <w:t xml:space="preserve"> </w:t>
      </w:r>
      <w:r>
        <w:t>современников</w:t>
      </w:r>
      <w:r>
        <w:rPr>
          <w:spacing w:val="40"/>
        </w:rPr>
        <w:t xml:space="preserve"> </w:t>
      </w:r>
      <w:r>
        <w:t>исторических</w:t>
      </w:r>
      <w:r>
        <w:rPr>
          <w:spacing w:val="40"/>
        </w:rPr>
        <w:t xml:space="preserve"> </w:t>
      </w:r>
      <w:r>
        <w:t>событий,</w:t>
      </w:r>
      <w:r>
        <w:rPr>
          <w:spacing w:val="40"/>
        </w:rPr>
        <w:t xml:space="preserve"> </w:t>
      </w:r>
      <w:r>
        <w:t>явлений,</w:t>
      </w:r>
      <w:r>
        <w:rPr>
          <w:spacing w:val="40"/>
        </w:rPr>
        <w:t xml:space="preserve"> </w:t>
      </w:r>
      <w:r>
        <w:t>процессов</w:t>
      </w:r>
      <w:r>
        <w:rPr>
          <w:spacing w:val="40"/>
        </w:rPr>
        <w:t xml:space="preserve"> </w:t>
      </w:r>
      <w:r>
        <w:t>истории</w:t>
      </w:r>
      <w:r>
        <w:rPr>
          <w:spacing w:val="40"/>
        </w:rPr>
        <w:t xml:space="preserve"> </w:t>
      </w:r>
      <w:r>
        <w:t>России</w:t>
      </w:r>
      <w:r>
        <w:rPr>
          <w:spacing w:val="40"/>
        </w:rPr>
        <w:t xml:space="preserve"> </w:t>
      </w:r>
      <w:r>
        <w:t>и всеобщей истории с древнейших времен до 1914 г.</w:t>
      </w:r>
    </w:p>
    <w:p w:rsidR="000A0EF3" w:rsidRDefault="002345D6">
      <w:pPr>
        <w:pStyle w:val="a3"/>
        <w:spacing w:line="360" w:lineRule="auto"/>
        <w:jc w:val="left"/>
      </w:pPr>
      <w:r>
        <w:t>Умение</w:t>
      </w:r>
      <w:r>
        <w:rPr>
          <w:spacing w:val="80"/>
        </w:rPr>
        <w:t xml:space="preserve"> </w:t>
      </w:r>
      <w:r>
        <w:t>анализировать,</w:t>
      </w:r>
      <w:r>
        <w:rPr>
          <w:spacing w:val="80"/>
        </w:rPr>
        <w:t xml:space="preserve"> </w:t>
      </w:r>
      <w:r>
        <w:t>характеризовать</w:t>
      </w:r>
      <w:r>
        <w:rPr>
          <w:spacing w:val="80"/>
        </w:rPr>
        <w:t xml:space="preserve"> </w:t>
      </w:r>
      <w:r>
        <w:t>и</w:t>
      </w:r>
      <w:r>
        <w:rPr>
          <w:spacing w:val="80"/>
        </w:rPr>
        <w:t xml:space="preserve"> </w:t>
      </w:r>
      <w:r>
        <w:t>сравнивать</w:t>
      </w:r>
      <w:r>
        <w:rPr>
          <w:spacing w:val="80"/>
        </w:rPr>
        <w:t xml:space="preserve"> </w:t>
      </w:r>
      <w:r>
        <w:t>исторические</w:t>
      </w:r>
      <w:r>
        <w:rPr>
          <w:spacing w:val="80"/>
        </w:rPr>
        <w:t xml:space="preserve"> </w:t>
      </w:r>
      <w:r>
        <w:t>события,</w:t>
      </w:r>
      <w:r>
        <w:rPr>
          <w:spacing w:val="80"/>
        </w:rPr>
        <w:t xml:space="preserve"> </w:t>
      </w:r>
      <w:r>
        <w:t>явления, процессы с древнейших времен до 1914 г.</w:t>
      </w:r>
    </w:p>
    <w:p w:rsidR="000A0EF3" w:rsidRDefault="002345D6">
      <w:pPr>
        <w:pStyle w:val="a3"/>
        <w:tabs>
          <w:tab w:val="left" w:pos="1696"/>
          <w:tab w:val="left" w:pos="3399"/>
          <w:tab w:val="left" w:pos="4884"/>
          <w:tab w:val="left" w:pos="6244"/>
          <w:tab w:val="left" w:pos="7834"/>
          <w:tab w:val="left" w:pos="9153"/>
        </w:tabs>
        <w:spacing w:line="360" w:lineRule="auto"/>
        <w:ind w:right="537"/>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0A0EF3" w:rsidRDefault="002345D6">
      <w:pPr>
        <w:pStyle w:val="a3"/>
        <w:spacing w:line="360" w:lineRule="auto"/>
        <w:ind w:right="539"/>
        <w:jc w:val="left"/>
      </w:pPr>
      <w:r>
        <w:t>называть</w:t>
      </w:r>
      <w:r>
        <w:rPr>
          <w:spacing w:val="-4"/>
        </w:rPr>
        <w:t xml:space="preserve"> </w:t>
      </w:r>
      <w:r>
        <w:t>характерные,</w:t>
      </w:r>
      <w:r>
        <w:rPr>
          <w:spacing w:val="-5"/>
        </w:rPr>
        <w:t xml:space="preserve"> </w:t>
      </w:r>
      <w:r>
        <w:t>существенные</w:t>
      </w:r>
      <w:r>
        <w:rPr>
          <w:spacing w:val="-5"/>
        </w:rPr>
        <w:t xml:space="preserve"> </w:t>
      </w:r>
      <w:r>
        <w:t>признаки</w:t>
      </w:r>
      <w:r>
        <w:rPr>
          <w:spacing w:val="-2"/>
        </w:rPr>
        <w:t xml:space="preserve"> </w:t>
      </w:r>
      <w:r>
        <w:t>событий,</w:t>
      </w:r>
      <w:r>
        <w:rPr>
          <w:spacing w:val="-3"/>
        </w:rPr>
        <w:t xml:space="preserve"> </w:t>
      </w:r>
      <w:r>
        <w:t>процессов,</w:t>
      </w:r>
      <w:r>
        <w:rPr>
          <w:spacing w:val="-4"/>
        </w:rPr>
        <w:t xml:space="preserve"> </w:t>
      </w:r>
      <w:r>
        <w:t>явлений</w:t>
      </w:r>
      <w:r>
        <w:rPr>
          <w:spacing w:val="-5"/>
        </w:rPr>
        <w:t xml:space="preserve"> </w:t>
      </w:r>
      <w:r>
        <w:t>истории</w:t>
      </w:r>
      <w:r>
        <w:rPr>
          <w:spacing w:val="-2"/>
        </w:rPr>
        <w:t xml:space="preserve"> </w:t>
      </w:r>
      <w:r>
        <w:t>России с древнейших времен до 1914 г.;</w:t>
      </w:r>
    </w:p>
    <w:p w:rsidR="000A0EF3" w:rsidRDefault="002345D6">
      <w:pPr>
        <w:pStyle w:val="a3"/>
        <w:tabs>
          <w:tab w:val="left" w:pos="1573"/>
          <w:tab w:val="left" w:pos="2015"/>
          <w:tab w:val="left" w:pos="3751"/>
          <w:tab w:val="left" w:pos="5379"/>
          <w:tab w:val="left" w:pos="5957"/>
          <w:tab w:val="left" w:pos="7125"/>
          <w:tab w:val="left" w:pos="7557"/>
          <w:tab w:val="left" w:pos="9147"/>
        </w:tabs>
        <w:spacing w:line="360" w:lineRule="auto"/>
        <w:ind w:right="533"/>
        <w:jc w:val="left"/>
      </w:pPr>
      <w:r>
        <w:rPr>
          <w:spacing w:val="-2"/>
        </w:rPr>
        <w:t>различать</w:t>
      </w:r>
      <w:r>
        <w:tab/>
      </w:r>
      <w:r>
        <w:rPr>
          <w:spacing w:val="-10"/>
        </w:rPr>
        <w:t>в</w:t>
      </w:r>
      <w:r>
        <w:tab/>
      </w:r>
      <w:r>
        <w:rPr>
          <w:spacing w:val="-2"/>
        </w:rPr>
        <w:t>исторической</w:t>
      </w:r>
      <w:r>
        <w:tab/>
      </w:r>
      <w:r>
        <w:rPr>
          <w:spacing w:val="-2"/>
        </w:rPr>
        <w:t>информации</w:t>
      </w:r>
      <w:r>
        <w:tab/>
      </w:r>
      <w:r>
        <w:rPr>
          <w:spacing w:val="-6"/>
        </w:rPr>
        <w:t>по</w:t>
      </w:r>
      <w:r>
        <w:tab/>
      </w:r>
      <w:r>
        <w:rPr>
          <w:spacing w:val="-2"/>
        </w:rPr>
        <w:t>истории</w:t>
      </w:r>
      <w:r>
        <w:tab/>
      </w:r>
      <w:r>
        <w:rPr>
          <w:spacing w:val="-10"/>
        </w:rPr>
        <w:t>с</w:t>
      </w:r>
      <w:r>
        <w:tab/>
      </w:r>
      <w:r>
        <w:rPr>
          <w:spacing w:val="-2"/>
        </w:rPr>
        <w:t>древнейших</w:t>
      </w:r>
      <w:r>
        <w:tab/>
      </w:r>
      <w:r>
        <w:rPr>
          <w:spacing w:val="-2"/>
        </w:rPr>
        <w:t xml:space="preserve">времен </w:t>
      </w:r>
      <w:r>
        <w:t>до 1914 г. события, явления, процессы, факты и мнения;</w:t>
      </w:r>
    </w:p>
    <w:p w:rsidR="000A0EF3" w:rsidRDefault="002345D6">
      <w:pPr>
        <w:pStyle w:val="a3"/>
        <w:tabs>
          <w:tab w:val="left" w:pos="2219"/>
          <w:tab w:val="left" w:pos="4689"/>
          <w:tab w:val="left" w:pos="6608"/>
          <w:tab w:val="left" w:pos="7781"/>
          <w:tab w:val="left" w:pos="9146"/>
        </w:tabs>
        <w:spacing w:line="360" w:lineRule="auto"/>
        <w:ind w:right="536"/>
        <w:jc w:val="left"/>
      </w:pPr>
      <w:r>
        <w:rPr>
          <w:spacing w:val="-2"/>
        </w:rPr>
        <w:t>группировать,</w:t>
      </w:r>
      <w:r>
        <w:tab/>
      </w:r>
      <w:r>
        <w:rPr>
          <w:spacing w:val="-2"/>
        </w:rPr>
        <w:t>систематизировать</w:t>
      </w:r>
      <w:r>
        <w:tab/>
      </w:r>
      <w:r>
        <w:rPr>
          <w:spacing w:val="-2"/>
        </w:rPr>
        <w:t>исторические</w:t>
      </w:r>
      <w:r>
        <w:tab/>
      </w:r>
      <w:r>
        <w:rPr>
          <w:spacing w:val="-2"/>
        </w:rPr>
        <w:t>факты</w:t>
      </w:r>
      <w:r>
        <w:tab/>
      </w:r>
      <w:r>
        <w:rPr>
          <w:spacing w:val="-2"/>
        </w:rPr>
        <w:t>истории</w:t>
      </w:r>
      <w:r>
        <w:tab/>
      </w:r>
      <w:r>
        <w:rPr>
          <w:spacing w:val="-2"/>
        </w:rPr>
        <w:t xml:space="preserve">России </w:t>
      </w:r>
      <w:r>
        <w:t>с древнейших времен до 1914 г. по самостоятельно определяемому признаку;</w:t>
      </w:r>
    </w:p>
    <w:p w:rsidR="000A0EF3" w:rsidRDefault="002345D6">
      <w:pPr>
        <w:pStyle w:val="a3"/>
        <w:jc w:val="left"/>
      </w:pPr>
      <w:r>
        <w:t>обобщать</w:t>
      </w:r>
      <w:r>
        <w:rPr>
          <w:spacing w:val="-5"/>
        </w:rPr>
        <w:t xml:space="preserve"> </w:t>
      </w:r>
      <w:r>
        <w:t>историческую</w:t>
      </w:r>
      <w:r>
        <w:rPr>
          <w:spacing w:val="-2"/>
        </w:rPr>
        <w:t xml:space="preserve"> </w:t>
      </w:r>
      <w:r>
        <w:t>информацию</w:t>
      </w:r>
      <w:r>
        <w:rPr>
          <w:spacing w:val="-3"/>
        </w:rPr>
        <w:t xml:space="preserve"> </w:t>
      </w:r>
      <w:r>
        <w:t>по</w:t>
      </w:r>
      <w:r>
        <w:rPr>
          <w:spacing w:val="-5"/>
        </w:rPr>
        <w:t xml:space="preserve"> </w:t>
      </w:r>
      <w:r>
        <w:t>истории</w:t>
      </w:r>
      <w:r>
        <w:rPr>
          <w:spacing w:val="-3"/>
        </w:rPr>
        <w:t xml:space="preserve"> </w:t>
      </w:r>
      <w:r>
        <w:t>России</w:t>
      </w:r>
      <w:r>
        <w:rPr>
          <w:spacing w:val="-2"/>
        </w:rPr>
        <w:t xml:space="preserve"> </w:t>
      </w:r>
      <w:r>
        <w:t>с</w:t>
      </w:r>
      <w:r>
        <w:rPr>
          <w:spacing w:val="-3"/>
        </w:rPr>
        <w:t xml:space="preserve"> </w:t>
      </w:r>
      <w:r>
        <w:t>древнейших</w:t>
      </w:r>
      <w:r>
        <w:rPr>
          <w:spacing w:val="-1"/>
        </w:rPr>
        <w:t xml:space="preserve"> </w:t>
      </w:r>
      <w:r>
        <w:t>времен</w:t>
      </w:r>
      <w:r>
        <w:rPr>
          <w:spacing w:val="-2"/>
        </w:rPr>
        <w:t xml:space="preserve"> </w:t>
      </w:r>
      <w:r>
        <w:t>до</w:t>
      </w:r>
      <w:r>
        <w:rPr>
          <w:spacing w:val="-3"/>
        </w:rPr>
        <w:t xml:space="preserve"> </w:t>
      </w:r>
      <w:r>
        <w:t>1914</w:t>
      </w:r>
      <w:r>
        <w:rPr>
          <w:spacing w:val="2"/>
        </w:rPr>
        <w:t xml:space="preserve"> </w:t>
      </w:r>
      <w:r>
        <w:rPr>
          <w:spacing w:val="-5"/>
        </w:rPr>
        <w:t>г.;</w:t>
      </w:r>
    </w:p>
    <w:p w:rsidR="000A0EF3" w:rsidRDefault="002345D6">
      <w:pPr>
        <w:pStyle w:val="a3"/>
        <w:spacing w:before="137" w:line="360" w:lineRule="auto"/>
        <w:jc w:val="left"/>
      </w:pP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представлять</w:t>
      </w:r>
      <w:r>
        <w:rPr>
          <w:spacing w:val="40"/>
        </w:rPr>
        <w:t xml:space="preserve"> </w:t>
      </w:r>
      <w:r>
        <w:t>развернутый</w:t>
      </w:r>
      <w:r>
        <w:rPr>
          <w:spacing w:val="40"/>
        </w:rPr>
        <w:t xml:space="preserve"> </w:t>
      </w:r>
      <w:r>
        <w:t>рассказ</w:t>
      </w:r>
      <w:r>
        <w:rPr>
          <w:spacing w:val="40"/>
        </w:rPr>
        <w:t xml:space="preserve"> </w:t>
      </w:r>
      <w:r>
        <w:t>(описание)</w:t>
      </w:r>
      <w:r>
        <w:rPr>
          <w:spacing w:val="40"/>
        </w:rPr>
        <w:t xml:space="preserve"> </w:t>
      </w:r>
      <w:r>
        <w:t>о ключевых</w:t>
      </w:r>
      <w:r>
        <w:rPr>
          <w:spacing w:val="50"/>
          <w:w w:val="150"/>
        </w:rPr>
        <w:t xml:space="preserve"> </w:t>
      </w:r>
      <w:r>
        <w:t>событиях</w:t>
      </w:r>
      <w:r>
        <w:rPr>
          <w:spacing w:val="53"/>
          <w:w w:val="150"/>
        </w:rPr>
        <w:t xml:space="preserve"> </w:t>
      </w:r>
      <w:r>
        <w:t>родного</w:t>
      </w:r>
      <w:r>
        <w:rPr>
          <w:spacing w:val="50"/>
          <w:w w:val="150"/>
        </w:rPr>
        <w:t xml:space="preserve"> </w:t>
      </w:r>
      <w:r>
        <w:t>края,</w:t>
      </w:r>
      <w:r>
        <w:rPr>
          <w:spacing w:val="51"/>
          <w:w w:val="150"/>
        </w:rPr>
        <w:t xml:space="preserve"> </w:t>
      </w:r>
      <w:r>
        <w:t>истории</w:t>
      </w:r>
      <w:r>
        <w:rPr>
          <w:spacing w:val="79"/>
        </w:rPr>
        <w:t xml:space="preserve"> </w:t>
      </w:r>
      <w:r>
        <w:t>России</w:t>
      </w:r>
      <w:r>
        <w:rPr>
          <w:spacing w:val="52"/>
          <w:w w:val="150"/>
        </w:rPr>
        <w:t xml:space="preserve"> </w:t>
      </w:r>
      <w:r>
        <w:t>с</w:t>
      </w:r>
      <w:r>
        <w:rPr>
          <w:spacing w:val="79"/>
        </w:rPr>
        <w:t xml:space="preserve"> </w:t>
      </w:r>
      <w:r>
        <w:t>древнейших</w:t>
      </w:r>
      <w:r>
        <w:rPr>
          <w:spacing w:val="53"/>
          <w:w w:val="150"/>
        </w:rPr>
        <w:t xml:space="preserve"> </w:t>
      </w:r>
      <w:r>
        <w:t>времен</w:t>
      </w:r>
      <w:r>
        <w:rPr>
          <w:spacing w:val="52"/>
          <w:w w:val="150"/>
        </w:rPr>
        <w:t xml:space="preserve"> </w:t>
      </w:r>
      <w:r>
        <w:t>до</w:t>
      </w:r>
      <w:r>
        <w:rPr>
          <w:spacing w:val="51"/>
          <w:w w:val="150"/>
        </w:rPr>
        <w:t xml:space="preserve"> </w:t>
      </w:r>
      <w:r>
        <w:t>1914</w:t>
      </w:r>
      <w:r>
        <w:rPr>
          <w:spacing w:val="6"/>
        </w:rPr>
        <w:t xml:space="preserve"> </w:t>
      </w:r>
      <w:r>
        <w:t>г.</w:t>
      </w:r>
      <w:r>
        <w:rPr>
          <w:spacing w:val="51"/>
          <w:w w:val="150"/>
        </w:rPr>
        <w:t xml:space="preserve"> </w:t>
      </w:r>
      <w:r>
        <w:rPr>
          <w:spacing w:val="-10"/>
        </w:rPr>
        <w:t>с</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3129"/>
          <w:tab w:val="left" w:pos="5643"/>
          <w:tab w:val="left" w:pos="8233"/>
        </w:tabs>
        <w:spacing w:before="61" w:line="360" w:lineRule="auto"/>
        <w:ind w:right="530"/>
      </w:pPr>
      <w:r>
        <w:rPr>
          <w:spacing w:val="-2"/>
        </w:rPr>
        <w:lastRenderedPageBreak/>
        <w:t>использованием</w:t>
      </w:r>
      <w:r>
        <w:tab/>
      </w:r>
      <w:r>
        <w:rPr>
          <w:spacing w:val="-2"/>
        </w:rPr>
        <w:t>контекстной</w:t>
      </w:r>
      <w:r>
        <w:tab/>
      </w:r>
      <w:r>
        <w:rPr>
          <w:spacing w:val="-2"/>
        </w:rPr>
        <w:t>информации,</w:t>
      </w:r>
      <w:r>
        <w:tab/>
      </w:r>
      <w:r>
        <w:rPr>
          <w:spacing w:val="-2"/>
        </w:rPr>
        <w:t xml:space="preserve">представленной </w:t>
      </w:r>
      <w:r>
        <w:t>в исторических источниках, учебной, художественной и научно-популярной литературе, визуальных материалах и других;</w:t>
      </w:r>
    </w:p>
    <w:p w:rsidR="000A0EF3" w:rsidRDefault="002345D6">
      <w:pPr>
        <w:pStyle w:val="a3"/>
        <w:spacing w:before="2" w:line="360" w:lineRule="auto"/>
        <w:ind w:right="537"/>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0A0EF3" w:rsidRDefault="002345D6">
      <w:pPr>
        <w:pStyle w:val="a3"/>
        <w:spacing w:line="360" w:lineRule="auto"/>
        <w:ind w:right="534"/>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0A0EF3" w:rsidRDefault="002345D6">
      <w:pPr>
        <w:pStyle w:val="a3"/>
        <w:spacing w:line="360" w:lineRule="auto"/>
        <w:ind w:right="533"/>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0A0EF3" w:rsidRDefault="002345D6">
      <w:pPr>
        <w:pStyle w:val="a3"/>
        <w:spacing w:line="360" w:lineRule="auto"/>
        <w:ind w:right="533"/>
      </w:pPr>
      <w:r>
        <w:t>на основе изучения исторического материала с древнейших времен до 1914 г. устанавливать исторические аналогии.</w:t>
      </w:r>
    </w:p>
    <w:p w:rsidR="000A0EF3" w:rsidRDefault="002345D6">
      <w:pPr>
        <w:pStyle w:val="a3"/>
        <w:tabs>
          <w:tab w:val="left" w:pos="1734"/>
          <w:tab w:val="left" w:pos="3481"/>
          <w:tab w:val="left" w:pos="5143"/>
          <w:tab w:val="left" w:pos="6561"/>
          <w:tab w:val="left" w:pos="8679"/>
        </w:tabs>
        <w:spacing w:line="360" w:lineRule="auto"/>
        <w:ind w:right="530"/>
      </w:pPr>
      <w:r>
        <w:rPr>
          <w:spacing w:val="-2"/>
        </w:rPr>
        <w:t>Умение</w:t>
      </w:r>
      <w:r>
        <w:tab/>
      </w:r>
      <w:r>
        <w:rPr>
          <w:spacing w:val="-2"/>
        </w:rPr>
        <w:t>объяснять</w:t>
      </w:r>
      <w:r>
        <w:tab/>
      </w:r>
      <w:r>
        <w:rPr>
          <w:spacing w:val="-2"/>
        </w:rPr>
        <w:t>критерии</w:t>
      </w:r>
      <w:r>
        <w:tab/>
      </w:r>
      <w:r>
        <w:rPr>
          <w:spacing w:val="-2"/>
        </w:rPr>
        <w:t>поиска</w:t>
      </w:r>
      <w:r>
        <w:tab/>
      </w:r>
      <w:r>
        <w:rPr>
          <w:spacing w:val="-2"/>
        </w:rPr>
        <w:t>исторических</w:t>
      </w:r>
      <w:r>
        <w:tab/>
      </w:r>
      <w:r>
        <w:rPr>
          <w:spacing w:val="-2"/>
        </w:rPr>
        <w:t xml:space="preserve">источников </w:t>
      </w:r>
      <w:r>
        <w:t>по истории России и всеобщей истории с древнейших времен до 1914 г. и находить их, объяснять</w:t>
      </w:r>
      <w:r>
        <w:rPr>
          <w:spacing w:val="64"/>
          <w:w w:val="150"/>
        </w:rPr>
        <w:t xml:space="preserve">   </w:t>
      </w:r>
      <w:r>
        <w:t>значимость</w:t>
      </w:r>
      <w:r>
        <w:rPr>
          <w:spacing w:val="65"/>
          <w:w w:val="150"/>
        </w:rPr>
        <w:t xml:space="preserve">   </w:t>
      </w:r>
      <w:r>
        <w:t>конкретных</w:t>
      </w:r>
      <w:r>
        <w:rPr>
          <w:spacing w:val="64"/>
          <w:w w:val="150"/>
        </w:rPr>
        <w:t xml:space="preserve">   </w:t>
      </w:r>
      <w:r>
        <w:t>источников</w:t>
      </w:r>
      <w:r>
        <w:rPr>
          <w:spacing w:val="63"/>
          <w:w w:val="150"/>
        </w:rPr>
        <w:t xml:space="preserve">   </w:t>
      </w:r>
      <w:r>
        <w:t>при</w:t>
      </w:r>
      <w:r>
        <w:rPr>
          <w:spacing w:val="65"/>
          <w:w w:val="150"/>
        </w:rPr>
        <w:t xml:space="preserve">   </w:t>
      </w:r>
      <w:r>
        <w:t>изучении</w:t>
      </w:r>
      <w:r>
        <w:rPr>
          <w:spacing w:val="65"/>
          <w:w w:val="150"/>
        </w:rPr>
        <w:t xml:space="preserve">   </w:t>
      </w:r>
      <w:r>
        <w:t xml:space="preserve">событий и процессов истории, приобретение опыта осуществления учебно-исследовательской </w:t>
      </w:r>
      <w:r>
        <w:rPr>
          <w:spacing w:val="-2"/>
        </w:rPr>
        <w:t>деятельности.</w:t>
      </w:r>
    </w:p>
    <w:p w:rsidR="000A0EF3" w:rsidRDefault="002345D6">
      <w:pPr>
        <w:pStyle w:val="a3"/>
        <w:spacing w:line="362" w:lineRule="auto"/>
        <w:ind w:right="529"/>
      </w:pPr>
      <w:r>
        <w:t>Структура</w:t>
      </w:r>
      <w:r>
        <w:rPr>
          <w:spacing w:val="69"/>
        </w:rPr>
        <w:t xml:space="preserve">   </w:t>
      </w:r>
      <w:r>
        <w:t>предметного</w:t>
      </w:r>
      <w:r>
        <w:rPr>
          <w:spacing w:val="69"/>
        </w:rPr>
        <w:t xml:space="preserve">   </w:t>
      </w:r>
      <w:r>
        <w:t>результата</w:t>
      </w:r>
      <w:r>
        <w:rPr>
          <w:spacing w:val="69"/>
        </w:rPr>
        <w:t xml:space="preserve">   </w:t>
      </w:r>
      <w:r>
        <w:t>включает</w:t>
      </w:r>
      <w:r>
        <w:rPr>
          <w:spacing w:val="69"/>
        </w:rPr>
        <w:t xml:space="preserve">   </w:t>
      </w:r>
      <w:r>
        <w:t>следующий</w:t>
      </w:r>
      <w:r>
        <w:rPr>
          <w:spacing w:val="69"/>
        </w:rPr>
        <w:t xml:space="preserve">   </w:t>
      </w:r>
      <w:r>
        <w:t>перечень</w:t>
      </w:r>
      <w:r>
        <w:rPr>
          <w:spacing w:val="69"/>
        </w:rPr>
        <w:t xml:space="preserve">   </w:t>
      </w:r>
      <w:r>
        <w:t>знаний и умений:</w:t>
      </w:r>
    </w:p>
    <w:p w:rsidR="000A0EF3" w:rsidRDefault="002345D6">
      <w:pPr>
        <w:pStyle w:val="a3"/>
        <w:tabs>
          <w:tab w:val="left" w:pos="3362"/>
          <w:tab w:val="left" w:pos="6302"/>
          <w:tab w:val="left" w:pos="8989"/>
        </w:tabs>
        <w:spacing w:line="360" w:lineRule="auto"/>
        <w:ind w:right="532"/>
      </w:pPr>
      <w:r>
        <w:t>анализировать</w:t>
      </w:r>
      <w:r>
        <w:rPr>
          <w:spacing w:val="-1"/>
        </w:rPr>
        <w:t xml:space="preserve"> </w:t>
      </w:r>
      <w:r>
        <w:t>аутентичные</w:t>
      </w:r>
      <w:r>
        <w:rPr>
          <w:spacing w:val="-4"/>
        </w:rPr>
        <w:t xml:space="preserve"> </w:t>
      </w:r>
      <w:r>
        <w:t>исторические</w:t>
      </w:r>
      <w:r>
        <w:rPr>
          <w:spacing w:val="-3"/>
        </w:rPr>
        <w:t xml:space="preserve"> </w:t>
      </w:r>
      <w:r>
        <w:t>источники</w:t>
      </w:r>
      <w:r>
        <w:rPr>
          <w:spacing w:val="-1"/>
        </w:rPr>
        <w:t xml:space="preserve"> </w:t>
      </w:r>
      <w:r>
        <w:t>и</w:t>
      </w:r>
      <w:r>
        <w:rPr>
          <w:spacing w:val="-1"/>
        </w:rPr>
        <w:t xml:space="preserve"> </w:t>
      </w:r>
      <w:r>
        <w:t>источники</w:t>
      </w:r>
      <w:r>
        <w:rPr>
          <w:spacing w:val="-1"/>
        </w:rPr>
        <w:t xml:space="preserve"> </w:t>
      </w:r>
      <w:r>
        <w:t>исторической</w:t>
      </w:r>
      <w:r>
        <w:rPr>
          <w:spacing w:val="-1"/>
        </w:rPr>
        <w:t xml:space="preserve"> </w:t>
      </w:r>
      <w:r>
        <w:t xml:space="preserve">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w:t>
      </w:r>
      <w:r>
        <w:rPr>
          <w:spacing w:val="-2"/>
        </w:rPr>
        <w:t>контекстом,</w:t>
      </w:r>
      <w:r>
        <w:tab/>
      </w:r>
      <w:r>
        <w:rPr>
          <w:spacing w:val="-2"/>
        </w:rPr>
        <w:t>оценивать</w:t>
      </w:r>
      <w:r>
        <w:tab/>
      </w:r>
      <w:r>
        <w:rPr>
          <w:spacing w:val="-2"/>
        </w:rPr>
        <w:t>степень</w:t>
      </w:r>
      <w:r>
        <w:tab/>
      </w:r>
      <w:r>
        <w:rPr>
          <w:spacing w:val="-2"/>
        </w:rPr>
        <w:t xml:space="preserve">полноты </w:t>
      </w:r>
      <w:r>
        <w:t>и достоверности, информационную/художественную ценность источника);</w:t>
      </w:r>
    </w:p>
    <w:p w:rsidR="000A0EF3" w:rsidRDefault="002345D6">
      <w:pPr>
        <w:pStyle w:val="a3"/>
        <w:spacing w:line="360" w:lineRule="auto"/>
        <w:ind w:right="537"/>
      </w:pPr>
      <w:r>
        <w:t>самостоятельно</w:t>
      </w:r>
      <w:r>
        <w:rPr>
          <w:spacing w:val="80"/>
        </w:rPr>
        <w:t xml:space="preserve">   </w:t>
      </w:r>
      <w:r>
        <w:t>определять</w:t>
      </w:r>
      <w:r>
        <w:rPr>
          <w:spacing w:val="80"/>
        </w:rPr>
        <w:t xml:space="preserve">   </w:t>
      </w:r>
      <w:r>
        <w:t>критерии</w:t>
      </w:r>
      <w:r>
        <w:rPr>
          <w:spacing w:val="80"/>
        </w:rPr>
        <w:t xml:space="preserve">   </w:t>
      </w:r>
      <w:r>
        <w:t>подбора</w:t>
      </w:r>
      <w:r>
        <w:rPr>
          <w:spacing w:val="80"/>
        </w:rPr>
        <w:t xml:space="preserve">   </w:t>
      </w:r>
      <w:r>
        <w:t>исторических</w:t>
      </w:r>
      <w:r>
        <w:rPr>
          <w:spacing w:val="80"/>
        </w:rPr>
        <w:t xml:space="preserve">   </w:t>
      </w:r>
      <w:r>
        <w:t>источников</w:t>
      </w:r>
      <w:r>
        <w:rPr>
          <w:spacing w:val="40"/>
        </w:rPr>
        <w:t xml:space="preserve"> </w:t>
      </w:r>
      <w:r>
        <w:t>для решения учебной задачи;</w:t>
      </w:r>
    </w:p>
    <w:p w:rsidR="000A0EF3" w:rsidRDefault="002345D6">
      <w:pPr>
        <w:pStyle w:val="a3"/>
        <w:tabs>
          <w:tab w:val="left" w:pos="2377"/>
          <w:tab w:val="left" w:pos="4407"/>
          <w:tab w:val="left" w:pos="6489"/>
          <w:tab w:val="left" w:pos="8571"/>
        </w:tabs>
        <w:spacing w:line="360" w:lineRule="auto"/>
        <w:ind w:right="537"/>
      </w:pPr>
      <w:r>
        <w:t xml:space="preserve">самостоятельно подбирать исторические источники по самостоятельно определенным </w:t>
      </w:r>
      <w:r>
        <w:rPr>
          <w:spacing w:val="-2"/>
        </w:rPr>
        <w:t>критериям,</w:t>
      </w:r>
      <w:r>
        <w:tab/>
      </w:r>
      <w:r>
        <w:rPr>
          <w:spacing w:val="-2"/>
        </w:rPr>
        <w:t>используя</w:t>
      </w:r>
      <w:r>
        <w:tab/>
      </w:r>
      <w:r>
        <w:rPr>
          <w:spacing w:val="-2"/>
        </w:rPr>
        <w:t>различные</w:t>
      </w:r>
      <w:r>
        <w:tab/>
      </w:r>
      <w:r>
        <w:rPr>
          <w:spacing w:val="-2"/>
        </w:rPr>
        <w:t>источники</w:t>
      </w:r>
      <w:r>
        <w:tab/>
      </w:r>
      <w:r>
        <w:rPr>
          <w:spacing w:val="-2"/>
        </w:rPr>
        <w:t xml:space="preserve">информации </w:t>
      </w:r>
      <w:r>
        <w:t>с соблюдением правил информационной безопасности;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2339"/>
          <w:tab w:val="left" w:pos="2461"/>
          <w:tab w:val="left" w:pos="4426"/>
          <w:tab w:val="left" w:pos="4584"/>
          <w:tab w:val="left" w:pos="6527"/>
          <w:tab w:val="left" w:pos="6779"/>
          <w:tab w:val="left" w:pos="8681"/>
        </w:tabs>
        <w:spacing w:before="61" w:line="360" w:lineRule="auto"/>
        <w:ind w:right="537"/>
      </w:pPr>
      <w:r>
        <w:lastRenderedPageBreak/>
        <w:t xml:space="preserve">на основе анализа содержания исторических источников и источников исторической </w:t>
      </w:r>
      <w:r>
        <w:rPr>
          <w:spacing w:val="-2"/>
        </w:rPr>
        <w:t>информации</w:t>
      </w:r>
      <w:r>
        <w:tab/>
      </w:r>
      <w:r>
        <w:tab/>
      </w:r>
      <w:r>
        <w:rPr>
          <w:spacing w:val="-2"/>
        </w:rPr>
        <w:t>объяснять</w:t>
      </w:r>
      <w:r>
        <w:tab/>
      </w:r>
      <w:r>
        <w:rPr>
          <w:spacing w:val="-2"/>
        </w:rPr>
        <w:t>значимость</w:t>
      </w:r>
      <w:r>
        <w:tab/>
      </w:r>
      <w:r>
        <w:rPr>
          <w:spacing w:val="-2"/>
        </w:rPr>
        <w:t>конкретных</w:t>
      </w:r>
      <w:r>
        <w:tab/>
      </w:r>
      <w:r>
        <w:rPr>
          <w:spacing w:val="-2"/>
        </w:rPr>
        <w:t xml:space="preserve">источников </w:t>
      </w:r>
      <w:r>
        <w:t xml:space="preserve">при изучении событий и процессов истории России и истории зарубежных стран, </w:t>
      </w:r>
      <w:r>
        <w:rPr>
          <w:spacing w:val="-2"/>
        </w:rPr>
        <w:t>обосновывать</w:t>
      </w:r>
      <w:r>
        <w:tab/>
      </w:r>
      <w:r>
        <w:rPr>
          <w:spacing w:val="-2"/>
        </w:rPr>
        <w:t>необходимость</w:t>
      </w:r>
      <w:r>
        <w:tab/>
      </w:r>
      <w:r>
        <w:tab/>
      </w:r>
      <w:r>
        <w:rPr>
          <w:spacing w:val="-2"/>
        </w:rPr>
        <w:t>использования</w:t>
      </w:r>
      <w:r>
        <w:tab/>
      </w:r>
      <w:r>
        <w:tab/>
      </w:r>
      <w:r>
        <w:rPr>
          <w:spacing w:val="-2"/>
        </w:rPr>
        <w:t>конкретных</w:t>
      </w:r>
      <w:r>
        <w:tab/>
      </w:r>
      <w:r>
        <w:rPr>
          <w:spacing w:val="-2"/>
        </w:rPr>
        <w:t xml:space="preserve">источников </w:t>
      </w:r>
      <w:r>
        <w:t>для аргументации точки зрения по заданной теме;</w:t>
      </w:r>
    </w:p>
    <w:p w:rsidR="000A0EF3" w:rsidRDefault="002345D6">
      <w:pPr>
        <w:pStyle w:val="a3"/>
        <w:spacing w:before="2" w:line="360" w:lineRule="auto"/>
        <w:ind w:right="528"/>
      </w:pPr>
      <w: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0A0EF3" w:rsidRDefault="002345D6">
      <w:pPr>
        <w:pStyle w:val="a3"/>
        <w:spacing w:line="360" w:lineRule="auto"/>
        <w:ind w:right="532"/>
      </w:pPr>
      <w:r>
        <w:t>участвовать</w:t>
      </w:r>
      <w:r>
        <w:rPr>
          <w:spacing w:val="80"/>
          <w:w w:val="150"/>
        </w:rPr>
        <w:t xml:space="preserve">  </w:t>
      </w:r>
      <w:r>
        <w:t>в</w:t>
      </w:r>
      <w:r>
        <w:rPr>
          <w:spacing w:val="80"/>
          <w:w w:val="150"/>
        </w:rPr>
        <w:t xml:space="preserve">  </w:t>
      </w:r>
      <w:r>
        <w:t>выполнении</w:t>
      </w:r>
      <w:r>
        <w:rPr>
          <w:spacing w:val="80"/>
          <w:w w:val="150"/>
        </w:rPr>
        <w:t xml:space="preserve">  </w:t>
      </w:r>
      <w:r>
        <w:t>учебных</w:t>
      </w:r>
      <w:r>
        <w:rPr>
          <w:spacing w:val="80"/>
          <w:w w:val="150"/>
        </w:rPr>
        <w:t xml:space="preserve">  </w:t>
      </w:r>
      <w:r>
        <w:t>проектов,</w:t>
      </w:r>
      <w:r>
        <w:rPr>
          <w:spacing w:val="80"/>
          <w:w w:val="150"/>
        </w:rPr>
        <w:t xml:space="preserve">  </w:t>
      </w:r>
      <w:r>
        <w:t>проводить</w:t>
      </w:r>
      <w:r>
        <w:rPr>
          <w:spacing w:val="80"/>
          <w:w w:val="150"/>
        </w:rPr>
        <w:t xml:space="preserve">  </w:t>
      </w:r>
      <w:r>
        <w:t>индивидуальные или групповые учебные исследования по истории с древнейших времен до 1914 г., истории родного края;</w:t>
      </w:r>
    </w:p>
    <w:p w:rsidR="000A0EF3" w:rsidRDefault="002345D6">
      <w:pPr>
        <w:pStyle w:val="a3"/>
        <w:tabs>
          <w:tab w:val="left" w:pos="571"/>
          <w:tab w:val="left" w:pos="2302"/>
          <w:tab w:val="left" w:pos="2757"/>
          <w:tab w:val="left" w:pos="3386"/>
          <w:tab w:val="left" w:pos="4526"/>
          <w:tab w:val="left" w:pos="4864"/>
          <w:tab w:val="left" w:pos="5256"/>
          <w:tab w:val="left" w:pos="6166"/>
          <w:tab w:val="left" w:pos="6485"/>
          <w:tab w:val="left" w:pos="7575"/>
          <w:tab w:val="left" w:pos="8595"/>
          <w:tab w:val="left" w:pos="8757"/>
        </w:tabs>
        <w:spacing w:line="360" w:lineRule="auto"/>
        <w:ind w:right="530"/>
        <w:jc w:val="left"/>
      </w:pPr>
      <w:r>
        <w:t>публично представлять результаты проектной и учебно-исследовательской деятельности. Умение</w:t>
      </w:r>
      <w:r>
        <w:rPr>
          <w:spacing w:val="40"/>
        </w:rPr>
        <w:t xml:space="preserve"> </w:t>
      </w:r>
      <w:r>
        <w:t>на</w:t>
      </w:r>
      <w:r>
        <w:rPr>
          <w:spacing w:val="40"/>
        </w:rPr>
        <w:t xml:space="preserve"> </w:t>
      </w:r>
      <w:r>
        <w:t>практике</w:t>
      </w:r>
      <w:r>
        <w:rPr>
          <w:spacing w:val="40"/>
        </w:rPr>
        <w:t xml:space="preserve"> </w:t>
      </w:r>
      <w:r>
        <w:t>отстаивать</w:t>
      </w:r>
      <w:r>
        <w:rPr>
          <w:spacing w:val="40"/>
        </w:rPr>
        <w:t xml:space="preserve"> </w:t>
      </w:r>
      <w:r>
        <w:t>историческую</w:t>
      </w:r>
      <w:r>
        <w:rPr>
          <w:spacing w:val="40"/>
        </w:rPr>
        <w:t xml:space="preserve"> </w:t>
      </w:r>
      <w:r>
        <w:t>правду</w:t>
      </w:r>
      <w:r>
        <w:rPr>
          <w:spacing w:val="40"/>
        </w:rPr>
        <w:t xml:space="preserve"> </w:t>
      </w:r>
      <w:r>
        <w:t>в</w:t>
      </w:r>
      <w:r>
        <w:rPr>
          <w:spacing w:val="40"/>
        </w:rPr>
        <w:t xml:space="preserve"> </w:t>
      </w:r>
      <w:r>
        <w:t>ходе</w:t>
      </w:r>
      <w:r>
        <w:rPr>
          <w:spacing w:val="40"/>
        </w:rPr>
        <w:t xml:space="preserve"> </w:t>
      </w:r>
      <w:r>
        <w:t>дискуссий</w:t>
      </w:r>
      <w:r>
        <w:rPr>
          <w:spacing w:val="40"/>
        </w:rPr>
        <w:t xml:space="preserve"> </w:t>
      </w:r>
      <w:r>
        <w:t>и</w:t>
      </w:r>
      <w:r>
        <w:rPr>
          <w:spacing w:val="40"/>
        </w:rPr>
        <w:t xml:space="preserve"> </w:t>
      </w:r>
      <w:r>
        <w:t>других</w:t>
      </w:r>
      <w:r>
        <w:rPr>
          <w:spacing w:val="40"/>
        </w:rPr>
        <w:t xml:space="preserve"> </w:t>
      </w:r>
      <w:r>
        <w:t>форм</w:t>
      </w:r>
      <w:r>
        <w:rPr>
          <w:spacing w:val="40"/>
        </w:rPr>
        <w:t xml:space="preserve"> </w:t>
      </w:r>
      <w:r>
        <w:rPr>
          <w:spacing w:val="-2"/>
        </w:rPr>
        <w:t>межличностного</w:t>
      </w:r>
      <w:r>
        <w:tab/>
      </w:r>
      <w:r>
        <w:tab/>
      </w:r>
      <w:r>
        <w:rPr>
          <w:spacing w:val="-2"/>
        </w:rPr>
        <w:t>взаимодействия,</w:t>
      </w:r>
      <w:r>
        <w:tab/>
      </w:r>
      <w:r>
        <w:tab/>
      </w:r>
      <w:r>
        <w:tab/>
      </w:r>
      <w:r>
        <w:rPr>
          <w:spacing w:val="-12"/>
        </w:rPr>
        <w:t>а</w:t>
      </w:r>
      <w:r>
        <w:tab/>
      </w:r>
      <w:r>
        <w:rPr>
          <w:spacing w:val="-2"/>
        </w:rPr>
        <w:t>также</w:t>
      </w:r>
      <w:r>
        <w:tab/>
      </w:r>
      <w:r>
        <w:rPr>
          <w:spacing w:val="-4"/>
        </w:rPr>
        <w:t>при</w:t>
      </w:r>
      <w:r>
        <w:tab/>
      </w:r>
      <w:r>
        <w:tab/>
      </w:r>
      <w:r>
        <w:rPr>
          <w:spacing w:val="-2"/>
        </w:rPr>
        <w:t xml:space="preserve">разработке </w:t>
      </w:r>
      <w:r>
        <w:rPr>
          <w:spacing w:val="-10"/>
        </w:rPr>
        <w:t>и</w:t>
      </w:r>
      <w:r>
        <w:tab/>
      </w:r>
      <w:r>
        <w:rPr>
          <w:spacing w:val="-2"/>
        </w:rPr>
        <w:t>представлении</w:t>
      </w:r>
      <w:r>
        <w:tab/>
      </w:r>
      <w:r>
        <w:rPr>
          <w:spacing w:val="-2"/>
        </w:rPr>
        <w:t>учебных</w:t>
      </w:r>
      <w:r>
        <w:tab/>
      </w:r>
      <w:r>
        <w:rPr>
          <w:spacing w:val="-2"/>
        </w:rPr>
        <w:t>проектов</w:t>
      </w:r>
      <w:r>
        <w:tab/>
      </w:r>
      <w:r>
        <w:rPr>
          <w:spacing w:val="-10"/>
        </w:rPr>
        <w:t>и</w:t>
      </w:r>
      <w:r>
        <w:tab/>
      </w:r>
      <w:r>
        <w:rPr>
          <w:spacing w:val="-2"/>
        </w:rPr>
        <w:t>исследований</w:t>
      </w:r>
      <w:r>
        <w:tab/>
      </w:r>
      <w:r>
        <w:rPr>
          <w:spacing w:val="-2"/>
        </w:rPr>
        <w:t>аргументированно</w:t>
      </w:r>
      <w:r>
        <w:tab/>
      </w:r>
      <w:r>
        <w:rPr>
          <w:spacing w:val="-2"/>
        </w:rPr>
        <w:t xml:space="preserve">критиковать </w:t>
      </w:r>
      <w:r>
        <w:t>фальсификации</w:t>
      </w:r>
      <w:r>
        <w:rPr>
          <w:spacing w:val="80"/>
        </w:rPr>
        <w:t xml:space="preserve"> </w:t>
      </w:r>
      <w:r>
        <w:t>отечественной</w:t>
      </w:r>
      <w:r>
        <w:rPr>
          <w:spacing w:val="80"/>
        </w:rPr>
        <w:t xml:space="preserve"> </w:t>
      </w:r>
      <w:r>
        <w:t>истории,</w:t>
      </w:r>
      <w:r>
        <w:rPr>
          <w:spacing w:val="80"/>
        </w:rPr>
        <w:t xml:space="preserve"> </w:t>
      </w:r>
      <w:r>
        <w:t>рассказывать</w:t>
      </w:r>
      <w:r>
        <w:rPr>
          <w:spacing w:val="80"/>
        </w:rPr>
        <w:t xml:space="preserve"> </w:t>
      </w:r>
      <w:r>
        <w:t>о</w:t>
      </w:r>
      <w:r>
        <w:rPr>
          <w:spacing w:val="80"/>
        </w:rPr>
        <w:t xml:space="preserve"> </w:t>
      </w:r>
      <w:r>
        <w:t>подвигах</w:t>
      </w:r>
      <w:r>
        <w:rPr>
          <w:spacing w:val="80"/>
        </w:rPr>
        <w:t xml:space="preserve"> </w:t>
      </w:r>
      <w:r>
        <w:t>народа</w:t>
      </w:r>
      <w:r>
        <w:rPr>
          <w:spacing w:val="80"/>
        </w:rPr>
        <w:t xml:space="preserve"> </w:t>
      </w:r>
      <w:r>
        <w:t>при</w:t>
      </w:r>
      <w:r>
        <w:rPr>
          <w:spacing w:val="80"/>
        </w:rPr>
        <w:t xml:space="preserve"> </w:t>
      </w:r>
      <w:r>
        <w:t>защите</w:t>
      </w:r>
      <w:r>
        <w:rPr>
          <w:spacing w:val="40"/>
        </w:rPr>
        <w:t xml:space="preserve"> </w:t>
      </w:r>
      <w:r>
        <w:t>Отечества, разоблачать фальсификации отечественной истории.</w:t>
      </w:r>
    </w:p>
    <w:p w:rsidR="000A0EF3" w:rsidRDefault="002345D6">
      <w:pPr>
        <w:pStyle w:val="a3"/>
        <w:tabs>
          <w:tab w:val="left" w:pos="1696"/>
          <w:tab w:val="left" w:pos="3401"/>
          <w:tab w:val="left" w:pos="4886"/>
          <w:tab w:val="left" w:pos="6246"/>
          <w:tab w:val="left" w:pos="7836"/>
          <w:tab w:val="left" w:pos="9155"/>
        </w:tabs>
        <w:spacing w:line="360" w:lineRule="auto"/>
        <w:ind w:right="535"/>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0A0EF3" w:rsidRDefault="002345D6">
      <w:pPr>
        <w:pStyle w:val="a3"/>
        <w:spacing w:line="360" w:lineRule="auto"/>
        <w:jc w:val="left"/>
      </w:pPr>
      <w:r>
        <w:t>на основе знаний по истории России с древнейших времен до 1914 г. критически оценивать полученную извне социальную информацию;</w:t>
      </w:r>
    </w:p>
    <w:p w:rsidR="000A0EF3" w:rsidRDefault="002345D6">
      <w:pPr>
        <w:pStyle w:val="a3"/>
        <w:spacing w:line="360" w:lineRule="auto"/>
        <w:ind w:right="532"/>
      </w:pPr>
      <w:r>
        <w:t>самостоятельно</w:t>
      </w:r>
      <w:r>
        <w:rPr>
          <w:spacing w:val="75"/>
          <w:w w:val="150"/>
        </w:rPr>
        <w:t xml:space="preserve">   </w:t>
      </w:r>
      <w:r>
        <w:t>отбирать</w:t>
      </w:r>
      <w:r>
        <w:rPr>
          <w:spacing w:val="76"/>
          <w:w w:val="150"/>
        </w:rPr>
        <w:t xml:space="preserve">   </w:t>
      </w:r>
      <w:r>
        <w:t>факты,</w:t>
      </w:r>
      <w:r>
        <w:rPr>
          <w:spacing w:val="76"/>
          <w:w w:val="150"/>
        </w:rPr>
        <w:t xml:space="preserve">   </w:t>
      </w:r>
      <w:r>
        <w:t>которые</w:t>
      </w:r>
      <w:r>
        <w:rPr>
          <w:spacing w:val="75"/>
          <w:w w:val="150"/>
        </w:rPr>
        <w:t xml:space="preserve">   </w:t>
      </w:r>
      <w:r>
        <w:t>могут</w:t>
      </w:r>
      <w:r>
        <w:rPr>
          <w:spacing w:val="76"/>
          <w:w w:val="150"/>
        </w:rPr>
        <w:t xml:space="preserve">   </w:t>
      </w:r>
      <w:r>
        <w:t>быть</w:t>
      </w:r>
      <w:r>
        <w:rPr>
          <w:spacing w:val="76"/>
          <w:w w:val="150"/>
        </w:rPr>
        <w:t xml:space="preserve">   </w:t>
      </w:r>
      <w:r>
        <w:t>использованы для подтверждения/опровержения какой-либо оценки исторических событий,</w:t>
      </w:r>
      <w:r>
        <w:rPr>
          <w:spacing w:val="80"/>
        </w:rPr>
        <w:t xml:space="preserve"> </w:t>
      </w:r>
      <w:r>
        <w:t>формулировать аргументы;</w:t>
      </w:r>
    </w:p>
    <w:p w:rsidR="000A0EF3" w:rsidRDefault="002345D6">
      <w:pPr>
        <w:pStyle w:val="a3"/>
        <w:spacing w:line="360" w:lineRule="auto"/>
        <w:ind w:right="537"/>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0A0EF3" w:rsidRDefault="002345D6">
      <w:pPr>
        <w:pStyle w:val="a3"/>
        <w:spacing w:line="360" w:lineRule="auto"/>
        <w:ind w:right="536"/>
      </w:pPr>
      <w:r>
        <w:t>рассказывать</w:t>
      </w:r>
      <w:r>
        <w:rPr>
          <w:spacing w:val="79"/>
        </w:rPr>
        <w:t xml:space="preserve">  </w:t>
      </w:r>
      <w:r>
        <w:t>о</w:t>
      </w:r>
      <w:r>
        <w:rPr>
          <w:spacing w:val="80"/>
        </w:rPr>
        <w:t xml:space="preserve">  </w:t>
      </w:r>
      <w:r>
        <w:t>подвигах</w:t>
      </w:r>
      <w:r>
        <w:rPr>
          <w:spacing w:val="80"/>
        </w:rPr>
        <w:t xml:space="preserve">  </w:t>
      </w:r>
      <w:r>
        <w:t>народа</w:t>
      </w:r>
      <w:r>
        <w:rPr>
          <w:spacing w:val="78"/>
        </w:rPr>
        <w:t xml:space="preserve">  </w:t>
      </w:r>
      <w:r>
        <w:t>при</w:t>
      </w:r>
      <w:r>
        <w:rPr>
          <w:spacing w:val="78"/>
        </w:rPr>
        <w:t xml:space="preserve">  </w:t>
      </w:r>
      <w:r>
        <w:t>защите</w:t>
      </w:r>
      <w:r>
        <w:rPr>
          <w:spacing w:val="78"/>
        </w:rPr>
        <w:t xml:space="preserve">  </w:t>
      </w:r>
      <w:r>
        <w:t>Отечества,</w:t>
      </w:r>
      <w:r>
        <w:rPr>
          <w:spacing w:val="80"/>
        </w:rPr>
        <w:t xml:space="preserve">  </w:t>
      </w:r>
      <w:r>
        <w:t>активно</w:t>
      </w:r>
      <w:r>
        <w:rPr>
          <w:spacing w:val="80"/>
        </w:rPr>
        <w:t xml:space="preserve">  </w:t>
      </w:r>
      <w:r>
        <w:t>участвовать в</w:t>
      </w:r>
      <w:r>
        <w:rPr>
          <w:spacing w:val="76"/>
        </w:rPr>
        <w:t xml:space="preserve">  </w:t>
      </w:r>
      <w:r>
        <w:t>дискуссиях,</w:t>
      </w:r>
      <w:r>
        <w:rPr>
          <w:spacing w:val="75"/>
        </w:rPr>
        <w:t xml:space="preserve">  </w:t>
      </w:r>
      <w:r>
        <w:t>не</w:t>
      </w:r>
      <w:r>
        <w:rPr>
          <w:spacing w:val="75"/>
        </w:rPr>
        <w:t xml:space="preserve">  </w:t>
      </w:r>
      <w:r>
        <w:t>допуская</w:t>
      </w:r>
      <w:r>
        <w:rPr>
          <w:spacing w:val="78"/>
        </w:rPr>
        <w:t xml:space="preserve">  </w:t>
      </w:r>
      <w:r>
        <w:t>умаления</w:t>
      </w:r>
      <w:r>
        <w:rPr>
          <w:spacing w:val="77"/>
        </w:rPr>
        <w:t xml:space="preserve">  </w:t>
      </w:r>
      <w:r>
        <w:t>подвига</w:t>
      </w:r>
      <w:r>
        <w:rPr>
          <w:spacing w:val="75"/>
        </w:rPr>
        <w:t xml:space="preserve">  </w:t>
      </w:r>
      <w:r>
        <w:t>народа</w:t>
      </w:r>
      <w:r>
        <w:rPr>
          <w:spacing w:val="75"/>
        </w:rPr>
        <w:t xml:space="preserve">  </w:t>
      </w:r>
      <w:r>
        <w:t>при</w:t>
      </w:r>
      <w:r>
        <w:rPr>
          <w:spacing w:val="76"/>
        </w:rPr>
        <w:t xml:space="preserve">  </w:t>
      </w:r>
      <w:r>
        <w:t>защите</w:t>
      </w:r>
      <w:r>
        <w:rPr>
          <w:spacing w:val="76"/>
        </w:rPr>
        <w:t xml:space="preserve">  </w:t>
      </w:r>
      <w:r>
        <w:t>Отечества с древнейших времен до 1914 г.;</w:t>
      </w:r>
    </w:p>
    <w:p w:rsidR="000A0EF3" w:rsidRDefault="002345D6">
      <w:pPr>
        <w:pStyle w:val="a3"/>
        <w:spacing w:before="1" w:line="360" w:lineRule="auto"/>
        <w:ind w:right="536"/>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1"/>
        <w:spacing w:before="66" w:after="2" w:line="276" w:lineRule="auto"/>
        <w:ind w:left="293" w:right="5713" w:hanging="60"/>
      </w:pPr>
      <w:r>
        <w:lastRenderedPageBreak/>
        <w:t>ТЕМАТИЧЕСКОЕ</w:t>
      </w:r>
      <w:r>
        <w:rPr>
          <w:spacing w:val="-15"/>
        </w:rPr>
        <w:t xml:space="preserve"> </w:t>
      </w:r>
      <w:r>
        <w:t>ПЛАНИРОВАНИЕ 10 КЛАСС</w:t>
      </w: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2136"/>
        <w:gridCol w:w="811"/>
        <w:gridCol w:w="1707"/>
        <w:gridCol w:w="1774"/>
        <w:gridCol w:w="2088"/>
      </w:tblGrid>
      <w:tr w:rsidR="000A0EF3">
        <w:trPr>
          <w:trHeight w:val="362"/>
        </w:trPr>
        <w:tc>
          <w:tcPr>
            <w:tcW w:w="629" w:type="dxa"/>
            <w:vMerge w:val="restart"/>
          </w:tcPr>
          <w:p w:rsidR="000A0EF3" w:rsidRDefault="000A0EF3">
            <w:pPr>
              <w:pStyle w:val="TableParagraph"/>
              <w:spacing w:before="87"/>
              <w:rPr>
                <w:b/>
                <w:sz w:val="24"/>
              </w:rPr>
            </w:pPr>
          </w:p>
          <w:p w:rsidR="000A0EF3" w:rsidRDefault="002345D6">
            <w:pPr>
              <w:pStyle w:val="TableParagraph"/>
              <w:spacing w:line="276" w:lineRule="auto"/>
              <w:ind w:left="101" w:right="171"/>
              <w:rPr>
                <w:b/>
                <w:sz w:val="24"/>
              </w:rPr>
            </w:pPr>
            <w:r>
              <w:rPr>
                <w:b/>
                <w:spacing w:val="-10"/>
                <w:sz w:val="24"/>
              </w:rPr>
              <w:t xml:space="preserve">№ </w:t>
            </w:r>
            <w:r>
              <w:rPr>
                <w:b/>
                <w:spacing w:val="-4"/>
                <w:sz w:val="24"/>
              </w:rPr>
              <w:t>п/п</w:t>
            </w:r>
          </w:p>
        </w:tc>
        <w:tc>
          <w:tcPr>
            <w:tcW w:w="2136" w:type="dxa"/>
            <w:vMerge w:val="restart"/>
          </w:tcPr>
          <w:p w:rsidR="000A0EF3" w:rsidRDefault="002345D6">
            <w:pPr>
              <w:pStyle w:val="TableParagraph"/>
              <w:spacing w:before="204" w:line="276" w:lineRule="auto"/>
              <w:ind w:left="100" w:right="419"/>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292" w:type="dxa"/>
            <w:gridSpan w:val="3"/>
          </w:tcPr>
          <w:p w:rsidR="000A0EF3" w:rsidRDefault="002345D6">
            <w:pPr>
              <w:pStyle w:val="TableParagraph"/>
              <w:spacing w:before="43"/>
              <w:ind w:left="101"/>
              <w:rPr>
                <w:b/>
                <w:sz w:val="24"/>
              </w:rPr>
            </w:pPr>
            <w:r>
              <w:rPr>
                <w:b/>
                <w:sz w:val="24"/>
              </w:rPr>
              <w:t>Количество</w:t>
            </w:r>
            <w:r>
              <w:rPr>
                <w:b/>
                <w:spacing w:val="-6"/>
                <w:sz w:val="24"/>
              </w:rPr>
              <w:t xml:space="preserve"> </w:t>
            </w:r>
            <w:r>
              <w:rPr>
                <w:b/>
                <w:spacing w:val="-4"/>
                <w:sz w:val="24"/>
              </w:rPr>
              <w:t>часов</w:t>
            </w:r>
          </w:p>
        </w:tc>
        <w:tc>
          <w:tcPr>
            <w:tcW w:w="2088" w:type="dxa"/>
            <w:vMerge w:val="restart"/>
          </w:tcPr>
          <w:p w:rsidR="000A0EF3" w:rsidRDefault="002345D6">
            <w:pPr>
              <w:pStyle w:val="TableParagraph"/>
              <w:spacing w:before="43" w:line="276" w:lineRule="auto"/>
              <w:ind w:left="104"/>
              <w:rPr>
                <w:b/>
                <w:sz w:val="24"/>
              </w:rPr>
            </w:pPr>
            <w:r>
              <w:rPr>
                <w:b/>
                <w:spacing w:val="-2"/>
                <w:sz w:val="24"/>
              </w:rPr>
              <w:t>Электронные (цифровые) образовательные ресурсы</w:t>
            </w:r>
          </w:p>
        </w:tc>
      </w:tr>
      <w:tr w:rsidR="000A0EF3">
        <w:trPr>
          <w:trHeight w:val="1264"/>
        </w:trPr>
        <w:tc>
          <w:tcPr>
            <w:tcW w:w="629" w:type="dxa"/>
            <w:vMerge/>
            <w:tcBorders>
              <w:top w:val="nil"/>
            </w:tcBorders>
          </w:tcPr>
          <w:p w:rsidR="000A0EF3" w:rsidRDefault="000A0EF3">
            <w:pPr>
              <w:rPr>
                <w:sz w:val="2"/>
                <w:szCs w:val="2"/>
              </w:rPr>
            </w:pPr>
          </w:p>
        </w:tc>
        <w:tc>
          <w:tcPr>
            <w:tcW w:w="2136" w:type="dxa"/>
            <w:vMerge/>
            <w:tcBorders>
              <w:top w:val="nil"/>
            </w:tcBorders>
          </w:tcPr>
          <w:p w:rsidR="000A0EF3" w:rsidRDefault="000A0EF3">
            <w:pPr>
              <w:rPr>
                <w:sz w:val="2"/>
                <w:szCs w:val="2"/>
              </w:rPr>
            </w:pPr>
          </w:p>
        </w:tc>
        <w:tc>
          <w:tcPr>
            <w:tcW w:w="811" w:type="dxa"/>
          </w:tcPr>
          <w:p w:rsidR="000A0EF3" w:rsidRDefault="000A0EF3">
            <w:pPr>
              <w:pStyle w:val="TableParagraph"/>
              <w:spacing w:before="60"/>
              <w:rPr>
                <w:b/>
                <w:sz w:val="24"/>
              </w:rPr>
            </w:pPr>
          </w:p>
          <w:p w:rsidR="000A0EF3" w:rsidRDefault="002345D6">
            <w:pPr>
              <w:pStyle w:val="TableParagraph"/>
              <w:ind w:left="59" w:right="60"/>
              <w:jc w:val="center"/>
              <w:rPr>
                <w:b/>
                <w:sz w:val="24"/>
              </w:rPr>
            </w:pPr>
            <w:r>
              <w:rPr>
                <w:b/>
                <w:spacing w:val="-2"/>
                <w:sz w:val="24"/>
              </w:rPr>
              <w:t>Всего</w:t>
            </w:r>
          </w:p>
        </w:tc>
        <w:tc>
          <w:tcPr>
            <w:tcW w:w="1707" w:type="dxa"/>
          </w:tcPr>
          <w:p w:rsidR="000A0EF3" w:rsidRDefault="002345D6">
            <w:pPr>
              <w:pStyle w:val="TableParagraph"/>
              <w:spacing w:before="178" w:line="276" w:lineRule="auto"/>
              <w:ind w:left="101"/>
              <w:rPr>
                <w:b/>
                <w:sz w:val="24"/>
              </w:rPr>
            </w:pPr>
            <w:r>
              <w:rPr>
                <w:b/>
                <w:spacing w:val="-2"/>
                <w:sz w:val="24"/>
              </w:rPr>
              <w:t>Контрольные работы</w:t>
            </w:r>
          </w:p>
        </w:tc>
        <w:tc>
          <w:tcPr>
            <w:tcW w:w="1774" w:type="dxa"/>
          </w:tcPr>
          <w:p w:rsidR="000A0EF3" w:rsidRDefault="002345D6">
            <w:pPr>
              <w:pStyle w:val="TableParagraph"/>
              <w:spacing w:before="178" w:line="276" w:lineRule="auto"/>
              <w:ind w:left="101"/>
              <w:rPr>
                <w:b/>
                <w:sz w:val="24"/>
              </w:rPr>
            </w:pPr>
            <w:r>
              <w:rPr>
                <w:b/>
                <w:spacing w:val="-2"/>
                <w:sz w:val="24"/>
              </w:rPr>
              <w:t>Практические работы</w:t>
            </w:r>
          </w:p>
        </w:tc>
        <w:tc>
          <w:tcPr>
            <w:tcW w:w="2088" w:type="dxa"/>
            <w:vMerge/>
            <w:tcBorders>
              <w:top w:val="nil"/>
            </w:tcBorders>
          </w:tcPr>
          <w:p w:rsidR="000A0EF3" w:rsidRDefault="000A0EF3">
            <w:pPr>
              <w:rPr>
                <w:sz w:val="2"/>
                <w:szCs w:val="2"/>
              </w:rPr>
            </w:pPr>
          </w:p>
        </w:tc>
      </w:tr>
      <w:tr w:rsidR="000A0EF3">
        <w:trPr>
          <w:trHeight w:val="362"/>
        </w:trPr>
        <w:tc>
          <w:tcPr>
            <w:tcW w:w="9145" w:type="dxa"/>
            <w:gridSpan w:val="6"/>
          </w:tcPr>
          <w:p w:rsidR="000A0EF3" w:rsidRDefault="002345D6">
            <w:pPr>
              <w:pStyle w:val="TableParagraph"/>
              <w:spacing w:before="46"/>
              <w:ind w:left="101"/>
              <w:rPr>
                <w:b/>
                <w:sz w:val="24"/>
              </w:rPr>
            </w:pPr>
            <w:r>
              <w:rPr>
                <w:b/>
                <w:sz w:val="24"/>
              </w:rPr>
              <w:t>Всеобщая</w:t>
            </w:r>
            <w:r>
              <w:rPr>
                <w:b/>
                <w:spacing w:val="-3"/>
                <w:sz w:val="24"/>
              </w:rPr>
              <w:t xml:space="preserve"> </w:t>
            </w:r>
            <w:r>
              <w:rPr>
                <w:b/>
                <w:sz w:val="24"/>
              </w:rPr>
              <w:t>история.</w:t>
            </w:r>
            <w:r>
              <w:rPr>
                <w:b/>
                <w:spacing w:val="-2"/>
                <w:sz w:val="24"/>
              </w:rPr>
              <w:t xml:space="preserve"> </w:t>
            </w:r>
            <w:r>
              <w:rPr>
                <w:b/>
                <w:sz w:val="24"/>
              </w:rPr>
              <w:t>1914—1945</w:t>
            </w:r>
            <w:r>
              <w:rPr>
                <w:b/>
                <w:spacing w:val="-1"/>
                <w:sz w:val="24"/>
              </w:rPr>
              <w:t xml:space="preserve"> </w:t>
            </w:r>
            <w:r>
              <w:rPr>
                <w:b/>
                <w:spacing w:val="-5"/>
                <w:sz w:val="24"/>
              </w:rPr>
              <w:t>гг.</w:t>
            </w:r>
          </w:p>
        </w:tc>
      </w:tr>
      <w:tr w:rsidR="000A0EF3">
        <w:trPr>
          <w:trHeight w:val="362"/>
        </w:trPr>
        <w:tc>
          <w:tcPr>
            <w:tcW w:w="9145" w:type="dxa"/>
            <w:gridSpan w:val="6"/>
          </w:tcPr>
          <w:p w:rsidR="000A0EF3" w:rsidRDefault="002345D6">
            <w:pPr>
              <w:pStyle w:val="TableParagraph"/>
              <w:spacing w:before="46"/>
              <w:ind w:left="101"/>
              <w:rPr>
                <w:b/>
                <w:sz w:val="24"/>
              </w:rPr>
            </w:pPr>
            <w:r>
              <w:rPr>
                <w:b/>
                <w:sz w:val="24"/>
              </w:rPr>
              <w:t>Раздел</w:t>
            </w:r>
            <w:r>
              <w:rPr>
                <w:b/>
                <w:spacing w:val="-3"/>
                <w:sz w:val="24"/>
              </w:rPr>
              <w:t xml:space="preserve"> </w:t>
            </w:r>
            <w:r>
              <w:rPr>
                <w:b/>
                <w:sz w:val="24"/>
              </w:rPr>
              <w:t>1.</w:t>
            </w:r>
            <w:r>
              <w:rPr>
                <w:b/>
                <w:spacing w:val="-2"/>
                <w:sz w:val="24"/>
              </w:rPr>
              <w:t xml:space="preserve"> Введение</w:t>
            </w:r>
          </w:p>
        </w:tc>
      </w:tr>
      <w:tr w:rsidR="000A0EF3">
        <w:trPr>
          <w:trHeight w:val="678"/>
        </w:trPr>
        <w:tc>
          <w:tcPr>
            <w:tcW w:w="629" w:type="dxa"/>
          </w:tcPr>
          <w:p w:rsidR="000A0EF3" w:rsidRDefault="002345D6">
            <w:pPr>
              <w:pStyle w:val="TableParagraph"/>
              <w:spacing w:before="199"/>
              <w:ind w:left="101"/>
              <w:rPr>
                <w:sz w:val="24"/>
              </w:rPr>
            </w:pPr>
            <w:r>
              <w:rPr>
                <w:spacing w:val="-5"/>
                <w:sz w:val="24"/>
              </w:rPr>
              <w:t>1.1</w:t>
            </w:r>
          </w:p>
        </w:tc>
        <w:tc>
          <w:tcPr>
            <w:tcW w:w="2136" w:type="dxa"/>
          </w:tcPr>
          <w:p w:rsidR="000A0EF3" w:rsidRDefault="002345D6">
            <w:pPr>
              <w:pStyle w:val="TableParagraph"/>
              <w:spacing w:before="199"/>
              <w:ind w:left="100"/>
              <w:rPr>
                <w:sz w:val="24"/>
              </w:rPr>
            </w:pPr>
            <w:r>
              <w:rPr>
                <w:spacing w:val="-2"/>
                <w:sz w:val="24"/>
              </w:rPr>
              <w:t>Введение</w:t>
            </w:r>
          </w:p>
        </w:tc>
        <w:tc>
          <w:tcPr>
            <w:tcW w:w="811" w:type="dxa"/>
          </w:tcPr>
          <w:p w:rsidR="000A0EF3" w:rsidRDefault="002345D6">
            <w:pPr>
              <w:pStyle w:val="TableParagraph"/>
              <w:spacing w:before="199"/>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7" w:line="310" w:lineRule="atLeast"/>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563"/>
        </w:trPr>
        <w:tc>
          <w:tcPr>
            <w:tcW w:w="2765" w:type="dxa"/>
            <w:gridSpan w:val="2"/>
          </w:tcPr>
          <w:p w:rsidR="000A0EF3" w:rsidRDefault="002345D6">
            <w:pPr>
              <w:pStyle w:val="TableParagraph"/>
              <w:spacing w:before="142"/>
              <w:ind w:left="101"/>
              <w:rPr>
                <w:sz w:val="24"/>
              </w:rPr>
            </w:pPr>
            <w:r>
              <w:rPr>
                <w:sz w:val="24"/>
              </w:rPr>
              <w:t>Итого по</w:t>
            </w:r>
            <w:r>
              <w:rPr>
                <w:spacing w:val="1"/>
                <w:sz w:val="24"/>
              </w:rPr>
              <w:t xml:space="preserve"> </w:t>
            </w:r>
            <w:r>
              <w:rPr>
                <w:spacing w:val="-2"/>
                <w:sz w:val="24"/>
              </w:rPr>
              <w:t>разделу</w:t>
            </w:r>
          </w:p>
        </w:tc>
        <w:tc>
          <w:tcPr>
            <w:tcW w:w="811" w:type="dxa"/>
          </w:tcPr>
          <w:p w:rsidR="000A0EF3" w:rsidRDefault="002345D6">
            <w:pPr>
              <w:pStyle w:val="TableParagraph"/>
              <w:spacing w:before="142"/>
              <w:ind w:left="60" w:right="1"/>
              <w:jc w:val="center"/>
              <w:rPr>
                <w:sz w:val="24"/>
              </w:rPr>
            </w:pPr>
            <w:r>
              <w:rPr>
                <w:spacing w:val="-10"/>
                <w:sz w:val="24"/>
              </w:rPr>
              <w:t>1</w:t>
            </w:r>
          </w:p>
        </w:tc>
        <w:tc>
          <w:tcPr>
            <w:tcW w:w="5569" w:type="dxa"/>
            <w:gridSpan w:val="3"/>
          </w:tcPr>
          <w:p w:rsidR="000A0EF3" w:rsidRDefault="000A0EF3">
            <w:pPr>
              <w:pStyle w:val="TableParagraph"/>
            </w:pPr>
          </w:p>
        </w:tc>
      </w:tr>
      <w:tr w:rsidR="000A0EF3">
        <w:trPr>
          <w:trHeight w:val="362"/>
        </w:trPr>
        <w:tc>
          <w:tcPr>
            <w:tcW w:w="9145" w:type="dxa"/>
            <w:gridSpan w:val="6"/>
          </w:tcPr>
          <w:p w:rsidR="000A0EF3" w:rsidRDefault="002345D6">
            <w:pPr>
              <w:pStyle w:val="TableParagraph"/>
              <w:spacing w:before="44"/>
              <w:ind w:left="101"/>
              <w:rPr>
                <w:b/>
                <w:sz w:val="24"/>
              </w:rPr>
            </w:pPr>
            <w:r>
              <w:rPr>
                <w:b/>
                <w:sz w:val="24"/>
              </w:rPr>
              <w:t>Раздел</w:t>
            </w:r>
            <w:r>
              <w:rPr>
                <w:b/>
                <w:spacing w:val="-4"/>
                <w:sz w:val="24"/>
              </w:rPr>
              <w:t xml:space="preserve"> </w:t>
            </w:r>
            <w:r>
              <w:rPr>
                <w:b/>
                <w:sz w:val="24"/>
              </w:rPr>
              <w:t>2. Мир</w:t>
            </w:r>
            <w:r>
              <w:rPr>
                <w:b/>
                <w:spacing w:val="-3"/>
                <w:sz w:val="24"/>
              </w:rPr>
              <w:t xml:space="preserve"> </w:t>
            </w:r>
            <w:r>
              <w:rPr>
                <w:b/>
                <w:sz w:val="24"/>
              </w:rPr>
              <w:t>накануне</w:t>
            </w:r>
            <w:r>
              <w:rPr>
                <w:b/>
                <w:spacing w:val="-3"/>
                <w:sz w:val="24"/>
              </w:rPr>
              <w:t xml:space="preserve"> </w:t>
            </w:r>
            <w:r>
              <w:rPr>
                <w:b/>
                <w:sz w:val="24"/>
              </w:rPr>
              <w:t>и</w:t>
            </w:r>
            <w:r>
              <w:rPr>
                <w:b/>
                <w:spacing w:val="-2"/>
                <w:sz w:val="24"/>
              </w:rPr>
              <w:t xml:space="preserve"> </w:t>
            </w:r>
            <w:r>
              <w:rPr>
                <w:b/>
                <w:sz w:val="24"/>
              </w:rPr>
              <w:t>годы</w:t>
            </w:r>
            <w:r>
              <w:rPr>
                <w:b/>
                <w:spacing w:val="-3"/>
                <w:sz w:val="24"/>
              </w:rPr>
              <w:t xml:space="preserve"> </w:t>
            </w:r>
            <w:r>
              <w:rPr>
                <w:b/>
                <w:sz w:val="24"/>
              </w:rPr>
              <w:t>Первой</w:t>
            </w:r>
            <w:r>
              <w:rPr>
                <w:b/>
                <w:spacing w:val="-2"/>
                <w:sz w:val="24"/>
              </w:rPr>
              <w:t xml:space="preserve"> </w:t>
            </w:r>
            <w:r>
              <w:rPr>
                <w:b/>
                <w:sz w:val="24"/>
              </w:rPr>
              <w:t>мировой</w:t>
            </w:r>
            <w:r>
              <w:rPr>
                <w:b/>
                <w:spacing w:val="-2"/>
                <w:sz w:val="24"/>
              </w:rPr>
              <w:t xml:space="preserve"> войны</w:t>
            </w:r>
          </w:p>
        </w:tc>
      </w:tr>
      <w:tr w:rsidR="000A0EF3">
        <w:trPr>
          <w:trHeight w:val="995"/>
        </w:trPr>
        <w:tc>
          <w:tcPr>
            <w:tcW w:w="629"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2.1</w:t>
            </w:r>
          </w:p>
        </w:tc>
        <w:tc>
          <w:tcPr>
            <w:tcW w:w="2136" w:type="dxa"/>
          </w:tcPr>
          <w:p w:rsidR="000A0EF3" w:rsidRDefault="002345D6">
            <w:pPr>
              <w:pStyle w:val="TableParagraph"/>
              <w:spacing w:before="38"/>
              <w:ind w:left="100"/>
              <w:rPr>
                <w:sz w:val="24"/>
              </w:rPr>
            </w:pPr>
            <w:r>
              <w:rPr>
                <w:sz w:val="24"/>
              </w:rPr>
              <w:t>Мир</w:t>
            </w:r>
            <w:r>
              <w:rPr>
                <w:spacing w:val="-2"/>
                <w:sz w:val="24"/>
              </w:rPr>
              <w:t xml:space="preserve"> накануне</w:t>
            </w:r>
          </w:p>
          <w:p w:rsidR="000A0EF3" w:rsidRDefault="002345D6">
            <w:pPr>
              <w:pStyle w:val="TableParagraph"/>
              <w:spacing w:before="10" w:line="310" w:lineRule="atLeast"/>
              <w:ind w:left="100" w:right="322"/>
              <w:rPr>
                <w:sz w:val="24"/>
              </w:rPr>
            </w:pPr>
            <w:r>
              <w:rPr>
                <w:sz w:val="24"/>
              </w:rPr>
              <w:t>Первой</w:t>
            </w:r>
            <w:r>
              <w:rPr>
                <w:spacing w:val="-15"/>
                <w:sz w:val="24"/>
              </w:rPr>
              <w:t xml:space="preserve"> </w:t>
            </w:r>
            <w:r>
              <w:rPr>
                <w:sz w:val="24"/>
              </w:rPr>
              <w:t xml:space="preserve">мировой </w:t>
            </w:r>
            <w:r>
              <w:rPr>
                <w:spacing w:val="-2"/>
                <w:sz w:val="24"/>
              </w:rPr>
              <w:t>войны</w:t>
            </w:r>
          </w:p>
        </w:tc>
        <w:tc>
          <w:tcPr>
            <w:tcW w:w="811" w:type="dxa"/>
          </w:tcPr>
          <w:p w:rsidR="000A0EF3" w:rsidRDefault="000A0EF3">
            <w:pPr>
              <w:pStyle w:val="TableParagraph"/>
              <w:spacing w:before="81"/>
              <w:rPr>
                <w:b/>
                <w:sz w:val="24"/>
              </w:rPr>
            </w:pPr>
          </w:p>
          <w:p w:rsidR="000A0EF3" w:rsidRDefault="002345D6">
            <w:pPr>
              <w:pStyle w:val="TableParagraph"/>
              <w:spacing w:before="1"/>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199"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998"/>
        </w:trPr>
        <w:tc>
          <w:tcPr>
            <w:tcW w:w="629"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2.2</w:t>
            </w:r>
          </w:p>
        </w:tc>
        <w:tc>
          <w:tcPr>
            <w:tcW w:w="2136" w:type="dxa"/>
          </w:tcPr>
          <w:p w:rsidR="000A0EF3" w:rsidRDefault="002345D6">
            <w:pPr>
              <w:pStyle w:val="TableParagraph"/>
              <w:spacing w:before="7" w:line="310" w:lineRule="atLeast"/>
              <w:ind w:left="100"/>
              <w:rPr>
                <w:sz w:val="24"/>
              </w:rPr>
            </w:pPr>
            <w:r>
              <w:rPr>
                <w:sz w:val="24"/>
              </w:rPr>
              <w:t>Первая мировая война.</w:t>
            </w:r>
            <w:r>
              <w:rPr>
                <w:spacing w:val="-12"/>
                <w:sz w:val="24"/>
              </w:rPr>
              <w:t xml:space="preserve"> </w:t>
            </w:r>
            <w:r>
              <w:rPr>
                <w:sz w:val="24"/>
              </w:rPr>
              <w:t>1914</w:t>
            </w:r>
            <w:r>
              <w:rPr>
                <w:spacing w:val="-12"/>
                <w:sz w:val="24"/>
              </w:rPr>
              <w:t xml:space="preserve"> </w:t>
            </w:r>
            <w:r>
              <w:rPr>
                <w:sz w:val="24"/>
              </w:rPr>
              <w:t>–</w:t>
            </w:r>
            <w:r>
              <w:rPr>
                <w:spacing w:val="-12"/>
                <w:sz w:val="24"/>
              </w:rPr>
              <w:t xml:space="preserve"> </w:t>
            </w:r>
            <w:r>
              <w:rPr>
                <w:sz w:val="24"/>
              </w:rPr>
              <w:t xml:space="preserve">1918 </w:t>
            </w:r>
            <w:r>
              <w:rPr>
                <w:spacing w:val="-4"/>
                <w:sz w:val="24"/>
              </w:rPr>
              <w:t>гг.</w:t>
            </w:r>
          </w:p>
        </w:tc>
        <w:tc>
          <w:tcPr>
            <w:tcW w:w="811" w:type="dxa"/>
          </w:tcPr>
          <w:p w:rsidR="000A0EF3" w:rsidRDefault="000A0EF3">
            <w:pPr>
              <w:pStyle w:val="TableParagraph"/>
              <w:spacing w:before="81"/>
              <w:rPr>
                <w:b/>
                <w:sz w:val="24"/>
              </w:rPr>
            </w:pPr>
          </w:p>
          <w:p w:rsidR="000A0EF3" w:rsidRDefault="002345D6">
            <w:pPr>
              <w:pStyle w:val="TableParagraph"/>
              <w:spacing w:before="1"/>
              <w:ind w:left="60" w:right="1"/>
              <w:jc w:val="center"/>
              <w:rPr>
                <w:sz w:val="24"/>
              </w:rPr>
            </w:pPr>
            <w:r>
              <w:rPr>
                <w:spacing w:val="-10"/>
                <w:sz w:val="24"/>
              </w:rPr>
              <w:t>2</w:t>
            </w:r>
          </w:p>
        </w:tc>
        <w:tc>
          <w:tcPr>
            <w:tcW w:w="1707" w:type="dxa"/>
          </w:tcPr>
          <w:p w:rsidR="000A0EF3" w:rsidRDefault="000A0EF3">
            <w:pPr>
              <w:pStyle w:val="TableParagraph"/>
              <w:spacing w:before="81"/>
              <w:rPr>
                <w:b/>
                <w:sz w:val="24"/>
              </w:rPr>
            </w:pPr>
          </w:p>
          <w:p w:rsidR="000A0EF3" w:rsidRDefault="002345D6">
            <w:pPr>
              <w:pStyle w:val="TableParagraph"/>
              <w:spacing w:before="1"/>
              <w:ind w:left="56" w:right="56"/>
              <w:jc w:val="center"/>
              <w:rPr>
                <w:sz w:val="24"/>
              </w:rPr>
            </w:pPr>
            <w:r>
              <w:rPr>
                <w:spacing w:val="-10"/>
                <w:sz w:val="24"/>
              </w:rPr>
              <w:t>1</w:t>
            </w:r>
          </w:p>
        </w:tc>
        <w:tc>
          <w:tcPr>
            <w:tcW w:w="1774" w:type="dxa"/>
          </w:tcPr>
          <w:p w:rsidR="000A0EF3" w:rsidRDefault="000A0EF3">
            <w:pPr>
              <w:pStyle w:val="TableParagraph"/>
            </w:pPr>
          </w:p>
        </w:tc>
        <w:tc>
          <w:tcPr>
            <w:tcW w:w="2088" w:type="dxa"/>
          </w:tcPr>
          <w:p w:rsidR="000A0EF3" w:rsidRDefault="002345D6">
            <w:pPr>
              <w:pStyle w:val="TableParagraph"/>
              <w:spacing w:before="199"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561"/>
        </w:trPr>
        <w:tc>
          <w:tcPr>
            <w:tcW w:w="2765" w:type="dxa"/>
            <w:gridSpan w:val="2"/>
          </w:tcPr>
          <w:p w:rsidR="000A0EF3" w:rsidRDefault="002345D6">
            <w:pPr>
              <w:pStyle w:val="TableParagraph"/>
              <w:spacing w:before="139"/>
              <w:ind w:left="101"/>
              <w:rPr>
                <w:sz w:val="24"/>
              </w:rPr>
            </w:pPr>
            <w:r>
              <w:rPr>
                <w:sz w:val="24"/>
              </w:rPr>
              <w:t>Итого по</w:t>
            </w:r>
            <w:r>
              <w:rPr>
                <w:spacing w:val="1"/>
                <w:sz w:val="24"/>
              </w:rPr>
              <w:t xml:space="preserve"> </w:t>
            </w:r>
            <w:r>
              <w:rPr>
                <w:spacing w:val="-2"/>
                <w:sz w:val="24"/>
              </w:rPr>
              <w:t>разделу</w:t>
            </w:r>
          </w:p>
        </w:tc>
        <w:tc>
          <w:tcPr>
            <w:tcW w:w="811" w:type="dxa"/>
          </w:tcPr>
          <w:p w:rsidR="000A0EF3" w:rsidRDefault="002345D6">
            <w:pPr>
              <w:pStyle w:val="TableParagraph"/>
              <w:spacing w:before="139"/>
              <w:ind w:left="60" w:right="1"/>
              <w:jc w:val="center"/>
              <w:rPr>
                <w:sz w:val="24"/>
              </w:rPr>
            </w:pPr>
            <w:r>
              <w:rPr>
                <w:spacing w:val="-10"/>
                <w:sz w:val="24"/>
              </w:rPr>
              <w:t>3</w:t>
            </w:r>
          </w:p>
        </w:tc>
        <w:tc>
          <w:tcPr>
            <w:tcW w:w="5569" w:type="dxa"/>
            <w:gridSpan w:val="3"/>
          </w:tcPr>
          <w:p w:rsidR="000A0EF3" w:rsidRDefault="000A0EF3">
            <w:pPr>
              <w:pStyle w:val="TableParagraph"/>
            </w:pPr>
          </w:p>
        </w:tc>
      </w:tr>
      <w:tr w:rsidR="000A0EF3">
        <w:trPr>
          <w:trHeight w:val="362"/>
        </w:trPr>
        <w:tc>
          <w:tcPr>
            <w:tcW w:w="9145" w:type="dxa"/>
            <w:gridSpan w:val="6"/>
          </w:tcPr>
          <w:p w:rsidR="000A0EF3" w:rsidRDefault="002345D6">
            <w:pPr>
              <w:pStyle w:val="TableParagraph"/>
              <w:spacing w:before="46"/>
              <w:ind w:left="101"/>
              <w:rPr>
                <w:b/>
                <w:sz w:val="24"/>
              </w:rPr>
            </w:pPr>
            <w:r>
              <w:rPr>
                <w:b/>
                <w:sz w:val="24"/>
              </w:rPr>
              <w:t>Раздел</w:t>
            </w:r>
            <w:r>
              <w:rPr>
                <w:b/>
                <w:spacing w:val="-2"/>
                <w:sz w:val="24"/>
              </w:rPr>
              <w:t xml:space="preserve"> </w:t>
            </w:r>
            <w:r>
              <w:rPr>
                <w:b/>
                <w:sz w:val="24"/>
              </w:rPr>
              <w:t>3.</w:t>
            </w:r>
            <w:r>
              <w:rPr>
                <w:b/>
                <w:spacing w:val="1"/>
                <w:sz w:val="24"/>
              </w:rPr>
              <w:t xml:space="preserve"> </w:t>
            </w:r>
            <w:r>
              <w:rPr>
                <w:b/>
                <w:sz w:val="24"/>
              </w:rPr>
              <w:t>Мир в</w:t>
            </w:r>
            <w:r>
              <w:rPr>
                <w:b/>
                <w:spacing w:val="-1"/>
                <w:sz w:val="24"/>
              </w:rPr>
              <w:t xml:space="preserve"> </w:t>
            </w:r>
            <w:r>
              <w:rPr>
                <w:b/>
                <w:sz w:val="24"/>
              </w:rPr>
              <w:t xml:space="preserve">1918—1938 </w:t>
            </w:r>
            <w:r>
              <w:rPr>
                <w:b/>
                <w:spacing w:val="-5"/>
                <w:sz w:val="24"/>
              </w:rPr>
              <w:t>гг.</w:t>
            </w:r>
          </w:p>
        </w:tc>
      </w:tr>
      <w:tr w:rsidR="000A0EF3">
        <w:trPr>
          <w:trHeight w:val="1948"/>
        </w:trPr>
        <w:tc>
          <w:tcPr>
            <w:tcW w:w="62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7"/>
              <w:rPr>
                <w:b/>
                <w:sz w:val="24"/>
              </w:rPr>
            </w:pPr>
          </w:p>
          <w:p w:rsidR="000A0EF3" w:rsidRDefault="002345D6">
            <w:pPr>
              <w:pStyle w:val="TableParagraph"/>
              <w:spacing w:before="1"/>
              <w:ind w:left="101"/>
              <w:rPr>
                <w:sz w:val="24"/>
              </w:rPr>
            </w:pPr>
            <w:r>
              <w:rPr>
                <w:spacing w:val="-5"/>
                <w:sz w:val="24"/>
              </w:rPr>
              <w:t>3.1</w:t>
            </w:r>
          </w:p>
        </w:tc>
        <w:tc>
          <w:tcPr>
            <w:tcW w:w="2136" w:type="dxa"/>
          </w:tcPr>
          <w:p w:rsidR="000A0EF3" w:rsidRDefault="002345D6">
            <w:pPr>
              <w:pStyle w:val="TableParagraph"/>
              <w:spacing w:before="41" w:line="276" w:lineRule="auto"/>
              <w:ind w:left="100" w:right="179"/>
              <w:rPr>
                <w:sz w:val="24"/>
              </w:rPr>
            </w:pPr>
            <w:r>
              <w:rPr>
                <w:sz w:val="24"/>
              </w:rPr>
              <w:t>Распад</w:t>
            </w:r>
            <w:r>
              <w:rPr>
                <w:spacing w:val="-15"/>
                <w:sz w:val="24"/>
              </w:rPr>
              <w:t xml:space="preserve"> </w:t>
            </w:r>
            <w:r>
              <w:rPr>
                <w:sz w:val="24"/>
              </w:rPr>
              <w:t>империй</w:t>
            </w:r>
            <w:r>
              <w:rPr>
                <w:spacing w:val="-15"/>
                <w:sz w:val="24"/>
              </w:rPr>
              <w:t xml:space="preserve"> </w:t>
            </w:r>
            <w:r>
              <w:rPr>
                <w:sz w:val="24"/>
              </w:rPr>
              <w:t xml:space="preserve">и </w:t>
            </w:r>
            <w:r>
              <w:rPr>
                <w:spacing w:val="-2"/>
                <w:sz w:val="24"/>
              </w:rPr>
              <w:t xml:space="preserve">образование новых национальных </w:t>
            </w:r>
            <w:r>
              <w:rPr>
                <w:sz w:val="24"/>
              </w:rPr>
              <w:t>государств в</w:t>
            </w:r>
          </w:p>
          <w:p w:rsidR="000A0EF3" w:rsidRDefault="002345D6">
            <w:pPr>
              <w:pStyle w:val="TableParagraph"/>
              <w:ind w:left="100"/>
              <w:rPr>
                <w:sz w:val="24"/>
              </w:rPr>
            </w:pPr>
            <w:r>
              <w:rPr>
                <w:spacing w:val="-2"/>
                <w:sz w:val="24"/>
              </w:rPr>
              <w:t>Европе</w:t>
            </w:r>
          </w:p>
        </w:tc>
        <w:tc>
          <w:tcPr>
            <w:tcW w:w="811"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7"/>
              <w:rPr>
                <w:b/>
                <w:sz w:val="24"/>
              </w:rPr>
            </w:pPr>
          </w:p>
          <w:p w:rsidR="000A0EF3" w:rsidRDefault="002345D6">
            <w:pPr>
              <w:pStyle w:val="TableParagraph"/>
              <w:spacing w:before="1"/>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0A0EF3">
            <w:pPr>
              <w:pStyle w:val="TableParagraph"/>
              <w:rPr>
                <w:b/>
                <w:sz w:val="24"/>
              </w:rPr>
            </w:pPr>
          </w:p>
          <w:p w:rsidR="000A0EF3" w:rsidRDefault="000A0EF3">
            <w:pPr>
              <w:pStyle w:val="TableParagraph"/>
              <w:spacing w:before="125"/>
              <w:rPr>
                <w:b/>
                <w:sz w:val="24"/>
              </w:rPr>
            </w:pPr>
          </w:p>
          <w:p w:rsidR="000A0EF3" w:rsidRDefault="002345D6">
            <w:pPr>
              <w:pStyle w:val="TableParagraph"/>
              <w:spacing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1631"/>
        </w:trPr>
        <w:tc>
          <w:tcPr>
            <w:tcW w:w="629" w:type="dxa"/>
          </w:tcPr>
          <w:p w:rsidR="000A0EF3" w:rsidRDefault="000A0EF3">
            <w:pPr>
              <w:pStyle w:val="TableParagraph"/>
              <w:rPr>
                <w:b/>
                <w:sz w:val="24"/>
              </w:rPr>
            </w:pPr>
          </w:p>
          <w:p w:rsidR="000A0EF3" w:rsidRDefault="000A0EF3">
            <w:pPr>
              <w:pStyle w:val="TableParagraph"/>
              <w:spacing w:before="125"/>
              <w:rPr>
                <w:b/>
                <w:sz w:val="24"/>
              </w:rPr>
            </w:pPr>
          </w:p>
          <w:p w:rsidR="000A0EF3" w:rsidRDefault="002345D6">
            <w:pPr>
              <w:pStyle w:val="TableParagraph"/>
              <w:ind w:left="101"/>
              <w:rPr>
                <w:sz w:val="24"/>
              </w:rPr>
            </w:pPr>
            <w:r>
              <w:rPr>
                <w:spacing w:val="-5"/>
                <w:sz w:val="24"/>
              </w:rPr>
              <w:t>3.2</w:t>
            </w:r>
          </w:p>
        </w:tc>
        <w:tc>
          <w:tcPr>
            <w:tcW w:w="2136" w:type="dxa"/>
          </w:tcPr>
          <w:p w:rsidR="000A0EF3" w:rsidRDefault="002345D6">
            <w:pPr>
              <w:pStyle w:val="TableParagraph"/>
              <w:spacing w:before="41" w:line="276" w:lineRule="auto"/>
              <w:ind w:left="100"/>
              <w:rPr>
                <w:sz w:val="24"/>
              </w:rPr>
            </w:pPr>
            <w:r>
              <w:rPr>
                <w:spacing w:val="-2"/>
                <w:sz w:val="24"/>
              </w:rPr>
              <w:t>Версальско- Вашингтонская система международных</w:t>
            </w:r>
          </w:p>
          <w:p w:rsidR="000A0EF3" w:rsidRDefault="002345D6">
            <w:pPr>
              <w:pStyle w:val="TableParagraph"/>
              <w:ind w:left="100"/>
              <w:rPr>
                <w:sz w:val="24"/>
              </w:rPr>
            </w:pPr>
            <w:r>
              <w:rPr>
                <w:spacing w:val="-2"/>
                <w:sz w:val="24"/>
              </w:rPr>
              <w:t>отношений</w:t>
            </w:r>
          </w:p>
        </w:tc>
        <w:tc>
          <w:tcPr>
            <w:tcW w:w="811" w:type="dxa"/>
          </w:tcPr>
          <w:p w:rsidR="000A0EF3" w:rsidRDefault="000A0EF3">
            <w:pPr>
              <w:pStyle w:val="TableParagraph"/>
              <w:rPr>
                <w:b/>
                <w:sz w:val="24"/>
              </w:rPr>
            </w:pPr>
          </w:p>
          <w:p w:rsidR="000A0EF3" w:rsidRDefault="000A0EF3">
            <w:pPr>
              <w:pStyle w:val="TableParagraph"/>
              <w:spacing w:before="125"/>
              <w:rPr>
                <w:b/>
                <w:sz w:val="24"/>
              </w:rPr>
            </w:pPr>
          </w:p>
          <w:p w:rsidR="000A0EF3" w:rsidRDefault="002345D6">
            <w:pPr>
              <w:pStyle w:val="TableParagraph"/>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0A0EF3">
            <w:pPr>
              <w:pStyle w:val="TableParagraph"/>
              <w:spacing w:before="242"/>
              <w:rPr>
                <w:b/>
                <w:sz w:val="24"/>
              </w:rPr>
            </w:pPr>
          </w:p>
          <w:p w:rsidR="000A0EF3" w:rsidRDefault="002345D6">
            <w:pPr>
              <w:pStyle w:val="TableParagraph"/>
              <w:spacing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1315"/>
        </w:trPr>
        <w:tc>
          <w:tcPr>
            <w:tcW w:w="629" w:type="dxa"/>
          </w:tcPr>
          <w:p w:rsidR="000A0EF3" w:rsidRDefault="000A0EF3">
            <w:pPr>
              <w:pStyle w:val="TableParagraph"/>
              <w:spacing w:before="243"/>
              <w:rPr>
                <w:b/>
                <w:sz w:val="24"/>
              </w:rPr>
            </w:pPr>
          </w:p>
          <w:p w:rsidR="000A0EF3" w:rsidRDefault="002345D6">
            <w:pPr>
              <w:pStyle w:val="TableParagraph"/>
              <w:ind w:left="101"/>
              <w:rPr>
                <w:sz w:val="24"/>
              </w:rPr>
            </w:pPr>
            <w:r>
              <w:rPr>
                <w:spacing w:val="-5"/>
                <w:sz w:val="24"/>
              </w:rPr>
              <w:t>3.3</w:t>
            </w:r>
          </w:p>
        </w:tc>
        <w:tc>
          <w:tcPr>
            <w:tcW w:w="2136" w:type="dxa"/>
          </w:tcPr>
          <w:p w:rsidR="000A0EF3" w:rsidRDefault="002345D6">
            <w:pPr>
              <w:pStyle w:val="TableParagraph"/>
              <w:spacing w:before="41" w:line="276" w:lineRule="auto"/>
              <w:ind w:left="100" w:right="179"/>
              <w:rPr>
                <w:sz w:val="24"/>
              </w:rPr>
            </w:pPr>
            <w:r>
              <w:rPr>
                <w:sz w:val="24"/>
              </w:rPr>
              <w:t>Страны</w:t>
            </w:r>
            <w:r>
              <w:rPr>
                <w:spacing w:val="-15"/>
                <w:sz w:val="24"/>
              </w:rPr>
              <w:t xml:space="preserve"> </w:t>
            </w:r>
            <w:r>
              <w:rPr>
                <w:sz w:val="24"/>
              </w:rPr>
              <w:t>Европы</w:t>
            </w:r>
            <w:r>
              <w:rPr>
                <w:spacing w:val="-15"/>
                <w:sz w:val="24"/>
              </w:rPr>
              <w:t xml:space="preserve"> </w:t>
            </w:r>
            <w:r>
              <w:rPr>
                <w:sz w:val="24"/>
              </w:rPr>
              <w:t xml:space="preserve">и </w:t>
            </w:r>
            <w:r>
              <w:rPr>
                <w:spacing w:val="-2"/>
                <w:sz w:val="24"/>
              </w:rPr>
              <w:t xml:space="preserve">Северной </w:t>
            </w:r>
            <w:r>
              <w:rPr>
                <w:sz w:val="24"/>
              </w:rPr>
              <w:t>Америки</w:t>
            </w:r>
            <w:r>
              <w:rPr>
                <w:spacing w:val="-15"/>
                <w:sz w:val="24"/>
              </w:rPr>
              <w:t xml:space="preserve"> </w:t>
            </w:r>
            <w:r>
              <w:rPr>
                <w:sz w:val="24"/>
              </w:rPr>
              <w:t>в</w:t>
            </w:r>
            <w:r>
              <w:rPr>
                <w:spacing w:val="-15"/>
                <w:sz w:val="24"/>
              </w:rPr>
              <w:t xml:space="preserve"> </w:t>
            </w:r>
            <w:r>
              <w:rPr>
                <w:sz w:val="24"/>
              </w:rPr>
              <w:t>1920-е</w:t>
            </w:r>
          </w:p>
          <w:p w:rsidR="000A0EF3" w:rsidRDefault="002345D6">
            <w:pPr>
              <w:pStyle w:val="TableParagraph"/>
              <w:spacing w:before="1"/>
              <w:ind w:left="100"/>
              <w:rPr>
                <w:sz w:val="24"/>
              </w:rPr>
            </w:pPr>
            <w:r>
              <w:rPr>
                <w:spacing w:val="-5"/>
                <w:sz w:val="24"/>
              </w:rPr>
              <w:t>гг.</w:t>
            </w:r>
          </w:p>
        </w:tc>
        <w:tc>
          <w:tcPr>
            <w:tcW w:w="811" w:type="dxa"/>
          </w:tcPr>
          <w:p w:rsidR="000A0EF3" w:rsidRDefault="000A0EF3">
            <w:pPr>
              <w:pStyle w:val="TableParagraph"/>
              <w:spacing w:before="243"/>
              <w:rPr>
                <w:b/>
                <w:sz w:val="24"/>
              </w:rPr>
            </w:pPr>
          </w:p>
          <w:p w:rsidR="000A0EF3" w:rsidRDefault="002345D6">
            <w:pPr>
              <w:pStyle w:val="TableParagraph"/>
              <w:ind w:left="60" w:right="1"/>
              <w:jc w:val="center"/>
              <w:rPr>
                <w:sz w:val="24"/>
              </w:rPr>
            </w:pPr>
            <w:r>
              <w:rPr>
                <w:spacing w:val="-10"/>
                <w:sz w:val="24"/>
              </w:rPr>
              <w:t>6</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0A0EF3">
            <w:pPr>
              <w:pStyle w:val="TableParagraph"/>
              <w:spacing w:before="84"/>
              <w:rPr>
                <w:b/>
                <w:sz w:val="24"/>
              </w:rPr>
            </w:pPr>
          </w:p>
          <w:p w:rsidR="000A0EF3" w:rsidRDefault="002345D6">
            <w:pPr>
              <w:pStyle w:val="TableParagraph"/>
              <w:spacing w:before="1"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1312"/>
        </w:trPr>
        <w:tc>
          <w:tcPr>
            <w:tcW w:w="629" w:type="dxa"/>
          </w:tcPr>
          <w:p w:rsidR="000A0EF3" w:rsidRDefault="000A0EF3">
            <w:pPr>
              <w:pStyle w:val="TableParagraph"/>
              <w:spacing w:before="240"/>
              <w:rPr>
                <w:b/>
                <w:sz w:val="24"/>
              </w:rPr>
            </w:pPr>
          </w:p>
          <w:p w:rsidR="000A0EF3" w:rsidRDefault="002345D6">
            <w:pPr>
              <w:pStyle w:val="TableParagraph"/>
              <w:ind w:left="101"/>
              <w:rPr>
                <w:sz w:val="24"/>
              </w:rPr>
            </w:pPr>
            <w:r>
              <w:rPr>
                <w:spacing w:val="-5"/>
                <w:sz w:val="24"/>
              </w:rPr>
              <w:t>3.4</w:t>
            </w:r>
          </w:p>
        </w:tc>
        <w:tc>
          <w:tcPr>
            <w:tcW w:w="2136" w:type="dxa"/>
          </w:tcPr>
          <w:p w:rsidR="000A0EF3" w:rsidRDefault="002345D6">
            <w:pPr>
              <w:pStyle w:val="TableParagraph"/>
              <w:spacing w:before="41" w:line="276" w:lineRule="auto"/>
              <w:ind w:left="100" w:right="599"/>
              <w:rPr>
                <w:sz w:val="24"/>
              </w:rPr>
            </w:pPr>
            <w:r>
              <w:rPr>
                <w:sz w:val="24"/>
              </w:rPr>
              <w:t>Страны</w:t>
            </w:r>
            <w:r>
              <w:rPr>
                <w:spacing w:val="-15"/>
                <w:sz w:val="24"/>
              </w:rPr>
              <w:t xml:space="preserve"> </w:t>
            </w:r>
            <w:r>
              <w:rPr>
                <w:sz w:val="24"/>
              </w:rPr>
              <w:t xml:space="preserve">Азии, Африки и </w:t>
            </w:r>
            <w:r>
              <w:rPr>
                <w:spacing w:val="-2"/>
                <w:sz w:val="24"/>
              </w:rPr>
              <w:t>Латинской</w:t>
            </w:r>
          </w:p>
          <w:p w:rsidR="000A0EF3" w:rsidRDefault="002345D6">
            <w:pPr>
              <w:pStyle w:val="TableParagraph"/>
              <w:ind w:left="100"/>
              <w:rPr>
                <w:sz w:val="24"/>
              </w:rPr>
            </w:pPr>
            <w:r>
              <w:rPr>
                <w:sz w:val="24"/>
              </w:rPr>
              <w:t>Америки</w:t>
            </w:r>
            <w:r>
              <w:rPr>
                <w:spacing w:val="-2"/>
                <w:sz w:val="24"/>
              </w:rPr>
              <w:t xml:space="preserve"> </w:t>
            </w:r>
            <w:r>
              <w:rPr>
                <w:sz w:val="24"/>
              </w:rPr>
              <w:t>в</w:t>
            </w:r>
            <w:r>
              <w:rPr>
                <w:spacing w:val="-2"/>
                <w:sz w:val="24"/>
              </w:rPr>
              <w:t xml:space="preserve"> </w:t>
            </w:r>
            <w:r>
              <w:rPr>
                <w:sz w:val="24"/>
              </w:rPr>
              <w:t>1918</w:t>
            </w:r>
            <w:r>
              <w:rPr>
                <w:spacing w:val="-1"/>
                <w:sz w:val="24"/>
              </w:rPr>
              <w:t xml:space="preserve"> </w:t>
            </w:r>
            <w:r>
              <w:rPr>
                <w:spacing w:val="-10"/>
                <w:sz w:val="24"/>
              </w:rPr>
              <w:t>–</w:t>
            </w:r>
          </w:p>
        </w:tc>
        <w:tc>
          <w:tcPr>
            <w:tcW w:w="811" w:type="dxa"/>
          </w:tcPr>
          <w:p w:rsidR="000A0EF3" w:rsidRDefault="000A0EF3">
            <w:pPr>
              <w:pStyle w:val="TableParagraph"/>
              <w:spacing w:before="240"/>
              <w:rPr>
                <w:b/>
                <w:sz w:val="24"/>
              </w:rPr>
            </w:pPr>
          </w:p>
          <w:p w:rsidR="000A0EF3" w:rsidRDefault="002345D6">
            <w:pPr>
              <w:pStyle w:val="TableParagraph"/>
              <w:ind w:left="60" w:right="1"/>
              <w:jc w:val="center"/>
              <w:rPr>
                <w:sz w:val="24"/>
              </w:rPr>
            </w:pPr>
            <w:r>
              <w:rPr>
                <w:spacing w:val="-10"/>
                <w:sz w:val="24"/>
              </w:rPr>
              <w:t>2</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0A0EF3">
            <w:pPr>
              <w:pStyle w:val="TableParagraph"/>
              <w:spacing w:before="81"/>
              <w:rPr>
                <w:b/>
                <w:sz w:val="24"/>
              </w:rPr>
            </w:pPr>
          </w:p>
          <w:p w:rsidR="000A0EF3" w:rsidRDefault="002345D6">
            <w:pPr>
              <w:pStyle w:val="TableParagraph"/>
              <w:spacing w:before="1" w:line="278"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bl>
    <w:p w:rsidR="000A0EF3" w:rsidRDefault="000A0EF3">
      <w:pPr>
        <w:spacing w:line="278" w:lineRule="auto"/>
        <w:rPr>
          <w:sz w:val="24"/>
        </w:rPr>
        <w:sectPr w:rsidR="000A0EF3">
          <w:pgSz w:w="11910" w:h="16390"/>
          <w:pgMar w:top="78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2136"/>
        <w:gridCol w:w="811"/>
        <w:gridCol w:w="1707"/>
        <w:gridCol w:w="1774"/>
        <w:gridCol w:w="2088"/>
      </w:tblGrid>
      <w:tr w:rsidR="000A0EF3">
        <w:trPr>
          <w:trHeight w:val="362"/>
        </w:trPr>
        <w:tc>
          <w:tcPr>
            <w:tcW w:w="629" w:type="dxa"/>
          </w:tcPr>
          <w:p w:rsidR="000A0EF3" w:rsidRDefault="000A0EF3">
            <w:pPr>
              <w:pStyle w:val="TableParagraph"/>
            </w:pPr>
          </w:p>
        </w:tc>
        <w:tc>
          <w:tcPr>
            <w:tcW w:w="2136" w:type="dxa"/>
          </w:tcPr>
          <w:p w:rsidR="000A0EF3" w:rsidRDefault="002345D6">
            <w:pPr>
              <w:pStyle w:val="TableParagraph"/>
              <w:spacing w:before="41"/>
              <w:ind w:left="100"/>
              <w:rPr>
                <w:sz w:val="24"/>
              </w:rPr>
            </w:pPr>
            <w:r>
              <w:rPr>
                <w:sz w:val="24"/>
              </w:rPr>
              <w:t xml:space="preserve">1930 </w:t>
            </w:r>
            <w:r>
              <w:rPr>
                <w:spacing w:val="-5"/>
                <w:sz w:val="24"/>
              </w:rPr>
              <w:t>гг.</w:t>
            </w:r>
          </w:p>
        </w:tc>
        <w:tc>
          <w:tcPr>
            <w:tcW w:w="811" w:type="dxa"/>
          </w:tcPr>
          <w:p w:rsidR="000A0EF3" w:rsidRDefault="000A0EF3">
            <w:pPr>
              <w:pStyle w:val="TableParagraph"/>
            </w:pP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0A0EF3">
            <w:pPr>
              <w:pStyle w:val="TableParagraph"/>
            </w:pPr>
          </w:p>
        </w:tc>
      </w:tr>
      <w:tr w:rsidR="000A0EF3">
        <w:trPr>
          <w:trHeight w:val="998"/>
        </w:trPr>
        <w:tc>
          <w:tcPr>
            <w:tcW w:w="629" w:type="dxa"/>
          </w:tcPr>
          <w:p w:rsidR="000A0EF3" w:rsidRDefault="000A0EF3">
            <w:pPr>
              <w:pStyle w:val="TableParagraph"/>
              <w:spacing w:before="82"/>
              <w:rPr>
                <w:b/>
                <w:sz w:val="24"/>
              </w:rPr>
            </w:pPr>
          </w:p>
          <w:p w:rsidR="000A0EF3" w:rsidRDefault="002345D6">
            <w:pPr>
              <w:pStyle w:val="TableParagraph"/>
              <w:ind w:left="101"/>
              <w:rPr>
                <w:sz w:val="24"/>
              </w:rPr>
            </w:pPr>
            <w:r>
              <w:rPr>
                <w:spacing w:val="-5"/>
                <w:sz w:val="24"/>
              </w:rPr>
              <w:t>3.5</w:t>
            </w:r>
          </w:p>
        </w:tc>
        <w:tc>
          <w:tcPr>
            <w:tcW w:w="2136" w:type="dxa"/>
          </w:tcPr>
          <w:p w:rsidR="000A0EF3" w:rsidRDefault="002345D6">
            <w:pPr>
              <w:pStyle w:val="TableParagraph"/>
              <w:spacing w:before="41" w:line="276" w:lineRule="auto"/>
              <w:ind w:left="100"/>
              <w:rPr>
                <w:sz w:val="24"/>
              </w:rPr>
            </w:pPr>
            <w:r>
              <w:rPr>
                <w:spacing w:val="-2"/>
                <w:sz w:val="24"/>
              </w:rPr>
              <w:t xml:space="preserve">Международные </w:t>
            </w:r>
            <w:r>
              <w:rPr>
                <w:sz w:val="24"/>
              </w:rPr>
              <w:t>отношения</w:t>
            </w:r>
            <w:r>
              <w:rPr>
                <w:spacing w:val="-15"/>
                <w:sz w:val="24"/>
              </w:rPr>
              <w:t xml:space="preserve"> </w:t>
            </w:r>
            <w:r>
              <w:rPr>
                <w:sz w:val="24"/>
              </w:rPr>
              <w:t>в</w:t>
            </w:r>
            <w:r>
              <w:rPr>
                <w:spacing w:val="-15"/>
                <w:sz w:val="24"/>
              </w:rPr>
              <w:t xml:space="preserve"> </w:t>
            </w:r>
            <w:r>
              <w:rPr>
                <w:sz w:val="24"/>
              </w:rPr>
              <w:t>1930-</w:t>
            </w:r>
          </w:p>
          <w:p w:rsidR="000A0EF3" w:rsidRDefault="002345D6">
            <w:pPr>
              <w:pStyle w:val="TableParagraph"/>
              <w:spacing w:before="1"/>
              <w:ind w:left="100"/>
              <w:rPr>
                <w:sz w:val="24"/>
              </w:rPr>
            </w:pPr>
            <w:r>
              <w:rPr>
                <w:sz w:val="24"/>
              </w:rPr>
              <w:t>е</w:t>
            </w:r>
            <w:r>
              <w:rPr>
                <w:spacing w:val="-1"/>
                <w:sz w:val="24"/>
              </w:rPr>
              <w:t xml:space="preserve"> </w:t>
            </w:r>
            <w:r>
              <w:rPr>
                <w:spacing w:val="-5"/>
                <w:sz w:val="24"/>
              </w:rPr>
              <w:t>гг.</w:t>
            </w:r>
          </w:p>
        </w:tc>
        <w:tc>
          <w:tcPr>
            <w:tcW w:w="811" w:type="dxa"/>
          </w:tcPr>
          <w:p w:rsidR="000A0EF3" w:rsidRDefault="000A0EF3">
            <w:pPr>
              <w:pStyle w:val="TableParagraph"/>
              <w:spacing w:before="82"/>
              <w:rPr>
                <w:b/>
                <w:sz w:val="24"/>
              </w:rPr>
            </w:pPr>
          </w:p>
          <w:p w:rsidR="000A0EF3" w:rsidRDefault="002345D6">
            <w:pPr>
              <w:pStyle w:val="TableParagraph"/>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199"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995"/>
        </w:trPr>
        <w:tc>
          <w:tcPr>
            <w:tcW w:w="629"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3.6</w:t>
            </w:r>
          </w:p>
        </w:tc>
        <w:tc>
          <w:tcPr>
            <w:tcW w:w="2136" w:type="dxa"/>
          </w:tcPr>
          <w:p w:rsidR="000A0EF3" w:rsidRDefault="002345D6">
            <w:pPr>
              <w:pStyle w:val="TableParagraph"/>
              <w:spacing w:before="7" w:line="310" w:lineRule="atLeast"/>
              <w:ind w:left="100" w:right="165"/>
              <w:rPr>
                <w:sz w:val="24"/>
              </w:rPr>
            </w:pPr>
            <w:r>
              <w:rPr>
                <w:sz w:val="24"/>
              </w:rPr>
              <w:t>Развитие науки и культуры</w:t>
            </w:r>
            <w:r>
              <w:rPr>
                <w:spacing w:val="-14"/>
                <w:sz w:val="24"/>
              </w:rPr>
              <w:t xml:space="preserve"> </w:t>
            </w:r>
            <w:r>
              <w:rPr>
                <w:sz w:val="24"/>
              </w:rPr>
              <w:t>в</w:t>
            </w:r>
            <w:r>
              <w:rPr>
                <w:spacing w:val="-14"/>
                <w:sz w:val="24"/>
              </w:rPr>
              <w:t xml:space="preserve"> </w:t>
            </w:r>
            <w:r>
              <w:rPr>
                <w:sz w:val="24"/>
              </w:rPr>
              <w:t>1914</w:t>
            </w:r>
            <w:r>
              <w:rPr>
                <w:spacing w:val="-13"/>
                <w:sz w:val="24"/>
              </w:rPr>
              <w:t xml:space="preserve"> </w:t>
            </w:r>
            <w:r>
              <w:rPr>
                <w:sz w:val="24"/>
              </w:rPr>
              <w:t>– 1930-х гг.</w:t>
            </w:r>
          </w:p>
        </w:tc>
        <w:tc>
          <w:tcPr>
            <w:tcW w:w="811" w:type="dxa"/>
          </w:tcPr>
          <w:p w:rsidR="000A0EF3" w:rsidRDefault="000A0EF3">
            <w:pPr>
              <w:pStyle w:val="TableParagraph"/>
              <w:spacing w:before="81"/>
              <w:rPr>
                <w:b/>
                <w:sz w:val="24"/>
              </w:rPr>
            </w:pPr>
          </w:p>
          <w:p w:rsidR="000A0EF3" w:rsidRDefault="002345D6">
            <w:pPr>
              <w:pStyle w:val="TableParagraph"/>
              <w:spacing w:before="1"/>
              <w:ind w:left="60" w:right="1"/>
              <w:jc w:val="center"/>
              <w:rPr>
                <w:sz w:val="24"/>
              </w:rPr>
            </w:pPr>
            <w:r>
              <w:rPr>
                <w:spacing w:val="-10"/>
                <w:sz w:val="24"/>
              </w:rPr>
              <w:t>2</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199"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1314"/>
        </w:trPr>
        <w:tc>
          <w:tcPr>
            <w:tcW w:w="629" w:type="dxa"/>
          </w:tcPr>
          <w:p w:rsidR="000A0EF3" w:rsidRDefault="000A0EF3">
            <w:pPr>
              <w:pStyle w:val="TableParagraph"/>
              <w:spacing w:before="242"/>
              <w:rPr>
                <w:b/>
                <w:sz w:val="24"/>
              </w:rPr>
            </w:pPr>
          </w:p>
          <w:p w:rsidR="000A0EF3" w:rsidRDefault="002345D6">
            <w:pPr>
              <w:pStyle w:val="TableParagraph"/>
              <w:ind w:left="101"/>
              <w:rPr>
                <w:sz w:val="24"/>
              </w:rPr>
            </w:pPr>
            <w:r>
              <w:rPr>
                <w:spacing w:val="-5"/>
                <w:sz w:val="24"/>
              </w:rPr>
              <w:t>3.7</w:t>
            </w:r>
          </w:p>
        </w:tc>
        <w:tc>
          <w:tcPr>
            <w:tcW w:w="2136" w:type="dxa"/>
          </w:tcPr>
          <w:p w:rsidR="000A0EF3" w:rsidRDefault="002345D6">
            <w:pPr>
              <w:pStyle w:val="TableParagraph"/>
              <w:spacing w:before="41" w:line="276" w:lineRule="auto"/>
              <w:ind w:left="100" w:right="179"/>
              <w:rPr>
                <w:sz w:val="24"/>
              </w:rPr>
            </w:pPr>
            <w:r>
              <w:rPr>
                <w:sz w:val="24"/>
              </w:rPr>
              <w:t>Повторение и обобщение по теме</w:t>
            </w:r>
            <w:r>
              <w:rPr>
                <w:spacing w:val="-12"/>
                <w:sz w:val="24"/>
              </w:rPr>
              <w:t xml:space="preserve"> </w:t>
            </w:r>
            <w:r>
              <w:rPr>
                <w:sz w:val="24"/>
              </w:rPr>
              <w:t>«Мир</w:t>
            </w:r>
            <w:r>
              <w:rPr>
                <w:spacing w:val="-14"/>
                <w:sz w:val="24"/>
              </w:rPr>
              <w:t xml:space="preserve"> </w:t>
            </w:r>
            <w:r>
              <w:rPr>
                <w:sz w:val="24"/>
              </w:rPr>
              <w:t>в</w:t>
            </w:r>
            <w:r>
              <w:rPr>
                <w:spacing w:val="-15"/>
                <w:sz w:val="24"/>
              </w:rPr>
              <w:t xml:space="preserve"> </w:t>
            </w:r>
            <w:r>
              <w:rPr>
                <w:sz w:val="24"/>
              </w:rPr>
              <w:t>1918</w:t>
            </w:r>
          </w:p>
          <w:p w:rsidR="000A0EF3" w:rsidRDefault="002345D6">
            <w:pPr>
              <w:pStyle w:val="TableParagraph"/>
              <w:ind w:left="100"/>
              <w:rPr>
                <w:sz w:val="24"/>
              </w:rPr>
            </w:pPr>
            <w:r>
              <w:rPr>
                <w:sz w:val="24"/>
              </w:rPr>
              <w:t>–</w:t>
            </w:r>
            <w:r>
              <w:rPr>
                <w:spacing w:val="-2"/>
                <w:sz w:val="24"/>
              </w:rPr>
              <w:t xml:space="preserve"> </w:t>
            </w:r>
            <w:r>
              <w:rPr>
                <w:sz w:val="24"/>
              </w:rPr>
              <w:t xml:space="preserve">1938 </w:t>
            </w:r>
            <w:r>
              <w:rPr>
                <w:spacing w:val="-4"/>
                <w:sz w:val="24"/>
              </w:rPr>
              <w:t>гг.»</w:t>
            </w:r>
          </w:p>
        </w:tc>
        <w:tc>
          <w:tcPr>
            <w:tcW w:w="811" w:type="dxa"/>
          </w:tcPr>
          <w:p w:rsidR="000A0EF3" w:rsidRDefault="000A0EF3">
            <w:pPr>
              <w:pStyle w:val="TableParagraph"/>
              <w:spacing w:before="242"/>
              <w:rPr>
                <w:b/>
                <w:sz w:val="24"/>
              </w:rPr>
            </w:pPr>
          </w:p>
          <w:p w:rsidR="000A0EF3" w:rsidRDefault="002345D6">
            <w:pPr>
              <w:pStyle w:val="TableParagraph"/>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0A0EF3">
            <w:pPr>
              <w:pStyle w:val="TableParagraph"/>
              <w:spacing w:before="81"/>
              <w:rPr>
                <w:b/>
                <w:sz w:val="24"/>
              </w:rPr>
            </w:pPr>
          </w:p>
          <w:p w:rsidR="000A0EF3" w:rsidRDefault="002345D6">
            <w:pPr>
              <w:pStyle w:val="TableParagraph"/>
              <w:spacing w:before="1" w:line="278"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563"/>
        </w:trPr>
        <w:tc>
          <w:tcPr>
            <w:tcW w:w="2765" w:type="dxa"/>
            <w:gridSpan w:val="2"/>
          </w:tcPr>
          <w:p w:rsidR="000A0EF3" w:rsidRDefault="002345D6">
            <w:pPr>
              <w:pStyle w:val="TableParagraph"/>
              <w:spacing w:before="142"/>
              <w:ind w:left="101"/>
              <w:rPr>
                <w:sz w:val="24"/>
              </w:rPr>
            </w:pPr>
            <w:r>
              <w:rPr>
                <w:sz w:val="24"/>
              </w:rPr>
              <w:t>Итого по</w:t>
            </w:r>
            <w:r>
              <w:rPr>
                <w:spacing w:val="1"/>
                <w:sz w:val="24"/>
              </w:rPr>
              <w:t xml:space="preserve"> </w:t>
            </w:r>
            <w:r>
              <w:rPr>
                <w:spacing w:val="-2"/>
                <w:sz w:val="24"/>
              </w:rPr>
              <w:t>разделу</w:t>
            </w:r>
          </w:p>
        </w:tc>
        <w:tc>
          <w:tcPr>
            <w:tcW w:w="811" w:type="dxa"/>
          </w:tcPr>
          <w:p w:rsidR="000A0EF3" w:rsidRDefault="002345D6">
            <w:pPr>
              <w:pStyle w:val="TableParagraph"/>
              <w:spacing w:before="142"/>
              <w:ind w:left="60" w:right="1"/>
              <w:jc w:val="center"/>
              <w:rPr>
                <w:sz w:val="24"/>
              </w:rPr>
            </w:pPr>
            <w:r>
              <w:rPr>
                <w:spacing w:val="-5"/>
                <w:sz w:val="24"/>
              </w:rPr>
              <w:t>14</w:t>
            </w:r>
          </w:p>
        </w:tc>
        <w:tc>
          <w:tcPr>
            <w:tcW w:w="5569" w:type="dxa"/>
            <w:gridSpan w:val="3"/>
          </w:tcPr>
          <w:p w:rsidR="000A0EF3" w:rsidRDefault="000A0EF3">
            <w:pPr>
              <w:pStyle w:val="TableParagraph"/>
            </w:pPr>
          </w:p>
        </w:tc>
      </w:tr>
      <w:tr w:rsidR="000A0EF3">
        <w:trPr>
          <w:trHeight w:val="362"/>
        </w:trPr>
        <w:tc>
          <w:tcPr>
            <w:tcW w:w="9145" w:type="dxa"/>
            <w:gridSpan w:val="6"/>
          </w:tcPr>
          <w:p w:rsidR="000A0EF3" w:rsidRDefault="002345D6">
            <w:pPr>
              <w:pStyle w:val="TableParagraph"/>
              <w:spacing w:before="44"/>
              <w:ind w:left="101"/>
              <w:rPr>
                <w:b/>
                <w:sz w:val="24"/>
              </w:rPr>
            </w:pPr>
            <w:r>
              <w:rPr>
                <w:b/>
                <w:sz w:val="24"/>
              </w:rPr>
              <w:t>Раздел</w:t>
            </w:r>
            <w:r>
              <w:rPr>
                <w:b/>
                <w:spacing w:val="-3"/>
                <w:sz w:val="24"/>
              </w:rPr>
              <w:t xml:space="preserve"> </w:t>
            </w:r>
            <w:r>
              <w:rPr>
                <w:b/>
                <w:sz w:val="24"/>
              </w:rPr>
              <w:t>4.</w:t>
            </w:r>
            <w:r>
              <w:rPr>
                <w:b/>
                <w:spacing w:val="-2"/>
                <w:sz w:val="24"/>
              </w:rPr>
              <w:t xml:space="preserve"> </w:t>
            </w:r>
            <w:r>
              <w:rPr>
                <w:b/>
                <w:sz w:val="24"/>
              </w:rPr>
              <w:t>Вторая</w:t>
            </w:r>
            <w:r>
              <w:rPr>
                <w:b/>
                <w:spacing w:val="-2"/>
                <w:sz w:val="24"/>
              </w:rPr>
              <w:t xml:space="preserve"> </w:t>
            </w:r>
            <w:r>
              <w:rPr>
                <w:b/>
                <w:sz w:val="24"/>
              </w:rPr>
              <w:t>мировая</w:t>
            </w:r>
            <w:r>
              <w:rPr>
                <w:b/>
                <w:spacing w:val="-2"/>
                <w:sz w:val="24"/>
              </w:rPr>
              <w:t xml:space="preserve"> </w:t>
            </w:r>
            <w:r>
              <w:rPr>
                <w:b/>
                <w:sz w:val="24"/>
              </w:rPr>
              <w:t>война.</w:t>
            </w:r>
            <w:r>
              <w:rPr>
                <w:b/>
                <w:spacing w:val="-1"/>
                <w:sz w:val="24"/>
              </w:rPr>
              <w:t xml:space="preserve"> </w:t>
            </w:r>
            <w:r>
              <w:rPr>
                <w:b/>
                <w:sz w:val="24"/>
              </w:rPr>
              <w:t>1939 –</w:t>
            </w:r>
            <w:r>
              <w:rPr>
                <w:b/>
                <w:spacing w:val="-1"/>
                <w:sz w:val="24"/>
              </w:rPr>
              <w:t xml:space="preserve"> </w:t>
            </w:r>
            <w:r>
              <w:rPr>
                <w:b/>
                <w:sz w:val="24"/>
              </w:rPr>
              <w:t>1945</w:t>
            </w:r>
            <w:r>
              <w:rPr>
                <w:b/>
                <w:spacing w:val="-4"/>
                <w:sz w:val="24"/>
              </w:rPr>
              <w:t xml:space="preserve"> </w:t>
            </w:r>
            <w:r>
              <w:rPr>
                <w:b/>
                <w:spacing w:val="-5"/>
                <w:sz w:val="24"/>
              </w:rPr>
              <w:t>гг.</w:t>
            </w:r>
          </w:p>
        </w:tc>
      </w:tr>
      <w:tr w:rsidR="000A0EF3">
        <w:trPr>
          <w:trHeight w:val="678"/>
        </w:trPr>
        <w:tc>
          <w:tcPr>
            <w:tcW w:w="629" w:type="dxa"/>
          </w:tcPr>
          <w:p w:rsidR="000A0EF3" w:rsidRDefault="002345D6">
            <w:pPr>
              <w:pStyle w:val="TableParagraph"/>
              <w:spacing w:before="199"/>
              <w:ind w:left="101"/>
              <w:rPr>
                <w:sz w:val="24"/>
              </w:rPr>
            </w:pPr>
            <w:r>
              <w:rPr>
                <w:spacing w:val="-5"/>
                <w:sz w:val="24"/>
              </w:rPr>
              <w:t>4.1</w:t>
            </w:r>
          </w:p>
        </w:tc>
        <w:tc>
          <w:tcPr>
            <w:tcW w:w="2136" w:type="dxa"/>
          </w:tcPr>
          <w:p w:rsidR="000A0EF3" w:rsidRDefault="002345D6">
            <w:pPr>
              <w:pStyle w:val="TableParagraph"/>
              <w:spacing w:before="6" w:line="320" w:lineRule="exact"/>
              <w:ind w:left="100" w:right="330"/>
              <w:rPr>
                <w:sz w:val="24"/>
              </w:rPr>
            </w:pPr>
            <w:r>
              <w:rPr>
                <w:sz w:val="24"/>
              </w:rPr>
              <w:t>Начало</w:t>
            </w:r>
            <w:r>
              <w:rPr>
                <w:spacing w:val="-2"/>
                <w:sz w:val="24"/>
              </w:rPr>
              <w:t xml:space="preserve"> </w:t>
            </w:r>
            <w:r>
              <w:rPr>
                <w:sz w:val="24"/>
              </w:rPr>
              <w:t>Второй мировой</w:t>
            </w:r>
            <w:r>
              <w:rPr>
                <w:spacing w:val="-5"/>
                <w:sz w:val="24"/>
              </w:rPr>
              <w:t xml:space="preserve"> </w:t>
            </w:r>
            <w:r>
              <w:rPr>
                <w:spacing w:val="-2"/>
                <w:sz w:val="24"/>
              </w:rPr>
              <w:t>войны</w:t>
            </w:r>
          </w:p>
        </w:tc>
        <w:tc>
          <w:tcPr>
            <w:tcW w:w="811" w:type="dxa"/>
          </w:tcPr>
          <w:p w:rsidR="000A0EF3" w:rsidRDefault="002345D6">
            <w:pPr>
              <w:pStyle w:val="TableParagraph"/>
              <w:spacing w:before="199"/>
              <w:ind w:left="60" w:right="1"/>
              <w:jc w:val="center"/>
              <w:rPr>
                <w:sz w:val="24"/>
              </w:rPr>
            </w:pPr>
            <w:r>
              <w:rPr>
                <w:spacing w:val="-10"/>
                <w:sz w:val="24"/>
              </w:rPr>
              <w:t>2</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6" w:line="320" w:lineRule="exact"/>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1948"/>
        </w:trPr>
        <w:tc>
          <w:tcPr>
            <w:tcW w:w="62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5"/>
              <w:rPr>
                <w:b/>
                <w:sz w:val="24"/>
              </w:rPr>
            </w:pPr>
          </w:p>
          <w:p w:rsidR="000A0EF3" w:rsidRDefault="002345D6">
            <w:pPr>
              <w:pStyle w:val="TableParagraph"/>
              <w:ind w:left="101"/>
              <w:rPr>
                <w:sz w:val="24"/>
              </w:rPr>
            </w:pPr>
            <w:r>
              <w:rPr>
                <w:spacing w:val="-5"/>
                <w:sz w:val="24"/>
              </w:rPr>
              <w:t>4.2</w:t>
            </w:r>
          </w:p>
        </w:tc>
        <w:tc>
          <w:tcPr>
            <w:tcW w:w="2136" w:type="dxa"/>
          </w:tcPr>
          <w:p w:rsidR="000A0EF3" w:rsidRDefault="002345D6">
            <w:pPr>
              <w:pStyle w:val="TableParagraph"/>
              <w:spacing w:before="41" w:line="276" w:lineRule="auto"/>
              <w:ind w:left="100" w:right="216"/>
              <w:rPr>
                <w:sz w:val="24"/>
              </w:rPr>
            </w:pPr>
            <w:r>
              <w:rPr>
                <w:spacing w:val="-2"/>
                <w:sz w:val="24"/>
              </w:rPr>
              <w:t xml:space="preserve">Коренной перелом. </w:t>
            </w:r>
            <w:r>
              <w:rPr>
                <w:sz w:val="24"/>
              </w:rPr>
              <w:t>Окончание и важнейшие</w:t>
            </w:r>
            <w:r>
              <w:rPr>
                <w:spacing w:val="-15"/>
                <w:sz w:val="24"/>
              </w:rPr>
              <w:t xml:space="preserve"> </w:t>
            </w:r>
            <w:r>
              <w:rPr>
                <w:sz w:val="24"/>
              </w:rPr>
              <w:t>итоги Второй мировой</w:t>
            </w:r>
          </w:p>
          <w:p w:rsidR="000A0EF3" w:rsidRDefault="002345D6">
            <w:pPr>
              <w:pStyle w:val="TableParagraph"/>
              <w:spacing w:line="276" w:lineRule="exact"/>
              <w:ind w:left="100"/>
              <w:rPr>
                <w:sz w:val="24"/>
              </w:rPr>
            </w:pPr>
            <w:r>
              <w:rPr>
                <w:spacing w:val="-2"/>
                <w:sz w:val="24"/>
              </w:rPr>
              <w:t>войны</w:t>
            </w:r>
          </w:p>
        </w:tc>
        <w:tc>
          <w:tcPr>
            <w:tcW w:w="811"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5"/>
              <w:rPr>
                <w:b/>
                <w:sz w:val="24"/>
              </w:rPr>
            </w:pPr>
          </w:p>
          <w:p w:rsidR="000A0EF3" w:rsidRDefault="002345D6">
            <w:pPr>
              <w:pStyle w:val="TableParagraph"/>
              <w:ind w:left="60" w:right="1"/>
              <w:jc w:val="center"/>
              <w:rPr>
                <w:sz w:val="24"/>
              </w:rPr>
            </w:pPr>
            <w:r>
              <w:rPr>
                <w:spacing w:val="-10"/>
                <w:sz w:val="24"/>
              </w:rPr>
              <w:t>2</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spacing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563"/>
        </w:trPr>
        <w:tc>
          <w:tcPr>
            <w:tcW w:w="2765" w:type="dxa"/>
            <w:gridSpan w:val="2"/>
          </w:tcPr>
          <w:p w:rsidR="000A0EF3" w:rsidRDefault="002345D6">
            <w:pPr>
              <w:pStyle w:val="TableParagraph"/>
              <w:spacing w:before="142"/>
              <w:ind w:left="101"/>
              <w:rPr>
                <w:sz w:val="24"/>
              </w:rPr>
            </w:pPr>
            <w:r>
              <w:rPr>
                <w:sz w:val="24"/>
              </w:rPr>
              <w:t>Итого по</w:t>
            </w:r>
            <w:r>
              <w:rPr>
                <w:spacing w:val="1"/>
                <w:sz w:val="24"/>
              </w:rPr>
              <w:t xml:space="preserve"> </w:t>
            </w:r>
            <w:r>
              <w:rPr>
                <w:spacing w:val="-2"/>
                <w:sz w:val="24"/>
              </w:rPr>
              <w:t>разделу</w:t>
            </w:r>
          </w:p>
        </w:tc>
        <w:tc>
          <w:tcPr>
            <w:tcW w:w="811" w:type="dxa"/>
          </w:tcPr>
          <w:p w:rsidR="000A0EF3" w:rsidRDefault="002345D6">
            <w:pPr>
              <w:pStyle w:val="TableParagraph"/>
              <w:spacing w:before="142"/>
              <w:ind w:left="60" w:right="1"/>
              <w:jc w:val="center"/>
              <w:rPr>
                <w:sz w:val="24"/>
              </w:rPr>
            </w:pPr>
            <w:r>
              <w:rPr>
                <w:spacing w:val="-10"/>
                <w:sz w:val="24"/>
              </w:rPr>
              <w:t>4</w:t>
            </w:r>
          </w:p>
        </w:tc>
        <w:tc>
          <w:tcPr>
            <w:tcW w:w="5569" w:type="dxa"/>
            <w:gridSpan w:val="3"/>
          </w:tcPr>
          <w:p w:rsidR="000A0EF3" w:rsidRDefault="000A0EF3">
            <w:pPr>
              <w:pStyle w:val="TableParagraph"/>
            </w:pPr>
          </w:p>
        </w:tc>
      </w:tr>
      <w:tr w:rsidR="000A0EF3">
        <w:trPr>
          <w:trHeight w:val="362"/>
        </w:trPr>
        <w:tc>
          <w:tcPr>
            <w:tcW w:w="9145" w:type="dxa"/>
            <w:gridSpan w:val="6"/>
          </w:tcPr>
          <w:p w:rsidR="000A0EF3" w:rsidRDefault="002345D6">
            <w:pPr>
              <w:pStyle w:val="TableParagraph"/>
              <w:spacing w:before="44"/>
              <w:ind w:left="101"/>
              <w:rPr>
                <w:b/>
                <w:sz w:val="24"/>
              </w:rPr>
            </w:pPr>
            <w:r>
              <w:rPr>
                <w:b/>
                <w:sz w:val="24"/>
              </w:rPr>
              <w:t>Раздел</w:t>
            </w:r>
            <w:r>
              <w:rPr>
                <w:b/>
                <w:spacing w:val="-3"/>
                <w:sz w:val="24"/>
              </w:rPr>
              <w:t xml:space="preserve"> </w:t>
            </w:r>
            <w:r>
              <w:rPr>
                <w:b/>
                <w:sz w:val="24"/>
              </w:rPr>
              <w:t>5.</w:t>
            </w:r>
            <w:r>
              <w:rPr>
                <w:b/>
                <w:spacing w:val="-2"/>
                <w:sz w:val="24"/>
              </w:rPr>
              <w:t xml:space="preserve"> </w:t>
            </w:r>
            <w:r>
              <w:rPr>
                <w:b/>
                <w:sz w:val="24"/>
              </w:rPr>
              <w:t>Повторение</w:t>
            </w:r>
            <w:r>
              <w:rPr>
                <w:b/>
                <w:spacing w:val="-3"/>
                <w:sz w:val="24"/>
              </w:rPr>
              <w:t xml:space="preserve"> </w:t>
            </w:r>
            <w:r>
              <w:rPr>
                <w:b/>
                <w:sz w:val="24"/>
              </w:rPr>
              <w:t>и</w:t>
            </w:r>
            <w:r>
              <w:rPr>
                <w:b/>
                <w:spacing w:val="-1"/>
                <w:sz w:val="24"/>
              </w:rPr>
              <w:t xml:space="preserve"> </w:t>
            </w:r>
            <w:r>
              <w:rPr>
                <w:b/>
                <w:sz w:val="24"/>
              </w:rPr>
              <w:t>обобщение</w:t>
            </w:r>
            <w:r>
              <w:rPr>
                <w:b/>
                <w:spacing w:val="-3"/>
                <w:sz w:val="24"/>
              </w:rPr>
              <w:t xml:space="preserve"> </w:t>
            </w:r>
            <w:r>
              <w:rPr>
                <w:b/>
                <w:sz w:val="24"/>
              </w:rPr>
              <w:t>по</w:t>
            </w:r>
            <w:r>
              <w:rPr>
                <w:b/>
                <w:spacing w:val="-1"/>
                <w:sz w:val="24"/>
              </w:rPr>
              <w:t xml:space="preserve"> </w:t>
            </w:r>
            <w:r>
              <w:rPr>
                <w:b/>
                <w:sz w:val="24"/>
              </w:rPr>
              <w:t>курсу</w:t>
            </w:r>
            <w:r>
              <w:rPr>
                <w:b/>
                <w:spacing w:val="-2"/>
                <w:sz w:val="24"/>
              </w:rPr>
              <w:t xml:space="preserve"> </w:t>
            </w:r>
            <w:r>
              <w:rPr>
                <w:b/>
                <w:sz w:val="24"/>
              </w:rPr>
              <w:t>«Всеобщая</w:t>
            </w:r>
            <w:r>
              <w:rPr>
                <w:b/>
                <w:spacing w:val="-2"/>
                <w:sz w:val="24"/>
              </w:rPr>
              <w:t xml:space="preserve"> </w:t>
            </w:r>
            <w:r>
              <w:rPr>
                <w:b/>
                <w:sz w:val="24"/>
              </w:rPr>
              <w:t>история.</w:t>
            </w:r>
            <w:r>
              <w:rPr>
                <w:b/>
                <w:spacing w:val="-2"/>
                <w:sz w:val="24"/>
              </w:rPr>
              <w:t xml:space="preserve"> </w:t>
            </w:r>
            <w:r>
              <w:rPr>
                <w:b/>
                <w:sz w:val="24"/>
              </w:rPr>
              <w:t>1914</w:t>
            </w:r>
            <w:r>
              <w:rPr>
                <w:b/>
                <w:spacing w:val="2"/>
                <w:sz w:val="24"/>
              </w:rPr>
              <w:t xml:space="preserve"> </w:t>
            </w:r>
            <w:r>
              <w:rPr>
                <w:b/>
                <w:sz w:val="24"/>
              </w:rPr>
              <w:t>–</w:t>
            </w:r>
            <w:r>
              <w:rPr>
                <w:b/>
                <w:spacing w:val="-2"/>
                <w:sz w:val="24"/>
              </w:rPr>
              <w:t xml:space="preserve"> </w:t>
            </w:r>
            <w:r>
              <w:rPr>
                <w:b/>
                <w:sz w:val="24"/>
              </w:rPr>
              <w:t>1945</w:t>
            </w:r>
            <w:r>
              <w:rPr>
                <w:b/>
                <w:spacing w:val="-1"/>
                <w:sz w:val="24"/>
              </w:rPr>
              <w:t xml:space="preserve"> </w:t>
            </w:r>
            <w:r>
              <w:rPr>
                <w:b/>
                <w:spacing w:val="-4"/>
                <w:sz w:val="24"/>
              </w:rPr>
              <w:t>гг.»</w:t>
            </w:r>
          </w:p>
        </w:tc>
      </w:tr>
      <w:tr w:rsidR="000A0EF3">
        <w:trPr>
          <w:trHeight w:val="1631"/>
        </w:trPr>
        <w:tc>
          <w:tcPr>
            <w:tcW w:w="629"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101"/>
              <w:rPr>
                <w:sz w:val="24"/>
              </w:rPr>
            </w:pPr>
            <w:r>
              <w:rPr>
                <w:spacing w:val="-5"/>
                <w:sz w:val="24"/>
              </w:rPr>
              <w:t>5.1</w:t>
            </w:r>
          </w:p>
        </w:tc>
        <w:tc>
          <w:tcPr>
            <w:tcW w:w="2136" w:type="dxa"/>
          </w:tcPr>
          <w:p w:rsidR="000A0EF3" w:rsidRDefault="002345D6">
            <w:pPr>
              <w:pStyle w:val="TableParagraph"/>
              <w:spacing w:before="41" w:line="276" w:lineRule="auto"/>
              <w:ind w:left="100" w:right="245"/>
              <w:rPr>
                <w:sz w:val="24"/>
              </w:rPr>
            </w:pPr>
            <w:r>
              <w:rPr>
                <w:sz w:val="24"/>
              </w:rPr>
              <w:t>Повторение и обобщение по курсу</w:t>
            </w:r>
            <w:r>
              <w:rPr>
                <w:spacing w:val="-15"/>
                <w:sz w:val="24"/>
              </w:rPr>
              <w:t xml:space="preserve"> </w:t>
            </w:r>
            <w:r>
              <w:rPr>
                <w:sz w:val="24"/>
              </w:rPr>
              <w:t>«Всеобщая история. 1914 –</w:t>
            </w:r>
          </w:p>
          <w:p w:rsidR="000A0EF3" w:rsidRDefault="002345D6">
            <w:pPr>
              <w:pStyle w:val="TableParagraph"/>
              <w:spacing w:line="274" w:lineRule="exact"/>
              <w:ind w:left="100"/>
              <w:rPr>
                <w:sz w:val="24"/>
              </w:rPr>
            </w:pPr>
            <w:r>
              <w:rPr>
                <w:sz w:val="24"/>
              </w:rPr>
              <w:t>1945</w:t>
            </w:r>
            <w:r>
              <w:rPr>
                <w:spacing w:val="-2"/>
                <w:sz w:val="24"/>
              </w:rPr>
              <w:t xml:space="preserve"> </w:t>
            </w:r>
            <w:r>
              <w:rPr>
                <w:spacing w:val="-4"/>
                <w:sz w:val="24"/>
              </w:rPr>
              <w:t>гг.»</w:t>
            </w:r>
          </w:p>
        </w:tc>
        <w:tc>
          <w:tcPr>
            <w:tcW w:w="811"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60" w:right="1"/>
              <w:jc w:val="center"/>
              <w:rPr>
                <w:sz w:val="24"/>
              </w:rPr>
            </w:pPr>
            <w:r>
              <w:rPr>
                <w:spacing w:val="-10"/>
                <w:sz w:val="24"/>
              </w:rPr>
              <w:t>1</w:t>
            </w:r>
          </w:p>
        </w:tc>
        <w:tc>
          <w:tcPr>
            <w:tcW w:w="1707"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56" w:right="56"/>
              <w:jc w:val="center"/>
              <w:rPr>
                <w:sz w:val="24"/>
              </w:rPr>
            </w:pPr>
            <w:r>
              <w:rPr>
                <w:spacing w:val="-10"/>
                <w:sz w:val="24"/>
              </w:rPr>
              <w:t>1</w:t>
            </w:r>
          </w:p>
        </w:tc>
        <w:tc>
          <w:tcPr>
            <w:tcW w:w="1774" w:type="dxa"/>
          </w:tcPr>
          <w:p w:rsidR="000A0EF3" w:rsidRDefault="000A0EF3">
            <w:pPr>
              <w:pStyle w:val="TableParagraph"/>
            </w:pPr>
          </w:p>
        </w:tc>
        <w:tc>
          <w:tcPr>
            <w:tcW w:w="2088" w:type="dxa"/>
          </w:tcPr>
          <w:p w:rsidR="000A0EF3" w:rsidRDefault="000A0EF3">
            <w:pPr>
              <w:pStyle w:val="TableParagraph"/>
              <w:spacing w:before="240"/>
              <w:rPr>
                <w:b/>
                <w:sz w:val="24"/>
              </w:rPr>
            </w:pPr>
          </w:p>
          <w:p w:rsidR="000A0EF3" w:rsidRDefault="002345D6">
            <w:pPr>
              <w:pStyle w:val="TableParagraph"/>
              <w:spacing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561"/>
        </w:trPr>
        <w:tc>
          <w:tcPr>
            <w:tcW w:w="2765" w:type="dxa"/>
            <w:gridSpan w:val="2"/>
          </w:tcPr>
          <w:p w:rsidR="000A0EF3" w:rsidRDefault="002345D6">
            <w:pPr>
              <w:pStyle w:val="TableParagraph"/>
              <w:spacing w:before="139"/>
              <w:ind w:left="101"/>
              <w:rPr>
                <w:sz w:val="24"/>
              </w:rPr>
            </w:pPr>
            <w:r>
              <w:rPr>
                <w:sz w:val="24"/>
              </w:rPr>
              <w:t>Итого по</w:t>
            </w:r>
            <w:r>
              <w:rPr>
                <w:spacing w:val="1"/>
                <w:sz w:val="24"/>
              </w:rPr>
              <w:t xml:space="preserve"> </w:t>
            </w:r>
            <w:r>
              <w:rPr>
                <w:spacing w:val="-2"/>
                <w:sz w:val="24"/>
              </w:rPr>
              <w:t>разделу</w:t>
            </w:r>
          </w:p>
        </w:tc>
        <w:tc>
          <w:tcPr>
            <w:tcW w:w="811" w:type="dxa"/>
          </w:tcPr>
          <w:p w:rsidR="000A0EF3" w:rsidRDefault="002345D6">
            <w:pPr>
              <w:pStyle w:val="TableParagraph"/>
              <w:spacing w:before="139"/>
              <w:ind w:left="60" w:right="1"/>
              <w:jc w:val="center"/>
              <w:rPr>
                <w:sz w:val="24"/>
              </w:rPr>
            </w:pPr>
            <w:r>
              <w:rPr>
                <w:spacing w:val="-10"/>
                <w:sz w:val="24"/>
              </w:rPr>
              <w:t>1</w:t>
            </w:r>
          </w:p>
        </w:tc>
        <w:tc>
          <w:tcPr>
            <w:tcW w:w="5569" w:type="dxa"/>
            <w:gridSpan w:val="3"/>
          </w:tcPr>
          <w:p w:rsidR="000A0EF3" w:rsidRDefault="000A0EF3">
            <w:pPr>
              <w:pStyle w:val="TableParagraph"/>
            </w:pPr>
          </w:p>
        </w:tc>
      </w:tr>
      <w:tr w:rsidR="000A0EF3">
        <w:trPr>
          <w:trHeight w:val="362"/>
        </w:trPr>
        <w:tc>
          <w:tcPr>
            <w:tcW w:w="9145" w:type="dxa"/>
            <w:gridSpan w:val="6"/>
          </w:tcPr>
          <w:p w:rsidR="000A0EF3" w:rsidRDefault="002345D6">
            <w:pPr>
              <w:pStyle w:val="TableParagraph"/>
              <w:spacing w:before="46"/>
              <w:ind w:left="101"/>
              <w:rPr>
                <w:b/>
                <w:sz w:val="24"/>
              </w:rPr>
            </w:pPr>
            <w:r>
              <w:rPr>
                <w:b/>
                <w:sz w:val="24"/>
              </w:rPr>
              <w:t>История</w:t>
            </w:r>
            <w:r>
              <w:rPr>
                <w:b/>
                <w:spacing w:val="-3"/>
                <w:sz w:val="24"/>
              </w:rPr>
              <w:t xml:space="preserve"> </w:t>
            </w:r>
            <w:r>
              <w:rPr>
                <w:b/>
                <w:sz w:val="24"/>
              </w:rPr>
              <w:t>России.</w:t>
            </w:r>
            <w:r>
              <w:rPr>
                <w:b/>
                <w:spacing w:val="-1"/>
                <w:sz w:val="24"/>
              </w:rPr>
              <w:t xml:space="preserve"> </w:t>
            </w:r>
            <w:r>
              <w:rPr>
                <w:b/>
                <w:sz w:val="24"/>
              </w:rPr>
              <w:t>1914—1945</w:t>
            </w:r>
            <w:r>
              <w:rPr>
                <w:b/>
                <w:spacing w:val="-1"/>
                <w:sz w:val="24"/>
              </w:rPr>
              <w:t xml:space="preserve"> </w:t>
            </w:r>
            <w:r>
              <w:rPr>
                <w:b/>
                <w:spacing w:val="-4"/>
                <w:sz w:val="24"/>
              </w:rPr>
              <w:t>годы</w:t>
            </w:r>
          </w:p>
        </w:tc>
      </w:tr>
      <w:tr w:rsidR="000A0EF3">
        <w:trPr>
          <w:trHeight w:val="362"/>
        </w:trPr>
        <w:tc>
          <w:tcPr>
            <w:tcW w:w="9145" w:type="dxa"/>
            <w:gridSpan w:val="6"/>
          </w:tcPr>
          <w:p w:rsidR="000A0EF3" w:rsidRDefault="002345D6">
            <w:pPr>
              <w:pStyle w:val="TableParagraph"/>
              <w:spacing w:before="46"/>
              <w:ind w:left="101"/>
              <w:rPr>
                <w:b/>
                <w:sz w:val="24"/>
              </w:rPr>
            </w:pPr>
            <w:r>
              <w:rPr>
                <w:b/>
                <w:sz w:val="24"/>
              </w:rPr>
              <w:t>Раздел</w:t>
            </w:r>
            <w:r>
              <w:rPr>
                <w:b/>
                <w:spacing w:val="-2"/>
                <w:sz w:val="24"/>
              </w:rPr>
              <w:t xml:space="preserve"> </w:t>
            </w:r>
            <w:r>
              <w:rPr>
                <w:b/>
                <w:sz w:val="24"/>
              </w:rPr>
              <w:t>1.</w:t>
            </w:r>
            <w:r>
              <w:rPr>
                <w:b/>
                <w:spacing w:val="1"/>
                <w:sz w:val="24"/>
              </w:rPr>
              <w:t xml:space="preserve"> </w:t>
            </w:r>
            <w:r>
              <w:rPr>
                <w:b/>
                <w:sz w:val="24"/>
              </w:rPr>
              <w:t>Россия</w:t>
            </w:r>
            <w:r>
              <w:rPr>
                <w:b/>
                <w:spacing w:val="-2"/>
                <w:sz w:val="24"/>
              </w:rPr>
              <w:t xml:space="preserve"> </w:t>
            </w:r>
            <w:r>
              <w:rPr>
                <w:b/>
                <w:sz w:val="24"/>
              </w:rPr>
              <w:t>в 1914 –</w:t>
            </w:r>
            <w:r>
              <w:rPr>
                <w:b/>
                <w:spacing w:val="-1"/>
                <w:sz w:val="24"/>
              </w:rPr>
              <w:t xml:space="preserve"> </w:t>
            </w:r>
            <w:r>
              <w:rPr>
                <w:b/>
                <w:sz w:val="24"/>
              </w:rPr>
              <w:t xml:space="preserve">1922 </w:t>
            </w:r>
            <w:r>
              <w:rPr>
                <w:b/>
                <w:spacing w:val="-5"/>
                <w:sz w:val="24"/>
              </w:rPr>
              <w:t>гг.</w:t>
            </w:r>
          </w:p>
        </w:tc>
      </w:tr>
      <w:tr w:rsidR="000A0EF3">
        <w:trPr>
          <w:trHeight w:val="998"/>
        </w:trPr>
        <w:tc>
          <w:tcPr>
            <w:tcW w:w="629" w:type="dxa"/>
          </w:tcPr>
          <w:p w:rsidR="000A0EF3" w:rsidRDefault="000A0EF3">
            <w:pPr>
              <w:pStyle w:val="TableParagraph"/>
              <w:spacing w:before="82"/>
              <w:rPr>
                <w:b/>
                <w:sz w:val="24"/>
              </w:rPr>
            </w:pPr>
          </w:p>
          <w:p w:rsidR="000A0EF3" w:rsidRDefault="002345D6">
            <w:pPr>
              <w:pStyle w:val="TableParagraph"/>
              <w:ind w:left="101"/>
              <w:rPr>
                <w:sz w:val="24"/>
              </w:rPr>
            </w:pPr>
            <w:r>
              <w:rPr>
                <w:spacing w:val="-5"/>
                <w:sz w:val="24"/>
              </w:rPr>
              <w:t>1.1</w:t>
            </w:r>
          </w:p>
        </w:tc>
        <w:tc>
          <w:tcPr>
            <w:tcW w:w="2136" w:type="dxa"/>
          </w:tcPr>
          <w:p w:rsidR="000A0EF3" w:rsidRDefault="002345D6">
            <w:pPr>
              <w:pStyle w:val="TableParagraph"/>
              <w:spacing w:before="41" w:line="276" w:lineRule="auto"/>
              <w:ind w:left="100" w:right="262"/>
              <w:rPr>
                <w:sz w:val="24"/>
              </w:rPr>
            </w:pPr>
            <w:r>
              <w:rPr>
                <w:sz w:val="24"/>
              </w:rPr>
              <w:t>Россия и мир накануне</w:t>
            </w:r>
            <w:r>
              <w:rPr>
                <w:spacing w:val="-15"/>
                <w:sz w:val="24"/>
              </w:rPr>
              <w:t xml:space="preserve"> </w:t>
            </w:r>
            <w:r>
              <w:rPr>
                <w:sz w:val="24"/>
              </w:rPr>
              <w:t>Первой</w:t>
            </w:r>
          </w:p>
          <w:p w:rsidR="000A0EF3" w:rsidRDefault="002345D6">
            <w:pPr>
              <w:pStyle w:val="TableParagraph"/>
              <w:spacing w:before="2"/>
              <w:ind w:left="100"/>
              <w:rPr>
                <w:sz w:val="24"/>
              </w:rPr>
            </w:pPr>
            <w:r>
              <w:rPr>
                <w:sz w:val="24"/>
              </w:rPr>
              <w:t>мировой</w:t>
            </w:r>
            <w:r>
              <w:rPr>
                <w:spacing w:val="-5"/>
                <w:sz w:val="24"/>
              </w:rPr>
              <w:t xml:space="preserve"> </w:t>
            </w:r>
            <w:r>
              <w:rPr>
                <w:spacing w:val="-2"/>
                <w:sz w:val="24"/>
              </w:rPr>
              <w:t>войны</w:t>
            </w:r>
          </w:p>
        </w:tc>
        <w:tc>
          <w:tcPr>
            <w:tcW w:w="811" w:type="dxa"/>
          </w:tcPr>
          <w:p w:rsidR="000A0EF3" w:rsidRDefault="000A0EF3">
            <w:pPr>
              <w:pStyle w:val="TableParagraph"/>
              <w:spacing w:before="82"/>
              <w:rPr>
                <w:b/>
                <w:sz w:val="24"/>
              </w:rPr>
            </w:pPr>
          </w:p>
          <w:p w:rsidR="000A0EF3" w:rsidRDefault="002345D6">
            <w:pPr>
              <w:pStyle w:val="TableParagraph"/>
              <w:ind w:left="60" w:right="1"/>
              <w:jc w:val="center"/>
              <w:rPr>
                <w:sz w:val="24"/>
              </w:rPr>
            </w:pPr>
            <w:r>
              <w:rPr>
                <w:spacing w:val="-10"/>
                <w:sz w:val="24"/>
              </w:rPr>
              <w:t>2</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199"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678"/>
        </w:trPr>
        <w:tc>
          <w:tcPr>
            <w:tcW w:w="629" w:type="dxa"/>
          </w:tcPr>
          <w:p w:rsidR="000A0EF3" w:rsidRDefault="002345D6">
            <w:pPr>
              <w:pStyle w:val="TableParagraph"/>
              <w:spacing w:before="199"/>
              <w:ind w:left="101"/>
              <w:rPr>
                <w:sz w:val="24"/>
              </w:rPr>
            </w:pPr>
            <w:r>
              <w:rPr>
                <w:spacing w:val="-5"/>
                <w:sz w:val="24"/>
              </w:rPr>
              <w:t>1.2</w:t>
            </w:r>
          </w:p>
        </w:tc>
        <w:tc>
          <w:tcPr>
            <w:tcW w:w="2136" w:type="dxa"/>
          </w:tcPr>
          <w:p w:rsidR="000A0EF3" w:rsidRDefault="002345D6">
            <w:pPr>
              <w:pStyle w:val="TableParagraph"/>
              <w:spacing w:before="7" w:line="310" w:lineRule="atLeast"/>
              <w:ind w:left="100"/>
              <w:rPr>
                <w:sz w:val="24"/>
              </w:rPr>
            </w:pPr>
            <w:r>
              <w:rPr>
                <w:sz w:val="24"/>
              </w:rPr>
              <w:t>Россия</w:t>
            </w:r>
            <w:r>
              <w:rPr>
                <w:spacing w:val="-15"/>
                <w:sz w:val="24"/>
              </w:rPr>
              <w:t xml:space="preserve"> </w:t>
            </w:r>
            <w:r>
              <w:rPr>
                <w:sz w:val="24"/>
              </w:rPr>
              <w:t>в</w:t>
            </w:r>
            <w:r>
              <w:rPr>
                <w:spacing w:val="-15"/>
                <w:sz w:val="24"/>
              </w:rPr>
              <w:t xml:space="preserve"> </w:t>
            </w:r>
            <w:r>
              <w:rPr>
                <w:sz w:val="24"/>
              </w:rPr>
              <w:t>Первой мировой войне</w:t>
            </w:r>
          </w:p>
        </w:tc>
        <w:tc>
          <w:tcPr>
            <w:tcW w:w="811" w:type="dxa"/>
          </w:tcPr>
          <w:p w:rsidR="000A0EF3" w:rsidRDefault="002345D6">
            <w:pPr>
              <w:pStyle w:val="TableParagraph"/>
              <w:spacing w:before="199"/>
              <w:ind w:left="60" w:right="1"/>
              <w:jc w:val="center"/>
              <w:rPr>
                <w:sz w:val="24"/>
              </w:rPr>
            </w:pPr>
            <w:r>
              <w:rPr>
                <w:spacing w:val="-10"/>
                <w:sz w:val="24"/>
              </w:rPr>
              <w:t>2</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7" w:line="310" w:lineRule="atLeast"/>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995"/>
        </w:trPr>
        <w:tc>
          <w:tcPr>
            <w:tcW w:w="629"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1.3</w:t>
            </w:r>
          </w:p>
        </w:tc>
        <w:tc>
          <w:tcPr>
            <w:tcW w:w="2136" w:type="dxa"/>
          </w:tcPr>
          <w:p w:rsidR="000A0EF3" w:rsidRDefault="002345D6">
            <w:pPr>
              <w:pStyle w:val="TableParagraph"/>
              <w:spacing w:before="7" w:line="310" w:lineRule="atLeast"/>
              <w:ind w:left="100" w:right="322"/>
              <w:rPr>
                <w:sz w:val="24"/>
              </w:rPr>
            </w:pPr>
            <w:r>
              <w:rPr>
                <w:spacing w:val="-2"/>
                <w:sz w:val="24"/>
              </w:rPr>
              <w:t xml:space="preserve">Российская революция. </w:t>
            </w:r>
            <w:r>
              <w:rPr>
                <w:sz w:val="24"/>
              </w:rPr>
              <w:t>Февраль</w:t>
            </w:r>
            <w:r>
              <w:rPr>
                <w:spacing w:val="-15"/>
                <w:sz w:val="24"/>
              </w:rPr>
              <w:t xml:space="preserve"> </w:t>
            </w:r>
            <w:r>
              <w:rPr>
                <w:sz w:val="24"/>
              </w:rPr>
              <w:t>1917</w:t>
            </w:r>
            <w:r>
              <w:rPr>
                <w:spacing w:val="-15"/>
                <w:sz w:val="24"/>
              </w:rPr>
              <w:t xml:space="preserve"> </w:t>
            </w:r>
            <w:r>
              <w:rPr>
                <w:sz w:val="24"/>
              </w:rPr>
              <w:t>г.</w:t>
            </w:r>
          </w:p>
        </w:tc>
        <w:tc>
          <w:tcPr>
            <w:tcW w:w="811" w:type="dxa"/>
          </w:tcPr>
          <w:p w:rsidR="000A0EF3" w:rsidRDefault="000A0EF3">
            <w:pPr>
              <w:pStyle w:val="TableParagraph"/>
              <w:spacing w:before="81"/>
              <w:rPr>
                <w:b/>
                <w:sz w:val="24"/>
              </w:rPr>
            </w:pPr>
          </w:p>
          <w:p w:rsidR="000A0EF3" w:rsidRDefault="002345D6">
            <w:pPr>
              <w:pStyle w:val="TableParagraph"/>
              <w:spacing w:before="1"/>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199"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bl>
    <w:p w:rsidR="000A0EF3" w:rsidRDefault="000A0EF3">
      <w:pPr>
        <w:spacing w:line="276" w:lineRule="auto"/>
        <w:rPr>
          <w:sz w:val="24"/>
        </w:rPr>
        <w:sectPr w:rsidR="000A0EF3">
          <w:pgSz w:w="11910" w:h="16390"/>
          <w:pgMar w:top="82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2136"/>
        <w:gridCol w:w="811"/>
        <w:gridCol w:w="1707"/>
        <w:gridCol w:w="1774"/>
        <w:gridCol w:w="2088"/>
      </w:tblGrid>
      <w:tr w:rsidR="000A0EF3">
        <w:trPr>
          <w:trHeight w:val="998"/>
        </w:trPr>
        <w:tc>
          <w:tcPr>
            <w:tcW w:w="629" w:type="dxa"/>
          </w:tcPr>
          <w:p w:rsidR="000A0EF3" w:rsidRDefault="000A0EF3">
            <w:pPr>
              <w:pStyle w:val="TableParagraph"/>
              <w:spacing w:before="81"/>
              <w:rPr>
                <w:b/>
                <w:sz w:val="24"/>
              </w:rPr>
            </w:pPr>
          </w:p>
          <w:p w:rsidR="000A0EF3" w:rsidRDefault="002345D6">
            <w:pPr>
              <w:pStyle w:val="TableParagraph"/>
              <w:spacing w:before="1"/>
              <w:ind w:right="119"/>
              <w:jc w:val="center"/>
              <w:rPr>
                <w:sz w:val="24"/>
              </w:rPr>
            </w:pPr>
            <w:r>
              <w:rPr>
                <w:spacing w:val="-5"/>
                <w:sz w:val="24"/>
              </w:rPr>
              <w:t>1.4</w:t>
            </w:r>
          </w:p>
        </w:tc>
        <w:tc>
          <w:tcPr>
            <w:tcW w:w="2136" w:type="dxa"/>
          </w:tcPr>
          <w:p w:rsidR="000A0EF3" w:rsidRDefault="002345D6">
            <w:pPr>
              <w:pStyle w:val="TableParagraph"/>
              <w:spacing w:before="7" w:line="310" w:lineRule="atLeast"/>
              <w:ind w:left="100" w:right="322"/>
              <w:rPr>
                <w:sz w:val="24"/>
              </w:rPr>
            </w:pPr>
            <w:r>
              <w:rPr>
                <w:spacing w:val="-2"/>
                <w:sz w:val="24"/>
              </w:rPr>
              <w:t xml:space="preserve">Российская революция. </w:t>
            </w:r>
            <w:r>
              <w:rPr>
                <w:sz w:val="24"/>
              </w:rPr>
              <w:t>Октябрь</w:t>
            </w:r>
            <w:r>
              <w:rPr>
                <w:spacing w:val="-15"/>
                <w:sz w:val="24"/>
              </w:rPr>
              <w:t xml:space="preserve"> </w:t>
            </w:r>
            <w:r>
              <w:rPr>
                <w:sz w:val="24"/>
              </w:rPr>
              <w:t>1917</w:t>
            </w:r>
            <w:r>
              <w:rPr>
                <w:spacing w:val="-15"/>
                <w:sz w:val="24"/>
              </w:rPr>
              <w:t xml:space="preserve"> </w:t>
            </w:r>
            <w:r>
              <w:rPr>
                <w:sz w:val="24"/>
              </w:rPr>
              <w:t>г.</w:t>
            </w:r>
          </w:p>
        </w:tc>
        <w:tc>
          <w:tcPr>
            <w:tcW w:w="811" w:type="dxa"/>
          </w:tcPr>
          <w:p w:rsidR="000A0EF3" w:rsidRDefault="000A0EF3">
            <w:pPr>
              <w:pStyle w:val="TableParagraph"/>
              <w:spacing w:before="81"/>
              <w:rPr>
                <w:b/>
                <w:sz w:val="24"/>
              </w:rPr>
            </w:pPr>
          </w:p>
          <w:p w:rsidR="000A0EF3" w:rsidRDefault="002345D6">
            <w:pPr>
              <w:pStyle w:val="TableParagraph"/>
              <w:spacing w:before="1"/>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199"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1314"/>
        </w:trPr>
        <w:tc>
          <w:tcPr>
            <w:tcW w:w="629" w:type="dxa"/>
          </w:tcPr>
          <w:p w:rsidR="000A0EF3" w:rsidRDefault="000A0EF3">
            <w:pPr>
              <w:pStyle w:val="TableParagraph"/>
              <w:spacing w:before="240"/>
              <w:rPr>
                <w:b/>
                <w:sz w:val="24"/>
              </w:rPr>
            </w:pPr>
          </w:p>
          <w:p w:rsidR="000A0EF3" w:rsidRDefault="002345D6">
            <w:pPr>
              <w:pStyle w:val="TableParagraph"/>
              <w:ind w:right="119"/>
              <w:jc w:val="center"/>
              <w:rPr>
                <w:sz w:val="24"/>
              </w:rPr>
            </w:pPr>
            <w:r>
              <w:rPr>
                <w:spacing w:val="-5"/>
                <w:sz w:val="24"/>
              </w:rPr>
              <w:t>1.5</w:t>
            </w:r>
          </w:p>
        </w:tc>
        <w:tc>
          <w:tcPr>
            <w:tcW w:w="2136" w:type="dxa"/>
          </w:tcPr>
          <w:p w:rsidR="000A0EF3" w:rsidRDefault="002345D6">
            <w:pPr>
              <w:pStyle w:val="TableParagraph"/>
              <w:spacing w:before="7" w:line="310" w:lineRule="atLeast"/>
              <w:ind w:left="100"/>
              <w:rPr>
                <w:sz w:val="24"/>
              </w:rPr>
            </w:pPr>
            <w:r>
              <w:rPr>
                <w:spacing w:val="-2"/>
                <w:sz w:val="24"/>
              </w:rPr>
              <w:t>Первые революционные преобразования большевиков</w:t>
            </w:r>
          </w:p>
        </w:tc>
        <w:tc>
          <w:tcPr>
            <w:tcW w:w="811" w:type="dxa"/>
          </w:tcPr>
          <w:p w:rsidR="000A0EF3" w:rsidRDefault="000A0EF3">
            <w:pPr>
              <w:pStyle w:val="TableParagraph"/>
              <w:spacing w:before="240"/>
              <w:rPr>
                <w:b/>
                <w:sz w:val="24"/>
              </w:rPr>
            </w:pPr>
          </w:p>
          <w:p w:rsidR="000A0EF3" w:rsidRDefault="002345D6">
            <w:pPr>
              <w:pStyle w:val="TableParagraph"/>
              <w:ind w:left="60" w:right="1"/>
              <w:jc w:val="center"/>
              <w:rPr>
                <w:sz w:val="24"/>
              </w:rPr>
            </w:pPr>
            <w:r>
              <w:rPr>
                <w:spacing w:val="-10"/>
                <w:sz w:val="24"/>
              </w:rPr>
              <w:t>2</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0A0EF3">
            <w:pPr>
              <w:pStyle w:val="TableParagraph"/>
              <w:spacing w:before="81"/>
              <w:rPr>
                <w:b/>
                <w:sz w:val="24"/>
              </w:rPr>
            </w:pPr>
          </w:p>
          <w:p w:rsidR="000A0EF3" w:rsidRDefault="002345D6">
            <w:pPr>
              <w:pStyle w:val="TableParagraph"/>
              <w:spacing w:before="1"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678"/>
        </w:trPr>
        <w:tc>
          <w:tcPr>
            <w:tcW w:w="629" w:type="dxa"/>
          </w:tcPr>
          <w:p w:rsidR="000A0EF3" w:rsidRDefault="002345D6">
            <w:pPr>
              <w:pStyle w:val="TableParagraph"/>
              <w:spacing w:before="197"/>
              <w:ind w:right="119"/>
              <w:jc w:val="center"/>
              <w:rPr>
                <w:sz w:val="24"/>
              </w:rPr>
            </w:pPr>
            <w:r>
              <w:rPr>
                <w:spacing w:val="-5"/>
                <w:sz w:val="24"/>
              </w:rPr>
              <w:t>1.6</w:t>
            </w:r>
          </w:p>
        </w:tc>
        <w:tc>
          <w:tcPr>
            <w:tcW w:w="2136" w:type="dxa"/>
          </w:tcPr>
          <w:p w:rsidR="000A0EF3" w:rsidRDefault="002345D6">
            <w:pPr>
              <w:pStyle w:val="TableParagraph"/>
              <w:spacing w:before="6" w:line="320" w:lineRule="exact"/>
              <w:ind w:left="100" w:right="322"/>
              <w:rPr>
                <w:sz w:val="24"/>
              </w:rPr>
            </w:pPr>
            <w:r>
              <w:rPr>
                <w:spacing w:val="-2"/>
                <w:sz w:val="24"/>
              </w:rPr>
              <w:t xml:space="preserve">Гражданская </w:t>
            </w:r>
            <w:r>
              <w:rPr>
                <w:spacing w:val="-4"/>
                <w:sz w:val="24"/>
              </w:rPr>
              <w:t>война</w:t>
            </w:r>
          </w:p>
        </w:tc>
        <w:tc>
          <w:tcPr>
            <w:tcW w:w="811" w:type="dxa"/>
          </w:tcPr>
          <w:p w:rsidR="000A0EF3" w:rsidRDefault="002345D6">
            <w:pPr>
              <w:pStyle w:val="TableParagraph"/>
              <w:spacing w:before="197"/>
              <w:ind w:left="60" w:right="1"/>
              <w:jc w:val="center"/>
              <w:rPr>
                <w:sz w:val="24"/>
              </w:rPr>
            </w:pPr>
            <w:r>
              <w:rPr>
                <w:spacing w:val="-10"/>
                <w:sz w:val="24"/>
              </w:rPr>
              <w:t>2</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6" w:line="320" w:lineRule="exact"/>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1632"/>
        </w:trPr>
        <w:tc>
          <w:tcPr>
            <w:tcW w:w="629"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right="119"/>
              <w:jc w:val="center"/>
              <w:rPr>
                <w:sz w:val="24"/>
              </w:rPr>
            </w:pPr>
            <w:r>
              <w:rPr>
                <w:spacing w:val="-5"/>
                <w:sz w:val="24"/>
              </w:rPr>
              <w:t>1.7</w:t>
            </w:r>
          </w:p>
        </w:tc>
        <w:tc>
          <w:tcPr>
            <w:tcW w:w="2136" w:type="dxa"/>
          </w:tcPr>
          <w:p w:rsidR="000A0EF3" w:rsidRDefault="002345D6">
            <w:pPr>
              <w:pStyle w:val="TableParagraph"/>
              <w:spacing w:before="41" w:line="276" w:lineRule="auto"/>
              <w:ind w:left="100" w:right="322"/>
              <w:rPr>
                <w:sz w:val="24"/>
              </w:rPr>
            </w:pPr>
            <w:r>
              <w:rPr>
                <w:sz w:val="24"/>
              </w:rPr>
              <w:t xml:space="preserve">Революция и </w:t>
            </w:r>
            <w:r>
              <w:rPr>
                <w:spacing w:val="-2"/>
                <w:sz w:val="24"/>
              </w:rPr>
              <w:t xml:space="preserve">Гражданская </w:t>
            </w:r>
            <w:r>
              <w:rPr>
                <w:sz w:val="24"/>
              </w:rPr>
              <w:t xml:space="preserve">война на </w:t>
            </w:r>
            <w:r>
              <w:rPr>
                <w:spacing w:val="-2"/>
                <w:sz w:val="24"/>
              </w:rPr>
              <w:t>национальных</w:t>
            </w:r>
          </w:p>
          <w:p w:rsidR="000A0EF3" w:rsidRDefault="002345D6">
            <w:pPr>
              <w:pStyle w:val="TableParagraph"/>
              <w:ind w:left="100"/>
              <w:rPr>
                <w:sz w:val="24"/>
              </w:rPr>
            </w:pPr>
            <w:r>
              <w:rPr>
                <w:spacing w:val="-2"/>
                <w:sz w:val="24"/>
              </w:rPr>
              <w:t>окраинах</w:t>
            </w:r>
          </w:p>
        </w:tc>
        <w:tc>
          <w:tcPr>
            <w:tcW w:w="811"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0A0EF3">
            <w:pPr>
              <w:pStyle w:val="TableParagraph"/>
              <w:spacing w:before="240"/>
              <w:rPr>
                <w:b/>
                <w:sz w:val="24"/>
              </w:rPr>
            </w:pPr>
          </w:p>
          <w:p w:rsidR="000A0EF3" w:rsidRDefault="002345D6">
            <w:pPr>
              <w:pStyle w:val="TableParagraph"/>
              <w:spacing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1314"/>
        </w:trPr>
        <w:tc>
          <w:tcPr>
            <w:tcW w:w="629" w:type="dxa"/>
          </w:tcPr>
          <w:p w:rsidR="000A0EF3" w:rsidRDefault="000A0EF3">
            <w:pPr>
              <w:pStyle w:val="TableParagraph"/>
              <w:spacing w:before="240"/>
              <w:rPr>
                <w:b/>
                <w:sz w:val="24"/>
              </w:rPr>
            </w:pPr>
          </w:p>
          <w:p w:rsidR="000A0EF3" w:rsidRDefault="002345D6">
            <w:pPr>
              <w:pStyle w:val="TableParagraph"/>
              <w:ind w:right="119"/>
              <w:jc w:val="center"/>
              <w:rPr>
                <w:sz w:val="24"/>
              </w:rPr>
            </w:pPr>
            <w:r>
              <w:rPr>
                <w:spacing w:val="-5"/>
                <w:sz w:val="24"/>
              </w:rPr>
              <w:t>1.8</w:t>
            </w:r>
          </w:p>
        </w:tc>
        <w:tc>
          <w:tcPr>
            <w:tcW w:w="2136" w:type="dxa"/>
          </w:tcPr>
          <w:p w:rsidR="000A0EF3" w:rsidRDefault="002345D6">
            <w:pPr>
              <w:pStyle w:val="TableParagraph"/>
              <w:spacing w:before="7" w:line="310" w:lineRule="atLeast"/>
              <w:ind w:left="100" w:right="330"/>
              <w:rPr>
                <w:sz w:val="24"/>
              </w:rPr>
            </w:pPr>
            <w:r>
              <w:rPr>
                <w:sz w:val="24"/>
              </w:rPr>
              <w:t>Идеология и культура</w:t>
            </w:r>
            <w:r>
              <w:rPr>
                <w:spacing w:val="-15"/>
                <w:sz w:val="24"/>
              </w:rPr>
              <w:t xml:space="preserve"> </w:t>
            </w:r>
            <w:r>
              <w:rPr>
                <w:sz w:val="24"/>
              </w:rPr>
              <w:t>в</w:t>
            </w:r>
            <w:r>
              <w:rPr>
                <w:spacing w:val="-15"/>
                <w:sz w:val="24"/>
              </w:rPr>
              <w:t xml:space="preserve"> </w:t>
            </w:r>
            <w:r>
              <w:rPr>
                <w:sz w:val="24"/>
              </w:rPr>
              <w:t xml:space="preserve">годы </w:t>
            </w:r>
            <w:r>
              <w:rPr>
                <w:spacing w:val="-2"/>
                <w:sz w:val="24"/>
              </w:rPr>
              <w:t>Гражданской войны</w:t>
            </w:r>
          </w:p>
        </w:tc>
        <w:tc>
          <w:tcPr>
            <w:tcW w:w="811" w:type="dxa"/>
          </w:tcPr>
          <w:p w:rsidR="000A0EF3" w:rsidRDefault="000A0EF3">
            <w:pPr>
              <w:pStyle w:val="TableParagraph"/>
              <w:spacing w:before="240"/>
              <w:rPr>
                <w:b/>
                <w:sz w:val="24"/>
              </w:rPr>
            </w:pPr>
          </w:p>
          <w:p w:rsidR="000A0EF3" w:rsidRDefault="002345D6">
            <w:pPr>
              <w:pStyle w:val="TableParagraph"/>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0A0EF3">
            <w:pPr>
              <w:pStyle w:val="TableParagraph"/>
              <w:spacing w:before="81"/>
              <w:rPr>
                <w:b/>
                <w:sz w:val="24"/>
              </w:rPr>
            </w:pPr>
          </w:p>
          <w:p w:rsidR="000A0EF3" w:rsidRDefault="002345D6">
            <w:pPr>
              <w:pStyle w:val="TableParagraph"/>
              <w:spacing w:before="1"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678"/>
        </w:trPr>
        <w:tc>
          <w:tcPr>
            <w:tcW w:w="629" w:type="dxa"/>
          </w:tcPr>
          <w:p w:rsidR="000A0EF3" w:rsidRDefault="002345D6">
            <w:pPr>
              <w:pStyle w:val="TableParagraph"/>
              <w:spacing w:before="199"/>
              <w:ind w:right="119"/>
              <w:jc w:val="center"/>
              <w:rPr>
                <w:sz w:val="24"/>
              </w:rPr>
            </w:pPr>
            <w:r>
              <w:rPr>
                <w:spacing w:val="-5"/>
                <w:sz w:val="24"/>
              </w:rPr>
              <w:t>1.9</w:t>
            </w:r>
          </w:p>
        </w:tc>
        <w:tc>
          <w:tcPr>
            <w:tcW w:w="2136" w:type="dxa"/>
          </w:tcPr>
          <w:p w:rsidR="000A0EF3" w:rsidRDefault="002345D6">
            <w:pPr>
              <w:pStyle w:val="TableParagraph"/>
              <w:spacing w:before="6" w:line="320" w:lineRule="exact"/>
              <w:ind w:left="100"/>
              <w:rPr>
                <w:sz w:val="24"/>
              </w:rPr>
            </w:pPr>
            <w:r>
              <w:rPr>
                <w:sz w:val="24"/>
              </w:rPr>
              <w:t>Наш</w:t>
            </w:r>
            <w:r>
              <w:rPr>
                <w:spacing w:val="-9"/>
                <w:sz w:val="24"/>
              </w:rPr>
              <w:t xml:space="preserve"> </w:t>
            </w:r>
            <w:r>
              <w:rPr>
                <w:sz w:val="24"/>
              </w:rPr>
              <w:t>край</w:t>
            </w:r>
            <w:r>
              <w:rPr>
                <w:spacing w:val="-9"/>
                <w:sz w:val="24"/>
              </w:rPr>
              <w:t xml:space="preserve"> </w:t>
            </w:r>
            <w:r>
              <w:rPr>
                <w:sz w:val="24"/>
              </w:rPr>
              <w:t>в</w:t>
            </w:r>
            <w:r>
              <w:rPr>
                <w:spacing w:val="-10"/>
                <w:sz w:val="24"/>
              </w:rPr>
              <w:t xml:space="preserve"> </w:t>
            </w:r>
            <w:r>
              <w:rPr>
                <w:sz w:val="24"/>
              </w:rPr>
              <w:t>1914</w:t>
            </w:r>
            <w:r>
              <w:rPr>
                <w:spacing w:val="-9"/>
                <w:sz w:val="24"/>
              </w:rPr>
              <w:t xml:space="preserve"> </w:t>
            </w:r>
            <w:r>
              <w:rPr>
                <w:sz w:val="24"/>
              </w:rPr>
              <w:t>– 1922 гг.</w:t>
            </w:r>
          </w:p>
        </w:tc>
        <w:tc>
          <w:tcPr>
            <w:tcW w:w="811" w:type="dxa"/>
          </w:tcPr>
          <w:p w:rsidR="000A0EF3" w:rsidRDefault="002345D6">
            <w:pPr>
              <w:pStyle w:val="TableParagraph"/>
              <w:spacing w:before="199"/>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6" w:line="320" w:lineRule="exact"/>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1314"/>
        </w:trPr>
        <w:tc>
          <w:tcPr>
            <w:tcW w:w="629" w:type="dxa"/>
          </w:tcPr>
          <w:p w:rsidR="000A0EF3" w:rsidRDefault="000A0EF3">
            <w:pPr>
              <w:pStyle w:val="TableParagraph"/>
              <w:spacing w:before="240"/>
              <w:rPr>
                <w:b/>
                <w:sz w:val="24"/>
              </w:rPr>
            </w:pPr>
          </w:p>
          <w:p w:rsidR="000A0EF3" w:rsidRDefault="002345D6">
            <w:pPr>
              <w:pStyle w:val="TableParagraph"/>
              <w:ind w:right="1"/>
              <w:jc w:val="center"/>
              <w:rPr>
                <w:sz w:val="24"/>
              </w:rPr>
            </w:pPr>
            <w:r>
              <w:rPr>
                <w:spacing w:val="-4"/>
                <w:sz w:val="24"/>
              </w:rPr>
              <w:t>1.10</w:t>
            </w:r>
          </w:p>
        </w:tc>
        <w:tc>
          <w:tcPr>
            <w:tcW w:w="2136" w:type="dxa"/>
          </w:tcPr>
          <w:p w:rsidR="000A0EF3" w:rsidRDefault="002345D6">
            <w:pPr>
              <w:pStyle w:val="TableParagraph"/>
              <w:spacing w:before="41" w:line="276" w:lineRule="auto"/>
              <w:ind w:left="100" w:right="501"/>
              <w:jc w:val="both"/>
              <w:rPr>
                <w:sz w:val="24"/>
              </w:rPr>
            </w:pPr>
            <w:r>
              <w:rPr>
                <w:sz w:val="24"/>
              </w:rPr>
              <w:t>Повторение и обобщение по теме</w:t>
            </w:r>
            <w:r>
              <w:rPr>
                <w:spacing w:val="-4"/>
                <w:sz w:val="24"/>
              </w:rPr>
              <w:t xml:space="preserve"> </w:t>
            </w:r>
            <w:r>
              <w:rPr>
                <w:sz w:val="24"/>
              </w:rPr>
              <w:t>«Россия</w:t>
            </w:r>
            <w:r>
              <w:rPr>
                <w:spacing w:val="-4"/>
                <w:sz w:val="24"/>
              </w:rPr>
              <w:t xml:space="preserve"> </w:t>
            </w:r>
            <w:r>
              <w:rPr>
                <w:spacing w:val="-10"/>
                <w:sz w:val="24"/>
              </w:rPr>
              <w:t>в</w:t>
            </w:r>
          </w:p>
          <w:p w:rsidR="000A0EF3" w:rsidRDefault="002345D6">
            <w:pPr>
              <w:pStyle w:val="TableParagraph"/>
              <w:ind w:left="100"/>
              <w:jc w:val="both"/>
              <w:rPr>
                <w:sz w:val="24"/>
              </w:rPr>
            </w:pPr>
            <w:r>
              <w:rPr>
                <w:sz w:val="24"/>
              </w:rPr>
              <w:t>1914</w:t>
            </w:r>
            <w:r>
              <w:rPr>
                <w:spacing w:val="-3"/>
                <w:sz w:val="24"/>
              </w:rPr>
              <w:t xml:space="preserve"> </w:t>
            </w:r>
            <w:r>
              <w:rPr>
                <w:sz w:val="24"/>
              </w:rPr>
              <w:t xml:space="preserve">– 1922 </w:t>
            </w:r>
            <w:r>
              <w:rPr>
                <w:spacing w:val="-4"/>
                <w:sz w:val="24"/>
              </w:rPr>
              <w:t>гг.»</w:t>
            </w:r>
          </w:p>
        </w:tc>
        <w:tc>
          <w:tcPr>
            <w:tcW w:w="811" w:type="dxa"/>
          </w:tcPr>
          <w:p w:rsidR="000A0EF3" w:rsidRDefault="000A0EF3">
            <w:pPr>
              <w:pStyle w:val="TableParagraph"/>
              <w:spacing w:before="240"/>
              <w:rPr>
                <w:b/>
                <w:sz w:val="24"/>
              </w:rPr>
            </w:pPr>
          </w:p>
          <w:p w:rsidR="000A0EF3" w:rsidRDefault="002345D6">
            <w:pPr>
              <w:pStyle w:val="TableParagraph"/>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0A0EF3">
            <w:pPr>
              <w:pStyle w:val="TableParagraph"/>
              <w:spacing w:before="81"/>
              <w:rPr>
                <w:b/>
                <w:sz w:val="24"/>
              </w:rPr>
            </w:pPr>
          </w:p>
          <w:p w:rsidR="000A0EF3" w:rsidRDefault="002345D6">
            <w:pPr>
              <w:pStyle w:val="TableParagraph"/>
              <w:spacing w:before="1"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561"/>
        </w:trPr>
        <w:tc>
          <w:tcPr>
            <w:tcW w:w="2765" w:type="dxa"/>
            <w:gridSpan w:val="2"/>
          </w:tcPr>
          <w:p w:rsidR="000A0EF3" w:rsidRDefault="002345D6">
            <w:pPr>
              <w:pStyle w:val="TableParagraph"/>
              <w:spacing w:before="140"/>
              <w:ind w:left="101"/>
              <w:rPr>
                <w:sz w:val="24"/>
              </w:rPr>
            </w:pPr>
            <w:r>
              <w:rPr>
                <w:sz w:val="24"/>
              </w:rPr>
              <w:t>Итого по</w:t>
            </w:r>
            <w:r>
              <w:rPr>
                <w:spacing w:val="1"/>
                <w:sz w:val="24"/>
              </w:rPr>
              <w:t xml:space="preserve"> </w:t>
            </w:r>
            <w:r>
              <w:rPr>
                <w:spacing w:val="-2"/>
                <w:sz w:val="24"/>
              </w:rPr>
              <w:t>разделу</w:t>
            </w:r>
          </w:p>
        </w:tc>
        <w:tc>
          <w:tcPr>
            <w:tcW w:w="811" w:type="dxa"/>
          </w:tcPr>
          <w:p w:rsidR="000A0EF3" w:rsidRDefault="002345D6">
            <w:pPr>
              <w:pStyle w:val="TableParagraph"/>
              <w:spacing w:before="140"/>
              <w:ind w:left="60" w:right="1"/>
              <w:jc w:val="center"/>
              <w:rPr>
                <w:sz w:val="24"/>
              </w:rPr>
            </w:pPr>
            <w:r>
              <w:rPr>
                <w:spacing w:val="-5"/>
                <w:sz w:val="24"/>
              </w:rPr>
              <w:t>14</w:t>
            </w:r>
          </w:p>
        </w:tc>
        <w:tc>
          <w:tcPr>
            <w:tcW w:w="5569" w:type="dxa"/>
            <w:gridSpan w:val="3"/>
          </w:tcPr>
          <w:p w:rsidR="000A0EF3" w:rsidRDefault="000A0EF3">
            <w:pPr>
              <w:pStyle w:val="TableParagraph"/>
            </w:pPr>
          </w:p>
        </w:tc>
      </w:tr>
      <w:tr w:rsidR="000A0EF3">
        <w:trPr>
          <w:trHeight w:val="362"/>
        </w:trPr>
        <w:tc>
          <w:tcPr>
            <w:tcW w:w="9145" w:type="dxa"/>
            <w:gridSpan w:val="6"/>
          </w:tcPr>
          <w:p w:rsidR="000A0EF3" w:rsidRDefault="002345D6">
            <w:pPr>
              <w:pStyle w:val="TableParagraph"/>
              <w:spacing w:before="46"/>
              <w:ind w:left="101"/>
              <w:rPr>
                <w:b/>
                <w:sz w:val="24"/>
              </w:rPr>
            </w:pPr>
            <w:r>
              <w:rPr>
                <w:b/>
                <w:sz w:val="24"/>
              </w:rPr>
              <w:t>Раздел</w:t>
            </w:r>
            <w:r>
              <w:rPr>
                <w:b/>
                <w:spacing w:val="-3"/>
                <w:sz w:val="24"/>
              </w:rPr>
              <w:t xml:space="preserve"> </w:t>
            </w:r>
            <w:r>
              <w:rPr>
                <w:b/>
                <w:sz w:val="24"/>
              </w:rPr>
              <w:t>2. Советский</w:t>
            </w:r>
            <w:r>
              <w:rPr>
                <w:b/>
                <w:spacing w:val="-1"/>
                <w:sz w:val="24"/>
              </w:rPr>
              <w:t xml:space="preserve"> </w:t>
            </w:r>
            <w:r>
              <w:rPr>
                <w:b/>
                <w:sz w:val="24"/>
              </w:rPr>
              <w:t>Союз</w:t>
            </w:r>
            <w:r>
              <w:rPr>
                <w:b/>
                <w:spacing w:val="-2"/>
                <w:sz w:val="24"/>
              </w:rPr>
              <w:t xml:space="preserve"> </w:t>
            </w:r>
            <w:r>
              <w:rPr>
                <w:b/>
                <w:sz w:val="24"/>
              </w:rPr>
              <w:t>в</w:t>
            </w:r>
            <w:r>
              <w:rPr>
                <w:b/>
                <w:spacing w:val="-2"/>
                <w:sz w:val="24"/>
              </w:rPr>
              <w:t xml:space="preserve"> </w:t>
            </w:r>
            <w:r>
              <w:rPr>
                <w:b/>
                <w:sz w:val="24"/>
              </w:rPr>
              <w:t xml:space="preserve">1920—1930-е </w:t>
            </w:r>
            <w:r>
              <w:rPr>
                <w:b/>
                <w:spacing w:val="-5"/>
                <w:sz w:val="24"/>
              </w:rPr>
              <w:t>гг.</w:t>
            </w:r>
          </w:p>
        </w:tc>
      </w:tr>
      <w:tr w:rsidR="000A0EF3">
        <w:trPr>
          <w:trHeight w:val="681"/>
        </w:trPr>
        <w:tc>
          <w:tcPr>
            <w:tcW w:w="629" w:type="dxa"/>
          </w:tcPr>
          <w:p w:rsidR="000A0EF3" w:rsidRDefault="002345D6">
            <w:pPr>
              <w:pStyle w:val="TableParagraph"/>
              <w:spacing w:before="199"/>
              <w:ind w:right="119"/>
              <w:jc w:val="center"/>
              <w:rPr>
                <w:sz w:val="24"/>
              </w:rPr>
            </w:pPr>
            <w:r>
              <w:rPr>
                <w:spacing w:val="-5"/>
                <w:sz w:val="24"/>
              </w:rPr>
              <w:t>2.1</w:t>
            </w:r>
          </w:p>
        </w:tc>
        <w:tc>
          <w:tcPr>
            <w:tcW w:w="2136" w:type="dxa"/>
          </w:tcPr>
          <w:p w:rsidR="000A0EF3" w:rsidRDefault="002345D6">
            <w:pPr>
              <w:pStyle w:val="TableParagraph"/>
              <w:spacing w:before="199"/>
              <w:ind w:right="90"/>
              <w:jc w:val="center"/>
              <w:rPr>
                <w:sz w:val="24"/>
              </w:rPr>
            </w:pPr>
            <w:r>
              <w:rPr>
                <w:sz w:val="24"/>
              </w:rPr>
              <w:t>СССР</w:t>
            </w:r>
            <w:r>
              <w:rPr>
                <w:spacing w:val="-1"/>
                <w:sz w:val="24"/>
              </w:rPr>
              <w:t xml:space="preserve"> </w:t>
            </w:r>
            <w:r>
              <w:rPr>
                <w:sz w:val="24"/>
              </w:rPr>
              <w:t>в</w:t>
            </w:r>
            <w:r>
              <w:rPr>
                <w:spacing w:val="-1"/>
                <w:sz w:val="24"/>
              </w:rPr>
              <w:t xml:space="preserve"> </w:t>
            </w:r>
            <w:r>
              <w:rPr>
                <w:sz w:val="24"/>
              </w:rPr>
              <w:t>20-е</w:t>
            </w:r>
            <w:r>
              <w:rPr>
                <w:spacing w:val="-1"/>
                <w:sz w:val="24"/>
              </w:rPr>
              <w:t xml:space="preserve"> </w:t>
            </w:r>
            <w:r>
              <w:rPr>
                <w:spacing w:val="-4"/>
                <w:sz w:val="24"/>
              </w:rPr>
              <w:t>годы</w:t>
            </w:r>
          </w:p>
        </w:tc>
        <w:tc>
          <w:tcPr>
            <w:tcW w:w="811" w:type="dxa"/>
          </w:tcPr>
          <w:p w:rsidR="000A0EF3" w:rsidRDefault="002345D6">
            <w:pPr>
              <w:pStyle w:val="TableParagraph"/>
              <w:spacing w:before="199"/>
              <w:ind w:left="60" w:right="1"/>
              <w:jc w:val="center"/>
              <w:rPr>
                <w:sz w:val="24"/>
              </w:rPr>
            </w:pPr>
            <w:r>
              <w:rPr>
                <w:spacing w:val="-10"/>
                <w:sz w:val="24"/>
              </w:rPr>
              <w:t>6</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7" w:line="310" w:lineRule="atLeast"/>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995"/>
        </w:trPr>
        <w:tc>
          <w:tcPr>
            <w:tcW w:w="629" w:type="dxa"/>
          </w:tcPr>
          <w:p w:rsidR="000A0EF3" w:rsidRDefault="000A0EF3">
            <w:pPr>
              <w:pStyle w:val="TableParagraph"/>
              <w:spacing w:before="81"/>
              <w:rPr>
                <w:b/>
                <w:sz w:val="24"/>
              </w:rPr>
            </w:pPr>
          </w:p>
          <w:p w:rsidR="000A0EF3" w:rsidRDefault="002345D6">
            <w:pPr>
              <w:pStyle w:val="TableParagraph"/>
              <w:spacing w:before="1"/>
              <w:ind w:right="119"/>
              <w:jc w:val="center"/>
              <w:rPr>
                <w:sz w:val="24"/>
              </w:rPr>
            </w:pPr>
            <w:r>
              <w:rPr>
                <w:spacing w:val="-5"/>
                <w:sz w:val="24"/>
              </w:rPr>
              <w:t>2.2</w:t>
            </w:r>
          </w:p>
        </w:tc>
        <w:tc>
          <w:tcPr>
            <w:tcW w:w="2136" w:type="dxa"/>
          </w:tcPr>
          <w:p w:rsidR="000A0EF3" w:rsidRDefault="002345D6">
            <w:pPr>
              <w:pStyle w:val="TableParagraph"/>
              <w:spacing w:before="38"/>
              <w:ind w:left="100"/>
              <w:rPr>
                <w:sz w:val="24"/>
              </w:rPr>
            </w:pPr>
            <w:r>
              <w:rPr>
                <w:spacing w:val="-2"/>
                <w:sz w:val="24"/>
              </w:rPr>
              <w:t>«Великий</w:t>
            </w:r>
          </w:p>
          <w:p w:rsidR="000A0EF3" w:rsidRDefault="002345D6">
            <w:pPr>
              <w:pStyle w:val="TableParagraph"/>
              <w:spacing w:before="10" w:line="310" w:lineRule="atLeast"/>
              <w:ind w:left="100"/>
              <w:rPr>
                <w:sz w:val="24"/>
              </w:rPr>
            </w:pPr>
            <w:r>
              <w:rPr>
                <w:spacing w:val="-2"/>
                <w:sz w:val="24"/>
              </w:rPr>
              <w:t>перелом». Индустриализация</w:t>
            </w:r>
          </w:p>
        </w:tc>
        <w:tc>
          <w:tcPr>
            <w:tcW w:w="811" w:type="dxa"/>
          </w:tcPr>
          <w:p w:rsidR="000A0EF3" w:rsidRDefault="000A0EF3">
            <w:pPr>
              <w:pStyle w:val="TableParagraph"/>
              <w:spacing w:before="81"/>
              <w:rPr>
                <w:b/>
                <w:sz w:val="24"/>
              </w:rPr>
            </w:pPr>
          </w:p>
          <w:p w:rsidR="000A0EF3" w:rsidRDefault="002345D6">
            <w:pPr>
              <w:pStyle w:val="TableParagraph"/>
              <w:spacing w:before="1"/>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197" w:line="278"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998"/>
        </w:trPr>
        <w:tc>
          <w:tcPr>
            <w:tcW w:w="629" w:type="dxa"/>
          </w:tcPr>
          <w:p w:rsidR="000A0EF3" w:rsidRDefault="000A0EF3">
            <w:pPr>
              <w:pStyle w:val="TableParagraph"/>
              <w:spacing w:before="81"/>
              <w:rPr>
                <w:b/>
                <w:sz w:val="24"/>
              </w:rPr>
            </w:pPr>
          </w:p>
          <w:p w:rsidR="000A0EF3" w:rsidRDefault="002345D6">
            <w:pPr>
              <w:pStyle w:val="TableParagraph"/>
              <w:spacing w:before="1"/>
              <w:ind w:right="119"/>
              <w:jc w:val="center"/>
              <w:rPr>
                <w:sz w:val="24"/>
              </w:rPr>
            </w:pPr>
            <w:r>
              <w:rPr>
                <w:spacing w:val="-5"/>
                <w:sz w:val="24"/>
              </w:rPr>
              <w:t>2.3</w:t>
            </w:r>
          </w:p>
        </w:tc>
        <w:tc>
          <w:tcPr>
            <w:tcW w:w="2136" w:type="dxa"/>
          </w:tcPr>
          <w:p w:rsidR="000A0EF3" w:rsidRDefault="002345D6">
            <w:pPr>
              <w:pStyle w:val="TableParagraph"/>
              <w:spacing w:before="7" w:line="310" w:lineRule="atLeast"/>
              <w:ind w:left="100" w:right="179"/>
              <w:rPr>
                <w:sz w:val="24"/>
              </w:rPr>
            </w:pPr>
            <w:r>
              <w:rPr>
                <w:spacing w:val="-2"/>
                <w:sz w:val="24"/>
              </w:rPr>
              <w:t>Коллективизация сельского хозяйства</w:t>
            </w:r>
          </w:p>
        </w:tc>
        <w:tc>
          <w:tcPr>
            <w:tcW w:w="811" w:type="dxa"/>
          </w:tcPr>
          <w:p w:rsidR="000A0EF3" w:rsidRDefault="000A0EF3">
            <w:pPr>
              <w:pStyle w:val="TableParagraph"/>
              <w:spacing w:before="81"/>
              <w:rPr>
                <w:b/>
                <w:sz w:val="24"/>
              </w:rPr>
            </w:pPr>
          </w:p>
          <w:p w:rsidR="000A0EF3" w:rsidRDefault="002345D6">
            <w:pPr>
              <w:pStyle w:val="TableParagraph"/>
              <w:spacing w:before="1"/>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199"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679"/>
        </w:trPr>
        <w:tc>
          <w:tcPr>
            <w:tcW w:w="629" w:type="dxa"/>
          </w:tcPr>
          <w:p w:rsidR="000A0EF3" w:rsidRDefault="002345D6">
            <w:pPr>
              <w:pStyle w:val="TableParagraph"/>
              <w:spacing w:before="200"/>
              <w:ind w:right="119"/>
              <w:jc w:val="center"/>
              <w:rPr>
                <w:sz w:val="24"/>
              </w:rPr>
            </w:pPr>
            <w:r>
              <w:rPr>
                <w:spacing w:val="-5"/>
                <w:sz w:val="24"/>
              </w:rPr>
              <w:t>2.4</w:t>
            </w:r>
          </w:p>
        </w:tc>
        <w:tc>
          <w:tcPr>
            <w:tcW w:w="2136" w:type="dxa"/>
          </w:tcPr>
          <w:p w:rsidR="000A0EF3" w:rsidRDefault="002345D6">
            <w:pPr>
              <w:pStyle w:val="TableParagraph"/>
              <w:spacing w:before="200"/>
              <w:ind w:right="90"/>
              <w:jc w:val="center"/>
              <w:rPr>
                <w:sz w:val="24"/>
              </w:rPr>
            </w:pPr>
            <w:r>
              <w:rPr>
                <w:sz w:val="24"/>
              </w:rPr>
              <w:t>СССР</w:t>
            </w:r>
            <w:r>
              <w:rPr>
                <w:spacing w:val="-1"/>
                <w:sz w:val="24"/>
              </w:rPr>
              <w:t xml:space="preserve"> </w:t>
            </w:r>
            <w:r>
              <w:rPr>
                <w:sz w:val="24"/>
              </w:rPr>
              <w:t>в</w:t>
            </w:r>
            <w:r>
              <w:rPr>
                <w:spacing w:val="-1"/>
                <w:sz w:val="24"/>
              </w:rPr>
              <w:t xml:space="preserve"> </w:t>
            </w:r>
            <w:r>
              <w:rPr>
                <w:sz w:val="24"/>
              </w:rPr>
              <w:t>30-е</w:t>
            </w:r>
            <w:r>
              <w:rPr>
                <w:spacing w:val="-1"/>
                <w:sz w:val="24"/>
              </w:rPr>
              <w:t xml:space="preserve"> </w:t>
            </w:r>
            <w:r>
              <w:rPr>
                <w:spacing w:val="-4"/>
                <w:sz w:val="24"/>
              </w:rPr>
              <w:t>годы</w:t>
            </w:r>
          </w:p>
        </w:tc>
        <w:tc>
          <w:tcPr>
            <w:tcW w:w="811" w:type="dxa"/>
          </w:tcPr>
          <w:p w:rsidR="000A0EF3" w:rsidRDefault="002345D6">
            <w:pPr>
              <w:pStyle w:val="TableParagraph"/>
              <w:spacing w:before="200"/>
              <w:ind w:left="60" w:right="1"/>
              <w:jc w:val="center"/>
              <w:rPr>
                <w:sz w:val="24"/>
              </w:rPr>
            </w:pPr>
            <w:r>
              <w:rPr>
                <w:spacing w:val="-10"/>
                <w:sz w:val="24"/>
              </w:rPr>
              <w:t>7</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7" w:line="320" w:lineRule="exact"/>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678"/>
        </w:trPr>
        <w:tc>
          <w:tcPr>
            <w:tcW w:w="629" w:type="dxa"/>
          </w:tcPr>
          <w:p w:rsidR="000A0EF3" w:rsidRDefault="002345D6">
            <w:pPr>
              <w:pStyle w:val="TableParagraph"/>
              <w:spacing w:before="199"/>
              <w:ind w:right="119"/>
              <w:jc w:val="center"/>
              <w:rPr>
                <w:sz w:val="24"/>
              </w:rPr>
            </w:pPr>
            <w:r>
              <w:rPr>
                <w:spacing w:val="-5"/>
                <w:sz w:val="24"/>
              </w:rPr>
              <w:t>2.5</w:t>
            </w:r>
          </w:p>
        </w:tc>
        <w:tc>
          <w:tcPr>
            <w:tcW w:w="2136" w:type="dxa"/>
          </w:tcPr>
          <w:p w:rsidR="000A0EF3" w:rsidRDefault="002345D6">
            <w:pPr>
              <w:pStyle w:val="TableParagraph"/>
              <w:spacing w:before="41"/>
              <w:ind w:left="100"/>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1920 </w:t>
            </w:r>
            <w:r>
              <w:rPr>
                <w:spacing w:val="-10"/>
                <w:sz w:val="24"/>
              </w:rPr>
              <w:t>–</w:t>
            </w:r>
          </w:p>
          <w:p w:rsidR="000A0EF3" w:rsidRDefault="002345D6">
            <w:pPr>
              <w:pStyle w:val="TableParagraph"/>
              <w:spacing w:before="41"/>
              <w:ind w:left="100"/>
              <w:rPr>
                <w:sz w:val="24"/>
              </w:rPr>
            </w:pPr>
            <w:r>
              <w:rPr>
                <w:sz w:val="24"/>
              </w:rPr>
              <w:t>1930-е</w:t>
            </w:r>
            <w:r>
              <w:rPr>
                <w:spacing w:val="-3"/>
                <w:sz w:val="24"/>
              </w:rPr>
              <w:t xml:space="preserve"> </w:t>
            </w:r>
            <w:r>
              <w:rPr>
                <w:spacing w:val="-5"/>
                <w:sz w:val="24"/>
              </w:rPr>
              <w:t>гг.</w:t>
            </w:r>
          </w:p>
        </w:tc>
        <w:tc>
          <w:tcPr>
            <w:tcW w:w="811" w:type="dxa"/>
          </w:tcPr>
          <w:p w:rsidR="000A0EF3" w:rsidRDefault="002345D6">
            <w:pPr>
              <w:pStyle w:val="TableParagraph"/>
              <w:spacing w:before="199"/>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7" w:line="310" w:lineRule="atLeast"/>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678"/>
        </w:trPr>
        <w:tc>
          <w:tcPr>
            <w:tcW w:w="629" w:type="dxa"/>
          </w:tcPr>
          <w:p w:rsidR="000A0EF3" w:rsidRDefault="002345D6">
            <w:pPr>
              <w:pStyle w:val="TableParagraph"/>
              <w:spacing w:before="199"/>
              <w:ind w:right="119"/>
              <w:jc w:val="center"/>
              <w:rPr>
                <w:sz w:val="24"/>
              </w:rPr>
            </w:pPr>
            <w:r>
              <w:rPr>
                <w:spacing w:val="-5"/>
                <w:sz w:val="24"/>
              </w:rPr>
              <w:t>2.6</w:t>
            </w:r>
          </w:p>
        </w:tc>
        <w:tc>
          <w:tcPr>
            <w:tcW w:w="2136" w:type="dxa"/>
          </w:tcPr>
          <w:p w:rsidR="000A0EF3" w:rsidRDefault="002345D6">
            <w:pPr>
              <w:pStyle w:val="TableParagraph"/>
              <w:spacing w:before="7" w:line="310" w:lineRule="atLeast"/>
              <w:ind w:left="100" w:right="574"/>
              <w:rPr>
                <w:sz w:val="24"/>
              </w:rPr>
            </w:pPr>
            <w:r>
              <w:rPr>
                <w:sz w:val="24"/>
              </w:rPr>
              <w:t>Повторение и обобщение</w:t>
            </w:r>
            <w:r>
              <w:rPr>
                <w:spacing w:val="-1"/>
                <w:sz w:val="24"/>
              </w:rPr>
              <w:t xml:space="preserve"> </w:t>
            </w:r>
            <w:r>
              <w:rPr>
                <w:spacing w:val="-5"/>
                <w:sz w:val="24"/>
              </w:rPr>
              <w:t>по</w:t>
            </w:r>
          </w:p>
        </w:tc>
        <w:tc>
          <w:tcPr>
            <w:tcW w:w="811" w:type="dxa"/>
          </w:tcPr>
          <w:p w:rsidR="000A0EF3" w:rsidRDefault="002345D6">
            <w:pPr>
              <w:pStyle w:val="TableParagraph"/>
              <w:spacing w:before="199"/>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7" w:line="310" w:lineRule="atLeast"/>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bl>
    <w:p w:rsidR="000A0EF3" w:rsidRDefault="000A0EF3">
      <w:pPr>
        <w:spacing w:line="310" w:lineRule="atLeast"/>
        <w:rPr>
          <w:sz w:val="24"/>
        </w:rPr>
        <w:sectPr w:rsidR="000A0EF3">
          <w:pgSz w:w="11910" w:h="16390"/>
          <w:pgMar w:top="82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2136"/>
        <w:gridCol w:w="811"/>
        <w:gridCol w:w="1707"/>
        <w:gridCol w:w="1774"/>
        <w:gridCol w:w="2088"/>
      </w:tblGrid>
      <w:tr w:rsidR="000A0EF3">
        <w:trPr>
          <w:trHeight w:val="1315"/>
        </w:trPr>
        <w:tc>
          <w:tcPr>
            <w:tcW w:w="629" w:type="dxa"/>
          </w:tcPr>
          <w:p w:rsidR="000A0EF3" w:rsidRDefault="000A0EF3">
            <w:pPr>
              <w:pStyle w:val="TableParagraph"/>
            </w:pPr>
          </w:p>
        </w:tc>
        <w:tc>
          <w:tcPr>
            <w:tcW w:w="2136" w:type="dxa"/>
          </w:tcPr>
          <w:p w:rsidR="000A0EF3" w:rsidRDefault="002345D6">
            <w:pPr>
              <w:pStyle w:val="TableParagraph"/>
              <w:spacing w:before="41"/>
              <w:ind w:left="100"/>
              <w:rPr>
                <w:sz w:val="24"/>
              </w:rPr>
            </w:pPr>
            <w:r>
              <w:rPr>
                <w:spacing w:val="-2"/>
                <w:sz w:val="24"/>
              </w:rPr>
              <w:t>разделу</w:t>
            </w:r>
          </w:p>
          <w:p w:rsidR="000A0EF3" w:rsidRDefault="002345D6">
            <w:pPr>
              <w:pStyle w:val="TableParagraph"/>
              <w:spacing w:before="41" w:line="276" w:lineRule="auto"/>
              <w:ind w:left="100" w:right="207"/>
              <w:rPr>
                <w:sz w:val="24"/>
              </w:rPr>
            </w:pPr>
            <w:r>
              <w:rPr>
                <w:sz w:val="24"/>
              </w:rPr>
              <w:t>«Советский</w:t>
            </w:r>
            <w:r>
              <w:rPr>
                <w:spacing w:val="-15"/>
                <w:sz w:val="24"/>
              </w:rPr>
              <w:t xml:space="preserve"> </w:t>
            </w:r>
            <w:r>
              <w:rPr>
                <w:sz w:val="24"/>
              </w:rPr>
              <w:t>Союз в 1920 – 1930-е</w:t>
            </w:r>
          </w:p>
          <w:p w:rsidR="000A0EF3" w:rsidRDefault="002345D6">
            <w:pPr>
              <w:pStyle w:val="TableParagraph"/>
              <w:spacing w:before="1"/>
              <w:ind w:left="100"/>
              <w:rPr>
                <w:sz w:val="24"/>
              </w:rPr>
            </w:pPr>
            <w:r>
              <w:rPr>
                <w:spacing w:val="-4"/>
                <w:sz w:val="24"/>
              </w:rPr>
              <w:t>гг.»</w:t>
            </w:r>
          </w:p>
        </w:tc>
        <w:tc>
          <w:tcPr>
            <w:tcW w:w="811" w:type="dxa"/>
          </w:tcPr>
          <w:p w:rsidR="000A0EF3" w:rsidRDefault="000A0EF3">
            <w:pPr>
              <w:pStyle w:val="TableParagraph"/>
            </w:pP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0A0EF3">
            <w:pPr>
              <w:pStyle w:val="TableParagraph"/>
            </w:pPr>
          </w:p>
        </w:tc>
      </w:tr>
      <w:tr w:rsidR="000A0EF3">
        <w:trPr>
          <w:trHeight w:val="561"/>
        </w:trPr>
        <w:tc>
          <w:tcPr>
            <w:tcW w:w="2765" w:type="dxa"/>
            <w:gridSpan w:val="2"/>
          </w:tcPr>
          <w:p w:rsidR="000A0EF3" w:rsidRDefault="002345D6">
            <w:pPr>
              <w:pStyle w:val="TableParagraph"/>
              <w:spacing w:before="139"/>
              <w:ind w:left="101"/>
              <w:rPr>
                <w:sz w:val="24"/>
              </w:rPr>
            </w:pPr>
            <w:r>
              <w:rPr>
                <w:sz w:val="24"/>
              </w:rPr>
              <w:t>Итого по</w:t>
            </w:r>
            <w:r>
              <w:rPr>
                <w:spacing w:val="1"/>
                <w:sz w:val="24"/>
              </w:rPr>
              <w:t xml:space="preserve"> </w:t>
            </w:r>
            <w:r>
              <w:rPr>
                <w:spacing w:val="-2"/>
                <w:sz w:val="24"/>
              </w:rPr>
              <w:t>разделу</w:t>
            </w:r>
          </w:p>
        </w:tc>
        <w:tc>
          <w:tcPr>
            <w:tcW w:w="811" w:type="dxa"/>
          </w:tcPr>
          <w:p w:rsidR="000A0EF3" w:rsidRDefault="002345D6">
            <w:pPr>
              <w:pStyle w:val="TableParagraph"/>
              <w:spacing w:before="139"/>
              <w:ind w:left="60" w:right="1"/>
              <w:jc w:val="center"/>
              <w:rPr>
                <w:sz w:val="24"/>
              </w:rPr>
            </w:pPr>
            <w:r>
              <w:rPr>
                <w:spacing w:val="-5"/>
                <w:sz w:val="24"/>
              </w:rPr>
              <w:t>17</w:t>
            </w:r>
          </w:p>
        </w:tc>
        <w:tc>
          <w:tcPr>
            <w:tcW w:w="5569" w:type="dxa"/>
            <w:gridSpan w:val="3"/>
          </w:tcPr>
          <w:p w:rsidR="000A0EF3" w:rsidRDefault="000A0EF3">
            <w:pPr>
              <w:pStyle w:val="TableParagraph"/>
            </w:pPr>
          </w:p>
        </w:tc>
      </w:tr>
      <w:tr w:rsidR="000A0EF3">
        <w:trPr>
          <w:trHeight w:val="362"/>
        </w:trPr>
        <w:tc>
          <w:tcPr>
            <w:tcW w:w="9145" w:type="dxa"/>
            <w:gridSpan w:val="6"/>
          </w:tcPr>
          <w:p w:rsidR="000A0EF3" w:rsidRDefault="002345D6">
            <w:pPr>
              <w:pStyle w:val="TableParagraph"/>
              <w:spacing w:before="46"/>
              <w:ind w:left="101"/>
              <w:rPr>
                <w:b/>
                <w:sz w:val="24"/>
              </w:rPr>
            </w:pPr>
            <w:r>
              <w:rPr>
                <w:b/>
                <w:sz w:val="24"/>
              </w:rPr>
              <w:t>Раздел</w:t>
            </w:r>
            <w:r>
              <w:rPr>
                <w:b/>
                <w:spacing w:val="-3"/>
                <w:sz w:val="24"/>
              </w:rPr>
              <w:t xml:space="preserve"> </w:t>
            </w:r>
            <w:r>
              <w:rPr>
                <w:b/>
                <w:sz w:val="24"/>
              </w:rPr>
              <w:t>3.</w:t>
            </w:r>
            <w:r>
              <w:rPr>
                <w:b/>
                <w:spacing w:val="-3"/>
                <w:sz w:val="24"/>
              </w:rPr>
              <w:t xml:space="preserve"> </w:t>
            </w:r>
            <w:r>
              <w:rPr>
                <w:b/>
                <w:sz w:val="24"/>
              </w:rPr>
              <w:t>Великая</w:t>
            </w:r>
            <w:r>
              <w:rPr>
                <w:b/>
                <w:spacing w:val="-3"/>
                <w:sz w:val="24"/>
              </w:rPr>
              <w:t xml:space="preserve"> </w:t>
            </w:r>
            <w:r>
              <w:rPr>
                <w:b/>
                <w:sz w:val="24"/>
              </w:rPr>
              <w:t>Отечественная</w:t>
            </w:r>
            <w:r>
              <w:rPr>
                <w:b/>
                <w:spacing w:val="-3"/>
                <w:sz w:val="24"/>
              </w:rPr>
              <w:t xml:space="preserve"> </w:t>
            </w:r>
            <w:r>
              <w:rPr>
                <w:b/>
                <w:sz w:val="24"/>
              </w:rPr>
              <w:t>война.</w:t>
            </w:r>
            <w:r>
              <w:rPr>
                <w:b/>
                <w:spacing w:val="-2"/>
                <w:sz w:val="24"/>
              </w:rPr>
              <w:t xml:space="preserve"> </w:t>
            </w:r>
            <w:r>
              <w:rPr>
                <w:b/>
                <w:sz w:val="24"/>
              </w:rPr>
              <w:t>1941—1945</w:t>
            </w:r>
            <w:r>
              <w:rPr>
                <w:b/>
                <w:spacing w:val="-1"/>
                <w:sz w:val="24"/>
              </w:rPr>
              <w:t xml:space="preserve"> </w:t>
            </w:r>
            <w:r>
              <w:rPr>
                <w:b/>
                <w:spacing w:val="-5"/>
                <w:sz w:val="24"/>
              </w:rPr>
              <w:t>гг.</w:t>
            </w:r>
          </w:p>
        </w:tc>
      </w:tr>
      <w:tr w:rsidR="000A0EF3">
        <w:trPr>
          <w:trHeight w:val="681"/>
        </w:trPr>
        <w:tc>
          <w:tcPr>
            <w:tcW w:w="629" w:type="dxa"/>
          </w:tcPr>
          <w:p w:rsidR="000A0EF3" w:rsidRDefault="002345D6">
            <w:pPr>
              <w:pStyle w:val="TableParagraph"/>
              <w:spacing w:before="199"/>
              <w:ind w:left="101"/>
              <w:rPr>
                <w:sz w:val="24"/>
              </w:rPr>
            </w:pPr>
            <w:r>
              <w:rPr>
                <w:spacing w:val="-5"/>
                <w:sz w:val="24"/>
              </w:rPr>
              <w:t>3.1</w:t>
            </w:r>
          </w:p>
        </w:tc>
        <w:tc>
          <w:tcPr>
            <w:tcW w:w="2136" w:type="dxa"/>
          </w:tcPr>
          <w:p w:rsidR="000A0EF3" w:rsidRDefault="002345D6">
            <w:pPr>
              <w:pStyle w:val="TableParagraph"/>
              <w:spacing w:before="9" w:line="320" w:lineRule="exact"/>
              <w:ind w:left="100" w:right="437"/>
              <w:rPr>
                <w:sz w:val="24"/>
              </w:rPr>
            </w:pPr>
            <w:r>
              <w:rPr>
                <w:sz w:val="24"/>
              </w:rPr>
              <w:t>Первый</w:t>
            </w:r>
            <w:r>
              <w:rPr>
                <w:spacing w:val="-15"/>
                <w:sz w:val="24"/>
              </w:rPr>
              <w:t xml:space="preserve"> </w:t>
            </w:r>
            <w:r>
              <w:rPr>
                <w:sz w:val="24"/>
              </w:rPr>
              <w:t xml:space="preserve">период </w:t>
            </w:r>
            <w:r>
              <w:rPr>
                <w:spacing w:val="-2"/>
                <w:sz w:val="24"/>
              </w:rPr>
              <w:t>войны</w:t>
            </w:r>
          </w:p>
        </w:tc>
        <w:tc>
          <w:tcPr>
            <w:tcW w:w="811" w:type="dxa"/>
          </w:tcPr>
          <w:p w:rsidR="000A0EF3" w:rsidRDefault="002345D6">
            <w:pPr>
              <w:pStyle w:val="TableParagraph"/>
              <w:spacing w:before="199"/>
              <w:ind w:left="60" w:right="1"/>
              <w:jc w:val="center"/>
              <w:rPr>
                <w:sz w:val="24"/>
              </w:rPr>
            </w:pPr>
            <w:r>
              <w:rPr>
                <w:spacing w:val="-10"/>
                <w:sz w:val="24"/>
              </w:rPr>
              <w:t>4</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9" w:line="320" w:lineRule="exact"/>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678"/>
        </w:trPr>
        <w:tc>
          <w:tcPr>
            <w:tcW w:w="629" w:type="dxa"/>
          </w:tcPr>
          <w:p w:rsidR="000A0EF3" w:rsidRDefault="002345D6">
            <w:pPr>
              <w:pStyle w:val="TableParagraph"/>
              <w:spacing w:before="199"/>
              <w:ind w:left="101"/>
              <w:rPr>
                <w:sz w:val="24"/>
              </w:rPr>
            </w:pPr>
            <w:r>
              <w:rPr>
                <w:spacing w:val="-5"/>
                <w:sz w:val="24"/>
              </w:rPr>
              <w:t>3.2</w:t>
            </w:r>
          </w:p>
        </w:tc>
        <w:tc>
          <w:tcPr>
            <w:tcW w:w="2136" w:type="dxa"/>
          </w:tcPr>
          <w:p w:rsidR="000A0EF3" w:rsidRDefault="002345D6">
            <w:pPr>
              <w:pStyle w:val="TableParagraph"/>
              <w:spacing w:before="7" w:line="310" w:lineRule="atLeast"/>
              <w:ind w:left="100" w:right="100"/>
              <w:rPr>
                <w:sz w:val="24"/>
              </w:rPr>
            </w:pPr>
            <w:r>
              <w:rPr>
                <w:sz w:val="24"/>
              </w:rPr>
              <w:t>Коренной</w:t>
            </w:r>
            <w:r>
              <w:rPr>
                <w:spacing w:val="-15"/>
                <w:sz w:val="24"/>
              </w:rPr>
              <w:t xml:space="preserve"> </w:t>
            </w:r>
            <w:r>
              <w:rPr>
                <w:sz w:val="24"/>
              </w:rPr>
              <w:t>перелом в ходе войны</w:t>
            </w:r>
          </w:p>
        </w:tc>
        <w:tc>
          <w:tcPr>
            <w:tcW w:w="811" w:type="dxa"/>
          </w:tcPr>
          <w:p w:rsidR="000A0EF3" w:rsidRDefault="002345D6">
            <w:pPr>
              <w:pStyle w:val="TableParagraph"/>
              <w:spacing w:before="199"/>
              <w:ind w:left="60" w:right="1"/>
              <w:jc w:val="center"/>
              <w:rPr>
                <w:sz w:val="24"/>
              </w:rPr>
            </w:pPr>
            <w:r>
              <w:rPr>
                <w:spacing w:val="-10"/>
                <w:sz w:val="24"/>
              </w:rPr>
              <w:t>2</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7" w:line="310" w:lineRule="atLeast"/>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1632"/>
        </w:trPr>
        <w:tc>
          <w:tcPr>
            <w:tcW w:w="629" w:type="dxa"/>
          </w:tcPr>
          <w:p w:rsidR="000A0EF3" w:rsidRDefault="000A0EF3">
            <w:pPr>
              <w:pStyle w:val="TableParagraph"/>
              <w:rPr>
                <w:b/>
                <w:sz w:val="24"/>
              </w:rPr>
            </w:pPr>
          </w:p>
          <w:p w:rsidR="000A0EF3" w:rsidRDefault="000A0EF3">
            <w:pPr>
              <w:pStyle w:val="TableParagraph"/>
              <w:spacing w:before="123"/>
              <w:rPr>
                <w:b/>
                <w:sz w:val="24"/>
              </w:rPr>
            </w:pPr>
          </w:p>
          <w:p w:rsidR="000A0EF3" w:rsidRDefault="002345D6">
            <w:pPr>
              <w:pStyle w:val="TableParagraph"/>
              <w:ind w:left="101"/>
              <w:rPr>
                <w:sz w:val="24"/>
              </w:rPr>
            </w:pPr>
            <w:r>
              <w:rPr>
                <w:spacing w:val="-5"/>
                <w:sz w:val="24"/>
              </w:rPr>
              <w:t>3.3</w:t>
            </w:r>
          </w:p>
        </w:tc>
        <w:tc>
          <w:tcPr>
            <w:tcW w:w="2136" w:type="dxa"/>
          </w:tcPr>
          <w:p w:rsidR="000A0EF3" w:rsidRDefault="002345D6">
            <w:pPr>
              <w:pStyle w:val="TableParagraph"/>
              <w:spacing w:before="41" w:line="276" w:lineRule="auto"/>
              <w:ind w:left="100" w:right="322"/>
              <w:rPr>
                <w:sz w:val="24"/>
              </w:rPr>
            </w:pPr>
            <w:r>
              <w:rPr>
                <w:spacing w:val="-2"/>
                <w:sz w:val="24"/>
              </w:rPr>
              <w:t xml:space="preserve">«Десять сталинских </w:t>
            </w:r>
            <w:r>
              <w:rPr>
                <w:sz w:val="24"/>
              </w:rPr>
              <w:t>ударов» и изгнание</w:t>
            </w:r>
            <w:r>
              <w:rPr>
                <w:spacing w:val="-15"/>
                <w:sz w:val="24"/>
              </w:rPr>
              <w:t xml:space="preserve"> </w:t>
            </w:r>
            <w:r>
              <w:rPr>
                <w:sz w:val="24"/>
              </w:rPr>
              <w:t>врага</w:t>
            </w:r>
            <w:r>
              <w:rPr>
                <w:spacing w:val="-15"/>
                <w:sz w:val="24"/>
              </w:rPr>
              <w:t xml:space="preserve"> </w:t>
            </w:r>
            <w:r>
              <w:rPr>
                <w:sz w:val="24"/>
              </w:rPr>
              <w:t>с</w:t>
            </w:r>
          </w:p>
          <w:p w:rsidR="000A0EF3" w:rsidRDefault="002345D6">
            <w:pPr>
              <w:pStyle w:val="TableParagraph"/>
              <w:ind w:left="100"/>
              <w:rPr>
                <w:sz w:val="24"/>
              </w:rPr>
            </w:pPr>
            <w:r>
              <w:rPr>
                <w:sz w:val="24"/>
              </w:rPr>
              <w:t>территории</w:t>
            </w:r>
            <w:r>
              <w:rPr>
                <w:spacing w:val="-7"/>
                <w:sz w:val="24"/>
              </w:rPr>
              <w:t xml:space="preserve"> </w:t>
            </w:r>
            <w:r>
              <w:rPr>
                <w:spacing w:val="-4"/>
                <w:sz w:val="24"/>
              </w:rPr>
              <w:t>СССР</w:t>
            </w:r>
          </w:p>
        </w:tc>
        <w:tc>
          <w:tcPr>
            <w:tcW w:w="811" w:type="dxa"/>
          </w:tcPr>
          <w:p w:rsidR="000A0EF3" w:rsidRDefault="000A0EF3">
            <w:pPr>
              <w:pStyle w:val="TableParagraph"/>
              <w:rPr>
                <w:b/>
                <w:sz w:val="24"/>
              </w:rPr>
            </w:pPr>
          </w:p>
          <w:p w:rsidR="000A0EF3" w:rsidRDefault="000A0EF3">
            <w:pPr>
              <w:pStyle w:val="TableParagraph"/>
              <w:spacing w:before="123"/>
              <w:rPr>
                <w:b/>
                <w:sz w:val="24"/>
              </w:rPr>
            </w:pPr>
          </w:p>
          <w:p w:rsidR="000A0EF3" w:rsidRDefault="002345D6">
            <w:pPr>
              <w:pStyle w:val="TableParagraph"/>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0A0EF3">
            <w:pPr>
              <w:pStyle w:val="TableParagraph"/>
              <w:spacing w:before="240"/>
              <w:rPr>
                <w:b/>
                <w:sz w:val="24"/>
              </w:rPr>
            </w:pPr>
          </w:p>
          <w:p w:rsidR="000A0EF3" w:rsidRDefault="002345D6">
            <w:pPr>
              <w:pStyle w:val="TableParagraph"/>
              <w:spacing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678"/>
        </w:trPr>
        <w:tc>
          <w:tcPr>
            <w:tcW w:w="629" w:type="dxa"/>
          </w:tcPr>
          <w:p w:rsidR="000A0EF3" w:rsidRDefault="002345D6">
            <w:pPr>
              <w:pStyle w:val="TableParagraph"/>
              <w:spacing w:before="199"/>
              <w:ind w:left="101"/>
              <w:rPr>
                <w:sz w:val="24"/>
              </w:rPr>
            </w:pPr>
            <w:r>
              <w:rPr>
                <w:spacing w:val="-5"/>
                <w:sz w:val="24"/>
              </w:rPr>
              <w:t>3.4</w:t>
            </w:r>
          </w:p>
        </w:tc>
        <w:tc>
          <w:tcPr>
            <w:tcW w:w="2136" w:type="dxa"/>
          </w:tcPr>
          <w:p w:rsidR="000A0EF3" w:rsidRDefault="002345D6">
            <w:pPr>
              <w:pStyle w:val="TableParagraph"/>
              <w:spacing w:before="7" w:line="310" w:lineRule="atLeast"/>
              <w:ind w:left="100" w:right="179"/>
              <w:rPr>
                <w:sz w:val="24"/>
              </w:rPr>
            </w:pPr>
            <w:r>
              <w:rPr>
                <w:sz w:val="24"/>
              </w:rPr>
              <w:t>Наука</w:t>
            </w:r>
            <w:r>
              <w:rPr>
                <w:spacing w:val="-15"/>
                <w:sz w:val="24"/>
              </w:rPr>
              <w:t xml:space="preserve"> </w:t>
            </w:r>
            <w:r>
              <w:rPr>
                <w:sz w:val="24"/>
              </w:rPr>
              <w:t>и</w:t>
            </w:r>
            <w:r>
              <w:rPr>
                <w:spacing w:val="-15"/>
                <w:sz w:val="24"/>
              </w:rPr>
              <w:t xml:space="preserve"> </w:t>
            </w:r>
            <w:r>
              <w:rPr>
                <w:sz w:val="24"/>
              </w:rPr>
              <w:t>культура в годы войны</w:t>
            </w:r>
          </w:p>
        </w:tc>
        <w:tc>
          <w:tcPr>
            <w:tcW w:w="811" w:type="dxa"/>
          </w:tcPr>
          <w:p w:rsidR="000A0EF3" w:rsidRDefault="002345D6">
            <w:pPr>
              <w:pStyle w:val="TableParagraph"/>
              <w:spacing w:before="199"/>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7" w:line="310" w:lineRule="atLeast"/>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998"/>
        </w:trPr>
        <w:tc>
          <w:tcPr>
            <w:tcW w:w="629" w:type="dxa"/>
          </w:tcPr>
          <w:p w:rsidR="000A0EF3" w:rsidRDefault="000A0EF3">
            <w:pPr>
              <w:pStyle w:val="TableParagraph"/>
              <w:spacing w:before="81"/>
              <w:rPr>
                <w:b/>
                <w:sz w:val="24"/>
              </w:rPr>
            </w:pPr>
          </w:p>
          <w:p w:rsidR="000A0EF3" w:rsidRDefault="002345D6">
            <w:pPr>
              <w:pStyle w:val="TableParagraph"/>
              <w:spacing w:before="1"/>
              <w:ind w:left="101"/>
              <w:rPr>
                <w:sz w:val="24"/>
              </w:rPr>
            </w:pPr>
            <w:r>
              <w:rPr>
                <w:spacing w:val="-5"/>
                <w:sz w:val="24"/>
              </w:rPr>
              <w:t>3.5</w:t>
            </w:r>
          </w:p>
        </w:tc>
        <w:tc>
          <w:tcPr>
            <w:tcW w:w="2136" w:type="dxa"/>
          </w:tcPr>
          <w:p w:rsidR="000A0EF3" w:rsidRDefault="002345D6">
            <w:pPr>
              <w:pStyle w:val="TableParagraph"/>
              <w:spacing w:before="41" w:line="276" w:lineRule="auto"/>
              <w:ind w:left="100" w:right="330"/>
              <w:rPr>
                <w:sz w:val="24"/>
              </w:rPr>
            </w:pPr>
            <w:r>
              <w:rPr>
                <w:spacing w:val="-2"/>
                <w:sz w:val="24"/>
              </w:rPr>
              <w:t xml:space="preserve">Окончание </w:t>
            </w:r>
            <w:r>
              <w:rPr>
                <w:sz w:val="24"/>
              </w:rPr>
              <w:t>Второй</w:t>
            </w:r>
            <w:r>
              <w:rPr>
                <w:spacing w:val="-15"/>
                <w:sz w:val="24"/>
              </w:rPr>
              <w:t xml:space="preserve"> </w:t>
            </w:r>
            <w:r>
              <w:rPr>
                <w:sz w:val="24"/>
              </w:rPr>
              <w:t>мировой</w:t>
            </w:r>
          </w:p>
          <w:p w:rsidR="000A0EF3" w:rsidRDefault="002345D6">
            <w:pPr>
              <w:pStyle w:val="TableParagraph"/>
              <w:spacing w:before="1"/>
              <w:ind w:left="100"/>
              <w:rPr>
                <w:sz w:val="24"/>
              </w:rPr>
            </w:pPr>
            <w:r>
              <w:rPr>
                <w:spacing w:val="-2"/>
                <w:sz w:val="24"/>
              </w:rPr>
              <w:t>войны</w:t>
            </w:r>
          </w:p>
        </w:tc>
        <w:tc>
          <w:tcPr>
            <w:tcW w:w="811" w:type="dxa"/>
          </w:tcPr>
          <w:p w:rsidR="000A0EF3" w:rsidRDefault="000A0EF3">
            <w:pPr>
              <w:pStyle w:val="TableParagraph"/>
              <w:spacing w:before="81"/>
              <w:rPr>
                <w:b/>
                <w:sz w:val="24"/>
              </w:rPr>
            </w:pPr>
          </w:p>
          <w:p w:rsidR="000A0EF3" w:rsidRDefault="002345D6">
            <w:pPr>
              <w:pStyle w:val="TableParagraph"/>
              <w:spacing w:before="1"/>
              <w:ind w:left="60" w:right="1"/>
              <w:jc w:val="center"/>
              <w:rPr>
                <w:sz w:val="24"/>
              </w:rPr>
            </w:pPr>
            <w:r>
              <w:rPr>
                <w:spacing w:val="-10"/>
                <w:sz w:val="24"/>
              </w:rPr>
              <w:t>4</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199" w:line="278"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678"/>
        </w:trPr>
        <w:tc>
          <w:tcPr>
            <w:tcW w:w="629" w:type="dxa"/>
          </w:tcPr>
          <w:p w:rsidR="000A0EF3" w:rsidRDefault="002345D6">
            <w:pPr>
              <w:pStyle w:val="TableParagraph"/>
              <w:spacing w:before="199"/>
              <w:ind w:left="101"/>
              <w:rPr>
                <w:sz w:val="24"/>
              </w:rPr>
            </w:pPr>
            <w:r>
              <w:rPr>
                <w:spacing w:val="-5"/>
                <w:sz w:val="24"/>
              </w:rPr>
              <w:t>3.6</w:t>
            </w:r>
          </w:p>
        </w:tc>
        <w:tc>
          <w:tcPr>
            <w:tcW w:w="2136" w:type="dxa"/>
          </w:tcPr>
          <w:p w:rsidR="000A0EF3" w:rsidRDefault="002345D6">
            <w:pPr>
              <w:pStyle w:val="TableParagraph"/>
              <w:spacing w:before="7" w:line="310" w:lineRule="atLeast"/>
              <w:ind w:left="100"/>
              <w:rPr>
                <w:sz w:val="24"/>
              </w:rPr>
            </w:pPr>
            <w:r>
              <w:rPr>
                <w:sz w:val="24"/>
              </w:rPr>
              <w:t>Наш</w:t>
            </w:r>
            <w:r>
              <w:rPr>
                <w:spacing w:val="-9"/>
                <w:sz w:val="24"/>
              </w:rPr>
              <w:t xml:space="preserve"> </w:t>
            </w:r>
            <w:r>
              <w:rPr>
                <w:sz w:val="24"/>
              </w:rPr>
              <w:t>край</w:t>
            </w:r>
            <w:r>
              <w:rPr>
                <w:spacing w:val="-9"/>
                <w:sz w:val="24"/>
              </w:rPr>
              <w:t xml:space="preserve"> </w:t>
            </w:r>
            <w:r>
              <w:rPr>
                <w:sz w:val="24"/>
              </w:rPr>
              <w:t>в</w:t>
            </w:r>
            <w:r>
              <w:rPr>
                <w:spacing w:val="-10"/>
                <w:sz w:val="24"/>
              </w:rPr>
              <w:t xml:space="preserve"> </w:t>
            </w:r>
            <w:r>
              <w:rPr>
                <w:sz w:val="24"/>
              </w:rPr>
              <w:t>1941</w:t>
            </w:r>
            <w:r>
              <w:rPr>
                <w:spacing w:val="-9"/>
                <w:sz w:val="24"/>
              </w:rPr>
              <w:t xml:space="preserve"> </w:t>
            </w:r>
            <w:r>
              <w:rPr>
                <w:sz w:val="24"/>
              </w:rPr>
              <w:t>– 1945 гг.</w:t>
            </w:r>
          </w:p>
        </w:tc>
        <w:tc>
          <w:tcPr>
            <w:tcW w:w="811" w:type="dxa"/>
          </w:tcPr>
          <w:p w:rsidR="000A0EF3" w:rsidRDefault="002345D6">
            <w:pPr>
              <w:pStyle w:val="TableParagraph"/>
              <w:spacing w:before="199"/>
              <w:ind w:left="60" w:right="1"/>
              <w:jc w:val="center"/>
              <w:rPr>
                <w:sz w:val="24"/>
              </w:rPr>
            </w:pPr>
            <w:r>
              <w:rPr>
                <w:spacing w:val="-10"/>
                <w:sz w:val="24"/>
              </w:rPr>
              <w:t>1</w:t>
            </w:r>
          </w:p>
        </w:tc>
        <w:tc>
          <w:tcPr>
            <w:tcW w:w="1707" w:type="dxa"/>
          </w:tcPr>
          <w:p w:rsidR="000A0EF3" w:rsidRDefault="000A0EF3">
            <w:pPr>
              <w:pStyle w:val="TableParagraph"/>
            </w:pPr>
          </w:p>
        </w:tc>
        <w:tc>
          <w:tcPr>
            <w:tcW w:w="1774" w:type="dxa"/>
          </w:tcPr>
          <w:p w:rsidR="000A0EF3" w:rsidRDefault="000A0EF3">
            <w:pPr>
              <w:pStyle w:val="TableParagraph"/>
            </w:pPr>
          </w:p>
        </w:tc>
        <w:tc>
          <w:tcPr>
            <w:tcW w:w="2088" w:type="dxa"/>
          </w:tcPr>
          <w:p w:rsidR="000A0EF3" w:rsidRDefault="002345D6">
            <w:pPr>
              <w:pStyle w:val="TableParagraph"/>
              <w:spacing w:before="7" w:line="310" w:lineRule="atLeast"/>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1951"/>
        </w:trPr>
        <w:tc>
          <w:tcPr>
            <w:tcW w:w="62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7"/>
              <w:rPr>
                <w:b/>
                <w:sz w:val="24"/>
              </w:rPr>
            </w:pPr>
          </w:p>
          <w:p w:rsidR="000A0EF3" w:rsidRDefault="002345D6">
            <w:pPr>
              <w:pStyle w:val="TableParagraph"/>
              <w:spacing w:before="1"/>
              <w:ind w:left="101"/>
              <w:rPr>
                <w:sz w:val="24"/>
              </w:rPr>
            </w:pPr>
            <w:r>
              <w:rPr>
                <w:spacing w:val="-5"/>
                <w:sz w:val="24"/>
              </w:rPr>
              <w:t>3.7</w:t>
            </w:r>
          </w:p>
        </w:tc>
        <w:tc>
          <w:tcPr>
            <w:tcW w:w="2136" w:type="dxa"/>
          </w:tcPr>
          <w:p w:rsidR="000A0EF3" w:rsidRDefault="002345D6">
            <w:pPr>
              <w:pStyle w:val="TableParagraph"/>
              <w:spacing w:before="41" w:line="276" w:lineRule="auto"/>
              <w:ind w:left="100" w:right="165"/>
              <w:rPr>
                <w:sz w:val="24"/>
              </w:rPr>
            </w:pPr>
            <w:r>
              <w:rPr>
                <w:sz w:val="24"/>
              </w:rPr>
              <w:t xml:space="preserve">Повторение и обобщение по теме «Великая </w:t>
            </w:r>
            <w:r>
              <w:rPr>
                <w:spacing w:val="-2"/>
                <w:sz w:val="24"/>
              </w:rPr>
              <w:t xml:space="preserve">Отечественная </w:t>
            </w:r>
            <w:r>
              <w:rPr>
                <w:sz w:val="24"/>
              </w:rPr>
              <w:t>война</w:t>
            </w:r>
            <w:r>
              <w:rPr>
                <w:spacing w:val="-13"/>
                <w:sz w:val="24"/>
              </w:rPr>
              <w:t xml:space="preserve"> </w:t>
            </w:r>
            <w:r>
              <w:rPr>
                <w:sz w:val="24"/>
              </w:rPr>
              <w:t>1941</w:t>
            </w:r>
            <w:r>
              <w:rPr>
                <w:spacing w:val="-12"/>
                <w:sz w:val="24"/>
              </w:rPr>
              <w:t xml:space="preserve"> </w:t>
            </w:r>
            <w:r>
              <w:rPr>
                <w:sz w:val="24"/>
              </w:rPr>
              <w:t>–</w:t>
            </w:r>
            <w:r>
              <w:rPr>
                <w:spacing w:val="-12"/>
                <w:sz w:val="24"/>
              </w:rPr>
              <w:t xml:space="preserve"> </w:t>
            </w:r>
            <w:r>
              <w:rPr>
                <w:sz w:val="24"/>
              </w:rPr>
              <w:t>1945</w:t>
            </w:r>
          </w:p>
          <w:p w:rsidR="000A0EF3" w:rsidRDefault="002345D6">
            <w:pPr>
              <w:pStyle w:val="TableParagraph"/>
              <w:ind w:left="100"/>
              <w:rPr>
                <w:sz w:val="24"/>
              </w:rPr>
            </w:pPr>
            <w:r>
              <w:rPr>
                <w:spacing w:val="-4"/>
                <w:sz w:val="24"/>
              </w:rPr>
              <w:t>гг.»</w:t>
            </w:r>
          </w:p>
        </w:tc>
        <w:tc>
          <w:tcPr>
            <w:tcW w:w="811"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7"/>
              <w:rPr>
                <w:b/>
                <w:sz w:val="24"/>
              </w:rPr>
            </w:pPr>
          </w:p>
          <w:p w:rsidR="000A0EF3" w:rsidRDefault="002345D6">
            <w:pPr>
              <w:pStyle w:val="TableParagraph"/>
              <w:spacing w:before="1"/>
              <w:ind w:left="60" w:right="1"/>
              <w:jc w:val="center"/>
              <w:rPr>
                <w:sz w:val="24"/>
              </w:rPr>
            </w:pPr>
            <w:r>
              <w:rPr>
                <w:spacing w:val="-10"/>
                <w:sz w:val="24"/>
              </w:rPr>
              <w:t>1</w:t>
            </w:r>
          </w:p>
        </w:tc>
        <w:tc>
          <w:tcPr>
            <w:tcW w:w="1707"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7"/>
              <w:rPr>
                <w:b/>
                <w:sz w:val="24"/>
              </w:rPr>
            </w:pPr>
          </w:p>
          <w:p w:rsidR="000A0EF3" w:rsidRDefault="002345D6">
            <w:pPr>
              <w:pStyle w:val="TableParagraph"/>
              <w:spacing w:before="1"/>
              <w:ind w:left="56" w:right="56"/>
              <w:jc w:val="center"/>
              <w:rPr>
                <w:sz w:val="24"/>
              </w:rPr>
            </w:pPr>
            <w:r>
              <w:rPr>
                <w:spacing w:val="-10"/>
                <w:sz w:val="24"/>
              </w:rPr>
              <w:t>1</w:t>
            </w:r>
          </w:p>
        </w:tc>
        <w:tc>
          <w:tcPr>
            <w:tcW w:w="1774" w:type="dxa"/>
          </w:tcPr>
          <w:p w:rsidR="000A0EF3" w:rsidRDefault="000A0EF3">
            <w:pPr>
              <w:pStyle w:val="TableParagraph"/>
            </w:pPr>
          </w:p>
        </w:tc>
        <w:tc>
          <w:tcPr>
            <w:tcW w:w="2088" w:type="dxa"/>
          </w:tcPr>
          <w:p w:rsidR="000A0EF3" w:rsidRDefault="000A0EF3">
            <w:pPr>
              <w:pStyle w:val="TableParagraph"/>
              <w:rPr>
                <w:b/>
                <w:sz w:val="24"/>
              </w:rPr>
            </w:pPr>
          </w:p>
          <w:p w:rsidR="000A0EF3" w:rsidRDefault="000A0EF3">
            <w:pPr>
              <w:pStyle w:val="TableParagraph"/>
              <w:spacing w:before="125"/>
              <w:rPr>
                <w:b/>
                <w:sz w:val="24"/>
              </w:rPr>
            </w:pPr>
          </w:p>
          <w:p w:rsidR="000A0EF3" w:rsidRDefault="002345D6">
            <w:pPr>
              <w:pStyle w:val="TableParagraph"/>
              <w:spacing w:line="276" w:lineRule="auto"/>
              <w:ind w:left="104"/>
              <w:rPr>
                <w:sz w:val="24"/>
              </w:rPr>
            </w:pPr>
            <w:r>
              <w:rPr>
                <w:sz w:val="24"/>
              </w:rPr>
              <w:t>История</w:t>
            </w:r>
            <w:r>
              <w:rPr>
                <w:spacing w:val="-15"/>
                <w:sz w:val="24"/>
              </w:rPr>
              <w:t xml:space="preserve"> </w:t>
            </w:r>
            <w:r>
              <w:rPr>
                <w:sz w:val="24"/>
              </w:rPr>
              <w:t>РФ</w:t>
            </w:r>
            <w:r>
              <w:rPr>
                <w:spacing w:val="-15"/>
                <w:sz w:val="24"/>
              </w:rPr>
              <w:t xml:space="preserve"> </w:t>
            </w:r>
            <w:r>
              <w:rPr>
                <w:sz w:val="24"/>
              </w:rPr>
              <w:t xml:space="preserve">РЭШ </w:t>
            </w:r>
            <w:r>
              <w:rPr>
                <w:spacing w:val="-4"/>
                <w:sz w:val="24"/>
              </w:rPr>
              <w:t>ФИПИ</w:t>
            </w:r>
          </w:p>
        </w:tc>
      </w:tr>
      <w:tr w:rsidR="000A0EF3">
        <w:trPr>
          <w:trHeight w:val="561"/>
        </w:trPr>
        <w:tc>
          <w:tcPr>
            <w:tcW w:w="2765" w:type="dxa"/>
            <w:gridSpan w:val="2"/>
          </w:tcPr>
          <w:p w:rsidR="000A0EF3" w:rsidRDefault="002345D6">
            <w:pPr>
              <w:pStyle w:val="TableParagraph"/>
              <w:spacing w:before="139"/>
              <w:ind w:left="101"/>
              <w:rPr>
                <w:sz w:val="24"/>
              </w:rPr>
            </w:pPr>
            <w:r>
              <w:rPr>
                <w:sz w:val="24"/>
              </w:rPr>
              <w:t>Итого по</w:t>
            </w:r>
            <w:r>
              <w:rPr>
                <w:spacing w:val="1"/>
                <w:sz w:val="24"/>
              </w:rPr>
              <w:t xml:space="preserve"> </w:t>
            </w:r>
            <w:r>
              <w:rPr>
                <w:spacing w:val="-2"/>
                <w:sz w:val="24"/>
              </w:rPr>
              <w:t>разделу</w:t>
            </w:r>
          </w:p>
        </w:tc>
        <w:tc>
          <w:tcPr>
            <w:tcW w:w="811" w:type="dxa"/>
          </w:tcPr>
          <w:p w:rsidR="000A0EF3" w:rsidRDefault="002345D6">
            <w:pPr>
              <w:pStyle w:val="TableParagraph"/>
              <w:spacing w:before="139"/>
              <w:ind w:left="60" w:right="1"/>
              <w:jc w:val="center"/>
              <w:rPr>
                <w:sz w:val="24"/>
              </w:rPr>
            </w:pPr>
            <w:r>
              <w:rPr>
                <w:spacing w:val="-5"/>
                <w:sz w:val="24"/>
              </w:rPr>
              <w:t>14</w:t>
            </w:r>
          </w:p>
        </w:tc>
        <w:tc>
          <w:tcPr>
            <w:tcW w:w="5569" w:type="dxa"/>
            <w:gridSpan w:val="3"/>
          </w:tcPr>
          <w:p w:rsidR="000A0EF3" w:rsidRDefault="000A0EF3">
            <w:pPr>
              <w:pStyle w:val="TableParagraph"/>
            </w:pPr>
          </w:p>
        </w:tc>
      </w:tr>
      <w:tr w:rsidR="000A0EF3">
        <w:trPr>
          <w:trHeight w:val="995"/>
        </w:trPr>
        <w:tc>
          <w:tcPr>
            <w:tcW w:w="2765" w:type="dxa"/>
            <w:gridSpan w:val="2"/>
          </w:tcPr>
          <w:p w:rsidR="000A0EF3" w:rsidRDefault="002345D6">
            <w:pPr>
              <w:pStyle w:val="TableParagraph"/>
              <w:spacing w:before="7" w:line="310" w:lineRule="atLeast"/>
              <w:ind w:left="101" w:right="135"/>
              <w:rPr>
                <w:sz w:val="24"/>
              </w:rPr>
            </w:pPr>
            <w:r>
              <w:rPr>
                <w:sz w:val="24"/>
              </w:rPr>
              <w:t>ОБЩЕЕ</w:t>
            </w:r>
            <w:r>
              <w:rPr>
                <w:spacing w:val="-15"/>
                <w:sz w:val="24"/>
              </w:rPr>
              <w:t xml:space="preserve"> </w:t>
            </w:r>
            <w:r>
              <w:rPr>
                <w:sz w:val="24"/>
              </w:rPr>
              <w:t xml:space="preserve">КОЛИЧЕСТВО ЧАСОВ ПО </w:t>
            </w:r>
            <w:r>
              <w:rPr>
                <w:spacing w:val="-2"/>
                <w:sz w:val="24"/>
              </w:rPr>
              <w:t>ПРОГРАММЕ</w:t>
            </w:r>
          </w:p>
        </w:tc>
        <w:tc>
          <w:tcPr>
            <w:tcW w:w="811" w:type="dxa"/>
          </w:tcPr>
          <w:p w:rsidR="000A0EF3" w:rsidRDefault="000A0EF3">
            <w:pPr>
              <w:pStyle w:val="TableParagraph"/>
              <w:spacing w:before="81"/>
              <w:rPr>
                <w:b/>
                <w:sz w:val="24"/>
              </w:rPr>
            </w:pPr>
          </w:p>
          <w:p w:rsidR="000A0EF3" w:rsidRDefault="002345D6">
            <w:pPr>
              <w:pStyle w:val="TableParagraph"/>
              <w:spacing w:before="1"/>
              <w:ind w:left="60" w:right="1"/>
              <w:jc w:val="center"/>
              <w:rPr>
                <w:sz w:val="24"/>
              </w:rPr>
            </w:pPr>
            <w:r>
              <w:rPr>
                <w:spacing w:val="-5"/>
                <w:sz w:val="24"/>
              </w:rPr>
              <w:t>68</w:t>
            </w:r>
          </w:p>
        </w:tc>
        <w:tc>
          <w:tcPr>
            <w:tcW w:w="1707" w:type="dxa"/>
          </w:tcPr>
          <w:p w:rsidR="000A0EF3" w:rsidRDefault="000A0EF3">
            <w:pPr>
              <w:pStyle w:val="TableParagraph"/>
              <w:spacing w:before="81"/>
              <w:rPr>
                <w:b/>
                <w:sz w:val="24"/>
              </w:rPr>
            </w:pPr>
          </w:p>
          <w:p w:rsidR="000A0EF3" w:rsidRDefault="002345D6">
            <w:pPr>
              <w:pStyle w:val="TableParagraph"/>
              <w:spacing w:before="1"/>
              <w:ind w:left="56"/>
              <w:jc w:val="center"/>
              <w:rPr>
                <w:sz w:val="24"/>
              </w:rPr>
            </w:pPr>
            <w:r>
              <w:rPr>
                <w:spacing w:val="-10"/>
                <w:sz w:val="24"/>
              </w:rPr>
              <w:t>3</w:t>
            </w:r>
          </w:p>
        </w:tc>
        <w:tc>
          <w:tcPr>
            <w:tcW w:w="1774" w:type="dxa"/>
          </w:tcPr>
          <w:p w:rsidR="000A0EF3" w:rsidRDefault="000A0EF3">
            <w:pPr>
              <w:pStyle w:val="TableParagraph"/>
              <w:spacing w:before="81"/>
              <w:rPr>
                <w:b/>
                <w:sz w:val="24"/>
              </w:rPr>
            </w:pPr>
          </w:p>
          <w:p w:rsidR="000A0EF3" w:rsidRDefault="002345D6">
            <w:pPr>
              <w:pStyle w:val="TableParagraph"/>
              <w:spacing w:before="1"/>
              <w:ind w:left="61"/>
              <w:jc w:val="center"/>
              <w:rPr>
                <w:sz w:val="24"/>
              </w:rPr>
            </w:pPr>
            <w:r>
              <w:rPr>
                <w:spacing w:val="-10"/>
                <w:sz w:val="24"/>
              </w:rPr>
              <w:t>0</w:t>
            </w:r>
          </w:p>
        </w:tc>
        <w:tc>
          <w:tcPr>
            <w:tcW w:w="2088" w:type="dxa"/>
          </w:tcPr>
          <w:p w:rsidR="000A0EF3" w:rsidRDefault="000A0EF3">
            <w:pPr>
              <w:pStyle w:val="TableParagraph"/>
            </w:pPr>
          </w:p>
        </w:tc>
      </w:tr>
    </w:tbl>
    <w:p w:rsidR="000A0EF3" w:rsidRDefault="000A0EF3">
      <w:pPr>
        <w:sectPr w:rsidR="000A0EF3">
          <w:pgSz w:w="11910" w:h="16390"/>
          <w:pgMar w:top="820" w:right="600" w:bottom="1160" w:left="900" w:header="0" w:footer="965" w:gutter="0"/>
          <w:cols w:space="720"/>
        </w:sectPr>
      </w:pPr>
    </w:p>
    <w:p w:rsidR="000A0EF3" w:rsidRDefault="002345D6">
      <w:pPr>
        <w:pStyle w:val="2"/>
        <w:numPr>
          <w:ilvl w:val="2"/>
          <w:numId w:val="121"/>
        </w:numPr>
        <w:tabs>
          <w:tab w:val="left" w:pos="2006"/>
          <w:tab w:val="left" w:pos="4049"/>
        </w:tabs>
        <w:spacing w:before="61" w:line="360" w:lineRule="auto"/>
        <w:ind w:left="4049" w:right="1644" w:hanging="2703"/>
        <w:jc w:val="both"/>
      </w:pPr>
      <w:r>
        <w:lastRenderedPageBreak/>
        <w:t>Рабочая</w:t>
      </w:r>
      <w:r>
        <w:rPr>
          <w:spacing w:val="-7"/>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6"/>
        </w:rPr>
        <w:t xml:space="preserve"> </w:t>
      </w:r>
      <w:r>
        <w:t>«</w:t>
      </w:r>
      <w:r>
        <w:rPr>
          <w:position w:val="1"/>
        </w:rPr>
        <w:t>Обществознание</w:t>
      </w:r>
      <w:r>
        <w:t>» (базовый уровень)</w:t>
      </w:r>
    </w:p>
    <w:p w:rsidR="000A0EF3" w:rsidRDefault="002345D6">
      <w:pPr>
        <w:pStyle w:val="a3"/>
        <w:spacing w:line="279" w:lineRule="exact"/>
      </w:pPr>
      <w:r>
        <w:t>Рабочая</w:t>
      </w:r>
      <w:r>
        <w:rPr>
          <w:spacing w:val="46"/>
        </w:rPr>
        <w:t xml:space="preserve">  </w:t>
      </w:r>
      <w:r>
        <w:t>программа</w:t>
      </w:r>
      <w:r>
        <w:rPr>
          <w:spacing w:val="46"/>
        </w:rPr>
        <w:t xml:space="preserve">  </w:t>
      </w:r>
      <w:r>
        <w:t>по</w:t>
      </w:r>
      <w:r>
        <w:rPr>
          <w:spacing w:val="47"/>
        </w:rPr>
        <w:t xml:space="preserve">  </w:t>
      </w:r>
      <w:r>
        <w:t>учебному</w:t>
      </w:r>
      <w:r>
        <w:rPr>
          <w:spacing w:val="44"/>
        </w:rPr>
        <w:t xml:space="preserve">  </w:t>
      </w:r>
      <w:r>
        <w:t>предмету</w:t>
      </w:r>
      <w:r>
        <w:rPr>
          <w:spacing w:val="46"/>
        </w:rPr>
        <w:t xml:space="preserve">  </w:t>
      </w:r>
      <w:r>
        <w:t>«</w:t>
      </w:r>
      <w:r>
        <w:rPr>
          <w:position w:val="1"/>
        </w:rPr>
        <w:t>Обществознание</w:t>
      </w:r>
      <w:r>
        <w:t>»</w:t>
      </w:r>
      <w:r>
        <w:rPr>
          <w:spacing w:val="43"/>
        </w:rPr>
        <w:t xml:space="preserve">  </w:t>
      </w:r>
      <w:r>
        <w:t>(предметная</w:t>
      </w:r>
      <w:r>
        <w:rPr>
          <w:spacing w:val="46"/>
        </w:rPr>
        <w:t xml:space="preserve">  </w:t>
      </w:r>
      <w:r>
        <w:rPr>
          <w:spacing w:val="-2"/>
        </w:rPr>
        <w:t>область</w:t>
      </w:r>
    </w:p>
    <w:p w:rsidR="000A0EF3" w:rsidRDefault="002345D6">
      <w:pPr>
        <w:pStyle w:val="a3"/>
        <w:spacing w:before="129" w:line="352" w:lineRule="auto"/>
        <w:ind w:right="535"/>
      </w:pPr>
      <w:r>
        <w:t>«Общественно-научные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A0EF3" w:rsidRDefault="002345D6">
      <w:pPr>
        <w:pStyle w:val="2"/>
        <w:spacing w:before="5"/>
        <w:ind w:left="233"/>
      </w:pPr>
      <w:r>
        <w:t>Пояснительная</w:t>
      </w:r>
      <w:r>
        <w:rPr>
          <w:spacing w:val="-4"/>
        </w:rPr>
        <w:t xml:space="preserve"> </w:t>
      </w:r>
      <w:r>
        <w:rPr>
          <w:spacing w:val="-2"/>
        </w:rPr>
        <w:t>записка.</w:t>
      </w:r>
    </w:p>
    <w:p w:rsidR="000A0EF3" w:rsidRDefault="002345D6">
      <w:pPr>
        <w:pStyle w:val="a3"/>
        <w:tabs>
          <w:tab w:val="left" w:pos="573"/>
          <w:tab w:val="left" w:pos="667"/>
          <w:tab w:val="left" w:pos="1929"/>
          <w:tab w:val="left" w:pos="1962"/>
          <w:tab w:val="left" w:pos="2077"/>
          <w:tab w:val="left" w:pos="2149"/>
          <w:tab w:val="left" w:pos="2370"/>
          <w:tab w:val="left" w:pos="2569"/>
          <w:tab w:val="left" w:pos="2728"/>
          <w:tab w:val="left" w:pos="3183"/>
          <w:tab w:val="left" w:pos="3482"/>
          <w:tab w:val="left" w:pos="3747"/>
          <w:tab w:val="left" w:pos="3964"/>
          <w:tab w:val="left" w:pos="4116"/>
          <w:tab w:val="left" w:pos="4459"/>
          <w:tab w:val="left" w:pos="5024"/>
          <w:tab w:val="left" w:pos="5356"/>
          <w:tab w:val="left" w:pos="5459"/>
          <w:tab w:val="left" w:pos="5819"/>
          <w:tab w:val="left" w:pos="5993"/>
          <w:tab w:val="left" w:pos="6627"/>
          <w:tab w:val="left" w:pos="6692"/>
          <w:tab w:val="left" w:pos="6755"/>
          <w:tab w:val="left" w:pos="6853"/>
          <w:tab w:val="left" w:pos="7478"/>
          <w:tab w:val="left" w:pos="7615"/>
          <w:tab w:val="left" w:pos="8381"/>
          <w:tab w:val="left" w:pos="8652"/>
          <w:tab w:val="left" w:pos="8721"/>
          <w:tab w:val="left" w:pos="8888"/>
        </w:tabs>
        <w:spacing w:before="132" w:line="360" w:lineRule="auto"/>
        <w:ind w:right="532"/>
        <w:jc w:val="left"/>
      </w:pPr>
      <w:r>
        <w:rPr>
          <w:spacing w:val="-2"/>
        </w:rPr>
        <w:t>Программа</w:t>
      </w:r>
      <w:r>
        <w:tab/>
      </w:r>
      <w:r>
        <w:rPr>
          <w:spacing w:val="-6"/>
        </w:rPr>
        <w:t>по</w:t>
      </w:r>
      <w:r>
        <w:tab/>
      </w:r>
      <w:r>
        <w:tab/>
      </w:r>
      <w:r>
        <w:tab/>
      </w:r>
      <w:r>
        <w:rPr>
          <w:spacing w:val="-2"/>
        </w:rPr>
        <w:t>обществознанию</w:t>
      </w:r>
      <w:r>
        <w:tab/>
      </w:r>
      <w:r>
        <w:tab/>
      </w:r>
      <w:r>
        <w:rPr>
          <w:spacing w:val="-2"/>
        </w:rPr>
        <w:t>составлена</w:t>
      </w:r>
      <w:r>
        <w:tab/>
      </w:r>
      <w:r>
        <w:tab/>
      </w:r>
      <w:r>
        <w:rPr>
          <w:spacing w:val="-6"/>
        </w:rPr>
        <w:t>на</w:t>
      </w:r>
      <w:r>
        <w:tab/>
      </w:r>
      <w:r>
        <w:rPr>
          <w:spacing w:val="-2"/>
        </w:rPr>
        <w:t>основе</w:t>
      </w:r>
      <w:r>
        <w:tab/>
      </w:r>
      <w:r>
        <w:tab/>
      </w:r>
      <w:r>
        <w:tab/>
      </w:r>
      <w:r>
        <w:rPr>
          <w:spacing w:val="-2"/>
        </w:rPr>
        <w:t xml:space="preserve">положений </w:t>
      </w:r>
      <w:r>
        <w:rPr>
          <w:spacing w:val="-10"/>
        </w:rPr>
        <w:t>и</w:t>
      </w:r>
      <w:r>
        <w:tab/>
      </w:r>
      <w:r>
        <w:tab/>
      </w:r>
      <w:r>
        <w:rPr>
          <w:spacing w:val="-2"/>
        </w:rPr>
        <w:t>требований</w:t>
      </w:r>
      <w:r>
        <w:tab/>
      </w:r>
      <w:r>
        <w:tab/>
      </w:r>
      <w:r>
        <w:tab/>
      </w:r>
      <w:r>
        <w:tab/>
      </w:r>
      <w:r>
        <w:rPr>
          <w:spacing w:val="-10"/>
        </w:rPr>
        <w:t>к</w:t>
      </w:r>
      <w:r>
        <w:tab/>
      </w:r>
      <w:r>
        <w:tab/>
      </w:r>
      <w:r>
        <w:rPr>
          <w:spacing w:val="-2"/>
        </w:rPr>
        <w:t>результатам</w:t>
      </w:r>
      <w:r>
        <w:tab/>
      </w:r>
      <w:r>
        <w:tab/>
      </w:r>
      <w:r>
        <w:rPr>
          <w:spacing w:val="-2"/>
        </w:rPr>
        <w:t>освоения</w:t>
      </w:r>
      <w:r>
        <w:tab/>
      </w:r>
      <w:r>
        <w:rPr>
          <w:spacing w:val="-2"/>
        </w:rPr>
        <w:t>основной</w:t>
      </w:r>
      <w:r>
        <w:tab/>
      </w:r>
      <w:r>
        <w:rPr>
          <w:spacing w:val="-2"/>
        </w:rPr>
        <w:t>образовательной</w:t>
      </w:r>
      <w:r>
        <w:tab/>
      </w:r>
      <w:r>
        <w:tab/>
      </w:r>
      <w:r>
        <w:rPr>
          <w:spacing w:val="-2"/>
        </w:rPr>
        <w:t xml:space="preserve">программы, </w:t>
      </w:r>
      <w:r>
        <w:t>представленных</w:t>
      </w:r>
      <w:r>
        <w:rPr>
          <w:spacing w:val="39"/>
        </w:rPr>
        <w:t xml:space="preserve"> </w:t>
      </w:r>
      <w:r>
        <w:t>в</w:t>
      </w:r>
      <w:r>
        <w:rPr>
          <w:spacing w:val="37"/>
        </w:rPr>
        <w:t xml:space="preserve"> </w:t>
      </w:r>
      <w:r>
        <w:t>ФГОС</w:t>
      </w:r>
      <w:r>
        <w:rPr>
          <w:spacing w:val="39"/>
        </w:rPr>
        <w:t xml:space="preserve"> </w:t>
      </w:r>
      <w:r>
        <w:t>СОО,</w:t>
      </w:r>
      <w:r>
        <w:rPr>
          <w:spacing w:val="37"/>
        </w:rPr>
        <w:t xml:space="preserve"> </w:t>
      </w:r>
      <w:r>
        <w:t>с</w:t>
      </w:r>
      <w:r>
        <w:rPr>
          <w:spacing w:val="40"/>
        </w:rPr>
        <w:t xml:space="preserve"> </w:t>
      </w:r>
      <w:r>
        <w:t>учётом</w:t>
      </w:r>
      <w:r>
        <w:rPr>
          <w:spacing w:val="37"/>
        </w:rPr>
        <w:t xml:space="preserve"> </w:t>
      </w:r>
      <w:r>
        <w:t>федеральной</w:t>
      </w:r>
      <w:r>
        <w:rPr>
          <w:spacing w:val="38"/>
        </w:rPr>
        <w:t xml:space="preserve"> </w:t>
      </w:r>
      <w:r>
        <w:t>программы</w:t>
      </w:r>
      <w:r>
        <w:rPr>
          <w:spacing w:val="37"/>
        </w:rPr>
        <w:t xml:space="preserve"> </w:t>
      </w:r>
      <w:r>
        <w:t>воспитания</w:t>
      </w:r>
      <w:r>
        <w:rPr>
          <w:spacing w:val="35"/>
        </w:rPr>
        <w:t xml:space="preserve"> </w:t>
      </w:r>
      <w:r>
        <w:t>и</w:t>
      </w:r>
      <w:r>
        <w:rPr>
          <w:spacing w:val="38"/>
        </w:rPr>
        <w:t xml:space="preserve"> </w:t>
      </w:r>
      <w:r>
        <w:t>подлежит непосредственному применению при реализации обязательной части ООП СОО. Обществознание</w:t>
      </w:r>
      <w:r>
        <w:rPr>
          <w:spacing w:val="80"/>
          <w:w w:val="150"/>
        </w:rPr>
        <w:t xml:space="preserve"> </w:t>
      </w:r>
      <w:r>
        <w:t>играет</w:t>
      </w:r>
      <w:r>
        <w:rPr>
          <w:spacing w:val="80"/>
          <w:w w:val="150"/>
        </w:rPr>
        <w:t xml:space="preserve"> </w:t>
      </w:r>
      <w:r>
        <w:t>ведущую</w:t>
      </w:r>
      <w:r>
        <w:rPr>
          <w:spacing w:val="80"/>
          <w:w w:val="150"/>
        </w:rPr>
        <w:t xml:space="preserve"> </w:t>
      </w:r>
      <w:r>
        <w:t>роль</w:t>
      </w:r>
      <w:r>
        <w:rPr>
          <w:spacing w:val="80"/>
          <w:w w:val="150"/>
        </w:rPr>
        <w:t xml:space="preserve"> </w:t>
      </w:r>
      <w:r>
        <w:t>в</w:t>
      </w:r>
      <w:r>
        <w:rPr>
          <w:spacing w:val="80"/>
          <w:w w:val="150"/>
        </w:rPr>
        <w:t xml:space="preserve"> </w:t>
      </w:r>
      <w:r>
        <w:t>выполнении</w:t>
      </w:r>
      <w:r>
        <w:rPr>
          <w:spacing w:val="80"/>
          <w:w w:val="150"/>
        </w:rPr>
        <w:t xml:space="preserve"> </w:t>
      </w:r>
      <w:r>
        <w:t>образовательной</w:t>
      </w:r>
      <w:r>
        <w:rPr>
          <w:spacing w:val="80"/>
          <w:w w:val="150"/>
        </w:rPr>
        <w:t xml:space="preserve"> </w:t>
      </w:r>
      <w:r>
        <w:t xml:space="preserve">организацией </w:t>
      </w:r>
      <w:r>
        <w:rPr>
          <w:spacing w:val="-2"/>
        </w:rPr>
        <w:t>функции</w:t>
      </w:r>
      <w:r>
        <w:tab/>
      </w:r>
      <w:r>
        <w:tab/>
      </w:r>
      <w:r>
        <w:rPr>
          <w:spacing w:val="-2"/>
        </w:rPr>
        <w:t>интеграции</w:t>
      </w:r>
      <w:r>
        <w:tab/>
      </w:r>
      <w:r>
        <w:tab/>
      </w:r>
      <w:r>
        <w:tab/>
      </w:r>
      <w:r>
        <w:tab/>
      </w:r>
      <w:r>
        <w:rPr>
          <w:spacing w:val="-2"/>
        </w:rPr>
        <w:t>молодёжи</w:t>
      </w:r>
      <w:r>
        <w:tab/>
      </w:r>
      <w:r>
        <w:tab/>
      </w:r>
      <w:r>
        <w:tab/>
      </w:r>
      <w:r>
        <w:tab/>
      </w:r>
      <w:r>
        <w:rPr>
          <w:spacing w:val="-10"/>
        </w:rPr>
        <w:t>в</w:t>
      </w:r>
      <w:r>
        <w:tab/>
      </w:r>
      <w:r>
        <w:tab/>
      </w:r>
      <w:r>
        <w:tab/>
      </w:r>
      <w:r>
        <w:tab/>
      </w:r>
      <w:r>
        <w:rPr>
          <w:spacing w:val="-2"/>
        </w:rPr>
        <w:t>современное</w:t>
      </w:r>
      <w:r>
        <w:tab/>
      </w:r>
      <w:r>
        <w:tab/>
      </w:r>
      <w:r>
        <w:tab/>
      </w:r>
      <w:r>
        <w:tab/>
      </w:r>
      <w:r>
        <w:rPr>
          <w:spacing w:val="-2"/>
        </w:rPr>
        <w:t xml:space="preserve">общество </w:t>
      </w:r>
      <w:r>
        <w:rPr>
          <w:spacing w:val="-10"/>
        </w:rPr>
        <w:t>и</w:t>
      </w:r>
      <w:r>
        <w:tab/>
      </w:r>
      <w:r>
        <w:rPr>
          <w:spacing w:val="-2"/>
        </w:rPr>
        <w:t>обеспечивает</w:t>
      </w:r>
      <w:r>
        <w:tab/>
      </w:r>
      <w:r>
        <w:tab/>
      </w:r>
      <w:r>
        <w:tab/>
      </w:r>
      <w:r>
        <w:tab/>
      </w:r>
      <w:r>
        <w:rPr>
          <w:spacing w:val="-56"/>
        </w:rPr>
        <w:t xml:space="preserve"> </w:t>
      </w:r>
      <w:r>
        <w:rPr>
          <w:spacing w:val="-2"/>
        </w:rPr>
        <w:t>условия</w:t>
      </w:r>
      <w:r>
        <w:tab/>
      </w:r>
      <w:r>
        <w:rPr>
          <w:spacing w:val="-4"/>
        </w:rPr>
        <w:t>для</w:t>
      </w:r>
      <w:r>
        <w:tab/>
      </w:r>
      <w:r>
        <w:rPr>
          <w:spacing w:val="-2"/>
        </w:rPr>
        <w:t>формирования</w:t>
      </w:r>
      <w:r>
        <w:tab/>
      </w:r>
      <w:r>
        <w:tab/>
      </w:r>
      <w:r>
        <w:rPr>
          <w:spacing w:val="-2"/>
        </w:rPr>
        <w:t>российской</w:t>
      </w:r>
      <w:r>
        <w:tab/>
      </w:r>
      <w:r>
        <w:tab/>
      </w:r>
      <w:r>
        <w:tab/>
      </w:r>
      <w:r>
        <w:tab/>
      </w:r>
      <w:r>
        <w:rPr>
          <w:spacing w:val="-2"/>
        </w:rPr>
        <w:t>гражданской</w:t>
      </w:r>
      <w:r>
        <w:tab/>
      </w:r>
      <w:r>
        <w:rPr>
          <w:spacing w:val="-2"/>
        </w:rPr>
        <w:t>идентичности, традиционных</w:t>
      </w:r>
      <w:r>
        <w:tab/>
      </w:r>
      <w:r>
        <w:tab/>
      </w:r>
      <w:r>
        <w:tab/>
      </w:r>
      <w:r>
        <w:rPr>
          <w:spacing w:val="-2"/>
        </w:rPr>
        <w:t>ценностей</w:t>
      </w:r>
      <w:r>
        <w:tab/>
      </w:r>
      <w:r>
        <w:tab/>
      </w:r>
      <w:r>
        <w:rPr>
          <w:spacing w:val="-2"/>
        </w:rPr>
        <w:t>многонационального</w:t>
      </w:r>
      <w:r>
        <w:tab/>
      </w:r>
      <w:r>
        <w:tab/>
      </w:r>
      <w:r>
        <w:rPr>
          <w:spacing w:val="-2"/>
        </w:rPr>
        <w:t>российского</w:t>
      </w:r>
      <w:r>
        <w:tab/>
      </w:r>
      <w:r>
        <w:tab/>
      </w:r>
      <w:r>
        <w:rPr>
          <w:spacing w:val="-2"/>
        </w:rPr>
        <w:t>народа,</w:t>
      </w:r>
      <w:r>
        <w:tab/>
      </w:r>
      <w:r>
        <w:tab/>
      </w:r>
      <w:r>
        <w:tab/>
      </w:r>
      <w:r>
        <w:rPr>
          <w:spacing w:val="-56"/>
        </w:rPr>
        <w:t xml:space="preserve"> </w:t>
      </w:r>
      <w:r>
        <w:rPr>
          <w:spacing w:val="-2"/>
        </w:rPr>
        <w:t xml:space="preserve">готовности </w:t>
      </w:r>
      <w:r>
        <w:t>обучающихся</w:t>
      </w:r>
      <w:r>
        <w:rPr>
          <w:spacing w:val="80"/>
          <w:w w:val="150"/>
        </w:rPr>
        <w:t xml:space="preserve"> </w:t>
      </w:r>
      <w:r>
        <w:t>к</w:t>
      </w:r>
      <w:r>
        <w:rPr>
          <w:spacing w:val="80"/>
          <w:w w:val="150"/>
        </w:rPr>
        <w:t xml:space="preserve"> </w:t>
      </w:r>
      <w:r>
        <w:t>саморазвитию</w:t>
      </w:r>
      <w:r>
        <w:rPr>
          <w:spacing w:val="80"/>
          <w:w w:val="150"/>
        </w:rPr>
        <w:t xml:space="preserve"> </w:t>
      </w:r>
      <w:r>
        <w:t>и</w:t>
      </w:r>
      <w:r>
        <w:rPr>
          <w:spacing w:val="80"/>
          <w:w w:val="150"/>
        </w:rPr>
        <w:t xml:space="preserve"> </w:t>
      </w:r>
      <w:r>
        <w:t>непрерывному</w:t>
      </w:r>
      <w:r>
        <w:rPr>
          <w:spacing w:val="80"/>
          <w:w w:val="150"/>
        </w:rPr>
        <w:t xml:space="preserve"> </w:t>
      </w:r>
      <w:r>
        <w:t>образованию,</w:t>
      </w:r>
      <w:r>
        <w:rPr>
          <w:spacing w:val="80"/>
          <w:w w:val="150"/>
        </w:rPr>
        <w:t xml:space="preserve"> </w:t>
      </w:r>
      <w:r>
        <w:t>труду</w:t>
      </w:r>
      <w:r>
        <w:rPr>
          <w:spacing w:val="80"/>
          <w:w w:val="150"/>
        </w:rPr>
        <w:t xml:space="preserve"> </w:t>
      </w:r>
      <w:r>
        <w:t>и</w:t>
      </w:r>
      <w:r>
        <w:rPr>
          <w:spacing w:val="80"/>
          <w:w w:val="150"/>
        </w:rPr>
        <w:t xml:space="preserve"> </w:t>
      </w:r>
      <w:r>
        <w:t xml:space="preserve">творческому </w:t>
      </w:r>
      <w:r>
        <w:rPr>
          <w:spacing w:val="-2"/>
        </w:rPr>
        <w:t>самовыражению,</w:t>
      </w:r>
      <w:r>
        <w:tab/>
      </w:r>
      <w:r>
        <w:tab/>
      </w:r>
      <w:r>
        <w:tab/>
      </w:r>
      <w:r>
        <w:tab/>
      </w:r>
      <w:r>
        <w:rPr>
          <w:spacing w:val="-2"/>
        </w:rPr>
        <w:t>взаимодействию</w:t>
      </w:r>
      <w:r>
        <w:tab/>
      </w:r>
      <w:r>
        <w:tab/>
        <w:t>с</w:t>
      </w:r>
      <w:r>
        <w:rPr>
          <w:spacing w:val="80"/>
          <w:w w:val="150"/>
        </w:rPr>
        <w:t xml:space="preserve">  </w:t>
      </w:r>
      <w:r>
        <w:t>другими</w:t>
      </w:r>
      <w:r>
        <w:rPr>
          <w:spacing w:val="80"/>
          <w:w w:val="150"/>
        </w:rPr>
        <w:t xml:space="preserve">  </w:t>
      </w:r>
      <w:r>
        <w:t>людьми</w:t>
      </w:r>
      <w:r>
        <w:rPr>
          <w:spacing w:val="80"/>
          <w:w w:val="150"/>
        </w:rPr>
        <w:t xml:space="preserve">  </w:t>
      </w:r>
      <w:r>
        <w:t>на</w:t>
      </w:r>
      <w:r>
        <w:rPr>
          <w:spacing w:val="80"/>
          <w:w w:val="150"/>
        </w:rPr>
        <w:t xml:space="preserve">  </w:t>
      </w:r>
      <w:r>
        <w:t>благо</w:t>
      </w:r>
      <w:r>
        <w:rPr>
          <w:spacing w:val="80"/>
          <w:w w:val="150"/>
        </w:rPr>
        <w:t xml:space="preserve">  </w:t>
      </w:r>
      <w:r>
        <w:t>человека</w:t>
      </w:r>
      <w:r>
        <w:rPr>
          <w:spacing w:val="80"/>
        </w:rPr>
        <w:t xml:space="preserve"> </w:t>
      </w:r>
      <w:r>
        <w:t>и общества.</w:t>
      </w:r>
    </w:p>
    <w:p w:rsidR="000A0EF3" w:rsidRDefault="002345D6">
      <w:pPr>
        <w:pStyle w:val="a3"/>
        <w:tabs>
          <w:tab w:val="left" w:pos="1905"/>
          <w:tab w:val="left" w:pos="3709"/>
          <w:tab w:val="left" w:pos="5422"/>
          <w:tab w:val="left" w:pos="6569"/>
          <w:tab w:val="left" w:pos="8961"/>
        </w:tabs>
        <w:spacing w:line="360" w:lineRule="auto"/>
        <w:ind w:right="532"/>
      </w:pPr>
      <w:r>
        <w:t>Изучение</w:t>
      </w:r>
      <w:r>
        <w:rPr>
          <w:spacing w:val="76"/>
        </w:rPr>
        <w:t xml:space="preserve">   </w:t>
      </w:r>
      <w:r>
        <w:t>обществознания,</w:t>
      </w:r>
      <w:r>
        <w:rPr>
          <w:spacing w:val="76"/>
        </w:rPr>
        <w:t xml:space="preserve">   </w:t>
      </w:r>
      <w:r>
        <w:t>включающего</w:t>
      </w:r>
      <w:r>
        <w:rPr>
          <w:spacing w:val="76"/>
        </w:rPr>
        <w:t xml:space="preserve">   </w:t>
      </w:r>
      <w:r>
        <w:t>знания</w:t>
      </w:r>
      <w:r>
        <w:rPr>
          <w:spacing w:val="76"/>
        </w:rPr>
        <w:t xml:space="preserve">   </w:t>
      </w:r>
      <w:r>
        <w:t>о</w:t>
      </w:r>
      <w:r>
        <w:rPr>
          <w:spacing w:val="76"/>
        </w:rPr>
        <w:t xml:space="preserve">   </w:t>
      </w:r>
      <w:r>
        <w:t>российском</w:t>
      </w:r>
      <w:r>
        <w:rPr>
          <w:spacing w:val="76"/>
        </w:rPr>
        <w:t xml:space="preserve">   </w:t>
      </w:r>
      <w:r>
        <w:t xml:space="preserve">обществе и направлениях его развития в современных условиях, об основах конституционного строя </w:t>
      </w:r>
      <w:r>
        <w:rPr>
          <w:spacing w:val="-2"/>
        </w:rPr>
        <w:t>нашей</w:t>
      </w:r>
      <w:r>
        <w:tab/>
      </w:r>
      <w:r>
        <w:rPr>
          <w:spacing w:val="-2"/>
        </w:rPr>
        <w:t>страны,</w:t>
      </w:r>
      <w:r>
        <w:tab/>
      </w:r>
      <w:r>
        <w:rPr>
          <w:spacing w:val="-2"/>
        </w:rPr>
        <w:t>правах</w:t>
      </w:r>
      <w:r>
        <w:tab/>
      </w:r>
      <w:r>
        <w:rPr>
          <w:spacing w:val="-10"/>
        </w:rPr>
        <w:t>и</w:t>
      </w:r>
      <w:r>
        <w:tab/>
      </w:r>
      <w:r>
        <w:rPr>
          <w:spacing w:val="-2"/>
        </w:rPr>
        <w:t>обязанностях</w:t>
      </w:r>
      <w:r>
        <w:tab/>
      </w:r>
      <w:r>
        <w:rPr>
          <w:spacing w:val="-2"/>
        </w:rPr>
        <w:t xml:space="preserve">человека </w:t>
      </w:r>
      <w: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A0EF3" w:rsidRDefault="002345D6">
      <w:pPr>
        <w:pStyle w:val="a3"/>
        <w:tabs>
          <w:tab w:val="left" w:pos="2653"/>
          <w:tab w:val="left" w:pos="3972"/>
          <w:tab w:val="left" w:pos="4289"/>
          <w:tab w:val="left" w:pos="4632"/>
          <w:tab w:val="left" w:pos="5591"/>
          <w:tab w:val="left" w:pos="5652"/>
          <w:tab w:val="left" w:pos="6705"/>
          <w:tab w:val="left" w:pos="7463"/>
          <w:tab w:val="left" w:pos="7618"/>
          <w:tab w:val="left" w:pos="8858"/>
          <w:tab w:val="left" w:pos="9139"/>
        </w:tabs>
        <w:spacing w:before="2" w:line="360" w:lineRule="auto"/>
        <w:ind w:right="534"/>
        <w:jc w:val="left"/>
      </w:pPr>
      <w:r>
        <w:t>Целями обществоведческого образования на уровне среднего общего образования являются: воспитание</w:t>
      </w:r>
      <w:r>
        <w:rPr>
          <w:spacing w:val="40"/>
        </w:rPr>
        <w:t xml:space="preserve"> </w:t>
      </w:r>
      <w:r>
        <w:t>общероссийской</w:t>
      </w:r>
      <w:r>
        <w:rPr>
          <w:spacing w:val="40"/>
        </w:rPr>
        <w:t xml:space="preserve"> </w:t>
      </w:r>
      <w:r>
        <w:t>идентичности,</w:t>
      </w:r>
      <w:r>
        <w:rPr>
          <w:spacing w:val="40"/>
        </w:rPr>
        <w:t xml:space="preserve"> </w:t>
      </w:r>
      <w:r>
        <w:t>гражданской</w:t>
      </w:r>
      <w:r>
        <w:rPr>
          <w:spacing w:val="40"/>
        </w:rPr>
        <w:t xml:space="preserve"> </w:t>
      </w:r>
      <w:r>
        <w:t>ответственности,</w:t>
      </w:r>
      <w:r>
        <w:rPr>
          <w:spacing w:val="40"/>
        </w:rPr>
        <w:t xml:space="preserve"> </w:t>
      </w:r>
      <w:r>
        <w:t>основанной</w:t>
      </w:r>
      <w:r>
        <w:rPr>
          <w:spacing w:val="40"/>
        </w:rPr>
        <w:t xml:space="preserve"> </w:t>
      </w:r>
      <w:r>
        <w:t>на идеях патриотизма,</w:t>
      </w:r>
      <w:r>
        <w:rPr>
          <w:spacing w:val="-1"/>
        </w:rPr>
        <w:t xml:space="preserve"> </w:t>
      </w:r>
      <w:r>
        <w:t>гордости за</w:t>
      </w:r>
      <w:r>
        <w:rPr>
          <w:spacing w:val="-2"/>
        </w:rPr>
        <w:t xml:space="preserve"> </w:t>
      </w:r>
      <w:r>
        <w:t>достижения</w:t>
      </w:r>
      <w:r>
        <w:rPr>
          <w:spacing w:val="-1"/>
        </w:rPr>
        <w:t xml:space="preserve"> </w:t>
      </w:r>
      <w:r>
        <w:t>страны</w:t>
      </w:r>
      <w:r>
        <w:rPr>
          <w:spacing w:val="-2"/>
        </w:rPr>
        <w:t xml:space="preserve"> </w:t>
      </w:r>
      <w:r>
        <w:t>в</w:t>
      </w:r>
      <w:r>
        <w:rPr>
          <w:spacing w:val="-2"/>
        </w:rPr>
        <w:t xml:space="preserve"> </w:t>
      </w:r>
      <w:r>
        <w:t>различных областях жизни, уважения</w:t>
      </w:r>
      <w:r>
        <w:rPr>
          <w:spacing w:val="-1"/>
        </w:rPr>
        <w:t xml:space="preserve"> </w:t>
      </w:r>
      <w:r>
        <w:t xml:space="preserve">к </w:t>
      </w:r>
      <w:r>
        <w:rPr>
          <w:spacing w:val="-2"/>
        </w:rPr>
        <w:t>традиционным</w:t>
      </w:r>
      <w:r>
        <w:tab/>
      </w:r>
      <w:r>
        <w:rPr>
          <w:spacing w:val="-2"/>
        </w:rPr>
        <w:t>ценностям</w:t>
      </w:r>
      <w:r>
        <w:tab/>
      </w:r>
      <w:r>
        <w:tab/>
      </w:r>
      <w:r>
        <w:tab/>
      </w:r>
      <w:r>
        <w:rPr>
          <w:spacing w:val="-10"/>
        </w:rPr>
        <w:t>и</w:t>
      </w:r>
      <w:r>
        <w:tab/>
      </w:r>
      <w:r>
        <w:tab/>
      </w:r>
      <w:r>
        <w:rPr>
          <w:spacing w:val="-2"/>
        </w:rPr>
        <w:t>культуре</w:t>
      </w:r>
      <w:r>
        <w:tab/>
      </w:r>
      <w:r>
        <w:tab/>
      </w:r>
      <w:r>
        <w:rPr>
          <w:spacing w:val="-2"/>
        </w:rPr>
        <w:t>России,</w:t>
      </w:r>
      <w:r>
        <w:tab/>
      </w:r>
      <w:r>
        <w:tab/>
      </w:r>
      <w:r>
        <w:rPr>
          <w:spacing w:val="-2"/>
        </w:rPr>
        <w:t xml:space="preserve">правам </w:t>
      </w:r>
      <w:r>
        <w:t>и свободам человека и гражданина, закрепленным в Конституции Российской Федерации; развитие личности в период ранней юности, становление ее духовно-нравственных позиций</w:t>
      </w:r>
      <w:r>
        <w:rPr>
          <w:spacing w:val="40"/>
        </w:rPr>
        <w:t xml:space="preserve"> </w:t>
      </w:r>
      <w:r>
        <w:t>и</w:t>
      </w:r>
      <w:r>
        <w:rPr>
          <w:spacing w:val="80"/>
        </w:rPr>
        <w:t xml:space="preserve"> </w:t>
      </w:r>
      <w:r>
        <w:t>приоритетов,</w:t>
      </w:r>
      <w:r>
        <w:rPr>
          <w:spacing w:val="80"/>
        </w:rPr>
        <w:t xml:space="preserve"> </w:t>
      </w:r>
      <w:r>
        <w:t>выработка</w:t>
      </w:r>
      <w:r>
        <w:rPr>
          <w:spacing w:val="80"/>
        </w:rPr>
        <w:t xml:space="preserve"> </w:t>
      </w:r>
      <w:r>
        <w:t>правового</w:t>
      </w:r>
      <w:r>
        <w:rPr>
          <w:spacing w:val="80"/>
        </w:rPr>
        <w:t xml:space="preserve"> </w:t>
      </w:r>
      <w:r>
        <w:t>сознания,</w:t>
      </w:r>
      <w:r>
        <w:rPr>
          <w:spacing w:val="80"/>
        </w:rPr>
        <w:t xml:space="preserve"> </w:t>
      </w:r>
      <w:r>
        <w:t>политической</w:t>
      </w:r>
      <w:r>
        <w:rPr>
          <w:spacing w:val="80"/>
        </w:rPr>
        <w:t xml:space="preserve"> </w:t>
      </w:r>
      <w:r>
        <w:t>культуры,</w:t>
      </w:r>
      <w:r>
        <w:rPr>
          <w:spacing w:val="80"/>
        </w:rPr>
        <w:t xml:space="preserve"> </w:t>
      </w:r>
      <w:r>
        <w:t>мотивации</w:t>
      </w:r>
      <w:r>
        <w:rPr>
          <w:spacing w:val="80"/>
        </w:rPr>
        <w:t xml:space="preserve"> </w:t>
      </w:r>
      <w:r>
        <w:t>к предстоящему</w:t>
      </w:r>
      <w:r>
        <w:rPr>
          <w:spacing w:val="80"/>
        </w:rPr>
        <w:t xml:space="preserve"> </w:t>
      </w:r>
      <w:r>
        <w:t>самоопределению</w:t>
      </w:r>
      <w:r>
        <w:tab/>
      </w:r>
      <w:r>
        <w:rPr>
          <w:spacing w:val="-10"/>
        </w:rPr>
        <w:t>в</w:t>
      </w:r>
      <w:r>
        <w:tab/>
      </w:r>
      <w:r>
        <w:rPr>
          <w:spacing w:val="-2"/>
        </w:rPr>
        <w:t>различных</w:t>
      </w:r>
      <w:r>
        <w:tab/>
      </w:r>
      <w:r>
        <w:rPr>
          <w:spacing w:val="-2"/>
        </w:rPr>
        <w:t>областях</w:t>
      </w:r>
      <w:r>
        <w:tab/>
      </w:r>
      <w:r>
        <w:rPr>
          <w:spacing w:val="-2"/>
        </w:rPr>
        <w:t>жизни:</w:t>
      </w:r>
      <w:r>
        <w:tab/>
      </w:r>
      <w:r>
        <w:tab/>
      </w:r>
      <w:r>
        <w:rPr>
          <w:spacing w:val="-2"/>
        </w:rPr>
        <w:t>семейной,</w:t>
      </w:r>
      <w:r>
        <w:tab/>
      </w:r>
      <w:r>
        <w:rPr>
          <w:spacing w:val="-2"/>
        </w:rPr>
        <w:t>трудовой, профессиональной;</w:t>
      </w:r>
    </w:p>
    <w:p w:rsidR="000A0EF3" w:rsidRDefault="000A0EF3">
      <w:pPr>
        <w:spacing w:line="360" w:lineRule="auto"/>
        <w:sectPr w:rsidR="000A0EF3">
          <w:pgSz w:w="11910" w:h="16390"/>
          <w:pgMar w:top="1200" w:right="600" w:bottom="1160" w:left="900" w:header="0" w:footer="965" w:gutter="0"/>
          <w:cols w:space="720"/>
        </w:sectPr>
      </w:pPr>
    </w:p>
    <w:p w:rsidR="000A0EF3" w:rsidRDefault="002345D6">
      <w:pPr>
        <w:pStyle w:val="a3"/>
        <w:tabs>
          <w:tab w:val="left" w:pos="1369"/>
          <w:tab w:val="left" w:pos="2890"/>
          <w:tab w:val="left" w:pos="4541"/>
          <w:tab w:val="left" w:pos="4890"/>
          <w:tab w:val="left" w:pos="6008"/>
          <w:tab w:val="left" w:pos="8154"/>
        </w:tabs>
        <w:spacing w:before="61" w:line="360" w:lineRule="auto"/>
        <w:ind w:right="539"/>
        <w:jc w:val="left"/>
      </w:pPr>
      <w:r>
        <w:rPr>
          <w:spacing w:val="-2"/>
        </w:rPr>
        <w:lastRenderedPageBreak/>
        <w:t>развитие</w:t>
      </w:r>
      <w:r>
        <w:tab/>
      </w:r>
      <w:r>
        <w:rPr>
          <w:spacing w:val="-2"/>
        </w:rPr>
        <w:t>способности</w:t>
      </w:r>
      <w:r>
        <w:tab/>
      </w:r>
      <w:r>
        <w:rPr>
          <w:spacing w:val="-2"/>
        </w:rPr>
        <w:t>обучающихся</w:t>
      </w:r>
      <w:r>
        <w:tab/>
      </w:r>
      <w:r>
        <w:rPr>
          <w:spacing w:val="-10"/>
        </w:rPr>
        <w:t>к</w:t>
      </w:r>
      <w:r>
        <w:tab/>
      </w:r>
      <w:r>
        <w:rPr>
          <w:spacing w:val="-2"/>
        </w:rPr>
        <w:t>личному</w:t>
      </w:r>
      <w:r>
        <w:tab/>
      </w:r>
      <w:r>
        <w:rPr>
          <w:spacing w:val="-2"/>
        </w:rPr>
        <w:t>самоопределению,</w:t>
      </w:r>
      <w:r>
        <w:tab/>
      </w:r>
      <w:r>
        <w:rPr>
          <w:spacing w:val="-2"/>
        </w:rPr>
        <w:t>самореализации, самоконтролю;</w:t>
      </w:r>
    </w:p>
    <w:p w:rsidR="000A0EF3" w:rsidRDefault="002345D6">
      <w:pPr>
        <w:pStyle w:val="a3"/>
        <w:tabs>
          <w:tab w:val="left" w:pos="782"/>
          <w:tab w:val="left" w:pos="837"/>
          <w:tab w:val="left" w:pos="1360"/>
          <w:tab w:val="left" w:pos="1977"/>
          <w:tab w:val="left" w:pos="2080"/>
          <w:tab w:val="left" w:pos="2605"/>
          <w:tab w:val="left" w:pos="3113"/>
          <w:tab w:val="left" w:pos="3853"/>
          <w:tab w:val="left" w:pos="3896"/>
          <w:tab w:val="left" w:pos="4256"/>
          <w:tab w:val="left" w:pos="5678"/>
          <w:tab w:val="left" w:pos="5834"/>
          <w:tab w:val="left" w:pos="6046"/>
          <w:tab w:val="left" w:pos="6086"/>
          <w:tab w:val="left" w:pos="6371"/>
          <w:tab w:val="left" w:pos="7360"/>
          <w:tab w:val="left" w:pos="7545"/>
          <w:tab w:val="left" w:pos="8017"/>
          <w:tab w:val="left" w:pos="8118"/>
          <w:tab w:val="left" w:pos="9149"/>
        </w:tabs>
        <w:spacing w:before="1" w:line="360" w:lineRule="auto"/>
        <w:ind w:right="530"/>
        <w:jc w:val="left"/>
      </w:pPr>
      <w:r>
        <w:t>развитие интереса обучающихся к освоению социальных и гуманитарных дисциплин; освоение</w:t>
      </w:r>
      <w:r>
        <w:rPr>
          <w:spacing w:val="80"/>
        </w:rPr>
        <w:t xml:space="preserve"> </w:t>
      </w:r>
      <w:r>
        <w:t>системы</w:t>
      </w:r>
      <w:r>
        <w:rPr>
          <w:spacing w:val="80"/>
        </w:rPr>
        <w:t xml:space="preserve"> </w:t>
      </w:r>
      <w:r>
        <w:t>знаний</w:t>
      </w:r>
      <w:r>
        <w:rPr>
          <w:spacing w:val="80"/>
        </w:rPr>
        <w:t xml:space="preserve"> </w:t>
      </w:r>
      <w:r>
        <w:t>об</w:t>
      </w:r>
      <w:r>
        <w:rPr>
          <w:spacing w:val="80"/>
        </w:rPr>
        <w:t xml:space="preserve"> </w:t>
      </w:r>
      <w:r>
        <w:t>обществе</w:t>
      </w:r>
      <w:r>
        <w:rPr>
          <w:spacing w:val="80"/>
        </w:rPr>
        <w:t xml:space="preserve"> </w:t>
      </w:r>
      <w:r>
        <w:t>и</w:t>
      </w:r>
      <w:r>
        <w:rPr>
          <w:spacing w:val="80"/>
        </w:rPr>
        <w:t xml:space="preserve"> </w:t>
      </w:r>
      <w:r>
        <w:t>человеке,</w:t>
      </w:r>
      <w:r>
        <w:rPr>
          <w:spacing w:val="80"/>
        </w:rPr>
        <w:t xml:space="preserve"> </w:t>
      </w:r>
      <w:r>
        <w:t>формирование</w:t>
      </w:r>
      <w:r>
        <w:rPr>
          <w:spacing w:val="80"/>
        </w:rPr>
        <w:t xml:space="preserve"> </w:t>
      </w:r>
      <w:r>
        <w:t>целостной</w:t>
      </w:r>
      <w:r>
        <w:rPr>
          <w:spacing w:val="80"/>
        </w:rPr>
        <w:t xml:space="preserve"> </w:t>
      </w:r>
      <w:r>
        <w:t xml:space="preserve">картины </w:t>
      </w:r>
      <w:r>
        <w:rPr>
          <w:spacing w:val="-2"/>
        </w:rPr>
        <w:t>общества,</w:t>
      </w:r>
      <w:r>
        <w:tab/>
      </w:r>
      <w:r>
        <w:tab/>
      </w:r>
      <w:r>
        <w:rPr>
          <w:spacing w:val="-2"/>
        </w:rPr>
        <w:t>адекватной</w:t>
      </w:r>
      <w:r>
        <w:tab/>
      </w:r>
      <w:r>
        <w:tab/>
      </w:r>
      <w:r>
        <w:rPr>
          <w:spacing w:val="-2"/>
        </w:rPr>
        <w:t>современному</w:t>
      </w:r>
      <w:r>
        <w:tab/>
      </w:r>
      <w:r>
        <w:tab/>
      </w:r>
      <w:r>
        <w:tab/>
      </w:r>
      <w:r>
        <w:rPr>
          <w:spacing w:val="-2"/>
        </w:rPr>
        <w:t>уровню</w:t>
      </w:r>
      <w:r>
        <w:tab/>
      </w:r>
      <w:r>
        <w:tab/>
      </w:r>
      <w:r>
        <w:rPr>
          <w:spacing w:val="-2"/>
        </w:rPr>
        <w:t>научных</w:t>
      </w:r>
      <w:r>
        <w:tab/>
      </w:r>
      <w:r>
        <w:rPr>
          <w:spacing w:val="-2"/>
        </w:rPr>
        <w:t xml:space="preserve">знаний </w:t>
      </w:r>
      <w:r>
        <w:rPr>
          <w:spacing w:val="-10"/>
        </w:rPr>
        <w:t>и</w:t>
      </w:r>
      <w:r>
        <w:tab/>
      </w:r>
      <w:r>
        <w:rPr>
          <w:spacing w:val="-2"/>
        </w:rPr>
        <w:t>позволяющей</w:t>
      </w:r>
      <w:r>
        <w:tab/>
      </w:r>
      <w:r>
        <w:rPr>
          <w:spacing w:val="-2"/>
        </w:rPr>
        <w:t>реализовать</w:t>
      </w:r>
      <w:r>
        <w:tab/>
      </w:r>
      <w:r>
        <w:tab/>
      </w:r>
      <w:r>
        <w:tab/>
      </w:r>
      <w:r>
        <w:rPr>
          <w:spacing w:val="-2"/>
        </w:rPr>
        <w:t>требования</w:t>
      </w:r>
      <w:r>
        <w:tab/>
      </w:r>
      <w:r>
        <w:tab/>
      </w:r>
      <w:r>
        <w:rPr>
          <w:spacing w:val="-10"/>
        </w:rPr>
        <w:t>к</w:t>
      </w:r>
      <w:r>
        <w:tab/>
      </w:r>
      <w:r>
        <w:tab/>
      </w:r>
      <w:r>
        <w:tab/>
      </w:r>
      <w:r>
        <w:rPr>
          <w:spacing w:val="-2"/>
        </w:rPr>
        <w:t>личностным,</w:t>
      </w:r>
      <w:r>
        <w:tab/>
      </w:r>
      <w:r>
        <w:tab/>
      </w:r>
      <w:r>
        <w:rPr>
          <w:spacing w:val="-2"/>
        </w:rPr>
        <w:t xml:space="preserve">метапредметным </w:t>
      </w:r>
      <w:r>
        <w:t>и</w:t>
      </w:r>
      <w:r>
        <w:rPr>
          <w:spacing w:val="80"/>
        </w:rPr>
        <w:t xml:space="preserve"> </w:t>
      </w:r>
      <w:r>
        <w:t>предметным</w:t>
      </w:r>
      <w:r>
        <w:rPr>
          <w:spacing w:val="80"/>
        </w:rPr>
        <w:t xml:space="preserve"> </w:t>
      </w:r>
      <w:r>
        <w:t>результатам</w:t>
      </w:r>
      <w:r>
        <w:rPr>
          <w:spacing w:val="80"/>
        </w:rPr>
        <w:t xml:space="preserve"> </w:t>
      </w:r>
      <w:r>
        <w:t>освоения</w:t>
      </w:r>
      <w:r>
        <w:rPr>
          <w:spacing w:val="80"/>
        </w:rPr>
        <w:t xml:space="preserve"> </w:t>
      </w:r>
      <w:r>
        <w:t>образовательной</w:t>
      </w:r>
      <w:r>
        <w:rPr>
          <w:spacing w:val="80"/>
        </w:rPr>
        <w:t xml:space="preserve"> </w:t>
      </w:r>
      <w:r>
        <w:t>программы,</w:t>
      </w:r>
      <w:r>
        <w:rPr>
          <w:spacing w:val="80"/>
        </w:rPr>
        <w:t xml:space="preserve"> </w:t>
      </w:r>
      <w:r>
        <w:t>представленным</w:t>
      </w:r>
      <w:r>
        <w:rPr>
          <w:spacing w:val="80"/>
        </w:rPr>
        <w:t xml:space="preserve"> </w:t>
      </w:r>
      <w:r>
        <w:t>в</w:t>
      </w:r>
      <w:r>
        <w:rPr>
          <w:spacing w:val="80"/>
        </w:rPr>
        <w:t xml:space="preserve"> </w:t>
      </w:r>
      <w:r>
        <w:t xml:space="preserve">Федеральном государственном образовательном стандарте среднего общего образования; </w:t>
      </w:r>
      <w:r>
        <w:rPr>
          <w:spacing w:val="-2"/>
        </w:rPr>
        <w:t>овладение</w:t>
      </w:r>
      <w:r>
        <w:tab/>
      </w:r>
      <w:r>
        <w:tab/>
      </w:r>
      <w:r>
        <w:tab/>
      </w:r>
      <w:r>
        <w:rPr>
          <w:spacing w:val="-2"/>
        </w:rPr>
        <w:t>умениями</w:t>
      </w:r>
      <w:r>
        <w:tab/>
      </w:r>
      <w:r>
        <w:tab/>
      </w:r>
      <w:r>
        <w:tab/>
      </w:r>
      <w:r>
        <w:rPr>
          <w:spacing w:val="-2"/>
        </w:rPr>
        <w:t>получать,</w:t>
      </w:r>
      <w:r>
        <w:tab/>
      </w:r>
      <w:r>
        <w:rPr>
          <w:spacing w:val="-2"/>
        </w:rPr>
        <w:t>анализировать,</w:t>
      </w:r>
      <w:r>
        <w:tab/>
      </w:r>
      <w:r>
        <w:tab/>
      </w:r>
      <w:r>
        <w:tab/>
      </w:r>
      <w:r>
        <w:rPr>
          <w:spacing w:val="-2"/>
        </w:rPr>
        <w:t xml:space="preserve">интерпретировать </w:t>
      </w:r>
      <w:r>
        <w:t>и</w:t>
      </w:r>
      <w:r>
        <w:rPr>
          <w:spacing w:val="29"/>
        </w:rPr>
        <w:t xml:space="preserve"> </w:t>
      </w:r>
      <w:r>
        <w:t>систематизировать</w:t>
      </w:r>
      <w:r>
        <w:rPr>
          <w:spacing w:val="29"/>
        </w:rPr>
        <w:t xml:space="preserve"> </w:t>
      </w:r>
      <w:r>
        <w:t>социальную</w:t>
      </w:r>
      <w:r>
        <w:rPr>
          <w:spacing w:val="29"/>
        </w:rPr>
        <w:t xml:space="preserve"> </w:t>
      </w:r>
      <w:r>
        <w:t>информацию</w:t>
      </w:r>
      <w:r>
        <w:rPr>
          <w:spacing w:val="28"/>
        </w:rPr>
        <w:t xml:space="preserve"> </w:t>
      </w:r>
      <w:r>
        <w:t>из</w:t>
      </w:r>
      <w:r>
        <w:rPr>
          <w:spacing w:val="29"/>
        </w:rPr>
        <w:t xml:space="preserve"> </w:t>
      </w:r>
      <w:r>
        <w:t>различных</w:t>
      </w:r>
      <w:r>
        <w:rPr>
          <w:spacing w:val="30"/>
        </w:rPr>
        <w:t xml:space="preserve"> </w:t>
      </w:r>
      <w:r>
        <w:t xml:space="preserve">источников, преобразовывать </w:t>
      </w:r>
      <w:r>
        <w:rPr>
          <w:spacing w:val="-6"/>
        </w:rPr>
        <w:t>ее</w:t>
      </w:r>
      <w:r>
        <w:tab/>
      </w:r>
      <w:r>
        <w:tab/>
      </w:r>
      <w:r>
        <w:rPr>
          <w:spacing w:val="-10"/>
        </w:rPr>
        <w:t>и</w:t>
      </w:r>
      <w:r>
        <w:tab/>
      </w:r>
      <w:r>
        <w:rPr>
          <w:spacing w:val="-2"/>
        </w:rPr>
        <w:t>использовать</w:t>
      </w:r>
      <w:r>
        <w:tab/>
      </w:r>
      <w:r>
        <w:rPr>
          <w:spacing w:val="-4"/>
        </w:rPr>
        <w:t>для</w:t>
      </w:r>
      <w:r>
        <w:tab/>
      </w:r>
      <w:r>
        <w:rPr>
          <w:spacing w:val="-54"/>
        </w:rPr>
        <w:t xml:space="preserve"> </w:t>
      </w:r>
      <w:r>
        <w:rPr>
          <w:spacing w:val="-2"/>
        </w:rPr>
        <w:t>самостоятельного</w:t>
      </w:r>
      <w:r>
        <w:tab/>
      </w:r>
      <w:r>
        <w:tab/>
      </w:r>
      <w:r>
        <w:tab/>
      </w:r>
      <w:r>
        <w:tab/>
      </w:r>
      <w:r>
        <w:rPr>
          <w:spacing w:val="-2"/>
        </w:rPr>
        <w:t>решения</w:t>
      </w:r>
      <w:r>
        <w:tab/>
      </w:r>
      <w:r>
        <w:rPr>
          <w:spacing w:val="-2"/>
        </w:rPr>
        <w:t xml:space="preserve">учебно-познавательных, </w:t>
      </w:r>
      <w:r>
        <w:t>исследовательских задач, а также в проектной деятельности;</w:t>
      </w:r>
    </w:p>
    <w:p w:rsidR="000A0EF3" w:rsidRDefault="002345D6">
      <w:pPr>
        <w:pStyle w:val="a3"/>
        <w:tabs>
          <w:tab w:val="left" w:pos="3156"/>
          <w:tab w:val="left" w:pos="6038"/>
          <w:tab w:val="left" w:pos="8356"/>
        </w:tabs>
        <w:spacing w:before="1" w:line="360" w:lineRule="auto"/>
        <w:ind w:right="530"/>
      </w:pPr>
      <w: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w:t>
      </w:r>
      <w:r>
        <w:rPr>
          <w:spacing w:val="-2"/>
        </w:rPr>
        <w:t>общественной</w:t>
      </w:r>
      <w:r>
        <w:tab/>
      </w:r>
      <w:r>
        <w:rPr>
          <w:spacing w:val="-2"/>
        </w:rPr>
        <w:t>деятельности,</w:t>
      </w:r>
      <w:r>
        <w:tab/>
      </w:r>
      <w:r>
        <w:rPr>
          <w:spacing w:val="-2"/>
        </w:rPr>
        <w:t>включая</w:t>
      </w:r>
      <w:r>
        <w:tab/>
      </w:r>
      <w:r>
        <w:rPr>
          <w:spacing w:val="-2"/>
        </w:rPr>
        <w:t xml:space="preserve">волонтерскую, </w:t>
      </w:r>
      <w:r>
        <w:t>в сферах межличностных отношений, отношений между людьми различных</w:t>
      </w:r>
      <w:r>
        <w:rPr>
          <w:spacing w:val="40"/>
        </w:rPr>
        <w:t xml:space="preserve"> </w:t>
      </w:r>
      <w:r>
        <w:t>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A0EF3" w:rsidRDefault="002345D6">
      <w:pPr>
        <w:pStyle w:val="a3"/>
        <w:tabs>
          <w:tab w:val="left" w:pos="3218"/>
          <w:tab w:val="left" w:pos="4644"/>
          <w:tab w:val="left" w:pos="5222"/>
          <w:tab w:val="left" w:pos="6698"/>
          <w:tab w:val="left" w:pos="8906"/>
          <w:tab w:val="left" w:pos="9277"/>
        </w:tabs>
        <w:spacing w:line="360" w:lineRule="auto"/>
        <w:ind w:right="534"/>
      </w:pPr>
      <w: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w:t>
      </w:r>
      <w:r>
        <w:rPr>
          <w:spacing w:val="-2"/>
        </w:rPr>
        <w:t>современного</w:t>
      </w:r>
      <w:r>
        <w:tab/>
      </w:r>
      <w:r>
        <w:tab/>
      </w:r>
      <w:r>
        <w:rPr>
          <w:spacing w:val="-2"/>
        </w:rPr>
        <w:t>российского</w:t>
      </w:r>
      <w:r>
        <w:tab/>
      </w:r>
      <w:r>
        <w:tab/>
      </w:r>
      <w:r>
        <w:rPr>
          <w:spacing w:val="-2"/>
        </w:rPr>
        <w:t xml:space="preserve">общества </w:t>
      </w:r>
      <w: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w:t>
      </w:r>
      <w:r>
        <w:rPr>
          <w:spacing w:val="-2"/>
        </w:rPr>
        <w:t>взаимодействия</w:t>
      </w:r>
      <w:r>
        <w:tab/>
      </w:r>
      <w:r>
        <w:rPr>
          <w:spacing w:val="-2"/>
        </w:rPr>
        <w:t>людей</w:t>
      </w:r>
      <w:r>
        <w:tab/>
      </w:r>
      <w:r>
        <w:tab/>
      </w:r>
      <w:r>
        <w:rPr>
          <w:spacing w:val="-10"/>
        </w:rPr>
        <w:t>и</w:t>
      </w:r>
      <w:r>
        <w:tab/>
      </w:r>
      <w:r>
        <w:rPr>
          <w:spacing w:val="-2"/>
        </w:rPr>
        <w:t>социальных</w:t>
      </w:r>
      <w:r>
        <w:tab/>
      </w:r>
      <w:r>
        <w:tab/>
      </w:r>
      <w:r>
        <w:rPr>
          <w:spacing w:val="-2"/>
        </w:rPr>
        <w:t xml:space="preserve">групп </w:t>
      </w:r>
      <w:r>
        <w:t>с основными институтами государства и гражданского общества и регулирующие эти взаимодействия социальные нормы.</w:t>
      </w:r>
    </w:p>
    <w:p w:rsidR="000A0EF3" w:rsidRDefault="002345D6">
      <w:pPr>
        <w:pStyle w:val="a3"/>
        <w:spacing w:line="360" w:lineRule="auto"/>
        <w:ind w:right="535"/>
      </w:pPr>
      <w:r>
        <w:t>Освоение</w:t>
      </w:r>
      <w:r>
        <w:rPr>
          <w:spacing w:val="80"/>
        </w:rPr>
        <w:t xml:space="preserve">    </w:t>
      </w:r>
      <w:r>
        <w:t>содержания</w:t>
      </w:r>
      <w:r>
        <w:rPr>
          <w:spacing w:val="80"/>
        </w:rPr>
        <w:t xml:space="preserve">    </w:t>
      </w:r>
      <w:r>
        <w:t>обществоведческого</w:t>
      </w:r>
      <w:r>
        <w:rPr>
          <w:spacing w:val="80"/>
        </w:rPr>
        <w:t xml:space="preserve">    </w:t>
      </w:r>
      <w:r>
        <w:t>образования</w:t>
      </w:r>
      <w:r>
        <w:rPr>
          <w:spacing w:val="80"/>
        </w:rPr>
        <w:t xml:space="preserve">    </w:t>
      </w:r>
      <w:r>
        <w:t>осуществляется</w:t>
      </w:r>
      <w:r>
        <w:rPr>
          <w:spacing w:val="80"/>
        </w:rPr>
        <w:t xml:space="preserve"> </w:t>
      </w:r>
      <w:r>
        <w:t>в соответствии со следующими ориентирами, отражающими специфику учебного предмета на уровне среднего общего образования:</w:t>
      </w:r>
    </w:p>
    <w:p w:rsidR="000A0EF3" w:rsidRDefault="002345D6">
      <w:pPr>
        <w:pStyle w:val="a3"/>
        <w:spacing w:before="1"/>
      </w:pPr>
      <w:r>
        <w:t>определение</w:t>
      </w:r>
      <w:r>
        <w:rPr>
          <w:spacing w:val="3"/>
        </w:rPr>
        <w:t xml:space="preserve"> </w:t>
      </w:r>
      <w:r>
        <w:t>учебного</w:t>
      </w:r>
      <w:r>
        <w:rPr>
          <w:spacing w:val="2"/>
        </w:rPr>
        <w:t xml:space="preserve"> </w:t>
      </w:r>
      <w:r>
        <w:t>содержания</w:t>
      </w:r>
      <w:r>
        <w:rPr>
          <w:spacing w:val="1"/>
        </w:rPr>
        <w:t xml:space="preserve"> </w:t>
      </w:r>
      <w:r>
        <w:t>научной</w:t>
      </w:r>
      <w:r>
        <w:rPr>
          <w:spacing w:val="3"/>
        </w:rPr>
        <w:t xml:space="preserve"> </w:t>
      </w:r>
      <w:r>
        <w:t>и</w:t>
      </w:r>
      <w:r>
        <w:rPr>
          <w:spacing w:val="1"/>
        </w:rPr>
        <w:t xml:space="preserve"> </w:t>
      </w:r>
      <w:r>
        <w:t>практической</w:t>
      </w:r>
      <w:r>
        <w:rPr>
          <w:spacing w:val="1"/>
        </w:rPr>
        <w:t xml:space="preserve"> </w:t>
      </w:r>
      <w:r>
        <w:t>значимостью</w:t>
      </w:r>
      <w:r>
        <w:rPr>
          <w:spacing w:val="2"/>
        </w:rPr>
        <w:t xml:space="preserve"> </w:t>
      </w:r>
      <w:r>
        <w:t>включаемых</w:t>
      </w:r>
      <w:r>
        <w:rPr>
          <w:spacing w:val="4"/>
        </w:rPr>
        <w:t xml:space="preserve"> </w:t>
      </w:r>
      <w:r>
        <w:t xml:space="preserve">в </w:t>
      </w:r>
      <w:r>
        <w:rPr>
          <w:spacing w:val="-4"/>
        </w:rPr>
        <w:t>него</w: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2173"/>
          <w:tab w:val="left" w:pos="3095"/>
          <w:tab w:val="left" w:pos="5657"/>
          <w:tab w:val="left" w:pos="7197"/>
          <w:tab w:val="left" w:pos="8924"/>
        </w:tabs>
        <w:spacing w:before="61" w:line="360" w:lineRule="auto"/>
        <w:ind w:right="532"/>
        <w:jc w:val="left"/>
      </w:pPr>
      <w:r>
        <w:rPr>
          <w:spacing w:val="-2"/>
        </w:rPr>
        <w:lastRenderedPageBreak/>
        <w:t>положений</w:t>
      </w:r>
      <w:r>
        <w:tab/>
      </w:r>
      <w:r>
        <w:rPr>
          <w:spacing w:val="-10"/>
        </w:rPr>
        <w:t>и</w:t>
      </w:r>
      <w:r>
        <w:tab/>
      </w:r>
      <w:r>
        <w:rPr>
          <w:spacing w:val="-2"/>
        </w:rPr>
        <w:t>педагогическими</w:t>
      </w:r>
      <w:r>
        <w:tab/>
      </w:r>
      <w:r>
        <w:rPr>
          <w:spacing w:val="-2"/>
        </w:rPr>
        <w:t>целями</w:t>
      </w:r>
      <w:r>
        <w:tab/>
      </w:r>
      <w:r>
        <w:rPr>
          <w:spacing w:val="-2"/>
        </w:rPr>
        <w:t>учебного</w:t>
      </w:r>
      <w:r>
        <w:tab/>
      </w:r>
      <w:r>
        <w:rPr>
          <w:spacing w:val="-2"/>
        </w:rPr>
        <w:t xml:space="preserve">предмета </w:t>
      </w:r>
      <w:r>
        <w:t>с учетом познавательных возможностей учащихся старшего подросткового возраста; представление в содержании учебного предмета основных сфер жизни общества, типичных видов</w:t>
      </w:r>
      <w:r>
        <w:rPr>
          <w:spacing w:val="40"/>
        </w:rPr>
        <w:t xml:space="preserve"> </w:t>
      </w:r>
      <w:r>
        <w:t>человеческой</w:t>
      </w:r>
      <w:r>
        <w:rPr>
          <w:spacing w:val="40"/>
        </w:rPr>
        <w:t xml:space="preserve"> </w:t>
      </w:r>
      <w:r>
        <w:t>деятельности</w:t>
      </w:r>
      <w:r>
        <w:rPr>
          <w:spacing w:val="40"/>
        </w:rPr>
        <w:t xml:space="preserve"> </w:t>
      </w:r>
      <w:r>
        <w:t>в</w:t>
      </w:r>
      <w:r>
        <w:rPr>
          <w:spacing w:val="40"/>
        </w:rPr>
        <w:t xml:space="preserve"> </w:t>
      </w:r>
      <w:r>
        <w:t>информационном</w:t>
      </w:r>
      <w:r>
        <w:rPr>
          <w:spacing w:val="40"/>
        </w:rPr>
        <w:t xml:space="preserve"> </w:t>
      </w:r>
      <w:r>
        <w:t>обществе,</w:t>
      </w:r>
      <w:r>
        <w:rPr>
          <w:spacing w:val="40"/>
        </w:rPr>
        <w:t xml:space="preserve"> </w:t>
      </w:r>
      <w:r>
        <w:t>условий</w:t>
      </w:r>
      <w:r>
        <w:rPr>
          <w:spacing w:val="40"/>
        </w:rPr>
        <w:t xml:space="preserve"> </w:t>
      </w:r>
      <w:r>
        <w:t>экономического развития</w:t>
      </w:r>
      <w:r>
        <w:rPr>
          <w:spacing w:val="80"/>
        </w:rPr>
        <w:t xml:space="preserve"> </w:t>
      </w:r>
      <w:r>
        <w:t>на</w:t>
      </w:r>
      <w:r>
        <w:rPr>
          <w:spacing w:val="80"/>
        </w:rPr>
        <w:t xml:space="preserve"> </w:t>
      </w:r>
      <w:r>
        <w:t>современном</w:t>
      </w:r>
      <w:r>
        <w:rPr>
          <w:spacing w:val="80"/>
        </w:rPr>
        <w:t xml:space="preserve"> </w:t>
      </w:r>
      <w:r>
        <w:t>этапе,</w:t>
      </w:r>
      <w:r>
        <w:rPr>
          <w:spacing w:val="80"/>
        </w:rPr>
        <w:t xml:space="preserve"> </w:t>
      </w:r>
      <w:r>
        <w:t>особенностей</w:t>
      </w:r>
      <w:r>
        <w:rPr>
          <w:spacing w:val="80"/>
        </w:rPr>
        <w:t xml:space="preserve"> </w:t>
      </w:r>
      <w:r>
        <w:t>финансового</w:t>
      </w:r>
      <w:r>
        <w:rPr>
          <w:spacing w:val="80"/>
        </w:rPr>
        <w:t xml:space="preserve"> </w:t>
      </w:r>
      <w:r>
        <w:t>поведения,</w:t>
      </w:r>
      <w:r>
        <w:rPr>
          <w:spacing w:val="80"/>
        </w:rPr>
        <w:t xml:space="preserve"> </w:t>
      </w:r>
      <w:r>
        <w:t>перспектив</w:t>
      </w:r>
      <w:r>
        <w:rPr>
          <w:spacing w:val="80"/>
        </w:rPr>
        <w:t xml:space="preserve"> </w:t>
      </w:r>
      <w:r>
        <w:t>и</w:t>
      </w:r>
      <w:r>
        <w:rPr>
          <w:spacing w:val="40"/>
        </w:rPr>
        <w:t xml:space="preserve"> </w:t>
      </w:r>
      <w:r>
        <w:t>прогнозов общественного развития, путей решения актуальных социальных проблем; обеспечение</w:t>
      </w:r>
      <w:r>
        <w:rPr>
          <w:spacing w:val="80"/>
        </w:rPr>
        <w:t xml:space="preserve"> </w:t>
      </w:r>
      <w:r>
        <w:t>развития</w:t>
      </w:r>
      <w:r>
        <w:rPr>
          <w:spacing w:val="80"/>
        </w:rPr>
        <w:t xml:space="preserve"> </w:t>
      </w:r>
      <w:r>
        <w:t>ключевых</w:t>
      </w:r>
      <w:r>
        <w:rPr>
          <w:spacing w:val="80"/>
        </w:rPr>
        <w:t xml:space="preserve"> </w:t>
      </w:r>
      <w:r>
        <w:t>навыков,</w:t>
      </w:r>
      <w:r>
        <w:rPr>
          <w:spacing w:val="80"/>
        </w:rPr>
        <w:t xml:space="preserve"> </w:t>
      </w:r>
      <w:r>
        <w:t>формируемых</w:t>
      </w:r>
      <w:r>
        <w:rPr>
          <w:spacing w:val="80"/>
        </w:rPr>
        <w:t xml:space="preserve"> </w:t>
      </w:r>
      <w:r>
        <w:t>деятельностным</w:t>
      </w:r>
      <w:r>
        <w:rPr>
          <w:spacing w:val="80"/>
        </w:rPr>
        <w:t xml:space="preserve"> </w:t>
      </w:r>
      <w:r>
        <w:t>компонентом социально-гуманитарного</w:t>
      </w:r>
      <w:r>
        <w:rPr>
          <w:spacing w:val="40"/>
        </w:rPr>
        <w:t xml:space="preserve"> </w:t>
      </w:r>
      <w:r>
        <w:t>образования</w:t>
      </w:r>
      <w:r>
        <w:rPr>
          <w:spacing w:val="40"/>
        </w:rPr>
        <w:t xml:space="preserve"> </w:t>
      </w:r>
      <w:r>
        <w:t>(выявление</w:t>
      </w:r>
      <w:r>
        <w:rPr>
          <w:spacing w:val="40"/>
        </w:rPr>
        <w:t xml:space="preserve"> </w:t>
      </w:r>
      <w:r>
        <w:t>проблем,</w:t>
      </w:r>
      <w:r>
        <w:rPr>
          <w:spacing w:val="40"/>
        </w:rPr>
        <w:t xml:space="preserve"> </w:t>
      </w:r>
      <w:r>
        <w:t>принятие</w:t>
      </w:r>
      <w:r>
        <w:rPr>
          <w:spacing w:val="40"/>
        </w:rPr>
        <w:t xml:space="preserve"> </w:t>
      </w:r>
      <w:r>
        <w:t>решений,</w:t>
      </w:r>
      <w:r>
        <w:rPr>
          <w:spacing w:val="40"/>
        </w:rPr>
        <w:t xml:space="preserve"> </w:t>
      </w:r>
      <w:r>
        <w:t>работа</w:t>
      </w:r>
      <w:r>
        <w:rPr>
          <w:spacing w:val="40"/>
        </w:rPr>
        <w:t xml:space="preserve"> </w:t>
      </w:r>
      <w:r>
        <w:t>с информацией), и компетентностей, имеющих универсальное значение для различных видов деятельности и при выборе профессии;</w:t>
      </w:r>
    </w:p>
    <w:p w:rsidR="000A0EF3" w:rsidRDefault="002345D6">
      <w:pPr>
        <w:pStyle w:val="a3"/>
        <w:spacing w:before="1" w:line="360" w:lineRule="auto"/>
        <w:jc w:val="left"/>
      </w:pPr>
      <w:r>
        <w:t>включение</w:t>
      </w:r>
      <w:r>
        <w:rPr>
          <w:spacing w:val="40"/>
        </w:rPr>
        <w:t xml:space="preserve"> </w:t>
      </w:r>
      <w:r>
        <w:t>в</w:t>
      </w:r>
      <w:r>
        <w:rPr>
          <w:spacing w:val="40"/>
        </w:rPr>
        <w:t xml:space="preserve"> </w:t>
      </w:r>
      <w:r>
        <w:t>содержание</w:t>
      </w:r>
      <w:r>
        <w:rPr>
          <w:spacing w:val="40"/>
        </w:rPr>
        <w:t xml:space="preserve"> </w:t>
      </w:r>
      <w:r>
        <w:t>предмета</w:t>
      </w:r>
      <w:r>
        <w:rPr>
          <w:spacing w:val="40"/>
        </w:rPr>
        <w:t xml:space="preserve"> </w:t>
      </w:r>
      <w:r>
        <w:t>полноценного</w:t>
      </w:r>
      <w:r>
        <w:rPr>
          <w:spacing w:val="40"/>
        </w:rPr>
        <w:t xml:space="preserve"> </w:t>
      </w:r>
      <w:r>
        <w:t>материала</w:t>
      </w:r>
      <w:r>
        <w:rPr>
          <w:spacing w:val="40"/>
        </w:rPr>
        <w:t xml:space="preserve"> </w:t>
      </w:r>
      <w:r>
        <w:t>о</w:t>
      </w:r>
      <w:r>
        <w:rPr>
          <w:spacing w:val="40"/>
        </w:rPr>
        <w:t xml:space="preserve"> </w:t>
      </w:r>
      <w:r>
        <w:t>современном</w:t>
      </w:r>
      <w:r>
        <w:rPr>
          <w:spacing w:val="40"/>
        </w:rPr>
        <w:t xml:space="preserve"> </w:t>
      </w:r>
      <w:r>
        <w:t>российском</w:t>
      </w:r>
      <w:r>
        <w:rPr>
          <w:spacing w:val="40"/>
        </w:rPr>
        <w:t xml:space="preserve"> </w:t>
      </w:r>
      <w:r>
        <w:t>обществе,</w:t>
      </w:r>
      <w:r>
        <w:rPr>
          <w:spacing w:val="40"/>
        </w:rPr>
        <w:t xml:space="preserve"> </w:t>
      </w:r>
      <w:r>
        <w:t>об</w:t>
      </w:r>
      <w:r>
        <w:rPr>
          <w:spacing w:val="40"/>
        </w:rPr>
        <w:t xml:space="preserve"> </w:t>
      </w:r>
      <w:r>
        <w:t>основах</w:t>
      </w:r>
      <w:r>
        <w:rPr>
          <w:spacing w:val="80"/>
        </w:rPr>
        <w:t xml:space="preserve"> </w:t>
      </w:r>
      <w:r>
        <w:t>конституционного</w:t>
      </w:r>
      <w:r>
        <w:rPr>
          <w:spacing w:val="40"/>
        </w:rPr>
        <w:t xml:space="preserve"> </w:t>
      </w:r>
      <w:r>
        <w:t>строя</w:t>
      </w:r>
      <w:r>
        <w:rPr>
          <w:spacing w:val="40"/>
        </w:rPr>
        <w:t xml:space="preserve"> </w:t>
      </w:r>
      <w:r>
        <w:t>Российской</w:t>
      </w:r>
      <w:r>
        <w:rPr>
          <w:spacing w:val="40"/>
        </w:rPr>
        <w:t xml:space="preserve"> </w:t>
      </w:r>
      <w:r>
        <w:t>Федерации,</w:t>
      </w:r>
      <w:r>
        <w:rPr>
          <w:spacing w:val="40"/>
        </w:rPr>
        <w:t xml:space="preserve"> </w:t>
      </w:r>
      <w:r>
        <w:t>закрепленных</w:t>
      </w:r>
      <w:r>
        <w:rPr>
          <w:spacing w:val="40"/>
        </w:rPr>
        <w:t xml:space="preserve"> </w:t>
      </w:r>
      <w:r>
        <w:t>в</w:t>
      </w:r>
      <w:r>
        <w:rPr>
          <w:spacing w:val="80"/>
        </w:rPr>
        <w:t xml:space="preserve"> </w:t>
      </w:r>
      <w:r>
        <w:t>Конституции</w:t>
      </w:r>
      <w:r>
        <w:rPr>
          <w:spacing w:val="80"/>
          <w:w w:val="150"/>
        </w:rPr>
        <w:t xml:space="preserve"> </w:t>
      </w:r>
      <w:r>
        <w:t>Российской</w:t>
      </w:r>
      <w:r>
        <w:rPr>
          <w:spacing w:val="80"/>
          <w:w w:val="150"/>
        </w:rPr>
        <w:t xml:space="preserve"> </w:t>
      </w:r>
      <w:r>
        <w:t>Федерации,</w:t>
      </w:r>
      <w:r>
        <w:rPr>
          <w:spacing w:val="80"/>
          <w:w w:val="150"/>
        </w:rPr>
        <w:t xml:space="preserve"> </w:t>
      </w:r>
      <w:r>
        <w:t>о</w:t>
      </w:r>
      <w:r>
        <w:rPr>
          <w:spacing w:val="80"/>
          <w:w w:val="150"/>
        </w:rPr>
        <w:t xml:space="preserve"> </w:t>
      </w:r>
      <w:r>
        <w:t>правах</w:t>
      </w:r>
      <w:r>
        <w:rPr>
          <w:spacing w:val="80"/>
          <w:w w:val="150"/>
        </w:rPr>
        <w:t xml:space="preserve"> </w:t>
      </w:r>
      <w:r>
        <w:t>и</w:t>
      </w:r>
      <w:r>
        <w:rPr>
          <w:spacing w:val="80"/>
          <w:w w:val="150"/>
        </w:rPr>
        <w:t xml:space="preserve"> </w:t>
      </w:r>
      <w:r>
        <w:t>свободах</w:t>
      </w:r>
      <w:r>
        <w:rPr>
          <w:spacing w:val="80"/>
          <w:w w:val="150"/>
        </w:rPr>
        <w:t xml:space="preserve"> </w:t>
      </w:r>
      <w:r>
        <w:t>человека</w:t>
      </w:r>
      <w:r>
        <w:rPr>
          <w:spacing w:val="80"/>
          <w:w w:val="150"/>
        </w:rPr>
        <w:t xml:space="preserve"> </w:t>
      </w:r>
      <w:r>
        <w:t>и</w:t>
      </w:r>
      <w:r>
        <w:rPr>
          <w:spacing w:val="80"/>
          <w:w w:val="150"/>
        </w:rPr>
        <w:t xml:space="preserve"> </w:t>
      </w:r>
      <w:r>
        <w:t>гражданина, тенденциях развития России, ее роли в мире и противодействии вызовам глобализации; расширение</w:t>
      </w:r>
      <w:r>
        <w:rPr>
          <w:spacing w:val="80"/>
        </w:rPr>
        <w:t xml:space="preserve"> </w:t>
      </w:r>
      <w:r>
        <w:t>возможностей</w:t>
      </w:r>
      <w:r>
        <w:rPr>
          <w:spacing w:val="80"/>
        </w:rPr>
        <w:t xml:space="preserve"> </w:t>
      </w:r>
      <w:r>
        <w:t>самопрезентации</w:t>
      </w:r>
      <w:r>
        <w:rPr>
          <w:spacing w:val="80"/>
        </w:rPr>
        <w:t xml:space="preserve"> </w:t>
      </w:r>
      <w:r>
        <w:t>обучающихся,</w:t>
      </w:r>
      <w:r>
        <w:rPr>
          <w:spacing w:val="80"/>
        </w:rPr>
        <w:t xml:space="preserve"> </w:t>
      </w:r>
      <w:r>
        <w:t>мотивирующей</w:t>
      </w:r>
      <w:r>
        <w:rPr>
          <w:spacing w:val="80"/>
        </w:rPr>
        <w:t xml:space="preserve"> </w:t>
      </w:r>
      <w:r>
        <w:t>креативное</w:t>
      </w:r>
      <w:r>
        <w:rPr>
          <w:spacing w:val="40"/>
        </w:rPr>
        <w:t xml:space="preserve"> </w:t>
      </w:r>
      <w:r>
        <w:t>мышление и участие в социальных практиках.</w:t>
      </w:r>
    </w:p>
    <w:p w:rsidR="000A0EF3" w:rsidRDefault="002345D6">
      <w:pPr>
        <w:pStyle w:val="a3"/>
        <w:spacing w:before="1" w:line="360" w:lineRule="auto"/>
        <w:jc w:val="left"/>
      </w:pPr>
      <w:r>
        <w:t>Отличие</w:t>
      </w:r>
      <w:r>
        <w:rPr>
          <w:spacing w:val="39"/>
        </w:rPr>
        <w:t xml:space="preserve"> </w:t>
      </w:r>
      <w:r>
        <w:t>содержания</w:t>
      </w:r>
      <w:r>
        <w:rPr>
          <w:spacing w:val="39"/>
        </w:rPr>
        <w:t xml:space="preserve"> </w:t>
      </w:r>
      <w:r>
        <w:t>обществознания</w:t>
      </w:r>
      <w:r>
        <w:rPr>
          <w:spacing w:val="39"/>
        </w:rPr>
        <w:t xml:space="preserve"> </w:t>
      </w:r>
      <w:r>
        <w:t>на</w:t>
      </w:r>
      <w:r>
        <w:rPr>
          <w:spacing w:val="39"/>
        </w:rPr>
        <w:t xml:space="preserve"> </w:t>
      </w:r>
      <w:r>
        <w:t>базовом</w:t>
      </w:r>
      <w:r>
        <w:rPr>
          <w:spacing w:val="40"/>
        </w:rPr>
        <w:t xml:space="preserve"> </w:t>
      </w:r>
      <w:r>
        <w:t>уровне</w:t>
      </w:r>
      <w:r>
        <w:rPr>
          <w:spacing w:val="40"/>
        </w:rPr>
        <w:t xml:space="preserve"> </w:t>
      </w:r>
      <w:r>
        <w:t>среднего</w:t>
      </w:r>
      <w:r>
        <w:rPr>
          <w:spacing w:val="40"/>
        </w:rPr>
        <w:t xml:space="preserve"> </w:t>
      </w:r>
      <w:r>
        <w:t>общего</w:t>
      </w:r>
      <w:r>
        <w:rPr>
          <w:spacing w:val="39"/>
        </w:rPr>
        <w:t xml:space="preserve"> </w:t>
      </w:r>
      <w:r>
        <w:t>образования</w:t>
      </w:r>
      <w:r>
        <w:rPr>
          <w:spacing w:val="39"/>
        </w:rPr>
        <w:t xml:space="preserve"> </w:t>
      </w:r>
      <w:r>
        <w:t>от содержания предшествующего уровня заключается в:</w:t>
      </w:r>
    </w:p>
    <w:p w:rsidR="000A0EF3" w:rsidRDefault="002345D6">
      <w:pPr>
        <w:pStyle w:val="a3"/>
        <w:jc w:val="left"/>
      </w:pPr>
      <w:r>
        <w:t>изучении</w:t>
      </w:r>
      <w:r>
        <w:rPr>
          <w:spacing w:val="-4"/>
        </w:rPr>
        <w:t xml:space="preserve"> </w:t>
      </w:r>
      <w:r>
        <w:t>нового</w:t>
      </w:r>
      <w:r>
        <w:rPr>
          <w:spacing w:val="-4"/>
        </w:rPr>
        <w:t xml:space="preserve"> </w:t>
      </w:r>
      <w:r>
        <w:t>теоретического</w:t>
      </w:r>
      <w:r>
        <w:rPr>
          <w:spacing w:val="-4"/>
        </w:rPr>
        <w:t xml:space="preserve"> </w:t>
      </w:r>
      <w:r>
        <w:rPr>
          <w:spacing w:val="-2"/>
        </w:rPr>
        <w:t>содержания;</w:t>
      </w:r>
    </w:p>
    <w:p w:rsidR="000A0EF3" w:rsidRDefault="002345D6">
      <w:pPr>
        <w:pStyle w:val="a3"/>
        <w:spacing w:before="137" w:line="362" w:lineRule="auto"/>
        <w:jc w:val="left"/>
      </w:pPr>
      <w:r>
        <w:t>рассмотрении</w:t>
      </w:r>
      <w:r>
        <w:rPr>
          <w:spacing w:val="36"/>
        </w:rPr>
        <w:t xml:space="preserve"> </w:t>
      </w:r>
      <w:r>
        <w:t>ряда</w:t>
      </w:r>
      <w:r>
        <w:rPr>
          <w:spacing w:val="34"/>
        </w:rPr>
        <w:t xml:space="preserve"> </w:t>
      </w:r>
      <w:r>
        <w:t>ранее</w:t>
      </w:r>
      <w:r>
        <w:rPr>
          <w:spacing w:val="34"/>
        </w:rPr>
        <w:t xml:space="preserve"> </w:t>
      </w:r>
      <w:r>
        <w:t>изученных</w:t>
      </w:r>
      <w:r>
        <w:rPr>
          <w:spacing w:val="36"/>
        </w:rPr>
        <w:t xml:space="preserve"> </w:t>
      </w:r>
      <w:r>
        <w:t>социальных</w:t>
      </w:r>
      <w:r>
        <w:rPr>
          <w:spacing w:val="36"/>
        </w:rPr>
        <w:t xml:space="preserve"> </w:t>
      </w:r>
      <w:r>
        <w:t>явлений</w:t>
      </w:r>
      <w:r>
        <w:rPr>
          <w:spacing w:val="36"/>
        </w:rPr>
        <w:t xml:space="preserve"> </w:t>
      </w:r>
      <w:r>
        <w:t>и</w:t>
      </w:r>
      <w:r>
        <w:rPr>
          <w:spacing w:val="36"/>
        </w:rPr>
        <w:t xml:space="preserve"> </w:t>
      </w:r>
      <w:r>
        <w:t>процессов</w:t>
      </w:r>
      <w:r>
        <w:rPr>
          <w:spacing w:val="34"/>
        </w:rPr>
        <w:t xml:space="preserve"> </w:t>
      </w:r>
      <w:r>
        <w:t>в</w:t>
      </w:r>
      <w:r>
        <w:rPr>
          <w:spacing w:val="36"/>
        </w:rPr>
        <w:t xml:space="preserve"> </w:t>
      </w:r>
      <w:r>
        <w:t>более</w:t>
      </w:r>
      <w:r>
        <w:rPr>
          <w:spacing w:val="35"/>
        </w:rPr>
        <w:t xml:space="preserve"> </w:t>
      </w:r>
      <w:r>
        <w:t>сложных</w:t>
      </w:r>
      <w:r>
        <w:rPr>
          <w:spacing w:val="36"/>
        </w:rPr>
        <w:t xml:space="preserve"> </w:t>
      </w:r>
      <w:r>
        <w:t>и разнообразных связях и отношениях;</w:t>
      </w:r>
    </w:p>
    <w:p w:rsidR="000A0EF3" w:rsidRDefault="002345D6">
      <w:pPr>
        <w:pStyle w:val="a3"/>
        <w:spacing w:line="271" w:lineRule="exact"/>
        <w:jc w:val="left"/>
      </w:pPr>
      <w:r>
        <w:t>освоении</w:t>
      </w:r>
      <w:r>
        <w:rPr>
          <w:spacing w:val="-7"/>
        </w:rPr>
        <w:t xml:space="preserve"> </w:t>
      </w:r>
      <w:r>
        <w:t>обучающимися</w:t>
      </w:r>
      <w:r>
        <w:rPr>
          <w:spacing w:val="-4"/>
        </w:rPr>
        <w:t xml:space="preserve"> </w:t>
      </w:r>
      <w:r>
        <w:t>базовых</w:t>
      </w:r>
      <w:r>
        <w:rPr>
          <w:spacing w:val="-2"/>
        </w:rPr>
        <w:t xml:space="preserve"> </w:t>
      </w:r>
      <w:r>
        <w:t>методов</w:t>
      </w:r>
      <w:r>
        <w:rPr>
          <w:spacing w:val="-5"/>
        </w:rPr>
        <w:t xml:space="preserve"> </w:t>
      </w:r>
      <w:r>
        <w:t>социального</w:t>
      </w:r>
      <w:r>
        <w:rPr>
          <w:spacing w:val="-6"/>
        </w:rPr>
        <w:t xml:space="preserve"> </w:t>
      </w:r>
      <w:r>
        <w:rPr>
          <w:spacing w:val="-2"/>
        </w:rPr>
        <w:t>познания;</w:t>
      </w:r>
    </w:p>
    <w:p w:rsidR="000A0EF3" w:rsidRDefault="002345D6">
      <w:pPr>
        <w:pStyle w:val="a3"/>
        <w:spacing w:before="139" w:line="360" w:lineRule="auto"/>
        <w:ind w:right="535"/>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A0EF3" w:rsidRDefault="002345D6">
      <w:pPr>
        <w:pStyle w:val="a3"/>
        <w:tabs>
          <w:tab w:val="left" w:pos="2246"/>
          <w:tab w:val="left" w:pos="4488"/>
          <w:tab w:val="left" w:pos="7115"/>
          <w:tab w:val="left" w:pos="8409"/>
        </w:tabs>
        <w:spacing w:line="360" w:lineRule="auto"/>
        <w:ind w:right="534"/>
      </w:pPr>
      <w:r>
        <w:t xml:space="preserve">расширении и совершенствовании познавательных, исследовательских, проектных умений, </w:t>
      </w:r>
      <w:r>
        <w:rPr>
          <w:spacing w:val="-2"/>
        </w:rPr>
        <w:t>которые</w:t>
      </w:r>
      <w:r>
        <w:tab/>
      </w:r>
      <w:r>
        <w:rPr>
          <w:spacing w:val="-2"/>
        </w:rPr>
        <w:t>осваивают</w:t>
      </w:r>
      <w:r>
        <w:tab/>
      </w:r>
      <w:r>
        <w:rPr>
          <w:spacing w:val="-2"/>
        </w:rPr>
        <w:t>обучающиеся,</w:t>
      </w:r>
      <w:r>
        <w:tab/>
      </w:r>
      <w:r>
        <w:rPr>
          <w:spacing w:val="-10"/>
        </w:rPr>
        <w:t>и</w:t>
      </w:r>
      <w:r>
        <w:tab/>
      </w:r>
      <w:r>
        <w:rPr>
          <w:spacing w:val="-2"/>
        </w:rPr>
        <w:t xml:space="preserve">возможностей </w:t>
      </w:r>
      <w:r>
        <w:t xml:space="preserve">их применения при выполнении социальных ролей, типичных для старшего подросткового </w:t>
      </w:r>
      <w:r>
        <w:rPr>
          <w:spacing w:val="-2"/>
        </w:rPr>
        <w:t>возраста.</w:t>
      </w:r>
    </w:p>
    <w:p w:rsidR="000A0EF3" w:rsidRDefault="002345D6">
      <w:pPr>
        <w:pStyle w:val="a3"/>
        <w:spacing w:before="1" w:line="360" w:lineRule="auto"/>
        <w:ind w:right="531"/>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0A0EF3" w:rsidRDefault="002345D6">
      <w:pPr>
        <w:pStyle w:val="2"/>
        <w:spacing w:before="1"/>
        <w:ind w:left="233"/>
      </w:pPr>
      <w:r>
        <w:t>Содержание</w:t>
      </w:r>
      <w:r>
        <w:rPr>
          <w:spacing w:val="-3"/>
        </w:rPr>
        <w:t xml:space="preserve"> </w:t>
      </w:r>
      <w:r>
        <w:t>обучения</w:t>
      </w:r>
      <w:r>
        <w:rPr>
          <w:spacing w:val="-2"/>
        </w:rPr>
        <w:t xml:space="preserve"> </w:t>
      </w:r>
      <w:r>
        <w:t>в</w:t>
      </w:r>
      <w:r>
        <w:rPr>
          <w:spacing w:val="-1"/>
        </w:rPr>
        <w:t xml:space="preserve"> </w:t>
      </w:r>
      <w:r>
        <w:t>10</w:t>
      </w:r>
      <w:r>
        <w:rPr>
          <w:spacing w:val="-1"/>
        </w:rPr>
        <w:t xml:space="preserve"> </w:t>
      </w:r>
      <w:r>
        <w:rPr>
          <w:spacing w:val="-2"/>
        </w:rPr>
        <w:t>классе.</w:t>
      </w:r>
    </w:p>
    <w:p w:rsidR="000A0EF3" w:rsidRDefault="002345D6">
      <w:pPr>
        <w:pStyle w:val="a3"/>
        <w:spacing w:before="127"/>
      </w:pPr>
      <w:r>
        <w:t>Человек</w:t>
      </w:r>
      <w:r>
        <w:rPr>
          <w:spacing w:val="-2"/>
        </w:rPr>
        <w:t xml:space="preserve"> </w:t>
      </w:r>
      <w:r>
        <w:t>в</w:t>
      </w:r>
      <w:r>
        <w:rPr>
          <w:spacing w:val="-2"/>
        </w:rPr>
        <w:t xml:space="preserve"> обществе.</w: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1807"/>
          <w:tab w:val="left" w:pos="4411"/>
          <w:tab w:val="left" w:pos="6144"/>
          <w:tab w:val="left" w:pos="8347"/>
        </w:tabs>
        <w:spacing w:before="79" w:line="350" w:lineRule="auto"/>
        <w:ind w:right="532"/>
      </w:pPr>
      <w:r>
        <w:lastRenderedPageBreak/>
        <w:t>Общество как система. Общественные отношения. Связи между</w:t>
      </w:r>
      <w:r>
        <w:rPr>
          <w:spacing w:val="-4"/>
        </w:rPr>
        <w:t xml:space="preserve"> </w:t>
      </w:r>
      <w:r>
        <w:t xml:space="preserve">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w:t>
      </w:r>
      <w:r>
        <w:rPr>
          <w:spacing w:val="-4"/>
        </w:rPr>
        <w:t>его</w:t>
      </w:r>
      <w:r>
        <w:tab/>
      </w:r>
      <w:r>
        <w:rPr>
          <w:spacing w:val="-2"/>
        </w:rPr>
        <w:t>особенности.</w:t>
      </w:r>
      <w:r>
        <w:tab/>
      </w:r>
      <w:r>
        <w:rPr>
          <w:spacing w:val="-4"/>
        </w:rPr>
        <w:t>Роль</w:t>
      </w:r>
      <w:r>
        <w:tab/>
      </w:r>
      <w:r>
        <w:rPr>
          <w:spacing w:val="-2"/>
        </w:rPr>
        <w:t>массовой</w:t>
      </w:r>
      <w:r>
        <w:tab/>
      </w:r>
      <w:r>
        <w:rPr>
          <w:spacing w:val="-2"/>
        </w:rPr>
        <w:t xml:space="preserve">коммуникации </w:t>
      </w:r>
      <w: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0A0EF3" w:rsidRDefault="002345D6">
      <w:pPr>
        <w:pStyle w:val="a3"/>
        <w:tabs>
          <w:tab w:val="left" w:pos="2830"/>
          <w:tab w:val="left" w:pos="4382"/>
          <w:tab w:val="left" w:pos="6075"/>
          <w:tab w:val="left" w:pos="8400"/>
          <w:tab w:val="left" w:pos="9398"/>
        </w:tabs>
        <w:spacing w:line="350" w:lineRule="auto"/>
        <w:ind w:right="534"/>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w:t>
      </w:r>
      <w:r>
        <w:rPr>
          <w:spacing w:val="-2"/>
        </w:rPr>
        <w:t>Коммуникативные</w:t>
      </w:r>
      <w:r>
        <w:tab/>
      </w:r>
      <w:r>
        <w:rPr>
          <w:spacing w:val="-2"/>
        </w:rPr>
        <w:t>качества</w:t>
      </w:r>
      <w:r>
        <w:tab/>
      </w:r>
      <w:r>
        <w:rPr>
          <w:spacing w:val="-2"/>
        </w:rPr>
        <w:t>личности.</w:t>
      </w:r>
      <w:r>
        <w:tab/>
      </w:r>
      <w:r>
        <w:rPr>
          <w:spacing w:val="-2"/>
        </w:rPr>
        <w:t>Мировоззрение,</w:t>
      </w:r>
      <w:r>
        <w:tab/>
      </w:r>
      <w:r>
        <w:rPr>
          <w:spacing w:val="-4"/>
        </w:rPr>
        <w:t>его</w:t>
      </w:r>
      <w:r>
        <w:tab/>
      </w:r>
      <w:r>
        <w:rPr>
          <w:spacing w:val="-4"/>
        </w:rPr>
        <w:t xml:space="preserve">роль </w:t>
      </w:r>
      <w:r>
        <w:t xml:space="preserve">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w:t>
      </w:r>
      <w:r>
        <w:rPr>
          <w:spacing w:val="-2"/>
        </w:rPr>
        <w:t>поведение.</w:t>
      </w:r>
    </w:p>
    <w:p w:rsidR="000A0EF3" w:rsidRDefault="002345D6">
      <w:pPr>
        <w:pStyle w:val="a3"/>
        <w:spacing w:line="350" w:lineRule="auto"/>
        <w:ind w:right="536"/>
      </w:pPr>
      <w:r>
        <w:t>Деятельность</w:t>
      </w:r>
      <w:r>
        <w:rPr>
          <w:spacing w:val="70"/>
          <w:w w:val="150"/>
        </w:rPr>
        <w:t xml:space="preserve">   </w:t>
      </w:r>
      <w:r>
        <w:t>и</w:t>
      </w:r>
      <w:r>
        <w:rPr>
          <w:spacing w:val="69"/>
          <w:w w:val="150"/>
        </w:rPr>
        <w:t xml:space="preserve">   </w:t>
      </w:r>
      <w:r>
        <w:t>ее</w:t>
      </w:r>
      <w:r>
        <w:rPr>
          <w:spacing w:val="69"/>
          <w:w w:val="150"/>
        </w:rPr>
        <w:t xml:space="preserve">   </w:t>
      </w:r>
      <w:r>
        <w:t>структура.</w:t>
      </w:r>
      <w:r>
        <w:rPr>
          <w:spacing w:val="70"/>
          <w:w w:val="150"/>
        </w:rPr>
        <w:t xml:space="preserve">   </w:t>
      </w:r>
      <w:r>
        <w:t>Мотивация</w:t>
      </w:r>
      <w:r>
        <w:rPr>
          <w:spacing w:val="69"/>
          <w:w w:val="150"/>
        </w:rPr>
        <w:t xml:space="preserve">   </w:t>
      </w:r>
      <w:r>
        <w:t>деятельности.</w:t>
      </w:r>
      <w:r>
        <w:rPr>
          <w:spacing w:val="69"/>
          <w:w w:val="150"/>
        </w:rPr>
        <w:t xml:space="preserve">   </w:t>
      </w:r>
      <w:r>
        <w:t>Потребности и</w:t>
      </w:r>
      <w:r>
        <w:rPr>
          <w:spacing w:val="80"/>
          <w:w w:val="150"/>
        </w:rPr>
        <w:t xml:space="preserve">  </w:t>
      </w:r>
      <w:r>
        <w:t>интересы.</w:t>
      </w:r>
      <w:r>
        <w:rPr>
          <w:spacing w:val="80"/>
          <w:w w:val="150"/>
        </w:rPr>
        <w:t xml:space="preserve">  </w:t>
      </w:r>
      <w:r>
        <w:t>Многообразие</w:t>
      </w:r>
      <w:r>
        <w:rPr>
          <w:spacing w:val="80"/>
          <w:w w:val="150"/>
        </w:rPr>
        <w:t xml:space="preserve">  </w:t>
      </w:r>
      <w:r>
        <w:t>видов</w:t>
      </w:r>
      <w:r>
        <w:rPr>
          <w:spacing w:val="80"/>
          <w:w w:val="150"/>
        </w:rPr>
        <w:t xml:space="preserve">  </w:t>
      </w:r>
      <w:r>
        <w:t>деятельности.</w:t>
      </w:r>
      <w:r>
        <w:rPr>
          <w:spacing w:val="80"/>
          <w:w w:val="150"/>
        </w:rPr>
        <w:t xml:space="preserve">  </w:t>
      </w:r>
      <w:r>
        <w:t>Свобода</w:t>
      </w:r>
      <w:r>
        <w:rPr>
          <w:spacing w:val="80"/>
          <w:w w:val="150"/>
        </w:rPr>
        <w:t xml:space="preserve">  </w:t>
      </w:r>
      <w:r>
        <w:t>и</w:t>
      </w:r>
      <w:r>
        <w:rPr>
          <w:spacing w:val="80"/>
          <w:w w:val="150"/>
        </w:rPr>
        <w:t xml:space="preserve">  </w:t>
      </w:r>
      <w:r>
        <w:t>необходимость в деятельности человека. Познавательная деятельность.</w:t>
      </w:r>
    </w:p>
    <w:p w:rsidR="000A0EF3" w:rsidRDefault="002345D6">
      <w:pPr>
        <w:pStyle w:val="a3"/>
        <w:tabs>
          <w:tab w:val="left" w:pos="3486"/>
          <w:tab w:val="left" w:pos="5938"/>
          <w:tab w:val="left" w:pos="9139"/>
        </w:tabs>
        <w:spacing w:line="350" w:lineRule="auto"/>
        <w:ind w:right="531"/>
      </w:pPr>
      <w: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w:t>
      </w:r>
      <w:r>
        <w:rPr>
          <w:spacing w:val="-2"/>
        </w:rPr>
        <w:t>гуманитарные</w:t>
      </w:r>
      <w:r>
        <w:tab/>
      </w:r>
      <w:r>
        <w:rPr>
          <w:spacing w:val="-2"/>
        </w:rPr>
        <w:t>науки.</w:t>
      </w:r>
      <w:r>
        <w:tab/>
      </w:r>
      <w:r>
        <w:rPr>
          <w:spacing w:val="-2"/>
        </w:rPr>
        <w:t>Особенности,</w:t>
      </w:r>
      <w:r>
        <w:tab/>
      </w:r>
      <w:r>
        <w:rPr>
          <w:spacing w:val="-2"/>
        </w:rPr>
        <w:t xml:space="preserve">уровни </w:t>
      </w:r>
      <w:r>
        <w:t xml:space="preserve">и методы научного познания. Особенности научного познания в социально-гуманитарных </w:t>
      </w:r>
      <w:r>
        <w:rPr>
          <w:spacing w:val="-2"/>
        </w:rPr>
        <w:t>науках.</w:t>
      </w:r>
    </w:p>
    <w:p w:rsidR="000A0EF3" w:rsidRDefault="002345D6">
      <w:pPr>
        <w:pStyle w:val="a3"/>
        <w:spacing w:line="350" w:lineRule="auto"/>
        <w:ind w:right="3140"/>
      </w:pPr>
      <w:r>
        <w:t>Российское</w:t>
      </w:r>
      <w:r>
        <w:rPr>
          <w:spacing w:val="-5"/>
        </w:rPr>
        <w:t xml:space="preserve"> </w:t>
      </w:r>
      <w:r>
        <w:t>общество</w:t>
      </w:r>
      <w:r>
        <w:rPr>
          <w:spacing w:val="-4"/>
        </w:rPr>
        <w:t xml:space="preserve"> </w:t>
      </w:r>
      <w:r>
        <w:t>и</w:t>
      </w:r>
      <w:r>
        <w:rPr>
          <w:spacing w:val="-3"/>
        </w:rPr>
        <w:t xml:space="preserve"> </w:t>
      </w:r>
      <w:r>
        <w:t>человек</w:t>
      </w:r>
      <w:r>
        <w:rPr>
          <w:spacing w:val="-4"/>
        </w:rPr>
        <w:t xml:space="preserve"> </w:t>
      </w:r>
      <w:r>
        <w:t>перед</w:t>
      </w:r>
      <w:r>
        <w:rPr>
          <w:spacing w:val="-4"/>
        </w:rPr>
        <w:t xml:space="preserve"> </w:t>
      </w:r>
      <w:r>
        <w:t>лицом</w:t>
      </w:r>
      <w:r>
        <w:rPr>
          <w:spacing w:val="-3"/>
        </w:rPr>
        <w:t xml:space="preserve"> </w:t>
      </w:r>
      <w:r>
        <w:t>угроз</w:t>
      </w:r>
      <w:r>
        <w:rPr>
          <w:spacing w:val="-4"/>
        </w:rPr>
        <w:t xml:space="preserve"> </w:t>
      </w:r>
      <w:r>
        <w:t>и</w:t>
      </w:r>
      <w:r>
        <w:rPr>
          <w:spacing w:val="-4"/>
        </w:rPr>
        <w:t xml:space="preserve"> </w:t>
      </w:r>
      <w:r>
        <w:t>вызовов</w:t>
      </w:r>
      <w:r>
        <w:rPr>
          <w:spacing w:val="-2"/>
        </w:rPr>
        <w:t xml:space="preserve"> </w:t>
      </w:r>
      <w:r>
        <w:t>XXI</w:t>
      </w:r>
      <w:r>
        <w:rPr>
          <w:spacing w:val="-9"/>
        </w:rPr>
        <w:t xml:space="preserve"> </w:t>
      </w:r>
      <w:r>
        <w:t>в. Духовная культура.</w:t>
      </w:r>
    </w:p>
    <w:p w:rsidR="000A0EF3" w:rsidRDefault="002345D6">
      <w:pPr>
        <w:pStyle w:val="a3"/>
        <w:tabs>
          <w:tab w:val="left" w:pos="1003"/>
          <w:tab w:val="left" w:pos="2583"/>
          <w:tab w:val="left" w:pos="4198"/>
          <w:tab w:val="left" w:pos="5584"/>
          <w:tab w:val="left" w:pos="7256"/>
          <w:tab w:val="left" w:pos="8943"/>
        </w:tabs>
        <w:spacing w:line="350" w:lineRule="auto"/>
        <w:ind w:right="536"/>
      </w:pPr>
      <w:r>
        <w:t>Духовная деятельность человека. Духовные ценности российского общества. Материальная</w:t>
      </w:r>
      <w:r>
        <w:rPr>
          <w:spacing w:val="40"/>
        </w:rPr>
        <w:t xml:space="preserve"> </w:t>
      </w:r>
      <w:r>
        <w:rPr>
          <w:spacing w:val="-10"/>
        </w:rPr>
        <w:t>и</w:t>
      </w:r>
      <w:r>
        <w:tab/>
      </w:r>
      <w:r>
        <w:rPr>
          <w:spacing w:val="-2"/>
        </w:rPr>
        <w:t>духовная</w:t>
      </w:r>
      <w:r>
        <w:tab/>
      </w:r>
      <w:r>
        <w:rPr>
          <w:spacing w:val="-2"/>
        </w:rPr>
        <w:t>культура.</w:t>
      </w:r>
      <w:r>
        <w:tab/>
      </w:r>
      <w:r>
        <w:rPr>
          <w:spacing w:val="-4"/>
        </w:rPr>
        <w:t>Формы</w:t>
      </w:r>
      <w:r>
        <w:tab/>
      </w:r>
      <w:r>
        <w:rPr>
          <w:spacing w:val="-2"/>
        </w:rPr>
        <w:t>культуры.</w:t>
      </w:r>
      <w:r>
        <w:tab/>
      </w:r>
      <w:r>
        <w:rPr>
          <w:spacing w:val="-2"/>
        </w:rPr>
        <w:t>Народная,</w:t>
      </w:r>
      <w:r>
        <w:tab/>
      </w:r>
      <w:r>
        <w:rPr>
          <w:spacing w:val="-2"/>
        </w:rPr>
        <w:t xml:space="preserve">массовая </w:t>
      </w:r>
      <w:r>
        <w:t>и элитарная культура.</w:t>
      </w:r>
    </w:p>
    <w:p w:rsidR="000A0EF3" w:rsidRDefault="002345D6">
      <w:pPr>
        <w:pStyle w:val="a3"/>
        <w:spacing w:line="350" w:lineRule="auto"/>
        <w:ind w:right="531"/>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0A0EF3" w:rsidRDefault="002345D6">
      <w:pPr>
        <w:pStyle w:val="a3"/>
        <w:spacing w:line="350" w:lineRule="auto"/>
        <w:ind w:right="531"/>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w:t>
      </w:r>
      <w:r>
        <w:rPr>
          <w:spacing w:val="80"/>
        </w:rPr>
        <w:t xml:space="preserve">    </w:t>
      </w:r>
      <w:r>
        <w:t>обществе.</w:t>
      </w:r>
      <w:r>
        <w:rPr>
          <w:spacing w:val="80"/>
        </w:rPr>
        <w:t xml:space="preserve">    </w:t>
      </w:r>
      <w:r>
        <w:t>Направления</w:t>
      </w:r>
      <w:r>
        <w:rPr>
          <w:spacing w:val="80"/>
        </w:rPr>
        <w:t xml:space="preserve">    </w:t>
      </w:r>
      <w:r>
        <w:t>научно-технологического</w:t>
      </w:r>
      <w:r>
        <w:rPr>
          <w:spacing w:val="80"/>
        </w:rPr>
        <w:t xml:space="preserve">    </w:t>
      </w:r>
      <w:r>
        <w:t>развития и</w:t>
      </w:r>
      <w:r>
        <w:rPr>
          <w:spacing w:val="80"/>
        </w:rPr>
        <w:t xml:space="preserve"> </w:t>
      </w:r>
      <w:r>
        <w:t>научные</w:t>
      </w:r>
      <w:r>
        <w:rPr>
          <w:spacing w:val="80"/>
        </w:rPr>
        <w:t xml:space="preserve"> </w:t>
      </w:r>
      <w:r>
        <w:t>достижения</w:t>
      </w:r>
      <w:r>
        <w:rPr>
          <w:spacing w:val="80"/>
        </w:rPr>
        <w:t xml:space="preserve"> </w:t>
      </w:r>
      <w:r>
        <w:t>Российской</w:t>
      </w:r>
      <w:r>
        <w:rPr>
          <w:spacing w:val="80"/>
        </w:rPr>
        <w:t xml:space="preserve"> </w:t>
      </w:r>
      <w:r>
        <w:t>Федерации.</w:t>
      </w:r>
      <w:r>
        <w:rPr>
          <w:spacing w:val="80"/>
        </w:rPr>
        <w:t xml:space="preserve"> </w:t>
      </w:r>
      <w:r>
        <w:t>Образование</w:t>
      </w:r>
      <w:r>
        <w:rPr>
          <w:spacing w:val="80"/>
        </w:rPr>
        <w:t xml:space="preserve"> </w:t>
      </w:r>
      <w:r>
        <w:t>в</w:t>
      </w:r>
      <w:r>
        <w:rPr>
          <w:spacing w:val="80"/>
        </w:rPr>
        <w:t xml:space="preserve"> </w:t>
      </w:r>
      <w:r>
        <w:t>современном</w:t>
      </w:r>
      <w:r>
        <w:rPr>
          <w:spacing w:val="80"/>
        </w:rPr>
        <w:t xml:space="preserve"> </w:t>
      </w:r>
      <w:r>
        <w:t>обществе.</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tabs>
          <w:tab w:val="left" w:pos="2886"/>
          <w:tab w:val="left" w:pos="5545"/>
          <w:tab w:val="left" w:pos="8602"/>
        </w:tabs>
        <w:spacing w:before="79" w:line="350" w:lineRule="auto"/>
        <w:ind w:right="532"/>
      </w:pPr>
      <w:r>
        <w:lastRenderedPageBreak/>
        <w:t>Российская система</w:t>
      </w:r>
      <w:r>
        <w:rPr>
          <w:spacing w:val="80"/>
        </w:rPr>
        <w:t xml:space="preserve"> </w:t>
      </w:r>
      <w:r>
        <w:t>образования. Основные направления развития образования в</w:t>
      </w:r>
      <w:r>
        <w:rPr>
          <w:spacing w:val="40"/>
        </w:rPr>
        <w:t xml:space="preserve"> </w:t>
      </w:r>
      <w:r>
        <w:rPr>
          <w:spacing w:val="-2"/>
        </w:rPr>
        <w:t>Российской</w:t>
      </w:r>
      <w:r>
        <w:tab/>
      </w:r>
      <w:r>
        <w:rPr>
          <w:spacing w:val="-2"/>
        </w:rPr>
        <w:t>Федерации.</w:t>
      </w:r>
      <w:r>
        <w:tab/>
      </w:r>
      <w:r>
        <w:rPr>
          <w:spacing w:val="-2"/>
        </w:rPr>
        <w:t>Непрерывность</w:t>
      </w:r>
      <w:r>
        <w:tab/>
      </w:r>
      <w:r>
        <w:rPr>
          <w:spacing w:val="-2"/>
        </w:rPr>
        <w:t xml:space="preserve">образования </w:t>
      </w:r>
      <w:r>
        <w:t xml:space="preserve">в информационном обществе. Значение самообразования. Цифровые образовательные </w:t>
      </w:r>
      <w:r>
        <w:rPr>
          <w:spacing w:val="-2"/>
        </w:rPr>
        <w:t>ресурсы.</w:t>
      </w:r>
    </w:p>
    <w:p w:rsidR="000A0EF3" w:rsidRDefault="002345D6">
      <w:pPr>
        <w:pStyle w:val="a3"/>
        <w:spacing w:line="350" w:lineRule="auto"/>
        <w:ind w:right="542"/>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A0EF3" w:rsidRDefault="002345D6">
      <w:pPr>
        <w:pStyle w:val="a3"/>
        <w:spacing w:line="350" w:lineRule="auto"/>
        <w:ind w:right="537"/>
      </w:pPr>
      <w:r>
        <w:t>Искусство, его основные функции. Особенности искусства как формы духовной культуры. Достижения современного российского искусства.</w:t>
      </w:r>
    </w:p>
    <w:p w:rsidR="000A0EF3" w:rsidRDefault="002345D6">
      <w:pPr>
        <w:pStyle w:val="a3"/>
        <w:spacing w:line="348" w:lineRule="auto"/>
        <w:ind w:right="1341"/>
      </w:pPr>
      <w:r>
        <w:t>Особенности</w:t>
      </w:r>
      <w:r>
        <w:rPr>
          <w:spacing w:val="-5"/>
        </w:rPr>
        <w:t xml:space="preserve"> </w:t>
      </w:r>
      <w:r>
        <w:t>профессиональной</w:t>
      </w:r>
      <w:r>
        <w:rPr>
          <w:spacing w:val="-5"/>
        </w:rPr>
        <w:t xml:space="preserve"> </w:t>
      </w:r>
      <w:r>
        <w:t>деятельности</w:t>
      </w:r>
      <w:r>
        <w:rPr>
          <w:spacing w:val="-7"/>
        </w:rPr>
        <w:t xml:space="preserve"> </w:t>
      </w:r>
      <w:r>
        <w:t>в</w:t>
      </w:r>
      <w:r>
        <w:rPr>
          <w:spacing w:val="-6"/>
        </w:rPr>
        <w:t xml:space="preserve"> </w:t>
      </w:r>
      <w:r>
        <w:t>сфере</w:t>
      </w:r>
      <w:r>
        <w:rPr>
          <w:spacing w:val="-7"/>
        </w:rPr>
        <w:t xml:space="preserve"> </w:t>
      </w:r>
      <w:r>
        <w:t>науки,</w:t>
      </w:r>
      <w:r>
        <w:rPr>
          <w:spacing w:val="-5"/>
        </w:rPr>
        <w:t xml:space="preserve"> </w:t>
      </w:r>
      <w:r>
        <w:t>образования,</w:t>
      </w:r>
      <w:r>
        <w:rPr>
          <w:spacing w:val="-5"/>
        </w:rPr>
        <w:t xml:space="preserve"> </w:t>
      </w:r>
      <w:r>
        <w:t>искусства. Экономическая жизнь общества.</w:t>
      </w:r>
    </w:p>
    <w:p w:rsidR="000A0EF3" w:rsidRDefault="002345D6">
      <w:pPr>
        <w:pStyle w:val="a3"/>
        <w:spacing w:before="1" w:line="350" w:lineRule="auto"/>
        <w:ind w:right="530"/>
      </w:pPr>
      <w:r>
        <w:t>Роль</w:t>
      </w:r>
      <w:r>
        <w:rPr>
          <w:spacing w:val="69"/>
          <w:w w:val="150"/>
        </w:rPr>
        <w:t xml:space="preserve">   </w:t>
      </w:r>
      <w:r>
        <w:t>экономики</w:t>
      </w:r>
      <w:r>
        <w:rPr>
          <w:spacing w:val="68"/>
          <w:w w:val="150"/>
        </w:rPr>
        <w:t xml:space="preserve">   </w:t>
      </w:r>
      <w:r>
        <w:t>в</w:t>
      </w:r>
      <w:r>
        <w:rPr>
          <w:spacing w:val="68"/>
          <w:w w:val="150"/>
        </w:rPr>
        <w:t xml:space="preserve">   </w:t>
      </w:r>
      <w:r>
        <w:t>жизни</w:t>
      </w:r>
      <w:r>
        <w:rPr>
          <w:spacing w:val="69"/>
          <w:w w:val="150"/>
        </w:rPr>
        <w:t xml:space="preserve">   </w:t>
      </w:r>
      <w:r>
        <w:t>общества.</w:t>
      </w:r>
      <w:r>
        <w:rPr>
          <w:spacing w:val="69"/>
          <w:w w:val="150"/>
        </w:rPr>
        <w:t xml:space="preserve">   </w:t>
      </w:r>
      <w:r>
        <w:t>Макроэкономические</w:t>
      </w:r>
      <w:r>
        <w:rPr>
          <w:spacing w:val="68"/>
          <w:w w:val="150"/>
        </w:rPr>
        <w:t xml:space="preserve">   </w:t>
      </w:r>
      <w:r>
        <w:t>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A0EF3" w:rsidRDefault="002345D6">
      <w:pPr>
        <w:pStyle w:val="a3"/>
        <w:spacing w:line="350" w:lineRule="auto"/>
        <w:ind w:right="530"/>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w:t>
      </w:r>
      <w:r>
        <w:rPr>
          <w:spacing w:val="40"/>
        </w:rPr>
        <w:t xml:space="preserve"> </w:t>
      </w:r>
      <w:r>
        <w:t xml:space="preserve">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w:t>
      </w:r>
      <w:r>
        <w:rPr>
          <w:spacing w:val="-2"/>
        </w:rPr>
        <w:t>Федерации</w:t>
      </w:r>
    </w:p>
    <w:p w:rsidR="000A0EF3" w:rsidRDefault="002345D6">
      <w:pPr>
        <w:pStyle w:val="a3"/>
        <w:spacing w:line="271" w:lineRule="exact"/>
      </w:pPr>
      <w:r>
        <w:t>в</w:t>
      </w:r>
      <w:r>
        <w:rPr>
          <w:spacing w:val="-6"/>
        </w:rPr>
        <w:t xml:space="preserve"> </w:t>
      </w:r>
      <w:r>
        <w:t>области</w:t>
      </w:r>
      <w:r>
        <w:rPr>
          <w:spacing w:val="-2"/>
        </w:rPr>
        <w:t xml:space="preserve"> </w:t>
      </w:r>
      <w:r>
        <w:t>занятости.</w:t>
      </w:r>
      <w:r>
        <w:rPr>
          <w:spacing w:val="-3"/>
        </w:rPr>
        <w:t xml:space="preserve"> </w:t>
      </w:r>
      <w:r>
        <w:t>Особенности</w:t>
      </w:r>
      <w:r>
        <w:rPr>
          <w:spacing w:val="-3"/>
        </w:rPr>
        <w:t xml:space="preserve"> </w:t>
      </w:r>
      <w:r>
        <w:t>труда</w:t>
      </w:r>
      <w:r>
        <w:rPr>
          <w:spacing w:val="-3"/>
        </w:rPr>
        <w:t xml:space="preserve"> </w:t>
      </w:r>
      <w:r>
        <w:t>молодежи.</w:t>
      </w:r>
      <w:r>
        <w:rPr>
          <w:spacing w:val="-3"/>
        </w:rPr>
        <w:t xml:space="preserve"> </w:t>
      </w:r>
      <w:r>
        <w:t>Деятельность</w:t>
      </w:r>
      <w:r>
        <w:rPr>
          <w:spacing w:val="-2"/>
        </w:rPr>
        <w:t xml:space="preserve"> профсоюзов.</w:t>
      </w:r>
    </w:p>
    <w:p w:rsidR="000A0EF3" w:rsidRDefault="002345D6">
      <w:pPr>
        <w:pStyle w:val="a3"/>
        <w:tabs>
          <w:tab w:val="left" w:pos="1907"/>
          <w:tab w:val="left" w:pos="2453"/>
          <w:tab w:val="left" w:pos="3692"/>
          <w:tab w:val="left" w:pos="4778"/>
          <w:tab w:val="left" w:pos="5804"/>
          <w:tab w:val="left" w:pos="6681"/>
          <w:tab w:val="left" w:pos="8502"/>
          <w:tab w:val="left" w:pos="9053"/>
        </w:tabs>
        <w:spacing w:before="127" w:line="350" w:lineRule="auto"/>
        <w:ind w:right="534"/>
      </w:pPr>
      <w:r>
        <w:rPr>
          <w:spacing w:val="-2"/>
        </w:rPr>
        <w:t>Рациональное</w:t>
      </w:r>
      <w:r>
        <w:tab/>
      </w:r>
      <w:r>
        <w:tab/>
      </w:r>
      <w:r>
        <w:rPr>
          <w:spacing w:val="-2"/>
        </w:rPr>
        <w:t>экономическое</w:t>
      </w:r>
      <w:r>
        <w:tab/>
      </w:r>
      <w:r>
        <w:rPr>
          <w:spacing w:val="-2"/>
        </w:rPr>
        <w:t>поведение.</w:t>
      </w:r>
      <w:r>
        <w:tab/>
      </w:r>
      <w:r>
        <w:rPr>
          <w:spacing w:val="-2"/>
        </w:rPr>
        <w:t>Экономическая</w:t>
      </w:r>
      <w:r>
        <w:tab/>
      </w:r>
      <w:r>
        <w:tab/>
      </w:r>
      <w:r>
        <w:rPr>
          <w:spacing w:val="-2"/>
        </w:rPr>
        <w:t xml:space="preserve">свобода </w:t>
      </w:r>
      <w:r>
        <w:t xml:space="preserve">и социальная ответственность. Экономическая деятельность и проблемы устойчивого </w:t>
      </w:r>
      <w:r>
        <w:rPr>
          <w:spacing w:val="-2"/>
        </w:rPr>
        <w:t>развития</w:t>
      </w:r>
      <w:r>
        <w:tab/>
      </w:r>
      <w:r>
        <w:rPr>
          <w:spacing w:val="-2"/>
        </w:rPr>
        <w:t>общества.</w:t>
      </w:r>
      <w:r>
        <w:tab/>
      </w:r>
      <w:r>
        <w:rPr>
          <w:spacing w:val="-2"/>
        </w:rPr>
        <w:t>Особенности</w:t>
      </w:r>
      <w:r>
        <w:tab/>
      </w:r>
      <w:r>
        <w:rPr>
          <w:spacing w:val="-2"/>
        </w:rPr>
        <w:t>профессиональной</w:t>
      </w:r>
      <w:r>
        <w:tab/>
      </w:r>
      <w:r>
        <w:rPr>
          <w:spacing w:val="-2"/>
        </w:rPr>
        <w:t xml:space="preserve">деятельности </w:t>
      </w:r>
      <w:r>
        <w:t>в экономической и финансовой сферах.</w:t>
      </w:r>
    </w:p>
    <w:p w:rsidR="000A0EF3" w:rsidRDefault="002345D6">
      <w:pPr>
        <w:pStyle w:val="a3"/>
        <w:spacing w:line="350" w:lineRule="auto"/>
        <w:ind w:right="536"/>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A0EF3" w:rsidRDefault="002345D6">
      <w:pPr>
        <w:pStyle w:val="a3"/>
        <w:spacing w:line="350" w:lineRule="auto"/>
        <w:ind w:right="532"/>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w:t>
      </w:r>
      <w:r>
        <w:rPr>
          <w:spacing w:val="40"/>
        </w:rPr>
        <w:t xml:space="preserve"> </w:t>
      </w:r>
      <w:r>
        <w:t>и</w:t>
      </w:r>
      <w:r>
        <w:rPr>
          <w:spacing w:val="40"/>
        </w:rPr>
        <w:t xml:space="preserve"> </w:t>
      </w:r>
      <w:r>
        <w:t>финансовая</w:t>
      </w:r>
      <w:r>
        <w:rPr>
          <w:spacing w:val="40"/>
        </w:rPr>
        <w:t xml:space="preserve"> </w:t>
      </w:r>
      <w:r>
        <w:t>безопасность.</w:t>
      </w:r>
      <w:r>
        <w:rPr>
          <w:spacing w:val="40"/>
        </w:rPr>
        <w:t xml:space="preserve"> </w:t>
      </w:r>
      <w:r>
        <w:t>Денежные</w:t>
      </w:r>
      <w:r>
        <w:rPr>
          <w:spacing w:val="40"/>
        </w:rPr>
        <w:t xml:space="preserve"> </w:t>
      </w:r>
      <w:r>
        <w:t>агрегаты.</w:t>
      </w:r>
      <w:r>
        <w:rPr>
          <w:spacing w:val="40"/>
        </w:rPr>
        <w:t xml:space="preserve"> </w:t>
      </w:r>
      <w:r>
        <w:t>Монетарная</w:t>
      </w:r>
      <w:r>
        <w:rPr>
          <w:spacing w:val="40"/>
        </w:rPr>
        <w:t xml:space="preserve"> </w:t>
      </w:r>
      <w:r>
        <w:t>политика</w:t>
      </w:r>
      <w:r>
        <w:rPr>
          <w:spacing w:val="40"/>
        </w:rPr>
        <w:t xml:space="preserve"> </w:t>
      </w:r>
      <w:r>
        <w:t>Банка</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spacing w:before="79"/>
      </w:pPr>
      <w:r>
        <w:lastRenderedPageBreak/>
        <w:t>России.</w:t>
      </w:r>
      <w:r>
        <w:rPr>
          <w:spacing w:val="-3"/>
        </w:rPr>
        <w:t xml:space="preserve"> </w:t>
      </w:r>
      <w:r>
        <w:t>Инфляция:</w:t>
      </w:r>
      <w:r>
        <w:rPr>
          <w:spacing w:val="-5"/>
        </w:rPr>
        <w:t xml:space="preserve"> </w:t>
      </w:r>
      <w:r>
        <w:t>причины,</w:t>
      </w:r>
      <w:r>
        <w:rPr>
          <w:spacing w:val="-3"/>
        </w:rPr>
        <w:t xml:space="preserve"> </w:t>
      </w:r>
      <w:r>
        <w:t>виды,</w:t>
      </w:r>
      <w:r>
        <w:rPr>
          <w:spacing w:val="-2"/>
        </w:rPr>
        <w:t xml:space="preserve"> последствия.</w:t>
      </w:r>
    </w:p>
    <w:p w:rsidR="000A0EF3" w:rsidRDefault="002345D6">
      <w:pPr>
        <w:pStyle w:val="a3"/>
        <w:tabs>
          <w:tab w:val="left" w:pos="2212"/>
          <w:tab w:val="left" w:pos="4210"/>
          <w:tab w:val="left" w:pos="7058"/>
          <w:tab w:val="left" w:pos="8953"/>
        </w:tabs>
        <w:spacing w:before="127" w:line="350" w:lineRule="auto"/>
        <w:ind w:right="534"/>
      </w:pPr>
      <w:r>
        <w:t xml:space="preserve">Экономика и государство. Экономические функции государства. Общественные блага. </w:t>
      </w:r>
      <w:r>
        <w:rPr>
          <w:spacing w:val="-2"/>
        </w:rPr>
        <w:t>Внешние</w:t>
      </w:r>
      <w:r>
        <w:tab/>
      </w:r>
      <w:r>
        <w:rPr>
          <w:spacing w:val="-2"/>
        </w:rPr>
        <w:t>эффекты.</w:t>
      </w:r>
      <w:r>
        <w:tab/>
      </w:r>
      <w:r>
        <w:rPr>
          <w:spacing w:val="-2"/>
        </w:rPr>
        <w:t>Государственный</w:t>
      </w:r>
      <w:r>
        <w:tab/>
      </w:r>
      <w:r>
        <w:rPr>
          <w:spacing w:val="-2"/>
        </w:rPr>
        <w:t>бюджет.</w:t>
      </w:r>
      <w:r>
        <w:tab/>
      </w:r>
      <w:r>
        <w:rPr>
          <w:spacing w:val="-2"/>
        </w:rPr>
        <w:t xml:space="preserve">Дефицит </w:t>
      </w:r>
      <w: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A0EF3" w:rsidRDefault="002345D6">
      <w:pPr>
        <w:pStyle w:val="a3"/>
        <w:tabs>
          <w:tab w:val="left" w:pos="1797"/>
          <w:tab w:val="left" w:pos="3601"/>
          <w:tab w:val="left" w:pos="5933"/>
          <w:tab w:val="left" w:pos="7727"/>
          <w:tab w:val="left" w:pos="9011"/>
        </w:tabs>
        <w:spacing w:line="350" w:lineRule="auto"/>
        <w:ind w:right="534"/>
      </w:pPr>
      <w:r>
        <w:rPr>
          <w:spacing w:val="-2"/>
        </w:rPr>
        <w:t>Мировая</w:t>
      </w:r>
      <w:r>
        <w:tab/>
      </w:r>
      <w:r>
        <w:rPr>
          <w:spacing w:val="-2"/>
        </w:rPr>
        <w:t>экономика.</w:t>
      </w:r>
      <w:r>
        <w:tab/>
      </w:r>
      <w:r>
        <w:rPr>
          <w:spacing w:val="-2"/>
        </w:rPr>
        <w:t>Международное</w:t>
      </w:r>
      <w:r>
        <w:tab/>
      </w:r>
      <w:r>
        <w:rPr>
          <w:spacing w:val="-2"/>
        </w:rPr>
        <w:t>разделение</w:t>
      </w:r>
      <w:r>
        <w:tab/>
      </w:r>
      <w:r>
        <w:rPr>
          <w:spacing w:val="-2"/>
        </w:rPr>
        <w:t>труда.</w:t>
      </w:r>
      <w:r>
        <w:tab/>
      </w:r>
      <w:r>
        <w:rPr>
          <w:spacing w:val="-2"/>
        </w:rPr>
        <w:t xml:space="preserve">Экспорт </w:t>
      </w:r>
      <w:r>
        <w:t>и импорт товаров и услуг. Выгоды и убытки от участия в международной торговле. Государственное регулирование внешней торговли.</w:t>
      </w:r>
    </w:p>
    <w:p w:rsidR="000A0EF3" w:rsidRDefault="002345D6">
      <w:pPr>
        <w:pStyle w:val="2"/>
        <w:spacing w:before="1"/>
        <w:ind w:left="233"/>
      </w:pPr>
      <w:r>
        <w:t>Содержание</w:t>
      </w:r>
      <w:r>
        <w:rPr>
          <w:spacing w:val="-3"/>
        </w:rPr>
        <w:t xml:space="preserve"> </w:t>
      </w:r>
      <w:r>
        <w:t>обучения</w:t>
      </w:r>
      <w:r>
        <w:rPr>
          <w:spacing w:val="-2"/>
        </w:rPr>
        <w:t xml:space="preserve"> </w:t>
      </w:r>
      <w:r>
        <w:t>в</w:t>
      </w:r>
      <w:r>
        <w:rPr>
          <w:spacing w:val="-1"/>
        </w:rPr>
        <w:t xml:space="preserve"> </w:t>
      </w:r>
      <w:r>
        <w:t>11</w:t>
      </w:r>
      <w:r>
        <w:rPr>
          <w:spacing w:val="-1"/>
        </w:rPr>
        <w:t xml:space="preserve"> </w:t>
      </w:r>
      <w:r>
        <w:rPr>
          <w:spacing w:val="-2"/>
        </w:rPr>
        <w:t>классе.</w:t>
      </w:r>
    </w:p>
    <w:p w:rsidR="000A0EF3" w:rsidRDefault="002345D6">
      <w:pPr>
        <w:pStyle w:val="a3"/>
        <w:spacing w:before="123"/>
      </w:pPr>
      <w:r>
        <w:t>Социальная</w:t>
      </w:r>
      <w:r>
        <w:rPr>
          <w:spacing w:val="-5"/>
        </w:rPr>
        <w:t xml:space="preserve"> </w:t>
      </w:r>
      <w:r>
        <w:rPr>
          <w:spacing w:val="-2"/>
        </w:rPr>
        <w:t>сфера.</w:t>
      </w:r>
    </w:p>
    <w:p w:rsidR="000A0EF3" w:rsidRDefault="002345D6">
      <w:pPr>
        <w:pStyle w:val="a3"/>
        <w:spacing w:before="124" w:line="350" w:lineRule="auto"/>
        <w:ind w:right="535"/>
      </w:pPr>
      <w:r>
        <w:t>Социальные</w:t>
      </w:r>
      <w:r>
        <w:rPr>
          <w:spacing w:val="80"/>
        </w:rPr>
        <w:t xml:space="preserve">   </w:t>
      </w:r>
      <w:r>
        <w:t>общности,</w:t>
      </w:r>
      <w:r>
        <w:rPr>
          <w:spacing w:val="80"/>
        </w:rPr>
        <w:t xml:space="preserve">   </w:t>
      </w:r>
      <w:r>
        <w:t>группы,</w:t>
      </w:r>
      <w:r>
        <w:rPr>
          <w:spacing w:val="80"/>
        </w:rPr>
        <w:t xml:space="preserve">   </w:t>
      </w:r>
      <w:r>
        <w:t>их</w:t>
      </w:r>
      <w:r>
        <w:rPr>
          <w:spacing w:val="80"/>
        </w:rPr>
        <w:t xml:space="preserve">   </w:t>
      </w:r>
      <w:r>
        <w:t>типы.</w:t>
      </w:r>
      <w:r>
        <w:rPr>
          <w:spacing w:val="80"/>
        </w:rPr>
        <w:t xml:space="preserve">   </w:t>
      </w:r>
      <w:r>
        <w:t>Социальная</w:t>
      </w:r>
      <w:r>
        <w:rPr>
          <w:spacing w:val="80"/>
        </w:rPr>
        <w:t xml:space="preserve">   </w:t>
      </w:r>
      <w:r>
        <w:t>стратификация,</w:t>
      </w:r>
      <w:r>
        <w:rPr>
          <w:spacing w:val="80"/>
        </w:rPr>
        <w:t xml:space="preserve"> </w:t>
      </w:r>
      <w:r>
        <w:t>ее критерии. Социальное неравенство. Социальная структура российского общества. Государственная</w:t>
      </w:r>
      <w:r>
        <w:rPr>
          <w:spacing w:val="80"/>
          <w:w w:val="150"/>
        </w:rPr>
        <w:t xml:space="preserve">   </w:t>
      </w:r>
      <w:r>
        <w:t>поддержка</w:t>
      </w:r>
      <w:r>
        <w:rPr>
          <w:spacing w:val="80"/>
          <w:w w:val="150"/>
        </w:rPr>
        <w:t xml:space="preserve">   </w:t>
      </w:r>
      <w:r>
        <w:t>социально</w:t>
      </w:r>
      <w:r>
        <w:rPr>
          <w:spacing w:val="80"/>
          <w:w w:val="150"/>
        </w:rPr>
        <w:t xml:space="preserve">   </w:t>
      </w:r>
      <w:r>
        <w:t>незащищенных</w:t>
      </w:r>
      <w:r>
        <w:rPr>
          <w:spacing w:val="80"/>
          <w:w w:val="150"/>
        </w:rPr>
        <w:t xml:space="preserve">   </w:t>
      </w:r>
      <w:r>
        <w:t>слоев</w:t>
      </w:r>
      <w:r>
        <w:rPr>
          <w:spacing w:val="80"/>
          <w:w w:val="150"/>
        </w:rPr>
        <w:t xml:space="preserve">   </w:t>
      </w:r>
      <w:r>
        <w:t>общества в Российской Федерации.</w:t>
      </w:r>
    </w:p>
    <w:p w:rsidR="000A0EF3" w:rsidRDefault="002345D6">
      <w:pPr>
        <w:pStyle w:val="a3"/>
        <w:spacing w:line="350" w:lineRule="auto"/>
        <w:ind w:right="538"/>
      </w:pPr>
      <w:r>
        <w:t>Положение индивида в обществе. Социальные статусы и роли. Социальная мобильность, ее формы и каналы в современном российском обществе.</w:t>
      </w:r>
    </w:p>
    <w:p w:rsidR="000A0EF3" w:rsidRDefault="002345D6">
      <w:pPr>
        <w:pStyle w:val="a3"/>
        <w:spacing w:line="350" w:lineRule="auto"/>
        <w:ind w:right="539"/>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A0EF3" w:rsidRDefault="002345D6">
      <w:pPr>
        <w:pStyle w:val="a3"/>
        <w:spacing w:line="350" w:lineRule="auto"/>
        <w:ind w:right="535"/>
      </w:pPr>
      <w:r>
        <w:t>Миграционные</w:t>
      </w:r>
      <w:r>
        <w:rPr>
          <w:spacing w:val="80"/>
        </w:rPr>
        <w:t xml:space="preserve">  </w:t>
      </w:r>
      <w:r>
        <w:t>процессы</w:t>
      </w:r>
      <w:r>
        <w:rPr>
          <w:spacing w:val="80"/>
        </w:rPr>
        <w:t xml:space="preserve">  </w:t>
      </w:r>
      <w:r>
        <w:t>в</w:t>
      </w:r>
      <w:r>
        <w:rPr>
          <w:spacing w:val="80"/>
        </w:rPr>
        <w:t xml:space="preserve">  </w:t>
      </w:r>
      <w:r>
        <w:t>современном</w:t>
      </w:r>
      <w:r>
        <w:rPr>
          <w:spacing w:val="80"/>
        </w:rPr>
        <w:t xml:space="preserve">  </w:t>
      </w:r>
      <w:r>
        <w:t>мире.</w:t>
      </w:r>
      <w:r>
        <w:rPr>
          <w:spacing w:val="80"/>
        </w:rPr>
        <w:t xml:space="preserve">  </w:t>
      </w:r>
      <w:r>
        <w:t>Этнические</w:t>
      </w:r>
      <w:r>
        <w:rPr>
          <w:spacing w:val="80"/>
        </w:rPr>
        <w:t xml:space="preserve">  </w:t>
      </w:r>
      <w:r>
        <w:t>общности.</w:t>
      </w:r>
      <w:r>
        <w:rPr>
          <w:spacing w:val="80"/>
        </w:rPr>
        <w:t xml:space="preserve">  </w:t>
      </w:r>
      <w:r>
        <w:t>Нации</w:t>
      </w:r>
      <w:r>
        <w:rPr>
          <w:spacing w:val="40"/>
        </w:rPr>
        <w:t xml:space="preserve"> </w:t>
      </w:r>
      <w:r>
        <w:t>и</w:t>
      </w:r>
      <w:r>
        <w:rPr>
          <w:spacing w:val="80"/>
          <w:w w:val="150"/>
        </w:rPr>
        <w:t xml:space="preserve">   </w:t>
      </w:r>
      <w:r>
        <w:t>межнациональные</w:t>
      </w:r>
      <w:r>
        <w:rPr>
          <w:spacing w:val="80"/>
          <w:w w:val="150"/>
        </w:rPr>
        <w:t xml:space="preserve">   </w:t>
      </w:r>
      <w:r>
        <w:t>отношения.</w:t>
      </w:r>
      <w:r>
        <w:rPr>
          <w:spacing w:val="80"/>
          <w:w w:val="150"/>
        </w:rPr>
        <w:t xml:space="preserve">   </w:t>
      </w:r>
      <w:r>
        <w:t>Этносоциальные</w:t>
      </w:r>
      <w:r>
        <w:rPr>
          <w:spacing w:val="80"/>
          <w:w w:val="150"/>
        </w:rPr>
        <w:t xml:space="preserve">   </w:t>
      </w:r>
      <w:r>
        <w:t>конфликты,</w:t>
      </w:r>
      <w:r>
        <w:rPr>
          <w:spacing w:val="80"/>
          <w:w w:val="150"/>
        </w:rPr>
        <w:t xml:space="preserve">   </w:t>
      </w:r>
      <w:r>
        <w:t>способы их предотвращения и пути разрешения. Конституционные принципы национальной</w:t>
      </w:r>
      <w:r>
        <w:rPr>
          <w:spacing w:val="40"/>
        </w:rPr>
        <w:t xml:space="preserve"> </w:t>
      </w:r>
      <w:r>
        <w:t>политики в Российской Федерации.</w:t>
      </w:r>
    </w:p>
    <w:p w:rsidR="000A0EF3" w:rsidRDefault="002345D6">
      <w:pPr>
        <w:pStyle w:val="a3"/>
        <w:spacing w:line="348" w:lineRule="auto"/>
        <w:ind w:right="534"/>
      </w:pPr>
      <w:r>
        <w:t>Социальные</w:t>
      </w:r>
      <w:r>
        <w:rPr>
          <w:spacing w:val="-4"/>
        </w:rPr>
        <w:t xml:space="preserve"> </w:t>
      </w:r>
      <w:r>
        <w:t>нормы</w:t>
      </w:r>
      <w:r>
        <w:rPr>
          <w:spacing w:val="-3"/>
        </w:rPr>
        <w:t xml:space="preserve"> </w:t>
      </w:r>
      <w:r>
        <w:t>и</w:t>
      </w:r>
      <w:r>
        <w:rPr>
          <w:spacing w:val="-1"/>
        </w:rPr>
        <w:t xml:space="preserve"> </w:t>
      </w:r>
      <w:r>
        <w:t>отклоняющееся</w:t>
      </w:r>
      <w:r>
        <w:rPr>
          <w:spacing w:val="-2"/>
        </w:rPr>
        <w:t xml:space="preserve"> </w:t>
      </w:r>
      <w:r>
        <w:t>(девиантное)</w:t>
      </w:r>
      <w:r>
        <w:rPr>
          <w:spacing w:val="-3"/>
        </w:rPr>
        <w:t xml:space="preserve"> </w:t>
      </w:r>
      <w:r>
        <w:t>поведение.</w:t>
      </w:r>
      <w:r>
        <w:rPr>
          <w:spacing w:val="-2"/>
        </w:rPr>
        <w:t xml:space="preserve"> </w:t>
      </w:r>
      <w:r>
        <w:t>Формы</w:t>
      </w:r>
      <w:r>
        <w:rPr>
          <w:spacing w:val="-1"/>
        </w:rPr>
        <w:t xml:space="preserve"> </w:t>
      </w:r>
      <w:r>
        <w:t>социальных девиаций. Конформизм. Социальный контроль и самоконтроль.</w:t>
      </w:r>
    </w:p>
    <w:p w:rsidR="000A0EF3" w:rsidRDefault="002345D6">
      <w:pPr>
        <w:pStyle w:val="a3"/>
        <w:spacing w:before="1" w:line="350" w:lineRule="auto"/>
        <w:ind w:right="528"/>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0A0EF3" w:rsidRDefault="002345D6">
      <w:pPr>
        <w:pStyle w:val="a3"/>
        <w:spacing w:line="275" w:lineRule="exact"/>
      </w:pPr>
      <w:r>
        <w:t>Политическая</w:t>
      </w:r>
      <w:r>
        <w:rPr>
          <w:spacing w:val="-4"/>
        </w:rPr>
        <w:t xml:space="preserve"> </w:t>
      </w:r>
      <w:r>
        <w:rPr>
          <w:spacing w:val="-2"/>
        </w:rPr>
        <w:t>сфера.</w:t>
      </w:r>
    </w:p>
    <w:p w:rsidR="000A0EF3" w:rsidRDefault="002345D6">
      <w:pPr>
        <w:pStyle w:val="a3"/>
        <w:spacing w:before="127" w:line="348" w:lineRule="auto"/>
        <w:ind w:right="537"/>
      </w:pPr>
      <w:r>
        <w:t>Политическая власть и субъекты политики в современном обществе. Политические институты. Политическая деятельность.</w:t>
      </w:r>
    </w:p>
    <w:p w:rsidR="000A0EF3" w:rsidRDefault="002345D6">
      <w:pPr>
        <w:pStyle w:val="a3"/>
        <w:spacing w:before="4"/>
      </w:pPr>
      <w:r>
        <w:t>Политическая</w:t>
      </w:r>
      <w:r>
        <w:rPr>
          <w:spacing w:val="-1"/>
        </w:rPr>
        <w:t xml:space="preserve"> </w:t>
      </w:r>
      <w:r>
        <w:t>система</w:t>
      </w:r>
      <w:r>
        <w:rPr>
          <w:spacing w:val="3"/>
        </w:rPr>
        <w:t xml:space="preserve"> </w:t>
      </w:r>
      <w:r>
        <w:t>общества,</w:t>
      </w:r>
      <w:r>
        <w:rPr>
          <w:spacing w:val="1"/>
        </w:rPr>
        <w:t xml:space="preserve"> </w:t>
      </w:r>
      <w:r>
        <w:t>ее</w:t>
      </w:r>
      <w:r>
        <w:rPr>
          <w:spacing w:val="1"/>
        </w:rPr>
        <w:t xml:space="preserve"> </w:t>
      </w:r>
      <w:r>
        <w:t>структура</w:t>
      </w:r>
      <w:r>
        <w:rPr>
          <w:spacing w:val="3"/>
        </w:rPr>
        <w:t xml:space="preserve"> </w:t>
      </w:r>
      <w:r>
        <w:t>и</w:t>
      </w:r>
      <w:r>
        <w:rPr>
          <w:spacing w:val="2"/>
        </w:rPr>
        <w:t xml:space="preserve"> </w:t>
      </w:r>
      <w:r>
        <w:t>функции.</w:t>
      </w:r>
      <w:r>
        <w:rPr>
          <w:spacing w:val="2"/>
        </w:rPr>
        <w:t xml:space="preserve"> </w:t>
      </w:r>
      <w:r>
        <w:t>Политическая</w:t>
      </w:r>
      <w:r>
        <w:rPr>
          <w:spacing w:val="1"/>
        </w:rPr>
        <w:t xml:space="preserve"> </w:t>
      </w:r>
      <w:r>
        <w:t>система</w:t>
      </w:r>
      <w:r>
        <w:rPr>
          <w:spacing w:val="1"/>
        </w:rPr>
        <w:t xml:space="preserve"> </w:t>
      </w:r>
      <w:r>
        <w:rPr>
          <w:spacing w:val="-2"/>
        </w:rPr>
        <w:t>Российской</w:t>
      </w:r>
    </w:p>
    <w:p w:rsidR="000A0EF3" w:rsidRDefault="000A0EF3">
      <w:pPr>
        <w:sectPr w:rsidR="000A0EF3">
          <w:pgSz w:w="11910" w:h="16390"/>
          <w:pgMar w:top="760" w:right="600" w:bottom="1160" w:left="900" w:header="0" w:footer="965" w:gutter="0"/>
          <w:cols w:space="720"/>
        </w:sectPr>
      </w:pPr>
    </w:p>
    <w:p w:rsidR="000A0EF3" w:rsidRDefault="002345D6">
      <w:pPr>
        <w:pStyle w:val="a3"/>
        <w:spacing w:before="79" w:line="350" w:lineRule="auto"/>
        <w:ind w:right="535"/>
      </w:pPr>
      <w:r>
        <w:lastRenderedPageBreak/>
        <w:t>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0A0EF3" w:rsidRDefault="002345D6">
      <w:pPr>
        <w:pStyle w:val="a3"/>
        <w:tabs>
          <w:tab w:val="left" w:pos="4305"/>
          <w:tab w:val="left" w:pos="8494"/>
        </w:tabs>
        <w:spacing w:line="350" w:lineRule="auto"/>
        <w:ind w:right="535"/>
      </w:pPr>
      <w: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w:t>
      </w:r>
      <w:r>
        <w:rPr>
          <w:spacing w:val="-2"/>
        </w:rPr>
        <w:t>Обеспечение</w:t>
      </w:r>
      <w:r>
        <w:tab/>
      </w:r>
      <w:r>
        <w:rPr>
          <w:spacing w:val="-2"/>
        </w:rPr>
        <w:t>национальной</w:t>
      </w:r>
      <w:r>
        <w:tab/>
      </w:r>
      <w:r>
        <w:rPr>
          <w:spacing w:val="-2"/>
        </w:rPr>
        <w:t xml:space="preserve">безопасности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Государственная</w:t>
      </w:r>
      <w:r>
        <w:rPr>
          <w:spacing w:val="80"/>
          <w:w w:val="150"/>
        </w:rPr>
        <w:t xml:space="preserve">  </w:t>
      </w:r>
      <w:r>
        <w:t>политика</w:t>
      </w:r>
      <w:r>
        <w:rPr>
          <w:spacing w:val="80"/>
          <w:w w:val="150"/>
        </w:rPr>
        <w:t xml:space="preserve">  </w:t>
      </w:r>
      <w:r>
        <w:t>Российской</w:t>
      </w:r>
      <w:r>
        <w:rPr>
          <w:spacing w:val="80"/>
          <w:w w:val="150"/>
        </w:rPr>
        <w:t xml:space="preserve">  </w:t>
      </w:r>
      <w:r>
        <w:t>Федерации по противодействию экстремизму.</w:t>
      </w:r>
    </w:p>
    <w:p w:rsidR="000A0EF3" w:rsidRDefault="002345D6">
      <w:pPr>
        <w:pStyle w:val="a3"/>
        <w:spacing w:line="350" w:lineRule="auto"/>
        <w:ind w:right="533"/>
      </w:pPr>
      <w:r>
        <w:t>Политическая культура общества и личности. Политическое поведение. Политическое участие.</w:t>
      </w:r>
      <w:r>
        <w:rPr>
          <w:spacing w:val="80"/>
          <w:w w:val="150"/>
        </w:rPr>
        <w:t xml:space="preserve">   </w:t>
      </w:r>
      <w:r>
        <w:t>Причины</w:t>
      </w:r>
      <w:r>
        <w:rPr>
          <w:spacing w:val="80"/>
          <w:w w:val="150"/>
        </w:rPr>
        <w:t xml:space="preserve">   </w:t>
      </w:r>
      <w:r>
        <w:t>абсентеизма.</w:t>
      </w:r>
      <w:r>
        <w:rPr>
          <w:spacing w:val="80"/>
          <w:w w:val="150"/>
        </w:rPr>
        <w:t xml:space="preserve">   </w:t>
      </w:r>
      <w:r>
        <w:t>Политическая</w:t>
      </w:r>
      <w:r>
        <w:rPr>
          <w:spacing w:val="80"/>
          <w:w w:val="150"/>
        </w:rPr>
        <w:t xml:space="preserve">   </w:t>
      </w:r>
      <w:r>
        <w:t>идеология,</w:t>
      </w:r>
      <w:r>
        <w:rPr>
          <w:spacing w:val="80"/>
          <w:w w:val="150"/>
        </w:rPr>
        <w:t xml:space="preserve">   </w:t>
      </w:r>
      <w:r>
        <w:t>ее</w:t>
      </w:r>
      <w:r>
        <w:rPr>
          <w:spacing w:val="80"/>
          <w:w w:val="150"/>
        </w:rPr>
        <w:t xml:space="preserve">   </w:t>
      </w:r>
      <w:r>
        <w:t>роль</w:t>
      </w:r>
      <w:r>
        <w:rPr>
          <w:spacing w:val="80"/>
        </w:rPr>
        <w:t xml:space="preserve"> </w:t>
      </w:r>
      <w:r>
        <w:t>в обществе. Основные идейно-политические течения современности.</w:t>
      </w:r>
    </w:p>
    <w:p w:rsidR="000A0EF3" w:rsidRDefault="002345D6">
      <w:pPr>
        <w:pStyle w:val="a3"/>
        <w:spacing w:line="350" w:lineRule="auto"/>
        <w:ind w:right="538"/>
      </w:pPr>
      <w:r>
        <w:t>Политический процесс и участие в нем субъектов политики. Формы участия граждан в политике.</w:t>
      </w:r>
      <w:r>
        <w:rPr>
          <w:spacing w:val="-2"/>
        </w:rPr>
        <w:t xml:space="preserve"> </w:t>
      </w:r>
      <w:r>
        <w:t>Политические</w:t>
      </w:r>
      <w:r>
        <w:rPr>
          <w:spacing w:val="-3"/>
        </w:rPr>
        <w:t xml:space="preserve"> </w:t>
      </w:r>
      <w:r>
        <w:t>партии</w:t>
      </w:r>
      <w:r>
        <w:rPr>
          <w:spacing w:val="-3"/>
        </w:rPr>
        <w:t xml:space="preserve"> </w:t>
      </w:r>
      <w:r>
        <w:t>как</w:t>
      </w:r>
      <w:r>
        <w:rPr>
          <w:spacing w:val="-2"/>
        </w:rPr>
        <w:t xml:space="preserve"> </w:t>
      </w:r>
      <w:r>
        <w:t>субъекты</w:t>
      </w:r>
      <w:r>
        <w:rPr>
          <w:spacing w:val="-2"/>
        </w:rPr>
        <w:t xml:space="preserve"> </w:t>
      </w:r>
      <w:r>
        <w:t>политики,</w:t>
      </w:r>
      <w:r>
        <w:rPr>
          <w:spacing w:val="-2"/>
        </w:rPr>
        <w:t xml:space="preserve"> </w:t>
      </w:r>
      <w:r>
        <w:t>их</w:t>
      </w:r>
      <w:r>
        <w:rPr>
          <w:spacing w:val="-2"/>
        </w:rPr>
        <w:t xml:space="preserve"> </w:t>
      </w:r>
      <w:r>
        <w:t>функции,</w:t>
      </w:r>
      <w:r>
        <w:rPr>
          <w:spacing w:val="-3"/>
        </w:rPr>
        <w:t xml:space="preserve"> </w:t>
      </w:r>
      <w:r>
        <w:t>виды.</w:t>
      </w:r>
      <w:r>
        <w:rPr>
          <w:spacing w:val="-3"/>
        </w:rPr>
        <w:t xml:space="preserve"> </w:t>
      </w:r>
      <w:r>
        <w:t>Типы</w:t>
      </w:r>
      <w:r>
        <w:rPr>
          <w:spacing w:val="-3"/>
        </w:rPr>
        <w:t xml:space="preserve"> </w:t>
      </w:r>
      <w:r>
        <w:t xml:space="preserve">партийных </w:t>
      </w:r>
      <w:r>
        <w:rPr>
          <w:spacing w:val="-2"/>
        </w:rPr>
        <w:t>систем.</w:t>
      </w:r>
    </w:p>
    <w:p w:rsidR="000A0EF3" w:rsidRDefault="002345D6">
      <w:pPr>
        <w:pStyle w:val="a3"/>
        <w:spacing w:line="350" w:lineRule="auto"/>
        <w:ind w:right="536"/>
      </w:pPr>
      <w:r>
        <w:t>Избирательная система. Типы избирательных систем: мажоритарная, пропорциональная, смешанная. Избирательная система</w:t>
      </w:r>
      <w:r>
        <w:rPr>
          <w:spacing w:val="40"/>
        </w:rPr>
        <w:t xml:space="preserve"> </w:t>
      </w:r>
      <w:r>
        <w:t>Российской Федерации.</w:t>
      </w:r>
    </w:p>
    <w:p w:rsidR="000A0EF3" w:rsidRDefault="002345D6">
      <w:pPr>
        <w:pStyle w:val="a3"/>
        <w:spacing w:line="274" w:lineRule="exact"/>
      </w:pPr>
      <w:r>
        <w:t>Политическая</w:t>
      </w:r>
      <w:r>
        <w:rPr>
          <w:spacing w:val="-4"/>
        </w:rPr>
        <w:t xml:space="preserve"> </w:t>
      </w:r>
      <w:r>
        <w:t>элита</w:t>
      </w:r>
      <w:r>
        <w:rPr>
          <w:spacing w:val="-1"/>
        </w:rPr>
        <w:t xml:space="preserve"> </w:t>
      </w:r>
      <w:r>
        <w:t>и</w:t>
      </w:r>
      <w:r>
        <w:rPr>
          <w:spacing w:val="-4"/>
        </w:rPr>
        <w:t xml:space="preserve"> </w:t>
      </w:r>
      <w:r>
        <w:t>политическое</w:t>
      </w:r>
      <w:r>
        <w:rPr>
          <w:spacing w:val="-2"/>
        </w:rPr>
        <w:t xml:space="preserve"> </w:t>
      </w:r>
      <w:r>
        <w:t>лидерство.</w:t>
      </w:r>
      <w:r>
        <w:rPr>
          <w:spacing w:val="-1"/>
        </w:rPr>
        <w:t xml:space="preserve"> </w:t>
      </w:r>
      <w:r>
        <w:t>Типология</w:t>
      </w:r>
      <w:r>
        <w:rPr>
          <w:spacing w:val="-4"/>
        </w:rPr>
        <w:t xml:space="preserve"> </w:t>
      </w:r>
      <w:r>
        <w:rPr>
          <w:spacing w:val="-2"/>
        </w:rPr>
        <w:t>лидерства.</w:t>
      </w:r>
    </w:p>
    <w:p w:rsidR="000A0EF3" w:rsidRDefault="002345D6">
      <w:pPr>
        <w:pStyle w:val="a3"/>
        <w:spacing w:before="121" w:line="350" w:lineRule="auto"/>
        <w:ind w:right="537"/>
      </w:pPr>
      <w:r>
        <w:t>Роль средств массовой информации в политической жизни общества. Интернет в современной политической коммуникации.</w:t>
      </w:r>
    </w:p>
    <w:p w:rsidR="000A0EF3" w:rsidRDefault="002345D6">
      <w:pPr>
        <w:pStyle w:val="a3"/>
        <w:spacing w:line="274" w:lineRule="exact"/>
      </w:pPr>
      <w:r>
        <w:t>Правовое</w:t>
      </w:r>
      <w:r>
        <w:rPr>
          <w:spacing w:val="-7"/>
        </w:rPr>
        <w:t xml:space="preserve"> </w:t>
      </w:r>
      <w:r>
        <w:t>регулирование</w:t>
      </w:r>
      <w:r>
        <w:rPr>
          <w:spacing w:val="-4"/>
        </w:rPr>
        <w:t xml:space="preserve"> </w:t>
      </w:r>
      <w:r>
        <w:t>общественных</w:t>
      </w:r>
      <w:r>
        <w:rPr>
          <w:spacing w:val="-3"/>
        </w:rPr>
        <w:t xml:space="preserve"> </w:t>
      </w:r>
      <w:r>
        <w:t>отношений</w:t>
      </w:r>
      <w:r>
        <w:rPr>
          <w:spacing w:val="-4"/>
        </w:rPr>
        <w:t xml:space="preserve"> </w:t>
      </w:r>
      <w:r>
        <w:t>в</w:t>
      </w:r>
      <w:r>
        <w:rPr>
          <w:spacing w:val="-4"/>
        </w:rPr>
        <w:t xml:space="preserve"> </w:t>
      </w:r>
      <w:r>
        <w:t>Российской</w:t>
      </w:r>
      <w:r>
        <w:rPr>
          <w:spacing w:val="-3"/>
        </w:rPr>
        <w:t xml:space="preserve"> </w:t>
      </w:r>
      <w:r>
        <w:rPr>
          <w:spacing w:val="-2"/>
        </w:rPr>
        <w:t>Федерации.</w:t>
      </w:r>
    </w:p>
    <w:p w:rsidR="000A0EF3" w:rsidRDefault="002345D6">
      <w:pPr>
        <w:pStyle w:val="a3"/>
        <w:spacing w:before="127" w:line="350" w:lineRule="auto"/>
        <w:ind w:right="531"/>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0A0EF3" w:rsidRDefault="002345D6">
      <w:pPr>
        <w:pStyle w:val="a3"/>
        <w:tabs>
          <w:tab w:val="left" w:pos="4609"/>
          <w:tab w:val="left" w:pos="6412"/>
          <w:tab w:val="left" w:pos="9294"/>
        </w:tabs>
        <w:spacing w:line="350" w:lineRule="auto"/>
        <w:ind w:right="535"/>
      </w:pPr>
      <w: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w:t>
      </w:r>
      <w:r>
        <w:rPr>
          <w:spacing w:val="-2"/>
        </w:rPr>
        <w:t>социально-экономические</w:t>
      </w:r>
      <w:r>
        <w:tab/>
      </w:r>
      <w:r>
        <w:rPr>
          <w:spacing w:val="-10"/>
        </w:rPr>
        <w:t>и</w:t>
      </w:r>
      <w:r>
        <w:tab/>
      </w:r>
      <w:r>
        <w:rPr>
          <w:spacing w:val="-2"/>
        </w:rPr>
        <w:t>культурные</w:t>
      </w:r>
      <w:r>
        <w:tab/>
      </w:r>
      <w:r>
        <w:rPr>
          <w:spacing w:val="-2"/>
        </w:rPr>
        <w:t xml:space="preserve">права </w:t>
      </w:r>
      <w: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spacing w:before="79" w:line="350" w:lineRule="auto"/>
        <w:ind w:right="530"/>
      </w:pPr>
      <w:r>
        <w:lastRenderedPageBreak/>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0A0EF3" w:rsidRDefault="002345D6">
      <w:pPr>
        <w:pStyle w:val="a3"/>
        <w:spacing w:line="350" w:lineRule="auto"/>
        <w:ind w:right="537"/>
      </w:pPr>
      <w:r>
        <w:t>Семейное право. Порядок и условия заключения и расторжения брака. Правовое регулирование</w:t>
      </w:r>
      <w:r>
        <w:rPr>
          <w:spacing w:val="68"/>
          <w:w w:val="150"/>
        </w:rPr>
        <w:t xml:space="preserve">   </w:t>
      </w:r>
      <w:r>
        <w:t>отношений</w:t>
      </w:r>
      <w:r>
        <w:rPr>
          <w:spacing w:val="69"/>
          <w:w w:val="150"/>
        </w:rPr>
        <w:t xml:space="preserve">   </w:t>
      </w:r>
      <w:r>
        <w:t>супругов.</w:t>
      </w:r>
      <w:r>
        <w:rPr>
          <w:spacing w:val="69"/>
          <w:w w:val="150"/>
        </w:rPr>
        <w:t xml:space="preserve">   </w:t>
      </w:r>
      <w:r>
        <w:t>Права</w:t>
      </w:r>
      <w:r>
        <w:rPr>
          <w:spacing w:val="68"/>
          <w:w w:val="150"/>
        </w:rPr>
        <w:t xml:space="preserve">   </w:t>
      </w:r>
      <w:r>
        <w:t>и</w:t>
      </w:r>
      <w:r>
        <w:rPr>
          <w:spacing w:val="69"/>
          <w:w w:val="150"/>
        </w:rPr>
        <w:t xml:space="preserve">   </w:t>
      </w:r>
      <w:r>
        <w:t>обязанности</w:t>
      </w:r>
      <w:r>
        <w:rPr>
          <w:spacing w:val="69"/>
          <w:w w:val="150"/>
        </w:rPr>
        <w:t xml:space="preserve">   </w:t>
      </w:r>
      <w:r>
        <w:t>родителей и детей.</w:t>
      </w:r>
    </w:p>
    <w:p w:rsidR="000A0EF3" w:rsidRDefault="002345D6">
      <w:pPr>
        <w:pStyle w:val="a3"/>
        <w:spacing w:line="350" w:lineRule="auto"/>
        <w:ind w:right="536"/>
      </w:pPr>
      <w:r>
        <w:t>Трудовое право. Трудовые правоотношения. Порядок приема на работу, заключения и расторжения</w:t>
      </w:r>
      <w:r>
        <w:rPr>
          <w:spacing w:val="80"/>
          <w:w w:val="150"/>
        </w:rPr>
        <w:t xml:space="preserve">   </w:t>
      </w:r>
      <w:r>
        <w:t>трудового</w:t>
      </w:r>
      <w:r>
        <w:rPr>
          <w:spacing w:val="80"/>
          <w:w w:val="150"/>
        </w:rPr>
        <w:t xml:space="preserve">   </w:t>
      </w:r>
      <w:r>
        <w:t>договора.</w:t>
      </w:r>
      <w:r>
        <w:rPr>
          <w:spacing w:val="80"/>
          <w:w w:val="150"/>
        </w:rPr>
        <w:t xml:space="preserve">   </w:t>
      </w:r>
      <w:r>
        <w:t>Права</w:t>
      </w:r>
      <w:r>
        <w:rPr>
          <w:spacing w:val="79"/>
          <w:w w:val="150"/>
        </w:rPr>
        <w:t xml:space="preserve">   </w:t>
      </w:r>
      <w:r>
        <w:t>и</w:t>
      </w:r>
      <w:r>
        <w:rPr>
          <w:spacing w:val="80"/>
          <w:w w:val="150"/>
        </w:rPr>
        <w:t xml:space="preserve">   </w:t>
      </w:r>
      <w:r>
        <w:t>обязанности</w:t>
      </w:r>
      <w:r>
        <w:rPr>
          <w:spacing w:val="80"/>
          <w:w w:val="150"/>
        </w:rPr>
        <w:t xml:space="preserve">   </w:t>
      </w:r>
      <w:r>
        <w:t>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0A0EF3" w:rsidRDefault="002345D6">
      <w:pPr>
        <w:pStyle w:val="a3"/>
        <w:tabs>
          <w:tab w:val="left" w:pos="2336"/>
          <w:tab w:val="left" w:pos="4918"/>
          <w:tab w:val="left" w:pos="5669"/>
          <w:tab w:val="left" w:pos="7101"/>
          <w:tab w:val="left" w:pos="9246"/>
        </w:tabs>
        <w:spacing w:line="350" w:lineRule="auto"/>
        <w:ind w:right="537"/>
      </w:pPr>
      <w:r>
        <w:t xml:space="preserve">Законодательство Российской Федерации о налогах и сборах. Участники отношений, </w:t>
      </w:r>
      <w:r>
        <w:rPr>
          <w:spacing w:val="-2"/>
        </w:rPr>
        <w:t>регулируемых</w:t>
      </w:r>
      <w:r>
        <w:tab/>
      </w:r>
      <w:r>
        <w:rPr>
          <w:spacing w:val="-2"/>
        </w:rPr>
        <w:t>законодательством</w:t>
      </w:r>
      <w:r>
        <w:tab/>
      </w:r>
      <w:r>
        <w:rPr>
          <w:spacing w:val="-10"/>
        </w:rPr>
        <w:t>о</w:t>
      </w:r>
      <w:r>
        <w:tab/>
      </w:r>
      <w:r>
        <w:rPr>
          <w:spacing w:val="-2"/>
        </w:rPr>
        <w:t>налогах</w:t>
      </w:r>
      <w:r>
        <w:tab/>
        <w:t>и</w:t>
      </w:r>
      <w:r>
        <w:rPr>
          <w:spacing w:val="80"/>
        </w:rPr>
        <w:t xml:space="preserve">   </w:t>
      </w:r>
      <w:r>
        <w:t>сборах.</w:t>
      </w:r>
      <w:r>
        <w:tab/>
      </w:r>
      <w:r>
        <w:rPr>
          <w:spacing w:val="-2"/>
        </w:rPr>
        <w:t xml:space="preserve">Права </w:t>
      </w:r>
      <w:r>
        <w:t>и обязанности налогоплательщиков. Ответственность за налоговые правонарушения.</w:t>
      </w:r>
    </w:p>
    <w:p w:rsidR="000A0EF3" w:rsidRDefault="002345D6">
      <w:pPr>
        <w:pStyle w:val="a3"/>
        <w:spacing w:line="350" w:lineRule="auto"/>
        <w:ind w:right="537"/>
      </w:pPr>
      <w:r>
        <w:t>Федеральный закон «Об образовании в Российской Федерации». Порядок приема на обучение</w:t>
      </w:r>
      <w:r>
        <w:rPr>
          <w:spacing w:val="80"/>
          <w:w w:val="150"/>
        </w:rPr>
        <w:t xml:space="preserve">   </w:t>
      </w:r>
      <w:r>
        <w:t>в</w:t>
      </w:r>
      <w:r>
        <w:rPr>
          <w:spacing w:val="80"/>
          <w:w w:val="150"/>
        </w:rPr>
        <w:t xml:space="preserve">   </w:t>
      </w:r>
      <w:r>
        <w:t>образовательные</w:t>
      </w:r>
      <w:r>
        <w:rPr>
          <w:spacing w:val="80"/>
          <w:w w:val="150"/>
        </w:rPr>
        <w:t xml:space="preserve">   </w:t>
      </w:r>
      <w:r>
        <w:t>организации</w:t>
      </w:r>
      <w:r>
        <w:rPr>
          <w:spacing w:val="80"/>
          <w:w w:val="150"/>
        </w:rPr>
        <w:t xml:space="preserve">   </w:t>
      </w:r>
      <w:r>
        <w:t>среднего</w:t>
      </w:r>
      <w:r>
        <w:rPr>
          <w:spacing w:val="80"/>
          <w:w w:val="150"/>
        </w:rPr>
        <w:t xml:space="preserve">   </w:t>
      </w:r>
      <w:r>
        <w:t>профессионального и высшего образования. Порядок оказания платных образовательных услуг.</w:t>
      </w:r>
    </w:p>
    <w:p w:rsidR="000A0EF3" w:rsidRDefault="002345D6">
      <w:pPr>
        <w:pStyle w:val="a3"/>
        <w:spacing w:line="350" w:lineRule="auto"/>
        <w:ind w:right="535"/>
      </w:pPr>
      <w:r>
        <w:t>Административное право и его субъекты. Административное правонарушение и административная ответственность.</w:t>
      </w:r>
    </w:p>
    <w:p w:rsidR="000A0EF3" w:rsidRDefault="002345D6">
      <w:pPr>
        <w:pStyle w:val="a3"/>
        <w:spacing w:line="348" w:lineRule="auto"/>
        <w:ind w:right="537"/>
      </w:pPr>
      <w:r>
        <w:t>Экологическое законодательство. Экологические правонарушения. Способы защиты права</w:t>
      </w:r>
      <w:r>
        <w:rPr>
          <w:spacing w:val="40"/>
        </w:rPr>
        <w:t xml:space="preserve"> </w:t>
      </w:r>
      <w:r>
        <w:t>на благоприятную окружающую среду.</w:t>
      </w:r>
    </w:p>
    <w:p w:rsidR="000A0EF3" w:rsidRDefault="002345D6">
      <w:pPr>
        <w:pStyle w:val="a3"/>
        <w:spacing w:line="350" w:lineRule="auto"/>
        <w:ind w:right="529"/>
      </w:pPr>
      <w:r>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w:t>
      </w:r>
      <w:r>
        <w:rPr>
          <w:spacing w:val="-2"/>
        </w:rPr>
        <w:t>процесса.</w:t>
      </w:r>
    </w:p>
    <w:p w:rsidR="000A0EF3" w:rsidRDefault="002345D6">
      <w:pPr>
        <w:pStyle w:val="a3"/>
        <w:tabs>
          <w:tab w:val="left" w:pos="2965"/>
          <w:tab w:val="left" w:pos="4539"/>
          <w:tab w:val="left" w:pos="6220"/>
          <w:tab w:val="left" w:pos="8312"/>
          <w:tab w:val="left" w:pos="9260"/>
        </w:tabs>
        <w:spacing w:line="348" w:lineRule="auto"/>
        <w:ind w:right="538"/>
      </w:pPr>
      <w:r>
        <w:rPr>
          <w:spacing w:val="-2"/>
        </w:rPr>
        <w:t>Административный</w:t>
      </w:r>
      <w:r>
        <w:tab/>
      </w:r>
      <w:r>
        <w:rPr>
          <w:spacing w:val="-2"/>
        </w:rPr>
        <w:t>процесс.</w:t>
      </w:r>
      <w:r>
        <w:tab/>
      </w:r>
      <w:r>
        <w:rPr>
          <w:spacing w:val="-2"/>
        </w:rPr>
        <w:t>Судебное</w:t>
      </w:r>
      <w:r>
        <w:tab/>
      </w:r>
      <w:r>
        <w:rPr>
          <w:spacing w:val="-2"/>
        </w:rPr>
        <w:t>производство</w:t>
      </w:r>
      <w:r>
        <w:tab/>
      </w:r>
      <w:r>
        <w:rPr>
          <w:spacing w:val="-6"/>
        </w:rPr>
        <w:t>по</w:t>
      </w:r>
      <w:r>
        <w:tab/>
      </w:r>
      <w:r>
        <w:rPr>
          <w:spacing w:val="-2"/>
        </w:rPr>
        <w:t xml:space="preserve">делам </w:t>
      </w:r>
      <w:r>
        <w:t>об административных правонарушениях.</w:t>
      </w:r>
    </w:p>
    <w:p w:rsidR="000A0EF3" w:rsidRDefault="002345D6">
      <w:pPr>
        <w:pStyle w:val="a3"/>
        <w:spacing w:line="350" w:lineRule="auto"/>
        <w:ind w:right="2147"/>
      </w:pPr>
      <w:r>
        <w:t>Уголовный</w:t>
      </w:r>
      <w:r>
        <w:rPr>
          <w:spacing w:val="-6"/>
        </w:rPr>
        <w:t xml:space="preserve"> </w:t>
      </w:r>
      <w:r>
        <w:t>процесс,</w:t>
      </w:r>
      <w:r>
        <w:rPr>
          <w:spacing w:val="-6"/>
        </w:rPr>
        <w:t xml:space="preserve"> </w:t>
      </w:r>
      <w:r>
        <w:t>его</w:t>
      </w:r>
      <w:r>
        <w:rPr>
          <w:spacing w:val="-6"/>
        </w:rPr>
        <w:t xml:space="preserve"> </w:t>
      </w:r>
      <w:r>
        <w:t>принципы</w:t>
      </w:r>
      <w:r>
        <w:rPr>
          <w:spacing w:val="-6"/>
        </w:rPr>
        <w:t xml:space="preserve"> </w:t>
      </w:r>
      <w:r>
        <w:t>и</w:t>
      </w:r>
      <w:r>
        <w:rPr>
          <w:spacing w:val="-6"/>
        </w:rPr>
        <w:t xml:space="preserve"> </w:t>
      </w:r>
      <w:r>
        <w:t>стадии.</w:t>
      </w:r>
      <w:r>
        <w:rPr>
          <w:spacing w:val="-8"/>
        </w:rPr>
        <w:t xml:space="preserve"> </w:t>
      </w:r>
      <w:r>
        <w:t>Участники</w:t>
      </w:r>
      <w:r>
        <w:rPr>
          <w:spacing w:val="-3"/>
        </w:rPr>
        <w:t xml:space="preserve"> </w:t>
      </w:r>
      <w:r>
        <w:t>уголовного</w:t>
      </w:r>
      <w:r>
        <w:rPr>
          <w:spacing w:val="-6"/>
        </w:rPr>
        <w:t xml:space="preserve"> </w:t>
      </w:r>
      <w:r>
        <w:t>процесса. Конституционное судопроизводство. Арбитражное судопроизводство.</w:t>
      </w:r>
    </w:p>
    <w:p w:rsidR="000A0EF3" w:rsidRDefault="002345D6">
      <w:pPr>
        <w:pStyle w:val="a3"/>
        <w:spacing w:line="275" w:lineRule="exact"/>
      </w:pPr>
      <w:r>
        <w:t>Юридическое</w:t>
      </w:r>
      <w:r>
        <w:rPr>
          <w:spacing w:val="-8"/>
        </w:rPr>
        <w:t xml:space="preserve"> </w:t>
      </w:r>
      <w:r>
        <w:t>образование,</w:t>
      </w:r>
      <w:r>
        <w:rPr>
          <w:spacing w:val="-5"/>
        </w:rPr>
        <w:t xml:space="preserve"> </w:t>
      </w:r>
      <w:r>
        <w:t>юристы</w:t>
      </w:r>
      <w:r>
        <w:rPr>
          <w:spacing w:val="-4"/>
        </w:rPr>
        <w:t xml:space="preserve"> </w:t>
      </w:r>
      <w:r>
        <w:t>как</w:t>
      </w:r>
      <w:r>
        <w:rPr>
          <w:spacing w:val="-5"/>
        </w:rPr>
        <w:t xml:space="preserve"> </w:t>
      </w:r>
      <w:r>
        <w:t>социально-профессиональная</w:t>
      </w:r>
      <w:r>
        <w:rPr>
          <w:spacing w:val="-4"/>
        </w:rPr>
        <w:t xml:space="preserve"> </w:t>
      </w:r>
      <w:r>
        <w:rPr>
          <w:spacing w:val="-2"/>
        </w:rPr>
        <w:t>группа.</w:t>
      </w:r>
    </w:p>
    <w:p w:rsidR="000A0EF3" w:rsidRDefault="002345D6">
      <w:pPr>
        <w:pStyle w:val="a5"/>
        <w:numPr>
          <w:ilvl w:val="1"/>
          <w:numId w:val="77"/>
        </w:numPr>
        <w:tabs>
          <w:tab w:val="left" w:pos="893"/>
        </w:tabs>
        <w:spacing w:before="128"/>
        <w:jc w:val="both"/>
        <w:rPr>
          <w:sz w:val="24"/>
        </w:rPr>
      </w:pPr>
      <w:r>
        <w:rPr>
          <w:sz w:val="24"/>
        </w:rPr>
        <w:t>Планируемые</w:t>
      </w:r>
      <w:r>
        <w:rPr>
          <w:spacing w:val="-4"/>
          <w:sz w:val="24"/>
        </w:rPr>
        <w:t xml:space="preserve"> </w:t>
      </w:r>
      <w:r>
        <w:rPr>
          <w:sz w:val="24"/>
        </w:rPr>
        <w:t>результаты</w:t>
      </w:r>
      <w:r>
        <w:rPr>
          <w:spacing w:val="-3"/>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по</w:t>
      </w:r>
      <w:r>
        <w:rPr>
          <w:spacing w:val="-2"/>
          <w:sz w:val="24"/>
        </w:rPr>
        <w:t xml:space="preserve"> обществознанию.</w:t>
      </w:r>
    </w:p>
    <w:p w:rsidR="000A0EF3" w:rsidRDefault="002345D6">
      <w:pPr>
        <w:pStyle w:val="a5"/>
        <w:numPr>
          <w:ilvl w:val="2"/>
          <w:numId w:val="77"/>
        </w:numPr>
        <w:tabs>
          <w:tab w:val="left" w:pos="1073"/>
          <w:tab w:val="left" w:pos="2057"/>
          <w:tab w:val="left" w:pos="4324"/>
          <w:tab w:val="left" w:pos="6475"/>
          <w:tab w:val="left" w:pos="8745"/>
        </w:tabs>
        <w:spacing w:before="127" w:line="350" w:lineRule="auto"/>
        <w:ind w:right="529" w:firstLine="0"/>
        <w:jc w:val="both"/>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w:t>
      </w:r>
      <w:r>
        <w:rPr>
          <w:spacing w:val="40"/>
          <w:sz w:val="24"/>
        </w:rPr>
        <w:t xml:space="preserve"> </w:t>
      </w:r>
      <w:r>
        <w:rPr>
          <w:spacing w:val="-2"/>
          <w:sz w:val="24"/>
        </w:rPr>
        <w:t>нормы</w:t>
      </w:r>
      <w:r>
        <w:rPr>
          <w:sz w:val="24"/>
        </w:rPr>
        <w:tab/>
      </w:r>
      <w:r>
        <w:rPr>
          <w:sz w:val="24"/>
        </w:rPr>
        <w:tab/>
      </w:r>
      <w:r>
        <w:rPr>
          <w:spacing w:val="-2"/>
          <w:sz w:val="24"/>
        </w:rPr>
        <w:t>поведения,</w:t>
      </w:r>
      <w:r>
        <w:rPr>
          <w:sz w:val="24"/>
        </w:rPr>
        <w:tab/>
      </w:r>
      <w:r>
        <w:rPr>
          <w:spacing w:val="-2"/>
          <w:sz w:val="24"/>
        </w:rPr>
        <w:t>отражают</w:t>
      </w:r>
      <w:r>
        <w:rPr>
          <w:sz w:val="24"/>
        </w:rPr>
        <w:tab/>
      </w:r>
      <w:r>
        <w:rPr>
          <w:spacing w:val="-2"/>
          <w:sz w:val="24"/>
        </w:rPr>
        <w:t>готовность</w:t>
      </w:r>
      <w:r>
        <w:rPr>
          <w:sz w:val="24"/>
        </w:rPr>
        <w:tab/>
      </w:r>
      <w:r>
        <w:rPr>
          <w:spacing w:val="-2"/>
          <w:sz w:val="24"/>
        </w:rPr>
        <w:t>готовность</w:t>
      </w:r>
    </w:p>
    <w:p w:rsidR="000A0EF3" w:rsidRDefault="000A0EF3">
      <w:pPr>
        <w:spacing w:line="350" w:lineRule="auto"/>
        <w:jc w:val="both"/>
        <w:rPr>
          <w:sz w:val="24"/>
        </w:rPr>
        <w:sectPr w:rsidR="000A0EF3">
          <w:pgSz w:w="11910" w:h="16390"/>
          <w:pgMar w:top="760" w:right="600" w:bottom="1160" w:left="900" w:header="0" w:footer="965" w:gutter="0"/>
          <w:cols w:space="720"/>
        </w:sectPr>
      </w:pPr>
    </w:p>
    <w:p w:rsidR="000A0EF3" w:rsidRDefault="002345D6">
      <w:pPr>
        <w:pStyle w:val="a3"/>
        <w:spacing w:before="79" w:line="350" w:lineRule="auto"/>
        <w:ind w:right="534"/>
      </w:pPr>
      <w:r>
        <w:lastRenderedPageBreak/>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A0EF3" w:rsidRDefault="002345D6">
      <w:pPr>
        <w:pStyle w:val="a5"/>
        <w:numPr>
          <w:ilvl w:val="0"/>
          <w:numId w:val="76"/>
        </w:numPr>
        <w:tabs>
          <w:tab w:val="left" w:pos="491"/>
        </w:tabs>
        <w:spacing w:line="275" w:lineRule="exact"/>
        <w:ind w:left="491" w:hanging="258"/>
        <w:jc w:val="both"/>
        <w:rPr>
          <w:sz w:val="24"/>
        </w:rPr>
      </w:pPr>
      <w:r>
        <w:rPr>
          <w:sz w:val="24"/>
        </w:rPr>
        <w:t>гражданского</w:t>
      </w:r>
      <w:r>
        <w:rPr>
          <w:spacing w:val="-3"/>
          <w:sz w:val="24"/>
        </w:rPr>
        <w:t xml:space="preserve"> </w:t>
      </w:r>
      <w:r>
        <w:rPr>
          <w:spacing w:val="-2"/>
          <w:sz w:val="24"/>
        </w:rPr>
        <w:t>воспитания:</w:t>
      </w:r>
    </w:p>
    <w:p w:rsidR="000A0EF3" w:rsidRDefault="002345D6">
      <w:pPr>
        <w:pStyle w:val="a3"/>
        <w:tabs>
          <w:tab w:val="left" w:pos="2701"/>
          <w:tab w:val="left" w:pos="4548"/>
          <w:tab w:val="left" w:pos="5937"/>
          <w:tab w:val="left" w:pos="7965"/>
          <w:tab w:val="left" w:pos="8835"/>
        </w:tabs>
        <w:spacing w:before="125" w:line="350" w:lineRule="auto"/>
        <w:ind w:right="532"/>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0A0EF3" w:rsidRDefault="002345D6">
      <w:pPr>
        <w:pStyle w:val="a3"/>
        <w:tabs>
          <w:tab w:val="left" w:pos="1628"/>
          <w:tab w:val="left" w:pos="2571"/>
          <w:tab w:val="left" w:pos="4767"/>
          <w:tab w:val="left" w:pos="5590"/>
          <w:tab w:val="left" w:pos="6074"/>
          <w:tab w:val="left" w:pos="7866"/>
          <w:tab w:val="left" w:pos="9193"/>
        </w:tabs>
        <w:spacing w:line="348" w:lineRule="auto"/>
        <w:ind w:right="536"/>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0A0EF3" w:rsidRDefault="002345D6">
      <w:pPr>
        <w:pStyle w:val="a3"/>
        <w:tabs>
          <w:tab w:val="left" w:pos="1676"/>
          <w:tab w:val="left" w:pos="3660"/>
          <w:tab w:val="left" w:pos="5691"/>
          <w:tab w:val="left" w:pos="8095"/>
        </w:tabs>
        <w:spacing w:before="4" w:line="350" w:lineRule="auto"/>
        <w:ind w:right="53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 уважение ценностей иных культур, конфессий;</w:t>
      </w:r>
    </w:p>
    <w:p w:rsidR="000A0EF3" w:rsidRDefault="002345D6">
      <w:pPr>
        <w:pStyle w:val="a3"/>
        <w:tabs>
          <w:tab w:val="left" w:pos="1718"/>
          <w:tab w:val="left" w:pos="3567"/>
          <w:tab w:val="left" w:pos="4999"/>
          <w:tab w:val="left" w:pos="6707"/>
          <w:tab w:val="left" w:pos="8575"/>
        </w:tabs>
        <w:spacing w:line="350" w:lineRule="auto"/>
        <w:ind w:right="533"/>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0A0EF3" w:rsidRDefault="002345D6">
      <w:pPr>
        <w:pStyle w:val="a3"/>
        <w:tabs>
          <w:tab w:val="left" w:pos="1415"/>
          <w:tab w:val="left" w:pos="3812"/>
          <w:tab w:val="left" w:pos="4361"/>
          <w:tab w:val="left" w:pos="6196"/>
          <w:tab w:val="left" w:pos="7951"/>
          <w:tab w:val="left" w:pos="8508"/>
        </w:tabs>
        <w:spacing w:line="350" w:lineRule="auto"/>
        <w:ind w:right="539"/>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0A0EF3" w:rsidRDefault="002345D6">
      <w:pPr>
        <w:pStyle w:val="a3"/>
        <w:jc w:val="left"/>
      </w:pPr>
      <w:r>
        <w:t>готовность</w:t>
      </w:r>
      <w:r>
        <w:rPr>
          <w:spacing w:val="-3"/>
        </w:rPr>
        <w:t xml:space="preserve"> </w:t>
      </w:r>
      <w:r>
        <w:t>к</w:t>
      </w:r>
      <w:r>
        <w:rPr>
          <w:spacing w:val="-4"/>
        </w:rPr>
        <w:t xml:space="preserve"> </w:t>
      </w:r>
      <w:r>
        <w:t>гуманитарной</w:t>
      </w:r>
      <w:r>
        <w:rPr>
          <w:spacing w:val="-2"/>
        </w:rPr>
        <w:t xml:space="preserve"> </w:t>
      </w:r>
      <w:r>
        <w:t>и</w:t>
      </w:r>
      <w:r>
        <w:rPr>
          <w:spacing w:val="-3"/>
        </w:rPr>
        <w:t xml:space="preserve"> </w:t>
      </w:r>
      <w:r>
        <w:t>волонтерской</w:t>
      </w:r>
      <w:r>
        <w:rPr>
          <w:spacing w:val="-2"/>
        </w:rPr>
        <w:t xml:space="preserve"> деятельности;</w:t>
      </w:r>
    </w:p>
    <w:p w:rsidR="000A0EF3" w:rsidRDefault="002345D6">
      <w:pPr>
        <w:pStyle w:val="a5"/>
        <w:numPr>
          <w:ilvl w:val="0"/>
          <w:numId w:val="76"/>
        </w:numPr>
        <w:tabs>
          <w:tab w:val="left" w:pos="491"/>
        </w:tabs>
        <w:spacing w:before="123"/>
        <w:ind w:left="491" w:hanging="258"/>
        <w:rPr>
          <w:sz w:val="24"/>
        </w:rPr>
      </w:pPr>
      <w:r>
        <w:rPr>
          <w:sz w:val="24"/>
        </w:rPr>
        <w:t>патриотического</w:t>
      </w:r>
      <w:r>
        <w:rPr>
          <w:spacing w:val="-6"/>
          <w:sz w:val="24"/>
        </w:rPr>
        <w:t xml:space="preserve"> </w:t>
      </w:r>
      <w:r>
        <w:rPr>
          <w:spacing w:val="-2"/>
          <w:sz w:val="24"/>
        </w:rPr>
        <w:t>воспитания:</w:t>
      </w:r>
    </w:p>
    <w:p w:rsidR="000A0EF3" w:rsidRDefault="002345D6">
      <w:pPr>
        <w:pStyle w:val="a3"/>
        <w:spacing w:before="127" w:line="350" w:lineRule="auto"/>
        <w:ind w:right="537"/>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A0EF3" w:rsidRDefault="002345D6">
      <w:pPr>
        <w:pStyle w:val="a3"/>
        <w:spacing w:line="350" w:lineRule="auto"/>
        <w:ind w:right="531"/>
      </w:pPr>
      <w:r>
        <w:t>ценностное</w:t>
      </w:r>
      <w:r>
        <w:rPr>
          <w:spacing w:val="79"/>
        </w:rPr>
        <w:t xml:space="preserve">    </w:t>
      </w:r>
      <w:r>
        <w:t>отношение</w:t>
      </w:r>
      <w:r>
        <w:rPr>
          <w:spacing w:val="78"/>
        </w:rPr>
        <w:t xml:space="preserve">    </w:t>
      </w:r>
      <w:r>
        <w:t>к</w:t>
      </w:r>
      <w:r>
        <w:rPr>
          <w:spacing w:val="79"/>
        </w:rPr>
        <w:t xml:space="preserve">    </w:t>
      </w:r>
      <w:r>
        <w:t>государственным</w:t>
      </w:r>
      <w:r>
        <w:rPr>
          <w:spacing w:val="78"/>
        </w:rPr>
        <w:t xml:space="preserve">    </w:t>
      </w:r>
      <w:r>
        <w:t>символам,</w:t>
      </w:r>
      <w:r>
        <w:rPr>
          <w:spacing w:val="79"/>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w:t>
      </w:r>
      <w:r>
        <w:rPr>
          <w:spacing w:val="-2"/>
        </w:rPr>
        <w:t xml:space="preserve"> </w:t>
      </w:r>
      <w:r>
        <w:t>готовность</w:t>
      </w:r>
      <w:r>
        <w:rPr>
          <w:spacing w:val="-1"/>
        </w:rPr>
        <w:t xml:space="preserve"> </w:t>
      </w:r>
      <w:r>
        <w:t>к служению Отечеству и его защите, ответственность за его судьбу;</w:t>
      </w:r>
    </w:p>
    <w:p w:rsidR="000A0EF3" w:rsidRDefault="002345D6">
      <w:pPr>
        <w:pStyle w:val="a5"/>
        <w:numPr>
          <w:ilvl w:val="0"/>
          <w:numId w:val="76"/>
        </w:numPr>
        <w:tabs>
          <w:tab w:val="left" w:pos="491"/>
        </w:tabs>
        <w:spacing w:line="275" w:lineRule="exact"/>
        <w:ind w:left="491" w:hanging="258"/>
        <w:jc w:val="both"/>
        <w:rPr>
          <w:sz w:val="24"/>
        </w:rPr>
      </w:pPr>
      <w:r>
        <w:rPr>
          <w:sz w:val="24"/>
        </w:rPr>
        <w:t>духовно-нравственного</w:t>
      </w:r>
      <w:r>
        <w:rPr>
          <w:spacing w:val="-9"/>
          <w:sz w:val="24"/>
        </w:rPr>
        <w:t xml:space="preserve"> </w:t>
      </w:r>
      <w:r>
        <w:rPr>
          <w:spacing w:val="-2"/>
          <w:sz w:val="24"/>
        </w:rPr>
        <w:t>воспитания:</w:t>
      </w:r>
    </w:p>
    <w:p w:rsidR="000A0EF3" w:rsidRDefault="002345D6">
      <w:pPr>
        <w:pStyle w:val="a3"/>
        <w:spacing w:before="126" w:line="348" w:lineRule="auto"/>
        <w:ind w:right="3102"/>
        <w:jc w:val="left"/>
      </w:pPr>
      <w:r>
        <w:t>осознание духовных ценностей российского народа; сформированность</w:t>
      </w:r>
      <w:r>
        <w:rPr>
          <w:spacing w:val="-9"/>
        </w:rPr>
        <w:t xml:space="preserve"> </w:t>
      </w:r>
      <w:r>
        <w:t>нравственного</w:t>
      </w:r>
      <w:r>
        <w:rPr>
          <w:spacing w:val="-10"/>
        </w:rPr>
        <w:t xml:space="preserve"> </w:t>
      </w:r>
      <w:r>
        <w:t>сознания,</w:t>
      </w:r>
      <w:r>
        <w:rPr>
          <w:spacing w:val="-10"/>
        </w:rPr>
        <w:t xml:space="preserve"> </w:t>
      </w:r>
      <w:r>
        <w:t>этического</w:t>
      </w:r>
      <w:r>
        <w:rPr>
          <w:spacing w:val="-10"/>
        </w:rPr>
        <w:t xml:space="preserve"> </w:t>
      </w:r>
      <w:r>
        <w:t>поведения;</w:t>
      </w:r>
    </w:p>
    <w:p w:rsidR="000A0EF3" w:rsidRDefault="002345D6">
      <w:pPr>
        <w:pStyle w:val="a3"/>
        <w:spacing w:before="4" w:line="350" w:lineRule="auto"/>
        <w:ind w:right="53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 морально-нравственные нормы и ценности;</w:t>
      </w:r>
    </w:p>
    <w:p w:rsidR="000A0EF3" w:rsidRDefault="002345D6">
      <w:pPr>
        <w:pStyle w:val="a3"/>
        <w:spacing w:line="274" w:lineRule="exact"/>
        <w:jc w:val="left"/>
      </w:pPr>
      <w:r>
        <w:t>осознание</w:t>
      </w:r>
      <w:r>
        <w:rPr>
          <w:spacing w:val="-5"/>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rsidR="000A0EF3" w:rsidRDefault="002345D6">
      <w:pPr>
        <w:pStyle w:val="a3"/>
        <w:spacing w:before="127"/>
        <w:jc w:val="left"/>
      </w:pPr>
      <w:r>
        <w:t>ответственное</w:t>
      </w:r>
      <w:r>
        <w:rPr>
          <w:spacing w:val="57"/>
          <w:w w:val="150"/>
        </w:rPr>
        <w:t xml:space="preserve"> </w:t>
      </w:r>
      <w:r>
        <w:t>отношение</w:t>
      </w:r>
      <w:r>
        <w:rPr>
          <w:spacing w:val="60"/>
          <w:w w:val="150"/>
        </w:rPr>
        <w:t xml:space="preserve"> </w:t>
      </w:r>
      <w:r>
        <w:t>к</w:t>
      </w:r>
      <w:r>
        <w:rPr>
          <w:spacing w:val="59"/>
          <w:w w:val="150"/>
        </w:rPr>
        <w:t xml:space="preserve"> </w:t>
      </w:r>
      <w:r>
        <w:t>своим</w:t>
      </w:r>
      <w:r>
        <w:rPr>
          <w:spacing w:val="60"/>
          <w:w w:val="150"/>
        </w:rPr>
        <w:t xml:space="preserve"> </w:t>
      </w:r>
      <w:r>
        <w:t>родителям,</w:t>
      </w:r>
      <w:r>
        <w:rPr>
          <w:spacing w:val="61"/>
          <w:w w:val="150"/>
        </w:rPr>
        <w:t xml:space="preserve"> </w:t>
      </w:r>
      <w:r>
        <w:t>созданию</w:t>
      </w:r>
      <w:r>
        <w:rPr>
          <w:spacing w:val="61"/>
          <w:w w:val="150"/>
        </w:rPr>
        <w:t xml:space="preserve"> </w:t>
      </w:r>
      <w:r>
        <w:t>семьи</w:t>
      </w:r>
      <w:r>
        <w:rPr>
          <w:spacing w:val="57"/>
          <w:w w:val="150"/>
        </w:rPr>
        <w:t xml:space="preserve"> </w:t>
      </w:r>
      <w:r>
        <w:t>на</w:t>
      </w:r>
      <w:r>
        <w:rPr>
          <w:spacing w:val="60"/>
          <w:w w:val="150"/>
        </w:rPr>
        <w:t xml:space="preserve"> </w:t>
      </w:r>
      <w:r>
        <w:t>основе</w:t>
      </w:r>
      <w:r>
        <w:rPr>
          <w:spacing w:val="59"/>
          <w:w w:val="150"/>
        </w:rPr>
        <w:t xml:space="preserve"> </w:t>
      </w:r>
      <w:r>
        <w:rPr>
          <w:spacing w:val="-2"/>
        </w:rPr>
        <w:t>осознанного</w:t>
      </w:r>
    </w:p>
    <w:p w:rsidR="000A0EF3" w:rsidRDefault="000A0EF3">
      <w:pPr>
        <w:sectPr w:rsidR="000A0EF3">
          <w:pgSz w:w="11910" w:h="16390"/>
          <w:pgMar w:top="760" w:right="600" w:bottom="1160" w:left="900" w:header="0" w:footer="965" w:gutter="0"/>
          <w:cols w:space="720"/>
        </w:sectPr>
      </w:pPr>
    </w:p>
    <w:p w:rsidR="000A0EF3" w:rsidRDefault="002345D6">
      <w:pPr>
        <w:pStyle w:val="a3"/>
        <w:spacing w:before="79"/>
        <w:jc w:val="left"/>
      </w:pPr>
      <w:r>
        <w:lastRenderedPageBreak/>
        <w:t>принятия</w:t>
      </w:r>
      <w:r>
        <w:rPr>
          <w:spacing w:val="-8"/>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3"/>
        </w:rPr>
        <w:t xml:space="preserve"> </w:t>
      </w:r>
      <w:r>
        <w:t>соответствии</w:t>
      </w:r>
      <w:r>
        <w:rPr>
          <w:spacing w:val="-3"/>
        </w:rPr>
        <w:t xml:space="preserve"> </w:t>
      </w:r>
      <w:r>
        <w:t>с</w:t>
      </w:r>
      <w:r>
        <w:rPr>
          <w:spacing w:val="-4"/>
        </w:rPr>
        <w:t xml:space="preserve"> </w:t>
      </w:r>
      <w:r>
        <w:t>традициями</w:t>
      </w:r>
      <w:r>
        <w:rPr>
          <w:spacing w:val="-5"/>
        </w:rPr>
        <w:t xml:space="preserve"> </w:t>
      </w:r>
      <w:r>
        <w:t>народов</w:t>
      </w:r>
      <w:r>
        <w:rPr>
          <w:spacing w:val="-3"/>
        </w:rPr>
        <w:t xml:space="preserve"> </w:t>
      </w:r>
      <w:r>
        <w:rPr>
          <w:spacing w:val="-2"/>
        </w:rPr>
        <w:t>России;</w:t>
      </w:r>
    </w:p>
    <w:p w:rsidR="000A0EF3" w:rsidRDefault="002345D6">
      <w:pPr>
        <w:pStyle w:val="a5"/>
        <w:numPr>
          <w:ilvl w:val="0"/>
          <w:numId w:val="76"/>
        </w:numPr>
        <w:tabs>
          <w:tab w:val="left" w:pos="491"/>
        </w:tabs>
        <w:spacing w:before="127"/>
        <w:ind w:left="491" w:hanging="258"/>
        <w:rPr>
          <w:sz w:val="24"/>
        </w:rPr>
      </w:pPr>
      <w:r>
        <w:rPr>
          <w:sz w:val="24"/>
        </w:rPr>
        <w:t>эстетического</w:t>
      </w:r>
      <w:r>
        <w:rPr>
          <w:spacing w:val="-5"/>
          <w:sz w:val="24"/>
        </w:rPr>
        <w:t xml:space="preserve"> </w:t>
      </w:r>
      <w:r>
        <w:rPr>
          <w:spacing w:val="-2"/>
          <w:sz w:val="24"/>
        </w:rPr>
        <w:t>воспитания:</w:t>
      </w:r>
    </w:p>
    <w:p w:rsidR="000A0EF3" w:rsidRDefault="002345D6">
      <w:pPr>
        <w:pStyle w:val="a3"/>
        <w:tabs>
          <w:tab w:val="left" w:pos="2022"/>
          <w:tab w:val="left" w:pos="3613"/>
          <w:tab w:val="left" w:pos="4191"/>
          <w:tab w:val="left" w:pos="5229"/>
          <w:tab w:val="left" w:pos="6556"/>
          <w:tab w:val="left" w:pos="7906"/>
          <w:tab w:val="left" w:pos="8921"/>
        </w:tabs>
        <w:spacing w:before="128" w:line="348" w:lineRule="auto"/>
        <w:ind w:right="537"/>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0A0EF3" w:rsidRDefault="002345D6">
      <w:pPr>
        <w:pStyle w:val="a3"/>
        <w:spacing w:before="3" w:line="350" w:lineRule="auto"/>
        <w:ind w:right="255"/>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w:t>
      </w:r>
      <w:r>
        <w:rPr>
          <w:spacing w:val="80"/>
        </w:rPr>
        <w:t xml:space="preserve"> </w:t>
      </w:r>
      <w:r>
        <w:t>других народов, ощущать эмоциональное воздействие искусства;</w:t>
      </w:r>
    </w:p>
    <w:p w:rsidR="000A0EF3" w:rsidRDefault="002345D6">
      <w:pPr>
        <w:pStyle w:val="a3"/>
        <w:tabs>
          <w:tab w:val="left" w:pos="2089"/>
          <w:tab w:val="left" w:pos="2617"/>
          <w:tab w:val="left" w:pos="4224"/>
          <w:tab w:val="left" w:pos="4989"/>
          <w:tab w:val="left" w:pos="6361"/>
          <w:tab w:val="left" w:pos="6905"/>
          <w:tab w:val="left" w:pos="8283"/>
        </w:tabs>
        <w:spacing w:line="350" w:lineRule="auto"/>
        <w:ind w:right="535"/>
        <w:jc w:val="left"/>
      </w:pPr>
      <w:r>
        <w:rPr>
          <w:spacing w:val="-2"/>
        </w:rPr>
        <w:t>убежденность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0A0EF3" w:rsidRDefault="002345D6">
      <w:pPr>
        <w:pStyle w:val="a3"/>
        <w:jc w:val="left"/>
      </w:pPr>
      <w:r>
        <w:t>стремление</w:t>
      </w:r>
      <w:r>
        <w:rPr>
          <w:spacing w:val="-6"/>
        </w:rPr>
        <w:t xml:space="preserve"> </w:t>
      </w:r>
      <w:r>
        <w:t>проявлять</w:t>
      </w:r>
      <w:r>
        <w:rPr>
          <w:spacing w:val="-3"/>
        </w:rPr>
        <w:t xml:space="preserve"> </w:t>
      </w:r>
      <w:r>
        <w:t>качества</w:t>
      </w:r>
      <w:r>
        <w:rPr>
          <w:spacing w:val="-3"/>
        </w:rPr>
        <w:t xml:space="preserve"> </w:t>
      </w:r>
      <w:r>
        <w:t>творческой</w:t>
      </w:r>
      <w:r>
        <w:rPr>
          <w:spacing w:val="-3"/>
        </w:rPr>
        <w:t xml:space="preserve"> </w:t>
      </w:r>
      <w:r>
        <w:rPr>
          <w:spacing w:val="-2"/>
        </w:rPr>
        <w:t>личности;</w:t>
      </w:r>
    </w:p>
    <w:p w:rsidR="000A0EF3" w:rsidRDefault="002345D6">
      <w:pPr>
        <w:pStyle w:val="a5"/>
        <w:numPr>
          <w:ilvl w:val="0"/>
          <w:numId w:val="76"/>
        </w:numPr>
        <w:tabs>
          <w:tab w:val="left" w:pos="491"/>
        </w:tabs>
        <w:spacing w:before="124"/>
        <w:ind w:left="491" w:hanging="258"/>
        <w:rPr>
          <w:sz w:val="24"/>
        </w:rPr>
      </w:pPr>
      <w:r>
        <w:rPr>
          <w:sz w:val="24"/>
        </w:rPr>
        <w:t>физического</w:t>
      </w:r>
      <w:r>
        <w:rPr>
          <w:spacing w:val="-3"/>
          <w:sz w:val="24"/>
        </w:rPr>
        <w:t xml:space="preserve"> </w:t>
      </w:r>
      <w:r>
        <w:rPr>
          <w:spacing w:val="-2"/>
          <w:sz w:val="24"/>
        </w:rPr>
        <w:t>воспитания:</w:t>
      </w:r>
    </w:p>
    <w:p w:rsidR="000A0EF3" w:rsidRDefault="002345D6">
      <w:pPr>
        <w:pStyle w:val="a3"/>
        <w:spacing w:before="127" w:line="350" w:lineRule="auto"/>
        <w:ind w:right="255"/>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своему здоровью, потребность в физическом совершенствовании;</w:t>
      </w:r>
    </w:p>
    <w:p w:rsidR="000A0EF3" w:rsidRDefault="002345D6">
      <w:pPr>
        <w:pStyle w:val="a3"/>
        <w:spacing w:line="35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w:t>
      </w:r>
      <w:r>
        <w:rPr>
          <w:spacing w:val="40"/>
        </w:rPr>
        <w:t xml:space="preserve"> </w:t>
      </w:r>
      <w:r>
        <w:t>психическому здоровью;</w:t>
      </w:r>
    </w:p>
    <w:p w:rsidR="000A0EF3" w:rsidRDefault="002345D6">
      <w:pPr>
        <w:pStyle w:val="a5"/>
        <w:numPr>
          <w:ilvl w:val="0"/>
          <w:numId w:val="76"/>
        </w:numPr>
        <w:tabs>
          <w:tab w:val="left" w:pos="491"/>
        </w:tabs>
        <w:ind w:left="491" w:hanging="258"/>
        <w:rPr>
          <w:sz w:val="24"/>
        </w:rPr>
      </w:pPr>
      <w:r>
        <w:rPr>
          <w:sz w:val="24"/>
        </w:rPr>
        <w:t>трудового</w:t>
      </w:r>
      <w:r>
        <w:rPr>
          <w:spacing w:val="-3"/>
          <w:sz w:val="24"/>
        </w:rPr>
        <w:t xml:space="preserve"> </w:t>
      </w:r>
      <w:r>
        <w:rPr>
          <w:spacing w:val="-2"/>
          <w:sz w:val="24"/>
        </w:rPr>
        <w:t>воспитания:</w:t>
      </w:r>
    </w:p>
    <w:p w:rsidR="000A0EF3" w:rsidRDefault="002345D6">
      <w:pPr>
        <w:pStyle w:val="a3"/>
        <w:spacing w:before="127"/>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0A0EF3" w:rsidRDefault="002345D6">
      <w:pPr>
        <w:pStyle w:val="a3"/>
        <w:spacing w:before="124" w:line="350" w:lineRule="auto"/>
        <w:ind w:right="539"/>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A0EF3" w:rsidRDefault="002345D6">
      <w:pPr>
        <w:pStyle w:val="a3"/>
        <w:spacing w:before="1" w:line="350" w:lineRule="auto"/>
        <w:ind w:right="537"/>
      </w:pPr>
      <w:r>
        <w:t>интерес к различным сферам профессиональной деятельности, умение совершать</w:t>
      </w:r>
      <w:r>
        <w:rPr>
          <w:spacing w:val="40"/>
        </w:rPr>
        <w:t xml:space="preserve"> </w:t>
      </w:r>
      <w:r>
        <w:t>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A0EF3" w:rsidRDefault="002345D6">
      <w:pPr>
        <w:pStyle w:val="a3"/>
        <w:spacing w:line="273" w:lineRule="exac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4"/>
        </w:rPr>
        <w:t xml:space="preserve"> </w:t>
      </w:r>
      <w:r>
        <w:t>на</w:t>
      </w:r>
      <w:r>
        <w:rPr>
          <w:spacing w:val="-4"/>
        </w:rPr>
        <w:t xml:space="preserve"> </w:t>
      </w:r>
      <w:r>
        <w:t>протяжении</w:t>
      </w:r>
      <w:r>
        <w:rPr>
          <w:spacing w:val="-3"/>
        </w:rPr>
        <w:t xml:space="preserve"> </w:t>
      </w:r>
      <w:r>
        <w:rPr>
          <w:spacing w:val="-2"/>
        </w:rPr>
        <w:t>жизни;</w:t>
      </w:r>
    </w:p>
    <w:p w:rsidR="000A0EF3" w:rsidRDefault="002345D6">
      <w:pPr>
        <w:pStyle w:val="a5"/>
        <w:numPr>
          <w:ilvl w:val="0"/>
          <w:numId w:val="76"/>
        </w:numPr>
        <w:tabs>
          <w:tab w:val="left" w:pos="491"/>
        </w:tabs>
        <w:spacing w:before="127"/>
        <w:ind w:left="491" w:hanging="258"/>
        <w:jc w:val="both"/>
        <w:rPr>
          <w:sz w:val="24"/>
        </w:rPr>
      </w:pPr>
      <w:r>
        <w:rPr>
          <w:sz w:val="24"/>
        </w:rPr>
        <w:t>экологического</w:t>
      </w:r>
      <w:r>
        <w:rPr>
          <w:spacing w:val="-4"/>
          <w:sz w:val="24"/>
        </w:rPr>
        <w:t xml:space="preserve"> </w:t>
      </w:r>
      <w:r>
        <w:rPr>
          <w:spacing w:val="-2"/>
          <w:sz w:val="24"/>
        </w:rPr>
        <w:t>воспитания:</w:t>
      </w:r>
    </w:p>
    <w:p w:rsidR="000A0EF3" w:rsidRDefault="002345D6">
      <w:pPr>
        <w:pStyle w:val="a3"/>
        <w:spacing w:before="127" w:line="350" w:lineRule="auto"/>
        <w:ind w:right="531"/>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A0EF3" w:rsidRDefault="002345D6">
      <w:pPr>
        <w:pStyle w:val="a3"/>
        <w:spacing w:line="350" w:lineRule="auto"/>
        <w:ind w:right="539"/>
      </w:pPr>
      <w:r>
        <w:t>планирование и осуществление действий в окружающей среде на основе знания целей устойчивого развития человечества;</w:t>
      </w:r>
    </w:p>
    <w:p w:rsidR="000A0EF3" w:rsidRDefault="002345D6">
      <w:pPr>
        <w:pStyle w:val="a3"/>
        <w:spacing w:line="275" w:lineRule="exact"/>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0A0EF3" w:rsidRDefault="002345D6">
      <w:pPr>
        <w:pStyle w:val="a3"/>
        <w:spacing w:before="126" w:line="350" w:lineRule="auto"/>
        <w:ind w:right="539"/>
      </w:pPr>
      <w:r>
        <w:t>умение прогнозировать неблагоприятные экологические последствия предпринимаемых действий, предотвращать их;</w:t>
      </w:r>
    </w:p>
    <w:p w:rsidR="000A0EF3" w:rsidRDefault="002345D6">
      <w:pPr>
        <w:pStyle w:val="a3"/>
        <w:spacing w:line="274" w:lineRule="exact"/>
      </w:pPr>
      <w:r>
        <w:t>расширение</w:t>
      </w:r>
      <w:r>
        <w:rPr>
          <w:spacing w:val="-7"/>
        </w:rPr>
        <w:t xml:space="preserve"> </w:t>
      </w:r>
      <w:r>
        <w:t>опыта</w:t>
      </w:r>
      <w:r>
        <w:rPr>
          <w:spacing w:val="-5"/>
        </w:rPr>
        <w:t xml:space="preserve"> </w:t>
      </w:r>
      <w:r>
        <w:t>деятельности</w:t>
      </w:r>
      <w:r>
        <w:rPr>
          <w:spacing w:val="-3"/>
        </w:rPr>
        <w:t xml:space="preserve"> </w:t>
      </w:r>
      <w:r>
        <w:t>экологической</w:t>
      </w:r>
      <w:r>
        <w:rPr>
          <w:spacing w:val="-4"/>
        </w:rPr>
        <w:t xml:space="preserve"> </w:t>
      </w:r>
      <w:r>
        <w:rPr>
          <w:spacing w:val="-2"/>
        </w:rPr>
        <w:t>направленности;</w:t>
      </w:r>
    </w:p>
    <w:p w:rsidR="000A0EF3" w:rsidRDefault="002345D6">
      <w:pPr>
        <w:pStyle w:val="a5"/>
        <w:numPr>
          <w:ilvl w:val="0"/>
          <w:numId w:val="76"/>
        </w:numPr>
        <w:tabs>
          <w:tab w:val="left" w:pos="491"/>
        </w:tabs>
        <w:spacing w:before="127"/>
        <w:ind w:left="491"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A0EF3" w:rsidRDefault="000A0EF3">
      <w:pPr>
        <w:jc w:val="both"/>
        <w:rPr>
          <w:sz w:val="24"/>
        </w:rPr>
        <w:sectPr w:rsidR="000A0EF3">
          <w:pgSz w:w="11910" w:h="16390"/>
          <w:pgMar w:top="760" w:right="600" w:bottom="1160" w:left="900" w:header="0" w:footer="965" w:gutter="0"/>
          <w:cols w:space="720"/>
        </w:sectPr>
      </w:pPr>
    </w:p>
    <w:p w:rsidR="000A0EF3" w:rsidRDefault="002345D6">
      <w:pPr>
        <w:pStyle w:val="a3"/>
        <w:spacing w:before="79" w:line="350" w:lineRule="auto"/>
        <w:ind w:right="530"/>
      </w:pPr>
      <w:r>
        <w:lastRenderedPageBreak/>
        <w:t>сформированность</w:t>
      </w:r>
      <w:r>
        <w:rPr>
          <w:spacing w:val="-2"/>
        </w:rPr>
        <w:t xml:space="preserve"> </w:t>
      </w:r>
      <w:r>
        <w:t>мировоззрения,</w:t>
      </w:r>
      <w:r>
        <w:rPr>
          <w:spacing w:val="-6"/>
        </w:rPr>
        <w:t xml:space="preserve"> </w:t>
      </w:r>
      <w:r>
        <w:t>соответствующего</w:t>
      </w:r>
      <w:r>
        <w:rPr>
          <w:spacing w:val="-3"/>
        </w:rPr>
        <w:t xml:space="preserve"> </w:t>
      </w:r>
      <w:r>
        <w:t>современному</w:t>
      </w:r>
      <w:r>
        <w:rPr>
          <w:spacing w:val="-6"/>
        </w:rPr>
        <w:t xml:space="preserve"> </w:t>
      </w:r>
      <w:r>
        <w:t>уровню</w:t>
      </w:r>
      <w:r>
        <w:rPr>
          <w:spacing w:val="-3"/>
        </w:rPr>
        <w:t xml:space="preserve"> </w:t>
      </w:r>
      <w:r>
        <w:t>развития</w:t>
      </w:r>
      <w:r>
        <w:rPr>
          <w:spacing w:val="-5"/>
        </w:rPr>
        <w:t xml:space="preserve"> </w:t>
      </w:r>
      <w:r>
        <w:t>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A0EF3" w:rsidRDefault="002345D6">
      <w:pPr>
        <w:pStyle w:val="a3"/>
        <w:spacing w:line="350" w:lineRule="auto"/>
        <w:ind w:right="536"/>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A0EF3" w:rsidRDefault="002345D6">
      <w:pPr>
        <w:pStyle w:val="a3"/>
        <w:spacing w:line="350" w:lineRule="auto"/>
        <w:ind w:right="534"/>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0A0EF3" w:rsidRDefault="002345D6">
      <w:pPr>
        <w:pStyle w:val="a3"/>
        <w:spacing w:line="350" w:lineRule="auto"/>
        <w:ind w:right="537"/>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0A0EF3" w:rsidRDefault="002345D6">
      <w:pPr>
        <w:pStyle w:val="a3"/>
        <w:spacing w:line="350" w:lineRule="auto"/>
        <w:ind w:right="528"/>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A0EF3" w:rsidRDefault="002345D6">
      <w:pPr>
        <w:pStyle w:val="a3"/>
        <w:spacing w:line="350" w:lineRule="auto"/>
        <w:ind w:right="537"/>
      </w:pPr>
      <w:r>
        <w:t>саморегулирования, включающего самоконтроль, умение принимать ответственность за свое поведение,</w:t>
      </w:r>
      <w:r>
        <w:rPr>
          <w:spacing w:val="-1"/>
        </w:rPr>
        <w:t xml:space="preserve"> </w:t>
      </w:r>
      <w:r>
        <w:t>способность адаптироваться</w:t>
      </w:r>
      <w:r>
        <w:rPr>
          <w:spacing w:val="-1"/>
        </w:rPr>
        <w:t xml:space="preserve"> </w:t>
      </w:r>
      <w:r>
        <w:t>к</w:t>
      </w:r>
      <w:r>
        <w:rPr>
          <w:spacing w:val="-2"/>
        </w:rPr>
        <w:t xml:space="preserve"> </w:t>
      </w:r>
      <w:r>
        <w:t>эмоциональным</w:t>
      </w:r>
      <w:r>
        <w:rPr>
          <w:spacing w:val="-2"/>
        </w:rPr>
        <w:t xml:space="preserve"> </w:t>
      </w:r>
      <w:r>
        <w:t>изменениям</w:t>
      </w:r>
      <w:r>
        <w:rPr>
          <w:spacing w:val="-2"/>
        </w:rPr>
        <w:t xml:space="preserve"> </w:t>
      </w:r>
      <w:r>
        <w:t>и проявлять гибкость, быть открытым новому;</w:t>
      </w:r>
    </w:p>
    <w:p w:rsidR="000A0EF3" w:rsidRDefault="002345D6">
      <w:pPr>
        <w:pStyle w:val="a3"/>
        <w:spacing w:line="350" w:lineRule="auto"/>
        <w:ind w:right="537"/>
      </w:pPr>
      <w:r>
        <w:t>внутренней</w:t>
      </w:r>
      <w:r>
        <w:rPr>
          <w:spacing w:val="66"/>
          <w:w w:val="150"/>
        </w:rPr>
        <w:t xml:space="preserve">   </w:t>
      </w:r>
      <w:r>
        <w:t>мотивации,</w:t>
      </w:r>
      <w:r>
        <w:rPr>
          <w:spacing w:val="66"/>
          <w:w w:val="150"/>
        </w:rPr>
        <w:t xml:space="preserve">   </w:t>
      </w:r>
      <w:r>
        <w:t>включающей</w:t>
      </w:r>
      <w:r>
        <w:rPr>
          <w:spacing w:val="66"/>
          <w:w w:val="150"/>
        </w:rPr>
        <w:t xml:space="preserve">   </w:t>
      </w:r>
      <w:r>
        <w:t>стремление</w:t>
      </w:r>
      <w:r>
        <w:rPr>
          <w:spacing w:val="66"/>
          <w:w w:val="150"/>
        </w:rPr>
        <w:t xml:space="preserve">   </w:t>
      </w:r>
      <w:r>
        <w:t>к</w:t>
      </w:r>
      <w:r>
        <w:rPr>
          <w:spacing w:val="66"/>
          <w:w w:val="150"/>
        </w:rPr>
        <w:t xml:space="preserve">   </w:t>
      </w:r>
      <w:r>
        <w:t>достижению</w:t>
      </w:r>
      <w:r>
        <w:rPr>
          <w:spacing w:val="66"/>
          <w:w w:val="150"/>
        </w:rPr>
        <w:t xml:space="preserve">   </w:t>
      </w:r>
      <w:r>
        <w:t>цели и успеху, оптимизм, инициативность, умение действовать, исходя из своих возможностей; готовность</w:t>
      </w:r>
      <w:r>
        <w:rPr>
          <w:spacing w:val="-3"/>
        </w:rPr>
        <w:t xml:space="preserve"> </w:t>
      </w:r>
      <w:r>
        <w:t>и</w:t>
      </w:r>
      <w:r>
        <w:rPr>
          <w:spacing w:val="-1"/>
        </w:rPr>
        <w:t xml:space="preserve"> </w:t>
      </w:r>
      <w:r>
        <w:t>способность овладевать новыми</w:t>
      </w:r>
      <w:r>
        <w:rPr>
          <w:spacing w:val="-1"/>
        </w:rPr>
        <w:t xml:space="preserve"> </w:t>
      </w:r>
      <w:r>
        <w:t>социальными</w:t>
      </w:r>
      <w:r>
        <w:rPr>
          <w:spacing w:val="-1"/>
        </w:rPr>
        <w:t xml:space="preserve"> </w:t>
      </w:r>
      <w:r>
        <w:t>практиками,</w:t>
      </w:r>
      <w:r>
        <w:rPr>
          <w:spacing w:val="-2"/>
        </w:rPr>
        <w:t xml:space="preserve"> </w:t>
      </w:r>
      <w:r>
        <w:t>осваивать типичные социальные роли;</w:t>
      </w:r>
    </w:p>
    <w:p w:rsidR="000A0EF3" w:rsidRDefault="002345D6">
      <w:pPr>
        <w:pStyle w:val="a3"/>
        <w:tabs>
          <w:tab w:val="left" w:pos="1683"/>
          <w:tab w:val="left" w:pos="3187"/>
          <w:tab w:val="left" w:pos="5889"/>
          <w:tab w:val="left" w:pos="8599"/>
        </w:tabs>
        <w:spacing w:line="350" w:lineRule="auto"/>
        <w:ind w:right="534"/>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0A0EF3" w:rsidRDefault="002345D6">
      <w:pPr>
        <w:pStyle w:val="a3"/>
        <w:spacing w:line="350" w:lineRule="auto"/>
        <w:ind w:right="535"/>
      </w:pPr>
      <w:r>
        <w:t>социальных</w:t>
      </w:r>
      <w:r>
        <w:rPr>
          <w:spacing w:val="70"/>
          <w:w w:val="150"/>
        </w:rPr>
        <w:t xml:space="preserve">   </w:t>
      </w:r>
      <w:r>
        <w:t>навыков,</w:t>
      </w:r>
      <w:r>
        <w:rPr>
          <w:spacing w:val="69"/>
          <w:w w:val="150"/>
        </w:rPr>
        <w:t xml:space="preserve">   </w:t>
      </w:r>
      <w:r>
        <w:t>включающих</w:t>
      </w:r>
      <w:r>
        <w:rPr>
          <w:spacing w:val="69"/>
          <w:w w:val="150"/>
        </w:rPr>
        <w:t xml:space="preserve">   </w:t>
      </w:r>
      <w:r>
        <w:t>способность</w:t>
      </w:r>
      <w:r>
        <w:rPr>
          <w:spacing w:val="70"/>
          <w:w w:val="150"/>
        </w:rPr>
        <w:t xml:space="preserve">   </w:t>
      </w:r>
      <w:r>
        <w:t>выстраивать</w:t>
      </w:r>
      <w:r>
        <w:rPr>
          <w:spacing w:val="70"/>
          <w:w w:val="150"/>
        </w:rPr>
        <w:t xml:space="preserve">   </w:t>
      </w:r>
      <w:r>
        <w:t>отношения с другими людьми, заботиться, проявлять интерес и разрешать конфликты.</w:t>
      </w:r>
    </w:p>
    <w:p w:rsidR="000A0EF3" w:rsidRDefault="002345D6">
      <w:pPr>
        <w:pStyle w:val="a3"/>
        <w:spacing w:line="350" w:lineRule="auto"/>
        <w:ind w:right="529"/>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0EF3" w:rsidRDefault="002345D6">
      <w:pPr>
        <w:pStyle w:val="a3"/>
        <w:spacing w:line="350" w:lineRule="auto"/>
        <w:ind w:right="541"/>
      </w:pPr>
      <w:r>
        <w:t>У обучающегося будут сформированы следующие базовые логические действия как часть познавательных универсальных учебных действий:</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spacing w:before="79" w:line="350" w:lineRule="auto"/>
        <w:jc w:val="left"/>
      </w:pPr>
      <w:r>
        <w:lastRenderedPageBreak/>
        <w:t xml:space="preserve">самостоятельно формулировать и актуализировать социальную проблему, рассматривать ее </w:t>
      </w:r>
      <w:r>
        <w:rPr>
          <w:spacing w:val="-2"/>
        </w:rPr>
        <w:t>всесторонне;</w:t>
      </w:r>
    </w:p>
    <w:p w:rsidR="000A0EF3" w:rsidRDefault="002345D6">
      <w:pPr>
        <w:pStyle w:val="a3"/>
        <w:spacing w:before="1" w:line="348" w:lineRule="auto"/>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w:t>
      </w:r>
      <w:r>
        <w:rPr>
          <w:spacing w:val="80"/>
        </w:rPr>
        <w:t xml:space="preserve"> </w:t>
      </w:r>
      <w:r>
        <w:t>и обобщения социальных объектов, явлений и процессов;</w:t>
      </w:r>
    </w:p>
    <w:p w:rsidR="000A0EF3" w:rsidRDefault="002345D6">
      <w:pPr>
        <w:pStyle w:val="a3"/>
        <w:tabs>
          <w:tab w:val="left" w:pos="1979"/>
          <w:tab w:val="left" w:pos="3059"/>
          <w:tab w:val="left" w:pos="5272"/>
          <w:tab w:val="left" w:pos="7297"/>
          <w:tab w:val="left" w:pos="8758"/>
        </w:tabs>
        <w:spacing w:before="3" w:line="350" w:lineRule="auto"/>
        <w:ind w:right="539"/>
        <w:jc w:val="left"/>
      </w:pPr>
      <w:r>
        <w:rPr>
          <w:spacing w:val="-2"/>
        </w:rPr>
        <w:t>определять</w:t>
      </w:r>
      <w:r>
        <w:tab/>
      </w:r>
      <w:r>
        <w:rPr>
          <w:spacing w:val="-4"/>
        </w:rPr>
        <w:t>цели</w:t>
      </w:r>
      <w:r>
        <w:tab/>
      </w:r>
      <w:r>
        <w:rPr>
          <w:spacing w:val="-2"/>
        </w:rPr>
        <w:t>познавательной</w:t>
      </w:r>
      <w:r>
        <w:tab/>
      </w:r>
      <w:r>
        <w:rPr>
          <w:spacing w:val="-2"/>
        </w:rPr>
        <w:t>деятельности,</w:t>
      </w:r>
      <w:r>
        <w:tab/>
      </w:r>
      <w:r>
        <w:rPr>
          <w:spacing w:val="-2"/>
        </w:rPr>
        <w:t>задавать</w:t>
      </w:r>
      <w:r>
        <w:tab/>
      </w:r>
      <w:r>
        <w:rPr>
          <w:spacing w:val="-2"/>
        </w:rPr>
        <w:t xml:space="preserve">параметры </w:t>
      </w:r>
      <w:r>
        <w:t>и критерии их достижения;</w:t>
      </w:r>
    </w:p>
    <w:p w:rsidR="000A0EF3" w:rsidRDefault="002345D6">
      <w:pPr>
        <w:pStyle w:val="a3"/>
        <w:spacing w:line="350" w:lineRule="auto"/>
        <w:jc w:val="left"/>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социальных</w:t>
      </w:r>
      <w:r>
        <w:rPr>
          <w:spacing w:val="80"/>
        </w:rPr>
        <w:t xml:space="preserve"> </w:t>
      </w:r>
      <w:r>
        <w:t>явлениях</w:t>
      </w:r>
      <w:r>
        <w:rPr>
          <w:spacing w:val="80"/>
        </w:rPr>
        <w:t xml:space="preserve"> </w:t>
      </w:r>
      <w:r>
        <w:t xml:space="preserve">и </w:t>
      </w:r>
      <w:r>
        <w:rPr>
          <w:spacing w:val="-2"/>
        </w:rPr>
        <w:t>процессах;</w:t>
      </w:r>
    </w:p>
    <w:p w:rsidR="000A0EF3" w:rsidRDefault="002345D6">
      <w:pPr>
        <w:pStyle w:val="a3"/>
        <w:tabs>
          <w:tab w:val="left" w:pos="2253"/>
          <w:tab w:val="left" w:pos="2743"/>
          <w:tab w:val="left" w:pos="4201"/>
          <w:tab w:val="left" w:pos="5252"/>
          <w:tab w:val="left" w:pos="5732"/>
          <w:tab w:val="left" w:pos="7030"/>
          <w:tab w:val="left" w:pos="8479"/>
        </w:tabs>
        <w:spacing w:line="350" w:lineRule="auto"/>
        <w:ind w:right="537"/>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(с</w:t>
      </w:r>
      <w:r>
        <w:rPr>
          <w:spacing w:val="80"/>
        </w:rPr>
        <w:t xml:space="preserve"> </w:t>
      </w:r>
      <w:r>
        <w:t>учетом</w:t>
      </w:r>
      <w:r>
        <w:rPr>
          <w:spacing w:val="80"/>
        </w:rPr>
        <w:t xml:space="preserve"> </w:t>
      </w:r>
      <w:r>
        <w:t>разных</w:t>
      </w:r>
      <w:r>
        <w:rPr>
          <w:spacing w:val="80"/>
        </w:rPr>
        <w:t xml:space="preserve"> </w:t>
      </w:r>
      <w:r>
        <w:t>видов</w:t>
      </w:r>
      <w:r>
        <w:rPr>
          <w:spacing w:val="80"/>
        </w:rPr>
        <w:t xml:space="preserve"> </w:t>
      </w:r>
      <w:r>
        <w:t>деятельности),</w:t>
      </w:r>
      <w:r>
        <w:rPr>
          <w:spacing w:val="80"/>
        </w:rPr>
        <w:t xml:space="preserve"> </w:t>
      </w:r>
      <w:r>
        <w:t>оценивать соответствие результатов целям, оценивать риски последствий деятельности;</w:t>
      </w:r>
      <w:r>
        <w:rPr>
          <w:spacing w:val="40"/>
        </w:rPr>
        <w:t xml:space="preserve"> </w:t>
      </w: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0A0EF3" w:rsidRDefault="002345D6">
      <w:pPr>
        <w:pStyle w:val="a3"/>
        <w:tabs>
          <w:tab w:val="left" w:pos="1737"/>
          <w:tab w:val="left" w:pos="3390"/>
          <w:tab w:val="left" w:pos="4983"/>
          <w:tab w:val="left" w:pos="5865"/>
          <w:tab w:val="left" w:pos="7273"/>
          <w:tab w:val="left" w:pos="8938"/>
        </w:tabs>
        <w:spacing w:line="350" w:lineRule="auto"/>
        <w:ind w:right="539"/>
        <w:jc w:val="left"/>
      </w:pPr>
      <w:r>
        <w:rPr>
          <w:spacing w:val="-2"/>
        </w:rPr>
        <w:t>развивать</w:t>
      </w:r>
      <w:r>
        <w:tab/>
      </w:r>
      <w:r>
        <w:rPr>
          <w:spacing w:val="-2"/>
        </w:rPr>
        <w:t>креативное</w:t>
      </w:r>
      <w:r>
        <w:tab/>
      </w:r>
      <w:r>
        <w:rPr>
          <w:spacing w:val="-2"/>
        </w:rPr>
        <w:t>мышление</w:t>
      </w:r>
      <w:r>
        <w:tab/>
      </w:r>
      <w:r>
        <w:rPr>
          <w:spacing w:val="-4"/>
        </w:rPr>
        <w:t>при</w:t>
      </w:r>
      <w:r>
        <w:tab/>
      </w:r>
      <w:r>
        <w:rPr>
          <w:spacing w:val="-2"/>
        </w:rPr>
        <w:t>решении</w:t>
      </w:r>
      <w:r>
        <w:tab/>
      </w:r>
      <w:r>
        <w:rPr>
          <w:spacing w:val="-2"/>
        </w:rPr>
        <w:t>жизненных</w:t>
      </w:r>
      <w:r>
        <w:tab/>
      </w:r>
      <w:r>
        <w:rPr>
          <w:spacing w:val="-2"/>
        </w:rPr>
        <w:t xml:space="preserve">проблем, </w:t>
      </w:r>
      <w:r>
        <w:t>в том числе учебно-познавательных.</w:t>
      </w:r>
    </w:p>
    <w:p w:rsidR="000A0EF3" w:rsidRDefault="002345D6">
      <w:pPr>
        <w:pStyle w:val="a3"/>
        <w:spacing w:line="350" w:lineRule="auto"/>
        <w:ind w:right="255"/>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A0EF3" w:rsidRDefault="002345D6">
      <w:pPr>
        <w:pStyle w:val="a3"/>
        <w:spacing w:line="350" w:lineRule="auto"/>
        <w:jc w:val="left"/>
      </w:pPr>
      <w:r>
        <w:t xml:space="preserve">развивать навыки учебно-исследовательской и проектной деятельности, навыки разрешения </w:t>
      </w:r>
      <w:r>
        <w:rPr>
          <w:spacing w:val="-2"/>
        </w:rPr>
        <w:t>проблем;</w:t>
      </w:r>
    </w:p>
    <w:p w:rsidR="000A0EF3" w:rsidRDefault="002345D6">
      <w:pPr>
        <w:pStyle w:val="a3"/>
        <w:tabs>
          <w:tab w:val="left" w:pos="1475"/>
          <w:tab w:val="left" w:pos="2948"/>
          <w:tab w:val="left" w:pos="3281"/>
          <w:tab w:val="left" w:pos="4608"/>
          <w:tab w:val="left" w:pos="4929"/>
          <w:tab w:val="left" w:pos="8978"/>
        </w:tabs>
        <w:spacing w:line="348" w:lineRule="auto"/>
        <w:ind w:right="538"/>
        <w:jc w:val="left"/>
      </w:pPr>
      <w:r>
        <w:rPr>
          <w:spacing w:val="-2"/>
        </w:rPr>
        <w:t>проявлять</w:t>
      </w:r>
      <w:r>
        <w:tab/>
      </w:r>
      <w:r>
        <w:rPr>
          <w:spacing w:val="-2"/>
        </w:rPr>
        <w:t>способность</w:t>
      </w:r>
      <w:r>
        <w:tab/>
      </w:r>
      <w:r>
        <w:rPr>
          <w:spacing w:val="-10"/>
        </w:rPr>
        <w:t>и</w:t>
      </w:r>
      <w:r>
        <w:tab/>
      </w:r>
      <w:r>
        <w:rPr>
          <w:spacing w:val="-2"/>
        </w:rPr>
        <w:t>готовность</w:t>
      </w:r>
      <w:r>
        <w:tab/>
      </w:r>
      <w:r>
        <w:rPr>
          <w:spacing w:val="-10"/>
        </w:rPr>
        <w:t>к</w:t>
      </w:r>
      <w:r>
        <w:tab/>
        <w:t>самостоятельному</w:t>
      </w:r>
      <w:r>
        <w:rPr>
          <w:spacing w:val="80"/>
        </w:rPr>
        <w:t xml:space="preserve"> </w:t>
      </w:r>
      <w:r>
        <w:t>поиску</w:t>
      </w:r>
      <w:r>
        <w:rPr>
          <w:spacing w:val="80"/>
        </w:rPr>
        <w:t xml:space="preserve"> </w:t>
      </w:r>
      <w:r>
        <w:t>методов</w:t>
      </w:r>
      <w:r>
        <w:tab/>
      </w:r>
      <w:r>
        <w:rPr>
          <w:spacing w:val="-2"/>
        </w:rPr>
        <w:t xml:space="preserve">решения </w:t>
      </w:r>
      <w:r>
        <w:t>практических задач, применению различных методов социального познания;</w:t>
      </w:r>
    </w:p>
    <w:p w:rsidR="000A0EF3" w:rsidRDefault="002345D6">
      <w:pPr>
        <w:pStyle w:val="a3"/>
        <w:spacing w:line="350" w:lineRule="auto"/>
        <w:ind w:right="536"/>
      </w:pPr>
      <w:r>
        <w:t>осуществлять деятельность по получению нового знания, его интерпретации, преобразованию</w:t>
      </w:r>
      <w:r>
        <w:rPr>
          <w:spacing w:val="40"/>
        </w:rPr>
        <w:t xml:space="preserve">  </w:t>
      </w:r>
      <w:r>
        <w:t>и</w:t>
      </w:r>
      <w:r>
        <w:rPr>
          <w:spacing w:val="40"/>
        </w:rPr>
        <w:t xml:space="preserve">  </w:t>
      </w:r>
      <w:r>
        <w:t>применению</w:t>
      </w:r>
      <w:r>
        <w:rPr>
          <w:spacing w:val="40"/>
        </w:rPr>
        <w:t xml:space="preserve">  </w:t>
      </w:r>
      <w:r>
        <w:t>в</w:t>
      </w:r>
      <w:r>
        <w:rPr>
          <w:spacing w:val="40"/>
        </w:rPr>
        <w:t xml:space="preserve">  </w:t>
      </w:r>
      <w:r>
        <w:t>различных</w:t>
      </w:r>
      <w:r>
        <w:rPr>
          <w:spacing w:val="40"/>
        </w:rPr>
        <w:t xml:space="preserve">  </w:t>
      </w:r>
      <w:r>
        <w:t>учебных</w:t>
      </w:r>
      <w:r>
        <w:rPr>
          <w:spacing w:val="40"/>
        </w:rPr>
        <w:t xml:space="preserve">  </w:t>
      </w:r>
      <w:r>
        <w:t>ситуациях,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 создании учебных и социальных проектов;</w:t>
      </w:r>
    </w:p>
    <w:p w:rsidR="000A0EF3" w:rsidRDefault="002345D6">
      <w:pPr>
        <w:pStyle w:val="a3"/>
        <w:spacing w:line="350" w:lineRule="auto"/>
        <w:ind w:right="538"/>
      </w:pPr>
      <w:r>
        <w:t>формировать научный тип мышления, применять научную терминологию, ключевые</w:t>
      </w:r>
      <w:r>
        <w:rPr>
          <w:spacing w:val="40"/>
        </w:rPr>
        <w:t xml:space="preserve"> </w:t>
      </w:r>
      <w:r>
        <w:t>понятия и методы социальных наук;</w:t>
      </w:r>
    </w:p>
    <w:p w:rsidR="000A0EF3" w:rsidRDefault="002345D6">
      <w:pPr>
        <w:pStyle w:val="a3"/>
        <w:spacing w:line="348" w:lineRule="auto"/>
        <w:ind w:right="539"/>
      </w:pPr>
      <w:r>
        <w:t xml:space="preserve">ставить и формулировать собственные задачи в образовательной деятельности и жизненных </w:t>
      </w:r>
      <w:r>
        <w:rPr>
          <w:spacing w:val="-2"/>
        </w:rPr>
        <w:t>ситуациях;</w:t>
      </w:r>
    </w:p>
    <w:p w:rsidR="000A0EF3" w:rsidRDefault="002345D6">
      <w:pPr>
        <w:pStyle w:val="a3"/>
        <w:spacing w:before="2" w:line="350" w:lineRule="auto"/>
        <w:ind w:right="530"/>
      </w:pPr>
      <w:r>
        <w:t>выявлять</w:t>
      </w:r>
      <w:r>
        <w:rPr>
          <w:spacing w:val="72"/>
        </w:rPr>
        <w:t xml:space="preserve">   </w:t>
      </w:r>
      <w:r>
        <w:t>причинно-следственные</w:t>
      </w:r>
      <w:r>
        <w:rPr>
          <w:spacing w:val="71"/>
        </w:rPr>
        <w:t xml:space="preserve">   </w:t>
      </w:r>
      <w:r>
        <w:t>связи</w:t>
      </w:r>
      <w:r>
        <w:rPr>
          <w:spacing w:val="72"/>
        </w:rPr>
        <w:t xml:space="preserve">   </w:t>
      </w:r>
      <w:r>
        <w:t>социальных</w:t>
      </w:r>
      <w:r>
        <w:rPr>
          <w:spacing w:val="72"/>
        </w:rPr>
        <w:t xml:space="preserve">   </w:t>
      </w:r>
      <w:r>
        <w:t>явлений</w:t>
      </w:r>
      <w:r>
        <w:rPr>
          <w:spacing w:val="72"/>
        </w:rPr>
        <w:t xml:space="preserve">   </w:t>
      </w:r>
      <w:r>
        <w:t>и</w:t>
      </w:r>
      <w:r>
        <w:rPr>
          <w:spacing w:val="71"/>
        </w:rPr>
        <w:t xml:space="preserve">   </w:t>
      </w:r>
      <w:r>
        <w:t>процессов и актуализировать познавательную задачу, выдвигать гипотезу ее решения, находить аргументы</w:t>
      </w:r>
      <w:r>
        <w:rPr>
          <w:spacing w:val="80"/>
        </w:rPr>
        <w:t xml:space="preserve">   </w:t>
      </w:r>
      <w:r>
        <w:t>для</w:t>
      </w:r>
      <w:r>
        <w:rPr>
          <w:spacing w:val="80"/>
        </w:rPr>
        <w:t xml:space="preserve">   </w:t>
      </w:r>
      <w:r>
        <w:t>доказательства</w:t>
      </w:r>
      <w:r>
        <w:rPr>
          <w:spacing w:val="80"/>
        </w:rPr>
        <w:t xml:space="preserve">   </w:t>
      </w:r>
      <w:r>
        <w:t>своих</w:t>
      </w:r>
      <w:r>
        <w:rPr>
          <w:spacing w:val="80"/>
        </w:rPr>
        <w:t xml:space="preserve">   </w:t>
      </w:r>
      <w:r>
        <w:t>утверждений,</w:t>
      </w:r>
      <w:r>
        <w:rPr>
          <w:spacing w:val="80"/>
        </w:rPr>
        <w:t xml:space="preserve">   </w:t>
      </w:r>
      <w:r>
        <w:t>задавать</w:t>
      </w:r>
      <w:r>
        <w:rPr>
          <w:spacing w:val="80"/>
        </w:rPr>
        <w:t xml:space="preserve">   </w:t>
      </w:r>
      <w:r>
        <w:t>параметры</w:t>
      </w:r>
      <w:r>
        <w:rPr>
          <w:spacing w:val="40"/>
        </w:rPr>
        <w:t xml:space="preserve"> </w:t>
      </w:r>
      <w:r>
        <w:t>и критерии решения;</w:t>
      </w:r>
    </w:p>
    <w:p w:rsidR="000A0EF3" w:rsidRDefault="002345D6">
      <w:pPr>
        <w:pStyle w:val="a3"/>
        <w:spacing w:line="348" w:lineRule="auto"/>
        <w:ind w:right="530"/>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A0EF3" w:rsidRDefault="002345D6">
      <w:pPr>
        <w:pStyle w:val="a3"/>
        <w:spacing w:before="3"/>
      </w:pPr>
      <w:r>
        <w:t>давать</w:t>
      </w:r>
      <w:r>
        <w:rPr>
          <w:spacing w:val="3"/>
        </w:rPr>
        <w:t xml:space="preserve"> </w:t>
      </w:r>
      <w:r>
        <w:t>оценку</w:t>
      </w:r>
      <w:r>
        <w:rPr>
          <w:spacing w:val="-4"/>
        </w:rPr>
        <w:t xml:space="preserve"> </w:t>
      </w:r>
      <w:r>
        <w:t>новым</w:t>
      </w:r>
      <w:r>
        <w:rPr>
          <w:spacing w:val="5"/>
        </w:rPr>
        <w:t xml:space="preserve"> </w:t>
      </w:r>
      <w:r>
        <w:t>ситуациям,</w:t>
      </w:r>
      <w:r>
        <w:rPr>
          <w:spacing w:val="3"/>
        </w:rPr>
        <w:t xml:space="preserve"> </w:t>
      </w:r>
      <w:r>
        <w:t>возникающим</w:t>
      </w:r>
      <w:r>
        <w:rPr>
          <w:spacing w:val="3"/>
        </w:rPr>
        <w:t xml:space="preserve"> </w:t>
      </w:r>
      <w:r>
        <w:t>в</w:t>
      </w:r>
      <w:r>
        <w:rPr>
          <w:spacing w:val="3"/>
        </w:rPr>
        <w:t xml:space="preserve"> </w:t>
      </w:r>
      <w:r>
        <w:t>процессе</w:t>
      </w:r>
      <w:r>
        <w:rPr>
          <w:spacing w:val="3"/>
        </w:rPr>
        <w:t xml:space="preserve"> </w:t>
      </w:r>
      <w:r>
        <w:t>познания</w:t>
      </w:r>
      <w:r>
        <w:rPr>
          <w:spacing w:val="1"/>
        </w:rPr>
        <w:t xml:space="preserve"> </w:t>
      </w:r>
      <w:r>
        <w:t>социальных</w:t>
      </w:r>
      <w:r>
        <w:rPr>
          <w:spacing w:val="6"/>
        </w:rPr>
        <w:t xml:space="preserve"> </w:t>
      </w:r>
      <w:r>
        <w:t>объектов,</w:t>
      </w:r>
      <w:r>
        <w:rPr>
          <w:spacing w:val="2"/>
        </w:rPr>
        <w:t xml:space="preserve"> </w:t>
      </w:r>
      <w:r>
        <w:rPr>
          <w:spacing w:val="-10"/>
        </w:rPr>
        <w:t>в</w:t>
      </w:r>
    </w:p>
    <w:p w:rsidR="000A0EF3" w:rsidRDefault="000A0EF3">
      <w:pPr>
        <w:sectPr w:rsidR="000A0EF3">
          <w:pgSz w:w="11910" w:h="16390"/>
          <w:pgMar w:top="760" w:right="600" w:bottom="1160" w:left="900" w:header="0" w:footer="965" w:gutter="0"/>
          <w:cols w:space="720"/>
        </w:sectPr>
      </w:pPr>
    </w:p>
    <w:p w:rsidR="000A0EF3" w:rsidRDefault="002345D6">
      <w:pPr>
        <w:pStyle w:val="a3"/>
        <w:spacing w:before="79"/>
        <w:jc w:val="left"/>
      </w:pPr>
      <w:r>
        <w:lastRenderedPageBreak/>
        <w:t>социальных</w:t>
      </w:r>
      <w:r>
        <w:rPr>
          <w:spacing w:val="-6"/>
        </w:rPr>
        <w:t xml:space="preserve"> </w:t>
      </w:r>
      <w:r>
        <w:t>отношениях;</w:t>
      </w:r>
      <w:r>
        <w:rPr>
          <w:spacing w:val="-6"/>
        </w:rPr>
        <w:t xml:space="preserve"> </w:t>
      </w:r>
      <w:r>
        <w:t>оценивать</w:t>
      </w:r>
      <w:r>
        <w:rPr>
          <w:spacing w:val="-6"/>
        </w:rPr>
        <w:t xml:space="preserve"> </w:t>
      </w:r>
      <w:r>
        <w:t>приобретенный</w:t>
      </w:r>
      <w:r>
        <w:rPr>
          <w:spacing w:val="-5"/>
        </w:rPr>
        <w:t xml:space="preserve"> </w:t>
      </w:r>
      <w:r>
        <w:rPr>
          <w:spacing w:val="-2"/>
        </w:rPr>
        <w:t>опыт;</w:t>
      </w:r>
    </w:p>
    <w:p w:rsidR="000A0EF3" w:rsidRDefault="002345D6">
      <w:pPr>
        <w:pStyle w:val="a3"/>
        <w:tabs>
          <w:tab w:val="left" w:pos="1118"/>
          <w:tab w:val="left" w:pos="2573"/>
          <w:tab w:val="left" w:pos="3566"/>
          <w:tab w:val="left" w:pos="4101"/>
          <w:tab w:val="left" w:pos="5898"/>
          <w:tab w:val="left" w:pos="7172"/>
          <w:tab w:val="left" w:pos="8408"/>
          <w:tab w:val="left" w:pos="8830"/>
        </w:tabs>
        <w:spacing w:before="127" w:line="350" w:lineRule="auto"/>
        <w:ind w:right="534"/>
        <w:jc w:val="left"/>
      </w:pPr>
      <w:r>
        <w:rPr>
          <w:spacing w:val="-2"/>
        </w:rPr>
        <w:t>уметь</w:t>
      </w:r>
      <w:r>
        <w:tab/>
      </w:r>
      <w:r>
        <w:rPr>
          <w:spacing w:val="-2"/>
        </w:rPr>
        <w:t>переносить</w:t>
      </w:r>
      <w:r>
        <w:tab/>
      </w:r>
      <w:r>
        <w:rPr>
          <w:spacing w:val="-2"/>
        </w:rPr>
        <w:t>знания</w:t>
      </w:r>
      <w:r>
        <w:tab/>
      </w:r>
      <w:r>
        <w:rPr>
          <w:spacing w:val="-6"/>
        </w:rPr>
        <w:t>об</w:t>
      </w:r>
      <w:r>
        <w:tab/>
      </w:r>
      <w:r>
        <w:rPr>
          <w:spacing w:val="-2"/>
        </w:rPr>
        <w:t>общественных</w:t>
      </w:r>
      <w:r>
        <w:tab/>
      </w:r>
      <w:r>
        <w:rPr>
          <w:spacing w:val="-2"/>
        </w:rPr>
        <w:t>объектах,</w:t>
      </w:r>
      <w:r>
        <w:tab/>
      </w:r>
      <w:r>
        <w:rPr>
          <w:spacing w:val="-2"/>
        </w:rPr>
        <w:t>явлениях</w:t>
      </w:r>
      <w:r>
        <w:tab/>
      </w:r>
      <w:r>
        <w:rPr>
          <w:spacing w:val="-10"/>
        </w:rPr>
        <w:t>и</w:t>
      </w:r>
      <w:r>
        <w:tab/>
      </w:r>
      <w:r>
        <w:rPr>
          <w:spacing w:val="-2"/>
        </w:rPr>
        <w:t xml:space="preserve">процессах </w:t>
      </w:r>
      <w:r>
        <w:t>в познавательную и практическую области жизнедеятельности;</w:t>
      </w:r>
    </w:p>
    <w:p w:rsidR="000A0EF3" w:rsidRDefault="002345D6">
      <w:pPr>
        <w:pStyle w:val="a3"/>
        <w:spacing w:line="350" w:lineRule="auto"/>
        <w:ind w:right="2814"/>
        <w:jc w:val="left"/>
      </w:pPr>
      <w:r>
        <w:t>уметь интегрировать знания из разных предметных областей; выдвигать</w:t>
      </w:r>
      <w:r>
        <w:rPr>
          <w:spacing w:val="-4"/>
        </w:rPr>
        <w:t xml:space="preserve"> </w:t>
      </w:r>
      <w:r>
        <w:t>новые</w:t>
      </w:r>
      <w:r>
        <w:rPr>
          <w:spacing w:val="-6"/>
        </w:rPr>
        <w:t xml:space="preserve"> </w:t>
      </w:r>
      <w:r>
        <w:t>идеи,</w:t>
      </w:r>
      <w:r>
        <w:rPr>
          <w:spacing w:val="-8"/>
        </w:rPr>
        <w:t xml:space="preserve"> </w:t>
      </w:r>
      <w:r>
        <w:t>предлагать</w:t>
      </w:r>
      <w:r>
        <w:rPr>
          <w:spacing w:val="-4"/>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0A0EF3" w:rsidRDefault="002345D6">
      <w:pPr>
        <w:pStyle w:val="a3"/>
        <w:tabs>
          <w:tab w:val="left" w:pos="909"/>
          <w:tab w:val="left" w:pos="2910"/>
          <w:tab w:val="left" w:pos="4004"/>
          <w:tab w:val="left" w:pos="6040"/>
          <w:tab w:val="left" w:pos="7722"/>
          <w:tab w:val="left" w:pos="8971"/>
        </w:tabs>
        <w:spacing w:line="350" w:lineRule="auto"/>
        <w:ind w:right="53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rsidR="000A0EF3" w:rsidRDefault="002345D6">
      <w:pPr>
        <w:pStyle w:val="a3"/>
        <w:tabs>
          <w:tab w:val="left" w:pos="2730"/>
          <w:tab w:val="left" w:pos="5019"/>
          <w:tab w:val="left" w:pos="6559"/>
          <w:tab w:val="left" w:pos="8192"/>
        </w:tabs>
        <w:spacing w:line="350" w:lineRule="auto"/>
        <w:ind w:right="530"/>
      </w:pPr>
      <w:r>
        <w:t xml:space="preserve">владеть навыками получения социальной информации из источников разных типов, </w:t>
      </w:r>
      <w:r>
        <w:rPr>
          <w:spacing w:val="-2"/>
        </w:rPr>
        <w:t>самостоятельно</w:t>
      </w:r>
      <w:r>
        <w:tab/>
      </w:r>
      <w:r>
        <w:rPr>
          <w:spacing w:val="-2"/>
        </w:rPr>
        <w:t>осуществлять</w:t>
      </w:r>
      <w:r>
        <w:tab/>
      </w:r>
      <w:r>
        <w:rPr>
          <w:spacing w:val="-2"/>
        </w:rPr>
        <w:t>поиск,</w:t>
      </w:r>
      <w:r>
        <w:tab/>
      </w:r>
      <w:r>
        <w:rPr>
          <w:spacing w:val="-2"/>
        </w:rPr>
        <w:t>анализ,</w:t>
      </w:r>
      <w:r>
        <w:tab/>
      </w:r>
      <w:r>
        <w:rPr>
          <w:spacing w:val="-2"/>
        </w:rPr>
        <w:t xml:space="preserve">систематизацию </w:t>
      </w:r>
      <w:r>
        <w:t>и интерпретацию информации различных видов и форм представления;</w:t>
      </w:r>
    </w:p>
    <w:p w:rsidR="000A0EF3" w:rsidRDefault="002345D6">
      <w:pPr>
        <w:pStyle w:val="a3"/>
        <w:tabs>
          <w:tab w:val="left" w:pos="1526"/>
          <w:tab w:val="left" w:pos="1561"/>
          <w:tab w:val="left" w:pos="2536"/>
          <w:tab w:val="left" w:pos="2956"/>
          <w:tab w:val="left" w:pos="3382"/>
          <w:tab w:val="left" w:pos="4363"/>
          <w:tab w:val="left" w:pos="5073"/>
          <w:tab w:val="left" w:pos="5659"/>
          <w:tab w:val="left" w:pos="6076"/>
          <w:tab w:val="left" w:pos="6654"/>
          <w:tab w:val="left" w:pos="7101"/>
          <w:tab w:val="left" w:pos="8033"/>
          <w:tab w:val="left" w:pos="8571"/>
          <w:tab w:val="left" w:pos="8911"/>
          <w:tab w:val="left" w:pos="9321"/>
        </w:tabs>
        <w:spacing w:line="350" w:lineRule="auto"/>
        <w:ind w:right="534"/>
        <w:jc w:val="left"/>
      </w:pPr>
      <w:r>
        <w:rPr>
          <w:spacing w:val="-2"/>
        </w:rPr>
        <w:t>создавать</w:t>
      </w:r>
      <w:r>
        <w:tab/>
      </w:r>
      <w:r>
        <w:rPr>
          <w:spacing w:val="-2"/>
        </w:rPr>
        <w:t>тексты</w:t>
      </w:r>
      <w:r>
        <w:tab/>
      </w:r>
      <w:r>
        <w:rPr>
          <w:spacing w:val="-10"/>
        </w:rPr>
        <w:t>в</w:t>
      </w:r>
      <w:r>
        <w:tab/>
      </w:r>
      <w:r>
        <w:rPr>
          <w:spacing w:val="-2"/>
        </w:rPr>
        <w:t>различных</w:t>
      </w:r>
      <w:r>
        <w:tab/>
      </w:r>
      <w:r>
        <w:rPr>
          <w:spacing w:val="-2"/>
        </w:rPr>
        <w:t>форматах</w:t>
      </w:r>
      <w:r>
        <w:tab/>
      </w:r>
      <w:r>
        <w:rPr>
          <w:spacing w:val="-10"/>
        </w:rPr>
        <w:t>с</w:t>
      </w:r>
      <w:r>
        <w:tab/>
      </w:r>
      <w:r>
        <w:rPr>
          <w:spacing w:val="-2"/>
        </w:rPr>
        <w:t>учетом</w:t>
      </w:r>
      <w:r>
        <w:tab/>
      </w:r>
      <w:r>
        <w:rPr>
          <w:spacing w:val="-2"/>
        </w:rPr>
        <w:t>назначения</w:t>
      </w:r>
      <w:r>
        <w:tab/>
      </w:r>
      <w:r>
        <w:rPr>
          <w:spacing w:val="-2"/>
        </w:rPr>
        <w:t xml:space="preserve">информации </w:t>
      </w:r>
      <w:r>
        <w:t>и целевой аудитории, выбирая оптимальную форму представления и визуализации;</w:t>
      </w:r>
      <w:r>
        <w:rPr>
          <w:spacing w:val="40"/>
        </w:rPr>
        <w:t xml:space="preserve"> </w:t>
      </w:r>
      <w:r>
        <w:rPr>
          <w:spacing w:val="-2"/>
        </w:rPr>
        <w:t>оценивать</w:t>
      </w:r>
      <w:r>
        <w:tab/>
      </w:r>
      <w:r>
        <w:tab/>
      </w:r>
      <w:r>
        <w:rPr>
          <w:spacing w:val="-2"/>
        </w:rPr>
        <w:t>достоверность,</w:t>
      </w:r>
      <w:r>
        <w:tab/>
      </w:r>
      <w:r>
        <w:rPr>
          <w:spacing w:val="-2"/>
        </w:rPr>
        <w:t>легитимность</w:t>
      </w:r>
      <w:r>
        <w:tab/>
      </w:r>
      <w:r>
        <w:rPr>
          <w:spacing w:val="-2"/>
        </w:rPr>
        <w:t>информации</w:t>
      </w:r>
      <w:r>
        <w:tab/>
      </w:r>
      <w:r>
        <w:rPr>
          <w:spacing w:val="-2"/>
        </w:rPr>
        <w:t>различных</w:t>
      </w:r>
      <w:r>
        <w:tab/>
      </w:r>
      <w:r>
        <w:rPr>
          <w:spacing w:val="-2"/>
        </w:rPr>
        <w:t>видов</w:t>
      </w:r>
      <w:r>
        <w:tab/>
      </w:r>
      <w:r>
        <w:rPr>
          <w:spacing w:val="-10"/>
        </w:rPr>
        <w:t>и</w:t>
      </w:r>
      <w:r>
        <w:tab/>
      </w:r>
      <w:r>
        <w:rPr>
          <w:spacing w:val="-4"/>
        </w:rPr>
        <w:t xml:space="preserve">форм </w:t>
      </w:r>
      <w:r>
        <w:t>представления (в том числе полученной из интернет-источников), ее соответствие правовым и морально-этическим нормам;</w:t>
      </w:r>
    </w:p>
    <w:p w:rsidR="000A0EF3" w:rsidRDefault="002345D6">
      <w:pPr>
        <w:pStyle w:val="a3"/>
        <w:spacing w:line="350" w:lineRule="auto"/>
        <w:ind w:right="536"/>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A0EF3" w:rsidRDefault="002345D6">
      <w:pPr>
        <w:pStyle w:val="a3"/>
        <w:spacing w:line="350" w:lineRule="auto"/>
        <w:ind w:right="530"/>
      </w:pPr>
      <w:r>
        <w:t xml:space="preserve">владеть навыками распознавания и защиты информации, информационной безопасности </w:t>
      </w:r>
      <w:r>
        <w:rPr>
          <w:spacing w:val="-2"/>
        </w:rPr>
        <w:t>личности.</w:t>
      </w:r>
    </w:p>
    <w:p w:rsidR="000A0EF3" w:rsidRDefault="002345D6">
      <w:pPr>
        <w:pStyle w:val="a3"/>
        <w:spacing w:line="350" w:lineRule="auto"/>
        <w:ind w:right="539"/>
      </w:pPr>
      <w:r>
        <w:t>У обучающегося будут сформированы следующие умения общения как часть коммуникативных универсальных учебных действий:</w:t>
      </w:r>
    </w:p>
    <w:p w:rsidR="000A0EF3" w:rsidRDefault="002345D6">
      <w:pPr>
        <w:pStyle w:val="a3"/>
        <w:spacing w:line="350" w:lineRule="auto"/>
        <w:ind w:right="541"/>
      </w:pPr>
      <w:r>
        <w:t>осуществлять коммуникации во всех сферах жизни; распознавать невербальные средства общения, понимать;</w:t>
      </w:r>
    </w:p>
    <w:p w:rsidR="000A0EF3" w:rsidRDefault="002345D6">
      <w:pPr>
        <w:pStyle w:val="a3"/>
        <w:spacing w:line="350" w:lineRule="auto"/>
        <w:ind w:right="537"/>
      </w:pPr>
      <w:r>
        <w:t xml:space="preserve">значение социальных знаков, распознавать предпосылки конфликтных ситуаций и смягчать </w:t>
      </w:r>
      <w:r>
        <w:rPr>
          <w:spacing w:val="-2"/>
        </w:rPr>
        <w:t>конфликты;</w:t>
      </w:r>
    </w:p>
    <w:p w:rsidR="000A0EF3" w:rsidRDefault="002345D6">
      <w:pPr>
        <w:pStyle w:val="a3"/>
        <w:spacing w:line="348" w:lineRule="auto"/>
        <w:ind w:right="537"/>
      </w:pPr>
      <w:r>
        <w:t>владеть различными способами общения и взаимодействия; аргументированно вести диалог, уметь смягчать конфликтные ситуации;</w:t>
      </w:r>
    </w:p>
    <w:p w:rsidR="000A0EF3" w:rsidRDefault="002345D6">
      <w:pPr>
        <w:pStyle w:val="a3"/>
      </w:pPr>
      <w:r>
        <w:t>развернуто</w:t>
      </w:r>
      <w:r>
        <w:rPr>
          <w:spacing w:val="-4"/>
        </w:rPr>
        <w:t xml:space="preserve"> </w:t>
      </w:r>
      <w:r>
        <w:t>и</w:t>
      </w:r>
      <w:r>
        <w:rPr>
          <w:spacing w:val="-1"/>
        </w:rPr>
        <w:t xml:space="preserve"> </w:t>
      </w:r>
      <w:r>
        <w:t>логично</w:t>
      </w:r>
      <w:r>
        <w:rPr>
          <w:spacing w:val="-2"/>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 xml:space="preserve">языковых </w:t>
      </w:r>
      <w:r>
        <w:rPr>
          <w:spacing w:val="-2"/>
        </w:rPr>
        <w:t>средств.</w:t>
      </w:r>
    </w:p>
    <w:p w:rsidR="000A0EF3" w:rsidRDefault="002345D6">
      <w:pPr>
        <w:pStyle w:val="a3"/>
        <w:spacing w:before="121" w:line="348" w:lineRule="auto"/>
        <w:ind w:right="540" w:firstLine="60"/>
      </w:pPr>
      <w:r>
        <w:t>У обучающегося будут сформированы следующие умения самоорганизации как части регулятивных универсальных учебных действий:</w:t>
      </w:r>
    </w:p>
    <w:p w:rsidR="000A0EF3" w:rsidRDefault="002345D6">
      <w:pPr>
        <w:pStyle w:val="a3"/>
        <w:spacing w:before="4"/>
      </w:pPr>
      <w:r>
        <w:t>самостоятельно</w:t>
      </w:r>
      <w:r>
        <w:rPr>
          <w:spacing w:val="-6"/>
        </w:rPr>
        <w:t xml:space="preserve"> </w:t>
      </w:r>
      <w:r>
        <w:t>осуществлять</w:t>
      </w:r>
      <w:r>
        <w:rPr>
          <w:spacing w:val="-3"/>
        </w:rPr>
        <w:t xml:space="preserve"> </w:t>
      </w:r>
      <w:r>
        <w:t>познавательную</w:t>
      </w:r>
      <w:r>
        <w:rPr>
          <w:spacing w:val="41"/>
        </w:rPr>
        <w:t xml:space="preserve">  </w:t>
      </w:r>
      <w:r>
        <w:rPr>
          <w:spacing w:val="-2"/>
        </w:rPr>
        <w:t>деятельность;</w:t>
      </w:r>
    </w:p>
    <w:p w:rsidR="000A0EF3" w:rsidRDefault="000A0EF3">
      <w:pPr>
        <w:sectPr w:rsidR="000A0EF3">
          <w:pgSz w:w="11910" w:h="16390"/>
          <w:pgMar w:top="760" w:right="600" w:bottom="1160" w:left="900" w:header="0" w:footer="965" w:gutter="0"/>
          <w:cols w:space="720"/>
        </w:sectPr>
      </w:pPr>
    </w:p>
    <w:p w:rsidR="000A0EF3" w:rsidRDefault="002345D6">
      <w:pPr>
        <w:pStyle w:val="a3"/>
        <w:tabs>
          <w:tab w:val="left" w:pos="1696"/>
          <w:tab w:val="left" w:pos="3306"/>
          <w:tab w:val="left" w:pos="4602"/>
          <w:tab w:val="left" w:pos="5252"/>
          <w:tab w:val="left" w:pos="7363"/>
          <w:tab w:val="left" w:pos="9191"/>
        </w:tabs>
        <w:spacing w:before="79" w:line="350" w:lineRule="auto"/>
        <w:ind w:right="532"/>
        <w:jc w:val="left"/>
      </w:pPr>
      <w:r>
        <w:rPr>
          <w:spacing w:val="-2"/>
        </w:rPr>
        <w:lastRenderedPageBreak/>
        <w:t>выявлять</w:t>
      </w:r>
      <w:r>
        <w:tab/>
      </w:r>
      <w:r>
        <w:rPr>
          <w:spacing w:val="-2"/>
        </w:rPr>
        <w:t>проблемы,</w:t>
      </w:r>
      <w:r>
        <w:tab/>
      </w: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 xml:space="preserve">задачи </w:t>
      </w:r>
      <w:r>
        <w:t>в образовательной деятельности и в жизненных ситуациях;</w:t>
      </w:r>
    </w:p>
    <w:p w:rsidR="000A0EF3" w:rsidRDefault="002345D6">
      <w:pPr>
        <w:pStyle w:val="a3"/>
        <w:spacing w:before="1" w:line="348" w:lineRule="auto"/>
        <w:jc w:val="left"/>
      </w:pPr>
      <w:r>
        <w:t>самостоятельно</w:t>
      </w:r>
      <w:r>
        <w:rPr>
          <w:spacing w:val="80"/>
          <w:w w:val="150"/>
        </w:rPr>
        <w:t xml:space="preserve"> </w:t>
      </w:r>
      <w:r>
        <w:t>составлять</w:t>
      </w:r>
      <w:r>
        <w:rPr>
          <w:spacing w:val="80"/>
          <w:w w:val="150"/>
        </w:rPr>
        <w:t xml:space="preserve"> </w:t>
      </w:r>
      <w:r>
        <w:t>план</w:t>
      </w:r>
      <w:r>
        <w:rPr>
          <w:spacing w:val="80"/>
          <w:w w:val="150"/>
        </w:rPr>
        <w:t xml:space="preserve"> </w:t>
      </w:r>
      <w:r>
        <w:t>решения</w:t>
      </w:r>
      <w:r>
        <w:rPr>
          <w:spacing w:val="80"/>
          <w:w w:val="150"/>
        </w:rPr>
        <w:t xml:space="preserve"> </w:t>
      </w:r>
      <w:r>
        <w:t>проблемы</w:t>
      </w:r>
      <w:r>
        <w:rPr>
          <w:spacing w:val="80"/>
          <w:w w:val="150"/>
        </w:rPr>
        <w:t xml:space="preserve"> </w:t>
      </w:r>
      <w:r>
        <w:t>с</w:t>
      </w:r>
      <w:r>
        <w:rPr>
          <w:spacing w:val="80"/>
          <w:w w:val="150"/>
        </w:rPr>
        <w:t xml:space="preserve"> </w:t>
      </w:r>
      <w:r>
        <w:t>учетом</w:t>
      </w:r>
      <w:r>
        <w:rPr>
          <w:spacing w:val="80"/>
          <w:w w:val="150"/>
        </w:rPr>
        <w:t xml:space="preserve"> </w:t>
      </w:r>
      <w:r>
        <w:t>имеющихся</w:t>
      </w:r>
      <w:r>
        <w:rPr>
          <w:spacing w:val="80"/>
          <w:w w:val="150"/>
        </w:rPr>
        <w:t xml:space="preserve"> </w:t>
      </w:r>
      <w:r>
        <w:t>ресурсов, собственных возможностей и предпочтений;</w:t>
      </w:r>
    </w:p>
    <w:p w:rsidR="000A0EF3" w:rsidRDefault="002345D6">
      <w:pPr>
        <w:pStyle w:val="a3"/>
        <w:tabs>
          <w:tab w:val="left" w:pos="1437"/>
          <w:tab w:val="left" w:pos="2699"/>
          <w:tab w:val="left" w:pos="3915"/>
          <w:tab w:val="left" w:pos="5603"/>
          <w:tab w:val="left" w:pos="7597"/>
          <w:tab w:val="left" w:pos="8251"/>
        </w:tabs>
        <w:spacing w:before="3" w:line="350" w:lineRule="auto"/>
        <w:ind w:right="536"/>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возникающим</w:t>
      </w:r>
      <w:r>
        <w:tab/>
      </w:r>
      <w:r>
        <w:rPr>
          <w:spacing w:val="-10"/>
        </w:rPr>
        <w:t>в</w:t>
      </w:r>
      <w:r>
        <w:tab/>
      </w:r>
      <w:r>
        <w:rPr>
          <w:spacing w:val="-2"/>
        </w:rPr>
        <w:t xml:space="preserve">познавательной </w:t>
      </w:r>
      <w:r>
        <w:t>и практической деятельности, в межличностных отношениях;</w:t>
      </w:r>
    </w:p>
    <w:p w:rsidR="000A0EF3" w:rsidRDefault="002345D6">
      <w:pPr>
        <w:pStyle w:val="a3"/>
        <w:spacing w:line="274" w:lineRule="exact"/>
        <w:jc w:val="left"/>
      </w:pPr>
      <w:r>
        <w:t>расширять</w:t>
      </w:r>
      <w:r>
        <w:rPr>
          <w:spacing w:val="-4"/>
        </w:rPr>
        <w:t xml:space="preserve"> </w:t>
      </w:r>
      <w:r>
        <w:t>рамки учебного</w:t>
      </w:r>
      <w:r>
        <w:rPr>
          <w:spacing w:val="-3"/>
        </w:rPr>
        <w:t xml:space="preserve"> </w:t>
      </w:r>
      <w:r>
        <w:t>предмета</w:t>
      </w:r>
      <w:r>
        <w:rPr>
          <w:spacing w:val="-2"/>
        </w:rPr>
        <w:t xml:space="preserve"> </w:t>
      </w:r>
      <w:r>
        <w:t>на</w:t>
      </w:r>
      <w:r>
        <w:rPr>
          <w:spacing w:val="-4"/>
        </w:rPr>
        <w:t xml:space="preserve"> </w:t>
      </w:r>
      <w:r>
        <w:t>основе</w:t>
      </w:r>
      <w:r>
        <w:rPr>
          <w:spacing w:val="-3"/>
        </w:rPr>
        <w:t xml:space="preserve"> </w:t>
      </w:r>
      <w:r>
        <w:t xml:space="preserve">личных </w:t>
      </w:r>
      <w:r>
        <w:rPr>
          <w:spacing w:val="-2"/>
        </w:rPr>
        <w:t>предпочтений;</w:t>
      </w:r>
    </w:p>
    <w:p w:rsidR="000A0EF3" w:rsidRDefault="002345D6">
      <w:pPr>
        <w:pStyle w:val="a3"/>
        <w:spacing w:before="128" w:line="350" w:lineRule="auto"/>
        <w:jc w:val="left"/>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стратегий</w:t>
      </w:r>
      <w:r>
        <w:rPr>
          <w:spacing w:val="80"/>
          <w:w w:val="150"/>
        </w:rPr>
        <w:t xml:space="preserve"> </w:t>
      </w:r>
      <w:r>
        <w:t>поведения,</w:t>
      </w:r>
      <w:r>
        <w:rPr>
          <w:spacing w:val="80"/>
          <w:w w:val="150"/>
        </w:rPr>
        <w:t xml:space="preserve"> </w:t>
      </w:r>
      <w:r>
        <w:t>решений</w:t>
      </w:r>
      <w:r>
        <w:rPr>
          <w:spacing w:val="80"/>
          <w:w w:val="150"/>
        </w:rPr>
        <w:t xml:space="preserve"> </w:t>
      </w:r>
      <w:r>
        <w:t>при</w:t>
      </w:r>
      <w:r>
        <w:rPr>
          <w:spacing w:val="80"/>
          <w:w w:val="150"/>
        </w:rPr>
        <w:t xml:space="preserve"> </w:t>
      </w:r>
      <w:r>
        <w:t>наличии</w:t>
      </w:r>
      <w:r>
        <w:rPr>
          <w:spacing w:val="80"/>
          <w:w w:val="150"/>
        </w:rPr>
        <w:t xml:space="preserve"> </w:t>
      </w:r>
      <w:r>
        <w:t>альтернатив, аргументировать сделанный выбор, брать ответственность за принятое решение;</w:t>
      </w:r>
    </w:p>
    <w:p w:rsidR="000A0EF3" w:rsidRDefault="002345D6">
      <w:pPr>
        <w:pStyle w:val="a3"/>
        <w:spacing w:line="274" w:lineRule="exact"/>
        <w:jc w:val="left"/>
      </w:pPr>
      <w:r>
        <w:t>оценивать</w:t>
      </w:r>
      <w:r>
        <w:rPr>
          <w:spacing w:val="-7"/>
        </w:rPr>
        <w:t xml:space="preserve"> </w:t>
      </w:r>
      <w:r>
        <w:t>приобретенный</w:t>
      </w:r>
      <w:r>
        <w:rPr>
          <w:spacing w:val="-6"/>
        </w:rPr>
        <w:t xml:space="preserve"> </w:t>
      </w:r>
      <w:r>
        <w:rPr>
          <w:spacing w:val="-2"/>
        </w:rPr>
        <w:t>опыт;</w:t>
      </w:r>
    </w:p>
    <w:p w:rsidR="000A0EF3" w:rsidRDefault="002345D6">
      <w:pPr>
        <w:pStyle w:val="a3"/>
        <w:spacing w:before="127" w:line="350" w:lineRule="auto"/>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A0EF3" w:rsidRDefault="002345D6">
      <w:pPr>
        <w:pStyle w:val="a3"/>
        <w:spacing w:line="350" w:lineRule="auto"/>
        <w:ind w:right="669"/>
        <w:jc w:val="left"/>
      </w:pPr>
      <w:r>
        <w:t>У</w:t>
      </w:r>
      <w:r>
        <w:rPr>
          <w:spacing w:val="-5"/>
        </w:rPr>
        <w:t xml:space="preserve"> </w:t>
      </w:r>
      <w:r>
        <w:t>обучающегося</w:t>
      </w:r>
      <w:r>
        <w:rPr>
          <w:spacing w:val="-5"/>
        </w:rPr>
        <w:t xml:space="preserve"> </w:t>
      </w:r>
      <w:r>
        <w:t>будут</w:t>
      </w:r>
      <w:r>
        <w:rPr>
          <w:spacing w:val="-3"/>
        </w:rPr>
        <w:t xml:space="preserve"> </w:t>
      </w:r>
      <w:r>
        <w:t>сформированы</w:t>
      </w:r>
      <w:r>
        <w:rPr>
          <w:spacing w:val="-5"/>
        </w:rPr>
        <w:t xml:space="preserve"> </w:t>
      </w:r>
      <w:r>
        <w:t>следующие</w:t>
      </w:r>
      <w:r>
        <w:rPr>
          <w:spacing w:val="-4"/>
        </w:rPr>
        <w:t xml:space="preserve"> </w:t>
      </w:r>
      <w:r>
        <w:t>умения</w:t>
      </w:r>
      <w:r>
        <w:rPr>
          <w:spacing w:val="-5"/>
        </w:rPr>
        <w:t xml:space="preserve"> </w:t>
      </w:r>
      <w:r>
        <w:t>совместной</w:t>
      </w:r>
      <w:r>
        <w:rPr>
          <w:spacing w:val="-5"/>
        </w:rPr>
        <w:t xml:space="preserve"> </w:t>
      </w:r>
      <w:r>
        <w:t>деятельности: понимать и использовать преимущества командной и индивидуальной работы;</w:t>
      </w:r>
    </w:p>
    <w:p w:rsidR="000A0EF3" w:rsidRDefault="002345D6">
      <w:pPr>
        <w:pStyle w:val="a3"/>
        <w:tabs>
          <w:tab w:val="left" w:pos="1401"/>
          <w:tab w:val="left" w:pos="2869"/>
          <w:tab w:val="left" w:pos="3835"/>
          <w:tab w:val="left" w:pos="5256"/>
          <w:tab w:val="left" w:pos="6397"/>
          <w:tab w:val="left" w:pos="6706"/>
          <w:tab w:val="left" w:pos="7627"/>
          <w:tab w:val="left" w:pos="8503"/>
          <w:tab w:val="left" w:pos="9738"/>
        </w:tabs>
        <w:spacing w:line="350" w:lineRule="auto"/>
        <w:ind w:right="538"/>
        <w:jc w:val="left"/>
      </w:pPr>
      <w:r>
        <w:rPr>
          <w:spacing w:val="-2"/>
        </w:rPr>
        <w:t>выбирать</w:t>
      </w:r>
      <w:r>
        <w:tab/>
        <w:t>тематику</w:t>
      </w:r>
      <w:r>
        <w:rPr>
          <w:spacing w:val="80"/>
        </w:rPr>
        <w:t xml:space="preserve"> </w:t>
      </w:r>
      <w:r>
        <w:t>и</w:t>
      </w:r>
      <w:r>
        <w:tab/>
      </w:r>
      <w:r>
        <w:rPr>
          <w:spacing w:val="-2"/>
        </w:rPr>
        <w:t>методы</w:t>
      </w:r>
      <w:r>
        <w:tab/>
      </w:r>
      <w:r>
        <w:rPr>
          <w:spacing w:val="-2"/>
        </w:rPr>
        <w:t>совместных</w:t>
      </w:r>
      <w:r>
        <w:tab/>
      </w:r>
      <w:r>
        <w:rPr>
          <w:spacing w:val="-2"/>
        </w:rPr>
        <w:t>действий</w:t>
      </w:r>
      <w:r>
        <w:tab/>
      </w:r>
      <w:r>
        <w:rPr>
          <w:spacing w:val="-10"/>
        </w:rPr>
        <w:t>с</w:t>
      </w:r>
      <w:r>
        <w:tab/>
      </w:r>
      <w:r>
        <w:rPr>
          <w:spacing w:val="-2"/>
        </w:rPr>
        <w:t>учетом</w:t>
      </w:r>
      <w:r>
        <w:tab/>
      </w:r>
      <w:r>
        <w:rPr>
          <w:spacing w:val="-2"/>
        </w:rPr>
        <w:t>общих</w:t>
      </w:r>
      <w:r>
        <w:tab/>
      </w:r>
      <w:r>
        <w:rPr>
          <w:spacing w:val="-2"/>
        </w:rPr>
        <w:t>интересов</w:t>
      </w:r>
      <w:r>
        <w:tab/>
      </w:r>
      <w:r>
        <w:rPr>
          <w:spacing w:val="-10"/>
        </w:rPr>
        <w:t xml:space="preserve">и </w:t>
      </w:r>
      <w:r>
        <w:t>возможностей каждого члена коллектива;</w:t>
      </w:r>
    </w:p>
    <w:p w:rsidR="000A0EF3" w:rsidRDefault="002345D6">
      <w:pPr>
        <w:pStyle w:val="a3"/>
        <w:spacing w:line="350" w:lineRule="auto"/>
        <w:ind w:right="532"/>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A0EF3" w:rsidRDefault="002345D6">
      <w:pPr>
        <w:pStyle w:val="a3"/>
        <w:spacing w:line="350" w:lineRule="auto"/>
        <w:ind w:right="537"/>
      </w:pPr>
      <w:r>
        <w:t>оценивать</w:t>
      </w:r>
      <w:r>
        <w:rPr>
          <w:spacing w:val="78"/>
          <w:w w:val="150"/>
        </w:rPr>
        <w:t xml:space="preserve">  </w:t>
      </w:r>
      <w:r>
        <w:t>качество</w:t>
      </w:r>
      <w:r>
        <w:rPr>
          <w:spacing w:val="80"/>
          <w:w w:val="150"/>
        </w:rPr>
        <w:t xml:space="preserve">  </w:t>
      </w:r>
      <w:r>
        <w:t>своего</w:t>
      </w:r>
      <w:r>
        <w:rPr>
          <w:spacing w:val="78"/>
          <w:w w:val="150"/>
        </w:rPr>
        <w:t xml:space="preserve">  </w:t>
      </w:r>
      <w:r>
        <w:t>вклада</w:t>
      </w:r>
      <w:r>
        <w:rPr>
          <w:spacing w:val="78"/>
          <w:w w:val="150"/>
        </w:rPr>
        <w:t xml:space="preserve">  </w:t>
      </w:r>
      <w:r>
        <w:t>и</w:t>
      </w:r>
      <w:r>
        <w:rPr>
          <w:spacing w:val="79"/>
          <w:w w:val="150"/>
        </w:rPr>
        <w:t xml:space="preserve">  </w:t>
      </w:r>
      <w:r>
        <w:t>вклада</w:t>
      </w:r>
      <w:r>
        <w:rPr>
          <w:spacing w:val="78"/>
          <w:w w:val="150"/>
        </w:rPr>
        <w:t xml:space="preserve">  </w:t>
      </w:r>
      <w:r>
        <w:t>каждого</w:t>
      </w:r>
      <w:r>
        <w:rPr>
          <w:spacing w:val="78"/>
          <w:w w:val="150"/>
        </w:rPr>
        <w:t xml:space="preserve">  </w:t>
      </w:r>
      <w:r>
        <w:t>участника</w:t>
      </w:r>
      <w:r>
        <w:rPr>
          <w:spacing w:val="78"/>
          <w:w w:val="150"/>
        </w:rPr>
        <w:t xml:space="preserve">  </w:t>
      </w:r>
      <w:r>
        <w:t>команды в общий результат по разработанным критериям;</w:t>
      </w:r>
    </w:p>
    <w:p w:rsidR="000A0EF3" w:rsidRDefault="002345D6">
      <w:pPr>
        <w:pStyle w:val="a3"/>
        <w:spacing w:line="348" w:lineRule="auto"/>
        <w:ind w:right="541"/>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A0EF3" w:rsidRDefault="002345D6">
      <w:pPr>
        <w:pStyle w:val="a3"/>
        <w:spacing w:line="350" w:lineRule="auto"/>
        <w:ind w:right="538"/>
      </w:pPr>
      <w:r>
        <w:t>осуществлять позитивное стратегическое поведение в различных ситуациях, проявлять творчество и воображение, быть инициативным.</w:t>
      </w:r>
    </w:p>
    <w:p w:rsidR="000A0EF3" w:rsidRDefault="002345D6">
      <w:pPr>
        <w:pStyle w:val="a3"/>
        <w:spacing w:before="1" w:line="348" w:lineRule="auto"/>
        <w:ind w:right="533"/>
      </w:pPr>
      <w: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0A0EF3" w:rsidRDefault="002345D6">
      <w:pPr>
        <w:pStyle w:val="a3"/>
        <w:spacing w:before="4" w:line="350" w:lineRule="auto"/>
        <w:ind w:right="538"/>
      </w:pPr>
      <w:r>
        <w:t>давать оценку новым ситуациям, вносить коррективы в деятельность, оценивать</w:t>
      </w:r>
      <w:r>
        <w:rPr>
          <w:spacing w:val="40"/>
        </w:rPr>
        <w:t xml:space="preserve"> </w:t>
      </w:r>
      <w:r>
        <w:t>соответствие результатов целям;</w:t>
      </w:r>
    </w:p>
    <w:p w:rsidR="000A0EF3" w:rsidRDefault="002345D6">
      <w:pPr>
        <w:pStyle w:val="a3"/>
        <w:spacing w:line="350" w:lineRule="auto"/>
        <w:ind w:right="538"/>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A0EF3" w:rsidRDefault="002345D6">
      <w:pPr>
        <w:pStyle w:val="a3"/>
        <w:spacing w:line="350" w:lineRule="auto"/>
        <w:ind w:right="2046"/>
      </w:pPr>
      <w:r>
        <w:t>уметь 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4"/>
        </w:rPr>
        <w:t xml:space="preserve"> </w:t>
      </w:r>
      <w:r>
        <w:t>аргументы</w:t>
      </w:r>
      <w:r>
        <w:rPr>
          <w:spacing w:val="-3"/>
        </w:rPr>
        <w:t xml:space="preserve"> </w:t>
      </w:r>
      <w:r>
        <w:t>других</w:t>
      </w:r>
      <w:r>
        <w:rPr>
          <w:spacing w:val="-2"/>
        </w:rPr>
        <w:t xml:space="preserve"> </w:t>
      </w:r>
      <w:r>
        <w:t>при</w:t>
      </w:r>
      <w:r>
        <w:rPr>
          <w:spacing w:val="-4"/>
        </w:rPr>
        <w:t xml:space="preserve"> </w:t>
      </w:r>
      <w:r>
        <w:t>анализе</w:t>
      </w:r>
      <w:r>
        <w:rPr>
          <w:spacing w:val="-4"/>
        </w:rPr>
        <w:t xml:space="preserve"> </w:t>
      </w:r>
      <w:r>
        <w:t>результатов</w:t>
      </w:r>
      <w:r>
        <w:rPr>
          <w:spacing w:val="-4"/>
        </w:rPr>
        <w:t xml:space="preserve"> </w:t>
      </w:r>
      <w:r>
        <w:rPr>
          <w:spacing w:val="-2"/>
        </w:rPr>
        <w:t>деятельности;</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spacing w:before="79" w:line="350" w:lineRule="auto"/>
        <w:ind w:right="534"/>
      </w:pPr>
      <w:r>
        <w:lastRenderedPageBreak/>
        <w:t>принимать</w:t>
      </w:r>
      <w:r>
        <w:rPr>
          <w:spacing w:val="75"/>
        </w:rPr>
        <w:t xml:space="preserve">  </w:t>
      </w:r>
      <w:r>
        <w:t>себя,</w:t>
      </w:r>
      <w:r>
        <w:rPr>
          <w:spacing w:val="74"/>
        </w:rPr>
        <w:t xml:space="preserve">  </w:t>
      </w:r>
      <w:r>
        <w:t>понимая</w:t>
      </w:r>
      <w:r>
        <w:rPr>
          <w:spacing w:val="74"/>
        </w:rPr>
        <w:t xml:space="preserve">  </w:t>
      </w:r>
      <w:r>
        <w:t>свои</w:t>
      </w:r>
      <w:r>
        <w:rPr>
          <w:spacing w:val="74"/>
        </w:rPr>
        <w:t xml:space="preserve">  </w:t>
      </w:r>
      <w:r>
        <w:t>недостатки</w:t>
      </w:r>
      <w:r>
        <w:rPr>
          <w:spacing w:val="75"/>
        </w:rPr>
        <w:t xml:space="preserve">  </w:t>
      </w:r>
      <w:r>
        <w:t>и</w:t>
      </w:r>
      <w:r>
        <w:rPr>
          <w:spacing w:val="75"/>
        </w:rPr>
        <w:t xml:space="preserve">  </w:t>
      </w:r>
      <w:r>
        <w:t>достоинства;</w:t>
      </w:r>
      <w:r>
        <w:rPr>
          <w:spacing w:val="74"/>
        </w:rPr>
        <w:t xml:space="preserve">  </w:t>
      </w:r>
      <w:r>
        <w:t>принимать</w:t>
      </w:r>
      <w:r>
        <w:rPr>
          <w:spacing w:val="75"/>
        </w:rPr>
        <w:t xml:space="preserve">  </w:t>
      </w:r>
      <w:r>
        <w:t>мотивы и аргументы других при анализе результатов деятельности;</w:t>
      </w:r>
    </w:p>
    <w:p w:rsidR="000A0EF3" w:rsidRDefault="002345D6">
      <w:pPr>
        <w:pStyle w:val="a3"/>
        <w:spacing w:before="1" w:line="348" w:lineRule="auto"/>
        <w:ind w:right="541"/>
      </w:pPr>
      <w:r>
        <w:t>признавать свое право и право других на ошибки; развивать способность понимать мир с позиции другого человека.</w:t>
      </w:r>
    </w:p>
    <w:p w:rsidR="000A0EF3" w:rsidRDefault="002345D6">
      <w:pPr>
        <w:pStyle w:val="a3"/>
        <w:tabs>
          <w:tab w:val="left" w:pos="2354"/>
          <w:tab w:val="left" w:pos="4345"/>
          <w:tab w:val="left" w:pos="6122"/>
          <w:tab w:val="left" w:pos="8126"/>
          <w:tab w:val="left" w:pos="9208"/>
        </w:tabs>
        <w:spacing w:before="3" w:line="350" w:lineRule="auto"/>
        <w:ind w:right="533"/>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10</w:t>
      </w:r>
      <w:r>
        <w:tab/>
      </w:r>
      <w:r>
        <w:rPr>
          <w:spacing w:val="-2"/>
        </w:rPr>
        <w:t xml:space="preserve">класса </w:t>
      </w:r>
      <w:r>
        <w:t>по обществознанию (базовый уровень).</w:t>
      </w:r>
    </w:p>
    <w:p w:rsidR="000A0EF3" w:rsidRDefault="002345D6">
      <w:pPr>
        <w:pStyle w:val="a3"/>
        <w:tabs>
          <w:tab w:val="left" w:pos="3220"/>
          <w:tab w:val="left" w:pos="3278"/>
          <w:tab w:val="left" w:pos="5739"/>
          <w:tab w:val="left" w:pos="6141"/>
          <w:tab w:val="left" w:pos="7429"/>
          <w:tab w:val="left" w:pos="8881"/>
          <w:tab w:val="left" w:pos="9203"/>
        </w:tabs>
        <w:spacing w:line="350" w:lineRule="auto"/>
        <w:ind w:right="532"/>
      </w:pPr>
      <w: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w:t>
      </w:r>
      <w:r>
        <w:rPr>
          <w:spacing w:val="-2"/>
        </w:rPr>
        <w:t>общественных</w:t>
      </w:r>
      <w:r>
        <w:tab/>
      </w:r>
      <w:r>
        <w:tab/>
      </w:r>
      <w:r>
        <w:rPr>
          <w:spacing w:val="-2"/>
        </w:rPr>
        <w:t>отношениях;</w:t>
      </w:r>
      <w:r>
        <w:tab/>
      </w:r>
      <w:r>
        <w:tab/>
      </w:r>
      <w:r>
        <w:rPr>
          <w:spacing w:val="-2"/>
        </w:rPr>
        <w:t>социальной</w:t>
      </w:r>
      <w:r>
        <w:tab/>
      </w:r>
      <w:r>
        <w:tab/>
      </w:r>
      <w:r>
        <w:rPr>
          <w:spacing w:val="-2"/>
        </w:rPr>
        <w:t xml:space="preserve">динамике </w:t>
      </w:r>
      <w:r>
        <w:t>и ее формах; особенностях процесса цифровизации и влияния массовых коммуникаций на</w:t>
      </w:r>
      <w:r>
        <w:rPr>
          <w:spacing w:val="40"/>
        </w:rPr>
        <w:t xml:space="preserve"> </w:t>
      </w:r>
      <w:r>
        <w:t xml:space="preserve">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w:t>
      </w:r>
      <w:r>
        <w:rPr>
          <w:spacing w:val="-2"/>
        </w:rPr>
        <w:t>социализации</w:t>
      </w:r>
      <w:r>
        <w:tab/>
      </w:r>
      <w:r>
        <w:rPr>
          <w:spacing w:val="-2"/>
        </w:rPr>
        <w:t>личности</w:t>
      </w:r>
      <w:r>
        <w:tab/>
      </w:r>
      <w:r>
        <w:rPr>
          <w:spacing w:val="-10"/>
        </w:rPr>
        <w:t>и</w:t>
      </w:r>
      <w:r>
        <w:tab/>
      </w:r>
      <w:r>
        <w:tab/>
      </w:r>
      <w:r>
        <w:rPr>
          <w:spacing w:val="-6"/>
        </w:rPr>
        <w:t>ее</w:t>
      </w:r>
      <w:r>
        <w:tab/>
      </w:r>
      <w:r>
        <w:tab/>
      </w:r>
      <w:r>
        <w:rPr>
          <w:spacing w:val="-2"/>
        </w:rPr>
        <w:t xml:space="preserve">этапах </w:t>
      </w:r>
      <w:r>
        <w:t>в современных условиях; деятельности и ее структуре;</w:t>
      </w:r>
    </w:p>
    <w:p w:rsidR="000A0EF3" w:rsidRDefault="002345D6">
      <w:pPr>
        <w:pStyle w:val="a3"/>
        <w:spacing w:line="350" w:lineRule="auto"/>
        <w:ind w:right="537"/>
      </w:pPr>
      <w:r>
        <w:t>сознании,</w:t>
      </w:r>
      <w:r>
        <w:rPr>
          <w:spacing w:val="80"/>
          <w:w w:val="150"/>
        </w:rPr>
        <w:t xml:space="preserve">  </w:t>
      </w:r>
      <w:r>
        <w:t>самосознании</w:t>
      </w:r>
      <w:r>
        <w:rPr>
          <w:spacing w:val="80"/>
          <w:w w:val="150"/>
        </w:rPr>
        <w:t xml:space="preserve">  </w:t>
      </w:r>
      <w:r>
        <w:t>и</w:t>
      </w:r>
      <w:r>
        <w:rPr>
          <w:spacing w:val="80"/>
          <w:w w:val="150"/>
        </w:rPr>
        <w:t xml:space="preserve">  </w:t>
      </w:r>
      <w:r>
        <w:t>социальном</w:t>
      </w:r>
      <w:r>
        <w:rPr>
          <w:spacing w:val="80"/>
          <w:w w:val="150"/>
        </w:rPr>
        <w:t xml:space="preserve">  </w:t>
      </w:r>
      <w:r>
        <w:t>поведении;</w:t>
      </w:r>
      <w:r>
        <w:rPr>
          <w:spacing w:val="80"/>
          <w:w w:val="150"/>
        </w:rPr>
        <w:t xml:space="preserve">  </w:t>
      </w:r>
      <w:r>
        <w:t>познании</w:t>
      </w:r>
      <w:r>
        <w:rPr>
          <w:spacing w:val="80"/>
          <w:w w:val="150"/>
        </w:rPr>
        <w:t xml:space="preserve">  </w:t>
      </w:r>
      <w:r>
        <w:t>мира;</w:t>
      </w:r>
      <w:r>
        <w:rPr>
          <w:spacing w:val="80"/>
          <w:w w:val="150"/>
        </w:rPr>
        <w:t xml:space="preserve">  </w:t>
      </w:r>
      <w:r>
        <w:t>истине и ее</w:t>
      </w:r>
      <w:r>
        <w:rPr>
          <w:spacing w:val="-1"/>
        </w:rPr>
        <w:t xml:space="preserve"> </w:t>
      </w:r>
      <w:r>
        <w:t>критериях; формах и методах мышления; особенностях профессиональной деятельности в области науки;</w:t>
      </w:r>
    </w:p>
    <w:p w:rsidR="000A0EF3" w:rsidRDefault="002345D6">
      <w:pPr>
        <w:pStyle w:val="a3"/>
        <w:spacing w:line="350" w:lineRule="auto"/>
        <w:ind w:right="538"/>
      </w:pPr>
      <w:r>
        <w:t>об</w:t>
      </w:r>
      <w:r>
        <w:rPr>
          <w:spacing w:val="66"/>
          <w:w w:val="150"/>
        </w:rPr>
        <w:t xml:space="preserve">  </w:t>
      </w:r>
      <w:r>
        <w:t>(о)</w:t>
      </w:r>
      <w:r>
        <w:rPr>
          <w:spacing w:val="65"/>
          <w:w w:val="150"/>
        </w:rPr>
        <w:t xml:space="preserve">  </w:t>
      </w:r>
      <w:r>
        <w:t>историческом</w:t>
      </w:r>
      <w:r>
        <w:rPr>
          <w:spacing w:val="65"/>
          <w:w w:val="150"/>
        </w:rPr>
        <w:t xml:space="preserve">  </w:t>
      </w:r>
      <w:r>
        <w:t>и</w:t>
      </w:r>
      <w:r>
        <w:rPr>
          <w:spacing w:val="66"/>
          <w:w w:val="150"/>
        </w:rPr>
        <w:t xml:space="preserve">  </w:t>
      </w:r>
      <w:r>
        <w:t>этническом</w:t>
      </w:r>
      <w:r>
        <w:rPr>
          <w:spacing w:val="64"/>
          <w:w w:val="150"/>
        </w:rPr>
        <w:t xml:space="preserve">  </w:t>
      </w:r>
      <w:r>
        <w:t>многообразии</w:t>
      </w:r>
      <w:r>
        <w:rPr>
          <w:spacing w:val="65"/>
          <w:w w:val="150"/>
        </w:rPr>
        <w:t xml:space="preserve">  </w:t>
      </w:r>
      <w:r>
        <w:t>культур,</w:t>
      </w:r>
      <w:r>
        <w:rPr>
          <w:spacing w:val="66"/>
          <w:w w:val="150"/>
        </w:rPr>
        <w:t xml:space="preserve">  </w:t>
      </w:r>
      <w:r>
        <w:t>связи</w:t>
      </w:r>
      <w:r>
        <w:rPr>
          <w:spacing w:val="66"/>
          <w:w w:val="150"/>
        </w:rPr>
        <w:t xml:space="preserve">  </w:t>
      </w:r>
      <w:r>
        <w:t xml:space="preserve">духовной и материальной культуры, особенностях профессиональной деятельности в области науки и </w:t>
      </w:r>
      <w:r>
        <w:rPr>
          <w:spacing w:val="-2"/>
        </w:rPr>
        <w:t>культуры;</w:t>
      </w:r>
    </w:p>
    <w:p w:rsidR="000A0EF3" w:rsidRDefault="002345D6">
      <w:pPr>
        <w:pStyle w:val="a3"/>
        <w:tabs>
          <w:tab w:val="left" w:pos="2135"/>
          <w:tab w:val="left" w:pos="3795"/>
          <w:tab w:val="left" w:pos="5881"/>
          <w:tab w:val="left" w:pos="8505"/>
        </w:tabs>
        <w:spacing w:line="350" w:lineRule="auto"/>
        <w:ind w:right="527"/>
      </w:pPr>
      <w:r>
        <w:t>об</w:t>
      </w:r>
      <w:r>
        <w:rPr>
          <w:spacing w:val="80"/>
        </w:rPr>
        <w:t xml:space="preserve">  </w:t>
      </w:r>
      <w:r>
        <w:t>(о)</w:t>
      </w:r>
      <w:r>
        <w:rPr>
          <w:spacing w:val="80"/>
        </w:rPr>
        <w:t xml:space="preserve">  </w:t>
      </w:r>
      <w:r>
        <w:t>экономике</w:t>
      </w:r>
      <w:r>
        <w:rPr>
          <w:spacing w:val="80"/>
        </w:rPr>
        <w:t xml:space="preserve">  </w:t>
      </w:r>
      <w:r>
        <w:t>как</w:t>
      </w:r>
      <w:r>
        <w:rPr>
          <w:spacing w:val="80"/>
        </w:rPr>
        <w:t xml:space="preserve">  </w:t>
      </w:r>
      <w:r>
        <w:t>науке</w:t>
      </w:r>
      <w:r>
        <w:rPr>
          <w:spacing w:val="80"/>
        </w:rPr>
        <w:t xml:space="preserve">  </w:t>
      </w:r>
      <w:r>
        <w:t>и</w:t>
      </w:r>
      <w:r>
        <w:rPr>
          <w:spacing w:val="80"/>
        </w:rPr>
        <w:t xml:space="preserve">  </w:t>
      </w:r>
      <w:r>
        <w:t>хозяйстве,</w:t>
      </w:r>
      <w:r>
        <w:rPr>
          <w:spacing w:val="80"/>
        </w:rPr>
        <w:t xml:space="preserve">  </w:t>
      </w:r>
      <w:r>
        <w:t>роли</w:t>
      </w:r>
      <w:r>
        <w:rPr>
          <w:spacing w:val="80"/>
        </w:rPr>
        <w:t xml:space="preserve">  </w:t>
      </w:r>
      <w:r>
        <w:t>государства</w:t>
      </w:r>
      <w:r>
        <w:rPr>
          <w:spacing w:val="80"/>
        </w:rPr>
        <w:t xml:space="preserve">  </w:t>
      </w:r>
      <w:r>
        <w:t>в</w:t>
      </w:r>
      <w:r>
        <w:rPr>
          <w:spacing w:val="80"/>
        </w:rPr>
        <w:t xml:space="preserve">  </w:t>
      </w:r>
      <w:r>
        <w:t>экономике,</w:t>
      </w:r>
      <w:r>
        <w:rPr>
          <w:spacing w:val="40"/>
        </w:rPr>
        <w:t xml:space="preserve"> </w:t>
      </w:r>
      <w:r>
        <w:t>в</w:t>
      </w:r>
      <w:r>
        <w:rPr>
          <w:spacing w:val="62"/>
          <w:w w:val="150"/>
        </w:rPr>
        <w:t xml:space="preserve">   </w:t>
      </w:r>
      <w:r>
        <w:t>том</w:t>
      </w:r>
      <w:r>
        <w:rPr>
          <w:spacing w:val="62"/>
          <w:w w:val="150"/>
        </w:rPr>
        <w:t xml:space="preserve">   </w:t>
      </w:r>
      <w:r>
        <w:t>числе</w:t>
      </w:r>
      <w:r>
        <w:rPr>
          <w:spacing w:val="63"/>
          <w:w w:val="150"/>
        </w:rPr>
        <w:t xml:space="preserve">   </w:t>
      </w:r>
      <w:r>
        <w:t>государственной</w:t>
      </w:r>
      <w:r>
        <w:rPr>
          <w:spacing w:val="62"/>
          <w:w w:val="150"/>
        </w:rPr>
        <w:t xml:space="preserve">   </w:t>
      </w:r>
      <w:r>
        <w:t>политике</w:t>
      </w:r>
      <w:r>
        <w:rPr>
          <w:spacing w:val="62"/>
          <w:w w:val="150"/>
        </w:rPr>
        <w:t xml:space="preserve">   </w:t>
      </w:r>
      <w:r>
        <w:t>поддержки</w:t>
      </w:r>
      <w:r>
        <w:rPr>
          <w:spacing w:val="62"/>
          <w:w w:val="150"/>
        </w:rPr>
        <w:t xml:space="preserve">   </w:t>
      </w:r>
      <w:r>
        <w:t>малого</w:t>
      </w:r>
      <w:r>
        <w:rPr>
          <w:spacing w:val="64"/>
          <w:w w:val="150"/>
        </w:rPr>
        <w:t xml:space="preserve">   </w:t>
      </w:r>
      <w:r>
        <w:t>бизнеса и предпринимательства, конкуренции и импортозамещения, особенностях рыночных отношений</w:t>
      </w:r>
      <w:r>
        <w:rPr>
          <w:spacing w:val="80"/>
        </w:rPr>
        <w:t xml:space="preserve">   </w:t>
      </w:r>
      <w:r>
        <w:t>в</w:t>
      </w:r>
      <w:r>
        <w:rPr>
          <w:spacing w:val="80"/>
        </w:rPr>
        <w:t xml:space="preserve">   </w:t>
      </w:r>
      <w:r>
        <w:t>современной</w:t>
      </w:r>
      <w:r>
        <w:rPr>
          <w:spacing w:val="80"/>
        </w:rPr>
        <w:t xml:space="preserve">   </w:t>
      </w:r>
      <w:r>
        <w:t>экономике;</w:t>
      </w:r>
      <w:r>
        <w:rPr>
          <w:spacing w:val="80"/>
        </w:rPr>
        <w:t xml:space="preserve">   </w:t>
      </w:r>
      <w:r>
        <w:t>роли</w:t>
      </w:r>
      <w:r>
        <w:rPr>
          <w:spacing w:val="80"/>
        </w:rPr>
        <w:t xml:space="preserve">   </w:t>
      </w:r>
      <w:r>
        <w:t>государственного</w:t>
      </w:r>
      <w:r>
        <w:rPr>
          <w:spacing w:val="80"/>
        </w:rPr>
        <w:t xml:space="preserve">   </w:t>
      </w:r>
      <w:r>
        <w:t>бюджета</w:t>
      </w:r>
      <w:r>
        <w:rPr>
          <w:spacing w:val="40"/>
        </w:rPr>
        <w:t xml:space="preserve"> </w:t>
      </w:r>
      <w:r>
        <w:t>в реализации полномочий органов государственной власти, механизмах принятия</w:t>
      </w:r>
      <w:r>
        <w:rPr>
          <w:spacing w:val="40"/>
        </w:rPr>
        <w:t xml:space="preserve"> </w:t>
      </w:r>
      <w:r>
        <w:rPr>
          <w:spacing w:val="-2"/>
        </w:rPr>
        <w:t>бюджетных</w:t>
      </w:r>
      <w:r>
        <w:tab/>
      </w:r>
      <w:r>
        <w:rPr>
          <w:spacing w:val="-2"/>
        </w:rPr>
        <w:t>решений;</w:t>
      </w:r>
      <w:r>
        <w:tab/>
      </w:r>
      <w:r>
        <w:rPr>
          <w:spacing w:val="-2"/>
        </w:rPr>
        <w:t>особенностях</w:t>
      </w:r>
      <w:r>
        <w:tab/>
      </w:r>
      <w:r>
        <w:rPr>
          <w:spacing w:val="-2"/>
        </w:rPr>
        <w:t>профессиональной</w:t>
      </w:r>
      <w:r>
        <w:tab/>
      </w:r>
      <w:r>
        <w:rPr>
          <w:spacing w:val="-2"/>
        </w:rPr>
        <w:t xml:space="preserve">деятельности </w:t>
      </w:r>
      <w:r>
        <w:t>в экономической и финансовой сферах.</w:t>
      </w:r>
    </w:p>
    <w:p w:rsidR="000A0EF3" w:rsidRDefault="002345D6">
      <w:pPr>
        <w:pStyle w:val="a3"/>
        <w:spacing w:line="350" w:lineRule="auto"/>
        <w:ind w:right="536"/>
      </w:pPr>
      <w: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w:t>
      </w:r>
      <w:r>
        <w:rPr>
          <w:spacing w:val="-2"/>
        </w:rPr>
        <w:t>стабильности</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spacing w:before="79" w:line="350" w:lineRule="auto"/>
        <w:ind w:right="540"/>
      </w:pPr>
      <w:r>
        <w:lastRenderedPageBreak/>
        <w:t>и целостности государства на примерах разделов «Человек в обществе», «Духовная культура», «Экономическая жизнь общества».</w:t>
      </w:r>
    </w:p>
    <w:p w:rsidR="000A0EF3" w:rsidRDefault="002345D6">
      <w:pPr>
        <w:pStyle w:val="a3"/>
        <w:spacing w:before="1" w:line="350" w:lineRule="auto"/>
        <w:ind w:right="531"/>
      </w:pPr>
      <w: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0A0EF3" w:rsidRDefault="002345D6">
      <w:pPr>
        <w:pStyle w:val="a3"/>
        <w:spacing w:line="350" w:lineRule="auto"/>
        <w:ind w:right="539"/>
      </w:pPr>
      <w:r>
        <w:t>определять различные смыслы многозначных понятий, в том числе: общество, личность, свобода, культура, экономика, собственность;</w:t>
      </w:r>
    </w:p>
    <w:p w:rsidR="000A0EF3" w:rsidRDefault="002345D6">
      <w:pPr>
        <w:pStyle w:val="a3"/>
        <w:spacing w:line="350" w:lineRule="auto"/>
        <w:ind w:right="531"/>
      </w:pPr>
      <w:r>
        <w:t>классифицировать и типологизировать на основе предложенных критериев используемые в социальных</w:t>
      </w:r>
      <w:r>
        <w:rPr>
          <w:spacing w:val="61"/>
          <w:w w:val="150"/>
        </w:rPr>
        <w:t xml:space="preserve">    </w:t>
      </w:r>
      <w:r>
        <w:t>науках</w:t>
      </w:r>
      <w:r>
        <w:rPr>
          <w:spacing w:val="61"/>
          <w:w w:val="150"/>
        </w:rPr>
        <w:t xml:space="preserve">    </w:t>
      </w:r>
      <w:r>
        <w:t>понятия</w:t>
      </w:r>
      <w:r>
        <w:rPr>
          <w:spacing w:val="60"/>
          <w:w w:val="150"/>
        </w:rPr>
        <w:t xml:space="preserve">    </w:t>
      </w:r>
      <w:r>
        <w:t>и</w:t>
      </w:r>
      <w:r>
        <w:rPr>
          <w:spacing w:val="60"/>
          <w:w w:val="150"/>
        </w:rPr>
        <w:t xml:space="preserve">    </w:t>
      </w:r>
      <w:r>
        <w:t>термины,</w:t>
      </w:r>
      <w:r>
        <w:rPr>
          <w:spacing w:val="60"/>
          <w:w w:val="150"/>
        </w:rPr>
        <w:t xml:space="preserve">    </w:t>
      </w:r>
      <w:r>
        <w:t>отражающие</w:t>
      </w:r>
      <w:r>
        <w:rPr>
          <w:spacing w:val="60"/>
          <w:w w:val="150"/>
        </w:rPr>
        <w:t xml:space="preserve">    </w:t>
      </w:r>
      <w:r>
        <w:t xml:space="preserve">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w:t>
      </w:r>
      <w:r>
        <w:rPr>
          <w:spacing w:val="-2"/>
        </w:rPr>
        <w:t>предприятий.</w:t>
      </w:r>
    </w:p>
    <w:p w:rsidR="000A0EF3" w:rsidRDefault="002345D6">
      <w:pPr>
        <w:pStyle w:val="a3"/>
        <w:tabs>
          <w:tab w:val="left" w:pos="2119"/>
          <w:tab w:val="left" w:pos="4199"/>
          <w:tab w:val="left" w:pos="6778"/>
          <w:tab w:val="left" w:pos="8834"/>
        </w:tabs>
        <w:spacing w:line="350" w:lineRule="auto"/>
        <w:ind w:right="534"/>
      </w:pPr>
      <w:r>
        <w:rPr>
          <w:spacing w:val="-2"/>
        </w:rPr>
        <w:t>Владеть</w:t>
      </w:r>
      <w:r>
        <w:tab/>
      </w:r>
      <w:r>
        <w:rPr>
          <w:spacing w:val="-2"/>
        </w:rPr>
        <w:t>умениями</w:t>
      </w:r>
      <w:r>
        <w:tab/>
      </w:r>
      <w:r>
        <w:rPr>
          <w:spacing w:val="-2"/>
        </w:rPr>
        <w:t>устанавливать,</w:t>
      </w:r>
      <w:r>
        <w:tab/>
      </w:r>
      <w:r>
        <w:rPr>
          <w:spacing w:val="-2"/>
        </w:rPr>
        <w:t>выявлять,</w:t>
      </w:r>
      <w:r>
        <w:tab/>
      </w:r>
      <w:r>
        <w:rPr>
          <w:spacing w:val="-2"/>
        </w:rPr>
        <w:t xml:space="preserve">объяснять </w:t>
      </w:r>
      <w:r>
        <w:t>и конкретизировать примерами причинно-следственные, функциональные, иерархические и другие</w:t>
      </w:r>
      <w:r>
        <w:rPr>
          <w:spacing w:val="61"/>
          <w:w w:val="150"/>
        </w:rPr>
        <w:t xml:space="preserve">    </w:t>
      </w:r>
      <w:r>
        <w:t>связи</w:t>
      </w:r>
      <w:r>
        <w:rPr>
          <w:spacing w:val="61"/>
          <w:w w:val="150"/>
        </w:rPr>
        <w:t xml:space="preserve">    </w:t>
      </w:r>
      <w:r>
        <w:t>подсистем</w:t>
      </w:r>
      <w:r>
        <w:rPr>
          <w:spacing w:val="61"/>
          <w:w w:val="150"/>
        </w:rPr>
        <w:t xml:space="preserve">    </w:t>
      </w:r>
      <w:r>
        <w:t>и</w:t>
      </w:r>
      <w:r>
        <w:rPr>
          <w:spacing w:val="61"/>
          <w:w w:val="150"/>
        </w:rPr>
        <w:t xml:space="preserve">    </w:t>
      </w:r>
      <w:r>
        <w:t>элементов</w:t>
      </w:r>
      <w:r>
        <w:rPr>
          <w:spacing w:val="61"/>
          <w:w w:val="150"/>
        </w:rPr>
        <w:t xml:space="preserve">    </w:t>
      </w:r>
      <w:r>
        <w:t>общества;</w:t>
      </w:r>
      <w:r>
        <w:rPr>
          <w:spacing w:val="61"/>
          <w:w w:val="150"/>
        </w:rPr>
        <w:t xml:space="preserve">    </w:t>
      </w:r>
      <w:r>
        <w:t>материальной и</w:t>
      </w:r>
      <w:r>
        <w:rPr>
          <w:spacing w:val="73"/>
          <w:w w:val="150"/>
        </w:rPr>
        <w:t xml:space="preserve">  </w:t>
      </w:r>
      <w:r>
        <w:t>духовной</w:t>
      </w:r>
      <w:r>
        <w:rPr>
          <w:spacing w:val="73"/>
          <w:w w:val="150"/>
        </w:rPr>
        <w:t xml:space="preserve">  </w:t>
      </w:r>
      <w:r>
        <w:t>культуры;</w:t>
      </w:r>
      <w:r>
        <w:rPr>
          <w:spacing w:val="74"/>
          <w:w w:val="150"/>
        </w:rPr>
        <w:t xml:space="preserve">  </w:t>
      </w:r>
      <w:r>
        <w:t>уровней</w:t>
      </w:r>
      <w:r>
        <w:rPr>
          <w:spacing w:val="73"/>
          <w:w w:val="150"/>
        </w:rPr>
        <w:t xml:space="preserve">  </w:t>
      </w:r>
      <w:r>
        <w:t>и</w:t>
      </w:r>
      <w:r>
        <w:rPr>
          <w:spacing w:val="73"/>
          <w:w w:val="150"/>
        </w:rPr>
        <w:t xml:space="preserve">  </w:t>
      </w:r>
      <w:r>
        <w:t>методов</w:t>
      </w:r>
      <w:r>
        <w:rPr>
          <w:spacing w:val="72"/>
          <w:w w:val="150"/>
        </w:rPr>
        <w:t xml:space="preserve">  </w:t>
      </w:r>
      <w:r>
        <w:t>научного</w:t>
      </w:r>
      <w:r>
        <w:rPr>
          <w:spacing w:val="74"/>
          <w:w w:val="150"/>
        </w:rPr>
        <w:t xml:space="preserve">  </w:t>
      </w:r>
      <w:r>
        <w:t>познания;</w:t>
      </w:r>
      <w:r>
        <w:rPr>
          <w:spacing w:val="73"/>
          <w:w w:val="150"/>
        </w:rPr>
        <w:t xml:space="preserve">  </w:t>
      </w:r>
      <w:r>
        <w:t>мышления и</w:t>
      </w:r>
      <w:r>
        <w:rPr>
          <w:spacing w:val="80"/>
          <w:w w:val="150"/>
        </w:rPr>
        <w:t xml:space="preserve">  </w:t>
      </w:r>
      <w:r>
        <w:t>деятельности;</w:t>
      </w:r>
      <w:r>
        <w:rPr>
          <w:spacing w:val="80"/>
          <w:w w:val="150"/>
        </w:rPr>
        <w:t xml:space="preserve">  </w:t>
      </w:r>
      <w:r>
        <w:t>общественного</w:t>
      </w:r>
      <w:r>
        <w:rPr>
          <w:spacing w:val="80"/>
          <w:w w:val="150"/>
        </w:rPr>
        <w:t xml:space="preserve">  </w:t>
      </w:r>
      <w:r>
        <w:t>и</w:t>
      </w:r>
      <w:r>
        <w:rPr>
          <w:spacing w:val="80"/>
          <w:w w:val="150"/>
        </w:rPr>
        <w:t xml:space="preserve">  </w:t>
      </w:r>
      <w:r>
        <w:t>индивидуального</w:t>
      </w:r>
      <w:r>
        <w:rPr>
          <w:spacing w:val="80"/>
          <w:w w:val="150"/>
        </w:rPr>
        <w:t xml:space="preserve">  </w:t>
      </w:r>
      <w:r>
        <w:t>сознания;</w:t>
      </w:r>
      <w:r>
        <w:rPr>
          <w:spacing w:val="80"/>
          <w:w w:val="150"/>
        </w:rPr>
        <w:t xml:space="preserve">  </w:t>
      </w:r>
      <w:r>
        <w:t>чувственного</w:t>
      </w:r>
      <w:r>
        <w:rPr>
          <w:spacing w:val="40"/>
        </w:rPr>
        <w:t xml:space="preserve"> </w:t>
      </w:r>
      <w: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0A0EF3" w:rsidRDefault="002345D6">
      <w:pPr>
        <w:pStyle w:val="a3"/>
        <w:spacing w:line="350" w:lineRule="auto"/>
        <w:ind w:right="534"/>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w:t>
      </w:r>
      <w:r>
        <w:rPr>
          <w:spacing w:val="8"/>
        </w:rPr>
        <w:t xml:space="preserve"> </w:t>
      </w:r>
      <w:r>
        <w:t>культурного</w:t>
      </w:r>
      <w:r>
        <w:rPr>
          <w:spacing w:val="8"/>
        </w:rPr>
        <w:t xml:space="preserve"> </w:t>
      </w:r>
      <w:r>
        <w:t>многообразия</w:t>
      </w:r>
      <w:r>
        <w:rPr>
          <w:spacing w:val="7"/>
        </w:rPr>
        <w:t xml:space="preserve"> </w:t>
      </w:r>
      <w:r>
        <w:t>современного</w:t>
      </w:r>
      <w:r>
        <w:rPr>
          <w:spacing w:val="8"/>
        </w:rPr>
        <w:t xml:space="preserve"> </w:t>
      </w:r>
      <w:r>
        <w:t>общества;</w:t>
      </w:r>
      <w:r>
        <w:rPr>
          <w:spacing w:val="9"/>
        </w:rPr>
        <w:t xml:space="preserve"> </w:t>
      </w:r>
      <w:r>
        <w:t>возрастания</w:t>
      </w:r>
      <w:r>
        <w:rPr>
          <w:spacing w:val="7"/>
        </w:rPr>
        <w:t xml:space="preserve"> </w:t>
      </w:r>
      <w:r>
        <w:t>роли</w:t>
      </w:r>
      <w:r>
        <w:rPr>
          <w:spacing w:val="9"/>
        </w:rPr>
        <w:t xml:space="preserve"> </w:t>
      </w:r>
      <w:r>
        <w:t>науки</w:t>
      </w:r>
      <w:r>
        <w:rPr>
          <w:spacing w:val="9"/>
        </w:rPr>
        <w:t xml:space="preserve"> </w:t>
      </w:r>
      <w:r>
        <w:rPr>
          <w:spacing w:val="-10"/>
        </w:rPr>
        <w:t>в</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spacing w:before="79" w:line="350" w:lineRule="auto"/>
        <w:ind w:right="533"/>
      </w:pPr>
      <w:r>
        <w:lastRenderedPageBreak/>
        <w:t xml:space="preserve">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w:t>
      </w:r>
      <w:r>
        <w:rPr>
          <w:spacing w:val="-2"/>
        </w:rPr>
        <w:t>предпринимательства;</w:t>
      </w:r>
    </w:p>
    <w:p w:rsidR="000A0EF3" w:rsidRDefault="002345D6">
      <w:pPr>
        <w:pStyle w:val="a3"/>
        <w:spacing w:line="350" w:lineRule="auto"/>
        <w:ind w:right="532"/>
      </w:pPr>
      <w:r>
        <w:t>отражать связи социальных объектов и явлений с помощью различных знаковых систем, в том числе в таблицах, схемах, диаграммах, графиках.</w:t>
      </w:r>
    </w:p>
    <w:p w:rsidR="000A0EF3" w:rsidRDefault="002345D6">
      <w:pPr>
        <w:pStyle w:val="a3"/>
        <w:tabs>
          <w:tab w:val="left" w:pos="6995"/>
          <w:tab w:val="left" w:pos="8293"/>
        </w:tabs>
        <w:spacing w:line="350" w:lineRule="auto"/>
        <w:ind w:right="533"/>
      </w:pPr>
      <w:r>
        <w:t>Иметь</w:t>
      </w:r>
      <w:r>
        <w:rPr>
          <w:spacing w:val="80"/>
        </w:rPr>
        <w:t xml:space="preserve">    </w:t>
      </w:r>
      <w:r>
        <w:t>представления</w:t>
      </w:r>
      <w:r>
        <w:rPr>
          <w:spacing w:val="80"/>
        </w:rPr>
        <w:t xml:space="preserve">    </w:t>
      </w:r>
      <w:r>
        <w:t>о</w:t>
      </w:r>
      <w:r>
        <w:rPr>
          <w:spacing w:val="80"/>
        </w:rPr>
        <w:t xml:space="preserve">    </w:t>
      </w:r>
      <w:r>
        <w:t>методах</w:t>
      </w:r>
      <w:r>
        <w:rPr>
          <w:spacing w:val="80"/>
        </w:rPr>
        <w:t xml:space="preserve">    </w:t>
      </w:r>
      <w:r>
        <w:t>изучения</w:t>
      </w:r>
      <w:r>
        <w:rPr>
          <w:spacing w:val="80"/>
        </w:rPr>
        <w:t xml:space="preserve">    </w:t>
      </w:r>
      <w:r>
        <w:t>социальных</w:t>
      </w:r>
      <w:r>
        <w:rPr>
          <w:spacing w:val="80"/>
        </w:rPr>
        <w:t xml:space="preserve">    </w:t>
      </w:r>
      <w:r>
        <w:t>явлений</w:t>
      </w:r>
      <w:r>
        <w:rPr>
          <w:spacing w:val="40"/>
        </w:rPr>
        <w:t xml:space="preserve"> </w:t>
      </w:r>
      <w: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Pr>
          <w:spacing w:val="80"/>
        </w:rPr>
        <w:t xml:space="preserve">  </w:t>
      </w:r>
      <w:r>
        <w:t>социальное</w:t>
      </w:r>
      <w:r>
        <w:rPr>
          <w:spacing w:val="80"/>
          <w:w w:val="150"/>
        </w:rPr>
        <w:t xml:space="preserve"> </w:t>
      </w:r>
      <w:r>
        <w:t>прогнозирование,</w:t>
      </w:r>
      <w:r>
        <w:tab/>
      </w:r>
      <w:r>
        <w:rPr>
          <w:spacing w:val="-2"/>
        </w:rPr>
        <w:t>метод</w:t>
      </w:r>
      <w:r>
        <w:tab/>
      </w:r>
      <w:r>
        <w:rPr>
          <w:spacing w:val="-2"/>
        </w:rPr>
        <w:t xml:space="preserve">моделирования </w:t>
      </w:r>
      <w:r>
        <w:t>и сравнительно-исторический метод.</w:t>
      </w:r>
    </w:p>
    <w:p w:rsidR="000A0EF3" w:rsidRDefault="002345D6">
      <w:pPr>
        <w:pStyle w:val="a3"/>
        <w:spacing w:line="350" w:lineRule="auto"/>
        <w:ind w:right="528"/>
      </w:pPr>
      <w:r>
        <w:t>Применять</w:t>
      </w:r>
      <w:r>
        <w:rPr>
          <w:spacing w:val="77"/>
        </w:rPr>
        <w:t xml:space="preserve">    </w:t>
      </w:r>
      <w:r>
        <w:t>знания,</w:t>
      </w:r>
      <w:r>
        <w:rPr>
          <w:spacing w:val="76"/>
        </w:rPr>
        <w:t xml:space="preserve">    </w:t>
      </w:r>
      <w:r>
        <w:t>полученные</w:t>
      </w:r>
      <w:r>
        <w:rPr>
          <w:spacing w:val="76"/>
        </w:rPr>
        <w:t xml:space="preserve">    </w:t>
      </w:r>
      <w:r>
        <w:t>при</w:t>
      </w:r>
      <w:r>
        <w:rPr>
          <w:spacing w:val="76"/>
        </w:rPr>
        <w:t xml:space="preserve">    </w:t>
      </w:r>
      <w:r>
        <w:t>изучении</w:t>
      </w:r>
      <w:r>
        <w:rPr>
          <w:spacing w:val="76"/>
        </w:rPr>
        <w:t xml:space="preserve">    </w:t>
      </w:r>
      <w:r>
        <w:t>разделов</w:t>
      </w:r>
      <w:r>
        <w:rPr>
          <w:spacing w:val="77"/>
        </w:rPr>
        <w:t xml:space="preserve">    </w:t>
      </w:r>
      <w:r>
        <w:t>«Человек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A0EF3" w:rsidRDefault="002345D6">
      <w:pPr>
        <w:pStyle w:val="a3"/>
        <w:tabs>
          <w:tab w:val="left" w:pos="1562"/>
          <w:tab w:val="left" w:pos="3683"/>
          <w:tab w:val="left" w:pos="5194"/>
          <w:tab w:val="left" w:pos="6866"/>
          <w:tab w:val="left" w:pos="8603"/>
        </w:tabs>
        <w:spacing w:line="350" w:lineRule="auto"/>
        <w:ind w:right="530"/>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w:t>
      </w:r>
      <w:r>
        <w:rPr>
          <w:spacing w:val="40"/>
        </w:rPr>
        <w:t xml:space="preserve"> </w:t>
      </w:r>
      <w:r>
        <w:t xml:space="preserve">целенаправленный поиск необходимых сведений для восполнения недостающих звеньев, </w:t>
      </w:r>
      <w:r>
        <w:rPr>
          <w:spacing w:val="-2"/>
        </w:rPr>
        <w:t>делать</w:t>
      </w:r>
      <w:r>
        <w:tab/>
      </w:r>
      <w:r>
        <w:rPr>
          <w:spacing w:val="-2"/>
        </w:rPr>
        <w:t>обоснованные</w:t>
      </w:r>
      <w:r>
        <w:tab/>
      </w:r>
      <w:r>
        <w:rPr>
          <w:spacing w:val="-2"/>
        </w:rPr>
        <w:t>выводы,</w:t>
      </w:r>
      <w:r>
        <w:tab/>
      </w:r>
      <w:r>
        <w:rPr>
          <w:spacing w:val="-2"/>
        </w:rPr>
        <w:t>различать</w:t>
      </w:r>
      <w:r>
        <w:tab/>
      </w:r>
      <w:r>
        <w:rPr>
          <w:spacing w:val="-2"/>
        </w:rPr>
        <w:t>отдельные</w:t>
      </w:r>
      <w:r>
        <w:tab/>
      </w:r>
      <w:r>
        <w:rPr>
          <w:spacing w:val="-2"/>
        </w:rPr>
        <w:t xml:space="preserve">компоненты </w:t>
      </w:r>
      <w:r>
        <w:t xml:space="preserve">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w:t>
      </w:r>
      <w:r>
        <w:rPr>
          <w:spacing w:val="-2"/>
        </w:rPr>
        <w:t>общества».</w:t>
      </w:r>
    </w:p>
    <w:p w:rsidR="000A0EF3" w:rsidRDefault="002345D6">
      <w:pPr>
        <w:pStyle w:val="a3"/>
        <w:tabs>
          <w:tab w:val="left" w:pos="2392"/>
          <w:tab w:val="left" w:pos="5877"/>
          <w:tab w:val="left" w:pos="6702"/>
          <w:tab w:val="left" w:pos="8518"/>
        </w:tabs>
        <w:spacing w:line="350" w:lineRule="auto"/>
        <w:ind w:right="534"/>
      </w:pPr>
      <w:r>
        <w:rPr>
          <w:spacing w:val="-2"/>
        </w:rPr>
        <w:t>Осуществлять</w:t>
      </w:r>
      <w:r>
        <w:tab/>
      </w:r>
      <w:r>
        <w:rPr>
          <w:spacing w:val="-2"/>
        </w:rPr>
        <w:t>учебно-исследовательскую</w:t>
      </w:r>
      <w:r>
        <w:tab/>
      </w:r>
      <w:r>
        <w:rPr>
          <w:spacing w:val="-10"/>
        </w:rPr>
        <w:t>и</w:t>
      </w:r>
      <w:r>
        <w:tab/>
      </w:r>
      <w:r>
        <w:rPr>
          <w:spacing w:val="-2"/>
        </w:rPr>
        <w:t>проектную</w:t>
      </w:r>
      <w:r>
        <w:tab/>
      </w:r>
      <w:r>
        <w:rPr>
          <w:spacing w:val="-2"/>
        </w:rPr>
        <w:t xml:space="preserve">деятельность </w:t>
      </w:r>
      <w:r>
        <w:t>с</w:t>
      </w:r>
      <w:r>
        <w:rPr>
          <w:spacing w:val="80"/>
        </w:rPr>
        <w:t xml:space="preserve">  </w:t>
      </w:r>
      <w:r>
        <w:t>опорой</w:t>
      </w:r>
      <w:r>
        <w:rPr>
          <w:spacing w:val="80"/>
        </w:rPr>
        <w:t xml:space="preserve">  </w:t>
      </w:r>
      <w:r>
        <w:t>на</w:t>
      </w:r>
      <w:r>
        <w:rPr>
          <w:spacing w:val="80"/>
        </w:rPr>
        <w:t xml:space="preserve">  </w:t>
      </w:r>
      <w:r>
        <w:t>полученные</w:t>
      </w:r>
      <w:r>
        <w:rPr>
          <w:spacing w:val="80"/>
        </w:rPr>
        <w:t xml:space="preserve">  </w:t>
      </w:r>
      <w:r>
        <w:t>знания</w:t>
      </w:r>
      <w:r>
        <w:rPr>
          <w:spacing w:val="80"/>
        </w:rPr>
        <w:t xml:space="preserve">  </w:t>
      </w:r>
      <w:r>
        <w:t>об</w:t>
      </w:r>
      <w:r>
        <w:rPr>
          <w:spacing w:val="80"/>
        </w:rPr>
        <w:t xml:space="preserve">  </w:t>
      </w:r>
      <w:r>
        <w:t>обществе,</w:t>
      </w:r>
      <w:r>
        <w:rPr>
          <w:spacing w:val="80"/>
        </w:rPr>
        <w:t xml:space="preserve">  </w:t>
      </w:r>
      <w:r>
        <w:t>о</w:t>
      </w:r>
      <w:r>
        <w:rPr>
          <w:spacing w:val="80"/>
        </w:rPr>
        <w:t xml:space="preserve">  </w:t>
      </w:r>
      <w:r>
        <w:t>его</w:t>
      </w:r>
      <w:r>
        <w:rPr>
          <w:spacing w:val="80"/>
        </w:rPr>
        <w:t xml:space="preserve">  </w:t>
      </w:r>
      <w:r>
        <w:t>духовной</w:t>
      </w:r>
      <w:r>
        <w:rPr>
          <w:spacing w:val="80"/>
        </w:rPr>
        <w:t xml:space="preserve">  </w:t>
      </w:r>
      <w:r>
        <w:t>культуре</w:t>
      </w:r>
      <w:r>
        <w:rPr>
          <w:spacing w:val="80"/>
        </w:rPr>
        <w:t xml:space="preserve"> </w:t>
      </w:r>
      <w: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w:t>
      </w:r>
      <w:r>
        <w:rPr>
          <w:spacing w:val="69"/>
          <w:w w:val="150"/>
        </w:rPr>
        <w:t xml:space="preserve">   </w:t>
      </w:r>
      <w:r>
        <w:t>и</w:t>
      </w:r>
      <w:r>
        <w:rPr>
          <w:spacing w:val="70"/>
          <w:w w:val="150"/>
        </w:rPr>
        <w:t xml:space="preserve">   </w:t>
      </w:r>
      <w:r>
        <w:t>письменные</w:t>
      </w:r>
      <w:r>
        <w:rPr>
          <w:spacing w:val="68"/>
          <w:w w:val="150"/>
        </w:rPr>
        <w:t xml:space="preserve">   </w:t>
      </w:r>
      <w:r>
        <w:t>работы</w:t>
      </w:r>
      <w:r>
        <w:rPr>
          <w:spacing w:val="68"/>
          <w:w w:val="150"/>
        </w:rPr>
        <w:t xml:space="preserve">   </w:t>
      </w:r>
      <w:r>
        <w:t>(развернутые</w:t>
      </w:r>
      <w:r>
        <w:rPr>
          <w:spacing w:val="69"/>
          <w:w w:val="150"/>
        </w:rPr>
        <w:t xml:space="preserve">   </w:t>
      </w:r>
      <w:r>
        <w:t>ответы,</w:t>
      </w:r>
      <w:r>
        <w:rPr>
          <w:spacing w:val="69"/>
          <w:w w:val="150"/>
        </w:rPr>
        <w:t xml:space="preserve">   </w:t>
      </w:r>
      <w:r>
        <w:t>сочинения) по изученным темам, составлять сложный и тезисный план развернутых ответов, анализировать неадаптированные тексты.</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tabs>
          <w:tab w:val="left" w:pos="2526"/>
          <w:tab w:val="left" w:pos="5415"/>
          <w:tab w:val="left" w:pos="6999"/>
          <w:tab w:val="left" w:pos="8237"/>
        </w:tabs>
        <w:spacing w:before="79" w:line="350" w:lineRule="auto"/>
        <w:ind w:right="529"/>
      </w:pPr>
      <w:r>
        <w:rPr>
          <w:spacing w:val="-2"/>
        </w:rPr>
        <w:lastRenderedPageBreak/>
        <w:t>Использовать</w:t>
      </w:r>
      <w:r>
        <w:tab/>
      </w:r>
      <w:r>
        <w:rPr>
          <w:spacing w:val="-2"/>
        </w:rPr>
        <w:t>обществоведческие</w:t>
      </w:r>
      <w:r>
        <w:tab/>
      </w:r>
      <w:r>
        <w:rPr>
          <w:spacing w:val="-2"/>
        </w:rPr>
        <w:t>знания</w:t>
      </w:r>
      <w:r>
        <w:tab/>
      </w:r>
      <w:r>
        <w:rPr>
          <w:spacing w:val="-4"/>
        </w:rPr>
        <w:t>для</w:t>
      </w:r>
      <w:r>
        <w:tab/>
      </w:r>
      <w:r>
        <w:rPr>
          <w:spacing w:val="-2"/>
        </w:rPr>
        <w:t xml:space="preserve">взаимодействия </w:t>
      </w:r>
      <w: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w:t>
      </w:r>
      <w:r>
        <w:rPr>
          <w:spacing w:val="-3"/>
        </w:rPr>
        <w:t xml:space="preserve"> </w:t>
      </w:r>
      <w:r>
        <w:t>непрерывного</w:t>
      </w:r>
      <w:r>
        <w:rPr>
          <w:spacing w:val="-4"/>
        </w:rPr>
        <w:t xml:space="preserve"> </w:t>
      </w:r>
      <w:r>
        <w:t>образования;</w:t>
      </w:r>
      <w:r>
        <w:rPr>
          <w:spacing w:val="-4"/>
        </w:rPr>
        <w:t xml:space="preserve"> </w:t>
      </w:r>
      <w:r>
        <w:t>использовать</w:t>
      </w:r>
      <w:r>
        <w:rPr>
          <w:spacing w:val="-5"/>
        </w:rPr>
        <w:t xml:space="preserve"> </w:t>
      </w:r>
      <w:r>
        <w:t>средства</w:t>
      </w:r>
      <w:r>
        <w:rPr>
          <w:spacing w:val="-3"/>
        </w:rPr>
        <w:t xml:space="preserve"> </w:t>
      </w:r>
      <w:r>
        <w:t>информационно-коммуникационных технологий</w:t>
      </w:r>
      <w:r>
        <w:rPr>
          <w:spacing w:val="72"/>
        </w:rPr>
        <w:t xml:space="preserve"> </w:t>
      </w:r>
      <w:r>
        <w:t>в</w:t>
      </w:r>
      <w:r>
        <w:rPr>
          <w:spacing w:val="70"/>
        </w:rPr>
        <w:t xml:space="preserve"> </w:t>
      </w:r>
      <w:r>
        <w:t>решении</w:t>
      </w:r>
      <w:r>
        <w:rPr>
          <w:spacing w:val="72"/>
        </w:rPr>
        <w:t xml:space="preserve"> </w:t>
      </w:r>
      <w:r>
        <w:t>различных</w:t>
      </w:r>
      <w:r>
        <w:rPr>
          <w:spacing w:val="70"/>
        </w:rPr>
        <w:t xml:space="preserve"> </w:t>
      </w:r>
      <w:r>
        <w:t>задач</w:t>
      </w:r>
      <w:r>
        <w:rPr>
          <w:spacing w:val="70"/>
        </w:rPr>
        <w:t xml:space="preserve"> </w:t>
      </w:r>
      <w:r>
        <w:t>при</w:t>
      </w:r>
      <w:r>
        <w:rPr>
          <w:spacing w:val="72"/>
        </w:rPr>
        <w:t xml:space="preserve"> </w:t>
      </w:r>
      <w:r>
        <w:t>изучении</w:t>
      </w:r>
      <w:r>
        <w:rPr>
          <w:spacing w:val="72"/>
        </w:rPr>
        <w:t xml:space="preserve"> </w:t>
      </w:r>
      <w:r>
        <w:t>разделов</w:t>
      </w:r>
      <w:r>
        <w:rPr>
          <w:spacing w:val="70"/>
        </w:rPr>
        <w:t xml:space="preserve"> </w:t>
      </w:r>
      <w:r>
        <w:t>«Человек</w:t>
      </w:r>
      <w:r>
        <w:rPr>
          <w:spacing w:val="71"/>
        </w:rPr>
        <w:t xml:space="preserve"> </w:t>
      </w:r>
      <w:r>
        <w:t>в</w:t>
      </w:r>
      <w:r>
        <w:rPr>
          <w:spacing w:val="70"/>
        </w:rPr>
        <w:t xml:space="preserve"> </w:t>
      </w:r>
      <w:r>
        <w:t>обществе»,</w:t>
      </w:r>
    </w:p>
    <w:p w:rsidR="000A0EF3" w:rsidRDefault="002345D6">
      <w:pPr>
        <w:pStyle w:val="a3"/>
        <w:spacing w:line="273" w:lineRule="exact"/>
      </w:pPr>
      <w:r>
        <w:t>«Духовная</w:t>
      </w:r>
      <w:r>
        <w:rPr>
          <w:spacing w:val="-8"/>
        </w:rPr>
        <w:t xml:space="preserve"> </w:t>
      </w:r>
      <w:r>
        <w:t>культура»,</w:t>
      </w:r>
      <w:r>
        <w:rPr>
          <w:spacing w:val="-1"/>
        </w:rPr>
        <w:t xml:space="preserve"> </w:t>
      </w:r>
      <w:r>
        <w:t>«Экономическая</w:t>
      </w:r>
      <w:r>
        <w:rPr>
          <w:spacing w:val="-6"/>
        </w:rPr>
        <w:t xml:space="preserve"> </w:t>
      </w:r>
      <w:r>
        <w:t>жизнь</w:t>
      </w:r>
      <w:r>
        <w:rPr>
          <w:spacing w:val="-7"/>
        </w:rPr>
        <w:t xml:space="preserve"> </w:t>
      </w:r>
      <w:r>
        <w:rPr>
          <w:spacing w:val="-2"/>
        </w:rPr>
        <w:t>общества».</w:t>
      </w:r>
    </w:p>
    <w:p w:rsidR="000A0EF3" w:rsidRDefault="002345D6">
      <w:pPr>
        <w:pStyle w:val="a3"/>
        <w:tabs>
          <w:tab w:val="left" w:pos="2677"/>
          <w:tab w:val="left" w:pos="2951"/>
          <w:tab w:val="left" w:pos="4702"/>
          <w:tab w:val="left" w:pos="5281"/>
          <w:tab w:val="left" w:pos="6553"/>
          <w:tab w:val="left" w:pos="6912"/>
          <w:tab w:val="left" w:pos="8820"/>
          <w:tab w:val="left" w:pos="9006"/>
        </w:tabs>
        <w:spacing w:before="127" w:line="350" w:lineRule="auto"/>
        <w:ind w:right="532"/>
      </w:pPr>
      <w:r>
        <w:rPr>
          <w:spacing w:val="-2"/>
        </w:rPr>
        <w:t>Формулировать,</w:t>
      </w:r>
      <w:r>
        <w:tab/>
      </w:r>
      <w:r>
        <w:tab/>
      </w:r>
      <w:r>
        <w:rPr>
          <w:spacing w:val="-2"/>
        </w:rPr>
        <w:t>основываясь</w:t>
      </w:r>
      <w:r>
        <w:tab/>
      </w:r>
      <w:r>
        <w:tab/>
      </w:r>
      <w:r>
        <w:rPr>
          <w:spacing w:val="-6"/>
        </w:rPr>
        <w:t>на</w:t>
      </w:r>
      <w:r>
        <w:tab/>
      </w:r>
      <w:r>
        <w:rPr>
          <w:spacing w:val="-2"/>
        </w:rPr>
        <w:t>социальных</w:t>
      </w:r>
      <w:r>
        <w:tab/>
      </w:r>
      <w:r>
        <w:rPr>
          <w:spacing w:val="-2"/>
        </w:rPr>
        <w:t xml:space="preserve">ценностях </w:t>
      </w:r>
      <w:r>
        <w:t>и</w:t>
      </w:r>
      <w:r>
        <w:rPr>
          <w:spacing w:val="80"/>
          <w:w w:val="150"/>
        </w:rPr>
        <w:t xml:space="preserve">  </w:t>
      </w:r>
      <w:r>
        <w:t>приобретенных</w:t>
      </w:r>
      <w:r>
        <w:rPr>
          <w:spacing w:val="80"/>
          <w:w w:val="150"/>
        </w:rPr>
        <w:t xml:space="preserve">  </w:t>
      </w:r>
      <w:r>
        <w:t>знаниях</w:t>
      </w:r>
      <w:r>
        <w:rPr>
          <w:spacing w:val="80"/>
          <w:w w:val="150"/>
        </w:rPr>
        <w:t xml:space="preserve">  </w:t>
      </w:r>
      <w:r>
        <w:t>о</w:t>
      </w:r>
      <w:r>
        <w:rPr>
          <w:spacing w:val="80"/>
          <w:w w:val="150"/>
        </w:rPr>
        <w:t xml:space="preserve">  </w:t>
      </w:r>
      <w:r>
        <w:t>человеке</w:t>
      </w:r>
      <w:r>
        <w:rPr>
          <w:spacing w:val="80"/>
          <w:w w:val="150"/>
        </w:rPr>
        <w:t xml:space="preserve">  </w:t>
      </w:r>
      <w:r>
        <w:t>в</w:t>
      </w:r>
      <w:r>
        <w:rPr>
          <w:spacing w:val="80"/>
          <w:w w:val="150"/>
        </w:rPr>
        <w:t xml:space="preserve">  </w:t>
      </w:r>
      <w:r>
        <w:t>обществе,</w:t>
      </w:r>
      <w:r>
        <w:rPr>
          <w:spacing w:val="80"/>
          <w:w w:val="150"/>
        </w:rPr>
        <w:t xml:space="preserve">  </w:t>
      </w:r>
      <w:r>
        <w:t>духовной</w:t>
      </w:r>
      <w:r>
        <w:rPr>
          <w:spacing w:val="80"/>
          <w:w w:val="150"/>
        </w:rPr>
        <w:t xml:space="preserve">  </w:t>
      </w:r>
      <w:r>
        <w:t>культуре,</w:t>
      </w:r>
      <w:r>
        <w:rPr>
          <w:spacing w:val="40"/>
        </w:rPr>
        <w:t xml:space="preserve"> </w:t>
      </w:r>
      <w:r>
        <w:t>об</w:t>
      </w:r>
      <w:r>
        <w:rPr>
          <w:spacing w:val="80"/>
          <w:w w:val="150"/>
        </w:rPr>
        <w:t xml:space="preserve">  </w:t>
      </w:r>
      <w:r>
        <w:t>экономической</w:t>
      </w:r>
      <w:r>
        <w:rPr>
          <w:spacing w:val="80"/>
          <w:w w:val="150"/>
        </w:rPr>
        <w:t xml:space="preserve">  </w:t>
      </w:r>
      <w:r>
        <w:t>жизни</w:t>
      </w:r>
      <w:r>
        <w:rPr>
          <w:spacing w:val="80"/>
          <w:w w:val="150"/>
        </w:rPr>
        <w:t xml:space="preserve">  </w:t>
      </w:r>
      <w:r>
        <w:t>общества,</w:t>
      </w:r>
      <w:r>
        <w:rPr>
          <w:spacing w:val="80"/>
          <w:w w:val="150"/>
        </w:rPr>
        <w:t xml:space="preserve">  </w:t>
      </w:r>
      <w:r>
        <w:t>собственные</w:t>
      </w:r>
      <w:r>
        <w:rPr>
          <w:spacing w:val="80"/>
          <w:w w:val="150"/>
        </w:rPr>
        <w:t xml:space="preserve">  </w:t>
      </w:r>
      <w:r>
        <w:t>суждения</w:t>
      </w:r>
      <w:r>
        <w:rPr>
          <w:spacing w:val="80"/>
          <w:w w:val="150"/>
        </w:rPr>
        <w:t xml:space="preserve">  </w:t>
      </w:r>
      <w:r>
        <w:t>и</w:t>
      </w:r>
      <w:r>
        <w:rPr>
          <w:spacing w:val="80"/>
          <w:w w:val="150"/>
        </w:rPr>
        <w:t xml:space="preserve">  </w:t>
      </w:r>
      <w:r>
        <w:t xml:space="preserve">аргументы по проблемам влияния социокультурных факторов на формирование личности; </w:t>
      </w:r>
      <w:r>
        <w:rPr>
          <w:spacing w:val="-2"/>
        </w:rPr>
        <w:t>противоречивых</w:t>
      </w:r>
      <w:r>
        <w:tab/>
      </w:r>
      <w:r>
        <w:rPr>
          <w:spacing w:val="-2"/>
        </w:rPr>
        <w:t>последствий</w:t>
      </w:r>
      <w:r>
        <w:tab/>
      </w:r>
      <w:r>
        <w:rPr>
          <w:spacing w:val="-2"/>
        </w:rPr>
        <w:t>глобализации;</w:t>
      </w:r>
      <w:r>
        <w:tab/>
      </w:r>
      <w:r>
        <w:tab/>
      </w:r>
      <w:r>
        <w:rPr>
          <w:spacing w:val="-2"/>
        </w:rPr>
        <w:t>соотношения</w:t>
      </w:r>
      <w:r>
        <w:tab/>
      </w:r>
      <w:r>
        <w:tab/>
      </w:r>
      <w:r>
        <w:rPr>
          <w:spacing w:val="-2"/>
        </w:rPr>
        <w:t xml:space="preserve">свободы </w:t>
      </w:r>
      <w:r>
        <w:t>и</w:t>
      </w:r>
      <w:r>
        <w:rPr>
          <w:spacing w:val="80"/>
          <w:w w:val="150"/>
        </w:rPr>
        <w:t xml:space="preserve"> </w:t>
      </w:r>
      <w:r>
        <w:t>необходимости</w:t>
      </w:r>
      <w:r>
        <w:rPr>
          <w:spacing w:val="80"/>
          <w:w w:val="150"/>
        </w:rPr>
        <w:t xml:space="preserve"> </w:t>
      </w:r>
      <w:r>
        <w:t>в</w:t>
      </w:r>
      <w:r>
        <w:rPr>
          <w:spacing w:val="80"/>
          <w:w w:val="150"/>
        </w:rPr>
        <w:t xml:space="preserve"> </w:t>
      </w:r>
      <w:r>
        <w:t>деятельности</w:t>
      </w:r>
      <w:r>
        <w:rPr>
          <w:spacing w:val="80"/>
          <w:w w:val="150"/>
        </w:rPr>
        <w:t xml:space="preserve"> </w:t>
      </w:r>
      <w:r>
        <w:t>человека;</w:t>
      </w:r>
      <w:r>
        <w:rPr>
          <w:spacing w:val="80"/>
          <w:w w:val="150"/>
        </w:rPr>
        <w:t xml:space="preserve"> </w:t>
      </w:r>
      <w:r>
        <w:t>значения</w:t>
      </w:r>
      <w:r>
        <w:rPr>
          <w:spacing w:val="80"/>
          <w:w w:val="150"/>
        </w:rPr>
        <w:t xml:space="preserve"> </w:t>
      </w:r>
      <w:r>
        <w:t>культурных</w:t>
      </w:r>
      <w:r>
        <w:rPr>
          <w:spacing w:val="80"/>
          <w:w w:val="150"/>
        </w:rPr>
        <w:t xml:space="preserve"> </w:t>
      </w:r>
      <w:r>
        <w:t>ценностей</w:t>
      </w:r>
      <w:r>
        <w:rPr>
          <w:spacing w:val="80"/>
          <w:w w:val="150"/>
        </w:rPr>
        <w:t xml:space="preserve"> </w:t>
      </w:r>
      <w:r>
        <w:t>и</w:t>
      </w:r>
      <w:r>
        <w:rPr>
          <w:spacing w:val="80"/>
          <w:w w:val="150"/>
        </w:rPr>
        <w:t xml:space="preserve"> </w:t>
      </w:r>
      <w:r>
        <w:t>норм в жизни общества, в духовном развитии личности; роли государства в экономике; путей достижения</w:t>
      </w:r>
      <w:r>
        <w:rPr>
          <w:spacing w:val="69"/>
          <w:w w:val="150"/>
        </w:rPr>
        <w:t xml:space="preserve">   </w:t>
      </w:r>
      <w:r>
        <w:t>экономического</w:t>
      </w:r>
      <w:r>
        <w:rPr>
          <w:spacing w:val="69"/>
          <w:w w:val="150"/>
        </w:rPr>
        <w:t xml:space="preserve">   </w:t>
      </w:r>
      <w:r>
        <w:t>роста;</w:t>
      </w:r>
      <w:r>
        <w:rPr>
          <w:spacing w:val="69"/>
          <w:w w:val="150"/>
        </w:rPr>
        <w:t xml:space="preserve">   </w:t>
      </w:r>
      <w:r>
        <w:t>взаимосвязи</w:t>
      </w:r>
      <w:r>
        <w:rPr>
          <w:spacing w:val="69"/>
          <w:w w:val="150"/>
        </w:rPr>
        <w:t xml:space="preserve">   </w:t>
      </w:r>
      <w:r>
        <w:t>экономической</w:t>
      </w:r>
      <w:r>
        <w:rPr>
          <w:spacing w:val="72"/>
          <w:w w:val="150"/>
        </w:rPr>
        <w:t xml:space="preserve">   </w:t>
      </w:r>
      <w:r>
        <w:t>свободы и социальной ответственности;</w:t>
      </w:r>
    </w:p>
    <w:p w:rsidR="000A0EF3" w:rsidRDefault="002345D6">
      <w:pPr>
        <w:pStyle w:val="a3"/>
        <w:tabs>
          <w:tab w:val="left" w:pos="2531"/>
          <w:tab w:val="left" w:pos="3572"/>
          <w:tab w:val="left" w:pos="4234"/>
          <w:tab w:val="left" w:pos="4994"/>
          <w:tab w:val="left" w:pos="5049"/>
          <w:tab w:val="left" w:pos="5590"/>
          <w:tab w:val="left" w:pos="6769"/>
          <w:tab w:val="left" w:pos="7622"/>
          <w:tab w:val="left" w:pos="8606"/>
          <w:tab w:val="left" w:pos="8833"/>
          <w:tab w:val="left" w:pos="9155"/>
        </w:tabs>
        <w:spacing w:line="350" w:lineRule="auto"/>
        <w:ind w:right="533"/>
      </w:pPr>
      <w:r>
        <w:t>конкретизировать теоретические положения, в том числе о (об) типах общества; многообразии</w:t>
      </w:r>
      <w:r>
        <w:rPr>
          <w:spacing w:val="80"/>
          <w:w w:val="150"/>
        </w:rPr>
        <w:t xml:space="preserve">   </w:t>
      </w:r>
      <w:r>
        <w:t>путей</w:t>
      </w:r>
      <w:r>
        <w:rPr>
          <w:spacing w:val="80"/>
          <w:w w:val="150"/>
        </w:rPr>
        <w:t xml:space="preserve">   </w:t>
      </w:r>
      <w:r>
        <w:t>и</w:t>
      </w:r>
      <w:r>
        <w:rPr>
          <w:spacing w:val="80"/>
          <w:w w:val="150"/>
        </w:rPr>
        <w:t xml:space="preserve">   </w:t>
      </w:r>
      <w:r>
        <w:t>форм</w:t>
      </w:r>
      <w:r>
        <w:rPr>
          <w:spacing w:val="80"/>
          <w:w w:val="150"/>
        </w:rPr>
        <w:t xml:space="preserve">   </w:t>
      </w:r>
      <w:r>
        <w:t>общественного</w:t>
      </w:r>
      <w:r>
        <w:rPr>
          <w:spacing w:val="80"/>
          <w:w w:val="150"/>
        </w:rPr>
        <w:t xml:space="preserve">   </w:t>
      </w:r>
      <w:r>
        <w:t>развития;</w:t>
      </w:r>
      <w:r>
        <w:rPr>
          <w:spacing w:val="80"/>
          <w:w w:val="150"/>
        </w:rPr>
        <w:t xml:space="preserve">   </w:t>
      </w:r>
      <w:r>
        <w:t>человеке</w:t>
      </w:r>
      <w:r>
        <w:rPr>
          <w:spacing w:val="80"/>
        </w:rPr>
        <w:t xml:space="preserve"> </w:t>
      </w:r>
      <w: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w:t>
      </w:r>
      <w:r>
        <w:rPr>
          <w:spacing w:val="-2"/>
        </w:rPr>
        <w:t>социально-гуманитарных</w:t>
      </w:r>
      <w:r>
        <w:tab/>
      </w:r>
      <w:r>
        <w:rPr>
          <w:spacing w:val="-2"/>
        </w:rPr>
        <w:t>науках;</w:t>
      </w:r>
      <w:r>
        <w:tab/>
      </w:r>
      <w:r>
        <w:tab/>
      </w:r>
      <w:r>
        <w:rPr>
          <w:spacing w:val="-2"/>
        </w:rPr>
        <w:t>духовных</w:t>
      </w:r>
      <w:r>
        <w:tab/>
      </w:r>
      <w:r>
        <w:rPr>
          <w:spacing w:val="-2"/>
        </w:rPr>
        <w:t>ценностях;</w:t>
      </w:r>
      <w:r>
        <w:tab/>
      </w:r>
      <w:r>
        <w:rPr>
          <w:spacing w:val="-2"/>
        </w:rPr>
        <w:t xml:space="preserve">субкультуре </w:t>
      </w:r>
      <w: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w:t>
      </w:r>
      <w:r>
        <w:rPr>
          <w:spacing w:val="-2"/>
        </w:rPr>
        <w:t>государственной</w:t>
      </w:r>
      <w:r>
        <w:tab/>
      </w:r>
      <w:r>
        <w:tab/>
      </w:r>
      <w:r>
        <w:tab/>
      </w:r>
      <w:r>
        <w:tab/>
      </w:r>
      <w:r>
        <w:rPr>
          <w:spacing w:val="-2"/>
        </w:rPr>
        <w:t>поддержки</w:t>
      </w:r>
      <w:r>
        <w:tab/>
      </w:r>
      <w:r>
        <w:tab/>
      </w:r>
      <w:r>
        <w:tab/>
      </w:r>
      <w:r>
        <w:tab/>
      </w:r>
      <w:r>
        <w:tab/>
      </w:r>
      <w:r>
        <w:rPr>
          <w:spacing w:val="-2"/>
        </w:rPr>
        <w:t xml:space="preserve">малого </w:t>
      </w:r>
      <w:r>
        <w:t xml:space="preserve">и среднего предпринимательства в Российской Федерации; выборе способов рационального </w:t>
      </w:r>
      <w:r>
        <w:rPr>
          <w:spacing w:val="-2"/>
        </w:rPr>
        <w:t>экономического</w:t>
      </w:r>
      <w:r>
        <w:tab/>
      </w:r>
      <w:r>
        <w:rPr>
          <w:spacing w:val="-2"/>
        </w:rPr>
        <w:t>поведения</w:t>
      </w:r>
      <w:r>
        <w:tab/>
      </w:r>
      <w:r>
        <w:rPr>
          <w:spacing w:val="-2"/>
        </w:rPr>
        <w:t>людей,</w:t>
      </w:r>
      <w:r>
        <w:tab/>
      </w:r>
      <w:r>
        <w:tab/>
      </w:r>
      <w:r>
        <w:tab/>
      </w:r>
      <w:r>
        <w:rPr>
          <w:spacing w:val="-2"/>
        </w:rPr>
        <w:t>особенностях</w:t>
      </w:r>
      <w:r>
        <w:tab/>
      </w:r>
      <w:r>
        <w:rPr>
          <w:spacing w:val="-2"/>
        </w:rPr>
        <w:t>труда</w:t>
      </w:r>
      <w:r>
        <w:tab/>
      </w:r>
      <w:r>
        <w:tab/>
      </w:r>
      <w:r>
        <w:rPr>
          <w:spacing w:val="-2"/>
        </w:rPr>
        <w:t xml:space="preserve">молодежи </w:t>
      </w:r>
      <w:r>
        <w:t>в условиях конкуренции на рынке труда, фактами социальной действительности, модельными ситуациями, примерами из личного социального опыта.</w:t>
      </w:r>
    </w:p>
    <w:p w:rsidR="000A0EF3" w:rsidRDefault="002345D6">
      <w:pPr>
        <w:pStyle w:val="a3"/>
        <w:tabs>
          <w:tab w:val="left" w:pos="2005"/>
          <w:tab w:val="left" w:pos="3341"/>
          <w:tab w:val="left" w:pos="4102"/>
          <w:tab w:val="left" w:pos="5721"/>
          <w:tab w:val="left" w:pos="6491"/>
          <w:tab w:val="left" w:pos="8329"/>
        </w:tabs>
        <w:spacing w:line="350" w:lineRule="auto"/>
        <w:ind w:right="533"/>
      </w:pPr>
      <w:r>
        <w:rPr>
          <w:spacing w:val="-2"/>
        </w:rPr>
        <w:t>Применять</w:t>
      </w:r>
      <w:r>
        <w:tab/>
      </w:r>
      <w:r>
        <w:rPr>
          <w:spacing w:val="-2"/>
        </w:rPr>
        <w:t>знания</w:t>
      </w:r>
      <w:r>
        <w:tab/>
      </w:r>
      <w:r>
        <w:rPr>
          <w:spacing w:val="-10"/>
        </w:rPr>
        <w:t>о</w:t>
      </w:r>
      <w:r>
        <w:tab/>
      </w:r>
      <w:r>
        <w:rPr>
          <w:spacing w:val="-2"/>
        </w:rPr>
        <w:t>финансах</w:t>
      </w:r>
      <w:r>
        <w:tab/>
      </w:r>
      <w:r>
        <w:rPr>
          <w:spacing w:val="-10"/>
        </w:rPr>
        <w:t>и</w:t>
      </w:r>
      <w:r>
        <w:tab/>
      </w:r>
      <w:r>
        <w:rPr>
          <w:spacing w:val="-2"/>
        </w:rPr>
        <w:t>бюджетном</w:t>
      </w:r>
      <w:r>
        <w:tab/>
      </w:r>
      <w:r>
        <w:rPr>
          <w:spacing w:val="-2"/>
        </w:rPr>
        <w:t xml:space="preserve">регулировании </w:t>
      </w:r>
      <w:r>
        <w:t>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w:t>
      </w:r>
      <w:r>
        <w:rPr>
          <w:spacing w:val="74"/>
          <w:w w:val="150"/>
        </w:rPr>
        <w:t xml:space="preserve">   </w:t>
      </w:r>
      <w:r>
        <w:t>финансовых</w:t>
      </w:r>
      <w:r>
        <w:rPr>
          <w:spacing w:val="78"/>
          <w:w w:val="150"/>
        </w:rPr>
        <w:t xml:space="preserve">   </w:t>
      </w:r>
      <w:r>
        <w:t>целей</w:t>
      </w:r>
      <w:r>
        <w:rPr>
          <w:spacing w:val="78"/>
          <w:w w:val="150"/>
        </w:rPr>
        <w:t xml:space="preserve">   </w:t>
      </w:r>
      <w:r>
        <w:t>и</w:t>
      </w:r>
      <w:r>
        <w:rPr>
          <w:spacing w:val="78"/>
          <w:w w:val="150"/>
        </w:rPr>
        <w:t xml:space="preserve">   </w:t>
      </w:r>
      <w:r>
        <w:t>управлению</w:t>
      </w:r>
      <w:r>
        <w:rPr>
          <w:spacing w:val="77"/>
          <w:w w:val="150"/>
        </w:rPr>
        <w:t xml:space="preserve">   </w:t>
      </w:r>
      <w:r>
        <w:t>личными</w:t>
      </w:r>
      <w:r>
        <w:rPr>
          <w:spacing w:val="77"/>
          <w:w w:val="150"/>
        </w:rPr>
        <w:t xml:space="preserve">   </w:t>
      </w:r>
      <w:r>
        <w:rPr>
          <w:spacing w:val="-2"/>
        </w:rPr>
        <w:t>финансами</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spacing w:before="79" w:line="350" w:lineRule="auto"/>
        <w:ind w:right="539"/>
      </w:pPr>
      <w:r>
        <w:lastRenderedPageBreak/>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A0EF3" w:rsidRDefault="002345D6">
      <w:pPr>
        <w:pStyle w:val="a3"/>
        <w:tabs>
          <w:tab w:val="left" w:pos="2774"/>
          <w:tab w:val="left" w:pos="4404"/>
          <w:tab w:val="left" w:pos="6298"/>
          <w:tab w:val="left" w:pos="8396"/>
        </w:tabs>
        <w:spacing w:before="1" w:line="350" w:lineRule="auto"/>
        <w:ind w:right="534"/>
      </w:pPr>
      <w: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w:t>
      </w:r>
      <w:r>
        <w:rPr>
          <w:spacing w:val="-2"/>
        </w:rPr>
        <w:t>общества,</w:t>
      </w:r>
      <w:r>
        <w:tab/>
      </w:r>
      <w:r>
        <w:rPr>
          <w:spacing w:val="-10"/>
        </w:rPr>
        <w:t>в</w:t>
      </w:r>
      <w:r>
        <w:tab/>
      </w:r>
      <w:r>
        <w:rPr>
          <w:spacing w:val="-4"/>
        </w:rPr>
        <w:t>том</w:t>
      </w:r>
      <w:r>
        <w:tab/>
      </w:r>
      <w:r>
        <w:rPr>
          <w:spacing w:val="-2"/>
        </w:rPr>
        <w:t>числе</w:t>
      </w:r>
      <w:r>
        <w:tab/>
      </w:r>
      <w:r>
        <w:rPr>
          <w:spacing w:val="-2"/>
        </w:rPr>
        <w:t xml:space="preserve">поступающую </w:t>
      </w:r>
      <w:r>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w:t>
      </w:r>
      <w:r>
        <w:rPr>
          <w:spacing w:val="40"/>
        </w:rPr>
        <w:t xml:space="preserve">  </w:t>
      </w:r>
      <w:r>
        <w:t>давать</w:t>
      </w:r>
      <w:r>
        <w:rPr>
          <w:spacing w:val="40"/>
        </w:rPr>
        <w:t xml:space="preserve">  </w:t>
      </w:r>
      <w:r>
        <w:t>оценку</w:t>
      </w:r>
      <w:r>
        <w:rPr>
          <w:spacing w:val="39"/>
        </w:rPr>
        <w:t xml:space="preserve">  </w:t>
      </w:r>
      <w:r>
        <w:t>действиям</w:t>
      </w:r>
      <w:r>
        <w:rPr>
          <w:spacing w:val="40"/>
        </w:rPr>
        <w:t xml:space="preserve">  </w:t>
      </w:r>
      <w:r>
        <w:t>людей</w:t>
      </w:r>
      <w:r>
        <w:rPr>
          <w:spacing w:val="40"/>
        </w:rPr>
        <w:t xml:space="preserve">  </w:t>
      </w:r>
      <w:r>
        <w:t>в</w:t>
      </w:r>
      <w:r>
        <w:rPr>
          <w:spacing w:val="40"/>
        </w:rPr>
        <w:t xml:space="preserve">  </w:t>
      </w:r>
      <w:r>
        <w:t>типичных</w:t>
      </w:r>
      <w:r>
        <w:rPr>
          <w:spacing w:val="40"/>
        </w:rPr>
        <w:t xml:space="preserve">  </w:t>
      </w:r>
      <w:r>
        <w:t>(модельных)</w:t>
      </w:r>
      <w:r>
        <w:rPr>
          <w:spacing w:val="40"/>
        </w:rPr>
        <w:t xml:space="preserve">  </w:t>
      </w:r>
      <w:r>
        <w:t>ситуациях с точки зрения социальных норм.</w:t>
      </w:r>
    </w:p>
    <w:p w:rsidR="000A0EF3" w:rsidRDefault="002345D6">
      <w:pPr>
        <w:pStyle w:val="a3"/>
        <w:tabs>
          <w:tab w:val="left" w:pos="3062"/>
          <w:tab w:val="left" w:pos="5752"/>
          <w:tab w:val="left" w:pos="8639"/>
        </w:tabs>
        <w:spacing w:line="350" w:lineRule="auto"/>
        <w:ind w:right="532"/>
      </w:pPr>
      <w: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w:t>
      </w:r>
      <w:r>
        <w:rPr>
          <w:spacing w:val="-2"/>
        </w:rPr>
        <w:t>определять</w:t>
      </w:r>
      <w:r>
        <w:tab/>
      </w:r>
      <w:r>
        <w:rPr>
          <w:spacing w:val="-2"/>
        </w:rPr>
        <w:t>стратегии</w:t>
      </w:r>
      <w:r>
        <w:tab/>
      </w:r>
      <w:r>
        <w:rPr>
          <w:spacing w:val="-2"/>
        </w:rPr>
        <w:t>разрешения</w:t>
      </w:r>
      <w:r>
        <w:tab/>
      </w:r>
      <w:r>
        <w:rPr>
          <w:spacing w:val="-2"/>
        </w:rPr>
        <w:t xml:space="preserve">социальных </w:t>
      </w:r>
      <w:r>
        <w:t>и межличностных конфликтов; оценивать поведение людей и собственное поведение с точки зрения</w:t>
      </w:r>
      <w:r>
        <w:rPr>
          <w:spacing w:val="63"/>
          <w:w w:val="150"/>
        </w:rPr>
        <w:t xml:space="preserve">    </w:t>
      </w:r>
      <w:r>
        <w:t>ценностей,</w:t>
      </w:r>
      <w:r>
        <w:rPr>
          <w:spacing w:val="63"/>
          <w:w w:val="150"/>
        </w:rPr>
        <w:t xml:space="preserve">    </w:t>
      </w:r>
      <w:r>
        <w:t>социальных</w:t>
      </w:r>
      <w:r>
        <w:rPr>
          <w:spacing w:val="64"/>
          <w:w w:val="150"/>
        </w:rPr>
        <w:t xml:space="preserve">    </w:t>
      </w:r>
      <w:r>
        <w:t>норм,</w:t>
      </w:r>
      <w:r>
        <w:rPr>
          <w:spacing w:val="64"/>
          <w:w w:val="150"/>
        </w:rPr>
        <w:t xml:space="preserve">    </w:t>
      </w:r>
      <w:r>
        <w:t>включая</w:t>
      </w:r>
      <w:r>
        <w:rPr>
          <w:spacing w:val="64"/>
          <w:w w:val="150"/>
        </w:rPr>
        <w:t xml:space="preserve">    </w:t>
      </w:r>
      <w:r>
        <w:t>нормы</w:t>
      </w:r>
      <w:r>
        <w:rPr>
          <w:spacing w:val="63"/>
          <w:w w:val="150"/>
        </w:rPr>
        <w:t xml:space="preserve">    </w:t>
      </w:r>
      <w:r>
        <w:t>морали и права, экономической рациональности; осознавать неприемлемость антиобщественного поведения, опасность алкоголизма и наркомании.</w:t>
      </w:r>
    </w:p>
    <w:p w:rsidR="000A0EF3" w:rsidRDefault="002345D6">
      <w:pPr>
        <w:pStyle w:val="2"/>
        <w:tabs>
          <w:tab w:val="left" w:pos="2358"/>
          <w:tab w:val="left" w:pos="4375"/>
          <w:tab w:val="left" w:pos="6122"/>
          <w:tab w:val="left" w:pos="8144"/>
          <w:tab w:val="left" w:pos="9140"/>
        </w:tabs>
        <w:spacing w:line="350" w:lineRule="auto"/>
        <w:ind w:left="233" w:right="537"/>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11</w:t>
      </w:r>
      <w:r>
        <w:tab/>
      </w:r>
      <w:r>
        <w:rPr>
          <w:spacing w:val="-2"/>
        </w:rPr>
        <w:t xml:space="preserve">класса </w:t>
      </w:r>
      <w:r>
        <w:t>по обществознанию (базовый уровень).</w:t>
      </w:r>
    </w:p>
    <w:p w:rsidR="000A0EF3" w:rsidRDefault="002345D6">
      <w:pPr>
        <w:pStyle w:val="a3"/>
        <w:tabs>
          <w:tab w:val="left" w:pos="3259"/>
          <w:tab w:val="left" w:pos="5426"/>
          <w:tab w:val="left" w:pos="8673"/>
        </w:tabs>
        <w:spacing w:line="350" w:lineRule="auto"/>
        <w:ind w:right="531"/>
      </w:pPr>
      <w: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w:t>
      </w:r>
      <w:r>
        <w:rPr>
          <w:spacing w:val="-2"/>
        </w:rPr>
        <w:t>политики</w:t>
      </w:r>
      <w:r>
        <w:tab/>
      </w:r>
      <w:r>
        <w:rPr>
          <w:spacing w:val="-10"/>
        </w:rPr>
        <w:t>в</w:t>
      </w:r>
      <w:r>
        <w:tab/>
      </w:r>
      <w:r>
        <w:rPr>
          <w:spacing w:val="-2"/>
        </w:rPr>
        <w:t>Российской</w:t>
      </w:r>
      <w:r>
        <w:tab/>
      </w:r>
      <w:r>
        <w:rPr>
          <w:spacing w:val="-2"/>
        </w:rPr>
        <w:t xml:space="preserve">Федерации, </w:t>
      </w:r>
      <w:r>
        <w:t>в том числе в области поддержки семьи;</w:t>
      </w:r>
    </w:p>
    <w:p w:rsidR="000A0EF3" w:rsidRDefault="002345D6">
      <w:pPr>
        <w:pStyle w:val="a3"/>
        <w:tabs>
          <w:tab w:val="left" w:pos="2128"/>
          <w:tab w:val="left" w:pos="4238"/>
          <w:tab w:val="left" w:pos="6359"/>
          <w:tab w:val="left" w:pos="9113"/>
        </w:tabs>
        <w:spacing w:line="350" w:lineRule="auto"/>
        <w:ind w:right="539"/>
      </w:pPr>
      <w:r>
        <w:t xml:space="preserve">о структуре и функциях политической системы общества, направлениях государственной </w:t>
      </w:r>
      <w:r>
        <w:rPr>
          <w:spacing w:val="-2"/>
        </w:rPr>
        <w:t>политики</w:t>
      </w:r>
      <w:r>
        <w:tab/>
      </w:r>
      <w:r>
        <w:rPr>
          <w:spacing w:val="-2"/>
        </w:rPr>
        <w:t>Российской</w:t>
      </w:r>
      <w:r>
        <w:tab/>
      </w:r>
      <w:r>
        <w:rPr>
          <w:spacing w:val="-2"/>
        </w:rPr>
        <w:t>Федерации;</w:t>
      </w:r>
      <w:r>
        <w:tab/>
      </w:r>
      <w:r>
        <w:rPr>
          <w:spacing w:val="-2"/>
        </w:rPr>
        <w:t>конституционном</w:t>
      </w:r>
      <w:r>
        <w:tab/>
      </w:r>
      <w:r>
        <w:rPr>
          <w:spacing w:val="-2"/>
        </w:rPr>
        <w:t xml:space="preserve">статусе </w:t>
      </w:r>
      <w:r>
        <w:t>и полномочиях органов государственной власти;</w:t>
      </w:r>
    </w:p>
    <w:p w:rsidR="000A0EF3" w:rsidRDefault="002345D6">
      <w:pPr>
        <w:pStyle w:val="a3"/>
        <w:spacing w:line="350" w:lineRule="auto"/>
        <w:ind w:right="535"/>
      </w:pPr>
      <w: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A0EF3" w:rsidRDefault="002345D6">
      <w:pPr>
        <w:pStyle w:val="a3"/>
        <w:spacing w:line="273" w:lineRule="exact"/>
      </w:pPr>
      <w:r>
        <w:t>Характеризовать</w:t>
      </w:r>
      <w:r>
        <w:rPr>
          <w:spacing w:val="36"/>
        </w:rPr>
        <w:t xml:space="preserve">  </w:t>
      </w:r>
      <w:r>
        <w:t>российские</w:t>
      </w:r>
      <w:r>
        <w:rPr>
          <w:spacing w:val="33"/>
        </w:rPr>
        <w:t xml:space="preserve">  </w:t>
      </w:r>
      <w:r>
        <w:t>духовно-нравственные</w:t>
      </w:r>
      <w:r>
        <w:rPr>
          <w:spacing w:val="35"/>
        </w:rPr>
        <w:t xml:space="preserve">  </w:t>
      </w:r>
      <w:r>
        <w:t>ценности,</w:t>
      </w:r>
      <w:r>
        <w:rPr>
          <w:spacing w:val="35"/>
        </w:rPr>
        <w:t xml:space="preserve">  </w:t>
      </w:r>
      <w:r>
        <w:t>в</w:t>
      </w:r>
      <w:r>
        <w:rPr>
          <w:spacing w:val="34"/>
        </w:rPr>
        <w:t xml:space="preserve">  </w:t>
      </w:r>
      <w:r>
        <w:t>том</w:t>
      </w:r>
      <w:r>
        <w:rPr>
          <w:spacing w:val="36"/>
        </w:rPr>
        <w:t xml:space="preserve">  </w:t>
      </w:r>
      <w:r>
        <w:t>числе</w:t>
      </w:r>
      <w:r>
        <w:rPr>
          <w:spacing w:val="35"/>
        </w:rPr>
        <w:t xml:space="preserve">  </w:t>
      </w:r>
      <w:r>
        <w:rPr>
          <w:spacing w:val="-2"/>
        </w:rPr>
        <w:t>ценности</w:t>
      </w:r>
    </w:p>
    <w:p w:rsidR="000A0EF3" w:rsidRDefault="000A0EF3">
      <w:pPr>
        <w:spacing w:line="273" w:lineRule="exact"/>
        <w:sectPr w:rsidR="000A0EF3">
          <w:pgSz w:w="11910" w:h="16390"/>
          <w:pgMar w:top="760" w:right="600" w:bottom="1160" w:left="900" w:header="0" w:footer="965" w:gutter="0"/>
          <w:cols w:space="720"/>
        </w:sectPr>
      </w:pPr>
    </w:p>
    <w:p w:rsidR="000A0EF3" w:rsidRDefault="002345D6">
      <w:pPr>
        <w:pStyle w:val="a3"/>
        <w:spacing w:before="79" w:line="350" w:lineRule="auto"/>
        <w:ind w:right="533"/>
      </w:pPr>
      <w:r>
        <w:lastRenderedPageBreak/>
        <w:t xml:space="preserve">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w:t>
      </w:r>
      <w:r>
        <w:rPr>
          <w:spacing w:val="-2"/>
        </w:rPr>
        <w:t>стабильности</w:t>
      </w:r>
    </w:p>
    <w:p w:rsidR="000A0EF3" w:rsidRDefault="002345D6">
      <w:pPr>
        <w:pStyle w:val="a3"/>
        <w:tabs>
          <w:tab w:val="left" w:pos="1910"/>
          <w:tab w:val="left" w:pos="3899"/>
          <w:tab w:val="left" w:pos="6317"/>
          <w:tab w:val="left" w:pos="8725"/>
        </w:tabs>
        <w:spacing w:line="350" w:lineRule="auto"/>
        <w:ind w:right="532"/>
      </w:pPr>
      <w:r>
        <w:t xml:space="preserve">и целостности государства на примерах разделов «Социальная сфера», «Политическая </w:t>
      </w:r>
      <w:r>
        <w:rPr>
          <w:spacing w:val="-2"/>
        </w:rPr>
        <w:t>сфера»,</w:t>
      </w:r>
      <w:r>
        <w:tab/>
      </w:r>
      <w:r>
        <w:rPr>
          <w:spacing w:val="-2"/>
        </w:rPr>
        <w:t>«Правовое</w:t>
      </w:r>
      <w:r>
        <w:tab/>
      </w:r>
      <w:r>
        <w:rPr>
          <w:spacing w:val="-2"/>
        </w:rPr>
        <w:t>регулирование</w:t>
      </w:r>
      <w:r>
        <w:tab/>
      </w:r>
      <w:r>
        <w:rPr>
          <w:spacing w:val="-2"/>
        </w:rPr>
        <w:t>общественных</w:t>
      </w:r>
      <w:r>
        <w:tab/>
      </w:r>
      <w:r>
        <w:rPr>
          <w:spacing w:val="-2"/>
        </w:rPr>
        <w:t xml:space="preserve">отношений </w:t>
      </w:r>
      <w:r>
        <w:t>в Российской Федерации».</w:t>
      </w:r>
    </w:p>
    <w:p w:rsidR="000A0EF3" w:rsidRDefault="002345D6">
      <w:pPr>
        <w:pStyle w:val="a3"/>
        <w:tabs>
          <w:tab w:val="left" w:pos="2107"/>
          <w:tab w:val="left" w:pos="4530"/>
          <w:tab w:val="left" w:pos="4603"/>
          <w:tab w:val="left" w:pos="6483"/>
          <w:tab w:val="left" w:pos="8933"/>
          <w:tab w:val="left" w:pos="9112"/>
        </w:tabs>
        <w:spacing w:line="350" w:lineRule="auto"/>
        <w:ind w:right="530"/>
      </w:pPr>
      <w: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w:t>
      </w:r>
      <w:r>
        <w:rPr>
          <w:spacing w:val="-2"/>
        </w:rPr>
        <w:t>общности,</w:t>
      </w:r>
      <w:r>
        <w:tab/>
      </w:r>
      <w:r>
        <w:tab/>
      </w:r>
      <w:r>
        <w:tab/>
      </w:r>
      <w:r>
        <w:rPr>
          <w:spacing w:val="-2"/>
        </w:rPr>
        <w:t>социальные</w:t>
      </w:r>
      <w:r>
        <w:tab/>
      </w:r>
      <w:r>
        <w:tab/>
      </w:r>
      <w:r>
        <w:tab/>
      </w:r>
      <w:r>
        <w:rPr>
          <w:spacing w:val="-2"/>
        </w:rPr>
        <w:t xml:space="preserve">группы </w:t>
      </w:r>
      <w: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w:t>
      </w:r>
      <w:r>
        <w:rPr>
          <w:spacing w:val="40"/>
        </w:rPr>
        <w:t xml:space="preserve"> </w:t>
      </w:r>
      <w:r>
        <w:rPr>
          <w:spacing w:val="-2"/>
        </w:rPr>
        <w:t>нация,</w:t>
      </w:r>
      <w:r>
        <w:tab/>
      </w:r>
      <w:r>
        <w:rPr>
          <w:spacing w:val="-2"/>
        </w:rPr>
        <w:t>социальные</w:t>
      </w:r>
      <w:r>
        <w:tab/>
      </w:r>
      <w:r>
        <w:rPr>
          <w:spacing w:val="-2"/>
        </w:rPr>
        <w:t>нормы,</w:t>
      </w:r>
      <w:r>
        <w:tab/>
      </w:r>
      <w:r>
        <w:rPr>
          <w:spacing w:val="-2"/>
        </w:rPr>
        <w:t>социальный</w:t>
      </w:r>
      <w:r>
        <w:tab/>
      </w:r>
      <w:r>
        <w:rPr>
          <w:spacing w:val="-2"/>
        </w:rPr>
        <w:t xml:space="preserve">контроль </w:t>
      </w:r>
      <w: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w:t>
      </w:r>
      <w:r>
        <w:rPr>
          <w:spacing w:val="-5"/>
        </w:rPr>
        <w:t xml:space="preserve"> </w:t>
      </w:r>
      <w:r>
        <w:t>культура,</w:t>
      </w:r>
      <w:r>
        <w:rPr>
          <w:spacing w:val="-3"/>
        </w:rPr>
        <w:t xml:space="preserve"> </w:t>
      </w:r>
      <w:r>
        <w:t>политическая</w:t>
      </w:r>
      <w:r>
        <w:rPr>
          <w:spacing w:val="-5"/>
        </w:rPr>
        <w:t xml:space="preserve"> </w:t>
      </w:r>
      <w:r>
        <w:t>элита,</w:t>
      </w:r>
      <w:r>
        <w:rPr>
          <w:spacing w:val="-5"/>
        </w:rPr>
        <w:t xml:space="preserve"> </w:t>
      </w:r>
      <w:r>
        <w:t>политическое</w:t>
      </w:r>
      <w:r>
        <w:rPr>
          <w:spacing w:val="-6"/>
        </w:rPr>
        <w:t xml:space="preserve"> </w:t>
      </w:r>
      <w:r>
        <w:t>лидерство,</w:t>
      </w:r>
      <w:r>
        <w:rPr>
          <w:spacing w:val="-1"/>
        </w:rPr>
        <w:t xml:space="preserve"> </w:t>
      </w:r>
      <w:r>
        <w:t>политический</w:t>
      </w:r>
      <w:r>
        <w:rPr>
          <w:spacing w:val="-7"/>
        </w:rPr>
        <w:t xml:space="preserve"> </w:t>
      </w:r>
      <w:r>
        <w:t>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0A0EF3" w:rsidRDefault="002345D6">
      <w:pPr>
        <w:pStyle w:val="a3"/>
        <w:spacing w:line="350" w:lineRule="auto"/>
        <w:ind w:right="537"/>
      </w:pPr>
      <w:r>
        <w:t>определять различные смыслы многозначных понятий, в том числе: власть, социальная справедливость, социальный институт;</w:t>
      </w:r>
    </w:p>
    <w:p w:rsidR="000A0EF3" w:rsidRDefault="002345D6">
      <w:pPr>
        <w:pStyle w:val="a3"/>
        <w:tabs>
          <w:tab w:val="left" w:pos="2409"/>
          <w:tab w:val="left" w:pos="5579"/>
          <w:tab w:val="left" w:pos="8318"/>
        </w:tabs>
        <w:spacing w:line="350" w:lineRule="auto"/>
        <w:ind w:right="532"/>
      </w:pPr>
      <w: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w:t>
      </w:r>
      <w:r>
        <w:rPr>
          <w:spacing w:val="-4"/>
        </w:rPr>
        <w:t>виды</w:t>
      </w:r>
      <w:r>
        <w:tab/>
      </w:r>
      <w:r>
        <w:rPr>
          <w:spacing w:val="-2"/>
        </w:rPr>
        <w:t>политического</w:t>
      </w:r>
      <w:r>
        <w:tab/>
      </w:r>
      <w:r>
        <w:rPr>
          <w:spacing w:val="-2"/>
        </w:rPr>
        <w:t>лидерства,</w:t>
      </w:r>
      <w:r>
        <w:tab/>
      </w:r>
      <w:r>
        <w:rPr>
          <w:spacing w:val="-2"/>
        </w:rPr>
        <w:t xml:space="preserve">избирательных </w:t>
      </w:r>
      <w:r>
        <w:t>и</w:t>
      </w:r>
      <w:r>
        <w:rPr>
          <w:spacing w:val="-1"/>
        </w:rPr>
        <w:t xml:space="preserve"> </w:t>
      </w:r>
      <w:r>
        <w:t>партийных систем,</w:t>
      </w:r>
      <w:r>
        <w:rPr>
          <w:spacing w:val="-1"/>
        </w:rPr>
        <w:t xml:space="preserve"> </w:t>
      </w:r>
      <w:r>
        <w:t>политических</w:t>
      </w:r>
      <w:r>
        <w:rPr>
          <w:spacing w:val="63"/>
          <w:w w:val="150"/>
        </w:rPr>
        <w:t xml:space="preserve">    </w:t>
      </w:r>
      <w:r>
        <w:t>идеологий;</w:t>
      </w:r>
      <w:r>
        <w:rPr>
          <w:spacing w:val="80"/>
        </w:rPr>
        <w:t xml:space="preserve">    </w:t>
      </w:r>
      <w:r>
        <w:t>правовые</w:t>
      </w:r>
      <w:r>
        <w:rPr>
          <w:spacing w:val="80"/>
        </w:rPr>
        <w:t xml:space="preserve">    </w:t>
      </w:r>
      <w:r>
        <w:t>нормы;</w:t>
      </w:r>
      <w:r>
        <w:rPr>
          <w:spacing w:val="80"/>
        </w:rPr>
        <w:t xml:space="preserve">    </w:t>
      </w:r>
      <w:r>
        <w:t>отрасли и институты права; источники права; нормативные правовые акты; виды правовых отношений;</w:t>
      </w:r>
      <w:r>
        <w:rPr>
          <w:spacing w:val="-4"/>
        </w:rPr>
        <w:t xml:space="preserve"> </w:t>
      </w:r>
      <w:r>
        <w:t>правонарушения;</w:t>
      </w:r>
      <w:r>
        <w:rPr>
          <w:spacing w:val="-4"/>
        </w:rPr>
        <w:t xml:space="preserve"> </w:t>
      </w:r>
      <w:r>
        <w:t>виды</w:t>
      </w:r>
      <w:r>
        <w:rPr>
          <w:spacing w:val="-4"/>
        </w:rPr>
        <w:t xml:space="preserve"> </w:t>
      </w:r>
      <w:r>
        <w:t>юридической</w:t>
      </w:r>
      <w:r>
        <w:rPr>
          <w:spacing w:val="-4"/>
        </w:rPr>
        <w:t xml:space="preserve"> </w:t>
      </w:r>
      <w:r>
        <w:t>ответственности;</w:t>
      </w:r>
      <w:r>
        <w:rPr>
          <w:spacing w:val="-4"/>
        </w:rPr>
        <w:t xml:space="preserve"> </w:t>
      </w:r>
      <w:r>
        <w:t>права</w:t>
      </w:r>
      <w:r>
        <w:rPr>
          <w:spacing w:val="-6"/>
        </w:rPr>
        <w:t xml:space="preserve"> </w:t>
      </w:r>
      <w:r>
        <w:t>и</w:t>
      </w:r>
      <w:r>
        <w:rPr>
          <w:spacing w:val="-1"/>
        </w:rPr>
        <w:t xml:space="preserve"> </w:t>
      </w:r>
      <w:r>
        <w:t>свободы</w:t>
      </w:r>
      <w:r>
        <w:rPr>
          <w:spacing w:val="-3"/>
        </w:rPr>
        <w:t xml:space="preserve"> </w:t>
      </w:r>
      <w:r>
        <w:t>человека и</w:t>
      </w:r>
      <w:r>
        <w:rPr>
          <w:spacing w:val="70"/>
        </w:rPr>
        <w:t xml:space="preserve">  </w:t>
      </w:r>
      <w:r>
        <w:t>гражданина</w:t>
      </w:r>
      <w:r>
        <w:rPr>
          <w:spacing w:val="69"/>
        </w:rPr>
        <w:t xml:space="preserve">  </w:t>
      </w:r>
      <w:r>
        <w:t>Российской</w:t>
      </w:r>
      <w:r>
        <w:rPr>
          <w:spacing w:val="70"/>
        </w:rPr>
        <w:t xml:space="preserve">  </w:t>
      </w:r>
      <w:r>
        <w:t>Федерации;</w:t>
      </w:r>
      <w:r>
        <w:rPr>
          <w:spacing w:val="68"/>
        </w:rPr>
        <w:t xml:space="preserve">  </w:t>
      </w:r>
      <w:r>
        <w:t>конституционные</w:t>
      </w:r>
      <w:r>
        <w:rPr>
          <w:spacing w:val="69"/>
        </w:rPr>
        <w:t xml:space="preserve">  </w:t>
      </w:r>
      <w:r>
        <w:t>обязанности</w:t>
      </w:r>
      <w:r>
        <w:rPr>
          <w:spacing w:val="70"/>
        </w:rPr>
        <w:t xml:space="preserve">  </w:t>
      </w:r>
      <w:r>
        <w:t>гражданина</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tabs>
          <w:tab w:val="left" w:pos="2442"/>
          <w:tab w:val="left" w:pos="2971"/>
          <w:tab w:val="left" w:pos="3881"/>
          <w:tab w:val="left" w:pos="5208"/>
          <w:tab w:val="left" w:pos="5261"/>
          <w:tab w:val="left" w:pos="7498"/>
          <w:tab w:val="left" w:pos="8692"/>
          <w:tab w:val="left" w:pos="8822"/>
        </w:tabs>
        <w:spacing w:before="79" w:line="350" w:lineRule="auto"/>
        <w:ind w:right="530"/>
      </w:pPr>
      <w:r>
        <w:lastRenderedPageBreak/>
        <w:t xml:space="preserve">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w:t>
      </w:r>
      <w:r>
        <w:rPr>
          <w:spacing w:val="-4"/>
        </w:rPr>
        <w:t>права</w:t>
      </w:r>
      <w:r>
        <w:tab/>
      </w:r>
      <w:r>
        <w:tab/>
      </w:r>
      <w:r>
        <w:rPr>
          <w:spacing w:val="-10"/>
        </w:rPr>
        <w:t>и</w:t>
      </w:r>
      <w:r>
        <w:tab/>
      </w:r>
      <w:r>
        <w:tab/>
      </w:r>
      <w:r>
        <w:tab/>
      </w:r>
      <w:r>
        <w:rPr>
          <w:spacing w:val="-2"/>
        </w:rPr>
        <w:t>обязанности</w:t>
      </w:r>
      <w:r>
        <w:tab/>
      </w:r>
      <w:r>
        <w:tab/>
      </w:r>
      <w:r>
        <w:rPr>
          <w:spacing w:val="-2"/>
        </w:rPr>
        <w:t xml:space="preserve">работников </w:t>
      </w:r>
      <w: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w:t>
      </w:r>
      <w:r>
        <w:rPr>
          <w:spacing w:val="-2"/>
        </w:rPr>
        <w:t>окружающую</w:t>
      </w:r>
      <w:r>
        <w:tab/>
      </w:r>
      <w:r>
        <w:rPr>
          <w:spacing w:val="-2"/>
        </w:rPr>
        <w:t>среду;</w:t>
      </w:r>
      <w:r>
        <w:tab/>
      </w:r>
      <w:r>
        <w:rPr>
          <w:spacing w:val="-4"/>
        </w:rPr>
        <w:t>виды</w:t>
      </w:r>
      <w:r>
        <w:tab/>
      </w:r>
      <w:r>
        <w:rPr>
          <w:spacing w:val="-2"/>
        </w:rPr>
        <w:t>преступлений;</w:t>
      </w:r>
      <w:r>
        <w:tab/>
      </w:r>
      <w:r>
        <w:rPr>
          <w:spacing w:val="-4"/>
        </w:rPr>
        <w:t>виды</w:t>
      </w:r>
      <w:r>
        <w:tab/>
      </w:r>
      <w:r>
        <w:tab/>
      </w:r>
      <w:r>
        <w:rPr>
          <w:spacing w:val="-2"/>
        </w:rPr>
        <w:t xml:space="preserve">наказаний </w:t>
      </w:r>
      <w:r>
        <w:t>в уголовном праве.</w:t>
      </w:r>
    </w:p>
    <w:p w:rsidR="000A0EF3" w:rsidRDefault="002345D6">
      <w:pPr>
        <w:pStyle w:val="a3"/>
        <w:tabs>
          <w:tab w:val="left" w:pos="2013"/>
          <w:tab w:val="left" w:pos="4369"/>
          <w:tab w:val="left" w:pos="6869"/>
          <w:tab w:val="left" w:pos="8910"/>
        </w:tabs>
        <w:spacing w:line="350" w:lineRule="auto"/>
        <w:ind w:right="531"/>
      </w:pPr>
      <w: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w:t>
      </w:r>
      <w:r>
        <w:rPr>
          <w:spacing w:val="80"/>
        </w:rPr>
        <w:t xml:space="preserve"> </w:t>
      </w:r>
      <w:r>
        <w:rPr>
          <w:spacing w:val="-2"/>
        </w:rPr>
        <w:t>формы</w:t>
      </w:r>
      <w:r>
        <w:tab/>
      </w:r>
      <w:r>
        <w:rPr>
          <w:spacing w:val="-2"/>
        </w:rPr>
        <w:t>государства,</w:t>
      </w:r>
      <w:r>
        <w:tab/>
      </w:r>
      <w:r>
        <w:rPr>
          <w:spacing w:val="-2"/>
        </w:rPr>
        <w:t>политической</w:t>
      </w:r>
      <w:r>
        <w:tab/>
      </w:r>
      <w:r>
        <w:rPr>
          <w:spacing w:val="-2"/>
        </w:rPr>
        <w:t>культуры</w:t>
      </w:r>
      <w:r>
        <w:tab/>
      </w:r>
      <w:r>
        <w:rPr>
          <w:spacing w:val="-2"/>
        </w:rPr>
        <w:t xml:space="preserve">личности </w:t>
      </w:r>
      <w:r>
        <w:t xml:space="preserve">и ее политического поведения, системы права, нормативно-правовых актов, прав, свобод и </w:t>
      </w:r>
      <w:r>
        <w:rPr>
          <w:spacing w:val="-2"/>
        </w:rPr>
        <w:t>обязанностей;</w:t>
      </w:r>
    </w:p>
    <w:p w:rsidR="000A0EF3" w:rsidRDefault="002345D6">
      <w:pPr>
        <w:pStyle w:val="a3"/>
        <w:spacing w:line="350" w:lineRule="auto"/>
        <w:ind w:right="529"/>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0A0EF3" w:rsidRDefault="002345D6">
      <w:pPr>
        <w:pStyle w:val="a3"/>
        <w:tabs>
          <w:tab w:val="left" w:pos="614"/>
          <w:tab w:val="left" w:pos="1725"/>
          <w:tab w:val="left" w:pos="1843"/>
          <w:tab w:val="left" w:pos="2079"/>
          <w:tab w:val="left" w:pos="2555"/>
          <w:tab w:val="left" w:pos="3377"/>
          <w:tab w:val="left" w:pos="3512"/>
          <w:tab w:val="left" w:pos="3549"/>
          <w:tab w:val="left" w:pos="4242"/>
          <w:tab w:val="left" w:pos="4970"/>
          <w:tab w:val="left" w:pos="5040"/>
          <w:tab w:val="left" w:pos="5245"/>
          <w:tab w:val="left" w:pos="5663"/>
          <w:tab w:val="left" w:pos="6300"/>
          <w:tab w:val="left" w:pos="6502"/>
          <w:tab w:val="left" w:pos="6964"/>
          <w:tab w:val="left" w:pos="6995"/>
          <w:tab w:val="left" w:pos="7346"/>
          <w:tab w:val="left" w:pos="8567"/>
          <w:tab w:val="left" w:pos="8721"/>
          <w:tab w:val="left" w:pos="9188"/>
        </w:tabs>
        <w:spacing w:line="350" w:lineRule="auto"/>
        <w:ind w:right="534"/>
        <w:jc w:val="left"/>
      </w:pPr>
      <w:r>
        <w:t>характеризовать</w:t>
      </w:r>
      <w:r>
        <w:rPr>
          <w:spacing w:val="80"/>
        </w:rPr>
        <w:t xml:space="preserve"> </w:t>
      </w:r>
      <w:r>
        <w:t>причины</w:t>
      </w:r>
      <w:r>
        <w:rPr>
          <w:spacing w:val="80"/>
        </w:rPr>
        <w:t xml:space="preserve"> </w:t>
      </w:r>
      <w:r>
        <w:t>и</w:t>
      </w:r>
      <w:r>
        <w:rPr>
          <w:spacing w:val="80"/>
        </w:rPr>
        <w:t xml:space="preserve"> </w:t>
      </w:r>
      <w:r>
        <w:t>последствия</w:t>
      </w:r>
      <w:r>
        <w:rPr>
          <w:spacing w:val="80"/>
        </w:rPr>
        <w:t xml:space="preserve"> </w:t>
      </w:r>
      <w:r>
        <w:t>преобразований</w:t>
      </w:r>
      <w:r>
        <w:rPr>
          <w:spacing w:val="80"/>
        </w:rPr>
        <w:t xml:space="preserve"> </w:t>
      </w:r>
      <w:r>
        <w:t>в</w:t>
      </w:r>
      <w:r>
        <w:rPr>
          <w:spacing w:val="80"/>
        </w:rPr>
        <w:t xml:space="preserve"> </w:t>
      </w:r>
      <w:r>
        <w:t>социальной,</w:t>
      </w:r>
      <w:r>
        <w:rPr>
          <w:spacing w:val="80"/>
        </w:rPr>
        <w:t xml:space="preserve"> </w:t>
      </w:r>
      <w:r>
        <w:t xml:space="preserve">политической </w:t>
      </w:r>
      <w:r>
        <w:rPr>
          <w:spacing w:val="-2"/>
        </w:rPr>
        <w:t>сферах,</w:t>
      </w:r>
      <w:r>
        <w:tab/>
      </w:r>
      <w:r>
        <w:rPr>
          <w:spacing w:val="-10"/>
        </w:rPr>
        <w:t>в</w:t>
      </w:r>
      <w:r>
        <w:tab/>
      </w:r>
      <w:r>
        <w:tab/>
      </w:r>
      <w:r>
        <w:tab/>
      </w:r>
      <w:r>
        <w:rPr>
          <w:spacing w:val="-2"/>
        </w:rPr>
        <w:t>правовом</w:t>
      </w:r>
      <w:r>
        <w:tab/>
      </w:r>
      <w:r>
        <w:tab/>
      </w:r>
      <w:r>
        <w:rPr>
          <w:spacing w:val="-2"/>
        </w:rPr>
        <w:t>регулировании</w:t>
      </w:r>
      <w:r>
        <w:tab/>
      </w:r>
      <w:r>
        <w:tab/>
      </w:r>
      <w:r>
        <w:rPr>
          <w:spacing w:val="-2"/>
        </w:rPr>
        <w:t>общественных</w:t>
      </w:r>
      <w:r>
        <w:tab/>
      </w:r>
      <w:r>
        <w:tab/>
      </w:r>
      <w:r>
        <w:rPr>
          <w:spacing w:val="-2"/>
        </w:rPr>
        <w:t xml:space="preserve">отношений </w:t>
      </w:r>
      <w:r>
        <w:t>в</w:t>
      </w:r>
      <w:r>
        <w:rPr>
          <w:spacing w:val="40"/>
        </w:rPr>
        <w:t xml:space="preserve"> </w:t>
      </w:r>
      <w:r>
        <w:t>Российской</w:t>
      </w:r>
      <w:r>
        <w:rPr>
          <w:spacing w:val="40"/>
        </w:rPr>
        <w:t xml:space="preserve"> </w:t>
      </w:r>
      <w:r>
        <w:t>Федерации;</w:t>
      </w:r>
      <w:r>
        <w:rPr>
          <w:spacing w:val="40"/>
        </w:rPr>
        <w:t xml:space="preserve"> </w:t>
      </w:r>
      <w:r>
        <w:t>возрастания</w:t>
      </w:r>
      <w:r>
        <w:rPr>
          <w:spacing w:val="40"/>
        </w:rPr>
        <w:t xml:space="preserve"> </w:t>
      </w:r>
      <w:r>
        <w:t>социальной</w:t>
      </w:r>
      <w:r>
        <w:rPr>
          <w:spacing w:val="40"/>
        </w:rPr>
        <w:t xml:space="preserve"> </w:t>
      </w:r>
      <w:r>
        <w:t>мобильности;</w:t>
      </w:r>
      <w:r>
        <w:rPr>
          <w:spacing w:val="40"/>
        </w:rPr>
        <w:t xml:space="preserve"> </w:t>
      </w:r>
      <w:r>
        <w:t>сохранения</w:t>
      </w:r>
      <w:r>
        <w:rPr>
          <w:spacing w:val="40"/>
        </w:rPr>
        <w:t xml:space="preserve"> </w:t>
      </w:r>
      <w:r>
        <w:t xml:space="preserve">социального </w:t>
      </w:r>
      <w:r>
        <w:rPr>
          <w:spacing w:val="-2"/>
        </w:rPr>
        <w:t>неравенства;</w:t>
      </w:r>
      <w:r>
        <w:tab/>
      </w:r>
      <w:r>
        <w:tab/>
      </w:r>
      <w:r>
        <w:rPr>
          <w:spacing w:val="-2"/>
        </w:rPr>
        <w:t>социальных</w:t>
      </w:r>
      <w:r>
        <w:tab/>
      </w:r>
      <w:r>
        <w:rPr>
          <w:spacing w:val="-2"/>
        </w:rPr>
        <w:t>конфликтов;</w:t>
      </w:r>
      <w:r>
        <w:tab/>
      </w:r>
      <w:r>
        <w:rPr>
          <w:spacing w:val="-2"/>
        </w:rPr>
        <w:t>отклоняющегося</w:t>
      </w:r>
      <w:r>
        <w:tab/>
      </w:r>
      <w:r>
        <w:tab/>
      </w:r>
      <w:r>
        <w:rPr>
          <w:spacing w:val="-2"/>
        </w:rPr>
        <w:t>(девиантного)</w:t>
      </w:r>
      <w:r>
        <w:tab/>
      </w:r>
      <w:r>
        <w:tab/>
      </w:r>
      <w:r>
        <w:rPr>
          <w:spacing w:val="-47"/>
        </w:rPr>
        <w:t xml:space="preserve"> </w:t>
      </w:r>
      <w:r>
        <w:rPr>
          <w:spacing w:val="-2"/>
        </w:rPr>
        <w:t xml:space="preserve">поведения; </w:t>
      </w:r>
      <w:r>
        <w:t>правонарушения и юридической ответственности за него; абсентеизма; коррупции; характеризовать</w:t>
      </w:r>
      <w:r>
        <w:rPr>
          <w:spacing w:val="40"/>
        </w:rPr>
        <w:t xml:space="preserve"> </w:t>
      </w:r>
      <w:r>
        <w:t>функции</w:t>
      </w:r>
      <w:r>
        <w:rPr>
          <w:spacing w:val="40"/>
        </w:rPr>
        <w:t xml:space="preserve"> </w:t>
      </w:r>
      <w:r>
        <w:t>семьи,</w:t>
      </w:r>
      <w:r>
        <w:rPr>
          <w:spacing w:val="40"/>
        </w:rPr>
        <w:t xml:space="preserve"> </w:t>
      </w:r>
      <w:r>
        <w:t>социальных</w:t>
      </w:r>
      <w:r>
        <w:rPr>
          <w:spacing w:val="40"/>
        </w:rPr>
        <w:t xml:space="preserve"> </w:t>
      </w:r>
      <w:r>
        <w:t>норм,</w:t>
      </w:r>
      <w:r>
        <w:rPr>
          <w:spacing w:val="40"/>
        </w:rPr>
        <w:t xml:space="preserve"> </w:t>
      </w:r>
      <w:r>
        <w:t>включая</w:t>
      </w:r>
      <w:r>
        <w:rPr>
          <w:spacing w:val="40"/>
        </w:rPr>
        <w:t xml:space="preserve"> </w:t>
      </w:r>
      <w:r>
        <w:t>нормы</w:t>
      </w:r>
      <w:r>
        <w:rPr>
          <w:spacing w:val="40"/>
        </w:rPr>
        <w:t xml:space="preserve"> </w:t>
      </w:r>
      <w:r>
        <w:t>права;</w:t>
      </w:r>
      <w:r>
        <w:rPr>
          <w:spacing w:val="40"/>
        </w:rPr>
        <w:t xml:space="preserve"> </w:t>
      </w:r>
      <w:r>
        <w:t>социального</w:t>
      </w:r>
      <w:r>
        <w:rPr>
          <w:spacing w:val="80"/>
        </w:rPr>
        <w:t xml:space="preserve"> </w:t>
      </w:r>
      <w:r>
        <w:rPr>
          <w:spacing w:val="-2"/>
        </w:rPr>
        <w:t>контроля;</w:t>
      </w:r>
      <w:r>
        <w:tab/>
      </w:r>
      <w:r>
        <w:rPr>
          <w:spacing w:val="-49"/>
        </w:rPr>
        <w:t xml:space="preserve"> </w:t>
      </w:r>
      <w:r>
        <w:t>государства,</w:t>
      </w:r>
      <w:r>
        <w:tab/>
      </w:r>
      <w:r>
        <w:tab/>
      </w:r>
      <w:r>
        <w:rPr>
          <w:spacing w:val="-2"/>
        </w:rPr>
        <w:t>субъектов</w:t>
      </w:r>
      <w:r>
        <w:tab/>
      </w:r>
      <w:r>
        <w:tab/>
      </w:r>
      <w:r>
        <w:rPr>
          <w:spacing w:val="-10"/>
        </w:rPr>
        <w:t>и</w:t>
      </w:r>
      <w:r>
        <w:tab/>
      </w:r>
      <w:r>
        <w:tab/>
      </w:r>
      <w:r>
        <w:rPr>
          <w:spacing w:val="-2"/>
        </w:rPr>
        <w:t>органов</w:t>
      </w:r>
      <w:r>
        <w:tab/>
      </w:r>
      <w:r>
        <w:tab/>
      </w:r>
      <w:r>
        <w:rPr>
          <w:spacing w:val="-2"/>
        </w:rPr>
        <w:t>государственной</w:t>
      </w:r>
      <w:r>
        <w:tab/>
      </w:r>
      <w:r>
        <w:tab/>
      </w:r>
      <w:r>
        <w:rPr>
          <w:spacing w:val="-2"/>
        </w:rPr>
        <w:t xml:space="preserve">власти </w:t>
      </w:r>
      <w:r>
        <w:rPr>
          <w:spacing w:val="-10"/>
        </w:rPr>
        <w:t>в</w:t>
      </w:r>
      <w:r>
        <w:tab/>
      </w:r>
      <w:r>
        <w:rPr>
          <w:spacing w:val="-2"/>
        </w:rPr>
        <w:t>Российской</w:t>
      </w:r>
      <w:r>
        <w:tab/>
      </w:r>
      <w:r>
        <w:tab/>
      </w:r>
      <w:r>
        <w:rPr>
          <w:spacing w:val="-2"/>
        </w:rPr>
        <w:t>Федерации;</w:t>
      </w:r>
      <w:r>
        <w:tab/>
      </w:r>
      <w:r>
        <w:tab/>
      </w:r>
      <w:r>
        <w:tab/>
      </w:r>
      <w:r>
        <w:rPr>
          <w:spacing w:val="-2"/>
        </w:rPr>
        <w:t>политических</w:t>
      </w:r>
      <w:r>
        <w:tab/>
      </w:r>
      <w:r>
        <w:tab/>
      </w:r>
      <w:r>
        <w:tab/>
      </w:r>
      <w:r>
        <w:rPr>
          <w:spacing w:val="-2"/>
        </w:rPr>
        <w:t>партий;</w:t>
      </w:r>
      <w:r>
        <w:tab/>
      </w:r>
      <w:r>
        <w:rPr>
          <w:spacing w:val="-2"/>
        </w:rPr>
        <w:t>средств</w:t>
      </w:r>
      <w:r>
        <w:tab/>
      </w:r>
      <w:r>
        <w:rPr>
          <w:spacing w:val="-2"/>
        </w:rPr>
        <w:t>массовой</w:t>
      </w:r>
      <w:r>
        <w:tab/>
      </w:r>
      <w:r>
        <w:rPr>
          <w:spacing w:val="-2"/>
        </w:rPr>
        <w:t xml:space="preserve">информации </w:t>
      </w:r>
      <w:r>
        <w:t>в политической жизни общества; правоохранительных органов;</w:t>
      </w:r>
    </w:p>
    <w:p w:rsidR="000A0EF3" w:rsidRDefault="002345D6">
      <w:pPr>
        <w:pStyle w:val="a3"/>
        <w:spacing w:line="348" w:lineRule="auto"/>
        <w:ind w:right="669"/>
        <w:jc w:val="left"/>
      </w:pPr>
      <w:r>
        <w:t>отражать связи социальных объектов и явлений с помощью различных знаковых систем, в</w:t>
      </w:r>
      <w:r>
        <w:rPr>
          <w:spacing w:val="80"/>
        </w:rPr>
        <w:t xml:space="preserve"> </w:t>
      </w:r>
      <w:r>
        <w:t>том числе в таблицах, схемах, диаграммах, графиках.</w:t>
      </w:r>
    </w:p>
    <w:p w:rsidR="000A0EF3" w:rsidRDefault="002345D6">
      <w:pPr>
        <w:pStyle w:val="a3"/>
        <w:spacing w:line="350" w:lineRule="auto"/>
        <w:ind w:right="532"/>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w:t>
      </w:r>
      <w:r>
        <w:rPr>
          <w:spacing w:val="40"/>
        </w:rPr>
        <w:t xml:space="preserve"> </w:t>
      </w:r>
      <w:r>
        <w:t>в том числе социологические опросы, биографический, сравнительно-правовой метод, политическое прогнозирование.</w:t>
      </w:r>
    </w:p>
    <w:p w:rsidR="000A0EF3" w:rsidRDefault="002345D6">
      <w:pPr>
        <w:pStyle w:val="a3"/>
        <w:tabs>
          <w:tab w:val="left" w:pos="2277"/>
          <w:tab w:val="left" w:pos="4727"/>
          <w:tab w:val="left" w:pos="7277"/>
          <w:tab w:val="left" w:pos="8650"/>
        </w:tabs>
        <w:spacing w:line="350" w:lineRule="auto"/>
        <w:ind w:right="534"/>
      </w:pPr>
      <w: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w:t>
      </w:r>
      <w:r>
        <w:rPr>
          <w:spacing w:val="-2"/>
        </w:rPr>
        <w:t>анализа</w:t>
      </w:r>
      <w:r>
        <w:tab/>
      </w:r>
      <w:r>
        <w:rPr>
          <w:spacing w:val="-2"/>
        </w:rPr>
        <w:t>социальной</w:t>
      </w:r>
      <w:r>
        <w:tab/>
      </w:r>
      <w:r>
        <w:rPr>
          <w:spacing w:val="-2"/>
        </w:rPr>
        <w:t>информации</w:t>
      </w:r>
      <w:r>
        <w:tab/>
      </w:r>
      <w:r>
        <w:rPr>
          <w:spacing w:val="-10"/>
        </w:rPr>
        <w:t>о</w:t>
      </w:r>
      <w:r>
        <w:tab/>
      </w:r>
      <w:r>
        <w:rPr>
          <w:spacing w:val="-2"/>
        </w:rPr>
        <w:t>социальном</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spacing w:before="79" w:line="350" w:lineRule="auto"/>
        <w:ind w:right="535"/>
      </w:pPr>
      <w:r>
        <w:lastRenderedPageBreak/>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A0EF3" w:rsidRDefault="002345D6">
      <w:pPr>
        <w:pStyle w:val="a3"/>
        <w:tabs>
          <w:tab w:val="left" w:pos="1843"/>
          <w:tab w:val="left" w:pos="4482"/>
          <w:tab w:val="left" w:pos="4829"/>
          <w:tab w:val="left" w:pos="6480"/>
          <w:tab w:val="left" w:pos="8718"/>
          <w:tab w:val="left" w:pos="8929"/>
        </w:tabs>
        <w:spacing w:line="350" w:lineRule="auto"/>
        <w:ind w:right="533"/>
      </w:pPr>
      <w:r>
        <w:t>осуществлять</w:t>
      </w:r>
      <w:r>
        <w:rPr>
          <w:spacing w:val="80"/>
          <w:w w:val="150"/>
        </w:rPr>
        <w:t xml:space="preserve">  </w:t>
      </w:r>
      <w:r>
        <w:t>поиск</w:t>
      </w:r>
      <w:r>
        <w:rPr>
          <w:spacing w:val="80"/>
          <w:w w:val="150"/>
        </w:rPr>
        <w:t xml:space="preserve">  </w:t>
      </w:r>
      <w:r>
        <w:t>политической</w:t>
      </w:r>
      <w:r>
        <w:rPr>
          <w:spacing w:val="80"/>
          <w:w w:val="150"/>
        </w:rPr>
        <w:t xml:space="preserve">  </w:t>
      </w:r>
      <w:r>
        <w:t>и</w:t>
      </w:r>
      <w:r>
        <w:rPr>
          <w:spacing w:val="80"/>
          <w:w w:val="150"/>
        </w:rPr>
        <w:t xml:space="preserve">  </w:t>
      </w:r>
      <w:r>
        <w:t>правовой</w:t>
      </w:r>
      <w:r>
        <w:rPr>
          <w:spacing w:val="80"/>
          <w:w w:val="150"/>
        </w:rPr>
        <w:t xml:space="preserve">  </w:t>
      </w:r>
      <w:r>
        <w:t>информации,</w:t>
      </w:r>
      <w:r>
        <w:rPr>
          <w:spacing w:val="80"/>
          <w:w w:val="150"/>
        </w:rPr>
        <w:t xml:space="preserve">  </w:t>
      </w:r>
      <w:r>
        <w:t xml:space="preserve">представленной в различных знаковых системах, извлекать информацию из неадаптированных источников, </w:t>
      </w:r>
      <w:r>
        <w:rPr>
          <w:spacing w:val="-2"/>
        </w:rPr>
        <w:t>вести</w:t>
      </w:r>
      <w:r>
        <w:tab/>
      </w:r>
      <w:r>
        <w:rPr>
          <w:spacing w:val="-2"/>
        </w:rPr>
        <w:t>целенаправленный</w:t>
      </w:r>
      <w:r>
        <w:tab/>
      </w:r>
      <w:r>
        <w:tab/>
      </w:r>
      <w:r>
        <w:rPr>
          <w:spacing w:val="-4"/>
        </w:rPr>
        <w:t>поиск</w:t>
      </w:r>
      <w:r>
        <w:tab/>
      </w:r>
      <w:r>
        <w:rPr>
          <w:spacing w:val="-2"/>
        </w:rPr>
        <w:t>необходимых</w:t>
      </w:r>
      <w:r>
        <w:tab/>
      </w:r>
      <w:r>
        <w:tab/>
      </w:r>
      <w:r>
        <w:rPr>
          <w:spacing w:val="-2"/>
        </w:rPr>
        <w:t xml:space="preserve">сведений </w:t>
      </w:r>
      <w: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w:t>
      </w:r>
      <w:r>
        <w:rPr>
          <w:spacing w:val="-2"/>
        </w:rPr>
        <w:t>регулирование</w:t>
      </w:r>
      <w:r>
        <w:tab/>
      </w:r>
      <w:r>
        <w:tab/>
      </w:r>
      <w:r>
        <w:rPr>
          <w:spacing w:val="-2"/>
        </w:rPr>
        <w:t>общественных</w:t>
      </w:r>
      <w:r>
        <w:tab/>
      </w:r>
      <w:r>
        <w:tab/>
      </w:r>
      <w:r>
        <w:rPr>
          <w:spacing w:val="-2"/>
        </w:rPr>
        <w:t xml:space="preserve">отношений </w:t>
      </w:r>
      <w:r>
        <w:t>в Российской Федерации».</w:t>
      </w:r>
    </w:p>
    <w:p w:rsidR="000A0EF3" w:rsidRDefault="002345D6">
      <w:pPr>
        <w:pStyle w:val="a3"/>
        <w:tabs>
          <w:tab w:val="left" w:pos="2392"/>
          <w:tab w:val="left" w:pos="2576"/>
          <w:tab w:val="left" w:pos="4402"/>
          <w:tab w:val="left" w:pos="5877"/>
          <w:tab w:val="left" w:pos="6702"/>
          <w:tab w:val="left" w:pos="6851"/>
          <w:tab w:val="left" w:pos="8518"/>
          <w:tab w:val="left" w:pos="8713"/>
        </w:tabs>
        <w:spacing w:line="350" w:lineRule="auto"/>
        <w:ind w:right="530"/>
      </w:pPr>
      <w:r>
        <w:rPr>
          <w:spacing w:val="-2"/>
        </w:rPr>
        <w:t>Осуществлять</w:t>
      </w:r>
      <w:r>
        <w:tab/>
      </w:r>
      <w:r>
        <w:rPr>
          <w:spacing w:val="-2"/>
        </w:rPr>
        <w:t>учебно-исследовательскую</w:t>
      </w:r>
      <w:r>
        <w:tab/>
      </w:r>
      <w:r>
        <w:rPr>
          <w:spacing w:val="-10"/>
        </w:rPr>
        <w:t>и</w:t>
      </w:r>
      <w:r>
        <w:tab/>
      </w:r>
      <w:r>
        <w:rPr>
          <w:spacing w:val="-2"/>
        </w:rPr>
        <w:t>проектную</w:t>
      </w:r>
      <w:r>
        <w:tab/>
      </w:r>
      <w:r>
        <w:rPr>
          <w:spacing w:val="-2"/>
        </w:rPr>
        <w:t xml:space="preserve">деятельность </w:t>
      </w:r>
      <w:r>
        <w:t xml:space="preserve">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w:t>
      </w:r>
      <w:r>
        <w:rPr>
          <w:spacing w:val="-2"/>
        </w:rPr>
        <w:t>письменные</w:t>
      </w:r>
      <w:r>
        <w:tab/>
      </w:r>
      <w:r>
        <w:tab/>
      </w:r>
      <w:r>
        <w:rPr>
          <w:spacing w:val="-2"/>
        </w:rPr>
        <w:t>работы</w:t>
      </w:r>
      <w:r>
        <w:tab/>
      </w:r>
      <w:r>
        <w:rPr>
          <w:spacing w:val="-2"/>
        </w:rPr>
        <w:t>(развернутые</w:t>
      </w:r>
      <w:r>
        <w:tab/>
      </w:r>
      <w:r>
        <w:tab/>
      </w:r>
      <w:r>
        <w:tab/>
      </w:r>
      <w:r>
        <w:rPr>
          <w:spacing w:val="-2"/>
        </w:rPr>
        <w:t>ответы,</w:t>
      </w:r>
      <w:r>
        <w:tab/>
      </w:r>
      <w:r>
        <w:tab/>
      </w:r>
      <w:r>
        <w:rPr>
          <w:spacing w:val="-2"/>
        </w:rPr>
        <w:t xml:space="preserve">сочинения) </w:t>
      </w:r>
      <w:r>
        <w:t>по изученным темам, составлять сложный и тезисный план развернутых ответов, анализировать неадаптированные тексты.</w:t>
      </w:r>
    </w:p>
    <w:p w:rsidR="000A0EF3" w:rsidRDefault="002345D6">
      <w:pPr>
        <w:pStyle w:val="a3"/>
        <w:spacing w:line="350" w:lineRule="auto"/>
        <w:ind w:right="528"/>
      </w:pPr>
      <w:r>
        <w:t>Использовать</w:t>
      </w:r>
      <w:r>
        <w:rPr>
          <w:spacing w:val="76"/>
          <w:w w:val="150"/>
        </w:rPr>
        <w:t xml:space="preserve">   </w:t>
      </w:r>
      <w:r>
        <w:t>политические</w:t>
      </w:r>
      <w:r>
        <w:rPr>
          <w:spacing w:val="76"/>
          <w:w w:val="150"/>
        </w:rPr>
        <w:t xml:space="preserve">   </w:t>
      </w:r>
      <w:r>
        <w:t>и</w:t>
      </w:r>
      <w:r>
        <w:rPr>
          <w:spacing w:val="76"/>
          <w:w w:val="150"/>
        </w:rPr>
        <w:t xml:space="preserve">   </w:t>
      </w:r>
      <w:r>
        <w:t>правовые</w:t>
      </w:r>
      <w:r>
        <w:rPr>
          <w:spacing w:val="76"/>
          <w:w w:val="150"/>
        </w:rPr>
        <w:t xml:space="preserve">   </w:t>
      </w:r>
      <w:r>
        <w:t>знания</w:t>
      </w:r>
      <w:r>
        <w:rPr>
          <w:spacing w:val="77"/>
          <w:w w:val="150"/>
        </w:rPr>
        <w:t xml:space="preserve">   </w:t>
      </w:r>
      <w:r>
        <w:t>для</w:t>
      </w:r>
      <w:r>
        <w:rPr>
          <w:spacing w:val="77"/>
          <w:w w:val="150"/>
        </w:rPr>
        <w:t xml:space="preserve">   </w:t>
      </w:r>
      <w:r>
        <w:t>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 личных</w:t>
      </w:r>
      <w:r>
        <w:rPr>
          <w:spacing w:val="39"/>
        </w:rPr>
        <w:t xml:space="preserve">  </w:t>
      </w:r>
      <w:r>
        <w:t>задач</w:t>
      </w:r>
      <w:r>
        <w:rPr>
          <w:spacing w:val="39"/>
        </w:rPr>
        <w:t xml:space="preserve">  </w:t>
      </w:r>
      <w:r>
        <w:t>при</w:t>
      </w:r>
      <w:r>
        <w:rPr>
          <w:spacing w:val="38"/>
        </w:rPr>
        <w:t xml:space="preserve">  </w:t>
      </w:r>
      <w:r>
        <w:t>изучении</w:t>
      </w:r>
      <w:r>
        <w:rPr>
          <w:spacing w:val="39"/>
        </w:rPr>
        <w:t xml:space="preserve">  </w:t>
      </w:r>
      <w:r>
        <w:t>разделов</w:t>
      </w:r>
      <w:r>
        <w:rPr>
          <w:spacing w:val="40"/>
        </w:rPr>
        <w:t xml:space="preserve">  </w:t>
      </w:r>
      <w:r>
        <w:t>«Социальная</w:t>
      </w:r>
      <w:r>
        <w:rPr>
          <w:spacing w:val="39"/>
        </w:rPr>
        <w:t xml:space="preserve">  </w:t>
      </w:r>
      <w:r>
        <w:t>сфера»,</w:t>
      </w:r>
      <w:r>
        <w:rPr>
          <w:spacing w:val="40"/>
        </w:rPr>
        <w:t xml:space="preserve">  </w:t>
      </w:r>
      <w:r>
        <w:t>«Политическая</w:t>
      </w:r>
      <w:r>
        <w:rPr>
          <w:spacing w:val="39"/>
        </w:rPr>
        <w:t xml:space="preserve">  </w:t>
      </w:r>
      <w:r>
        <w:t>сфера»,</w:t>
      </w:r>
    </w:p>
    <w:p w:rsidR="000A0EF3" w:rsidRDefault="002345D6">
      <w:pPr>
        <w:pStyle w:val="a3"/>
        <w:tabs>
          <w:tab w:val="left" w:pos="628"/>
          <w:tab w:val="left" w:pos="1577"/>
          <w:tab w:val="left" w:pos="1891"/>
          <w:tab w:val="left" w:pos="2682"/>
          <w:tab w:val="left" w:pos="2716"/>
          <w:tab w:val="left" w:pos="4144"/>
          <w:tab w:val="left" w:pos="4259"/>
          <w:tab w:val="left" w:pos="4640"/>
          <w:tab w:val="left" w:pos="5547"/>
          <w:tab w:val="left" w:pos="6479"/>
          <w:tab w:val="left" w:pos="7117"/>
          <w:tab w:val="left" w:pos="7149"/>
          <w:tab w:val="left" w:pos="8380"/>
          <w:tab w:val="left" w:pos="8759"/>
          <w:tab w:val="left" w:pos="9272"/>
        </w:tabs>
        <w:spacing w:line="350" w:lineRule="auto"/>
        <w:ind w:right="533"/>
        <w:jc w:val="left"/>
      </w:pPr>
      <w:r>
        <w:t>«Правовое регулирование общественных отношений в Российской Федерации». Формулировать</w:t>
      </w:r>
      <w:r>
        <w:rPr>
          <w:spacing w:val="40"/>
        </w:rPr>
        <w:t xml:space="preserve"> </w:t>
      </w:r>
      <w:r>
        <w:t>на</w:t>
      </w:r>
      <w:r>
        <w:rPr>
          <w:spacing w:val="40"/>
        </w:rPr>
        <w:t xml:space="preserve"> </w:t>
      </w:r>
      <w:r>
        <w:t>основе</w:t>
      </w:r>
      <w:r>
        <w:rPr>
          <w:spacing w:val="40"/>
        </w:rPr>
        <w:t xml:space="preserve"> </w:t>
      </w:r>
      <w:r>
        <w:t>социальных</w:t>
      </w:r>
      <w:r>
        <w:rPr>
          <w:spacing w:val="40"/>
        </w:rPr>
        <w:t xml:space="preserve"> </w:t>
      </w:r>
      <w:r>
        <w:t>ценностей</w:t>
      </w:r>
      <w:r>
        <w:rPr>
          <w:spacing w:val="40"/>
        </w:rPr>
        <w:t xml:space="preserve"> </w:t>
      </w:r>
      <w:r>
        <w:t>и</w:t>
      </w:r>
      <w:r>
        <w:rPr>
          <w:spacing w:val="40"/>
        </w:rPr>
        <w:t xml:space="preserve"> </w:t>
      </w:r>
      <w:r>
        <w:t>приобретенных</w:t>
      </w:r>
      <w:r>
        <w:rPr>
          <w:spacing w:val="40"/>
        </w:rPr>
        <w:t xml:space="preserve"> </w:t>
      </w:r>
      <w:r>
        <w:t>знаний</w:t>
      </w:r>
      <w:r>
        <w:rPr>
          <w:spacing w:val="40"/>
        </w:rPr>
        <w:t xml:space="preserve"> </w:t>
      </w:r>
      <w:r>
        <w:t>о</w:t>
      </w:r>
      <w:r>
        <w:rPr>
          <w:spacing w:val="40"/>
        </w:rPr>
        <w:t xml:space="preserve"> </w:t>
      </w:r>
      <w:r>
        <w:t>структуре</w:t>
      </w:r>
      <w:r>
        <w:rPr>
          <w:spacing w:val="80"/>
        </w:rPr>
        <w:t xml:space="preserve"> </w:t>
      </w:r>
      <w:r>
        <w:rPr>
          <w:spacing w:val="-2"/>
        </w:rPr>
        <w:t>общества</w:t>
      </w:r>
      <w:r>
        <w:tab/>
      </w:r>
      <w:r>
        <w:tab/>
      </w:r>
      <w:r>
        <w:rPr>
          <w:spacing w:val="-10"/>
        </w:rPr>
        <w:t>и</w:t>
      </w:r>
      <w:r>
        <w:tab/>
      </w:r>
      <w:r>
        <w:tab/>
      </w:r>
      <w:r>
        <w:rPr>
          <w:spacing w:val="-2"/>
        </w:rPr>
        <w:t>социальных</w:t>
      </w:r>
      <w:r>
        <w:tab/>
      </w:r>
      <w:r>
        <w:tab/>
      </w:r>
      <w:r>
        <w:tab/>
      </w:r>
      <w:r>
        <w:rPr>
          <w:spacing w:val="-2"/>
        </w:rPr>
        <w:t>взаимодействиях,</w:t>
      </w:r>
      <w:r>
        <w:tab/>
      </w:r>
      <w:r>
        <w:tab/>
      </w:r>
      <w:r>
        <w:tab/>
      </w:r>
      <w:r>
        <w:rPr>
          <w:spacing w:val="-2"/>
        </w:rPr>
        <w:t>политической</w:t>
      </w:r>
      <w:r>
        <w:tab/>
      </w:r>
      <w:r>
        <w:tab/>
      </w:r>
      <w:r>
        <w:rPr>
          <w:spacing w:val="-2"/>
        </w:rPr>
        <w:t xml:space="preserve">сфере </w:t>
      </w:r>
      <w:r>
        <w:rPr>
          <w:spacing w:val="-10"/>
        </w:rPr>
        <w:t>и</w:t>
      </w:r>
      <w:r>
        <w:tab/>
      </w:r>
      <w:r>
        <w:rPr>
          <w:spacing w:val="-2"/>
        </w:rPr>
        <w:t>законодательстве</w:t>
      </w:r>
      <w:r>
        <w:tab/>
      </w:r>
      <w:r>
        <w:rPr>
          <w:spacing w:val="-2"/>
        </w:rPr>
        <w:t>Российской</w:t>
      </w:r>
      <w:r>
        <w:tab/>
      </w:r>
      <w:r>
        <w:rPr>
          <w:spacing w:val="-2"/>
        </w:rPr>
        <w:t>Федерации</w:t>
      </w:r>
      <w:r>
        <w:tab/>
      </w:r>
      <w:r>
        <w:rPr>
          <w:spacing w:val="-2"/>
        </w:rPr>
        <w:t>собственные</w:t>
      </w:r>
      <w:r>
        <w:tab/>
      </w:r>
      <w:r>
        <w:rPr>
          <w:spacing w:val="-2"/>
        </w:rPr>
        <w:t>суждения</w:t>
      </w:r>
      <w:r>
        <w:tab/>
      </w:r>
      <w:r>
        <w:rPr>
          <w:spacing w:val="-10"/>
        </w:rPr>
        <w:t>и</w:t>
      </w:r>
      <w:r>
        <w:tab/>
      </w:r>
      <w:r>
        <w:rPr>
          <w:spacing w:val="-45"/>
        </w:rPr>
        <w:t xml:space="preserve"> </w:t>
      </w:r>
      <w:r>
        <w:rPr>
          <w:spacing w:val="-2"/>
        </w:rPr>
        <w:t xml:space="preserve">аргументы </w:t>
      </w:r>
      <w:r>
        <w:t>по</w:t>
      </w:r>
      <w:r>
        <w:rPr>
          <w:spacing w:val="40"/>
        </w:rPr>
        <w:t xml:space="preserve"> </w:t>
      </w:r>
      <w:r>
        <w:t>проблемам</w:t>
      </w:r>
      <w:r>
        <w:rPr>
          <w:spacing w:val="40"/>
        </w:rPr>
        <w:t xml:space="preserve"> </w:t>
      </w:r>
      <w:r>
        <w:t>социальной</w:t>
      </w:r>
      <w:r>
        <w:rPr>
          <w:spacing w:val="40"/>
        </w:rPr>
        <w:t xml:space="preserve"> </w:t>
      </w:r>
      <w:r>
        <w:t>мобильности,</w:t>
      </w:r>
      <w:r>
        <w:rPr>
          <w:spacing w:val="40"/>
        </w:rPr>
        <w:t xml:space="preserve"> </w:t>
      </w:r>
      <w:r>
        <w:t>ее</w:t>
      </w:r>
      <w:r>
        <w:rPr>
          <w:spacing w:val="40"/>
        </w:rPr>
        <w:t xml:space="preserve"> </w:t>
      </w:r>
      <w:r>
        <w:t>форм</w:t>
      </w:r>
      <w:r>
        <w:rPr>
          <w:spacing w:val="40"/>
        </w:rPr>
        <w:t xml:space="preserve"> </w:t>
      </w:r>
      <w:r>
        <w:t>и</w:t>
      </w:r>
      <w:r>
        <w:rPr>
          <w:spacing w:val="40"/>
        </w:rPr>
        <w:t xml:space="preserve"> </w:t>
      </w:r>
      <w:r>
        <w:t>каналов</w:t>
      </w:r>
      <w:r>
        <w:rPr>
          <w:spacing w:val="40"/>
        </w:rPr>
        <w:t xml:space="preserve"> </w:t>
      </w:r>
      <w:r>
        <w:t>в</w:t>
      </w:r>
      <w:r>
        <w:rPr>
          <w:spacing w:val="40"/>
        </w:rPr>
        <w:t xml:space="preserve"> </w:t>
      </w:r>
      <w:r>
        <w:t>современном</w:t>
      </w:r>
      <w:r>
        <w:rPr>
          <w:spacing w:val="40"/>
        </w:rPr>
        <w:t xml:space="preserve"> </w:t>
      </w:r>
      <w:r>
        <w:t>российском</w:t>
      </w:r>
      <w:r>
        <w:rPr>
          <w:spacing w:val="80"/>
        </w:rPr>
        <w:t xml:space="preserve"> </w:t>
      </w:r>
      <w:r>
        <w:t>обществе;</w:t>
      </w:r>
      <w:r>
        <w:rPr>
          <w:spacing w:val="-2"/>
        </w:rPr>
        <w:t xml:space="preserve"> </w:t>
      </w:r>
      <w:r>
        <w:t>миграционных</w:t>
      </w:r>
      <w:r>
        <w:rPr>
          <w:spacing w:val="-1"/>
        </w:rPr>
        <w:t xml:space="preserve"> </w:t>
      </w:r>
      <w:r>
        <w:t>процессов;</w:t>
      </w:r>
      <w:r>
        <w:rPr>
          <w:spacing w:val="-2"/>
        </w:rPr>
        <w:t xml:space="preserve"> </w:t>
      </w:r>
      <w:r>
        <w:t>тенденций</w:t>
      </w:r>
      <w:r>
        <w:rPr>
          <w:spacing w:val="-1"/>
        </w:rPr>
        <w:t xml:space="preserve"> </w:t>
      </w:r>
      <w:r>
        <w:t>развития</w:t>
      </w:r>
      <w:r>
        <w:rPr>
          <w:spacing w:val="-2"/>
        </w:rPr>
        <w:t xml:space="preserve"> </w:t>
      </w:r>
      <w:r>
        <w:t>семьи; участия</w:t>
      </w:r>
      <w:r>
        <w:rPr>
          <w:spacing w:val="-2"/>
        </w:rPr>
        <w:t xml:space="preserve"> </w:t>
      </w:r>
      <w:r>
        <w:t>субъектов</w:t>
      </w:r>
      <w:r>
        <w:rPr>
          <w:spacing w:val="-2"/>
        </w:rPr>
        <w:t xml:space="preserve"> </w:t>
      </w:r>
      <w:r>
        <w:t xml:space="preserve">политики </w:t>
      </w:r>
      <w:r>
        <w:rPr>
          <w:spacing w:val="-10"/>
        </w:rPr>
        <w:t>в</w:t>
      </w:r>
      <w:r>
        <w:tab/>
      </w:r>
      <w:r>
        <w:tab/>
      </w:r>
      <w:r>
        <w:rPr>
          <w:spacing w:val="-2"/>
        </w:rPr>
        <w:t>политическом</w:t>
      </w:r>
      <w:r>
        <w:tab/>
      </w:r>
      <w:r>
        <w:tab/>
      </w:r>
      <w:r>
        <w:rPr>
          <w:spacing w:val="-2"/>
        </w:rPr>
        <w:t>процессе;</w:t>
      </w:r>
      <w:r>
        <w:tab/>
      </w:r>
      <w:r>
        <w:tab/>
      </w:r>
      <w:r>
        <w:rPr>
          <w:spacing w:val="-2"/>
        </w:rPr>
        <w:t>опасности</w:t>
      </w:r>
      <w:r>
        <w:tab/>
      </w:r>
      <w:r>
        <w:tab/>
      </w:r>
      <w:r>
        <w:rPr>
          <w:spacing w:val="-2"/>
        </w:rPr>
        <w:t>коррупции</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spacing w:before="79" w:line="350" w:lineRule="auto"/>
        <w:ind w:right="536"/>
      </w:pPr>
      <w:r>
        <w:lastRenderedPageBreak/>
        <w:t>и</w:t>
      </w:r>
      <w:r>
        <w:rPr>
          <w:spacing w:val="79"/>
          <w:w w:val="150"/>
        </w:rPr>
        <w:t xml:space="preserve">  </w:t>
      </w:r>
      <w:r>
        <w:t>необходимости</w:t>
      </w:r>
      <w:r>
        <w:rPr>
          <w:spacing w:val="78"/>
          <w:w w:val="150"/>
        </w:rPr>
        <w:t xml:space="preserve">  </w:t>
      </w:r>
      <w:r>
        <w:t>борьбы</w:t>
      </w:r>
      <w:r>
        <w:rPr>
          <w:spacing w:val="78"/>
          <w:w w:val="150"/>
        </w:rPr>
        <w:t xml:space="preserve">  </w:t>
      </w:r>
      <w:r>
        <w:t>с</w:t>
      </w:r>
      <w:r>
        <w:rPr>
          <w:spacing w:val="78"/>
          <w:w w:val="150"/>
        </w:rPr>
        <w:t xml:space="preserve">  </w:t>
      </w:r>
      <w:r>
        <w:t>ней;</w:t>
      </w:r>
      <w:r>
        <w:rPr>
          <w:spacing w:val="79"/>
          <w:w w:val="150"/>
        </w:rPr>
        <w:t xml:space="preserve">  </w:t>
      </w:r>
      <w:r>
        <w:t>соотношения</w:t>
      </w:r>
      <w:r>
        <w:rPr>
          <w:spacing w:val="77"/>
          <w:w w:val="150"/>
        </w:rPr>
        <w:t xml:space="preserve">  </w:t>
      </w:r>
      <w:r>
        <w:t>прав</w:t>
      </w:r>
      <w:r>
        <w:rPr>
          <w:spacing w:val="78"/>
          <w:w w:val="150"/>
        </w:rPr>
        <w:t xml:space="preserve">  </w:t>
      </w:r>
      <w:r>
        <w:t>и</w:t>
      </w:r>
      <w:r>
        <w:rPr>
          <w:spacing w:val="79"/>
          <w:w w:val="150"/>
        </w:rPr>
        <w:t xml:space="preserve">  </w:t>
      </w:r>
      <w:r>
        <w:t>свобод</w:t>
      </w:r>
      <w:r>
        <w:rPr>
          <w:spacing w:val="78"/>
          <w:w w:val="150"/>
        </w:rPr>
        <w:t xml:space="preserve">  </w:t>
      </w:r>
      <w:r>
        <w:t>человека с обязанностями и правовой ответственностью;</w:t>
      </w:r>
    </w:p>
    <w:p w:rsidR="000A0EF3" w:rsidRDefault="002345D6">
      <w:pPr>
        <w:pStyle w:val="a3"/>
        <w:spacing w:before="1" w:line="350" w:lineRule="auto"/>
        <w:ind w:right="534"/>
      </w:pPr>
      <w:r>
        <w:t>использовать</w:t>
      </w:r>
      <w:r>
        <w:rPr>
          <w:spacing w:val="63"/>
        </w:rPr>
        <w:t xml:space="preserve">   </w:t>
      </w:r>
      <w:r>
        <w:t>ключевые</w:t>
      </w:r>
      <w:r>
        <w:rPr>
          <w:spacing w:val="63"/>
        </w:rPr>
        <w:t xml:space="preserve">   </w:t>
      </w:r>
      <w:r>
        <w:t>понятия,</w:t>
      </w:r>
      <w:r>
        <w:rPr>
          <w:spacing w:val="63"/>
        </w:rPr>
        <w:t xml:space="preserve">   </w:t>
      </w:r>
      <w:r>
        <w:t>теоретические</w:t>
      </w:r>
      <w:r>
        <w:rPr>
          <w:spacing w:val="63"/>
        </w:rPr>
        <w:t xml:space="preserve">   </w:t>
      </w:r>
      <w:r>
        <w:t>положения,</w:t>
      </w:r>
      <w:r>
        <w:rPr>
          <w:spacing w:val="63"/>
        </w:rPr>
        <w:t xml:space="preserve">   </w:t>
      </w:r>
      <w:r>
        <w:t>в</w:t>
      </w:r>
      <w:r>
        <w:rPr>
          <w:spacing w:val="63"/>
        </w:rPr>
        <w:t xml:space="preserve">   </w:t>
      </w:r>
      <w:r>
        <w:t>том</w:t>
      </w:r>
      <w:r>
        <w:rPr>
          <w:spacing w:val="63"/>
        </w:rPr>
        <w:t xml:space="preserve">   </w:t>
      </w:r>
      <w:r>
        <w:t>числе о</w:t>
      </w:r>
      <w:r>
        <w:rPr>
          <w:spacing w:val="80"/>
          <w:w w:val="150"/>
        </w:rPr>
        <w:t xml:space="preserve"> </w:t>
      </w:r>
      <w:r>
        <w:t>(об)</w:t>
      </w:r>
      <w:r>
        <w:rPr>
          <w:spacing w:val="80"/>
          <w:w w:val="150"/>
        </w:rPr>
        <w:t xml:space="preserve"> </w:t>
      </w:r>
      <w:r>
        <w:t>социальной</w:t>
      </w:r>
      <w:r>
        <w:rPr>
          <w:spacing w:val="80"/>
          <w:w w:val="150"/>
        </w:rPr>
        <w:t xml:space="preserve"> </w:t>
      </w:r>
      <w:r>
        <w:t>структуре</w:t>
      </w:r>
      <w:r>
        <w:rPr>
          <w:spacing w:val="80"/>
          <w:w w:val="150"/>
        </w:rPr>
        <w:t xml:space="preserve"> </w:t>
      </w:r>
      <w:r>
        <w:t>российского</w:t>
      </w:r>
      <w:r>
        <w:rPr>
          <w:spacing w:val="80"/>
          <w:w w:val="150"/>
        </w:rPr>
        <w:t xml:space="preserve"> </w:t>
      </w:r>
      <w:r>
        <w:t>общества;</w:t>
      </w:r>
      <w:r>
        <w:rPr>
          <w:spacing w:val="80"/>
          <w:w w:val="150"/>
        </w:rPr>
        <w:t xml:space="preserve"> </w:t>
      </w:r>
      <w:r>
        <w:t>роли</w:t>
      </w:r>
      <w:r>
        <w:rPr>
          <w:spacing w:val="80"/>
          <w:w w:val="150"/>
        </w:rPr>
        <w:t xml:space="preserve"> </w:t>
      </w:r>
      <w:r>
        <w:t>семьи</w:t>
      </w:r>
      <w:r>
        <w:rPr>
          <w:spacing w:val="80"/>
          <w:w w:val="150"/>
        </w:rPr>
        <w:t xml:space="preserve"> </w:t>
      </w:r>
      <w:r>
        <w:t>в</w:t>
      </w:r>
      <w:r>
        <w:rPr>
          <w:spacing w:val="80"/>
          <w:w w:val="150"/>
        </w:rPr>
        <w:t xml:space="preserve"> </w:t>
      </w:r>
      <w:r>
        <w:t>жизни</w:t>
      </w:r>
      <w:r>
        <w:rPr>
          <w:spacing w:val="80"/>
          <w:w w:val="150"/>
        </w:rPr>
        <w:t xml:space="preserve"> </w:t>
      </w:r>
      <w:r>
        <w:t>личности и в развитии общества; особенностях политической власти, структуре политической</w:t>
      </w:r>
      <w:r>
        <w:rPr>
          <w:spacing w:val="40"/>
        </w:rPr>
        <w:t xml:space="preserve"> </w:t>
      </w:r>
      <w:r>
        <w:t>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w:t>
      </w:r>
      <w:r>
        <w:rPr>
          <w:spacing w:val="-5"/>
        </w:rPr>
        <w:t xml:space="preserve"> </w:t>
      </w:r>
      <w:r>
        <w:t>несовершеннолетних</w:t>
      </w:r>
      <w:r>
        <w:rPr>
          <w:spacing w:val="-4"/>
        </w:rPr>
        <w:t xml:space="preserve"> </w:t>
      </w:r>
      <w:r>
        <w:t>работников;</w:t>
      </w:r>
      <w:r>
        <w:rPr>
          <w:spacing w:val="-6"/>
        </w:rPr>
        <w:t xml:space="preserve"> </w:t>
      </w:r>
      <w:r>
        <w:t>особенностях</w:t>
      </w:r>
      <w:r>
        <w:rPr>
          <w:spacing w:val="-2"/>
        </w:rPr>
        <w:t xml:space="preserve"> </w:t>
      </w:r>
      <w:r>
        <w:t>уголовной</w:t>
      </w:r>
      <w:r>
        <w:rPr>
          <w:spacing w:val="-5"/>
        </w:rPr>
        <w:t xml:space="preserve"> </w:t>
      </w:r>
      <w:r>
        <w:t xml:space="preserve">ответственности </w:t>
      </w:r>
      <w:r>
        <w:rPr>
          <w:spacing w:val="-2"/>
        </w:rPr>
        <w:t>несовершеннолетних</w:t>
      </w:r>
    </w:p>
    <w:p w:rsidR="000A0EF3" w:rsidRDefault="002345D6">
      <w:pPr>
        <w:pStyle w:val="a3"/>
        <w:spacing w:line="271" w:lineRule="exact"/>
      </w:pPr>
      <w:r>
        <w:t>для</w:t>
      </w:r>
      <w:r>
        <w:rPr>
          <w:spacing w:val="-4"/>
        </w:rPr>
        <w:t xml:space="preserve"> </w:t>
      </w:r>
      <w:r>
        <w:t>объяснения</w:t>
      </w:r>
      <w:r>
        <w:rPr>
          <w:spacing w:val="-3"/>
        </w:rPr>
        <w:t xml:space="preserve"> </w:t>
      </w:r>
      <w:r>
        <w:t>явлений</w:t>
      </w:r>
      <w:r>
        <w:rPr>
          <w:spacing w:val="-4"/>
        </w:rPr>
        <w:t xml:space="preserve"> </w:t>
      </w:r>
      <w:r>
        <w:t>социальной</w:t>
      </w:r>
      <w:r>
        <w:rPr>
          <w:spacing w:val="-3"/>
        </w:rPr>
        <w:t xml:space="preserve"> </w:t>
      </w:r>
      <w:r>
        <w:rPr>
          <w:spacing w:val="-2"/>
        </w:rPr>
        <w:t>действительности;</w:t>
      </w:r>
    </w:p>
    <w:p w:rsidR="000A0EF3" w:rsidRDefault="002345D6">
      <w:pPr>
        <w:pStyle w:val="a3"/>
        <w:tabs>
          <w:tab w:val="left" w:pos="4355"/>
          <w:tab w:val="left" w:pos="8742"/>
        </w:tabs>
        <w:spacing w:before="128" w:line="350" w:lineRule="auto"/>
        <w:ind w:right="528"/>
      </w:pPr>
      <w: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w:t>
      </w:r>
      <w:r>
        <w:rPr>
          <w:spacing w:val="-2"/>
        </w:rPr>
        <w:t>Федерации;</w:t>
      </w:r>
      <w:r>
        <w:tab/>
      </w:r>
      <w:r>
        <w:rPr>
          <w:spacing w:val="-2"/>
        </w:rPr>
        <w:t>федеративном</w:t>
      </w:r>
      <w:r>
        <w:tab/>
      </w:r>
      <w:r>
        <w:rPr>
          <w:spacing w:val="-2"/>
        </w:rPr>
        <w:t xml:space="preserve">устройстве </w:t>
      </w:r>
      <w: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w:t>
      </w:r>
      <w:r>
        <w:rPr>
          <w:spacing w:val="80"/>
        </w:rPr>
        <w:t xml:space="preserve">   </w:t>
      </w:r>
      <w:r>
        <w:t>трудовых</w:t>
      </w:r>
      <w:r>
        <w:rPr>
          <w:spacing w:val="80"/>
        </w:rPr>
        <w:t xml:space="preserve">   </w:t>
      </w:r>
      <w:r>
        <w:t>прав</w:t>
      </w:r>
      <w:r>
        <w:rPr>
          <w:spacing w:val="80"/>
        </w:rPr>
        <w:t xml:space="preserve">   </w:t>
      </w:r>
      <w:r>
        <w:t>работников;</w:t>
      </w:r>
      <w:r>
        <w:rPr>
          <w:spacing w:val="80"/>
        </w:rPr>
        <w:t xml:space="preserve">   </w:t>
      </w:r>
      <w:r>
        <w:t>порядке</w:t>
      </w:r>
      <w:r>
        <w:rPr>
          <w:spacing w:val="80"/>
        </w:rPr>
        <w:t xml:space="preserve">   </w:t>
      </w:r>
      <w:r>
        <w:t>и</w:t>
      </w:r>
      <w:r>
        <w:rPr>
          <w:spacing w:val="80"/>
        </w:rPr>
        <w:t xml:space="preserve">   </w:t>
      </w:r>
      <w:r>
        <w:t>условиях</w:t>
      </w:r>
      <w:r>
        <w:rPr>
          <w:spacing w:val="80"/>
        </w:rPr>
        <w:t xml:space="preserve">   </w:t>
      </w:r>
      <w:r>
        <w:t>заключения</w:t>
      </w:r>
      <w:r>
        <w:rPr>
          <w:spacing w:val="40"/>
        </w:rPr>
        <w:t xml:space="preserve"> </w:t>
      </w:r>
      <w: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A0EF3" w:rsidRDefault="002345D6">
      <w:pPr>
        <w:pStyle w:val="a3"/>
        <w:spacing w:line="350" w:lineRule="auto"/>
        <w:ind w:right="533"/>
      </w:pPr>
      <w:r>
        <w:t>Применять знание о правах и обязанностях потребителя финансовых услуг,</w:t>
      </w:r>
      <w:r>
        <w:rPr>
          <w:spacing w:val="40"/>
        </w:rPr>
        <w:t xml:space="preserve"> </w:t>
      </w:r>
      <w:r>
        <w:t xml:space="preserve">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rPr>
        <w:t>безопасности.</w:t>
      </w:r>
    </w:p>
    <w:p w:rsidR="000A0EF3" w:rsidRDefault="002345D6">
      <w:pPr>
        <w:pStyle w:val="a3"/>
        <w:spacing w:line="350" w:lineRule="auto"/>
        <w:ind w:right="534"/>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w:t>
      </w:r>
      <w:r>
        <w:rPr>
          <w:spacing w:val="80"/>
        </w:rPr>
        <w:t xml:space="preserve"> </w:t>
      </w:r>
      <w:r>
        <w:t>определять</w:t>
      </w:r>
      <w:r>
        <w:rPr>
          <w:spacing w:val="80"/>
        </w:rPr>
        <w:t xml:space="preserve"> </w:t>
      </w:r>
      <w:r>
        <w:t>степень</w:t>
      </w:r>
      <w:r>
        <w:rPr>
          <w:spacing w:val="80"/>
        </w:rPr>
        <w:t xml:space="preserve"> </w:t>
      </w:r>
      <w:r>
        <w:t>достоверности</w:t>
      </w:r>
      <w:r>
        <w:rPr>
          <w:spacing w:val="80"/>
        </w:rPr>
        <w:t xml:space="preserve"> </w:t>
      </w:r>
      <w:r>
        <w:t>информации;</w:t>
      </w:r>
      <w:r>
        <w:rPr>
          <w:spacing w:val="80"/>
        </w:rPr>
        <w:t xml:space="preserve"> </w:t>
      </w:r>
      <w:r>
        <w:t>соотносить</w:t>
      </w:r>
      <w:r>
        <w:rPr>
          <w:spacing w:val="80"/>
        </w:rPr>
        <w:t xml:space="preserve"> </w:t>
      </w:r>
      <w:r>
        <w:t>различные</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spacing w:before="79" w:line="350" w:lineRule="auto"/>
        <w:ind w:right="536"/>
      </w:pPr>
      <w:r>
        <w:lastRenderedPageBreak/>
        <w:t xml:space="preserve">оценки социального взаимодействия, политических событий, правовых отношений, </w:t>
      </w:r>
      <w:r>
        <w:rPr>
          <w:spacing w:val="-2"/>
        </w:rPr>
        <w:t>содержащиеся</w:t>
      </w:r>
    </w:p>
    <w:p w:rsidR="000A0EF3" w:rsidRDefault="002345D6">
      <w:pPr>
        <w:pStyle w:val="a3"/>
        <w:spacing w:before="1" w:line="348" w:lineRule="auto"/>
        <w:ind w:right="530"/>
      </w:pPr>
      <w:r>
        <w:t>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0A0EF3" w:rsidRDefault="002345D6">
      <w:pPr>
        <w:pStyle w:val="a3"/>
        <w:tabs>
          <w:tab w:val="left" w:pos="2660"/>
          <w:tab w:val="left" w:pos="4456"/>
          <w:tab w:val="left" w:pos="5354"/>
          <w:tab w:val="left" w:pos="7220"/>
          <w:tab w:val="left" w:pos="8589"/>
          <w:tab w:val="left" w:pos="8926"/>
        </w:tabs>
        <w:spacing w:before="3" w:line="350" w:lineRule="auto"/>
        <w:ind w:right="530"/>
      </w:pPr>
      <w:r>
        <w:rPr>
          <w:spacing w:val="-2"/>
        </w:rPr>
        <w:t>Самостоятельно</w:t>
      </w:r>
      <w:r>
        <w:tab/>
      </w:r>
      <w:r>
        <w:rPr>
          <w:spacing w:val="-2"/>
        </w:rPr>
        <w:t>оценивать</w:t>
      </w:r>
      <w:r>
        <w:tab/>
      </w:r>
      <w:r>
        <w:rPr>
          <w:spacing w:val="-51"/>
        </w:rPr>
        <w:t xml:space="preserve"> </w:t>
      </w:r>
      <w:r>
        <w:rPr>
          <w:spacing w:val="-2"/>
        </w:rPr>
        <w:t>и</w:t>
      </w:r>
      <w:r>
        <w:tab/>
      </w:r>
      <w:r>
        <w:rPr>
          <w:spacing w:val="-2"/>
        </w:rPr>
        <w:t>принимать</w:t>
      </w:r>
      <w:r>
        <w:tab/>
      </w:r>
      <w:r>
        <w:rPr>
          <w:spacing w:val="-2"/>
        </w:rPr>
        <w:t>решения,</w:t>
      </w:r>
      <w:r>
        <w:tab/>
      </w:r>
      <w:r>
        <w:tab/>
      </w:r>
      <w:r>
        <w:rPr>
          <w:spacing w:val="-2"/>
        </w:rPr>
        <w:t xml:space="preserve">выявлять </w:t>
      </w:r>
      <w:r>
        <w:t>с помощью полученных знаний наиболее эффективные способы противодействия</w:t>
      </w:r>
      <w:r>
        <w:rPr>
          <w:spacing w:val="40"/>
        </w:rPr>
        <w:t xml:space="preserve"> </w:t>
      </w:r>
      <w:r>
        <w:t xml:space="preserve">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w:t>
      </w:r>
      <w:r>
        <w:rPr>
          <w:spacing w:val="-2"/>
        </w:rPr>
        <w:t>поведения,</w:t>
      </w:r>
      <w:r>
        <w:tab/>
      </w:r>
      <w:r>
        <w:tab/>
      </w:r>
      <w:r>
        <w:rPr>
          <w:spacing w:val="-2"/>
        </w:rPr>
        <w:t>опасность</w:t>
      </w:r>
      <w:r>
        <w:tab/>
      </w:r>
      <w:r>
        <w:tab/>
      </w:r>
      <w:r>
        <w:rPr>
          <w:spacing w:val="-2"/>
        </w:rPr>
        <w:t xml:space="preserve">алкоголизма </w:t>
      </w:r>
      <w:r>
        <w:t>и наркомании.</w:t>
      </w:r>
    </w:p>
    <w:p w:rsidR="000A0EF3" w:rsidRDefault="000A0EF3">
      <w:pPr>
        <w:pStyle w:val="a3"/>
        <w:spacing w:before="125"/>
        <w:ind w:left="0"/>
        <w:jc w:val="left"/>
      </w:pPr>
    </w:p>
    <w:p w:rsidR="000A0EF3" w:rsidRDefault="002345D6">
      <w:pPr>
        <w:pStyle w:val="a3"/>
        <w:tabs>
          <w:tab w:val="left" w:pos="683"/>
          <w:tab w:val="left" w:pos="4637"/>
          <w:tab w:val="left" w:pos="5803"/>
          <w:tab w:val="left" w:pos="7594"/>
          <w:tab w:val="left" w:pos="8654"/>
        </w:tabs>
        <w:spacing w:line="360" w:lineRule="auto"/>
        <w:ind w:right="530" w:firstLine="120"/>
        <w:jc w:val="left"/>
      </w:pPr>
      <w:r>
        <w:t>Р</w:t>
      </w:r>
      <w:r>
        <w:rPr>
          <w:b/>
        </w:rPr>
        <w:t xml:space="preserve">абочая программа по учебному предмету «Обществознание» (углублённый уровень). </w:t>
      </w: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«Обществознание»</w:t>
      </w:r>
      <w:r>
        <w:rPr>
          <w:spacing w:val="80"/>
        </w:rPr>
        <w:t xml:space="preserve"> </w:t>
      </w:r>
      <w:r>
        <w:t>(углублённый</w:t>
      </w:r>
      <w:r>
        <w:rPr>
          <w:spacing w:val="80"/>
        </w:rPr>
        <w:t xml:space="preserve"> </w:t>
      </w:r>
      <w:r>
        <w:t xml:space="preserve">уровень) (предметная область «Общественно-научные предметы») (далее соответственно – программа </w:t>
      </w:r>
      <w:r>
        <w:rPr>
          <w:spacing w:val="-6"/>
        </w:rPr>
        <w:t>по</w:t>
      </w:r>
      <w:r>
        <w:tab/>
        <w:t>обществознанию,</w:t>
      </w:r>
      <w:r>
        <w:rPr>
          <w:spacing w:val="80"/>
        </w:rPr>
        <w:t xml:space="preserve"> </w:t>
      </w:r>
      <w:r>
        <w:t>обществознание)</w:t>
      </w:r>
      <w:r>
        <w:tab/>
      </w:r>
      <w:r>
        <w:rPr>
          <w:spacing w:val="-2"/>
        </w:rPr>
        <w:t>включает</w:t>
      </w:r>
      <w:r>
        <w:tab/>
      </w:r>
      <w:r>
        <w:rPr>
          <w:spacing w:val="-2"/>
        </w:rPr>
        <w:t>пояснительную</w:t>
      </w:r>
      <w:r>
        <w:tab/>
      </w:r>
      <w:r>
        <w:rPr>
          <w:spacing w:val="-2"/>
        </w:rPr>
        <w:t>записку,</w:t>
      </w:r>
      <w:r>
        <w:tab/>
      </w:r>
      <w:r>
        <w:rPr>
          <w:spacing w:val="-2"/>
        </w:rPr>
        <w:t xml:space="preserve">содержание </w:t>
      </w:r>
      <w:r>
        <w:t>обучения, планируемые результаты освоения программы по обществознанию.</w:t>
      </w:r>
    </w:p>
    <w:p w:rsidR="000A0EF3" w:rsidRDefault="002345D6">
      <w:pPr>
        <w:pStyle w:val="a3"/>
        <w:spacing w:before="2" w:line="360" w:lineRule="auto"/>
        <w:ind w:right="535"/>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0A0EF3" w:rsidRDefault="002345D6">
      <w:pPr>
        <w:pStyle w:val="a3"/>
        <w:spacing w:line="360" w:lineRule="auto"/>
        <w:ind w:right="53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A0EF3" w:rsidRDefault="002345D6">
      <w:pPr>
        <w:pStyle w:val="a3"/>
        <w:tabs>
          <w:tab w:val="left" w:pos="2831"/>
          <w:tab w:val="left" w:pos="4870"/>
          <w:tab w:val="left" w:pos="5964"/>
          <w:tab w:val="left" w:pos="7294"/>
          <w:tab w:val="left" w:pos="8911"/>
        </w:tabs>
        <w:spacing w:line="360" w:lineRule="auto"/>
        <w:ind w:right="531"/>
      </w:pPr>
      <w:r>
        <w:t xml:space="preserve">Планируемые результаты освоения программы по обществознанию включают личностные, </w:t>
      </w:r>
      <w:r>
        <w:rPr>
          <w:spacing w:val="-2"/>
        </w:rPr>
        <w:t>метапредметные</w:t>
      </w:r>
      <w:r>
        <w:tab/>
      </w:r>
      <w:r>
        <w:rPr>
          <w:spacing w:val="-2"/>
        </w:rPr>
        <w:t>результаты</w:t>
      </w:r>
      <w:r>
        <w:tab/>
      </w:r>
      <w:r>
        <w:rPr>
          <w:spacing w:val="-6"/>
        </w:rPr>
        <w:t>за</w:t>
      </w:r>
      <w:r>
        <w:tab/>
      </w:r>
      <w:r>
        <w:rPr>
          <w:spacing w:val="-4"/>
        </w:rPr>
        <w:t>весь</w:t>
      </w:r>
      <w:r>
        <w:tab/>
      </w:r>
      <w:r>
        <w:rPr>
          <w:spacing w:val="-2"/>
        </w:rPr>
        <w:t>период</w:t>
      </w:r>
      <w:r>
        <w:tab/>
      </w:r>
      <w:r>
        <w:rPr>
          <w:spacing w:val="-2"/>
        </w:rPr>
        <w:t xml:space="preserve">обучения </w:t>
      </w:r>
      <w:r>
        <w:t>на уровне среднего общего образования, а также предметные достижения обучающегося за каждый год обучения.</w:t>
      </w:r>
    </w:p>
    <w:p w:rsidR="000A0EF3" w:rsidRDefault="002345D6">
      <w:pPr>
        <w:pStyle w:val="a3"/>
        <w:spacing w:before="1"/>
      </w:pPr>
      <w:r>
        <w:t>Пояснительная</w:t>
      </w:r>
      <w:r>
        <w:rPr>
          <w:spacing w:val="-3"/>
        </w:rPr>
        <w:t xml:space="preserve"> </w:t>
      </w:r>
      <w:r>
        <w:rPr>
          <w:spacing w:val="-2"/>
        </w:rPr>
        <w:t>записка.</w:t>
      </w:r>
    </w:p>
    <w:p w:rsidR="000A0EF3" w:rsidRDefault="002345D6">
      <w:pPr>
        <w:pStyle w:val="a3"/>
        <w:tabs>
          <w:tab w:val="left" w:pos="3012"/>
          <w:tab w:val="left" w:pos="6372"/>
          <w:tab w:val="left" w:pos="8513"/>
        </w:tabs>
        <w:spacing w:before="136" w:line="360" w:lineRule="auto"/>
        <w:ind w:right="529"/>
      </w:pPr>
      <w: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w:t>
      </w:r>
      <w:r>
        <w:rPr>
          <w:spacing w:val="-2"/>
        </w:rPr>
        <w:t>общего</w:t>
      </w:r>
      <w:r>
        <w:tab/>
      </w:r>
      <w:r>
        <w:rPr>
          <w:spacing w:val="-2"/>
        </w:rPr>
        <w:t>образования,</w:t>
      </w:r>
      <w:r>
        <w:tab/>
      </w:r>
      <w:r>
        <w:rPr>
          <w:spacing w:val="-10"/>
        </w:rPr>
        <w:t>в</w:t>
      </w:r>
      <w:r>
        <w:tab/>
      </w:r>
      <w:r>
        <w:rPr>
          <w:spacing w:val="-2"/>
        </w:rPr>
        <w:t xml:space="preserve">соответствии </w:t>
      </w:r>
      <w:r>
        <w:t>с Концепцией преподавания учебного предмета «Обществознание» (Концепция преподавания</w:t>
      </w:r>
      <w:r>
        <w:rPr>
          <w:spacing w:val="80"/>
          <w:w w:val="150"/>
        </w:rPr>
        <w:t xml:space="preserve"> </w:t>
      </w:r>
      <w:r>
        <w:t>учебного</w:t>
      </w:r>
      <w:r>
        <w:rPr>
          <w:spacing w:val="80"/>
          <w:w w:val="150"/>
        </w:rPr>
        <w:t xml:space="preserve"> </w:t>
      </w:r>
      <w:r>
        <w:t>предмета</w:t>
      </w:r>
      <w:r>
        <w:rPr>
          <w:spacing w:val="80"/>
          <w:w w:val="150"/>
        </w:rPr>
        <w:t xml:space="preserve"> </w:t>
      </w:r>
      <w:r>
        <w:t>«Обществознание»</w:t>
      </w:r>
      <w:r>
        <w:rPr>
          <w:spacing w:val="80"/>
          <w:w w:val="150"/>
        </w:rPr>
        <w:t xml:space="preserve"> </w:t>
      </w:r>
      <w:r>
        <w:t>в</w:t>
      </w:r>
      <w:r>
        <w:rPr>
          <w:spacing w:val="80"/>
          <w:w w:val="150"/>
        </w:rPr>
        <w:t xml:space="preserve"> </w:t>
      </w:r>
      <w:r>
        <w:t>образовательных</w:t>
      </w:r>
      <w:r>
        <w:rPr>
          <w:spacing w:val="80"/>
          <w:w w:val="150"/>
        </w:rPr>
        <w:t xml:space="preserve"> </w:t>
      </w:r>
      <w:r>
        <w:t>организациях</w:t>
      </w:r>
    </w:p>
    <w:p w:rsidR="000A0EF3" w:rsidRDefault="000A0EF3">
      <w:pPr>
        <w:spacing w:line="360" w:lineRule="auto"/>
        <w:sectPr w:rsidR="000A0EF3">
          <w:pgSz w:w="11910" w:h="16390"/>
          <w:pgMar w:top="760" w:right="600" w:bottom="1160" w:left="900" w:header="0" w:footer="965" w:gutter="0"/>
          <w:cols w:space="720"/>
        </w:sectPr>
      </w:pPr>
    </w:p>
    <w:p w:rsidR="000A0EF3" w:rsidRDefault="002345D6">
      <w:pPr>
        <w:pStyle w:val="a3"/>
        <w:spacing w:before="61" w:line="360" w:lineRule="auto"/>
        <w:ind w:right="530"/>
      </w:pPr>
      <w:r>
        <w:lastRenderedPageBreak/>
        <w:t>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w:t>
      </w:r>
      <w:r>
        <w:rPr>
          <w:spacing w:val="80"/>
        </w:rPr>
        <w:t xml:space="preserve"> </w:t>
      </w:r>
      <w:r>
        <w:t>образовательных</w:t>
      </w:r>
      <w:r>
        <w:rPr>
          <w:spacing w:val="80"/>
        </w:rPr>
        <w:t xml:space="preserve"> </w:t>
      </w:r>
      <w:r>
        <w:t>программ</w:t>
      </w:r>
      <w:r>
        <w:rPr>
          <w:spacing w:val="80"/>
        </w:rPr>
        <w:t xml:space="preserve"> </w:t>
      </w:r>
      <w:r>
        <w:t>основного</w:t>
      </w:r>
      <w:r>
        <w:rPr>
          <w:spacing w:val="80"/>
        </w:rPr>
        <w:t xml:space="preserve"> </w:t>
      </w:r>
      <w:r>
        <w:t>общего</w:t>
      </w:r>
      <w:r>
        <w:rPr>
          <w:spacing w:val="80"/>
        </w:rPr>
        <w:t xml:space="preserve"> </w:t>
      </w:r>
      <w:r>
        <w:t>и</w:t>
      </w:r>
      <w:r>
        <w:rPr>
          <w:spacing w:val="80"/>
        </w:rPr>
        <w:t xml:space="preserve"> </w:t>
      </w:r>
      <w:r>
        <w:t>среднего</w:t>
      </w:r>
      <w:r>
        <w:rPr>
          <w:spacing w:val="80"/>
        </w:rPr>
        <w:t xml:space="preserve"> </w:t>
      </w:r>
      <w:r>
        <w:t>общего</w:t>
      </w:r>
      <w:r>
        <w:rPr>
          <w:spacing w:val="80"/>
        </w:rPr>
        <w:t xml:space="preserve"> </w:t>
      </w:r>
      <w:r>
        <w:t>образования и</w:t>
      </w:r>
      <w:r>
        <w:rPr>
          <w:spacing w:val="65"/>
          <w:w w:val="150"/>
        </w:rPr>
        <w:t xml:space="preserve">  </w:t>
      </w:r>
      <w:r>
        <w:t>ориентирована</w:t>
      </w:r>
      <w:r>
        <w:rPr>
          <w:spacing w:val="64"/>
          <w:w w:val="150"/>
        </w:rPr>
        <w:t xml:space="preserve">  </w:t>
      </w:r>
      <w:r>
        <w:t>на</w:t>
      </w:r>
      <w:r>
        <w:rPr>
          <w:spacing w:val="64"/>
          <w:w w:val="150"/>
        </w:rPr>
        <w:t xml:space="preserve">  </w:t>
      </w:r>
      <w:r>
        <w:t>расширение</w:t>
      </w:r>
      <w:r>
        <w:rPr>
          <w:spacing w:val="64"/>
          <w:w w:val="150"/>
        </w:rPr>
        <w:t xml:space="preserve">  </w:t>
      </w:r>
      <w:r>
        <w:t>и</w:t>
      </w:r>
      <w:r>
        <w:rPr>
          <w:spacing w:val="66"/>
          <w:w w:val="150"/>
        </w:rPr>
        <w:t xml:space="preserve">  </w:t>
      </w:r>
      <w:r>
        <w:t>углубление</w:t>
      </w:r>
      <w:r>
        <w:rPr>
          <w:spacing w:val="64"/>
          <w:w w:val="150"/>
        </w:rPr>
        <w:t xml:space="preserve">  </w:t>
      </w:r>
      <w:r>
        <w:t>содержания,</w:t>
      </w:r>
      <w:r>
        <w:rPr>
          <w:spacing w:val="65"/>
          <w:w w:val="150"/>
        </w:rPr>
        <w:t xml:space="preserve">  </w:t>
      </w:r>
      <w:r>
        <w:t>представленного в федеральной рабочей программе по обществознанию базового уровня.</w:t>
      </w:r>
    </w:p>
    <w:p w:rsidR="000A0EF3" w:rsidRDefault="002345D6">
      <w:pPr>
        <w:pStyle w:val="a3"/>
        <w:tabs>
          <w:tab w:val="left" w:pos="1847"/>
          <w:tab w:val="left" w:pos="2822"/>
          <w:tab w:val="left" w:pos="3368"/>
          <w:tab w:val="left" w:pos="4430"/>
          <w:tab w:val="left" w:pos="6004"/>
          <w:tab w:val="left" w:pos="6937"/>
          <w:tab w:val="left" w:pos="7775"/>
          <w:tab w:val="left" w:pos="8411"/>
          <w:tab w:val="left" w:pos="9397"/>
        </w:tabs>
        <w:spacing w:before="1" w:line="360" w:lineRule="auto"/>
        <w:ind w:right="530"/>
      </w:pPr>
      <w:r>
        <w:rPr>
          <w:spacing w:val="-2"/>
        </w:rPr>
        <w:t>Учебный</w:t>
      </w:r>
      <w:r>
        <w:tab/>
      </w:r>
      <w:r>
        <w:rPr>
          <w:spacing w:val="-2"/>
        </w:rPr>
        <w:t>предмет</w:t>
      </w:r>
      <w:r>
        <w:tab/>
      </w:r>
      <w:r>
        <w:tab/>
      </w:r>
      <w:r>
        <w:rPr>
          <w:spacing w:val="-2"/>
        </w:rPr>
        <w:t>«Обществознание»</w:t>
      </w:r>
      <w:r>
        <w:tab/>
      </w:r>
      <w:r>
        <w:rPr>
          <w:spacing w:val="-2"/>
        </w:rPr>
        <w:t>выполняет</w:t>
      </w:r>
      <w:r>
        <w:tab/>
      </w:r>
      <w:r>
        <w:rPr>
          <w:spacing w:val="-2"/>
        </w:rPr>
        <w:t>ведущую</w:t>
      </w:r>
      <w:r>
        <w:tab/>
      </w:r>
      <w:r>
        <w:rPr>
          <w:spacing w:val="-4"/>
        </w:rPr>
        <w:t xml:space="preserve">роль </w:t>
      </w:r>
      <w:r>
        <w:t xml:space="preserve">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w:t>
      </w:r>
      <w:r>
        <w:rPr>
          <w:spacing w:val="-2"/>
        </w:rPr>
        <w:t>подростков,</w:t>
      </w:r>
      <w:r>
        <w:tab/>
      </w:r>
      <w:r>
        <w:tab/>
      </w:r>
      <w:r>
        <w:rPr>
          <w:spacing w:val="-6"/>
        </w:rPr>
        <w:t>их</w:t>
      </w:r>
      <w:r>
        <w:tab/>
      </w:r>
      <w:r>
        <w:tab/>
      </w:r>
      <w:r>
        <w:rPr>
          <w:spacing w:val="-2"/>
        </w:rPr>
        <w:t>готовности</w:t>
      </w:r>
      <w:r>
        <w:tab/>
      </w:r>
      <w:r>
        <w:tab/>
      </w:r>
      <w:r>
        <w:rPr>
          <w:spacing w:val="-10"/>
        </w:rPr>
        <w:t>к</w:t>
      </w:r>
      <w:r>
        <w:tab/>
      </w:r>
      <w:r>
        <w:tab/>
      </w:r>
      <w:r>
        <w:rPr>
          <w:spacing w:val="-2"/>
        </w:rPr>
        <w:t xml:space="preserve">саморазвитию </w:t>
      </w:r>
      <w:r>
        <w:t>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0A0EF3" w:rsidRDefault="002345D6">
      <w:pPr>
        <w:pStyle w:val="a3"/>
        <w:spacing w:before="1" w:line="360" w:lineRule="auto"/>
        <w:ind w:right="530"/>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w:t>
      </w:r>
      <w:r>
        <w:rPr>
          <w:spacing w:val="40"/>
        </w:rPr>
        <w:t xml:space="preserve"> </w:t>
      </w:r>
      <w:r>
        <w:t>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0A0EF3" w:rsidRDefault="002345D6">
      <w:pPr>
        <w:pStyle w:val="a3"/>
        <w:tabs>
          <w:tab w:val="left" w:pos="2380"/>
          <w:tab w:val="left" w:pos="2632"/>
          <w:tab w:val="left" w:pos="3519"/>
          <w:tab w:val="left" w:pos="3736"/>
          <w:tab w:val="left" w:pos="4873"/>
          <w:tab w:val="left" w:pos="4945"/>
          <w:tab w:val="left" w:pos="6752"/>
          <w:tab w:val="left" w:pos="7109"/>
          <w:tab w:val="left" w:pos="8472"/>
        </w:tabs>
        <w:spacing w:line="360" w:lineRule="auto"/>
        <w:ind w:right="533"/>
      </w:pPr>
      <w:r>
        <w:t xml:space="preserve">Сохранение интегративного характера предмета на углублённом уровне предполагает </w:t>
      </w:r>
      <w:r>
        <w:rPr>
          <w:spacing w:val="-2"/>
        </w:rPr>
        <w:t>включение</w:t>
      </w:r>
      <w:r>
        <w:tab/>
      </w:r>
      <w:r>
        <w:rPr>
          <w:spacing w:val="-10"/>
        </w:rPr>
        <w:t>в</w:t>
      </w:r>
      <w:r>
        <w:tab/>
      </w:r>
      <w:r>
        <w:tab/>
      </w:r>
      <w:r>
        <w:rPr>
          <w:spacing w:val="-4"/>
        </w:rPr>
        <w:t>его</w:t>
      </w:r>
      <w:r>
        <w:tab/>
      </w:r>
      <w:r>
        <w:rPr>
          <w:spacing w:val="-2"/>
        </w:rPr>
        <w:t>содержание</w:t>
      </w:r>
      <w:r>
        <w:tab/>
      </w:r>
      <w:r>
        <w:tab/>
      </w:r>
      <w:r>
        <w:rPr>
          <w:spacing w:val="-4"/>
        </w:rPr>
        <w:t>тех</w:t>
      </w:r>
      <w:r>
        <w:tab/>
      </w:r>
      <w:r>
        <w:rPr>
          <w:spacing w:val="-2"/>
        </w:rPr>
        <w:t xml:space="preserve">компонентов, </w:t>
      </w:r>
      <w:r>
        <w:t>которые создают целостное и достаточно полное представление обо всех основных сторонах развития общества, о деятельности человека</w:t>
      </w:r>
      <w:r>
        <w:rPr>
          <w:spacing w:val="-1"/>
        </w:rPr>
        <w:t xml:space="preserve"> </w:t>
      </w:r>
      <w:r>
        <w:t>как субъекта общественных отношений,</w:t>
      </w:r>
      <w:r>
        <w:rPr>
          <w:spacing w:val="-2"/>
        </w:rPr>
        <w:t xml:space="preserve"> </w:t>
      </w:r>
      <w:r>
        <w:t>а</w:t>
      </w:r>
      <w:r>
        <w:rPr>
          <w:spacing w:val="-1"/>
        </w:rPr>
        <w:t xml:space="preserve"> </w:t>
      </w:r>
      <w:r>
        <w:t xml:space="preserve">также о способах их регулирования. Каждый из содержательных компонентов, которые </w:t>
      </w:r>
      <w:r>
        <w:rPr>
          <w:spacing w:val="-2"/>
        </w:rPr>
        <w:t>представлены</w:t>
      </w:r>
      <w:r>
        <w:tab/>
      </w:r>
      <w:r>
        <w:tab/>
      </w:r>
      <w:r>
        <w:rPr>
          <w:spacing w:val="-10"/>
        </w:rPr>
        <w:t>и</w:t>
      </w:r>
      <w:r>
        <w:tab/>
      </w:r>
      <w:r>
        <w:tab/>
      </w:r>
      <w:r>
        <w:rPr>
          <w:spacing w:val="-6"/>
        </w:rPr>
        <w:t>на</w:t>
      </w:r>
      <w:r>
        <w:tab/>
      </w:r>
      <w:r>
        <w:tab/>
      </w:r>
      <w:r>
        <w:rPr>
          <w:spacing w:val="-2"/>
        </w:rPr>
        <w:t>базовом</w:t>
      </w:r>
      <w:r>
        <w:tab/>
      </w:r>
      <w:r>
        <w:rPr>
          <w:spacing w:val="-2"/>
        </w:rPr>
        <w:t>уровне,</w:t>
      </w:r>
      <w:r>
        <w:tab/>
      </w:r>
      <w:r>
        <w:rPr>
          <w:spacing w:val="-15"/>
        </w:rPr>
        <w:t xml:space="preserve"> </w:t>
      </w:r>
      <w:r>
        <w:rPr>
          <w:spacing w:val="-4"/>
        </w:rPr>
        <w:t xml:space="preserve">раскрывается </w:t>
      </w:r>
      <w:r>
        <w:t>в</w:t>
      </w:r>
      <w:r>
        <w:rPr>
          <w:spacing w:val="40"/>
        </w:rPr>
        <w:t xml:space="preserve">  </w:t>
      </w:r>
      <w:r>
        <w:t>углублённом</w:t>
      </w:r>
      <w:r>
        <w:rPr>
          <w:spacing w:val="40"/>
        </w:rPr>
        <w:t xml:space="preserve">  </w:t>
      </w:r>
      <w:r>
        <w:t>курсе</w:t>
      </w:r>
      <w:r>
        <w:rPr>
          <w:spacing w:val="40"/>
        </w:rPr>
        <w:t xml:space="preserve">  </w:t>
      </w:r>
      <w:r>
        <w:t>в</w:t>
      </w:r>
      <w:r>
        <w:rPr>
          <w:spacing w:val="40"/>
        </w:rPr>
        <w:t xml:space="preserve">  </w:t>
      </w:r>
      <w:r>
        <w:t>более</w:t>
      </w:r>
      <w:r>
        <w:rPr>
          <w:spacing w:val="40"/>
        </w:rPr>
        <w:t xml:space="preserve">  </w:t>
      </w:r>
      <w:r>
        <w:t>широком</w:t>
      </w:r>
      <w:r>
        <w:rPr>
          <w:spacing w:val="40"/>
        </w:rPr>
        <w:t xml:space="preserve">  </w:t>
      </w:r>
      <w:r>
        <w:t>многообразии</w:t>
      </w:r>
      <w:r>
        <w:rPr>
          <w:spacing w:val="40"/>
        </w:rPr>
        <w:t xml:space="preserve">  </w:t>
      </w:r>
      <w:r>
        <w:t>связей</w:t>
      </w:r>
      <w:r>
        <w:rPr>
          <w:spacing w:val="40"/>
        </w:rPr>
        <w:t xml:space="preserve">  </w:t>
      </w:r>
      <w:r>
        <w:t>и</w:t>
      </w:r>
      <w:r>
        <w:rPr>
          <w:spacing w:val="40"/>
        </w:rPr>
        <w:t xml:space="preserve">  </w:t>
      </w:r>
      <w:r>
        <w:t>отношений.</w:t>
      </w:r>
      <w:r>
        <w:rPr>
          <w:spacing w:val="80"/>
        </w:rPr>
        <w:t xml:space="preserve"> </w:t>
      </w:r>
      <w: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w:t>
      </w:r>
      <w:r>
        <w:rPr>
          <w:spacing w:val="76"/>
          <w:w w:val="150"/>
        </w:rPr>
        <w:t xml:space="preserve">   </w:t>
      </w:r>
      <w:r>
        <w:t>основных</w:t>
      </w:r>
      <w:r>
        <w:rPr>
          <w:spacing w:val="77"/>
          <w:w w:val="150"/>
        </w:rPr>
        <w:t xml:space="preserve">   </w:t>
      </w:r>
      <w:r>
        <w:t>социальных</w:t>
      </w:r>
      <w:r>
        <w:rPr>
          <w:spacing w:val="77"/>
          <w:w w:val="150"/>
        </w:rPr>
        <w:t xml:space="preserve">   </w:t>
      </w:r>
      <w:r>
        <w:t>институтов.</w:t>
      </w:r>
      <w:r>
        <w:rPr>
          <w:spacing w:val="77"/>
          <w:w w:val="150"/>
        </w:rPr>
        <w:t xml:space="preserve">   </w:t>
      </w:r>
      <w:r>
        <w:t>В</w:t>
      </w:r>
      <w:r>
        <w:rPr>
          <w:spacing w:val="77"/>
          <w:w w:val="150"/>
        </w:rPr>
        <w:t xml:space="preserve">   </w:t>
      </w:r>
      <w:r>
        <w:t>основу</w:t>
      </w:r>
      <w:r>
        <w:rPr>
          <w:spacing w:val="75"/>
          <w:w w:val="150"/>
        </w:rPr>
        <w:t xml:space="preserve">   </w:t>
      </w:r>
      <w:r>
        <w:t>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2325"/>
          <w:tab w:val="left" w:pos="4333"/>
          <w:tab w:val="left" w:pos="5578"/>
          <w:tab w:val="left" w:pos="7814"/>
          <w:tab w:val="left" w:pos="9188"/>
        </w:tabs>
        <w:spacing w:before="61" w:line="360" w:lineRule="auto"/>
        <w:ind w:right="535"/>
      </w:pPr>
      <w:r>
        <w:lastRenderedPageBreak/>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w:t>
      </w:r>
      <w:r>
        <w:rPr>
          <w:spacing w:val="-2"/>
        </w:rPr>
        <w:t>(способов)</w:t>
      </w:r>
      <w:r>
        <w:tab/>
      </w:r>
      <w:r>
        <w:rPr>
          <w:spacing w:val="-2"/>
        </w:rPr>
        <w:t>познания,</w:t>
      </w:r>
      <w:r>
        <w:tab/>
      </w:r>
      <w:r>
        <w:rPr>
          <w:spacing w:val="-6"/>
        </w:rPr>
        <w:t>их</w:t>
      </w:r>
      <w:r>
        <w:tab/>
      </w:r>
      <w:r>
        <w:rPr>
          <w:spacing w:val="-2"/>
        </w:rPr>
        <w:t>применения</w:t>
      </w:r>
      <w:r>
        <w:tab/>
      </w:r>
      <w:r>
        <w:rPr>
          <w:spacing w:val="-4"/>
        </w:rPr>
        <w:t>при</w:t>
      </w:r>
      <w:r>
        <w:tab/>
      </w:r>
      <w:r>
        <w:rPr>
          <w:spacing w:val="-2"/>
        </w:rPr>
        <w:t xml:space="preserve">работе </w:t>
      </w:r>
      <w:r>
        <w:t>как</w:t>
      </w:r>
      <w:r>
        <w:rPr>
          <w:spacing w:val="80"/>
        </w:rPr>
        <w:t xml:space="preserve">  </w:t>
      </w:r>
      <w:r>
        <w:t>с</w:t>
      </w:r>
      <w:r>
        <w:rPr>
          <w:spacing w:val="80"/>
        </w:rPr>
        <w:t xml:space="preserve">  </w:t>
      </w:r>
      <w:r>
        <w:t>адаптированными,</w:t>
      </w:r>
      <w:r>
        <w:rPr>
          <w:spacing w:val="80"/>
        </w:rPr>
        <w:t xml:space="preserve">  </w:t>
      </w:r>
      <w:r>
        <w:t>так</w:t>
      </w:r>
      <w:r>
        <w:rPr>
          <w:spacing w:val="80"/>
        </w:rPr>
        <w:t xml:space="preserve">  </w:t>
      </w:r>
      <w:r>
        <w:t>и</w:t>
      </w:r>
      <w:r>
        <w:rPr>
          <w:spacing w:val="80"/>
        </w:rPr>
        <w:t xml:space="preserve">  </w:t>
      </w:r>
      <w:r>
        <w:t>неадаптированными</w:t>
      </w:r>
      <w:r>
        <w:rPr>
          <w:spacing w:val="80"/>
        </w:rPr>
        <w:t xml:space="preserve">  </w:t>
      </w:r>
      <w:r>
        <w:t>источниками</w:t>
      </w:r>
      <w:r>
        <w:rPr>
          <w:spacing w:val="80"/>
        </w:rPr>
        <w:t xml:space="preserve">  </w:t>
      </w:r>
      <w:r>
        <w:t>информации</w:t>
      </w:r>
      <w:r>
        <w:rPr>
          <w:spacing w:val="40"/>
        </w:rPr>
        <w:t xml:space="preserve"> </w:t>
      </w:r>
      <w:r>
        <w:t>в условиях возрастания роли массовых коммуникаций.</w:t>
      </w:r>
    </w:p>
    <w:p w:rsidR="000A0EF3" w:rsidRDefault="002345D6">
      <w:pPr>
        <w:pStyle w:val="a3"/>
        <w:tabs>
          <w:tab w:val="left" w:pos="2473"/>
          <w:tab w:val="left" w:pos="3576"/>
          <w:tab w:val="left" w:pos="4572"/>
          <w:tab w:val="left" w:pos="6820"/>
          <w:tab w:val="left" w:pos="8287"/>
        </w:tabs>
        <w:spacing w:before="2" w:line="360" w:lineRule="auto"/>
        <w:ind w:right="532"/>
      </w:pPr>
      <w:r>
        <w:t xml:space="preserve">Содержание учебного предмета ориентировано на познавательную деятельность, </w:t>
      </w:r>
      <w:r>
        <w:rPr>
          <w:spacing w:val="-2"/>
        </w:rPr>
        <w:t>опирающуюся</w:t>
      </w:r>
      <w:r>
        <w:tab/>
      </w:r>
      <w:r>
        <w:rPr>
          <w:spacing w:val="-4"/>
        </w:rPr>
        <w:t>как</w:t>
      </w:r>
      <w:r>
        <w:tab/>
      </w:r>
      <w:r>
        <w:rPr>
          <w:spacing w:val="-6"/>
        </w:rPr>
        <w:t>на</w:t>
      </w:r>
      <w:r>
        <w:tab/>
      </w:r>
      <w:r>
        <w:rPr>
          <w:spacing w:val="-2"/>
        </w:rPr>
        <w:t>традиционные</w:t>
      </w:r>
      <w:r>
        <w:tab/>
      </w:r>
      <w:r>
        <w:rPr>
          <w:spacing w:val="-2"/>
        </w:rPr>
        <w:t>формы</w:t>
      </w:r>
      <w:r>
        <w:tab/>
      </w:r>
      <w:r>
        <w:rPr>
          <w:spacing w:val="-2"/>
        </w:rPr>
        <w:t xml:space="preserve">коммуникации, </w:t>
      </w:r>
      <w:r>
        <w:t>так и на цифровую среду, интерактивные образовательные технологии, визуализированные данные, схемы, моделирование жизненных ситуаций.</w:t>
      </w:r>
    </w:p>
    <w:p w:rsidR="000A0EF3" w:rsidRDefault="002345D6">
      <w:pPr>
        <w:pStyle w:val="a3"/>
        <w:spacing w:line="360" w:lineRule="auto"/>
        <w:ind w:right="535"/>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0A0EF3" w:rsidRDefault="002345D6">
      <w:pPr>
        <w:pStyle w:val="a3"/>
        <w:tabs>
          <w:tab w:val="left" w:pos="1084"/>
          <w:tab w:val="left" w:pos="2490"/>
          <w:tab w:val="left" w:pos="4069"/>
          <w:tab w:val="left" w:pos="4580"/>
          <w:tab w:val="left" w:pos="6554"/>
          <w:tab w:val="left" w:pos="6626"/>
          <w:tab w:val="left" w:pos="8390"/>
          <w:tab w:val="left" w:pos="8570"/>
        </w:tabs>
        <w:spacing w:line="360" w:lineRule="auto"/>
        <w:ind w:right="531"/>
      </w:pPr>
      <w:r>
        <w:rPr>
          <w:spacing w:val="-10"/>
        </w:rPr>
        <w:t>С</w:t>
      </w:r>
      <w:r>
        <w:tab/>
      </w:r>
      <w:r>
        <w:rPr>
          <w:spacing w:val="-2"/>
        </w:rPr>
        <w:t>учётом</w:t>
      </w:r>
      <w:r>
        <w:tab/>
      </w:r>
      <w:r>
        <w:rPr>
          <w:spacing w:val="-2"/>
        </w:rPr>
        <w:t>особенностей</w:t>
      </w:r>
      <w:r>
        <w:tab/>
      </w:r>
      <w:r>
        <w:tab/>
      </w:r>
      <w:r>
        <w:rPr>
          <w:spacing w:val="-2"/>
        </w:rPr>
        <w:t>социального</w:t>
      </w:r>
      <w:r>
        <w:tab/>
      </w:r>
      <w:r>
        <w:rPr>
          <w:spacing w:val="-2"/>
        </w:rPr>
        <w:t>взросления</w:t>
      </w:r>
      <w:r>
        <w:tab/>
      </w:r>
      <w:r>
        <w:rPr>
          <w:spacing w:val="-2"/>
        </w:rPr>
        <w:t xml:space="preserve">обучающихся, </w:t>
      </w:r>
      <w:r>
        <w:t>их личного социального опыта и осваиваемых ими социальных практик, изменения их интересов</w:t>
      </w:r>
      <w:r>
        <w:rPr>
          <w:spacing w:val="80"/>
          <w:w w:val="150"/>
        </w:rPr>
        <w:t xml:space="preserve">   </w:t>
      </w:r>
      <w:r>
        <w:t>и</w:t>
      </w:r>
      <w:r>
        <w:rPr>
          <w:spacing w:val="80"/>
          <w:w w:val="150"/>
        </w:rPr>
        <w:t xml:space="preserve">   </w:t>
      </w:r>
      <w:r>
        <w:t>социальных</w:t>
      </w:r>
      <w:r>
        <w:rPr>
          <w:spacing w:val="80"/>
          <w:w w:val="150"/>
        </w:rPr>
        <w:t xml:space="preserve">   </w:t>
      </w:r>
      <w:r>
        <w:t>запросов</w:t>
      </w:r>
      <w:r>
        <w:rPr>
          <w:spacing w:val="80"/>
          <w:w w:val="150"/>
        </w:rPr>
        <w:t xml:space="preserve">   </w:t>
      </w:r>
      <w:r>
        <w:t>содержание</w:t>
      </w:r>
      <w:r>
        <w:rPr>
          <w:spacing w:val="80"/>
          <w:w w:val="150"/>
        </w:rPr>
        <w:t xml:space="preserve">   </w:t>
      </w:r>
      <w:r>
        <w:t>учебного</w:t>
      </w:r>
      <w:r>
        <w:rPr>
          <w:spacing w:val="80"/>
          <w:w w:val="150"/>
        </w:rPr>
        <w:t xml:space="preserve">   </w:t>
      </w:r>
      <w:r>
        <w:t xml:space="preserve">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w:t>
      </w:r>
      <w:r>
        <w:rPr>
          <w:spacing w:val="-2"/>
        </w:rPr>
        <w:t>профессионального</w:t>
      </w:r>
      <w:r>
        <w:tab/>
      </w:r>
      <w:r>
        <w:tab/>
      </w:r>
      <w:r>
        <w:rPr>
          <w:spacing w:val="-2"/>
        </w:rPr>
        <w:t>выбора</w:t>
      </w:r>
      <w:r>
        <w:tab/>
      </w:r>
      <w:r>
        <w:tab/>
      </w:r>
      <w:r>
        <w:rPr>
          <w:spacing w:val="-10"/>
        </w:rPr>
        <w:t>и</w:t>
      </w:r>
      <w:r>
        <w:tab/>
      </w:r>
      <w:r>
        <w:tab/>
      </w:r>
      <w:r>
        <w:rPr>
          <w:spacing w:val="-2"/>
        </w:rPr>
        <w:t xml:space="preserve">поступления </w:t>
      </w:r>
      <w:r>
        <w:t>в образовательные организации, реализующие программы высшего образования.</w:t>
      </w:r>
    </w:p>
    <w:p w:rsidR="000A0EF3" w:rsidRDefault="002345D6">
      <w:pPr>
        <w:pStyle w:val="a3"/>
        <w:tabs>
          <w:tab w:val="left" w:pos="2152"/>
          <w:tab w:val="left" w:pos="4630"/>
          <w:tab w:val="left" w:pos="6415"/>
          <w:tab w:val="left" w:pos="8398"/>
        </w:tabs>
        <w:spacing w:line="360" w:lineRule="auto"/>
        <w:ind w:right="534"/>
        <w:jc w:val="left"/>
      </w:pPr>
      <w:r>
        <w:t>Целями изучения учебного предмета «Обществознание» углублённого уровня являются: воспитание</w:t>
      </w:r>
      <w:r>
        <w:rPr>
          <w:spacing w:val="80"/>
        </w:rPr>
        <w:t xml:space="preserve"> </w:t>
      </w:r>
      <w:r>
        <w:t>общероссийской</w:t>
      </w:r>
      <w:r>
        <w:rPr>
          <w:spacing w:val="80"/>
        </w:rPr>
        <w:t xml:space="preserve"> </w:t>
      </w:r>
      <w:r>
        <w:t>идентичности,</w:t>
      </w:r>
      <w:r>
        <w:rPr>
          <w:spacing w:val="80"/>
        </w:rPr>
        <w:t xml:space="preserve"> </w:t>
      </w:r>
      <w:r>
        <w:t>гражданской</w:t>
      </w:r>
      <w:r>
        <w:rPr>
          <w:spacing w:val="80"/>
        </w:rPr>
        <w:t xml:space="preserve"> </w:t>
      </w:r>
      <w:r>
        <w:t>ответственности,</w:t>
      </w:r>
      <w:r>
        <w:rPr>
          <w:spacing w:val="80"/>
        </w:rPr>
        <w:t xml:space="preserve"> </w:t>
      </w:r>
      <w:r>
        <w:t>патриотизма, правовой</w:t>
      </w:r>
      <w:r>
        <w:rPr>
          <w:spacing w:val="80"/>
        </w:rPr>
        <w:t xml:space="preserve"> </w:t>
      </w:r>
      <w:r>
        <w:t>культуры</w:t>
      </w:r>
      <w:r>
        <w:rPr>
          <w:spacing w:val="80"/>
        </w:rPr>
        <w:t xml:space="preserve"> </w:t>
      </w:r>
      <w:r>
        <w:t>и</w:t>
      </w:r>
      <w:r>
        <w:rPr>
          <w:spacing w:val="80"/>
        </w:rPr>
        <w:t xml:space="preserve"> </w:t>
      </w:r>
      <w:r>
        <w:t>правосознания,</w:t>
      </w:r>
      <w:r>
        <w:rPr>
          <w:spacing w:val="80"/>
        </w:rPr>
        <w:t xml:space="preserve"> </w:t>
      </w:r>
      <w:r>
        <w:t>уважения</w:t>
      </w:r>
      <w:r>
        <w:rPr>
          <w:spacing w:val="80"/>
        </w:rPr>
        <w:t xml:space="preserve"> </w:t>
      </w:r>
      <w:r>
        <w:t>к</w:t>
      </w:r>
      <w:r>
        <w:rPr>
          <w:spacing w:val="80"/>
        </w:rPr>
        <w:t xml:space="preserve"> </w:t>
      </w:r>
      <w:r>
        <w:t>социальным</w:t>
      </w:r>
      <w:r>
        <w:rPr>
          <w:spacing w:val="80"/>
        </w:rPr>
        <w:t xml:space="preserve"> </w:t>
      </w:r>
      <w:r>
        <w:t>нормам</w:t>
      </w:r>
      <w:r>
        <w:rPr>
          <w:spacing w:val="80"/>
        </w:rPr>
        <w:t xml:space="preserve"> </w:t>
      </w:r>
      <w:r>
        <w:t>и</w:t>
      </w:r>
      <w:r>
        <w:rPr>
          <w:spacing w:val="80"/>
        </w:rPr>
        <w:t xml:space="preserve"> </w:t>
      </w:r>
      <w:r>
        <w:t>моральным</w:t>
      </w:r>
      <w:r>
        <w:rPr>
          <w:spacing w:val="80"/>
        </w:rPr>
        <w:t xml:space="preserve"> </w:t>
      </w:r>
      <w:r>
        <w:rPr>
          <w:spacing w:val="-2"/>
        </w:rPr>
        <w:t>ценностям,</w:t>
      </w:r>
      <w:r>
        <w:tab/>
      </w:r>
      <w:r>
        <w:rPr>
          <w:spacing w:val="-2"/>
        </w:rPr>
        <w:t>приверженности</w:t>
      </w:r>
      <w:r>
        <w:tab/>
      </w:r>
      <w:r>
        <w:rPr>
          <w:spacing w:val="-2"/>
        </w:rPr>
        <w:t>правовым</w:t>
      </w:r>
      <w:r>
        <w:tab/>
      </w:r>
      <w:r>
        <w:rPr>
          <w:spacing w:val="-2"/>
        </w:rPr>
        <w:t>принципам,</w:t>
      </w:r>
      <w:r>
        <w:tab/>
      </w:r>
      <w:r>
        <w:rPr>
          <w:spacing w:val="-2"/>
        </w:rPr>
        <w:t xml:space="preserve">закреплённым </w:t>
      </w:r>
      <w:r>
        <w:t>в Конституции Российской Федерации и законодательстве Российской Федерации;</w:t>
      </w:r>
    </w:p>
    <w:p w:rsidR="000A0EF3" w:rsidRDefault="002345D6">
      <w:pPr>
        <w:pStyle w:val="a3"/>
        <w:spacing w:line="360" w:lineRule="auto"/>
        <w:ind w:right="530"/>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0A0EF3" w:rsidRDefault="002345D6">
      <w:pPr>
        <w:pStyle w:val="a3"/>
        <w:spacing w:before="1" w:line="360" w:lineRule="auto"/>
        <w:ind w:right="532"/>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607"/>
          <w:tab w:val="left" w:pos="1506"/>
          <w:tab w:val="left" w:pos="1844"/>
          <w:tab w:val="left" w:pos="2039"/>
          <w:tab w:val="left" w:pos="2320"/>
          <w:tab w:val="left" w:pos="2729"/>
          <w:tab w:val="left" w:pos="2948"/>
          <w:tab w:val="left" w:pos="3994"/>
          <w:tab w:val="left" w:pos="4051"/>
          <w:tab w:val="left" w:pos="4139"/>
          <w:tab w:val="left" w:pos="4624"/>
          <w:tab w:val="left" w:pos="4814"/>
          <w:tab w:val="left" w:pos="5415"/>
          <w:tab w:val="left" w:pos="5488"/>
          <w:tab w:val="left" w:pos="5789"/>
          <w:tab w:val="left" w:pos="5974"/>
          <w:tab w:val="left" w:pos="6578"/>
          <w:tab w:val="left" w:pos="6660"/>
          <w:tab w:val="left" w:pos="6814"/>
          <w:tab w:val="left" w:pos="7014"/>
          <w:tab w:val="left" w:pos="7307"/>
          <w:tab w:val="left" w:pos="7938"/>
          <w:tab w:val="left" w:pos="8567"/>
          <w:tab w:val="left" w:pos="8775"/>
          <w:tab w:val="left" w:pos="8807"/>
          <w:tab w:val="left" w:pos="9126"/>
          <w:tab w:val="left" w:pos="9169"/>
        </w:tabs>
        <w:spacing w:before="61" w:line="360" w:lineRule="auto"/>
        <w:ind w:right="533"/>
        <w:jc w:val="left"/>
      </w:pPr>
      <w:r>
        <w:rPr>
          <w:spacing w:val="-2"/>
        </w:rPr>
        <w:lastRenderedPageBreak/>
        <w:t>развитие</w:t>
      </w:r>
      <w:r>
        <w:tab/>
      </w:r>
      <w:r>
        <w:rPr>
          <w:spacing w:val="-2"/>
        </w:rPr>
        <w:t>комплекса</w:t>
      </w:r>
      <w:r>
        <w:tab/>
      </w:r>
      <w:r>
        <w:tab/>
      </w:r>
      <w:r>
        <w:rPr>
          <w:spacing w:val="-2"/>
        </w:rPr>
        <w:t>умений,</w:t>
      </w:r>
      <w:r>
        <w:tab/>
      </w:r>
      <w:r>
        <w:tab/>
      </w:r>
      <w:r>
        <w:tab/>
      </w:r>
      <w:r>
        <w:rPr>
          <w:spacing w:val="-2"/>
        </w:rPr>
        <w:t>направленных</w:t>
      </w:r>
      <w:r>
        <w:tab/>
      </w:r>
      <w:r>
        <w:tab/>
      </w:r>
      <w:r>
        <w:rPr>
          <w:spacing w:val="-6"/>
        </w:rPr>
        <w:t>на</w:t>
      </w:r>
      <w:r>
        <w:tab/>
      </w:r>
      <w:r>
        <w:rPr>
          <w:spacing w:val="-2"/>
        </w:rPr>
        <w:t>синтезирование</w:t>
      </w:r>
      <w:r>
        <w:tab/>
      </w:r>
      <w:r>
        <w:rPr>
          <w:spacing w:val="-2"/>
        </w:rPr>
        <w:t xml:space="preserve">информации </w:t>
      </w:r>
      <w:r>
        <w:t>из</w:t>
      </w:r>
      <w:r>
        <w:rPr>
          <w:spacing w:val="40"/>
        </w:rPr>
        <w:t xml:space="preserve"> </w:t>
      </w:r>
      <w:r>
        <w:t>разных</w:t>
      </w:r>
      <w:r>
        <w:rPr>
          <w:spacing w:val="40"/>
        </w:rPr>
        <w:t xml:space="preserve"> </w:t>
      </w:r>
      <w:r>
        <w:t>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неадаптированных,</w:t>
      </w:r>
      <w:r>
        <w:rPr>
          <w:spacing w:val="40"/>
        </w:rPr>
        <w:t xml:space="preserve"> </w:t>
      </w:r>
      <w:r>
        <w:t>цифровых</w:t>
      </w:r>
      <w:r>
        <w:rPr>
          <w:spacing w:val="40"/>
        </w:rPr>
        <w:t xml:space="preserve"> </w:t>
      </w:r>
      <w:r>
        <w:t>и</w:t>
      </w:r>
      <w:r>
        <w:rPr>
          <w:spacing w:val="40"/>
        </w:rPr>
        <w:t xml:space="preserve"> </w:t>
      </w:r>
      <w:r>
        <w:t>традиционных)</w:t>
      </w:r>
      <w:r>
        <w:rPr>
          <w:spacing w:val="40"/>
        </w:rPr>
        <w:t xml:space="preserve"> </w:t>
      </w:r>
      <w:r>
        <w:t>для решения</w:t>
      </w:r>
      <w:r>
        <w:rPr>
          <w:spacing w:val="80"/>
        </w:rPr>
        <w:t xml:space="preserve"> </w:t>
      </w:r>
      <w:r>
        <w:t>образовательных</w:t>
      </w:r>
      <w:r>
        <w:rPr>
          <w:spacing w:val="80"/>
        </w:rPr>
        <w:t xml:space="preserve"> </w:t>
      </w:r>
      <w:r>
        <w:t>задач</w:t>
      </w:r>
      <w:r>
        <w:rPr>
          <w:spacing w:val="80"/>
        </w:rPr>
        <w:t xml:space="preserve"> </w:t>
      </w:r>
      <w:r>
        <w:t>и</w:t>
      </w:r>
      <w:r>
        <w:rPr>
          <w:spacing w:val="80"/>
        </w:rPr>
        <w:t xml:space="preserve"> </w:t>
      </w:r>
      <w:r>
        <w:t>взаимодействия</w:t>
      </w:r>
      <w:r>
        <w:rPr>
          <w:spacing w:val="80"/>
        </w:rPr>
        <w:t xml:space="preserve"> </w:t>
      </w:r>
      <w:r>
        <w:t>с</w:t>
      </w:r>
      <w:r>
        <w:rPr>
          <w:spacing w:val="80"/>
        </w:rPr>
        <w:t xml:space="preserve"> </w:t>
      </w:r>
      <w:r>
        <w:t>социальной</w:t>
      </w:r>
      <w:r>
        <w:rPr>
          <w:spacing w:val="80"/>
        </w:rPr>
        <w:t xml:space="preserve"> </w:t>
      </w:r>
      <w:r>
        <w:t>средой,</w:t>
      </w:r>
      <w:r>
        <w:rPr>
          <w:spacing w:val="80"/>
        </w:rPr>
        <w:t xml:space="preserve"> </w:t>
      </w:r>
      <w:r>
        <w:t>выполнения</w:t>
      </w:r>
      <w:r>
        <w:rPr>
          <w:spacing w:val="40"/>
        </w:rPr>
        <w:t xml:space="preserve"> </w:t>
      </w:r>
      <w:r>
        <w:rPr>
          <w:spacing w:val="-2"/>
        </w:rPr>
        <w:t>типичных</w:t>
      </w:r>
      <w:r>
        <w:tab/>
      </w:r>
      <w:r>
        <w:tab/>
      </w:r>
      <w:r>
        <w:tab/>
      </w:r>
      <w:r>
        <w:rPr>
          <w:spacing w:val="-2"/>
        </w:rPr>
        <w:t>социальных</w:t>
      </w:r>
      <w:r>
        <w:tab/>
      </w:r>
      <w:r>
        <w:tab/>
      </w:r>
      <w:r>
        <w:rPr>
          <w:spacing w:val="-2"/>
        </w:rPr>
        <w:t>ролей,</w:t>
      </w:r>
      <w:r>
        <w:tab/>
      </w:r>
      <w:r>
        <w:tab/>
      </w:r>
      <w:r>
        <w:tab/>
      </w:r>
      <w:r>
        <w:rPr>
          <w:spacing w:val="-2"/>
        </w:rPr>
        <w:t>выбора</w:t>
      </w:r>
      <w:r>
        <w:tab/>
      </w:r>
      <w:r>
        <w:tab/>
      </w:r>
      <w:r>
        <w:tab/>
      </w:r>
      <w:r>
        <w:tab/>
      </w:r>
      <w:r>
        <w:rPr>
          <w:spacing w:val="-2"/>
        </w:rPr>
        <w:t>стратегий</w:t>
      </w:r>
      <w:r>
        <w:tab/>
      </w:r>
      <w:r>
        <w:tab/>
      </w:r>
      <w:r>
        <w:tab/>
      </w:r>
      <w:r>
        <w:rPr>
          <w:spacing w:val="-2"/>
        </w:rPr>
        <w:t xml:space="preserve">поведения </w:t>
      </w:r>
      <w:r>
        <w:t>в</w:t>
      </w:r>
      <w:r>
        <w:rPr>
          <w:spacing w:val="40"/>
        </w:rPr>
        <w:t xml:space="preserve"> </w:t>
      </w:r>
      <w:r>
        <w:t>конкретных</w:t>
      </w:r>
      <w:r>
        <w:rPr>
          <w:spacing w:val="40"/>
        </w:rPr>
        <w:t xml:space="preserve"> </w:t>
      </w:r>
      <w:r>
        <w:t>ситуациях</w:t>
      </w:r>
      <w:r>
        <w:rPr>
          <w:spacing w:val="40"/>
        </w:rPr>
        <w:t xml:space="preserve"> </w:t>
      </w:r>
      <w:r>
        <w:t>осуществления</w:t>
      </w:r>
      <w:r>
        <w:rPr>
          <w:spacing w:val="40"/>
        </w:rPr>
        <w:t xml:space="preserve"> </w:t>
      </w:r>
      <w:r>
        <w:t>коммуникации,</w:t>
      </w:r>
      <w:r>
        <w:rPr>
          <w:spacing w:val="40"/>
        </w:rPr>
        <w:t xml:space="preserve"> </w:t>
      </w:r>
      <w:r>
        <w:t>достижения</w:t>
      </w:r>
      <w:r>
        <w:rPr>
          <w:spacing w:val="40"/>
        </w:rPr>
        <w:t xml:space="preserve"> </w:t>
      </w:r>
      <w:r>
        <w:t>личных</w:t>
      </w:r>
      <w:r>
        <w:rPr>
          <w:spacing w:val="40"/>
        </w:rPr>
        <w:t xml:space="preserve"> </w:t>
      </w:r>
      <w:r>
        <w:t>финансовых целей, взаимодействия с государственными органами, финансовыми организациями; овладение</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 xml:space="preserve">и </w:t>
      </w:r>
      <w:r>
        <w:rPr>
          <w:spacing w:val="-2"/>
        </w:rPr>
        <w:t>мыслительных</w:t>
      </w:r>
      <w:r>
        <w:tab/>
      </w:r>
      <w:r>
        <w:tab/>
      </w:r>
      <w:r>
        <w:tab/>
      </w:r>
      <w:r>
        <w:rPr>
          <w:spacing w:val="-2"/>
        </w:rPr>
        <w:t>процессов,</w:t>
      </w:r>
      <w:r>
        <w:tab/>
      </w:r>
      <w:r>
        <w:rPr>
          <w:spacing w:val="-6"/>
        </w:rPr>
        <w:t>их</w:t>
      </w:r>
      <w:r>
        <w:tab/>
      </w:r>
      <w:r>
        <w:tab/>
      </w:r>
      <w:r>
        <w:rPr>
          <w:spacing w:val="-2"/>
        </w:rPr>
        <w:t>результатов,</w:t>
      </w:r>
      <w:r>
        <w:tab/>
      </w:r>
      <w:r>
        <w:tab/>
      </w:r>
      <w:r>
        <w:rPr>
          <w:spacing w:val="-2"/>
        </w:rPr>
        <w:t>границ</w:t>
      </w:r>
      <w:r>
        <w:tab/>
      </w:r>
      <w:r>
        <w:rPr>
          <w:spacing w:val="-2"/>
        </w:rPr>
        <w:t>своего</w:t>
      </w:r>
      <w:r>
        <w:tab/>
      </w:r>
      <w:r>
        <w:tab/>
      </w:r>
      <w:r>
        <w:tab/>
      </w:r>
      <w:r>
        <w:tab/>
      </w:r>
      <w:r>
        <w:rPr>
          <w:spacing w:val="-2"/>
        </w:rPr>
        <w:t xml:space="preserve">знания </w:t>
      </w:r>
      <w:r>
        <w:rPr>
          <w:spacing w:val="-10"/>
        </w:rPr>
        <w:t>и</w:t>
      </w:r>
      <w:r>
        <w:tab/>
      </w:r>
      <w:r>
        <w:rPr>
          <w:spacing w:val="-2"/>
        </w:rPr>
        <w:t>незнания,</w:t>
      </w:r>
      <w:r>
        <w:tab/>
      </w:r>
      <w:r>
        <w:rPr>
          <w:spacing w:val="-4"/>
        </w:rPr>
        <w:t>новых</w:t>
      </w:r>
      <w:r>
        <w:tab/>
      </w:r>
      <w:r>
        <w:rPr>
          <w:spacing w:val="-2"/>
        </w:rPr>
        <w:t>познавательных</w:t>
      </w:r>
      <w:r>
        <w:tab/>
      </w:r>
      <w:r>
        <w:rPr>
          <w:spacing w:val="-4"/>
        </w:rPr>
        <w:t>задач</w:t>
      </w:r>
      <w:r>
        <w:tab/>
      </w:r>
      <w:r>
        <w:rPr>
          <w:spacing w:val="-10"/>
        </w:rPr>
        <w:t>и</w:t>
      </w:r>
      <w:r>
        <w:tab/>
      </w:r>
      <w:r>
        <w:rPr>
          <w:spacing w:val="-2"/>
        </w:rPr>
        <w:t>средств</w:t>
      </w:r>
      <w:r>
        <w:tab/>
      </w:r>
      <w:r>
        <w:tab/>
      </w:r>
      <w:r>
        <w:tab/>
      </w:r>
      <w:r>
        <w:rPr>
          <w:spacing w:val="-6"/>
        </w:rPr>
        <w:t>их</w:t>
      </w:r>
      <w:r>
        <w:tab/>
      </w:r>
      <w:r>
        <w:rPr>
          <w:spacing w:val="-2"/>
        </w:rPr>
        <w:t>достижения</w:t>
      </w:r>
      <w:r>
        <w:tab/>
      </w:r>
      <w:r>
        <w:tab/>
      </w:r>
      <w:r>
        <w:rPr>
          <w:spacing w:val="-10"/>
        </w:rPr>
        <w:t>с</w:t>
      </w:r>
      <w:r>
        <w:tab/>
      </w:r>
      <w:r>
        <w:rPr>
          <w:spacing w:val="-2"/>
        </w:rPr>
        <w:t xml:space="preserve">опорой </w:t>
      </w:r>
      <w:r>
        <w:t>на</w:t>
      </w:r>
      <w:r>
        <w:rPr>
          <w:spacing w:val="-3"/>
        </w:rPr>
        <w:t xml:space="preserve"> </w:t>
      </w:r>
      <w:r>
        <w:t>инструменты</w:t>
      </w:r>
      <w:r>
        <w:rPr>
          <w:spacing w:val="-2"/>
        </w:rPr>
        <w:t xml:space="preserve"> </w:t>
      </w:r>
      <w:r>
        <w:t>(способы)</w:t>
      </w:r>
      <w:r>
        <w:rPr>
          <w:spacing w:val="-3"/>
        </w:rPr>
        <w:t xml:space="preserve"> </w:t>
      </w:r>
      <w:r>
        <w:t>социального</w:t>
      </w:r>
      <w:r>
        <w:rPr>
          <w:spacing w:val="-1"/>
        </w:rPr>
        <w:t xml:space="preserve"> </w:t>
      </w:r>
      <w:r>
        <w:t>познания,</w:t>
      </w:r>
      <w:r>
        <w:rPr>
          <w:spacing w:val="-4"/>
        </w:rPr>
        <w:t xml:space="preserve"> </w:t>
      </w:r>
      <w:r>
        <w:t>ценностные</w:t>
      </w:r>
      <w:r>
        <w:rPr>
          <w:spacing w:val="-4"/>
        </w:rPr>
        <w:t xml:space="preserve"> </w:t>
      </w:r>
      <w:r>
        <w:t>ориентиры,</w:t>
      </w:r>
      <w:r>
        <w:rPr>
          <w:spacing w:val="-3"/>
        </w:rPr>
        <w:t xml:space="preserve"> </w:t>
      </w:r>
      <w:r>
        <w:t>элементы</w:t>
      </w:r>
      <w:r>
        <w:rPr>
          <w:spacing w:val="-2"/>
        </w:rPr>
        <w:t xml:space="preserve"> </w:t>
      </w:r>
      <w:r>
        <w:t xml:space="preserve">научной </w:t>
      </w:r>
      <w:r>
        <w:rPr>
          <w:spacing w:val="-2"/>
        </w:rPr>
        <w:t>методологии;</w:t>
      </w:r>
    </w:p>
    <w:p w:rsidR="000A0EF3" w:rsidRDefault="002345D6">
      <w:pPr>
        <w:pStyle w:val="a3"/>
        <w:tabs>
          <w:tab w:val="left" w:pos="3013"/>
          <w:tab w:val="left" w:pos="4196"/>
          <w:tab w:val="left" w:pos="6115"/>
          <w:tab w:val="left" w:pos="8557"/>
        </w:tabs>
        <w:spacing w:before="3" w:line="360" w:lineRule="auto"/>
        <w:ind w:right="527"/>
      </w:pPr>
      <w: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 </w:t>
      </w:r>
      <w:r>
        <w:rPr>
          <w:spacing w:val="-2"/>
        </w:rPr>
        <w:t>экономическими</w:t>
      </w:r>
      <w:r>
        <w:tab/>
      </w:r>
      <w:r>
        <w:rPr>
          <w:spacing w:val="-10"/>
        </w:rPr>
        <w:t>и</w:t>
      </w:r>
      <w:r>
        <w:tab/>
      </w:r>
      <w:r>
        <w:rPr>
          <w:spacing w:val="-2"/>
        </w:rPr>
        <w:t>другими</w:t>
      </w:r>
      <w:r>
        <w:tab/>
      </w:r>
      <w:r>
        <w:rPr>
          <w:spacing w:val="-2"/>
        </w:rPr>
        <w:t>социальными</w:t>
      </w:r>
      <w:r>
        <w:tab/>
      </w:r>
      <w:r>
        <w:rPr>
          <w:spacing w:val="-2"/>
        </w:rPr>
        <w:t xml:space="preserve">институтами </w:t>
      </w:r>
      <w:r>
        <w:t>и решения значимых для личности задач, реализации личностного потенциала;</w:t>
      </w:r>
    </w:p>
    <w:p w:rsidR="000A0EF3" w:rsidRDefault="002345D6">
      <w:pPr>
        <w:pStyle w:val="a3"/>
        <w:spacing w:line="360" w:lineRule="auto"/>
        <w:ind w:right="536"/>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0A0EF3" w:rsidRDefault="002345D6">
      <w:pPr>
        <w:pStyle w:val="a3"/>
        <w:spacing w:line="360" w:lineRule="auto"/>
        <w:ind w:right="531"/>
      </w:pPr>
      <w:r>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272</w:t>
      </w:r>
      <w:r>
        <w:rPr>
          <w:spacing w:val="80"/>
        </w:rPr>
        <w:t xml:space="preserve">   </w:t>
      </w:r>
      <w:r>
        <w:t>часа</w:t>
      </w:r>
      <w:r>
        <w:rPr>
          <w:spacing w:val="80"/>
        </w:rPr>
        <w:t xml:space="preserve">   </w:t>
      </w:r>
      <w:r>
        <w:t>- часов:</w:t>
      </w:r>
      <w:r>
        <w:rPr>
          <w:spacing w:val="80"/>
        </w:rPr>
        <w:t xml:space="preserve"> </w:t>
      </w:r>
      <w:r>
        <w:t>в</w:t>
      </w:r>
      <w:r>
        <w:rPr>
          <w:spacing w:val="80"/>
        </w:rPr>
        <w:t xml:space="preserve"> </w:t>
      </w:r>
      <w:r>
        <w:t>10</w:t>
      </w:r>
      <w:r>
        <w:rPr>
          <w:spacing w:val="80"/>
        </w:rPr>
        <w:t xml:space="preserve"> </w:t>
      </w:r>
      <w:r>
        <w:t>классе</w:t>
      </w:r>
      <w:r>
        <w:rPr>
          <w:spacing w:val="80"/>
        </w:rPr>
        <w:t xml:space="preserve"> </w:t>
      </w:r>
      <w:r>
        <w:t>–</w:t>
      </w:r>
      <w:r>
        <w:rPr>
          <w:spacing w:val="80"/>
        </w:rPr>
        <w:t xml:space="preserve"> </w:t>
      </w:r>
      <w:r>
        <w:t>136</w:t>
      </w:r>
      <w:r>
        <w:rPr>
          <w:spacing w:val="80"/>
        </w:rPr>
        <w:t xml:space="preserve"> </w:t>
      </w:r>
      <w:r>
        <w:t>часов</w:t>
      </w:r>
      <w:r>
        <w:rPr>
          <w:spacing w:val="80"/>
        </w:rPr>
        <w:t xml:space="preserve"> </w:t>
      </w:r>
      <w:r>
        <w:t>(4</w:t>
      </w:r>
      <w:r>
        <w:rPr>
          <w:spacing w:val="80"/>
        </w:rPr>
        <w:t xml:space="preserve"> </w:t>
      </w:r>
      <w:r>
        <w:t>часа</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11</w:t>
      </w:r>
      <w:r>
        <w:rPr>
          <w:spacing w:val="80"/>
        </w:rPr>
        <w:t xml:space="preserve"> </w:t>
      </w:r>
      <w:r>
        <w:t>классе</w:t>
      </w:r>
      <w:r>
        <w:rPr>
          <w:spacing w:val="80"/>
        </w:rPr>
        <w:t xml:space="preserve"> </w:t>
      </w:r>
      <w:r>
        <w:t>-</w:t>
      </w:r>
      <w:r>
        <w:rPr>
          <w:spacing w:val="80"/>
        </w:rPr>
        <w:t xml:space="preserve"> </w:t>
      </w:r>
      <w:r>
        <w:t>136</w:t>
      </w:r>
      <w:r>
        <w:rPr>
          <w:spacing w:val="80"/>
        </w:rPr>
        <w:t xml:space="preserve"> </w:t>
      </w:r>
      <w:r>
        <w:t>часов</w:t>
      </w:r>
      <w:r>
        <w:rPr>
          <w:spacing w:val="80"/>
        </w:rPr>
        <w:t xml:space="preserve"> </w:t>
      </w:r>
      <w:r>
        <w:t>(4</w:t>
      </w:r>
      <w:r>
        <w:rPr>
          <w:spacing w:val="80"/>
        </w:rPr>
        <w:t xml:space="preserve"> </w:t>
      </w:r>
      <w:r>
        <w:t>часа в неделю).</w:t>
      </w:r>
    </w:p>
    <w:p w:rsidR="000A0EF3" w:rsidRDefault="002345D6">
      <w:pPr>
        <w:pStyle w:val="a3"/>
        <w:spacing w:line="360" w:lineRule="auto"/>
        <w:ind w:right="532"/>
      </w:pPr>
      <w:r>
        <w:t>Содержание</w:t>
      </w:r>
      <w:r>
        <w:rPr>
          <w:spacing w:val="80"/>
        </w:rPr>
        <w:t xml:space="preserve">   </w:t>
      </w:r>
      <w:r>
        <w:t>обучения</w:t>
      </w:r>
      <w:r>
        <w:rPr>
          <w:spacing w:val="80"/>
        </w:rPr>
        <w:t xml:space="preserve">   </w:t>
      </w:r>
      <w:r>
        <w:t>в</w:t>
      </w:r>
      <w:r>
        <w:rPr>
          <w:spacing w:val="80"/>
        </w:rPr>
        <w:t xml:space="preserve">   </w:t>
      </w:r>
      <w:r>
        <w:t>10</w:t>
      </w:r>
      <w:r>
        <w:rPr>
          <w:spacing w:val="80"/>
        </w:rPr>
        <w:t xml:space="preserve">   </w:t>
      </w:r>
      <w:r>
        <w:t>классе</w:t>
      </w:r>
      <w:r>
        <w:rPr>
          <w:spacing w:val="80"/>
        </w:rPr>
        <w:t xml:space="preserve">   </w:t>
      </w:r>
      <w:r>
        <w:t>Последовательность</w:t>
      </w:r>
      <w:r>
        <w:rPr>
          <w:spacing w:val="80"/>
        </w:rPr>
        <w:t xml:space="preserve">   </w:t>
      </w:r>
      <w:r>
        <w:t>изучения</w:t>
      </w:r>
      <w:r>
        <w:rPr>
          <w:spacing w:val="80"/>
        </w:rPr>
        <w:t xml:space="preserve">   </w:t>
      </w:r>
      <w:r>
        <w:t>тем в пределах одного раздела может варьироваться.</w:t>
      </w:r>
    </w:p>
    <w:p w:rsidR="000A0EF3" w:rsidRDefault="002345D6">
      <w:pPr>
        <w:pStyle w:val="a3"/>
      </w:pPr>
      <w:r>
        <w:t>Социальные</w:t>
      </w:r>
      <w:r>
        <w:rPr>
          <w:spacing w:val="-5"/>
        </w:rPr>
        <w:t xml:space="preserve"> </w:t>
      </w:r>
      <w:r>
        <w:t>науки</w:t>
      </w:r>
      <w:r>
        <w:rPr>
          <w:spacing w:val="-3"/>
        </w:rPr>
        <w:t xml:space="preserve"> </w:t>
      </w:r>
      <w:r>
        <w:t>и</w:t>
      </w:r>
      <w:r>
        <w:rPr>
          <w:spacing w:val="-3"/>
        </w:rPr>
        <w:t xml:space="preserve"> </w:t>
      </w:r>
      <w:r>
        <w:t>их</w:t>
      </w:r>
      <w:r>
        <w:rPr>
          <w:spacing w:val="-2"/>
        </w:rPr>
        <w:t xml:space="preserve"> особенности.</w:t>
      </w:r>
    </w:p>
    <w:p w:rsidR="000A0EF3" w:rsidRDefault="002345D6">
      <w:pPr>
        <w:pStyle w:val="a3"/>
        <w:spacing w:before="138" w:line="360" w:lineRule="auto"/>
        <w:jc w:val="left"/>
      </w:pPr>
      <w:r>
        <w:t>Общество</w:t>
      </w:r>
      <w:r>
        <w:rPr>
          <w:spacing w:val="40"/>
        </w:rPr>
        <w:t xml:space="preserve"> </w:t>
      </w:r>
      <w:r>
        <w:t>как</w:t>
      </w:r>
      <w:r>
        <w:rPr>
          <w:spacing w:val="40"/>
        </w:rPr>
        <w:t xml:space="preserve"> </w:t>
      </w:r>
      <w:r>
        <w:t>предмет</w:t>
      </w:r>
      <w:r>
        <w:rPr>
          <w:spacing w:val="40"/>
        </w:rPr>
        <w:t xml:space="preserve"> </w:t>
      </w:r>
      <w:r>
        <w:t>изучения.</w:t>
      </w:r>
      <w:r>
        <w:rPr>
          <w:spacing w:val="40"/>
        </w:rPr>
        <w:t xml:space="preserve"> </w:t>
      </w:r>
      <w:r>
        <w:t>Различные</w:t>
      </w:r>
      <w:r>
        <w:rPr>
          <w:spacing w:val="36"/>
        </w:rPr>
        <w:t xml:space="preserve"> </w:t>
      </w:r>
      <w:r>
        <w:t>подходы</w:t>
      </w:r>
      <w:r>
        <w:rPr>
          <w:spacing w:val="40"/>
        </w:rPr>
        <w:t xml:space="preserve"> </w:t>
      </w:r>
      <w:r>
        <w:t>к</w:t>
      </w:r>
      <w:r>
        <w:rPr>
          <w:spacing w:val="38"/>
        </w:rPr>
        <w:t xml:space="preserve"> </w:t>
      </w:r>
      <w:r>
        <w:t>изучению</w:t>
      </w:r>
      <w:r>
        <w:rPr>
          <w:spacing w:val="40"/>
        </w:rPr>
        <w:t xml:space="preserve"> </w:t>
      </w:r>
      <w:r>
        <w:t>общества.</w:t>
      </w:r>
      <w:r>
        <w:rPr>
          <w:spacing w:val="40"/>
        </w:rPr>
        <w:t xml:space="preserve"> </w:t>
      </w:r>
      <w:r>
        <w:t>Особенности социального познания. Научное и ненаучное социальное познание.</w:t>
      </w:r>
    </w:p>
    <w:p w:rsidR="000A0EF3" w:rsidRDefault="002345D6">
      <w:pPr>
        <w:pStyle w:val="a3"/>
        <w:spacing w:line="360" w:lineRule="auto"/>
        <w:jc w:val="left"/>
      </w:pPr>
      <w:r>
        <w:t>Социальные науки в системе научного знания. Место философии в системе обществознания. Философия и наука.</w:t>
      </w:r>
    </w:p>
    <w:p w:rsidR="000A0EF3" w:rsidRDefault="002345D6">
      <w:pPr>
        <w:pStyle w:val="a3"/>
        <w:tabs>
          <w:tab w:val="left" w:pos="1370"/>
          <w:tab w:val="left" w:pos="2615"/>
          <w:tab w:val="left" w:pos="4154"/>
          <w:tab w:val="left" w:pos="5356"/>
          <w:tab w:val="left" w:pos="6632"/>
          <w:tab w:val="left" w:pos="7069"/>
          <w:tab w:val="left" w:pos="8302"/>
        </w:tabs>
        <w:spacing w:line="360" w:lineRule="auto"/>
        <w:ind w:right="538"/>
        <w:jc w:val="left"/>
      </w:pPr>
      <w:r>
        <w:rPr>
          <w:spacing w:val="-2"/>
        </w:rPr>
        <w:t>Методы</w:t>
      </w:r>
      <w:r>
        <w:tab/>
      </w:r>
      <w:r>
        <w:rPr>
          <w:spacing w:val="-2"/>
        </w:rPr>
        <w:t>изучения</w:t>
      </w:r>
      <w:r>
        <w:tab/>
      </w:r>
      <w:r>
        <w:rPr>
          <w:spacing w:val="-2"/>
        </w:rPr>
        <w:t>социальных</w:t>
      </w:r>
      <w:r>
        <w:tab/>
      </w:r>
      <w:r>
        <w:rPr>
          <w:spacing w:val="-2"/>
        </w:rPr>
        <w:t>явлений.</w:t>
      </w:r>
      <w:r>
        <w:tab/>
      </w:r>
      <w:r>
        <w:rPr>
          <w:spacing w:val="-2"/>
        </w:rPr>
        <w:t>Сходство</w:t>
      </w:r>
      <w:r>
        <w:tab/>
      </w:r>
      <w:r>
        <w:rPr>
          <w:spacing w:val="-10"/>
        </w:rPr>
        <w:t>и</w:t>
      </w:r>
      <w:r>
        <w:tab/>
      </w:r>
      <w:r>
        <w:rPr>
          <w:spacing w:val="-2"/>
        </w:rPr>
        <w:t>различие</w:t>
      </w:r>
      <w:r>
        <w:tab/>
      </w:r>
      <w:r>
        <w:rPr>
          <w:spacing w:val="-2"/>
        </w:rPr>
        <w:t xml:space="preserve">естествознания </w:t>
      </w:r>
      <w:r>
        <w:t>и обществознания. Особенности наук, изучающих общество и человека.</w:t>
      </w:r>
    </w:p>
    <w:p w:rsidR="000A0EF3" w:rsidRDefault="002345D6">
      <w:pPr>
        <w:pStyle w:val="a3"/>
        <w:jc w:val="left"/>
      </w:pPr>
      <w:r>
        <w:t>Социальные</w:t>
      </w:r>
      <w:r>
        <w:rPr>
          <w:spacing w:val="-9"/>
        </w:rPr>
        <w:t xml:space="preserve"> </w:t>
      </w:r>
      <w:r>
        <w:t>науки</w:t>
      </w:r>
      <w:r>
        <w:rPr>
          <w:spacing w:val="-5"/>
        </w:rPr>
        <w:t xml:space="preserve"> </w:t>
      </w:r>
      <w:r>
        <w:t>и</w:t>
      </w:r>
      <w:r>
        <w:rPr>
          <w:spacing w:val="-5"/>
        </w:rPr>
        <w:t xml:space="preserve"> </w:t>
      </w:r>
      <w:r>
        <w:t>профессиональное</w:t>
      </w:r>
      <w:r>
        <w:rPr>
          <w:spacing w:val="-6"/>
        </w:rPr>
        <w:t xml:space="preserve"> </w:t>
      </w:r>
      <w:r>
        <w:t>самоопределение</w:t>
      </w:r>
      <w:r>
        <w:rPr>
          <w:spacing w:val="-5"/>
        </w:rPr>
        <w:t xml:space="preserve"> </w:t>
      </w:r>
      <w:r>
        <w:rPr>
          <w:spacing w:val="-2"/>
        </w:rPr>
        <w:t>молодёжи.</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pPr>
      <w:r>
        <w:lastRenderedPageBreak/>
        <w:t>Введение</w:t>
      </w:r>
      <w:r>
        <w:rPr>
          <w:spacing w:val="-3"/>
        </w:rPr>
        <w:t xml:space="preserve"> </w:t>
      </w:r>
      <w:r>
        <w:t>в</w:t>
      </w:r>
      <w:r>
        <w:rPr>
          <w:spacing w:val="-2"/>
        </w:rPr>
        <w:t xml:space="preserve"> философию.</w:t>
      </w:r>
    </w:p>
    <w:p w:rsidR="000A0EF3" w:rsidRDefault="002345D6">
      <w:pPr>
        <w:pStyle w:val="a3"/>
        <w:tabs>
          <w:tab w:val="left" w:pos="1739"/>
          <w:tab w:val="left" w:pos="5456"/>
          <w:tab w:val="left" w:pos="8839"/>
        </w:tabs>
        <w:spacing w:before="139" w:line="360" w:lineRule="auto"/>
        <w:ind w:right="536"/>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w:t>
      </w:r>
      <w:r>
        <w:rPr>
          <w:spacing w:val="80"/>
        </w:rPr>
        <w:t xml:space="preserve"> </w:t>
      </w:r>
      <w:r>
        <w:rPr>
          <w:spacing w:val="-2"/>
        </w:rPr>
        <w:t>Понятие</w:t>
      </w:r>
      <w:r>
        <w:tab/>
        <w:t>«социальный</w:t>
      </w:r>
      <w:r>
        <w:rPr>
          <w:spacing w:val="80"/>
        </w:rPr>
        <w:t xml:space="preserve">   </w:t>
      </w:r>
      <w:r>
        <w:t>институт».</w:t>
      </w:r>
      <w:r>
        <w:tab/>
        <w:t>Основные</w:t>
      </w:r>
      <w:r>
        <w:rPr>
          <w:spacing w:val="80"/>
        </w:rPr>
        <w:t xml:space="preserve">   </w:t>
      </w:r>
      <w:r>
        <w:t>институты</w:t>
      </w:r>
      <w:r>
        <w:tab/>
      </w:r>
      <w:r>
        <w:rPr>
          <w:spacing w:val="-2"/>
        </w:rPr>
        <w:t xml:space="preserve">общества, </w:t>
      </w:r>
      <w:r>
        <w:t>их функции и роль в развитии общества.</w:t>
      </w:r>
    </w:p>
    <w:p w:rsidR="000A0EF3" w:rsidRDefault="002345D6">
      <w:pPr>
        <w:pStyle w:val="a3"/>
        <w:tabs>
          <w:tab w:val="left" w:pos="2080"/>
          <w:tab w:val="left" w:pos="3023"/>
          <w:tab w:val="left" w:pos="5256"/>
          <w:tab w:val="left" w:pos="7123"/>
          <w:tab w:val="left" w:pos="8845"/>
        </w:tabs>
        <w:spacing w:before="1" w:line="360" w:lineRule="auto"/>
        <w:ind w:right="533"/>
      </w:pPr>
      <w:r>
        <w:t xml:space="preserve">Типология обществ. Современное общество: ведущие тенденции, особенности развития. </w:t>
      </w:r>
      <w:r>
        <w:rPr>
          <w:spacing w:val="-2"/>
        </w:rPr>
        <w:t>Динамика</w:t>
      </w:r>
      <w:r>
        <w:tab/>
      </w:r>
      <w:r>
        <w:rPr>
          <w:spacing w:val="-10"/>
        </w:rPr>
        <w:t>и</w:t>
      </w:r>
      <w:r>
        <w:tab/>
      </w:r>
      <w:r>
        <w:rPr>
          <w:spacing w:val="-2"/>
        </w:rPr>
        <w:t>многообразие</w:t>
      </w:r>
      <w:r>
        <w:tab/>
      </w:r>
      <w:r>
        <w:rPr>
          <w:spacing w:val="-2"/>
        </w:rPr>
        <w:t>процессов</w:t>
      </w:r>
      <w:r>
        <w:tab/>
      </w:r>
      <w:r>
        <w:rPr>
          <w:spacing w:val="-2"/>
        </w:rPr>
        <w:t>развития</w:t>
      </w:r>
      <w:r>
        <w:tab/>
      </w:r>
      <w:r>
        <w:rPr>
          <w:spacing w:val="-2"/>
        </w:rPr>
        <w:t xml:space="preserve">общества. </w:t>
      </w: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0A0EF3" w:rsidRDefault="002345D6">
      <w:pPr>
        <w:pStyle w:val="a3"/>
        <w:spacing w:line="360" w:lineRule="auto"/>
        <w:ind w:right="534"/>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0A0EF3" w:rsidRDefault="002345D6">
      <w:pPr>
        <w:pStyle w:val="a3"/>
        <w:spacing w:line="360" w:lineRule="auto"/>
        <w:ind w:right="537"/>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0A0EF3" w:rsidRDefault="002345D6">
      <w:pPr>
        <w:pStyle w:val="a3"/>
        <w:spacing w:line="360" w:lineRule="auto"/>
        <w:ind w:right="529"/>
      </w:pPr>
      <w:r>
        <w:t>Сознание. Взаимосвязь сознания и тела. Самосознание и его роль в развитии личности. Рефлексия.</w:t>
      </w:r>
      <w:r>
        <w:rPr>
          <w:spacing w:val="80"/>
          <w:w w:val="150"/>
        </w:rPr>
        <w:t xml:space="preserve">   </w:t>
      </w:r>
      <w:r>
        <w:t>Общественное</w:t>
      </w:r>
      <w:r>
        <w:rPr>
          <w:spacing w:val="80"/>
          <w:w w:val="150"/>
        </w:rPr>
        <w:t xml:space="preserve">   </w:t>
      </w:r>
      <w:r>
        <w:t>и</w:t>
      </w:r>
      <w:r>
        <w:rPr>
          <w:spacing w:val="80"/>
          <w:w w:val="150"/>
        </w:rPr>
        <w:t xml:space="preserve">   </w:t>
      </w:r>
      <w:r>
        <w:t>индивидуальное</w:t>
      </w:r>
      <w:r>
        <w:rPr>
          <w:spacing w:val="80"/>
          <w:w w:val="150"/>
        </w:rPr>
        <w:t xml:space="preserve">   </w:t>
      </w:r>
      <w:r>
        <w:t>сознание.</w:t>
      </w:r>
      <w:r>
        <w:rPr>
          <w:spacing w:val="80"/>
          <w:w w:val="150"/>
        </w:rPr>
        <w:t xml:space="preserve">   </w:t>
      </w:r>
      <w:r>
        <w:t>Теоретическое</w:t>
      </w:r>
      <w:r>
        <w:rPr>
          <w:spacing w:val="40"/>
        </w:rPr>
        <w:t xml:space="preserve"> </w:t>
      </w:r>
      <w: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w:t>
      </w:r>
      <w:r>
        <w:rPr>
          <w:spacing w:val="80"/>
          <w:w w:val="150"/>
        </w:rPr>
        <w:t xml:space="preserve">  </w:t>
      </w:r>
      <w:r>
        <w:t>массового</w:t>
      </w:r>
      <w:r>
        <w:rPr>
          <w:spacing w:val="80"/>
          <w:w w:val="150"/>
        </w:rPr>
        <w:t xml:space="preserve">  </w:t>
      </w:r>
      <w:r>
        <w:t>сознания.</w:t>
      </w:r>
      <w:r>
        <w:rPr>
          <w:spacing w:val="80"/>
          <w:w w:val="150"/>
        </w:rPr>
        <w:t xml:space="preserve">  </w:t>
      </w:r>
      <w:r>
        <w:t>Воздействие</w:t>
      </w:r>
      <w:r>
        <w:rPr>
          <w:spacing w:val="80"/>
          <w:w w:val="150"/>
        </w:rPr>
        <w:t xml:space="preserve">  </w:t>
      </w:r>
      <w:r>
        <w:t>средств</w:t>
      </w:r>
      <w:r>
        <w:rPr>
          <w:spacing w:val="80"/>
          <w:w w:val="150"/>
        </w:rPr>
        <w:t xml:space="preserve">  </w:t>
      </w:r>
      <w:r>
        <w:t>массовой</w:t>
      </w:r>
      <w:r>
        <w:rPr>
          <w:spacing w:val="80"/>
          <w:w w:val="150"/>
        </w:rPr>
        <w:t xml:space="preserve">  </w:t>
      </w:r>
      <w:r>
        <w:t>информации на массовое и индивидуальное сознание в условиях цифровой среды. Использование достоверной и недостоверной информации.</w:t>
      </w:r>
    </w:p>
    <w:p w:rsidR="000A0EF3" w:rsidRDefault="002345D6">
      <w:pPr>
        <w:pStyle w:val="a3"/>
        <w:spacing w:line="360" w:lineRule="auto"/>
        <w:ind w:right="535"/>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0A0EF3" w:rsidRDefault="002345D6">
      <w:pPr>
        <w:pStyle w:val="a3"/>
        <w:tabs>
          <w:tab w:val="left" w:pos="8537"/>
        </w:tabs>
        <w:spacing w:line="360" w:lineRule="auto"/>
        <w:ind w:right="533"/>
      </w:pPr>
      <w:r>
        <w:t>Гносеология</w:t>
      </w:r>
      <w:r>
        <w:rPr>
          <w:spacing w:val="-2"/>
        </w:rPr>
        <w:t xml:space="preserve"> </w:t>
      </w:r>
      <w:r>
        <w:t>в</w:t>
      </w:r>
      <w:r>
        <w:rPr>
          <w:spacing w:val="-3"/>
        </w:rPr>
        <w:t xml:space="preserve"> </w:t>
      </w:r>
      <w:r>
        <w:t>структуре</w:t>
      </w:r>
      <w:r>
        <w:rPr>
          <w:spacing w:val="-1"/>
        </w:rPr>
        <w:t xml:space="preserve"> </w:t>
      </w:r>
      <w:r>
        <w:t>философского</w:t>
      </w:r>
      <w:r>
        <w:rPr>
          <w:spacing w:val="-2"/>
        </w:rPr>
        <w:t xml:space="preserve"> </w:t>
      </w:r>
      <w:r>
        <w:t>знания.</w:t>
      </w:r>
      <w:r>
        <w:rPr>
          <w:spacing w:val="-5"/>
        </w:rPr>
        <w:t xml:space="preserve"> </w:t>
      </w:r>
      <w:r>
        <w:t>Проблема</w:t>
      </w:r>
      <w:r>
        <w:rPr>
          <w:spacing w:val="-3"/>
        </w:rPr>
        <w:t xml:space="preserve"> </w:t>
      </w:r>
      <w:r>
        <w:t>познаваемости</w:t>
      </w:r>
      <w:r>
        <w:rPr>
          <w:spacing w:val="-1"/>
        </w:rPr>
        <w:t xml:space="preserve"> </w:t>
      </w:r>
      <w:r>
        <w:t>мира.</w:t>
      </w:r>
      <w:r>
        <w:rPr>
          <w:spacing w:val="-2"/>
        </w:rPr>
        <w:t xml:space="preserve"> </w:t>
      </w:r>
      <w:r>
        <w:t>Познание</w:t>
      </w:r>
      <w:r>
        <w:rPr>
          <w:spacing w:val="-3"/>
        </w:rPr>
        <w:t xml:space="preserve"> </w:t>
      </w:r>
      <w:r>
        <w:t>как деятельность.</w:t>
      </w:r>
      <w:r>
        <w:rPr>
          <w:spacing w:val="-1"/>
        </w:rPr>
        <w:t xml:space="preserve"> </w:t>
      </w:r>
      <w:r>
        <w:t>Знание,</w:t>
      </w:r>
      <w:r>
        <w:rPr>
          <w:spacing w:val="-1"/>
        </w:rPr>
        <w:t xml:space="preserve"> </w:t>
      </w:r>
      <w:r>
        <w:t>его</w:t>
      </w:r>
      <w:r>
        <w:rPr>
          <w:spacing w:val="-1"/>
        </w:rPr>
        <w:t xml:space="preserve"> </w:t>
      </w:r>
      <w:r>
        <w:t>виды.</w:t>
      </w:r>
      <w:r>
        <w:rPr>
          <w:spacing w:val="-2"/>
        </w:rPr>
        <w:t xml:space="preserve"> </w:t>
      </w:r>
      <w:r>
        <w:t>Истина</w:t>
      </w:r>
      <w:r>
        <w:rPr>
          <w:spacing w:val="-2"/>
        </w:rPr>
        <w:t xml:space="preserve"> </w:t>
      </w:r>
      <w:r>
        <w:t>и её</w:t>
      </w:r>
      <w:r>
        <w:rPr>
          <w:spacing w:val="-2"/>
        </w:rPr>
        <w:t xml:space="preserve"> </w:t>
      </w:r>
      <w:r>
        <w:t>критерии.</w:t>
      </w:r>
      <w:r>
        <w:rPr>
          <w:spacing w:val="-1"/>
        </w:rPr>
        <w:t xml:space="preserve"> </w:t>
      </w:r>
      <w:r>
        <w:t>Абсолютная</w:t>
      </w:r>
      <w:r>
        <w:rPr>
          <w:spacing w:val="-1"/>
        </w:rPr>
        <w:t xml:space="preserve"> </w:t>
      </w:r>
      <w:r>
        <w:t>истина.</w:t>
      </w:r>
      <w:r>
        <w:rPr>
          <w:spacing w:val="-1"/>
        </w:rPr>
        <w:t xml:space="preserve"> </w:t>
      </w:r>
      <w:r>
        <w:t>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w:t>
      </w:r>
      <w:r>
        <w:rPr>
          <w:spacing w:val="40"/>
        </w:rPr>
        <w:t xml:space="preserve"> </w:t>
      </w:r>
      <w:r>
        <w:rPr>
          <w:spacing w:val="-2"/>
        </w:rPr>
        <w:t>выражений.</w:t>
      </w:r>
      <w:r>
        <w:tab/>
      </w:r>
      <w:r>
        <w:rPr>
          <w:spacing w:val="-2"/>
        </w:rPr>
        <w:t>Рассуждения</w:t>
      </w:r>
    </w:p>
    <w:p w:rsidR="000A0EF3" w:rsidRDefault="002345D6">
      <w:pPr>
        <w:pStyle w:val="a3"/>
        <w:spacing w:before="1"/>
      </w:pPr>
      <w:r>
        <w:t>и</w:t>
      </w:r>
      <w:r>
        <w:rPr>
          <w:spacing w:val="34"/>
        </w:rPr>
        <w:t xml:space="preserve">  </w:t>
      </w:r>
      <w:r>
        <w:t>умозаключения.</w:t>
      </w:r>
      <w:r>
        <w:rPr>
          <w:spacing w:val="34"/>
        </w:rPr>
        <w:t xml:space="preserve">  </w:t>
      </w:r>
      <w:r>
        <w:t>Дедукция</w:t>
      </w:r>
      <w:r>
        <w:rPr>
          <w:spacing w:val="35"/>
        </w:rPr>
        <w:t xml:space="preserve">  </w:t>
      </w:r>
      <w:r>
        <w:t>и</w:t>
      </w:r>
      <w:r>
        <w:rPr>
          <w:spacing w:val="35"/>
        </w:rPr>
        <w:t xml:space="preserve">  </w:t>
      </w:r>
      <w:r>
        <w:t>индукция.</w:t>
      </w:r>
      <w:r>
        <w:rPr>
          <w:spacing w:val="35"/>
        </w:rPr>
        <w:t xml:space="preserve">  </w:t>
      </w:r>
      <w:r>
        <w:t>Доказательство,</w:t>
      </w:r>
      <w:r>
        <w:rPr>
          <w:spacing w:val="34"/>
        </w:rPr>
        <w:t xml:space="preserve">  </w:t>
      </w:r>
      <w:r>
        <w:t>наблюдение,</w:t>
      </w:r>
      <w:r>
        <w:rPr>
          <w:spacing w:val="35"/>
        </w:rPr>
        <w:t xml:space="preserve">  </w:t>
      </w:r>
      <w:r>
        <w:rPr>
          <w:spacing w:val="-2"/>
        </w:rPr>
        <w:t>эксперимент,</w: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2874"/>
          <w:tab w:val="left" w:pos="5688"/>
          <w:tab w:val="left" w:pos="8344"/>
        </w:tabs>
        <w:spacing w:before="61" w:line="360" w:lineRule="auto"/>
        <w:ind w:right="534"/>
      </w:pPr>
      <w:r>
        <w:lastRenderedPageBreak/>
        <w:t>практика.</w:t>
      </w:r>
      <w:r>
        <w:rPr>
          <w:spacing w:val="40"/>
        </w:rPr>
        <w:t xml:space="preserve">  </w:t>
      </w:r>
      <w:r>
        <w:t>Объяснение</w:t>
      </w:r>
      <w:r>
        <w:rPr>
          <w:spacing w:val="40"/>
        </w:rPr>
        <w:t xml:space="preserve">  </w:t>
      </w:r>
      <w:r>
        <w:t>и</w:t>
      </w:r>
      <w:r>
        <w:rPr>
          <w:spacing w:val="40"/>
        </w:rPr>
        <w:t xml:space="preserve">  </w:t>
      </w:r>
      <w:r>
        <w:t>понимание.</w:t>
      </w:r>
      <w:r>
        <w:rPr>
          <w:spacing w:val="40"/>
        </w:rPr>
        <w:t xml:space="preserve">  </w:t>
      </w:r>
      <w:r>
        <w:t>Виды</w:t>
      </w:r>
      <w:r>
        <w:rPr>
          <w:spacing w:val="40"/>
        </w:rPr>
        <w:t xml:space="preserve">  </w:t>
      </w:r>
      <w:r>
        <w:t>объяснений.</w:t>
      </w:r>
      <w:r>
        <w:rPr>
          <w:spacing w:val="40"/>
        </w:rPr>
        <w:t xml:space="preserve">  </w:t>
      </w:r>
      <w:r>
        <w:t>Распространённые</w:t>
      </w:r>
      <w:r>
        <w:rPr>
          <w:spacing w:val="40"/>
        </w:rPr>
        <w:t xml:space="preserve">  </w:t>
      </w:r>
      <w:r>
        <w:t>ошибки</w:t>
      </w:r>
      <w:r>
        <w:rPr>
          <w:spacing w:val="40"/>
        </w:rPr>
        <w:t xml:space="preserve"> </w:t>
      </w:r>
      <w:r>
        <w:t xml:space="preserve">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w:t>
      </w:r>
      <w:r>
        <w:rPr>
          <w:spacing w:val="-2"/>
        </w:rPr>
        <w:t>объективность,</w:t>
      </w:r>
      <w:r>
        <w:tab/>
      </w:r>
      <w:r>
        <w:rPr>
          <w:spacing w:val="-2"/>
        </w:rPr>
        <w:t>доказательность,</w:t>
      </w:r>
      <w:r>
        <w:tab/>
      </w:r>
      <w:r>
        <w:rPr>
          <w:spacing w:val="-2"/>
        </w:rPr>
        <w:t>проверяемость.</w:t>
      </w:r>
      <w:r>
        <w:tab/>
      </w:r>
      <w:r>
        <w:rPr>
          <w:spacing w:val="-2"/>
        </w:rPr>
        <w:t xml:space="preserve">Эмпирический </w:t>
      </w:r>
      <w:r>
        <w:t xml:space="preserve">и теоретический уровни научного знания. Способы и методы научного познания. Дифференциация и интеграция научного знания. Междисциплинарные научные </w:t>
      </w:r>
      <w:r>
        <w:rPr>
          <w:spacing w:val="-2"/>
        </w:rPr>
        <w:t>исследования.</w:t>
      </w:r>
    </w:p>
    <w:p w:rsidR="000A0EF3" w:rsidRDefault="002345D6">
      <w:pPr>
        <w:pStyle w:val="a3"/>
        <w:spacing w:before="2" w:line="360" w:lineRule="auto"/>
        <w:ind w:right="531"/>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w:t>
      </w:r>
      <w:r>
        <w:rPr>
          <w:spacing w:val="-1"/>
        </w:rPr>
        <w:t xml:space="preserve"> </w:t>
      </w:r>
      <w:r>
        <w:t>Творческая</w:t>
      </w:r>
      <w:r>
        <w:rPr>
          <w:spacing w:val="-1"/>
        </w:rPr>
        <w:t xml:space="preserve"> </w:t>
      </w:r>
      <w:r>
        <w:t>элита.</w:t>
      </w:r>
      <w:r>
        <w:rPr>
          <w:spacing w:val="-2"/>
        </w:rPr>
        <w:t xml:space="preserve"> </w:t>
      </w:r>
      <w:r>
        <w:t>Религия,</w:t>
      </w:r>
      <w:r>
        <w:rPr>
          <w:spacing w:val="-1"/>
        </w:rPr>
        <w:t xml:space="preserve"> </w:t>
      </w:r>
      <w:r>
        <w:t>её</w:t>
      </w:r>
      <w:r>
        <w:rPr>
          <w:spacing w:val="-2"/>
        </w:rPr>
        <w:t xml:space="preserve"> </w:t>
      </w:r>
      <w:r>
        <w:t>культурологическое</w:t>
      </w:r>
      <w:r>
        <w:rPr>
          <w:spacing w:val="-2"/>
        </w:rPr>
        <w:t xml:space="preserve"> </w:t>
      </w:r>
      <w:r>
        <w:t>понимание.</w:t>
      </w:r>
      <w:r>
        <w:rPr>
          <w:spacing w:val="-1"/>
        </w:rPr>
        <w:t xml:space="preserve"> </w:t>
      </w:r>
      <w:r>
        <w:t>Влияние</w:t>
      </w:r>
      <w:r>
        <w:rPr>
          <w:spacing w:val="-2"/>
        </w:rPr>
        <w:t xml:space="preserve"> </w:t>
      </w:r>
      <w:r>
        <w:t>религии на развитие культуры.</w:t>
      </w:r>
    </w:p>
    <w:p w:rsidR="000A0EF3" w:rsidRDefault="002345D6">
      <w:pPr>
        <w:pStyle w:val="a3"/>
        <w:spacing w:line="360" w:lineRule="auto"/>
        <w:ind w:right="542"/>
      </w:pPr>
      <w:r>
        <w:t>Искусство, его виды и формы. Социальные функции искусства. Современное искусство. Художественная культура.</w:t>
      </w:r>
    </w:p>
    <w:p w:rsidR="000A0EF3" w:rsidRDefault="002345D6">
      <w:pPr>
        <w:pStyle w:val="a3"/>
        <w:spacing w:line="360" w:lineRule="auto"/>
        <w:ind w:right="535"/>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0A0EF3" w:rsidRDefault="002345D6">
      <w:pPr>
        <w:pStyle w:val="a3"/>
      </w:pPr>
      <w:r>
        <w:t>Образование</w:t>
      </w:r>
      <w:r>
        <w:rPr>
          <w:spacing w:val="-7"/>
        </w:rPr>
        <w:t xml:space="preserve"> </w:t>
      </w:r>
      <w:r>
        <w:t>как</w:t>
      </w:r>
      <w:r>
        <w:rPr>
          <w:spacing w:val="-4"/>
        </w:rPr>
        <w:t xml:space="preserve"> </w:t>
      </w:r>
      <w:r>
        <w:t>институт</w:t>
      </w:r>
      <w:r>
        <w:rPr>
          <w:spacing w:val="-2"/>
        </w:rPr>
        <w:t xml:space="preserve"> </w:t>
      </w:r>
      <w:r>
        <w:t>сохранения</w:t>
      </w:r>
      <w:r>
        <w:rPr>
          <w:spacing w:val="-4"/>
        </w:rPr>
        <w:t xml:space="preserve"> </w:t>
      </w:r>
      <w:r>
        <w:t>и</w:t>
      </w:r>
      <w:r>
        <w:rPr>
          <w:spacing w:val="-6"/>
        </w:rPr>
        <w:t xml:space="preserve"> </w:t>
      </w:r>
      <w:r>
        <w:t>передачи</w:t>
      </w:r>
      <w:r>
        <w:rPr>
          <w:spacing w:val="-4"/>
        </w:rPr>
        <w:t xml:space="preserve"> </w:t>
      </w:r>
      <w:r>
        <w:t>культурного</w:t>
      </w:r>
      <w:r>
        <w:rPr>
          <w:spacing w:val="-3"/>
        </w:rPr>
        <w:t xml:space="preserve"> </w:t>
      </w:r>
      <w:r>
        <w:rPr>
          <w:spacing w:val="-2"/>
        </w:rPr>
        <w:t>наследия.</w:t>
      </w:r>
    </w:p>
    <w:p w:rsidR="000A0EF3" w:rsidRDefault="002345D6">
      <w:pPr>
        <w:pStyle w:val="a3"/>
        <w:spacing w:before="137" w:line="360" w:lineRule="auto"/>
        <w:ind w:right="536"/>
      </w:pPr>
      <w:r>
        <w:t>Этика,</w:t>
      </w:r>
      <w:r>
        <w:rPr>
          <w:spacing w:val="80"/>
          <w:w w:val="150"/>
        </w:rPr>
        <w:t xml:space="preserve">  </w:t>
      </w:r>
      <w:r>
        <w:t>мораль,</w:t>
      </w:r>
      <w:r>
        <w:rPr>
          <w:spacing w:val="80"/>
          <w:w w:val="150"/>
        </w:rPr>
        <w:t xml:space="preserve">  </w:t>
      </w:r>
      <w:r>
        <w:t>нравственность.</w:t>
      </w:r>
      <w:r>
        <w:rPr>
          <w:spacing w:val="80"/>
          <w:w w:val="150"/>
        </w:rPr>
        <w:t xml:space="preserve">  </w:t>
      </w:r>
      <w:r>
        <w:t>Основные</w:t>
      </w:r>
      <w:r>
        <w:rPr>
          <w:spacing w:val="80"/>
          <w:w w:val="150"/>
        </w:rPr>
        <w:t xml:space="preserve">  </w:t>
      </w:r>
      <w:r>
        <w:t>категории</w:t>
      </w:r>
      <w:r>
        <w:rPr>
          <w:spacing w:val="80"/>
          <w:w w:val="150"/>
        </w:rPr>
        <w:t xml:space="preserve">  </w:t>
      </w:r>
      <w:r>
        <w:t>этики.</w:t>
      </w:r>
      <w:r>
        <w:rPr>
          <w:spacing w:val="80"/>
          <w:w w:val="150"/>
        </w:rPr>
        <w:t xml:space="preserve">  </w:t>
      </w:r>
      <w:r>
        <w:t>Свобода</w:t>
      </w:r>
      <w:r>
        <w:rPr>
          <w:spacing w:val="80"/>
          <w:w w:val="150"/>
        </w:rPr>
        <w:t xml:space="preserve">  </w:t>
      </w:r>
      <w:r>
        <w:t xml:space="preserve">воли и нравственная оценка. Нравственность как область индивидуально ответственного </w:t>
      </w:r>
      <w:r>
        <w:rPr>
          <w:spacing w:val="-2"/>
        </w:rPr>
        <w:t>поведения.</w:t>
      </w:r>
    </w:p>
    <w:p w:rsidR="000A0EF3" w:rsidRDefault="002345D6">
      <w:pPr>
        <w:pStyle w:val="a3"/>
        <w:spacing w:before="1" w:line="360" w:lineRule="auto"/>
        <w:ind w:right="538"/>
      </w:pPr>
      <w:r>
        <w:t>Этические</w:t>
      </w:r>
      <w:r>
        <w:rPr>
          <w:spacing w:val="80"/>
        </w:rPr>
        <w:t xml:space="preserve">   </w:t>
      </w:r>
      <w:r>
        <w:t>нормы</w:t>
      </w:r>
      <w:r>
        <w:rPr>
          <w:spacing w:val="80"/>
        </w:rPr>
        <w:t xml:space="preserve">   </w:t>
      </w:r>
      <w:r>
        <w:t>как</w:t>
      </w:r>
      <w:r>
        <w:rPr>
          <w:spacing w:val="61"/>
          <w:w w:val="150"/>
        </w:rPr>
        <w:t xml:space="preserve">   </w:t>
      </w:r>
      <w:r>
        <w:t>регулятор</w:t>
      </w:r>
      <w:r>
        <w:rPr>
          <w:spacing w:val="80"/>
        </w:rPr>
        <w:t xml:space="preserve">   </w:t>
      </w:r>
      <w:r>
        <w:t>деятельности</w:t>
      </w:r>
      <w:r>
        <w:rPr>
          <w:spacing w:val="61"/>
          <w:w w:val="150"/>
        </w:rPr>
        <w:t xml:space="preserve">   </w:t>
      </w:r>
      <w:r>
        <w:t>социальных</w:t>
      </w:r>
      <w:r>
        <w:rPr>
          <w:spacing w:val="80"/>
        </w:rPr>
        <w:t xml:space="preserve">   </w:t>
      </w:r>
      <w:r>
        <w:t>институтов</w:t>
      </w:r>
      <w:r>
        <w:rPr>
          <w:spacing w:val="40"/>
        </w:rPr>
        <w:t xml:space="preserve"> </w:t>
      </w:r>
      <w:r>
        <w:t>и нравственного поведения людей.</w:t>
      </w:r>
    </w:p>
    <w:p w:rsidR="000A0EF3" w:rsidRDefault="002345D6">
      <w:pPr>
        <w:pStyle w:val="a3"/>
        <w:spacing w:line="360" w:lineRule="auto"/>
        <w:ind w:right="534"/>
      </w:pPr>
      <w:r>
        <w:t>Особенности</w:t>
      </w:r>
      <w:r>
        <w:rPr>
          <w:spacing w:val="80"/>
        </w:rPr>
        <w:t xml:space="preserve">   </w:t>
      </w:r>
      <w:r>
        <w:t>профессиональной</w:t>
      </w:r>
      <w:r>
        <w:rPr>
          <w:spacing w:val="79"/>
        </w:rPr>
        <w:t xml:space="preserve">   </w:t>
      </w:r>
      <w:r>
        <w:t>деятельности</w:t>
      </w:r>
      <w:r>
        <w:rPr>
          <w:spacing w:val="79"/>
        </w:rPr>
        <w:t xml:space="preserve">   </w:t>
      </w:r>
      <w:r>
        <w:t>по</w:t>
      </w:r>
      <w:r>
        <w:rPr>
          <w:spacing w:val="79"/>
        </w:rPr>
        <w:t xml:space="preserve">   </w:t>
      </w:r>
      <w:r>
        <w:t>направлениям,</w:t>
      </w:r>
      <w:r>
        <w:rPr>
          <w:spacing w:val="79"/>
        </w:rPr>
        <w:t xml:space="preserve">   </w:t>
      </w:r>
      <w:r>
        <w:t>связанным с философией.</w:t>
      </w:r>
    </w:p>
    <w:p w:rsidR="000A0EF3" w:rsidRDefault="002345D6">
      <w:pPr>
        <w:pStyle w:val="a3"/>
        <w:spacing w:before="1"/>
      </w:pPr>
      <w:r>
        <w:t>Введение</w:t>
      </w:r>
      <w:r>
        <w:rPr>
          <w:spacing w:val="-5"/>
        </w:rPr>
        <w:t xml:space="preserve"> </w:t>
      </w:r>
      <w:r>
        <w:t>в</w:t>
      </w:r>
      <w:r>
        <w:rPr>
          <w:spacing w:val="-5"/>
        </w:rPr>
        <w:t xml:space="preserve"> </w:t>
      </w:r>
      <w:r>
        <w:t>социальную</w:t>
      </w:r>
      <w:r>
        <w:rPr>
          <w:spacing w:val="-2"/>
        </w:rPr>
        <w:t xml:space="preserve"> психологию.</w:t>
      </w:r>
    </w:p>
    <w:p w:rsidR="000A0EF3" w:rsidRDefault="002345D6">
      <w:pPr>
        <w:pStyle w:val="a3"/>
        <w:spacing w:before="136" w:line="360" w:lineRule="auto"/>
        <w:ind w:right="537"/>
      </w:pPr>
      <w:r>
        <w:t>Социальная</w:t>
      </w:r>
      <w:r>
        <w:rPr>
          <w:spacing w:val="80"/>
          <w:w w:val="150"/>
        </w:rPr>
        <w:t xml:space="preserve">  </w:t>
      </w:r>
      <w:r>
        <w:t>психология</w:t>
      </w:r>
      <w:r>
        <w:rPr>
          <w:spacing w:val="80"/>
          <w:w w:val="150"/>
        </w:rPr>
        <w:t xml:space="preserve">  </w:t>
      </w:r>
      <w:r>
        <w:t>в</w:t>
      </w:r>
      <w:r>
        <w:rPr>
          <w:spacing w:val="80"/>
          <w:w w:val="150"/>
        </w:rPr>
        <w:t xml:space="preserve">  </w:t>
      </w:r>
      <w:r>
        <w:t>системе</w:t>
      </w:r>
      <w:r>
        <w:rPr>
          <w:spacing w:val="80"/>
          <w:w w:val="150"/>
        </w:rPr>
        <w:t xml:space="preserve">  </w:t>
      </w:r>
      <w:r>
        <w:t>социально­гуманитарного</w:t>
      </w:r>
      <w:r>
        <w:rPr>
          <w:spacing w:val="80"/>
          <w:w w:val="150"/>
        </w:rPr>
        <w:t xml:space="preserve">  </w:t>
      </w:r>
      <w:r>
        <w:t>знания.</w:t>
      </w:r>
      <w:r>
        <w:rPr>
          <w:spacing w:val="80"/>
          <w:w w:val="150"/>
        </w:rPr>
        <w:t xml:space="preserve">  </w:t>
      </w:r>
      <w:r>
        <w:t>Этапы</w:t>
      </w:r>
      <w:r>
        <w:rPr>
          <w:spacing w:val="40"/>
        </w:rPr>
        <w:t xml:space="preserve"> </w:t>
      </w:r>
      <w:r>
        <w:t>и основные направления развития социальной психологии. Междисциплинарный характер социальной психологии.</w:t>
      </w:r>
    </w:p>
    <w:p w:rsidR="000A0EF3" w:rsidRDefault="002345D6">
      <w:pPr>
        <w:pStyle w:val="a3"/>
        <w:spacing w:before="2"/>
      </w:pPr>
      <w:r>
        <w:t>Теории</w:t>
      </w:r>
      <w:r>
        <w:rPr>
          <w:spacing w:val="-7"/>
        </w:rPr>
        <w:t xml:space="preserve"> </w:t>
      </w:r>
      <w:r>
        <w:t>социальных</w:t>
      </w:r>
      <w:r>
        <w:rPr>
          <w:spacing w:val="-4"/>
        </w:rPr>
        <w:t xml:space="preserve"> </w:t>
      </w:r>
      <w:r>
        <w:t>отношений.</w:t>
      </w:r>
      <w:r>
        <w:rPr>
          <w:spacing w:val="-5"/>
        </w:rPr>
        <w:t xml:space="preserve"> </w:t>
      </w:r>
      <w:r>
        <w:t>Основные</w:t>
      </w:r>
      <w:r>
        <w:rPr>
          <w:spacing w:val="-6"/>
        </w:rPr>
        <w:t xml:space="preserve"> </w:t>
      </w:r>
      <w:r>
        <w:t>типы</w:t>
      </w:r>
      <w:r>
        <w:rPr>
          <w:spacing w:val="-5"/>
        </w:rPr>
        <w:t xml:space="preserve"> </w:t>
      </w:r>
      <w:r>
        <w:t>социальных</w:t>
      </w:r>
      <w:r>
        <w:rPr>
          <w:spacing w:val="1"/>
        </w:rPr>
        <w:t xml:space="preserve"> </w:t>
      </w:r>
      <w:r>
        <w:rPr>
          <w:spacing w:val="-2"/>
        </w:rPr>
        <w:t>отношений.</w:t>
      </w:r>
    </w:p>
    <w:p w:rsidR="000A0EF3" w:rsidRDefault="002345D6">
      <w:pPr>
        <w:pStyle w:val="a3"/>
        <w:tabs>
          <w:tab w:val="left" w:pos="1539"/>
          <w:tab w:val="left" w:pos="3494"/>
          <w:tab w:val="left" w:pos="5565"/>
          <w:tab w:val="left" w:pos="8390"/>
        </w:tabs>
        <w:spacing w:before="137" w:line="360" w:lineRule="auto"/>
        <w:ind w:right="531"/>
      </w:pPr>
      <w:r>
        <w:t>Личность</w:t>
      </w:r>
      <w:r>
        <w:rPr>
          <w:spacing w:val="-3"/>
        </w:rPr>
        <w:t xml:space="preserve"> </w:t>
      </w:r>
      <w:r>
        <w:t>как</w:t>
      </w:r>
      <w:r>
        <w:rPr>
          <w:spacing w:val="-4"/>
        </w:rPr>
        <w:t xml:space="preserve"> </w:t>
      </w:r>
      <w:r>
        <w:t>объект</w:t>
      </w:r>
      <w:r>
        <w:rPr>
          <w:spacing w:val="-4"/>
        </w:rPr>
        <w:t xml:space="preserve"> </w:t>
      </w:r>
      <w:r>
        <w:t>исследования</w:t>
      </w:r>
      <w:r>
        <w:rPr>
          <w:spacing w:val="-4"/>
        </w:rPr>
        <w:t xml:space="preserve"> </w:t>
      </w:r>
      <w:r>
        <w:t>социальной</w:t>
      </w:r>
      <w:r>
        <w:rPr>
          <w:spacing w:val="-6"/>
        </w:rPr>
        <w:t xml:space="preserve"> </w:t>
      </w:r>
      <w:r>
        <w:t>психологии.</w:t>
      </w:r>
      <w:r>
        <w:rPr>
          <w:spacing w:val="-4"/>
        </w:rPr>
        <w:t xml:space="preserve"> </w:t>
      </w:r>
      <w:r>
        <w:t>Социальная установка.</w:t>
      </w:r>
      <w:r>
        <w:rPr>
          <w:spacing w:val="-3"/>
        </w:rPr>
        <w:t xml:space="preserve"> </w:t>
      </w:r>
      <w:r>
        <w:t xml:space="preserve">Личность </w:t>
      </w:r>
      <w:r>
        <w:rPr>
          <w:spacing w:val="-10"/>
        </w:rPr>
        <w:t>в</w:t>
      </w:r>
      <w:r>
        <w:tab/>
      </w:r>
      <w:r>
        <w:rPr>
          <w:spacing w:val="-2"/>
        </w:rPr>
        <w:t>группе.</w:t>
      </w:r>
      <w:r>
        <w:tab/>
      </w:r>
      <w:r>
        <w:rPr>
          <w:spacing w:val="-2"/>
        </w:rPr>
        <w:t>Понятие</w:t>
      </w:r>
      <w:r>
        <w:tab/>
      </w:r>
      <w:r>
        <w:rPr>
          <w:spacing w:val="-4"/>
        </w:rPr>
        <w:t>«Я-</w:t>
      </w:r>
      <w:r>
        <w:rPr>
          <w:spacing w:val="-2"/>
        </w:rPr>
        <w:t>концепция».</w:t>
      </w:r>
      <w:r>
        <w:tab/>
      </w:r>
      <w:r>
        <w:rPr>
          <w:spacing w:val="-2"/>
        </w:rPr>
        <w:t>Самопознание</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7"/>
      </w:pPr>
      <w:r>
        <w:lastRenderedPageBreak/>
        <w:t>и</w:t>
      </w:r>
      <w:r>
        <w:rPr>
          <w:spacing w:val="-5"/>
        </w:rPr>
        <w:t xml:space="preserve"> </w:t>
      </w:r>
      <w:r>
        <w:t>самооценка.</w:t>
      </w:r>
      <w:r>
        <w:rPr>
          <w:spacing w:val="-5"/>
        </w:rPr>
        <w:t xml:space="preserve"> </w:t>
      </w:r>
      <w:r>
        <w:t>Самоконтроль.</w:t>
      </w:r>
      <w:r>
        <w:rPr>
          <w:spacing w:val="-5"/>
        </w:rPr>
        <w:t xml:space="preserve"> </w:t>
      </w:r>
      <w:r>
        <w:t>Социальная</w:t>
      </w:r>
      <w:r>
        <w:rPr>
          <w:spacing w:val="-5"/>
        </w:rPr>
        <w:t xml:space="preserve"> </w:t>
      </w:r>
      <w:r>
        <w:t>идентичность.</w:t>
      </w:r>
      <w:r>
        <w:rPr>
          <w:spacing w:val="-5"/>
        </w:rPr>
        <w:t xml:space="preserve"> </w:t>
      </w:r>
      <w:r>
        <w:t>Ролевое</w:t>
      </w:r>
      <w:r>
        <w:rPr>
          <w:spacing w:val="-7"/>
        </w:rPr>
        <w:t xml:space="preserve"> </w:t>
      </w:r>
      <w:r>
        <w:t>поведение.</w:t>
      </w:r>
      <w:r>
        <w:rPr>
          <w:spacing w:val="-5"/>
        </w:rPr>
        <w:t xml:space="preserve"> </w:t>
      </w:r>
      <w:r>
        <w:t>Межличностное взаимодействие как объект социальной психологии.</w:t>
      </w:r>
    </w:p>
    <w:p w:rsidR="000A0EF3" w:rsidRDefault="002345D6">
      <w:pPr>
        <w:pStyle w:val="a3"/>
        <w:spacing w:before="1" w:line="360" w:lineRule="auto"/>
        <w:ind w:right="537"/>
      </w:pPr>
      <w:r>
        <w:t>Группа как объект исследования социальной психологии. Классификация групп в</w:t>
      </w:r>
      <w:r>
        <w:rPr>
          <w:spacing w:val="40"/>
        </w:rPr>
        <w:t xml:space="preserve"> </w:t>
      </w:r>
      <w:r>
        <w:t>социальной</w:t>
      </w:r>
      <w:r>
        <w:rPr>
          <w:spacing w:val="67"/>
        </w:rPr>
        <w:t xml:space="preserve">   </w:t>
      </w:r>
      <w:r>
        <w:t>психологии.</w:t>
      </w:r>
      <w:r>
        <w:rPr>
          <w:spacing w:val="66"/>
        </w:rPr>
        <w:t xml:space="preserve">   </w:t>
      </w:r>
      <w:r>
        <w:t>Большие</w:t>
      </w:r>
      <w:r>
        <w:rPr>
          <w:spacing w:val="66"/>
        </w:rPr>
        <w:t xml:space="preserve">   </w:t>
      </w:r>
      <w:r>
        <w:t>социальные</w:t>
      </w:r>
      <w:r>
        <w:rPr>
          <w:spacing w:val="66"/>
        </w:rPr>
        <w:t xml:space="preserve">   </w:t>
      </w:r>
      <w:r>
        <w:t>группы.</w:t>
      </w:r>
      <w:r>
        <w:rPr>
          <w:spacing w:val="67"/>
        </w:rPr>
        <w:t xml:space="preserve">   </w:t>
      </w:r>
      <w:r>
        <w:t>Стихийные</w:t>
      </w:r>
      <w:r>
        <w:rPr>
          <w:spacing w:val="66"/>
        </w:rPr>
        <w:t xml:space="preserve">   </w:t>
      </w:r>
      <w:r>
        <w:t>группы и массовые движения. Способы психологического воздействия в больших социальных группах. Феномен психологии масс, «эффект толпы».</w:t>
      </w:r>
    </w:p>
    <w:p w:rsidR="000A0EF3" w:rsidRDefault="002345D6">
      <w:pPr>
        <w:pStyle w:val="a3"/>
      </w:pPr>
      <w:r>
        <w:t>Малые</w:t>
      </w:r>
      <w:r>
        <w:rPr>
          <w:spacing w:val="-6"/>
        </w:rPr>
        <w:t xml:space="preserve"> </w:t>
      </w:r>
      <w:r>
        <w:t>группы.</w:t>
      </w:r>
      <w:r>
        <w:rPr>
          <w:spacing w:val="-2"/>
        </w:rPr>
        <w:t xml:space="preserve"> </w:t>
      </w:r>
      <w:r>
        <w:t>Динамические</w:t>
      </w:r>
      <w:r>
        <w:rPr>
          <w:spacing w:val="-3"/>
        </w:rPr>
        <w:t xml:space="preserve"> </w:t>
      </w:r>
      <w:r>
        <w:t>процессы</w:t>
      </w:r>
      <w:r>
        <w:rPr>
          <w:spacing w:val="-2"/>
        </w:rPr>
        <w:t xml:space="preserve"> </w:t>
      </w:r>
      <w:r>
        <w:t>в</w:t>
      </w:r>
      <w:r>
        <w:rPr>
          <w:spacing w:val="-3"/>
        </w:rPr>
        <w:t xml:space="preserve"> </w:t>
      </w:r>
      <w:r>
        <w:t>малой</w:t>
      </w:r>
      <w:r>
        <w:rPr>
          <w:spacing w:val="-2"/>
        </w:rPr>
        <w:t xml:space="preserve"> группе.</w:t>
      </w:r>
    </w:p>
    <w:p w:rsidR="000A0EF3" w:rsidRDefault="002345D6">
      <w:pPr>
        <w:pStyle w:val="a3"/>
        <w:tabs>
          <w:tab w:val="left" w:pos="2027"/>
          <w:tab w:val="left" w:pos="3363"/>
          <w:tab w:val="left" w:pos="4761"/>
          <w:tab w:val="left" w:pos="6047"/>
          <w:tab w:val="left" w:pos="8068"/>
        </w:tabs>
        <w:spacing w:before="139" w:line="360" w:lineRule="auto"/>
        <w:ind w:right="530"/>
        <w:jc w:val="left"/>
      </w:pPr>
      <w:r>
        <w:t>Условные группы. Референтная группа. Интеграция в группах разного уровня развития. Влияние</w:t>
      </w:r>
      <w:r>
        <w:rPr>
          <w:spacing w:val="40"/>
        </w:rPr>
        <w:t xml:space="preserve"> </w:t>
      </w:r>
      <w:r>
        <w:t>группы</w:t>
      </w:r>
      <w:r>
        <w:rPr>
          <w:spacing w:val="40"/>
        </w:rPr>
        <w:t xml:space="preserve"> </w:t>
      </w:r>
      <w:r>
        <w:t>на</w:t>
      </w:r>
      <w:r>
        <w:rPr>
          <w:spacing w:val="40"/>
        </w:rPr>
        <w:t xml:space="preserve"> </w:t>
      </w:r>
      <w:r>
        <w:t>индивидуальное</w:t>
      </w:r>
      <w:r>
        <w:rPr>
          <w:spacing w:val="40"/>
        </w:rPr>
        <w:t xml:space="preserve"> </w:t>
      </w:r>
      <w:r>
        <w:t>поведение.</w:t>
      </w:r>
      <w:r>
        <w:rPr>
          <w:spacing w:val="40"/>
        </w:rPr>
        <w:t xml:space="preserve"> </w:t>
      </w:r>
      <w:r>
        <w:t>Групповая</w:t>
      </w:r>
      <w:r>
        <w:rPr>
          <w:spacing w:val="40"/>
        </w:rPr>
        <w:t xml:space="preserve"> </w:t>
      </w:r>
      <w:r>
        <w:t>сплочённость.</w:t>
      </w:r>
      <w:r>
        <w:rPr>
          <w:spacing w:val="40"/>
        </w:rPr>
        <w:t xml:space="preserve"> </w:t>
      </w:r>
      <w:r>
        <w:t>Конформизм</w:t>
      </w:r>
      <w:r>
        <w:rPr>
          <w:spacing w:val="40"/>
        </w:rPr>
        <w:t xml:space="preserve"> </w:t>
      </w:r>
      <w:r>
        <w:t>и нонконформизм.</w:t>
      </w:r>
      <w:r>
        <w:rPr>
          <w:spacing w:val="40"/>
        </w:rPr>
        <w:t xml:space="preserve"> </w:t>
      </w:r>
      <w:r>
        <w:t>Причины</w:t>
      </w:r>
      <w:r>
        <w:rPr>
          <w:spacing w:val="40"/>
        </w:rPr>
        <w:t xml:space="preserve"> </w:t>
      </w:r>
      <w:r>
        <w:t>конформного</w:t>
      </w:r>
      <w:r>
        <w:rPr>
          <w:spacing w:val="40"/>
        </w:rPr>
        <w:t xml:space="preserve"> </w:t>
      </w:r>
      <w:r>
        <w:t>поведения.</w:t>
      </w:r>
      <w:r>
        <w:rPr>
          <w:spacing w:val="40"/>
        </w:rPr>
        <w:t xml:space="preserve"> </w:t>
      </w:r>
      <w:r>
        <w:t>Психологическое</w:t>
      </w:r>
      <w:r>
        <w:rPr>
          <w:spacing w:val="40"/>
        </w:rPr>
        <w:t xml:space="preserve"> </w:t>
      </w:r>
      <w:r>
        <w:t>манипулирование</w:t>
      </w:r>
      <w:r>
        <w:rPr>
          <w:spacing w:val="40"/>
        </w:rPr>
        <w:t xml:space="preserve"> </w:t>
      </w:r>
      <w:r>
        <w:t>и способы</w:t>
      </w:r>
      <w:r>
        <w:rPr>
          <w:spacing w:val="80"/>
        </w:rPr>
        <w:t xml:space="preserve"> </w:t>
      </w:r>
      <w:r>
        <w:t>противодействия</w:t>
      </w:r>
      <w:r>
        <w:rPr>
          <w:spacing w:val="80"/>
        </w:rPr>
        <w:t xml:space="preserve"> </w:t>
      </w:r>
      <w:r>
        <w:t>ему.</w:t>
      </w:r>
      <w:r>
        <w:rPr>
          <w:spacing w:val="80"/>
        </w:rPr>
        <w:t xml:space="preserve"> </w:t>
      </w:r>
      <w:r>
        <w:t>Межличностные</w:t>
      </w:r>
      <w:r>
        <w:rPr>
          <w:spacing w:val="80"/>
        </w:rPr>
        <w:t xml:space="preserve"> </w:t>
      </w:r>
      <w:r>
        <w:t>отношения</w:t>
      </w:r>
      <w:r>
        <w:rPr>
          <w:spacing w:val="80"/>
        </w:rPr>
        <w:t xml:space="preserve"> </w:t>
      </w:r>
      <w:r>
        <w:t>в</w:t>
      </w:r>
      <w:r>
        <w:rPr>
          <w:spacing w:val="80"/>
        </w:rPr>
        <w:t xml:space="preserve"> </w:t>
      </w:r>
      <w:r>
        <w:t>группах.</w:t>
      </w:r>
      <w:r>
        <w:rPr>
          <w:spacing w:val="80"/>
        </w:rPr>
        <w:t xml:space="preserve"> </w:t>
      </w:r>
      <w:r>
        <w:t xml:space="preserve">Межличностная </w:t>
      </w:r>
      <w:r>
        <w:rPr>
          <w:spacing w:val="-2"/>
        </w:rPr>
        <w:t>совместимость.</w:t>
      </w:r>
      <w:r>
        <w:tab/>
      </w:r>
      <w:r>
        <w:rPr>
          <w:spacing w:val="-2"/>
        </w:rPr>
        <w:t>Дружеские</w:t>
      </w:r>
      <w:r>
        <w:tab/>
      </w:r>
      <w:r>
        <w:rPr>
          <w:spacing w:val="-2"/>
        </w:rPr>
        <w:t>отношения.</w:t>
      </w:r>
      <w:r>
        <w:tab/>
      </w:r>
      <w:r>
        <w:rPr>
          <w:spacing w:val="-2"/>
        </w:rPr>
        <w:t>Групповая</w:t>
      </w:r>
      <w:r>
        <w:tab/>
      </w:r>
      <w:r>
        <w:rPr>
          <w:spacing w:val="-2"/>
        </w:rPr>
        <w:t>дифференциация.</w:t>
      </w:r>
      <w:r>
        <w:tab/>
      </w:r>
      <w:r>
        <w:rPr>
          <w:spacing w:val="-2"/>
        </w:rPr>
        <w:t xml:space="preserve">Психологические </w:t>
      </w:r>
      <w:r>
        <w:t>проблемы лидерства. Формы и стиль лидерства. Взаимоотношения в ученических группах.</w:t>
      </w:r>
    </w:p>
    <w:p w:rsidR="000A0EF3" w:rsidRDefault="002345D6">
      <w:pPr>
        <w:pStyle w:val="a3"/>
        <w:spacing w:line="274" w:lineRule="exact"/>
        <w:jc w:val="left"/>
      </w:pPr>
      <w:r>
        <w:t>Антисоциальные</w:t>
      </w:r>
      <w:r>
        <w:rPr>
          <w:spacing w:val="-10"/>
        </w:rPr>
        <w:t xml:space="preserve"> </w:t>
      </w:r>
      <w:r>
        <w:t>группы.</w:t>
      </w:r>
      <w:r>
        <w:rPr>
          <w:spacing w:val="-6"/>
        </w:rPr>
        <w:t xml:space="preserve"> </w:t>
      </w:r>
      <w:r>
        <w:t>Опасность</w:t>
      </w:r>
      <w:r>
        <w:rPr>
          <w:spacing w:val="-4"/>
        </w:rPr>
        <w:t xml:space="preserve"> </w:t>
      </w:r>
      <w:r>
        <w:t>криминальных</w:t>
      </w:r>
      <w:r>
        <w:rPr>
          <w:spacing w:val="-4"/>
        </w:rPr>
        <w:t xml:space="preserve"> </w:t>
      </w:r>
      <w:r>
        <w:t>групп.</w:t>
      </w:r>
      <w:r>
        <w:rPr>
          <w:spacing w:val="-6"/>
        </w:rPr>
        <w:t xml:space="preserve"> </w:t>
      </w:r>
      <w:r>
        <w:t>Агрессивное</w:t>
      </w:r>
      <w:r>
        <w:rPr>
          <w:spacing w:val="-6"/>
        </w:rPr>
        <w:t xml:space="preserve"> </w:t>
      </w:r>
      <w:r>
        <w:rPr>
          <w:spacing w:val="-2"/>
        </w:rPr>
        <w:t>поведение.</w:t>
      </w:r>
    </w:p>
    <w:p w:rsidR="000A0EF3" w:rsidRDefault="002345D6">
      <w:pPr>
        <w:pStyle w:val="a3"/>
        <w:spacing w:before="139" w:line="360" w:lineRule="auto"/>
        <w:ind w:right="534"/>
      </w:pPr>
      <w:r>
        <w:t>Общение как объект социально­психологических исследований. Функции общения.</w:t>
      </w:r>
      <w:r>
        <w:rPr>
          <w:spacing w:val="40"/>
        </w:rPr>
        <w:t xml:space="preserve"> </w:t>
      </w:r>
      <w:r>
        <w:t>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0A0EF3" w:rsidRDefault="002345D6">
      <w:pPr>
        <w:pStyle w:val="a3"/>
      </w:pPr>
      <w:r>
        <w:t>Теории</w:t>
      </w:r>
      <w:r>
        <w:rPr>
          <w:spacing w:val="-6"/>
        </w:rPr>
        <w:t xml:space="preserve"> </w:t>
      </w:r>
      <w:r>
        <w:t>конфликта.</w:t>
      </w:r>
      <w:r>
        <w:rPr>
          <w:spacing w:val="-3"/>
        </w:rPr>
        <w:t xml:space="preserve"> </w:t>
      </w:r>
      <w:r>
        <w:t>Межличностные</w:t>
      </w:r>
      <w:r>
        <w:rPr>
          <w:spacing w:val="-5"/>
        </w:rPr>
        <w:t xml:space="preserve"> </w:t>
      </w:r>
      <w:r>
        <w:t>конфликты</w:t>
      </w:r>
      <w:r>
        <w:rPr>
          <w:spacing w:val="-3"/>
        </w:rPr>
        <w:t xml:space="preserve"> </w:t>
      </w:r>
      <w:r>
        <w:t>и</w:t>
      </w:r>
      <w:r>
        <w:rPr>
          <w:spacing w:val="-3"/>
        </w:rPr>
        <w:t xml:space="preserve"> </w:t>
      </w:r>
      <w:r>
        <w:t>способы</w:t>
      </w:r>
      <w:r>
        <w:rPr>
          <w:spacing w:val="-3"/>
        </w:rPr>
        <w:t xml:space="preserve"> </w:t>
      </w:r>
      <w:r>
        <w:t>их</w:t>
      </w:r>
      <w:r>
        <w:rPr>
          <w:spacing w:val="-1"/>
        </w:rPr>
        <w:t xml:space="preserve"> </w:t>
      </w:r>
      <w:r>
        <w:rPr>
          <w:spacing w:val="-2"/>
        </w:rPr>
        <w:t>разрешения.</w:t>
      </w:r>
    </w:p>
    <w:p w:rsidR="000A0EF3" w:rsidRDefault="002345D6">
      <w:pPr>
        <w:pStyle w:val="a3"/>
        <w:spacing w:before="137" w:line="362" w:lineRule="auto"/>
        <w:ind w:right="537"/>
      </w:pPr>
      <w:r>
        <w:t xml:space="preserve">Особенности профессиональной деятельности социального психолога. Психологическое </w:t>
      </w:r>
      <w:r>
        <w:rPr>
          <w:spacing w:val="-2"/>
        </w:rPr>
        <w:t>образование.</w:t>
      </w:r>
    </w:p>
    <w:p w:rsidR="000A0EF3" w:rsidRDefault="002345D6">
      <w:pPr>
        <w:pStyle w:val="a3"/>
        <w:spacing w:line="271" w:lineRule="exact"/>
      </w:pPr>
      <w:r>
        <w:t>Введение</w:t>
      </w:r>
      <w:r>
        <w:rPr>
          <w:spacing w:val="-6"/>
        </w:rPr>
        <w:t xml:space="preserve"> </w:t>
      </w:r>
      <w:r>
        <w:t>в</w:t>
      </w:r>
      <w:r>
        <w:rPr>
          <w:spacing w:val="-5"/>
        </w:rPr>
        <w:t xml:space="preserve"> </w:t>
      </w:r>
      <w:r>
        <w:t>экономическую</w:t>
      </w:r>
      <w:r>
        <w:rPr>
          <w:spacing w:val="-4"/>
        </w:rPr>
        <w:t xml:space="preserve"> </w:t>
      </w:r>
      <w:r>
        <w:rPr>
          <w:spacing w:val="-2"/>
        </w:rPr>
        <w:t>науку.</w:t>
      </w:r>
    </w:p>
    <w:p w:rsidR="000A0EF3" w:rsidRDefault="002345D6">
      <w:pPr>
        <w:pStyle w:val="a3"/>
        <w:spacing w:before="140" w:line="360" w:lineRule="auto"/>
        <w:ind w:right="535"/>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0A0EF3" w:rsidRDefault="002345D6">
      <w:pPr>
        <w:pStyle w:val="a3"/>
        <w:spacing w:line="360" w:lineRule="auto"/>
        <w:ind w:right="535"/>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0A0EF3" w:rsidRDefault="002345D6">
      <w:pPr>
        <w:pStyle w:val="a3"/>
        <w:spacing w:line="360" w:lineRule="auto"/>
        <w:ind w:right="537"/>
      </w:pPr>
      <w:r>
        <w:t>Экономическая</w:t>
      </w:r>
      <w:r>
        <w:rPr>
          <w:spacing w:val="-1"/>
        </w:rPr>
        <w:t xml:space="preserve"> </w:t>
      </w:r>
      <w:r>
        <w:t>деятельность</w:t>
      </w:r>
      <w:r>
        <w:rPr>
          <w:spacing w:val="-2"/>
        </w:rPr>
        <w:t xml:space="preserve"> </w:t>
      </w:r>
      <w:r>
        <w:t>и её</w:t>
      </w:r>
      <w:r>
        <w:rPr>
          <w:spacing w:val="-2"/>
        </w:rPr>
        <w:t xml:space="preserve"> </w:t>
      </w:r>
      <w:r>
        <w:t>субъекты.</w:t>
      </w:r>
      <w:r>
        <w:rPr>
          <w:spacing w:val="-1"/>
        </w:rPr>
        <w:t xml:space="preserve"> </w:t>
      </w:r>
      <w:r>
        <w:t>Домашние</w:t>
      </w:r>
      <w:r>
        <w:rPr>
          <w:spacing w:val="-2"/>
        </w:rPr>
        <w:t xml:space="preserve"> </w:t>
      </w:r>
      <w:r>
        <w:t>хозяйства,</w:t>
      </w:r>
      <w:r>
        <w:rPr>
          <w:spacing w:val="-1"/>
        </w:rPr>
        <w:t xml:space="preserve"> </w:t>
      </w:r>
      <w:r>
        <w:t>предприятия,</w:t>
      </w:r>
      <w:r>
        <w:rPr>
          <w:spacing w:val="-3"/>
        </w:rPr>
        <w:t xml:space="preserve"> </w:t>
      </w:r>
      <w:r>
        <w:t>государство. Потребление, сбережения, инвестиции. Экономические отношения и экономические интересы.</w:t>
      </w:r>
      <w:r>
        <w:rPr>
          <w:spacing w:val="40"/>
        </w:rPr>
        <w:t xml:space="preserve">  </w:t>
      </w:r>
      <w:r>
        <w:t>Рациональное</w:t>
      </w:r>
      <w:r>
        <w:rPr>
          <w:spacing w:val="42"/>
        </w:rPr>
        <w:t xml:space="preserve">  </w:t>
      </w:r>
      <w:r>
        <w:t>поведение</w:t>
      </w:r>
      <w:r>
        <w:rPr>
          <w:spacing w:val="41"/>
        </w:rPr>
        <w:t xml:space="preserve">  </w:t>
      </w:r>
      <w:r>
        <w:t>людей</w:t>
      </w:r>
      <w:r>
        <w:rPr>
          <w:spacing w:val="42"/>
        </w:rPr>
        <w:t xml:space="preserve">  </w:t>
      </w:r>
      <w:r>
        <w:t>в</w:t>
      </w:r>
      <w:r>
        <w:rPr>
          <w:spacing w:val="42"/>
        </w:rPr>
        <w:t xml:space="preserve">  </w:t>
      </w:r>
      <w:r>
        <w:t>экономике.</w:t>
      </w:r>
      <w:r>
        <w:rPr>
          <w:spacing w:val="43"/>
        </w:rPr>
        <w:t xml:space="preserve">  </w:t>
      </w:r>
      <w:r>
        <w:t>Экономическая</w:t>
      </w:r>
      <w:r>
        <w:rPr>
          <w:spacing w:val="42"/>
        </w:rPr>
        <w:t xml:space="preserve">  </w:t>
      </w:r>
      <w:r>
        <w:t>свобода</w:t>
      </w:r>
      <w:r>
        <w:rPr>
          <w:spacing w:val="42"/>
        </w:rPr>
        <w:t xml:space="preserve">  </w:t>
      </w:r>
      <w:r>
        <w:rPr>
          <w:spacing w:val="-10"/>
        </w:rPr>
        <w:t>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социальная</w:t>
      </w:r>
      <w:r>
        <w:rPr>
          <w:spacing w:val="-6"/>
        </w:rPr>
        <w:t xml:space="preserve"> </w:t>
      </w:r>
      <w:r>
        <w:t>ответственность</w:t>
      </w:r>
      <w:r>
        <w:rPr>
          <w:spacing w:val="-5"/>
        </w:rPr>
        <w:t xml:space="preserve"> </w:t>
      </w:r>
      <w:r>
        <w:t>субъектов</w:t>
      </w:r>
      <w:r>
        <w:rPr>
          <w:spacing w:val="-6"/>
        </w:rPr>
        <w:t xml:space="preserve"> </w:t>
      </w:r>
      <w:r>
        <w:rPr>
          <w:spacing w:val="-2"/>
        </w:rPr>
        <w:t>экономики.</w:t>
      </w:r>
    </w:p>
    <w:p w:rsidR="000A0EF3" w:rsidRDefault="002345D6">
      <w:pPr>
        <w:pStyle w:val="a3"/>
        <w:spacing w:before="139" w:line="360" w:lineRule="auto"/>
        <w:ind w:right="530"/>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0A0EF3" w:rsidRDefault="002345D6">
      <w:pPr>
        <w:pStyle w:val="a3"/>
        <w:spacing w:line="360" w:lineRule="auto"/>
        <w:ind w:right="537"/>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0A0EF3" w:rsidRDefault="002345D6">
      <w:pPr>
        <w:pStyle w:val="a3"/>
        <w:tabs>
          <w:tab w:val="left" w:pos="3172"/>
          <w:tab w:val="left" w:pos="6678"/>
          <w:tab w:val="left" w:pos="9296"/>
        </w:tabs>
        <w:spacing w:line="360" w:lineRule="auto"/>
        <w:ind w:right="535"/>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w:t>
      </w:r>
      <w:r>
        <w:rPr>
          <w:spacing w:val="40"/>
        </w:rPr>
        <w:t xml:space="preserve"> </w:t>
      </w:r>
      <w:r>
        <w:rPr>
          <w:spacing w:val="-2"/>
        </w:rPr>
        <w:t>политика</w:t>
      </w:r>
      <w:r>
        <w:tab/>
      </w:r>
      <w:r>
        <w:rPr>
          <w:spacing w:val="-2"/>
        </w:rPr>
        <w:t>регулирования</w:t>
      </w:r>
      <w:r>
        <w:tab/>
      </w:r>
      <w:r>
        <w:rPr>
          <w:spacing w:val="-2"/>
        </w:rPr>
        <w:t>рынка</w:t>
      </w:r>
      <w:r>
        <w:tab/>
      </w:r>
      <w:r>
        <w:rPr>
          <w:spacing w:val="-2"/>
        </w:rPr>
        <w:t xml:space="preserve">труда </w:t>
      </w:r>
      <w:r>
        <w:t>в Российской Федерации. Минимальная оплата труда. Роль профсоюзов. Потребности современного рынка труда в Российской Федерации.</w:t>
      </w:r>
    </w:p>
    <w:p w:rsidR="000A0EF3" w:rsidRDefault="002345D6">
      <w:pPr>
        <w:pStyle w:val="a3"/>
        <w:spacing w:before="1" w:line="360" w:lineRule="auto"/>
        <w:ind w:right="538"/>
      </w:pPr>
      <w:r>
        <w:t>Информация как ресурс экономики. Асимметрия информации. Способы решения проблемы асимметрии</w:t>
      </w:r>
      <w:r>
        <w:rPr>
          <w:spacing w:val="-1"/>
        </w:rPr>
        <w:t xml:space="preserve"> </w:t>
      </w:r>
      <w:r>
        <w:t>информации.</w:t>
      </w:r>
      <w:r>
        <w:rPr>
          <w:spacing w:val="-2"/>
        </w:rPr>
        <w:t xml:space="preserve"> </w:t>
      </w:r>
      <w:r>
        <w:t>Государственная</w:t>
      </w:r>
      <w:r>
        <w:rPr>
          <w:spacing w:val="-2"/>
        </w:rPr>
        <w:t xml:space="preserve"> </w:t>
      </w:r>
      <w:r>
        <w:t>политика</w:t>
      </w:r>
      <w:r>
        <w:rPr>
          <w:spacing w:val="-2"/>
        </w:rPr>
        <w:t xml:space="preserve"> </w:t>
      </w:r>
      <w:r>
        <w:t>цифровизации</w:t>
      </w:r>
      <w:r>
        <w:rPr>
          <w:spacing w:val="-1"/>
        </w:rPr>
        <w:t xml:space="preserve"> </w:t>
      </w:r>
      <w:r>
        <w:t>экономики</w:t>
      </w:r>
      <w:r>
        <w:rPr>
          <w:spacing w:val="-1"/>
        </w:rPr>
        <w:t xml:space="preserve"> </w:t>
      </w:r>
      <w:r>
        <w:t>в</w:t>
      </w:r>
      <w:r>
        <w:rPr>
          <w:spacing w:val="-2"/>
        </w:rPr>
        <w:t xml:space="preserve"> </w:t>
      </w:r>
      <w:r>
        <w:t xml:space="preserve">Российской </w:t>
      </w:r>
      <w:r>
        <w:rPr>
          <w:spacing w:val="-2"/>
        </w:rPr>
        <w:t>Федерации.</w:t>
      </w:r>
    </w:p>
    <w:p w:rsidR="000A0EF3" w:rsidRDefault="002345D6">
      <w:pPr>
        <w:pStyle w:val="a3"/>
        <w:tabs>
          <w:tab w:val="left" w:pos="1890"/>
          <w:tab w:val="left" w:pos="4215"/>
          <w:tab w:val="left" w:pos="5738"/>
          <w:tab w:val="left" w:pos="8948"/>
        </w:tabs>
        <w:spacing w:line="360" w:lineRule="auto"/>
        <w:ind w:right="535"/>
      </w:pPr>
      <w:r>
        <w:t>Институт предпринимательства и его роль в экономике. Виды и мотивы предпринимательской</w:t>
      </w:r>
      <w:r>
        <w:rPr>
          <w:spacing w:val="-1"/>
        </w:rPr>
        <w:t xml:space="preserve"> </w:t>
      </w:r>
      <w:r>
        <w:t xml:space="preserve">деятельности. Организационно­правовые формы предприятий. Малый </w:t>
      </w:r>
      <w:r>
        <w:rPr>
          <w:spacing w:val="-2"/>
        </w:rPr>
        <w:t>бизнес.</w:t>
      </w:r>
      <w:r>
        <w:tab/>
      </w:r>
      <w:r>
        <w:rPr>
          <w:spacing w:val="-2"/>
        </w:rPr>
        <w:t>Франчайзинг.</w:t>
      </w:r>
      <w:r>
        <w:tab/>
      </w:r>
      <w:r>
        <w:rPr>
          <w:spacing w:val="-4"/>
        </w:rPr>
        <w:t>Этика</w:t>
      </w:r>
      <w:r>
        <w:tab/>
      </w:r>
      <w:r>
        <w:rPr>
          <w:spacing w:val="-2"/>
        </w:rPr>
        <w:t>предпринимательства.</w:t>
      </w:r>
      <w:r>
        <w:tab/>
      </w:r>
      <w:r>
        <w:rPr>
          <w:spacing w:val="-2"/>
        </w:rPr>
        <w:t xml:space="preserve">Развитие </w:t>
      </w:r>
      <w:r>
        <w:t>и поддержка малого и среднего предпринимательства в Российской Федерации.</w:t>
      </w:r>
    </w:p>
    <w:p w:rsidR="000A0EF3" w:rsidRDefault="002345D6">
      <w:pPr>
        <w:pStyle w:val="a3"/>
        <w:tabs>
          <w:tab w:val="left" w:pos="2310"/>
          <w:tab w:val="left" w:pos="4335"/>
          <w:tab w:val="left" w:pos="6605"/>
          <w:tab w:val="left" w:pos="8526"/>
        </w:tabs>
        <w:spacing w:line="360" w:lineRule="auto"/>
        <w:ind w:right="534"/>
      </w:pPr>
      <w:r>
        <w:t>Экономические</w:t>
      </w:r>
      <w:r>
        <w:rPr>
          <w:spacing w:val="79"/>
        </w:rPr>
        <w:t xml:space="preserve">   </w:t>
      </w:r>
      <w:r>
        <w:t>цели</w:t>
      </w:r>
      <w:r>
        <w:rPr>
          <w:spacing w:val="79"/>
        </w:rPr>
        <w:t xml:space="preserve">   </w:t>
      </w:r>
      <w:r>
        <w:t>фирмы.</w:t>
      </w:r>
      <w:r>
        <w:rPr>
          <w:spacing w:val="79"/>
        </w:rPr>
        <w:t xml:space="preserve">   </w:t>
      </w:r>
      <w:r>
        <w:t>Показатели</w:t>
      </w:r>
      <w:r>
        <w:rPr>
          <w:spacing w:val="79"/>
        </w:rPr>
        <w:t xml:space="preserve">   </w:t>
      </w:r>
      <w:r>
        <w:t>деятельности</w:t>
      </w:r>
      <w:r>
        <w:rPr>
          <w:spacing w:val="79"/>
        </w:rPr>
        <w:t xml:space="preserve">   </w:t>
      </w:r>
      <w:r>
        <w:t>фирмы.</w:t>
      </w:r>
      <w:r>
        <w:rPr>
          <w:spacing w:val="79"/>
        </w:rPr>
        <w:t xml:space="preserve">   </w:t>
      </w:r>
      <w:r>
        <w:t xml:space="preserve">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w:t>
      </w:r>
      <w:r>
        <w:rPr>
          <w:spacing w:val="-2"/>
        </w:rPr>
        <w:t>Основные</w:t>
      </w:r>
      <w:r>
        <w:tab/>
      </w:r>
      <w:r>
        <w:rPr>
          <w:spacing w:val="-2"/>
        </w:rPr>
        <w:t>элементы</w:t>
      </w:r>
      <w:r>
        <w:tab/>
      </w:r>
      <w:r>
        <w:rPr>
          <w:spacing w:val="-2"/>
        </w:rPr>
        <w:t>маркетинга.</w:t>
      </w:r>
      <w:r>
        <w:tab/>
      </w:r>
      <w:r>
        <w:rPr>
          <w:spacing w:val="-2"/>
        </w:rPr>
        <w:t>Влияние</w:t>
      </w:r>
      <w:r>
        <w:tab/>
      </w:r>
      <w:r>
        <w:rPr>
          <w:spacing w:val="-2"/>
        </w:rPr>
        <w:t xml:space="preserve">конкуренции </w:t>
      </w:r>
      <w:r>
        <w:t>на деятельность фирмы. Политика импортозамещения в Российской Федерации.</w:t>
      </w:r>
    </w:p>
    <w:p w:rsidR="000A0EF3" w:rsidRDefault="002345D6">
      <w:pPr>
        <w:pStyle w:val="a3"/>
        <w:spacing w:before="1" w:line="360" w:lineRule="auto"/>
        <w:ind w:right="536"/>
      </w:pPr>
      <w:r>
        <w:t>Финансовые институты. Банки. Банковская система. Центральный банк Российской Федерации.</w:t>
      </w:r>
      <w:r>
        <w:rPr>
          <w:spacing w:val="79"/>
        </w:rPr>
        <w:t xml:space="preserve">   </w:t>
      </w:r>
      <w:r>
        <w:t>Финансовые</w:t>
      </w:r>
      <w:r>
        <w:rPr>
          <w:spacing w:val="80"/>
        </w:rPr>
        <w:t xml:space="preserve">   </w:t>
      </w:r>
      <w:r>
        <w:t>услуги.</w:t>
      </w:r>
      <w:r>
        <w:rPr>
          <w:spacing w:val="79"/>
        </w:rPr>
        <w:t xml:space="preserve">   </w:t>
      </w:r>
      <w:r>
        <w:t>Вклады</w:t>
      </w:r>
      <w:r>
        <w:rPr>
          <w:spacing w:val="79"/>
        </w:rPr>
        <w:t xml:space="preserve">   </w:t>
      </w:r>
      <w:r>
        <w:t>и</w:t>
      </w:r>
      <w:r>
        <w:rPr>
          <w:spacing w:val="79"/>
        </w:rPr>
        <w:t xml:space="preserve">   </w:t>
      </w:r>
      <w:r>
        <w:t>кредиты.</w:t>
      </w:r>
      <w:r>
        <w:rPr>
          <w:spacing w:val="78"/>
        </w:rPr>
        <w:t xml:space="preserve">   </w:t>
      </w:r>
      <w:r>
        <w:t>Денежная</w:t>
      </w:r>
      <w:r>
        <w:rPr>
          <w:spacing w:val="79"/>
        </w:rPr>
        <w:t xml:space="preserve">   </w:t>
      </w:r>
      <w:r>
        <w:t>масса и</w:t>
      </w:r>
      <w:r>
        <w:rPr>
          <w:spacing w:val="40"/>
        </w:rPr>
        <w:t xml:space="preserve"> </w:t>
      </w:r>
      <w:r>
        <w:t>денежная</w:t>
      </w:r>
      <w:r>
        <w:rPr>
          <w:spacing w:val="39"/>
        </w:rPr>
        <w:t xml:space="preserve"> </w:t>
      </w:r>
      <w:r>
        <w:t>база.</w:t>
      </w:r>
      <w:r>
        <w:rPr>
          <w:spacing w:val="39"/>
        </w:rPr>
        <w:t xml:space="preserve"> </w:t>
      </w:r>
      <w:r>
        <w:t>Денежные</w:t>
      </w:r>
      <w:r>
        <w:rPr>
          <w:spacing w:val="38"/>
        </w:rPr>
        <w:t xml:space="preserve"> </w:t>
      </w:r>
      <w:r>
        <w:t>агрегаты.</w:t>
      </w:r>
      <w:r>
        <w:rPr>
          <w:spacing w:val="40"/>
        </w:rPr>
        <w:t xml:space="preserve"> </w:t>
      </w:r>
      <w:r>
        <w:t>Денежный</w:t>
      </w:r>
      <w:r>
        <w:rPr>
          <w:spacing w:val="40"/>
        </w:rPr>
        <w:t xml:space="preserve"> </w:t>
      </w:r>
      <w:r>
        <w:t>мультипликатор.</w:t>
      </w:r>
      <w:r>
        <w:rPr>
          <w:spacing w:val="38"/>
        </w:rPr>
        <w:t xml:space="preserve"> </w:t>
      </w:r>
      <w:r>
        <w:t>Финансовые</w:t>
      </w:r>
      <w:r>
        <w:rPr>
          <w:spacing w:val="39"/>
        </w:rPr>
        <w:t xml:space="preserve"> </w:t>
      </w:r>
      <w:r>
        <w:t>рынки,</w:t>
      </w:r>
      <w:r>
        <w:rPr>
          <w:spacing w:val="39"/>
        </w:rPr>
        <w:t xml:space="preserve"> </w:t>
      </w:r>
      <w:r>
        <w:t>их</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1"/>
      </w:pPr>
      <w:r>
        <w:lastRenderedPageBreak/>
        <w:t>виды</w:t>
      </w:r>
      <w:r>
        <w:rPr>
          <w:spacing w:val="-4"/>
        </w:rPr>
        <w:t xml:space="preserve"> </w:t>
      </w:r>
      <w:r>
        <w:t>и</w:t>
      </w:r>
      <w:r>
        <w:rPr>
          <w:spacing w:val="-4"/>
        </w:rPr>
        <w:t xml:space="preserve"> </w:t>
      </w:r>
      <w:r>
        <w:t>функции.</w:t>
      </w:r>
      <w:r>
        <w:rPr>
          <w:spacing w:val="-4"/>
        </w:rPr>
        <w:t xml:space="preserve"> </w:t>
      </w:r>
      <w:r>
        <w:t>Денежный</w:t>
      </w:r>
      <w:r>
        <w:rPr>
          <w:spacing w:val="-4"/>
        </w:rPr>
        <w:t xml:space="preserve"> </w:t>
      </w:r>
      <w:r>
        <w:t>рынок.</w:t>
      </w:r>
      <w:r>
        <w:rPr>
          <w:spacing w:val="-4"/>
        </w:rPr>
        <w:t xml:space="preserve"> </w:t>
      </w:r>
      <w:r>
        <w:t>Фондовый</w:t>
      </w:r>
      <w:r>
        <w:rPr>
          <w:spacing w:val="-4"/>
        </w:rPr>
        <w:t xml:space="preserve"> </w:t>
      </w:r>
      <w:r>
        <w:t>рынок. Современные</w:t>
      </w:r>
      <w:r>
        <w:rPr>
          <w:spacing w:val="-6"/>
        </w:rPr>
        <w:t xml:space="preserve"> </w:t>
      </w:r>
      <w:r>
        <w:t>финансовые</w:t>
      </w:r>
      <w:r>
        <w:rPr>
          <w:spacing w:val="-5"/>
        </w:rPr>
        <w:t xml:space="preserve"> </w:t>
      </w:r>
      <w:r>
        <w:t>технологии. Финансовая</w:t>
      </w:r>
      <w:r>
        <w:rPr>
          <w:spacing w:val="40"/>
        </w:rPr>
        <w:t xml:space="preserve"> </w:t>
      </w:r>
      <w:r>
        <w:t>безопасность.</w:t>
      </w:r>
      <w:r>
        <w:rPr>
          <w:spacing w:val="40"/>
        </w:rPr>
        <w:t xml:space="preserve"> </w:t>
      </w:r>
      <w:r>
        <w:t>Цифровые</w:t>
      </w:r>
      <w:r>
        <w:rPr>
          <w:spacing w:val="40"/>
        </w:rPr>
        <w:t xml:space="preserve"> </w:t>
      </w:r>
      <w:r>
        <w:t>финансовые</w:t>
      </w:r>
      <w:r>
        <w:rPr>
          <w:spacing w:val="40"/>
        </w:rPr>
        <w:t xml:space="preserve"> </w:t>
      </w:r>
      <w:r>
        <w:t>активы.</w:t>
      </w:r>
      <w:r>
        <w:rPr>
          <w:spacing w:val="40"/>
        </w:rPr>
        <w:t xml:space="preserve"> </w:t>
      </w:r>
      <w:r>
        <w:t>Монетарная</w:t>
      </w:r>
      <w:r>
        <w:rPr>
          <w:spacing w:val="40"/>
        </w:rPr>
        <w:t xml:space="preserve"> </w:t>
      </w:r>
      <w:r>
        <w:t>политика. Денежно­кредитная</w:t>
      </w:r>
      <w:r>
        <w:rPr>
          <w:spacing w:val="80"/>
        </w:rPr>
        <w:t xml:space="preserve">  </w:t>
      </w:r>
      <w:r>
        <w:t>политика</w:t>
      </w:r>
      <w:r>
        <w:rPr>
          <w:spacing w:val="80"/>
        </w:rPr>
        <w:t xml:space="preserve">  </w:t>
      </w:r>
      <w:r>
        <w:t>Банка</w:t>
      </w:r>
      <w:r>
        <w:rPr>
          <w:spacing w:val="80"/>
        </w:rPr>
        <w:t xml:space="preserve">  </w:t>
      </w:r>
      <w:r>
        <w:t>России.</w:t>
      </w:r>
      <w:r>
        <w:rPr>
          <w:spacing w:val="80"/>
        </w:rPr>
        <w:t xml:space="preserve">  </w:t>
      </w:r>
      <w:r>
        <w:t>Инфляция:</w:t>
      </w:r>
      <w:r>
        <w:rPr>
          <w:spacing w:val="80"/>
        </w:rPr>
        <w:t xml:space="preserve">  </w:t>
      </w:r>
      <w:r>
        <w:t>причины,</w:t>
      </w:r>
      <w:r>
        <w:rPr>
          <w:spacing w:val="80"/>
        </w:rPr>
        <w:t xml:space="preserve">  </w:t>
      </w:r>
      <w:r>
        <w:t xml:space="preserve">виды, социально­экономические последствия. Антиинфляционная политика в Российской </w:t>
      </w:r>
      <w:r>
        <w:rPr>
          <w:spacing w:val="-2"/>
        </w:rPr>
        <w:t>Федерации.</w:t>
      </w:r>
    </w:p>
    <w:p w:rsidR="000A0EF3" w:rsidRDefault="002345D6">
      <w:pPr>
        <w:pStyle w:val="a3"/>
        <w:spacing w:before="2" w:line="360" w:lineRule="auto"/>
        <w:ind w:right="537"/>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0A0EF3" w:rsidRDefault="002345D6">
      <w:pPr>
        <w:pStyle w:val="a3"/>
        <w:spacing w:line="360" w:lineRule="auto"/>
        <w:ind w:right="533"/>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w:t>
      </w:r>
      <w:r>
        <w:rPr>
          <w:spacing w:val="40"/>
        </w:rPr>
        <w:t xml:space="preserve"> </w:t>
      </w:r>
      <w:r>
        <w:t>Фискальная политика государства.</w:t>
      </w:r>
    </w:p>
    <w:p w:rsidR="000A0EF3" w:rsidRDefault="002345D6">
      <w:pPr>
        <w:pStyle w:val="a3"/>
        <w:tabs>
          <w:tab w:val="left" w:pos="8513"/>
        </w:tabs>
        <w:spacing w:line="360" w:lineRule="auto"/>
        <w:ind w:right="528"/>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w:t>
      </w:r>
      <w:r>
        <w:rPr>
          <w:spacing w:val="-1"/>
        </w:rPr>
        <w:t xml:space="preserve"> </w:t>
      </w:r>
      <w:r>
        <w:t>спрос</w:t>
      </w:r>
      <w:r>
        <w:rPr>
          <w:spacing w:val="-2"/>
        </w:rPr>
        <w:t xml:space="preserve"> </w:t>
      </w:r>
      <w:r>
        <w:t>и совокупное предложение.</w:t>
      </w:r>
      <w:r>
        <w:rPr>
          <w:spacing w:val="-1"/>
        </w:rPr>
        <w:t xml:space="preserve"> </w:t>
      </w:r>
      <w:r>
        <w:t>Экономические</w:t>
      </w:r>
      <w:r>
        <w:rPr>
          <w:spacing w:val="-2"/>
        </w:rPr>
        <w:t xml:space="preserve"> </w:t>
      </w:r>
      <w:r>
        <w:t>циклы.</w:t>
      </w:r>
      <w:r>
        <w:rPr>
          <w:spacing w:val="-4"/>
        </w:rPr>
        <w:t xml:space="preserve"> </w:t>
      </w:r>
      <w:r>
        <w:t>Фазы</w:t>
      </w:r>
      <w:r>
        <w:rPr>
          <w:spacing w:val="-2"/>
        </w:rPr>
        <w:t xml:space="preserve"> </w:t>
      </w:r>
      <w:r>
        <w:t xml:space="preserve">экономического цикла. Причины циклического развития экономики. Значение совокупного спроса и </w:t>
      </w:r>
      <w:r>
        <w:rPr>
          <w:spacing w:val="-2"/>
        </w:rPr>
        <w:t>совокупного</w:t>
      </w:r>
      <w:r>
        <w:tab/>
      </w:r>
      <w:r>
        <w:rPr>
          <w:spacing w:val="-2"/>
        </w:rPr>
        <w:t>предложения</w:t>
      </w:r>
    </w:p>
    <w:p w:rsidR="000A0EF3" w:rsidRDefault="002345D6">
      <w:pPr>
        <w:pStyle w:val="a3"/>
      </w:pPr>
      <w:r>
        <w:t>для</w:t>
      </w:r>
      <w:r>
        <w:rPr>
          <w:spacing w:val="-4"/>
        </w:rPr>
        <w:t xml:space="preserve"> </w:t>
      </w:r>
      <w:r>
        <w:t>циклических</w:t>
      </w:r>
      <w:r>
        <w:rPr>
          <w:spacing w:val="-1"/>
        </w:rPr>
        <w:t xml:space="preserve"> </w:t>
      </w:r>
      <w:r>
        <w:t>колебаний</w:t>
      </w:r>
      <w:r>
        <w:rPr>
          <w:spacing w:val="-5"/>
        </w:rPr>
        <w:t xml:space="preserve"> </w:t>
      </w:r>
      <w:r>
        <w:t>и</w:t>
      </w:r>
      <w:r>
        <w:rPr>
          <w:spacing w:val="-4"/>
        </w:rPr>
        <w:t xml:space="preserve"> </w:t>
      </w:r>
      <w:r>
        <w:t>долгосрочного</w:t>
      </w:r>
      <w:r>
        <w:rPr>
          <w:spacing w:val="-3"/>
        </w:rPr>
        <w:t xml:space="preserve"> </w:t>
      </w:r>
      <w:r>
        <w:t>экономического</w:t>
      </w:r>
      <w:r>
        <w:rPr>
          <w:spacing w:val="-3"/>
        </w:rPr>
        <w:t xml:space="preserve"> </w:t>
      </w:r>
      <w:r>
        <w:rPr>
          <w:spacing w:val="-2"/>
        </w:rPr>
        <w:t>роста.</w:t>
      </w:r>
    </w:p>
    <w:p w:rsidR="000A0EF3" w:rsidRDefault="002345D6">
      <w:pPr>
        <w:pStyle w:val="a3"/>
        <w:spacing w:before="137" w:line="360" w:lineRule="auto"/>
        <w:ind w:right="539"/>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0A0EF3" w:rsidRDefault="002345D6">
      <w:pPr>
        <w:pStyle w:val="a3"/>
        <w:spacing w:line="362" w:lineRule="auto"/>
        <w:ind w:right="537"/>
      </w:pPr>
      <w:r>
        <w:t>Возможности применения экономических знаний. Особенности профессиональной деятельности в экономической сфере.</w:t>
      </w:r>
    </w:p>
    <w:p w:rsidR="000A0EF3" w:rsidRDefault="002345D6">
      <w:pPr>
        <w:pStyle w:val="a3"/>
        <w:spacing w:line="360" w:lineRule="auto"/>
        <w:ind w:right="531"/>
      </w:pPr>
      <w:r>
        <w:t>Содержание</w:t>
      </w:r>
      <w:r>
        <w:rPr>
          <w:spacing w:val="80"/>
          <w:w w:val="150"/>
        </w:rPr>
        <w:t xml:space="preserve">   </w:t>
      </w:r>
      <w:r>
        <w:t>обучения</w:t>
      </w:r>
      <w:r>
        <w:rPr>
          <w:spacing w:val="80"/>
          <w:w w:val="150"/>
        </w:rPr>
        <w:t xml:space="preserve">   </w:t>
      </w:r>
      <w:r>
        <w:t>в</w:t>
      </w:r>
      <w:r>
        <w:rPr>
          <w:spacing w:val="80"/>
          <w:w w:val="150"/>
        </w:rPr>
        <w:t xml:space="preserve">   </w:t>
      </w:r>
      <w:r>
        <w:t>11</w:t>
      </w:r>
      <w:r>
        <w:rPr>
          <w:spacing w:val="80"/>
          <w:w w:val="150"/>
        </w:rPr>
        <w:t xml:space="preserve">   </w:t>
      </w:r>
      <w:r>
        <w:t>классе</w:t>
      </w:r>
      <w:r>
        <w:rPr>
          <w:spacing w:val="80"/>
          <w:w w:val="150"/>
        </w:rPr>
        <w:t xml:space="preserve">   </w:t>
      </w:r>
      <w:r>
        <w:t>Последовательность</w:t>
      </w:r>
      <w:r>
        <w:rPr>
          <w:spacing w:val="80"/>
          <w:w w:val="150"/>
        </w:rPr>
        <w:t xml:space="preserve">   </w:t>
      </w:r>
      <w:r>
        <w:t>изучения тем в пределах одного раздела может варьироваться.</w:t>
      </w:r>
    </w:p>
    <w:p w:rsidR="000A0EF3" w:rsidRDefault="002345D6">
      <w:pPr>
        <w:pStyle w:val="a3"/>
      </w:pPr>
      <w:r>
        <w:t>Введение</w:t>
      </w:r>
      <w:r>
        <w:rPr>
          <w:spacing w:val="-3"/>
        </w:rPr>
        <w:t xml:space="preserve"> </w:t>
      </w:r>
      <w:r>
        <w:t>в</w:t>
      </w:r>
      <w:r>
        <w:rPr>
          <w:spacing w:val="-1"/>
        </w:rPr>
        <w:t xml:space="preserve"> </w:t>
      </w:r>
      <w:r>
        <w:rPr>
          <w:spacing w:val="-2"/>
        </w:rPr>
        <w:t>социологию.</w:t>
      </w:r>
    </w:p>
    <w:p w:rsidR="000A0EF3" w:rsidRDefault="002345D6">
      <w:pPr>
        <w:pStyle w:val="a3"/>
        <w:spacing w:before="135"/>
      </w:pPr>
      <w:r>
        <w:t>Социология</w:t>
      </w:r>
      <w:r>
        <w:rPr>
          <w:spacing w:val="62"/>
          <w:w w:val="150"/>
        </w:rPr>
        <w:t xml:space="preserve">   </w:t>
      </w:r>
      <w:r>
        <w:t>в</w:t>
      </w:r>
      <w:r>
        <w:rPr>
          <w:spacing w:val="65"/>
          <w:w w:val="150"/>
        </w:rPr>
        <w:t xml:space="preserve">   </w:t>
      </w:r>
      <w:r>
        <w:t>системе</w:t>
      </w:r>
      <w:r>
        <w:rPr>
          <w:spacing w:val="64"/>
          <w:w w:val="150"/>
        </w:rPr>
        <w:t xml:space="preserve">   </w:t>
      </w:r>
      <w:r>
        <w:t>социально-гуманитарного</w:t>
      </w:r>
      <w:r>
        <w:rPr>
          <w:spacing w:val="65"/>
          <w:w w:val="150"/>
        </w:rPr>
        <w:t xml:space="preserve">   </w:t>
      </w:r>
      <w:r>
        <w:t>знания,</w:t>
      </w:r>
      <w:r>
        <w:rPr>
          <w:spacing w:val="64"/>
          <w:w w:val="150"/>
        </w:rPr>
        <w:t xml:space="preserve">   </w:t>
      </w:r>
      <w:r>
        <w:t>её</w:t>
      </w:r>
      <w:r>
        <w:rPr>
          <w:spacing w:val="65"/>
          <w:w w:val="150"/>
        </w:rPr>
        <w:t xml:space="preserve">   </w:t>
      </w:r>
      <w:r>
        <w:rPr>
          <w:spacing w:val="-2"/>
        </w:rPr>
        <w:t>структура</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41"/>
      </w:pPr>
      <w:r>
        <w:lastRenderedPageBreak/>
        <w:t>и</w:t>
      </w:r>
      <w:r>
        <w:rPr>
          <w:spacing w:val="58"/>
        </w:rPr>
        <w:t xml:space="preserve">  </w:t>
      </w:r>
      <w:r>
        <w:t>функции.</w:t>
      </w:r>
      <w:r>
        <w:rPr>
          <w:spacing w:val="57"/>
        </w:rPr>
        <w:t xml:space="preserve">  </w:t>
      </w:r>
      <w:r>
        <w:t>Этапы</w:t>
      </w:r>
      <w:r>
        <w:rPr>
          <w:spacing w:val="56"/>
        </w:rPr>
        <w:t xml:space="preserve">  </w:t>
      </w:r>
      <w:r>
        <w:t>и</w:t>
      </w:r>
      <w:r>
        <w:rPr>
          <w:spacing w:val="58"/>
        </w:rPr>
        <w:t xml:space="preserve">  </w:t>
      </w:r>
      <w:r>
        <w:t>основные</w:t>
      </w:r>
      <w:r>
        <w:rPr>
          <w:spacing w:val="57"/>
        </w:rPr>
        <w:t xml:space="preserve">  </w:t>
      </w:r>
      <w:r>
        <w:t>направления</w:t>
      </w:r>
      <w:r>
        <w:rPr>
          <w:spacing w:val="57"/>
        </w:rPr>
        <w:t xml:space="preserve">  </w:t>
      </w:r>
      <w:r>
        <w:t>развития</w:t>
      </w:r>
      <w:r>
        <w:rPr>
          <w:spacing w:val="57"/>
        </w:rPr>
        <w:t xml:space="preserve">  </w:t>
      </w:r>
      <w:r>
        <w:t>социологии.</w:t>
      </w:r>
      <w:r>
        <w:rPr>
          <w:spacing w:val="57"/>
        </w:rPr>
        <w:t xml:space="preserve">  </w:t>
      </w:r>
      <w:r>
        <w:t>Структурный и функциональный анализ общества в социологии.</w:t>
      </w:r>
    </w:p>
    <w:p w:rsidR="000A0EF3" w:rsidRDefault="002345D6">
      <w:pPr>
        <w:pStyle w:val="a3"/>
        <w:spacing w:before="1" w:line="360" w:lineRule="auto"/>
        <w:ind w:right="533"/>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0A0EF3" w:rsidRDefault="002345D6">
      <w:pPr>
        <w:pStyle w:val="a3"/>
        <w:spacing w:line="360" w:lineRule="auto"/>
        <w:ind w:right="534"/>
      </w:pPr>
      <w:r>
        <w:t>Этнические</w:t>
      </w:r>
      <w:r>
        <w:rPr>
          <w:spacing w:val="80"/>
        </w:rPr>
        <w:t xml:space="preserve">   </w:t>
      </w:r>
      <w:r>
        <w:t>общности.</w:t>
      </w:r>
      <w:r>
        <w:rPr>
          <w:spacing w:val="80"/>
        </w:rPr>
        <w:t xml:space="preserve">   </w:t>
      </w:r>
      <w:r>
        <w:t>Этнокультурные</w:t>
      </w:r>
      <w:r>
        <w:rPr>
          <w:spacing w:val="80"/>
        </w:rPr>
        <w:t xml:space="preserve">   </w:t>
      </w:r>
      <w:r>
        <w:t>ценности</w:t>
      </w:r>
      <w:r>
        <w:rPr>
          <w:spacing w:val="80"/>
        </w:rPr>
        <w:t xml:space="preserve">   </w:t>
      </w:r>
      <w:r>
        <w:t>и</w:t>
      </w:r>
      <w:r>
        <w:rPr>
          <w:spacing w:val="80"/>
        </w:rPr>
        <w:t xml:space="preserve">   </w:t>
      </w:r>
      <w:r>
        <w:t>традиции.</w:t>
      </w:r>
      <w:r>
        <w:rPr>
          <w:spacing w:val="80"/>
        </w:rPr>
        <w:t xml:space="preserve">   </w:t>
      </w:r>
      <w:r>
        <w:t>Нация</w:t>
      </w:r>
      <w:r>
        <w:rPr>
          <w:spacing w:val="40"/>
        </w:rPr>
        <w:t xml:space="preserve"> </w:t>
      </w:r>
      <w: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w:t>
      </w:r>
      <w:r>
        <w:rPr>
          <w:spacing w:val="40"/>
        </w:rPr>
        <w:t xml:space="preserve"> </w:t>
      </w:r>
      <w:r>
        <w:t>основы национальной политики в Российской Федерации.</w:t>
      </w:r>
    </w:p>
    <w:p w:rsidR="000A0EF3" w:rsidRDefault="002345D6">
      <w:pPr>
        <w:pStyle w:val="a3"/>
        <w:tabs>
          <w:tab w:val="left" w:pos="2284"/>
          <w:tab w:val="left" w:pos="3597"/>
          <w:tab w:val="left" w:pos="5734"/>
          <w:tab w:val="left" w:pos="7468"/>
          <w:tab w:val="left" w:pos="8654"/>
        </w:tabs>
        <w:spacing w:line="360" w:lineRule="auto"/>
        <w:ind w:right="534"/>
      </w:pPr>
      <w:r>
        <w:rPr>
          <w:spacing w:val="-2"/>
        </w:rPr>
        <w:t>Молодёжь</w:t>
      </w:r>
      <w:r>
        <w:tab/>
      </w:r>
      <w:r>
        <w:rPr>
          <w:spacing w:val="-4"/>
        </w:rPr>
        <w:t>как</w:t>
      </w:r>
      <w:r>
        <w:tab/>
      </w:r>
      <w:r>
        <w:rPr>
          <w:spacing w:val="-2"/>
        </w:rPr>
        <w:t>социальная</w:t>
      </w:r>
      <w:r>
        <w:tab/>
      </w:r>
      <w:r>
        <w:rPr>
          <w:spacing w:val="-2"/>
        </w:rPr>
        <w:t>группа,</w:t>
      </w:r>
      <w:r>
        <w:tab/>
      </w:r>
      <w:r>
        <w:rPr>
          <w:spacing w:val="-6"/>
        </w:rPr>
        <w:t>её</w:t>
      </w:r>
      <w:r>
        <w:tab/>
      </w:r>
      <w:r>
        <w:rPr>
          <w:spacing w:val="-2"/>
        </w:rPr>
        <w:t xml:space="preserve">социальные </w:t>
      </w:r>
      <w: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0A0EF3" w:rsidRDefault="002345D6">
      <w:pPr>
        <w:pStyle w:val="a3"/>
        <w:tabs>
          <w:tab w:val="left" w:pos="2226"/>
          <w:tab w:val="left" w:pos="4284"/>
          <w:tab w:val="left" w:pos="6769"/>
          <w:tab w:val="left" w:pos="8846"/>
        </w:tabs>
        <w:spacing w:before="1" w:line="360" w:lineRule="auto"/>
        <w:ind w:right="539"/>
      </w:pPr>
      <w:r>
        <w:rPr>
          <w:spacing w:val="-2"/>
        </w:rPr>
        <w:t>Институты</w:t>
      </w:r>
      <w:r>
        <w:tab/>
      </w:r>
      <w:r>
        <w:rPr>
          <w:spacing w:val="-2"/>
        </w:rPr>
        <w:t>социальной</w:t>
      </w:r>
      <w:r>
        <w:tab/>
      </w:r>
      <w:r>
        <w:rPr>
          <w:spacing w:val="-2"/>
        </w:rPr>
        <w:t>стратификации.</w:t>
      </w:r>
      <w:r>
        <w:tab/>
      </w:r>
      <w:r>
        <w:rPr>
          <w:spacing w:val="-2"/>
        </w:rPr>
        <w:t>Социальная</w:t>
      </w:r>
      <w:r>
        <w:tab/>
      </w:r>
      <w:r>
        <w:rPr>
          <w:spacing w:val="-2"/>
        </w:rPr>
        <w:t xml:space="preserve">структура </w:t>
      </w:r>
      <w:r>
        <w:t>и стратификация. Социальное неравенство. Критерии социальной стратификации. Стратификация в информационном обществе.</w:t>
      </w:r>
    </w:p>
    <w:p w:rsidR="000A0EF3" w:rsidRDefault="002345D6">
      <w:pPr>
        <w:pStyle w:val="a3"/>
        <w:spacing w:line="360" w:lineRule="auto"/>
        <w:ind w:right="538"/>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0A0EF3" w:rsidRDefault="002345D6">
      <w:pPr>
        <w:pStyle w:val="a3"/>
        <w:spacing w:line="360" w:lineRule="auto"/>
        <w:ind w:right="531"/>
      </w:pPr>
      <w:r>
        <w:t>Образование</w:t>
      </w:r>
      <w:r>
        <w:rPr>
          <w:spacing w:val="62"/>
          <w:w w:val="150"/>
        </w:rPr>
        <w:t xml:space="preserve">   </w:t>
      </w:r>
      <w:r>
        <w:t>как</w:t>
      </w:r>
      <w:r>
        <w:rPr>
          <w:spacing w:val="62"/>
          <w:w w:val="150"/>
        </w:rPr>
        <w:t xml:space="preserve">   </w:t>
      </w:r>
      <w:r>
        <w:t>социальный</w:t>
      </w:r>
      <w:r>
        <w:rPr>
          <w:spacing w:val="63"/>
          <w:w w:val="150"/>
        </w:rPr>
        <w:t xml:space="preserve">   </w:t>
      </w:r>
      <w:r>
        <w:t>институт.</w:t>
      </w:r>
      <w:r>
        <w:rPr>
          <w:spacing w:val="63"/>
          <w:w w:val="150"/>
        </w:rPr>
        <w:t xml:space="preserve">   </w:t>
      </w:r>
      <w:r>
        <w:t>Функции</w:t>
      </w:r>
      <w:r>
        <w:rPr>
          <w:spacing w:val="63"/>
          <w:w w:val="150"/>
        </w:rPr>
        <w:t xml:space="preserve">   </w:t>
      </w:r>
      <w:r>
        <w:t>образования.</w:t>
      </w:r>
      <w:r>
        <w:rPr>
          <w:spacing w:val="63"/>
          <w:w w:val="150"/>
        </w:rPr>
        <w:t xml:space="preserve">   </w:t>
      </w:r>
      <w:r>
        <w:t>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0A0EF3" w:rsidRDefault="002345D6">
      <w:pPr>
        <w:pStyle w:val="a3"/>
        <w:tabs>
          <w:tab w:val="left" w:pos="2345"/>
          <w:tab w:val="left" w:pos="3876"/>
          <w:tab w:val="left" w:pos="5841"/>
          <w:tab w:val="left" w:pos="7807"/>
          <w:tab w:val="left" w:pos="8577"/>
        </w:tabs>
        <w:spacing w:line="360" w:lineRule="auto"/>
        <w:ind w:right="537"/>
      </w:pPr>
      <w:r>
        <w:t xml:space="preserve">Религия как социальный институт. Роль религии в жизни общества и человека. Мировые и </w:t>
      </w:r>
      <w:r>
        <w:rPr>
          <w:spacing w:val="-2"/>
        </w:rPr>
        <w:t>национальные</w:t>
      </w:r>
      <w:r>
        <w:tab/>
      </w:r>
      <w:r>
        <w:rPr>
          <w:spacing w:val="-2"/>
        </w:rPr>
        <w:t>религии.</w:t>
      </w:r>
      <w:r>
        <w:tab/>
      </w:r>
      <w:r>
        <w:rPr>
          <w:spacing w:val="-2"/>
        </w:rPr>
        <w:t>Религиозные</w:t>
      </w:r>
      <w:r>
        <w:tab/>
      </w:r>
      <w:r>
        <w:rPr>
          <w:spacing w:val="-2"/>
        </w:rPr>
        <w:t>объединения</w:t>
      </w:r>
      <w:r>
        <w:tab/>
      </w:r>
      <w:r>
        <w:rPr>
          <w:spacing w:val="-10"/>
        </w:rPr>
        <w:t>и</w:t>
      </w:r>
      <w:r>
        <w:tab/>
      </w:r>
      <w:r>
        <w:rPr>
          <w:spacing w:val="-2"/>
        </w:rPr>
        <w:t xml:space="preserve">организации </w:t>
      </w:r>
      <w:r>
        <w:t>в Российской Федерации. Принцип свободы совести и его конституционные основы в Российской Федерации.</w:t>
      </w:r>
    </w:p>
    <w:p w:rsidR="000A0EF3" w:rsidRDefault="002345D6">
      <w:pPr>
        <w:pStyle w:val="a3"/>
        <w:spacing w:before="1" w:line="360" w:lineRule="auto"/>
        <w:ind w:right="539"/>
      </w:pPr>
      <w:r>
        <w:t>Социализация личности, её этапы. Социальное поведение. Социальный статус и социальная роль. Социальные роли в юношеском возрасте.</w:t>
      </w:r>
    </w:p>
    <w:p w:rsidR="000A0EF3" w:rsidRDefault="002345D6">
      <w:pPr>
        <w:pStyle w:val="a3"/>
        <w:spacing w:line="360" w:lineRule="auto"/>
        <w:ind w:right="533"/>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0A0EF3" w:rsidRDefault="002345D6">
      <w:pPr>
        <w:pStyle w:val="a3"/>
      </w:pPr>
      <w:r>
        <w:t>Социальный</w:t>
      </w:r>
      <w:r>
        <w:rPr>
          <w:spacing w:val="76"/>
        </w:rPr>
        <w:t xml:space="preserve"> </w:t>
      </w:r>
      <w:r>
        <w:t>контроль.</w:t>
      </w:r>
      <w:r>
        <w:rPr>
          <w:spacing w:val="77"/>
        </w:rPr>
        <w:t xml:space="preserve"> </w:t>
      </w:r>
      <w:r>
        <w:t>Социальные</w:t>
      </w:r>
      <w:r>
        <w:rPr>
          <w:spacing w:val="78"/>
        </w:rPr>
        <w:t xml:space="preserve"> </w:t>
      </w:r>
      <w:r>
        <w:t>ценности</w:t>
      </w:r>
      <w:r>
        <w:rPr>
          <w:spacing w:val="50"/>
          <w:w w:val="150"/>
        </w:rPr>
        <w:t xml:space="preserve"> </w:t>
      </w:r>
      <w:r>
        <w:t>и</w:t>
      </w:r>
      <w:r>
        <w:rPr>
          <w:spacing w:val="78"/>
        </w:rPr>
        <w:t xml:space="preserve"> </w:t>
      </w:r>
      <w:r>
        <w:t>нормы.</w:t>
      </w:r>
      <w:r>
        <w:rPr>
          <w:spacing w:val="79"/>
        </w:rPr>
        <w:t xml:space="preserve"> </w:t>
      </w:r>
      <w:r>
        <w:t>Отклоняющееся</w:t>
      </w:r>
      <w:r>
        <w:rPr>
          <w:spacing w:val="79"/>
        </w:rPr>
        <w:t xml:space="preserve"> </w:t>
      </w:r>
      <w:r>
        <w:t>поведение,</w:t>
      </w:r>
      <w:r>
        <w:rPr>
          <w:spacing w:val="79"/>
        </w:rPr>
        <w:t xml:space="preserve"> </w:t>
      </w:r>
      <w:r>
        <w:rPr>
          <w:spacing w:val="-5"/>
        </w:rPr>
        <w:t>его</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255"/>
        <w:jc w:val="left"/>
      </w:pPr>
      <w:r>
        <w:lastRenderedPageBreak/>
        <w:t>формы и проявления. Конформизм и девиантное поведение: последствия для общества. Особенности</w:t>
      </w:r>
      <w:r>
        <w:rPr>
          <w:spacing w:val="-7"/>
        </w:rPr>
        <w:t xml:space="preserve"> </w:t>
      </w:r>
      <w:r>
        <w:t>профессиональной</w:t>
      </w:r>
      <w:r>
        <w:rPr>
          <w:spacing w:val="-8"/>
        </w:rPr>
        <w:t xml:space="preserve"> </w:t>
      </w:r>
      <w:r>
        <w:t>деятельности</w:t>
      </w:r>
      <w:r>
        <w:rPr>
          <w:spacing w:val="-10"/>
        </w:rPr>
        <w:t xml:space="preserve"> </w:t>
      </w:r>
      <w:r>
        <w:t>социолога.</w:t>
      </w:r>
      <w:r>
        <w:rPr>
          <w:spacing w:val="-8"/>
        </w:rPr>
        <w:t xml:space="preserve"> </w:t>
      </w:r>
      <w:r>
        <w:t>Социологическое</w:t>
      </w:r>
      <w:r>
        <w:rPr>
          <w:spacing w:val="-9"/>
        </w:rPr>
        <w:t xml:space="preserve"> </w:t>
      </w:r>
      <w:r>
        <w:t>образование. Введение в политологию.</w:t>
      </w:r>
    </w:p>
    <w:p w:rsidR="000A0EF3" w:rsidRDefault="002345D6">
      <w:pPr>
        <w:pStyle w:val="a3"/>
        <w:spacing w:before="2"/>
        <w:jc w:val="left"/>
      </w:pPr>
      <w:r>
        <w:t>Политология</w:t>
      </w:r>
      <w:r>
        <w:rPr>
          <w:spacing w:val="-3"/>
        </w:rPr>
        <w:t xml:space="preserve"> </w:t>
      </w:r>
      <w:r>
        <w:t>в</w:t>
      </w:r>
      <w:r>
        <w:rPr>
          <w:spacing w:val="-4"/>
        </w:rPr>
        <w:t xml:space="preserve"> </w:t>
      </w:r>
      <w:r>
        <w:t>системе</w:t>
      </w:r>
      <w:r>
        <w:rPr>
          <w:spacing w:val="-3"/>
        </w:rPr>
        <w:t xml:space="preserve"> </w:t>
      </w:r>
      <w:r>
        <w:t>общественных</w:t>
      </w:r>
      <w:r>
        <w:rPr>
          <w:spacing w:val="-2"/>
        </w:rPr>
        <w:t xml:space="preserve"> </w:t>
      </w:r>
      <w:r>
        <w:t>наук,</w:t>
      </w:r>
      <w:r>
        <w:rPr>
          <w:spacing w:val="-3"/>
        </w:rPr>
        <w:t xml:space="preserve"> </w:t>
      </w:r>
      <w:r>
        <w:t>её</w:t>
      </w:r>
      <w:r>
        <w:rPr>
          <w:spacing w:val="-1"/>
        </w:rPr>
        <w:t xml:space="preserve"> </w:t>
      </w:r>
      <w:r>
        <w:t>структура,</w:t>
      </w:r>
      <w:r>
        <w:rPr>
          <w:spacing w:val="-3"/>
        </w:rPr>
        <w:t xml:space="preserve"> </w:t>
      </w:r>
      <w:r>
        <w:t>функции</w:t>
      </w:r>
      <w:r>
        <w:rPr>
          <w:spacing w:val="-3"/>
        </w:rPr>
        <w:t xml:space="preserve"> </w:t>
      </w:r>
      <w:r>
        <w:t>и</w:t>
      </w:r>
      <w:r>
        <w:rPr>
          <w:spacing w:val="-2"/>
        </w:rPr>
        <w:t xml:space="preserve"> методы.</w:t>
      </w:r>
    </w:p>
    <w:p w:rsidR="000A0EF3" w:rsidRDefault="002345D6">
      <w:pPr>
        <w:pStyle w:val="a3"/>
        <w:spacing w:before="137" w:line="360" w:lineRule="auto"/>
        <w:ind w:right="536"/>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0A0EF3" w:rsidRDefault="002345D6">
      <w:pPr>
        <w:pStyle w:val="a3"/>
        <w:spacing w:line="360" w:lineRule="auto"/>
        <w:ind w:right="536"/>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0A0EF3" w:rsidRDefault="002345D6">
      <w:pPr>
        <w:pStyle w:val="a3"/>
        <w:spacing w:before="1" w:line="360" w:lineRule="auto"/>
        <w:ind w:right="536"/>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0A0EF3" w:rsidRDefault="002345D6">
      <w:pPr>
        <w:pStyle w:val="a3"/>
        <w:spacing w:line="360" w:lineRule="auto"/>
        <w:ind w:right="535"/>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0A0EF3" w:rsidRDefault="002345D6">
      <w:pPr>
        <w:pStyle w:val="a3"/>
      </w:pPr>
      <w:r>
        <w:t>Институты</w:t>
      </w:r>
      <w:r>
        <w:rPr>
          <w:spacing w:val="-7"/>
        </w:rPr>
        <w:t xml:space="preserve"> </w:t>
      </w:r>
      <w:r>
        <w:t>государственной</w:t>
      </w:r>
      <w:r>
        <w:rPr>
          <w:spacing w:val="-5"/>
        </w:rPr>
        <w:t xml:space="preserve"> </w:t>
      </w:r>
      <w:r>
        <w:t>власти.</w:t>
      </w:r>
      <w:r>
        <w:rPr>
          <w:spacing w:val="-5"/>
        </w:rPr>
        <w:t xml:space="preserve"> </w:t>
      </w:r>
      <w:r>
        <w:t>Институт</w:t>
      </w:r>
      <w:r>
        <w:rPr>
          <w:spacing w:val="-5"/>
        </w:rPr>
        <w:t xml:space="preserve"> </w:t>
      </w:r>
      <w:r>
        <w:t>главы</w:t>
      </w:r>
      <w:r>
        <w:rPr>
          <w:spacing w:val="-5"/>
        </w:rPr>
        <w:t xml:space="preserve"> </w:t>
      </w:r>
      <w:r>
        <w:rPr>
          <w:spacing w:val="-2"/>
        </w:rPr>
        <w:t>государства.</w:t>
      </w:r>
    </w:p>
    <w:p w:rsidR="000A0EF3" w:rsidRDefault="002345D6">
      <w:pPr>
        <w:pStyle w:val="a3"/>
        <w:spacing w:before="137" w:line="360" w:lineRule="auto"/>
        <w:ind w:right="534"/>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0A0EF3" w:rsidRDefault="002345D6">
      <w:pPr>
        <w:pStyle w:val="a3"/>
        <w:spacing w:before="1"/>
      </w:pPr>
      <w:r>
        <w:t>Институт</w:t>
      </w:r>
      <w:r>
        <w:rPr>
          <w:spacing w:val="-5"/>
        </w:rPr>
        <w:t xml:space="preserve"> </w:t>
      </w:r>
      <w:r>
        <w:t>исполнительной</w:t>
      </w:r>
      <w:r>
        <w:rPr>
          <w:spacing w:val="-5"/>
        </w:rPr>
        <w:t xml:space="preserve"> </w:t>
      </w:r>
      <w:r>
        <w:rPr>
          <w:spacing w:val="-2"/>
        </w:rPr>
        <w:t>власти.</w:t>
      </w:r>
    </w:p>
    <w:p w:rsidR="000A0EF3" w:rsidRDefault="002345D6">
      <w:pPr>
        <w:pStyle w:val="a3"/>
        <w:spacing w:before="137"/>
      </w:pPr>
      <w:r>
        <w:t>Институты</w:t>
      </w:r>
      <w:r>
        <w:rPr>
          <w:spacing w:val="-6"/>
        </w:rPr>
        <w:t xml:space="preserve"> </w:t>
      </w:r>
      <w:r>
        <w:t>судопроизводства</w:t>
      </w:r>
      <w:r>
        <w:rPr>
          <w:spacing w:val="-4"/>
        </w:rPr>
        <w:t xml:space="preserve"> </w:t>
      </w:r>
      <w:r>
        <w:t>и</w:t>
      </w:r>
      <w:r>
        <w:rPr>
          <w:spacing w:val="-3"/>
        </w:rPr>
        <w:t xml:space="preserve"> </w:t>
      </w:r>
      <w:r>
        <w:t>охраны</w:t>
      </w:r>
      <w:r>
        <w:rPr>
          <w:spacing w:val="-3"/>
        </w:rPr>
        <w:t xml:space="preserve"> </w:t>
      </w:r>
      <w:r>
        <w:rPr>
          <w:spacing w:val="-2"/>
        </w:rPr>
        <w:t>правопорядка.</w:t>
      </w:r>
    </w:p>
    <w:p w:rsidR="000A0EF3" w:rsidRDefault="002345D6">
      <w:pPr>
        <w:pStyle w:val="a3"/>
        <w:spacing w:before="139" w:line="360" w:lineRule="auto"/>
        <w:ind w:right="538"/>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0A0EF3" w:rsidRDefault="002345D6">
      <w:pPr>
        <w:pStyle w:val="a3"/>
        <w:spacing w:line="360" w:lineRule="auto"/>
        <w:ind w:right="536"/>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0A0EF3" w:rsidRDefault="002345D6">
      <w:pPr>
        <w:pStyle w:val="a3"/>
        <w:tabs>
          <w:tab w:val="left" w:pos="2099"/>
          <w:tab w:val="left" w:pos="4299"/>
          <w:tab w:val="left" w:pos="6007"/>
          <w:tab w:val="left" w:pos="7957"/>
          <w:tab w:val="left" w:pos="8951"/>
        </w:tabs>
        <w:spacing w:line="360" w:lineRule="auto"/>
        <w:ind w:right="536"/>
      </w:pPr>
      <w: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w:t>
      </w:r>
      <w:r>
        <w:rPr>
          <w:spacing w:val="-2"/>
        </w:rPr>
        <w:t>Федерации.</w:t>
      </w:r>
      <w:r>
        <w:tab/>
      </w:r>
      <w:r>
        <w:rPr>
          <w:spacing w:val="-2"/>
        </w:rPr>
        <w:t>Избирательная</w:t>
      </w:r>
      <w:r>
        <w:tab/>
      </w:r>
      <w:r>
        <w:rPr>
          <w:spacing w:val="-2"/>
        </w:rPr>
        <w:t>кампания.</w:t>
      </w:r>
      <w:r>
        <w:tab/>
      </w:r>
      <w:r>
        <w:rPr>
          <w:spacing w:val="-2"/>
        </w:rPr>
        <w:t>Абсентеизм,</w:t>
      </w:r>
      <w:r>
        <w:tab/>
      </w:r>
      <w:r>
        <w:rPr>
          <w:spacing w:val="-4"/>
        </w:rPr>
        <w:t>его</w:t>
      </w:r>
      <w:r>
        <w:tab/>
      </w:r>
      <w:r>
        <w:rPr>
          <w:spacing w:val="-2"/>
        </w:rPr>
        <w:t xml:space="preserve">причины </w:t>
      </w:r>
      <w:r>
        <w:t>и опасность.</w:t>
      </w:r>
    </w:p>
    <w:p w:rsidR="000A0EF3" w:rsidRDefault="002345D6">
      <w:pPr>
        <w:pStyle w:val="a3"/>
        <w:spacing w:before="1" w:line="360" w:lineRule="auto"/>
        <w:ind w:right="533"/>
      </w:pPr>
      <w:r>
        <w:t>Институт</w:t>
      </w:r>
      <w:r>
        <w:rPr>
          <w:spacing w:val="80"/>
          <w:w w:val="150"/>
        </w:rPr>
        <w:t xml:space="preserve">  </w:t>
      </w:r>
      <w:r>
        <w:t>политических</w:t>
      </w:r>
      <w:r>
        <w:rPr>
          <w:spacing w:val="80"/>
          <w:w w:val="150"/>
        </w:rPr>
        <w:t xml:space="preserve">  </w:t>
      </w:r>
      <w:r>
        <w:t>партий</w:t>
      </w:r>
      <w:r>
        <w:rPr>
          <w:spacing w:val="80"/>
          <w:w w:val="150"/>
        </w:rPr>
        <w:t xml:space="preserve">  </w:t>
      </w:r>
      <w:r>
        <w:t>и</w:t>
      </w:r>
      <w:r>
        <w:rPr>
          <w:spacing w:val="80"/>
          <w:w w:val="150"/>
        </w:rPr>
        <w:t xml:space="preserve">  </w:t>
      </w:r>
      <w:r>
        <w:t>общественных</w:t>
      </w:r>
      <w:r>
        <w:rPr>
          <w:spacing w:val="80"/>
          <w:w w:val="150"/>
        </w:rPr>
        <w:t xml:space="preserve">  </w:t>
      </w:r>
      <w:r>
        <w:t>организаций.</w:t>
      </w:r>
      <w:r>
        <w:rPr>
          <w:spacing w:val="80"/>
          <w:w w:val="150"/>
        </w:rPr>
        <w:t xml:space="preserve">  </w:t>
      </w:r>
      <w:r>
        <w:t>Виды,</w:t>
      </w:r>
      <w:r>
        <w:rPr>
          <w:spacing w:val="80"/>
          <w:w w:val="150"/>
        </w:rPr>
        <w:t xml:space="preserve">  </w:t>
      </w:r>
      <w:r>
        <w:t>цели и функции политических партий. Партийные системы. Становление многопартийности в Российской</w:t>
      </w:r>
      <w:r>
        <w:rPr>
          <w:spacing w:val="69"/>
          <w:w w:val="150"/>
        </w:rPr>
        <w:t xml:space="preserve"> </w:t>
      </w:r>
      <w:r>
        <w:t>Федерации.</w:t>
      </w:r>
      <w:r>
        <w:rPr>
          <w:spacing w:val="72"/>
          <w:w w:val="150"/>
        </w:rPr>
        <w:t xml:space="preserve"> </w:t>
      </w:r>
      <w:r>
        <w:t>Общественно-политические</w:t>
      </w:r>
      <w:r>
        <w:rPr>
          <w:spacing w:val="70"/>
          <w:w w:val="150"/>
        </w:rPr>
        <w:t xml:space="preserve"> </w:t>
      </w:r>
      <w:r>
        <w:t>движения</w:t>
      </w:r>
      <w:r>
        <w:rPr>
          <w:spacing w:val="71"/>
          <w:w w:val="150"/>
        </w:rPr>
        <w:t xml:space="preserve"> </w:t>
      </w:r>
      <w:r>
        <w:t>в</w:t>
      </w:r>
      <w:r>
        <w:rPr>
          <w:spacing w:val="73"/>
          <w:w w:val="150"/>
        </w:rPr>
        <w:t xml:space="preserve"> </w:t>
      </w:r>
      <w:r>
        <w:t>политической</w:t>
      </w:r>
      <w:r>
        <w:rPr>
          <w:spacing w:val="72"/>
          <w:w w:val="150"/>
        </w:rPr>
        <w:t xml:space="preserve"> </w:t>
      </w:r>
      <w:r>
        <w:rPr>
          <w:spacing w:val="-2"/>
        </w:rPr>
        <w:t>системе</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2159"/>
          <w:tab w:val="left" w:pos="3265"/>
          <w:tab w:val="left" w:pos="4853"/>
          <w:tab w:val="left" w:pos="5855"/>
          <w:tab w:val="left" w:pos="7631"/>
          <w:tab w:val="left" w:pos="8367"/>
        </w:tabs>
        <w:spacing w:before="61" w:line="360" w:lineRule="auto"/>
        <w:ind w:right="528"/>
        <w:jc w:val="left"/>
      </w:pPr>
      <w:r>
        <w:lastRenderedPageBreak/>
        <w:t xml:space="preserve">демократического общества. Группы интересов. Группы давления (лоббирование). </w:t>
      </w:r>
      <w:r>
        <w:rPr>
          <w:spacing w:val="-2"/>
        </w:rPr>
        <w:t>Политическая</w:t>
      </w:r>
      <w:r>
        <w:tab/>
      </w:r>
      <w:r>
        <w:rPr>
          <w:spacing w:val="-2"/>
        </w:rPr>
        <w:t>элита.</w:t>
      </w:r>
      <w:r>
        <w:tab/>
      </w:r>
      <w:r>
        <w:rPr>
          <w:spacing w:val="-2"/>
        </w:rPr>
        <w:t>Типология</w:t>
      </w:r>
      <w:r>
        <w:tab/>
      </w:r>
      <w:r>
        <w:rPr>
          <w:spacing w:val="-2"/>
        </w:rPr>
        <w:t>элит,</w:t>
      </w:r>
      <w:r>
        <w:tab/>
      </w:r>
      <w:r>
        <w:rPr>
          <w:spacing w:val="-2"/>
        </w:rPr>
        <w:t>особенности</w:t>
      </w:r>
      <w:r>
        <w:tab/>
      </w:r>
      <w:r>
        <w:rPr>
          <w:spacing w:val="-6"/>
        </w:rPr>
        <w:t>их</w:t>
      </w:r>
      <w:r>
        <w:tab/>
      </w:r>
      <w:r>
        <w:rPr>
          <w:spacing w:val="-2"/>
        </w:rPr>
        <w:t xml:space="preserve">формирования </w:t>
      </w:r>
      <w:r>
        <w:t>в</w:t>
      </w:r>
      <w:r>
        <w:rPr>
          <w:spacing w:val="40"/>
        </w:rPr>
        <w:t xml:space="preserve"> </w:t>
      </w:r>
      <w:r>
        <w:t>современной</w:t>
      </w:r>
      <w:r>
        <w:rPr>
          <w:spacing w:val="40"/>
        </w:rPr>
        <w:t xml:space="preserve"> </w:t>
      </w:r>
      <w:r>
        <w:t>России.</w:t>
      </w:r>
      <w:r>
        <w:rPr>
          <w:spacing w:val="40"/>
        </w:rPr>
        <w:t xml:space="preserve"> </w:t>
      </w:r>
      <w:r>
        <w:t>Понятие</w:t>
      </w:r>
      <w:r>
        <w:rPr>
          <w:spacing w:val="40"/>
        </w:rPr>
        <w:t xml:space="preserve"> </w:t>
      </w:r>
      <w:r>
        <w:t>политического</w:t>
      </w:r>
      <w:r>
        <w:rPr>
          <w:spacing w:val="40"/>
        </w:rPr>
        <w:t xml:space="preserve"> </w:t>
      </w:r>
      <w:r>
        <w:t>лидерства.</w:t>
      </w:r>
      <w:r>
        <w:rPr>
          <w:spacing w:val="40"/>
        </w:rPr>
        <w:t xml:space="preserve"> </w:t>
      </w:r>
      <w:r>
        <w:t>Типология</w:t>
      </w:r>
      <w:r>
        <w:rPr>
          <w:spacing w:val="40"/>
        </w:rPr>
        <w:t xml:space="preserve"> </w:t>
      </w:r>
      <w:r>
        <w:t>лидерства.</w:t>
      </w:r>
      <w:r>
        <w:rPr>
          <w:spacing w:val="40"/>
        </w:rPr>
        <w:t xml:space="preserve"> </w:t>
      </w:r>
      <w:r>
        <w:t>Имидж политического лидера.</w:t>
      </w:r>
    </w:p>
    <w:p w:rsidR="000A0EF3" w:rsidRDefault="002345D6">
      <w:pPr>
        <w:pStyle w:val="a3"/>
        <w:spacing w:before="1" w:line="360" w:lineRule="auto"/>
        <w:ind w:right="255"/>
        <w:jc w:val="left"/>
      </w:pPr>
      <w:r>
        <w:t>Понятие,</w:t>
      </w:r>
      <w:r>
        <w:rPr>
          <w:spacing w:val="40"/>
        </w:rPr>
        <w:t xml:space="preserve"> </w:t>
      </w:r>
      <w:r>
        <w:t>структура,</w:t>
      </w:r>
      <w:r>
        <w:rPr>
          <w:spacing w:val="40"/>
        </w:rPr>
        <w:t xml:space="preserve"> </w:t>
      </w:r>
      <w:r>
        <w:t>функции</w:t>
      </w:r>
      <w:r>
        <w:rPr>
          <w:spacing w:val="40"/>
        </w:rPr>
        <w:t xml:space="preserve"> </w:t>
      </w:r>
      <w:r>
        <w:t>и</w:t>
      </w:r>
      <w:r>
        <w:rPr>
          <w:spacing w:val="40"/>
        </w:rPr>
        <w:t xml:space="preserve"> </w:t>
      </w:r>
      <w:r>
        <w:t>типы</w:t>
      </w:r>
      <w:r>
        <w:rPr>
          <w:spacing w:val="40"/>
        </w:rPr>
        <w:t xml:space="preserve"> </w:t>
      </w:r>
      <w:r>
        <w:t>политической</w:t>
      </w:r>
      <w:r>
        <w:rPr>
          <w:spacing w:val="40"/>
        </w:rPr>
        <w:t xml:space="preserve"> </w:t>
      </w:r>
      <w:r>
        <w:t>культуры.</w:t>
      </w:r>
      <w:r>
        <w:rPr>
          <w:spacing w:val="40"/>
        </w:rPr>
        <w:t xml:space="preserve"> </w:t>
      </w:r>
      <w:r>
        <w:t>Политические</w:t>
      </w:r>
      <w:r>
        <w:rPr>
          <w:spacing w:val="40"/>
        </w:rPr>
        <w:t xml:space="preserve"> </w:t>
      </w:r>
      <w:r>
        <w:t>идеологии. Истоки и опасность политического экстремизма в современном обществе.</w:t>
      </w:r>
    </w:p>
    <w:p w:rsidR="000A0EF3" w:rsidRDefault="002345D6">
      <w:pPr>
        <w:pStyle w:val="a3"/>
        <w:spacing w:line="360" w:lineRule="auto"/>
        <w:ind w:right="537"/>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0A0EF3" w:rsidRDefault="002345D6">
      <w:pPr>
        <w:pStyle w:val="a3"/>
        <w:spacing w:before="1" w:line="360" w:lineRule="auto"/>
        <w:ind w:right="531"/>
      </w:pPr>
      <w:r>
        <w:t>Политический процесс и его основные характеристики. Виды политических процессов. Особенности</w:t>
      </w:r>
      <w:r>
        <w:rPr>
          <w:spacing w:val="73"/>
          <w:w w:val="150"/>
        </w:rPr>
        <w:t xml:space="preserve">   </w:t>
      </w:r>
      <w:r>
        <w:t>политического</w:t>
      </w:r>
      <w:r>
        <w:rPr>
          <w:spacing w:val="73"/>
          <w:w w:val="150"/>
        </w:rPr>
        <w:t xml:space="preserve">   </w:t>
      </w:r>
      <w:r>
        <w:t>процесса</w:t>
      </w:r>
      <w:r>
        <w:rPr>
          <w:spacing w:val="73"/>
          <w:w w:val="150"/>
        </w:rPr>
        <w:t xml:space="preserve">   </w:t>
      </w:r>
      <w:r>
        <w:t>в</w:t>
      </w:r>
      <w:r>
        <w:rPr>
          <w:spacing w:val="73"/>
          <w:w w:val="150"/>
        </w:rPr>
        <w:t xml:space="preserve">   </w:t>
      </w:r>
      <w:r>
        <w:t>современной</w:t>
      </w:r>
      <w:r>
        <w:rPr>
          <w:spacing w:val="72"/>
          <w:w w:val="150"/>
        </w:rPr>
        <w:t xml:space="preserve">   </w:t>
      </w:r>
      <w:r>
        <w:t>России.</w:t>
      </w:r>
      <w:r>
        <w:rPr>
          <w:spacing w:val="73"/>
          <w:w w:val="150"/>
        </w:rPr>
        <w:t xml:space="preserve">   </w:t>
      </w:r>
      <w:r>
        <w:t>Место и</w:t>
      </w:r>
      <w:r>
        <w:rPr>
          <w:spacing w:val="63"/>
          <w:w w:val="150"/>
        </w:rPr>
        <w:t xml:space="preserve">  </w:t>
      </w:r>
      <w:r>
        <w:t>роль</w:t>
      </w:r>
      <w:r>
        <w:rPr>
          <w:spacing w:val="62"/>
          <w:w w:val="150"/>
        </w:rPr>
        <w:t xml:space="preserve">  </w:t>
      </w:r>
      <w:r>
        <w:t>средств</w:t>
      </w:r>
      <w:r>
        <w:rPr>
          <w:spacing w:val="63"/>
          <w:w w:val="150"/>
        </w:rPr>
        <w:t xml:space="preserve">  </w:t>
      </w:r>
      <w:r>
        <w:t>массовой</w:t>
      </w:r>
      <w:r>
        <w:rPr>
          <w:spacing w:val="63"/>
          <w:w w:val="150"/>
        </w:rPr>
        <w:t xml:space="preserve">  </w:t>
      </w:r>
      <w:r>
        <w:t>информации</w:t>
      </w:r>
      <w:r>
        <w:rPr>
          <w:spacing w:val="63"/>
          <w:w w:val="150"/>
        </w:rPr>
        <w:t xml:space="preserve">  </w:t>
      </w:r>
      <w:r>
        <w:t>в</w:t>
      </w:r>
      <w:r>
        <w:rPr>
          <w:spacing w:val="63"/>
          <w:w w:val="150"/>
        </w:rPr>
        <w:t xml:space="preserve">  </w:t>
      </w:r>
      <w:r>
        <w:t>политическом</w:t>
      </w:r>
      <w:r>
        <w:rPr>
          <w:spacing w:val="63"/>
          <w:w w:val="150"/>
        </w:rPr>
        <w:t xml:space="preserve">  </w:t>
      </w:r>
      <w:r>
        <w:t>процессе.</w:t>
      </w:r>
      <w:r>
        <w:rPr>
          <w:spacing w:val="63"/>
          <w:w w:val="150"/>
        </w:rPr>
        <w:t xml:space="preserve">  </w:t>
      </w:r>
      <w:r>
        <w:t>Интернет в политической коммуникации.</w:t>
      </w:r>
    </w:p>
    <w:p w:rsidR="000A0EF3" w:rsidRDefault="002345D6">
      <w:pPr>
        <w:pStyle w:val="a3"/>
        <w:spacing w:line="360" w:lineRule="auto"/>
        <w:ind w:right="537"/>
      </w:pPr>
      <w:r>
        <w:t>Современный этап политического развития России. Особенности профессиональной деятельности политолога.</w:t>
      </w:r>
    </w:p>
    <w:p w:rsidR="000A0EF3" w:rsidRDefault="002345D6">
      <w:pPr>
        <w:pStyle w:val="a3"/>
        <w:spacing w:line="360" w:lineRule="auto"/>
        <w:ind w:right="6365"/>
        <w:jc w:val="left"/>
      </w:pPr>
      <w:r>
        <w:t>Политологическое</w:t>
      </w:r>
      <w:r>
        <w:rPr>
          <w:spacing w:val="-15"/>
        </w:rPr>
        <w:t xml:space="preserve"> </w:t>
      </w:r>
      <w:r>
        <w:t>образование. Введение в правоведение.</w:t>
      </w:r>
    </w:p>
    <w:p w:rsidR="000A0EF3" w:rsidRDefault="002345D6">
      <w:pPr>
        <w:pStyle w:val="a3"/>
        <w:jc w:val="left"/>
      </w:pPr>
      <w:r>
        <w:t>Юридическая</w:t>
      </w:r>
      <w:r>
        <w:rPr>
          <w:spacing w:val="-6"/>
        </w:rPr>
        <w:t xml:space="preserve"> </w:t>
      </w:r>
      <w:r>
        <w:t>наука.</w:t>
      </w:r>
      <w:r>
        <w:rPr>
          <w:spacing w:val="-4"/>
        </w:rPr>
        <w:t xml:space="preserve"> </w:t>
      </w:r>
      <w:r>
        <w:t>Этапы</w:t>
      </w:r>
      <w:r>
        <w:rPr>
          <w:spacing w:val="-3"/>
        </w:rPr>
        <w:t xml:space="preserve"> </w:t>
      </w:r>
      <w:r>
        <w:t>и</w:t>
      </w:r>
      <w:r>
        <w:rPr>
          <w:spacing w:val="-4"/>
        </w:rPr>
        <w:t xml:space="preserve"> </w:t>
      </w:r>
      <w:r>
        <w:t>основные</w:t>
      </w:r>
      <w:r>
        <w:rPr>
          <w:spacing w:val="-6"/>
        </w:rPr>
        <w:t xml:space="preserve"> </w:t>
      </w:r>
      <w:r>
        <w:t>направления</w:t>
      </w:r>
      <w:r>
        <w:rPr>
          <w:spacing w:val="-3"/>
        </w:rPr>
        <w:t xml:space="preserve"> </w:t>
      </w:r>
      <w:r>
        <w:t>развития</w:t>
      </w:r>
      <w:r>
        <w:rPr>
          <w:spacing w:val="-4"/>
        </w:rPr>
        <w:t xml:space="preserve"> </w:t>
      </w:r>
      <w:r>
        <w:t>юридической</w:t>
      </w:r>
      <w:r>
        <w:rPr>
          <w:spacing w:val="-3"/>
        </w:rPr>
        <w:t xml:space="preserve"> </w:t>
      </w:r>
      <w:r>
        <w:rPr>
          <w:spacing w:val="-2"/>
        </w:rPr>
        <w:t>науки.</w:t>
      </w:r>
    </w:p>
    <w:p w:rsidR="000A0EF3" w:rsidRDefault="002345D6">
      <w:pPr>
        <w:pStyle w:val="a3"/>
        <w:spacing w:before="138" w:line="360" w:lineRule="auto"/>
        <w:ind w:right="535"/>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0A0EF3" w:rsidRDefault="002345D6">
      <w:pPr>
        <w:pStyle w:val="a3"/>
      </w:pPr>
      <w:r>
        <w:t>Правотворчество</w:t>
      </w:r>
      <w:r>
        <w:rPr>
          <w:spacing w:val="-6"/>
        </w:rPr>
        <w:t xml:space="preserve"> </w:t>
      </w:r>
      <w:r>
        <w:t>и</w:t>
      </w:r>
      <w:r>
        <w:rPr>
          <w:spacing w:val="-2"/>
        </w:rPr>
        <w:t xml:space="preserve"> </w:t>
      </w:r>
      <w:r>
        <w:t>законотворчество.</w:t>
      </w:r>
      <w:r>
        <w:rPr>
          <w:spacing w:val="-3"/>
        </w:rPr>
        <w:t xml:space="preserve"> </w:t>
      </w:r>
      <w:r>
        <w:t>Законодательный</w:t>
      </w:r>
      <w:r>
        <w:rPr>
          <w:spacing w:val="-4"/>
        </w:rPr>
        <w:t xml:space="preserve"> </w:t>
      </w:r>
      <w:r>
        <w:rPr>
          <w:spacing w:val="-2"/>
        </w:rPr>
        <w:t>процесс.</w:t>
      </w:r>
    </w:p>
    <w:p w:rsidR="000A0EF3" w:rsidRDefault="002345D6">
      <w:pPr>
        <w:pStyle w:val="a3"/>
        <w:spacing w:before="137" w:line="360" w:lineRule="auto"/>
        <w:ind w:right="536"/>
      </w:pPr>
      <w:r>
        <w:t>Система</w:t>
      </w:r>
      <w:r>
        <w:rPr>
          <w:spacing w:val="80"/>
        </w:rPr>
        <w:t xml:space="preserve">   </w:t>
      </w:r>
      <w:r>
        <w:t>права.</w:t>
      </w:r>
      <w:r>
        <w:rPr>
          <w:spacing w:val="80"/>
        </w:rPr>
        <w:t xml:space="preserve">   </w:t>
      </w:r>
      <w:r>
        <w:t>Отрасли</w:t>
      </w:r>
      <w:r>
        <w:rPr>
          <w:spacing w:val="80"/>
        </w:rPr>
        <w:t xml:space="preserve">   </w:t>
      </w:r>
      <w:r>
        <w:t>права.</w:t>
      </w:r>
      <w:r>
        <w:rPr>
          <w:spacing w:val="80"/>
        </w:rPr>
        <w:t xml:space="preserve">   </w:t>
      </w:r>
      <w:r>
        <w:t>Частное</w:t>
      </w:r>
      <w:r>
        <w:rPr>
          <w:spacing w:val="80"/>
        </w:rPr>
        <w:t xml:space="preserve">   </w:t>
      </w:r>
      <w:r>
        <w:t>и</w:t>
      </w:r>
      <w:r>
        <w:rPr>
          <w:spacing w:val="80"/>
        </w:rPr>
        <w:t xml:space="preserve">   </w:t>
      </w:r>
      <w:r>
        <w:t>публичное,</w:t>
      </w:r>
      <w:r>
        <w:rPr>
          <w:spacing w:val="80"/>
        </w:rPr>
        <w:t xml:space="preserve">   </w:t>
      </w:r>
      <w:r>
        <w:t>материальное</w:t>
      </w:r>
      <w:r>
        <w:rPr>
          <w:spacing w:val="40"/>
        </w:rPr>
        <w:t xml:space="preserve"> </w:t>
      </w:r>
      <w:r>
        <w:t>и процессуальное, национальное и международное право.</w:t>
      </w:r>
    </w:p>
    <w:p w:rsidR="000A0EF3" w:rsidRDefault="002345D6">
      <w:pPr>
        <w:pStyle w:val="a3"/>
      </w:pPr>
      <w:r>
        <w:t>Правосознание,</w:t>
      </w:r>
      <w:r>
        <w:rPr>
          <w:spacing w:val="-5"/>
        </w:rPr>
        <w:t xml:space="preserve"> </w:t>
      </w:r>
      <w:r>
        <w:t>правовая</w:t>
      </w:r>
      <w:r>
        <w:rPr>
          <w:spacing w:val="-5"/>
        </w:rPr>
        <w:t xml:space="preserve"> </w:t>
      </w:r>
      <w:r>
        <w:t>культура,</w:t>
      </w:r>
      <w:r>
        <w:rPr>
          <w:spacing w:val="-5"/>
        </w:rPr>
        <w:t xml:space="preserve"> </w:t>
      </w:r>
      <w:r>
        <w:t>правовое</w:t>
      </w:r>
      <w:r>
        <w:rPr>
          <w:spacing w:val="-3"/>
        </w:rPr>
        <w:t xml:space="preserve"> </w:t>
      </w:r>
      <w:r>
        <w:rPr>
          <w:spacing w:val="-2"/>
        </w:rPr>
        <w:t>воспитание.</w:t>
      </w:r>
    </w:p>
    <w:p w:rsidR="000A0EF3" w:rsidRDefault="002345D6">
      <w:pPr>
        <w:pStyle w:val="a3"/>
        <w:tabs>
          <w:tab w:val="left" w:pos="1425"/>
          <w:tab w:val="left" w:pos="1873"/>
          <w:tab w:val="left" w:pos="3144"/>
          <w:tab w:val="left" w:pos="5259"/>
          <w:tab w:val="left" w:pos="6593"/>
          <w:tab w:val="left" w:pos="8713"/>
          <w:tab w:val="left" w:pos="9282"/>
        </w:tabs>
        <w:spacing w:before="140"/>
        <w:jc w:val="left"/>
      </w:pPr>
      <w:r>
        <w:rPr>
          <w:spacing w:val="-2"/>
        </w:rPr>
        <w:t>Понятие</w:t>
      </w:r>
      <w:r>
        <w:tab/>
      </w:r>
      <w:r>
        <w:rPr>
          <w:spacing w:val="-10"/>
        </w:rPr>
        <w:t>и</w:t>
      </w:r>
      <w:r>
        <w:tab/>
      </w:r>
      <w:r>
        <w:rPr>
          <w:spacing w:val="-2"/>
        </w:rPr>
        <w:t>признаки</w:t>
      </w:r>
      <w:r>
        <w:tab/>
      </w:r>
      <w:r>
        <w:rPr>
          <w:spacing w:val="-2"/>
        </w:rPr>
        <w:t>правоотношений.</w:t>
      </w:r>
      <w:r>
        <w:tab/>
      </w:r>
      <w:r>
        <w:rPr>
          <w:spacing w:val="-2"/>
        </w:rPr>
        <w:t>Субъекты</w:t>
      </w:r>
      <w:r>
        <w:tab/>
      </w:r>
      <w:r>
        <w:rPr>
          <w:spacing w:val="-2"/>
        </w:rPr>
        <w:t>правоотношений,</w:t>
      </w:r>
      <w:r>
        <w:tab/>
      </w:r>
      <w:r>
        <w:rPr>
          <w:spacing w:val="-5"/>
        </w:rPr>
        <w:t>их</w:t>
      </w:r>
      <w:r>
        <w:tab/>
      </w:r>
      <w:r>
        <w:rPr>
          <w:spacing w:val="-2"/>
        </w:rPr>
        <w:t>виды.</w:t>
      </w:r>
    </w:p>
    <w:p w:rsidR="000A0EF3" w:rsidRDefault="002345D6">
      <w:pPr>
        <w:pStyle w:val="a3"/>
        <w:spacing w:before="137"/>
        <w:jc w:val="left"/>
      </w:pPr>
      <w:r>
        <w:rPr>
          <w:spacing w:val="-2"/>
        </w:rPr>
        <w:t>Правоспособность</w:t>
      </w:r>
    </w:p>
    <w:p w:rsidR="000A0EF3" w:rsidRDefault="002345D6">
      <w:pPr>
        <w:pStyle w:val="a3"/>
        <w:spacing w:before="139" w:line="360" w:lineRule="auto"/>
        <w:ind w:right="255"/>
        <w:jc w:val="left"/>
      </w:pPr>
      <w:r>
        <w:t xml:space="preserve">и дееспособность. Реализация и применение права, правоприменительные акты. Толкование </w:t>
      </w:r>
      <w:r>
        <w:rPr>
          <w:spacing w:val="-2"/>
        </w:rPr>
        <w:t>права.</w:t>
      </w:r>
    </w:p>
    <w:p w:rsidR="000A0EF3" w:rsidRDefault="002345D6">
      <w:pPr>
        <w:pStyle w:val="a3"/>
        <w:jc w:val="left"/>
      </w:pPr>
      <w:r>
        <w:t>Правомерное</w:t>
      </w:r>
      <w:r>
        <w:rPr>
          <w:spacing w:val="2"/>
        </w:rPr>
        <w:t xml:space="preserve"> </w:t>
      </w:r>
      <w:r>
        <w:t>поведение</w:t>
      </w:r>
      <w:r>
        <w:rPr>
          <w:spacing w:val="5"/>
        </w:rPr>
        <w:t xml:space="preserve"> </w:t>
      </w:r>
      <w:r>
        <w:t>и</w:t>
      </w:r>
      <w:r>
        <w:rPr>
          <w:spacing w:val="7"/>
        </w:rPr>
        <w:t xml:space="preserve"> </w:t>
      </w:r>
      <w:r>
        <w:t>правонарушение.</w:t>
      </w:r>
      <w:r>
        <w:rPr>
          <w:spacing w:val="8"/>
        </w:rPr>
        <w:t xml:space="preserve"> </w:t>
      </w:r>
      <w:r>
        <w:t>Виды</w:t>
      </w:r>
      <w:r>
        <w:rPr>
          <w:spacing w:val="6"/>
        </w:rPr>
        <w:t xml:space="preserve"> </w:t>
      </w:r>
      <w:r>
        <w:t>правонарушений,</w:t>
      </w:r>
      <w:r>
        <w:rPr>
          <w:spacing w:val="6"/>
        </w:rPr>
        <w:t xml:space="preserve"> </w:t>
      </w:r>
      <w:r>
        <w:t>состав</w:t>
      </w:r>
      <w:r>
        <w:rPr>
          <w:spacing w:val="5"/>
        </w:rPr>
        <w:t xml:space="preserve"> </w:t>
      </w:r>
      <w:r>
        <w:rPr>
          <w:spacing w:val="-2"/>
        </w:rPr>
        <w:t>правонарушения.</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255"/>
        <w:jc w:val="left"/>
      </w:pPr>
      <w:r>
        <w:lastRenderedPageBreak/>
        <w:t>Законность и правопорядок, их гарантии. Понятие и виды юридической ответственности. Конституционное</w:t>
      </w:r>
      <w:r>
        <w:rPr>
          <w:spacing w:val="80"/>
        </w:rPr>
        <w:t xml:space="preserve"> </w:t>
      </w:r>
      <w:r>
        <w:t>право</w:t>
      </w:r>
      <w:r>
        <w:rPr>
          <w:spacing w:val="80"/>
        </w:rPr>
        <w:t xml:space="preserve"> </w:t>
      </w:r>
      <w:r>
        <w:t>России,</w:t>
      </w:r>
      <w:r>
        <w:rPr>
          <w:spacing w:val="80"/>
        </w:rPr>
        <w:t xml:space="preserve"> </w:t>
      </w:r>
      <w:r>
        <w:t>его</w:t>
      </w:r>
      <w:r>
        <w:rPr>
          <w:spacing w:val="80"/>
        </w:rPr>
        <w:t xml:space="preserve"> </w:t>
      </w:r>
      <w:r>
        <w:t>источники.</w:t>
      </w:r>
      <w:r>
        <w:rPr>
          <w:spacing w:val="80"/>
        </w:rPr>
        <w:t xml:space="preserve"> </w:t>
      </w:r>
      <w:r>
        <w:t>Конституция</w:t>
      </w:r>
      <w:r>
        <w:rPr>
          <w:spacing w:val="80"/>
        </w:rPr>
        <w:t xml:space="preserve"> </w:t>
      </w:r>
      <w:r>
        <w:t>Российской</w:t>
      </w:r>
      <w:r>
        <w:rPr>
          <w:spacing w:val="80"/>
        </w:rPr>
        <w:t xml:space="preserve"> </w:t>
      </w:r>
      <w:r>
        <w:t>Федерации. Основы конституционного строя Российской Федерации.</w:t>
      </w:r>
    </w:p>
    <w:p w:rsidR="000A0EF3" w:rsidRDefault="002345D6">
      <w:pPr>
        <w:pStyle w:val="a3"/>
        <w:spacing w:before="2" w:line="360" w:lineRule="auto"/>
        <w:ind w:right="537"/>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w:t>
      </w:r>
      <w:r>
        <w:rPr>
          <w:spacing w:val="40"/>
        </w:rPr>
        <w:t xml:space="preserve"> </w:t>
      </w:r>
      <w:r>
        <w:t>Уполномоченный по правам человека в Российской Федерации. Уполномоченный по правам ребёнка при Президенте Российской Федерации.</w:t>
      </w:r>
    </w:p>
    <w:p w:rsidR="000A0EF3" w:rsidRDefault="002345D6">
      <w:pPr>
        <w:pStyle w:val="a3"/>
        <w:spacing w:line="360" w:lineRule="auto"/>
        <w:ind w:right="539"/>
      </w:pPr>
      <w:r>
        <w:t>Конституционные обязанности гражданина Российской Федерации. Воинская обязанность и альтернативная гражданская служба.</w:t>
      </w:r>
    </w:p>
    <w:p w:rsidR="000A0EF3" w:rsidRDefault="002345D6">
      <w:pPr>
        <w:pStyle w:val="a3"/>
        <w:spacing w:line="362" w:lineRule="auto"/>
        <w:ind w:right="539"/>
      </w:pPr>
      <w:r>
        <w:t>Россия – федеративное</w:t>
      </w:r>
      <w:r>
        <w:rPr>
          <w:spacing w:val="-1"/>
        </w:rPr>
        <w:t xml:space="preserve"> </w:t>
      </w:r>
      <w:r>
        <w:t>государство. Конституционно­правовой статус</w:t>
      </w:r>
      <w:r>
        <w:rPr>
          <w:spacing w:val="-1"/>
        </w:rPr>
        <w:t xml:space="preserve"> </w:t>
      </w:r>
      <w:r>
        <w:t xml:space="preserve">субъектов Российской </w:t>
      </w:r>
      <w:r>
        <w:rPr>
          <w:spacing w:val="-2"/>
        </w:rPr>
        <w:t>Федерации.</w:t>
      </w:r>
    </w:p>
    <w:p w:rsidR="000A0EF3" w:rsidRDefault="002345D6">
      <w:pPr>
        <w:pStyle w:val="a3"/>
        <w:spacing w:line="360" w:lineRule="auto"/>
        <w:ind w:right="534"/>
      </w:pPr>
      <w: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w:t>
      </w:r>
      <w:r>
        <w:rPr>
          <w:spacing w:val="-2"/>
        </w:rPr>
        <w:t>функции.</w:t>
      </w:r>
    </w:p>
    <w:p w:rsidR="000A0EF3" w:rsidRDefault="002345D6">
      <w:pPr>
        <w:pStyle w:val="a3"/>
        <w:spacing w:line="360" w:lineRule="auto"/>
        <w:ind w:right="535"/>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w:t>
      </w:r>
      <w:r>
        <w:rPr>
          <w:spacing w:val="40"/>
        </w:rPr>
        <w:t xml:space="preserve"> </w:t>
      </w:r>
      <w:r>
        <w:t>деятельности правоохранительных органов Российской Федерации.</w:t>
      </w:r>
    </w:p>
    <w:p w:rsidR="000A0EF3" w:rsidRDefault="002345D6">
      <w:pPr>
        <w:pStyle w:val="a3"/>
        <w:spacing w:line="360" w:lineRule="auto"/>
        <w:ind w:right="534"/>
      </w:pPr>
      <w: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w:t>
      </w:r>
      <w:r>
        <w:rPr>
          <w:spacing w:val="-2"/>
        </w:rPr>
        <w:t>России.</w:t>
      </w:r>
    </w:p>
    <w:p w:rsidR="000A0EF3" w:rsidRDefault="002345D6">
      <w:pPr>
        <w:pStyle w:val="a3"/>
        <w:tabs>
          <w:tab w:val="left" w:pos="1696"/>
          <w:tab w:val="left" w:pos="2461"/>
          <w:tab w:val="left" w:pos="3680"/>
          <w:tab w:val="left" w:pos="5328"/>
          <w:tab w:val="left" w:pos="7372"/>
          <w:tab w:val="left" w:pos="8641"/>
        </w:tabs>
        <w:spacing w:line="360" w:lineRule="auto"/>
        <w:ind w:right="529"/>
      </w:pPr>
      <w:r>
        <w:t xml:space="preserve">Гражданское право. Источники гражданского права. Гражданско­правовые отношения: </w:t>
      </w:r>
      <w:r>
        <w:rPr>
          <w:spacing w:val="-2"/>
        </w:rPr>
        <w:t>понятие</w:t>
      </w:r>
      <w:r>
        <w:tab/>
      </w:r>
      <w:r>
        <w:rPr>
          <w:spacing w:val="-10"/>
        </w:rPr>
        <w:t>и</w:t>
      </w:r>
      <w:r>
        <w:tab/>
      </w:r>
      <w:r>
        <w:rPr>
          <w:spacing w:val="-4"/>
        </w:rPr>
        <w:t>виды.</w:t>
      </w:r>
      <w:r>
        <w:tab/>
      </w:r>
      <w:r>
        <w:rPr>
          <w:spacing w:val="-2"/>
        </w:rPr>
        <w:t>Субъекты</w:t>
      </w:r>
      <w:r>
        <w:tab/>
      </w:r>
      <w:r>
        <w:rPr>
          <w:spacing w:val="-2"/>
        </w:rPr>
        <w:t>гражданского</w:t>
      </w:r>
      <w:r>
        <w:tab/>
      </w:r>
      <w:r>
        <w:rPr>
          <w:spacing w:val="-2"/>
        </w:rPr>
        <w:t>права.</w:t>
      </w:r>
      <w:r>
        <w:tab/>
      </w:r>
      <w:r>
        <w:rPr>
          <w:spacing w:val="-2"/>
        </w:rPr>
        <w:t xml:space="preserve">Физические </w:t>
      </w:r>
      <w: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w:t>
      </w:r>
      <w:r>
        <w:rPr>
          <w:spacing w:val="80"/>
        </w:rPr>
        <w:t xml:space="preserve"> </w:t>
      </w:r>
      <w:r>
        <w:t>деятельности.</w:t>
      </w:r>
      <w:r>
        <w:rPr>
          <w:spacing w:val="80"/>
        </w:rPr>
        <w:t xml:space="preserve"> </w:t>
      </w:r>
      <w:r>
        <w:t>Защита</w:t>
      </w:r>
      <w:r>
        <w:rPr>
          <w:spacing w:val="80"/>
        </w:rPr>
        <w:t xml:space="preserve"> </w:t>
      </w:r>
      <w:r>
        <w:t>гражданских</w:t>
      </w:r>
      <w:r>
        <w:rPr>
          <w:spacing w:val="80"/>
        </w:rPr>
        <w:t xml:space="preserve"> </w:t>
      </w:r>
      <w:r>
        <w:t>прав.</w:t>
      </w:r>
      <w:r>
        <w:rPr>
          <w:spacing w:val="80"/>
        </w:rPr>
        <w:t xml:space="preserve"> </w:t>
      </w:r>
      <w:r>
        <w:t>Защита</w:t>
      </w:r>
      <w:r>
        <w:rPr>
          <w:spacing w:val="80"/>
        </w:rPr>
        <w:t xml:space="preserve"> </w:t>
      </w:r>
      <w:r>
        <w:t>прав</w:t>
      </w:r>
      <w:r>
        <w:rPr>
          <w:spacing w:val="80"/>
        </w:rPr>
        <w:t xml:space="preserve"> </w:t>
      </w:r>
      <w:r>
        <w:t>потребителей.</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Гражданско­правовая</w:t>
      </w:r>
      <w:r>
        <w:rPr>
          <w:spacing w:val="-6"/>
        </w:rPr>
        <w:t xml:space="preserve"> </w:t>
      </w:r>
      <w:r>
        <w:rPr>
          <w:spacing w:val="-2"/>
        </w:rPr>
        <w:t>ответственность.</w:t>
      </w:r>
    </w:p>
    <w:p w:rsidR="000A0EF3" w:rsidRDefault="002345D6">
      <w:pPr>
        <w:pStyle w:val="a3"/>
        <w:tabs>
          <w:tab w:val="left" w:pos="2328"/>
          <w:tab w:val="left" w:pos="5117"/>
          <w:tab w:val="left" w:pos="8815"/>
        </w:tabs>
        <w:spacing w:before="139" w:line="360" w:lineRule="auto"/>
        <w:ind w:right="533"/>
      </w:pPr>
      <w:r>
        <w:t>Семейное</w:t>
      </w:r>
      <w:r>
        <w:rPr>
          <w:spacing w:val="80"/>
          <w:w w:val="150"/>
        </w:rPr>
        <w:t xml:space="preserve">   </w:t>
      </w:r>
      <w:r>
        <w:t>право.</w:t>
      </w:r>
      <w:r>
        <w:rPr>
          <w:spacing w:val="80"/>
          <w:w w:val="150"/>
        </w:rPr>
        <w:t xml:space="preserve">   </w:t>
      </w:r>
      <w:r>
        <w:t>Источники</w:t>
      </w:r>
      <w:r>
        <w:rPr>
          <w:spacing w:val="80"/>
          <w:w w:val="150"/>
        </w:rPr>
        <w:t xml:space="preserve">   </w:t>
      </w:r>
      <w:r>
        <w:t>семейного</w:t>
      </w:r>
      <w:r>
        <w:rPr>
          <w:spacing w:val="80"/>
          <w:w w:val="150"/>
        </w:rPr>
        <w:t xml:space="preserve">   </w:t>
      </w:r>
      <w:r>
        <w:t>права.</w:t>
      </w:r>
      <w:r>
        <w:rPr>
          <w:spacing w:val="80"/>
          <w:w w:val="150"/>
        </w:rPr>
        <w:t xml:space="preserve">   </w:t>
      </w:r>
      <w:r>
        <w:t>Семья</w:t>
      </w:r>
      <w:r>
        <w:rPr>
          <w:spacing w:val="80"/>
          <w:w w:val="150"/>
        </w:rPr>
        <w:t xml:space="preserve">   </w:t>
      </w:r>
      <w:r>
        <w:t>и</w:t>
      </w:r>
      <w:r>
        <w:rPr>
          <w:spacing w:val="80"/>
          <w:w w:val="150"/>
        </w:rPr>
        <w:t xml:space="preserve">   </w:t>
      </w:r>
      <w:r>
        <w:t>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w:t>
      </w:r>
      <w:r>
        <w:rPr>
          <w:spacing w:val="-1"/>
        </w:rPr>
        <w:t xml:space="preserve"> </w:t>
      </w:r>
      <w:r>
        <w:t xml:space="preserve">Институт материнства, отцовства </w:t>
      </w:r>
      <w:r>
        <w:rPr>
          <w:spacing w:val="-10"/>
        </w:rPr>
        <w:t>и</w:t>
      </w:r>
      <w:r>
        <w:tab/>
      </w:r>
      <w:r>
        <w:rPr>
          <w:spacing w:val="-2"/>
        </w:rPr>
        <w:t>детства.</w:t>
      </w:r>
      <w:r>
        <w:tab/>
      </w:r>
      <w:r>
        <w:rPr>
          <w:spacing w:val="-2"/>
        </w:rPr>
        <w:t>Ответственность</w:t>
      </w:r>
      <w:r>
        <w:tab/>
      </w:r>
      <w:r>
        <w:rPr>
          <w:spacing w:val="-2"/>
        </w:rPr>
        <w:t xml:space="preserve">родителей </w:t>
      </w:r>
      <w:r>
        <w:t>за воспитание детей. Усыновление. Опека и попечительство. Приёмная семья.</w:t>
      </w:r>
    </w:p>
    <w:p w:rsidR="000A0EF3" w:rsidRDefault="002345D6">
      <w:pPr>
        <w:pStyle w:val="a3"/>
        <w:spacing w:before="1" w:line="360" w:lineRule="auto"/>
        <w:ind w:right="534"/>
      </w:pPr>
      <w:r>
        <w:t>Трудовое право. Источники трудового права. Участники трудовых правоотношений: работник и работодатель. Социальное</w:t>
      </w:r>
      <w:r>
        <w:rPr>
          <w:spacing w:val="-1"/>
        </w:rPr>
        <w:t xml:space="preserve"> </w:t>
      </w:r>
      <w:r>
        <w:t>партнёрство в</w:t>
      </w:r>
      <w:r>
        <w:rPr>
          <w:spacing w:val="-1"/>
        </w:rPr>
        <w:t xml:space="preserve"> </w:t>
      </w:r>
      <w:r>
        <w:t>сфере</w:t>
      </w:r>
      <w:r>
        <w:rPr>
          <w:spacing w:val="-1"/>
        </w:rPr>
        <w:t xml:space="preserve"> </w:t>
      </w:r>
      <w:r>
        <w:t>труда. Порядок приёма</w:t>
      </w:r>
      <w:r>
        <w:rPr>
          <w:spacing w:val="-1"/>
        </w:rPr>
        <w:t xml:space="preserve"> </w:t>
      </w:r>
      <w:r>
        <w:t>на</w:t>
      </w:r>
      <w:r>
        <w:rPr>
          <w:spacing w:val="-1"/>
        </w:rPr>
        <w:t xml:space="preserve"> </w:t>
      </w:r>
      <w:r>
        <w:t>работу. Трудовой договор. Заключение и прекращение трудового договора. Виды рабочего времени. Время</w:t>
      </w:r>
      <w:r>
        <w:rPr>
          <w:spacing w:val="-4"/>
        </w:rPr>
        <w:t xml:space="preserve"> </w:t>
      </w:r>
      <w:r>
        <w:t>отдыха.</w:t>
      </w:r>
      <w:r>
        <w:rPr>
          <w:spacing w:val="-4"/>
        </w:rPr>
        <w:t xml:space="preserve"> </w:t>
      </w:r>
      <w:r>
        <w:t>Заработная</w:t>
      </w:r>
      <w:r>
        <w:rPr>
          <w:spacing w:val="-4"/>
        </w:rPr>
        <w:t xml:space="preserve"> </w:t>
      </w:r>
      <w:r>
        <w:t>плата.</w:t>
      </w:r>
      <w:r>
        <w:rPr>
          <w:spacing w:val="-4"/>
        </w:rPr>
        <w:t xml:space="preserve"> </w:t>
      </w:r>
      <w:r>
        <w:t>Трудовой</w:t>
      </w:r>
      <w:r>
        <w:rPr>
          <w:spacing w:val="-4"/>
        </w:rPr>
        <w:t xml:space="preserve"> </w:t>
      </w:r>
      <w:r>
        <w:t>распорядок</w:t>
      </w:r>
      <w:r>
        <w:rPr>
          <w:spacing w:val="-3"/>
        </w:rPr>
        <w:t xml:space="preserve"> </w:t>
      </w:r>
      <w:r>
        <w:t>и</w:t>
      </w:r>
      <w:r>
        <w:rPr>
          <w:spacing w:val="-4"/>
        </w:rPr>
        <w:t xml:space="preserve"> </w:t>
      </w:r>
      <w:r>
        <w:t>дисциплина</w:t>
      </w:r>
      <w:r>
        <w:rPr>
          <w:spacing w:val="-5"/>
        </w:rPr>
        <w:t xml:space="preserve"> </w:t>
      </w:r>
      <w:r>
        <w:t>труда.</w:t>
      </w:r>
      <w:r>
        <w:rPr>
          <w:spacing w:val="-4"/>
        </w:rPr>
        <w:t xml:space="preserve"> </w:t>
      </w:r>
      <w:r>
        <w:t>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0A0EF3" w:rsidRDefault="002345D6">
      <w:pPr>
        <w:pStyle w:val="a3"/>
        <w:spacing w:line="360" w:lineRule="auto"/>
        <w:ind w:right="535"/>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0A0EF3" w:rsidRDefault="002345D6">
      <w:pPr>
        <w:pStyle w:val="a3"/>
        <w:spacing w:line="360" w:lineRule="auto"/>
        <w:ind w:right="534"/>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0A0EF3" w:rsidRDefault="002345D6">
      <w:pPr>
        <w:pStyle w:val="a3"/>
        <w:spacing w:line="360" w:lineRule="auto"/>
        <w:ind w:right="535"/>
      </w:pPr>
      <w:r>
        <w:t>Финансовое право. Правовое регулирование банковской деятельности. Права и обязанности потребителей финансовых услуг.</w:t>
      </w:r>
    </w:p>
    <w:p w:rsidR="000A0EF3" w:rsidRDefault="002345D6">
      <w:pPr>
        <w:pStyle w:val="a3"/>
        <w:spacing w:before="1" w:line="360" w:lineRule="auto"/>
        <w:ind w:right="534"/>
      </w:pPr>
      <w:r>
        <w:t>Налоговое</w:t>
      </w:r>
      <w:r>
        <w:rPr>
          <w:spacing w:val="-6"/>
        </w:rPr>
        <w:t xml:space="preserve"> </w:t>
      </w:r>
      <w:r>
        <w:t>право.</w:t>
      </w:r>
      <w:r>
        <w:rPr>
          <w:spacing w:val="-4"/>
        </w:rPr>
        <w:t xml:space="preserve"> </w:t>
      </w:r>
      <w:r>
        <w:t>Источники</w:t>
      </w:r>
      <w:r>
        <w:rPr>
          <w:spacing w:val="-5"/>
        </w:rPr>
        <w:t xml:space="preserve"> </w:t>
      </w:r>
      <w:r>
        <w:t>налогового</w:t>
      </w:r>
      <w:r>
        <w:rPr>
          <w:spacing w:val="-5"/>
        </w:rPr>
        <w:t xml:space="preserve"> </w:t>
      </w:r>
      <w:r>
        <w:t>права.</w:t>
      </w:r>
      <w:r>
        <w:rPr>
          <w:spacing w:val="-5"/>
        </w:rPr>
        <w:t xml:space="preserve"> </w:t>
      </w:r>
      <w:r>
        <w:t>Субъекты</w:t>
      </w:r>
      <w:r>
        <w:rPr>
          <w:spacing w:val="-5"/>
        </w:rPr>
        <w:t xml:space="preserve"> </w:t>
      </w:r>
      <w:r>
        <w:t>налоговых</w:t>
      </w:r>
      <w:r>
        <w:rPr>
          <w:spacing w:val="-3"/>
        </w:rPr>
        <w:t xml:space="preserve"> </w:t>
      </w:r>
      <w:r>
        <w:t>правоотношений.</w:t>
      </w:r>
      <w:r>
        <w:rPr>
          <w:spacing w:val="-5"/>
        </w:rPr>
        <w:t xml:space="preserve"> </w:t>
      </w:r>
      <w:r>
        <w:t>Права и обязанности налогоплательщика. Налоговые правонарушения. Ответственность за уклонение от уплаты налогов.</w:t>
      </w:r>
    </w:p>
    <w:p w:rsidR="000A0EF3" w:rsidRDefault="002345D6">
      <w:pPr>
        <w:pStyle w:val="a3"/>
        <w:spacing w:line="360" w:lineRule="auto"/>
        <w:ind w:right="532"/>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9"/>
      </w:pPr>
      <w:r>
        <w:lastRenderedPageBreak/>
        <w:t>Гражданское процессуальное право. Принципы гражданского судопроизводства. Участники гражданского процесса. Стадии гражданского процесса.</w:t>
      </w:r>
    </w:p>
    <w:p w:rsidR="000A0EF3" w:rsidRDefault="002345D6">
      <w:pPr>
        <w:pStyle w:val="a3"/>
        <w:spacing w:before="1"/>
      </w:pPr>
      <w:r>
        <w:t>Арбитражный</w:t>
      </w:r>
      <w:r>
        <w:rPr>
          <w:spacing w:val="-6"/>
        </w:rPr>
        <w:t xml:space="preserve"> </w:t>
      </w:r>
      <w:r>
        <w:t>процесс.</w:t>
      </w:r>
      <w:r>
        <w:rPr>
          <w:spacing w:val="-5"/>
        </w:rPr>
        <w:t xml:space="preserve"> </w:t>
      </w:r>
      <w:r>
        <w:t>Административный</w:t>
      </w:r>
      <w:r>
        <w:rPr>
          <w:spacing w:val="-4"/>
        </w:rPr>
        <w:t xml:space="preserve"> </w:t>
      </w:r>
      <w:r>
        <w:rPr>
          <w:spacing w:val="-2"/>
        </w:rPr>
        <w:t>процесс.</w:t>
      </w:r>
    </w:p>
    <w:p w:rsidR="000A0EF3" w:rsidRDefault="002345D6">
      <w:pPr>
        <w:pStyle w:val="a3"/>
        <w:spacing w:before="139" w:line="360" w:lineRule="auto"/>
        <w:ind w:right="538"/>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0A0EF3" w:rsidRDefault="002345D6">
      <w:pPr>
        <w:pStyle w:val="a3"/>
        <w:tabs>
          <w:tab w:val="left" w:pos="1675"/>
          <w:tab w:val="left" w:pos="4155"/>
          <w:tab w:val="left" w:pos="5688"/>
          <w:tab w:val="left" w:pos="6965"/>
          <w:tab w:val="left" w:pos="8740"/>
        </w:tabs>
        <w:spacing w:line="360" w:lineRule="auto"/>
        <w:ind w:right="531"/>
      </w:pPr>
      <w:r>
        <w:t xml:space="preserve">Международное право, его основные принципы и источники. Субъекты международного </w:t>
      </w:r>
      <w:r>
        <w:rPr>
          <w:spacing w:val="-2"/>
        </w:rPr>
        <w:t>права.</w:t>
      </w:r>
      <w:r>
        <w:tab/>
      </w:r>
      <w:r>
        <w:rPr>
          <w:spacing w:val="-2"/>
        </w:rPr>
        <w:t>Международная</w:t>
      </w:r>
      <w:r>
        <w:tab/>
      </w:r>
      <w:r>
        <w:rPr>
          <w:spacing w:val="-2"/>
        </w:rPr>
        <w:t>защита</w:t>
      </w:r>
      <w:r>
        <w:tab/>
      </w:r>
      <w:r>
        <w:rPr>
          <w:spacing w:val="-4"/>
        </w:rPr>
        <w:t>прав</w:t>
      </w:r>
      <w:r>
        <w:tab/>
      </w:r>
      <w:r>
        <w:rPr>
          <w:spacing w:val="-2"/>
        </w:rPr>
        <w:t>человека.</w:t>
      </w:r>
      <w:r>
        <w:tab/>
      </w:r>
      <w:r>
        <w:rPr>
          <w:spacing w:val="-2"/>
        </w:rPr>
        <w:t xml:space="preserve">Источники </w:t>
      </w:r>
      <w:r>
        <w:t>и принципы международного гуманитарного права.</w:t>
      </w:r>
    </w:p>
    <w:p w:rsidR="000A0EF3" w:rsidRDefault="002345D6">
      <w:pPr>
        <w:pStyle w:val="a3"/>
        <w:spacing w:line="360" w:lineRule="auto"/>
        <w:ind w:right="537"/>
      </w:pPr>
      <w:r>
        <w:t>Юридическое образование. Профессиональная деятельность юриста. Основные виды юридических профессий.</w:t>
      </w:r>
    </w:p>
    <w:p w:rsidR="000A0EF3" w:rsidRDefault="002345D6">
      <w:pPr>
        <w:pStyle w:val="a3"/>
        <w:spacing w:before="1" w:line="360" w:lineRule="auto"/>
        <w:ind w:right="532"/>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обществознанию на уровне среднего общего образования.</w:t>
      </w:r>
    </w:p>
    <w:p w:rsidR="000A0EF3" w:rsidRDefault="002345D6">
      <w:pPr>
        <w:pStyle w:val="a3"/>
        <w:tabs>
          <w:tab w:val="left" w:pos="2569"/>
          <w:tab w:val="left" w:pos="4657"/>
          <w:tab w:val="left" w:pos="6963"/>
          <w:tab w:val="left" w:pos="9249"/>
        </w:tabs>
        <w:spacing w:line="360" w:lineRule="auto"/>
        <w:ind w:right="531"/>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w:t>
      </w:r>
      <w:r>
        <w:rPr>
          <w:spacing w:val="40"/>
        </w:rPr>
        <w:t xml:space="preserve"> </w:t>
      </w:r>
      <w:r>
        <w:rPr>
          <w:spacing w:val="-2"/>
        </w:rPr>
        <w:t>российского</w:t>
      </w:r>
      <w:r>
        <w:tab/>
      </w:r>
      <w:r>
        <w:rPr>
          <w:spacing w:val="-2"/>
        </w:rPr>
        <w:t>общества,</w:t>
      </w:r>
      <w:r>
        <w:tab/>
      </w:r>
      <w:r>
        <w:rPr>
          <w:spacing w:val="-2"/>
        </w:rPr>
        <w:t>расширение</w:t>
      </w:r>
      <w:r>
        <w:tab/>
      </w:r>
      <w:r>
        <w:rPr>
          <w:spacing w:val="-2"/>
        </w:rPr>
        <w:t>жизненного</w:t>
      </w:r>
      <w:r>
        <w:tab/>
      </w:r>
      <w:r>
        <w:rPr>
          <w:spacing w:val="-2"/>
        </w:rPr>
        <w:t xml:space="preserve">опыта </w:t>
      </w:r>
      <w:r>
        <w:t xml:space="preserve">и опыта деятельности в процессе реализации основных направлений воспитательной </w:t>
      </w:r>
      <w:r>
        <w:rPr>
          <w:spacing w:val="-2"/>
        </w:rPr>
        <w:t>деятельности.</w:t>
      </w:r>
    </w:p>
    <w:p w:rsidR="000A0EF3" w:rsidRDefault="002345D6">
      <w:pPr>
        <w:pStyle w:val="a3"/>
        <w:spacing w:line="360" w:lineRule="auto"/>
        <w:ind w:right="535"/>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0A0EF3" w:rsidRDefault="002345D6">
      <w:pPr>
        <w:pStyle w:val="a5"/>
        <w:numPr>
          <w:ilvl w:val="0"/>
          <w:numId w:val="75"/>
        </w:numPr>
        <w:tabs>
          <w:tab w:val="left" w:pos="491"/>
        </w:tabs>
        <w:ind w:left="491" w:hanging="258"/>
        <w:jc w:val="both"/>
        <w:rPr>
          <w:sz w:val="24"/>
        </w:rPr>
      </w:pPr>
      <w:r>
        <w:rPr>
          <w:sz w:val="24"/>
        </w:rPr>
        <w:t>гражданского</w:t>
      </w:r>
      <w:r>
        <w:rPr>
          <w:spacing w:val="-3"/>
          <w:sz w:val="24"/>
        </w:rPr>
        <w:t xml:space="preserve"> </w:t>
      </w:r>
      <w:r>
        <w:rPr>
          <w:spacing w:val="-2"/>
          <w:sz w:val="24"/>
        </w:rPr>
        <w:t>воспитания:</w:t>
      </w:r>
    </w:p>
    <w:p w:rsidR="000A0EF3" w:rsidRDefault="002345D6">
      <w:pPr>
        <w:pStyle w:val="a3"/>
        <w:tabs>
          <w:tab w:val="left" w:pos="2701"/>
          <w:tab w:val="left" w:pos="4548"/>
          <w:tab w:val="left" w:pos="5937"/>
          <w:tab w:val="left" w:pos="7959"/>
          <w:tab w:val="left" w:pos="8830"/>
        </w:tabs>
        <w:spacing w:before="136" w:line="360" w:lineRule="auto"/>
        <w:ind w:right="537"/>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0A0EF3" w:rsidRDefault="002345D6">
      <w:pPr>
        <w:pStyle w:val="a3"/>
        <w:tabs>
          <w:tab w:val="left" w:pos="1628"/>
          <w:tab w:val="left" w:pos="2571"/>
          <w:tab w:val="left" w:pos="4767"/>
          <w:tab w:val="left" w:pos="5590"/>
          <w:tab w:val="left" w:pos="6074"/>
          <w:tab w:val="left" w:pos="7866"/>
          <w:tab w:val="left" w:pos="9193"/>
        </w:tabs>
        <w:spacing w:line="360" w:lineRule="auto"/>
        <w:ind w:right="536"/>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0A0EF3" w:rsidRDefault="002345D6">
      <w:pPr>
        <w:pStyle w:val="a3"/>
        <w:tabs>
          <w:tab w:val="left" w:pos="1676"/>
          <w:tab w:val="left" w:pos="3660"/>
          <w:tab w:val="left" w:pos="5691"/>
          <w:tab w:val="left" w:pos="8095"/>
        </w:tabs>
        <w:spacing w:line="362" w:lineRule="auto"/>
        <w:ind w:right="53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 уважение ценностей иных культур, конфессий;</w:t>
      </w:r>
    </w:p>
    <w:p w:rsidR="000A0EF3" w:rsidRDefault="002345D6">
      <w:pPr>
        <w:pStyle w:val="a3"/>
        <w:tabs>
          <w:tab w:val="left" w:pos="1718"/>
          <w:tab w:val="left" w:pos="3567"/>
          <w:tab w:val="left" w:pos="4999"/>
          <w:tab w:val="left" w:pos="6707"/>
          <w:tab w:val="left" w:pos="8575"/>
        </w:tabs>
        <w:spacing w:line="360" w:lineRule="auto"/>
        <w:ind w:right="53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9"/>
      </w:pPr>
      <w:r>
        <w:lastRenderedPageBreak/>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w:t>
      </w:r>
      <w:r>
        <w:rPr>
          <w:spacing w:val="40"/>
        </w:rPr>
        <w:t xml:space="preserve"> </w:t>
      </w:r>
      <w:r>
        <w:t>с их функциями и назначением;</w:t>
      </w:r>
    </w:p>
    <w:p w:rsidR="000A0EF3" w:rsidRDefault="002345D6">
      <w:pPr>
        <w:pStyle w:val="a3"/>
        <w:spacing w:before="1"/>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0A0EF3" w:rsidRDefault="002345D6">
      <w:pPr>
        <w:pStyle w:val="a5"/>
        <w:numPr>
          <w:ilvl w:val="0"/>
          <w:numId w:val="75"/>
        </w:numPr>
        <w:tabs>
          <w:tab w:val="left" w:pos="491"/>
        </w:tabs>
        <w:spacing w:before="139"/>
        <w:ind w:left="491" w:hanging="258"/>
        <w:jc w:val="both"/>
        <w:rPr>
          <w:sz w:val="24"/>
        </w:rPr>
      </w:pPr>
      <w:r>
        <w:rPr>
          <w:sz w:val="24"/>
        </w:rPr>
        <w:t>патриотического</w:t>
      </w:r>
      <w:r>
        <w:rPr>
          <w:spacing w:val="-6"/>
          <w:sz w:val="24"/>
        </w:rPr>
        <w:t xml:space="preserve"> </w:t>
      </w:r>
      <w:r>
        <w:rPr>
          <w:spacing w:val="-2"/>
          <w:sz w:val="24"/>
        </w:rPr>
        <w:t>воспитания:</w:t>
      </w:r>
    </w:p>
    <w:p w:rsidR="000A0EF3" w:rsidRDefault="002345D6">
      <w:pPr>
        <w:pStyle w:val="a3"/>
        <w:tabs>
          <w:tab w:val="left" w:pos="1795"/>
          <w:tab w:val="left" w:pos="3368"/>
          <w:tab w:val="left" w:pos="5854"/>
          <w:tab w:val="left" w:pos="7224"/>
          <w:tab w:val="left" w:pos="8951"/>
        </w:tabs>
        <w:spacing w:before="137" w:line="360" w:lineRule="auto"/>
        <w:ind w:right="532"/>
      </w:pPr>
      <w:r>
        <w:t xml:space="preserve">сформированность российской гражданской идентичности, патриотизма, уважения к 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свой язык и культуру, прошлое и настоящее многонационального народа России;</w:t>
      </w:r>
    </w:p>
    <w:p w:rsidR="000A0EF3" w:rsidRDefault="002345D6">
      <w:pPr>
        <w:pStyle w:val="a3"/>
        <w:spacing w:line="360" w:lineRule="auto"/>
        <w:ind w:right="526"/>
      </w:pPr>
      <w:r>
        <w:t>ценностное</w:t>
      </w:r>
      <w:r>
        <w:rPr>
          <w:spacing w:val="79"/>
        </w:rPr>
        <w:t xml:space="preserve">    </w:t>
      </w:r>
      <w:r>
        <w:t>отношение</w:t>
      </w:r>
      <w:r>
        <w:rPr>
          <w:spacing w:val="79"/>
        </w:rPr>
        <w:t xml:space="preserve">    </w:t>
      </w:r>
      <w:r>
        <w:t>к</w:t>
      </w:r>
      <w:r>
        <w:rPr>
          <w:spacing w:val="79"/>
        </w:rPr>
        <w:t xml:space="preserve">    </w:t>
      </w:r>
      <w:r>
        <w:t>государственным</w:t>
      </w:r>
      <w:r>
        <w:rPr>
          <w:spacing w:val="79"/>
        </w:rPr>
        <w:t xml:space="preserve">    </w:t>
      </w:r>
      <w:r>
        <w:t>символам,</w:t>
      </w:r>
      <w:r>
        <w:rPr>
          <w:spacing w:val="79"/>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rsidR="000A0EF3" w:rsidRDefault="002345D6">
      <w:pPr>
        <w:pStyle w:val="a3"/>
        <w:spacing w:before="2" w:line="360" w:lineRule="auto"/>
        <w:ind w:right="540"/>
      </w:pPr>
      <w:r>
        <w:t xml:space="preserve">идейная убеждённость, готовность к служению и защите Отечества, ответственность за его </w:t>
      </w:r>
      <w:r>
        <w:rPr>
          <w:spacing w:val="-2"/>
        </w:rPr>
        <w:t>судьбу;</w:t>
      </w:r>
    </w:p>
    <w:p w:rsidR="000A0EF3" w:rsidRDefault="002345D6">
      <w:pPr>
        <w:pStyle w:val="a5"/>
        <w:numPr>
          <w:ilvl w:val="0"/>
          <w:numId w:val="75"/>
        </w:numPr>
        <w:tabs>
          <w:tab w:val="left" w:pos="491"/>
        </w:tabs>
        <w:spacing w:line="274" w:lineRule="exact"/>
        <w:ind w:left="491" w:hanging="258"/>
        <w:jc w:val="both"/>
        <w:rPr>
          <w:sz w:val="24"/>
        </w:rPr>
      </w:pPr>
      <w:r>
        <w:rPr>
          <w:sz w:val="24"/>
        </w:rPr>
        <w:t>духовно-нравственного</w:t>
      </w:r>
      <w:r>
        <w:rPr>
          <w:spacing w:val="-8"/>
          <w:sz w:val="24"/>
        </w:rPr>
        <w:t xml:space="preserve"> </w:t>
      </w:r>
      <w:r>
        <w:rPr>
          <w:spacing w:val="-2"/>
          <w:sz w:val="24"/>
        </w:rPr>
        <w:t>воспитания:</w:t>
      </w:r>
    </w:p>
    <w:p w:rsidR="000A0EF3" w:rsidRDefault="002345D6">
      <w:pPr>
        <w:pStyle w:val="a3"/>
        <w:spacing w:before="139" w:line="360" w:lineRule="auto"/>
        <w:ind w:right="3102"/>
        <w:jc w:val="left"/>
      </w:pPr>
      <w:r>
        <w:t>осознание духовных ценностей российского народа; сформированность</w:t>
      </w:r>
      <w:r>
        <w:rPr>
          <w:spacing w:val="-9"/>
        </w:rPr>
        <w:t xml:space="preserve"> </w:t>
      </w:r>
      <w:r>
        <w:t>нравственного</w:t>
      </w:r>
      <w:r>
        <w:rPr>
          <w:spacing w:val="-10"/>
        </w:rPr>
        <w:t xml:space="preserve"> </w:t>
      </w:r>
      <w:r>
        <w:t>сознания,</w:t>
      </w:r>
      <w:r>
        <w:rPr>
          <w:spacing w:val="-10"/>
        </w:rPr>
        <w:t xml:space="preserve"> </w:t>
      </w:r>
      <w:r>
        <w:t>этического</w:t>
      </w:r>
      <w:r>
        <w:rPr>
          <w:spacing w:val="-10"/>
        </w:rPr>
        <w:t xml:space="preserve"> </w:t>
      </w:r>
      <w:r>
        <w:t>поведения;</w:t>
      </w:r>
    </w:p>
    <w:p w:rsidR="000A0EF3" w:rsidRDefault="002345D6">
      <w:pPr>
        <w:pStyle w:val="a3"/>
        <w:spacing w:line="360" w:lineRule="auto"/>
        <w:ind w:right="53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 морально-нравственные нормы и ценности;</w:t>
      </w:r>
    </w:p>
    <w:p w:rsidR="000A0EF3" w:rsidRDefault="002345D6">
      <w:pPr>
        <w:pStyle w:val="a3"/>
        <w:jc w:val="left"/>
      </w:pPr>
      <w:r>
        <w:t>осознание</w:t>
      </w:r>
      <w:r>
        <w:rPr>
          <w:spacing w:val="-5"/>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1"/>
        </w:rPr>
        <w:t xml:space="preserve"> </w:t>
      </w:r>
      <w:r>
        <w:rPr>
          <w:spacing w:val="-2"/>
        </w:rPr>
        <w:t>будущего;</w:t>
      </w:r>
    </w:p>
    <w:p w:rsidR="000A0EF3" w:rsidRDefault="002345D6">
      <w:pPr>
        <w:pStyle w:val="a3"/>
        <w:spacing w:before="137" w:line="362"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0A0EF3" w:rsidRDefault="002345D6">
      <w:pPr>
        <w:pStyle w:val="a5"/>
        <w:numPr>
          <w:ilvl w:val="0"/>
          <w:numId w:val="75"/>
        </w:numPr>
        <w:tabs>
          <w:tab w:val="left" w:pos="491"/>
        </w:tabs>
        <w:spacing w:line="271" w:lineRule="exact"/>
        <w:ind w:left="491" w:hanging="258"/>
        <w:rPr>
          <w:sz w:val="24"/>
        </w:rPr>
      </w:pPr>
      <w:r>
        <w:rPr>
          <w:sz w:val="24"/>
        </w:rPr>
        <w:t>эстетического</w:t>
      </w:r>
      <w:r>
        <w:rPr>
          <w:spacing w:val="-5"/>
          <w:sz w:val="24"/>
        </w:rPr>
        <w:t xml:space="preserve"> </w:t>
      </w:r>
      <w:r>
        <w:rPr>
          <w:spacing w:val="-2"/>
          <w:sz w:val="24"/>
        </w:rPr>
        <w:t>воспитания:</w:t>
      </w:r>
    </w:p>
    <w:p w:rsidR="000A0EF3" w:rsidRDefault="002345D6">
      <w:pPr>
        <w:pStyle w:val="a3"/>
        <w:tabs>
          <w:tab w:val="left" w:pos="2022"/>
          <w:tab w:val="left" w:pos="3615"/>
          <w:tab w:val="left" w:pos="4193"/>
          <w:tab w:val="left" w:pos="5231"/>
          <w:tab w:val="left" w:pos="6557"/>
          <w:tab w:val="left" w:pos="7908"/>
          <w:tab w:val="left" w:pos="8923"/>
        </w:tabs>
        <w:spacing w:before="139" w:line="360" w:lineRule="auto"/>
        <w:ind w:right="536"/>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0A0EF3" w:rsidRDefault="002345D6">
      <w:pPr>
        <w:pStyle w:val="a3"/>
        <w:spacing w:line="360" w:lineRule="auto"/>
        <w:ind w:right="255"/>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w:t>
      </w:r>
      <w:r>
        <w:rPr>
          <w:spacing w:val="80"/>
        </w:rPr>
        <w:t xml:space="preserve"> </w:t>
      </w:r>
      <w:r>
        <w:t>других народов, ощущать эмоциональное воздействие искусства;</w:t>
      </w:r>
    </w:p>
    <w:p w:rsidR="000A0EF3" w:rsidRDefault="002345D6">
      <w:pPr>
        <w:pStyle w:val="a3"/>
        <w:tabs>
          <w:tab w:val="left" w:pos="2089"/>
          <w:tab w:val="left" w:pos="2617"/>
          <w:tab w:val="left" w:pos="4224"/>
          <w:tab w:val="left" w:pos="4989"/>
          <w:tab w:val="left" w:pos="6361"/>
          <w:tab w:val="left" w:pos="6905"/>
          <w:tab w:val="left" w:pos="8283"/>
        </w:tabs>
        <w:spacing w:line="360" w:lineRule="auto"/>
        <w:ind w:right="534"/>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0A0EF3" w:rsidRDefault="002345D6">
      <w:pPr>
        <w:pStyle w:val="a3"/>
        <w:spacing w:before="1"/>
        <w:jc w:val="left"/>
      </w:pPr>
      <w:r>
        <w:t>стремление</w:t>
      </w:r>
      <w:r>
        <w:rPr>
          <w:spacing w:val="-6"/>
        </w:rPr>
        <w:t xml:space="preserve"> </w:t>
      </w:r>
      <w:r>
        <w:t>проявлять</w:t>
      </w:r>
      <w:r>
        <w:rPr>
          <w:spacing w:val="-3"/>
        </w:rPr>
        <w:t xml:space="preserve"> </w:t>
      </w:r>
      <w:r>
        <w:t>качества</w:t>
      </w:r>
      <w:r>
        <w:rPr>
          <w:spacing w:val="-3"/>
        </w:rPr>
        <w:t xml:space="preserve"> </w:t>
      </w:r>
      <w:r>
        <w:t>творческой</w:t>
      </w:r>
      <w:r>
        <w:rPr>
          <w:spacing w:val="-3"/>
        </w:rPr>
        <w:t xml:space="preserve"> </w:t>
      </w:r>
      <w:r>
        <w:rPr>
          <w:spacing w:val="-2"/>
        </w:rPr>
        <w:t>личности;</w:t>
      </w:r>
    </w:p>
    <w:p w:rsidR="000A0EF3" w:rsidRDefault="002345D6">
      <w:pPr>
        <w:pStyle w:val="a5"/>
        <w:numPr>
          <w:ilvl w:val="0"/>
          <w:numId w:val="75"/>
        </w:numPr>
        <w:tabs>
          <w:tab w:val="left" w:pos="491"/>
        </w:tabs>
        <w:spacing w:before="137"/>
        <w:ind w:left="491" w:hanging="258"/>
        <w:rPr>
          <w:sz w:val="24"/>
        </w:rPr>
      </w:pPr>
      <w:r>
        <w:rPr>
          <w:sz w:val="24"/>
        </w:rPr>
        <w:t>физического</w:t>
      </w:r>
      <w:r>
        <w:rPr>
          <w:spacing w:val="-3"/>
          <w:sz w:val="24"/>
        </w:rPr>
        <w:t xml:space="preserve"> </w:t>
      </w:r>
      <w:r>
        <w:rPr>
          <w:spacing w:val="-2"/>
          <w:sz w:val="24"/>
        </w:rPr>
        <w:t>воспитания:</w:t>
      </w:r>
    </w:p>
    <w:p w:rsidR="000A0EF3" w:rsidRDefault="002345D6">
      <w:pPr>
        <w:pStyle w:val="a3"/>
        <w:spacing w:before="139" w:line="360" w:lineRule="auto"/>
        <w:ind w:right="255"/>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w:t>
      </w:r>
      <w:r>
        <w:rPr>
          <w:spacing w:val="80"/>
        </w:rPr>
        <w:t xml:space="preserve"> </w:t>
      </w:r>
      <w:r>
        <w:t>своему здоровью, потребность в физическом совершенствовании;</w:t>
      </w:r>
    </w:p>
    <w:p w:rsidR="000A0EF3" w:rsidRDefault="002345D6">
      <w:pPr>
        <w:pStyle w:val="a3"/>
        <w:jc w:val="left"/>
      </w:pPr>
      <w:r>
        <w:t>активное</w:t>
      </w:r>
      <w:r>
        <w:rPr>
          <w:spacing w:val="65"/>
        </w:rPr>
        <w:t xml:space="preserve"> </w:t>
      </w:r>
      <w:r>
        <w:t>неприятие</w:t>
      </w:r>
      <w:r>
        <w:rPr>
          <w:spacing w:val="65"/>
        </w:rPr>
        <w:t xml:space="preserve"> </w:t>
      </w:r>
      <w:r>
        <w:t>вредных</w:t>
      </w:r>
      <w:r>
        <w:rPr>
          <w:spacing w:val="68"/>
        </w:rPr>
        <w:t xml:space="preserve"> </w:t>
      </w:r>
      <w:r>
        <w:t>привычек</w:t>
      </w:r>
      <w:r>
        <w:rPr>
          <w:spacing w:val="68"/>
        </w:rPr>
        <w:t xml:space="preserve"> </w:t>
      </w:r>
      <w:r>
        <w:t>и</w:t>
      </w:r>
      <w:r>
        <w:rPr>
          <w:spacing w:val="67"/>
        </w:rPr>
        <w:t xml:space="preserve"> </w:t>
      </w:r>
      <w:r>
        <w:t>иных</w:t>
      </w:r>
      <w:r>
        <w:rPr>
          <w:spacing w:val="68"/>
        </w:rPr>
        <w:t xml:space="preserve"> </w:t>
      </w:r>
      <w:r>
        <w:t>форм</w:t>
      </w:r>
      <w:r>
        <w:rPr>
          <w:spacing w:val="63"/>
        </w:rPr>
        <w:t xml:space="preserve"> </w:t>
      </w:r>
      <w:r>
        <w:t>причинения</w:t>
      </w:r>
      <w:r>
        <w:rPr>
          <w:spacing w:val="64"/>
        </w:rPr>
        <w:t xml:space="preserve"> </w:t>
      </w:r>
      <w:r>
        <w:t>вреда</w:t>
      </w:r>
      <w:r>
        <w:rPr>
          <w:spacing w:val="65"/>
        </w:rPr>
        <w:t xml:space="preserve"> </w:t>
      </w:r>
      <w:r>
        <w:t>физическому</w:t>
      </w:r>
      <w:r>
        <w:rPr>
          <w:spacing w:val="62"/>
        </w:rPr>
        <w:t xml:space="preserve"> </w:t>
      </w:r>
      <w:r>
        <w:rPr>
          <w:spacing w:val="-10"/>
        </w:rPr>
        <w:t>и</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jc w:val="left"/>
      </w:pPr>
      <w:r>
        <w:lastRenderedPageBreak/>
        <w:t>психическому</w:t>
      </w:r>
      <w:r>
        <w:rPr>
          <w:spacing w:val="-8"/>
        </w:rPr>
        <w:t xml:space="preserve"> </w:t>
      </w:r>
      <w:r>
        <w:rPr>
          <w:spacing w:val="-2"/>
        </w:rPr>
        <w:t>здоровью;</w:t>
      </w:r>
    </w:p>
    <w:p w:rsidR="000A0EF3" w:rsidRDefault="002345D6">
      <w:pPr>
        <w:pStyle w:val="a5"/>
        <w:numPr>
          <w:ilvl w:val="0"/>
          <w:numId w:val="75"/>
        </w:numPr>
        <w:tabs>
          <w:tab w:val="left" w:pos="491"/>
        </w:tabs>
        <w:spacing w:before="139"/>
        <w:ind w:left="491" w:hanging="258"/>
        <w:rPr>
          <w:sz w:val="24"/>
        </w:rPr>
      </w:pPr>
      <w:r>
        <w:rPr>
          <w:sz w:val="24"/>
        </w:rPr>
        <w:t>трудового</w:t>
      </w:r>
      <w:r>
        <w:rPr>
          <w:spacing w:val="-3"/>
          <w:sz w:val="24"/>
        </w:rPr>
        <w:t xml:space="preserve"> </w:t>
      </w:r>
      <w:r>
        <w:rPr>
          <w:spacing w:val="-2"/>
          <w:sz w:val="24"/>
        </w:rPr>
        <w:t>воспитания:</w:t>
      </w:r>
    </w:p>
    <w:p w:rsidR="000A0EF3" w:rsidRDefault="002345D6">
      <w:pPr>
        <w:pStyle w:val="a3"/>
        <w:spacing w:before="138"/>
        <w:jc w:val="left"/>
      </w:pPr>
      <w:r>
        <w:t>готовность</w:t>
      </w:r>
      <w:r>
        <w:rPr>
          <w:spacing w:val="-5"/>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0A0EF3" w:rsidRDefault="002345D6">
      <w:pPr>
        <w:pStyle w:val="a3"/>
        <w:spacing w:before="139" w:line="360" w:lineRule="auto"/>
        <w:jc w:val="left"/>
      </w:pPr>
      <w:r>
        <w:t>готовность</w:t>
      </w:r>
      <w:r>
        <w:rPr>
          <w:spacing w:val="40"/>
        </w:rPr>
        <w:t xml:space="preserve"> </w:t>
      </w:r>
      <w:r>
        <w:t>к</w:t>
      </w:r>
      <w:r>
        <w:rPr>
          <w:spacing w:val="40"/>
        </w:rPr>
        <w:t xml:space="preserve"> </w:t>
      </w:r>
      <w:r>
        <w:t>активной</w:t>
      </w:r>
      <w:r>
        <w:rPr>
          <w:spacing w:val="38"/>
        </w:rPr>
        <w:t xml:space="preserve"> </w:t>
      </w:r>
      <w:r>
        <w:t>социально</w:t>
      </w:r>
      <w:r>
        <w:rPr>
          <w:spacing w:val="39"/>
        </w:rPr>
        <w:t xml:space="preserve"> </w:t>
      </w:r>
      <w:r>
        <w:t>направленной</w:t>
      </w:r>
      <w:r>
        <w:rPr>
          <w:spacing w:val="40"/>
        </w:rPr>
        <w:t xml:space="preserve"> </w:t>
      </w:r>
      <w:r>
        <w:t>деятельности,</w:t>
      </w:r>
      <w:r>
        <w:rPr>
          <w:spacing w:val="39"/>
        </w:rPr>
        <w:t xml:space="preserve"> </w:t>
      </w:r>
      <w:r>
        <w:t>способность</w:t>
      </w:r>
      <w:r>
        <w:rPr>
          <w:spacing w:val="40"/>
        </w:rPr>
        <w:t xml:space="preserve"> </w:t>
      </w:r>
      <w:r>
        <w:t>инициировать, планировать и самостоятельно выполнять такую деятельность;</w:t>
      </w:r>
    </w:p>
    <w:p w:rsidR="000A0EF3" w:rsidRDefault="002345D6">
      <w:pPr>
        <w:pStyle w:val="a3"/>
        <w:tabs>
          <w:tab w:val="left" w:pos="1271"/>
          <w:tab w:val="left" w:pos="1626"/>
          <w:tab w:val="left" w:pos="2060"/>
          <w:tab w:val="left" w:pos="2993"/>
          <w:tab w:val="left" w:pos="3868"/>
          <w:tab w:val="left" w:pos="3977"/>
          <w:tab w:val="left" w:pos="4763"/>
          <w:tab w:val="left" w:pos="5202"/>
          <w:tab w:val="left" w:pos="6150"/>
          <w:tab w:val="left" w:pos="6845"/>
          <w:tab w:val="left" w:pos="7817"/>
          <w:tab w:val="left" w:pos="8790"/>
          <w:tab w:val="left" w:pos="9229"/>
        </w:tabs>
        <w:spacing w:line="360" w:lineRule="auto"/>
        <w:ind w:right="539"/>
        <w:jc w:val="left"/>
      </w:pPr>
      <w:r>
        <w:rPr>
          <w:spacing w:val="-2"/>
        </w:rPr>
        <w:t>интерес</w:t>
      </w:r>
      <w:r>
        <w:tab/>
      </w:r>
      <w:r>
        <w:rPr>
          <w:spacing w:val="-10"/>
        </w:rPr>
        <w:t>к</w:t>
      </w:r>
      <w:r>
        <w:tab/>
      </w:r>
      <w:r>
        <w:rPr>
          <w:spacing w:val="-2"/>
        </w:rPr>
        <w:t>различным</w:t>
      </w:r>
      <w:r>
        <w:tab/>
      </w:r>
      <w:r>
        <w:rPr>
          <w:spacing w:val="-2"/>
        </w:rPr>
        <w:t>сферам</w:t>
      </w:r>
      <w:r>
        <w:tab/>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 xml:space="preserve">осознанный выбор будущей профессии и реализовывать собственные жизненные планы; </w:t>
      </w:r>
      <w:r>
        <w:rPr>
          <w:spacing w:val="-2"/>
        </w:rPr>
        <w:t>мотивация</w:t>
      </w:r>
      <w:r>
        <w:tab/>
      </w:r>
      <w:r>
        <w:rPr>
          <w:spacing w:val="-54"/>
        </w:rPr>
        <w:t xml:space="preserve"> </w:t>
      </w:r>
      <w:r>
        <w:rPr>
          <w:spacing w:val="-4"/>
        </w:rPr>
        <w:t>к</w:t>
      </w:r>
      <w:r>
        <w:tab/>
      </w:r>
      <w:r>
        <w:rPr>
          <w:spacing w:val="-2"/>
        </w:rPr>
        <w:t>эффективному</w:t>
      </w:r>
      <w:r>
        <w:tab/>
      </w:r>
      <w:r>
        <w:rPr>
          <w:spacing w:val="-4"/>
        </w:rPr>
        <w:t>труду</w:t>
      </w:r>
      <w:r>
        <w:tab/>
      </w:r>
      <w:r>
        <w:rPr>
          <w:spacing w:val="-10"/>
        </w:rPr>
        <w:t>и</w:t>
      </w:r>
      <w:r>
        <w:tab/>
      </w:r>
      <w:r>
        <w:rPr>
          <w:spacing w:val="-2"/>
        </w:rPr>
        <w:t>постоянному</w:t>
      </w:r>
      <w:r>
        <w:tab/>
      </w:r>
      <w:r>
        <w:rPr>
          <w:spacing w:val="-2"/>
        </w:rPr>
        <w:t>профессиональному</w:t>
      </w:r>
      <w:r>
        <w:tab/>
      </w:r>
      <w:r>
        <w:rPr>
          <w:spacing w:val="-2"/>
        </w:rPr>
        <w:t xml:space="preserve">росту, </w:t>
      </w:r>
      <w:r>
        <w:t>к учёту общественных потребностей при предстоящем выборе сферы деятельности; готовность и способность к образованию и самообразованию на протяжении всей жизни;</w:t>
      </w:r>
    </w:p>
    <w:p w:rsidR="000A0EF3" w:rsidRDefault="002345D6">
      <w:pPr>
        <w:pStyle w:val="a5"/>
        <w:numPr>
          <w:ilvl w:val="0"/>
          <w:numId w:val="75"/>
        </w:numPr>
        <w:tabs>
          <w:tab w:val="left" w:pos="491"/>
        </w:tabs>
        <w:spacing w:line="275" w:lineRule="exact"/>
        <w:ind w:left="491" w:hanging="258"/>
        <w:rPr>
          <w:sz w:val="24"/>
        </w:rPr>
      </w:pPr>
      <w:r>
        <w:rPr>
          <w:sz w:val="24"/>
        </w:rPr>
        <w:t>экологического</w:t>
      </w:r>
      <w:r>
        <w:rPr>
          <w:spacing w:val="-4"/>
          <w:sz w:val="24"/>
        </w:rPr>
        <w:t xml:space="preserve"> </w:t>
      </w:r>
      <w:r>
        <w:rPr>
          <w:spacing w:val="-2"/>
          <w:sz w:val="24"/>
        </w:rPr>
        <w:t>воспитания:</w:t>
      </w:r>
    </w:p>
    <w:p w:rsidR="000A0EF3" w:rsidRDefault="002345D6">
      <w:pPr>
        <w:pStyle w:val="a3"/>
        <w:tabs>
          <w:tab w:val="left" w:pos="2970"/>
          <w:tab w:val="left" w:pos="5273"/>
          <w:tab w:val="left" w:pos="7103"/>
          <w:tab w:val="left" w:pos="9027"/>
        </w:tabs>
        <w:spacing w:before="140" w:line="360" w:lineRule="auto"/>
        <w:ind w:right="535"/>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w:t>
      </w:r>
      <w:r>
        <w:rPr>
          <w:spacing w:val="40"/>
        </w:rPr>
        <w:t xml:space="preserve"> </w:t>
      </w:r>
      <w:r>
        <w:t>осознание глобального характера экологических проблем;</w:t>
      </w:r>
    </w:p>
    <w:p w:rsidR="000A0EF3" w:rsidRDefault="002345D6">
      <w:pPr>
        <w:pStyle w:val="a3"/>
        <w:spacing w:line="360" w:lineRule="auto"/>
        <w:ind w:right="539"/>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0A0EF3" w:rsidRDefault="002345D6">
      <w:pPr>
        <w:pStyle w:val="a3"/>
        <w:spacing w:line="360" w:lineRule="auto"/>
        <w:ind w:right="535"/>
      </w:pPr>
      <w:r>
        <w:t>умение прогнозировать неблагоприятные экологические последствия предпринимаемых действий, предотвращать их;</w:t>
      </w:r>
    </w:p>
    <w:p w:rsidR="000A0EF3" w:rsidRDefault="002345D6">
      <w:pPr>
        <w:pStyle w:val="a3"/>
      </w:pPr>
      <w:r>
        <w:t>расширение</w:t>
      </w:r>
      <w:r>
        <w:rPr>
          <w:spacing w:val="-7"/>
        </w:rPr>
        <w:t xml:space="preserve"> </w:t>
      </w:r>
      <w:r>
        <w:t>опыта</w:t>
      </w:r>
      <w:r>
        <w:rPr>
          <w:spacing w:val="-5"/>
        </w:rPr>
        <w:t xml:space="preserve"> </w:t>
      </w:r>
      <w:r>
        <w:t>деятельности</w:t>
      </w:r>
      <w:r>
        <w:rPr>
          <w:spacing w:val="-3"/>
        </w:rPr>
        <w:t xml:space="preserve"> </w:t>
      </w:r>
      <w:r>
        <w:t>экологической</w:t>
      </w:r>
      <w:r>
        <w:rPr>
          <w:spacing w:val="-4"/>
        </w:rPr>
        <w:t xml:space="preserve"> </w:t>
      </w:r>
      <w:r>
        <w:rPr>
          <w:spacing w:val="-2"/>
        </w:rPr>
        <w:t>направленности;</w:t>
      </w:r>
    </w:p>
    <w:p w:rsidR="000A0EF3" w:rsidRDefault="002345D6">
      <w:pPr>
        <w:pStyle w:val="a5"/>
        <w:numPr>
          <w:ilvl w:val="0"/>
          <w:numId w:val="75"/>
        </w:numPr>
        <w:tabs>
          <w:tab w:val="left" w:pos="491"/>
        </w:tabs>
        <w:spacing w:before="137"/>
        <w:ind w:left="491"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A0EF3" w:rsidRDefault="002345D6">
      <w:pPr>
        <w:pStyle w:val="a3"/>
        <w:spacing w:before="137" w:line="360" w:lineRule="auto"/>
        <w:ind w:right="536"/>
      </w:pPr>
      <w:r>
        <w:t>сформированность</w:t>
      </w:r>
      <w:r>
        <w:rPr>
          <w:spacing w:val="-3"/>
        </w:rPr>
        <w:t xml:space="preserve"> </w:t>
      </w:r>
      <w:r>
        <w:t>мировоззрения,</w:t>
      </w:r>
      <w:r>
        <w:rPr>
          <w:spacing w:val="-7"/>
        </w:rPr>
        <w:t xml:space="preserve"> </w:t>
      </w:r>
      <w:r>
        <w:t>соответствующего</w:t>
      </w:r>
      <w:r>
        <w:rPr>
          <w:spacing w:val="-4"/>
        </w:rPr>
        <w:t xml:space="preserve"> </w:t>
      </w:r>
      <w:r>
        <w:t>современному</w:t>
      </w:r>
      <w:r>
        <w:rPr>
          <w:spacing w:val="-7"/>
        </w:rPr>
        <w:t xml:space="preserve"> </w:t>
      </w:r>
      <w:r>
        <w:t>уровню</w:t>
      </w:r>
      <w:r>
        <w:rPr>
          <w:spacing w:val="-4"/>
        </w:rPr>
        <w:t xml:space="preserve"> </w:t>
      </w:r>
      <w:r>
        <w:t>развития</w:t>
      </w:r>
      <w:r>
        <w:rPr>
          <w:spacing w:val="-6"/>
        </w:rPr>
        <w:t xml:space="preserve"> </w:t>
      </w:r>
      <w:r>
        <w:t>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A0EF3" w:rsidRDefault="002345D6">
      <w:pPr>
        <w:pStyle w:val="a3"/>
        <w:spacing w:before="1" w:line="360" w:lineRule="auto"/>
        <w:ind w:right="536"/>
      </w:pPr>
      <w:r>
        <w:t>совершенствование языковой и читательской культуры как средства взаимодействия между людьми и познания мира;</w:t>
      </w:r>
    </w:p>
    <w:p w:rsidR="000A0EF3" w:rsidRDefault="002345D6">
      <w:pPr>
        <w:pStyle w:val="a3"/>
        <w:spacing w:line="360" w:lineRule="auto"/>
        <w:ind w:right="536"/>
      </w:pPr>
      <w:r>
        <w:t>языковое</w:t>
      </w:r>
      <w:r>
        <w:rPr>
          <w:spacing w:val="80"/>
          <w:w w:val="150"/>
        </w:rPr>
        <w:t xml:space="preserve">  </w:t>
      </w:r>
      <w:r>
        <w:t>и</w:t>
      </w:r>
      <w:r>
        <w:rPr>
          <w:spacing w:val="80"/>
          <w:w w:val="150"/>
        </w:rPr>
        <w:t xml:space="preserve">  </w:t>
      </w:r>
      <w:r>
        <w:t>речевое</w:t>
      </w:r>
      <w:r>
        <w:rPr>
          <w:spacing w:val="80"/>
          <w:w w:val="150"/>
        </w:rPr>
        <w:t xml:space="preserve">  </w:t>
      </w:r>
      <w:r>
        <w:t>развитие</w:t>
      </w:r>
      <w:r>
        <w:rPr>
          <w:spacing w:val="80"/>
          <w:w w:val="150"/>
        </w:rPr>
        <w:t xml:space="preserve">  </w:t>
      </w:r>
      <w:r>
        <w:t>человека,</w:t>
      </w:r>
      <w:r>
        <w:rPr>
          <w:spacing w:val="80"/>
          <w:w w:val="150"/>
        </w:rPr>
        <w:t xml:space="preserve">  </w:t>
      </w:r>
      <w:r>
        <w:t>включая</w:t>
      </w:r>
      <w:r>
        <w:rPr>
          <w:spacing w:val="80"/>
          <w:w w:val="150"/>
        </w:rPr>
        <w:t xml:space="preserve">  </w:t>
      </w:r>
      <w:r>
        <w:t>понимание</w:t>
      </w:r>
      <w:r>
        <w:rPr>
          <w:spacing w:val="80"/>
          <w:w w:val="150"/>
        </w:rPr>
        <w:t xml:space="preserve">  </w:t>
      </w:r>
      <w:r>
        <w:t>языка социально-экономической и политической коммуникации;</w:t>
      </w:r>
    </w:p>
    <w:p w:rsidR="000A0EF3" w:rsidRDefault="002345D6">
      <w:pPr>
        <w:pStyle w:val="a3"/>
        <w:spacing w:before="1" w:line="360" w:lineRule="auto"/>
        <w:ind w:right="54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0A0EF3" w:rsidRDefault="002345D6">
      <w:pPr>
        <w:pStyle w:val="a3"/>
        <w:spacing w:line="360" w:lineRule="auto"/>
        <w:ind w:right="535"/>
      </w:pPr>
      <w:r>
        <w:t>мотивация</w:t>
      </w:r>
      <w:r>
        <w:rPr>
          <w:spacing w:val="71"/>
          <w:w w:val="150"/>
        </w:rPr>
        <w:t xml:space="preserve">   </w:t>
      </w:r>
      <w:r>
        <w:t>к</w:t>
      </w:r>
      <w:r>
        <w:rPr>
          <w:spacing w:val="71"/>
          <w:w w:val="150"/>
        </w:rPr>
        <w:t xml:space="preserve">   </w:t>
      </w:r>
      <w:r>
        <w:t>познанию</w:t>
      </w:r>
      <w:r>
        <w:rPr>
          <w:spacing w:val="71"/>
          <w:w w:val="150"/>
        </w:rPr>
        <w:t xml:space="preserve">   </w:t>
      </w:r>
      <w:r>
        <w:t>и</w:t>
      </w:r>
      <w:r>
        <w:rPr>
          <w:spacing w:val="71"/>
          <w:w w:val="150"/>
        </w:rPr>
        <w:t xml:space="preserve">   </w:t>
      </w:r>
      <w:r>
        <w:t>творчеству,</w:t>
      </w:r>
      <w:r>
        <w:rPr>
          <w:spacing w:val="71"/>
          <w:w w:val="150"/>
        </w:rPr>
        <w:t xml:space="preserve">   </w:t>
      </w:r>
      <w:r>
        <w:t>обучению</w:t>
      </w:r>
      <w:r>
        <w:rPr>
          <w:spacing w:val="70"/>
          <w:w w:val="150"/>
        </w:rPr>
        <w:t xml:space="preserve">   </w:t>
      </w:r>
      <w:r>
        <w:t>и</w:t>
      </w:r>
      <w:r>
        <w:rPr>
          <w:spacing w:val="71"/>
          <w:w w:val="150"/>
        </w:rPr>
        <w:t xml:space="preserve">   </w:t>
      </w:r>
      <w:r>
        <w:t>самообучению на протяжении всей жизни, интерес к изучению социальных и гуманитарных дисциплин.</w:t>
      </w:r>
    </w:p>
    <w:p w:rsidR="000A0EF3" w:rsidRDefault="002345D6">
      <w:pPr>
        <w:pStyle w:val="a3"/>
      </w:pPr>
      <w:r>
        <w:t>В</w:t>
      </w:r>
      <w:r>
        <w:rPr>
          <w:spacing w:val="75"/>
          <w:w w:val="150"/>
        </w:rPr>
        <w:t xml:space="preserve"> </w:t>
      </w:r>
      <w:r>
        <w:t>процессе</w:t>
      </w:r>
      <w:r>
        <w:rPr>
          <w:spacing w:val="76"/>
          <w:w w:val="150"/>
        </w:rPr>
        <w:t xml:space="preserve"> </w:t>
      </w:r>
      <w:r>
        <w:t>достижения</w:t>
      </w:r>
      <w:r>
        <w:rPr>
          <w:spacing w:val="77"/>
          <w:w w:val="150"/>
        </w:rPr>
        <w:t xml:space="preserve"> </w:t>
      </w:r>
      <w:r>
        <w:t>личностных</w:t>
      </w:r>
      <w:r>
        <w:rPr>
          <w:spacing w:val="25"/>
        </w:rPr>
        <w:t xml:space="preserve">  </w:t>
      </w:r>
      <w:r>
        <w:t>результатов</w:t>
      </w:r>
      <w:r>
        <w:rPr>
          <w:spacing w:val="77"/>
          <w:w w:val="150"/>
        </w:rPr>
        <w:t xml:space="preserve"> </w:t>
      </w:r>
      <w:r>
        <w:t>освоения</w:t>
      </w:r>
      <w:r>
        <w:rPr>
          <w:spacing w:val="77"/>
          <w:w w:val="150"/>
        </w:rPr>
        <w:t xml:space="preserve"> </w:t>
      </w:r>
      <w:r>
        <w:t>обучающимися</w:t>
      </w:r>
      <w:r>
        <w:rPr>
          <w:spacing w:val="78"/>
          <w:w w:val="150"/>
        </w:rPr>
        <w:t xml:space="preserve"> </w:t>
      </w:r>
      <w:r>
        <w:rPr>
          <w:spacing w:val="-2"/>
        </w:rPr>
        <w:t>программы</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jc w:val="left"/>
      </w:pPr>
      <w:r>
        <w:lastRenderedPageBreak/>
        <w:t>среднего общего образования у обучающихся совершенствуется эмоциональный интеллект, предполагающий сформированность:</w:t>
      </w:r>
    </w:p>
    <w:p w:rsidR="000A0EF3" w:rsidRDefault="002345D6">
      <w:pPr>
        <w:pStyle w:val="a3"/>
        <w:tabs>
          <w:tab w:val="left" w:pos="2492"/>
          <w:tab w:val="left" w:pos="4361"/>
          <w:tab w:val="left" w:pos="6607"/>
          <w:tab w:val="left" w:pos="9159"/>
        </w:tabs>
        <w:spacing w:before="1" w:line="360" w:lineRule="auto"/>
        <w:ind w:right="537"/>
        <w:jc w:val="left"/>
      </w:pPr>
      <w:r>
        <w:t>самосознания,</w:t>
      </w:r>
      <w:r>
        <w:rPr>
          <w:spacing w:val="31"/>
        </w:rPr>
        <w:t xml:space="preserve"> </w:t>
      </w:r>
      <w:r>
        <w:t>включающего</w:t>
      </w:r>
      <w:r>
        <w:rPr>
          <w:spacing w:val="31"/>
        </w:rPr>
        <w:t xml:space="preserve"> </w:t>
      </w:r>
      <w:r>
        <w:t>способность</w:t>
      </w:r>
      <w:r>
        <w:rPr>
          <w:spacing w:val="33"/>
        </w:rPr>
        <w:t xml:space="preserve"> </w:t>
      </w:r>
      <w:r>
        <w:t>понимать</w:t>
      </w:r>
      <w:r>
        <w:rPr>
          <w:spacing w:val="33"/>
        </w:rPr>
        <w:t xml:space="preserve"> </w:t>
      </w:r>
      <w:r>
        <w:t>своё</w:t>
      </w:r>
      <w:r>
        <w:rPr>
          <w:spacing w:val="30"/>
        </w:rPr>
        <w:t xml:space="preserve"> </w:t>
      </w:r>
      <w:r>
        <w:t>эмоциональное</w:t>
      </w:r>
      <w:r>
        <w:rPr>
          <w:spacing w:val="30"/>
        </w:rPr>
        <w:t xml:space="preserve"> </w:t>
      </w:r>
      <w:r>
        <w:t>состояние,</w:t>
      </w:r>
      <w:r>
        <w:rPr>
          <w:spacing w:val="31"/>
        </w:rPr>
        <w:t xml:space="preserve"> </w:t>
      </w:r>
      <w:r>
        <w:t xml:space="preserve">видеть </w:t>
      </w:r>
      <w:r>
        <w:rPr>
          <w:spacing w:val="-2"/>
        </w:rPr>
        <w:t>направления</w:t>
      </w:r>
      <w:r>
        <w:tab/>
      </w:r>
      <w:r>
        <w:rPr>
          <w:spacing w:val="-2"/>
        </w:rPr>
        <w:t>развития</w:t>
      </w:r>
      <w:r>
        <w:tab/>
      </w:r>
      <w:r>
        <w:rPr>
          <w:spacing w:val="-2"/>
        </w:rPr>
        <w:t>собственной</w:t>
      </w:r>
      <w:r>
        <w:tab/>
      </w:r>
      <w:r>
        <w:rPr>
          <w:spacing w:val="-2"/>
        </w:rPr>
        <w:t>эмоциональной</w:t>
      </w:r>
      <w:r>
        <w:tab/>
      </w:r>
      <w:r>
        <w:rPr>
          <w:spacing w:val="-2"/>
        </w:rPr>
        <w:t xml:space="preserve">сферы, </w:t>
      </w:r>
      <w:r>
        <w:t>быть уверенным в себе в межличностном взаимодействии и при принятии решений; саморегулирования, включающего самоконтроль, умение принимать ответственность за своё поведение,</w:t>
      </w:r>
      <w:r>
        <w:rPr>
          <w:spacing w:val="-1"/>
        </w:rPr>
        <w:t xml:space="preserve"> </w:t>
      </w:r>
      <w:r>
        <w:t>способность адаптироваться</w:t>
      </w:r>
      <w:r>
        <w:rPr>
          <w:spacing w:val="-1"/>
        </w:rPr>
        <w:t xml:space="preserve"> </w:t>
      </w:r>
      <w:r>
        <w:t>к</w:t>
      </w:r>
      <w:r>
        <w:rPr>
          <w:spacing w:val="-2"/>
        </w:rPr>
        <w:t xml:space="preserve"> </w:t>
      </w:r>
      <w:r>
        <w:t>эмоциональным</w:t>
      </w:r>
      <w:r>
        <w:rPr>
          <w:spacing w:val="-2"/>
        </w:rPr>
        <w:t xml:space="preserve"> </w:t>
      </w:r>
      <w:r>
        <w:t>изменениям</w:t>
      </w:r>
      <w:r>
        <w:rPr>
          <w:spacing w:val="-2"/>
        </w:rPr>
        <w:t xml:space="preserve"> </w:t>
      </w:r>
      <w:r>
        <w:t>и проявлять гибкость, быть открытым новому;</w:t>
      </w:r>
    </w:p>
    <w:p w:rsidR="000A0EF3" w:rsidRDefault="002345D6">
      <w:pPr>
        <w:pStyle w:val="a3"/>
        <w:tabs>
          <w:tab w:val="left" w:pos="1892"/>
          <w:tab w:val="left" w:pos="3540"/>
          <w:tab w:val="left" w:pos="5368"/>
          <w:tab w:val="left" w:pos="7023"/>
          <w:tab w:val="left" w:pos="7615"/>
          <w:tab w:val="left" w:pos="9389"/>
        </w:tabs>
        <w:spacing w:line="360" w:lineRule="auto"/>
        <w:ind w:right="533"/>
        <w:jc w:val="left"/>
      </w:pPr>
      <w:r>
        <w:rPr>
          <w:spacing w:val="-2"/>
        </w:rPr>
        <w:t>внутренней</w:t>
      </w:r>
      <w:r>
        <w:tab/>
      </w:r>
      <w:r>
        <w:rPr>
          <w:spacing w:val="-2"/>
        </w:rPr>
        <w:t>мотивации,</w:t>
      </w:r>
      <w:r>
        <w:tab/>
      </w:r>
      <w:r>
        <w:rPr>
          <w:spacing w:val="-2"/>
        </w:rPr>
        <w:t>включающей</w:t>
      </w:r>
      <w:r>
        <w:tab/>
      </w:r>
      <w:r>
        <w:rPr>
          <w:spacing w:val="-2"/>
        </w:rPr>
        <w:t>стремление</w:t>
      </w:r>
      <w:r>
        <w:tab/>
      </w:r>
      <w:r>
        <w:rPr>
          <w:spacing w:val="-10"/>
        </w:rPr>
        <w:t>к</w:t>
      </w:r>
      <w:r>
        <w:tab/>
      </w:r>
      <w:r>
        <w:rPr>
          <w:spacing w:val="-2"/>
        </w:rPr>
        <w:t>достижению</w:t>
      </w:r>
      <w:r>
        <w:tab/>
      </w:r>
      <w:r>
        <w:rPr>
          <w:spacing w:val="-4"/>
        </w:rPr>
        <w:t xml:space="preserve">цели </w:t>
      </w:r>
      <w:r>
        <w:t>и успеху, оптимизм, инициативность, умение действовать, исходя из своих возможностей; готовность</w:t>
      </w:r>
      <w:r>
        <w:rPr>
          <w:spacing w:val="-3"/>
        </w:rPr>
        <w:t xml:space="preserve"> </w:t>
      </w:r>
      <w:r>
        <w:t>и</w:t>
      </w:r>
      <w:r>
        <w:rPr>
          <w:spacing w:val="-1"/>
        </w:rPr>
        <w:t xml:space="preserve"> </w:t>
      </w:r>
      <w:r>
        <w:t>способность овладевать новыми</w:t>
      </w:r>
      <w:r>
        <w:rPr>
          <w:spacing w:val="-1"/>
        </w:rPr>
        <w:t xml:space="preserve"> </w:t>
      </w:r>
      <w:r>
        <w:t>социальными</w:t>
      </w:r>
      <w:r>
        <w:rPr>
          <w:spacing w:val="-1"/>
        </w:rPr>
        <w:t xml:space="preserve"> </w:t>
      </w:r>
      <w:r>
        <w:t>практиками,</w:t>
      </w:r>
      <w:r>
        <w:rPr>
          <w:spacing w:val="-2"/>
        </w:rPr>
        <w:t xml:space="preserve"> </w:t>
      </w:r>
      <w:r>
        <w:t>осваивать типичные социальные роли;</w:t>
      </w:r>
    </w:p>
    <w:p w:rsidR="000A0EF3" w:rsidRDefault="002345D6">
      <w:pPr>
        <w:pStyle w:val="a3"/>
        <w:tabs>
          <w:tab w:val="left" w:pos="1683"/>
          <w:tab w:val="left" w:pos="3187"/>
          <w:tab w:val="left" w:pos="5889"/>
          <w:tab w:val="left" w:pos="8599"/>
        </w:tabs>
        <w:spacing w:before="1" w:line="360" w:lineRule="auto"/>
        <w:ind w:right="534"/>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0A0EF3" w:rsidRDefault="002345D6">
      <w:pPr>
        <w:pStyle w:val="a3"/>
        <w:spacing w:line="360" w:lineRule="auto"/>
        <w:ind w:right="535"/>
      </w:pPr>
      <w:r>
        <w:t>социальных</w:t>
      </w:r>
      <w:r>
        <w:rPr>
          <w:spacing w:val="70"/>
          <w:w w:val="150"/>
        </w:rPr>
        <w:t xml:space="preserve">   </w:t>
      </w:r>
      <w:r>
        <w:t>навыков,</w:t>
      </w:r>
      <w:r>
        <w:rPr>
          <w:spacing w:val="69"/>
          <w:w w:val="150"/>
        </w:rPr>
        <w:t xml:space="preserve">   </w:t>
      </w:r>
      <w:r>
        <w:t>включающих</w:t>
      </w:r>
      <w:r>
        <w:rPr>
          <w:spacing w:val="69"/>
          <w:w w:val="150"/>
        </w:rPr>
        <w:t xml:space="preserve">   </w:t>
      </w:r>
      <w:r>
        <w:t>способность</w:t>
      </w:r>
      <w:r>
        <w:rPr>
          <w:spacing w:val="70"/>
          <w:w w:val="150"/>
        </w:rPr>
        <w:t xml:space="preserve">   </w:t>
      </w:r>
      <w:r>
        <w:t>выстраивать</w:t>
      </w:r>
      <w:r>
        <w:rPr>
          <w:spacing w:val="70"/>
          <w:w w:val="150"/>
        </w:rPr>
        <w:t xml:space="preserve">   </w:t>
      </w:r>
      <w:r>
        <w:t>отношения с другими людьми, заботиться, проявлять интерес и разрешать конфликты.</w:t>
      </w:r>
    </w:p>
    <w:p w:rsidR="000A0EF3" w:rsidRDefault="002345D6">
      <w:pPr>
        <w:pStyle w:val="a3"/>
        <w:spacing w:line="360" w:lineRule="auto"/>
        <w:ind w:right="535"/>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0EF3" w:rsidRDefault="002345D6">
      <w:pPr>
        <w:pStyle w:val="a3"/>
        <w:spacing w:line="360" w:lineRule="auto"/>
        <w:ind w:right="541"/>
      </w:pPr>
      <w:r>
        <w:t>У обучающегося будут сформированы следующие базовые логические действия как часть познавательных универсальных учебных действий:</w:t>
      </w:r>
    </w:p>
    <w:p w:rsidR="000A0EF3" w:rsidRDefault="002345D6">
      <w:pPr>
        <w:pStyle w:val="a3"/>
        <w:spacing w:line="360" w:lineRule="auto"/>
        <w:ind w:right="539"/>
      </w:pPr>
      <w:r>
        <w:t xml:space="preserve">самостоятельно формулировать и актуализировать социальную проблему, рассматривать её </w:t>
      </w:r>
      <w:r>
        <w:rPr>
          <w:spacing w:val="-2"/>
        </w:rPr>
        <w:t>разносторонне;</w:t>
      </w:r>
    </w:p>
    <w:p w:rsidR="000A0EF3" w:rsidRDefault="002345D6">
      <w:pPr>
        <w:pStyle w:val="a3"/>
        <w:spacing w:line="360" w:lineRule="auto"/>
        <w:ind w:right="537"/>
      </w:pPr>
      <w:r>
        <w:t>устанавливать существенные признаки или основания для сравнения, классификации и обобщения</w:t>
      </w:r>
      <w:r>
        <w:rPr>
          <w:spacing w:val="-2"/>
        </w:rPr>
        <w:t xml:space="preserve"> </w:t>
      </w:r>
      <w:r>
        <w:t>социальных</w:t>
      </w:r>
      <w:r>
        <w:rPr>
          <w:spacing w:val="-2"/>
        </w:rPr>
        <w:t xml:space="preserve"> </w:t>
      </w:r>
      <w:r>
        <w:t>объектов,</w:t>
      </w:r>
      <w:r>
        <w:rPr>
          <w:spacing w:val="-2"/>
        </w:rPr>
        <w:t xml:space="preserve"> </w:t>
      </w:r>
      <w:r>
        <w:t>явлений</w:t>
      </w:r>
      <w:r>
        <w:rPr>
          <w:spacing w:val="-4"/>
        </w:rPr>
        <w:t xml:space="preserve"> </w:t>
      </w:r>
      <w:r>
        <w:t>и</w:t>
      </w:r>
      <w:r>
        <w:rPr>
          <w:spacing w:val="-2"/>
        </w:rPr>
        <w:t xml:space="preserve"> </w:t>
      </w:r>
      <w:r>
        <w:t>процессов,</w:t>
      </w:r>
      <w:r>
        <w:rPr>
          <w:spacing w:val="-2"/>
        </w:rPr>
        <w:t xml:space="preserve"> </w:t>
      </w:r>
      <w:r>
        <w:t>определять</w:t>
      </w:r>
      <w:r>
        <w:rPr>
          <w:spacing w:val="-2"/>
        </w:rPr>
        <w:t xml:space="preserve"> </w:t>
      </w:r>
      <w:r>
        <w:t>критерии</w:t>
      </w:r>
      <w:r>
        <w:rPr>
          <w:spacing w:val="-4"/>
        </w:rPr>
        <w:t xml:space="preserve"> </w:t>
      </w:r>
      <w:r>
        <w:t>типологизации; определять цели деятельности, задавать параметры и критерии их достижения, выявлять связь мотивов, интересов и целей деятельности;</w:t>
      </w:r>
    </w:p>
    <w:p w:rsidR="000A0EF3" w:rsidRDefault="002345D6">
      <w:pPr>
        <w:pStyle w:val="a3"/>
        <w:spacing w:line="360" w:lineRule="auto"/>
        <w:ind w:right="540"/>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0A0EF3" w:rsidRDefault="002345D6">
      <w:pPr>
        <w:pStyle w:val="a3"/>
        <w:spacing w:line="360" w:lineRule="auto"/>
        <w:ind w:right="541"/>
      </w:pPr>
      <w:r>
        <w:t xml:space="preserve">разрабатывать план решения проблемы с учётом анализа имеющихся ресурсов и возможных </w:t>
      </w:r>
      <w:r>
        <w:rPr>
          <w:spacing w:val="-2"/>
        </w:rPr>
        <w:t>рисков;</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2253"/>
          <w:tab w:val="left" w:pos="2742"/>
          <w:tab w:val="left" w:pos="4200"/>
          <w:tab w:val="left" w:pos="5251"/>
          <w:tab w:val="left" w:pos="5731"/>
          <w:tab w:val="left" w:pos="7029"/>
          <w:tab w:val="left" w:pos="8478"/>
        </w:tabs>
        <w:spacing w:before="61" w:line="360" w:lineRule="auto"/>
        <w:ind w:right="538"/>
        <w:jc w:val="left"/>
      </w:pPr>
      <w:r>
        <w:lastRenderedPageBreak/>
        <w:t xml:space="preserve">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 </w:t>
      </w: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0A0EF3" w:rsidRDefault="002345D6">
      <w:pPr>
        <w:pStyle w:val="a3"/>
        <w:spacing w:before="1" w:line="360" w:lineRule="auto"/>
        <w:ind w:right="402"/>
        <w:jc w:val="left"/>
      </w:pPr>
      <w:r>
        <w:t>развивать креативное мышление при решении учебно­познавательных, жизненных проблем, при выполнении социальных проектов.</w:t>
      </w:r>
    </w:p>
    <w:p w:rsidR="000A0EF3" w:rsidRDefault="002345D6">
      <w:pPr>
        <w:pStyle w:val="a3"/>
        <w:spacing w:line="360" w:lineRule="auto"/>
        <w:ind w:right="255"/>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A0EF3" w:rsidRDefault="002345D6">
      <w:pPr>
        <w:pStyle w:val="a3"/>
        <w:tabs>
          <w:tab w:val="left" w:pos="2453"/>
          <w:tab w:val="left" w:pos="4776"/>
          <w:tab w:val="left" w:pos="7334"/>
          <w:tab w:val="left" w:pos="8745"/>
        </w:tabs>
        <w:spacing w:line="360" w:lineRule="auto"/>
        <w:ind w:right="532"/>
      </w:pPr>
      <w:r>
        <w:t xml:space="preserve">развивать навыки учебно­исследовательской и проектной деятельности, навыки разрешения </w:t>
      </w:r>
      <w:r>
        <w:rPr>
          <w:spacing w:val="-2"/>
        </w:rPr>
        <w:t>проблем;</w:t>
      </w:r>
      <w:r>
        <w:tab/>
      </w:r>
      <w:r>
        <w:rPr>
          <w:spacing w:val="-2"/>
        </w:rPr>
        <w:t>проявлять</w:t>
      </w:r>
      <w:r>
        <w:tab/>
      </w:r>
      <w:r>
        <w:rPr>
          <w:spacing w:val="-2"/>
        </w:rPr>
        <w:t>способность</w:t>
      </w:r>
      <w:r>
        <w:tab/>
      </w:r>
      <w:r>
        <w:rPr>
          <w:spacing w:val="-10"/>
        </w:rPr>
        <w:t>и</w:t>
      </w:r>
      <w:r>
        <w:tab/>
      </w:r>
      <w:r>
        <w:rPr>
          <w:spacing w:val="-2"/>
        </w:rPr>
        <w:t xml:space="preserve">готовность </w:t>
      </w:r>
      <w:r>
        <w:t>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0A0EF3" w:rsidRDefault="002345D6">
      <w:pPr>
        <w:pStyle w:val="a3"/>
        <w:spacing w:before="1" w:line="360" w:lineRule="auto"/>
        <w:ind w:right="536"/>
      </w:pPr>
      <w:r>
        <w:t>осуществлять деятельность по получению нового знания, его интерпретации, преобразованию</w:t>
      </w:r>
      <w:r>
        <w:rPr>
          <w:spacing w:val="75"/>
        </w:rPr>
        <w:t xml:space="preserve">    </w:t>
      </w:r>
      <w:r>
        <w:t>и</w:t>
      </w:r>
      <w:r>
        <w:rPr>
          <w:spacing w:val="75"/>
        </w:rPr>
        <w:t xml:space="preserve">    </w:t>
      </w:r>
      <w:r>
        <w:t>применению</w:t>
      </w:r>
      <w:r>
        <w:rPr>
          <w:spacing w:val="80"/>
          <w:w w:val="150"/>
        </w:rPr>
        <w:t xml:space="preserve">   </w:t>
      </w:r>
      <w:r>
        <w:t>в</w:t>
      </w:r>
      <w:r>
        <w:rPr>
          <w:spacing w:val="75"/>
        </w:rPr>
        <w:t xml:space="preserve">    </w:t>
      </w:r>
      <w:r>
        <w:t>различных</w:t>
      </w:r>
      <w:r>
        <w:rPr>
          <w:spacing w:val="76"/>
        </w:rPr>
        <w:t xml:space="preserve">    </w:t>
      </w:r>
      <w:r>
        <w:t>учебных</w:t>
      </w:r>
      <w:r>
        <w:rPr>
          <w:spacing w:val="76"/>
        </w:rPr>
        <w:t xml:space="preserve">    </w:t>
      </w:r>
      <w:r>
        <w:t>ситуациях, в том числе при создании учебных и социальных проектов;</w:t>
      </w:r>
    </w:p>
    <w:p w:rsidR="000A0EF3" w:rsidRDefault="002345D6">
      <w:pPr>
        <w:pStyle w:val="a3"/>
        <w:spacing w:line="360" w:lineRule="auto"/>
        <w:ind w:right="537"/>
      </w:pPr>
      <w:r>
        <w:t>формировать научный тип мышления, применять научную терминологию, ключевые</w:t>
      </w:r>
      <w:r>
        <w:rPr>
          <w:spacing w:val="40"/>
        </w:rPr>
        <w:t xml:space="preserve"> </w:t>
      </w:r>
      <w:r>
        <w:t>понятия и методы;</w:t>
      </w:r>
    </w:p>
    <w:p w:rsidR="000A0EF3" w:rsidRDefault="002345D6">
      <w:pPr>
        <w:pStyle w:val="a3"/>
        <w:spacing w:line="360" w:lineRule="auto"/>
        <w:ind w:right="539"/>
      </w:pPr>
      <w:r>
        <w:t xml:space="preserve">ставить и формулировать собственные задачи в образовательной деятельности и жизненных </w:t>
      </w:r>
      <w:r>
        <w:rPr>
          <w:spacing w:val="-2"/>
        </w:rPr>
        <w:t>ситуациях;</w:t>
      </w:r>
    </w:p>
    <w:p w:rsidR="000A0EF3" w:rsidRDefault="002345D6">
      <w:pPr>
        <w:pStyle w:val="a3"/>
        <w:spacing w:line="360" w:lineRule="auto"/>
        <w:ind w:right="537"/>
      </w:pPr>
      <w:r>
        <w:t>выявлять</w:t>
      </w:r>
      <w:r>
        <w:rPr>
          <w:spacing w:val="71"/>
        </w:rPr>
        <w:t xml:space="preserve">   </w:t>
      </w:r>
      <w:r>
        <w:t>причинно­следственные</w:t>
      </w:r>
      <w:r>
        <w:rPr>
          <w:spacing w:val="71"/>
        </w:rPr>
        <w:t xml:space="preserve">   </w:t>
      </w:r>
      <w:r>
        <w:t>связи</w:t>
      </w:r>
      <w:r>
        <w:rPr>
          <w:spacing w:val="71"/>
        </w:rPr>
        <w:t xml:space="preserve">   </w:t>
      </w:r>
      <w:r>
        <w:t>социальных</w:t>
      </w:r>
      <w:r>
        <w:rPr>
          <w:spacing w:val="72"/>
        </w:rPr>
        <w:t xml:space="preserve">   </w:t>
      </w:r>
      <w:r>
        <w:t>явлений</w:t>
      </w:r>
      <w:r>
        <w:rPr>
          <w:spacing w:val="71"/>
        </w:rPr>
        <w:t xml:space="preserve">   </w:t>
      </w:r>
      <w:r>
        <w:t>и</w:t>
      </w:r>
      <w:r>
        <w:rPr>
          <w:spacing w:val="71"/>
        </w:rPr>
        <w:t xml:space="preserve">   </w:t>
      </w:r>
      <w:r>
        <w:t>процессов и актуализировать познавательную задачу, выдвигать гипотезу её решения, находить аргументы</w:t>
      </w:r>
      <w:r>
        <w:rPr>
          <w:spacing w:val="80"/>
        </w:rPr>
        <w:t xml:space="preserve">   </w:t>
      </w:r>
      <w:r>
        <w:t>для</w:t>
      </w:r>
      <w:r>
        <w:rPr>
          <w:spacing w:val="80"/>
        </w:rPr>
        <w:t xml:space="preserve">   </w:t>
      </w:r>
      <w:r>
        <w:t>доказательства</w:t>
      </w:r>
      <w:r>
        <w:rPr>
          <w:spacing w:val="80"/>
        </w:rPr>
        <w:t xml:space="preserve">   </w:t>
      </w:r>
      <w:r>
        <w:t>своих</w:t>
      </w:r>
      <w:r>
        <w:rPr>
          <w:spacing w:val="80"/>
        </w:rPr>
        <w:t xml:space="preserve">   </w:t>
      </w:r>
      <w:r>
        <w:t>утверждений,</w:t>
      </w:r>
      <w:r>
        <w:rPr>
          <w:spacing w:val="80"/>
        </w:rPr>
        <w:t xml:space="preserve">   </w:t>
      </w:r>
      <w:r>
        <w:t>задавать</w:t>
      </w:r>
      <w:r>
        <w:rPr>
          <w:spacing w:val="80"/>
        </w:rPr>
        <w:t xml:space="preserve">   </w:t>
      </w:r>
      <w:r>
        <w:t>параметры</w:t>
      </w:r>
      <w:r>
        <w:rPr>
          <w:spacing w:val="40"/>
        </w:rPr>
        <w:t xml:space="preserve"> </w:t>
      </w:r>
      <w:r>
        <w:t>и критерии решения;</w:t>
      </w:r>
    </w:p>
    <w:p w:rsidR="000A0EF3" w:rsidRDefault="002345D6">
      <w:pPr>
        <w:pStyle w:val="a3"/>
        <w:spacing w:line="360" w:lineRule="auto"/>
        <w:ind w:right="540"/>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A0EF3" w:rsidRDefault="002345D6">
      <w:pPr>
        <w:pStyle w:val="a3"/>
        <w:spacing w:line="360" w:lineRule="auto"/>
        <w:ind w:right="540"/>
      </w:pPr>
      <w:r>
        <w:t>давать оценку</w:t>
      </w:r>
      <w:r>
        <w:rPr>
          <w:spacing w:val="-4"/>
        </w:rPr>
        <w:t xml:space="preserve"> </w:t>
      </w:r>
      <w:r>
        <w:t>новым ситуациям, возникающим в процессе познания социальных объектов, в социальных отношениях; оценивать приобретённый опыт;</w:t>
      </w:r>
    </w:p>
    <w:p w:rsidR="000A0EF3" w:rsidRDefault="002345D6">
      <w:pPr>
        <w:pStyle w:val="a3"/>
        <w:spacing w:line="362" w:lineRule="auto"/>
        <w:ind w:right="541"/>
      </w:pPr>
      <w:r>
        <w:t>уметь</w:t>
      </w:r>
      <w:r>
        <w:rPr>
          <w:spacing w:val="80"/>
        </w:rPr>
        <w:t xml:space="preserve">  </w:t>
      </w:r>
      <w:r>
        <w:t>переносить</w:t>
      </w:r>
      <w:r>
        <w:rPr>
          <w:spacing w:val="80"/>
        </w:rPr>
        <w:t xml:space="preserve">  </w:t>
      </w:r>
      <w:r>
        <w:t>знания</w:t>
      </w:r>
      <w:r>
        <w:rPr>
          <w:spacing w:val="80"/>
        </w:rPr>
        <w:t xml:space="preserve">  </w:t>
      </w:r>
      <w:r>
        <w:t>об</w:t>
      </w:r>
      <w:r>
        <w:rPr>
          <w:spacing w:val="80"/>
        </w:rPr>
        <w:t xml:space="preserve">  </w:t>
      </w:r>
      <w:r>
        <w:t>общественных</w:t>
      </w:r>
      <w:r>
        <w:rPr>
          <w:spacing w:val="80"/>
        </w:rPr>
        <w:t xml:space="preserve">  </w:t>
      </w:r>
      <w:r>
        <w:t>объектах,</w:t>
      </w:r>
      <w:r>
        <w:rPr>
          <w:spacing w:val="80"/>
        </w:rPr>
        <w:t xml:space="preserve">  </w:t>
      </w:r>
      <w:r>
        <w:t>явлениях</w:t>
      </w:r>
      <w:r>
        <w:rPr>
          <w:spacing w:val="80"/>
        </w:rPr>
        <w:t xml:space="preserve">  </w:t>
      </w:r>
      <w:r>
        <w:t>и</w:t>
      </w:r>
      <w:r>
        <w:rPr>
          <w:spacing w:val="80"/>
        </w:rPr>
        <w:t xml:space="preserve">  </w:t>
      </w:r>
      <w:r>
        <w:t>процессах в познавательную и практическую области жизнедеятельности;</w:t>
      </w:r>
    </w:p>
    <w:p w:rsidR="000A0EF3" w:rsidRDefault="002345D6">
      <w:pPr>
        <w:pStyle w:val="a3"/>
        <w:spacing w:line="360" w:lineRule="auto"/>
        <w:ind w:right="540"/>
      </w:pPr>
      <w:r>
        <w:t>уметь интегрировать знания из разных предметных областей, комплекса социальных наук, учебных и внеучебных источников информации;</w:t>
      </w:r>
    </w:p>
    <w:p w:rsidR="000A0EF3" w:rsidRDefault="002345D6">
      <w:pPr>
        <w:pStyle w:val="a3"/>
        <w:spacing w:line="360" w:lineRule="auto"/>
        <w:ind w:right="533"/>
      </w:pPr>
      <w:r>
        <w:t>выдвигать новые идеи, предлагать оригинальные подходы и решения; ставить проблемы и задачи, допускающие альтернативные решения.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9"/>
      </w:pPr>
      <w:r>
        <w:lastRenderedPageBreak/>
        <w:t>У</w:t>
      </w:r>
      <w:r>
        <w:rPr>
          <w:spacing w:val="76"/>
          <w:w w:val="150"/>
        </w:rPr>
        <w:t xml:space="preserve">   </w:t>
      </w:r>
      <w:r>
        <w:t>обучающегося</w:t>
      </w:r>
      <w:r>
        <w:rPr>
          <w:spacing w:val="76"/>
          <w:w w:val="150"/>
        </w:rPr>
        <w:t xml:space="preserve">   </w:t>
      </w:r>
      <w:r>
        <w:t>будут</w:t>
      </w:r>
      <w:r>
        <w:rPr>
          <w:spacing w:val="77"/>
          <w:w w:val="150"/>
        </w:rPr>
        <w:t xml:space="preserve">   </w:t>
      </w:r>
      <w:r>
        <w:t>сформированы</w:t>
      </w:r>
      <w:r>
        <w:rPr>
          <w:spacing w:val="75"/>
          <w:w w:val="150"/>
        </w:rPr>
        <w:t xml:space="preserve">   </w:t>
      </w:r>
      <w:r>
        <w:t>следующие</w:t>
      </w:r>
      <w:r>
        <w:rPr>
          <w:spacing w:val="76"/>
          <w:w w:val="150"/>
        </w:rPr>
        <w:t xml:space="preserve">   </w:t>
      </w:r>
      <w:r>
        <w:t>умения</w:t>
      </w:r>
      <w:r>
        <w:rPr>
          <w:spacing w:val="76"/>
          <w:w w:val="150"/>
        </w:rPr>
        <w:t xml:space="preserve">   </w:t>
      </w:r>
      <w:r>
        <w:t>работать с информацией как часть познавательных универсальных учебных действий:</w:t>
      </w:r>
    </w:p>
    <w:p w:rsidR="000A0EF3" w:rsidRDefault="002345D6">
      <w:pPr>
        <w:pStyle w:val="a3"/>
        <w:tabs>
          <w:tab w:val="left" w:pos="2562"/>
          <w:tab w:val="left" w:pos="3339"/>
          <w:tab w:val="left" w:pos="5577"/>
          <w:tab w:val="left" w:pos="7520"/>
          <w:tab w:val="left" w:pos="9268"/>
        </w:tabs>
        <w:spacing w:before="1" w:line="360" w:lineRule="auto"/>
        <w:ind w:right="531"/>
      </w:pPr>
      <w:r>
        <w:t>владеть навыками получения социальной информации, в том числе об основах</w:t>
      </w:r>
      <w:r>
        <w:rPr>
          <w:spacing w:val="40"/>
        </w:rPr>
        <w:t xml:space="preserve"> </w:t>
      </w:r>
      <w:r>
        <w:t xml:space="preserve">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r>
        <w:rPr>
          <w:spacing w:val="-2"/>
        </w:rPr>
        <w:t xml:space="preserve">видов </w:t>
      </w:r>
      <w:r>
        <w:t>и форм представления;</w:t>
      </w:r>
    </w:p>
    <w:p w:rsidR="000A0EF3" w:rsidRDefault="002345D6">
      <w:pPr>
        <w:pStyle w:val="a3"/>
        <w:spacing w:before="1" w:line="360" w:lineRule="auto"/>
        <w:ind w:right="538"/>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w:t>
      </w:r>
      <w:r>
        <w:rPr>
          <w:spacing w:val="80"/>
          <w:w w:val="150"/>
        </w:rPr>
        <w:t xml:space="preserve"> </w:t>
      </w:r>
      <w:r>
        <w:t>и целевой аудитории, выбирая оптимальную форму представления и визуализации, включая статистические данные, графики, таблицы;</w:t>
      </w:r>
    </w:p>
    <w:p w:rsidR="000A0EF3" w:rsidRDefault="002345D6">
      <w:pPr>
        <w:pStyle w:val="a3"/>
        <w:spacing w:line="360" w:lineRule="auto"/>
        <w:ind w:right="533"/>
      </w:pPr>
      <w:r>
        <w:t>оценивать достоверность, легитимность информации различных видов и форм представления,</w:t>
      </w:r>
      <w:r>
        <w:rPr>
          <w:spacing w:val="-2"/>
        </w:rPr>
        <w:t xml:space="preserve"> </w:t>
      </w:r>
      <w:r>
        <w:t>в</w:t>
      </w:r>
      <w:r>
        <w:rPr>
          <w:spacing w:val="-3"/>
        </w:rPr>
        <w:t xml:space="preserve"> </w:t>
      </w:r>
      <w:r>
        <w:t>том</w:t>
      </w:r>
      <w:r>
        <w:rPr>
          <w:spacing w:val="-2"/>
        </w:rPr>
        <w:t xml:space="preserve"> </w:t>
      </w:r>
      <w:r>
        <w:t>числе</w:t>
      </w:r>
      <w:r>
        <w:rPr>
          <w:spacing w:val="-3"/>
        </w:rPr>
        <w:t xml:space="preserve"> </w:t>
      </w:r>
      <w:r>
        <w:t>полученной</w:t>
      </w:r>
      <w:r>
        <w:rPr>
          <w:spacing w:val="-4"/>
        </w:rPr>
        <w:t xml:space="preserve"> </w:t>
      </w:r>
      <w:r>
        <w:t>из</w:t>
      </w:r>
      <w:r>
        <w:rPr>
          <w:spacing w:val="-4"/>
        </w:rPr>
        <w:t xml:space="preserve"> </w:t>
      </w:r>
      <w:r>
        <w:t>интернет-источников,</w:t>
      </w:r>
      <w:r>
        <w:rPr>
          <w:spacing w:val="-3"/>
        </w:rPr>
        <w:t xml:space="preserve"> </w:t>
      </w:r>
      <w:r>
        <w:t>её</w:t>
      </w:r>
      <w:r>
        <w:rPr>
          <w:spacing w:val="-3"/>
        </w:rPr>
        <w:t xml:space="preserve"> </w:t>
      </w:r>
      <w:r>
        <w:t>соответствие</w:t>
      </w:r>
      <w:r>
        <w:rPr>
          <w:spacing w:val="-3"/>
        </w:rPr>
        <w:t xml:space="preserve"> </w:t>
      </w:r>
      <w:r>
        <w:t>правовым</w:t>
      </w:r>
      <w:r>
        <w:rPr>
          <w:spacing w:val="-3"/>
        </w:rPr>
        <w:t xml:space="preserve"> </w:t>
      </w:r>
      <w:r>
        <w:t>и морально­этическим нормам;</w:t>
      </w:r>
    </w:p>
    <w:p w:rsidR="000A0EF3" w:rsidRDefault="002345D6">
      <w:pPr>
        <w:pStyle w:val="a3"/>
        <w:spacing w:line="360" w:lineRule="auto"/>
        <w:ind w:right="537"/>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w:t>
      </w:r>
      <w:r>
        <w:rPr>
          <w:spacing w:val="64"/>
          <w:w w:val="150"/>
        </w:rPr>
        <w:t xml:space="preserve">   </w:t>
      </w:r>
      <w:r>
        <w:t>решении</w:t>
      </w:r>
      <w:r>
        <w:rPr>
          <w:spacing w:val="64"/>
          <w:w w:val="150"/>
        </w:rPr>
        <w:t xml:space="preserve">   </w:t>
      </w:r>
      <w:r>
        <w:t>когнитивных,</w:t>
      </w:r>
      <w:r>
        <w:rPr>
          <w:spacing w:val="63"/>
          <w:w w:val="150"/>
        </w:rPr>
        <w:t xml:space="preserve">   </w:t>
      </w:r>
      <w:r>
        <w:t>коммуникативных</w:t>
      </w:r>
      <w:r>
        <w:rPr>
          <w:spacing w:val="64"/>
          <w:w w:val="150"/>
        </w:rPr>
        <w:t xml:space="preserve">   </w:t>
      </w:r>
      <w:r>
        <w:t>и</w:t>
      </w:r>
      <w:r>
        <w:rPr>
          <w:spacing w:val="64"/>
          <w:w w:val="150"/>
        </w:rPr>
        <w:t xml:space="preserve">   </w:t>
      </w:r>
      <w:r>
        <w:t>организационных</w:t>
      </w:r>
      <w:r>
        <w:rPr>
          <w:spacing w:val="65"/>
          <w:w w:val="150"/>
        </w:rPr>
        <w:t xml:space="preserve">   </w:t>
      </w:r>
      <w:r>
        <w:t>задач с</w:t>
      </w:r>
      <w:r>
        <w:rPr>
          <w:spacing w:val="-2"/>
        </w:rPr>
        <w:t xml:space="preserve"> </w:t>
      </w:r>
      <w:r>
        <w:t>соблюдением</w:t>
      </w:r>
      <w:r>
        <w:rPr>
          <w:spacing w:val="-2"/>
        </w:rPr>
        <w:t xml:space="preserve"> </w:t>
      </w:r>
      <w:r>
        <w:t>требований</w:t>
      </w:r>
      <w:r>
        <w:rPr>
          <w:spacing w:val="-2"/>
        </w:rPr>
        <w:t xml:space="preserve"> </w:t>
      </w:r>
      <w:r>
        <w:t>эргономики,</w:t>
      </w:r>
      <w:r>
        <w:rPr>
          <w:spacing w:val="-3"/>
        </w:rPr>
        <w:t xml:space="preserve"> </w:t>
      </w:r>
      <w:r>
        <w:t>техники безопасности,</w:t>
      </w:r>
      <w:r>
        <w:rPr>
          <w:spacing w:val="-1"/>
        </w:rPr>
        <w:t xml:space="preserve"> </w:t>
      </w:r>
      <w:r>
        <w:t>гигиены,</w:t>
      </w:r>
      <w:r>
        <w:rPr>
          <w:spacing w:val="-1"/>
        </w:rPr>
        <w:t xml:space="preserve"> </w:t>
      </w:r>
      <w:r>
        <w:t>ресурсосбережения, правовых и этических норм, норм информационной безопасности;</w:t>
      </w:r>
    </w:p>
    <w:p w:rsidR="000A0EF3" w:rsidRDefault="002345D6">
      <w:pPr>
        <w:pStyle w:val="a3"/>
        <w:spacing w:line="360" w:lineRule="auto"/>
        <w:ind w:right="539"/>
      </w:pPr>
      <w:r>
        <w:t xml:space="preserve">владеть навыками распознавания и защиты информации, информационной безопасности </w:t>
      </w:r>
      <w:r>
        <w:rPr>
          <w:spacing w:val="-2"/>
        </w:rPr>
        <w:t>личности.</w:t>
      </w:r>
    </w:p>
    <w:p w:rsidR="000A0EF3" w:rsidRDefault="002345D6">
      <w:pPr>
        <w:pStyle w:val="a3"/>
        <w:spacing w:line="362" w:lineRule="auto"/>
        <w:ind w:right="537"/>
      </w:pPr>
      <w:r>
        <w:t>У обучающегося будут сформированы следующие умения общения как часть коммуникативных универсальных учебных действий:</w:t>
      </w:r>
    </w:p>
    <w:p w:rsidR="000A0EF3" w:rsidRDefault="002345D6">
      <w:pPr>
        <w:pStyle w:val="a3"/>
        <w:spacing w:line="271" w:lineRule="exact"/>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0A0EF3" w:rsidRDefault="002345D6">
      <w:pPr>
        <w:pStyle w:val="a3"/>
        <w:spacing w:before="138" w:line="360" w:lineRule="auto"/>
        <w:ind w:right="53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A0EF3" w:rsidRDefault="002345D6">
      <w:pPr>
        <w:pStyle w:val="a3"/>
        <w:spacing w:line="360" w:lineRule="auto"/>
        <w:ind w:right="537"/>
      </w:pPr>
      <w:r>
        <w:t>владеть различными способами общения и взаимодействия; аргументированно вести диалог, учитывать разные точки зрения;</w:t>
      </w:r>
    </w:p>
    <w:p w:rsidR="000A0EF3" w:rsidRDefault="002345D6">
      <w:pPr>
        <w:pStyle w:val="a3"/>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0A0EF3" w:rsidRDefault="002345D6">
      <w:pPr>
        <w:pStyle w:val="a3"/>
        <w:spacing w:before="137" w:line="362" w:lineRule="auto"/>
        <w:ind w:right="538"/>
      </w:pPr>
      <w:r>
        <w:t>У обучающегося будут сформированы следующие умения самоорганизации как часть регулятивных универсальных учебных действий:</w:t>
      </w:r>
    </w:p>
    <w:p w:rsidR="000A0EF3" w:rsidRDefault="002345D6">
      <w:pPr>
        <w:pStyle w:val="a3"/>
        <w:spacing w:line="360" w:lineRule="auto"/>
        <w:ind w:right="532"/>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0A0EF3" w:rsidRDefault="002345D6">
      <w:pPr>
        <w:pStyle w:val="a3"/>
      </w:pPr>
      <w:r>
        <w:t>самостоятельно</w:t>
      </w:r>
      <w:r>
        <w:rPr>
          <w:spacing w:val="31"/>
        </w:rPr>
        <w:t xml:space="preserve">  </w:t>
      </w:r>
      <w:r>
        <w:t>составлять</w:t>
      </w:r>
      <w:r>
        <w:rPr>
          <w:spacing w:val="33"/>
        </w:rPr>
        <w:t xml:space="preserve">  </w:t>
      </w:r>
      <w:r>
        <w:t>план</w:t>
      </w:r>
      <w:r>
        <w:rPr>
          <w:spacing w:val="32"/>
        </w:rPr>
        <w:t xml:space="preserve">  </w:t>
      </w:r>
      <w:r>
        <w:t>решения</w:t>
      </w:r>
      <w:r>
        <w:rPr>
          <w:spacing w:val="31"/>
        </w:rPr>
        <w:t xml:space="preserve">  </w:t>
      </w:r>
      <w:r>
        <w:t>проблемы</w:t>
      </w:r>
      <w:r>
        <w:rPr>
          <w:spacing w:val="32"/>
        </w:rPr>
        <w:t xml:space="preserve">  </w:t>
      </w:r>
      <w:r>
        <w:t>с</w:t>
      </w:r>
      <w:r>
        <w:rPr>
          <w:spacing w:val="34"/>
        </w:rPr>
        <w:t xml:space="preserve">  </w:t>
      </w:r>
      <w:r>
        <w:t>учётом</w:t>
      </w:r>
      <w:r>
        <w:rPr>
          <w:spacing w:val="33"/>
        </w:rPr>
        <w:t xml:space="preserve">  </w:t>
      </w:r>
      <w:r>
        <w:t>имеющихся</w:t>
      </w:r>
      <w:r>
        <w:rPr>
          <w:spacing w:val="32"/>
        </w:rPr>
        <w:t xml:space="preserve">  </w:t>
      </w:r>
      <w:r>
        <w:rPr>
          <w:spacing w:val="-2"/>
        </w:rPr>
        <w:t>ресурсов,</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jc w:val="left"/>
      </w:pPr>
      <w:r>
        <w:lastRenderedPageBreak/>
        <w:t>собственных</w:t>
      </w:r>
      <w:r>
        <w:rPr>
          <w:spacing w:val="-2"/>
        </w:rPr>
        <w:t xml:space="preserve"> </w:t>
      </w:r>
      <w:r>
        <w:t>возможностей</w:t>
      </w:r>
      <w:r>
        <w:rPr>
          <w:spacing w:val="-3"/>
        </w:rPr>
        <w:t xml:space="preserve"> </w:t>
      </w:r>
      <w:r>
        <w:t>и</w:t>
      </w:r>
      <w:r>
        <w:rPr>
          <w:spacing w:val="-2"/>
        </w:rPr>
        <w:t xml:space="preserve"> предпочтений;</w:t>
      </w:r>
    </w:p>
    <w:p w:rsidR="000A0EF3" w:rsidRDefault="002345D6">
      <w:pPr>
        <w:pStyle w:val="a3"/>
        <w:tabs>
          <w:tab w:val="left" w:pos="1437"/>
          <w:tab w:val="left" w:pos="2699"/>
          <w:tab w:val="left" w:pos="3915"/>
          <w:tab w:val="left" w:pos="5603"/>
          <w:tab w:val="left" w:pos="7597"/>
          <w:tab w:val="left" w:pos="8251"/>
        </w:tabs>
        <w:spacing w:before="139" w:line="360" w:lineRule="auto"/>
        <w:ind w:right="536"/>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возникающим</w:t>
      </w:r>
      <w:r>
        <w:tab/>
      </w:r>
      <w:r>
        <w:rPr>
          <w:spacing w:val="-10"/>
        </w:rPr>
        <w:t>в</w:t>
      </w:r>
      <w:r>
        <w:tab/>
      </w:r>
      <w:r>
        <w:rPr>
          <w:spacing w:val="-2"/>
        </w:rPr>
        <w:t xml:space="preserve">познавательной </w:t>
      </w:r>
      <w:r>
        <w:t>и практической деятельности, в межличностных отношениях;</w:t>
      </w:r>
    </w:p>
    <w:p w:rsidR="000A0EF3" w:rsidRDefault="002345D6">
      <w:pPr>
        <w:pStyle w:val="a3"/>
        <w:spacing w:before="1" w:line="360" w:lineRule="auto"/>
        <w:jc w:val="left"/>
      </w:pPr>
      <w:r>
        <w:t>расширять рамки учебного предмета на основе личных предпочтений, проявлять интерес к</w:t>
      </w:r>
      <w:r>
        <w:rPr>
          <w:spacing w:val="40"/>
        </w:rPr>
        <w:t xml:space="preserve"> </w:t>
      </w:r>
      <w:r>
        <w:t>социальной проблематике;</w:t>
      </w:r>
    </w:p>
    <w:p w:rsidR="000A0EF3" w:rsidRDefault="002345D6">
      <w:pPr>
        <w:pStyle w:val="a3"/>
        <w:spacing w:line="360" w:lineRule="auto"/>
        <w:jc w:val="left"/>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стратегий</w:t>
      </w:r>
      <w:r>
        <w:rPr>
          <w:spacing w:val="80"/>
          <w:w w:val="150"/>
        </w:rPr>
        <w:t xml:space="preserve"> </w:t>
      </w:r>
      <w:r>
        <w:t>поведения,</w:t>
      </w:r>
      <w:r>
        <w:rPr>
          <w:spacing w:val="80"/>
          <w:w w:val="150"/>
        </w:rPr>
        <w:t xml:space="preserve"> </w:t>
      </w:r>
      <w:r>
        <w:t>решений</w:t>
      </w:r>
      <w:r>
        <w:rPr>
          <w:spacing w:val="80"/>
          <w:w w:val="150"/>
        </w:rPr>
        <w:t xml:space="preserve"> </w:t>
      </w:r>
      <w:r>
        <w:t>при</w:t>
      </w:r>
      <w:r>
        <w:rPr>
          <w:spacing w:val="80"/>
          <w:w w:val="150"/>
        </w:rPr>
        <w:t xml:space="preserve"> </w:t>
      </w:r>
      <w:r>
        <w:t>наличии</w:t>
      </w:r>
      <w:r>
        <w:rPr>
          <w:spacing w:val="80"/>
          <w:w w:val="150"/>
        </w:rPr>
        <w:t xml:space="preserve"> </w:t>
      </w:r>
      <w:r>
        <w:t>альтернатив, аргументировать сделанный выбор, брать ответственность за принятое решение;</w:t>
      </w:r>
    </w:p>
    <w:p w:rsidR="000A0EF3" w:rsidRDefault="002345D6">
      <w:pPr>
        <w:pStyle w:val="a3"/>
        <w:jc w:val="left"/>
      </w:pPr>
      <w:r>
        <w:t>оценивать</w:t>
      </w:r>
      <w:r>
        <w:rPr>
          <w:spacing w:val="-7"/>
        </w:rPr>
        <w:t xml:space="preserve"> </w:t>
      </w:r>
      <w:r>
        <w:t>приобретённый</w:t>
      </w:r>
      <w:r>
        <w:rPr>
          <w:spacing w:val="-6"/>
        </w:rPr>
        <w:t xml:space="preserve"> </w:t>
      </w:r>
      <w:r>
        <w:rPr>
          <w:spacing w:val="-2"/>
        </w:rPr>
        <w:t>опыт;</w:t>
      </w:r>
    </w:p>
    <w:p w:rsidR="000A0EF3" w:rsidRDefault="002345D6">
      <w:pPr>
        <w:pStyle w:val="a3"/>
        <w:spacing w:before="137" w:line="360" w:lineRule="auto"/>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A0EF3" w:rsidRDefault="002345D6">
      <w:pPr>
        <w:pStyle w:val="a3"/>
        <w:spacing w:line="362" w:lineRule="auto"/>
        <w:ind w:right="669"/>
        <w:jc w:val="left"/>
      </w:pPr>
      <w:r>
        <w:t>У</w:t>
      </w:r>
      <w:r>
        <w:rPr>
          <w:spacing w:val="-6"/>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5"/>
        </w:rPr>
        <w:t xml:space="preserve"> </w:t>
      </w:r>
      <w:r>
        <w:t>умения</w:t>
      </w:r>
      <w:r>
        <w:rPr>
          <w:spacing w:val="-6"/>
        </w:rPr>
        <w:t xml:space="preserve"> </w:t>
      </w:r>
      <w:r>
        <w:t>совместной</w:t>
      </w:r>
      <w:r>
        <w:rPr>
          <w:spacing w:val="-6"/>
        </w:rPr>
        <w:t xml:space="preserve"> </w:t>
      </w:r>
      <w:r>
        <w:t>деятельности: понимать и использовать преимущества командной и индивидуальной работы;</w:t>
      </w:r>
    </w:p>
    <w:p w:rsidR="000A0EF3" w:rsidRDefault="002345D6">
      <w:pPr>
        <w:pStyle w:val="a3"/>
        <w:spacing w:line="360" w:lineRule="auto"/>
        <w:jc w:val="left"/>
      </w:pPr>
      <w:r>
        <w:t>выбирать</w:t>
      </w:r>
      <w:r>
        <w:rPr>
          <w:spacing w:val="80"/>
          <w:w w:val="150"/>
        </w:rPr>
        <w:t xml:space="preserve"> </w:t>
      </w:r>
      <w:r>
        <w:t>тематику</w:t>
      </w:r>
      <w:r>
        <w:rPr>
          <w:spacing w:val="80"/>
          <w:w w:val="150"/>
        </w:rPr>
        <w:t xml:space="preserve"> </w:t>
      </w:r>
      <w:r>
        <w:t>и</w:t>
      </w:r>
      <w:r>
        <w:rPr>
          <w:spacing w:val="80"/>
          <w:w w:val="150"/>
        </w:rPr>
        <w:t xml:space="preserve"> </w:t>
      </w:r>
      <w:r>
        <w:t>методы</w:t>
      </w:r>
      <w:r>
        <w:rPr>
          <w:spacing w:val="80"/>
          <w:w w:val="150"/>
        </w:rPr>
        <w:t xml:space="preserve"> </w:t>
      </w:r>
      <w:r>
        <w:t>совместных</w:t>
      </w:r>
      <w:r>
        <w:rPr>
          <w:spacing w:val="80"/>
          <w:w w:val="150"/>
        </w:rPr>
        <w:t xml:space="preserve"> </w:t>
      </w:r>
      <w:r>
        <w:t>действий</w:t>
      </w:r>
      <w:r>
        <w:rPr>
          <w:spacing w:val="80"/>
          <w:w w:val="150"/>
        </w:rPr>
        <w:t xml:space="preserve"> </w:t>
      </w:r>
      <w:r>
        <w:t>с</w:t>
      </w:r>
      <w:r>
        <w:rPr>
          <w:spacing w:val="80"/>
          <w:w w:val="150"/>
        </w:rPr>
        <w:t xml:space="preserve"> </w:t>
      </w:r>
      <w:r>
        <w:t>учётом</w:t>
      </w:r>
      <w:r>
        <w:rPr>
          <w:spacing w:val="80"/>
          <w:w w:val="150"/>
        </w:rPr>
        <w:t xml:space="preserve"> </w:t>
      </w:r>
      <w:r>
        <w:t>общих</w:t>
      </w:r>
      <w:r>
        <w:rPr>
          <w:spacing w:val="80"/>
          <w:w w:val="150"/>
        </w:rPr>
        <w:t xml:space="preserve"> </w:t>
      </w:r>
      <w:r>
        <w:t>интересов,</w:t>
      </w:r>
      <w:r>
        <w:rPr>
          <w:spacing w:val="80"/>
          <w:w w:val="150"/>
        </w:rPr>
        <w:t xml:space="preserve"> </w:t>
      </w:r>
      <w:r>
        <w:t>и</w:t>
      </w:r>
      <w:r>
        <w:rPr>
          <w:spacing w:val="40"/>
        </w:rPr>
        <w:t xml:space="preserve"> </w:t>
      </w:r>
      <w:r>
        <w:t>возможностей каждого члена коллектива;</w:t>
      </w:r>
    </w:p>
    <w:p w:rsidR="000A0EF3" w:rsidRDefault="002345D6">
      <w:pPr>
        <w:pStyle w:val="a3"/>
        <w:spacing w:line="360" w:lineRule="auto"/>
        <w:ind w:right="537"/>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A0EF3" w:rsidRDefault="002345D6">
      <w:pPr>
        <w:pStyle w:val="a3"/>
        <w:spacing w:line="360" w:lineRule="auto"/>
        <w:ind w:right="534"/>
      </w:pPr>
      <w:r>
        <w:t>оценивать качество своего вклада и каждого участника команды в общий результат по разработанным критериям;</w:t>
      </w:r>
    </w:p>
    <w:p w:rsidR="000A0EF3" w:rsidRDefault="002345D6">
      <w:pPr>
        <w:pStyle w:val="a3"/>
        <w:spacing w:line="362" w:lineRule="auto"/>
        <w:ind w:right="537"/>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0A0EF3" w:rsidRDefault="002345D6">
      <w:pPr>
        <w:pStyle w:val="a3"/>
        <w:spacing w:line="360" w:lineRule="auto"/>
        <w:ind w:right="530"/>
      </w:pPr>
      <w:r>
        <w:t>осуществлять позитивное стратегическое поведение в различных ситуациях, проявлять творчество и воображение, быть инициативным.</w:t>
      </w:r>
    </w:p>
    <w:p w:rsidR="000A0EF3" w:rsidRDefault="002345D6">
      <w:pPr>
        <w:pStyle w:val="a3"/>
        <w:spacing w:line="360" w:lineRule="auto"/>
        <w:ind w:right="540"/>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0A0EF3" w:rsidRDefault="002345D6">
      <w:pPr>
        <w:pStyle w:val="a3"/>
        <w:spacing w:line="360" w:lineRule="auto"/>
        <w:ind w:right="531"/>
      </w:pPr>
      <w:r>
        <w:t>давать оценку новым ситуациям, вносить коррективы в деятельность, оценивать</w:t>
      </w:r>
      <w:r>
        <w:rPr>
          <w:spacing w:val="40"/>
        </w:rPr>
        <w:t xml:space="preserve"> </w:t>
      </w:r>
      <w:r>
        <w:t>соответствие результатов целям;</w:t>
      </w:r>
    </w:p>
    <w:p w:rsidR="000A0EF3" w:rsidRDefault="002345D6">
      <w:pPr>
        <w:pStyle w:val="a3"/>
        <w:spacing w:line="360" w:lineRule="auto"/>
        <w:ind w:right="538"/>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A0EF3" w:rsidRDefault="002345D6">
      <w:pPr>
        <w:pStyle w:val="a3"/>
        <w:spacing w:line="360" w:lineRule="auto"/>
        <w:ind w:right="1736"/>
        <w:jc w:val="left"/>
      </w:pPr>
      <w:r>
        <w:t>уметь</w:t>
      </w:r>
      <w:r>
        <w:rPr>
          <w:spacing w:val="-4"/>
        </w:rPr>
        <w:t xml:space="preserve"> </w:t>
      </w:r>
      <w:r>
        <w:t>оценивать</w:t>
      </w:r>
      <w:r>
        <w:rPr>
          <w:spacing w:val="-4"/>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4"/>
        </w:rPr>
        <w:t xml:space="preserve"> </w:t>
      </w:r>
      <w:r>
        <w:t>решения</w:t>
      </w:r>
      <w:r>
        <w:rPr>
          <w:spacing w:val="-5"/>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rsidR="000A0EF3" w:rsidRDefault="002345D6">
      <w:pPr>
        <w:pStyle w:val="a3"/>
        <w:jc w:val="left"/>
      </w:pPr>
      <w:r>
        <w:t>учитывать</w:t>
      </w:r>
      <w:r>
        <w:rPr>
          <w:spacing w:val="-5"/>
        </w:rPr>
        <w:t xml:space="preserve"> </w:t>
      </w:r>
      <w:r>
        <w:t>мотивы</w:t>
      </w:r>
      <w:r>
        <w:rPr>
          <w:spacing w:val="-4"/>
        </w:rPr>
        <w:t xml:space="preserve"> </w:t>
      </w:r>
      <w:r>
        <w:t>и</w:t>
      </w:r>
      <w:r>
        <w:rPr>
          <w:spacing w:val="-4"/>
        </w:rPr>
        <w:t xml:space="preserve"> </w:t>
      </w:r>
      <w:r>
        <w:t>аргументы</w:t>
      </w:r>
      <w:r>
        <w:rPr>
          <w:spacing w:val="-3"/>
        </w:rPr>
        <w:t xml:space="preserve"> </w:t>
      </w:r>
      <w:r>
        <w:t>других</w:t>
      </w:r>
      <w:r>
        <w:rPr>
          <w:spacing w:val="-1"/>
        </w:rPr>
        <w:t xml:space="preserve"> </w:t>
      </w:r>
      <w:r>
        <w:t>при</w:t>
      </w:r>
      <w:r>
        <w:rPr>
          <w:spacing w:val="-4"/>
        </w:rPr>
        <w:t xml:space="preserve"> </w:t>
      </w:r>
      <w:r>
        <w:t>анализе</w:t>
      </w:r>
      <w:r>
        <w:rPr>
          <w:spacing w:val="-4"/>
        </w:rPr>
        <w:t xml:space="preserve"> </w:t>
      </w:r>
      <w:r>
        <w:t>результатов</w:t>
      </w:r>
      <w:r>
        <w:rPr>
          <w:spacing w:val="-4"/>
        </w:rPr>
        <w:t xml:space="preserve"> </w:t>
      </w:r>
      <w:r>
        <w:rPr>
          <w:spacing w:val="-2"/>
        </w:rPr>
        <w:t>деятельности;</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pPr>
      <w:r>
        <w:lastRenderedPageBreak/>
        <w:t>признавать</w:t>
      </w:r>
      <w:r>
        <w:rPr>
          <w:spacing w:val="-4"/>
        </w:rPr>
        <w:t xml:space="preserve"> </w:t>
      </w:r>
      <w:r>
        <w:t>своё</w:t>
      </w:r>
      <w:r>
        <w:rPr>
          <w:spacing w:val="-4"/>
        </w:rPr>
        <w:t xml:space="preserve"> </w:t>
      </w:r>
      <w:r>
        <w:t>право</w:t>
      </w:r>
      <w:r>
        <w:rPr>
          <w:spacing w:val="-1"/>
        </w:rPr>
        <w:t xml:space="preserve"> </w:t>
      </w:r>
      <w:r>
        <w:t>и</w:t>
      </w:r>
      <w:r>
        <w:rPr>
          <w:spacing w:val="-2"/>
        </w:rPr>
        <w:t xml:space="preserve"> </w:t>
      </w:r>
      <w:r>
        <w:t>право</w:t>
      </w:r>
      <w:r>
        <w:rPr>
          <w:spacing w:val="-2"/>
        </w:rPr>
        <w:t xml:space="preserve"> </w:t>
      </w:r>
      <w:r>
        <w:t>других на</w:t>
      </w:r>
      <w:r>
        <w:rPr>
          <w:spacing w:val="-3"/>
        </w:rPr>
        <w:t xml:space="preserve"> </w:t>
      </w:r>
      <w:r>
        <w:rPr>
          <w:spacing w:val="-2"/>
        </w:rPr>
        <w:t>ошибки;</w:t>
      </w:r>
    </w:p>
    <w:p w:rsidR="000A0EF3" w:rsidRDefault="002345D6">
      <w:pPr>
        <w:pStyle w:val="a3"/>
        <w:spacing w:before="139"/>
      </w:pPr>
      <w:r>
        <w:t>развивать</w:t>
      </w:r>
      <w:r>
        <w:rPr>
          <w:spacing w:val="-4"/>
        </w:rPr>
        <w:t xml:space="preserve"> </w:t>
      </w:r>
      <w:r>
        <w:t>способность</w:t>
      </w:r>
      <w:r>
        <w:rPr>
          <w:spacing w:val="-4"/>
        </w:rPr>
        <w:t xml:space="preserve"> </w:t>
      </w:r>
      <w:r>
        <w:t>понимать</w:t>
      </w:r>
      <w:r>
        <w:rPr>
          <w:spacing w:val="-3"/>
        </w:rPr>
        <w:t xml:space="preserve"> </w:t>
      </w:r>
      <w:r>
        <w:t>мир</w:t>
      </w:r>
      <w:r>
        <w:rPr>
          <w:spacing w:val="-4"/>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0A0EF3" w:rsidRDefault="002345D6">
      <w:pPr>
        <w:pStyle w:val="2"/>
        <w:spacing w:before="143" w:line="360" w:lineRule="auto"/>
        <w:ind w:left="233" w:right="535"/>
      </w:pPr>
      <w:r>
        <w:t>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обществознанию. К концу 10 класса обучающийся будет:</w:t>
      </w:r>
    </w:p>
    <w:p w:rsidR="000A0EF3" w:rsidRDefault="002345D6">
      <w:pPr>
        <w:pStyle w:val="a3"/>
        <w:tabs>
          <w:tab w:val="left" w:pos="1245"/>
          <w:tab w:val="left" w:pos="2405"/>
          <w:tab w:val="left" w:pos="2544"/>
          <w:tab w:val="left" w:pos="2617"/>
          <w:tab w:val="left" w:pos="3613"/>
          <w:tab w:val="left" w:pos="4418"/>
          <w:tab w:val="left" w:pos="5390"/>
          <w:tab w:val="left" w:pos="5717"/>
          <w:tab w:val="left" w:pos="7045"/>
          <w:tab w:val="left" w:pos="7623"/>
          <w:tab w:val="left" w:pos="7938"/>
          <w:tab w:val="left" w:pos="8619"/>
          <w:tab w:val="left" w:pos="8953"/>
          <w:tab w:val="left" w:pos="9390"/>
        </w:tabs>
        <w:spacing w:line="360" w:lineRule="auto"/>
        <w:ind w:right="532"/>
      </w:pPr>
      <w:r>
        <w:t>владеть знаниями основ философии, социальной психологии, экономической науки, включая знания о</w:t>
      </w:r>
      <w:r>
        <w:rPr>
          <w:spacing w:val="-1"/>
        </w:rPr>
        <w:t xml:space="preserve"> </w:t>
      </w:r>
      <w:r>
        <w:t xml:space="preserve">предмете и методах исследования, этапах и основных направлениях развития, месте </w:t>
      </w:r>
      <w:r>
        <w:rPr>
          <w:spacing w:val="-10"/>
        </w:rPr>
        <w:t>и</w:t>
      </w:r>
      <w:r>
        <w:tab/>
      </w:r>
      <w:r>
        <w:rPr>
          <w:spacing w:val="-4"/>
        </w:rPr>
        <w:t>роли</w:t>
      </w:r>
      <w:r>
        <w:tab/>
      </w:r>
      <w:r>
        <w:tab/>
      </w:r>
      <w:r>
        <w:tab/>
      </w:r>
      <w:r>
        <w:rPr>
          <w:spacing w:val="-10"/>
        </w:rPr>
        <w:t>в</w:t>
      </w:r>
      <w:r>
        <w:tab/>
      </w:r>
      <w:r>
        <w:rPr>
          <w:spacing w:val="-2"/>
        </w:rPr>
        <w:t>социальном</w:t>
      </w:r>
      <w:r>
        <w:tab/>
      </w:r>
      <w:r>
        <w:tab/>
      </w:r>
      <w:r>
        <w:rPr>
          <w:spacing w:val="-2"/>
        </w:rPr>
        <w:t>познании,</w:t>
      </w:r>
      <w:r>
        <w:tab/>
      </w:r>
      <w:r>
        <w:tab/>
      </w:r>
      <w:r>
        <w:rPr>
          <w:spacing w:val="-10"/>
        </w:rPr>
        <w:t>в</w:t>
      </w:r>
      <w:r>
        <w:tab/>
      </w:r>
      <w:r>
        <w:tab/>
      </w:r>
      <w:r>
        <w:rPr>
          <w:spacing w:val="-2"/>
        </w:rPr>
        <w:t xml:space="preserve">постижении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2"/>
        </w:rPr>
        <w:t xml:space="preserve"> </w:t>
      </w:r>
      <w:r>
        <w:t>объяснять</w:t>
      </w:r>
      <w:r>
        <w:rPr>
          <w:spacing w:val="-2"/>
        </w:rPr>
        <w:t xml:space="preserve"> </w:t>
      </w:r>
      <w:r>
        <w:t>взаимосвязь</w:t>
      </w:r>
      <w:r>
        <w:rPr>
          <w:spacing w:val="-2"/>
        </w:rPr>
        <w:t xml:space="preserve"> </w:t>
      </w:r>
      <w:r>
        <w:t>общественных</w:t>
      </w:r>
      <w:r>
        <w:rPr>
          <w:spacing w:val="-1"/>
        </w:rPr>
        <w:t xml:space="preserve"> </w:t>
      </w:r>
      <w:r>
        <w:t xml:space="preserve">наук, необходимость комплексного подхода к изучению социальных явлений и процессов, знать </w:t>
      </w:r>
      <w:r>
        <w:rPr>
          <w:spacing w:val="-2"/>
        </w:rPr>
        <w:t>ключевые</w:t>
      </w:r>
      <w:r>
        <w:tab/>
      </w:r>
      <w:r>
        <w:tab/>
      </w:r>
      <w:r>
        <w:tab/>
      </w:r>
      <w:r>
        <w:rPr>
          <w:spacing w:val="-2"/>
        </w:rPr>
        <w:t>темы,</w:t>
      </w:r>
      <w:r>
        <w:tab/>
      </w:r>
      <w:r>
        <w:tab/>
      </w:r>
      <w:r>
        <w:rPr>
          <w:spacing w:val="-2"/>
        </w:rPr>
        <w:t>исследуемые</w:t>
      </w:r>
      <w:r>
        <w:tab/>
      </w:r>
      <w:r>
        <w:rPr>
          <w:spacing w:val="-2"/>
        </w:rPr>
        <w:t>этими</w:t>
      </w:r>
      <w:r>
        <w:tab/>
      </w:r>
      <w:r>
        <w:tab/>
      </w:r>
      <w:r>
        <w:tab/>
      </w:r>
      <w:r>
        <w:rPr>
          <w:spacing w:val="-2"/>
        </w:rPr>
        <w:t xml:space="preserve">науками, </w:t>
      </w:r>
      <w:r>
        <w:t>в</w:t>
      </w:r>
      <w:r>
        <w:rPr>
          <w:spacing w:val="37"/>
        </w:rPr>
        <w:t xml:space="preserve">  </w:t>
      </w:r>
      <w:r>
        <w:t>том</w:t>
      </w:r>
      <w:r>
        <w:rPr>
          <w:spacing w:val="38"/>
        </w:rPr>
        <w:t xml:space="preserve">  </w:t>
      </w:r>
      <w:r>
        <w:t>числе</w:t>
      </w:r>
      <w:r>
        <w:rPr>
          <w:spacing w:val="37"/>
        </w:rPr>
        <w:t xml:space="preserve">  </w:t>
      </w:r>
      <w:r>
        <w:t>таких</w:t>
      </w:r>
      <w:r>
        <w:rPr>
          <w:spacing w:val="39"/>
        </w:rPr>
        <w:t xml:space="preserve">  </w:t>
      </w:r>
      <w:r>
        <w:t>вопросов,</w:t>
      </w:r>
      <w:r>
        <w:rPr>
          <w:spacing w:val="37"/>
        </w:rPr>
        <w:t xml:space="preserve">  </w:t>
      </w:r>
      <w:r>
        <w:t>как</w:t>
      </w:r>
      <w:r>
        <w:rPr>
          <w:spacing w:val="38"/>
        </w:rPr>
        <w:t xml:space="preserve">  </w:t>
      </w:r>
      <w:r>
        <w:t>системность</w:t>
      </w:r>
      <w:r>
        <w:rPr>
          <w:spacing w:val="38"/>
        </w:rPr>
        <w:t xml:space="preserve">  </w:t>
      </w:r>
      <w:r>
        <w:t>общества,</w:t>
      </w:r>
      <w:r>
        <w:rPr>
          <w:spacing w:val="37"/>
        </w:rPr>
        <w:t xml:space="preserve">  </w:t>
      </w:r>
      <w:r>
        <w:t>разнообразие</w:t>
      </w:r>
      <w:r>
        <w:rPr>
          <w:spacing w:val="37"/>
        </w:rPr>
        <w:t xml:space="preserve">  </w:t>
      </w:r>
      <w:r>
        <w:t>его</w:t>
      </w:r>
      <w:r>
        <w:rPr>
          <w:spacing w:val="37"/>
        </w:rPr>
        <w:t xml:space="preserve">  </w:t>
      </w:r>
      <w:r>
        <w:t>связей с</w:t>
      </w:r>
      <w:r>
        <w:rPr>
          <w:spacing w:val="65"/>
          <w:w w:val="150"/>
        </w:rPr>
        <w:t xml:space="preserve">  </w:t>
      </w:r>
      <w:r>
        <w:t>природой,</w:t>
      </w:r>
      <w:r>
        <w:rPr>
          <w:spacing w:val="66"/>
          <w:w w:val="150"/>
        </w:rPr>
        <w:t xml:space="preserve">  </w:t>
      </w:r>
      <w:r>
        <w:t>единство</w:t>
      </w:r>
      <w:r>
        <w:rPr>
          <w:spacing w:val="66"/>
          <w:w w:val="150"/>
        </w:rPr>
        <w:t xml:space="preserve">  </w:t>
      </w:r>
      <w:r>
        <w:t>и</w:t>
      </w:r>
      <w:r>
        <w:rPr>
          <w:spacing w:val="66"/>
          <w:w w:val="150"/>
        </w:rPr>
        <w:t xml:space="preserve">  </w:t>
      </w:r>
      <w:r>
        <w:t>многообразие</w:t>
      </w:r>
      <w:r>
        <w:rPr>
          <w:spacing w:val="65"/>
          <w:w w:val="150"/>
        </w:rPr>
        <w:t xml:space="preserve">  </w:t>
      </w:r>
      <w:r>
        <w:t>в</w:t>
      </w:r>
      <w:r>
        <w:rPr>
          <w:spacing w:val="66"/>
          <w:w w:val="150"/>
        </w:rPr>
        <w:t xml:space="preserve">  </w:t>
      </w:r>
      <w:r>
        <w:t>общественном</w:t>
      </w:r>
      <w:r>
        <w:rPr>
          <w:spacing w:val="67"/>
          <w:w w:val="150"/>
        </w:rPr>
        <w:t xml:space="preserve">  </w:t>
      </w:r>
      <w:r>
        <w:t>развитии,</w:t>
      </w:r>
      <w:r>
        <w:rPr>
          <w:spacing w:val="66"/>
          <w:w w:val="150"/>
        </w:rPr>
        <w:t xml:space="preserve">  </w:t>
      </w:r>
      <w:r>
        <w:t>факторы и механизмы социальной динамики, роль человека как субъекта общественных отношений, виды</w:t>
      </w:r>
      <w:r>
        <w:rPr>
          <w:spacing w:val="-3"/>
        </w:rPr>
        <w:t xml:space="preserve"> </w:t>
      </w:r>
      <w:r>
        <w:t>и</w:t>
      </w:r>
      <w:r>
        <w:rPr>
          <w:spacing w:val="-4"/>
        </w:rPr>
        <w:t xml:space="preserve"> </w:t>
      </w:r>
      <w:r>
        <w:t>формы</w:t>
      </w:r>
      <w:r>
        <w:rPr>
          <w:spacing w:val="-3"/>
        </w:rPr>
        <w:t xml:space="preserve"> </w:t>
      </w:r>
      <w:r>
        <w:t>познавательной</w:t>
      </w:r>
      <w:r>
        <w:rPr>
          <w:spacing w:val="-1"/>
        </w:rPr>
        <w:t xml:space="preserve"> </w:t>
      </w:r>
      <w:r>
        <w:t>деятельности;</w:t>
      </w:r>
      <w:r>
        <w:rPr>
          <w:spacing w:val="-2"/>
        </w:rPr>
        <w:t xml:space="preserve"> </w:t>
      </w:r>
      <w:r>
        <w:t>общественная</w:t>
      </w:r>
      <w:r>
        <w:rPr>
          <w:spacing w:val="-2"/>
        </w:rPr>
        <w:t xml:space="preserve"> </w:t>
      </w:r>
      <w:r>
        <w:t>природа</w:t>
      </w:r>
      <w:r>
        <w:rPr>
          <w:spacing w:val="-3"/>
        </w:rPr>
        <w:t xml:space="preserve"> </w:t>
      </w:r>
      <w:r>
        <w:t>личности,</w:t>
      </w:r>
      <w:r>
        <w:rPr>
          <w:spacing w:val="-2"/>
        </w:rPr>
        <w:t xml:space="preserve"> </w:t>
      </w:r>
      <w:r>
        <w:t>роль</w:t>
      </w:r>
      <w:r>
        <w:rPr>
          <w:spacing w:val="-2"/>
        </w:rPr>
        <w:t xml:space="preserve"> </w:t>
      </w:r>
      <w:r>
        <w:t>общения и средств коммуникации</w:t>
      </w:r>
      <w:r>
        <w:rPr>
          <w:spacing w:val="40"/>
        </w:rPr>
        <w:t xml:space="preserve"> </w:t>
      </w:r>
      <w:r>
        <w:t xml:space="preserve">формировании социально-психологических качеств личности; </w:t>
      </w:r>
      <w:r>
        <w:rPr>
          <w:spacing w:val="-2"/>
        </w:rPr>
        <w:t>природа</w:t>
      </w:r>
      <w:r>
        <w:tab/>
      </w:r>
      <w:r>
        <w:tab/>
      </w:r>
      <w:r>
        <w:rPr>
          <w:spacing w:val="-2"/>
        </w:rPr>
        <w:t>межличностных</w:t>
      </w:r>
      <w:r>
        <w:tab/>
      </w:r>
      <w:r>
        <w:tab/>
      </w:r>
      <w:r>
        <w:rPr>
          <w:spacing w:val="-2"/>
        </w:rPr>
        <w:t>конфликтов</w:t>
      </w:r>
      <w:r>
        <w:tab/>
      </w:r>
      <w:r>
        <w:tab/>
      </w:r>
      <w:r>
        <w:tab/>
      </w:r>
      <w:r>
        <w:rPr>
          <w:spacing w:val="-10"/>
        </w:rPr>
        <w:t>и</w:t>
      </w:r>
      <w:r>
        <w:tab/>
      </w:r>
      <w:r>
        <w:tab/>
      </w:r>
      <w:r>
        <w:tab/>
      </w:r>
      <w:r>
        <w:rPr>
          <w:spacing w:val="-4"/>
        </w:rPr>
        <w:t xml:space="preserve">пути </w:t>
      </w:r>
      <w: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0A0EF3" w:rsidRDefault="002345D6">
      <w:pPr>
        <w:pStyle w:val="a3"/>
        <w:tabs>
          <w:tab w:val="left" w:pos="3185"/>
          <w:tab w:val="left" w:pos="6416"/>
          <w:tab w:val="left" w:pos="9152"/>
        </w:tabs>
        <w:spacing w:line="360" w:lineRule="auto"/>
        <w:ind w:right="531"/>
      </w:pPr>
      <w:r>
        <w:t>владеть</w:t>
      </w:r>
      <w:r>
        <w:rPr>
          <w:spacing w:val="80"/>
        </w:rPr>
        <w:t xml:space="preserve">   </w:t>
      </w:r>
      <w:r>
        <w:t>знаниями</w:t>
      </w:r>
      <w:r>
        <w:rPr>
          <w:spacing w:val="80"/>
        </w:rPr>
        <w:t xml:space="preserve">   </w:t>
      </w:r>
      <w:r>
        <w:t>об</w:t>
      </w:r>
      <w:r>
        <w:rPr>
          <w:spacing w:val="80"/>
        </w:rPr>
        <w:t xml:space="preserve">   </w:t>
      </w:r>
      <w:r>
        <w:t>обществе</w:t>
      </w:r>
      <w:r>
        <w:rPr>
          <w:spacing w:val="80"/>
        </w:rPr>
        <w:t xml:space="preserve">   </w:t>
      </w:r>
      <w:r>
        <w:t>как</w:t>
      </w:r>
      <w:r>
        <w:rPr>
          <w:spacing w:val="80"/>
        </w:rPr>
        <w:t xml:space="preserve">   </w:t>
      </w:r>
      <w:r>
        <w:t>системе</w:t>
      </w:r>
      <w:r>
        <w:rPr>
          <w:spacing w:val="80"/>
        </w:rPr>
        <w:t xml:space="preserve">   </w:t>
      </w:r>
      <w:r>
        <w:t>социальных</w:t>
      </w:r>
      <w:r>
        <w:rPr>
          <w:spacing w:val="80"/>
        </w:rPr>
        <w:t xml:space="preserve">   </w:t>
      </w:r>
      <w:r>
        <w:t>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w:t>
      </w:r>
      <w:r>
        <w:rPr>
          <w:spacing w:val="40"/>
        </w:rPr>
        <w:t xml:space="preserve"> </w:t>
      </w:r>
      <w:r>
        <w:t>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w:t>
      </w:r>
      <w:r>
        <w:rPr>
          <w:spacing w:val="40"/>
        </w:rPr>
        <w:t xml:space="preserve"> </w:t>
      </w:r>
      <w:r>
        <w:rPr>
          <w:spacing w:val="-2"/>
        </w:rPr>
        <w:t>поддержку</w:t>
      </w:r>
      <w:r>
        <w:tab/>
      </w:r>
      <w:r>
        <w:rPr>
          <w:spacing w:val="-2"/>
        </w:rPr>
        <w:t>конкуренции,</w:t>
      </w:r>
      <w:r>
        <w:tab/>
      </w:r>
      <w:r>
        <w:rPr>
          <w:spacing w:val="-2"/>
        </w:rPr>
        <w:t>развитие</w:t>
      </w:r>
      <w:r>
        <w:tab/>
      </w:r>
      <w:r>
        <w:rPr>
          <w:spacing w:val="-2"/>
        </w:rPr>
        <w:t xml:space="preserve">малого </w:t>
      </w:r>
      <w:r>
        <w:t xml:space="preserve">и среднего предпринимательства, внешней торговли, налоговой системы, финансовых </w:t>
      </w:r>
      <w:r>
        <w:rPr>
          <w:spacing w:val="-2"/>
        </w:rPr>
        <w:t>рынков;</w:t>
      </w:r>
    </w:p>
    <w:p w:rsidR="000A0EF3" w:rsidRDefault="002345D6">
      <w:pPr>
        <w:pStyle w:val="a3"/>
        <w:spacing w:line="360" w:lineRule="auto"/>
        <w:ind w:right="537"/>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w:t>
      </w:r>
      <w:r>
        <w:rPr>
          <w:spacing w:val="39"/>
        </w:rPr>
        <w:t xml:space="preserve"> </w:t>
      </w:r>
      <w:r>
        <w:t>эксперимент,</w:t>
      </w:r>
      <w:r>
        <w:rPr>
          <w:spacing w:val="40"/>
        </w:rPr>
        <w:t xml:space="preserve"> </w:t>
      </w:r>
      <w:r>
        <w:t>практику</w:t>
      </w:r>
      <w:r>
        <w:rPr>
          <w:spacing w:val="32"/>
        </w:rPr>
        <w:t xml:space="preserve"> </w:t>
      </w:r>
      <w:r>
        <w:t>как</w:t>
      </w:r>
      <w:r>
        <w:rPr>
          <w:spacing w:val="40"/>
        </w:rPr>
        <w:t xml:space="preserve"> </w:t>
      </w:r>
      <w:r>
        <w:t>методы</w:t>
      </w:r>
      <w:r>
        <w:rPr>
          <w:spacing w:val="39"/>
        </w:rPr>
        <w:t xml:space="preserve"> </w:t>
      </w:r>
      <w:r>
        <w:t>обоснования</w:t>
      </w:r>
      <w:r>
        <w:rPr>
          <w:spacing w:val="39"/>
        </w:rPr>
        <w:t xml:space="preserve"> </w:t>
      </w:r>
      <w:r>
        <w:t>истины;</w:t>
      </w:r>
      <w:r>
        <w:rPr>
          <w:spacing w:val="40"/>
        </w:rPr>
        <w:t xml:space="preserve"> </w:t>
      </w:r>
      <w:r>
        <w:t>методы</w:t>
      </w:r>
      <w:r>
        <w:rPr>
          <w:spacing w:val="39"/>
        </w:rPr>
        <w:t xml:space="preserve"> </w:t>
      </w:r>
      <w:r>
        <w:t>социальной</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4"/>
      </w:pPr>
      <w:r>
        <w:lastRenderedPageBreak/>
        <w:t>психологии, включая анкетирование, интервью, метод экспертных оценок, анализ</w:t>
      </w:r>
      <w:r>
        <w:rPr>
          <w:spacing w:val="40"/>
        </w:rPr>
        <w:t xml:space="preserve"> </w:t>
      </w:r>
      <w:r>
        <w:rPr>
          <w:spacing w:val="-2"/>
        </w:rPr>
        <w:t>документов</w:t>
      </w:r>
    </w:p>
    <w:p w:rsidR="000A0EF3" w:rsidRDefault="002345D6">
      <w:pPr>
        <w:pStyle w:val="a3"/>
        <w:spacing w:before="1" w:line="360" w:lineRule="auto"/>
        <w:ind w:right="535"/>
      </w:pPr>
      <w:r>
        <w:t>для принятия обоснованных решений, планирования и достижения познавательных и практических целей, включая решения о создании</w:t>
      </w:r>
      <w:r>
        <w:rPr>
          <w:spacing w:val="-1"/>
        </w:rPr>
        <w:t xml:space="preserve"> </w:t>
      </w:r>
      <w:r>
        <w:t>и</w:t>
      </w:r>
      <w:r>
        <w:rPr>
          <w:spacing w:val="-1"/>
        </w:rPr>
        <w:t xml:space="preserve"> </w:t>
      </w:r>
      <w:r>
        <w:t>использовании сбережений, инвестиций, способах</w:t>
      </w:r>
      <w:r>
        <w:rPr>
          <w:spacing w:val="40"/>
        </w:rPr>
        <w:t xml:space="preserve"> </w:t>
      </w:r>
      <w:r>
        <w:t>безопасного</w:t>
      </w:r>
      <w:r>
        <w:rPr>
          <w:spacing w:val="40"/>
        </w:rPr>
        <w:t xml:space="preserve"> </w:t>
      </w:r>
      <w:r>
        <w:t>использования</w:t>
      </w:r>
      <w:r>
        <w:rPr>
          <w:spacing w:val="40"/>
        </w:rPr>
        <w:t xml:space="preserve"> </w:t>
      </w:r>
      <w:r>
        <w:t>финансовых</w:t>
      </w:r>
      <w:r>
        <w:rPr>
          <w:spacing w:val="40"/>
        </w:rPr>
        <w:t xml:space="preserve"> </w:t>
      </w:r>
      <w:r>
        <w:t>услуг,</w:t>
      </w:r>
      <w:r>
        <w:rPr>
          <w:spacing w:val="40"/>
        </w:rPr>
        <w:t xml:space="preserve"> </w:t>
      </w:r>
      <w:r>
        <w:t>выборе</w:t>
      </w:r>
      <w:r>
        <w:rPr>
          <w:spacing w:val="40"/>
        </w:rPr>
        <w:t xml:space="preserve"> </w:t>
      </w:r>
      <w:r>
        <w:t>будущей профессионально­трудовой сферы, о возможностях применения знаний основ социальных наук в различных областях жизнедеятельности;</w:t>
      </w:r>
    </w:p>
    <w:p w:rsidR="000A0EF3" w:rsidRDefault="002345D6">
      <w:pPr>
        <w:pStyle w:val="a3"/>
        <w:spacing w:before="1" w:line="360" w:lineRule="auto"/>
        <w:ind w:right="534"/>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w:t>
      </w:r>
      <w:r>
        <w:rPr>
          <w:spacing w:val="40"/>
        </w:rPr>
        <w:t xml:space="preserve"> </w:t>
      </w:r>
      <w:r>
        <w:t>факторные доходы;</w:t>
      </w:r>
    </w:p>
    <w:p w:rsidR="000A0EF3" w:rsidRDefault="002345D6">
      <w:pPr>
        <w:pStyle w:val="a3"/>
        <w:tabs>
          <w:tab w:val="left" w:pos="2553"/>
          <w:tab w:val="left" w:pos="4655"/>
          <w:tab w:val="left" w:pos="6703"/>
          <w:tab w:val="left" w:pos="9273"/>
        </w:tabs>
        <w:spacing w:line="360" w:lineRule="auto"/>
        <w:ind w:right="531"/>
      </w:pPr>
      <w:r>
        <w:t>уметь</w:t>
      </w:r>
      <w:r>
        <w:rPr>
          <w:spacing w:val="70"/>
          <w:w w:val="150"/>
        </w:rPr>
        <w:t xml:space="preserve">   </w:t>
      </w:r>
      <w:r>
        <w:t>соотносить</w:t>
      </w:r>
      <w:r>
        <w:rPr>
          <w:spacing w:val="70"/>
          <w:w w:val="150"/>
        </w:rPr>
        <w:t xml:space="preserve">   </w:t>
      </w:r>
      <w:r>
        <w:t>различные</w:t>
      </w:r>
      <w:r>
        <w:rPr>
          <w:spacing w:val="69"/>
          <w:w w:val="150"/>
        </w:rPr>
        <w:t xml:space="preserve">   </w:t>
      </w:r>
      <w:r>
        <w:t>теоретические</w:t>
      </w:r>
      <w:r>
        <w:rPr>
          <w:spacing w:val="70"/>
          <w:w w:val="150"/>
        </w:rPr>
        <w:t xml:space="preserve">   </w:t>
      </w:r>
      <w:r>
        <w:t>подходы,</w:t>
      </w:r>
      <w:r>
        <w:rPr>
          <w:spacing w:val="70"/>
          <w:w w:val="150"/>
        </w:rPr>
        <w:t xml:space="preserve">   </w:t>
      </w:r>
      <w:r>
        <w:t>делать</w:t>
      </w:r>
      <w:r>
        <w:rPr>
          <w:spacing w:val="70"/>
          <w:w w:val="150"/>
        </w:rPr>
        <w:t xml:space="preserve">   </w:t>
      </w:r>
      <w:r>
        <w:t>выводы и</w:t>
      </w:r>
      <w:r>
        <w:rPr>
          <w:spacing w:val="80"/>
        </w:rPr>
        <w:t xml:space="preserve">  </w:t>
      </w:r>
      <w:r>
        <w:t>обосновывать</w:t>
      </w:r>
      <w:r>
        <w:rPr>
          <w:spacing w:val="80"/>
        </w:rPr>
        <w:t xml:space="preserve">  </w:t>
      </w:r>
      <w:r>
        <w:t>их</w:t>
      </w:r>
      <w:r>
        <w:rPr>
          <w:spacing w:val="80"/>
        </w:rPr>
        <w:t xml:space="preserve">  </w:t>
      </w:r>
      <w:r>
        <w:t>на</w:t>
      </w:r>
      <w:r>
        <w:rPr>
          <w:spacing w:val="80"/>
        </w:rPr>
        <w:t xml:space="preserve">  </w:t>
      </w:r>
      <w:r>
        <w:t>теоретическом</w:t>
      </w:r>
      <w:r>
        <w:rPr>
          <w:spacing w:val="80"/>
        </w:rPr>
        <w:t xml:space="preserve">  </w:t>
      </w:r>
      <w:r>
        <w:t>и</w:t>
      </w:r>
      <w:r>
        <w:rPr>
          <w:spacing w:val="80"/>
        </w:rPr>
        <w:t xml:space="preserve">  </w:t>
      </w:r>
      <w:r>
        <w:t>фактическо­эмпирическом</w:t>
      </w:r>
      <w:r>
        <w:rPr>
          <w:spacing w:val="80"/>
        </w:rPr>
        <w:t xml:space="preserve">  </w:t>
      </w:r>
      <w:r>
        <w:t>уровнях</w:t>
      </w:r>
      <w:r>
        <w:rPr>
          <w:spacing w:val="40"/>
        </w:rPr>
        <w:t xml:space="preserve"> </w:t>
      </w:r>
      <w:r>
        <w:t xml:space="preserve">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w:t>
      </w:r>
      <w:r>
        <w:rPr>
          <w:spacing w:val="-2"/>
        </w:rPr>
        <w:t>стереотипов</w:t>
      </w:r>
      <w:r>
        <w:tab/>
      </w:r>
      <w:r>
        <w:rPr>
          <w:spacing w:val="-2"/>
        </w:rPr>
        <w:t>массового</w:t>
      </w:r>
      <w:r>
        <w:tab/>
      </w:r>
      <w:r>
        <w:rPr>
          <w:spacing w:val="-2"/>
        </w:rPr>
        <w:t>сознания,</w:t>
      </w:r>
      <w:r>
        <w:tab/>
      </w:r>
      <w:r>
        <w:rPr>
          <w:spacing w:val="-2"/>
        </w:rPr>
        <w:t>распределения</w:t>
      </w:r>
      <w:r>
        <w:tab/>
      </w:r>
      <w:r>
        <w:rPr>
          <w:spacing w:val="-2"/>
        </w:rPr>
        <w:t xml:space="preserve">ролей </w:t>
      </w:r>
      <w:r>
        <w:t>в</w:t>
      </w:r>
      <w:r>
        <w:rPr>
          <w:spacing w:val="62"/>
        </w:rPr>
        <w:t xml:space="preserve">  </w:t>
      </w:r>
      <w:r>
        <w:t>малых</w:t>
      </w:r>
      <w:r>
        <w:rPr>
          <w:spacing w:val="63"/>
        </w:rPr>
        <w:t xml:space="preserve">  </w:t>
      </w:r>
      <w:r>
        <w:t>группах,</w:t>
      </w:r>
      <w:r>
        <w:rPr>
          <w:spacing w:val="61"/>
        </w:rPr>
        <w:t xml:space="preserve">  </w:t>
      </w:r>
      <w:r>
        <w:t>влияния</w:t>
      </w:r>
      <w:r>
        <w:rPr>
          <w:spacing w:val="61"/>
        </w:rPr>
        <w:t xml:space="preserve">  </w:t>
      </w:r>
      <w:r>
        <w:t>групп</w:t>
      </w:r>
      <w:r>
        <w:rPr>
          <w:spacing w:val="63"/>
        </w:rPr>
        <w:t xml:space="preserve">  </w:t>
      </w:r>
      <w:r>
        <w:t>на</w:t>
      </w:r>
      <w:r>
        <w:rPr>
          <w:spacing w:val="62"/>
        </w:rPr>
        <w:t xml:space="preserve">  </w:t>
      </w:r>
      <w:r>
        <w:t>поведение</w:t>
      </w:r>
      <w:r>
        <w:rPr>
          <w:spacing w:val="62"/>
        </w:rPr>
        <w:t xml:space="preserve">  </w:t>
      </w:r>
      <w:r>
        <w:t>людей,</w:t>
      </w:r>
      <w:r>
        <w:rPr>
          <w:spacing w:val="62"/>
        </w:rPr>
        <w:t xml:space="preserve">  </w:t>
      </w:r>
      <w:r>
        <w:t>особенностей</w:t>
      </w:r>
      <w:r>
        <w:rPr>
          <w:spacing w:val="62"/>
        </w:rPr>
        <w:t xml:space="preserve">  </w:t>
      </w:r>
      <w:r>
        <w:t>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w:t>
      </w:r>
      <w:r>
        <w:rPr>
          <w:spacing w:val="40"/>
        </w:rPr>
        <w:t xml:space="preserve"> </w:t>
      </w:r>
      <w:r>
        <w:t xml:space="preserve">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w:t>
      </w:r>
      <w:r>
        <w:rPr>
          <w:spacing w:val="-2"/>
        </w:rPr>
        <w:t>экономики;</w:t>
      </w:r>
    </w:p>
    <w:p w:rsidR="000A0EF3" w:rsidRDefault="002345D6">
      <w:pPr>
        <w:pStyle w:val="a3"/>
        <w:tabs>
          <w:tab w:val="left" w:pos="2861"/>
          <w:tab w:val="left" w:pos="4531"/>
          <w:tab w:val="left" w:pos="6830"/>
          <w:tab w:val="left" w:pos="8628"/>
        </w:tabs>
        <w:spacing w:before="1" w:line="360" w:lineRule="auto"/>
        <w:ind w:right="532"/>
      </w:pPr>
      <w: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w:t>
      </w:r>
      <w:r>
        <w:rPr>
          <w:spacing w:val="-2"/>
        </w:rPr>
        <w:t>проводить</w:t>
      </w:r>
      <w:r>
        <w:tab/>
      </w:r>
      <w:r>
        <w:rPr>
          <w:spacing w:val="-10"/>
        </w:rPr>
        <w:t>с</w:t>
      </w:r>
      <w:r>
        <w:tab/>
      </w:r>
      <w:r>
        <w:rPr>
          <w:spacing w:val="-2"/>
        </w:rPr>
        <w:t>опорой</w:t>
      </w:r>
      <w:r>
        <w:tab/>
      </w:r>
      <w:r>
        <w:rPr>
          <w:spacing w:val="-6"/>
        </w:rPr>
        <w:t>на</w:t>
      </w:r>
      <w:r>
        <w:tab/>
      </w:r>
      <w:r>
        <w:rPr>
          <w:spacing w:val="-2"/>
        </w:rPr>
        <w:t xml:space="preserve">полученные </w:t>
      </w:r>
      <w:r>
        <w:t>из</w:t>
      </w:r>
      <w:r>
        <w:rPr>
          <w:spacing w:val="56"/>
        </w:rPr>
        <w:t xml:space="preserve">  </w:t>
      </w:r>
      <w:r>
        <w:t>различных</w:t>
      </w:r>
      <w:r>
        <w:rPr>
          <w:spacing w:val="60"/>
        </w:rPr>
        <w:t xml:space="preserve">  </w:t>
      </w:r>
      <w:r>
        <w:t>источников</w:t>
      </w:r>
      <w:r>
        <w:rPr>
          <w:spacing w:val="56"/>
        </w:rPr>
        <w:t xml:space="preserve">  </w:t>
      </w:r>
      <w:r>
        <w:t>знания</w:t>
      </w:r>
      <w:r>
        <w:rPr>
          <w:spacing w:val="60"/>
        </w:rPr>
        <w:t xml:space="preserve">  </w:t>
      </w:r>
      <w:r>
        <w:t>учебно­исследовательскую</w:t>
      </w:r>
      <w:r>
        <w:rPr>
          <w:spacing w:val="59"/>
        </w:rPr>
        <w:t xml:space="preserve">  </w:t>
      </w:r>
      <w:r>
        <w:t>и</w:t>
      </w:r>
      <w:r>
        <w:rPr>
          <w:spacing w:val="59"/>
        </w:rPr>
        <w:t xml:space="preserve">  </w:t>
      </w:r>
      <w:r>
        <w:t>проектную</w:t>
      </w:r>
      <w:r>
        <w:rPr>
          <w:spacing w:val="59"/>
        </w:rPr>
        <w:t xml:space="preserve">  </w:t>
      </w:r>
      <w:r>
        <w:rPr>
          <w:spacing w:val="-2"/>
        </w:rPr>
        <w:t>работу</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1"/>
      </w:pPr>
      <w:r>
        <w:lastRenderedPageBreak/>
        <w:t>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w:t>
      </w:r>
      <w:r>
        <w:rPr>
          <w:spacing w:val="40"/>
        </w:rPr>
        <w:t xml:space="preserve">  </w:t>
      </w:r>
      <w:r>
        <w:t>модельными</w:t>
      </w:r>
      <w:r>
        <w:rPr>
          <w:spacing w:val="40"/>
        </w:rPr>
        <w:t xml:space="preserve">  </w:t>
      </w:r>
      <w:r>
        <w:t>ситуациями,</w:t>
      </w:r>
      <w:r>
        <w:rPr>
          <w:spacing w:val="40"/>
        </w:rPr>
        <w:t xml:space="preserve">  </w:t>
      </w:r>
      <w:r>
        <w:t>теоретическими</w:t>
      </w:r>
      <w:r>
        <w:rPr>
          <w:spacing w:val="40"/>
        </w:rPr>
        <w:t xml:space="preserve">  </w:t>
      </w:r>
      <w:r>
        <w:t>положениями</w:t>
      </w:r>
      <w:r>
        <w:rPr>
          <w:spacing w:val="40"/>
        </w:rPr>
        <w:t xml:space="preserve">  </w:t>
      </w:r>
      <w:r>
        <w:t>разделов</w:t>
      </w:r>
    </w:p>
    <w:p w:rsidR="000A0EF3" w:rsidRDefault="002345D6">
      <w:pPr>
        <w:pStyle w:val="a3"/>
        <w:spacing w:before="2" w:line="360" w:lineRule="auto"/>
        <w:ind w:right="533"/>
      </w:pPr>
      <w:r>
        <w:t>«Основы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w:t>
      </w:r>
      <w:r>
        <w:rPr>
          <w:spacing w:val="40"/>
        </w:rPr>
        <w:t xml:space="preserve"> </w:t>
      </w:r>
      <w:r>
        <w:t>ведении</w:t>
      </w:r>
      <w:r>
        <w:rPr>
          <w:spacing w:val="40"/>
        </w:rPr>
        <w:t xml:space="preserve"> </w:t>
      </w:r>
      <w:r>
        <w:t>дискуссии,</w:t>
      </w:r>
      <w:r>
        <w:rPr>
          <w:spacing w:val="40"/>
        </w:rPr>
        <w:t xml:space="preserve"> </w:t>
      </w:r>
      <w:r>
        <w:t>различении</w:t>
      </w:r>
      <w:r>
        <w:rPr>
          <w:spacing w:val="40"/>
        </w:rPr>
        <w:t xml:space="preserve"> </w:t>
      </w:r>
      <w:r>
        <w:t>достоверных</w:t>
      </w:r>
      <w:r>
        <w:rPr>
          <w:spacing w:val="40"/>
        </w:rPr>
        <w:t xml:space="preserve"> </w:t>
      </w:r>
      <w:r>
        <w:t>и</w:t>
      </w:r>
      <w:r>
        <w:rPr>
          <w:spacing w:val="40"/>
        </w:rPr>
        <w:t xml:space="preserve"> </w:t>
      </w:r>
      <w:r>
        <w:t>недостоверных</w:t>
      </w:r>
      <w:r>
        <w:rPr>
          <w:spacing w:val="61"/>
        </w:rPr>
        <w:t xml:space="preserve"> </w:t>
      </w:r>
      <w:r>
        <w:t>сведений</w:t>
      </w:r>
      <w:r>
        <w:rPr>
          <w:spacing w:val="40"/>
        </w:rPr>
        <w:t xml:space="preserve"> </w:t>
      </w:r>
      <w:r>
        <w:t>при</w:t>
      </w:r>
      <w:r>
        <w:rPr>
          <w:spacing w:val="40"/>
        </w:rPr>
        <w:t xml:space="preserve"> </w:t>
      </w:r>
      <w:r>
        <w:t>работе</w:t>
      </w:r>
      <w:r>
        <w:rPr>
          <w:spacing w:val="80"/>
        </w:rPr>
        <w:t xml:space="preserve"> </w:t>
      </w:r>
      <w:r>
        <w:t>с социальной информацией, возможностях оценки поведения с использованием нравственных</w:t>
      </w:r>
      <w:r>
        <w:rPr>
          <w:spacing w:val="80"/>
          <w:w w:val="150"/>
        </w:rPr>
        <w:t xml:space="preserve">  </w:t>
      </w:r>
      <w:r>
        <w:t>категорий,</w:t>
      </w:r>
      <w:r>
        <w:rPr>
          <w:spacing w:val="80"/>
          <w:w w:val="150"/>
        </w:rPr>
        <w:t xml:space="preserve">  </w:t>
      </w:r>
      <w:r>
        <w:t>выборе</w:t>
      </w:r>
      <w:r>
        <w:rPr>
          <w:spacing w:val="80"/>
          <w:w w:val="150"/>
        </w:rPr>
        <w:t xml:space="preserve">  </w:t>
      </w:r>
      <w:r>
        <w:t>рациональных</w:t>
      </w:r>
      <w:r>
        <w:rPr>
          <w:spacing w:val="80"/>
          <w:w w:val="150"/>
        </w:rPr>
        <w:t xml:space="preserve">  </w:t>
      </w:r>
      <w:r>
        <w:t>способов</w:t>
      </w:r>
      <w:r>
        <w:rPr>
          <w:spacing w:val="80"/>
          <w:w w:val="150"/>
        </w:rPr>
        <w:t xml:space="preserve">  </w:t>
      </w:r>
      <w:r>
        <w:t>поведения</w:t>
      </w:r>
      <w:r>
        <w:rPr>
          <w:spacing w:val="80"/>
          <w:w w:val="150"/>
        </w:rPr>
        <w:t xml:space="preserve">  </w:t>
      </w:r>
      <w:r>
        <w:t>людей</w:t>
      </w:r>
      <w:r>
        <w:rPr>
          <w:spacing w:val="80"/>
        </w:rPr>
        <w:t xml:space="preserve"> </w:t>
      </w:r>
      <w: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0A0EF3" w:rsidRDefault="002345D6">
      <w:pPr>
        <w:pStyle w:val="a3"/>
        <w:tabs>
          <w:tab w:val="left" w:pos="1725"/>
          <w:tab w:val="left" w:pos="3666"/>
          <w:tab w:val="left" w:pos="5693"/>
          <w:tab w:val="left" w:pos="7917"/>
        </w:tabs>
        <w:spacing w:line="360" w:lineRule="auto"/>
        <w:ind w:right="533"/>
      </w:pPr>
      <w:r>
        <w:rPr>
          <w:spacing w:val="-2"/>
        </w:rPr>
        <w:t>уметь</w:t>
      </w:r>
      <w:r>
        <w:tab/>
      </w:r>
      <w:r>
        <w:rPr>
          <w:spacing w:val="-2"/>
        </w:rPr>
        <w:t>проявлять</w:t>
      </w:r>
      <w:r>
        <w:tab/>
      </w:r>
      <w:r>
        <w:rPr>
          <w:spacing w:val="-2"/>
        </w:rPr>
        <w:t>готовность</w:t>
      </w:r>
      <w:r>
        <w:tab/>
      </w:r>
      <w:r>
        <w:rPr>
          <w:spacing w:val="-2"/>
        </w:rPr>
        <w:t>продуктивно</w:t>
      </w:r>
      <w:r>
        <w:tab/>
      </w:r>
      <w:r>
        <w:rPr>
          <w:spacing w:val="-2"/>
        </w:rPr>
        <w:t xml:space="preserve">взаимодействовать </w:t>
      </w:r>
      <w: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w:t>
      </w:r>
      <w:r>
        <w:rPr>
          <w:spacing w:val="77"/>
          <w:w w:val="150"/>
        </w:rPr>
        <w:t xml:space="preserve">   </w:t>
      </w:r>
      <w:r>
        <w:t>заполнять</w:t>
      </w:r>
      <w:r>
        <w:rPr>
          <w:spacing w:val="78"/>
          <w:w w:val="150"/>
        </w:rPr>
        <w:t xml:space="preserve">   </w:t>
      </w:r>
      <w:r>
        <w:t>формы,</w:t>
      </w:r>
      <w:r>
        <w:rPr>
          <w:spacing w:val="77"/>
          <w:w w:val="150"/>
        </w:rPr>
        <w:t xml:space="preserve">   </w:t>
      </w:r>
      <w:r>
        <w:t>составлять</w:t>
      </w:r>
      <w:r>
        <w:rPr>
          <w:spacing w:val="77"/>
          <w:w w:val="150"/>
        </w:rPr>
        <w:t xml:space="preserve">   </w:t>
      </w:r>
      <w:r>
        <w:t>документы,</w:t>
      </w:r>
      <w:r>
        <w:rPr>
          <w:spacing w:val="77"/>
          <w:w w:val="150"/>
        </w:rPr>
        <w:t xml:space="preserve">   </w:t>
      </w:r>
      <w:r>
        <w:t>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0A0EF3" w:rsidRDefault="002345D6">
      <w:pPr>
        <w:pStyle w:val="a3"/>
        <w:spacing w:line="360" w:lineRule="auto"/>
        <w:ind w:right="531"/>
      </w:pPr>
      <w:r>
        <w:t>проявлять</w:t>
      </w:r>
      <w:r>
        <w:rPr>
          <w:spacing w:val="66"/>
        </w:rPr>
        <w:t xml:space="preserve">   </w:t>
      </w:r>
      <w:r>
        <w:t>умения,</w:t>
      </w:r>
      <w:r>
        <w:rPr>
          <w:spacing w:val="65"/>
        </w:rPr>
        <w:t xml:space="preserve">   </w:t>
      </w:r>
      <w:r>
        <w:t>необходимые</w:t>
      </w:r>
      <w:r>
        <w:rPr>
          <w:spacing w:val="66"/>
        </w:rPr>
        <w:t xml:space="preserve">   </w:t>
      </w:r>
      <w:r>
        <w:t>для</w:t>
      </w:r>
      <w:r>
        <w:rPr>
          <w:spacing w:val="66"/>
        </w:rPr>
        <w:t xml:space="preserve">   </w:t>
      </w:r>
      <w:r>
        <w:t>успешного</w:t>
      </w:r>
      <w:r>
        <w:rPr>
          <w:spacing w:val="65"/>
        </w:rPr>
        <w:t xml:space="preserve">   </w:t>
      </w:r>
      <w:r>
        <w:t>продолжения</w:t>
      </w:r>
      <w:r>
        <w:rPr>
          <w:spacing w:val="65"/>
        </w:rPr>
        <w:t xml:space="preserve">   </w:t>
      </w:r>
      <w:r>
        <w:t>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w:t>
      </w:r>
      <w:r>
        <w:rPr>
          <w:spacing w:val="80"/>
          <w:w w:val="150"/>
        </w:rPr>
        <w:t xml:space="preserve"> </w:t>
      </w:r>
      <w:r>
        <w:t>профессиональной</w:t>
      </w:r>
      <w:r>
        <w:rPr>
          <w:spacing w:val="80"/>
          <w:w w:val="150"/>
        </w:rPr>
        <w:t xml:space="preserve"> </w:t>
      </w:r>
      <w:r>
        <w:t>деятельности,</w:t>
      </w:r>
      <w:r>
        <w:rPr>
          <w:spacing w:val="80"/>
          <w:w w:val="150"/>
        </w:rPr>
        <w:t xml:space="preserve"> </w:t>
      </w:r>
      <w:r>
        <w:t>связанных</w:t>
      </w:r>
      <w:r>
        <w:rPr>
          <w:spacing w:val="80"/>
          <w:w w:val="150"/>
        </w:rPr>
        <w:t xml:space="preserve"> </w:t>
      </w:r>
      <w:r>
        <w:t>с</w:t>
      </w:r>
      <w:r>
        <w:rPr>
          <w:spacing w:val="80"/>
          <w:w w:val="150"/>
        </w:rPr>
        <w:t xml:space="preserve"> </w:t>
      </w:r>
      <w:r>
        <w:t>философией,</w:t>
      </w:r>
      <w:r>
        <w:rPr>
          <w:spacing w:val="80"/>
          <w:w w:val="150"/>
        </w:rPr>
        <w:t xml:space="preserve"> </w:t>
      </w:r>
      <w:r>
        <w:t>социальной</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pPr>
      <w:r>
        <w:lastRenderedPageBreak/>
        <w:t>психологией</w:t>
      </w:r>
      <w:r>
        <w:rPr>
          <w:spacing w:val="-7"/>
        </w:rPr>
        <w:t xml:space="preserve"> </w:t>
      </w:r>
      <w:r>
        <w:t>и</w:t>
      </w:r>
      <w:r>
        <w:rPr>
          <w:spacing w:val="-4"/>
        </w:rPr>
        <w:t xml:space="preserve"> </w:t>
      </w:r>
      <w:r>
        <w:t>экономической</w:t>
      </w:r>
      <w:r>
        <w:rPr>
          <w:spacing w:val="-4"/>
        </w:rPr>
        <w:t xml:space="preserve"> </w:t>
      </w:r>
      <w:r>
        <w:rPr>
          <w:spacing w:val="-2"/>
        </w:rPr>
        <w:t>наукой.</w:t>
      </w:r>
    </w:p>
    <w:p w:rsidR="000A0EF3" w:rsidRDefault="002345D6">
      <w:pPr>
        <w:pStyle w:val="2"/>
        <w:spacing w:before="144" w:line="360" w:lineRule="auto"/>
        <w:ind w:left="233" w:right="530"/>
      </w:pPr>
      <w:r>
        <w:t>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обществознанию. К концу 11 класса обучающийся будет:</w:t>
      </w:r>
    </w:p>
    <w:p w:rsidR="000A0EF3" w:rsidRDefault="002345D6">
      <w:pPr>
        <w:pStyle w:val="a3"/>
        <w:tabs>
          <w:tab w:val="left" w:pos="9036"/>
        </w:tabs>
        <w:spacing w:line="360" w:lineRule="auto"/>
        <w:ind w:right="531"/>
      </w:pPr>
      <w:r>
        <w:t>владеть</w:t>
      </w:r>
      <w:r>
        <w:rPr>
          <w:spacing w:val="-1"/>
        </w:rPr>
        <w:t xml:space="preserve"> </w:t>
      </w:r>
      <w:r>
        <w:t>знаниями</w:t>
      </w:r>
      <w:r>
        <w:rPr>
          <w:spacing w:val="-1"/>
        </w:rPr>
        <w:t xml:space="preserve"> </w:t>
      </w:r>
      <w:r>
        <w:t>основ</w:t>
      </w:r>
      <w:r>
        <w:rPr>
          <w:spacing w:val="-2"/>
        </w:rPr>
        <w:t xml:space="preserve"> </w:t>
      </w:r>
      <w:r>
        <w:t>социологии,</w:t>
      </w:r>
      <w:r>
        <w:rPr>
          <w:spacing w:val="-3"/>
        </w:rPr>
        <w:t xml:space="preserve"> </w:t>
      </w:r>
      <w:r>
        <w:t>политологии,</w:t>
      </w:r>
      <w:r>
        <w:rPr>
          <w:spacing w:val="-2"/>
        </w:rPr>
        <w:t xml:space="preserve"> </w:t>
      </w:r>
      <w:r>
        <w:t>правоведения,</w:t>
      </w:r>
      <w:r>
        <w:rPr>
          <w:spacing w:val="-2"/>
        </w:rPr>
        <w:t xml:space="preserve"> </w:t>
      </w:r>
      <w:r>
        <w:t>включая</w:t>
      </w:r>
      <w:r>
        <w:rPr>
          <w:spacing w:val="-2"/>
        </w:rPr>
        <w:t xml:space="preserve"> </w:t>
      </w:r>
      <w:r>
        <w:t>знания</w:t>
      </w:r>
      <w:r>
        <w:rPr>
          <w:spacing w:val="-2"/>
        </w:rPr>
        <w:t xml:space="preserve"> </w:t>
      </w:r>
      <w:r>
        <w:t>о</w:t>
      </w:r>
      <w:r>
        <w:rPr>
          <w:spacing w:val="-3"/>
        </w:rPr>
        <w:t xml:space="preserve"> </w:t>
      </w:r>
      <w:r>
        <w:t xml:space="preserve">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w:t>
      </w:r>
      <w:r>
        <w:rPr>
          <w:spacing w:val="-2"/>
        </w:rPr>
        <w:t>социальных</w:t>
      </w:r>
      <w:r>
        <w:tab/>
      </w:r>
      <w:r>
        <w:rPr>
          <w:spacing w:val="-2"/>
        </w:rPr>
        <w:t>явлений</w:t>
      </w:r>
    </w:p>
    <w:p w:rsidR="000A0EF3" w:rsidRDefault="002345D6">
      <w:pPr>
        <w:pStyle w:val="a3"/>
        <w:tabs>
          <w:tab w:val="left" w:pos="2224"/>
          <w:tab w:val="left" w:pos="3887"/>
          <w:tab w:val="left" w:pos="6298"/>
          <w:tab w:val="left" w:pos="7629"/>
          <w:tab w:val="left" w:pos="9287"/>
        </w:tabs>
        <w:spacing w:line="360" w:lineRule="auto"/>
        <w:ind w:right="533"/>
      </w:pPr>
      <w:r>
        <w:t xml:space="preserve">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w:t>
      </w:r>
      <w:r>
        <w:rPr>
          <w:spacing w:val="-2"/>
        </w:rPr>
        <w:t>современном</w:t>
      </w:r>
      <w:r>
        <w:tab/>
      </w:r>
      <w:r>
        <w:rPr>
          <w:spacing w:val="-2"/>
        </w:rPr>
        <w:t>обществе,</w:t>
      </w:r>
      <w:r>
        <w:tab/>
      </w:r>
      <w:r>
        <w:rPr>
          <w:spacing w:val="-2"/>
        </w:rPr>
        <w:t>статусно­ролевая</w:t>
      </w:r>
      <w:r>
        <w:tab/>
      </w:r>
      <w:r>
        <w:rPr>
          <w:spacing w:val="-2"/>
        </w:rPr>
        <w:t>теория</w:t>
      </w:r>
      <w:r>
        <w:tab/>
      </w:r>
      <w:r>
        <w:rPr>
          <w:spacing w:val="-2"/>
        </w:rPr>
        <w:t>личности,</w:t>
      </w:r>
      <w:r>
        <w:tab/>
      </w:r>
      <w:r>
        <w:rPr>
          <w:spacing w:val="-2"/>
        </w:rPr>
        <w:t xml:space="preserve">семья </w:t>
      </w:r>
      <w: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0A0EF3" w:rsidRDefault="002345D6">
      <w:pPr>
        <w:pStyle w:val="a3"/>
        <w:tabs>
          <w:tab w:val="left" w:pos="8024"/>
        </w:tabs>
        <w:spacing w:line="360" w:lineRule="auto"/>
        <w:ind w:right="534"/>
      </w:pPr>
      <w:r>
        <w:t>владеть</w:t>
      </w:r>
      <w:r>
        <w:rPr>
          <w:spacing w:val="80"/>
        </w:rPr>
        <w:t xml:space="preserve">   </w:t>
      </w:r>
      <w:r>
        <w:t>знаниями</w:t>
      </w:r>
      <w:r>
        <w:rPr>
          <w:spacing w:val="80"/>
        </w:rPr>
        <w:t xml:space="preserve">   </w:t>
      </w:r>
      <w:r>
        <w:t>об</w:t>
      </w:r>
      <w:r>
        <w:rPr>
          <w:spacing w:val="80"/>
        </w:rPr>
        <w:t xml:space="preserve">   </w:t>
      </w:r>
      <w:r>
        <w:t>обществе</w:t>
      </w:r>
      <w:r>
        <w:rPr>
          <w:spacing w:val="80"/>
        </w:rPr>
        <w:t xml:space="preserve">   </w:t>
      </w:r>
      <w:r>
        <w:t>как</w:t>
      </w:r>
      <w:r>
        <w:rPr>
          <w:spacing w:val="80"/>
        </w:rPr>
        <w:t xml:space="preserve">   </w:t>
      </w:r>
      <w:r>
        <w:t>системе</w:t>
      </w:r>
      <w:r>
        <w:rPr>
          <w:spacing w:val="80"/>
        </w:rPr>
        <w:t xml:space="preserve">   </w:t>
      </w:r>
      <w:r>
        <w:t>социальных</w:t>
      </w:r>
      <w:r>
        <w:rPr>
          <w:spacing w:val="80"/>
        </w:rPr>
        <w:t xml:space="preserve">   </w:t>
      </w:r>
      <w:r>
        <w:t>институтов, о ценностно-нормативной основе их деятельности, основных функциях, многообразии социальных</w:t>
      </w:r>
      <w:r>
        <w:rPr>
          <w:spacing w:val="-2"/>
        </w:rPr>
        <w:t xml:space="preserve"> </w:t>
      </w:r>
      <w:r>
        <w:t>институтов,</w:t>
      </w:r>
      <w:r>
        <w:rPr>
          <w:spacing w:val="-2"/>
        </w:rPr>
        <w:t xml:space="preserve"> </w:t>
      </w:r>
      <w:r>
        <w:t>включая</w:t>
      </w:r>
      <w:r>
        <w:rPr>
          <w:spacing w:val="-2"/>
        </w:rPr>
        <w:t xml:space="preserve"> </w:t>
      </w:r>
      <w:r>
        <w:t>семью,</w:t>
      </w:r>
      <w:r>
        <w:rPr>
          <w:spacing w:val="-2"/>
        </w:rPr>
        <w:t xml:space="preserve"> </w:t>
      </w:r>
      <w:r>
        <w:t>образование,</w:t>
      </w:r>
      <w:r>
        <w:rPr>
          <w:spacing w:val="-2"/>
        </w:rPr>
        <w:t xml:space="preserve"> </w:t>
      </w:r>
      <w:r>
        <w:t>религию,</w:t>
      </w:r>
      <w:r>
        <w:rPr>
          <w:spacing w:val="-4"/>
        </w:rPr>
        <w:t xml:space="preserve"> </w:t>
      </w:r>
      <w:r>
        <w:t>институты</w:t>
      </w:r>
      <w:r>
        <w:rPr>
          <w:spacing w:val="-3"/>
        </w:rPr>
        <w:t xml:space="preserve"> </w:t>
      </w:r>
      <w:r>
        <w:t>в</w:t>
      </w:r>
      <w:r>
        <w:rPr>
          <w:spacing w:val="-3"/>
        </w:rPr>
        <w:t xml:space="preserve"> </w:t>
      </w:r>
      <w:r>
        <w:t>сфере</w:t>
      </w:r>
      <w:r>
        <w:rPr>
          <w:spacing w:val="-3"/>
        </w:rPr>
        <w:t xml:space="preserve"> </w:t>
      </w:r>
      <w:r>
        <w:t xml:space="preserve">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w:t>
      </w:r>
      <w:r>
        <w:rPr>
          <w:spacing w:val="-2"/>
        </w:rPr>
        <w:t>власти,</w:t>
      </w:r>
      <w:r>
        <w:tab/>
      </w:r>
      <w:r>
        <w:rPr>
          <w:spacing w:val="-2"/>
        </w:rPr>
        <w:t>судопроизводства</w:t>
      </w:r>
    </w:p>
    <w:p w:rsidR="000A0EF3" w:rsidRDefault="002345D6">
      <w:pPr>
        <w:pStyle w:val="a3"/>
        <w:spacing w:line="360" w:lineRule="auto"/>
        <w:ind w:right="533"/>
      </w:pPr>
      <w:r>
        <w:t>и</w:t>
      </w:r>
      <w:r>
        <w:rPr>
          <w:spacing w:val="-1"/>
        </w:rPr>
        <w:t xml:space="preserve"> </w:t>
      </w:r>
      <w:r>
        <w:t>охраны</w:t>
      </w:r>
      <w:r>
        <w:rPr>
          <w:spacing w:val="-5"/>
        </w:rPr>
        <w:t xml:space="preserve"> </w:t>
      </w:r>
      <w:r>
        <w:t>правопорядка,</w:t>
      </w:r>
      <w:r>
        <w:rPr>
          <w:spacing w:val="-2"/>
        </w:rPr>
        <w:t xml:space="preserve"> </w:t>
      </w:r>
      <w:r>
        <w:t>государственного управления,</w:t>
      </w:r>
      <w:r>
        <w:rPr>
          <w:spacing w:val="-2"/>
        </w:rPr>
        <w:t xml:space="preserve"> </w:t>
      </w:r>
      <w:r>
        <w:t>институты</w:t>
      </w:r>
      <w:r>
        <w:rPr>
          <w:spacing w:val="-2"/>
        </w:rPr>
        <w:t xml:space="preserve"> </w:t>
      </w:r>
      <w:r>
        <w:t>всеобщего</w:t>
      </w:r>
      <w:r>
        <w:rPr>
          <w:spacing w:val="-2"/>
        </w:rPr>
        <w:t xml:space="preserve"> </w:t>
      </w:r>
      <w:r>
        <w:t xml:space="preserve">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w:t>
      </w:r>
      <w:r>
        <w:rPr>
          <w:spacing w:val="-2"/>
        </w:rPr>
        <w:t>взаимосвязи</w:t>
      </w:r>
    </w:p>
    <w:p w:rsidR="000A0EF3" w:rsidRDefault="002345D6">
      <w:pPr>
        <w:pStyle w:val="a3"/>
      </w:pPr>
      <w:r>
        <w:t>и</w:t>
      </w:r>
      <w:r>
        <w:rPr>
          <w:spacing w:val="63"/>
        </w:rPr>
        <w:t xml:space="preserve">  </w:t>
      </w:r>
      <w:r>
        <w:t>взаимовлиянии</w:t>
      </w:r>
      <w:r>
        <w:rPr>
          <w:spacing w:val="65"/>
        </w:rPr>
        <w:t xml:space="preserve">  </w:t>
      </w:r>
      <w:r>
        <w:t>различных</w:t>
      </w:r>
      <w:r>
        <w:rPr>
          <w:spacing w:val="66"/>
        </w:rPr>
        <w:t xml:space="preserve">  </w:t>
      </w:r>
      <w:r>
        <w:t>социальных</w:t>
      </w:r>
      <w:r>
        <w:rPr>
          <w:spacing w:val="65"/>
        </w:rPr>
        <w:t xml:space="preserve">  </w:t>
      </w:r>
      <w:r>
        <w:t>институтов,</w:t>
      </w:r>
      <w:r>
        <w:rPr>
          <w:spacing w:val="65"/>
        </w:rPr>
        <w:t xml:space="preserve">  </w:t>
      </w:r>
      <w:r>
        <w:t>об</w:t>
      </w:r>
      <w:r>
        <w:rPr>
          <w:spacing w:val="65"/>
        </w:rPr>
        <w:t xml:space="preserve">  </w:t>
      </w:r>
      <w:r>
        <w:t>изменении</w:t>
      </w:r>
      <w:r>
        <w:rPr>
          <w:spacing w:val="66"/>
        </w:rPr>
        <w:t xml:space="preserve">  </w:t>
      </w:r>
      <w:r>
        <w:t>их</w:t>
      </w:r>
      <w:r>
        <w:rPr>
          <w:spacing w:val="65"/>
        </w:rPr>
        <w:t xml:space="preserve">  </w:t>
      </w:r>
      <w:r>
        <w:rPr>
          <w:spacing w:val="-2"/>
        </w:rPr>
        <w:t>состава</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line="360" w:lineRule="auto"/>
        <w:ind w:right="532"/>
      </w:pPr>
      <w:r>
        <w:lastRenderedPageBreak/>
        <w:t xml:space="preserve">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w:t>
      </w:r>
      <w:r>
        <w:rPr>
          <w:spacing w:val="-2"/>
        </w:rPr>
        <w:t>Федерации;</w:t>
      </w:r>
    </w:p>
    <w:p w:rsidR="000A0EF3" w:rsidRDefault="002345D6">
      <w:pPr>
        <w:pStyle w:val="a3"/>
        <w:tabs>
          <w:tab w:val="left" w:pos="2493"/>
          <w:tab w:val="left" w:pos="3534"/>
          <w:tab w:val="left" w:pos="4768"/>
          <w:tab w:val="left" w:pos="4884"/>
          <w:tab w:val="left" w:pos="6610"/>
          <w:tab w:val="left" w:pos="6695"/>
          <w:tab w:val="left" w:pos="8968"/>
          <w:tab w:val="left" w:pos="9059"/>
        </w:tabs>
        <w:spacing w:before="2" w:line="360" w:lineRule="auto"/>
        <w:ind w:right="527"/>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w:t>
      </w:r>
      <w:r>
        <w:rPr>
          <w:spacing w:val="80"/>
        </w:rPr>
        <w:t xml:space="preserve"> </w:t>
      </w:r>
      <w:r>
        <w:t xml:space="preserve">анализ документов и социологический эксперимент; политологии, такие как нормативно- 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w:t>
      </w:r>
      <w:r>
        <w:rPr>
          <w:spacing w:val="-2"/>
        </w:rPr>
        <w:t>сравнительно­правовой</w:t>
      </w:r>
      <w:r>
        <w:tab/>
      </w:r>
      <w:r>
        <w:rPr>
          <w:spacing w:val="-4"/>
        </w:rPr>
        <w:t>для</w:t>
      </w:r>
      <w:r>
        <w:tab/>
      </w:r>
      <w:r>
        <w:rPr>
          <w:spacing w:val="-2"/>
        </w:rPr>
        <w:t>принятия</w:t>
      </w:r>
      <w:r>
        <w:tab/>
      </w:r>
      <w:r>
        <w:rPr>
          <w:spacing w:val="-2"/>
        </w:rPr>
        <w:t>обоснованных</w:t>
      </w:r>
      <w:r>
        <w:tab/>
      </w:r>
      <w:r>
        <w:rPr>
          <w:spacing w:val="-2"/>
        </w:rPr>
        <w:t xml:space="preserve">решений </w:t>
      </w:r>
      <w:r>
        <w:t xml:space="preserve">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w:t>
      </w:r>
      <w:r>
        <w:rPr>
          <w:spacing w:val="-2"/>
        </w:rPr>
        <w:t>различных</w:t>
      </w:r>
      <w:r>
        <w:tab/>
      </w:r>
      <w:r>
        <w:rPr>
          <w:spacing w:val="-2"/>
        </w:rPr>
        <w:t>социальных</w:t>
      </w:r>
      <w:r>
        <w:tab/>
      </w:r>
      <w:r>
        <w:tab/>
      </w:r>
      <w:r>
        <w:rPr>
          <w:spacing w:val="-2"/>
        </w:rPr>
        <w:t>групп,</w:t>
      </w:r>
      <w:r>
        <w:tab/>
      </w:r>
      <w:r>
        <w:tab/>
      </w:r>
      <w:r>
        <w:rPr>
          <w:spacing w:val="-2"/>
        </w:rPr>
        <w:t>избирателя,</w:t>
      </w:r>
      <w:r>
        <w:tab/>
      </w:r>
      <w:r>
        <w:tab/>
      </w:r>
      <w:r>
        <w:rPr>
          <w:spacing w:val="-2"/>
        </w:rPr>
        <w:t xml:space="preserve">участии </w:t>
      </w:r>
      <w:r>
        <w:t>в</w:t>
      </w:r>
      <w:r>
        <w:rPr>
          <w:spacing w:val="68"/>
          <w:w w:val="150"/>
        </w:rPr>
        <w:t xml:space="preserve">   </w:t>
      </w:r>
      <w:r>
        <w:t>политической</w:t>
      </w:r>
      <w:r>
        <w:rPr>
          <w:spacing w:val="68"/>
          <w:w w:val="150"/>
        </w:rPr>
        <w:t xml:space="preserve">   </w:t>
      </w:r>
      <w:r>
        <w:t>коммуникации,</w:t>
      </w:r>
      <w:r>
        <w:rPr>
          <w:spacing w:val="68"/>
          <w:w w:val="150"/>
        </w:rPr>
        <w:t xml:space="preserve">   </w:t>
      </w:r>
      <w:r>
        <w:t>в</w:t>
      </w:r>
      <w:r>
        <w:rPr>
          <w:spacing w:val="68"/>
          <w:w w:val="150"/>
        </w:rPr>
        <w:t xml:space="preserve">   </w:t>
      </w:r>
      <w:r>
        <w:t>деятельности</w:t>
      </w:r>
      <w:r>
        <w:rPr>
          <w:spacing w:val="69"/>
          <w:w w:val="150"/>
        </w:rPr>
        <w:t xml:space="preserve">   </w:t>
      </w:r>
      <w:r>
        <w:t>политических</w:t>
      </w:r>
      <w:r>
        <w:rPr>
          <w:spacing w:val="68"/>
          <w:w w:val="150"/>
        </w:rPr>
        <w:t xml:space="preserve">   </w:t>
      </w:r>
      <w:r>
        <w:t>партий и общественно-политических движений, в противодействии политическому экстремизму,</w:t>
      </w:r>
      <w:r>
        <w:rPr>
          <w:spacing w:val="40"/>
        </w:rPr>
        <w:t xml:space="preserve"> </w:t>
      </w:r>
      <w:r>
        <w:t>при осуществлении профессионального выбора;</w:t>
      </w:r>
    </w:p>
    <w:p w:rsidR="000A0EF3" w:rsidRDefault="002345D6">
      <w:pPr>
        <w:pStyle w:val="a3"/>
        <w:spacing w:line="360" w:lineRule="auto"/>
        <w:ind w:right="532"/>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w:t>
      </w:r>
      <w:r>
        <w:rPr>
          <w:spacing w:val="40"/>
        </w:rPr>
        <w:t xml:space="preserve"> </w:t>
      </w:r>
      <w:r>
        <w:t>формы государства, типы политических режимов, формы правления и государственно- 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0A0EF3" w:rsidRDefault="002345D6">
      <w:pPr>
        <w:pStyle w:val="a3"/>
        <w:spacing w:line="360" w:lineRule="auto"/>
        <w:ind w:right="529"/>
      </w:pPr>
      <w:r>
        <w:t>уметь</w:t>
      </w:r>
      <w:r>
        <w:rPr>
          <w:spacing w:val="70"/>
          <w:w w:val="150"/>
        </w:rPr>
        <w:t xml:space="preserve">   </w:t>
      </w:r>
      <w:r>
        <w:t>соотносить</w:t>
      </w:r>
      <w:r>
        <w:rPr>
          <w:spacing w:val="70"/>
          <w:w w:val="150"/>
        </w:rPr>
        <w:t xml:space="preserve">   </w:t>
      </w:r>
      <w:r>
        <w:t>различные</w:t>
      </w:r>
      <w:r>
        <w:rPr>
          <w:spacing w:val="69"/>
          <w:w w:val="150"/>
        </w:rPr>
        <w:t xml:space="preserve">   </w:t>
      </w:r>
      <w:r>
        <w:t>теоретические</w:t>
      </w:r>
      <w:r>
        <w:rPr>
          <w:spacing w:val="70"/>
          <w:w w:val="150"/>
        </w:rPr>
        <w:t xml:space="preserve">   </w:t>
      </w:r>
      <w:r>
        <w:t>подходы,</w:t>
      </w:r>
      <w:r>
        <w:rPr>
          <w:spacing w:val="70"/>
          <w:w w:val="150"/>
        </w:rPr>
        <w:t xml:space="preserve">   </w:t>
      </w:r>
      <w:r>
        <w:t>делать</w:t>
      </w:r>
      <w:r>
        <w:rPr>
          <w:spacing w:val="70"/>
          <w:w w:val="150"/>
        </w:rPr>
        <w:t xml:space="preserve">   </w:t>
      </w:r>
      <w:r>
        <w:t>выводы и</w:t>
      </w:r>
      <w:r>
        <w:rPr>
          <w:spacing w:val="80"/>
        </w:rPr>
        <w:t xml:space="preserve">  </w:t>
      </w:r>
      <w:r>
        <w:t>обосновывать</w:t>
      </w:r>
      <w:r>
        <w:rPr>
          <w:spacing w:val="80"/>
        </w:rPr>
        <w:t xml:space="preserve">  </w:t>
      </w:r>
      <w:r>
        <w:t>их</w:t>
      </w:r>
      <w:r>
        <w:rPr>
          <w:spacing w:val="80"/>
        </w:rPr>
        <w:t xml:space="preserve">  </w:t>
      </w:r>
      <w:r>
        <w:t>на</w:t>
      </w:r>
      <w:r>
        <w:rPr>
          <w:spacing w:val="80"/>
        </w:rPr>
        <w:t xml:space="preserve">  </w:t>
      </w:r>
      <w:r>
        <w:t>теоретическом</w:t>
      </w:r>
      <w:r>
        <w:rPr>
          <w:spacing w:val="80"/>
        </w:rPr>
        <w:t xml:space="preserve">  </w:t>
      </w:r>
      <w:r>
        <w:t>и</w:t>
      </w:r>
      <w:r>
        <w:rPr>
          <w:spacing w:val="80"/>
        </w:rPr>
        <w:t xml:space="preserve">  </w:t>
      </w:r>
      <w:r>
        <w:t>фактическо­эмпирическом</w:t>
      </w:r>
      <w:r>
        <w:rPr>
          <w:spacing w:val="80"/>
        </w:rPr>
        <w:t xml:space="preserve">  </w:t>
      </w:r>
      <w:r>
        <w:t>уровнях</w:t>
      </w:r>
      <w:r>
        <w:rPr>
          <w:spacing w:val="40"/>
        </w:rPr>
        <w:t xml:space="preserve"> </w:t>
      </w:r>
      <w: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w:t>
      </w:r>
      <w:r>
        <w:rPr>
          <w:spacing w:val="40"/>
        </w:rPr>
        <w:t xml:space="preserve">  </w:t>
      </w:r>
      <w:r>
        <w:t>массовой</w:t>
      </w:r>
      <w:r>
        <w:rPr>
          <w:spacing w:val="40"/>
        </w:rPr>
        <w:t xml:space="preserve">  </w:t>
      </w:r>
      <w:r>
        <w:t>информации</w:t>
      </w:r>
      <w:r>
        <w:rPr>
          <w:spacing w:val="40"/>
        </w:rPr>
        <w:t xml:space="preserve">  </w:t>
      </w:r>
      <w:r>
        <w:t>в</w:t>
      </w:r>
      <w:r>
        <w:rPr>
          <w:spacing w:val="40"/>
        </w:rPr>
        <w:t xml:space="preserve">  </w:t>
      </w:r>
      <w:r>
        <w:t>формировании</w:t>
      </w:r>
      <w:r>
        <w:rPr>
          <w:spacing w:val="40"/>
        </w:rPr>
        <w:t xml:space="preserve">  </w:t>
      </w:r>
      <w:r>
        <w:t>политической</w:t>
      </w:r>
      <w:r>
        <w:rPr>
          <w:spacing w:val="40"/>
        </w:rPr>
        <w:t xml:space="preserve">  </w:t>
      </w:r>
      <w:r>
        <w:t>культуры</w:t>
      </w:r>
      <w:r>
        <w:rPr>
          <w:spacing w:val="40"/>
        </w:rPr>
        <w:t xml:space="preserve">  </w:t>
      </w:r>
      <w:r>
        <w:t>личности,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8"/>
      </w:pPr>
      <w:r>
        <w:lastRenderedPageBreak/>
        <w:t>трансформация традиционных политических идеологий, деятельность правовых институтов, соотношение права и закона;</w:t>
      </w:r>
    </w:p>
    <w:p w:rsidR="000A0EF3" w:rsidRDefault="002345D6">
      <w:pPr>
        <w:pStyle w:val="a3"/>
        <w:spacing w:before="1" w:line="360" w:lineRule="auto"/>
        <w:ind w:right="536"/>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знания</w:t>
      </w:r>
      <w:r>
        <w:rPr>
          <w:spacing w:val="80"/>
        </w:rPr>
        <w:t xml:space="preserve">  </w:t>
      </w:r>
      <w:r>
        <w:t xml:space="preserve">учебно­исследовательскую, </w:t>
      </w:r>
      <w:r>
        <w:rPr>
          <w:spacing w:val="-2"/>
        </w:rPr>
        <w:t>проектно­исследовательскую</w:t>
      </w:r>
    </w:p>
    <w:p w:rsidR="000A0EF3" w:rsidRDefault="002345D6">
      <w:pPr>
        <w:pStyle w:val="a3"/>
        <w:spacing w:line="360" w:lineRule="auto"/>
        <w:ind w:right="537"/>
      </w:pPr>
      <w:r>
        <w:t>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0A0EF3" w:rsidRDefault="002345D6">
      <w:pPr>
        <w:pStyle w:val="a3"/>
        <w:tabs>
          <w:tab w:val="left" w:pos="2377"/>
          <w:tab w:val="left" w:pos="2835"/>
          <w:tab w:val="left" w:pos="4037"/>
          <w:tab w:val="left" w:pos="4372"/>
          <w:tab w:val="left" w:pos="6275"/>
          <w:tab w:val="left" w:pos="6568"/>
          <w:tab w:val="left" w:pos="8129"/>
          <w:tab w:val="left" w:pos="8852"/>
          <w:tab w:val="left" w:pos="8915"/>
        </w:tabs>
        <w:spacing w:line="360" w:lineRule="auto"/>
        <w:ind w:right="531"/>
      </w:pPr>
      <w: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w:t>
      </w:r>
      <w:r>
        <w:rPr>
          <w:spacing w:val="-2"/>
        </w:rPr>
        <w:t>массовой</w:t>
      </w:r>
      <w:r>
        <w:tab/>
      </w:r>
      <w:r>
        <w:tab/>
      </w:r>
      <w:r>
        <w:tab/>
      </w:r>
      <w:r>
        <w:tab/>
      </w:r>
      <w:r>
        <w:rPr>
          <w:spacing w:val="-2"/>
        </w:rPr>
        <w:t>информации,</w:t>
      </w:r>
      <w:r>
        <w:tab/>
      </w:r>
      <w:r>
        <w:tab/>
      </w:r>
      <w:r>
        <w:tab/>
      </w:r>
      <w:r>
        <w:tab/>
      </w:r>
      <w:r>
        <w:tab/>
      </w:r>
      <w:r>
        <w:rPr>
          <w:spacing w:val="-2"/>
        </w:rPr>
        <w:t xml:space="preserve">религия), </w:t>
      </w:r>
      <w:r>
        <w:t>с</w:t>
      </w:r>
      <w:r>
        <w:rPr>
          <w:spacing w:val="-4"/>
        </w:rPr>
        <w:t xml:space="preserve"> </w:t>
      </w:r>
      <w:r>
        <w:t>деятельностью</w:t>
      </w:r>
      <w:r>
        <w:rPr>
          <w:spacing w:val="-3"/>
        </w:rPr>
        <w:t xml:space="preserve"> </w:t>
      </w:r>
      <w:r>
        <w:t>различных</w:t>
      </w:r>
      <w:r>
        <w:rPr>
          <w:spacing w:val="-2"/>
        </w:rPr>
        <w:t xml:space="preserve"> </w:t>
      </w:r>
      <w:r>
        <w:t>политических</w:t>
      </w:r>
      <w:r>
        <w:rPr>
          <w:spacing w:val="-1"/>
        </w:rPr>
        <w:t xml:space="preserve"> </w:t>
      </w:r>
      <w:r>
        <w:t>институтов</w:t>
      </w:r>
      <w:r>
        <w:rPr>
          <w:spacing w:val="-1"/>
        </w:rPr>
        <w:t xml:space="preserve"> </w:t>
      </w:r>
      <w:r>
        <w:t>современного</w:t>
      </w:r>
      <w:r>
        <w:rPr>
          <w:spacing w:val="-3"/>
        </w:rPr>
        <w:t xml:space="preserve"> </w:t>
      </w:r>
      <w:r>
        <w:t>общества,</w:t>
      </w:r>
      <w:r>
        <w:rPr>
          <w:spacing w:val="-3"/>
        </w:rPr>
        <w:t xml:space="preserve"> </w:t>
      </w:r>
      <w:r>
        <w:t xml:space="preserve">политической </w:t>
      </w:r>
      <w:r>
        <w:rPr>
          <w:spacing w:val="-2"/>
        </w:rPr>
        <w:t>социализацией</w:t>
      </w:r>
      <w:r>
        <w:tab/>
      </w:r>
      <w:r>
        <w:tab/>
      </w:r>
      <w:r>
        <w:rPr>
          <w:spacing w:val="-10"/>
        </w:rPr>
        <w:t>и</w:t>
      </w:r>
      <w:r>
        <w:tab/>
      </w:r>
      <w:r>
        <w:rPr>
          <w:spacing w:val="-2"/>
        </w:rPr>
        <w:t>политическим</w:t>
      </w:r>
      <w:r>
        <w:tab/>
      </w:r>
      <w:r>
        <w:tab/>
      </w:r>
      <w:r>
        <w:rPr>
          <w:spacing w:val="-2"/>
        </w:rPr>
        <w:t>поведением</w:t>
      </w:r>
      <w:r>
        <w:tab/>
      </w:r>
      <w:r>
        <w:tab/>
      </w:r>
      <w:r>
        <w:rPr>
          <w:spacing w:val="-2"/>
        </w:rPr>
        <w:t xml:space="preserve">личности, </w:t>
      </w:r>
      <w:r>
        <w:t xml:space="preserve">её политическим выбором и политическим участием, действиями субъектов политики в </w:t>
      </w:r>
      <w:r>
        <w:rPr>
          <w:spacing w:val="-2"/>
        </w:rPr>
        <w:t>политическом</w:t>
      </w:r>
      <w:r>
        <w:tab/>
      </w:r>
      <w:r>
        <w:rPr>
          <w:spacing w:val="-2"/>
        </w:rPr>
        <w:t>процессе,</w:t>
      </w:r>
      <w:r>
        <w:tab/>
      </w:r>
      <w:r>
        <w:rPr>
          <w:spacing w:val="-49"/>
        </w:rPr>
        <w:t xml:space="preserve"> </w:t>
      </w:r>
      <w:r>
        <w:t>деятельностью</w:t>
      </w:r>
      <w:r>
        <w:tab/>
      </w:r>
      <w:r>
        <w:rPr>
          <w:spacing w:val="-2"/>
        </w:rPr>
        <w:t>участников</w:t>
      </w:r>
      <w:r>
        <w:tab/>
      </w:r>
      <w:r>
        <w:rPr>
          <w:spacing w:val="-2"/>
        </w:rPr>
        <w:t xml:space="preserve">правоотношений </w:t>
      </w:r>
      <w:r>
        <w:t>в отраслевом многообразии, осознанным выбором правомерных моделей поведения;</w:t>
      </w:r>
    </w:p>
    <w:p w:rsidR="000A0EF3" w:rsidRDefault="002345D6">
      <w:pPr>
        <w:pStyle w:val="a3"/>
        <w:tabs>
          <w:tab w:val="left" w:pos="4820"/>
          <w:tab w:val="left" w:pos="8914"/>
        </w:tabs>
        <w:spacing w:before="1" w:line="360" w:lineRule="auto"/>
        <w:ind w:right="533"/>
      </w:pPr>
      <w: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w:t>
      </w:r>
      <w:r>
        <w:rPr>
          <w:spacing w:val="-2"/>
        </w:rPr>
        <w:t>национальных</w:t>
      </w:r>
      <w:r>
        <w:tab/>
      </w:r>
      <w:r>
        <w:rPr>
          <w:spacing w:val="-2"/>
        </w:rPr>
        <w:t>религиях,</w:t>
      </w:r>
      <w:r>
        <w:tab/>
      </w:r>
      <w:r>
        <w:rPr>
          <w:spacing w:val="-2"/>
        </w:rPr>
        <w:t xml:space="preserve">политике </w:t>
      </w:r>
      <w:r>
        <w:t>как общественном явлении, структуре, ресурсах, функциях и легитимности политической власти,</w:t>
      </w:r>
      <w:r>
        <w:rPr>
          <w:spacing w:val="40"/>
        </w:rPr>
        <w:t xml:space="preserve">  </w:t>
      </w:r>
      <w:r>
        <w:t>политических</w:t>
      </w:r>
      <w:r>
        <w:rPr>
          <w:spacing w:val="40"/>
        </w:rPr>
        <w:t xml:space="preserve">  </w:t>
      </w:r>
      <w:r>
        <w:t>нормах</w:t>
      </w:r>
      <w:r>
        <w:rPr>
          <w:spacing w:val="40"/>
        </w:rPr>
        <w:t xml:space="preserve">  </w:t>
      </w:r>
      <w:r>
        <w:t>и</w:t>
      </w:r>
      <w:r>
        <w:rPr>
          <w:spacing w:val="40"/>
        </w:rPr>
        <w:t xml:space="preserve">  </w:t>
      </w:r>
      <w:r>
        <w:t>ценностях,</w:t>
      </w:r>
      <w:r>
        <w:rPr>
          <w:spacing w:val="40"/>
        </w:rPr>
        <w:t xml:space="preserve">  </w:t>
      </w:r>
      <w:r>
        <w:t>политических</w:t>
      </w:r>
      <w:r>
        <w:rPr>
          <w:spacing w:val="40"/>
        </w:rPr>
        <w:t xml:space="preserve">  </w:t>
      </w:r>
      <w:r>
        <w:t>конфликтах</w:t>
      </w:r>
      <w:r>
        <w:rPr>
          <w:spacing w:val="40"/>
        </w:rPr>
        <w:t xml:space="preserve">  </w:t>
      </w:r>
      <w:r>
        <w:t>и</w:t>
      </w:r>
      <w:r>
        <w:rPr>
          <w:spacing w:val="40"/>
        </w:rPr>
        <w:t xml:space="preserve">  </w:t>
      </w:r>
      <w:r>
        <w:t>путях</w:t>
      </w:r>
      <w:r>
        <w:rPr>
          <w:spacing w:val="40"/>
        </w:rPr>
        <w:t xml:space="preserve">  </w:t>
      </w:r>
      <w:r>
        <w:t>их</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0"/>
      </w:pPr>
      <w:r>
        <w:lastRenderedPageBreak/>
        <w:t>урегулирования, выборах в демократическом обществе, о политической психологии и политическом</w:t>
      </w:r>
      <w:r>
        <w:rPr>
          <w:spacing w:val="80"/>
        </w:rPr>
        <w:t xml:space="preserve">    </w:t>
      </w:r>
      <w:r>
        <w:t>сознании,</w:t>
      </w:r>
      <w:r>
        <w:rPr>
          <w:spacing w:val="80"/>
        </w:rPr>
        <w:t xml:space="preserve">    </w:t>
      </w:r>
      <w:r>
        <w:t>влиянии</w:t>
      </w:r>
      <w:r>
        <w:rPr>
          <w:spacing w:val="80"/>
        </w:rPr>
        <w:t xml:space="preserve">    </w:t>
      </w:r>
      <w:r>
        <w:t>средств</w:t>
      </w:r>
      <w:r>
        <w:rPr>
          <w:spacing w:val="80"/>
        </w:rPr>
        <w:t xml:space="preserve">    </w:t>
      </w:r>
      <w:r>
        <w:t>массовой</w:t>
      </w:r>
      <w:r>
        <w:rPr>
          <w:spacing w:val="80"/>
        </w:rPr>
        <w:t xml:space="preserve">    </w:t>
      </w:r>
      <w:r>
        <w:t>коммуникации</w:t>
      </w:r>
      <w:r>
        <w:rPr>
          <w:spacing w:val="40"/>
        </w:rPr>
        <w:t xml:space="preserve"> </w:t>
      </w:r>
      <w: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w:t>
      </w:r>
      <w:r>
        <w:rPr>
          <w:spacing w:val="40"/>
        </w:rPr>
        <w:t xml:space="preserve"> </w:t>
      </w:r>
      <w:r>
        <w:t>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0A0EF3" w:rsidRDefault="002345D6">
      <w:pPr>
        <w:pStyle w:val="a3"/>
        <w:tabs>
          <w:tab w:val="left" w:pos="2298"/>
          <w:tab w:val="left" w:pos="4105"/>
          <w:tab w:val="left" w:pos="6250"/>
          <w:tab w:val="left" w:pos="8481"/>
        </w:tabs>
        <w:spacing w:before="2" w:line="360" w:lineRule="auto"/>
        <w:ind w:right="533"/>
      </w:pPr>
      <w:r>
        <w:t>проявлять готовность продуктивно взаимодействовать с социальными институтами на</w:t>
      </w:r>
      <w:r>
        <w:rPr>
          <w:spacing w:val="40"/>
        </w:rPr>
        <w:t xml:space="preserve"> </w:t>
      </w:r>
      <w:r>
        <w:t>основе</w:t>
      </w:r>
      <w:r>
        <w:rPr>
          <w:spacing w:val="80"/>
          <w:w w:val="150"/>
        </w:rPr>
        <w:t xml:space="preserve">   </w:t>
      </w:r>
      <w:r>
        <w:t>правовых</w:t>
      </w:r>
      <w:r>
        <w:rPr>
          <w:spacing w:val="80"/>
          <w:w w:val="150"/>
        </w:rPr>
        <w:t xml:space="preserve">   </w:t>
      </w:r>
      <w:r>
        <w:t>норм</w:t>
      </w:r>
      <w:r>
        <w:rPr>
          <w:spacing w:val="80"/>
          <w:w w:val="150"/>
        </w:rPr>
        <w:t xml:space="preserve">   </w:t>
      </w:r>
      <w:r>
        <w:t>для</w:t>
      </w:r>
      <w:r>
        <w:rPr>
          <w:spacing w:val="80"/>
          <w:w w:val="150"/>
        </w:rPr>
        <w:t xml:space="preserve">   </w:t>
      </w:r>
      <w:r>
        <w:t>обеспечения</w:t>
      </w:r>
      <w:r>
        <w:rPr>
          <w:spacing w:val="80"/>
          <w:w w:val="150"/>
        </w:rPr>
        <w:t xml:space="preserve">   </w:t>
      </w:r>
      <w:r>
        <w:t>защиты</w:t>
      </w:r>
      <w:r>
        <w:rPr>
          <w:spacing w:val="80"/>
          <w:w w:val="150"/>
        </w:rPr>
        <w:t xml:space="preserve">   </w:t>
      </w:r>
      <w:r>
        <w:t>прав</w:t>
      </w:r>
      <w:r>
        <w:rPr>
          <w:spacing w:val="80"/>
          <w:w w:val="150"/>
        </w:rPr>
        <w:t xml:space="preserve">   </w:t>
      </w:r>
      <w:r>
        <w:t xml:space="preserve">человека и гражданина в Российской Федерации и установленных правил, уметь самостоятельно </w:t>
      </w:r>
      <w:r>
        <w:rPr>
          <w:spacing w:val="-2"/>
        </w:rPr>
        <w:t>заполнять</w:t>
      </w:r>
      <w:r>
        <w:tab/>
      </w:r>
      <w:r>
        <w:rPr>
          <w:spacing w:val="-2"/>
        </w:rPr>
        <w:t>формы,</w:t>
      </w:r>
      <w:r>
        <w:tab/>
      </w:r>
      <w:r>
        <w:rPr>
          <w:spacing w:val="-2"/>
        </w:rPr>
        <w:t>составлять</w:t>
      </w:r>
      <w:r>
        <w:tab/>
      </w:r>
      <w:r>
        <w:rPr>
          <w:spacing w:val="-2"/>
        </w:rPr>
        <w:t>документы,</w:t>
      </w:r>
      <w:r>
        <w:tab/>
      </w:r>
      <w:r>
        <w:rPr>
          <w:spacing w:val="-2"/>
        </w:rPr>
        <w:t xml:space="preserve">необходимые </w:t>
      </w:r>
      <w:r>
        <w:t>в социальной практике, рассматриваемой на примерах материала разделов «Основы социологии», «Основы политологии», «Основы правоведения»;</w:t>
      </w:r>
    </w:p>
    <w:p w:rsidR="000A0EF3" w:rsidRDefault="002345D6">
      <w:pPr>
        <w:pStyle w:val="a3"/>
        <w:spacing w:line="360" w:lineRule="auto"/>
        <w:ind w:right="529"/>
      </w:pPr>
      <w:r>
        <w:t>проявлять</w:t>
      </w:r>
      <w:r>
        <w:rPr>
          <w:spacing w:val="67"/>
        </w:rPr>
        <w:t xml:space="preserve">   </w:t>
      </w:r>
      <w:r>
        <w:t>умения,</w:t>
      </w:r>
      <w:r>
        <w:rPr>
          <w:spacing w:val="65"/>
        </w:rPr>
        <w:t xml:space="preserve">   </w:t>
      </w:r>
      <w:r>
        <w:t>необходимые</w:t>
      </w:r>
      <w:r>
        <w:rPr>
          <w:spacing w:val="65"/>
        </w:rPr>
        <w:t xml:space="preserve">   </w:t>
      </w:r>
      <w:r>
        <w:t>для</w:t>
      </w:r>
      <w:r>
        <w:rPr>
          <w:spacing w:val="66"/>
        </w:rPr>
        <w:t xml:space="preserve">   </w:t>
      </w:r>
      <w:r>
        <w:t>успешного</w:t>
      </w:r>
      <w:r>
        <w:rPr>
          <w:spacing w:val="65"/>
        </w:rPr>
        <w:t xml:space="preserve">   </w:t>
      </w:r>
      <w:r>
        <w:t>продолжения</w:t>
      </w:r>
      <w:r>
        <w:rPr>
          <w:spacing w:val="65"/>
        </w:rPr>
        <w:t xml:space="preserve">   </w:t>
      </w:r>
      <w:r>
        <w:t xml:space="preserve">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w:t>
      </w:r>
      <w:r>
        <w:rPr>
          <w:spacing w:val="-2"/>
        </w:rPr>
        <w:t>юриста.</w:t>
      </w:r>
    </w:p>
    <w:p w:rsidR="000A0EF3" w:rsidRDefault="002345D6">
      <w:pPr>
        <w:pStyle w:val="1"/>
        <w:spacing w:before="4" w:line="278" w:lineRule="auto"/>
        <w:ind w:left="293" w:right="5713" w:hanging="60"/>
      </w:pPr>
      <w:r>
        <w:t>ТЕМАТИЧЕСКОЕ</w:t>
      </w:r>
      <w:r>
        <w:rPr>
          <w:spacing w:val="-15"/>
        </w:rPr>
        <w:t xml:space="preserve"> </w:t>
      </w:r>
      <w:r>
        <w:t>ПЛАНИРОВАНИЕ 10 КЛАСС</w:t>
      </w: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48"/>
        <w:gridCol w:w="2175"/>
        <w:gridCol w:w="804"/>
        <w:gridCol w:w="1688"/>
        <w:gridCol w:w="1755"/>
        <w:gridCol w:w="2880"/>
      </w:tblGrid>
      <w:tr w:rsidR="000A0EF3">
        <w:trPr>
          <w:trHeight w:val="362"/>
        </w:trPr>
        <w:tc>
          <w:tcPr>
            <w:tcW w:w="548" w:type="dxa"/>
            <w:vMerge w:val="restart"/>
          </w:tcPr>
          <w:p w:rsidR="000A0EF3" w:rsidRDefault="002345D6">
            <w:pPr>
              <w:pStyle w:val="TableParagraph"/>
              <w:spacing w:before="201" w:line="276" w:lineRule="auto"/>
              <w:ind w:left="101" w:right="198"/>
              <w:jc w:val="both"/>
              <w:rPr>
                <w:b/>
                <w:sz w:val="24"/>
              </w:rPr>
            </w:pPr>
            <w:r>
              <w:rPr>
                <w:b/>
                <w:spacing w:val="-10"/>
                <w:sz w:val="24"/>
              </w:rPr>
              <w:t xml:space="preserve">№ </w:t>
            </w:r>
            <w:r>
              <w:rPr>
                <w:b/>
                <w:spacing w:val="-6"/>
                <w:sz w:val="24"/>
              </w:rPr>
              <w:t xml:space="preserve">п/ </w:t>
            </w:r>
            <w:r>
              <w:rPr>
                <w:b/>
                <w:spacing w:val="-10"/>
                <w:sz w:val="24"/>
              </w:rPr>
              <w:t>п</w:t>
            </w:r>
          </w:p>
        </w:tc>
        <w:tc>
          <w:tcPr>
            <w:tcW w:w="2175" w:type="dxa"/>
            <w:vMerge w:val="restart"/>
          </w:tcPr>
          <w:p w:rsidR="000A0EF3" w:rsidRDefault="002345D6">
            <w:pPr>
              <w:pStyle w:val="TableParagraph"/>
              <w:spacing w:before="201" w:line="276" w:lineRule="auto"/>
              <w:ind w:left="100" w:right="457"/>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247" w:type="dxa"/>
            <w:gridSpan w:val="3"/>
          </w:tcPr>
          <w:p w:rsidR="000A0EF3" w:rsidRDefault="002345D6">
            <w:pPr>
              <w:pStyle w:val="TableParagraph"/>
              <w:spacing w:before="42"/>
              <w:ind w:left="100"/>
              <w:rPr>
                <w:b/>
                <w:sz w:val="24"/>
              </w:rPr>
            </w:pPr>
            <w:r>
              <w:rPr>
                <w:b/>
                <w:sz w:val="24"/>
              </w:rPr>
              <w:t>Количество</w:t>
            </w:r>
            <w:r>
              <w:rPr>
                <w:b/>
                <w:spacing w:val="-6"/>
                <w:sz w:val="24"/>
              </w:rPr>
              <w:t xml:space="preserve"> </w:t>
            </w:r>
            <w:r>
              <w:rPr>
                <w:b/>
                <w:spacing w:val="-4"/>
                <w:sz w:val="24"/>
              </w:rPr>
              <w:t>часов</w:t>
            </w:r>
          </w:p>
        </w:tc>
        <w:tc>
          <w:tcPr>
            <w:tcW w:w="2880" w:type="dxa"/>
            <w:vMerge w:val="restart"/>
          </w:tcPr>
          <w:p w:rsidR="000A0EF3" w:rsidRDefault="002345D6">
            <w:pPr>
              <w:pStyle w:val="TableParagraph"/>
              <w:spacing w:before="42" w:line="276" w:lineRule="auto"/>
              <w:ind w:left="99" w:right="151"/>
              <w:rPr>
                <w:b/>
                <w:sz w:val="24"/>
              </w:rPr>
            </w:pPr>
            <w:r>
              <w:rPr>
                <w:b/>
                <w:spacing w:val="-2"/>
                <w:sz w:val="24"/>
              </w:rPr>
              <w:t>Электронные (цифровые) образовательные ресурсы</w:t>
            </w:r>
          </w:p>
        </w:tc>
      </w:tr>
      <w:tr w:rsidR="000A0EF3">
        <w:trPr>
          <w:trHeight w:val="1264"/>
        </w:trPr>
        <w:tc>
          <w:tcPr>
            <w:tcW w:w="548" w:type="dxa"/>
            <w:vMerge/>
            <w:tcBorders>
              <w:top w:val="nil"/>
            </w:tcBorders>
          </w:tcPr>
          <w:p w:rsidR="000A0EF3" w:rsidRDefault="000A0EF3">
            <w:pPr>
              <w:rPr>
                <w:sz w:val="2"/>
                <w:szCs w:val="2"/>
              </w:rPr>
            </w:pPr>
          </w:p>
        </w:tc>
        <w:tc>
          <w:tcPr>
            <w:tcW w:w="2175" w:type="dxa"/>
            <w:vMerge/>
            <w:tcBorders>
              <w:top w:val="nil"/>
            </w:tcBorders>
          </w:tcPr>
          <w:p w:rsidR="000A0EF3" w:rsidRDefault="000A0EF3">
            <w:pPr>
              <w:rPr>
                <w:sz w:val="2"/>
                <w:szCs w:val="2"/>
              </w:rPr>
            </w:pPr>
          </w:p>
        </w:tc>
        <w:tc>
          <w:tcPr>
            <w:tcW w:w="804" w:type="dxa"/>
          </w:tcPr>
          <w:p w:rsidR="000A0EF3" w:rsidRDefault="002345D6">
            <w:pPr>
              <w:pStyle w:val="TableParagraph"/>
              <w:spacing w:before="174" w:line="278" w:lineRule="auto"/>
              <w:ind w:left="100" w:right="212"/>
              <w:rPr>
                <w:b/>
                <w:sz w:val="24"/>
              </w:rPr>
            </w:pPr>
            <w:r>
              <w:rPr>
                <w:b/>
                <w:spacing w:val="-4"/>
                <w:sz w:val="24"/>
              </w:rPr>
              <w:t xml:space="preserve">Всег </w:t>
            </w:r>
            <w:r>
              <w:rPr>
                <w:b/>
                <w:spacing w:val="-10"/>
                <w:sz w:val="24"/>
              </w:rPr>
              <w:t>о</w:t>
            </w:r>
          </w:p>
        </w:tc>
        <w:tc>
          <w:tcPr>
            <w:tcW w:w="1688" w:type="dxa"/>
          </w:tcPr>
          <w:p w:rsidR="000A0EF3" w:rsidRDefault="002345D6">
            <w:pPr>
              <w:pStyle w:val="TableParagraph"/>
              <w:spacing w:before="174" w:line="278" w:lineRule="auto"/>
              <w:ind w:left="100" w:right="125"/>
              <w:rPr>
                <w:b/>
                <w:sz w:val="24"/>
              </w:rPr>
            </w:pPr>
            <w:r>
              <w:rPr>
                <w:b/>
                <w:spacing w:val="-2"/>
                <w:sz w:val="24"/>
              </w:rPr>
              <w:t xml:space="preserve">Контрольны </w:t>
            </w:r>
            <w:r>
              <w:rPr>
                <w:b/>
                <w:sz w:val="24"/>
              </w:rPr>
              <w:t>е работы</w:t>
            </w:r>
          </w:p>
        </w:tc>
        <w:tc>
          <w:tcPr>
            <w:tcW w:w="1755" w:type="dxa"/>
          </w:tcPr>
          <w:p w:rsidR="000A0EF3" w:rsidRDefault="002345D6">
            <w:pPr>
              <w:pStyle w:val="TableParagraph"/>
              <w:spacing w:before="174" w:line="278" w:lineRule="auto"/>
              <w:ind w:left="99" w:right="126"/>
              <w:rPr>
                <w:b/>
                <w:sz w:val="24"/>
              </w:rPr>
            </w:pPr>
            <w:r>
              <w:rPr>
                <w:b/>
                <w:spacing w:val="-2"/>
                <w:sz w:val="24"/>
              </w:rPr>
              <w:t xml:space="preserve">Практически </w:t>
            </w:r>
            <w:r>
              <w:rPr>
                <w:b/>
                <w:sz w:val="24"/>
              </w:rPr>
              <w:t>е работы</w:t>
            </w:r>
          </w:p>
        </w:tc>
        <w:tc>
          <w:tcPr>
            <w:tcW w:w="2880" w:type="dxa"/>
            <w:vMerge/>
            <w:tcBorders>
              <w:top w:val="nil"/>
            </w:tcBorders>
          </w:tcPr>
          <w:p w:rsidR="000A0EF3" w:rsidRDefault="000A0EF3">
            <w:pPr>
              <w:rPr>
                <w:sz w:val="2"/>
                <w:szCs w:val="2"/>
              </w:rPr>
            </w:pPr>
          </w:p>
        </w:tc>
      </w:tr>
      <w:tr w:rsidR="000A0EF3">
        <w:trPr>
          <w:trHeight w:val="362"/>
        </w:trPr>
        <w:tc>
          <w:tcPr>
            <w:tcW w:w="9850" w:type="dxa"/>
            <w:gridSpan w:val="6"/>
          </w:tcPr>
          <w:p w:rsidR="000A0EF3" w:rsidRDefault="002345D6">
            <w:pPr>
              <w:pStyle w:val="TableParagraph"/>
              <w:spacing w:before="38"/>
              <w:ind w:left="101"/>
              <w:rPr>
                <w:sz w:val="24"/>
              </w:rPr>
            </w:pPr>
            <w:r>
              <w:rPr>
                <w:b/>
                <w:sz w:val="24"/>
              </w:rPr>
              <w:t>Раздел</w:t>
            </w:r>
            <w:r>
              <w:rPr>
                <w:b/>
                <w:spacing w:val="-2"/>
                <w:sz w:val="24"/>
              </w:rPr>
              <w:t xml:space="preserve"> </w:t>
            </w:r>
            <w:r>
              <w:rPr>
                <w:b/>
                <w:sz w:val="24"/>
              </w:rPr>
              <w:t>1.</w:t>
            </w:r>
            <w:r>
              <w:rPr>
                <w:b/>
                <w:spacing w:val="-2"/>
                <w:sz w:val="24"/>
              </w:rPr>
              <w:t xml:space="preserve"> </w:t>
            </w:r>
            <w:r>
              <w:rPr>
                <w:sz w:val="24"/>
              </w:rPr>
              <w:t>Человек</w:t>
            </w:r>
            <w:r>
              <w:rPr>
                <w:spacing w:val="-1"/>
                <w:sz w:val="24"/>
              </w:rPr>
              <w:t xml:space="preserve"> </w:t>
            </w:r>
            <w:r>
              <w:rPr>
                <w:sz w:val="24"/>
              </w:rPr>
              <w:t>в</w:t>
            </w:r>
            <w:r>
              <w:rPr>
                <w:spacing w:val="-2"/>
                <w:sz w:val="24"/>
              </w:rPr>
              <w:t xml:space="preserve"> обществе</w:t>
            </w:r>
          </w:p>
        </w:tc>
      </w:tr>
      <w:tr w:rsidR="000A0EF3">
        <w:trPr>
          <w:trHeight w:val="996"/>
        </w:trPr>
        <w:tc>
          <w:tcPr>
            <w:tcW w:w="548" w:type="dxa"/>
          </w:tcPr>
          <w:p w:rsidR="000A0EF3" w:rsidRDefault="000A0EF3">
            <w:pPr>
              <w:pStyle w:val="TableParagraph"/>
              <w:spacing w:before="79"/>
              <w:rPr>
                <w:b/>
                <w:sz w:val="24"/>
              </w:rPr>
            </w:pPr>
          </w:p>
          <w:p w:rsidR="000A0EF3" w:rsidRDefault="002345D6">
            <w:pPr>
              <w:pStyle w:val="TableParagraph"/>
              <w:ind w:left="7" w:right="45"/>
              <w:jc w:val="center"/>
              <w:rPr>
                <w:sz w:val="24"/>
              </w:rPr>
            </w:pPr>
            <w:r>
              <w:rPr>
                <w:spacing w:val="-5"/>
                <w:sz w:val="24"/>
              </w:rPr>
              <w:t>1.1</w:t>
            </w:r>
          </w:p>
        </w:tc>
        <w:tc>
          <w:tcPr>
            <w:tcW w:w="2175" w:type="dxa"/>
          </w:tcPr>
          <w:p w:rsidR="000A0EF3" w:rsidRDefault="002345D6">
            <w:pPr>
              <w:pStyle w:val="TableParagraph"/>
              <w:spacing w:before="38"/>
              <w:ind w:left="100"/>
              <w:rPr>
                <w:sz w:val="24"/>
              </w:rPr>
            </w:pPr>
            <w:r>
              <w:rPr>
                <w:sz w:val="24"/>
              </w:rPr>
              <w:t>Общество</w:t>
            </w:r>
            <w:r>
              <w:rPr>
                <w:spacing w:val="-3"/>
                <w:sz w:val="24"/>
              </w:rPr>
              <w:t xml:space="preserve"> </w:t>
            </w:r>
            <w:r>
              <w:rPr>
                <w:spacing w:val="-10"/>
                <w:sz w:val="24"/>
              </w:rPr>
              <w:t>и</w:t>
            </w:r>
          </w:p>
          <w:p w:rsidR="000A0EF3" w:rsidRDefault="002345D6">
            <w:pPr>
              <w:pStyle w:val="TableParagraph"/>
              <w:spacing w:before="7" w:line="310" w:lineRule="atLeast"/>
              <w:ind w:left="100"/>
              <w:rPr>
                <w:sz w:val="24"/>
              </w:rPr>
            </w:pPr>
            <w:r>
              <w:rPr>
                <w:spacing w:val="-2"/>
                <w:sz w:val="24"/>
              </w:rPr>
              <w:t>общественные отношения</w:t>
            </w:r>
          </w:p>
        </w:tc>
        <w:tc>
          <w:tcPr>
            <w:tcW w:w="804" w:type="dxa"/>
          </w:tcPr>
          <w:p w:rsidR="000A0EF3" w:rsidRDefault="000A0EF3">
            <w:pPr>
              <w:pStyle w:val="TableParagraph"/>
              <w:spacing w:before="79"/>
              <w:rPr>
                <w:b/>
                <w:sz w:val="24"/>
              </w:rPr>
            </w:pPr>
          </w:p>
          <w:p w:rsidR="000A0EF3" w:rsidRDefault="002345D6">
            <w:pPr>
              <w:pStyle w:val="TableParagraph"/>
              <w:ind w:left="54"/>
              <w:jc w:val="center"/>
              <w:rPr>
                <w:sz w:val="24"/>
              </w:rPr>
            </w:pPr>
            <w:r>
              <w:rPr>
                <w:spacing w:val="-10"/>
                <w:sz w:val="24"/>
              </w:rPr>
              <w:t>3</w:t>
            </w:r>
          </w:p>
        </w:tc>
        <w:tc>
          <w:tcPr>
            <w:tcW w:w="1688" w:type="dxa"/>
          </w:tcPr>
          <w:p w:rsidR="000A0EF3" w:rsidRDefault="000A0EF3">
            <w:pPr>
              <w:pStyle w:val="TableParagraph"/>
              <w:rPr>
                <w:sz w:val="24"/>
              </w:rPr>
            </w:pPr>
          </w:p>
        </w:tc>
        <w:tc>
          <w:tcPr>
            <w:tcW w:w="1755" w:type="dxa"/>
          </w:tcPr>
          <w:p w:rsidR="000A0EF3" w:rsidRDefault="000A0EF3">
            <w:pPr>
              <w:pStyle w:val="TableParagraph"/>
              <w:rPr>
                <w:sz w:val="24"/>
              </w:rPr>
            </w:pPr>
          </w:p>
        </w:tc>
        <w:tc>
          <w:tcPr>
            <w:tcW w:w="2880" w:type="dxa"/>
          </w:tcPr>
          <w:p w:rsidR="000A0EF3" w:rsidRDefault="002345D6">
            <w:pPr>
              <w:pStyle w:val="TableParagraph"/>
              <w:spacing w:before="38"/>
              <w:ind w:left="99"/>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7" w:line="310" w:lineRule="atLeast"/>
              <w:ind w:left="99" w:right="151"/>
              <w:rPr>
                <w:sz w:val="24"/>
              </w:rPr>
            </w:pPr>
            <w:hyperlink r:id="rId171">
              <w:r w:rsidR="002345D6">
                <w:rPr>
                  <w:color w:val="0000FF"/>
                  <w:spacing w:val="-2"/>
                  <w:sz w:val="24"/>
                  <w:u w:val="single" w:color="0000FF"/>
                </w:rPr>
                <w:t>https://m.edsoo.ru/7f41c41</w:t>
              </w:r>
            </w:hyperlink>
            <w:r w:rsidR="002345D6">
              <w:rPr>
                <w:color w:val="0000FF"/>
                <w:spacing w:val="-2"/>
                <w:sz w:val="24"/>
              </w:rPr>
              <w:t xml:space="preserve"> </w:t>
            </w:r>
            <w:hyperlink r:id="rId172">
              <w:r w:rsidR="002345D6">
                <w:rPr>
                  <w:color w:val="0000FF"/>
                  <w:spacing w:val="-10"/>
                  <w:sz w:val="24"/>
                  <w:u w:val="single" w:color="0000FF"/>
                </w:rPr>
                <w:t>8</w:t>
              </w:r>
            </w:hyperlink>
          </w:p>
        </w:tc>
      </w:tr>
      <w:tr w:rsidR="000A0EF3">
        <w:trPr>
          <w:trHeight w:val="1312"/>
        </w:trPr>
        <w:tc>
          <w:tcPr>
            <w:tcW w:w="548" w:type="dxa"/>
          </w:tcPr>
          <w:p w:rsidR="000A0EF3" w:rsidRDefault="000A0EF3">
            <w:pPr>
              <w:pStyle w:val="TableParagraph"/>
              <w:spacing w:before="239"/>
              <w:rPr>
                <w:b/>
                <w:sz w:val="24"/>
              </w:rPr>
            </w:pPr>
          </w:p>
          <w:p w:rsidR="000A0EF3" w:rsidRDefault="002345D6">
            <w:pPr>
              <w:pStyle w:val="TableParagraph"/>
              <w:ind w:left="7" w:right="45"/>
              <w:jc w:val="center"/>
              <w:rPr>
                <w:sz w:val="24"/>
              </w:rPr>
            </w:pPr>
            <w:r>
              <w:rPr>
                <w:spacing w:val="-5"/>
                <w:sz w:val="24"/>
              </w:rPr>
              <w:t>1.2</w:t>
            </w:r>
          </w:p>
        </w:tc>
        <w:tc>
          <w:tcPr>
            <w:tcW w:w="2175" w:type="dxa"/>
          </w:tcPr>
          <w:p w:rsidR="000A0EF3" w:rsidRDefault="002345D6">
            <w:pPr>
              <w:pStyle w:val="TableParagraph"/>
              <w:spacing w:before="38" w:line="276" w:lineRule="auto"/>
              <w:ind w:left="100"/>
              <w:rPr>
                <w:sz w:val="24"/>
              </w:rPr>
            </w:pPr>
            <w:r>
              <w:rPr>
                <w:spacing w:val="-2"/>
                <w:sz w:val="24"/>
              </w:rPr>
              <w:t xml:space="preserve">Информационное </w:t>
            </w:r>
            <w:r>
              <w:rPr>
                <w:sz w:val="24"/>
              </w:rPr>
              <w:t xml:space="preserve">общество и </w:t>
            </w:r>
            <w:r>
              <w:rPr>
                <w:spacing w:val="-2"/>
                <w:sz w:val="24"/>
              </w:rPr>
              <w:t>массовые</w:t>
            </w:r>
          </w:p>
          <w:p w:rsidR="000A0EF3" w:rsidRDefault="002345D6">
            <w:pPr>
              <w:pStyle w:val="TableParagraph"/>
              <w:ind w:left="100"/>
              <w:rPr>
                <w:sz w:val="24"/>
              </w:rPr>
            </w:pPr>
            <w:r>
              <w:rPr>
                <w:spacing w:val="-2"/>
                <w:sz w:val="24"/>
              </w:rPr>
              <w:t>коммуникации</w:t>
            </w:r>
          </w:p>
        </w:tc>
        <w:tc>
          <w:tcPr>
            <w:tcW w:w="804" w:type="dxa"/>
          </w:tcPr>
          <w:p w:rsidR="000A0EF3" w:rsidRDefault="000A0EF3">
            <w:pPr>
              <w:pStyle w:val="TableParagraph"/>
              <w:spacing w:before="239"/>
              <w:rPr>
                <w:b/>
                <w:sz w:val="24"/>
              </w:rPr>
            </w:pPr>
          </w:p>
          <w:p w:rsidR="000A0EF3" w:rsidRDefault="002345D6">
            <w:pPr>
              <w:pStyle w:val="TableParagraph"/>
              <w:ind w:left="54"/>
              <w:jc w:val="center"/>
              <w:rPr>
                <w:sz w:val="24"/>
              </w:rPr>
            </w:pPr>
            <w:r>
              <w:rPr>
                <w:spacing w:val="-10"/>
                <w:sz w:val="24"/>
              </w:rPr>
              <w:t>2</w:t>
            </w:r>
          </w:p>
        </w:tc>
        <w:tc>
          <w:tcPr>
            <w:tcW w:w="1688" w:type="dxa"/>
          </w:tcPr>
          <w:p w:rsidR="000A0EF3" w:rsidRDefault="000A0EF3">
            <w:pPr>
              <w:pStyle w:val="TableParagraph"/>
              <w:rPr>
                <w:sz w:val="24"/>
              </w:rPr>
            </w:pPr>
          </w:p>
        </w:tc>
        <w:tc>
          <w:tcPr>
            <w:tcW w:w="1755" w:type="dxa"/>
          </w:tcPr>
          <w:p w:rsidR="000A0EF3" w:rsidRDefault="000A0EF3">
            <w:pPr>
              <w:pStyle w:val="TableParagraph"/>
              <w:rPr>
                <w:sz w:val="24"/>
              </w:rPr>
            </w:pPr>
          </w:p>
        </w:tc>
        <w:tc>
          <w:tcPr>
            <w:tcW w:w="2880" w:type="dxa"/>
          </w:tcPr>
          <w:p w:rsidR="000A0EF3" w:rsidRDefault="002345D6">
            <w:pPr>
              <w:pStyle w:val="TableParagraph"/>
              <w:spacing w:before="196" w:line="276" w:lineRule="auto"/>
              <w:ind w:left="99" w:right="151"/>
              <w:rPr>
                <w:sz w:val="24"/>
              </w:rPr>
            </w:pPr>
            <w:r>
              <w:rPr>
                <w:sz w:val="24"/>
              </w:rPr>
              <w:t xml:space="preserve">Библиотека ЦОК </w:t>
            </w:r>
            <w:hyperlink r:id="rId173">
              <w:r>
                <w:rPr>
                  <w:color w:val="0000FF"/>
                  <w:spacing w:val="-2"/>
                  <w:sz w:val="24"/>
                  <w:u w:val="single" w:color="0000FF"/>
                </w:rPr>
                <w:t>https://m.edsoo.ru/7f41c41</w:t>
              </w:r>
            </w:hyperlink>
            <w:r>
              <w:rPr>
                <w:color w:val="0000FF"/>
                <w:spacing w:val="-2"/>
                <w:sz w:val="24"/>
              </w:rPr>
              <w:t xml:space="preserve"> </w:t>
            </w:r>
            <w:hyperlink r:id="rId174">
              <w:r>
                <w:rPr>
                  <w:color w:val="0000FF"/>
                  <w:spacing w:val="-10"/>
                  <w:sz w:val="24"/>
                  <w:u w:val="single" w:color="0000FF"/>
                </w:rPr>
                <w:t>8</w:t>
              </w:r>
            </w:hyperlink>
          </w:p>
        </w:tc>
      </w:tr>
    </w:tbl>
    <w:p w:rsidR="000A0EF3" w:rsidRDefault="000A0EF3">
      <w:pPr>
        <w:spacing w:line="276" w:lineRule="auto"/>
        <w:rPr>
          <w:sz w:val="24"/>
        </w:rPr>
        <w:sectPr w:rsidR="000A0EF3">
          <w:pgSz w:w="11910" w:h="16390"/>
          <w:pgMar w:top="78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48"/>
        <w:gridCol w:w="2175"/>
        <w:gridCol w:w="804"/>
        <w:gridCol w:w="1688"/>
        <w:gridCol w:w="1755"/>
        <w:gridCol w:w="2880"/>
      </w:tblGrid>
      <w:tr w:rsidR="000A0EF3">
        <w:trPr>
          <w:trHeight w:val="1315"/>
        </w:trPr>
        <w:tc>
          <w:tcPr>
            <w:tcW w:w="548" w:type="dxa"/>
          </w:tcPr>
          <w:p w:rsidR="000A0EF3" w:rsidRDefault="000A0EF3">
            <w:pPr>
              <w:pStyle w:val="TableParagraph"/>
              <w:spacing w:before="240"/>
              <w:rPr>
                <w:b/>
                <w:sz w:val="24"/>
              </w:rPr>
            </w:pPr>
          </w:p>
          <w:p w:rsidR="000A0EF3" w:rsidRDefault="002345D6">
            <w:pPr>
              <w:pStyle w:val="TableParagraph"/>
              <w:ind w:left="7" w:right="45"/>
              <w:jc w:val="center"/>
              <w:rPr>
                <w:sz w:val="24"/>
              </w:rPr>
            </w:pPr>
            <w:r>
              <w:rPr>
                <w:spacing w:val="-5"/>
                <w:sz w:val="24"/>
              </w:rPr>
              <w:t>1.3</w:t>
            </w:r>
          </w:p>
        </w:tc>
        <w:tc>
          <w:tcPr>
            <w:tcW w:w="2175" w:type="dxa"/>
          </w:tcPr>
          <w:p w:rsidR="000A0EF3" w:rsidRDefault="002345D6">
            <w:pPr>
              <w:pStyle w:val="TableParagraph"/>
              <w:spacing w:before="41" w:line="276" w:lineRule="auto"/>
              <w:ind w:left="100" w:right="181"/>
              <w:rPr>
                <w:sz w:val="24"/>
              </w:rPr>
            </w:pPr>
            <w:r>
              <w:rPr>
                <w:spacing w:val="-2"/>
                <w:sz w:val="24"/>
              </w:rPr>
              <w:t xml:space="preserve">Развитие общества. </w:t>
            </w:r>
            <w:r>
              <w:rPr>
                <w:sz w:val="24"/>
              </w:rPr>
              <w:t>Глобализация</w:t>
            </w:r>
            <w:r>
              <w:rPr>
                <w:spacing w:val="-15"/>
                <w:sz w:val="24"/>
              </w:rPr>
              <w:t xml:space="preserve"> </w:t>
            </w:r>
            <w:r>
              <w:rPr>
                <w:sz w:val="24"/>
              </w:rPr>
              <w:t>и</w:t>
            </w:r>
            <w:r>
              <w:rPr>
                <w:spacing w:val="-15"/>
                <w:sz w:val="24"/>
              </w:rPr>
              <w:t xml:space="preserve"> </w:t>
            </w:r>
            <w:r>
              <w:rPr>
                <w:sz w:val="24"/>
              </w:rPr>
              <w:t>ее</w:t>
            </w:r>
          </w:p>
          <w:p w:rsidR="000A0EF3" w:rsidRDefault="002345D6">
            <w:pPr>
              <w:pStyle w:val="TableParagraph"/>
              <w:spacing w:before="1"/>
              <w:ind w:left="100"/>
              <w:rPr>
                <w:sz w:val="24"/>
              </w:rPr>
            </w:pPr>
            <w:r>
              <w:rPr>
                <w:spacing w:val="-2"/>
                <w:sz w:val="24"/>
              </w:rPr>
              <w:t>противоречия</w:t>
            </w:r>
          </w:p>
        </w:tc>
        <w:tc>
          <w:tcPr>
            <w:tcW w:w="804" w:type="dxa"/>
          </w:tcPr>
          <w:p w:rsidR="000A0EF3" w:rsidRDefault="000A0EF3">
            <w:pPr>
              <w:pStyle w:val="TableParagraph"/>
              <w:spacing w:before="240"/>
              <w:rPr>
                <w:b/>
                <w:sz w:val="24"/>
              </w:rPr>
            </w:pPr>
          </w:p>
          <w:p w:rsidR="000A0EF3" w:rsidRDefault="002345D6">
            <w:pPr>
              <w:pStyle w:val="TableParagraph"/>
              <w:ind w:left="54"/>
              <w:jc w:val="center"/>
              <w:rPr>
                <w:sz w:val="24"/>
              </w:rPr>
            </w:pPr>
            <w:r>
              <w:rPr>
                <w:spacing w:val="-10"/>
                <w:sz w:val="24"/>
              </w:rPr>
              <w:t>3</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2345D6">
            <w:pPr>
              <w:pStyle w:val="TableParagraph"/>
              <w:spacing w:before="199" w:line="276" w:lineRule="auto"/>
              <w:ind w:left="99" w:right="151"/>
              <w:rPr>
                <w:sz w:val="24"/>
              </w:rPr>
            </w:pPr>
            <w:r>
              <w:rPr>
                <w:sz w:val="24"/>
              </w:rPr>
              <w:t xml:space="preserve">Библиотека ЦОК </w:t>
            </w:r>
            <w:hyperlink r:id="rId175">
              <w:r>
                <w:rPr>
                  <w:color w:val="0000FF"/>
                  <w:spacing w:val="-2"/>
                  <w:sz w:val="24"/>
                  <w:u w:val="single" w:color="0000FF"/>
                </w:rPr>
                <w:t>https://m.edsoo.ru/7f41c41</w:t>
              </w:r>
            </w:hyperlink>
            <w:r>
              <w:rPr>
                <w:color w:val="0000FF"/>
                <w:spacing w:val="-2"/>
                <w:sz w:val="24"/>
              </w:rPr>
              <w:t xml:space="preserve"> </w:t>
            </w:r>
            <w:hyperlink r:id="rId176">
              <w:r>
                <w:rPr>
                  <w:color w:val="0000FF"/>
                  <w:spacing w:val="-10"/>
                  <w:sz w:val="24"/>
                  <w:u w:val="single" w:color="0000FF"/>
                </w:rPr>
                <w:t>8</w:t>
              </w:r>
            </w:hyperlink>
          </w:p>
        </w:tc>
      </w:tr>
      <w:tr w:rsidR="000A0EF3">
        <w:trPr>
          <w:trHeight w:val="1314"/>
        </w:trPr>
        <w:tc>
          <w:tcPr>
            <w:tcW w:w="548" w:type="dxa"/>
          </w:tcPr>
          <w:p w:rsidR="000A0EF3" w:rsidRDefault="000A0EF3">
            <w:pPr>
              <w:pStyle w:val="TableParagraph"/>
              <w:spacing w:before="240"/>
              <w:rPr>
                <w:b/>
                <w:sz w:val="24"/>
              </w:rPr>
            </w:pPr>
          </w:p>
          <w:p w:rsidR="000A0EF3" w:rsidRDefault="002345D6">
            <w:pPr>
              <w:pStyle w:val="TableParagraph"/>
              <w:ind w:left="7" w:right="45"/>
              <w:jc w:val="center"/>
              <w:rPr>
                <w:sz w:val="24"/>
              </w:rPr>
            </w:pPr>
            <w:r>
              <w:rPr>
                <w:spacing w:val="-5"/>
                <w:sz w:val="24"/>
              </w:rPr>
              <w:t>1.4</w:t>
            </w:r>
          </w:p>
        </w:tc>
        <w:tc>
          <w:tcPr>
            <w:tcW w:w="2175" w:type="dxa"/>
          </w:tcPr>
          <w:p w:rsidR="000A0EF3" w:rsidRDefault="002345D6">
            <w:pPr>
              <w:pStyle w:val="TableParagraph"/>
              <w:spacing w:before="41" w:line="276" w:lineRule="auto"/>
              <w:ind w:left="100" w:right="181"/>
              <w:rPr>
                <w:sz w:val="24"/>
              </w:rPr>
            </w:pPr>
            <w:r>
              <w:rPr>
                <w:spacing w:val="-2"/>
                <w:sz w:val="24"/>
              </w:rPr>
              <w:t xml:space="preserve">Становление </w:t>
            </w:r>
            <w:r>
              <w:rPr>
                <w:sz w:val="24"/>
              </w:rPr>
              <w:t xml:space="preserve">личности в </w:t>
            </w:r>
            <w:r>
              <w:rPr>
                <w:spacing w:val="-2"/>
                <w:sz w:val="24"/>
              </w:rPr>
              <w:t>процессе</w:t>
            </w:r>
          </w:p>
          <w:p w:rsidR="000A0EF3" w:rsidRDefault="002345D6">
            <w:pPr>
              <w:pStyle w:val="TableParagraph"/>
              <w:ind w:left="100"/>
              <w:rPr>
                <w:sz w:val="24"/>
              </w:rPr>
            </w:pPr>
            <w:r>
              <w:rPr>
                <w:spacing w:val="-2"/>
                <w:sz w:val="24"/>
              </w:rPr>
              <w:t>социализации</w:t>
            </w:r>
          </w:p>
        </w:tc>
        <w:tc>
          <w:tcPr>
            <w:tcW w:w="804" w:type="dxa"/>
          </w:tcPr>
          <w:p w:rsidR="000A0EF3" w:rsidRDefault="000A0EF3">
            <w:pPr>
              <w:pStyle w:val="TableParagraph"/>
              <w:spacing w:before="240"/>
              <w:rPr>
                <w:b/>
                <w:sz w:val="24"/>
              </w:rPr>
            </w:pPr>
          </w:p>
          <w:p w:rsidR="000A0EF3" w:rsidRDefault="002345D6">
            <w:pPr>
              <w:pStyle w:val="TableParagraph"/>
              <w:ind w:left="54"/>
              <w:jc w:val="center"/>
              <w:rPr>
                <w:sz w:val="24"/>
              </w:rPr>
            </w:pPr>
            <w:r>
              <w:rPr>
                <w:spacing w:val="-10"/>
                <w:sz w:val="24"/>
              </w:rPr>
              <w:t>3</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2345D6">
            <w:pPr>
              <w:pStyle w:val="TableParagraph"/>
              <w:spacing w:before="199" w:line="276" w:lineRule="auto"/>
              <w:ind w:left="99" w:right="151"/>
              <w:rPr>
                <w:sz w:val="24"/>
              </w:rPr>
            </w:pPr>
            <w:r>
              <w:rPr>
                <w:sz w:val="24"/>
              </w:rPr>
              <w:t xml:space="preserve">Библиотека ЦОК </w:t>
            </w:r>
            <w:hyperlink r:id="rId177">
              <w:r>
                <w:rPr>
                  <w:color w:val="0000FF"/>
                  <w:spacing w:val="-2"/>
                  <w:sz w:val="24"/>
                  <w:u w:val="single" w:color="0000FF"/>
                </w:rPr>
                <w:t>https://m.edsoo.ru/7f41c41</w:t>
              </w:r>
            </w:hyperlink>
            <w:r>
              <w:rPr>
                <w:color w:val="0000FF"/>
                <w:spacing w:val="-2"/>
                <w:sz w:val="24"/>
              </w:rPr>
              <w:t xml:space="preserve"> </w:t>
            </w:r>
            <w:hyperlink r:id="rId178">
              <w:r>
                <w:rPr>
                  <w:color w:val="0000FF"/>
                  <w:spacing w:val="-10"/>
                  <w:sz w:val="24"/>
                  <w:u w:val="single" w:color="0000FF"/>
                </w:rPr>
                <w:t>8</w:t>
              </w:r>
            </w:hyperlink>
          </w:p>
        </w:tc>
      </w:tr>
      <w:tr w:rsidR="000A0EF3">
        <w:trPr>
          <w:trHeight w:val="995"/>
        </w:trPr>
        <w:tc>
          <w:tcPr>
            <w:tcW w:w="548" w:type="dxa"/>
          </w:tcPr>
          <w:p w:rsidR="000A0EF3" w:rsidRDefault="000A0EF3">
            <w:pPr>
              <w:pStyle w:val="TableParagraph"/>
              <w:spacing w:before="81"/>
              <w:rPr>
                <w:b/>
                <w:sz w:val="24"/>
              </w:rPr>
            </w:pPr>
          </w:p>
          <w:p w:rsidR="000A0EF3" w:rsidRDefault="002345D6">
            <w:pPr>
              <w:pStyle w:val="TableParagraph"/>
              <w:spacing w:before="1"/>
              <w:ind w:left="7" w:right="45"/>
              <w:jc w:val="center"/>
              <w:rPr>
                <w:sz w:val="24"/>
              </w:rPr>
            </w:pPr>
            <w:r>
              <w:rPr>
                <w:spacing w:val="-5"/>
                <w:sz w:val="24"/>
              </w:rPr>
              <w:t>1.5</w:t>
            </w:r>
          </w:p>
        </w:tc>
        <w:tc>
          <w:tcPr>
            <w:tcW w:w="2175" w:type="dxa"/>
          </w:tcPr>
          <w:p w:rsidR="000A0EF3" w:rsidRDefault="002345D6">
            <w:pPr>
              <w:pStyle w:val="TableParagraph"/>
              <w:spacing w:before="199" w:line="276" w:lineRule="auto"/>
              <w:ind w:left="100"/>
              <w:rPr>
                <w:sz w:val="24"/>
              </w:rPr>
            </w:pPr>
            <w:r>
              <w:rPr>
                <w:spacing w:val="-2"/>
                <w:sz w:val="24"/>
              </w:rPr>
              <w:t>Деятельность человека</w:t>
            </w:r>
          </w:p>
        </w:tc>
        <w:tc>
          <w:tcPr>
            <w:tcW w:w="804" w:type="dxa"/>
          </w:tcPr>
          <w:p w:rsidR="000A0EF3" w:rsidRDefault="000A0EF3">
            <w:pPr>
              <w:pStyle w:val="TableParagraph"/>
              <w:spacing w:before="81"/>
              <w:rPr>
                <w:b/>
                <w:sz w:val="24"/>
              </w:rPr>
            </w:pPr>
          </w:p>
          <w:p w:rsidR="000A0EF3" w:rsidRDefault="002345D6">
            <w:pPr>
              <w:pStyle w:val="TableParagraph"/>
              <w:spacing w:before="1"/>
              <w:ind w:left="54"/>
              <w:jc w:val="center"/>
              <w:rPr>
                <w:sz w:val="24"/>
              </w:rPr>
            </w:pPr>
            <w:r>
              <w:rPr>
                <w:spacing w:val="-10"/>
                <w:sz w:val="24"/>
              </w:rPr>
              <w:t>2</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2345D6">
            <w:pPr>
              <w:pStyle w:val="TableParagraph"/>
              <w:spacing w:before="7" w:line="310" w:lineRule="atLeast"/>
              <w:ind w:left="99" w:right="151"/>
              <w:rPr>
                <w:sz w:val="24"/>
              </w:rPr>
            </w:pPr>
            <w:r>
              <w:rPr>
                <w:sz w:val="24"/>
              </w:rPr>
              <w:t xml:space="preserve">Библиотека ЦОК </w:t>
            </w:r>
            <w:hyperlink r:id="rId179">
              <w:r>
                <w:rPr>
                  <w:color w:val="0000FF"/>
                  <w:spacing w:val="-2"/>
                  <w:sz w:val="24"/>
                  <w:u w:val="single" w:color="0000FF"/>
                </w:rPr>
                <w:t>https://m.edsoo.ru/7f41c41</w:t>
              </w:r>
            </w:hyperlink>
            <w:r>
              <w:rPr>
                <w:color w:val="0000FF"/>
                <w:spacing w:val="-2"/>
                <w:sz w:val="24"/>
              </w:rPr>
              <w:t xml:space="preserve"> </w:t>
            </w:r>
            <w:hyperlink r:id="rId180">
              <w:r>
                <w:rPr>
                  <w:color w:val="0000FF"/>
                  <w:spacing w:val="-10"/>
                  <w:sz w:val="24"/>
                  <w:u w:val="single" w:color="0000FF"/>
                </w:rPr>
                <w:t>8</w:t>
              </w:r>
            </w:hyperlink>
          </w:p>
        </w:tc>
      </w:tr>
      <w:tr w:rsidR="000A0EF3">
        <w:trPr>
          <w:trHeight w:val="1315"/>
        </w:trPr>
        <w:tc>
          <w:tcPr>
            <w:tcW w:w="548" w:type="dxa"/>
          </w:tcPr>
          <w:p w:rsidR="000A0EF3" w:rsidRDefault="000A0EF3">
            <w:pPr>
              <w:pStyle w:val="TableParagraph"/>
              <w:spacing w:before="240"/>
              <w:rPr>
                <w:b/>
                <w:sz w:val="24"/>
              </w:rPr>
            </w:pPr>
          </w:p>
          <w:p w:rsidR="000A0EF3" w:rsidRDefault="002345D6">
            <w:pPr>
              <w:pStyle w:val="TableParagraph"/>
              <w:ind w:left="7" w:right="45"/>
              <w:jc w:val="center"/>
              <w:rPr>
                <w:sz w:val="24"/>
              </w:rPr>
            </w:pPr>
            <w:r>
              <w:rPr>
                <w:spacing w:val="-5"/>
                <w:sz w:val="24"/>
              </w:rPr>
              <w:t>1.6</w:t>
            </w:r>
          </w:p>
        </w:tc>
        <w:tc>
          <w:tcPr>
            <w:tcW w:w="2175" w:type="dxa"/>
          </w:tcPr>
          <w:p w:rsidR="000A0EF3" w:rsidRDefault="002345D6">
            <w:pPr>
              <w:pStyle w:val="TableParagraph"/>
              <w:spacing w:before="41" w:line="276" w:lineRule="auto"/>
              <w:ind w:left="100" w:right="159"/>
              <w:rPr>
                <w:sz w:val="24"/>
              </w:rPr>
            </w:pPr>
            <w:r>
              <w:rPr>
                <w:spacing w:val="-2"/>
                <w:sz w:val="24"/>
              </w:rPr>
              <w:t xml:space="preserve">Познавательная деятельность </w:t>
            </w:r>
            <w:r>
              <w:rPr>
                <w:sz w:val="24"/>
              </w:rPr>
              <w:t>человека.</w:t>
            </w:r>
            <w:r>
              <w:rPr>
                <w:spacing w:val="-15"/>
                <w:sz w:val="24"/>
              </w:rPr>
              <w:t xml:space="preserve"> </w:t>
            </w:r>
            <w:r>
              <w:rPr>
                <w:sz w:val="24"/>
              </w:rPr>
              <w:t>Научное</w:t>
            </w:r>
          </w:p>
          <w:p w:rsidR="000A0EF3" w:rsidRDefault="002345D6">
            <w:pPr>
              <w:pStyle w:val="TableParagraph"/>
              <w:spacing w:before="1"/>
              <w:ind w:left="100"/>
              <w:rPr>
                <w:sz w:val="24"/>
              </w:rPr>
            </w:pPr>
            <w:r>
              <w:rPr>
                <w:spacing w:val="-2"/>
                <w:sz w:val="24"/>
              </w:rPr>
              <w:t>познание</w:t>
            </w:r>
          </w:p>
        </w:tc>
        <w:tc>
          <w:tcPr>
            <w:tcW w:w="804" w:type="dxa"/>
          </w:tcPr>
          <w:p w:rsidR="000A0EF3" w:rsidRDefault="000A0EF3">
            <w:pPr>
              <w:pStyle w:val="TableParagraph"/>
              <w:spacing w:before="240"/>
              <w:rPr>
                <w:b/>
                <w:sz w:val="24"/>
              </w:rPr>
            </w:pPr>
          </w:p>
          <w:p w:rsidR="000A0EF3" w:rsidRDefault="002345D6">
            <w:pPr>
              <w:pStyle w:val="TableParagraph"/>
              <w:ind w:left="54"/>
              <w:jc w:val="center"/>
              <w:rPr>
                <w:sz w:val="24"/>
              </w:rPr>
            </w:pPr>
            <w:r>
              <w:rPr>
                <w:spacing w:val="-10"/>
                <w:sz w:val="24"/>
              </w:rPr>
              <w:t>3</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2345D6">
            <w:pPr>
              <w:pStyle w:val="TableParagraph"/>
              <w:spacing w:before="199" w:line="276" w:lineRule="auto"/>
              <w:ind w:left="99" w:right="151"/>
              <w:rPr>
                <w:sz w:val="24"/>
              </w:rPr>
            </w:pPr>
            <w:r>
              <w:rPr>
                <w:sz w:val="24"/>
              </w:rPr>
              <w:t xml:space="preserve">Библиотека ЦОК </w:t>
            </w:r>
            <w:hyperlink r:id="rId181">
              <w:r>
                <w:rPr>
                  <w:color w:val="0000FF"/>
                  <w:spacing w:val="-2"/>
                  <w:sz w:val="24"/>
                  <w:u w:val="single" w:color="0000FF"/>
                </w:rPr>
                <w:t>https://m.edsoo.ru/7f41c41</w:t>
              </w:r>
            </w:hyperlink>
            <w:r>
              <w:rPr>
                <w:color w:val="0000FF"/>
                <w:spacing w:val="-2"/>
                <w:sz w:val="24"/>
              </w:rPr>
              <w:t xml:space="preserve"> </w:t>
            </w:r>
            <w:hyperlink r:id="rId182">
              <w:r>
                <w:rPr>
                  <w:color w:val="0000FF"/>
                  <w:spacing w:val="-10"/>
                  <w:sz w:val="24"/>
                  <w:u w:val="single" w:color="0000FF"/>
                </w:rPr>
                <w:t>8</w:t>
              </w:r>
            </w:hyperlink>
          </w:p>
        </w:tc>
      </w:tr>
      <w:tr w:rsidR="000A0EF3">
        <w:trPr>
          <w:trHeight w:val="1631"/>
        </w:trPr>
        <w:tc>
          <w:tcPr>
            <w:tcW w:w="548"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7" w:right="45"/>
              <w:jc w:val="center"/>
              <w:rPr>
                <w:sz w:val="24"/>
              </w:rPr>
            </w:pPr>
            <w:r>
              <w:rPr>
                <w:spacing w:val="-5"/>
                <w:sz w:val="24"/>
              </w:rPr>
              <w:t>1.7</w:t>
            </w:r>
          </w:p>
        </w:tc>
        <w:tc>
          <w:tcPr>
            <w:tcW w:w="2175" w:type="dxa"/>
          </w:tcPr>
          <w:p w:rsidR="000A0EF3" w:rsidRDefault="002345D6">
            <w:pPr>
              <w:pStyle w:val="TableParagraph"/>
              <w:spacing w:before="41" w:line="276" w:lineRule="auto"/>
              <w:ind w:left="100" w:right="131"/>
              <w:rPr>
                <w:sz w:val="24"/>
              </w:rPr>
            </w:pPr>
            <w:r>
              <w:rPr>
                <w:spacing w:val="-2"/>
                <w:sz w:val="24"/>
              </w:rPr>
              <w:t xml:space="preserve">Повторительно- </w:t>
            </w:r>
            <w:r>
              <w:rPr>
                <w:sz w:val="24"/>
              </w:rPr>
              <w:t>обобщающий</w:t>
            </w:r>
            <w:r>
              <w:rPr>
                <w:spacing w:val="-15"/>
                <w:sz w:val="24"/>
              </w:rPr>
              <w:t xml:space="preserve"> </w:t>
            </w:r>
            <w:r>
              <w:rPr>
                <w:sz w:val="24"/>
              </w:rPr>
              <w:t>урок по разделу</w:t>
            </w:r>
          </w:p>
          <w:p w:rsidR="000A0EF3" w:rsidRDefault="002345D6">
            <w:pPr>
              <w:pStyle w:val="TableParagraph"/>
              <w:ind w:left="100"/>
              <w:rPr>
                <w:sz w:val="24"/>
              </w:rPr>
            </w:pPr>
            <w:r>
              <w:rPr>
                <w:sz w:val="24"/>
              </w:rPr>
              <w:t>«Человек</w:t>
            </w:r>
            <w:r>
              <w:rPr>
                <w:spacing w:val="-4"/>
                <w:sz w:val="24"/>
              </w:rPr>
              <w:t xml:space="preserve"> </w:t>
            </w:r>
            <w:r>
              <w:rPr>
                <w:spacing w:val="-10"/>
                <w:sz w:val="24"/>
              </w:rPr>
              <w:t>в</w:t>
            </w:r>
          </w:p>
          <w:p w:rsidR="000A0EF3" w:rsidRDefault="002345D6">
            <w:pPr>
              <w:pStyle w:val="TableParagraph"/>
              <w:spacing w:before="41"/>
              <w:ind w:left="100"/>
              <w:rPr>
                <w:sz w:val="24"/>
              </w:rPr>
            </w:pPr>
            <w:r>
              <w:rPr>
                <w:spacing w:val="-2"/>
                <w:sz w:val="24"/>
              </w:rPr>
              <w:t>обществе»</w:t>
            </w:r>
          </w:p>
        </w:tc>
        <w:tc>
          <w:tcPr>
            <w:tcW w:w="804"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54"/>
              <w:jc w:val="center"/>
              <w:rPr>
                <w:sz w:val="24"/>
              </w:rPr>
            </w:pPr>
            <w:r>
              <w:rPr>
                <w:spacing w:val="-10"/>
                <w:sz w:val="24"/>
              </w:rPr>
              <w:t>2</w:t>
            </w:r>
          </w:p>
        </w:tc>
        <w:tc>
          <w:tcPr>
            <w:tcW w:w="1688"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right="1"/>
              <w:jc w:val="center"/>
              <w:rPr>
                <w:sz w:val="24"/>
              </w:rPr>
            </w:pPr>
            <w:r>
              <w:rPr>
                <w:spacing w:val="-10"/>
                <w:sz w:val="24"/>
              </w:rPr>
              <w:t>1</w:t>
            </w:r>
          </w:p>
        </w:tc>
        <w:tc>
          <w:tcPr>
            <w:tcW w:w="1755" w:type="dxa"/>
          </w:tcPr>
          <w:p w:rsidR="000A0EF3" w:rsidRDefault="000A0EF3">
            <w:pPr>
              <w:pStyle w:val="TableParagraph"/>
            </w:pPr>
          </w:p>
        </w:tc>
        <w:tc>
          <w:tcPr>
            <w:tcW w:w="2880" w:type="dxa"/>
          </w:tcPr>
          <w:p w:rsidR="000A0EF3" w:rsidRDefault="000A0EF3">
            <w:pPr>
              <w:pStyle w:val="TableParagraph"/>
              <w:spacing w:before="81"/>
              <w:rPr>
                <w:b/>
                <w:sz w:val="24"/>
              </w:rPr>
            </w:pPr>
          </w:p>
          <w:p w:rsidR="000A0EF3" w:rsidRDefault="002345D6">
            <w:pPr>
              <w:pStyle w:val="TableParagraph"/>
              <w:spacing w:before="1" w:line="276" w:lineRule="auto"/>
              <w:ind w:left="99" w:right="151"/>
              <w:rPr>
                <w:sz w:val="24"/>
              </w:rPr>
            </w:pPr>
            <w:r>
              <w:rPr>
                <w:sz w:val="24"/>
              </w:rPr>
              <w:t xml:space="preserve">Библиотека ЦОК </w:t>
            </w:r>
            <w:hyperlink r:id="rId183">
              <w:r>
                <w:rPr>
                  <w:color w:val="0000FF"/>
                  <w:spacing w:val="-2"/>
                  <w:sz w:val="24"/>
                  <w:u w:val="single" w:color="0000FF"/>
                </w:rPr>
                <w:t>https://m.edsoo.ru/7f41c41</w:t>
              </w:r>
            </w:hyperlink>
            <w:r>
              <w:rPr>
                <w:color w:val="0000FF"/>
                <w:spacing w:val="-2"/>
                <w:sz w:val="24"/>
              </w:rPr>
              <w:t xml:space="preserve"> </w:t>
            </w:r>
            <w:hyperlink r:id="rId184">
              <w:r>
                <w:rPr>
                  <w:color w:val="0000FF"/>
                  <w:spacing w:val="-10"/>
                  <w:sz w:val="24"/>
                  <w:u w:val="single" w:color="0000FF"/>
                </w:rPr>
                <w:t>8</w:t>
              </w:r>
            </w:hyperlink>
          </w:p>
        </w:tc>
      </w:tr>
      <w:tr w:rsidR="000A0EF3">
        <w:trPr>
          <w:trHeight w:val="563"/>
        </w:trPr>
        <w:tc>
          <w:tcPr>
            <w:tcW w:w="2723" w:type="dxa"/>
            <w:gridSpan w:val="2"/>
          </w:tcPr>
          <w:p w:rsidR="000A0EF3" w:rsidRDefault="002345D6">
            <w:pPr>
              <w:pStyle w:val="TableParagraph"/>
              <w:spacing w:before="142"/>
              <w:ind w:left="101"/>
              <w:rPr>
                <w:sz w:val="24"/>
              </w:rPr>
            </w:pPr>
            <w:r>
              <w:rPr>
                <w:sz w:val="24"/>
              </w:rPr>
              <w:t>Итого по</w:t>
            </w:r>
            <w:r>
              <w:rPr>
                <w:spacing w:val="1"/>
                <w:sz w:val="24"/>
              </w:rPr>
              <w:t xml:space="preserve"> </w:t>
            </w:r>
            <w:r>
              <w:rPr>
                <w:spacing w:val="-2"/>
                <w:sz w:val="24"/>
              </w:rPr>
              <w:t>разделу</w:t>
            </w:r>
          </w:p>
        </w:tc>
        <w:tc>
          <w:tcPr>
            <w:tcW w:w="804" w:type="dxa"/>
          </w:tcPr>
          <w:p w:rsidR="000A0EF3" w:rsidRDefault="002345D6">
            <w:pPr>
              <w:pStyle w:val="TableParagraph"/>
              <w:spacing w:before="142"/>
              <w:ind w:left="54"/>
              <w:jc w:val="center"/>
              <w:rPr>
                <w:sz w:val="24"/>
              </w:rPr>
            </w:pPr>
            <w:r>
              <w:rPr>
                <w:spacing w:val="-5"/>
                <w:sz w:val="24"/>
              </w:rPr>
              <w:t>18</w:t>
            </w:r>
          </w:p>
        </w:tc>
        <w:tc>
          <w:tcPr>
            <w:tcW w:w="6323" w:type="dxa"/>
            <w:gridSpan w:val="3"/>
          </w:tcPr>
          <w:p w:rsidR="000A0EF3" w:rsidRDefault="000A0EF3">
            <w:pPr>
              <w:pStyle w:val="TableParagraph"/>
            </w:pPr>
          </w:p>
        </w:tc>
      </w:tr>
      <w:tr w:rsidR="000A0EF3">
        <w:trPr>
          <w:trHeight w:val="362"/>
        </w:trPr>
        <w:tc>
          <w:tcPr>
            <w:tcW w:w="9850" w:type="dxa"/>
            <w:gridSpan w:val="6"/>
          </w:tcPr>
          <w:p w:rsidR="000A0EF3" w:rsidRDefault="002345D6">
            <w:pPr>
              <w:pStyle w:val="TableParagraph"/>
              <w:spacing w:before="38"/>
              <w:ind w:left="101"/>
              <w:rPr>
                <w:sz w:val="24"/>
              </w:rPr>
            </w:pPr>
            <w:r>
              <w:rPr>
                <w:b/>
                <w:sz w:val="24"/>
              </w:rPr>
              <w:t>Раздел</w:t>
            </w:r>
            <w:r>
              <w:rPr>
                <w:b/>
                <w:spacing w:val="-4"/>
                <w:sz w:val="24"/>
              </w:rPr>
              <w:t xml:space="preserve"> </w:t>
            </w:r>
            <w:r>
              <w:rPr>
                <w:b/>
                <w:sz w:val="24"/>
              </w:rPr>
              <w:t>2.</w:t>
            </w:r>
            <w:r>
              <w:rPr>
                <w:b/>
                <w:spacing w:val="-1"/>
                <w:sz w:val="24"/>
              </w:rPr>
              <w:t xml:space="preserve"> </w:t>
            </w:r>
            <w:r>
              <w:rPr>
                <w:sz w:val="24"/>
              </w:rPr>
              <w:t>Духовная</w:t>
            </w:r>
            <w:r>
              <w:rPr>
                <w:spacing w:val="-2"/>
                <w:sz w:val="24"/>
              </w:rPr>
              <w:t xml:space="preserve"> культура</w:t>
            </w:r>
          </w:p>
        </w:tc>
      </w:tr>
      <w:tr w:rsidR="000A0EF3">
        <w:trPr>
          <w:trHeight w:val="996"/>
        </w:trPr>
        <w:tc>
          <w:tcPr>
            <w:tcW w:w="548" w:type="dxa"/>
          </w:tcPr>
          <w:p w:rsidR="000A0EF3" w:rsidRDefault="000A0EF3">
            <w:pPr>
              <w:pStyle w:val="TableParagraph"/>
              <w:spacing w:before="82"/>
              <w:rPr>
                <w:b/>
                <w:sz w:val="24"/>
              </w:rPr>
            </w:pPr>
          </w:p>
          <w:p w:rsidR="000A0EF3" w:rsidRDefault="002345D6">
            <w:pPr>
              <w:pStyle w:val="TableParagraph"/>
              <w:ind w:left="7" w:right="45"/>
              <w:jc w:val="center"/>
              <w:rPr>
                <w:sz w:val="24"/>
              </w:rPr>
            </w:pPr>
            <w:r>
              <w:rPr>
                <w:spacing w:val="-5"/>
                <w:sz w:val="24"/>
              </w:rPr>
              <w:t>2.1</w:t>
            </w:r>
          </w:p>
        </w:tc>
        <w:tc>
          <w:tcPr>
            <w:tcW w:w="2175" w:type="dxa"/>
          </w:tcPr>
          <w:p w:rsidR="000A0EF3" w:rsidRDefault="002345D6">
            <w:pPr>
              <w:pStyle w:val="TableParagraph"/>
              <w:spacing w:before="199" w:line="276" w:lineRule="auto"/>
              <w:ind w:left="100"/>
              <w:rPr>
                <w:sz w:val="24"/>
              </w:rPr>
            </w:pPr>
            <w:r>
              <w:rPr>
                <w:sz w:val="24"/>
              </w:rPr>
              <w:t>Культура</w:t>
            </w:r>
            <w:r>
              <w:rPr>
                <w:spacing w:val="-15"/>
                <w:sz w:val="24"/>
              </w:rPr>
              <w:t xml:space="preserve"> </w:t>
            </w:r>
            <w:r>
              <w:rPr>
                <w:sz w:val="24"/>
              </w:rPr>
              <w:t>и</w:t>
            </w:r>
            <w:r>
              <w:rPr>
                <w:spacing w:val="-15"/>
                <w:sz w:val="24"/>
              </w:rPr>
              <w:t xml:space="preserve"> </w:t>
            </w:r>
            <w:r>
              <w:rPr>
                <w:sz w:val="24"/>
              </w:rPr>
              <w:t xml:space="preserve">ее </w:t>
            </w:r>
            <w:r>
              <w:rPr>
                <w:spacing w:val="-2"/>
                <w:sz w:val="24"/>
              </w:rPr>
              <w:t>формы</w:t>
            </w:r>
          </w:p>
        </w:tc>
        <w:tc>
          <w:tcPr>
            <w:tcW w:w="804" w:type="dxa"/>
          </w:tcPr>
          <w:p w:rsidR="000A0EF3" w:rsidRDefault="000A0EF3">
            <w:pPr>
              <w:pStyle w:val="TableParagraph"/>
              <w:spacing w:before="82"/>
              <w:rPr>
                <w:b/>
                <w:sz w:val="24"/>
              </w:rPr>
            </w:pPr>
          </w:p>
          <w:p w:rsidR="000A0EF3" w:rsidRDefault="002345D6">
            <w:pPr>
              <w:pStyle w:val="TableParagraph"/>
              <w:ind w:left="54"/>
              <w:jc w:val="center"/>
              <w:rPr>
                <w:sz w:val="24"/>
              </w:rPr>
            </w:pPr>
            <w:r>
              <w:rPr>
                <w:spacing w:val="-10"/>
                <w:sz w:val="24"/>
              </w:rPr>
              <w:t>3</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2345D6">
            <w:pPr>
              <w:pStyle w:val="TableParagraph"/>
              <w:spacing w:before="38"/>
              <w:ind w:left="99"/>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10" w:line="310" w:lineRule="atLeast"/>
              <w:ind w:left="99" w:right="151"/>
              <w:rPr>
                <w:sz w:val="24"/>
              </w:rPr>
            </w:pPr>
            <w:hyperlink r:id="rId185">
              <w:r w:rsidR="002345D6">
                <w:rPr>
                  <w:color w:val="0000FF"/>
                  <w:spacing w:val="-2"/>
                  <w:sz w:val="24"/>
                  <w:u w:val="single" w:color="0000FF"/>
                </w:rPr>
                <w:t>https://m.edsoo.ru/7f41c41</w:t>
              </w:r>
            </w:hyperlink>
            <w:r w:rsidR="002345D6">
              <w:rPr>
                <w:color w:val="0000FF"/>
                <w:spacing w:val="-2"/>
                <w:sz w:val="24"/>
              </w:rPr>
              <w:t xml:space="preserve"> </w:t>
            </w:r>
            <w:hyperlink r:id="rId186">
              <w:r w:rsidR="002345D6">
                <w:rPr>
                  <w:color w:val="0000FF"/>
                  <w:spacing w:val="-10"/>
                  <w:sz w:val="24"/>
                  <w:u w:val="single" w:color="0000FF"/>
                </w:rPr>
                <w:t>8</w:t>
              </w:r>
            </w:hyperlink>
          </w:p>
        </w:tc>
      </w:tr>
      <w:tr w:rsidR="000A0EF3">
        <w:trPr>
          <w:trHeight w:val="1631"/>
        </w:trPr>
        <w:tc>
          <w:tcPr>
            <w:tcW w:w="548"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7" w:right="45"/>
              <w:jc w:val="center"/>
              <w:rPr>
                <w:sz w:val="24"/>
              </w:rPr>
            </w:pPr>
            <w:r>
              <w:rPr>
                <w:spacing w:val="-5"/>
                <w:sz w:val="24"/>
              </w:rPr>
              <w:t>2.2</w:t>
            </w:r>
          </w:p>
        </w:tc>
        <w:tc>
          <w:tcPr>
            <w:tcW w:w="2175" w:type="dxa"/>
          </w:tcPr>
          <w:p w:rsidR="000A0EF3" w:rsidRDefault="002345D6">
            <w:pPr>
              <w:pStyle w:val="TableParagraph"/>
              <w:spacing w:before="41" w:line="276" w:lineRule="auto"/>
              <w:ind w:left="100" w:right="206"/>
              <w:rPr>
                <w:sz w:val="24"/>
              </w:rPr>
            </w:pPr>
            <w:r>
              <w:rPr>
                <w:sz w:val="24"/>
              </w:rPr>
              <w:t>Категории и принципы</w:t>
            </w:r>
            <w:r>
              <w:rPr>
                <w:spacing w:val="-15"/>
                <w:sz w:val="24"/>
              </w:rPr>
              <w:t xml:space="preserve"> </w:t>
            </w:r>
            <w:r>
              <w:rPr>
                <w:sz w:val="24"/>
              </w:rPr>
              <w:t>морали в жизни человека и развитии</w:t>
            </w:r>
          </w:p>
          <w:p w:rsidR="000A0EF3" w:rsidRDefault="002345D6">
            <w:pPr>
              <w:pStyle w:val="TableParagraph"/>
              <w:ind w:left="100"/>
              <w:rPr>
                <w:sz w:val="24"/>
              </w:rPr>
            </w:pPr>
            <w:r>
              <w:rPr>
                <w:spacing w:val="-2"/>
                <w:sz w:val="24"/>
              </w:rPr>
              <w:t>общества</w:t>
            </w:r>
          </w:p>
        </w:tc>
        <w:tc>
          <w:tcPr>
            <w:tcW w:w="804"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54"/>
              <w:jc w:val="center"/>
              <w:rPr>
                <w:sz w:val="24"/>
              </w:rPr>
            </w:pPr>
            <w:r>
              <w:rPr>
                <w:spacing w:val="-10"/>
                <w:sz w:val="24"/>
              </w:rPr>
              <w:t>3</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0A0EF3">
            <w:pPr>
              <w:pStyle w:val="TableParagraph"/>
              <w:spacing w:before="81"/>
              <w:rPr>
                <w:b/>
                <w:sz w:val="24"/>
              </w:rPr>
            </w:pPr>
          </w:p>
          <w:p w:rsidR="000A0EF3" w:rsidRDefault="002345D6">
            <w:pPr>
              <w:pStyle w:val="TableParagraph"/>
              <w:spacing w:before="1" w:line="276" w:lineRule="auto"/>
              <w:ind w:left="99" w:right="151"/>
              <w:rPr>
                <w:sz w:val="24"/>
              </w:rPr>
            </w:pPr>
            <w:r>
              <w:rPr>
                <w:sz w:val="24"/>
              </w:rPr>
              <w:t xml:space="preserve">Библиотека ЦОК </w:t>
            </w:r>
            <w:hyperlink r:id="rId187">
              <w:r>
                <w:rPr>
                  <w:color w:val="0000FF"/>
                  <w:spacing w:val="-2"/>
                  <w:sz w:val="24"/>
                  <w:u w:val="single" w:color="0000FF"/>
                </w:rPr>
                <w:t>https://m.edsoo.ru/7f41c41</w:t>
              </w:r>
            </w:hyperlink>
            <w:r>
              <w:rPr>
                <w:color w:val="0000FF"/>
                <w:spacing w:val="-2"/>
                <w:sz w:val="24"/>
              </w:rPr>
              <w:t xml:space="preserve"> </w:t>
            </w:r>
            <w:hyperlink r:id="rId188">
              <w:r>
                <w:rPr>
                  <w:color w:val="0000FF"/>
                  <w:spacing w:val="-10"/>
                  <w:sz w:val="24"/>
                  <w:u w:val="single" w:color="0000FF"/>
                </w:rPr>
                <w:t>8</w:t>
              </w:r>
            </w:hyperlink>
          </w:p>
        </w:tc>
      </w:tr>
      <w:tr w:rsidR="000A0EF3">
        <w:trPr>
          <w:trHeight w:val="998"/>
        </w:trPr>
        <w:tc>
          <w:tcPr>
            <w:tcW w:w="548" w:type="dxa"/>
          </w:tcPr>
          <w:p w:rsidR="000A0EF3" w:rsidRDefault="000A0EF3">
            <w:pPr>
              <w:pStyle w:val="TableParagraph"/>
              <w:spacing w:before="81"/>
              <w:rPr>
                <w:b/>
                <w:sz w:val="24"/>
              </w:rPr>
            </w:pPr>
          </w:p>
          <w:p w:rsidR="000A0EF3" w:rsidRDefault="002345D6">
            <w:pPr>
              <w:pStyle w:val="TableParagraph"/>
              <w:spacing w:before="1"/>
              <w:ind w:left="7" w:right="45"/>
              <w:jc w:val="center"/>
              <w:rPr>
                <w:sz w:val="24"/>
              </w:rPr>
            </w:pPr>
            <w:r>
              <w:rPr>
                <w:spacing w:val="-5"/>
                <w:sz w:val="24"/>
              </w:rPr>
              <w:t>2.3</w:t>
            </w:r>
          </w:p>
        </w:tc>
        <w:tc>
          <w:tcPr>
            <w:tcW w:w="2175" w:type="dxa"/>
          </w:tcPr>
          <w:p w:rsidR="000A0EF3" w:rsidRDefault="002345D6">
            <w:pPr>
              <w:pStyle w:val="TableParagraph"/>
              <w:spacing w:before="199" w:line="276" w:lineRule="auto"/>
              <w:ind w:left="100" w:right="181"/>
              <w:rPr>
                <w:sz w:val="24"/>
              </w:rPr>
            </w:pPr>
            <w:r>
              <w:rPr>
                <w:sz w:val="24"/>
              </w:rPr>
              <w:t xml:space="preserve">Наука и </w:t>
            </w:r>
            <w:r>
              <w:rPr>
                <w:spacing w:val="-2"/>
                <w:sz w:val="24"/>
              </w:rPr>
              <w:t>образование</w:t>
            </w:r>
          </w:p>
        </w:tc>
        <w:tc>
          <w:tcPr>
            <w:tcW w:w="804" w:type="dxa"/>
          </w:tcPr>
          <w:p w:rsidR="000A0EF3" w:rsidRDefault="000A0EF3">
            <w:pPr>
              <w:pStyle w:val="TableParagraph"/>
              <w:spacing w:before="81"/>
              <w:rPr>
                <w:b/>
                <w:sz w:val="24"/>
              </w:rPr>
            </w:pPr>
          </w:p>
          <w:p w:rsidR="000A0EF3" w:rsidRDefault="002345D6">
            <w:pPr>
              <w:pStyle w:val="TableParagraph"/>
              <w:spacing w:before="1"/>
              <w:ind w:left="54"/>
              <w:jc w:val="center"/>
              <w:rPr>
                <w:sz w:val="24"/>
              </w:rPr>
            </w:pPr>
            <w:r>
              <w:rPr>
                <w:spacing w:val="-10"/>
                <w:sz w:val="24"/>
              </w:rPr>
              <w:t>4</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2345D6">
            <w:pPr>
              <w:pStyle w:val="TableParagraph"/>
              <w:spacing w:before="7" w:line="310" w:lineRule="atLeast"/>
              <w:ind w:left="99" w:right="151"/>
              <w:rPr>
                <w:sz w:val="24"/>
              </w:rPr>
            </w:pPr>
            <w:r>
              <w:rPr>
                <w:sz w:val="24"/>
              </w:rPr>
              <w:t xml:space="preserve">Библиотека ЦОК </w:t>
            </w:r>
            <w:hyperlink r:id="rId189">
              <w:r>
                <w:rPr>
                  <w:color w:val="0000FF"/>
                  <w:spacing w:val="-2"/>
                  <w:sz w:val="24"/>
                  <w:u w:val="single" w:color="0000FF"/>
                </w:rPr>
                <w:t>https://m.edsoo.ru/7f41c41</w:t>
              </w:r>
            </w:hyperlink>
            <w:r>
              <w:rPr>
                <w:color w:val="0000FF"/>
                <w:spacing w:val="-2"/>
                <w:sz w:val="24"/>
              </w:rPr>
              <w:t xml:space="preserve"> </w:t>
            </w:r>
            <w:hyperlink r:id="rId190">
              <w:r>
                <w:rPr>
                  <w:color w:val="0000FF"/>
                  <w:spacing w:val="-10"/>
                  <w:sz w:val="24"/>
                  <w:u w:val="single" w:color="0000FF"/>
                </w:rPr>
                <w:t>8</w:t>
              </w:r>
            </w:hyperlink>
          </w:p>
        </w:tc>
      </w:tr>
      <w:tr w:rsidR="000A0EF3">
        <w:trPr>
          <w:trHeight w:val="996"/>
        </w:trPr>
        <w:tc>
          <w:tcPr>
            <w:tcW w:w="548" w:type="dxa"/>
          </w:tcPr>
          <w:p w:rsidR="000A0EF3" w:rsidRDefault="000A0EF3">
            <w:pPr>
              <w:pStyle w:val="TableParagraph"/>
              <w:spacing w:before="82"/>
              <w:rPr>
                <w:b/>
                <w:sz w:val="24"/>
              </w:rPr>
            </w:pPr>
          </w:p>
          <w:p w:rsidR="000A0EF3" w:rsidRDefault="002345D6">
            <w:pPr>
              <w:pStyle w:val="TableParagraph"/>
              <w:ind w:left="7" w:right="45"/>
              <w:jc w:val="center"/>
              <w:rPr>
                <w:sz w:val="24"/>
              </w:rPr>
            </w:pPr>
            <w:r>
              <w:rPr>
                <w:spacing w:val="-5"/>
                <w:sz w:val="24"/>
              </w:rPr>
              <w:t>2.4</w:t>
            </w:r>
          </w:p>
        </w:tc>
        <w:tc>
          <w:tcPr>
            <w:tcW w:w="2175" w:type="dxa"/>
          </w:tcPr>
          <w:p w:rsidR="000A0EF3" w:rsidRDefault="000A0EF3">
            <w:pPr>
              <w:pStyle w:val="TableParagraph"/>
              <w:spacing w:before="82"/>
              <w:rPr>
                <w:b/>
                <w:sz w:val="24"/>
              </w:rPr>
            </w:pPr>
          </w:p>
          <w:p w:rsidR="000A0EF3" w:rsidRDefault="002345D6">
            <w:pPr>
              <w:pStyle w:val="TableParagraph"/>
              <w:ind w:left="100"/>
              <w:rPr>
                <w:sz w:val="24"/>
              </w:rPr>
            </w:pPr>
            <w:r>
              <w:rPr>
                <w:spacing w:val="-2"/>
                <w:sz w:val="24"/>
              </w:rPr>
              <w:t>Религия</w:t>
            </w:r>
          </w:p>
        </w:tc>
        <w:tc>
          <w:tcPr>
            <w:tcW w:w="804" w:type="dxa"/>
          </w:tcPr>
          <w:p w:rsidR="000A0EF3" w:rsidRDefault="000A0EF3">
            <w:pPr>
              <w:pStyle w:val="TableParagraph"/>
              <w:spacing w:before="82"/>
              <w:rPr>
                <w:b/>
                <w:sz w:val="24"/>
              </w:rPr>
            </w:pPr>
          </w:p>
          <w:p w:rsidR="000A0EF3" w:rsidRDefault="002345D6">
            <w:pPr>
              <w:pStyle w:val="TableParagraph"/>
              <w:ind w:left="54"/>
              <w:jc w:val="center"/>
              <w:rPr>
                <w:sz w:val="24"/>
              </w:rPr>
            </w:pPr>
            <w:r>
              <w:rPr>
                <w:spacing w:val="-10"/>
                <w:sz w:val="24"/>
              </w:rPr>
              <w:t>2</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2345D6">
            <w:pPr>
              <w:pStyle w:val="TableParagraph"/>
              <w:spacing w:before="41"/>
              <w:ind w:left="99"/>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7" w:line="310" w:lineRule="atLeast"/>
              <w:ind w:left="99" w:right="151"/>
              <w:rPr>
                <w:sz w:val="24"/>
              </w:rPr>
            </w:pPr>
            <w:hyperlink r:id="rId191">
              <w:r w:rsidR="002345D6">
                <w:rPr>
                  <w:color w:val="0000FF"/>
                  <w:spacing w:val="-2"/>
                  <w:sz w:val="24"/>
                  <w:u w:val="single" w:color="0000FF"/>
                </w:rPr>
                <w:t>https://m.edsoo.ru/7f41c41</w:t>
              </w:r>
            </w:hyperlink>
            <w:r w:rsidR="002345D6">
              <w:rPr>
                <w:color w:val="0000FF"/>
                <w:spacing w:val="-2"/>
                <w:sz w:val="24"/>
              </w:rPr>
              <w:t xml:space="preserve"> </w:t>
            </w:r>
            <w:hyperlink r:id="rId192">
              <w:r w:rsidR="002345D6">
                <w:rPr>
                  <w:color w:val="0000FF"/>
                  <w:spacing w:val="-10"/>
                  <w:sz w:val="24"/>
                  <w:u w:val="single" w:color="0000FF"/>
                </w:rPr>
                <w:t>8</w:t>
              </w:r>
            </w:hyperlink>
          </w:p>
        </w:tc>
      </w:tr>
      <w:tr w:rsidR="000A0EF3">
        <w:trPr>
          <w:trHeight w:val="998"/>
        </w:trPr>
        <w:tc>
          <w:tcPr>
            <w:tcW w:w="548" w:type="dxa"/>
          </w:tcPr>
          <w:p w:rsidR="000A0EF3" w:rsidRDefault="000A0EF3">
            <w:pPr>
              <w:pStyle w:val="TableParagraph"/>
              <w:spacing w:before="81"/>
              <w:rPr>
                <w:b/>
                <w:sz w:val="24"/>
              </w:rPr>
            </w:pPr>
          </w:p>
          <w:p w:rsidR="000A0EF3" w:rsidRDefault="002345D6">
            <w:pPr>
              <w:pStyle w:val="TableParagraph"/>
              <w:spacing w:before="1"/>
              <w:ind w:left="7" w:right="45"/>
              <w:jc w:val="center"/>
              <w:rPr>
                <w:sz w:val="24"/>
              </w:rPr>
            </w:pPr>
            <w:r>
              <w:rPr>
                <w:spacing w:val="-5"/>
                <w:sz w:val="24"/>
              </w:rPr>
              <w:t>2.5</w:t>
            </w:r>
          </w:p>
        </w:tc>
        <w:tc>
          <w:tcPr>
            <w:tcW w:w="2175" w:type="dxa"/>
          </w:tcPr>
          <w:p w:rsidR="000A0EF3" w:rsidRDefault="000A0EF3">
            <w:pPr>
              <w:pStyle w:val="TableParagraph"/>
              <w:spacing w:before="81"/>
              <w:rPr>
                <w:b/>
                <w:sz w:val="24"/>
              </w:rPr>
            </w:pPr>
          </w:p>
          <w:p w:rsidR="000A0EF3" w:rsidRDefault="002345D6">
            <w:pPr>
              <w:pStyle w:val="TableParagraph"/>
              <w:spacing w:before="1"/>
              <w:ind w:left="100"/>
              <w:rPr>
                <w:sz w:val="24"/>
              </w:rPr>
            </w:pPr>
            <w:r>
              <w:rPr>
                <w:spacing w:val="-2"/>
                <w:sz w:val="24"/>
              </w:rPr>
              <w:t>Искусство</w:t>
            </w:r>
          </w:p>
        </w:tc>
        <w:tc>
          <w:tcPr>
            <w:tcW w:w="804" w:type="dxa"/>
          </w:tcPr>
          <w:p w:rsidR="000A0EF3" w:rsidRDefault="000A0EF3">
            <w:pPr>
              <w:pStyle w:val="TableParagraph"/>
              <w:spacing w:before="81"/>
              <w:rPr>
                <w:b/>
                <w:sz w:val="24"/>
              </w:rPr>
            </w:pPr>
          </w:p>
          <w:p w:rsidR="000A0EF3" w:rsidRDefault="002345D6">
            <w:pPr>
              <w:pStyle w:val="TableParagraph"/>
              <w:spacing w:before="1"/>
              <w:ind w:left="54"/>
              <w:jc w:val="center"/>
              <w:rPr>
                <w:sz w:val="24"/>
              </w:rPr>
            </w:pPr>
            <w:r>
              <w:rPr>
                <w:spacing w:val="-10"/>
                <w:sz w:val="24"/>
              </w:rPr>
              <w:t>2</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2345D6">
            <w:pPr>
              <w:pStyle w:val="TableParagraph"/>
              <w:spacing w:before="41"/>
              <w:ind w:left="99"/>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9" w:line="320" w:lineRule="exact"/>
              <w:ind w:left="99" w:right="151"/>
              <w:rPr>
                <w:sz w:val="24"/>
              </w:rPr>
            </w:pPr>
            <w:hyperlink r:id="rId193">
              <w:r w:rsidR="002345D6">
                <w:rPr>
                  <w:color w:val="0000FF"/>
                  <w:spacing w:val="-2"/>
                  <w:sz w:val="24"/>
                  <w:u w:val="single" w:color="0000FF"/>
                </w:rPr>
                <w:t>https://m.edsoo.ru/7f41c41</w:t>
              </w:r>
            </w:hyperlink>
            <w:r w:rsidR="002345D6">
              <w:rPr>
                <w:color w:val="0000FF"/>
                <w:spacing w:val="-2"/>
                <w:sz w:val="24"/>
              </w:rPr>
              <w:t xml:space="preserve"> </w:t>
            </w:r>
            <w:hyperlink r:id="rId194">
              <w:r w:rsidR="002345D6">
                <w:rPr>
                  <w:color w:val="0000FF"/>
                  <w:spacing w:val="-10"/>
                  <w:sz w:val="24"/>
                  <w:u w:val="single" w:color="0000FF"/>
                </w:rPr>
                <w:t>8</w:t>
              </w:r>
            </w:hyperlink>
          </w:p>
        </w:tc>
      </w:tr>
      <w:tr w:rsidR="000A0EF3">
        <w:trPr>
          <w:trHeight w:val="359"/>
        </w:trPr>
        <w:tc>
          <w:tcPr>
            <w:tcW w:w="548" w:type="dxa"/>
          </w:tcPr>
          <w:p w:rsidR="000A0EF3" w:rsidRDefault="002345D6">
            <w:pPr>
              <w:pStyle w:val="TableParagraph"/>
              <w:spacing w:before="41"/>
              <w:ind w:left="7" w:right="45"/>
              <w:jc w:val="center"/>
              <w:rPr>
                <w:sz w:val="24"/>
              </w:rPr>
            </w:pPr>
            <w:r>
              <w:rPr>
                <w:spacing w:val="-5"/>
                <w:sz w:val="24"/>
              </w:rPr>
              <w:t>2.6</w:t>
            </w:r>
          </w:p>
        </w:tc>
        <w:tc>
          <w:tcPr>
            <w:tcW w:w="2175" w:type="dxa"/>
          </w:tcPr>
          <w:p w:rsidR="000A0EF3" w:rsidRDefault="002345D6">
            <w:pPr>
              <w:pStyle w:val="TableParagraph"/>
              <w:spacing w:before="41"/>
              <w:ind w:left="100"/>
              <w:rPr>
                <w:sz w:val="24"/>
              </w:rPr>
            </w:pPr>
            <w:r>
              <w:rPr>
                <w:spacing w:val="-2"/>
                <w:sz w:val="24"/>
              </w:rPr>
              <w:t>Повторительно-</w:t>
            </w:r>
          </w:p>
        </w:tc>
        <w:tc>
          <w:tcPr>
            <w:tcW w:w="804" w:type="dxa"/>
          </w:tcPr>
          <w:p w:rsidR="000A0EF3" w:rsidRDefault="002345D6">
            <w:pPr>
              <w:pStyle w:val="TableParagraph"/>
              <w:spacing w:before="41"/>
              <w:ind w:left="54"/>
              <w:jc w:val="center"/>
              <w:rPr>
                <w:sz w:val="24"/>
              </w:rPr>
            </w:pPr>
            <w:r>
              <w:rPr>
                <w:spacing w:val="-10"/>
                <w:sz w:val="24"/>
              </w:rPr>
              <w:t>2</w:t>
            </w:r>
          </w:p>
        </w:tc>
        <w:tc>
          <w:tcPr>
            <w:tcW w:w="1688" w:type="dxa"/>
          </w:tcPr>
          <w:p w:rsidR="000A0EF3" w:rsidRDefault="002345D6">
            <w:pPr>
              <w:pStyle w:val="TableParagraph"/>
              <w:spacing w:before="41"/>
              <w:ind w:right="1"/>
              <w:jc w:val="center"/>
              <w:rPr>
                <w:sz w:val="24"/>
              </w:rPr>
            </w:pPr>
            <w:r>
              <w:rPr>
                <w:spacing w:val="-10"/>
                <w:sz w:val="24"/>
              </w:rPr>
              <w:t>1</w:t>
            </w:r>
          </w:p>
        </w:tc>
        <w:tc>
          <w:tcPr>
            <w:tcW w:w="1755" w:type="dxa"/>
          </w:tcPr>
          <w:p w:rsidR="000A0EF3" w:rsidRDefault="000A0EF3">
            <w:pPr>
              <w:pStyle w:val="TableParagraph"/>
            </w:pPr>
          </w:p>
        </w:tc>
        <w:tc>
          <w:tcPr>
            <w:tcW w:w="2880" w:type="dxa"/>
          </w:tcPr>
          <w:p w:rsidR="000A0EF3" w:rsidRDefault="002345D6">
            <w:pPr>
              <w:pStyle w:val="TableParagraph"/>
              <w:spacing w:before="41"/>
              <w:ind w:left="99"/>
              <w:rPr>
                <w:sz w:val="24"/>
              </w:rPr>
            </w:pPr>
            <w:r>
              <w:rPr>
                <w:sz w:val="24"/>
              </w:rPr>
              <w:t>Библиотека</w:t>
            </w:r>
            <w:r>
              <w:rPr>
                <w:spacing w:val="-1"/>
                <w:sz w:val="24"/>
              </w:rPr>
              <w:t xml:space="preserve"> </w:t>
            </w:r>
            <w:r>
              <w:rPr>
                <w:spacing w:val="-5"/>
                <w:sz w:val="24"/>
              </w:rPr>
              <w:t>ЦОК</w:t>
            </w:r>
          </w:p>
        </w:tc>
      </w:tr>
    </w:tbl>
    <w:p w:rsidR="000A0EF3" w:rsidRDefault="000A0EF3">
      <w:pPr>
        <w:rPr>
          <w:sz w:val="24"/>
        </w:rPr>
        <w:sectPr w:rsidR="000A0EF3">
          <w:pgSz w:w="11910" w:h="16390"/>
          <w:pgMar w:top="82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48"/>
        <w:gridCol w:w="2175"/>
        <w:gridCol w:w="804"/>
        <w:gridCol w:w="1688"/>
        <w:gridCol w:w="1755"/>
        <w:gridCol w:w="2880"/>
      </w:tblGrid>
      <w:tr w:rsidR="000A0EF3">
        <w:trPr>
          <w:trHeight w:val="1315"/>
        </w:trPr>
        <w:tc>
          <w:tcPr>
            <w:tcW w:w="548" w:type="dxa"/>
          </w:tcPr>
          <w:p w:rsidR="000A0EF3" w:rsidRDefault="000A0EF3">
            <w:pPr>
              <w:pStyle w:val="TableParagraph"/>
            </w:pPr>
          </w:p>
        </w:tc>
        <w:tc>
          <w:tcPr>
            <w:tcW w:w="2175" w:type="dxa"/>
          </w:tcPr>
          <w:p w:rsidR="000A0EF3" w:rsidRDefault="002345D6">
            <w:pPr>
              <w:pStyle w:val="TableParagraph"/>
              <w:spacing w:before="41" w:line="276" w:lineRule="auto"/>
              <w:ind w:left="100" w:right="131"/>
              <w:rPr>
                <w:sz w:val="24"/>
              </w:rPr>
            </w:pPr>
            <w:r>
              <w:rPr>
                <w:sz w:val="24"/>
              </w:rPr>
              <w:t>обобщающий</w:t>
            </w:r>
            <w:r>
              <w:rPr>
                <w:spacing w:val="-15"/>
                <w:sz w:val="24"/>
              </w:rPr>
              <w:t xml:space="preserve"> </w:t>
            </w:r>
            <w:r>
              <w:rPr>
                <w:sz w:val="24"/>
              </w:rPr>
              <w:t>урок по разделу</w:t>
            </w:r>
          </w:p>
          <w:p w:rsidR="000A0EF3" w:rsidRDefault="002345D6">
            <w:pPr>
              <w:pStyle w:val="TableParagraph"/>
              <w:spacing w:line="275" w:lineRule="exact"/>
              <w:ind w:left="100"/>
              <w:rPr>
                <w:sz w:val="24"/>
              </w:rPr>
            </w:pPr>
            <w:r>
              <w:rPr>
                <w:spacing w:val="-2"/>
                <w:sz w:val="24"/>
              </w:rPr>
              <w:t>«Духовная</w:t>
            </w:r>
          </w:p>
          <w:p w:rsidR="000A0EF3" w:rsidRDefault="002345D6">
            <w:pPr>
              <w:pStyle w:val="TableParagraph"/>
              <w:spacing w:before="43"/>
              <w:ind w:left="100"/>
              <w:rPr>
                <w:sz w:val="24"/>
              </w:rPr>
            </w:pPr>
            <w:r>
              <w:rPr>
                <w:spacing w:val="-2"/>
                <w:sz w:val="24"/>
              </w:rPr>
              <w:t>культура»</w:t>
            </w:r>
          </w:p>
        </w:tc>
        <w:tc>
          <w:tcPr>
            <w:tcW w:w="804" w:type="dxa"/>
          </w:tcPr>
          <w:p w:rsidR="000A0EF3" w:rsidRDefault="000A0EF3">
            <w:pPr>
              <w:pStyle w:val="TableParagraph"/>
            </w:pP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801FCE">
            <w:pPr>
              <w:pStyle w:val="TableParagraph"/>
              <w:spacing w:before="41" w:line="276" w:lineRule="auto"/>
              <w:ind w:left="99" w:right="151"/>
              <w:rPr>
                <w:sz w:val="24"/>
              </w:rPr>
            </w:pPr>
            <w:hyperlink r:id="rId195">
              <w:r w:rsidR="002345D6">
                <w:rPr>
                  <w:color w:val="0000FF"/>
                  <w:spacing w:val="-2"/>
                  <w:sz w:val="24"/>
                  <w:u w:val="single" w:color="0000FF"/>
                </w:rPr>
                <w:t>https://m.edsoo.ru/7f41c41</w:t>
              </w:r>
            </w:hyperlink>
            <w:r w:rsidR="002345D6">
              <w:rPr>
                <w:color w:val="0000FF"/>
                <w:spacing w:val="-2"/>
                <w:sz w:val="24"/>
              </w:rPr>
              <w:t xml:space="preserve"> </w:t>
            </w:r>
            <w:hyperlink r:id="rId196">
              <w:r w:rsidR="002345D6">
                <w:rPr>
                  <w:color w:val="0000FF"/>
                  <w:spacing w:val="-10"/>
                  <w:sz w:val="24"/>
                  <w:u w:val="single" w:color="0000FF"/>
                </w:rPr>
                <w:t>8</w:t>
              </w:r>
            </w:hyperlink>
          </w:p>
        </w:tc>
      </w:tr>
      <w:tr w:rsidR="000A0EF3">
        <w:trPr>
          <w:trHeight w:val="561"/>
        </w:trPr>
        <w:tc>
          <w:tcPr>
            <w:tcW w:w="2723" w:type="dxa"/>
            <w:gridSpan w:val="2"/>
          </w:tcPr>
          <w:p w:rsidR="000A0EF3" w:rsidRDefault="002345D6">
            <w:pPr>
              <w:pStyle w:val="TableParagraph"/>
              <w:spacing w:before="139"/>
              <w:ind w:left="101"/>
              <w:rPr>
                <w:sz w:val="24"/>
              </w:rPr>
            </w:pPr>
            <w:r>
              <w:rPr>
                <w:sz w:val="24"/>
              </w:rPr>
              <w:t>Итого по</w:t>
            </w:r>
            <w:r>
              <w:rPr>
                <w:spacing w:val="1"/>
                <w:sz w:val="24"/>
              </w:rPr>
              <w:t xml:space="preserve"> </w:t>
            </w:r>
            <w:r>
              <w:rPr>
                <w:spacing w:val="-2"/>
                <w:sz w:val="24"/>
              </w:rPr>
              <w:t>разделу</w:t>
            </w:r>
          </w:p>
        </w:tc>
        <w:tc>
          <w:tcPr>
            <w:tcW w:w="804" w:type="dxa"/>
          </w:tcPr>
          <w:p w:rsidR="000A0EF3" w:rsidRDefault="002345D6">
            <w:pPr>
              <w:pStyle w:val="TableParagraph"/>
              <w:spacing w:before="139"/>
              <w:ind w:left="54"/>
              <w:jc w:val="center"/>
              <w:rPr>
                <w:sz w:val="24"/>
              </w:rPr>
            </w:pPr>
            <w:r>
              <w:rPr>
                <w:spacing w:val="-5"/>
                <w:sz w:val="24"/>
              </w:rPr>
              <w:t>16</w:t>
            </w:r>
          </w:p>
        </w:tc>
        <w:tc>
          <w:tcPr>
            <w:tcW w:w="6323" w:type="dxa"/>
            <w:gridSpan w:val="3"/>
          </w:tcPr>
          <w:p w:rsidR="000A0EF3" w:rsidRDefault="000A0EF3">
            <w:pPr>
              <w:pStyle w:val="TableParagraph"/>
            </w:pPr>
          </w:p>
        </w:tc>
      </w:tr>
      <w:tr w:rsidR="000A0EF3">
        <w:trPr>
          <w:trHeight w:val="362"/>
        </w:trPr>
        <w:tc>
          <w:tcPr>
            <w:tcW w:w="9850" w:type="dxa"/>
            <w:gridSpan w:val="6"/>
          </w:tcPr>
          <w:p w:rsidR="000A0EF3" w:rsidRDefault="002345D6">
            <w:pPr>
              <w:pStyle w:val="TableParagraph"/>
              <w:spacing w:before="41"/>
              <w:ind w:left="101"/>
              <w:rPr>
                <w:sz w:val="24"/>
              </w:rPr>
            </w:pPr>
            <w:r>
              <w:rPr>
                <w:b/>
                <w:sz w:val="24"/>
              </w:rPr>
              <w:t>Раздел</w:t>
            </w:r>
            <w:r>
              <w:rPr>
                <w:b/>
                <w:spacing w:val="-3"/>
                <w:sz w:val="24"/>
              </w:rPr>
              <w:t xml:space="preserve"> </w:t>
            </w:r>
            <w:r>
              <w:rPr>
                <w:b/>
                <w:sz w:val="24"/>
              </w:rPr>
              <w:t>3.</w:t>
            </w:r>
            <w:r>
              <w:rPr>
                <w:b/>
                <w:spacing w:val="-2"/>
                <w:sz w:val="24"/>
              </w:rPr>
              <w:t xml:space="preserve"> </w:t>
            </w:r>
            <w:r>
              <w:rPr>
                <w:sz w:val="24"/>
              </w:rPr>
              <w:t>Экономическая</w:t>
            </w:r>
            <w:r>
              <w:rPr>
                <w:spacing w:val="-2"/>
                <w:sz w:val="24"/>
              </w:rPr>
              <w:t xml:space="preserve"> </w:t>
            </w:r>
            <w:r>
              <w:rPr>
                <w:sz w:val="24"/>
              </w:rPr>
              <w:t>жизнь</w:t>
            </w:r>
            <w:r>
              <w:rPr>
                <w:spacing w:val="-1"/>
                <w:sz w:val="24"/>
              </w:rPr>
              <w:t xml:space="preserve"> </w:t>
            </w:r>
            <w:r>
              <w:rPr>
                <w:spacing w:val="-2"/>
                <w:sz w:val="24"/>
              </w:rPr>
              <w:t>общества</w:t>
            </w:r>
          </w:p>
        </w:tc>
      </w:tr>
      <w:tr w:rsidR="000A0EF3">
        <w:trPr>
          <w:trHeight w:val="1314"/>
        </w:trPr>
        <w:tc>
          <w:tcPr>
            <w:tcW w:w="548" w:type="dxa"/>
          </w:tcPr>
          <w:p w:rsidR="000A0EF3" w:rsidRDefault="000A0EF3">
            <w:pPr>
              <w:pStyle w:val="TableParagraph"/>
              <w:spacing w:before="242"/>
              <w:rPr>
                <w:b/>
                <w:sz w:val="24"/>
              </w:rPr>
            </w:pPr>
          </w:p>
          <w:p w:rsidR="000A0EF3" w:rsidRDefault="002345D6">
            <w:pPr>
              <w:pStyle w:val="TableParagraph"/>
              <w:ind w:left="7" w:right="45"/>
              <w:jc w:val="center"/>
              <w:rPr>
                <w:sz w:val="24"/>
              </w:rPr>
            </w:pPr>
            <w:r>
              <w:rPr>
                <w:spacing w:val="-5"/>
                <w:sz w:val="24"/>
              </w:rPr>
              <w:t>3.1</w:t>
            </w:r>
          </w:p>
        </w:tc>
        <w:tc>
          <w:tcPr>
            <w:tcW w:w="2175" w:type="dxa"/>
          </w:tcPr>
          <w:p w:rsidR="000A0EF3" w:rsidRDefault="002345D6">
            <w:pPr>
              <w:pStyle w:val="TableParagraph"/>
              <w:spacing w:before="41" w:line="276" w:lineRule="auto"/>
              <w:ind w:left="100"/>
              <w:rPr>
                <w:sz w:val="24"/>
              </w:rPr>
            </w:pPr>
            <w:r>
              <w:rPr>
                <w:sz w:val="24"/>
              </w:rPr>
              <w:t xml:space="preserve">Экономика — </w:t>
            </w:r>
            <w:r>
              <w:rPr>
                <w:spacing w:val="-2"/>
                <w:sz w:val="24"/>
              </w:rPr>
              <w:t>основа жизнедеятельност</w:t>
            </w:r>
          </w:p>
          <w:p w:rsidR="000A0EF3" w:rsidRDefault="002345D6">
            <w:pPr>
              <w:pStyle w:val="TableParagraph"/>
              <w:ind w:left="100"/>
              <w:rPr>
                <w:sz w:val="24"/>
              </w:rPr>
            </w:pPr>
            <w:r>
              <w:rPr>
                <w:sz w:val="24"/>
              </w:rPr>
              <w:t xml:space="preserve">и </w:t>
            </w:r>
            <w:r>
              <w:rPr>
                <w:spacing w:val="-2"/>
                <w:sz w:val="24"/>
              </w:rPr>
              <w:t>общества</w:t>
            </w:r>
          </w:p>
        </w:tc>
        <w:tc>
          <w:tcPr>
            <w:tcW w:w="804" w:type="dxa"/>
          </w:tcPr>
          <w:p w:rsidR="000A0EF3" w:rsidRDefault="000A0EF3">
            <w:pPr>
              <w:pStyle w:val="TableParagraph"/>
              <w:spacing w:before="242"/>
              <w:rPr>
                <w:b/>
                <w:sz w:val="24"/>
              </w:rPr>
            </w:pPr>
          </w:p>
          <w:p w:rsidR="000A0EF3" w:rsidRDefault="002345D6">
            <w:pPr>
              <w:pStyle w:val="TableParagraph"/>
              <w:ind w:left="54"/>
              <w:jc w:val="center"/>
              <w:rPr>
                <w:sz w:val="24"/>
              </w:rPr>
            </w:pPr>
            <w:r>
              <w:rPr>
                <w:spacing w:val="-10"/>
                <w:sz w:val="24"/>
              </w:rPr>
              <w:t>6</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2345D6">
            <w:pPr>
              <w:pStyle w:val="TableParagraph"/>
              <w:spacing w:before="199" w:line="276" w:lineRule="auto"/>
              <w:ind w:left="99" w:right="151"/>
              <w:rPr>
                <w:sz w:val="24"/>
              </w:rPr>
            </w:pPr>
            <w:r>
              <w:rPr>
                <w:sz w:val="24"/>
              </w:rPr>
              <w:t xml:space="preserve">Библиотека ЦОК </w:t>
            </w:r>
            <w:hyperlink r:id="rId197">
              <w:r>
                <w:rPr>
                  <w:color w:val="0000FF"/>
                  <w:spacing w:val="-2"/>
                  <w:sz w:val="24"/>
                  <w:u w:val="single" w:color="0000FF"/>
                </w:rPr>
                <w:t>https://m.edsoo.ru/7f41c41</w:t>
              </w:r>
            </w:hyperlink>
            <w:r>
              <w:rPr>
                <w:color w:val="0000FF"/>
                <w:spacing w:val="-2"/>
                <w:sz w:val="24"/>
              </w:rPr>
              <w:t xml:space="preserve"> </w:t>
            </w:r>
            <w:hyperlink r:id="rId198">
              <w:r>
                <w:rPr>
                  <w:color w:val="0000FF"/>
                  <w:spacing w:val="-10"/>
                  <w:sz w:val="24"/>
                  <w:u w:val="single" w:color="0000FF"/>
                </w:rPr>
                <w:t>8</w:t>
              </w:r>
            </w:hyperlink>
          </w:p>
        </w:tc>
      </w:tr>
      <w:tr w:rsidR="000A0EF3">
        <w:trPr>
          <w:trHeight w:val="998"/>
        </w:trPr>
        <w:tc>
          <w:tcPr>
            <w:tcW w:w="548" w:type="dxa"/>
          </w:tcPr>
          <w:p w:rsidR="000A0EF3" w:rsidRDefault="000A0EF3">
            <w:pPr>
              <w:pStyle w:val="TableParagraph"/>
              <w:spacing w:before="81"/>
              <w:rPr>
                <w:b/>
                <w:sz w:val="24"/>
              </w:rPr>
            </w:pPr>
          </w:p>
          <w:p w:rsidR="000A0EF3" w:rsidRDefault="002345D6">
            <w:pPr>
              <w:pStyle w:val="TableParagraph"/>
              <w:spacing w:before="1"/>
              <w:ind w:left="7" w:right="45"/>
              <w:jc w:val="center"/>
              <w:rPr>
                <w:sz w:val="24"/>
              </w:rPr>
            </w:pPr>
            <w:r>
              <w:rPr>
                <w:spacing w:val="-5"/>
                <w:sz w:val="24"/>
              </w:rPr>
              <w:t>3.2</w:t>
            </w:r>
          </w:p>
        </w:tc>
        <w:tc>
          <w:tcPr>
            <w:tcW w:w="2175" w:type="dxa"/>
          </w:tcPr>
          <w:p w:rsidR="000A0EF3" w:rsidRDefault="002345D6">
            <w:pPr>
              <w:pStyle w:val="TableParagraph"/>
              <w:spacing w:before="41" w:line="276" w:lineRule="auto"/>
              <w:ind w:left="100"/>
              <w:rPr>
                <w:sz w:val="24"/>
              </w:rPr>
            </w:pPr>
            <w:r>
              <w:rPr>
                <w:spacing w:val="-2"/>
                <w:sz w:val="24"/>
              </w:rPr>
              <w:t xml:space="preserve">Рыночные </w:t>
            </w:r>
            <w:r>
              <w:rPr>
                <w:sz w:val="24"/>
              </w:rPr>
              <w:t>отношения</w:t>
            </w:r>
            <w:r>
              <w:rPr>
                <w:spacing w:val="-15"/>
                <w:sz w:val="24"/>
              </w:rPr>
              <w:t xml:space="preserve"> </w:t>
            </w:r>
            <w:r>
              <w:rPr>
                <w:sz w:val="24"/>
              </w:rPr>
              <w:t>в</w:t>
            </w:r>
          </w:p>
          <w:p w:rsidR="000A0EF3" w:rsidRDefault="002345D6">
            <w:pPr>
              <w:pStyle w:val="TableParagraph"/>
              <w:spacing w:before="1"/>
              <w:ind w:left="100"/>
              <w:rPr>
                <w:sz w:val="24"/>
              </w:rPr>
            </w:pPr>
            <w:r>
              <w:rPr>
                <w:spacing w:val="-2"/>
                <w:sz w:val="24"/>
              </w:rPr>
              <w:t>экономике</w:t>
            </w:r>
          </w:p>
        </w:tc>
        <w:tc>
          <w:tcPr>
            <w:tcW w:w="804" w:type="dxa"/>
          </w:tcPr>
          <w:p w:rsidR="000A0EF3" w:rsidRDefault="000A0EF3">
            <w:pPr>
              <w:pStyle w:val="TableParagraph"/>
              <w:spacing w:before="81"/>
              <w:rPr>
                <w:b/>
                <w:sz w:val="24"/>
              </w:rPr>
            </w:pPr>
          </w:p>
          <w:p w:rsidR="000A0EF3" w:rsidRDefault="002345D6">
            <w:pPr>
              <w:pStyle w:val="TableParagraph"/>
              <w:spacing w:before="1"/>
              <w:ind w:left="54"/>
              <w:jc w:val="center"/>
              <w:rPr>
                <w:sz w:val="24"/>
              </w:rPr>
            </w:pPr>
            <w:r>
              <w:rPr>
                <w:spacing w:val="-10"/>
                <w:sz w:val="24"/>
              </w:rPr>
              <w:t>6</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2345D6">
            <w:pPr>
              <w:pStyle w:val="TableParagraph"/>
              <w:spacing w:before="41"/>
              <w:ind w:left="99"/>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9" w:line="320" w:lineRule="exact"/>
              <w:ind w:left="99" w:right="151"/>
              <w:rPr>
                <w:sz w:val="24"/>
              </w:rPr>
            </w:pPr>
            <w:hyperlink r:id="rId199">
              <w:r w:rsidR="002345D6">
                <w:rPr>
                  <w:color w:val="0000FF"/>
                  <w:spacing w:val="-2"/>
                  <w:sz w:val="24"/>
                  <w:u w:val="single" w:color="0000FF"/>
                </w:rPr>
                <w:t>https://m.edsoo.ru/7f41c41</w:t>
              </w:r>
            </w:hyperlink>
            <w:r w:rsidR="002345D6">
              <w:rPr>
                <w:color w:val="0000FF"/>
                <w:spacing w:val="-2"/>
                <w:sz w:val="24"/>
              </w:rPr>
              <w:t xml:space="preserve"> </w:t>
            </w:r>
            <w:hyperlink r:id="rId200">
              <w:r w:rsidR="002345D6">
                <w:rPr>
                  <w:color w:val="0000FF"/>
                  <w:spacing w:val="-10"/>
                  <w:sz w:val="24"/>
                  <w:u w:val="single" w:color="0000FF"/>
                </w:rPr>
                <w:t>8</w:t>
              </w:r>
            </w:hyperlink>
          </w:p>
        </w:tc>
      </w:tr>
      <w:tr w:rsidR="000A0EF3">
        <w:trPr>
          <w:trHeight w:val="995"/>
        </w:trPr>
        <w:tc>
          <w:tcPr>
            <w:tcW w:w="548" w:type="dxa"/>
          </w:tcPr>
          <w:p w:rsidR="000A0EF3" w:rsidRDefault="000A0EF3">
            <w:pPr>
              <w:pStyle w:val="TableParagraph"/>
              <w:spacing w:before="81"/>
              <w:rPr>
                <w:b/>
                <w:sz w:val="24"/>
              </w:rPr>
            </w:pPr>
          </w:p>
          <w:p w:rsidR="000A0EF3" w:rsidRDefault="002345D6">
            <w:pPr>
              <w:pStyle w:val="TableParagraph"/>
              <w:spacing w:before="1"/>
              <w:ind w:left="7" w:right="45"/>
              <w:jc w:val="center"/>
              <w:rPr>
                <w:sz w:val="24"/>
              </w:rPr>
            </w:pPr>
            <w:r>
              <w:rPr>
                <w:spacing w:val="-5"/>
                <w:sz w:val="24"/>
              </w:rPr>
              <w:t>3.3</w:t>
            </w:r>
          </w:p>
        </w:tc>
        <w:tc>
          <w:tcPr>
            <w:tcW w:w="2175" w:type="dxa"/>
          </w:tcPr>
          <w:p w:rsidR="000A0EF3" w:rsidRDefault="002345D6">
            <w:pPr>
              <w:pStyle w:val="TableParagraph"/>
              <w:spacing w:before="199" w:line="276" w:lineRule="auto"/>
              <w:ind w:left="100"/>
              <w:rPr>
                <w:sz w:val="24"/>
              </w:rPr>
            </w:pPr>
            <w:r>
              <w:rPr>
                <w:spacing w:val="-2"/>
                <w:sz w:val="24"/>
              </w:rPr>
              <w:t>Экономическая деятельность</w:t>
            </w:r>
          </w:p>
        </w:tc>
        <w:tc>
          <w:tcPr>
            <w:tcW w:w="804" w:type="dxa"/>
          </w:tcPr>
          <w:p w:rsidR="000A0EF3" w:rsidRDefault="000A0EF3">
            <w:pPr>
              <w:pStyle w:val="TableParagraph"/>
              <w:spacing w:before="81"/>
              <w:rPr>
                <w:b/>
                <w:sz w:val="24"/>
              </w:rPr>
            </w:pPr>
          </w:p>
          <w:p w:rsidR="000A0EF3" w:rsidRDefault="002345D6">
            <w:pPr>
              <w:pStyle w:val="TableParagraph"/>
              <w:spacing w:before="1"/>
              <w:ind w:left="54"/>
              <w:jc w:val="center"/>
              <w:rPr>
                <w:sz w:val="24"/>
              </w:rPr>
            </w:pPr>
            <w:r>
              <w:rPr>
                <w:spacing w:val="-10"/>
                <w:sz w:val="24"/>
              </w:rPr>
              <w:t>2</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2345D6">
            <w:pPr>
              <w:pStyle w:val="TableParagraph"/>
              <w:spacing w:before="7" w:line="310" w:lineRule="atLeast"/>
              <w:ind w:left="99" w:right="151"/>
              <w:rPr>
                <w:sz w:val="24"/>
              </w:rPr>
            </w:pPr>
            <w:r>
              <w:rPr>
                <w:sz w:val="24"/>
              </w:rPr>
              <w:t xml:space="preserve">Библиотека ЦОК </w:t>
            </w:r>
            <w:hyperlink r:id="rId201">
              <w:r>
                <w:rPr>
                  <w:color w:val="0000FF"/>
                  <w:spacing w:val="-2"/>
                  <w:sz w:val="24"/>
                  <w:u w:val="single" w:color="0000FF"/>
                </w:rPr>
                <w:t>https://m.edsoo.ru/7f41c41</w:t>
              </w:r>
            </w:hyperlink>
            <w:r>
              <w:rPr>
                <w:color w:val="0000FF"/>
                <w:spacing w:val="-2"/>
                <w:sz w:val="24"/>
              </w:rPr>
              <w:t xml:space="preserve"> </w:t>
            </w:r>
            <w:hyperlink r:id="rId202">
              <w:r>
                <w:rPr>
                  <w:color w:val="0000FF"/>
                  <w:spacing w:val="-10"/>
                  <w:sz w:val="24"/>
                  <w:u w:val="single" w:color="0000FF"/>
                </w:rPr>
                <w:t>8</w:t>
              </w:r>
            </w:hyperlink>
          </w:p>
        </w:tc>
      </w:tr>
      <w:tr w:rsidR="000A0EF3">
        <w:trPr>
          <w:trHeight w:val="998"/>
        </w:trPr>
        <w:tc>
          <w:tcPr>
            <w:tcW w:w="548" w:type="dxa"/>
          </w:tcPr>
          <w:p w:rsidR="000A0EF3" w:rsidRDefault="000A0EF3">
            <w:pPr>
              <w:pStyle w:val="TableParagraph"/>
              <w:spacing w:before="81"/>
              <w:rPr>
                <w:b/>
                <w:sz w:val="24"/>
              </w:rPr>
            </w:pPr>
          </w:p>
          <w:p w:rsidR="000A0EF3" w:rsidRDefault="002345D6">
            <w:pPr>
              <w:pStyle w:val="TableParagraph"/>
              <w:spacing w:before="1"/>
              <w:ind w:left="7" w:right="45"/>
              <w:jc w:val="center"/>
              <w:rPr>
                <w:sz w:val="24"/>
              </w:rPr>
            </w:pPr>
            <w:r>
              <w:rPr>
                <w:spacing w:val="-5"/>
                <w:sz w:val="24"/>
              </w:rPr>
              <w:t>3.4</w:t>
            </w:r>
          </w:p>
        </w:tc>
        <w:tc>
          <w:tcPr>
            <w:tcW w:w="2175" w:type="dxa"/>
          </w:tcPr>
          <w:p w:rsidR="000A0EF3" w:rsidRDefault="002345D6">
            <w:pPr>
              <w:pStyle w:val="TableParagraph"/>
              <w:spacing w:before="199" w:line="278" w:lineRule="auto"/>
              <w:ind w:left="100"/>
              <w:rPr>
                <w:sz w:val="24"/>
              </w:rPr>
            </w:pPr>
            <w:r>
              <w:rPr>
                <w:spacing w:val="-2"/>
                <w:sz w:val="24"/>
              </w:rPr>
              <w:t>Экономика предприятия</w:t>
            </w:r>
          </w:p>
        </w:tc>
        <w:tc>
          <w:tcPr>
            <w:tcW w:w="804" w:type="dxa"/>
          </w:tcPr>
          <w:p w:rsidR="000A0EF3" w:rsidRDefault="000A0EF3">
            <w:pPr>
              <w:pStyle w:val="TableParagraph"/>
              <w:spacing w:before="81"/>
              <w:rPr>
                <w:b/>
                <w:sz w:val="24"/>
              </w:rPr>
            </w:pPr>
          </w:p>
          <w:p w:rsidR="000A0EF3" w:rsidRDefault="002345D6">
            <w:pPr>
              <w:pStyle w:val="TableParagraph"/>
              <w:spacing w:before="1"/>
              <w:ind w:left="54"/>
              <w:jc w:val="center"/>
              <w:rPr>
                <w:sz w:val="24"/>
              </w:rPr>
            </w:pPr>
            <w:r>
              <w:rPr>
                <w:spacing w:val="-10"/>
                <w:sz w:val="24"/>
              </w:rPr>
              <w:t>4</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2345D6">
            <w:pPr>
              <w:pStyle w:val="TableParagraph"/>
              <w:spacing w:before="41"/>
              <w:ind w:left="99"/>
              <w:rPr>
                <w:sz w:val="24"/>
              </w:rPr>
            </w:pPr>
            <w:r>
              <w:rPr>
                <w:sz w:val="24"/>
              </w:rPr>
              <w:t>Библиотека</w:t>
            </w:r>
            <w:r>
              <w:rPr>
                <w:spacing w:val="-1"/>
                <w:sz w:val="24"/>
              </w:rPr>
              <w:t xml:space="preserve"> </w:t>
            </w:r>
            <w:r>
              <w:rPr>
                <w:spacing w:val="-5"/>
                <w:sz w:val="24"/>
              </w:rPr>
              <w:t>ЦОК</w:t>
            </w:r>
          </w:p>
          <w:p w:rsidR="000A0EF3" w:rsidRDefault="00801FCE">
            <w:pPr>
              <w:pStyle w:val="TableParagraph"/>
              <w:spacing w:before="9" w:line="320" w:lineRule="exact"/>
              <w:ind w:left="99" w:right="151"/>
              <w:rPr>
                <w:sz w:val="24"/>
              </w:rPr>
            </w:pPr>
            <w:hyperlink r:id="rId203">
              <w:r w:rsidR="002345D6">
                <w:rPr>
                  <w:color w:val="0000FF"/>
                  <w:spacing w:val="-2"/>
                  <w:sz w:val="24"/>
                  <w:u w:val="single" w:color="0000FF"/>
                </w:rPr>
                <w:t>https://m.edsoo.ru/7f41c41</w:t>
              </w:r>
            </w:hyperlink>
            <w:r w:rsidR="002345D6">
              <w:rPr>
                <w:color w:val="0000FF"/>
                <w:spacing w:val="-2"/>
                <w:sz w:val="24"/>
              </w:rPr>
              <w:t xml:space="preserve"> </w:t>
            </w:r>
            <w:hyperlink r:id="rId204">
              <w:r w:rsidR="002345D6">
                <w:rPr>
                  <w:color w:val="0000FF"/>
                  <w:spacing w:val="-10"/>
                  <w:sz w:val="24"/>
                  <w:u w:val="single" w:color="0000FF"/>
                </w:rPr>
                <w:t>8</w:t>
              </w:r>
            </w:hyperlink>
          </w:p>
        </w:tc>
      </w:tr>
      <w:tr w:rsidR="000A0EF3">
        <w:trPr>
          <w:trHeight w:val="1314"/>
        </w:trPr>
        <w:tc>
          <w:tcPr>
            <w:tcW w:w="548" w:type="dxa"/>
          </w:tcPr>
          <w:p w:rsidR="000A0EF3" w:rsidRDefault="000A0EF3">
            <w:pPr>
              <w:pStyle w:val="TableParagraph"/>
              <w:spacing w:before="240"/>
              <w:rPr>
                <w:b/>
                <w:sz w:val="24"/>
              </w:rPr>
            </w:pPr>
          </w:p>
          <w:p w:rsidR="000A0EF3" w:rsidRDefault="002345D6">
            <w:pPr>
              <w:pStyle w:val="TableParagraph"/>
              <w:ind w:left="7" w:right="45"/>
              <w:jc w:val="center"/>
              <w:rPr>
                <w:sz w:val="24"/>
              </w:rPr>
            </w:pPr>
            <w:r>
              <w:rPr>
                <w:spacing w:val="-5"/>
                <w:sz w:val="24"/>
              </w:rPr>
              <w:t>3.5</w:t>
            </w:r>
          </w:p>
        </w:tc>
        <w:tc>
          <w:tcPr>
            <w:tcW w:w="2175" w:type="dxa"/>
          </w:tcPr>
          <w:p w:rsidR="000A0EF3" w:rsidRDefault="002345D6">
            <w:pPr>
              <w:pStyle w:val="TableParagraph"/>
              <w:spacing w:before="7" w:line="310" w:lineRule="atLeast"/>
              <w:ind w:left="100" w:right="181"/>
              <w:rPr>
                <w:sz w:val="24"/>
              </w:rPr>
            </w:pPr>
            <w:r>
              <w:rPr>
                <w:spacing w:val="-2"/>
                <w:sz w:val="24"/>
              </w:rPr>
              <w:t xml:space="preserve">Финансовый </w:t>
            </w:r>
            <w:r>
              <w:rPr>
                <w:sz w:val="24"/>
              </w:rPr>
              <w:t xml:space="preserve">рынок и </w:t>
            </w:r>
            <w:r>
              <w:rPr>
                <w:spacing w:val="-2"/>
                <w:sz w:val="24"/>
              </w:rPr>
              <w:t>финансовые институты</w:t>
            </w:r>
          </w:p>
        </w:tc>
        <w:tc>
          <w:tcPr>
            <w:tcW w:w="804" w:type="dxa"/>
          </w:tcPr>
          <w:p w:rsidR="000A0EF3" w:rsidRDefault="000A0EF3">
            <w:pPr>
              <w:pStyle w:val="TableParagraph"/>
              <w:spacing w:before="240"/>
              <w:rPr>
                <w:b/>
                <w:sz w:val="24"/>
              </w:rPr>
            </w:pPr>
          </w:p>
          <w:p w:rsidR="000A0EF3" w:rsidRDefault="002345D6">
            <w:pPr>
              <w:pStyle w:val="TableParagraph"/>
              <w:ind w:left="54"/>
              <w:jc w:val="center"/>
              <w:rPr>
                <w:sz w:val="24"/>
              </w:rPr>
            </w:pPr>
            <w:r>
              <w:rPr>
                <w:spacing w:val="-10"/>
                <w:sz w:val="24"/>
              </w:rPr>
              <w:t>3</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2345D6">
            <w:pPr>
              <w:pStyle w:val="TableParagraph"/>
              <w:spacing w:before="199" w:line="276" w:lineRule="auto"/>
              <w:ind w:left="99" w:right="151"/>
              <w:rPr>
                <w:sz w:val="24"/>
              </w:rPr>
            </w:pPr>
            <w:r>
              <w:rPr>
                <w:sz w:val="24"/>
              </w:rPr>
              <w:t xml:space="preserve">Библиотека ЦОК </w:t>
            </w:r>
            <w:hyperlink r:id="rId205">
              <w:r>
                <w:rPr>
                  <w:color w:val="0000FF"/>
                  <w:spacing w:val="-2"/>
                  <w:sz w:val="24"/>
                  <w:u w:val="single" w:color="0000FF"/>
                </w:rPr>
                <w:t>https://m.edsoo.ru/7f41c41</w:t>
              </w:r>
            </w:hyperlink>
            <w:r>
              <w:rPr>
                <w:color w:val="0000FF"/>
                <w:spacing w:val="-2"/>
                <w:sz w:val="24"/>
              </w:rPr>
              <w:t xml:space="preserve"> </w:t>
            </w:r>
            <w:hyperlink r:id="rId206">
              <w:r>
                <w:rPr>
                  <w:color w:val="0000FF"/>
                  <w:spacing w:val="-10"/>
                  <w:sz w:val="24"/>
                  <w:u w:val="single" w:color="0000FF"/>
                </w:rPr>
                <w:t>8</w:t>
              </w:r>
            </w:hyperlink>
          </w:p>
        </w:tc>
      </w:tr>
      <w:tr w:rsidR="000A0EF3">
        <w:trPr>
          <w:trHeight w:val="996"/>
        </w:trPr>
        <w:tc>
          <w:tcPr>
            <w:tcW w:w="548" w:type="dxa"/>
          </w:tcPr>
          <w:p w:rsidR="000A0EF3" w:rsidRDefault="000A0EF3">
            <w:pPr>
              <w:pStyle w:val="TableParagraph"/>
              <w:spacing w:before="82"/>
              <w:rPr>
                <w:b/>
                <w:sz w:val="24"/>
              </w:rPr>
            </w:pPr>
          </w:p>
          <w:p w:rsidR="000A0EF3" w:rsidRDefault="002345D6">
            <w:pPr>
              <w:pStyle w:val="TableParagraph"/>
              <w:ind w:left="7" w:right="45"/>
              <w:jc w:val="center"/>
              <w:rPr>
                <w:sz w:val="24"/>
              </w:rPr>
            </w:pPr>
            <w:r>
              <w:rPr>
                <w:spacing w:val="-5"/>
                <w:sz w:val="24"/>
              </w:rPr>
              <w:t>3.6</w:t>
            </w:r>
          </w:p>
        </w:tc>
        <w:tc>
          <w:tcPr>
            <w:tcW w:w="2175" w:type="dxa"/>
          </w:tcPr>
          <w:p w:rsidR="000A0EF3" w:rsidRDefault="002345D6">
            <w:pPr>
              <w:pStyle w:val="TableParagraph"/>
              <w:spacing w:before="200" w:line="276" w:lineRule="auto"/>
              <w:ind w:left="100" w:right="729"/>
              <w:rPr>
                <w:sz w:val="24"/>
              </w:rPr>
            </w:pPr>
            <w:r>
              <w:rPr>
                <w:sz w:val="24"/>
              </w:rPr>
              <w:t>Экономика</w:t>
            </w:r>
            <w:r>
              <w:rPr>
                <w:spacing w:val="-15"/>
                <w:sz w:val="24"/>
              </w:rPr>
              <w:t xml:space="preserve"> </w:t>
            </w:r>
            <w:r>
              <w:rPr>
                <w:sz w:val="24"/>
              </w:rPr>
              <w:t xml:space="preserve">и </w:t>
            </w:r>
            <w:r>
              <w:rPr>
                <w:spacing w:val="-2"/>
                <w:sz w:val="24"/>
              </w:rPr>
              <w:t>государство</w:t>
            </w:r>
          </w:p>
        </w:tc>
        <w:tc>
          <w:tcPr>
            <w:tcW w:w="804" w:type="dxa"/>
          </w:tcPr>
          <w:p w:rsidR="000A0EF3" w:rsidRDefault="000A0EF3">
            <w:pPr>
              <w:pStyle w:val="TableParagraph"/>
              <w:spacing w:before="82"/>
              <w:rPr>
                <w:b/>
                <w:sz w:val="24"/>
              </w:rPr>
            </w:pPr>
          </w:p>
          <w:p w:rsidR="000A0EF3" w:rsidRDefault="002345D6">
            <w:pPr>
              <w:pStyle w:val="TableParagraph"/>
              <w:ind w:left="54"/>
              <w:jc w:val="center"/>
              <w:rPr>
                <w:sz w:val="24"/>
              </w:rPr>
            </w:pPr>
            <w:r>
              <w:rPr>
                <w:spacing w:val="-10"/>
                <w:sz w:val="24"/>
              </w:rPr>
              <w:t>3</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2345D6">
            <w:pPr>
              <w:pStyle w:val="TableParagraph"/>
              <w:spacing w:before="7" w:line="310" w:lineRule="atLeast"/>
              <w:ind w:left="99" w:right="151"/>
              <w:rPr>
                <w:sz w:val="24"/>
              </w:rPr>
            </w:pPr>
            <w:r>
              <w:rPr>
                <w:sz w:val="24"/>
              </w:rPr>
              <w:t xml:space="preserve">Библиотека ЦОК </w:t>
            </w:r>
            <w:hyperlink r:id="rId207">
              <w:r>
                <w:rPr>
                  <w:color w:val="0000FF"/>
                  <w:spacing w:val="-2"/>
                  <w:sz w:val="24"/>
                  <w:u w:val="single" w:color="0000FF"/>
                </w:rPr>
                <w:t>https://m.edsoo.ru/7f41c41</w:t>
              </w:r>
            </w:hyperlink>
            <w:r>
              <w:rPr>
                <w:color w:val="0000FF"/>
                <w:spacing w:val="-2"/>
                <w:sz w:val="24"/>
              </w:rPr>
              <w:t xml:space="preserve"> </w:t>
            </w:r>
            <w:hyperlink r:id="rId208">
              <w:r>
                <w:rPr>
                  <w:color w:val="0000FF"/>
                  <w:spacing w:val="-10"/>
                  <w:sz w:val="24"/>
                  <w:u w:val="single" w:color="0000FF"/>
                </w:rPr>
                <w:t>8</w:t>
              </w:r>
            </w:hyperlink>
          </w:p>
        </w:tc>
      </w:tr>
      <w:tr w:rsidR="000A0EF3">
        <w:trPr>
          <w:trHeight w:val="998"/>
        </w:trPr>
        <w:tc>
          <w:tcPr>
            <w:tcW w:w="548" w:type="dxa"/>
          </w:tcPr>
          <w:p w:rsidR="000A0EF3" w:rsidRDefault="000A0EF3">
            <w:pPr>
              <w:pStyle w:val="TableParagraph"/>
              <w:spacing w:before="81"/>
              <w:rPr>
                <w:b/>
                <w:sz w:val="24"/>
              </w:rPr>
            </w:pPr>
          </w:p>
          <w:p w:rsidR="000A0EF3" w:rsidRDefault="002345D6">
            <w:pPr>
              <w:pStyle w:val="TableParagraph"/>
              <w:spacing w:before="1"/>
              <w:ind w:left="7" w:right="45"/>
              <w:jc w:val="center"/>
              <w:rPr>
                <w:sz w:val="24"/>
              </w:rPr>
            </w:pPr>
            <w:r>
              <w:rPr>
                <w:spacing w:val="-5"/>
                <w:sz w:val="24"/>
              </w:rPr>
              <w:t>3.7</w:t>
            </w:r>
          </w:p>
        </w:tc>
        <w:tc>
          <w:tcPr>
            <w:tcW w:w="2175" w:type="dxa"/>
          </w:tcPr>
          <w:p w:rsidR="000A0EF3" w:rsidRDefault="002345D6">
            <w:pPr>
              <w:pStyle w:val="TableParagraph"/>
              <w:spacing w:before="199" w:line="276" w:lineRule="auto"/>
              <w:ind w:left="100" w:right="181"/>
              <w:rPr>
                <w:sz w:val="24"/>
              </w:rPr>
            </w:pPr>
            <w:r>
              <w:rPr>
                <w:spacing w:val="-2"/>
                <w:sz w:val="24"/>
              </w:rPr>
              <w:t>Мировая экономика</w:t>
            </w:r>
          </w:p>
        </w:tc>
        <w:tc>
          <w:tcPr>
            <w:tcW w:w="804" w:type="dxa"/>
          </w:tcPr>
          <w:p w:rsidR="000A0EF3" w:rsidRDefault="000A0EF3">
            <w:pPr>
              <w:pStyle w:val="TableParagraph"/>
              <w:spacing w:before="81"/>
              <w:rPr>
                <w:b/>
                <w:sz w:val="24"/>
              </w:rPr>
            </w:pPr>
          </w:p>
          <w:p w:rsidR="000A0EF3" w:rsidRDefault="002345D6">
            <w:pPr>
              <w:pStyle w:val="TableParagraph"/>
              <w:spacing w:before="1"/>
              <w:ind w:left="54"/>
              <w:jc w:val="center"/>
              <w:rPr>
                <w:sz w:val="24"/>
              </w:rPr>
            </w:pPr>
            <w:r>
              <w:rPr>
                <w:spacing w:val="-10"/>
                <w:sz w:val="24"/>
              </w:rPr>
              <w:t>2</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2345D6">
            <w:pPr>
              <w:pStyle w:val="TableParagraph"/>
              <w:spacing w:before="41"/>
              <w:ind w:left="99"/>
              <w:rPr>
                <w:sz w:val="24"/>
              </w:rPr>
            </w:pPr>
            <w:r>
              <w:rPr>
                <w:sz w:val="24"/>
              </w:rPr>
              <w:t>Библиотека</w:t>
            </w:r>
            <w:r>
              <w:rPr>
                <w:spacing w:val="-2"/>
                <w:sz w:val="24"/>
              </w:rPr>
              <w:t xml:space="preserve"> </w:t>
            </w:r>
            <w:r>
              <w:rPr>
                <w:spacing w:val="-5"/>
                <w:sz w:val="24"/>
              </w:rPr>
              <w:t>ЦОК</w:t>
            </w:r>
          </w:p>
          <w:p w:rsidR="000A0EF3" w:rsidRDefault="00801FCE">
            <w:pPr>
              <w:pStyle w:val="TableParagraph"/>
              <w:spacing w:before="9" w:line="320" w:lineRule="exact"/>
              <w:ind w:left="99" w:right="151"/>
              <w:rPr>
                <w:sz w:val="24"/>
              </w:rPr>
            </w:pPr>
            <w:hyperlink r:id="rId209">
              <w:r w:rsidR="002345D6">
                <w:rPr>
                  <w:color w:val="0000FF"/>
                  <w:spacing w:val="-2"/>
                  <w:sz w:val="24"/>
                  <w:u w:val="single" w:color="0000FF"/>
                </w:rPr>
                <w:t>https://m.edsoo.ru/7f41c41</w:t>
              </w:r>
            </w:hyperlink>
            <w:r w:rsidR="002345D6">
              <w:rPr>
                <w:color w:val="0000FF"/>
                <w:spacing w:val="-2"/>
                <w:sz w:val="24"/>
              </w:rPr>
              <w:t xml:space="preserve"> </w:t>
            </w:r>
            <w:hyperlink r:id="rId210">
              <w:r w:rsidR="002345D6">
                <w:rPr>
                  <w:color w:val="0000FF"/>
                  <w:spacing w:val="-10"/>
                  <w:sz w:val="24"/>
                  <w:u w:val="single" w:color="0000FF"/>
                </w:rPr>
                <w:t>8</w:t>
              </w:r>
            </w:hyperlink>
          </w:p>
        </w:tc>
      </w:tr>
      <w:tr w:rsidR="000A0EF3">
        <w:trPr>
          <w:trHeight w:val="1631"/>
        </w:trPr>
        <w:tc>
          <w:tcPr>
            <w:tcW w:w="548"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7" w:right="45"/>
              <w:jc w:val="center"/>
              <w:rPr>
                <w:sz w:val="24"/>
              </w:rPr>
            </w:pPr>
            <w:r>
              <w:rPr>
                <w:spacing w:val="-5"/>
                <w:sz w:val="24"/>
              </w:rPr>
              <w:t>3.8</w:t>
            </w:r>
          </w:p>
        </w:tc>
        <w:tc>
          <w:tcPr>
            <w:tcW w:w="2175" w:type="dxa"/>
          </w:tcPr>
          <w:p w:rsidR="000A0EF3" w:rsidRDefault="002345D6">
            <w:pPr>
              <w:pStyle w:val="TableParagraph"/>
              <w:spacing w:before="41" w:line="276" w:lineRule="auto"/>
              <w:ind w:left="100" w:right="131"/>
              <w:rPr>
                <w:sz w:val="24"/>
              </w:rPr>
            </w:pPr>
            <w:r>
              <w:rPr>
                <w:spacing w:val="-2"/>
                <w:sz w:val="24"/>
              </w:rPr>
              <w:t xml:space="preserve">Повторительно- </w:t>
            </w:r>
            <w:r>
              <w:rPr>
                <w:sz w:val="24"/>
              </w:rPr>
              <w:t>обобщающий</w:t>
            </w:r>
            <w:r>
              <w:rPr>
                <w:spacing w:val="-15"/>
                <w:sz w:val="24"/>
              </w:rPr>
              <w:t xml:space="preserve"> </w:t>
            </w:r>
            <w:r>
              <w:rPr>
                <w:sz w:val="24"/>
              </w:rPr>
              <w:t>урок по разделу</w:t>
            </w:r>
          </w:p>
          <w:p w:rsidR="000A0EF3" w:rsidRDefault="002345D6">
            <w:pPr>
              <w:pStyle w:val="TableParagraph"/>
              <w:spacing w:line="274" w:lineRule="exact"/>
              <w:ind w:left="100"/>
              <w:rPr>
                <w:sz w:val="24"/>
              </w:rPr>
            </w:pPr>
            <w:r>
              <w:rPr>
                <w:spacing w:val="-2"/>
                <w:sz w:val="24"/>
              </w:rPr>
              <w:t>«Экономическая</w:t>
            </w:r>
          </w:p>
          <w:p w:rsidR="000A0EF3" w:rsidRDefault="002345D6">
            <w:pPr>
              <w:pStyle w:val="TableParagraph"/>
              <w:spacing w:before="43"/>
              <w:ind w:left="100"/>
              <w:rPr>
                <w:sz w:val="24"/>
              </w:rPr>
            </w:pPr>
            <w:r>
              <w:rPr>
                <w:sz w:val="24"/>
              </w:rPr>
              <w:t>жизнь</w:t>
            </w:r>
            <w:r>
              <w:rPr>
                <w:spacing w:val="-2"/>
                <w:sz w:val="24"/>
              </w:rPr>
              <w:t xml:space="preserve"> общества»</w:t>
            </w:r>
          </w:p>
        </w:tc>
        <w:tc>
          <w:tcPr>
            <w:tcW w:w="804"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54"/>
              <w:jc w:val="center"/>
              <w:rPr>
                <w:sz w:val="24"/>
              </w:rPr>
            </w:pPr>
            <w:r>
              <w:rPr>
                <w:spacing w:val="-10"/>
                <w:sz w:val="24"/>
              </w:rPr>
              <w:t>2</w:t>
            </w:r>
          </w:p>
        </w:tc>
        <w:tc>
          <w:tcPr>
            <w:tcW w:w="1688" w:type="dxa"/>
          </w:tcPr>
          <w:p w:rsidR="000A0EF3" w:rsidRDefault="000A0EF3">
            <w:pPr>
              <w:pStyle w:val="TableParagraph"/>
            </w:pPr>
          </w:p>
        </w:tc>
        <w:tc>
          <w:tcPr>
            <w:tcW w:w="1755" w:type="dxa"/>
          </w:tcPr>
          <w:p w:rsidR="000A0EF3" w:rsidRDefault="000A0EF3">
            <w:pPr>
              <w:pStyle w:val="TableParagraph"/>
            </w:pPr>
          </w:p>
        </w:tc>
        <w:tc>
          <w:tcPr>
            <w:tcW w:w="2880" w:type="dxa"/>
          </w:tcPr>
          <w:p w:rsidR="000A0EF3" w:rsidRDefault="000A0EF3">
            <w:pPr>
              <w:pStyle w:val="TableParagraph"/>
              <w:spacing w:before="81"/>
              <w:rPr>
                <w:b/>
                <w:sz w:val="24"/>
              </w:rPr>
            </w:pPr>
          </w:p>
          <w:p w:rsidR="000A0EF3" w:rsidRDefault="002345D6">
            <w:pPr>
              <w:pStyle w:val="TableParagraph"/>
              <w:spacing w:before="1" w:line="276" w:lineRule="auto"/>
              <w:ind w:left="99" w:right="151"/>
              <w:rPr>
                <w:sz w:val="24"/>
              </w:rPr>
            </w:pPr>
            <w:r>
              <w:rPr>
                <w:sz w:val="24"/>
              </w:rPr>
              <w:t xml:space="preserve">Библиотека ЦОК </w:t>
            </w:r>
            <w:hyperlink r:id="rId211">
              <w:r>
                <w:rPr>
                  <w:color w:val="0000FF"/>
                  <w:spacing w:val="-2"/>
                  <w:sz w:val="24"/>
                  <w:u w:val="single" w:color="0000FF"/>
                </w:rPr>
                <w:t>https://m.edsoo.ru/7f41c41</w:t>
              </w:r>
            </w:hyperlink>
            <w:r>
              <w:rPr>
                <w:color w:val="0000FF"/>
                <w:spacing w:val="-2"/>
                <w:sz w:val="24"/>
              </w:rPr>
              <w:t xml:space="preserve"> </w:t>
            </w:r>
            <w:hyperlink r:id="rId212">
              <w:r>
                <w:rPr>
                  <w:color w:val="0000FF"/>
                  <w:spacing w:val="-10"/>
                  <w:sz w:val="24"/>
                  <w:u w:val="single" w:color="0000FF"/>
                </w:rPr>
                <w:t>8</w:t>
              </w:r>
            </w:hyperlink>
          </w:p>
        </w:tc>
      </w:tr>
      <w:tr w:rsidR="000A0EF3">
        <w:trPr>
          <w:trHeight w:val="561"/>
        </w:trPr>
        <w:tc>
          <w:tcPr>
            <w:tcW w:w="2723" w:type="dxa"/>
            <w:gridSpan w:val="2"/>
          </w:tcPr>
          <w:p w:rsidR="000A0EF3" w:rsidRDefault="002345D6">
            <w:pPr>
              <w:pStyle w:val="TableParagraph"/>
              <w:spacing w:before="140"/>
              <w:ind w:left="101"/>
              <w:rPr>
                <w:sz w:val="24"/>
              </w:rPr>
            </w:pPr>
            <w:r>
              <w:rPr>
                <w:sz w:val="24"/>
              </w:rPr>
              <w:t>Итого по</w:t>
            </w:r>
            <w:r>
              <w:rPr>
                <w:spacing w:val="1"/>
                <w:sz w:val="24"/>
              </w:rPr>
              <w:t xml:space="preserve"> </w:t>
            </w:r>
            <w:r>
              <w:rPr>
                <w:spacing w:val="-2"/>
                <w:sz w:val="24"/>
              </w:rPr>
              <w:t>разделу</w:t>
            </w:r>
          </w:p>
        </w:tc>
        <w:tc>
          <w:tcPr>
            <w:tcW w:w="804" w:type="dxa"/>
          </w:tcPr>
          <w:p w:rsidR="000A0EF3" w:rsidRDefault="002345D6">
            <w:pPr>
              <w:pStyle w:val="TableParagraph"/>
              <w:spacing w:before="140"/>
              <w:ind w:left="54"/>
              <w:jc w:val="center"/>
              <w:rPr>
                <w:sz w:val="24"/>
              </w:rPr>
            </w:pPr>
            <w:r>
              <w:rPr>
                <w:spacing w:val="-5"/>
                <w:sz w:val="24"/>
              </w:rPr>
              <w:t>28</w:t>
            </w:r>
          </w:p>
        </w:tc>
        <w:tc>
          <w:tcPr>
            <w:tcW w:w="6323" w:type="dxa"/>
            <w:gridSpan w:val="3"/>
          </w:tcPr>
          <w:p w:rsidR="000A0EF3" w:rsidRDefault="000A0EF3">
            <w:pPr>
              <w:pStyle w:val="TableParagraph"/>
            </w:pPr>
          </w:p>
        </w:tc>
      </w:tr>
      <w:tr w:rsidR="000A0EF3">
        <w:trPr>
          <w:trHeight w:val="1629"/>
        </w:trPr>
        <w:tc>
          <w:tcPr>
            <w:tcW w:w="2723" w:type="dxa"/>
            <w:gridSpan w:val="2"/>
          </w:tcPr>
          <w:p w:rsidR="000A0EF3" w:rsidRDefault="002345D6">
            <w:pPr>
              <w:pStyle w:val="TableParagraph"/>
              <w:spacing w:before="41" w:line="276" w:lineRule="auto"/>
              <w:ind w:left="101"/>
              <w:rPr>
                <w:sz w:val="24"/>
              </w:rPr>
            </w:pPr>
            <w:r>
              <w:rPr>
                <w:sz w:val="24"/>
              </w:rPr>
              <w:t xml:space="preserve">Итоговое повторение, </w:t>
            </w:r>
            <w:r>
              <w:rPr>
                <w:spacing w:val="-2"/>
                <w:sz w:val="24"/>
              </w:rPr>
              <w:t xml:space="preserve">представление </w:t>
            </w:r>
            <w:r>
              <w:rPr>
                <w:sz w:val="24"/>
              </w:rPr>
              <w:t>результатов</w:t>
            </w:r>
            <w:r>
              <w:rPr>
                <w:spacing w:val="-15"/>
                <w:sz w:val="24"/>
              </w:rPr>
              <w:t xml:space="preserve"> </w:t>
            </w:r>
            <w:r>
              <w:rPr>
                <w:sz w:val="24"/>
              </w:rPr>
              <w:t xml:space="preserve">проектно- </w:t>
            </w:r>
            <w:r>
              <w:rPr>
                <w:spacing w:val="-2"/>
                <w:sz w:val="24"/>
              </w:rPr>
              <w:t>исследовательской</w:t>
            </w:r>
          </w:p>
          <w:p w:rsidR="000A0EF3" w:rsidRDefault="002345D6">
            <w:pPr>
              <w:pStyle w:val="TableParagraph"/>
              <w:ind w:left="101"/>
              <w:rPr>
                <w:sz w:val="24"/>
              </w:rPr>
            </w:pPr>
            <w:r>
              <w:rPr>
                <w:spacing w:val="-2"/>
                <w:sz w:val="24"/>
              </w:rPr>
              <w:t>деятельности</w:t>
            </w:r>
          </w:p>
        </w:tc>
        <w:tc>
          <w:tcPr>
            <w:tcW w:w="804" w:type="dxa"/>
          </w:tcPr>
          <w:p w:rsidR="000A0EF3" w:rsidRDefault="000A0EF3">
            <w:pPr>
              <w:pStyle w:val="TableParagraph"/>
              <w:rPr>
                <w:b/>
                <w:sz w:val="24"/>
              </w:rPr>
            </w:pPr>
          </w:p>
          <w:p w:rsidR="000A0EF3" w:rsidRDefault="000A0EF3">
            <w:pPr>
              <w:pStyle w:val="TableParagraph"/>
              <w:spacing w:before="125"/>
              <w:rPr>
                <w:b/>
                <w:sz w:val="24"/>
              </w:rPr>
            </w:pPr>
          </w:p>
          <w:p w:rsidR="000A0EF3" w:rsidRDefault="002345D6">
            <w:pPr>
              <w:pStyle w:val="TableParagraph"/>
              <w:ind w:left="54"/>
              <w:jc w:val="center"/>
              <w:rPr>
                <w:sz w:val="24"/>
              </w:rPr>
            </w:pPr>
            <w:r>
              <w:rPr>
                <w:spacing w:val="-10"/>
                <w:sz w:val="24"/>
              </w:rPr>
              <w:t>6</w:t>
            </w:r>
          </w:p>
        </w:tc>
        <w:tc>
          <w:tcPr>
            <w:tcW w:w="1688" w:type="dxa"/>
          </w:tcPr>
          <w:p w:rsidR="000A0EF3" w:rsidRDefault="000A0EF3">
            <w:pPr>
              <w:pStyle w:val="TableParagraph"/>
              <w:rPr>
                <w:b/>
                <w:sz w:val="24"/>
              </w:rPr>
            </w:pPr>
          </w:p>
          <w:p w:rsidR="000A0EF3" w:rsidRDefault="000A0EF3">
            <w:pPr>
              <w:pStyle w:val="TableParagraph"/>
              <w:spacing w:before="125"/>
              <w:rPr>
                <w:b/>
                <w:sz w:val="24"/>
              </w:rPr>
            </w:pPr>
          </w:p>
          <w:p w:rsidR="000A0EF3" w:rsidRDefault="002345D6">
            <w:pPr>
              <w:pStyle w:val="TableParagraph"/>
              <w:ind w:right="1"/>
              <w:jc w:val="center"/>
              <w:rPr>
                <w:sz w:val="24"/>
              </w:rPr>
            </w:pPr>
            <w:r>
              <w:rPr>
                <w:spacing w:val="-10"/>
                <w:sz w:val="24"/>
              </w:rPr>
              <w:t>1</w:t>
            </w:r>
          </w:p>
        </w:tc>
        <w:tc>
          <w:tcPr>
            <w:tcW w:w="1755" w:type="dxa"/>
          </w:tcPr>
          <w:p w:rsidR="000A0EF3" w:rsidRDefault="000A0EF3">
            <w:pPr>
              <w:pStyle w:val="TableParagraph"/>
            </w:pPr>
          </w:p>
        </w:tc>
        <w:tc>
          <w:tcPr>
            <w:tcW w:w="2880" w:type="dxa"/>
          </w:tcPr>
          <w:p w:rsidR="000A0EF3" w:rsidRDefault="000A0EF3">
            <w:pPr>
              <w:pStyle w:val="TableParagraph"/>
              <w:spacing w:before="81"/>
              <w:rPr>
                <w:b/>
                <w:sz w:val="24"/>
              </w:rPr>
            </w:pPr>
          </w:p>
          <w:p w:rsidR="000A0EF3" w:rsidRDefault="002345D6">
            <w:pPr>
              <w:pStyle w:val="TableParagraph"/>
              <w:spacing w:before="1" w:line="276" w:lineRule="auto"/>
              <w:ind w:left="99" w:right="151"/>
              <w:rPr>
                <w:sz w:val="24"/>
              </w:rPr>
            </w:pPr>
            <w:r>
              <w:rPr>
                <w:sz w:val="24"/>
              </w:rPr>
              <w:t xml:space="preserve">Библиотека ЦОК </w:t>
            </w:r>
            <w:hyperlink r:id="rId213">
              <w:r>
                <w:rPr>
                  <w:color w:val="0000FF"/>
                  <w:spacing w:val="-2"/>
                  <w:sz w:val="24"/>
                  <w:u w:val="single" w:color="0000FF"/>
                </w:rPr>
                <w:t>https://m.edsoo.ru/7f41c41</w:t>
              </w:r>
            </w:hyperlink>
            <w:r>
              <w:rPr>
                <w:color w:val="0000FF"/>
                <w:spacing w:val="-2"/>
                <w:sz w:val="24"/>
              </w:rPr>
              <w:t xml:space="preserve"> </w:t>
            </w:r>
            <w:hyperlink r:id="rId214">
              <w:r>
                <w:rPr>
                  <w:color w:val="0000FF"/>
                  <w:spacing w:val="-10"/>
                  <w:sz w:val="24"/>
                  <w:u w:val="single" w:color="0000FF"/>
                </w:rPr>
                <w:t>8</w:t>
              </w:r>
            </w:hyperlink>
          </w:p>
        </w:tc>
      </w:tr>
    </w:tbl>
    <w:p w:rsidR="000A0EF3" w:rsidRDefault="000A0EF3">
      <w:pPr>
        <w:spacing w:line="276" w:lineRule="auto"/>
        <w:rPr>
          <w:sz w:val="24"/>
        </w:rPr>
        <w:sectPr w:rsidR="000A0EF3">
          <w:pgSz w:w="11910" w:h="16390"/>
          <w:pgMar w:top="82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23"/>
        <w:gridCol w:w="804"/>
        <w:gridCol w:w="1688"/>
        <w:gridCol w:w="1755"/>
        <w:gridCol w:w="2880"/>
      </w:tblGrid>
      <w:tr w:rsidR="000A0EF3">
        <w:trPr>
          <w:trHeight w:val="996"/>
        </w:trPr>
        <w:tc>
          <w:tcPr>
            <w:tcW w:w="2723" w:type="dxa"/>
          </w:tcPr>
          <w:p w:rsidR="000A0EF3" w:rsidRDefault="002345D6">
            <w:pPr>
              <w:pStyle w:val="TableParagraph"/>
              <w:spacing w:before="7" w:line="310" w:lineRule="atLeast"/>
              <w:ind w:left="101" w:right="121"/>
              <w:rPr>
                <w:sz w:val="24"/>
              </w:rPr>
            </w:pPr>
            <w:r>
              <w:rPr>
                <w:spacing w:val="-2"/>
                <w:sz w:val="24"/>
              </w:rPr>
              <w:t>ОБЩЕЕ</w:t>
            </w:r>
            <w:r>
              <w:rPr>
                <w:spacing w:val="40"/>
                <w:sz w:val="24"/>
              </w:rPr>
              <w:t xml:space="preserve"> </w:t>
            </w:r>
            <w:r>
              <w:rPr>
                <w:sz w:val="24"/>
              </w:rPr>
              <w:t>КОЛИЧЕСТВО</w:t>
            </w:r>
            <w:r>
              <w:rPr>
                <w:spacing w:val="-15"/>
                <w:sz w:val="24"/>
              </w:rPr>
              <w:t xml:space="preserve"> </w:t>
            </w:r>
            <w:r>
              <w:rPr>
                <w:sz w:val="24"/>
              </w:rPr>
              <w:t>ЧАСОВ ПО ПРОГРАММЕ</w:t>
            </w:r>
          </w:p>
        </w:tc>
        <w:tc>
          <w:tcPr>
            <w:tcW w:w="804" w:type="dxa"/>
          </w:tcPr>
          <w:p w:rsidR="000A0EF3" w:rsidRDefault="000A0EF3">
            <w:pPr>
              <w:pStyle w:val="TableParagraph"/>
              <w:spacing w:before="81"/>
              <w:rPr>
                <w:b/>
                <w:sz w:val="24"/>
              </w:rPr>
            </w:pPr>
          </w:p>
          <w:p w:rsidR="000A0EF3" w:rsidRDefault="002345D6">
            <w:pPr>
              <w:pStyle w:val="TableParagraph"/>
              <w:spacing w:before="1"/>
              <w:ind w:left="306"/>
              <w:rPr>
                <w:sz w:val="24"/>
              </w:rPr>
            </w:pPr>
            <w:r>
              <w:rPr>
                <w:spacing w:val="-5"/>
                <w:sz w:val="24"/>
              </w:rPr>
              <w:t>68</w:t>
            </w:r>
          </w:p>
        </w:tc>
        <w:tc>
          <w:tcPr>
            <w:tcW w:w="1688" w:type="dxa"/>
          </w:tcPr>
          <w:p w:rsidR="000A0EF3" w:rsidRDefault="000A0EF3">
            <w:pPr>
              <w:pStyle w:val="TableParagraph"/>
              <w:spacing w:before="81"/>
              <w:rPr>
                <w:b/>
                <w:sz w:val="24"/>
              </w:rPr>
            </w:pPr>
          </w:p>
          <w:p w:rsidR="000A0EF3" w:rsidRDefault="002345D6">
            <w:pPr>
              <w:pStyle w:val="TableParagraph"/>
              <w:spacing w:before="1"/>
              <w:ind w:right="1"/>
              <w:jc w:val="center"/>
              <w:rPr>
                <w:sz w:val="24"/>
              </w:rPr>
            </w:pPr>
            <w:r>
              <w:rPr>
                <w:spacing w:val="-10"/>
                <w:sz w:val="24"/>
              </w:rPr>
              <w:t>3</w:t>
            </w:r>
          </w:p>
        </w:tc>
        <w:tc>
          <w:tcPr>
            <w:tcW w:w="1755" w:type="dxa"/>
          </w:tcPr>
          <w:p w:rsidR="000A0EF3" w:rsidRDefault="000A0EF3">
            <w:pPr>
              <w:pStyle w:val="TableParagraph"/>
              <w:spacing w:before="81"/>
              <w:rPr>
                <w:b/>
                <w:sz w:val="24"/>
              </w:rPr>
            </w:pPr>
          </w:p>
          <w:p w:rsidR="000A0EF3" w:rsidRDefault="002345D6">
            <w:pPr>
              <w:pStyle w:val="TableParagraph"/>
              <w:spacing w:before="1"/>
              <w:ind w:left="57"/>
              <w:jc w:val="center"/>
              <w:rPr>
                <w:sz w:val="24"/>
              </w:rPr>
            </w:pPr>
            <w:r>
              <w:rPr>
                <w:spacing w:val="-10"/>
                <w:sz w:val="24"/>
              </w:rPr>
              <w:t>0</w:t>
            </w:r>
          </w:p>
        </w:tc>
        <w:tc>
          <w:tcPr>
            <w:tcW w:w="2880" w:type="dxa"/>
          </w:tcPr>
          <w:p w:rsidR="000A0EF3" w:rsidRDefault="000A0EF3">
            <w:pPr>
              <w:pStyle w:val="TableParagraph"/>
            </w:pPr>
          </w:p>
        </w:tc>
      </w:tr>
    </w:tbl>
    <w:p w:rsidR="000A0EF3" w:rsidRDefault="000A0EF3">
      <w:pPr>
        <w:pStyle w:val="a3"/>
        <w:spacing w:before="275"/>
        <w:ind w:left="0"/>
        <w:jc w:val="left"/>
        <w:rPr>
          <w:b/>
        </w:rPr>
      </w:pPr>
    </w:p>
    <w:p w:rsidR="000A0EF3" w:rsidRDefault="002345D6">
      <w:pPr>
        <w:pStyle w:val="a5"/>
        <w:numPr>
          <w:ilvl w:val="2"/>
          <w:numId w:val="121"/>
        </w:numPr>
        <w:tabs>
          <w:tab w:val="left" w:pos="893"/>
          <w:tab w:val="left" w:pos="2070"/>
          <w:tab w:val="left" w:pos="3180"/>
          <w:tab w:val="left" w:pos="4641"/>
          <w:tab w:val="left" w:pos="5907"/>
          <w:tab w:val="left" w:pos="7533"/>
          <w:tab w:val="left" w:pos="8929"/>
        </w:tabs>
        <w:spacing w:before="1" w:line="350" w:lineRule="auto"/>
        <w:ind w:right="530" w:firstLine="0"/>
        <w:jc w:val="left"/>
        <w:rPr>
          <w:b/>
          <w:sz w:val="24"/>
        </w:rPr>
      </w:pPr>
      <w:r>
        <w:rPr>
          <w:b/>
          <w:sz w:val="24"/>
        </w:rPr>
        <w:t xml:space="preserve">Рабочая программа по учебному предмету «География» (базовый уровень). </w:t>
      </w:r>
      <w:r>
        <w:rPr>
          <w:sz w:val="24"/>
        </w:rPr>
        <w:t>Рабочая программа по учебному</w:t>
      </w:r>
      <w:r>
        <w:rPr>
          <w:spacing w:val="-1"/>
          <w:sz w:val="24"/>
        </w:rPr>
        <w:t xml:space="preserve"> </w:t>
      </w:r>
      <w:r>
        <w:rPr>
          <w:sz w:val="24"/>
        </w:rPr>
        <w:t>предмету «География»</w:t>
      </w:r>
      <w:r>
        <w:rPr>
          <w:spacing w:val="-4"/>
          <w:sz w:val="24"/>
        </w:rPr>
        <w:t xml:space="preserve"> </w:t>
      </w:r>
      <w:r>
        <w:rPr>
          <w:sz w:val="24"/>
        </w:rPr>
        <w:t xml:space="preserve">(предметная область «Общественно- научные предметы») (далее соответственно – программа по географии, география) включает </w:t>
      </w:r>
      <w:r>
        <w:rPr>
          <w:spacing w:val="-2"/>
          <w:sz w:val="24"/>
        </w:rPr>
        <w:t>пояснительную</w:t>
      </w:r>
      <w:r>
        <w:rPr>
          <w:sz w:val="24"/>
        </w:rPr>
        <w:tab/>
      </w:r>
      <w:r>
        <w:rPr>
          <w:spacing w:val="-2"/>
          <w:sz w:val="24"/>
        </w:rPr>
        <w:t>записку,</w:t>
      </w:r>
      <w:r>
        <w:rPr>
          <w:sz w:val="24"/>
        </w:rPr>
        <w:tab/>
      </w:r>
      <w:r>
        <w:rPr>
          <w:spacing w:val="-2"/>
          <w:sz w:val="24"/>
        </w:rPr>
        <w:t>содержание</w:t>
      </w:r>
      <w:r>
        <w:rPr>
          <w:sz w:val="24"/>
        </w:rPr>
        <w:tab/>
      </w:r>
      <w:r>
        <w:rPr>
          <w:spacing w:val="-2"/>
          <w:sz w:val="24"/>
        </w:rPr>
        <w:t>обучения,</w:t>
      </w:r>
      <w:r>
        <w:rPr>
          <w:sz w:val="24"/>
        </w:rPr>
        <w:tab/>
      </w:r>
      <w:r>
        <w:rPr>
          <w:spacing w:val="-2"/>
          <w:sz w:val="24"/>
        </w:rPr>
        <w:t>планируемые</w:t>
      </w:r>
      <w:r>
        <w:rPr>
          <w:sz w:val="24"/>
        </w:rPr>
        <w:tab/>
      </w:r>
      <w:r>
        <w:rPr>
          <w:spacing w:val="-2"/>
          <w:sz w:val="24"/>
        </w:rPr>
        <w:t>результаты</w:t>
      </w:r>
      <w:r>
        <w:rPr>
          <w:sz w:val="24"/>
        </w:rPr>
        <w:tab/>
      </w:r>
      <w:r>
        <w:rPr>
          <w:spacing w:val="-2"/>
          <w:sz w:val="24"/>
        </w:rPr>
        <w:t xml:space="preserve">освоения </w:t>
      </w:r>
      <w:r>
        <w:rPr>
          <w:sz w:val="24"/>
        </w:rPr>
        <w:t>программы по географии.</w:t>
      </w:r>
    </w:p>
    <w:p w:rsidR="000A0EF3" w:rsidRDefault="002345D6">
      <w:pPr>
        <w:pStyle w:val="2"/>
        <w:spacing w:before="6"/>
        <w:ind w:left="233"/>
        <w:jc w:val="left"/>
      </w:pPr>
      <w:r>
        <w:t>Пояснительная</w:t>
      </w:r>
      <w:r>
        <w:rPr>
          <w:spacing w:val="-4"/>
        </w:rPr>
        <w:t xml:space="preserve"> </w:t>
      </w:r>
      <w:r>
        <w:rPr>
          <w:spacing w:val="-2"/>
        </w:rPr>
        <w:t>записка.</w:t>
      </w:r>
    </w:p>
    <w:p w:rsidR="000A0EF3" w:rsidRDefault="00ED3F76">
      <w:pPr>
        <w:pStyle w:val="a3"/>
        <w:tabs>
          <w:tab w:val="left" w:pos="2037"/>
          <w:tab w:val="left" w:pos="2946"/>
          <w:tab w:val="left" w:pos="4666"/>
          <w:tab w:val="left" w:pos="6442"/>
          <w:tab w:val="left" w:pos="7336"/>
          <w:tab w:val="left" w:pos="8687"/>
        </w:tabs>
        <w:spacing w:before="79" w:line="350" w:lineRule="auto"/>
        <w:ind w:right="532"/>
      </w:pPr>
      <w:r>
        <w:rPr>
          <w:spacing w:val="-2"/>
        </w:rPr>
        <w:t>П</w:t>
      </w:r>
      <w:r w:rsidR="002345D6">
        <w:rPr>
          <w:spacing w:val="-2"/>
        </w:rPr>
        <w:t>рограмма</w:t>
      </w:r>
      <w:r w:rsidR="002345D6">
        <w:tab/>
      </w:r>
      <w:r w:rsidR="002345D6">
        <w:rPr>
          <w:spacing w:val="-6"/>
        </w:rPr>
        <w:t>по</w:t>
      </w:r>
      <w:r w:rsidR="002345D6">
        <w:tab/>
      </w:r>
      <w:r w:rsidR="002345D6">
        <w:rPr>
          <w:spacing w:val="-2"/>
        </w:rPr>
        <w:t>географии</w:t>
      </w:r>
      <w:r w:rsidR="002345D6">
        <w:tab/>
      </w:r>
      <w:r w:rsidR="002345D6">
        <w:rPr>
          <w:spacing w:val="-2"/>
        </w:rPr>
        <w:t>составлена</w:t>
      </w:r>
      <w:r w:rsidR="002345D6">
        <w:tab/>
      </w:r>
      <w:r w:rsidR="002345D6">
        <w:rPr>
          <w:spacing w:val="-6"/>
        </w:rPr>
        <w:t>на</w:t>
      </w:r>
      <w:r w:rsidR="002345D6">
        <w:tab/>
      </w:r>
      <w:r w:rsidR="002345D6">
        <w:rPr>
          <w:spacing w:val="-2"/>
        </w:rPr>
        <w:t>основе</w:t>
      </w:r>
      <w:r w:rsidR="002345D6">
        <w:tab/>
      </w:r>
      <w:r w:rsidR="002345D6">
        <w:rPr>
          <w:spacing w:val="-2"/>
        </w:rPr>
        <w:t xml:space="preserve">требований </w:t>
      </w:r>
      <w:r w:rsidR="002345D6">
        <w:t>к</w:t>
      </w:r>
      <w:r w:rsidR="002345D6">
        <w:rPr>
          <w:spacing w:val="65"/>
        </w:rPr>
        <w:t xml:space="preserve">  </w:t>
      </w:r>
      <w:r w:rsidR="002345D6">
        <w:t>результатам</w:t>
      </w:r>
      <w:r w:rsidR="002345D6">
        <w:rPr>
          <w:spacing w:val="64"/>
        </w:rPr>
        <w:t xml:space="preserve">  </w:t>
      </w:r>
      <w:r w:rsidR="002345D6">
        <w:t>освоения</w:t>
      </w:r>
      <w:r w:rsidR="002345D6">
        <w:rPr>
          <w:spacing w:val="65"/>
        </w:rPr>
        <w:t xml:space="preserve">  </w:t>
      </w:r>
      <w:r w:rsidR="002345D6">
        <w:t>ООП</w:t>
      </w:r>
      <w:r w:rsidR="002345D6">
        <w:rPr>
          <w:spacing w:val="64"/>
        </w:rPr>
        <w:t xml:space="preserve">  </w:t>
      </w:r>
      <w:r w:rsidR="002345D6">
        <w:t>СОО,</w:t>
      </w:r>
      <w:r w:rsidR="002345D6">
        <w:rPr>
          <w:spacing w:val="63"/>
        </w:rPr>
        <w:t xml:space="preserve">  </w:t>
      </w:r>
      <w:r w:rsidR="002345D6">
        <w:t>представленных</w:t>
      </w:r>
      <w:r w:rsidR="002345D6">
        <w:rPr>
          <w:spacing w:val="65"/>
        </w:rPr>
        <w:t xml:space="preserve">  </w:t>
      </w:r>
      <w:r w:rsidR="002345D6">
        <w:t>в</w:t>
      </w:r>
      <w:r w:rsidR="002345D6">
        <w:rPr>
          <w:spacing w:val="64"/>
        </w:rPr>
        <w:t xml:space="preserve">  </w:t>
      </w:r>
      <w:r w:rsidR="002345D6">
        <w:t>ФГОС</w:t>
      </w:r>
      <w:r w:rsidR="002345D6">
        <w:rPr>
          <w:spacing w:val="65"/>
        </w:rPr>
        <w:t xml:space="preserve">  </w:t>
      </w:r>
      <w:r w:rsidR="002345D6">
        <w:t>СОО,</w:t>
      </w:r>
      <w:r w:rsidR="002345D6">
        <w:rPr>
          <w:spacing w:val="65"/>
        </w:rPr>
        <w:t xml:space="preserve">  </w:t>
      </w:r>
      <w:r w:rsidR="002345D6">
        <w:t>а</w:t>
      </w:r>
      <w:r w:rsidR="002345D6">
        <w:rPr>
          <w:spacing w:val="64"/>
        </w:rPr>
        <w:t xml:space="preserve">  </w:t>
      </w:r>
      <w:r w:rsidR="002345D6">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w:t>
      </w:r>
      <w:r w:rsidR="002345D6">
        <w:rPr>
          <w:spacing w:val="-3"/>
        </w:rPr>
        <w:t xml:space="preserve"> </w:t>
      </w:r>
      <w:r w:rsidR="002345D6">
        <w:t>применению при реализации обязательной части образовательной программы основного общего образования.</w:t>
      </w:r>
    </w:p>
    <w:p w:rsidR="000A0EF3" w:rsidRDefault="002345D6">
      <w:pPr>
        <w:pStyle w:val="a3"/>
        <w:spacing w:line="350" w:lineRule="auto"/>
        <w:ind w:right="532"/>
      </w:pPr>
      <w:r>
        <w:t>Программа</w:t>
      </w:r>
      <w:r>
        <w:rPr>
          <w:spacing w:val="77"/>
        </w:rPr>
        <w:t xml:space="preserve">   </w:t>
      </w:r>
      <w:r>
        <w:t>по</w:t>
      </w:r>
      <w:r>
        <w:rPr>
          <w:spacing w:val="77"/>
        </w:rPr>
        <w:t xml:space="preserve">   </w:t>
      </w:r>
      <w:r>
        <w:t>географии</w:t>
      </w:r>
      <w:r>
        <w:rPr>
          <w:spacing w:val="78"/>
        </w:rPr>
        <w:t xml:space="preserve">   </w:t>
      </w:r>
      <w:r>
        <w:t>отражает</w:t>
      </w:r>
      <w:r>
        <w:rPr>
          <w:spacing w:val="78"/>
        </w:rPr>
        <w:t xml:space="preserve">   </w:t>
      </w:r>
      <w:r>
        <w:t>основные</w:t>
      </w:r>
      <w:r>
        <w:rPr>
          <w:spacing w:val="77"/>
        </w:rPr>
        <w:t xml:space="preserve">   </w:t>
      </w:r>
      <w:r>
        <w:t>требования</w:t>
      </w:r>
      <w:r>
        <w:rPr>
          <w:spacing w:val="77"/>
        </w:rPr>
        <w:t xml:space="preserve">   </w:t>
      </w:r>
      <w:r>
        <w:t>ФГОС</w:t>
      </w:r>
      <w:r>
        <w:rPr>
          <w:spacing w:val="79"/>
        </w:rPr>
        <w:t xml:space="preserve">   </w:t>
      </w:r>
      <w:r>
        <w:t xml:space="preserve">СОО к личностным, метапредметным и предметным результатам освоения образовательных </w:t>
      </w:r>
      <w:r>
        <w:rPr>
          <w:spacing w:val="-2"/>
        </w:rPr>
        <w:t>программ.</w:t>
      </w:r>
    </w:p>
    <w:p w:rsidR="000A0EF3" w:rsidRDefault="002345D6">
      <w:pPr>
        <w:pStyle w:val="a3"/>
        <w:tabs>
          <w:tab w:val="left" w:pos="3100"/>
          <w:tab w:val="left" w:pos="6443"/>
          <w:tab w:val="left" w:pos="9545"/>
        </w:tabs>
        <w:spacing w:line="350" w:lineRule="auto"/>
        <w:ind w:right="532"/>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w:t>
      </w:r>
      <w:r>
        <w:rPr>
          <w:spacing w:val="-2"/>
        </w:rPr>
        <w:t>содержание,</w:t>
      </w:r>
      <w:r>
        <w:tab/>
      </w:r>
      <w:r>
        <w:rPr>
          <w:spacing w:val="-2"/>
        </w:rPr>
        <w:t>предусматривает</w:t>
      </w:r>
      <w:r>
        <w:tab/>
      </w:r>
      <w:r>
        <w:rPr>
          <w:spacing w:val="-2"/>
        </w:rPr>
        <w:t>распределение</w:t>
      </w:r>
      <w:r>
        <w:tab/>
      </w:r>
      <w:r>
        <w:rPr>
          <w:spacing w:val="-4"/>
        </w:rPr>
        <w:t xml:space="preserve">его </w:t>
      </w:r>
      <w:r>
        <w:t>по классам и структурирование его по разделам и темам курса, даёт распределение учебных часов</w:t>
      </w:r>
      <w:r>
        <w:rPr>
          <w:spacing w:val="66"/>
          <w:w w:val="150"/>
        </w:rPr>
        <w:t xml:space="preserve">  </w:t>
      </w:r>
      <w:r>
        <w:t>по</w:t>
      </w:r>
      <w:r>
        <w:rPr>
          <w:spacing w:val="65"/>
          <w:w w:val="150"/>
        </w:rPr>
        <w:t xml:space="preserve">  </w:t>
      </w:r>
      <w:r>
        <w:t>тематическим</w:t>
      </w:r>
      <w:r>
        <w:rPr>
          <w:spacing w:val="65"/>
          <w:w w:val="150"/>
        </w:rPr>
        <w:t xml:space="preserve">  </w:t>
      </w:r>
      <w:r>
        <w:t>разделам</w:t>
      </w:r>
      <w:r>
        <w:rPr>
          <w:spacing w:val="65"/>
          <w:w w:val="150"/>
        </w:rPr>
        <w:t xml:space="preserve">  </w:t>
      </w:r>
      <w:r>
        <w:t>курса</w:t>
      </w:r>
      <w:r>
        <w:rPr>
          <w:spacing w:val="65"/>
          <w:w w:val="150"/>
        </w:rPr>
        <w:t xml:space="preserve">  </w:t>
      </w:r>
      <w:r>
        <w:t>и</w:t>
      </w:r>
      <w:r>
        <w:rPr>
          <w:spacing w:val="66"/>
          <w:w w:val="150"/>
        </w:rPr>
        <w:t xml:space="preserve">  </w:t>
      </w:r>
      <w:r>
        <w:t>последовательность</w:t>
      </w:r>
      <w:r>
        <w:rPr>
          <w:spacing w:val="66"/>
          <w:w w:val="150"/>
        </w:rPr>
        <w:t xml:space="preserve">  </w:t>
      </w:r>
      <w:r>
        <w:t>их</w:t>
      </w:r>
      <w:r>
        <w:rPr>
          <w:spacing w:val="66"/>
          <w:w w:val="150"/>
        </w:rPr>
        <w:t xml:space="preserve">  </w:t>
      </w:r>
      <w:r>
        <w:t>изучения с учётом межпредметных и внутрипредметных связей, логики учебного процесса,</w:t>
      </w:r>
      <w:r>
        <w:rPr>
          <w:spacing w:val="40"/>
        </w:rPr>
        <w:t xml:space="preserve"> </w:t>
      </w:r>
      <w:r>
        <w:t>возрастных</w:t>
      </w:r>
      <w:r>
        <w:rPr>
          <w:spacing w:val="80"/>
          <w:w w:val="150"/>
        </w:rPr>
        <w:t xml:space="preserve">  </w:t>
      </w:r>
      <w:r>
        <w:t>особенностей</w:t>
      </w:r>
      <w:r>
        <w:rPr>
          <w:spacing w:val="80"/>
          <w:w w:val="150"/>
        </w:rPr>
        <w:t xml:space="preserve">  </w:t>
      </w:r>
      <w:r>
        <w:t>обучающихся;</w:t>
      </w:r>
      <w:r>
        <w:rPr>
          <w:spacing w:val="80"/>
          <w:w w:val="150"/>
        </w:rPr>
        <w:t xml:space="preserve">  </w:t>
      </w:r>
      <w:r>
        <w:t>определяет</w:t>
      </w:r>
      <w:r>
        <w:rPr>
          <w:spacing w:val="80"/>
          <w:w w:val="150"/>
        </w:rPr>
        <w:t xml:space="preserve">  </w:t>
      </w:r>
      <w:r>
        <w:t>возможности</w:t>
      </w:r>
      <w:r>
        <w:rPr>
          <w:spacing w:val="80"/>
          <w:w w:val="150"/>
        </w:rPr>
        <w:t xml:space="preserve">  </w:t>
      </w:r>
      <w:r>
        <w:t>предмета</w:t>
      </w:r>
      <w:r>
        <w:rPr>
          <w:spacing w:val="80"/>
        </w:rPr>
        <w:t xml:space="preserve"> </w:t>
      </w:r>
      <w: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A0EF3" w:rsidRDefault="002345D6">
      <w:pPr>
        <w:pStyle w:val="a3"/>
        <w:spacing w:line="350" w:lineRule="auto"/>
        <w:ind w:right="534"/>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w:t>
      </w:r>
      <w:r>
        <w:rPr>
          <w:spacing w:val="40"/>
        </w:rPr>
        <w:t xml:space="preserve"> </w:t>
      </w:r>
      <w:r>
        <w:t xml:space="preserve">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w:t>
      </w:r>
      <w:r>
        <w:rPr>
          <w:spacing w:val="-2"/>
        </w:rPr>
        <w:t>отношений.</w:t>
      </w:r>
    </w:p>
    <w:p w:rsidR="000A0EF3" w:rsidRDefault="002345D6">
      <w:pPr>
        <w:pStyle w:val="a3"/>
        <w:tabs>
          <w:tab w:val="left" w:pos="2145"/>
          <w:tab w:val="left" w:pos="4090"/>
          <w:tab w:val="left" w:pos="6097"/>
          <w:tab w:val="left" w:pos="6941"/>
          <w:tab w:val="left" w:pos="8479"/>
        </w:tabs>
        <w:spacing w:line="350" w:lineRule="auto"/>
        <w:ind w:right="532"/>
      </w:pPr>
      <w:r>
        <w:lastRenderedPageBreak/>
        <w:t xml:space="preserve">География ‒ это один из учебных предметов, способных успешно выполнить задачу </w:t>
      </w:r>
      <w:r>
        <w:rPr>
          <w:spacing w:val="-2"/>
        </w:rPr>
        <w:t>интеграции</w:t>
      </w:r>
      <w:r>
        <w:tab/>
      </w:r>
      <w:r>
        <w:rPr>
          <w:spacing w:val="-2"/>
        </w:rPr>
        <w:t>содержания</w:t>
      </w:r>
      <w:r>
        <w:tab/>
      </w:r>
      <w:r>
        <w:rPr>
          <w:spacing w:val="-2"/>
        </w:rPr>
        <w:t>образования</w:t>
      </w:r>
      <w:r>
        <w:tab/>
      </w:r>
      <w:r>
        <w:rPr>
          <w:spacing w:val="-10"/>
        </w:rPr>
        <w:t>в</w:t>
      </w:r>
      <w:r>
        <w:tab/>
      </w:r>
      <w:r>
        <w:rPr>
          <w:spacing w:val="-2"/>
        </w:rPr>
        <w:t>области</w:t>
      </w:r>
      <w:r>
        <w:tab/>
      </w:r>
      <w:r>
        <w:rPr>
          <w:spacing w:val="-2"/>
        </w:rPr>
        <w:t xml:space="preserve">естественных </w:t>
      </w:r>
      <w:r>
        <w:t>и общественных наук.</w:t>
      </w:r>
    </w:p>
    <w:p w:rsidR="000A0EF3" w:rsidRDefault="002345D6">
      <w:pPr>
        <w:pStyle w:val="a3"/>
        <w:spacing w:line="350" w:lineRule="auto"/>
        <w:ind w:right="531"/>
      </w:pPr>
      <w:r>
        <w:t>В</w:t>
      </w:r>
      <w:r>
        <w:rPr>
          <w:spacing w:val="63"/>
          <w:w w:val="150"/>
        </w:rPr>
        <w:t xml:space="preserve">    </w:t>
      </w:r>
      <w:r>
        <w:t>основу</w:t>
      </w:r>
      <w:r>
        <w:rPr>
          <w:spacing w:val="63"/>
          <w:w w:val="150"/>
        </w:rPr>
        <w:t xml:space="preserve">    </w:t>
      </w:r>
      <w:r>
        <w:t>содержания</w:t>
      </w:r>
      <w:r>
        <w:rPr>
          <w:spacing w:val="64"/>
          <w:w w:val="150"/>
        </w:rPr>
        <w:t xml:space="preserve">    </w:t>
      </w:r>
      <w:r>
        <w:t>географии</w:t>
      </w:r>
      <w:r>
        <w:rPr>
          <w:spacing w:val="63"/>
          <w:w w:val="150"/>
        </w:rPr>
        <w:t xml:space="preserve">    </w:t>
      </w:r>
      <w:r>
        <w:t>положено</w:t>
      </w:r>
      <w:r>
        <w:rPr>
          <w:spacing w:val="63"/>
          <w:w w:val="150"/>
        </w:rPr>
        <w:t xml:space="preserve">    </w:t>
      </w:r>
      <w:r>
        <w:t>изучение</w:t>
      </w:r>
      <w:r>
        <w:rPr>
          <w:spacing w:val="64"/>
          <w:w w:val="150"/>
        </w:rPr>
        <w:t xml:space="preserve">    </w:t>
      </w:r>
      <w:r>
        <w:t>единого и одновременно многополярного мира, глобализации мирового развития, фокусирования на формировании</w:t>
      </w:r>
      <w:r>
        <w:rPr>
          <w:spacing w:val="63"/>
        </w:rPr>
        <w:t xml:space="preserve"> </w:t>
      </w:r>
      <w:r>
        <w:t>у</w:t>
      </w:r>
      <w:r>
        <w:rPr>
          <w:spacing w:val="55"/>
        </w:rPr>
        <w:t xml:space="preserve"> </w:t>
      </w:r>
      <w:r>
        <w:t>обучающихся</w:t>
      </w:r>
      <w:r>
        <w:rPr>
          <w:spacing w:val="63"/>
        </w:rPr>
        <w:t xml:space="preserve"> </w:t>
      </w:r>
      <w:r>
        <w:t>целостного</w:t>
      </w:r>
      <w:r>
        <w:rPr>
          <w:spacing w:val="60"/>
        </w:rPr>
        <w:t xml:space="preserve"> </w:t>
      </w:r>
      <w:r>
        <w:t>представления</w:t>
      </w:r>
      <w:r>
        <w:rPr>
          <w:spacing w:val="62"/>
        </w:rPr>
        <w:t xml:space="preserve"> </w:t>
      </w:r>
      <w:r>
        <w:t>о</w:t>
      </w:r>
      <w:r>
        <w:rPr>
          <w:spacing w:val="63"/>
        </w:rPr>
        <w:t xml:space="preserve"> </w:t>
      </w:r>
      <w:r>
        <w:t>роли</w:t>
      </w:r>
      <w:r>
        <w:rPr>
          <w:spacing w:val="61"/>
        </w:rPr>
        <w:t xml:space="preserve"> </w:t>
      </w:r>
      <w:r>
        <w:t>России</w:t>
      </w:r>
      <w:r>
        <w:rPr>
          <w:spacing w:val="70"/>
        </w:rPr>
        <w:t xml:space="preserve"> </w:t>
      </w:r>
      <w:r>
        <w:t>в</w:t>
      </w:r>
      <w:r>
        <w:rPr>
          <w:spacing w:val="63"/>
        </w:rPr>
        <w:t xml:space="preserve"> </w:t>
      </w:r>
      <w:r>
        <w:rPr>
          <w:spacing w:val="-2"/>
        </w:rPr>
        <w:t>современном</w:t>
      </w:r>
    </w:p>
    <w:p w:rsidR="000A0EF3" w:rsidRDefault="002345D6">
      <w:pPr>
        <w:pStyle w:val="a3"/>
        <w:spacing w:before="79" w:line="350" w:lineRule="auto"/>
        <w:ind w:right="536"/>
      </w:pPr>
      <w:r>
        <w:t>мире. Факторами, определяющими содержательную часть, явились интегративность, междисциплинарность,</w:t>
      </w:r>
      <w:r>
        <w:rPr>
          <w:spacing w:val="-7"/>
        </w:rPr>
        <w:t xml:space="preserve"> </w:t>
      </w:r>
      <w:r>
        <w:t>практикоориентированность,</w:t>
      </w:r>
      <w:r>
        <w:rPr>
          <w:spacing w:val="-5"/>
        </w:rPr>
        <w:t xml:space="preserve"> </w:t>
      </w:r>
      <w:r>
        <w:t>экологизация</w:t>
      </w:r>
      <w:r>
        <w:rPr>
          <w:spacing w:val="-5"/>
        </w:rPr>
        <w:t xml:space="preserve"> </w:t>
      </w:r>
      <w:r>
        <w:t>и</w:t>
      </w:r>
      <w:r>
        <w:rPr>
          <w:spacing w:val="-4"/>
        </w:rPr>
        <w:t xml:space="preserve"> </w:t>
      </w:r>
      <w:r>
        <w:t>гуманизация</w:t>
      </w:r>
      <w:r>
        <w:rPr>
          <w:spacing w:val="-5"/>
        </w:rPr>
        <w:t xml:space="preserve"> </w:t>
      </w:r>
      <w:r>
        <w:t>географии, что позволило более чётко представить географические реалии происходящих в</w:t>
      </w:r>
      <w:r>
        <w:rPr>
          <w:spacing w:val="40"/>
        </w:rPr>
        <w:t xml:space="preserve"> </w:t>
      </w:r>
      <w:r>
        <w:t>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0A0EF3" w:rsidRDefault="002345D6">
      <w:pPr>
        <w:pStyle w:val="a3"/>
        <w:spacing w:line="275" w:lineRule="exact"/>
      </w:pPr>
      <w:r>
        <w:t>Изучение</w:t>
      </w:r>
      <w:r>
        <w:rPr>
          <w:spacing w:val="-7"/>
        </w:rPr>
        <w:t xml:space="preserve"> </w:t>
      </w:r>
      <w:r>
        <w:t>географии</w:t>
      </w:r>
      <w:r>
        <w:rPr>
          <w:spacing w:val="-3"/>
        </w:rPr>
        <w:t xml:space="preserve"> </w:t>
      </w:r>
      <w:r>
        <w:t>направлено</w:t>
      </w:r>
      <w:r>
        <w:rPr>
          <w:spacing w:val="-4"/>
        </w:rPr>
        <w:t xml:space="preserve"> </w:t>
      </w:r>
      <w:r>
        <w:t>на</w:t>
      </w:r>
      <w:r>
        <w:rPr>
          <w:spacing w:val="-4"/>
        </w:rPr>
        <w:t xml:space="preserve"> </w:t>
      </w:r>
      <w:r>
        <w:t>достижение</w:t>
      </w:r>
      <w:r>
        <w:rPr>
          <w:spacing w:val="-5"/>
        </w:rPr>
        <w:t xml:space="preserve"> </w:t>
      </w:r>
      <w:r>
        <w:t>следующих</w:t>
      </w:r>
      <w:r>
        <w:rPr>
          <w:spacing w:val="-1"/>
        </w:rPr>
        <w:t xml:space="preserve"> </w:t>
      </w:r>
      <w:r>
        <w:rPr>
          <w:spacing w:val="-2"/>
        </w:rPr>
        <w:t>целей:</w:t>
      </w:r>
    </w:p>
    <w:p w:rsidR="000A0EF3" w:rsidRDefault="002345D6">
      <w:pPr>
        <w:pStyle w:val="a3"/>
        <w:tabs>
          <w:tab w:val="left" w:pos="2117"/>
          <w:tab w:val="left" w:pos="5236"/>
          <w:tab w:val="left" w:pos="8268"/>
        </w:tabs>
        <w:spacing w:before="125" w:line="350" w:lineRule="auto"/>
        <w:ind w:right="533"/>
      </w:pPr>
      <w:r>
        <w:t>воспитание</w:t>
      </w:r>
      <w:r>
        <w:rPr>
          <w:spacing w:val="-2"/>
        </w:rPr>
        <w:t xml:space="preserve"> </w:t>
      </w:r>
      <w:r>
        <w:t>чувства</w:t>
      </w:r>
      <w:r>
        <w:rPr>
          <w:spacing w:val="-2"/>
        </w:rPr>
        <w:t xml:space="preserve"> </w:t>
      </w:r>
      <w:r>
        <w:t>патриотизма,</w:t>
      </w:r>
      <w:r>
        <w:rPr>
          <w:spacing w:val="-1"/>
        </w:rPr>
        <w:t xml:space="preserve"> </w:t>
      </w:r>
      <w:r>
        <w:t>взаимопонимания</w:t>
      </w:r>
      <w:r>
        <w:rPr>
          <w:spacing w:val="-1"/>
        </w:rPr>
        <w:t xml:space="preserve"> </w:t>
      </w:r>
      <w:r>
        <w:t>с</w:t>
      </w:r>
      <w:r>
        <w:rPr>
          <w:spacing w:val="-2"/>
        </w:rPr>
        <w:t xml:space="preserve"> </w:t>
      </w:r>
      <w:r>
        <w:t>другими народами, уважения</w:t>
      </w:r>
      <w:r>
        <w:rPr>
          <w:spacing w:val="-1"/>
        </w:rPr>
        <w:t xml:space="preserve"> </w:t>
      </w:r>
      <w:r>
        <w:t xml:space="preserve">культуры разных стран и регионов мира, ценностных ориентаций личности посредством ознакомления </w:t>
      </w:r>
      <w:r>
        <w:rPr>
          <w:spacing w:val="-10"/>
        </w:rPr>
        <w:t>с</w:t>
      </w:r>
      <w:r>
        <w:tab/>
      </w:r>
      <w:r>
        <w:rPr>
          <w:spacing w:val="-2"/>
        </w:rPr>
        <w:t>важнейшими</w:t>
      </w:r>
      <w:r>
        <w:tab/>
      </w:r>
      <w:r>
        <w:rPr>
          <w:spacing w:val="-2"/>
        </w:rPr>
        <w:t>проблемами</w:t>
      </w:r>
      <w:r>
        <w:tab/>
      </w:r>
      <w:r>
        <w:rPr>
          <w:spacing w:val="-2"/>
        </w:rPr>
        <w:t xml:space="preserve">современности, </w:t>
      </w:r>
      <w:r>
        <w:t>c ролью России как составной части мирового сообщества;</w:t>
      </w:r>
    </w:p>
    <w:p w:rsidR="000A0EF3" w:rsidRDefault="002345D6">
      <w:pPr>
        <w:pStyle w:val="a3"/>
        <w:spacing w:line="350" w:lineRule="auto"/>
        <w:ind w:right="532"/>
      </w:pPr>
      <w:r>
        <w:t>воспитание</w:t>
      </w:r>
      <w:r>
        <w:rPr>
          <w:spacing w:val="70"/>
          <w:w w:val="150"/>
        </w:rPr>
        <w:t xml:space="preserve">   </w:t>
      </w:r>
      <w:r>
        <w:t>экологической</w:t>
      </w:r>
      <w:r>
        <w:rPr>
          <w:spacing w:val="70"/>
          <w:w w:val="150"/>
        </w:rPr>
        <w:t xml:space="preserve">   </w:t>
      </w:r>
      <w:r>
        <w:t>культуры</w:t>
      </w:r>
      <w:r>
        <w:rPr>
          <w:spacing w:val="72"/>
          <w:w w:val="150"/>
        </w:rPr>
        <w:t xml:space="preserve">   </w:t>
      </w:r>
      <w:r>
        <w:t>на</w:t>
      </w:r>
      <w:r>
        <w:rPr>
          <w:spacing w:val="70"/>
          <w:w w:val="150"/>
        </w:rPr>
        <w:t xml:space="preserve">   </w:t>
      </w:r>
      <w:r>
        <w:t>основе</w:t>
      </w:r>
      <w:r>
        <w:rPr>
          <w:spacing w:val="69"/>
          <w:w w:val="150"/>
        </w:rPr>
        <w:t xml:space="preserve">   </w:t>
      </w:r>
      <w:r>
        <w:t>приобретения</w:t>
      </w:r>
      <w:r>
        <w:rPr>
          <w:spacing w:val="70"/>
          <w:w w:val="150"/>
        </w:rPr>
        <w:t xml:space="preserve">   </w:t>
      </w:r>
      <w:r>
        <w:t>знаний о</w:t>
      </w:r>
      <w:r>
        <w:rPr>
          <w:spacing w:val="74"/>
        </w:rPr>
        <w:t xml:space="preserve">  </w:t>
      </w:r>
      <w:r>
        <w:t>взаимосвязи</w:t>
      </w:r>
      <w:r>
        <w:rPr>
          <w:spacing w:val="75"/>
        </w:rPr>
        <w:t xml:space="preserve">  </w:t>
      </w:r>
      <w:r>
        <w:t>природы,</w:t>
      </w:r>
      <w:r>
        <w:rPr>
          <w:spacing w:val="74"/>
        </w:rPr>
        <w:t xml:space="preserve">  </w:t>
      </w:r>
      <w:r>
        <w:t>населения</w:t>
      </w:r>
      <w:r>
        <w:rPr>
          <w:spacing w:val="74"/>
        </w:rPr>
        <w:t xml:space="preserve">  </w:t>
      </w:r>
      <w:r>
        <w:t>и</w:t>
      </w:r>
      <w:r>
        <w:rPr>
          <w:spacing w:val="73"/>
        </w:rPr>
        <w:t xml:space="preserve">  </w:t>
      </w:r>
      <w:r>
        <w:t>хозяйства</w:t>
      </w:r>
      <w:r>
        <w:rPr>
          <w:spacing w:val="74"/>
        </w:rPr>
        <w:t xml:space="preserve">  </w:t>
      </w:r>
      <w:r>
        <w:t>на</w:t>
      </w:r>
      <w:r>
        <w:rPr>
          <w:spacing w:val="74"/>
        </w:rPr>
        <w:t xml:space="preserve">  </w:t>
      </w:r>
      <w:r>
        <w:t>глобальном,</w:t>
      </w:r>
      <w:r>
        <w:rPr>
          <w:spacing w:val="74"/>
        </w:rPr>
        <w:t xml:space="preserve">  </w:t>
      </w:r>
      <w:r>
        <w:t>региональном и локальном уровнях и формирование ценностного отношения к проблемам взаимодействия человека и общества;</w:t>
      </w:r>
    </w:p>
    <w:p w:rsidR="000A0EF3" w:rsidRDefault="002345D6">
      <w:pPr>
        <w:pStyle w:val="a3"/>
        <w:spacing w:line="350" w:lineRule="auto"/>
        <w:ind w:right="537"/>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0A0EF3" w:rsidRDefault="002345D6">
      <w:pPr>
        <w:pStyle w:val="a3"/>
        <w:spacing w:line="350" w:lineRule="auto"/>
        <w:ind w:right="537"/>
      </w:pPr>
      <w:r>
        <w:t>развитие</w:t>
      </w:r>
      <w:r>
        <w:rPr>
          <w:spacing w:val="-2"/>
        </w:rPr>
        <w:t xml:space="preserve"> </w:t>
      </w:r>
      <w:r>
        <w:t>познавательных интересов,</w:t>
      </w:r>
      <w:r>
        <w:rPr>
          <w:spacing w:val="-1"/>
        </w:rPr>
        <w:t xml:space="preserve"> </w:t>
      </w:r>
      <w:r>
        <w:t>навыков самопознания,</w:t>
      </w:r>
      <w:r>
        <w:rPr>
          <w:spacing w:val="-1"/>
        </w:rPr>
        <w:t xml:space="preserve"> </w:t>
      </w:r>
      <w:r>
        <w:t>интеллектуальных и</w:t>
      </w:r>
      <w:r>
        <w:rPr>
          <w:spacing w:val="-2"/>
        </w:rPr>
        <w:t xml:space="preserve"> </w:t>
      </w:r>
      <w:r>
        <w:t>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A0EF3" w:rsidRDefault="002345D6">
      <w:pPr>
        <w:pStyle w:val="a3"/>
        <w:tabs>
          <w:tab w:val="left" w:pos="2459"/>
          <w:tab w:val="left" w:pos="3887"/>
          <w:tab w:val="left" w:pos="6204"/>
          <w:tab w:val="left" w:pos="8435"/>
        </w:tabs>
        <w:spacing w:line="350" w:lineRule="auto"/>
        <w:ind w:right="535"/>
      </w:pPr>
      <w:r>
        <w:rPr>
          <w:spacing w:val="-2"/>
        </w:rPr>
        <w:t>приобретение</w:t>
      </w:r>
      <w:r>
        <w:tab/>
      </w:r>
      <w:r>
        <w:rPr>
          <w:spacing w:val="-2"/>
        </w:rPr>
        <w:t>опыта</w:t>
      </w:r>
      <w:r>
        <w:tab/>
      </w:r>
      <w:r>
        <w:rPr>
          <w:spacing w:val="-2"/>
        </w:rPr>
        <w:t>разнообразной</w:t>
      </w:r>
      <w:r>
        <w:tab/>
      </w:r>
      <w:r>
        <w:rPr>
          <w:spacing w:val="-2"/>
        </w:rPr>
        <w:t>деятельности,</w:t>
      </w:r>
      <w:r>
        <w:tab/>
      </w:r>
      <w:r>
        <w:rPr>
          <w:spacing w:val="-2"/>
        </w:rPr>
        <w:t xml:space="preserve">направленной </w:t>
      </w:r>
      <w:r>
        <w:t>на достижение целей устойчивого развития.</w:t>
      </w:r>
    </w:p>
    <w:p w:rsidR="000A0EF3" w:rsidRDefault="002345D6">
      <w:pPr>
        <w:pStyle w:val="a3"/>
        <w:spacing w:line="350" w:lineRule="auto"/>
        <w:ind w:right="536"/>
      </w:pPr>
      <w:r>
        <w:t>В программе по географии на уровне среднего общего образования соблюдается преемственность</w:t>
      </w:r>
      <w:r>
        <w:rPr>
          <w:spacing w:val="-3"/>
        </w:rPr>
        <w:t xml:space="preserve"> </w:t>
      </w:r>
      <w:r>
        <w:t>с</w:t>
      </w:r>
      <w:r>
        <w:rPr>
          <w:spacing w:val="-5"/>
        </w:rPr>
        <w:t xml:space="preserve"> </w:t>
      </w:r>
      <w:r>
        <w:t>программой</w:t>
      </w:r>
      <w:r>
        <w:rPr>
          <w:spacing w:val="-4"/>
        </w:rPr>
        <w:t xml:space="preserve"> </w:t>
      </w:r>
      <w:r>
        <w:t>по</w:t>
      </w:r>
      <w:r>
        <w:rPr>
          <w:spacing w:val="-4"/>
        </w:rPr>
        <w:t xml:space="preserve"> </w:t>
      </w:r>
      <w:r>
        <w:t>географии</w:t>
      </w:r>
      <w:r>
        <w:rPr>
          <w:spacing w:val="-4"/>
        </w:rPr>
        <w:t xml:space="preserve"> </w:t>
      </w:r>
      <w:r>
        <w:t>на</w:t>
      </w:r>
      <w:r>
        <w:rPr>
          <w:spacing w:val="-3"/>
        </w:rPr>
        <w:t xml:space="preserve"> </w:t>
      </w:r>
      <w:r>
        <w:t>уровне</w:t>
      </w:r>
      <w:r>
        <w:rPr>
          <w:spacing w:val="-5"/>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в</w:t>
      </w:r>
      <w:r>
        <w:rPr>
          <w:spacing w:val="-5"/>
        </w:rPr>
        <w:t xml:space="preserve"> </w:t>
      </w:r>
      <w:r>
        <w:t>том числе в формировании основных видов учебной деятельности обучающихся.</w:t>
      </w:r>
    </w:p>
    <w:p w:rsidR="000A0EF3" w:rsidRDefault="002345D6">
      <w:pPr>
        <w:pStyle w:val="a3"/>
        <w:spacing w:line="350" w:lineRule="auto"/>
        <w:ind w:right="527"/>
      </w:pPr>
      <w:r>
        <w:t>Общее</w:t>
      </w:r>
      <w:r>
        <w:rPr>
          <w:spacing w:val="67"/>
          <w:w w:val="150"/>
        </w:rPr>
        <w:t xml:space="preserve">   </w:t>
      </w:r>
      <w:r>
        <w:t>число</w:t>
      </w:r>
      <w:r>
        <w:rPr>
          <w:spacing w:val="67"/>
          <w:w w:val="150"/>
        </w:rPr>
        <w:t xml:space="preserve">   </w:t>
      </w:r>
      <w:r>
        <w:t>часов,</w:t>
      </w:r>
      <w:r>
        <w:rPr>
          <w:spacing w:val="67"/>
          <w:w w:val="150"/>
        </w:rPr>
        <w:t xml:space="preserve">   </w:t>
      </w:r>
      <w:r>
        <w:t>рекомендованных</w:t>
      </w:r>
      <w:r>
        <w:rPr>
          <w:spacing w:val="67"/>
          <w:w w:val="150"/>
        </w:rPr>
        <w:t xml:space="preserve">   </w:t>
      </w:r>
      <w:r>
        <w:t>для</w:t>
      </w:r>
      <w:r>
        <w:rPr>
          <w:spacing w:val="67"/>
          <w:w w:val="150"/>
        </w:rPr>
        <w:t xml:space="preserve">   </w:t>
      </w:r>
      <w:r>
        <w:t>изучения</w:t>
      </w:r>
      <w:r>
        <w:rPr>
          <w:spacing w:val="67"/>
          <w:w w:val="150"/>
        </w:rPr>
        <w:t xml:space="preserve">   </w:t>
      </w:r>
      <w:r>
        <w:t>географии,</w:t>
      </w:r>
      <w:r>
        <w:rPr>
          <w:spacing w:val="69"/>
          <w:w w:val="150"/>
        </w:rPr>
        <w:t xml:space="preserve">   </w:t>
      </w:r>
      <w:r>
        <w:t>– 68 часов: по одному часу в неделю в 10 и 11 классах.</w:t>
      </w:r>
    </w:p>
    <w:p w:rsidR="000A0EF3" w:rsidRDefault="002345D6">
      <w:pPr>
        <w:pStyle w:val="2"/>
        <w:ind w:left="233"/>
      </w:pPr>
      <w:r>
        <w:t>Содержание</w:t>
      </w:r>
      <w:r>
        <w:rPr>
          <w:spacing w:val="-4"/>
        </w:rPr>
        <w:t xml:space="preserve"> </w:t>
      </w:r>
      <w:r>
        <w:t>обучения</w:t>
      </w:r>
      <w:r>
        <w:rPr>
          <w:spacing w:val="-4"/>
        </w:rPr>
        <w:t xml:space="preserve"> </w:t>
      </w:r>
      <w:r>
        <w:t>географии</w:t>
      </w:r>
      <w:r>
        <w:rPr>
          <w:spacing w:val="-2"/>
        </w:rPr>
        <w:t xml:space="preserve"> </w:t>
      </w:r>
      <w:r>
        <w:t>в</w:t>
      </w:r>
      <w:r>
        <w:rPr>
          <w:spacing w:val="-3"/>
        </w:rPr>
        <w:t xml:space="preserve"> </w:t>
      </w:r>
      <w:r>
        <w:t>10</w:t>
      </w:r>
      <w:r>
        <w:rPr>
          <w:spacing w:val="-2"/>
        </w:rPr>
        <w:t xml:space="preserve"> классе.</w:t>
      </w:r>
    </w:p>
    <w:p w:rsidR="000A0EF3" w:rsidRDefault="002345D6">
      <w:pPr>
        <w:pStyle w:val="a3"/>
        <w:spacing w:before="119"/>
      </w:pPr>
      <w:r>
        <w:t>География</w:t>
      </w:r>
      <w:r>
        <w:rPr>
          <w:spacing w:val="-2"/>
        </w:rPr>
        <w:t xml:space="preserve"> </w:t>
      </w:r>
      <w:r>
        <w:t>как</w:t>
      </w:r>
      <w:r>
        <w:rPr>
          <w:spacing w:val="-1"/>
        </w:rPr>
        <w:t xml:space="preserve"> </w:t>
      </w:r>
      <w:r>
        <w:rPr>
          <w:spacing w:val="-2"/>
        </w:rPr>
        <w:t>наука.</w:t>
      </w:r>
    </w:p>
    <w:p w:rsidR="000A0EF3" w:rsidRDefault="002345D6">
      <w:pPr>
        <w:pStyle w:val="a3"/>
        <w:spacing w:before="127" w:line="350" w:lineRule="auto"/>
        <w:ind w:right="533"/>
      </w:pPr>
      <w: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w:t>
      </w:r>
      <w:r>
        <w:lastRenderedPageBreak/>
        <w:t>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0A0EF3" w:rsidRDefault="002345D6">
      <w:pPr>
        <w:pStyle w:val="a3"/>
        <w:spacing w:line="273" w:lineRule="exact"/>
      </w:pPr>
      <w:r>
        <w:t>Географическая</w:t>
      </w:r>
      <w:r>
        <w:rPr>
          <w:spacing w:val="52"/>
          <w:w w:val="150"/>
        </w:rPr>
        <w:t xml:space="preserve"> </w:t>
      </w:r>
      <w:r>
        <w:t>культура.</w:t>
      </w:r>
      <w:r>
        <w:rPr>
          <w:spacing w:val="56"/>
          <w:w w:val="150"/>
        </w:rPr>
        <w:t xml:space="preserve"> </w:t>
      </w:r>
      <w:r>
        <w:t>Элементы</w:t>
      </w:r>
      <w:r>
        <w:rPr>
          <w:spacing w:val="54"/>
          <w:w w:val="150"/>
        </w:rPr>
        <w:t xml:space="preserve"> </w:t>
      </w:r>
      <w:r>
        <w:t>географической</w:t>
      </w:r>
      <w:r>
        <w:rPr>
          <w:spacing w:val="55"/>
          <w:w w:val="150"/>
        </w:rPr>
        <w:t xml:space="preserve"> </w:t>
      </w:r>
      <w:r>
        <w:t>культуры:</w:t>
      </w:r>
      <w:r>
        <w:rPr>
          <w:spacing w:val="54"/>
          <w:w w:val="150"/>
        </w:rPr>
        <w:t xml:space="preserve"> </w:t>
      </w:r>
      <w:r>
        <w:t>географическая</w:t>
      </w:r>
      <w:r>
        <w:rPr>
          <w:spacing w:val="56"/>
          <w:w w:val="150"/>
        </w:rPr>
        <w:t xml:space="preserve"> </w:t>
      </w:r>
      <w:r>
        <w:rPr>
          <w:spacing w:val="-2"/>
        </w:rPr>
        <w:t>картина</w:t>
      </w:r>
    </w:p>
    <w:p w:rsidR="000A0EF3" w:rsidRDefault="002345D6">
      <w:pPr>
        <w:pStyle w:val="a3"/>
        <w:tabs>
          <w:tab w:val="left" w:pos="1975"/>
          <w:tab w:val="left" w:pos="4762"/>
          <w:tab w:val="left" w:pos="7087"/>
          <w:tab w:val="left" w:pos="8748"/>
        </w:tabs>
        <w:spacing w:before="79" w:line="350" w:lineRule="auto"/>
        <w:ind w:right="534"/>
      </w:pPr>
      <w:r>
        <w:rPr>
          <w:spacing w:val="-2"/>
        </w:rPr>
        <w:t>мира,</w:t>
      </w:r>
      <w:r>
        <w:tab/>
      </w:r>
      <w:r>
        <w:rPr>
          <w:spacing w:val="-2"/>
        </w:rPr>
        <w:t>географическое</w:t>
      </w:r>
      <w:r>
        <w:tab/>
      </w:r>
      <w:r>
        <w:rPr>
          <w:spacing w:val="-2"/>
        </w:rPr>
        <w:t>мышление,</w:t>
      </w:r>
      <w:r>
        <w:tab/>
      </w:r>
      <w:r>
        <w:rPr>
          <w:spacing w:val="-4"/>
        </w:rPr>
        <w:t>язык</w:t>
      </w:r>
      <w:r>
        <w:tab/>
      </w:r>
      <w:r>
        <w:rPr>
          <w:spacing w:val="-2"/>
        </w:rPr>
        <w:t xml:space="preserve">географии. </w:t>
      </w:r>
      <w:r>
        <w:t>Их значимость для представителей разных профессий.</w:t>
      </w:r>
    </w:p>
    <w:p w:rsidR="000A0EF3" w:rsidRDefault="002345D6">
      <w:pPr>
        <w:pStyle w:val="a3"/>
        <w:spacing w:before="1"/>
      </w:pPr>
      <w:r>
        <w:t>Природопользование</w:t>
      </w:r>
      <w:r>
        <w:rPr>
          <w:spacing w:val="-5"/>
        </w:rPr>
        <w:t xml:space="preserve"> </w:t>
      </w:r>
      <w:r>
        <w:t>и</w:t>
      </w:r>
      <w:r>
        <w:rPr>
          <w:spacing w:val="-4"/>
        </w:rPr>
        <w:t xml:space="preserve"> </w:t>
      </w:r>
      <w:r>
        <w:rPr>
          <w:spacing w:val="-2"/>
        </w:rPr>
        <w:t>геоэкология.</w:t>
      </w:r>
    </w:p>
    <w:p w:rsidR="000A0EF3" w:rsidRDefault="002345D6">
      <w:pPr>
        <w:pStyle w:val="a3"/>
        <w:tabs>
          <w:tab w:val="left" w:pos="3234"/>
          <w:tab w:val="left" w:pos="5390"/>
          <w:tab w:val="left" w:pos="8229"/>
        </w:tabs>
        <w:spacing w:before="125" w:line="350" w:lineRule="auto"/>
        <w:ind w:right="530"/>
      </w:pPr>
      <w: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w:t>
      </w:r>
      <w:r>
        <w:rPr>
          <w:spacing w:val="-2"/>
        </w:rPr>
        <w:t>изменение</w:t>
      </w:r>
      <w:r>
        <w:tab/>
      </w:r>
      <w:r>
        <w:rPr>
          <w:spacing w:val="-6"/>
        </w:rPr>
        <w:t>во</w:t>
      </w:r>
      <w:r>
        <w:tab/>
      </w:r>
      <w:r>
        <w:rPr>
          <w:spacing w:val="-2"/>
        </w:rPr>
        <w:t>времени.</w:t>
      </w:r>
      <w:r>
        <w:tab/>
      </w:r>
      <w:r>
        <w:rPr>
          <w:spacing w:val="-2"/>
        </w:rPr>
        <w:t xml:space="preserve">Географическая </w:t>
      </w:r>
      <w:r>
        <w:t>и окружающая среда.</w:t>
      </w:r>
    </w:p>
    <w:p w:rsidR="000A0EF3" w:rsidRDefault="002345D6">
      <w:pPr>
        <w:pStyle w:val="a3"/>
        <w:spacing w:line="350" w:lineRule="auto"/>
        <w:ind w:right="536"/>
      </w:pPr>
      <w:r>
        <w:t>Естественный и антропогенный ландшафты. Проблема сохранения ландшафтного и культурного разнообразия на Земле.</w:t>
      </w:r>
    </w:p>
    <w:p w:rsidR="000A0EF3" w:rsidRDefault="002345D6">
      <w:pPr>
        <w:pStyle w:val="a3"/>
        <w:spacing w:line="350" w:lineRule="auto"/>
        <w:ind w:right="531"/>
      </w:pPr>
      <w:r>
        <w:t>Практическая работа «Классификация ландшафтов с использованием источников географической информации».</w:t>
      </w:r>
    </w:p>
    <w:p w:rsidR="000A0EF3" w:rsidRDefault="002345D6">
      <w:pPr>
        <w:pStyle w:val="a3"/>
        <w:spacing w:line="350" w:lineRule="auto"/>
        <w:ind w:right="534"/>
      </w:pPr>
      <w:r>
        <w:t>Проблемы взаимодействия человека и природы. Опасные природные явления,</w:t>
      </w:r>
      <w:r>
        <w:rPr>
          <w:spacing w:val="40"/>
        </w:rPr>
        <w:t xml:space="preserve"> </w:t>
      </w:r>
      <w:r>
        <w:t>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0A0EF3" w:rsidRDefault="002345D6">
      <w:pPr>
        <w:pStyle w:val="a3"/>
        <w:spacing w:line="350" w:lineRule="auto"/>
        <w:ind w:right="531"/>
      </w:pPr>
      <w: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Pr>
          <w:spacing w:val="-2"/>
        </w:rPr>
        <w:t>(исследования).</w:t>
      </w:r>
    </w:p>
    <w:p w:rsidR="000A0EF3" w:rsidRDefault="002345D6">
      <w:pPr>
        <w:pStyle w:val="a3"/>
        <w:tabs>
          <w:tab w:val="left" w:pos="1785"/>
          <w:tab w:val="left" w:pos="3152"/>
          <w:tab w:val="left" w:pos="4561"/>
          <w:tab w:val="left" w:pos="6706"/>
          <w:tab w:val="left" w:pos="7789"/>
          <w:tab w:val="left" w:pos="8956"/>
        </w:tabs>
        <w:spacing w:line="350" w:lineRule="auto"/>
        <w:ind w:right="529"/>
      </w:pPr>
      <w: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w:t>
      </w:r>
      <w:r>
        <w:rPr>
          <w:spacing w:val="-2"/>
        </w:rPr>
        <w:t>лесной</w:t>
      </w:r>
      <w:r>
        <w:tab/>
      </w:r>
      <w:r>
        <w:rPr>
          <w:spacing w:val="-4"/>
        </w:rPr>
        <w:t>фонд</w:t>
      </w:r>
      <w:r>
        <w:tab/>
      </w:r>
      <w:r>
        <w:rPr>
          <w:spacing w:val="-4"/>
        </w:rPr>
        <w:t>мира.</w:t>
      </w:r>
      <w:r>
        <w:tab/>
      </w:r>
      <w:r>
        <w:rPr>
          <w:spacing w:val="-2"/>
        </w:rPr>
        <w:t>Обезлесение</w:t>
      </w:r>
      <w:r>
        <w:tab/>
      </w:r>
      <w:r>
        <w:rPr>
          <w:spacing w:val="-10"/>
        </w:rPr>
        <w:t>—</w:t>
      </w:r>
      <w:r>
        <w:tab/>
      </w:r>
      <w:r>
        <w:rPr>
          <w:spacing w:val="-4"/>
        </w:rPr>
        <w:t>его</w:t>
      </w:r>
      <w:r>
        <w:tab/>
      </w:r>
      <w:r>
        <w:rPr>
          <w:spacing w:val="-2"/>
        </w:rPr>
        <w:t xml:space="preserve">причины </w:t>
      </w:r>
      <w:r>
        <w:t>и распространение. Роль природных ресурсов Мирового океана (энергетических, биологических,</w:t>
      </w:r>
      <w:r>
        <w:rPr>
          <w:spacing w:val="76"/>
          <w:w w:val="150"/>
        </w:rPr>
        <w:t xml:space="preserve">   </w:t>
      </w:r>
      <w:r>
        <w:t>минеральных)</w:t>
      </w:r>
      <w:r>
        <w:rPr>
          <w:spacing w:val="76"/>
          <w:w w:val="150"/>
        </w:rPr>
        <w:t xml:space="preserve">   </w:t>
      </w:r>
      <w:r>
        <w:t>в</w:t>
      </w:r>
      <w:r>
        <w:rPr>
          <w:spacing w:val="76"/>
          <w:w w:val="150"/>
        </w:rPr>
        <w:t xml:space="preserve">   </w:t>
      </w:r>
      <w:r>
        <w:t>жизни</w:t>
      </w:r>
      <w:r>
        <w:rPr>
          <w:spacing w:val="76"/>
          <w:w w:val="150"/>
        </w:rPr>
        <w:t xml:space="preserve">   </w:t>
      </w:r>
      <w:r>
        <w:t>человечества</w:t>
      </w:r>
      <w:r>
        <w:rPr>
          <w:spacing w:val="76"/>
          <w:w w:val="150"/>
        </w:rPr>
        <w:t xml:space="preserve">   </w:t>
      </w:r>
      <w:r>
        <w:t>и</w:t>
      </w:r>
      <w:r>
        <w:rPr>
          <w:spacing w:val="76"/>
          <w:w w:val="150"/>
        </w:rPr>
        <w:t xml:space="preserve">   </w:t>
      </w:r>
      <w:r>
        <w:t>перспективы их использования. Агроклиматические ресурсы. Рекреационные ресурсы.</w:t>
      </w:r>
    </w:p>
    <w:p w:rsidR="000A0EF3" w:rsidRDefault="002345D6">
      <w:pPr>
        <w:pStyle w:val="a3"/>
        <w:spacing w:line="350" w:lineRule="auto"/>
        <w:ind w:right="536"/>
      </w:pPr>
      <w:r>
        <w:t>Практические работы: «Оценка природно-ресурсного капитала одной из стран (по выбору)</w:t>
      </w:r>
      <w:r>
        <w:rPr>
          <w:spacing w:val="40"/>
        </w:rPr>
        <w:t xml:space="preserve"> </w:t>
      </w:r>
      <w:r>
        <w:t xml:space="preserve">по </w:t>
      </w:r>
      <w:r>
        <w:lastRenderedPageBreak/>
        <w:t>источникам географической информации», «Определение ресурсообеспеченности стран отдельными видами природных ресурсов».</w:t>
      </w:r>
    </w:p>
    <w:p w:rsidR="000A0EF3" w:rsidRDefault="002345D6">
      <w:pPr>
        <w:pStyle w:val="a3"/>
        <w:spacing w:before="79"/>
      </w:pPr>
      <w:r>
        <w:t>Современная</w:t>
      </w:r>
      <w:r>
        <w:rPr>
          <w:spacing w:val="-6"/>
        </w:rPr>
        <w:t xml:space="preserve"> </w:t>
      </w:r>
      <w:r>
        <w:t>политическая</w:t>
      </w:r>
      <w:r>
        <w:rPr>
          <w:spacing w:val="-5"/>
        </w:rPr>
        <w:t xml:space="preserve"> </w:t>
      </w:r>
      <w:r>
        <w:rPr>
          <w:spacing w:val="-2"/>
        </w:rPr>
        <w:t>карта.</w:t>
      </w:r>
    </w:p>
    <w:p w:rsidR="000A0EF3" w:rsidRDefault="002345D6">
      <w:pPr>
        <w:pStyle w:val="a3"/>
        <w:spacing w:before="127" w:line="350" w:lineRule="auto"/>
        <w:ind w:right="532"/>
      </w:pPr>
      <w:r>
        <w:t>Политическая</w:t>
      </w:r>
      <w:r>
        <w:rPr>
          <w:spacing w:val="80"/>
          <w:w w:val="150"/>
        </w:rPr>
        <w:t xml:space="preserve">   </w:t>
      </w:r>
      <w:r>
        <w:t>география</w:t>
      </w:r>
      <w:r>
        <w:rPr>
          <w:spacing w:val="80"/>
          <w:w w:val="150"/>
        </w:rPr>
        <w:t xml:space="preserve">   </w:t>
      </w:r>
      <w:r>
        <w:t>и</w:t>
      </w:r>
      <w:r>
        <w:rPr>
          <w:spacing w:val="80"/>
          <w:w w:val="150"/>
        </w:rPr>
        <w:t xml:space="preserve">   </w:t>
      </w:r>
      <w:r>
        <w:t>геополитика.</w:t>
      </w:r>
      <w:r>
        <w:rPr>
          <w:spacing w:val="80"/>
          <w:w w:val="150"/>
        </w:rPr>
        <w:t xml:space="preserve">   </w:t>
      </w:r>
      <w:r>
        <w:t>Политическая</w:t>
      </w:r>
      <w:r>
        <w:rPr>
          <w:spacing w:val="80"/>
          <w:w w:val="150"/>
        </w:rPr>
        <w:t xml:space="preserve">   </w:t>
      </w:r>
      <w:r>
        <w:t>карта</w:t>
      </w:r>
      <w:r>
        <w:rPr>
          <w:spacing w:val="80"/>
          <w:w w:val="150"/>
        </w:rPr>
        <w:t xml:space="preserve">   </w:t>
      </w:r>
      <w:r>
        <w:t>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0A0EF3" w:rsidRDefault="002345D6">
      <w:pPr>
        <w:pStyle w:val="a3"/>
        <w:spacing w:line="348" w:lineRule="auto"/>
        <w:ind w:right="539"/>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0A0EF3" w:rsidRDefault="002345D6">
      <w:pPr>
        <w:pStyle w:val="a3"/>
        <w:spacing w:before="3"/>
      </w:pPr>
      <w:r>
        <w:t>Население</w:t>
      </w:r>
      <w:r>
        <w:rPr>
          <w:spacing w:val="-4"/>
        </w:rPr>
        <w:t xml:space="preserve"> </w:t>
      </w:r>
      <w:r>
        <w:rPr>
          <w:spacing w:val="-2"/>
        </w:rPr>
        <w:t>мира.</w:t>
      </w:r>
    </w:p>
    <w:p w:rsidR="000A0EF3" w:rsidRDefault="002345D6">
      <w:pPr>
        <w:pStyle w:val="a3"/>
        <w:spacing w:before="127" w:line="350" w:lineRule="auto"/>
        <w:ind w:right="534"/>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0A0EF3" w:rsidRDefault="002345D6">
      <w:pPr>
        <w:pStyle w:val="a3"/>
        <w:spacing w:line="350" w:lineRule="auto"/>
        <w:ind w:right="535"/>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0A0EF3" w:rsidRDefault="002345D6">
      <w:pPr>
        <w:pStyle w:val="a3"/>
        <w:spacing w:line="350" w:lineRule="auto"/>
        <w:ind w:right="530"/>
      </w:pPr>
      <w: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w:t>
      </w:r>
      <w:r>
        <w:rPr>
          <w:spacing w:val="-2"/>
        </w:rPr>
        <w:t>Запада</w:t>
      </w:r>
    </w:p>
    <w:p w:rsidR="000A0EF3" w:rsidRDefault="002345D6">
      <w:pPr>
        <w:pStyle w:val="a3"/>
        <w:spacing w:line="273" w:lineRule="exact"/>
      </w:pPr>
      <w:r>
        <w:t>и</w:t>
      </w:r>
      <w:r>
        <w:rPr>
          <w:spacing w:val="-4"/>
        </w:rPr>
        <w:t xml:space="preserve"> </w:t>
      </w:r>
      <w:r>
        <w:t>цивилизации</w:t>
      </w:r>
      <w:r>
        <w:rPr>
          <w:spacing w:val="-3"/>
        </w:rPr>
        <w:t xml:space="preserve"> </w:t>
      </w:r>
      <w:r>
        <w:rPr>
          <w:spacing w:val="-2"/>
        </w:rPr>
        <w:t>Востока.</w:t>
      </w:r>
    </w:p>
    <w:p w:rsidR="000A0EF3" w:rsidRDefault="002345D6">
      <w:pPr>
        <w:pStyle w:val="a3"/>
        <w:spacing w:before="123" w:line="348" w:lineRule="auto"/>
        <w:ind w:right="538"/>
      </w:pPr>
      <w:r>
        <w:t>Практические работы: «Сравнение половой и возрастной структуры в странах различных типов</w:t>
      </w:r>
      <w:r>
        <w:rPr>
          <w:spacing w:val="68"/>
        </w:rPr>
        <w:t xml:space="preserve">  </w:t>
      </w:r>
      <w:r>
        <w:t>воспроизводства</w:t>
      </w:r>
      <w:r>
        <w:rPr>
          <w:spacing w:val="69"/>
        </w:rPr>
        <w:t xml:space="preserve">  </w:t>
      </w:r>
      <w:r>
        <w:t>населения</w:t>
      </w:r>
      <w:r>
        <w:rPr>
          <w:spacing w:val="69"/>
        </w:rPr>
        <w:t xml:space="preserve">  </w:t>
      </w:r>
      <w:r>
        <w:t>на</w:t>
      </w:r>
      <w:r>
        <w:rPr>
          <w:spacing w:val="69"/>
        </w:rPr>
        <w:t xml:space="preserve">  </w:t>
      </w:r>
      <w:r>
        <w:t>основе</w:t>
      </w:r>
      <w:r>
        <w:rPr>
          <w:spacing w:val="68"/>
        </w:rPr>
        <w:t xml:space="preserve">  </w:t>
      </w:r>
      <w:r>
        <w:t>анализа</w:t>
      </w:r>
      <w:r>
        <w:rPr>
          <w:spacing w:val="69"/>
        </w:rPr>
        <w:t xml:space="preserve">  </w:t>
      </w:r>
      <w:r>
        <w:t>половозрастных</w:t>
      </w:r>
      <w:r>
        <w:rPr>
          <w:spacing w:val="70"/>
        </w:rPr>
        <w:t xml:space="preserve">  </w:t>
      </w:r>
      <w:r>
        <w:rPr>
          <w:spacing w:val="-2"/>
        </w:rPr>
        <w:t>пирамид»,</w:t>
      </w:r>
    </w:p>
    <w:p w:rsidR="000A0EF3" w:rsidRDefault="002345D6">
      <w:pPr>
        <w:pStyle w:val="a3"/>
        <w:spacing w:before="4" w:line="350" w:lineRule="auto"/>
        <w:ind w:right="539"/>
      </w:pPr>
      <w:r>
        <w:t>«Прогнозирование</w:t>
      </w:r>
      <w:r>
        <w:rPr>
          <w:spacing w:val="80"/>
          <w:w w:val="150"/>
        </w:rPr>
        <w:t xml:space="preserve">   </w:t>
      </w:r>
      <w:r>
        <w:t>изменений</w:t>
      </w:r>
      <w:r>
        <w:rPr>
          <w:spacing w:val="80"/>
          <w:w w:val="150"/>
        </w:rPr>
        <w:t xml:space="preserve">   </w:t>
      </w:r>
      <w:r>
        <w:t>возрастной</w:t>
      </w:r>
      <w:r>
        <w:rPr>
          <w:spacing w:val="80"/>
          <w:w w:val="150"/>
        </w:rPr>
        <w:t xml:space="preserve">   </w:t>
      </w:r>
      <w:r>
        <w:t>структуры</w:t>
      </w:r>
      <w:r>
        <w:rPr>
          <w:spacing w:val="80"/>
          <w:w w:val="150"/>
        </w:rPr>
        <w:t xml:space="preserve">   </w:t>
      </w:r>
      <w:r>
        <w:t>отдельных</w:t>
      </w:r>
      <w:r>
        <w:rPr>
          <w:spacing w:val="80"/>
          <w:w w:val="150"/>
        </w:rPr>
        <w:t xml:space="preserve">   </w:t>
      </w:r>
      <w:r>
        <w:t>стран на основе анализа различных источников географической информации».</w:t>
      </w:r>
    </w:p>
    <w:p w:rsidR="000A0EF3" w:rsidRDefault="002345D6">
      <w:pPr>
        <w:pStyle w:val="a3"/>
        <w:tabs>
          <w:tab w:val="left" w:pos="2893"/>
          <w:tab w:val="left" w:pos="5048"/>
          <w:tab w:val="left" w:pos="7217"/>
          <w:tab w:val="left" w:pos="9004"/>
        </w:tabs>
        <w:spacing w:line="350" w:lineRule="auto"/>
        <w:ind w:right="531"/>
      </w:pPr>
      <w:r>
        <w:t xml:space="preserve">Размещение населения. Географические особенности размещения населения и факторы, его </w:t>
      </w:r>
      <w:r>
        <w:rPr>
          <w:spacing w:val="-2"/>
        </w:rPr>
        <w:t>определяющие.</w:t>
      </w:r>
      <w:r>
        <w:tab/>
      </w:r>
      <w:r>
        <w:rPr>
          <w:spacing w:val="-2"/>
        </w:rPr>
        <w:t>Плотность</w:t>
      </w:r>
      <w:r>
        <w:tab/>
      </w:r>
      <w:r>
        <w:rPr>
          <w:spacing w:val="-2"/>
        </w:rPr>
        <w:t>населения,</w:t>
      </w:r>
      <w:r>
        <w:tab/>
      </w:r>
      <w:r>
        <w:rPr>
          <w:spacing w:val="-2"/>
        </w:rPr>
        <w:t>ареалы</w:t>
      </w:r>
      <w:r>
        <w:tab/>
      </w:r>
      <w:r>
        <w:rPr>
          <w:spacing w:val="-2"/>
        </w:rPr>
        <w:t xml:space="preserve">высокой </w:t>
      </w:r>
      <w:r>
        <w:t>и</w:t>
      </w:r>
      <w:r>
        <w:rPr>
          <w:spacing w:val="62"/>
        </w:rPr>
        <w:t xml:space="preserve">  </w:t>
      </w:r>
      <w:r>
        <w:t>низкой</w:t>
      </w:r>
      <w:r>
        <w:rPr>
          <w:spacing w:val="62"/>
        </w:rPr>
        <w:t xml:space="preserve">  </w:t>
      </w:r>
      <w:r>
        <w:t>плотности</w:t>
      </w:r>
      <w:r>
        <w:rPr>
          <w:spacing w:val="61"/>
        </w:rPr>
        <w:t xml:space="preserve">  </w:t>
      </w:r>
      <w:r>
        <w:t>населения.</w:t>
      </w:r>
      <w:r>
        <w:rPr>
          <w:spacing w:val="62"/>
        </w:rPr>
        <w:t xml:space="preserve">  </w:t>
      </w:r>
      <w:r>
        <w:t>Миграции</w:t>
      </w:r>
      <w:r>
        <w:rPr>
          <w:spacing w:val="62"/>
        </w:rPr>
        <w:t xml:space="preserve">  </w:t>
      </w:r>
      <w:r>
        <w:t>населения:</w:t>
      </w:r>
      <w:r>
        <w:rPr>
          <w:spacing w:val="62"/>
        </w:rPr>
        <w:t xml:space="preserve">  </w:t>
      </w:r>
      <w:r>
        <w:t>причины,</w:t>
      </w:r>
      <w:r>
        <w:rPr>
          <w:spacing w:val="62"/>
        </w:rPr>
        <w:t xml:space="preserve">  </w:t>
      </w:r>
      <w:r>
        <w:t>основные</w:t>
      </w:r>
      <w:r>
        <w:rPr>
          <w:spacing w:val="61"/>
        </w:rPr>
        <w:t xml:space="preserve">  </w:t>
      </w:r>
      <w:r>
        <w:t>типы и</w:t>
      </w:r>
      <w:r>
        <w:rPr>
          <w:spacing w:val="40"/>
        </w:rPr>
        <w:t xml:space="preserve">  </w:t>
      </w:r>
      <w:r>
        <w:t>направления.</w:t>
      </w:r>
      <w:r>
        <w:rPr>
          <w:spacing w:val="40"/>
        </w:rPr>
        <w:t xml:space="preserve">  </w:t>
      </w:r>
      <w:r>
        <w:t>Расселение</w:t>
      </w:r>
      <w:r>
        <w:rPr>
          <w:spacing w:val="40"/>
        </w:rPr>
        <w:t xml:space="preserve">  </w:t>
      </w:r>
      <w:r>
        <w:t>населения:</w:t>
      </w:r>
      <w:r>
        <w:rPr>
          <w:spacing w:val="40"/>
        </w:rPr>
        <w:t xml:space="preserve">  </w:t>
      </w:r>
      <w:r>
        <w:t>типы</w:t>
      </w:r>
      <w:r>
        <w:rPr>
          <w:spacing w:val="40"/>
        </w:rPr>
        <w:t xml:space="preserve">  </w:t>
      </w:r>
      <w:r>
        <w:t>и</w:t>
      </w:r>
      <w:r>
        <w:rPr>
          <w:spacing w:val="40"/>
        </w:rPr>
        <w:t xml:space="preserve">  </w:t>
      </w:r>
      <w:r>
        <w:t>формы.</w:t>
      </w:r>
      <w:r>
        <w:rPr>
          <w:spacing w:val="40"/>
        </w:rPr>
        <w:t xml:space="preserve">  </w:t>
      </w:r>
      <w:r>
        <w:t>Понятие</w:t>
      </w:r>
      <w:r>
        <w:rPr>
          <w:spacing w:val="40"/>
        </w:rPr>
        <w:t xml:space="preserve">  </w:t>
      </w:r>
      <w:r>
        <w:t>об</w:t>
      </w:r>
      <w:r>
        <w:rPr>
          <w:spacing w:val="40"/>
        </w:rPr>
        <w:t xml:space="preserve">  </w:t>
      </w:r>
      <w:r>
        <w:t>урбанизации, её</w:t>
      </w:r>
      <w:r>
        <w:rPr>
          <w:spacing w:val="55"/>
        </w:rPr>
        <w:t xml:space="preserve">  </w:t>
      </w:r>
      <w:r>
        <w:t>особенности</w:t>
      </w:r>
      <w:r>
        <w:rPr>
          <w:spacing w:val="58"/>
        </w:rPr>
        <w:t xml:space="preserve">  </w:t>
      </w:r>
      <w:r>
        <w:t>в</w:t>
      </w:r>
      <w:r>
        <w:rPr>
          <w:spacing w:val="58"/>
        </w:rPr>
        <w:t xml:space="preserve">  </w:t>
      </w:r>
      <w:r>
        <w:t>странах</w:t>
      </w:r>
      <w:r>
        <w:rPr>
          <w:spacing w:val="59"/>
        </w:rPr>
        <w:t xml:space="preserve">  </w:t>
      </w:r>
      <w:r>
        <w:t>различных</w:t>
      </w:r>
      <w:r>
        <w:rPr>
          <w:spacing w:val="58"/>
        </w:rPr>
        <w:t xml:space="preserve">  </w:t>
      </w:r>
      <w:r>
        <w:t>социально-экономических</w:t>
      </w:r>
      <w:r>
        <w:rPr>
          <w:spacing w:val="58"/>
        </w:rPr>
        <w:t xml:space="preserve">  </w:t>
      </w:r>
      <w:r>
        <w:t>типов.</w:t>
      </w:r>
      <w:r>
        <w:rPr>
          <w:spacing w:val="58"/>
        </w:rPr>
        <w:t xml:space="preserve">  </w:t>
      </w:r>
      <w:r>
        <w:rPr>
          <w:spacing w:val="-2"/>
        </w:rPr>
        <w:t>Городские</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spacing w:before="79"/>
      </w:pPr>
      <w:r>
        <w:lastRenderedPageBreak/>
        <w:t>агломерации</w:t>
      </w:r>
      <w:r>
        <w:rPr>
          <w:spacing w:val="-3"/>
        </w:rPr>
        <w:t xml:space="preserve"> </w:t>
      </w:r>
      <w:r>
        <w:t>и</w:t>
      </w:r>
      <w:r>
        <w:rPr>
          <w:spacing w:val="-2"/>
        </w:rPr>
        <w:t xml:space="preserve"> </w:t>
      </w:r>
      <w:r>
        <w:t>мегалополисы</w:t>
      </w:r>
      <w:r>
        <w:rPr>
          <w:spacing w:val="-2"/>
        </w:rPr>
        <w:t xml:space="preserve"> </w:t>
      </w:r>
      <w:r>
        <w:rPr>
          <w:spacing w:val="-4"/>
        </w:rPr>
        <w:t>мира.</w:t>
      </w:r>
    </w:p>
    <w:p w:rsidR="000A0EF3" w:rsidRDefault="002345D6">
      <w:pPr>
        <w:pStyle w:val="a3"/>
        <w:spacing w:before="127" w:line="350" w:lineRule="auto"/>
        <w:ind w:right="529"/>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0A0EF3" w:rsidRDefault="002345D6">
      <w:pPr>
        <w:pStyle w:val="a3"/>
        <w:tabs>
          <w:tab w:val="left" w:pos="2035"/>
          <w:tab w:val="left" w:pos="3548"/>
          <w:tab w:val="left" w:pos="5515"/>
          <w:tab w:val="left" w:pos="7319"/>
          <w:tab w:val="left" w:pos="8828"/>
        </w:tabs>
        <w:spacing w:line="350" w:lineRule="auto"/>
        <w:ind w:right="534"/>
      </w:pPr>
      <w:r>
        <w:rPr>
          <w:spacing w:val="-2"/>
        </w:rPr>
        <w:t>Качество</w:t>
      </w:r>
      <w:r>
        <w:tab/>
      </w:r>
      <w:r>
        <w:rPr>
          <w:spacing w:val="-2"/>
        </w:rPr>
        <w:t>жизни</w:t>
      </w:r>
      <w:r>
        <w:tab/>
      </w:r>
      <w:r>
        <w:rPr>
          <w:spacing w:val="-2"/>
        </w:rPr>
        <w:t>населения.</w:t>
      </w:r>
      <w:r>
        <w:tab/>
      </w:r>
      <w:r>
        <w:rPr>
          <w:spacing w:val="-2"/>
        </w:rPr>
        <w:t>Качество</w:t>
      </w:r>
      <w:r>
        <w:tab/>
      </w:r>
      <w:r>
        <w:rPr>
          <w:spacing w:val="-2"/>
        </w:rPr>
        <w:t>жизни</w:t>
      </w:r>
      <w:r>
        <w:tab/>
      </w:r>
      <w:r>
        <w:rPr>
          <w:spacing w:val="-2"/>
        </w:rPr>
        <w:t xml:space="preserve">населения </w:t>
      </w:r>
      <w: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w:t>
      </w:r>
      <w:r>
        <w:rPr>
          <w:spacing w:val="-4"/>
        </w:rPr>
        <w:t xml:space="preserve"> </w:t>
      </w:r>
      <w:r>
        <w:t>как</w:t>
      </w:r>
      <w:r>
        <w:rPr>
          <w:spacing w:val="-3"/>
        </w:rPr>
        <w:t xml:space="preserve"> </w:t>
      </w:r>
      <w:r>
        <w:t>интегральный</w:t>
      </w:r>
      <w:r>
        <w:rPr>
          <w:spacing w:val="-3"/>
        </w:rPr>
        <w:t xml:space="preserve"> </w:t>
      </w:r>
      <w:r>
        <w:t>показатель</w:t>
      </w:r>
      <w:r>
        <w:rPr>
          <w:spacing w:val="-3"/>
        </w:rPr>
        <w:t xml:space="preserve"> </w:t>
      </w:r>
      <w:r>
        <w:t>сравнения</w:t>
      </w:r>
      <w:r>
        <w:rPr>
          <w:spacing w:val="-3"/>
        </w:rPr>
        <w:t xml:space="preserve"> </w:t>
      </w:r>
      <w:r>
        <w:t>качества</w:t>
      </w:r>
      <w:r>
        <w:rPr>
          <w:spacing w:val="-2"/>
        </w:rPr>
        <w:t xml:space="preserve"> </w:t>
      </w:r>
      <w:r>
        <w:t>жизни</w:t>
      </w:r>
      <w:r>
        <w:rPr>
          <w:spacing w:val="-3"/>
        </w:rPr>
        <w:t xml:space="preserve"> </w:t>
      </w:r>
      <w:r>
        <w:t>населения</w:t>
      </w:r>
      <w:r>
        <w:rPr>
          <w:spacing w:val="-1"/>
        </w:rPr>
        <w:t xml:space="preserve"> </w:t>
      </w:r>
      <w:r>
        <w:t>различных</w:t>
      </w:r>
      <w:r>
        <w:rPr>
          <w:spacing w:val="-2"/>
        </w:rPr>
        <w:t xml:space="preserve"> </w:t>
      </w:r>
      <w:r>
        <w:t>стран и регионов мира.</w:t>
      </w:r>
    </w:p>
    <w:p w:rsidR="000A0EF3" w:rsidRDefault="002345D6">
      <w:pPr>
        <w:pStyle w:val="a3"/>
        <w:spacing w:line="350" w:lineRule="auto"/>
        <w:ind w:right="537"/>
      </w:pPr>
      <w: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w:t>
      </w:r>
      <w:r>
        <w:rPr>
          <w:spacing w:val="-2"/>
        </w:rPr>
        <w:t>информации».</w:t>
      </w:r>
    </w:p>
    <w:p w:rsidR="000A0EF3" w:rsidRDefault="002345D6">
      <w:pPr>
        <w:pStyle w:val="a3"/>
        <w:spacing w:line="275" w:lineRule="exact"/>
      </w:pPr>
      <w:r>
        <w:t>Мировое</w:t>
      </w:r>
      <w:r>
        <w:rPr>
          <w:spacing w:val="-2"/>
        </w:rPr>
        <w:t xml:space="preserve"> хозяйство.</w:t>
      </w:r>
    </w:p>
    <w:p w:rsidR="000A0EF3" w:rsidRDefault="002345D6">
      <w:pPr>
        <w:pStyle w:val="a3"/>
        <w:tabs>
          <w:tab w:val="left" w:pos="2923"/>
          <w:tab w:val="left" w:pos="5752"/>
          <w:tab w:val="left" w:pos="7334"/>
          <w:tab w:val="left" w:pos="9035"/>
        </w:tabs>
        <w:spacing w:before="122" w:line="350" w:lineRule="auto"/>
        <w:ind w:right="529"/>
      </w:pPr>
      <w: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w:t>
      </w:r>
      <w:r>
        <w:rPr>
          <w:spacing w:val="-2"/>
        </w:rPr>
        <w:t>размещения</w:t>
      </w:r>
      <w:r>
        <w:tab/>
      </w:r>
      <w:r>
        <w:rPr>
          <w:spacing w:val="-2"/>
        </w:rPr>
        <w:t>производства</w:t>
      </w:r>
      <w:r>
        <w:tab/>
      </w:r>
      <w:r>
        <w:rPr>
          <w:spacing w:val="-10"/>
        </w:rPr>
        <w:t>и</w:t>
      </w:r>
      <w:r>
        <w:tab/>
      </w:r>
      <w:r>
        <w:rPr>
          <w:spacing w:val="-6"/>
        </w:rPr>
        <w:t>их</w:t>
      </w:r>
      <w:r>
        <w:tab/>
      </w:r>
      <w:r>
        <w:rPr>
          <w:spacing w:val="-2"/>
        </w:rPr>
        <w:t xml:space="preserve">влияние </w:t>
      </w:r>
      <w:r>
        <w:t>на</w:t>
      </w:r>
      <w:r>
        <w:rPr>
          <w:spacing w:val="80"/>
          <w:w w:val="150"/>
        </w:rPr>
        <w:t xml:space="preserve">  </w:t>
      </w:r>
      <w:r>
        <w:t>современное</w:t>
      </w:r>
      <w:r>
        <w:rPr>
          <w:spacing w:val="80"/>
          <w:w w:val="150"/>
        </w:rPr>
        <w:t xml:space="preserve">  </w:t>
      </w:r>
      <w:r>
        <w:t>развитие</w:t>
      </w:r>
      <w:r>
        <w:rPr>
          <w:spacing w:val="80"/>
          <w:w w:val="150"/>
        </w:rPr>
        <w:t xml:space="preserve">  </w:t>
      </w:r>
      <w:r>
        <w:t>мирового</w:t>
      </w:r>
      <w:r>
        <w:rPr>
          <w:spacing w:val="80"/>
          <w:w w:val="150"/>
        </w:rPr>
        <w:t xml:space="preserve">  </w:t>
      </w:r>
      <w:r>
        <w:t>хозяйства.</w:t>
      </w:r>
      <w:r>
        <w:rPr>
          <w:spacing w:val="80"/>
          <w:w w:val="150"/>
        </w:rPr>
        <w:t xml:space="preserve">  </w:t>
      </w:r>
      <w:r>
        <w:t>Отраслевая,</w:t>
      </w:r>
      <w:r>
        <w:rPr>
          <w:spacing w:val="80"/>
          <w:w w:val="150"/>
        </w:rPr>
        <w:t xml:space="preserve">  </w:t>
      </w:r>
      <w:r>
        <w:t>территориальная</w:t>
      </w:r>
      <w:r>
        <w:rPr>
          <w:spacing w:val="40"/>
        </w:rPr>
        <w:t xml:space="preserve"> </w:t>
      </w:r>
      <w: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w:t>
      </w:r>
      <w:r>
        <w:rPr>
          <w:spacing w:val="80"/>
        </w:rPr>
        <w:t xml:space="preserve">   </w:t>
      </w:r>
      <w:r>
        <w:t>специализации</w:t>
      </w:r>
      <w:r>
        <w:rPr>
          <w:spacing w:val="80"/>
        </w:rPr>
        <w:t xml:space="preserve">   </w:t>
      </w:r>
      <w:r>
        <w:t>стран</w:t>
      </w:r>
      <w:r>
        <w:rPr>
          <w:spacing w:val="80"/>
        </w:rPr>
        <w:t xml:space="preserve">   </w:t>
      </w:r>
      <w:r>
        <w:t>и</w:t>
      </w:r>
      <w:r>
        <w:rPr>
          <w:spacing w:val="80"/>
        </w:rPr>
        <w:t xml:space="preserve">   </w:t>
      </w:r>
      <w:r>
        <w:t>роль</w:t>
      </w:r>
      <w:r>
        <w:rPr>
          <w:spacing w:val="80"/>
        </w:rPr>
        <w:t xml:space="preserve">   </w:t>
      </w:r>
      <w:r>
        <w:t>географических</w:t>
      </w:r>
      <w:r>
        <w:rPr>
          <w:spacing w:val="80"/>
        </w:rPr>
        <w:t xml:space="preserve">   </w:t>
      </w:r>
      <w:r>
        <w:t>факторов</w:t>
      </w:r>
      <w:r>
        <w:rPr>
          <w:spacing w:val="80"/>
        </w:rPr>
        <w:t xml:space="preserve"> </w:t>
      </w:r>
      <w: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0A0EF3" w:rsidRDefault="002345D6">
      <w:pPr>
        <w:pStyle w:val="a3"/>
        <w:spacing w:line="348" w:lineRule="auto"/>
        <w:ind w:right="535"/>
      </w:pPr>
      <w:r>
        <w:t>Практическая работа «Сравнение структуры экономики аграрных, индустриальных и постиндустриальных стран».</w:t>
      </w:r>
    </w:p>
    <w:p w:rsidR="000A0EF3" w:rsidRDefault="002345D6">
      <w:pPr>
        <w:pStyle w:val="a3"/>
        <w:tabs>
          <w:tab w:val="left" w:pos="3590"/>
          <w:tab w:val="left" w:pos="6437"/>
          <w:tab w:val="left" w:pos="9403"/>
        </w:tabs>
        <w:spacing w:before="2" w:line="350" w:lineRule="auto"/>
        <w:ind w:right="531"/>
      </w:pPr>
      <w: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w:t>
      </w:r>
      <w:r>
        <w:rPr>
          <w:spacing w:val="-2"/>
        </w:rPr>
        <w:t>(ТНК)</w:t>
      </w:r>
      <w:r>
        <w:tab/>
      </w:r>
      <w:r>
        <w:rPr>
          <w:spacing w:val="-10"/>
        </w:rPr>
        <w:t>и</w:t>
      </w:r>
      <w:r>
        <w:tab/>
      </w:r>
      <w:r>
        <w:rPr>
          <w:spacing w:val="-6"/>
        </w:rPr>
        <w:t>их</w:t>
      </w:r>
      <w:r>
        <w:tab/>
      </w:r>
      <w:r>
        <w:rPr>
          <w:spacing w:val="-4"/>
        </w:rPr>
        <w:t xml:space="preserve">роль </w:t>
      </w:r>
      <w:r>
        <w:t>в глобализации мировой экономики.</w:t>
      </w:r>
    </w:p>
    <w:p w:rsidR="000A0EF3" w:rsidRDefault="002345D6">
      <w:pPr>
        <w:pStyle w:val="a3"/>
        <w:spacing w:line="273" w:lineRule="exact"/>
      </w:pPr>
      <w:r>
        <w:t>География</w:t>
      </w:r>
      <w:r>
        <w:rPr>
          <w:spacing w:val="-3"/>
        </w:rPr>
        <w:t xml:space="preserve"> </w:t>
      </w:r>
      <w:r>
        <w:t>главных</w:t>
      </w:r>
      <w:r>
        <w:rPr>
          <w:spacing w:val="-2"/>
        </w:rPr>
        <w:t xml:space="preserve"> </w:t>
      </w:r>
      <w:r>
        <w:t>отраслей</w:t>
      </w:r>
      <w:r>
        <w:rPr>
          <w:spacing w:val="-2"/>
        </w:rPr>
        <w:t xml:space="preserve"> </w:t>
      </w:r>
      <w:r>
        <w:t>мирового</w:t>
      </w:r>
      <w:r>
        <w:rPr>
          <w:spacing w:val="-2"/>
        </w:rPr>
        <w:t xml:space="preserve"> хозяйства.</w:t>
      </w:r>
    </w:p>
    <w:p w:rsidR="000A0EF3" w:rsidRDefault="002345D6">
      <w:pPr>
        <w:pStyle w:val="a3"/>
        <w:spacing w:before="127" w:line="350" w:lineRule="auto"/>
        <w:ind w:right="535"/>
      </w:pPr>
      <w:r>
        <w:t>Промышленность мира.</w:t>
      </w:r>
      <w:r>
        <w:rPr>
          <w:spacing w:val="-2"/>
        </w:rPr>
        <w:t xml:space="preserve"> </w:t>
      </w:r>
      <w:r>
        <w:t>Географические</w:t>
      </w:r>
      <w:r>
        <w:rPr>
          <w:spacing w:val="-3"/>
        </w:rPr>
        <w:t xml:space="preserve"> </w:t>
      </w:r>
      <w:r>
        <w:t>особенности размещения</w:t>
      </w:r>
      <w:r>
        <w:rPr>
          <w:spacing w:val="-2"/>
        </w:rPr>
        <w:t xml:space="preserve"> </w:t>
      </w:r>
      <w:r>
        <w:t>основных видов</w:t>
      </w:r>
      <w:r>
        <w:rPr>
          <w:spacing w:val="-2"/>
        </w:rPr>
        <w:t xml:space="preserve"> </w:t>
      </w:r>
      <w:r>
        <w:t>сырьевых и топливных ресурсов. Страны-лидеры по запасам и добыче нефти, природного газа и угля.</w:t>
      </w:r>
    </w:p>
    <w:p w:rsidR="000A0EF3" w:rsidRDefault="002345D6">
      <w:pPr>
        <w:pStyle w:val="a3"/>
        <w:spacing w:line="350" w:lineRule="auto"/>
        <w:ind w:right="529"/>
      </w:pPr>
      <w:r>
        <w:t>Топливно-энергетический комплекс мира: основные этапы развития, «энергопереход». География</w:t>
      </w:r>
      <w:r>
        <w:rPr>
          <w:spacing w:val="33"/>
        </w:rPr>
        <w:t xml:space="preserve">  </w:t>
      </w:r>
      <w:r>
        <w:t>отраслей</w:t>
      </w:r>
      <w:r>
        <w:rPr>
          <w:spacing w:val="35"/>
        </w:rPr>
        <w:t xml:space="preserve">  </w:t>
      </w:r>
      <w:r>
        <w:t>топливной</w:t>
      </w:r>
      <w:r>
        <w:rPr>
          <w:spacing w:val="36"/>
        </w:rPr>
        <w:t xml:space="preserve">  </w:t>
      </w:r>
      <w:r>
        <w:t>промышленности.</w:t>
      </w:r>
      <w:r>
        <w:rPr>
          <w:spacing w:val="33"/>
        </w:rPr>
        <w:t xml:space="preserve">  </w:t>
      </w:r>
      <w:r>
        <w:t>Крупнейшие</w:t>
      </w:r>
      <w:r>
        <w:rPr>
          <w:spacing w:val="34"/>
        </w:rPr>
        <w:t xml:space="preserve">  </w:t>
      </w:r>
      <w:r>
        <w:t>страны-</w:t>
      </w:r>
      <w:r>
        <w:rPr>
          <w:spacing w:val="-2"/>
        </w:rPr>
        <w:t>производители,</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spacing w:before="79" w:line="350" w:lineRule="auto"/>
        <w:ind w:right="528"/>
      </w:pPr>
      <w:r>
        <w:lastRenderedPageBreak/>
        <w:t>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w:t>
      </w:r>
      <w:r>
        <w:rPr>
          <w:spacing w:val="67"/>
          <w:w w:val="150"/>
        </w:rPr>
        <w:t xml:space="preserve">   </w:t>
      </w:r>
      <w:r>
        <w:t>поставщика</w:t>
      </w:r>
      <w:r>
        <w:rPr>
          <w:spacing w:val="66"/>
          <w:w w:val="150"/>
        </w:rPr>
        <w:t xml:space="preserve">   </w:t>
      </w:r>
      <w:r>
        <w:t>топливно-энергетических</w:t>
      </w:r>
      <w:r>
        <w:rPr>
          <w:spacing w:val="67"/>
          <w:w w:val="150"/>
        </w:rPr>
        <w:t xml:space="preserve">   </w:t>
      </w:r>
      <w:r>
        <w:t>и</w:t>
      </w:r>
      <w:r>
        <w:rPr>
          <w:spacing w:val="65"/>
          <w:w w:val="150"/>
        </w:rPr>
        <w:t xml:space="preserve">   </w:t>
      </w:r>
      <w:r>
        <w:t>сырьевых</w:t>
      </w:r>
      <w:r>
        <w:rPr>
          <w:spacing w:val="67"/>
          <w:w w:val="150"/>
        </w:rPr>
        <w:t xml:space="preserve">   </w:t>
      </w:r>
      <w:r>
        <w:t>ресурсов в мировой экономике.</w:t>
      </w:r>
    </w:p>
    <w:p w:rsidR="000A0EF3" w:rsidRDefault="002345D6">
      <w:pPr>
        <w:pStyle w:val="a3"/>
        <w:spacing w:line="350" w:lineRule="auto"/>
        <w:ind w:right="530"/>
      </w:pPr>
      <w:r>
        <w:t>Металлургия</w:t>
      </w:r>
      <w:r>
        <w:rPr>
          <w:spacing w:val="80"/>
        </w:rPr>
        <w:t xml:space="preserve">   </w:t>
      </w:r>
      <w:r>
        <w:t>мира.</w:t>
      </w:r>
      <w:r>
        <w:rPr>
          <w:spacing w:val="80"/>
        </w:rPr>
        <w:t xml:space="preserve">   </w:t>
      </w:r>
      <w:r>
        <w:t>Географические</w:t>
      </w:r>
      <w:r>
        <w:rPr>
          <w:spacing w:val="80"/>
        </w:rPr>
        <w:t xml:space="preserve">   </w:t>
      </w:r>
      <w:r>
        <w:t>особенности</w:t>
      </w:r>
      <w:r>
        <w:rPr>
          <w:spacing w:val="80"/>
        </w:rPr>
        <w:t xml:space="preserve">   </w:t>
      </w:r>
      <w:r>
        <w:t>сырьевой</w:t>
      </w:r>
      <w:r>
        <w:rPr>
          <w:spacing w:val="80"/>
        </w:rPr>
        <w:t xml:space="preserve">   </w:t>
      </w:r>
      <w:r>
        <w:t>базы</w:t>
      </w:r>
      <w:r>
        <w:rPr>
          <w:spacing w:val="80"/>
        </w:rPr>
        <w:t xml:space="preserve">   </w:t>
      </w:r>
      <w:r>
        <w:t>чёрной и</w:t>
      </w:r>
      <w:r>
        <w:rPr>
          <w:spacing w:val="80"/>
          <w:w w:val="150"/>
        </w:rPr>
        <w:t xml:space="preserve"> </w:t>
      </w:r>
      <w:r>
        <w:t>цветной</w:t>
      </w:r>
      <w:r>
        <w:rPr>
          <w:spacing w:val="80"/>
          <w:w w:val="150"/>
        </w:rPr>
        <w:t xml:space="preserve"> </w:t>
      </w:r>
      <w:r>
        <w:t>металлургии.</w:t>
      </w:r>
      <w:r>
        <w:rPr>
          <w:spacing w:val="80"/>
          <w:w w:val="150"/>
        </w:rPr>
        <w:t xml:space="preserve"> </w:t>
      </w:r>
      <w:r>
        <w:t>Ведущие</w:t>
      </w:r>
      <w:r>
        <w:rPr>
          <w:spacing w:val="80"/>
          <w:w w:val="150"/>
        </w:rPr>
        <w:t xml:space="preserve"> </w:t>
      </w:r>
      <w:r>
        <w:t>страны-производители</w:t>
      </w:r>
      <w:r>
        <w:rPr>
          <w:spacing w:val="80"/>
          <w:w w:val="150"/>
        </w:rPr>
        <w:t xml:space="preserve"> </w:t>
      </w:r>
      <w:r>
        <w:t>и</w:t>
      </w:r>
      <w:r>
        <w:rPr>
          <w:spacing w:val="80"/>
          <w:w w:val="150"/>
        </w:rPr>
        <w:t xml:space="preserve"> </w:t>
      </w:r>
      <w:r>
        <w:t>экспортёры</w:t>
      </w:r>
      <w:r>
        <w:rPr>
          <w:spacing w:val="80"/>
          <w:w w:val="150"/>
        </w:rPr>
        <w:t xml:space="preserve"> </w:t>
      </w:r>
      <w:r>
        <w:t>стали,</w:t>
      </w:r>
      <w:r>
        <w:rPr>
          <w:spacing w:val="80"/>
          <w:w w:val="150"/>
        </w:rPr>
        <w:t xml:space="preserve"> </w:t>
      </w:r>
      <w:r>
        <w:t>меди</w:t>
      </w:r>
      <w:r>
        <w:rPr>
          <w:spacing w:val="80"/>
          <w:w w:val="150"/>
        </w:rPr>
        <w:t xml:space="preserve"> </w:t>
      </w:r>
      <w:r>
        <w:t>и</w:t>
      </w:r>
      <w:r>
        <w:rPr>
          <w:spacing w:val="78"/>
        </w:rPr>
        <w:t xml:space="preserve">  </w:t>
      </w:r>
      <w:r>
        <w:t>алюминия.</w:t>
      </w:r>
      <w:r>
        <w:rPr>
          <w:spacing w:val="76"/>
        </w:rPr>
        <w:t xml:space="preserve">  </w:t>
      </w:r>
      <w:r>
        <w:t>Современные</w:t>
      </w:r>
      <w:r>
        <w:rPr>
          <w:spacing w:val="76"/>
        </w:rPr>
        <w:t xml:space="preserve">  </w:t>
      </w:r>
      <w:r>
        <w:t>тенденции</w:t>
      </w:r>
      <w:r>
        <w:rPr>
          <w:spacing w:val="78"/>
        </w:rPr>
        <w:t xml:space="preserve">  </w:t>
      </w:r>
      <w:r>
        <w:t>развития</w:t>
      </w:r>
      <w:r>
        <w:rPr>
          <w:spacing w:val="77"/>
        </w:rPr>
        <w:t xml:space="preserve">  </w:t>
      </w:r>
      <w:r>
        <w:t>отрасли.</w:t>
      </w:r>
      <w:r>
        <w:rPr>
          <w:spacing w:val="76"/>
        </w:rPr>
        <w:t xml:space="preserve">  </w:t>
      </w:r>
      <w:r>
        <w:t>Влияние</w:t>
      </w:r>
      <w:r>
        <w:rPr>
          <w:spacing w:val="77"/>
        </w:rPr>
        <w:t xml:space="preserve">  </w:t>
      </w:r>
      <w:r>
        <w:t>металлургии на</w:t>
      </w:r>
      <w:r>
        <w:rPr>
          <w:spacing w:val="73"/>
          <w:w w:val="150"/>
        </w:rPr>
        <w:t xml:space="preserve"> </w:t>
      </w:r>
      <w:r>
        <w:t>окружающую</w:t>
      </w:r>
      <w:r>
        <w:rPr>
          <w:spacing w:val="75"/>
          <w:w w:val="150"/>
        </w:rPr>
        <w:t xml:space="preserve"> </w:t>
      </w:r>
      <w:r>
        <w:t>среду.</w:t>
      </w:r>
      <w:r>
        <w:rPr>
          <w:spacing w:val="76"/>
          <w:w w:val="150"/>
        </w:rPr>
        <w:t xml:space="preserve"> </w:t>
      </w:r>
      <w:r>
        <w:t>Место</w:t>
      </w:r>
      <w:r>
        <w:rPr>
          <w:spacing w:val="75"/>
          <w:w w:val="150"/>
        </w:rPr>
        <w:t xml:space="preserve"> </w:t>
      </w:r>
      <w:r>
        <w:t>России</w:t>
      </w:r>
      <w:r>
        <w:rPr>
          <w:spacing w:val="75"/>
          <w:w w:val="150"/>
        </w:rPr>
        <w:t xml:space="preserve"> </w:t>
      </w:r>
      <w:r>
        <w:t>в</w:t>
      </w:r>
      <w:r>
        <w:rPr>
          <w:spacing w:val="76"/>
          <w:w w:val="150"/>
        </w:rPr>
        <w:t xml:space="preserve"> </w:t>
      </w:r>
      <w:r>
        <w:t>мировом</w:t>
      </w:r>
      <w:r>
        <w:rPr>
          <w:spacing w:val="73"/>
          <w:w w:val="150"/>
        </w:rPr>
        <w:t xml:space="preserve"> </w:t>
      </w:r>
      <w:r>
        <w:t>производстве</w:t>
      </w:r>
      <w:r>
        <w:rPr>
          <w:spacing w:val="74"/>
          <w:w w:val="150"/>
        </w:rPr>
        <w:t xml:space="preserve"> </w:t>
      </w:r>
      <w:r>
        <w:t>и</w:t>
      </w:r>
      <w:r>
        <w:rPr>
          <w:spacing w:val="75"/>
          <w:w w:val="150"/>
        </w:rPr>
        <w:t xml:space="preserve"> </w:t>
      </w:r>
      <w:r>
        <w:t>экспорте</w:t>
      </w:r>
      <w:r>
        <w:rPr>
          <w:spacing w:val="74"/>
          <w:w w:val="150"/>
        </w:rPr>
        <w:t xml:space="preserve"> </w:t>
      </w:r>
      <w:r>
        <w:t>цветных и чёрных металлов.</w:t>
      </w:r>
    </w:p>
    <w:p w:rsidR="000A0EF3" w:rsidRDefault="002345D6">
      <w:pPr>
        <w:pStyle w:val="a3"/>
        <w:spacing w:line="350" w:lineRule="auto"/>
        <w:ind w:right="530"/>
      </w:pPr>
      <w:r>
        <w:t>Машиностроительный</w:t>
      </w:r>
      <w:r>
        <w:rPr>
          <w:spacing w:val="64"/>
          <w:w w:val="150"/>
        </w:rPr>
        <w:t xml:space="preserve">    </w:t>
      </w:r>
      <w:r>
        <w:t>комплекс</w:t>
      </w:r>
      <w:r>
        <w:rPr>
          <w:spacing w:val="65"/>
          <w:w w:val="150"/>
        </w:rPr>
        <w:t xml:space="preserve">    </w:t>
      </w:r>
      <w:r>
        <w:t>мира.</w:t>
      </w:r>
      <w:r>
        <w:rPr>
          <w:spacing w:val="65"/>
          <w:w w:val="150"/>
        </w:rPr>
        <w:t xml:space="preserve">    </w:t>
      </w:r>
      <w:r>
        <w:t>Ведущие</w:t>
      </w:r>
      <w:r>
        <w:rPr>
          <w:spacing w:val="65"/>
          <w:w w:val="150"/>
        </w:rPr>
        <w:t xml:space="preserve">    </w:t>
      </w:r>
      <w:r>
        <w:t>страны-производители и экспортёры продукции автомобилестроения, авиастроения и микроэлектроники.</w:t>
      </w:r>
    </w:p>
    <w:p w:rsidR="000A0EF3" w:rsidRDefault="002345D6">
      <w:pPr>
        <w:pStyle w:val="a3"/>
        <w:tabs>
          <w:tab w:val="left" w:pos="1972"/>
          <w:tab w:val="left" w:pos="3800"/>
          <w:tab w:val="left" w:pos="7046"/>
          <w:tab w:val="left" w:pos="8778"/>
        </w:tabs>
        <w:spacing w:line="350" w:lineRule="auto"/>
        <w:ind w:right="530"/>
      </w:pPr>
      <w:r>
        <w:t xml:space="preserve">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w:t>
      </w:r>
      <w:r>
        <w:rPr>
          <w:spacing w:val="-2"/>
        </w:rPr>
        <w:t>синтеза.</w:t>
      </w:r>
      <w:r>
        <w:tab/>
      </w:r>
      <w:r>
        <w:rPr>
          <w:spacing w:val="-2"/>
        </w:rPr>
        <w:t>Ведущие</w:t>
      </w:r>
      <w:r>
        <w:tab/>
      </w:r>
      <w:r>
        <w:rPr>
          <w:spacing w:val="-2"/>
        </w:rPr>
        <w:t>страны-производители</w:t>
      </w:r>
      <w:r>
        <w:tab/>
      </w:r>
      <w:r>
        <w:rPr>
          <w:spacing w:val="-2"/>
        </w:rPr>
        <w:t>деловой</w:t>
      </w:r>
      <w:r>
        <w:tab/>
      </w:r>
      <w:r>
        <w:rPr>
          <w:spacing w:val="-2"/>
        </w:rPr>
        <w:t xml:space="preserve">древесины </w:t>
      </w:r>
      <w:r>
        <w:t>и</w:t>
      </w:r>
      <w:r>
        <w:rPr>
          <w:spacing w:val="75"/>
        </w:rPr>
        <w:t xml:space="preserve">   </w:t>
      </w:r>
      <w:r>
        <w:t>продукции</w:t>
      </w:r>
      <w:r>
        <w:rPr>
          <w:spacing w:val="75"/>
        </w:rPr>
        <w:t xml:space="preserve">   </w:t>
      </w:r>
      <w:r>
        <w:t>целлюлозно-бумажной</w:t>
      </w:r>
      <w:r>
        <w:rPr>
          <w:spacing w:val="75"/>
        </w:rPr>
        <w:t xml:space="preserve">   </w:t>
      </w:r>
      <w:r>
        <w:t>промышленности.</w:t>
      </w:r>
      <w:r>
        <w:rPr>
          <w:spacing w:val="74"/>
        </w:rPr>
        <w:t xml:space="preserve">   </w:t>
      </w:r>
      <w:r>
        <w:t>Влияние</w:t>
      </w:r>
      <w:r>
        <w:rPr>
          <w:spacing w:val="74"/>
        </w:rPr>
        <w:t xml:space="preserve">   </w:t>
      </w:r>
      <w:r>
        <w:t>химической и лесной промышленности на окружающую среду.</w:t>
      </w:r>
    </w:p>
    <w:p w:rsidR="000A0EF3" w:rsidRDefault="002345D6">
      <w:pPr>
        <w:pStyle w:val="a3"/>
        <w:spacing w:line="348" w:lineRule="auto"/>
        <w:ind w:right="532"/>
      </w:pPr>
      <w:r>
        <w:t>Практическая работа. «Представление в виде диаграмм данных о динамике изменения объёмов и структуры производства электроэнергии в мире».</w:t>
      </w:r>
    </w:p>
    <w:p w:rsidR="000A0EF3" w:rsidRDefault="002345D6">
      <w:pPr>
        <w:pStyle w:val="a3"/>
        <w:spacing w:line="350" w:lineRule="auto"/>
        <w:ind w:right="537"/>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0A0EF3" w:rsidRDefault="002345D6">
      <w:pPr>
        <w:pStyle w:val="a3"/>
        <w:spacing w:line="348" w:lineRule="auto"/>
        <w:ind w:right="531"/>
      </w:pPr>
      <w:r>
        <w:t>Животноводство. Ведущие экспортёры и импортёры продукции животноводства. Рыболовство и аквакультура: географические особенности.</w:t>
      </w:r>
    </w:p>
    <w:p w:rsidR="000A0EF3" w:rsidRDefault="002345D6">
      <w:pPr>
        <w:pStyle w:val="a3"/>
        <w:spacing w:line="350" w:lineRule="auto"/>
        <w:ind w:right="588"/>
        <w:jc w:val="left"/>
      </w:pPr>
      <w:r>
        <w:t>Влияние сельского хозяйства и отдельных его отраслей на окружающую среду.</w:t>
      </w:r>
      <w:r>
        <w:rPr>
          <w:spacing w:val="40"/>
        </w:rPr>
        <w:t xml:space="preserve"> </w:t>
      </w:r>
      <w:r>
        <w:t>Практическая</w:t>
      </w:r>
      <w:r>
        <w:rPr>
          <w:spacing w:val="40"/>
        </w:rPr>
        <w:t xml:space="preserve"> </w:t>
      </w:r>
      <w:r>
        <w:t>работа</w:t>
      </w:r>
      <w:r>
        <w:rPr>
          <w:spacing w:val="40"/>
        </w:rPr>
        <w:t xml:space="preserve"> </w:t>
      </w:r>
      <w:r>
        <w:t>«Определение</w:t>
      </w:r>
      <w:r>
        <w:rPr>
          <w:spacing w:val="40"/>
        </w:rPr>
        <w:t xml:space="preserve"> </w:t>
      </w:r>
      <w:r>
        <w:t>направления</w:t>
      </w:r>
      <w:r>
        <w:rPr>
          <w:spacing w:val="40"/>
        </w:rPr>
        <w:t xml:space="preserve"> </w:t>
      </w:r>
      <w:r>
        <w:t>грузопотоков</w:t>
      </w:r>
      <w:r>
        <w:rPr>
          <w:spacing w:val="40"/>
        </w:rPr>
        <w:t xml:space="preserve"> </w:t>
      </w:r>
      <w:r>
        <w:t>продовольствия</w:t>
      </w:r>
      <w:r>
        <w:rPr>
          <w:spacing w:val="40"/>
        </w:rPr>
        <w:t xml:space="preserve"> </w:t>
      </w:r>
      <w:r>
        <w:t>на</w:t>
      </w:r>
      <w:r>
        <w:rPr>
          <w:spacing w:val="40"/>
        </w:rPr>
        <w:t xml:space="preserve"> </w:t>
      </w:r>
      <w:r>
        <w:t>основе анализа статистических</w:t>
      </w:r>
      <w:r>
        <w:rPr>
          <w:spacing w:val="29"/>
        </w:rPr>
        <w:t xml:space="preserve"> </w:t>
      </w:r>
      <w:r>
        <w:t>материалов и создание карты</w:t>
      </w:r>
      <w:r>
        <w:rPr>
          <w:spacing w:val="29"/>
        </w:rPr>
        <w:t xml:space="preserve"> </w:t>
      </w:r>
      <w:r>
        <w:t xml:space="preserve">«Основные экспортёры и импортёры </w:t>
      </w:r>
      <w:r>
        <w:rPr>
          <w:spacing w:val="-2"/>
        </w:rPr>
        <w:t>продовольствия».</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spacing w:before="79" w:line="350" w:lineRule="auto"/>
        <w:ind w:right="533"/>
      </w:pPr>
      <w:r>
        <w:lastRenderedPageBreak/>
        <w:t>Сфера</w:t>
      </w:r>
      <w:r>
        <w:rPr>
          <w:spacing w:val="75"/>
        </w:rPr>
        <w:t xml:space="preserve">   </w:t>
      </w:r>
      <w:r>
        <w:t>услуг.</w:t>
      </w:r>
      <w:r>
        <w:rPr>
          <w:spacing w:val="74"/>
        </w:rPr>
        <w:t xml:space="preserve">   </w:t>
      </w:r>
      <w:r>
        <w:t>Мировой</w:t>
      </w:r>
      <w:r>
        <w:rPr>
          <w:spacing w:val="74"/>
        </w:rPr>
        <w:t xml:space="preserve">   </w:t>
      </w:r>
      <w:r>
        <w:t>транспорт.</w:t>
      </w:r>
      <w:r>
        <w:rPr>
          <w:spacing w:val="73"/>
        </w:rPr>
        <w:t xml:space="preserve">   </w:t>
      </w:r>
      <w:r>
        <w:t>Основные</w:t>
      </w:r>
      <w:r>
        <w:rPr>
          <w:spacing w:val="73"/>
        </w:rPr>
        <w:t xml:space="preserve">   </w:t>
      </w:r>
      <w:r>
        <w:t>международные</w:t>
      </w:r>
      <w:r>
        <w:rPr>
          <w:spacing w:val="74"/>
        </w:rPr>
        <w:t xml:space="preserve">   </w:t>
      </w:r>
      <w:r>
        <w:t>магистрали и транспортные узлы. Мировая система НИОКР. Международные экономические</w:t>
      </w:r>
      <w:r>
        <w:rPr>
          <w:spacing w:val="40"/>
        </w:rPr>
        <w:t xml:space="preserve"> </w:t>
      </w:r>
      <w:r>
        <w:t xml:space="preserve">отношения: основные формы и факторы, влияющие на их развитие. Мировая торговля и </w:t>
      </w:r>
      <w:r>
        <w:rPr>
          <w:spacing w:val="-2"/>
        </w:rPr>
        <w:t>туризм.</w:t>
      </w:r>
    </w:p>
    <w:p w:rsidR="000A0EF3" w:rsidRDefault="002345D6">
      <w:pPr>
        <w:pStyle w:val="2"/>
        <w:spacing w:before="4"/>
        <w:ind w:left="233"/>
        <w:jc w:val="left"/>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2"/>
        </w:rPr>
        <w:t xml:space="preserve"> </w:t>
      </w:r>
      <w:r>
        <w:t>11</w:t>
      </w:r>
      <w:r>
        <w:rPr>
          <w:spacing w:val="-2"/>
        </w:rPr>
        <w:t xml:space="preserve"> классе.</w:t>
      </w:r>
    </w:p>
    <w:p w:rsidR="000A0EF3" w:rsidRDefault="002345D6">
      <w:pPr>
        <w:pStyle w:val="a3"/>
        <w:spacing w:before="122"/>
        <w:jc w:val="left"/>
      </w:pPr>
      <w:r>
        <w:t>Регионы</w:t>
      </w:r>
      <w:r>
        <w:rPr>
          <w:spacing w:val="-4"/>
        </w:rPr>
        <w:t xml:space="preserve"> </w:t>
      </w:r>
      <w:r>
        <w:t>и</w:t>
      </w:r>
      <w:r>
        <w:rPr>
          <w:spacing w:val="-1"/>
        </w:rPr>
        <w:t xml:space="preserve"> </w:t>
      </w:r>
      <w:r>
        <w:rPr>
          <w:spacing w:val="-2"/>
        </w:rPr>
        <w:t>страны.</w:t>
      </w:r>
    </w:p>
    <w:p w:rsidR="000A0EF3" w:rsidRDefault="002345D6">
      <w:pPr>
        <w:pStyle w:val="a3"/>
        <w:spacing w:before="125"/>
        <w:jc w:val="left"/>
      </w:pPr>
      <w:r>
        <w:t>Регионы</w:t>
      </w:r>
      <w:r>
        <w:rPr>
          <w:spacing w:val="-4"/>
        </w:rPr>
        <w:t xml:space="preserve"> </w:t>
      </w:r>
      <w:r>
        <w:t>мира.</w:t>
      </w:r>
      <w:r>
        <w:rPr>
          <w:spacing w:val="-4"/>
        </w:rPr>
        <w:t xml:space="preserve"> </w:t>
      </w:r>
      <w:r>
        <w:t>Зарубежная</w:t>
      </w:r>
      <w:r>
        <w:rPr>
          <w:spacing w:val="-4"/>
        </w:rPr>
        <w:t xml:space="preserve"> </w:t>
      </w:r>
      <w:r>
        <w:rPr>
          <w:spacing w:val="-2"/>
        </w:rPr>
        <w:t>Европа.</w:t>
      </w:r>
    </w:p>
    <w:p w:rsidR="000A0EF3" w:rsidRDefault="002345D6">
      <w:pPr>
        <w:pStyle w:val="a3"/>
        <w:spacing w:before="127" w:line="350" w:lineRule="auto"/>
        <w:ind w:right="538"/>
      </w:pPr>
      <w:r>
        <w:t>Многообразие подходов к выделению регионов мира. Регионы мира: зарубежная Европа, зарубежная Азия, Америка, Африка, Австралия и Океания.</w:t>
      </w:r>
    </w:p>
    <w:p w:rsidR="000A0EF3" w:rsidRDefault="002345D6">
      <w:pPr>
        <w:pStyle w:val="a3"/>
        <w:spacing w:line="350" w:lineRule="auto"/>
        <w:ind w:right="532"/>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0A0EF3" w:rsidRDefault="002345D6">
      <w:pPr>
        <w:pStyle w:val="a3"/>
        <w:spacing w:line="350" w:lineRule="auto"/>
        <w:ind w:right="532"/>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0A0EF3" w:rsidRDefault="002345D6">
      <w:pPr>
        <w:pStyle w:val="a3"/>
        <w:spacing w:line="350" w:lineRule="auto"/>
        <w:ind w:right="527"/>
      </w:pPr>
      <w:r>
        <w:t>Зарубежная Азия: состав (субрегионы: Юго-Западная Азия, Центральная Азия, Восточная Азия, Южная Азия, Юго-Восточная Азия), общая экономико-географическая</w:t>
      </w:r>
      <w:r>
        <w:rPr>
          <w:spacing w:val="40"/>
        </w:rPr>
        <w:t xml:space="preserve"> </w:t>
      </w:r>
      <w:r>
        <w:t>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rsidR="000A0EF3" w:rsidRDefault="002345D6">
      <w:pPr>
        <w:pStyle w:val="a3"/>
        <w:tabs>
          <w:tab w:val="left" w:pos="2418"/>
          <w:tab w:val="left" w:pos="3874"/>
          <w:tab w:val="left" w:pos="5858"/>
          <w:tab w:val="left" w:pos="8269"/>
        </w:tabs>
        <w:spacing w:line="350" w:lineRule="auto"/>
        <w:ind w:right="536"/>
      </w:pPr>
      <w:r>
        <w:rPr>
          <w:spacing w:val="-2"/>
        </w:rPr>
        <w:t>Практическая</w:t>
      </w:r>
      <w:r>
        <w:tab/>
      </w:r>
      <w:r>
        <w:rPr>
          <w:spacing w:val="-2"/>
        </w:rPr>
        <w:t>работа</w:t>
      </w:r>
      <w:r>
        <w:tab/>
      </w:r>
      <w:r>
        <w:rPr>
          <w:spacing w:val="-2"/>
        </w:rPr>
        <w:t>«Сравнение</w:t>
      </w:r>
      <w:r>
        <w:tab/>
      </w:r>
      <w:r>
        <w:rPr>
          <w:spacing w:val="-2"/>
        </w:rPr>
        <w:t>международной</w:t>
      </w:r>
      <w:r>
        <w:tab/>
      </w:r>
      <w:r>
        <w:rPr>
          <w:spacing w:val="-2"/>
        </w:rPr>
        <w:t xml:space="preserve">промышленной </w:t>
      </w:r>
      <w:r>
        <w:t>и сельскохозяйственной специализации Китая и Индии на основании анализа данных об экспорте основных видов продукции».</w:t>
      </w:r>
    </w:p>
    <w:p w:rsidR="000A0EF3" w:rsidRDefault="002345D6">
      <w:pPr>
        <w:pStyle w:val="a3"/>
        <w:spacing w:line="350" w:lineRule="auto"/>
        <w:ind w:right="527"/>
      </w:pPr>
      <w:r>
        <w:t>Америка: состав (субрегионы: США и Канада, Латинская Америка), общая экономико- 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Америки, современные проблемы (на примере США, Канады, Мексики, Бразилии).</w:t>
      </w:r>
    </w:p>
    <w:p w:rsidR="000A0EF3" w:rsidRDefault="002345D6">
      <w:pPr>
        <w:pStyle w:val="a3"/>
        <w:spacing w:line="350" w:lineRule="auto"/>
        <w:ind w:right="535"/>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0A0EF3" w:rsidRDefault="002345D6">
      <w:pPr>
        <w:pStyle w:val="a3"/>
        <w:spacing w:line="350" w:lineRule="auto"/>
        <w:ind w:right="529"/>
      </w:pPr>
      <w:r>
        <w:t>Африка: состав (субрегионы: Северная Африка, Западная Африка, Центральная Африка, Восточная</w:t>
      </w:r>
      <w:r>
        <w:rPr>
          <w:spacing w:val="77"/>
        </w:rPr>
        <w:t xml:space="preserve"> </w:t>
      </w:r>
      <w:r>
        <w:t>Африка,</w:t>
      </w:r>
      <w:r>
        <w:rPr>
          <w:spacing w:val="52"/>
          <w:w w:val="150"/>
        </w:rPr>
        <w:t xml:space="preserve"> </w:t>
      </w:r>
      <w:r>
        <w:t>Южная</w:t>
      </w:r>
      <w:r>
        <w:rPr>
          <w:spacing w:val="79"/>
        </w:rPr>
        <w:t xml:space="preserve"> </w:t>
      </w:r>
      <w:r>
        <w:t>Африка).</w:t>
      </w:r>
      <w:r>
        <w:rPr>
          <w:spacing w:val="50"/>
          <w:w w:val="150"/>
        </w:rPr>
        <w:t xml:space="preserve"> </w:t>
      </w:r>
      <w:r>
        <w:t>Общая</w:t>
      </w:r>
      <w:r>
        <w:rPr>
          <w:spacing w:val="79"/>
        </w:rPr>
        <w:t xml:space="preserve"> </w:t>
      </w:r>
      <w:r>
        <w:t>экономико-географическая</w:t>
      </w:r>
      <w:r>
        <w:rPr>
          <w:spacing w:val="80"/>
        </w:rPr>
        <w:t xml:space="preserve"> </w:t>
      </w:r>
      <w:r>
        <w:rPr>
          <w:spacing w:val="-2"/>
        </w:rPr>
        <w:t>характеристика.</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spacing w:before="79" w:line="350" w:lineRule="auto"/>
        <w:ind w:right="531"/>
      </w:pPr>
      <w:r>
        <w:lastRenderedPageBreak/>
        <w:t>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0A0EF3" w:rsidRDefault="002345D6">
      <w:pPr>
        <w:pStyle w:val="a3"/>
        <w:spacing w:line="350" w:lineRule="auto"/>
        <w:ind w:right="537"/>
      </w:pPr>
      <w:r>
        <w:t>Практическая работа «Сравнение на основе анализа статистических данных роли сельского хозяйства в экономике Алжира и Эфиопии».</w:t>
      </w:r>
    </w:p>
    <w:p w:rsidR="000A0EF3" w:rsidRDefault="002345D6">
      <w:pPr>
        <w:pStyle w:val="a3"/>
        <w:tabs>
          <w:tab w:val="left" w:pos="4252"/>
          <w:tab w:val="left" w:pos="8230"/>
        </w:tabs>
        <w:spacing w:line="350" w:lineRule="auto"/>
        <w:ind w:right="532"/>
      </w:pPr>
      <w: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w:t>
      </w:r>
      <w:r>
        <w:rPr>
          <w:spacing w:val="-2"/>
        </w:rPr>
        <w:t>международной</w:t>
      </w:r>
      <w:r>
        <w:tab/>
      </w:r>
      <w:r>
        <w:rPr>
          <w:spacing w:val="-2"/>
        </w:rPr>
        <w:t>специализации.</w:t>
      </w:r>
      <w:r>
        <w:tab/>
      </w:r>
      <w:r>
        <w:rPr>
          <w:spacing w:val="-2"/>
        </w:rPr>
        <w:t xml:space="preserve">Географическая </w:t>
      </w:r>
      <w:r>
        <w:t>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0A0EF3" w:rsidRDefault="002345D6">
      <w:pPr>
        <w:pStyle w:val="a3"/>
        <w:spacing w:line="350" w:lineRule="auto"/>
        <w:ind w:right="535"/>
      </w:pPr>
      <w: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0A0EF3" w:rsidRDefault="002345D6">
      <w:pPr>
        <w:pStyle w:val="a3"/>
        <w:spacing w:line="348" w:lineRule="auto"/>
        <w:ind w:right="540"/>
      </w:pPr>
      <w:r>
        <w:t>Практическая работа «Изменение направления международных экономических связей России в новых экономических условиях».</w:t>
      </w:r>
    </w:p>
    <w:p w:rsidR="000A0EF3" w:rsidRDefault="002345D6">
      <w:pPr>
        <w:pStyle w:val="a3"/>
      </w:pPr>
      <w:r>
        <w:t>Глобальные</w:t>
      </w:r>
      <w:r>
        <w:rPr>
          <w:spacing w:val="-4"/>
        </w:rPr>
        <w:t xml:space="preserve"> </w:t>
      </w:r>
      <w:r>
        <w:t>проблемы</w:t>
      </w:r>
      <w:r>
        <w:rPr>
          <w:spacing w:val="-1"/>
        </w:rPr>
        <w:t xml:space="preserve"> </w:t>
      </w:r>
      <w:r>
        <w:rPr>
          <w:spacing w:val="-2"/>
        </w:rPr>
        <w:t>человечества.</w:t>
      </w:r>
    </w:p>
    <w:p w:rsidR="000A0EF3" w:rsidRDefault="002345D6">
      <w:pPr>
        <w:pStyle w:val="a3"/>
        <w:spacing w:before="126" w:line="350" w:lineRule="auto"/>
        <w:jc w:val="left"/>
      </w:pPr>
      <w:r>
        <w:t>Группы глобальных проблем: геополитические, экологические, демографические. Геополитические</w:t>
      </w:r>
      <w:r>
        <w:rPr>
          <w:spacing w:val="80"/>
        </w:rPr>
        <w:t xml:space="preserve"> </w:t>
      </w:r>
      <w:r>
        <w:t>проблемы:</w:t>
      </w:r>
      <w:r>
        <w:rPr>
          <w:spacing w:val="80"/>
        </w:rPr>
        <w:t xml:space="preserve"> </w:t>
      </w:r>
      <w:r>
        <w:t>проблема</w:t>
      </w:r>
      <w:r>
        <w:rPr>
          <w:spacing w:val="80"/>
        </w:rPr>
        <w:t xml:space="preserve"> </w:t>
      </w:r>
      <w:r>
        <w:t>сохранения</w:t>
      </w:r>
      <w:r>
        <w:rPr>
          <w:spacing w:val="80"/>
        </w:rPr>
        <w:t xml:space="preserve"> </w:t>
      </w:r>
      <w:r>
        <w:t>мира</w:t>
      </w:r>
      <w:r>
        <w:rPr>
          <w:spacing w:val="80"/>
        </w:rPr>
        <w:t xml:space="preserve"> </w:t>
      </w:r>
      <w:r>
        <w:t>на</w:t>
      </w:r>
      <w:r>
        <w:rPr>
          <w:spacing w:val="80"/>
        </w:rPr>
        <w:t xml:space="preserve"> </w:t>
      </w:r>
      <w:r>
        <w:t>планете</w:t>
      </w:r>
      <w:r>
        <w:rPr>
          <w:spacing w:val="80"/>
        </w:rPr>
        <w:t xml:space="preserve"> </w:t>
      </w:r>
      <w:r>
        <w:t>и</w:t>
      </w:r>
      <w:r>
        <w:rPr>
          <w:spacing w:val="80"/>
        </w:rPr>
        <w:t xml:space="preserve"> </w:t>
      </w:r>
      <w:r>
        <w:t>причины</w:t>
      </w:r>
      <w:r>
        <w:rPr>
          <w:spacing w:val="80"/>
        </w:rPr>
        <w:t xml:space="preserve"> </w:t>
      </w:r>
      <w:r>
        <w:t>роста глобальной</w:t>
      </w:r>
      <w:r>
        <w:rPr>
          <w:spacing w:val="80"/>
        </w:rPr>
        <w:t xml:space="preserve"> </w:t>
      </w:r>
      <w:r>
        <w:t>и</w:t>
      </w:r>
      <w:r>
        <w:rPr>
          <w:spacing w:val="80"/>
        </w:rPr>
        <w:t xml:space="preserve"> </w:t>
      </w:r>
      <w:r>
        <w:t>региональной</w:t>
      </w:r>
      <w:r>
        <w:rPr>
          <w:spacing w:val="80"/>
        </w:rPr>
        <w:t xml:space="preserve"> </w:t>
      </w:r>
      <w:r>
        <w:t>нестабильности.</w:t>
      </w:r>
      <w:r>
        <w:rPr>
          <w:spacing w:val="80"/>
        </w:rPr>
        <w:t xml:space="preserve"> </w:t>
      </w:r>
      <w:r>
        <w:t>Проблема</w:t>
      </w:r>
      <w:r>
        <w:rPr>
          <w:spacing w:val="80"/>
        </w:rPr>
        <w:t xml:space="preserve"> </w:t>
      </w:r>
      <w:r>
        <w:t>разрыва</w:t>
      </w:r>
      <w:r>
        <w:rPr>
          <w:spacing w:val="80"/>
        </w:rPr>
        <w:t xml:space="preserve"> </w:t>
      </w:r>
      <w:r>
        <w:t>в</w:t>
      </w:r>
      <w:r>
        <w:rPr>
          <w:spacing w:val="80"/>
        </w:rPr>
        <w:t xml:space="preserve"> </w:t>
      </w:r>
      <w:r>
        <w:t>уровне</w:t>
      </w:r>
      <w:r>
        <w:rPr>
          <w:spacing w:val="80"/>
        </w:rPr>
        <w:t xml:space="preserve"> </w:t>
      </w:r>
      <w:r>
        <w:t>социально-</w:t>
      </w:r>
      <w:r>
        <w:rPr>
          <w:spacing w:val="80"/>
        </w:rPr>
        <w:t xml:space="preserve"> </w:t>
      </w:r>
      <w:r>
        <w:t>экономического</w:t>
      </w:r>
      <w:r>
        <w:rPr>
          <w:spacing w:val="40"/>
        </w:rPr>
        <w:t xml:space="preserve"> </w:t>
      </w:r>
      <w:r>
        <w:t>развития</w:t>
      </w:r>
      <w:r>
        <w:rPr>
          <w:spacing w:val="40"/>
        </w:rPr>
        <w:t xml:space="preserve"> </w:t>
      </w:r>
      <w:r>
        <w:t>между</w:t>
      </w:r>
      <w:r>
        <w:rPr>
          <w:spacing w:val="40"/>
        </w:rPr>
        <w:t xml:space="preserve"> </w:t>
      </w:r>
      <w:r>
        <w:t>развитыми</w:t>
      </w:r>
      <w:r>
        <w:rPr>
          <w:spacing w:val="40"/>
        </w:rPr>
        <w:t xml:space="preserve"> </w:t>
      </w:r>
      <w:r>
        <w:t>и</w:t>
      </w:r>
      <w:r>
        <w:rPr>
          <w:spacing w:val="40"/>
        </w:rPr>
        <w:t xml:space="preserve"> </w:t>
      </w:r>
      <w:r>
        <w:t>развивающимися</w:t>
      </w:r>
      <w:r>
        <w:rPr>
          <w:spacing w:val="40"/>
        </w:rPr>
        <w:t xml:space="preserve"> </w:t>
      </w:r>
      <w:r>
        <w:t>странами</w:t>
      </w:r>
      <w:r>
        <w:rPr>
          <w:spacing w:val="40"/>
        </w:rPr>
        <w:t xml:space="preserve"> </w:t>
      </w:r>
      <w:r>
        <w:t>и</w:t>
      </w:r>
      <w:r>
        <w:rPr>
          <w:spacing w:val="40"/>
        </w:rPr>
        <w:t xml:space="preserve"> </w:t>
      </w:r>
      <w:r>
        <w:t>причина</w:t>
      </w:r>
      <w:r>
        <w:rPr>
          <w:spacing w:val="40"/>
        </w:rPr>
        <w:t xml:space="preserve"> </w:t>
      </w:r>
      <w:r>
        <w:t>её</w:t>
      </w:r>
      <w:r>
        <w:rPr>
          <w:spacing w:val="80"/>
          <w:w w:val="150"/>
        </w:rPr>
        <w:t xml:space="preserve"> </w:t>
      </w:r>
      <w:r>
        <w:rPr>
          <w:spacing w:val="-2"/>
        </w:rPr>
        <w:t>возникновения.</w:t>
      </w:r>
    </w:p>
    <w:p w:rsidR="000A0EF3" w:rsidRDefault="002345D6">
      <w:pPr>
        <w:pStyle w:val="a3"/>
        <w:spacing w:line="350" w:lineRule="auto"/>
        <w:ind w:right="533"/>
      </w:pPr>
      <w: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w:t>
      </w:r>
      <w:r>
        <w:rPr>
          <w:spacing w:val="-2"/>
        </w:rPr>
        <w:t>ресурсов.</w:t>
      </w:r>
    </w:p>
    <w:p w:rsidR="000A0EF3" w:rsidRDefault="002345D6">
      <w:pPr>
        <w:pStyle w:val="a3"/>
        <w:spacing w:line="348" w:lineRule="auto"/>
        <w:ind w:right="536"/>
      </w:pPr>
      <w:r>
        <w:t>Глобальные проблемы народонаселения: демографическая, продовольственная, роста городов, здоровья и долголетия человека.</w:t>
      </w:r>
    </w:p>
    <w:p w:rsidR="000A0EF3" w:rsidRDefault="002345D6">
      <w:pPr>
        <w:pStyle w:val="a3"/>
      </w:pPr>
      <w:r>
        <w:t>Взаимосвязь</w:t>
      </w:r>
      <w:r>
        <w:rPr>
          <w:spacing w:val="71"/>
          <w:w w:val="150"/>
        </w:rPr>
        <w:t xml:space="preserve">  </w:t>
      </w:r>
      <w:r>
        <w:t>глобальных</w:t>
      </w:r>
      <w:r>
        <w:rPr>
          <w:spacing w:val="70"/>
          <w:w w:val="150"/>
        </w:rPr>
        <w:t xml:space="preserve">  </w:t>
      </w:r>
      <w:r>
        <w:t>геополитических,</w:t>
      </w:r>
      <w:r>
        <w:rPr>
          <w:spacing w:val="70"/>
          <w:w w:val="150"/>
        </w:rPr>
        <w:t xml:space="preserve">  </w:t>
      </w:r>
      <w:r>
        <w:t>экологических</w:t>
      </w:r>
      <w:r>
        <w:rPr>
          <w:spacing w:val="70"/>
          <w:w w:val="150"/>
        </w:rPr>
        <w:t xml:space="preserve">  </w:t>
      </w:r>
      <w:r>
        <w:t>проблем</w:t>
      </w:r>
      <w:r>
        <w:rPr>
          <w:spacing w:val="71"/>
          <w:w w:val="150"/>
        </w:rPr>
        <w:t xml:space="preserve">  </w:t>
      </w:r>
      <w:r>
        <w:t>и</w:t>
      </w:r>
      <w:r>
        <w:rPr>
          <w:spacing w:val="70"/>
          <w:w w:val="150"/>
        </w:rPr>
        <w:t xml:space="preserve">  </w:t>
      </w:r>
      <w:r>
        <w:rPr>
          <w:spacing w:val="-2"/>
        </w:rPr>
        <w:t>проблем</w:t>
      </w:r>
    </w:p>
    <w:p w:rsidR="000A0EF3" w:rsidRDefault="000A0EF3">
      <w:pPr>
        <w:sectPr w:rsidR="000A0EF3">
          <w:pgSz w:w="11910" w:h="16390"/>
          <w:pgMar w:top="760" w:right="600" w:bottom="1160" w:left="900" w:header="0" w:footer="965" w:gutter="0"/>
          <w:cols w:space="720"/>
        </w:sectPr>
      </w:pPr>
    </w:p>
    <w:p w:rsidR="000A0EF3" w:rsidRDefault="002345D6">
      <w:pPr>
        <w:pStyle w:val="a3"/>
        <w:spacing w:before="79"/>
        <w:jc w:val="left"/>
      </w:pPr>
      <w:r>
        <w:rPr>
          <w:spacing w:val="-2"/>
        </w:rPr>
        <w:lastRenderedPageBreak/>
        <w:t>народонаселения.</w:t>
      </w:r>
    </w:p>
    <w:p w:rsidR="000A0EF3" w:rsidRDefault="002345D6">
      <w:pPr>
        <w:pStyle w:val="a3"/>
        <w:tabs>
          <w:tab w:val="left" w:pos="1708"/>
          <w:tab w:val="left" w:pos="2878"/>
          <w:tab w:val="left" w:pos="4198"/>
          <w:tab w:val="left" w:pos="4987"/>
          <w:tab w:val="left" w:pos="6532"/>
          <w:tab w:val="left" w:pos="8376"/>
        </w:tabs>
        <w:spacing w:before="127" w:line="350" w:lineRule="auto"/>
        <w:ind w:right="536"/>
        <w:jc w:val="left"/>
      </w:pPr>
      <w:r>
        <w:t>Возможные</w:t>
      </w:r>
      <w:r>
        <w:rPr>
          <w:spacing w:val="-5"/>
        </w:rPr>
        <w:t xml:space="preserve"> </w:t>
      </w:r>
      <w:r>
        <w:t>пути</w:t>
      </w:r>
      <w:r>
        <w:rPr>
          <w:spacing w:val="-2"/>
        </w:rPr>
        <w:t xml:space="preserve"> </w:t>
      </w:r>
      <w:r>
        <w:t>решения</w:t>
      </w:r>
      <w:r>
        <w:rPr>
          <w:spacing w:val="-3"/>
        </w:rPr>
        <w:t xml:space="preserve"> </w:t>
      </w:r>
      <w:r>
        <w:t>глобальных</w:t>
      </w:r>
      <w:r>
        <w:rPr>
          <w:spacing w:val="-3"/>
        </w:rPr>
        <w:t xml:space="preserve"> </w:t>
      </w:r>
      <w:r>
        <w:t>проблем.</w:t>
      </w:r>
      <w:r>
        <w:rPr>
          <w:spacing w:val="-3"/>
        </w:rPr>
        <w:t xml:space="preserve"> </w:t>
      </w:r>
      <w:r>
        <w:t>Необходимость</w:t>
      </w:r>
      <w:r>
        <w:rPr>
          <w:spacing w:val="-4"/>
        </w:rPr>
        <w:t xml:space="preserve"> </w:t>
      </w:r>
      <w:r>
        <w:t>переоценки</w:t>
      </w:r>
      <w:r>
        <w:rPr>
          <w:spacing w:val="-5"/>
        </w:rPr>
        <w:t xml:space="preserve"> </w:t>
      </w:r>
      <w:r>
        <w:t>человечеством</w:t>
      </w:r>
      <w:r>
        <w:rPr>
          <w:spacing w:val="-4"/>
        </w:rPr>
        <w:t xml:space="preserve"> </w:t>
      </w:r>
      <w:r>
        <w:t xml:space="preserve">и </w:t>
      </w:r>
      <w:r>
        <w:rPr>
          <w:spacing w:val="-2"/>
        </w:rPr>
        <w:t>отдельными</w:t>
      </w:r>
      <w:r>
        <w:tab/>
      </w:r>
      <w:r>
        <w:rPr>
          <w:spacing w:val="-2"/>
        </w:rPr>
        <w:t>странами</w:t>
      </w:r>
      <w:r>
        <w:tab/>
      </w:r>
      <w:r>
        <w:rPr>
          <w:spacing w:val="-2"/>
        </w:rPr>
        <w:t>некоторых</w:t>
      </w:r>
      <w:r>
        <w:tab/>
      </w:r>
      <w:r>
        <w:rPr>
          <w:spacing w:val="-4"/>
        </w:rPr>
        <w:t>ранее</w:t>
      </w:r>
      <w:r>
        <w:tab/>
      </w:r>
      <w:r>
        <w:rPr>
          <w:spacing w:val="-2"/>
        </w:rPr>
        <w:t>устоявшихся</w:t>
      </w:r>
      <w:r>
        <w:tab/>
      </w:r>
      <w:r>
        <w:rPr>
          <w:spacing w:val="-2"/>
        </w:rPr>
        <w:t>экономических,</w:t>
      </w:r>
      <w:r>
        <w:tab/>
      </w:r>
      <w:r>
        <w:rPr>
          <w:spacing w:val="-2"/>
        </w:rPr>
        <w:t xml:space="preserve">политических, </w:t>
      </w:r>
      <w:r>
        <w:t>идеологических и культурных ориентиров. Участие России в решении глобальных проблем. Практическая работа. «Выявление примеров взаимосвязи глобальных проблем человечества на</w:t>
      </w:r>
      <w:r>
        <w:rPr>
          <w:spacing w:val="-2"/>
        </w:rPr>
        <w:t xml:space="preserve"> </w:t>
      </w:r>
      <w:r>
        <w:t>основе</w:t>
      </w:r>
      <w:r>
        <w:rPr>
          <w:spacing w:val="-3"/>
        </w:rPr>
        <w:t xml:space="preserve"> </w:t>
      </w:r>
      <w:r>
        <w:t>анализа</w:t>
      </w:r>
      <w:r>
        <w:rPr>
          <w:spacing w:val="-2"/>
        </w:rPr>
        <w:t xml:space="preserve"> </w:t>
      </w:r>
      <w:r>
        <w:t>различных</w:t>
      </w:r>
      <w:r>
        <w:rPr>
          <w:spacing w:val="-2"/>
        </w:rPr>
        <w:t xml:space="preserve"> </w:t>
      </w:r>
      <w:r>
        <w:t>источников</w:t>
      </w:r>
      <w:r>
        <w:rPr>
          <w:spacing w:val="-2"/>
        </w:rPr>
        <w:t xml:space="preserve"> </w:t>
      </w:r>
      <w:r>
        <w:t>географической информации и участия</w:t>
      </w:r>
      <w:r>
        <w:rPr>
          <w:spacing w:val="-1"/>
        </w:rPr>
        <w:t xml:space="preserve"> </w:t>
      </w:r>
      <w:r>
        <w:t>России в</w:t>
      </w:r>
      <w:r>
        <w:rPr>
          <w:spacing w:val="-2"/>
        </w:rPr>
        <w:t xml:space="preserve"> </w:t>
      </w:r>
      <w:r>
        <w:t xml:space="preserve">их </w:t>
      </w:r>
      <w:r>
        <w:rPr>
          <w:spacing w:val="-2"/>
        </w:rPr>
        <w:t>решении».</w:t>
      </w:r>
    </w:p>
    <w:p w:rsidR="000A0EF3" w:rsidRDefault="002345D6">
      <w:pPr>
        <w:pStyle w:val="2"/>
        <w:spacing w:before="2"/>
        <w:ind w:left="233"/>
        <w:jc w:val="left"/>
      </w:pPr>
      <w:r>
        <w:t>Планируемые</w:t>
      </w:r>
      <w:r>
        <w:rPr>
          <w:spacing w:val="-6"/>
        </w:rPr>
        <w:t xml:space="preserve"> </w:t>
      </w:r>
      <w:r>
        <w:t>результаты</w:t>
      </w:r>
      <w:r>
        <w:rPr>
          <w:spacing w:val="-3"/>
        </w:rPr>
        <w:t xml:space="preserve"> </w:t>
      </w:r>
      <w:r>
        <w:t>освоения</w:t>
      </w:r>
      <w:r>
        <w:rPr>
          <w:spacing w:val="-4"/>
        </w:rPr>
        <w:t xml:space="preserve"> </w:t>
      </w:r>
      <w:r>
        <w:rPr>
          <w:spacing w:val="-2"/>
        </w:rPr>
        <w:t>географии.</w:t>
      </w:r>
    </w:p>
    <w:p w:rsidR="000A0EF3" w:rsidRDefault="002345D6">
      <w:pPr>
        <w:pStyle w:val="a3"/>
        <w:tabs>
          <w:tab w:val="left" w:pos="9290"/>
        </w:tabs>
        <w:spacing w:before="123" w:line="350" w:lineRule="auto"/>
        <w:ind w:right="530"/>
      </w:pPr>
      <w:r>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w:t>
      </w:r>
      <w:r>
        <w:rPr>
          <w:spacing w:val="-5"/>
        </w:rPr>
        <w:t>том</w:t>
      </w:r>
      <w:r>
        <w:tab/>
      </w:r>
      <w:r>
        <w:rPr>
          <w:spacing w:val="-2"/>
        </w:rPr>
        <w:t>числе</w:t>
      </w:r>
    </w:p>
    <w:p w:rsidR="000A0EF3" w:rsidRDefault="002345D6">
      <w:pPr>
        <w:pStyle w:val="a3"/>
        <w:spacing w:line="273" w:lineRule="exact"/>
      </w:pPr>
      <w:r>
        <w:t>в</w:t>
      </w:r>
      <w:r>
        <w:rPr>
          <w:spacing w:val="-1"/>
        </w:rPr>
        <w:t xml:space="preserve"> </w:t>
      </w:r>
      <w:r>
        <w:rPr>
          <w:spacing w:val="-2"/>
        </w:rPr>
        <w:t>части:</w:t>
      </w:r>
    </w:p>
    <w:p w:rsidR="000A0EF3" w:rsidRDefault="002345D6">
      <w:pPr>
        <w:pStyle w:val="a5"/>
        <w:numPr>
          <w:ilvl w:val="0"/>
          <w:numId w:val="74"/>
        </w:numPr>
        <w:tabs>
          <w:tab w:val="left" w:pos="491"/>
        </w:tabs>
        <w:spacing w:before="127"/>
        <w:ind w:left="491" w:hanging="258"/>
        <w:jc w:val="both"/>
        <w:rPr>
          <w:sz w:val="24"/>
        </w:rPr>
      </w:pPr>
      <w:r>
        <w:rPr>
          <w:sz w:val="24"/>
        </w:rPr>
        <w:t>гражданского</w:t>
      </w:r>
      <w:r>
        <w:rPr>
          <w:spacing w:val="-3"/>
          <w:sz w:val="24"/>
        </w:rPr>
        <w:t xml:space="preserve"> </w:t>
      </w:r>
      <w:r>
        <w:rPr>
          <w:spacing w:val="-2"/>
          <w:sz w:val="24"/>
        </w:rPr>
        <w:t>воспитания:</w:t>
      </w:r>
    </w:p>
    <w:p w:rsidR="000A0EF3" w:rsidRDefault="002345D6">
      <w:pPr>
        <w:pStyle w:val="a3"/>
        <w:tabs>
          <w:tab w:val="left" w:pos="2701"/>
          <w:tab w:val="left" w:pos="4548"/>
          <w:tab w:val="left" w:pos="5937"/>
          <w:tab w:val="left" w:pos="7959"/>
          <w:tab w:val="left" w:pos="8830"/>
        </w:tabs>
        <w:spacing w:before="125" w:line="350" w:lineRule="auto"/>
        <w:ind w:right="537"/>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0A0EF3" w:rsidRDefault="002345D6">
      <w:pPr>
        <w:pStyle w:val="a3"/>
        <w:tabs>
          <w:tab w:val="left" w:pos="1628"/>
          <w:tab w:val="left" w:pos="2571"/>
          <w:tab w:val="left" w:pos="4767"/>
          <w:tab w:val="left" w:pos="5590"/>
          <w:tab w:val="left" w:pos="6074"/>
          <w:tab w:val="left" w:pos="7866"/>
          <w:tab w:val="left" w:pos="9193"/>
        </w:tabs>
        <w:spacing w:line="348" w:lineRule="auto"/>
        <w:ind w:right="536"/>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0A0EF3" w:rsidRDefault="002345D6">
      <w:pPr>
        <w:pStyle w:val="a3"/>
        <w:tabs>
          <w:tab w:val="left" w:pos="1676"/>
          <w:tab w:val="left" w:pos="3660"/>
          <w:tab w:val="left" w:pos="5691"/>
          <w:tab w:val="left" w:pos="8095"/>
        </w:tabs>
        <w:spacing w:before="4" w:line="350" w:lineRule="auto"/>
        <w:ind w:right="53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0A0EF3" w:rsidRDefault="002345D6">
      <w:pPr>
        <w:pStyle w:val="a3"/>
        <w:tabs>
          <w:tab w:val="left" w:pos="1718"/>
          <w:tab w:val="left" w:pos="3567"/>
          <w:tab w:val="left" w:pos="4999"/>
          <w:tab w:val="left" w:pos="6707"/>
          <w:tab w:val="left" w:pos="8581"/>
        </w:tabs>
        <w:spacing w:line="350" w:lineRule="auto"/>
        <w:ind w:right="529"/>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A0EF3" w:rsidRDefault="002345D6">
      <w:pPr>
        <w:pStyle w:val="a3"/>
        <w:tabs>
          <w:tab w:val="left" w:pos="1415"/>
          <w:tab w:val="left" w:pos="3814"/>
          <w:tab w:val="left" w:pos="4363"/>
          <w:tab w:val="left" w:pos="6198"/>
          <w:tab w:val="left" w:pos="7953"/>
          <w:tab w:val="left" w:pos="8510"/>
        </w:tabs>
        <w:spacing w:line="350" w:lineRule="auto"/>
        <w:ind w:right="536"/>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0A0EF3" w:rsidRDefault="002345D6">
      <w:pPr>
        <w:pStyle w:val="a3"/>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0A0EF3" w:rsidRDefault="002345D6">
      <w:pPr>
        <w:pStyle w:val="a5"/>
        <w:numPr>
          <w:ilvl w:val="0"/>
          <w:numId w:val="74"/>
        </w:numPr>
        <w:tabs>
          <w:tab w:val="left" w:pos="491"/>
        </w:tabs>
        <w:spacing w:before="123"/>
        <w:ind w:left="491" w:hanging="258"/>
        <w:rPr>
          <w:sz w:val="24"/>
        </w:rPr>
      </w:pPr>
      <w:r>
        <w:rPr>
          <w:sz w:val="24"/>
        </w:rPr>
        <w:t>патриотического</w:t>
      </w:r>
      <w:r>
        <w:rPr>
          <w:spacing w:val="-6"/>
          <w:sz w:val="24"/>
        </w:rPr>
        <w:t xml:space="preserve"> </w:t>
      </w:r>
      <w:r>
        <w:rPr>
          <w:spacing w:val="-2"/>
          <w:sz w:val="24"/>
        </w:rPr>
        <w:t>воспитания:</w:t>
      </w:r>
    </w:p>
    <w:p w:rsidR="000A0EF3" w:rsidRDefault="002345D6">
      <w:pPr>
        <w:pStyle w:val="a3"/>
        <w:tabs>
          <w:tab w:val="left" w:pos="1795"/>
          <w:tab w:val="left" w:pos="3369"/>
          <w:tab w:val="left" w:pos="5855"/>
          <w:tab w:val="left" w:pos="7225"/>
          <w:tab w:val="left" w:pos="8952"/>
        </w:tabs>
        <w:spacing w:before="127" w:line="350" w:lineRule="auto"/>
        <w:ind w:right="533"/>
      </w:pPr>
      <w:r>
        <w:t xml:space="preserve">сформированность российской гражданской идентичности, патриотизма, уважения к 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свой язык и культуру, прошлое и настоящее многонационального народа России;</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spacing w:before="79" w:line="350" w:lineRule="auto"/>
        <w:ind w:right="533"/>
      </w:pPr>
      <w:r>
        <w:lastRenderedPageBreak/>
        <w:t>ценностное</w:t>
      </w:r>
      <w:r>
        <w:rPr>
          <w:spacing w:val="78"/>
        </w:rPr>
        <w:t xml:space="preserve">    </w:t>
      </w:r>
      <w:r>
        <w:t>отношение</w:t>
      </w:r>
      <w:r>
        <w:rPr>
          <w:spacing w:val="78"/>
        </w:rPr>
        <w:t xml:space="preserve">    </w:t>
      </w:r>
      <w:r>
        <w:t>к</w:t>
      </w:r>
      <w:r>
        <w:rPr>
          <w:spacing w:val="79"/>
        </w:rPr>
        <w:t xml:space="preserve">    </w:t>
      </w:r>
      <w:r>
        <w:t>государственным</w:t>
      </w:r>
      <w:r>
        <w:rPr>
          <w:spacing w:val="78"/>
        </w:rPr>
        <w:t xml:space="preserve">    </w:t>
      </w:r>
      <w:r>
        <w:t>символам,</w:t>
      </w:r>
      <w:r>
        <w:rPr>
          <w:spacing w:val="78"/>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rsidR="000A0EF3" w:rsidRDefault="002345D6">
      <w:pPr>
        <w:pStyle w:val="a3"/>
        <w:spacing w:line="350" w:lineRule="auto"/>
        <w:ind w:right="540"/>
      </w:pPr>
      <w:r>
        <w:t xml:space="preserve">идейная убеждённость, готовность к служению и защите Отечества, ответственность за его </w:t>
      </w:r>
      <w:r>
        <w:rPr>
          <w:spacing w:val="-2"/>
        </w:rPr>
        <w:t>судьбу;</w:t>
      </w:r>
    </w:p>
    <w:p w:rsidR="000A0EF3" w:rsidRDefault="002345D6">
      <w:pPr>
        <w:pStyle w:val="a5"/>
        <w:numPr>
          <w:ilvl w:val="0"/>
          <w:numId w:val="74"/>
        </w:numPr>
        <w:tabs>
          <w:tab w:val="left" w:pos="491"/>
        </w:tabs>
        <w:ind w:left="491" w:hanging="258"/>
        <w:jc w:val="both"/>
        <w:rPr>
          <w:sz w:val="24"/>
        </w:rPr>
      </w:pPr>
      <w:r>
        <w:rPr>
          <w:sz w:val="24"/>
        </w:rPr>
        <w:t>духовно-нравственного</w:t>
      </w:r>
      <w:r>
        <w:rPr>
          <w:spacing w:val="-9"/>
          <w:sz w:val="24"/>
        </w:rPr>
        <w:t xml:space="preserve"> </w:t>
      </w:r>
      <w:r>
        <w:rPr>
          <w:spacing w:val="-2"/>
          <w:sz w:val="24"/>
        </w:rPr>
        <w:t>воспитания:</w:t>
      </w:r>
    </w:p>
    <w:p w:rsidR="000A0EF3" w:rsidRDefault="002345D6">
      <w:pPr>
        <w:pStyle w:val="a3"/>
        <w:spacing w:before="124" w:line="350" w:lineRule="auto"/>
        <w:ind w:right="3102"/>
        <w:jc w:val="left"/>
      </w:pPr>
      <w:r>
        <w:t>осознание духовных ценностей российского народа; сформированность</w:t>
      </w:r>
      <w:r>
        <w:rPr>
          <w:spacing w:val="-9"/>
        </w:rPr>
        <w:t xml:space="preserve"> </w:t>
      </w:r>
      <w:r>
        <w:t>нравственного</w:t>
      </w:r>
      <w:r>
        <w:rPr>
          <w:spacing w:val="-10"/>
        </w:rPr>
        <w:t xml:space="preserve"> </w:t>
      </w:r>
      <w:r>
        <w:t>сознания,</w:t>
      </w:r>
      <w:r>
        <w:rPr>
          <w:spacing w:val="-10"/>
        </w:rPr>
        <w:t xml:space="preserve"> </w:t>
      </w:r>
      <w:r>
        <w:t>этического</w:t>
      </w:r>
      <w:r>
        <w:rPr>
          <w:spacing w:val="-10"/>
        </w:rPr>
        <w:t xml:space="preserve"> </w:t>
      </w:r>
      <w:r>
        <w:t>поведения;</w:t>
      </w:r>
    </w:p>
    <w:p w:rsidR="000A0EF3" w:rsidRDefault="002345D6">
      <w:pPr>
        <w:pStyle w:val="a3"/>
        <w:spacing w:before="1" w:line="348" w:lineRule="auto"/>
        <w:ind w:right="53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 морально-нравственные нормы и ценности;</w:t>
      </w:r>
    </w:p>
    <w:p w:rsidR="000A0EF3" w:rsidRDefault="002345D6">
      <w:pPr>
        <w:pStyle w:val="a3"/>
        <w:spacing w:before="3" w:line="350" w:lineRule="auto"/>
        <w:jc w:val="left"/>
      </w:pPr>
      <w:r>
        <w:t>осознание</w:t>
      </w:r>
      <w:r>
        <w:rPr>
          <w:spacing w:val="40"/>
        </w:rPr>
        <w:t xml:space="preserve"> </w:t>
      </w:r>
      <w:r>
        <w:t>личного</w:t>
      </w:r>
      <w:r>
        <w:rPr>
          <w:spacing w:val="40"/>
        </w:rPr>
        <w:t xml:space="preserve"> </w:t>
      </w:r>
      <w:r>
        <w:t>вклада</w:t>
      </w:r>
      <w:r>
        <w:rPr>
          <w:spacing w:val="40"/>
        </w:rPr>
        <w:t xml:space="preserve"> </w:t>
      </w:r>
      <w:r>
        <w:t>в</w:t>
      </w:r>
      <w:r>
        <w:rPr>
          <w:spacing w:val="40"/>
        </w:rPr>
        <w:t xml:space="preserve"> </w:t>
      </w:r>
      <w:r>
        <w:t>построение</w:t>
      </w:r>
      <w:r>
        <w:rPr>
          <w:spacing w:val="40"/>
        </w:rPr>
        <w:t xml:space="preserve"> </w:t>
      </w:r>
      <w:r>
        <w:t>устойчивого</w:t>
      </w:r>
      <w:r>
        <w:rPr>
          <w:spacing w:val="40"/>
        </w:rPr>
        <w:t xml:space="preserve"> </w:t>
      </w:r>
      <w:r>
        <w:t>будущего</w:t>
      </w:r>
      <w:r>
        <w:rPr>
          <w:spacing w:val="40"/>
        </w:rPr>
        <w:t xml:space="preserve"> </w:t>
      </w:r>
      <w:r>
        <w:t>на</w:t>
      </w:r>
      <w:r>
        <w:rPr>
          <w:spacing w:val="40"/>
        </w:rPr>
        <w:t xml:space="preserve"> </w:t>
      </w:r>
      <w:r>
        <w:t>основе</w:t>
      </w:r>
      <w:r>
        <w:rPr>
          <w:spacing w:val="40"/>
        </w:rPr>
        <w:t xml:space="preserve"> </w:t>
      </w:r>
      <w:r>
        <w:t>формирования элементов географической и экологической культуры;</w:t>
      </w:r>
    </w:p>
    <w:p w:rsidR="000A0EF3" w:rsidRDefault="002345D6">
      <w:pPr>
        <w:pStyle w:val="a3"/>
        <w:spacing w:line="350"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0A0EF3" w:rsidRDefault="002345D6">
      <w:pPr>
        <w:pStyle w:val="a5"/>
        <w:numPr>
          <w:ilvl w:val="0"/>
          <w:numId w:val="74"/>
        </w:numPr>
        <w:tabs>
          <w:tab w:val="left" w:pos="491"/>
        </w:tabs>
        <w:ind w:left="491" w:hanging="258"/>
        <w:rPr>
          <w:sz w:val="24"/>
        </w:rPr>
      </w:pPr>
      <w:r>
        <w:rPr>
          <w:sz w:val="24"/>
        </w:rPr>
        <w:t>эстетического</w:t>
      </w:r>
      <w:r>
        <w:rPr>
          <w:spacing w:val="-5"/>
          <w:sz w:val="24"/>
        </w:rPr>
        <w:t xml:space="preserve"> </w:t>
      </w:r>
      <w:r>
        <w:rPr>
          <w:spacing w:val="-2"/>
          <w:sz w:val="24"/>
        </w:rPr>
        <w:t>воспитания:</w:t>
      </w:r>
    </w:p>
    <w:p w:rsidR="000A0EF3" w:rsidRDefault="002345D6">
      <w:pPr>
        <w:pStyle w:val="a3"/>
        <w:spacing w:before="127" w:line="350" w:lineRule="auto"/>
        <w:ind w:right="532"/>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A0EF3" w:rsidRDefault="002345D6">
      <w:pPr>
        <w:pStyle w:val="a3"/>
        <w:spacing w:line="348" w:lineRule="auto"/>
        <w:ind w:right="532"/>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A0EF3" w:rsidRDefault="002345D6">
      <w:pPr>
        <w:pStyle w:val="a3"/>
        <w:spacing w:before="2" w:line="350" w:lineRule="auto"/>
        <w:ind w:right="535"/>
      </w:pPr>
      <w:r>
        <w:t>убеждённость</w:t>
      </w:r>
      <w:r>
        <w:rPr>
          <w:spacing w:val="77"/>
        </w:rPr>
        <w:t xml:space="preserve">   </w:t>
      </w:r>
      <w:r>
        <w:t>в</w:t>
      </w:r>
      <w:r>
        <w:rPr>
          <w:spacing w:val="76"/>
        </w:rPr>
        <w:t xml:space="preserve">   </w:t>
      </w:r>
      <w:r>
        <w:t>значимости</w:t>
      </w:r>
      <w:r>
        <w:rPr>
          <w:spacing w:val="77"/>
        </w:rPr>
        <w:t xml:space="preserve">   </w:t>
      </w:r>
      <w:r>
        <w:t>для</w:t>
      </w:r>
      <w:r>
        <w:rPr>
          <w:spacing w:val="76"/>
        </w:rPr>
        <w:t xml:space="preserve">   </w:t>
      </w:r>
      <w:r>
        <w:t>личности</w:t>
      </w:r>
      <w:r>
        <w:rPr>
          <w:spacing w:val="76"/>
        </w:rPr>
        <w:t xml:space="preserve">   </w:t>
      </w:r>
      <w:r>
        <w:t>и</w:t>
      </w:r>
      <w:r>
        <w:rPr>
          <w:spacing w:val="76"/>
        </w:rPr>
        <w:t xml:space="preserve">   </w:t>
      </w:r>
      <w:r>
        <w:t>общества</w:t>
      </w:r>
      <w:r>
        <w:rPr>
          <w:spacing w:val="76"/>
        </w:rPr>
        <w:t xml:space="preserve">   </w:t>
      </w:r>
      <w:r>
        <w:t>отечественного и мирового искусства, этнических культурных традиций и народного творчества;</w:t>
      </w:r>
    </w:p>
    <w:p w:rsidR="000A0EF3" w:rsidRDefault="002345D6">
      <w:pPr>
        <w:pStyle w:val="a3"/>
        <w:spacing w:line="350" w:lineRule="auto"/>
        <w:ind w:right="536"/>
      </w:pPr>
      <w:r>
        <w:t>готовность к самовыражению в разных видах искусства, стремление проявлять качества творческой личности;</w:t>
      </w:r>
    </w:p>
    <w:p w:rsidR="000A0EF3" w:rsidRDefault="002345D6">
      <w:pPr>
        <w:pStyle w:val="a5"/>
        <w:numPr>
          <w:ilvl w:val="0"/>
          <w:numId w:val="74"/>
        </w:numPr>
        <w:tabs>
          <w:tab w:val="left" w:pos="491"/>
        </w:tabs>
        <w:ind w:left="491"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A0EF3" w:rsidRDefault="002345D6">
      <w:pPr>
        <w:pStyle w:val="a3"/>
        <w:spacing w:before="126" w:line="350" w:lineRule="auto"/>
        <w:ind w:right="529"/>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A0EF3" w:rsidRDefault="002345D6">
      <w:pPr>
        <w:pStyle w:val="a3"/>
        <w:spacing w:line="350" w:lineRule="auto"/>
        <w:ind w:right="536"/>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A0EF3" w:rsidRDefault="002345D6">
      <w:pPr>
        <w:pStyle w:val="a3"/>
        <w:spacing w:line="348" w:lineRule="auto"/>
        <w:ind w:right="540"/>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A0EF3" w:rsidRDefault="002345D6">
      <w:pPr>
        <w:pStyle w:val="a5"/>
        <w:numPr>
          <w:ilvl w:val="0"/>
          <w:numId w:val="74"/>
        </w:numPr>
        <w:tabs>
          <w:tab w:val="left" w:pos="491"/>
          <w:tab w:val="left" w:pos="2653"/>
          <w:tab w:val="left" w:pos="4755"/>
          <w:tab w:val="left" w:pos="7123"/>
          <w:tab w:val="left" w:pos="8957"/>
        </w:tabs>
        <w:spacing w:before="1"/>
        <w:ind w:left="491" w:hanging="258"/>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p>
    <w:p w:rsidR="000A0EF3" w:rsidRDefault="000A0EF3">
      <w:pPr>
        <w:jc w:val="both"/>
        <w:rPr>
          <w:sz w:val="24"/>
        </w:rPr>
        <w:sectPr w:rsidR="000A0EF3">
          <w:pgSz w:w="11910" w:h="16390"/>
          <w:pgMar w:top="760" w:right="600" w:bottom="1160" w:left="900" w:header="0" w:footer="965" w:gutter="0"/>
          <w:cols w:space="720"/>
        </w:sectPr>
      </w:pPr>
    </w:p>
    <w:p w:rsidR="000A0EF3" w:rsidRDefault="002345D6">
      <w:pPr>
        <w:pStyle w:val="a3"/>
        <w:spacing w:before="79"/>
        <w:jc w:val="left"/>
      </w:pPr>
      <w:r>
        <w:lastRenderedPageBreak/>
        <w:t>и</w:t>
      </w:r>
      <w:r>
        <w:rPr>
          <w:spacing w:val="-4"/>
        </w:rPr>
        <w:t xml:space="preserve"> </w:t>
      </w:r>
      <w:r>
        <w:t>эмоционального</w:t>
      </w:r>
      <w:r>
        <w:rPr>
          <w:spacing w:val="-3"/>
        </w:rPr>
        <w:t xml:space="preserve"> </w:t>
      </w:r>
      <w:r>
        <w:rPr>
          <w:spacing w:val="-2"/>
        </w:rPr>
        <w:t>благополучия:</w:t>
      </w:r>
    </w:p>
    <w:p w:rsidR="000A0EF3" w:rsidRDefault="002345D6">
      <w:pPr>
        <w:pStyle w:val="a3"/>
        <w:spacing w:before="127" w:line="350" w:lineRule="auto"/>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безопасного</w:t>
      </w:r>
      <w:r>
        <w:rPr>
          <w:spacing w:val="80"/>
        </w:rPr>
        <w:t xml:space="preserve"> </w:t>
      </w:r>
      <w:r>
        <w:t>поведения в природной среде, ответственного отношения к своему здоровью;</w:t>
      </w:r>
    </w:p>
    <w:p w:rsidR="000A0EF3" w:rsidRDefault="002345D6">
      <w:pPr>
        <w:pStyle w:val="a3"/>
        <w:tabs>
          <w:tab w:val="left" w:pos="1730"/>
          <w:tab w:val="left" w:pos="2065"/>
          <w:tab w:val="left" w:pos="3517"/>
          <w:tab w:val="left" w:pos="5836"/>
          <w:tab w:val="left" w:pos="6963"/>
        </w:tabs>
        <w:spacing w:line="350" w:lineRule="auto"/>
        <w:ind w:right="539"/>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0A0EF3" w:rsidRDefault="002345D6">
      <w:pPr>
        <w:pStyle w:val="a3"/>
        <w:spacing w:line="348"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w:t>
      </w:r>
      <w:r>
        <w:rPr>
          <w:spacing w:val="40"/>
        </w:rPr>
        <w:t xml:space="preserve"> </w:t>
      </w:r>
      <w:r>
        <w:t>психическому здоровью;</w:t>
      </w:r>
    </w:p>
    <w:p w:rsidR="000A0EF3" w:rsidRDefault="002345D6">
      <w:pPr>
        <w:pStyle w:val="a5"/>
        <w:numPr>
          <w:ilvl w:val="0"/>
          <w:numId w:val="74"/>
        </w:numPr>
        <w:tabs>
          <w:tab w:val="left" w:pos="491"/>
        </w:tabs>
        <w:spacing w:before="3"/>
        <w:ind w:left="491" w:hanging="258"/>
        <w:rPr>
          <w:sz w:val="24"/>
        </w:rPr>
      </w:pPr>
      <w:r>
        <w:rPr>
          <w:sz w:val="24"/>
        </w:rPr>
        <w:t>трудового</w:t>
      </w:r>
      <w:r>
        <w:rPr>
          <w:spacing w:val="-3"/>
          <w:sz w:val="24"/>
        </w:rPr>
        <w:t xml:space="preserve"> </w:t>
      </w:r>
      <w:r>
        <w:rPr>
          <w:spacing w:val="-2"/>
          <w:sz w:val="24"/>
        </w:rPr>
        <w:t>воспитания:</w:t>
      </w:r>
    </w:p>
    <w:p w:rsidR="000A0EF3" w:rsidRDefault="002345D6">
      <w:pPr>
        <w:pStyle w:val="a3"/>
        <w:spacing w:before="127"/>
        <w:jc w:val="left"/>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0A0EF3" w:rsidRDefault="002345D6">
      <w:pPr>
        <w:pStyle w:val="a3"/>
        <w:tabs>
          <w:tab w:val="left" w:pos="1338"/>
          <w:tab w:val="left" w:pos="2648"/>
          <w:tab w:val="left" w:pos="4289"/>
          <w:tab w:val="left" w:pos="6085"/>
          <w:tab w:val="left" w:pos="7292"/>
          <w:tab w:val="left" w:pos="8771"/>
        </w:tabs>
        <w:spacing w:before="125" w:line="350" w:lineRule="auto"/>
        <w:ind w:right="533"/>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w:t>
      </w:r>
      <w:r>
        <w:rPr>
          <w:spacing w:val="80"/>
        </w:rPr>
        <w:t xml:space="preserve"> </w:t>
      </w:r>
      <w:r>
        <w:t>способность инициировать, планировать и самостоятельно выполнять такую деятельность; 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в</w:t>
      </w:r>
      <w:r>
        <w:rPr>
          <w:spacing w:val="40"/>
        </w:rPr>
        <w:t xml:space="preserve"> </w:t>
      </w:r>
      <w:r>
        <w:t>области</w:t>
      </w:r>
      <w:r>
        <w:rPr>
          <w:spacing w:val="40"/>
        </w:rPr>
        <w:t xml:space="preserve"> </w:t>
      </w:r>
      <w:r>
        <w:t xml:space="preserve">географических </w:t>
      </w:r>
      <w:r>
        <w:rPr>
          <w:spacing w:val="-2"/>
        </w:rPr>
        <w:t>наук,</w:t>
      </w:r>
      <w:r>
        <w:tab/>
      </w:r>
      <w:r>
        <w:rPr>
          <w:spacing w:val="-2"/>
        </w:rPr>
        <w:t>умение</w:t>
      </w:r>
      <w:r>
        <w:tab/>
      </w:r>
      <w:r>
        <w:rPr>
          <w:spacing w:val="-2"/>
        </w:rPr>
        <w:t>совершать</w:t>
      </w:r>
      <w:r>
        <w:tab/>
      </w:r>
      <w:r>
        <w:rPr>
          <w:spacing w:val="-2"/>
        </w:rPr>
        <w:t>осознанный</w:t>
      </w:r>
      <w:r>
        <w:tab/>
      </w:r>
      <w:r>
        <w:rPr>
          <w:spacing w:val="-2"/>
        </w:rPr>
        <w:t>выбор</w:t>
      </w:r>
      <w:r>
        <w:tab/>
      </w:r>
      <w:r>
        <w:rPr>
          <w:spacing w:val="-2"/>
        </w:rPr>
        <w:t>будущей</w:t>
      </w:r>
      <w:r>
        <w:tab/>
      </w:r>
      <w:r>
        <w:rPr>
          <w:spacing w:val="-2"/>
        </w:rPr>
        <w:t xml:space="preserve">профессии </w:t>
      </w:r>
      <w:r>
        <w:t>и реализовывать собственные жизненные планы;</w:t>
      </w:r>
    </w:p>
    <w:p w:rsidR="000A0EF3" w:rsidRDefault="002345D6">
      <w:pPr>
        <w:pStyle w:val="a3"/>
        <w:spacing w:line="276" w:lineRule="exact"/>
        <w:jc w:val="lef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0A0EF3" w:rsidRDefault="002345D6">
      <w:pPr>
        <w:pStyle w:val="a5"/>
        <w:numPr>
          <w:ilvl w:val="0"/>
          <w:numId w:val="74"/>
        </w:numPr>
        <w:tabs>
          <w:tab w:val="left" w:pos="491"/>
        </w:tabs>
        <w:spacing w:before="127"/>
        <w:ind w:left="491" w:hanging="258"/>
        <w:rPr>
          <w:sz w:val="24"/>
        </w:rPr>
      </w:pPr>
      <w:r>
        <w:rPr>
          <w:sz w:val="24"/>
        </w:rPr>
        <w:t>экологического</w:t>
      </w:r>
      <w:r>
        <w:rPr>
          <w:spacing w:val="-4"/>
          <w:sz w:val="24"/>
        </w:rPr>
        <w:t xml:space="preserve"> </w:t>
      </w:r>
      <w:r>
        <w:rPr>
          <w:spacing w:val="-2"/>
          <w:sz w:val="24"/>
        </w:rPr>
        <w:t>воспитания:</w:t>
      </w:r>
    </w:p>
    <w:p w:rsidR="000A0EF3" w:rsidRDefault="002345D6">
      <w:pPr>
        <w:pStyle w:val="a3"/>
        <w:tabs>
          <w:tab w:val="left" w:pos="2764"/>
          <w:tab w:val="left" w:pos="4659"/>
          <w:tab w:val="left" w:pos="5816"/>
          <w:tab w:val="left" w:pos="8472"/>
        </w:tabs>
        <w:spacing w:before="125" w:line="350" w:lineRule="auto"/>
        <w:ind w:right="531"/>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rPr>
          <w:spacing w:val="-2"/>
        </w:rPr>
        <w:t>экологических</w:t>
      </w:r>
      <w:r>
        <w:tab/>
      </w:r>
      <w:r>
        <w:rPr>
          <w:spacing w:val="-2"/>
        </w:rPr>
        <w:t>проблем</w:t>
      </w:r>
      <w:r>
        <w:tab/>
      </w:r>
      <w:r>
        <w:rPr>
          <w:spacing w:val="-10"/>
        </w:rPr>
        <w:t>и</w:t>
      </w:r>
      <w:r>
        <w:tab/>
      </w:r>
      <w:r>
        <w:rPr>
          <w:spacing w:val="-2"/>
        </w:rPr>
        <w:t>географических</w:t>
      </w:r>
      <w:r>
        <w:tab/>
      </w:r>
      <w:r>
        <w:rPr>
          <w:spacing w:val="-2"/>
        </w:rPr>
        <w:t xml:space="preserve">особенностей </w:t>
      </w:r>
      <w:r>
        <w:t>их проявления;</w:t>
      </w:r>
    </w:p>
    <w:p w:rsidR="000A0EF3" w:rsidRDefault="002345D6">
      <w:pPr>
        <w:pStyle w:val="a3"/>
        <w:spacing w:line="350" w:lineRule="auto"/>
        <w:ind w:right="539"/>
      </w:pPr>
      <w:r>
        <w:t>планирование и осуществление действий в окружающей среде на основе знания целей устойчивого развития человечества;</w:t>
      </w:r>
    </w:p>
    <w:p w:rsidR="000A0EF3" w:rsidRDefault="002345D6">
      <w:pPr>
        <w:pStyle w:val="a3"/>
        <w:spacing w:line="274" w:lineRule="exact"/>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0A0EF3" w:rsidRDefault="002345D6">
      <w:pPr>
        <w:pStyle w:val="a3"/>
        <w:spacing w:before="126" w:line="350" w:lineRule="auto"/>
        <w:ind w:right="539"/>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w:t>
      </w:r>
      <w:r>
        <w:rPr>
          <w:spacing w:val="40"/>
        </w:rPr>
        <w:t xml:space="preserve"> </w:t>
      </w:r>
      <w:r>
        <w:rPr>
          <w:spacing w:val="-4"/>
        </w:rPr>
        <w:t>их;</w:t>
      </w:r>
    </w:p>
    <w:p w:rsidR="000A0EF3" w:rsidRDefault="002345D6">
      <w:pPr>
        <w:pStyle w:val="a3"/>
        <w:spacing w:line="274" w:lineRule="exact"/>
      </w:pPr>
      <w:r>
        <w:t>расширение</w:t>
      </w:r>
      <w:r>
        <w:rPr>
          <w:spacing w:val="-7"/>
        </w:rPr>
        <w:t xml:space="preserve"> </w:t>
      </w:r>
      <w:r>
        <w:t>опыта</w:t>
      </w:r>
      <w:r>
        <w:rPr>
          <w:spacing w:val="-4"/>
        </w:rPr>
        <w:t xml:space="preserve"> </w:t>
      </w:r>
      <w:r>
        <w:t>деятельности</w:t>
      </w:r>
      <w:r>
        <w:rPr>
          <w:spacing w:val="-3"/>
        </w:rPr>
        <w:t xml:space="preserve"> </w:t>
      </w:r>
      <w:r>
        <w:t>экологической</w:t>
      </w:r>
      <w:r>
        <w:rPr>
          <w:spacing w:val="-4"/>
        </w:rPr>
        <w:t xml:space="preserve"> </w:t>
      </w:r>
      <w:r>
        <w:rPr>
          <w:spacing w:val="-2"/>
        </w:rPr>
        <w:t>направленности.</w:t>
      </w:r>
    </w:p>
    <w:p w:rsidR="000A0EF3" w:rsidRDefault="002345D6">
      <w:pPr>
        <w:pStyle w:val="2"/>
        <w:spacing w:before="132" w:line="350" w:lineRule="auto"/>
        <w:ind w:left="233" w:right="529"/>
      </w:pPr>
      <w:r>
        <w:t>В результате изучения географии на уровне среднего общего образования у обучающегося</w:t>
      </w:r>
      <w:r>
        <w:rPr>
          <w:spacing w:val="-4"/>
        </w:rPr>
        <w:t xml:space="preserve"> </w:t>
      </w:r>
      <w:r>
        <w:t>будут</w:t>
      </w:r>
      <w:r>
        <w:rPr>
          <w:spacing w:val="-1"/>
        </w:rPr>
        <w:t xml:space="preserve"> </w:t>
      </w:r>
      <w:r>
        <w:t>сформированы универсальные</w:t>
      </w:r>
      <w:r>
        <w:rPr>
          <w:spacing w:val="-4"/>
        </w:rPr>
        <w:t xml:space="preserve"> </w:t>
      </w:r>
      <w:r>
        <w:t>учебные</w:t>
      </w:r>
      <w:r>
        <w:rPr>
          <w:spacing w:val="-2"/>
        </w:rPr>
        <w:t xml:space="preserve"> </w:t>
      </w:r>
      <w:r>
        <w:t>познавательные</w:t>
      </w:r>
      <w:r>
        <w:rPr>
          <w:spacing w:val="-4"/>
        </w:rPr>
        <w:t xml:space="preserve"> </w:t>
      </w:r>
      <w:r>
        <w:t>действия, универсальные учебные коммуникативные действия, универсальные учебные регулятивные действия.</w:t>
      </w:r>
    </w:p>
    <w:p w:rsidR="000A0EF3" w:rsidRDefault="002345D6">
      <w:pPr>
        <w:pStyle w:val="a3"/>
        <w:spacing w:line="348" w:lineRule="auto"/>
        <w:ind w:right="541"/>
      </w:pPr>
      <w:r>
        <w:t>У обучающегося будут сформированы следующие базовые логические действия как часть универсальных учебных познавательных действий:</w:t>
      </w:r>
    </w:p>
    <w:p w:rsidR="000A0EF3" w:rsidRDefault="002345D6">
      <w:pPr>
        <w:pStyle w:val="a3"/>
      </w:pPr>
      <w:r>
        <w:t>самостоятельно</w:t>
      </w:r>
      <w:r>
        <w:rPr>
          <w:spacing w:val="6"/>
        </w:rPr>
        <w:t xml:space="preserve"> </w:t>
      </w:r>
      <w:r>
        <w:t>формулировать</w:t>
      </w:r>
      <w:r>
        <w:rPr>
          <w:spacing w:val="11"/>
        </w:rPr>
        <w:t xml:space="preserve"> </w:t>
      </w:r>
      <w:r>
        <w:t>и</w:t>
      </w:r>
      <w:r>
        <w:rPr>
          <w:spacing w:val="9"/>
        </w:rPr>
        <w:t xml:space="preserve"> </w:t>
      </w:r>
      <w:r>
        <w:t>актуализировать</w:t>
      </w:r>
      <w:r>
        <w:rPr>
          <w:spacing w:val="11"/>
        </w:rPr>
        <w:t xml:space="preserve"> </w:t>
      </w:r>
      <w:r>
        <w:t>проблемы,</w:t>
      </w:r>
      <w:r>
        <w:rPr>
          <w:spacing w:val="8"/>
        </w:rPr>
        <w:t xml:space="preserve"> </w:t>
      </w:r>
      <w:r>
        <w:t>которые</w:t>
      </w:r>
      <w:r>
        <w:rPr>
          <w:spacing w:val="9"/>
        </w:rPr>
        <w:t xml:space="preserve"> </w:t>
      </w:r>
      <w:r>
        <w:t>могут</w:t>
      </w:r>
      <w:r>
        <w:rPr>
          <w:spacing w:val="9"/>
        </w:rPr>
        <w:t xml:space="preserve"> </w:t>
      </w:r>
      <w:r>
        <w:t>быть</w:t>
      </w:r>
      <w:r>
        <w:rPr>
          <w:spacing w:val="10"/>
        </w:rPr>
        <w:t xml:space="preserve"> </w:t>
      </w:r>
      <w:r>
        <w:t>решены</w:t>
      </w:r>
      <w:r>
        <w:rPr>
          <w:spacing w:val="11"/>
        </w:rPr>
        <w:t xml:space="preserve"> </w:t>
      </w:r>
      <w:r>
        <w:rPr>
          <w:spacing w:val="-10"/>
        </w:rPr>
        <w:t>с</w:t>
      </w:r>
    </w:p>
    <w:p w:rsidR="000A0EF3" w:rsidRDefault="000A0EF3">
      <w:pPr>
        <w:sectPr w:rsidR="000A0EF3">
          <w:pgSz w:w="11910" w:h="16390"/>
          <w:pgMar w:top="760" w:right="600" w:bottom="1160" w:left="900" w:header="0" w:footer="965" w:gutter="0"/>
          <w:cols w:space="720"/>
        </w:sectPr>
      </w:pPr>
    </w:p>
    <w:p w:rsidR="000A0EF3" w:rsidRDefault="002345D6">
      <w:pPr>
        <w:pStyle w:val="a3"/>
        <w:tabs>
          <w:tab w:val="left" w:pos="3256"/>
          <w:tab w:val="left" w:pos="6249"/>
          <w:tab w:val="left" w:pos="8386"/>
        </w:tabs>
        <w:spacing w:before="79" w:line="350" w:lineRule="auto"/>
        <w:ind w:right="534"/>
        <w:jc w:val="left"/>
      </w:pPr>
      <w:r>
        <w:rPr>
          <w:spacing w:val="-2"/>
        </w:rPr>
        <w:lastRenderedPageBreak/>
        <w:t>использованием</w:t>
      </w:r>
      <w:r>
        <w:tab/>
      </w:r>
      <w:r>
        <w:rPr>
          <w:spacing w:val="-2"/>
        </w:rPr>
        <w:t>географических</w:t>
      </w:r>
      <w:r>
        <w:tab/>
      </w:r>
      <w:r>
        <w:rPr>
          <w:spacing w:val="-2"/>
        </w:rPr>
        <w:t>знаний,</w:t>
      </w:r>
      <w:r>
        <w:tab/>
      </w:r>
      <w:r>
        <w:rPr>
          <w:spacing w:val="-2"/>
        </w:rPr>
        <w:t xml:space="preserve">рассматривать </w:t>
      </w:r>
      <w:r>
        <w:t>их всесторонне;</w:t>
      </w:r>
    </w:p>
    <w:p w:rsidR="000A0EF3" w:rsidRDefault="002345D6">
      <w:pPr>
        <w:pStyle w:val="a3"/>
        <w:spacing w:before="1" w:line="348" w:lineRule="auto"/>
        <w:jc w:val="left"/>
      </w:pPr>
      <w:r>
        <w:t>устанавливать</w:t>
      </w:r>
      <w:r>
        <w:rPr>
          <w:spacing w:val="80"/>
          <w:w w:val="150"/>
        </w:rPr>
        <w:t xml:space="preserve"> </w:t>
      </w:r>
      <w:r>
        <w:t>существенный</w:t>
      </w:r>
      <w:r>
        <w:rPr>
          <w:spacing w:val="80"/>
          <w:w w:val="150"/>
        </w:rPr>
        <w:t xml:space="preserve"> </w:t>
      </w:r>
      <w:r>
        <w:t>признак</w:t>
      </w:r>
      <w:r>
        <w:rPr>
          <w:spacing w:val="80"/>
          <w:w w:val="150"/>
        </w:rPr>
        <w:t xml:space="preserve"> </w:t>
      </w:r>
      <w:r>
        <w:t>или</w:t>
      </w:r>
      <w:r>
        <w:rPr>
          <w:spacing w:val="80"/>
          <w:w w:val="150"/>
        </w:rPr>
        <w:t xml:space="preserve"> </w:t>
      </w:r>
      <w:r>
        <w:t>основания</w:t>
      </w:r>
      <w:r>
        <w:rPr>
          <w:spacing w:val="80"/>
          <w:w w:val="150"/>
        </w:rPr>
        <w:t xml:space="preserve"> </w:t>
      </w:r>
      <w:r>
        <w:t>для</w:t>
      </w:r>
      <w:r>
        <w:rPr>
          <w:spacing w:val="80"/>
          <w:w w:val="150"/>
        </w:rPr>
        <w:t xml:space="preserve"> </w:t>
      </w:r>
      <w:r>
        <w:t>сравнения,</w:t>
      </w:r>
      <w:r>
        <w:rPr>
          <w:spacing w:val="80"/>
          <w:w w:val="150"/>
        </w:rPr>
        <w:t xml:space="preserve"> </w:t>
      </w:r>
      <w:r>
        <w:t>классификации географических объектов, процессов и явлений и обобщения;</w:t>
      </w:r>
    </w:p>
    <w:p w:rsidR="000A0EF3" w:rsidRDefault="002345D6">
      <w:pPr>
        <w:pStyle w:val="a3"/>
        <w:tabs>
          <w:tab w:val="left" w:pos="1915"/>
          <w:tab w:val="left" w:pos="2603"/>
          <w:tab w:val="left" w:pos="3694"/>
          <w:tab w:val="left" w:pos="5532"/>
          <w:tab w:val="left" w:pos="6416"/>
          <w:tab w:val="left" w:pos="6731"/>
          <w:tab w:val="left" w:pos="7657"/>
          <w:tab w:val="left" w:pos="8654"/>
        </w:tabs>
        <w:spacing w:before="3" w:line="350" w:lineRule="auto"/>
        <w:ind w:right="536"/>
        <w:jc w:val="left"/>
      </w:pPr>
      <w:r>
        <w:t>определять цели деятельности, задавать параметры и критерии их достижения;</w:t>
      </w:r>
      <w:r>
        <w:rPr>
          <w:spacing w:val="80"/>
        </w:rPr>
        <w:t xml:space="preserve"> </w:t>
      </w:r>
      <w:r>
        <w:rPr>
          <w:spacing w:val="-2"/>
        </w:rPr>
        <w:t>разрабатывать</w:t>
      </w:r>
      <w:r>
        <w:tab/>
      </w:r>
      <w:r>
        <w:rPr>
          <w:spacing w:val="-4"/>
        </w:rPr>
        <w:t>план</w:t>
      </w:r>
      <w:r>
        <w:tab/>
      </w:r>
      <w:r>
        <w:rPr>
          <w:spacing w:val="-2"/>
        </w:rPr>
        <w:t>решения</w:t>
      </w:r>
      <w:r>
        <w:tab/>
      </w:r>
      <w:r>
        <w:rPr>
          <w:spacing w:val="-2"/>
        </w:rPr>
        <w:t>географической</w:t>
      </w:r>
      <w:r>
        <w:tab/>
      </w:r>
      <w:r>
        <w:rPr>
          <w:spacing w:val="-2"/>
        </w:rPr>
        <w:t>задачи</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0A0EF3" w:rsidRDefault="002345D6">
      <w:pPr>
        <w:pStyle w:val="a3"/>
        <w:tabs>
          <w:tab w:val="left" w:pos="1615"/>
          <w:tab w:val="left" w:pos="3704"/>
          <w:tab w:val="left" w:pos="4272"/>
          <w:tab w:val="left" w:pos="6129"/>
          <w:tab w:val="left" w:pos="6681"/>
          <w:tab w:val="left" w:pos="8928"/>
        </w:tabs>
        <w:spacing w:line="350" w:lineRule="auto"/>
        <w:ind w:right="539"/>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 xml:space="preserve">явлениях </w:t>
      </w:r>
      <w:r>
        <w:t>с учётом предложенной географической задачи;</w:t>
      </w:r>
    </w:p>
    <w:p w:rsidR="000A0EF3" w:rsidRDefault="002345D6">
      <w:pPr>
        <w:pStyle w:val="a3"/>
        <w:tabs>
          <w:tab w:val="left" w:pos="2262"/>
          <w:tab w:val="left" w:pos="2761"/>
          <w:tab w:val="left" w:pos="4229"/>
          <w:tab w:val="left" w:pos="5287"/>
          <w:tab w:val="left" w:pos="6038"/>
          <w:tab w:val="left" w:pos="7314"/>
          <w:tab w:val="left" w:pos="9317"/>
        </w:tabs>
        <w:spacing w:line="350" w:lineRule="auto"/>
        <w:ind w:right="536"/>
        <w:jc w:val="left"/>
      </w:pPr>
      <w:r>
        <w:t xml:space="preserve">вносить коррективы в деятельность, оценивать соответствие результатов целям; </w:t>
      </w:r>
      <w:r>
        <w:rPr>
          <w:spacing w:val="-2"/>
        </w:rPr>
        <w:t>координировать</w:t>
      </w:r>
      <w:r>
        <w:tab/>
      </w:r>
      <w:r>
        <w:rPr>
          <w:spacing w:val="-10"/>
        </w:rPr>
        <w:t>и</w:t>
      </w:r>
      <w:r>
        <w:tab/>
      </w:r>
      <w:r>
        <w:rPr>
          <w:spacing w:val="-2"/>
        </w:rPr>
        <w:t>выполнять</w:t>
      </w:r>
      <w:r>
        <w:tab/>
      </w:r>
      <w:r>
        <w:rPr>
          <w:spacing w:val="-2"/>
        </w:rPr>
        <w:t>работу</w:t>
      </w:r>
      <w:r>
        <w:tab/>
      </w:r>
      <w:r>
        <w:rPr>
          <w:spacing w:val="-4"/>
        </w:rPr>
        <w:t>при</w:t>
      </w:r>
      <w:r>
        <w:tab/>
      </w:r>
      <w:r>
        <w:rPr>
          <w:spacing w:val="-2"/>
        </w:rPr>
        <w:t>решении</w:t>
      </w:r>
      <w:r>
        <w:tab/>
      </w:r>
      <w:r>
        <w:rPr>
          <w:spacing w:val="-2"/>
        </w:rPr>
        <w:t>географических</w:t>
      </w:r>
      <w:r>
        <w:tab/>
      </w:r>
      <w:r>
        <w:rPr>
          <w:spacing w:val="-2"/>
        </w:rPr>
        <w:t xml:space="preserve">задач </w:t>
      </w:r>
      <w:r>
        <w:t>в условиях реального, виртуального и комбинированного взаимодействия;</w:t>
      </w:r>
    </w:p>
    <w:p w:rsidR="000A0EF3" w:rsidRDefault="002345D6">
      <w:pPr>
        <w:pStyle w:val="a3"/>
        <w:tabs>
          <w:tab w:val="left" w:pos="1537"/>
          <w:tab w:val="left" w:pos="2674"/>
          <w:tab w:val="left" w:pos="3310"/>
          <w:tab w:val="left" w:pos="4273"/>
          <w:tab w:val="left" w:pos="5118"/>
          <w:tab w:val="left" w:pos="6262"/>
          <w:tab w:val="left" w:pos="7689"/>
          <w:tab w:val="left" w:pos="8876"/>
        </w:tabs>
        <w:spacing w:line="350" w:lineRule="auto"/>
        <w:ind w:right="533"/>
        <w:jc w:val="left"/>
      </w:pPr>
      <w:r>
        <w:rPr>
          <w:spacing w:val="-2"/>
        </w:rPr>
        <w:t>креативно</w:t>
      </w:r>
      <w:r>
        <w:tab/>
      </w:r>
      <w:r>
        <w:rPr>
          <w:spacing w:val="-2"/>
        </w:rPr>
        <w:t>мыслить</w:t>
      </w:r>
      <w:r>
        <w:tab/>
      </w:r>
      <w:r>
        <w:rPr>
          <w:spacing w:val="-4"/>
        </w:rPr>
        <w:t>при</w:t>
      </w:r>
      <w:r>
        <w:tab/>
      </w:r>
      <w:r>
        <w:rPr>
          <w:spacing w:val="-2"/>
        </w:rPr>
        <w:t>поиске</w:t>
      </w:r>
      <w:r>
        <w:tab/>
      </w:r>
      <w:r>
        <w:rPr>
          <w:spacing w:val="-2"/>
        </w:rPr>
        <w:t>путей</w:t>
      </w:r>
      <w:r>
        <w:tab/>
      </w:r>
      <w:r>
        <w:rPr>
          <w:spacing w:val="-2"/>
        </w:rPr>
        <w:t>решения</w:t>
      </w:r>
      <w:r>
        <w:tab/>
      </w:r>
      <w:r>
        <w:rPr>
          <w:spacing w:val="-2"/>
        </w:rPr>
        <w:t>жизненных</w:t>
      </w:r>
      <w:r>
        <w:tab/>
      </w:r>
      <w:r>
        <w:rPr>
          <w:spacing w:val="-2"/>
        </w:rPr>
        <w:t>проблем,</w:t>
      </w:r>
      <w:r>
        <w:tab/>
      </w:r>
      <w:r>
        <w:rPr>
          <w:spacing w:val="-2"/>
        </w:rPr>
        <w:t xml:space="preserve">имеющих </w:t>
      </w:r>
      <w:r>
        <w:t>географические аспекты.</w:t>
      </w:r>
    </w:p>
    <w:p w:rsidR="000A0EF3" w:rsidRDefault="002345D6">
      <w:pPr>
        <w:pStyle w:val="a3"/>
        <w:spacing w:line="350" w:lineRule="auto"/>
        <w:ind w:right="255"/>
        <w:jc w:val="left"/>
      </w:pPr>
      <w:r>
        <w:t>У обучающегося будут сформированы следующие базовые исследовательские действия как часть универсальных учебных познавательных действий:</w:t>
      </w:r>
    </w:p>
    <w:p w:rsidR="000A0EF3" w:rsidRDefault="002345D6">
      <w:pPr>
        <w:pStyle w:val="a3"/>
        <w:tabs>
          <w:tab w:val="left" w:pos="7157"/>
        </w:tabs>
        <w:spacing w:line="350" w:lineRule="auto"/>
        <w:ind w:right="532"/>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w:t>
      </w:r>
      <w:r>
        <w:rPr>
          <w:spacing w:val="-2"/>
        </w:rPr>
        <w:t>природных,</w:t>
      </w:r>
      <w:r>
        <w:tab/>
      </w:r>
      <w:r>
        <w:rPr>
          <w:spacing w:val="-2"/>
        </w:rPr>
        <w:t>социально-экономических</w:t>
      </w:r>
    </w:p>
    <w:p w:rsidR="000A0EF3" w:rsidRDefault="002345D6">
      <w:pPr>
        <w:pStyle w:val="a3"/>
        <w:spacing w:line="275" w:lineRule="exact"/>
      </w:pPr>
      <w:r>
        <w:t>и</w:t>
      </w:r>
      <w:r>
        <w:rPr>
          <w:spacing w:val="-4"/>
        </w:rPr>
        <w:t xml:space="preserve"> </w:t>
      </w:r>
      <w:r>
        <w:t>геоэкологических</w:t>
      </w:r>
      <w:r>
        <w:rPr>
          <w:spacing w:val="-1"/>
        </w:rPr>
        <w:t xml:space="preserve"> </w:t>
      </w:r>
      <w:r>
        <w:t>объектов,</w:t>
      </w:r>
      <w:r>
        <w:rPr>
          <w:spacing w:val="-3"/>
        </w:rPr>
        <w:t xml:space="preserve"> </w:t>
      </w:r>
      <w:r>
        <w:t>процессов</w:t>
      </w:r>
      <w:r>
        <w:rPr>
          <w:spacing w:val="-4"/>
        </w:rPr>
        <w:t xml:space="preserve"> </w:t>
      </w:r>
      <w:r>
        <w:t>и</w:t>
      </w:r>
      <w:r>
        <w:rPr>
          <w:spacing w:val="-3"/>
        </w:rPr>
        <w:t xml:space="preserve"> </w:t>
      </w:r>
      <w:r>
        <w:rPr>
          <w:spacing w:val="-2"/>
        </w:rPr>
        <w:t>явлений;</w:t>
      </w:r>
    </w:p>
    <w:p w:rsidR="000A0EF3" w:rsidRDefault="002345D6">
      <w:pPr>
        <w:pStyle w:val="a3"/>
        <w:spacing w:before="122" w:line="350" w:lineRule="auto"/>
        <w:ind w:right="536"/>
      </w:pPr>
      <w:r>
        <w:t>владеть видами деятельности по получению нового географического знания, его интерпретации,</w:t>
      </w:r>
      <w:r>
        <w:rPr>
          <w:spacing w:val="-2"/>
        </w:rPr>
        <w:t xml:space="preserve"> </w:t>
      </w:r>
      <w:r>
        <w:t>преобразованию</w:t>
      </w:r>
      <w:r>
        <w:rPr>
          <w:spacing w:val="-2"/>
        </w:rPr>
        <w:t xml:space="preserve"> </w:t>
      </w:r>
      <w:r>
        <w:t>и</w:t>
      </w:r>
      <w:r>
        <w:rPr>
          <w:spacing w:val="-1"/>
        </w:rPr>
        <w:t xml:space="preserve"> </w:t>
      </w:r>
      <w:r>
        <w:t>применению</w:t>
      </w:r>
      <w:r>
        <w:rPr>
          <w:spacing w:val="-2"/>
        </w:rPr>
        <w:t xml:space="preserve"> </w:t>
      </w:r>
      <w:r>
        <w:t>в</w:t>
      </w:r>
      <w:r>
        <w:rPr>
          <w:spacing w:val="-2"/>
        </w:rPr>
        <w:t xml:space="preserve"> </w:t>
      </w:r>
      <w:r>
        <w:t>различных учебных</w:t>
      </w:r>
      <w:r>
        <w:rPr>
          <w:spacing w:val="-1"/>
        </w:rPr>
        <w:t xml:space="preserve"> </w:t>
      </w:r>
      <w:r>
        <w:t>ситуациях,</w:t>
      </w:r>
      <w:r>
        <w:rPr>
          <w:spacing w:val="-2"/>
        </w:rPr>
        <w:t xml:space="preserve"> </w:t>
      </w:r>
      <w:r>
        <w:t>в</w:t>
      </w:r>
      <w:r>
        <w:rPr>
          <w:spacing w:val="-2"/>
        </w:rPr>
        <w:t xml:space="preserve"> </w:t>
      </w:r>
      <w:r>
        <w:t>том</w:t>
      </w:r>
      <w:r>
        <w:rPr>
          <w:spacing w:val="-2"/>
        </w:rPr>
        <w:t xml:space="preserve"> </w:t>
      </w:r>
      <w:r>
        <w:t>числе при создании учебных и социальных проектов;</w:t>
      </w:r>
    </w:p>
    <w:p w:rsidR="000A0EF3" w:rsidRDefault="002345D6">
      <w:pPr>
        <w:pStyle w:val="a3"/>
        <w:spacing w:line="274" w:lineRule="exact"/>
      </w:pPr>
      <w:r>
        <w:t>владеть</w:t>
      </w:r>
      <w:r>
        <w:rPr>
          <w:spacing w:val="-5"/>
        </w:rPr>
        <w:t xml:space="preserve"> </w:t>
      </w:r>
      <w:r>
        <w:t>научной</w:t>
      </w:r>
      <w:r>
        <w:rPr>
          <w:spacing w:val="-4"/>
        </w:rPr>
        <w:t xml:space="preserve"> </w:t>
      </w:r>
      <w:r>
        <w:t>терминологией,</w:t>
      </w:r>
      <w:r>
        <w:rPr>
          <w:spacing w:val="-6"/>
        </w:rPr>
        <w:t xml:space="preserve"> </w:t>
      </w:r>
      <w:r>
        <w:t>ключевыми</w:t>
      </w:r>
      <w:r>
        <w:rPr>
          <w:spacing w:val="-3"/>
        </w:rPr>
        <w:t xml:space="preserve"> </w:t>
      </w:r>
      <w:r>
        <w:t>понятиями</w:t>
      </w:r>
      <w:r>
        <w:rPr>
          <w:spacing w:val="-4"/>
        </w:rPr>
        <w:t xml:space="preserve"> </w:t>
      </w:r>
      <w:r>
        <w:t>и</w:t>
      </w:r>
      <w:r>
        <w:rPr>
          <w:spacing w:val="-3"/>
        </w:rPr>
        <w:t xml:space="preserve"> </w:t>
      </w:r>
      <w:r>
        <w:rPr>
          <w:spacing w:val="-2"/>
        </w:rPr>
        <w:t>методами;</w:t>
      </w:r>
    </w:p>
    <w:p w:rsidR="000A0EF3" w:rsidRDefault="002345D6">
      <w:pPr>
        <w:pStyle w:val="a3"/>
        <w:spacing w:before="127" w:line="348" w:lineRule="auto"/>
        <w:ind w:right="534"/>
      </w:pPr>
      <w:r>
        <w:t>формулировать</w:t>
      </w:r>
      <w:r>
        <w:rPr>
          <w:spacing w:val="80"/>
        </w:rPr>
        <w:t xml:space="preserve">    </w:t>
      </w:r>
      <w:r>
        <w:t>собственные</w:t>
      </w:r>
      <w:r>
        <w:rPr>
          <w:spacing w:val="80"/>
        </w:rPr>
        <w:t xml:space="preserve">    </w:t>
      </w:r>
      <w:r>
        <w:t>задачи</w:t>
      </w:r>
      <w:r>
        <w:rPr>
          <w:spacing w:val="80"/>
        </w:rPr>
        <w:t xml:space="preserve">    </w:t>
      </w:r>
      <w:r>
        <w:t>в</w:t>
      </w:r>
      <w:r>
        <w:rPr>
          <w:spacing w:val="80"/>
        </w:rPr>
        <w:t xml:space="preserve">    </w:t>
      </w:r>
      <w:r>
        <w:t>образовательной</w:t>
      </w:r>
      <w:r>
        <w:rPr>
          <w:spacing w:val="80"/>
        </w:rPr>
        <w:t xml:space="preserve">    </w:t>
      </w:r>
      <w:r>
        <w:t>деятельности и жизненных ситуациях;</w:t>
      </w:r>
    </w:p>
    <w:p w:rsidR="000A0EF3" w:rsidRDefault="002345D6">
      <w:pPr>
        <w:pStyle w:val="a3"/>
        <w:spacing w:before="4" w:line="350" w:lineRule="auto"/>
        <w:ind w:right="53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A0EF3" w:rsidRDefault="002345D6">
      <w:pPr>
        <w:pStyle w:val="a3"/>
        <w:spacing w:line="350" w:lineRule="auto"/>
        <w:ind w:right="54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0EF3" w:rsidRDefault="002345D6">
      <w:pPr>
        <w:pStyle w:val="a3"/>
        <w:spacing w:line="274" w:lineRule="exact"/>
      </w:pPr>
      <w:r>
        <w:t>давать</w:t>
      </w:r>
      <w:r>
        <w:rPr>
          <w:spacing w:val="-5"/>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приобретённый</w:t>
      </w:r>
      <w:r>
        <w:rPr>
          <w:spacing w:val="-3"/>
        </w:rPr>
        <w:t xml:space="preserve"> </w:t>
      </w:r>
      <w:r>
        <w:rPr>
          <w:spacing w:val="-2"/>
        </w:rPr>
        <w:t>опыт;</w:t>
      </w:r>
    </w:p>
    <w:p w:rsidR="000A0EF3" w:rsidRDefault="002345D6">
      <w:pPr>
        <w:pStyle w:val="a3"/>
        <w:spacing w:before="126"/>
      </w:pPr>
      <w:r>
        <w:t>уметь</w:t>
      </w:r>
      <w:r>
        <w:rPr>
          <w:spacing w:val="-5"/>
        </w:rPr>
        <w:t xml:space="preserve"> </w:t>
      </w:r>
      <w:r>
        <w:t>переносить</w:t>
      </w:r>
      <w:r>
        <w:rPr>
          <w:spacing w:val="-3"/>
        </w:rPr>
        <w:t xml:space="preserve"> </w:t>
      </w:r>
      <w:r>
        <w:t>знания</w:t>
      </w:r>
      <w:r>
        <w:rPr>
          <w:spacing w:val="-4"/>
        </w:rPr>
        <w:t xml:space="preserve"> </w:t>
      </w:r>
      <w:r>
        <w:t>в</w:t>
      </w:r>
      <w:r>
        <w:rPr>
          <w:spacing w:val="-4"/>
        </w:rPr>
        <w:t xml:space="preserve"> </w:t>
      </w:r>
      <w:r>
        <w:t>познавательную</w:t>
      </w:r>
      <w:r>
        <w:rPr>
          <w:spacing w:val="-4"/>
        </w:rPr>
        <w:t xml:space="preserve"> </w:t>
      </w:r>
      <w:r>
        <w:t>и</w:t>
      </w:r>
      <w:r>
        <w:rPr>
          <w:spacing w:val="-1"/>
        </w:rPr>
        <w:t xml:space="preserve"> </w:t>
      </w:r>
      <w:r>
        <w:t>практическую</w:t>
      </w:r>
      <w:r>
        <w:rPr>
          <w:spacing w:val="-4"/>
        </w:rPr>
        <w:t xml:space="preserve"> </w:t>
      </w:r>
      <w:r>
        <w:t>области</w:t>
      </w:r>
      <w:r>
        <w:rPr>
          <w:spacing w:val="-2"/>
        </w:rPr>
        <w:t xml:space="preserve"> жизнедеятельности;</w:t>
      </w:r>
    </w:p>
    <w:p w:rsidR="000A0EF3" w:rsidRDefault="000A0EF3">
      <w:pPr>
        <w:sectPr w:rsidR="000A0EF3">
          <w:pgSz w:w="11910" w:h="16390"/>
          <w:pgMar w:top="760" w:right="600" w:bottom="1160" w:left="900" w:header="0" w:footer="965" w:gutter="0"/>
          <w:cols w:space="720"/>
        </w:sectPr>
      </w:pPr>
    </w:p>
    <w:p w:rsidR="000A0EF3" w:rsidRDefault="002345D6">
      <w:pPr>
        <w:pStyle w:val="a3"/>
        <w:spacing w:before="79"/>
      </w:pPr>
      <w:r>
        <w:lastRenderedPageBreak/>
        <w:t>уметь</w:t>
      </w:r>
      <w:r>
        <w:rPr>
          <w:spacing w:val="-4"/>
        </w:rPr>
        <w:t xml:space="preserve"> </w:t>
      </w:r>
      <w:r>
        <w:t>интегрировать</w:t>
      </w:r>
      <w:r>
        <w:rPr>
          <w:spacing w:val="-3"/>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rsidR="000A0EF3" w:rsidRDefault="002345D6">
      <w:pPr>
        <w:pStyle w:val="a3"/>
        <w:spacing w:before="127" w:line="350" w:lineRule="auto"/>
        <w:ind w:right="537"/>
      </w:pPr>
      <w:r>
        <w:t>выдвигать новые идеи, предлагать оригинальные подходы и решения, ставить проблемы и задачи, допускающие альтернативные решения.</w:t>
      </w:r>
    </w:p>
    <w:p w:rsidR="000A0EF3" w:rsidRDefault="002345D6">
      <w:pPr>
        <w:pStyle w:val="a3"/>
        <w:spacing w:line="350" w:lineRule="auto"/>
        <w:ind w:right="538"/>
      </w:pPr>
      <w:r>
        <w:t>У</w:t>
      </w:r>
      <w:r>
        <w:rPr>
          <w:spacing w:val="76"/>
          <w:w w:val="150"/>
        </w:rPr>
        <w:t xml:space="preserve">   </w:t>
      </w:r>
      <w:r>
        <w:t>обучающегося</w:t>
      </w:r>
      <w:r>
        <w:rPr>
          <w:spacing w:val="76"/>
          <w:w w:val="150"/>
        </w:rPr>
        <w:t xml:space="preserve">   </w:t>
      </w:r>
      <w:r>
        <w:t>будут</w:t>
      </w:r>
      <w:r>
        <w:rPr>
          <w:spacing w:val="77"/>
          <w:w w:val="150"/>
        </w:rPr>
        <w:t xml:space="preserve">   </w:t>
      </w:r>
      <w:r>
        <w:t>сформированы</w:t>
      </w:r>
      <w:r>
        <w:rPr>
          <w:spacing w:val="75"/>
          <w:w w:val="150"/>
        </w:rPr>
        <w:t xml:space="preserve">   </w:t>
      </w:r>
      <w:r>
        <w:t>следующие</w:t>
      </w:r>
      <w:r>
        <w:rPr>
          <w:spacing w:val="76"/>
          <w:w w:val="150"/>
        </w:rPr>
        <w:t xml:space="preserve">   </w:t>
      </w:r>
      <w:r>
        <w:t>умения</w:t>
      </w:r>
      <w:r>
        <w:rPr>
          <w:spacing w:val="76"/>
          <w:w w:val="150"/>
        </w:rPr>
        <w:t xml:space="preserve">   </w:t>
      </w:r>
      <w:r>
        <w:t>работать с информацией как часть универсальных учебных познавательных действий:</w:t>
      </w:r>
    </w:p>
    <w:p w:rsidR="000A0EF3" w:rsidRDefault="002345D6">
      <w:pPr>
        <w:pStyle w:val="a3"/>
        <w:tabs>
          <w:tab w:val="left" w:pos="1886"/>
          <w:tab w:val="left" w:pos="4231"/>
          <w:tab w:val="left" w:pos="5986"/>
          <w:tab w:val="left" w:pos="8239"/>
        </w:tabs>
        <w:spacing w:line="350" w:lineRule="auto"/>
        <w:ind w:right="532"/>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w:t>
      </w:r>
      <w:r>
        <w:rPr>
          <w:spacing w:val="80"/>
        </w:rPr>
        <w:t xml:space="preserve"> </w:t>
      </w:r>
      <w:r>
        <w:rPr>
          <w:spacing w:val="-6"/>
        </w:rPr>
        <w:t>их</w:t>
      </w:r>
      <w:r>
        <w:tab/>
      </w:r>
      <w:r>
        <w:rPr>
          <w:spacing w:val="-2"/>
        </w:rPr>
        <w:t>решения,</w:t>
      </w:r>
      <w:r>
        <w:tab/>
      </w:r>
      <w:r>
        <w:rPr>
          <w:spacing w:val="-4"/>
        </w:rPr>
        <w:t>для</w:t>
      </w:r>
      <w:r>
        <w:tab/>
      </w:r>
      <w:r>
        <w:rPr>
          <w:spacing w:val="-2"/>
        </w:rPr>
        <w:t>анализа,</w:t>
      </w:r>
      <w:r>
        <w:tab/>
      </w:r>
      <w:r>
        <w:rPr>
          <w:spacing w:val="-2"/>
        </w:rPr>
        <w:t xml:space="preserve">систематизации </w:t>
      </w:r>
      <w:r>
        <w:t>и интерпретации информации различных видов и форм представления;</w:t>
      </w:r>
    </w:p>
    <w:p w:rsidR="000A0EF3" w:rsidRDefault="002345D6">
      <w:pPr>
        <w:pStyle w:val="a3"/>
        <w:spacing w:line="350" w:lineRule="auto"/>
        <w:ind w:right="537"/>
      </w:pPr>
      <w:r>
        <w:t>выбирать</w:t>
      </w:r>
      <w:r>
        <w:rPr>
          <w:spacing w:val="65"/>
        </w:rPr>
        <w:t xml:space="preserve">   </w:t>
      </w:r>
      <w:r>
        <w:t>оптимальную</w:t>
      </w:r>
      <w:r>
        <w:rPr>
          <w:spacing w:val="65"/>
        </w:rPr>
        <w:t xml:space="preserve">   </w:t>
      </w:r>
      <w:r>
        <w:t>форму</w:t>
      </w:r>
      <w:r>
        <w:rPr>
          <w:spacing w:val="80"/>
          <w:w w:val="150"/>
        </w:rPr>
        <w:t xml:space="preserve">  </w:t>
      </w:r>
      <w:r>
        <w:t>представления</w:t>
      </w:r>
      <w:r>
        <w:rPr>
          <w:spacing w:val="65"/>
        </w:rPr>
        <w:t xml:space="preserve">   </w:t>
      </w:r>
      <w:r>
        <w:t>и</w:t>
      </w:r>
      <w:r>
        <w:rPr>
          <w:spacing w:val="65"/>
        </w:rPr>
        <w:t xml:space="preserve">   </w:t>
      </w:r>
      <w:r>
        <w:t>визуализации</w:t>
      </w:r>
      <w:r>
        <w:rPr>
          <w:spacing w:val="64"/>
        </w:rPr>
        <w:t xml:space="preserve">   </w:t>
      </w:r>
      <w:r>
        <w:t>информации с учётом её назначения (тексты, картосхемы, диаграммы и другие);</w:t>
      </w:r>
    </w:p>
    <w:p w:rsidR="000A0EF3" w:rsidRDefault="002345D6">
      <w:pPr>
        <w:pStyle w:val="a3"/>
      </w:pPr>
      <w:r>
        <w:t>оценивать</w:t>
      </w:r>
      <w:r>
        <w:rPr>
          <w:spacing w:val="-6"/>
        </w:rPr>
        <w:t xml:space="preserve"> </w:t>
      </w:r>
      <w:r>
        <w:t>достоверность</w:t>
      </w:r>
      <w:r>
        <w:rPr>
          <w:spacing w:val="-5"/>
        </w:rPr>
        <w:t xml:space="preserve"> </w:t>
      </w:r>
      <w:r>
        <w:rPr>
          <w:spacing w:val="-2"/>
        </w:rPr>
        <w:t>информации;</w:t>
      </w:r>
    </w:p>
    <w:p w:rsidR="000A0EF3" w:rsidRDefault="002345D6">
      <w:pPr>
        <w:pStyle w:val="a3"/>
        <w:spacing w:before="121" w:line="350" w:lineRule="auto"/>
        <w:ind w:right="528"/>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w:t>
      </w:r>
      <w:r>
        <w:rPr>
          <w:spacing w:val="72"/>
        </w:rPr>
        <w:t xml:space="preserve">   </w:t>
      </w:r>
      <w:r>
        <w:t>том</w:t>
      </w:r>
      <w:r>
        <w:rPr>
          <w:spacing w:val="73"/>
        </w:rPr>
        <w:t xml:space="preserve">   </w:t>
      </w:r>
      <w:r>
        <w:t>числе</w:t>
      </w:r>
      <w:r>
        <w:rPr>
          <w:spacing w:val="72"/>
        </w:rPr>
        <w:t xml:space="preserve">   </w:t>
      </w:r>
      <w:r>
        <w:t>и</w:t>
      </w:r>
      <w:r>
        <w:rPr>
          <w:spacing w:val="73"/>
        </w:rPr>
        <w:t xml:space="preserve">   </w:t>
      </w:r>
      <w:r>
        <w:t>ГИС)</w:t>
      </w:r>
      <w:r>
        <w:rPr>
          <w:spacing w:val="72"/>
        </w:rPr>
        <w:t xml:space="preserve">   </w:t>
      </w:r>
      <w:r>
        <w:t>при</w:t>
      </w:r>
      <w:r>
        <w:rPr>
          <w:spacing w:val="73"/>
        </w:rPr>
        <w:t xml:space="preserve">   </w:t>
      </w:r>
      <w:r>
        <w:t>решении</w:t>
      </w:r>
      <w:r>
        <w:rPr>
          <w:spacing w:val="73"/>
        </w:rPr>
        <w:t xml:space="preserve">   </w:t>
      </w:r>
      <w:r>
        <w:t>когнитивных,</w:t>
      </w:r>
      <w:r>
        <w:rPr>
          <w:spacing w:val="72"/>
        </w:rPr>
        <w:t xml:space="preserve">   </w:t>
      </w:r>
      <w:r>
        <w:t xml:space="preserve">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rsidR="000A0EF3" w:rsidRDefault="002345D6">
      <w:pPr>
        <w:pStyle w:val="a3"/>
        <w:spacing w:line="350" w:lineRule="auto"/>
        <w:ind w:right="539"/>
      </w:pPr>
      <w:r>
        <w:t xml:space="preserve">владеть навыками распознавания и защиты информации, информационной безопасности </w:t>
      </w:r>
      <w:r>
        <w:rPr>
          <w:spacing w:val="-2"/>
        </w:rPr>
        <w:t>личности.</w:t>
      </w:r>
    </w:p>
    <w:p w:rsidR="000A0EF3" w:rsidRDefault="002345D6">
      <w:pPr>
        <w:pStyle w:val="a3"/>
        <w:spacing w:line="350" w:lineRule="auto"/>
        <w:ind w:right="534"/>
      </w:pPr>
      <w:r>
        <w:t>У</w:t>
      </w:r>
      <w:r>
        <w:rPr>
          <w:spacing w:val="-1"/>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следующие умения</w:t>
      </w:r>
      <w:r>
        <w:rPr>
          <w:spacing w:val="-2"/>
        </w:rPr>
        <w:t xml:space="preserve"> </w:t>
      </w:r>
      <w:r>
        <w:t>общения</w:t>
      </w:r>
      <w:r>
        <w:rPr>
          <w:spacing w:val="-4"/>
        </w:rPr>
        <w:t xml:space="preserve"> </w:t>
      </w:r>
      <w:r>
        <w:t>как</w:t>
      </w:r>
      <w:r>
        <w:rPr>
          <w:spacing w:val="-1"/>
        </w:rPr>
        <w:t xml:space="preserve"> </w:t>
      </w:r>
      <w:r>
        <w:t>часть универсальных учебных коммуникативных действий:</w:t>
      </w:r>
    </w:p>
    <w:p w:rsidR="000A0EF3" w:rsidRDefault="002345D6">
      <w:pPr>
        <w:pStyle w:val="a3"/>
        <w:spacing w:line="348" w:lineRule="auto"/>
        <w:ind w:right="2693"/>
      </w:pPr>
      <w:r>
        <w:t>владеть различными способами общения и взаимодействия; аргументированно</w:t>
      </w:r>
      <w:r>
        <w:rPr>
          <w:spacing w:val="-7"/>
        </w:rPr>
        <w:t xml:space="preserve"> </w:t>
      </w:r>
      <w:r>
        <w:t>вести</w:t>
      </w:r>
      <w:r>
        <w:rPr>
          <w:spacing w:val="-3"/>
        </w:rPr>
        <w:t xml:space="preserve"> </w:t>
      </w:r>
      <w:r>
        <w:t>диалог,</w:t>
      </w:r>
      <w:r>
        <w:rPr>
          <w:spacing w:val="-3"/>
        </w:rPr>
        <w:t xml:space="preserve"> </w:t>
      </w:r>
      <w:r>
        <w:t>уметь</w:t>
      </w:r>
      <w:r>
        <w:rPr>
          <w:spacing w:val="-3"/>
        </w:rPr>
        <w:t xml:space="preserve"> </w:t>
      </w:r>
      <w:r>
        <w:t>смягчать</w:t>
      </w:r>
      <w:r>
        <w:rPr>
          <w:spacing w:val="-3"/>
        </w:rPr>
        <w:t xml:space="preserve"> </w:t>
      </w:r>
      <w:r>
        <w:t>конфликтные</w:t>
      </w:r>
      <w:r>
        <w:rPr>
          <w:spacing w:val="-6"/>
        </w:rPr>
        <w:t xml:space="preserve"> </w:t>
      </w:r>
      <w:r>
        <w:rPr>
          <w:spacing w:val="-2"/>
        </w:rPr>
        <w:t>ситуации;</w:t>
      </w:r>
    </w:p>
    <w:p w:rsidR="000A0EF3" w:rsidRDefault="002345D6">
      <w:pPr>
        <w:pStyle w:val="a3"/>
        <w:spacing w:before="2" w:line="350" w:lineRule="auto"/>
        <w:ind w:right="536"/>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A0EF3" w:rsidRDefault="002345D6">
      <w:pPr>
        <w:pStyle w:val="a3"/>
        <w:spacing w:line="350" w:lineRule="auto"/>
        <w:ind w:right="539"/>
      </w:pPr>
      <w:r>
        <w:t>развёрнуто и логично излагать свою точку зрения по географическим аспектам различных вопросов с использованием языковых средств.</w:t>
      </w:r>
    </w:p>
    <w:p w:rsidR="000A0EF3" w:rsidRDefault="002345D6">
      <w:pPr>
        <w:pStyle w:val="a3"/>
        <w:spacing w:line="348" w:lineRule="auto"/>
        <w:ind w:right="534"/>
      </w:pPr>
      <w:r>
        <w:t>У обучающегося будут сформированы следующие умения совместной деятельности как часть универсальных учебных коммуникативных действий:</w:t>
      </w:r>
    </w:p>
    <w:p w:rsidR="000A0EF3" w:rsidRDefault="002345D6">
      <w:pPr>
        <w:pStyle w:val="a3"/>
        <w:spacing w:before="3"/>
      </w:pPr>
      <w:r>
        <w:t>использовать</w:t>
      </w:r>
      <w:r>
        <w:rPr>
          <w:spacing w:val="-7"/>
        </w:rPr>
        <w:t xml:space="preserve"> </w:t>
      </w:r>
      <w:r>
        <w:t>преимущества</w:t>
      </w:r>
      <w:r>
        <w:rPr>
          <w:spacing w:val="-6"/>
        </w:rPr>
        <w:t xml:space="preserve"> </w:t>
      </w:r>
      <w:r>
        <w:t>командной</w:t>
      </w:r>
      <w:r>
        <w:rPr>
          <w:spacing w:val="-6"/>
        </w:rPr>
        <w:t xml:space="preserve"> </w:t>
      </w:r>
      <w:r>
        <w:t>и</w:t>
      </w:r>
      <w:r>
        <w:rPr>
          <w:spacing w:val="-5"/>
        </w:rPr>
        <w:t xml:space="preserve"> </w:t>
      </w:r>
      <w:r>
        <w:t>индивидуальной</w:t>
      </w:r>
      <w:r>
        <w:rPr>
          <w:spacing w:val="-5"/>
        </w:rPr>
        <w:t xml:space="preserve"> </w:t>
      </w:r>
      <w:r>
        <w:rPr>
          <w:spacing w:val="-2"/>
        </w:rPr>
        <w:t>работы;</w:t>
      </w:r>
    </w:p>
    <w:p w:rsidR="000A0EF3" w:rsidRDefault="002345D6">
      <w:pPr>
        <w:pStyle w:val="a3"/>
        <w:spacing w:before="128" w:line="348" w:lineRule="auto"/>
        <w:ind w:right="536"/>
      </w:pPr>
      <w:r>
        <w:t>выбирать тематику и методы совместных действий с учётом общих интересов и возможностей каждого члена коллектива;</w:t>
      </w:r>
    </w:p>
    <w:p w:rsidR="000A0EF3" w:rsidRDefault="002345D6">
      <w:pPr>
        <w:pStyle w:val="a3"/>
        <w:spacing w:before="3"/>
      </w:pPr>
      <w:r>
        <w:t>принимать</w:t>
      </w:r>
      <w:r>
        <w:rPr>
          <w:spacing w:val="3"/>
        </w:rPr>
        <w:t xml:space="preserve"> </w:t>
      </w:r>
      <w:r>
        <w:t>цели</w:t>
      </w:r>
      <w:r>
        <w:rPr>
          <w:spacing w:val="8"/>
        </w:rPr>
        <w:t xml:space="preserve"> </w:t>
      </w:r>
      <w:r>
        <w:t>совместной</w:t>
      </w:r>
      <w:r>
        <w:rPr>
          <w:spacing w:val="6"/>
        </w:rPr>
        <w:t xml:space="preserve"> </w:t>
      </w:r>
      <w:r>
        <w:t>деятельности,</w:t>
      </w:r>
      <w:r>
        <w:rPr>
          <w:spacing w:val="6"/>
        </w:rPr>
        <w:t xml:space="preserve"> </w:t>
      </w:r>
      <w:r>
        <w:t>организовывать</w:t>
      </w:r>
      <w:r>
        <w:rPr>
          <w:spacing w:val="6"/>
        </w:rPr>
        <w:t xml:space="preserve"> </w:t>
      </w:r>
      <w:r>
        <w:t>и</w:t>
      </w:r>
      <w:r>
        <w:rPr>
          <w:spacing w:val="7"/>
        </w:rPr>
        <w:t xml:space="preserve"> </w:t>
      </w:r>
      <w:r>
        <w:t>координировать</w:t>
      </w:r>
      <w:r>
        <w:rPr>
          <w:spacing w:val="9"/>
        </w:rPr>
        <w:t xml:space="preserve"> </w:t>
      </w:r>
      <w:r>
        <w:t>действия</w:t>
      </w:r>
      <w:r>
        <w:rPr>
          <w:spacing w:val="5"/>
        </w:rPr>
        <w:t xml:space="preserve"> </w:t>
      </w:r>
      <w:r>
        <w:t>по</w:t>
      </w:r>
      <w:r>
        <w:rPr>
          <w:spacing w:val="5"/>
        </w:rPr>
        <w:t xml:space="preserve"> </w:t>
      </w:r>
      <w:r>
        <w:rPr>
          <w:spacing w:val="-5"/>
        </w:rPr>
        <w:t>её</w:t>
      </w:r>
    </w:p>
    <w:p w:rsidR="000A0EF3" w:rsidRDefault="000A0EF3">
      <w:pPr>
        <w:sectPr w:rsidR="000A0EF3">
          <w:pgSz w:w="11910" w:h="16390"/>
          <w:pgMar w:top="760" w:right="600" w:bottom="1160" w:left="900" w:header="0" w:footer="965" w:gutter="0"/>
          <w:cols w:space="720"/>
        </w:sectPr>
      </w:pPr>
    </w:p>
    <w:p w:rsidR="000A0EF3" w:rsidRDefault="002345D6">
      <w:pPr>
        <w:pStyle w:val="a3"/>
        <w:spacing w:before="79" w:line="350" w:lineRule="auto"/>
        <w:ind w:right="540"/>
      </w:pPr>
      <w:r>
        <w:lastRenderedPageBreak/>
        <w:t>достижению: составлять план действий, распределять роли с учётом мнений участников, обсуждать результаты совместной работы;</w:t>
      </w:r>
    </w:p>
    <w:p w:rsidR="000A0EF3" w:rsidRDefault="002345D6">
      <w:pPr>
        <w:pStyle w:val="a3"/>
        <w:spacing w:before="1" w:line="348" w:lineRule="auto"/>
        <w:ind w:right="537"/>
      </w:pPr>
      <w:r>
        <w:t>оценивать качество своего вклада и каждого участника команды в общий результат по разработанным критериям;</w:t>
      </w:r>
    </w:p>
    <w:p w:rsidR="000A0EF3" w:rsidRDefault="002345D6">
      <w:pPr>
        <w:pStyle w:val="a3"/>
        <w:spacing w:before="3" w:line="350" w:lineRule="auto"/>
        <w:ind w:right="539"/>
      </w:pPr>
      <w:r>
        <w:t>предлагать новые проекты, оценивать идеи с позиции новизны, оригинальности, практической значимости.</w:t>
      </w:r>
    </w:p>
    <w:p w:rsidR="000A0EF3" w:rsidRDefault="002345D6">
      <w:pPr>
        <w:pStyle w:val="a3"/>
        <w:spacing w:line="350" w:lineRule="auto"/>
        <w:ind w:right="531"/>
      </w:pPr>
      <w:r>
        <w:t>У обучающегося будут сформированы следующие умения самоорганизации как части универсальных учебных регулятивных действий:</w:t>
      </w:r>
    </w:p>
    <w:p w:rsidR="000A0EF3" w:rsidRDefault="002345D6">
      <w:pPr>
        <w:pStyle w:val="a3"/>
        <w:spacing w:line="350" w:lineRule="auto"/>
        <w:ind w:right="53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w:t>
      </w:r>
      <w:r>
        <w:rPr>
          <w:spacing w:val="40"/>
        </w:rPr>
        <w:t xml:space="preserve"> </w:t>
      </w:r>
      <w:r>
        <w:rPr>
          <w:spacing w:val="-2"/>
        </w:rPr>
        <w:t>ситуациях;</w:t>
      </w:r>
    </w:p>
    <w:p w:rsidR="000A0EF3" w:rsidRDefault="002345D6">
      <w:pPr>
        <w:pStyle w:val="a3"/>
        <w:spacing w:line="348" w:lineRule="auto"/>
        <w:ind w:right="537"/>
      </w:pPr>
      <w:r>
        <w:t>самостоятельно составлять план решения проблемы с учётом имеющихся ресурсов, собственных возможностей и предпочтений;</w:t>
      </w:r>
    </w:p>
    <w:p w:rsidR="000A0EF3" w:rsidRDefault="002345D6">
      <w:pPr>
        <w:pStyle w:val="a3"/>
        <w:spacing w:before="2"/>
      </w:pPr>
      <w:r>
        <w:t>давать</w:t>
      </w:r>
      <w:r>
        <w:rPr>
          <w:spacing w:val="-1"/>
        </w:rPr>
        <w:t xml:space="preserve"> </w:t>
      </w:r>
      <w:r>
        <w:t>оценку</w:t>
      </w:r>
      <w:r>
        <w:rPr>
          <w:spacing w:val="-9"/>
        </w:rPr>
        <w:t xml:space="preserve"> </w:t>
      </w:r>
      <w:r>
        <w:t xml:space="preserve">новым </w:t>
      </w:r>
      <w:r>
        <w:rPr>
          <w:spacing w:val="-2"/>
        </w:rPr>
        <w:t>ситуациям;</w:t>
      </w:r>
    </w:p>
    <w:p w:rsidR="000A0EF3" w:rsidRDefault="002345D6">
      <w:pPr>
        <w:pStyle w:val="a3"/>
        <w:spacing w:before="127"/>
      </w:pPr>
      <w:r>
        <w:t>расширять</w:t>
      </w:r>
      <w:r>
        <w:rPr>
          <w:spacing w:val="-4"/>
        </w:rPr>
        <w:t xml:space="preserve"> </w:t>
      </w:r>
      <w:r>
        <w:t>рамки учебного</w:t>
      </w:r>
      <w:r>
        <w:rPr>
          <w:spacing w:val="-3"/>
        </w:rPr>
        <w:t xml:space="preserve"> </w:t>
      </w:r>
      <w:r>
        <w:t>предмета</w:t>
      </w:r>
      <w:r>
        <w:rPr>
          <w:spacing w:val="-2"/>
        </w:rPr>
        <w:t xml:space="preserve"> </w:t>
      </w:r>
      <w:r>
        <w:t>на</w:t>
      </w:r>
      <w:r>
        <w:rPr>
          <w:spacing w:val="-4"/>
        </w:rPr>
        <w:t xml:space="preserve"> </w:t>
      </w:r>
      <w:r>
        <w:t>основе</w:t>
      </w:r>
      <w:r>
        <w:rPr>
          <w:spacing w:val="-3"/>
        </w:rPr>
        <w:t xml:space="preserve"> </w:t>
      </w:r>
      <w:r>
        <w:t xml:space="preserve">личных </w:t>
      </w:r>
      <w:r>
        <w:rPr>
          <w:spacing w:val="-2"/>
        </w:rPr>
        <w:t>предпочтений;</w:t>
      </w:r>
    </w:p>
    <w:p w:rsidR="000A0EF3" w:rsidRDefault="002345D6">
      <w:pPr>
        <w:pStyle w:val="a3"/>
        <w:spacing w:before="127" w:line="348" w:lineRule="auto"/>
        <w:ind w:right="535"/>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 за решение;</w:t>
      </w:r>
    </w:p>
    <w:p w:rsidR="000A0EF3" w:rsidRDefault="002345D6">
      <w:pPr>
        <w:pStyle w:val="a3"/>
        <w:spacing w:before="4"/>
      </w:pPr>
      <w:r>
        <w:t>оценивать</w:t>
      </w:r>
      <w:r>
        <w:rPr>
          <w:spacing w:val="-7"/>
        </w:rPr>
        <w:t xml:space="preserve"> </w:t>
      </w:r>
      <w:r>
        <w:t>приобретённый</w:t>
      </w:r>
      <w:r>
        <w:rPr>
          <w:spacing w:val="-6"/>
        </w:rPr>
        <w:t xml:space="preserve"> </w:t>
      </w:r>
      <w:r>
        <w:rPr>
          <w:spacing w:val="-2"/>
        </w:rPr>
        <w:t>опыт;</w:t>
      </w:r>
    </w:p>
    <w:p w:rsidR="000A0EF3" w:rsidRDefault="002345D6">
      <w:pPr>
        <w:pStyle w:val="a3"/>
        <w:spacing w:before="127" w:line="348" w:lineRule="auto"/>
        <w:ind w:right="54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A0EF3" w:rsidRDefault="002345D6">
      <w:pPr>
        <w:pStyle w:val="a3"/>
        <w:spacing w:before="4" w:line="350" w:lineRule="auto"/>
        <w:ind w:right="532"/>
      </w:pPr>
      <w:r>
        <w:t>У обучающегося будут сформированы следующие умения самоконтроля как части универсальных учебных регулятивных действий:</w:t>
      </w:r>
    </w:p>
    <w:p w:rsidR="000A0EF3" w:rsidRDefault="002345D6">
      <w:pPr>
        <w:pStyle w:val="a3"/>
        <w:spacing w:line="274" w:lineRule="exact"/>
      </w:pPr>
      <w:r>
        <w:t>давать</w:t>
      </w:r>
      <w:r>
        <w:rPr>
          <w:spacing w:val="-5"/>
        </w:rPr>
        <w:t xml:space="preserve"> </w:t>
      </w:r>
      <w:r>
        <w:t>оценку</w:t>
      </w:r>
      <w:r>
        <w:rPr>
          <w:spacing w:val="-11"/>
        </w:rPr>
        <w:t xml:space="preserve"> </w:t>
      </w:r>
      <w:r>
        <w:t>новым</w:t>
      </w:r>
      <w:r>
        <w:rPr>
          <w:spacing w:val="-3"/>
        </w:rPr>
        <w:t xml:space="preserve"> </w:t>
      </w:r>
      <w:r>
        <w:t>ситуациям,</w:t>
      </w:r>
      <w:r>
        <w:rPr>
          <w:spacing w:val="-4"/>
        </w:rPr>
        <w:t xml:space="preserve"> </w:t>
      </w:r>
      <w:r>
        <w:t>оценивать</w:t>
      </w:r>
      <w:r>
        <w:rPr>
          <w:spacing w:val="-2"/>
        </w:rPr>
        <w:t xml:space="preserve"> </w:t>
      </w:r>
      <w:r>
        <w:t>соответствие</w:t>
      </w:r>
      <w:r>
        <w:rPr>
          <w:spacing w:val="-5"/>
        </w:rPr>
        <w:t xml:space="preserve"> </w:t>
      </w:r>
      <w:r>
        <w:t>результатов</w:t>
      </w:r>
      <w:r>
        <w:rPr>
          <w:spacing w:val="-1"/>
        </w:rPr>
        <w:t xml:space="preserve"> </w:t>
      </w:r>
      <w:r>
        <w:rPr>
          <w:spacing w:val="-2"/>
        </w:rPr>
        <w:t>целям;</w:t>
      </w:r>
    </w:p>
    <w:p w:rsidR="000A0EF3" w:rsidRDefault="002345D6">
      <w:pPr>
        <w:pStyle w:val="a3"/>
        <w:spacing w:before="127" w:line="350" w:lineRule="auto"/>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 мыслительных процессов, их результатов и оснований;</w:t>
      </w:r>
    </w:p>
    <w:p w:rsidR="000A0EF3" w:rsidRDefault="002345D6">
      <w:pPr>
        <w:pStyle w:val="a3"/>
        <w:spacing w:before="1" w:line="350" w:lineRule="auto"/>
        <w:ind w:right="1736"/>
        <w:jc w:val="left"/>
      </w:pPr>
      <w:r>
        <w:t>оценивать риски и своевременно принимать решения по их снижению; 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принимать мотивы и аргументы других при анализе результатов деятельности;</w:t>
      </w:r>
    </w:p>
    <w:p w:rsidR="000A0EF3" w:rsidRDefault="002345D6">
      <w:pPr>
        <w:pStyle w:val="a3"/>
        <w:tabs>
          <w:tab w:val="left" w:pos="681"/>
          <w:tab w:val="left" w:pos="2454"/>
          <w:tab w:val="left" w:pos="3305"/>
          <w:tab w:val="left" w:pos="4800"/>
          <w:tab w:val="left" w:pos="6720"/>
          <w:tab w:val="left" w:pos="8092"/>
        </w:tabs>
        <w:spacing w:line="348" w:lineRule="auto"/>
        <w:ind w:right="534"/>
        <w:jc w:val="left"/>
      </w:pPr>
      <w:r>
        <w:rPr>
          <w:spacing w:val="-10"/>
        </w:rPr>
        <w:t>У</w:t>
      </w:r>
      <w:r>
        <w:tab/>
      </w:r>
      <w:r>
        <w:rPr>
          <w:spacing w:val="-2"/>
        </w:rPr>
        <w:t>обучающегося</w:t>
      </w:r>
      <w:r>
        <w:tab/>
      </w:r>
      <w:r>
        <w:rPr>
          <w:spacing w:val="-2"/>
        </w:rPr>
        <w:t>будет</w:t>
      </w:r>
      <w:r>
        <w:tab/>
      </w:r>
      <w:r>
        <w:rPr>
          <w:spacing w:val="-2"/>
        </w:rPr>
        <w:t>развиваться</w:t>
      </w:r>
      <w:r>
        <w:tab/>
      </w:r>
      <w:r>
        <w:rPr>
          <w:spacing w:val="-2"/>
        </w:rPr>
        <w:t>эмоциональный</w:t>
      </w:r>
      <w:r>
        <w:tab/>
      </w:r>
      <w:r>
        <w:rPr>
          <w:spacing w:val="-2"/>
        </w:rPr>
        <w:t>интеллект,</w:t>
      </w:r>
      <w:r>
        <w:tab/>
      </w:r>
      <w:r>
        <w:rPr>
          <w:spacing w:val="-2"/>
        </w:rPr>
        <w:t>предполагающий сформированность:</w:t>
      </w:r>
    </w:p>
    <w:p w:rsidR="000A0EF3" w:rsidRDefault="002345D6">
      <w:pPr>
        <w:pStyle w:val="a3"/>
        <w:tabs>
          <w:tab w:val="left" w:pos="1657"/>
          <w:tab w:val="left" w:pos="3656"/>
          <w:tab w:val="left" w:pos="4174"/>
          <w:tab w:val="left" w:pos="4934"/>
          <w:tab w:val="left" w:pos="6688"/>
          <w:tab w:val="left" w:pos="8282"/>
        </w:tabs>
        <w:spacing w:before="3" w:line="350" w:lineRule="auto"/>
        <w:ind w:right="535"/>
        <w:jc w:val="left"/>
      </w:pPr>
      <w:r>
        <w:t>самосознания,</w:t>
      </w:r>
      <w:r>
        <w:rPr>
          <w:spacing w:val="31"/>
        </w:rPr>
        <w:t xml:space="preserve"> </w:t>
      </w:r>
      <w:r>
        <w:t>включающего</w:t>
      </w:r>
      <w:r>
        <w:rPr>
          <w:spacing w:val="34"/>
        </w:rPr>
        <w:t xml:space="preserve"> </w:t>
      </w:r>
      <w:r>
        <w:t>способность</w:t>
      </w:r>
      <w:r>
        <w:rPr>
          <w:spacing w:val="33"/>
        </w:rPr>
        <w:t xml:space="preserve"> </w:t>
      </w:r>
      <w:r>
        <w:t>понимать</w:t>
      </w:r>
      <w:r>
        <w:rPr>
          <w:spacing w:val="33"/>
        </w:rPr>
        <w:t xml:space="preserve"> </w:t>
      </w:r>
      <w:r>
        <w:t>своё</w:t>
      </w:r>
      <w:r>
        <w:rPr>
          <w:spacing w:val="30"/>
        </w:rPr>
        <w:t xml:space="preserve"> </w:t>
      </w:r>
      <w:r>
        <w:t>эмоциональное</w:t>
      </w:r>
      <w:r>
        <w:rPr>
          <w:spacing w:val="30"/>
        </w:rPr>
        <w:t xml:space="preserve"> </w:t>
      </w:r>
      <w:r>
        <w:t>состояние,</w:t>
      </w:r>
      <w:r>
        <w:rPr>
          <w:spacing w:val="31"/>
        </w:rPr>
        <w:t xml:space="preserve"> </w:t>
      </w:r>
      <w:r>
        <w:t>видеть направления развития собственной эмоциональной сферы, быть уверенным в себе;</w:t>
      </w:r>
      <w:r>
        <w:rPr>
          <w:spacing w:val="40"/>
        </w:rPr>
        <w:t xml:space="preserve"> </w:t>
      </w:r>
      <w:r>
        <w:rPr>
          <w:spacing w:val="-2"/>
        </w:rPr>
        <w:t>принимать</w:t>
      </w:r>
      <w:r>
        <w:tab/>
      </w:r>
      <w:r>
        <w:rPr>
          <w:spacing w:val="-2"/>
        </w:rPr>
        <w:t>ответственность</w:t>
      </w:r>
      <w:r>
        <w:tab/>
      </w:r>
      <w:r>
        <w:rPr>
          <w:spacing w:val="-6"/>
        </w:rPr>
        <w:t>за</w:t>
      </w:r>
      <w:r>
        <w:tab/>
      </w:r>
      <w:r>
        <w:rPr>
          <w:spacing w:val="-4"/>
        </w:rPr>
        <w:t>свое</w:t>
      </w:r>
      <w:r>
        <w:tab/>
      </w:r>
      <w:r>
        <w:rPr>
          <w:spacing w:val="-2"/>
        </w:rPr>
        <w:t>поведение,</w:t>
      </w:r>
      <w:r>
        <w:tab/>
      </w:r>
      <w:r>
        <w:rPr>
          <w:spacing w:val="-2"/>
        </w:rPr>
        <w:t>способность</w:t>
      </w:r>
      <w:r>
        <w:tab/>
      </w:r>
      <w:r>
        <w:rPr>
          <w:spacing w:val="-2"/>
        </w:rPr>
        <w:t xml:space="preserve">адаптироваться </w:t>
      </w:r>
      <w:r>
        <w:t>к эмоциональным изменениям и проявлять гибкость, быть открытым новому;</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tabs>
          <w:tab w:val="left" w:pos="1683"/>
          <w:tab w:val="left" w:pos="1892"/>
          <w:tab w:val="left" w:pos="3187"/>
          <w:tab w:val="left" w:pos="3540"/>
          <w:tab w:val="left" w:pos="5368"/>
          <w:tab w:val="left" w:pos="5889"/>
          <w:tab w:val="left" w:pos="7023"/>
          <w:tab w:val="left" w:pos="7615"/>
          <w:tab w:val="left" w:pos="8599"/>
          <w:tab w:val="left" w:pos="9383"/>
        </w:tabs>
        <w:spacing w:before="79" w:line="350" w:lineRule="auto"/>
        <w:ind w:right="534"/>
        <w:jc w:val="left"/>
      </w:pPr>
      <w:r>
        <w:rPr>
          <w:spacing w:val="-2"/>
        </w:rPr>
        <w:lastRenderedPageBreak/>
        <w:t>внутренней</w:t>
      </w:r>
      <w:r>
        <w:tab/>
      </w:r>
      <w:r>
        <w:tab/>
      </w:r>
      <w:r>
        <w:rPr>
          <w:spacing w:val="-2"/>
        </w:rPr>
        <w:t>мотивации,</w:t>
      </w:r>
      <w:r>
        <w:tab/>
      </w:r>
      <w:r>
        <w:tab/>
      </w:r>
      <w:r>
        <w:rPr>
          <w:spacing w:val="-2"/>
        </w:rPr>
        <w:t>включающей</w:t>
      </w:r>
      <w:r>
        <w:tab/>
      </w:r>
      <w:r>
        <w:rPr>
          <w:spacing w:val="-2"/>
        </w:rPr>
        <w:t>стремление</w:t>
      </w:r>
      <w:r>
        <w:tab/>
      </w:r>
      <w:r>
        <w:rPr>
          <w:spacing w:val="-10"/>
        </w:rPr>
        <w:t>к</w:t>
      </w:r>
      <w:r>
        <w:tab/>
      </w:r>
      <w:r>
        <w:rPr>
          <w:spacing w:val="-2"/>
        </w:rPr>
        <w:t>достижению</w:t>
      </w:r>
      <w:r>
        <w:tab/>
      </w:r>
      <w:r>
        <w:rPr>
          <w:spacing w:val="-4"/>
        </w:rPr>
        <w:t xml:space="preserve">цели </w:t>
      </w:r>
      <w:r>
        <w:t>и успеху, оптимизм, инициативность, умение действовать, исходя из своих возможностей; эмпатии,</w:t>
      </w:r>
      <w:r>
        <w:rPr>
          <w:spacing w:val="32"/>
        </w:rPr>
        <w:t xml:space="preserve"> </w:t>
      </w:r>
      <w:r>
        <w:t>включающей</w:t>
      </w:r>
      <w:r>
        <w:rPr>
          <w:spacing w:val="30"/>
        </w:rPr>
        <w:t xml:space="preserve"> </w:t>
      </w:r>
      <w:r>
        <w:t>способность</w:t>
      </w:r>
      <w:r>
        <w:rPr>
          <w:spacing w:val="33"/>
        </w:rPr>
        <w:t xml:space="preserve"> </w:t>
      </w:r>
      <w:r>
        <w:t>понимать</w:t>
      </w:r>
      <w:r>
        <w:rPr>
          <w:spacing w:val="31"/>
        </w:rPr>
        <w:t xml:space="preserve"> </w:t>
      </w:r>
      <w:r>
        <w:t>эмоциональное</w:t>
      </w:r>
      <w:r>
        <w:rPr>
          <w:spacing w:val="30"/>
        </w:rPr>
        <w:t xml:space="preserve"> </w:t>
      </w:r>
      <w:r>
        <w:t>состояние</w:t>
      </w:r>
      <w:r>
        <w:rPr>
          <w:spacing w:val="30"/>
        </w:rPr>
        <w:t xml:space="preserve"> </w:t>
      </w:r>
      <w:r>
        <w:t>других,</w:t>
      </w:r>
      <w:r>
        <w:rPr>
          <w:spacing w:val="34"/>
        </w:rPr>
        <w:t xml:space="preserve"> </w:t>
      </w:r>
      <w:r>
        <w:t xml:space="preserve">учитывать </w:t>
      </w:r>
      <w:r>
        <w:rPr>
          <w:spacing w:val="-4"/>
        </w:rPr>
        <w:t>его</w:t>
      </w:r>
      <w:r>
        <w:tab/>
      </w:r>
      <w:r>
        <w:rPr>
          <w:spacing w:val="-4"/>
        </w:rPr>
        <w:t>при</w:t>
      </w:r>
      <w:r>
        <w:tab/>
      </w:r>
      <w:r>
        <w:rPr>
          <w:spacing w:val="-2"/>
        </w:rPr>
        <w:t>осуществлении</w:t>
      </w:r>
      <w:r>
        <w:tab/>
      </w:r>
      <w:r>
        <w:tab/>
      </w:r>
      <w:r>
        <w:rPr>
          <w:spacing w:val="-2"/>
        </w:rPr>
        <w:t>коммуникации,</w:t>
      </w:r>
      <w:r>
        <w:tab/>
      </w:r>
      <w:r>
        <w:tab/>
      </w:r>
      <w:r>
        <w:rPr>
          <w:spacing w:val="-2"/>
        </w:rPr>
        <w:t xml:space="preserve">способность </w:t>
      </w:r>
      <w:r>
        <w:t>к сочувствию и сопереживанию;</w:t>
      </w:r>
    </w:p>
    <w:p w:rsidR="000A0EF3" w:rsidRDefault="002345D6">
      <w:pPr>
        <w:pStyle w:val="a3"/>
        <w:tabs>
          <w:tab w:val="left" w:pos="1950"/>
          <w:tab w:val="left" w:pos="3353"/>
          <w:tab w:val="left" w:pos="5210"/>
          <w:tab w:val="left" w:pos="6971"/>
          <w:tab w:val="left" w:pos="8734"/>
        </w:tabs>
        <w:spacing w:line="348" w:lineRule="auto"/>
        <w:ind w:right="535"/>
        <w:jc w:val="left"/>
      </w:pPr>
      <w:r>
        <w:rPr>
          <w:spacing w:val="-2"/>
        </w:rPr>
        <w:t>социальных</w:t>
      </w:r>
      <w:r>
        <w:tab/>
      </w:r>
      <w:r>
        <w:rPr>
          <w:spacing w:val="-2"/>
        </w:rPr>
        <w:t>навыков,</w:t>
      </w:r>
      <w:r>
        <w:tab/>
      </w:r>
      <w:r>
        <w:rPr>
          <w:spacing w:val="-2"/>
        </w:rPr>
        <w:t>включающих</w:t>
      </w:r>
      <w:r>
        <w:tab/>
      </w:r>
      <w:r>
        <w:rPr>
          <w:spacing w:val="-2"/>
        </w:rPr>
        <w:t>способность</w:t>
      </w:r>
      <w:r>
        <w:tab/>
      </w:r>
      <w:r>
        <w:rPr>
          <w:spacing w:val="-2"/>
        </w:rPr>
        <w:t>выстраивать</w:t>
      </w:r>
      <w:r>
        <w:tab/>
      </w:r>
      <w:r>
        <w:rPr>
          <w:spacing w:val="-2"/>
        </w:rPr>
        <w:t xml:space="preserve">отношения </w:t>
      </w:r>
      <w:r>
        <w:t>с другими людьми, заботиться, проявлять интерес и разрешать конфликты.</w:t>
      </w:r>
    </w:p>
    <w:p w:rsidR="000A0EF3" w:rsidRDefault="002345D6">
      <w:pPr>
        <w:pStyle w:val="a3"/>
        <w:spacing w:before="3" w:line="350" w:lineRule="auto"/>
        <w:jc w:val="left"/>
      </w:pPr>
      <w:r>
        <w:t>У обучающегося будут сформированы следующие умения принятия себя и других как части универсальных учебных регулятивных действий:</w:t>
      </w:r>
    </w:p>
    <w:p w:rsidR="000A0EF3" w:rsidRDefault="002345D6">
      <w:pPr>
        <w:pStyle w:val="a3"/>
        <w:spacing w:line="274" w:lineRule="exact"/>
        <w:jc w:val="left"/>
      </w:pPr>
      <w:r>
        <w:t>принимать</w:t>
      </w:r>
      <w:r>
        <w:rPr>
          <w:spacing w:val="-4"/>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своё</w:t>
      </w:r>
      <w:r>
        <w:rPr>
          <w:spacing w:val="-4"/>
        </w:rPr>
        <w:t xml:space="preserve"> </w:t>
      </w:r>
      <w:r>
        <w:rPr>
          <w:spacing w:val="-2"/>
        </w:rPr>
        <w:t>поведение;</w:t>
      </w:r>
    </w:p>
    <w:p w:rsidR="000A0EF3" w:rsidRDefault="002345D6">
      <w:pPr>
        <w:pStyle w:val="a3"/>
        <w:spacing w:before="127" w:line="350" w:lineRule="auto"/>
        <w:ind w:right="1736"/>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 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0A0EF3" w:rsidRDefault="002345D6">
      <w:pPr>
        <w:pStyle w:val="a3"/>
        <w:spacing w:line="275" w:lineRule="exact"/>
        <w:jc w:val="left"/>
      </w:pPr>
      <w:r>
        <w:t>развивать</w:t>
      </w:r>
      <w:r>
        <w:rPr>
          <w:spacing w:val="-4"/>
        </w:rPr>
        <w:t xml:space="preserve"> </w:t>
      </w:r>
      <w:r>
        <w:t>способность</w:t>
      </w:r>
      <w:r>
        <w:rPr>
          <w:spacing w:val="-4"/>
        </w:rPr>
        <w:t xml:space="preserve"> </w:t>
      </w:r>
      <w:r>
        <w:t>понимать</w:t>
      </w:r>
      <w:r>
        <w:rPr>
          <w:spacing w:val="-3"/>
        </w:rPr>
        <w:t xml:space="preserve"> </w:t>
      </w:r>
      <w:r>
        <w:t>мир</w:t>
      </w:r>
      <w:r>
        <w:rPr>
          <w:spacing w:val="-4"/>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0A0EF3" w:rsidRDefault="002345D6">
      <w:pPr>
        <w:pStyle w:val="2"/>
        <w:spacing w:before="132" w:line="350" w:lineRule="auto"/>
        <w:ind w:left="233" w:right="402"/>
        <w:jc w:val="left"/>
      </w:pPr>
      <w:r>
        <w:t>Предметные результаты освоения программы по географии на базовом уровне к концу 10 класса должны отражать:</w:t>
      </w:r>
    </w:p>
    <w:p w:rsidR="000A0EF3" w:rsidRDefault="002345D6">
      <w:pPr>
        <w:pStyle w:val="a5"/>
        <w:numPr>
          <w:ilvl w:val="0"/>
          <w:numId w:val="73"/>
        </w:numPr>
        <w:tabs>
          <w:tab w:val="left" w:pos="551"/>
          <w:tab w:val="left" w:pos="3072"/>
          <w:tab w:val="left" w:pos="4949"/>
          <w:tab w:val="left" w:pos="6423"/>
          <w:tab w:val="left" w:pos="9103"/>
        </w:tabs>
        <w:spacing w:line="350" w:lineRule="auto"/>
        <w:ind w:right="535" w:firstLine="0"/>
        <w:jc w:val="both"/>
        <w:rPr>
          <w:sz w:val="24"/>
        </w:rPr>
      </w:pPr>
      <w:r>
        <w:rPr>
          <w:sz w:val="24"/>
        </w:rPr>
        <w:t xml:space="preserve">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w:t>
      </w:r>
      <w:r>
        <w:rPr>
          <w:spacing w:val="-2"/>
          <w:sz w:val="24"/>
        </w:rPr>
        <w:t>географическая</w:t>
      </w:r>
      <w:r>
        <w:rPr>
          <w:sz w:val="24"/>
        </w:rPr>
        <w:tab/>
      </w:r>
      <w:r>
        <w:rPr>
          <w:spacing w:val="-2"/>
          <w:sz w:val="24"/>
        </w:rPr>
        <w:t>наука,</w:t>
      </w:r>
      <w:r>
        <w:rPr>
          <w:sz w:val="24"/>
        </w:rPr>
        <w:tab/>
      </w:r>
      <w:r>
        <w:rPr>
          <w:spacing w:val="-6"/>
          <w:sz w:val="24"/>
        </w:rPr>
        <w:t>на</w:t>
      </w:r>
      <w:r>
        <w:rPr>
          <w:sz w:val="24"/>
        </w:rPr>
        <w:tab/>
      </w:r>
      <w:r>
        <w:rPr>
          <w:spacing w:val="-2"/>
          <w:sz w:val="24"/>
        </w:rPr>
        <w:t>региональном</w:t>
      </w:r>
      <w:r>
        <w:rPr>
          <w:sz w:val="24"/>
        </w:rPr>
        <w:tab/>
      </w:r>
      <w:r>
        <w:rPr>
          <w:spacing w:val="-2"/>
          <w:sz w:val="24"/>
        </w:rPr>
        <w:t xml:space="preserve">уровне, </w:t>
      </w:r>
      <w:r>
        <w:rPr>
          <w:sz w:val="24"/>
        </w:rPr>
        <w:t>в разных странах, в том числе в России;</w:t>
      </w:r>
    </w:p>
    <w:p w:rsidR="000A0EF3" w:rsidRDefault="002345D6">
      <w:pPr>
        <w:pStyle w:val="a5"/>
        <w:numPr>
          <w:ilvl w:val="0"/>
          <w:numId w:val="73"/>
        </w:numPr>
        <w:tabs>
          <w:tab w:val="left" w:pos="551"/>
          <w:tab w:val="left" w:pos="2711"/>
          <w:tab w:val="left" w:pos="4709"/>
          <w:tab w:val="left" w:pos="6319"/>
          <w:tab w:val="left" w:pos="7158"/>
          <w:tab w:val="left" w:pos="8903"/>
        </w:tabs>
        <w:spacing w:line="350" w:lineRule="auto"/>
        <w:ind w:right="533" w:firstLine="0"/>
        <w:jc w:val="both"/>
        <w:rPr>
          <w:sz w:val="24"/>
        </w:rPr>
      </w:pPr>
      <w:r>
        <w:rPr>
          <w:sz w:val="24"/>
        </w:rPr>
        <w:t xml:space="preserve">освоение и применение знаний о размещении основных географических объектов и </w:t>
      </w:r>
      <w:r>
        <w:rPr>
          <w:spacing w:val="-2"/>
          <w:sz w:val="24"/>
        </w:rPr>
        <w:t>территориальной</w:t>
      </w:r>
      <w:r>
        <w:rPr>
          <w:sz w:val="24"/>
        </w:rPr>
        <w:tab/>
      </w:r>
      <w:r>
        <w:rPr>
          <w:spacing w:val="-2"/>
          <w:sz w:val="24"/>
        </w:rPr>
        <w:t>организации</w:t>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2"/>
          <w:sz w:val="24"/>
        </w:rPr>
        <w:t xml:space="preserve">выбирать </w:t>
      </w:r>
      <w:r>
        <w:rPr>
          <w:sz w:val="24"/>
        </w:rPr>
        <w:t>и использовать источники географической информации для определения положения и взаиморасположения объектов в пространстве;</w:t>
      </w:r>
    </w:p>
    <w:p w:rsidR="000A0EF3" w:rsidRDefault="002345D6">
      <w:pPr>
        <w:pStyle w:val="a3"/>
        <w:spacing w:line="350" w:lineRule="auto"/>
        <w:ind w:right="535"/>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0A0EF3" w:rsidRDefault="002345D6">
      <w:pPr>
        <w:pStyle w:val="a3"/>
        <w:spacing w:line="350" w:lineRule="auto"/>
        <w:ind w:right="533"/>
      </w:pPr>
      <w:r>
        <w:t>приводить</w:t>
      </w:r>
      <w:r>
        <w:rPr>
          <w:spacing w:val="65"/>
        </w:rPr>
        <w:t xml:space="preserve">   </w:t>
      </w:r>
      <w:r>
        <w:t>примеры</w:t>
      </w:r>
      <w:r>
        <w:rPr>
          <w:spacing w:val="64"/>
        </w:rPr>
        <w:t xml:space="preserve">   </w:t>
      </w:r>
      <w:r>
        <w:t>наиболее</w:t>
      </w:r>
      <w:r>
        <w:rPr>
          <w:spacing w:val="64"/>
        </w:rPr>
        <w:t xml:space="preserve">   </w:t>
      </w:r>
      <w:r>
        <w:t>крупных</w:t>
      </w:r>
      <w:r>
        <w:rPr>
          <w:spacing w:val="65"/>
        </w:rPr>
        <w:t xml:space="preserve">   </w:t>
      </w:r>
      <w:r>
        <w:t>стран</w:t>
      </w:r>
      <w:r>
        <w:rPr>
          <w:spacing w:val="65"/>
        </w:rPr>
        <w:t xml:space="preserve">   </w:t>
      </w:r>
      <w:r>
        <w:t>по</w:t>
      </w:r>
      <w:r>
        <w:rPr>
          <w:spacing w:val="64"/>
        </w:rPr>
        <w:t xml:space="preserve">   </w:t>
      </w:r>
      <w:r>
        <w:t>численности</w:t>
      </w:r>
      <w:r>
        <w:rPr>
          <w:spacing w:val="65"/>
        </w:rPr>
        <w:t xml:space="preserve">   </w:t>
      </w:r>
      <w:r>
        <w:t>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w:t>
      </w:r>
      <w:r>
        <w:rPr>
          <w:spacing w:val="-6"/>
        </w:rPr>
        <w:t xml:space="preserve"> </w:t>
      </w:r>
      <w:r>
        <w:t>основных видов промышленной и сельскохозяйственной продукции, основных международных магистралей и транспортных</w:t>
      </w:r>
      <w:r>
        <w:rPr>
          <w:spacing w:val="-1"/>
        </w:rPr>
        <w:t xml:space="preserve"> </w:t>
      </w:r>
      <w:r>
        <w:t>узлов,</w:t>
      </w:r>
      <w:r>
        <w:rPr>
          <w:spacing w:val="-1"/>
        </w:rPr>
        <w:t xml:space="preserve"> </w:t>
      </w:r>
      <w:r>
        <w:t>стран-лидеров</w:t>
      </w:r>
      <w:r>
        <w:rPr>
          <w:spacing w:val="-1"/>
        </w:rPr>
        <w:t xml:space="preserve"> </w:t>
      </w:r>
      <w:r>
        <w:t>по</w:t>
      </w:r>
      <w:r>
        <w:rPr>
          <w:spacing w:val="-1"/>
        </w:rPr>
        <w:t xml:space="preserve"> </w:t>
      </w:r>
      <w:r>
        <w:t>запасам</w:t>
      </w:r>
      <w:r>
        <w:rPr>
          <w:spacing w:val="-2"/>
        </w:rPr>
        <w:t xml:space="preserve"> </w:t>
      </w:r>
      <w:r>
        <w:t>минеральных, лесных, земельных, водных ресурсов;</w:t>
      </w:r>
    </w:p>
    <w:p w:rsidR="000A0EF3" w:rsidRDefault="002345D6">
      <w:pPr>
        <w:pStyle w:val="a5"/>
        <w:numPr>
          <w:ilvl w:val="0"/>
          <w:numId w:val="73"/>
        </w:numPr>
        <w:tabs>
          <w:tab w:val="left" w:pos="551"/>
        </w:tabs>
        <w:spacing w:line="273" w:lineRule="exact"/>
        <w:ind w:left="551" w:hanging="318"/>
        <w:jc w:val="both"/>
        <w:rPr>
          <w:sz w:val="24"/>
        </w:rPr>
      </w:pPr>
      <w:r>
        <w:rPr>
          <w:sz w:val="24"/>
        </w:rPr>
        <w:t>сформированность</w:t>
      </w:r>
      <w:r>
        <w:rPr>
          <w:spacing w:val="53"/>
          <w:sz w:val="24"/>
        </w:rPr>
        <w:t xml:space="preserve"> </w:t>
      </w:r>
      <w:r>
        <w:rPr>
          <w:sz w:val="24"/>
        </w:rPr>
        <w:t>системы</w:t>
      </w:r>
      <w:r>
        <w:rPr>
          <w:spacing w:val="53"/>
          <w:sz w:val="24"/>
        </w:rPr>
        <w:t xml:space="preserve"> </w:t>
      </w:r>
      <w:r>
        <w:rPr>
          <w:sz w:val="24"/>
        </w:rPr>
        <w:t>комплексных</w:t>
      </w:r>
      <w:r>
        <w:rPr>
          <w:spacing w:val="54"/>
          <w:sz w:val="24"/>
        </w:rPr>
        <w:t xml:space="preserve"> </w:t>
      </w:r>
      <w:r>
        <w:rPr>
          <w:sz w:val="24"/>
        </w:rPr>
        <w:t>социально</w:t>
      </w:r>
      <w:r>
        <w:rPr>
          <w:spacing w:val="53"/>
          <w:sz w:val="24"/>
        </w:rPr>
        <w:t xml:space="preserve"> </w:t>
      </w:r>
      <w:r>
        <w:rPr>
          <w:sz w:val="24"/>
        </w:rPr>
        <w:t>ориентированных</w:t>
      </w:r>
      <w:r>
        <w:rPr>
          <w:spacing w:val="56"/>
          <w:sz w:val="24"/>
        </w:rPr>
        <w:t xml:space="preserve"> </w:t>
      </w:r>
      <w:r>
        <w:rPr>
          <w:spacing w:val="-2"/>
          <w:sz w:val="24"/>
        </w:rPr>
        <w:t>географических</w:t>
      </w:r>
    </w:p>
    <w:p w:rsidR="000A0EF3" w:rsidRDefault="000A0EF3">
      <w:pPr>
        <w:spacing w:line="273" w:lineRule="exact"/>
        <w:jc w:val="both"/>
        <w:rPr>
          <w:sz w:val="24"/>
        </w:rPr>
        <w:sectPr w:rsidR="000A0EF3">
          <w:pgSz w:w="11910" w:h="16390"/>
          <w:pgMar w:top="760" w:right="600" w:bottom="1160" w:left="900" w:header="0" w:footer="965" w:gutter="0"/>
          <w:cols w:space="720"/>
        </w:sectPr>
      </w:pPr>
    </w:p>
    <w:p w:rsidR="000A0EF3" w:rsidRDefault="002345D6">
      <w:pPr>
        <w:pStyle w:val="a3"/>
        <w:tabs>
          <w:tab w:val="left" w:pos="8687"/>
        </w:tabs>
        <w:spacing w:before="79" w:line="350" w:lineRule="auto"/>
        <w:ind w:right="529"/>
      </w:pPr>
      <w:r>
        <w:lastRenderedPageBreak/>
        <w:t>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w:t>
      </w:r>
      <w:r>
        <w:rPr>
          <w:spacing w:val="-1"/>
        </w:rPr>
        <w:t xml:space="preserve"> </w:t>
      </w:r>
      <w:r>
        <w:t xml:space="preserve">иммиграцию, демографический взрыв и демографический кризис и распознавать </w:t>
      </w:r>
      <w:r>
        <w:rPr>
          <w:spacing w:val="-5"/>
        </w:rPr>
        <w:t>их</w:t>
      </w:r>
      <w:r>
        <w:tab/>
      </w:r>
      <w:r>
        <w:rPr>
          <w:spacing w:val="-2"/>
        </w:rPr>
        <w:t>проявления</w:t>
      </w:r>
    </w:p>
    <w:p w:rsidR="000A0EF3" w:rsidRDefault="002345D6">
      <w:pPr>
        <w:pStyle w:val="a3"/>
        <w:spacing w:line="275" w:lineRule="exact"/>
      </w:pPr>
      <w:r>
        <w:t>в</w:t>
      </w:r>
      <w:r>
        <w:rPr>
          <w:spacing w:val="-4"/>
        </w:rPr>
        <w:t xml:space="preserve"> </w:t>
      </w:r>
      <w:r>
        <w:t>повседневной</w:t>
      </w:r>
      <w:r>
        <w:rPr>
          <w:spacing w:val="-2"/>
        </w:rPr>
        <w:t xml:space="preserve"> жизни;</w:t>
      </w:r>
    </w:p>
    <w:p w:rsidR="000A0EF3" w:rsidRDefault="002345D6">
      <w:pPr>
        <w:pStyle w:val="a3"/>
        <w:tabs>
          <w:tab w:val="left" w:pos="2694"/>
          <w:tab w:val="left" w:pos="3254"/>
          <w:tab w:val="left" w:pos="4544"/>
          <w:tab w:val="left" w:pos="4684"/>
          <w:tab w:val="left" w:pos="5962"/>
          <w:tab w:val="left" w:pos="6241"/>
          <w:tab w:val="left" w:pos="8605"/>
          <w:tab w:val="left" w:pos="8865"/>
        </w:tabs>
        <w:spacing w:before="127" w:line="350" w:lineRule="auto"/>
        <w:ind w:right="530"/>
      </w:pPr>
      <w:r>
        <w:t>использовать</w:t>
      </w:r>
      <w:r>
        <w:rPr>
          <w:spacing w:val="80"/>
          <w:w w:val="150"/>
        </w:rPr>
        <w:t xml:space="preserve">   </w:t>
      </w:r>
      <w:r>
        <w:t>знания</w:t>
      </w:r>
      <w:r>
        <w:rPr>
          <w:spacing w:val="80"/>
          <w:w w:val="150"/>
        </w:rPr>
        <w:t xml:space="preserve">   </w:t>
      </w:r>
      <w:r>
        <w:t>об</w:t>
      </w:r>
      <w:r>
        <w:rPr>
          <w:spacing w:val="80"/>
          <w:w w:val="150"/>
        </w:rPr>
        <w:t xml:space="preserve">   </w:t>
      </w:r>
      <w:r>
        <w:t>основных</w:t>
      </w:r>
      <w:r>
        <w:rPr>
          <w:spacing w:val="80"/>
          <w:w w:val="150"/>
        </w:rPr>
        <w:t xml:space="preserve">   </w:t>
      </w:r>
      <w:r>
        <w:t>географических</w:t>
      </w:r>
      <w:r>
        <w:rPr>
          <w:spacing w:val="80"/>
          <w:w w:val="150"/>
        </w:rPr>
        <w:t xml:space="preserve">   </w:t>
      </w:r>
      <w:r>
        <w:t>закономерностях</w:t>
      </w:r>
      <w:r>
        <w:rPr>
          <w:spacing w:val="40"/>
        </w:rPr>
        <w:t xml:space="preserve"> </w:t>
      </w:r>
      <w: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w:t>
      </w:r>
      <w:r>
        <w:rPr>
          <w:spacing w:val="-2"/>
        </w:rPr>
        <w:t>важнейших</w:t>
      </w:r>
      <w:r>
        <w:tab/>
      </w:r>
      <w:r>
        <w:tab/>
      </w:r>
      <w:r>
        <w:tab/>
      </w:r>
      <w:r>
        <w:tab/>
      </w:r>
      <w:r>
        <w:rPr>
          <w:spacing w:val="-2"/>
        </w:rPr>
        <w:t>отраслей</w:t>
      </w:r>
      <w:r>
        <w:tab/>
      </w:r>
      <w:r>
        <w:tab/>
      </w:r>
      <w:r>
        <w:tab/>
      </w:r>
      <w:r>
        <w:tab/>
      </w:r>
      <w:r>
        <w:rPr>
          <w:spacing w:val="-2"/>
        </w:rPr>
        <w:t xml:space="preserve">хозяйства </w:t>
      </w:r>
      <w:r>
        <w:t>в</w:t>
      </w:r>
      <w:r>
        <w:rPr>
          <w:spacing w:val="-1"/>
        </w:rPr>
        <w:t xml:space="preserve"> </w:t>
      </w:r>
      <w:r>
        <w:t>отдельных странах,</w:t>
      </w:r>
      <w:r>
        <w:rPr>
          <w:spacing w:val="-1"/>
        </w:rPr>
        <w:t xml:space="preserve"> </w:t>
      </w:r>
      <w:r>
        <w:t>сравнения</w:t>
      </w:r>
      <w:r>
        <w:rPr>
          <w:spacing w:val="-1"/>
        </w:rPr>
        <w:t xml:space="preserve"> </w:t>
      </w:r>
      <w:r>
        <w:t>показателей,</w:t>
      </w:r>
      <w:r>
        <w:rPr>
          <w:spacing w:val="-2"/>
        </w:rPr>
        <w:t xml:space="preserve"> </w:t>
      </w:r>
      <w:r>
        <w:t>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w:t>
      </w:r>
      <w:r>
        <w:rPr>
          <w:spacing w:val="40"/>
        </w:rPr>
        <w:t xml:space="preserve"> </w:t>
      </w:r>
      <w:r>
        <w:rPr>
          <w:spacing w:val="-2"/>
        </w:rPr>
        <w:t>обеспеченности</w:t>
      </w:r>
      <w:r>
        <w:tab/>
      </w:r>
      <w:r>
        <w:tab/>
      </w:r>
      <w:r>
        <w:rPr>
          <w:spacing w:val="-2"/>
        </w:rPr>
        <w:t>минеральными,</w:t>
      </w:r>
      <w:r>
        <w:tab/>
      </w:r>
      <w:r>
        <w:tab/>
      </w:r>
      <w:r>
        <w:rPr>
          <w:spacing w:val="-2"/>
        </w:rPr>
        <w:t>водными,</w:t>
      </w:r>
      <w:r>
        <w:tab/>
      </w:r>
      <w:r>
        <w:rPr>
          <w:spacing w:val="-15"/>
        </w:rPr>
        <w:t xml:space="preserve"> </w:t>
      </w:r>
      <w:r>
        <w:rPr>
          <w:spacing w:val="-4"/>
        </w:rPr>
        <w:t xml:space="preserve">земельными </w:t>
      </w:r>
      <w:r>
        <w:t>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w:t>
      </w:r>
      <w:r>
        <w:rPr>
          <w:spacing w:val="40"/>
        </w:rPr>
        <w:t xml:space="preserve"> </w:t>
      </w:r>
      <w:r>
        <w:t xml:space="preserve">положения, форме правления и государственного устройства, уровню социально- экономического развития, типам воспроизводства населения, занимаемым ими позициям </w:t>
      </w:r>
      <w:r>
        <w:rPr>
          <w:spacing w:val="-2"/>
        </w:rPr>
        <w:t>относительно</w:t>
      </w:r>
      <w:r>
        <w:tab/>
      </w:r>
      <w:r>
        <w:rPr>
          <w:spacing w:val="-2"/>
        </w:rPr>
        <w:t>России,</w:t>
      </w:r>
      <w:r>
        <w:tab/>
      </w:r>
      <w:r>
        <w:rPr>
          <w:spacing w:val="-4"/>
        </w:rPr>
        <w:t>для</w:t>
      </w:r>
      <w:r>
        <w:tab/>
      </w:r>
      <w:r>
        <w:rPr>
          <w:spacing w:val="-2"/>
        </w:rPr>
        <w:t>классификации</w:t>
      </w:r>
      <w:r>
        <w:tab/>
      </w:r>
      <w:r>
        <w:rPr>
          <w:spacing w:val="-2"/>
        </w:rPr>
        <w:t xml:space="preserve">ландшафтов </w:t>
      </w:r>
      <w:r>
        <w:t>с использованием источников географической информации;</w:t>
      </w:r>
    </w:p>
    <w:p w:rsidR="000A0EF3" w:rsidRDefault="002345D6">
      <w:pPr>
        <w:pStyle w:val="a3"/>
        <w:tabs>
          <w:tab w:val="left" w:pos="2821"/>
          <w:tab w:val="left" w:pos="5209"/>
          <w:tab w:val="left" w:pos="6995"/>
        </w:tabs>
        <w:spacing w:line="350" w:lineRule="auto"/>
        <w:ind w:right="531"/>
      </w:pPr>
      <w:r>
        <w:rPr>
          <w:spacing w:val="-2"/>
        </w:rPr>
        <w:t>устанавливать</w:t>
      </w:r>
      <w:r>
        <w:tab/>
      </w:r>
      <w:r>
        <w:rPr>
          <w:spacing w:val="-2"/>
        </w:rPr>
        <w:t>взаимосвязи</w:t>
      </w:r>
      <w:r>
        <w:tab/>
      </w:r>
      <w:r>
        <w:rPr>
          <w:spacing w:val="-2"/>
        </w:rPr>
        <w:t>между</w:t>
      </w:r>
      <w:r>
        <w:tab/>
      </w:r>
      <w:r>
        <w:rPr>
          <w:spacing w:val="-2"/>
        </w:rPr>
        <w:t xml:space="preserve">социально-экономическими </w:t>
      </w:r>
      <w:r>
        <w:t>и</w:t>
      </w:r>
      <w:r>
        <w:rPr>
          <w:spacing w:val="77"/>
        </w:rPr>
        <w:t xml:space="preserve">  </w:t>
      </w:r>
      <w:r>
        <w:t>геоэкологическими</w:t>
      </w:r>
      <w:r>
        <w:rPr>
          <w:spacing w:val="76"/>
        </w:rPr>
        <w:t xml:space="preserve">  </w:t>
      </w:r>
      <w:r>
        <w:t>процессами</w:t>
      </w:r>
      <w:r>
        <w:rPr>
          <w:spacing w:val="77"/>
        </w:rPr>
        <w:t xml:space="preserve">  </w:t>
      </w:r>
      <w:r>
        <w:t>и</w:t>
      </w:r>
      <w:r>
        <w:rPr>
          <w:spacing w:val="77"/>
        </w:rPr>
        <w:t xml:space="preserve">  </w:t>
      </w:r>
      <w:r>
        <w:t>явлениями;</w:t>
      </w:r>
      <w:r>
        <w:rPr>
          <w:spacing w:val="77"/>
        </w:rPr>
        <w:t xml:space="preserve">  </w:t>
      </w:r>
      <w:r>
        <w:t>между</w:t>
      </w:r>
      <w:r>
        <w:rPr>
          <w:spacing w:val="74"/>
        </w:rPr>
        <w:t xml:space="preserve">  </w:t>
      </w:r>
      <w:r>
        <w:t>природными</w:t>
      </w:r>
      <w:r>
        <w:rPr>
          <w:spacing w:val="78"/>
        </w:rPr>
        <w:t xml:space="preserve">  </w:t>
      </w:r>
      <w:r>
        <w:t>условиями и</w:t>
      </w:r>
      <w:r>
        <w:rPr>
          <w:spacing w:val="40"/>
        </w:rPr>
        <w:t xml:space="preserve">  </w:t>
      </w:r>
      <w:r>
        <w:t>размещением</w:t>
      </w:r>
      <w:r>
        <w:rPr>
          <w:spacing w:val="40"/>
        </w:rPr>
        <w:t xml:space="preserve">  </w:t>
      </w:r>
      <w:r>
        <w:t>населения,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между</w:t>
      </w:r>
      <w:r>
        <w:rPr>
          <w:spacing w:val="40"/>
        </w:rPr>
        <w:t xml:space="preserve">  </w:t>
      </w:r>
      <w:r>
        <w:t>глобальным</w:t>
      </w:r>
      <w:r>
        <w:rPr>
          <w:spacing w:val="40"/>
        </w:rPr>
        <w:t xml:space="preserve">  </w:t>
      </w:r>
      <w:r>
        <w:t>изменением</w:t>
      </w:r>
      <w:r>
        <w:rPr>
          <w:spacing w:val="40"/>
        </w:rPr>
        <w:t xml:space="preserve">  </w:t>
      </w:r>
      <w:r>
        <w:t>климата</w:t>
      </w:r>
      <w:r>
        <w:rPr>
          <w:spacing w:val="40"/>
        </w:rPr>
        <w:t xml:space="preserve"> </w:t>
      </w:r>
      <w:r>
        <w:t>и</w:t>
      </w:r>
      <w:r>
        <w:rPr>
          <w:spacing w:val="80"/>
        </w:rPr>
        <w:t xml:space="preserve">   </w:t>
      </w:r>
      <w:r>
        <w:t>изменением</w:t>
      </w:r>
      <w:r>
        <w:rPr>
          <w:spacing w:val="80"/>
        </w:rPr>
        <w:t xml:space="preserve">   </w:t>
      </w:r>
      <w:r>
        <w:t>уровня</w:t>
      </w:r>
      <w:r>
        <w:rPr>
          <w:spacing w:val="80"/>
        </w:rPr>
        <w:t xml:space="preserve">   </w:t>
      </w:r>
      <w:r>
        <w:t>Мирового</w:t>
      </w:r>
      <w:r>
        <w:rPr>
          <w:spacing w:val="80"/>
        </w:rPr>
        <w:t xml:space="preserve">   </w:t>
      </w:r>
      <w:r>
        <w:t>океана,</w:t>
      </w:r>
      <w:r>
        <w:rPr>
          <w:spacing w:val="80"/>
        </w:rPr>
        <w:t xml:space="preserve">   </w:t>
      </w:r>
      <w:r>
        <w:t>хозяйственной</w:t>
      </w:r>
      <w:r>
        <w:rPr>
          <w:spacing w:val="80"/>
        </w:rPr>
        <w:t xml:space="preserve">   </w:t>
      </w:r>
      <w:r>
        <w:t>деятельностью</w:t>
      </w:r>
      <w:r>
        <w:rPr>
          <w:spacing w:val="80"/>
          <w:w w:val="150"/>
        </w:rPr>
        <w:t xml:space="preserve"> </w:t>
      </w:r>
      <w:r>
        <w:t>и</w:t>
      </w:r>
      <w:r>
        <w:rPr>
          <w:spacing w:val="64"/>
        </w:rPr>
        <w:t xml:space="preserve">  </w:t>
      </w:r>
      <w:r>
        <w:t>возможными</w:t>
      </w:r>
      <w:r>
        <w:rPr>
          <w:spacing w:val="64"/>
        </w:rPr>
        <w:t xml:space="preserve">  </w:t>
      </w:r>
      <w:r>
        <w:t>изменениями</w:t>
      </w:r>
      <w:r>
        <w:rPr>
          <w:spacing w:val="64"/>
        </w:rPr>
        <w:t xml:space="preserve">  </w:t>
      </w:r>
      <w:r>
        <w:t>в</w:t>
      </w:r>
      <w:r>
        <w:rPr>
          <w:spacing w:val="64"/>
        </w:rPr>
        <w:t xml:space="preserve">  </w:t>
      </w:r>
      <w:r>
        <w:t>размещении</w:t>
      </w:r>
      <w:r>
        <w:rPr>
          <w:spacing w:val="63"/>
        </w:rPr>
        <w:t xml:space="preserve">  </w:t>
      </w:r>
      <w:r>
        <w:t>населения,</w:t>
      </w:r>
      <w:r>
        <w:rPr>
          <w:spacing w:val="64"/>
        </w:rPr>
        <w:t xml:space="preserve">  </w:t>
      </w:r>
      <w:r>
        <w:t>между</w:t>
      </w:r>
      <w:r>
        <w:rPr>
          <w:spacing w:val="61"/>
        </w:rPr>
        <w:t xml:space="preserve">  </w:t>
      </w:r>
      <w:r>
        <w:t>развитием</w:t>
      </w:r>
      <w:r>
        <w:rPr>
          <w:spacing w:val="63"/>
        </w:rPr>
        <w:t xml:space="preserve">  </w:t>
      </w:r>
      <w:r>
        <w:t>науки и технологии и возможностями человека прогнозировать опасные природные явления и противостоять им;</w:t>
      </w:r>
    </w:p>
    <w:p w:rsidR="000A0EF3" w:rsidRDefault="002345D6">
      <w:pPr>
        <w:pStyle w:val="a3"/>
        <w:tabs>
          <w:tab w:val="left" w:pos="2089"/>
          <w:tab w:val="left" w:pos="3803"/>
          <w:tab w:val="left" w:pos="5577"/>
          <w:tab w:val="left" w:pos="7383"/>
          <w:tab w:val="left" w:pos="8314"/>
        </w:tabs>
        <w:spacing w:line="350" w:lineRule="auto"/>
        <w:ind w:right="536"/>
      </w:pPr>
      <w: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w:t>
      </w:r>
      <w:r>
        <w:rPr>
          <w:spacing w:val="-2"/>
        </w:rPr>
        <w:t>развитием</w:t>
      </w:r>
      <w:r>
        <w:tab/>
      </w:r>
      <w:r>
        <w:rPr>
          <w:spacing w:val="-2"/>
        </w:rPr>
        <w:t>отраслей</w:t>
      </w:r>
      <w:r>
        <w:tab/>
      </w:r>
      <w:r>
        <w:rPr>
          <w:spacing w:val="-2"/>
        </w:rPr>
        <w:t>мирового</w:t>
      </w:r>
      <w:r>
        <w:tab/>
      </w:r>
      <w:r>
        <w:rPr>
          <w:spacing w:val="-2"/>
        </w:rPr>
        <w:t>хозяйства</w:t>
      </w:r>
      <w:r>
        <w:tab/>
      </w:r>
      <w:r>
        <w:rPr>
          <w:spacing w:val="-10"/>
        </w:rPr>
        <w:t>и</w:t>
      </w:r>
      <w:r>
        <w:tab/>
      </w:r>
      <w:r>
        <w:rPr>
          <w:spacing w:val="-2"/>
        </w:rPr>
        <w:t xml:space="preserve">особенностями </w:t>
      </w:r>
      <w:r>
        <w:t>их влияния на окружающую среду;</w:t>
      </w:r>
    </w:p>
    <w:p w:rsidR="000A0EF3" w:rsidRDefault="002345D6">
      <w:pPr>
        <w:pStyle w:val="a3"/>
        <w:spacing w:line="350" w:lineRule="auto"/>
        <w:ind w:right="537"/>
      </w:pPr>
      <w:r>
        <w:t xml:space="preserve">формулировать и (или) обосновывать выводы на основе использования географических </w:t>
      </w:r>
      <w:r>
        <w:rPr>
          <w:spacing w:val="-2"/>
        </w:rPr>
        <w:t>знаний;</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5"/>
        <w:numPr>
          <w:ilvl w:val="0"/>
          <w:numId w:val="73"/>
        </w:numPr>
        <w:tabs>
          <w:tab w:val="left" w:pos="551"/>
        </w:tabs>
        <w:spacing w:before="79" w:line="350" w:lineRule="auto"/>
        <w:ind w:right="527" w:firstLine="0"/>
        <w:jc w:val="both"/>
        <w:rPr>
          <w:sz w:val="24"/>
        </w:rPr>
      </w:pPr>
      <w:r>
        <w:rPr>
          <w:sz w:val="24"/>
        </w:rPr>
        <w:lastRenderedPageBreak/>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w:t>
      </w:r>
      <w:r>
        <w:rPr>
          <w:spacing w:val="40"/>
          <w:sz w:val="24"/>
        </w:rPr>
        <w:t xml:space="preserve"> </w:t>
      </w:r>
      <w:r>
        <w:rPr>
          <w:sz w:val="24"/>
        </w:rPr>
        <w:t>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w:t>
      </w:r>
      <w:r>
        <w:rPr>
          <w:spacing w:val="61"/>
          <w:w w:val="150"/>
          <w:sz w:val="24"/>
        </w:rPr>
        <w:t xml:space="preserve"> </w:t>
      </w:r>
      <w:r>
        <w:rPr>
          <w:sz w:val="24"/>
        </w:rPr>
        <w:t>сельское</w:t>
      </w:r>
      <w:r>
        <w:rPr>
          <w:spacing w:val="65"/>
          <w:w w:val="150"/>
          <w:sz w:val="24"/>
        </w:rPr>
        <w:t xml:space="preserve"> </w:t>
      </w:r>
      <w:r>
        <w:rPr>
          <w:sz w:val="24"/>
        </w:rPr>
        <w:t>хозяйство,</w:t>
      </w:r>
      <w:r>
        <w:rPr>
          <w:spacing w:val="65"/>
          <w:w w:val="150"/>
          <w:sz w:val="24"/>
        </w:rPr>
        <w:t xml:space="preserve"> </w:t>
      </w:r>
      <w:r>
        <w:rPr>
          <w:sz w:val="24"/>
        </w:rPr>
        <w:t>глобализация</w:t>
      </w:r>
      <w:r>
        <w:rPr>
          <w:spacing w:val="64"/>
          <w:w w:val="150"/>
          <w:sz w:val="24"/>
        </w:rPr>
        <w:t xml:space="preserve"> </w:t>
      </w:r>
      <w:r>
        <w:rPr>
          <w:sz w:val="24"/>
        </w:rPr>
        <w:t>мировой</w:t>
      </w:r>
      <w:r>
        <w:rPr>
          <w:spacing w:val="65"/>
          <w:w w:val="150"/>
          <w:sz w:val="24"/>
        </w:rPr>
        <w:t xml:space="preserve"> </w:t>
      </w:r>
      <w:r>
        <w:rPr>
          <w:sz w:val="24"/>
        </w:rPr>
        <w:t>экономики</w:t>
      </w:r>
      <w:r>
        <w:rPr>
          <w:spacing w:val="65"/>
          <w:w w:val="150"/>
          <w:sz w:val="24"/>
        </w:rPr>
        <w:t xml:space="preserve"> </w:t>
      </w:r>
      <w:r>
        <w:rPr>
          <w:sz w:val="24"/>
        </w:rPr>
        <w:t>и</w:t>
      </w:r>
      <w:r>
        <w:rPr>
          <w:spacing w:val="66"/>
          <w:w w:val="150"/>
          <w:sz w:val="24"/>
        </w:rPr>
        <w:t xml:space="preserve"> </w:t>
      </w:r>
      <w:r>
        <w:rPr>
          <w:spacing w:val="-2"/>
          <w:sz w:val="24"/>
        </w:rPr>
        <w:t>деглобализация,</w:t>
      </w:r>
    </w:p>
    <w:p w:rsidR="000A0EF3" w:rsidRDefault="002345D6">
      <w:pPr>
        <w:pStyle w:val="a3"/>
        <w:spacing w:line="350" w:lineRule="auto"/>
        <w:ind w:right="537"/>
      </w:pPr>
      <w:r>
        <w:t>«энергопереход», международные экономические отношения, устойчивое развитие для решения учебных и (или) практико-ориентированных задач;</w:t>
      </w:r>
    </w:p>
    <w:p w:rsidR="000A0EF3" w:rsidRDefault="002345D6">
      <w:pPr>
        <w:pStyle w:val="a5"/>
        <w:numPr>
          <w:ilvl w:val="0"/>
          <w:numId w:val="73"/>
        </w:numPr>
        <w:tabs>
          <w:tab w:val="left" w:pos="551"/>
        </w:tabs>
        <w:spacing w:line="350" w:lineRule="auto"/>
        <w:ind w:right="531" w:firstLine="0"/>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0A0EF3" w:rsidRDefault="002345D6">
      <w:pPr>
        <w:pStyle w:val="a5"/>
        <w:numPr>
          <w:ilvl w:val="0"/>
          <w:numId w:val="73"/>
        </w:numPr>
        <w:tabs>
          <w:tab w:val="left" w:pos="551"/>
          <w:tab w:val="left" w:pos="592"/>
          <w:tab w:val="left" w:pos="657"/>
          <w:tab w:val="left" w:pos="1904"/>
          <w:tab w:val="left" w:pos="1989"/>
          <w:tab w:val="left" w:pos="2243"/>
          <w:tab w:val="left" w:pos="2384"/>
          <w:tab w:val="left" w:pos="2523"/>
          <w:tab w:val="left" w:pos="2831"/>
          <w:tab w:val="left" w:pos="3578"/>
          <w:tab w:val="left" w:pos="3668"/>
          <w:tab w:val="left" w:pos="3919"/>
          <w:tab w:val="left" w:pos="4414"/>
          <w:tab w:val="left" w:pos="4649"/>
          <w:tab w:val="left" w:pos="5004"/>
          <w:tab w:val="left" w:pos="5203"/>
          <w:tab w:val="left" w:pos="5428"/>
          <w:tab w:val="left" w:pos="5641"/>
          <w:tab w:val="left" w:pos="6107"/>
          <w:tab w:val="left" w:pos="6436"/>
          <w:tab w:val="left" w:pos="6721"/>
          <w:tab w:val="left" w:pos="6835"/>
          <w:tab w:val="left" w:pos="7129"/>
          <w:tab w:val="left" w:pos="7192"/>
          <w:tab w:val="left" w:pos="7364"/>
          <w:tab w:val="left" w:pos="8110"/>
          <w:tab w:val="left" w:pos="8222"/>
          <w:tab w:val="left" w:pos="8719"/>
          <w:tab w:val="left" w:pos="8786"/>
        </w:tabs>
        <w:spacing w:line="350" w:lineRule="auto"/>
        <w:ind w:right="529" w:firstLine="0"/>
        <w:rPr>
          <w:sz w:val="24"/>
        </w:rPr>
      </w:pPr>
      <w:r>
        <w:rPr>
          <w:spacing w:val="-2"/>
          <w:sz w:val="24"/>
        </w:rPr>
        <w:t>сформированность</w:t>
      </w:r>
      <w:r>
        <w:rPr>
          <w:sz w:val="24"/>
        </w:rPr>
        <w:tab/>
      </w:r>
      <w:r>
        <w:rPr>
          <w:sz w:val="24"/>
        </w:rPr>
        <w:tab/>
      </w:r>
      <w:r>
        <w:rPr>
          <w:spacing w:val="-2"/>
          <w:sz w:val="24"/>
        </w:rPr>
        <w:t>умений</w:t>
      </w:r>
      <w:r>
        <w:rPr>
          <w:sz w:val="24"/>
        </w:rPr>
        <w:tab/>
      </w:r>
      <w:r>
        <w:rPr>
          <w:sz w:val="24"/>
        </w:rPr>
        <w:tab/>
      </w:r>
      <w:r>
        <w:rPr>
          <w:spacing w:val="-51"/>
          <w:sz w:val="24"/>
        </w:rPr>
        <w:t xml:space="preserve"> </w:t>
      </w:r>
      <w:r>
        <w:rPr>
          <w:spacing w:val="-2"/>
          <w:sz w:val="24"/>
        </w:rPr>
        <w:t>находить</w:t>
      </w:r>
      <w:r>
        <w:rPr>
          <w:sz w:val="24"/>
        </w:rPr>
        <w:tab/>
      </w:r>
      <w:r>
        <w:rPr>
          <w:sz w:val="24"/>
        </w:rPr>
        <w:tab/>
      </w:r>
      <w:r>
        <w:rPr>
          <w:spacing w:val="-10"/>
          <w:sz w:val="24"/>
        </w:rPr>
        <w:t>и</w:t>
      </w:r>
      <w:r>
        <w:rPr>
          <w:sz w:val="24"/>
        </w:rPr>
        <w:tab/>
      </w:r>
      <w:r>
        <w:rPr>
          <w:sz w:val="24"/>
        </w:rPr>
        <w:tab/>
      </w:r>
      <w:r>
        <w:rPr>
          <w:spacing w:val="-34"/>
          <w:sz w:val="24"/>
        </w:rPr>
        <w:t xml:space="preserve"> </w:t>
      </w:r>
      <w:r>
        <w:rPr>
          <w:sz w:val="24"/>
        </w:rPr>
        <w:t>использовать</w:t>
      </w:r>
      <w:r>
        <w:rPr>
          <w:sz w:val="24"/>
        </w:rPr>
        <w:tab/>
      </w:r>
      <w:r>
        <w:rPr>
          <w:sz w:val="24"/>
        </w:rPr>
        <w:tab/>
      </w:r>
      <w:r>
        <w:rPr>
          <w:sz w:val="24"/>
        </w:rPr>
        <w:tab/>
      </w:r>
      <w:r>
        <w:rPr>
          <w:spacing w:val="-2"/>
          <w:sz w:val="24"/>
        </w:rPr>
        <w:t>различные</w:t>
      </w:r>
      <w:r>
        <w:rPr>
          <w:sz w:val="24"/>
        </w:rPr>
        <w:tab/>
      </w:r>
      <w:r>
        <w:rPr>
          <w:sz w:val="24"/>
        </w:rPr>
        <w:tab/>
      </w:r>
      <w:r>
        <w:rPr>
          <w:spacing w:val="-2"/>
          <w:sz w:val="24"/>
        </w:rPr>
        <w:t>источники географической</w:t>
      </w:r>
      <w:r>
        <w:rPr>
          <w:sz w:val="24"/>
        </w:rPr>
        <w:tab/>
      </w:r>
      <w:r>
        <w:rPr>
          <w:sz w:val="24"/>
        </w:rPr>
        <w:tab/>
      </w:r>
      <w:r>
        <w:rPr>
          <w:sz w:val="24"/>
        </w:rPr>
        <w:tab/>
      </w:r>
      <w:r>
        <w:rPr>
          <w:spacing w:val="-2"/>
          <w:sz w:val="24"/>
        </w:rPr>
        <w:t>информации</w:t>
      </w:r>
      <w:r>
        <w:rPr>
          <w:sz w:val="24"/>
        </w:rPr>
        <w:tab/>
      </w:r>
      <w:r>
        <w:rPr>
          <w:sz w:val="24"/>
        </w:rPr>
        <w:tab/>
      </w:r>
      <w:r>
        <w:rPr>
          <w:sz w:val="24"/>
        </w:rPr>
        <w:tab/>
      </w:r>
      <w:r>
        <w:rPr>
          <w:spacing w:val="-4"/>
          <w:sz w:val="24"/>
        </w:rPr>
        <w:t>для</w:t>
      </w:r>
      <w:r>
        <w:rPr>
          <w:sz w:val="24"/>
        </w:rPr>
        <w:tab/>
      </w:r>
      <w:r>
        <w:rPr>
          <w:sz w:val="24"/>
        </w:rPr>
        <w:tab/>
      </w:r>
      <w:r>
        <w:rPr>
          <w:spacing w:val="-2"/>
          <w:sz w:val="24"/>
        </w:rPr>
        <w:t>получения</w:t>
      </w:r>
      <w:r>
        <w:rPr>
          <w:sz w:val="24"/>
        </w:rPr>
        <w:tab/>
      </w:r>
      <w:r>
        <w:rPr>
          <w:spacing w:val="-2"/>
          <w:sz w:val="24"/>
        </w:rPr>
        <w:t>новых</w:t>
      </w:r>
      <w:r>
        <w:rPr>
          <w:sz w:val="24"/>
        </w:rPr>
        <w:tab/>
      </w:r>
      <w:r>
        <w:rPr>
          <w:sz w:val="24"/>
        </w:rPr>
        <w:tab/>
      </w:r>
      <w:r>
        <w:rPr>
          <w:spacing w:val="-2"/>
          <w:sz w:val="24"/>
        </w:rPr>
        <w:t>знаний</w:t>
      </w:r>
      <w:r>
        <w:rPr>
          <w:sz w:val="24"/>
        </w:rPr>
        <w:tab/>
      </w:r>
      <w:r>
        <w:rPr>
          <w:sz w:val="24"/>
        </w:rPr>
        <w:tab/>
      </w:r>
      <w:r>
        <w:rPr>
          <w:spacing w:val="-10"/>
          <w:sz w:val="24"/>
        </w:rPr>
        <w:t>о</w:t>
      </w:r>
      <w:r>
        <w:rPr>
          <w:sz w:val="24"/>
        </w:rPr>
        <w:tab/>
      </w:r>
      <w:r>
        <w:rPr>
          <w:spacing w:val="-2"/>
          <w:sz w:val="24"/>
        </w:rPr>
        <w:t xml:space="preserve">природных </w:t>
      </w:r>
      <w:r>
        <w:rPr>
          <w:spacing w:val="-10"/>
          <w:sz w:val="24"/>
        </w:rPr>
        <w:t>и</w:t>
      </w:r>
      <w:r>
        <w:rPr>
          <w:sz w:val="24"/>
        </w:rPr>
        <w:tab/>
      </w:r>
      <w:r>
        <w:rPr>
          <w:sz w:val="24"/>
        </w:rPr>
        <w:tab/>
      </w:r>
      <w:r>
        <w:rPr>
          <w:sz w:val="24"/>
        </w:rPr>
        <w:tab/>
      </w:r>
      <w:r>
        <w:rPr>
          <w:spacing w:val="-2"/>
          <w:sz w:val="24"/>
        </w:rPr>
        <w:t>социально-экономических</w:t>
      </w:r>
      <w:r>
        <w:rPr>
          <w:sz w:val="24"/>
        </w:rPr>
        <w:tab/>
      </w:r>
      <w:r>
        <w:rPr>
          <w:sz w:val="24"/>
        </w:rPr>
        <w:tab/>
      </w:r>
      <w:r>
        <w:rPr>
          <w:spacing w:val="-2"/>
          <w:sz w:val="24"/>
        </w:rPr>
        <w:t>процессах</w:t>
      </w:r>
      <w:r>
        <w:rPr>
          <w:sz w:val="24"/>
        </w:rPr>
        <w:tab/>
      </w:r>
      <w:r>
        <w:rPr>
          <w:spacing w:val="-10"/>
          <w:sz w:val="24"/>
        </w:rPr>
        <w:t>и</w:t>
      </w:r>
      <w:r>
        <w:rPr>
          <w:sz w:val="24"/>
        </w:rPr>
        <w:tab/>
      </w:r>
      <w:r>
        <w:rPr>
          <w:sz w:val="24"/>
        </w:rPr>
        <w:tab/>
      </w:r>
      <w:r>
        <w:rPr>
          <w:spacing w:val="-2"/>
          <w:sz w:val="24"/>
        </w:rPr>
        <w:t>явлениях,</w:t>
      </w:r>
      <w:r>
        <w:rPr>
          <w:sz w:val="24"/>
        </w:rPr>
        <w:tab/>
      </w:r>
      <w:r>
        <w:rPr>
          <w:sz w:val="24"/>
        </w:rPr>
        <w:tab/>
      </w:r>
      <w:r>
        <w:rPr>
          <w:spacing w:val="-2"/>
          <w:sz w:val="24"/>
        </w:rPr>
        <w:t>выявления</w:t>
      </w:r>
      <w:r>
        <w:rPr>
          <w:sz w:val="24"/>
        </w:rPr>
        <w:tab/>
      </w:r>
      <w:r>
        <w:rPr>
          <w:spacing w:val="-2"/>
          <w:sz w:val="24"/>
        </w:rPr>
        <w:t xml:space="preserve">закономерностей </w:t>
      </w:r>
      <w:r>
        <w:rPr>
          <w:spacing w:val="-10"/>
          <w:sz w:val="24"/>
        </w:rPr>
        <w:t>и</w:t>
      </w:r>
      <w:r>
        <w:rPr>
          <w:sz w:val="24"/>
        </w:rPr>
        <w:tab/>
      </w:r>
      <w:r>
        <w:rPr>
          <w:sz w:val="24"/>
        </w:rPr>
        <w:tab/>
      </w:r>
      <w:r>
        <w:rPr>
          <w:spacing w:val="-2"/>
          <w:sz w:val="24"/>
        </w:rPr>
        <w:t>тенденций</w:t>
      </w:r>
      <w:r>
        <w:rPr>
          <w:sz w:val="24"/>
        </w:rPr>
        <w:tab/>
      </w:r>
      <w:r>
        <w:rPr>
          <w:spacing w:val="-6"/>
          <w:sz w:val="24"/>
        </w:rPr>
        <w:t>их</w:t>
      </w:r>
      <w:r>
        <w:rPr>
          <w:sz w:val="24"/>
        </w:rPr>
        <w:tab/>
      </w:r>
      <w:r>
        <w:rPr>
          <w:sz w:val="24"/>
        </w:rPr>
        <w:tab/>
      </w:r>
      <w:r>
        <w:rPr>
          <w:spacing w:val="-2"/>
          <w:sz w:val="24"/>
        </w:rPr>
        <w:t>развития,</w:t>
      </w:r>
      <w:r>
        <w:rPr>
          <w:sz w:val="24"/>
        </w:rPr>
        <w:tab/>
      </w:r>
      <w:r>
        <w:rPr>
          <w:spacing w:val="-2"/>
          <w:sz w:val="24"/>
        </w:rPr>
        <w:t>прогнозирования:</w:t>
      </w:r>
      <w:r>
        <w:rPr>
          <w:sz w:val="24"/>
        </w:rPr>
        <w:tab/>
      </w:r>
      <w:r>
        <w:rPr>
          <w:sz w:val="24"/>
        </w:rPr>
        <w:tab/>
      </w:r>
      <w:r>
        <w:rPr>
          <w:spacing w:val="-2"/>
          <w:sz w:val="24"/>
        </w:rPr>
        <w:t>выбирать</w:t>
      </w:r>
      <w:r>
        <w:rPr>
          <w:sz w:val="24"/>
        </w:rPr>
        <w:tab/>
      </w:r>
      <w:r>
        <w:rPr>
          <w:sz w:val="24"/>
        </w:rPr>
        <w:tab/>
      </w:r>
      <w:r>
        <w:rPr>
          <w:spacing w:val="-10"/>
          <w:sz w:val="24"/>
        </w:rPr>
        <w:t>и</w:t>
      </w:r>
      <w:r>
        <w:rPr>
          <w:sz w:val="24"/>
        </w:rPr>
        <w:tab/>
      </w:r>
      <w:r>
        <w:rPr>
          <w:sz w:val="24"/>
        </w:rPr>
        <w:tab/>
      </w:r>
      <w:r>
        <w:rPr>
          <w:spacing w:val="-2"/>
          <w:sz w:val="24"/>
        </w:rPr>
        <w:t>использовать</w:t>
      </w:r>
      <w:r>
        <w:rPr>
          <w:sz w:val="24"/>
        </w:rPr>
        <w:tab/>
      </w:r>
      <w:r>
        <w:rPr>
          <w:sz w:val="24"/>
        </w:rPr>
        <w:tab/>
      </w:r>
      <w:r>
        <w:rPr>
          <w:spacing w:val="-57"/>
          <w:sz w:val="24"/>
        </w:rPr>
        <w:t xml:space="preserve"> </w:t>
      </w:r>
      <w:r>
        <w:rPr>
          <w:spacing w:val="-2"/>
          <w:sz w:val="24"/>
        </w:rPr>
        <w:t xml:space="preserve">источники </w:t>
      </w:r>
      <w:r>
        <w:rPr>
          <w:sz w:val="24"/>
        </w:rPr>
        <w:t>географической</w:t>
      </w:r>
      <w:r>
        <w:rPr>
          <w:spacing w:val="80"/>
          <w:sz w:val="24"/>
        </w:rPr>
        <w:t xml:space="preserve"> </w:t>
      </w:r>
      <w:r>
        <w:rPr>
          <w:sz w:val="24"/>
        </w:rPr>
        <w:t>информации</w:t>
      </w:r>
      <w:r>
        <w:rPr>
          <w:spacing w:val="80"/>
          <w:sz w:val="24"/>
        </w:rPr>
        <w:t xml:space="preserve"> </w:t>
      </w:r>
      <w:r>
        <w:rPr>
          <w:sz w:val="24"/>
        </w:rPr>
        <w:t>(картографические,</w:t>
      </w:r>
      <w:r>
        <w:rPr>
          <w:spacing w:val="80"/>
          <w:sz w:val="24"/>
        </w:rPr>
        <w:t xml:space="preserve"> </w:t>
      </w:r>
      <w:r>
        <w:rPr>
          <w:sz w:val="24"/>
        </w:rPr>
        <w:t>статистические,</w:t>
      </w:r>
      <w:r>
        <w:rPr>
          <w:spacing w:val="80"/>
          <w:sz w:val="24"/>
        </w:rPr>
        <w:t xml:space="preserve"> </w:t>
      </w:r>
      <w:r>
        <w:rPr>
          <w:sz w:val="24"/>
        </w:rPr>
        <w:t>текстовые,</w:t>
      </w:r>
      <w:r>
        <w:rPr>
          <w:spacing w:val="80"/>
          <w:sz w:val="24"/>
        </w:rPr>
        <w:t xml:space="preserve"> </w:t>
      </w:r>
      <w:r>
        <w:rPr>
          <w:sz w:val="24"/>
        </w:rPr>
        <w:t>видео-</w:t>
      </w:r>
      <w:r>
        <w:rPr>
          <w:spacing w:val="80"/>
          <w:sz w:val="24"/>
        </w:rPr>
        <w:t xml:space="preserve"> </w:t>
      </w:r>
      <w:r>
        <w:rPr>
          <w:sz w:val="24"/>
        </w:rPr>
        <w:t>и</w:t>
      </w:r>
      <w:r>
        <w:rPr>
          <w:spacing w:val="80"/>
          <w:w w:val="150"/>
          <w:sz w:val="24"/>
        </w:rPr>
        <w:t xml:space="preserve"> </w:t>
      </w:r>
      <w:r>
        <w:rPr>
          <w:sz w:val="24"/>
        </w:rPr>
        <w:t xml:space="preserve">фотоизображения, геоинформационные системы, адекватные решаемым задачам; </w:t>
      </w:r>
      <w:r>
        <w:rPr>
          <w:spacing w:val="-2"/>
          <w:sz w:val="24"/>
        </w:rPr>
        <w:t>сопоставлять</w:t>
      </w:r>
      <w:r>
        <w:rPr>
          <w:sz w:val="24"/>
        </w:rPr>
        <w:tab/>
      </w:r>
      <w:r>
        <w:rPr>
          <w:sz w:val="24"/>
        </w:rPr>
        <w:tab/>
      </w:r>
      <w:r>
        <w:rPr>
          <w:spacing w:val="-10"/>
          <w:sz w:val="24"/>
        </w:rPr>
        <w:t>и</w:t>
      </w:r>
      <w:r>
        <w:rPr>
          <w:sz w:val="24"/>
        </w:rPr>
        <w:tab/>
      </w:r>
      <w:r>
        <w:rPr>
          <w:sz w:val="24"/>
        </w:rPr>
        <w:tab/>
      </w:r>
      <w:r>
        <w:rPr>
          <w:sz w:val="24"/>
        </w:rPr>
        <w:tab/>
      </w:r>
      <w:r>
        <w:rPr>
          <w:spacing w:val="-2"/>
          <w:sz w:val="24"/>
        </w:rPr>
        <w:t>анализировать</w:t>
      </w:r>
      <w:r>
        <w:rPr>
          <w:sz w:val="24"/>
        </w:rPr>
        <w:tab/>
      </w:r>
      <w:r>
        <w:rPr>
          <w:spacing w:val="-2"/>
          <w:sz w:val="24"/>
        </w:rPr>
        <w:t>географические</w:t>
      </w:r>
      <w:r>
        <w:rPr>
          <w:sz w:val="24"/>
        </w:rPr>
        <w:tab/>
      </w:r>
      <w:r>
        <w:rPr>
          <w:sz w:val="24"/>
        </w:rPr>
        <w:tab/>
        <w:t>карты</w:t>
      </w:r>
      <w:r>
        <w:rPr>
          <w:spacing w:val="80"/>
          <w:w w:val="150"/>
          <w:sz w:val="24"/>
        </w:rPr>
        <w:t xml:space="preserve">  </w:t>
      </w:r>
      <w:r>
        <w:rPr>
          <w:sz w:val="24"/>
        </w:rPr>
        <w:t>различной</w:t>
      </w:r>
      <w:r>
        <w:rPr>
          <w:spacing w:val="80"/>
          <w:w w:val="150"/>
          <w:sz w:val="24"/>
        </w:rPr>
        <w:t xml:space="preserve">  </w:t>
      </w:r>
      <w:r>
        <w:rPr>
          <w:sz w:val="24"/>
        </w:rPr>
        <w:t>тематики и</w:t>
      </w:r>
      <w:r>
        <w:rPr>
          <w:spacing w:val="40"/>
          <w:sz w:val="24"/>
        </w:rPr>
        <w:t xml:space="preserve">  </w:t>
      </w:r>
      <w:r>
        <w:rPr>
          <w:sz w:val="24"/>
        </w:rPr>
        <w:t>другие</w:t>
      </w:r>
      <w:r>
        <w:rPr>
          <w:spacing w:val="40"/>
          <w:sz w:val="24"/>
        </w:rPr>
        <w:t xml:space="preserve">  </w:t>
      </w:r>
      <w:r>
        <w:rPr>
          <w:sz w:val="24"/>
        </w:rPr>
        <w:t>источники</w:t>
      </w:r>
      <w:r>
        <w:rPr>
          <w:spacing w:val="40"/>
          <w:sz w:val="24"/>
        </w:rPr>
        <w:t xml:space="preserve">  </w:t>
      </w:r>
      <w:r>
        <w:rPr>
          <w:sz w:val="24"/>
        </w:rPr>
        <w:t>географической</w:t>
      </w:r>
      <w:r>
        <w:rPr>
          <w:spacing w:val="40"/>
          <w:sz w:val="24"/>
        </w:rPr>
        <w:t xml:space="preserve">  </w:t>
      </w:r>
      <w:r>
        <w:rPr>
          <w:sz w:val="24"/>
        </w:rPr>
        <w:t>информации</w:t>
      </w:r>
      <w:r>
        <w:rPr>
          <w:spacing w:val="40"/>
          <w:sz w:val="24"/>
        </w:rPr>
        <w:t xml:space="preserve">  </w:t>
      </w:r>
      <w:r>
        <w:rPr>
          <w:sz w:val="24"/>
        </w:rPr>
        <w:t>для</w:t>
      </w:r>
      <w:r>
        <w:rPr>
          <w:spacing w:val="40"/>
          <w:sz w:val="24"/>
        </w:rPr>
        <w:t xml:space="preserve">  </w:t>
      </w:r>
      <w:r>
        <w:rPr>
          <w:sz w:val="24"/>
        </w:rPr>
        <w:t>выявления</w:t>
      </w:r>
      <w:r>
        <w:rPr>
          <w:spacing w:val="40"/>
          <w:sz w:val="24"/>
        </w:rPr>
        <w:t xml:space="preserve">  </w:t>
      </w:r>
      <w:r>
        <w:rPr>
          <w:sz w:val="24"/>
        </w:rPr>
        <w:t>закономерностей социально-экономических, природных и экологических процессов и явлений;</w:t>
      </w:r>
    </w:p>
    <w:p w:rsidR="000A0EF3" w:rsidRDefault="002345D6">
      <w:pPr>
        <w:pStyle w:val="a3"/>
        <w:spacing w:line="350" w:lineRule="auto"/>
        <w:ind w:right="535"/>
      </w:pPr>
      <w:r>
        <w:t>определять</w:t>
      </w:r>
      <w:r>
        <w:rPr>
          <w:spacing w:val="67"/>
          <w:w w:val="150"/>
        </w:rPr>
        <w:t xml:space="preserve">  </w:t>
      </w:r>
      <w:r>
        <w:t>и</w:t>
      </w:r>
      <w:r>
        <w:rPr>
          <w:spacing w:val="67"/>
          <w:w w:val="150"/>
        </w:rPr>
        <w:t xml:space="preserve">  </w:t>
      </w:r>
      <w:r>
        <w:t>сравнивать</w:t>
      </w:r>
      <w:r>
        <w:rPr>
          <w:spacing w:val="66"/>
          <w:w w:val="150"/>
        </w:rPr>
        <w:t xml:space="preserve">  </w:t>
      </w:r>
      <w:r>
        <w:t>по</w:t>
      </w:r>
      <w:r>
        <w:rPr>
          <w:spacing w:val="66"/>
          <w:w w:val="150"/>
        </w:rPr>
        <w:t xml:space="preserve">  </w:t>
      </w:r>
      <w:r>
        <w:t>географическим</w:t>
      </w:r>
      <w:r>
        <w:rPr>
          <w:spacing w:val="66"/>
          <w:w w:val="150"/>
        </w:rPr>
        <w:t xml:space="preserve">  </w:t>
      </w:r>
      <w:r>
        <w:t>картам</w:t>
      </w:r>
      <w:r>
        <w:rPr>
          <w:spacing w:val="66"/>
          <w:w w:val="150"/>
        </w:rPr>
        <w:t xml:space="preserve">  </w:t>
      </w:r>
      <w:r>
        <w:t>различного</w:t>
      </w:r>
      <w:r>
        <w:rPr>
          <w:spacing w:val="66"/>
          <w:w w:val="150"/>
        </w:rPr>
        <w:t xml:space="preserve">  </w:t>
      </w:r>
      <w:r>
        <w:t>содержания и другим источникам географической информации качественные и количественные показатели,</w:t>
      </w:r>
      <w:r>
        <w:rPr>
          <w:spacing w:val="70"/>
        </w:rPr>
        <w:t xml:space="preserve">   </w:t>
      </w:r>
      <w:r>
        <w:t>характеризующие</w:t>
      </w:r>
      <w:r>
        <w:rPr>
          <w:spacing w:val="70"/>
        </w:rPr>
        <w:t xml:space="preserve">   </w:t>
      </w:r>
      <w:r>
        <w:t>изученные</w:t>
      </w:r>
      <w:r>
        <w:rPr>
          <w:spacing w:val="70"/>
        </w:rPr>
        <w:t xml:space="preserve">   </w:t>
      </w:r>
      <w:r>
        <w:t>географические</w:t>
      </w:r>
      <w:r>
        <w:rPr>
          <w:spacing w:val="70"/>
        </w:rPr>
        <w:t xml:space="preserve">   </w:t>
      </w:r>
      <w:r>
        <w:t>объекты,</w:t>
      </w:r>
      <w:r>
        <w:rPr>
          <w:spacing w:val="71"/>
        </w:rPr>
        <w:t xml:space="preserve">   </w:t>
      </w:r>
      <w:r>
        <w:t>процессы и явления;</w:t>
      </w:r>
    </w:p>
    <w:p w:rsidR="000A0EF3" w:rsidRDefault="002345D6">
      <w:pPr>
        <w:pStyle w:val="a3"/>
        <w:spacing w:line="275" w:lineRule="exact"/>
      </w:pPr>
      <w:r>
        <w:t>прогнозировать</w:t>
      </w:r>
      <w:r>
        <w:rPr>
          <w:spacing w:val="27"/>
        </w:rPr>
        <w:t xml:space="preserve">  </w:t>
      </w:r>
      <w:r>
        <w:t>изменения</w:t>
      </w:r>
      <w:r>
        <w:rPr>
          <w:spacing w:val="31"/>
        </w:rPr>
        <w:t xml:space="preserve">  </w:t>
      </w:r>
      <w:r>
        <w:t>состава</w:t>
      </w:r>
      <w:r>
        <w:rPr>
          <w:spacing w:val="30"/>
        </w:rPr>
        <w:t xml:space="preserve">  </w:t>
      </w:r>
      <w:r>
        <w:t>и</w:t>
      </w:r>
      <w:r>
        <w:rPr>
          <w:spacing w:val="31"/>
        </w:rPr>
        <w:t xml:space="preserve">  </w:t>
      </w:r>
      <w:r>
        <w:t>структуры</w:t>
      </w:r>
      <w:r>
        <w:rPr>
          <w:spacing w:val="30"/>
        </w:rPr>
        <w:t xml:space="preserve">  </w:t>
      </w:r>
      <w:r>
        <w:t>населения,</w:t>
      </w:r>
      <w:r>
        <w:rPr>
          <w:spacing w:val="31"/>
        </w:rPr>
        <w:t xml:space="preserve">  </w:t>
      </w:r>
      <w:r>
        <w:t>в</w:t>
      </w:r>
      <w:r>
        <w:rPr>
          <w:spacing w:val="30"/>
        </w:rPr>
        <w:t xml:space="preserve">  </w:t>
      </w:r>
      <w:r>
        <w:t>том</w:t>
      </w:r>
      <w:r>
        <w:rPr>
          <w:spacing w:val="31"/>
        </w:rPr>
        <w:t xml:space="preserve">  </w:t>
      </w:r>
      <w:r>
        <w:t>числе</w:t>
      </w:r>
      <w:r>
        <w:rPr>
          <w:spacing w:val="30"/>
        </w:rPr>
        <w:t xml:space="preserve">  </w:t>
      </w:r>
      <w:r>
        <w:rPr>
          <w:spacing w:val="-2"/>
        </w:rPr>
        <w:t>возрастной</w:t>
      </w:r>
    </w:p>
    <w:p w:rsidR="000A0EF3" w:rsidRDefault="000A0EF3">
      <w:pPr>
        <w:spacing w:line="275" w:lineRule="exact"/>
        <w:sectPr w:rsidR="000A0EF3">
          <w:pgSz w:w="11910" w:h="16390"/>
          <w:pgMar w:top="760" w:right="600" w:bottom="1160" w:left="900" w:header="0" w:footer="965" w:gutter="0"/>
          <w:cols w:space="720"/>
        </w:sectPr>
      </w:pPr>
    </w:p>
    <w:p w:rsidR="000A0EF3" w:rsidRDefault="002345D6">
      <w:pPr>
        <w:pStyle w:val="a3"/>
        <w:spacing w:before="79" w:line="350" w:lineRule="auto"/>
        <w:ind w:right="532"/>
      </w:pPr>
      <w:r>
        <w:lastRenderedPageBreak/>
        <w:t xml:space="preserve">структуры населения отдельных стран с использованием источников географической </w:t>
      </w:r>
      <w:r>
        <w:rPr>
          <w:spacing w:val="-2"/>
        </w:rPr>
        <w:t>информации;</w:t>
      </w:r>
    </w:p>
    <w:p w:rsidR="000A0EF3" w:rsidRDefault="002345D6">
      <w:pPr>
        <w:pStyle w:val="a3"/>
        <w:spacing w:before="1" w:line="350" w:lineRule="auto"/>
        <w:ind w:right="538"/>
      </w:pPr>
      <w:r>
        <w:t>определять</w:t>
      </w:r>
      <w:r>
        <w:rPr>
          <w:spacing w:val="80"/>
        </w:rPr>
        <w:t xml:space="preserve">    </w:t>
      </w:r>
      <w:r>
        <w:t>и</w:t>
      </w:r>
      <w:r>
        <w:rPr>
          <w:spacing w:val="80"/>
        </w:rPr>
        <w:t xml:space="preserve">    </w:t>
      </w:r>
      <w:r>
        <w:t>находить</w:t>
      </w:r>
      <w:r>
        <w:rPr>
          <w:spacing w:val="80"/>
        </w:rPr>
        <w:t xml:space="preserve">    </w:t>
      </w:r>
      <w:r>
        <w:t>в</w:t>
      </w:r>
      <w:r>
        <w:rPr>
          <w:spacing w:val="80"/>
        </w:rPr>
        <w:t xml:space="preserve">    </w:t>
      </w:r>
      <w:r>
        <w:t>комплексе</w:t>
      </w:r>
      <w:r>
        <w:rPr>
          <w:spacing w:val="80"/>
        </w:rPr>
        <w:t xml:space="preserve">    </w:t>
      </w:r>
      <w:r>
        <w:t>источников</w:t>
      </w:r>
      <w:r>
        <w:rPr>
          <w:spacing w:val="80"/>
        </w:rPr>
        <w:t xml:space="preserve">    </w:t>
      </w:r>
      <w:r>
        <w:t>недостоверную и</w:t>
      </w:r>
      <w:r>
        <w:rPr>
          <w:spacing w:val="80"/>
        </w:rPr>
        <w:t xml:space="preserve">   </w:t>
      </w:r>
      <w:r>
        <w:t>противоречивую</w:t>
      </w:r>
      <w:r>
        <w:rPr>
          <w:spacing w:val="80"/>
        </w:rPr>
        <w:t xml:space="preserve">   </w:t>
      </w:r>
      <w:r>
        <w:t>географическую</w:t>
      </w:r>
      <w:r>
        <w:rPr>
          <w:spacing w:val="80"/>
        </w:rPr>
        <w:t xml:space="preserve">   </w:t>
      </w:r>
      <w:r>
        <w:t>информацию</w:t>
      </w:r>
      <w:r>
        <w:rPr>
          <w:spacing w:val="80"/>
        </w:rPr>
        <w:t xml:space="preserve">   </w:t>
      </w:r>
      <w:r>
        <w:t>для</w:t>
      </w:r>
      <w:r>
        <w:rPr>
          <w:spacing w:val="80"/>
        </w:rPr>
        <w:t xml:space="preserve">   </w:t>
      </w:r>
      <w:r>
        <w:t>решения</w:t>
      </w:r>
      <w:r>
        <w:rPr>
          <w:spacing w:val="80"/>
        </w:rPr>
        <w:t xml:space="preserve">   </w:t>
      </w:r>
      <w:r>
        <w:t>учебных и (или) практико-ориентированных задач;</w:t>
      </w:r>
    </w:p>
    <w:p w:rsidR="000A0EF3" w:rsidRDefault="002345D6">
      <w:pPr>
        <w:pStyle w:val="a3"/>
        <w:spacing w:line="348" w:lineRule="auto"/>
        <w:ind w:right="531"/>
      </w:pPr>
      <w:r>
        <w:t>самостоятельно находить, отбирать и применять различные методы познания для решения практико-ориентированных задач;</w:t>
      </w:r>
    </w:p>
    <w:p w:rsidR="000A0EF3" w:rsidRDefault="002345D6">
      <w:pPr>
        <w:pStyle w:val="a5"/>
        <w:numPr>
          <w:ilvl w:val="0"/>
          <w:numId w:val="73"/>
        </w:numPr>
        <w:tabs>
          <w:tab w:val="left" w:pos="551"/>
        </w:tabs>
        <w:spacing w:before="2" w:line="350" w:lineRule="auto"/>
        <w:ind w:right="535" w:firstLine="0"/>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0A0EF3" w:rsidRDefault="002345D6">
      <w:pPr>
        <w:pStyle w:val="a3"/>
        <w:spacing w:line="350" w:lineRule="auto"/>
        <w:jc w:val="left"/>
      </w:pPr>
      <w:r>
        <w:t>представлять</w:t>
      </w:r>
      <w:r>
        <w:rPr>
          <w:spacing w:val="31"/>
        </w:rPr>
        <w:t xml:space="preserve"> </w:t>
      </w:r>
      <w:r>
        <w:t>в различных</w:t>
      </w:r>
      <w:r>
        <w:rPr>
          <w:spacing w:val="32"/>
        </w:rPr>
        <w:t xml:space="preserve"> </w:t>
      </w:r>
      <w:r>
        <w:t>формах</w:t>
      </w:r>
      <w:r>
        <w:rPr>
          <w:spacing w:val="32"/>
        </w:rPr>
        <w:t xml:space="preserve"> </w:t>
      </w:r>
      <w:r>
        <w:t>(графики, таблицы, схемы, диаграммы,</w:t>
      </w:r>
      <w:r>
        <w:rPr>
          <w:spacing w:val="32"/>
        </w:rPr>
        <w:t xml:space="preserve"> </w:t>
      </w:r>
      <w:r>
        <w:t>карты</w:t>
      </w:r>
      <w:r>
        <w:rPr>
          <w:spacing w:val="30"/>
        </w:rPr>
        <w:t xml:space="preserve"> </w:t>
      </w:r>
      <w:r>
        <w:t>и</w:t>
      </w:r>
      <w:r>
        <w:rPr>
          <w:spacing w:val="31"/>
        </w:rPr>
        <w:t xml:space="preserve"> </w:t>
      </w:r>
      <w:r>
        <w:t>другие) географическую</w:t>
      </w:r>
      <w:r>
        <w:rPr>
          <w:spacing w:val="40"/>
        </w:rPr>
        <w:t xml:space="preserve"> </w:t>
      </w:r>
      <w:r>
        <w:t>информацию</w:t>
      </w:r>
      <w:r>
        <w:rPr>
          <w:spacing w:val="40"/>
        </w:rPr>
        <w:t xml:space="preserve"> </w:t>
      </w:r>
      <w:r>
        <w:t>о</w:t>
      </w:r>
      <w:r>
        <w:rPr>
          <w:spacing w:val="40"/>
        </w:rPr>
        <w:t xml:space="preserve"> </w:t>
      </w:r>
      <w:r>
        <w:t>населении</w:t>
      </w:r>
      <w:r>
        <w:rPr>
          <w:spacing w:val="40"/>
        </w:rPr>
        <w:t xml:space="preserve"> </w:t>
      </w:r>
      <w:r>
        <w:t>мира</w:t>
      </w:r>
      <w:r>
        <w:rPr>
          <w:spacing w:val="40"/>
        </w:rPr>
        <w:t xml:space="preserve"> </w:t>
      </w:r>
      <w:r>
        <w:t>и</w:t>
      </w:r>
      <w:r>
        <w:rPr>
          <w:spacing w:val="40"/>
        </w:rPr>
        <w:t xml:space="preserve"> </w:t>
      </w:r>
      <w:r>
        <w:t>России,</w:t>
      </w:r>
      <w:r>
        <w:rPr>
          <w:spacing w:val="40"/>
        </w:rPr>
        <w:t xml:space="preserve"> </w:t>
      </w:r>
      <w:r>
        <w:t>отраслевой</w:t>
      </w:r>
      <w:r>
        <w:rPr>
          <w:spacing w:val="40"/>
        </w:rPr>
        <w:t xml:space="preserve"> </w:t>
      </w:r>
      <w:r>
        <w:t>и</w:t>
      </w:r>
      <w:r>
        <w:rPr>
          <w:spacing w:val="40"/>
        </w:rPr>
        <w:t xml:space="preserve"> </w:t>
      </w:r>
      <w:r>
        <w:t>территориальной структуре мирового хозяйства, географических особенностях развития отдельных отраслей; формулировать</w:t>
      </w:r>
      <w:r>
        <w:rPr>
          <w:spacing w:val="38"/>
        </w:rPr>
        <w:t xml:space="preserve"> </w:t>
      </w:r>
      <w:r>
        <w:t>выводы</w:t>
      </w:r>
      <w:r>
        <w:rPr>
          <w:spacing w:val="36"/>
        </w:rPr>
        <w:t xml:space="preserve"> </w:t>
      </w:r>
      <w:r>
        <w:t>и</w:t>
      </w:r>
      <w:r>
        <w:rPr>
          <w:spacing w:val="37"/>
        </w:rPr>
        <w:t xml:space="preserve"> </w:t>
      </w:r>
      <w:r>
        <w:t>заключения</w:t>
      </w:r>
      <w:r>
        <w:rPr>
          <w:spacing w:val="35"/>
        </w:rPr>
        <w:t xml:space="preserve"> </w:t>
      </w:r>
      <w:r>
        <w:t>на</w:t>
      </w:r>
      <w:r>
        <w:rPr>
          <w:spacing w:val="35"/>
        </w:rPr>
        <w:t xml:space="preserve"> </w:t>
      </w:r>
      <w:r>
        <w:t>основе</w:t>
      </w:r>
      <w:r>
        <w:rPr>
          <w:spacing w:val="35"/>
        </w:rPr>
        <w:t xml:space="preserve"> </w:t>
      </w:r>
      <w:r>
        <w:t>анализа</w:t>
      </w:r>
      <w:r>
        <w:rPr>
          <w:spacing w:val="35"/>
        </w:rPr>
        <w:t xml:space="preserve"> </w:t>
      </w:r>
      <w:r>
        <w:t>и</w:t>
      </w:r>
      <w:r>
        <w:rPr>
          <w:spacing w:val="37"/>
        </w:rPr>
        <w:t xml:space="preserve"> </w:t>
      </w:r>
      <w:r>
        <w:t>интерпретации</w:t>
      </w:r>
      <w:r>
        <w:rPr>
          <w:spacing w:val="37"/>
        </w:rPr>
        <w:t xml:space="preserve"> </w:t>
      </w:r>
      <w:r>
        <w:t>информации</w:t>
      </w:r>
      <w:r>
        <w:rPr>
          <w:spacing w:val="37"/>
        </w:rPr>
        <w:t xml:space="preserve"> </w:t>
      </w:r>
      <w:r>
        <w:t>из различных источников;</w:t>
      </w:r>
    </w:p>
    <w:p w:rsidR="000A0EF3" w:rsidRDefault="002345D6">
      <w:pPr>
        <w:pStyle w:val="a3"/>
        <w:tabs>
          <w:tab w:val="left" w:pos="1962"/>
          <w:tab w:val="left" w:pos="3559"/>
          <w:tab w:val="left" w:pos="4238"/>
          <w:tab w:val="left" w:pos="6639"/>
          <w:tab w:val="left" w:pos="8594"/>
        </w:tabs>
        <w:spacing w:line="350" w:lineRule="auto"/>
        <w:ind w:right="541"/>
        <w:jc w:val="left"/>
      </w:pPr>
      <w:r>
        <w:rPr>
          <w:spacing w:val="-2"/>
        </w:rPr>
        <w:t>критически</w:t>
      </w:r>
      <w:r>
        <w:tab/>
      </w:r>
      <w:r>
        <w:rPr>
          <w:spacing w:val="-2"/>
        </w:rPr>
        <w:t>оценивать</w:t>
      </w:r>
      <w:r>
        <w:tab/>
      </w:r>
      <w:r>
        <w:rPr>
          <w:spacing w:val="-10"/>
        </w:rPr>
        <w:t>и</w:t>
      </w:r>
      <w:r>
        <w:tab/>
      </w:r>
      <w:r>
        <w:rPr>
          <w:spacing w:val="-2"/>
        </w:rPr>
        <w:t>интерпретировать</w:t>
      </w:r>
      <w:r>
        <w:tab/>
      </w:r>
      <w:r>
        <w:rPr>
          <w:spacing w:val="-2"/>
        </w:rPr>
        <w:t>информацию,</w:t>
      </w:r>
      <w:r>
        <w:tab/>
      </w:r>
      <w:r>
        <w:rPr>
          <w:spacing w:val="-2"/>
        </w:rPr>
        <w:t xml:space="preserve">получаемую </w:t>
      </w:r>
      <w:r>
        <w:t>из различных источников;</w:t>
      </w:r>
    </w:p>
    <w:p w:rsidR="000A0EF3" w:rsidRDefault="002345D6">
      <w:pPr>
        <w:pStyle w:val="a3"/>
        <w:spacing w:line="350" w:lineRule="auto"/>
        <w:ind w:right="255"/>
        <w:jc w:val="left"/>
      </w:pPr>
      <w:r>
        <w:t>использовать</w:t>
      </w:r>
      <w:r>
        <w:rPr>
          <w:spacing w:val="40"/>
        </w:rPr>
        <w:t xml:space="preserve"> </w:t>
      </w:r>
      <w:r>
        <w:t>различные</w:t>
      </w:r>
      <w:r>
        <w:rPr>
          <w:spacing w:val="40"/>
        </w:rPr>
        <w:t xml:space="preserve"> </w:t>
      </w:r>
      <w:r>
        <w:t>источники</w:t>
      </w:r>
      <w:r>
        <w:rPr>
          <w:spacing w:val="40"/>
        </w:rPr>
        <w:t xml:space="preserve"> </w:t>
      </w:r>
      <w:r>
        <w:t>географической</w:t>
      </w:r>
      <w:r>
        <w:rPr>
          <w:spacing w:val="40"/>
        </w:rPr>
        <w:t xml:space="preserve"> </w:t>
      </w:r>
      <w:r>
        <w:t>информации</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 (или) практико-ориентированных задач;</w:t>
      </w:r>
    </w:p>
    <w:p w:rsidR="000A0EF3" w:rsidRDefault="002345D6">
      <w:pPr>
        <w:pStyle w:val="a5"/>
        <w:numPr>
          <w:ilvl w:val="0"/>
          <w:numId w:val="73"/>
        </w:numPr>
        <w:tabs>
          <w:tab w:val="left" w:pos="551"/>
          <w:tab w:val="left" w:pos="3296"/>
          <w:tab w:val="left" w:pos="4860"/>
          <w:tab w:val="left" w:pos="6752"/>
          <w:tab w:val="left" w:pos="9168"/>
        </w:tabs>
        <w:spacing w:line="350" w:lineRule="auto"/>
        <w:ind w:right="535" w:firstLine="0"/>
        <w:jc w:val="both"/>
        <w:rPr>
          <w:sz w:val="24"/>
        </w:rPr>
      </w:pPr>
      <w:r>
        <w:rPr>
          <w:spacing w:val="-2"/>
          <w:sz w:val="24"/>
        </w:rPr>
        <w:t>сформированность</w:t>
      </w:r>
      <w:r>
        <w:rPr>
          <w:sz w:val="24"/>
        </w:rPr>
        <w:tab/>
      </w:r>
      <w:r>
        <w:rPr>
          <w:spacing w:val="-2"/>
          <w:sz w:val="24"/>
        </w:rPr>
        <w:t>умений</w:t>
      </w:r>
      <w:r>
        <w:rPr>
          <w:sz w:val="24"/>
        </w:rPr>
        <w:tab/>
      </w:r>
      <w:r>
        <w:rPr>
          <w:spacing w:val="-2"/>
          <w:sz w:val="24"/>
        </w:rPr>
        <w:t>применять</w:t>
      </w:r>
      <w:r>
        <w:rPr>
          <w:sz w:val="24"/>
        </w:rPr>
        <w:tab/>
      </w:r>
      <w:r>
        <w:rPr>
          <w:spacing w:val="-2"/>
          <w:sz w:val="24"/>
        </w:rPr>
        <w:t>географические</w:t>
      </w:r>
      <w:r>
        <w:rPr>
          <w:sz w:val="24"/>
        </w:rPr>
        <w:tab/>
      </w:r>
      <w:r>
        <w:rPr>
          <w:spacing w:val="-2"/>
          <w:sz w:val="24"/>
        </w:rPr>
        <w:t xml:space="preserve">знания </w:t>
      </w:r>
      <w:r>
        <w:rPr>
          <w:sz w:val="24"/>
        </w:rPr>
        <w:t>для объяснения изученных социально-экономических и геоэкологических процессов и явлений,</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объяснять</w:t>
      </w:r>
      <w:r>
        <w:rPr>
          <w:spacing w:val="80"/>
          <w:w w:val="150"/>
          <w:sz w:val="24"/>
        </w:rPr>
        <w:t xml:space="preserve">  </w:t>
      </w:r>
      <w:r>
        <w:rPr>
          <w:sz w:val="24"/>
        </w:rPr>
        <w:t>особенности</w:t>
      </w:r>
      <w:r>
        <w:rPr>
          <w:spacing w:val="80"/>
          <w:w w:val="150"/>
          <w:sz w:val="24"/>
        </w:rPr>
        <w:t xml:space="preserve">  </w:t>
      </w:r>
      <w:r>
        <w:rPr>
          <w:sz w:val="24"/>
        </w:rPr>
        <w:t>демографической</w:t>
      </w:r>
      <w:r>
        <w:rPr>
          <w:spacing w:val="80"/>
          <w:w w:val="150"/>
          <w:sz w:val="24"/>
        </w:rPr>
        <w:t xml:space="preserve">  </w:t>
      </w:r>
      <w:r>
        <w:rPr>
          <w:sz w:val="24"/>
        </w:rPr>
        <w:t>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отраслевой структуры хозяйства</w:t>
      </w:r>
      <w:r>
        <w:rPr>
          <w:spacing w:val="-1"/>
          <w:sz w:val="24"/>
        </w:rPr>
        <w:t xml:space="preserve"> </w:t>
      </w:r>
      <w:r>
        <w:rPr>
          <w:sz w:val="24"/>
        </w:rPr>
        <w:t xml:space="preserve">отдельных </w:t>
      </w:r>
      <w:r>
        <w:rPr>
          <w:spacing w:val="-2"/>
          <w:sz w:val="24"/>
        </w:rPr>
        <w:t>стран;</w:t>
      </w:r>
    </w:p>
    <w:p w:rsidR="000A0EF3" w:rsidRDefault="002345D6">
      <w:pPr>
        <w:pStyle w:val="a3"/>
        <w:spacing w:line="350" w:lineRule="auto"/>
        <w:ind w:right="530"/>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0A0EF3" w:rsidRDefault="002345D6">
      <w:pPr>
        <w:pStyle w:val="a5"/>
        <w:numPr>
          <w:ilvl w:val="0"/>
          <w:numId w:val="73"/>
        </w:numPr>
        <w:tabs>
          <w:tab w:val="left" w:pos="551"/>
        </w:tabs>
        <w:spacing w:line="348" w:lineRule="auto"/>
        <w:ind w:right="539" w:firstLine="0"/>
        <w:jc w:val="both"/>
        <w:rPr>
          <w:sz w:val="24"/>
        </w:rPr>
      </w:pPr>
      <w:r>
        <w:rPr>
          <w:sz w:val="24"/>
        </w:rPr>
        <w:t>сформированность умений применять географические знания для оценки разнообразных явлений и процессов:</w:t>
      </w:r>
    </w:p>
    <w:p w:rsidR="000A0EF3" w:rsidRDefault="002345D6">
      <w:pPr>
        <w:pStyle w:val="a3"/>
      </w:pPr>
      <w:r>
        <w:t>оценивать</w:t>
      </w:r>
      <w:r>
        <w:rPr>
          <w:spacing w:val="75"/>
          <w:w w:val="150"/>
        </w:rPr>
        <w:t xml:space="preserve"> </w:t>
      </w:r>
      <w:r>
        <w:t>географические</w:t>
      </w:r>
      <w:r>
        <w:rPr>
          <w:spacing w:val="77"/>
          <w:w w:val="150"/>
        </w:rPr>
        <w:t xml:space="preserve"> </w:t>
      </w:r>
      <w:r>
        <w:t>факторы,</w:t>
      </w:r>
      <w:r>
        <w:rPr>
          <w:spacing w:val="79"/>
          <w:w w:val="150"/>
        </w:rPr>
        <w:t xml:space="preserve"> </w:t>
      </w:r>
      <w:r>
        <w:t>определяющие</w:t>
      </w:r>
      <w:r>
        <w:rPr>
          <w:spacing w:val="77"/>
          <w:w w:val="150"/>
        </w:rPr>
        <w:t xml:space="preserve"> </w:t>
      </w:r>
      <w:r>
        <w:t>сущность</w:t>
      </w:r>
      <w:r>
        <w:rPr>
          <w:spacing w:val="25"/>
        </w:rPr>
        <w:t xml:space="preserve">  </w:t>
      </w:r>
      <w:r>
        <w:t>и</w:t>
      </w:r>
      <w:r>
        <w:rPr>
          <w:spacing w:val="78"/>
          <w:w w:val="150"/>
        </w:rPr>
        <w:t xml:space="preserve"> </w:t>
      </w:r>
      <w:r>
        <w:t>динамику</w:t>
      </w:r>
      <w:r>
        <w:rPr>
          <w:spacing w:val="72"/>
          <w:w w:val="150"/>
        </w:rPr>
        <w:t xml:space="preserve"> </w:t>
      </w:r>
      <w:r>
        <w:rPr>
          <w:spacing w:val="-2"/>
        </w:rPr>
        <w:t>важнейших</w:t>
      </w:r>
    </w:p>
    <w:p w:rsidR="000A0EF3" w:rsidRDefault="000A0EF3">
      <w:pPr>
        <w:sectPr w:rsidR="000A0EF3">
          <w:pgSz w:w="11910" w:h="16390"/>
          <w:pgMar w:top="760" w:right="600" w:bottom="1160" w:left="900" w:header="0" w:footer="965" w:gutter="0"/>
          <w:cols w:space="720"/>
        </w:sectPr>
      </w:pPr>
    </w:p>
    <w:p w:rsidR="000A0EF3" w:rsidRDefault="002345D6">
      <w:pPr>
        <w:pStyle w:val="a3"/>
        <w:spacing w:before="79"/>
      </w:pPr>
      <w:r>
        <w:lastRenderedPageBreak/>
        <w:t>социально-экономических</w:t>
      </w:r>
      <w:r>
        <w:rPr>
          <w:spacing w:val="-9"/>
        </w:rPr>
        <w:t xml:space="preserve"> </w:t>
      </w:r>
      <w:r>
        <w:t>и</w:t>
      </w:r>
      <w:r>
        <w:rPr>
          <w:spacing w:val="-8"/>
        </w:rPr>
        <w:t xml:space="preserve"> </w:t>
      </w:r>
      <w:r>
        <w:t>геоэкологических</w:t>
      </w:r>
      <w:r>
        <w:rPr>
          <w:spacing w:val="-7"/>
        </w:rPr>
        <w:t xml:space="preserve"> </w:t>
      </w:r>
      <w:r>
        <w:rPr>
          <w:spacing w:val="-2"/>
        </w:rPr>
        <w:t>процессов;</w:t>
      </w:r>
    </w:p>
    <w:p w:rsidR="000A0EF3" w:rsidRDefault="002345D6">
      <w:pPr>
        <w:pStyle w:val="a3"/>
        <w:spacing w:before="127" w:line="350" w:lineRule="auto"/>
        <w:ind w:right="531"/>
      </w:pPr>
      <w:r>
        <w:t>оценивать изученные социально-экономические и геоэкологические процессы и явления, в том</w:t>
      </w:r>
      <w:r>
        <w:rPr>
          <w:spacing w:val="63"/>
          <w:w w:val="150"/>
        </w:rPr>
        <w:t xml:space="preserve">   </w:t>
      </w:r>
      <w:r>
        <w:t>числе</w:t>
      </w:r>
      <w:r>
        <w:rPr>
          <w:spacing w:val="62"/>
          <w:w w:val="150"/>
        </w:rPr>
        <w:t xml:space="preserve">   </w:t>
      </w:r>
      <w:r>
        <w:t>оценивать</w:t>
      </w:r>
      <w:r>
        <w:rPr>
          <w:spacing w:val="63"/>
          <w:w w:val="150"/>
        </w:rPr>
        <w:t xml:space="preserve">   </w:t>
      </w:r>
      <w:r>
        <w:t>природно-ресурсный</w:t>
      </w:r>
      <w:r>
        <w:rPr>
          <w:spacing w:val="63"/>
          <w:w w:val="150"/>
        </w:rPr>
        <w:t xml:space="preserve">   </w:t>
      </w:r>
      <w:r>
        <w:t>капитал</w:t>
      </w:r>
      <w:r>
        <w:rPr>
          <w:spacing w:val="62"/>
          <w:w w:val="150"/>
        </w:rPr>
        <w:t xml:space="preserve">   </w:t>
      </w:r>
      <w:r>
        <w:t>одной</w:t>
      </w:r>
      <w:r>
        <w:rPr>
          <w:spacing w:val="63"/>
          <w:w w:val="150"/>
        </w:rPr>
        <w:t xml:space="preserve">   </w:t>
      </w:r>
      <w:r>
        <w:t>из</w:t>
      </w:r>
      <w:r>
        <w:rPr>
          <w:spacing w:val="63"/>
          <w:w w:val="150"/>
        </w:rPr>
        <w:t xml:space="preserve">   </w:t>
      </w:r>
      <w:r>
        <w:t>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w:t>
      </w:r>
      <w:r>
        <w:rPr>
          <w:spacing w:val="40"/>
        </w:rPr>
        <w:t xml:space="preserve"> </w:t>
      </w:r>
      <w:r>
        <w:t>изменения</w:t>
      </w:r>
      <w:r>
        <w:rPr>
          <w:spacing w:val="80"/>
        </w:rPr>
        <w:t xml:space="preserve">  </w:t>
      </w:r>
      <w:r>
        <w:t>его</w:t>
      </w:r>
      <w:r>
        <w:rPr>
          <w:spacing w:val="80"/>
        </w:rPr>
        <w:t xml:space="preserve">  </w:t>
      </w:r>
      <w:r>
        <w:t>отраслевой</w:t>
      </w:r>
      <w:r>
        <w:rPr>
          <w:spacing w:val="80"/>
        </w:rPr>
        <w:t xml:space="preserve">  </w:t>
      </w:r>
      <w:r>
        <w:t>и</w:t>
      </w:r>
      <w:r>
        <w:rPr>
          <w:spacing w:val="80"/>
        </w:rPr>
        <w:t xml:space="preserve">  </w:t>
      </w:r>
      <w:r>
        <w:t>территориальной</w:t>
      </w:r>
      <w:r>
        <w:rPr>
          <w:spacing w:val="80"/>
        </w:rPr>
        <w:t xml:space="preserve">  </w:t>
      </w:r>
      <w:r>
        <w:t>структуры,</w:t>
      </w:r>
      <w:r>
        <w:rPr>
          <w:spacing w:val="80"/>
        </w:rPr>
        <w:t xml:space="preserve">  </w:t>
      </w:r>
      <w:r>
        <w:t>изменение</w:t>
      </w:r>
      <w:r>
        <w:rPr>
          <w:spacing w:val="80"/>
        </w:rPr>
        <w:t xml:space="preserve">  </w:t>
      </w:r>
      <w:r>
        <w:t>климата</w:t>
      </w:r>
      <w:r>
        <w:rPr>
          <w:spacing w:val="40"/>
        </w:rPr>
        <w:t xml:space="preserve"> </w:t>
      </w:r>
      <w:r>
        <w:t>и уровня Мирового океана для различных территорий, изменение содержания парниковых газов</w:t>
      </w:r>
      <w:r>
        <w:rPr>
          <w:spacing w:val="80"/>
          <w:w w:val="150"/>
        </w:rPr>
        <w:t xml:space="preserve">   </w:t>
      </w:r>
      <w:r>
        <w:t>в</w:t>
      </w:r>
      <w:r>
        <w:rPr>
          <w:spacing w:val="80"/>
          <w:w w:val="150"/>
        </w:rPr>
        <w:t xml:space="preserve">   </w:t>
      </w:r>
      <w:r>
        <w:t>атмосфере</w:t>
      </w:r>
      <w:r>
        <w:rPr>
          <w:spacing w:val="80"/>
          <w:w w:val="150"/>
        </w:rPr>
        <w:t xml:space="preserve">   </w:t>
      </w:r>
      <w:r>
        <w:t>и</w:t>
      </w:r>
      <w:r>
        <w:rPr>
          <w:spacing w:val="80"/>
          <w:w w:val="150"/>
        </w:rPr>
        <w:t xml:space="preserve">   </w:t>
      </w:r>
      <w:r>
        <w:t>меры,</w:t>
      </w:r>
      <w:r>
        <w:rPr>
          <w:spacing w:val="80"/>
          <w:w w:val="150"/>
        </w:rPr>
        <w:t xml:space="preserve">   </w:t>
      </w:r>
      <w:r>
        <w:t>предпринимаемые</w:t>
      </w:r>
      <w:r>
        <w:rPr>
          <w:spacing w:val="80"/>
          <w:w w:val="150"/>
        </w:rPr>
        <w:t xml:space="preserve">   </w:t>
      </w:r>
      <w:r>
        <w:t>для</w:t>
      </w:r>
      <w:r>
        <w:rPr>
          <w:spacing w:val="80"/>
          <w:w w:val="150"/>
        </w:rPr>
        <w:t xml:space="preserve">   </w:t>
      </w:r>
      <w:r>
        <w:t>уменьшения их выбросов;</w:t>
      </w:r>
    </w:p>
    <w:p w:rsidR="000A0EF3" w:rsidRDefault="002345D6">
      <w:pPr>
        <w:pStyle w:val="a5"/>
        <w:numPr>
          <w:ilvl w:val="0"/>
          <w:numId w:val="73"/>
        </w:numPr>
        <w:tabs>
          <w:tab w:val="left" w:pos="671"/>
        </w:tabs>
        <w:spacing w:line="350" w:lineRule="auto"/>
        <w:ind w:right="536" w:firstLine="0"/>
        <w:jc w:val="both"/>
        <w:rPr>
          <w:sz w:val="24"/>
        </w:rPr>
      </w:pPr>
      <w:r>
        <w:rPr>
          <w:sz w:val="24"/>
        </w:rPr>
        <w:t>сформированность знаний об</w:t>
      </w:r>
      <w:r>
        <w:rPr>
          <w:spacing w:val="-1"/>
          <w:sz w:val="24"/>
        </w:rPr>
        <w:t xml:space="preserve"> </w:t>
      </w:r>
      <w:r>
        <w:rPr>
          <w:sz w:val="24"/>
        </w:rPr>
        <w:t>основных</w:t>
      </w:r>
      <w:r>
        <w:rPr>
          <w:spacing w:val="-1"/>
          <w:sz w:val="24"/>
        </w:rPr>
        <w:t xml:space="preserve"> </w:t>
      </w:r>
      <w:r>
        <w:rPr>
          <w:sz w:val="24"/>
        </w:rPr>
        <w:t>проблемах взаимодействия</w:t>
      </w:r>
      <w:r>
        <w:rPr>
          <w:spacing w:val="-1"/>
          <w:sz w:val="24"/>
        </w:rPr>
        <w:t xml:space="preserve"> </w:t>
      </w:r>
      <w:r>
        <w:rPr>
          <w:sz w:val="24"/>
        </w:rPr>
        <w:t>природы</w:t>
      </w:r>
      <w:r>
        <w:rPr>
          <w:spacing w:val="-1"/>
          <w:sz w:val="24"/>
        </w:rPr>
        <w:t xml:space="preserve"> </w:t>
      </w:r>
      <w:r>
        <w:rPr>
          <w:sz w:val="24"/>
        </w:rPr>
        <w:t>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0A0EF3" w:rsidRDefault="002345D6">
      <w:pPr>
        <w:pStyle w:val="2"/>
        <w:spacing w:line="350" w:lineRule="auto"/>
        <w:ind w:left="233" w:right="530"/>
      </w:pPr>
      <w:r>
        <w:t>Предметные результаты освоения программы по географии на базовом уровне к концу 11 класса должны отражать:</w:t>
      </w:r>
    </w:p>
    <w:p w:rsidR="000A0EF3" w:rsidRDefault="002345D6">
      <w:pPr>
        <w:pStyle w:val="a5"/>
        <w:numPr>
          <w:ilvl w:val="0"/>
          <w:numId w:val="72"/>
        </w:numPr>
        <w:tabs>
          <w:tab w:val="left" w:pos="551"/>
        </w:tabs>
        <w:spacing w:line="350" w:lineRule="auto"/>
        <w:ind w:right="534" w:firstLine="0"/>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0A0EF3" w:rsidRDefault="002345D6">
      <w:pPr>
        <w:pStyle w:val="a5"/>
        <w:numPr>
          <w:ilvl w:val="0"/>
          <w:numId w:val="72"/>
        </w:numPr>
        <w:tabs>
          <w:tab w:val="left" w:pos="551"/>
          <w:tab w:val="left" w:pos="2711"/>
          <w:tab w:val="left" w:pos="4711"/>
          <w:tab w:val="left" w:pos="6321"/>
          <w:tab w:val="left" w:pos="7160"/>
          <w:tab w:val="left" w:pos="8905"/>
        </w:tabs>
        <w:spacing w:line="350" w:lineRule="auto"/>
        <w:ind w:right="533" w:firstLine="0"/>
        <w:jc w:val="both"/>
        <w:rPr>
          <w:sz w:val="24"/>
        </w:rPr>
      </w:pPr>
      <w:r>
        <w:rPr>
          <w:sz w:val="24"/>
        </w:rPr>
        <w:t xml:space="preserve">освоение и применение знаний о размещении основных географических объектов и </w:t>
      </w:r>
      <w:r>
        <w:rPr>
          <w:spacing w:val="-2"/>
          <w:sz w:val="24"/>
        </w:rPr>
        <w:t>территориальной</w:t>
      </w:r>
      <w:r>
        <w:rPr>
          <w:sz w:val="24"/>
        </w:rPr>
        <w:tab/>
      </w:r>
      <w:r>
        <w:rPr>
          <w:spacing w:val="-2"/>
          <w:sz w:val="24"/>
        </w:rPr>
        <w:t>организации</w:t>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2"/>
          <w:sz w:val="24"/>
        </w:rPr>
        <w:t xml:space="preserve">выбирать </w:t>
      </w:r>
      <w:r>
        <w:rPr>
          <w:sz w:val="24"/>
        </w:rPr>
        <w:t>и использовать источники географической информации для определения положения и взаиморасположения регионов и стран в пространстве;</w:t>
      </w:r>
    </w:p>
    <w:p w:rsidR="000A0EF3" w:rsidRDefault="002345D6">
      <w:pPr>
        <w:pStyle w:val="a3"/>
        <w:spacing w:line="350" w:lineRule="auto"/>
        <w:ind w:right="536"/>
      </w:pPr>
      <w:r>
        <w:t>описывать</w:t>
      </w:r>
      <w:r>
        <w:rPr>
          <w:spacing w:val="80"/>
        </w:rPr>
        <w:t xml:space="preserve">    </w:t>
      </w:r>
      <w:r>
        <w:t>положение</w:t>
      </w:r>
      <w:r>
        <w:rPr>
          <w:spacing w:val="80"/>
        </w:rPr>
        <w:t xml:space="preserve">    </w:t>
      </w:r>
      <w:r>
        <w:t>и</w:t>
      </w:r>
      <w:r>
        <w:rPr>
          <w:spacing w:val="80"/>
        </w:rPr>
        <w:t xml:space="preserve">    </w:t>
      </w:r>
      <w:r>
        <w:t>взаиморасположение</w:t>
      </w:r>
      <w:r>
        <w:rPr>
          <w:spacing w:val="80"/>
        </w:rPr>
        <w:t xml:space="preserve">    </w:t>
      </w:r>
      <w:r>
        <w:t>регионов</w:t>
      </w:r>
      <w:r>
        <w:rPr>
          <w:spacing w:val="80"/>
        </w:rPr>
        <w:t xml:space="preserve">    </w:t>
      </w:r>
      <w:r>
        <w:t>и</w:t>
      </w:r>
      <w:r>
        <w:rPr>
          <w:spacing w:val="80"/>
        </w:rPr>
        <w:t xml:space="preserve">    </w:t>
      </w:r>
      <w:r>
        <w:t>стран</w:t>
      </w:r>
      <w:r>
        <w:rPr>
          <w:spacing w:val="40"/>
        </w:rPr>
        <w:t xml:space="preserve"> </w:t>
      </w:r>
      <w:r>
        <w:t>в</w:t>
      </w:r>
      <w:r>
        <w:rPr>
          <w:spacing w:val="-3"/>
        </w:rPr>
        <w:t xml:space="preserve"> </w:t>
      </w:r>
      <w:r>
        <w:t>пространстве,</w:t>
      </w:r>
      <w:r>
        <w:rPr>
          <w:spacing w:val="-2"/>
        </w:rPr>
        <w:t xml:space="preserve"> </w:t>
      </w:r>
      <w:r>
        <w:t>особенности</w:t>
      </w:r>
      <w:r>
        <w:rPr>
          <w:spacing w:val="-1"/>
        </w:rPr>
        <w:t xml:space="preserve"> </w:t>
      </w:r>
      <w:r>
        <w:t>природно-ресурсного</w:t>
      </w:r>
      <w:r>
        <w:rPr>
          <w:spacing w:val="-2"/>
        </w:rPr>
        <w:t xml:space="preserve"> </w:t>
      </w:r>
      <w:r>
        <w:t>капитала,</w:t>
      </w:r>
      <w:r>
        <w:rPr>
          <w:spacing w:val="-2"/>
        </w:rPr>
        <w:t xml:space="preserve"> </w:t>
      </w:r>
      <w:r>
        <w:t>населения</w:t>
      </w:r>
      <w:r>
        <w:rPr>
          <w:spacing w:val="-2"/>
        </w:rPr>
        <w:t xml:space="preserve"> </w:t>
      </w:r>
      <w:r>
        <w:t>и</w:t>
      </w:r>
      <w:r>
        <w:rPr>
          <w:spacing w:val="-1"/>
        </w:rPr>
        <w:t xml:space="preserve"> </w:t>
      </w:r>
      <w:r>
        <w:t>хозяйства</w:t>
      </w:r>
      <w:r>
        <w:rPr>
          <w:spacing w:val="-3"/>
        </w:rPr>
        <w:t xml:space="preserve"> </w:t>
      </w:r>
      <w:r>
        <w:t>регионов и изученных стран;</w:t>
      </w:r>
    </w:p>
    <w:p w:rsidR="000A0EF3" w:rsidRDefault="002345D6">
      <w:pPr>
        <w:pStyle w:val="a5"/>
        <w:numPr>
          <w:ilvl w:val="0"/>
          <w:numId w:val="72"/>
        </w:numPr>
        <w:tabs>
          <w:tab w:val="left" w:pos="551"/>
        </w:tabs>
        <w:spacing w:line="350" w:lineRule="auto"/>
        <w:ind w:right="535" w:firstLine="0"/>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w:t>
      </w:r>
      <w:r>
        <w:rPr>
          <w:spacing w:val="-3"/>
          <w:sz w:val="24"/>
        </w:rPr>
        <w:t xml:space="preserve"> </w:t>
      </w:r>
      <w:r>
        <w:rPr>
          <w:sz w:val="24"/>
        </w:rPr>
        <w:t>географические</w:t>
      </w:r>
      <w:r>
        <w:rPr>
          <w:spacing w:val="-5"/>
          <w:sz w:val="24"/>
        </w:rPr>
        <w:t xml:space="preserve"> </w:t>
      </w:r>
      <w:r>
        <w:rPr>
          <w:sz w:val="24"/>
        </w:rPr>
        <w:t>особенности</w:t>
      </w:r>
      <w:r>
        <w:rPr>
          <w:spacing w:val="-3"/>
          <w:sz w:val="24"/>
        </w:rPr>
        <w:t xml:space="preserve"> </w:t>
      </w:r>
      <w:r>
        <w:rPr>
          <w:sz w:val="24"/>
        </w:rPr>
        <w:t>проявления</w:t>
      </w:r>
      <w:r>
        <w:rPr>
          <w:spacing w:val="-4"/>
          <w:sz w:val="24"/>
        </w:rPr>
        <w:t xml:space="preserve"> </w:t>
      </w:r>
      <w:r>
        <w:rPr>
          <w:sz w:val="24"/>
        </w:rPr>
        <w:t>процессов</w:t>
      </w:r>
      <w:r>
        <w:rPr>
          <w:spacing w:val="-5"/>
          <w:sz w:val="24"/>
        </w:rPr>
        <w:t xml:space="preserve"> </w:t>
      </w:r>
      <w:r>
        <w:rPr>
          <w:sz w:val="24"/>
        </w:rPr>
        <w:t>воспроизводства,</w:t>
      </w:r>
      <w:r>
        <w:rPr>
          <w:spacing w:val="-4"/>
          <w:sz w:val="24"/>
        </w:rPr>
        <w:t xml:space="preserve"> </w:t>
      </w:r>
      <w:r>
        <w:rPr>
          <w:sz w:val="24"/>
        </w:rPr>
        <w:t>миграции населения и урбанизации в различных регионах мира и изученных странах;</w:t>
      </w:r>
    </w:p>
    <w:p w:rsidR="000A0EF3" w:rsidRDefault="002345D6">
      <w:pPr>
        <w:pStyle w:val="a3"/>
        <w:spacing w:line="350" w:lineRule="auto"/>
        <w:ind w:right="533"/>
      </w:pPr>
      <w:r>
        <w:t>использовать</w:t>
      </w:r>
      <w:r>
        <w:rPr>
          <w:spacing w:val="80"/>
          <w:w w:val="150"/>
        </w:rPr>
        <w:t xml:space="preserve">   </w:t>
      </w:r>
      <w:r>
        <w:t>знания</w:t>
      </w:r>
      <w:r>
        <w:rPr>
          <w:spacing w:val="80"/>
          <w:w w:val="150"/>
        </w:rPr>
        <w:t xml:space="preserve">   </w:t>
      </w:r>
      <w:r>
        <w:t>об</w:t>
      </w:r>
      <w:r>
        <w:rPr>
          <w:spacing w:val="80"/>
          <w:w w:val="150"/>
        </w:rPr>
        <w:t xml:space="preserve">   </w:t>
      </w:r>
      <w:r>
        <w:t>основных</w:t>
      </w:r>
      <w:r>
        <w:rPr>
          <w:spacing w:val="80"/>
          <w:w w:val="150"/>
        </w:rPr>
        <w:t xml:space="preserve">   </w:t>
      </w:r>
      <w:r>
        <w:t>географических</w:t>
      </w:r>
      <w:r>
        <w:rPr>
          <w:spacing w:val="80"/>
          <w:w w:val="150"/>
        </w:rPr>
        <w:t xml:space="preserve">   </w:t>
      </w:r>
      <w:r>
        <w:t>закономерностях</w:t>
      </w:r>
      <w:r>
        <w:rPr>
          <w:spacing w:val="40"/>
        </w:rPr>
        <w:t xml:space="preserve"> </w:t>
      </w:r>
      <w:r>
        <w:t>для</w:t>
      </w:r>
      <w:r>
        <w:rPr>
          <w:spacing w:val="50"/>
        </w:rPr>
        <w:t xml:space="preserve"> </w:t>
      </w:r>
      <w:r>
        <w:t>определения</w:t>
      </w:r>
      <w:r>
        <w:rPr>
          <w:spacing w:val="53"/>
        </w:rPr>
        <w:t xml:space="preserve"> </w:t>
      </w:r>
      <w:r>
        <w:t>географических</w:t>
      </w:r>
      <w:r>
        <w:rPr>
          <w:spacing w:val="55"/>
        </w:rPr>
        <w:t xml:space="preserve"> </w:t>
      </w:r>
      <w:r>
        <w:t>факторов</w:t>
      </w:r>
      <w:r>
        <w:rPr>
          <w:spacing w:val="52"/>
        </w:rPr>
        <w:t xml:space="preserve"> </w:t>
      </w:r>
      <w:r>
        <w:t>международной</w:t>
      </w:r>
      <w:r>
        <w:rPr>
          <w:spacing w:val="59"/>
        </w:rPr>
        <w:t xml:space="preserve"> </w:t>
      </w:r>
      <w:r>
        <w:t>хозяйственной</w:t>
      </w:r>
      <w:r>
        <w:rPr>
          <w:spacing w:val="54"/>
        </w:rPr>
        <w:t xml:space="preserve"> </w:t>
      </w:r>
      <w:r>
        <w:rPr>
          <w:spacing w:val="-2"/>
        </w:rPr>
        <w:t>специализации</w:t>
      </w:r>
    </w:p>
    <w:p w:rsidR="000A0EF3" w:rsidRDefault="000A0EF3">
      <w:pPr>
        <w:spacing w:line="350" w:lineRule="auto"/>
        <w:sectPr w:rsidR="000A0EF3">
          <w:pgSz w:w="11910" w:h="16390"/>
          <w:pgMar w:top="760" w:right="600" w:bottom="1160" w:left="900" w:header="0" w:footer="965" w:gutter="0"/>
          <w:cols w:space="720"/>
        </w:sectPr>
      </w:pPr>
    </w:p>
    <w:p w:rsidR="000A0EF3" w:rsidRDefault="002345D6">
      <w:pPr>
        <w:pStyle w:val="a3"/>
        <w:tabs>
          <w:tab w:val="left" w:pos="590"/>
          <w:tab w:val="left" w:pos="628"/>
          <w:tab w:val="left" w:pos="755"/>
          <w:tab w:val="left" w:pos="1067"/>
          <w:tab w:val="left" w:pos="1288"/>
          <w:tab w:val="left" w:pos="1546"/>
          <w:tab w:val="left" w:pos="1803"/>
          <w:tab w:val="left" w:pos="1856"/>
          <w:tab w:val="left" w:pos="2152"/>
          <w:tab w:val="left" w:pos="2362"/>
          <w:tab w:val="left" w:pos="2684"/>
          <w:tab w:val="left" w:pos="3000"/>
          <w:tab w:val="left" w:pos="3633"/>
          <w:tab w:val="left" w:pos="4213"/>
          <w:tab w:val="left" w:pos="4394"/>
          <w:tab w:val="left" w:pos="4562"/>
          <w:tab w:val="left" w:pos="4883"/>
          <w:tab w:val="left" w:pos="6013"/>
          <w:tab w:val="left" w:pos="6123"/>
          <w:tab w:val="left" w:pos="6400"/>
          <w:tab w:val="left" w:pos="6815"/>
          <w:tab w:val="left" w:pos="7032"/>
          <w:tab w:val="left" w:pos="7675"/>
          <w:tab w:val="left" w:pos="7871"/>
          <w:tab w:val="left" w:pos="7934"/>
          <w:tab w:val="left" w:pos="8137"/>
          <w:tab w:val="left" w:pos="8806"/>
          <w:tab w:val="left" w:pos="9299"/>
        </w:tabs>
        <w:spacing w:before="79" w:line="350" w:lineRule="auto"/>
        <w:ind w:right="531"/>
        <w:jc w:val="left"/>
      </w:pPr>
      <w:r>
        <w:rPr>
          <w:spacing w:val="-2"/>
        </w:rPr>
        <w:lastRenderedPageBreak/>
        <w:t>изученных</w:t>
      </w:r>
      <w:r>
        <w:tab/>
      </w:r>
      <w:r>
        <w:tab/>
      </w:r>
      <w:r>
        <w:tab/>
      </w:r>
      <w:r>
        <w:rPr>
          <w:spacing w:val="-2"/>
        </w:rPr>
        <w:t>стран;</w:t>
      </w:r>
      <w:r>
        <w:tab/>
      </w:r>
      <w:r>
        <w:tab/>
      </w:r>
      <w:r>
        <w:rPr>
          <w:spacing w:val="-2"/>
        </w:rPr>
        <w:t>сравнения</w:t>
      </w:r>
      <w:r>
        <w:tab/>
      </w:r>
      <w:r>
        <w:tab/>
      </w:r>
      <w:r>
        <w:tab/>
      </w:r>
      <w:r>
        <w:rPr>
          <w:spacing w:val="-2"/>
        </w:rPr>
        <w:t>регионов</w:t>
      </w:r>
      <w:r>
        <w:tab/>
      </w:r>
      <w:r>
        <w:rPr>
          <w:spacing w:val="-4"/>
        </w:rPr>
        <w:t>мира</w:t>
      </w:r>
      <w:r>
        <w:tab/>
      </w:r>
      <w:r>
        <w:tab/>
      </w:r>
      <w:r>
        <w:rPr>
          <w:spacing w:val="-10"/>
        </w:rPr>
        <w:t>и</w:t>
      </w:r>
      <w:r>
        <w:tab/>
      </w:r>
      <w:r>
        <w:rPr>
          <w:spacing w:val="-2"/>
        </w:rPr>
        <w:t>изученных</w:t>
      </w:r>
      <w:r>
        <w:tab/>
      </w:r>
      <w:r>
        <w:tab/>
      </w:r>
      <w:r>
        <w:rPr>
          <w:spacing w:val="-2"/>
        </w:rPr>
        <w:t xml:space="preserve">стран </w:t>
      </w:r>
      <w:r>
        <w:rPr>
          <w:spacing w:val="-6"/>
        </w:rPr>
        <w:t>по</w:t>
      </w:r>
      <w:r>
        <w:tab/>
      </w:r>
      <w:r>
        <w:tab/>
      </w:r>
      <w:r>
        <w:tab/>
      </w:r>
      <w:r>
        <w:rPr>
          <w:spacing w:val="-2"/>
        </w:rPr>
        <w:t>уровню</w:t>
      </w:r>
      <w:r>
        <w:tab/>
      </w:r>
      <w:r>
        <w:tab/>
      </w:r>
      <w:r>
        <w:rPr>
          <w:spacing w:val="-2"/>
        </w:rPr>
        <w:t>социально-экономического</w:t>
      </w:r>
      <w:r>
        <w:tab/>
      </w:r>
      <w:r>
        <w:tab/>
      </w:r>
      <w:r>
        <w:rPr>
          <w:spacing w:val="-2"/>
        </w:rPr>
        <w:t>развития,</w:t>
      </w:r>
      <w:r>
        <w:tab/>
      </w:r>
      <w:r>
        <w:tab/>
      </w:r>
      <w:r>
        <w:rPr>
          <w:spacing w:val="-2"/>
        </w:rPr>
        <w:t>специализации</w:t>
      </w:r>
      <w:r>
        <w:tab/>
      </w:r>
      <w:r>
        <w:tab/>
      </w:r>
      <w:r>
        <w:tab/>
      </w:r>
      <w:r>
        <w:rPr>
          <w:spacing w:val="-2"/>
        </w:rPr>
        <w:t>различных</w:t>
      </w:r>
      <w:r>
        <w:tab/>
      </w:r>
      <w:r>
        <w:rPr>
          <w:spacing w:val="-55"/>
        </w:rPr>
        <w:t xml:space="preserve"> </w:t>
      </w:r>
      <w:r>
        <w:rPr>
          <w:spacing w:val="-2"/>
        </w:rPr>
        <w:t xml:space="preserve">стран </w:t>
      </w:r>
      <w:r>
        <w:rPr>
          <w:spacing w:val="-10"/>
        </w:rPr>
        <w:t>и</w:t>
      </w:r>
      <w:r>
        <w:tab/>
      </w:r>
      <w:r>
        <w:rPr>
          <w:spacing w:val="-6"/>
        </w:rPr>
        <w:t>по</w:t>
      </w:r>
      <w:r>
        <w:tab/>
      </w:r>
      <w:r>
        <w:rPr>
          <w:spacing w:val="-6"/>
        </w:rPr>
        <w:t>их</w:t>
      </w:r>
      <w:r>
        <w:tab/>
      </w:r>
      <w:r>
        <w:rPr>
          <w:spacing w:val="-4"/>
        </w:rPr>
        <w:t>месту</w:t>
      </w:r>
      <w:r>
        <w:tab/>
      </w:r>
      <w:r>
        <w:tab/>
      </w:r>
      <w:r>
        <w:rPr>
          <w:spacing w:val="-10"/>
        </w:rPr>
        <w:t>в</w:t>
      </w:r>
      <w:r>
        <w:tab/>
      </w:r>
      <w:r>
        <w:rPr>
          <w:spacing w:val="-39"/>
        </w:rPr>
        <w:t xml:space="preserve"> </w:t>
      </w:r>
      <w:r>
        <w:t>МГРТ;</w:t>
      </w:r>
      <w:r>
        <w:tab/>
      </w:r>
      <w:r>
        <w:rPr>
          <w:spacing w:val="-4"/>
        </w:rPr>
        <w:t>для</w:t>
      </w:r>
      <w:r>
        <w:tab/>
      </w:r>
      <w:r>
        <w:rPr>
          <w:spacing w:val="-2"/>
        </w:rPr>
        <w:t>классификации</w:t>
      </w:r>
      <w:r>
        <w:tab/>
      </w:r>
      <w:r>
        <w:rPr>
          <w:spacing w:val="-53"/>
        </w:rPr>
        <w:t xml:space="preserve"> </w:t>
      </w:r>
      <w:r>
        <w:rPr>
          <w:spacing w:val="-2"/>
        </w:rPr>
        <w:t>стран</w:t>
      </w:r>
      <w:r>
        <w:tab/>
      </w:r>
      <w:r>
        <w:rPr>
          <w:spacing w:val="-2"/>
        </w:rPr>
        <w:t>отдельных</w:t>
      </w:r>
      <w:r>
        <w:tab/>
      </w:r>
      <w:r>
        <w:tab/>
      </w:r>
      <w:r>
        <w:rPr>
          <w:spacing w:val="-2"/>
        </w:rPr>
        <w:t>регионов</w:t>
      </w:r>
      <w:r>
        <w:tab/>
      </w:r>
      <w:r>
        <w:rPr>
          <w:spacing w:val="-60"/>
        </w:rPr>
        <w:t xml:space="preserve"> </w:t>
      </w:r>
      <w:r>
        <w:rPr>
          <w:spacing w:val="-2"/>
        </w:rPr>
        <w:t xml:space="preserve">мира, </w:t>
      </w:r>
      <w:r>
        <w:rPr>
          <w:spacing w:val="-10"/>
        </w:rPr>
        <w:t>в</w:t>
      </w:r>
      <w:r>
        <w:tab/>
      </w:r>
      <w:r>
        <w:tab/>
      </w:r>
      <w:r>
        <w:rPr>
          <w:spacing w:val="-4"/>
        </w:rPr>
        <w:t>том</w:t>
      </w:r>
      <w:r>
        <w:tab/>
      </w:r>
      <w:r>
        <w:tab/>
      </w:r>
      <w:r>
        <w:rPr>
          <w:spacing w:val="-4"/>
        </w:rPr>
        <w:t>числе</w:t>
      </w:r>
      <w:r>
        <w:tab/>
      </w:r>
      <w:r>
        <w:tab/>
      </w:r>
      <w:r>
        <w:rPr>
          <w:spacing w:val="-6"/>
        </w:rPr>
        <w:t>по</w:t>
      </w:r>
      <w:r>
        <w:tab/>
      </w:r>
      <w:r>
        <w:rPr>
          <w:spacing w:val="-2"/>
        </w:rPr>
        <w:t>особенностям</w:t>
      </w:r>
      <w:r>
        <w:tab/>
      </w:r>
      <w:r>
        <w:tab/>
      </w:r>
      <w:r>
        <w:rPr>
          <w:spacing w:val="-2"/>
        </w:rPr>
        <w:t>географического</w:t>
      </w:r>
      <w:r>
        <w:tab/>
      </w:r>
      <w:r>
        <w:tab/>
      </w:r>
      <w:r>
        <w:rPr>
          <w:spacing w:val="-2"/>
        </w:rPr>
        <w:t>положения,</w:t>
      </w:r>
      <w:r>
        <w:tab/>
      </w:r>
      <w:r>
        <w:tab/>
      </w:r>
      <w:r>
        <w:rPr>
          <w:spacing w:val="-2"/>
        </w:rPr>
        <w:t>форме</w:t>
      </w:r>
      <w:r>
        <w:tab/>
      </w:r>
      <w:r>
        <w:rPr>
          <w:spacing w:val="-2"/>
        </w:rPr>
        <w:t xml:space="preserve">правления </w:t>
      </w:r>
      <w:r>
        <w:t>и</w:t>
      </w:r>
      <w:r>
        <w:rPr>
          <w:spacing w:val="80"/>
          <w:w w:val="150"/>
        </w:rPr>
        <w:t xml:space="preserve"> </w:t>
      </w:r>
      <w:r>
        <w:t>государственного</w:t>
      </w:r>
      <w:r>
        <w:rPr>
          <w:spacing w:val="80"/>
          <w:w w:val="150"/>
        </w:rPr>
        <w:t xml:space="preserve"> </w:t>
      </w:r>
      <w:r>
        <w:t>устройства,</w:t>
      </w:r>
      <w:r>
        <w:rPr>
          <w:spacing w:val="80"/>
          <w:w w:val="150"/>
        </w:rPr>
        <w:t xml:space="preserve"> </w:t>
      </w:r>
      <w:r>
        <w:t>уровню</w:t>
      </w:r>
      <w:r>
        <w:rPr>
          <w:spacing w:val="80"/>
          <w:w w:val="150"/>
        </w:rPr>
        <w:t xml:space="preserve"> </w:t>
      </w:r>
      <w:r>
        <w:t>социально-экономического</w:t>
      </w:r>
      <w:r>
        <w:rPr>
          <w:spacing w:val="80"/>
          <w:w w:val="150"/>
        </w:rPr>
        <w:t xml:space="preserve"> </w:t>
      </w:r>
      <w:r>
        <w:t>развития,</w:t>
      </w:r>
      <w:r>
        <w:rPr>
          <w:spacing w:val="80"/>
          <w:w w:val="150"/>
        </w:rPr>
        <w:t xml:space="preserve"> </w:t>
      </w:r>
      <w:r>
        <w:t>типам</w:t>
      </w:r>
      <w:r>
        <w:rPr>
          <w:spacing w:val="80"/>
        </w:rPr>
        <w:t xml:space="preserve"> </w:t>
      </w:r>
      <w:r>
        <w:t>воспроизводства населения с использованием источников географической информации; устанавливать</w:t>
      </w:r>
      <w:r>
        <w:rPr>
          <w:spacing w:val="68"/>
          <w:w w:val="150"/>
        </w:rPr>
        <w:t xml:space="preserve">       </w:t>
      </w:r>
      <w:r>
        <w:t>взаимосвязи</w:t>
      </w:r>
      <w:r>
        <w:rPr>
          <w:spacing w:val="68"/>
          <w:w w:val="150"/>
        </w:rPr>
        <w:t xml:space="preserve">       </w:t>
      </w:r>
      <w:r>
        <w:t>между</w:t>
      </w:r>
      <w:r>
        <w:rPr>
          <w:spacing w:val="68"/>
          <w:w w:val="150"/>
        </w:rPr>
        <w:t xml:space="preserve">       </w:t>
      </w:r>
      <w:r>
        <w:t>социально-экономическими и геоэкологическими процессами и явлениями в изученных странах; природными условиями и</w:t>
      </w:r>
      <w:r>
        <w:rPr>
          <w:spacing w:val="40"/>
        </w:rPr>
        <w:t xml:space="preserve"> </w:t>
      </w:r>
      <w:r>
        <w:t>размещением</w:t>
      </w:r>
      <w:r>
        <w:rPr>
          <w:spacing w:val="40"/>
        </w:rPr>
        <w:t xml:space="preserve"> </w:t>
      </w:r>
      <w:r>
        <w:t>населения,</w:t>
      </w:r>
      <w:r>
        <w:rPr>
          <w:spacing w:val="40"/>
        </w:rPr>
        <w:t xml:space="preserve"> </w:t>
      </w:r>
      <w:r>
        <w:t>природными</w:t>
      </w:r>
      <w:r>
        <w:rPr>
          <w:spacing w:val="40"/>
        </w:rPr>
        <w:t xml:space="preserve"> </w:t>
      </w:r>
      <w:r>
        <w:t>условиями</w:t>
      </w:r>
      <w:r>
        <w:rPr>
          <w:spacing w:val="40"/>
        </w:rPr>
        <w:t xml:space="preserve"> </w:t>
      </w:r>
      <w:r>
        <w:t>и</w:t>
      </w:r>
      <w:r>
        <w:rPr>
          <w:spacing w:val="40"/>
        </w:rPr>
        <w:t xml:space="preserve"> </w:t>
      </w:r>
      <w:r>
        <w:t>природно-ресурсным</w:t>
      </w:r>
      <w:r>
        <w:rPr>
          <w:spacing w:val="40"/>
        </w:rPr>
        <w:t xml:space="preserve"> </w:t>
      </w:r>
      <w:r>
        <w:t>капиталом</w:t>
      </w:r>
      <w:r>
        <w:rPr>
          <w:spacing w:val="40"/>
        </w:rPr>
        <w:t xml:space="preserve"> </w:t>
      </w:r>
      <w:r>
        <w:t>и</w:t>
      </w:r>
      <w:r>
        <w:rPr>
          <w:spacing w:val="40"/>
        </w:rPr>
        <w:t xml:space="preserve"> </w:t>
      </w:r>
      <w:r>
        <w:t>отраслевой структурой хозяйства изученных стран;</w:t>
      </w:r>
    </w:p>
    <w:p w:rsidR="000A0EF3" w:rsidRDefault="002345D6">
      <w:pPr>
        <w:pStyle w:val="a3"/>
        <w:spacing w:line="350" w:lineRule="auto"/>
        <w:jc w:val="left"/>
      </w:pPr>
      <w:r>
        <w:t>прогнозировать</w:t>
      </w:r>
      <w:r>
        <w:rPr>
          <w:spacing w:val="40"/>
        </w:rPr>
        <w:t xml:space="preserve"> </w:t>
      </w:r>
      <w:r>
        <w:t>изменения</w:t>
      </w:r>
      <w:r>
        <w:rPr>
          <w:spacing w:val="40"/>
        </w:rPr>
        <w:t xml:space="preserve"> </w:t>
      </w:r>
      <w:r>
        <w:t>возрастной</w:t>
      </w:r>
      <w:r>
        <w:rPr>
          <w:spacing w:val="40"/>
        </w:rPr>
        <w:t xml:space="preserve"> </w:t>
      </w:r>
      <w:r>
        <w:t>структуры</w:t>
      </w:r>
      <w:r>
        <w:rPr>
          <w:spacing w:val="40"/>
        </w:rPr>
        <w:t xml:space="preserve"> </w:t>
      </w:r>
      <w:r>
        <w:t>населения</w:t>
      </w:r>
      <w:r>
        <w:rPr>
          <w:spacing w:val="40"/>
        </w:rPr>
        <w:t xml:space="preserve"> </w:t>
      </w:r>
      <w:r>
        <w:t>отдельных</w:t>
      </w:r>
      <w:r>
        <w:rPr>
          <w:spacing w:val="40"/>
        </w:rPr>
        <w:t xml:space="preserve"> </w:t>
      </w:r>
      <w:r>
        <w:t>стран</w:t>
      </w:r>
      <w:r>
        <w:rPr>
          <w:spacing w:val="40"/>
        </w:rPr>
        <w:t xml:space="preserve"> </w:t>
      </w:r>
      <w:r>
        <w:t>зарубежной Европы с использованием источников географической информации;</w:t>
      </w:r>
    </w:p>
    <w:p w:rsidR="000A0EF3" w:rsidRDefault="002345D6">
      <w:pPr>
        <w:pStyle w:val="a3"/>
        <w:spacing w:line="350" w:lineRule="auto"/>
        <w:ind w:right="255"/>
        <w:jc w:val="left"/>
      </w:pPr>
      <w:r>
        <w:t>формулировать</w:t>
      </w:r>
      <w:r>
        <w:rPr>
          <w:spacing w:val="40"/>
        </w:rPr>
        <w:t xml:space="preserve"> </w:t>
      </w:r>
      <w:r>
        <w:t>и</w:t>
      </w:r>
      <w:r>
        <w:rPr>
          <w:spacing w:val="40"/>
        </w:rPr>
        <w:t xml:space="preserve"> </w:t>
      </w:r>
      <w:r>
        <w:t>(или)</w:t>
      </w:r>
      <w:r>
        <w:rPr>
          <w:spacing w:val="40"/>
        </w:rPr>
        <w:t xml:space="preserve"> </w:t>
      </w:r>
      <w:r>
        <w:t>обосновывать</w:t>
      </w:r>
      <w:r>
        <w:rPr>
          <w:spacing w:val="40"/>
        </w:rPr>
        <w:t xml:space="preserve"> </w:t>
      </w:r>
      <w:r>
        <w:t>выводы</w:t>
      </w:r>
      <w:r>
        <w:rPr>
          <w:spacing w:val="40"/>
        </w:rPr>
        <w:t xml:space="preserve"> </w:t>
      </w:r>
      <w:r>
        <w:t>на</w:t>
      </w:r>
      <w:r>
        <w:rPr>
          <w:spacing w:val="40"/>
        </w:rPr>
        <w:t xml:space="preserve"> </w:t>
      </w:r>
      <w:r>
        <w:t>основе</w:t>
      </w:r>
      <w:r>
        <w:rPr>
          <w:spacing w:val="40"/>
        </w:rPr>
        <w:t xml:space="preserve"> </w:t>
      </w:r>
      <w:r>
        <w:t>использования</w:t>
      </w:r>
      <w:r>
        <w:rPr>
          <w:spacing w:val="40"/>
        </w:rPr>
        <w:t xml:space="preserve"> </w:t>
      </w:r>
      <w:r>
        <w:t>географических</w:t>
      </w:r>
      <w:r>
        <w:rPr>
          <w:spacing w:val="80"/>
        </w:rPr>
        <w:t xml:space="preserve"> </w:t>
      </w:r>
      <w:r>
        <w:rPr>
          <w:spacing w:val="-2"/>
        </w:rPr>
        <w:t>знаний;</w:t>
      </w:r>
    </w:p>
    <w:p w:rsidR="000A0EF3" w:rsidRDefault="002345D6">
      <w:pPr>
        <w:pStyle w:val="a5"/>
        <w:numPr>
          <w:ilvl w:val="0"/>
          <w:numId w:val="72"/>
        </w:numPr>
        <w:tabs>
          <w:tab w:val="left" w:pos="551"/>
        </w:tabs>
        <w:spacing w:line="350" w:lineRule="auto"/>
        <w:ind w:right="531" w:firstLine="0"/>
        <w:jc w:val="both"/>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w:t>
      </w:r>
      <w:r>
        <w:rPr>
          <w:spacing w:val="40"/>
          <w:sz w:val="24"/>
        </w:rPr>
        <w:t xml:space="preserve"> </w:t>
      </w:r>
      <w:r>
        <w:rPr>
          <w:sz w:val="24"/>
        </w:rPr>
        <w:t>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w:t>
      </w:r>
      <w:r>
        <w:rPr>
          <w:spacing w:val="80"/>
          <w:sz w:val="24"/>
        </w:rPr>
        <w:t xml:space="preserve"> </w:t>
      </w:r>
      <w:r>
        <w:rPr>
          <w:sz w:val="24"/>
        </w:rPr>
        <w:t>структура</w:t>
      </w:r>
      <w:r>
        <w:rPr>
          <w:spacing w:val="80"/>
          <w:sz w:val="24"/>
        </w:rPr>
        <w:t xml:space="preserve"> </w:t>
      </w:r>
      <w:r>
        <w:rPr>
          <w:sz w:val="24"/>
        </w:rPr>
        <w:t>мирового</w:t>
      </w:r>
      <w:r>
        <w:rPr>
          <w:spacing w:val="80"/>
          <w:sz w:val="24"/>
        </w:rPr>
        <w:t xml:space="preserve"> </w:t>
      </w:r>
      <w:r>
        <w:rPr>
          <w:sz w:val="24"/>
        </w:rPr>
        <w:t>хозяйства,</w:t>
      </w:r>
      <w:r>
        <w:rPr>
          <w:spacing w:val="80"/>
          <w:sz w:val="24"/>
        </w:rPr>
        <w:t xml:space="preserve"> </w:t>
      </w:r>
      <w:r>
        <w:rPr>
          <w:sz w:val="24"/>
        </w:rPr>
        <w:t>транснациональные</w:t>
      </w:r>
      <w:r>
        <w:rPr>
          <w:spacing w:val="80"/>
          <w:sz w:val="24"/>
        </w:rPr>
        <w:t xml:space="preserve"> </w:t>
      </w:r>
      <w:r>
        <w:rPr>
          <w:sz w:val="24"/>
        </w:rPr>
        <w:t>корпорации</w:t>
      </w:r>
      <w:r>
        <w:rPr>
          <w:spacing w:val="80"/>
          <w:sz w:val="24"/>
        </w:rPr>
        <w:t xml:space="preserve"> </w:t>
      </w:r>
      <w:r>
        <w:rPr>
          <w:sz w:val="24"/>
        </w:rPr>
        <w:t>(ТНК),</w:t>
      </w:r>
    </w:p>
    <w:p w:rsidR="000A0EF3" w:rsidRDefault="002345D6">
      <w:pPr>
        <w:pStyle w:val="a3"/>
        <w:tabs>
          <w:tab w:val="left" w:pos="2193"/>
          <w:tab w:val="left" w:pos="4352"/>
          <w:tab w:val="left" w:pos="6806"/>
          <w:tab w:val="left" w:pos="8759"/>
        </w:tabs>
        <w:spacing w:line="350" w:lineRule="auto"/>
        <w:ind w:right="533"/>
      </w:pPr>
      <w:r>
        <w:t>«сланцевая революция», водородная энергетика, «зелёная энергетика», органическое</w:t>
      </w:r>
      <w:r>
        <w:rPr>
          <w:spacing w:val="40"/>
        </w:rPr>
        <w:t xml:space="preserve"> </w:t>
      </w:r>
      <w:r>
        <w:rPr>
          <w:spacing w:val="-2"/>
        </w:rPr>
        <w:t>сельское</w:t>
      </w:r>
      <w:r>
        <w:tab/>
      </w:r>
      <w:r>
        <w:rPr>
          <w:spacing w:val="-2"/>
        </w:rPr>
        <w:t>хозяйство;</w:t>
      </w:r>
      <w:r>
        <w:tab/>
      </w:r>
      <w:r>
        <w:rPr>
          <w:spacing w:val="-2"/>
        </w:rPr>
        <w:t>глобализация</w:t>
      </w:r>
      <w:r>
        <w:tab/>
      </w:r>
      <w:r>
        <w:rPr>
          <w:spacing w:val="-2"/>
        </w:rPr>
        <w:t>мировой</w:t>
      </w:r>
      <w:r>
        <w:tab/>
      </w:r>
      <w:r>
        <w:rPr>
          <w:spacing w:val="-2"/>
        </w:rPr>
        <w:t xml:space="preserve">экономики </w:t>
      </w:r>
      <w: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0A0EF3" w:rsidRDefault="002345D6">
      <w:pPr>
        <w:pStyle w:val="a5"/>
        <w:numPr>
          <w:ilvl w:val="0"/>
          <w:numId w:val="72"/>
        </w:numPr>
        <w:tabs>
          <w:tab w:val="left" w:pos="551"/>
        </w:tabs>
        <w:spacing w:line="350" w:lineRule="auto"/>
        <w:ind w:right="532" w:firstLine="0"/>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w:t>
      </w:r>
      <w:r>
        <w:rPr>
          <w:spacing w:val="47"/>
          <w:sz w:val="24"/>
        </w:rPr>
        <w:t xml:space="preserve">  </w:t>
      </w:r>
      <w:r>
        <w:rPr>
          <w:sz w:val="24"/>
        </w:rPr>
        <w:t>форму</w:t>
      </w:r>
      <w:r>
        <w:rPr>
          <w:spacing w:val="45"/>
          <w:sz w:val="24"/>
        </w:rPr>
        <w:t xml:space="preserve">  </w:t>
      </w:r>
      <w:r>
        <w:rPr>
          <w:sz w:val="24"/>
        </w:rPr>
        <w:t>фиксации</w:t>
      </w:r>
      <w:r>
        <w:rPr>
          <w:spacing w:val="49"/>
          <w:sz w:val="24"/>
        </w:rPr>
        <w:t xml:space="preserve">  </w:t>
      </w:r>
      <w:r>
        <w:rPr>
          <w:sz w:val="24"/>
        </w:rPr>
        <w:t>результатов</w:t>
      </w:r>
      <w:r>
        <w:rPr>
          <w:spacing w:val="49"/>
          <w:sz w:val="24"/>
        </w:rPr>
        <w:t xml:space="preserve">  </w:t>
      </w:r>
      <w:r>
        <w:rPr>
          <w:sz w:val="24"/>
        </w:rPr>
        <w:t>наблюдения</w:t>
      </w:r>
      <w:r>
        <w:rPr>
          <w:spacing w:val="47"/>
          <w:sz w:val="24"/>
        </w:rPr>
        <w:t xml:space="preserve">  </w:t>
      </w:r>
      <w:r>
        <w:rPr>
          <w:sz w:val="24"/>
        </w:rPr>
        <w:t>(исследования);</w:t>
      </w:r>
      <w:r>
        <w:rPr>
          <w:spacing w:val="49"/>
          <w:sz w:val="24"/>
        </w:rPr>
        <w:t xml:space="preserve">  </w:t>
      </w:r>
      <w:r>
        <w:rPr>
          <w:spacing w:val="-2"/>
          <w:sz w:val="24"/>
        </w:rPr>
        <w:t>формулировать</w:t>
      </w:r>
    </w:p>
    <w:p w:rsidR="000A0EF3" w:rsidRDefault="000A0EF3">
      <w:pPr>
        <w:spacing w:line="350" w:lineRule="auto"/>
        <w:jc w:val="both"/>
        <w:rPr>
          <w:sz w:val="24"/>
        </w:rPr>
        <w:sectPr w:rsidR="000A0EF3">
          <w:pgSz w:w="11910" w:h="16390"/>
          <w:pgMar w:top="760" w:right="600" w:bottom="1160" w:left="900" w:header="0" w:footer="965" w:gutter="0"/>
          <w:cols w:space="720"/>
        </w:sectPr>
      </w:pPr>
    </w:p>
    <w:p w:rsidR="000A0EF3" w:rsidRDefault="002345D6">
      <w:pPr>
        <w:pStyle w:val="a3"/>
        <w:spacing w:before="79"/>
        <w:jc w:val="left"/>
      </w:pPr>
      <w:r>
        <w:lastRenderedPageBreak/>
        <w:t>обобщения</w:t>
      </w:r>
      <w:r>
        <w:rPr>
          <w:spacing w:val="-3"/>
        </w:rPr>
        <w:t xml:space="preserve"> </w:t>
      </w:r>
      <w:r>
        <w:t>и</w:t>
      </w:r>
      <w:r>
        <w:rPr>
          <w:spacing w:val="-2"/>
        </w:rPr>
        <w:t xml:space="preserve"> </w:t>
      </w:r>
      <w:r>
        <w:t>выводы</w:t>
      </w:r>
      <w:r>
        <w:rPr>
          <w:spacing w:val="-1"/>
        </w:rPr>
        <w:t xml:space="preserve"> </w:t>
      </w:r>
      <w:r>
        <w:t>по</w:t>
      </w:r>
      <w:r>
        <w:rPr>
          <w:spacing w:val="-1"/>
        </w:rPr>
        <w:t xml:space="preserve"> </w:t>
      </w:r>
      <w:r>
        <w:t>результатам</w:t>
      </w:r>
      <w:r>
        <w:rPr>
          <w:spacing w:val="-2"/>
        </w:rPr>
        <w:t xml:space="preserve"> </w:t>
      </w:r>
      <w:r>
        <w:t>наблюдения</w:t>
      </w:r>
      <w:r>
        <w:rPr>
          <w:spacing w:val="-1"/>
        </w:rPr>
        <w:t xml:space="preserve"> </w:t>
      </w:r>
      <w:r>
        <w:rPr>
          <w:spacing w:val="-2"/>
        </w:rPr>
        <w:t>(исследования);</w:t>
      </w:r>
    </w:p>
    <w:p w:rsidR="000A0EF3" w:rsidRDefault="002345D6">
      <w:pPr>
        <w:pStyle w:val="a5"/>
        <w:numPr>
          <w:ilvl w:val="0"/>
          <w:numId w:val="72"/>
        </w:numPr>
        <w:tabs>
          <w:tab w:val="left" w:pos="493"/>
          <w:tab w:val="left" w:pos="590"/>
          <w:tab w:val="left" w:pos="657"/>
          <w:tab w:val="left" w:pos="1511"/>
          <w:tab w:val="left" w:pos="1904"/>
          <w:tab w:val="left" w:pos="1989"/>
          <w:tab w:val="left" w:pos="2243"/>
          <w:tab w:val="left" w:pos="2384"/>
          <w:tab w:val="left" w:pos="2524"/>
          <w:tab w:val="left" w:pos="2822"/>
          <w:tab w:val="left" w:pos="3306"/>
          <w:tab w:val="left" w:pos="3578"/>
          <w:tab w:val="left" w:pos="3668"/>
          <w:tab w:val="left" w:pos="4414"/>
          <w:tab w:val="left" w:pos="4681"/>
          <w:tab w:val="left" w:pos="5004"/>
          <w:tab w:val="left" w:pos="5100"/>
          <w:tab w:val="left" w:pos="5428"/>
          <w:tab w:val="left" w:pos="5641"/>
          <w:tab w:val="left" w:pos="6209"/>
          <w:tab w:val="left" w:pos="6436"/>
          <w:tab w:val="left" w:pos="6721"/>
          <w:tab w:val="left" w:pos="6835"/>
          <w:tab w:val="left" w:pos="7192"/>
          <w:tab w:val="left" w:pos="7449"/>
          <w:tab w:val="left" w:pos="7887"/>
          <w:tab w:val="left" w:pos="8115"/>
          <w:tab w:val="left" w:pos="8720"/>
          <w:tab w:val="left" w:pos="8782"/>
          <w:tab w:val="left" w:pos="8921"/>
        </w:tabs>
        <w:spacing w:before="127" w:line="350" w:lineRule="auto"/>
        <w:ind w:right="529" w:firstLine="0"/>
        <w:rPr>
          <w:sz w:val="24"/>
        </w:rPr>
      </w:pPr>
      <w:r>
        <w:rPr>
          <w:sz w:val="24"/>
        </w:rPr>
        <w:t>сформированность умений</w:t>
      </w:r>
      <w:r>
        <w:rPr>
          <w:spacing w:val="-2"/>
          <w:sz w:val="24"/>
        </w:rPr>
        <w:t xml:space="preserve"> </w:t>
      </w:r>
      <w:r>
        <w:rPr>
          <w:sz w:val="24"/>
        </w:rPr>
        <w:t>находить</w:t>
      </w:r>
      <w:r>
        <w:rPr>
          <w:spacing w:val="-2"/>
          <w:sz w:val="24"/>
        </w:rPr>
        <w:t xml:space="preserve"> </w:t>
      </w:r>
      <w:r>
        <w:rPr>
          <w:sz w:val="24"/>
        </w:rPr>
        <w:t>и</w:t>
      </w:r>
      <w:r>
        <w:rPr>
          <w:spacing w:val="-2"/>
          <w:sz w:val="24"/>
        </w:rPr>
        <w:t xml:space="preserve"> </w:t>
      </w:r>
      <w:r>
        <w:rPr>
          <w:sz w:val="24"/>
        </w:rPr>
        <w:t>использовать</w:t>
      </w:r>
      <w:r>
        <w:rPr>
          <w:spacing w:val="-2"/>
          <w:sz w:val="24"/>
        </w:rPr>
        <w:t xml:space="preserve"> </w:t>
      </w:r>
      <w:r>
        <w:rPr>
          <w:sz w:val="24"/>
        </w:rPr>
        <w:t>различные</w:t>
      </w:r>
      <w:r>
        <w:rPr>
          <w:spacing w:val="-4"/>
          <w:sz w:val="24"/>
        </w:rPr>
        <w:t xml:space="preserve"> </w:t>
      </w:r>
      <w:r>
        <w:rPr>
          <w:sz w:val="24"/>
        </w:rPr>
        <w:t>источники</w:t>
      </w:r>
      <w:r>
        <w:rPr>
          <w:spacing w:val="-2"/>
          <w:sz w:val="24"/>
        </w:rPr>
        <w:t xml:space="preserve"> </w:t>
      </w:r>
      <w:r>
        <w:rPr>
          <w:sz w:val="24"/>
        </w:rPr>
        <w:t xml:space="preserve">географической </w:t>
      </w:r>
      <w:r>
        <w:rPr>
          <w:spacing w:val="-2"/>
          <w:sz w:val="24"/>
        </w:rPr>
        <w:t>информации</w:t>
      </w:r>
      <w:r>
        <w:rPr>
          <w:sz w:val="24"/>
        </w:rPr>
        <w:tab/>
      </w:r>
      <w:r>
        <w:rPr>
          <w:sz w:val="24"/>
        </w:rPr>
        <w:tab/>
      </w:r>
      <w:r>
        <w:rPr>
          <w:sz w:val="24"/>
        </w:rPr>
        <w:tab/>
      </w:r>
      <w:r>
        <w:rPr>
          <w:sz w:val="24"/>
        </w:rPr>
        <w:tab/>
      </w:r>
      <w:r>
        <w:rPr>
          <w:spacing w:val="-4"/>
          <w:sz w:val="24"/>
        </w:rPr>
        <w:t>для</w:t>
      </w:r>
      <w:r>
        <w:rPr>
          <w:sz w:val="24"/>
        </w:rPr>
        <w:tab/>
      </w:r>
      <w:r>
        <w:rPr>
          <w:sz w:val="24"/>
        </w:rPr>
        <w:tab/>
      </w:r>
      <w:r>
        <w:rPr>
          <w:spacing w:val="-2"/>
          <w:sz w:val="24"/>
        </w:rPr>
        <w:t>получения</w:t>
      </w:r>
      <w:r>
        <w:rPr>
          <w:sz w:val="24"/>
        </w:rPr>
        <w:tab/>
      </w:r>
      <w:r>
        <w:rPr>
          <w:sz w:val="24"/>
        </w:rPr>
        <w:tab/>
      </w:r>
      <w:r>
        <w:rPr>
          <w:sz w:val="24"/>
        </w:rPr>
        <w:tab/>
      </w:r>
      <w:r>
        <w:rPr>
          <w:sz w:val="24"/>
        </w:rPr>
        <w:tab/>
      </w:r>
      <w:r>
        <w:rPr>
          <w:spacing w:val="-2"/>
          <w:sz w:val="24"/>
        </w:rPr>
        <w:t>новых</w:t>
      </w:r>
      <w:r>
        <w:rPr>
          <w:sz w:val="24"/>
        </w:rPr>
        <w:tab/>
      </w:r>
      <w:r>
        <w:rPr>
          <w:sz w:val="24"/>
        </w:rPr>
        <w:tab/>
      </w:r>
      <w:r>
        <w:rPr>
          <w:spacing w:val="-39"/>
          <w:sz w:val="24"/>
        </w:rPr>
        <w:t xml:space="preserve"> </w:t>
      </w:r>
      <w:r>
        <w:rPr>
          <w:sz w:val="24"/>
        </w:rPr>
        <w:t>знаний</w:t>
      </w:r>
      <w:r>
        <w:rPr>
          <w:sz w:val="24"/>
        </w:rPr>
        <w:tab/>
      </w:r>
      <w:r>
        <w:rPr>
          <w:sz w:val="24"/>
        </w:rPr>
        <w:tab/>
      </w:r>
      <w:r>
        <w:rPr>
          <w:sz w:val="24"/>
        </w:rPr>
        <w:tab/>
      </w:r>
      <w:r>
        <w:rPr>
          <w:spacing w:val="-10"/>
          <w:sz w:val="24"/>
        </w:rPr>
        <w:t>о</w:t>
      </w:r>
      <w:r>
        <w:rPr>
          <w:sz w:val="24"/>
        </w:rPr>
        <w:tab/>
      </w:r>
      <w:r>
        <w:rPr>
          <w:sz w:val="24"/>
        </w:rPr>
        <w:tab/>
      </w:r>
      <w:r>
        <w:rPr>
          <w:spacing w:val="-2"/>
          <w:sz w:val="24"/>
        </w:rPr>
        <w:t xml:space="preserve">природных </w:t>
      </w:r>
      <w:r>
        <w:rPr>
          <w:spacing w:val="-10"/>
          <w:sz w:val="24"/>
        </w:rPr>
        <w:t>и</w:t>
      </w:r>
      <w:r>
        <w:rPr>
          <w:sz w:val="24"/>
        </w:rPr>
        <w:tab/>
      </w:r>
      <w:r>
        <w:rPr>
          <w:sz w:val="24"/>
        </w:rPr>
        <w:tab/>
      </w:r>
      <w:r>
        <w:rPr>
          <w:sz w:val="24"/>
        </w:rPr>
        <w:tab/>
      </w:r>
      <w:r>
        <w:rPr>
          <w:spacing w:val="-2"/>
          <w:sz w:val="24"/>
        </w:rPr>
        <w:t>социально-экономических</w:t>
      </w:r>
      <w:r>
        <w:rPr>
          <w:sz w:val="24"/>
        </w:rPr>
        <w:tab/>
      </w:r>
      <w:r>
        <w:rPr>
          <w:sz w:val="24"/>
        </w:rPr>
        <w:tab/>
      </w:r>
      <w:r>
        <w:rPr>
          <w:spacing w:val="-2"/>
          <w:sz w:val="24"/>
        </w:rPr>
        <w:t>процессах</w:t>
      </w:r>
      <w:r>
        <w:rPr>
          <w:sz w:val="24"/>
        </w:rPr>
        <w:tab/>
      </w:r>
      <w:r>
        <w:rPr>
          <w:spacing w:val="-10"/>
          <w:sz w:val="24"/>
        </w:rPr>
        <w:t>и</w:t>
      </w:r>
      <w:r>
        <w:rPr>
          <w:sz w:val="24"/>
        </w:rPr>
        <w:tab/>
      </w:r>
      <w:r>
        <w:rPr>
          <w:spacing w:val="-2"/>
          <w:sz w:val="24"/>
        </w:rPr>
        <w:t>явлениях,</w:t>
      </w:r>
      <w:r>
        <w:rPr>
          <w:sz w:val="24"/>
        </w:rPr>
        <w:tab/>
      </w:r>
      <w:r>
        <w:rPr>
          <w:sz w:val="24"/>
        </w:rPr>
        <w:tab/>
      </w:r>
      <w:r>
        <w:rPr>
          <w:spacing w:val="-2"/>
          <w:sz w:val="24"/>
        </w:rPr>
        <w:t>выявления</w:t>
      </w:r>
      <w:r>
        <w:rPr>
          <w:sz w:val="24"/>
        </w:rPr>
        <w:tab/>
      </w:r>
      <w:r>
        <w:rPr>
          <w:sz w:val="24"/>
        </w:rPr>
        <w:tab/>
      </w:r>
      <w:r>
        <w:rPr>
          <w:spacing w:val="-2"/>
          <w:sz w:val="24"/>
        </w:rPr>
        <w:t xml:space="preserve">закономерностей </w:t>
      </w:r>
      <w:r>
        <w:rPr>
          <w:spacing w:val="-10"/>
          <w:sz w:val="24"/>
        </w:rPr>
        <w:t>и</w:t>
      </w:r>
      <w:r>
        <w:rPr>
          <w:sz w:val="24"/>
        </w:rPr>
        <w:tab/>
      </w:r>
      <w:r>
        <w:rPr>
          <w:sz w:val="24"/>
        </w:rPr>
        <w:tab/>
      </w:r>
      <w:r>
        <w:rPr>
          <w:spacing w:val="-59"/>
          <w:sz w:val="24"/>
        </w:rPr>
        <w:t xml:space="preserve"> </w:t>
      </w:r>
      <w:r>
        <w:rPr>
          <w:spacing w:val="-2"/>
          <w:sz w:val="24"/>
        </w:rPr>
        <w:t>тенденций</w:t>
      </w:r>
      <w:r>
        <w:rPr>
          <w:sz w:val="24"/>
        </w:rPr>
        <w:tab/>
      </w:r>
      <w:r>
        <w:rPr>
          <w:spacing w:val="-6"/>
          <w:sz w:val="24"/>
        </w:rPr>
        <w:t>их</w:t>
      </w:r>
      <w:r>
        <w:rPr>
          <w:sz w:val="24"/>
        </w:rPr>
        <w:tab/>
      </w:r>
      <w:r>
        <w:rPr>
          <w:sz w:val="24"/>
        </w:rPr>
        <w:tab/>
      </w:r>
      <w:r>
        <w:rPr>
          <w:spacing w:val="-2"/>
          <w:sz w:val="24"/>
        </w:rPr>
        <w:t>развития,</w:t>
      </w:r>
      <w:r>
        <w:rPr>
          <w:sz w:val="24"/>
        </w:rPr>
        <w:tab/>
      </w:r>
      <w:r>
        <w:rPr>
          <w:spacing w:val="-2"/>
          <w:sz w:val="24"/>
        </w:rPr>
        <w:t>прогнозирования:</w:t>
      </w:r>
      <w:r>
        <w:rPr>
          <w:sz w:val="24"/>
        </w:rPr>
        <w:tab/>
      </w:r>
      <w:r>
        <w:rPr>
          <w:sz w:val="24"/>
        </w:rPr>
        <w:tab/>
      </w:r>
      <w:r>
        <w:rPr>
          <w:spacing w:val="-2"/>
          <w:sz w:val="24"/>
        </w:rPr>
        <w:t>выбирать</w:t>
      </w:r>
      <w:r>
        <w:rPr>
          <w:sz w:val="24"/>
        </w:rPr>
        <w:tab/>
      </w:r>
      <w:r>
        <w:rPr>
          <w:sz w:val="24"/>
        </w:rPr>
        <w:tab/>
      </w:r>
      <w:r>
        <w:rPr>
          <w:spacing w:val="-10"/>
          <w:sz w:val="24"/>
        </w:rPr>
        <w:t>и</w:t>
      </w:r>
      <w:r>
        <w:rPr>
          <w:sz w:val="24"/>
        </w:rPr>
        <w:tab/>
      </w:r>
      <w:r>
        <w:rPr>
          <w:spacing w:val="-2"/>
          <w:sz w:val="24"/>
        </w:rPr>
        <w:t>использовать</w:t>
      </w:r>
      <w:r>
        <w:rPr>
          <w:sz w:val="24"/>
        </w:rPr>
        <w:tab/>
      </w:r>
      <w:r>
        <w:rPr>
          <w:sz w:val="24"/>
        </w:rPr>
        <w:tab/>
      </w:r>
      <w:r>
        <w:rPr>
          <w:spacing w:val="-2"/>
          <w:sz w:val="24"/>
        </w:rPr>
        <w:t xml:space="preserve">источники </w:t>
      </w:r>
      <w:r>
        <w:rPr>
          <w:sz w:val="24"/>
        </w:rPr>
        <w:t>географической</w:t>
      </w:r>
      <w:r>
        <w:rPr>
          <w:spacing w:val="80"/>
          <w:sz w:val="24"/>
        </w:rPr>
        <w:t xml:space="preserve"> </w:t>
      </w:r>
      <w:r>
        <w:rPr>
          <w:sz w:val="24"/>
        </w:rPr>
        <w:t>информации</w:t>
      </w:r>
      <w:r>
        <w:rPr>
          <w:spacing w:val="80"/>
          <w:sz w:val="24"/>
        </w:rPr>
        <w:t xml:space="preserve"> </w:t>
      </w:r>
      <w:r>
        <w:rPr>
          <w:sz w:val="24"/>
        </w:rPr>
        <w:t>(картографические,</w:t>
      </w:r>
      <w:r>
        <w:rPr>
          <w:spacing w:val="80"/>
          <w:sz w:val="24"/>
        </w:rPr>
        <w:t xml:space="preserve"> </w:t>
      </w:r>
      <w:r>
        <w:rPr>
          <w:sz w:val="24"/>
        </w:rPr>
        <w:t>статистические,</w:t>
      </w:r>
      <w:r>
        <w:rPr>
          <w:spacing w:val="80"/>
          <w:sz w:val="24"/>
        </w:rPr>
        <w:t xml:space="preserve"> </w:t>
      </w:r>
      <w:r>
        <w:rPr>
          <w:sz w:val="24"/>
        </w:rPr>
        <w:t>текстовые,</w:t>
      </w:r>
      <w:r>
        <w:rPr>
          <w:spacing w:val="80"/>
          <w:sz w:val="24"/>
        </w:rPr>
        <w:t xml:space="preserve"> </w:t>
      </w:r>
      <w:r>
        <w:rPr>
          <w:sz w:val="24"/>
        </w:rPr>
        <w:t>видео-</w:t>
      </w:r>
      <w:r>
        <w:rPr>
          <w:spacing w:val="80"/>
          <w:sz w:val="24"/>
        </w:rPr>
        <w:t xml:space="preserve"> </w:t>
      </w:r>
      <w:r>
        <w:rPr>
          <w:sz w:val="24"/>
        </w:rPr>
        <w:t>и</w:t>
      </w:r>
      <w:r>
        <w:rPr>
          <w:spacing w:val="80"/>
          <w:w w:val="150"/>
          <w:sz w:val="24"/>
        </w:rPr>
        <w:t xml:space="preserve"> </w:t>
      </w:r>
      <w:r>
        <w:rPr>
          <w:sz w:val="24"/>
        </w:rPr>
        <w:t xml:space="preserve">фотоизображения, геоинформационные системы), адекватные решаемым задачам; </w:t>
      </w:r>
      <w:r>
        <w:rPr>
          <w:spacing w:val="-2"/>
          <w:sz w:val="24"/>
        </w:rPr>
        <w:t>сопоставлять</w:t>
      </w:r>
      <w:r>
        <w:rPr>
          <w:sz w:val="24"/>
        </w:rPr>
        <w:tab/>
      </w:r>
      <w:r>
        <w:rPr>
          <w:sz w:val="24"/>
        </w:rPr>
        <w:tab/>
      </w:r>
      <w:r>
        <w:rPr>
          <w:spacing w:val="-10"/>
          <w:sz w:val="24"/>
        </w:rPr>
        <w:t>и</w:t>
      </w:r>
      <w:r>
        <w:rPr>
          <w:sz w:val="24"/>
        </w:rPr>
        <w:tab/>
      </w:r>
      <w:r>
        <w:rPr>
          <w:sz w:val="24"/>
        </w:rPr>
        <w:tab/>
      </w:r>
      <w:r>
        <w:rPr>
          <w:sz w:val="24"/>
        </w:rPr>
        <w:tab/>
      </w:r>
      <w:r>
        <w:rPr>
          <w:spacing w:val="-2"/>
          <w:sz w:val="24"/>
        </w:rPr>
        <w:t>анализировать</w:t>
      </w:r>
      <w:r>
        <w:rPr>
          <w:sz w:val="24"/>
        </w:rPr>
        <w:tab/>
      </w:r>
      <w:r>
        <w:rPr>
          <w:spacing w:val="-2"/>
          <w:sz w:val="24"/>
        </w:rPr>
        <w:t>географические</w:t>
      </w:r>
      <w:r>
        <w:rPr>
          <w:sz w:val="24"/>
        </w:rPr>
        <w:tab/>
      </w:r>
      <w:r>
        <w:rPr>
          <w:sz w:val="24"/>
        </w:rPr>
        <w:tab/>
      </w:r>
      <w:r>
        <w:rPr>
          <w:spacing w:val="-2"/>
          <w:sz w:val="24"/>
        </w:rPr>
        <w:t>карты</w:t>
      </w:r>
      <w:r>
        <w:rPr>
          <w:sz w:val="24"/>
        </w:rPr>
        <w:tab/>
      </w:r>
      <w:r>
        <w:rPr>
          <w:sz w:val="24"/>
        </w:rPr>
        <w:tab/>
      </w:r>
      <w:r>
        <w:rPr>
          <w:spacing w:val="-2"/>
          <w:sz w:val="24"/>
        </w:rPr>
        <w:t>различной</w:t>
      </w:r>
      <w:r>
        <w:rPr>
          <w:sz w:val="24"/>
        </w:rPr>
        <w:tab/>
      </w:r>
      <w:r>
        <w:rPr>
          <w:sz w:val="24"/>
        </w:rPr>
        <w:tab/>
      </w:r>
      <w:r>
        <w:rPr>
          <w:sz w:val="24"/>
        </w:rPr>
        <w:tab/>
      </w:r>
      <w:r>
        <w:rPr>
          <w:spacing w:val="-2"/>
          <w:sz w:val="24"/>
        </w:rPr>
        <w:t xml:space="preserve">тематики </w:t>
      </w:r>
      <w:r>
        <w:rPr>
          <w:spacing w:val="-10"/>
          <w:sz w:val="24"/>
        </w:rPr>
        <w:t>и</w:t>
      </w:r>
      <w:r>
        <w:rPr>
          <w:sz w:val="24"/>
        </w:rPr>
        <w:tab/>
      </w:r>
      <w:r>
        <w:rPr>
          <w:sz w:val="24"/>
        </w:rPr>
        <w:tab/>
      </w:r>
      <w:r>
        <w:rPr>
          <w:spacing w:val="-2"/>
          <w:sz w:val="24"/>
        </w:rPr>
        <w:t>другие</w:t>
      </w:r>
      <w:r>
        <w:rPr>
          <w:sz w:val="24"/>
        </w:rPr>
        <w:tab/>
      </w:r>
      <w:r>
        <w:rPr>
          <w:spacing w:val="-2"/>
          <w:sz w:val="24"/>
        </w:rPr>
        <w:t>источники</w:t>
      </w:r>
      <w:r>
        <w:rPr>
          <w:sz w:val="24"/>
        </w:rPr>
        <w:tab/>
      </w:r>
      <w:r>
        <w:rPr>
          <w:spacing w:val="-2"/>
          <w:sz w:val="24"/>
        </w:rPr>
        <w:t>географической</w:t>
      </w:r>
      <w:r>
        <w:rPr>
          <w:sz w:val="24"/>
        </w:rPr>
        <w:tab/>
      </w:r>
      <w:r>
        <w:rPr>
          <w:spacing w:val="-2"/>
          <w:sz w:val="24"/>
        </w:rPr>
        <w:t>информации</w:t>
      </w:r>
      <w:r>
        <w:rPr>
          <w:sz w:val="24"/>
        </w:rPr>
        <w:tab/>
        <w:t>для</w:t>
      </w:r>
      <w:r>
        <w:rPr>
          <w:spacing w:val="80"/>
          <w:w w:val="150"/>
          <w:sz w:val="24"/>
        </w:rPr>
        <w:t xml:space="preserve"> </w:t>
      </w:r>
      <w:r>
        <w:rPr>
          <w:sz w:val="24"/>
        </w:rPr>
        <w:t>выявления</w:t>
      </w:r>
      <w:r>
        <w:rPr>
          <w:spacing w:val="80"/>
          <w:w w:val="150"/>
          <w:sz w:val="24"/>
        </w:rPr>
        <w:t xml:space="preserve"> </w:t>
      </w:r>
      <w:r>
        <w:rPr>
          <w:sz w:val="24"/>
        </w:rPr>
        <w:t>закономерностей социально-экономических,</w:t>
      </w:r>
      <w:r>
        <w:rPr>
          <w:spacing w:val="78"/>
          <w:w w:val="150"/>
          <w:sz w:val="24"/>
        </w:rPr>
        <w:t xml:space="preserve">  </w:t>
      </w:r>
      <w:r>
        <w:rPr>
          <w:sz w:val="24"/>
        </w:rPr>
        <w:t>природных</w:t>
      </w:r>
      <w:r>
        <w:rPr>
          <w:spacing w:val="80"/>
          <w:w w:val="150"/>
          <w:sz w:val="24"/>
        </w:rPr>
        <w:t xml:space="preserve">  </w:t>
      </w:r>
      <w:r>
        <w:rPr>
          <w:sz w:val="24"/>
        </w:rPr>
        <w:t>и</w:t>
      </w:r>
      <w:r>
        <w:rPr>
          <w:spacing w:val="79"/>
          <w:w w:val="150"/>
          <w:sz w:val="24"/>
        </w:rPr>
        <w:t xml:space="preserve">  </w:t>
      </w:r>
      <w:r>
        <w:rPr>
          <w:sz w:val="24"/>
        </w:rPr>
        <w:t>экологических</w:t>
      </w:r>
      <w:r>
        <w:rPr>
          <w:spacing w:val="80"/>
          <w:w w:val="150"/>
          <w:sz w:val="24"/>
        </w:rPr>
        <w:t xml:space="preserve">  </w:t>
      </w:r>
      <w:r>
        <w:rPr>
          <w:sz w:val="24"/>
        </w:rPr>
        <w:t>процессов</w:t>
      </w:r>
      <w:r>
        <w:rPr>
          <w:spacing w:val="79"/>
          <w:w w:val="150"/>
          <w:sz w:val="24"/>
        </w:rPr>
        <w:t xml:space="preserve">  </w:t>
      </w:r>
      <w:r>
        <w:rPr>
          <w:sz w:val="24"/>
        </w:rPr>
        <w:t>и</w:t>
      </w:r>
      <w:r>
        <w:rPr>
          <w:spacing w:val="80"/>
          <w:w w:val="150"/>
          <w:sz w:val="24"/>
        </w:rPr>
        <w:t xml:space="preserve">  </w:t>
      </w:r>
      <w:r>
        <w:rPr>
          <w:sz w:val="24"/>
        </w:rPr>
        <w:t>явлений на территории регионов мира и отдельных стран;</w:t>
      </w:r>
    </w:p>
    <w:p w:rsidR="000A0EF3" w:rsidRDefault="002345D6">
      <w:pPr>
        <w:pStyle w:val="a3"/>
        <w:tabs>
          <w:tab w:val="left" w:pos="566"/>
          <w:tab w:val="left" w:pos="647"/>
          <w:tab w:val="left" w:pos="1506"/>
          <w:tab w:val="left" w:pos="1753"/>
          <w:tab w:val="left" w:pos="1960"/>
          <w:tab w:val="left" w:pos="2254"/>
          <w:tab w:val="left" w:pos="2653"/>
          <w:tab w:val="left" w:pos="2923"/>
          <w:tab w:val="left" w:pos="3761"/>
          <w:tab w:val="left" w:pos="4185"/>
          <w:tab w:val="left" w:pos="4380"/>
          <w:tab w:val="left" w:pos="4620"/>
          <w:tab w:val="left" w:pos="4758"/>
          <w:tab w:val="left" w:pos="4876"/>
          <w:tab w:val="left" w:pos="6253"/>
          <w:tab w:val="left" w:pos="6414"/>
          <w:tab w:val="left" w:pos="6524"/>
          <w:tab w:val="left" w:pos="6658"/>
          <w:tab w:val="left" w:pos="7491"/>
          <w:tab w:val="left" w:pos="7864"/>
          <w:tab w:val="left" w:pos="8198"/>
          <w:tab w:val="left" w:pos="8290"/>
          <w:tab w:val="left" w:pos="8652"/>
          <w:tab w:val="left" w:pos="9083"/>
        </w:tabs>
        <w:spacing w:line="350" w:lineRule="auto"/>
        <w:ind w:right="531"/>
        <w:jc w:val="left"/>
      </w:pPr>
      <w:r>
        <w:rPr>
          <w:spacing w:val="-2"/>
        </w:rPr>
        <w:t>определять</w:t>
      </w:r>
      <w:r>
        <w:tab/>
      </w:r>
      <w:r>
        <w:tab/>
      </w:r>
      <w:r>
        <w:rPr>
          <w:spacing w:val="-10"/>
        </w:rPr>
        <w:t>и</w:t>
      </w:r>
      <w:r>
        <w:tab/>
      </w:r>
      <w:r>
        <w:tab/>
      </w:r>
      <w:r>
        <w:rPr>
          <w:spacing w:val="-2"/>
        </w:rPr>
        <w:t>сравнивать</w:t>
      </w:r>
      <w:r>
        <w:tab/>
      </w:r>
      <w:r>
        <w:rPr>
          <w:spacing w:val="-6"/>
        </w:rPr>
        <w:t>по</w:t>
      </w:r>
      <w:r>
        <w:tab/>
      </w:r>
      <w:r>
        <w:tab/>
      </w:r>
      <w:r>
        <w:rPr>
          <w:spacing w:val="-2"/>
        </w:rPr>
        <w:t>географическим</w:t>
      </w:r>
      <w:r>
        <w:tab/>
      </w:r>
      <w:r>
        <w:tab/>
      </w:r>
      <w:r>
        <w:rPr>
          <w:spacing w:val="-2"/>
        </w:rPr>
        <w:t>картам</w:t>
      </w:r>
      <w:r>
        <w:tab/>
      </w:r>
      <w:r>
        <w:rPr>
          <w:spacing w:val="-2"/>
        </w:rPr>
        <w:t>разного</w:t>
      </w:r>
      <w:r>
        <w:tab/>
      </w:r>
      <w:r>
        <w:tab/>
      </w:r>
      <w:r>
        <w:rPr>
          <w:spacing w:val="-2"/>
        </w:rPr>
        <w:t xml:space="preserve">содержания </w:t>
      </w:r>
      <w:r>
        <w:rPr>
          <w:spacing w:val="-10"/>
        </w:rPr>
        <w:t>и</w:t>
      </w:r>
      <w:r>
        <w:tab/>
      </w:r>
      <w:r>
        <w:rPr>
          <w:spacing w:val="-2"/>
        </w:rPr>
        <w:t>другим</w:t>
      </w:r>
      <w:r>
        <w:tab/>
      </w:r>
      <w:r>
        <w:rPr>
          <w:spacing w:val="-2"/>
        </w:rPr>
        <w:t>источникам</w:t>
      </w:r>
      <w:r>
        <w:tab/>
      </w:r>
      <w:r>
        <w:rPr>
          <w:spacing w:val="-2"/>
        </w:rPr>
        <w:t>географической</w:t>
      </w:r>
      <w:r>
        <w:tab/>
      </w:r>
      <w:r>
        <w:tab/>
      </w:r>
      <w:r>
        <w:rPr>
          <w:spacing w:val="-2"/>
        </w:rPr>
        <w:t>информации</w:t>
      </w:r>
      <w:r>
        <w:tab/>
      </w:r>
      <w:r>
        <w:rPr>
          <w:spacing w:val="-57"/>
        </w:rPr>
        <w:t xml:space="preserve"> </w:t>
      </w:r>
      <w:r>
        <w:rPr>
          <w:spacing w:val="-2"/>
        </w:rPr>
        <w:t>качественные</w:t>
      </w:r>
      <w:r>
        <w:tab/>
      </w:r>
      <w:r>
        <w:rPr>
          <w:spacing w:val="-10"/>
        </w:rPr>
        <w:t>и</w:t>
      </w:r>
      <w:r>
        <w:tab/>
      </w:r>
      <w:r>
        <w:rPr>
          <w:spacing w:val="-2"/>
        </w:rPr>
        <w:t xml:space="preserve">количественные </w:t>
      </w:r>
      <w:r>
        <w:t>показатели,</w:t>
      </w:r>
      <w:r>
        <w:rPr>
          <w:spacing w:val="80"/>
        </w:rPr>
        <w:t xml:space="preserve"> </w:t>
      </w:r>
      <w:r>
        <w:t>характеризующие</w:t>
      </w:r>
      <w:r>
        <w:rPr>
          <w:spacing w:val="80"/>
        </w:rPr>
        <w:t xml:space="preserve"> </w:t>
      </w:r>
      <w:r>
        <w:t>регионы</w:t>
      </w:r>
      <w:r>
        <w:rPr>
          <w:spacing w:val="80"/>
        </w:rPr>
        <w:t xml:space="preserve"> </w:t>
      </w:r>
      <w:r>
        <w:t>и</w:t>
      </w:r>
      <w:r>
        <w:rPr>
          <w:spacing w:val="80"/>
        </w:rPr>
        <w:t xml:space="preserve"> </w:t>
      </w:r>
      <w:r>
        <w:t>страны,</w:t>
      </w:r>
      <w:r>
        <w:rPr>
          <w:spacing w:val="80"/>
        </w:rPr>
        <w:t xml:space="preserve"> </w:t>
      </w:r>
      <w:r>
        <w:t>а</w:t>
      </w:r>
      <w:r>
        <w:rPr>
          <w:spacing w:val="80"/>
        </w:rPr>
        <w:t xml:space="preserve"> </w:t>
      </w:r>
      <w:r>
        <w:t>также</w:t>
      </w:r>
      <w:r>
        <w:rPr>
          <w:spacing w:val="80"/>
        </w:rPr>
        <w:t xml:space="preserve"> </w:t>
      </w:r>
      <w:r>
        <w:t>географические</w:t>
      </w:r>
      <w:r>
        <w:rPr>
          <w:spacing w:val="80"/>
        </w:rPr>
        <w:t xml:space="preserve"> </w:t>
      </w:r>
      <w:r>
        <w:t>процессы</w:t>
      </w:r>
      <w:r>
        <w:rPr>
          <w:spacing w:val="80"/>
        </w:rPr>
        <w:t xml:space="preserve"> </w:t>
      </w:r>
      <w:r>
        <w:t>и явления,</w:t>
      </w:r>
      <w:r>
        <w:rPr>
          <w:spacing w:val="80"/>
        </w:rPr>
        <w:t xml:space="preserve"> </w:t>
      </w:r>
      <w:r>
        <w:t>происходящие</w:t>
      </w:r>
      <w:r>
        <w:rPr>
          <w:spacing w:val="80"/>
        </w:rPr>
        <w:t xml:space="preserve"> </w:t>
      </w:r>
      <w:r>
        <w:t>в</w:t>
      </w:r>
      <w:r>
        <w:rPr>
          <w:spacing w:val="80"/>
        </w:rPr>
        <w:t xml:space="preserve"> </w:t>
      </w:r>
      <w:r>
        <w:t>них;</w:t>
      </w:r>
      <w:r>
        <w:rPr>
          <w:spacing w:val="80"/>
        </w:rPr>
        <w:t xml:space="preserve"> </w:t>
      </w:r>
      <w:r>
        <w:t>географические</w:t>
      </w:r>
      <w:r>
        <w:rPr>
          <w:spacing w:val="80"/>
        </w:rPr>
        <w:t xml:space="preserve"> </w:t>
      </w:r>
      <w:r>
        <w:t>факторы</w:t>
      </w:r>
      <w:r>
        <w:rPr>
          <w:spacing w:val="80"/>
        </w:rPr>
        <w:t xml:space="preserve"> </w:t>
      </w:r>
      <w:r>
        <w:t>международной</w:t>
      </w:r>
      <w:r>
        <w:rPr>
          <w:spacing w:val="40"/>
        </w:rPr>
        <w:t xml:space="preserve"> </w:t>
      </w:r>
      <w:r>
        <w:t xml:space="preserve">хозяйственной специализации отдельных стран с использованием источников географической информации; </w:t>
      </w:r>
      <w:r>
        <w:rPr>
          <w:spacing w:val="-2"/>
        </w:rPr>
        <w:t>определять</w:t>
      </w:r>
      <w:r>
        <w:tab/>
      </w:r>
      <w:r>
        <w:tab/>
      </w:r>
      <w:r>
        <w:tab/>
      </w:r>
      <w:r>
        <w:rPr>
          <w:spacing w:val="-10"/>
        </w:rPr>
        <w:t>и</w:t>
      </w:r>
      <w:r>
        <w:tab/>
      </w:r>
      <w:r>
        <w:tab/>
      </w:r>
      <w:r>
        <w:rPr>
          <w:spacing w:val="-49"/>
        </w:rPr>
        <w:t xml:space="preserve"> </w:t>
      </w:r>
      <w:r>
        <w:t>находить</w:t>
      </w:r>
      <w:r>
        <w:tab/>
      </w:r>
      <w:r>
        <w:tab/>
      </w:r>
      <w:r>
        <w:rPr>
          <w:spacing w:val="-10"/>
        </w:rPr>
        <w:t>в</w:t>
      </w:r>
      <w:r>
        <w:tab/>
      </w:r>
      <w:r>
        <w:tab/>
      </w:r>
      <w:r>
        <w:tab/>
      </w:r>
      <w:r>
        <w:tab/>
      </w:r>
      <w:r>
        <w:rPr>
          <w:spacing w:val="-2"/>
        </w:rPr>
        <w:t>комплексе</w:t>
      </w:r>
      <w:r>
        <w:tab/>
      </w:r>
      <w:r>
        <w:tab/>
      </w:r>
      <w:r>
        <w:tab/>
      </w:r>
      <w:r>
        <w:rPr>
          <w:spacing w:val="-2"/>
        </w:rPr>
        <w:t>источников</w:t>
      </w:r>
      <w:r>
        <w:tab/>
      </w:r>
      <w:r>
        <w:tab/>
      </w:r>
      <w:r>
        <w:tab/>
      </w:r>
      <w:r>
        <w:rPr>
          <w:spacing w:val="-2"/>
        </w:rPr>
        <w:t xml:space="preserve">недостоверную </w:t>
      </w:r>
      <w:r>
        <w:rPr>
          <w:spacing w:val="-10"/>
        </w:rPr>
        <w:t>и</w:t>
      </w:r>
      <w:r>
        <w:tab/>
      </w:r>
      <w:r>
        <w:tab/>
      </w:r>
      <w:r>
        <w:rPr>
          <w:spacing w:val="-2"/>
        </w:rPr>
        <w:t>противоречивую</w:t>
      </w:r>
      <w:r>
        <w:tab/>
      </w:r>
      <w:r>
        <w:rPr>
          <w:spacing w:val="-2"/>
        </w:rPr>
        <w:t>географическую</w:t>
      </w:r>
      <w:r>
        <w:tab/>
      </w:r>
      <w:r>
        <w:tab/>
      </w:r>
      <w:r>
        <w:rPr>
          <w:spacing w:val="-2"/>
        </w:rPr>
        <w:t>информацию</w:t>
      </w:r>
      <w:r>
        <w:tab/>
      </w:r>
      <w:r>
        <w:rPr>
          <w:spacing w:val="-10"/>
        </w:rPr>
        <w:t>о</w:t>
      </w:r>
      <w:r>
        <w:tab/>
      </w:r>
      <w:r>
        <w:tab/>
      </w:r>
      <w:r>
        <w:tab/>
      </w:r>
      <w:r>
        <w:rPr>
          <w:spacing w:val="-2"/>
        </w:rPr>
        <w:t>регионах</w:t>
      </w:r>
      <w:r>
        <w:tab/>
      </w:r>
      <w:r>
        <w:rPr>
          <w:spacing w:val="-53"/>
        </w:rPr>
        <w:t xml:space="preserve"> </w:t>
      </w:r>
      <w:r>
        <w:rPr>
          <w:spacing w:val="-2"/>
        </w:rPr>
        <w:t>мира</w:t>
      </w:r>
      <w:r>
        <w:tab/>
      </w:r>
      <w:r>
        <w:rPr>
          <w:spacing w:val="-45"/>
        </w:rPr>
        <w:t xml:space="preserve"> </w:t>
      </w:r>
      <w:r>
        <w:t>и</w:t>
      </w:r>
      <w:r>
        <w:tab/>
      </w:r>
      <w:r>
        <w:rPr>
          <w:spacing w:val="-2"/>
        </w:rPr>
        <w:t xml:space="preserve">странах </w:t>
      </w:r>
      <w:r>
        <w:t>для</w:t>
      </w:r>
      <w:r>
        <w:rPr>
          <w:spacing w:val="31"/>
        </w:rPr>
        <w:t xml:space="preserve"> </w:t>
      </w:r>
      <w:r>
        <w:t>решения</w:t>
      </w:r>
      <w:r>
        <w:rPr>
          <w:spacing w:val="33"/>
        </w:rPr>
        <w:t xml:space="preserve"> </w:t>
      </w:r>
      <w:r>
        <w:t>учебных</w:t>
      </w:r>
      <w:r>
        <w:rPr>
          <w:spacing w:val="32"/>
        </w:rPr>
        <w:t xml:space="preserve"> </w:t>
      </w:r>
      <w:r>
        <w:t>и</w:t>
      </w:r>
      <w:r>
        <w:rPr>
          <w:spacing w:val="31"/>
        </w:rPr>
        <w:t xml:space="preserve"> </w:t>
      </w:r>
      <w:r>
        <w:t>(или)</w:t>
      </w:r>
      <w:r>
        <w:rPr>
          <w:spacing w:val="30"/>
        </w:rPr>
        <w:t xml:space="preserve"> </w:t>
      </w:r>
      <w:r>
        <w:t>практико-ориентированных</w:t>
      </w:r>
      <w:r>
        <w:rPr>
          <w:spacing w:val="30"/>
        </w:rPr>
        <w:t xml:space="preserve"> </w:t>
      </w:r>
      <w:r>
        <w:t>задач;</w:t>
      </w:r>
      <w:r>
        <w:rPr>
          <w:spacing w:val="31"/>
        </w:rPr>
        <w:t xml:space="preserve"> </w:t>
      </w:r>
      <w:r>
        <w:t>самостоятельно</w:t>
      </w:r>
      <w:r>
        <w:rPr>
          <w:spacing w:val="30"/>
        </w:rPr>
        <w:t xml:space="preserve"> </w:t>
      </w:r>
      <w:r>
        <w:t xml:space="preserve">находить, отбирать и применять различные методы познания для решения практико-ориентированных </w:t>
      </w:r>
      <w:r>
        <w:rPr>
          <w:spacing w:val="-2"/>
        </w:rPr>
        <w:t>задач;</w:t>
      </w:r>
    </w:p>
    <w:p w:rsidR="000A0EF3" w:rsidRDefault="002345D6">
      <w:pPr>
        <w:pStyle w:val="a5"/>
        <w:numPr>
          <w:ilvl w:val="0"/>
          <w:numId w:val="72"/>
        </w:numPr>
        <w:tabs>
          <w:tab w:val="left" w:pos="505"/>
          <w:tab w:val="left" w:pos="2514"/>
          <w:tab w:val="left" w:pos="4244"/>
          <w:tab w:val="left" w:pos="6555"/>
          <w:tab w:val="left" w:pos="8527"/>
        </w:tabs>
        <w:spacing w:line="350" w:lineRule="auto"/>
        <w:ind w:right="534" w:firstLine="0"/>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w:t>
      </w:r>
      <w:r>
        <w:rPr>
          <w:spacing w:val="72"/>
          <w:w w:val="150"/>
          <w:sz w:val="24"/>
        </w:rPr>
        <w:t xml:space="preserve">   </w:t>
      </w:r>
      <w:r>
        <w:rPr>
          <w:sz w:val="24"/>
        </w:rPr>
        <w:t>регионов</w:t>
      </w:r>
      <w:r>
        <w:rPr>
          <w:spacing w:val="71"/>
          <w:w w:val="150"/>
          <w:sz w:val="24"/>
        </w:rPr>
        <w:t xml:space="preserve">   </w:t>
      </w:r>
      <w:r>
        <w:rPr>
          <w:sz w:val="24"/>
        </w:rPr>
        <w:t>мира</w:t>
      </w:r>
      <w:r>
        <w:rPr>
          <w:spacing w:val="72"/>
          <w:w w:val="150"/>
          <w:sz w:val="24"/>
        </w:rPr>
        <w:t xml:space="preserve">   </w:t>
      </w:r>
      <w:r>
        <w:rPr>
          <w:sz w:val="24"/>
        </w:rPr>
        <w:t>и</w:t>
      </w:r>
      <w:r>
        <w:rPr>
          <w:spacing w:val="72"/>
          <w:w w:val="150"/>
          <w:sz w:val="24"/>
        </w:rPr>
        <w:t xml:space="preserve">   </w:t>
      </w:r>
      <w:r>
        <w:rPr>
          <w:sz w:val="24"/>
        </w:rPr>
        <w:t>стран</w:t>
      </w:r>
      <w:r>
        <w:rPr>
          <w:spacing w:val="72"/>
          <w:w w:val="150"/>
          <w:sz w:val="24"/>
        </w:rPr>
        <w:t xml:space="preserve">   </w:t>
      </w:r>
      <w:r>
        <w:rPr>
          <w:sz w:val="24"/>
        </w:rPr>
        <w:t>(в</w:t>
      </w:r>
      <w:r>
        <w:rPr>
          <w:spacing w:val="72"/>
          <w:w w:val="150"/>
          <w:sz w:val="24"/>
        </w:rPr>
        <w:t xml:space="preserve">   </w:t>
      </w:r>
      <w:r>
        <w:rPr>
          <w:sz w:val="24"/>
        </w:rPr>
        <w:t>том</w:t>
      </w:r>
      <w:r>
        <w:rPr>
          <w:spacing w:val="72"/>
          <w:w w:val="150"/>
          <w:sz w:val="24"/>
        </w:rPr>
        <w:t xml:space="preserve">   </w:t>
      </w:r>
      <w:r>
        <w:rPr>
          <w:sz w:val="24"/>
        </w:rPr>
        <w:t>числе</w:t>
      </w:r>
      <w:r>
        <w:rPr>
          <w:spacing w:val="72"/>
          <w:w w:val="150"/>
          <w:sz w:val="24"/>
        </w:rPr>
        <w:t xml:space="preserve">   </w:t>
      </w:r>
      <w:r>
        <w:rPr>
          <w:sz w:val="24"/>
        </w:rPr>
        <w:t>и</w:t>
      </w:r>
      <w:r>
        <w:rPr>
          <w:spacing w:val="72"/>
          <w:w w:val="150"/>
          <w:sz w:val="24"/>
        </w:rPr>
        <w:t xml:space="preserve">   </w:t>
      </w:r>
      <w:r>
        <w:rPr>
          <w:sz w:val="24"/>
        </w:rPr>
        <w:t xml:space="preserve">России), их обеспеченности природными и человеческими ресурсами; для изучения хозяйственного </w:t>
      </w:r>
      <w:r>
        <w:rPr>
          <w:spacing w:val="-2"/>
          <w:sz w:val="24"/>
        </w:rPr>
        <w:t>потенциала</w:t>
      </w:r>
      <w:r>
        <w:rPr>
          <w:sz w:val="24"/>
        </w:rPr>
        <w:tab/>
      </w:r>
      <w:r>
        <w:rPr>
          <w:spacing w:val="-2"/>
          <w:sz w:val="24"/>
        </w:rPr>
        <w:t>стран,</w:t>
      </w:r>
      <w:r>
        <w:rPr>
          <w:sz w:val="24"/>
        </w:rPr>
        <w:tab/>
      </w:r>
      <w:r>
        <w:rPr>
          <w:spacing w:val="-2"/>
          <w:sz w:val="24"/>
        </w:rPr>
        <w:t>глобальных</w:t>
      </w:r>
      <w:r>
        <w:rPr>
          <w:sz w:val="24"/>
        </w:rPr>
        <w:tab/>
      </w:r>
      <w:r>
        <w:rPr>
          <w:spacing w:val="-2"/>
          <w:sz w:val="24"/>
        </w:rPr>
        <w:t>проблем</w:t>
      </w:r>
      <w:r>
        <w:rPr>
          <w:sz w:val="24"/>
        </w:rPr>
        <w:tab/>
      </w:r>
      <w:r>
        <w:rPr>
          <w:spacing w:val="-2"/>
          <w:sz w:val="24"/>
        </w:rPr>
        <w:t xml:space="preserve">человечества </w:t>
      </w:r>
      <w:r>
        <w:rPr>
          <w:sz w:val="24"/>
        </w:rPr>
        <w:t>и их проявления на территории (в том числе в России);</w:t>
      </w:r>
    </w:p>
    <w:p w:rsidR="000A0EF3" w:rsidRDefault="002345D6">
      <w:pPr>
        <w:pStyle w:val="a3"/>
        <w:spacing w:line="350" w:lineRule="auto"/>
        <w:ind w:right="535"/>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w:t>
      </w:r>
      <w:r>
        <w:rPr>
          <w:spacing w:val="80"/>
        </w:rPr>
        <w:t xml:space="preserve">    </w:t>
      </w:r>
      <w:r>
        <w:t>стран;</w:t>
      </w:r>
      <w:r>
        <w:rPr>
          <w:spacing w:val="80"/>
        </w:rPr>
        <w:t xml:space="preserve">    </w:t>
      </w:r>
      <w:r>
        <w:t>их</w:t>
      </w:r>
      <w:r>
        <w:rPr>
          <w:spacing w:val="80"/>
        </w:rPr>
        <w:t xml:space="preserve">    </w:t>
      </w:r>
      <w:r>
        <w:t>отраслевой</w:t>
      </w:r>
      <w:r>
        <w:rPr>
          <w:spacing w:val="80"/>
        </w:rPr>
        <w:t xml:space="preserve">    </w:t>
      </w:r>
      <w:r>
        <w:t>и</w:t>
      </w:r>
      <w:r>
        <w:rPr>
          <w:spacing w:val="80"/>
        </w:rPr>
        <w:t xml:space="preserve">    </w:t>
      </w:r>
      <w:r>
        <w:t>территориальной</w:t>
      </w:r>
      <w:r>
        <w:rPr>
          <w:spacing w:val="80"/>
        </w:rPr>
        <w:t xml:space="preserve">    </w:t>
      </w:r>
      <w:r>
        <w:t>структуре их хозяйств, географических особенностях развития отдельных отраслей;</w:t>
      </w:r>
    </w:p>
    <w:p w:rsidR="000A0EF3" w:rsidRDefault="002345D6">
      <w:pPr>
        <w:pStyle w:val="a3"/>
        <w:spacing w:line="348" w:lineRule="auto"/>
        <w:ind w:right="540"/>
      </w:pPr>
      <w:r>
        <w:t>формулировать выводы и заключения на основе анализа и</w:t>
      </w:r>
      <w:r>
        <w:rPr>
          <w:spacing w:val="40"/>
        </w:rPr>
        <w:t xml:space="preserve"> </w:t>
      </w:r>
      <w:r>
        <w:t>интерпретации информации из различных источников;</w:t>
      </w:r>
    </w:p>
    <w:p w:rsidR="000A0EF3" w:rsidRDefault="002345D6">
      <w:pPr>
        <w:pStyle w:val="a3"/>
      </w:pPr>
      <w:r>
        <w:t>критически</w:t>
      </w:r>
      <w:r>
        <w:rPr>
          <w:spacing w:val="76"/>
        </w:rPr>
        <w:t xml:space="preserve">    </w:t>
      </w:r>
      <w:r>
        <w:t>оценивать</w:t>
      </w:r>
      <w:r>
        <w:rPr>
          <w:spacing w:val="77"/>
        </w:rPr>
        <w:t xml:space="preserve">    </w:t>
      </w:r>
      <w:r>
        <w:t>и</w:t>
      </w:r>
      <w:r>
        <w:rPr>
          <w:spacing w:val="76"/>
        </w:rPr>
        <w:t xml:space="preserve">    </w:t>
      </w:r>
      <w:r>
        <w:t>интерпретировать</w:t>
      </w:r>
      <w:r>
        <w:rPr>
          <w:spacing w:val="77"/>
        </w:rPr>
        <w:t xml:space="preserve">    </w:t>
      </w:r>
      <w:r>
        <w:t>информацию,</w:t>
      </w:r>
      <w:r>
        <w:rPr>
          <w:spacing w:val="76"/>
        </w:rPr>
        <w:t xml:space="preserve">    </w:t>
      </w:r>
      <w:r>
        <w:rPr>
          <w:spacing w:val="-2"/>
        </w:rPr>
        <w:t>получаемую</w:t>
      </w:r>
    </w:p>
    <w:p w:rsidR="000A0EF3" w:rsidRDefault="000A0EF3">
      <w:pPr>
        <w:sectPr w:rsidR="000A0EF3">
          <w:pgSz w:w="11910" w:h="16390"/>
          <w:pgMar w:top="760" w:right="600" w:bottom="1160" w:left="900" w:header="0" w:footer="965" w:gutter="0"/>
          <w:cols w:space="720"/>
        </w:sectPr>
      </w:pPr>
    </w:p>
    <w:p w:rsidR="000A0EF3" w:rsidRDefault="002345D6">
      <w:pPr>
        <w:pStyle w:val="a3"/>
        <w:spacing w:before="79"/>
        <w:jc w:val="left"/>
      </w:pPr>
      <w:r>
        <w:lastRenderedPageBreak/>
        <w:t>из</w:t>
      </w:r>
      <w:r>
        <w:rPr>
          <w:spacing w:val="-4"/>
        </w:rPr>
        <w:t xml:space="preserve"> </w:t>
      </w:r>
      <w:r>
        <w:t>различных</w:t>
      </w:r>
      <w:r>
        <w:rPr>
          <w:spacing w:val="-2"/>
        </w:rPr>
        <w:t xml:space="preserve"> источников;</w:t>
      </w:r>
    </w:p>
    <w:p w:rsidR="000A0EF3" w:rsidRDefault="002345D6">
      <w:pPr>
        <w:pStyle w:val="a3"/>
        <w:spacing w:before="127" w:line="350" w:lineRule="auto"/>
        <w:ind w:right="255"/>
        <w:jc w:val="left"/>
      </w:pPr>
      <w:r>
        <w:t>использовать</w:t>
      </w:r>
      <w:r>
        <w:rPr>
          <w:spacing w:val="40"/>
        </w:rPr>
        <w:t xml:space="preserve"> </w:t>
      </w:r>
      <w:r>
        <w:t>различные</w:t>
      </w:r>
      <w:r>
        <w:rPr>
          <w:spacing w:val="40"/>
        </w:rPr>
        <w:t xml:space="preserve"> </w:t>
      </w:r>
      <w:r>
        <w:t>источники</w:t>
      </w:r>
      <w:r>
        <w:rPr>
          <w:spacing w:val="40"/>
        </w:rPr>
        <w:t xml:space="preserve"> </w:t>
      </w:r>
      <w:r>
        <w:t>географической</w:t>
      </w:r>
      <w:r>
        <w:rPr>
          <w:spacing w:val="40"/>
        </w:rPr>
        <w:t xml:space="preserve"> </w:t>
      </w:r>
      <w:r>
        <w:t>информации</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 (или) практико-ориентированных задач;</w:t>
      </w:r>
    </w:p>
    <w:p w:rsidR="000A0EF3" w:rsidRDefault="002345D6">
      <w:pPr>
        <w:pStyle w:val="a5"/>
        <w:numPr>
          <w:ilvl w:val="0"/>
          <w:numId w:val="72"/>
        </w:numPr>
        <w:tabs>
          <w:tab w:val="left" w:pos="551"/>
          <w:tab w:val="left" w:pos="607"/>
          <w:tab w:val="left" w:pos="832"/>
          <w:tab w:val="left" w:pos="1079"/>
          <w:tab w:val="left" w:pos="2264"/>
          <w:tab w:val="left" w:pos="2356"/>
          <w:tab w:val="left" w:pos="2640"/>
          <w:tab w:val="left" w:pos="2929"/>
          <w:tab w:val="left" w:pos="3296"/>
          <w:tab w:val="left" w:pos="3443"/>
          <w:tab w:val="left" w:pos="3624"/>
          <w:tab w:val="left" w:pos="4075"/>
          <w:tab w:val="left" w:pos="4481"/>
          <w:tab w:val="left" w:pos="4566"/>
          <w:tab w:val="left" w:pos="4815"/>
          <w:tab w:val="left" w:pos="4860"/>
          <w:tab w:val="left" w:pos="5073"/>
          <w:tab w:val="left" w:pos="5330"/>
          <w:tab w:val="left" w:pos="5929"/>
          <w:tab w:val="left" w:pos="6113"/>
          <w:tab w:val="left" w:pos="6319"/>
          <w:tab w:val="left" w:pos="6412"/>
          <w:tab w:val="left" w:pos="6585"/>
          <w:tab w:val="left" w:pos="6752"/>
          <w:tab w:val="left" w:pos="6961"/>
          <w:tab w:val="left" w:pos="7395"/>
          <w:tab w:val="left" w:pos="7502"/>
          <w:tab w:val="left" w:pos="8728"/>
          <w:tab w:val="left" w:pos="8914"/>
          <w:tab w:val="left" w:pos="9036"/>
          <w:tab w:val="left" w:pos="9168"/>
        </w:tabs>
        <w:spacing w:line="350" w:lineRule="auto"/>
        <w:ind w:right="531" w:firstLine="0"/>
        <w:rPr>
          <w:sz w:val="24"/>
        </w:rPr>
      </w:pPr>
      <w:r>
        <w:rPr>
          <w:spacing w:val="-2"/>
          <w:sz w:val="24"/>
        </w:rPr>
        <w:t>сформированность</w:t>
      </w:r>
      <w:r>
        <w:rPr>
          <w:sz w:val="24"/>
        </w:rPr>
        <w:tab/>
      </w:r>
      <w:r>
        <w:rPr>
          <w:sz w:val="24"/>
        </w:rPr>
        <w:tab/>
      </w:r>
      <w:r>
        <w:rPr>
          <w:sz w:val="24"/>
        </w:rPr>
        <w:tab/>
      </w:r>
      <w:r>
        <w:rPr>
          <w:spacing w:val="-2"/>
          <w:sz w:val="24"/>
        </w:rPr>
        <w:t>умений</w:t>
      </w:r>
      <w:r>
        <w:rPr>
          <w:sz w:val="24"/>
        </w:rPr>
        <w:tab/>
      </w:r>
      <w:r>
        <w:rPr>
          <w:sz w:val="24"/>
        </w:rPr>
        <w:tab/>
      </w:r>
      <w:r>
        <w:rPr>
          <w:sz w:val="24"/>
        </w:rPr>
        <w:tab/>
      </w:r>
      <w:r>
        <w:rPr>
          <w:sz w:val="24"/>
        </w:rPr>
        <w:tab/>
      </w:r>
      <w:r>
        <w:rPr>
          <w:sz w:val="24"/>
        </w:rPr>
        <w:tab/>
      </w:r>
      <w:r>
        <w:rPr>
          <w:spacing w:val="-2"/>
          <w:sz w:val="24"/>
        </w:rPr>
        <w:t>применять</w:t>
      </w:r>
      <w:r>
        <w:rPr>
          <w:sz w:val="24"/>
        </w:rPr>
        <w:tab/>
      </w:r>
      <w:r>
        <w:rPr>
          <w:sz w:val="24"/>
        </w:rPr>
        <w:tab/>
      </w:r>
      <w:r>
        <w:rPr>
          <w:sz w:val="24"/>
        </w:rPr>
        <w:tab/>
      </w:r>
      <w:r>
        <w:rPr>
          <w:sz w:val="24"/>
        </w:rPr>
        <w:tab/>
      </w:r>
      <w:r>
        <w:rPr>
          <w:sz w:val="24"/>
        </w:rPr>
        <w:tab/>
      </w:r>
      <w:r>
        <w:rPr>
          <w:spacing w:val="-2"/>
          <w:sz w:val="24"/>
        </w:rPr>
        <w:t>географические</w:t>
      </w:r>
      <w:r>
        <w:rPr>
          <w:sz w:val="24"/>
        </w:rPr>
        <w:tab/>
      </w:r>
      <w:r>
        <w:rPr>
          <w:sz w:val="24"/>
        </w:rPr>
        <w:tab/>
      </w:r>
      <w:r>
        <w:rPr>
          <w:sz w:val="24"/>
        </w:rPr>
        <w:tab/>
      </w:r>
      <w:r>
        <w:rPr>
          <w:sz w:val="24"/>
        </w:rPr>
        <w:tab/>
      </w:r>
      <w:r>
        <w:rPr>
          <w:spacing w:val="-2"/>
          <w:sz w:val="24"/>
        </w:rPr>
        <w:t xml:space="preserve">знания </w:t>
      </w:r>
      <w:r>
        <w:rPr>
          <w:spacing w:val="-4"/>
          <w:sz w:val="24"/>
        </w:rPr>
        <w:t>для</w:t>
      </w:r>
      <w:r>
        <w:rPr>
          <w:sz w:val="24"/>
        </w:rPr>
        <w:tab/>
      </w:r>
      <w:r>
        <w:rPr>
          <w:sz w:val="24"/>
        </w:rPr>
        <w:tab/>
      </w:r>
      <w:r>
        <w:rPr>
          <w:spacing w:val="-2"/>
          <w:sz w:val="24"/>
        </w:rPr>
        <w:t>объяснения</w:t>
      </w:r>
      <w:r>
        <w:rPr>
          <w:sz w:val="24"/>
        </w:rPr>
        <w:tab/>
      </w:r>
      <w:r>
        <w:rPr>
          <w:spacing w:val="-2"/>
          <w:sz w:val="24"/>
        </w:rPr>
        <w:t>изученных</w:t>
      </w:r>
      <w:r>
        <w:rPr>
          <w:sz w:val="24"/>
        </w:rPr>
        <w:tab/>
      </w:r>
      <w:r>
        <w:rPr>
          <w:sz w:val="24"/>
        </w:rPr>
        <w:tab/>
      </w:r>
      <w:r>
        <w:rPr>
          <w:spacing w:val="-2"/>
          <w:sz w:val="24"/>
        </w:rPr>
        <w:t>социально-экономических</w:t>
      </w:r>
      <w:r>
        <w:rPr>
          <w:sz w:val="24"/>
        </w:rPr>
        <w:tab/>
      </w:r>
      <w:r>
        <w:rPr>
          <w:sz w:val="24"/>
        </w:rPr>
        <w:tab/>
      </w:r>
      <w:r>
        <w:rPr>
          <w:sz w:val="24"/>
        </w:rPr>
        <w:tab/>
      </w:r>
      <w:r>
        <w:rPr>
          <w:spacing w:val="-10"/>
          <w:sz w:val="24"/>
        </w:rPr>
        <w:t>и</w:t>
      </w:r>
      <w:r>
        <w:rPr>
          <w:sz w:val="24"/>
        </w:rPr>
        <w:tab/>
      </w:r>
      <w:r>
        <w:rPr>
          <w:sz w:val="24"/>
        </w:rPr>
        <w:tab/>
      </w:r>
      <w:r>
        <w:rPr>
          <w:spacing w:val="-2"/>
          <w:sz w:val="24"/>
        </w:rPr>
        <w:t>геоэкологических</w:t>
      </w:r>
      <w:r>
        <w:rPr>
          <w:sz w:val="24"/>
        </w:rPr>
        <w:tab/>
      </w:r>
      <w:r>
        <w:rPr>
          <w:sz w:val="24"/>
        </w:rPr>
        <w:tab/>
      </w:r>
      <w:r>
        <w:rPr>
          <w:spacing w:val="-2"/>
          <w:sz w:val="24"/>
        </w:rPr>
        <w:t xml:space="preserve">явлений </w:t>
      </w:r>
      <w:r>
        <w:rPr>
          <w:sz w:val="24"/>
        </w:rPr>
        <w:t xml:space="preserve">и процессов в странах мира: объяснять географические особенности стран с разным уровнем </w:t>
      </w:r>
      <w:r>
        <w:rPr>
          <w:spacing w:val="-2"/>
          <w:sz w:val="24"/>
        </w:rPr>
        <w:t>социально-экономического</w:t>
      </w:r>
      <w:r>
        <w:rPr>
          <w:sz w:val="24"/>
        </w:rPr>
        <w:tab/>
      </w:r>
      <w:r>
        <w:rPr>
          <w:sz w:val="24"/>
        </w:rPr>
        <w:tab/>
      </w:r>
      <w:r>
        <w:rPr>
          <w:spacing w:val="-2"/>
          <w:sz w:val="24"/>
        </w:rPr>
        <w:t>развития,</w:t>
      </w:r>
      <w:r>
        <w:rPr>
          <w:sz w:val="24"/>
        </w:rPr>
        <w:tab/>
      </w:r>
      <w:r>
        <w:rPr>
          <w:sz w:val="24"/>
        </w:rPr>
        <w:tab/>
      </w:r>
      <w:r>
        <w:rPr>
          <w:sz w:val="24"/>
        </w:rPr>
        <w:tab/>
      </w:r>
      <w:r>
        <w:rPr>
          <w:spacing w:val="-10"/>
          <w:sz w:val="24"/>
        </w:rPr>
        <w:t>в</w:t>
      </w:r>
      <w:r>
        <w:rPr>
          <w:sz w:val="24"/>
        </w:rPr>
        <w:tab/>
      </w:r>
      <w:r>
        <w:rPr>
          <w:sz w:val="24"/>
        </w:rPr>
        <w:tab/>
      </w:r>
      <w:r>
        <w:rPr>
          <w:spacing w:val="-4"/>
          <w:sz w:val="24"/>
        </w:rPr>
        <w:t>том</w:t>
      </w:r>
      <w:r>
        <w:rPr>
          <w:sz w:val="24"/>
        </w:rPr>
        <w:tab/>
      </w:r>
      <w:r>
        <w:rPr>
          <w:sz w:val="24"/>
        </w:rPr>
        <w:tab/>
      </w:r>
      <w:r>
        <w:rPr>
          <w:spacing w:val="-2"/>
          <w:sz w:val="24"/>
        </w:rPr>
        <w:t>числе</w:t>
      </w:r>
      <w:r>
        <w:rPr>
          <w:sz w:val="24"/>
        </w:rPr>
        <w:tab/>
      </w:r>
      <w:r>
        <w:rPr>
          <w:sz w:val="24"/>
        </w:rPr>
        <w:tab/>
      </w:r>
      <w:r>
        <w:rPr>
          <w:sz w:val="24"/>
        </w:rPr>
        <w:tab/>
      </w:r>
      <w:r>
        <w:rPr>
          <w:sz w:val="24"/>
        </w:rPr>
        <w:tab/>
      </w:r>
      <w:r>
        <w:rPr>
          <w:spacing w:val="-2"/>
          <w:sz w:val="24"/>
        </w:rPr>
        <w:t>объяснять</w:t>
      </w:r>
      <w:r>
        <w:rPr>
          <w:sz w:val="24"/>
        </w:rPr>
        <w:tab/>
      </w:r>
      <w:r>
        <w:rPr>
          <w:sz w:val="24"/>
        </w:rPr>
        <w:tab/>
      </w:r>
      <w:r>
        <w:rPr>
          <w:spacing w:val="-32"/>
          <w:sz w:val="24"/>
        </w:rPr>
        <w:t xml:space="preserve"> </w:t>
      </w:r>
      <w:r>
        <w:rPr>
          <w:sz w:val="24"/>
        </w:rPr>
        <w:t>различие в составе, структуре и размещении населения, в уровне и качестве жизни населения; объяснять</w:t>
      </w:r>
      <w:r>
        <w:rPr>
          <w:spacing w:val="33"/>
          <w:sz w:val="24"/>
        </w:rPr>
        <w:t xml:space="preserve"> </w:t>
      </w:r>
      <w:r>
        <w:rPr>
          <w:sz w:val="24"/>
        </w:rPr>
        <w:t>влияние</w:t>
      </w:r>
      <w:r>
        <w:rPr>
          <w:spacing w:val="30"/>
          <w:sz w:val="24"/>
        </w:rPr>
        <w:t xml:space="preserve"> </w:t>
      </w:r>
      <w:r>
        <w:rPr>
          <w:sz w:val="24"/>
        </w:rPr>
        <w:t>природно-ресурсного</w:t>
      </w:r>
      <w:r>
        <w:rPr>
          <w:spacing w:val="34"/>
          <w:sz w:val="24"/>
        </w:rPr>
        <w:t xml:space="preserve"> </w:t>
      </w:r>
      <w:r>
        <w:rPr>
          <w:sz w:val="24"/>
        </w:rPr>
        <w:t>капитала</w:t>
      </w:r>
      <w:r>
        <w:rPr>
          <w:spacing w:val="33"/>
          <w:sz w:val="24"/>
        </w:rPr>
        <w:t xml:space="preserve"> </w:t>
      </w:r>
      <w:r>
        <w:rPr>
          <w:sz w:val="24"/>
        </w:rPr>
        <w:t>на</w:t>
      </w:r>
      <w:r>
        <w:rPr>
          <w:spacing w:val="33"/>
          <w:sz w:val="24"/>
        </w:rPr>
        <w:t xml:space="preserve"> </w:t>
      </w:r>
      <w:r>
        <w:rPr>
          <w:sz w:val="24"/>
        </w:rPr>
        <w:t>формирование</w:t>
      </w:r>
      <w:r>
        <w:rPr>
          <w:spacing w:val="30"/>
          <w:sz w:val="24"/>
        </w:rPr>
        <w:t xml:space="preserve"> </w:t>
      </w:r>
      <w:r>
        <w:rPr>
          <w:sz w:val="24"/>
        </w:rPr>
        <w:t>отраслевой</w:t>
      </w:r>
      <w:r>
        <w:rPr>
          <w:spacing w:val="34"/>
          <w:sz w:val="24"/>
        </w:rPr>
        <w:t xml:space="preserve"> </w:t>
      </w:r>
      <w:r>
        <w:rPr>
          <w:sz w:val="24"/>
        </w:rPr>
        <w:t xml:space="preserve">структуры </w:t>
      </w:r>
      <w:r>
        <w:rPr>
          <w:spacing w:val="-2"/>
          <w:sz w:val="24"/>
        </w:rPr>
        <w:t>хозяйства</w:t>
      </w:r>
      <w:r>
        <w:rPr>
          <w:sz w:val="24"/>
        </w:rPr>
        <w:tab/>
      </w:r>
      <w:r>
        <w:rPr>
          <w:sz w:val="24"/>
        </w:rPr>
        <w:tab/>
      </w:r>
      <w:r>
        <w:rPr>
          <w:spacing w:val="-2"/>
          <w:sz w:val="24"/>
        </w:rPr>
        <w:t>отдельных</w:t>
      </w:r>
      <w:r>
        <w:rPr>
          <w:sz w:val="24"/>
        </w:rPr>
        <w:tab/>
      </w:r>
      <w:r>
        <w:rPr>
          <w:sz w:val="24"/>
        </w:rPr>
        <w:tab/>
      </w:r>
      <w:r>
        <w:rPr>
          <w:sz w:val="24"/>
        </w:rPr>
        <w:tab/>
      </w:r>
      <w:r>
        <w:rPr>
          <w:sz w:val="24"/>
        </w:rPr>
        <w:tab/>
      </w:r>
      <w:r>
        <w:rPr>
          <w:sz w:val="24"/>
        </w:rPr>
        <w:tab/>
      </w:r>
      <w:r>
        <w:rPr>
          <w:spacing w:val="-2"/>
          <w:sz w:val="24"/>
        </w:rPr>
        <w:t>стран;</w:t>
      </w:r>
      <w:r>
        <w:rPr>
          <w:sz w:val="24"/>
        </w:rPr>
        <w:tab/>
      </w:r>
      <w:r>
        <w:rPr>
          <w:sz w:val="24"/>
        </w:rPr>
        <w:tab/>
      </w:r>
      <w:r>
        <w:rPr>
          <w:sz w:val="24"/>
        </w:rPr>
        <w:tab/>
      </w:r>
      <w:r>
        <w:rPr>
          <w:sz w:val="24"/>
        </w:rPr>
        <w:tab/>
      </w:r>
      <w:r>
        <w:rPr>
          <w:spacing w:val="-2"/>
          <w:sz w:val="24"/>
        </w:rPr>
        <w:t>особенности</w:t>
      </w:r>
      <w:r>
        <w:rPr>
          <w:sz w:val="24"/>
        </w:rPr>
        <w:tab/>
      </w:r>
      <w:r>
        <w:rPr>
          <w:spacing w:val="-2"/>
          <w:sz w:val="24"/>
        </w:rPr>
        <w:t xml:space="preserve">отраслевой </w:t>
      </w:r>
      <w:r>
        <w:rPr>
          <w:sz w:val="24"/>
        </w:rPr>
        <w:t>и</w:t>
      </w:r>
      <w:r>
        <w:rPr>
          <w:spacing w:val="40"/>
          <w:sz w:val="24"/>
        </w:rPr>
        <w:t xml:space="preserve"> </w:t>
      </w:r>
      <w:r>
        <w:rPr>
          <w:sz w:val="24"/>
        </w:rPr>
        <w:t>территориальной</w:t>
      </w:r>
      <w:r>
        <w:rPr>
          <w:spacing w:val="40"/>
          <w:sz w:val="24"/>
        </w:rPr>
        <w:t xml:space="preserve"> </w:t>
      </w:r>
      <w:r>
        <w:rPr>
          <w:sz w:val="24"/>
        </w:rPr>
        <w:t>структуры</w:t>
      </w:r>
      <w:r>
        <w:rPr>
          <w:spacing w:val="40"/>
          <w:sz w:val="24"/>
        </w:rPr>
        <w:t xml:space="preserve"> </w:t>
      </w:r>
      <w:r>
        <w:rPr>
          <w:sz w:val="24"/>
        </w:rPr>
        <w:t>хозяйства</w:t>
      </w:r>
      <w:r>
        <w:rPr>
          <w:spacing w:val="40"/>
          <w:sz w:val="24"/>
        </w:rPr>
        <w:t xml:space="preserve"> </w:t>
      </w:r>
      <w:r>
        <w:rPr>
          <w:sz w:val="24"/>
        </w:rPr>
        <w:t>изученных</w:t>
      </w:r>
      <w:r>
        <w:rPr>
          <w:spacing w:val="40"/>
          <w:sz w:val="24"/>
        </w:rPr>
        <w:t xml:space="preserve"> </w:t>
      </w:r>
      <w:r>
        <w:rPr>
          <w:sz w:val="24"/>
        </w:rPr>
        <w:t>стран,</w:t>
      </w:r>
      <w:r>
        <w:rPr>
          <w:spacing w:val="40"/>
          <w:sz w:val="24"/>
        </w:rPr>
        <w:t xml:space="preserve"> </w:t>
      </w:r>
      <w:r>
        <w:rPr>
          <w:sz w:val="24"/>
        </w:rPr>
        <w:t>особенности</w:t>
      </w:r>
      <w:r>
        <w:rPr>
          <w:spacing w:val="40"/>
          <w:sz w:val="24"/>
        </w:rPr>
        <w:t xml:space="preserve"> </w:t>
      </w:r>
      <w:r>
        <w:rPr>
          <w:sz w:val="24"/>
        </w:rPr>
        <w:t>международной</w:t>
      </w:r>
      <w:r>
        <w:rPr>
          <w:spacing w:val="40"/>
          <w:sz w:val="24"/>
        </w:rPr>
        <w:t xml:space="preserve"> </w:t>
      </w:r>
      <w:r>
        <w:rPr>
          <w:spacing w:val="-2"/>
          <w:sz w:val="24"/>
        </w:rPr>
        <w:t>специализации</w:t>
      </w:r>
      <w:r>
        <w:rPr>
          <w:sz w:val="24"/>
        </w:rPr>
        <w:tab/>
      </w:r>
      <w:r>
        <w:rPr>
          <w:sz w:val="24"/>
        </w:rPr>
        <w:tab/>
      </w:r>
      <w:r>
        <w:rPr>
          <w:sz w:val="24"/>
        </w:rPr>
        <w:tab/>
      </w:r>
      <w:r>
        <w:rPr>
          <w:spacing w:val="-2"/>
          <w:sz w:val="24"/>
        </w:rPr>
        <w:t>стран</w:t>
      </w:r>
      <w:r>
        <w:rPr>
          <w:sz w:val="24"/>
        </w:rPr>
        <w:tab/>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z w:val="24"/>
        </w:rPr>
        <w:tab/>
      </w:r>
      <w:r>
        <w:rPr>
          <w:spacing w:val="-4"/>
          <w:sz w:val="24"/>
        </w:rPr>
        <w:t>роль</w:t>
      </w:r>
      <w:r>
        <w:rPr>
          <w:sz w:val="24"/>
        </w:rPr>
        <w:tab/>
      </w:r>
      <w:r>
        <w:rPr>
          <w:sz w:val="24"/>
        </w:rPr>
        <w:tab/>
      </w:r>
      <w:r>
        <w:rPr>
          <w:sz w:val="24"/>
        </w:rPr>
        <w:tab/>
      </w:r>
      <w:r>
        <w:rPr>
          <w:sz w:val="24"/>
        </w:rPr>
        <w:tab/>
      </w:r>
      <w:r>
        <w:rPr>
          <w:spacing w:val="-2"/>
          <w:sz w:val="24"/>
        </w:rPr>
        <w:t>географических</w:t>
      </w:r>
      <w:r>
        <w:rPr>
          <w:sz w:val="24"/>
        </w:rPr>
        <w:tab/>
      </w:r>
      <w:r>
        <w:rPr>
          <w:sz w:val="24"/>
        </w:rPr>
        <w:tab/>
      </w:r>
      <w:r>
        <w:rPr>
          <w:spacing w:val="-2"/>
          <w:sz w:val="24"/>
        </w:rPr>
        <w:t xml:space="preserve">факторов </w:t>
      </w:r>
      <w:r>
        <w:rPr>
          <w:spacing w:val="-10"/>
          <w:sz w:val="24"/>
        </w:rPr>
        <w:t>в</w:t>
      </w:r>
      <w:r>
        <w:rPr>
          <w:sz w:val="24"/>
        </w:rPr>
        <w:tab/>
      </w:r>
      <w:r>
        <w:rPr>
          <w:sz w:val="24"/>
        </w:rPr>
        <w:tab/>
      </w:r>
      <w:r>
        <w:rPr>
          <w:spacing w:val="-6"/>
          <w:sz w:val="24"/>
        </w:rPr>
        <w:t>её</w:t>
      </w:r>
      <w:r>
        <w:rPr>
          <w:sz w:val="24"/>
        </w:rPr>
        <w:tab/>
      </w:r>
      <w:r>
        <w:rPr>
          <w:sz w:val="24"/>
        </w:rPr>
        <w:tab/>
      </w:r>
      <w:r>
        <w:rPr>
          <w:spacing w:val="-2"/>
          <w:sz w:val="24"/>
        </w:rPr>
        <w:t>формировании;</w:t>
      </w:r>
      <w:r>
        <w:rPr>
          <w:sz w:val="24"/>
        </w:rPr>
        <w:tab/>
      </w:r>
      <w:r>
        <w:rPr>
          <w:spacing w:val="-2"/>
          <w:sz w:val="24"/>
        </w:rPr>
        <w:t>особенности</w:t>
      </w:r>
      <w:r>
        <w:rPr>
          <w:sz w:val="24"/>
        </w:rPr>
        <w:tab/>
      </w:r>
      <w:r>
        <w:rPr>
          <w:spacing w:val="-2"/>
          <w:sz w:val="24"/>
        </w:rPr>
        <w:t>проявления</w:t>
      </w:r>
      <w:r>
        <w:rPr>
          <w:sz w:val="24"/>
        </w:rPr>
        <w:tab/>
      </w:r>
      <w:r>
        <w:rPr>
          <w:spacing w:val="-2"/>
          <w:sz w:val="24"/>
        </w:rPr>
        <w:t>глобальных</w:t>
      </w:r>
      <w:r>
        <w:rPr>
          <w:sz w:val="24"/>
        </w:rPr>
        <w:tab/>
        <w:t>проблем</w:t>
      </w:r>
      <w:r>
        <w:rPr>
          <w:spacing w:val="80"/>
          <w:w w:val="150"/>
          <w:sz w:val="24"/>
        </w:rPr>
        <w:t xml:space="preserve"> </w:t>
      </w:r>
      <w:r>
        <w:rPr>
          <w:sz w:val="24"/>
        </w:rPr>
        <w:t>человечества в различных странах с использованием источников географической информации;</w:t>
      </w:r>
    </w:p>
    <w:p w:rsidR="000A0EF3" w:rsidRDefault="002345D6">
      <w:pPr>
        <w:pStyle w:val="a5"/>
        <w:numPr>
          <w:ilvl w:val="0"/>
          <w:numId w:val="72"/>
        </w:numPr>
        <w:tabs>
          <w:tab w:val="left" w:pos="551"/>
          <w:tab w:val="left" w:pos="1053"/>
          <w:tab w:val="left" w:pos="3574"/>
          <w:tab w:val="left" w:pos="3604"/>
          <w:tab w:val="left" w:pos="5381"/>
          <w:tab w:val="left" w:pos="7156"/>
        </w:tabs>
        <w:spacing w:line="350" w:lineRule="auto"/>
        <w:ind w:right="530" w:firstLine="0"/>
        <w:jc w:val="both"/>
        <w:rPr>
          <w:sz w:val="24"/>
        </w:rPr>
      </w:pPr>
      <w:r>
        <w:rPr>
          <w:sz w:val="24"/>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w:t>
      </w:r>
      <w:r>
        <w:rPr>
          <w:spacing w:val="-2"/>
          <w:sz w:val="24"/>
        </w:rPr>
        <w:t>динамику</w:t>
      </w:r>
      <w:r>
        <w:rPr>
          <w:sz w:val="24"/>
        </w:rPr>
        <w:tab/>
      </w:r>
      <w:r>
        <w:rPr>
          <w:sz w:val="24"/>
        </w:rPr>
        <w:tab/>
      </w:r>
      <w:r>
        <w:rPr>
          <w:spacing w:val="-2"/>
          <w:sz w:val="24"/>
        </w:rPr>
        <w:t>важнейших</w:t>
      </w:r>
      <w:r>
        <w:rPr>
          <w:sz w:val="24"/>
        </w:rPr>
        <w:tab/>
      </w:r>
      <w:r>
        <w:rPr>
          <w:sz w:val="24"/>
        </w:rPr>
        <w:tab/>
      </w:r>
      <w:r>
        <w:rPr>
          <w:spacing w:val="-2"/>
          <w:sz w:val="24"/>
        </w:rPr>
        <w:t xml:space="preserve">социально-экономических </w:t>
      </w:r>
      <w:r>
        <w:rPr>
          <w:spacing w:val="-10"/>
          <w:sz w:val="24"/>
        </w:rPr>
        <w:t>и</w:t>
      </w:r>
      <w:r>
        <w:rPr>
          <w:sz w:val="24"/>
        </w:rPr>
        <w:tab/>
      </w:r>
      <w:r>
        <w:rPr>
          <w:sz w:val="24"/>
        </w:rPr>
        <w:tab/>
      </w:r>
      <w:r>
        <w:rPr>
          <w:spacing w:val="-2"/>
          <w:sz w:val="24"/>
        </w:rPr>
        <w:t>геоэкологических</w:t>
      </w:r>
      <w:r>
        <w:rPr>
          <w:sz w:val="24"/>
        </w:rPr>
        <w:tab/>
      </w:r>
      <w:r>
        <w:rPr>
          <w:spacing w:val="-2"/>
          <w:sz w:val="24"/>
        </w:rPr>
        <w:t>процессов;</w:t>
      </w:r>
      <w:r>
        <w:rPr>
          <w:sz w:val="24"/>
        </w:rPr>
        <w:tab/>
      </w:r>
      <w:r>
        <w:rPr>
          <w:spacing w:val="-2"/>
          <w:sz w:val="24"/>
        </w:rPr>
        <w:t>изученные</w:t>
      </w:r>
      <w:r>
        <w:rPr>
          <w:sz w:val="24"/>
        </w:rPr>
        <w:tab/>
      </w:r>
      <w:r>
        <w:rPr>
          <w:spacing w:val="-17"/>
          <w:sz w:val="24"/>
        </w:rPr>
        <w:t xml:space="preserve"> </w:t>
      </w:r>
      <w:r>
        <w:rPr>
          <w:spacing w:val="-2"/>
          <w:sz w:val="24"/>
        </w:rPr>
        <w:t xml:space="preserve">социально-экономические </w:t>
      </w:r>
      <w:r>
        <w:rPr>
          <w:sz w:val="24"/>
        </w:rPr>
        <w:t>и геоэкологические процессы и явления; политико-географическое положение изученных регионов,</w:t>
      </w:r>
      <w:r>
        <w:rPr>
          <w:spacing w:val="80"/>
          <w:sz w:val="24"/>
        </w:rPr>
        <w:t xml:space="preserve">    </w:t>
      </w:r>
      <w:r>
        <w:rPr>
          <w:sz w:val="24"/>
        </w:rPr>
        <w:t>стран</w:t>
      </w:r>
      <w:r>
        <w:rPr>
          <w:spacing w:val="80"/>
          <w:sz w:val="24"/>
        </w:rPr>
        <w:t xml:space="preserve">    </w:t>
      </w:r>
      <w:r>
        <w:rPr>
          <w:sz w:val="24"/>
        </w:rPr>
        <w:t>и</w:t>
      </w:r>
      <w:r>
        <w:rPr>
          <w:spacing w:val="80"/>
          <w:sz w:val="24"/>
        </w:rPr>
        <w:t xml:space="preserve">    </w:t>
      </w:r>
      <w:r>
        <w:rPr>
          <w:sz w:val="24"/>
        </w:rPr>
        <w:t>России;</w:t>
      </w:r>
      <w:r>
        <w:rPr>
          <w:spacing w:val="80"/>
          <w:sz w:val="24"/>
        </w:rPr>
        <w:t xml:space="preserve">    </w:t>
      </w:r>
      <w:r>
        <w:rPr>
          <w:sz w:val="24"/>
        </w:rPr>
        <w:t>влияние</w:t>
      </w:r>
      <w:r>
        <w:rPr>
          <w:spacing w:val="80"/>
          <w:sz w:val="24"/>
        </w:rPr>
        <w:t xml:space="preserve">    </w:t>
      </w:r>
      <w:r>
        <w:rPr>
          <w:sz w:val="24"/>
        </w:rPr>
        <w:t>международных</w:t>
      </w:r>
      <w:r>
        <w:rPr>
          <w:spacing w:val="80"/>
          <w:sz w:val="24"/>
        </w:rPr>
        <w:t xml:space="preserve">    </w:t>
      </w:r>
      <w:r>
        <w:rPr>
          <w:sz w:val="24"/>
        </w:rPr>
        <w:t>миграций</w:t>
      </w:r>
      <w:r>
        <w:rPr>
          <w:spacing w:val="80"/>
          <w:sz w:val="24"/>
        </w:rPr>
        <w:t xml:space="preserve"> </w:t>
      </w:r>
      <w:r>
        <w:rPr>
          <w:sz w:val="24"/>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w:t>
      </w:r>
      <w:r>
        <w:rPr>
          <w:spacing w:val="40"/>
          <w:sz w:val="24"/>
        </w:rPr>
        <w:t xml:space="preserve"> </w:t>
      </w:r>
      <w:r>
        <w:rPr>
          <w:sz w:val="24"/>
        </w:rPr>
        <w:t>России; изменения направления международных экономических связей России в новых экономических условиях;</w:t>
      </w:r>
    </w:p>
    <w:p w:rsidR="000A0EF3" w:rsidRDefault="002345D6">
      <w:pPr>
        <w:pStyle w:val="a5"/>
        <w:numPr>
          <w:ilvl w:val="0"/>
          <w:numId w:val="72"/>
        </w:numPr>
        <w:tabs>
          <w:tab w:val="left" w:pos="671"/>
        </w:tabs>
        <w:spacing w:line="350" w:lineRule="auto"/>
        <w:ind w:right="535" w:firstLine="0"/>
        <w:jc w:val="both"/>
        <w:rPr>
          <w:sz w:val="24"/>
        </w:rPr>
      </w:pPr>
      <w:r>
        <w:rPr>
          <w:sz w:val="24"/>
        </w:rPr>
        <w:t>сформированность знаний об</w:t>
      </w:r>
      <w:r>
        <w:rPr>
          <w:spacing w:val="-1"/>
          <w:sz w:val="24"/>
        </w:rPr>
        <w:t xml:space="preserve"> </w:t>
      </w:r>
      <w:r>
        <w:rPr>
          <w:sz w:val="24"/>
        </w:rPr>
        <w:t>основных</w:t>
      </w:r>
      <w:r>
        <w:rPr>
          <w:spacing w:val="-1"/>
          <w:sz w:val="24"/>
        </w:rPr>
        <w:t xml:space="preserve"> </w:t>
      </w:r>
      <w:r>
        <w:rPr>
          <w:sz w:val="24"/>
        </w:rPr>
        <w:t>проблемах взаимодействия</w:t>
      </w:r>
      <w:r>
        <w:rPr>
          <w:spacing w:val="-1"/>
          <w:sz w:val="24"/>
        </w:rPr>
        <w:t xml:space="preserve"> </w:t>
      </w:r>
      <w:r>
        <w:rPr>
          <w:sz w:val="24"/>
        </w:rPr>
        <w:t>природы</w:t>
      </w:r>
      <w:r>
        <w:rPr>
          <w:spacing w:val="-1"/>
          <w:sz w:val="24"/>
        </w:rPr>
        <w:t xml:space="preserve"> </w:t>
      </w:r>
      <w:r>
        <w:rPr>
          <w:sz w:val="24"/>
        </w:rPr>
        <w:t>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0A0EF3" w:rsidRDefault="002345D6">
      <w:pPr>
        <w:pStyle w:val="a3"/>
        <w:spacing w:line="350" w:lineRule="auto"/>
        <w:ind w:right="536"/>
      </w:pPr>
      <w:r>
        <w:t>приводить примеры взаимосвязи глобальных проблем; возможных путей решения глобальных проблем.</w:t>
      </w:r>
    </w:p>
    <w:p w:rsidR="000A0EF3" w:rsidRDefault="002345D6">
      <w:pPr>
        <w:pStyle w:val="1"/>
        <w:spacing w:line="276" w:lineRule="auto"/>
        <w:ind w:left="293" w:right="5713" w:hanging="60"/>
      </w:pPr>
      <w:r>
        <w:t>ТЕМАТИЧЕСКОЕ</w:t>
      </w:r>
      <w:r>
        <w:rPr>
          <w:spacing w:val="-15"/>
        </w:rPr>
        <w:t xml:space="preserve"> </w:t>
      </w:r>
      <w:r>
        <w:t>ПЛАНИРОВАНИЕ 10 КЛАСС</w:t>
      </w: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8"/>
        <w:gridCol w:w="1910"/>
        <w:gridCol w:w="4027"/>
        <w:gridCol w:w="3382"/>
      </w:tblGrid>
      <w:tr w:rsidR="000A0EF3">
        <w:trPr>
          <w:trHeight w:val="359"/>
        </w:trPr>
        <w:tc>
          <w:tcPr>
            <w:tcW w:w="528" w:type="dxa"/>
          </w:tcPr>
          <w:p w:rsidR="000A0EF3" w:rsidRDefault="002345D6">
            <w:pPr>
              <w:pStyle w:val="TableParagraph"/>
              <w:spacing w:before="41"/>
              <w:ind w:left="101"/>
              <w:rPr>
                <w:b/>
                <w:sz w:val="24"/>
              </w:rPr>
            </w:pPr>
            <w:r>
              <w:rPr>
                <w:b/>
                <w:spacing w:val="-10"/>
                <w:sz w:val="24"/>
              </w:rPr>
              <w:t>№</w:t>
            </w:r>
          </w:p>
        </w:tc>
        <w:tc>
          <w:tcPr>
            <w:tcW w:w="1910" w:type="dxa"/>
          </w:tcPr>
          <w:p w:rsidR="000A0EF3" w:rsidRDefault="002345D6">
            <w:pPr>
              <w:pStyle w:val="TableParagraph"/>
              <w:spacing w:before="41"/>
              <w:ind w:left="101"/>
              <w:rPr>
                <w:b/>
                <w:sz w:val="24"/>
              </w:rPr>
            </w:pPr>
            <w:r>
              <w:rPr>
                <w:b/>
                <w:spacing w:val="-2"/>
                <w:sz w:val="24"/>
              </w:rPr>
              <w:t>Наименование</w:t>
            </w:r>
          </w:p>
        </w:tc>
        <w:tc>
          <w:tcPr>
            <w:tcW w:w="4027" w:type="dxa"/>
          </w:tcPr>
          <w:p w:rsidR="000A0EF3" w:rsidRDefault="002345D6">
            <w:pPr>
              <w:pStyle w:val="TableParagraph"/>
              <w:spacing w:before="41"/>
              <w:ind w:left="102"/>
              <w:rPr>
                <w:b/>
                <w:sz w:val="24"/>
              </w:rPr>
            </w:pPr>
            <w:r>
              <w:rPr>
                <w:b/>
                <w:sz w:val="24"/>
              </w:rPr>
              <w:t>Количество</w:t>
            </w:r>
            <w:r>
              <w:rPr>
                <w:b/>
                <w:spacing w:val="-6"/>
                <w:sz w:val="24"/>
              </w:rPr>
              <w:t xml:space="preserve"> </w:t>
            </w:r>
            <w:r>
              <w:rPr>
                <w:b/>
                <w:spacing w:val="-4"/>
                <w:sz w:val="24"/>
              </w:rPr>
              <w:t>часов</w:t>
            </w:r>
          </w:p>
        </w:tc>
        <w:tc>
          <w:tcPr>
            <w:tcW w:w="3382" w:type="dxa"/>
          </w:tcPr>
          <w:p w:rsidR="000A0EF3" w:rsidRDefault="002345D6">
            <w:pPr>
              <w:pStyle w:val="TableParagraph"/>
              <w:spacing w:before="41"/>
              <w:ind w:left="102"/>
              <w:rPr>
                <w:b/>
                <w:sz w:val="24"/>
              </w:rPr>
            </w:pPr>
            <w:r>
              <w:rPr>
                <w:b/>
                <w:sz w:val="24"/>
              </w:rPr>
              <w:t>Электронные</w:t>
            </w:r>
            <w:r>
              <w:rPr>
                <w:b/>
                <w:spacing w:val="-6"/>
                <w:sz w:val="24"/>
              </w:rPr>
              <w:t xml:space="preserve"> </w:t>
            </w:r>
            <w:r>
              <w:rPr>
                <w:b/>
                <w:spacing w:val="-2"/>
                <w:sz w:val="24"/>
              </w:rPr>
              <w:t>(цифровые)</w:t>
            </w:r>
          </w:p>
        </w:tc>
      </w:tr>
    </w:tbl>
    <w:p w:rsidR="000A0EF3" w:rsidRDefault="000A0EF3">
      <w:pPr>
        <w:rPr>
          <w:sz w:val="24"/>
        </w:rPr>
        <w:sectPr w:rsidR="000A0EF3">
          <w:pgSz w:w="11910" w:h="16390"/>
          <w:pgMar w:top="76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8"/>
        <w:gridCol w:w="1910"/>
        <w:gridCol w:w="767"/>
        <w:gridCol w:w="1598"/>
        <w:gridCol w:w="1660"/>
        <w:gridCol w:w="3382"/>
      </w:tblGrid>
      <w:tr w:rsidR="000A0EF3">
        <w:trPr>
          <w:trHeight w:val="1017"/>
        </w:trPr>
        <w:tc>
          <w:tcPr>
            <w:tcW w:w="528" w:type="dxa"/>
            <w:tcBorders>
              <w:top w:val="nil"/>
            </w:tcBorders>
          </w:tcPr>
          <w:p w:rsidR="000A0EF3" w:rsidRDefault="002345D6">
            <w:pPr>
              <w:pStyle w:val="TableParagraph"/>
              <w:spacing w:before="46" w:line="276" w:lineRule="auto"/>
              <w:ind w:left="101" w:right="209"/>
              <w:rPr>
                <w:b/>
                <w:sz w:val="24"/>
              </w:rPr>
            </w:pPr>
            <w:r>
              <w:rPr>
                <w:b/>
                <w:spacing w:val="-6"/>
                <w:sz w:val="24"/>
              </w:rPr>
              <w:t xml:space="preserve">п/ </w:t>
            </w:r>
            <w:r>
              <w:rPr>
                <w:b/>
                <w:spacing w:val="-10"/>
                <w:sz w:val="24"/>
              </w:rPr>
              <w:t>п</w:t>
            </w:r>
          </w:p>
        </w:tc>
        <w:tc>
          <w:tcPr>
            <w:tcW w:w="1910" w:type="dxa"/>
            <w:tcBorders>
              <w:top w:val="nil"/>
            </w:tcBorders>
          </w:tcPr>
          <w:p w:rsidR="000A0EF3" w:rsidRDefault="002345D6">
            <w:pPr>
              <w:pStyle w:val="TableParagraph"/>
              <w:spacing w:before="46" w:line="276" w:lineRule="auto"/>
              <w:ind w:left="101"/>
              <w:rPr>
                <w:b/>
                <w:sz w:val="24"/>
              </w:rPr>
            </w:pP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767" w:type="dxa"/>
          </w:tcPr>
          <w:p w:rsidR="000A0EF3" w:rsidRDefault="002345D6">
            <w:pPr>
              <w:pStyle w:val="TableParagraph"/>
              <w:spacing w:before="46" w:line="276" w:lineRule="auto"/>
              <w:ind w:left="102" w:right="173"/>
              <w:rPr>
                <w:b/>
                <w:sz w:val="24"/>
              </w:rPr>
            </w:pPr>
            <w:r>
              <w:rPr>
                <w:b/>
                <w:spacing w:val="-4"/>
                <w:sz w:val="24"/>
              </w:rPr>
              <w:t xml:space="preserve">Всег </w:t>
            </w:r>
            <w:r>
              <w:rPr>
                <w:b/>
                <w:spacing w:val="-10"/>
                <w:sz w:val="24"/>
              </w:rPr>
              <w:t>о</w:t>
            </w:r>
          </w:p>
        </w:tc>
        <w:tc>
          <w:tcPr>
            <w:tcW w:w="1598" w:type="dxa"/>
          </w:tcPr>
          <w:p w:rsidR="000A0EF3" w:rsidRDefault="002345D6">
            <w:pPr>
              <w:pStyle w:val="TableParagraph"/>
              <w:spacing w:before="46" w:line="276" w:lineRule="auto"/>
              <w:ind w:left="103" w:right="282"/>
              <w:rPr>
                <w:b/>
                <w:sz w:val="24"/>
              </w:rPr>
            </w:pPr>
            <w:r>
              <w:rPr>
                <w:b/>
                <w:spacing w:val="-2"/>
                <w:sz w:val="24"/>
              </w:rPr>
              <w:t xml:space="preserve">Контрольн </w:t>
            </w:r>
            <w:r>
              <w:rPr>
                <w:b/>
                <w:sz w:val="24"/>
              </w:rPr>
              <w:t>ые работы</w:t>
            </w:r>
          </w:p>
        </w:tc>
        <w:tc>
          <w:tcPr>
            <w:tcW w:w="1660" w:type="dxa"/>
          </w:tcPr>
          <w:p w:rsidR="000A0EF3" w:rsidRDefault="002345D6">
            <w:pPr>
              <w:pStyle w:val="TableParagraph"/>
              <w:spacing w:before="46" w:line="276" w:lineRule="auto"/>
              <w:ind w:left="103" w:right="25"/>
              <w:rPr>
                <w:b/>
                <w:sz w:val="24"/>
              </w:rPr>
            </w:pPr>
            <w:r>
              <w:rPr>
                <w:b/>
                <w:spacing w:val="-2"/>
                <w:sz w:val="24"/>
              </w:rPr>
              <w:t xml:space="preserve">Практическ </w:t>
            </w:r>
            <w:r>
              <w:rPr>
                <w:b/>
                <w:sz w:val="24"/>
              </w:rPr>
              <w:t>ие работы</w:t>
            </w:r>
          </w:p>
        </w:tc>
        <w:tc>
          <w:tcPr>
            <w:tcW w:w="3382" w:type="dxa"/>
            <w:tcBorders>
              <w:top w:val="nil"/>
            </w:tcBorders>
          </w:tcPr>
          <w:p w:rsidR="000A0EF3" w:rsidRDefault="002345D6">
            <w:pPr>
              <w:pStyle w:val="TableParagraph"/>
              <w:spacing w:before="46"/>
              <w:ind w:left="104"/>
              <w:rPr>
                <w:b/>
                <w:sz w:val="24"/>
              </w:rPr>
            </w:pPr>
            <w:r>
              <w:rPr>
                <w:b/>
                <w:sz w:val="24"/>
              </w:rPr>
              <w:t>образовательные</w:t>
            </w:r>
            <w:r>
              <w:rPr>
                <w:b/>
                <w:spacing w:val="-10"/>
                <w:sz w:val="24"/>
              </w:rPr>
              <w:t xml:space="preserve"> </w:t>
            </w:r>
            <w:r>
              <w:rPr>
                <w:b/>
                <w:spacing w:val="-2"/>
                <w:sz w:val="24"/>
              </w:rPr>
              <w:t>ресурсы</w:t>
            </w:r>
          </w:p>
        </w:tc>
      </w:tr>
      <w:tr w:rsidR="000A0EF3">
        <w:trPr>
          <w:trHeight w:val="362"/>
        </w:trPr>
        <w:tc>
          <w:tcPr>
            <w:tcW w:w="9845" w:type="dxa"/>
            <w:gridSpan w:val="6"/>
          </w:tcPr>
          <w:p w:rsidR="000A0EF3" w:rsidRDefault="002345D6">
            <w:pPr>
              <w:pStyle w:val="TableParagraph"/>
              <w:spacing w:before="46"/>
              <w:ind w:left="101"/>
              <w:rPr>
                <w:b/>
                <w:sz w:val="24"/>
              </w:rPr>
            </w:pPr>
            <w:r>
              <w:rPr>
                <w:b/>
                <w:sz w:val="24"/>
              </w:rPr>
              <w:t>Раздел</w:t>
            </w:r>
            <w:r>
              <w:rPr>
                <w:b/>
                <w:spacing w:val="-5"/>
                <w:sz w:val="24"/>
              </w:rPr>
              <w:t xml:space="preserve"> </w:t>
            </w:r>
            <w:r>
              <w:rPr>
                <w:b/>
                <w:sz w:val="24"/>
              </w:rPr>
              <w:t>1.</w:t>
            </w:r>
            <w:r>
              <w:rPr>
                <w:b/>
                <w:spacing w:val="-2"/>
                <w:sz w:val="24"/>
              </w:rPr>
              <w:t xml:space="preserve"> </w:t>
            </w:r>
            <w:r>
              <w:rPr>
                <w:b/>
                <w:sz w:val="24"/>
              </w:rPr>
              <w:t>ГЕОГРАФИЯ</w:t>
            </w:r>
            <w:r>
              <w:rPr>
                <w:b/>
                <w:spacing w:val="-2"/>
                <w:sz w:val="24"/>
              </w:rPr>
              <w:t xml:space="preserve"> </w:t>
            </w:r>
            <w:r>
              <w:rPr>
                <w:b/>
                <w:sz w:val="24"/>
              </w:rPr>
              <w:t>КАК</w:t>
            </w:r>
            <w:r>
              <w:rPr>
                <w:b/>
                <w:spacing w:val="-1"/>
                <w:sz w:val="24"/>
              </w:rPr>
              <w:t xml:space="preserve"> </w:t>
            </w:r>
            <w:r>
              <w:rPr>
                <w:b/>
                <w:spacing w:val="-4"/>
                <w:sz w:val="24"/>
              </w:rPr>
              <w:t>НАУКА</w:t>
            </w:r>
          </w:p>
        </w:tc>
      </w:tr>
      <w:tr w:rsidR="000A0EF3" w:rsidRPr="00801FCE">
        <w:trPr>
          <w:trHeight w:val="1631"/>
        </w:trPr>
        <w:tc>
          <w:tcPr>
            <w:tcW w:w="528"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right="18"/>
              <w:jc w:val="center"/>
              <w:rPr>
                <w:sz w:val="24"/>
              </w:rPr>
            </w:pPr>
            <w:r>
              <w:rPr>
                <w:spacing w:val="-5"/>
                <w:sz w:val="24"/>
              </w:rPr>
              <w:t>1.1</w:t>
            </w:r>
          </w:p>
        </w:tc>
        <w:tc>
          <w:tcPr>
            <w:tcW w:w="1910" w:type="dxa"/>
          </w:tcPr>
          <w:p w:rsidR="000A0EF3" w:rsidRDefault="002345D6">
            <w:pPr>
              <w:pStyle w:val="TableParagraph"/>
              <w:spacing w:before="41" w:line="276" w:lineRule="auto"/>
              <w:ind w:left="101" w:right="157"/>
              <w:rPr>
                <w:sz w:val="24"/>
              </w:rPr>
            </w:pPr>
            <w:r>
              <w:rPr>
                <w:spacing w:val="-2"/>
                <w:sz w:val="24"/>
              </w:rPr>
              <w:t xml:space="preserve">Традиционные </w:t>
            </w:r>
            <w:r>
              <w:rPr>
                <w:sz w:val="24"/>
              </w:rPr>
              <w:t>и</w:t>
            </w:r>
            <w:r>
              <w:rPr>
                <w:spacing w:val="-15"/>
                <w:sz w:val="24"/>
              </w:rPr>
              <w:t xml:space="preserve"> </w:t>
            </w:r>
            <w:r>
              <w:rPr>
                <w:sz w:val="24"/>
              </w:rPr>
              <w:t>новые</w:t>
            </w:r>
            <w:r>
              <w:rPr>
                <w:spacing w:val="-15"/>
                <w:sz w:val="24"/>
              </w:rPr>
              <w:t xml:space="preserve"> </w:t>
            </w:r>
            <w:r>
              <w:rPr>
                <w:sz w:val="24"/>
              </w:rPr>
              <w:t>методы в географии.</w:t>
            </w:r>
          </w:p>
          <w:p w:rsidR="000A0EF3" w:rsidRDefault="002345D6">
            <w:pPr>
              <w:pStyle w:val="TableParagraph"/>
              <w:spacing w:line="274" w:lineRule="exact"/>
              <w:ind w:left="101"/>
              <w:rPr>
                <w:sz w:val="24"/>
              </w:rPr>
            </w:pPr>
            <w:r>
              <w:rPr>
                <w:spacing w:val="-2"/>
                <w:sz w:val="24"/>
              </w:rPr>
              <w:t>Географические</w:t>
            </w:r>
          </w:p>
          <w:p w:rsidR="000A0EF3" w:rsidRDefault="002345D6">
            <w:pPr>
              <w:pStyle w:val="TableParagraph"/>
              <w:spacing w:before="43"/>
              <w:ind w:left="101"/>
              <w:rPr>
                <w:sz w:val="24"/>
              </w:rPr>
            </w:pPr>
            <w:r>
              <w:rPr>
                <w:spacing w:val="-2"/>
                <w:sz w:val="24"/>
              </w:rPr>
              <w:t>прогнозы</w:t>
            </w:r>
          </w:p>
        </w:tc>
        <w:tc>
          <w:tcPr>
            <w:tcW w:w="767"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61"/>
              <w:jc w:val="center"/>
              <w:rPr>
                <w:sz w:val="24"/>
              </w:rPr>
            </w:pPr>
            <w:r>
              <w:rPr>
                <w:spacing w:val="-10"/>
                <w:sz w:val="24"/>
              </w:rPr>
              <w:t>1</w:t>
            </w:r>
          </w:p>
        </w:tc>
        <w:tc>
          <w:tcPr>
            <w:tcW w:w="1598" w:type="dxa"/>
          </w:tcPr>
          <w:p w:rsidR="000A0EF3" w:rsidRDefault="000A0EF3">
            <w:pPr>
              <w:pStyle w:val="TableParagraph"/>
            </w:pPr>
          </w:p>
        </w:tc>
        <w:tc>
          <w:tcPr>
            <w:tcW w:w="1660" w:type="dxa"/>
          </w:tcPr>
          <w:p w:rsidR="000A0EF3" w:rsidRDefault="000A0EF3">
            <w:pPr>
              <w:pStyle w:val="TableParagraph"/>
            </w:pPr>
          </w:p>
        </w:tc>
        <w:tc>
          <w:tcPr>
            <w:tcW w:w="3382" w:type="dxa"/>
          </w:tcPr>
          <w:p w:rsidR="000A0EF3" w:rsidRPr="006D038F" w:rsidRDefault="000A0EF3">
            <w:pPr>
              <w:pStyle w:val="TableParagraph"/>
              <w:spacing w:before="81"/>
              <w:rPr>
                <w:b/>
                <w:sz w:val="24"/>
                <w:lang w:val="en-US"/>
              </w:rPr>
            </w:pPr>
          </w:p>
          <w:p w:rsidR="000A0EF3" w:rsidRPr="006D038F" w:rsidRDefault="002345D6">
            <w:pPr>
              <w:pStyle w:val="TableParagraph"/>
              <w:spacing w:before="1" w:line="276" w:lineRule="auto"/>
              <w:ind w:left="104"/>
              <w:rPr>
                <w:sz w:val="24"/>
                <w:lang w:val="en-US"/>
              </w:rPr>
            </w:pPr>
            <w:r>
              <w:rPr>
                <w:spacing w:val="-2"/>
                <w:sz w:val="24"/>
              </w:rPr>
              <w:t>Видеоуроки</w:t>
            </w:r>
            <w:r w:rsidRPr="006D038F">
              <w:rPr>
                <w:spacing w:val="-2"/>
                <w:sz w:val="24"/>
                <w:lang w:val="en-US"/>
              </w:rPr>
              <w:t xml:space="preserve"> (interneturok.ru/ru/shool/geograt </w:t>
            </w:r>
            <w:r w:rsidRPr="006D038F">
              <w:rPr>
                <w:sz w:val="24"/>
                <w:lang w:val="en-US"/>
              </w:rPr>
              <w:t xml:space="preserve">y/) </w:t>
            </w:r>
            <w:hyperlink r:id="rId215">
              <w:r w:rsidRPr="006D038F">
                <w:rPr>
                  <w:color w:val="0000FF"/>
                  <w:sz w:val="24"/>
                  <w:u w:val="single" w:color="0000FF"/>
                  <w:lang w:val="en-US"/>
                </w:rPr>
                <w:t>http://interneturok.ru/</w:t>
              </w:r>
            </w:hyperlink>
          </w:p>
        </w:tc>
      </w:tr>
      <w:tr w:rsidR="000A0EF3" w:rsidRPr="00801FCE">
        <w:trPr>
          <w:trHeight w:val="998"/>
        </w:trPr>
        <w:tc>
          <w:tcPr>
            <w:tcW w:w="528" w:type="dxa"/>
          </w:tcPr>
          <w:p w:rsidR="000A0EF3" w:rsidRPr="006D038F" w:rsidRDefault="000A0EF3">
            <w:pPr>
              <w:pStyle w:val="TableParagraph"/>
              <w:spacing w:before="81"/>
              <w:rPr>
                <w:b/>
                <w:sz w:val="24"/>
                <w:lang w:val="en-US"/>
              </w:rPr>
            </w:pPr>
          </w:p>
          <w:p w:rsidR="000A0EF3" w:rsidRDefault="002345D6">
            <w:pPr>
              <w:pStyle w:val="TableParagraph"/>
              <w:spacing w:before="1"/>
              <w:ind w:right="18"/>
              <w:jc w:val="center"/>
              <w:rPr>
                <w:sz w:val="24"/>
              </w:rPr>
            </w:pPr>
            <w:r>
              <w:rPr>
                <w:spacing w:val="-5"/>
                <w:sz w:val="24"/>
              </w:rPr>
              <w:t>1.2</w:t>
            </w:r>
          </w:p>
        </w:tc>
        <w:tc>
          <w:tcPr>
            <w:tcW w:w="1910" w:type="dxa"/>
          </w:tcPr>
          <w:p w:rsidR="000A0EF3" w:rsidRDefault="002345D6">
            <w:pPr>
              <w:pStyle w:val="TableParagraph"/>
              <w:spacing w:before="199" w:line="276" w:lineRule="auto"/>
              <w:ind w:left="101"/>
              <w:rPr>
                <w:sz w:val="24"/>
              </w:rPr>
            </w:pPr>
            <w:r>
              <w:rPr>
                <w:spacing w:val="-2"/>
                <w:sz w:val="24"/>
              </w:rPr>
              <w:t>Географическая культура</w:t>
            </w:r>
          </w:p>
        </w:tc>
        <w:tc>
          <w:tcPr>
            <w:tcW w:w="767" w:type="dxa"/>
          </w:tcPr>
          <w:p w:rsidR="000A0EF3" w:rsidRDefault="000A0EF3">
            <w:pPr>
              <w:pStyle w:val="TableParagraph"/>
              <w:spacing w:before="81"/>
              <w:rPr>
                <w:b/>
                <w:sz w:val="24"/>
              </w:rPr>
            </w:pPr>
          </w:p>
          <w:p w:rsidR="000A0EF3" w:rsidRDefault="002345D6">
            <w:pPr>
              <w:pStyle w:val="TableParagraph"/>
              <w:spacing w:before="1"/>
              <w:ind w:left="61"/>
              <w:jc w:val="center"/>
              <w:rPr>
                <w:sz w:val="24"/>
              </w:rPr>
            </w:pPr>
            <w:r>
              <w:rPr>
                <w:spacing w:val="-10"/>
                <w:sz w:val="24"/>
              </w:rPr>
              <w:t>1</w:t>
            </w:r>
          </w:p>
        </w:tc>
        <w:tc>
          <w:tcPr>
            <w:tcW w:w="1598" w:type="dxa"/>
          </w:tcPr>
          <w:p w:rsidR="000A0EF3" w:rsidRDefault="000A0EF3">
            <w:pPr>
              <w:pStyle w:val="TableParagraph"/>
            </w:pPr>
          </w:p>
        </w:tc>
        <w:tc>
          <w:tcPr>
            <w:tcW w:w="1660" w:type="dxa"/>
          </w:tcPr>
          <w:p w:rsidR="000A0EF3" w:rsidRDefault="000A0EF3">
            <w:pPr>
              <w:pStyle w:val="TableParagraph"/>
            </w:pPr>
          </w:p>
        </w:tc>
        <w:tc>
          <w:tcPr>
            <w:tcW w:w="3382" w:type="dxa"/>
          </w:tcPr>
          <w:p w:rsidR="000A0EF3" w:rsidRPr="006D038F" w:rsidRDefault="002345D6">
            <w:pPr>
              <w:pStyle w:val="TableParagraph"/>
              <w:spacing w:before="7" w:line="310" w:lineRule="atLeast"/>
              <w:ind w:left="104"/>
              <w:rPr>
                <w:sz w:val="24"/>
                <w:lang w:val="en-US"/>
              </w:rPr>
            </w:pPr>
            <w:r>
              <w:rPr>
                <w:spacing w:val="-2"/>
                <w:sz w:val="24"/>
              </w:rPr>
              <w:t>Видеоуроки</w:t>
            </w:r>
            <w:r w:rsidRPr="006D038F">
              <w:rPr>
                <w:spacing w:val="-2"/>
                <w:sz w:val="24"/>
                <w:lang w:val="en-US"/>
              </w:rPr>
              <w:t xml:space="preserve"> (interneturok.ru/ru/shool/geograt </w:t>
            </w:r>
            <w:r w:rsidRPr="006D038F">
              <w:rPr>
                <w:sz w:val="24"/>
                <w:lang w:val="en-US"/>
              </w:rPr>
              <w:t xml:space="preserve">y/) </w:t>
            </w:r>
            <w:hyperlink r:id="rId216">
              <w:r w:rsidRPr="006D038F">
                <w:rPr>
                  <w:color w:val="0000FF"/>
                  <w:sz w:val="24"/>
                  <w:u w:val="single" w:color="0000FF"/>
                  <w:lang w:val="en-US"/>
                </w:rPr>
                <w:t>http://interneturok.ru/</w:t>
              </w:r>
            </w:hyperlink>
          </w:p>
        </w:tc>
      </w:tr>
      <w:tr w:rsidR="000A0EF3">
        <w:trPr>
          <w:trHeight w:val="581"/>
        </w:trPr>
        <w:tc>
          <w:tcPr>
            <w:tcW w:w="2438" w:type="dxa"/>
            <w:gridSpan w:val="2"/>
          </w:tcPr>
          <w:p w:rsidR="000A0EF3" w:rsidRDefault="002345D6">
            <w:pPr>
              <w:pStyle w:val="TableParagraph"/>
              <w:spacing w:before="149"/>
              <w:ind w:left="101"/>
              <w:rPr>
                <w:sz w:val="24"/>
              </w:rPr>
            </w:pPr>
            <w:r>
              <w:rPr>
                <w:sz w:val="24"/>
              </w:rPr>
              <w:t>Итого по</w:t>
            </w:r>
            <w:r>
              <w:rPr>
                <w:spacing w:val="1"/>
                <w:sz w:val="24"/>
              </w:rPr>
              <w:t xml:space="preserve"> </w:t>
            </w:r>
            <w:r>
              <w:rPr>
                <w:spacing w:val="-2"/>
                <w:sz w:val="24"/>
              </w:rPr>
              <w:t>разделу</w:t>
            </w:r>
          </w:p>
        </w:tc>
        <w:tc>
          <w:tcPr>
            <w:tcW w:w="767" w:type="dxa"/>
          </w:tcPr>
          <w:p w:rsidR="000A0EF3" w:rsidRDefault="002345D6">
            <w:pPr>
              <w:pStyle w:val="TableParagraph"/>
              <w:spacing w:before="149"/>
              <w:ind w:left="61"/>
              <w:jc w:val="center"/>
              <w:rPr>
                <w:sz w:val="24"/>
              </w:rPr>
            </w:pPr>
            <w:r>
              <w:rPr>
                <w:spacing w:val="-10"/>
                <w:sz w:val="24"/>
              </w:rPr>
              <w:t>2</w:t>
            </w:r>
          </w:p>
        </w:tc>
        <w:tc>
          <w:tcPr>
            <w:tcW w:w="6640" w:type="dxa"/>
            <w:gridSpan w:val="3"/>
          </w:tcPr>
          <w:p w:rsidR="000A0EF3" w:rsidRDefault="000A0EF3">
            <w:pPr>
              <w:pStyle w:val="TableParagraph"/>
            </w:pPr>
          </w:p>
        </w:tc>
      </w:tr>
      <w:tr w:rsidR="000A0EF3">
        <w:trPr>
          <w:trHeight w:val="362"/>
        </w:trPr>
        <w:tc>
          <w:tcPr>
            <w:tcW w:w="9845" w:type="dxa"/>
            <w:gridSpan w:val="6"/>
          </w:tcPr>
          <w:p w:rsidR="000A0EF3" w:rsidRDefault="002345D6">
            <w:pPr>
              <w:pStyle w:val="TableParagraph"/>
              <w:spacing w:before="41"/>
              <w:ind w:left="101"/>
              <w:rPr>
                <w:b/>
                <w:sz w:val="24"/>
              </w:rPr>
            </w:pPr>
            <w:r>
              <w:rPr>
                <w:b/>
                <w:sz w:val="24"/>
              </w:rPr>
              <w:t>Раздел</w:t>
            </w:r>
            <w:r>
              <w:rPr>
                <w:b/>
                <w:spacing w:val="-5"/>
                <w:sz w:val="24"/>
              </w:rPr>
              <w:t xml:space="preserve"> </w:t>
            </w:r>
            <w:r>
              <w:rPr>
                <w:b/>
                <w:sz w:val="24"/>
              </w:rPr>
              <w:t>2.</w:t>
            </w:r>
            <w:r>
              <w:rPr>
                <w:b/>
                <w:spacing w:val="-3"/>
                <w:sz w:val="24"/>
              </w:rPr>
              <w:t xml:space="preserve"> </w:t>
            </w:r>
            <w:r>
              <w:rPr>
                <w:sz w:val="24"/>
              </w:rPr>
              <w:t>Раздел.</w:t>
            </w:r>
            <w:r>
              <w:rPr>
                <w:spacing w:val="-2"/>
                <w:sz w:val="24"/>
              </w:rPr>
              <w:t xml:space="preserve"> </w:t>
            </w:r>
            <w:r>
              <w:rPr>
                <w:b/>
                <w:sz w:val="24"/>
              </w:rPr>
              <w:t>ПРИРОДОПОЛЬЗОВАНИЕ</w:t>
            </w:r>
            <w:r>
              <w:rPr>
                <w:b/>
                <w:spacing w:val="-2"/>
                <w:sz w:val="24"/>
              </w:rPr>
              <w:t xml:space="preserve"> </w:t>
            </w:r>
            <w:r>
              <w:rPr>
                <w:b/>
                <w:sz w:val="24"/>
              </w:rPr>
              <w:t>И</w:t>
            </w:r>
            <w:r>
              <w:rPr>
                <w:b/>
                <w:spacing w:val="-2"/>
                <w:sz w:val="24"/>
              </w:rPr>
              <w:t xml:space="preserve"> ГЕОЭКОЛОГИЯ</w:t>
            </w:r>
          </w:p>
        </w:tc>
      </w:tr>
      <w:tr w:rsidR="000A0EF3" w:rsidRPr="00801FCE">
        <w:trPr>
          <w:trHeight w:val="998"/>
        </w:trPr>
        <w:tc>
          <w:tcPr>
            <w:tcW w:w="528" w:type="dxa"/>
          </w:tcPr>
          <w:p w:rsidR="000A0EF3" w:rsidRDefault="000A0EF3">
            <w:pPr>
              <w:pStyle w:val="TableParagraph"/>
              <w:spacing w:before="81"/>
              <w:rPr>
                <w:b/>
                <w:sz w:val="24"/>
              </w:rPr>
            </w:pPr>
          </w:p>
          <w:p w:rsidR="000A0EF3" w:rsidRDefault="002345D6">
            <w:pPr>
              <w:pStyle w:val="TableParagraph"/>
              <w:spacing w:before="1"/>
              <w:ind w:right="18"/>
              <w:jc w:val="center"/>
              <w:rPr>
                <w:sz w:val="24"/>
              </w:rPr>
            </w:pPr>
            <w:r>
              <w:rPr>
                <w:spacing w:val="-5"/>
                <w:sz w:val="24"/>
              </w:rPr>
              <w:t>2.1</w:t>
            </w:r>
          </w:p>
        </w:tc>
        <w:tc>
          <w:tcPr>
            <w:tcW w:w="1910" w:type="dxa"/>
          </w:tcPr>
          <w:p w:rsidR="000A0EF3" w:rsidRDefault="002345D6">
            <w:pPr>
              <w:pStyle w:val="TableParagraph"/>
              <w:spacing w:before="199" w:line="276" w:lineRule="auto"/>
              <w:ind w:left="101"/>
              <w:rPr>
                <w:sz w:val="24"/>
              </w:rPr>
            </w:pPr>
            <w:r>
              <w:rPr>
                <w:spacing w:val="-2"/>
                <w:sz w:val="24"/>
              </w:rPr>
              <w:t xml:space="preserve">Географическая </w:t>
            </w:r>
            <w:r>
              <w:rPr>
                <w:spacing w:val="-4"/>
                <w:sz w:val="24"/>
              </w:rPr>
              <w:t>среда</w:t>
            </w:r>
          </w:p>
        </w:tc>
        <w:tc>
          <w:tcPr>
            <w:tcW w:w="767" w:type="dxa"/>
          </w:tcPr>
          <w:p w:rsidR="000A0EF3" w:rsidRDefault="000A0EF3">
            <w:pPr>
              <w:pStyle w:val="TableParagraph"/>
              <w:spacing w:before="81"/>
              <w:rPr>
                <w:b/>
                <w:sz w:val="24"/>
              </w:rPr>
            </w:pPr>
          </w:p>
          <w:p w:rsidR="000A0EF3" w:rsidRDefault="002345D6">
            <w:pPr>
              <w:pStyle w:val="TableParagraph"/>
              <w:spacing w:before="1"/>
              <w:ind w:left="61"/>
              <w:jc w:val="center"/>
              <w:rPr>
                <w:sz w:val="24"/>
              </w:rPr>
            </w:pPr>
            <w:r>
              <w:rPr>
                <w:spacing w:val="-10"/>
                <w:sz w:val="24"/>
              </w:rPr>
              <w:t>1</w:t>
            </w:r>
          </w:p>
        </w:tc>
        <w:tc>
          <w:tcPr>
            <w:tcW w:w="1598" w:type="dxa"/>
          </w:tcPr>
          <w:p w:rsidR="000A0EF3" w:rsidRDefault="000A0EF3">
            <w:pPr>
              <w:pStyle w:val="TableParagraph"/>
            </w:pPr>
          </w:p>
        </w:tc>
        <w:tc>
          <w:tcPr>
            <w:tcW w:w="1660" w:type="dxa"/>
          </w:tcPr>
          <w:p w:rsidR="000A0EF3" w:rsidRDefault="000A0EF3">
            <w:pPr>
              <w:pStyle w:val="TableParagraph"/>
            </w:pPr>
          </w:p>
        </w:tc>
        <w:tc>
          <w:tcPr>
            <w:tcW w:w="3382" w:type="dxa"/>
          </w:tcPr>
          <w:p w:rsidR="000A0EF3" w:rsidRPr="006D038F" w:rsidRDefault="002345D6">
            <w:pPr>
              <w:pStyle w:val="TableParagraph"/>
              <w:spacing w:before="7" w:line="310" w:lineRule="atLeast"/>
              <w:ind w:left="104"/>
              <w:rPr>
                <w:sz w:val="24"/>
                <w:lang w:val="en-US"/>
              </w:rPr>
            </w:pPr>
            <w:r>
              <w:rPr>
                <w:spacing w:val="-2"/>
                <w:sz w:val="24"/>
              </w:rPr>
              <w:t>Видеоуроки</w:t>
            </w:r>
            <w:r w:rsidRPr="006D038F">
              <w:rPr>
                <w:spacing w:val="-2"/>
                <w:sz w:val="24"/>
                <w:lang w:val="en-US"/>
              </w:rPr>
              <w:t xml:space="preserve"> (interneturok.ru/ru/shool/geograt </w:t>
            </w:r>
            <w:r w:rsidRPr="006D038F">
              <w:rPr>
                <w:sz w:val="24"/>
                <w:lang w:val="en-US"/>
              </w:rPr>
              <w:t xml:space="preserve">y/) </w:t>
            </w:r>
            <w:hyperlink r:id="rId217">
              <w:r w:rsidRPr="006D038F">
                <w:rPr>
                  <w:color w:val="0000FF"/>
                  <w:sz w:val="24"/>
                  <w:u w:val="single" w:color="0000FF"/>
                  <w:lang w:val="en-US"/>
                </w:rPr>
                <w:t>http://interneturok.ru/</w:t>
              </w:r>
            </w:hyperlink>
          </w:p>
        </w:tc>
      </w:tr>
      <w:tr w:rsidR="000A0EF3" w:rsidRPr="00801FCE">
        <w:trPr>
          <w:trHeight w:val="995"/>
        </w:trPr>
        <w:tc>
          <w:tcPr>
            <w:tcW w:w="528" w:type="dxa"/>
          </w:tcPr>
          <w:p w:rsidR="000A0EF3" w:rsidRPr="006D038F" w:rsidRDefault="000A0EF3">
            <w:pPr>
              <w:pStyle w:val="TableParagraph"/>
              <w:spacing w:before="81"/>
              <w:rPr>
                <w:b/>
                <w:sz w:val="24"/>
                <w:lang w:val="en-US"/>
              </w:rPr>
            </w:pPr>
          </w:p>
          <w:p w:rsidR="000A0EF3" w:rsidRDefault="002345D6">
            <w:pPr>
              <w:pStyle w:val="TableParagraph"/>
              <w:spacing w:before="1"/>
              <w:ind w:right="18"/>
              <w:jc w:val="center"/>
              <w:rPr>
                <w:sz w:val="24"/>
              </w:rPr>
            </w:pPr>
            <w:r>
              <w:rPr>
                <w:spacing w:val="-5"/>
                <w:sz w:val="24"/>
              </w:rPr>
              <w:t>2.2</w:t>
            </w:r>
          </w:p>
        </w:tc>
        <w:tc>
          <w:tcPr>
            <w:tcW w:w="1910" w:type="dxa"/>
          </w:tcPr>
          <w:p w:rsidR="000A0EF3" w:rsidRDefault="002345D6">
            <w:pPr>
              <w:pStyle w:val="TableParagraph"/>
              <w:spacing w:before="7" w:line="310" w:lineRule="atLeast"/>
              <w:ind w:left="101" w:right="171"/>
              <w:jc w:val="both"/>
              <w:rPr>
                <w:sz w:val="24"/>
              </w:rPr>
            </w:pPr>
            <w:r>
              <w:rPr>
                <w:sz w:val="24"/>
              </w:rPr>
              <w:t>Естественный</w:t>
            </w:r>
            <w:r>
              <w:rPr>
                <w:spacing w:val="-15"/>
                <w:sz w:val="24"/>
              </w:rPr>
              <w:t xml:space="preserve"> </w:t>
            </w:r>
            <w:r>
              <w:rPr>
                <w:sz w:val="24"/>
              </w:rPr>
              <w:t xml:space="preserve">и </w:t>
            </w:r>
            <w:r>
              <w:rPr>
                <w:spacing w:val="-2"/>
                <w:sz w:val="24"/>
              </w:rPr>
              <w:t>антропогенный ландшафты</w:t>
            </w:r>
          </w:p>
        </w:tc>
        <w:tc>
          <w:tcPr>
            <w:tcW w:w="767" w:type="dxa"/>
          </w:tcPr>
          <w:p w:rsidR="000A0EF3" w:rsidRDefault="000A0EF3">
            <w:pPr>
              <w:pStyle w:val="TableParagraph"/>
              <w:spacing w:before="81"/>
              <w:rPr>
                <w:b/>
                <w:sz w:val="24"/>
              </w:rPr>
            </w:pPr>
          </w:p>
          <w:p w:rsidR="000A0EF3" w:rsidRDefault="002345D6">
            <w:pPr>
              <w:pStyle w:val="TableParagraph"/>
              <w:spacing w:before="1"/>
              <w:ind w:left="61"/>
              <w:jc w:val="center"/>
              <w:rPr>
                <w:sz w:val="24"/>
              </w:rPr>
            </w:pPr>
            <w:r>
              <w:rPr>
                <w:spacing w:val="-10"/>
                <w:sz w:val="24"/>
              </w:rPr>
              <w:t>1</w:t>
            </w:r>
          </w:p>
        </w:tc>
        <w:tc>
          <w:tcPr>
            <w:tcW w:w="1598" w:type="dxa"/>
          </w:tcPr>
          <w:p w:rsidR="000A0EF3" w:rsidRDefault="000A0EF3">
            <w:pPr>
              <w:pStyle w:val="TableParagraph"/>
            </w:pPr>
          </w:p>
        </w:tc>
        <w:tc>
          <w:tcPr>
            <w:tcW w:w="1660" w:type="dxa"/>
          </w:tcPr>
          <w:p w:rsidR="000A0EF3" w:rsidRDefault="000A0EF3">
            <w:pPr>
              <w:pStyle w:val="TableParagraph"/>
              <w:spacing w:before="81"/>
              <w:rPr>
                <w:b/>
                <w:sz w:val="24"/>
              </w:rPr>
            </w:pPr>
          </w:p>
          <w:p w:rsidR="000A0EF3" w:rsidRDefault="002345D6">
            <w:pPr>
              <w:pStyle w:val="TableParagraph"/>
              <w:spacing w:before="1"/>
              <w:ind w:left="67"/>
              <w:jc w:val="center"/>
              <w:rPr>
                <w:sz w:val="24"/>
              </w:rPr>
            </w:pPr>
            <w:r>
              <w:rPr>
                <w:spacing w:val="-5"/>
                <w:sz w:val="24"/>
              </w:rPr>
              <w:t>0.5</w:t>
            </w:r>
          </w:p>
        </w:tc>
        <w:tc>
          <w:tcPr>
            <w:tcW w:w="3382" w:type="dxa"/>
          </w:tcPr>
          <w:p w:rsidR="000A0EF3" w:rsidRPr="006D038F" w:rsidRDefault="002345D6">
            <w:pPr>
              <w:pStyle w:val="TableParagraph"/>
              <w:spacing w:before="7" w:line="310" w:lineRule="atLeast"/>
              <w:ind w:left="104"/>
              <w:rPr>
                <w:sz w:val="24"/>
                <w:lang w:val="en-US"/>
              </w:rPr>
            </w:pPr>
            <w:r>
              <w:rPr>
                <w:spacing w:val="-2"/>
                <w:sz w:val="24"/>
              </w:rPr>
              <w:t>Видеоуроки</w:t>
            </w:r>
            <w:r w:rsidRPr="006D038F">
              <w:rPr>
                <w:spacing w:val="-2"/>
                <w:sz w:val="24"/>
                <w:lang w:val="en-US"/>
              </w:rPr>
              <w:t xml:space="preserve"> (interneturok.ru/ru/shool/geograt </w:t>
            </w:r>
            <w:r w:rsidRPr="006D038F">
              <w:rPr>
                <w:sz w:val="24"/>
                <w:lang w:val="en-US"/>
              </w:rPr>
              <w:t xml:space="preserve">y/) </w:t>
            </w:r>
            <w:hyperlink r:id="rId218">
              <w:r w:rsidRPr="006D038F">
                <w:rPr>
                  <w:color w:val="0000FF"/>
                  <w:sz w:val="24"/>
                  <w:u w:val="single" w:color="0000FF"/>
                  <w:lang w:val="en-US"/>
                </w:rPr>
                <w:t>http://interneturok.ru/</w:t>
              </w:r>
            </w:hyperlink>
          </w:p>
        </w:tc>
      </w:tr>
      <w:tr w:rsidR="000A0EF3" w:rsidRPr="00801FCE">
        <w:trPr>
          <w:trHeight w:val="1315"/>
        </w:trPr>
        <w:tc>
          <w:tcPr>
            <w:tcW w:w="528" w:type="dxa"/>
          </w:tcPr>
          <w:p w:rsidR="000A0EF3" w:rsidRPr="006D038F" w:rsidRDefault="000A0EF3">
            <w:pPr>
              <w:pStyle w:val="TableParagraph"/>
              <w:spacing w:before="240"/>
              <w:rPr>
                <w:b/>
                <w:sz w:val="24"/>
                <w:lang w:val="en-US"/>
              </w:rPr>
            </w:pPr>
          </w:p>
          <w:p w:rsidR="000A0EF3" w:rsidRDefault="002345D6">
            <w:pPr>
              <w:pStyle w:val="TableParagraph"/>
              <w:ind w:right="18"/>
              <w:jc w:val="center"/>
              <w:rPr>
                <w:sz w:val="24"/>
              </w:rPr>
            </w:pPr>
            <w:r>
              <w:rPr>
                <w:spacing w:val="-5"/>
                <w:sz w:val="24"/>
              </w:rPr>
              <w:t>2.3</w:t>
            </w:r>
          </w:p>
        </w:tc>
        <w:tc>
          <w:tcPr>
            <w:tcW w:w="1910" w:type="dxa"/>
          </w:tcPr>
          <w:p w:rsidR="000A0EF3" w:rsidRDefault="002345D6">
            <w:pPr>
              <w:pStyle w:val="TableParagraph"/>
              <w:spacing w:before="41" w:line="276" w:lineRule="auto"/>
              <w:ind w:left="101"/>
              <w:rPr>
                <w:sz w:val="24"/>
              </w:rPr>
            </w:pPr>
            <w:r>
              <w:rPr>
                <w:spacing w:val="-2"/>
                <w:sz w:val="24"/>
              </w:rPr>
              <w:t xml:space="preserve">Проблемы взаимодействия </w:t>
            </w:r>
            <w:r>
              <w:rPr>
                <w:sz w:val="24"/>
              </w:rPr>
              <w:t>человека и</w:t>
            </w:r>
          </w:p>
          <w:p w:rsidR="000A0EF3" w:rsidRDefault="002345D6">
            <w:pPr>
              <w:pStyle w:val="TableParagraph"/>
              <w:spacing w:before="1"/>
              <w:ind w:left="101"/>
              <w:rPr>
                <w:sz w:val="24"/>
              </w:rPr>
            </w:pPr>
            <w:r>
              <w:rPr>
                <w:spacing w:val="-2"/>
                <w:sz w:val="24"/>
              </w:rPr>
              <w:t>природы</w:t>
            </w:r>
          </w:p>
        </w:tc>
        <w:tc>
          <w:tcPr>
            <w:tcW w:w="767" w:type="dxa"/>
          </w:tcPr>
          <w:p w:rsidR="000A0EF3" w:rsidRDefault="000A0EF3">
            <w:pPr>
              <w:pStyle w:val="TableParagraph"/>
              <w:spacing w:before="240"/>
              <w:rPr>
                <w:b/>
                <w:sz w:val="24"/>
              </w:rPr>
            </w:pPr>
          </w:p>
          <w:p w:rsidR="000A0EF3" w:rsidRDefault="002345D6">
            <w:pPr>
              <w:pStyle w:val="TableParagraph"/>
              <w:ind w:left="61"/>
              <w:jc w:val="center"/>
              <w:rPr>
                <w:sz w:val="24"/>
              </w:rPr>
            </w:pPr>
            <w:r>
              <w:rPr>
                <w:spacing w:val="-10"/>
                <w:sz w:val="24"/>
              </w:rPr>
              <w:t>2</w:t>
            </w:r>
          </w:p>
        </w:tc>
        <w:tc>
          <w:tcPr>
            <w:tcW w:w="1598" w:type="dxa"/>
          </w:tcPr>
          <w:p w:rsidR="000A0EF3" w:rsidRDefault="000A0EF3">
            <w:pPr>
              <w:pStyle w:val="TableParagraph"/>
            </w:pPr>
          </w:p>
        </w:tc>
        <w:tc>
          <w:tcPr>
            <w:tcW w:w="1660" w:type="dxa"/>
          </w:tcPr>
          <w:p w:rsidR="000A0EF3" w:rsidRDefault="000A0EF3">
            <w:pPr>
              <w:pStyle w:val="TableParagraph"/>
              <w:spacing w:before="240"/>
              <w:rPr>
                <w:b/>
                <w:sz w:val="24"/>
              </w:rPr>
            </w:pPr>
          </w:p>
          <w:p w:rsidR="000A0EF3" w:rsidRDefault="002345D6">
            <w:pPr>
              <w:pStyle w:val="TableParagraph"/>
              <w:ind w:left="67"/>
              <w:jc w:val="center"/>
              <w:rPr>
                <w:sz w:val="24"/>
              </w:rPr>
            </w:pPr>
            <w:r>
              <w:rPr>
                <w:spacing w:val="-5"/>
                <w:sz w:val="24"/>
              </w:rPr>
              <w:t>0.5</w:t>
            </w:r>
          </w:p>
        </w:tc>
        <w:tc>
          <w:tcPr>
            <w:tcW w:w="3382" w:type="dxa"/>
          </w:tcPr>
          <w:p w:rsidR="000A0EF3" w:rsidRPr="006D038F" w:rsidRDefault="002345D6">
            <w:pPr>
              <w:pStyle w:val="TableParagraph"/>
              <w:spacing w:before="199" w:line="276" w:lineRule="auto"/>
              <w:ind w:left="104"/>
              <w:rPr>
                <w:sz w:val="24"/>
                <w:lang w:val="en-US"/>
              </w:rPr>
            </w:pPr>
            <w:r>
              <w:rPr>
                <w:spacing w:val="-2"/>
                <w:sz w:val="24"/>
              </w:rPr>
              <w:t>Видеоуроки</w:t>
            </w:r>
            <w:r w:rsidRPr="006D038F">
              <w:rPr>
                <w:spacing w:val="-2"/>
                <w:sz w:val="24"/>
                <w:lang w:val="en-US"/>
              </w:rPr>
              <w:t xml:space="preserve"> (interneturok.ru/ru/shool/geograt </w:t>
            </w:r>
            <w:r w:rsidRPr="006D038F">
              <w:rPr>
                <w:sz w:val="24"/>
                <w:lang w:val="en-US"/>
              </w:rPr>
              <w:t xml:space="preserve">y/) </w:t>
            </w:r>
            <w:hyperlink r:id="rId219">
              <w:r w:rsidRPr="006D038F">
                <w:rPr>
                  <w:color w:val="0000FF"/>
                  <w:sz w:val="24"/>
                  <w:u w:val="single" w:color="0000FF"/>
                  <w:lang w:val="en-US"/>
                </w:rPr>
                <w:t>http://interneturok.ru/</w:t>
              </w:r>
            </w:hyperlink>
          </w:p>
        </w:tc>
      </w:tr>
      <w:tr w:rsidR="000A0EF3" w:rsidRPr="00801FCE">
        <w:trPr>
          <w:trHeight w:val="998"/>
        </w:trPr>
        <w:tc>
          <w:tcPr>
            <w:tcW w:w="528" w:type="dxa"/>
          </w:tcPr>
          <w:p w:rsidR="000A0EF3" w:rsidRPr="006D038F" w:rsidRDefault="000A0EF3">
            <w:pPr>
              <w:pStyle w:val="TableParagraph"/>
              <w:spacing w:before="81"/>
              <w:rPr>
                <w:b/>
                <w:sz w:val="24"/>
                <w:lang w:val="en-US"/>
              </w:rPr>
            </w:pPr>
          </w:p>
          <w:p w:rsidR="000A0EF3" w:rsidRDefault="002345D6">
            <w:pPr>
              <w:pStyle w:val="TableParagraph"/>
              <w:spacing w:before="1"/>
              <w:ind w:right="18"/>
              <w:jc w:val="center"/>
              <w:rPr>
                <w:sz w:val="24"/>
              </w:rPr>
            </w:pPr>
            <w:r>
              <w:rPr>
                <w:spacing w:val="-5"/>
                <w:sz w:val="24"/>
              </w:rPr>
              <w:t>2.4</w:t>
            </w:r>
          </w:p>
        </w:tc>
        <w:tc>
          <w:tcPr>
            <w:tcW w:w="1910" w:type="dxa"/>
          </w:tcPr>
          <w:p w:rsidR="000A0EF3" w:rsidRDefault="002345D6">
            <w:pPr>
              <w:pStyle w:val="TableParagraph"/>
              <w:spacing w:before="7" w:line="310" w:lineRule="atLeast"/>
              <w:ind w:left="101" w:right="154"/>
              <w:rPr>
                <w:sz w:val="24"/>
              </w:rPr>
            </w:pPr>
            <w:r>
              <w:rPr>
                <w:spacing w:val="-2"/>
                <w:sz w:val="24"/>
              </w:rPr>
              <w:t xml:space="preserve">Природные </w:t>
            </w:r>
            <w:r>
              <w:rPr>
                <w:sz w:val="24"/>
              </w:rPr>
              <w:t>ресурсы</w:t>
            </w:r>
            <w:r>
              <w:rPr>
                <w:spacing w:val="-15"/>
                <w:sz w:val="24"/>
              </w:rPr>
              <w:t xml:space="preserve"> </w:t>
            </w:r>
            <w:r>
              <w:rPr>
                <w:sz w:val="24"/>
              </w:rPr>
              <w:t>и</w:t>
            </w:r>
            <w:r>
              <w:rPr>
                <w:spacing w:val="-15"/>
                <w:sz w:val="24"/>
              </w:rPr>
              <w:t xml:space="preserve"> </w:t>
            </w:r>
            <w:r>
              <w:rPr>
                <w:sz w:val="24"/>
              </w:rPr>
              <w:t xml:space="preserve">их </w:t>
            </w:r>
            <w:r>
              <w:rPr>
                <w:spacing w:val="-4"/>
                <w:sz w:val="24"/>
              </w:rPr>
              <w:t>виды</w:t>
            </w:r>
          </w:p>
        </w:tc>
        <w:tc>
          <w:tcPr>
            <w:tcW w:w="767" w:type="dxa"/>
          </w:tcPr>
          <w:p w:rsidR="000A0EF3" w:rsidRDefault="000A0EF3">
            <w:pPr>
              <w:pStyle w:val="TableParagraph"/>
              <w:spacing w:before="81"/>
              <w:rPr>
                <w:b/>
                <w:sz w:val="24"/>
              </w:rPr>
            </w:pPr>
          </w:p>
          <w:p w:rsidR="000A0EF3" w:rsidRDefault="002345D6">
            <w:pPr>
              <w:pStyle w:val="TableParagraph"/>
              <w:spacing w:before="1"/>
              <w:ind w:left="61"/>
              <w:jc w:val="center"/>
              <w:rPr>
                <w:sz w:val="24"/>
              </w:rPr>
            </w:pPr>
            <w:r>
              <w:rPr>
                <w:spacing w:val="-10"/>
                <w:sz w:val="24"/>
              </w:rPr>
              <w:t>2</w:t>
            </w:r>
          </w:p>
        </w:tc>
        <w:tc>
          <w:tcPr>
            <w:tcW w:w="1598" w:type="dxa"/>
          </w:tcPr>
          <w:p w:rsidR="000A0EF3" w:rsidRDefault="000A0EF3">
            <w:pPr>
              <w:pStyle w:val="TableParagraph"/>
            </w:pPr>
          </w:p>
        </w:tc>
        <w:tc>
          <w:tcPr>
            <w:tcW w:w="1660" w:type="dxa"/>
          </w:tcPr>
          <w:p w:rsidR="000A0EF3" w:rsidRDefault="000A0EF3">
            <w:pPr>
              <w:pStyle w:val="TableParagraph"/>
              <w:spacing w:before="81"/>
              <w:rPr>
                <w:b/>
                <w:sz w:val="24"/>
              </w:rPr>
            </w:pPr>
          </w:p>
          <w:p w:rsidR="000A0EF3" w:rsidRDefault="002345D6">
            <w:pPr>
              <w:pStyle w:val="TableParagraph"/>
              <w:spacing w:before="1"/>
              <w:ind w:left="67" w:right="3"/>
              <w:jc w:val="center"/>
              <w:rPr>
                <w:sz w:val="24"/>
              </w:rPr>
            </w:pPr>
            <w:r>
              <w:rPr>
                <w:spacing w:val="-10"/>
                <w:sz w:val="24"/>
              </w:rPr>
              <w:t>1</w:t>
            </w:r>
          </w:p>
        </w:tc>
        <w:tc>
          <w:tcPr>
            <w:tcW w:w="3382" w:type="dxa"/>
          </w:tcPr>
          <w:p w:rsidR="000A0EF3" w:rsidRPr="006D038F" w:rsidRDefault="002345D6">
            <w:pPr>
              <w:pStyle w:val="TableParagraph"/>
              <w:spacing w:before="7" w:line="310" w:lineRule="atLeast"/>
              <w:ind w:left="104"/>
              <w:rPr>
                <w:sz w:val="24"/>
                <w:lang w:val="en-US"/>
              </w:rPr>
            </w:pPr>
            <w:r>
              <w:rPr>
                <w:spacing w:val="-2"/>
                <w:sz w:val="24"/>
              </w:rPr>
              <w:t>Видеоуроки</w:t>
            </w:r>
            <w:r w:rsidRPr="006D038F">
              <w:rPr>
                <w:spacing w:val="-2"/>
                <w:sz w:val="24"/>
                <w:lang w:val="en-US"/>
              </w:rPr>
              <w:t xml:space="preserve"> (interneturok.ru/ru/shool/geograt </w:t>
            </w:r>
            <w:r w:rsidRPr="006D038F">
              <w:rPr>
                <w:sz w:val="24"/>
                <w:lang w:val="en-US"/>
              </w:rPr>
              <w:t xml:space="preserve">y/) </w:t>
            </w:r>
            <w:hyperlink r:id="rId220">
              <w:r w:rsidRPr="006D038F">
                <w:rPr>
                  <w:color w:val="0000FF"/>
                  <w:sz w:val="24"/>
                  <w:u w:val="single" w:color="0000FF"/>
                  <w:lang w:val="en-US"/>
                </w:rPr>
                <w:t>http://interneturok.ru/</w:t>
              </w:r>
            </w:hyperlink>
          </w:p>
        </w:tc>
      </w:tr>
      <w:tr w:rsidR="000A0EF3">
        <w:trPr>
          <w:trHeight w:val="580"/>
        </w:trPr>
        <w:tc>
          <w:tcPr>
            <w:tcW w:w="2438" w:type="dxa"/>
            <w:gridSpan w:val="2"/>
          </w:tcPr>
          <w:p w:rsidR="000A0EF3" w:rsidRDefault="002345D6">
            <w:pPr>
              <w:pStyle w:val="TableParagraph"/>
              <w:spacing w:before="149"/>
              <w:ind w:left="101"/>
              <w:rPr>
                <w:sz w:val="24"/>
              </w:rPr>
            </w:pPr>
            <w:r>
              <w:rPr>
                <w:sz w:val="24"/>
              </w:rPr>
              <w:t>Итого по</w:t>
            </w:r>
            <w:r>
              <w:rPr>
                <w:spacing w:val="1"/>
                <w:sz w:val="24"/>
              </w:rPr>
              <w:t xml:space="preserve"> </w:t>
            </w:r>
            <w:r>
              <w:rPr>
                <w:spacing w:val="-2"/>
                <w:sz w:val="24"/>
              </w:rPr>
              <w:t>разделу</w:t>
            </w:r>
          </w:p>
        </w:tc>
        <w:tc>
          <w:tcPr>
            <w:tcW w:w="767" w:type="dxa"/>
          </w:tcPr>
          <w:p w:rsidR="000A0EF3" w:rsidRDefault="002345D6">
            <w:pPr>
              <w:pStyle w:val="TableParagraph"/>
              <w:spacing w:before="149"/>
              <w:ind w:left="61"/>
              <w:jc w:val="center"/>
              <w:rPr>
                <w:sz w:val="24"/>
              </w:rPr>
            </w:pPr>
            <w:r>
              <w:rPr>
                <w:spacing w:val="-10"/>
                <w:sz w:val="24"/>
              </w:rPr>
              <w:t>6</w:t>
            </w:r>
          </w:p>
        </w:tc>
        <w:tc>
          <w:tcPr>
            <w:tcW w:w="6640" w:type="dxa"/>
            <w:gridSpan w:val="3"/>
          </w:tcPr>
          <w:p w:rsidR="000A0EF3" w:rsidRDefault="000A0EF3">
            <w:pPr>
              <w:pStyle w:val="TableParagraph"/>
            </w:pPr>
          </w:p>
        </w:tc>
      </w:tr>
      <w:tr w:rsidR="000A0EF3">
        <w:trPr>
          <w:trHeight w:val="362"/>
        </w:trPr>
        <w:tc>
          <w:tcPr>
            <w:tcW w:w="9845" w:type="dxa"/>
            <w:gridSpan w:val="6"/>
          </w:tcPr>
          <w:p w:rsidR="000A0EF3" w:rsidRDefault="002345D6">
            <w:pPr>
              <w:pStyle w:val="TableParagraph"/>
              <w:spacing w:before="46"/>
              <w:ind w:left="101"/>
              <w:rPr>
                <w:b/>
                <w:sz w:val="24"/>
              </w:rPr>
            </w:pPr>
            <w:r>
              <w:rPr>
                <w:b/>
                <w:sz w:val="24"/>
              </w:rPr>
              <w:t>Раздел</w:t>
            </w:r>
            <w:r>
              <w:rPr>
                <w:b/>
                <w:spacing w:val="-5"/>
                <w:sz w:val="24"/>
              </w:rPr>
              <w:t xml:space="preserve"> </w:t>
            </w:r>
            <w:r>
              <w:rPr>
                <w:b/>
                <w:sz w:val="24"/>
              </w:rPr>
              <w:t>3.</w:t>
            </w:r>
            <w:r>
              <w:rPr>
                <w:b/>
                <w:spacing w:val="-2"/>
                <w:sz w:val="24"/>
              </w:rPr>
              <w:t xml:space="preserve"> </w:t>
            </w:r>
            <w:r>
              <w:rPr>
                <w:b/>
                <w:sz w:val="24"/>
              </w:rPr>
              <w:t>СОВРЕМЕННАЯ</w:t>
            </w:r>
            <w:r>
              <w:rPr>
                <w:b/>
                <w:spacing w:val="-5"/>
                <w:sz w:val="24"/>
              </w:rPr>
              <w:t xml:space="preserve"> </w:t>
            </w:r>
            <w:r>
              <w:rPr>
                <w:b/>
                <w:sz w:val="24"/>
              </w:rPr>
              <w:t>ПОЛИТИЧЕСКАЯ</w:t>
            </w:r>
            <w:r>
              <w:rPr>
                <w:b/>
                <w:spacing w:val="-4"/>
                <w:sz w:val="24"/>
              </w:rPr>
              <w:t xml:space="preserve"> </w:t>
            </w:r>
            <w:r>
              <w:rPr>
                <w:b/>
                <w:spacing w:val="-2"/>
                <w:sz w:val="24"/>
              </w:rPr>
              <w:t>КАРТА</w:t>
            </w:r>
          </w:p>
        </w:tc>
      </w:tr>
      <w:tr w:rsidR="000A0EF3" w:rsidRPr="00801FCE">
        <w:trPr>
          <w:trHeight w:val="998"/>
        </w:trPr>
        <w:tc>
          <w:tcPr>
            <w:tcW w:w="528" w:type="dxa"/>
          </w:tcPr>
          <w:p w:rsidR="000A0EF3" w:rsidRDefault="000A0EF3">
            <w:pPr>
              <w:pStyle w:val="TableParagraph"/>
              <w:spacing w:before="81"/>
              <w:rPr>
                <w:b/>
                <w:sz w:val="24"/>
              </w:rPr>
            </w:pPr>
          </w:p>
          <w:p w:rsidR="000A0EF3" w:rsidRDefault="002345D6">
            <w:pPr>
              <w:pStyle w:val="TableParagraph"/>
              <w:spacing w:before="1"/>
              <w:ind w:right="18"/>
              <w:jc w:val="center"/>
              <w:rPr>
                <w:sz w:val="24"/>
              </w:rPr>
            </w:pPr>
            <w:r>
              <w:rPr>
                <w:spacing w:val="-5"/>
                <w:sz w:val="24"/>
              </w:rPr>
              <w:t>3.1</w:t>
            </w:r>
          </w:p>
        </w:tc>
        <w:tc>
          <w:tcPr>
            <w:tcW w:w="1910" w:type="dxa"/>
          </w:tcPr>
          <w:p w:rsidR="000A0EF3" w:rsidRDefault="002345D6">
            <w:pPr>
              <w:pStyle w:val="TableParagraph"/>
              <w:spacing w:before="41" w:line="276" w:lineRule="auto"/>
              <w:ind w:left="101"/>
              <w:rPr>
                <w:sz w:val="24"/>
              </w:rPr>
            </w:pPr>
            <w:r>
              <w:rPr>
                <w:spacing w:val="-2"/>
                <w:sz w:val="24"/>
              </w:rPr>
              <w:t xml:space="preserve">Политическая </w:t>
            </w:r>
            <w:r>
              <w:rPr>
                <w:sz w:val="24"/>
              </w:rPr>
              <w:t>география и</w:t>
            </w:r>
          </w:p>
          <w:p w:rsidR="000A0EF3" w:rsidRDefault="002345D6">
            <w:pPr>
              <w:pStyle w:val="TableParagraph"/>
              <w:spacing w:before="1"/>
              <w:ind w:left="101"/>
              <w:rPr>
                <w:sz w:val="24"/>
              </w:rPr>
            </w:pPr>
            <w:r>
              <w:rPr>
                <w:spacing w:val="-2"/>
                <w:sz w:val="24"/>
              </w:rPr>
              <w:t>геополитика</w:t>
            </w:r>
          </w:p>
        </w:tc>
        <w:tc>
          <w:tcPr>
            <w:tcW w:w="767" w:type="dxa"/>
          </w:tcPr>
          <w:p w:rsidR="000A0EF3" w:rsidRDefault="000A0EF3">
            <w:pPr>
              <w:pStyle w:val="TableParagraph"/>
              <w:spacing w:before="81"/>
              <w:rPr>
                <w:b/>
                <w:sz w:val="24"/>
              </w:rPr>
            </w:pPr>
          </w:p>
          <w:p w:rsidR="000A0EF3" w:rsidRDefault="002345D6">
            <w:pPr>
              <w:pStyle w:val="TableParagraph"/>
              <w:spacing w:before="1"/>
              <w:ind w:left="61"/>
              <w:jc w:val="center"/>
              <w:rPr>
                <w:sz w:val="24"/>
              </w:rPr>
            </w:pPr>
            <w:r>
              <w:rPr>
                <w:spacing w:val="-10"/>
                <w:sz w:val="24"/>
              </w:rPr>
              <w:t>1</w:t>
            </w:r>
          </w:p>
        </w:tc>
        <w:tc>
          <w:tcPr>
            <w:tcW w:w="1598" w:type="dxa"/>
          </w:tcPr>
          <w:p w:rsidR="000A0EF3" w:rsidRDefault="000A0EF3">
            <w:pPr>
              <w:pStyle w:val="TableParagraph"/>
            </w:pPr>
          </w:p>
        </w:tc>
        <w:tc>
          <w:tcPr>
            <w:tcW w:w="1660" w:type="dxa"/>
          </w:tcPr>
          <w:p w:rsidR="000A0EF3" w:rsidRDefault="000A0EF3">
            <w:pPr>
              <w:pStyle w:val="TableParagraph"/>
            </w:pPr>
          </w:p>
        </w:tc>
        <w:tc>
          <w:tcPr>
            <w:tcW w:w="3382" w:type="dxa"/>
          </w:tcPr>
          <w:p w:rsidR="000A0EF3" w:rsidRPr="006D038F" w:rsidRDefault="002345D6">
            <w:pPr>
              <w:pStyle w:val="TableParagraph"/>
              <w:spacing w:before="41"/>
              <w:ind w:left="104"/>
              <w:rPr>
                <w:sz w:val="24"/>
                <w:lang w:val="en-US"/>
              </w:rPr>
            </w:pPr>
            <w:r>
              <w:rPr>
                <w:spacing w:val="-2"/>
                <w:sz w:val="24"/>
              </w:rPr>
              <w:t>Видеоуроки</w:t>
            </w:r>
          </w:p>
          <w:p w:rsidR="000A0EF3" w:rsidRPr="006D038F" w:rsidRDefault="002345D6">
            <w:pPr>
              <w:pStyle w:val="TableParagraph"/>
              <w:spacing w:before="9" w:line="320" w:lineRule="exact"/>
              <w:ind w:left="104"/>
              <w:rPr>
                <w:sz w:val="24"/>
                <w:lang w:val="en-US"/>
              </w:rPr>
            </w:pPr>
            <w:r w:rsidRPr="006D038F">
              <w:rPr>
                <w:spacing w:val="-2"/>
                <w:sz w:val="24"/>
                <w:lang w:val="en-US"/>
              </w:rPr>
              <w:t xml:space="preserve">(interneturok.ru/ru/shool/geograt </w:t>
            </w:r>
            <w:r w:rsidRPr="006D038F">
              <w:rPr>
                <w:sz w:val="24"/>
                <w:lang w:val="en-US"/>
              </w:rPr>
              <w:t xml:space="preserve">y/) </w:t>
            </w:r>
            <w:hyperlink r:id="rId221">
              <w:r w:rsidRPr="006D038F">
                <w:rPr>
                  <w:color w:val="0000FF"/>
                  <w:sz w:val="24"/>
                  <w:u w:val="single" w:color="0000FF"/>
                  <w:lang w:val="en-US"/>
                </w:rPr>
                <w:t>http://interneturok.ru/</w:t>
              </w:r>
            </w:hyperlink>
          </w:p>
        </w:tc>
      </w:tr>
      <w:tr w:rsidR="000A0EF3" w:rsidRPr="00801FCE">
        <w:trPr>
          <w:trHeight w:val="996"/>
        </w:trPr>
        <w:tc>
          <w:tcPr>
            <w:tcW w:w="528" w:type="dxa"/>
          </w:tcPr>
          <w:p w:rsidR="000A0EF3" w:rsidRPr="006D038F" w:rsidRDefault="000A0EF3">
            <w:pPr>
              <w:pStyle w:val="TableParagraph"/>
              <w:spacing w:before="82"/>
              <w:rPr>
                <w:b/>
                <w:sz w:val="24"/>
                <w:lang w:val="en-US"/>
              </w:rPr>
            </w:pPr>
          </w:p>
          <w:p w:rsidR="000A0EF3" w:rsidRDefault="002345D6">
            <w:pPr>
              <w:pStyle w:val="TableParagraph"/>
              <w:ind w:right="18"/>
              <w:jc w:val="center"/>
              <w:rPr>
                <w:sz w:val="24"/>
              </w:rPr>
            </w:pPr>
            <w:r>
              <w:rPr>
                <w:spacing w:val="-5"/>
                <w:sz w:val="24"/>
              </w:rPr>
              <w:t>3.2</w:t>
            </w:r>
          </w:p>
        </w:tc>
        <w:tc>
          <w:tcPr>
            <w:tcW w:w="1910" w:type="dxa"/>
          </w:tcPr>
          <w:p w:rsidR="000A0EF3" w:rsidRDefault="002345D6">
            <w:pPr>
              <w:pStyle w:val="TableParagraph"/>
              <w:spacing w:before="41"/>
              <w:ind w:left="101"/>
              <w:rPr>
                <w:sz w:val="24"/>
              </w:rPr>
            </w:pPr>
            <w:r>
              <w:rPr>
                <w:spacing w:val="-2"/>
                <w:sz w:val="24"/>
              </w:rPr>
              <w:t>Классификации</w:t>
            </w:r>
          </w:p>
          <w:p w:rsidR="000A0EF3" w:rsidRDefault="002345D6">
            <w:pPr>
              <w:pStyle w:val="TableParagraph"/>
              <w:spacing w:before="7" w:line="310" w:lineRule="atLeast"/>
              <w:ind w:left="101" w:right="551"/>
              <w:rPr>
                <w:sz w:val="24"/>
              </w:rPr>
            </w:pPr>
            <w:r>
              <w:rPr>
                <w:sz w:val="24"/>
              </w:rPr>
              <w:t>и</w:t>
            </w:r>
            <w:r>
              <w:rPr>
                <w:spacing w:val="-15"/>
                <w:sz w:val="24"/>
              </w:rPr>
              <w:t xml:space="preserve"> </w:t>
            </w:r>
            <w:r>
              <w:rPr>
                <w:sz w:val="24"/>
              </w:rPr>
              <w:t>типология стран мира</w:t>
            </w:r>
          </w:p>
        </w:tc>
        <w:tc>
          <w:tcPr>
            <w:tcW w:w="767" w:type="dxa"/>
          </w:tcPr>
          <w:p w:rsidR="000A0EF3" w:rsidRDefault="000A0EF3">
            <w:pPr>
              <w:pStyle w:val="TableParagraph"/>
              <w:spacing w:before="82"/>
              <w:rPr>
                <w:b/>
                <w:sz w:val="24"/>
              </w:rPr>
            </w:pPr>
          </w:p>
          <w:p w:rsidR="000A0EF3" w:rsidRDefault="002345D6">
            <w:pPr>
              <w:pStyle w:val="TableParagraph"/>
              <w:ind w:left="61"/>
              <w:jc w:val="center"/>
              <w:rPr>
                <w:sz w:val="24"/>
              </w:rPr>
            </w:pPr>
            <w:r>
              <w:rPr>
                <w:spacing w:val="-10"/>
                <w:sz w:val="24"/>
              </w:rPr>
              <w:t>2</w:t>
            </w:r>
          </w:p>
        </w:tc>
        <w:tc>
          <w:tcPr>
            <w:tcW w:w="1598" w:type="dxa"/>
          </w:tcPr>
          <w:p w:rsidR="000A0EF3" w:rsidRDefault="000A0EF3">
            <w:pPr>
              <w:pStyle w:val="TableParagraph"/>
            </w:pPr>
          </w:p>
        </w:tc>
        <w:tc>
          <w:tcPr>
            <w:tcW w:w="1660" w:type="dxa"/>
          </w:tcPr>
          <w:p w:rsidR="000A0EF3" w:rsidRDefault="000A0EF3">
            <w:pPr>
              <w:pStyle w:val="TableParagraph"/>
            </w:pPr>
          </w:p>
        </w:tc>
        <w:tc>
          <w:tcPr>
            <w:tcW w:w="3382" w:type="dxa"/>
          </w:tcPr>
          <w:p w:rsidR="000A0EF3" w:rsidRPr="006D038F" w:rsidRDefault="002345D6">
            <w:pPr>
              <w:pStyle w:val="TableParagraph"/>
              <w:spacing w:before="41"/>
              <w:ind w:left="104"/>
              <w:rPr>
                <w:sz w:val="24"/>
                <w:lang w:val="en-US"/>
              </w:rPr>
            </w:pPr>
            <w:r>
              <w:rPr>
                <w:spacing w:val="-2"/>
                <w:sz w:val="24"/>
              </w:rPr>
              <w:t>Видеоуроки</w:t>
            </w:r>
          </w:p>
          <w:p w:rsidR="000A0EF3" w:rsidRPr="006D038F" w:rsidRDefault="002345D6">
            <w:pPr>
              <w:pStyle w:val="TableParagraph"/>
              <w:spacing w:before="7" w:line="310" w:lineRule="atLeast"/>
              <w:ind w:left="104"/>
              <w:rPr>
                <w:sz w:val="24"/>
                <w:lang w:val="en-US"/>
              </w:rPr>
            </w:pPr>
            <w:r w:rsidRPr="006D038F">
              <w:rPr>
                <w:spacing w:val="-2"/>
                <w:sz w:val="24"/>
                <w:lang w:val="en-US"/>
              </w:rPr>
              <w:t xml:space="preserve">(interneturok.ru/ru/shool/geograt </w:t>
            </w:r>
            <w:r w:rsidRPr="006D038F">
              <w:rPr>
                <w:sz w:val="24"/>
                <w:lang w:val="en-US"/>
              </w:rPr>
              <w:t xml:space="preserve">y/) </w:t>
            </w:r>
            <w:hyperlink r:id="rId222">
              <w:r w:rsidRPr="006D038F">
                <w:rPr>
                  <w:color w:val="0000FF"/>
                  <w:sz w:val="24"/>
                  <w:u w:val="single" w:color="0000FF"/>
                  <w:lang w:val="en-US"/>
                </w:rPr>
                <w:t>http://interneturok.ru/</w:t>
              </w:r>
            </w:hyperlink>
          </w:p>
        </w:tc>
      </w:tr>
      <w:tr w:rsidR="000A0EF3">
        <w:trPr>
          <w:trHeight w:val="582"/>
        </w:trPr>
        <w:tc>
          <w:tcPr>
            <w:tcW w:w="2438" w:type="dxa"/>
            <w:gridSpan w:val="2"/>
          </w:tcPr>
          <w:p w:rsidR="000A0EF3" w:rsidRDefault="002345D6">
            <w:pPr>
              <w:pStyle w:val="TableParagraph"/>
              <w:spacing w:before="151"/>
              <w:ind w:left="101"/>
              <w:rPr>
                <w:sz w:val="24"/>
              </w:rPr>
            </w:pPr>
            <w:r>
              <w:rPr>
                <w:sz w:val="24"/>
              </w:rPr>
              <w:t>Итого по</w:t>
            </w:r>
            <w:r>
              <w:rPr>
                <w:spacing w:val="1"/>
                <w:sz w:val="24"/>
              </w:rPr>
              <w:t xml:space="preserve"> </w:t>
            </w:r>
            <w:r>
              <w:rPr>
                <w:spacing w:val="-2"/>
                <w:sz w:val="24"/>
              </w:rPr>
              <w:t>разделу</w:t>
            </w:r>
          </w:p>
        </w:tc>
        <w:tc>
          <w:tcPr>
            <w:tcW w:w="767" w:type="dxa"/>
          </w:tcPr>
          <w:p w:rsidR="000A0EF3" w:rsidRDefault="002345D6">
            <w:pPr>
              <w:pStyle w:val="TableParagraph"/>
              <w:spacing w:before="151"/>
              <w:ind w:left="61"/>
              <w:jc w:val="center"/>
              <w:rPr>
                <w:sz w:val="24"/>
              </w:rPr>
            </w:pPr>
            <w:r>
              <w:rPr>
                <w:spacing w:val="-10"/>
                <w:sz w:val="24"/>
              </w:rPr>
              <w:t>3</w:t>
            </w:r>
          </w:p>
        </w:tc>
        <w:tc>
          <w:tcPr>
            <w:tcW w:w="6640" w:type="dxa"/>
            <w:gridSpan w:val="3"/>
          </w:tcPr>
          <w:p w:rsidR="000A0EF3" w:rsidRDefault="000A0EF3">
            <w:pPr>
              <w:pStyle w:val="TableParagraph"/>
            </w:pPr>
          </w:p>
        </w:tc>
      </w:tr>
      <w:tr w:rsidR="000A0EF3">
        <w:trPr>
          <w:trHeight w:val="362"/>
        </w:trPr>
        <w:tc>
          <w:tcPr>
            <w:tcW w:w="9845" w:type="dxa"/>
            <w:gridSpan w:val="6"/>
          </w:tcPr>
          <w:p w:rsidR="000A0EF3" w:rsidRDefault="002345D6">
            <w:pPr>
              <w:pStyle w:val="TableParagraph"/>
              <w:spacing w:before="41"/>
              <w:ind w:left="101"/>
              <w:rPr>
                <w:b/>
                <w:sz w:val="24"/>
              </w:rPr>
            </w:pPr>
            <w:r>
              <w:rPr>
                <w:b/>
                <w:sz w:val="24"/>
              </w:rPr>
              <w:t>Раздел</w:t>
            </w:r>
            <w:r>
              <w:rPr>
                <w:b/>
                <w:spacing w:val="-3"/>
                <w:sz w:val="24"/>
              </w:rPr>
              <w:t xml:space="preserve"> </w:t>
            </w:r>
            <w:r>
              <w:rPr>
                <w:b/>
                <w:sz w:val="24"/>
              </w:rPr>
              <w:t>4.</w:t>
            </w:r>
            <w:r>
              <w:rPr>
                <w:b/>
                <w:spacing w:val="-3"/>
                <w:sz w:val="24"/>
              </w:rPr>
              <w:t xml:space="preserve"> </w:t>
            </w:r>
            <w:r>
              <w:rPr>
                <w:sz w:val="24"/>
              </w:rPr>
              <w:t>Раздел.</w:t>
            </w:r>
            <w:r>
              <w:rPr>
                <w:spacing w:val="-2"/>
                <w:sz w:val="24"/>
              </w:rPr>
              <w:t xml:space="preserve"> </w:t>
            </w:r>
            <w:r>
              <w:rPr>
                <w:b/>
                <w:sz w:val="24"/>
              </w:rPr>
              <w:t>НАСЕЛЕНИЕ</w:t>
            </w:r>
            <w:r>
              <w:rPr>
                <w:b/>
                <w:spacing w:val="-2"/>
                <w:sz w:val="24"/>
              </w:rPr>
              <w:t xml:space="preserve"> </w:t>
            </w:r>
            <w:r>
              <w:rPr>
                <w:b/>
                <w:spacing w:val="-4"/>
                <w:sz w:val="24"/>
              </w:rPr>
              <w:t>МИРА</w:t>
            </w:r>
          </w:p>
        </w:tc>
      </w:tr>
      <w:tr w:rsidR="000A0EF3">
        <w:trPr>
          <w:trHeight w:val="378"/>
        </w:trPr>
        <w:tc>
          <w:tcPr>
            <w:tcW w:w="528" w:type="dxa"/>
          </w:tcPr>
          <w:p w:rsidR="000A0EF3" w:rsidRDefault="002345D6">
            <w:pPr>
              <w:pStyle w:val="TableParagraph"/>
              <w:spacing w:before="50"/>
              <w:ind w:right="18"/>
              <w:jc w:val="center"/>
              <w:rPr>
                <w:sz w:val="24"/>
              </w:rPr>
            </w:pPr>
            <w:r>
              <w:rPr>
                <w:spacing w:val="-5"/>
                <w:sz w:val="24"/>
              </w:rPr>
              <w:t>4.1</w:t>
            </w:r>
          </w:p>
        </w:tc>
        <w:tc>
          <w:tcPr>
            <w:tcW w:w="1910" w:type="dxa"/>
          </w:tcPr>
          <w:p w:rsidR="000A0EF3" w:rsidRDefault="002345D6">
            <w:pPr>
              <w:pStyle w:val="TableParagraph"/>
              <w:spacing w:before="50"/>
              <w:ind w:left="101"/>
              <w:rPr>
                <w:sz w:val="24"/>
              </w:rPr>
            </w:pPr>
            <w:r>
              <w:rPr>
                <w:sz w:val="24"/>
              </w:rPr>
              <w:t>Численность</w:t>
            </w:r>
            <w:r>
              <w:rPr>
                <w:spacing w:val="-6"/>
                <w:sz w:val="24"/>
              </w:rPr>
              <w:t xml:space="preserve"> </w:t>
            </w:r>
            <w:r>
              <w:rPr>
                <w:spacing w:val="-10"/>
                <w:sz w:val="24"/>
              </w:rPr>
              <w:t>и</w:t>
            </w:r>
          </w:p>
        </w:tc>
        <w:tc>
          <w:tcPr>
            <w:tcW w:w="767" w:type="dxa"/>
          </w:tcPr>
          <w:p w:rsidR="000A0EF3" w:rsidRDefault="002345D6">
            <w:pPr>
              <w:pStyle w:val="TableParagraph"/>
              <w:spacing w:before="50"/>
              <w:ind w:left="61"/>
              <w:jc w:val="center"/>
              <w:rPr>
                <w:sz w:val="24"/>
              </w:rPr>
            </w:pPr>
            <w:r>
              <w:rPr>
                <w:spacing w:val="-10"/>
                <w:sz w:val="24"/>
              </w:rPr>
              <w:t>2</w:t>
            </w:r>
          </w:p>
        </w:tc>
        <w:tc>
          <w:tcPr>
            <w:tcW w:w="1598" w:type="dxa"/>
          </w:tcPr>
          <w:p w:rsidR="000A0EF3" w:rsidRDefault="000A0EF3">
            <w:pPr>
              <w:pStyle w:val="TableParagraph"/>
            </w:pPr>
          </w:p>
        </w:tc>
        <w:tc>
          <w:tcPr>
            <w:tcW w:w="1660" w:type="dxa"/>
          </w:tcPr>
          <w:p w:rsidR="000A0EF3" w:rsidRDefault="002345D6">
            <w:pPr>
              <w:pStyle w:val="TableParagraph"/>
              <w:spacing w:before="50"/>
              <w:ind w:left="67" w:right="3"/>
              <w:jc w:val="center"/>
              <w:rPr>
                <w:sz w:val="24"/>
              </w:rPr>
            </w:pPr>
            <w:r>
              <w:rPr>
                <w:spacing w:val="-10"/>
                <w:sz w:val="24"/>
              </w:rPr>
              <w:t>1</w:t>
            </w:r>
          </w:p>
        </w:tc>
        <w:tc>
          <w:tcPr>
            <w:tcW w:w="3382" w:type="dxa"/>
          </w:tcPr>
          <w:p w:rsidR="000A0EF3" w:rsidRDefault="002345D6">
            <w:pPr>
              <w:pStyle w:val="TableParagraph"/>
              <w:spacing w:before="50"/>
              <w:ind w:left="104"/>
              <w:rPr>
                <w:sz w:val="24"/>
              </w:rPr>
            </w:pPr>
            <w:r>
              <w:rPr>
                <w:spacing w:val="-2"/>
                <w:sz w:val="24"/>
              </w:rPr>
              <w:t>Видеоуроки</w:t>
            </w:r>
          </w:p>
        </w:tc>
      </w:tr>
    </w:tbl>
    <w:p w:rsidR="000A0EF3" w:rsidRDefault="000A0EF3">
      <w:pPr>
        <w:rPr>
          <w:sz w:val="24"/>
        </w:rPr>
        <w:sectPr w:rsidR="000A0EF3">
          <w:pgSz w:w="11910" w:h="16390"/>
          <w:pgMar w:top="82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8"/>
        <w:gridCol w:w="1910"/>
        <w:gridCol w:w="767"/>
        <w:gridCol w:w="1598"/>
        <w:gridCol w:w="1660"/>
        <w:gridCol w:w="3382"/>
      </w:tblGrid>
      <w:tr w:rsidR="000A0EF3" w:rsidRPr="00801FCE">
        <w:trPr>
          <w:trHeight w:val="678"/>
        </w:trPr>
        <w:tc>
          <w:tcPr>
            <w:tcW w:w="528" w:type="dxa"/>
          </w:tcPr>
          <w:p w:rsidR="000A0EF3" w:rsidRDefault="000A0EF3">
            <w:pPr>
              <w:pStyle w:val="TableParagraph"/>
            </w:pPr>
          </w:p>
        </w:tc>
        <w:tc>
          <w:tcPr>
            <w:tcW w:w="1910" w:type="dxa"/>
          </w:tcPr>
          <w:p w:rsidR="000A0EF3" w:rsidRDefault="002345D6">
            <w:pPr>
              <w:pStyle w:val="TableParagraph"/>
              <w:spacing w:before="7" w:line="310" w:lineRule="atLeast"/>
              <w:ind w:left="101" w:right="154"/>
              <w:rPr>
                <w:sz w:val="24"/>
              </w:rPr>
            </w:pPr>
            <w:r>
              <w:rPr>
                <w:spacing w:val="-2"/>
                <w:sz w:val="24"/>
              </w:rPr>
              <w:t xml:space="preserve">воспроизводств </w:t>
            </w:r>
            <w:r>
              <w:rPr>
                <w:sz w:val="24"/>
              </w:rPr>
              <w:t>о населения</w:t>
            </w:r>
          </w:p>
        </w:tc>
        <w:tc>
          <w:tcPr>
            <w:tcW w:w="767" w:type="dxa"/>
          </w:tcPr>
          <w:p w:rsidR="000A0EF3" w:rsidRDefault="000A0EF3">
            <w:pPr>
              <w:pStyle w:val="TableParagraph"/>
            </w:pPr>
          </w:p>
        </w:tc>
        <w:tc>
          <w:tcPr>
            <w:tcW w:w="1598" w:type="dxa"/>
          </w:tcPr>
          <w:p w:rsidR="000A0EF3" w:rsidRDefault="000A0EF3">
            <w:pPr>
              <w:pStyle w:val="TableParagraph"/>
            </w:pPr>
          </w:p>
        </w:tc>
        <w:tc>
          <w:tcPr>
            <w:tcW w:w="1660" w:type="dxa"/>
          </w:tcPr>
          <w:p w:rsidR="000A0EF3" w:rsidRDefault="000A0EF3">
            <w:pPr>
              <w:pStyle w:val="TableParagraph"/>
            </w:pPr>
          </w:p>
        </w:tc>
        <w:tc>
          <w:tcPr>
            <w:tcW w:w="3382" w:type="dxa"/>
          </w:tcPr>
          <w:p w:rsidR="000A0EF3" w:rsidRPr="006D038F" w:rsidRDefault="002345D6">
            <w:pPr>
              <w:pStyle w:val="TableParagraph"/>
              <w:spacing w:before="7" w:line="310" w:lineRule="atLeast"/>
              <w:ind w:left="104"/>
              <w:rPr>
                <w:sz w:val="24"/>
                <w:lang w:val="en-US"/>
              </w:rPr>
            </w:pPr>
            <w:r w:rsidRPr="006D038F">
              <w:rPr>
                <w:spacing w:val="-2"/>
                <w:sz w:val="24"/>
                <w:lang w:val="en-US"/>
              </w:rPr>
              <w:t xml:space="preserve">(interneturok.ru/ru/shool/geograt </w:t>
            </w:r>
            <w:r w:rsidRPr="006D038F">
              <w:rPr>
                <w:sz w:val="24"/>
                <w:lang w:val="en-US"/>
              </w:rPr>
              <w:t xml:space="preserve">y/) </w:t>
            </w:r>
            <w:hyperlink r:id="rId223">
              <w:r w:rsidRPr="006D038F">
                <w:rPr>
                  <w:color w:val="0000FF"/>
                  <w:sz w:val="24"/>
                  <w:u w:val="single" w:color="0000FF"/>
                  <w:lang w:val="en-US"/>
                </w:rPr>
                <w:t>http://interneturok.ru/</w:t>
              </w:r>
            </w:hyperlink>
          </w:p>
        </w:tc>
      </w:tr>
      <w:tr w:rsidR="000A0EF3" w:rsidRPr="00801FCE">
        <w:trPr>
          <w:trHeight w:val="998"/>
        </w:trPr>
        <w:tc>
          <w:tcPr>
            <w:tcW w:w="528" w:type="dxa"/>
          </w:tcPr>
          <w:p w:rsidR="000A0EF3" w:rsidRPr="006D038F" w:rsidRDefault="000A0EF3">
            <w:pPr>
              <w:pStyle w:val="TableParagraph"/>
              <w:spacing w:before="84"/>
              <w:rPr>
                <w:b/>
                <w:sz w:val="24"/>
                <w:lang w:val="en-US"/>
              </w:rPr>
            </w:pPr>
          </w:p>
          <w:p w:rsidR="000A0EF3" w:rsidRDefault="002345D6">
            <w:pPr>
              <w:pStyle w:val="TableParagraph"/>
              <w:ind w:right="18"/>
              <w:jc w:val="center"/>
              <w:rPr>
                <w:sz w:val="24"/>
              </w:rPr>
            </w:pPr>
            <w:r>
              <w:rPr>
                <w:spacing w:val="-5"/>
                <w:sz w:val="24"/>
              </w:rPr>
              <w:t>4.2</w:t>
            </w:r>
          </w:p>
        </w:tc>
        <w:tc>
          <w:tcPr>
            <w:tcW w:w="1910" w:type="dxa"/>
          </w:tcPr>
          <w:p w:rsidR="000A0EF3" w:rsidRDefault="002345D6">
            <w:pPr>
              <w:pStyle w:val="TableParagraph"/>
              <w:spacing w:before="41"/>
              <w:ind w:left="101"/>
              <w:rPr>
                <w:sz w:val="24"/>
              </w:rPr>
            </w:pPr>
            <w:r>
              <w:rPr>
                <w:sz w:val="24"/>
              </w:rPr>
              <w:t>Состав</w:t>
            </w:r>
            <w:r>
              <w:rPr>
                <w:spacing w:val="-2"/>
                <w:sz w:val="24"/>
              </w:rPr>
              <w:t xml:space="preserve"> </w:t>
            </w:r>
            <w:r>
              <w:rPr>
                <w:spacing w:val="-10"/>
                <w:sz w:val="24"/>
              </w:rPr>
              <w:t>и</w:t>
            </w:r>
          </w:p>
          <w:p w:rsidR="000A0EF3" w:rsidRDefault="002345D6">
            <w:pPr>
              <w:pStyle w:val="TableParagraph"/>
              <w:spacing w:before="9" w:line="310" w:lineRule="atLeast"/>
              <w:ind w:left="101"/>
              <w:rPr>
                <w:sz w:val="24"/>
              </w:rPr>
            </w:pPr>
            <w:r>
              <w:rPr>
                <w:spacing w:val="-2"/>
                <w:sz w:val="24"/>
              </w:rPr>
              <w:t>структура населения</w:t>
            </w:r>
          </w:p>
        </w:tc>
        <w:tc>
          <w:tcPr>
            <w:tcW w:w="767" w:type="dxa"/>
          </w:tcPr>
          <w:p w:rsidR="000A0EF3" w:rsidRDefault="000A0EF3">
            <w:pPr>
              <w:pStyle w:val="TableParagraph"/>
              <w:spacing w:before="84"/>
              <w:rPr>
                <w:b/>
                <w:sz w:val="24"/>
              </w:rPr>
            </w:pPr>
          </w:p>
          <w:p w:rsidR="000A0EF3" w:rsidRDefault="002345D6">
            <w:pPr>
              <w:pStyle w:val="TableParagraph"/>
              <w:ind w:left="61"/>
              <w:jc w:val="center"/>
              <w:rPr>
                <w:sz w:val="24"/>
              </w:rPr>
            </w:pPr>
            <w:r>
              <w:rPr>
                <w:spacing w:val="-10"/>
                <w:sz w:val="24"/>
              </w:rPr>
              <w:t>2</w:t>
            </w:r>
          </w:p>
        </w:tc>
        <w:tc>
          <w:tcPr>
            <w:tcW w:w="1598" w:type="dxa"/>
          </w:tcPr>
          <w:p w:rsidR="000A0EF3" w:rsidRDefault="000A0EF3">
            <w:pPr>
              <w:pStyle w:val="TableParagraph"/>
            </w:pPr>
          </w:p>
        </w:tc>
        <w:tc>
          <w:tcPr>
            <w:tcW w:w="1660" w:type="dxa"/>
          </w:tcPr>
          <w:p w:rsidR="000A0EF3" w:rsidRDefault="000A0EF3">
            <w:pPr>
              <w:pStyle w:val="TableParagraph"/>
              <w:spacing w:before="84"/>
              <w:rPr>
                <w:b/>
                <w:sz w:val="24"/>
              </w:rPr>
            </w:pPr>
          </w:p>
          <w:p w:rsidR="000A0EF3" w:rsidRDefault="002345D6">
            <w:pPr>
              <w:pStyle w:val="TableParagraph"/>
              <w:ind w:left="67" w:right="3"/>
              <w:jc w:val="center"/>
              <w:rPr>
                <w:sz w:val="24"/>
              </w:rPr>
            </w:pPr>
            <w:r>
              <w:rPr>
                <w:spacing w:val="-10"/>
                <w:sz w:val="24"/>
              </w:rPr>
              <w:t>1</w:t>
            </w:r>
          </w:p>
        </w:tc>
        <w:tc>
          <w:tcPr>
            <w:tcW w:w="3382" w:type="dxa"/>
          </w:tcPr>
          <w:p w:rsidR="000A0EF3" w:rsidRPr="006D038F" w:rsidRDefault="002345D6">
            <w:pPr>
              <w:pStyle w:val="TableParagraph"/>
              <w:spacing w:before="41"/>
              <w:ind w:left="104"/>
              <w:rPr>
                <w:sz w:val="24"/>
                <w:lang w:val="en-US"/>
              </w:rPr>
            </w:pPr>
            <w:r>
              <w:rPr>
                <w:spacing w:val="-2"/>
                <w:sz w:val="24"/>
              </w:rPr>
              <w:t>Видеоуроки</w:t>
            </w:r>
          </w:p>
          <w:p w:rsidR="000A0EF3" w:rsidRPr="006D038F" w:rsidRDefault="002345D6">
            <w:pPr>
              <w:pStyle w:val="TableParagraph"/>
              <w:spacing w:before="9" w:line="310" w:lineRule="atLeast"/>
              <w:ind w:left="104"/>
              <w:rPr>
                <w:sz w:val="24"/>
                <w:lang w:val="en-US"/>
              </w:rPr>
            </w:pPr>
            <w:r w:rsidRPr="006D038F">
              <w:rPr>
                <w:spacing w:val="-2"/>
                <w:sz w:val="24"/>
                <w:lang w:val="en-US"/>
              </w:rPr>
              <w:t xml:space="preserve">(interneturok.ru/ru/shool/geograt </w:t>
            </w:r>
            <w:r w:rsidRPr="006D038F">
              <w:rPr>
                <w:sz w:val="24"/>
                <w:lang w:val="en-US"/>
              </w:rPr>
              <w:t xml:space="preserve">y/) </w:t>
            </w:r>
            <w:hyperlink r:id="rId224">
              <w:r w:rsidRPr="006D038F">
                <w:rPr>
                  <w:color w:val="0000FF"/>
                  <w:sz w:val="24"/>
                  <w:u w:val="single" w:color="0000FF"/>
                  <w:lang w:val="en-US"/>
                </w:rPr>
                <w:t>http://interneturok.ru/</w:t>
              </w:r>
            </w:hyperlink>
          </w:p>
        </w:tc>
      </w:tr>
      <w:tr w:rsidR="000A0EF3" w:rsidRPr="00801FCE">
        <w:trPr>
          <w:trHeight w:val="998"/>
        </w:trPr>
        <w:tc>
          <w:tcPr>
            <w:tcW w:w="528" w:type="dxa"/>
          </w:tcPr>
          <w:p w:rsidR="000A0EF3" w:rsidRPr="006D038F" w:rsidRDefault="000A0EF3">
            <w:pPr>
              <w:pStyle w:val="TableParagraph"/>
              <w:spacing w:before="81"/>
              <w:rPr>
                <w:b/>
                <w:sz w:val="24"/>
                <w:lang w:val="en-US"/>
              </w:rPr>
            </w:pPr>
          </w:p>
          <w:p w:rsidR="000A0EF3" w:rsidRDefault="002345D6">
            <w:pPr>
              <w:pStyle w:val="TableParagraph"/>
              <w:spacing w:before="1"/>
              <w:ind w:right="18"/>
              <w:jc w:val="center"/>
              <w:rPr>
                <w:sz w:val="24"/>
              </w:rPr>
            </w:pPr>
            <w:r>
              <w:rPr>
                <w:spacing w:val="-5"/>
                <w:sz w:val="24"/>
              </w:rPr>
              <w:t>4.3</w:t>
            </w:r>
          </w:p>
        </w:tc>
        <w:tc>
          <w:tcPr>
            <w:tcW w:w="1910" w:type="dxa"/>
          </w:tcPr>
          <w:p w:rsidR="000A0EF3" w:rsidRDefault="002345D6">
            <w:pPr>
              <w:pStyle w:val="TableParagraph"/>
              <w:spacing w:before="199" w:line="276" w:lineRule="auto"/>
              <w:ind w:left="101"/>
              <w:rPr>
                <w:sz w:val="24"/>
              </w:rPr>
            </w:pPr>
            <w:r>
              <w:rPr>
                <w:spacing w:val="-2"/>
                <w:sz w:val="24"/>
              </w:rPr>
              <w:t>Размещение населения</w:t>
            </w:r>
          </w:p>
        </w:tc>
        <w:tc>
          <w:tcPr>
            <w:tcW w:w="767" w:type="dxa"/>
          </w:tcPr>
          <w:p w:rsidR="000A0EF3" w:rsidRDefault="000A0EF3">
            <w:pPr>
              <w:pStyle w:val="TableParagraph"/>
              <w:spacing w:before="81"/>
              <w:rPr>
                <w:b/>
                <w:sz w:val="24"/>
              </w:rPr>
            </w:pPr>
          </w:p>
          <w:p w:rsidR="000A0EF3" w:rsidRDefault="002345D6">
            <w:pPr>
              <w:pStyle w:val="TableParagraph"/>
              <w:spacing w:before="1"/>
              <w:ind w:left="61"/>
              <w:jc w:val="center"/>
              <w:rPr>
                <w:sz w:val="24"/>
              </w:rPr>
            </w:pPr>
            <w:r>
              <w:rPr>
                <w:spacing w:val="-10"/>
                <w:sz w:val="24"/>
              </w:rPr>
              <w:t>2</w:t>
            </w:r>
          </w:p>
        </w:tc>
        <w:tc>
          <w:tcPr>
            <w:tcW w:w="1598" w:type="dxa"/>
          </w:tcPr>
          <w:p w:rsidR="000A0EF3" w:rsidRDefault="000A0EF3">
            <w:pPr>
              <w:pStyle w:val="TableParagraph"/>
            </w:pPr>
          </w:p>
        </w:tc>
        <w:tc>
          <w:tcPr>
            <w:tcW w:w="1660" w:type="dxa"/>
          </w:tcPr>
          <w:p w:rsidR="000A0EF3" w:rsidRDefault="000A0EF3">
            <w:pPr>
              <w:pStyle w:val="TableParagraph"/>
              <w:spacing w:before="81"/>
              <w:rPr>
                <w:b/>
                <w:sz w:val="24"/>
              </w:rPr>
            </w:pPr>
          </w:p>
          <w:p w:rsidR="000A0EF3" w:rsidRDefault="002345D6">
            <w:pPr>
              <w:pStyle w:val="TableParagraph"/>
              <w:spacing w:before="1"/>
              <w:ind w:left="67"/>
              <w:jc w:val="center"/>
              <w:rPr>
                <w:sz w:val="24"/>
              </w:rPr>
            </w:pPr>
            <w:r>
              <w:rPr>
                <w:spacing w:val="-5"/>
                <w:sz w:val="24"/>
              </w:rPr>
              <w:t>0.5</w:t>
            </w:r>
          </w:p>
        </w:tc>
        <w:tc>
          <w:tcPr>
            <w:tcW w:w="3382" w:type="dxa"/>
          </w:tcPr>
          <w:p w:rsidR="000A0EF3" w:rsidRPr="006D038F" w:rsidRDefault="002345D6">
            <w:pPr>
              <w:pStyle w:val="TableParagraph"/>
              <w:spacing w:before="7" w:line="310" w:lineRule="atLeast"/>
              <w:ind w:left="104"/>
              <w:rPr>
                <w:sz w:val="24"/>
                <w:lang w:val="en-US"/>
              </w:rPr>
            </w:pPr>
            <w:r>
              <w:rPr>
                <w:spacing w:val="-2"/>
                <w:sz w:val="24"/>
              </w:rPr>
              <w:t>Видеоуроки</w:t>
            </w:r>
            <w:r w:rsidRPr="006D038F">
              <w:rPr>
                <w:spacing w:val="-2"/>
                <w:sz w:val="24"/>
                <w:lang w:val="en-US"/>
              </w:rPr>
              <w:t xml:space="preserve"> (interneturok.ru/ru/shool/geograt </w:t>
            </w:r>
            <w:r w:rsidRPr="006D038F">
              <w:rPr>
                <w:sz w:val="24"/>
                <w:lang w:val="en-US"/>
              </w:rPr>
              <w:t xml:space="preserve">y/) </w:t>
            </w:r>
            <w:hyperlink r:id="rId225">
              <w:r w:rsidRPr="006D038F">
                <w:rPr>
                  <w:color w:val="0000FF"/>
                  <w:sz w:val="24"/>
                  <w:u w:val="single" w:color="0000FF"/>
                  <w:lang w:val="en-US"/>
                </w:rPr>
                <w:t>http://interneturok.ru/</w:t>
              </w:r>
            </w:hyperlink>
          </w:p>
        </w:tc>
      </w:tr>
      <w:tr w:rsidR="000A0EF3" w:rsidRPr="00801FCE">
        <w:trPr>
          <w:trHeight w:val="995"/>
        </w:trPr>
        <w:tc>
          <w:tcPr>
            <w:tcW w:w="528" w:type="dxa"/>
          </w:tcPr>
          <w:p w:rsidR="000A0EF3" w:rsidRPr="006D038F" w:rsidRDefault="000A0EF3">
            <w:pPr>
              <w:pStyle w:val="TableParagraph"/>
              <w:spacing w:before="81"/>
              <w:rPr>
                <w:b/>
                <w:sz w:val="24"/>
                <w:lang w:val="en-US"/>
              </w:rPr>
            </w:pPr>
          </w:p>
          <w:p w:rsidR="000A0EF3" w:rsidRDefault="002345D6">
            <w:pPr>
              <w:pStyle w:val="TableParagraph"/>
              <w:spacing w:before="1"/>
              <w:ind w:right="18"/>
              <w:jc w:val="center"/>
              <w:rPr>
                <w:sz w:val="24"/>
              </w:rPr>
            </w:pPr>
            <w:r>
              <w:rPr>
                <w:spacing w:val="-5"/>
                <w:sz w:val="24"/>
              </w:rPr>
              <w:t>4.4</w:t>
            </w:r>
          </w:p>
        </w:tc>
        <w:tc>
          <w:tcPr>
            <w:tcW w:w="1910" w:type="dxa"/>
          </w:tcPr>
          <w:p w:rsidR="000A0EF3" w:rsidRDefault="002345D6">
            <w:pPr>
              <w:pStyle w:val="TableParagraph"/>
              <w:spacing w:before="199" w:line="276" w:lineRule="auto"/>
              <w:ind w:left="101" w:right="154"/>
              <w:rPr>
                <w:sz w:val="24"/>
              </w:rPr>
            </w:pPr>
            <w:r>
              <w:rPr>
                <w:sz w:val="24"/>
              </w:rPr>
              <w:t>Качество</w:t>
            </w:r>
            <w:r>
              <w:rPr>
                <w:spacing w:val="-15"/>
                <w:sz w:val="24"/>
              </w:rPr>
              <w:t xml:space="preserve"> </w:t>
            </w:r>
            <w:r>
              <w:rPr>
                <w:sz w:val="24"/>
              </w:rPr>
              <w:t xml:space="preserve">жизни </w:t>
            </w:r>
            <w:r>
              <w:rPr>
                <w:spacing w:val="-2"/>
                <w:sz w:val="24"/>
              </w:rPr>
              <w:t>населения</w:t>
            </w:r>
          </w:p>
        </w:tc>
        <w:tc>
          <w:tcPr>
            <w:tcW w:w="767" w:type="dxa"/>
          </w:tcPr>
          <w:p w:rsidR="000A0EF3" w:rsidRDefault="000A0EF3">
            <w:pPr>
              <w:pStyle w:val="TableParagraph"/>
              <w:spacing w:before="81"/>
              <w:rPr>
                <w:b/>
                <w:sz w:val="24"/>
              </w:rPr>
            </w:pPr>
          </w:p>
          <w:p w:rsidR="000A0EF3" w:rsidRDefault="002345D6">
            <w:pPr>
              <w:pStyle w:val="TableParagraph"/>
              <w:spacing w:before="1"/>
              <w:ind w:left="61"/>
              <w:jc w:val="center"/>
              <w:rPr>
                <w:sz w:val="24"/>
              </w:rPr>
            </w:pPr>
            <w:r>
              <w:rPr>
                <w:spacing w:val="-10"/>
                <w:sz w:val="24"/>
              </w:rPr>
              <w:t>1</w:t>
            </w:r>
          </w:p>
        </w:tc>
        <w:tc>
          <w:tcPr>
            <w:tcW w:w="1598" w:type="dxa"/>
          </w:tcPr>
          <w:p w:rsidR="000A0EF3" w:rsidRDefault="000A0EF3">
            <w:pPr>
              <w:pStyle w:val="TableParagraph"/>
            </w:pPr>
          </w:p>
        </w:tc>
        <w:tc>
          <w:tcPr>
            <w:tcW w:w="1660" w:type="dxa"/>
          </w:tcPr>
          <w:p w:rsidR="000A0EF3" w:rsidRDefault="000A0EF3">
            <w:pPr>
              <w:pStyle w:val="TableParagraph"/>
              <w:spacing w:before="81"/>
              <w:rPr>
                <w:b/>
                <w:sz w:val="24"/>
              </w:rPr>
            </w:pPr>
          </w:p>
          <w:p w:rsidR="000A0EF3" w:rsidRDefault="002345D6">
            <w:pPr>
              <w:pStyle w:val="TableParagraph"/>
              <w:spacing w:before="1"/>
              <w:ind w:left="67"/>
              <w:jc w:val="center"/>
              <w:rPr>
                <w:sz w:val="24"/>
              </w:rPr>
            </w:pPr>
            <w:r>
              <w:rPr>
                <w:spacing w:val="-5"/>
                <w:sz w:val="24"/>
              </w:rPr>
              <w:t>0.5</w:t>
            </w:r>
          </w:p>
        </w:tc>
        <w:tc>
          <w:tcPr>
            <w:tcW w:w="3382" w:type="dxa"/>
          </w:tcPr>
          <w:p w:rsidR="000A0EF3" w:rsidRPr="006D038F" w:rsidRDefault="002345D6">
            <w:pPr>
              <w:pStyle w:val="TableParagraph"/>
              <w:spacing w:before="38"/>
              <w:ind w:left="104"/>
              <w:rPr>
                <w:sz w:val="24"/>
                <w:lang w:val="en-US"/>
              </w:rPr>
            </w:pPr>
            <w:r>
              <w:rPr>
                <w:spacing w:val="-2"/>
                <w:sz w:val="24"/>
              </w:rPr>
              <w:t>Видеоуроки</w:t>
            </w:r>
          </w:p>
          <w:p w:rsidR="000A0EF3" w:rsidRPr="006D038F" w:rsidRDefault="002345D6">
            <w:pPr>
              <w:pStyle w:val="TableParagraph"/>
              <w:spacing w:before="10" w:line="310" w:lineRule="atLeast"/>
              <w:ind w:left="104"/>
              <w:rPr>
                <w:sz w:val="24"/>
                <w:lang w:val="en-US"/>
              </w:rPr>
            </w:pPr>
            <w:r w:rsidRPr="006D038F">
              <w:rPr>
                <w:spacing w:val="-2"/>
                <w:sz w:val="24"/>
                <w:lang w:val="en-US"/>
              </w:rPr>
              <w:t xml:space="preserve">(interneturok.ru/ru/shool/geograt </w:t>
            </w:r>
            <w:r w:rsidRPr="006D038F">
              <w:rPr>
                <w:sz w:val="24"/>
                <w:lang w:val="en-US"/>
              </w:rPr>
              <w:t xml:space="preserve">y/) </w:t>
            </w:r>
            <w:hyperlink r:id="rId226">
              <w:r w:rsidRPr="006D038F">
                <w:rPr>
                  <w:color w:val="0000FF"/>
                  <w:sz w:val="24"/>
                  <w:u w:val="single" w:color="0000FF"/>
                  <w:lang w:val="en-US"/>
                </w:rPr>
                <w:t>http://interneturok.ru/</w:t>
              </w:r>
            </w:hyperlink>
          </w:p>
        </w:tc>
      </w:tr>
      <w:tr w:rsidR="000A0EF3">
        <w:trPr>
          <w:trHeight w:val="582"/>
        </w:trPr>
        <w:tc>
          <w:tcPr>
            <w:tcW w:w="2438" w:type="dxa"/>
            <w:gridSpan w:val="2"/>
          </w:tcPr>
          <w:p w:rsidR="000A0EF3" w:rsidRDefault="002345D6">
            <w:pPr>
              <w:pStyle w:val="TableParagraph"/>
              <w:spacing w:before="151"/>
              <w:ind w:left="101"/>
              <w:rPr>
                <w:sz w:val="24"/>
              </w:rPr>
            </w:pPr>
            <w:r>
              <w:rPr>
                <w:sz w:val="24"/>
              </w:rPr>
              <w:t>Итого по</w:t>
            </w:r>
            <w:r>
              <w:rPr>
                <w:spacing w:val="1"/>
                <w:sz w:val="24"/>
              </w:rPr>
              <w:t xml:space="preserve"> </w:t>
            </w:r>
            <w:r>
              <w:rPr>
                <w:spacing w:val="-2"/>
                <w:sz w:val="24"/>
              </w:rPr>
              <w:t>разделу</w:t>
            </w:r>
          </w:p>
        </w:tc>
        <w:tc>
          <w:tcPr>
            <w:tcW w:w="767" w:type="dxa"/>
          </w:tcPr>
          <w:p w:rsidR="000A0EF3" w:rsidRDefault="002345D6">
            <w:pPr>
              <w:pStyle w:val="TableParagraph"/>
              <w:spacing w:before="151"/>
              <w:ind w:left="61"/>
              <w:jc w:val="center"/>
              <w:rPr>
                <w:sz w:val="24"/>
              </w:rPr>
            </w:pPr>
            <w:r>
              <w:rPr>
                <w:spacing w:val="-10"/>
                <w:sz w:val="24"/>
              </w:rPr>
              <w:t>7</w:t>
            </w:r>
          </w:p>
        </w:tc>
        <w:tc>
          <w:tcPr>
            <w:tcW w:w="6640" w:type="dxa"/>
            <w:gridSpan w:val="3"/>
          </w:tcPr>
          <w:p w:rsidR="000A0EF3" w:rsidRDefault="000A0EF3">
            <w:pPr>
              <w:pStyle w:val="TableParagraph"/>
            </w:pPr>
          </w:p>
        </w:tc>
      </w:tr>
      <w:tr w:rsidR="000A0EF3">
        <w:trPr>
          <w:trHeight w:val="362"/>
        </w:trPr>
        <w:tc>
          <w:tcPr>
            <w:tcW w:w="9845" w:type="dxa"/>
            <w:gridSpan w:val="6"/>
          </w:tcPr>
          <w:p w:rsidR="000A0EF3" w:rsidRDefault="002345D6">
            <w:pPr>
              <w:pStyle w:val="TableParagraph"/>
              <w:spacing w:before="46"/>
              <w:ind w:left="101"/>
              <w:rPr>
                <w:b/>
                <w:sz w:val="24"/>
              </w:rPr>
            </w:pPr>
            <w:r>
              <w:rPr>
                <w:b/>
                <w:sz w:val="24"/>
              </w:rPr>
              <w:t>Раздел</w:t>
            </w:r>
            <w:r>
              <w:rPr>
                <w:b/>
                <w:spacing w:val="-3"/>
                <w:sz w:val="24"/>
              </w:rPr>
              <w:t xml:space="preserve"> </w:t>
            </w:r>
            <w:r>
              <w:rPr>
                <w:b/>
                <w:sz w:val="24"/>
              </w:rPr>
              <w:t>5. МИРОВОЕ</w:t>
            </w:r>
            <w:r>
              <w:rPr>
                <w:b/>
                <w:spacing w:val="-1"/>
                <w:sz w:val="24"/>
              </w:rPr>
              <w:t xml:space="preserve"> </w:t>
            </w:r>
            <w:r>
              <w:rPr>
                <w:b/>
                <w:spacing w:val="-2"/>
                <w:sz w:val="24"/>
              </w:rPr>
              <w:t>ХОЗЯЙСТВО</w:t>
            </w:r>
          </w:p>
        </w:tc>
      </w:tr>
      <w:tr w:rsidR="000A0EF3" w:rsidRPr="00801FCE">
        <w:trPr>
          <w:trHeight w:val="2584"/>
        </w:trPr>
        <w:tc>
          <w:tcPr>
            <w:tcW w:w="528"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45"/>
              <w:rPr>
                <w:b/>
                <w:sz w:val="24"/>
              </w:rPr>
            </w:pPr>
          </w:p>
          <w:p w:rsidR="000A0EF3" w:rsidRDefault="002345D6">
            <w:pPr>
              <w:pStyle w:val="TableParagraph"/>
              <w:spacing w:before="1"/>
              <w:ind w:right="18"/>
              <w:jc w:val="center"/>
              <w:rPr>
                <w:sz w:val="24"/>
              </w:rPr>
            </w:pPr>
            <w:r>
              <w:rPr>
                <w:spacing w:val="-5"/>
                <w:sz w:val="24"/>
              </w:rPr>
              <w:t>5.1</w:t>
            </w:r>
          </w:p>
        </w:tc>
        <w:tc>
          <w:tcPr>
            <w:tcW w:w="1910" w:type="dxa"/>
          </w:tcPr>
          <w:p w:rsidR="000A0EF3" w:rsidRDefault="002345D6">
            <w:pPr>
              <w:pStyle w:val="TableParagraph"/>
              <w:spacing w:before="41" w:line="276" w:lineRule="auto"/>
              <w:ind w:left="101"/>
              <w:rPr>
                <w:sz w:val="24"/>
              </w:rPr>
            </w:pPr>
            <w:r>
              <w:rPr>
                <w:sz w:val="24"/>
              </w:rPr>
              <w:t xml:space="preserve">Состав и </w:t>
            </w:r>
            <w:r>
              <w:rPr>
                <w:spacing w:val="-2"/>
                <w:sz w:val="24"/>
              </w:rPr>
              <w:t>структура мирового хозяйства. Международное географическое разделение</w:t>
            </w:r>
          </w:p>
          <w:p w:rsidR="000A0EF3" w:rsidRDefault="002345D6">
            <w:pPr>
              <w:pStyle w:val="TableParagraph"/>
              <w:spacing w:line="274" w:lineRule="exact"/>
              <w:ind w:left="101"/>
              <w:rPr>
                <w:sz w:val="24"/>
              </w:rPr>
            </w:pPr>
            <w:r>
              <w:rPr>
                <w:spacing w:val="-4"/>
                <w:sz w:val="24"/>
              </w:rPr>
              <w:t>труда</w:t>
            </w:r>
          </w:p>
        </w:tc>
        <w:tc>
          <w:tcPr>
            <w:tcW w:w="767"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45"/>
              <w:rPr>
                <w:b/>
                <w:sz w:val="24"/>
              </w:rPr>
            </w:pPr>
          </w:p>
          <w:p w:rsidR="000A0EF3" w:rsidRDefault="002345D6">
            <w:pPr>
              <w:pStyle w:val="TableParagraph"/>
              <w:spacing w:before="1"/>
              <w:ind w:left="61"/>
              <w:jc w:val="center"/>
              <w:rPr>
                <w:sz w:val="24"/>
              </w:rPr>
            </w:pPr>
            <w:r>
              <w:rPr>
                <w:spacing w:val="-10"/>
                <w:sz w:val="24"/>
              </w:rPr>
              <w:t>2</w:t>
            </w:r>
          </w:p>
        </w:tc>
        <w:tc>
          <w:tcPr>
            <w:tcW w:w="1598" w:type="dxa"/>
          </w:tcPr>
          <w:p w:rsidR="000A0EF3" w:rsidRDefault="000A0EF3">
            <w:pPr>
              <w:pStyle w:val="TableParagraph"/>
            </w:pPr>
          </w:p>
        </w:tc>
        <w:tc>
          <w:tcPr>
            <w:tcW w:w="1660"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45"/>
              <w:rPr>
                <w:b/>
                <w:sz w:val="24"/>
              </w:rPr>
            </w:pPr>
          </w:p>
          <w:p w:rsidR="000A0EF3" w:rsidRDefault="002345D6">
            <w:pPr>
              <w:pStyle w:val="TableParagraph"/>
              <w:spacing w:before="1"/>
              <w:ind w:left="67"/>
              <w:jc w:val="center"/>
              <w:rPr>
                <w:sz w:val="24"/>
              </w:rPr>
            </w:pPr>
            <w:r>
              <w:rPr>
                <w:spacing w:val="-5"/>
                <w:sz w:val="24"/>
              </w:rPr>
              <w:t>0.5</w:t>
            </w:r>
          </w:p>
        </w:tc>
        <w:tc>
          <w:tcPr>
            <w:tcW w:w="3382" w:type="dxa"/>
          </w:tcPr>
          <w:p w:rsidR="000A0EF3" w:rsidRPr="006D038F" w:rsidRDefault="000A0EF3">
            <w:pPr>
              <w:pStyle w:val="TableParagraph"/>
              <w:rPr>
                <w:b/>
                <w:sz w:val="24"/>
                <w:lang w:val="en-US"/>
              </w:rPr>
            </w:pPr>
          </w:p>
          <w:p w:rsidR="000A0EF3" w:rsidRPr="006D038F" w:rsidRDefault="000A0EF3">
            <w:pPr>
              <w:pStyle w:val="TableParagraph"/>
              <w:rPr>
                <w:b/>
                <w:sz w:val="24"/>
                <w:lang w:val="en-US"/>
              </w:rPr>
            </w:pPr>
          </w:p>
          <w:p w:rsidR="000A0EF3" w:rsidRPr="006D038F" w:rsidRDefault="000A0EF3">
            <w:pPr>
              <w:pStyle w:val="TableParagraph"/>
              <w:spacing w:before="5"/>
              <w:rPr>
                <w:b/>
                <w:sz w:val="24"/>
                <w:lang w:val="en-US"/>
              </w:rPr>
            </w:pPr>
          </w:p>
          <w:p w:rsidR="000A0EF3" w:rsidRPr="006D038F" w:rsidRDefault="002345D6">
            <w:pPr>
              <w:pStyle w:val="TableParagraph"/>
              <w:spacing w:line="276" w:lineRule="auto"/>
              <w:ind w:left="104"/>
              <w:rPr>
                <w:sz w:val="24"/>
                <w:lang w:val="en-US"/>
              </w:rPr>
            </w:pPr>
            <w:r>
              <w:rPr>
                <w:spacing w:val="-2"/>
                <w:sz w:val="24"/>
              </w:rPr>
              <w:t>Видеоуроки</w:t>
            </w:r>
            <w:r w:rsidRPr="006D038F">
              <w:rPr>
                <w:spacing w:val="-2"/>
                <w:sz w:val="24"/>
                <w:lang w:val="en-US"/>
              </w:rPr>
              <w:t xml:space="preserve"> (interneturok.ru/ru/shool/geograt </w:t>
            </w:r>
            <w:r w:rsidRPr="006D038F">
              <w:rPr>
                <w:sz w:val="24"/>
                <w:lang w:val="en-US"/>
              </w:rPr>
              <w:t xml:space="preserve">y/) </w:t>
            </w:r>
            <w:hyperlink r:id="rId227">
              <w:r w:rsidRPr="006D038F">
                <w:rPr>
                  <w:color w:val="0000FF"/>
                  <w:sz w:val="24"/>
                  <w:u w:val="single" w:color="0000FF"/>
                  <w:lang w:val="en-US"/>
                </w:rPr>
                <w:t>http://interneturok.ru/</w:t>
              </w:r>
            </w:hyperlink>
          </w:p>
        </w:tc>
      </w:tr>
      <w:tr w:rsidR="000A0EF3" w:rsidRPr="00801FCE">
        <w:trPr>
          <w:trHeight w:val="1948"/>
        </w:trPr>
        <w:tc>
          <w:tcPr>
            <w:tcW w:w="528" w:type="dxa"/>
          </w:tcPr>
          <w:p w:rsidR="000A0EF3" w:rsidRPr="006D038F" w:rsidRDefault="000A0EF3">
            <w:pPr>
              <w:pStyle w:val="TableParagraph"/>
              <w:rPr>
                <w:b/>
                <w:sz w:val="24"/>
                <w:lang w:val="en-US"/>
              </w:rPr>
            </w:pPr>
          </w:p>
          <w:p w:rsidR="000A0EF3" w:rsidRPr="006D038F" w:rsidRDefault="000A0EF3">
            <w:pPr>
              <w:pStyle w:val="TableParagraph"/>
              <w:rPr>
                <w:b/>
                <w:sz w:val="24"/>
                <w:lang w:val="en-US"/>
              </w:rPr>
            </w:pPr>
          </w:p>
          <w:p w:rsidR="000A0EF3" w:rsidRPr="006D038F" w:rsidRDefault="000A0EF3">
            <w:pPr>
              <w:pStyle w:val="TableParagraph"/>
              <w:spacing w:before="5"/>
              <w:rPr>
                <w:b/>
                <w:sz w:val="24"/>
                <w:lang w:val="en-US"/>
              </w:rPr>
            </w:pPr>
          </w:p>
          <w:p w:rsidR="000A0EF3" w:rsidRDefault="002345D6">
            <w:pPr>
              <w:pStyle w:val="TableParagraph"/>
              <w:ind w:right="18"/>
              <w:jc w:val="center"/>
              <w:rPr>
                <w:sz w:val="24"/>
              </w:rPr>
            </w:pPr>
            <w:r>
              <w:rPr>
                <w:spacing w:val="-5"/>
                <w:sz w:val="24"/>
              </w:rPr>
              <w:t>5.2</w:t>
            </w:r>
          </w:p>
        </w:tc>
        <w:tc>
          <w:tcPr>
            <w:tcW w:w="1910" w:type="dxa"/>
          </w:tcPr>
          <w:p w:rsidR="000A0EF3" w:rsidRDefault="002345D6">
            <w:pPr>
              <w:pStyle w:val="TableParagraph"/>
              <w:spacing w:before="38" w:line="276" w:lineRule="auto"/>
              <w:ind w:left="101"/>
              <w:rPr>
                <w:sz w:val="24"/>
              </w:rPr>
            </w:pPr>
            <w:r>
              <w:rPr>
                <w:spacing w:val="-2"/>
                <w:sz w:val="24"/>
              </w:rPr>
              <w:t xml:space="preserve">Международная экономическая </w:t>
            </w:r>
            <w:r>
              <w:rPr>
                <w:sz w:val="24"/>
              </w:rPr>
              <w:t xml:space="preserve">интеграция и </w:t>
            </w:r>
            <w:r>
              <w:rPr>
                <w:spacing w:val="-2"/>
                <w:sz w:val="24"/>
              </w:rPr>
              <w:t>глобализация мировой</w:t>
            </w:r>
          </w:p>
          <w:p w:rsidR="000A0EF3" w:rsidRDefault="002345D6">
            <w:pPr>
              <w:pStyle w:val="TableParagraph"/>
              <w:spacing w:before="3"/>
              <w:ind w:left="101"/>
              <w:rPr>
                <w:sz w:val="24"/>
              </w:rPr>
            </w:pPr>
            <w:r>
              <w:rPr>
                <w:spacing w:val="-2"/>
                <w:sz w:val="24"/>
              </w:rPr>
              <w:t>экономики</w:t>
            </w:r>
          </w:p>
        </w:tc>
        <w:tc>
          <w:tcPr>
            <w:tcW w:w="767"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5"/>
              <w:rPr>
                <w:b/>
                <w:sz w:val="24"/>
              </w:rPr>
            </w:pPr>
          </w:p>
          <w:p w:rsidR="000A0EF3" w:rsidRDefault="002345D6">
            <w:pPr>
              <w:pStyle w:val="TableParagraph"/>
              <w:ind w:left="61"/>
              <w:jc w:val="center"/>
              <w:rPr>
                <w:sz w:val="24"/>
              </w:rPr>
            </w:pPr>
            <w:r>
              <w:rPr>
                <w:spacing w:val="-10"/>
                <w:sz w:val="24"/>
              </w:rPr>
              <w:t>1</w:t>
            </w:r>
          </w:p>
        </w:tc>
        <w:tc>
          <w:tcPr>
            <w:tcW w:w="1598" w:type="dxa"/>
          </w:tcPr>
          <w:p w:rsidR="000A0EF3" w:rsidRDefault="000A0EF3">
            <w:pPr>
              <w:pStyle w:val="TableParagraph"/>
            </w:pPr>
          </w:p>
        </w:tc>
        <w:tc>
          <w:tcPr>
            <w:tcW w:w="1660" w:type="dxa"/>
          </w:tcPr>
          <w:p w:rsidR="000A0EF3" w:rsidRDefault="000A0EF3">
            <w:pPr>
              <w:pStyle w:val="TableParagraph"/>
            </w:pPr>
          </w:p>
        </w:tc>
        <w:tc>
          <w:tcPr>
            <w:tcW w:w="3382" w:type="dxa"/>
          </w:tcPr>
          <w:p w:rsidR="000A0EF3" w:rsidRPr="006D038F" w:rsidRDefault="000A0EF3">
            <w:pPr>
              <w:pStyle w:val="TableParagraph"/>
              <w:spacing w:before="240"/>
              <w:rPr>
                <w:b/>
                <w:sz w:val="24"/>
                <w:lang w:val="en-US"/>
              </w:rPr>
            </w:pPr>
          </w:p>
          <w:p w:rsidR="000A0EF3" w:rsidRPr="006D038F" w:rsidRDefault="002345D6">
            <w:pPr>
              <w:pStyle w:val="TableParagraph"/>
              <w:spacing w:line="276" w:lineRule="auto"/>
              <w:ind w:left="104"/>
              <w:rPr>
                <w:sz w:val="24"/>
                <w:lang w:val="en-US"/>
              </w:rPr>
            </w:pPr>
            <w:r>
              <w:rPr>
                <w:spacing w:val="-2"/>
                <w:sz w:val="24"/>
              </w:rPr>
              <w:t>Видеоуроки</w:t>
            </w:r>
            <w:r w:rsidRPr="006D038F">
              <w:rPr>
                <w:spacing w:val="-2"/>
                <w:sz w:val="24"/>
                <w:lang w:val="en-US"/>
              </w:rPr>
              <w:t xml:space="preserve"> (interneturok.ru/ru/shool/geograt </w:t>
            </w:r>
            <w:r w:rsidRPr="006D038F">
              <w:rPr>
                <w:sz w:val="24"/>
                <w:lang w:val="en-US"/>
              </w:rPr>
              <w:t xml:space="preserve">y/) </w:t>
            </w:r>
            <w:hyperlink r:id="rId228">
              <w:r w:rsidRPr="006D038F">
                <w:rPr>
                  <w:color w:val="0000FF"/>
                  <w:sz w:val="24"/>
                  <w:u w:val="single" w:color="0000FF"/>
                  <w:lang w:val="en-US"/>
                </w:rPr>
                <w:t>http://interneturok.ru/</w:t>
              </w:r>
            </w:hyperlink>
          </w:p>
        </w:tc>
      </w:tr>
      <w:tr w:rsidR="000A0EF3" w:rsidRPr="00801FCE">
        <w:trPr>
          <w:trHeight w:val="3852"/>
        </w:trPr>
        <w:tc>
          <w:tcPr>
            <w:tcW w:w="528" w:type="dxa"/>
          </w:tcPr>
          <w:p w:rsidR="000A0EF3" w:rsidRPr="006D038F" w:rsidRDefault="000A0EF3">
            <w:pPr>
              <w:pStyle w:val="TableParagraph"/>
              <w:rPr>
                <w:b/>
                <w:sz w:val="24"/>
                <w:lang w:val="en-US"/>
              </w:rPr>
            </w:pPr>
          </w:p>
          <w:p w:rsidR="000A0EF3" w:rsidRPr="006D038F" w:rsidRDefault="000A0EF3">
            <w:pPr>
              <w:pStyle w:val="TableParagraph"/>
              <w:rPr>
                <w:b/>
                <w:sz w:val="24"/>
                <w:lang w:val="en-US"/>
              </w:rPr>
            </w:pPr>
          </w:p>
          <w:p w:rsidR="000A0EF3" w:rsidRPr="006D038F" w:rsidRDefault="000A0EF3">
            <w:pPr>
              <w:pStyle w:val="TableParagraph"/>
              <w:rPr>
                <w:b/>
                <w:sz w:val="24"/>
                <w:lang w:val="en-US"/>
              </w:rPr>
            </w:pPr>
          </w:p>
          <w:p w:rsidR="000A0EF3" w:rsidRPr="006D038F" w:rsidRDefault="000A0EF3">
            <w:pPr>
              <w:pStyle w:val="TableParagraph"/>
              <w:rPr>
                <w:b/>
                <w:sz w:val="24"/>
                <w:lang w:val="en-US"/>
              </w:rPr>
            </w:pPr>
          </w:p>
          <w:p w:rsidR="000A0EF3" w:rsidRPr="006D038F" w:rsidRDefault="000A0EF3">
            <w:pPr>
              <w:pStyle w:val="TableParagraph"/>
              <w:rPr>
                <w:b/>
                <w:sz w:val="24"/>
                <w:lang w:val="en-US"/>
              </w:rPr>
            </w:pPr>
          </w:p>
          <w:p w:rsidR="000A0EF3" w:rsidRPr="006D038F" w:rsidRDefault="000A0EF3">
            <w:pPr>
              <w:pStyle w:val="TableParagraph"/>
              <w:spacing w:before="129"/>
              <w:rPr>
                <w:b/>
                <w:sz w:val="24"/>
                <w:lang w:val="en-US"/>
              </w:rPr>
            </w:pPr>
          </w:p>
          <w:p w:rsidR="000A0EF3" w:rsidRDefault="002345D6">
            <w:pPr>
              <w:pStyle w:val="TableParagraph"/>
              <w:spacing w:before="1"/>
              <w:ind w:right="18"/>
              <w:jc w:val="center"/>
              <w:rPr>
                <w:sz w:val="24"/>
              </w:rPr>
            </w:pPr>
            <w:r>
              <w:rPr>
                <w:spacing w:val="-5"/>
                <w:sz w:val="24"/>
              </w:rPr>
              <w:t>5.3</w:t>
            </w:r>
          </w:p>
        </w:tc>
        <w:tc>
          <w:tcPr>
            <w:tcW w:w="1910" w:type="dxa"/>
          </w:tcPr>
          <w:p w:rsidR="000A0EF3" w:rsidRDefault="002345D6">
            <w:pPr>
              <w:pStyle w:val="TableParagraph"/>
              <w:spacing w:before="41" w:line="276" w:lineRule="auto"/>
              <w:ind w:left="101" w:right="154"/>
              <w:rPr>
                <w:sz w:val="24"/>
              </w:rPr>
            </w:pPr>
            <w:r>
              <w:rPr>
                <w:spacing w:val="-2"/>
                <w:sz w:val="24"/>
              </w:rPr>
              <w:t xml:space="preserve">География главных отраслей мирового хозяйства. Промышленнос </w:t>
            </w:r>
            <w:r>
              <w:rPr>
                <w:sz w:val="24"/>
              </w:rPr>
              <w:t>ть мира.</w:t>
            </w:r>
          </w:p>
          <w:p w:rsidR="000A0EF3" w:rsidRDefault="002345D6">
            <w:pPr>
              <w:pStyle w:val="TableParagraph"/>
              <w:spacing w:line="276" w:lineRule="auto"/>
              <w:ind w:left="101" w:right="465"/>
              <w:rPr>
                <w:sz w:val="24"/>
              </w:rPr>
            </w:pPr>
            <w:r>
              <w:rPr>
                <w:spacing w:val="-2"/>
                <w:sz w:val="24"/>
              </w:rPr>
              <w:t xml:space="preserve">Сельское хозяйство. </w:t>
            </w:r>
            <w:r>
              <w:rPr>
                <w:sz w:val="24"/>
              </w:rPr>
              <w:t>Сфера</w:t>
            </w:r>
            <w:r>
              <w:rPr>
                <w:spacing w:val="-15"/>
                <w:sz w:val="24"/>
              </w:rPr>
              <w:t xml:space="preserve"> </w:t>
            </w:r>
            <w:r>
              <w:rPr>
                <w:sz w:val="24"/>
              </w:rPr>
              <w:t xml:space="preserve">услуг. </w:t>
            </w:r>
            <w:r>
              <w:rPr>
                <w:spacing w:val="-2"/>
                <w:sz w:val="24"/>
              </w:rPr>
              <w:t>Мировой</w:t>
            </w:r>
          </w:p>
          <w:p w:rsidR="000A0EF3" w:rsidRDefault="002345D6">
            <w:pPr>
              <w:pStyle w:val="TableParagraph"/>
              <w:ind w:left="101"/>
              <w:rPr>
                <w:sz w:val="24"/>
              </w:rPr>
            </w:pPr>
            <w:r>
              <w:rPr>
                <w:spacing w:val="-2"/>
                <w:sz w:val="24"/>
              </w:rPr>
              <w:t>транспорт</w:t>
            </w:r>
          </w:p>
        </w:tc>
        <w:tc>
          <w:tcPr>
            <w:tcW w:w="767"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29"/>
              <w:rPr>
                <w:b/>
                <w:sz w:val="24"/>
              </w:rPr>
            </w:pPr>
          </w:p>
          <w:p w:rsidR="000A0EF3" w:rsidRDefault="002345D6">
            <w:pPr>
              <w:pStyle w:val="TableParagraph"/>
              <w:spacing w:before="1"/>
              <w:ind w:left="61"/>
              <w:jc w:val="center"/>
              <w:rPr>
                <w:sz w:val="24"/>
              </w:rPr>
            </w:pPr>
            <w:r>
              <w:rPr>
                <w:spacing w:val="-5"/>
                <w:sz w:val="24"/>
              </w:rPr>
              <w:t>11</w:t>
            </w:r>
          </w:p>
        </w:tc>
        <w:tc>
          <w:tcPr>
            <w:tcW w:w="1598" w:type="dxa"/>
          </w:tcPr>
          <w:p w:rsidR="000A0EF3" w:rsidRDefault="000A0EF3">
            <w:pPr>
              <w:pStyle w:val="TableParagraph"/>
            </w:pPr>
          </w:p>
        </w:tc>
        <w:tc>
          <w:tcPr>
            <w:tcW w:w="1660"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29"/>
              <w:rPr>
                <w:b/>
                <w:sz w:val="24"/>
              </w:rPr>
            </w:pPr>
          </w:p>
          <w:p w:rsidR="000A0EF3" w:rsidRDefault="002345D6">
            <w:pPr>
              <w:pStyle w:val="TableParagraph"/>
              <w:spacing w:before="1"/>
              <w:ind w:left="67" w:right="3"/>
              <w:jc w:val="center"/>
              <w:rPr>
                <w:sz w:val="24"/>
              </w:rPr>
            </w:pPr>
            <w:r>
              <w:rPr>
                <w:spacing w:val="-10"/>
                <w:sz w:val="24"/>
              </w:rPr>
              <w:t>1</w:t>
            </w:r>
          </w:p>
        </w:tc>
        <w:tc>
          <w:tcPr>
            <w:tcW w:w="3382" w:type="dxa"/>
          </w:tcPr>
          <w:p w:rsidR="000A0EF3" w:rsidRPr="006D038F" w:rsidRDefault="000A0EF3">
            <w:pPr>
              <w:pStyle w:val="TableParagraph"/>
              <w:rPr>
                <w:b/>
                <w:sz w:val="24"/>
                <w:lang w:val="en-US"/>
              </w:rPr>
            </w:pPr>
          </w:p>
          <w:p w:rsidR="000A0EF3" w:rsidRPr="006D038F" w:rsidRDefault="000A0EF3">
            <w:pPr>
              <w:pStyle w:val="TableParagraph"/>
              <w:rPr>
                <w:b/>
                <w:sz w:val="24"/>
                <w:lang w:val="en-US"/>
              </w:rPr>
            </w:pPr>
          </w:p>
          <w:p w:rsidR="000A0EF3" w:rsidRPr="006D038F" w:rsidRDefault="000A0EF3">
            <w:pPr>
              <w:pStyle w:val="TableParagraph"/>
              <w:rPr>
                <w:b/>
                <w:sz w:val="24"/>
                <w:lang w:val="en-US"/>
              </w:rPr>
            </w:pPr>
          </w:p>
          <w:p w:rsidR="000A0EF3" w:rsidRPr="006D038F" w:rsidRDefault="000A0EF3">
            <w:pPr>
              <w:pStyle w:val="TableParagraph"/>
              <w:rPr>
                <w:b/>
                <w:sz w:val="24"/>
                <w:lang w:val="en-US"/>
              </w:rPr>
            </w:pPr>
          </w:p>
          <w:p w:rsidR="000A0EF3" w:rsidRPr="006D038F" w:rsidRDefault="000A0EF3">
            <w:pPr>
              <w:pStyle w:val="TableParagraph"/>
              <w:spacing w:before="89"/>
              <w:rPr>
                <w:b/>
                <w:sz w:val="24"/>
                <w:lang w:val="en-US"/>
              </w:rPr>
            </w:pPr>
          </w:p>
          <w:p w:rsidR="000A0EF3" w:rsidRPr="006D038F" w:rsidRDefault="002345D6">
            <w:pPr>
              <w:pStyle w:val="TableParagraph"/>
              <w:spacing w:line="276" w:lineRule="auto"/>
              <w:ind w:left="104"/>
              <w:rPr>
                <w:sz w:val="24"/>
                <w:lang w:val="en-US"/>
              </w:rPr>
            </w:pPr>
            <w:r>
              <w:rPr>
                <w:spacing w:val="-2"/>
                <w:sz w:val="24"/>
              </w:rPr>
              <w:t>Видеоуроки</w:t>
            </w:r>
            <w:r w:rsidRPr="006D038F">
              <w:rPr>
                <w:spacing w:val="-2"/>
                <w:sz w:val="24"/>
                <w:lang w:val="en-US"/>
              </w:rPr>
              <w:t xml:space="preserve"> (interneturok.ru/ru/shool/geograt </w:t>
            </w:r>
            <w:r w:rsidRPr="006D038F">
              <w:rPr>
                <w:sz w:val="24"/>
                <w:lang w:val="en-US"/>
              </w:rPr>
              <w:t xml:space="preserve">y/) </w:t>
            </w:r>
            <w:hyperlink r:id="rId229">
              <w:r w:rsidRPr="006D038F">
                <w:rPr>
                  <w:color w:val="0000FF"/>
                  <w:sz w:val="24"/>
                  <w:u w:val="single" w:color="0000FF"/>
                  <w:lang w:val="en-US"/>
                </w:rPr>
                <w:t>http://interneturok.ru/</w:t>
              </w:r>
            </w:hyperlink>
          </w:p>
        </w:tc>
      </w:tr>
      <w:tr w:rsidR="000A0EF3">
        <w:trPr>
          <w:trHeight w:val="580"/>
        </w:trPr>
        <w:tc>
          <w:tcPr>
            <w:tcW w:w="2438" w:type="dxa"/>
            <w:gridSpan w:val="2"/>
          </w:tcPr>
          <w:p w:rsidR="000A0EF3" w:rsidRDefault="002345D6">
            <w:pPr>
              <w:pStyle w:val="TableParagraph"/>
              <w:spacing w:before="151"/>
              <w:ind w:left="101"/>
              <w:rPr>
                <w:sz w:val="24"/>
              </w:rPr>
            </w:pPr>
            <w:r>
              <w:rPr>
                <w:sz w:val="24"/>
              </w:rPr>
              <w:t>Итого по</w:t>
            </w:r>
            <w:r>
              <w:rPr>
                <w:spacing w:val="1"/>
                <w:sz w:val="24"/>
              </w:rPr>
              <w:t xml:space="preserve"> </w:t>
            </w:r>
            <w:r>
              <w:rPr>
                <w:spacing w:val="-2"/>
                <w:sz w:val="24"/>
              </w:rPr>
              <w:t>разделу</w:t>
            </w:r>
          </w:p>
        </w:tc>
        <w:tc>
          <w:tcPr>
            <w:tcW w:w="767" w:type="dxa"/>
          </w:tcPr>
          <w:p w:rsidR="000A0EF3" w:rsidRDefault="002345D6">
            <w:pPr>
              <w:pStyle w:val="TableParagraph"/>
              <w:spacing w:before="151"/>
              <w:ind w:left="61"/>
              <w:jc w:val="center"/>
              <w:rPr>
                <w:sz w:val="24"/>
              </w:rPr>
            </w:pPr>
            <w:r>
              <w:rPr>
                <w:spacing w:val="-5"/>
                <w:sz w:val="24"/>
              </w:rPr>
              <w:t>14</w:t>
            </w:r>
          </w:p>
        </w:tc>
        <w:tc>
          <w:tcPr>
            <w:tcW w:w="6640" w:type="dxa"/>
            <w:gridSpan w:val="3"/>
          </w:tcPr>
          <w:p w:rsidR="000A0EF3" w:rsidRDefault="000A0EF3">
            <w:pPr>
              <w:pStyle w:val="TableParagraph"/>
            </w:pPr>
          </w:p>
        </w:tc>
      </w:tr>
    </w:tbl>
    <w:p w:rsidR="000A0EF3" w:rsidRDefault="000A0EF3">
      <w:pPr>
        <w:sectPr w:rsidR="000A0EF3">
          <w:pgSz w:w="11910" w:h="16390"/>
          <w:pgMar w:top="82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39"/>
        <w:gridCol w:w="768"/>
        <w:gridCol w:w="1599"/>
        <w:gridCol w:w="1661"/>
        <w:gridCol w:w="3383"/>
      </w:tblGrid>
      <w:tr w:rsidR="000A0EF3" w:rsidRPr="00801FCE">
        <w:trPr>
          <w:trHeight w:val="1632"/>
        </w:trPr>
        <w:tc>
          <w:tcPr>
            <w:tcW w:w="2439" w:type="dxa"/>
          </w:tcPr>
          <w:p w:rsidR="000A0EF3" w:rsidRDefault="002345D6">
            <w:pPr>
              <w:pStyle w:val="TableParagraph"/>
              <w:spacing w:before="41" w:line="276" w:lineRule="auto"/>
              <w:ind w:left="101" w:right="261"/>
              <w:rPr>
                <w:sz w:val="24"/>
              </w:rPr>
            </w:pPr>
            <w:r>
              <w:rPr>
                <w:sz w:val="24"/>
              </w:rPr>
              <w:t>Резервное время. Контрольная</w:t>
            </w:r>
            <w:r>
              <w:rPr>
                <w:spacing w:val="-4"/>
                <w:sz w:val="24"/>
              </w:rPr>
              <w:t xml:space="preserve"> </w:t>
            </w:r>
            <w:r>
              <w:rPr>
                <w:spacing w:val="-2"/>
                <w:sz w:val="24"/>
              </w:rPr>
              <w:t>работа</w:t>
            </w:r>
          </w:p>
          <w:p w:rsidR="000A0EF3" w:rsidRDefault="002345D6">
            <w:pPr>
              <w:pStyle w:val="TableParagraph"/>
              <w:spacing w:line="275" w:lineRule="exact"/>
              <w:ind w:left="101"/>
              <w:rPr>
                <w:sz w:val="24"/>
              </w:rPr>
            </w:pPr>
            <w:r>
              <w:rPr>
                <w:sz w:val="24"/>
              </w:rPr>
              <w:t>«География</w:t>
            </w:r>
            <w:r>
              <w:rPr>
                <w:spacing w:val="-5"/>
                <w:sz w:val="24"/>
              </w:rPr>
              <w:t xml:space="preserve"> </w:t>
            </w:r>
            <w:r>
              <w:rPr>
                <w:spacing w:val="-2"/>
                <w:sz w:val="24"/>
              </w:rPr>
              <w:t>главных</w:t>
            </w:r>
          </w:p>
          <w:p w:rsidR="000A0EF3" w:rsidRDefault="002345D6">
            <w:pPr>
              <w:pStyle w:val="TableParagraph"/>
              <w:spacing w:before="9" w:line="310" w:lineRule="atLeast"/>
              <w:ind w:left="101" w:right="383"/>
              <w:rPr>
                <w:sz w:val="24"/>
              </w:rPr>
            </w:pPr>
            <w:r>
              <w:rPr>
                <w:sz w:val="24"/>
              </w:rPr>
              <w:t>отраслей</w:t>
            </w:r>
            <w:r>
              <w:rPr>
                <w:spacing w:val="-15"/>
                <w:sz w:val="24"/>
              </w:rPr>
              <w:t xml:space="preserve"> </w:t>
            </w:r>
            <w:r>
              <w:rPr>
                <w:sz w:val="24"/>
              </w:rPr>
              <w:t xml:space="preserve">мирового </w:t>
            </w:r>
            <w:r>
              <w:rPr>
                <w:spacing w:val="-2"/>
                <w:sz w:val="24"/>
              </w:rPr>
              <w:t>хозяйства»</w:t>
            </w:r>
          </w:p>
        </w:tc>
        <w:tc>
          <w:tcPr>
            <w:tcW w:w="768"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58"/>
              <w:jc w:val="center"/>
              <w:rPr>
                <w:sz w:val="24"/>
              </w:rPr>
            </w:pPr>
            <w:r>
              <w:rPr>
                <w:spacing w:val="-10"/>
                <w:sz w:val="24"/>
              </w:rPr>
              <w:t>2</w:t>
            </w:r>
          </w:p>
        </w:tc>
        <w:tc>
          <w:tcPr>
            <w:tcW w:w="1599"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57"/>
              <w:jc w:val="center"/>
              <w:rPr>
                <w:sz w:val="24"/>
              </w:rPr>
            </w:pPr>
            <w:r>
              <w:rPr>
                <w:spacing w:val="-10"/>
                <w:sz w:val="24"/>
              </w:rPr>
              <w:t>1</w:t>
            </w:r>
          </w:p>
        </w:tc>
        <w:tc>
          <w:tcPr>
            <w:tcW w:w="1661" w:type="dxa"/>
          </w:tcPr>
          <w:p w:rsidR="000A0EF3" w:rsidRDefault="000A0EF3">
            <w:pPr>
              <w:pStyle w:val="TableParagraph"/>
            </w:pPr>
          </w:p>
        </w:tc>
        <w:tc>
          <w:tcPr>
            <w:tcW w:w="3383" w:type="dxa"/>
          </w:tcPr>
          <w:p w:rsidR="000A0EF3" w:rsidRPr="006D038F" w:rsidRDefault="000A0EF3">
            <w:pPr>
              <w:pStyle w:val="TableParagraph"/>
              <w:spacing w:before="81"/>
              <w:rPr>
                <w:b/>
                <w:sz w:val="24"/>
                <w:lang w:val="en-US"/>
              </w:rPr>
            </w:pPr>
          </w:p>
          <w:p w:rsidR="000A0EF3" w:rsidRPr="006D038F" w:rsidRDefault="002345D6">
            <w:pPr>
              <w:pStyle w:val="TableParagraph"/>
              <w:spacing w:before="1" w:line="276" w:lineRule="auto"/>
              <w:ind w:left="100" w:right="124"/>
              <w:rPr>
                <w:sz w:val="24"/>
                <w:lang w:val="en-US"/>
              </w:rPr>
            </w:pPr>
            <w:r>
              <w:rPr>
                <w:spacing w:val="-2"/>
                <w:sz w:val="24"/>
              </w:rPr>
              <w:t>Видеоуроки</w:t>
            </w:r>
            <w:r w:rsidRPr="006D038F">
              <w:rPr>
                <w:spacing w:val="-2"/>
                <w:sz w:val="24"/>
                <w:lang w:val="en-US"/>
              </w:rPr>
              <w:t xml:space="preserve"> (interneturok.ru/ru/shool/geograt </w:t>
            </w:r>
            <w:r w:rsidRPr="006D038F">
              <w:rPr>
                <w:sz w:val="24"/>
                <w:lang w:val="en-US"/>
              </w:rPr>
              <w:t xml:space="preserve">y/) </w:t>
            </w:r>
            <w:hyperlink r:id="rId230">
              <w:r w:rsidRPr="006D038F">
                <w:rPr>
                  <w:color w:val="0000FF"/>
                  <w:sz w:val="24"/>
                  <w:u w:val="single" w:color="0000FF"/>
                  <w:lang w:val="en-US"/>
                </w:rPr>
                <w:t>http://interneturok.ru/</w:t>
              </w:r>
            </w:hyperlink>
          </w:p>
        </w:tc>
      </w:tr>
      <w:tr w:rsidR="000A0EF3">
        <w:trPr>
          <w:trHeight w:val="1312"/>
        </w:trPr>
        <w:tc>
          <w:tcPr>
            <w:tcW w:w="2439" w:type="dxa"/>
          </w:tcPr>
          <w:p w:rsidR="000A0EF3" w:rsidRDefault="002345D6">
            <w:pPr>
              <w:pStyle w:val="TableParagraph"/>
              <w:spacing w:before="41" w:line="276" w:lineRule="auto"/>
              <w:ind w:left="101" w:right="261"/>
              <w:rPr>
                <w:sz w:val="24"/>
              </w:rPr>
            </w:pPr>
            <w:r>
              <w:rPr>
                <w:spacing w:val="-2"/>
                <w:sz w:val="24"/>
              </w:rPr>
              <w:t xml:space="preserve">ОБЩЕЕ КОЛИЧЕСТВО </w:t>
            </w:r>
            <w:r>
              <w:rPr>
                <w:sz w:val="24"/>
              </w:rPr>
              <w:t>ЧАСОВ ПО</w:t>
            </w:r>
          </w:p>
          <w:p w:rsidR="000A0EF3" w:rsidRDefault="002345D6">
            <w:pPr>
              <w:pStyle w:val="TableParagraph"/>
              <w:ind w:left="101"/>
              <w:rPr>
                <w:sz w:val="24"/>
              </w:rPr>
            </w:pPr>
            <w:r>
              <w:rPr>
                <w:spacing w:val="-2"/>
                <w:sz w:val="24"/>
              </w:rPr>
              <w:t>ПРОГРАММЕ</w:t>
            </w:r>
          </w:p>
        </w:tc>
        <w:tc>
          <w:tcPr>
            <w:tcW w:w="768" w:type="dxa"/>
          </w:tcPr>
          <w:p w:rsidR="000A0EF3" w:rsidRDefault="000A0EF3">
            <w:pPr>
              <w:pStyle w:val="TableParagraph"/>
              <w:spacing w:before="240"/>
              <w:rPr>
                <w:b/>
                <w:sz w:val="24"/>
              </w:rPr>
            </w:pPr>
          </w:p>
          <w:p w:rsidR="000A0EF3" w:rsidRDefault="002345D6">
            <w:pPr>
              <w:pStyle w:val="TableParagraph"/>
              <w:ind w:left="58"/>
              <w:jc w:val="center"/>
              <w:rPr>
                <w:sz w:val="24"/>
              </w:rPr>
            </w:pPr>
            <w:r>
              <w:rPr>
                <w:spacing w:val="-5"/>
                <w:sz w:val="24"/>
              </w:rPr>
              <w:t>34</w:t>
            </w:r>
          </w:p>
        </w:tc>
        <w:tc>
          <w:tcPr>
            <w:tcW w:w="1599" w:type="dxa"/>
          </w:tcPr>
          <w:p w:rsidR="000A0EF3" w:rsidRDefault="000A0EF3">
            <w:pPr>
              <w:pStyle w:val="TableParagraph"/>
              <w:spacing w:before="240"/>
              <w:rPr>
                <w:b/>
                <w:sz w:val="24"/>
              </w:rPr>
            </w:pPr>
          </w:p>
          <w:p w:rsidR="000A0EF3" w:rsidRDefault="002345D6">
            <w:pPr>
              <w:pStyle w:val="TableParagraph"/>
              <w:ind w:left="57"/>
              <w:jc w:val="center"/>
              <w:rPr>
                <w:sz w:val="24"/>
              </w:rPr>
            </w:pPr>
            <w:r>
              <w:rPr>
                <w:spacing w:val="-10"/>
                <w:sz w:val="24"/>
              </w:rPr>
              <w:t>1</w:t>
            </w:r>
          </w:p>
        </w:tc>
        <w:tc>
          <w:tcPr>
            <w:tcW w:w="1661" w:type="dxa"/>
          </w:tcPr>
          <w:p w:rsidR="000A0EF3" w:rsidRDefault="000A0EF3">
            <w:pPr>
              <w:pStyle w:val="TableParagraph"/>
              <w:spacing w:before="240"/>
              <w:rPr>
                <w:b/>
                <w:sz w:val="24"/>
              </w:rPr>
            </w:pPr>
          </w:p>
          <w:p w:rsidR="000A0EF3" w:rsidRDefault="002345D6">
            <w:pPr>
              <w:pStyle w:val="TableParagraph"/>
              <w:ind w:left="60"/>
              <w:jc w:val="center"/>
              <w:rPr>
                <w:sz w:val="24"/>
              </w:rPr>
            </w:pPr>
            <w:r>
              <w:rPr>
                <w:spacing w:val="-5"/>
                <w:sz w:val="24"/>
              </w:rPr>
              <w:t>6.5</w:t>
            </w:r>
          </w:p>
        </w:tc>
        <w:tc>
          <w:tcPr>
            <w:tcW w:w="3383" w:type="dxa"/>
          </w:tcPr>
          <w:p w:rsidR="000A0EF3" w:rsidRDefault="000A0EF3">
            <w:pPr>
              <w:pStyle w:val="TableParagraph"/>
            </w:pPr>
          </w:p>
        </w:tc>
      </w:tr>
    </w:tbl>
    <w:p w:rsidR="000A0EF3" w:rsidRDefault="000A0EF3">
      <w:pPr>
        <w:sectPr w:rsidR="000A0EF3">
          <w:pgSz w:w="11910" w:h="16390"/>
          <w:pgMar w:top="820" w:right="600" w:bottom="1160" w:left="900" w:header="0" w:footer="965" w:gutter="0"/>
          <w:cols w:space="720"/>
        </w:sectPr>
      </w:pPr>
    </w:p>
    <w:p w:rsidR="000A0EF3" w:rsidRDefault="002345D6">
      <w:pPr>
        <w:pStyle w:val="2"/>
        <w:numPr>
          <w:ilvl w:val="2"/>
          <w:numId w:val="121"/>
        </w:numPr>
        <w:tabs>
          <w:tab w:val="left" w:pos="1693"/>
        </w:tabs>
        <w:spacing w:before="69"/>
        <w:ind w:left="1693" w:hanging="659"/>
        <w:jc w:val="both"/>
      </w:pPr>
      <w:r>
        <w:lastRenderedPageBreak/>
        <w:t>Рабочая</w:t>
      </w:r>
      <w:r>
        <w:rPr>
          <w:spacing w:val="-7"/>
        </w:rPr>
        <w:t xml:space="preserve"> </w:t>
      </w:r>
      <w:r>
        <w:t>программа</w:t>
      </w:r>
      <w:r>
        <w:rPr>
          <w:spacing w:val="-3"/>
        </w:rPr>
        <w:t xml:space="preserve"> </w:t>
      </w:r>
      <w:r>
        <w:t>по</w:t>
      </w:r>
      <w:r>
        <w:rPr>
          <w:spacing w:val="-4"/>
        </w:rPr>
        <w:t xml:space="preserve"> </w:t>
      </w:r>
      <w:r>
        <w:t>учебному</w:t>
      </w:r>
      <w:r>
        <w:rPr>
          <w:spacing w:val="-4"/>
        </w:rPr>
        <w:t xml:space="preserve"> </w:t>
      </w:r>
      <w:r>
        <w:t>предмету</w:t>
      </w:r>
      <w:r>
        <w:rPr>
          <w:spacing w:val="-3"/>
        </w:rPr>
        <w:t xml:space="preserve"> </w:t>
      </w:r>
      <w:r>
        <w:t>«Физическая</w:t>
      </w:r>
      <w:r>
        <w:rPr>
          <w:spacing w:val="-4"/>
        </w:rPr>
        <w:t xml:space="preserve"> </w:t>
      </w:r>
      <w:r>
        <w:rPr>
          <w:spacing w:val="-2"/>
        </w:rPr>
        <w:t>культура».</w:t>
      </w:r>
    </w:p>
    <w:p w:rsidR="000A0EF3" w:rsidRDefault="002345D6">
      <w:pPr>
        <w:pStyle w:val="a3"/>
        <w:spacing w:before="133"/>
      </w:pPr>
      <w:r>
        <w:t>Рабочая</w:t>
      </w:r>
      <w:r>
        <w:rPr>
          <w:spacing w:val="74"/>
        </w:rPr>
        <w:t xml:space="preserve"> </w:t>
      </w:r>
      <w:r>
        <w:t>программа</w:t>
      </w:r>
      <w:r>
        <w:rPr>
          <w:spacing w:val="73"/>
        </w:rPr>
        <w:t xml:space="preserve"> </w:t>
      </w:r>
      <w:r>
        <w:t>по</w:t>
      </w:r>
      <w:r>
        <w:rPr>
          <w:spacing w:val="76"/>
        </w:rPr>
        <w:t xml:space="preserve"> </w:t>
      </w:r>
      <w:r>
        <w:t>учебному</w:t>
      </w:r>
      <w:r>
        <w:rPr>
          <w:spacing w:val="70"/>
        </w:rPr>
        <w:t xml:space="preserve"> </w:t>
      </w:r>
      <w:r>
        <w:t>предмету</w:t>
      </w:r>
      <w:r>
        <w:rPr>
          <w:spacing w:val="72"/>
        </w:rPr>
        <w:t xml:space="preserve"> </w:t>
      </w:r>
      <w:r>
        <w:t>«Физическая</w:t>
      </w:r>
      <w:r>
        <w:rPr>
          <w:spacing w:val="74"/>
        </w:rPr>
        <w:t xml:space="preserve"> </w:t>
      </w:r>
      <w:r>
        <w:t>культура»</w:t>
      </w:r>
      <w:r>
        <w:rPr>
          <w:spacing w:val="72"/>
        </w:rPr>
        <w:t xml:space="preserve"> </w:t>
      </w:r>
      <w:r>
        <w:t>(предметная</w:t>
      </w:r>
      <w:r>
        <w:rPr>
          <w:spacing w:val="75"/>
        </w:rPr>
        <w:t xml:space="preserve"> </w:t>
      </w:r>
      <w:r>
        <w:rPr>
          <w:spacing w:val="-2"/>
        </w:rPr>
        <w:t>область</w:t>
      </w:r>
    </w:p>
    <w:p w:rsidR="000A0EF3" w:rsidRDefault="002345D6">
      <w:pPr>
        <w:pStyle w:val="a3"/>
        <w:spacing w:before="139" w:line="360" w:lineRule="auto"/>
        <w:ind w:right="528"/>
      </w:pPr>
      <w:r>
        <w:t>«Физическая культура и основы безопасности жизнедеятельности») (далее соответственно – программа</w:t>
      </w:r>
      <w:r>
        <w:rPr>
          <w:spacing w:val="-1"/>
        </w:rPr>
        <w:t xml:space="preserve"> </w:t>
      </w:r>
      <w:r>
        <w:t>по физической культуре, физическая культура)</w:t>
      </w:r>
      <w:r>
        <w:rPr>
          <w:spacing w:val="-1"/>
        </w:rPr>
        <w:t xml:space="preserve"> </w:t>
      </w:r>
      <w:r>
        <w:t xml:space="preserve">включает пояснительную записку, содержание обучения, планируемые результаты освоения программы по физической </w:t>
      </w:r>
      <w:r>
        <w:rPr>
          <w:spacing w:val="-2"/>
        </w:rPr>
        <w:t>культуре.</w:t>
      </w:r>
    </w:p>
    <w:p w:rsidR="000A0EF3" w:rsidRDefault="002345D6">
      <w:pPr>
        <w:pStyle w:val="a3"/>
        <w:spacing w:line="360" w:lineRule="auto"/>
        <w:ind w:right="537"/>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A0EF3" w:rsidRDefault="002345D6">
      <w:pPr>
        <w:pStyle w:val="a3"/>
        <w:spacing w:before="1" w:line="360" w:lineRule="auto"/>
        <w:ind w:right="53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A0EF3" w:rsidRDefault="002345D6">
      <w:pPr>
        <w:pStyle w:val="a3"/>
        <w:spacing w:line="360" w:lineRule="auto"/>
        <w:ind w:right="532"/>
      </w:pPr>
      <w:r>
        <w:t>Планируемые результаты освоения программы по физической культуре включают личностные,</w:t>
      </w:r>
      <w:r>
        <w:rPr>
          <w:spacing w:val="80"/>
          <w:w w:val="150"/>
        </w:rPr>
        <w:t xml:space="preserve">   </w:t>
      </w:r>
      <w:r>
        <w:t>метапредметные</w:t>
      </w:r>
      <w:r>
        <w:rPr>
          <w:spacing w:val="80"/>
          <w:w w:val="150"/>
        </w:rPr>
        <w:t xml:space="preserve">   </w:t>
      </w:r>
      <w:r>
        <w:t>результаты</w:t>
      </w:r>
      <w:r>
        <w:rPr>
          <w:spacing w:val="80"/>
          <w:w w:val="150"/>
        </w:rPr>
        <w:t xml:space="preserve">   </w:t>
      </w:r>
      <w:r>
        <w:t>за</w:t>
      </w:r>
      <w:r>
        <w:rPr>
          <w:spacing w:val="80"/>
          <w:w w:val="150"/>
        </w:rPr>
        <w:t xml:space="preserve">   </w:t>
      </w:r>
      <w:r>
        <w:t>весь</w:t>
      </w:r>
      <w:r>
        <w:rPr>
          <w:spacing w:val="80"/>
          <w:w w:val="150"/>
        </w:rPr>
        <w:t xml:space="preserve">   </w:t>
      </w:r>
      <w:r>
        <w:t>период</w:t>
      </w:r>
      <w:r>
        <w:rPr>
          <w:spacing w:val="80"/>
          <w:w w:val="150"/>
        </w:rPr>
        <w:t xml:space="preserve">   </w:t>
      </w:r>
      <w:r>
        <w:t>обучения на уровне среднего общего образования, а также предметные достижения обучающегося за каждый год обучения.</w:t>
      </w:r>
    </w:p>
    <w:p w:rsidR="000A0EF3" w:rsidRDefault="002345D6">
      <w:pPr>
        <w:pStyle w:val="2"/>
        <w:spacing w:before="5"/>
        <w:ind w:left="233"/>
      </w:pPr>
      <w:r>
        <w:t>Пояснительная</w:t>
      </w:r>
      <w:r>
        <w:rPr>
          <w:spacing w:val="-4"/>
        </w:rPr>
        <w:t xml:space="preserve"> </w:t>
      </w:r>
      <w:r>
        <w:rPr>
          <w:spacing w:val="-2"/>
        </w:rPr>
        <w:t>записка.</w:t>
      </w:r>
    </w:p>
    <w:p w:rsidR="000A0EF3" w:rsidRDefault="002345D6">
      <w:pPr>
        <w:pStyle w:val="a3"/>
        <w:tabs>
          <w:tab w:val="left" w:pos="3927"/>
          <w:tab w:val="left" w:pos="8198"/>
        </w:tabs>
        <w:spacing w:before="132" w:line="360" w:lineRule="auto"/>
        <w:ind w:right="529"/>
      </w:pPr>
      <w: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w:t>
      </w:r>
      <w:r>
        <w:rPr>
          <w:spacing w:val="-2"/>
        </w:rPr>
        <w:t>общего</w:t>
      </w:r>
      <w:r>
        <w:tab/>
      </w:r>
      <w:r>
        <w:rPr>
          <w:spacing w:val="-2"/>
        </w:rPr>
        <w:t>образования,</w:t>
      </w:r>
      <w:r>
        <w:tab/>
      </w:r>
      <w:r>
        <w:rPr>
          <w:spacing w:val="-2"/>
        </w:rPr>
        <w:t xml:space="preserve">представленных </w:t>
      </w:r>
      <w:r>
        <w:t>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 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w:t>
      </w:r>
    </w:p>
    <w:p w:rsidR="000A0EF3" w:rsidRDefault="002345D6">
      <w:pPr>
        <w:pStyle w:val="a3"/>
        <w:spacing w:before="2" w:line="360" w:lineRule="auto"/>
        <w:ind w:right="532"/>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0A0EF3" w:rsidRDefault="002345D6">
      <w:pPr>
        <w:pStyle w:val="a3"/>
        <w:tabs>
          <w:tab w:val="left" w:pos="2841"/>
          <w:tab w:val="left" w:pos="5143"/>
          <w:tab w:val="left" w:pos="6593"/>
          <w:tab w:val="left" w:pos="9014"/>
        </w:tabs>
        <w:spacing w:line="360" w:lineRule="auto"/>
        <w:ind w:right="528"/>
      </w:pPr>
      <w:r>
        <w:t xml:space="preserve">При создании программы по физической культуре учитывались потребности современного </w:t>
      </w:r>
      <w:r>
        <w:rPr>
          <w:spacing w:val="-2"/>
        </w:rPr>
        <w:t>российского</w:t>
      </w:r>
      <w:r>
        <w:tab/>
      </w:r>
      <w:r>
        <w:rPr>
          <w:spacing w:val="-2"/>
        </w:rPr>
        <w:t>общества</w:t>
      </w:r>
      <w:r>
        <w:tab/>
      </w:r>
      <w:r>
        <w:rPr>
          <w:spacing w:val="-10"/>
        </w:rPr>
        <w:t>в</w:t>
      </w:r>
      <w:r>
        <w:tab/>
      </w:r>
      <w:r>
        <w:rPr>
          <w:spacing w:val="-2"/>
        </w:rPr>
        <w:t>физически</w:t>
      </w:r>
      <w:r>
        <w:tab/>
      </w:r>
      <w:r>
        <w:rPr>
          <w:spacing w:val="-2"/>
        </w:rPr>
        <w:t xml:space="preserve">крепком </w:t>
      </w:r>
      <w:r>
        <w:t>и</w:t>
      </w:r>
      <w:r>
        <w:rPr>
          <w:spacing w:val="64"/>
        </w:rPr>
        <w:t xml:space="preserve">   </w:t>
      </w:r>
      <w:r>
        <w:t>дееспособном</w:t>
      </w:r>
      <w:r>
        <w:rPr>
          <w:spacing w:val="80"/>
          <w:w w:val="150"/>
        </w:rPr>
        <w:t xml:space="preserve">  </w:t>
      </w:r>
      <w:r>
        <w:t>подрастающем</w:t>
      </w:r>
      <w:r>
        <w:rPr>
          <w:spacing w:val="64"/>
        </w:rPr>
        <w:t xml:space="preserve">   </w:t>
      </w:r>
      <w:r>
        <w:t>поколении,</w:t>
      </w:r>
      <w:r>
        <w:rPr>
          <w:spacing w:val="64"/>
        </w:rPr>
        <w:t xml:space="preserve">   </w:t>
      </w:r>
      <w:r>
        <w:t>способном</w:t>
      </w:r>
      <w:r>
        <w:rPr>
          <w:spacing w:val="80"/>
          <w:w w:val="150"/>
        </w:rPr>
        <w:t xml:space="preserve">  </w:t>
      </w:r>
      <w:r>
        <w:t>активно</w:t>
      </w:r>
      <w:r>
        <w:rPr>
          <w:spacing w:val="64"/>
        </w:rPr>
        <w:t xml:space="preserve">   </w:t>
      </w:r>
      <w:r>
        <w:t>включаться в разнообразные формы здорового образа жизни, умеющем использовать ценности физической</w:t>
      </w:r>
      <w:r>
        <w:rPr>
          <w:spacing w:val="80"/>
        </w:rPr>
        <w:t xml:space="preserve"> </w:t>
      </w:r>
      <w:r>
        <w:t>культуры</w:t>
      </w:r>
      <w:r>
        <w:rPr>
          <w:spacing w:val="80"/>
        </w:rPr>
        <w:t xml:space="preserve"> </w:t>
      </w:r>
      <w:r>
        <w:t>для</w:t>
      </w:r>
      <w:r>
        <w:rPr>
          <w:spacing w:val="80"/>
        </w:rPr>
        <w:t xml:space="preserve"> </w:t>
      </w:r>
      <w:r>
        <w:t>укрепления,</w:t>
      </w:r>
      <w:r>
        <w:rPr>
          <w:spacing w:val="80"/>
        </w:rPr>
        <w:t xml:space="preserve"> </w:t>
      </w:r>
      <w:r>
        <w:t>поддержания</w:t>
      </w:r>
      <w:r>
        <w:rPr>
          <w:spacing w:val="80"/>
        </w:rPr>
        <w:t xml:space="preserve"> </w:t>
      </w:r>
      <w:r>
        <w:t>здоровья</w:t>
      </w:r>
      <w:r>
        <w:rPr>
          <w:spacing w:val="80"/>
        </w:rPr>
        <w:t xml:space="preserve"> </w:t>
      </w:r>
      <w:r>
        <w:t>и</w:t>
      </w:r>
      <w:r>
        <w:rPr>
          <w:spacing w:val="80"/>
        </w:rPr>
        <w:t xml:space="preserve"> </w:t>
      </w:r>
      <w:r>
        <w:t>сохранения</w:t>
      </w:r>
      <w:r>
        <w:rPr>
          <w:spacing w:val="80"/>
        </w:rPr>
        <w:t xml:space="preserve"> </w:t>
      </w:r>
      <w:r>
        <w:t>активного</w:t>
      </w:r>
    </w:p>
    <w:p w:rsidR="000A0EF3" w:rsidRDefault="000A0EF3">
      <w:pPr>
        <w:spacing w:line="360" w:lineRule="auto"/>
        <w:sectPr w:rsidR="000A0EF3">
          <w:pgSz w:w="11910" w:h="16390"/>
          <w:pgMar w:top="1180" w:right="600" w:bottom="1160" w:left="900" w:header="0" w:footer="965" w:gutter="0"/>
          <w:cols w:space="720"/>
        </w:sectPr>
      </w:pPr>
    </w:p>
    <w:p w:rsidR="000A0EF3" w:rsidRDefault="002345D6">
      <w:pPr>
        <w:pStyle w:val="a3"/>
        <w:spacing w:before="61"/>
      </w:pPr>
      <w:r>
        <w:lastRenderedPageBreak/>
        <w:t>творческого</w:t>
      </w:r>
      <w:r>
        <w:rPr>
          <w:spacing w:val="-3"/>
        </w:rPr>
        <w:t xml:space="preserve"> </w:t>
      </w:r>
      <w:r>
        <w:rPr>
          <w:spacing w:val="-2"/>
        </w:rPr>
        <w:t>долголетия.</w:t>
      </w:r>
    </w:p>
    <w:p w:rsidR="000A0EF3" w:rsidRDefault="002345D6">
      <w:pPr>
        <w:pStyle w:val="a3"/>
        <w:tabs>
          <w:tab w:val="left" w:pos="4824"/>
          <w:tab w:val="left" w:pos="8696"/>
        </w:tabs>
        <w:spacing w:before="139" w:line="360" w:lineRule="auto"/>
        <w:ind w:right="531"/>
      </w:pPr>
      <w: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w:t>
      </w:r>
      <w:r>
        <w:rPr>
          <w:spacing w:val="-2"/>
        </w:rPr>
        <w:t>методик</w:t>
      </w:r>
      <w:r>
        <w:tab/>
      </w:r>
      <w:r>
        <w:rPr>
          <w:spacing w:val="-10"/>
        </w:rPr>
        <w:t>и</w:t>
      </w:r>
      <w:r>
        <w:tab/>
      </w:r>
      <w:r>
        <w:rPr>
          <w:spacing w:val="-2"/>
        </w:rPr>
        <w:t xml:space="preserve">технологий </w:t>
      </w:r>
      <w:r>
        <w:t>в учебно-воспитательный процесс.</w:t>
      </w:r>
    </w:p>
    <w:p w:rsidR="000A0EF3" w:rsidRDefault="002345D6">
      <w:pPr>
        <w:pStyle w:val="a3"/>
        <w:spacing w:before="1" w:line="360" w:lineRule="auto"/>
        <w:ind w:right="534"/>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0A0EF3" w:rsidRDefault="002345D6">
      <w:pPr>
        <w:pStyle w:val="a3"/>
        <w:tabs>
          <w:tab w:val="left" w:pos="2596"/>
          <w:tab w:val="left" w:pos="5425"/>
          <w:tab w:val="left" w:pos="9055"/>
        </w:tabs>
        <w:spacing w:line="360" w:lineRule="auto"/>
        <w:ind w:right="532"/>
      </w:pPr>
      <w:r>
        <w:t xml:space="preserve">концепция духовно-нравственного развития и воспитания гражданина Российской </w:t>
      </w:r>
      <w:r>
        <w:rPr>
          <w:spacing w:val="-2"/>
        </w:rPr>
        <w:t>Федерации,</w:t>
      </w:r>
      <w:r>
        <w:tab/>
      </w:r>
      <w:r>
        <w:rPr>
          <w:spacing w:val="-2"/>
        </w:rPr>
        <w:t>ориентирующая</w:t>
      </w:r>
      <w:r>
        <w:tab/>
      </w:r>
      <w:r>
        <w:rPr>
          <w:spacing w:val="-2"/>
        </w:rPr>
        <w:t>учебно-воспитательный</w:t>
      </w:r>
      <w:r>
        <w:tab/>
      </w:r>
      <w:r>
        <w:rPr>
          <w:spacing w:val="-2"/>
        </w:rPr>
        <w:t xml:space="preserve">процесс </w:t>
      </w:r>
      <w:r>
        <w:t>на формирование гуманистических и патриотических качеств личности учащихся, ответственности за судьбу Родины;</w:t>
      </w:r>
    </w:p>
    <w:p w:rsidR="000A0EF3" w:rsidRDefault="002345D6">
      <w:pPr>
        <w:pStyle w:val="a3"/>
        <w:spacing w:line="360" w:lineRule="auto"/>
        <w:ind w:right="529"/>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0A0EF3" w:rsidRDefault="002345D6">
      <w:pPr>
        <w:pStyle w:val="a3"/>
        <w:spacing w:line="360" w:lineRule="auto"/>
        <w:ind w:right="538"/>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0A0EF3" w:rsidRDefault="002345D6">
      <w:pPr>
        <w:pStyle w:val="a3"/>
        <w:tabs>
          <w:tab w:val="left" w:pos="3345"/>
          <w:tab w:val="left" w:pos="4808"/>
          <w:tab w:val="left" w:pos="5691"/>
          <w:tab w:val="left" w:pos="7401"/>
          <w:tab w:val="left" w:pos="8694"/>
        </w:tabs>
        <w:spacing w:line="360" w:lineRule="auto"/>
        <w:ind w:right="535"/>
      </w:pPr>
      <w:r>
        <w:t xml:space="preserve">концепция преподавания учебного предмета «Физическая культура», ориентирующая </w:t>
      </w:r>
      <w:r>
        <w:rPr>
          <w:spacing w:val="-2"/>
        </w:rPr>
        <w:t>учебно-воспитательный</w:t>
      </w:r>
      <w:r>
        <w:tab/>
      </w:r>
      <w:r>
        <w:rPr>
          <w:spacing w:val="-2"/>
        </w:rPr>
        <w:t>процесс</w:t>
      </w:r>
      <w:r>
        <w:tab/>
      </w:r>
      <w:r>
        <w:rPr>
          <w:spacing w:val="-6"/>
        </w:rPr>
        <w:t>на</w:t>
      </w:r>
      <w:r>
        <w:tab/>
      </w:r>
      <w:r>
        <w:rPr>
          <w:spacing w:val="-2"/>
        </w:rPr>
        <w:t>внедрение</w:t>
      </w:r>
      <w:r>
        <w:tab/>
      </w:r>
      <w:r>
        <w:rPr>
          <w:spacing w:val="-2"/>
        </w:rPr>
        <w:t>новых</w:t>
      </w:r>
      <w:r>
        <w:tab/>
      </w:r>
      <w:r>
        <w:rPr>
          <w:spacing w:val="-2"/>
        </w:rPr>
        <w:t xml:space="preserve">технологий </w:t>
      </w:r>
      <w:r>
        <w:t>и инновационных подходов в обучении двигательным действиям, укреплении здоровья и развитии физических качеств;</w:t>
      </w:r>
    </w:p>
    <w:p w:rsidR="000A0EF3" w:rsidRDefault="002345D6">
      <w:pPr>
        <w:pStyle w:val="a3"/>
        <w:spacing w:line="360" w:lineRule="auto"/>
        <w:ind w:right="536"/>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0A0EF3" w:rsidRDefault="002345D6">
      <w:pPr>
        <w:pStyle w:val="a3"/>
        <w:tabs>
          <w:tab w:val="left" w:pos="8101"/>
        </w:tabs>
        <w:spacing w:line="360" w:lineRule="auto"/>
        <w:ind w:right="530"/>
      </w:pPr>
      <w: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w:t>
      </w:r>
      <w:r>
        <w:rPr>
          <w:spacing w:val="-2"/>
        </w:rPr>
        <w:t>повышению</w:t>
      </w:r>
      <w:r>
        <w:tab/>
      </w:r>
      <w:r>
        <w:rPr>
          <w:spacing w:val="-2"/>
        </w:rPr>
        <w:t>функциональных</w:t>
      </w:r>
    </w:p>
    <w:p w:rsidR="000A0EF3" w:rsidRDefault="002345D6">
      <w:pPr>
        <w:pStyle w:val="a3"/>
        <w:spacing w:line="360" w:lineRule="auto"/>
        <w:ind w:right="535"/>
      </w:pPr>
      <w:r>
        <w:t xml:space="preserve">и адаптивных возможностей систем организма, развитию жизненно важных физических </w:t>
      </w:r>
      <w:r>
        <w:rPr>
          <w:spacing w:val="-2"/>
        </w:rPr>
        <w:t>качеств.</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4"/>
      </w:pPr>
      <w:r>
        <w:lastRenderedPageBreak/>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0A0EF3" w:rsidRDefault="002345D6">
      <w:pPr>
        <w:pStyle w:val="a3"/>
        <w:tabs>
          <w:tab w:val="left" w:pos="4566"/>
          <w:tab w:val="left" w:pos="8500"/>
        </w:tabs>
        <w:spacing w:before="1" w:line="360" w:lineRule="auto"/>
        <w:ind w:right="532"/>
      </w:pPr>
      <w: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Pr>
          <w:spacing w:val="-2"/>
        </w:rPr>
        <w:t>оптимизации</w:t>
      </w:r>
      <w:r>
        <w:tab/>
      </w:r>
      <w:r>
        <w:rPr>
          <w:spacing w:val="-2"/>
        </w:rPr>
        <w:t>трудовой</w:t>
      </w:r>
      <w:r>
        <w:tab/>
      </w:r>
      <w:r>
        <w:rPr>
          <w:spacing w:val="-2"/>
        </w:rPr>
        <w:t xml:space="preserve">деятельности </w:t>
      </w:r>
      <w:r>
        <w:t>и</w:t>
      </w:r>
      <w:r>
        <w:rPr>
          <w:spacing w:val="79"/>
          <w:w w:val="150"/>
        </w:rPr>
        <w:t xml:space="preserve">  </w:t>
      </w:r>
      <w:r>
        <w:t>организации</w:t>
      </w:r>
      <w:r>
        <w:rPr>
          <w:spacing w:val="79"/>
          <w:w w:val="150"/>
        </w:rPr>
        <w:t xml:space="preserve">  </w:t>
      </w:r>
      <w:r>
        <w:t>активного</w:t>
      </w:r>
      <w:r>
        <w:rPr>
          <w:spacing w:val="79"/>
          <w:w w:val="150"/>
        </w:rPr>
        <w:t xml:space="preserve">  </w:t>
      </w:r>
      <w:r>
        <w:t>отдыха.</w:t>
      </w:r>
      <w:r>
        <w:rPr>
          <w:spacing w:val="79"/>
          <w:w w:val="150"/>
        </w:rPr>
        <w:t xml:space="preserve">  </w:t>
      </w:r>
      <w:r>
        <w:t>В</w:t>
      </w:r>
      <w:r>
        <w:rPr>
          <w:spacing w:val="78"/>
          <w:w w:val="150"/>
        </w:rPr>
        <w:t xml:space="preserve">  </w:t>
      </w:r>
      <w:r>
        <w:t>программе</w:t>
      </w:r>
      <w:r>
        <w:rPr>
          <w:spacing w:val="80"/>
          <w:w w:val="150"/>
        </w:rPr>
        <w:t xml:space="preserve">  </w:t>
      </w:r>
      <w:r>
        <w:t>по</w:t>
      </w:r>
      <w:r>
        <w:rPr>
          <w:spacing w:val="80"/>
          <w:w w:val="150"/>
        </w:rPr>
        <w:t xml:space="preserve">  </w:t>
      </w:r>
      <w:r>
        <w:t>физической</w:t>
      </w:r>
      <w:r>
        <w:rPr>
          <w:spacing w:val="79"/>
          <w:w w:val="150"/>
        </w:rPr>
        <w:t xml:space="preserve">  </w:t>
      </w:r>
      <w:r>
        <w:t>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0A0EF3" w:rsidRDefault="002345D6">
      <w:pPr>
        <w:pStyle w:val="a3"/>
        <w:tabs>
          <w:tab w:val="left" w:pos="3523"/>
          <w:tab w:val="left" w:pos="8728"/>
        </w:tabs>
        <w:spacing w:line="360" w:lineRule="auto"/>
        <w:ind w:right="531"/>
      </w:pPr>
      <w: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w:t>
      </w:r>
      <w:r>
        <w:rPr>
          <w:spacing w:val="-10"/>
        </w:rPr>
        <w:t>и</w:t>
      </w:r>
      <w:r>
        <w:tab/>
      </w:r>
      <w:r>
        <w:rPr>
          <w:spacing w:val="-2"/>
        </w:rPr>
        <w:t>работоспособности,</w:t>
      </w:r>
      <w:r>
        <w:tab/>
      </w:r>
      <w:r>
        <w:rPr>
          <w:spacing w:val="-2"/>
        </w:rPr>
        <w:t xml:space="preserve">готовности </w:t>
      </w:r>
      <w:r>
        <w:t>к выполнению нормативных требований комплекса «Готов к труду и обороне».</w:t>
      </w:r>
    </w:p>
    <w:p w:rsidR="000A0EF3" w:rsidRDefault="002345D6">
      <w:pPr>
        <w:pStyle w:val="a3"/>
        <w:tabs>
          <w:tab w:val="left" w:pos="2258"/>
          <w:tab w:val="left" w:pos="4692"/>
          <w:tab w:val="left" w:pos="7061"/>
          <w:tab w:val="left" w:pos="9282"/>
        </w:tabs>
        <w:spacing w:line="360" w:lineRule="auto"/>
        <w:ind w:right="528"/>
      </w:pPr>
      <w:r>
        <w:rPr>
          <w:spacing w:val="-2"/>
        </w:rPr>
        <w:t>Обучающая</w:t>
      </w:r>
      <w:r>
        <w:tab/>
      </w:r>
      <w:r>
        <w:rPr>
          <w:spacing w:val="-2"/>
        </w:rPr>
        <w:t>направленность</w:t>
      </w:r>
      <w:r>
        <w:tab/>
      </w:r>
      <w:r>
        <w:rPr>
          <w:spacing w:val="-2"/>
        </w:rPr>
        <w:t>представляется</w:t>
      </w:r>
      <w:r>
        <w:tab/>
      </w:r>
      <w:r>
        <w:rPr>
          <w:spacing w:val="-2"/>
        </w:rPr>
        <w:t>закреплением</w:t>
      </w:r>
      <w:r>
        <w:tab/>
      </w:r>
      <w:r>
        <w:rPr>
          <w:spacing w:val="-2"/>
        </w:rPr>
        <w:t xml:space="preserve">основ </w:t>
      </w:r>
      <w:r>
        <w:t>организации</w:t>
      </w:r>
      <w:r>
        <w:rPr>
          <w:spacing w:val="80"/>
        </w:rPr>
        <w:t xml:space="preserve">  </w:t>
      </w:r>
      <w:r>
        <w:t>и</w:t>
      </w:r>
      <w:r>
        <w:rPr>
          <w:spacing w:val="80"/>
        </w:rPr>
        <w:t xml:space="preserve">  </w:t>
      </w:r>
      <w:r>
        <w:t>планирования</w:t>
      </w:r>
      <w:r>
        <w:rPr>
          <w:spacing w:val="80"/>
        </w:rPr>
        <w:t xml:space="preserve">  </w:t>
      </w:r>
      <w:r>
        <w:t>самостоятельных</w:t>
      </w:r>
      <w:r>
        <w:rPr>
          <w:spacing w:val="80"/>
        </w:rPr>
        <w:t xml:space="preserve">  </w:t>
      </w:r>
      <w:r>
        <w:t>занятий</w:t>
      </w:r>
      <w:r>
        <w:rPr>
          <w:spacing w:val="80"/>
        </w:rPr>
        <w:t xml:space="preserve">  </w:t>
      </w:r>
      <w:r>
        <w:t>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 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0A0EF3" w:rsidRDefault="002345D6">
      <w:pPr>
        <w:pStyle w:val="a3"/>
        <w:tabs>
          <w:tab w:val="left" w:pos="2063"/>
          <w:tab w:val="left" w:pos="4104"/>
          <w:tab w:val="left" w:pos="5968"/>
          <w:tab w:val="left" w:pos="7012"/>
          <w:tab w:val="left" w:pos="8420"/>
          <w:tab w:val="left" w:pos="9382"/>
        </w:tabs>
        <w:spacing w:before="1" w:line="360" w:lineRule="auto"/>
        <w:ind w:right="533"/>
      </w:pPr>
      <w: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w:t>
      </w:r>
      <w:r>
        <w:rPr>
          <w:spacing w:val="-2"/>
        </w:rPr>
        <w:t>сущности</w:t>
      </w:r>
      <w:r>
        <w:tab/>
      </w:r>
      <w:r>
        <w:rPr>
          <w:spacing w:val="-2"/>
        </w:rPr>
        <w:t>физической</w:t>
      </w:r>
      <w:r>
        <w:tab/>
      </w:r>
      <w:r>
        <w:rPr>
          <w:spacing w:val="-2"/>
        </w:rPr>
        <w:t>культуры,</w:t>
      </w:r>
      <w:r>
        <w:tab/>
      </w:r>
      <w:r>
        <w:rPr>
          <w:spacing w:val="-6"/>
        </w:rPr>
        <w:t>её</w:t>
      </w:r>
      <w:r>
        <w:tab/>
      </w:r>
      <w:r>
        <w:rPr>
          <w:spacing w:val="-2"/>
        </w:rPr>
        <w:t>месте</w:t>
      </w:r>
      <w:r>
        <w:tab/>
      </w:r>
      <w:r>
        <w:rPr>
          <w:spacing w:val="-10"/>
        </w:rPr>
        <w:t>и</w:t>
      </w:r>
      <w:r>
        <w:tab/>
      </w:r>
      <w:r>
        <w:rPr>
          <w:spacing w:val="-4"/>
        </w:rPr>
        <w:t xml:space="preserve">роли </w:t>
      </w:r>
      <w:r>
        <w:t>в</w:t>
      </w:r>
      <w:r>
        <w:rPr>
          <w:spacing w:val="61"/>
          <w:w w:val="150"/>
        </w:rPr>
        <w:t xml:space="preserve">  </w:t>
      </w:r>
      <w:r>
        <w:t>жизнедеятельности</w:t>
      </w:r>
      <w:r>
        <w:rPr>
          <w:spacing w:val="64"/>
          <w:w w:val="150"/>
        </w:rPr>
        <w:t xml:space="preserve">  </w:t>
      </w:r>
      <w:r>
        <w:t>современного</w:t>
      </w:r>
      <w:r>
        <w:rPr>
          <w:spacing w:val="64"/>
          <w:w w:val="150"/>
        </w:rPr>
        <w:t xml:space="preserve">  </w:t>
      </w:r>
      <w:r>
        <w:t>человека,</w:t>
      </w:r>
      <w:r>
        <w:rPr>
          <w:spacing w:val="64"/>
          <w:w w:val="150"/>
        </w:rPr>
        <w:t xml:space="preserve">  </w:t>
      </w:r>
      <w:r>
        <w:t>воспитании</w:t>
      </w:r>
      <w:r>
        <w:rPr>
          <w:spacing w:val="64"/>
          <w:w w:val="150"/>
        </w:rPr>
        <w:t xml:space="preserve">  </w:t>
      </w:r>
      <w:r>
        <w:t>социально</w:t>
      </w:r>
      <w:r>
        <w:rPr>
          <w:spacing w:val="63"/>
          <w:w w:val="150"/>
        </w:rPr>
        <w:t xml:space="preserve">  </w:t>
      </w:r>
      <w:r>
        <w:rPr>
          <w:spacing w:val="-2"/>
        </w:rPr>
        <w:t>значимых</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36"/>
      </w:pPr>
      <w:r>
        <w:lastRenderedPageBreak/>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0A0EF3" w:rsidRDefault="002345D6">
      <w:pPr>
        <w:pStyle w:val="a3"/>
        <w:tabs>
          <w:tab w:val="left" w:pos="4482"/>
          <w:tab w:val="left" w:pos="8955"/>
        </w:tabs>
        <w:spacing w:before="2" w:line="360" w:lineRule="auto"/>
        <w:ind w:right="531"/>
      </w:pPr>
      <w:r>
        <w:t>Центральной идеей конструирования программы по физической культуре и её планируемых результатов в средней</w:t>
      </w:r>
      <w:r>
        <w:rPr>
          <w:spacing w:val="-1"/>
        </w:rPr>
        <w:t xml:space="preserve"> </w:t>
      </w:r>
      <w:r>
        <w:t>общеобразовательной</w:t>
      </w:r>
      <w:r>
        <w:rPr>
          <w:spacing w:val="-1"/>
        </w:rPr>
        <w:t xml:space="preserve"> </w:t>
      </w:r>
      <w:r>
        <w:t>школе</w:t>
      </w:r>
      <w:r>
        <w:rPr>
          <w:spacing w:val="-1"/>
        </w:rPr>
        <w:t xml:space="preserve"> </w:t>
      </w:r>
      <w:r>
        <w:t>является воспитание</w:t>
      </w:r>
      <w:r>
        <w:rPr>
          <w:spacing w:val="-1"/>
        </w:rPr>
        <w:t xml:space="preserve"> </w:t>
      </w:r>
      <w:r>
        <w:t xml:space="preserve">целостной личности </w:t>
      </w:r>
      <w:r>
        <w:rPr>
          <w:spacing w:val="-2"/>
        </w:rPr>
        <w:t>учащихся,</w:t>
      </w:r>
      <w:r>
        <w:tab/>
      </w:r>
      <w:r>
        <w:rPr>
          <w:spacing w:val="-2"/>
        </w:rPr>
        <w:t>обеспечение</w:t>
      </w:r>
      <w:r>
        <w:tab/>
      </w:r>
      <w:r>
        <w:rPr>
          <w:spacing w:val="-2"/>
        </w:rPr>
        <w:t xml:space="preserve">единства </w:t>
      </w:r>
      <w:r>
        <w:t>в развитии их физической, психической и социальной природы. Реализация этой идеи становится</w:t>
      </w:r>
      <w:r>
        <w:rPr>
          <w:spacing w:val="80"/>
        </w:rPr>
        <w:t xml:space="preserve">   </w:t>
      </w:r>
      <w:r>
        <w:t>возможной</w:t>
      </w:r>
      <w:r>
        <w:rPr>
          <w:spacing w:val="80"/>
        </w:rPr>
        <w:t xml:space="preserve">   </w:t>
      </w:r>
      <w:r>
        <w:t>на</w:t>
      </w:r>
      <w:r>
        <w:rPr>
          <w:spacing w:val="80"/>
        </w:rPr>
        <w:t xml:space="preserve">   </w:t>
      </w:r>
      <w:r>
        <w:t>основе</w:t>
      </w:r>
      <w:r>
        <w:rPr>
          <w:spacing w:val="80"/>
        </w:rPr>
        <w:t xml:space="preserve">   </w:t>
      </w:r>
      <w:r>
        <w:t>системно-структурной</w:t>
      </w:r>
      <w:r>
        <w:rPr>
          <w:spacing w:val="80"/>
        </w:rPr>
        <w:t xml:space="preserve">   </w:t>
      </w:r>
      <w:r>
        <w:t xml:space="preserve">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0A0EF3" w:rsidRDefault="002345D6">
      <w:pPr>
        <w:pStyle w:val="a3"/>
        <w:spacing w:line="360" w:lineRule="auto"/>
        <w:ind w:right="535"/>
      </w:pPr>
      <w: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rPr>
        <w:t>совершенствование».</w:t>
      </w:r>
    </w:p>
    <w:p w:rsidR="000A0EF3" w:rsidRDefault="002345D6">
      <w:pPr>
        <w:pStyle w:val="a3"/>
        <w:tabs>
          <w:tab w:val="left" w:pos="8931"/>
        </w:tabs>
        <w:spacing w:line="360" w:lineRule="auto"/>
        <w:ind w:right="530"/>
      </w:pPr>
      <w: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vertAlign w:val="superscript"/>
        </w:rPr>
        <w:t>19</w:t>
      </w:r>
      <w: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w:t>
      </w:r>
      <w:r>
        <w:rPr>
          <w:spacing w:val="-2"/>
        </w:rPr>
        <w:t>технических</w:t>
      </w:r>
      <w:r>
        <w:tab/>
      </w:r>
      <w:r>
        <w:rPr>
          <w:spacing w:val="-2"/>
        </w:rPr>
        <w:t>действий</w:t>
      </w:r>
    </w:p>
    <w:p w:rsidR="000A0EF3" w:rsidRDefault="002345D6">
      <w:pPr>
        <w:pStyle w:val="a3"/>
        <w:spacing w:line="275" w:lineRule="exact"/>
      </w:pPr>
      <w:r>
        <w:t>и</w:t>
      </w:r>
      <w:r>
        <w:rPr>
          <w:spacing w:val="-8"/>
        </w:rPr>
        <w:t xml:space="preserve"> </w:t>
      </w:r>
      <w:r>
        <w:t>физических</w:t>
      </w:r>
      <w:r>
        <w:rPr>
          <w:spacing w:val="-3"/>
        </w:rPr>
        <w:t xml:space="preserve"> </w:t>
      </w:r>
      <w:r>
        <w:t>упражнений,</w:t>
      </w:r>
      <w:r>
        <w:rPr>
          <w:spacing w:val="-6"/>
        </w:rPr>
        <w:t xml:space="preserve"> </w:t>
      </w:r>
      <w:r>
        <w:t>содействующих</w:t>
      </w:r>
      <w:r>
        <w:rPr>
          <w:spacing w:val="-4"/>
        </w:rPr>
        <w:t xml:space="preserve"> </w:t>
      </w:r>
      <w:r>
        <w:t>обогащению</w:t>
      </w:r>
      <w:r>
        <w:rPr>
          <w:spacing w:val="-6"/>
        </w:rPr>
        <w:t xml:space="preserve"> </w:t>
      </w:r>
      <w:r>
        <w:t>двигательного</w:t>
      </w:r>
      <w:r>
        <w:rPr>
          <w:spacing w:val="-5"/>
        </w:rPr>
        <w:t xml:space="preserve"> </w:t>
      </w:r>
      <w:r>
        <w:rPr>
          <w:spacing w:val="-2"/>
        </w:rPr>
        <w:t>опыта.</w:t>
      </w:r>
    </w:p>
    <w:p w:rsidR="000A0EF3" w:rsidRDefault="002345D6">
      <w:pPr>
        <w:pStyle w:val="a3"/>
        <w:spacing w:before="139"/>
      </w:pPr>
      <w:r>
        <w:t>Вариативные</w:t>
      </w:r>
      <w:r>
        <w:rPr>
          <w:spacing w:val="48"/>
        </w:rPr>
        <w:t xml:space="preserve">  </w:t>
      </w:r>
      <w:r>
        <w:t>модули</w:t>
      </w:r>
      <w:r>
        <w:rPr>
          <w:spacing w:val="52"/>
        </w:rPr>
        <w:t xml:space="preserve">  </w:t>
      </w:r>
      <w:r>
        <w:t>объединены</w:t>
      </w:r>
      <w:r>
        <w:rPr>
          <w:spacing w:val="49"/>
        </w:rPr>
        <w:t xml:space="preserve">  </w:t>
      </w:r>
      <w:r>
        <w:t>в</w:t>
      </w:r>
      <w:r>
        <w:rPr>
          <w:spacing w:val="49"/>
        </w:rPr>
        <w:t xml:space="preserve">  </w:t>
      </w:r>
      <w:r>
        <w:t>программе</w:t>
      </w:r>
      <w:r>
        <w:rPr>
          <w:spacing w:val="49"/>
        </w:rPr>
        <w:t xml:space="preserve">  </w:t>
      </w:r>
      <w:r>
        <w:t>по</w:t>
      </w:r>
      <w:r>
        <w:rPr>
          <w:spacing w:val="50"/>
        </w:rPr>
        <w:t xml:space="preserve">  </w:t>
      </w:r>
      <w:r>
        <w:t>физической</w:t>
      </w:r>
      <w:r>
        <w:rPr>
          <w:spacing w:val="50"/>
        </w:rPr>
        <w:t xml:space="preserve">  </w:t>
      </w:r>
      <w:r>
        <w:t>культуре</w:t>
      </w:r>
      <w:r>
        <w:rPr>
          <w:spacing w:val="49"/>
        </w:rPr>
        <w:t xml:space="preserve">  </w:t>
      </w:r>
      <w:r>
        <w:rPr>
          <w:spacing w:val="-2"/>
        </w:rPr>
        <w:t>модулем</w:t>
      </w:r>
    </w:p>
    <w:p w:rsidR="000A0EF3" w:rsidRDefault="002345D6">
      <w:pPr>
        <w:pStyle w:val="a3"/>
        <w:tabs>
          <w:tab w:val="left" w:pos="3623"/>
          <w:tab w:val="left" w:pos="6539"/>
          <w:tab w:val="left" w:pos="8986"/>
        </w:tabs>
        <w:spacing w:before="137" w:line="360" w:lineRule="auto"/>
        <w:ind w:right="530"/>
      </w:pPr>
      <w:r>
        <w:rPr>
          <w:noProof/>
          <w:lang w:eastAsia="ru-RU"/>
        </w:rPr>
        <mc:AlternateContent>
          <mc:Choice Requires="wps">
            <w:drawing>
              <wp:anchor distT="0" distB="0" distL="0" distR="0" simplePos="0" relativeHeight="487593472" behindDoc="1" locked="0" layoutInCell="1" allowOverlap="1">
                <wp:simplePos x="0" y="0"/>
                <wp:positionH relativeFrom="page">
                  <wp:posOffset>719638</wp:posOffset>
                </wp:positionH>
                <wp:positionV relativeFrom="paragraph">
                  <wp:posOffset>1703510</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37" y="0"/>
                              </a:moveTo>
                              <a:lnTo>
                                <a:pt x="0" y="0"/>
                              </a:lnTo>
                              <a:lnTo>
                                <a:pt x="0" y="9143"/>
                              </a:lnTo>
                              <a:lnTo>
                                <a:pt x="1829037" y="9143"/>
                              </a:lnTo>
                              <a:lnTo>
                                <a:pt x="1829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2DFCB5DB" id="Graphic 20" o:spid="_x0000_s1026" style="position:absolute;margin-left:56.65pt;margin-top:134.15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" path="m1829037,l,,,9143r1829037,l1829037,xe" fillcolor="black" stroked="f">
                <v:path arrowok="t"/>
                <w10:wrap type="topAndBottom" anchorx="page"/>
              </v:shape>
            </w:pict>
          </mc:Fallback>
        </mc:AlternateContent>
      </w:r>
      <w:r>
        <w:t>«Спортивная и физическая подготовка», содержание которого разрабатывается образовательной</w:t>
      </w:r>
      <w:r>
        <w:rPr>
          <w:spacing w:val="-1"/>
        </w:rPr>
        <w:t xml:space="preserve"> </w:t>
      </w:r>
      <w:r>
        <w:t>организацией</w:t>
      </w:r>
      <w:r>
        <w:rPr>
          <w:spacing w:val="-1"/>
        </w:rPr>
        <w:t xml:space="preserve"> </w:t>
      </w:r>
      <w:r>
        <w:t>на</w:t>
      </w:r>
      <w:r>
        <w:rPr>
          <w:spacing w:val="-3"/>
        </w:rPr>
        <w:t xml:space="preserve"> </w:t>
      </w:r>
      <w:r>
        <w:t>основе</w:t>
      </w:r>
      <w:r>
        <w:rPr>
          <w:spacing w:val="-4"/>
        </w:rPr>
        <w:t xml:space="preserve"> </w:t>
      </w:r>
      <w:r>
        <w:t>Федеральной</w:t>
      </w:r>
      <w:r>
        <w:rPr>
          <w:spacing w:val="-1"/>
        </w:rPr>
        <w:t xml:space="preserve"> </w:t>
      </w:r>
      <w:r>
        <w:t>модульной</w:t>
      </w:r>
      <w:r>
        <w:rPr>
          <w:spacing w:val="-1"/>
        </w:rPr>
        <w:t xml:space="preserve"> </w:t>
      </w:r>
      <w:r>
        <w:t>программы</w:t>
      </w:r>
      <w:r>
        <w:rPr>
          <w:spacing w:val="-3"/>
        </w:rPr>
        <w:t xml:space="preserve"> </w:t>
      </w:r>
      <w:r>
        <w:t>по</w:t>
      </w:r>
      <w:r>
        <w:rPr>
          <w:spacing w:val="-2"/>
        </w:rPr>
        <w:t xml:space="preserve"> </w:t>
      </w:r>
      <w:r>
        <w:t xml:space="preserve">физической культуре для общеобразовательных организаций. Основной содержательной </w:t>
      </w:r>
      <w:r>
        <w:rPr>
          <w:spacing w:val="-2"/>
        </w:rPr>
        <w:t>направленностью</w:t>
      </w:r>
      <w:r>
        <w:tab/>
      </w:r>
      <w:r>
        <w:rPr>
          <w:spacing w:val="-2"/>
        </w:rPr>
        <w:t>вариативных</w:t>
      </w:r>
      <w:r>
        <w:tab/>
      </w:r>
      <w:r>
        <w:rPr>
          <w:spacing w:val="-2"/>
        </w:rPr>
        <w:t>модулей</w:t>
      </w:r>
      <w:r>
        <w:tab/>
      </w:r>
      <w:r>
        <w:rPr>
          <w:spacing w:val="-2"/>
        </w:rPr>
        <w:t xml:space="preserve">является </w:t>
      </w:r>
      <w:r>
        <w:t>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w:t>
      </w:r>
    </w:p>
    <w:p w:rsidR="000A0EF3" w:rsidRDefault="002345D6">
      <w:pPr>
        <w:pStyle w:val="a3"/>
        <w:spacing w:before="95"/>
        <w:ind w:left="461" w:right="530" w:hanging="228"/>
      </w:pPr>
      <w:r>
        <w:rPr>
          <w:vertAlign w:val="superscript"/>
        </w:rPr>
        <w:t>19</w:t>
      </w:r>
      <w:r>
        <w:t xml:space="preserve"> С учётом климатических условий, лыжная подготовка может быть заменена либо другим зимним</w:t>
      </w:r>
      <w:r>
        <w:rPr>
          <w:spacing w:val="80"/>
        </w:rPr>
        <w:t xml:space="preserve"> </w:t>
      </w:r>
      <w:r>
        <w:t>видом</w:t>
      </w:r>
      <w:r>
        <w:rPr>
          <w:spacing w:val="80"/>
        </w:rPr>
        <w:t xml:space="preserve"> </w:t>
      </w:r>
      <w:r>
        <w:t>спорта,</w:t>
      </w:r>
      <w:r>
        <w:rPr>
          <w:spacing w:val="80"/>
        </w:rPr>
        <w:t xml:space="preserve"> </w:t>
      </w:r>
      <w:r>
        <w:t>либо</w:t>
      </w:r>
      <w:r>
        <w:rPr>
          <w:spacing w:val="80"/>
        </w:rPr>
        <w:t xml:space="preserve"> </w:t>
      </w:r>
      <w:r>
        <w:t>видом</w:t>
      </w:r>
      <w:r>
        <w:rPr>
          <w:spacing w:val="80"/>
        </w:rPr>
        <w:t xml:space="preserve"> </w:t>
      </w:r>
      <w:r>
        <w:t>спорта</w:t>
      </w:r>
      <w:r>
        <w:rPr>
          <w:spacing w:val="80"/>
        </w:rPr>
        <w:t xml:space="preserve"> </w:t>
      </w:r>
      <w:r>
        <w:t>из</w:t>
      </w:r>
      <w:r>
        <w:rPr>
          <w:spacing w:val="80"/>
        </w:rPr>
        <w:t xml:space="preserve"> </w:t>
      </w:r>
      <w:r>
        <w:t>Федеральной</w:t>
      </w:r>
      <w:r>
        <w:rPr>
          <w:spacing w:val="80"/>
        </w:rPr>
        <w:t xml:space="preserve"> </w:t>
      </w:r>
      <w:r>
        <w:t>модульной</w:t>
      </w:r>
      <w:r>
        <w:rPr>
          <w:spacing w:val="80"/>
        </w:rPr>
        <w:t xml:space="preserve"> </w:t>
      </w:r>
      <w:r>
        <w:t>программы</w:t>
      </w:r>
      <w:r>
        <w:rPr>
          <w:spacing w:val="80"/>
        </w:rPr>
        <w:t xml:space="preserve"> </w:t>
      </w:r>
      <w:r>
        <w:t>по физической культуре.</w:t>
      </w:r>
    </w:p>
    <w:p w:rsidR="000A0EF3" w:rsidRDefault="000A0EF3">
      <w:pPr>
        <w:sectPr w:rsidR="000A0EF3">
          <w:pgSz w:w="11910" w:h="16390"/>
          <w:pgMar w:top="780" w:right="600" w:bottom="1160" w:left="900" w:header="0" w:footer="965" w:gutter="0"/>
          <w:cols w:space="720"/>
        </w:sectPr>
      </w:pPr>
    </w:p>
    <w:p w:rsidR="000A0EF3" w:rsidRDefault="002345D6">
      <w:pPr>
        <w:pStyle w:val="a3"/>
        <w:spacing w:before="61"/>
      </w:pPr>
      <w:r>
        <w:lastRenderedPageBreak/>
        <w:t>соревновательную</w:t>
      </w:r>
      <w:r>
        <w:rPr>
          <w:spacing w:val="-7"/>
        </w:rPr>
        <w:t xml:space="preserve"> </w:t>
      </w:r>
      <w:r>
        <w:rPr>
          <w:spacing w:val="-2"/>
        </w:rPr>
        <w:t>деятельность.</w:t>
      </w:r>
    </w:p>
    <w:p w:rsidR="000A0EF3" w:rsidRDefault="002345D6">
      <w:pPr>
        <w:pStyle w:val="a3"/>
        <w:tabs>
          <w:tab w:val="left" w:pos="2596"/>
          <w:tab w:val="left" w:pos="4968"/>
          <w:tab w:val="left" w:pos="6484"/>
          <w:tab w:val="left" w:pos="8956"/>
        </w:tabs>
        <w:spacing w:before="139" w:line="360" w:lineRule="auto"/>
        <w:ind w:right="531"/>
      </w:pPr>
      <w:r>
        <w:t>Исходя</w:t>
      </w:r>
      <w:r>
        <w:rPr>
          <w:spacing w:val="80"/>
          <w:w w:val="150"/>
        </w:rPr>
        <w:t xml:space="preserve">   </w:t>
      </w:r>
      <w:r>
        <w:t>из</w:t>
      </w:r>
      <w:r>
        <w:rPr>
          <w:spacing w:val="80"/>
          <w:w w:val="150"/>
        </w:rPr>
        <w:t xml:space="preserve">   </w:t>
      </w:r>
      <w:r>
        <w:t>интересов</w:t>
      </w:r>
      <w:r>
        <w:rPr>
          <w:spacing w:val="80"/>
          <w:w w:val="150"/>
        </w:rPr>
        <w:t xml:space="preserve">   </w:t>
      </w:r>
      <w:r>
        <w:t>учащихся,</w:t>
      </w:r>
      <w:r>
        <w:rPr>
          <w:spacing w:val="80"/>
          <w:w w:val="150"/>
        </w:rPr>
        <w:t xml:space="preserve">   </w:t>
      </w:r>
      <w:r>
        <w:t>традиций</w:t>
      </w:r>
      <w:r>
        <w:rPr>
          <w:spacing w:val="80"/>
          <w:w w:val="150"/>
        </w:rPr>
        <w:t xml:space="preserve">   </w:t>
      </w:r>
      <w:r>
        <w:t>конкретного</w:t>
      </w:r>
      <w:r>
        <w:rPr>
          <w:spacing w:val="80"/>
          <w:w w:val="150"/>
        </w:rPr>
        <w:t xml:space="preserve">   </w:t>
      </w:r>
      <w:r>
        <w:t>региона</w:t>
      </w:r>
      <w:r>
        <w:rPr>
          <w:spacing w:val="80"/>
        </w:rPr>
        <w:t xml:space="preserve"> </w:t>
      </w:r>
      <w:r>
        <w:t>или образовательной организации модуль «Спортивная и физическая подготовка» может разрабатываться учителями физической культуры на</w:t>
      </w:r>
      <w:r>
        <w:rPr>
          <w:spacing w:val="-1"/>
        </w:rPr>
        <w:t xml:space="preserve"> </w:t>
      </w:r>
      <w:r>
        <w:t>основе</w:t>
      </w:r>
      <w:r>
        <w:rPr>
          <w:spacing w:val="-1"/>
        </w:rPr>
        <w:t xml:space="preserve"> </w:t>
      </w:r>
      <w:r>
        <w:t>содержания базовой</w:t>
      </w:r>
      <w:r>
        <w:rPr>
          <w:spacing w:val="-2"/>
        </w:rPr>
        <w:t xml:space="preserve"> </w:t>
      </w:r>
      <w:r>
        <w:t xml:space="preserve">физической подготовки, национальных видов спорта, современных оздоровительных систем. В </w:t>
      </w:r>
      <w:r>
        <w:rPr>
          <w:spacing w:val="-2"/>
        </w:rPr>
        <w:t>настоящей</w:t>
      </w:r>
      <w:r>
        <w:tab/>
      </w:r>
      <w:r>
        <w:rPr>
          <w:spacing w:val="-2"/>
        </w:rPr>
        <w:t>программе</w:t>
      </w:r>
      <w:r>
        <w:tab/>
      </w:r>
      <w:r>
        <w:rPr>
          <w:spacing w:val="-6"/>
        </w:rPr>
        <w:t>по</w:t>
      </w:r>
      <w:r>
        <w:tab/>
      </w:r>
      <w:r>
        <w:rPr>
          <w:spacing w:val="-2"/>
        </w:rPr>
        <w:t>физической</w:t>
      </w:r>
      <w:r>
        <w:tab/>
      </w:r>
      <w:r>
        <w:rPr>
          <w:spacing w:val="-2"/>
        </w:rPr>
        <w:t xml:space="preserve">культуре </w:t>
      </w:r>
      <w: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0A0EF3" w:rsidRDefault="002345D6">
      <w:pPr>
        <w:pStyle w:val="a3"/>
        <w:spacing w:line="360" w:lineRule="auto"/>
        <w:ind w:right="531"/>
      </w:pPr>
      <w:r>
        <w:t>Общее число часов, рекомендованных для изучения физической культуры, - 204 часа: в 10 классе – 102 часа (3 часа в неделю), в 11 классе – 102 часа</w:t>
      </w:r>
      <w:r>
        <w:rPr>
          <w:spacing w:val="40"/>
        </w:rPr>
        <w:t xml:space="preserve"> </w:t>
      </w:r>
      <w:r>
        <w:t>(3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0A0EF3" w:rsidRDefault="002345D6">
      <w:pPr>
        <w:pStyle w:val="a3"/>
        <w:spacing w:before="1" w:line="360" w:lineRule="auto"/>
        <w:ind w:right="534"/>
      </w:pPr>
      <w:r>
        <w:t>Вариативные</w:t>
      </w:r>
      <w:r>
        <w:rPr>
          <w:spacing w:val="77"/>
          <w:w w:val="150"/>
        </w:rPr>
        <w:t xml:space="preserve">   </w:t>
      </w:r>
      <w:r>
        <w:t>модули</w:t>
      </w:r>
      <w:r>
        <w:rPr>
          <w:spacing w:val="78"/>
          <w:w w:val="150"/>
        </w:rPr>
        <w:t xml:space="preserve">   </w:t>
      </w:r>
      <w:r>
        <w:t>программы</w:t>
      </w:r>
      <w:r>
        <w:rPr>
          <w:spacing w:val="77"/>
          <w:w w:val="150"/>
        </w:rPr>
        <w:t xml:space="preserve">   </w:t>
      </w:r>
      <w:r>
        <w:t>по</w:t>
      </w:r>
      <w:r>
        <w:rPr>
          <w:spacing w:val="77"/>
          <w:w w:val="150"/>
        </w:rPr>
        <w:t xml:space="preserve">   </w:t>
      </w:r>
      <w:r>
        <w:t>физической</w:t>
      </w:r>
      <w:r>
        <w:rPr>
          <w:spacing w:val="77"/>
          <w:w w:val="150"/>
        </w:rPr>
        <w:t xml:space="preserve">   </w:t>
      </w:r>
      <w:r>
        <w:t>культуре,</w:t>
      </w:r>
      <w:r>
        <w:rPr>
          <w:spacing w:val="78"/>
          <w:w w:val="150"/>
        </w:rPr>
        <w:t xml:space="preserve">   </w:t>
      </w:r>
      <w:r>
        <w:t>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0A0EF3" w:rsidRDefault="002345D6">
      <w:pPr>
        <w:pStyle w:val="a3"/>
        <w:tabs>
          <w:tab w:val="left" w:pos="1817"/>
          <w:tab w:val="left" w:pos="4262"/>
          <w:tab w:val="left" w:pos="6287"/>
          <w:tab w:val="left" w:pos="8672"/>
        </w:tabs>
        <w:spacing w:line="360" w:lineRule="auto"/>
        <w:ind w:right="534"/>
      </w:pPr>
      <w:r>
        <w:rPr>
          <w:spacing w:val="-4"/>
        </w:rPr>
        <w:t>Для</w:t>
      </w:r>
      <w:r>
        <w:tab/>
      </w:r>
      <w:r>
        <w:rPr>
          <w:spacing w:val="-2"/>
        </w:rPr>
        <w:t>бесснежных</w:t>
      </w:r>
      <w:r>
        <w:tab/>
      </w:r>
      <w:r>
        <w:rPr>
          <w:spacing w:val="-2"/>
        </w:rPr>
        <w:t>районов</w:t>
      </w:r>
      <w:r>
        <w:tab/>
      </w:r>
      <w:r>
        <w:rPr>
          <w:spacing w:val="-2"/>
        </w:rPr>
        <w:t>Российской</w:t>
      </w:r>
      <w:r>
        <w:tab/>
      </w:r>
      <w:r>
        <w:rPr>
          <w:spacing w:val="-2"/>
        </w:rPr>
        <w:t xml:space="preserve">Федерации, </w:t>
      </w:r>
      <w:r>
        <w:t>а также при отсутствии должных условий допускается заменять раздел «Лыжные гонки» углублённым</w:t>
      </w:r>
      <w:r>
        <w:rPr>
          <w:spacing w:val="47"/>
        </w:rPr>
        <w:t xml:space="preserve">  </w:t>
      </w:r>
      <w:r>
        <w:t>освоением</w:t>
      </w:r>
      <w:r>
        <w:rPr>
          <w:spacing w:val="50"/>
        </w:rPr>
        <w:t xml:space="preserve">  </w:t>
      </w:r>
      <w:r>
        <w:t>содержания</w:t>
      </w:r>
      <w:r>
        <w:rPr>
          <w:spacing w:val="51"/>
        </w:rPr>
        <w:t xml:space="preserve">  </w:t>
      </w:r>
      <w:r>
        <w:t>разделов</w:t>
      </w:r>
      <w:r>
        <w:rPr>
          <w:spacing w:val="52"/>
        </w:rPr>
        <w:t xml:space="preserve">  </w:t>
      </w:r>
      <w:r>
        <w:t>«Лёгкая</w:t>
      </w:r>
      <w:r>
        <w:rPr>
          <w:spacing w:val="51"/>
        </w:rPr>
        <w:t xml:space="preserve">  </w:t>
      </w:r>
      <w:r>
        <w:t>атлетика»,</w:t>
      </w:r>
      <w:r>
        <w:rPr>
          <w:spacing w:val="53"/>
        </w:rPr>
        <w:t xml:space="preserve">  </w:t>
      </w:r>
      <w:r>
        <w:t>«Гимнастика»</w:t>
      </w:r>
      <w:r>
        <w:rPr>
          <w:spacing w:val="47"/>
        </w:rPr>
        <w:t xml:space="preserve">  </w:t>
      </w:r>
      <w:r>
        <w:rPr>
          <w:spacing w:val="-10"/>
        </w:rPr>
        <w:t>и</w:t>
      </w:r>
    </w:p>
    <w:p w:rsidR="000A0EF3" w:rsidRDefault="002345D6">
      <w:pPr>
        <w:pStyle w:val="a3"/>
        <w:spacing w:line="360" w:lineRule="auto"/>
        <w:ind w:right="536"/>
      </w:pPr>
      <w:r>
        <w:t>«Спортивные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0A0EF3" w:rsidRDefault="002345D6">
      <w:pPr>
        <w:pStyle w:val="2"/>
        <w:spacing w:before="5"/>
        <w:ind w:left="233"/>
      </w:pPr>
      <w:r>
        <w:t>Содержание</w:t>
      </w:r>
      <w:r>
        <w:rPr>
          <w:spacing w:val="-3"/>
        </w:rPr>
        <w:t xml:space="preserve"> </w:t>
      </w:r>
      <w:r>
        <w:t>обучения</w:t>
      </w:r>
      <w:r>
        <w:rPr>
          <w:spacing w:val="-2"/>
        </w:rPr>
        <w:t xml:space="preserve"> </w:t>
      </w:r>
      <w:r>
        <w:t>в</w:t>
      </w:r>
      <w:r>
        <w:rPr>
          <w:spacing w:val="-2"/>
        </w:rPr>
        <w:t xml:space="preserve"> </w:t>
      </w:r>
      <w:r>
        <w:t>10</w:t>
      </w:r>
      <w:r>
        <w:rPr>
          <w:spacing w:val="-1"/>
        </w:rPr>
        <w:t xml:space="preserve"> </w:t>
      </w:r>
      <w:r>
        <w:rPr>
          <w:spacing w:val="-2"/>
        </w:rPr>
        <w:t>классе.</w:t>
      </w:r>
    </w:p>
    <w:p w:rsidR="000A0EF3" w:rsidRDefault="002345D6">
      <w:pPr>
        <w:pStyle w:val="a3"/>
        <w:spacing w:before="132"/>
      </w:pPr>
      <w:r>
        <w:t>Знания</w:t>
      </w:r>
      <w:r>
        <w:rPr>
          <w:spacing w:val="-3"/>
        </w:rPr>
        <w:t xml:space="preserve"> </w:t>
      </w:r>
      <w:r>
        <w:t>о</w:t>
      </w:r>
      <w:r>
        <w:rPr>
          <w:spacing w:val="-3"/>
        </w:rPr>
        <w:t xml:space="preserve"> </w:t>
      </w:r>
      <w:r>
        <w:t>физической</w:t>
      </w:r>
      <w:r>
        <w:rPr>
          <w:spacing w:val="-3"/>
        </w:rPr>
        <w:t xml:space="preserve"> </w:t>
      </w:r>
      <w:r>
        <w:rPr>
          <w:spacing w:val="-2"/>
        </w:rPr>
        <w:t>культуре.</w:t>
      </w:r>
    </w:p>
    <w:p w:rsidR="000A0EF3" w:rsidRDefault="002345D6">
      <w:pPr>
        <w:pStyle w:val="a3"/>
        <w:tabs>
          <w:tab w:val="left" w:pos="2413"/>
          <w:tab w:val="left" w:pos="4179"/>
          <w:tab w:val="left" w:pos="6666"/>
          <w:tab w:val="left" w:pos="8557"/>
        </w:tabs>
        <w:spacing w:before="139" w:line="360" w:lineRule="auto"/>
        <w:ind w:right="531"/>
      </w:pPr>
      <w:r>
        <w:t xml:space="preserve">Физическая культура как социальное явление. Истоки возникновения культуры как </w:t>
      </w:r>
      <w:r>
        <w:rPr>
          <w:spacing w:val="-2"/>
        </w:rPr>
        <w:t>социального</w:t>
      </w:r>
      <w:r>
        <w:tab/>
      </w:r>
      <w:r>
        <w:rPr>
          <w:spacing w:val="-2"/>
        </w:rPr>
        <w:t>явления,</w:t>
      </w:r>
      <w:r>
        <w:tab/>
      </w:r>
      <w:r>
        <w:rPr>
          <w:spacing w:val="-2"/>
        </w:rPr>
        <w:t>характеристика</w:t>
      </w:r>
      <w:r>
        <w:tab/>
      </w:r>
      <w:r>
        <w:rPr>
          <w:spacing w:val="-2"/>
        </w:rPr>
        <w:t>основных</w:t>
      </w:r>
      <w:r>
        <w:tab/>
      </w:r>
      <w:r>
        <w:rPr>
          <w:spacing w:val="-2"/>
        </w:rPr>
        <w:t xml:space="preserve">направлений </w:t>
      </w:r>
      <w:r>
        <w:t>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0A0EF3" w:rsidRDefault="002345D6">
      <w:pPr>
        <w:pStyle w:val="a3"/>
        <w:spacing w:line="360" w:lineRule="auto"/>
        <w:ind w:right="527"/>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rsidR="000A0EF3" w:rsidRDefault="002345D6">
      <w:pPr>
        <w:pStyle w:val="a3"/>
        <w:spacing w:before="1"/>
      </w:pPr>
      <w:r>
        <w:t>Всероссийский</w:t>
      </w:r>
      <w:r>
        <w:rPr>
          <w:spacing w:val="53"/>
          <w:w w:val="150"/>
        </w:rPr>
        <w:t xml:space="preserve">    </w:t>
      </w:r>
      <w:r>
        <w:t>физкультурно-спортивный</w:t>
      </w:r>
      <w:r>
        <w:rPr>
          <w:spacing w:val="55"/>
          <w:w w:val="150"/>
        </w:rPr>
        <w:t xml:space="preserve">    </w:t>
      </w:r>
      <w:r>
        <w:t>комплекс</w:t>
      </w:r>
      <w:r>
        <w:rPr>
          <w:spacing w:val="56"/>
          <w:w w:val="150"/>
        </w:rPr>
        <w:t xml:space="preserve">    </w:t>
      </w:r>
      <w:r>
        <w:t>«Готов</w:t>
      </w:r>
      <w:r>
        <w:rPr>
          <w:spacing w:val="54"/>
          <w:w w:val="150"/>
        </w:rPr>
        <w:t xml:space="preserve">    </w:t>
      </w:r>
      <w:r>
        <w:t>к</w:t>
      </w:r>
      <w:r>
        <w:rPr>
          <w:spacing w:val="56"/>
          <w:w w:val="150"/>
        </w:rPr>
        <w:t xml:space="preserve">    </w:t>
      </w:r>
      <w:r>
        <w:rPr>
          <w:spacing w:val="-2"/>
        </w:rPr>
        <w:t>труду</w: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2317"/>
          <w:tab w:val="left" w:pos="4186"/>
          <w:tab w:val="left" w:pos="5695"/>
          <w:tab w:val="left" w:pos="6606"/>
          <w:tab w:val="left" w:pos="7988"/>
          <w:tab w:val="left" w:pos="8911"/>
        </w:tabs>
        <w:spacing w:before="61" w:line="360" w:lineRule="auto"/>
        <w:ind w:right="530"/>
      </w:pPr>
      <w:r>
        <w:lastRenderedPageBreak/>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w:t>
      </w:r>
      <w:r>
        <w:rPr>
          <w:spacing w:val="-2"/>
        </w:rPr>
        <w:t>организации</w:t>
      </w:r>
      <w:r>
        <w:tab/>
      </w:r>
      <w:r>
        <w:rPr>
          <w:spacing w:val="-2"/>
        </w:rPr>
        <w:t>комплекса</w:t>
      </w:r>
      <w:r>
        <w:tab/>
      </w:r>
      <w:r>
        <w:rPr>
          <w:spacing w:val="-2"/>
        </w:rPr>
        <w:t>«Готов</w:t>
      </w:r>
      <w:r>
        <w:tab/>
      </w:r>
      <w:r>
        <w:rPr>
          <w:spacing w:val="-10"/>
        </w:rPr>
        <w:t>к</w:t>
      </w:r>
      <w:r>
        <w:tab/>
      </w:r>
      <w:r>
        <w:rPr>
          <w:spacing w:val="-2"/>
        </w:rPr>
        <w:t>труду</w:t>
      </w:r>
      <w:r>
        <w:tab/>
      </w:r>
      <w:r>
        <w:rPr>
          <w:spacing w:val="-10"/>
        </w:rPr>
        <w:t>и</w:t>
      </w:r>
      <w:r>
        <w:tab/>
      </w:r>
      <w:r>
        <w:rPr>
          <w:spacing w:val="-2"/>
        </w:rPr>
        <w:t xml:space="preserve">обороне» </w:t>
      </w:r>
      <w:r>
        <w:t>в</w:t>
      </w:r>
      <w:r>
        <w:rPr>
          <w:spacing w:val="80"/>
          <w:w w:val="150"/>
        </w:rPr>
        <w:t xml:space="preserve"> </w:t>
      </w:r>
      <w:r>
        <w:t>современном</w:t>
      </w:r>
      <w:r>
        <w:rPr>
          <w:spacing w:val="80"/>
          <w:w w:val="150"/>
        </w:rPr>
        <w:t xml:space="preserve"> </w:t>
      </w:r>
      <w:r>
        <w:t>обществе,</w:t>
      </w:r>
      <w:r>
        <w:rPr>
          <w:spacing w:val="80"/>
          <w:w w:val="150"/>
        </w:rPr>
        <w:t xml:space="preserve"> </w:t>
      </w:r>
      <w:r>
        <w:t>нормативные</w:t>
      </w:r>
      <w:r>
        <w:rPr>
          <w:spacing w:val="80"/>
          <w:w w:val="150"/>
        </w:rPr>
        <w:t xml:space="preserve"> </w:t>
      </w:r>
      <w:r>
        <w:t>требования</w:t>
      </w:r>
      <w:r>
        <w:rPr>
          <w:spacing w:val="80"/>
          <w:w w:val="150"/>
        </w:rPr>
        <w:t xml:space="preserve"> </w:t>
      </w:r>
      <w:r>
        <w:t>пятой</w:t>
      </w:r>
      <w:r>
        <w:rPr>
          <w:spacing w:val="80"/>
          <w:w w:val="150"/>
        </w:rPr>
        <w:t xml:space="preserve"> </w:t>
      </w:r>
      <w:r>
        <w:t>ступени</w:t>
      </w:r>
      <w:r>
        <w:rPr>
          <w:spacing w:val="80"/>
          <w:w w:val="150"/>
        </w:rPr>
        <w:t xml:space="preserve"> </w:t>
      </w:r>
      <w:r>
        <w:t>для</w:t>
      </w:r>
      <w:r>
        <w:rPr>
          <w:spacing w:val="80"/>
          <w:w w:val="150"/>
        </w:rPr>
        <w:t xml:space="preserve"> </w:t>
      </w:r>
      <w:r>
        <w:t>учащихся 16–17 лет.</w:t>
      </w:r>
    </w:p>
    <w:p w:rsidR="000A0EF3" w:rsidRDefault="002345D6">
      <w:pPr>
        <w:pStyle w:val="a3"/>
        <w:spacing w:before="1" w:line="360" w:lineRule="auto"/>
        <w:ind w:right="536"/>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w:t>
      </w:r>
      <w:r>
        <w:rPr>
          <w:spacing w:val="40"/>
        </w:rPr>
        <w:t xml:space="preserve"> </w:t>
      </w:r>
      <w:r>
        <w:t>физической культуре и спорте в Российской Федерации», Федеральный Закон Российской Федерации «Об образовании в Российской Федерации».</w:t>
      </w:r>
    </w:p>
    <w:p w:rsidR="000A0EF3" w:rsidRDefault="002345D6">
      <w:pPr>
        <w:pStyle w:val="a3"/>
        <w:tabs>
          <w:tab w:val="left" w:pos="2305"/>
          <w:tab w:val="left" w:pos="4517"/>
          <w:tab w:val="left" w:pos="6642"/>
          <w:tab w:val="left" w:pos="8367"/>
        </w:tabs>
        <w:spacing w:before="2" w:line="360" w:lineRule="auto"/>
        <w:ind w:right="535"/>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w:t>
      </w:r>
      <w:r>
        <w:rPr>
          <w:spacing w:val="-2"/>
        </w:rPr>
        <w:t>занятиями</w:t>
      </w:r>
      <w:r>
        <w:tab/>
      </w:r>
      <w:r>
        <w:rPr>
          <w:spacing w:val="-2"/>
        </w:rPr>
        <w:t>физической</w:t>
      </w:r>
      <w:r>
        <w:tab/>
      </w:r>
      <w:r>
        <w:rPr>
          <w:spacing w:val="-2"/>
        </w:rPr>
        <w:t>культурой.</w:t>
      </w:r>
      <w:r>
        <w:tab/>
      </w:r>
      <w:r>
        <w:rPr>
          <w:spacing w:val="-2"/>
        </w:rPr>
        <w:t>Общие</w:t>
      </w:r>
      <w:r>
        <w:tab/>
      </w:r>
      <w:r>
        <w:rPr>
          <w:spacing w:val="-2"/>
        </w:rPr>
        <w:t xml:space="preserve">представления </w:t>
      </w:r>
      <w:r>
        <w:t>об истории и развитии популярных систем оздоровительной физической культуры, их целевая ориентация и предметное содержание.</w:t>
      </w:r>
    </w:p>
    <w:p w:rsidR="000A0EF3" w:rsidRDefault="002345D6">
      <w:pPr>
        <w:pStyle w:val="a3"/>
        <w:spacing w:line="275" w:lineRule="exact"/>
      </w:pPr>
      <w:r>
        <w:t>Способы</w:t>
      </w:r>
      <w:r>
        <w:rPr>
          <w:spacing w:val="-6"/>
        </w:rPr>
        <w:t xml:space="preserve"> </w:t>
      </w:r>
      <w:r>
        <w:t>самостоятельной</w:t>
      </w:r>
      <w:r>
        <w:rPr>
          <w:spacing w:val="-4"/>
        </w:rPr>
        <w:t xml:space="preserve"> </w:t>
      </w:r>
      <w:r>
        <w:t>двигательной</w:t>
      </w:r>
      <w:r>
        <w:rPr>
          <w:spacing w:val="-4"/>
        </w:rPr>
        <w:t xml:space="preserve"> </w:t>
      </w:r>
      <w:r>
        <w:rPr>
          <w:spacing w:val="-2"/>
        </w:rPr>
        <w:t>деятельности.</w:t>
      </w:r>
    </w:p>
    <w:p w:rsidR="000A0EF3" w:rsidRDefault="002345D6">
      <w:pPr>
        <w:pStyle w:val="a3"/>
        <w:spacing w:before="137" w:line="360" w:lineRule="auto"/>
        <w:ind w:right="531"/>
      </w:pPr>
      <w:r>
        <w:t>Физкультурно-оздоровительные</w:t>
      </w:r>
      <w:r>
        <w:rPr>
          <w:spacing w:val="80"/>
        </w:rPr>
        <w:t xml:space="preserve">   </w:t>
      </w:r>
      <w:r>
        <w:t>мероприятия</w:t>
      </w:r>
      <w:r>
        <w:rPr>
          <w:spacing w:val="80"/>
        </w:rPr>
        <w:t xml:space="preserve">   </w:t>
      </w:r>
      <w:r>
        <w:t>в</w:t>
      </w:r>
      <w:r>
        <w:rPr>
          <w:spacing w:val="80"/>
        </w:rPr>
        <w:t xml:space="preserve">   </w:t>
      </w:r>
      <w:r>
        <w:t>условиях</w:t>
      </w:r>
      <w:r>
        <w:rPr>
          <w:spacing w:val="80"/>
        </w:rPr>
        <w:t xml:space="preserve">   </w:t>
      </w:r>
      <w:r>
        <w:t>активного</w:t>
      </w:r>
      <w:r>
        <w:rPr>
          <w:spacing w:val="80"/>
        </w:rPr>
        <w:t xml:space="preserve">   </w:t>
      </w:r>
      <w:r>
        <w:t>отдыха и досуга. Общее представление о видах и формах деятельности в структурной организации образа</w:t>
      </w:r>
      <w:r>
        <w:rPr>
          <w:spacing w:val="63"/>
          <w:w w:val="150"/>
        </w:rPr>
        <w:t xml:space="preserve">    </w:t>
      </w:r>
      <w:r>
        <w:t>жизни</w:t>
      </w:r>
      <w:r>
        <w:rPr>
          <w:spacing w:val="63"/>
          <w:w w:val="150"/>
        </w:rPr>
        <w:t xml:space="preserve">    </w:t>
      </w:r>
      <w:r>
        <w:t>современного</w:t>
      </w:r>
      <w:r>
        <w:rPr>
          <w:spacing w:val="64"/>
          <w:w w:val="150"/>
        </w:rPr>
        <w:t xml:space="preserve">    </w:t>
      </w:r>
      <w:r>
        <w:t>человека</w:t>
      </w:r>
      <w:r>
        <w:rPr>
          <w:spacing w:val="63"/>
          <w:w w:val="150"/>
        </w:rPr>
        <w:t xml:space="preserve">    </w:t>
      </w:r>
      <w:r>
        <w:t>(профессиональная,</w:t>
      </w:r>
      <w:r>
        <w:rPr>
          <w:spacing w:val="64"/>
          <w:w w:val="150"/>
        </w:rPr>
        <w:t xml:space="preserve">    </w:t>
      </w:r>
      <w:r>
        <w:t>бытовая и досуговая). Основные типы и виды активного отдыха, их целевое предназначение и содержательное наполнение.</w:t>
      </w:r>
    </w:p>
    <w:p w:rsidR="000A0EF3" w:rsidRDefault="002345D6">
      <w:pPr>
        <w:pStyle w:val="a3"/>
        <w:spacing w:before="1" w:line="360" w:lineRule="auto"/>
        <w:ind w:right="536"/>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0A0EF3" w:rsidRDefault="002345D6">
      <w:pPr>
        <w:pStyle w:val="a3"/>
        <w:spacing w:line="360" w:lineRule="auto"/>
        <w:ind w:right="534"/>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w:t>
      </w:r>
      <w:r>
        <w:rPr>
          <w:spacing w:val="40"/>
        </w:rPr>
        <w:t xml:space="preserve"> </w:t>
      </w:r>
      <w:r>
        <w:t>цель и задачи контроля, способы организации и проведения измерительных процедур.</w:t>
      </w:r>
    </w:p>
    <w:p w:rsidR="000A0EF3" w:rsidRDefault="002345D6">
      <w:pPr>
        <w:pStyle w:val="a3"/>
        <w:spacing w:before="1"/>
      </w:pPr>
      <w:r>
        <w:t>Физическое</w:t>
      </w:r>
      <w:r>
        <w:rPr>
          <w:spacing w:val="-5"/>
        </w:rPr>
        <w:t xml:space="preserve"> </w:t>
      </w:r>
      <w:r>
        <w:rPr>
          <w:spacing w:val="-2"/>
        </w:rPr>
        <w:t>совершенствование.</w:t>
      </w:r>
    </w:p>
    <w:p w:rsidR="000A0EF3" w:rsidRDefault="002345D6">
      <w:pPr>
        <w:pStyle w:val="a3"/>
        <w:spacing w:before="137" w:line="360" w:lineRule="auto"/>
        <w:ind w:right="536"/>
      </w:pPr>
      <w:r>
        <w:t>Физкультурно-оздоровительная деятельность. Упражнения оздоровительной гимнастики как средство</w:t>
      </w:r>
      <w:r>
        <w:rPr>
          <w:spacing w:val="51"/>
          <w:w w:val="150"/>
        </w:rPr>
        <w:t xml:space="preserve">  </w:t>
      </w:r>
      <w:r>
        <w:t>профилактики</w:t>
      </w:r>
      <w:r>
        <w:rPr>
          <w:spacing w:val="54"/>
          <w:w w:val="150"/>
        </w:rPr>
        <w:t xml:space="preserve">  </w:t>
      </w:r>
      <w:r>
        <w:t>нарушения</w:t>
      </w:r>
      <w:r>
        <w:rPr>
          <w:spacing w:val="54"/>
          <w:w w:val="150"/>
        </w:rPr>
        <w:t xml:space="preserve">  </w:t>
      </w:r>
      <w:r>
        <w:t>осанки</w:t>
      </w:r>
      <w:r>
        <w:rPr>
          <w:spacing w:val="52"/>
          <w:w w:val="150"/>
        </w:rPr>
        <w:t xml:space="preserve">  </w:t>
      </w:r>
      <w:r>
        <w:t>и</w:t>
      </w:r>
      <w:r>
        <w:rPr>
          <w:spacing w:val="55"/>
          <w:w w:val="150"/>
        </w:rPr>
        <w:t xml:space="preserve">  </w:t>
      </w:r>
      <w:r>
        <w:t>органов</w:t>
      </w:r>
      <w:r>
        <w:rPr>
          <w:spacing w:val="52"/>
          <w:w w:val="150"/>
        </w:rPr>
        <w:t xml:space="preserve">  </w:t>
      </w:r>
      <w:r>
        <w:t>зрения,</w:t>
      </w:r>
      <w:r>
        <w:rPr>
          <w:spacing w:val="53"/>
          <w:w w:val="150"/>
        </w:rPr>
        <w:t xml:space="preserve">  </w:t>
      </w:r>
      <w:r>
        <w:rPr>
          <w:spacing w:val="-2"/>
        </w:rPr>
        <w:t>предупреждения</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tabs>
          <w:tab w:val="left" w:pos="3299"/>
          <w:tab w:val="left" w:pos="5298"/>
          <w:tab w:val="left" w:pos="8965"/>
        </w:tabs>
        <w:spacing w:before="61" w:line="360" w:lineRule="auto"/>
        <w:ind w:right="532"/>
      </w:pPr>
      <w:r>
        <w:rPr>
          <w:spacing w:val="-2"/>
        </w:rPr>
        <w:lastRenderedPageBreak/>
        <w:t>перенапряжения</w:t>
      </w:r>
      <w:r>
        <w:tab/>
      </w:r>
      <w:r>
        <w:rPr>
          <w:spacing w:val="-4"/>
        </w:rPr>
        <w:t>мышц</w:t>
      </w:r>
      <w:r>
        <w:tab/>
      </w:r>
      <w:r>
        <w:rPr>
          <w:spacing w:val="-2"/>
        </w:rPr>
        <w:t>опорно-двигательного</w:t>
      </w:r>
      <w:r>
        <w:tab/>
      </w:r>
      <w:r>
        <w:rPr>
          <w:spacing w:val="-2"/>
        </w:rPr>
        <w:t xml:space="preserve">аппарата </w:t>
      </w:r>
      <w:r>
        <w:t>при длительной работе за компьютером.</w:t>
      </w:r>
    </w:p>
    <w:p w:rsidR="000A0EF3" w:rsidRDefault="002345D6">
      <w:pPr>
        <w:pStyle w:val="a3"/>
        <w:spacing w:before="1" w:line="360" w:lineRule="auto"/>
        <w:ind w:right="535"/>
      </w:pPr>
      <w:r>
        <w:t>Атлетическая и аэробная гимнастика как современные оздоровительные системы</w:t>
      </w:r>
      <w:r>
        <w:rPr>
          <w:spacing w:val="40"/>
        </w:rPr>
        <w:t xml:space="preserve"> </w:t>
      </w:r>
      <w:r>
        <w:t>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0A0EF3" w:rsidRDefault="002345D6">
      <w:pPr>
        <w:pStyle w:val="a3"/>
      </w:pPr>
      <w:r>
        <w:t>Спортивно-оздоровительная</w:t>
      </w:r>
      <w:r>
        <w:rPr>
          <w:spacing w:val="-10"/>
        </w:rPr>
        <w:t xml:space="preserve"> </w:t>
      </w:r>
      <w:r>
        <w:t>деятельность.</w:t>
      </w:r>
      <w:r>
        <w:rPr>
          <w:spacing w:val="-11"/>
        </w:rPr>
        <w:t xml:space="preserve"> </w:t>
      </w:r>
      <w:r>
        <w:t>Модуль</w:t>
      </w:r>
      <w:r>
        <w:rPr>
          <w:spacing w:val="-3"/>
        </w:rPr>
        <w:t xml:space="preserve"> </w:t>
      </w:r>
      <w:r>
        <w:t>«Спортивные</w:t>
      </w:r>
      <w:r>
        <w:rPr>
          <w:spacing w:val="-9"/>
        </w:rPr>
        <w:t xml:space="preserve"> </w:t>
      </w:r>
      <w:r>
        <w:rPr>
          <w:spacing w:val="-2"/>
        </w:rPr>
        <w:t>игры».</w:t>
      </w:r>
    </w:p>
    <w:p w:rsidR="000A0EF3" w:rsidRDefault="002345D6">
      <w:pPr>
        <w:pStyle w:val="a3"/>
        <w:spacing w:before="139" w:line="360" w:lineRule="auto"/>
        <w:ind w:right="539"/>
      </w:pPr>
      <w:r>
        <w:t>Футбол. Техники игровых действий: вбрасывание мяча с лицевой линии, выполнение углового</w:t>
      </w:r>
      <w:r>
        <w:rPr>
          <w:spacing w:val="-3"/>
        </w:rPr>
        <w:t xml:space="preserve"> </w:t>
      </w:r>
      <w:r>
        <w:t>и</w:t>
      </w:r>
      <w:r>
        <w:rPr>
          <w:spacing w:val="-4"/>
        </w:rPr>
        <w:t xml:space="preserve"> </w:t>
      </w:r>
      <w:r>
        <w:t>штрафного</w:t>
      </w:r>
      <w:r>
        <w:rPr>
          <w:spacing w:val="-4"/>
        </w:rPr>
        <w:t xml:space="preserve"> </w:t>
      </w:r>
      <w:r>
        <w:t>ударов</w:t>
      </w:r>
      <w:r>
        <w:rPr>
          <w:spacing w:val="-5"/>
        </w:rPr>
        <w:t xml:space="preserve"> </w:t>
      </w:r>
      <w:r>
        <w:t>в</w:t>
      </w:r>
      <w:r>
        <w:rPr>
          <w:spacing w:val="-5"/>
        </w:rPr>
        <w:t xml:space="preserve"> </w:t>
      </w:r>
      <w:r>
        <w:t>изменяющихся</w:t>
      </w:r>
      <w:r>
        <w:rPr>
          <w:spacing w:val="-4"/>
        </w:rPr>
        <w:t xml:space="preserve"> </w:t>
      </w:r>
      <w:r>
        <w:t>игровых</w:t>
      </w:r>
      <w:r>
        <w:rPr>
          <w:spacing w:val="-2"/>
        </w:rPr>
        <w:t xml:space="preserve"> </w:t>
      </w:r>
      <w:r>
        <w:t>ситуациях.</w:t>
      </w:r>
      <w:r>
        <w:rPr>
          <w:spacing w:val="-4"/>
        </w:rPr>
        <w:t xml:space="preserve"> </w:t>
      </w:r>
      <w:r>
        <w:t>Закрепление</w:t>
      </w:r>
      <w:r>
        <w:rPr>
          <w:spacing w:val="-5"/>
        </w:rPr>
        <w:t xml:space="preserve"> </w:t>
      </w:r>
      <w:r>
        <w:t>правил</w:t>
      </w:r>
      <w:r>
        <w:rPr>
          <w:spacing w:val="-4"/>
        </w:rPr>
        <w:t xml:space="preserve"> </w:t>
      </w:r>
      <w:r>
        <w:t>игры в условиях игровой и учебной деятельности.</w:t>
      </w:r>
    </w:p>
    <w:p w:rsidR="000A0EF3" w:rsidRDefault="002345D6">
      <w:pPr>
        <w:pStyle w:val="a3"/>
        <w:spacing w:line="360" w:lineRule="auto"/>
        <w:ind w:right="533"/>
      </w:pPr>
      <w:r>
        <w:t>Баскетбол.</w:t>
      </w:r>
      <w:r>
        <w:rPr>
          <w:spacing w:val="62"/>
          <w:w w:val="150"/>
        </w:rPr>
        <w:t xml:space="preserve">   </w:t>
      </w:r>
      <w:r>
        <w:t>Техника</w:t>
      </w:r>
      <w:r>
        <w:rPr>
          <w:spacing w:val="61"/>
          <w:w w:val="150"/>
        </w:rPr>
        <w:t xml:space="preserve">   </w:t>
      </w:r>
      <w:r>
        <w:t>выполнения</w:t>
      </w:r>
      <w:r>
        <w:rPr>
          <w:spacing w:val="62"/>
          <w:w w:val="150"/>
        </w:rPr>
        <w:t xml:space="preserve">   </w:t>
      </w:r>
      <w:r>
        <w:t>игровых</w:t>
      </w:r>
      <w:r>
        <w:rPr>
          <w:spacing w:val="62"/>
          <w:w w:val="150"/>
        </w:rPr>
        <w:t xml:space="preserve">   </w:t>
      </w:r>
      <w:r>
        <w:t>действий:</w:t>
      </w:r>
      <w:r>
        <w:rPr>
          <w:spacing w:val="61"/>
          <w:w w:val="150"/>
        </w:rPr>
        <w:t xml:space="preserve">   </w:t>
      </w:r>
      <w:r>
        <w:t>вбрасывание</w:t>
      </w:r>
      <w:r>
        <w:rPr>
          <w:spacing w:val="61"/>
          <w:w w:val="150"/>
        </w:rPr>
        <w:t xml:space="preserve">   </w:t>
      </w:r>
      <w:r>
        <w:t>мяча с лицевой линии, способы овладения мячом при «спорном мяче», выполнение штрафных бросков.</w:t>
      </w:r>
      <w:r>
        <w:rPr>
          <w:spacing w:val="-1"/>
        </w:rPr>
        <w:t xml:space="preserve"> </w:t>
      </w:r>
      <w:r>
        <w:t>Выполнение</w:t>
      </w:r>
      <w:r>
        <w:rPr>
          <w:spacing w:val="-1"/>
        </w:rPr>
        <w:t xml:space="preserve"> </w:t>
      </w:r>
      <w:r>
        <w:t>правил</w:t>
      </w:r>
      <w:r>
        <w:rPr>
          <w:spacing w:val="-1"/>
        </w:rPr>
        <w:t xml:space="preserve"> </w:t>
      </w:r>
      <w:r>
        <w:t>3–8–24</w:t>
      </w:r>
      <w:r>
        <w:rPr>
          <w:spacing w:val="-1"/>
        </w:rPr>
        <w:t xml:space="preserve"> </w:t>
      </w:r>
      <w:r>
        <w:t>секунды в условиях игровой деятельности.</w:t>
      </w:r>
      <w:r>
        <w:rPr>
          <w:spacing w:val="-2"/>
        </w:rPr>
        <w:t xml:space="preserve"> </w:t>
      </w:r>
      <w:r>
        <w:t>Закрепление правил игры в условиях игровой и учебной деятельности.</w:t>
      </w:r>
    </w:p>
    <w:p w:rsidR="000A0EF3" w:rsidRDefault="002345D6">
      <w:pPr>
        <w:pStyle w:val="a3"/>
        <w:tabs>
          <w:tab w:val="left" w:pos="1466"/>
          <w:tab w:val="left" w:pos="2253"/>
          <w:tab w:val="left" w:pos="3025"/>
          <w:tab w:val="left" w:pos="4843"/>
          <w:tab w:val="left" w:pos="6788"/>
          <w:tab w:val="left" w:pos="8367"/>
          <w:tab w:val="left" w:pos="9139"/>
        </w:tabs>
        <w:spacing w:line="360" w:lineRule="auto"/>
        <w:ind w:right="536"/>
      </w:pPr>
      <w:r>
        <w:t xml:space="preserve">Волейбол. Техника выполнения игровых действий: «постановка блока», атакующий удар (с </w:t>
      </w:r>
      <w:r>
        <w:rPr>
          <w:spacing w:val="-4"/>
        </w:rPr>
        <w:t>места</w:t>
      </w:r>
      <w:r>
        <w:tab/>
      </w:r>
      <w:r>
        <w:rPr>
          <w:spacing w:val="-10"/>
        </w:rPr>
        <w:t>и</w:t>
      </w:r>
      <w:r>
        <w:tab/>
      </w:r>
      <w:r>
        <w:rPr>
          <w:spacing w:val="-10"/>
        </w:rPr>
        <w:t>в</w:t>
      </w:r>
      <w:r>
        <w:tab/>
      </w:r>
      <w:r>
        <w:rPr>
          <w:spacing w:val="-2"/>
        </w:rPr>
        <w:t>движении).</w:t>
      </w:r>
      <w:r>
        <w:tab/>
      </w:r>
      <w:r>
        <w:rPr>
          <w:spacing w:val="-2"/>
        </w:rPr>
        <w:t>Тактические</w:t>
      </w:r>
      <w:r>
        <w:tab/>
      </w:r>
      <w:r>
        <w:rPr>
          <w:spacing w:val="-2"/>
        </w:rPr>
        <w:t>действия</w:t>
      </w:r>
      <w:r>
        <w:tab/>
      </w:r>
      <w:r>
        <w:rPr>
          <w:spacing w:val="-10"/>
        </w:rPr>
        <w:t>в</w:t>
      </w:r>
      <w:r>
        <w:tab/>
      </w:r>
      <w:r>
        <w:rPr>
          <w:spacing w:val="-2"/>
        </w:rPr>
        <w:t xml:space="preserve">защите </w:t>
      </w:r>
      <w:r>
        <w:t>и нападении. Закрепление правил игры в условиях игровой и учебной деятельности.</w:t>
      </w:r>
    </w:p>
    <w:p w:rsidR="000A0EF3" w:rsidRDefault="002345D6">
      <w:pPr>
        <w:pStyle w:val="a3"/>
        <w:spacing w:line="360" w:lineRule="auto"/>
        <w:ind w:right="537"/>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w:t>
      </w:r>
      <w:r>
        <w:rPr>
          <w:spacing w:val="80"/>
        </w:rPr>
        <w:t xml:space="preserve"> </w:t>
      </w:r>
      <w:r>
        <w:t>на боку, прыжки в воду вниз ногами.</w:t>
      </w:r>
    </w:p>
    <w:p w:rsidR="000A0EF3" w:rsidRDefault="002345D6">
      <w:pPr>
        <w:pStyle w:val="a3"/>
        <w:tabs>
          <w:tab w:val="left" w:pos="2246"/>
          <w:tab w:val="left" w:pos="3076"/>
          <w:tab w:val="left" w:pos="5110"/>
          <w:tab w:val="left" w:pos="6806"/>
          <w:tab w:val="left" w:pos="8718"/>
        </w:tabs>
        <w:spacing w:line="360" w:lineRule="auto"/>
        <w:ind w:right="533"/>
      </w:pPr>
      <w: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w:t>
      </w:r>
      <w:r>
        <w:rPr>
          <w:spacing w:val="-2"/>
        </w:rPr>
        <w:t>стандартных</w:t>
      </w:r>
      <w:r>
        <w:tab/>
      </w:r>
      <w:r>
        <w:rPr>
          <w:spacing w:val="-10"/>
        </w:rPr>
        <w:t>и</w:t>
      </w:r>
      <w:r>
        <w:tab/>
      </w:r>
      <w:r>
        <w:rPr>
          <w:spacing w:val="-2"/>
        </w:rPr>
        <w:t>вариативных</w:t>
      </w:r>
      <w:r>
        <w:tab/>
      </w:r>
      <w:r>
        <w:rPr>
          <w:spacing w:val="-2"/>
        </w:rPr>
        <w:t>условиях.</w:t>
      </w:r>
      <w:r>
        <w:tab/>
      </w:r>
      <w:r>
        <w:rPr>
          <w:spacing w:val="-2"/>
        </w:rPr>
        <w:t>Физическая</w:t>
      </w:r>
      <w:r>
        <w:tab/>
      </w:r>
      <w:r>
        <w:rPr>
          <w:spacing w:val="-2"/>
        </w:rPr>
        <w:t xml:space="preserve">подготовка </w:t>
      </w:r>
      <w: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A0EF3" w:rsidRDefault="002345D6">
      <w:pPr>
        <w:pStyle w:val="2"/>
        <w:spacing w:before="5"/>
        <w:ind w:left="233"/>
      </w:pPr>
      <w:r>
        <w:t>Содержание</w:t>
      </w:r>
      <w:r>
        <w:rPr>
          <w:spacing w:val="-3"/>
        </w:rPr>
        <w:t xml:space="preserve"> </w:t>
      </w:r>
      <w:r>
        <w:t>обучения</w:t>
      </w:r>
      <w:r>
        <w:rPr>
          <w:spacing w:val="-2"/>
        </w:rPr>
        <w:t xml:space="preserve"> </w:t>
      </w:r>
      <w:r>
        <w:t>в</w:t>
      </w:r>
      <w:r>
        <w:rPr>
          <w:spacing w:val="-2"/>
        </w:rPr>
        <w:t xml:space="preserve"> </w:t>
      </w:r>
      <w:r>
        <w:t>11</w:t>
      </w:r>
      <w:r>
        <w:rPr>
          <w:spacing w:val="-1"/>
        </w:rPr>
        <w:t xml:space="preserve"> </w:t>
      </w:r>
      <w:r>
        <w:rPr>
          <w:spacing w:val="-2"/>
        </w:rPr>
        <w:t>классе.</w:t>
      </w:r>
    </w:p>
    <w:p w:rsidR="000A0EF3" w:rsidRDefault="002345D6">
      <w:pPr>
        <w:pStyle w:val="a3"/>
        <w:spacing w:before="132"/>
      </w:pPr>
      <w:r>
        <w:t>Знания</w:t>
      </w:r>
      <w:r>
        <w:rPr>
          <w:spacing w:val="-3"/>
        </w:rPr>
        <w:t xml:space="preserve"> </w:t>
      </w:r>
      <w:r>
        <w:t>о</w:t>
      </w:r>
      <w:r>
        <w:rPr>
          <w:spacing w:val="-3"/>
        </w:rPr>
        <w:t xml:space="preserve"> </w:t>
      </w:r>
      <w:r>
        <w:t>физической</w:t>
      </w:r>
      <w:r>
        <w:rPr>
          <w:spacing w:val="-3"/>
        </w:rPr>
        <w:t xml:space="preserve"> </w:t>
      </w:r>
      <w:r>
        <w:rPr>
          <w:spacing w:val="-2"/>
        </w:rPr>
        <w:t>культуре.</w:t>
      </w:r>
    </w:p>
    <w:p w:rsidR="000A0EF3" w:rsidRDefault="002345D6">
      <w:pPr>
        <w:pStyle w:val="a3"/>
        <w:spacing w:before="140" w:line="360" w:lineRule="auto"/>
        <w:ind w:right="532"/>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0A0EF3" w:rsidRDefault="002345D6">
      <w:pPr>
        <w:pStyle w:val="a3"/>
      </w:pPr>
      <w:r>
        <w:t>Рациональная</w:t>
      </w:r>
      <w:r>
        <w:rPr>
          <w:spacing w:val="53"/>
        </w:rPr>
        <w:t xml:space="preserve">  </w:t>
      </w:r>
      <w:r>
        <w:t>организация</w:t>
      </w:r>
      <w:r>
        <w:rPr>
          <w:spacing w:val="54"/>
        </w:rPr>
        <w:t xml:space="preserve">  </w:t>
      </w:r>
      <w:r>
        <w:t>труда</w:t>
      </w:r>
      <w:r>
        <w:rPr>
          <w:spacing w:val="53"/>
        </w:rPr>
        <w:t xml:space="preserve">  </w:t>
      </w:r>
      <w:r>
        <w:t>как</w:t>
      </w:r>
      <w:r>
        <w:rPr>
          <w:spacing w:val="54"/>
        </w:rPr>
        <w:t xml:space="preserve">  </w:t>
      </w:r>
      <w:r>
        <w:t>фактор</w:t>
      </w:r>
      <w:r>
        <w:rPr>
          <w:spacing w:val="53"/>
        </w:rPr>
        <w:t xml:space="preserve">  </w:t>
      </w:r>
      <w:r>
        <w:t>сохранения</w:t>
      </w:r>
      <w:r>
        <w:rPr>
          <w:spacing w:val="54"/>
        </w:rPr>
        <w:t xml:space="preserve">  </w:t>
      </w:r>
      <w:r>
        <w:t>и</w:t>
      </w:r>
      <w:r>
        <w:rPr>
          <w:spacing w:val="54"/>
        </w:rPr>
        <w:t xml:space="preserve">  </w:t>
      </w:r>
      <w:r>
        <w:t>укрепления</w:t>
      </w:r>
      <w:r>
        <w:rPr>
          <w:spacing w:val="54"/>
        </w:rPr>
        <w:t xml:space="preserve">  </w:t>
      </w:r>
      <w:r>
        <w:rPr>
          <w:spacing w:val="-2"/>
        </w:rPr>
        <w:t>здоровья.</w:t>
      </w:r>
    </w:p>
    <w:p w:rsidR="000A0EF3" w:rsidRDefault="000A0EF3">
      <w:pPr>
        <w:sectPr w:rsidR="000A0EF3">
          <w:pgSz w:w="11910" w:h="16390"/>
          <w:pgMar w:top="780" w:right="600" w:bottom="1160" w:left="900" w:header="0" w:footer="965" w:gutter="0"/>
          <w:cols w:space="720"/>
        </w:sectPr>
      </w:pPr>
    </w:p>
    <w:p w:rsidR="000A0EF3" w:rsidRDefault="002345D6">
      <w:pPr>
        <w:pStyle w:val="a3"/>
        <w:tabs>
          <w:tab w:val="left" w:pos="2817"/>
          <w:tab w:val="left" w:pos="5202"/>
          <w:tab w:val="left" w:pos="6661"/>
          <w:tab w:val="left" w:pos="8744"/>
        </w:tabs>
        <w:spacing w:before="61" w:line="360" w:lineRule="auto"/>
        <w:ind w:right="534"/>
      </w:pPr>
      <w:r>
        <w:lastRenderedPageBreak/>
        <w:t xml:space="preserve">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w:t>
      </w:r>
      <w:r>
        <w:rPr>
          <w:spacing w:val="-2"/>
        </w:rPr>
        <w:t>закаливание</w:t>
      </w:r>
      <w:r>
        <w:tab/>
      </w:r>
      <w:r>
        <w:rPr>
          <w:spacing w:val="-2"/>
        </w:rPr>
        <w:t>организма</w:t>
      </w:r>
      <w:r>
        <w:tab/>
      </w:r>
      <w:r>
        <w:rPr>
          <w:spacing w:val="-10"/>
        </w:rPr>
        <w:t>и</w:t>
      </w:r>
      <w:r>
        <w:tab/>
      </w:r>
      <w:r>
        <w:rPr>
          <w:spacing w:val="-2"/>
        </w:rPr>
        <w:t>банные</w:t>
      </w:r>
      <w:r>
        <w:tab/>
      </w:r>
      <w:r>
        <w:rPr>
          <w:spacing w:val="-2"/>
        </w:rPr>
        <w:t xml:space="preserve">процедуры </w:t>
      </w:r>
      <w:r>
        <w:t>как компоненты здорового образа жизни.</w:t>
      </w:r>
    </w:p>
    <w:p w:rsidR="000A0EF3" w:rsidRDefault="002345D6">
      <w:pPr>
        <w:pStyle w:val="a3"/>
        <w:spacing w:before="1" w:line="360" w:lineRule="auto"/>
        <w:ind w:right="534"/>
      </w:pPr>
      <w:r>
        <w:t>Понятие</w:t>
      </w:r>
      <w:r>
        <w:rPr>
          <w:spacing w:val="80"/>
          <w:w w:val="150"/>
        </w:rPr>
        <w:t xml:space="preserve">   </w:t>
      </w:r>
      <w:r>
        <w:t>«профессионально-ориентированная</w:t>
      </w:r>
      <w:r>
        <w:rPr>
          <w:spacing w:val="80"/>
          <w:w w:val="150"/>
        </w:rPr>
        <w:t xml:space="preserve">   </w:t>
      </w:r>
      <w:r>
        <w:t>физическая</w:t>
      </w:r>
      <w:r>
        <w:rPr>
          <w:spacing w:val="80"/>
          <w:w w:val="150"/>
        </w:rPr>
        <w:t xml:space="preserve">   </w:t>
      </w:r>
      <w:r>
        <w:t>культура»,</w:t>
      </w:r>
      <w:r>
        <w:rPr>
          <w:spacing w:val="80"/>
          <w:w w:val="150"/>
        </w:rPr>
        <w:t xml:space="preserve">   </w:t>
      </w:r>
      <w:r>
        <w:t>цель</w:t>
      </w:r>
      <w:r>
        <w:rPr>
          <w:spacing w:val="80"/>
        </w:rPr>
        <w:t xml:space="preserve"> </w:t>
      </w:r>
      <w:r>
        <w:t>и</w:t>
      </w:r>
      <w:r>
        <w:rPr>
          <w:spacing w:val="74"/>
          <w:w w:val="150"/>
        </w:rPr>
        <w:t xml:space="preserve">  </w:t>
      </w:r>
      <w:r>
        <w:t>задачи,</w:t>
      </w:r>
      <w:r>
        <w:rPr>
          <w:spacing w:val="73"/>
          <w:w w:val="150"/>
        </w:rPr>
        <w:t xml:space="preserve">  </w:t>
      </w:r>
      <w:r>
        <w:t>содержательное</w:t>
      </w:r>
      <w:r>
        <w:rPr>
          <w:spacing w:val="73"/>
          <w:w w:val="150"/>
        </w:rPr>
        <w:t xml:space="preserve">  </w:t>
      </w:r>
      <w:r>
        <w:t>наполнение.</w:t>
      </w:r>
      <w:r>
        <w:rPr>
          <w:spacing w:val="73"/>
          <w:w w:val="150"/>
        </w:rPr>
        <w:t xml:space="preserve">  </w:t>
      </w:r>
      <w:r>
        <w:t>Оздоровительная</w:t>
      </w:r>
      <w:r>
        <w:rPr>
          <w:spacing w:val="72"/>
          <w:w w:val="150"/>
        </w:rPr>
        <w:t xml:space="preserve">  </w:t>
      </w:r>
      <w:r>
        <w:t>физическая</w:t>
      </w:r>
      <w:r>
        <w:rPr>
          <w:spacing w:val="73"/>
          <w:w w:val="150"/>
        </w:rPr>
        <w:t xml:space="preserve">  </w:t>
      </w:r>
      <w:r>
        <w:t>культура в режиме учебной и профессиональной деятельности. Определение индивидуального</w:t>
      </w:r>
      <w:r>
        <w:rPr>
          <w:spacing w:val="40"/>
        </w:rPr>
        <w:t xml:space="preserve"> </w:t>
      </w:r>
      <w:r>
        <w:t>расхода энергии в процессе занятий оздоровительной физической культурой.</w:t>
      </w:r>
    </w:p>
    <w:p w:rsidR="000A0EF3" w:rsidRDefault="002345D6">
      <w:pPr>
        <w:pStyle w:val="a3"/>
        <w:spacing w:line="360" w:lineRule="auto"/>
        <w:ind w:right="536"/>
      </w:pPr>
      <w:r>
        <w:t>Взаимосвязь состояния здоровья с продолжительностью жизни человека. Роль и значение занятий</w:t>
      </w:r>
      <w:r>
        <w:rPr>
          <w:spacing w:val="80"/>
        </w:rPr>
        <w:t xml:space="preserve">   </w:t>
      </w:r>
      <w:r>
        <w:t>физической</w:t>
      </w:r>
      <w:r>
        <w:rPr>
          <w:spacing w:val="80"/>
        </w:rPr>
        <w:t xml:space="preserve">   </w:t>
      </w:r>
      <w:r>
        <w:t>культурой</w:t>
      </w:r>
      <w:r>
        <w:rPr>
          <w:spacing w:val="80"/>
        </w:rPr>
        <w:t xml:space="preserve">   </w:t>
      </w:r>
      <w:r>
        <w:t>в</w:t>
      </w:r>
      <w:r>
        <w:rPr>
          <w:spacing w:val="80"/>
        </w:rPr>
        <w:t xml:space="preserve">   </w:t>
      </w:r>
      <w:r>
        <w:t>укреплении</w:t>
      </w:r>
      <w:r>
        <w:rPr>
          <w:spacing w:val="80"/>
        </w:rPr>
        <w:t xml:space="preserve">   </w:t>
      </w:r>
      <w:r>
        <w:t>и</w:t>
      </w:r>
      <w:r>
        <w:rPr>
          <w:spacing w:val="80"/>
        </w:rPr>
        <w:t xml:space="preserve">   </w:t>
      </w:r>
      <w:r>
        <w:t>сохранении</w:t>
      </w:r>
      <w:r>
        <w:rPr>
          <w:spacing w:val="80"/>
        </w:rPr>
        <w:t xml:space="preserve">   </w:t>
      </w:r>
      <w:r>
        <w:t>здоровья в разных возрастных периодах.</w:t>
      </w:r>
    </w:p>
    <w:p w:rsidR="000A0EF3" w:rsidRDefault="002345D6">
      <w:pPr>
        <w:pStyle w:val="a3"/>
        <w:tabs>
          <w:tab w:val="left" w:pos="2235"/>
          <w:tab w:val="left" w:pos="4082"/>
          <w:tab w:val="left" w:pos="6505"/>
          <w:tab w:val="left" w:pos="7988"/>
          <w:tab w:val="left" w:pos="9003"/>
        </w:tabs>
        <w:spacing w:before="2" w:line="360" w:lineRule="auto"/>
        <w:ind w:right="537"/>
      </w:pPr>
      <w:r>
        <w:t xml:space="preserve">Профилактика травматизма и оказание перовой помощи во время занятий физической </w:t>
      </w:r>
      <w:r>
        <w:rPr>
          <w:spacing w:val="-2"/>
        </w:rPr>
        <w:t>культурой.</w:t>
      </w:r>
      <w:r>
        <w:tab/>
      </w:r>
      <w:r>
        <w:rPr>
          <w:spacing w:val="-2"/>
        </w:rPr>
        <w:t>Причины</w:t>
      </w:r>
      <w:r>
        <w:tab/>
      </w:r>
      <w:r>
        <w:rPr>
          <w:spacing w:val="-2"/>
        </w:rPr>
        <w:t>возникновения</w:t>
      </w:r>
      <w:r>
        <w:tab/>
      </w:r>
      <w:r>
        <w:rPr>
          <w:spacing w:val="-2"/>
        </w:rPr>
        <w:t>травм</w:t>
      </w:r>
      <w:r>
        <w:tab/>
      </w:r>
      <w:r>
        <w:rPr>
          <w:spacing w:val="-10"/>
        </w:rPr>
        <w:t>и</w:t>
      </w:r>
      <w:r>
        <w:tab/>
      </w:r>
      <w:r>
        <w:rPr>
          <w:spacing w:val="-2"/>
        </w:rPr>
        <w:t xml:space="preserve">способы </w:t>
      </w:r>
      <w:r>
        <w:t>их предупреждения, правила профилактики травм во время самостоятельных занятий оздоровительной физической культурой.</w:t>
      </w:r>
    </w:p>
    <w:p w:rsidR="000A0EF3" w:rsidRDefault="002345D6">
      <w:pPr>
        <w:pStyle w:val="a3"/>
        <w:spacing w:line="360" w:lineRule="auto"/>
        <w:ind w:right="536"/>
      </w:pPr>
      <w:r>
        <w:t>Способы</w:t>
      </w:r>
      <w:r>
        <w:rPr>
          <w:spacing w:val="54"/>
        </w:rPr>
        <w:t xml:space="preserve">  </w:t>
      </w:r>
      <w:r>
        <w:t>и</w:t>
      </w:r>
      <w:r>
        <w:rPr>
          <w:spacing w:val="54"/>
        </w:rPr>
        <w:t xml:space="preserve">  </w:t>
      </w:r>
      <w:r>
        <w:t>приёмы</w:t>
      </w:r>
      <w:r>
        <w:rPr>
          <w:spacing w:val="53"/>
        </w:rPr>
        <w:t xml:space="preserve">  </w:t>
      </w:r>
      <w:r>
        <w:t>оказания</w:t>
      </w:r>
      <w:r>
        <w:rPr>
          <w:spacing w:val="54"/>
        </w:rPr>
        <w:t xml:space="preserve">  </w:t>
      </w:r>
      <w:r>
        <w:t>первой</w:t>
      </w:r>
      <w:r>
        <w:rPr>
          <w:spacing w:val="53"/>
        </w:rPr>
        <w:t xml:space="preserve">  </w:t>
      </w:r>
      <w:r>
        <w:t>помощи</w:t>
      </w:r>
      <w:r>
        <w:rPr>
          <w:spacing w:val="54"/>
        </w:rPr>
        <w:t xml:space="preserve">  </w:t>
      </w:r>
      <w:r>
        <w:t>при</w:t>
      </w:r>
      <w:r>
        <w:rPr>
          <w:spacing w:val="55"/>
        </w:rPr>
        <w:t xml:space="preserve">  </w:t>
      </w:r>
      <w:r>
        <w:t>ушибах</w:t>
      </w:r>
      <w:r>
        <w:rPr>
          <w:spacing w:val="55"/>
        </w:rPr>
        <w:t xml:space="preserve">  </w:t>
      </w:r>
      <w:r>
        <w:t>разных</w:t>
      </w:r>
      <w:r>
        <w:rPr>
          <w:spacing w:val="55"/>
        </w:rPr>
        <w:t xml:space="preserve">  </w:t>
      </w:r>
      <w:r>
        <w:t>частей</w:t>
      </w:r>
      <w:r>
        <w:rPr>
          <w:spacing w:val="54"/>
        </w:rPr>
        <w:t xml:space="preserve">  </w:t>
      </w:r>
      <w:r>
        <w:t>тела и</w:t>
      </w:r>
      <w:r>
        <w:rPr>
          <w:spacing w:val="63"/>
        </w:rPr>
        <w:t xml:space="preserve">  </w:t>
      </w:r>
      <w:r>
        <w:t>сотрясении</w:t>
      </w:r>
      <w:r>
        <w:rPr>
          <w:spacing w:val="63"/>
        </w:rPr>
        <w:t xml:space="preserve">  </w:t>
      </w:r>
      <w:r>
        <w:t>мозга,</w:t>
      </w:r>
      <w:r>
        <w:rPr>
          <w:spacing w:val="62"/>
        </w:rPr>
        <w:t xml:space="preserve">  </w:t>
      </w:r>
      <w:r>
        <w:t>переломах,</w:t>
      </w:r>
      <w:r>
        <w:rPr>
          <w:spacing w:val="62"/>
        </w:rPr>
        <w:t xml:space="preserve">  </w:t>
      </w:r>
      <w:r>
        <w:t>вывихах</w:t>
      </w:r>
      <w:r>
        <w:rPr>
          <w:spacing w:val="63"/>
        </w:rPr>
        <w:t xml:space="preserve">  </w:t>
      </w:r>
      <w:r>
        <w:t>и</w:t>
      </w:r>
      <w:r>
        <w:rPr>
          <w:spacing w:val="63"/>
        </w:rPr>
        <w:t xml:space="preserve">  </w:t>
      </w:r>
      <w:r>
        <w:t>ранениях,</w:t>
      </w:r>
      <w:r>
        <w:rPr>
          <w:spacing w:val="62"/>
        </w:rPr>
        <w:t xml:space="preserve">  </w:t>
      </w:r>
      <w:r>
        <w:t>обморожении,</w:t>
      </w:r>
      <w:r>
        <w:rPr>
          <w:spacing w:val="62"/>
        </w:rPr>
        <w:t xml:space="preserve">  </w:t>
      </w:r>
      <w:r>
        <w:t>солнечном и тепловом ударах.</w:t>
      </w:r>
    </w:p>
    <w:p w:rsidR="000A0EF3" w:rsidRDefault="002345D6">
      <w:pPr>
        <w:pStyle w:val="a3"/>
      </w:pPr>
      <w:r>
        <w:t>Способы</w:t>
      </w:r>
      <w:r>
        <w:rPr>
          <w:spacing w:val="-6"/>
        </w:rPr>
        <w:t xml:space="preserve"> </w:t>
      </w:r>
      <w:r>
        <w:t>самостоятельной</w:t>
      </w:r>
      <w:r>
        <w:rPr>
          <w:spacing w:val="-4"/>
        </w:rPr>
        <w:t xml:space="preserve"> </w:t>
      </w:r>
      <w:r>
        <w:t>двигательной</w:t>
      </w:r>
      <w:r>
        <w:rPr>
          <w:spacing w:val="-4"/>
        </w:rPr>
        <w:t xml:space="preserve"> </w:t>
      </w:r>
      <w:r>
        <w:rPr>
          <w:spacing w:val="-2"/>
        </w:rPr>
        <w:t>деятельности.</w:t>
      </w:r>
    </w:p>
    <w:p w:rsidR="000A0EF3" w:rsidRDefault="002345D6">
      <w:pPr>
        <w:pStyle w:val="a3"/>
        <w:tabs>
          <w:tab w:val="left" w:pos="2183"/>
          <w:tab w:val="left" w:pos="3308"/>
          <w:tab w:val="left" w:pos="3607"/>
          <w:tab w:val="left" w:pos="4699"/>
          <w:tab w:val="left" w:pos="7099"/>
          <w:tab w:val="left" w:pos="7970"/>
          <w:tab w:val="left" w:pos="8464"/>
        </w:tabs>
        <w:spacing w:before="136" w:line="360" w:lineRule="auto"/>
        <w:ind w:right="530"/>
      </w:pPr>
      <w:r>
        <w:t xml:space="preserve">Современные оздоровительные методы и процедуры в режиме здорового образа жизни. </w:t>
      </w:r>
      <w:r>
        <w:rPr>
          <w:spacing w:val="-2"/>
        </w:rPr>
        <w:t>Релаксация</w:t>
      </w:r>
      <w:r>
        <w:tab/>
      </w:r>
      <w:r>
        <w:rPr>
          <w:spacing w:val="-4"/>
        </w:rPr>
        <w:t>как</w:t>
      </w:r>
      <w:r>
        <w:tab/>
      </w:r>
      <w:r>
        <w:rPr>
          <w:spacing w:val="-2"/>
        </w:rPr>
        <w:t>метод</w:t>
      </w:r>
      <w:r>
        <w:tab/>
      </w:r>
      <w:r>
        <w:rPr>
          <w:spacing w:val="-2"/>
        </w:rPr>
        <w:t>восстановления</w:t>
      </w:r>
      <w:r>
        <w:tab/>
      </w:r>
      <w:r>
        <w:rPr>
          <w:spacing w:val="-2"/>
        </w:rPr>
        <w:t>после</w:t>
      </w:r>
      <w:r>
        <w:tab/>
      </w:r>
      <w:r>
        <w:tab/>
      </w:r>
      <w:r>
        <w:rPr>
          <w:spacing w:val="-2"/>
        </w:rPr>
        <w:t xml:space="preserve">психического </w:t>
      </w:r>
      <w:r>
        <w:t>и физического напряжения,</w:t>
      </w:r>
      <w:r>
        <w:rPr>
          <w:spacing w:val="-1"/>
        </w:rPr>
        <w:t xml:space="preserve"> </w:t>
      </w:r>
      <w:r>
        <w:t xml:space="preserve">характеристика основных методов, приёмов и процедур, правила их проведения (методика Э. Джекобсона, аутогенная тренировка И. Шульца, дыхательная </w:t>
      </w:r>
      <w:r>
        <w:rPr>
          <w:spacing w:val="-2"/>
        </w:rPr>
        <w:t>гимнастика</w:t>
      </w:r>
      <w:r>
        <w:tab/>
      </w:r>
      <w:r>
        <w:tab/>
      </w:r>
      <w:r>
        <w:tab/>
        <w:t>А.Н. Стрельниковой,</w:t>
      </w:r>
      <w:r>
        <w:tab/>
      </w:r>
      <w:r>
        <w:tab/>
      </w:r>
      <w:r>
        <w:rPr>
          <w:spacing w:val="-2"/>
        </w:rPr>
        <w:t xml:space="preserve">синхрогимнастика </w:t>
      </w:r>
      <w:r>
        <w:t>по методу «Ключ»).</w:t>
      </w:r>
    </w:p>
    <w:p w:rsidR="000A0EF3" w:rsidRDefault="002345D6">
      <w:pPr>
        <w:pStyle w:val="a3"/>
        <w:tabs>
          <w:tab w:val="left" w:pos="2087"/>
          <w:tab w:val="left" w:pos="3721"/>
          <w:tab w:val="left" w:pos="5301"/>
          <w:tab w:val="left" w:pos="7010"/>
          <w:tab w:val="left" w:pos="8475"/>
        </w:tabs>
        <w:spacing w:line="360" w:lineRule="auto"/>
        <w:ind w:right="538"/>
      </w:pPr>
      <w:r>
        <w:t xml:space="preserve">Массаж как средство оздоровительной физической культуры, правила организации и </w:t>
      </w:r>
      <w:r>
        <w:rPr>
          <w:spacing w:val="-2"/>
        </w:rPr>
        <w:t>проведения</w:t>
      </w:r>
      <w:r>
        <w:tab/>
      </w:r>
      <w:r>
        <w:rPr>
          <w:spacing w:val="-2"/>
        </w:rPr>
        <w:t>процедур</w:t>
      </w:r>
      <w:r>
        <w:tab/>
      </w:r>
      <w:r>
        <w:rPr>
          <w:spacing w:val="-2"/>
        </w:rPr>
        <w:t>массажа.</w:t>
      </w:r>
      <w:r>
        <w:tab/>
      </w:r>
      <w:r>
        <w:rPr>
          <w:spacing w:val="-2"/>
        </w:rPr>
        <w:t>Основные</w:t>
      </w:r>
      <w:r>
        <w:tab/>
      </w:r>
      <w:r>
        <w:rPr>
          <w:spacing w:val="-2"/>
        </w:rPr>
        <w:t>приёмы</w:t>
      </w:r>
      <w:r>
        <w:tab/>
      </w:r>
      <w:r>
        <w:rPr>
          <w:spacing w:val="-2"/>
        </w:rPr>
        <w:t xml:space="preserve">самомассажа, </w:t>
      </w:r>
      <w:r>
        <w:t>их воздействие на организм человека.</w:t>
      </w:r>
    </w:p>
    <w:p w:rsidR="000A0EF3" w:rsidRDefault="002345D6">
      <w:pPr>
        <w:pStyle w:val="a3"/>
        <w:tabs>
          <w:tab w:val="left" w:pos="2056"/>
          <w:tab w:val="left" w:pos="3089"/>
          <w:tab w:val="left" w:pos="3432"/>
          <w:tab w:val="left" w:pos="4653"/>
          <w:tab w:val="left" w:pos="5543"/>
          <w:tab w:val="left" w:pos="6629"/>
          <w:tab w:val="left" w:pos="8104"/>
          <w:tab w:val="left" w:pos="9737"/>
        </w:tabs>
        <w:spacing w:before="2" w:line="360" w:lineRule="auto"/>
        <w:ind w:right="536"/>
        <w:jc w:val="left"/>
      </w:pPr>
      <w:r>
        <w:t>Банные процедуры, их назначение и правила проведения, основные способы парения. Самостоятельная</w:t>
      </w:r>
      <w:r>
        <w:rPr>
          <w:spacing w:val="37"/>
        </w:rPr>
        <w:t xml:space="preserve"> </w:t>
      </w:r>
      <w:r>
        <w:t>подготовка</w:t>
      </w:r>
      <w:r>
        <w:rPr>
          <w:spacing w:val="37"/>
        </w:rPr>
        <w:t xml:space="preserve"> </w:t>
      </w:r>
      <w:r>
        <w:t>к</w:t>
      </w:r>
      <w:r>
        <w:rPr>
          <w:spacing w:val="38"/>
        </w:rPr>
        <w:t xml:space="preserve"> </w:t>
      </w:r>
      <w:r>
        <w:t>выполнению</w:t>
      </w:r>
      <w:r>
        <w:rPr>
          <w:spacing w:val="36"/>
        </w:rPr>
        <w:t xml:space="preserve"> </w:t>
      </w:r>
      <w:r>
        <w:t>нормативных</w:t>
      </w:r>
      <w:r>
        <w:rPr>
          <w:spacing w:val="40"/>
        </w:rPr>
        <w:t xml:space="preserve"> </w:t>
      </w:r>
      <w:r>
        <w:t>требований</w:t>
      </w:r>
      <w:r>
        <w:rPr>
          <w:spacing w:val="36"/>
        </w:rPr>
        <w:t xml:space="preserve"> </w:t>
      </w:r>
      <w:r>
        <w:t>комплекса</w:t>
      </w:r>
      <w:r>
        <w:rPr>
          <w:spacing w:val="40"/>
        </w:rPr>
        <w:t xml:space="preserve"> </w:t>
      </w:r>
      <w:r>
        <w:t>«Готов</w:t>
      </w:r>
      <w:r>
        <w:rPr>
          <w:spacing w:val="37"/>
        </w:rPr>
        <w:t xml:space="preserve"> </w:t>
      </w:r>
      <w:r>
        <w:t>к труду</w:t>
      </w:r>
      <w:r>
        <w:rPr>
          <w:spacing w:val="40"/>
        </w:rPr>
        <w:t xml:space="preserve"> </w:t>
      </w:r>
      <w:r>
        <w:t>и</w:t>
      </w:r>
      <w:r>
        <w:rPr>
          <w:spacing w:val="40"/>
        </w:rPr>
        <w:t xml:space="preserve"> </w:t>
      </w:r>
      <w:r>
        <w:t>обороне».</w:t>
      </w:r>
      <w:r>
        <w:rPr>
          <w:spacing w:val="40"/>
        </w:rPr>
        <w:t xml:space="preserve"> </w:t>
      </w:r>
      <w:r>
        <w:t>Структурная</w:t>
      </w:r>
      <w:r>
        <w:rPr>
          <w:spacing w:val="40"/>
        </w:rPr>
        <w:t xml:space="preserve"> </w:t>
      </w:r>
      <w:r>
        <w:t>организация</w:t>
      </w:r>
      <w:r>
        <w:rPr>
          <w:spacing w:val="40"/>
        </w:rPr>
        <w:t xml:space="preserve"> </w:t>
      </w:r>
      <w:r>
        <w:t>самостоятельной</w:t>
      </w:r>
      <w:r>
        <w:rPr>
          <w:spacing w:val="40"/>
        </w:rPr>
        <w:t xml:space="preserve"> </w:t>
      </w:r>
      <w:r>
        <w:t>подготовки</w:t>
      </w:r>
      <w:r>
        <w:rPr>
          <w:spacing w:val="40"/>
        </w:rPr>
        <w:t xml:space="preserve"> </w:t>
      </w:r>
      <w:r>
        <w:t>к</w:t>
      </w:r>
      <w:r>
        <w:rPr>
          <w:spacing w:val="40"/>
        </w:rPr>
        <w:t xml:space="preserve"> </w:t>
      </w:r>
      <w:r>
        <w:t xml:space="preserve">выполнению требований комплекса «Готов к труду и обороне», способы определения направленности её </w:t>
      </w:r>
      <w:r>
        <w:rPr>
          <w:spacing w:val="-2"/>
        </w:rPr>
        <w:t>тренировочных</w:t>
      </w:r>
      <w:r>
        <w:tab/>
      </w:r>
      <w:r>
        <w:rPr>
          <w:spacing w:val="-2"/>
        </w:rPr>
        <w:t>занятий</w:t>
      </w:r>
      <w:r>
        <w:tab/>
      </w:r>
      <w:r>
        <w:rPr>
          <w:spacing w:val="-10"/>
        </w:rPr>
        <w:t>в</w:t>
      </w:r>
      <w:r>
        <w:tab/>
      </w:r>
      <w:r>
        <w:rPr>
          <w:spacing w:val="-2"/>
        </w:rPr>
        <w:t>годичном</w:t>
      </w:r>
      <w:r>
        <w:tab/>
      </w:r>
      <w:r>
        <w:rPr>
          <w:spacing w:val="-2"/>
        </w:rPr>
        <w:t>цикле.</w:t>
      </w:r>
      <w:r>
        <w:tab/>
      </w:r>
      <w:r>
        <w:rPr>
          <w:spacing w:val="-2"/>
        </w:rPr>
        <w:t>Техника</w:t>
      </w:r>
      <w:r>
        <w:tab/>
      </w:r>
      <w:r>
        <w:rPr>
          <w:spacing w:val="-2"/>
        </w:rPr>
        <w:t>выполнения</w:t>
      </w:r>
      <w:r>
        <w:tab/>
      </w:r>
      <w:r>
        <w:rPr>
          <w:spacing w:val="-2"/>
        </w:rPr>
        <w:t>обязательных</w:t>
      </w:r>
      <w:r>
        <w:tab/>
      </w:r>
      <w:r>
        <w:rPr>
          <w:spacing w:val="-10"/>
        </w:rPr>
        <w:t>и</w:t>
      </w:r>
    </w:p>
    <w:p w:rsidR="000A0EF3" w:rsidRDefault="000A0EF3">
      <w:pPr>
        <w:spacing w:line="360" w:lineRule="auto"/>
        <w:sectPr w:rsidR="000A0EF3">
          <w:pgSz w:w="11910" w:h="16390"/>
          <w:pgMar w:top="780" w:right="600" w:bottom="1160" w:left="900" w:header="0" w:footer="965" w:gutter="0"/>
          <w:cols w:space="720"/>
        </w:sectPr>
      </w:pPr>
    </w:p>
    <w:p w:rsidR="000A0EF3" w:rsidRDefault="002345D6">
      <w:pPr>
        <w:pStyle w:val="a3"/>
        <w:spacing w:before="61" w:line="360" w:lineRule="auto"/>
        <w:ind w:right="588"/>
        <w:jc w:val="left"/>
      </w:pPr>
      <w:r>
        <w:lastRenderedPageBreak/>
        <w:t>дополнительных тестовых упражнений, способы их освоения и оценивания.</w:t>
      </w:r>
      <w:r>
        <w:rPr>
          <w:spacing w:val="40"/>
        </w:rPr>
        <w:t xml:space="preserve"> </w:t>
      </w:r>
      <w:r>
        <w:t>Самостоятельная физическая подготовка и особенности планирования её направленности по тренировочным</w:t>
      </w:r>
      <w:r>
        <w:rPr>
          <w:spacing w:val="40"/>
        </w:rPr>
        <w:t xml:space="preserve"> </w:t>
      </w:r>
      <w:r>
        <w:t>циклам,</w:t>
      </w:r>
      <w:r>
        <w:rPr>
          <w:spacing w:val="40"/>
        </w:rPr>
        <w:t xml:space="preserve"> </w:t>
      </w:r>
      <w:r>
        <w:t>правила</w:t>
      </w:r>
      <w:r>
        <w:rPr>
          <w:spacing w:val="40"/>
        </w:rPr>
        <w:t xml:space="preserve"> </w:t>
      </w:r>
      <w:r>
        <w:t>контроля</w:t>
      </w:r>
      <w:r>
        <w:rPr>
          <w:spacing w:val="40"/>
        </w:rPr>
        <w:t xml:space="preserve"> </w:t>
      </w:r>
      <w:r>
        <w:t>и</w:t>
      </w:r>
      <w:r>
        <w:rPr>
          <w:spacing w:val="40"/>
        </w:rPr>
        <w:t xml:space="preserve"> </w:t>
      </w:r>
      <w:r>
        <w:t>индивидуализации</w:t>
      </w:r>
      <w:r>
        <w:rPr>
          <w:spacing w:val="40"/>
        </w:rPr>
        <w:t xml:space="preserve"> </w:t>
      </w:r>
      <w:r>
        <w:t>содержания</w:t>
      </w:r>
      <w:r>
        <w:rPr>
          <w:spacing w:val="40"/>
        </w:rPr>
        <w:t xml:space="preserve"> </w:t>
      </w:r>
      <w:r>
        <w:t xml:space="preserve">физической </w:t>
      </w:r>
      <w:r>
        <w:rPr>
          <w:spacing w:val="-2"/>
        </w:rPr>
        <w:t>нагрузки.</w:t>
      </w:r>
    </w:p>
    <w:p w:rsidR="000A0EF3" w:rsidRDefault="002345D6">
      <w:pPr>
        <w:pStyle w:val="a3"/>
        <w:spacing w:before="1"/>
        <w:jc w:val="left"/>
      </w:pPr>
      <w:r>
        <w:t>Физическое</w:t>
      </w:r>
      <w:r>
        <w:rPr>
          <w:spacing w:val="-5"/>
        </w:rPr>
        <w:t xml:space="preserve"> </w:t>
      </w:r>
      <w:r>
        <w:rPr>
          <w:spacing w:val="-2"/>
        </w:rPr>
        <w:t>совершенствование.</w:t>
      </w:r>
    </w:p>
    <w:p w:rsidR="000A0EF3" w:rsidRDefault="002345D6">
      <w:pPr>
        <w:pStyle w:val="a3"/>
        <w:spacing w:before="139" w:line="360" w:lineRule="auto"/>
        <w:ind w:right="535"/>
      </w:pPr>
      <w:r>
        <w:t>Физкультурно-оздоровительная деятельность. Упражнения для профилактики острых респираторных</w:t>
      </w:r>
      <w:r>
        <w:rPr>
          <w:spacing w:val="69"/>
        </w:rPr>
        <w:t xml:space="preserve">   </w:t>
      </w:r>
      <w:r>
        <w:t>заболеваний,</w:t>
      </w:r>
      <w:r>
        <w:rPr>
          <w:spacing w:val="68"/>
        </w:rPr>
        <w:t xml:space="preserve">   </w:t>
      </w:r>
      <w:r>
        <w:t>целлюлита,</w:t>
      </w:r>
      <w:r>
        <w:rPr>
          <w:spacing w:val="68"/>
        </w:rPr>
        <w:t xml:space="preserve">   </w:t>
      </w:r>
      <w:r>
        <w:t>снижения</w:t>
      </w:r>
      <w:r>
        <w:rPr>
          <w:spacing w:val="68"/>
        </w:rPr>
        <w:t xml:space="preserve">   </w:t>
      </w:r>
      <w:r>
        <w:t>массы</w:t>
      </w:r>
      <w:r>
        <w:rPr>
          <w:spacing w:val="68"/>
        </w:rPr>
        <w:t xml:space="preserve">   </w:t>
      </w:r>
      <w:r>
        <w:t>тела.</w:t>
      </w:r>
      <w:r>
        <w:rPr>
          <w:spacing w:val="68"/>
        </w:rPr>
        <w:t xml:space="preserve">   </w:t>
      </w:r>
      <w:r>
        <w:t>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0A0EF3" w:rsidRDefault="002345D6">
      <w:pPr>
        <w:pStyle w:val="a3"/>
        <w:spacing w:line="275" w:lineRule="exact"/>
      </w:pPr>
      <w:r>
        <w:t>Спортивно-оздоровительная</w:t>
      </w:r>
      <w:r>
        <w:rPr>
          <w:spacing w:val="-10"/>
        </w:rPr>
        <w:t xml:space="preserve"> </w:t>
      </w:r>
      <w:r>
        <w:t>деятельность.</w:t>
      </w:r>
      <w:r>
        <w:rPr>
          <w:spacing w:val="-11"/>
        </w:rPr>
        <w:t xml:space="preserve"> </w:t>
      </w:r>
      <w:r>
        <w:t>Модуль</w:t>
      </w:r>
      <w:r>
        <w:rPr>
          <w:spacing w:val="-3"/>
        </w:rPr>
        <w:t xml:space="preserve"> </w:t>
      </w:r>
      <w:r>
        <w:t>«Спортивные</w:t>
      </w:r>
      <w:r>
        <w:rPr>
          <w:spacing w:val="-9"/>
        </w:rPr>
        <w:t xml:space="preserve"> </w:t>
      </w:r>
      <w:r>
        <w:rPr>
          <w:spacing w:val="-2"/>
        </w:rPr>
        <w:t>игры».</w:t>
      </w:r>
    </w:p>
    <w:p w:rsidR="000A0EF3" w:rsidRDefault="002345D6">
      <w:pPr>
        <w:pStyle w:val="a3"/>
        <w:tabs>
          <w:tab w:val="left" w:pos="2409"/>
          <w:tab w:val="left" w:pos="5221"/>
          <w:tab w:val="left" w:pos="6965"/>
          <w:tab w:val="left" w:pos="8999"/>
        </w:tabs>
        <w:spacing w:before="140" w:line="360" w:lineRule="auto"/>
        <w:ind w:right="536"/>
      </w:pPr>
      <w:r>
        <w:t>Футбол. Повторение правил игры в футбол, соблюдение их в процессе игровой</w:t>
      </w:r>
      <w:r>
        <w:rPr>
          <w:spacing w:val="80"/>
        </w:rPr>
        <w:t xml:space="preserve"> </w:t>
      </w:r>
      <w:r>
        <w:rPr>
          <w:spacing w:val="-2"/>
        </w:rPr>
        <w:t>деятельности.</w:t>
      </w:r>
      <w:r>
        <w:tab/>
      </w:r>
      <w:r>
        <w:rPr>
          <w:spacing w:val="-2"/>
        </w:rPr>
        <w:t>Совершенствование</w:t>
      </w:r>
      <w:r>
        <w:tab/>
      </w:r>
      <w:r>
        <w:rPr>
          <w:spacing w:val="-2"/>
        </w:rPr>
        <w:t>основных</w:t>
      </w:r>
      <w:r>
        <w:tab/>
      </w:r>
      <w:r>
        <w:rPr>
          <w:spacing w:val="-2"/>
        </w:rPr>
        <w:t>технических</w:t>
      </w:r>
      <w:r>
        <w:tab/>
      </w:r>
      <w:r>
        <w:rPr>
          <w:spacing w:val="-2"/>
        </w:rPr>
        <w:t xml:space="preserve">приёмов </w:t>
      </w:r>
      <w:r>
        <w:t>и тактических действий в условиях учебной и игровой деятельности.</w:t>
      </w:r>
    </w:p>
    <w:p w:rsidR="000A0EF3" w:rsidRDefault="002345D6">
      <w:pPr>
        <w:pStyle w:val="a3"/>
        <w:tabs>
          <w:tab w:val="left" w:pos="2409"/>
          <w:tab w:val="left" w:pos="5221"/>
          <w:tab w:val="left" w:pos="6965"/>
          <w:tab w:val="left" w:pos="8999"/>
        </w:tabs>
        <w:spacing w:line="360" w:lineRule="auto"/>
        <w:ind w:right="536"/>
      </w:pPr>
      <w:r>
        <w:t xml:space="preserve">Баскетбол. Повторение правил игры в баскетбол, соблюдение их в процессе игровой </w:t>
      </w:r>
      <w:r>
        <w:rPr>
          <w:spacing w:val="-2"/>
        </w:rPr>
        <w:t>деятельности.</w:t>
      </w:r>
      <w:r>
        <w:tab/>
      </w:r>
      <w:r>
        <w:rPr>
          <w:spacing w:val="-2"/>
        </w:rPr>
        <w:t>Совершенствование</w:t>
      </w:r>
      <w:r>
        <w:tab/>
      </w:r>
      <w:r>
        <w:rPr>
          <w:spacing w:val="-2"/>
        </w:rPr>
        <w:t>основных</w:t>
      </w:r>
      <w:r>
        <w:tab/>
      </w:r>
      <w:r>
        <w:rPr>
          <w:spacing w:val="-2"/>
        </w:rPr>
        <w:t>технических</w:t>
      </w:r>
      <w:r>
        <w:tab/>
      </w:r>
      <w:r>
        <w:rPr>
          <w:spacing w:val="-2"/>
        </w:rPr>
        <w:t xml:space="preserve">приёмов </w:t>
      </w:r>
      <w:r>
        <w:t>и тактических действий в условиях учебной и игровой деятельности.</w:t>
      </w:r>
    </w:p>
    <w:p w:rsidR="000A0EF3" w:rsidRDefault="002345D6">
      <w:pPr>
        <w:pStyle w:val="a3"/>
        <w:tabs>
          <w:tab w:val="left" w:pos="2409"/>
          <w:tab w:val="left" w:pos="5221"/>
          <w:tab w:val="left" w:pos="6965"/>
          <w:tab w:val="left" w:pos="8999"/>
        </w:tabs>
        <w:spacing w:line="360" w:lineRule="auto"/>
        <w:ind w:right="536"/>
      </w:pPr>
      <w:r>
        <w:t xml:space="preserve">Волейбол. Повторение правил игры в баскетбол, соблюдение их в процессе игровой </w:t>
      </w:r>
      <w:r>
        <w:rPr>
          <w:spacing w:val="-2"/>
        </w:rPr>
        <w:t>деятельности.</w:t>
      </w:r>
      <w:r>
        <w:tab/>
      </w:r>
      <w:r>
        <w:rPr>
          <w:spacing w:val="-2"/>
        </w:rPr>
        <w:t>Совершенствование</w:t>
      </w:r>
      <w:r>
        <w:tab/>
      </w:r>
      <w:r>
        <w:rPr>
          <w:spacing w:val="-2"/>
        </w:rPr>
        <w:t>основных</w:t>
      </w:r>
      <w:r>
        <w:tab/>
      </w:r>
      <w:r>
        <w:rPr>
          <w:spacing w:val="-2"/>
        </w:rPr>
        <w:t>технических</w:t>
      </w:r>
      <w:r>
        <w:tab/>
      </w:r>
      <w:r>
        <w:rPr>
          <w:spacing w:val="-2"/>
        </w:rPr>
        <w:t xml:space="preserve">приёмов </w:t>
      </w:r>
      <w:r>
        <w:t>и тактических действий в условиях учебной и игровой деятельности.</w:t>
      </w:r>
    </w:p>
    <w:p w:rsidR="000A0EF3" w:rsidRDefault="002345D6">
      <w:pPr>
        <w:pStyle w:val="a3"/>
        <w:spacing w:line="360" w:lineRule="auto"/>
        <w:ind w:right="530"/>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0A0EF3" w:rsidRDefault="002345D6">
      <w:pPr>
        <w:pStyle w:val="a3"/>
        <w:tabs>
          <w:tab w:val="left" w:pos="2246"/>
          <w:tab w:val="left" w:pos="3076"/>
          <w:tab w:val="left" w:pos="5110"/>
          <w:tab w:val="left" w:pos="6809"/>
          <w:tab w:val="left" w:pos="8721"/>
        </w:tabs>
        <w:spacing w:line="360" w:lineRule="auto"/>
        <w:ind w:right="532"/>
      </w:pPr>
      <w: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w:t>
      </w:r>
      <w:r>
        <w:rPr>
          <w:spacing w:val="-2"/>
        </w:rPr>
        <w:t>стандартных</w:t>
      </w:r>
      <w:r>
        <w:tab/>
      </w:r>
      <w:r>
        <w:rPr>
          <w:spacing w:val="-10"/>
        </w:rPr>
        <w:t>и</w:t>
      </w:r>
      <w:r>
        <w:tab/>
      </w:r>
      <w:r>
        <w:rPr>
          <w:spacing w:val="-2"/>
        </w:rPr>
        <w:t>вариативных</w:t>
      </w:r>
      <w:r>
        <w:tab/>
      </w:r>
      <w:r>
        <w:rPr>
          <w:spacing w:val="-2"/>
        </w:rPr>
        <w:t>условиях.</w:t>
      </w:r>
      <w:r>
        <w:tab/>
      </w:r>
      <w:r>
        <w:rPr>
          <w:spacing w:val="-2"/>
        </w:rPr>
        <w:t>Физическая</w:t>
      </w:r>
      <w:r>
        <w:tab/>
      </w:r>
      <w:r>
        <w:rPr>
          <w:spacing w:val="-2"/>
        </w:rPr>
        <w:t xml:space="preserve">подготовка </w:t>
      </w:r>
      <w: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A0EF3" w:rsidRDefault="002345D6">
      <w:pPr>
        <w:spacing w:before="3" w:line="276" w:lineRule="auto"/>
        <w:ind w:left="302" w:right="5000" w:hanging="70"/>
        <w:rPr>
          <w:b/>
          <w:sz w:val="28"/>
        </w:rPr>
      </w:pPr>
      <w:r>
        <w:rPr>
          <w:b/>
          <w:sz w:val="28"/>
        </w:rPr>
        <w:t>ТЕМАТИЧЕСКОЕ</w:t>
      </w:r>
      <w:r>
        <w:rPr>
          <w:b/>
          <w:spacing w:val="-18"/>
          <w:sz w:val="28"/>
        </w:rPr>
        <w:t xml:space="preserve"> </w:t>
      </w:r>
      <w:r>
        <w:rPr>
          <w:b/>
          <w:sz w:val="28"/>
        </w:rPr>
        <w:t>ПЛАНИРОВАНИЕ 10 КЛАСС</w:t>
      </w:r>
    </w:p>
    <w:p w:rsidR="000A0EF3" w:rsidRDefault="000A0EF3">
      <w:pPr>
        <w:spacing w:line="276" w:lineRule="auto"/>
        <w:rPr>
          <w:sz w:val="28"/>
        </w:rPr>
        <w:sectPr w:rsidR="000A0EF3">
          <w:pgSz w:w="11910" w:h="16390"/>
          <w:pgMar w:top="78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6"/>
        <w:gridCol w:w="2540"/>
        <w:gridCol w:w="658"/>
        <w:gridCol w:w="1928"/>
        <w:gridCol w:w="1976"/>
        <w:gridCol w:w="2283"/>
      </w:tblGrid>
      <w:tr w:rsidR="000A0EF3">
        <w:trPr>
          <w:trHeight w:val="362"/>
        </w:trPr>
        <w:tc>
          <w:tcPr>
            <w:tcW w:w="466" w:type="dxa"/>
            <w:vMerge w:val="restart"/>
          </w:tcPr>
          <w:p w:rsidR="000A0EF3" w:rsidRDefault="002345D6">
            <w:pPr>
              <w:pStyle w:val="TableParagraph"/>
              <w:spacing w:before="204" w:line="276" w:lineRule="auto"/>
              <w:ind w:left="101" w:right="116"/>
              <w:jc w:val="both"/>
              <w:rPr>
                <w:b/>
                <w:sz w:val="24"/>
              </w:rPr>
            </w:pPr>
            <w:r>
              <w:rPr>
                <w:b/>
                <w:spacing w:val="-10"/>
                <w:sz w:val="24"/>
              </w:rPr>
              <w:t xml:space="preserve">№ </w:t>
            </w:r>
            <w:r>
              <w:rPr>
                <w:b/>
                <w:spacing w:val="-6"/>
                <w:sz w:val="24"/>
              </w:rPr>
              <w:t xml:space="preserve">п/ </w:t>
            </w:r>
            <w:r>
              <w:rPr>
                <w:b/>
                <w:spacing w:val="-10"/>
                <w:sz w:val="24"/>
              </w:rPr>
              <w:t>п</w:t>
            </w:r>
          </w:p>
        </w:tc>
        <w:tc>
          <w:tcPr>
            <w:tcW w:w="2540" w:type="dxa"/>
            <w:vMerge w:val="restart"/>
          </w:tcPr>
          <w:p w:rsidR="000A0EF3" w:rsidRDefault="000A0EF3">
            <w:pPr>
              <w:pStyle w:val="TableParagraph"/>
              <w:spacing w:before="86"/>
              <w:rPr>
                <w:b/>
                <w:sz w:val="24"/>
              </w:rPr>
            </w:pPr>
          </w:p>
          <w:p w:rsidR="000A0EF3" w:rsidRDefault="002345D6">
            <w:pPr>
              <w:pStyle w:val="TableParagraph"/>
              <w:spacing w:line="276" w:lineRule="auto"/>
              <w:ind w:left="100"/>
              <w:rPr>
                <w:b/>
                <w:sz w:val="24"/>
              </w:rPr>
            </w:pPr>
            <w:r>
              <w:rPr>
                <w:b/>
                <w:spacing w:val="-2"/>
                <w:sz w:val="24"/>
              </w:rPr>
              <w:t xml:space="preserve">Наименованиераздел </w:t>
            </w:r>
            <w:r>
              <w:rPr>
                <w:b/>
                <w:sz w:val="24"/>
              </w:rPr>
              <w:t>ов и темпрограммы</w:t>
            </w:r>
          </w:p>
        </w:tc>
        <w:tc>
          <w:tcPr>
            <w:tcW w:w="4562" w:type="dxa"/>
            <w:gridSpan w:val="3"/>
          </w:tcPr>
          <w:p w:rsidR="000A0EF3" w:rsidRDefault="002345D6">
            <w:pPr>
              <w:pStyle w:val="TableParagraph"/>
              <w:spacing w:before="46"/>
              <w:ind w:left="100"/>
              <w:rPr>
                <w:b/>
                <w:sz w:val="24"/>
              </w:rPr>
            </w:pPr>
            <w:r>
              <w:rPr>
                <w:b/>
                <w:spacing w:val="-2"/>
                <w:sz w:val="24"/>
              </w:rPr>
              <w:t>Количествочасов</w:t>
            </w:r>
          </w:p>
        </w:tc>
        <w:tc>
          <w:tcPr>
            <w:tcW w:w="2283" w:type="dxa"/>
            <w:vMerge w:val="restart"/>
          </w:tcPr>
          <w:p w:rsidR="000A0EF3" w:rsidRDefault="002345D6">
            <w:pPr>
              <w:pStyle w:val="TableParagraph"/>
              <w:spacing w:before="46" w:line="276" w:lineRule="auto"/>
              <w:ind w:left="101"/>
              <w:rPr>
                <w:b/>
                <w:sz w:val="24"/>
              </w:rPr>
            </w:pPr>
            <w:r>
              <w:rPr>
                <w:b/>
                <w:spacing w:val="-2"/>
                <w:sz w:val="24"/>
              </w:rPr>
              <w:t>Электронные (цифровые) образовательныер есурсы</w:t>
            </w:r>
          </w:p>
        </w:tc>
      </w:tr>
      <w:tr w:rsidR="000A0EF3">
        <w:trPr>
          <w:trHeight w:val="1257"/>
        </w:trPr>
        <w:tc>
          <w:tcPr>
            <w:tcW w:w="466" w:type="dxa"/>
            <w:vMerge/>
            <w:tcBorders>
              <w:top w:val="nil"/>
            </w:tcBorders>
          </w:tcPr>
          <w:p w:rsidR="000A0EF3" w:rsidRDefault="000A0EF3">
            <w:pPr>
              <w:rPr>
                <w:sz w:val="2"/>
                <w:szCs w:val="2"/>
              </w:rPr>
            </w:pPr>
          </w:p>
        </w:tc>
        <w:tc>
          <w:tcPr>
            <w:tcW w:w="2540" w:type="dxa"/>
            <w:vMerge/>
            <w:tcBorders>
              <w:top w:val="nil"/>
            </w:tcBorders>
          </w:tcPr>
          <w:p w:rsidR="000A0EF3" w:rsidRDefault="000A0EF3">
            <w:pPr>
              <w:rPr>
                <w:sz w:val="2"/>
                <w:szCs w:val="2"/>
              </w:rPr>
            </w:pPr>
          </w:p>
        </w:tc>
        <w:tc>
          <w:tcPr>
            <w:tcW w:w="658" w:type="dxa"/>
          </w:tcPr>
          <w:p w:rsidR="000A0EF3" w:rsidRDefault="002345D6">
            <w:pPr>
              <w:pStyle w:val="TableParagraph"/>
              <w:spacing w:before="180" w:line="276" w:lineRule="auto"/>
              <w:ind w:left="100" w:right="171"/>
              <w:rPr>
                <w:b/>
                <w:sz w:val="24"/>
              </w:rPr>
            </w:pPr>
            <w:r>
              <w:rPr>
                <w:b/>
                <w:spacing w:val="-4"/>
                <w:sz w:val="24"/>
              </w:rPr>
              <w:t xml:space="preserve">Все </w:t>
            </w:r>
            <w:r>
              <w:rPr>
                <w:b/>
                <w:spacing w:val="-6"/>
                <w:sz w:val="24"/>
              </w:rPr>
              <w:t>го</w:t>
            </w:r>
          </w:p>
        </w:tc>
        <w:tc>
          <w:tcPr>
            <w:tcW w:w="1928" w:type="dxa"/>
          </w:tcPr>
          <w:p w:rsidR="000A0EF3" w:rsidRDefault="002345D6">
            <w:pPr>
              <w:pStyle w:val="TableParagraph"/>
              <w:spacing w:before="180" w:line="276" w:lineRule="auto"/>
              <w:ind w:left="100"/>
              <w:rPr>
                <w:b/>
                <w:sz w:val="24"/>
              </w:rPr>
            </w:pPr>
            <w:r>
              <w:rPr>
                <w:b/>
                <w:spacing w:val="-2"/>
                <w:sz w:val="24"/>
              </w:rPr>
              <w:t>Контрольныер аботы</w:t>
            </w:r>
          </w:p>
        </w:tc>
        <w:tc>
          <w:tcPr>
            <w:tcW w:w="1976" w:type="dxa"/>
          </w:tcPr>
          <w:p w:rsidR="000A0EF3" w:rsidRDefault="002345D6">
            <w:pPr>
              <w:pStyle w:val="TableParagraph"/>
              <w:spacing w:before="180" w:line="276" w:lineRule="auto"/>
              <w:ind w:left="99"/>
              <w:rPr>
                <w:b/>
                <w:sz w:val="24"/>
              </w:rPr>
            </w:pPr>
            <w:r>
              <w:rPr>
                <w:b/>
                <w:spacing w:val="-2"/>
                <w:sz w:val="24"/>
              </w:rPr>
              <w:t>Практическиер аботы</w:t>
            </w:r>
          </w:p>
        </w:tc>
        <w:tc>
          <w:tcPr>
            <w:tcW w:w="2283" w:type="dxa"/>
            <w:vMerge/>
            <w:tcBorders>
              <w:top w:val="nil"/>
            </w:tcBorders>
          </w:tcPr>
          <w:p w:rsidR="000A0EF3" w:rsidRDefault="000A0EF3">
            <w:pPr>
              <w:rPr>
                <w:sz w:val="2"/>
                <w:szCs w:val="2"/>
              </w:rPr>
            </w:pPr>
          </w:p>
        </w:tc>
      </w:tr>
      <w:tr w:rsidR="000A0EF3">
        <w:trPr>
          <w:trHeight w:val="362"/>
        </w:trPr>
        <w:tc>
          <w:tcPr>
            <w:tcW w:w="9851" w:type="dxa"/>
            <w:gridSpan w:val="6"/>
          </w:tcPr>
          <w:p w:rsidR="000A0EF3" w:rsidRDefault="002345D6">
            <w:pPr>
              <w:pStyle w:val="TableParagraph"/>
              <w:spacing w:before="43"/>
              <w:ind w:left="101"/>
              <w:rPr>
                <w:b/>
                <w:sz w:val="24"/>
              </w:rPr>
            </w:pPr>
            <w:r>
              <w:rPr>
                <w:b/>
                <w:sz w:val="24"/>
              </w:rPr>
              <w:t>Раздел</w:t>
            </w:r>
            <w:r>
              <w:rPr>
                <w:b/>
                <w:spacing w:val="-5"/>
                <w:sz w:val="24"/>
              </w:rPr>
              <w:t xml:space="preserve"> </w:t>
            </w:r>
            <w:r>
              <w:rPr>
                <w:b/>
                <w:sz w:val="24"/>
              </w:rPr>
              <w:t>1.Знания</w:t>
            </w:r>
            <w:r>
              <w:rPr>
                <w:b/>
                <w:spacing w:val="-4"/>
                <w:sz w:val="24"/>
              </w:rPr>
              <w:t xml:space="preserve"> </w:t>
            </w:r>
            <w:r>
              <w:rPr>
                <w:b/>
                <w:sz w:val="24"/>
              </w:rPr>
              <w:t>о</w:t>
            </w:r>
            <w:r>
              <w:rPr>
                <w:b/>
                <w:spacing w:val="-3"/>
                <w:sz w:val="24"/>
              </w:rPr>
              <w:t xml:space="preserve"> </w:t>
            </w:r>
            <w:r>
              <w:rPr>
                <w:b/>
                <w:sz w:val="24"/>
              </w:rPr>
              <w:t>физической</w:t>
            </w:r>
            <w:r>
              <w:rPr>
                <w:b/>
                <w:spacing w:val="-3"/>
                <w:sz w:val="24"/>
              </w:rPr>
              <w:t xml:space="preserve"> </w:t>
            </w:r>
            <w:r>
              <w:rPr>
                <w:b/>
                <w:spacing w:val="-2"/>
                <w:sz w:val="24"/>
              </w:rPr>
              <w:t>культуре</w:t>
            </w:r>
          </w:p>
        </w:tc>
      </w:tr>
      <w:tr w:rsidR="000A0EF3" w:rsidRPr="00801FCE">
        <w:trPr>
          <w:trHeight w:val="995"/>
        </w:trPr>
        <w:tc>
          <w:tcPr>
            <w:tcW w:w="466" w:type="dxa"/>
          </w:tcPr>
          <w:p w:rsidR="000A0EF3" w:rsidRDefault="002345D6">
            <w:pPr>
              <w:pStyle w:val="TableParagraph"/>
              <w:spacing w:before="199"/>
              <w:ind w:left="101"/>
              <w:rPr>
                <w:sz w:val="24"/>
              </w:rPr>
            </w:pPr>
            <w:r>
              <w:rPr>
                <w:spacing w:val="-5"/>
                <w:sz w:val="24"/>
              </w:rPr>
              <w:t>1.</w:t>
            </w:r>
          </w:p>
          <w:p w:rsidR="000A0EF3" w:rsidRDefault="002345D6">
            <w:pPr>
              <w:pStyle w:val="TableParagraph"/>
              <w:spacing w:before="41"/>
              <w:ind w:left="101"/>
              <w:rPr>
                <w:sz w:val="24"/>
              </w:rPr>
            </w:pPr>
            <w:r>
              <w:rPr>
                <w:spacing w:val="-10"/>
                <w:sz w:val="24"/>
              </w:rPr>
              <w:t>1</w:t>
            </w:r>
          </w:p>
        </w:tc>
        <w:tc>
          <w:tcPr>
            <w:tcW w:w="2540" w:type="dxa"/>
          </w:tcPr>
          <w:p w:rsidR="000A0EF3" w:rsidRDefault="002345D6">
            <w:pPr>
              <w:pStyle w:val="TableParagraph"/>
              <w:spacing w:before="7" w:line="310" w:lineRule="atLeast"/>
              <w:ind w:left="100" w:right="244"/>
              <w:rPr>
                <w:sz w:val="24"/>
              </w:rPr>
            </w:pPr>
            <w:r>
              <w:rPr>
                <w:sz w:val="24"/>
              </w:rPr>
              <w:t>Физическая</w:t>
            </w:r>
            <w:r>
              <w:rPr>
                <w:spacing w:val="-15"/>
                <w:sz w:val="24"/>
              </w:rPr>
              <w:t xml:space="preserve"> </w:t>
            </w:r>
            <w:r>
              <w:rPr>
                <w:sz w:val="24"/>
              </w:rPr>
              <w:t xml:space="preserve">культура как социальное </w:t>
            </w:r>
            <w:r>
              <w:rPr>
                <w:spacing w:val="-2"/>
                <w:sz w:val="24"/>
              </w:rPr>
              <w:t>явление</w:t>
            </w:r>
          </w:p>
        </w:tc>
        <w:tc>
          <w:tcPr>
            <w:tcW w:w="658" w:type="dxa"/>
          </w:tcPr>
          <w:p w:rsidR="000A0EF3" w:rsidRDefault="000A0EF3">
            <w:pPr>
              <w:pStyle w:val="TableParagraph"/>
              <w:spacing w:before="81"/>
              <w:rPr>
                <w:b/>
                <w:sz w:val="24"/>
              </w:rPr>
            </w:pPr>
          </w:p>
          <w:p w:rsidR="000A0EF3" w:rsidRDefault="002345D6">
            <w:pPr>
              <w:pStyle w:val="TableParagraph"/>
              <w:spacing w:before="1"/>
              <w:ind w:left="56" w:right="56"/>
              <w:jc w:val="center"/>
              <w:rPr>
                <w:sz w:val="24"/>
              </w:rPr>
            </w:pPr>
            <w:r>
              <w:rPr>
                <w:spacing w:val="-10"/>
                <w:sz w:val="24"/>
              </w:rPr>
              <w:t>2</w:t>
            </w:r>
          </w:p>
        </w:tc>
        <w:tc>
          <w:tcPr>
            <w:tcW w:w="1928" w:type="dxa"/>
          </w:tcPr>
          <w:p w:rsidR="000A0EF3" w:rsidRDefault="000A0EF3">
            <w:pPr>
              <w:pStyle w:val="TableParagraph"/>
            </w:pPr>
          </w:p>
        </w:tc>
        <w:tc>
          <w:tcPr>
            <w:tcW w:w="1976" w:type="dxa"/>
          </w:tcPr>
          <w:p w:rsidR="000A0EF3" w:rsidRDefault="000A0EF3">
            <w:pPr>
              <w:pStyle w:val="TableParagraph"/>
            </w:pPr>
          </w:p>
        </w:tc>
        <w:tc>
          <w:tcPr>
            <w:tcW w:w="2283" w:type="dxa"/>
          </w:tcPr>
          <w:p w:rsidR="000A0EF3" w:rsidRPr="006D038F" w:rsidRDefault="00801FCE">
            <w:pPr>
              <w:pStyle w:val="TableParagraph"/>
              <w:spacing w:before="225" w:line="276" w:lineRule="auto"/>
              <w:ind w:left="101"/>
              <w:rPr>
                <w:lang w:val="en-US"/>
              </w:rPr>
            </w:pPr>
            <w:hyperlink r:id="rId231">
              <w:r w:rsidR="002345D6" w:rsidRPr="006D038F">
                <w:rPr>
                  <w:color w:val="0000FF"/>
                  <w:spacing w:val="-2"/>
                  <w:u w:val="single" w:color="0000FF"/>
                  <w:lang w:val="en-US"/>
                </w:rPr>
                <w:t>https://resh.edu.ru/subj</w:t>
              </w:r>
            </w:hyperlink>
            <w:r w:rsidR="002345D6" w:rsidRPr="006D038F">
              <w:rPr>
                <w:color w:val="0000FF"/>
                <w:spacing w:val="-2"/>
                <w:lang w:val="en-US"/>
              </w:rPr>
              <w:t xml:space="preserve"> </w:t>
            </w:r>
            <w:hyperlink r:id="rId232">
              <w:r w:rsidR="002345D6" w:rsidRPr="006D038F">
                <w:rPr>
                  <w:color w:val="0000FF"/>
                  <w:spacing w:val="-2"/>
                  <w:u w:val="single" w:color="0000FF"/>
                  <w:lang w:val="en-US"/>
                </w:rPr>
                <w:t>ect/9/1/</w:t>
              </w:r>
            </w:hyperlink>
          </w:p>
        </w:tc>
      </w:tr>
      <w:tr w:rsidR="000A0EF3" w:rsidRPr="00801FCE">
        <w:trPr>
          <w:trHeight w:val="1314"/>
        </w:trPr>
        <w:tc>
          <w:tcPr>
            <w:tcW w:w="466" w:type="dxa"/>
          </w:tcPr>
          <w:p w:rsidR="000A0EF3" w:rsidRPr="006D038F" w:rsidRDefault="000A0EF3">
            <w:pPr>
              <w:pStyle w:val="TableParagraph"/>
              <w:spacing w:before="81"/>
              <w:rPr>
                <w:b/>
                <w:sz w:val="24"/>
                <w:lang w:val="en-US"/>
              </w:rPr>
            </w:pPr>
          </w:p>
          <w:p w:rsidR="000A0EF3" w:rsidRDefault="002345D6">
            <w:pPr>
              <w:pStyle w:val="TableParagraph"/>
              <w:spacing w:before="1"/>
              <w:ind w:left="101"/>
              <w:rPr>
                <w:sz w:val="24"/>
              </w:rPr>
            </w:pPr>
            <w:r>
              <w:rPr>
                <w:spacing w:val="-5"/>
                <w:sz w:val="24"/>
              </w:rPr>
              <w:t>1.</w:t>
            </w:r>
          </w:p>
          <w:p w:rsidR="000A0EF3" w:rsidRDefault="002345D6">
            <w:pPr>
              <w:pStyle w:val="TableParagraph"/>
              <w:spacing w:before="43"/>
              <w:ind w:left="101"/>
              <w:rPr>
                <w:sz w:val="24"/>
              </w:rPr>
            </w:pPr>
            <w:r>
              <w:rPr>
                <w:spacing w:val="-10"/>
                <w:sz w:val="24"/>
              </w:rPr>
              <w:t>2</w:t>
            </w:r>
          </w:p>
        </w:tc>
        <w:tc>
          <w:tcPr>
            <w:tcW w:w="2540" w:type="dxa"/>
          </w:tcPr>
          <w:p w:rsidR="000A0EF3" w:rsidRDefault="002345D6">
            <w:pPr>
              <w:pStyle w:val="TableParagraph"/>
              <w:spacing w:before="41" w:line="276" w:lineRule="auto"/>
              <w:ind w:left="100" w:right="244"/>
              <w:rPr>
                <w:sz w:val="24"/>
              </w:rPr>
            </w:pPr>
            <w:r>
              <w:rPr>
                <w:sz w:val="24"/>
              </w:rPr>
              <w:t>Физическая</w:t>
            </w:r>
            <w:r>
              <w:rPr>
                <w:spacing w:val="-15"/>
                <w:sz w:val="24"/>
              </w:rPr>
              <w:t xml:space="preserve"> </w:t>
            </w:r>
            <w:r>
              <w:rPr>
                <w:sz w:val="24"/>
              </w:rPr>
              <w:t>культура как средство укрепления</w:t>
            </w:r>
            <w:r>
              <w:rPr>
                <w:spacing w:val="-10"/>
                <w:sz w:val="24"/>
              </w:rPr>
              <w:t xml:space="preserve"> </w:t>
            </w:r>
            <w:r>
              <w:rPr>
                <w:sz w:val="24"/>
              </w:rPr>
              <w:t>здоровья</w:t>
            </w:r>
          </w:p>
          <w:p w:rsidR="000A0EF3" w:rsidRDefault="002345D6">
            <w:pPr>
              <w:pStyle w:val="TableParagraph"/>
              <w:ind w:left="100"/>
              <w:rPr>
                <w:sz w:val="24"/>
              </w:rPr>
            </w:pPr>
            <w:r>
              <w:rPr>
                <w:spacing w:val="-2"/>
                <w:sz w:val="24"/>
              </w:rPr>
              <w:t>человека</w:t>
            </w:r>
          </w:p>
        </w:tc>
        <w:tc>
          <w:tcPr>
            <w:tcW w:w="658" w:type="dxa"/>
          </w:tcPr>
          <w:p w:rsidR="000A0EF3" w:rsidRDefault="000A0EF3">
            <w:pPr>
              <w:pStyle w:val="TableParagraph"/>
              <w:spacing w:before="240"/>
              <w:rPr>
                <w:b/>
                <w:sz w:val="24"/>
              </w:rPr>
            </w:pPr>
          </w:p>
          <w:p w:rsidR="000A0EF3" w:rsidRDefault="002345D6">
            <w:pPr>
              <w:pStyle w:val="TableParagraph"/>
              <w:ind w:left="56" w:right="56"/>
              <w:jc w:val="center"/>
              <w:rPr>
                <w:sz w:val="24"/>
              </w:rPr>
            </w:pPr>
            <w:r>
              <w:rPr>
                <w:spacing w:val="-10"/>
                <w:sz w:val="24"/>
              </w:rPr>
              <w:t>2</w:t>
            </w:r>
          </w:p>
        </w:tc>
        <w:tc>
          <w:tcPr>
            <w:tcW w:w="1928" w:type="dxa"/>
          </w:tcPr>
          <w:p w:rsidR="000A0EF3" w:rsidRDefault="000A0EF3">
            <w:pPr>
              <w:pStyle w:val="TableParagraph"/>
            </w:pPr>
          </w:p>
        </w:tc>
        <w:tc>
          <w:tcPr>
            <w:tcW w:w="1976" w:type="dxa"/>
          </w:tcPr>
          <w:p w:rsidR="000A0EF3" w:rsidRDefault="000A0EF3">
            <w:pPr>
              <w:pStyle w:val="TableParagraph"/>
            </w:pPr>
          </w:p>
        </w:tc>
        <w:tc>
          <w:tcPr>
            <w:tcW w:w="2283" w:type="dxa"/>
          </w:tcPr>
          <w:p w:rsidR="000A0EF3" w:rsidRPr="006D038F" w:rsidRDefault="000A0EF3">
            <w:pPr>
              <w:pStyle w:val="TableParagraph"/>
              <w:spacing w:before="130"/>
              <w:rPr>
                <w:b/>
                <w:lang w:val="en-US"/>
              </w:rPr>
            </w:pPr>
          </w:p>
          <w:p w:rsidR="000A0EF3" w:rsidRPr="006D038F" w:rsidRDefault="00801FCE">
            <w:pPr>
              <w:pStyle w:val="TableParagraph"/>
              <w:spacing w:line="278" w:lineRule="auto"/>
              <w:ind w:left="101"/>
              <w:rPr>
                <w:lang w:val="en-US"/>
              </w:rPr>
            </w:pPr>
            <w:hyperlink r:id="rId233">
              <w:r w:rsidR="002345D6" w:rsidRPr="006D038F">
                <w:rPr>
                  <w:color w:val="0000FF"/>
                  <w:spacing w:val="-2"/>
                  <w:u w:val="single" w:color="0000FF"/>
                  <w:lang w:val="en-US"/>
                </w:rPr>
                <w:t>https://resh.edu.ru/subj</w:t>
              </w:r>
            </w:hyperlink>
            <w:r w:rsidR="002345D6" w:rsidRPr="006D038F">
              <w:rPr>
                <w:color w:val="0000FF"/>
                <w:spacing w:val="-2"/>
                <w:lang w:val="en-US"/>
              </w:rPr>
              <w:t xml:space="preserve"> </w:t>
            </w:r>
            <w:hyperlink r:id="rId234">
              <w:r w:rsidR="002345D6" w:rsidRPr="006D038F">
                <w:rPr>
                  <w:color w:val="0000FF"/>
                  <w:spacing w:val="-2"/>
                  <w:u w:val="single" w:color="0000FF"/>
                  <w:lang w:val="en-US"/>
                </w:rPr>
                <w:t>ect/9/1/</w:t>
              </w:r>
            </w:hyperlink>
          </w:p>
        </w:tc>
      </w:tr>
      <w:tr w:rsidR="000A0EF3">
        <w:trPr>
          <w:trHeight w:val="554"/>
        </w:trPr>
        <w:tc>
          <w:tcPr>
            <w:tcW w:w="3006" w:type="dxa"/>
            <w:gridSpan w:val="2"/>
          </w:tcPr>
          <w:p w:rsidR="000A0EF3" w:rsidRDefault="002345D6">
            <w:pPr>
              <w:pStyle w:val="TableParagraph"/>
              <w:spacing w:before="137"/>
              <w:ind w:left="101"/>
              <w:rPr>
                <w:sz w:val="24"/>
              </w:rPr>
            </w:pPr>
            <w:r>
              <w:rPr>
                <w:spacing w:val="-2"/>
                <w:sz w:val="24"/>
              </w:rPr>
              <w:t>Итогопоразделу</w:t>
            </w:r>
          </w:p>
        </w:tc>
        <w:tc>
          <w:tcPr>
            <w:tcW w:w="658" w:type="dxa"/>
          </w:tcPr>
          <w:p w:rsidR="000A0EF3" w:rsidRDefault="002345D6">
            <w:pPr>
              <w:pStyle w:val="TableParagraph"/>
              <w:spacing w:before="137"/>
              <w:ind w:left="56" w:right="56"/>
              <w:jc w:val="center"/>
              <w:rPr>
                <w:sz w:val="24"/>
              </w:rPr>
            </w:pPr>
            <w:r>
              <w:rPr>
                <w:spacing w:val="-10"/>
                <w:sz w:val="24"/>
              </w:rPr>
              <w:t>4</w:t>
            </w:r>
          </w:p>
        </w:tc>
        <w:tc>
          <w:tcPr>
            <w:tcW w:w="6187" w:type="dxa"/>
            <w:gridSpan w:val="3"/>
          </w:tcPr>
          <w:p w:rsidR="000A0EF3" w:rsidRDefault="000A0EF3">
            <w:pPr>
              <w:pStyle w:val="TableParagraph"/>
            </w:pPr>
          </w:p>
        </w:tc>
      </w:tr>
      <w:tr w:rsidR="000A0EF3">
        <w:trPr>
          <w:trHeight w:val="362"/>
        </w:trPr>
        <w:tc>
          <w:tcPr>
            <w:tcW w:w="9851" w:type="dxa"/>
            <w:gridSpan w:val="6"/>
          </w:tcPr>
          <w:p w:rsidR="000A0EF3" w:rsidRDefault="002345D6">
            <w:pPr>
              <w:pStyle w:val="TableParagraph"/>
              <w:spacing w:before="46"/>
              <w:ind w:left="101"/>
              <w:rPr>
                <w:b/>
                <w:sz w:val="24"/>
              </w:rPr>
            </w:pPr>
            <w:r>
              <w:rPr>
                <w:b/>
                <w:sz w:val="24"/>
              </w:rPr>
              <w:t>Раздел</w:t>
            </w:r>
            <w:r>
              <w:rPr>
                <w:b/>
                <w:spacing w:val="-7"/>
                <w:sz w:val="24"/>
              </w:rPr>
              <w:t xml:space="preserve"> </w:t>
            </w:r>
            <w:r>
              <w:rPr>
                <w:b/>
                <w:sz w:val="24"/>
              </w:rPr>
              <w:t>2.Способы</w:t>
            </w:r>
            <w:r>
              <w:rPr>
                <w:b/>
                <w:spacing w:val="-5"/>
                <w:sz w:val="24"/>
              </w:rPr>
              <w:t xml:space="preserve"> </w:t>
            </w:r>
            <w:r>
              <w:rPr>
                <w:b/>
                <w:sz w:val="24"/>
              </w:rPr>
              <w:t>самостоятельной</w:t>
            </w:r>
            <w:r>
              <w:rPr>
                <w:b/>
                <w:spacing w:val="-4"/>
                <w:sz w:val="24"/>
              </w:rPr>
              <w:t xml:space="preserve"> </w:t>
            </w:r>
            <w:r>
              <w:rPr>
                <w:b/>
                <w:sz w:val="24"/>
              </w:rPr>
              <w:t>двигательной</w:t>
            </w:r>
            <w:r>
              <w:rPr>
                <w:b/>
                <w:spacing w:val="-4"/>
                <w:sz w:val="24"/>
              </w:rPr>
              <w:t xml:space="preserve"> </w:t>
            </w:r>
            <w:r>
              <w:rPr>
                <w:b/>
                <w:spacing w:val="-2"/>
                <w:sz w:val="24"/>
              </w:rPr>
              <w:t>деятельности</w:t>
            </w:r>
          </w:p>
        </w:tc>
      </w:tr>
      <w:tr w:rsidR="000A0EF3" w:rsidRPr="00801FCE">
        <w:trPr>
          <w:trHeight w:val="1631"/>
        </w:trPr>
        <w:tc>
          <w:tcPr>
            <w:tcW w:w="466" w:type="dxa"/>
          </w:tcPr>
          <w:p w:rsidR="000A0EF3" w:rsidRDefault="000A0EF3">
            <w:pPr>
              <w:pStyle w:val="TableParagraph"/>
              <w:spacing w:before="240"/>
              <w:rPr>
                <w:b/>
                <w:sz w:val="24"/>
              </w:rPr>
            </w:pPr>
          </w:p>
          <w:p w:rsidR="000A0EF3" w:rsidRDefault="002345D6">
            <w:pPr>
              <w:pStyle w:val="TableParagraph"/>
              <w:ind w:left="101"/>
              <w:rPr>
                <w:sz w:val="24"/>
              </w:rPr>
            </w:pPr>
            <w:r>
              <w:rPr>
                <w:spacing w:val="-5"/>
                <w:sz w:val="24"/>
              </w:rPr>
              <w:t>2.</w:t>
            </w:r>
          </w:p>
          <w:p w:rsidR="000A0EF3" w:rsidRDefault="002345D6">
            <w:pPr>
              <w:pStyle w:val="TableParagraph"/>
              <w:spacing w:before="41"/>
              <w:ind w:left="101"/>
              <w:rPr>
                <w:sz w:val="24"/>
              </w:rPr>
            </w:pPr>
            <w:r>
              <w:rPr>
                <w:spacing w:val="-10"/>
                <w:sz w:val="24"/>
              </w:rPr>
              <w:t>1</w:t>
            </w:r>
          </w:p>
        </w:tc>
        <w:tc>
          <w:tcPr>
            <w:tcW w:w="2540" w:type="dxa"/>
          </w:tcPr>
          <w:p w:rsidR="000A0EF3" w:rsidRDefault="002345D6">
            <w:pPr>
              <w:pStyle w:val="TableParagraph"/>
              <w:spacing w:before="41" w:line="276" w:lineRule="auto"/>
              <w:ind w:left="100" w:right="394"/>
              <w:rPr>
                <w:sz w:val="24"/>
              </w:rPr>
            </w:pPr>
            <w:r>
              <w:rPr>
                <w:spacing w:val="-2"/>
                <w:sz w:val="24"/>
              </w:rPr>
              <w:t xml:space="preserve">Физкультурно- оздоровительные </w:t>
            </w:r>
            <w:r>
              <w:rPr>
                <w:sz w:val="24"/>
              </w:rPr>
              <w:t>мероприятия в условиях</w:t>
            </w:r>
            <w:r>
              <w:rPr>
                <w:spacing w:val="-15"/>
                <w:sz w:val="24"/>
              </w:rPr>
              <w:t xml:space="preserve"> </w:t>
            </w:r>
            <w:r>
              <w:rPr>
                <w:sz w:val="24"/>
              </w:rPr>
              <w:t>активного</w:t>
            </w:r>
          </w:p>
          <w:p w:rsidR="000A0EF3" w:rsidRDefault="002345D6">
            <w:pPr>
              <w:pStyle w:val="TableParagraph"/>
              <w:ind w:left="100"/>
              <w:rPr>
                <w:sz w:val="24"/>
              </w:rPr>
            </w:pPr>
            <w:r>
              <w:rPr>
                <w:sz w:val="24"/>
              </w:rPr>
              <w:t>отдыха</w:t>
            </w:r>
            <w:r>
              <w:rPr>
                <w:spacing w:val="-1"/>
                <w:sz w:val="24"/>
              </w:rPr>
              <w:t xml:space="preserve"> </w:t>
            </w:r>
            <w:r>
              <w:rPr>
                <w:sz w:val="24"/>
              </w:rPr>
              <w:t>и</w:t>
            </w:r>
            <w:r>
              <w:rPr>
                <w:spacing w:val="1"/>
                <w:sz w:val="24"/>
              </w:rPr>
              <w:t xml:space="preserve"> </w:t>
            </w:r>
            <w:r>
              <w:rPr>
                <w:spacing w:val="-2"/>
                <w:sz w:val="24"/>
              </w:rPr>
              <w:t>досуга</w:t>
            </w:r>
          </w:p>
        </w:tc>
        <w:tc>
          <w:tcPr>
            <w:tcW w:w="658" w:type="dxa"/>
          </w:tcPr>
          <w:p w:rsidR="000A0EF3" w:rsidRDefault="000A0EF3">
            <w:pPr>
              <w:pStyle w:val="TableParagraph"/>
              <w:rPr>
                <w:b/>
                <w:sz w:val="24"/>
              </w:rPr>
            </w:pPr>
          </w:p>
          <w:p w:rsidR="000A0EF3" w:rsidRDefault="000A0EF3">
            <w:pPr>
              <w:pStyle w:val="TableParagraph"/>
              <w:spacing w:before="122"/>
              <w:rPr>
                <w:b/>
                <w:sz w:val="24"/>
              </w:rPr>
            </w:pPr>
          </w:p>
          <w:p w:rsidR="000A0EF3" w:rsidRDefault="002345D6">
            <w:pPr>
              <w:pStyle w:val="TableParagraph"/>
              <w:ind w:left="56" w:right="56"/>
              <w:jc w:val="center"/>
              <w:rPr>
                <w:sz w:val="24"/>
              </w:rPr>
            </w:pPr>
            <w:r>
              <w:rPr>
                <w:spacing w:val="-10"/>
                <w:sz w:val="24"/>
              </w:rPr>
              <w:t>8</w:t>
            </w:r>
          </w:p>
        </w:tc>
        <w:tc>
          <w:tcPr>
            <w:tcW w:w="1928" w:type="dxa"/>
          </w:tcPr>
          <w:p w:rsidR="000A0EF3" w:rsidRDefault="000A0EF3">
            <w:pPr>
              <w:pStyle w:val="TableParagraph"/>
            </w:pPr>
          </w:p>
        </w:tc>
        <w:tc>
          <w:tcPr>
            <w:tcW w:w="1976" w:type="dxa"/>
          </w:tcPr>
          <w:p w:rsidR="000A0EF3" w:rsidRDefault="000A0EF3">
            <w:pPr>
              <w:pStyle w:val="TableParagraph"/>
            </w:pPr>
          </w:p>
        </w:tc>
        <w:tc>
          <w:tcPr>
            <w:tcW w:w="2283" w:type="dxa"/>
          </w:tcPr>
          <w:p w:rsidR="000A0EF3" w:rsidRPr="006D038F" w:rsidRDefault="000A0EF3">
            <w:pPr>
              <w:pStyle w:val="TableParagraph"/>
              <w:rPr>
                <w:b/>
                <w:lang w:val="en-US"/>
              </w:rPr>
            </w:pPr>
          </w:p>
          <w:p w:rsidR="000A0EF3" w:rsidRPr="006D038F" w:rsidRDefault="000A0EF3">
            <w:pPr>
              <w:pStyle w:val="TableParagraph"/>
              <w:spacing w:before="36"/>
              <w:rPr>
                <w:b/>
                <w:lang w:val="en-US"/>
              </w:rPr>
            </w:pPr>
          </w:p>
          <w:p w:rsidR="000A0EF3" w:rsidRPr="006D038F" w:rsidRDefault="00801FCE">
            <w:pPr>
              <w:pStyle w:val="TableParagraph"/>
              <w:spacing w:line="276" w:lineRule="auto"/>
              <w:ind w:left="101"/>
              <w:rPr>
                <w:lang w:val="en-US"/>
              </w:rPr>
            </w:pPr>
            <w:hyperlink r:id="rId235">
              <w:r w:rsidR="002345D6" w:rsidRPr="006D038F">
                <w:rPr>
                  <w:color w:val="0000FF"/>
                  <w:spacing w:val="-2"/>
                  <w:u w:val="single" w:color="0000FF"/>
                  <w:lang w:val="en-US"/>
                </w:rPr>
                <w:t>https://resh.edu.ru/subj</w:t>
              </w:r>
            </w:hyperlink>
            <w:r w:rsidR="002345D6" w:rsidRPr="006D038F">
              <w:rPr>
                <w:color w:val="0000FF"/>
                <w:spacing w:val="-2"/>
                <w:lang w:val="en-US"/>
              </w:rPr>
              <w:t xml:space="preserve"> </w:t>
            </w:r>
            <w:hyperlink r:id="rId236">
              <w:r w:rsidR="002345D6" w:rsidRPr="006D038F">
                <w:rPr>
                  <w:color w:val="0000FF"/>
                  <w:spacing w:val="-2"/>
                  <w:u w:val="single" w:color="0000FF"/>
                  <w:lang w:val="en-US"/>
                </w:rPr>
                <w:t>ect/9/1/</w:t>
              </w:r>
            </w:hyperlink>
          </w:p>
        </w:tc>
      </w:tr>
      <w:tr w:rsidR="000A0EF3">
        <w:trPr>
          <w:trHeight w:val="554"/>
        </w:trPr>
        <w:tc>
          <w:tcPr>
            <w:tcW w:w="3006" w:type="dxa"/>
            <w:gridSpan w:val="2"/>
          </w:tcPr>
          <w:p w:rsidR="000A0EF3" w:rsidRDefault="002345D6">
            <w:pPr>
              <w:pStyle w:val="TableParagraph"/>
              <w:spacing w:before="137"/>
              <w:ind w:left="101"/>
              <w:rPr>
                <w:sz w:val="24"/>
              </w:rPr>
            </w:pPr>
            <w:r>
              <w:rPr>
                <w:spacing w:val="-2"/>
                <w:sz w:val="24"/>
              </w:rPr>
              <w:t>Итогопоразделу</w:t>
            </w:r>
          </w:p>
        </w:tc>
        <w:tc>
          <w:tcPr>
            <w:tcW w:w="658" w:type="dxa"/>
          </w:tcPr>
          <w:p w:rsidR="000A0EF3" w:rsidRDefault="002345D6">
            <w:pPr>
              <w:pStyle w:val="TableParagraph"/>
              <w:spacing w:before="137"/>
              <w:ind w:left="56" w:right="56"/>
              <w:jc w:val="center"/>
              <w:rPr>
                <w:sz w:val="24"/>
              </w:rPr>
            </w:pPr>
            <w:r>
              <w:rPr>
                <w:spacing w:val="-10"/>
                <w:sz w:val="24"/>
              </w:rPr>
              <w:t>8</w:t>
            </w:r>
          </w:p>
        </w:tc>
        <w:tc>
          <w:tcPr>
            <w:tcW w:w="6187" w:type="dxa"/>
            <w:gridSpan w:val="3"/>
          </w:tcPr>
          <w:p w:rsidR="000A0EF3" w:rsidRDefault="000A0EF3">
            <w:pPr>
              <w:pStyle w:val="TableParagraph"/>
            </w:pPr>
          </w:p>
        </w:tc>
      </w:tr>
      <w:tr w:rsidR="000A0EF3">
        <w:trPr>
          <w:trHeight w:val="362"/>
        </w:trPr>
        <w:tc>
          <w:tcPr>
            <w:tcW w:w="9851" w:type="dxa"/>
            <w:gridSpan w:val="6"/>
          </w:tcPr>
          <w:p w:rsidR="000A0EF3" w:rsidRDefault="002345D6">
            <w:pPr>
              <w:pStyle w:val="TableParagraph"/>
              <w:spacing w:before="46"/>
              <w:ind w:left="101"/>
              <w:rPr>
                <w:b/>
                <w:sz w:val="24"/>
              </w:rPr>
            </w:pPr>
            <w:r>
              <w:rPr>
                <w:b/>
                <w:sz w:val="24"/>
              </w:rPr>
              <w:t>ФИЗИЧЕСКОЕ</w:t>
            </w:r>
            <w:r>
              <w:rPr>
                <w:b/>
                <w:spacing w:val="-1"/>
                <w:sz w:val="24"/>
              </w:rPr>
              <w:t xml:space="preserve"> </w:t>
            </w:r>
            <w:r>
              <w:rPr>
                <w:b/>
                <w:spacing w:val="-2"/>
                <w:sz w:val="24"/>
              </w:rPr>
              <w:t>СОВЕРШЕНСТВОВАНИЕ</w:t>
            </w:r>
          </w:p>
        </w:tc>
      </w:tr>
      <w:tr w:rsidR="000A0EF3">
        <w:trPr>
          <w:trHeight w:val="362"/>
        </w:trPr>
        <w:tc>
          <w:tcPr>
            <w:tcW w:w="9851" w:type="dxa"/>
            <w:gridSpan w:val="6"/>
          </w:tcPr>
          <w:p w:rsidR="000A0EF3" w:rsidRDefault="002345D6">
            <w:pPr>
              <w:pStyle w:val="TableParagraph"/>
              <w:spacing w:before="46"/>
              <w:ind w:left="101"/>
              <w:rPr>
                <w:b/>
                <w:sz w:val="24"/>
              </w:rPr>
            </w:pPr>
            <w:r>
              <w:rPr>
                <w:b/>
                <w:sz w:val="24"/>
              </w:rPr>
              <w:t>Раздел</w:t>
            </w:r>
            <w:r>
              <w:rPr>
                <w:b/>
                <w:spacing w:val="-10"/>
                <w:sz w:val="24"/>
              </w:rPr>
              <w:t xml:space="preserve"> </w:t>
            </w:r>
            <w:r>
              <w:rPr>
                <w:b/>
                <w:sz w:val="24"/>
              </w:rPr>
              <w:t>1.Физкультурно-</w:t>
            </w:r>
            <w:r>
              <w:rPr>
                <w:b/>
                <w:spacing w:val="-2"/>
                <w:sz w:val="24"/>
              </w:rPr>
              <w:t>оздоровительнаядеятельность</w:t>
            </w:r>
          </w:p>
        </w:tc>
      </w:tr>
      <w:tr w:rsidR="000A0EF3" w:rsidRPr="00801FCE">
        <w:trPr>
          <w:trHeight w:val="998"/>
        </w:trPr>
        <w:tc>
          <w:tcPr>
            <w:tcW w:w="466" w:type="dxa"/>
          </w:tcPr>
          <w:p w:rsidR="000A0EF3" w:rsidRDefault="002345D6">
            <w:pPr>
              <w:pStyle w:val="TableParagraph"/>
              <w:spacing w:before="199"/>
              <w:ind w:left="101"/>
              <w:rPr>
                <w:sz w:val="24"/>
              </w:rPr>
            </w:pPr>
            <w:r>
              <w:rPr>
                <w:spacing w:val="-5"/>
                <w:sz w:val="24"/>
              </w:rPr>
              <w:t>1.</w:t>
            </w:r>
          </w:p>
          <w:p w:rsidR="000A0EF3" w:rsidRDefault="002345D6">
            <w:pPr>
              <w:pStyle w:val="TableParagraph"/>
              <w:spacing w:before="41"/>
              <w:ind w:left="101"/>
              <w:rPr>
                <w:sz w:val="24"/>
              </w:rPr>
            </w:pPr>
            <w:r>
              <w:rPr>
                <w:spacing w:val="-10"/>
                <w:sz w:val="24"/>
              </w:rPr>
              <w:t>1</w:t>
            </w:r>
          </w:p>
        </w:tc>
        <w:tc>
          <w:tcPr>
            <w:tcW w:w="2540" w:type="dxa"/>
          </w:tcPr>
          <w:p w:rsidR="000A0EF3" w:rsidRDefault="002345D6">
            <w:pPr>
              <w:pStyle w:val="TableParagraph"/>
              <w:spacing w:before="7" w:line="310" w:lineRule="atLeast"/>
              <w:ind w:left="100"/>
              <w:rPr>
                <w:sz w:val="24"/>
              </w:rPr>
            </w:pPr>
            <w:r>
              <w:rPr>
                <w:spacing w:val="-2"/>
                <w:sz w:val="24"/>
              </w:rPr>
              <w:t>Физкультурно- оздоровительнаядеяте льность</w:t>
            </w:r>
          </w:p>
        </w:tc>
        <w:tc>
          <w:tcPr>
            <w:tcW w:w="658" w:type="dxa"/>
          </w:tcPr>
          <w:p w:rsidR="000A0EF3" w:rsidRDefault="000A0EF3">
            <w:pPr>
              <w:pStyle w:val="TableParagraph"/>
              <w:spacing w:before="81"/>
              <w:rPr>
                <w:b/>
                <w:sz w:val="24"/>
              </w:rPr>
            </w:pPr>
          </w:p>
          <w:p w:rsidR="000A0EF3" w:rsidRDefault="002345D6">
            <w:pPr>
              <w:pStyle w:val="TableParagraph"/>
              <w:spacing w:before="1"/>
              <w:ind w:left="56"/>
              <w:jc w:val="center"/>
              <w:rPr>
                <w:sz w:val="24"/>
              </w:rPr>
            </w:pPr>
            <w:r>
              <w:rPr>
                <w:spacing w:val="-10"/>
                <w:sz w:val="24"/>
              </w:rPr>
              <w:t>6</w:t>
            </w:r>
          </w:p>
        </w:tc>
        <w:tc>
          <w:tcPr>
            <w:tcW w:w="1928" w:type="dxa"/>
          </w:tcPr>
          <w:p w:rsidR="000A0EF3" w:rsidRDefault="000A0EF3">
            <w:pPr>
              <w:pStyle w:val="TableParagraph"/>
            </w:pPr>
          </w:p>
        </w:tc>
        <w:tc>
          <w:tcPr>
            <w:tcW w:w="1976" w:type="dxa"/>
          </w:tcPr>
          <w:p w:rsidR="000A0EF3" w:rsidRDefault="000A0EF3">
            <w:pPr>
              <w:pStyle w:val="TableParagraph"/>
            </w:pPr>
          </w:p>
        </w:tc>
        <w:tc>
          <w:tcPr>
            <w:tcW w:w="2283" w:type="dxa"/>
          </w:tcPr>
          <w:p w:rsidR="000A0EF3" w:rsidRPr="006D038F" w:rsidRDefault="00801FCE">
            <w:pPr>
              <w:pStyle w:val="TableParagraph"/>
              <w:spacing w:before="225" w:line="276" w:lineRule="auto"/>
              <w:ind w:left="101"/>
              <w:rPr>
                <w:lang w:val="en-US"/>
              </w:rPr>
            </w:pPr>
            <w:hyperlink r:id="rId237">
              <w:r w:rsidR="002345D6" w:rsidRPr="006D038F">
                <w:rPr>
                  <w:color w:val="0000FF"/>
                  <w:spacing w:val="-2"/>
                  <w:u w:val="single" w:color="0000FF"/>
                  <w:lang w:val="en-US"/>
                </w:rPr>
                <w:t>https://resh.edu.ru/subj</w:t>
              </w:r>
            </w:hyperlink>
            <w:r w:rsidR="002345D6" w:rsidRPr="006D038F">
              <w:rPr>
                <w:color w:val="0000FF"/>
                <w:spacing w:val="-2"/>
                <w:lang w:val="en-US"/>
              </w:rPr>
              <w:t xml:space="preserve"> </w:t>
            </w:r>
            <w:hyperlink r:id="rId238">
              <w:r w:rsidR="002345D6" w:rsidRPr="006D038F">
                <w:rPr>
                  <w:color w:val="0000FF"/>
                  <w:spacing w:val="-2"/>
                  <w:u w:val="single" w:color="0000FF"/>
                  <w:lang w:val="en-US"/>
                </w:rPr>
                <w:t>ect/9/1/</w:t>
              </w:r>
            </w:hyperlink>
          </w:p>
        </w:tc>
      </w:tr>
      <w:tr w:rsidR="000A0EF3">
        <w:trPr>
          <w:trHeight w:val="551"/>
        </w:trPr>
        <w:tc>
          <w:tcPr>
            <w:tcW w:w="3006" w:type="dxa"/>
            <w:gridSpan w:val="2"/>
          </w:tcPr>
          <w:p w:rsidR="000A0EF3" w:rsidRDefault="002345D6">
            <w:pPr>
              <w:pStyle w:val="TableParagraph"/>
              <w:spacing w:before="134"/>
              <w:ind w:left="101"/>
              <w:rPr>
                <w:sz w:val="24"/>
              </w:rPr>
            </w:pPr>
            <w:r>
              <w:rPr>
                <w:spacing w:val="-2"/>
                <w:sz w:val="24"/>
              </w:rPr>
              <w:t>Итогопоразделу</w:t>
            </w:r>
          </w:p>
        </w:tc>
        <w:tc>
          <w:tcPr>
            <w:tcW w:w="658" w:type="dxa"/>
          </w:tcPr>
          <w:p w:rsidR="000A0EF3" w:rsidRDefault="002345D6">
            <w:pPr>
              <w:pStyle w:val="TableParagraph"/>
              <w:spacing w:before="134"/>
              <w:ind w:left="56"/>
              <w:jc w:val="center"/>
              <w:rPr>
                <w:sz w:val="24"/>
              </w:rPr>
            </w:pPr>
            <w:r>
              <w:rPr>
                <w:spacing w:val="-10"/>
                <w:sz w:val="24"/>
              </w:rPr>
              <w:t>6</w:t>
            </w:r>
          </w:p>
        </w:tc>
        <w:tc>
          <w:tcPr>
            <w:tcW w:w="6187" w:type="dxa"/>
            <w:gridSpan w:val="3"/>
          </w:tcPr>
          <w:p w:rsidR="000A0EF3" w:rsidRDefault="000A0EF3">
            <w:pPr>
              <w:pStyle w:val="TableParagraph"/>
            </w:pPr>
          </w:p>
        </w:tc>
      </w:tr>
      <w:tr w:rsidR="000A0EF3">
        <w:trPr>
          <w:trHeight w:val="362"/>
        </w:trPr>
        <w:tc>
          <w:tcPr>
            <w:tcW w:w="9851" w:type="dxa"/>
            <w:gridSpan w:val="6"/>
          </w:tcPr>
          <w:p w:rsidR="000A0EF3" w:rsidRDefault="002345D6">
            <w:pPr>
              <w:pStyle w:val="TableParagraph"/>
              <w:spacing w:before="46"/>
              <w:ind w:left="101"/>
              <w:rPr>
                <w:b/>
                <w:sz w:val="24"/>
              </w:rPr>
            </w:pPr>
            <w:r>
              <w:rPr>
                <w:b/>
                <w:sz w:val="24"/>
              </w:rPr>
              <w:t>Раздел</w:t>
            </w:r>
            <w:r>
              <w:rPr>
                <w:b/>
                <w:spacing w:val="-8"/>
                <w:sz w:val="24"/>
              </w:rPr>
              <w:t xml:space="preserve"> </w:t>
            </w:r>
            <w:r>
              <w:rPr>
                <w:b/>
                <w:sz w:val="24"/>
              </w:rPr>
              <w:t>2.Спортивно-</w:t>
            </w:r>
            <w:r>
              <w:rPr>
                <w:b/>
                <w:spacing w:val="-2"/>
                <w:sz w:val="24"/>
              </w:rPr>
              <w:t>оздоровительнаядеятельность</w:t>
            </w:r>
          </w:p>
        </w:tc>
      </w:tr>
      <w:tr w:rsidR="000A0EF3" w:rsidRPr="00801FCE">
        <w:trPr>
          <w:trHeight w:val="998"/>
        </w:trPr>
        <w:tc>
          <w:tcPr>
            <w:tcW w:w="466" w:type="dxa"/>
          </w:tcPr>
          <w:p w:rsidR="000A0EF3" w:rsidRDefault="002345D6">
            <w:pPr>
              <w:pStyle w:val="TableParagraph"/>
              <w:spacing w:before="199"/>
              <w:ind w:left="101"/>
              <w:rPr>
                <w:sz w:val="24"/>
              </w:rPr>
            </w:pPr>
            <w:r>
              <w:rPr>
                <w:spacing w:val="-5"/>
                <w:sz w:val="24"/>
              </w:rPr>
              <w:t>2.</w:t>
            </w:r>
          </w:p>
          <w:p w:rsidR="000A0EF3" w:rsidRDefault="002345D6">
            <w:pPr>
              <w:pStyle w:val="TableParagraph"/>
              <w:spacing w:before="43"/>
              <w:ind w:left="101"/>
              <w:rPr>
                <w:sz w:val="24"/>
              </w:rPr>
            </w:pPr>
            <w:r>
              <w:rPr>
                <w:spacing w:val="-10"/>
                <w:sz w:val="24"/>
              </w:rPr>
              <w:t>1</w:t>
            </w:r>
          </w:p>
        </w:tc>
        <w:tc>
          <w:tcPr>
            <w:tcW w:w="2540" w:type="dxa"/>
          </w:tcPr>
          <w:p w:rsidR="000A0EF3" w:rsidRDefault="002345D6">
            <w:pPr>
              <w:pStyle w:val="TableParagraph"/>
              <w:spacing w:before="41"/>
              <w:ind w:left="100"/>
              <w:rPr>
                <w:sz w:val="24"/>
              </w:rPr>
            </w:pPr>
            <w:r>
              <w:rPr>
                <w:spacing w:val="-2"/>
                <w:sz w:val="24"/>
              </w:rPr>
              <w:t>Модуль</w:t>
            </w:r>
          </w:p>
          <w:p w:rsidR="000A0EF3" w:rsidRDefault="002345D6">
            <w:pPr>
              <w:pStyle w:val="TableParagraph"/>
              <w:spacing w:before="9" w:line="310" w:lineRule="atLeast"/>
              <w:ind w:left="100"/>
              <w:rPr>
                <w:sz w:val="24"/>
              </w:rPr>
            </w:pPr>
            <w:r>
              <w:rPr>
                <w:spacing w:val="-2"/>
                <w:sz w:val="24"/>
              </w:rPr>
              <w:t>«Спортивныеигры». Футбол</w:t>
            </w:r>
          </w:p>
        </w:tc>
        <w:tc>
          <w:tcPr>
            <w:tcW w:w="658" w:type="dxa"/>
          </w:tcPr>
          <w:p w:rsidR="000A0EF3" w:rsidRDefault="000A0EF3">
            <w:pPr>
              <w:pStyle w:val="TableParagraph"/>
              <w:spacing w:before="84"/>
              <w:rPr>
                <w:b/>
                <w:sz w:val="24"/>
              </w:rPr>
            </w:pPr>
          </w:p>
          <w:p w:rsidR="000A0EF3" w:rsidRDefault="002345D6">
            <w:pPr>
              <w:pStyle w:val="TableParagraph"/>
              <w:ind w:left="56" w:right="56"/>
              <w:jc w:val="center"/>
              <w:rPr>
                <w:sz w:val="24"/>
              </w:rPr>
            </w:pPr>
            <w:r>
              <w:rPr>
                <w:spacing w:val="-10"/>
                <w:sz w:val="24"/>
              </w:rPr>
              <w:t>4</w:t>
            </w:r>
          </w:p>
        </w:tc>
        <w:tc>
          <w:tcPr>
            <w:tcW w:w="1928" w:type="dxa"/>
          </w:tcPr>
          <w:p w:rsidR="000A0EF3" w:rsidRDefault="000A0EF3">
            <w:pPr>
              <w:pStyle w:val="TableParagraph"/>
            </w:pPr>
          </w:p>
        </w:tc>
        <w:tc>
          <w:tcPr>
            <w:tcW w:w="1976" w:type="dxa"/>
          </w:tcPr>
          <w:p w:rsidR="000A0EF3" w:rsidRDefault="000A0EF3">
            <w:pPr>
              <w:pStyle w:val="TableParagraph"/>
            </w:pPr>
          </w:p>
        </w:tc>
        <w:tc>
          <w:tcPr>
            <w:tcW w:w="2283" w:type="dxa"/>
          </w:tcPr>
          <w:p w:rsidR="000A0EF3" w:rsidRPr="006D038F" w:rsidRDefault="00801FCE">
            <w:pPr>
              <w:pStyle w:val="TableParagraph"/>
              <w:spacing w:before="225" w:line="278" w:lineRule="auto"/>
              <w:ind w:left="101"/>
              <w:rPr>
                <w:lang w:val="en-US"/>
              </w:rPr>
            </w:pPr>
            <w:hyperlink r:id="rId239">
              <w:r w:rsidR="002345D6" w:rsidRPr="006D038F">
                <w:rPr>
                  <w:color w:val="0000FF"/>
                  <w:spacing w:val="-2"/>
                  <w:u w:val="single" w:color="0000FF"/>
                  <w:lang w:val="en-US"/>
                </w:rPr>
                <w:t>https://resh.edu.ru/subj</w:t>
              </w:r>
            </w:hyperlink>
            <w:r w:rsidR="002345D6" w:rsidRPr="006D038F">
              <w:rPr>
                <w:color w:val="0000FF"/>
                <w:spacing w:val="-2"/>
                <w:lang w:val="en-US"/>
              </w:rPr>
              <w:t xml:space="preserve"> </w:t>
            </w:r>
            <w:hyperlink r:id="rId240">
              <w:r w:rsidR="002345D6" w:rsidRPr="006D038F">
                <w:rPr>
                  <w:color w:val="0000FF"/>
                  <w:spacing w:val="-2"/>
                  <w:u w:val="single" w:color="0000FF"/>
                  <w:lang w:val="en-US"/>
                </w:rPr>
                <w:t>ect/9/1/</w:t>
              </w:r>
            </w:hyperlink>
          </w:p>
        </w:tc>
      </w:tr>
      <w:tr w:rsidR="000A0EF3" w:rsidRPr="00801FCE">
        <w:trPr>
          <w:trHeight w:val="998"/>
        </w:trPr>
        <w:tc>
          <w:tcPr>
            <w:tcW w:w="466" w:type="dxa"/>
          </w:tcPr>
          <w:p w:rsidR="000A0EF3" w:rsidRDefault="002345D6">
            <w:pPr>
              <w:pStyle w:val="TableParagraph"/>
              <w:spacing w:before="199"/>
              <w:ind w:left="101"/>
              <w:rPr>
                <w:sz w:val="24"/>
              </w:rPr>
            </w:pPr>
            <w:r>
              <w:rPr>
                <w:spacing w:val="-5"/>
                <w:sz w:val="24"/>
              </w:rPr>
              <w:t>2.</w:t>
            </w:r>
          </w:p>
          <w:p w:rsidR="000A0EF3" w:rsidRDefault="002345D6">
            <w:pPr>
              <w:pStyle w:val="TableParagraph"/>
              <w:spacing w:before="42"/>
              <w:ind w:left="101"/>
              <w:rPr>
                <w:sz w:val="24"/>
              </w:rPr>
            </w:pPr>
            <w:r>
              <w:rPr>
                <w:spacing w:val="-10"/>
                <w:sz w:val="24"/>
              </w:rPr>
              <w:t>2</w:t>
            </w:r>
          </w:p>
        </w:tc>
        <w:tc>
          <w:tcPr>
            <w:tcW w:w="2540" w:type="dxa"/>
          </w:tcPr>
          <w:p w:rsidR="000A0EF3" w:rsidRDefault="002345D6">
            <w:pPr>
              <w:pStyle w:val="TableParagraph"/>
              <w:spacing w:before="41"/>
              <w:ind w:left="100"/>
              <w:rPr>
                <w:sz w:val="24"/>
              </w:rPr>
            </w:pPr>
            <w:r>
              <w:rPr>
                <w:spacing w:val="-2"/>
                <w:sz w:val="24"/>
              </w:rPr>
              <w:t>Модуль</w:t>
            </w:r>
          </w:p>
          <w:p w:rsidR="000A0EF3" w:rsidRDefault="002345D6">
            <w:pPr>
              <w:pStyle w:val="TableParagraph"/>
              <w:spacing w:before="7" w:line="310" w:lineRule="atLeast"/>
              <w:ind w:left="100"/>
              <w:rPr>
                <w:sz w:val="24"/>
              </w:rPr>
            </w:pPr>
            <w:r>
              <w:rPr>
                <w:spacing w:val="-2"/>
                <w:sz w:val="24"/>
              </w:rPr>
              <w:t>«Спортивныеигры». Баскетбол</w:t>
            </w:r>
          </w:p>
        </w:tc>
        <w:tc>
          <w:tcPr>
            <w:tcW w:w="658" w:type="dxa"/>
          </w:tcPr>
          <w:p w:rsidR="000A0EF3" w:rsidRDefault="000A0EF3">
            <w:pPr>
              <w:pStyle w:val="TableParagraph"/>
              <w:spacing w:before="82"/>
              <w:rPr>
                <w:b/>
                <w:sz w:val="24"/>
              </w:rPr>
            </w:pPr>
          </w:p>
          <w:p w:rsidR="000A0EF3" w:rsidRDefault="002345D6">
            <w:pPr>
              <w:pStyle w:val="TableParagraph"/>
              <w:ind w:left="56"/>
              <w:jc w:val="center"/>
              <w:rPr>
                <w:sz w:val="24"/>
              </w:rPr>
            </w:pPr>
            <w:r>
              <w:rPr>
                <w:spacing w:val="-5"/>
                <w:sz w:val="24"/>
              </w:rPr>
              <w:t>12</w:t>
            </w:r>
          </w:p>
        </w:tc>
        <w:tc>
          <w:tcPr>
            <w:tcW w:w="1928" w:type="dxa"/>
          </w:tcPr>
          <w:p w:rsidR="000A0EF3" w:rsidRDefault="000A0EF3">
            <w:pPr>
              <w:pStyle w:val="TableParagraph"/>
            </w:pPr>
          </w:p>
        </w:tc>
        <w:tc>
          <w:tcPr>
            <w:tcW w:w="1976" w:type="dxa"/>
          </w:tcPr>
          <w:p w:rsidR="000A0EF3" w:rsidRDefault="000A0EF3">
            <w:pPr>
              <w:pStyle w:val="TableParagraph"/>
            </w:pPr>
          </w:p>
        </w:tc>
        <w:tc>
          <w:tcPr>
            <w:tcW w:w="2283" w:type="dxa"/>
          </w:tcPr>
          <w:p w:rsidR="000A0EF3" w:rsidRPr="006D038F" w:rsidRDefault="00801FCE">
            <w:pPr>
              <w:pStyle w:val="TableParagraph"/>
              <w:spacing w:before="225" w:line="276" w:lineRule="auto"/>
              <w:ind w:left="101"/>
              <w:rPr>
                <w:lang w:val="en-US"/>
              </w:rPr>
            </w:pPr>
            <w:hyperlink r:id="rId241">
              <w:r w:rsidR="002345D6" w:rsidRPr="006D038F">
                <w:rPr>
                  <w:color w:val="0000FF"/>
                  <w:spacing w:val="-2"/>
                  <w:u w:val="single" w:color="0000FF"/>
                  <w:lang w:val="en-US"/>
                </w:rPr>
                <w:t>https://resh.edu.ru/subj</w:t>
              </w:r>
            </w:hyperlink>
            <w:r w:rsidR="002345D6" w:rsidRPr="006D038F">
              <w:rPr>
                <w:color w:val="0000FF"/>
                <w:spacing w:val="-2"/>
                <w:lang w:val="en-US"/>
              </w:rPr>
              <w:t xml:space="preserve"> </w:t>
            </w:r>
            <w:hyperlink r:id="rId242">
              <w:r w:rsidR="002345D6" w:rsidRPr="006D038F">
                <w:rPr>
                  <w:color w:val="0000FF"/>
                  <w:spacing w:val="-2"/>
                  <w:u w:val="single" w:color="0000FF"/>
                  <w:lang w:val="en-US"/>
                </w:rPr>
                <w:t>ect/9/1/</w:t>
              </w:r>
            </w:hyperlink>
          </w:p>
        </w:tc>
      </w:tr>
      <w:tr w:rsidR="000A0EF3" w:rsidRPr="00801FCE">
        <w:trPr>
          <w:trHeight w:val="995"/>
        </w:trPr>
        <w:tc>
          <w:tcPr>
            <w:tcW w:w="466" w:type="dxa"/>
          </w:tcPr>
          <w:p w:rsidR="000A0EF3" w:rsidRDefault="002345D6">
            <w:pPr>
              <w:pStyle w:val="TableParagraph"/>
              <w:spacing w:before="199"/>
              <w:ind w:left="101"/>
              <w:rPr>
                <w:sz w:val="24"/>
              </w:rPr>
            </w:pPr>
            <w:r>
              <w:rPr>
                <w:spacing w:val="-5"/>
                <w:sz w:val="24"/>
              </w:rPr>
              <w:t>2.</w:t>
            </w:r>
          </w:p>
          <w:p w:rsidR="000A0EF3" w:rsidRDefault="002345D6">
            <w:pPr>
              <w:pStyle w:val="TableParagraph"/>
              <w:spacing w:before="41"/>
              <w:ind w:left="101"/>
              <w:rPr>
                <w:sz w:val="24"/>
              </w:rPr>
            </w:pPr>
            <w:r>
              <w:rPr>
                <w:spacing w:val="-10"/>
                <w:sz w:val="24"/>
              </w:rPr>
              <w:t>3</w:t>
            </w:r>
          </w:p>
        </w:tc>
        <w:tc>
          <w:tcPr>
            <w:tcW w:w="2540" w:type="dxa"/>
          </w:tcPr>
          <w:p w:rsidR="000A0EF3" w:rsidRDefault="002345D6">
            <w:pPr>
              <w:pStyle w:val="TableParagraph"/>
              <w:spacing w:before="38"/>
              <w:ind w:left="100"/>
              <w:rPr>
                <w:sz w:val="24"/>
              </w:rPr>
            </w:pPr>
            <w:r>
              <w:rPr>
                <w:spacing w:val="-2"/>
                <w:sz w:val="24"/>
              </w:rPr>
              <w:t>Модуль</w:t>
            </w:r>
          </w:p>
          <w:p w:rsidR="000A0EF3" w:rsidRDefault="002345D6">
            <w:pPr>
              <w:pStyle w:val="TableParagraph"/>
              <w:spacing w:before="10" w:line="310" w:lineRule="atLeast"/>
              <w:ind w:left="100"/>
              <w:rPr>
                <w:sz w:val="24"/>
              </w:rPr>
            </w:pPr>
            <w:r>
              <w:rPr>
                <w:spacing w:val="-2"/>
                <w:sz w:val="24"/>
              </w:rPr>
              <w:t>«Спортивныеигры». Волейбол</w:t>
            </w:r>
          </w:p>
        </w:tc>
        <w:tc>
          <w:tcPr>
            <w:tcW w:w="658" w:type="dxa"/>
          </w:tcPr>
          <w:p w:rsidR="000A0EF3" w:rsidRDefault="000A0EF3">
            <w:pPr>
              <w:pStyle w:val="TableParagraph"/>
              <w:spacing w:before="81"/>
              <w:rPr>
                <w:b/>
                <w:sz w:val="24"/>
              </w:rPr>
            </w:pPr>
          </w:p>
          <w:p w:rsidR="000A0EF3" w:rsidRDefault="002345D6">
            <w:pPr>
              <w:pStyle w:val="TableParagraph"/>
              <w:spacing w:before="1"/>
              <w:ind w:left="56" w:right="56"/>
              <w:jc w:val="center"/>
              <w:rPr>
                <w:sz w:val="24"/>
              </w:rPr>
            </w:pPr>
            <w:r>
              <w:rPr>
                <w:spacing w:val="-5"/>
                <w:sz w:val="24"/>
              </w:rPr>
              <w:t>10</w:t>
            </w:r>
          </w:p>
        </w:tc>
        <w:tc>
          <w:tcPr>
            <w:tcW w:w="1928" w:type="dxa"/>
          </w:tcPr>
          <w:p w:rsidR="000A0EF3" w:rsidRDefault="000A0EF3">
            <w:pPr>
              <w:pStyle w:val="TableParagraph"/>
            </w:pPr>
          </w:p>
        </w:tc>
        <w:tc>
          <w:tcPr>
            <w:tcW w:w="1976" w:type="dxa"/>
          </w:tcPr>
          <w:p w:rsidR="000A0EF3" w:rsidRDefault="000A0EF3">
            <w:pPr>
              <w:pStyle w:val="TableParagraph"/>
            </w:pPr>
          </w:p>
        </w:tc>
        <w:tc>
          <w:tcPr>
            <w:tcW w:w="2283" w:type="dxa"/>
          </w:tcPr>
          <w:p w:rsidR="000A0EF3" w:rsidRPr="006D038F" w:rsidRDefault="00801FCE">
            <w:pPr>
              <w:pStyle w:val="TableParagraph"/>
              <w:spacing w:before="225" w:line="276" w:lineRule="auto"/>
              <w:ind w:left="101"/>
              <w:rPr>
                <w:lang w:val="en-US"/>
              </w:rPr>
            </w:pPr>
            <w:hyperlink r:id="rId243">
              <w:r w:rsidR="002345D6" w:rsidRPr="006D038F">
                <w:rPr>
                  <w:color w:val="0000FF"/>
                  <w:spacing w:val="-2"/>
                  <w:u w:val="single" w:color="0000FF"/>
                  <w:lang w:val="en-US"/>
                </w:rPr>
                <w:t>https://resh.edu.ru/subj</w:t>
              </w:r>
            </w:hyperlink>
            <w:r w:rsidR="002345D6" w:rsidRPr="006D038F">
              <w:rPr>
                <w:color w:val="0000FF"/>
                <w:spacing w:val="-2"/>
                <w:lang w:val="en-US"/>
              </w:rPr>
              <w:t xml:space="preserve"> </w:t>
            </w:r>
            <w:hyperlink r:id="rId244">
              <w:r w:rsidR="002345D6" w:rsidRPr="006D038F">
                <w:rPr>
                  <w:color w:val="0000FF"/>
                  <w:spacing w:val="-2"/>
                  <w:u w:val="single" w:color="0000FF"/>
                  <w:lang w:val="en-US"/>
                </w:rPr>
                <w:t>ect/9/1/</w:t>
              </w:r>
            </w:hyperlink>
          </w:p>
        </w:tc>
      </w:tr>
      <w:tr w:rsidR="000A0EF3">
        <w:trPr>
          <w:trHeight w:val="551"/>
        </w:trPr>
        <w:tc>
          <w:tcPr>
            <w:tcW w:w="3006" w:type="dxa"/>
            <w:gridSpan w:val="2"/>
          </w:tcPr>
          <w:p w:rsidR="000A0EF3" w:rsidRDefault="002345D6">
            <w:pPr>
              <w:pStyle w:val="TableParagraph"/>
              <w:spacing w:before="137"/>
              <w:ind w:left="101"/>
              <w:rPr>
                <w:sz w:val="24"/>
              </w:rPr>
            </w:pPr>
            <w:r>
              <w:rPr>
                <w:spacing w:val="-2"/>
                <w:sz w:val="24"/>
              </w:rPr>
              <w:t>Итогопоразделу</w:t>
            </w:r>
          </w:p>
        </w:tc>
        <w:tc>
          <w:tcPr>
            <w:tcW w:w="658" w:type="dxa"/>
          </w:tcPr>
          <w:p w:rsidR="000A0EF3" w:rsidRDefault="002345D6">
            <w:pPr>
              <w:pStyle w:val="TableParagraph"/>
              <w:spacing w:before="137"/>
              <w:ind w:left="56" w:right="56"/>
              <w:jc w:val="center"/>
              <w:rPr>
                <w:sz w:val="24"/>
              </w:rPr>
            </w:pPr>
            <w:r>
              <w:rPr>
                <w:spacing w:val="-5"/>
                <w:sz w:val="24"/>
              </w:rPr>
              <w:t>26</w:t>
            </w:r>
          </w:p>
        </w:tc>
        <w:tc>
          <w:tcPr>
            <w:tcW w:w="6187" w:type="dxa"/>
            <w:gridSpan w:val="3"/>
          </w:tcPr>
          <w:p w:rsidR="000A0EF3" w:rsidRDefault="000A0EF3">
            <w:pPr>
              <w:pStyle w:val="TableParagraph"/>
            </w:pPr>
          </w:p>
        </w:tc>
      </w:tr>
    </w:tbl>
    <w:p w:rsidR="000A0EF3" w:rsidRDefault="000A0EF3">
      <w:pPr>
        <w:sectPr w:rsidR="000A0EF3">
          <w:pgSz w:w="11910" w:h="16390"/>
          <w:pgMar w:top="820" w:right="600" w:bottom="1160" w:left="900" w:header="0" w:footer="965" w:gutter="0"/>
          <w:cols w:space="720"/>
        </w:sectPr>
      </w:pPr>
    </w:p>
    <w:p w:rsidR="000A0EF3" w:rsidRDefault="000A0EF3">
      <w:pPr>
        <w:pStyle w:val="a3"/>
        <w:spacing w:before="4"/>
        <w:ind w:left="0"/>
        <w:jc w:val="left"/>
        <w:rPr>
          <w:b/>
          <w:sz w:val="2"/>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6"/>
        <w:gridCol w:w="2540"/>
        <w:gridCol w:w="658"/>
        <w:gridCol w:w="1928"/>
        <w:gridCol w:w="1976"/>
        <w:gridCol w:w="2283"/>
      </w:tblGrid>
      <w:tr w:rsidR="000A0EF3">
        <w:trPr>
          <w:trHeight w:val="362"/>
        </w:trPr>
        <w:tc>
          <w:tcPr>
            <w:tcW w:w="9851" w:type="dxa"/>
            <w:gridSpan w:val="6"/>
          </w:tcPr>
          <w:p w:rsidR="000A0EF3" w:rsidRDefault="002345D6">
            <w:pPr>
              <w:pStyle w:val="TableParagraph"/>
              <w:spacing w:before="46"/>
              <w:ind w:left="101"/>
              <w:rPr>
                <w:b/>
                <w:sz w:val="24"/>
              </w:rPr>
            </w:pPr>
            <w:r>
              <w:rPr>
                <w:b/>
                <w:sz w:val="24"/>
              </w:rPr>
              <w:t>Раздел</w:t>
            </w:r>
            <w:r>
              <w:rPr>
                <w:b/>
                <w:spacing w:val="-9"/>
                <w:sz w:val="24"/>
              </w:rPr>
              <w:t xml:space="preserve"> </w:t>
            </w:r>
            <w:r>
              <w:rPr>
                <w:b/>
                <w:sz w:val="24"/>
              </w:rPr>
              <w:t>3.Прикладно-ориентированная</w:t>
            </w:r>
            <w:r>
              <w:rPr>
                <w:b/>
                <w:spacing w:val="-7"/>
                <w:sz w:val="24"/>
              </w:rPr>
              <w:t xml:space="preserve"> </w:t>
            </w:r>
            <w:r>
              <w:rPr>
                <w:b/>
                <w:sz w:val="24"/>
              </w:rPr>
              <w:t>двигательная</w:t>
            </w:r>
            <w:r>
              <w:rPr>
                <w:b/>
                <w:spacing w:val="-7"/>
                <w:sz w:val="24"/>
              </w:rPr>
              <w:t xml:space="preserve"> </w:t>
            </w:r>
            <w:r>
              <w:rPr>
                <w:b/>
                <w:spacing w:val="-2"/>
                <w:sz w:val="24"/>
              </w:rPr>
              <w:t>деятельность</w:t>
            </w:r>
          </w:p>
        </w:tc>
      </w:tr>
      <w:tr w:rsidR="000A0EF3" w:rsidRPr="00801FCE">
        <w:trPr>
          <w:trHeight w:val="998"/>
        </w:trPr>
        <w:tc>
          <w:tcPr>
            <w:tcW w:w="466" w:type="dxa"/>
          </w:tcPr>
          <w:p w:rsidR="000A0EF3" w:rsidRDefault="002345D6">
            <w:pPr>
              <w:pStyle w:val="TableParagraph"/>
              <w:spacing w:before="199"/>
              <w:ind w:left="101"/>
              <w:rPr>
                <w:sz w:val="24"/>
              </w:rPr>
            </w:pPr>
            <w:r>
              <w:rPr>
                <w:spacing w:val="-5"/>
                <w:sz w:val="24"/>
              </w:rPr>
              <w:t>3.</w:t>
            </w:r>
          </w:p>
          <w:p w:rsidR="000A0EF3" w:rsidRDefault="002345D6">
            <w:pPr>
              <w:pStyle w:val="TableParagraph"/>
              <w:spacing w:before="41"/>
              <w:ind w:left="101"/>
              <w:rPr>
                <w:sz w:val="24"/>
              </w:rPr>
            </w:pPr>
            <w:r>
              <w:rPr>
                <w:spacing w:val="-10"/>
                <w:sz w:val="24"/>
              </w:rPr>
              <w:t>1</w:t>
            </w:r>
          </w:p>
        </w:tc>
        <w:tc>
          <w:tcPr>
            <w:tcW w:w="2540" w:type="dxa"/>
          </w:tcPr>
          <w:p w:rsidR="000A0EF3" w:rsidRDefault="002345D6">
            <w:pPr>
              <w:pStyle w:val="TableParagraph"/>
              <w:spacing w:before="41"/>
              <w:ind w:left="100"/>
              <w:rPr>
                <w:sz w:val="24"/>
              </w:rPr>
            </w:pPr>
            <w:r>
              <w:rPr>
                <w:spacing w:val="-2"/>
                <w:sz w:val="24"/>
              </w:rPr>
              <w:t>Модуль</w:t>
            </w:r>
          </w:p>
          <w:p w:rsidR="000A0EF3" w:rsidRDefault="002345D6">
            <w:pPr>
              <w:pStyle w:val="TableParagraph"/>
              <w:spacing w:before="9" w:line="320" w:lineRule="exact"/>
              <w:ind w:left="100"/>
              <w:rPr>
                <w:sz w:val="24"/>
              </w:rPr>
            </w:pPr>
            <w:r>
              <w:rPr>
                <w:spacing w:val="-2"/>
                <w:sz w:val="24"/>
              </w:rPr>
              <w:t>«Плавательнаяподгот овка»</w:t>
            </w:r>
          </w:p>
        </w:tc>
        <w:tc>
          <w:tcPr>
            <w:tcW w:w="658" w:type="dxa"/>
          </w:tcPr>
          <w:p w:rsidR="000A0EF3" w:rsidRDefault="000A0EF3">
            <w:pPr>
              <w:pStyle w:val="TableParagraph"/>
              <w:spacing w:before="82"/>
              <w:rPr>
                <w:b/>
                <w:sz w:val="24"/>
              </w:rPr>
            </w:pPr>
          </w:p>
          <w:p w:rsidR="000A0EF3" w:rsidRDefault="002345D6">
            <w:pPr>
              <w:pStyle w:val="TableParagraph"/>
              <w:ind w:left="56"/>
              <w:jc w:val="center"/>
              <w:rPr>
                <w:sz w:val="24"/>
              </w:rPr>
            </w:pPr>
            <w:r>
              <w:rPr>
                <w:spacing w:val="-10"/>
                <w:sz w:val="24"/>
              </w:rPr>
              <w:t>2</w:t>
            </w:r>
          </w:p>
        </w:tc>
        <w:tc>
          <w:tcPr>
            <w:tcW w:w="1928" w:type="dxa"/>
          </w:tcPr>
          <w:p w:rsidR="000A0EF3" w:rsidRDefault="000A0EF3">
            <w:pPr>
              <w:pStyle w:val="TableParagraph"/>
            </w:pPr>
          </w:p>
        </w:tc>
        <w:tc>
          <w:tcPr>
            <w:tcW w:w="1976" w:type="dxa"/>
          </w:tcPr>
          <w:p w:rsidR="000A0EF3" w:rsidRDefault="000A0EF3">
            <w:pPr>
              <w:pStyle w:val="TableParagraph"/>
            </w:pPr>
          </w:p>
        </w:tc>
        <w:tc>
          <w:tcPr>
            <w:tcW w:w="2283" w:type="dxa"/>
          </w:tcPr>
          <w:p w:rsidR="000A0EF3" w:rsidRPr="006D038F" w:rsidRDefault="00801FCE">
            <w:pPr>
              <w:pStyle w:val="TableParagraph"/>
              <w:spacing w:before="225" w:line="276" w:lineRule="auto"/>
              <w:ind w:left="101"/>
              <w:rPr>
                <w:lang w:val="en-US"/>
              </w:rPr>
            </w:pPr>
            <w:hyperlink r:id="rId245">
              <w:r w:rsidR="002345D6" w:rsidRPr="006D038F">
                <w:rPr>
                  <w:color w:val="0000FF"/>
                  <w:spacing w:val="-2"/>
                  <w:u w:val="single" w:color="0000FF"/>
                  <w:lang w:val="en-US"/>
                </w:rPr>
                <w:t>https://resh.edu.ru/subj</w:t>
              </w:r>
            </w:hyperlink>
            <w:r w:rsidR="002345D6" w:rsidRPr="006D038F">
              <w:rPr>
                <w:color w:val="0000FF"/>
                <w:spacing w:val="-2"/>
                <w:lang w:val="en-US"/>
              </w:rPr>
              <w:t xml:space="preserve"> </w:t>
            </w:r>
            <w:hyperlink r:id="rId246">
              <w:r w:rsidR="002345D6" w:rsidRPr="006D038F">
                <w:rPr>
                  <w:color w:val="0000FF"/>
                  <w:spacing w:val="-2"/>
                  <w:u w:val="single" w:color="0000FF"/>
                  <w:lang w:val="en-US"/>
                </w:rPr>
                <w:t>ect/9/1/</w:t>
              </w:r>
            </w:hyperlink>
          </w:p>
        </w:tc>
      </w:tr>
      <w:tr w:rsidR="000A0EF3">
        <w:trPr>
          <w:trHeight w:val="554"/>
        </w:trPr>
        <w:tc>
          <w:tcPr>
            <w:tcW w:w="3006" w:type="dxa"/>
            <w:gridSpan w:val="2"/>
          </w:tcPr>
          <w:p w:rsidR="000A0EF3" w:rsidRDefault="002345D6">
            <w:pPr>
              <w:pStyle w:val="TableParagraph"/>
              <w:spacing w:before="137"/>
              <w:ind w:left="101"/>
              <w:rPr>
                <w:sz w:val="24"/>
              </w:rPr>
            </w:pPr>
            <w:r>
              <w:rPr>
                <w:spacing w:val="-2"/>
                <w:sz w:val="24"/>
              </w:rPr>
              <w:t>Итогопоразделу</w:t>
            </w:r>
          </w:p>
        </w:tc>
        <w:tc>
          <w:tcPr>
            <w:tcW w:w="658" w:type="dxa"/>
          </w:tcPr>
          <w:p w:rsidR="000A0EF3" w:rsidRDefault="002345D6">
            <w:pPr>
              <w:pStyle w:val="TableParagraph"/>
              <w:spacing w:before="137"/>
              <w:ind w:left="56"/>
              <w:jc w:val="center"/>
              <w:rPr>
                <w:sz w:val="24"/>
              </w:rPr>
            </w:pPr>
            <w:r>
              <w:rPr>
                <w:spacing w:val="-10"/>
                <w:sz w:val="24"/>
              </w:rPr>
              <w:t>2</w:t>
            </w:r>
          </w:p>
        </w:tc>
        <w:tc>
          <w:tcPr>
            <w:tcW w:w="6187" w:type="dxa"/>
            <w:gridSpan w:val="3"/>
          </w:tcPr>
          <w:p w:rsidR="000A0EF3" w:rsidRDefault="000A0EF3">
            <w:pPr>
              <w:pStyle w:val="TableParagraph"/>
            </w:pPr>
          </w:p>
        </w:tc>
      </w:tr>
      <w:tr w:rsidR="000A0EF3">
        <w:trPr>
          <w:trHeight w:val="362"/>
        </w:trPr>
        <w:tc>
          <w:tcPr>
            <w:tcW w:w="9851" w:type="dxa"/>
            <w:gridSpan w:val="6"/>
          </w:tcPr>
          <w:p w:rsidR="000A0EF3" w:rsidRDefault="002345D6">
            <w:pPr>
              <w:pStyle w:val="TableParagraph"/>
              <w:spacing w:before="43"/>
              <w:ind w:left="101"/>
              <w:rPr>
                <w:b/>
                <w:sz w:val="24"/>
              </w:rPr>
            </w:pPr>
            <w:r>
              <w:rPr>
                <w:b/>
                <w:sz w:val="24"/>
              </w:rPr>
              <w:t>Раздел</w:t>
            </w:r>
            <w:r>
              <w:rPr>
                <w:b/>
                <w:spacing w:val="-7"/>
                <w:sz w:val="24"/>
              </w:rPr>
              <w:t xml:space="preserve"> </w:t>
            </w:r>
            <w:r>
              <w:rPr>
                <w:b/>
                <w:sz w:val="24"/>
              </w:rPr>
              <w:t>4.Модуль</w:t>
            </w:r>
            <w:r>
              <w:rPr>
                <w:b/>
                <w:spacing w:val="-3"/>
                <w:sz w:val="24"/>
              </w:rPr>
              <w:t xml:space="preserve"> </w:t>
            </w:r>
            <w:r>
              <w:rPr>
                <w:b/>
                <w:sz w:val="24"/>
              </w:rPr>
              <w:t>«Спортивная</w:t>
            </w:r>
            <w:r>
              <w:rPr>
                <w:b/>
                <w:spacing w:val="-4"/>
                <w:sz w:val="24"/>
              </w:rPr>
              <w:t xml:space="preserve"> </w:t>
            </w:r>
            <w:r>
              <w:rPr>
                <w:b/>
                <w:sz w:val="24"/>
              </w:rPr>
              <w:t>и</w:t>
            </w:r>
            <w:r>
              <w:rPr>
                <w:b/>
                <w:spacing w:val="-4"/>
                <w:sz w:val="24"/>
              </w:rPr>
              <w:t xml:space="preserve"> </w:t>
            </w:r>
            <w:r>
              <w:rPr>
                <w:b/>
                <w:sz w:val="24"/>
              </w:rPr>
              <w:t>физическая</w:t>
            </w:r>
            <w:r>
              <w:rPr>
                <w:b/>
                <w:spacing w:val="-4"/>
                <w:sz w:val="24"/>
              </w:rPr>
              <w:t xml:space="preserve"> </w:t>
            </w:r>
            <w:r>
              <w:rPr>
                <w:b/>
                <w:spacing w:val="-2"/>
                <w:sz w:val="24"/>
              </w:rPr>
              <w:t>подготовка»</w:t>
            </w:r>
          </w:p>
        </w:tc>
      </w:tr>
      <w:tr w:rsidR="000A0EF3" w:rsidRPr="00801FCE">
        <w:trPr>
          <w:trHeight w:val="678"/>
        </w:trPr>
        <w:tc>
          <w:tcPr>
            <w:tcW w:w="466" w:type="dxa"/>
          </w:tcPr>
          <w:p w:rsidR="000A0EF3" w:rsidRDefault="002345D6">
            <w:pPr>
              <w:pStyle w:val="TableParagraph"/>
              <w:spacing w:before="41"/>
              <w:ind w:left="101"/>
              <w:rPr>
                <w:sz w:val="24"/>
              </w:rPr>
            </w:pPr>
            <w:r>
              <w:rPr>
                <w:spacing w:val="-5"/>
                <w:sz w:val="24"/>
              </w:rPr>
              <w:t>4.</w:t>
            </w:r>
          </w:p>
          <w:p w:rsidR="000A0EF3" w:rsidRDefault="002345D6">
            <w:pPr>
              <w:pStyle w:val="TableParagraph"/>
              <w:spacing w:before="41"/>
              <w:ind w:left="101"/>
              <w:rPr>
                <w:sz w:val="24"/>
              </w:rPr>
            </w:pPr>
            <w:r>
              <w:rPr>
                <w:spacing w:val="-10"/>
                <w:sz w:val="24"/>
              </w:rPr>
              <w:t>1</w:t>
            </w:r>
          </w:p>
        </w:tc>
        <w:tc>
          <w:tcPr>
            <w:tcW w:w="2540" w:type="dxa"/>
          </w:tcPr>
          <w:p w:rsidR="000A0EF3" w:rsidRDefault="002345D6">
            <w:pPr>
              <w:pStyle w:val="TableParagraph"/>
              <w:spacing w:before="7" w:line="310" w:lineRule="atLeast"/>
              <w:ind w:left="100" w:right="132"/>
              <w:rPr>
                <w:sz w:val="24"/>
              </w:rPr>
            </w:pPr>
            <w:r>
              <w:rPr>
                <w:spacing w:val="-2"/>
                <w:sz w:val="24"/>
              </w:rPr>
              <w:t xml:space="preserve">Спортивнаяподготовк </w:t>
            </w:r>
            <w:r>
              <w:rPr>
                <w:spacing w:val="-10"/>
                <w:sz w:val="24"/>
              </w:rPr>
              <w:t>а</w:t>
            </w:r>
          </w:p>
        </w:tc>
        <w:tc>
          <w:tcPr>
            <w:tcW w:w="658" w:type="dxa"/>
          </w:tcPr>
          <w:p w:rsidR="000A0EF3" w:rsidRDefault="002345D6">
            <w:pPr>
              <w:pStyle w:val="TableParagraph"/>
              <w:spacing w:before="199"/>
              <w:ind w:left="56"/>
              <w:jc w:val="center"/>
              <w:rPr>
                <w:sz w:val="24"/>
              </w:rPr>
            </w:pPr>
            <w:r>
              <w:rPr>
                <w:spacing w:val="-5"/>
                <w:sz w:val="24"/>
              </w:rPr>
              <w:t>12</w:t>
            </w:r>
          </w:p>
        </w:tc>
        <w:tc>
          <w:tcPr>
            <w:tcW w:w="1928" w:type="dxa"/>
          </w:tcPr>
          <w:p w:rsidR="000A0EF3" w:rsidRDefault="000A0EF3">
            <w:pPr>
              <w:pStyle w:val="TableParagraph"/>
            </w:pPr>
          </w:p>
        </w:tc>
        <w:tc>
          <w:tcPr>
            <w:tcW w:w="1976" w:type="dxa"/>
          </w:tcPr>
          <w:p w:rsidR="000A0EF3" w:rsidRDefault="000A0EF3">
            <w:pPr>
              <w:pStyle w:val="TableParagraph"/>
            </w:pPr>
          </w:p>
        </w:tc>
        <w:tc>
          <w:tcPr>
            <w:tcW w:w="2283" w:type="dxa"/>
          </w:tcPr>
          <w:p w:rsidR="000A0EF3" w:rsidRPr="006D038F" w:rsidRDefault="00801FCE">
            <w:pPr>
              <w:pStyle w:val="TableParagraph"/>
              <w:spacing w:before="67" w:line="276" w:lineRule="auto"/>
              <w:ind w:left="101"/>
              <w:rPr>
                <w:lang w:val="en-US"/>
              </w:rPr>
            </w:pPr>
            <w:hyperlink r:id="rId247">
              <w:r w:rsidR="002345D6" w:rsidRPr="006D038F">
                <w:rPr>
                  <w:color w:val="0000FF"/>
                  <w:spacing w:val="-2"/>
                  <w:u w:val="single" w:color="0000FF"/>
                  <w:lang w:val="en-US"/>
                </w:rPr>
                <w:t>https://resh.edu.ru/subj</w:t>
              </w:r>
            </w:hyperlink>
            <w:r w:rsidR="002345D6" w:rsidRPr="006D038F">
              <w:rPr>
                <w:color w:val="0000FF"/>
                <w:spacing w:val="-2"/>
                <w:lang w:val="en-US"/>
              </w:rPr>
              <w:t xml:space="preserve"> </w:t>
            </w:r>
            <w:hyperlink r:id="rId248">
              <w:r w:rsidR="002345D6" w:rsidRPr="006D038F">
                <w:rPr>
                  <w:color w:val="0000FF"/>
                  <w:spacing w:val="-2"/>
                  <w:u w:val="single" w:color="0000FF"/>
                  <w:lang w:val="en-US"/>
                </w:rPr>
                <w:t>ect/9/1/</w:t>
              </w:r>
            </w:hyperlink>
          </w:p>
        </w:tc>
      </w:tr>
      <w:tr w:rsidR="000A0EF3" w:rsidRPr="00801FCE">
        <w:trPr>
          <w:trHeight w:val="678"/>
        </w:trPr>
        <w:tc>
          <w:tcPr>
            <w:tcW w:w="466" w:type="dxa"/>
          </w:tcPr>
          <w:p w:rsidR="000A0EF3" w:rsidRDefault="002345D6">
            <w:pPr>
              <w:pStyle w:val="TableParagraph"/>
              <w:spacing w:before="41"/>
              <w:ind w:left="101"/>
              <w:rPr>
                <w:sz w:val="24"/>
              </w:rPr>
            </w:pPr>
            <w:r>
              <w:rPr>
                <w:spacing w:val="-5"/>
                <w:sz w:val="24"/>
              </w:rPr>
              <w:t>4.</w:t>
            </w:r>
          </w:p>
          <w:p w:rsidR="000A0EF3" w:rsidRDefault="002345D6">
            <w:pPr>
              <w:pStyle w:val="TableParagraph"/>
              <w:spacing w:before="41"/>
              <w:ind w:left="101"/>
              <w:rPr>
                <w:sz w:val="24"/>
              </w:rPr>
            </w:pPr>
            <w:r>
              <w:rPr>
                <w:spacing w:val="-10"/>
                <w:sz w:val="24"/>
              </w:rPr>
              <w:t>2</w:t>
            </w:r>
          </w:p>
        </w:tc>
        <w:tc>
          <w:tcPr>
            <w:tcW w:w="2540" w:type="dxa"/>
          </w:tcPr>
          <w:p w:rsidR="000A0EF3" w:rsidRDefault="002345D6">
            <w:pPr>
              <w:pStyle w:val="TableParagraph"/>
              <w:spacing w:before="7" w:line="310" w:lineRule="atLeast"/>
              <w:ind w:left="100"/>
              <w:rPr>
                <w:sz w:val="24"/>
              </w:rPr>
            </w:pPr>
            <w:r>
              <w:rPr>
                <w:spacing w:val="-2"/>
                <w:sz w:val="24"/>
              </w:rPr>
              <w:t>Базоваяфизическаяпо дготовка</w:t>
            </w:r>
          </w:p>
        </w:tc>
        <w:tc>
          <w:tcPr>
            <w:tcW w:w="658" w:type="dxa"/>
          </w:tcPr>
          <w:p w:rsidR="000A0EF3" w:rsidRDefault="002345D6">
            <w:pPr>
              <w:pStyle w:val="TableParagraph"/>
              <w:spacing w:before="199"/>
              <w:ind w:left="56"/>
              <w:jc w:val="center"/>
              <w:rPr>
                <w:sz w:val="24"/>
              </w:rPr>
            </w:pPr>
            <w:r>
              <w:rPr>
                <w:spacing w:val="-5"/>
                <w:sz w:val="24"/>
              </w:rPr>
              <w:t>10</w:t>
            </w:r>
          </w:p>
        </w:tc>
        <w:tc>
          <w:tcPr>
            <w:tcW w:w="1928" w:type="dxa"/>
          </w:tcPr>
          <w:p w:rsidR="000A0EF3" w:rsidRDefault="000A0EF3">
            <w:pPr>
              <w:pStyle w:val="TableParagraph"/>
            </w:pPr>
          </w:p>
        </w:tc>
        <w:tc>
          <w:tcPr>
            <w:tcW w:w="1976" w:type="dxa"/>
          </w:tcPr>
          <w:p w:rsidR="000A0EF3" w:rsidRDefault="000A0EF3">
            <w:pPr>
              <w:pStyle w:val="TableParagraph"/>
            </w:pPr>
          </w:p>
        </w:tc>
        <w:tc>
          <w:tcPr>
            <w:tcW w:w="2283" w:type="dxa"/>
          </w:tcPr>
          <w:p w:rsidR="000A0EF3" w:rsidRPr="006D038F" w:rsidRDefault="00801FCE">
            <w:pPr>
              <w:pStyle w:val="TableParagraph"/>
              <w:spacing w:before="67" w:line="276" w:lineRule="auto"/>
              <w:ind w:left="101"/>
              <w:rPr>
                <w:lang w:val="en-US"/>
              </w:rPr>
            </w:pPr>
            <w:hyperlink r:id="rId249">
              <w:r w:rsidR="002345D6" w:rsidRPr="006D038F">
                <w:rPr>
                  <w:color w:val="0000FF"/>
                  <w:spacing w:val="-2"/>
                  <w:u w:val="single" w:color="0000FF"/>
                  <w:lang w:val="en-US"/>
                </w:rPr>
                <w:t>https://resh.edu.ru/subj</w:t>
              </w:r>
            </w:hyperlink>
            <w:r w:rsidR="002345D6" w:rsidRPr="006D038F">
              <w:rPr>
                <w:color w:val="0000FF"/>
                <w:spacing w:val="-2"/>
                <w:lang w:val="en-US"/>
              </w:rPr>
              <w:t xml:space="preserve"> </w:t>
            </w:r>
            <w:hyperlink r:id="rId250">
              <w:r w:rsidR="002345D6" w:rsidRPr="006D038F">
                <w:rPr>
                  <w:color w:val="0000FF"/>
                  <w:spacing w:val="-2"/>
                  <w:u w:val="single" w:color="0000FF"/>
                  <w:lang w:val="en-US"/>
                </w:rPr>
                <w:t>ect/9/1/</w:t>
              </w:r>
            </w:hyperlink>
          </w:p>
        </w:tc>
      </w:tr>
      <w:tr w:rsidR="000A0EF3">
        <w:trPr>
          <w:trHeight w:val="554"/>
        </w:trPr>
        <w:tc>
          <w:tcPr>
            <w:tcW w:w="3006" w:type="dxa"/>
            <w:gridSpan w:val="2"/>
          </w:tcPr>
          <w:p w:rsidR="000A0EF3" w:rsidRDefault="002345D6">
            <w:pPr>
              <w:pStyle w:val="TableParagraph"/>
              <w:spacing w:before="142"/>
              <w:ind w:left="101"/>
              <w:rPr>
                <w:b/>
                <w:sz w:val="24"/>
              </w:rPr>
            </w:pPr>
            <w:r>
              <w:rPr>
                <w:b/>
                <w:spacing w:val="-2"/>
                <w:sz w:val="24"/>
              </w:rPr>
              <w:t>Итого</w:t>
            </w:r>
          </w:p>
        </w:tc>
        <w:tc>
          <w:tcPr>
            <w:tcW w:w="658" w:type="dxa"/>
          </w:tcPr>
          <w:p w:rsidR="000A0EF3" w:rsidRDefault="002345D6">
            <w:pPr>
              <w:pStyle w:val="TableParagraph"/>
              <w:spacing w:before="137"/>
              <w:ind w:left="56" w:right="56"/>
              <w:jc w:val="center"/>
              <w:rPr>
                <w:sz w:val="24"/>
              </w:rPr>
            </w:pPr>
            <w:r>
              <w:rPr>
                <w:spacing w:val="-5"/>
                <w:sz w:val="24"/>
              </w:rPr>
              <w:t>22</w:t>
            </w:r>
          </w:p>
        </w:tc>
        <w:tc>
          <w:tcPr>
            <w:tcW w:w="6187" w:type="dxa"/>
            <w:gridSpan w:val="3"/>
          </w:tcPr>
          <w:p w:rsidR="000A0EF3" w:rsidRDefault="000A0EF3">
            <w:pPr>
              <w:pStyle w:val="TableParagraph"/>
            </w:pPr>
          </w:p>
        </w:tc>
      </w:tr>
      <w:tr w:rsidR="000A0EF3">
        <w:trPr>
          <w:trHeight w:val="679"/>
        </w:trPr>
        <w:tc>
          <w:tcPr>
            <w:tcW w:w="3006" w:type="dxa"/>
            <w:gridSpan w:val="2"/>
          </w:tcPr>
          <w:p w:rsidR="000A0EF3" w:rsidRDefault="002345D6">
            <w:pPr>
              <w:pStyle w:val="TableParagraph"/>
              <w:spacing w:before="10" w:line="318" w:lineRule="exact"/>
              <w:ind w:left="101"/>
              <w:rPr>
                <w:sz w:val="24"/>
              </w:rPr>
            </w:pPr>
            <w:r>
              <w:rPr>
                <w:sz w:val="24"/>
              </w:rPr>
              <w:t>ОБЩЕЕ КОЛИЧЕСТВО ЧАСОВ</w:t>
            </w:r>
            <w:r>
              <w:rPr>
                <w:spacing w:val="-15"/>
                <w:sz w:val="24"/>
              </w:rPr>
              <w:t xml:space="preserve"> </w:t>
            </w:r>
            <w:r>
              <w:rPr>
                <w:sz w:val="24"/>
              </w:rPr>
              <w:t>ПО</w:t>
            </w:r>
            <w:r>
              <w:rPr>
                <w:spacing w:val="-15"/>
                <w:sz w:val="24"/>
              </w:rPr>
              <w:t xml:space="preserve"> </w:t>
            </w:r>
            <w:r>
              <w:rPr>
                <w:sz w:val="24"/>
              </w:rPr>
              <w:t>ПРОГРАММЕ</w:t>
            </w:r>
          </w:p>
        </w:tc>
        <w:tc>
          <w:tcPr>
            <w:tcW w:w="658" w:type="dxa"/>
          </w:tcPr>
          <w:p w:rsidR="000A0EF3" w:rsidRDefault="002345D6">
            <w:pPr>
              <w:pStyle w:val="TableParagraph"/>
              <w:spacing w:before="200"/>
              <w:ind w:left="56" w:right="56"/>
              <w:jc w:val="center"/>
              <w:rPr>
                <w:sz w:val="24"/>
              </w:rPr>
            </w:pPr>
            <w:r>
              <w:rPr>
                <w:spacing w:val="-5"/>
                <w:sz w:val="24"/>
              </w:rPr>
              <w:t>68</w:t>
            </w:r>
          </w:p>
        </w:tc>
        <w:tc>
          <w:tcPr>
            <w:tcW w:w="1928" w:type="dxa"/>
          </w:tcPr>
          <w:p w:rsidR="000A0EF3" w:rsidRDefault="002345D6">
            <w:pPr>
              <w:pStyle w:val="TableParagraph"/>
              <w:spacing w:before="200"/>
              <w:ind w:left="53"/>
              <w:jc w:val="center"/>
              <w:rPr>
                <w:sz w:val="24"/>
              </w:rPr>
            </w:pPr>
            <w:r>
              <w:rPr>
                <w:spacing w:val="-10"/>
                <w:sz w:val="24"/>
              </w:rPr>
              <w:t>0</w:t>
            </w:r>
          </w:p>
        </w:tc>
        <w:tc>
          <w:tcPr>
            <w:tcW w:w="1976" w:type="dxa"/>
          </w:tcPr>
          <w:p w:rsidR="000A0EF3" w:rsidRDefault="002345D6">
            <w:pPr>
              <w:pStyle w:val="TableParagraph"/>
              <w:spacing w:before="200"/>
              <w:ind w:left="57"/>
              <w:jc w:val="center"/>
              <w:rPr>
                <w:sz w:val="24"/>
              </w:rPr>
            </w:pPr>
            <w:r>
              <w:rPr>
                <w:spacing w:val="-10"/>
                <w:sz w:val="24"/>
              </w:rPr>
              <w:t>0</w:t>
            </w:r>
          </w:p>
        </w:tc>
        <w:tc>
          <w:tcPr>
            <w:tcW w:w="2283" w:type="dxa"/>
          </w:tcPr>
          <w:p w:rsidR="000A0EF3" w:rsidRDefault="000A0EF3">
            <w:pPr>
              <w:pStyle w:val="TableParagraph"/>
            </w:pPr>
          </w:p>
        </w:tc>
      </w:tr>
    </w:tbl>
    <w:p w:rsidR="000A0EF3" w:rsidRDefault="002345D6">
      <w:pPr>
        <w:pStyle w:val="2"/>
        <w:numPr>
          <w:ilvl w:val="2"/>
          <w:numId w:val="121"/>
        </w:numPr>
        <w:tabs>
          <w:tab w:val="left" w:pos="1772"/>
          <w:tab w:val="left" w:pos="2841"/>
        </w:tabs>
        <w:spacing w:before="62" w:line="360" w:lineRule="auto"/>
        <w:ind w:left="2841" w:right="1132" w:hanging="1729"/>
        <w:jc w:val="both"/>
      </w:pPr>
      <w:r>
        <w:t>Рабочая</w:t>
      </w:r>
      <w:r>
        <w:rPr>
          <w:spacing w:val="-5"/>
        </w:rPr>
        <w:t xml:space="preserve"> </w:t>
      </w:r>
      <w:r>
        <w:t>программа</w:t>
      </w:r>
      <w:r>
        <w:rPr>
          <w:spacing w:val="-4"/>
        </w:rPr>
        <w:t xml:space="preserve"> </w:t>
      </w:r>
      <w:r>
        <w:t>по</w:t>
      </w:r>
      <w:r>
        <w:rPr>
          <w:spacing w:val="-4"/>
        </w:rPr>
        <w:t xml:space="preserve"> </w:t>
      </w:r>
      <w:r>
        <w:t>учебному</w:t>
      </w:r>
      <w:r>
        <w:rPr>
          <w:spacing w:val="-4"/>
        </w:rPr>
        <w:t xml:space="preserve"> </w:t>
      </w:r>
      <w:r>
        <w:t>предмету</w:t>
      </w:r>
      <w:r>
        <w:rPr>
          <w:spacing w:val="-4"/>
        </w:rPr>
        <w:t xml:space="preserve"> </w:t>
      </w:r>
      <w:r>
        <w:t>«</w:t>
      </w:r>
      <w:r>
        <w:rPr>
          <w:position w:val="1"/>
        </w:rPr>
        <w:t>Основы</w:t>
      </w:r>
      <w:r>
        <w:rPr>
          <w:spacing w:val="-4"/>
          <w:position w:val="1"/>
        </w:rPr>
        <w:t xml:space="preserve"> </w:t>
      </w:r>
      <w:r>
        <w:rPr>
          <w:position w:val="1"/>
        </w:rPr>
        <w:t>безопасности жизнедеятельности</w:t>
      </w:r>
      <w:r>
        <w:t>» (базовый уровень).</w:t>
      </w:r>
    </w:p>
    <w:p w:rsidR="000A0EF3" w:rsidRDefault="002345D6">
      <w:pPr>
        <w:pStyle w:val="a3"/>
        <w:tabs>
          <w:tab w:val="left" w:pos="3220"/>
          <w:tab w:val="left" w:pos="5853"/>
          <w:tab w:val="left" w:pos="9013"/>
        </w:tabs>
        <w:spacing w:line="350" w:lineRule="auto"/>
        <w:ind w:left="119" w:right="134"/>
      </w:pPr>
      <w:r>
        <w:t>Рабочая программа по учебному предмету «</w:t>
      </w:r>
      <w:r>
        <w:rPr>
          <w:position w:val="1"/>
        </w:rPr>
        <w:t>Основы безопасности жизнедеятельности</w:t>
      </w:r>
      <w:r>
        <w:t xml:space="preserve">» </w:t>
      </w:r>
      <w:r>
        <w:rPr>
          <w:spacing w:val="-2"/>
        </w:rPr>
        <w:t>(предметная</w:t>
      </w:r>
      <w:r>
        <w:tab/>
      </w:r>
      <w:r>
        <w:rPr>
          <w:spacing w:val="-2"/>
        </w:rPr>
        <w:t>область</w:t>
      </w:r>
      <w:r>
        <w:tab/>
      </w:r>
      <w:r>
        <w:rPr>
          <w:spacing w:val="-2"/>
        </w:rPr>
        <w:t>«Физическая</w:t>
      </w:r>
      <w:r>
        <w:tab/>
      </w:r>
      <w:r>
        <w:rPr>
          <w:spacing w:val="-2"/>
        </w:rPr>
        <w:t xml:space="preserve">культура </w:t>
      </w:r>
      <w:r>
        <w:t>и</w:t>
      </w:r>
      <w:r>
        <w:rPr>
          <w:spacing w:val="40"/>
        </w:rPr>
        <w:t xml:space="preserve">  </w:t>
      </w:r>
      <w:r>
        <w:t>основы</w:t>
      </w:r>
      <w:r>
        <w:rPr>
          <w:spacing w:val="40"/>
        </w:rPr>
        <w:t xml:space="preserve">  </w:t>
      </w:r>
      <w:r>
        <w:t>безопасности</w:t>
      </w:r>
      <w:r>
        <w:rPr>
          <w:spacing w:val="40"/>
        </w:rPr>
        <w:t xml:space="preserve">  </w:t>
      </w:r>
      <w:r>
        <w:t>жизнедеятельности»)</w:t>
      </w:r>
      <w:r>
        <w:rPr>
          <w:spacing w:val="40"/>
        </w:rPr>
        <w:t xml:space="preserve">  </w:t>
      </w:r>
      <w:r>
        <w:t>(далее</w:t>
      </w:r>
      <w:r>
        <w:rPr>
          <w:spacing w:val="40"/>
        </w:rPr>
        <w:t xml:space="preserve">  </w:t>
      </w:r>
      <w:r>
        <w:t>соответственно</w:t>
      </w:r>
      <w:r>
        <w:rPr>
          <w:spacing w:val="40"/>
        </w:rPr>
        <w:t xml:space="preserve">  </w:t>
      </w:r>
      <w:r>
        <w:t>–</w:t>
      </w:r>
      <w:r>
        <w:rPr>
          <w:spacing w:val="40"/>
        </w:rPr>
        <w:t xml:space="preserve">  </w:t>
      </w:r>
      <w:r>
        <w:t>программа ОБЖ, ОБЖ) включает пояснительную записку, содержание обучения, планируемые</w:t>
      </w:r>
      <w:r>
        <w:rPr>
          <w:spacing w:val="40"/>
        </w:rPr>
        <w:t xml:space="preserve"> </w:t>
      </w:r>
      <w:r>
        <w:t>результаты освоения программы ОБЖ.</w:t>
      </w:r>
    </w:p>
    <w:p w:rsidR="000A0EF3" w:rsidRDefault="002345D6">
      <w:pPr>
        <w:pStyle w:val="2"/>
        <w:ind w:left="119"/>
      </w:pPr>
      <w:r>
        <w:t>Пояснительная</w:t>
      </w:r>
      <w:r>
        <w:rPr>
          <w:spacing w:val="-4"/>
        </w:rPr>
        <w:t xml:space="preserve"> </w:t>
      </w:r>
      <w:r>
        <w:rPr>
          <w:spacing w:val="-2"/>
        </w:rPr>
        <w:t>записка.</w:t>
      </w:r>
    </w:p>
    <w:p w:rsidR="000A0EF3" w:rsidRDefault="002345D6">
      <w:pPr>
        <w:pStyle w:val="a3"/>
        <w:spacing w:before="119" w:line="350" w:lineRule="auto"/>
        <w:ind w:left="119" w:right="137"/>
      </w:pPr>
      <w:r>
        <w:t xml:space="preserve">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w:t>
      </w:r>
      <w:r>
        <w:rPr>
          <w:spacing w:val="-4"/>
        </w:rPr>
        <w:t>СОО.</w:t>
      </w:r>
    </w:p>
    <w:p w:rsidR="000A0EF3" w:rsidRDefault="002345D6">
      <w:pPr>
        <w:pStyle w:val="a3"/>
        <w:tabs>
          <w:tab w:val="left" w:pos="1705"/>
          <w:tab w:val="left" w:pos="4370"/>
          <w:tab w:val="left" w:pos="6713"/>
          <w:tab w:val="left" w:pos="9210"/>
        </w:tabs>
        <w:spacing w:line="350" w:lineRule="auto"/>
        <w:ind w:left="119" w:right="137"/>
      </w:pPr>
      <w:r>
        <w:t>Программа</w:t>
      </w:r>
      <w:r>
        <w:rPr>
          <w:spacing w:val="80"/>
          <w:w w:val="150"/>
        </w:rPr>
        <w:t xml:space="preserve">   </w:t>
      </w:r>
      <w:r>
        <w:t>ОБЖ</w:t>
      </w:r>
      <w:r>
        <w:rPr>
          <w:spacing w:val="80"/>
          <w:w w:val="150"/>
        </w:rPr>
        <w:t xml:space="preserve">   </w:t>
      </w:r>
      <w:r>
        <w:t>позволит</w:t>
      </w:r>
      <w:r>
        <w:rPr>
          <w:spacing w:val="80"/>
          <w:w w:val="150"/>
        </w:rPr>
        <w:t xml:space="preserve">   </w:t>
      </w:r>
      <w:r>
        <w:t>учителю</w:t>
      </w:r>
      <w:r>
        <w:rPr>
          <w:spacing w:val="80"/>
          <w:w w:val="150"/>
        </w:rPr>
        <w:t xml:space="preserve">   </w:t>
      </w:r>
      <w:r>
        <w:t>построить</w:t>
      </w:r>
      <w:r>
        <w:rPr>
          <w:spacing w:val="80"/>
          <w:w w:val="150"/>
        </w:rPr>
        <w:t xml:space="preserve">   </w:t>
      </w:r>
      <w:r>
        <w:t>освоение</w:t>
      </w:r>
      <w:r>
        <w:rPr>
          <w:spacing w:val="80"/>
          <w:w w:val="150"/>
        </w:rPr>
        <w:t xml:space="preserve">   </w:t>
      </w:r>
      <w:r>
        <w:t>содержания в</w:t>
      </w:r>
      <w:r>
        <w:rPr>
          <w:spacing w:val="40"/>
        </w:rPr>
        <w:t xml:space="preserve">  </w:t>
      </w:r>
      <w:r>
        <w:t>логике</w:t>
      </w:r>
      <w:r>
        <w:rPr>
          <w:spacing w:val="40"/>
        </w:rPr>
        <w:t xml:space="preserve">  </w:t>
      </w:r>
      <w:r>
        <w:t>последовательного</w:t>
      </w:r>
      <w:r>
        <w:rPr>
          <w:spacing w:val="40"/>
        </w:rPr>
        <w:t xml:space="preserve">  </w:t>
      </w:r>
      <w:r>
        <w:t>нарастания</w:t>
      </w:r>
      <w:r>
        <w:rPr>
          <w:spacing w:val="40"/>
        </w:rPr>
        <w:t xml:space="preserve">  </w:t>
      </w:r>
      <w:r>
        <w:t>факторов</w:t>
      </w:r>
      <w:r>
        <w:rPr>
          <w:spacing w:val="40"/>
        </w:rPr>
        <w:t xml:space="preserve">  </w:t>
      </w:r>
      <w:r>
        <w:t>опасности</w:t>
      </w:r>
      <w:r>
        <w:rPr>
          <w:spacing w:val="40"/>
        </w:rPr>
        <w:t xml:space="preserve">  </w:t>
      </w:r>
      <w:r>
        <w:t>от</w:t>
      </w:r>
      <w:r>
        <w:rPr>
          <w:spacing w:val="40"/>
        </w:rPr>
        <w:t xml:space="preserve">  </w:t>
      </w:r>
      <w:r>
        <w:t>опасной</w:t>
      </w:r>
      <w:r>
        <w:rPr>
          <w:spacing w:val="40"/>
        </w:rPr>
        <w:t xml:space="preserve">  </w:t>
      </w:r>
      <w:r>
        <w:t>ситуации</w:t>
      </w:r>
      <w:r>
        <w:rPr>
          <w:spacing w:val="80"/>
        </w:rPr>
        <w:t xml:space="preserve"> </w:t>
      </w:r>
      <w:r>
        <w:t>до чрезвычайной ситуации и разумного взаимодействия человека с окружающей средой,</w:t>
      </w:r>
      <w:r>
        <w:rPr>
          <w:spacing w:val="40"/>
        </w:rPr>
        <w:t xml:space="preserve"> </w:t>
      </w:r>
      <w:r>
        <w:rPr>
          <w:spacing w:val="-2"/>
        </w:rPr>
        <w:t>учесть</w:t>
      </w:r>
      <w:r>
        <w:tab/>
      </w:r>
      <w:r>
        <w:rPr>
          <w:spacing w:val="-2"/>
        </w:rPr>
        <w:t>преемственность</w:t>
      </w:r>
      <w:r>
        <w:tab/>
      </w:r>
      <w:r>
        <w:rPr>
          <w:spacing w:val="-2"/>
        </w:rPr>
        <w:t>приобретения</w:t>
      </w:r>
      <w:r>
        <w:tab/>
      </w:r>
      <w:r>
        <w:rPr>
          <w:spacing w:val="-2"/>
        </w:rPr>
        <w:t>обучающимися</w:t>
      </w:r>
      <w:r>
        <w:tab/>
      </w:r>
      <w:r>
        <w:rPr>
          <w:spacing w:val="-2"/>
        </w:rPr>
        <w:t xml:space="preserve">знаний </w:t>
      </w:r>
      <w:r>
        <w:t>и формирования у них умений и навыков в области безопасности жизнедеятельности.</w:t>
      </w:r>
    </w:p>
    <w:p w:rsidR="000A0EF3" w:rsidRDefault="002345D6">
      <w:pPr>
        <w:pStyle w:val="a3"/>
        <w:tabs>
          <w:tab w:val="left" w:pos="8877"/>
        </w:tabs>
        <w:spacing w:line="350" w:lineRule="auto"/>
        <w:ind w:left="119" w:right="137"/>
      </w:pPr>
      <w: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w:t>
      </w:r>
      <w:r>
        <w:rPr>
          <w:spacing w:val="-2"/>
        </w:rPr>
        <w:t>содержания</w:t>
      </w:r>
      <w:r>
        <w:tab/>
      </w:r>
      <w:r>
        <w:rPr>
          <w:spacing w:val="-2"/>
        </w:rPr>
        <w:t>материала</w:t>
      </w:r>
    </w:p>
    <w:p w:rsidR="000A0EF3" w:rsidRDefault="002345D6">
      <w:pPr>
        <w:pStyle w:val="a3"/>
        <w:tabs>
          <w:tab w:val="left" w:pos="2113"/>
          <w:tab w:val="left" w:pos="4195"/>
          <w:tab w:val="left" w:pos="6090"/>
          <w:tab w:val="left" w:pos="7030"/>
          <w:tab w:val="left" w:pos="9280"/>
        </w:tabs>
        <w:spacing w:line="350" w:lineRule="auto"/>
        <w:ind w:left="119" w:right="141"/>
      </w:pPr>
      <w:r>
        <w:t xml:space="preserve">в логике последовательного нарастания факторов опасности: опасная ситуация, экстремальная </w:t>
      </w:r>
      <w:r>
        <w:lastRenderedPageBreak/>
        <w:t xml:space="preserve">ситуация, чрезвычайная ситуация и разумного построения модели индивидуального и </w:t>
      </w:r>
      <w:r>
        <w:rPr>
          <w:spacing w:val="-2"/>
        </w:rPr>
        <w:t>группового</w:t>
      </w:r>
      <w:r>
        <w:tab/>
      </w:r>
      <w:r>
        <w:rPr>
          <w:spacing w:val="-2"/>
        </w:rPr>
        <w:t>безопасного</w:t>
      </w:r>
      <w:r>
        <w:tab/>
      </w:r>
      <w:r>
        <w:rPr>
          <w:spacing w:val="-2"/>
        </w:rPr>
        <w:t>поведения</w:t>
      </w:r>
      <w:r>
        <w:tab/>
      </w:r>
      <w:r>
        <w:rPr>
          <w:spacing w:val="-10"/>
        </w:rPr>
        <w:t>в</w:t>
      </w:r>
      <w:r>
        <w:tab/>
      </w:r>
      <w:r>
        <w:rPr>
          <w:spacing w:val="-2"/>
        </w:rPr>
        <w:t>повседневной</w:t>
      </w:r>
      <w:r>
        <w:tab/>
      </w:r>
      <w:r>
        <w:rPr>
          <w:spacing w:val="-2"/>
        </w:rPr>
        <w:t xml:space="preserve">жизни </w:t>
      </w:r>
      <w:r>
        <w:t>с</w:t>
      </w:r>
      <w:r>
        <w:rPr>
          <w:spacing w:val="74"/>
        </w:rPr>
        <w:t xml:space="preserve">  </w:t>
      </w:r>
      <w:r>
        <w:t>учётом</w:t>
      </w:r>
      <w:r>
        <w:rPr>
          <w:spacing w:val="73"/>
        </w:rPr>
        <w:t xml:space="preserve">  </w:t>
      </w:r>
      <w:r>
        <w:t>актуальных</w:t>
      </w:r>
      <w:r>
        <w:rPr>
          <w:spacing w:val="74"/>
        </w:rPr>
        <w:t xml:space="preserve">  </w:t>
      </w:r>
      <w:r>
        <w:t>вызовов</w:t>
      </w:r>
      <w:r>
        <w:rPr>
          <w:spacing w:val="71"/>
        </w:rPr>
        <w:t xml:space="preserve">  </w:t>
      </w:r>
      <w:r>
        <w:t>и</w:t>
      </w:r>
      <w:r>
        <w:rPr>
          <w:spacing w:val="75"/>
        </w:rPr>
        <w:t xml:space="preserve">  </w:t>
      </w:r>
      <w:r>
        <w:t>угроз</w:t>
      </w:r>
      <w:r>
        <w:rPr>
          <w:spacing w:val="73"/>
        </w:rPr>
        <w:t xml:space="preserve">  </w:t>
      </w:r>
      <w:r>
        <w:t>в</w:t>
      </w:r>
      <w:r>
        <w:rPr>
          <w:spacing w:val="73"/>
        </w:rPr>
        <w:t xml:space="preserve">  </w:t>
      </w:r>
      <w:r>
        <w:t>природной,</w:t>
      </w:r>
      <w:r>
        <w:rPr>
          <w:spacing w:val="73"/>
        </w:rPr>
        <w:t xml:space="preserve">  </w:t>
      </w:r>
      <w:r>
        <w:t>техногенной,</w:t>
      </w:r>
      <w:r>
        <w:rPr>
          <w:spacing w:val="73"/>
        </w:rPr>
        <w:t xml:space="preserve">  </w:t>
      </w:r>
      <w:r>
        <w:t>социальной и информационной сферах.</w:t>
      </w:r>
    </w:p>
    <w:p w:rsidR="000A0EF3" w:rsidRDefault="002345D6">
      <w:pPr>
        <w:pStyle w:val="a3"/>
        <w:spacing w:line="285" w:lineRule="exact"/>
        <w:ind w:left="119"/>
      </w:pPr>
      <w:r>
        <w:t>Программа</w:t>
      </w:r>
      <w:r>
        <w:rPr>
          <w:spacing w:val="-4"/>
        </w:rPr>
        <w:t xml:space="preserve"> </w:t>
      </w:r>
      <w:r>
        <w:t>ОБЖ</w:t>
      </w:r>
      <w:r>
        <w:rPr>
          <w:spacing w:val="-2"/>
        </w:rPr>
        <w:t xml:space="preserve"> </w:t>
      </w:r>
      <w:r>
        <w:rPr>
          <w:spacing w:val="-2"/>
          <w:position w:val="1"/>
        </w:rPr>
        <w:t>обеспечивает:</w:t>
      </w:r>
    </w:p>
    <w:p w:rsidR="000A0EF3" w:rsidRDefault="002345D6">
      <w:pPr>
        <w:pStyle w:val="a3"/>
        <w:tabs>
          <w:tab w:val="left" w:pos="2168"/>
          <w:tab w:val="left" w:pos="3674"/>
          <w:tab w:val="left" w:pos="5447"/>
          <w:tab w:val="left" w:pos="6102"/>
          <w:tab w:val="left" w:pos="7551"/>
          <w:tab w:val="left" w:pos="8954"/>
        </w:tabs>
        <w:spacing w:before="121" w:line="350" w:lineRule="auto"/>
        <w:ind w:left="119" w:right="138"/>
        <w:jc w:val="left"/>
      </w:pPr>
      <w:r>
        <w:rPr>
          <w:spacing w:val="-2"/>
        </w:rPr>
        <w:t>формирование</w:t>
      </w:r>
      <w:r>
        <w:tab/>
      </w:r>
      <w:r>
        <w:rPr>
          <w:spacing w:val="-2"/>
        </w:rPr>
        <w:t>личности</w:t>
      </w:r>
      <w:r>
        <w:tab/>
      </w:r>
      <w:r>
        <w:rPr>
          <w:spacing w:val="-2"/>
        </w:rPr>
        <w:t>выпускника</w:t>
      </w:r>
      <w:r>
        <w:tab/>
      </w:r>
      <w:r>
        <w:rPr>
          <w:spacing w:val="-10"/>
        </w:rPr>
        <w:t>с</w:t>
      </w:r>
      <w:r>
        <w:tab/>
      </w:r>
      <w:r>
        <w:rPr>
          <w:spacing w:val="-2"/>
        </w:rPr>
        <w:t>высоким</w:t>
      </w:r>
      <w:r>
        <w:tab/>
      </w:r>
      <w:r>
        <w:rPr>
          <w:spacing w:val="-2"/>
        </w:rPr>
        <w:t>уровнем</w:t>
      </w:r>
      <w:r>
        <w:tab/>
      </w:r>
      <w:r>
        <w:rPr>
          <w:spacing w:val="-2"/>
        </w:rPr>
        <w:t xml:space="preserve">культуры </w:t>
      </w:r>
      <w:r>
        <w:t>и мотивации ведения безопасного, здорового и экологически целесообразного образа жизни; достижение</w:t>
      </w:r>
      <w:r>
        <w:rPr>
          <w:spacing w:val="80"/>
        </w:rPr>
        <w:t xml:space="preserve"> </w:t>
      </w:r>
      <w:r>
        <w:t>выпускниками</w:t>
      </w:r>
      <w:r>
        <w:rPr>
          <w:spacing w:val="80"/>
        </w:rPr>
        <w:t xml:space="preserve"> </w:t>
      </w:r>
      <w:r>
        <w:t>базового</w:t>
      </w:r>
      <w:r>
        <w:rPr>
          <w:spacing w:val="80"/>
        </w:rPr>
        <w:t xml:space="preserve"> </w:t>
      </w:r>
      <w:r>
        <w:t>уровня</w:t>
      </w:r>
      <w:r>
        <w:rPr>
          <w:spacing w:val="80"/>
        </w:rPr>
        <w:t xml:space="preserve"> </w:t>
      </w:r>
      <w:r>
        <w:t>культуры</w:t>
      </w:r>
      <w:r>
        <w:rPr>
          <w:spacing w:val="80"/>
        </w:rPr>
        <w:t xml:space="preserve"> </w:t>
      </w:r>
      <w:r>
        <w:t>безопасности</w:t>
      </w:r>
      <w:r>
        <w:rPr>
          <w:spacing w:val="80"/>
        </w:rPr>
        <w:t xml:space="preserve"> </w:t>
      </w:r>
      <w:r>
        <w:t>жизнедеятельности, соответствующего</w:t>
      </w:r>
      <w:r>
        <w:rPr>
          <w:spacing w:val="80"/>
        </w:rPr>
        <w:t xml:space="preserve"> </w:t>
      </w:r>
      <w:r>
        <w:t>интересам</w:t>
      </w:r>
      <w:r>
        <w:rPr>
          <w:spacing w:val="80"/>
        </w:rPr>
        <w:t xml:space="preserve"> </w:t>
      </w:r>
      <w:r>
        <w:t>обучающихся</w:t>
      </w:r>
      <w:r>
        <w:rPr>
          <w:spacing w:val="80"/>
        </w:rPr>
        <w:t xml:space="preserve"> </w:t>
      </w:r>
      <w:r>
        <w:t>и</w:t>
      </w:r>
      <w:r>
        <w:rPr>
          <w:spacing w:val="80"/>
        </w:rPr>
        <w:t xml:space="preserve"> </w:t>
      </w:r>
      <w:r>
        <w:t>потребностям</w:t>
      </w:r>
      <w:r>
        <w:rPr>
          <w:spacing w:val="80"/>
        </w:rPr>
        <w:t xml:space="preserve"> </w:t>
      </w:r>
      <w:r>
        <w:t>общества</w:t>
      </w:r>
      <w:r>
        <w:rPr>
          <w:spacing w:val="80"/>
        </w:rPr>
        <w:t xml:space="preserve"> </w:t>
      </w:r>
      <w:r>
        <w:t>в</w:t>
      </w:r>
      <w:r>
        <w:rPr>
          <w:spacing w:val="80"/>
        </w:rPr>
        <w:t xml:space="preserve"> </w:t>
      </w:r>
      <w:r>
        <w:t>формировании</w:t>
      </w:r>
      <w:r>
        <w:rPr>
          <w:spacing w:val="80"/>
        </w:rPr>
        <w:t xml:space="preserve"> </w:t>
      </w:r>
      <w:r>
        <w:t>полноценной личности безопасного типа;</w:t>
      </w:r>
    </w:p>
    <w:p w:rsidR="000A0EF3" w:rsidRDefault="002345D6" w:rsidP="00ED3F76">
      <w:pPr>
        <w:pStyle w:val="a3"/>
        <w:spacing w:line="272" w:lineRule="exact"/>
        <w:ind w:left="119"/>
        <w:jc w:val="left"/>
      </w:pPr>
      <w:r>
        <w:t>взаимосвязь</w:t>
      </w:r>
      <w:r>
        <w:rPr>
          <w:spacing w:val="58"/>
          <w:w w:val="150"/>
        </w:rPr>
        <w:t xml:space="preserve"> </w:t>
      </w:r>
      <w:r>
        <w:t>личностных,</w:t>
      </w:r>
      <w:r>
        <w:rPr>
          <w:spacing w:val="59"/>
          <w:w w:val="150"/>
        </w:rPr>
        <w:t xml:space="preserve"> </w:t>
      </w:r>
      <w:r>
        <w:t>метапредметных</w:t>
      </w:r>
      <w:r>
        <w:rPr>
          <w:spacing w:val="58"/>
          <w:w w:val="150"/>
        </w:rPr>
        <w:t xml:space="preserve"> </w:t>
      </w:r>
      <w:r>
        <w:t>и</w:t>
      </w:r>
      <w:r>
        <w:rPr>
          <w:spacing w:val="61"/>
          <w:w w:val="150"/>
        </w:rPr>
        <w:t xml:space="preserve"> </w:t>
      </w:r>
      <w:r>
        <w:t>предметных</w:t>
      </w:r>
      <w:r>
        <w:rPr>
          <w:spacing w:val="61"/>
          <w:w w:val="150"/>
        </w:rPr>
        <w:t xml:space="preserve"> </w:t>
      </w:r>
      <w:r>
        <w:t>результатов</w:t>
      </w:r>
      <w:r>
        <w:rPr>
          <w:spacing w:val="59"/>
          <w:w w:val="150"/>
        </w:rPr>
        <w:t xml:space="preserve"> </w:t>
      </w:r>
      <w:r>
        <w:t>освоения</w:t>
      </w:r>
      <w:r>
        <w:rPr>
          <w:spacing w:val="62"/>
          <w:w w:val="150"/>
        </w:rPr>
        <w:t xml:space="preserve"> </w:t>
      </w:r>
      <w:r>
        <w:rPr>
          <w:spacing w:val="-2"/>
        </w:rPr>
        <w:t>учебного</w:t>
      </w:r>
      <w:r w:rsidR="00ED3F76">
        <w:rPr>
          <w:spacing w:val="-2"/>
        </w:rPr>
        <w:t xml:space="preserve"> </w:t>
      </w:r>
      <w:r>
        <w:t>предмета</w:t>
      </w:r>
      <w:r>
        <w:rPr>
          <w:spacing w:val="-5"/>
        </w:rPr>
        <w:t xml:space="preserve"> </w:t>
      </w:r>
      <w:r>
        <w:t>ОБЖ</w:t>
      </w:r>
      <w:r>
        <w:rPr>
          <w:spacing w:val="-2"/>
        </w:rPr>
        <w:t xml:space="preserve"> </w:t>
      </w:r>
      <w:r>
        <w:t>на уровнях основного</w:t>
      </w:r>
      <w:r>
        <w:rPr>
          <w:spacing w:val="-2"/>
        </w:rPr>
        <w:t xml:space="preserve"> </w:t>
      </w:r>
      <w:r>
        <w:t>общего</w:t>
      </w:r>
      <w:r>
        <w:rPr>
          <w:spacing w:val="-3"/>
        </w:rPr>
        <w:t xml:space="preserve"> </w:t>
      </w:r>
      <w:r>
        <w:t>и</w:t>
      </w:r>
      <w:r>
        <w:rPr>
          <w:spacing w:val="-2"/>
        </w:rPr>
        <w:t xml:space="preserve"> </w:t>
      </w:r>
      <w:r>
        <w:t>среднего</w:t>
      </w:r>
      <w:r>
        <w:rPr>
          <w:spacing w:val="-2"/>
        </w:rPr>
        <w:t xml:space="preserve"> </w:t>
      </w:r>
      <w:r>
        <w:t>общего</w:t>
      </w:r>
      <w:r>
        <w:rPr>
          <w:spacing w:val="-3"/>
        </w:rPr>
        <w:t xml:space="preserve"> </w:t>
      </w:r>
      <w:r>
        <w:rPr>
          <w:spacing w:val="-2"/>
        </w:rPr>
        <w:t>образования;</w:t>
      </w:r>
    </w:p>
    <w:p w:rsidR="000A0EF3" w:rsidRDefault="002345D6">
      <w:pPr>
        <w:pStyle w:val="a3"/>
        <w:spacing w:before="125" w:line="350" w:lineRule="auto"/>
        <w:ind w:left="119" w:right="143"/>
      </w:pPr>
      <w:r>
        <w:t>подготовку выпускников к решению актуальных практических задач безопасности жизнедеятельности в повседневной жизни.</w:t>
      </w:r>
    </w:p>
    <w:p w:rsidR="000A0EF3" w:rsidRDefault="002345D6">
      <w:pPr>
        <w:pStyle w:val="a3"/>
        <w:tabs>
          <w:tab w:val="left" w:pos="2951"/>
          <w:tab w:val="left" w:pos="5758"/>
          <w:tab w:val="left" w:pos="8666"/>
        </w:tabs>
        <w:spacing w:line="350" w:lineRule="auto"/>
        <w:ind w:left="119" w:right="138"/>
      </w:pPr>
      <w:r>
        <w:t xml:space="preserve">В программе ОБЖ содержание учебного предмета ОБЖ </w:t>
      </w:r>
      <w:r>
        <w:rPr>
          <w:position w:val="1"/>
        </w:rPr>
        <w:t xml:space="preserve">структурно представлено двумя </w:t>
      </w:r>
      <w:r>
        <w:rPr>
          <w:spacing w:val="-2"/>
        </w:rPr>
        <w:t>вариантами</w:t>
      </w:r>
      <w:r>
        <w:tab/>
      </w:r>
      <w:r>
        <w:rPr>
          <w:spacing w:val="-2"/>
        </w:rPr>
        <w:t>реализации</w:t>
      </w:r>
      <w:r>
        <w:tab/>
      </w:r>
      <w:r>
        <w:rPr>
          <w:spacing w:val="-2"/>
        </w:rPr>
        <w:t>содержания,</w:t>
      </w:r>
      <w:r>
        <w:tab/>
      </w:r>
      <w:r>
        <w:rPr>
          <w:spacing w:val="-2"/>
        </w:rPr>
        <w:t xml:space="preserve">состоящими </w:t>
      </w:r>
      <w:r>
        <w:t>из</w:t>
      </w:r>
      <w:r>
        <w:rPr>
          <w:spacing w:val="67"/>
        </w:rPr>
        <w:t xml:space="preserve">   </w:t>
      </w:r>
      <w:r>
        <w:t>отдельных</w:t>
      </w:r>
      <w:r>
        <w:rPr>
          <w:spacing w:val="67"/>
        </w:rPr>
        <w:t xml:space="preserve">   </w:t>
      </w:r>
      <w:r>
        <w:t>модулей</w:t>
      </w:r>
      <w:r>
        <w:rPr>
          <w:spacing w:val="67"/>
        </w:rPr>
        <w:t xml:space="preserve">   </w:t>
      </w:r>
      <w:r>
        <w:t>(тематических</w:t>
      </w:r>
      <w:r>
        <w:rPr>
          <w:spacing w:val="67"/>
        </w:rPr>
        <w:t xml:space="preserve">   </w:t>
      </w:r>
      <w:r>
        <w:t>линий),</w:t>
      </w:r>
      <w:r>
        <w:rPr>
          <w:spacing w:val="66"/>
        </w:rPr>
        <w:t xml:space="preserve">   </w:t>
      </w:r>
      <w:r>
        <w:t>обеспечивающих</w:t>
      </w:r>
      <w:r>
        <w:rPr>
          <w:spacing w:val="67"/>
        </w:rPr>
        <w:t xml:space="preserve">   </w:t>
      </w:r>
      <w:r>
        <w:t>системность и</w:t>
      </w:r>
      <w:r>
        <w:rPr>
          <w:spacing w:val="69"/>
          <w:w w:val="150"/>
        </w:rPr>
        <w:t xml:space="preserve">   </w:t>
      </w:r>
      <w:r>
        <w:t>непрерывность</w:t>
      </w:r>
      <w:r>
        <w:rPr>
          <w:spacing w:val="68"/>
          <w:w w:val="150"/>
        </w:rPr>
        <w:t xml:space="preserve">   </w:t>
      </w:r>
      <w:r>
        <w:t>изучения</w:t>
      </w:r>
      <w:r>
        <w:rPr>
          <w:spacing w:val="69"/>
          <w:w w:val="150"/>
        </w:rPr>
        <w:t xml:space="preserve">   </w:t>
      </w:r>
      <w:r>
        <w:t>предмета</w:t>
      </w:r>
      <w:r>
        <w:rPr>
          <w:spacing w:val="68"/>
          <w:w w:val="150"/>
        </w:rPr>
        <w:t xml:space="preserve">   </w:t>
      </w:r>
      <w:r>
        <w:t>на</w:t>
      </w:r>
      <w:r>
        <w:rPr>
          <w:spacing w:val="69"/>
          <w:w w:val="150"/>
        </w:rPr>
        <w:t xml:space="preserve">   </w:t>
      </w:r>
      <w:r>
        <w:t>уровнях</w:t>
      </w:r>
      <w:r>
        <w:rPr>
          <w:spacing w:val="69"/>
          <w:w w:val="150"/>
        </w:rPr>
        <w:t xml:space="preserve">   </w:t>
      </w:r>
      <w:r>
        <w:t>основного</w:t>
      </w:r>
      <w:r>
        <w:rPr>
          <w:spacing w:val="69"/>
          <w:w w:val="150"/>
        </w:rPr>
        <w:t xml:space="preserve">   </w:t>
      </w:r>
      <w:r>
        <w:t>общего и среднего общего образования.</w:t>
      </w:r>
    </w:p>
    <w:p w:rsidR="000A0EF3" w:rsidRDefault="002345D6">
      <w:pPr>
        <w:pStyle w:val="a3"/>
        <w:spacing w:line="273" w:lineRule="exact"/>
        <w:ind w:left="119"/>
      </w:pPr>
      <w:r>
        <w:t>Вариант</w:t>
      </w:r>
      <w:r>
        <w:rPr>
          <w:spacing w:val="-5"/>
        </w:rPr>
        <w:t xml:space="preserve"> 1.</w:t>
      </w:r>
    </w:p>
    <w:p w:rsidR="000A0EF3" w:rsidRDefault="002345D6">
      <w:pPr>
        <w:pStyle w:val="a3"/>
        <w:spacing w:before="127" w:line="350" w:lineRule="auto"/>
        <w:ind w:left="119" w:right="3875"/>
        <w:jc w:val="left"/>
      </w:pPr>
      <w:r>
        <w:t>Модуль</w:t>
      </w:r>
      <w:r>
        <w:rPr>
          <w:spacing w:val="-7"/>
        </w:rPr>
        <w:t xml:space="preserve"> </w:t>
      </w:r>
      <w:r>
        <w:t>№</w:t>
      </w:r>
      <w:r>
        <w:rPr>
          <w:spacing w:val="-8"/>
        </w:rPr>
        <w:t xml:space="preserve"> </w:t>
      </w:r>
      <w:r>
        <w:t>1.</w:t>
      </w:r>
      <w:r>
        <w:rPr>
          <w:spacing w:val="-4"/>
        </w:rPr>
        <w:t xml:space="preserve"> </w:t>
      </w:r>
      <w:r>
        <w:t>«Основы</w:t>
      </w:r>
      <w:r>
        <w:rPr>
          <w:spacing w:val="-6"/>
        </w:rPr>
        <w:t xml:space="preserve"> </w:t>
      </w:r>
      <w:r>
        <w:t>комплексной</w:t>
      </w:r>
      <w:r>
        <w:rPr>
          <w:spacing w:val="-7"/>
        </w:rPr>
        <w:t xml:space="preserve"> </w:t>
      </w:r>
      <w:r>
        <w:t>безопасности». Модуль № 2. «Основы обороны государства».</w:t>
      </w:r>
    </w:p>
    <w:p w:rsidR="000A0EF3" w:rsidRDefault="002345D6">
      <w:pPr>
        <w:pStyle w:val="a3"/>
        <w:spacing w:line="274" w:lineRule="exact"/>
        <w:ind w:left="119"/>
        <w:jc w:val="left"/>
      </w:pPr>
      <w:r>
        <w:t>Модуль</w:t>
      </w:r>
      <w:r>
        <w:rPr>
          <w:spacing w:val="-7"/>
        </w:rPr>
        <w:t xml:space="preserve"> </w:t>
      </w:r>
      <w:r>
        <w:t>№</w:t>
      </w:r>
      <w:r>
        <w:rPr>
          <w:spacing w:val="-5"/>
        </w:rPr>
        <w:t xml:space="preserve"> </w:t>
      </w:r>
      <w:r>
        <w:t>3.</w:t>
      </w:r>
      <w:r>
        <w:rPr>
          <w:spacing w:val="1"/>
        </w:rPr>
        <w:t xml:space="preserve"> </w:t>
      </w:r>
      <w:r>
        <w:t>«Военно-профессиональная</w:t>
      </w:r>
      <w:r>
        <w:rPr>
          <w:spacing w:val="-4"/>
        </w:rPr>
        <w:t xml:space="preserve"> </w:t>
      </w:r>
      <w:r>
        <w:rPr>
          <w:spacing w:val="-2"/>
        </w:rPr>
        <w:t>деятельность».</w:t>
      </w:r>
    </w:p>
    <w:p w:rsidR="000A0EF3" w:rsidRDefault="002345D6">
      <w:pPr>
        <w:pStyle w:val="a3"/>
        <w:tabs>
          <w:tab w:val="left" w:pos="1446"/>
          <w:tab w:val="left" w:pos="3370"/>
          <w:tab w:val="left" w:pos="4932"/>
          <w:tab w:val="left" w:pos="6651"/>
          <w:tab w:val="left" w:pos="8309"/>
          <w:tab w:val="left" w:pos="9055"/>
        </w:tabs>
        <w:spacing w:before="128" w:line="350" w:lineRule="auto"/>
        <w:ind w:left="119" w:right="144"/>
        <w:jc w:val="left"/>
      </w:pPr>
      <w:r>
        <w:rPr>
          <w:spacing w:val="-2"/>
        </w:rPr>
        <w:t>Модуль</w:t>
      </w:r>
      <w:r>
        <w:tab/>
        <w:t>№ 4. «Защита</w:t>
      </w:r>
      <w:r>
        <w:tab/>
      </w:r>
      <w:r>
        <w:rPr>
          <w:spacing w:val="-2"/>
        </w:rPr>
        <w:t>населения</w:t>
      </w:r>
      <w:r>
        <w:tab/>
      </w:r>
      <w:r>
        <w:rPr>
          <w:spacing w:val="-2"/>
        </w:rPr>
        <w:t>Российской</w:t>
      </w:r>
      <w:r>
        <w:tab/>
      </w:r>
      <w:r>
        <w:rPr>
          <w:spacing w:val="-2"/>
        </w:rPr>
        <w:t>Федерации</w:t>
      </w:r>
      <w:r>
        <w:tab/>
      </w:r>
      <w:r>
        <w:rPr>
          <w:spacing w:val="-6"/>
        </w:rPr>
        <w:t>от</w:t>
      </w:r>
      <w:r>
        <w:tab/>
      </w:r>
      <w:r>
        <w:rPr>
          <w:spacing w:val="-2"/>
        </w:rPr>
        <w:t xml:space="preserve">опасных </w:t>
      </w:r>
      <w:r>
        <w:t>и чрезвычайных ситуаций».</w:t>
      </w:r>
    </w:p>
    <w:p w:rsidR="000A0EF3" w:rsidRDefault="002345D6">
      <w:pPr>
        <w:pStyle w:val="a3"/>
        <w:spacing w:before="1" w:line="348" w:lineRule="auto"/>
        <w:ind w:left="119" w:right="1769"/>
        <w:jc w:val="left"/>
      </w:pPr>
      <w:r>
        <w:t>Модуль</w:t>
      </w:r>
      <w:r>
        <w:rPr>
          <w:spacing w:val="-3"/>
        </w:rPr>
        <w:t xml:space="preserve"> </w:t>
      </w:r>
      <w:r>
        <w:t>№</w:t>
      </w:r>
      <w:r>
        <w:rPr>
          <w:spacing w:val="-5"/>
        </w:rPr>
        <w:t xml:space="preserve"> </w:t>
      </w:r>
      <w:r>
        <w:t>5. «Безопасность</w:t>
      </w:r>
      <w:r>
        <w:rPr>
          <w:spacing w:val="-3"/>
        </w:rPr>
        <w:t xml:space="preserve"> </w:t>
      </w:r>
      <w:r>
        <w:t>в</w:t>
      </w:r>
      <w:r>
        <w:rPr>
          <w:spacing w:val="-5"/>
        </w:rPr>
        <w:t xml:space="preserve"> </w:t>
      </w:r>
      <w:r>
        <w:t>природной</w:t>
      </w:r>
      <w:r>
        <w:rPr>
          <w:spacing w:val="-4"/>
        </w:rPr>
        <w:t xml:space="preserve"> </w:t>
      </w:r>
      <w:r>
        <w:t>среде</w:t>
      </w:r>
      <w:r>
        <w:rPr>
          <w:spacing w:val="-5"/>
        </w:rPr>
        <w:t xml:space="preserve"> </w:t>
      </w:r>
      <w:r>
        <w:t>и</w:t>
      </w:r>
      <w:r>
        <w:rPr>
          <w:spacing w:val="-4"/>
        </w:rPr>
        <w:t xml:space="preserve"> </w:t>
      </w:r>
      <w:r>
        <w:t>экологическая</w:t>
      </w:r>
      <w:r>
        <w:rPr>
          <w:spacing w:val="-4"/>
        </w:rPr>
        <w:t xml:space="preserve"> </w:t>
      </w:r>
      <w:r>
        <w:t>безопасность». Модуль № 6. «Основы противодействия экстремизму и терроризму».</w:t>
      </w:r>
    </w:p>
    <w:p w:rsidR="000A0EF3" w:rsidRDefault="002345D6">
      <w:pPr>
        <w:pStyle w:val="a3"/>
        <w:spacing w:before="3"/>
        <w:ind w:left="119"/>
        <w:jc w:val="left"/>
      </w:pPr>
      <w:r>
        <w:t>Модуль</w:t>
      </w:r>
      <w:r>
        <w:rPr>
          <w:spacing w:val="-3"/>
        </w:rPr>
        <w:t xml:space="preserve"> </w:t>
      </w:r>
      <w:r>
        <w:t>№</w:t>
      </w:r>
      <w:r>
        <w:rPr>
          <w:spacing w:val="-3"/>
        </w:rPr>
        <w:t xml:space="preserve"> </w:t>
      </w:r>
      <w:r>
        <w:t>7.</w:t>
      </w:r>
      <w:r>
        <w:rPr>
          <w:spacing w:val="2"/>
        </w:rPr>
        <w:t xml:space="preserve"> </w:t>
      </w:r>
      <w:r>
        <w:t>«Основы</w:t>
      </w:r>
      <w:r>
        <w:rPr>
          <w:spacing w:val="-1"/>
        </w:rPr>
        <w:t xml:space="preserve"> </w:t>
      </w:r>
      <w:r>
        <w:t>здорового</w:t>
      </w:r>
      <w:r>
        <w:rPr>
          <w:spacing w:val="-2"/>
        </w:rPr>
        <w:t xml:space="preserve"> </w:t>
      </w:r>
      <w:r>
        <w:t>образа</w:t>
      </w:r>
      <w:r>
        <w:rPr>
          <w:spacing w:val="-3"/>
        </w:rPr>
        <w:t xml:space="preserve"> </w:t>
      </w:r>
      <w:r>
        <w:rPr>
          <w:spacing w:val="-2"/>
        </w:rPr>
        <w:t>жизни».</w:t>
      </w:r>
    </w:p>
    <w:p w:rsidR="000A0EF3" w:rsidRDefault="002345D6">
      <w:pPr>
        <w:pStyle w:val="a3"/>
        <w:spacing w:before="128" w:line="348" w:lineRule="auto"/>
        <w:ind w:left="119" w:right="1769"/>
        <w:jc w:val="left"/>
      </w:pPr>
      <w:r>
        <w:t>Модуль</w:t>
      </w:r>
      <w:r>
        <w:rPr>
          <w:spacing w:val="-4"/>
        </w:rPr>
        <w:t xml:space="preserve"> </w:t>
      </w:r>
      <w:r>
        <w:t>№</w:t>
      </w:r>
      <w:r>
        <w:rPr>
          <w:spacing w:val="-5"/>
        </w:rPr>
        <w:t xml:space="preserve"> </w:t>
      </w:r>
      <w:r>
        <w:t>8. «Основы</w:t>
      </w:r>
      <w:r>
        <w:rPr>
          <w:spacing w:val="-3"/>
        </w:rPr>
        <w:t xml:space="preserve"> </w:t>
      </w:r>
      <w:r>
        <w:t>медицинских</w:t>
      </w:r>
      <w:r>
        <w:rPr>
          <w:spacing w:val="-2"/>
        </w:rPr>
        <w:t xml:space="preserve"> </w:t>
      </w:r>
      <w:r>
        <w:t>знаний</w:t>
      </w:r>
      <w:r>
        <w:rPr>
          <w:spacing w:val="-4"/>
        </w:rPr>
        <w:t xml:space="preserve"> </w:t>
      </w:r>
      <w:r>
        <w:t>и</w:t>
      </w:r>
      <w:r>
        <w:rPr>
          <w:spacing w:val="-6"/>
        </w:rPr>
        <w:t xml:space="preserve"> </w:t>
      </w:r>
      <w:r>
        <w:t>оказание</w:t>
      </w:r>
      <w:r>
        <w:rPr>
          <w:spacing w:val="-5"/>
        </w:rPr>
        <w:t xml:space="preserve"> </w:t>
      </w:r>
      <w:r>
        <w:t>первой</w:t>
      </w:r>
      <w:r>
        <w:rPr>
          <w:spacing w:val="-6"/>
        </w:rPr>
        <w:t xml:space="preserve"> </w:t>
      </w:r>
      <w:r>
        <w:t>помощи». Модуль № 9. «Элементы начальной военной подготовки».</w:t>
      </w:r>
    </w:p>
    <w:p w:rsidR="000A0EF3" w:rsidRDefault="002345D6">
      <w:pPr>
        <w:pStyle w:val="a3"/>
        <w:spacing w:before="3"/>
        <w:ind w:left="119"/>
        <w:jc w:val="left"/>
      </w:pPr>
      <w:r>
        <w:t>Вариант</w:t>
      </w:r>
      <w:r>
        <w:rPr>
          <w:spacing w:val="-5"/>
        </w:rPr>
        <w:t xml:space="preserve"> 2.</w:t>
      </w:r>
    </w:p>
    <w:p w:rsidR="000A0EF3" w:rsidRDefault="002345D6">
      <w:pPr>
        <w:pStyle w:val="a3"/>
        <w:spacing w:before="128" w:line="348" w:lineRule="auto"/>
        <w:ind w:left="119" w:right="733"/>
        <w:jc w:val="left"/>
      </w:pPr>
      <w:r>
        <w:t>Модуль</w:t>
      </w:r>
      <w:r>
        <w:rPr>
          <w:spacing w:val="-5"/>
        </w:rPr>
        <w:t xml:space="preserve"> </w:t>
      </w:r>
      <w:r>
        <w:t>№</w:t>
      </w:r>
      <w:r>
        <w:rPr>
          <w:spacing w:val="-6"/>
        </w:rPr>
        <w:t xml:space="preserve"> </w:t>
      </w:r>
      <w:r>
        <w:t>1</w:t>
      </w:r>
      <w:r>
        <w:rPr>
          <w:spacing w:val="-2"/>
        </w:rPr>
        <w:t xml:space="preserve"> </w:t>
      </w:r>
      <w:r>
        <w:t>«Культура</w:t>
      </w:r>
      <w:r>
        <w:rPr>
          <w:spacing w:val="-4"/>
        </w:rPr>
        <w:t xml:space="preserve"> </w:t>
      </w:r>
      <w:r>
        <w:t>безопасности</w:t>
      </w:r>
      <w:r>
        <w:rPr>
          <w:spacing w:val="-4"/>
        </w:rPr>
        <w:t xml:space="preserve"> </w:t>
      </w:r>
      <w:r>
        <w:t>жизнедеятельности</w:t>
      </w:r>
      <w:r>
        <w:rPr>
          <w:spacing w:val="-4"/>
        </w:rPr>
        <w:t xml:space="preserve"> </w:t>
      </w:r>
      <w:r>
        <w:t>в</w:t>
      </w:r>
      <w:r>
        <w:rPr>
          <w:spacing w:val="-6"/>
        </w:rPr>
        <w:t xml:space="preserve"> </w:t>
      </w:r>
      <w:r>
        <w:t>современном</w:t>
      </w:r>
      <w:r>
        <w:rPr>
          <w:spacing w:val="-6"/>
        </w:rPr>
        <w:t xml:space="preserve"> </w:t>
      </w:r>
      <w:r>
        <w:t>обществе». Модуль № 2 «Безопасность в быту».</w:t>
      </w:r>
    </w:p>
    <w:p w:rsidR="000A0EF3" w:rsidRDefault="002345D6">
      <w:pPr>
        <w:pStyle w:val="a3"/>
        <w:spacing w:before="4"/>
        <w:ind w:left="119"/>
        <w:jc w:val="left"/>
      </w:pPr>
      <w:r>
        <w:t>Модуль</w:t>
      </w:r>
      <w:r>
        <w:rPr>
          <w:spacing w:val="-3"/>
        </w:rPr>
        <w:t xml:space="preserve"> </w:t>
      </w:r>
      <w:r>
        <w:t>№</w:t>
      </w:r>
      <w:r>
        <w:rPr>
          <w:spacing w:val="-4"/>
        </w:rPr>
        <w:t xml:space="preserve"> </w:t>
      </w:r>
      <w:r>
        <w:t>3</w:t>
      </w:r>
      <w:r>
        <w:rPr>
          <w:spacing w:val="1"/>
        </w:rPr>
        <w:t xml:space="preserve"> </w:t>
      </w:r>
      <w:r>
        <w:t>«Безопасность</w:t>
      </w:r>
      <w:r>
        <w:rPr>
          <w:spacing w:val="-2"/>
        </w:rPr>
        <w:t xml:space="preserve"> </w:t>
      </w:r>
      <w:r>
        <w:t>на</w:t>
      </w:r>
      <w:r>
        <w:rPr>
          <w:spacing w:val="-3"/>
        </w:rPr>
        <w:t xml:space="preserve"> </w:t>
      </w:r>
      <w:r>
        <w:rPr>
          <w:spacing w:val="-2"/>
        </w:rPr>
        <w:t>транспорте».</w:t>
      </w:r>
    </w:p>
    <w:p w:rsidR="000A0EF3" w:rsidRDefault="002345D6">
      <w:pPr>
        <w:pStyle w:val="a3"/>
        <w:spacing w:before="127" w:line="348" w:lineRule="auto"/>
        <w:ind w:left="119" w:right="3875"/>
        <w:jc w:val="left"/>
      </w:pPr>
      <w:r>
        <w:t>Модуль</w:t>
      </w:r>
      <w:r>
        <w:rPr>
          <w:spacing w:val="-7"/>
        </w:rPr>
        <w:t xml:space="preserve"> </w:t>
      </w:r>
      <w:r>
        <w:t>№</w:t>
      </w:r>
      <w:r>
        <w:rPr>
          <w:spacing w:val="-8"/>
        </w:rPr>
        <w:t xml:space="preserve"> </w:t>
      </w:r>
      <w:r>
        <w:t>4</w:t>
      </w:r>
      <w:r>
        <w:rPr>
          <w:spacing w:val="-3"/>
        </w:rPr>
        <w:t xml:space="preserve"> </w:t>
      </w:r>
      <w:r>
        <w:t>«Безопасность</w:t>
      </w:r>
      <w:r>
        <w:rPr>
          <w:spacing w:val="-6"/>
        </w:rPr>
        <w:t xml:space="preserve"> </w:t>
      </w:r>
      <w:r>
        <w:t>в</w:t>
      </w:r>
      <w:r>
        <w:rPr>
          <w:spacing w:val="-8"/>
        </w:rPr>
        <w:t xml:space="preserve"> </w:t>
      </w:r>
      <w:r>
        <w:t>общественных</w:t>
      </w:r>
      <w:r>
        <w:rPr>
          <w:spacing w:val="-6"/>
        </w:rPr>
        <w:t xml:space="preserve"> </w:t>
      </w:r>
      <w:r>
        <w:t>местах». Модуль № 5 «Безопасность в природной среде».</w:t>
      </w:r>
    </w:p>
    <w:p w:rsidR="000A0EF3" w:rsidRDefault="002345D6">
      <w:pPr>
        <w:pStyle w:val="a3"/>
        <w:spacing w:before="4" w:line="350" w:lineRule="auto"/>
        <w:ind w:left="119" w:right="1769"/>
        <w:jc w:val="left"/>
      </w:pPr>
      <w:r>
        <w:lastRenderedPageBreak/>
        <w:t>Модуль</w:t>
      </w:r>
      <w:r>
        <w:rPr>
          <w:spacing w:val="-5"/>
        </w:rPr>
        <w:t xml:space="preserve"> </w:t>
      </w:r>
      <w:r>
        <w:t>№</w:t>
      </w:r>
      <w:r>
        <w:rPr>
          <w:spacing w:val="-5"/>
        </w:rPr>
        <w:t xml:space="preserve"> </w:t>
      </w:r>
      <w:r>
        <w:t>6</w:t>
      </w:r>
      <w:r>
        <w:rPr>
          <w:spacing w:val="-1"/>
        </w:rPr>
        <w:t xml:space="preserve"> </w:t>
      </w:r>
      <w:r>
        <w:t>«Здоровье</w:t>
      </w:r>
      <w:r>
        <w:rPr>
          <w:spacing w:val="-4"/>
        </w:rPr>
        <w:t xml:space="preserve"> </w:t>
      </w:r>
      <w:r>
        <w:t>и</w:t>
      </w:r>
      <w:r>
        <w:rPr>
          <w:spacing w:val="-5"/>
        </w:rPr>
        <w:t xml:space="preserve"> </w:t>
      </w:r>
      <w:r>
        <w:t>как</w:t>
      </w:r>
      <w:r>
        <w:rPr>
          <w:spacing w:val="-5"/>
        </w:rPr>
        <w:t xml:space="preserve"> </w:t>
      </w:r>
      <w:r>
        <w:t>его</w:t>
      </w:r>
      <w:r>
        <w:rPr>
          <w:spacing w:val="-5"/>
        </w:rPr>
        <w:t xml:space="preserve"> </w:t>
      </w:r>
      <w:r>
        <w:t>сохранить.</w:t>
      </w:r>
      <w:r>
        <w:rPr>
          <w:spacing w:val="-5"/>
        </w:rPr>
        <w:t xml:space="preserve"> </w:t>
      </w:r>
      <w:r>
        <w:t>Основы</w:t>
      </w:r>
      <w:r>
        <w:rPr>
          <w:spacing w:val="-5"/>
        </w:rPr>
        <w:t xml:space="preserve"> </w:t>
      </w:r>
      <w:r>
        <w:t>медицинских</w:t>
      </w:r>
      <w:r>
        <w:rPr>
          <w:spacing w:val="-3"/>
        </w:rPr>
        <w:t xml:space="preserve"> </w:t>
      </w:r>
      <w:r>
        <w:t>знаний». Модуль № 7 «Безопасность в социуме».</w:t>
      </w:r>
    </w:p>
    <w:p w:rsidR="000A0EF3" w:rsidRDefault="002345D6">
      <w:pPr>
        <w:pStyle w:val="a3"/>
        <w:spacing w:line="348" w:lineRule="auto"/>
        <w:ind w:left="119" w:right="2696"/>
        <w:jc w:val="left"/>
      </w:pPr>
      <w:r>
        <w:t>Модуль № 8 «Безопасность в информационном пространстве». Модуль</w:t>
      </w:r>
      <w:r>
        <w:rPr>
          <w:spacing w:val="-5"/>
        </w:rPr>
        <w:t xml:space="preserve"> </w:t>
      </w:r>
      <w:r>
        <w:t>№</w:t>
      </w:r>
      <w:r>
        <w:rPr>
          <w:spacing w:val="-6"/>
        </w:rPr>
        <w:t xml:space="preserve"> </w:t>
      </w:r>
      <w:r>
        <w:t>9</w:t>
      </w:r>
      <w:r>
        <w:rPr>
          <w:spacing w:val="-1"/>
        </w:rPr>
        <w:t xml:space="preserve"> </w:t>
      </w:r>
      <w:r>
        <w:t>«Основы</w:t>
      </w:r>
      <w:r>
        <w:rPr>
          <w:spacing w:val="-6"/>
        </w:rPr>
        <w:t xml:space="preserve"> </w:t>
      </w:r>
      <w:r>
        <w:t>противодействия</w:t>
      </w:r>
      <w:r>
        <w:rPr>
          <w:spacing w:val="-5"/>
        </w:rPr>
        <w:t xml:space="preserve"> </w:t>
      </w:r>
      <w:r>
        <w:t>экстремизму</w:t>
      </w:r>
      <w:r>
        <w:rPr>
          <w:spacing w:val="-10"/>
        </w:rPr>
        <w:t xml:space="preserve"> </w:t>
      </w:r>
      <w:r>
        <w:t>и</w:t>
      </w:r>
      <w:r>
        <w:rPr>
          <w:spacing w:val="-5"/>
        </w:rPr>
        <w:t xml:space="preserve"> </w:t>
      </w:r>
      <w:r>
        <w:t>терроризму».</w:t>
      </w:r>
    </w:p>
    <w:p w:rsidR="000A0EF3" w:rsidRDefault="002345D6">
      <w:pPr>
        <w:pStyle w:val="a3"/>
        <w:tabs>
          <w:tab w:val="left" w:pos="1410"/>
          <w:tab w:val="left" w:pos="2125"/>
          <w:tab w:val="left" w:pos="2856"/>
          <w:tab w:val="left" w:pos="5135"/>
          <w:tab w:val="left" w:pos="6639"/>
          <w:tab w:val="left" w:pos="8086"/>
          <w:tab w:val="left" w:pos="8702"/>
        </w:tabs>
        <w:spacing w:before="4" w:line="350" w:lineRule="auto"/>
        <w:ind w:left="119" w:right="144"/>
        <w:jc w:val="left"/>
      </w:pPr>
      <w:r>
        <w:rPr>
          <w:spacing w:val="-2"/>
        </w:rPr>
        <w:t>Модуль</w:t>
      </w:r>
      <w:r>
        <w:tab/>
      </w:r>
      <w:r>
        <w:rPr>
          <w:spacing w:val="-10"/>
        </w:rPr>
        <w:t>№</w:t>
      </w:r>
      <w:r>
        <w:tab/>
      </w:r>
      <w:r>
        <w:rPr>
          <w:spacing w:val="-6"/>
        </w:rPr>
        <w:t>10</w:t>
      </w:r>
      <w:r>
        <w:tab/>
      </w:r>
      <w:r>
        <w:rPr>
          <w:spacing w:val="-2"/>
        </w:rPr>
        <w:t>«Взаимодействие</w:t>
      </w:r>
      <w:r>
        <w:tab/>
      </w:r>
      <w:r>
        <w:rPr>
          <w:spacing w:val="-2"/>
        </w:rPr>
        <w:t>личности,</w:t>
      </w:r>
      <w:r>
        <w:tab/>
      </w:r>
      <w:r>
        <w:rPr>
          <w:spacing w:val="-2"/>
        </w:rPr>
        <w:t>общества</w:t>
      </w:r>
      <w:r>
        <w:tab/>
      </w:r>
      <w:r>
        <w:rPr>
          <w:spacing w:val="-10"/>
        </w:rPr>
        <w:t>и</w:t>
      </w:r>
      <w:r>
        <w:tab/>
      </w:r>
      <w:r>
        <w:rPr>
          <w:spacing w:val="-2"/>
        </w:rPr>
        <w:t xml:space="preserve">государства </w:t>
      </w:r>
      <w:r>
        <w:t>в обеспечении безопасности жизни и здоровья населения».</w:t>
      </w:r>
    </w:p>
    <w:p w:rsidR="000A0EF3" w:rsidRDefault="002345D6" w:rsidP="00ED3F76">
      <w:pPr>
        <w:pStyle w:val="a3"/>
        <w:spacing w:line="350" w:lineRule="auto"/>
        <w:ind w:left="119" w:right="141"/>
      </w:pPr>
      <w:r>
        <w:t>В</w:t>
      </w:r>
      <w:r>
        <w:rPr>
          <w:spacing w:val="-3"/>
        </w:rPr>
        <w:t xml:space="preserve"> </w:t>
      </w:r>
      <w:r>
        <w:t>целях обеспечения</w:t>
      </w:r>
      <w:r>
        <w:rPr>
          <w:spacing w:val="-1"/>
        </w:rPr>
        <w:t xml:space="preserve"> </w:t>
      </w:r>
      <w:r>
        <w:t>преемственности в</w:t>
      </w:r>
      <w:r>
        <w:rPr>
          <w:spacing w:val="-2"/>
        </w:rPr>
        <w:t xml:space="preserve"> </w:t>
      </w:r>
      <w:r>
        <w:t>изучении учебного</w:t>
      </w:r>
      <w:r>
        <w:rPr>
          <w:spacing w:val="-1"/>
        </w:rPr>
        <w:t xml:space="preserve"> </w:t>
      </w:r>
      <w:r>
        <w:t>предмета ОБЖ</w:t>
      </w:r>
      <w:r>
        <w:rPr>
          <w:spacing w:val="-1"/>
        </w:rPr>
        <w:t xml:space="preserve"> </w:t>
      </w:r>
      <w:r>
        <w:t>на уровне</w:t>
      </w:r>
      <w:r>
        <w:rPr>
          <w:spacing w:val="-2"/>
        </w:rPr>
        <w:t xml:space="preserve"> </w:t>
      </w:r>
      <w:r>
        <w:t>среднего общего образования рабочая программа внедр</w:t>
      </w:r>
      <w:r w:rsidR="00ED3F76">
        <w:t>яет</w:t>
      </w:r>
      <w:r>
        <w:t xml:space="preserve"> универсальн</w:t>
      </w:r>
      <w:r w:rsidR="00ED3F76">
        <w:t>ую</w:t>
      </w:r>
      <w:r>
        <w:t xml:space="preserve"> структурно-логическ</w:t>
      </w:r>
      <w:r w:rsidR="00ED3F76">
        <w:t>ую</w:t>
      </w:r>
      <w:r>
        <w:t xml:space="preserve"> схем</w:t>
      </w:r>
      <w:r w:rsidR="00ED3F76">
        <w:t>у</w:t>
      </w:r>
      <w:r>
        <w:t xml:space="preserve"> изучения учебных модулей (тематических линий) в парадигме безопасной</w:t>
      </w:r>
      <w:r>
        <w:rPr>
          <w:spacing w:val="80"/>
          <w:w w:val="150"/>
        </w:rPr>
        <w:t xml:space="preserve"> </w:t>
      </w:r>
      <w:r>
        <w:t>жизнедеятельности:</w:t>
      </w:r>
      <w:r>
        <w:rPr>
          <w:spacing w:val="80"/>
          <w:w w:val="150"/>
        </w:rPr>
        <w:t xml:space="preserve"> </w:t>
      </w:r>
      <w:r>
        <w:t>«предвидеть</w:t>
      </w:r>
      <w:r>
        <w:rPr>
          <w:spacing w:val="80"/>
          <w:w w:val="150"/>
        </w:rPr>
        <w:t xml:space="preserve"> </w:t>
      </w:r>
      <w:r>
        <w:t>опасность,</w:t>
      </w:r>
      <w:r>
        <w:rPr>
          <w:spacing w:val="80"/>
        </w:rPr>
        <w:t xml:space="preserve"> </w:t>
      </w:r>
      <w:r>
        <w:t>по</w:t>
      </w:r>
      <w:r>
        <w:rPr>
          <w:spacing w:val="80"/>
        </w:rPr>
        <w:t xml:space="preserve"> </w:t>
      </w:r>
      <w:r>
        <w:t>возможности</w:t>
      </w:r>
      <w:r>
        <w:rPr>
          <w:spacing w:val="80"/>
          <w:w w:val="150"/>
        </w:rPr>
        <w:t xml:space="preserve"> </w:t>
      </w:r>
      <w:r>
        <w:t>её</w:t>
      </w:r>
      <w:r>
        <w:rPr>
          <w:spacing w:val="80"/>
          <w:w w:val="150"/>
        </w:rPr>
        <w:t xml:space="preserve"> </w:t>
      </w:r>
      <w:r>
        <w:t xml:space="preserve">избегать, при необходимости безопасно действовать».Программа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w:t>
      </w:r>
      <w:r>
        <w:rPr>
          <w:spacing w:val="-2"/>
        </w:rPr>
        <w:t>занятиях</w:t>
      </w:r>
      <w:r>
        <w:tab/>
      </w:r>
      <w:r>
        <w:rPr>
          <w:spacing w:val="-2"/>
        </w:rPr>
        <w:t>должно</w:t>
      </w:r>
      <w:r>
        <w:tab/>
      </w:r>
      <w:r>
        <w:rPr>
          <w:spacing w:val="-4"/>
        </w:rPr>
        <w:t>быть</w:t>
      </w:r>
      <w:r>
        <w:tab/>
      </w:r>
      <w:r>
        <w:rPr>
          <w:spacing w:val="-2"/>
        </w:rPr>
        <w:t>разумным:</w:t>
      </w:r>
      <w:r>
        <w:tab/>
      </w:r>
      <w:r>
        <w:rPr>
          <w:spacing w:val="-2"/>
        </w:rPr>
        <w:t xml:space="preserve">компьютер </w:t>
      </w:r>
      <w:r>
        <w:t>и дистанционные образовательные технологии не способны полностью заменить педагога и практические действия обучающихся.</w:t>
      </w:r>
    </w:p>
    <w:p w:rsidR="000A0EF3" w:rsidRDefault="002345D6">
      <w:pPr>
        <w:pStyle w:val="a3"/>
        <w:tabs>
          <w:tab w:val="left" w:pos="1978"/>
          <w:tab w:val="left" w:pos="2941"/>
          <w:tab w:val="left" w:pos="3333"/>
          <w:tab w:val="left" w:pos="3826"/>
          <w:tab w:val="left" w:pos="5716"/>
          <w:tab w:val="left" w:pos="6023"/>
          <w:tab w:val="left" w:pos="6435"/>
          <w:tab w:val="left" w:pos="7537"/>
          <w:tab w:val="left" w:pos="8472"/>
          <w:tab w:val="left" w:pos="8514"/>
          <w:tab w:val="left" w:pos="9243"/>
        </w:tabs>
        <w:spacing w:line="350" w:lineRule="auto"/>
        <w:ind w:left="119" w:right="136"/>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w:t>
      </w:r>
      <w:r>
        <w:rPr>
          <w:spacing w:val="-1"/>
        </w:rPr>
        <w:t xml:space="preserve"> </w:t>
      </w:r>
      <w:r>
        <w:t>экологического равновесия и другие)</w:t>
      </w:r>
      <w:r>
        <w:rPr>
          <w:spacing w:val="-1"/>
        </w:rPr>
        <w:t xml:space="preserve"> </w:t>
      </w:r>
      <w:r>
        <w:t>возрастает приоритет вопросов</w:t>
      </w:r>
      <w:r>
        <w:rPr>
          <w:spacing w:val="-1"/>
        </w:rPr>
        <w:t xml:space="preserve"> </w:t>
      </w:r>
      <w:r>
        <w:t xml:space="preserve">безопасности, </w:t>
      </w:r>
      <w:r>
        <w:rPr>
          <w:spacing w:val="-6"/>
        </w:rPr>
        <w:t>их</w:t>
      </w:r>
      <w:r>
        <w:tab/>
      </w:r>
      <w:r>
        <w:tab/>
      </w:r>
      <w:r>
        <w:rPr>
          <w:spacing w:val="-2"/>
        </w:rPr>
        <w:t>значение</w:t>
      </w:r>
      <w:r>
        <w:tab/>
      </w:r>
      <w:r>
        <w:tab/>
      </w:r>
      <w:r>
        <w:tab/>
      </w:r>
      <w:r>
        <w:rPr>
          <w:spacing w:val="-6"/>
        </w:rPr>
        <w:t>не</w:t>
      </w:r>
      <w:r>
        <w:tab/>
      </w:r>
      <w:r>
        <w:tab/>
      </w:r>
      <w:r>
        <w:tab/>
      </w:r>
      <w:r>
        <w:tab/>
      </w:r>
      <w:r>
        <w:rPr>
          <w:spacing w:val="-2"/>
        </w:rPr>
        <w:t xml:space="preserve">только </w:t>
      </w:r>
      <w: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w:t>
      </w:r>
      <w:r>
        <w:rPr>
          <w:spacing w:val="-2"/>
        </w:rPr>
        <w:t>подрастающего</w:t>
      </w:r>
      <w:r>
        <w:tab/>
      </w:r>
      <w:r>
        <w:tab/>
      </w:r>
      <w:r>
        <w:tab/>
      </w:r>
      <w:r>
        <w:rPr>
          <w:spacing w:val="-2"/>
        </w:rPr>
        <w:t>поколения</w:t>
      </w:r>
      <w:r>
        <w:tab/>
      </w:r>
      <w:r>
        <w:tab/>
      </w:r>
      <w:r>
        <w:rPr>
          <w:spacing w:val="-2"/>
        </w:rPr>
        <w:t>россиян,</w:t>
      </w:r>
      <w:r>
        <w:tab/>
      </w:r>
      <w:r>
        <w:tab/>
      </w:r>
      <w:r>
        <w:tab/>
      </w:r>
      <w:r>
        <w:rPr>
          <w:spacing w:val="-2"/>
        </w:rPr>
        <w:t xml:space="preserve">направленное </w:t>
      </w:r>
      <w:r>
        <w:t xml:space="preserve">на воспитание личности безопасного типа, формирование гражданской идентичности, </w:t>
      </w:r>
      <w:r>
        <w:rPr>
          <w:spacing w:val="-2"/>
        </w:rPr>
        <w:t>овладение</w:t>
      </w:r>
      <w:r>
        <w:tab/>
      </w:r>
      <w:r>
        <w:rPr>
          <w:spacing w:val="-2"/>
        </w:rPr>
        <w:t>знаниями,</w:t>
      </w:r>
      <w:r>
        <w:tab/>
      </w:r>
      <w:r>
        <w:tab/>
      </w:r>
      <w:r>
        <w:rPr>
          <w:spacing w:val="-2"/>
        </w:rPr>
        <w:t>умениями,</w:t>
      </w:r>
      <w:r>
        <w:tab/>
      </w:r>
      <w:r>
        <w:rPr>
          <w:spacing w:val="-2"/>
        </w:rPr>
        <w:t>навыками</w:t>
      </w:r>
      <w:r>
        <w:tab/>
      </w:r>
      <w:r>
        <w:rPr>
          <w:spacing w:val="-10"/>
        </w:rPr>
        <w:t>и</w:t>
      </w:r>
      <w:r>
        <w:tab/>
      </w:r>
      <w:r>
        <w:rPr>
          <w:spacing w:val="-2"/>
        </w:rPr>
        <w:t xml:space="preserve">компетенцией </w:t>
      </w:r>
      <w:r>
        <w:t>для обеспечения безопасности в повседневной жизни.</w:t>
      </w:r>
    </w:p>
    <w:p w:rsidR="000A0EF3" w:rsidRDefault="002345D6">
      <w:pPr>
        <w:pStyle w:val="a3"/>
        <w:spacing w:line="355" w:lineRule="auto"/>
        <w:ind w:left="119" w:right="134"/>
      </w:pPr>
      <w: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 на период до 2030 года, Государственной программой Российской Федерации «Развитие образования».</w:t>
      </w:r>
    </w:p>
    <w:p w:rsidR="000A0EF3" w:rsidRDefault="002345D6">
      <w:pPr>
        <w:pStyle w:val="a3"/>
        <w:tabs>
          <w:tab w:val="left" w:pos="2469"/>
          <w:tab w:val="left" w:pos="5741"/>
          <w:tab w:val="left" w:pos="9020"/>
        </w:tabs>
        <w:spacing w:line="360" w:lineRule="auto"/>
        <w:ind w:left="119" w:right="140"/>
      </w:pPr>
      <w:r>
        <w:t xml:space="preserve">ОБЖ является открытой обучающей системой, имеет свои дидактические компоненты во всех </w:t>
      </w:r>
      <w:r>
        <w:rPr>
          <w:spacing w:val="-4"/>
        </w:rPr>
        <w:t>без</w:t>
      </w:r>
      <w:r>
        <w:tab/>
      </w:r>
      <w:r>
        <w:rPr>
          <w:spacing w:val="-2"/>
        </w:rPr>
        <w:t>исключения</w:t>
      </w:r>
      <w:r>
        <w:tab/>
      </w:r>
      <w:r>
        <w:rPr>
          <w:spacing w:val="-2"/>
        </w:rPr>
        <w:t>предметных</w:t>
      </w:r>
      <w:r>
        <w:tab/>
      </w:r>
      <w:r>
        <w:rPr>
          <w:spacing w:val="-2"/>
        </w:rPr>
        <w:t xml:space="preserve">областях </w:t>
      </w:r>
      <w:r>
        <w:lastRenderedPageBreak/>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w:t>
      </w:r>
      <w:r>
        <w:rPr>
          <w:spacing w:val="-1"/>
        </w:rPr>
        <w:t xml:space="preserve"> </w:t>
      </w:r>
      <w:r>
        <w:t>согласованным</w:t>
      </w:r>
      <w:r>
        <w:rPr>
          <w:spacing w:val="-4"/>
        </w:rPr>
        <w:t xml:space="preserve"> </w:t>
      </w:r>
      <w:r>
        <w:t>изучением</w:t>
      </w:r>
      <w:r>
        <w:rPr>
          <w:spacing w:val="-4"/>
        </w:rPr>
        <w:t xml:space="preserve"> </w:t>
      </w:r>
      <w:r>
        <w:t>других учебных</w:t>
      </w:r>
      <w:r>
        <w:rPr>
          <w:spacing w:val="-2"/>
        </w:rPr>
        <w:t xml:space="preserve"> </w:t>
      </w:r>
      <w:r>
        <w:t>предметов.</w:t>
      </w:r>
      <w:r>
        <w:rPr>
          <w:spacing w:val="-3"/>
        </w:rPr>
        <w:t xml:space="preserve"> </w:t>
      </w:r>
      <w:r>
        <w:t>Научной</w:t>
      </w:r>
      <w:r>
        <w:rPr>
          <w:spacing w:val="-2"/>
        </w:rPr>
        <w:t xml:space="preserve"> </w:t>
      </w:r>
      <w:r>
        <w:t>базой учебного</w:t>
      </w:r>
    </w:p>
    <w:p w:rsidR="000A0EF3" w:rsidRDefault="002345D6">
      <w:pPr>
        <w:pStyle w:val="a3"/>
        <w:spacing w:before="5"/>
        <w:ind w:left="0"/>
        <w:jc w:val="left"/>
        <w:rPr>
          <w:sz w:val="4"/>
        </w:rPr>
      </w:pPr>
      <w:r>
        <w:rPr>
          <w:noProof/>
          <w:lang w:eastAsia="ru-RU"/>
        </w:rPr>
        <mc:AlternateContent>
          <mc:Choice Requires="wps">
            <w:drawing>
              <wp:anchor distT="0" distB="0" distL="0" distR="0" simplePos="0" relativeHeight="487593984" behindDoc="1" locked="0" layoutInCell="1" allowOverlap="1">
                <wp:simplePos x="0" y="0"/>
                <wp:positionH relativeFrom="page">
                  <wp:posOffset>888802</wp:posOffset>
                </wp:positionH>
                <wp:positionV relativeFrom="paragraph">
                  <wp:posOffset>47947</wp:posOffset>
                </wp:positionV>
                <wp:extent cx="1829435"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37" y="0"/>
                              </a:moveTo>
                              <a:lnTo>
                                <a:pt x="0" y="0"/>
                              </a:lnTo>
                              <a:lnTo>
                                <a:pt x="0" y="9143"/>
                              </a:lnTo>
                              <a:lnTo>
                                <a:pt x="1829037" y="9143"/>
                              </a:lnTo>
                              <a:lnTo>
                                <a:pt x="1829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6344930F" id="Graphic 22" o:spid="_x0000_s1026" style="position:absolute;margin-left:70pt;margin-top:3.8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" path="m1829037,l,,,9143r1829037,l1829037,xe" fillcolor="black" stroked="f">
                <v:path arrowok="t"/>
                <w10:wrap type="topAndBottom" anchorx="page"/>
              </v:shape>
            </w:pict>
          </mc:Fallback>
        </mc:AlternateContent>
      </w:r>
    </w:p>
    <w:p w:rsidR="000A0EF3" w:rsidRDefault="002345D6">
      <w:pPr>
        <w:pStyle w:val="a3"/>
        <w:spacing w:before="65" w:line="360" w:lineRule="auto"/>
        <w:ind w:left="119" w:right="142"/>
      </w:pPr>
      <w:r>
        <w:t>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0A0EF3" w:rsidRDefault="002345D6">
      <w:pPr>
        <w:pStyle w:val="a3"/>
        <w:spacing w:line="360" w:lineRule="auto"/>
        <w:ind w:left="119" w:right="138"/>
      </w:pPr>
      <w:r>
        <w:t>В</w:t>
      </w:r>
      <w:r>
        <w:rPr>
          <w:spacing w:val="59"/>
          <w:w w:val="150"/>
        </w:rPr>
        <w:t xml:space="preserve">   </w:t>
      </w:r>
      <w:r>
        <w:t>настоящее</w:t>
      </w:r>
      <w:r>
        <w:rPr>
          <w:spacing w:val="59"/>
          <w:w w:val="150"/>
        </w:rPr>
        <w:t xml:space="preserve">   </w:t>
      </w:r>
      <w:r>
        <w:t>время</w:t>
      </w:r>
      <w:r>
        <w:rPr>
          <w:spacing w:val="59"/>
          <w:w w:val="150"/>
        </w:rPr>
        <w:t xml:space="preserve">   </w:t>
      </w:r>
      <w:r>
        <w:t>с</w:t>
      </w:r>
      <w:r>
        <w:rPr>
          <w:spacing w:val="61"/>
          <w:w w:val="150"/>
        </w:rPr>
        <w:t xml:space="preserve">   </w:t>
      </w:r>
      <w:r>
        <w:t>учётом</w:t>
      </w:r>
      <w:r>
        <w:rPr>
          <w:spacing w:val="60"/>
          <w:w w:val="150"/>
        </w:rPr>
        <w:t xml:space="preserve">   </w:t>
      </w:r>
      <w:r>
        <w:t>новых</w:t>
      </w:r>
      <w:r>
        <w:rPr>
          <w:spacing w:val="61"/>
          <w:w w:val="150"/>
        </w:rPr>
        <w:t xml:space="preserve">   </w:t>
      </w:r>
      <w:r>
        <w:t>вызовов</w:t>
      </w:r>
      <w:r>
        <w:rPr>
          <w:spacing w:val="59"/>
          <w:w w:val="150"/>
        </w:rPr>
        <w:t xml:space="preserve">   </w:t>
      </w:r>
      <w:r>
        <w:t>и</w:t>
      </w:r>
      <w:r>
        <w:rPr>
          <w:spacing w:val="60"/>
          <w:w w:val="150"/>
        </w:rPr>
        <w:t xml:space="preserve">   </w:t>
      </w:r>
      <w:r>
        <w:t>угроз</w:t>
      </w:r>
      <w:r>
        <w:rPr>
          <w:spacing w:val="60"/>
          <w:w w:val="150"/>
        </w:rPr>
        <w:t xml:space="preserve">   </w:t>
      </w:r>
      <w:r>
        <w:t>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0A0EF3" w:rsidRDefault="002345D6">
      <w:pPr>
        <w:pStyle w:val="a3"/>
        <w:spacing w:line="360" w:lineRule="auto"/>
        <w:ind w:left="119" w:right="143"/>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0A0EF3" w:rsidRDefault="002345D6">
      <w:pPr>
        <w:pStyle w:val="a3"/>
        <w:tabs>
          <w:tab w:val="left" w:pos="1913"/>
          <w:tab w:val="left" w:pos="3523"/>
          <w:tab w:val="left" w:pos="3895"/>
          <w:tab w:val="left" w:pos="4820"/>
          <w:tab w:val="left" w:pos="5091"/>
          <w:tab w:val="left" w:pos="5741"/>
          <w:tab w:val="left" w:pos="6940"/>
          <w:tab w:val="left" w:pos="7084"/>
          <w:tab w:val="left" w:pos="8857"/>
          <w:tab w:val="left" w:pos="9149"/>
        </w:tabs>
        <w:spacing w:line="360" w:lineRule="auto"/>
        <w:ind w:left="119" w:right="137"/>
        <w:jc w:val="left"/>
      </w:pPr>
      <w:r>
        <w:t>Целью</w:t>
      </w:r>
      <w:r>
        <w:rPr>
          <w:spacing w:val="40"/>
        </w:rPr>
        <w:t xml:space="preserve"> </w:t>
      </w:r>
      <w:r>
        <w:t>изучения</w:t>
      </w:r>
      <w:r>
        <w:rPr>
          <w:spacing w:val="40"/>
        </w:rPr>
        <w:t xml:space="preserve"> </w:t>
      </w:r>
      <w:r>
        <w:t>ОБЖ</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является</w:t>
      </w:r>
      <w:r>
        <w:rPr>
          <w:spacing w:val="40"/>
        </w:rPr>
        <w:t xml:space="preserve"> </w:t>
      </w:r>
      <w:r>
        <w:t>формирование</w:t>
      </w:r>
      <w:r>
        <w:rPr>
          <w:spacing w:val="40"/>
        </w:rPr>
        <w:t xml:space="preserve"> </w:t>
      </w:r>
      <w:r>
        <w:t>у</w:t>
      </w:r>
      <w:r>
        <w:rPr>
          <w:spacing w:val="40"/>
        </w:rPr>
        <w:t xml:space="preserve"> </w:t>
      </w:r>
      <w:r>
        <w:t>обучающихся</w:t>
      </w:r>
      <w:r>
        <w:rPr>
          <w:spacing w:val="40"/>
        </w:rPr>
        <w:t xml:space="preserve"> </w:t>
      </w:r>
      <w:r>
        <w:t>базового</w:t>
      </w:r>
      <w:r>
        <w:rPr>
          <w:spacing w:val="40"/>
        </w:rPr>
        <w:t xml:space="preserve"> </w:t>
      </w:r>
      <w:r>
        <w:t>уровня</w:t>
      </w:r>
      <w:r>
        <w:rPr>
          <w:spacing w:val="40"/>
        </w:rPr>
        <w:t xml:space="preserve"> </w:t>
      </w:r>
      <w:r>
        <w:t>культуры</w:t>
      </w:r>
      <w:r>
        <w:rPr>
          <w:spacing w:val="40"/>
        </w:rPr>
        <w:t xml:space="preserve"> </w:t>
      </w:r>
      <w:r>
        <w:t>безопасности</w:t>
      </w:r>
      <w:r>
        <w:rPr>
          <w:spacing w:val="40"/>
        </w:rPr>
        <w:t xml:space="preserve"> </w:t>
      </w:r>
      <w:r>
        <w:t>жизнедеятельности</w:t>
      </w:r>
      <w:r>
        <w:rPr>
          <w:spacing w:val="40"/>
        </w:rPr>
        <w:t xml:space="preserve"> </w:t>
      </w:r>
      <w:r>
        <w:t>в</w:t>
      </w:r>
      <w:r>
        <w:rPr>
          <w:spacing w:val="40"/>
        </w:rPr>
        <w:t xml:space="preserve"> </w:t>
      </w:r>
      <w:r>
        <w:t>соответствии</w:t>
      </w:r>
      <w:r>
        <w:rPr>
          <w:spacing w:val="40"/>
        </w:rPr>
        <w:t xml:space="preserve"> </w:t>
      </w:r>
      <w:r>
        <w:t xml:space="preserve">с современными потребностями личности, общества и государства, что предполагает: </w:t>
      </w:r>
      <w:r>
        <w:rPr>
          <w:spacing w:val="-2"/>
        </w:rPr>
        <w:t>способность</w:t>
      </w:r>
      <w:r>
        <w:tab/>
      </w:r>
      <w:r>
        <w:rPr>
          <w:spacing w:val="-2"/>
        </w:rPr>
        <w:t>применять</w:t>
      </w:r>
      <w:r>
        <w:tab/>
      </w:r>
      <w:r>
        <w:rPr>
          <w:spacing w:val="-2"/>
        </w:rPr>
        <w:t>принципы</w:t>
      </w:r>
      <w:r>
        <w:tab/>
      </w:r>
      <w:r>
        <w:tab/>
      </w:r>
      <w:r>
        <w:rPr>
          <w:spacing w:val="-10"/>
        </w:rPr>
        <w:t>и</w:t>
      </w:r>
      <w:r>
        <w:tab/>
      </w:r>
      <w:r>
        <w:rPr>
          <w:spacing w:val="-2"/>
        </w:rPr>
        <w:t>правила</w:t>
      </w:r>
      <w:r>
        <w:tab/>
      </w:r>
      <w:r>
        <w:tab/>
      </w:r>
      <w:r>
        <w:rPr>
          <w:spacing w:val="-2"/>
        </w:rPr>
        <w:t>безопасного</w:t>
      </w:r>
      <w:r>
        <w:tab/>
      </w:r>
      <w:r>
        <w:rPr>
          <w:spacing w:val="-2"/>
        </w:rPr>
        <w:t xml:space="preserve">поведения </w:t>
      </w:r>
      <w:r>
        <w:t>в повседневной жизни на основе понимания необходимости ведения здорового образа жизни, причин</w:t>
      </w:r>
      <w:r>
        <w:rPr>
          <w:spacing w:val="80"/>
        </w:rPr>
        <w:t xml:space="preserve"> </w:t>
      </w:r>
      <w:r>
        <w:t>и</w:t>
      </w:r>
      <w:r>
        <w:rPr>
          <w:spacing w:val="80"/>
        </w:rPr>
        <w:t xml:space="preserve"> </w:t>
      </w:r>
      <w:r>
        <w:t>механизмов</w:t>
      </w:r>
      <w:r>
        <w:rPr>
          <w:spacing w:val="80"/>
        </w:rPr>
        <w:t xml:space="preserve"> </w:t>
      </w:r>
      <w:r>
        <w:t>возникновения</w:t>
      </w:r>
      <w:r>
        <w:rPr>
          <w:spacing w:val="80"/>
        </w:rPr>
        <w:t xml:space="preserve"> </w:t>
      </w:r>
      <w:r>
        <w:t>и</w:t>
      </w:r>
      <w:r>
        <w:rPr>
          <w:spacing w:val="80"/>
        </w:rPr>
        <w:t xml:space="preserve"> </w:t>
      </w:r>
      <w:r>
        <w:t>развития</w:t>
      </w:r>
      <w:r>
        <w:rPr>
          <w:spacing w:val="80"/>
        </w:rPr>
        <w:t xml:space="preserve"> </w:t>
      </w:r>
      <w:r>
        <w:t>различных</w:t>
      </w:r>
      <w:r>
        <w:rPr>
          <w:spacing w:val="80"/>
        </w:rPr>
        <w:t xml:space="preserve"> </w:t>
      </w:r>
      <w:r>
        <w:t>опасных</w:t>
      </w:r>
      <w:r>
        <w:rPr>
          <w:spacing w:val="80"/>
        </w:rPr>
        <w:t xml:space="preserve"> </w:t>
      </w:r>
      <w:r>
        <w:t>и</w:t>
      </w:r>
      <w:r>
        <w:rPr>
          <w:spacing w:val="80"/>
        </w:rPr>
        <w:t xml:space="preserve"> </w:t>
      </w:r>
      <w:r>
        <w:t>чрезвычайных</w:t>
      </w:r>
      <w:r>
        <w:rPr>
          <w:spacing w:val="40"/>
        </w:rPr>
        <w:t xml:space="preserve"> </w:t>
      </w:r>
      <w:r>
        <w:rPr>
          <w:spacing w:val="-2"/>
        </w:rPr>
        <w:t>ситуаций,</w:t>
      </w:r>
      <w:r>
        <w:tab/>
      </w:r>
      <w:r>
        <w:rPr>
          <w:spacing w:val="-32"/>
        </w:rPr>
        <w:t xml:space="preserve"> </w:t>
      </w:r>
      <w:r>
        <w:t>готовности</w:t>
      </w:r>
      <w:r>
        <w:tab/>
      </w:r>
      <w:r>
        <w:tab/>
      </w:r>
      <w:r>
        <w:rPr>
          <w:spacing w:val="-10"/>
        </w:rPr>
        <w:t>к</w:t>
      </w:r>
      <w:r>
        <w:tab/>
      </w:r>
      <w:r>
        <w:rPr>
          <w:spacing w:val="-2"/>
        </w:rPr>
        <w:t>применению</w:t>
      </w:r>
      <w:r>
        <w:tab/>
      </w:r>
      <w:r>
        <w:rPr>
          <w:spacing w:val="-2"/>
        </w:rPr>
        <w:t>необходимых</w:t>
      </w:r>
      <w:r>
        <w:tab/>
      </w:r>
      <w:r>
        <w:tab/>
      </w:r>
      <w:r>
        <w:rPr>
          <w:spacing w:val="-2"/>
        </w:rPr>
        <w:t xml:space="preserve">средств </w:t>
      </w:r>
      <w:r>
        <w:t>и действиям при возникновении чрезвычайных ситуаций;</w:t>
      </w:r>
    </w:p>
    <w:p w:rsidR="000A0EF3" w:rsidRDefault="002345D6">
      <w:pPr>
        <w:pStyle w:val="a3"/>
        <w:spacing w:line="360" w:lineRule="auto"/>
        <w:ind w:left="119" w:right="145"/>
      </w:pPr>
      <w:r>
        <w:t>сформированность активной жизненной позиции, осознанное понимание значимости личного</w:t>
      </w:r>
      <w:r>
        <w:rPr>
          <w:spacing w:val="40"/>
        </w:rPr>
        <w:t xml:space="preserve"> </w:t>
      </w:r>
      <w:r>
        <w:t>и группового безопасного поведения в интересах благополучия и устойчивого развития личности, общества и государства;</w:t>
      </w:r>
    </w:p>
    <w:p w:rsidR="000A0EF3" w:rsidRDefault="002345D6">
      <w:pPr>
        <w:pStyle w:val="a3"/>
        <w:tabs>
          <w:tab w:val="left" w:pos="2227"/>
          <w:tab w:val="left" w:pos="4256"/>
          <w:tab w:val="left" w:pos="5038"/>
          <w:tab w:val="left" w:pos="6475"/>
          <w:tab w:val="left" w:pos="8171"/>
          <w:tab w:val="left" w:pos="9052"/>
        </w:tabs>
        <w:spacing w:before="2" w:line="360" w:lineRule="auto"/>
        <w:ind w:left="119" w:right="143"/>
      </w:pPr>
      <w:r>
        <w:t xml:space="preserve">знание и понимание роли личности, общества и государства в решении задач обеспечения </w:t>
      </w:r>
      <w:r>
        <w:rPr>
          <w:spacing w:val="-2"/>
        </w:rPr>
        <w:t>национальной</w:t>
      </w:r>
      <w:r>
        <w:tab/>
      </w:r>
      <w:r>
        <w:rPr>
          <w:spacing w:val="-2"/>
        </w:rPr>
        <w:t>безопасности</w:t>
      </w:r>
      <w:r>
        <w:tab/>
      </w:r>
      <w:r>
        <w:rPr>
          <w:spacing w:val="-10"/>
        </w:rPr>
        <w:t>и</w:t>
      </w:r>
      <w:r>
        <w:tab/>
      </w:r>
      <w:r>
        <w:rPr>
          <w:spacing w:val="-2"/>
        </w:rPr>
        <w:t>защиты</w:t>
      </w:r>
      <w:r>
        <w:tab/>
      </w:r>
      <w:r>
        <w:rPr>
          <w:spacing w:val="-2"/>
        </w:rPr>
        <w:t>населения</w:t>
      </w:r>
      <w:r>
        <w:tab/>
      </w:r>
      <w:r>
        <w:rPr>
          <w:spacing w:val="-6"/>
        </w:rPr>
        <w:t>от</w:t>
      </w:r>
      <w:r>
        <w:tab/>
      </w:r>
      <w:r>
        <w:rPr>
          <w:spacing w:val="-2"/>
        </w:rPr>
        <w:t xml:space="preserve">опасных </w:t>
      </w:r>
      <w:r>
        <w:t>и чрезвычайных ситуаций мирного и военного времени.</w:t>
      </w:r>
    </w:p>
    <w:p w:rsidR="000A0EF3" w:rsidRDefault="002345D6">
      <w:pPr>
        <w:pStyle w:val="a3"/>
        <w:spacing w:line="360" w:lineRule="auto"/>
        <w:ind w:left="119" w:right="136"/>
      </w:pPr>
      <w:r>
        <w:lastRenderedPageBreak/>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w:t>
      </w:r>
      <w:r>
        <w:rPr>
          <w:spacing w:val="40"/>
        </w:rPr>
        <w:t xml:space="preserve"> </w:t>
      </w:r>
      <w:r>
        <w:t>которая</w:t>
      </w:r>
      <w:r>
        <w:rPr>
          <w:spacing w:val="40"/>
        </w:rPr>
        <w:t xml:space="preserve"> </w:t>
      </w:r>
      <w:r>
        <w:t>вправе</w:t>
      </w:r>
      <w:r>
        <w:rPr>
          <w:spacing w:val="40"/>
        </w:rPr>
        <w:t xml:space="preserve"> </w:t>
      </w:r>
      <w:r>
        <w:t>самостоятельно</w:t>
      </w:r>
      <w:r>
        <w:rPr>
          <w:spacing w:val="40"/>
        </w:rPr>
        <w:t xml:space="preserve"> </w:t>
      </w:r>
      <w:r>
        <w:t>определять</w:t>
      </w:r>
      <w:r>
        <w:rPr>
          <w:spacing w:val="40"/>
        </w:rPr>
        <w:t xml:space="preserve"> </w:t>
      </w:r>
      <w:r>
        <w:t>последовательность</w:t>
      </w:r>
      <w:r>
        <w:rPr>
          <w:spacing w:val="40"/>
        </w:rPr>
        <w:t xml:space="preserve"> </w:t>
      </w:r>
      <w:r>
        <w:t>тематических</w:t>
      </w:r>
    </w:p>
    <w:p w:rsidR="000A0EF3" w:rsidRDefault="002345D6">
      <w:pPr>
        <w:pStyle w:val="a3"/>
        <w:tabs>
          <w:tab w:val="left" w:pos="9404"/>
        </w:tabs>
        <w:spacing w:before="65"/>
        <w:ind w:left="119"/>
      </w:pPr>
      <w:r>
        <w:rPr>
          <w:spacing w:val="-4"/>
        </w:rPr>
        <w:t>линий</w:t>
      </w:r>
      <w:r>
        <w:tab/>
      </w:r>
      <w:r>
        <w:rPr>
          <w:spacing w:val="-5"/>
        </w:rPr>
        <w:t>ОБЖ</w:t>
      </w:r>
    </w:p>
    <w:p w:rsidR="000A0EF3" w:rsidRDefault="002345D6">
      <w:pPr>
        <w:pStyle w:val="a3"/>
        <w:spacing w:before="137" w:line="360" w:lineRule="auto"/>
        <w:ind w:left="119" w:right="142"/>
      </w:pPr>
      <w: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0A0EF3" w:rsidRDefault="002345D6">
      <w:pPr>
        <w:pStyle w:val="2"/>
        <w:spacing w:before="6"/>
        <w:ind w:left="119"/>
      </w:pPr>
      <w:r>
        <w:t>Содержание</w:t>
      </w:r>
      <w:r>
        <w:rPr>
          <w:spacing w:val="-7"/>
        </w:rPr>
        <w:t xml:space="preserve"> </w:t>
      </w:r>
      <w:r>
        <w:rPr>
          <w:spacing w:val="-2"/>
        </w:rPr>
        <w:t>обучения</w:t>
      </w:r>
      <w:r>
        <w:rPr>
          <w:spacing w:val="-2"/>
          <w:position w:val="1"/>
        </w:rPr>
        <w:t>.</w:t>
      </w:r>
    </w:p>
    <w:p w:rsidR="000A0EF3" w:rsidRDefault="002345D6">
      <w:pPr>
        <w:pStyle w:val="a3"/>
        <w:spacing w:before="132"/>
        <w:ind w:left="119"/>
      </w:pPr>
      <w:r>
        <w:t>Вариант</w:t>
      </w:r>
      <w:r>
        <w:rPr>
          <w:spacing w:val="-3"/>
        </w:rPr>
        <w:t xml:space="preserve"> </w:t>
      </w:r>
      <w:r>
        <w:t>№</w:t>
      </w:r>
      <w:r>
        <w:rPr>
          <w:spacing w:val="-2"/>
        </w:rPr>
        <w:t xml:space="preserve"> </w:t>
      </w:r>
      <w:r>
        <w:rPr>
          <w:spacing w:val="-5"/>
        </w:rPr>
        <w:t>1.</w:t>
      </w:r>
    </w:p>
    <w:p w:rsidR="000A0EF3" w:rsidRDefault="002345D6">
      <w:pPr>
        <w:pStyle w:val="a3"/>
        <w:spacing w:before="139"/>
        <w:ind w:left="119"/>
        <w:jc w:val="left"/>
      </w:pPr>
      <w:r>
        <w:t>Модуль</w:t>
      </w:r>
      <w:r>
        <w:rPr>
          <w:spacing w:val="-5"/>
        </w:rPr>
        <w:t xml:space="preserve"> </w:t>
      </w:r>
      <w:r>
        <w:t>№</w:t>
      </w:r>
      <w:r>
        <w:rPr>
          <w:spacing w:val="-4"/>
        </w:rPr>
        <w:t xml:space="preserve"> </w:t>
      </w:r>
      <w:r>
        <w:t>1.</w:t>
      </w:r>
      <w:r>
        <w:rPr>
          <w:spacing w:val="1"/>
        </w:rPr>
        <w:t xml:space="preserve"> </w:t>
      </w:r>
      <w:r>
        <w:t>«Основы</w:t>
      </w:r>
      <w:r>
        <w:rPr>
          <w:spacing w:val="-2"/>
        </w:rPr>
        <w:t xml:space="preserve"> </w:t>
      </w:r>
      <w:r>
        <w:t>комплексной</w:t>
      </w:r>
      <w:r>
        <w:rPr>
          <w:spacing w:val="-3"/>
        </w:rPr>
        <w:t xml:space="preserve"> </w:t>
      </w:r>
      <w:r>
        <w:rPr>
          <w:spacing w:val="-2"/>
        </w:rPr>
        <w:t>безопасности».</w:t>
      </w:r>
    </w:p>
    <w:p w:rsidR="000A0EF3" w:rsidRDefault="002345D6">
      <w:pPr>
        <w:pStyle w:val="a3"/>
        <w:spacing w:before="137"/>
        <w:ind w:left="119"/>
        <w:jc w:val="left"/>
      </w:pPr>
      <w:r>
        <w:t>Культура</w:t>
      </w:r>
      <w:r>
        <w:rPr>
          <w:spacing w:val="-8"/>
        </w:rPr>
        <w:t xml:space="preserve"> </w:t>
      </w:r>
      <w:r>
        <w:t>безопасности</w:t>
      </w:r>
      <w:r>
        <w:rPr>
          <w:spacing w:val="-3"/>
        </w:rPr>
        <w:t xml:space="preserve"> </w:t>
      </w:r>
      <w:r>
        <w:t>жизнедеятельности</w:t>
      </w:r>
      <w:r>
        <w:rPr>
          <w:spacing w:val="-4"/>
        </w:rPr>
        <w:t xml:space="preserve"> </w:t>
      </w:r>
      <w:r>
        <w:t>в</w:t>
      </w:r>
      <w:r>
        <w:rPr>
          <w:spacing w:val="-5"/>
        </w:rPr>
        <w:t xml:space="preserve"> </w:t>
      </w:r>
      <w:r>
        <w:t>современном</w:t>
      </w:r>
      <w:r>
        <w:rPr>
          <w:spacing w:val="-5"/>
        </w:rPr>
        <w:t xml:space="preserve"> </w:t>
      </w:r>
      <w:r>
        <w:rPr>
          <w:spacing w:val="-2"/>
        </w:rPr>
        <w:t>обществе.</w:t>
      </w:r>
    </w:p>
    <w:p w:rsidR="000A0EF3" w:rsidRDefault="002345D6">
      <w:pPr>
        <w:pStyle w:val="a3"/>
        <w:spacing w:before="139" w:line="360" w:lineRule="auto"/>
        <w:ind w:left="119" w:right="138"/>
        <w:jc w:val="left"/>
      </w:pPr>
      <w:r>
        <w:t>Корпоративный, индивидуальный, групповой уровень культуры безопасности. Общественно- государственный уровень культуры безопасности жизнедеятельности.</w:t>
      </w:r>
    </w:p>
    <w:p w:rsidR="000A0EF3" w:rsidRDefault="002345D6">
      <w:pPr>
        <w:pStyle w:val="a3"/>
        <w:spacing w:before="1" w:line="360" w:lineRule="auto"/>
        <w:ind w:left="119" w:right="733"/>
        <w:jc w:val="left"/>
      </w:pPr>
      <w:r>
        <w:t>Личностный</w:t>
      </w:r>
      <w:r>
        <w:rPr>
          <w:spacing w:val="-4"/>
        </w:rPr>
        <w:t xml:space="preserve"> </w:t>
      </w:r>
      <w:r>
        <w:t>фактор</w:t>
      </w:r>
      <w:r>
        <w:rPr>
          <w:spacing w:val="-4"/>
        </w:rPr>
        <w:t xml:space="preserve"> </w:t>
      </w:r>
      <w:r>
        <w:t>в</w:t>
      </w:r>
      <w:r>
        <w:rPr>
          <w:spacing w:val="-5"/>
        </w:rPr>
        <w:t xml:space="preserve"> </w:t>
      </w:r>
      <w:r>
        <w:t>обеспечении</w:t>
      </w:r>
      <w:r>
        <w:rPr>
          <w:spacing w:val="-4"/>
        </w:rPr>
        <w:t xml:space="preserve"> </w:t>
      </w:r>
      <w:r>
        <w:t>безопасности</w:t>
      </w:r>
      <w:r>
        <w:rPr>
          <w:spacing w:val="-4"/>
        </w:rPr>
        <w:t xml:space="preserve"> </w:t>
      </w:r>
      <w:r>
        <w:t>жизнедеятельности</w:t>
      </w:r>
      <w:r>
        <w:rPr>
          <w:spacing w:val="-6"/>
        </w:rPr>
        <w:t xml:space="preserve"> </w:t>
      </w:r>
      <w:r>
        <w:t>населения</w:t>
      </w:r>
      <w:r>
        <w:rPr>
          <w:spacing w:val="-4"/>
        </w:rPr>
        <w:t xml:space="preserve"> </w:t>
      </w:r>
      <w:r>
        <w:t>в</w:t>
      </w:r>
      <w:r>
        <w:rPr>
          <w:spacing w:val="-5"/>
        </w:rPr>
        <w:t xml:space="preserve"> </w:t>
      </w:r>
      <w:r>
        <w:t>стране. Общие правила безопасности жизнедеятельности.</w:t>
      </w:r>
    </w:p>
    <w:p w:rsidR="000A0EF3" w:rsidRDefault="002345D6">
      <w:pPr>
        <w:pStyle w:val="a3"/>
        <w:spacing w:line="360" w:lineRule="auto"/>
        <w:ind w:left="119" w:right="142"/>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0A0EF3" w:rsidRDefault="002345D6">
      <w:pPr>
        <w:pStyle w:val="a3"/>
        <w:tabs>
          <w:tab w:val="left" w:pos="1669"/>
          <w:tab w:val="left" w:pos="2532"/>
          <w:tab w:val="left" w:pos="3943"/>
          <w:tab w:val="left" w:pos="5731"/>
          <w:tab w:val="left" w:pos="8198"/>
          <w:tab w:val="left" w:pos="9135"/>
        </w:tabs>
        <w:spacing w:line="360" w:lineRule="auto"/>
        <w:ind w:left="119" w:right="140"/>
      </w:pPr>
      <w: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w:t>
      </w:r>
      <w:r>
        <w:rPr>
          <w:spacing w:val="-2"/>
        </w:rPr>
        <w:t>паркура</w:t>
      </w:r>
      <w:r>
        <w:tab/>
      </w:r>
      <w:r>
        <w:rPr>
          <w:spacing w:val="-10"/>
        </w:rPr>
        <w:t>и</w:t>
      </w:r>
      <w:r>
        <w:tab/>
      </w:r>
      <w:r>
        <w:rPr>
          <w:spacing w:val="-2"/>
        </w:rPr>
        <w:t>селфи.</w:t>
      </w:r>
      <w:r>
        <w:tab/>
      </w:r>
      <w:r>
        <w:rPr>
          <w:spacing w:val="-2"/>
        </w:rPr>
        <w:t>Флешмоб.</w:t>
      </w:r>
      <w:r>
        <w:tab/>
      </w:r>
      <w:r>
        <w:rPr>
          <w:spacing w:val="-2"/>
        </w:rPr>
        <w:t>Ответственность</w:t>
      </w:r>
      <w:r>
        <w:tab/>
      </w:r>
      <w:r>
        <w:rPr>
          <w:spacing w:val="-6"/>
        </w:rPr>
        <w:t>за</w:t>
      </w:r>
      <w:r>
        <w:tab/>
      </w:r>
      <w:r>
        <w:rPr>
          <w:spacing w:val="-2"/>
        </w:rPr>
        <w:t xml:space="preserve">участие </w:t>
      </w:r>
      <w:r>
        <w:t>в флешмобе, носящем антиобщественный характер.</w:t>
      </w:r>
    </w:p>
    <w:p w:rsidR="000A0EF3" w:rsidRDefault="002345D6">
      <w:pPr>
        <w:pStyle w:val="a3"/>
        <w:spacing w:before="1"/>
        <w:ind w:left="119"/>
      </w:pPr>
      <w:r>
        <w:t>Как</w:t>
      </w:r>
      <w:r>
        <w:rPr>
          <w:spacing w:val="-4"/>
        </w:rPr>
        <w:t xml:space="preserve"> </w:t>
      </w:r>
      <w:r>
        <w:t>не</w:t>
      </w:r>
      <w:r>
        <w:rPr>
          <w:spacing w:val="-4"/>
        </w:rPr>
        <w:t xml:space="preserve"> </w:t>
      </w:r>
      <w:r>
        <w:t>стать</w:t>
      </w:r>
      <w:r>
        <w:rPr>
          <w:spacing w:val="-3"/>
        </w:rPr>
        <w:t xml:space="preserve"> </w:t>
      </w:r>
      <w:r>
        <w:t>жертвой</w:t>
      </w:r>
      <w:r>
        <w:rPr>
          <w:spacing w:val="-2"/>
        </w:rPr>
        <w:t xml:space="preserve"> </w:t>
      </w:r>
      <w:r>
        <w:t>информационной</w:t>
      </w:r>
      <w:r>
        <w:rPr>
          <w:spacing w:val="-3"/>
        </w:rPr>
        <w:t xml:space="preserve"> </w:t>
      </w:r>
      <w:r>
        <w:rPr>
          <w:spacing w:val="-2"/>
        </w:rPr>
        <w:t>войны.</w:t>
      </w:r>
    </w:p>
    <w:p w:rsidR="000A0EF3" w:rsidRDefault="002345D6">
      <w:pPr>
        <w:pStyle w:val="a3"/>
        <w:spacing w:before="137" w:line="360" w:lineRule="auto"/>
        <w:ind w:left="119" w:right="139"/>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0A0EF3" w:rsidRDefault="002345D6">
      <w:pPr>
        <w:pStyle w:val="a3"/>
        <w:spacing w:line="360" w:lineRule="auto"/>
        <w:ind w:left="119" w:right="144"/>
      </w:pPr>
      <w:r>
        <w:t>Обязанности участников дорожного движения. Правила дорожного движения для пешеходов, пассажиров, водителей.</w:t>
      </w:r>
    </w:p>
    <w:p w:rsidR="000A0EF3" w:rsidRDefault="002345D6">
      <w:pPr>
        <w:pStyle w:val="a3"/>
        <w:spacing w:line="360" w:lineRule="auto"/>
        <w:ind w:left="119" w:right="144"/>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0A0EF3" w:rsidRDefault="002345D6">
      <w:pPr>
        <w:pStyle w:val="a3"/>
        <w:ind w:left="119"/>
      </w:pPr>
      <w:r>
        <w:t>Безопасное</w:t>
      </w:r>
      <w:r>
        <w:rPr>
          <w:spacing w:val="-7"/>
        </w:rPr>
        <w:t xml:space="preserve"> </w:t>
      </w:r>
      <w:r>
        <w:t>поведение</w:t>
      </w:r>
      <w:r>
        <w:rPr>
          <w:spacing w:val="-5"/>
        </w:rPr>
        <w:t xml:space="preserve"> </w:t>
      </w:r>
      <w:r>
        <w:t>на</w:t>
      </w:r>
      <w:r>
        <w:rPr>
          <w:spacing w:val="-4"/>
        </w:rPr>
        <w:t xml:space="preserve"> </w:t>
      </w:r>
      <w:r>
        <w:t>различных</w:t>
      </w:r>
      <w:r>
        <w:rPr>
          <w:spacing w:val="-2"/>
        </w:rPr>
        <w:t xml:space="preserve"> </w:t>
      </w:r>
      <w:r>
        <w:t>видах</w:t>
      </w:r>
      <w:r>
        <w:rPr>
          <w:spacing w:val="-1"/>
        </w:rPr>
        <w:t xml:space="preserve"> </w:t>
      </w:r>
      <w:r>
        <w:rPr>
          <w:spacing w:val="-2"/>
        </w:rPr>
        <w:t>транспорта.</w:t>
      </w:r>
    </w:p>
    <w:p w:rsidR="000A0EF3" w:rsidRDefault="002345D6">
      <w:pPr>
        <w:pStyle w:val="a3"/>
        <w:tabs>
          <w:tab w:val="left" w:pos="3825"/>
          <w:tab w:val="left" w:pos="6054"/>
          <w:tab w:val="left" w:pos="9212"/>
        </w:tabs>
        <w:spacing w:before="139" w:line="360" w:lineRule="auto"/>
        <w:ind w:left="119" w:right="139"/>
      </w:pPr>
      <w:r>
        <w:t>Электросамокат. Питбайк. Моноколесо. Сегвей. Гироскутер. Основные меры безопасности</w:t>
      </w:r>
      <w:r>
        <w:rPr>
          <w:spacing w:val="80"/>
        </w:rPr>
        <w:t xml:space="preserve"> </w:t>
      </w:r>
      <w:r>
        <w:t xml:space="preserve">при езде на средствах индивидуальной мобильности. Административная и уголовная </w:t>
      </w:r>
      <w:r>
        <w:rPr>
          <w:spacing w:val="-2"/>
        </w:rPr>
        <w:t>ответственность</w:t>
      </w:r>
      <w:r>
        <w:tab/>
      </w:r>
      <w:r>
        <w:rPr>
          <w:spacing w:val="-6"/>
        </w:rPr>
        <w:t>за</w:t>
      </w:r>
      <w:r>
        <w:tab/>
      </w:r>
      <w:r>
        <w:rPr>
          <w:spacing w:val="-2"/>
        </w:rPr>
        <w:t>нарушение</w:t>
      </w:r>
      <w:r>
        <w:tab/>
      </w:r>
      <w:r>
        <w:rPr>
          <w:spacing w:val="-2"/>
        </w:rPr>
        <w:t xml:space="preserve">правил </w:t>
      </w:r>
      <w:r>
        <w:lastRenderedPageBreak/>
        <w:t>при вождении.</w:t>
      </w:r>
    </w:p>
    <w:p w:rsidR="000A0EF3" w:rsidRDefault="002345D6">
      <w:pPr>
        <w:pStyle w:val="a3"/>
        <w:spacing w:line="360" w:lineRule="auto"/>
        <w:ind w:left="119" w:right="139"/>
      </w:pPr>
      <w:r>
        <w:t>Дорожные</w:t>
      </w:r>
      <w:r>
        <w:rPr>
          <w:spacing w:val="71"/>
          <w:w w:val="150"/>
        </w:rPr>
        <w:t xml:space="preserve">  </w:t>
      </w:r>
      <w:r>
        <w:t>знаки</w:t>
      </w:r>
      <w:r>
        <w:rPr>
          <w:spacing w:val="72"/>
          <w:w w:val="150"/>
        </w:rPr>
        <w:t xml:space="preserve">  </w:t>
      </w:r>
      <w:r>
        <w:t>(основные</w:t>
      </w:r>
      <w:r>
        <w:rPr>
          <w:spacing w:val="71"/>
          <w:w w:val="150"/>
        </w:rPr>
        <w:t xml:space="preserve">  </w:t>
      </w:r>
      <w:r>
        <w:t>группы).</w:t>
      </w:r>
      <w:r>
        <w:rPr>
          <w:spacing w:val="73"/>
          <w:w w:val="150"/>
        </w:rPr>
        <w:t xml:space="preserve">  </w:t>
      </w:r>
      <w:r>
        <w:t>Порядок</w:t>
      </w:r>
      <w:r>
        <w:rPr>
          <w:spacing w:val="72"/>
          <w:w w:val="150"/>
        </w:rPr>
        <w:t xml:space="preserve">  </w:t>
      </w:r>
      <w:r>
        <w:t>движения.</w:t>
      </w:r>
      <w:r>
        <w:rPr>
          <w:spacing w:val="72"/>
          <w:w w:val="150"/>
        </w:rPr>
        <w:t xml:space="preserve">  </w:t>
      </w:r>
      <w:r>
        <w:t>Дорожная</w:t>
      </w:r>
      <w:r>
        <w:rPr>
          <w:spacing w:val="72"/>
          <w:w w:val="150"/>
        </w:rPr>
        <w:t xml:space="preserve">  </w:t>
      </w:r>
      <w:r>
        <w:t>разметка и её виды (горизонтальная и вертикальная). Правила дорожного движения, установленные для</w:t>
      </w:r>
    </w:p>
    <w:p w:rsidR="000A0EF3" w:rsidRDefault="002345D6">
      <w:pPr>
        <w:pStyle w:val="a3"/>
        <w:spacing w:before="65" w:line="360" w:lineRule="auto"/>
        <w:ind w:left="119" w:right="143"/>
      </w:pPr>
      <w:r>
        <w:t>водителей велосипедов, мотоциклов и мопедов. Ответственность за нарушение Правил дорожного движения и мер оказания первой помощи.</w:t>
      </w:r>
    </w:p>
    <w:p w:rsidR="000A0EF3" w:rsidRDefault="002345D6">
      <w:pPr>
        <w:pStyle w:val="a3"/>
        <w:tabs>
          <w:tab w:val="left" w:pos="1645"/>
          <w:tab w:val="left" w:pos="3557"/>
          <w:tab w:val="left" w:pos="5279"/>
          <w:tab w:val="left" w:pos="6174"/>
          <w:tab w:val="left" w:pos="8727"/>
        </w:tabs>
        <w:spacing w:line="360" w:lineRule="auto"/>
        <w:ind w:left="119" w:right="136"/>
      </w:pPr>
      <w:r>
        <w:rPr>
          <w:spacing w:val="-2"/>
        </w:rPr>
        <w:t>Правила</w:t>
      </w:r>
      <w:r>
        <w:tab/>
      </w:r>
      <w:r>
        <w:rPr>
          <w:spacing w:val="-2"/>
        </w:rPr>
        <w:t>безопасного</w:t>
      </w:r>
      <w:r>
        <w:tab/>
      </w:r>
      <w:r>
        <w:rPr>
          <w:spacing w:val="-2"/>
        </w:rPr>
        <w:t>поведения</w:t>
      </w:r>
      <w:r>
        <w:tab/>
      </w:r>
      <w:r>
        <w:rPr>
          <w:spacing w:val="-6"/>
        </w:rPr>
        <w:t>на</w:t>
      </w:r>
      <w:r>
        <w:tab/>
      </w:r>
      <w:r>
        <w:rPr>
          <w:spacing w:val="-2"/>
        </w:rPr>
        <w:t>железнодорожном</w:t>
      </w:r>
      <w:r>
        <w:tab/>
      </w:r>
      <w:r>
        <w:rPr>
          <w:spacing w:val="-2"/>
        </w:rPr>
        <w:t xml:space="preserve">транспорте, </w:t>
      </w:r>
      <w:r>
        <w:t>на</w:t>
      </w:r>
      <w:r>
        <w:rPr>
          <w:spacing w:val="58"/>
        </w:rPr>
        <w:t xml:space="preserve">  </w:t>
      </w:r>
      <w:r>
        <w:t>воздушном</w:t>
      </w:r>
      <w:r>
        <w:rPr>
          <w:spacing w:val="58"/>
        </w:rPr>
        <w:t xml:space="preserve">  </w:t>
      </w:r>
      <w:r>
        <w:t>и</w:t>
      </w:r>
      <w:r>
        <w:rPr>
          <w:spacing w:val="59"/>
        </w:rPr>
        <w:t xml:space="preserve">  </w:t>
      </w:r>
      <w:r>
        <w:t>водном</w:t>
      </w:r>
      <w:r>
        <w:rPr>
          <w:spacing w:val="58"/>
        </w:rPr>
        <w:t xml:space="preserve">  </w:t>
      </w:r>
      <w:r>
        <w:t>транспорте.</w:t>
      </w:r>
      <w:r>
        <w:rPr>
          <w:spacing w:val="58"/>
        </w:rPr>
        <w:t xml:space="preserve">  </w:t>
      </w:r>
      <w:r>
        <w:t>Как</w:t>
      </w:r>
      <w:r>
        <w:rPr>
          <w:spacing w:val="59"/>
        </w:rPr>
        <w:t xml:space="preserve">  </w:t>
      </w:r>
      <w:r>
        <w:t>действовать</w:t>
      </w:r>
      <w:r>
        <w:rPr>
          <w:spacing w:val="59"/>
        </w:rPr>
        <w:t xml:space="preserve">  </w:t>
      </w:r>
      <w:r>
        <w:t>при</w:t>
      </w:r>
      <w:r>
        <w:rPr>
          <w:spacing w:val="59"/>
        </w:rPr>
        <w:t xml:space="preserve">  </w:t>
      </w:r>
      <w:r>
        <w:t>аварийных</w:t>
      </w:r>
      <w:r>
        <w:rPr>
          <w:spacing w:val="59"/>
        </w:rPr>
        <w:t xml:space="preserve">  </w:t>
      </w:r>
      <w:r>
        <w:t>ситуациях на воздушном, железнодорожном и водном транспорте.</w:t>
      </w:r>
    </w:p>
    <w:p w:rsidR="000A0EF3" w:rsidRDefault="002345D6">
      <w:pPr>
        <w:pStyle w:val="a3"/>
        <w:tabs>
          <w:tab w:val="left" w:pos="3112"/>
          <w:tab w:val="left" w:pos="5696"/>
          <w:tab w:val="left" w:pos="9159"/>
        </w:tabs>
        <w:spacing w:line="360" w:lineRule="auto"/>
        <w:ind w:left="119" w:right="140"/>
      </w:pPr>
      <w: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w:t>
      </w:r>
      <w:r>
        <w:rPr>
          <w:spacing w:val="-4"/>
        </w:rPr>
        <w:t>ними</w:t>
      </w:r>
      <w:r>
        <w:tab/>
      </w:r>
      <w:r>
        <w:rPr>
          <w:spacing w:val="-10"/>
        </w:rPr>
        <w:t>и</w:t>
      </w:r>
      <w:r>
        <w:tab/>
      </w:r>
      <w:r>
        <w:rPr>
          <w:spacing w:val="-2"/>
        </w:rPr>
        <w:t>хранения.</w:t>
      </w:r>
      <w:r>
        <w:tab/>
      </w:r>
      <w:r>
        <w:rPr>
          <w:spacing w:val="-2"/>
        </w:rPr>
        <w:t xml:space="preserve">Аварии </w:t>
      </w:r>
      <w:r>
        <w:t>на</w:t>
      </w:r>
      <w:r>
        <w:rPr>
          <w:spacing w:val="65"/>
        </w:rPr>
        <w:t xml:space="preserve">  </w:t>
      </w:r>
      <w:r>
        <w:t>коммунальных</w:t>
      </w:r>
      <w:r>
        <w:rPr>
          <w:spacing w:val="67"/>
        </w:rPr>
        <w:t xml:space="preserve">  </w:t>
      </w:r>
      <w:r>
        <w:t>системах</w:t>
      </w:r>
      <w:r>
        <w:rPr>
          <w:spacing w:val="67"/>
        </w:rPr>
        <w:t xml:space="preserve">  </w:t>
      </w:r>
      <w:r>
        <w:t>жизнеобеспечения.</w:t>
      </w:r>
      <w:r>
        <w:rPr>
          <w:spacing w:val="66"/>
        </w:rPr>
        <w:t xml:space="preserve">  </w:t>
      </w:r>
      <w:r>
        <w:t>Порядок</w:t>
      </w:r>
      <w:r>
        <w:rPr>
          <w:spacing w:val="66"/>
        </w:rPr>
        <w:t xml:space="preserve">  </w:t>
      </w:r>
      <w:r>
        <w:t>вызова</w:t>
      </w:r>
      <w:r>
        <w:rPr>
          <w:spacing w:val="65"/>
        </w:rPr>
        <w:t xml:space="preserve">  </w:t>
      </w:r>
      <w:r>
        <w:t>аварийных</w:t>
      </w:r>
      <w:r>
        <w:rPr>
          <w:spacing w:val="66"/>
        </w:rPr>
        <w:t xml:space="preserve">  </w:t>
      </w:r>
      <w:r>
        <w:t>служб и взаимодействия с ними.</w:t>
      </w:r>
    </w:p>
    <w:p w:rsidR="000A0EF3" w:rsidRDefault="002345D6">
      <w:pPr>
        <w:pStyle w:val="a3"/>
        <w:spacing w:line="360" w:lineRule="auto"/>
        <w:ind w:left="119" w:right="148"/>
      </w:pPr>
      <w:r>
        <w:t>Информационная и финансовая безопасность. Информационная безопасность Российской Федерации. Угроза информационной безопасности.</w:t>
      </w:r>
    </w:p>
    <w:p w:rsidR="000A0EF3" w:rsidRDefault="002345D6">
      <w:pPr>
        <w:pStyle w:val="a3"/>
        <w:spacing w:line="360" w:lineRule="auto"/>
        <w:ind w:left="119" w:right="141"/>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0A0EF3" w:rsidRDefault="002345D6">
      <w:pPr>
        <w:pStyle w:val="a3"/>
        <w:tabs>
          <w:tab w:val="left" w:pos="2549"/>
          <w:tab w:val="left" w:pos="4051"/>
          <w:tab w:val="left" w:pos="5270"/>
          <w:tab w:val="left" w:pos="7353"/>
          <w:tab w:val="left" w:pos="8217"/>
          <w:tab w:val="left" w:pos="9345"/>
        </w:tabs>
        <w:spacing w:before="1" w:line="360" w:lineRule="auto"/>
        <w:ind w:left="119" w:right="142"/>
      </w:pPr>
      <w: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w:t>
      </w:r>
      <w:r>
        <w:rPr>
          <w:spacing w:val="-2"/>
        </w:rPr>
        <w:t>мошенничество.</w:t>
      </w:r>
      <w:r>
        <w:tab/>
      </w:r>
      <w:r>
        <w:rPr>
          <w:spacing w:val="-2"/>
        </w:rPr>
        <w:t>Защита</w:t>
      </w:r>
      <w:r>
        <w:tab/>
      </w:r>
      <w:r>
        <w:rPr>
          <w:spacing w:val="-4"/>
        </w:rPr>
        <w:t>прав</w:t>
      </w:r>
      <w:r>
        <w:tab/>
      </w:r>
      <w:r>
        <w:rPr>
          <w:spacing w:val="-2"/>
        </w:rPr>
        <w:t>потребителя,</w:t>
      </w:r>
      <w:r>
        <w:tab/>
      </w:r>
      <w:r>
        <w:rPr>
          <w:spacing w:val="-10"/>
        </w:rPr>
        <w:t>в</w:t>
      </w:r>
      <w:r>
        <w:tab/>
      </w:r>
      <w:r>
        <w:rPr>
          <w:spacing w:val="-4"/>
        </w:rPr>
        <w:t>том</w:t>
      </w:r>
      <w:r>
        <w:tab/>
      </w:r>
      <w:r>
        <w:rPr>
          <w:spacing w:val="-2"/>
        </w:rPr>
        <w:t xml:space="preserve">числе </w:t>
      </w:r>
      <w:r>
        <w:t>при совершении покупок в Интернете.</w:t>
      </w:r>
    </w:p>
    <w:p w:rsidR="000A0EF3" w:rsidRDefault="002345D6">
      <w:pPr>
        <w:pStyle w:val="a3"/>
        <w:tabs>
          <w:tab w:val="left" w:pos="1331"/>
          <w:tab w:val="left" w:pos="2597"/>
          <w:tab w:val="left" w:pos="3302"/>
          <w:tab w:val="left" w:pos="4727"/>
          <w:tab w:val="left" w:pos="5168"/>
          <w:tab w:val="left" w:pos="6384"/>
          <w:tab w:val="left" w:pos="7777"/>
          <w:tab w:val="left" w:pos="8989"/>
        </w:tabs>
        <w:spacing w:line="360" w:lineRule="auto"/>
        <w:ind w:left="119" w:right="142"/>
        <w:jc w:val="left"/>
      </w:pPr>
      <w:r>
        <w:t>Безопасность</w:t>
      </w:r>
      <w:r>
        <w:rPr>
          <w:spacing w:val="80"/>
        </w:rPr>
        <w:t xml:space="preserve"> </w:t>
      </w:r>
      <w:r>
        <w:t>в</w:t>
      </w:r>
      <w:r>
        <w:rPr>
          <w:spacing w:val="80"/>
        </w:rPr>
        <w:t xml:space="preserve"> </w:t>
      </w:r>
      <w:r>
        <w:t>общественных</w:t>
      </w:r>
      <w:r>
        <w:rPr>
          <w:spacing w:val="80"/>
        </w:rPr>
        <w:t xml:space="preserve"> </w:t>
      </w:r>
      <w:r>
        <w:t>местах.</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риске</w:t>
      </w:r>
      <w:r>
        <w:rPr>
          <w:spacing w:val="80"/>
        </w:rPr>
        <w:t xml:space="preserve"> </w:t>
      </w:r>
      <w:r>
        <w:t>возникновения</w:t>
      </w:r>
      <w:r>
        <w:rPr>
          <w:spacing w:val="80"/>
        </w:rPr>
        <w:t xml:space="preserve"> </w:t>
      </w:r>
      <w:r>
        <w:t>или возникновении</w:t>
      </w:r>
      <w:r>
        <w:rPr>
          <w:spacing w:val="80"/>
        </w:rPr>
        <w:t xml:space="preserve"> </w:t>
      </w:r>
      <w:r>
        <w:t>толпы,</w:t>
      </w:r>
      <w:r>
        <w:rPr>
          <w:spacing w:val="80"/>
        </w:rPr>
        <w:t xml:space="preserve"> </w:t>
      </w:r>
      <w:r>
        <w:t>давки.</w:t>
      </w:r>
      <w:r>
        <w:rPr>
          <w:spacing w:val="80"/>
        </w:rPr>
        <w:t xml:space="preserve"> </w:t>
      </w:r>
      <w:r>
        <w:t>Эмоциональное</w:t>
      </w:r>
      <w:r>
        <w:rPr>
          <w:spacing w:val="80"/>
        </w:rPr>
        <w:t xml:space="preserve"> </w:t>
      </w:r>
      <w:r>
        <w:t>заражение</w:t>
      </w:r>
      <w:r>
        <w:rPr>
          <w:spacing w:val="80"/>
        </w:rPr>
        <w:t xml:space="preserve"> </w:t>
      </w:r>
      <w:r>
        <w:t>в</w:t>
      </w:r>
      <w:r>
        <w:rPr>
          <w:spacing w:val="80"/>
        </w:rPr>
        <w:t xml:space="preserve"> </w:t>
      </w:r>
      <w:r>
        <w:t>толпе,</w:t>
      </w:r>
      <w:r>
        <w:rPr>
          <w:spacing w:val="80"/>
        </w:rPr>
        <w:t xml:space="preserve"> </w:t>
      </w:r>
      <w:r>
        <w:t>способы</w:t>
      </w:r>
      <w:r>
        <w:rPr>
          <w:spacing w:val="80"/>
        </w:rPr>
        <w:t xml:space="preserve"> </w:t>
      </w:r>
      <w:r>
        <w:t xml:space="preserve">самопомощи. Правила безопасного поведения при проявлении агрессии, при угрозе возникновения пожара. </w:t>
      </w:r>
      <w:r>
        <w:rPr>
          <w:spacing w:val="-2"/>
        </w:rPr>
        <w:t>Порядок</w:t>
      </w:r>
      <w:r>
        <w:tab/>
      </w:r>
      <w:r>
        <w:rPr>
          <w:spacing w:val="-2"/>
        </w:rPr>
        <w:t>действий</w:t>
      </w:r>
      <w:r>
        <w:tab/>
      </w:r>
      <w:r>
        <w:rPr>
          <w:spacing w:val="-4"/>
        </w:rPr>
        <w:t>при</w:t>
      </w:r>
      <w:r>
        <w:tab/>
      </w:r>
      <w:r>
        <w:rPr>
          <w:spacing w:val="-2"/>
        </w:rPr>
        <w:t>попадании</w:t>
      </w:r>
      <w:r>
        <w:tab/>
      </w:r>
      <w:r>
        <w:rPr>
          <w:spacing w:val="-10"/>
        </w:rPr>
        <w:t>в</w:t>
      </w:r>
      <w:r>
        <w:tab/>
      </w:r>
      <w:r>
        <w:rPr>
          <w:spacing w:val="-2"/>
        </w:rPr>
        <w:t>опасную</w:t>
      </w:r>
      <w:r>
        <w:tab/>
      </w:r>
      <w:r>
        <w:rPr>
          <w:spacing w:val="-2"/>
        </w:rPr>
        <w:t>ситуацию.</w:t>
      </w:r>
      <w:r>
        <w:tab/>
      </w:r>
      <w:r>
        <w:rPr>
          <w:spacing w:val="-2"/>
        </w:rPr>
        <w:t>Порядок</w:t>
      </w:r>
      <w:r>
        <w:tab/>
      </w:r>
      <w:r>
        <w:rPr>
          <w:spacing w:val="-2"/>
        </w:rPr>
        <w:t xml:space="preserve">действий </w:t>
      </w:r>
      <w:r>
        <w:t>в случаях, когда потерялся человек.</w:t>
      </w:r>
    </w:p>
    <w:p w:rsidR="000A0EF3" w:rsidRDefault="002345D6">
      <w:pPr>
        <w:pStyle w:val="a3"/>
        <w:spacing w:line="360" w:lineRule="auto"/>
        <w:ind w:left="119" w:right="145"/>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0A0EF3" w:rsidRDefault="002345D6">
      <w:pPr>
        <w:pStyle w:val="a3"/>
        <w:spacing w:before="1"/>
        <w:ind w:left="119"/>
      </w:pPr>
      <w:r>
        <w:t>Модуль</w:t>
      </w:r>
      <w:r>
        <w:rPr>
          <w:spacing w:val="-3"/>
        </w:rPr>
        <w:t xml:space="preserve"> </w:t>
      </w:r>
      <w:r>
        <w:t>№</w:t>
      </w:r>
      <w:r>
        <w:rPr>
          <w:spacing w:val="-4"/>
        </w:rPr>
        <w:t xml:space="preserve"> </w:t>
      </w:r>
      <w:r>
        <w:t>2.</w:t>
      </w:r>
      <w:r>
        <w:rPr>
          <w:spacing w:val="1"/>
        </w:rPr>
        <w:t xml:space="preserve"> </w:t>
      </w:r>
      <w:r>
        <w:t>«Основы</w:t>
      </w:r>
      <w:r>
        <w:rPr>
          <w:spacing w:val="-2"/>
        </w:rPr>
        <w:t xml:space="preserve"> </w:t>
      </w:r>
      <w:r>
        <w:t>обороны</w:t>
      </w:r>
      <w:r>
        <w:rPr>
          <w:spacing w:val="-2"/>
        </w:rPr>
        <w:t xml:space="preserve"> государства».</w:t>
      </w:r>
    </w:p>
    <w:p w:rsidR="000A0EF3" w:rsidRDefault="002345D6">
      <w:pPr>
        <w:pStyle w:val="a3"/>
        <w:spacing w:before="137" w:line="360" w:lineRule="auto"/>
        <w:ind w:left="119" w:right="141"/>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0A0EF3" w:rsidRDefault="002345D6">
      <w:pPr>
        <w:pStyle w:val="a3"/>
        <w:spacing w:before="1" w:line="360" w:lineRule="auto"/>
        <w:ind w:left="119" w:right="139"/>
      </w:pPr>
      <w:r>
        <w:lastRenderedPageBreak/>
        <w:t>Составляющие воинской обязанности в мирное и военное время. Организация воинского</w:t>
      </w:r>
      <w:r>
        <w:rPr>
          <w:spacing w:val="40"/>
        </w:rPr>
        <w:t xml:space="preserve"> </w:t>
      </w:r>
      <w:r>
        <w:t>учёта.</w:t>
      </w:r>
      <w:r>
        <w:rPr>
          <w:spacing w:val="57"/>
          <w:w w:val="150"/>
        </w:rPr>
        <w:t xml:space="preserve">   </w:t>
      </w:r>
      <w:r>
        <w:t>Подготовка</w:t>
      </w:r>
      <w:r>
        <w:rPr>
          <w:spacing w:val="60"/>
          <w:w w:val="150"/>
        </w:rPr>
        <w:t xml:space="preserve">   </w:t>
      </w:r>
      <w:r>
        <w:t>граждан</w:t>
      </w:r>
      <w:r>
        <w:rPr>
          <w:spacing w:val="59"/>
          <w:w w:val="150"/>
        </w:rPr>
        <w:t xml:space="preserve">   </w:t>
      </w:r>
      <w:r>
        <w:t>к</w:t>
      </w:r>
      <w:r>
        <w:rPr>
          <w:spacing w:val="60"/>
          <w:w w:val="150"/>
        </w:rPr>
        <w:t xml:space="preserve">   </w:t>
      </w:r>
      <w:r>
        <w:t>военной</w:t>
      </w:r>
      <w:r>
        <w:rPr>
          <w:spacing w:val="59"/>
          <w:w w:val="150"/>
        </w:rPr>
        <w:t xml:space="preserve">   </w:t>
      </w:r>
      <w:r>
        <w:t>службе.</w:t>
      </w:r>
      <w:r>
        <w:rPr>
          <w:spacing w:val="61"/>
          <w:w w:val="150"/>
        </w:rPr>
        <w:t xml:space="preserve">   </w:t>
      </w:r>
      <w:r>
        <w:t>Заключение</w:t>
      </w:r>
      <w:r>
        <w:rPr>
          <w:spacing w:val="60"/>
          <w:w w:val="150"/>
        </w:rPr>
        <w:t xml:space="preserve">   </w:t>
      </w:r>
      <w:r>
        <w:rPr>
          <w:spacing w:val="-2"/>
        </w:rPr>
        <w:t>комиссии</w:t>
      </w:r>
    </w:p>
    <w:p w:rsidR="000A0EF3" w:rsidRDefault="002345D6">
      <w:pPr>
        <w:pStyle w:val="a3"/>
        <w:spacing w:before="65" w:line="360" w:lineRule="auto"/>
        <w:ind w:left="119" w:right="143"/>
      </w:pPr>
      <w:r>
        <w:t>по</w:t>
      </w:r>
      <w:r>
        <w:rPr>
          <w:spacing w:val="73"/>
        </w:rPr>
        <w:t xml:space="preserve">   </w:t>
      </w:r>
      <w:r>
        <w:t>результатам</w:t>
      </w:r>
      <w:r>
        <w:rPr>
          <w:spacing w:val="73"/>
        </w:rPr>
        <w:t xml:space="preserve">   </w:t>
      </w:r>
      <w:r>
        <w:t>медицинского</w:t>
      </w:r>
      <w:r>
        <w:rPr>
          <w:spacing w:val="73"/>
        </w:rPr>
        <w:t xml:space="preserve">   </w:t>
      </w:r>
      <w:r>
        <w:t>освидетельствования</w:t>
      </w:r>
      <w:r>
        <w:rPr>
          <w:spacing w:val="73"/>
        </w:rPr>
        <w:t xml:space="preserve">   </w:t>
      </w:r>
      <w:r>
        <w:t>о</w:t>
      </w:r>
      <w:r>
        <w:rPr>
          <w:spacing w:val="72"/>
        </w:rPr>
        <w:t xml:space="preserve">   </w:t>
      </w:r>
      <w:r>
        <w:t>годности</w:t>
      </w:r>
      <w:r>
        <w:rPr>
          <w:spacing w:val="74"/>
        </w:rPr>
        <w:t xml:space="preserve">   </w:t>
      </w:r>
      <w:r>
        <w:t>гражданина к военной службе.</w:t>
      </w:r>
    </w:p>
    <w:p w:rsidR="000A0EF3" w:rsidRDefault="002345D6">
      <w:pPr>
        <w:pStyle w:val="a3"/>
        <w:spacing w:line="360" w:lineRule="auto"/>
        <w:ind w:left="119" w:right="139"/>
      </w:pPr>
      <w:r>
        <w:t>Допризывная</w:t>
      </w:r>
      <w:r>
        <w:rPr>
          <w:spacing w:val="80"/>
          <w:w w:val="150"/>
        </w:rPr>
        <w:t xml:space="preserve">   </w:t>
      </w:r>
      <w:r>
        <w:t>подготовка.</w:t>
      </w:r>
      <w:r>
        <w:rPr>
          <w:spacing w:val="76"/>
        </w:rPr>
        <w:t xml:space="preserve">    </w:t>
      </w:r>
      <w:r>
        <w:t>Подготовка</w:t>
      </w:r>
      <w:r>
        <w:rPr>
          <w:spacing w:val="75"/>
        </w:rPr>
        <w:t xml:space="preserve">    </w:t>
      </w:r>
      <w:r>
        <w:t>по</w:t>
      </w:r>
      <w:r>
        <w:rPr>
          <w:spacing w:val="76"/>
        </w:rPr>
        <w:t xml:space="preserve">    </w:t>
      </w:r>
      <w:r>
        <w:t>основам</w:t>
      </w:r>
      <w:r>
        <w:rPr>
          <w:spacing w:val="75"/>
        </w:rPr>
        <w:t xml:space="preserve">    </w:t>
      </w:r>
      <w:r>
        <w:t>военной</w:t>
      </w:r>
      <w:r>
        <w:rPr>
          <w:spacing w:val="76"/>
        </w:rPr>
        <w:t xml:space="preserve">    </w:t>
      </w:r>
      <w:r>
        <w:t>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0A0EF3" w:rsidRDefault="002345D6">
      <w:pPr>
        <w:pStyle w:val="a3"/>
        <w:spacing w:before="1" w:line="360" w:lineRule="auto"/>
        <w:ind w:left="119" w:right="136"/>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0A0EF3" w:rsidRDefault="002345D6">
      <w:pPr>
        <w:pStyle w:val="a3"/>
        <w:spacing w:line="274" w:lineRule="exact"/>
        <w:ind w:left="119"/>
      </w:pPr>
      <w:r>
        <w:t>Дни</w:t>
      </w:r>
      <w:r>
        <w:rPr>
          <w:spacing w:val="-3"/>
        </w:rPr>
        <w:t xml:space="preserve"> </w:t>
      </w:r>
      <w:r>
        <w:t>воинской</w:t>
      </w:r>
      <w:r>
        <w:rPr>
          <w:spacing w:val="-2"/>
        </w:rPr>
        <w:t xml:space="preserve"> </w:t>
      </w:r>
      <w:r>
        <w:t>славы</w:t>
      </w:r>
      <w:r>
        <w:rPr>
          <w:spacing w:val="-3"/>
        </w:rPr>
        <w:t xml:space="preserve"> </w:t>
      </w:r>
      <w:r>
        <w:t>(победные</w:t>
      </w:r>
      <w:r>
        <w:rPr>
          <w:spacing w:val="-4"/>
        </w:rPr>
        <w:t xml:space="preserve"> </w:t>
      </w:r>
      <w:r>
        <w:t>дни)</w:t>
      </w:r>
      <w:r>
        <w:rPr>
          <w:spacing w:val="-2"/>
        </w:rPr>
        <w:t xml:space="preserve"> </w:t>
      </w:r>
      <w:r>
        <w:t>России.</w:t>
      </w:r>
      <w:r>
        <w:rPr>
          <w:spacing w:val="-5"/>
        </w:rPr>
        <w:t xml:space="preserve"> </w:t>
      </w:r>
      <w:r>
        <w:t>Памятные</w:t>
      </w:r>
      <w:r>
        <w:rPr>
          <w:spacing w:val="-4"/>
        </w:rPr>
        <w:t xml:space="preserve"> </w:t>
      </w:r>
      <w:r>
        <w:t>даты</w:t>
      </w:r>
      <w:r>
        <w:rPr>
          <w:spacing w:val="-2"/>
        </w:rPr>
        <w:t xml:space="preserve"> России.</w:t>
      </w:r>
    </w:p>
    <w:p w:rsidR="000A0EF3" w:rsidRDefault="002345D6">
      <w:pPr>
        <w:pStyle w:val="a3"/>
        <w:spacing w:before="139" w:line="360" w:lineRule="auto"/>
        <w:ind w:left="119" w:right="139"/>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0A0EF3" w:rsidRDefault="002345D6">
      <w:pPr>
        <w:pStyle w:val="a3"/>
        <w:tabs>
          <w:tab w:val="left" w:pos="4199"/>
          <w:tab w:val="left" w:pos="8794"/>
        </w:tabs>
        <w:spacing w:line="360" w:lineRule="auto"/>
        <w:ind w:left="119" w:right="135"/>
      </w:pPr>
      <w: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w:t>
      </w:r>
      <w:r>
        <w:rPr>
          <w:spacing w:val="-2"/>
        </w:rPr>
        <w:t>задачи</w:t>
      </w:r>
      <w:r>
        <w:tab/>
      </w:r>
      <w:r>
        <w:rPr>
          <w:spacing w:val="-2"/>
        </w:rPr>
        <w:t>Российской</w:t>
      </w:r>
      <w:r>
        <w:tab/>
      </w:r>
      <w:r>
        <w:rPr>
          <w:spacing w:val="-2"/>
        </w:rPr>
        <w:t xml:space="preserve">Федерации </w:t>
      </w:r>
      <w:r>
        <w:t>по</w:t>
      </w:r>
      <w:r>
        <w:rPr>
          <w:spacing w:val="79"/>
          <w:w w:val="150"/>
        </w:rPr>
        <w:t xml:space="preserve">  </w:t>
      </w:r>
      <w:r>
        <w:t>сдерживанию</w:t>
      </w:r>
      <w:r>
        <w:rPr>
          <w:spacing w:val="77"/>
          <w:w w:val="150"/>
        </w:rPr>
        <w:t xml:space="preserve">  </w:t>
      </w:r>
      <w:r>
        <w:t>и</w:t>
      </w:r>
      <w:r>
        <w:rPr>
          <w:spacing w:val="79"/>
          <w:w w:val="150"/>
        </w:rPr>
        <w:t xml:space="preserve">  </w:t>
      </w:r>
      <w:r>
        <w:t>предотвращению</w:t>
      </w:r>
      <w:r>
        <w:rPr>
          <w:spacing w:val="78"/>
          <w:w w:val="150"/>
        </w:rPr>
        <w:t xml:space="preserve">  </w:t>
      </w:r>
      <w:r>
        <w:t>военных</w:t>
      </w:r>
      <w:r>
        <w:rPr>
          <w:spacing w:val="80"/>
          <w:w w:val="150"/>
        </w:rPr>
        <w:t xml:space="preserve">  </w:t>
      </w:r>
      <w:r>
        <w:t>конфликтов.</w:t>
      </w:r>
      <w:r>
        <w:rPr>
          <w:spacing w:val="79"/>
          <w:w w:val="150"/>
        </w:rPr>
        <w:t xml:space="preserve">  </w:t>
      </w:r>
      <w:r>
        <w:t>Гибридная</w:t>
      </w:r>
      <w:r>
        <w:rPr>
          <w:spacing w:val="79"/>
          <w:w w:val="150"/>
        </w:rPr>
        <w:t xml:space="preserve">  </w:t>
      </w:r>
      <w:r>
        <w:t>война и способы противодействия ей.</w:t>
      </w:r>
    </w:p>
    <w:p w:rsidR="000A0EF3" w:rsidRDefault="002345D6">
      <w:pPr>
        <w:pStyle w:val="a3"/>
        <w:tabs>
          <w:tab w:val="left" w:pos="2215"/>
          <w:tab w:val="left" w:pos="4310"/>
          <w:tab w:val="left" w:pos="6202"/>
          <w:tab w:val="left" w:pos="8215"/>
          <w:tab w:val="left" w:pos="9244"/>
        </w:tabs>
        <w:spacing w:before="1" w:line="360" w:lineRule="auto"/>
        <w:ind w:left="119" w:right="139"/>
      </w:pPr>
      <w:r>
        <w:t xml:space="preserve">Структура Вооружённых Сил Российской Федерации. Виды и рода войск Вооружённых Сил </w:t>
      </w:r>
      <w:r>
        <w:rPr>
          <w:spacing w:val="-2"/>
        </w:rPr>
        <w:t>Российской</w:t>
      </w:r>
      <w:r>
        <w:tab/>
      </w:r>
      <w:r>
        <w:rPr>
          <w:spacing w:val="-2"/>
        </w:rPr>
        <w:t>Федерации.</w:t>
      </w:r>
      <w:r>
        <w:tab/>
      </w:r>
      <w:r>
        <w:rPr>
          <w:spacing w:val="-2"/>
        </w:rPr>
        <w:t>Воинские</w:t>
      </w:r>
      <w:r>
        <w:tab/>
      </w:r>
      <w:r>
        <w:rPr>
          <w:spacing w:val="-2"/>
        </w:rPr>
        <w:t>должности</w:t>
      </w:r>
      <w:r>
        <w:tab/>
      </w:r>
      <w:r>
        <w:rPr>
          <w:spacing w:val="-10"/>
        </w:rPr>
        <w:t>и</w:t>
      </w:r>
      <w:r>
        <w:tab/>
      </w:r>
      <w:r>
        <w:rPr>
          <w:spacing w:val="-2"/>
        </w:rPr>
        <w:t xml:space="preserve">звания </w:t>
      </w:r>
      <w:r>
        <w:t>в Вооружённых Силах Российской Федерации. Воинские звания военнослужащих. Военная форма одежды и знаки различия военнослужащих.</w:t>
      </w:r>
    </w:p>
    <w:p w:rsidR="000A0EF3" w:rsidRDefault="002345D6">
      <w:pPr>
        <w:pStyle w:val="a3"/>
        <w:spacing w:line="360" w:lineRule="auto"/>
        <w:ind w:left="119" w:right="139"/>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0A0EF3" w:rsidRDefault="002345D6">
      <w:pPr>
        <w:pStyle w:val="a3"/>
        <w:spacing w:line="276" w:lineRule="exact"/>
        <w:ind w:left="119"/>
      </w:pPr>
      <w:r>
        <w:t>Модуль</w:t>
      </w:r>
      <w:r>
        <w:rPr>
          <w:spacing w:val="-7"/>
        </w:rPr>
        <w:t xml:space="preserve"> </w:t>
      </w:r>
      <w:r>
        <w:t>№</w:t>
      </w:r>
      <w:r>
        <w:rPr>
          <w:spacing w:val="-5"/>
        </w:rPr>
        <w:t xml:space="preserve"> </w:t>
      </w:r>
      <w:r>
        <w:t>3.</w:t>
      </w:r>
      <w:r>
        <w:rPr>
          <w:spacing w:val="1"/>
        </w:rPr>
        <w:t xml:space="preserve"> </w:t>
      </w:r>
      <w:r>
        <w:t>«Военно-профессиональная</w:t>
      </w:r>
      <w:r>
        <w:rPr>
          <w:spacing w:val="-4"/>
        </w:rPr>
        <w:t xml:space="preserve"> </w:t>
      </w:r>
      <w:r>
        <w:rPr>
          <w:spacing w:val="-2"/>
        </w:rPr>
        <w:t>деятельность».</w:t>
      </w:r>
    </w:p>
    <w:p w:rsidR="000A0EF3" w:rsidRDefault="002345D6">
      <w:pPr>
        <w:pStyle w:val="a3"/>
        <w:spacing w:before="139" w:line="360" w:lineRule="auto"/>
        <w:ind w:left="119" w:right="138"/>
      </w:pPr>
      <w:r>
        <w:t xml:space="preserve">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w:t>
      </w:r>
      <w:r>
        <w:lastRenderedPageBreak/>
        <w:t>находящиеся на должностях специального назначения.</w:t>
      </w:r>
    </w:p>
    <w:p w:rsidR="000A0EF3" w:rsidRDefault="002345D6">
      <w:pPr>
        <w:pStyle w:val="a3"/>
        <w:spacing w:line="275" w:lineRule="exact"/>
        <w:ind w:left="119"/>
      </w:pPr>
      <w:r>
        <w:t>Организация</w:t>
      </w:r>
      <w:r>
        <w:rPr>
          <w:spacing w:val="29"/>
        </w:rPr>
        <w:t xml:space="preserve"> </w:t>
      </w:r>
      <w:r>
        <w:t>подготовки</w:t>
      </w:r>
      <w:r>
        <w:rPr>
          <w:spacing w:val="36"/>
        </w:rPr>
        <w:t xml:space="preserve"> </w:t>
      </w:r>
      <w:r>
        <w:t>офицерских</w:t>
      </w:r>
      <w:r>
        <w:rPr>
          <w:spacing w:val="34"/>
        </w:rPr>
        <w:t xml:space="preserve"> </w:t>
      </w:r>
      <w:r>
        <w:t>кадров</w:t>
      </w:r>
      <w:r>
        <w:rPr>
          <w:spacing w:val="32"/>
        </w:rPr>
        <w:t xml:space="preserve"> </w:t>
      </w:r>
      <w:r>
        <w:t>для</w:t>
      </w:r>
      <w:r>
        <w:rPr>
          <w:spacing w:val="35"/>
        </w:rPr>
        <w:t xml:space="preserve"> </w:t>
      </w:r>
      <w:r>
        <w:t>Вооружённых</w:t>
      </w:r>
      <w:r>
        <w:rPr>
          <w:spacing w:val="35"/>
        </w:rPr>
        <w:t xml:space="preserve"> </w:t>
      </w:r>
      <w:r>
        <w:t>Сил</w:t>
      </w:r>
      <w:r>
        <w:rPr>
          <w:spacing w:val="35"/>
        </w:rPr>
        <w:t xml:space="preserve"> </w:t>
      </w:r>
      <w:r>
        <w:t>Российской</w:t>
      </w:r>
      <w:r>
        <w:rPr>
          <w:spacing w:val="33"/>
        </w:rPr>
        <w:t xml:space="preserve"> </w:t>
      </w:r>
      <w:r>
        <w:rPr>
          <w:spacing w:val="-2"/>
        </w:rPr>
        <w:t>Федерации,</w:t>
      </w:r>
    </w:p>
    <w:p w:rsidR="000A0EF3" w:rsidRDefault="002345D6">
      <w:pPr>
        <w:pStyle w:val="a3"/>
        <w:spacing w:before="65"/>
        <w:ind w:left="119"/>
      </w:pPr>
      <w:r>
        <w:t>МВД</w:t>
      </w:r>
      <w:r>
        <w:rPr>
          <w:spacing w:val="-3"/>
        </w:rPr>
        <w:t xml:space="preserve"> </w:t>
      </w:r>
      <w:r>
        <w:t>России,</w:t>
      </w:r>
      <w:r>
        <w:rPr>
          <w:spacing w:val="-1"/>
        </w:rPr>
        <w:t xml:space="preserve"> </w:t>
      </w:r>
      <w:r>
        <w:t>ФСБ</w:t>
      </w:r>
      <w:r>
        <w:rPr>
          <w:spacing w:val="-4"/>
        </w:rPr>
        <w:t xml:space="preserve"> </w:t>
      </w:r>
      <w:r>
        <w:t>России,</w:t>
      </w:r>
      <w:r>
        <w:rPr>
          <w:spacing w:val="-1"/>
        </w:rPr>
        <w:t xml:space="preserve"> </w:t>
      </w:r>
      <w:r>
        <w:t>МЧС</w:t>
      </w:r>
      <w:r>
        <w:rPr>
          <w:spacing w:val="-3"/>
        </w:rPr>
        <w:t xml:space="preserve"> </w:t>
      </w:r>
      <w:r>
        <w:rPr>
          <w:spacing w:val="-2"/>
        </w:rPr>
        <w:t>России.</w:t>
      </w:r>
    </w:p>
    <w:p w:rsidR="000A0EF3" w:rsidRDefault="002345D6">
      <w:pPr>
        <w:pStyle w:val="a3"/>
        <w:spacing w:before="137" w:line="360" w:lineRule="auto"/>
        <w:ind w:left="119" w:right="136"/>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0A0EF3" w:rsidRDefault="002345D6">
      <w:pPr>
        <w:pStyle w:val="a3"/>
        <w:spacing w:before="1" w:line="360" w:lineRule="auto"/>
        <w:ind w:left="119" w:right="138"/>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0A0EF3" w:rsidRDefault="002345D6">
      <w:pPr>
        <w:pStyle w:val="a3"/>
        <w:spacing w:before="1" w:line="360" w:lineRule="auto"/>
        <w:ind w:left="119" w:right="146"/>
      </w:pPr>
      <w:r>
        <w:t>Ритуал подъёма и спуска Государственного флага Российской Федерации. Вручение воинской части государственной награды.</w:t>
      </w:r>
    </w:p>
    <w:p w:rsidR="000A0EF3" w:rsidRDefault="002345D6">
      <w:pPr>
        <w:pStyle w:val="a3"/>
        <w:spacing w:line="360" w:lineRule="auto"/>
        <w:ind w:left="119" w:right="146"/>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w:t>
      </w:r>
      <w:r>
        <w:rPr>
          <w:spacing w:val="40"/>
        </w:rPr>
        <w:t xml:space="preserve"> </w:t>
      </w:r>
      <w:r>
        <w:t>на военную службу. Поступление на военную службу по контракту. Альтернативная гражданская служба.</w:t>
      </w:r>
    </w:p>
    <w:p w:rsidR="000A0EF3" w:rsidRDefault="002345D6">
      <w:pPr>
        <w:pStyle w:val="a3"/>
        <w:spacing w:line="360" w:lineRule="auto"/>
        <w:ind w:left="119" w:right="143"/>
      </w:pPr>
      <w:r>
        <w:t>Модуль</w:t>
      </w:r>
      <w:r>
        <w:rPr>
          <w:spacing w:val="74"/>
        </w:rPr>
        <w:t xml:space="preserve">   </w:t>
      </w:r>
      <w:r>
        <w:t>№</w:t>
      </w:r>
      <w:r>
        <w:rPr>
          <w:spacing w:val="74"/>
        </w:rPr>
        <w:t xml:space="preserve">   </w:t>
      </w:r>
      <w:r>
        <w:t>4.</w:t>
      </w:r>
      <w:r>
        <w:rPr>
          <w:spacing w:val="74"/>
        </w:rPr>
        <w:t xml:space="preserve">   </w:t>
      </w:r>
      <w:r>
        <w:t>«Защита</w:t>
      </w:r>
      <w:r>
        <w:rPr>
          <w:spacing w:val="74"/>
        </w:rPr>
        <w:t xml:space="preserve">   </w:t>
      </w:r>
      <w:r>
        <w:t>населения</w:t>
      </w:r>
      <w:r>
        <w:rPr>
          <w:spacing w:val="74"/>
        </w:rPr>
        <w:t xml:space="preserve">   </w:t>
      </w:r>
      <w:r>
        <w:t>Российской</w:t>
      </w:r>
      <w:r>
        <w:rPr>
          <w:spacing w:val="74"/>
        </w:rPr>
        <w:t xml:space="preserve">   </w:t>
      </w:r>
      <w:r>
        <w:t>Федерации</w:t>
      </w:r>
      <w:r>
        <w:rPr>
          <w:spacing w:val="74"/>
        </w:rPr>
        <w:t xml:space="preserve">   </w:t>
      </w:r>
      <w:r>
        <w:t>от</w:t>
      </w:r>
      <w:r>
        <w:rPr>
          <w:spacing w:val="74"/>
        </w:rPr>
        <w:t xml:space="preserve">   </w:t>
      </w:r>
      <w:r>
        <w:t>опасных и чрезвычайных ситуаций».</w:t>
      </w:r>
    </w:p>
    <w:p w:rsidR="000A0EF3" w:rsidRDefault="002345D6">
      <w:pPr>
        <w:pStyle w:val="a3"/>
        <w:spacing w:line="360" w:lineRule="auto"/>
        <w:ind w:left="119" w:right="135"/>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0A0EF3" w:rsidRDefault="002345D6">
      <w:pPr>
        <w:pStyle w:val="a3"/>
        <w:tabs>
          <w:tab w:val="left" w:pos="2519"/>
          <w:tab w:val="left" w:pos="5777"/>
          <w:tab w:val="left" w:pos="8978"/>
        </w:tabs>
        <w:spacing w:line="360" w:lineRule="auto"/>
        <w:ind w:left="119" w:right="138"/>
      </w:pPr>
      <w:r>
        <w:t>Права, обязанности и ответственность гражданина в области организации защиты населения</w:t>
      </w:r>
      <w:r>
        <w:rPr>
          <w:spacing w:val="40"/>
        </w:rPr>
        <w:t xml:space="preserve"> </w:t>
      </w:r>
      <w:r>
        <w:t xml:space="preserve">от опасных и чрезвычайных ситуаций (на защиту жизни, здоровья и личного имущества в </w:t>
      </w:r>
      <w:r>
        <w:rPr>
          <w:spacing w:val="-2"/>
        </w:rPr>
        <w:t>случае</w:t>
      </w:r>
      <w:r>
        <w:tab/>
      </w:r>
      <w:r>
        <w:rPr>
          <w:spacing w:val="-2"/>
        </w:rPr>
        <w:t>возникновения</w:t>
      </w:r>
      <w:r>
        <w:tab/>
      </w:r>
      <w:r>
        <w:rPr>
          <w:spacing w:val="-2"/>
        </w:rPr>
        <w:t>чрезвычайных</w:t>
      </w:r>
      <w:r>
        <w:tab/>
      </w:r>
      <w:r>
        <w:rPr>
          <w:spacing w:val="-2"/>
        </w:rPr>
        <w:t xml:space="preserve">ситуаций </w:t>
      </w:r>
      <w:r>
        <w:t>и других).</w:t>
      </w:r>
    </w:p>
    <w:p w:rsidR="000A0EF3" w:rsidRDefault="002345D6">
      <w:pPr>
        <w:pStyle w:val="a3"/>
        <w:spacing w:line="360" w:lineRule="auto"/>
        <w:ind w:left="119" w:right="144"/>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w:t>
      </w:r>
      <w:r>
        <w:rPr>
          <w:spacing w:val="40"/>
        </w:rPr>
        <w:t xml:space="preserve"> </w:t>
      </w:r>
      <w:r>
        <w:t>подсистемы РСЧС. Структура, основные задачи, деятельность МЧС России.</w:t>
      </w:r>
    </w:p>
    <w:p w:rsidR="000A0EF3" w:rsidRDefault="002345D6">
      <w:pPr>
        <w:pStyle w:val="a3"/>
        <w:spacing w:line="360" w:lineRule="auto"/>
        <w:ind w:left="119" w:right="141"/>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0A0EF3" w:rsidRDefault="002345D6">
      <w:pPr>
        <w:pStyle w:val="a3"/>
        <w:tabs>
          <w:tab w:val="left" w:pos="3652"/>
          <w:tab w:val="left" w:pos="6349"/>
          <w:tab w:val="left" w:pos="8890"/>
        </w:tabs>
        <w:spacing w:line="360" w:lineRule="auto"/>
        <w:ind w:left="119" w:right="135"/>
      </w:pPr>
      <w: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w:t>
      </w:r>
      <w:r>
        <w:rPr>
          <w:spacing w:val="-2"/>
        </w:rPr>
        <w:t>общеобразовательных</w:t>
      </w:r>
      <w:r>
        <w:tab/>
      </w:r>
      <w:r>
        <w:rPr>
          <w:spacing w:val="-2"/>
        </w:rPr>
        <w:t>организациях.</w:t>
      </w:r>
      <w:r>
        <w:tab/>
      </w:r>
      <w:r>
        <w:rPr>
          <w:spacing w:val="-2"/>
        </w:rPr>
        <w:t>Оповещение</w:t>
      </w:r>
      <w:r>
        <w:tab/>
      </w:r>
      <w:r>
        <w:rPr>
          <w:spacing w:val="-2"/>
        </w:rPr>
        <w:t xml:space="preserve">населения </w:t>
      </w:r>
      <w:r>
        <w:lastRenderedPageBreak/>
        <w:t>о чрезвычайных ситуациях. Составные части системы оповещения населения. Действия по сигналам</w:t>
      </w:r>
      <w:r>
        <w:rPr>
          <w:spacing w:val="80"/>
        </w:rPr>
        <w:t xml:space="preserve"> </w:t>
      </w:r>
      <w:r>
        <w:t>гражданской</w:t>
      </w:r>
      <w:r>
        <w:rPr>
          <w:spacing w:val="74"/>
          <w:w w:val="150"/>
        </w:rPr>
        <w:t xml:space="preserve"> </w:t>
      </w:r>
      <w:r>
        <w:t>обороны.</w:t>
      </w:r>
      <w:r>
        <w:rPr>
          <w:spacing w:val="80"/>
        </w:rPr>
        <w:t xml:space="preserve"> </w:t>
      </w:r>
      <w:r>
        <w:t>Правила</w:t>
      </w:r>
      <w:r>
        <w:rPr>
          <w:spacing w:val="80"/>
        </w:rPr>
        <w:t xml:space="preserve"> </w:t>
      </w:r>
      <w:r>
        <w:t>поведения</w:t>
      </w:r>
      <w:r>
        <w:rPr>
          <w:spacing w:val="80"/>
        </w:rPr>
        <w:t xml:space="preserve"> </w:t>
      </w:r>
      <w:r>
        <w:t>населения</w:t>
      </w:r>
      <w:r>
        <w:rPr>
          <w:spacing w:val="80"/>
        </w:rPr>
        <w:t xml:space="preserve"> </w:t>
      </w:r>
      <w:r>
        <w:t>в</w:t>
      </w:r>
      <w:r>
        <w:rPr>
          <w:spacing w:val="80"/>
        </w:rPr>
        <w:t xml:space="preserve"> </w:t>
      </w:r>
      <w:r>
        <w:t>зонах</w:t>
      </w:r>
      <w:r>
        <w:rPr>
          <w:spacing w:val="80"/>
        </w:rPr>
        <w:t xml:space="preserve"> </w:t>
      </w:r>
      <w:r>
        <w:t>химического</w:t>
      </w:r>
      <w:r>
        <w:rPr>
          <w:spacing w:val="80"/>
        </w:rPr>
        <w:t xml:space="preserve"> </w:t>
      </w:r>
      <w:r>
        <w:t>и</w:t>
      </w:r>
    </w:p>
    <w:p w:rsidR="000A0EF3" w:rsidRDefault="002345D6">
      <w:pPr>
        <w:pStyle w:val="a3"/>
        <w:tabs>
          <w:tab w:val="left" w:pos="2787"/>
          <w:tab w:val="left" w:pos="5188"/>
          <w:tab w:val="left" w:pos="7263"/>
          <w:tab w:val="left" w:pos="9093"/>
        </w:tabs>
        <w:spacing w:before="65" w:line="360" w:lineRule="auto"/>
        <w:ind w:left="119" w:right="139"/>
      </w:pPr>
      <w:r>
        <w:rPr>
          <w:spacing w:val="-2"/>
        </w:rPr>
        <w:t>радиационного</w:t>
      </w:r>
      <w:r>
        <w:tab/>
      </w:r>
      <w:r>
        <w:rPr>
          <w:spacing w:val="-2"/>
        </w:rPr>
        <w:t>загрязнения.</w:t>
      </w:r>
      <w:r>
        <w:tab/>
      </w:r>
      <w:r>
        <w:rPr>
          <w:spacing w:val="-2"/>
        </w:rPr>
        <w:t>Оказание</w:t>
      </w:r>
      <w:r>
        <w:tab/>
      </w:r>
      <w:r>
        <w:rPr>
          <w:spacing w:val="-2"/>
        </w:rPr>
        <w:t>первой</w:t>
      </w:r>
      <w:r>
        <w:tab/>
      </w:r>
      <w:r>
        <w:rPr>
          <w:spacing w:val="-2"/>
        </w:rPr>
        <w:t xml:space="preserve">помощи </w:t>
      </w:r>
      <w:r>
        <w:t>при</w:t>
      </w:r>
      <w:r>
        <w:rPr>
          <w:spacing w:val="80"/>
        </w:rPr>
        <w:t xml:space="preserve">  </w:t>
      </w:r>
      <w:r>
        <w:t>поражении</w:t>
      </w:r>
      <w:r>
        <w:rPr>
          <w:spacing w:val="80"/>
        </w:rPr>
        <w:t xml:space="preserve">  </w:t>
      </w:r>
      <w:r>
        <w:t>аварийно-химически</w:t>
      </w:r>
      <w:r>
        <w:rPr>
          <w:spacing w:val="80"/>
        </w:rPr>
        <w:t xml:space="preserve">  </w:t>
      </w:r>
      <w:r>
        <w:t>опасными</w:t>
      </w:r>
      <w:r>
        <w:rPr>
          <w:spacing w:val="80"/>
        </w:rPr>
        <w:t xml:space="preserve">  </w:t>
      </w:r>
      <w:r>
        <w:t>веществами.</w:t>
      </w:r>
      <w:r>
        <w:rPr>
          <w:spacing w:val="80"/>
        </w:rPr>
        <w:t xml:space="preserve">  </w:t>
      </w:r>
      <w:r>
        <w:t>Правила</w:t>
      </w:r>
      <w:r>
        <w:rPr>
          <w:spacing w:val="80"/>
        </w:rPr>
        <w:t xml:space="preserve">  </w:t>
      </w:r>
      <w:r>
        <w:t>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0A0EF3" w:rsidRDefault="002345D6">
      <w:pPr>
        <w:pStyle w:val="a3"/>
        <w:spacing w:line="360" w:lineRule="auto"/>
        <w:ind w:left="119" w:right="143"/>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0A0EF3" w:rsidRDefault="002345D6">
      <w:pPr>
        <w:pStyle w:val="a3"/>
        <w:spacing w:before="1" w:line="360" w:lineRule="auto"/>
        <w:ind w:left="119" w:right="134"/>
      </w:pPr>
      <w:r>
        <w:t>Инженерная защита</w:t>
      </w:r>
      <w:r>
        <w:rPr>
          <w:spacing w:val="-1"/>
        </w:rPr>
        <w:t xml:space="preserve"> </w:t>
      </w:r>
      <w:r>
        <w:t>населения и неотложные</w:t>
      </w:r>
      <w:r>
        <w:rPr>
          <w:spacing w:val="-2"/>
        </w:rPr>
        <w:t xml:space="preserve"> </w:t>
      </w:r>
      <w:r>
        <w:t>работы в зоне</w:t>
      </w:r>
      <w:r>
        <w:rPr>
          <w:spacing w:val="-1"/>
        </w:rPr>
        <w:t xml:space="preserve"> </w:t>
      </w:r>
      <w:r>
        <w:t>поражения. Защитные сооружения гражданской обороны. Размещение населения в защитных сооружениях.</w:t>
      </w:r>
    </w:p>
    <w:p w:rsidR="000A0EF3" w:rsidRDefault="002345D6">
      <w:pPr>
        <w:pStyle w:val="a3"/>
        <w:spacing w:line="360" w:lineRule="auto"/>
        <w:ind w:left="119" w:right="146"/>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0A0EF3" w:rsidRDefault="002345D6">
      <w:pPr>
        <w:pStyle w:val="a3"/>
        <w:spacing w:line="275" w:lineRule="exact"/>
        <w:ind w:left="119"/>
      </w:pPr>
      <w:r>
        <w:t>Модуль</w:t>
      </w:r>
      <w:r>
        <w:rPr>
          <w:spacing w:val="-6"/>
        </w:rPr>
        <w:t xml:space="preserve"> </w:t>
      </w:r>
      <w:r>
        <w:t>№</w:t>
      </w:r>
      <w:r>
        <w:rPr>
          <w:spacing w:val="-4"/>
        </w:rPr>
        <w:t xml:space="preserve"> </w:t>
      </w:r>
      <w:r>
        <w:t>5.</w:t>
      </w:r>
      <w:r>
        <w:rPr>
          <w:spacing w:val="2"/>
        </w:rPr>
        <w:t xml:space="preserve"> </w:t>
      </w:r>
      <w:r>
        <w:t>«Безопасность</w:t>
      </w:r>
      <w:r>
        <w:rPr>
          <w:spacing w:val="-3"/>
        </w:rPr>
        <w:t xml:space="preserve"> </w:t>
      </w:r>
      <w:r>
        <w:t>в</w:t>
      </w:r>
      <w:r>
        <w:rPr>
          <w:spacing w:val="-4"/>
        </w:rPr>
        <w:t xml:space="preserve"> </w:t>
      </w:r>
      <w:r>
        <w:t>природной</w:t>
      </w:r>
      <w:r>
        <w:rPr>
          <w:spacing w:val="-3"/>
        </w:rPr>
        <w:t xml:space="preserve"> </w:t>
      </w:r>
      <w:r>
        <w:t>среде</w:t>
      </w:r>
      <w:r>
        <w:rPr>
          <w:spacing w:val="-4"/>
        </w:rPr>
        <w:t xml:space="preserve"> </w:t>
      </w:r>
      <w:r>
        <w:t>и</w:t>
      </w:r>
      <w:r>
        <w:rPr>
          <w:spacing w:val="-3"/>
        </w:rPr>
        <w:t xml:space="preserve"> </w:t>
      </w:r>
      <w:r>
        <w:t>экологическая</w:t>
      </w:r>
      <w:r>
        <w:rPr>
          <w:spacing w:val="-3"/>
        </w:rPr>
        <w:t xml:space="preserve"> </w:t>
      </w:r>
      <w:r>
        <w:rPr>
          <w:spacing w:val="-2"/>
        </w:rPr>
        <w:t>безопасность».</w:t>
      </w:r>
    </w:p>
    <w:p w:rsidR="000A0EF3" w:rsidRDefault="002345D6">
      <w:pPr>
        <w:pStyle w:val="a3"/>
        <w:spacing w:before="137" w:line="360" w:lineRule="auto"/>
        <w:ind w:left="119" w:right="141"/>
      </w:pPr>
      <w: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0A0EF3" w:rsidRDefault="002345D6">
      <w:pPr>
        <w:pStyle w:val="a3"/>
        <w:spacing w:before="1" w:line="360" w:lineRule="auto"/>
        <w:ind w:left="119" w:right="146"/>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0A0EF3" w:rsidRDefault="002345D6">
      <w:pPr>
        <w:pStyle w:val="a3"/>
        <w:spacing w:line="360" w:lineRule="auto"/>
        <w:ind w:left="119" w:right="145"/>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0A0EF3" w:rsidRDefault="002345D6">
      <w:pPr>
        <w:pStyle w:val="a3"/>
        <w:tabs>
          <w:tab w:val="left" w:pos="932"/>
          <w:tab w:val="left" w:pos="3029"/>
          <w:tab w:val="left" w:pos="4620"/>
          <w:tab w:val="left" w:pos="7278"/>
          <w:tab w:val="left" w:pos="9360"/>
        </w:tabs>
        <w:spacing w:line="360" w:lineRule="auto"/>
        <w:ind w:left="119" w:right="141"/>
      </w:pPr>
      <w:r>
        <w:t>Федеральная</w:t>
      </w:r>
      <w:r>
        <w:rPr>
          <w:spacing w:val="77"/>
        </w:rPr>
        <w:t xml:space="preserve">   </w:t>
      </w:r>
      <w:r>
        <w:t>служба</w:t>
      </w:r>
      <w:r>
        <w:rPr>
          <w:spacing w:val="77"/>
        </w:rPr>
        <w:t xml:space="preserve">   </w:t>
      </w:r>
      <w:r>
        <w:t>по</w:t>
      </w:r>
      <w:r>
        <w:rPr>
          <w:spacing w:val="77"/>
        </w:rPr>
        <w:t xml:space="preserve">   </w:t>
      </w:r>
      <w:r>
        <w:t>надзору</w:t>
      </w:r>
      <w:r>
        <w:rPr>
          <w:spacing w:val="76"/>
        </w:rPr>
        <w:t xml:space="preserve">   </w:t>
      </w:r>
      <w:r>
        <w:t>в</w:t>
      </w:r>
      <w:r>
        <w:rPr>
          <w:spacing w:val="77"/>
        </w:rPr>
        <w:t xml:space="preserve">   </w:t>
      </w:r>
      <w:r>
        <w:t>сфере</w:t>
      </w:r>
      <w:r>
        <w:rPr>
          <w:spacing w:val="77"/>
        </w:rPr>
        <w:t xml:space="preserve">   </w:t>
      </w:r>
      <w:r>
        <w:t>защиты</w:t>
      </w:r>
      <w:r>
        <w:rPr>
          <w:spacing w:val="77"/>
        </w:rPr>
        <w:t xml:space="preserve">   </w:t>
      </w:r>
      <w:r>
        <w:t>прав</w:t>
      </w:r>
      <w:r>
        <w:rPr>
          <w:spacing w:val="77"/>
        </w:rPr>
        <w:t xml:space="preserve">   </w:t>
      </w:r>
      <w:r>
        <w:t xml:space="preserve">потребителей </w:t>
      </w:r>
      <w:r>
        <w:rPr>
          <w:spacing w:val="-10"/>
        </w:rPr>
        <w:t>и</w:t>
      </w:r>
      <w:r>
        <w:tab/>
      </w:r>
      <w:r>
        <w:rPr>
          <w:spacing w:val="-2"/>
        </w:rPr>
        <w:t>благополучия</w:t>
      </w:r>
      <w:r>
        <w:tab/>
      </w:r>
      <w:r>
        <w:rPr>
          <w:spacing w:val="-2"/>
        </w:rPr>
        <w:t>человека</w:t>
      </w:r>
      <w:r>
        <w:tab/>
      </w:r>
      <w:r>
        <w:rPr>
          <w:spacing w:val="-2"/>
        </w:rPr>
        <w:t>(Роспотребнадзор).</w:t>
      </w:r>
      <w:r>
        <w:tab/>
      </w:r>
      <w:r>
        <w:rPr>
          <w:spacing w:val="-2"/>
        </w:rPr>
        <w:t>Федеральный</w:t>
      </w:r>
      <w:r>
        <w:tab/>
      </w:r>
      <w:r>
        <w:rPr>
          <w:spacing w:val="-2"/>
        </w:rPr>
        <w:t xml:space="preserve">закон </w:t>
      </w:r>
      <w:r>
        <w:t>от 10 января 2002 г. № 7-ФЗ «Об охране окружающей среды» (Собрание законодательства Российской Федерации, 2002, № 2, ст. 133; 2022, № 13, ст. 1960).</w:t>
      </w:r>
    </w:p>
    <w:p w:rsidR="000A0EF3" w:rsidRDefault="002345D6">
      <w:pPr>
        <w:pStyle w:val="a3"/>
        <w:spacing w:line="360" w:lineRule="auto"/>
        <w:ind w:left="119" w:right="140"/>
      </w:pPr>
      <w:r>
        <w:t>Средства</w:t>
      </w:r>
      <w:r>
        <w:rPr>
          <w:spacing w:val="-2"/>
        </w:rPr>
        <w:t xml:space="preserve"> </w:t>
      </w:r>
      <w:r>
        <w:t>защиты</w:t>
      </w:r>
      <w:r>
        <w:rPr>
          <w:spacing w:val="-1"/>
        </w:rPr>
        <w:t xml:space="preserve"> </w:t>
      </w:r>
      <w:r>
        <w:t>и</w:t>
      </w:r>
      <w:r>
        <w:rPr>
          <w:spacing w:val="-3"/>
        </w:rPr>
        <w:t xml:space="preserve"> </w:t>
      </w:r>
      <w:r>
        <w:t>предупреждения</w:t>
      </w:r>
      <w:r>
        <w:rPr>
          <w:spacing w:val="-1"/>
        </w:rPr>
        <w:t xml:space="preserve"> </w:t>
      </w:r>
      <w:r>
        <w:t>от</w:t>
      </w:r>
      <w:r>
        <w:rPr>
          <w:spacing w:val="-1"/>
        </w:rPr>
        <w:t xml:space="preserve"> </w:t>
      </w:r>
      <w:r>
        <w:t>экологических</w:t>
      </w:r>
      <w:r>
        <w:rPr>
          <w:spacing w:val="-1"/>
        </w:rPr>
        <w:t xml:space="preserve"> </w:t>
      </w:r>
      <w:r>
        <w:t>опасностей.</w:t>
      </w:r>
      <w:r>
        <w:rPr>
          <w:spacing w:val="-1"/>
        </w:rPr>
        <w:t xml:space="preserve"> </w:t>
      </w:r>
      <w:r>
        <w:t>Бытовые</w:t>
      </w:r>
      <w:r>
        <w:rPr>
          <w:spacing w:val="-3"/>
        </w:rPr>
        <w:t xml:space="preserve"> </w:t>
      </w:r>
      <w:r>
        <w:t>приборы</w:t>
      </w:r>
      <w:r>
        <w:rPr>
          <w:spacing w:val="-2"/>
        </w:rPr>
        <w:t xml:space="preserve"> </w:t>
      </w:r>
      <w:r>
        <w:t>контроля воздуха. TDS-метры (солемеры). Шумомеры. Люксметры. Бытовые дозиметры (радиометры). Бытовые нитратомеры.</w:t>
      </w:r>
    </w:p>
    <w:p w:rsidR="000A0EF3" w:rsidRDefault="002345D6">
      <w:pPr>
        <w:pStyle w:val="a3"/>
        <w:tabs>
          <w:tab w:val="left" w:pos="1810"/>
          <w:tab w:val="left" w:pos="2993"/>
          <w:tab w:val="left" w:pos="5154"/>
          <w:tab w:val="left" w:pos="6550"/>
          <w:tab w:val="left" w:pos="7867"/>
        </w:tabs>
        <w:spacing w:before="2" w:line="360" w:lineRule="auto"/>
        <w:ind w:left="119" w:right="143"/>
        <w:jc w:val="left"/>
      </w:pPr>
      <w:r>
        <w:rPr>
          <w:spacing w:val="-2"/>
        </w:rPr>
        <w:t>Основные</w:t>
      </w:r>
      <w:r>
        <w:tab/>
      </w:r>
      <w:r>
        <w:rPr>
          <w:spacing w:val="-4"/>
        </w:rPr>
        <w:t>виды</w:t>
      </w:r>
      <w:r>
        <w:tab/>
      </w:r>
      <w:r>
        <w:rPr>
          <w:spacing w:val="-2"/>
        </w:rPr>
        <w:t>экологических</w:t>
      </w:r>
      <w:r>
        <w:tab/>
      </w:r>
      <w:r>
        <w:rPr>
          <w:spacing w:val="-2"/>
        </w:rPr>
        <w:t>знаков.</w:t>
      </w:r>
      <w:r>
        <w:tab/>
      </w:r>
      <w:r>
        <w:rPr>
          <w:spacing w:val="-2"/>
        </w:rPr>
        <w:t>Знаки,</w:t>
      </w:r>
      <w:r>
        <w:tab/>
      </w:r>
      <w:r>
        <w:rPr>
          <w:spacing w:val="-2"/>
        </w:rPr>
        <w:t xml:space="preserve">свидетельствующие </w:t>
      </w:r>
      <w: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 Модуль № 6. «Основы противодействия экстремизму и терроризму».</w:t>
      </w:r>
    </w:p>
    <w:p w:rsidR="000A0EF3" w:rsidRDefault="002345D6">
      <w:pPr>
        <w:pStyle w:val="a3"/>
        <w:spacing w:line="360" w:lineRule="auto"/>
        <w:ind w:left="119" w:right="138"/>
        <w:jc w:val="left"/>
      </w:pPr>
      <w:r>
        <w:lastRenderedPageBreak/>
        <w:t>Разновидности экстремистской деятельности. Внешние и внутренние экстремистские угрозы. Деструктивные</w:t>
      </w:r>
      <w:r>
        <w:rPr>
          <w:spacing w:val="80"/>
          <w:w w:val="150"/>
        </w:rPr>
        <w:t xml:space="preserve"> </w:t>
      </w:r>
      <w:r>
        <w:t>молодёжные</w:t>
      </w:r>
      <w:r>
        <w:rPr>
          <w:spacing w:val="80"/>
          <w:w w:val="150"/>
        </w:rPr>
        <w:t xml:space="preserve"> </w:t>
      </w:r>
      <w:r>
        <w:t>субкультуры</w:t>
      </w:r>
      <w:r>
        <w:rPr>
          <w:spacing w:val="80"/>
          <w:w w:val="150"/>
        </w:rPr>
        <w:t xml:space="preserve"> </w:t>
      </w:r>
      <w:r>
        <w:t>и</w:t>
      </w:r>
      <w:r>
        <w:rPr>
          <w:spacing w:val="80"/>
          <w:w w:val="150"/>
        </w:rPr>
        <w:t xml:space="preserve"> </w:t>
      </w:r>
      <w:r>
        <w:t>экстремистские</w:t>
      </w:r>
      <w:r>
        <w:rPr>
          <w:spacing w:val="80"/>
          <w:w w:val="150"/>
        </w:rPr>
        <w:t xml:space="preserve"> </w:t>
      </w:r>
      <w:r>
        <w:t>объединения.</w:t>
      </w:r>
      <w:r>
        <w:rPr>
          <w:spacing w:val="80"/>
          <w:w w:val="150"/>
        </w:rPr>
        <w:t xml:space="preserve"> </w:t>
      </w:r>
      <w:r>
        <w:t>Терроризм</w:t>
      </w:r>
      <w:r>
        <w:rPr>
          <w:spacing w:val="80"/>
          <w:w w:val="150"/>
        </w:rPr>
        <w:t xml:space="preserve"> </w:t>
      </w:r>
      <w:r>
        <w:t>–</w:t>
      </w:r>
    </w:p>
    <w:p w:rsidR="000A0EF3" w:rsidRDefault="002345D6">
      <w:pPr>
        <w:pStyle w:val="a3"/>
        <w:tabs>
          <w:tab w:val="left" w:pos="3313"/>
          <w:tab w:val="left" w:pos="5871"/>
          <w:tab w:val="left" w:pos="8282"/>
        </w:tabs>
        <w:spacing w:before="65" w:line="360" w:lineRule="auto"/>
        <w:ind w:left="119" w:right="141"/>
        <w:jc w:val="left"/>
      </w:pPr>
      <w:r>
        <w:t xml:space="preserve">крайняя форма экстремизма. Разновидности террористической деятельности. </w:t>
      </w:r>
      <w:r>
        <w:rPr>
          <w:spacing w:val="-2"/>
        </w:rPr>
        <w:t>Праворадикальные</w:t>
      </w:r>
      <w:r>
        <w:tab/>
      </w:r>
      <w:r>
        <w:rPr>
          <w:spacing w:val="-2"/>
        </w:rPr>
        <w:t>группировки</w:t>
      </w:r>
      <w:r>
        <w:tab/>
      </w:r>
      <w:r>
        <w:rPr>
          <w:spacing w:val="-2"/>
        </w:rPr>
        <w:t>нацистской</w:t>
      </w:r>
      <w:r>
        <w:tab/>
      </w:r>
      <w:r>
        <w:rPr>
          <w:spacing w:val="-2"/>
        </w:rPr>
        <w:t xml:space="preserve">направленности </w:t>
      </w:r>
      <w:r>
        <w:t>и леворадикальные сообщества. Правила безопасности, которые следует соблюдать, чтобы не попасть в сферу влияния неформальной группировки.</w:t>
      </w:r>
    </w:p>
    <w:p w:rsidR="000A0EF3" w:rsidRDefault="002345D6">
      <w:pPr>
        <w:pStyle w:val="a3"/>
        <w:spacing w:before="1" w:line="360" w:lineRule="auto"/>
        <w:ind w:left="119" w:right="135"/>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0A0EF3" w:rsidRDefault="002345D6">
      <w:pPr>
        <w:pStyle w:val="a3"/>
        <w:spacing w:line="360" w:lineRule="auto"/>
        <w:ind w:left="119" w:right="144"/>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0A0EF3" w:rsidRDefault="002345D6">
      <w:pPr>
        <w:pStyle w:val="a3"/>
        <w:spacing w:line="360" w:lineRule="auto"/>
        <w:ind w:left="119" w:right="142"/>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0A0EF3" w:rsidRDefault="002345D6">
      <w:pPr>
        <w:pStyle w:val="a3"/>
        <w:spacing w:line="360" w:lineRule="auto"/>
        <w:ind w:left="119" w:right="143"/>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0A0EF3" w:rsidRDefault="002345D6">
      <w:pPr>
        <w:pStyle w:val="a3"/>
        <w:tabs>
          <w:tab w:val="left" w:pos="3318"/>
          <w:tab w:val="left" w:pos="6258"/>
          <w:tab w:val="left" w:pos="8898"/>
        </w:tabs>
        <w:spacing w:line="360" w:lineRule="auto"/>
        <w:ind w:left="119" w:right="136"/>
      </w:pPr>
      <w: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w:t>
      </w:r>
      <w:r>
        <w:rPr>
          <w:spacing w:val="-2"/>
        </w:rPr>
        <w:t>деятельности.</w:t>
      </w:r>
      <w:r>
        <w:tab/>
      </w:r>
      <w:r>
        <w:rPr>
          <w:spacing w:val="-2"/>
        </w:rPr>
        <w:t>Терроризм,</w:t>
      </w:r>
      <w:r>
        <w:tab/>
      </w:r>
      <w:r>
        <w:rPr>
          <w:spacing w:val="-2"/>
        </w:rPr>
        <w:t>который</w:t>
      </w:r>
      <w:r>
        <w:tab/>
      </w:r>
      <w:r>
        <w:rPr>
          <w:spacing w:val="-2"/>
        </w:rPr>
        <w:t xml:space="preserve">опирается </w:t>
      </w:r>
      <w:r>
        <w:t>на</w:t>
      </w:r>
      <w:r>
        <w:rPr>
          <w:spacing w:val="69"/>
        </w:rPr>
        <w:t xml:space="preserve">   </w:t>
      </w:r>
      <w:r>
        <w:t>религиозные</w:t>
      </w:r>
      <w:r>
        <w:rPr>
          <w:spacing w:val="80"/>
          <w:w w:val="150"/>
        </w:rPr>
        <w:t xml:space="preserve">  </w:t>
      </w:r>
      <w:r>
        <w:t>мотивы.</w:t>
      </w:r>
      <w:r>
        <w:rPr>
          <w:spacing w:val="69"/>
        </w:rPr>
        <w:t xml:space="preserve">   </w:t>
      </w:r>
      <w:r>
        <w:t>Терроризм</w:t>
      </w:r>
      <w:r>
        <w:rPr>
          <w:spacing w:val="80"/>
          <w:w w:val="150"/>
        </w:rPr>
        <w:t xml:space="preserve">  </w:t>
      </w:r>
      <w:r>
        <w:t>на</w:t>
      </w:r>
      <w:r>
        <w:rPr>
          <w:spacing w:val="69"/>
        </w:rPr>
        <w:t xml:space="preserve">   </w:t>
      </w:r>
      <w:r>
        <w:t>криминальной</w:t>
      </w:r>
      <w:r>
        <w:rPr>
          <w:spacing w:val="69"/>
        </w:rPr>
        <w:t xml:space="preserve">   </w:t>
      </w:r>
      <w:r>
        <w:t>основе.</w:t>
      </w:r>
      <w:r>
        <w:rPr>
          <w:spacing w:val="69"/>
        </w:rPr>
        <w:t xml:space="preserve">   </w:t>
      </w:r>
      <w:r>
        <w:t>Терроризм на национальной основе. Технологический терроризм. Кибертерроризм.</w:t>
      </w:r>
    </w:p>
    <w:p w:rsidR="000A0EF3" w:rsidRDefault="002345D6">
      <w:pPr>
        <w:pStyle w:val="a3"/>
        <w:tabs>
          <w:tab w:val="left" w:pos="2989"/>
          <w:tab w:val="left" w:pos="5123"/>
          <w:tab w:val="left" w:pos="6779"/>
          <w:tab w:val="left" w:pos="8989"/>
        </w:tabs>
        <w:spacing w:line="360" w:lineRule="auto"/>
        <w:ind w:left="119" w:right="138"/>
      </w:pPr>
      <w: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w:t>
      </w:r>
      <w:r>
        <w:rPr>
          <w:spacing w:val="-2"/>
        </w:rPr>
        <w:t>экстремистское</w:t>
      </w:r>
      <w:r>
        <w:tab/>
      </w:r>
      <w:r>
        <w:rPr>
          <w:spacing w:val="-2"/>
        </w:rPr>
        <w:t>течение.</w:t>
      </w:r>
      <w:r>
        <w:tab/>
      </w:r>
      <w:r>
        <w:rPr>
          <w:spacing w:val="-4"/>
        </w:rPr>
        <w:t>Как</w:t>
      </w:r>
      <w:r>
        <w:tab/>
      </w:r>
      <w:r>
        <w:rPr>
          <w:spacing w:val="-2"/>
        </w:rPr>
        <w:t>избежать</w:t>
      </w:r>
      <w:r>
        <w:tab/>
      </w:r>
      <w:r>
        <w:rPr>
          <w:spacing w:val="-2"/>
        </w:rPr>
        <w:t xml:space="preserve">вербовки </w:t>
      </w:r>
      <w:r>
        <w:t>в экстремистскую организацию.</w:t>
      </w:r>
    </w:p>
    <w:p w:rsidR="000A0EF3" w:rsidRDefault="002345D6">
      <w:pPr>
        <w:pStyle w:val="a3"/>
        <w:tabs>
          <w:tab w:val="left" w:pos="4237"/>
          <w:tab w:val="left" w:pos="8871"/>
        </w:tabs>
        <w:spacing w:before="1" w:line="360" w:lineRule="auto"/>
        <w:ind w:left="119" w:right="136"/>
      </w:pPr>
      <w: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w:t>
      </w:r>
      <w:r>
        <w:rPr>
          <w:spacing w:val="-2"/>
        </w:rPr>
        <w:t>толпе.</w:t>
      </w:r>
      <w:r>
        <w:tab/>
      </w:r>
      <w:r>
        <w:rPr>
          <w:spacing w:val="-2"/>
        </w:rPr>
        <w:t>Безопасное</w:t>
      </w:r>
      <w:r>
        <w:tab/>
      </w:r>
      <w:r>
        <w:rPr>
          <w:spacing w:val="-2"/>
        </w:rPr>
        <w:t xml:space="preserve">поведение </w:t>
      </w:r>
      <w:r>
        <w:lastRenderedPageBreak/>
        <w:t>при захвате в заложники.</w:t>
      </w:r>
    </w:p>
    <w:p w:rsidR="000A0EF3" w:rsidRDefault="002345D6">
      <w:pPr>
        <w:pStyle w:val="a3"/>
        <w:spacing w:line="275" w:lineRule="exact"/>
        <w:ind w:left="119"/>
      </w:pPr>
      <w:r>
        <w:t>Модуль</w:t>
      </w:r>
      <w:r>
        <w:rPr>
          <w:spacing w:val="-5"/>
        </w:rPr>
        <w:t xml:space="preserve"> </w:t>
      </w:r>
      <w:r>
        <w:t>№</w:t>
      </w:r>
      <w:r>
        <w:rPr>
          <w:spacing w:val="-3"/>
        </w:rPr>
        <w:t xml:space="preserve"> </w:t>
      </w:r>
      <w:r>
        <w:t>7.</w:t>
      </w:r>
      <w:r>
        <w:rPr>
          <w:spacing w:val="3"/>
        </w:rPr>
        <w:t xml:space="preserve"> </w:t>
      </w:r>
      <w:r>
        <w:t>«Основы</w:t>
      </w:r>
      <w:r>
        <w:rPr>
          <w:spacing w:val="-1"/>
        </w:rPr>
        <w:t xml:space="preserve"> </w:t>
      </w:r>
      <w:r>
        <w:t>здорового</w:t>
      </w:r>
      <w:r>
        <w:rPr>
          <w:spacing w:val="-2"/>
        </w:rPr>
        <w:t xml:space="preserve"> </w:t>
      </w:r>
      <w:r>
        <w:t>образа</w:t>
      </w:r>
      <w:r>
        <w:rPr>
          <w:spacing w:val="-3"/>
        </w:rPr>
        <w:t xml:space="preserve"> </w:t>
      </w:r>
      <w:r>
        <w:rPr>
          <w:spacing w:val="-2"/>
        </w:rPr>
        <w:t>жизни».</w:t>
      </w:r>
    </w:p>
    <w:p w:rsidR="000A0EF3" w:rsidRDefault="002345D6">
      <w:pPr>
        <w:pStyle w:val="a3"/>
        <w:tabs>
          <w:tab w:val="left" w:pos="1919"/>
          <w:tab w:val="left" w:pos="3231"/>
          <w:tab w:val="left" w:pos="4467"/>
          <w:tab w:val="left" w:pos="6631"/>
          <w:tab w:val="left" w:pos="8886"/>
        </w:tabs>
        <w:spacing w:before="65" w:line="360" w:lineRule="auto"/>
        <w:ind w:left="119" w:right="138"/>
      </w:pPr>
      <w:r>
        <w:t xml:space="preserve">Здоровый образ жизни как средство обеспечения благополучия личности. Государственная </w:t>
      </w:r>
      <w:r>
        <w:rPr>
          <w:spacing w:val="-2"/>
        </w:rPr>
        <w:t>правовая</w:t>
      </w:r>
      <w:r>
        <w:tab/>
      </w:r>
      <w:r>
        <w:rPr>
          <w:spacing w:val="-4"/>
        </w:rPr>
        <w:t>база</w:t>
      </w:r>
      <w:r>
        <w:tab/>
      </w:r>
      <w:r>
        <w:rPr>
          <w:spacing w:val="-4"/>
        </w:rPr>
        <w:t>для</w:t>
      </w:r>
      <w:r>
        <w:tab/>
      </w:r>
      <w:r>
        <w:rPr>
          <w:spacing w:val="-2"/>
        </w:rPr>
        <w:t>обеспечения</w:t>
      </w:r>
      <w:r>
        <w:tab/>
      </w:r>
      <w:r>
        <w:rPr>
          <w:spacing w:val="-2"/>
        </w:rPr>
        <w:t>безопасности</w:t>
      </w:r>
      <w:r>
        <w:tab/>
      </w:r>
      <w:r>
        <w:rPr>
          <w:spacing w:val="-2"/>
        </w:rPr>
        <w:t xml:space="preserve">населения </w:t>
      </w:r>
      <w:r>
        <w:t>и формирования у него культуры безопасности, составляющей которой является ведение здорового образа жизни.</w:t>
      </w:r>
    </w:p>
    <w:p w:rsidR="000A0EF3" w:rsidRDefault="002345D6">
      <w:pPr>
        <w:pStyle w:val="a3"/>
        <w:spacing w:before="1" w:line="360" w:lineRule="auto"/>
        <w:ind w:left="119" w:right="136"/>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0A0EF3" w:rsidRDefault="002345D6">
      <w:pPr>
        <w:pStyle w:val="a3"/>
        <w:spacing w:line="360" w:lineRule="auto"/>
        <w:ind w:left="119" w:right="142"/>
      </w:pPr>
      <w:r>
        <w:t>Репродуктивное</w:t>
      </w:r>
      <w:r>
        <w:rPr>
          <w:spacing w:val="80"/>
          <w:w w:val="150"/>
        </w:rPr>
        <w:t xml:space="preserve">   </w:t>
      </w:r>
      <w:r>
        <w:t>здоровье.</w:t>
      </w:r>
      <w:r>
        <w:rPr>
          <w:spacing w:val="80"/>
          <w:w w:val="150"/>
        </w:rPr>
        <w:t xml:space="preserve">   </w:t>
      </w:r>
      <w:r>
        <w:t>Факторы,</w:t>
      </w:r>
      <w:r>
        <w:rPr>
          <w:spacing w:val="80"/>
          <w:w w:val="150"/>
        </w:rPr>
        <w:t xml:space="preserve">   </w:t>
      </w:r>
      <w:r>
        <w:t>оказывающие</w:t>
      </w:r>
      <w:r>
        <w:rPr>
          <w:spacing w:val="80"/>
          <w:w w:val="150"/>
        </w:rPr>
        <w:t xml:space="preserve">   </w:t>
      </w:r>
      <w:r>
        <w:t>негативное</w:t>
      </w:r>
      <w:r>
        <w:rPr>
          <w:spacing w:val="80"/>
          <w:w w:val="150"/>
        </w:rPr>
        <w:t xml:space="preserve">   </w:t>
      </w:r>
      <w:r>
        <w:t>влияние</w:t>
      </w:r>
      <w:r>
        <w:rPr>
          <w:spacing w:val="40"/>
        </w:rPr>
        <w:t xml:space="preserve"> </w:t>
      </w:r>
      <w: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0A0EF3" w:rsidRDefault="002345D6">
      <w:pPr>
        <w:pStyle w:val="a3"/>
        <w:spacing w:line="360" w:lineRule="auto"/>
        <w:ind w:left="119" w:right="136"/>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0A0EF3" w:rsidRDefault="002345D6">
      <w:pPr>
        <w:pStyle w:val="a3"/>
        <w:spacing w:line="360" w:lineRule="auto"/>
        <w:ind w:left="119" w:right="143"/>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rsidR="000A0EF3" w:rsidRDefault="002345D6">
      <w:pPr>
        <w:pStyle w:val="a3"/>
        <w:spacing w:line="360" w:lineRule="auto"/>
        <w:ind w:left="119" w:right="141"/>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0A0EF3" w:rsidRDefault="002345D6">
      <w:pPr>
        <w:pStyle w:val="a3"/>
        <w:spacing w:line="360" w:lineRule="auto"/>
        <w:ind w:left="119" w:right="2430"/>
      </w:pPr>
      <w:r>
        <w:t>Модуль</w:t>
      </w:r>
      <w:r>
        <w:rPr>
          <w:spacing w:val="-4"/>
        </w:rPr>
        <w:t xml:space="preserve"> </w:t>
      </w:r>
      <w:r>
        <w:t>№</w:t>
      </w:r>
      <w:r>
        <w:rPr>
          <w:spacing w:val="-5"/>
        </w:rPr>
        <w:t xml:space="preserve"> </w:t>
      </w:r>
      <w:r>
        <w:t>8. «Основы</w:t>
      </w:r>
      <w:r>
        <w:rPr>
          <w:spacing w:val="-3"/>
        </w:rPr>
        <w:t xml:space="preserve"> </w:t>
      </w:r>
      <w:r>
        <w:t>медицинских</w:t>
      </w:r>
      <w:r>
        <w:rPr>
          <w:spacing w:val="-3"/>
        </w:rPr>
        <w:t xml:space="preserve"> </w:t>
      </w:r>
      <w:r>
        <w:t>знаний</w:t>
      </w:r>
      <w:r>
        <w:rPr>
          <w:spacing w:val="-4"/>
        </w:rPr>
        <w:t xml:space="preserve"> </w:t>
      </w:r>
      <w:r>
        <w:t>и</w:t>
      </w:r>
      <w:r>
        <w:rPr>
          <w:spacing w:val="-6"/>
        </w:rPr>
        <w:t xml:space="preserve"> </w:t>
      </w:r>
      <w:r>
        <w:t>оказание</w:t>
      </w:r>
      <w:r>
        <w:rPr>
          <w:spacing w:val="-5"/>
        </w:rPr>
        <w:t xml:space="preserve"> </w:t>
      </w:r>
      <w:r>
        <w:t>первой</w:t>
      </w:r>
      <w:r>
        <w:rPr>
          <w:spacing w:val="-6"/>
        </w:rPr>
        <w:t xml:space="preserve"> </w:t>
      </w:r>
      <w:r>
        <w:t>помощи». Освоение основ медицинских знаний.</w:t>
      </w:r>
    </w:p>
    <w:p w:rsidR="000A0EF3" w:rsidRDefault="002345D6">
      <w:pPr>
        <w:pStyle w:val="a3"/>
        <w:spacing w:line="360" w:lineRule="auto"/>
        <w:ind w:left="119" w:right="135"/>
      </w:pPr>
      <w: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0A0EF3" w:rsidRDefault="002345D6">
      <w:pPr>
        <w:pStyle w:val="a3"/>
        <w:tabs>
          <w:tab w:val="left" w:pos="1343"/>
          <w:tab w:val="left" w:pos="3779"/>
          <w:tab w:val="left" w:pos="5765"/>
          <w:tab w:val="left" w:pos="6799"/>
          <w:tab w:val="left" w:pos="8389"/>
        </w:tabs>
        <w:spacing w:line="360" w:lineRule="auto"/>
        <w:ind w:left="119" w:right="141"/>
      </w:pPr>
      <w:r>
        <w:rPr>
          <w:spacing w:val="-4"/>
        </w:rPr>
        <w:t>Виды</w:t>
      </w:r>
      <w:r>
        <w:tab/>
      </w:r>
      <w:r>
        <w:rPr>
          <w:spacing w:val="-2"/>
        </w:rPr>
        <w:t>неинфекционных</w:t>
      </w:r>
      <w:r>
        <w:tab/>
      </w:r>
      <w:r>
        <w:rPr>
          <w:spacing w:val="-2"/>
        </w:rPr>
        <w:t>заболеваний.</w:t>
      </w:r>
      <w:r>
        <w:tab/>
      </w:r>
      <w:r>
        <w:rPr>
          <w:spacing w:val="-4"/>
        </w:rPr>
        <w:t>Как</w:t>
      </w:r>
      <w:r>
        <w:tab/>
      </w:r>
      <w:r>
        <w:rPr>
          <w:spacing w:val="-2"/>
        </w:rPr>
        <w:t>избежать</w:t>
      </w:r>
      <w:r>
        <w:tab/>
      </w:r>
      <w:r>
        <w:rPr>
          <w:spacing w:val="-2"/>
        </w:rPr>
        <w:t xml:space="preserve">возникновения </w:t>
      </w:r>
      <w:r>
        <w:t>и</w:t>
      </w:r>
      <w:r>
        <w:rPr>
          <w:spacing w:val="71"/>
          <w:w w:val="150"/>
        </w:rPr>
        <w:t xml:space="preserve">   </w:t>
      </w:r>
      <w:r>
        <w:t>прогрессирования</w:t>
      </w:r>
      <w:r>
        <w:rPr>
          <w:spacing w:val="71"/>
          <w:w w:val="150"/>
        </w:rPr>
        <w:t xml:space="preserve">   </w:t>
      </w:r>
      <w:r>
        <w:t>неинфекционных</w:t>
      </w:r>
      <w:r>
        <w:rPr>
          <w:spacing w:val="71"/>
          <w:w w:val="150"/>
        </w:rPr>
        <w:t xml:space="preserve">   </w:t>
      </w:r>
      <w:r>
        <w:t>заболеваний.</w:t>
      </w:r>
      <w:r>
        <w:rPr>
          <w:spacing w:val="71"/>
          <w:w w:val="150"/>
        </w:rPr>
        <w:t xml:space="preserve">   </w:t>
      </w:r>
      <w:r>
        <w:t>Роль</w:t>
      </w:r>
      <w:r>
        <w:rPr>
          <w:spacing w:val="71"/>
          <w:w w:val="150"/>
        </w:rPr>
        <w:t xml:space="preserve">   </w:t>
      </w:r>
      <w:r>
        <w:t>диспансеризации в профилактике неинфекционных заболеваний. Виды инфекционных заболеваний. Профилактика инфекционных болезней. Вакцинация.</w:t>
      </w:r>
    </w:p>
    <w:p w:rsidR="000A0EF3" w:rsidRDefault="002345D6" w:rsidP="00ED3F76">
      <w:pPr>
        <w:pStyle w:val="a3"/>
        <w:tabs>
          <w:tab w:val="left" w:pos="3514"/>
          <w:tab w:val="left" w:pos="6257"/>
          <w:tab w:val="left" w:pos="8560"/>
        </w:tabs>
        <w:spacing w:line="360" w:lineRule="auto"/>
        <w:ind w:left="119" w:right="140"/>
      </w:pPr>
      <w:r>
        <w:t>Биологическая безопасность. Биолого-социальные чрезвычайные ситуации. Источник</w:t>
      </w:r>
      <w:r>
        <w:rPr>
          <w:spacing w:val="80"/>
        </w:rPr>
        <w:t xml:space="preserve"> </w:t>
      </w:r>
      <w:r>
        <w:rPr>
          <w:spacing w:val="-2"/>
        </w:rPr>
        <w:t>биолого-</w:t>
      </w:r>
      <w:r>
        <w:rPr>
          <w:spacing w:val="-2"/>
        </w:rPr>
        <w:lastRenderedPageBreak/>
        <w:t>социальной</w:t>
      </w:r>
      <w:r>
        <w:tab/>
      </w:r>
      <w:r>
        <w:rPr>
          <w:spacing w:val="-2"/>
        </w:rPr>
        <w:t>чрезвычайной</w:t>
      </w:r>
      <w:r>
        <w:tab/>
      </w:r>
      <w:r>
        <w:rPr>
          <w:spacing w:val="-2"/>
        </w:rPr>
        <w:t>ситуации.</w:t>
      </w:r>
      <w:r>
        <w:tab/>
      </w:r>
      <w:r>
        <w:rPr>
          <w:spacing w:val="-2"/>
        </w:rPr>
        <w:t xml:space="preserve">Безопасность </w:t>
      </w:r>
      <w:r>
        <w:t>при возникновении биолого-социальных чрезвычайных ситуаций. Способы личной защиты в</w:t>
      </w:r>
      <w:r w:rsidR="00ED3F76">
        <w:t xml:space="preserve"> </w:t>
      </w:r>
      <w:r>
        <w:t>случае сообщения об эпидемии. Пандемия новой коронавирусной инфекции СOVID-19. Правила профилактики коронавируса.</w:t>
      </w:r>
    </w:p>
    <w:p w:rsidR="000A0EF3" w:rsidRDefault="002345D6">
      <w:pPr>
        <w:pStyle w:val="a3"/>
        <w:spacing w:line="360" w:lineRule="auto"/>
        <w:ind w:left="119" w:right="141"/>
      </w:pPr>
      <w:r>
        <w:t>Первая</w:t>
      </w:r>
      <w:r>
        <w:rPr>
          <w:spacing w:val="69"/>
        </w:rPr>
        <w:t xml:space="preserve">   </w:t>
      </w:r>
      <w:r>
        <w:t>помощь</w:t>
      </w:r>
      <w:r>
        <w:rPr>
          <w:spacing w:val="70"/>
        </w:rPr>
        <w:t xml:space="preserve">   </w:t>
      </w:r>
      <w:r>
        <w:t>и</w:t>
      </w:r>
      <w:r>
        <w:rPr>
          <w:spacing w:val="70"/>
        </w:rPr>
        <w:t xml:space="preserve">   </w:t>
      </w:r>
      <w:r>
        <w:t>правила</w:t>
      </w:r>
      <w:r>
        <w:rPr>
          <w:spacing w:val="69"/>
        </w:rPr>
        <w:t xml:space="preserve">   </w:t>
      </w:r>
      <w:r>
        <w:t>её</w:t>
      </w:r>
      <w:r>
        <w:rPr>
          <w:spacing w:val="68"/>
        </w:rPr>
        <w:t xml:space="preserve">   </w:t>
      </w:r>
      <w:r>
        <w:t>оказания.</w:t>
      </w:r>
      <w:r>
        <w:rPr>
          <w:spacing w:val="69"/>
        </w:rPr>
        <w:t xml:space="preserve">   </w:t>
      </w:r>
      <w:r>
        <w:t>Признаки</w:t>
      </w:r>
      <w:r>
        <w:rPr>
          <w:spacing w:val="70"/>
        </w:rPr>
        <w:t xml:space="preserve">   </w:t>
      </w:r>
      <w:r>
        <w:t>угрожающих</w:t>
      </w:r>
      <w:r>
        <w:rPr>
          <w:spacing w:val="70"/>
        </w:rPr>
        <w:t xml:space="preserve">   </w:t>
      </w:r>
      <w:r>
        <w:t>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0A0EF3" w:rsidRDefault="002345D6">
      <w:pPr>
        <w:pStyle w:val="a3"/>
        <w:spacing w:before="1" w:line="360" w:lineRule="auto"/>
        <w:ind w:left="119" w:right="144"/>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0A0EF3" w:rsidRDefault="002345D6">
      <w:pPr>
        <w:pStyle w:val="a3"/>
        <w:tabs>
          <w:tab w:val="left" w:pos="1503"/>
          <w:tab w:val="left" w:pos="3471"/>
          <w:tab w:val="left" w:pos="5462"/>
          <w:tab w:val="left" w:pos="6500"/>
          <w:tab w:val="left" w:pos="7724"/>
          <w:tab w:val="left" w:pos="9111"/>
        </w:tabs>
        <w:spacing w:line="360" w:lineRule="auto"/>
        <w:ind w:left="119" w:right="140"/>
      </w:pPr>
      <w:r>
        <w:t xml:space="preserve">Первая помощь при нарушениях сердечной деятельности. Острая сердечная недостаточность </w:t>
      </w:r>
      <w:r>
        <w:rPr>
          <w:spacing w:val="-2"/>
        </w:rPr>
        <w:t>(ОСН).</w:t>
      </w:r>
      <w:r>
        <w:tab/>
      </w:r>
      <w:r>
        <w:rPr>
          <w:spacing w:val="-2"/>
        </w:rPr>
        <w:t>Неотложные</w:t>
      </w:r>
      <w:r>
        <w:tab/>
      </w:r>
      <w:r>
        <w:rPr>
          <w:spacing w:val="-2"/>
        </w:rPr>
        <w:t>мероприятия</w:t>
      </w:r>
      <w:r>
        <w:tab/>
      </w:r>
      <w:r>
        <w:rPr>
          <w:spacing w:val="-4"/>
        </w:rPr>
        <w:t>при</w:t>
      </w:r>
      <w:r>
        <w:tab/>
      </w:r>
      <w:r>
        <w:rPr>
          <w:spacing w:val="-4"/>
        </w:rPr>
        <w:t>ОСН.</w:t>
      </w:r>
      <w:r>
        <w:tab/>
      </w:r>
      <w:r>
        <w:rPr>
          <w:spacing w:val="-2"/>
        </w:rPr>
        <w:t>Первая</w:t>
      </w:r>
      <w:r>
        <w:tab/>
      </w:r>
      <w:r>
        <w:rPr>
          <w:spacing w:val="-2"/>
        </w:rPr>
        <w:t xml:space="preserve">помощь </w:t>
      </w:r>
      <w:r>
        <w:t xml:space="preserve">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w:t>
      </w:r>
      <w:r>
        <w:rPr>
          <w:spacing w:val="-2"/>
        </w:rPr>
        <w:t>щелочами.</w:t>
      </w:r>
    </w:p>
    <w:p w:rsidR="000A0EF3" w:rsidRDefault="002345D6">
      <w:pPr>
        <w:pStyle w:val="a3"/>
        <w:spacing w:line="360" w:lineRule="auto"/>
        <w:ind w:left="119" w:right="146"/>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0A0EF3" w:rsidRDefault="002345D6">
      <w:pPr>
        <w:pStyle w:val="a3"/>
        <w:spacing w:line="360" w:lineRule="auto"/>
        <w:ind w:left="119" w:right="2784"/>
      </w:pPr>
      <w:r>
        <w:t>Составы</w:t>
      </w:r>
      <w:r>
        <w:rPr>
          <w:spacing w:val="-4"/>
        </w:rPr>
        <w:t xml:space="preserve"> </w:t>
      </w:r>
      <w:r>
        <w:t>аптечек</w:t>
      </w:r>
      <w:r>
        <w:rPr>
          <w:spacing w:val="-4"/>
        </w:rPr>
        <w:t xml:space="preserve"> </w:t>
      </w:r>
      <w:r>
        <w:t>для</w:t>
      </w:r>
      <w:r>
        <w:rPr>
          <w:spacing w:val="-4"/>
        </w:rPr>
        <w:t xml:space="preserve"> </w:t>
      </w:r>
      <w:r>
        <w:t>оказания</w:t>
      </w:r>
      <w:r>
        <w:rPr>
          <w:spacing w:val="-4"/>
        </w:rPr>
        <w:t xml:space="preserve"> </w:t>
      </w:r>
      <w:r>
        <w:t>первой</w:t>
      </w:r>
      <w:r>
        <w:rPr>
          <w:spacing w:val="-4"/>
        </w:rPr>
        <w:t xml:space="preserve"> </w:t>
      </w:r>
      <w:r>
        <w:t>помощи</w:t>
      </w:r>
      <w:r>
        <w:rPr>
          <w:spacing w:val="-6"/>
        </w:rPr>
        <w:t xml:space="preserve"> </w:t>
      </w:r>
      <w:r>
        <w:t>в</w:t>
      </w:r>
      <w:r>
        <w:rPr>
          <w:spacing w:val="-5"/>
        </w:rPr>
        <w:t xml:space="preserve"> </w:t>
      </w:r>
      <w:r>
        <w:t>различных</w:t>
      </w:r>
      <w:r>
        <w:rPr>
          <w:spacing w:val="-2"/>
        </w:rPr>
        <w:t xml:space="preserve"> </w:t>
      </w:r>
      <w:r>
        <w:t>условиях. Правила и способы переноски (транспортировки) пострадавших.</w:t>
      </w:r>
    </w:p>
    <w:p w:rsidR="000A0EF3" w:rsidRDefault="002345D6">
      <w:pPr>
        <w:pStyle w:val="a3"/>
        <w:ind w:left="119"/>
      </w:pPr>
      <w:r>
        <w:t>Модуль</w:t>
      </w:r>
      <w:r>
        <w:rPr>
          <w:spacing w:val="-5"/>
        </w:rPr>
        <w:t xml:space="preserve"> </w:t>
      </w:r>
      <w:r>
        <w:t>№</w:t>
      </w:r>
      <w:r>
        <w:rPr>
          <w:spacing w:val="-4"/>
        </w:rPr>
        <w:t xml:space="preserve"> </w:t>
      </w:r>
      <w:r>
        <w:t>9.</w:t>
      </w:r>
      <w:r>
        <w:rPr>
          <w:spacing w:val="2"/>
        </w:rPr>
        <w:t xml:space="preserve"> </w:t>
      </w:r>
      <w:r>
        <w:t>«Элементы</w:t>
      </w:r>
      <w:r>
        <w:rPr>
          <w:spacing w:val="-3"/>
        </w:rPr>
        <w:t xml:space="preserve"> </w:t>
      </w:r>
      <w:r>
        <w:t>начальной</w:t>
      </w:r>
      <w:r>
        <w:rPr>
          <w:spacing w:val="-3"/>
        </w:rPr>
        <w:t xml:space="preserve"> </w:t>
      </w:r>
      <w:r>
        <w:t>военной</w:t>
      </w:r>
      <w:r>
        <w:rPr>
          <w:spacing w:val="-4"/>
        </w:rPr>
        <w:t xml:space="preserve"> </w:t>
      </w:r>
      <w:r>
        <w:rPr>
          <w:spacing w:val="-2"/>
        </w:rPr>
        <w:t>подготовки».</w:t>
      </w:r>
    </w:p>
    <w:p w:rsidR="000A0EF3" w:rsidRDefault="002345D6">
      <w:pPr>
        <w:pStyle w:val="a3"/>
        <w:spacing w:before="138" w:line="360" w:lineRule="auto"/>
        <w:ind w:left="119" w:right="145"/>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0A0EF3" w:rsidRDefault="002345D6">
      <w:pPr>
        <w:pStyle w:val="a3"/>
        <w:spacing w:line="360" w:lineRule="auto"/>
        <w:ind w:left="119" w:right="138"/>
      </w:pPr>
      <w:r>
        <w:t>Оружие</w:t>
      </w:r>
      <w:r>
        <w:rPr>
          <w:spacing w:val="80"/>
          <w:w w:val="150"/>
        </w:rPr>
        <w:t xml:space="preserve">  </w:t>
      </w:r>
      <w:r>
        <w:t>пехотинца</w:t>
      </w:r>
      <w:r>
        <w:rPr>
          <w:spacing w:val="80"/>
          <w:w w:val="150"/>
        </w:rPr>
        <w:t xml:space="preserve">  </w:t>
      </w:r>
      <w:r>
        <w:t>и</w:t>
      </w:r>
      <w:r>
        <w:rPr>
          <w:spacing w:val="80"/>
          <w:w w:val="150"/>
        </w:rPr>
        <w:t xml:space="preserve">  </w:t>
      </w:r>
      <w:r>
        <w:t>правила</w:t>
      </w:r>
      <w:r>
        <w:rPr>
          <w:spacing w:val="80"/>
          <w:w w:val="150"/>
        </w:rPr>
        <w:t xml:space="preserve">  </w:t>
      </w:r>
      <w:r>
        <w:t>обращения</w:t>
      </w:r>
      <w:r>
        <w:rPr>
          <w:spacing w:val="80"/>
          <w:w w:val="150"/>
        </w:rPr>
        <w:t xml:space="preserve">  </w:t>
      </w:r>
      <w:r>
        <w:t>с</w:t>
      </w:r>
      <w:r>
        <w:rPr>
          <w:spacing w:val="80"/>
          <w:w w:val="150"/>
        </w:rPr>
        <w:t xml:space="preserve">  </w:t>
      </w:r>
      <w:r>
        <w:t>ним.</w:t>
      </w:r>
      <w:r>
        <w:rPr>
          <w:spacing w:val="80"/>
          <w:w w:val="150"/>
        </w:rPr>
        <w:t xml:space="preserve">  </w:t>
      </w:r>
      <w:r>
        <w:t>Автомат</w:t>
      </w:r>
      <w:r>
        <w:rPr>
          <w:spacing w:val="80"/>
          <w:w w:val="150"/>
        </w:rPr>
        <w:t xml:space="preserve">  </w:t>
      </w:r>
      <w:r>
        <w:t>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0A0EF3" w:rsidRDefault="002345D6">
      <w:pPr>
        <w:pStyle w:val="a3"/>
        <w:spacing w:line="360" w:lineRule="auto"/>
        <w:ind w:left="119" w:right="142"/>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0A0EF3" w:rsidRDefault="002345D6">
      <w:pPr>
        <w:pStyle w:val="a3"/>
        <w:ind w:left="119"/>
      </w:pPr>
      <w:r>
        <w:t>Способы</w:t>
      </w:r>
      <w:r>
        <w:rPr>
          <w:spacing w:val="-5"/>
        </w:rPr>
        <w:t xml:space="preserve"> </w:t>
      </w:r>
      <w:r>
        <w:t>передвижения</w:t>
      </w:r>
      <w:r>
        <w:rPr>
          <w:spacing w:val="-5"/>
        </w:rPr>
        <w:t xml:space="preserve"> </w:t>
      </w:r>
      <w:r>
        <w:t>в</w:t>
      </w:r>
      <w:r>
        <w:rPr>
          <w:spacing w:val="-3"/>
        </w:rPr>
        <w:t xml:space="preserve"> </w:t>
      </w:r>
      <w:r>
        <w:t>бою</w:t>
      </w:r>
      <w:r>
        <w:rPr>
          <w:spacing w:val="-3"/>
        </w:rPr>
        <w:t xml:space="preserve"> </w:t>
      </w:r>
      <w:r>
        <w:t>при</w:t>
      </w:r>
      <w:r>
        <w:rPr>
          <w:spacing w:val="-3"/>
        </w:rPr>
        <w:t xml:space="preserve"> </w:t>
      </w:r>
      <w:r>
        <w:t>действиях в</w:t>
      </w:r>
      <w:r>
        <w:rPr>
          <w:spacing w:val="-3"/>
        </w:rPr>
        <w:t xml:space="preserve"> </w:t>
      </w:r>
      <w:r>
        <w:t>пешем</w:t>
      </w:r>
      <w:r>
        <w:rPr>
          <w:spacing w:val="-3"/>
        </w:rPr>
        <w:t xml:space="preserve"> </w:t>
      </w:r>
      <w:r>
        <w:rPr>
          <w:spacing w:val="-2"/>
        </w:rPr>
        <w:t>порядке.</w:t>
      </w:r>
    </w:p>
    <w:p w:rsidR="000A0EF3" w:rsidRDefault="002345D6">
      <w:pPr>
        <w:pStyle w:val="a3"/>
        <w:spacing w:before="139" w:line="360" w:lineRule="auto"/>
        <w:ind w:left="119" w:right="142"/>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0A0EF3" w:rsidRDefault="002345D6">
      <w:pPr>
        <w:pStyle w:val="a3"/>
        <w:spacing w:line="360" w:lineRule="auto"/>
        <w:ind w:left="119" w:right="140"/>
      </w:pPr>
      <w:r>
        <w:lastRenderedPageBreak/>
        <w:t>Сооружения для защиты личного состава. Открытая щель. Перекрытая щель. Блиндаж. Укрытия для боевой техники. Убежища для личного состава.</w:t>
      </w:r>
    </w:p>
    <w:p w:rsidR="000A0EF3" w:rsidRDefault="002345D6">
      <w:pPr>
        <w:pStyle w:val="a3"/>
        <w:spacing w:before="65"/>
        <w:ind w:left="119"/>
        <w:jc w:val="left"/>
      </w:pPr>
      <w:r>
        <w:t>Вариант</w:t>
      </w:r>
      <w:r>
        <w:rPr>
          <w:spacing w:val="-3"/>
        </w:rPr>
        <w:t xml:space="preserve"> </w:t>
      </w:r>
      <w:r>
        <w:t>№</w:t>
      </w:r>
      <w:r>
        <w:rPr>
          <w:spacing w:val="-2"/>
        </w:rPr>
        <w:t xml:space="preserve"> </w:t>
      </w:r>
      <w:r>
        <w:rPr>
          <w:spacing w:val="-5"/>
        </w:rPr>
        <w:t>2.</w:t>
      </w:r>
    </w:p>
    <w:p w:rsidR="000A0EF3" w:rsidRDefault="002345D6">
      <w:pPr>
        <w:pStyle w:val="a3"/>
        <w:tabs>
          <w:tab w:val="left" w:pos="1765"/>
          <w:tab w:val="left" w:pos="2837"/>
          <w:tab w:val="left" w:pos="3804"/>
          <w:tab w:val="left" w:pos="5719"/>
          <w:tab w:val="left" w:pos="7941"/>
        </w:tabs>
        <w:spacing w:before="137" w:line="360" w:lineRule="auto"/>
        <w:ind w:left="119" w:right="138"/>
        <w:jc w:val="left"/>
      </w:pPr>
      <w:r>
        <w:rPr>
          <w:spacing w:val="-2"/>
        </w:rPr>
        <w:t>Модуль</w:t>
      </w:r>
      <w:r>
        <w:tab/>
      </w:r>
      <w:r>
        <w:rPr>
          <w:spacing w:val="-10"/>
        </w:rPr>
        <w:t>№</w:t>
      </w:r>
      <w:r>
        <w:tab/>
      </w:r>
      <w:r>
        <w:rPr>
          <w:spacing w:val="-10"/>
        </w:rPr>
        <w:t>1</w:t>
      </w:r>
      <w:r>
        <w:tab/>
      </w:r>
      <w:r>
        <w:rPr>
          <w:spacing w:val="-2"/>
        </w:rPr>
        <w:t>«Культура</w:t>
      </w:r>
      <w:r>
        <w:tab/>
      </w:r>
      <w:r>
        <w:rPr>
          <w:spacing w:val="-2"/>
        </w:rPr>
        <w:t>безопасности</w:t>
      </w:r>
      <w:r>
        <w:tab/>
      </w:r>
      <w:r>
        <w:rPr>
          <w:spacing w:val="-2"/>
        </w:rPr>
        <w:t xml:space="preserve">жизнедеятельности </w:t>
      </w:r>
      <w:r>
        <w:t>в современном обществе»</w:t>
      </w:r>
    </w:p>
    <w:p w:rsidR="000A0EF3" w:rsidRDefault="002345D6">
      <w:pPr>
        <w:pStyle w:val="a3"/>
        <w:spacing w:before="1" w:line="360" w:lineRule="auto"/>
        <w:ind w:left="119" w:right="138"/>
        <w:jc w:val="left"/>
      </w:pPr>
      <w:r>
        <w:t>Объяснять</w:t>
      </w:r>
      <w:r>
        <w:rPr>
          <w:spacing w:val="40"/>
        </w:rPr>
        <w:t xml:space="preserve"> </w:t>
      </w:r>
      <w:r>
        <w:t>смысл</w:t>
      </w:r>
      <w:r>
        <w:rPr>
          <w:spacing w:val="40"/>
        </w:rPr>
        <w:t xml:space="preserve"> </w:t>
      </w:r>
      <w:r>
        <w:t>понятия</w:t>
      </w:r>
      <w:r>
        <w:rPr>
          <w:spacing w:val="40"/>
        </w:rPr>
        <w:t xml:space="preserve"> </w:t>
      </w:r>
      <w:r>
        <w:t>«культура</w:t>
      </w:r>
      <w:r>
        <w:rPr>
          <w:spacing w:val="40"/>
        </w:rPr>
        <w:t xml:space="preserve"> </w:t>
      </w:r>
      <w:r>
        <w:t>безопасности».</w:t>
      </w:r>
      <w:r>
        <w:rPr>
          <w:spacing w:val="40"/>
        </w:rPr>
        <w:t xml:space="preserve"> </w:t>
      </w:r>
      <w:r>
        <w:t>Характеризовать</w:t>
      </w:r>
      <w:r>
        <w:rPr>
          <w:spacing w:val="40"/>
        </w:rPr>
        <w:t xml:space="preserve"> </w:t>
      </w:r>
      <w:r>
        <w:t>значение</w:t>
      </w:r>
      <w:r>
        <w:rPr>
          <w:spacing w:val="40"/>
        </w:rPr>
        <w:t xml:space="preserve"> </w:t>
      </w:r>
      <w:r>
        <w:t>культуры</w:t>
      </w:r>
      <w:r>
        <w:rPr>
          <w:spacing w:val="80"/>
        </w:rPr>
        <w:t xml:space="preserve"> </w:t>
      </w:r>
      <w:r>
        <w:t>безопасности для жизни человека, государства, общества.</w:t>
      </w:r>
    </w:p>
    <w:p w:rsidR="000A0EF3" w:rsidRDefault="002345D6">
      <w:pPr>
        <w:pStyle w:val="a3"/>
        <w:ind w:left="119"/>
        <w:jc w:val="left"/>
      </w:pPr>
      <w:r>
        <w:t>Объяснять</w:t>
      </w:r>
      <w:r>
        <w:rPr>
          <w:spacing w:val="77"/>
          <w:w w:val="150"/>
        </w:rPr>
        <w:t xml:space="preserve"> </w:t>
      </w:r>
      <w:r>
        <w:t>смысл</w:t>
      </w:r>
      <w:r>
        <w:rPr>
          <w:spacing w:val="77"/>
          <w:w w:val="150"/>
        </w:rPr>
        <w:t xml:space="preserve"> </w:t>
      </w:r>
      <w:r>
        <w:t>и</w:t>
      </w:r>
      <w:r>
        <w:rPr>
          <w:spacing w:val="25"/>
        </w:rPr>
        <w:t xml:space="preserve">  </w:t>
      </w:r>
      <w:r>
        <w:t>соотносить</w:t>
      </w:r>
      <w:r>
        <w:rPr>
          <w:spacing w:val="79"/>
          <w:w w:val="150"/>
        </w:rPr>
        <w:t xml:space="preserve"> </w:t>
      </w:r>
      <w:r>
        <w:t>понятия</w:t>
      </w:r>
      <w:r>
        <w:rPr>
          <w:spacing w:val="79"/>
          <w:w w:val="150"/>
        </w:rPr>
        <w:t xml:space="preserve"> </w:t>
      </w:r>
      <w:r>
        <w:t>«опасность»,</w:t>
      </w:r>
      <w:r>
        <w:rPr>
          <w:spacing w:val="26"/>
        </w:rPr>
        <w:t xml:space="preserve">  </w:t>
      </w:r>
      <w:r>
        <w:t>«безопасность»,</w:t>
      </w:r>
      <w:r>
        <w:rPr>
          <w:spacing w:val="26"/>
        </w:rPr>
        <w:t xml:space="preserve">  </w:t>
      </w:r>
      <w:r>
        <w:t>«риск»</w:t>
      </w:r>
      <w:r>
        <w:rPr>
          <w:spacing w:val="80"/>
          <w:w w:val="150"/>
        </w:rPr>
        <w:t xml:space="preserve"> </w:t>
      </w:r>
      <w:r>
        <w:rPr>
          <w:spacing w:val="-2"/>
        </w:rPr>
        <w:t>(угроза),</w:t>
      </w:r>
    </w:p>
    <w:p w:rsidR="000A0EF3" w:rsidRDefault="002345D6">
      <w:pPr>
        <w:pStyle w:val="a3"/>
        <w:spacing w:before="139"/>
        <w:ind w:left="119"/>
        <w:jc w:val="left"/>
      </w:pPr>
      <w:r>
        <w:t>«опасная</w:t>
      </w:r>
      <w:r>
        <w:rPr>
          <w:spacing w:val="-9"/>
        </w:rPr>
        <w:t xml:space="preserve"> </w:t>
      </w:r>
      <w:r>
        <w:t>ситуация»,</w:t>
      </w:r>
      <w:r>
        <w:rPr>
          <w:spacing w:val="-5"/>
        </w:rPr>
        <w:t xml:space="preserve"> </w:t>
      </w:r>
      <w:r>
        <w:t>«экстремальная</w:t>
      </w:r>
      <w:r>
        <w:rPr>
          <w:spacing w:val="-8"/>
        </w:rPr>
        <w:t xml:space="preserve"> </w:t>
      </w:r>
      <w:r>
        <w:t>ситуация»,</w:t>
      </w:r>
      <w:r>
        <w:rPr>
          <w:spacing w:val="-3"/>
        </w:rPr>
        <w:t xml:space="preserve"> </w:t>
      </w:r>
      <w:r>
        <w:t>«чрезвычайная</w:t>
      </w:r>
      <w:r>
        <w:rPr>
          <w:spacing w:val="-8"/>
        </w:rPr>
        <w:t xml:space="preserve"> </w:t>
      </w:r>
      <w:r>
        <w:rPr>
          <w:spacing w:val="-2"/>
        </w:rPr>
        <w:t>ситуация».</w:t>
      </w:r>
    </w:p>
    <w:p w:rsidR="000A0EF3" w:rsidRDefault="002345D6">
      <w:pPr>
        <w:pStyle w:val="a3"/>
        <w:spacing w:before="137" w:line="360" w:lineRule="auto"/>
        <w:ind w:left="119" w:right="138"/>
        <w:jc w:val="left"/>
      </w:pPr>
      <w:r>
        <w:t xml:space="preserve">Иметь представления об уровнях взаимодействия человека и окружающей среды. Приводить </w:t>
      </w:r>
      <w:r>
        <w:rPr>
          <w:spacing w:val="-2"/>
        </w:rPr>
        <w:t>примеры.</w:t>
      </w:r>
    </w:p>
    <w:p w:rsidR="000A0EF3" w:rsidRDefault="002345D6">
      <w:pPr>
        <w:pStyle w:val="a3"/>
        <w:spacing w:line="360" w:lineRule="auto"/>
        <w:ind w:left="119" w:right="138"/>
        <w:jc w:val="left"/>
      </w:pPr>
      <w:r>
        <w:t>Иметь</w:t>
      </w:r>
      <w:r>
        <w:rPr>
          <w:spacing w:val="80"/>
        </w:rPr>
        <w:t xml:space="preserve"> </w:t>
      </w:r>
      <w:r>
        <w:t>представление</w:t>
      </w:r>
      <w:r>
        <w:rPr>
          <w:spacing w:val="80"/>
        </w:rPr>
        <w:t xml:space="preserve"> </w:t>
      </w:r>
      <w:r>
        <w:t>об</w:t>
      </w:r>
      <w:r>
        <w:rPr>
          <w:spacing w:val="80"/>
        </w:rPr>
        <w:t xml:space="preserve"> </w:t>
      </w:r>
      <w:r>
        <w:t>уровнях</w:t>
      </w:r>
      <w:r>
        <w:rPr>
          <w:spacing w:val="80"/>
        </w:rPr>
        <w:t xml:space="preserve"> </w:t>
      </w:r>
      <w:r>
        <w:t>решения</w:t>
      </w:r>
      <w:r>
        <w:rPr>
          <w:spacing w:val="80"/>
        </w:rPr>
        <w:t xml:space="preserve"> </w:t>
      </w:r>
      <w:r>
        <w:t>задачи</w:t>
      </w:r>
      <w:r>
        <w:rPr>
          <w:spacing w:val="80"/>
        </w:rPr>
        <w:t xml:space="preserve"> </w:t>
      </w:r>
      <w:r>
        <w:t>обеспечения</w:t>
      </w:r>
      <w:r>
        <w:rPr>
          <w:spacing w:val="80"/>
        </w:rPr>
        <w:t xml:space="preserve"> </w:t>
      </w:r>
      <w:r>
        <w:t>безопасности,</w:t>
      </w:r>
      <w:r>
        <w:rPr>
          <w:spacing w:val="80"/>
        </w:rPr>
        <w:t xml:space="preserve"> </w:t>
      </w:r>
      <w:r>
        <w:t xml:space="preserve">приводить </w:t>
      </w:r>
      <w:r>
        <w:rPr>
          <w:spacing w:val="-2"/>
        </w:rPr>
        <w:t>примеры.</w:t>
      </w:r>
    </w:p>
    <w:p w:rsidR="000A0EF3" w:rsidRDefault="002345D6">
      <w:pPr>
        <w:pStyle w:val="a3"/>
        <w:tabs>
          <w:tab w:val="left" w:pos="1714"/>
          <w:tab w:val="left" w:pos="2779"/>
          <w:tab w:val="left" w:pos="4033"/>
          <w:tab w:val="left" w:pos="5703"/>
          <w:tab w:val="left" w:pos="7362"/>
          <w:tab w:val="left" w:pos="8425"/>
        </w:tabs>
        <w:spacing w:line="360" w:lineRule="auto"/>
        <w:ind w:left="119" w:right="143"/>
        <w:jc w:val="left"/>
      </w:pPr>
      <w:r>
        <w:rPr>
          <w:spacing w:val="-2"/>
        </w:rPr>
        <w:t>Раскрывать</w:t>
      </w:r>
      <w:r>
        <w:tab/>
      </w:r>
      <w:r>
        <w:rPr>
          <w:spacing w:val="-4"/>
        </w:rPr>
        <w:t>смысл</w:t>
      </w:r>
      <w:r>
        <w:tab/>
      </w:r>
      <w:r>
        <w:rPr>
          <w:spacing w:val="-2"/>
        </w:rPr>
        <w:t>понятия</w:t>
      </w:r>
      <w:r>
        <w:tab/>
      </w:r>
      <w:r>
        <w:rPr>
          <w:spacing w:val="-2"/>
        </w:rPr>
        <w:t>«безопасное</w:t>
      </w:r>
      <w:r>
        <w:tab/>
      </w:r>
      <w:r>
        <w:rPr>
          <w:spacing w:val="-2"/>
        </w:rPr>
        <w:t>поведение».</w:t>
      </w:r>
      <w:r>
        <w:tab/>
      </w:r>
      <w:r>
        <w:rPr>
          <w:spacing w:val="-2"/>
        </w:rPr>
        <w:t>Иметь</w:t>
      </w:r>
      <w:r>
        <w:tab/>
      </w:r>
      <w:r>
        <w:rPr>
          <w:spacing w:val="-2"/>
        </w:rPr>
        <w:t xml:space="preserve">представление </w:t>
      </w:r>
      <w:r>
        <w:t>о понятии «виктимное поведение». Приводить примеры.</w:t>
      </w:r>
    </w:p>
    <w:p w:rsidR="000A0EF3" w:rsidRDefault="002345D6">
      <w:pPr>
        <w:pStyle w:val="a3"/>
        <w:ind w:left="119"/>
        <w:jc w:val="left"/>
      </w:pPr>
      <w:r>
        <w:t>Знать</w:t>
      </w:r>
      <w:r>
        <w:rPr>
          <w:spacing w:val="-4"/>
        </w:rPr>
        <w:t xml:space="preserve"> </w:t>
      </w:r>
      <w:r>
        <w:t>и</w:t>
      </w:r>
      <w:r>
        <w:rPr>
          <w:spacing w:val="-5"/>
        </w:rPr>
        <w:t xml:space="preserve"> </w:t>
      </w:r>
      <w:r>
        <w:t>применять</w:t>
      </w:r>
      <w:r>
        <w:rPr>
          <w:spacing w:val="-3"/>
        </w:rPr>
        <w:t xml:space="preserve"> </w:t>
      </w:r>
      <w:r>
        <w:t>общие</w:t>
      </w:r>
      <w:r>
        <w:rPr>
          <w:spacing w:val="-3"/>
        </w:rPr>
        <w:t xml:space="preserve"> </w:t>
      </w:r>
      <w:r>
        <w:t>правила</w:t>
      </w:r>
      <w:r>
        <w:rPr>
          <w:spacing w:val="-4"/>
        </w:rPr>
        <w:t xml:space="preserve"> </w:t>
      </w:r>
      <w:r>
        <w:t>безопасного</w:t>
      </w:r>
      <w:r>
        <w:rPr>
          <w:spacing w:val="-5"/>
        </w:rPr>
        <w:t xml:space="preserve"> </w:t>
      </w:r>
      <w:r>
        <w:rPr>
          <w:spacing w:val="-2"/>
        </w:rPr>
        <w:t>поведения.</w:t>
      </w:r>
    </w:p>
    <w:p w:rsidR="000A0EF3" w:rsidRDefault="002345D6">
      <w:pPr>
        <w:pStyle w:val="a3"/>
        <w:spacing w:before="137" w:line="360" w:lineRule="auto"/>
        <w:ind w:left="119" w:right="136"/>
        <w:jc w:val="left"/>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0A0EF3" w:rsidRDefault="002345D6">
      <w:pPr>
        <w:pStyle w:val="a3"/>
        <w:spacing w:line="360" w:lineRule="auto"/>
        <w:ind w:left="119" w:right="138"/>
        <w:jc w:val="left"/>
      </w:pPr>
      <w:r>
        <w:t>Сформировать</w:t>
      </w:r>
      <w:r>
        <w:rPr>
          <w:spacing w:val="78"/>
        </w:rPr>
        <w:t xml:space="preserve"> </w:t>
      </w:r>
      <w:r>
        <w:t>представление</w:t>
      </w:r>
      <w:r>
        <w:rPr>
          <w:spacing w:val="76"/>
        </w:rPr>
        <w:t xml:space="preserve"> </w:t>
      </w:r>
      <w:r>
        <w:t>о</w:t>
      </w:r>
      <w:r>
        <w:rPr>
          <w:spacing w:val="77"/>
        </w:rPr>
        <w:t xml:space="preserve"> </w:t>
      </w:r>
      <w:r>
        <w:t>безопасном</w:t>
      </w:r>
      <w:r>
        <w:rPr>
          <w:spacing w:val="76"/>
        </w:rPr>
        <w:t xml:space="preserve"> </w:t>
      </w:r>
      <w:r>
        <w:t>поведении</w:t>
      </w:r>
      <w:r>
        <w:rPr>
          <w:spacing w:val="75"/>
        </w:rPr>
        <w:t xml:space="preserve"> </w:t>
      </w:r>
      <w:r>
        <w:t>как</w:t>
      </w:r>
      <w:r>
        <w:rPr>
          <w:spacing w:val="78"/>
        </w:rPr>
        <w:t xml:space="preserve"> </w:t>
      </w:r>
      <w:r>
        <w:t>о</w:t>
      </w:r>
      <w:r>
        <w:rPr>
          <w:spacing w:val="77"/>
        </w:rPr>
        <w:t xml:space="preserve"> </w:t>
      </w:r>
      <w:r>
        <w:t>неотъемлемой</w:t>
      </w:r>
      <w:r>
        <w:rPr>
          <w:spacing w:val="78"/>
        </w:rPr>
        <w:t xml:space="preserve"> </w:t>
      </w:r>
      <w:r>
        <w:t>части</w:t>
      </w:r>
      <w:r>
        <w:rPr>
          <w:spacing w:val="79"/>
        </w:rPr>
        <w:t xml:space="preserve"> </w:t>
      </w:r>
      <w:r>
        <w:t>жизни современного человека и общества.</w:t>
      </w:r>
    </w:p>
    <w:p w:rsidR="000A0EF3" w:rsidRDefault="002345D6">
      <w:pPr>
        <w:pStyle w:val="a3"/>
        <w:ind w:left="119"/>
        <w:jc w:val="left"/>
      </w:pPr>
      <w:r>
        <w:t>Модуль</w:t>
      </w:r>
      <w:r>
        <w:rPr>
          <w:spacing w:val="-3"/>
        </w:rPr>
        <w:t xml:space="preserve"> </w:t>
      </w:r>
      <w:r>
        <w:t>№</w:t>
      </w:r>
      <w:r>
        <w:rPr>
          <w:spacing w:val="-4"/>
        </w:rPr>
        <w:t xml:space="preserve"> </w:t>
      </w:r>
      <w:r>
        <w:t>2</w:t>
      </w:r>
      <w:r>
        <w:rPr>
          <w:spacing w:val="1"/>
        </w:rPr>
        <w:t xml:space="preserve"> </w:t>
      </w:r>
      <w:r>
        <w:t>«Безопасность</w:t>
      </w:r>
      <w:r>
        <w:rPr>
          <w:spacing w:val="-2"/>
        </w:rPr>
        <w:t xml:space="preserve"> </w:t>
      </w:r>
      <w:r>
        <w:t>в</w:t>
      </w:r>
      <w:r>
        <w:rPr>
          <w:spacing w:val="-3"/>
        </w:rPr>
        <w:t xml:space="preserve"> </w:t>
      </w:r>
      <w:r>
        <w:rPr>
          <w:spacing w:val="-2"/>
        </w:rPr>
        <w:t>быту».</w:t>
      </w:r>
    </w:p>
    <w:p w:rsidR="000A0EF3" w:rsidRDefault="002345D6">
      <w:pPr>
        <w:pStyle w:val="a3"/>
        <w:spacing w:before="140"/>
        <w:ind w:left="119"/>
        <w:jc w:val="left"/>
      </w:pPr>
      <w:r>
        <w:t>Классифицировать</w:t>
      </w:r>
      <w:r>
        <w:rPr>
          <w:spacing w:val="-6"/>
        </w:rPr>
        <w:t xml:space="preserve"> </w:t>
      </w:r>
      <w:r>
        <w:t>и</w:t>
      </w:r>
      <w:r>
        <w:rPr>
          <w:spacing w:val="-5"/>
        </w:rPr>
        <w:t xml:space="preserve"> </w:t>
      </w:r>
      <w:r>
        <w:t>характеризовать</w:t>
      </w:r>
      <w:r>
        <w:rPr>
          <w:spacing w:val="-3"/>
        </w:rPr>
        <w:t xml:space="preserve"> </w:t>
      </w:r>
      <w:r>
        <w:t>источники</w:t>
      </w:r>
      <w:r>
        <w:rPr>
          <w:spacing w:val="-3"/>
        </w:rPr>
        <w:t xml:space="preserve"> </w:t>
      </w:r>
      <w:r>
        <w:t>опасности</w:t>
      </w:r>
      <w:r>
        <w:rPr>
          <w:spacing w:val="-3"/>
        </w:rPr>
        <w:t xml:space="preserve"> </w:t>
      </w:r>
      <w:r>
        <w:t>в</w:t>
      </w:r>
      <w:r>
        <w:rPr>
          <w:spacing w:val="-4"/>
        </w:rPr>
        <w:t xml:space="preserve"> </w:t>
      </w:r>
      <w:r>
        <w:rPr>
          <w:spacing w:val="-2"/>
        </w:rPr>
        <w:t>быту.</w:t>
      </w:r>
    </w:p>
    <w:p w:rsidR="000A0EF3" w:rsidRDefault="002345D6">
      <w:pPr>
        <w:pStyle w:val="a3"/>
        <w:spacing w:before="137"/>
        <w:ind w:left="119"/>
        <w:jc w:val="left"/>
      </w:pPr>
      <w:r>
        <w:t>Знать</w:t>
      </w:r>
      <w:r>
        <w:rPr>
          <w:spacing w:val="-4"/>
        </w:rPr>
        <w:t xml:space="preserve"> </w:t>
      </w:r>
      <w:r>
        <w:t>общие</w:t>
      </w:r>
      <w:r>
        <w:rPr>
          <w:spacing w:val="-3"/>
        </w:rPr>
        <w:t xml:space="preserve"> </w:t>
      </w:r>
      <w:r>
        <w:t>правила</w:t>
      </w:r>
      <w:r>
        <w:rPr>
          <w:spacing w:val="-3"/>
        </w:rPr>
        <w:t xml:space="preserve"> </w:t>
      </w:r>
      <w:r>
        <w:t>безопасного</w:t>
      </w:r>
      <w:r>
        <w:rPr>
          <w:spacing w:val="-2"/>
        </w:rPr>
        <w:t xml:space="preserve"> </w:t>
      </w:r>
      <w:r>
        <w:t>поведения,</w:t>
      </w:r>
      <w:r>
        <w:rPr>
          <w:spacing w:val="-6"/>
        </w:rPr>
        <w:t xml:space="preserve"> </w:t>
      </w:r>
      <w:r>
        <w:t>владеть</w:t>
      </w:r>
      <w:r>
        <w:rPr>
          <w:spacing w:val="-1"/>
        </w:rPr>
        <w:t xml:space="preserve"> </w:t>
      </w:r>
      <w:r>
        <w:t>ими</w:t>
      </w:r>
      <w:r>
        <w:rPr>
          <w:spacing w:val="-2"/>
        </w:rPr>
        <w:t xml:space="preserve"> </w:t>
      </w:r>
      <w:r>
        <w:t>в</w:t>
      </w:r>
      <w:r>
        <w:rPr>
          <w:spacing w:val="-3"/>
        </w:rPr>
        <w:t xml:space="preserve"> </w:t>
      </w:r>
      <w:r>
        <w:t>бытовых</w:t>
      </w:r>
      <w:r>
        <w:rPr>
          <w:spacing w:val="-3"/>
        </w:rPr>
        <w:t xml:space="preserve"> </w:t>
      </w:r>
      <w:r>
        <w:rPr>
          <w:spacing w:val="-2"/>
        </w:rPr>
        <w:t>ситуациях.</w:t>
      </w:r>
    </w:p>
    <w:p w:rsidR="000A0EF3" w:rsidRDefault="002345D6">
      <w:pPr>
        <w:pStyle w:val="a3"/>
        <w:spacing w:before="139" w:line="360" w:lineRule="auto"/>
        <w:ind w:left="119" w:right="138"/>
        <w:jc w:val="left"/>
      </w:pPr>
      <w:r>
        <w:t>Иметь</w:t>
      </w:r>
      <w:r>
        <w:rPr>
          <w:spacing w:val="40"/>
        </w:rPr>
        <w:t xml:space="preserve"> </w:t>
      </w:r>
      <w:r>
        <w:t>представление</w:t>
      </w:r>
      <w:r>
        <w:rPr>
          <w:spacing w:val="40"/>
        </w:rPr>
        <w:t xml:space="preserve"> </w:t>
      </w:r>
      <w:r>
        <w:t>о</w:t>
      </w:r>
      <w:r>
        <w:rPr>
          <w:spacing w:val="40"/>
        </w:rPr>
        <w:t xml:space="preserve"> </w:t>
      </w:r>
      <w:r>
        <w:t>защите</w:t>
      </w:r>
      <w:r>
        <w:rPr>
          <w:spacing w:val="40"/>
        </w:rPr>
        <w:t xml:space="preserve"> </w:t>
      </w:r>
      <w:r>
        <w:t>прав</w:t>
      </w:r>
      <w:r>
        <w:rPr>
          <w:spacing w:val="40"/>
        </w:rPr>
        <w:t xml:space="preserve"> </w:t>
      </w:r>
      <w:r>
        <w:t>потребителя,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w:t>
      </w:r>
      <w:r>
        <w:rPr>
          <w:spacing w:val="40"/>
        </w:rPr>
        <w:t xml:space="preserve"> </w:t>
      </w:r>
      <w:r>
        <w:t>совершении</w:t>
      </w:r>
      <w:r>
        <w:rPr>
          <w:spacing w:val="40"/>
        </w:rPr>
        <w:t xml:space="preserve"> </w:t>
      </w:r>
      <w:r>
        <w:t>покупок</w:t>
      </w:r>
      <w:r>
        <w:rPr>
          <w:spacing w:val="40"/>
        </w:rPr>
        <w:t xml:space="preserve"> </w:t>
      </w:r>
      <w:r>
        <w:t xml:space="preserve">в </w:t>
      </w:r>
      <w:r>
        <w:rPr>
          <w:spacing w:val="-2"/>
        </w:rPr>
        <w:t>Интернете.</w:t>
      </w:r>
    </w:p>
    <w:p w:rsidR="000A0EF3" w:rsidRDefault="002345D6">
      <w:pPr>
        <w:pStyle w:val="a3"/>
        <w:spacing w:line="360" w:lineRule="auto"/>
        <w:ind w:left="119" w:right="144"/>
        <w:jc w:val="left"/>
      </w:pPr>
      <w:r>
        <w:t>Безопасно</w:t>
      </w:r>
      <w:r>
        <w:rPr>
          <w:spacing w:val="80"/>
        </w:rPr>
        <w:t xml:space="preserve"> </w:t>
      </w:r>
      <w:r>
        <w:t>действовать</w:t>
      </w:r>
      <w:r>
        <w:rPr>
          <w:spacing w:val="80"/>
        </w:rPr>
        <w:t xml:space="preserve"> </w:t>
      </w:r>
      <w:r>
        <w:t>в</w:t>
      </w:r>
      <w:r>
        <w:rPr>
          <w:spacing w:val="80"/>
        </w:rPr>
        <w:t xml:space="preserve"> </w:t>
      </w:r>
      <w:r>
        <w:t>различных</w:t>
      </w:r>
      <w:r>
        <w:rPr>
          <w:spacing w:val="80"/>
        </w:rPr>
        <w:t xml:space="preserve"> </w:t>
      </w:r>
      <w:r>
        <w:t>бытовых</w:t>
      </w:r>
      <w:r>
        <w:rPr>
          <w:spacing w:val="80"/>
        </w:rPr>
        <w:t xml:space="preserve"> </w:t>
      </w:r>
      <w:r>
        <w:t>ситуациях.</w:t>
      </w:r>
      <w:r>
        <w:rPr>
          <w:spacing w:val="80"/>
        </w:rPr>
        <w:t xml:space="preserve"> </w:t>
      </w:r>
      <w:r>
        <w:t>Знать</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возникновении опасных ситуаций в быту.</w:t>
      </w:r>
    </w:p>
    <w:p w:rsidR="000A0EF3" w:rsidRDefault="002345D6">
      <w:pPr>
        <w:pStyle w:val="a3"/>
        <w:ind w:left="119"/>
        <w:jc w:val="left"/>
      </w:pPr>
      <w:r>
        <w:t>Знать</w:t>
      </w:r>
      <w:r>
        <w:rPr>
          <w:spacing w:val="-5"/>
        </w:rPr>
        <w:t xml:space="preserve"> </w:t>
      </w:r>
      <w:r>
        <w:t>порядок</w:t>
      </w:r>
      <w:r>
        <w:rPr>
          <w:spacing w:val="-3"/>
        </w:rPr>
        <w:t xml:space="preserve"> </w:t>
      </w:r>
      <w:r>
        <w:t>оказания</w:t>
      </w:r>
      <w:r>
        <w:rPr>
          <w:spacing w:val="-6"/>
        </w:rPr>
        <w:t xml:space="preserve"> </w:t>
      </w:r>
      <w:r>
        <w:t>первой</w:t>
      </w:r>
      <w:r>
        <w:rPr>
          <w:spacing w:val="-3"/>
        </w:rPr>
        <w:t xml:space="preserve"> </w:t>
      </w:r>
      <w:r>
        <w:t>помощи</w:t>
      </w:r>
      <w:r>
        <w:rPr>
          <w:spacing w:val="-4"/>
        </w:rPr>
        <w:t xml:space="preserve"> </w:t>
      </w:r>
      <w:r>
        <w:t>при ушибах,</w:t>
      </w:r>
      <w:r>
        <w:rPr>
          <w:spacing w:val="-6"/>
        </w:rPr>
        <w:t xml:space="preserve"> </w:t>
      </w:r>
      <w:r>
        <w:t>переломах,</w:t>
      </w:r>
      <w:r>
        <w:rPr>
          <w:spacing w:val="-3"/>
        </w:rPr>
        <w:t xml:space="preserve"> </w:t>
      </w:r>
      <w:r>
        <w:rPr>
          <w:spacing w:val="-2"/>
        </w:rPr>
        <w:t>кровотечениях.</w:t>
      </w:r>
    </w:p>
    <w:p w:rsidR="000A0EF3" w:rsidRDefault="002345D6">
      <w:pPr>
        <w:pStyle w:val="a3"/>
        <w:tabs>
          <w:tab w:val="left" w:pos="1246"/>
          <w:tab w:val="left" w:pos="2626"/>
          <w:tab w:val="left" w:pos="3890"/>
          <w:tab w:val="left" w:pos="5648"/>
          <w:tab w:val="left" w:pos="6898"/>
          <w:tab w:val="left" w:pos="8294"/>
        </w:tabs>
        <w:spacing w:before="137" w:line="360" w:lineRule="auto"/>
        <w:ind w:left="119" w:right="140"/>
        <w:jc w:val="left"/>
      </w:pPr>
      <w:r>
        <w:rPr>
          <w:spacing w:val="-2"/>
        </w:rPr>
        <w:t>Знать</w:t>
      </w:r>
      <w:r>
        <w:tab/>
      </w:r>
      <w:r>
        <w:rPr>
          <w:spacing w:val="-2"/>
        </w:rPr>
        <w:t>правила</w:t>
      </w:r>
      <w:r>
        <w:tab/>
      </w:r>
      <w:r>
        <w:rPr>
          <w:spacing w:val="-2"/>
        </w:rPr>
        <w:t>вызова</w:t>
      </w:r>
      <w:r>
        <w:tab/>
      </w:r>
      <w:r>
        <w:rPr>
          <w:spacing w:val="-2"/>
        </w:rPr>
        <w:t>экстренных</w:t>
      </w:r>
      <w:r>
        <w:tab/>
      </w:r>
      <w:r>
        <w:rPr>
          <w:spacing w:val="-2"/>
        </w:rPr>
        <w:t>служб,</w:t>
      </w:r>
      <w:r>
        <w:tab/>
      </w:r>
      <w:r>
        <w:rPr>
          <w:spacing w:val="-2"/>
        </w:rPr>
        <w:t>порядок</w:t>
      </w:r>
      <w:r>
        <w:tab/>
      </w:r>
      <w:r>
        <w:rPr>
          <w:spacing w:val="-2"/>
        </w:rPr>
        <w:t xml:space="preserve">взаимодействия </w:t>
      </w:r>
      <w:r>
        <w:t>с экстренными службами.</w:t>
      </w:r>
    </w:p>
    <w:p w:rsidR="000A0EF3" w:rsidRDefault="002345D6">
      <w:pPr>
        <w:pStyle w:val="a3"/>
        <w:ind w:left="119"/>
        <w:jc w:val="left"/>
      </w:pPr>
      <w:r>
        <w:t>Знать</w:t>
      </w:r>
      <w:r>
        <w:rPr>
          <w:spacing w:val="-4"/>
        </w:rPr>
        <w:t xml:space="preserve"> </w:t>
      </w:r>
      <w:r>
        <w:t>правила</w:t>
      </w:r>
      <w:r>
        <w:rPr>
          <w:spacing w:val="-2"/>
        </w:rPr>
        <w:t xml:space="preserve"> </w:t>
      </w:r>
      <w:r>
        <w:t>обращения</w:t>
      </w:r>
      <w:r>
        <w:rPr>
          <w:spacing w:val="-3"/>
        </w:rPr>
        <w:t xml:space="preserve"> </w:t>
      </w:r>
      <w:r>
        <w:t>с</w:t>
      </w:r>
      <w:r>
        <w:rPr>
          <w:spacing w:val="-3"/>
        </w:rPr>
        <w:t xml:space="preserve"> </w:t>
      </w:r>
      <w:r>
        <w:t>электрическими</w:t>
      </w:r>
      <w:r>
        <w:rPr>
          <w:spacing w:val="-5"/>
        </w:rPr>
        <w:t xml:space="preserve"> </w:t>
      </w:r>
      <w:r>
        <w:t>и</w:t>
      </w:r>
      <w:r>
        <w:rPr>
          <w:spacing w:val="-4"/>
        </w:rPr>
        <w:t xml:space="preserve"> </w:t>
      </w:r>
      <w:r>
        <w:t>газовыми</w:t>
      </w:r>
      <w:r>
        <w:rPr>
          <w:spacing w:val="-2"/>
        </w:rPr>
        <w:t xml:space="preserve"> приборами.</w:t>
      </w:r>
    </w:p>
    <w:p w:rsidR="000A0EF3" w:rsidRDefault="002345D6">
      <w:pPr>
        <w:pStyle w:val="a3"/>
        <w:spacing w:before="140" w:line="360" w:lineRule="auto"/>
        <w:ind w:left="119" w:right="145"/>
        <w:jc w:val="left"/>
      </w:pPr>
      <w:r>
        <w:t>Иметь</w:t>
      </w:r>
      <w:r>
        <w:rPr>
          <w:spacing w:val="34"/>
        </w:rPr>
        <w:t xml:space="preserve"> </w:t>
      </w:r>
      <w:r>
        <w:t>представления</w:t>
      </w:r>
      <w:r>
        <w:rPr>
          <w:spacing w:val="30"/>
        </w:rPr>
        <w:t xml:space="preserve"> </w:t>
      </w:r>
      <w:r>
        <w:t>о</w:t>
      </w:r>
      <w:r>
        <w:rPr>
          <w:spacing w:val="33"/>
        </w:rPr>
        <w:t xml:space="preserve"> </w:t>
      </w:r>
      <w:r>
        <w:t>возможных</w:t>
      </w:r>
      <w:r>
        <w:rPr>
          <w:spacing w:val="35"/>
        </w:rPr>
        <w:t xml:space="preserve"> </w:t>
      </w:r>
      <w:r>
        <w:t>последствиях</w:t>
      </w:r>
      <w:r>
        <w:rPr>
          <w:spacing w:val="33"/>
        </w:rPr>
        <w:t xml:space="preserve"> </w:t>
      </w:r>
      <w:r>
        <w:t>электротравмы.</w:t>
      </w:r>
      <w:r>
        <w:rPr>
          <w:spacing w:val="32"/>
        </w:rPr>
        <w:t xml:space="preserve"> </w:t>
      </w:r>
      <w:r>
        <w:t>Знать</w:t>
      </w:r>
      <w:r>
        <w:rPr>
          <w:spacing w:val="32"/>
        </w:rPr>
        <w:t xml:space="preserve"> </w:t>
      </w:r>
      <w:r>
        <w:t>порядок</w:t>
      </w:r>
      <w:r>
        <w:rPr>
          <w:spacing w:val="32"/>
        </w:rPr>
        <w:t xml:space="preserve"> </w:t>
      </w:r>
      <w:r>
        <w:t>проведения сердечно-легочной реанимации.</w:t>
      </w:r>
    </w:p>
    <w:p w:rsidR="000A0EF3" w:rsidRDefault="002345D6">
      <w:pPr>
        <w:pStyle w:val="a3"/>
        <w:spacing w:line="360" w:lineRule="auto"/>
        <w:ind w:left="119" w:right="138"/>
        <w:jc w:val="left"/>
      </w:pPr>
      <w:r>
        <w:t>Иметь</w:t>
      </w:r>
      <w:r>
        <w:rPr>
          <w:spacing w:val="80"/>
        </w:rPr>
        <w:t xml:space="preserve"> </w:t>
      </w:r>
      <w:r>
        <w:t>представления</w:t>
      </w:r>
      <w:r>
        <w:rPr>
          <w:spacing w:val="80"/>
        </w:rPr>
        <w:t xml:space="preserve"> </w:t>
      </w:r>
      <w:r>
        <w:t>о</w:t>
      </w:r>
      <w:r>
        <w:rPr>
          <w:spacing w:val="80"/>
        </w:rPr>
        <w:t xml:space="preserve"> </w:t>
      </w:r>
      <w:r>
        <w:t>современных</w:t>
      </w:r>
      <w:r>
        <w:rPr>
          <w:spacing w:val="80"/>
        </w:rPr>
        <w:t xml:space="preserve"> </w:t>
      </w:r>
      <w:r>
        <w:t>системах</w:t>
      </w:r>
      <w:r>
        <w:rPr>
          <w:spacing w:val="80"/>
        </w:rPr>
        <w:t xml:space="preserve"> </w:t>
      </w:r>
      <w:r>
        <w:t>извещения</w:t>
      </w:r>
      <w:r>
        <w:rPr>
          <w:spacing w:val="80"/>
        </w:rPr>
        <w:t xml:space="preserve"> </w:t>
      </w:r>
      <w:r>
        <w:t>и</w:t>
      </w:r>
      <w:r>
        <w:rPr>
          <w:spacing w:val="80"/>
        </w:rPr>
        <w:t xml:space="preserve"> </w:t>
      </w:r>
      <w:r>
        <w:t>пожаротушения</w:t>
      </w:r>
      <w:r>
        <w:rPr>
          <w:spacing w:val="80"/>
        </w:rPr>
        <w:t xml:space="preserve"> </w:t>
      </w:r>
      <w:r>
        <w:t>в</w:t>
      </w:r>
      <w:r>
        <w:rPr>
          <w:spacing w:val="80"/>
        </w:rPr>
        <w:t xml:space="preserve"> </w:t>
      </w:r>
      <w:r>
        <w:t>жилых</w:t>
      </w:r>
      <w:r>
        <w:rPr>
          <w:spacing w:val="80"/>
        </w:rPr>
        <w:t xml:space="preserve"> </w:t>
      </w:r>
      <w:r>
        <w:rPr>
          <w:spacing w:val="-2"/>
        </w:rPr>
        <w:t>помещениях.</w:t>
      </w:r>
    </w:p>
    <w:p w:rsidR="000A0EF3" w:rsidRDefault="002345D6">
      <w:pPr>
        <w:pStyle w:val="a3"/>
        <w:spacing w:line="360" w:lineRule="auto"/>
        <w:ind w:left="119" w:right="144"/>
        <w:jc w:val="left"/>
      </w:pPr>
      <w:r>
        <w:lastRenderedPageBreak/>
        <w:t>Соблюдать правила пожарной безопасности в быту.</w:t>
      </w:r>
      <w:r>
        <w:rPr>
          <w:spacing w:val="30"/>
        </w:rPr>
        <w:t xml:space="preserve"> </w:t>
      </w:r>
      <w:r>
        <w:t>Знать порядок действий при</w:t>
      </w:r>
      <w:r>
        <w:rPr>
          <w:spacing w:val="31"/>
        </w:rPr>
        <w:t xml:space="preserve"> </w:t>
      </w:r>
      <w:r>
        <w:t>угрозе или</w:t>
      </w:r>
      <w:r>
        <w:rPr>
          <w:spacing w:val="40"/>
        </w:rPr>
        <w:t xml:space="preserve"> </w:t>
      </w:r>
      <w:r>
        <w:t>возникновении пожара.</w:t>
      </w:r>
    </w:p>
    <w:p w:rsidR="000A0EF3" w:rsidRDefault="002345D6">
      <w:pPr>
        <w:pStyle w:val="a3"/>
        <w:spacing w:before="65"/>
        <w:ind w:left="119"/>
      </w:pPr>
      <w:r>
        <w:t>Знать</w:t>
      </w:r>
      <w:r>
        <w:rPr>
          <w:spacing w:val="-3"/>
        </w:rPr>
        <w:t xml:space="preserve"> </w:t>
      </w:r>
      <w:r>
        <w:t>порядок</w:t>
      </w:r>
      <w:r>
        <w:rPr>
          <w:spacing w:val="-3"/>
        </w:rPr>
        <w:t xml:space="preserve"> </w:t>
      </w:r>
      <w:r>
        <w:t>оказания</w:t>
      </w:r>
      <w:r>
        <w:rPr>
          <w:spacing w:val="-5"/>
        </w:rPr>
        <w:t xml:space="preserve"> </w:t>
      </w:r>
      <w:r>
        <w:t>первой</w:t>
      </w:r>
      <w:r>
        <w:rPr>
          <w:spacing w:val="-3"/>
        </w:rPr>
        <w:t xml:space="preserve"> </w:t>
      </w:r>
      <w:r>
        <w:t>помощи</w:t>
      </w:r>
      <w:r>
        <w:rPr>
          <w:spacing w:val="-3"/>
        </w:rPr>
        <w:t xml:space="preserve"> </w:t>
      </w:r>
      <w:r>
        <w:t>при</w:t>
      </w:r>
      <w:r>
        <w:rPr>
          <w:spacing w:val="-5"/>
        </w:rPr>
        <w:t xml:space="preserve"> </w:t>
      </w:r>
      <w:r>
        <w:t>химических</w:t>
      </w:r>
      <w:r>
        <w:rPr>
          <w:spacing w:val="-1"/>
        </w:rPr>
        <w:t xml:space="preserve"> </w:t>
      </w:r>
      <w:r>
        <w:t>и</w:t>
      </w:r>
      <w:r>
        <w:rPr>
          <w:spacing w:val="-5"/>
        </w:rPr>
        <w:t xml:space="preserve"> </w:t>
      </w:r>
      <w:r>
        <w:t>термических</w:t>
      </w:r>
      <w:r>
        <w:rPr>
          <w:spacing w:val="-1"/>
        </w:rPr>
        <w:t xml:space="preserve"> </w:t>
      </w:r>
      <w:r>
        <w:rPr>
          <w:spacing w:val="-2"/>
        </w:rPr>
        <w:t>ожогах.</w:t>
      </w:r>
    </w:p>
    <w:p w:rsidR="000A0EF3" w:rsidRDefault="002345D6">
      <w:pPr>
        <w:pStyle w:val="a3"/>
        <w:spacing w:before="137" w:line="360" w:lineRule="auto"/>
        <w:ind w:left="119" w:right="137"/>
      </w:pPr>
      <w:r>
        <w:t>Иметь представление о нормативах прибытия пожарных в городах и сельской местности, правилах действий пожарных расчётов.</w:t>
      </w:r>
    </w:p>
    <w:p w:rsidR="000A0EF3" w:rsidRDefault="002345D6">
      <w:pPr>
        <w:pStyle w:val="a3"/>
        <w:spacing w:before="1" w:line="360" w:lineRule="auto"/>
        <w:ind w:left="119" w:right="142"/>
      </w:pPr>
      <w:r>
        <w:t xml:space="preserve">Характеризовать права, обязанности и ответственность граждан в области пожарной </w:t>
      </w:r>
      <w:r>
        <w:rPr>
          <w:spacing w:val="-2"/>
        </w:rPr>
        <w:t>безопасности.</w:t>
      </w:r>
    </w:p>
    <w:p w:rsidR="000A0EF3" w:rsidRDefault="002345D6">
      <w:pPr>
        <w:pStyle w:val="a3"/>
        <w:spacing w:line="360" w:lineRule="auto"/>
        <w:ind w:left="119" w:right="142"/>
      </w:pPr>
      <w:r>
        <w:t xml:space="preserve">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w:t>
      </w:r>
      <w:r>
        <w:rPr>
          <w:spacing w:val="-2"/>
        </w:rPr>
        <w:t>других).</w:t>
      </w:r>
    </w:p>
    <w:p w:rsidR="000A0EF3" w:rsidRDefault="002345D6">
      <w:pPr>
        <w:pStyle w:val="a3"/>
        <w:spacing w:before="1" w:line="360" w:lineRule="auto"/>
        <w:ind w:left="119" w:right="143"/>
      </w:pPr>
      <w:r>
        <w:t>Распознавать</w:t>
      </w:r>
      <w:r>
        <w:rPr>
          <w:spacing w:val="65"/>
        </w:rPr>
        <w:t xml:space="preserve">   </w:t>
      </w:r>
      <w:r>
        <w:t>ситуации</w:t>
      </w:r>
      <w:r>
        <w:rPr>
          <w:spacing w:val="80"/>
          <w:w w:val="150"/>
        </w:rPr>
        <w:t xml:space="preserve">  </w:t>
      </w:r>
      <w:r>
        <w:t>криминального</w:t>
      </w:r>
      <w:r>
        <w:rPr>
          <w:spacing w:val="80"/>
          <w:w w:val="150"/>
        </w:rPr>
        <w:t xml:space="preserve">  </w:t>
      </w:r>
      <w:r>
        <w:t>характера.</w:t>
      </w:r>
      <w:r>
        <w:rPr>
          <w:spacing w:val="80"/>
          <w:w w:val="150"/>
        </w:rPr>
        <w:t xml:space="preserve">  </w:t>
      </w:r>
      <w:r>
        <w:t>Знать</w:t>
      </w:r>
      <w:r>
        <w:rPr>
          <w:spacing w:val="80"/>
          <w:w w:val="150"/>
        </w:rPr>
        <w:t xml:space="preserve">  </w:t>
      </w:r>
      <w:r>
        <w:t>меры</w:t>
      </w:r>
      <w:r>
        <w:rPr>
          <w:spacing w:val="80"/>
          <w:w w:val="150"/>
        </w:rPr>
        <w:t xml:space="preserve">  </w:t>
      </w:r>
      <w:r>
        <w:t>профилактики</w:t>
      </w:r>
      <w:r>
        <w:rPr>
          <w:spacing w:val="80"/>
        </w:rPr>
        <w:t xml:space="preserve"> </w:t>
      </w:r>
      <w:r>
        <w:t>и порядок действий в ситуациях криминального характера.</w:t>
      </w:r>
    </w:p>
    <w:p w:rsidR="000A0EF3" w:rsidRDefault="002345D6">
      <w:pPr>
        <w:pStyle w:val="a3"/>
        <w:spacing w:line="360" w:lineRule="auto"/>
        <w:ind w:left="119" w:right="136"/>
      </w:pPr>
      <w:r>
        <w:t>Знать правила поведения при коммунальной аварии, порядок вызова аварийных служб и взаимодействия с ними.</w:t>
      </w:r>
    </w:p>
    <w:p w:rsidR="000A0EF3" w:rsidRDefault="002345D6">
      <w:pPr>
        <w:pStyle w:val="a3"/>
        <w:spacing w:line="360" w:lineRule="auto"/>
        <w:ind w:left="119" w:right="3738"/>
      </w:pPr>
      <w:r>
        <w:t>Модуль № 3 «Безопасность на транспорте». Характеризовать</w:t>
      </w:r>
      <w:r>
        <w:rPr>
          <w:spacing w:val="-6"/>
        </w:rPr>
        <w:t xml:space="preserve"> </w:t>
      </w:r>
      <w:r>
        <w:t>опасности</w:t>
      </w:r>
      <w:r>
        <w:rPr>
          <w:spacing w:val="-3"/>
        </w:rPr>
        <w:t xml:space="preserve"> </w:t>
      </w:r>
      <w:r>
        <w:t>на</w:t>
      </w:r>
      <w:r>
        <w:rPr>
          <w:spacing w:val="-6"/>
        </w:rPr>
        <w:t xml:space="preserve"> </w:t>
      </w:r>
      <w:r>
        <w:t>различных</w:t>
      </w:r>
      <w:r>
        <w:rPr>
          <w:spacing w:val="-2"/>
        </w:rPr>
        <w:t xml:space="preserve"> </w:t>
      </w:r>
      <w:r>
        <w:t>видах</w:t>
      </w:r>
      <w:r>
        <w:rPr>
          <w:spacing w:val="-2"/>
        </w:rPr>
        <w:t xml:space="preserve"> транспорта.</w:t>
      </w:r>
    </w:p>
    <w:p w:rsidR="000A0EF3" w:rsidRDefault="002345D6">
      <w:pPr>
        <w:pStyle w:val="a3"/>
        <w:tabs>
          <w:tab w:val="left" w:pos="1837"/>
          <w:tab w:val="left" w:pos="3641"/>
          <w:tab w:val="left" w:pos="4557"/>
          <w:tab w:val="left" w:pos="6081"/>
          <w:tab w:val="left" w:pos="7487"/>
          <w:tab w:val="left" w:pos="8926"/>
        </w:tabs>
        <w:spacing w:line="360" w:lineRule="auto"/>
        <w:ind w:left="119" w:right="141"/>
      </w:pPr>
      <w: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w:t>
      </w:r>
      <w:r>
        <w:rPr>
          <w:spacing w:val="-2"/>
        </w:rPr>
        <w:t>обочине;</w:t>
      </w:r>
      <w:r>
        <w:tab/>
      </w:r>
      <w:r>
        <w:rPr>
          <w:spacing w:val="-2"/>
        </w:rPr>
        <w:t>движение</w:t>
      </w:r>
      <w:r>
        <w:tab/>
      </w:r>
      <w:r>
        <w:rPr>
          <w:spacing w:val="-10"/>
        </w:rPr>
        <w:t>в</w:t>
      </w:r>
      <w:r>
        <w:tab/>
      </w:r>
      <w:r>
        <w:rPr>
          <w:spacing w:val="-2"/>
        </w:rPr>
        <w:t>тёмное</w:t>
      </w:r>
      <w:r>
        <w:tab/>
      </w:r>
      <w:r>
        <w:rPr>
          <w:spacing w:val="-2"/>
        </w:rPr>
        <w:t>время</w:t>
      </w:r>
      <w:r>
        <w:tab/>
      </w:r>
      <w:r>
        <w:rPr>
          <w:spacing w:val="-2"/>
        </w:rPr>
        <w:t>суток;</w:t>
      </w:r>
      <w:r>
        <w:tab/>
      </w:r>
      <w:r>
        <w:rPr>
          <w:spacing w:val="-2"/>
        </w:rPr>
        <w:t xml:space="preserve">движение </w:t>
      </w:r>
      <w:r>
        <w:t>с использованием средств индивидуальной мобильности).</w:t>
      </w:r>
    </w:p>
    <w:p w:rsidR="000A0EF3" w:rsidRDefault="002345D6">
      <w:pPr>
        <w:pStyle w:val="a3"/>
        <w:ind w:left="119"/>
      </w:pPr>
      <w:r>
        <w:t>Приводить</w:t>
      </w:r>
      <w:r>
        <w:rPr>
          <w:spacing w:val="-6"/>
        </w:rPr>
        <w:t xml:space="preserve"> </w:t>
      </w:r>
      <w:r>
        <w:t>примеры</w:t>
      </w:r>
      <w:r>
        <w:rPr>
          <w:spacing w:val="-3"/>
        </w:rPr>
        <w:t xml:space="preserve"> </w:t>
      </w:r>
      <w:r>
        <w:t>взаимосвязи</w:t>
      </w:r>
      <w:r>
        <w:rPr>
          <w:spacing w:val="-3"/>
        </w:rPr>
        <w:t xml:space="preserve"> </w:t>
      </w:r>
      <w:r>
        <w:t>безопасности</w:t>
      </w:r>
      <w:r>
        <w:rPr>
          <w:spacing w:val="-3"/>
        </w:rPr>
        <w:t xml:space="preserve"> </w:t>
      </w:r>
      <w:r>
        <w:t>водителя</w:t>
      </w:r>
      <w:r>
        <w:rPr>
          <w:spacing w:val="-3"/>
        </w:rPr>
        <w:t xml:space="preserve"> </w:t>
      </w:r>
      <w:r>
        <w:t>и</w:t>
      </w:r>
      <w:r>
        <w:rPr>
          <w:spacing w:val="-4"/>
        </w:rPr>
        <w:t xml:space="preserve"> </w:t>
      </w:r>
      <w:r>
        <w:rPr>
          <w:spacing w:val="-2"/>
        </w:rPr>
        <w:t>пассажира.</w:t>
      </w:r>
    </w:p>
    <w:p w:rsidR="000A0EF3" w:rsidRDefault="002345D6">
      <w:pPr>
        <w:pStyle w:val="a3"/>
        <w:spacing w:before="138"/>
        <w:ind w:left="119"/>
      </w:pPr>
      <w:r>
        <w:t>Иметь</w:t>
      </w:r>
      <w:r>
        <w:rPr>
          <w:spacing w:val="-5"/>
        </w:rPr>
        <w:t xml:space="preserve"> </w:t>
      </w:r>
      <w:r>
        <w:t>представления</w:t>
      </w:r>
      <w:r>
        <w:rPr>
          <w:spacing w:val="-2"/>
        </w:rPr>
        <w:t xml:space="preserve"> </w:t>
      </w:r>
      <w:r>
        <w:t>о</w:t>
      </w:r>
      <w:r>
        <w:rPr>
          <w:spacing w:val="-3"/>
        </w:rPr>
        <w:t xml:space="preserve"> </w:t>
      </w:r>
      <w:r>
        <w:t>знаниях</w:t>
      </w:r>
      <w:r>
        <w:rPr>
          <w:spacing w:val="-2"/>
        </w:rPr>
        <w:t xml:space="preserve"> </w:t>
      </w:r>
      <w:r>
        <w:t>и</w:t>
      </w:r>
      <w:r>
        <w:rPr>
          <w:spacing w:val="-4"/>
        </w:rPr>
        <w:t xml:space="preserve"> </w:t>
      </w:r>
      <w:r>
        <w:t>навыках,</w:t>
      </w:r>
      <w:r>
        <w:rPr>
          <w:spacing w:val="-1"/>
        </w:rPr>
        <w:t xml:space="preserve"> </w:t>
      </w:r>
      <w:r>
        <w:t>необходимых</w:t>
      </w:r>
      <w:r>
        <w:rPr>
          <w:spacing w:val="-2"/>
        </w:rPr>
        <w:t xml:space="preserve"> </w:t>
      </w:r>
      <w:r>
        <w:t>водителю</w:t>
      </w:r>
      <w:r>
        <w:rPr>
          <w:spacing w:val="-3"/>
        </w:rPr>
        <w:t xml:space="preserve"> </w:t>
      </w:r>
      <w:r>
        <w:rPr>
          <w:spacing w:val="-2"/>
        </w:rPr>
        <w:t>автомобиля.</w:t>
      </w:r>
    </w:p>
    <w:p w:rsidR="000A0EF3" w:rsidRDefault="002345D6">
      <w:pPr>
        <w:pStyle w:val="a3"/>
        <w:spacing w:before="137" w:line="360" w:lineRule="auto"/>
        <w:ind w:left="119" w:right="142"/>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0A0EF3" w:rsidRDefault="002345D6">
      <w:pPr>
        <w:pStyle w:val="a3"/>
        <w:spacing w:before="1" w:line="360" w:lineRule="auto"/>
        <w:ind w:left="119" w:right="142"/>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0A0EF3" w:rsidRDefault="002345D6">
      <w:pPr>
        <w:pStyle w:val="a3"/>
        <w:spacing w:line="360" w:lineRule="auto"/>
        <w:ind w:left="119" w:right="136"/>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0A0EF3" w:rsidRDefault="002345D6">
      <w:pPr>
        <w:pStyle w:val="a3"/>
        <w:spacing w:before="1" w:line="360" w:lineRule="auto"/>
        <w:ind w:left="119" w:right="138"/>
      </w:pPr>
      <w:r>
        <w:t>Безопасно</w:t>
      </w:r>
      <w:r>
        <w:rPr>
          <w:spacing w:val="72"/>
        </w:rPr>
        <w:t xml:space="preserve">   </w:t>
      </w:r>
      <w:r>
        <w:t>вести</w:t>
      </w:r>
      <w:r>
        <w:rPr>
          <w:spacing w:val="73"/>
        </w:rPr>
        <w:t xml:space="preserve">   </w:t>
      </w:r>
      <w:r>
        <w:t>себя</w:t>
      </w:r>
      <w:r>
        <w:rPr>
          <w:spacing w:val="72"/>
        </w:rPr>
        <w:t xml:space="preserve">   </w:t>
      </w:r>
      <w:r>
        <w:t>на</w:t>
      </w:r>
      <w:r>
        <w:rPr>
          <w:spacing w:val="73"/>
        </w:rPr>
        <w:t xml:space="preserve">   </w:t>
      </w:r>
      <w:r>
        <w:t>водном</w:t>
      </w:r>
      <w:r>
        <w:rPr>
          <w:spacing w:val="80"/>
          <w:w w:val="150"/>
        </w:rPr>
        <w:t xml:space="preserve">  </w:t>
      </w:r>
      <w:r>
        <w:t>транспорте.</w:t>
      </w:r>
      <w:r>
        <w:rPr>
          <w:spacing w:val="72"/>
        </w:rPr>
        <w:t xml:space="preserve">   </w:t>
      </w:r>
      <w:r>
        <w:t>Знать</w:t>
      </w:r>
      <w:r>
        <w:rPr>
          <w:spacing w:val="73"/>
        </w:rPr>
        <w:t xml:space="preserve">   </w:t>
      </w:r>
      <w:r>
        <w:t>порядок</w:t>
      </w:r>
      <w:r>
        <w:rPr>
          <w:spacing w:val="72"/>
        </w:rPr>
        <w:t xml:space="preserve">   </w:t>
      </w:r>
      <w:r>
        <w:t>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0A0EF3" w:rsidRDefault="002345D6">
      <w:pPr>
        <w:pStyle w:val="a3"/>
        <w:spacing w:line="360" w:lineRule="auto"/>
        <w:ind w:left="119" w:right="134"/>
      </w:pPr>
      <w:r>
        <w:t>Безопасно</w:t>
      </w:r>
      <w:r>
        <w:rPr>
          <w:spacing w:val="80"/>
        </w:rPr>
        <w:t xml:space="preserve">  </w:t>
      </w:r>
      <w:r>
        <w:t>вести</w:t>
      </w:r>
      <w:r>
        <w:rPr>
          <w:spacing w:val="80"/>
        </w:rPr>
        <w:t xml:space="preserve">  </w:t>
      </w:r>
      <w:r>
        <w:t>себя</w:t>
      </w:r>
      <w:r>
        <w:rPr>
          <w:spacing w:val="80"/>
        </w:rPr>
        <w:t xml:space="preserve">  </w:t>
      </w:r>
      <w:r>
        <w:t>на</w:t>
      </w:r>
      <w:r>
        <w:rPr>
          <w:spacing w:val="80"/>
        </w:rPr>
        <w:t xml:space="preserve">  </w:t>
      </w:r>
      <w:r>
        <w:t>авиационном</w:t>
      </w:r>
      <w:r>
        <w:rPr>
          <w:spacing w:val="80"/>
        </w:rPr>
        <w:t xml:space="preserve">  </w:t>
      </w:r>
      <w:r>
        <w:t>транспорте.</w:t>
      </w:r>
      <w:r>
        <w:rPr>
          <w:spacing w:val="80"/>
        </w:rPr>
        <w:t xml:space="preserve">  </w:t>
      </w:r>
      <w:r>
        <w:t>Знать</w:t>
      </w:r>
      <w:r>
        <w:rPr>
          <w:spacing w:val="80"/>
        </w:rPr>
        <w:t xml:space="preserve">  </w:t>
      </w:r>
      <w:r>
        <w:t>порядок</w:t>
      </w:r>
      <w:r>
        <w:rPr>
          <w:spacing w:val="80"/>
        </w:rPr>
        <w:t xml:space="preserve">  </w:t>
      </w:r>
      <w:r>
        <w:t xml:space="preserve">действий при </w:t>
      </w:r>
      <w:r>
        <w:lastRenderedPageBreak/>
        <w:t>возникновении опасности (в том числе при угрозе возникновения пожара, совершения террористического акта, действий криминального характера).</w:t>
      </w:r>
    </w:p>
    <w:p w:rsidR="000A0EF3" w:rsidRDefault="002345D6">
      <w:pPr>
        <w:pStyle w:val="a3"/>
        <w:spacing w:before="65" w:line="360" w:lineRule="auto"/>
        <w:ind w:left="119" w:right="3412"/>
      </w:pPr>
      <w:r>
        <w:t>Модуль № 4 «Безопасность в общественных местах». Характеризовать</w:t>
      </w:r>
      <w:r>
        <w:rPr>
          <w:spacing w:val="-6"/>
        </w:rPr>
        <w:t xml:space="preserve"> </w:t>
      </w:r>
      <w:r>
        <w:t>источники</w:t>
      </w:r>
      <w:r>
        <w:rPr>
          <w:spacing w:val="-5"/>
        </w:rPr>
        <w:t xml:space="preserve"> </w:t>
      </w:r>
      <w:r>
        <w:t>опасности</w:t>
      </w:r>
      <w:r>
        <w:rPr>
          <w:spacing w:val="-4"/>
        </w:rPr>
        <w:t xml:space="preserve"> </w:t>
      </w:r>
      <w:r>
        <w:t>в</w:t>
      </w:r>
      <w:r>
        <w:rPr>
          <w:spacing w:val="-6"/>
        </w:rPr>
        <w:t xml:space="preserve"> </w:t>
      </w:r>
      <w:r>
        <w:t>общественных</w:t>
      </w:r>
      <w:r>
        <w:rPr>
          <w:spacing w:val="-3"/>
        </w:rPr>
        <w:t xml:space="preserve"> </w:t>
      </w:r>
      <w:r>
        <w:rPr>
          <w:spacing w:val="-2"/>
        </w:rPr>
        <w:t>местах.</w:t>
      </w:r>
    </w:p>
    <w:p w:rsidR="000A0EF3" w:rsidRDefault="002345D6">
      <w:pPr>
        <w:pStyle w:val="a3"/>
        <w:spacing w:line="360" w:lineRule="auto"/>
        <w:ind w:left="119" w:right="144"/>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w:t>
      </w:r>
      <w:r>
        <w:rPr>
          <w:spacing w:val="40"/>
        </w:rPr>
        <w:t xml:space="preserve"> </w:t>
      </w:r>
      <w:r>
        <w:rPr>
          <w:spacing w:val="-2"/>
        </w:rPr>
        <w:t>человек).</w:t>
      </w:r>
    </w:p>
    <w:p w:rsidR="000A0EF3" w:rsidRDefault="002345D6">
      <w:pPr>
        <w:pStyle w:val="a3"/>
        <w:spacing w:line="360" w:lineRule="auto"/>
        <w:ind w:left="119" w:right="2696"/>
        <w:jc w:val="left"/>
      </w:pPr>
      <w:r>
        <w:t>Соблюдать</w:t>
      </w:r>
      <w:r>
        <w:rPr>
          <w:spacing w:val="-6"/>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в</w:t>
      </w:r>
      <w:r>
        <w:rPr>
          <w:spacing w:val="-6"/>
        </w:rPr>
        <w:t xml:space="preserve"> </w:t>
      </w:r>
      <w:r>
        <w:t>общественных</w:t>
      </w:r>
      <w:r>
        <w:rPr>
          <w:spacing w:val="-4"/>
        </w:rPr>
        <w:t xml:space="preserve"> </w:t>
      </w:r>
      <w:r>
        <w:t>местах. Знать порядок действий при попадании в толпу, давку.</w:t>
      </w:r>
    </w:p>
    <w:p w:rsidR="000A0EF3" w:rsidRDefault="002345D6">
      <w:pPr>
        <w:pStyle w:val="a3"/>
        <w:spacing w:line="360" w:lineRule="auto"/>
        <w:ind w:left="119" w:right="3875"/>
        <w:jc w:val="left"/>
      </w:pPr>
      <w:r>
        <w:t>Соблюдать</w:t>
      </w:r>
      <w:r>
        <w:rPr>
          <w:spacing w:val="-6"/>
        </w:rPr>
        <w:t xml:space="preserve"> </w:t>
      </w:r>
      <w:r>
        <w:t>правила</w:t>
      </w:r>
      <w:r>
        <w:rPr>
          <w:spacing w:val="-6"/>
        </w:rPr>
        <w:t xml:space="preserve"> </w:t>
      </w:r>
      <w:r>
        <w:t>поведения</w:t>
      </w:r>
      <w:r>
        <w:rPr>
          <w:spacing w:val="-5"/>
        </w:rPr>
        <w:t xml:space="preserve"> </w:t>
      </w:r>
      <w:r>
        <w:t>при</w:t>
      </w:r>
      <w:r>
        <w:rPr>
          <w:spacing w:val="-7"/>
        </w:rPr>
        <w:t xml:space="preserve"> </w:t>
      </w:r>
      <w:r>
        <w:t>проявлении</w:t>
      </w:r>
      <w:r>
        <w:rPr>
          <w:spacing w:val="-7"/>
        </w:rPr>
        <w:t xml:space="preserve"> </w:t>
      </w:r>
      <w:r>
        <w:t>агрессии. Знать порядок действий при криминальной опасности.</w:t>
      </w:r>
    </w:p>
    <w:p w:rsidR="000A0EF3" w:rsidRDefault="002345D6">
      <w:pPr>
        <w:pStyle w:val="a3"/>
        <w:ind w:left="119"/>
        <w:jc w:val="left"/>
      </w:pPr>
      <w:r>
        <w:t>Знать</w:t>
      </w:r>
      <w:r>
        <w:rPr>
          <w:spacing w:val="-4"/>
        </w:rPr>
        <w:t xml:space="preserve"> </w:t>
      </w:r>
      <w:r>
        <w:t>порядок</w:t>
      </w:r>
      <w:r>
        <w:rPr>
          <w:spacing w:val="-3"/>
        </w:rPr>
        <w:t xml:space="preserve"> </w:t>
      </w:r>
      <w:r>
        <w:t>действий</w:t>
      </w:r>
      <w:r>
        <w:rPr>
          <w:spacing w:val="-2"/>
        </w:rPr>
        <w:t xml:space="preserve"> </w:t>
      </w:r>
      <w:r>
        <w:t>в</w:t>
      </w:r>
      <w:r>
        <w:rPr>
          <w:spacing w:val="-4"/>
        </w:rPr>
        <w:t xml:space="preserve"> </w:t>
      </w:r>
      <w:r>
        <w:t>случаях,</w:t>
      </w:r>
      <w:r>
        <w:rPr>
          <w:spacing w:val="-2"/>
        </w:rPr>
        <w:t xml:space="preserve"> </w:t>
      </w:r>
      <w:r>
        <w:t>когда</w:t>
      </w:r>
      <w:r>
        <w:rPr>
          <w:spacing w:val="-4"/>
        </w:rPr>
        <w:t xml:space="preserve"> </w:t>
      </w:r>
      <w:r>
        <w:t>потерялся</w:t>
      </w:r>
      <w:r>
        <w:rPr>
          <w:spacing w:val="-2"/>
        </w:rPr>
        <w:t xml:space="preserve"> человек.</w:t>
      </w:r>
    </w:p>
    <w:p w:rsidR="000A0EF3" w:rsidRDefault="002345D6">
      <w:pPr>
        <w:pStyle w:val="a3"/>
        <w:spacing w:before="139" w:line="360" w:lineRule="auto"/>
        <w:ind w:left="119" w:right="138"/>
        <w:jc w:val="left"/>
      </w:pPr>
      <w:r>
        <w:t>Знать</w:t>
      </w:r>
      <w:r>
        <w:rPr>
          <w:spacing w:val="40"/>
        </w:rPr>
        <w:t xml:space="preserve"> </w:t>
      </w:r>
      <w:r>
        <w:t>порядок</w:t>
      </w:r>
      <w:r>
        <w:rPr>
          <w:spacing w:val="39"/>
        </w:rPr>
        <w:t xml:space="preserve"> </w:t>
      </w:r>
      <w:r>
        <w:t>действий</w:t>
      </w:r>
      <w:r>
        <w:rPr>
          <w:spacing w:val="39"/>
        </w:rPr>
        <w:t xml:space="preserve"> </w:t>
      </w:r>
      <w:r>
        <w:t>при</w:t>
      </w:r>
      <w:r>
        <w:rPr>
          <w:spacing w:val="40"/>
        </w:rPr>
        <w:t xml:space="preserve"> </w:t>
      </w:r>
      <w:r>
        <w:t>угрозе</w:t>
      </w:r>
      <w:r>
        <w:rPr>
          <w:spacing w:val="38"/>
        </w:rPr>
        <w:t xml:space="preserve"> </w:t>
      </w:r>
      <w:r>
        <w:t>или</w:t>
      </w:r>
      <w:r>
        <w:rPr>
          <w:spacing w:val="40"/>
        </w:rPr>
        <w:t xml:space="preserve"> </w:t>
      </w:r>
      <w:r>
        <w:t>возникновении</w:t>
      </w:r>
      <w:r>
        <w:rPr>
          <w:spacing w:val="37"/>
        </w:rPr>
        <w:t xml:space="preserve"> </w:t>
      </w:r>
      <w:r>
        <w:t>пожара</w:t>
      </w:r>
      <w:r>
        <w:rPr>
          <w:spacing w:val="38"/>
        </w:rPr>
        <w:t xml:space="preserve"> </w:t>
      </w:r>
      <w:r>
        <w:t>в</w:t>
      </w:r>
      <w:r>
        <w:rPr>
          <w:spacing w:val="38"/>
        </w:rPr>
        <w:t xml:space="preserve"> </w:t>
      </w:r>
      <w:r>
        <w:t>различных</w:t>
      </w:r>
      <w:r>
        <w:rPr>
          <w:spacing w:val="40"/>
        </w:rPr>
        <w:t xml:space="preserve"> </w:t>
      </w:r>
      <w:r>
        <w:t>общественных местах (лечебных, образовательных, культурных учреждениях).</w:t>
      </w:r>
    </w:p>
    <w:p w:rsidR="000A0EF3" w:rsidRDefault="002345D6">
      <w:pPr>
        <w:pStyle w:val="a3"/>
        <w:spacing w:line="360" w:lineRule="auto"/>
        <w:ind w:left="119" w:right="948"/>
        <w:jc w:val="left"/>
      </w:pPr>
      <w:r>
        <w:t>Знать</w:t>
      </w:r>
      <w:r>
        <w:rPr>
          <w:spacing w:val="-4"/>
        </w:rPr>
        <w:t xml:space="preserve"> </w:t>
      </w:r>
      <w:r>
        <w:t>порядок</w:t>
      </w:r>
      <w:r>
        <w:rPr>
          <w:spacing w:val="-5"/>
        </w:rPr>
        <w:t xml:space="preserve"> </w:t>
      </w:r>
      <w:r>
        <w:t>действий</w:t>
      </w:r>
      <w:r>
        <w:rPr>
          <w:spacing w:val="-5"/>
        </w:rPr>
        <w:t xml:space="preserve"> </w:t>
      </w:r>
      <w:r>
        <w:t>при</w:t>
      </w:r>
      <w:r>
        <w:rPr>
          <w:spacing w:val="-2"/>
        </w:rPr>
        <w:t xml:space="preserve"> </w:t>
      </w:r>
      <w:r>
        <w:t>угрозе</w:t>
      </w:r>
      <w:r>
        <w:rPr>
          <w:spacing w:val="-6"/>
        </w:rPr>
        <w:t xml:space="preserve"> </w:t>
      </w:r>
      <w:r>
        <w:t>обрушения</w:t>
      </w:r>
      <w:r>
        <w:rPr>
          <w:spacing w:val="-5"/>
        </w:rPr>
        <w:t xml:space="preserve"> </w:t>
      </w:r>
      <w:r>
        <w:t>зданий</w:t>
      </w:r>
      <w:r>
        <w:rPr>
          <w:spacing w:val="-5"/>
        </w:rPr>
        <w:t xml:space="preserve"> </w:t>
      </w:r>
      <w:r>
        <w:t>или</w:t>
      </w:r>
      <w:r>
        <w:rPr>
          <w:spacing w:val="-5"/>
        </w:rPr>
        <w:t xml:space="preserve"> </w:t>
      </w:r>
      <w:r>
        <w:t>отдельных</w:t>
      </w:r>
      <w:r>
        <w:rPr>
          <w:spacing w:val="-3"/>
        </w:rPr>
        <w:t xml:space="preserve"> </w:t>
      </w:r>
      <w:r>
        <w:t>конструкций. Знать порядок действий при угрозе совершения террористического акта.</w:t>
      </w:r>
    </w:p>
    <w:p w:rsidR="000A0EF3" w:rsidRDefault="002345D6">
      <w:pPr>
        <w:pStyle w:val="a3"/>
        <w:ind w:left="119"/>
        <w:jc w:val="left"/>
      </w:pPr>
      <w:r>
        <w:t>Модуль</w:t>
      </w:r>
      <w:r>
        <w:rPr>
          <w:spacing w:val="-4"/>
        </w:rPr>
        <w:t xml:space="preserve"> </w:t>
      </w:r>
      <w:r>
        <w:t>№</w:t>
      </w:r>
      <w:r>
        <w:rPr>
          <w:spacing w:val="-4"/>
        </w:rPr>
        <w:t xml:space="preserve"> </w:t>
      </w:r>
      <w:r>
        <w:t>5</w:t>
      </w:r>
      <w:r>
        <w:rPr>
          <w:spacing w:val="1"/>
        </w:rPr>
        <w:t xml:space="preserve"> </w:t>
      </w:r>
      <w:r>
        <w:t>«Безопасность</w:t>
      </w:r>
      <w:r>
        <w:rPr>
          <w:spacing w:val="-2"/>
        </w:rPr>
        <w:t xml:space="preserve"> </w:t>
      </w:r>
      <w:r>
        <w:t>в</w:t>
      </w:r>
      <w:r>
        <w:rPr>
          <w:spacing w:val="-4"/>
        </w:rPr>
        <w:t xml:space="preserve"> </w:t>
      </w:r>
      <w:r>
        <w:t>природной</w:t>
      </w:r>
      <w:r>
        <w:rPr>
          <w:spacing w:val="-3"/>
        </w:rPr>
        <w:t xml:space="preserve"> </w:t>
      </w:r>
      <w:r>
        <w:rPr>
          <w:spacing w:val="-2"/>
        </w:rPr>
        <w:t>среде».</w:t>
      </w:r>
    </w:p>
    <w:p w:rsidR="000A0EF3" w:rsidRDefault="002345D6">
      <w:pPr>
        <w:pStyle w:val="a3"/>
        <w:spacing w:before="138"/>
        <w:ind w:left="119"/>
        <w:jc w:val="left"/>
      </w:pPr>
      <w:r>
        <w:t>Характеризовать</w:t>
      </w:r>
      <w:r>
        <w:rPr>
          <w:spacing w:val="-4"/>
        </w:rPr>
        <w:t xml:space="preserve"> </w:t>
      </w:r>
      <w:r>
        <w:t>основные</w:t>
      </w:r>
      <w:r>
        <w:rPr>
          <w:spacing w:val="-7"/>
        </w:rPr>
        <w:t xml:space="preserve"> </w:t>
      </w:r>
      <w:r>
        <w:t>источники</w:t>
      </w:r>
      <w:r>
        <w:rPr>
          <w:spacing w:val="-5"/>
        </w:rPr>
        <w:t xml:space="preserve"> </w:t>
      </w:r>
      <w:r>
        <w:t>опасности</w:t>
      </w:r>
      <w:r>
        <w:rPr>
          <w:spacing w:val="-4"/>
        </w:rPr>
        <w:t xml:space="preserve"> </w:t>
      </w:r>
      <w:r>
        <w:t>в</w:t>
      </w:r>
      <w:r>
        <w:rPr>
          <w:spacing w:val="-6"/>
        </w:rPr>
        <w:t xml:space="preserve"> </w:t>
      </w:r>
      <w:r>
        <w:t>природной</w:t>
      </w:r>
      <w:r>
        <w:rPr>
          <w:spacing w:val="-4"/>
        </w:rPr>
        <w:t xml:space="preserve"> </w:t>
      </w:r>
      <w:r>
        <w:rPr>
          <w:spacing w:val="-2"/>
        </w:rPr>
        <w:t>среде.</w:t>
      </w:r>
    </w:p>
    <w:p w:rsidR="000A0EF3" w:rsidRDefault="002345D6">
      <w:pPr>
        <w:pStyle w:val="a3"/>
        <w:spacing w:before="136" w:line="360" w:lineRule="auto"/>
        <w:ind w:left="119" w:right="138"/>
        <w:jc w:val="left"/>
      </w:pPr>
      <w:r>
        <w:t>Знать и соблюдать правила безопасного поведения на природе (в лесу; в горах; на водоёмах). Иметь представление о способах ориентирования на местности, традиционных и современных средствах навигации.</w:t>
      </w:r>
    </w:p>
    <w:p w:rsidR="000A0EF3" w:rsidRDefault="002345D6">
      <w:pPr>
        <w:pStyle w:val="a3"/>
        <w:spacing w:before="2" w:line="360" w:lineRule="auto"/>
        <w:ind w:left="119" w:right="1769"/>
        <w:jc w:val="left"/>
      </w:pPr>
      <w:r>
        <w:t>Знать</w:t>
      </w:r>
      <w:r>
        <w:rPr>
          <w:spacing w:val="-2"/>
        </w:rPr>
        <w:t xml:space="preserve"> </w:t>
      </w:r>
      <w:r>
        <w:t>порядок</w:t>
      </w:r>
      <w:r>
        <w:rPr>
          <w:spacing w:val="-3"/>
        </w:rPr>
        <w:t xml:space="preserve"> </w:t>
      </w:r>
      <w:r>
        <w:t>действий</w:t>
      </w:r>
      <w:r>
        <w:rPr>
          <w:spacing w:val="-3"/>
        </w:rPr>
        <w:t xml:space="preserve"> </w:t>
      </w:r>
      <w:r>
        <w:t>в</w:t>
      </w:r>
      <w:r>
        <w:rPr>
          <w:spacing w:val="-4"/>
        </w:rPr>
        <w:t xml:space="preserve"> </w:t>
      </w:r>
      <w:r>
        <w:t>случаях,</w:t>
      </w:r>
      <w:r>
        <w:rPr>
          <w:spacing w:val="-3"/>
        </w:rPr>
        <w:t xml:space="preserve"> </w:t>
      </w:r>
      <w:r>
        <w:t>когда</w:t>
      </w:r>
      <w:r>
        <w:rPr>
          <w:spacing w:val="-4"/>
        </w:rPr>
        <w:t xml:space="preserve"> </w:t>
      </w:r>
      <w:r>
        <w:t>человек</w:t>
      </w:r>
      <w:r>
        <w:rPr>
          <w:spacing w:val="-3"/>
        </w:rPr>
        <w:t xml:space="preserve"> </w:t>
      </w:r>
      <w:r>
        <w:t>потерялся</w:t>
      </w:r>
      <w:r>
        <w:rPr>
          <w:spacing w:val="-3"/>
        </w:rPr>
        <w:t xml:space="preserve"> </w:t>
      </w:r>
      <w:r>
        <w:t>в</w:t>
      </w:r>
      <w:r>
        <w:rPr>
          <w:spacing w:val="-4"/>
        </w:rPr>
        <w:t xml:space="preserve"> </w:t>
      </w:r>
      <w:r>
        <w:t>природной</w:t>
      </w:r>
      <w:r>
        <w:rPr>
          <w:spacing w:val="-3"/>
        </w:rPr>
        <w:t xml:space="preserve"> </w:t>
      </w:r>
      <w:r>
        <w:t>среде. Знать способы подачи сигнала о помощи.</w:t>
      </w:r>
    </w:p>
    <w:p w:rsidR="000A0EF3" w:rsidRDefault="002345D6">
      <w:pPr>
        <w:pStyle w:val="a3"/>
        <w:spacing w:line="360" w:lineRule="auto"/>
        <w:ind w:left="119" w:right="143"/>
      </w:pPr>
      <w:r>
        <w:t>Иметь представление о возможностях выживания в автономных условиях (способах сооружения</w:t>
      </w:r>
      <w:r>
        <w:rPr>
          <w:spacing w:val="72"/>
        </w:rPr>
        <w:t xml:space="preserve">   </w:t>
      </w:r>
      <w:r>
        <w:t>убежища;</w:t>
      </w:r>
      <w:r>
        <w:rPr>
          <w:spacing w:val="71"/>
        </w:rPr>
        <w:t xml:space="preserve">   </w:t>
      </w:r>
      <w:r>
        <w:t>получении</w:t>
      </w:r>
      <w:r>
        <w:rPr>
          <w:spacing w:val="71"/>
        </w:rPr>
        <w:t xml:space="preserve">   </w:t>
      </w:r>
      <w:r>
        <w:t>воды</w:t>
      </w:r>
      <w:r>
        <w:rPr>
          <w:spacing w:val="71"/>
        </w:rPr>
        <w:t xml:space="preserve">   </w:t>
      </w:r>
      <w:r>
        <w:t>и</w:t>
      </w:r>
      <w:r>
        <w:rPr>
          <w:spacing w:val="71"/>
        </w:rPr>
        <w:t xml:space="preserve">   </w:t>
      </w:r>
      <w:r>
        <w:t>пищи;</w:t>
      </w:r>
      <w:r>
        <w:rPr>
          <w:spacing w:val="71"/>
        </w:rPr>
        <w:t xml:space="preserve">   </w:t>
      </w:r>
      <w:r>
        <w:t>защиты</w:t>
      </w:r>
      <w:r>
        <w:rPr>
          <w:spacing w:val="71"/>
        </w:rPr>
        <w:t xml:space="preserve">   </w:t>
      </w:r>
      <w:r>
        <w:t>от</w:t>
      </w:r>
      <w:r>
        <w:rPr>
          <w:spacing w:val="71"/>
        </w:rPr>
        <w:t xml:space="preserve">   </w:t>
      </w:r>
      <w:r>
        <w:t>перегрева и переохлаждения; правилах поведения при встрече с дикими животными).</w:t>
      </w:r>
    </w:p>
    <w:p w:rsidR="000A0EF3" w:rsidRDefault="002345D6">
      <w:pPr>
        <w:pStyle w:val="a3"/>
        <w:spacing w:line="360" w:lineRule="auto"/>
        <w:ind w:left="119" w:right="733"/>
        <w:jc w:val="left"/>
      </w:pPr>
      <w:r>
        <w:t>Знать</w:t>
      </w:r>
      <w:r>
        <w:rPr>
          <w:spacing w:val="-3"/>
        </w:rPr>
        <w:t xml:space="preserve"> </w:t>
      </w:r>
      <w:r>
        <w:t>приёмы</w:t>
      </w:r>
      <w:r>
        <w:rPr>
          <w:spacing w:val="-4"/>
        </w:rPr>
        <w:t xml:space="preserve"> </w:t>
      </w:r>
      <w:r>
        <w:t>оказания</w:t>
      </w:r>
      <w:r>
        <w:rPr>
          <w:spacing w:val="-7"/>
        </w:rPr>
        <w:t xml:space="preserve"> </w:t>
      </w:r>
      <w:r>
        <w:t>первой</w:t>
      </w:r>
      <w:r>
        <w:rPr>
          <w:spacing w:val="-4"/>
        </w:rPr>
        <w:t xml:space="preserve"> </w:t>
      </w:r>
      <w:r>
        <w:t>помощи</w:t>
      </w:r>
      <w:r>
        <w:rPr>
          <w:spacing w:val="-4"/>
        </w:rPr>
        <w:t xml:space="preserve"> </w:t>
      </w:r>
      <w:r>
        <w:t>при</w:t>
      </w:r>
      <w:r>
        <w:rPr>
          <w:spacing w:val="-4"/>
        </w:rPr>
        <w:t xml:space="preserve"> </w:t>
      </w:r>
      <w:r>
        <w:t>перегреве,</w:t>
      </w:r>
      <w:r>
        <w:rPr>
          <w:spacing w:val="-4"/>
        </w:rPr>
        <w:t xml:space="preserve"> </w:t>
      </w:r>
      <w:r>
        <w:t>переохлаждении,</w:t>
      </w:r>
      <w:r>
        <w:rPr>
          <w:spacing w:val="-4"/>
        </w:rPr>
        <w:t xml:space="preserve"> </w:t>
      </w:r>
      <w:r>
        <w:t>отморожении. Знать общие правила поведения при чрезвычайных ситуациях природного характера. Знать о причинах возникновения природных пожаров.</w:t>
      </w:r>
    </w:p>
    <w:p w:rsidR="000A0EF3" w:rsidRDefault="002345D6">
      <w:pPr>
        <w:pStyle w:val="a3"/>
        <w:spacing w:line="360" w:lineRule="auto"/>
        <w:ind w:left="119" w:right="138"/>
        <w:jc w:val="left"/>
      </w:pPr>
      <w:r>
        <w:t>Характеризовать</w:t>
      </w:r>
      <w:r>
        <w:rPr>
          <w:spacing w:val="40"/>
        </w:rPr>
        <w:t xml:space="preserve"> </w:t>
      </w:r>
      <w:r>
        <w:t>роль</w:t>
      </w:r>
      <w:r>
        <w:rPr>
          <w:spacing w:val="40"/>
        </w:rPr>
        <w:t xml:space="preserve"> </w:t>
      </w:r>
      <w:r>
        <w:t>человека</w:t>
      </w:r>
      <w:r>
        <w:rPr>
          <w:spacing w:val="40"/>
        </w:rPr>
        <w:t xml:space="preserve"> </w:t>
      </w:r>
      <w:r>
        <w:t>в</w:t>
      </w:r>
      <w:r>
        <w:rPr>
          <w:spacing w:val="40"/>
        </w:rPr>
        <w:t xml:space="preserve"> </w:t>
      </w:r>
      <w:r>
        <w:t>возникновении</w:t>
      </w:r>
      <w:r>
        <w:rPr>
          <w:spacing w:val="40"/>
        </w:rPr>
        <w:t xml:space="preserve"> </w:t>
      </w:r>
      <w:r>
        <w:t>и</w:t>
      </w:r>
      <w:r>
        <w:rPr>
          <w:spacing w:val="40"/>
        </w:rPr>
        <w:t xml:space="preserve"> </w:t>
      </w:r>
      <w:r>
        <w:t>предупреждении</w:t>
      </w:r>
      <w:r>
        <w:rPr>
          <w:spacing w:val="40"/>
        </w:rPr>
        <w:t xml:space="preserve"> </w:t>
      </w:r>
      <w:r>
        <w:t>природных</w:t>
      </w:r>
      <w:r>
        <w:rPr>
          <w:spacing w:val="40"/>
        </w:rPr>
        <w:t xml:space="preserve"> </w:t>
      </w:r>
      <w:r>
        <w:t>пожаров.</w:t>
      </w:r>
      <w:r>
        <w:rPr>
          <w:spacing w:val="40"/>
        </w:rPr>
        <w:t xml:space="preserve"> </w:t>
      </w:r>
      <w:r>
        <w:t>Приводить примеры.</w:t>
      </w:r>
    </w:p>
    <w:p w:rsidR="000A0EF3" w:rsidRDefault="002345D6">
      <w:pPr>
        <w:pStyle w:val="a3"/>
        <w:spacing w:before="1" w:line="360" w:lineRule="auto"/>
        <w:ind w:left="119" w:right="138"/>
        <w:jc w:val="left"/>
      </w:pPr>
      <w:r>
        <w:t>Иметь</w:t>
      </w:r>
      <w:r>
        <w:rPr>
          <w:spacing w:val="80"/>
        </w:rPr>
        <w:t xml:space="preserve"> </w:t>
      </w:r>
      <w:r>
        <w:t>представление</w:t>
      </w:r>
      <w:r>
        <w:rPr>
          <w:spacing w:val="80"/>
        </w:rPr>
        <w:t xml:space="preserve"> </w:t>
      </w:r>
      <w:r>
        <w:t>о</w:t>
      </w:r>
      <w:r>
        <w:rPr>
          <w:spacing w:val="80"/>
        </w:rPr>
        <w:t xml:space="preserve"> </w:t>
      </w:r>
      <w:r>
        <w:t>мероприятиях</w:t>
      </w:r>
      <w:r>
        <w:rPr>
          <w:spacing w:val="80"/>
        </w:rPr>
        <w:t xml:space="preserve"> </w:t>
      </w:r>
      <w:r>
        <w:t>по</w:t>
      </w:r>
      <w:r>
        <w:rPr>
          <w:spacing w:val="80"/>
        </w:rPr>
        <w:t xml:space="preserve"> </w:t>
      </w:r>
      <w:r>
        <w:t>борьбе</w:t>
      </w:r>
      <w:r>
        <w:rPr>
          <w:spacing w:val="80"/>
        </w:rPr>
        <w:t xml:space="preserve"> </w:t>
      </w:r>
      <w:r>
        <w:t>с</w:t>
      </w:r>
      <w:r>
        <w:rPr>
          <w:spacing w:val="80"/>
        </w:rPr>
        <w:t xml:space="preserve"> </w:t>
      </w:r>
      <w:r>
        <w:t>природными</w:t>
      </w:r>
      <w:r>
        <w:rPr>
          <w:spacing w:val="80"/>
        </w:rPr>
        <w:t xml:space="preserve"> </w:t>
      </w:r>
      <w:r>
        <w:t>пожарами,</w:t>
      </w:r>
      <w:r>
        <w:rPr>
          <w:spacing w:val="80"/>
        </w:rPr>
        <w:t xml:space="preserve"> </w:t>
      </w:r>
      <w:r>
        <w:t>возможных последствиях и способах их смягчения.</w:t>
      </w:r>
    </w:p>
    <w:p w:rsidR="000A0EF3" w:rsidRDefault="002345D6">
      <w:pPr>
        <w:pStyle w:val="a3"/>
        <w:spacing w:line="360" w:lineRule="auto"/>
        <w:ind w:left="119" w:right="137"/>
      </w:pPr>
      <w: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w:t>
      </w:r>
      <w:r>
        <w:rPr>
          <w:spacing w:val="-2"/>
        </w:rPr>
        <w:t>примеры.</w:t>
      </w:r>
    </w:p>
    <w:p w:rsidR="000A0EF3" w:rsidRDefault="002345D6">
      <w:pPr>
        <w:pStyle w:val="a3"/>
        <w:spacing w:line="275" w:lineRule="exact"/>
        <w:ind w:left="119"/>
      </w:pPr>
      <w:r>
        <w:lastRenderedPageBreak/>
        <w:t>Знать</w:t>
      </w:r>
      <w:r>
        <w:rPr>
          <w:spacing w:val="-6"/>
        </w:rPr>
        <w:t xml:space="preserve"> </w:t>
      </w:r>
      <w:r>
        <w:t>порядок</w:t>
      </w:r>
      <w:r>
        <w:rPr>
          <w:spacing w:val="-5"/>
        </w:rPr>
        <w:t xml:space="preserve"> </w:t>
      </w:r>
      <w:r>
        <w:t>действий</w:t>
      </w:r>
      <w:r>
        <w:rPr>
          <w:spacing w:val="-4"/>
        </w:rPr>
        <w:t xml:space="preserve"> </w:t>
      </w:r>
      <w:r>
        <w:t>при</w:t>
      </w:r>
      <w:r>
        <w:rPr>
          <w:spacing w:val="-5"/>
        </w:rPr>
        <w:t xml:space="preserve"> </w:t>
      </w:r>
      <w:r>
        <w:t>чрезвычайных</w:t>
      </w:r>
      <w:r>
        <w:rPr>
          <w:spacing w:val="-2"/>
        </w:rPr>
        <w:t xml:space="preserve"> </w:t>
      </w:r>
      <w:r>
        <w:t>ситуациях</w:t>
      </w:r>
      <w:r>
        <w:rPr>
          <w:spacing w:val="-3"/>
        </w:rPr>
        <w:t xml:space="preserve"> </w:t>
      </w:r>
      <w:r>
        <w:t>геологического</w:t>
      </w:r>
      <w:r>
        <w:rPr>
          <w:spacing w:val="-4"/>
        </w:rPr>
        <w:t xml:space="preserve"> </w:t>
      </w:r>
      <w:r>
        <w:rPr>
          <w:spacing w:val="-2"/>
        </w:rPr>
        <w:t>характера.</w:t>
      </w:r>
    </w:p>
    <w:p w:rsidR="000A0EF3" w:rsidRDefault="002345D6">
      <w:pPr>
        <w:pStyle w:val="a3"/>
        <w:spacing w:before="65" w:line="360" w:lineRule="auto"/>
        <w:ind w:left="119" w:right="143"/>
      </w:pPr>
      <w:r>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w:t>
      </w:r>
      <w:r>
        <w:rPr>
          <w:spacing w:val="-2"/>
        </w:rPr>
        <w:t>примеры.</w:t>
      </w:r>
    </w:p>
    <w:p w:rsidR="000A0EF3" w:rsidRDefault="002345D6">
      <w:pPr>
        <w:pStyle w:val="a3"/>
        <w:spacing w:line="275" w:lineRule="exact"/>
        <w:ind w:left="119"/>
      </w:pPr>
      <w:r>
        <w:t>Знать</w:t>
      </w:r>
      <w:r>
        <w:rPr>
          <w:spacing w:val="-7"/>
        </w:rPr>
        <w:t xml:space="preserve"> </w:t>
      </w:r>
      <w:r>
        <w:t>порядок</w:t>
      </w:r>
      <w:r>
        <w:rPr>
          <w:spacing w:val="-4"/>
        </w:rPr>
        <w:t xml:space="preserve"> </w:t>
      </w:r>
      <w:r>
        <w:t>действий</w:t>
      </w:r>
      <w:r>
        <w:rPr>
          <w:spacing w:val="-5"/>
        </w:rPr>
        <w:t xml:space="preserve"> </w:t>
      </w:r>
      <w:r>
        <w:t>при</w:t>
      </w:r>
      <w:r>
        <w:rPr>
          <w:spacing w:val="-5"/>
        </w:rPr>
        <w:t xml:space="preserve"> </w:t>
      </w:r>
      <w:r>
        <w:t>чрезвычайных</w:t>
      </w:r>
      <w:r>
        <w:rPr>
          <w:spacing w:val="-3"/>
        </w:rPr>
        <w:t xml:space="preserve"> </w:t>
      </w:r>
      <w:r>
        <w:t>ситуациях</w:t>
      </w:r>
      <w:r>
        <w:rPr>
          <w:spacing w:val="-4"/>
        </w:rPr>
        <w:t xml:space="preserve"> </w:t>
      </w:r>
      <w:r>
        <w:t>гидрологического</w:t>
      </w:r>
      <w:r>
        <w:rPr>
          <w:spacing w:val="-4"/>
        </w:rPr>
        <w:t xml:space="preserve"> </w:t>
      </w:r>
      <w:r>
        <w:rPr>
          <w:spacing w:val="-2"/>
        </w:rPr>
        <w:t>характера.</w:t>
      </w:r>
    </w:p>
    <w:p w:rsidR="000A0EF3" w:rsidRDefault="002345D6">
      <w:pPr>
        <w:pStyle w:val="a3"/>
        <w:spacing w:before="139" w:line="360" w:lineRule="auto"/>
        <w:ind w:left="119" w:right="143"/>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0A0EF3" w:rsidRDefault="002345D6">
      <w:pPr>
        <w:pStyle w:val="a3"/>
        <w:spacing w:line="360" w:lineRule="auto"/>
        <w:ind w:left="119" w:right="138"/>
        <w:jc w:val="left"/>
      </w:pPr>
      <w:r>
        <w:t>Знать порядок действий при чрезвычайных ситуациях метеорологического характера. Объяснять</w:t>
      </w:r>
      <w:r>
        <w:rPr>
          <w:spacing w:val="40"/>
        </w:rPr>
        <w:t xml:space="preserve"> </w:t>
      </w:r>
      <w:r>
        <w:t>смысл</w:t>
      </w:r>
      <w:r>
        <w:rPr>
          <w:spacing w:val="40"/>
        </w:rPr>
        <w:t xml:space="preserve"> </w:t>
      </w:r>
      <w:r>
        <w:t>понятия</w:t>
      </w:r>
      <w:r>
        <w:rPr>
          <w:spacing w:val="40"/>
        </w:rPr>
        <w:t xml:space="preserve"> </w:t>
      </w:r>
      <w:r>
        <w:t>«экология».</w:t>
      </w:r>
      <w:r>
        <w:rPr>
          <w:spacing w:val="40"/>
        </w:rPr>
        <w:t xml:space="preserve"> </w:t>
      </w:r>
      <w:r>
        <w:t>Характеризовать</w:t>
      </w:r>
      <w:r>
        <w:rPr>
          <w:spacing w:val="40"/>
        </w:rPr>
        <w:t xml:space="preserve"> </w:t>
      </w:r>
      <w:r>
        <w:t>влияние</w:t>
      </w:r>
      <w:r>
        <w:rPr>
          <w:spacing w:val="40"/>
        </w:rPr>
        <w:t xml:space="preserve"> </w:t>
      </w:r>
      <w:r>
        <w:t>деятельности</w:t>
      </w:r>
      <w:r>
        <w:rPr>
          <w:spacing w:val="40"/>
        </w:rPr>
        <w:t xml:space="preserve"> </w:t>
      </w:r>
      <w:r>
        <w:t>человека</w:t>
      </w:r>
      <w:r>
        <w:rPr>
          <w:spacing w:val="40"/>
        </w:rPr>
        <w:t xml:space="preserve"> </w:t>
      </w:r>
      <w:r>
        <w:t xml:space="preserve">на </w:t>
      </w:r>
      <w:r>
        <w:rPr>
          <w:spacing w:val="-2"/>
        </w:rPr>
        <w:t>экологию.</w:t>
      </w:r>
    </w:p>
    <w:p w:rsidR="000A0EF3" w:rsidRDefault="002345D6">
      <w:pPr>
        <w:pStyle w:val="a3"/>
        <w:spacing w:before="1" w:line="360" w:lineRule="auto"/>
        <w:ind w:left="119" w:right="4249"/>
        <w:jc w:val="left"/>
      </w:pPr>
      <w:r>
        <w:t>Сформировать бережное отношение к природе. Разумно</w:t>
      </w:r>
      <w:r>
        <w:rPr>
          <w:spacing w:val="-10"/>
        </w:rPr>
        <w:t xml:space="preserve"> </w:t>
      </w:r>
      <w:r>
        <w:t>пользоваться</w:t>
      </w:r>
      <w:r>
        <w:rPr>
          <w:spacing w:val="-10"/>
        </w:rPr>
        <w:t xml:space="preserve"> </w:t>
      </w:r>
      <w:r>
        <w:t>природными</w:t>
      </w:r>
      <w:r>
        <w:rPr>
          <w:spacing w:val="-10"/>
        </w:rPr>
        <w:t xml:space="preserve"> </w:t>
      </w:r>
      <w:r>
        <w:t>богатствами.</w:t>
      </w:r>
    </w:p>
    <w:p w:rsidR="000A0EF3" w:rsidRDefault="002345D6">
      <w:pPr>
        <w:pStyle w:val="a3"/>
        <w:spacing w:line="274" w:lineRule="exact"/>
        <w:ind w:left="119"/>
        <w:jc w:val="left"/>
      </w:pPr>
      <w:r>
        <w:t>Модуль</w:t>
      </w:r>
      <w:r>
        <w:rPr>
          <w:spacing w:val="-5"/>
        </w:rPr>
        <w:t xml:space="preserve"> </w:t>
      </w:r>
      <w:r>
        <w:t>№</w:t>
      </w:r>
      <w:r>
        <w:rPr>
          <w:spacing w:val="-4"/>
        </w:rPr>
        <w:t xml:space="preserve"> </w:t>
      </w:r>
      <w:r>
        <w:t>6</w:t>
      </w:r>
      <w:r>
        <w:rPr>
          <w:spacing w:val="1"/>
        </w:rPr>
        <w:t xml:space="preserve"> </w:t>
      </w:r>
      <w:r>
        <w:t>«Здоровье</w:t>
      </w:r>
      <w:r>
        <w:rPr>
          <w:spacing w:val="-2"/>
        </w:rPr>
        <w:t xml:space="preserve"> </w:t>
      </w:r>
      <w:r>
        <w:t>и</w:t>
      </w:r>
      <w:r>
        <w:rPr>
          <w:spacing w:val="-3"/>
        </w:rPr>
        <w:t xml:space="preserve"> </w:t>
      </w:r>
      <w:r>
        <w:t>как</w:t>
      </w:r>
      <w:r>
        <w:rPr>
          <w:spacing w:val="-3"/>
        </w:rPr>
        <w:t xml:space="preserve"> </w:t>
      </w:r>
      <w:r>
        <w:t>его</w:t>
      </w:r>
      <w:r>
        <w:rPr>
          <w:spacing w:val="-3"/>
        </w:rPr>
        <w:t xml:space="preserve"> </w:t>
      </w:r>
      <w:r>
        <w:t>сохранить.</w:t>
      </w:r>
      <w:r>
        <w:rPr>
          <w:spacing w:val="-3"/>
        </w:rPr>
        <w:t xml:space="preserve"> </w:t>
      </w:r>
      <w:r>
        <w:t>Основы</w:t>
      </w:r>
      <w:r>
        <w:rPr>
          <w:spacing w:val="-4"/>
        </w:rPr>
        <w:t xml:space="preserve"> </w:t>
      </w:r>
      <w:r>
        <w:t xml:space="preserve">медицинских </w:t>
      </w:r>
      <w:r>
        <w:rPr>
          <w:spacing w:val="-2"/>
        </w:rPr>
        <w:t>знаний».</w:t>
      </w:r>
    </w:p>
    <w:p w:rsidR="000A0EF3" w:rsidRDefault="002345D6">
      <w:pPr>
        <w:pStyle w:val="a3"/>
        <w:tabs>
          <w:tab w:val="left" w:pos="1412"/>
          <w:tab w:val="left" w:pos="2257"/>
          <w:tab w:val="left" w:pos="3314"/>
          <w:tab w:val="left" w:pos="4717"/>
          <w:tab w:val="left" w:pos="5738"/>
          <w:tab w:val="left" w:pos="7031"/>
          <w:tab w:val="left" w:pos="8331"/>
          <w:tab w:val="left" w:pos="9096"/>
        </w:tabs>
        <w:spacing w:before="139"/>
        <w:ind w:left="119"/>
        <w:jc w:val="left"/>
      </w:pPr>
      <w:r>
        <w:rPr>
          <w:spacing w:val="-2"/>
        </w:rPr>
        <w:t>Объяснять</w:t>
      </w:r>
      <w:r>
        <w:tab/>
      </w:r>
      <w:r>
        <w:rPr>
          <w:spacing w:val="-4"/>
        </w:rPr>
        <w:t>смысл</w:t>
      </w:r>
      <w:r>
        <w:tab/>
      </w:r>
      <w:r>
        <w:rPr>
          <w:spacing w:val="-2"/>
        </w:rPr>
        <w:t>понятий</w:t>
      </w:r>
      <w:r>
        <w:tab/>
      </w:r>
      <w:r>
        <w:rPr>
          <w:spacing w:val="-2"/>
        </w:rPr>
        <w:t>«здоровье»,</w:t>
      </w:r>
      <w:r>
        <w:tab/>
      </w:r>
      <w:r>
        <w:rPr>
          <w:spacing w:val="-2"/>
        </w:rPr>
        <w:t>«охрана</w:t>
      </w:r>
      <w:r>
        <w:tab/>
      </w:r>
      <w:r>
        <w:rPr>
          <w:spacing w:val="-2"/>
        </w:rPr>
        <w:t>здоровья»,</w:t>
      </w:r>
      <w:r>
        <w:tab/>
      </w:r>
      <w:r>
        <w:rPr>
          <w:spacing w:val="-2"/>
        </w:rPr>
        <w:t>«здоровый</w:t>
      </w:r>
      <w:r>
        <w:tab/>
      </w:r>
      <w:r>
        <w:rPr>
          <w:spacing w:val="-2"/>
        </w:rPr>
        <w:t>образ</w:t>
      </w:r>
      <w:r>
        <w:tab/>
      </w:r>
      <w:r>
        <w:rPr>
          <w:spacing w:val="-2"/>
        </w:rPr>
        <w:t>жизни»,</w:t>
      </w:r>
    </w:p>
    <w:p w:rsidR="000A0EF3" w:rsidRDefault="002345D6">
      <w:pPr>
        <w:pStyle w:val="a3"/>
        <w:spacing w:before="137"/>
        <w:ind w:left="119"/>
        <w:jc w:val="left"/>
      </w:pPr>
      <w:r>
        <w:t>«лечение»,</w:t>
      </w:r>
      <w:r>
        <w:rPr>
          <w:spacing w:val="-5"/>
        </w:rPr>
        <w:t xml:space="preserve"> </w:t>
      </w:r>
      <w:r>
        <w:rPr>
          <w:spacing w:val="-2"/>
        </w:rPr>
        <w:t>«профилактика».</w:t>
      </w:r>
    </w:p>
    <w:p w:rsidR="000A0EF3" w:rsidRDefault="002345D6">
      <w:pPr>
        <w:pStyle w:val="a3"/>
        <w:tabs>
          <w:tab w:val="left" w:pos="622"/>
          <w:tab w:val="left" w:pos="1407"/>
          <w:tab w:val="left" w:pos="2611"/>
          <w:tab w:val="left" w:pos="2992"/>
          <w:tab w:val="left" w:pos="3554"/>
          <w:tab w:val="left" w:pos="4175"/>
          <w:tab w:val="left" w:pos="4440"/>
          <w:tab w:val="left" w:pos="5425"/>
          <w:tab w:val="left" w:pos="6247"/>
          <w:tab w:val="left" w:pos="6632"/>
          <w:tab w:val="left" w:pos="7037"/>
          <w:tab w:val="left" w:pos="8711"/>
          <w:tab w:val="left" w:pos="8763"/>
          <w:tab w:val="left" w:pos="9144"/>
        </w:tabs>
        <w:spacing w:before="139" w:line="360" w:lineRule="auto"/>
        <w:ind w:left="119" w:right="145"/>
        <w:jc w:val="left"/>
      </w:pPr>
      <w:r>
        <w:t xml:space="preserve">Знать факторы, влияющие на здоровье человека и составляющие здорового образа жизни. </w:t>
      </w:r>
      <w:r>
        <w:rPr>
          <w:spacing w:val="-2"/>
        </w:rPr>
        <w:t>Иметь</w:t>
      </w:r>
      <w:r>
        <w:tab/>
      </w:r>
      <w:r>
        <w:rPr>
          <w:spacing w:val="-2"/>
        </w:rPr>
        <w:t>представления</w:t>
      </w:r>
      <w:r>
        <w:tab/>
      </w:r>
      <w:r>
        <w:tab/>
      </w:r>
      <w:r>
        <w:rPr>
          <w:spacing w:val="-6"/>
        </w:rPr>
        <w:t>об</w:t>
      </w:r>
      <w:r>
        <w:tab/>
      </w:r>
      <w:r>
        <w:tab/>
      </w:r>
      <w:r>
        <w:rPr>
          <w:spacing w:val="-2"/>
        </w:rPr>
        <w:t>инфекционных</w:t>
      </w:r>
      <w:r>
        <w:tab/>
      </w:r>
      <w:r>
        <w:tab/>
      </w:r>
      <w:r>
        <w:rPr>
          <w:spacing w:val="-2"/>
        </w:rPr>
        <w:t>заболеваниях,</w:t>
      </w:r>
      <w:r>
        <w:tab/>
      </w:r>
      <w:r>
        <w:rPr>
          <w:spacing w:val="-2"/>
        </w:rPr>
        <w:t xml:space="preserve">механизмах </w:t>
      </w:r>
      <w:r>
        <w:rPr>
          <w:spacing w:val="-6"/>
        </w:rPr>
        <w:t>их</w:t>
      </w:r>
      <w:r>
        <w:tab/>
      </w:r>
      <w:r>
        <w:rPr>
          <w:spacing w:val="-2"/>
        </w:rPr>
        <w:t>распространения</w:t>
      </w:r>
      <w:r>
        <w:tab/>
      </w:r>
      <w:r>
        <w:rPr>
          <w:spacing w:val="-10"/>
        </w:rPr>
        <w:t>и</w:t>
      </w:r>
      <w:r>
        <w:tab/>
      </w:r>
      <w:r>
        <w:rPr>
          <w:spacing w:val="-2"/>
        </w:rPr>
        <w:t>способах</w:t>
      </w:r>
      <w:r>
        <w:tab/>
      </w:r>
      <w:r>
        <w:rPr>
          <w:spacing w:val="-2"/>
        </w:rPr>
        <w:t>передачи.</w:t>
      </w:r>
      <w:r>
        <w:tab/>
      </w:r>
      <w:r>
        <w:rPr>
          <w:spacing w:val="-2"/>
        </w:rPr>
        <w:t>Знать</w:t>
      </w:r>
      <w:r>
        <w:tab/>
      </w:r>
      <w:r>
        <w:rPr>
          <w:spacing w:val="-4"/>
        </w:rPr>
        <w:t>меры</w:t>
      </w:r>
      <w:r>
        <w:tab/>
      </w:r>
      <w:r>
        <w:rPr>
          <w:spacing w:val="-2"/>
        </w:rPr>
        <w:t>профилактики</w:t>
      </w:r>
      <w:r>
        <w:tab/>
      </w:r>
      <w:r>
        <w:tab/>
      </w:r>
      <w:r>
        <w:rPr>
          <w:spacing w:val="-10"/>
        </w:rPr>
        <w:t>и</w:t>
      </w:r>
      <w:r>
        <w:tab/>
      </w:r>
      <w:r>
        <w:rPr>
          <w:spacing w:val="-2"/>
        </w:rPr>
        <w:t xml:space="preserve">защиты </w:t>
      </w:r>
      <w:r>
        <w:t>от инфекционных заболеваний.</w:t>
      </w:r>
    </w:p>
    <w:p w:rsidR="000A0EF3" w:rsidRDefault="002345D6">
      <w:pPr>
        <w:pStyle w:val="a3"/>
        <w:spacing w:line="360" w:lineRule="auto"/>
        <w:ind w:left="119" w:right="138"/>
        <w:jc w:val="left"/>
      </w:pPr>
      <w:r>
        <w:t>Объяснять</w:t>
      </w:r>
      <w:r>
        <w:rPr>
          <w:spacing w:val="80"/>
        </w:rPr>
        <w:t xml:space="preserve"> </w:t>
      </w:r>
      <w:r>
        <w:t>смысл</w:t>
      </w:r>
      <w:r>
        <w:rPr>
          <w:spacing w:val="80"/>
        </w:rPr>
        <w:t xml:space="preserve"> </w:t>
      </w:r>
      <w:r>
        <w:t>понятия</w:t>
      </w:r>
      <w:r>
        <w:rPr>
          <w:spacing w:val="80"/>
        </w:rPr>
        <w:t xml:space="preserve"> </w:t>
      </w:r>
      <w:r>
        <w:t>«вакцинация».</w:t>
      </w:r>
      <w:r>
        <w:rPr>
          <w:spacing w:val="80"/>
          <w:w w:val="150"/>
        </w:rPr>
        <w:t xml:space="preserve"> </w:t>
      </w:r>
      <w:r>
        <w:t>Иметь</w:t>
      </w:r>
      <w:r>
        <w:rPr>
          <w:spacing w:val="80"/>
        </w:rPr>
        <w:t xml:space="preserve"> </w:t>
      </w:r>
      <w:r>
        <w:t>представление</w:t>
      </w:r>
      <w:r>
        <w:rPr>
          <w:spacing w:val="80"/>
        </w:rPr>
        <w:t xml:space="preserve"> </w:t>
      </w:r>
      <w:r>
        <w:t>о</w:t>
      </w:r>
      <w:r>
        <w:rPr>
          <w:spacing w:val="80"/>
        </w:rPr>
        <w:t xml:space="preserve"> </w:t>
      </w:r>
      <w:r>
        <w:t>механизме</w:t>
      </w:r>
      <w:r>
        <w:rPr>
          <w:spacing w:val="80"/>
        </w:rPr>
        <w:t xml:space="preserve"> </w:t>
      </w:r>
      <w:r>
        <w:t>действия</w:t>
      </w:r>
      <w:r>
        <w:rPr>
          <w:spacing w:val="80"/>
        </w:rPr>
        <w:t xml:space="preserve"> </w:t>
      </w:r>
      <w:r>
        <w:rPr>
          <w:spacing w:val="-2"/>
        </w:rPr>
        <w:t>вакцины.</w:t>
      </w:r>
    </w:p>
    <w:p w:rsidR="000A0EF3" w:rsidRDefault="002345D6">
      <w:pPr>
        <w:pStyle w:val="a3"/>
        <w:spacing w:before="1" w:line="360" w:lineRule="auto"/>
        <w:ind w:left="119" w:right="137"/>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0A0EF3" w:rsidRDefault="002345D6">
      <w:pPr>
        <w:pStyle w:val="a3"/>
        <w:tabs>
          <w:tab w:val="left" w:pos="2235"/>
          <w:tab w:val="left" w:pos="3931"/>
          <w:tab w:val="left" w:pos="5875"/>
          <w:tab w:val="left" w:pos="7033"/>
          <w:tab w:val="left" w:pos="8648"/>
        </w:tabs>
        <w:spacing w:line="360" w:lineRule="auto"/>
        <w:ind w:left="119" w:right="140"/>
      </w:pPr>
      <w:r>
        <w:t>Раскрывать значение изобретения вакцины для жизни людей. Приводить примеры</w:t>
      </w:r>
      <w:r>
        <w:rPr>
          <w:spacing w:val="40"/>
        </w:rPr>
        <w:t xml:space="preserve"> </w:t>
      </w:r>
      <w:r>
        <w:rPr>
          <w:spacing w:val="-2"/>
        </w:rPr>
        <w:t>заболеваний,</w:t>
      </w:r>
      <w:r>
        <w:tab/>
      </w:r>
      <w:r>
        <w:rPr>
          <w:spacing w:val="-2"/>
        </w:rPr>
        <w:t>которые:</w:t>
      </w:r>
      <w:r>
        <w:tab/>
      </w:r>
      <w:r>
        <w:rPr>
          <w:spacing w:val="-2"/>
        </w:rPr>
        <w:t>побеждены</w:t>
      </w:r>
      <w:r>
        <w:tab/>
      </w:r>
      <w:r>
        <w:rPr>
          <w:spacing w:val="-4"/>
        </w:rPr>
        <w:t>при</w:t>
      </w:r>
      <w:r>
        <w:tab/>
      </w:r>
      <w:r>
        <w:rPr>
          <w:spacing w:val="-2"/>
        </w:rPr>
        <w:t>помощи</w:t>
      </w:r>
      <w:r>
        <w:tab/>
      </w:r>
      <w:r>
        <w:rPr>
          <w:spacing w:val="-2"/>
        </w:rPr>
        <w:t xml:space="preserve">вакцинации; </w:t>
      </w:r>
      <w:r>
        <w:t>не побеждены; от которых вакцины пока не созданы.</w:t>
      </w:r>
    </w:p>
    <w:p w:rsidR="000A0EF3" w:rsidRDefault="002345D6">
      <w:pPr>
        <w:pStyle w:val="a3"/>
        <w:spacing w:line="360" w:lineRule="auto"/>
        <w:ind w:left="119" w:right="138"/>
      </w:pPr>
      <w:r>
        <w:t xml:space="preserve">Классифицировать чрезвычайные ситуации биолого-социального характера. Приводить </w:t>
      </w:r>
      <w:r>
        <w:rPr>
          <w:spacing w:val="-2"/>
        </w:rPr>
        <w:t>примеры.</w:t>
      </w:r>
    </w:p>
    <w:p w:rsidR="000A0EF3" w:rsidRDefault="002345D6">
      <w:pPr>
        <w:pStyle w:val="a3"/>
        <w:spacing w:line="360" w:lineRule="auto"/>
        <w:ind w:left="119" w:right="138"/>
        <w:jc w:val="left"/>
      </w:pPr>
      <w:r>
        <w:t>Иметь представления о самых распространённых неинфекционных заболеваниях. Характеризовать</w:t>
      </w:r>
      <w:r>
        <w:rPr>
          <w:spacing w:val="40"/>
        </w:rPr>
        <w:t xml:space="preserve"> </w:t>
      </w:r>
      <w:r>
        <w:t>факторы</w:t>
      </w:r>
      <w:r>
        <w:rPr>
          <w:spacing w:val="40"/>
        </w:rPr>
        <w:t xml:space="preserve"> </w:t>
      </w:r>
      <w:r>
        <w:t>риска</w:t>
      </w:r>
      <w:r>
        <w:rPr>
          <w:spacing w:val="40"/>
        </w:rPr>
        <w:t xml:space="preserve"> </w:t>
      </w:r>
      <w:r>
        <w:t>для</w:t>
      </w:r>
      <w:r>
        <w:rPr>
          <w:spacing w:val="40"/>
        </w:rPr>
        <w:t xml:space="preserve"> </w:t>
      </w:r>
      <w:r>
        <w:t>возникновения</w:t>
      </w:r>
      <w:r>
        <w:rPr>
          <w:spacing w:val="40"/>
        </w:rPr>
        <w:t xml:space="preserve"> </w:t>
      </w:r>
      <w:r>
        <w:t>сердечно-сосудистых,</w:t>
      </w:r>
      <w:r>
        <w:rPr>
          <w:spacing w:val="40"/>
        </w:rPr>
        <w:t xml:space="preserve"> </w:t>
      </w:r>
      <w:r>
        <w:t>онкологических, эндокринных заболеваний, заболеваний дыхательной системы.</w:t>
      </w:r>
    </w:p>
    <w:p w:rsidR="000A0EF3" w:rsidRDefault="002345D6">
      <w:pPr>
        <w:pStyle w:val="a3"/>
        <w:spacing w:line="360" w:lineRule="auto"/>
        <w:ind w:left="119" w:right="733"/>
        <w:jc w:val="left"/>
      </w:pPr>
      <w:r>
        <w:t>Раскрывать роль образа жизни в профилактике неинфекционных заболеваний. Раскрывать</w:t>
      </w:r>
      <w:r>
        <w:rPr>
          <w:spacing w:val="-5"/>
        </w:rPr>
        <w:t xml:space="preserve"> </w:t>
      </w:r>
      <w:r>
        <w:t>роль</w:t>
      </w:r>
      <w:r>
        <w:rPr>
          <w:spacing w:val="-6"/>
        </w:rPr>
        <w:t xml:space="preserve"> </w:t>
      </w:r>
      <w:r>
        <w:t>диспансеризации</w:t>
      </w:r>
      <w:r>
        <w:rPr>
          <w:spacing w:val="-6"/>
        </w:rPr>
        <w:t xml:space="preserve"> </w:t>
      </w:r>
      <w:r>
        <w:t>для</w:t>
      </w:r>
      <w:r>
        <w:rPr>
          <w:spacing w:val="-6"/>
        </w:rPr>
        <w:t xml:space="preserve"> </w:t>
      </w:r>
      <w:r>
        <w:t>профилактики</w:t>
      </w:r>
      <w:r>
        <w:rPr>
          <w:spacing w:val="-6"/>
        </w:rPr>
        <w:t xml:space="preserve"> </w:t>
      </w:r>
      <w:r>
        <w:t>неинфекционных</w:t>
      </w:r>
      <w:r>
        <w:rPr>
          <w:spacing w:val="-4"/>
        </w:rPr>
        <w:t xml:space="preserve"> </w:t>
      </w:r>
      <w:r>
        <w:t>заболеваний.</w:t>
      </w:r>
    </w:p>
    <w:p w:rsidR="000A0EF3" w:rsidRDefault="002345D6" w:rsidP="00ED3F76">
      <w:pPr>
        <w:pStyle w:val="a3"/>
        <w:ind w:left="119"/>
        <w:jc w:val="left"/>
      </w:pPr>
      <w:r>
        <w:lastRenderedPageBreak/>
        <w:t>Знать</w:t>
      </w:r>
      <w:r>
        <w:rPr>
          <w:spacing w:val="70"/>
          <w:w w:val="150"/>
        </w:rPr>
        <w:t xml:space="preserve"> </w:t>
      </w:r>
      <w:r>
        <w:t>признаки</w:t>
      </w:r>
      <w:r>
        <w:rPr>
          <w:spacing w:val="72"/>
          <w:w w:val="150"/>
        </w:rPr>
        <w:t xml:space="preserve"> </w:t>
      </w:r>
      <w:r>
        <w:t>угрожающих</w:t>
      </w:r>
      <w:r>
        <w:rPr>
          <w:spacing w:val="71"/>
          <w:w w:val="150"/>
        </w:rPr>
        <w:t xml:space="preserve"> </w:t>
      </w:r>
      <w:r>
        <w:t>жизни</w:t>
      </w:r>
      <w:r>
        <w:rPr>
          <w:spacing w:val="71"/>
          <w:w w:val="150"/>
        </w:rPr>
        <w:t xml:space="preserve"> </w:t>
      </w:r>
      <w:r>
        <w:t>и</w:t>
      </w:r>
      <w:r>
        <w:rPr>
          <w:spacing w:val="69"/>
          <w:w w:val="150"/>
        </w:rPr>
        <w:t xml:space="preserve"> </w:t>
      </w:r>
      <w:r>
        <w:t>здоровью</w:t>
      </w:r>
      <w:r>
        <w:rPr>
          <w:spacing w:val="72"/>
          <w:w w:val="150"/>
        </w:rPr>
        <w:t xml:space="preserve"> </w:t>
      </w:r>
      <w:r>
        <w:t>состояний,</w:t>
      </w:r>
      <w:r>
        <w:rPr>
          <w:spacing w:val="72"/>
          <w:w w:val="150"/>
        </w:rPr>
        <w:t xml:space="preserve"> </w:t>
      </w:r>
      <w:r>
        <w:t>требующие</w:t>
      </w:r>
      <w:r>
        <w:rPr>
          <w:spacing w:val="70"/>
          <w:w w:val="150"/>
        </w:rPr>
        <w:t xml:space="preserve"> </w:t>
      </w:r>
      <w:r>
        <w:t>вызова</w:t>
      </w:r>
      <w:r>
        <w:rPr>
          <w:spacing w:val="70"/>
          <w:w w:val="150"/>
        </w:rPr>
        <w:t xml:space="preserve"> </w:t>
      </w:r>
      <w:r>
        <w:rPr>
          <w:spacing w:val="-2"/>
        </w:rPr>
        <w:t>скорой</w:t>
      </w:r>
      <w:r w:rsidR="00ED3F76">
        <w:rPr>
          <w:spacing w:val="-2"/>
        </w:rPr>
        <w:t xml:space="preserve"> </w:t>
      </w:r>
      <w:r>
        <w:t xml:space="preserve">медицинской помощи (инсульт, сердечный приступ, острая боль в животе, эпилепсия и </w:t>
      </w:r>
      <w:r>
        <w:rPr>
          <w:spacing w:val="-2"/>
        </w:rPr>
        <w:t>другие).</w:t>
      </w:r>
    </w:p>
    <w:p w:rsidR="000A0EF3" w:rsidRDefault="002345D6">
      <w:pPr>
        <w:pStyle w:val="a3"/>
        <w:spacing w:line="360" w:lineRule="auto"/>
        <w:ind w:left="119" w:right="137"/>
      </w:pPr>
      <w:r>
        <w:t xml:space="preserve">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w:t>
      </w:r>
      <w:r>
        <w:rPr>
          <w:spacing w:val="-4"/>
        </w:rPr>
        <w:t>них.</w:t>
      </w:r>
    </w:p>
    <w:p w:rsidR="000A0EF3" w:rsidRDefault="002345D6">
      <w:pPr>
        <w:pStyle w:val="a3"/>
        <w:spacing w:line="360" w:lineRule="auto"/>
        <w:ind w:left="119" w:right="145"/>
      </w:pPr>
      <w:r>
        <w:t>Иметь представление о важности раннего выявления психических расстройств, роли инклюзивной среды.</w:t>
      </w:r>
    </w:p>
    <w:p w:rsidR="000A0EF3" w:rsidRDefault="002345D6">
      <w:pPr>
        <w:pStyle w:val="a3"/>
        <w:spacing w:line="360" w:lineRule="auto"/>
        <w:ind w:left="119" w:right="143"/>
      </w:pPr>
      <w:r>
        <w:t>Сформировать доброжелательное отношение к людям с особенностями психического</w:t>
      </w:r>
      <w:r>
        <w:rPr>
          <w:spacing w:val="40"/>
        </w:rPr>
        <w:t xml:space="preserve"> </w:t>
      </w:r>
      <w:r>
        <w:rPr>
          <w:spacing w:val="-2"/>
        </w:rPr>
        <w:t>развития.</w:t>
      </w:r>
    </w:p>
    <w:p w:rsidR="000A0EF3" w:rsidRDefault="002345D6">
      <w:pPr>
        <w:pStyle w:val="a3"/>
        <w:tabs>
          <w:tab w:val="left" w:pos="2499"/>
          <w:tab w:val="left" w:pos="4188"/>
          <w:tab w:val="left" w:pos="4948"/>
          <w:tab w:val="left" w:pos="6995"/>
          <w:tab w:val="left" w:pos="9151"/>
        </w:tabs>
        <w:spacing w:line="360" w:lineRule="auto"/>
        <w:ind w:left="119" w:right="137"/>
      </w:pPr>
      <w:r>
        <w:t xml:space="preserve">Характеризовать влияние хронического стресса, психотравмирующей ситуации, </w:t>
      </w:r>
      <w:r>
        <w:rPr>
          <w:spacing w:val="-2"/>
        </w:rPr>
        <w:t>злоупотребления</w:t>
      </w:r>
      <w:r>
        <w:tab/>
      </w:r>
      <w:r>
        <w:rPr>
          <w:spacing w:val="-2"/>
        </w:rPr>
        <w:t>алкоголем</w:t>
      </w:r>
      <w:r>
        <w:tab/>
      </w:r>
      <w:r>
        <w:rPr>
          <w:spacing w:val="-10"/>
        </w:rPr>
        <w:t>и</w:t>
      </w:r>
      <w:r>
        <w:tab/>
      </w:r>
      <w:r>
        <w:rPr>
          <w:spacing w:val="-2"/>
        </w:rPr>
        <w:t>употребления</w:t>
      </w:r>
      <w:r>
        <w:tab/>
      </w:r>
      <w:r>
        <w:rPr>
          <w:spacing w:val="-2"/>
        </w:rPr>
        <w:t>наркотических</w:t>
      </w:r>
      <w:r>
        <w:tab/>
      </w:r>
      <w:r>
        <w:rPr>
          <w:spacing w:val="-2"/>
        </w:rPr>
        <w:t xml:space="preserve">средств </w:t>
      </w:r>
      <w:r>
        <w:t>на психическое здоровье и психологическое благополучие человека.</w:t>
      </w:r>
    </w:p>
    <w:p w:rsidR="000A0EF3" w:rsidRDefault="002345D6">
      <w:pPr>
        <w:pStyle w:val="a3"/>
        <w:spacing w:line="360" w:lineRule="auto"/>
        <w:ind w:left="119" w:right="1769"/>
        <w:jc w:val="left"/>
      </w:pPr>
      <w:r>
        <w:t>Сформировать</w:t>
      </w:r>
      <w:r>
        <w:rPr>
          <w:spacing w:val="-4"/>
        </w:rPr>
        <w:t xml:space="preserve"> </w:t>
      </w:r>
      <w:r>
        <w:t>негативное</w:t>
      </w:r>
      <w:r>
        <w:rPr>
          <w:spacing w:val="-6"/>
        </w:rPr>
        <w:t xml:space="preserve"> </w:t>
      </w:r>
      <w:r>
        <w:t>отношение</w:t>
      </w:r>
      <w:r>
        <w:rPr>
          <w:spacing w:val="-6"/>
        </w:rPr>
        <w:t xml:space="preserve"> </w:t>
      </w:r>
      <w:r>
        <w:t>к</w:t>
      </w:r>
      <w:r>
        <w:rPr>
          <w:spacing w:val="-3"/>
        </w:rPr>
        <w:t xml:space="preserve"> </w:t>
      </w:r>
      <w:r>
        <w:t>употреблению</w:t>
      </w:r>
      <w:r>
        <w:rPr>
          <w:spacing w:val="-5"/>
        </w:rPr>
        <w:t xml:space="preserve"> </w:t>
      </w:r>
      <w:r>
        <w:t>алкоголя</w:t>
      </w:r>
      <w:r>
        <w:rPr>
          <w:spacing w:val="-5"/>
        </w:rPr>
        <w:t xml:space="preserve"> </w:t>
      </w:r>
      <w:r>
        <w:t>и</w:t>
      </w:r>
      <w:r>
        <w:rPr>
          <w:spacing w:val="-6"/>
        </w:rPr>
        <w:t xml:space="preserve"> </w:t>
      </w:r>
      <w:r>
        <w:t>наркотиков. Знать и применять способы сохранения психического здоровья.</w:t>
      </w:r>
    </w:p>
    <w:p w:rsidR="000A0EF3" w:rsidRDefault="002345D6">
      <w:pPr>
        <w:pStyle w:val="a3"/>
        <w:ind w:left="119"/>
        <w:jc w:val="left"/>
      </w:pPr>
      <w:r>
        <w:t>Знать</w:t>
      </w:r>
      <w:r>
        <w:rPr>
          <w:spacing w:val="-4"/>
        </w:rPr>
        <w:t xml:space="preserve"> </w:t>
      </w:r>
      <w:r>
        <w:t>критерии,</w:t>
      </w:r>
      <w:r>
        <w:rPr>
          <w:spacing w:val="-4"/>
        </w:rPr>
        <w:t xml:space="preserve"> </w:t>
      </w:r>
      <w:r>
        <w:t>когда</w:t>
      </w:r>
      <w:r>
        <w:rPr>
          <w:spacing w:val="-3"/>
        </w:rPr>
        <w:t xml:space="preserve"> </w:t>
      </w:r>
      <w:r>
        <w:t>необходима</w:t>
      </w:r>
      <w:r>
        <w:rPr>
          <w:spacing w:val="-3"/>
        </w:rPr>
        <w:t xml:space="preserve"> </w:t>
      </w:r>
      <w:r>
        <w:t>помощь</w:t>
      </w:r>
      <w:r>
        <w:rPr>
          <w:spacing w:val="-2"/>
        </w:rPr>
        <w:t xml:space="preserve"> специалиста.</w:t>
      </w:r>
    </w:p>
    <w:p w:rsidR="000A0EF3" w:rsidRDefault="002345D6">
      <w:pPr>
        <w:pStyle w:val="a3"/>
        <w:spacing w:before="139" w:line="360" w:lineRule="auto"/>
        <w:ind w:left="119" w:right="138"/>
        <w:jc w:val="left"/>
      </w:pPr>
      <w:r>
        <w:t>Характеризовать и соотносить понятия «первая помощь» и «скорая медицинская помощь». Знать</w:t>
      </w:r>
      <w:r>
        <w:rPr>
          <w:spacing w:val="40"/>
        </w:rPr>
        <w:t xml:space="preserve"> </w:t>
      </w:r>
      <w:r>
        <w:t>состояния,</w:t>
      </w:r>
      <w:r>
        <w:rPr>
          <w:spacing w:val="40"/>
        </w:rPr>
        <w:t xml:space="preserve"> </w:t>
      </w:r>
      <w:r>
        <w:t>при</w:t>
      </w:r>
      <w:r>
        <w:rPr>
          <w:spacing w:val="40"/>
        </w:rPr>
        <w:t xml:space="preserve"> </w:t>
      </w:r>
      <w:r>
        <w:t>которых</w:t>
      </w:r>
      <w:r>
        <w:rPr>
          <w:spacing w:val="40"/>
        </w:rPr>
        <w:t xml:space="preserve"> </w:t>
      </w:r>
      <w:r>
        <w:t>оказывается</w:t>
      </w:r>
      <w:r>
        <w:rPr>
          <w:spacing w:val="40"/>
        </w:rPr>
        <w:t xml:space="preserve"> </w:t>
      </w:r>
      <w:r>
        <w:t>первая</w:t>
      </w:r>
      <w:r>
        <w:rPr>
          <w:spacing w:val="40"/>
        </w:rPr>
        <w:t xml:space="preserve"> </w:t>
      </w:r>
      <w:r>
        <w:t>помощь,</w:t>
      </w:r>
      <w:r>
        <w:rPr>
          <w:spacing w:val="40"/>
        </w:rPr>
        <w:t xml:space="preserve"> </w:t>
      </w:r>
      <w:r>
        <w:t>мероприятия</w:t>
      </w:r>
      <w:r>
        <w:rPr>
          <w:spacing w:val="40"/>
        </w:rPr>
        <w:t xml:space="preserve"> </w:t>
      </w:r>
      <w:r>
        <w:t>первой</w:t>
      </w:r>
      <w:r>
        <w:rPr>
          <w:spacing w:val="40"/>
        </w:rPr>
        <w:t xml:space="preserve"> </w:t>
      </w:r>
      <w:r>
        <w:t>помощи,</w:t>
      </w:r>
      <w:r>
        <w:rPr>
          <w:spacing w:val="40"/>
        </w:rPr>
        <w:t xml:space="preserve"> </w:t>
      </w:r>
      <w:r>
        <w:t>алгоритм первой помощи.</w:t>
      </w:r>
    </w:p>
    <w:p w:rsidR="000A0EF3" w:rsidRDefault="002345D6">
      <w:pPr>
        <w:pStyle w:val="a3"/>
        <w:spacing w:line="360" w:lineRule="auto"/>
        <w:ind w:left="119" w:right="139"/>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0A0EF3" w:rsidRDefault="002345D6">
      <w:pPr>
        <w:pStyle w:val="a3"/>
        <w:ind w:left="119"/>
      </w:pPr>
      <w:r>
        <w:t>Модуль</w:t>
      </w:r>
      <w:r>
        <w:rPr>
          <w:spacing w:val="-3"/>
        </w:rPr>
        <w:t xml:space="preserve"> </w:t>
      </w:r>
      <w:r>
        <w:t>№</w:t>
      </w:r>
      <w:r>
        <w:rPr>
          <w:spacing w:val="-4"/>
        </w:rPr>
        <w:t xml:space="preserve"> </w:t>
      </w:r>
      <w:r>
        <w:t>7</w:t>
      </w:r>
      <w:r>
        <w:rPr>
          <w:spacing w:val="1"/>
        </w:rPr>
        <w:t xml:space="preserve"> </w:t>
      </w:r>
      <w:r>
        <w:t>«Безопасность</w:t>
      </w:r>
      <w:r>
        <w:rPr>
          <w:spacing w:val="-2"/>
        </w:rPr>
        <w:t xml:space="preserve"> </w:t>
      </w:r>
      <w:r>
        <w:t>в</w:t>
      </w:r>
      <w:r>
        <w:rPr>
          <w:spacing w:val="-3"/>
        </w:rPr>
        <w:t xml:space="preserve"> </w:t>
      </w:r>
      <w:r>
        <w:rPr>
          <w:spacing w:val="-2"/>
        </w:rPr>
        <w:t>социуме».</w:t>
      </w:r>
    </w:p>
    <w:p w:rsidR="000A0EF3" w:rsidRDefault="002345D6">
      <w:pPr>
        <w:pStyle w:val="a3"/>
        <w:spacing w:before="138" w:line="360" w:lineRule="auto"/>
        <w:ind w:left="119" w:right="146"/>
      </w:pPr>
      <w:r>
        <w:t xml:space="preserve">Объяснять смысл понятий «общение», «социальная группа», «большая группа», «малая </w:t>
      </w:r>
      <w:r>
        <w:rPr>
          <w:spacing w:val="-2"/>
        </w:rPr>
        <w:t>группа».</w:t>
      </w:r>
    </w:p>
    <w:p w:rsidR="000A0EF3" w:rsidRDefault="002345D6">
      <w:pPr>
        <w:pStyle w:val="a3"/>
        <w:spacing w:line="360" w:lineRule="auto"/>
        <w:ind w:left="119" w:right="143"/>
      </w:pPr>
      <w:r>
        <w:t>Знать</w:t>
      </w:r>
      <w:r>
        <w:rPr>
          <w:spacing w:val="67"/>
          <w:w w:val="150"/>
        </w:rPr>
        <w:t xml:space="preserve">   </w:t>
      </w:r>
      <w:r>
        <w:t>принципы</w:t>
      </w:r>
      <w:r>
        <w:rPr>
          <w:spacing w:val="66"/>
          <w:w w:val="150"/>
        </w:rPr>
        <w:t xml:space="preserve">   </w:t>
      </w:r>
      <w:r>
        <w:t>и</w:t>
      </w:r>
      <w:r>
        <w:rPr>
          <w:spacing w:val="67"/>
          <w:w w:val="150"/>
        </w:rPr>
        <w:t xml:space="preserve">   </w:t>
      </w:r>
      <w:r>
        <w:t>показатели</w:t>
      </w:r>
      <w:r>
        <w:rPr>
          <w:spacing w:val="66"/>
          <w:w w:val="150"/>
        </w:rPr>
        <w:t xml:space="preserve">   </w:t>
      </w:r>
      <w:r>
        <w:t>эффективного</w:t>
      </w:r>
      <w:r>
        <w:rPr>
          <w:spacing w:val="66"/>
          <w:w w:val="150"/>
        </w:rPr>
        <w:t xml:space="preserve">   </w:t>
      </w:r>
      <w:r>
        <w:t>межличностного</w:t>
      </w:r>
      <w:r>
        <w:rPr>
          <w:spacing w:val="67"/>
          <w:w w:val="150"/>
        </w:rPr>
        <w:t xml:space="preserve">   </w:t>
      </w:r>
      <w:r>
        <w:t>общения и общения в группе.</w:t>
      </w:r>
    </w:p>
    <w:p w:rsidR="000A0EF3" w:rsidRDefault="002345D6">
      <w:pPr>
        <w:pStyle w:val="a3"/>
        <w:spacing w:line="360" w:lineRule="auto"/>
        <w:ind w:left="119" w:right="143"/>
      </w:pPr>
      <w:r>
        <w:t>Соблюдать правила безопасного и комфортного существования со знакомыми людьми и в различных</w:t>
      </w:r>
      <w:r>
        <w:rPr>
          <w:spacing w:val="66"/>
        </w:rPr>
        <w:t xml:space="preserve">   </w:t>
      </w:r>
      <w:r>
        <w:t>группах</w:t>
      </w:r>
      <w:r>
        <w:rPr>
          <w:spacing w:val="66"/>
        </w:rPr>
        <w:t xml:space="preserve">   </w:t>
      </w:r>
      <w:r>
        <w:t>(в</w:t>
      </w:r>
      <w:r>
        <w:rPr>
          <w:spacing w:val="66"/>
        </w:rPr>
        <w:t xml:space="preserve">   </w:t>
      </w:r>
      <w:r>
        <w:t>школьном</w:t>
      </w:r>
      <w:r>
        <w:rPr>
          <w:spacing w:val="65"/>
        </w:rPr>
        <w:t xml:space="preserve">   </w:t>
      </w:r>
      <w:r>
        <w:t>классе;</w:t>
      </w:r>
      <w:r>
        <w:rPr>
          <w:spacing w:val="66"/>
        </w:rPr>
        <w:t xml:space="preserve">   </w:t>
      </w:r>
      <w:r>
        <w:t>в</w:t>
      </w:r>
      <w:r>
        <w:rPr>
          <w:spacing w:val="65"/>
        </w:rPr>
        <w:t xml:space="preserve">   </w:t>
      </w:r>
      <w:r>
        <w:t>коллективе</w:t>
      </w:r>
      <w:r>
        <w:rPr>
          <w:spacing w:val="65"/>
        </w:rPr>
        <w:t xml:space="preserve">   </w:t>
      </w:r>
      <w:r>
        <w:t>кружка,</w:t>
      </w:r>
      <w:r>
        <w:rPr>
          <w:spacing w:val="66"/>
        </w:rPr>
        <w:t xml:space="preserve">   </w:t>
      </w:r>
      <w:r>
        <w:t>секции; в спортивной команде).</w:t>
      </w:r>
    </w:p>
    <w:p w:rsidR="000A0EF3" w:rsidRDefault="002345D6">
      <w:pPr>
        <w:pStyle w:val="a3"/>
        <w:spacing w:line="360" w:lineRule="auto"/>
        <w:ind w:left="119" w:right="143"/>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0A0EF3" w:rsidRDefault="002345D6">
      <w:pPr>
        <w:pStyle w:val="a3"/>
        <w:spacing w:line="360" w:lineRule="auto"/>
        <w:ind w:left="119" w:right="144"/>
      </w:pPr>
      <w:r>
        <w:t>Характеризовать опасные</w:t>
      </w:r>
      <w:r>
        <w:rPr>
          <w:spacing w:val="-2"/>
        </w:rPr>
        <w:t xml:space="preserve"> </w:t>
      </w:r>
      <w:r>
        <w:t>проявления</w:t>
      </w:r>
      <w:r>
        <w:rPr>
          <w:spacing w:val="-2"/>
        </w:rPr>
        <w:t xml:space="preserve"> </w:t>
      </w:r>
      <w:r>
        <w:t>конфликтов.</w:t>
      </w:r>
      <w:r>
        <w:rPr>
          <w:spacing w:val="-2"/>
        </w:rPr>
        <w:t xml:space="preserve"> </w:t>
      </w:r>
      <w:r>
        <w:t>Знать</w:t>
      </w:r>
      <w:r>
        <w:rPr>
          <w:spacing w:val="-1"/>
        </w:rPr>
        <w:t xml:space="preserve"> </w:t>
      </w:r>
      <w:r>
        <w:t>способы</w:t>
      </w:r>
      <w:r>
        <w:rPr>
          <w:spacing w:val="-2"/>
        </w:rPr>
        <w:t xml:space="preserve"> </w:t>
      </w:r>
      <w:r>
        <w:t>разрешения</w:t>
      </w:r>
      <w:r>
        <w:rPr>
          <w:spacing w:val="-2"/>
        </w:rPr>
        <w:t xml:space="preserve"> </w:t>
      </w:r>
      <w:r>
        <w:t>межличностных конфликтов, способы противодействия буллингу и проявлению насилия.</w:t>
      </w:r>
    </w:p>
    <w:p w:rsidR="000A0EF3" w:rsidRDefault="002345D6">
      <w:pPr>
        <w:pStyle w:val="a3"/>
        <w:ind w:left="119"/>
      </w:pPr>
      <w:r>
        <w:t>Сформировать</w:t>
      </w:r>
      <w:r>
        <w:rPr>
          <w:spacing w:val="-5"/>
        </w:rPr>
        <w:t xml:space="preserve"> </w:t>
      </w:r>
      <w:r>
        <w:t>негативное</w:t>
      </w:r>
      <w:r>
        <w:rPr>
          <w:spacing w:val="-4"/>
        </w:rPr>
        <w:t xml:space="preserve"> </w:t>
      </w:r>
      <w:r>
        <w:t>отношение</w:t>
      </w:r>
      <w:r>
        <w:rPr>
          <w:spacing w:val="-4"/>
        </w:rPr>
        <w:t xml:space="preserve"> </w:t>
      </w:r>
      <w:r>
        <w:t>к</w:t>
      </w:r>
      <w:r>
        <w:rPr>
          <w:spacing w:val="-3"/>
        </w:rPr>
        <w:t xml:space="preserve"> </w:t>
      </w:r>
      <w:r>
        <w:t>опасным</w:t>
      </w:r>
      <w:r>
        <w:rPr>
          <w:spacing w:val="-5"/>
        </w:rPr>
        <w:t xml:space="preserve"> </w:t>
      </w:r>
      <w:r>
        <w:t>проявлениям</w:t>
      </w:r>
      <w:r>
        <w:rPr>
          <w:spacing w:val="-4"/>
        </w:rPr>
        <w:t xml:space="preserve"> </w:t>
      </w:r>
      <w:r>
        <w:rPr>
          <w:spacing w:val="-2"/>
        </w:rPr>
        <w:t>конфликтов.</w:t>
      </w:r>
    </w:p>
    <w:p w:rsidR="000A0EF3" w:rsidRDefault="000A0EF3">
      <w:pPr>
        <w:sectPr w:rsidR="000A0EF3">
          <w:footerReference w:type="default" r:id="rId251"/>
          <w:pgSz w:w="11920" w:h="16390"/>
          <w:pgMar w:top="620" w:right="560" w:bottom="1160" w:left="1280" w:header="0" w:footer="933" w:gutter="0"/>
          <w:cols w:space="720"/>
        </w:sectPr>
      </w:pPr>
    </w:p>
    <w:p w:rsidR="000A0EF3" w:rsidRDefault="002345D6">
      <w:pPr>
        <w:pStyle w:val="a3"/>
        <w:tabs>
          <w:tab w:val="left" w:pos="4604"/>
          <w:tab w:val="left" w:pos="8751"/>
        </w:tabs>
        <w:spacing w:before="65" w:line="360" w:lineRule="auto"/>
        <w:ind w:left="119" w:right="140"/>
      </w:pPr>
      <w:r>
        <w:lastRenderedPageBreak/>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w:t>
      </w:r>
      <w:r>
        <w:rPr>
          <w:spacing w:val="-2"/>
        </w:rPr>
        <w:t>применением</w:t>
      </w:r>
      <w:r>
        <w:tab/>
      </w:r>
      <w:r>
        <w:rPr>
          <w:spacing w:val="-2"/>
        </w:rPr>
        <w:t>цифровых</w:t>
      </w:r>
      <w:r>
        <w:tab/>
      </w:r>
      <w:r>
        <w:rPr>
          <w:spacing w:val="-2"/>
        </w:rPr>
        <w:t xml:space="preserve">технологий </w:t>
      </w:r>
      <w:r>
        <w:t>или с использованием деструктивных психологических технологий.</w:t>
      </w:r>
    </w:p>
    <w:p w:rsidR="000A0EF3" w:rsidRDefault="002345D6">
      <w:pPr>
        <w:pStyle w:val="a3"/>
        <w:spacing w:line="360" w:lineRule="auto"/>
        <w:ind w:left="119" w:right="147"/>
      </w:pPr>
      <w:r>
        <w:t xml:space="preserve">Уметь распознавать манипулятивные компоненты в мошеннических криминалистических </w:t>
      </w:r>
      <w:r>
        <w:rPr>
          <w:spacing w:val="-2"/>
        </w:rPr>
        <w:t>схемах.</w:t>
      </w:r>
    </w:p>
    <w:p w:rsidR="000A0EF3" w:rsidRDefault="002345D6">
      <w:pPr>
        <w:pStyle w:val="a3"/>
        <w:ind w:left="119"/>
      </w:pPr>
      <w:r>
        <w:t>Знать</w:t>
      </w:r>
      <w:r>
        <w:rPr>
          <w:spacing w:val="62"/>
        </w:rPr>
        <w:t xml:space="preserve"> </w:t>
      </w:r>
      <w:r>
        <w:t>и</w:t>
      </w:r>
      <w:r>
        <w:rPr>
          <w:spacing w:val="64"/>
        </w:rPr>
        <w:t xml:space="preserve"> </w:t>
      </w:r>
      <w:r>
        <w:t>владеть</w:t>
      </w:r>
      <w:r>
        <w:rPr>
          <w:spacing w:val="64"/>
        </w:rPr>
        <w:t xml:space="preserve"> </w:t>
      </w:r>
      <w:r>
        <w:t>основами</w:t>
      </w:r>
      <w:r>
        <w:rPr>
          <w:spacing w:val="64"/>
        </w:rPr>
        <w:t xml:space="preserve"> </w:t>
      </w:r>
      <w:r>
        <w:t>противодействия</w:t>
      </w:r>
      <w:r>
        <w:rPr>
          <w:spacing w:val="61"/>
        </w:rPr>
        <w:t xml:space="preserve"> </w:t>
      </w:r>
      <w:r>
        <w:t>манипуляциям,</w:t>
      </w:r>
      <w:r>
        <w:rPr>
          <w:spacing w:val="62"/>
        </w:rPr>
        <w:t xml:space="preserve"> </w:t>
      </w:r>
      <w:r>
        <w:t>организации</w:t>
      </w:r>
      <w:r>
        <w:rPr>
          <w:spacing w:val="64"/>
        </w:rPr>
        <w:t xml:space="preserve"> </w:t>
      </w:r>
      <w:r>
        <w:t>пространства</w:t>
      </w:r>
      <w:r>
        <w:rPr>
          <w:spacing w:val="63"/>
        </w:rPr>
        <w:t xml:space="preserve"> </w:t>
      </w:r>
      <w:r>
        <w:rPr>
          <w:spacing w:val="-5"/>
        </w:rPr>
        <w:t>для</w:t>
      </w:r>
    </w:p>
    <w:p w:rsidR="000A0EF3" w:rsidRDefault="002345D6">
      <w:pPr>
        <w:pStyle w:val="a3"/>
        <w:spacing w:before="139"/>
        <w:ind w:left="119"/>
      </w:pPr>
      <w:r>
        <w:t>«здорового»</w:t>
      </w:r>
      <w:r>
        <w:rPr>
          <w:spacing w:val="-11"/>
        </w:rPr>
        <w:t xml:space="preserve"> </w:t>
      </w:r>
      <w:r>
        <w:t>общения</w:t>
      </w:r>
      <w:r>
        <w:rPr>
          <w:spacing w:val="-3"/>
        </w:rPr>
        <w:t xml:space="preserve"> </w:t>
      </w:r>
      <w:r>
        <w:t>внутри</w:t>
      </w:r>
      <w:r>
        <w:rPr>
          <w:spacing w:val="-1"/>
        </w:rPr>
        <w:t xml:space="preserve"> </w:t>
      </w:r>
      <w:r>
        <w:t>различных</w:t>
      </w:r>
      <w:r>
        <w:rPr>
          <w:spacing w:val="-2"/>
        </w:rPr>
        <w:t xml:space="preserve"> </w:t>
      </w:r>
      <w:r>
        <w:t>групп</w:t>
      </w:r>
      <w:r>
        <w:rPr>
          <w:spacing w:val="-3"/>
        </w:rPr>
        <w:t xml:space="preserve"> </w:t>
      </w:r>
      <w:r>
        <w:t>и</w:t>
      </w:r>
      <w:r>
        <w:rPr>
          <w:spacing w:val="-2"/>
        </w:rPr>
        <w:t xml:space="preserve"> коллективов.</w:t>
      </w:r>
    </w:p>
    <w:p w:rsidR="000A0EF3" w:rsidRDefault="002345D6">
      <w:pPr>
        <w:pStyle w:val="a3"/>
        <w:spacing w:before="137" w:line="360" w:lineRule="auto"/>
        <w:ind w:left="119" w:right="143"/>
      </w:pPr>
      <w:r>
        <w:t>Уметь</w:t>
      </w:r>
      <w:r>
        <w:rPr>
          <w:spacing w:val="80"/>
          <w:w w:val="150"/>
        </w:rPr>
        <w:t xml:space="preserve">   </w:t>
      </w:r>
      <w:r>
        <w:t>отличать</w:t>
      </w:r>
      <w:r>
        <w:rPr>
          <w:spacing w:val="80"/>
          <w:w w:val="150"/>
        </w:rPr>
        <w:t xml:space="preserve">   </w:t>
      </w:r>
      <w:r>
        <w:t>конструктивные</w:t>
      </w:r>
      <w:r>
        <w:rPr>
          <w:spacing w:val="80"/>
          <w:w w:val="150"/>
        </w:rPr>
        <w:t xml:space="preserve">   </w:t>
      </w:r>
      <w:r>
        <w:t>способы</w:t>
      </w:r>
      <w:r>
        <w:rPr>
          <w:spacing w:val="80"/>
          <w:w w:val="150"/>
        </w:rPr>
        <w:t xml:space="preserve">   </w:t>
      </w:r>
      <w:r>
        <w:t>психологического</w:t>
      </w:r>
      <w:r>
        <w:rPr>
          <w:spacing w:val="80"/>
          <w:w w:val="150"/>
        </w:rPr>
        <w:t xml:space="preserve">   </w:t>
      </w:r>
      <w:r>
        <w:t>воздействия от деструктивных форм.</w:t>
      </w:r>
    </w:p>
    <w:p w:rsidR="000A0EF3" w:rsidRDefault="002345D6">
      <w:pPr>
        <w:pStyle w:val="a3"/>
        <w:spacing w:line="360" w:lineRule="auto"/>
        <w:ind w:left="119" w:right="142"/>
      </w:pPr>
      <w: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w:t>
      </w:r>
      <w:r>
        <w:rPr>
          <w:spacing w:val="-2"/>
        </w:rPr>
        <w:t>подражание).</w:t>
      </w:r>
    </w:p>
    <w:p w:rsidR="000A0EF3" w:rsidRDefault="002345D6">
      <w:pPr>
        <w:pStyle w:val="a3"/>
        <w:spacing w:line="360" w:lineRule="auto"/>
        <w:ind w:left="119" w:right="1769"/>
        <w:jc w:val="left"/>
      </w:pPr>
      <w:r>
        <w:t>Модуль № 8 «Безопасность в информационном пространстве». Характеризовать</w:t>
      </w:r>
      <w:r>
        <w:rPr>
          <w:spacing w:val="-8"/>
        </w:rPr>
        <w:t xml:space="preserve"> </w:t>
      </w:r>
      <w:r>
        <w:t>смысл</w:t>
      </w:r>
      <w:r>
        <w:rPr>
          <w:spacing w:val="-7"/>
        </w:rPr>
        <w:t xml:space="preserve"> </w:t>
      </w:r>
      <w:r>
        <w:t>понятий</w:t>
      </w:r>
      <w:r>
        <w:rPr>
          <w:spacing w:val="-6"/>
        </w:rPr>
        <w:t xml:space="preserve"> </w:t>
      </w:r>
      <w:r>
        <w:t>«цифровая</w:t>
      </w:r>
      <w:r>
        <w:rPr>
          <w:spacing w:val="-7"/>
        </w:rPr>
        <w:t xml:space="preserve"> </w:t>
      </w:r>
      <w:r>
        <w:t>среда»,</w:t>
      </w:r>
      <w:r>
        <w:rPr>
          <w:spacing w:val="-3"/>
        </w:rPr>
        <w:t xml:space="preserve"> </w:t>
      </w:r>
      <w:r>
        <w:t>«цифровой</w:t>
      </w:r>
      <w:r>
        <w:rPr>
          <w:spacing w:val="-8"/>
        </w:rPr>
        <w:t xml:space="preserve"> </w:t>
      </w:r>
      <w:r>
        <w:t>след».</w:t>
      </w:r>
    </w:p>
    <w:p w:rsidR="000A0EF3" w:rsidRDefault="002345D6">
      <w:pPr>
        <w:pStyle w:val="a3"/>
        <w:spacing w:line="360" w:lineRule="auto"/>
        <w:ind w:left="119" w:right="138"/>
        <w:jc w:val="left"/>
      </w:pPr>
      <w:r>
        <w:t>Раскрывать</w:t>
      </w:r>
      <w:r>
        <w:rPr>
          <w:spacing w:val="80"/>
        </w:rPr>
        <w:t xml:space="preserve"> </w:t>
      </w:r>
      <w:r>
        <w:t>сущность</w:t>
      </w:r>
      <w:r>
        <w:rPr>
          <w:spacing w:val="80"/>
        </w:rPr>
        <w:t xml:space="preserve"> </w:t>
      </w:r>
      <w:r>
        <w:t>и</w:t>
      </w:r>
      <w:r>
        <w:rPr>
          <w:spacing w:val="80"/>
        </w:rPr>
        <w:t xml:space="preserve"> </w:t>
      </w:r>
      <w:r>
        <w:t>приводить</w:t>
      </w:r>
      <w:r>
        <w:rPr>
          <w:spacing w:val="80"/>
        </w:rPr>
        <w:t xml:space="preserve"> </w:t>
      </w:r>
      <w:r>
        <w:t>примеры</w:t>
      </w:r>
      <w:r>
        <w:rPr>
          <w:spacing w:val="80"/>
        </w:rPr>
        <w:t xml:space="preserve"> </w:t>
      </w:r>
      <w:r>
        <w:t>положительного</w:t>
      </w:r>
      <w:r>
        <w:rPr>
          <w:spacing w:val="80"/>
        </w:rPr>
        <w:t xml:space="preserve"> </w:t>
      </w:r>
      <w:r>
        <w:t>и</w:t>
      </w:r>
      <w:r>
        <w:rPr>
          <w:spacing w:val="80"/>
        </w:rPr>
        <w:t xml:space="preserve"> </w:t>
      </w:r>
      <w:r>
        <w:t>отрицательного</w:t>
      </w:r>
      <w:r>
        <w:rPr>
          <w:spacing w:val="80"/>
        </w:rPr>
        <w:t xml:space="preserve"> </w:t>
      </w:r>
      <w:r>
        <w:t>влияния цифровой среды на жизнь человека.</w:t>
      </w:r>
    </w:p>
    <w:p w:rsidR="000A0EF3" w:rsidRDefault="002345D6">
      <w:pPr>
        <w:pStyle w:val="a3"/>
        <w:spacing w:line="360" w:lineRule="auto"/>
        <w:ind w:left="119" w:right="2696"/>
        <w:jc w:val="left"/>
      </w:pPr>
      <w:r>
        <w:t>Знать</w:t>
      </w:r>
      <w:r>
        <w:rPr>
          <w:spacing w:val="-6"/>
        </w:rPr>
        <w:t xml:space="preserve"> </w:t>
      </w:r>
      <w:r>
        <w:t>признаки,</w:t>
      </w:r>
      <w:r>
        <w:rPr>
          <w:spacing w:val="-7"/>
        </w:rPr>
        <w:t xml:space="preserve"> </w:t>
      </w:r>
      <w:r>
        <w:t>осознавать</w:t>
      </w:r>
      <w:r>
        <w:rPr>
          <w:spacing w:val="-6"/>
        </w:rPr>
        <w:t xml:space="preserve"> </w:t>
      </w:r>
      <w:r>
        <w:t>опасность</w:t>
      </w:r>
      <w:r>
        <w:rPr>
          <w:spacing w:val="-6"/>
        </w:rPr>
        <w:t xml:space="preserve"> </w:t>
      </w:r>
      <w:r>
        <w:t>цифровой</w:t>
      </w:r>
      <w:r>
        <w:rPr>
          <w:spacing w:val="-7"/>
        </w:rPr>
        <w:t xml:space="preserve"> </w:t>
      </w:r>
      <w:r>
        <w:t>зависимости. Характеризовать основные риски цифровой среды.</w:t>
      </w:r>
    </w:p>
    <w:p w:rsidR="000A0EF3" w:rsidRDefault="002345D6">
      <w:pPr>
        <w:pStyle w:val="a3"/>
        <w:spacing w:line="360" w:lineRule="auto"/>
        <w:ind w:left="119" w:right="2696"/>
        <w:jc w:val="left"/>
      </w:pPr>
      <w:r>
        <w:t>Иметь</w:t>
      </w:r>
      <w:r>
        <w:rPr>
          <w:spacing w:val="-3"/>
        </w:rPr>
        <w:t xml:space="preserve"> </w:t>
      </w:r>
      <w:r>
        <w:t>представление</w:t>
      </w:r>
      <w:r>
        <w:rPr>
          <w:spacing w:val="-5"/>
        </w:rPr>
        <w:t xml:space="preserve"> </w:t>
      </w:r>
      <w:r>
        <w:t>об</w:t>
      </w:r>
      <w:r>
        <w:rPr>
          <w:spacing w:val="-4"/>
        </w:rPr>
        <w:t xml:space="preserve"> </w:t>
      </w:r>
      <w:r>
        <w:t>основных</w:t>
      </w:r>
      <w:r>
        <w:rPr>
          <w:spacing w:val="-5"/>
        </w:rPr>
        <w:t xml:space="preserve"> </w:t>
      </w:r>
      <w:r>
        <w:t>правах</w:t>
      </w:r>
      <w:r>
        <w:rPr>
          <w:spacing w:val="-3"/>
        </w:rPr>
        <w:t xml:space="preserve"> </w:t>
      </w:r>
      <w:r>
        <w:t>человека</w:t>
      </w:r>
      <w:r>
        <w:rPr>
          <w:spacing w:val="-5"/>
        </w:rPr>
        <w:t xml:space="preserve"> </w:t>
      </w:r>
      <w:r>
        <w:t>в</w:t>
      </w:r>
      <w:r>
        <w:rPr>
          <w:spacing w:val="-5"/>
        </w:rPr>
        <w:t xml:space="preserve"> </w:t>
      </w:r>
      <w:r>
        <w:t>цифровой</w:t>
      </w:r>
      <w:r>
        <w:rPr>
          <w:spacing w:val="-4"/>
        </w:rPr>
        <w:t xml:space="preserve"> </w:t>
      </w:r>
      <w:r>
        <w:t>среде. Знать и соблюдать правила безопасного поведения в цифровой среде.</w:t>
      </w:r>
    </w:p>
    <w:p w:rsidR="000A0EF3" w:rsidRDefault="002345D6">
      <w:pPr>
        <w:pStyle w:val="a3"/>
        <w:tabs>
          <w:tab w:val="left" w:pos="930"/>
          <w:tab w:val="left" w:pos="2150"/>
          <w:tab w:val="left" w:pos="2913"/>
          <w:tab w:val="left" w:pos="4557"/>
          <w:tab w:val="left" w:pos="6258"/>
          <w:tab w:val="left" w:pos="7843"/>
          <w:tab w:val="left" w:pos="9133"/>
        </w:tabs>
        <w:spacing w:line="360" w:lineRule="auto"/>
        <w:ind w:left="119" w:right="142"/>
        <w:jc w:val="left"/>
      </w:pPr>
      <w:r>
        <w:rPr>
          <w:spacing w:val="-2"/>
        </w:rPr>
        <w:t>Знать</w:t>
      </w:r>
      <w:r>
        <w:tab/>
      </w:r>
      <w:r>
        <w:rPr>
          <w:spacing w:val="-2"/>
        </w:rPr>
        <w:t>основные</w:t>
      </w:r>
      <w:r>
        <w:tab/>
      </w:r>
      <w:r>
        <w:rPr>
          <w:spacing w:val="-4"/>
        </w:rPr>
        <w:t>виды</w:t>
      </w:r>
      <w:r>
        <w:tab/>
      </w:r>
      <w:r>
        <w:rPr>
          <w:spacing w:val="-2"/>
        </w:rPr>
        <w:t>вредоносного</w:t>
      </w:r>
      <w:r>
        <w:tab/>
      </w:r>
      <w:r>
        <w:rPr>
          <w:spacing w:val="-2"/>
        </w:rPr>
        <w:t>программного</w:t>
      </w:r>
      <w:r>
        <w:tab/>
      </w:r>
      <w:r>
        <w:rPr>
          <w:spacing w:val="-2"/>
        </w:rPr>
        <w:t>обеспечения,</w:t>
      </w:r>
      <w:r>
        <w:tab/>
      </w:r>
      <w:r>
        <w:rPr>
          <w:spacing w:val="-2"/>
        </w:rPr>
        <w:t>принципы</w:t>
      </w:r>
      <w:r>
        <w:tab/>
      </w:r>
      <w:r>
        <w:rPr>
          <w:spacing w:val="-2"/>
        </w:rPr>
        <w:t xml:space="preserve">работы. </w:t>
      </w:r>
      <w:r>
        <w:t>Характеризовать признаки мошенничества в цифровой среде.</w:t>
      </w:r>
    </w:p>
    <w:p w:rsidR="000A0EF3" w:rsidRDefault="002345D6">
      <w:pPr>
        <w:pStyle w:val="a3"/>
        <w:tabs>
          <w:tab w:val="left" w:pos="934"/>
          <w:tab w:val="left" w:pos="1306"/>
          <w:tab w:val="left" w:pos="2637"/>
          <w:tab w:val="left" w:pos="3705"/>
          <w:tab w:val="left" w:pos="5199"/>
          <w:tab w:val="left" w:pos="6957"/>
          <w:tab w:val="left" w:pos="8540"/>
          <w:tab w:val="left" w:pos="9804"/>
        </w:tabs>
        <w:spacing w:line="360" w:lineRule="auto"/>
        <w:ind w:left="119" w:right="136"/>
        <w:jc w:val="left"/>
      </w:pPr>
      <w:r>
        <w:rPr>
          <w:spacing w:val="-2"/>
        </w:rPr>
        <w:t>Знать</w:t>
      </w:r>
      <w:r>
        <w:tab/>
      </w:r>
      <w:r>
        <w:rPr>
          <w:spacing w:val="-10"/>
        </w:rPr>
        <w:t>и</w:t>
      </w:r>
      <w:r>
        <w:tab/>
      </w:r>
      <w:r>
        <w:rPr>
          <w:spacing w:val="-2"/>
        </w:rPr>
        <w:t>применять</w:t>
      </w:r>
      <w:r>
        <w:tab/>
      </w:r>
      <w:r>
        <w:rPr>
          <w:spacing w:val="-2"/>
        </w:rPr>
        <w:t>правила</w:t>
      </w:r>
      <w:r>
        <w:tab/>
      </w:r>
      <w:r>
        <w:rPr>
          <w:spacing w:val="-2"/>
        </w:rPr>
        <w:t>безопасного</w:t>
      </w:r>
      <w:r>
        <w:tab/>
      </w:r>
      <w:r>
        <w:rPr>
          <w:spacing w:val="-2"/>
        </w:rPr>
        <w:t>использования</w:t>
      </w:r>
      <w:r>
        <w:tab/>
      </w:r>
      <w:r>
        <w:rPr>
          <w:spacing w:val="-2"/>
        </w:rPr>
        <w:t>электронных</w:t>
      </w:r>
      <w:r>
        <w:tab/>
      </w:r>
      <w:r>
        <w:rPr>
          <w:spacing w:val="-2"/>
        </w:rPr>
        <w:t>устройств</w:t>
      </w:r>
      <w:r>
        <w:tab/>
      </w:r>
      <w:r>
        <w:rPr>
          <w:spacing w:val="-10"/>
        </w:rPr>
        <w:t xml:space="preserve">и </w:t>
      </w:r>
      <w:r>
        <w:t>программного обеспечения, правила защиты от мошенников.</w:t>
      </w:r>
    </w:p>
    <w:p w:rsidR="000A0EF3" w:rsidRDefault="002345D6">
      <w:pPr>
        <w:pStyle w:val="a3"/>
        <w:ind w:left="119"/>
        <w:jc w:val="left"/>
      </w:pPr>
      <w:r>
        <w:t>Характеризовать</w:t>
      </w:r>
      <w:r>
        <w:rPr>
          <w:spacing w:val="-5"/>
        </w:rPr>
        <w:t xml:space="preserve"> </w:t>
      </w:r>
      <w:r>
        <w:t>основные</w:t>
      </w:r>
      <w:r>
        <w:rPr>
          <w:spacing w:val="-6"/>
        </w:rPr>
        <w:t xml:space="preserve"> </w:t>
      </w:r>
      <w:r>
        <w:t>поведенческие</w:t>
      </w:r>
      <w:r>
        <w:rPr>
          <w:spacing w:val="-5"/>
        </w:rPr>
        <w:t xml:space="preserve"> </w:t>
      </w:r>
      <w:r>
        <w:t>риски</w:t>
      </w:r>
      <w:r>
        <w:rPr>
          <w:spacing w:val="-4"/>
        </w:rPr>
        <w:t xml:space="preserve"> </w:t>
      </w:r>
      <w:r>
        <w:t>в</w:t>
      </w:r>
      <w:r>
        <w:rPr>
          <w:spacing w:val="-5"/>
        </w:rPr>
        <w:t xml:space="preserve"> </w:t>
      </w:r>
      <w:r>
        <w:t>цифровой</w:t>
      </w:r>
      <w:r>
        <w:rPr>
          <w:spacing w:val="-3"/>
        </w:rPr>
        <w:t xml:space="preserve"> </w:t>
      </w:r>
      <w:r>
        <w:rPr>
          <w:spacing w:val="-2"/>
        </w:rPr>
        <w:t>среде.</w:t>
      </w:r>
    </w:p>
    <w:p w:rsidR="000A0EF3" w:rsidRDefault="002345D6">
      <w:pPr>
        <w:pStyle w:val="a3"/>
        <w:spacing w:before="139" w:line="360" w:lineRule="auto"/>
        <w:ind w:left="119" w:right="144"/>
      </w:pPr>
      <w:r>
        <w:t>Осознавать</w:t>
      </w:r>
      <w:r>
        <w:rPr>
          <w:spacing w:val="77"/>
          <w:w w:val="150"/>
        </w:rPr>
        <w:t xml:space="preserve">  </w:t>
      </w:r>
      <w:r>
        <w:t>опасность</w:t>
      </w:r>
      <w:r>
        <w:rPr>
          <w:spacing w:val="77"/>
          <w:w w:val="150"/>
        </w:rPr>
        <w:t xml:space="preserve">  </w:t>
      </w:r>
      <w:r>
        <w:t>сетевой</w:t>
      </w:r>
      <w:r>
        <w:rPr>
          <w:spacing w:val="77"/>
          <w:w w:val="150"/>
        </w:rPr>
        <w:t xml:space="preserve">  </w:t>
      </w:r>
      <w:r>
        <w:t>травли.</w:t>
      </w:r>
      <w:r>
        <w:rPr>
          <w:spacing w:val="76"/>
          <w:w w:val="150"/>
        </w:rPr>
        <w:t xml:space="preserve">  </w:t>
      </w:r>
      <w:r>
        <w:t>Знать</w:t>
      </w:r>
      <w:r>
        <w:rPr>
          <w:spacing w:val="77"/>
          <w:w w:val="150"/>
        </w:rPr>
        <w:t xml:space="preserve">  </w:t>
      </w:r>
      <w:r>
        <w:t>правила</w:t>
      </w:r>
      <w:r>
        <w:rPr>
          <w:spacing w:val="75"/>
          <w:w w:val="150"/>
        </w:rPr>
        <w:t xml:space="preserve">  </w:t>
      </w:r>
      <w:r>
        <w:t>противостояния</w:t>
      </w:r>
      <w:r>
        <w:rPr>
          <w:spacing w:val="76"/>
          <w:w w:val="150"/>
        </w:rPr>
        <w:t xml:space="preserve">  </w:t>
      </w:r>
      <w:r>
        <w:t>травле в цифровой среде и профилактические меры.</w:t>
      </w:r>
    </w:p>
    <w:p w:rsidR="000A0EF3" w:rsidRDefault="002345D6">
      <w:pPr>
        <w:pStyle w:val="a3"/>
        <w:tabs>
          <w:tab w:val="left" w:pos="8695"/>
        </w:tabs>
        <w:spacing w:before="1" w:line="360" w:lineRule="auto"/>
        <w:ind w:left="119" w:right="139"/>
      </w:pPr>
      <w:r>
        <w:t>Характеризовать признаки деструктивных сообществ и деструктивного контента в цифровой среде.</w:t>
      </w:r>
      <w:r>
        <w:rPr>
          <w:spacing w:val="-3"/>
        </w:rPr>
        <w:t xml:space="preserve"> </w:t>
      </w:r>
      <w:r>
        <w:t>Знать</w:t>
      </w:r>
      <w:r>
        <w:rPr>
          <w:spacing w:val="-2"/>
        </w:rPr>
        <w:t xml:space="preserve"> </w:t>
      </w:r>
      <w:r>
        <w:t>признаки</w:t>
      </w:r>
      <w:r>
        <w:rPr>
          <w:spacing w:val="-3"/>
        </w:rPr>
        <w:t xml:space="preserve"> </w:t>
      </w:r>
      <w:r>
        <w:t>вовлечения</w:t>
      </w:r>
      <w:r>
        <w:rPr>
          <w:spacing w:val="-3"/>
        </w:rPr>
        <w:t xml:space="preserve"> </w:t>
      </w:r>
      <w:r>
        <w:t>в</w:t>
      </w:r>
      <w:r>
        <w:rPr>
          <w:spacing w:val="-4"/>
        </w:rPr>
        <w:t xml:space="preserve"> </w:t>
      </w:r>
      <w:r>
        <w:t>деструктивные</w:t>
      </w:r>
      <w:r>
        <w:rPr>
          <w:spacing w:val="-5"/>
        </w:rPr>
        <w:t xml:space="preserve"> </w:t>
      </w:r>
      <w:r>
        <w:t>сообщества.</w:t>
      </w:r>
      <w:r>
        <w:rPr>
          <w:spacing w:val="-3"/>
        </w:rPr>
        <w:t xml:space="preserve"> </w:t>
      </w:r>
      <w:r>
        <w:t>Знать</w:t>
      </w:r>
      <w:r>
        <w:rPr>
          <w:spacing w:val="-2"/>
        </w:rPr>
        <w:t xml:space="preserve"> </w:t>
      </w:r>
      <w:r>
        <w:t>правила</w:t>
      </w:r>
      <w:r>
        <w:rPr>
          <w:spacing w:val="-4"/>
        </w:rPr>
        <w:t xml:space="preserve"> </w:t>
      </w:r>
      <w:r>
        <w:t>профилактики</w:t>
      </w:r>
      <w:r>
        <w:rPr>
          <w:spacing w:val="-5"/>
        </w:rPr>
        <w:t xml:space="preserve"> </w:t>
      </w:r>
      <w:r>
        <w:t xml:space="preserve">и </w:t>
      </w:r>
      <w:r>
        <w:rPr>
          <w:spacing w:val="-2"/>
        </w:rPr>
        <w:t>противодействия</w:t>
      </w:r>
      <w:r>
        <w:tab/>
      </w:r>
      <w:r>
        <w:rPr>
          <w:spacing w:val="-2"/>
        </w:rPr>
        <w:t>вовлечению</w:t>
      </w:r>
    </w:p>
    <w:p w:rsidR="000A0EF3" w:rsidRDefault="002345D6">
      <w:pPr>
        <w:pStyle w:val="a3"/>
        <w:spacing w:line="275" w:lineRule="exact"/>
        <w:ind w:left="119"/>
      </w:pPr>
      <w:r>
        <w:t>в</w:t>
      </w:r>
      <w:r>
        <w:rPr>
          <w:spacing w:val="-5"/>
        </w:rPr>
        <w:t xml:space="preserve"> </w:t>
      </w:r>
      <w:r>
        <w:t>деструктивные</w:t>
      </w:r>
      <w:r>
        <w:rPr>
          <w:spacing w:val="-5"/>
        </w:rPr>
        <w:t xml:space="preserve"> </w:t>
      </w:r>
      <w:r>
        <w:rPr>
          <w:spacing w:val="-2"/>
        </w:rPr>
        <w:t>сообщества.</w:t>
      </w:r>
    </w:p>
    <w:p w:rsidR="000A0EF3" w:rsidRDefault="002345D6">
      <w:pPr>
        <w:pStyle w:val="a3"/>
        <w:spacing w:before="139"/>
        <w:ind w:left="119"/>
        <w:jc w:val="left"/>
      </w:pPr>
      <w:r>
        <w:t>Знать</w:t>
      </w:r>
      <w:r>
        <w:rPr>
          <w:spacing w:val="-5"/>
        </w:rPr>
        <w:t xml:space="preserve"> </w:t>
      </w:r>
      <w:r>
        <w:t>и</w:t>
      </w:r>
      <w:r>
        <w:rPr>
          <w:spacing w:val="-4"/>
        </w:rPr>
        <w:t xml:space="preserve"> </w:t>
      </w:r>
      <w:r>
        <w:t>соблюдать</w:t>
      </w:r>
      <w:r>
        <w:rPr>
          <w:spacing w:val="-3"/>
        </w:rPr>
        <w:t xml:space="preserve"> </w:t>
      </w:r>
      <w:r>
        <w:t>правила</w:t>
      </w:r>
      <w:r>
        <w:rPr>
          <w:spacing w:val="-5"/>
        </w:rPr>
        <w:t xml:space="preserve"> </w:t>
      </w:r>
      <w:r>
        <w:t>безопасной</w:t>
      </w:r>
      <w:r>
        <w:rPr>
          <w:spacing w:val="-3"/>
        </w:rPr>
        <w:t xml:space="preserve"> </w:t>
      </w:r>
      <w:r>
        <w:t>коммуникации</w:t>
      </w:r>
      <w:r>
        <w:rPr>
          <w:spacing w:val="-4"/>
        </w:rPr>
        <w:t xml:space="preserve"> </w:t>
      </w:r>
      <w:r>
        <w:t>в</w:t>
      </w:r>
      <w:r>
        <w:rPr>
          <w:spacing w:val="-4"/>
        </w:rPr>
        <w:t xml:space="preserve"> </w:t>
      </w:r>
      <w:r>
        <w:t>цифровой</w:t>
      </w:r>
      <w:r>
        <w:rPr>
          <w:spacing w:val="-3"/>
        </w:rPr>
        <w:t xml:space="preserve"> </w:t>
      </w:r>
      <w:r>
        <w:rPr>
          <w:spacing w:val="-2"/>
        </w:rPr>
        <w:t>среде.</w:t>
      </w:r>
    </w:p>
    <w:p w:rsidR="000A0EF3" w:rsidRDefault="002345D6">
      <w:pPr>
        <w:pStyle w:val="a3"/>
        <w:tabs>
          <w:tab w:val="left" w:pos="1453"/>
          <w:tab w:val="left" w:pos="2338"/>
          <w:tab w:val="left" w:pos="3413"/>
          <w:tab w:val="left" w:pos="5253"/>
          <w:tab w:val="left" w:pos="6966"/>
          <w:tab w:val="left" w:pos="7778"/>
          <w:tab w:val="left" w:pos="8972"/>
        </w:tabs>
        <w:spacing w:before="137"/>
        <w:ind w:left="119"/>
        <w:jc w:val="left"/>
      </w:pPr>
      <w:r>
        <w:rPr>
          <w:spacing w:val="-2"/>
        </w:rPr>
        <w:t>Объяснять</w:t>
      </w:r>
      <w:r>
        <w:tab/>
      </w:r>
      <w:r>
        <w:rPr>
          <w:spacing w:val="-4"/>
        </w:rPr>
        <w:t>смысл</w:t>
      </w:r>
      <w:r>
        <w:tab/>
      </w:r>
      <w:r>
        <w:rPr>
          <w:spacing w:val="-2"/>
        </w:rPr>
        <w:t>понятия</w:t>
      </w:r>
      <w:r>
        <w:tab/>
      </w:r>
      <w:r>
        <w:rPr>
          <w:spacing w:val="-2"/>
        </w:rPr>
        <w:t>«достоверность</w:t>
      </w:r>
      <w:r>
        <w:tab/>
      </w:r>
      <w:r>
        <w:rPr>
          <w:spacing w:val="-2"/>
        </w:rPr>
        <w:t>информации».</w:t>
      </w:r>
      <w:r>
        <w:tab/>
      </w:r>
      <w:r>
        <w:rPr>
          <w:spacing w:val="-2"/>
        </w:rPr>
        <w:t>Знать</w:t>
      </w:r>
      <w:r>
        <w:tab/>
      </w:r>
      <w:r>
        <w:rPr>
          <w:spacing w:val="-2"/>
        </w:rPr>
        <w:t>критерии</w:t>
      </w:r>
      <w:r>
        <w:tab/>
      </w:r>
      <w:r>
        <w:rPr>
          <w:spacing w:val="-2"/>
        </w:rPr>
        <w:t>проверки</w:t>
      </w:r>
    </w:p>
    <w:p w:rsidR="000A0EF3" w:rsidRDefault="000A0EF3">
      <w:pPr>
        <w:sectPr w:rsidR="000A0EF3">
          <w:pgSz w:w="11920" w:h="16390"/>
          <w:pgMar w:top="620" w:right="560" w:bottom="1160" w:left="1280" w:header="0" w:footer="933" w:gutter="0"/>
          <w:cols w:space="720"/>
        </w:sectPr>
      </w:pPr>
    </w:p>
    <w:p w:rsidR="000A0EF3" w:rsidRDefault="002345D6">
      <w:pPr>
        <w:pStyle w:val="a3"/>
        <w:spacing w:before="65"/>
        <w:ind w:left="119"/>
        <w:jc w:val="left"/>
      </w:pPr>
      <w:r>
        <w:lastRenderedPageBreak/>
        <w:t>достоверности</w:t>
      </w:r>
      <w:r>
        <w:rPr>
          <w:spacing w:val="-4"/>
        </w:rPr>
        <w:t xml:space="preserve"> </w:t>
      </w:r>
      <w:r>
        <w:rPr>
          <w:spacing w:val="-2"/>
        </w:rPr>
        <w:t>информации.</w:t>
      </w:r>
    </w:p>
    <w:p w:rsidR="000A0EF3" w:rsidRDefault="002345D6">
      <w:pPr>
        <w:pStyle w:val="a3"/>
        <w:spacing w:before="137" w:line="360" w:lineRule="auto"/>
        <w:ind w:left="119" w:right="138"/>
        <w:jc w:val="left"/>
      </w:pPr>
      <w:r>
        <w:t>Объяснять</w:t>
      </w:r>
      <w:r>
        <w:rPr>
          <w:spacing w:val="-3"/>
        </w:rPr>
        <w:t xml:space="preserve"> </w:t>
      </w:r>
      <w:r>
        <w:t>смысл</w:t>
      </w:r>
      <w:r>
        <w:rPr>
          <w:spacing w:val="-4"/>
        </w:rPr>
        <w:t xml:space="preserve"> </w:t>
      </w:r>
      <w:r>
        <w:t>понятия</w:t>
      </w:r>
      <w:r>
        <w:rPr>
          <w:spacing w:val="-2"/>
        </w:rPr>
        <w:t xml:space="preserve"> </w:t>
      </w:r>
      <w:r>
        <w:t>«информационный</w:t>
      </w:r>
      <w:r>
        <w:rPr>
          <w:spacing w:val="-6"/>
        </w:rPr>
        <w:t xml:space="preserve"> </w:t>
      </w:r>
      <w:r>
        <w:t>пузырь».</w:t>
      </w:r>
      <w:r>
        <w:rPr>
          <w:spacing w:val="-4"/>
        </w:rPr>
        <w:t xml:space="preserve"> </w:t>
      </w:r>
      <w:r>
        <w:t>Знать</w:t>
      </w:r>
      <w:r>
        <w:rPr>
          <w:spacing w:val="-3"/>
        </w:rPr>
        <w:t xml:space="preserve"> </w:t>
      </w:r>
      <w:r>
        <w:t>основные</w:t>
      </w:r>
      <w:r>
        <w:rPr>
          <w:spacing w:val="-6"/>
        </w:rPr>
        <w:t xml:space="preserve"> </w:t>
      </w:r>
      <w:r>
        <w:t>признаки</w:t>
      </w:r>
      <w:r>
        <w:rPr>
          <w:spacing w:val="-3"/>
        </w:rPr>
        <w:t xml:space="preserve"> </w:t>
      </w:r>
      <w:r>
        <w:t>манипуляции сознанием и пропаганды.</w:t>
      </w:r>
    </w:p>
    <w:p w:rsidR="000A0EF3" w:rsidRDefault="002345D6">
      <w:pPr>
        <w:pStyle w:val="a3"/>
        <w:tabs>
          <w:tab w:val="left" w:pos="1545"/>
          <w:tab w:val="left" w:pos="2521"/>
          <w:tab w:val="left" w:pos="3689"/>
          <w:tab w:val="left" w:pos="4826"/>
          <w:tab w:val="left" w:pos="5805"/>
          <w:tab w:val="left" w:pos="7635"/>
          <w:tab w:val="left" w:pos="8088"/>
          <w:tab w:val="left" w:pos="9009"/>
        </w:tabs>
        <w:spacing w:before="1" w:line="360" w:lineRule="auto"/>
        <w:ind w:left="119" w:right="140"/>
        <w:jc w:val="left"/>
      </w:pPr>
      <w:r>
        <w:rPr>
          <w:spacing w:val="-2"/>
        </w:rPr>
        <w:t>Объяснять</w:t>
      </w:r>
      <w:r>
        <w:tab/>
      </w:r>
      <w:r>
        <w:rPr>
          <w:spacing w:val="-4"/>
        </w:rPr>
        <w:t>смысл</w:t>
      </w:r>
      <w:r>
        <w:tab/>
      </w:r>
      <w:r>
        <w:rPr>
          <w:spacing w:val="-2"/>
        </w:rPr>
        <w:t>понятия</w:t>
      </w:r>
      <w:r>
        <w:tab/>
      </w:r>
      <w:r>
        <w:rPr>
          <w:spacing w:val="-2"/>
        </w:rPr>
        <w:t>«фейк».</w:t>
      </w:r>
      <w:r>
        <w:tab/>
      </w:r>
      <w:r>
        <w:rPr>
          <w:spacing w:val="-2"/>
        </w:rPr>
        <w:t>Иметь</w:t>
      </w:r>
      <w:r>
        <w:tab/>
      </w:r>
      <w:r>
        <w:rPr>
          <w:spacing w:val="-2"/>
        </w:rPr>
        <w:t>представление</w:t>
      </w:r>
      <w:r>
        <w:tab/>
      </w:r>
      <w:r>
        <w:rPr>
          <w:spacing w:val="-10"/>
        </w:rPr>
        <w:t>о</w:t>
      </w:r>
      <w:r>
        <w:tab/>
      </w:r>
      <w:r>
        <w:rPr>
          <w:spacing w:val="-2"/>
        </w:rPr>
        <w:t>целях</w:t>
      </w:r>
      <w:r>
        <w:tab/>
      </w:r>
      <w:r>
        <w:rPr>
          <w:spacing w:val="-2"/>
        </w:rPr>
        <w:t xml:space="preserve">создания </w:t>
      </w:r>
      <w:r>
        <w:t>и распространения фейков в цифровой среде, их основных видах.</w:t>
      </w:r>
    </w:p>
    <w:p w:rsidR="000A0EF3" w:rsidRDefault="002345D6">
      <w:pPr>
        <w:pStyle w:val="a3"/>
        <w:tabs>
          <w:tab w:val="left" w:pos="1069"/>
          <w:tab w:val="left" w:pos="2268"/>
          <w:tab w:val="left" w:pos="2774"/>
          <w:tab w:val="left" w:pos="4137"/>
          <w:tab w:val="left" w:pos="5876"/>
          <w:tab w:val="left" w:pos="7751"/>
          <w:tab w:val="left" w:pos="9152"/>
        </w:tabs>
        <w:spacing w:line="360" w:lineRule="auto"/>
        <w:ind w:left="119" w:right="145"/>
        <w:jc w:val="left"/>
      </w:pPr>
      <w:r>
        <w:rPr>
          <w:spacing w:val="-2"/>
        </w:rPr>
        <w:t>Знать</w:t>
      </w:r>
      <w:r>
        <w:tab/>
      </w:r>
      <w:r>
        <w:rPr>
          <w:spacing w:val="-2"/>
        </w:rPr>
        <w:t>правила</w:t>
      </w:r>
      <w:r>
        <w:tab/>
      </w:r>
      <w:r>
        <w:rPr>
          <w:spacing w:val="-10"/>
        </w:rPr>
        <w:t>и</w:t>
      </w:r>
      <w:r>
        <w:tab/>
      </w:r>
      <w:r>
        <w:rPr>
          <w:spacing w:val="-2"/>
        </w:rPr>
        <w:t>основные</w:t>
      </w:r>
      <w:r>
        <w:tab/>
      </w:r>
      <w:r>
        <w:rPr>
          <w:spacing w:val="-2"/>
        </w:rPr>
        <w:t>инструменты</w:t>
      </w:r>
      <w:r>
        <w:tab/>
      </w:r>
      <w:r>
        <w:rPr>
          <w:spacing w:val="-2"/>
        </w:rPr>
        <w:t>распознавания</w:t>
      </w:r>
      <w:r>
        <w:tab/>
      </w:r>
      <w:r>
        <w:rPr>
          <w:spacing w:val="-2"/>
        </w:rPr>
        <w:t>фейковых</w:t>
      </w:r>
      <w:r>
        <w:tab/>
      </w:r>
      <w:r>
        <w:rPr>
          <w:spacing w:val="-2"/>
        </w:rPr>
        <w:t xml:space="preserve">текстов </w:t>
      </w:r>
      <w:r>
        <w:t>и изображений.</w:t>
      </w:r>
    </w:p>
    <w:p w:rsidR="000A0EF3" w:rsidRDefault="002345D6">
      <w:pPr>
        <w:pStyle w:val="a3"/>
        <w:spacing w:line="360" w:lineRule="auto"/>
        <w:ind w:left="119" w:right="138"/>
        <w:jc w:val="left"/>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0A0EF3" w:rsidRDefault="002345D6">
      <w:pPr>
        <w:pStyle w:val="a3"/>
        <w:ind w:left="119"/>
        <w:jc w:val="left"/>
      </w:pPr>
      <w:r>
        <w:t>Модуль</w:t>
      </w:r>
      <w:r>
        <w:rPr>
          <w:spacing w:val="-3"/>
        </w:rPr>
        <w:t xml:space="preserve"> </w:t>
      </w:r>
      <w:r>
        <w:t>№</w:t>
      </w:r>
      <w:r>
        <w:rPr>
          <w:spacing w:val="-3"/>
        </w:rPr>
        <w:t xml:space="preserve"> </w:t>
      </w:r>
      <w:r>
        <w:t>9</w:t>
      </w:r>
      <w:r>
        <w:rPr>
          <w:spacing w:val="1"/>
        </w:rPr>
        <w:t xml:space="preserve"> </w:t>
      </w:r>
      <w:r>
        <w:t>«Основы</w:t>
      </w:r>
      <w:r>
        <w:rPr>
          <w:spacing w:val="-3"/>
        </w:rPr>
        <w:t xml:space="preserve"> </w:t>
      </w:r>
      <w:r>
        <w:t>противодействия</w:t>
      </w:r>
      <w:r>
        <w:rPr>
          <w:spacing w:val="-3"/>
        </w:rPr>
        <w:t xml:space="preserve"> </w:t>
      </w:r>
      <w:r>
        <w:t>экстремизму</w:t>
      </w:r>
      <w:r>
        <w:rPr>
          <w:spacing w:val="51"/>
        </w:rPr>
        <w:t xml:space="preserve"> </w:t>
      </w:r>
      <w:r>
        <w:t>и</w:t>
      </w:r>
      <w:r>
        <w:rPr>
          <w:spacing w:val="-2"/>
        </w:rPr>
        <w:t xml:space="preserve"> терроризму»</w:t>
      </w:r>
    </w:p>
    <w:p w:rsidR="000A0EF3" w:rsidRDefault="002345D6">
      <w:pPr>
        <w:pStyle w:val="a3"/>
        <w:spacing w:before="139" w:line="360" w:lineRule="auto"/>
        <w:ind w:left="119" w:right="145"/>
      </w:pPr>
      <w:r>
        <w:t>Объяснять смысл понятий «терроризм» и «экстремизм», их взаимосвязь. Приводить примеры экстремистской и террористической деятельности.</w:t>
      </w:r>
    </w:p>
    <w:p w:rsidR="000A0EF3" w:rsidRDefault="002345D6">
      <w:pPr>
        <w:pStyle w:val="a3"/>
        <w:spacing w:line="360" w:lineRule="auto"/>
        <w:ind w:left="119" w:right="145"/>
      </w:pPr>
      <w:r>
        <w:t>Характеризовать</w:t>
      </w:r>
      <w:r>
        <w:rPr>
          <w:spacing w:val="80"/>
          <w:w w:val="150"/>
        </w:rPr>
        <w:t xml:space="preserve">  </w:t>
      </w:r>
      <w:r>
        <w:t>влияние</w:t>
      </w:r>
      <w:r>
        <w:rPr>
          <w:spacing w:val="80"/>
          <w:w w:val="150"/>
        </w:rPr>
        <w:t xml:space="preserve">  </w:t>
      </w:r>
      <w:r>
        <w:t>экстремизма</w:t>
      </w:r>
      <w:r>
        <w:rPr>
          <w:spacing w:val="80"/>
          <w:w w:val="150"/>
        </w:rPr>
        <w:t xml:space="preserve">  </w:t>
      </w:r>
      <w:r>
        <w:t>и</w:t>
      </w:r>
      <w:r>
        <w:rPr>
          <w:spacing w:val="80"/>
          <w:w w:val="150"/>
        </w:rPr>
        <w:t xml:space="preserve">  </w:t>
      </w:r>
      <w:r>
        <w:t>терроризма</w:t>
      </w:r>
      <w:r>
        <w:rPr>
          <w:spacing w:val="80"/>
          <w:w w:val="150"/>
        </w:rPr>
        <w:t xml:space="preserve">  </w:t>
      </w:r>
      <w:r>
        <w:t>на</w:t>
      </w:r>
      <w:r>
        <w:rPr>
          <w:spacing w:val="80"/>
          <w:w w:val="150"/>
        </w:rPr>
        <w:t xml:space="preserve">  </w:t>
      </w:r>
      <w:r>
        <w:t>жизнь</w:t>
      </w:r>
      <w:r>
        <w:rPr>
          <w:spacing w:val="80"/>
          <w:w w:val="150"/>
        </w:rPr>
        <w:t xml:space="preserve">  </w:t>
      </w:r>
      <w:r>
        <w:t>государства</w:t>
      </w:r>
      <w:r>
        <w:rPr>
          <w:spacing w:val="80"/>
        </w:rPr>
        <w:t xml:space="preserve"> </w:t>
      </w:r>
      <w:r>
        <w:t>и общества.</w:t>
      </w:r>
    </w:p>
    <w:p w:rsidR="000A0EF3" w:rsidRDefault="002345D6">
      <w:pPr>
        <w:pStyle w:val="a3"/>
        <w:tabs>
          <w:tab w:val="left" w:pos="2276"/>
          <w:tab w:val="left" w:pos="4120"/>
          <w:tab w:val="left" w:pos="5893"/>
          <w:tab w:val="left" w:pos="6653"/>
          <w:tab w:val="left" w:pos="8635"/>
        </w:tabs>
        <w:spacing w:line="360" w:lineRule="auto"/>
        <w:ind w:left="119" w:right="144"/>
      </w:pPr>
      <w:r>
        <w:rPr>
          <w:spacing w:val="-2"/>
        </w:rPr>
        <w:t>Сформировать</w:t>
      </w:r>
      <w:r>
        <w:tab/>
      </w:r>
      <w:r>
        <w:rPr>
          <w:spacing w:val="-2"/>
        </w:rPr>
        <w:t>нетерпимое</w:t>
      </w:r>
      <w:r>
        <w:tab/>
      </w:r>
      <w:r>
        <w:rPr>
          <w:spacing w:val="-2"/>
        </w:rPr>
        <w:t>отношение</w:t>
      </w:r>
      <w:r>
        <w:tab/>
      </w:r>
      <w:r>
        <w:rPr>
          <w:spacing w:val="-10"/>
        </w:rPr>
        <w:t>к</w:t>
      </w:r>
      <w:r>
        <w:tab/>
      </w:r>
      <w:r>
        <w:rPr>
          <w:spacing w:val="-2"/>
        </w:rPr>
        <w:t>проявлениям</w:t>
      </w:r>
      <w:r>
        <w:tab/>
      </w:r>
      <w:r>
        <w:rPr>
          <w:spacing w:val="-2"/>
        </w:rPr>
        <w:t xml:space="preserve">экстремизма </w:t>
      </w:r>
      <w:r>
        <w:t>и терроризма.</w:t>
      </w:r>
    </w:p>
    <w:p w:rsidR="000A0EF3" w:rsidRDefault="002345D6">
      <w:pPr>
        <w:pStyle w:val="a3"/>
        <w:spacing w:line="360" w:lineRule="auto"/>
        <w:ind w:left="119" w:right="141"/>
      </w:pPr>
      <w:r>
        <w:t>Распознавать признаки вовлечения в экстремистскую и террористическую деятельность, знать способы противодействия.</w:t>
      </w:r>
    </w:p>
    <w:p w:rsidR="000A0EF3" w:rsidRDefault="002345D6">
      <w:pPr>
        <w:pStyle w:val="a3"/>
        <w:spacing w:line="360" w:lineRule="auto"/>
        <w:ind w:left="119" w:right="146"/>
      </w:pPr>
      <w:r>
        <w:t xml:space="preserve">Знать порядок действий при объявлении различных уровней террористической </w:t>
      </w:r>
      <w:r>
        <w:rPr>
          <w:spacing w:val="-2"/>
        </w:rPr>
        <w:t>направленности.</w:t>
      </w:r>
    </w:p>
    <w:p w:rsidR="000A0EF3" w:rsidRDefault="002345D6">
      <w:pPr>
        <w:pStyle w:val="a3"/>
        <w:spacing w:line="360" w:lineRule="auto"/>
        <w:ind w:left="119" w:right="140"/>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w:t>
      </w:r>
      <w:r>
        <w:rPr>
          <w:spacing w:val="-2"/>
        </w:rPr>
        <w:t xml:space="preserve"> </w:t>
      </w:r>
      <w:r>
        <w:t>попадании</w:t>
      </w:r>
      <w:r>
        <w:rPr>
          <w:spacing w:val="-2"/>
        </w:rPr>
        <w:t xml:space="preserve"> </w:t>
      </w:r>
      <w:r>
        <w:t>в</w:t>
      </w:r>
      <w:r>
        <w:rPr>
          <w:spacing w:val="-1"/>
        </w:rPr>
        <w:t xml:space="preserve"> </w:t>
      </w:r>
      <w:r>
        <w:t>заложники; огневом</w:t>
      </w:r>
      <w:r>
        <w:rPr>
          <w:spacing w:val="-1"/>
        </w:rPr>
        <w:t xml:space="preserve"> </w:t>
      </w:r>
      <w:r>
        <w:t>налёте; наезде</w:t>
      </w:r>
      <w:r>
        <w:rPr>
          <w:spacing w:val="-1"/>
        </w:rPr>
        <w:t xml:space="preserve"> </w:t>
      </w:r>
      <w:r>
        <w:t>транспортного средства; подрыве взрывного устройства), проведении контртеррористической операции.</w:t>
      </w:r>
    </w:p>
    <w:p w:rsidR="000A0EF3" w:rsidRDefault="002345D6">
      <w:pPr>
        <w:pStyle w:val="a3"/>
        <w:ind w:left="119"/>
      </w:pPr>
      <w:r>
        <w:t>Объяснять</w:t>
      </w:r>
      <w:r>
        <w:rPr>
          <w:spacing w:val="-6"/>
        </w:rPr>
        <w:t xml:space="preserve"> </w:t>
      </w:r>
      <w:r>
        <w:t>цели,</w:t>
      </w:r>
      <w:r>
        <w:rPr>
          <w:spacing w:val="-5"/>
        </w:rPr>
        <w:t xml:space="preserve"> </w:t>
      </w:r>
      <w:r>
        <w:t>задачи,</w:t>
      </w:r>
      <w:r>
        <w:rPr>
          <w:spacing w:val="-5"/>
        </w:rPr>
        <w:t xml:space="preserve"> </w:t>
      </w:r>
      <w:r>
        <w:t>принципы</w:t>
      </w:r>
      <w:r>
        <w:rPr>
          <w:spacing w:val="-5"/>
        </w:rPr>
        <w:t xml:space="preserve"> </w:t>
      </w:r>
      <w:r>
        <w:t>противодействия</w:t>
      </w:r>
      <w:r>
        <w:rPr>
          <w:spacing w:val="-1"/>
        </w:rPr>
        <w:t xml:space="preserve"> </w:t>
      </w:r>
      <w:r>
        <w:rPr>
          <w:spacing w:val="-2"/>
        </w:rPr>
        <w:t>экстремизму.</w:t>
      </w:r>
    </w:p>
    <w:p w:rsidR="000A0EF3" w:rsidRDefault="002345D6">
      <w:pPr>
        <w:pStyle w:val="a3"/>
        <w:tabs>
          <w:tab w:val="left" w:pos="1465"/>
          <w:tab w:val="left" w:pos="2261"/>
          <w:tab w:val="left" w:pos="3252"/>
          <w:tab w:val="left" w:pos="4558"/>
          <w:tab w:val="left" w:pos="6569"/>
          <w:tab w:val="left" w:pos="8063"/>
          <w:tab w:val="left" w:pos="8888"/>
        </w:tabs>
        <w:spacing w:before="138" w:line="360" w:lineRule="auto"/>
        <w:ind w:left="119" w:right="142"/>
        <w:jc w:val="left"/>
      </w:pPr>
      <w:r>
        <w:rPr>
          <w:spacing w:val="-2"/>
        </w:rPr>
        <w:t>Объяснять</w:t>
      </w:r>
      <w:r>
        <w:tab/>
      </w:r>
      <w:r>
        <w:rPr>
          <w:spacing w:val="-4"/>
        </w:rPr>
        <w:t>цели,</w:t>
      </w:r>
      <w:r>
        <w:tab/>
      </w:r>
      <w:r>
        <w:rPr>
          <w:spacing w:val="-2"/>
        </w:rPr>
        <w:t>задачи,</w:t>
      </w:r>
      <w:r>
        <w:tab/>
      </w:r>
      <w:r>
        <w:rPr>
          <w:spacing w:val="-2"/>
        </w:rPr>
        <w:t>принципы</w:t>
      </w:r>
      <w:r>
        <w:tab/>
      </w:r>
      <w:r>
        <w:rPr>
          <w:spacing w:val="-2"/>
        </w:rPr>
        <w:t>противодействия</w:t>
      </w:r>
      <w:r>
        <w:tab/>
      </w:r>
      <w:r>
        <w:rPr>
          <w:spacing w:val="-2"/>
        </w:rPr>
        <w:t>терроризму.</w:t>
      </w:r>
      <w:r>
        <w:tab/>
      </w:r>
      <w:r>
        <w:rPr>
          <w:spacing w:val="-2"/>
        </w:rPr>
        <w:t>Знать</w:t>
      </w:r>
      <w:r>
        <w:tab/>
      </w:r>
      <w:r>
        <w:rPr>
          <w:spacing w:val="-2"/>
        </w:rPr>
        <w:t xml:space="preserve">структуру </w:t>
      </w:r>
      <w:r>
        <w:t>общегосударственной системы противодействия терроризму.</w:t>
      </w:r>
    </w:p>
    <w:p w:rsidR="000A0EF3" w:rsidRDefault="002345D6">
      <w:pPr>
        <w:pStyle w:val="a3"/>
        <w:tabs>
          <w:tab w:val="left" w:pos="1410"/>
          <w:tab w:val="left" w:pos="2125"/>
          <w:tab w:val="left" w:pos="2856"/>
          <w:tab w:val="left" w:pos="5135"/>
          <w:tab w:val="left" w:pos="6639"/>
          <w:tab w:val="left" w:pos="8086"/>
          <w:tab w:val="left" w:pos="8702"/>
        </w:tabs>
        <w:spacing w:line="360" w:lineRule="auto"/>
        <w:ind w:left="119" w:right="144"/>
        <w:jc w:val="left"/>
      </w:pPr>
      <w:r>
        <w:rPr>
          <w:spacing w:val="-2"/>
        </w:rPr>
        <w:t>Модуль</w:t>
      </w:r>
      <w:r>
        <w:tab/>
      </w:r>
      <w:r>
        <w:rPr>
          <w:spacing w:val="-10"/>
        </w:rPr>
        <w:t>№</w:t>
      </w:r>
      <w:r>
        <w:tab/>
      </w:r>
      <w:r>
        <w:rPr>
          <w:spacing w:val="-6"/>
        </w:rPr>
        <w:t>10</w:t>
      </w:r>
      <w:r>
        <w:tab/>
      </w:r>
      <w:r>
        <w:rPr>
          <w:spacing w:val="-2"/>
        </w:rPr>
        <w:t>«Взаимодействие</w:t>
      </w:r>
      <w:r>
        <w:tab/>
      </w:r>
      <w:r>
        <w:rPr>
          <w:spacing w:val="-2"/>
        </w:rPr>
        <w:t>личности,</w:t>
      </w:r>
      <w:r>
        <w:tab/>
      </w:r>
      <w:r>
        <w:rPr>
          <w:spacing w:val="-2"/>
        </w:rPr>
        <w:t>общества</w:t>
      </w:r>
      <w:r>
        <w:tab/>
      </w:r>
      <w:r>
        <w:rPr>
          <w:spacing w:val="-10"/>
        </w:rPr>
        <w:t>и</w:t>
      </w:r>
      <w:r>
        <w:tab/>
      </w:r>
      <w:r>
        <w:rPr>
          <w:spacing w:val="-2"/>
        </w:rPr>
        <w:t xml:space="preserve">государства </w:t>
      </w:r>
      <w:r>
        <w:t>в обеспечении безопасности жизни</w:t>
      </w:r>
      <w:r>
        <w:rPr>
          <w:spacing w:val="40"/>
        </w:rPr>
        <w:t xml:space="preserve"> </w:t>
      </w:r>
      <w:r>
        <w:t>и здоровья населения».</w:t>
      </w:r>
    </w:p>
    <w:p w:rsidR="000A0EF3" w:rsidRDefault="002345D6">
      <w:pPr>
        <w:pStyle w:val="a3"/>
        <w:spacing w:before="1" w:line="360" w:lineRule="auto"/>
        <w:ind w:left="119" w:right="138"/>
        <w:jc w:val="left"/>
      </w:pPr>
      <w:r>
        <w:t>Знать</w:t>
      </w:r>
      <w:r>
        <w:rPr>
          <w:spacing w:val="40"/>
        </w:rPr>
        <w:t xml:space="preserve"> </w:t>
      </w:r>
      <w:r>
        <w:t>роль</w:t>
      </w:r>
      <w:r>
        <w:rPr>
          <w:spacing w:val="40"/>
        </w:rPr>
        <w:t xml:space="preserve"> </w:t>
      </w:r>
      <w:r>
        <w:t>обороны</w:t>
      </w:r>
      <w:r>
        <w:rPr>
          <w:spacing w:val="40"/>
        </w:rPr>
        <w:t xml:space="preserve"> </w:t>
      </w:r>
      <w:r>
        <w:t>страны</w:t>
      </w:r>
      <w:r>
        <w:rPr>
          <w:spacing w:val="40"/>
        </w:rPr>
        <w:t xml:space="preserve"> </w:t>
      </w:r>
      <w:r>
        <w:t>для</w:t>
      </w:r>
      <w:r>
        <w:rPr>
          <w:spacing w:val="40"/>
        </w:rPr>
        <w:t xml:space="preserve"> </w:t>
      </w:r>
      <w:r>
        <w:t>мирного</w:t>
      </w:r>
      <w:r>
        <w:rPr>
          <w:spacing w:val="40"/>
        </w:rPr>
        <w:t xml:space="preserve"> </w:t>
      </w:r>
      <w:r>
        <w:t>социально-экономического</w:t>
      </w:r>
      <w:r>
        <w:rPr>
          <w:spacing w:val="40"/>
        </w:rPr>
        <w:t xml:space="preserve"> </w:t>
      </w:r>
      <w:r>
        <w:t>развития</w:t>
      </w:r>
      <w:r>
        <w:rPr>
          <w:spacing w:val="40"/>
        </w:rPr>
        <w:t xml:space="preserve"> </w:t>
      </w:r>
      <w:r>
        <w:t xml:space="preserve">Российской </w:t>
      </w:r>
      <w:r>
        <w:rPr>
          <w:spacing w:val="-2"/>
        </w:rPr>
        <w:t>Федерации.</w:t>
      </w:r>
    </w:p>
    <w:p w:rsidR="000A0EF3" w:rsidRDefault="002345D6">
      <w:pPr>
        <w:pStyle w:val="a3"/>
        <w:spacing w:line="360" w:lineRule="auto"/>
        <w:ind w:left="119" w:right="138"/>
        <w:jc w:val="left"/>
      </w:pPr>
      <w:r>
        <w:t>Характеризовать роль Вооружённых Сил Российской Федерации в обороне страны, борьбе с</w:t>
      </w:r>
      <w:r>
        <w:rPr>
          <w:spacing w:val="40"/>
        </w:rPr>
        <w:t xml:space="preserve"> </w:t>
      </w:r>
      <w:r>
        <w:t>международным терроризмом. Приводить примеры.</w:t>
      </w:r>
    </w:p>
    <w:p w:rsidR="000A0EF3" w:rsidRDefault="002345D6">
      <w:pPr>
        <w:pStyle w:val="a3"/>
        <w:spacing w:line="360" w:lineRule="auto"/>
        <w:ind w:left="119" w:right="138"/>
        <w:jc w:val="left"/>
      </w:pPr>
      <w:r>
        <w:t>Иметь</w:t>
      </w:r>
      <w:r>
        <w:rPr>
          <w:spacing w:val="-3"/>
        </w:rPr>
        <w:t xml:space="preserve"> </w:t>
      </w:r>
      <w:r>
        <w:t>представление</w:t>
      </w:r>
      <w:r>
        <w:rPr>
          <w:spacing w:val="-4"/>
        </w:rPr>
        <w:t xml:space="preserve"> </w:t>
      </w:r>
      <w:r>
        <w:t>о</w:t>
      </w:r>
      <w:r>
        <w:rPr>
          <w:spacing w:val="-3"/>
        </w:rPr>
        <w:t xml:space="preserve"> </w:t>
      </w:r>
      <w:r>
        <w:t>современном</w:t>
      </w:r>
      <w:r>
        <w:rPr>
          <w:spacing w:val="-4"/>
        </w:rPr>
        <w:t xml:space="preserve"> </w:t>
      </w:r>
      <w:r>
        <w:t>облике</w:t>
      </w:r>
      <w:r>
        <w:rPr>
          <w:spacing w:val="-4"/>
        </w:rPr>
        <w:t xml:space="preserve"> </w:t>
      </w:r>
      <w:r>
        <w:t>Вооружённых</w:t>
      </w:r>
      <w:r>
        <w:rPr>
          <w:spacing w:val="-4"/>
        </w:rPr>
        <w:t xml:space="preserve"> </w:t>
      </w:r>
      <w:r>
        <w:t>Сил</w:t>
      </w:r>
      <w:r>
        <w:rPr>
          <w:spacing w:val="-6"/>
        </w:rPr>
        <w:t xml:space="preserve"> </w:t>
      </w:r>
      <w:r>
        <w:t>Российской</w:t>
      </w:r>
      <w:r>
        <w:rPr>
          <w:spacing w:val="-3"/>
        </w:rPr>
        <w:t xml:space="preserve"> </w:t>
      </w:r>
      <w:r>
        <w:t>Федерации. Объяснять смысл понятий «воинская обязанность» и «военная служба».</w:t>
      </w:r>
    </w:p>
    <w:p w:rsidR="000A0EF3" w:rsidRDefault="000A0EF3">
      <w:pPr>
        <w:spacing w:line="360" w:lineRule="auto"/>
        <w:sectPr w:rsidR="000A0EF3">
          <w:pgSz w:w="11920" w:h="16390"/>
          <w:pgMar w:top="620" w:right="560" w:bottom="1160" w:left="1280" w:header="0" w:footer="933" w:gutter="0"/>
          <w:cols w:space="720"/>
        </w:sectPr>
      </w:pPr>
    </w:p>
    <w:p w:rsidR="000A0EF3" w:rsidRDefault="002345D6">
      <w:pPr>
        <w:pStyle w:val="a3"/>
        <w:spacing w:before="65"/>
        <w:ind w:left="119"/>
        <w:jc w:val="left"/>
      </w:pPr>
      <w:r>
        <w:lastRenderedPageBreak/>
        <w:t>Иметь</w:t>
      </w:r>
      <w:r>
        <w:rPr>
          <w:spacing w:val="-4"/>
        </w:rPr>
        <w:t xml:space="preserve"> </w:t>
      </w:r>
      <w:r>
        <w:t>начальные</w:t>
      </w:r>
      <w:r>
        <w:rPr>
          <w:spacing w:val="-5"/>
        </w:rPr>
        <w:t xml:space="preserve"> </w:t>
      </w:r>
      <w:r>
        <w:t>знания</w:t>
      </w:r>
      <w:r>
        <w:rPr>
          <w:spacing w:val="-2"/>
        </w:rPr>
        <w:t xml:space="preserve"> </w:t>
      </w:r>
      <w:r>
        <w:t>в</w:t>
      </w:r>
      <w:r>
        <w:rPr>
          <w:spacing w:val="-4"/>
        </w:rPr>
        <w:t xml:space="preserve"> </w:t>
      </w:r>
      <w:r>
        <w:t>области</w:t>
      </w:r>
      <w:r>
        <w:rPr>
          <w:spacing w:val="-2"/>
        </w:rPr>
        <w:t xml:space="preserve"> </w:t>
      </w:r>
      <w:r>
        <w:t>обороны,</w:t>
      </w:r>
      <w:r>
        <w:rPr>
          <w:spacing w:val="-2"/>
        </w:rPr>
        <w:t xml:space="preserve"> </w:t>
      </w:r>
      <w:r>
        <w:t>основ</w:t>
      </w:r>
      <w:r>
        <w:rPr>
          <w:spacing w:val="-4"/>
        </w:rPr>
        <w:t xml:space="preserve"> </w:t>
      </w:r>
      <w:r>
        <w:t>военной</w:t>
      </w:r>
      <w:r>
        <w:rPr>
          <w:spacing w:val="-2"/>
        </w:rPr>
        <w:t xml:space="preserve"> службы.</w:t>
      </w:r>
    </w:p>
    <w:p w:rsidR="000A0EF3" w:rsidRDefault="002345D6">
      <w:pPr>
        <w:pStyle w:val="a3"/>
        <w:spacing w:before="137" w:line="360" w:lineRule="auto"/>
        <w:ind w:left="119" w:right="138"/>
        <w:jc w:val="left"/>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0A0EF3" w:rsidRDefault="002345D6">
      <w:pPr>
        <w:pStyle w:val="a3"/>
        <w:spacing w:before="1"/>
        <w:ind w:left="119"/>
        <w:jc w:val="left"/>
      </w:pPr>
      <w:r>
        <w:t>Иметь</w:t>
      </w:r>
      <w:r>
        <w:rPr>
          <w:spacing w:val="-5"/>
        </w:rPr>
        <w:t xml:space="preserve"> </w:t>
      </w:r>
      <w:r>
        <w:t>представления</w:t>
      </w:r>
      <w:r>
        <w:rPr>
          <w:spacing w:val="-4"/>
        </w:rPr>
        <w:t xml:space="preserve"> </w:t>
      </w:r>
      <w:r>
        <w:t>о</w:t>
      </w:r>
      <w:r>
        <w:rPr>
          <w:spacing w:val="-4"/>
        </w:rPr>
        <w:t xml:space="preserve"> </w:t>
      </w:r>
      <w:r>
        <w:t>классификации</w:t>
      </w:r>
      <w:r>
        <w:rPr>
          <w:spacing w:val="-4"/>
        </w:rPr>
        <w:t xml:space="preserve"> </w:t>
      </w:r>
      <w:r>
        <w:t>чрезвычайных</w:t>
      </w:r>
      <w:r>
        <w:rPr>
          <w:spacing w:val="-2"/>
        </w:rPr>
        <w:t xml:space="preserve"> ситуаций.</w:t>
      </w:r>
    </w:p>
    <w:p w:rsidR="000A0EF3" w:rsidRDefault="002345D6">
      <w:pPr>
        <w:pStyle w:val="a3"/>
        <w:spacing w:before="139" w:line="360" w:lineRule="auto"/>
        <w:ind w:left="119" w:right="144"/>
        <w:jc w:val="left"/>
      </w:pPr>
      <w:r>
        <w:t>Характеризовать</w:t>
      </w:r>
      <w:r>
        <w:rPr>
          <w:spacing w:val="40"/>
        </w:rPr>
        <w:t xml:space="preserve"> </w:t>
      </w:r>
      <w:r>
        <w:t>принципы</w:t>
      </w:r>
      <w:r>
        <w:rPr>
          <w:spacing w:val="40"/>
        </w:rPr>
        <w:t xml:space="preserve"> </w:t>
      </w:r>
      <w:r>
        <w:t>организации</w:t>
      </w:r>
      <w:r>
        <w:rPr>
          <w:spacing w:val="40"/>
        </w:rPr>
        <w:t xml:space="preserve"> </w:t>
      </w:r>
      <w:r>
        <w:t>Единой</w:t>
      </w:r>
      <w:r>
        <w:rPr>
          <w:spacing w:val="40"/>
        </w:rPr>
        <w:t xml:space="preserve"> </w:t>
      </w:r>
      <w:r>
        <w:t>системы</w:t>
      </w:r>
      <w:r>
        <w:rPr>
          <w:spacing w:val="40"/>
        </w:rPr>
        <w:t xml:space="preserve"> </w:t>
      </w:r>
      <w:r>
        <w:t>предупреждения</w:t>
      </w:r>
      <w:r>
        <w:rPr>
          <w:spacing w:val="40"/>
        </w:rPr>
        <w:t xml:space="preserve"> </w:t>
      </w:r>
      <w:r>
        <w:t>и</w:t>
      </w:r>
      <w:r>
        <w:rPr>
          <w:spacing w:val="40"/>
        </w:rPr>
        <w:t xml:space="preserve"> </w:t>
      </w:r>
      <w:r>
        <w:t>ликвидации</w:t>
      </w:r>
      <w:r>
        <w:rPr>
          <w:spacing w:val="80"/>
        </w:rPr>
        <w:t xml:space="preserve"> </w:t>
      </w:r>
      <w:r>
        <w:t>чрезвычайных ситуаций (РСЧС).</w:t>
      </w:r>
    </w:p>
    <w:p w:rsidR="000A0EF3" w:rsidRDefault="002345D6">
      <w:pPr>
        <w:pStyle w:val="a3"/>
        <w:ind w:left="119"/>
        <w:jc w:val="left"/>
      </w:pPr>
      <w:r>
        <w:t>Иметь</w:t>
      </w:r>
      <w:r>
        <w:rPr>
          <w:spacing w:val="-5"/>
        </w:rPr>
        <w:t xml:space="preserve"> </w:t>
      </w:r>
      <w:r>
        <w:t>представление</w:t>
      </w:r>
      <w:r>
        <w:rPr>
          <w:spacing w:val="-3"/>
        </w:rPr>
        <w:t xml:space="preserve"> </w:t>
      </w:r>
      <w:r>
        <w:t>о</w:t>
      </w:r>
      <w:r>
        <w:rPr>
          <w:spacing w:val="-3"/>
        </w:rPr>
        <w:t xml:space="preserve"> </w:t>
      </w:r>
      <w:r>
        <w:t>задачах</w:t>
      </w:r>
      <w:r>
        <w:rPr>
          <w:spacing w:val="-2"/>
        </w:rPr>
        <w:t xml:space="preserve"> </w:t>
      </w:r>
      <w:r>
        <w:t>РСЧС.</w:t>
      </w:r>
      <w:r>
        <w:rPr>
          <w:spacing w:val="-3"/>
        </w:rPr>
        <w:t xml:space="preserve"> </w:t>
      </w:r>
      <w:r>
        <w:t>Приводить</w:t>
      </w:r>
      <w:r>
        <w:rPr>
          <w:spacing w:val="-3"/>
        </w:rPr>
        <w:t xml:space="preserve"> </w:t>
      </w:r>
      <w:r>
        <w:rPr>
          <w:spacing w:val="-2"/>
        </w:rPr>
        <w:t>примеры.</w:t>
      </w:r>
    </w:p>
    <w:p w:rsidR="000A0EF3" w:rsidRDefault="002345D6">
      <w:pPr>
        <w:pStyle w:val="a3"/>
        <w:spacing w:before="137" w:line="360" w:lineRule="auto"/>
        <w:ind w:left="119" w:right="948"/>
        <w:jc w:val="left"/>
      </w:pPr>
      <w:r>
        <w:t>Знать права и обязанности граждан в области защиты от чрезвычайных ситуаций. Иметь</w:t>
      </w:r>
      <w:r>
        <w:rPr>
          <w:spacing w:val="-4"/>
        </w:rPr>
        <w:t xml:space="preserve"> </w:t>
      </w:r>
      <w:r>
        <w:t>представление</w:t>
      </w:r>
      <w:r>
        <w:rPr>
          <w:spacing w:val="-6"/>
        </w:rPr>
        <w:t xml:space="preserve"> </w:t>
      </w:r>
      <w:r>
        <w:t>о</w:t>
      </w:r>
      <w:r>
        <w:rPr>
          <w:spacing w:val="-5"/>
        </w:rPr>
        <w:t xml:space="preserve"> </w:t>
      </w:r>
      <w:r>
        <w:t>правовой</w:t>
      </w:r>
      <w:r>
        <w:rPr>
          <w:spacing w:val="-5"/>
        </w:rPr>
        <w:t xml:space="preserve"> </w:t>
      </w:r>
      <w:r>
        <w:t>основе</w:t>
      </w:r>
      <w:r>
        <w:rPr>
          <w:spacing w:val="-7"/>
        </w:rPr>
        <w:t xml:space="preserve"> </w:t>
      </w:r>
      <w:r>
        <w:t>обеспечения</w:t>
      </w:r>
      <w:r>
        <w:rPr>
          <w:spacing w:val="-5"/>
        </w:rPr>
        <w:t xml:space="preserve"> </w:t>
      </w:r>
      <w:r>
        <w:t>национальной</w:t>
      </w:r>
      <w:r>
        <w:rPr>
          <w:spacing w:val="-5"/>
        </w:rPr>
        <w:t xml:space="preserve"> </w:t>
      </w:r>
      <w:r>
        <w:t>безопасности. Знать принципы обеспечения национальной безопасности.</w:t>
      </w:r>
    </w:p>
    <w:p w:rsidR="000A0EF3" w:rsidRDefault="002345D6">
      <w:pPr>
        <w:pStyle w:val="a3"/>
        <w:spacing w:before="1" w:line="360" w:lineRule="auto"/>
        <w:ind w:left="119" w:right="144"/>
        <w:jc w:val="left"/>
      </w:pPr>
      <w:r>
        <w:t>Характеризовать роль реализации национальных приоритетов в обеспечении безопасности. Объяснять</w:t>
      </w:r>
      <w:r>
        <w:rPr>
          <w:spacing w:val="40"/>
        </w:rPr>
        <w:t xml:space="preserve"> </w:t>
      </w:r>
      <w:r>
        <w:t>роль</w:t>
      </w:r>
      <w:r>
        <w:rPr>
          <w:spacing w:val="40"/>
        </w:rPr>
        <w:t xml:space="preserve"> </w:t>
      </w:r>
      <w:r>
        <w:t>личности,</w:t>
      </w:r>
      <w:r>
        <w:rPr>
          <w:spacing w:val="40"/>
        </w:rPr>
        <w:t xml:space="preserve"> </w:t>
      </w:r>
      <w:r>
        <w:t>общества,</w:t>
      </w:r>
      <w:r>
        <w:rPr>
          <w:spacing w:val="40"/>
        </w:rPr>
        <w:t xml:space="preserve"> </w:t>
      </w:r>
      <w:r>
        <w:t>государства</w:t>
      </w:r>
      <w:r>
        <w:rPr>
          <w:spacing w:val="40"/>
        </w:rPr>
        <w:t xml:space="preserve"> </w:t>
      </w:r>
      <w:r>
        <w:t>в</w:t>
      </w:r>
      <w:r>
        <w:rPr>
          <w:spacing w:val="40"/>
        </w:rPr>
        <w:t xml:space="preserve"> </w:t>
      </w:r>
      <w:r>
        <w:t>реализации</w:t>
      </w:r>
      <w:r>
        <w:rPr>
          <w:spacing w:val="40"/>
        </w:rPr>
        <w:t xml:space="preserve"> </w:t>
      </w:r>
      <w:r>
        <w:t>национальных</w:t>
      </w:r>
      <w:r>
        <w:rPr>
          <w:spacing w:val="40"/>
        </w:rPr>
        <w:t xml:space="preserve"> </w:t>
      </w:r>
      <w:r>
        <w:t>приоритетов, приводить примеры.</w:t>
      </w:r>
    </w:p>
    <w:p w:rsidR="000A0EF3" w:rsidRDefault="002345D6">
      <w:pPr>
        <w:pStyle w:val="2"/>
        <w:spacing w:before="2"/>
        <w:ind w:left="119"/>
        <w:jc w:val="left"/>
      </w:pPr>
      <w:r>
        <w:t>Планируемые</w:t>
      </w:r>
      <w:r>
        <w:rPr>
          <w:spacing w:val="-7"/>
        </w:rPr>
        <w:t xml:space="preserve"> </w:t>
      </w:r>
      <w:r>
        <w:t>результаты</w:t>
      </w:r>
      <w:r>
        <w:rPr>
          <w:spacing w:val="-4"/>
        </w:rPr>
        <w:t xml:space="preserve"> </w:t>
      </w:r>
      <w:r>
        <w:t>освоения</w:t>
      </w:r>
      <w:r>
        <w:rPr>
          <w:spacing w:val="-3"/>
        </w:rPr>
        <w:t xml:space="preserve"> </w:t>
      </w:r>
      <w:r>
        <w:t>программы</w:t>
      </w:r>
      <w:r>
        <w:rPr>
          <w:spacing w:val="-4"/>
        </w:rPr>
        <w:t xml:space="preserve"> ОБЖ.</w:t>
      </w:r>
    </w:p>
    <w:p w:rsidR="000A0EF3" w:rsidRDefault="002345D6">
      <w:pPr>
        <w:pStyle w:val="a3"/>
        <w:tabs>
          <w:tab w:val="left" w:pos="2233"/>
          <w:tab w:val="left" w:pos="4224"/>
          <w:tab w:val="left" w:pos="6359"/>
          <w:tab w:val="left" w:pos="7319"/>
          <w:tab w:val="left" w:pos="9084"/>
        </w:tabs>
        <w:spacing w:before="120" w:line="360" w:lineRule="auto"/>
        <w:ind w:left="119" w:right="140"/>
      </w:pPr>
      <w:r>
        <w:rPr>
          <w:spacing w:val="-2"/>
        </w:rPr>
        <w:t>Личностные</w:t>
      </w:r>
      <w:r>
        <w:tab/>
      </w:r>
      <w:r>
        <w:rPr>
          <w:spacing w:val="-2"/>
        </w:rPr>
        <w:t>результаты</w:t>
      </w:r>
      <w:r>
        <w:tab/>
      </w:r>
      <w:r>
        <w:rPr>
          <w:spacing w:val="-2"/>
        </w:rPr>
        <w:t>достигаются</w:t>
      </w:r>
      <w:r>
        <w:tab/>
      </w:r>
      <w:r>
        <w:rPr>
          <w:spacing w:val="-10"/>
        </w:rPr>
        <w:t>в</w:t>
      </w:r>
      <w:r>
        <w:tab/>
      </w:r>
      <w:r>
        <w:rPr>
          <w:spacing w:val="-2"/>
        </w:rPr>
        <w:t>единстве</w:t>
      </w:r>
      <w:r>
        <w:tab/>
      </w:r>
      <w:r>
        <w:rPr>
          <w:spacing w:val="-2"/>
        </w:rPr>
        <w:t xml:space="preserve">учебной </w:t>
      </w: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w:t>
      </w:r>
      <w:r>
        <w:rPr>
          <w:spacing w:val="40"/>
        </w:rPr>
        <w:t xml:space="preserve"> </w:t>
      </w:r>
      <w:r>
        <w:t>и нормами поведения.</w:t>
      </w:r>
    </w:p>
    <w:p w:rsidR="000A0EF3" w:rsidRDefault="002345D6">
      <w:pPr>
        <w:pStyle w:val="a3"/>
        <w:tabs>
          <w:tab w:val="left" w:pos="8805"/>
        </w:tabs>
        <w:spacing w:line="360" w:lineRule="auto"/>
        <w:ind w:left="119" w:right="138"/>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w:t>
      </w:r>
      <w:r>
        <w:rPr>
          <w:spacing w:val="-3"/>
        </w:rPr>
        <w:t xml:space="preserve"> </w:t>
      </w:r>
      <w:r>
        <w:t>и правопорядку, человеку</w:t>
      </w:r>
      <w:r>
        <w:rPr>
          <w:spacing w:val="-3"/>
        </w:rPr>
        <w:t xml:space="preserve"> </w:t>
      </w:r>
      <w:r>
        <w:t xml:space="preserve">труда и старшему поколению, гордости за российские достижения, в готовности к осмысленному </w:t>
      </w:r>
      <w:r>
        <w:rPr>
          <w:spacing w:val="-2"/>
        </w:rPr>
        <w:t>применению</w:t>
      </w:r>
      <w:r>
        <w:tab/>
      </w:r>
      <w:r>
        <w:rPr>
          <w:spacing w:val="-2"/>
        </w:rPr>
        <w:t>принципов</w:t>
      </w:r>
    </w:p>
    <w:p w:rsidR="000A0EF3" w:rsidRDefault="002345D6">
      <w:pPr>
        <w:pStyle w:val="a3"/>
        <w:spacing w:before="1" w:line="360" w:lineRule="auto"/>
        <w:ind w:left="119" w:right="141"/>
      </w:pPr>
      <w: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0A0EF3" w:rsidRDefault="002345D6">
      <w:pPr>
        <w:pStyle w:val="a3"/>
        <w:ind w:left="119"/>
      </w:pPr>
      <w:r>
        <w:t>Личностные</w:t>
      </w:r>
      <w:r>
        <w:rPr>
          <w:spacing w:val="-6"/>
        </w:rPr>
        <w:t xml:space="preserve"> </w:t>
      </w:r>
      <w:r>
        <w:t>результаты</w:t>
      </w:r>
      <w:r>
        <w:rPr>
          <w:spacing w:val="-3"/>
        </w:rPr>
        <w:t xml:space="preserve"> </w:t>
      </w:r>
      <w:r>
        <w:t>изучения</w:t>
      </w:r>
      <w:r>
        <w:rPr>
          <w:spacing w:val="-3"/>
        </w:rPr>
        <w:t xml:space="preserve"> </w:t>
      </w:r>
      <w:r>
        <w:t>ОБЖ</w:t>
      </w:r>
      <w:r>
        <w:rPr>
          <w:spacing w:val="-3"/>
        </w:rPr>
        <w:t xml:space="preserve"> </w:t>
      </w:r>
      <w:r>
        <w:rPr>
          <w:spacing w:val="-2"/>
        </w:rPr>
        <w:t>включают:</w:t>
      </w:r>
    </w:p>
    <w:p w:rsidR="000A0EF3" w:rsidRDefault="002345D6">
      <w:pPr>
        <w:pStyle w:val="a5"/>
        <w:numPr>
          <w:ilvl w:val="0"/>
          <w:numId w:val="71"/>
        </w:numPr>
        <w:tabs>
          <w:tab w:val="left" w:pos="377"/>
        </w:tabs>
        <w:spacing w:before="137"/>
        <w:ind w:left="377" w:hanging="258"/>
        <w:jc w:val="both"/>
        <w:rPr>
          <w:sz w:val="24"/>
        </w:rPr>
      </w:pPr>
      <w:r>
        <w:rPr>
          <w:sz w:val="24"/>
        </w:rPr>
        <w:t>гражданское</w:t>
      </w:r>
      <w:r>
        <w:rPr>
          <w:spacing w:val="-4"/>
          <w:sz w:val="24"/>
        </w:rPr>
        <w:t xml:space="preserve"> </w:t>
      </w:r>
      <w:r>
        <w:rPr>
          <w:spacing w:val="-2"/>
          <w:sz w:val="24"/>
        </w:rPr>
        <w:t>воспитание:</w:t>
      </w:r>
    </w:p>
    <w:p w:rsidR="000A0EF3" w:rsidRDefault="002345D6">
      <w:pPr>
        <w:pStyle w:val="a3"/>
        <w:tabs>
          <w:tab w:val="left" w:pos="1524"/>
          <w:tab w:val="left" w:pos="2518"/>
          <w:tab w:val="left" w:pos="2630"/>
          <w:tab w:val="left" w:pos="3191"/>
          <w:tab w:val="left" w:pos="3923"/>
          <w:tab w:val="left" w:pos="5093"/>
          <w:tab w:val="left" w:pos="5703"/>
          <w:tab w:val="left" w:pos="6566"/>
          <w:tab w:val="left" w:pos="7019"/>
          <w:tab w:val="left" w:pos="7588"/>
          <w:tab w:val="left" w:pos="8547"/>
          <w:tab w:val="left" w:pos="9030"/>
        </w:tabs>
        <w:spacing w:before="139" w:line="360" w:lineRule="auto"/>
        <w:ind w:left="119" w:right="141"/>
        <w:jc w:val="left"/>
      </w:pPr>
      <w:r>
        <w:rPr>
          <w:spacing w:val="-2"/>
        </w:rPr>
        <w:t>сформированность</w:t>
      </w:r>
      <w:r>
        <w:tab/>
      </w:r>
      <w:r>
        <w:rPr>
          <w:spacing w:val="-2"/>
        </w:rPr>
        <w:t>активной</w:t>
      </w:r>
      <w:r>
        <w:tab/>
      </w:r>
      <w:r>
        <w:rPr>
          <w:spacing w:val="-2"/>
        </w:rPr>
        <w:t>гражданской</w:t>
      </w:r>
      <w:r>
        <w:tab/>
      </w:r>
      <w:r>
        <w:rPr>
          <w:spacing w:val="-2"/>
        </w:rPr>
        <w:t>позиции</w:t>
      </w:r>
      <w:r>
        <w:tab/>
      </w:r>
      <w:r>
        <w:tab/>
      </w:r>
      <w:r>
        <w:rPr>
          <w:spacing w:val="-2"/>
        </w:rPr>
        <w:t>обучающегося,</w:t>
      </w:r>
      <w:r>
        <w:tab/>
      </w:r>
      <w:r>
        <w:rPr>
          <w:spacing w:val="-2"/>
        </w:rPr>
        <w:t xml:space="preserve">готового </w:t>
      </w:r>
      <w:r>
        <w:t xml:space="preserve">и способного применять принципы и правила безопасного поведения в течение всей жизни; </w:t>
      </w:r>
      <w:r>
        <w:rPr>
          <w:spacing w:val="-2"/>
        </w:rPr>
        <w:t>уважение</w:t>
      </w:r>
      <w:r>
        <w:tab/>
      </w:r>
      <w:r>
        <w:rPr>
          <w:spacing w:val="-2"/>
        </w:rPr>
        <w:t>закона</w:t>
      </w:r>
      <w:r>
        <w:tab/>
      </w:r>
      <w:r>
        <w:tab/>
      </w:r>
      <w:r>
        <w:rPr>
          <w:spacing w:val="-10"/>
        </w:rPr>
        <w:t>и</w:t>
      </w:r>
      <w:r>
        <w:tab/>
      </w:r>
      <w:r>
        <w:rPr>
          <w:spacing w:val="-2"/>
        </w:rPr>
        <w:t>правопорядка,</w:t>
      </w:r>
      <w:r>
        <w:tab/>
      </w:r>
      <w:r>
        <w:rPr>
          <w:spacing w:val="-2"/>
        </w:rPr>
        <w:t>осознание</w:t>
      </w:r>
      <w:r>
        <w:tab/>
      </w:r>
      <w:r>
        <w:rPr>
          <w:spacing w:val="-2"/>
        </w:rPr>
        <w:t>своих</w:t>
      </w:r>
      <w:r>
        <w:tab/>
      </w:r>
      <w:r>
        <w:rPr>
          <w:spacing w:val="-2"/>
        </w:rPr>
        <w:t>прав,</w:t>
      </w:r>
      <w:r>
        <w:tab/>
      </w:r>
      <w:r>
        <w:rPr>
          <w:spacing w:val="-2"/>
        </w:rPr>
        <w:t xml:space="preserve">обязанностей </w:t>
      </w:r>
      <w:r>
        <w:t>и</w:t>
      </w:r>
      <w:r>
        <w:rPr>
          <w:spacing w:val="74"/>
        </w:rPr>
        <w:t xml:space="preserve"> </w:t>
      </w:r>
      <w:r>
        <w:t>ответственности</w:t>
      </w:r>
      <w:r>
        <w:rPr>
          <w:spacing w:val="75"/>
        </w:rPr>
        <w:t xml:space="preserve"> </w:t>
      </w:r>
      <w:r>
        <w:t>в</w:t>
      </w:r>
      <w:r>
        <w:rPr>
          <w:spacing w:val="74"/>
        </w:rPr>
        <w:t xml:space="preserve"> </w:t>
      </w:r>
      <w:r>
        <w:t>области</w:t>
      </w:r>
      <w:r>
        <w:rPr>
          <w:spacing w:val="75"/>
        </w:rPr>
        <w:t xml:space="preserve"> </w:t>
      </w:r>
      <w:r>
        <w:t>защиты</w:t>
      </w:r>
      <w:r>
        <w:rPr>
          <w:spacing w:val="74"/>
        </w:rPr>
        <w:t xml:space="preserve"> </w:t>
      </w:r>
      <w:r>
        <w:t>населения</w:t>
      </w:r>
      <w:r>
        <w:rPr>
          <w:spacing w:val="73"/>
        </w:rPr>
        <w:t xml:space="preserve"> </w:t>
      </w:r>
      <w:r>
        <w:t>и</w:t>
      </w:r>
      <w:r>
        <w:rPr>
          <w:spacing w:val="75"/>
        </w:rPr>
        <w:t xml:space="preserve"> </w:t>
      </w:r>
      <w:r>
        <w:t>территории</w:t>
      </w:r>
      <w:r>
        <w:rPr>
          <w:spacing w:val="74"/>
        </w:rPr>
        <w:t xml:space="preserve"> </w:t>
      </w:r>
      <w:r>
        <w:t>Российской</w:t>
      </w:r>
      <w:r>
        <w:rPr>
          <w:spacing w:val="75"/>
        </w:rPr>
        <w:t xml:space="preserve"> </w:t>
      </w:r>
      <w:r>
        <w:t>Федерации</w:t>
      </w:r>
      <w:r>
        <w:rPr>
          <w:spacing w:val="73"/>
        </w:rPr>
        <w:t xml:space="preserve"> </w:t>
      </w:r>
      <w:r>
        <w:rPr>
          <w:spacing w:val="-5"/>
        </w:rPr>
        <w:t>от</w:t>
      </w:r>
    </w:p>
    <w:p w:rsidR="000A0EF3" w:rsidRDefault="000A0EF3">
      <w:pPr>
        <w:spacing w:line="360" w:lineRule="auto"/>
        <w:sectPr w:rsidR="000A0EF3">
          <w:pgSz w:w="11920" w:h="16390"/>
          <w:pgMar w:top="620" w:right="560" w:bottom="1160" w:left="1280" w:header="0" w:footer="933" w:gutter="0"/>
          <w:cols w:space="720"/>
        </w:sectPr>
      </w:pPr>
    </w:p>
    <w:p w:rsidR="000A0EF3" w:rsidRDefault="002345D6">
      <w:pPr>
        <w:pStyle w:val="a3"/>
        <w:tabs>
          <w:tab w:val="left" w:pos="2333"/>
          <w:tab w:val="left" w:pos="4014"/>
          <w:tab w:val="left" w:pos="4873"/>
          <w:tab w:val="left" w:pos="5718"/>
          <w:tab w:val="left" w:pos="7157"/>
          <w:tab w:val="left" w:pos="8858"/>
        </w:tabs>
        <w:spacing w:before="65" w:line="360" w:lineRule="auto"/>
        <w:ind w:left="119" w:right="142"/>
      </w:pPr>
      <w:r>
        <w:rPr>
          <w:spacing w:val="-2"/>
        </w:rPr>
        <w:lastRenderedPageBreak/>
        <w:t>чрезвычайных</w:t>
      </w:r>
      <w:r>
        <w:tab/>
      </w:r>
      <w:r>
        <w:rPr>
          <w:spacing w:val="-2"/>
        </w:rPr>
        <w:t>ситуаций</w:t>
      </w:r>
      <w:r>
        <w:tab/>
      </w:r>
      <w:r>
        <w:rPr>
          <w:spacing w:val="-10"/>
        </w:rPr>
        <w:t>и</w:t>
      </w:r>
      <w:r>
        <w:tab/>
      </w:r>
      <w:r>
        <w:rPr>
          <w:spacing w:val="-10"/>
        </w:rPr>
        <w:t>в</w:t>
      </w:r>
      <w:r>
        <w:tab/>
      </w:r>
      <w:r>
        <w:rPr>
          <w:spacing w:val="-2"/>
        </w:rPr>
        <w:t>других</w:t>
      </w:r>
      <w:r>
        <w:tab/>
      </w:r>
      <w:r>
        <w:rPr>
          <w:spacing w:val="-2"/>
        </w:rPr>
        <w:t>областях,</w:t>
      </w:r>
      <w:r>
        <w:tab/>
      </w:r>
      <w:r>
        <w:rPr>
          <w:spacing w:val="-2"/>
        </w:rPr>
        <w:t xml:space="preserve">связанных </w:t>
      </w:r>
      <w:r>
        <w:t>с безопасностью жизнедеятельности;</w:t>
      </w:r>
    </w:p>
    <w:p w:rsidR="000A0EF3" w:rsidRDefault="002345D6">
      <w:pPr>
        <w:pStyle w:val="a3"/>
        <w:spacing w:line="360" w:lineRule="auto"/>
        <w:ind w:left="119" w:right="144"/>
      </w:pPr>
      <w:r>
        <w:t>сформированность</w:t>
      </w:r>
      <w:r>
        <w:rPr>
          <w:spacing w:val="-4"/>
        </w:rPr>
        <w:t xml:space="preserve"> </w:t>
      </w:r>
      <w:r>
        <w:t>базового</w:t>
      </w:r>
      <w:r>
        <w:rPr>
          <w:spacing w:val="-4"/>
        </w:rPr>
        <w:t xml:space="preserve"> </w:t>
      </w:r>
      <w:r>
        <w:t>уровня</w:t>
      </w:r>
      <w:r>
        <w:rPr>
          <w:spacing w:val="-5"/>
        </w:rPr>
        <w:t xml:space="preserve"> </w:t>
      </w:r>
      <w:r>
        <w:t>культуры</w:t>
      </w:r>
      <w:r>
        <w:rPr>
          <w:spacing w:val="-4"/>
        </w:rPr>
        <w:t xml:space="preserve"> </w:t>
      </w:r>
      <w:r>
        <w:t>безопасности</w:t>
      </w:r>
      <w:r>
        <w:rPr>
          <w:spacing w:val="-4"/>
        </w:rPr>
        <w:t xml:space="preserve"> </w:t>
      </w:r>
      <w:r>
        <w:t>жизнедеятельности</w:t>
      </w:r>
      <w:r>
        <w:rPr>
          <w:spacing w:val="-4"/>
        </w:rPr>
        <w:t xml:space="preserve"> </w:t>
      </w:r>
      <w:r>
        <w:t>как</w:t>
      </w:r>
      <w:r>
        <w:rPr>
          <w:spacing w:val="-5"/>
        </w:rPr>
        <w:t xml:space="preserve"> </w:t>
      </w:r>
      <w:r>
        <w:t>основы</w:t>
      </w:r>
      <w:r>
        <w:rPr>
          <w:spacing w:val="-6"/>
        </w:rPr>
        <w:t xml:space="preserve"> </w:t>
      </w:r>
      <w:r>
        <w:t>для благополучия и устойчивого развития личности, общества и государства;</w:t>
      </w:r>
    </w:p>
    <w:p w:rsidR="000A0EF3" w:rsidRDefault="002345D6">
      <w:pPr>
        <w:pStyle w:val="a3"/>
        <w:spacing w:before="1" w:line="360" w:lineRule="auto"/>
        <w:ind w:left="119" w:right="142"/>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0A0EF3" w:rsidRDefault="002345D6">
      <w:pPr>
        <w:pStyle w:val="a3"/>
        <w:spacing w:line="360" w:lineRule="auto"/>
        <w:ind w:left="119" w:right="141"/>
      </w:pPr>
      <w:r>
        <w:t>готовность к взаимодействию с обществом и государством в обеспечении безопасности жизни и здоровья населения;</w:t>
      </w:r>
    </w:p>
    <w:p w:rsidR="000A0EF3" w:rsidRDefault="002345D6">
      <w:pPr>
        <w:pStyle w:val="a3"/>
        <w:spacing w:line="360" w:lineRule="auto"/>
        <w:ind w:left="119" w:right="145"/>
      </w:pPr>
      <w:r>
        <w:t>готовность к участию в деятельности государственных социальных организаций и институтов гражданского общества в области обеспечения</w:t>
      </w:r>
      <w:r>
        <w:rPr>
          <w:spacing w:val="-1"/>
        </w:rPr>
        <w:t xml:space="preserve"> </w:t>
      </w:r>
      <w:r>
        <w:t>комплексной безопасности личности, общества и государства;</w:t>
      </w:r>
    </w:p>
    <w:p w:rsidR="000A0EF3" w:rsidRDefault="002345D6">
      <w:pPr>
        <w:pStyle w:val="a5"/>
        <w:numPr>
          <w:ilvl w:val="0"/>
          <w:numId w:val="71"/>
        </w:numPr>
        <w:tabs>
          <w:tab w:val="left" w:pos="377"/>
        </w:tabs>
        <w:spacing w:line="275" w:lineRule="exact"/>
        <w:ind w:left="377" w:hanging="258"/>
        <w:jc w:val="both"/>
        <w:rPr>
          <w:sz w:val="24"/>
        </w:rPr>
      </w:pPr>
      <w:r>
        <w:rPr>
          <w:sz w:val="24"/>
        </w:rPr>
        <w:t>патриотическое</w:t>
      </w:r>
      <w:r>
        <w:rPr>
          <w:spacing w:val="-7"/>
          <w:sz w:val="24"/>
        </w:rPr>
        <w:t xml:space="preserve"> </w:t>
      </w:r>
      <w:r>
        <w:rPr>
          <w:spacing w:val="-2"/>
          <w:sz w:val="24"/>
        </w:rPr>
        <w:t>воспитание:</w:t>
      </w:r>
    </w:p>
    <w:p w:rsidR="000A0EF3" w:rsidRDefault="002345D6">
      <w:pPr>
        <w:pStyle w:val="a3"/>
        <w:spacing w:before="137" w:line="360" w:lineRule="auto"/>
        <w:ind w:left="119" w:right="138"/>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w:t>
      </w:r>
      <w:r>
        <w:rPr>
          <w:spacing w:val="40"/>
        </w:rPr>
        <w:t xml:space="preserve"> </w:t>
      </w:r>
      <w:r>
        <w:t>народа России, российской армии и флота;</w:t>
      </w:r>
    </w:p>
    <w:p w:rsidR="000A0EF3" w:rsidRDefault="002345D6">
      <w:pPr>
        <w:pStyle w:val="a3"/>
        <w:spacing w:before="1" w:line="360" w:lineRule="auto"/>
        <w:ind w:left="119" w:right="142"/>
      </w:pPr>
      <w:r>
        <w:t>ценностное</w:t>
      </w:r>
      <w:r>
        <w:rPr>
          <w:spacing w:val="-2"/>
        </w:rPr>
        <w:t xml:space="preserve"> </w:t>
      </w:r>
      <w:r>
        <w:t>отношение</w:t>
      </w:r>
      <w:r>
        <w:rPr>
          <w:spacing w:val="-2"/>
        </w:rPr>
        <w:t xml:space="preserve"> </w:t>
      </w:r>
      <w:r>
        <w:t>к</w:t>
      </w:r>
      <w:r>
        <w:rPr>
          <w:spacing w:val="-1"/>
        </w:rPr>
        <w:t xml:space="preserve"> </w:t>
      </w:r>
      <w:r>
        <w:t>государственным</w:t>
      </w:r>
      <w:r>
        <w:rPr>
          <w:spacing w:val="-2"/>
        </w:rPr>
        <w:t xml:space="preserve"> </w:t>
      </w:r>
      <w:r>
        <w:t>и военным</w:t>
      </w:r>
      <w:r>
        <w:rPr>
          <w:spacing w:val="-2"/>
        </w:rPr>
        <w:t xml:space="preserve"> </w:t>
      </w:r>
      <w:r>
        <w:t>символам,</w:t>
      </w:r>
      <w:r>
        <w:rPr>
          <w:spacing w:val="-1"/>
        </w:rPr>
        <w:t xml:space="preserve"> </w:t>
      </w:r>
      <w:r>
        <w:t>историческому</w:t>
      </w:r>
      <w:r>
        <w:rPr>
          <w:spacing w:val="-6"/>
        </w:rPr>
        <w:t xml:space="preserve"> </w:t>
      </w:r>
      <w:r>
        <w:t xml:space="preserve">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w:t>
      </w:r>
      <w:r>
        <w:rPr>
          <w:spacing w:val="-2"/>
        </w:rPr>
        <w:t>людей;</w:t>
      </w:r>
    </w:p>
    <w:p w:rsidR="000A0EF3" w:rsidRDefault="002345D6">
      <w:pPr>
        <w:pStyle w:val="a3"/>
        <w:tabs>
          <w:tab w:val="left" w:pos="1892"/>
          <w:tab w:val="left" w:pos="2652"/>
          <w:tab w:val="left" w:pos="4353"/>
          <w:tab w:val="left" w:pos="5128"/>
          <w:tab w:val="left" w:pos="6500"/>
          <w:tab w:val="left" w:pos="8244"/>
        </w:tabs>
        <w:spacing w:line="360" w:lineRule="auto"/>
        <w:ind w:left="119" w:right="142"/>
      </w:pPr>
      <w:r>
        <w:t xml:space="preserve">сформированность чувства ответственности перед Родиной, идейная убеждённость и </w:t>
      </w:r>
      <w:r>
        <w:rPr>
          <w:spacing w:val="-2"/>
        </w:rPr>
        <w:t>готовность</w:t>
      </w:r>
      <w:r>
        <w:tab/>
      </w:r>
      <w:r>
        <w:rPr>
          <w:spacing w:val="-10"/>
        </w:rPr>
        <w:t>к</w:t>
      </w:r>
      <w:r>
        <w:tab/>
      </w:r>
      <w:r>
        <w:rPr>
          <w:spacing w:val="-2"/>
        </w:rPr>
        <w:t>служению</w:t>
      </w:r>
      <w:r>
        <w:tab/>
      </w:r>
      <w:r>
        <w:rPr>
          <w:spacing w:val="-10"/>
        </w:rPr>
        <w:t>и</w:t>
      </w:r>
      <w:r>
        <w:tab/>
      </w:r>
      <w:r>
        <w:rPr>
          <w:spacing w:val="-2"/>
        </w:rPr>
        <w:t>защите</w:t>
      </w:r>
      <w:r>
        <w:tab/>
      </w:r>
      <w:r>
        <w:rPr>
          <w:spacing w:val="-2"/>
        </w:rPr>
        <w:t>Отечества,</w:t>
      </w:r>
      <w:r>
        <w:tab/>
      </w:r>
      <w:r>
        <w:rPr>
          <w:spacing w:val="-2"/>
        </w:rPr>
        <w:t xml:space="preserve">ответственность </w:t>
      </w:r>
      <w:r>
        <w:t>за его судьбу;</w:t>
      </w:r>
    </w:p>
    <w:p w:rsidR="000A0EF3" w:rsidRDefault="002345D6">
      <w:pPr>
        <w:pStyle w:val="a5"/>
        <w:numPr>
          <w:ilvl w:val="0"/>
          <w:numId w:val="71"/>
        </w:numPr>
        <w:tabs>
          <w:tab w:val="left" w:pos="378"/>
        </w:tabs>
        <w:spacing w:before="1"/>
        <w:ind w:hanging="259"/>
        <w:jc w:val="both"/>
        <w:rPr>
          <w:sz w:val="24"/>
        </w:rPr>
      </w:pPr>
      <w:r>
        <w:rPr>
          <w:sz w:val="24"/>
        </w:rPr>
        <w:t>духовно-нравственное</w:t>
      </w:r>
      <w:r>
        <w:rPr>
          <w:spacing w:val="-11"/>
          <w:sz w:val="24"/>
        </w:rPr>
        <w:t xml:space="preserve"> </w:t>
      </w:r>
      <w:r>
        <w:rPr>
          <w:spacing w:val="-2"/>
          <w:sz w:val="24"/>
        </w:rPr>
        <w:t>воспитание:</w:t>
      </w:r>
    </w:p>
    <w:p w:rsidR="000A0EF3" w:rsidRDefault="002345D6">
      <w:pPr>
        <w:pStyle w:val="a3"/>
        <w:tabs>
          <w:tab w:val="left" w:pos="2876"/>
          <w:tab w:val="left" w:pos="4644"/>
          <w:tab w:val="left" w:pos="6712"/>
          <w:tab w:val="left" w:pos="8652"/>
        </w:tabs>
        <w:spacing w:before="137" w:line="360" w:lineRule="auto"/>
        <w:ind w:left="119" w:right="142"/>
        <w:jc w:val="left"/>
      </w:pPr>
      <w:r>
        <w:t>осознание духовных ценностей российского народа и российского воинства;</w:t>
      </w:r>
      <w:r>
        <w:rPr>
          <w:spacing w:val="40"/>
        </w:rPr>
        <w:t xml:space="preserve"> </w:t>
      </w:r>
      <w:r>
        <w:rPr>
          <w:spacing w:val="-2"/>
        </w:rPr>
        <w:t>сформированность</w:t>
      </w:r>
      <w:r>
        <w:tab/>
      </w:r>
      <w:r>
        <w:rPr>
          <w:spacing w:val="-2"/>
        </w:rPr>
        <w:t>ценности</w:t>
      </w:r>
      <w:r>
        <w:tab/>
      </w:r>
      <w:r>
        <w:rPr>
          <w:spacing w:val="-2"/>
        </w:rPr>
        <w:t>безопасного</w:t>
      </w:r>
      <w:r>
        <w:tab/>
      </w:r>
      <w:r>
        <w:rPr>
          <w:spacing w:val="-2"/>
        </w:rPr>
        <w:t>поведения,</w:t>
      </w:r>
      <w:r>
        <w:tab/>
      </w:r>
      <w:r>
        <w:rPr>
          <w:spacing w:val="-2"/>
        </w:rPr>
        <w:t xml:space="preserve">осознанного </w:t>
      </w:r>
      <w:r>
        <w:t xml:space="preserve">и ответственного отношения к личной безопасности, безопасности других людей, общества и </w:t>
      </w:r>
      <w:r>
        <w:rPr>
          <w:spacing w:val="-2"/>
        </w:rPr>
        <w:t>государства;</w:t>
      </w:r>
    </w:p>
    <w:p w:rsidR="000A0EF3" w:rsidRDefault="002345D6">
      <w:pPr>
        <w:pStyle w:val="a3"/>
        <w:tabs>
          <w:tab w:val="left" w:pos="4822"/>
          <w:tab w:val="left" w:pos="8314"/>
        </w:tabs>
        <w:spacing w:line="360" w:lineRule="auto"/>
        <w:ind w:left="119" w:right="137"/>
      </w:pPr>
      <w:r>
        <w:t xml:space="preserve">способность оценивать ситуацию и принимать осознанные решения, готовность реализовать </w:t>
      </w:r>
      <w:r>
        <w:rPr>
          <w:spacing w:val="-2"/>
        </w:rPr>
        <w:t>риск-ориентированное</w:t>
      </w:r>
      <w:r>
        <w:tab/>
      </w:r>
      <w:r>
        <w:rPr>
          <w:spacing w:val="-2"/>
        </w:rPr>
        <w:t>поведение,</w:t>
      </w:r>
      <w:r>
        <w:tab/>
      </w:r>
      <w:r>
        <w:rPr>
          <w:spacing w:val="-2"/>
        </w:rPr>
        <w:t xml:space="preserve">самостоятельно </w:t>
      </w:r>
      <w:r>
        <w:t xml:space="preserve">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w:t>
      </w:r>
      <w:r>
        <w:rPr>
          <w:spacing w:val="-2"/>
        </w:rPr>
        <w:t>последствий;</w:t>
      </w:r>
    </w:p>
    <w:p w:rsidR="000A0EF3" w:rsidRDefault="000A0EF3">
      <w:pPr>
        <w:spacing w:line="360" w:lineRule="auto"/>
        <w:sectPr w:rsidR="000A0EF3">
          <w:pgSz w:w="11920" w:h="16390"/>
          <w:pgMar w:top="620" w:right="560" w:bottom="1160" w:left="1280" w:header="0" w:footer="933" w:gutter="0"/>
          <w:cols w:space="720"/>
        </w:sectPr>
      </w:pPr>
    </w:p>
    <w:p w:rsidR="000A0EF3" w:rsidRDefault="002345D6">
      <w:pPr>
        <w:pStyle w:val="a3"/>
        <w:tabs>
          <w:tab w:val="left" w:pos="2079"/>
          <w:tab w:val="left" w:pos="3766"/>
          <w:tab w:val="left" w:pos="5407"/>
          <w:tab w:val="left" w:pos="7220"/>
          <w:tab w:val="left" w:pos="8564"/>
        </w:tabs>
        <w:spacing w:before="65" w:line="360" w:lineRule="auto"/>
        <w:ind w:left="119" w:right="141"/>
      </w:pPr>
      <w:r>
        <w:lastRenderedPageBreak/>
        <w:t xml:space="preserve">ответственное отношение к своим родителям, старшему поколению, семье, культуре и </w:t>
      </w:r>
      <w:r>
        <w:rPr>
          <w:spacing w:val="-2"/>
        </w:rPr>
        <w:t>традициям</w:t>
      </w:r>
      <w:r>
        <w:tab/>
      </w:r>
      <w:r>
        <w:rPr>
          <w:spacing w:val="-2"/>
        </w:rPr>
        <w:t>народов</w:t>
      </w:r>
      <w:r>
        <w:tab/>
      </w:r>
      <w:r>
        <w:rPr>
          <w:spacing w:val="-2"/>
        </w:rPr>
        <w:t>России,</w:t>
      </w:r>
      <w:r>
        <w:tab/>
      </w:r>
      <w:r>
        <w:rPr>
          <w:spacing w:val="-2"/>
        </w:rPr>
        <w:t>принятие</w:t>
      </w:r>
      <w:r>
        <w:tab/>
      </w:r>
      <w:r>
        <w:rPr>
          <w:spacing w:val="-4"/>
        </w:rPr>
        <w:t>идей</w:t>
      </w:r>
      <w:r>
        <w:tab/>
      </w:r>
      <w:r>
        <w:rPr>
          <w:spacing w:val="-2"/>
        </w:rPr>
        <w:t xml:space="preserve">волонтёрства </w:t>
      </w:r>
      <w:r>
        <w:t>и добровольчества;</w:t>
      </w:r>
    </w:p>
    <w:p w:rsidR="000A0EF3" w:rsidRDefault="002345D6">
      <w:pPr>
        <w:pStyle w:val="a5"/>
        <w:numPr>
          <w:ilvl w:val="0"/>
          <w:numId w:val="71"/>
        </w:numPr>
        <w:tabs>
          <w:tab w:val="left" w:pos="378"/>
        </w:tabs>
        <w:spacing w:line="275" w:lineRule="exact"/>
        <w:ind w:hanging="259"/>
        <w:jc w:val="both"/>
        <w:rPr>
          <w:sz w:val="24"/>
        </w:rPr>
      </w:pPr>
      <w:r>
        <w:rPr>
          <w:sz w:val="24"/>
        </w:rPr>
        <w:t>эстетическое</w:t>
      </w:r>
      <w:r>
        <w:rPr>
          <w:spacing w:val="-7"/>
          <w:sz w:val="24"/>
        </w:rPr>
        <w:t xml:space="preserve"> </w:t>
      </w:r>
      <w:r>
        <w:rPr>
          <w:spacing w:val="-2"/>
          <w:sz w:val="24"/>
        </w:rPr>
        <w:t>воспитание:</w:t>
      </w:r>
    </w:p>
    <w:p w:rsidR="000A0EF3" w:rsidRDefault="002345D6">
      <w:pPr>
        <w:pStyle w:val="a3"/>
        <w:tabs>
          <w:tab w:val="left" w:pos="1839"/>
          <w:tab w:val="left" w:pos="4436"/>
          <w:tab w:val="left" w:pos="6259"/>
          <w:tab w:val="left" w:pos="6981"/>
          <w:tab w:val="left" w:pos="9020"/>
        </w:tabs>
        <w:spacing w:before="139" w:line="360" w:lineRule="auto"/>
        <w:ind w:left="119" w:right="142"/>
        <w:jc w:val="left"/>
      </w:pPr>
      <w:r>
        <w:t xml:space="preserve">эстетическое отношение к миру в сочетании с культурой безопасности жизнедеятельности; </w:t>
      </w:r>
      <w:r>
        <w:rPr>
          <w:spacing w:val="-2"/>
        </w:rPr>
        <w:t>понимание</w:t>
      </w:r>
      <w:r>
        <w:tab/>
      </w:r>
      <w:r>
        <w:rPr>
          <w:spacing w:val="-2"/>
        </w:rPr>
        <w:t>взаимозависимости</w:t>
      </w:r>
      <w:r>
        <w:tab/>
      </w:r>
      <w:r>
        <w:rPr>
          <w:spacing w:val="-2"/>
        </w:rPr>
        <w:t>успешности</w:t>
      </w:r>
      <w:r>
        <w:tab/>
      </w:r>
      <w:r>
        <w:rPr>
          <w:spacing w:val="-10"/>
        </w:rPr>
        <w:t>и</w:t>
      </w:r>
      <w:r>
        <w:tab/>
      </w:r>
      <w:r>
        <w:rPr>
          <w:spacing w:val="-2"/>
        </w:rPr>
        <w:t>полноценного</w:t>
      </w:r>
      <w:r>
        <w:tab/>
      </w:r>
      <w:r>
        <w:rPr>
          <w:spacing w:val="-2"/>
        </w:rPr>
        <w:t xml:space="preserve">развития </w:t>
      </w:r>
      <w:r>
        <w:t>и безопасного поведения в повседневной жизни;</w:t>
      </w:r>
    </w:p>
    <w:p w:rsidR="000A0EF3" w:rsidRDefault="002345D6">
      <w:pPr>
        <w:pStyle w:val="a5"/>
        <w:numPr>
          <w:ilvl w:val="0"/>
          <w:numId w:val="71"/>
        </w:numPr>
        <w:tabs>
          <w:tab w:val="left" w:pos="378"/>
        </w:tabs>
        <w:spacing w:line="275" w:lineRule="exact"/>
        <w:ind w:hanging="259"/>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0A0EF3" w:rsidRDefault="002345D6">
      <w:pPr>
        <w:pStyle w:val="a3"/>
        <w:tabs>
          <w:tab w:val="left" w:pos="1486"/>
          <w:tab w:val="left" w:pos="3576"/>
          <w:tab w:val="left" w:pos="5596"/>
          <w:tab w:val="left" w:pos="7774"/>
          <w:tab w:val="left" w:pos="8551"/>
        </w:tabs>
        <w:spacing w:before="140" w:line="360" w:lineRule="auto"/>
        <w:ind w:left="119" w:right="137"/>
      </w:pPr>
      <w:r>
        <w:t xml:space="preserve">сформированность мировоззрения, соответствующего текущему уровню развития общей </w:t>
      </w:r>
      <w:r>
        <w:rPr>
          <w:spacing w:val="-2"/>
        </w:rPr>
        <w:t>теории</w:t>
      </w:r>
      <w:r>
        <w:tab/>
      </w:r>
      <w:r>
        <w:rPr>
          <w:spacing w:val="-2"/>
        </w:rPr>
        <w:t>безопасности,</w:t>
      </w:r>
      <w:r>
        <w:tab/>
      </w:r>
      <w:r>
        <w:rPr>
          <w:spacing w:val="-2"/>
        </w:rPr>
        <w:t>современных</w:t>
      </w:r>
      <w:r>
        <w:tab/>
      </w:r>
      <w:r>
        <w:rPr>
          <w:spacing w:val="-2"/>
        </w:rPr>
        <w:t>представлений</w:t>
      </w:r>
      <w:r>
        <w:tab/>
      </w:r>
      <w:r>
        <w:rPr>
          <w:spacing w:val="-10"/>
        </w:rPr>
        <w:t>о</w:t>
      </w:r>
      <w:r>
        <w:tab/>
      </w:r>
      <w:r>
        <w:rPr>
          <w:spacing w:val="-2"/>
        </w:rPr>
        <w:t xml:space="preserve">безопасности </w:t>
      </w:r>
      <w: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0A0EF3" w:rsidRDefault="002345D6">
      <w:pPr>
        <w:pStyle w:val="a3"/>
        <w:spacing w:line="360" w:lineRule="auto"/>
        <w:ind w:left="119" w:right="200"/>
        <w:jc w:val="left"/>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r>
        <w:rPr>
          <w:spacing w:val="40"/>
        </w:rPr>
        <w:t xml:space="preserve"> </w:t>
      </w:r>
      <w:r>
        <w:t>способность</w:t>
      </w:r>
      <w:r>
        <w:rPr>
          <w:spacing w:val="40"/>
        </w:rPr>
        <w:t xml:space="preserve"> </w:t>
      </w:r>
      <w:r>
        <w:t>применять</w:t>
      </w:r>
      <w:r>
        <w:rPr>
          <w:spacing w:val="40"/>
        </w:rPr>
        <w:t xml:space="preserve"> </w:t>
      </w:r>
      <w:r>
        <w:t>научные</w:t>
      </w:r>
      <w:r>
        <w:rPr>
          <w:spacing w:val="40"/>
        </w:rPr>
        <w:t xml:space="preserve"> </w:t>
      </w:r>
      <w:r>
        <w:t>знания</w:t>
      </w:r>
      <w:r>
        <w:rPr>
          <w:spacing w:val="40"/>
        </w:rPr>
        <w:t xml:space="preserve"> </w:t>
      </w:r>
      <w:r>
        <w:t>для</w:t>
      </w:r>
      <w:r>
        <w:rPr>
          <w:spacing w:val="40"/>
        </w:rPr>
        <w:t xml:space="preserve"> </w:t>
      </w:r>
      <w:r>
        <w:t>реализации</w:t>
      </w:r>
      <w:r>
        <w:rPr>
          <w:spacing w:val="40"/>
        </w:rPr>
        <w:t xml:space="preserve"> </w:t>
      </w:r>
      <w:r>
        <w:t>принципов</w:t>
      </w:r>
      <w:r>
        <w:rPr>
          <w:spacing w:val="40"/>
        </w:rPr>
        <w:t xml:space="preserve"> </w:t>
      </w:r>
      <w:r>
        <w:t>безопасного</w:t>
      </w:r>
      <w:r>
        <w:rPr>
          <w:spacing w:val="40"/>
        </w:rPr>
        <w:t xml:space="preserve"> </w:t>
      </w:r>
      <w:r>
        <w:t>поведения (способность</w:t>
      </w:r>
      <w:r>
        <w:rPr>
          <w:spacing w:val="80"/>
        </w:rPr>
        <w:t xml:space="preserve"> </w:t>
      </w:r>
      <w:r>
        <w:t>предвидеть,</w:t>
      </w:r>
      <w:r>
        <w:rPr>
          <w:spacing w:val="80"/>
        </w:rPr>
        <w:t xml:space="preserve"> </w:t>
      </w:r>
      <w:r>
        <w:t>по</w:t>
      </w:r>
      <w:r>
        <w:rPr>
          <w:spacing w:val="80"/>
        </w:rPr>
        <w:t xml:space="preserve"> </w:t>
      </w:r>
      <w:r>
        <w:t>возможности</w:t>
      </w:r>
      <w:r>
        <w:rPr>
          <w:spacing w:val="80"/>
        </w:rPr>
        <w:t xml:space="preserve"> </w:t>
      </w:r>
      <w:r>
        <w:t>избегать,</w:t>
      </w:r>
      <w:r>
        <w:rPr>
          <w:spacing w:val="80"/>
        </w:rPr>
        <w:t xml:space="preserve"> </w:t>
      </w:r>
      <w:r>
        <w:t>безопасно</w:t>
      </w:r>
      <w:r>
        <w:rPr>
          <w:spacing w:val="80"/>
        </w:rPr>
        <w:t xml:space="preserve"> </w:t>
      </w:r>
      <w:r>
        <w:t>действовать</w:t>
      </w:r>
      <w:r>
        <w:rPr>
          <w:spacing w:val="80"/>
        </w:rPr>
        <w:t xml:space="preserve"> </w:t>
      </w:r>
      <w:r>
        <w:t>в</w:t>
      </w:r>
      <w:r>
        <w:rPr>
          <w:spacing w:val="80"/>
        </w:rPr>
        <w:t xml:space="preserve"> </w:t>
      </w:r>
      <w:r>
        <w:t>опасных,</w:t>
      </w:r>
      <w:r>
        <w:rPr>
          <w:spacing w:val="40"/>
        </w:rPr>
        <w:t xml:space="preserve"> </w:t>
      </w:r>
      <w:r>
        <w:t>экстремальных и чрезвычайных ситуациях);</w:t>
      </w:r>
    </w:p>
    <w:p w:rsidR="000A0EF3" w:rsidRDefault="002345D6">
      <w:pPr>
        <w:pStyle w:val="a5"/>
        <w:numPr>
          <w:ilvl w:val="0"/>
          <w:numId w:val="71"/>
        </w:numPr>
        <w:tabs>
          <w:tab w:val="left" w:pos="377"/>
        </w:tabs>
        <w:ind w:left="377" w:hanging="258"/>
        <w:rPr>
          <w:sz w:val="24"/>
        </w:rPr>
      </w:pPr>
      <w:r>
        <w:rPr>
          <w:sz w:val="24"/>
        </w:rPr>
        <w:t>физическое</w:t>
      </w:r>
      <w:r>
        <w:rPr>
          <w:spacing w:val="-4"/>
          <w:sz w:val="24"/>
        </w:rPr>
        <w:t xml:space="preserve"> </w:t>
      </w:r>
      <w:r>
        <w:rPr>
          <w:spacing w:val="-2"/>
          <w:sz w:val="24"/>
        </w:rPr>
        <w:t>воспитание:</w:t>
      </w:r>
    </w:p>
    <w:p w:rsidR="000A0EF3" w:rsidRDefault="002345D6">
      <w:pPr>
        <w:pStyle w:val="a3"/>
        <w:tabs>
          <w:tab w:val="left" w:pos="1652"/>
          <w:tab w:val="left" w:pos="3095"/>
          <w:tab w:val="left" w:pos="4294"/>
          <w:tab w:val="left" w:pos="6727"/>
          <w:tab w:val="left" w:pos="8795"/>
        </w:tabs>
        <w:spacing w:before="136" w:line="360" w:lineRule="auto"/>
        <w:ind w:left="119" w:right="141"/>
        <w:jc w:val="left"/>
      </w:pPr>
      <w:r>
        <w:rPr>
          <w:spacing w:val="-2"/>
        </w:rPr>
        <w:t>осознание</w:t>
      </w:r>
      <w:r>
        <w:tab/>
      </w:r>
      <w:r>
        <w:rPr>
          <w:spacing w:val="-2"/>
        </w:rPr>
        <w:t>ценности</w:t>
      </w:r>
      <w:r>
        <w:tab/>
      </w:r>
      <w:r>
        <w:rPr>
          <w:spacing w:val="-2"/>
        </w:rPr>
        <w:t>жизни,</w:t>
      </w:r>
      <w:r>
        <w:tab/>
      </w:r>
      <w:r>
        <w:rPr>
          <w:spacing w:val="-2"/>
        </w:rPr>
        <w:t>сформированность</w:t>
      </w:r>
      <w:r>
        <w:tab/>
      </w:r>
      <w:r>
        <w:rPr>
          <w:spacing w:val="-2"/>
        </w:rPr>
        <w:t>ответственного</w:t>
      </w:r>
      <w:r>
        <w:tab/>
      </w:r>
      <w:r>
        <w:rPr>
          <w:spacing w:val="-2"/>
        </w:rPr>
        <w:t xml:space="preserve">отношения </w:t>
      </w:r>
      <w:r>
        <w:t>к своему здоровью и здоровью окружающих;</w:t>
      </w:r>
    </w:p>
    <w:p w:rsidR="000A0EF3" w:rsidRDefault="002345D6">
      <w:pPr>
        <w:pStyle w:val="a3"/>
        <w:spacing w:before="1" w:line="360" w:lineRule="auto"/>
        <w:ind w:left="119" w:right="138"/>
        <w:jc w:val="left"/>
      </w:pPr>
      <w:r>
        <w:t>знание</w:t>
      </w:r>
      <w:r>
        <w:rPr>
          <w:spacing w:val="-4"/>
        </w:rPr>
        <w:t xml:space="preserve"> </w:t>
      </w:r>
      <w:r>
        <w:t>приёмов</w:t>
      </w:r>
      <w:r>
        <w:rPr>
          <w:spacing w:val="-4"/>
        </w:rPr>
        <w:t xml:space="preserve"> </w:t>
      </w:r>
      <w:r>
        <w:t>оказания</w:t>
      </w:r>
      <w:r>
        <w:rPr>
          <w:spacing w:val="-3"/>
        </w:rPr>
        <w:t xml:space="preserve"> </w:t>
      </w:r>
      <w:r>
        <w:t>первой</w:t>
      </w:r>
      <w:r>
        <w:rPr>
          <w:spacing w:val="-3"/>
        </w:rPr>
        <w:t xml:space="preserve"> </w:t>
      </w:r>
      <w:r>
        <w:t>помощи</w:t>
      </w:r>
      <w:r>
        <w:rPr>
          <w:spacing w:val="-5"/>
        </w:rPr>
        <w:t xml:space="preserve"> </w:t>
      </w:r>
      <w:r>
        <w:t>и</w:t>
      </w:r>
      <w:r>
        <w:rPr>
          <w:spacing w:val="-3"/>
        </w:rPr>
        <w:t xml:space="preserve"> </w:t>
      </w:r>
      <w:r>
        <w:t>готовность применять</w:t>
      </w:r>
      <w:r>
        <w:rPr>
          <w:spacing w:val="-4"/>
        </w:rPr>
        <w:t xml:space="preserve"> </w:t>
      </w:r>
      <w:r>
        <w:t>их</w:t>
      </w:r>
      <w:r>
        <w:rPr>
          <w:spacing w:val="-4"/>
        </w:rPr>
        <w:t xml:space="preserve"> </w:t>
      </w:r>
      <w:r>
        <w:t>в</w:t>
      </w:r>
      <w:r>
        <w:rPr>
          <w:spacing w:val="-4"/>
        </w:rPr>
        <w:t xml:space="preserve"> </w:t>
      </w:r>
      <w:r>
        <w:t>случае</w:t>
      </w:r>
      <w:r>
        <w:rPr>
          <w:spacing w:val="-4"/>
        </w:rPr>
        <w:t xml:space="preserve"> </w:t>
      </w:r>
      <w:r>
        <w:t>необходимости; потребность в регулярном ведении здорового образа жизни;</w:t>
      </w:r>
    </w:p>
    <w:p w:rsidR="000A0EF3" w:rsidRDefault="002345D6">
      <w:pPr>
        <w:pStyle w:val="a3"/>
        <w:spacing w:line="360" w:lineRule="auto"/>
        <w:ind w:left="119" w:right="138"/>
        <w:jc w:val="left"/>
      </w:pPr>
      <w:r>
        <w:t>осознание</w:t>
      </w:r>
      <w:r>
        <w:rPr>
          <w:spacing w:val="40"/>
        </w:rPr>
        <w:t xml:space="preserve"> </w:t>
      </w:r>
      <w:r>
        <w:t>последствий</w:t>
      </w:r>
      <w:r>
        <w:rPr>
          <w:spacing w:val="40"/>
        </w:rPr>
        <w:t xml:space="preserve"> </w:t>
      </w:r>
      <w:r>
        <w:t>и</w:t>
      </w:r>
      <w:r>
        <w:rPr>
          <w:spacing w:val="40"/>
        </w:rPr>
        <w:t xml:space="preserve"> </w:t>
      </w:r>
      <w:r>
        <w:t>активное</w:t>
      </w:r>
      <w:r>
        <w:rPr>
          <w:spacing w:val="40"/>
        </w:rPr>
        <w:t xml:space="preserve"> </w:t>
      </w:r>
      <w:r>
        <w:t>неприятие</w:t>
      </w:r>
      <w:r>
        <w:rPr>
          <w:spacing w:val="39"/>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 вреда физическому и психическому здоровью;</w:t>
      </w:r>
    </w:p>
    <w:p w:rsidR="000A0EF3" w:rsidRDefault="002345D6">
      <w:pPr>
        <w:pStyle w:val="a5"/>
        <w:numPr>
          <w:ilvl w:val="0"/>
          <w:numId w:val="71"/>
        </w:numPr>
        <w:tabs>
          <w:tab w:val="left" w:pos="378"/>
        </w:tabs>
        <w:ind w:hanging="259"/>
        <w:rPr>
          <w:sz w:val="24"/>
        </w:rPr>
      </w:pPr>
      <w:r>
        <w:rPr>
          <w:sz w:val="24"/>
        </w:rPr>
        <w:t>трудовое</w:t>
      </w:r>
      <w:r>
        <w:rPr>
          <w:spacing w:val="-3"/>
          <w:sz w:val="24"/>
        </w:rPr>
        <w:t xml:space="preserve"> </w:t>
      </w:r>
      <w:r>
        <w:rPr>
          <w:spacing w:val="-2"/>
          <w:sz w:val="24"/>
        </w:rPr>
        <w:t>воспитание:</w:t>
      </w:r>
    </w:p>
    <w:p w:rsidR="000A0EF3" w:rsidRDefault="002345D6">
      <w:pPr>
        <w:pStyle w:val="a3"/>
        <w:tabs>
          <w:tab w:val="left" w:pos="1809"/>
          <w:tab w:val="left" w:pos="2485"/>
          <w:tab w:val="left" w:pos="3691"/>
          <w:tab w:val="left" w:pos="5293"/>
          <w:tab w:val="left" w:pos="7047"/>
          <w:tab w:val="left" w:pos="8553"/>
        </w:tabs>
        <w:spacing w:before="139" w:line="360" w:lineRule="auto"/>
        <w:ind w:left="119" w:right="145"/>
        <w:jc w:val="left"/>
      </w:pPr>
      <w:r>
        <w:rPr>
          <w:spacing w:val="-2"/>
        </w:rPr>
        <w:t>готовность</w:t>
      </w:r>
      <w:r>
        <w:tab/>
      </w:r>
      <w:r>
        <w:rPr>
          <w:spacing w:val="-10"/>
        </w:rPr>
        <w:t>к</w:t>
      </w:r>
      <w:r>
        <w:tab/>
      </w:r>
      <w:r>
        <w:rPr>
          <w:spacing w:val="-2"/>
        </w:rPr>
        <w:t>труду,</w:t>
      </w:r>
      <w:r>
        <w:tab/>
      </w:r>
      <w:r>
        <w:rPr>
          <w:spacing w:val="-2"/>
        </w:rPr>
        <w:t>осознание</w:t>
      </w:r>
      <w:r>
        <w:tab/>
      </w:r>
      <w:r>
        <w:rPr>
          <w:spacing w:val="-2"/>
        </w:rPr>
        <w:t>значимости</w:t>
      </w:r>
      <w:r>
        <w:tab/>
      </w:r>
      <w:r>
        <w:rPr>
          <w:spacing w:val="-2"/>
        </w:rPr>
        <w:t>трудовой</w:t>
      </w:r>
      <w:r>
        <w:tab/>
      </w:r>
      <w:r>
        <w:rPr>
          <w:spacing w:val="-2"/>
        </w:rPr>
        <w:t xml:space="preserve">деятельности </w:t>
      </w:r>
      <w:r>
        <w:t>для развития личности, общества и государства, обеспечения национальной безопасности; готовность к осознанному</w:t>
      </w:r>
      <w:r>
        <w:rPr>
          <w:spacing w:val="-4"/>
        </w:rPr>
        <w:t xml:space="preserve"> </w:t>
      </w:r>
      <w:r>
        <w:t>и ответственному</w:t>
      </w:r>
      <w:r>
        <w:rPr>
          <w:spacing w:val="-4"/>
        </w:rPr>
        <w:t xml:space="preserve"> </w:t>
      </w:r>
      <w:r>
        <w:t>соблюдению</w:t>
      </w:r>
      <w:r>
        <w:rPr>
          <w:spacing w:val="-1"/>
        </w:rPr>
        <w:t xml:space="preserve"> </w:t>
      </w:r>
      <w:r>
        <w:t>требований безопасности в процессе трудовой деятельности;</w:t>
      </w:r>
    </w:p>
    <w:p w:rsidR="000A0EF3" w:rsidRDefault="002345D6">
      <w:pPr>
        <w:pStyle w:val="a3"/>
        <w:tabs>
          <w:tab w:val="left" w:pos="1204"/>
          <w:tab w:val="left" w:pos="1604"/>
          <w:tab w:val="left" w:pos="3017"/>
          <w:tab w:val="left" w:pos="4048"/>
          <w:tab w:val="left" w:pos="6267"/>
          <w:tab w:val="left" w:pos="7977"/>
          <w:tab w:val="left" w:pos="9126"/>
        </w:tabs>
        <w:spacing w:before="1" w:line="360" w:lineRule="auto"/>
        <w:ind w:left="119" w:right="135"/>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включая</w:t>
      </w:r>
      <w:r>
        <w:tab/>
      </w:r>
      <w:r>
        <w:rPr>
          <w:spacing w:val="-2"/>
        </w:rPr>
        <w:t xml:space="preserve">военно- </w:t>
      </w:r>
      <w:r>
        <w:t>профессиональную деятельность;</w:t>
      </w:r>
    </w:p>
    <w:p w:rsidR="000A0EF3" w:rsidRDefault="002345D6">
      <w:pPr>
        <w:pStyle w:val="a3"/>
        <w:ind w:left="119"/>
        <w:jc w:val="lef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0A0EF3" w:rsidRDefault="002345D6">
      <w:pPr>
        <w:pStyle w:val="a5"/>
        <w:numPr>
          <w:ilvl w:val="0"/>
          <w:numId w:val="71"/>
        </w:numPr>
        <w:tabs>
          <w:tab w:val="left" w:pos="378"/>
        </w:tabs>
        <w:spacing w:before="137"/>
        <w:ind w:hanging="259"/>
        <w:rPr>
          <w:sz w:val="24"/>
        </w:rPr>
      </w:pPr>
      <w:r>
        <w:rPr>
          <w:sz w:val="24"/>
        </w:rPr>
        <w:t>экологическое</w:t>
      </w:r>
      <w:r>
        <w:rPr>
          <w:spacing w:val="-7"/>
          <w:sz w:val="24"/>
        </w:rPr>
        <w:t xml:space="preserve"> </w:t>
      </w:r>
      <w:r>
        <w:rPr>
          <w:spacing w:val="-2"/>
          <w:sz w:val="24"/>
        </w:rPr>
        <w:t>воспитание:</w:t>
      </w:r>
    </w:p>
    <w:p w:rsidR="000A0EF3" w:rsidRDefault="000A0EF3">
      <w:pPr>
        <w:rPr>
          <w:sz w:val="24"/>
        </w:rPr>
        <w:sectPr w:rsidR="000A0EF3">
          <w:pgSz w:w="11920" w:h="16390"/>
          <w:pgMar w:top="620" w:right="560" w:bottom="1160" w:left="1280" w:header="0" w:footer="933" w:gutter="0"/>
          <w:cols w:space="720"/>
        </w:sectPr>
      </w:pPr>
    </w:p>
    <w:p w:rsidR="000A0EF3" w:rsidRDefault="002345D6">
      <w:pPr>
        <w:pStyle w:val="a3"/>
        <w:spacing w:before="65" w:line="360" w:lineRule="auto"/>
        <w:ind w:left="119" w:right="143"/>
        <w:jc w:val="left"/>
      </w:pPr>
      <w:r>
        <w:lastRenderedPageBreak/>
        <w:t>сформированность</w:t>
      </w:r>
      <w:r>
        <w:rPr>
          <w:spacing w:val="40"/>
        </w:rPr>
        <w:t xml:space="preserve"> </w:t>
      </w:r>
      <w:r>
        <w:t>экологической</w:t>
      </w:r>
      <w:r>
        <w:rPr>
          <w:spacing w:val="40"/>
        </w:rPr>
        <w:t xml:space="preserve"> </w:t>
      </w:r>
      <w:r>
        <w:t>культуры,</w:t>
      </w:r>
      <w:r>
        <w:rPr>
          <w:spacing w:val="40"/>
        </w:rPr>
        <w:t xml:space="preserve"> </w:t>
      </w:r>
      <w:r>
        <w:t>понимание</w:t>
      </w:r>
      <w:r>
        <w:rPr>
          <w:spacing w:val="40"/>
        </w:rPr>
        <w:t xml:space="preserve"> </w:t>
      </w:r>
      <w:r>
        <w:t>влияния</w:t>
      </w:r>
      <w:r>
        <w:rPr>
          <w:spacing w:val="40"/>
        </w:rPr>
        <w:t xml:space="preserve"> </w:t>
      </w:r>
      <w:r>
        <w:t>социально-экономических процессов</w:t>
      </w:r>
      <w:r>
        <w:rPr>
          <w:spacing w:val="40"/>
        </w:rPr>
        <w:t xml:space="preserve"> </w:t>
      </w:r>
      <w:r>
        <w:t>на</w:t>
      </w:r>
      <w:r>
        <w:rPr>
          <w:spacing w:val="40"/>
        </w:rPr>
        <w:t xml:space="preserve"> </w:t>
      </w:r>
      <w:r>
        <w:t>состояние</w:t>
      </w:r>
      <w:r>
        <w:rPr>
          <w:spacing w:val="40"/>
        </w:rPr>
        <w:t xml:space="preserve"> </w:t>
      </w:r>
      <w:r>
        <w:t>природной</w:t>
      </w:r>
      <w:r>
        <w:rPr>
          <w:spacing w:val="40"/>
        </w:rPr>
        <w:t xml:space="preserve"> </w:t>
      </w:r>
      <w:r>
        <w:t>среды,</w:t>
      </w:r>
      <w:r>
        <w:rPr>
          <w:spacing w:val="40"/>
        </w:rPr>
        <w:t xml:space="preserve"> </w:t>
      </w:r>
      <w:r>
        <w:t>осознание</w:t>
      </w:r>
      <w:r>
        <w:rPr>
          <w:spacing w:val="40"/>
        </w:rPr>
        <w:t xml:space="preserve"> </w:t>
      </w:r>
      <w:r>
        <w:t>глобального</w:t>
      </w:r>
      <w:r>
        <w:rPr>
          <w:spacing w:val="40"/>
        </w:rPr>
        <w:t xml:space="preserve"> </w:t>
      </w:r>
      <w:r>
        <w:t>характера</w:t>
      </w:r>
      <w:r>
        <w:rPr>
          <w:spacing w:val="40"/>
        </w:rPr>
        <w:t xml:space="preserve"> </w:t>
      </w:r>
      <w:r>
        <w:t>экологических проблем, их роли в обеспечении безопасности личности, общества и государства; планирование</w:t>
      </w:r>
      <w:r>
        <w:rPr>
          <w:spacing w:val="80"/>
        </w:rPr>
        <w:t xml:space="preserve"> </w:t>
      </w:r>
      <w:r>
        <w:t>и</w:t>
      </w:r>
      <w:r>
        <w:rPr>
          <w:spacing w:val="80"/>
        </w:rPr>
        <w:t xml:space="preserve"> </w:t>
      </w:r>
      <w:r>
        <w:t>осуществление</w:t>
      </w:r>
      <w:r>
        <w:rPr>
          <w:spacing w:val="80"/>
        </w:rPr>
        <w:t xml:space="preserve"> </w:t>
      </w:r>
      <w:r>
        <w:t>действий</w:t>
      </w:r>
      <w:r>
        <w:rPr>
          <w:spacing w:val="80"/>
        </w:rPr>
        <w:t xml:space="preserve"> </w:t>
      </w:r>
      <w:r>
        <w:t>в</w:t>
      </w:r>
      <w:r>
        <w:rPr>
          <w:spacing w:val="80"/>
        </w:rPr>
        <w:t xml:space="preserve"> </w:t>
      </w:r>
      <w:r>
        <w:t>окружающей</w:t>
      </w:r>
      <w:r>
        <w:rPr>
          <w:spacing w:val="80"/>
        </w:rPr>
        <w:t xml:space="preserve"> </w:t>
      </w:r>
      <w:r>
        <w:t>среде</w:t>
      </w:r>
      <w:r>
        <w:rPr>
          <w:spacing w:val="80"/>
        </w:rPr>
        <w:t xml:space="preserve"> </w:t>
      </w:r>
      <w:r>
        <w:t>на</w:t>
      </w:r>
      <w:r>
        <w:rPr>
          <w:spacing w:val="80"/>
        </w:rPr>
        <w:t xml:space="preserve"> </w:t>
      </w:r>
      <w:r>
        <w:t>основе</w:t>
      </w:r>
      <w:r>
        <w:rPr>
          <w:spacing w:val="80"/>
        </w:rPr>
        <w:t xml:space="preserve"> </w:t>
      </w:r>
      <w:r>
        <w:t>соблюдения</w:t>
      </w:r>
      <w:r>
        <w:rPr>
          <w:spacing w:val="80"/>
        </w:rPr>
        <w:t xml:space="preserve"> </w:t>
      </w:r>
      <w:r>
        <w:t>экологической грамотности и разумного природопользования;</w:t>
      </w:r>
    </w:p>
    <w:p w:rsidR="000A0EF3" w:rsidRDefault="002345D6">
      <w:pPr>
        <w:pStyle w:val="a3"/>
        <w:spacing w:line="360" w:lineRule="auto"/>
        <w:ind w:left="119" w:right="143"/>
      </w:pPr>
      <w:r>
        <w:t>активное неприятие действий, приносящих вред окружающей среде; умение прогнозировать неблагоприятные</w:t>
      </w:r>
      <w:r>
        <w:rPr>
          <w:spacing w:val="-6"/>
        </w:rPr>
        <w:t xml:space="preserve"> </w:t>
      </w:r>
      <w:r>
        <w:t>экологические</w:t>
      </w:r>
      <w:r>
        <w:rPr>
          <w:spacing w:val="-5"/>
        </w:rPr>
        <w:t xml:space="preserve"> </w:t>
      </w:r>
      <w:r>
        <w:t>последствия</w:t>
      </w:r>
      <w:r>
        <w:rPr>
          <w:spacing w:val="-4"/>
        </w:rPr>
        <w:t xml:space="preserve"> </w:t>
      </w:r>
      <w:r>
        <w:t>предпринимаемых</w:t>
      </w:r>
      <w:r>
        <w:rPr>
          <w:spacing w:val="-3"/>
        </w:rPr>
        <w:t xml:space="preserve"> </w:t>
      </w:r>
      <w:r>
        <w:t>действий</w:t>
      </w:r>
      <w:r>
        <w:rPr>
          <w:spacing w:val="-4"/>
        </w:rPr>
        <w:t xml:space="preserve"> </w:t>
      </w:r>
      <w:r>
        <w:t>и</w:t>
      </w:r>
      <w:r>
        <w:rPr>
          <w:spacing w:val="-6"/>
        </w:rPr>
        <w:t xml:space="preserve"> </w:t>
      </w:r>
      <w:r>
        <w:t>предотвращать</w:t>
      </w:r>
      <w:r>
        <w:rPr>
          <w:spacing w:val="-3"/>
        </w:rPr>
        <w:t xml:space="preserve"> </w:t>
      </w:r>
      <w:r>
        <w:t>их; расширение представлений о деятельности экологической направленности.</w:t>
      </w:r>
    </w:p>
    <w:p w:rsidR="000A0EF3" w:rsidRDefault="002345D6">
      <w:pPr>
        <w:pStyle w:val="a3"/>
        <w:spacing w:line="352" w:lineRule="auto"/>
        <w:ind w:left="119" w:right="135"/>
      </w:pPr>
      <w:r>
        <w:t>В</w:t>
      </w:r>
      <w:r>
        <w:rPr>
          <w:spacing w:val="72"/>
        </w:rPr>
        <w:t xml:space="preserve">   </w:t>
      </w:r>
      <w:r>
        <w:t>результате</w:t>
      </w:r>
      <w:r>
        <w:rPr>
          <w:spacing w:val="72"/>
        </w:rPr>
        <w:t xml:space="preserve">   </w:t>
      </w:r>
      <w:r>
        <w:t>изучения</w:t>
      </w:r>
      <w:r>
        <w:rPr>
          <w:spacing w:val="73"/>
        </w:rPr>
        <w:t xml:space="preserve">   </w:t>
      </w:r>
      <w:r>
        <w:t>ОБЖ</w:t>
      </w:r>
      <w:r>
        <w:rPr>
          <w:spacing w:val="73"/>
        </w:rPr>
        <w:t xml:space="preserve">   </w:t>
      </w:r>
      <w:r>
        <w:t>на</w:t>
      </w:r>
      <w:r>
        <w:rPr>
          <w:spacing w:val="72"/>
        </w:rPr>
        <w:t xml:space="preserve">   </w:t>
      </w:r>
      <w:r>
        <w:t>уровне</w:t>
      </w:r>
      <w:r>
        <w:rPr>
          <w:spacing w:val="73"/>
        </w:rPr>
        <w:t xml:space="preserve">   </w:t>
      </w:r>
      <w:r>
        <w:t>среднего</w:t>
      </w:r>
      <w:r>
        <w:rPr>
          <w:spacing w:val="74"/>
        </w:rPr>
        <w:t xml:space="preserve">   </w:t>
      </w:r>
      <w:r>
        <w:t>общего</w:t>
      </w:r>
      <w:r>
        <w:rPr>
          <w:spacing w:val="72"/>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0EF3" w:rsidRDefault="002345D6">
      <w:pPr>
        <w:pStyle w:val="a3"/>
        <w:spacing w:line="352" w:lineRule="auto"/>
        <w:ind w:left="119" w:right="146"/>
      </w:pPr>
      <w:r>
        <w:t>У обучающегося будут сформированы следующие базовые логические действия как часть познавательных универсальных учебных действий:</w:t>
      </w:r>
    </w:p>
    <w:p w:rsidR="000A0EF3" w:rsidRDefault="002345D6">
      <w:pPr>
        <w:pStyle w:val="a3"/>
        <w:spacing w:line="360" w:lineRule="auto"/>
        <w:ind w:left="119" w:right="141"/>
      </w:pPr>
      <w:r>
        <w:t>самостоятельно определять актуальные проблемные вопросы безопасности личности,</w:t>
      </w:r>
      <w:r>
        <w:rPr>
          <w:spacing w:val="40"/>
        </w:rPr>
        <w:t xml:space="preserve"> </w:t>
      </w:r>
      <w:r>
        <w:t>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0A0EF3" w:rsidRDefault="002345D6">
      <w:pPr>
        <w:pStyle w:val="a3"/>
        <w:spacing w:line="360" w:lineRule="auto"/>
        <w:ind w:left="119" w:right="144"/>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0A0EF3" w:rsidRDefault="002345D6">
      <w:pPr>
        <w:pStyle w:val="a3"/>
        <w:spacing w:line="360" w:lineRule="auto"/>
        <w:ind w:left="119" w:right="140"/>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0A0EF3" w:rsidRDefault="002345D6">
      <w:pPr>
        <w:pStyle w:val="a3"/>
        <w:spacing w:line="360" w:lineRule="auto"/>
        <w:ind w:left="119" w:right="141"/>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0A0EF3" w:rsidRDefault="002345D6">
      <w:pPr>
        <w:pStyle w:val="a3"/>
        <w:spacing w:line="360" w:lineRule="auto"/>
        <w:ind w:left="119" w:right="142"/>
      </w:pPr>
      <w:r>
        <w:t>планировать и осуществлять учебные действия в условиях дефицита информации, необходимой для решения стоящей задачи;</w:t>
      </w:r>
    </w:p>
    <w:p w:rsidR="000A0EF3" w:rsidRDefault="002345D6">
      <w:pPr>
        <w:pStyle w:val="a3"/>
        <w:ind w:left="119"/>
      </w:pPr>
      <w:r>
        <w:t>развивать</w:t>
      </w:r>
      <w:r>
        <w:rPr>
          <w:spacing w:val="-5"/>
        </w:rPr>
        <w:t xml:space="preserve"> </w:t>
      </w:r>
      <w:r>
        <w:t>творческое</w:t>
      </w:r>
      <w:r>
        <w:rPr>
          <w:spacing w:val="-5"/>
        </w:rPr>
        <w:t xml:space="preserve"> </w:t>
      </w:r>
      <w:r>
        <w:t>мышление</w:t>
      </w:r>
      <w:r>
        <w:rPr>
          <w:spacing w:val="-4"/>
        </w:rPr>
        <w:t xml:space="preserve"> </w:t>
      </w:r>
      <w:r>
        <w:t>при</w:t>
      </w:r>
      <w:r>
        <w:rPr>
          <w:spacing w:val="-3"/>
        </w:rPr>
        <w:t xml:space="preserve"> </w:t>
      </w:r>
      <w:r>
        <w:t>решении</w:t>
      </w:r>
      <w:r>
        <w:rPr>
          <w:spacing w:val="-6"/>
        </w:rPr>
        <w:t xml:space="preserve"> </w:t>
      </w:r>
      <w:r>
        <w:t>ситуационных</w:t>
      </w:r>
      <w:r>
        <w:rPr>
          <w:spacing w:val="-1"/>
        </w:rPr>
        <w:t xml:space="preserve"> </w:t>
      </w:r>
      <w:r>
        <w:rPr>
          <w:spacing w:val="-2"/>
        </w:rPr>
        <w:t>задач.</w:t>
      </w:r>
    </w:p>
    <w:p w:rsidR="000A0EF3" w:rsidRDefault="002345D6">
      <w:pPr>
        <w:pStyle w:val="a3"/>
        <w:spacing w:before="131" w:line="352" w:lineRule="auto"/>
        <w:ind w:left="119" w:right="14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A0EF3" w:rsidRDefault="002345D6">
      <w:pPr>
        <w:pStyle w:val="a3"/>
        <w:spacing w:before="2" w:line="360" w:lineRule="auto"/>
        <w:ind w:left="119" w:right="145"/>
      </w:pPr>
      <w:r>
        <w:t xml:space="preserve">владеть научной терминологией, ключевыми понятиями и методами в области безопасности </w:t>
      </w:r>
      <w:r>
        <w:rPr>
          <w:spacing w:val="-2"/>
        </w:rPr>
        <w:t>жизнедеятельности;</w:t>
      </w:r>
    </w:p>
    <w:p w:rsidR="000A0EF3" w:rsidRDefault="000A0EF3">
      <w:pPr>
        <w:spacing w:line="360" w:lineRule="auto"/>
        <w:sectPr w:rsidR="000A0EF3">
          <w:pgSz w:w="11920" w:h="16390"/>
          <w:pgMar w:top="620" w:right="560" w:bottom="1160" w:left="1280" w:header="0" w:footer="933" w:gutter="0"/>
          <w:cols w:space="720"/>
        </w:sectPr>
      </w:pPr>
    </w:p>
    <w:p w:rsidR="000A0EF3" w:rsidRDefault="002345D6">
      <w:pPr>
        <w:pStyle w:val="a3"/>
        <w:spacing w:before="65" w:line="360" w:lineRule="auto"/>
        <w:ind w:left="119" w:right="140"/>
      </w:pPr>
      <w:r>
        <w:lastRenderedPageBreak/>
        <w:t>владеть</w:t>
      </w:r>
      <w:r>
        <w:rPr>
          <w:spacing w:val="80"/>
        </w:rPr>
        <w:t xml:space="preserve">    </w:t>
      </w:r>
      <w:r>
        <w:t>видами</w:t>
      </w:r>
      <w:r>
        <w:rPr>
          <w:spacing w:val="80"/>
        </w:rPr>
        <w:t xml:space="preserve">    </w:t>
      </w:r>
      <w:r>
        <w:t>деятельности</w:t>
      </w:r>
      <w:r>
        <w:rPr>
          <w:spacing w:val="80"/>
        </w:rPr>
        <w:t xml:space="preserve">    </w:t>
      </w:r>
      <w:r>
        <w:t>по</w:t>
      </w:r>
      <w:r>
        <w:rPr>
          <w:spacing w:val="80"/>
        </w:rPr>
        <w:t xml:space="preserve">    </w:t>
      </w:r>
      <w:r>
        <w:t>приобретению</w:t>
      </w:r>
      <w:r>
        <w:rPr>
          <w:spacing w:val="80"/>
        </w:rPr>
        <w:t xml:space="preserve">    </w:t>
      </w:r>
      <w:r>
        <w:t>нового</w:t>
      </w:r>
      <w:r>
        <w:rPr>
          <w:spacing w:val="80"/>
        </w:rPr>
        <w:t xml:space="preserve">    </w:t>
      </w:r>
      <w:r>
        <w:t>знания,</w:t>
      </w:r>
      <w:r>
        <w:rPr>
          <w:spacing w:val="40"/>
        </w:rPr>
        <w:t xml:space="preserve"> </w:t>
      </w:r>
      <w:r>
        <w:t>его</w:t>
      </w:r>
      <w:r>
        <w:rPr>
          <w:spacing w:val="66"/>
          <w:w w:val="150"/>
        </w:rPr>
        <w:t xml:space="preserve">  </w:t>
      </w:r>
      <w:r>
        <w:t>преобразованию</w:t>
      </w:r>
      <w:r>
        <w:rPr>
          <w:spacing w:val="65"/>
          <w:w w:val="150"/>
        </w:rPr>
        <w:t xml:space="preserve">  </w:t>
      </w:r>
      <w:r>
        <w:t>и</w:t>
      </w:r>
      <w:r>
        <w:rPr>
          <w:spacing w:val="65"/>
          <w:w w:val="150"/>
        </w:rPr>
        <w:t xml:space="preserve">  </w:t>
      </w:r>
      <w:r>
        <w:t>применению</w:t>
      </w:r>
      <w:r>
        <w:rPr>
          <w:spacing w:val="65"/>
          <w:w w:val="150"/>
        </w:rPr>
        <w:t xml:space="preserve">  </w:t>
      </w:r>
      <w:r>
        <w:t>для</w:t>
      </w:r>
      <w:r>
        <w:rPr>
          <w:spacing w:val="66"/>
          <w:w w:val="150"/>
        </w:rPr>
        <w:t xml:space="preserve">  </w:t>
      </w:r>
      <w:r>
        <w:t>решения</w:t>
      </w:r>
      <w:r>
        <w:rPr>
          <w:spacing w:val="66"/>
          <w:w w:val="150"/>
        </w:rPr>
        <w:t xml:space="preserve">  </w:t>
      </w:r>
      <w:r>
        <w:t>различных</w:t>
      </w:r>
      <w:r>
        <w:rPr>
          <w:spacing w:val="68"/>
          <w:w w:val="150"/>
        </w:rPr>
        <w:t xml:space="preserve">  </w:t>
      </w:r>
      <w:r>
        <w:t>учебных</w:t>
      </w:r>
      <w:r>
        <w:rPr>
          <w:spacing w:val="67"/>
          <w:w w:val="150"/>
        </w:rPr>
        <w:t xml:space="preserve">  </w:t>
      </w:r>
      <w:r>
        <w:t>задач, в том числе при разработке и защите проектных работ;</w:t>
      </w:r>
    </w:p>
    <w:p w:rsidR="000A0EF3" w:rsidRDefault="002345D6">
      <w:pPr>
        <w:pStyle w:val="a3"/>
        <w:spacing w:line="360" w:lineRule="auto"/>
        <w:ind w:left="119" w:right="138"/>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0A0EF3" w:rsidRDefault="002345D6">
      <w:pPr>
        <w:pStyle w:val="a3"/>
        <w:tabs>
          <w:tab w:val="left" w:pos="2134"/>
          <w:tab w:val="left" w:pos="4812"/>
          <w:tab w:val="left" w:pos="7072"/>
          <w:tab w:val="left" w:pos="8951"/>
        </w:tabs>
        <w:spacing w:before="1" w:line="360" w:lineRule="auto"/>
        <w:ind w:left="119" w:right="140"/>
      </w:pPr>
      <w:r>
        <w:t xml:space="preserve">раскрывать проблемные вопросы, отражающие несоответствие между реальным (заданным) и </w:t>
      </w:r>
      <w:r>
        <w:rPr>
          <w:spacing w:val="-2"/>
        </w:rPr>
        <w:t>наиболее</w:t>
      </w:r>
      <w:r>
        <w:tab/>
      </w:r>
      <w:r>
        <w:rPr>
          <w:spacing w:val="-2"/>
        </w:rPr>
        <w:t>благоприятным</w:t>
      </w:r>
      <w:r>
        <w:tab/>
      </w:r>
      <w:r>
        <w:rPr>
          <w:spacing w:val="-2"/>
        </w:rPr>
        <w:t>состоянием</w:t>
      </w:r>
      <w:r>
        <w:tab/>
      </w:r>
      <w:r>
        <w:rPr>
          <w:spacing w:val="-2"/>
        </w:rPr>
        <w:t>объекта</w:t>
      </w:r>
      <w:r>
        <w:tab/>
      </w:r>
      <w:r>
        <w:rPr>
          <w:spacing w:val="-2"/>
        </w:rPr>
        <w:t xml:space="preserve">(явления) </w:t>
      </w:r>
      <w:r>
        <w:t>в повседневной жизни;</w:t>
      </w:r>
    </w:p>
    <w:p w:rsidR="000A0EF3" w:rsidRDefault="002345D6">
      <w:pPr>
        <w:pStyle w:val="a3"/>
        <w:spacing w:line="360" w:lineRule="auto"/>
        <w:ind w:left="119" w:right="144"/>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0A0EF3" w:rsidRDefault="002345D6">
      <w:pPr>
        <w:pStyle w:val="a3"/>
        <w:spacing w:line="360" w:lineRule="auto"/>
        <w:ind w:left="119" w:right="142"/>
      </w:pPr>
      <w:r>
        <w:t>характеризовать</w:t>
      </w:r>
      <w:r>
        <w:rPr>
          <w:spacing w:val="79"/>
        </w:rPr>
        <w:t xml:space="preserve">   </w:t>
      </w:r>
      <w:r>
        <w:t>приобретённые</w:t>
      </w:r>
      <w:r>
        <w:rPr>
          <w:spacing w:val="78"/>
        </w:rPr>
        <w:t xml:space="preserve">   </w:t>
      </w:r>
      <w:r>
        <w:t>знания</w:t>
      </w:r>
      <w:r>
        <w:rPr>
          <w:spacing w:val="78"/>
        </w:rPr>
        <w:t xml:space="preserve">   </w:t>
      </w:r>
      <w:r>
        <w:t>и</w:t>
      </w:r>
      <w:r>
        <w:rPr>
          <w:spacing w:val="78"/>
        </w:rPr>
        <w:t xml:space="preserve">   </w:t>
      </w:r>
      <w:r>
        <w:t>навыки,</w:t>
      </w:r>
      <w:r>
        <w:rPr>
          <w:spacing w:val="79"/>
        </w:rPr>
        <w:t xml:space="preserve">   </w:t>
      </w:r>
      <w:r>
        <w:t>оценивать</w:t>
      </w:r>
      <w:r>
        <w:rPr>
          <w:spacing w:val="79"/>
        </w:rPr>
        <w:t xml:space="preserve">   </w:t>
      </w:r>
      <w:r>
        <w:t>возможность их реализации в реальных ситуациях;</w:t>
      </w:r>
    </w:p>
    <w:p w:rsidR="000A0EF3" w:rsidRDefault="002345D6">
      <w:pPr>
        <w:pStyle w:val="a3"/>
        <w:tabs>
          <w:tab w:val="left" w:pos="2228"/>
          <w:tab w:val="left" w:pos="5017"/>
          <w:tab w:val="left" w:pos="6910"/>
          <w:tab w:val="left" w:pos="9225"/>
        </w:tabs>
        <w:spacing w:line="360" w:lineRule="auto"/>
        <w:ind w:left="119" w:right="143"/>
      </w:pPr>
      <w:r>
        <w:t xml:space="preserve">использовать знания других предметных областей для решения учебных задач в области </w:t>
      </w:r>
      <w:r>
        <w:rPr>
          <w:spacing w:val="-2"/>
        </w:rPr>
        <w:t>безопасности</w:t>
      </w:r>
      <w:r>
        <w:tab/>
      </w:r>
      <w:r>
        <w:rPr>
          <w:spacing w:val="-2"/>
        </w:rPr>
        <w:t>жизнедеятельности;</w:t>
      </w:r>
      <w:r>
        <w:tab/>
      </w:r>
      <w:r>
        <w:rPr>
          <w:spacing w:val="-2"/>
        </w:rPr>
        <w:t>переносить</w:t>
      </w:r>
      <w:r>
        <w:tab/>
      </w:r>
      <w:r>
        <w:rPr>
          <w:spacing w:val="-2"/>
        </w:rPr>
        <w:t>приобретённые</w:t>
      </w:r>
      <w:r>
        <w:tab/>
      </w:r>
      <w:r>
        <w:rPr>
          <w:spacing w:val="-2"/>
        </w:rPr>
        <w:t xml:space="preserve">знания </w:t>
      </w:r>
      <w:r>
        <w:t>и навыки в повседневную жизнь.</w:t>
      </w:r>
    </w:p>
    <w:p w:rsidR="000A0EF3" w:rsidRDefault="002345D6">
      <w:pPr>
        <w:pStyle w:val="a3"/>
        <w:spacing w:line="352" w:lineRule="auto"/>
        <w:ind w:left="119" w:right="144"/>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w:t>
      </w:r>
      <w:r>
        <w:rPr>
          <w:spacing w:val="40"/>
        </w:rPr>
        <w:t xml:space="preserve"> </w:t>
      </w:r>
      <w:r>
        <w:t>с информацией как часть познавательных универсальных учебных действий:</w:t>
      </w:r>
    </w:p>
    <w:p w:rsidR="000A0EF3" w:rsidRDefault="002345D6">
      <w:pPr>
        <w:pStyle w:val="a3"/>
        <w:spacing w:line="360" w:lineRule="auto"/>
        <w:ind w:left="119" w:right="144"/>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0A0EF3" w:rsidRDefault="002345D6">
      <w:pPr>
        <w:pStyle w:val="a3"/>
        <w:tabs>
          <w:tab w:val="left" w:pos="1680"/>
          <w:tab w:val="left" w:pos="3139"/>
          <w:tab w:val="left" w:pos="5468"/>
          <w:tab w:val="left" w:pos="7148"/>
          <w:tab w:val="left" w:pos="9256"/>
        </w:tabs>
        <w:spacing w:line="360" w:lineRule="auto"/>
        <w:ind w:left="119" w:right="140"/>
      </w:pPr>
      <w:r>
        <w:t xml:space="preserve">создавать информационные блоки в различных форматах с учётом характера решаемой </w:t>
      </w:r>
      <w:r>
        <w:rPr>
          <w:spacing w:val="-2"/>
        </w:rPr>
        <w:t>учебной</w:t>
      </w:r>
      <w:r>
        <w:tab/>
      </w:r>
      <w:r>
        <w:rPr>
          <w:spacing w:val="-2"/>
        </w:rPr>
        <w:t>задачи;</w:t>
      </w:r>
      <w:r>
        <w:tab/>
      </w:r>
      <w:r>
        <w:rPr>
          <w:spacing w:val="-2"/>
        </w:rPr>
        <w:t>самостоятельно</w:t>
      </w:r>
      <w:r>
        <w:tab/>
      </w:r>
      <w:r>
        <w:rPr>
          <w:spacing w:val="-2"/>
        </w:rPr>
        <w:t>выбирать</w:t>
      </w:r>
      <w:r>
        <w:tab/>
      </w:r>
      <w:r>
        <w:rPr>
          <w:spacing w:val="-2"/>
        </w:rPr>
        <w:t>оптимальную</w:t>
      </w:r>
      <w:r>
        <w:tab/>
      </w:r>
      <w:r>
        <w:rPr>
          <w:spacing w:val="-2"/>
        </w:rPr>
        <w:t xml:space="preserve">форму </w:t>
      </w:r>
      <w:r>
        <w:t>их представления;</w:t>
      </w:r>
    </w:p>
    <w:p w:rsidR="000A0EF3" w:rsidRDefault="002345D6">
      <w:pPr>
        <w:pStyle w:val="a3"/>
        <w:spacing w:line="360" w:lineRule="auto"/>
        <w:ind w:left="119" w:right="138"/>
      </w:pPr>
      <w:r>
        <w:t>оценивать достоверность, легитимность информации, её соответствие правовым и морально- этическим нормам;</w:t>
      </w:r>
    </w:p>
    <w:p w:rsidR="000A0EF3" w:rsidRDefault="002345D6">
      <w:pPr>
        <w:pStyle w:val="a3"/>
        <w:spacing w:line="360" w:lineRule="auto"/>
        <w:ind w:left="119" w:right="144"/>
      </w:pPr>
      <w:r>
        <w:t>владеть навыками по предотвращению рисков, профилактике угроз и защите от опасностей цифровой среды;</w:t>
      </w:r>
    </w:p>
    <w:p w:rsidR="000A0EF3" w:rsidRDefault="002345D6">
      <w:pPr>
        <w:pStyle w:val="a3"/>
        <w:spacing w:line="360" w:lineRule="auto"/>
        <w:ind w:left="119" w:right="143"/>
      </w:pPr>
      <w:r>
        <w:t>использовать</w:t>
      </w:r>
      <w:r>
        <w:rPr>
          <w:spacing w:val="66"/>
          <w:w w:val="150"/>
        </w:rPr>
        <w:t xml:space="preserve">   </w:t>
      </w:r>
      <w:r>
        <w:t>средства</w:t>
      </w:r>
      <w:r>
        <w:rPr>
          <w:spacing w:val="65"/>
          <w:w w:val="150"/>
        </w:rPr>
        <w:t xml:space="preserve">   </w:t>
      </w:r>
      <w:r>
        <w:t>информационных</w:t>
      </w:r>
      <w:r>
        <w:rPr>
          <w:spacing w:val="66"/>
          <w:w w:val="150"/>
        </w:rPr>
        <w:t xml:space="preserve">   </w:t>
      </w:r>
      <w:r>
        <w:t>и</w:t>
      </w:r>
      <w:r>
        <w:rPr>
          <w:spacing w:val="66"/>
          <w:w w:val="150"/>
        </w:rPr>
        <w:t xml:space="preserve">   </w:t>
      </w:r>
      <w:r>
        <w:t>коммуникационных</w:t>
      </w:r>
      <w:r>
        <w:rPr>
          <w:spacing w:val="66"/>
          <w:w w:val="150"/>
        </w:rPr>
        <w:t xml:space="preserve">   </w:t>
      </w:r>
      <w:r>
        <w:t>технологий в</w:t>
      </w:r>
      <w:r>
        <w:rPr>
          <w:spacing w:val="40"/>
        </w:rPr>
        <w:t xml:space="preserve">  </w:t>
      </w:r>
      <w:r>
        <w:t>учебном</w:t>
      </w:r>
      <w:r>
        <w:rPr>
          <w:spacing w:val="40"/>
        </w:rPr>
        <w:t xml:space="preserve">  </w:t>
      </w:r>
      <w:r>
        <w:t>процессе</w:t>
      </w:r>
      <w:r>
        <w:rPr>
          <w:spacing w:val="40"/>
        </w:rPr>
        <w:t xml:space="preserve">  </w:t>
      </w:r>
      <w:r>
        <w:t>с</w:t>
      </w:r>
      <w:r>
        <w:rPr>
          <w:spacing w:val="40"/>
        </w:rPr>
        <w:t xml:space="preserve">  </w:t>
      </w:r>
      <w:r>
        <w:t>соблюдением</w:t>
      </w:r>
      <w:r>
        <w:rPr>
          <w:spacing w:val="40"/>
        </w:rPr>
        <w:t xml:space="preserve">  </w:t>
      </w:r>
      <w:r>
        <w:t>требований</w:t>
      </w:r>
      <w:r>
        <w:rPr>
          <w:spacing w:val="40"/>
        </w:rPr>
        <w:t xml:space="preserve">  </w:t>
      </w:r>
      <w:r>
        <w:t>эргономики,</w:t>
      </w:r>
      <w:r>
        <w:rPr>
          <w:spacing w:val="40"/>
        </w:rPr>
        <w:t xml:space="preserve">  </w:t>
      </w:r>
      <w:r>
        <w:t>техники</w:t>
      </w:r>
      <w:r>
        <w:rPr>
          <w:spacing w:val="40"/>
        </w:rPr>
        <w:t xml:space="preserve">  </w:t>
      </w:r>
      <w:r>
        <w:t>безопасности</w:t>
      </w:r>
      <w:r>
        <w:rPr>
          <w:spacing w:val="40"/>
        </w:rPr>
        <w:t xml:space="preserve"> </w:t>
      </w:r>
      <w:r>
        <w:t>и гигиены.</w:t>
      </w:r>
    </w:p>
    <w:p w:rsidR="000A0EF3" w:rsidRDefault="002345D6">
      <w:pPr>
        <w:pStyle w:val="a3"/>
        <w:spacing w:line="352" w:lineRule="auto"/>
        <w:ind w:left="119" w:right="145"/>
      </w:pPr>
      <w:r>
        <w:t>У обучающегося будут сформированы следующие умения общения как часть коммуникативных универсальных учебных действий:</w:t>
      </w:r>
    </w:p>
    <w:p w:rsidR="000A0EF3" w:rsidRDefault="002345D6">
      <w:pPr>
        <w:pStyle w:val="a3"/>
        <w:spacing w:line="360" w:lineRule="auto"/>
        <w:ind w:left="119" w:right="147"/>
      </w:pPr>
      <w:r>
        <w:t>осуществлять в ходе образовательной деятельности безопасную коммуникацию, переносить принципы её организации в повседневную жизнь;</w:t>
      </w:r>
    </w:p>
    <w:p w:rsidR="000A0EF3" w:rsidRDefault="000A0EF3">
      <w:pPr>
        <w:spacing w:line="360" w:lineRule="auto"/>
        <w:sectPr w:rsidR="000A0EF3">
          <w:pgSz w:w="11920" w:h="16390"/>
          <w:pgMar w:top="620" w:right="560" w:bottom="1160" w:left="1280" w:header="0" w:footer="933" w:gutter="0"/>
          <w:cols w:space="720"/>
        </w:sectPr>
      </w:pPr>
    </w:p>
    <w:p w:rsidR="000A0EF3" w:rsidRDefault="002345D6">
      <w:pPr>
        <w:pStyle w:val="a3"/>
        <w:spacing w:before="65" w:line="360" w:lineRule="auto"/>
        <w:ind w:left="119" w:right="144"/>
        <w:jc w:val="left"/>
      </w:pPr>
      <w:r>
        <w:lastRenderedPageBreak/>
        <w:t>распознавать вербальные и невербальные средства общения; понимать значение социальных знаков; определять признаки деструктивного общения;</w:t>
      </w:r>
    </w:p>
    <w:p w:rsidR="000A0EF3" w:rsidRDefault="002345D6">
      <w:pPr>
        <w:pStyle w:val="a3"/>
        <w:spacing w:line="360" w:lineRule="auto"/>
        <w:ind w:left="119" w:right="138"/>
        <w:jc w:val="left"/>
      </w:pPr>
      <w:r>
        <w:t>владеть</w:t>
      </w:r>
      <w:r>
        <w:rPr>
          <w:spacing w:val="-2"/>
        </w:rPr>
        <w:t xml:space="preserve"> </w:t>
      </w:r>
      <w:r>
        <w:t>приёмами</w:t>
      </w:r>
      <w:r>
        <w:rPr>
          <w:spacing w:val="-2"/>
        </w:rPr>
        <w:t xml:space="preserve"> </w:t>
      </w:r>
      <w:r>
        <w:t>безопасного</w:t>
      </w:r>
      <w:r>
        <w:rPr>
          <w:spacing w:val="-2"/>
        </w:rPr>
        <w:t xml:space="preserve"> </w:t>
      </w:r>
      <w:r>
        <w:t>межличностного</w:t>
      </w:r>
      <w:r>
        <w:rPr>
          <w:spacing w:val="-2"/>
        </w:rPr>
        <w:t xml:space="preserve"> </w:t>
      </w:r>
      <w:r>
        <w:t>и</w:t>
      </w:r>
      <w:r>
        <w:rPr>
          <w:spacing w:val="-2"/>
        </w:rPr>
        <w:t xml:space="preserve"> </w:t>
      </w:r>
      <w:r>
        <w:t>группового</w:t>
      </w:r>
      <w:r>
        <w:rPr>
          <w:spacing w:val="-3"/>
        </w:rPr>
        <w:t xml:space="preserve"> </w:t>
      </w:r>
      <w:r>
        <w:t>общения;</w:t>
      </w:r>
      <w:r>
        <w:rPr>
          <w:spacing w:val="-2"/>
        </w:rPr>
        <w:t xml:space="preserve"> </w:t>
      </w:r>
      <w:r>
        <w:t>безопасно</w:t>
      </w:r>
      <w:r>
        <w:rPr>
          <w:spacing w:val="-2"/>
        </w:rPr>
        <w:t xml:space="preserve"> </w:t>
      </w:r>
      <w:r>
        <w:t>действовать по избеганию конфликтных ситуаций;</w:t>
      </w:r>
    </w:p>
    <w:p w:rsidR="000A0EF3" w:rsidRDefault="002345D6">
      <w:pPr>
        <w:pStyle w:val="a3"/>
        <w:tabs>
          <w:tab w:val="left" w:pos="2616"/>
          <w:tab w:val="left" w:pos="3988"/>
          <w:tab w:val="left" w:pos="4653"/>
          <w:tab w:val="left" w:pos="5655"/>
          <w:tab w:val="left" w:pos="7061"/>
          <w:tab w:val="left" w:pos="8117"/>
          <w:tab w:val="left" w:pos="9237"/>
        </w:tabs>
        <w:spacing w:before="1" w:line="360" w:lineRule="auto"/>
        <w:ind w:left="119" w:right="140"/>
        <w:jc w:val="left"/>
      </w:pPr>
      <w:r>
        <w:rPr>
          <w:spacing w:val="-2"/>
        </w:rPr>
        <w:t>аргументированно,</w:t>
      </w:r>
      <w:r>
        <w:tab/>
      </w:r>
      <w:r>
        <w:rPr>
          <w:spacing w:val="-2"/>
        </w:rPr>
        <w:t>логично</w:t>
      </w:r>
      <w:r>
        <w:tab/>
      </w:r>
      <w:r>
        <w:rPr>
          <w:spacing w:val="-10"/>
        </w:rPr>
        <w:t>и</w:t>
      </w:r>
      <w:r>
        <w:tab/>
      </w:r>
      <w:r>
        <w:rPr>
          <w:spacing w:val="-4"/>
        </w:rPr>
        <w:t>ясно</w:t>
      </w:r>
      <w:r>
        <w:tab/>
      </w:r>
      <w:r>
        <w:rPr>
          <w:spacing w:val="-2"/>
        </w:rPr>
        <w:t>излагать</w:t>
      </w:r>
      <w:r>
        <w:tab/>
      </w:r>
      <w:r>
        <w:rPr>
          <w:spacing w:val="-4"/>
        </w:rPr>
        <w:t>свою</w:t>
      </w:r>
      <w:r>
        <w:tab/>
      </w:r>
      <w:r>
        <w:rPr>
          <w:spacing w:val="-2"/>
        </w:rPr>
        <w:t>точку</w:t>
      </w:r>
      <w:r>
        <w:tab/>
      </w:r>
      <w:r>
        <w:rPr>
          <w:spacing w:val="-2"/>
        </w:rPr>
        <w:t xml:space="preserve">зрения </w:t>
      </w:r>
      <w:r>
        <w:t>с использованием языковых средств.</w:t>
      </w:r>
    </w:p>
    <w:p w:rsidR="000A0EF3" w:rsidRDefault="002345D6">
      <w:pPr>
        <w:pStyle w:val="a3"/>
        <w:spacing w:line="350" w:lineRule="auto"/>
        <w:ind w:left="119" w:right="144"/>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как</w:t>
      </w:r>
      <w:r>
        <w:rPr>
          <w:spacing w:val="80"/>
        </w:rPr>
        <w:t xml:space="preserve"> </w:t>
      </w:r>
      <w:r>
        <w:t>части</w:t>
      </w:r>
      <w:r>
        <w:rPr>
          <w:spacing w:val="80"/>
        </w:rPr>
        <w:t xml:space="preserve"> </w:t>
      </w:r>
      <w:r>
        <w:t>регулятивных универсальных учебных действий:</w:t>
      </w:r>
    </w:p>
    <w:p w:rsidR="000A0EF3" w:rsidRDefault="002345D6">
      <w:pPr>
        <w:pStyle w:val="a3"/>
        <w:spacing w:before="3" w:line="360" w:lineRule="auto"/>
        <w:ind w:left="119" w:right="138"/>
        <w:jc w:val="left"/>
      </w:pPr>
      <w:r>
        <w:t>ставить</w:t>
      </w:r>
      <w:r>
        <w:rPr>
          <w:spacing w:val="30"/>
        </w:rPr>
        <w:t xml:space="preserve"> </w:t>
      </w:r>
      <w:r>
        <w:t>и</w:t>
      </w:r>
      <w:r>
        <w:rPr>
          <w:spacing w:val="30"/>
        </w:rPr>
        <w:t xml:space="preserve"> </w:t>
      </w:r>
      <w:r>
        <w:t>формулировать</w:t>
      </w:r>
      <w:r>
        <w:rPr>
          <w:spacing w:val="30"/>
        </w:rPr>
        <w:t xml:space="preserve"> </w:t>
      </w:r>
      <w:r>
        <w:t>собственные задачи</w:t>
      </w:r>
      <w:r>
        <w:rPr>
          <w:spacing w:val="30"/>
        </w:rPr>
        <w:t xml:space="preserve"> </w:t>
      </w:r>
      <w:r>
        <w:t>в образовательной</w:t>
      </w:r>
      <w:r>
        <w:rPr>
          <w:spacing w:val="30"/>
        </w:rPr>
        <w:t xml:space="preserve"> </w:t>
      </w:r>
      <w:r>
        <w:t>деятельности</w:t>
      </w:r>
      <w:r>
        <w:rPr>
          <w:spacing w:val="30"/>
        </w:rPr>
        <w:t xml:space="preserve"> </w:t>
      </w:r>
      <w:r>
        <w:t>и</w:t>
      </w:r>
      <w:r>
        <w:rPr>
          <w:spacing w:val="30"/>
        </w:rPr>
        <w:t xml:space="preserve"> </w:t>
      </w:r>
      <w:r>
        <w:t xml:space="preserve">жизненных </w:t>
      </w:r>
      <w:r>
        <w:rPr>
          <w:spacing w:val="-2"/>
        </w:rPr>
        <w:t>ситуациях;</w:t>
      </w:r>
    </w:p>
    <w:p w:rsidR="000A0EF3" w:rsidRDefault="002345D6">
      <w:pPr>
        <w:pStyle w:val="a3"/>
        <w:spacing w:line="360" w:lineRule="auto"/>
        <w:ind w:left="119" w:right="138"/>
        <w:jc w:val="left"/>
      </w:pPr>
      <w:r>
        <w:t>самостоятельно</w:t>
      </w:r>
      <w:r>
        <w:rPr>
          <w:spacing w:val="31"/>
        </w:rPr>
        <w:t xml:space="preserve"> </w:t>
      </w:r>
      <w:r>
        <w:t>выявлять</w:t>
      </w:r>
      <w:r>
        <w:rPr>
          <w:spacing w:val="33"/>
        </w:rPr>
        <w:t xml:space="preserve"> </w:t>
      </w:r>
      <w:r>
        <w:t>проблемные</w:t>
      </w:r>
      <w:r>
        <w:rPr>
          <w:spacing w:val="30"/>
        </w:rPr>
        <w:t xml:space="preserve"> </w:t>
      </w:r>
      <w:r>
        <w:t>вопросы,</w:t>
      </w:r>
      <w:r>
        <w:rPr>
          <w:spacing w:val="31"/>
        </w:rPr>
        <w:t xml:space="preserve"> </w:t>
      </w:r>
      <w:r>
        <w:t>выбирать</w:t>
      </w:r>
      <w:r>
        <w:rPr>
          <w:spacing w:val="33"/>
        </w:rPr>
        <w:t xml:space="preserve"> </w:t>
      </w:r>
      <w:r>
        <w:t>оптимальный</w:t>
      </w:r>
      <w:r>
        <w:rPr>
          <w:spacing w:val="32"/>
        </w:rPr>
        <w:t xml:space="preserve"> </w:t>
      </w:r>
      <w:r>
        <w:t>способ</w:t>
      </w:r>
      <w:r>
        <w:rPr>
          <w:spacing w:val="32"/>
        </w:rPr>
        <w:t xml:space="preserve"> </w:t>
      </w:r>
      <w:r>
        <w:t>и</w:t>
      </w:r>
      <w:r>
        <w:rPr>
          <w:spacing w:val="32"/>
        </w:rPr>
        <w:t xml:space="preserve"> </w:t>
      </w:r>
      <w:r>
        <w:t>составлять план их решения в конкретных условиях;</w:t>
      </w:r>
    </w:p>
    <w:p w:rsidR="000A0EF3" w:rsidRDefault="002345D6">
      <w:pPr>
        <w:pStyle w:val="a3"/>
        <w:spacing w:before="1" w:line="360" w:lineRule="auto"/>
        <w:ind w:left="119"/>
        <w:jc w:val="left"/>
      </w:pPr>
      <w:r>
        <w:t>делать</w:t>
      </w:r>
      <w:r>
        <w:rPr>
          <w:spacing w:val="36"/>
        </w:rPr>
        <w:t xml:space="preserve"> </w:t>
      </w:r>
      <w:r>
        <w:t>осознанный</w:t>
      </w:r>
      <w:r>
        <w:rPr>
          <w:spacing w:val="33"/>
        </w:rPr>
        <w:t xml:space="preserve"> </w:t>
      </w:r>
      <w:r>
        <w:t>выбор</w:t>
      </w:r>
      <w:r>
        <w:rPr>
          <w:spacing w:val="35"/>
        </w:rPr>
        <w:t xml:space="preserve"> </w:t>
      </w:r>
      <w:r>
        <w:t>в</w:t>
      </w:r>
      <w:r>
        <w:rPr>
          <w:spacing w:val="34"/>
        </w:rPr>
        <w:t xml:space="preserve"> </w:t>
      </w:r>
      <w:r>
        <w:t>новой</w:t>
      </w:r>
      <w:r>
        <w:rPr>
          <w:spacing w:val="36"/>
        </w:rPr>
        <w:t xml:space="preserve"> </w:t>
      </w:r>
      <w:r>
        <w:t>ситуации,</w:t>
      </w:r>
      <w:r>
        <w:rPr>
          <w:spacing w:val="32"/>
        </w:rPr>
        <w:t xml:space="preserve"> </w:t>
      </w:r>
      <w:r>
        <w:t>аргументировать</w:t>
      </w:r>
      <w:r>
        <w:rPr>
          <w:spacing w:val="36"/>
        </w:rPr>
        <w:t xml:space="preserve"> </w:t>
      </w:r>
      <w:r>
        <w:t>его;</w:t>
      </w:r>
      <w:r>
        <w:rPr>
          <w:spacing w:val="30"/>
        </w:rPr>
        <w:t xml:space="preserve"> </w:t>
      </w:r>
      <w:r>
        <w:t>брать</w:t>
      </w:r>
      <w:r>
        <w:rPr>
          <w:spacing w:val="36"/>
        </w:rPr>
        <w:t xml:space="preserve"> </w:t>
      </w:r>
      <w:r>
        <w:t>ответственность</w:t>
      </w:r>
      <w:r>
        <w:rPr>
          <w:spacing w:val="32"/>
        </w:rPr>
        <w:t xml:space="preserve"> </w:t>
      </w:r>
      <w:r>
        <w:t>за своё решение;</w:t>
      </w:r>
    </w:p>
    <w:p w:rsidR="000A0EF3" w:rsidRDefault="002345D6">
      <w:pPr>
        <w:pStyle w:val="a3"/>
        <w:ind w:left="119"/>
        <w:jc w:val="left"/>
      </w:pPr>
      <w:r>
        <w:t>оценивать</w:t>
      </w:r>
      <w:r>
        <w:rPr>
          <w:spacing w:val="-7"/>
        </w:rPr>
        <w:t xml:space="preserve"> </w:t>
      </w:r>
      <w:r>
        <w:t>приобретённый</w:t>
      </w:r>
      <w:r>
        <w:rPr>
          <w:spacing w:val="-6"/>
        </w:rPr>
        <w:t xml:space="preserve"> </w:t>
      </w:r>
      <w:r>
        <w:rPr>
          <w:spacing w:val="-2"/>
        </w:rPr>
        <w:t>опыт;</w:t>
      </w:r>
    </w:p>
    <w:p w:rsidR="000A0EF3" w:rsidRDefault="002345D6">
      <w:pPr>
        <w:pStyle w:val="a3"/>
        <w:spacing w:before="136" w:line="360" w:lineRule="auto"/>
        <w:ind w:left="119" w:right="140"/>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0A0EF3" w:rsidRDefault="002345D6">
      <w:pPr>
        <w:pStyle w:val="a3"/>
        <w:spacing w:line="350" w:lineRule="auto"/>
        <w:ind w:left="119" w:right="139"/>
      </w:pPr>
      <w: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0A0EF3" w:rsidRDefault="002345D6">
      <w:pPr>
        <w:pStyle w:val="a3"/>
        <w:spacing w:before="5" w:line="360" w:lineRule="auto"/>
        <w:ind w:left="119" w:right="144"/>
      </w:pPr>
      <w:r>
        <w:t>оценивать образовательные ситуации; предвидеть трудности, которые могут возникнуть при</w:t>
      </w:r>
      <w:r>
        <w:rPr>
          <w:spacing w:val="40"/>
        </w:rPr>
        <w:t xml:space="preserve"> </w:t>
      </w:r>
      <w:r>
        <w:t>их разрешении; вносить коррективы в свою деятельность; контролировать соответствие результатов целям;</w:t>
      </w:r>
    </w:p>
    <w:p w:rsidR="000A0EF3" w:rsidRDefault="002345D6">
      <w:pPr>
        <w:pStyle w:val="a3"/>
        <w:spacing w:line="360" w:lineRule="auto"/>
        <w:ind w:left="119" w:right="147"/>
      </w:pPr>
      <w:r>
        <w:t>использовать приёмы рефлексии для анализа и оценки образовательной ситуации, выбора оптимального решения;</w:t>
      </w:r>
    </w:p>
    <w:p w:rsidR="000A0EF3" w:rsidRDefault="002345D6">
      <w:pPr>
        <w:pStyle w:val="a3"/>
        <w:spacing w:line="360" w:lineRule="auto"/>
        <w:ind w:left="119" w:right="139"/>
      </w:pPr>
      <w:r>
        <w:t xml:space="preserve">принимать себя, понимая свои недостатки и достоинства, невозможности контроля всего </w:t>
      </w:r>
      <w:r>
        <w:rPr>
          <w:spacing w:val="-2"/>
        </w:rPr>
        <w:t>вокруг;</w:t>
      </w:r>
    </w:p>
    <w:p w:rsidR="000A0EF3" w:rsidRDefault="002345D6">
      <w:pPr>
        <w:pStyle w:val="a3"/>
        <w:spacing w:line="360" w:lineRule="auto"/>
        <w:ind w:left="119" w:right="147"/>
      </w:pPr>
      <w:r>
        <w:t>принимать мотивы и аргументы других при анализе и оценке образовательной ситуации; признавать право на ошибку свою и чужую.</w:t>
      </w:r>
    </w:p>
    <w:p w:rsidR="000A0EF3" w:rsidRDefault="002345D6">
      <w:pPr>
        <w:pStyle w:val="a3"/>
        <w:spacing w:line="274" w:lineRule="exact"/>
        <w:ind w:left="119"/>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4"/>
        </w:rPr>
        <w:t xml:space="preserve"> </w:t>
      </w:r>
      <w:r>
        <w:t>следующие</w:t>
      </w:r>
      <w:r>
        <w:rPr>
          <w:spacing w:val="-3"/>
        </w:rPr>
        <w:t xml:space="preserve"> </w:t>
      </w:r>
      <w:r>
        <w:t>умения</w:t>
      </w:r>
      <w:r>
        <w:rPr>
          <w:spacing w:val="-4"/>
        </w:rPr>
        <w:t xml:space="preserve"> </w:t>
      </w:r>
      <w:r>
        <w:t>совместной</w:t>
      </w:r>
      <w:r>
        <w:rPr>
          <w:spacing w:val="-3"/>
        </w:rPr>
        <w:t xml:space="preserve"> </w:t>
      </w:r>
      <w:r>
        <w:rPr>
          <w:spacing w:val="-2"/>
        </w:rPr>
        <w:t>деятельности:</w:t>
      </w:r>
    </w:p>
    <w:p w:rsidR="000A0EF3" w:rsidRDefault="002345D6">
      <w:pPr>
        <w:pStyle w:val="a3"/>
        <w:spacing w:before="131" w:line="360" w:lineRule="auto"/>
        <w:ind w:left="119" w:right="145"/>
      </w:pPr>
      <w:r>
        <w:t>понимать и использовать преимущества командной и индивидуальной работы в конкретной учебной ситуации;</w:t>
      </w:r>
    </w:p>
    <w:p w:rsidR="000A0EF3" w:rsidRDefault="002345D6">
      <w:pPr>
        <w:pStyle w:val="a3"/>
        <w:spacing w:line="360" w:lineRule="auto"/>
        <w:ind w:left="119" w:right="146"/>
      </w:pPr>
      <w:r>
        <w:t>ставить цели</w:t>
      </w:r>
      <w:r>
        <w:rPr>
          <w:spacing w:val="-1"/>
        </w:rPr>
        <w:t xml:space="preserve"> </w:t>
      </w:r>
      <w:r>
        <w:t>и организовывать совместную деятельность с учётом общих интересов, мнений</w:t>
      </w:r>
      <w:r>
        <w:rPr>
          <w:spacing w:val="-1"/>
        </w:rPr>
        <w:t xml:space="preserve"> </w:t>
      </w:r>
      <w:r>
        <w:t>и возможностей</w:t>
      </w:r>
      <w:r>
        <w:rPr>
          <w:spacing w:val="37"/>
        </w:rPr>
        <w:t xml:space="preserve"> </w:t>
      </w:r>
      <w:r>
        <w:t>каждого</w:t>
      </w:r>
      <w:r>
        <w:rPr>
          <w:spacing w:val="40"/>
        </w:rPr>
        <w:t xml:space="preserve"> </w:t>
      </w:r>
      <w:r>
        <w:t>участника</w:t>
      </w:r>
      <w:r>
        <w:rPr>
          <w:spacing w:val="37"/>
        </w:rPr>
        <w:t xml:space="preserve"> </w:t>
      </w:r>
      <w:r>
        <w:t>команды</w:t>
      </w:r>
      <w:r>
        <w:rPr>
          <w:spacing w:val="38"/>
        </w:rPr>
        <w:t xml:space="preserve"> </w:t>
      </w:r>
      <w:r>
        <w:t>(составлять</w:t>
      </w:r>
      <w:r>
        <w:rPr>
          <w:spacing w:val="39"/>
        </w:rPr>
        <w:t xml:space="preserve"> </w:t>
      </w:r>
      <w:r>
        <w:t>план,</w:t>
      </w:r>
      <w:r>
        <w:rPr>
          <w:spacing w:val="38"/>
        </w:rPr>
        <w:t xml:space="preserve"> </w:t>
      </w:r>
      <w:r>
        <w:t>распределять</w:t>
      </w:r>
      <w:r>
        <w:rPr>
          <w:spacing w:val="39"/>
        </w:rPr>
        <w:t xml:space="preserve"> </w:t>
      </w:r>
      <w:r>
        <w:t>роли,</w:t>
      </w:r>
      <w:r>
        <w:rPr>
          <w:spacing w:val="39"/>
        </w:rPr>
        <w:t xml:space="preserve"> </w:t>
      </w:r>
      <w:r>
        <w:rPr>
          <w:spacing w:val="-2"/>
        </w:rPr>
        <w:t>принимать</w:t>
      </w:r>
    </w:p>
    <w:p w:rsidR="000A0EF3" w:rsidRDefault="000A0EF3">
      <w:pPr>
        <w:spacing w:line="360" w:lineRule="auto"/>
        <w:sectPr w:rsidR="000A0EF3">
          <w:pgSz w:w="11920" w:h="16390"/>
          <w:pgMar w:top="620" w:right="560" w:bottom="1160" w:left="1280" w:header="0" w:footer="933" w:gutter="0"/>
          <w:cols w:space="720"/>
        </w:sectPr>
      </w:pPr>
    </w:p>
    <w:p w:rsidR="000A0EF3" w:rsidRDefault="002345D6">
      <w:pPr>
        <w:pStyle w:val="a3"/>
        <w:spacing w:before="65" w:line="360" w:lineRule="auto"/>
        <w:ind w:left="119" w:right="146"/>
      </w:pPr>
      <w:r>
        <w:lastRenderedPageBreak/>
        <w:t>правила учебного взаимодействия, обсуждать процесс и результат совместной работы, договариваться о результатах);</w:t>
      </w:r>
    </w:p>
    <w:p w:rsidR="000A0EF3" w:rsidRDefault="002345D6">
      <w:pPr>
        <w:pStyle w:val="a3"/>
        <w:spacing w:line="360" w:lineRule="auto"/>
        <w:ind w:left="119" w:right="145"/>
      </w:pPr>
      <w:r>
        <w:t>оценивать свой вклад и вклад каждого участника команды в общий результат по совместно разработанным критериям;</w:t>
      </w:r>
    </w:p>
    <w:p w:rsidR="000A0EF3" w:rsidRDefault="002345D6">
      <w:pPr>
        <w:pStyle w:val="a3"/>
        <w:spacing w:before="1" w:line="360" w:lineRule="auto"/>
        <w:ind w:left="119" w:right="143"/>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0A0EF3" w:rsidRDefault="002345D6">
      <w:pPr>
        <w:pStyle w:val="2"/>
        <w:spacing w:before="1" w:line="352" w:lineRule="auto"/>
        <w:ind w:left="119" w:right="139"/>
      </w:pPr>
      <w:r>
        <w:t xml:space="preserve">Предметные результаты освоения программы по ОБЖ на уровне среднего общего </w:t>
      </w:r>
      <w:r>
        <w:rPr>
          <w:spacing w:val="-2"/>
        </w:rPr>
        <w:t>образования</w:t>
      </w:r>
    </w:p>
    <w:p w:rsidR="000A0EF3" w:rsidRDefault="002345D6">
      <w:pPr>
        <w:pStyle w:val="a3"/>
        <w:tabs>
          <w:tab w:val="left" w:pos="2038"/>
          <w:tab w:val="left" w:pos="2704"/>
          <w:tab w:val="left" w:pos="3014"/>
          <w:tab w:val="left" w:pos="4044"/>
          <w:tab w:val="left" w:pos="4245"/>
          <w:tab w:val="left" w:pos="5156"/>
          <w:tab w:val="left" w:pos="5862"/>
          <w:tab w:val="left" w:pos="6509"/>
          <w:tab w:val="left" w:pos="6728"/>
          <w:tab w:val="left" w:pos="7987"/>
          <w:tab w:val="left" w:pos="8508"/>
          <w:tab w:val="left" w:pos="8863"/>
        </w:tabs>
        <w:spacing w:line="360" w:lineRule="auto"/>
        <w:ind w:left="119" w:right="139"/>
      </w:pPr>
      <w:r>
        <w:rPr>
          <w:spacing w:val="-2"/>
        </w:rPr>
        <w:t>Предметные</w:t>
      </w:r>
      <w:r>
        <w:tab/>
      </w:r>
      <w:r>
        <w:tab/>
      </w:r>
      <w:r>
        <w:rPr>
          <w:spacing w:val="-2"/>
        </w:rPr>
        <w:t>результаты</w:t>
      </w:r>
      <w:r>
        <w:tab/>
      </w:r>
      <w:r>
        <w:tab/>
      </w:r>
      <w:r>
        <w:tab/>
      </w:r>
      <w:r>
        <w:rPr>
          <w:spacing w:val="-2"/>
        </w:rPr>
        <w:t>характеризуют</w:t>
      </w:r>
      <w:r>
        <w:tab/>
      </w:r>
      <w:r>
        <w:tab/>
      </w:r>
      <w:r>
        <w:rPr>
          <w:spacing w:val="-2"/>
        </w:rPr>
        <w:t xml:space="preserve">сформированность </w:t>
      </w:r>
      <w:r>
        <w:t xml:space="preserve">у обучающихся активной жизненной позиции, осознанное понимание значимости личного и </w:t>
      </w:r>
      <w:r>
        <w:rPr>
          <w:spacing w:val="-2"/>
        </w:rPr>
        <w:t>группового</w:t>
      </w:r>
      <w:r>
        <w:tab/>
      </w:r>
      <w:r>
        <w:rPr>
          <w:spacing w:val="-2"/>
        </w:rPr>
        <w:t>безопасного</w:t>
      </w:r>
      <w:r>
        <w:tab/>
      </w:r>
      <w:r>
        <w:rPr>
          <w:spacing w:val="-2"/>
        </w:rPr>
        <w:t>поведения</w:t>
      </w:r>
      <w:r>
        <w:tab/>
      </w:r>
      <w:r>
        <w:tab/>
      </w:r>
      <w:r>
        <w:rPr>
          <w:spacing w:val="-10"/>
        </w:rPr>
        <w:t>в</w:t>
      </w:r>
      <w:r>
        <w:tab/>
      </w:r>
      <w:r>
        <w:tab/>
      </w:r>
      <w:r>
        <w:rPr>
          <w:spacing w:val="-2"/>
        </w:rPr>
        <w:t>интересах</w:t>
      </w:r>
      <w:r>
        <w:tab/>
      </w:r>
      <w:r>
        <w:tab/>
      </w:r>
      <w:r>
        <w:rPr>
          <w:spacing w:val="-2"/>
        </w:rPr>
        <w:t xml:space="preserve">благополучия </w:t>
      </w:r>
      <w:r>
        <w:t>и устойчивого развития личности, общества и государства. Приобретаемый опыт проявляется</w:t>
      </w:r>
      <w:r>
        <w:rPr>
          <w:spacing w:val="40"/>
        </w:rPr>
        <w:t xml:space="preserve"> </w:t>
      </w:r>
      <w:r>
        <w:t xml:space="preserve">в понимании существующих проблем безопасности и способности построения модели </w:t>
      </w:r>
      <w:r>
        <w:rPr>
          <w:spacing w:val="-2"/>
        </w:rPr>
        <w:t>индивидуального</w:t>
      </w:r>
      <w:r>
        <w:tab/>
      </w:r>
      <w:r>
        <w:tab/>
      </w:r>
      <w:r>
        <w:tab/>
      </w:r>
      <w:r>
        <w:rPr>
          <w:spacing w:val="-10"/>
        </w:rPr>
        <w:t>и</w:t>
      </w:r>
      <w:r>
        <w:tab/>
      </w:r>
      <w:r>
        <w:tab/>
      </w:r>
      <w:r>
        <w:rPr>
          <w:spacing w:val="-2"/>
        </w:rPr>
        <w:t>группового</w:t>
      </w:r>
      <w:r>
        <w:tab/>
      </w:r>
      <w:r>
        <w:tab/>
      </w:r>
      <w:r>
        <w:rPr>
          <w:spacing w:val="-2"/>
        </w:rPr>
        <w:t>безопасного</w:t>
      </w:r>
      <w:r>
        <w:tab/>
      </w:r>
      <w:r>
        <w:tab/>
      </w:r>
      <w:r>
        <w:tab/>
      </w:r>
      <w:r>
        <w:rPr>
          <w:spacing w:val="-2"/>
        </w:rPr>
        <w:t xml:space="preserve">поведения </w:t>
      </w:r>
      <w:r>
        <w:t>в повседневной жизни.</w:t>
      </w:r>
    </w:p>
    <w:p w:rsidR="000A0EF3" w:rsidRDefault="002345D6">
      <w:pPr>
        <w:pStyle w:val="a3"/>
        <w:ind w:left="119"/>
      </w:pPr>
      <w:r>
        <w:t>Предметные</w:t>
      </w:r>
      <w:r>
        <w:rPr>
          <w:spacing w:val="-7"/>
        </w:rPr>
        <w:t xml:space="preserve"> </w:t>
      </w:r>
      <w:r>
        <w:t>результаты,</w:t>
      </w:r>
      <w:r>
        <w:rPr>
          <w:spacing w:val="-2"/>
        </w:rPr>
        <w:t xml:space="preserve"> </w:t>
      </w:r>
      <w:r>
        <w:t>формируемые</w:t>
      </w:r>
      <w:r>
        <w:rPr>
          <w:spacing w:val="-5"/>
        </w:rPr>
        <w:t xml:space="preserve"> </w:t>
      </w:r>
      <w:r>
        <w:t>в</w:t>
      </w:r>
      <w:r>
        <w:rPr>
          <w:spacing w:val="-3"/>
        </w:rPr>
        <w:t xml:space="preserve"> </w:t>
      </w:r>
      <w:r>
        <w:t>ходе</w:t>
      </w:r>
      <w:r>
        <w:rPr>
          <w:spacing w:val="-2"/>
        </w:rPr>
        <w:t xml:space="preserve"> </w:t>
      </w:r>
      <w:r>
        <w:t>изучения ОБЖ,</w:t>
      </w:r>
      <w:r>
        <w:rPr>
          <w:spacing w:val="-3"/>
        </w:rPr>
        <w:t xml:space="preserve"> </w:t>
      </w:r>
      <w:r>
        <w:t>должны</w:t>
      </w:r>
      <w:r>
        <w:rPr>
          <w:spacing w:val="-2"/>
        </w:rPr>
        <w:t xml:space="preserve"> обеспечивать:</w:t>
      </w:r>
    </w:p>
    <w:p w:rsidR="000A0EF3" w:rsidRDefault="002345D6">
      <w:pPr>
        <w:pStyle w:val="a5"/>
        <w:numPr>
          <w:ilvl w:val="0"/>
          <w:numId w:val="70"/>
        </w:numPr>
        <w:tabs>
          <w:tab w:val="left" w:pos="377"/>
        </w:tabs>
        <w:spacing w:before="134" w:line="360" w:lineRule="auto"/>
        <w:ind w:right="140" w:firstLine="0"/>
        <w:jc w:val="both"/>
        <w:rPr>
          <w:sz w:val="24"/>
        </w:rPr>
      </w:pPr>
      <w:r>
        <w:rPr>
          <w:sz w:val="24"/>
        </w:rPr>
        <w:t>сформированность</w:t>
      </w:r>
      <w:r>
        <w:rPr>
          <w:spacing w:val="80"/>
          <w:w w:val="150"/>
          <w:sz w:val="24"/>
        </w:rPr>
        <w:t xml:space="preserve">   </w:t>
      </w:r>
      <w:r>
        <w:rPr>
          <w:sz w:val="24"/>
        </w:rPr>
        <w:t>представлений</w:t>
      </w:r>
      <w:r>
        <w:rPr>
          <w:spacing w:val="80"/>
          <w:w w:val="150"/>
          <w:sz w:val="24"/>
        </w:rPr>
        <w:t xml:space="preserve">   </w:t>
      </w:r>
      <w:r>
        <w:rPr>
          <w:sz w:val="24"/>
        </w:rPr>
        <w:t>о</w:t>
      </w:r>
      <w:r>
        <w:rPr>
          <w:spacing w:val="80"/>
          <w:w w:val="150"/>
          <w:sz w:val="24"/>
        </w:rPr>
        <w:t xml:space="preserve">   </w:t>
      </w:r>
      <w:r>
        <w:rPr>
          <w:sz w:val="24"/>
        </w:rPr>
        <w:t>ценности</w:t>
      </w:r>
      <w:r>
        <w:rPr>
          <w:spacing w:val="80"/>
          <w:w w:val="150"/>
          <w:sz w:val="24"/>
        </w:rPr>
        <w:t xml:space="preserve">   </w:t>
      </w:r>
      <w:r>
        <w:rPr>
          <w:sz w:val="24"/>
        </w:rPr>
        <w:t>безопасного</w:t>
      </w:r>
      <w:r>
        <w:rPr>
          <w:spacing w:val="80"/>
          <w:w w:val="150"/>
          <w:sz w:val="24"/>
        </w:rPr>
        <w:t xml:space="preserve">   </w:t>
      </w:r>
      <w:r>
        <w:rPr>
          <w:sz w:val="24"/>
        </w:rPr>
        <w:t>поведения для</w:t>
      </w:r>
      <w:r>
        <w:rPr>
          <w:spacing w:val="79"/>
          <w:w w:val="150"/>
          <w:sz w:val="24"/>
        </w:rPr>
        <w:t xml:space="preserve">  </w:t>
      </w:r>
      <w:r>
        <w:rPr>
          <w:sz w:val="24"/>
        </w:rPr>
        <w:t>личности,</w:t>
      </w:r>
      <w:r>
        <w:rPr>
          <w:spacing w:val="79"/>
          <w:w w:val="150"/>
          <w:sz w:val="24"/>
        </w:rPr>
        <w:t xml:space="preserve">  </w:t>
      </w:r>
      <w:r>
        <w:rPr>
          <w:sz w:val="24"/>
        </w:rPr>
        <w:t>общества,</w:t>
      </w:r>
      <w:r>
        <w:rPr>
          <w:spacing w:val="79"/>
          <w:w w:val="150"/>
          <w:sz w:val="24"/>
        </w:rPr>
        <w:t xml:space="preserve">  </w:t>
      </w:r>
      <w:r>
        <w:rPr>
          <w:sz w:val="24"/>
        </w:rPr>
        <w:t>государства;</w:t>
      </w:r>
      <w:r>
        <w:rPr>
          <w:spacing w:val="80"/>
          <w:w w:val="150"/>
          <w:sz w:val="24"/>
        </w:rPr>
        <w:t xml:space="preserve">  </w:t>
      </w:r>
      <w:r>
        <w:rPr>
          <w:sz w:val="24"/>
        </w:rPr>
        <w:t>знание</w:t>
      </w:r>
      <w:r>
        <w:rPr>
          <w:spacing w:val="79"/>
          <w:w w:val="150"/>
          <w:sz w:val="24"/>
        </w:rPr>
        <w:t xml:space="preserve">  </w:t>
      </w:r>
      <w:r>
        <w:rPr>
          <w:sz w:val="24"/>
        </w:rPr>
        <w:t>правил</w:t>
      </w:r>
      <w:r>
        <w:rPr>
          <w:spacing w:val="78"/>
          <w:w w:val="150"/>
          <w:sz w:val="24"/>
        </w:rPr>
        <w:t xml:space="preserve">  </w:t>
      </w:r>
      <w:r>
        <w:rPr>
          <w:sz w:val="24"/>
        </w:rPr>
        <w:t>безопасного</w:t>
      </w:r>
      <w:r>
        <w:rPr>
          <w:spacing w:val="79"/>
          <w:w w:val="150"/>
          <w:sz w:val="24"/>
        </w:rPr>
        <w:t xml:space="preserve">  </w:t>
      </w:r>
      <w:r>
        <w:rPr>
          <w:sz w:val="24"/>
        </w:rPr>
        <w:t>поведения и способов их применения в собственном поведении;</w:t>
      </w:r>
    </w:p>
    <w:p w:rsidR="000A0EF3" w:rsidRDefault="002345D6">
      <w:pPr>
        <w:pStyle w:val="a5"/>
        <w:numPr>
          <w:ilvl w:val="0"/>
          <w:numId w:val="70"/>
        </w:numPr>
        <w:tabs>
          <w:tab w:val="left" w:pos="377"/>
          <w:tab w:val="left" w:pos="2869"/>
          <w:tab w:val="left" w:pos="5080"/>
          <w:tab w:val="left" w:pos="6968"/>
          <w:tab w:val="left" w:pos="8986"/>
        </w:tabs>
        <w:spacing w:before="2" w:line="360" w:lineRule="auto"/>
        <w:ind w:right="143" w:firstLine="0"/>
        <w:jc w:val="both"/>
        <w:rPr>
          <w:sz w:val="24"/>
        </w:rPr>
      </w:pPr>
      <w:r>
        <w:rPr>
          <w:sz w:val="24"/>
        </w:rPr>
        <w:t>сформированность</w:t>
      </w:r>
      <w:r>
        <w:rPr>
          <w:spacing w:val="79"/>
          <w:w w:val="150"/>
          <w:sz w:val="24"/>
        </w:rPr>
        <w:t xml:space="preserve">   </w:t>
      </w:r>
      <w:r>
        <w:rPr>
          <w:sz w:val="24"/>
        </w:rPr>
        <w:t>представлений</w:t>
      </w:r>
      <w:r>
        <w:rPr>
          <w:spacing w:val="78"/>
          <w:w w:val="150"/>
          <w:sz w:val="24"/>
        </w:rPr>
        <w:t xml:space="preserve">   </w:t>
      </w:r>
      <w:r>
        <w:rPr>
          <w:sz w:val="24"/>
        </w:rPr>
        <w:t>о</w:t>
      </w:r>
      <w:r>
        <w:rPr>
          <w:spacing w:val="78"/>
          <w:w w:val="150"/>
          <w:sz w:val="24"/>
        </w:rPr>
        <w:t xml:space="preserve">   </w:t>
      </w:r>
      <w:r>
        <w:rPr>
          <w:sz w:val="24"/>
        </w:rPr>
        <w:t>возможных</w:t>
      </w:r>
      <w:r>
        <w:rPr>
          <w:spacing w:val="78"/>
          <w:w w:val="150"/>
          <w:sz w:val="24"/>
        </w:rPr>
        <w:t xml:space="preserve">   </w:t>
      </w:r>
      <w:r>
        <w:rPr>
          <w:sz w:val="24"/>
        </w:rPr>
        <w:t>источниках</w:t>
      </w:r>
      <w:r>
        <w:rPr>
          <w:spacing w:val="78"/>
          <w:w w:val="150"/>
          <w:sz w:val="24"/>
        </w:rPr>
        <w:t xml:space="preserve">   </w:t>
      </w:r>
      <w:r>
        <w:rPr>
          <w:sz w:val="24"/>
        </w:rPr>
        <w:t xml:space="preserve">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w:t>
      </w:r>
      <w:r>
        <w:rPr>
          <w:spacing w:val="-2"/>
          <w:sz w:val="24"/>
        </w:rPr>
        <w:t>экстремальных</w:t>
      </w:r>
      <w:r>
        <w:rPr>
          <w:sz w:val="24"/>
        </w:rPr>
        <w:tab/>
      </w:r>
      <w:r>
        <w:rPr>
          <w:spacing w:val="-2"/>
          <w:sz w:val="24"/>
        </w:rPr>
        <w:t>ситуаций;</w:t>
      </w:r>
      <w:r>
        <w:rPr>
          <w:sz w:val="24"/>
        </w:rPr>
        <w:tab/>
      </w:r>
      <w:r>
        <w:rPr>
          <w:spacing w:val="-2"/>
          <w:sz w:val="24"/>
        </w:rPr>
        <w:t>знание</w:t>
      </w:r>
      <w:r>
        <w:rPr>
          <w:sz w:val="24"/>
        </w:rPr>
        <w:tab/>
      </w:r>
      <w:r>
        <w:rPr>
          <w:spacing w:val="-2"/>
          <w:sz w:val="24"/>
        </w:rPr>
        <w:t>порядка</w:t>
      </w:r>
      <w:r>
        <w:rPr>
          <w:sz w:val="24"/>
        </w:rPr>
        <w:tab/>
      </w:r>
      <w:r>
        <w:rPr>
          <w:spacing w:val="-2"/>
          <w:sz w:val="24"/>
        </w:rPr>
        <w:t xml:space="preserve">действий </w:t>
      </w:r>
      <w:r>
        <w:rPr>
          <w:sz w:val="24"/>
        </w:rPr>
        <w:t>в экстремальных и чрезвычайных ситуациях;</w:t>
      </w:r>
    </w:p>
    <w:p w:rsidR="000A0EF3" w:rsidRDefault="002345D6">
      <w:pPr>
        <w:pStyle w:val="a5"/>
        <w:numPr>
          <w:ilvl w:val="0"/>
          <w:numId w:val="70"/>
        </w:numPr>
        <w:tabs>
          <w:tab w:val="left" w:pos="377"/>
          <w:tab w:val="left" w:pos="1912"/>
          <w:tab w:val="left" w:pos="4411"/>
          <w:tab w:val="left" w:pos="6654"/>
          <w:tab w:val="left" w:pos="8554"/>
        </w:tabs>
        <w:spacing w:line="360" w:lineRule="auto"/>
        <w:ind w:right="139" w:firstLine="0"/>
        <w:jc w:val="both"/>
        <w:rPr>
          <w:sz w:val="24"/>
        </w:rPr>
      </w:pPr>
      <w:r>
        <w:rPr>
          <w:sz w:val="24"/>
        </w:rPr>
        <w:t xml:space="preserve">сформированность представлений о важности соблюдения правил дорожного движения </w:t>
      </w:r>
      <w:r>
        <w:rPr>
          <w:spacing w:val="-2"/>
          <w:sz w:val="24"/>
        </w:rPr>
        <w:t>всеми</w:t>
      </w:r>
      <w:r>
        <w:rPr>
          <w:sz w:val="24"/>
        </w:rPr>
        <w:tab/>
      </w:r>
      <w:r>
        <w:rPr>
          <w:spacing w:val="-2"/>
          <w:sz w:val="24"/>
        </w:rPr>
        <w:t>участниками</w:t>
      </w:r>
      <w:r>
        <w:rPr>
          <w:sz w:val="24"/>
        </w:rPr>
        <w:tab/>
      </w:r>
      <w:r>
        <w:rPr>
          <w:spacing w:val="-2"/>
          <w:sz w:val="24"/>
        </w:rPr>
        <w:t>движения,</w:t>
      </w:r>
      <w:r>
        <w:rPr>
          <w:sz w:val="24"/>
        </w:rPr>
        <w:tab/>
      </w:r>
      <w:r>
        <w:rPr>
          <w:spacing w:val="-2"/>
          <w:sz w:val="24"/>
        </w:rPr>
        <w:t>правил</w:t>
      </w:r>
      <w:r>
        <w:rPr>
          <w:sz w:val="24"/>
        </w:rPr>
        <w:tab/>
      </w:r>
      <w:r>
        <w:rPr>
          <w:spacing w:val="-2"/>
          <w:sz w:val="24"/>
        </w:rPr>
        <w:t xml:space="preserve">безопасности </w:t>
      </w:r>
      <w:r>
        <w:rPr>
          <w:sz w:val="24"/>
        </w:rPr>
        <w:t>на транспорте; знание правил безопасного поведения на транспорте, умение применять их на практике;</w:t>
      </w:r>
      <w:r>
        <w:rPr>
          <w:spacing w:val="80"/>
          <w:w w:val="150"/>
          <w:sz w:val="24"/>
        </w:rPr>
        <w:t xml:space="preserve">   </w:t>
      </w:r>
      <w:r>
        <w:rPr>
          <w:sz w:val="24"/>
        </w:rPr>
        <w:t>знание</w:t>
      </w:r>
      <w:r>
        <w:rPr>
          <w:spacing w:val="80"/>
          <w:w w:val="150"/>
          <w:sz w:val="24"/>
        </w:rPr>
        <w:t xml:space="preserve">   </w:t>
      </w:r>
      <w:r>
        <w:rPr>
          <w:sz w:val="24"/>
        </w:rPr>
        <w:t>о</w:t>
      </w:r>
      <w:r>
        <w:rPr>
          <w:spacing w:val="80"/>
          <w:w w:val="150"/>
          <w:sz w:val="24"/>
        </w:rPr>
        <w:t xml:space="preserve">   </w:t>
      </w:r>
      <w:r>
        <w:rPr>
          <w:sz w:val="24"/>
        </w:rPr>
        <w:t>порядке</w:t>
      </w:r>
      <w:r>
        <w:rPr>
          <w:spacing w:val="80"/>
          <w:w w:val="150"/>
          <w:sz w:val="24"/>
        </w:rPr>
        <w:t xml:space="preserve">   </w:t>
      </w:r>
      <w:r>
        <w:rPr>
          <w:sz w:val="24"/>
        </w:rPr>
        <w:t>действий</w:t>
      </w:r>
      <w:r>
        <w:rPr>
          <w:spacing w:val="80"/>
          <w:w w:val="150"/>
          <w:sz w:val="24"/>
        </w:rPr>
        <w:t xml:space="preserve">   </w:t>
      </w:r>
      <w:r>
        <w:rPr>
          <w:sz w:val="24"/>
        </w:rPr>
        <w:t>в</w:t>
      </w:r>
      <w:r>
        <w:rPr>
          <w:spacing w:val="80"/>
          <w:w w:val="150"/>
          <w:sz w:val="24"/>
        </w:rPr>
        <w:t xml:space="preserve">   </w:t>
      </w:r>
      <w:r>
        <w:rPr>
          <w:sz w:val="24"/>
        </w:rPr>
        <w:t>опасных,</w:t>
      </w:r>
      <w:r>
        <w:rPr>
          <w:spacing w:val="80"/>
          <w:w w:val="150"/>
          <w:sz w:val="24"/>
        </w:rPr>
        <w:t xml:space="preserve">   </w:t>
      </w:r>
      <w:r>
        <w:rPr>
          <w:sz w:val="24"/>
        </w:rPr>
        <w:t>экстремальных и чрезвычайных ситуациях на транспорте;</w:t>
      </w:r>
    </w:p>
    <w:p w:rsidR="000A0EF3" w:rsidRDefault="002345D6">
      <w:pPr>
        <w:pStyle w:val="a5"/>
        <w:numPr>
          <w:ilvl w:val="0"/>
          <w:numId w:val="70"/>
        </w:numPr>
        <w:tabs>
          <w:tab w:val="left" w:pos="377"/>
        </w:tabs>
        <w:spacing w:before="1" w:line="360" w:lineRule="auto"/>
        <w:ind w:right="144" w:firstLine="0"/>
        <w:jc w:val="both"/>
        <w:rPr>
          <w:sz w:val="24"/>
        </w:rPr>
      </w:pPr>
      <w:r>
        <w:rPr>
          <w:sz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0A0EF3" w:rsidRDefault="000A0EF3">
      <w:pPr>
        <w:spacing w:line="360" w:lineRule="auto"/>
        <w:jc w:val="both"/>
        <w:rPr>
          <w:sz w:val="24"/>
        </w:rPr>
        <w:sectPr w:rsidR="000A0EF3">
          <w:pgSz w:w="11920" w:h="16390"/>
          <w:pgMar w:top="620" w:right="560" w:bottom="1160" w:left="1280" w:header="0" w:footer="933" w:gutter="0"/>
          <w:cols w:space="720"/>
        </w:sectPr>
      </w:pPr>
    </w:p>
    <w:p w:rsidR="000A0EF3" w:rsidRDefault="002345D6">
      <w:pPr>
        <w:pStyle w:val="a5"/>
        <w:numPr>
          <w:ilvl w:val="0"/>
          <w:numId w:val="70"/>
        </w:numPr>
        <w:tabs>
          <w:tab w:val="left" w:pos="377"/>
        </w:tabs>
        <w:spacing w:before="65" w:line="360" w:lineRule="auto"/>
        <w:ind w:right="137" w:firstLine="0"/>
        <w:jc w:val="both"/>
        <w:rPr>
          <w:sz w:val="24"/>
        </w:rPr>
      </w:pPr>
      <w:r>
        <w:rPr>
          <w:sz w:val="24"/>
        </w:rPr>
        <w:lastRenderedPageBreak/>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w:t>
      </w:r>
      <w:r>
        <w:rPr>
          <w:spacing w:val="40"/>
          <w:sz w:val="24"/>
        </w:rPr>
        <w:t xml:space="preserve"> </w:t>
      </w:r>
      <w:r>
        <w:rPr>
          <w:sz w:val="24"/>
        </w:rPr>
        <w:t>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0A0EF3" w:rsidRDefault="002345D6">
      <w:pPr>
        <w:pStyle w:val="a5"/>
        <w:numPr>
          <w:ilvl w:val="0"/>
          <w:numId w:val="70"/>
        </w:numPr>
        <w:tabs>
          <w:tab w:val="left" w:pos="377"/>
          <w:tab w:val="left" w:pos="2953"/>
          <w:tab w:val="left" w:pos="5749"/>
          <w:tab w:val="left" w:pos="7856"/>
        </w:tabs>
        <w:spacing w:before="1" w:line="360" w:lineRule="auto"/>
        <w:ind w:right="140" w:firstLine="0"/>
        <w:jc w:val="both"/>
        <w:rPr>
          <w:sz w:val="24"/>
        </w:rPr>
      </w:pPr>
      <w:r>
        <w:rPr>
          <w:sz w:val="24"/>
        </w:rPr>
        <w:t xml:space="preserve">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w:t>
      </w:r>
      <w:r>
        <w:rPr>
          <w:spacing w:val="-2"/>
          <w:sz w:val="24"/>
        </w:rPr>
        <w:t>опасные</w:t>
      </w:r>
      <w:r>
        <w:rPr>
          <w:sz w:val="24"/>
        </w:rPr>
        <w:tab/>
      </w:r>
      <w:r>
        <w:rPr>
          <w:spacing w:val="-2"/>
          <w:sz w:val="24"/>
        </w:rPr>
        <w:t>явления</w:t>
      </w:r>
      <w:r>
        <w:rPr>
          <w:sz w:val="24"/>
        </w:rPr>
        <w:tab/>
      </w:r>
      <w:r>
        <w:rPr>
          <w:spacing w:val="-10"/>
          <w:sz w:val="24"/>
        </w:rPr>
        <w:t>и</w:t>
      </w:r>
      <w:r>
        <w:rPr>
          <w:sz w:val="24"/>
        </w:rPr>
        <w:tab/>
      </w:r>
      <w:r>
        <w:rPr>
          <w:spacing w:val="-2"/>
          <w:sz w:val="24"/>
        </w:rPr>
        <w:t xml:space="preserve">противодействовать </w:t>
      </w:r>
      <w:r>
        <w:rPr>
          <w:sz w:val="24"/>
        </w:rPr>
        <w:t>им; сформированность нетерпимости к проявлениям насилия в социальном взаимодействии;</w:t>
      </w:r>
    </w:p>
    <w:p w:rsidR="000A0EF3" w:rsidRDefault="002345D6">
      <w:pPr>
        <w:pStyle w:val="a5"/>
        <w:numPr>
          <w:ilvl w:val="0"/>
          <w:numId w:val="70"/>
        </w:numPr>
        <w:tabs>
          <w:tab w:val="left" w:pos="377"/>
          <w:tab w:val="left" w:pos="1782"/>
          <w:tab w:val="left" w:pos="3185"/>
          <w:tab w:val="left" w:pos="5195"/>
          <w:tab w:val="left" w:pos="6910"/>
          <w:tab w:val="left" w:pos="7687"/>
          <w:tab w:val="left" w:pos="9367"/>
        </w:tabs>
        <w:spacing w:line="360" w:lineRule="auto"/>
        <w:ind w:right="142" w:firstLine="0"/>
        <w:jc w:val="both"/>
        <w:rPr>
          <w:sz w:val="24"/>
        </w:rPr>
      </w:pPr>
      <w:r>
        <w:rPr>
          <w:sz w:val="24"/>
        </w:rPr>
        <w:t xml:space="preserve">знания о способах безопасного поведения в цифровой среде, умение применять их на </w:t>
      </w:r>
      <w:r>
        <w:rPr>
          <w:spacing w:val="-2"/>
          <w:sz w:val="24"/>
        </w:rPr>
        <w:t>практике;</w:t>
      </w:r>
      <w:r>
        <w:rPr>
          <w:sz w:val="24"/>
        </w:rPr>
        <w:tab/>
      </w:r>
      <w:r>
        <w:rPr>
          <w:spacing w:val="-2"/>
          <w:sz w:val="24"/>
        </w:rPr>
        <w:t>умение</w:t>
      </w:r>
      <w:r>
        <w:rPr>
          <w:sz w:val="24"/>
        </w:rPr>
        <w:tab/>
      </w:r>
      <w:r>
        <w:rPr>
          <w:spacing w:val="-2"/>
          <w:sz w:val="24"/>
        </w:rPr>
        <w:t>распознавать</w:t>
      </w:r>
      <w:r>
        <w:rPr>
          <w:sz w:val="24"/>
        </w:rPr>
        <w:tab/>
      </w:r>
      <w:r>
        <w:rPr>
          <w:spacing w:val="-2"/>
          <w:sz w:val="24"/>
        </w:rPr>
        <w:t>опасности</w:t>
      </w:r>
      <w:r>
        <w:rPr>
          <w:sz w:val="24"/>
        </w:rPr>
        <w:tab/>
      </w:r>
      <w:r>
        <w:rPr>
          <w:spacing w:val="-10"/>
          <w:sz w:val="24"/>
        </w:rPr>
        <w:t>в</w:t>
      </w:r>
      <w:r>
        <w:rPr>
          <w:sz w:val="24"/>
        </w:rPr>
        <w:tab/>
      </w:r>
      <w:r>
        <w:rPr>
          <w:spacing w:val="-2"/>
          <w:sz w:val="24"/>
        </w:rPr>
        <w:t>цифровой</w:t>
      </w:r>
      <w:r>
        <w:rPr>
          <w:sz w:val="24"/>
        </w:rPr>
        <w:tab/>
      </w:r>
      <w:r>
        <w:rPr>
          <w:spacing w:val="-2"/>
          <w:sz w:val="24"/>
        </w:rPr>
        <w:t xml:space="preserve">среде </w:t>
      </w:r>
      <w:r>
        <w:rPr>
          <w:sz w:val="24"/>
        </w:rPr>
        <w:t>(в том числе криминального характера, опасности вовлечения в деструктивную деятельность)</w:t>
      </w:r>
      <w:r>
        <w:rPr>
          <w:spacing w:val="40"/>
          <w:sz w:val="24"/>
        </w:rPr>
        <w:t xml:space="preserve"> </w:t>
      </w:r>
      <w:r>
        <w:rPr>
          <w:sz w:val="24"/>
        </w:rPr>
        <w:t>и противодействовать им;</w:t>
      </w:r>
    </w:p>
    <w:p w:rsidR="000A0EF3" w:rsidRDefault="002345D6">
      <w:pPr>
        <w:pStyle w:val="a5"/>
        <w:numPr>
          <w:ilvl w:val="0"/>
          <w:numId w:val="70"/>
        </w:numPr>
        <w:tabs>
          <w:tab w:val="left" w:pos="377"/>
        </w:tabs>
        <w:spacing w:line="360" w:lineRule="auto"/>
        <w:ind w:right="143" w:firstLine="0"/>
        <w:jc w:val="both"/>
        <w:rPr>
          <w:sz w:val="24"/>
        </w:rPr>
      </w:pPr>
      <w:r>
        <w:rPr>
          <w:sz w:val="24"/>
        </w:rPr>
        <w:t>знание</w:t>
      </w:r>
      <w:r>
        <w:rPr>
          <w:spacing w:val="80"/>
          <w:sz w:val="24"/>
        </w:rPr>
        <w:t xml:space="preserve">  </w:t>
      </w:r>
      <w:r>
        <w:rPr>
          <w:sz w:val="24"/>
        </w:rPr>
        <w:t>основ</w:t>
      </w:r>
      <w:r>
        <w:rPr>
          <w:spacing w:val="80"/>
          <w:sz w:val="24"/>
        </w:rPr>
        <w:t xml:space="preserve">  </w:t>
      </w:r>
      <w:r>
        <w:rPr>
          <w:sz w:val="24"/>
        </w:rPr>
        <w:t>пожарной</w:t>
      </w:r>
      <w:r>
        <w:rPr>
          <w:spacing w:val="80"/>
          <w:sz w:val="24"/>
        </w:rPr>
        <w:t xml:space="preserve">  </w:t>
      </w:r>
      <w:r>
        <w:rPr>
          <w:sz w:val="24"/>
        </w:rPr>
        <w:t>безопасности,</w:t>
      </w:r>
      <w:r>
        <w:rPr>
          <w:spacing w:val="80"/>
          <w:sz w:val="24"/>
        </w:rPr>
        <w:t xml:space="preserve">  </w:t>
      </w:r>
      <w:r>
        <w:rPr>
          <w:sz w:val="24"/>
        </w:rPr>
        <w:t>умение</w:t>
      </w:r>
      <w:r>
        <w:rPr>
          <w:spacing w:val="80"/>
          <w:sz w:val="24"/>
        </w:rPr>
        <w:t xml:space="preserve">  </w:t>
      </w:r>
      <w:r>
        <w:rPr>
          <w:sz w:val="24"/>
        </w:rPr>
        <w:t>применять</w:t>
      </w:r>
      <w:r>
        <w:rPr>
          <w:spacing w:val="80"/>
          <w:sz w:val="24"/>
        </w:rPr>
        <w:t xml:space="preserve">  </w:t>
      </w:r>
      <w:r>
        <w:rPr>
          <w:sz w:val="24"/>
        </w:rPr>
        <w:t>их</w:t>
      </w:r>
      <w:r>
        <w:rPr>
          <w:spacing w:val="80"/>
          <w:sz w:val="24"/>
        </w:rPr>
        <w:t xml:space="preserve">  </w:t>
      </w:r>
      <w:r>
        <w:rPr>
          <w:sz w:val="24"/>
        </w:rPr>
        <w:t>на</w:t>
      </w:r>
      <w:r>
        <w:rPr>
          <w:spacing w:val="80"/>
          <w:sz w:val="24"/>
        </w:rPr>
        <w:t xml:space="preserve">  </w:t>
      </w:r>
      <w:r>
        <w:rPr>
          <w:sz w:val="24"/>
        </w:rPr>
        <w:t>практике для предупреждения пожаров; знать порядок действий при угрозе пожара и пожаре в быту, общественных</w:t>
      </w:r>
      <w:r>
        <w:rPr>
          <w:spacing w:val="69"/>
          <w:sz w:val="24"/>
        </w:rPr>
        <w:t xml:space="preserve">   </w:t>
      </w:r>
      <w:r>
        <w:rPr>
          <w:sz w:val="24"/>
        </w:rPr>
        <w:t>местах,</w:t>
      </w:r>
      <w:r>
        <w:rPr>
          <w:spacing w:val="69"/>
          <w:sz w:val="24"/>
        </w:rPr>
        <w:t xml:space="preserve">   </w:t>
      </w:r>
      <w:r>
        <w:rPr>
          <w:sz w:val="24"/>
        </w:rPr>
        <w:t>на</w:t>
      </w:r>
      <w:r>
        <w:rPr>
          <w:spacing w:val="69"/>
          <w:sz w:val="24"/>
        </w:rPr>
        <w:t xml:space="preserve">   </w:t>
      </w:r>
      <w:r>
        <w:rPr>
          <w:sz w:val="24"/>
        </w:rPr>
        <w:t>транспорте,</w:t>
      </w:r>
      <w:r>
        <w:rPr>
          <w:spacing w:val="69"/>
          <w:sz w:val="24"/>
        </w:rPr>
        <w:t xml:space="preserve">   </w:t>
      </w:r>
      <w:r>
        <w:rPr>
          <w:sz w:val="24"/>
        </w:rPr>
        <w:t>в</w:t>
      </w:r>
      <w:r>
        <w:rPr>
          <w:spacing w:val="69"/>
          <w:sz w:val="24"/>
        </w:rPr>
        <w:t xml:space="preserve">   </w:t>
      </w:r>
      <w:r>
        <w:rPr>
          <w:sz w:val="24"/>
        </w:rPr>
        <w:t>природной</w:t>
      </w:r>
      <w:r>
        <w:rPr>
          <w:spacing w:val="68"/>
          <w:sz w:val="24"/>
        </w:rPr>
        <w:t xml:space="preserve">   </w:t>
      </w:r>
      <w:r>
        <w:rPr>
          <w:sz w:val="24"/>
        </w:rPr>
        <w:t>среде;</w:t>
      </w:r>
      <w:r>
        <w:rPr>
          <w:spacing w:val="69"/>
          <w:sz w:val="24"/>
        </w:rPr>
        <w:t xml:space="preserve">   </w:t>
      </w:r>
      <w:r>
        <w:rPr>
          <w:sz w:val="24"/>
        </w:rPr>
        <w:t>знать</w:t>
      </w:r>
      <w:r>
        <w:rPr>
          <w:spacing w:val="69"/>
          <w:sz w:val="24"/>
        </w:rPr>
        <w:t xml:space="preserve">   </w:t>
      </w:r>
      <w:r>
        <w:rPr>
          <w:sz w:val="24"/>
        </w:rPr>
        <w:t>права и обязанности граждан в области пожарной безопасности;</w:t>
      </w:r>
    </w:p>
    <w:p w:rsidR="000A0EF3" w:rsidRDefault="002345D6">
      <w:pPr>
        <w:pStyle w:val="a5"/>
        <w:numPr>
          <w:ilvl w:val="0"/>
          <w:numId w:val="70"/>
        </w:numPr>
        <w:tabs>
          <w:tab w:val="left" w:pos="377"/>
        </w:tabs>
        <w:spacing w:line="360" w:lineRule="auto"/>
        <w:ind w:right="140" w:firstLine="0"/>
        <w:jc w:val="both"/>
        <w:rPr>
          <w:sz w:val="24"/>
        </w:rPr>
      </w:pPr>
      <w:r>
        <w:rPr>
          <w:sz w:val="24"/>
        </w:rPr>
        <w:t>сформированность</w:t>
      </w:r>
      <w:r>
        <w:rPr>
          <w:spacing w:val="80"/>
          <w:sz w:val="24"/>
        </w:rPr>
        <w:t xml:space="preserve">   </w:t>
      </w:r>
      <w:r>
        <w:rPr>
          <w:sz w:val="24"/>
        </w:rPr>
        <w:t>представлений</w:t>
      </w:r>
      <w:r>
        <w:rPr>
          <w:spacing w:val="80"/>
          <w:sz w:val="24"/>
        </w:rPr>
        <w:t xml:space="preserve">   </w:t>
      </w:r>
      <w:r>
        <w:rPr>
          <w:sz w:val="24"/>
        </w:rPr>
        <w:t>об</w:t>
      </w:r>
      <w:r>
        <w:rPr>
          <w:spacing w:val="80"/>
          <w:sz w:val="24"/>
        </w:rPr>
        <w:t xml:space="preserve">   </w:t>
      </w:r>
      <w:r>
        <w:rPr>
          <w:sz w:val="24"/>
        </w:rPr>
        <w:t>опасности</w:t>
      </w:r>
      <w:r>
        <w:rPr>
          <w:spacing w:val="80"/>
          <w:sz w:val="24"/>
        </w:rPr>
        <w:t xml:space="preserve">   </w:t>
      </w:r>
      <w:r>
        <w:rPr>
          <w:sz w:val="24"/>
        </w:rPr>
        <w:t>и</w:t>
      </w:r>
      <w:r>
        <w:rPr>
          <w:spacing w:val="80"/>
          <w:sz w:val="24"/>
        </w:rPr>
        <w:t xml:space="preserve">   </w:t>
      </w:r>
      <w:r>
        <w:rPr>
          <w:sz w:val="24"/>
        </w:rPr>
        <w:t>негативном</w:t>
      </w:r>
      <w:r>
        <w:rPr>
          <w:spacing w:val="80"/>
          <w:sz w:val="24"/>
        </w:rPr>
        <w:t xml:space="preserve">   </w:t>
      </w:r>
      <w:r>
        <w:rPr>
          <w:sz w:val="24"/>
        </w:rPr>
        <w:t>влиянии на жизнь личности, общества, государства экстремизма, терроризма; знание роли государства</w:t>
      </w:r>
      <w:r>
        <w:rPr>
          <w:spacing w:val="40"/>
          <w:sz w:val="24"/>
        </w:rPr>
        <w:t xml:space="preserve"> </w:t>
      </w:r>
      <w:r>
        <w:rPr>
          <w:sz w:val="24"/>
        </w:rPr>
        <w:t>в</w:t>
      </w:r>
      <w:r>
        <w:rPr>
          <w:spacing w:val="72"/>
          <w:w w:val="150"/>
          <w:sz w:val="24"/>
        </w:rPr>
        <w:t xml:space="preserve">   </w:t>
      </w:r>
      <w:r>
        <w:rPr>
          <w:sz w:val="24"/>
        </w:rPr>
        <w:t>противодействии</w:t>
      </w:r>
      <w:r>
        <w:rPr>
          <w:spacing w:val="71"/>
          <w:w w:val="150"/>
          <w:sz w:val="24"/>
        </w:rPr>
        <w:t xml:space="preserve">   </w:t>
      </w:r>
      <w:r>
        <w:rPr>
          <w:sz w:val="24"/>
        </w:rPr>
        <w:t>терроризму;</w:t>
      </w:r>
      <w:r>
        <w:rPr>
          <w:spacing w:val="74"/>
          <w:w w:val="150"/>
          <w:sz w:val="24"/>
        </w:rPr>
        <w:t xml:space="preserve">   </w:t>
      </w:r>
      <w:r>
        <w:rPr>
          <w:sz w:val="24"/>
        </w:rPr>
        <w:t>умение</w:t>
      </w:r>
      <w:r>
        <w:rPr>
          <w:spacing w:val="71"/>
          <w:w w:val="150"/>
          <w:sz w:val="24"/>
        </w:rPr>
        <w:t xml:space="preserve">   </w:t>
      </w:r>
      <w:r>
        <w:rPr>
          <w:sz w:val="24"/>
        </w:rPr>
        <w:t>различать</w:t>
      </w:r>
      <w:r>
        <w:rPr>
          <w:spacing w:val="72"/>
          <w:w w:val="150"/>
          <w:sz w:val="24"/>
        </w:rPr>
        <w:t xml:space="preserve">   </w:t>
      </w:r>
      <w:r>
        <w:rPr>
          <w:sz w:val="24"/>
        </w:rPr>
        <w:t>приёмы</w:t>
      </w:r>
      <w:r>
        <w:rPr>
          <w:spacing w:val="72"/>
          <w:w w:val="150"/>
          <w:sz w:val="24"/>
        </w:rPr>
        <w:t xml:space="preserve">   </w:t>
      </w:r>
      <w:r>
        <w:rPr>
          <w:sz w:val="24"/>
        </w:rPr>
        <w:t>вовлечения в</w:t>
      </w:r>
      <w:r>
        <w:rPr>
          <w:spacing w:val="80"/>
          <w:w w:val="150"/>
          <w:sz w:val="24"/>
        </w:rPr>
        <w:t xml:space="preserve">  </w:t>
      </w:r>
      <w:r>
        <w:rPr>
          <w:sz w:val="24"/>
        </w:rPr>
        <w:t>экстремистскую</w:t>
      </w:r>
      <w:r>
        <w:rPr>
          <w:spacing w:val="80"/>
          <w:w w:val="150"/>
          <w:sz w:val="24"/>
        </w:rPr>
        <w:t xml:space="preserve">  </w:t>
      </w:r>
      <w:r>
        <w:rPr>
          <w:sz w:val="24"/>
        </w:rPr>
        <w:t>и</w:t>
      </w:r>
      <w:r>
        <w:rPr>
          <w:spacing w:val="80"/>
          <w:w w:val="150"/>
          <w:sz w:val="24"/>
        </w:rPr>
        <w:t xml:space="preserve">  </w:t>
      </w:r>
      <w:r>
        <w:rPr>
          <w:sz w:val="24"/>
        </w:rPr>
        <w:t>террористическую</w:t>
      </w:r>
      <w:r>
        <w:rPr>
          <w:spacing w:val="80"/>
          <w:w w:val="150"/>
          <w:sz w:val="24"/>
        </w:rPr>
        <w:t xml:space="preserve">  </w:t>
      </w:r>
      <w:r>
        <w:rPr>
          <w:sz w:val="24"/>
        </w:rPr>
        <w:t>деятельность</w:t>
      </w:r>
      <w:r>
        <w:rPr>
          <w:spacing w:val="80"/>
          <w:w w:val="150"/>
          <w:sz w:val="24"/>
        </w:rPr>
        <w:t xml:space="preserve">  </w:t>
      </w:r>
      <w:r>
        <w:rPr>
          <w:sz w:val="24"/>
        </w:rPr>
        <w:t>и</w:t>
      </w:r>
      <w:r>
        <w:rPr>
          <w:spacing w:val="80"/>
          <w:w w:val="150"/>
          <w:sz w:val="24"/>
        </w:rPr>
        <w:t xml:space="preserve">  </w:t>
      </w:r>
      <w:r>
        <w:rPr>
          <w:sz w:val="24"/>
        </w:rPr>
        <w:t>противодействовать</w:t>
      </w:r>
      <w:r>
        <w:rPr>
          <w:spacing w:val="80"/>
          <w:sz w:val="24"/>
        </w:rPr>
        <w:t xml:space="preserve"> </w:t>
      </w:r>
      <w:r>
        <w:rPr>
          <w:sz w:val="24"/>
        </w:rP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0A0EF3" w:rsidRDefault="002345D6">
      <w:pPr>
        <w:pStyle w:val="a5"/>
        <w:numPr>
          <w:ilvl w:val="0"/>
          <w:numId w:val="70"/>
        </w:numPr>
        <w:tabs>
          <w:tab w:val="left" w:pos="497"/>
          <w:tab w:val="left" w:pos="2043"/>
          <w:tab w:val="left" w:pos="3859"/>
          <w:tab w:val="left" w:pos="5289"/>
          <w:tab w:val="left" w:pos="6380"/>
          <w:tab w:val="left" w:pos="8719"/>
        </w:tabs>
        <w:spacing w:line="360" w:lineRule="auto"/>
        <w:ind w:right="139" w:firstLine="0"/>
        <w:jc w:val="both"/>
        <w:rPr>
          <w:sz w:val="24"/>
        </w:rPr>
      </w:pPr>
      <w:r>
        <w:rPr>
          <w:sz w:val="24"/>
        </w:rPr>
        <w:t xml:space="preserve">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w:t>
      </w:r>
      <w:r>
        <w:rPr>
          <w:spacing w:val="-2"/>
          <w:sz w:val="24"/>
        </w:rPr>
        <w:t>воинской</w:t>
      </w:r>
      <w:r>
        <w:rPr>
          <w:sz w:val="24"/>
        </w:rPr>
        <w:tab/>
      </w:r>
      <w:r>
        <w:rPr>
          <w:spacing w:val="-2"/>
          <w:sz w:val="24"/>
        </w:rPr>
        <w:t>службы,</w:t>
      </w:r>
      <w:r>
        <w:rPr>
          <w:sz w:val="24"/>
        </w:rPr>
        <w:tab/>
      </w:r>
      <w:r>
        <w:rPr>
          <w:spacing w:val="-4"/>
          <w:sz w:val="24"/>
        </w:rPr>
        <w:t>прав</w:t>
      </w:r>
      <w:r>
        <w:rPr>
          <w:sz w:val="24"/>
        </w:rPr>
        <w:tab/>
      </w:r>
      <w:r>
        <w:rPr>
          <w:spacing w:val="-10"/>
          <w:sz w:val="24"/>
        </w:rPr>
        <w:t>и</w:t>
      </w:r>
      <w:r>
        <w:rPr>
          <w:sz w:val="24"/>
        </w:rPr>
        <w:tab/>
      </w:r>
      <w:r>
        <w:rPr>
          <w:spacing w:val="-2"/>
          <w:sz w:val="24"/>
        </w:rPr>
        <w:t>обязанностей</w:t>
      </w:r>
      <w:r>
        <w:rPr>
          <w:sz w:val="24"/>
        </w:rPr>
        <w:tab/>
      </w:r>
      <w:r>
        <w:rPr>
          <w:spacing w:val="-2"/>
          <w:sz w:val="24"/>
        </w:rPr>
        <w:t xml:space="preserve">гражданина </w:t>
      </w:r>
      <w:r>
        <w:rPr>
          <w:sz w:val="24"/>
        </w:rPr>
        <w:t>в области гражданской обороны; знание действия при сигналах гражданской обороны;</w:t>
      </w:r>
    </w:p>
    <w:p w:rsidR="000A0EF3" w:rsidRDefault="002345D6">
      <w:pPr>
        <w:pStyle w:val="a5"/>
        <w:numPr>
          <w:ilvl w:val="0"/>
          <w:numId w:val="70"/>
        </w:numPr>
        <w:tabs>
          <w:tab w:val="left" w:pos="497"/>
        </w:tabs>
        <w:spacing w:before="1" w:line="360" w:lineRule="auto"/>
        <w:ind w:right="137" w:firstLine="0"/>
        <w:jc w:val="both"/>
        <w:rPr>
          <w:sz w:val="24"/>
        </w:rPr>
      </w:pPr>
      <w:r>
        <w:rPr>
          <w:sz w:val="24"/>
        </w:rPr>
        <w:t>знание</w:t>
      </w:r>
      <w:r>
        <w:rPr>
          <w:spacing w:val="67"/>
          <w:sz w:val="24"/>
        </w:rPr>
        <w:t xml:space="preserve">   </w:t>
      </w:r>
      <w:r>
        <w:rPr>
          <w:sz w:val="24"/>
        </w:rPr>
        <w:t>основ</w:t>
      </w:r>
      <w:r>
        <w:rPr>
          <w:spacing w:val="66"/>
          <w:sz w:val="24"/>
        </w:rPr>
        <w:t xml:space="preserve">   </w:t>
      </w:r>
      <w:r>
        <w:rPr>
          <w:sz w:val="24"/>
        </w:rPr>
        <w:t>государственной</w:t>
      </w:r>
      <w:r>
        <w:rPr>
          <w:spacing w:val="67"/>
          <w:sz w:val="24"/>
        </w:rPr>
        <w:t xml:space="preserve">   </w:t>
      </w:r>
      <w:r>
        <w:rPr>
          <w:sz w:val="24"/>
        </w:rPr>
        <w:t>политики</w:t>
      </w:r>
      <w:r>
        <w:rPr>
          <w:spacing w:val="67"/>
          <w:sz w:val="24"/>
        </w:rPr>
        <w:t xml:space="preserve">   </w:t>
      </w:r>
      <w:r>
        <w:rPr>
          <w:sz w:val="24"/>
        </w:rPr>
        <w:t>в</w:t>
      </w:r>
      <w:r>
        <w:rPr>
          <w:spacing w:val="67"/>
          <w:sz w:val="24"/>
        </w:rPr>
        <w:t xml:space="preserve">   </w:t>
      </w:r>
      <w:r>
        <w:rPr>
          <w:sz w:val="24"/>
        </w:rPr>
        <w:t>области</w:t>
      </w:r>
      <w:r>
        <w:rPr>
          <w:spacing w:val="67"/>
          <w:sz w:val="24"/>
        </w:rPr>
        <w:t xml:space="preserve">   </w:t>
      </w:r>
      <w:r>
        <w:rPr>
          <w:sz w:val="24"/>
        </w:rPr>
        <w:t>защиты</w:t>
      </w:r>
      <w:r>
        <w:rPr>
          <w:spacing w:val="68"/>
          <w:sz w:val="24"/>
        </w:rPr>
        <w:t xml:space="preserve">   </w:t>
      </w:r>
      <w:r>
        <w:rPr>
          <w:sz w:val="24"/>
        </w:rPr>
        <w:t>населения и</w:t>
      </w:r>
      <w:r>
        <w:rPr>
          <w:spacing w:val="80"/>
          <w:sz w:val="24"/>
        </w:rPr>
        <w:t xml:space="preserve">  </w:t>
      </w:r>
      <w:r>
        <w:rPr>
          <w:sz w:val="24"/>
        </w:rPr>
        <w:t>территорий</w:t>
      </w:r>
      <w:r>
        <w:rPr>
          <w:spacing w:val="80"/>
          <w:sz w:val="24"/>
        </w:rPr>
        <w:t xml:space="preserve">  </w:t>
      </w:r>
      <w:r>
        <w:rPr>
          <w:sz w:val="24"/>
        </w:rPr>
        <w:t>от</w:t>
      </w:r>
      <w:r>
        <w:rPr>
          <w:spacing w:val="80"/>
          <w:sz w:val="24"/>
        </w:rPr>
        <w:t xml:space="preserve">  </w:t>
      </w:r>
      <w:r>
        <w:rPr>
          <w:sz w:val="24"/>
        </w:rPr>
        <w:t>чрезвычайных</w:t>
      </w:r>
      <w:r>
        <w:rPr>
          <w:spacing w:val="80"/>
          <w:sz w:val="24"/>
        </w:rPr>
        <w:t xml:space="preserve">  </w:t>
      </w:r>
      <w:r>
        <w:rPr>
          <w:sz w:val="24"/>
        </w:rPr>
        <w:t>ситуаций</w:t>
      </w:r>
      <w:r>
        <w:rPr>
          <w:spacing w:val="80"/>
          <w:sz w:val="24"/>
        </w:rPr>
        <w:t xml:space="preserve">  </w:t>
      </w:r>
      <w:r>
        <w:rPr>
          <w:sz w:val="24"/>
        </w:rPr>
        <w:t>различного</w:t>
      </w:r>
      <w:r>
        <w:rPr>
          <w:spacing w:val="80"/>
          <w:sz w:val="24"/>
        </w:rPr>
        <w:t xml:space="preserve">  </w:t>
      </w:r>
      <w:r>
        <w:rPr>
          <w:sz w:val="24"/>
        </w:rPr>
        <w:t>характера;</w:t>
      </w:r>
      <w:r>
        <w:rPr>
          <w:spacing w:val="80"/>
          <w:sz w:val="24"/>
        </w:rPr>
        <w:t xml:space="preserve">  </w:t>
      </w:r>
      <w:r>
        <w:rPr>
          <w:sz w:val="24"/>
        </w:rPr>
        <w:t>знание</w:t>
      </w:r>
      <w:r>
        <w:rPr>
          <w:spacing w:val="80"/>
          <w:sz w:val="24"/>
        </w:rPr>
        <w:t xml:space="preserve">  </w:t>
      </w:r>
      <w:r>
        <w:rPr>
          <w:sz w:val="24"/>
        </w:rPr>
        <w:t>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0A0EF3" w:rsidRDefault="002345D6">
      <w:pPr>
        <w:pStyle w:val="a5"/>
        <w:numPr>
          <w:ilvl w:val="0"/>
          <w:numId w:val="70"/>
        </w:numPr>
        <w:tabs>
          <w:tab w:val="left" w:pos="497"/>
        </w:tabs>
        <w:spacing w:line="360" w:lineRule="auto"/>
        <w:ind w:right="143" w:firstLine="0"/>
        <w:jc w:val="both"/>
        <w:rPr>
          <w:sz w:val="24"/>
        </w:rPr>
      </w:pPr>
      <w:r>
        <w:rPr>
          <w:sz w:val="24"/>
        </w:rPr>
        <w:t>знание основ государственной системы, российского законодательства, направленных на защиту населения</w:t>
      </w:r>
      <w:r>
        <w:rPr>
          <w:spacing w:val="25"/>
          <w:sz w:val="24"/>
        </w:rPr>
        <w:t xml:space="preserve"> </w:t>
      </w:r>
      <w:r>
        <w:rPr>
          <w:sz w:val="24"/>
        </w:rPr>
        <w:t>от</w:t>
      </w:r>
      <w:r>
        <w:rPr>
          <w:spacing w:val="26"/>
          <w:sz w:val="24"/>
        </w:rPr>
        <w:t xml:space="preserve"> </w:t>
      </w:r>
      <w:r>
        <w:rPr>
          <w:sz w:val="24"/>
        </w:rPr>
        <w:t>внешних</w:t>
      </w:r>
      <w:r>
        <w:rPr>
          <w:spacing w:val="25"/>
          <w:sz w:val="24"/>
        </w:rPr>
        <w:t xml:space="preserve"> </w:t>
      </w:r>
      <w:r>
        <w:rPr>
          <w:sz w:val="24"/>
        </w:rPr>
        <w:t>и</w:t>
      </w:r>
      <w:r>
        <w:rPr>
          <w:spacing w:val="26"/>
          <w:sz w:val="24"/>
        </w:rPr>
        <w:t xml:space="preserve"> </w:t>
      </w:r>
      <w:r>
        <w:rPr>
          <w:sz w:val="24"/>
        </w:rPr>
        <w:t>внутренних</w:t>
      </w:r>
      <w:r>
        <w:rPr>
          <w:spacing w:val="25"/>
          <w:sz w:val="24"/>
        </w:rPr>
        <w:t xml:space="preserve"> </w:t>
      </w:r>
      <w:r>
        <w:rPr>
          <w:sz w:val="24"/>
        </w:rPr>
        <w:t>угроз;</w:t>
      </w:r>
      <w:r>
        <w:rPr>
          <w:spacing w:val="26"/>
          <w:sz w:val="24"/>
        </w:rPr>
        <w:t xml:space="preserve"> </w:t>
      </w:r>
      <w:r>
        <w:rPr>
          <w:sz w:val="24"/>
        </w:rPr>
        <w:t>сформированность</w:t>
      </w:r>
      <w:r>
        <w:rPr>
          <w:spacing w:val="24"/>
          <w:sz w:val="24"/>
        </w:rPr>
        <w:t xml:space="preserve"> </w:t>
      </w:r>
      <w:r>
        <w:rPr>
          <w:sz w:val="24"/>
        </w:rPr>
        <w:t>представлений</w:t>
      </w:r>
      <w:r>
        <w:rPr>
          <w:spacing w:val="26"/>
          <w:sz w:val="24"/>
        </w:rPr>
        <w:t xml:space="preserve"> </w:t>
      </w:r>
      <w:r>
        <w:rPr>
          <w:sz w:val="24"/>
        </w:rPr>
        <w:t>о</w:t>
      </w:r>
      <w:r>
        <w:rPr>
          <w:spacing w:val="25"/>
          <w:sz w:val="24"/>
        </w:rPr>
        <w:t xml:space="preserve"> </w:t>
      </w:r>
      <w:r>
        <w:rPr>
          <w:sz w:val="24"/>
        </w:rPr>
        <w:t>роли</w:t>
      </w:r>
    </w:p>
    <w:p w:rsidR="000A0EF3" w:rsidRDefault="000A0EF3">
      <w:pPr>
        <w:spacing w:line="360" w:lineRule="auto"/>
        <w:jc w:val="both"/>
        <w:rPr>
          <w:sz w:val="24"/>
        </w:rPr>
        <w:sectPr w:rsidR="000A0EF3">
          <w:pgSz w:w="11920" w:h="16390"/>
          <w:pgMar w:top="620" w:right="560" w:bottom="1160" w:left="1280" w:header="0" w:footer="933" w:gutter="0"/>
          <w:cols w:space="720"/>
        </w:sectPr>
      </w:pPr>
    </w:p>
    <w:p w:rsidR="000A0EF3" w:rsidRDefault="002345D6">
      <w:pPr>
        <w:pStyle w:val="a3"/>
        <w:tabs>
          <w:tab w:val="left" w:pos="3560"/>
          <w:tab w:val="left" w:pos="6683"/>
          <w:tab w:val="left" w:pos="8970"/>
        </w:tabs>
        <w:spacing w:before="65" w:line="360" w:lineRule="auto"/>
        <w:ind w:left="119" w:right="140"/>
        <w:jc w:val="left"/>
      </w:pPr>
      <w:r>
        <w:rPr>
          <w:spacing w:val="-2"/>
        </w:rPr>
        <w:lastRenderedPageBreak/>
        <w:t>государства,</w:t>
      </w:r>
      <w:r>
        <w:tab/>
      </w:r>
      <w:r>
        <w:rPr>
          <w:spacing w:val="-2"/>
        </w:rPr>
        <w:t>общества</w:t>
      </w:r>
      <w:r>
        <w:tab/>
      </w:r>
      <w:r>
        <w:rPr>
          <w:spacing w:val="-10"/>
        </w:rPr>
        <w:t>и</w:t>
      </w:r>
      <w:r>
        <w:tab/>
      </w:r>
      <w:r>
        <w:rPr>
          <w:spacing w:val="-2"/>
        </w:rPr>
        <w:t xml:space="preserve">личности </w:t>
      </w:r>
      <w:r>
        <w:t>в обеспечении безопасности.</w:t>
      </w:r>
    </w:p>
    <w:p w:rsidR="000A0EF3" w:rsidRDefault="002345D6">
      <w:pPr>
        <w:pStyle w:val="a3"/>
        <w:spacing w:line="360" w:lineRule="auto"/>
        <w:ind w:left="119" w:right="138"/>
        <w:jc w:val="left"/>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A0EF3" w:rsidRDefault="002345D6">
      <w:pPr>
        <w:pStyle w:val="a3"/>
        <w:spacing w:before="1" w:line="360" w:lineRule="auto"/>
        <w:ind w:left="119" w:right="138"/>
        <w:jc w:val="left"/>
      </w:pPr>
      <w:r>
        <w:t>Образовательная</w:t>
      </w:r>
      <w:r>
        <w:rPr>
          <w:spacing w:val="80"/>
        </w:rPr>
        <w:t xml:space="preserve"> </w:t>
      </w:r>
      <w:r>
        <w:t>организация</w:t>
      </w:r>
      <w:r>
        <w:rPr>
          <w:spacing w:val="80"/>
        </w:rPr>
        <w:t xml:space="preserve"> </w:t>
      </w:r>
      <w:r>
        <w:t>вправе</w:t>
      </w:r>
      <w:r>
        <w:rPr>
          <w:spacing w:val="80"/>
        </w:rPr>
        <w:t xml:space="preserve"> </w:t>
      </w:r>
      <w:r>
        <w:t>самостоятельно</w:t>
      </w:r>
      <w:r>
        <w:rPr>
          <w:spacing w:val="80"/>
        </w:rPr>
        <w:t xml:space="preserve"> </w:t>
      </w:r>
      <w:r>
        <w:t>определять</w:t>
      </w:r>
      <w:r>
        <w:rPr>
          <w:spacing w:val="80"/>
        </w:rPr>
        <w:t xml:space="preserve"> </w:t>
      </w:r>
      <w:r>
        <w:t>последовательность</w:t>
      </w:r>
      <w:r>
        <w:rPr>
          <w:spacing w:val="80"/>
        </w:rPr>
        <w:t xml:space="preserve"> </w:t>
      </w:r>
      <w:r>
        <w:t>для освоения обучающимися модулей ОБЖ.</w:t>
      </w:r>
    </w:p>
    <w:p w:rsidR="000A0EF3" w:rsidRDefault="00ED3F76">
      <w:pPr>
        <w:pStyle w:val="2"/>
        <w:spacing w:before="5"/>
        <w:ind w:left="2080"/>
        <w:jc w:val="left"/>
      </w:pPr>
      <w:r>
        <w:t xml:space="preserve">2.1.14 </w:t>
      </w:r>
      <w:r w:rsidR="002345D6">
        <w:t>Рабочая</w:t>
      </w:r>
      <w:r w:rsidR="002345D6">
        <w:rPr>
          <w:spacing w:val="-5"/>
        </w:rPr>
        <w:t xml:space="preserve"> </w:t>
      </w:r>
      <w:r w:rsidR="002345D6">
        <w:t>программа</w:t>
      </w:r>
      <w:r w:rsidR="002345D6">
        <w:rPr>
          <w:spacing w:val="-4"/>
        </w:rPr>
        <w:t xml:space="preserve"> </w:t>
      </w:r>
      <w:r w:rsidR="002345D6">
        <w:t>учебного</w:t>
      </w:r>
      <w:r w:rsidR="002345D6">
        <w:rPr>
          <w:spacing w:val="-4"/>
        </w:rPr>
        <w:t xml:space="preserve"> </w:t>
      </w:r>
      <w:r w:rsidR="002345D6">
        <w:t>предмета</w:t>
      </w:r>
      <w:r w:rsidR="002345D6">
        <w:rPr>
          <w:spacing w:val="-3"/>
        </w:rPr>
        <w:t xml:space="preserve"> </w:t>
      </w:r>
      <w:r w:rsidR="002345D6">
        <w:rPr>
          <w:spacing w:val="-2"/>
        </w:rPr>
        <w:t>«Астрономия»</w:t>
      </w:r>
    </w:p>
    <w:p w:rsidR="000A0EF3" w:rsidRDefault="000A0EF3">
      <w:pPr>
        <w:pStyle w:val="a3"/>
        <w:spacing w:before="136"/>
        <w:ind w:left="0"/>
        <w:jc w:val="left"/>
        <w:rPr>
          <w:b/>
        </w:rPr>
      </w:pPr>
    </w:p>
    <w:p w:rsidR="000A0EF3" w:rsidRDefault="002345D6">
      <w:pPr>
        <w:spacing w:before="1" w:line="360" w:lineRule="auto"/>
        <w:ind w:left="119" w:right="138"/>
        <w:rPr>
          <w:sz w:val="24"/>
        </w:rPr>
      </w:pPr>
      <w:r>
        <w:rPr>
          <w:b/>
          <w:sz w:val="24"/>
        </w:rPr>
        <w:t>Планируемые</w:t>
      </w:r>
      <w:r>
        <w:rPr>
          <w:b/>
          <w:spacing w:val="-6"/>
          <w:sz w:val="24"/>
        </w:rPr>
        <w:t xml:space="preserve"> </w:t>
      </w:r>
      <w:r>
        <w:rPr>
          <w:b/>
          <w:sz w:val="24"/>
        </w:rPr>
        <w:t>результаты</w:t>
      </w:r>
      <w:r>
        <w:rPr>
          <w:b/>
          <w:spacing w:val="-5"/>
          <w:sz w:val="24"/>
        </w:rPr>
        <w:t xml:space="preserve"> </w:t>
      </w:r>
      <w:r>
        <w:rPr>
          <w:b/>
          <w:sz w:val="24"/>
        </w:rPr>
        <w:t>изучения</w:t>
      </w:r>
      <w:r>
        <w:rPr>
          <w:b/>
          <w:spacing w:val="-6"/>
          <w:sz w:val="24"/>
        </w:rPr>
        <w:t xml:space="preserve"> </w:t>
      </w:r>
      <w:r>
        <w:rPr>
          <w:b/>
          <w:sz w:val="24"/>
        </w:rPr>
        <w:t>программы</w:t>
      </w:r>
      <w:r>
        <w:rPr>
          <w:b/>
          <w:spacing w:val="-4"/>
          <w:sz w:val="24"/>
        </w:rPr>
        <w:t xml:space="preserve"> </w:t>
      </w:r>
      <w:r>
        <w:rPr>
          <w:sz w:val="24"/>
        </w:rPr>
        <w:t>(требования</w:t>
      </w:r>
      <w:r>
        <w:rPr>
          <w:spacing w:val="-5"/>
          <w:sz w:val="24"/>
        </w:rPr>
        <w:t xml:space="preserve"> </w:t>
      </w:r>
      <w:r>
        <w:rPr>
          <w:sz w:val="24"/>
        </w:rPr>
        <w:t>к</w:t>
      </w:r>
      <w:r>
        <w:rPr>
          <w:spacing w:val="-3"/>
          <w:sz w:val="24"/>
        </w:rPr>
        <w:t xml:space="preserve"> </w:t>
      </w:r>
      <w:r>
        <w:rPr>
          <w:sz w:val="24"/>
        </w:rPr>
        <w:t>уровню</w:t>
      </w:r>
      <w:r>
        <w:rPr>
          <w:spacing w:val="-5"/>
          <w:sz w:val="24"/>
        </w:rPr>
        <w:t xml:space="preserve"> </w:t>
      </w:r>
      <w:r>
        <w:rPr>
          <w:sz w:val="24"/>
        </w:rPr>
        <w:t xml:space="preserve">подготовки </w:t>
      </w:r>
      <w:r>
        <w:rPr>
          <w:spacing w:val="-2"/>
          <w:sz w:val="24"/>
        </w:rPr>
        <w:t>выпускников)</w:t>
      </w:r>
    </w:p>
    <w:p w:rsidR="000A0EF3" w:rsidRDefault="000A0EF3">
      <w:pPr>
        <w:pStyle w:val="a3"/>
        <w:spacing w:before="2"/>
        <w:ind w:left="0"/>
        <w:jc w:val="left"/>
      </w:pPr>
    </w:p>
    <w:p w:rsidR="000A0EF3" w:rsidRDefault="002345D6">
      <w:pPr>
        <w:pStyle w:val="a3"/>
        <w:ind w:left="119"/>
        <w:jc w:val="left"/>
      </w:pPr>
      <w:r>
        <w:t>В</w:t>
      </w:r>
      <w:r>
        <w:rPr>
          <w:spacing w:val="-5"/>
        </w:rPr>
        <w:t xml:space="preserve"> </w:t>
      </w:r>
      <w:r>
        <w:t>результате</w:t>
      </w:r>
      <w:r>
        <w:rPr>
          <w:spacing w:val="-3"/>
        </w:rPr>
        <w:t xml:space="preserve"> </w:t>
      </w:r>
      <w:r>
        <w:t>изучения</w:t>
      </w:r>
      <w:r>
        <w:rPr>
          <w:spacing w:val="-3"/>
        </w:rPr>
        <w:t xml:space="preserve"> </w:t>
      </w:r>
      <w:r>
        <w:t>астрономии</w:t>
      </w:r>
      <w:r>
        <w:rPr>
          <w:spacing w:val="-3"/>
        </w:rPr>
        <w:t xml:space="preserve"> </w:t>
      </w:r>
      <w:r>
        <w:t>на</w:t>
      </w:r>
      <w:r>
        <w:rPr>
          <w:spacing w:val="-4"/>
        </w:rPr>
        <w:t xml:space="preserve"> </w:t>
      </w:r>
      <w:r>
        <w:t>базовом</w:t>
      </w:r>
      <w:r>
        <w:rPr>
          <w:spacing w:val="-2"/>
        </w:rPr>
        <w:t xml:space="preserve"> </w:t>
      </w:r>
      <w:r>
        <w:t>уровне ученик</w:t>
      </w:r>
      <w:r>
        <w:rPr>
          <w:spacing w:val="-2"/>
        </w:rPr>
        <w:t xml:space="preserve"> должен:</w:t>
      </w:r>
    </w:p>
    <w:p w:rsidR="000A0EF3" w:rsidRDefault="000A0EF3">
      <w:pPr>
        <w:pStyle w:val="a3"/>
        <w:spacing w:before="63"/>
        <w:ind w:left="0"/>
        <w:jc w:val="left"/>
      </w:pPr>
    </w:p>
    <w:p w:rsidR="000A0EF3" w:rsidRDefault="002345D6">
      <w:pPr>
        <w:pStyle w:val="a3"/>
        <w:spacing w:line="360" w:lineRule="auto"/>
        <w:ind w:left="119" w:right="200"/>
        <w:jc w:val="left"/>
      </w:pPr>
      <w:r>
        <w:t>получить</w:t>
      </w:r>
      <w:r>
        <w:rPr>
          <w:spacing w:val="-3"/>
        </w:rPr>
        <w:t xml:space="preserve"> </w:t>
      </w:r>
      <w:r>
        <w:t>представления</w:t>
      </w:r>
      <w:r>
        <w:rPr>
          <w:spacing w:val="-4"/>
        </w:rPr>
        <w:t xml:space="preserve"> </w:t>
      </w:r>
      <w:r>
        <w:t>о</w:t>
      </w:r>
      <w:r>
        <w:rPr>
          <w:spacing w:val="-4"/>
        </w:rPr>
        <w:t xml:space="preserve"> </w:t>
      </w:r>
      <w:r>
        <w:t>структуре</w:t>
      </w:r>
      <w:r>
        <w:rPr>
          <w:spacing w:val="-5"/>
        </w:rPr>
        <w:t xml:space="preserve"> </w:t>
      </w:r>
      <w:r>
        <w:t>и</w:t>
      </w:r>
      <w:r>
        <w:rPr>
          <w:spacing w:val="-4"/>
        </w:rPr>
        <w:t xml:space="preserve"> </w:t>
      </w:r>
      <w:r>
        <w:t>масштабах</w:t>
      </w:r>
      <w:r>
        <w:rPr>
          <w:spacing w:val="-2"/>
        </w:rPr>
        <w:t xml:space="preserve"> </w:t>
      </w:r>
      <w:r>
        <w:t>Вселенной</w:t>
      </w:r>
      <w:r>
        <w:rPr>
          <w:spacing w:val="-4"/>
        </w:rPr>
        <w:t xml:space="preserve"> </w:t>
      </w:r>
      <w:r>
        <w:t>и</w:t>
      </w:r>
      <w:r>
        <w:rPr>
          <w:spacing w:val="-4"/>
        </w:rPr>
        <w:t xml:space="preserve"> </w:t>
      </w:r>
      <w:r>
        <w:t>месте</w:t>
      </w:r>
      <w:r>
        <w:rPr>
          <w:spacing w:val="-4"/>
        </w:rPr>
        <w:t xml:space="preserve"> </w:t>
      </w:r>
      <w:r>
        <w:t>человека в</w:t>
      </w:r>
      <w:r>
        <w:rPr>
          <w:spacing w:val="-5"/>
        </w:rPr>
        <w:t xml:space="preserve"> </w:t>
      </w:r>
      <w:r>
        <w:t>ней; узнать</w:t>
      </w:r>
      <w:r>
        <w:rPr>
          <w:spacing w:val="-3"/>
        </w:rPr>
        <w:t xml:space="preserve"> </w:t>
      </w:r>
      <w:r>
        <w:t>о средствах, которые используют астрономы, чтобы заглянуть в самые удалённые уголки Вселенной и не только увидеть небесные тела в недоступных с Земли диапазонах длин волн электромагнитного излучения, но и узнать о новых каналах получения информации о небесных телах с помощью нейтринных и гравитационно-волновых телескопов.</w:t>
      </w:r>
    </w:p>
    <w:p w:rsidR="000A0EF3" w:rsidRDefault="002345D6">
      <w:pPr>
        <w:pStyle w:val="a3"/>
        <w:spacing w:before="1" w:line="360" w:lineRule="auto"/>
        <w:ind w:left="119" w:right="138"/>
        <w:jc w:val="left"/>
      </w:pPr>
      <w:r>
        <w:t>узнать о наблюдаемом сложном движении планет, Луны и Солнца, их интерпретации. Какую роль играли наблюдения затмений Луны и Солнца в жизни общества и история их научного объяснения.</w:t>
      </w:r>
      <w:r>
        <w:rPr>
          <w:spacing w:val="-3"/>
        </w:rPr>
        <w:t xml:space="preserve"> </w:t>
      </w:r>
      <w:r>
        <w:t>Как</w:t>
      </w:r>
      <w:r>
        <w:rPr>
          <w:spacing w:val="-5"/>
        </w:rPr>
        <w:t xml:space="preserve"> </w:t>
      </w:r>
      <w:r>
        <w:t>на</w:t>
      </w:r>
      <w:r>
        <w:rPr>
          <w:spacing w:val="-4"/>
        </w:rPr>
        <w:t xml:space="preserve"> </w:t>
      </w:r>
      <w:r>
        <w:t>основе</w:t>
      </w:r>
      <w:r>
        <w:rPr>
          <w:spacing w:val="-5"/>
        </w:rPr>
        <w:t xml:space="preserve"> </w:t>
      </w:r>
      <w:r>
        <w:t>астрономических</w:t>
      </w:r>
      <w:r>
        <w:rPr>
          <w:spacing w:val="-1"/>
        </w:rPr>
        <w:t xml:space="preserve"> </w:t>
      </w:r>
      <w:r>
        <w:t>явлений</w:t>
      </w:r>
      <w:r>
        <w:rPr>
          <w:spacing w:val="-3"/>
        </w:rPr>
        <w:t xml:space="preserve"> </w:t>
      </w:r>
      <w:r>
        <w:t>люди</w:t>
      </w:r>
      <w:r>
        <w:rPr>
          <w:spacing w:val="-3"/>
        </w:rPr>
        <w:t xml:space="preserve"> </w:t>
      </w:r>
      <w:r>
        <w:t>научились</w:t>
      </w:r>
      <w:r>
        <w:rPr>
          <w:spacing w:val="-3"/>
        </w:rPr>
        <w:t xml:space="preserve"> </w:t>
      </w:r>
      <w:r>
        <w:t>измерять</w:t>
      </w:r>
      <w:r>
        <w:rPr>
          <w:spacing w:val="-2"/>
        </w:rPr>
        <w:t xml:space="preserve"> </w:t>
      </w:r>
      <w:r>
        <w:t>время</w:t>
      </w:r>
      <w:r>
        <w:rPr>
          <w:spacing w:val="-3"/>
        </w:rPr>
        <w:t xml:space="preserve"> </w:t>
      </w:r>
      <w:r>
        <w:t>и</w:t>
      </w:r>
      <w:r>
        <w:rPr>
          <w:spacing w:val="-3"/>
        </w:rPr>
        <w:t xml:space="preserve"> </w:t>
      </w:r>
      <w:r>
        <w:t xml:space="preserve">вести </w:t>
      </w:r>
      <w:r>
        <w:rPr>
          <w:spacing w:val="-2"/>
        </w:rPr>
        <w:t>календарь.</w:t>
      </w:r>
    </w:p>
    <w:p w:rsidR="000A0EF3" w:rsidRDefault="002345D6">
      <w:pPr>
        <w:pStyle w:val="a3"/>
        <w:spacing w:before="1" w:line="360" w:lineRule="auto"/>
        <w:ind w:left="119" w:right="138"/>
        <w:jc w:val="left"/>
      </w:pPr>
      <w:r>
        <w:t>узнать,</w:t>
      </w:r>
      <w:r>
        <w:rPr>
          <w:spacing w:val="-4"/>
        </w:rPr>
        <w:t xml:space="preserve"> </w:t>
      </w:r>
      <w:r>
        <w:t>как</w:t>
      </w:r>
      <w:r>
        <w:rPr>
          <w:spacing w:val="-4"/>
        </w:rPr>
        <w:t xml:space="preserve"> </w:t>
      </w:r>
      <w:r>
        <w:t>благодаря</w:t>
      </w:r>
      <w:r>
        <w:rPr>
          <w:spacing w:val="-4"/>
        </w:rPr>
        <w:t xml:space="preserve"> </w:t>
      </w:r>
      <w:r>
        <w:t>развитию</w:t>
      </w:r>
      <w:r>
        <w:rPr>
          <w:spacing w:val="-4"/>
        </w:rPr>
        <w:t xml:space="preserve"> </w:t>
      </w:r>
      <w:r>
        <w:t>астрономии</w:t>
      </w:r>
      <w:r>
        <w:rPr>
          <w:spacing w:val="-4"/>
        </w:rPr>
        <w:t xml:space="preserve"> </w:t>
      </w:r>
      <w:r>
        <w:t>люди</w:t>
      </w:r>
      <w:r>
        <w:rPr>
          <w:spacing w:val="-3"/>
        </w:rPr>
        <w:t xml:space="preserve"> </w:t>
      </w:r>
      <w:r>
        <w:t>перешли</w:t>
      </w:r>
      <w:r>
        <w:rPr>
          <w:spacing w:val="-3"/>
        </w:rPr>
        <w:t xml:space="preserve"> </w:t>
      </w:r>
      <w:r>
        <w:t>от</w:t>
      </w:r>
      <w:r>
        <w:rPr>
          <w:spacing w:val="-6"/>
        </w:rPr>
        <w:t xml:space="preserve"> </w:t>
      </w:r>
      <w:r>
        <w:t>представления</w:t>
      </w:r>
      <w:r>
        <w:rPr>
          <w:spacing w:val="-4"/>
        </w:rPr>
        <w:t xml:space="preserve"> </w:t>
      </w:r>
      <w:r>
        <w:t>геоцентрической системы мира к революционным представлениям гелиоцентрической системы мира. Как на основе последней были открыты законы, управляющие движением планет, и позднее, закон всемирного тяготения.</w:t>
      </w:r>
    </w:p>
    <w:p w:rsidR="000A0EF3" w:rsidRDefault="002345D6">
      <w:pPr>
        <w:pStyle w:val="a3"/>
        <w:spacing w:line="360" w:lineRule="auto"/>
        <w:ind w:left="119" w:right="138"/>
        <w:jc w:val="left"/>
      </w:pPr>
      <w:r>
        <w:t>на примере использования закона всемирного тяготения получить представления о космических скоростях,</w:t>
      </w:r>
      <w:r>
        <w:rPr>
          <w:spacing w:val="-2"/>
        </w:rPr>
        <w:t xml:space="preserve"> </w:t>
      </w:r>
      <w:r>
        <w:t>на</w:t>
      </w:r>
      <w:r>
        <w:rPr>
          <w:spacing w:val="-3"/>
        </w:rPr>
        <w:t xml:space="preserve"> </w:t>
      </w:r>
      <w:r>
        <w:t>основе</w:t>
      </w:r>
      <w:r>
        <w:rPr>
          <w:spacing w:val="-4"/>
        </w:rPr>
        <w:t xml:space="preserve"> </w:t>
      </w:r>
      <w:r>
        <w:t>которых рассчитываются</w:t>
      </w:r>
      <w:r>
        <w:rPr>
          <w:spacing w:val="-2"/>
        </w:rPr>
        <w:t xml:space="preserve"> </w:t>
      </w:r>
      <w:r>
        <w:t>траектории</w:t>
      </w:r>
      <w:r>
        <w:rPr>
          <w:spacing w:val="-2"/>
        </w:rPr>
        <w:t xml:space="preserve"> </w:t>
      </w:r>
      <w:r>
        <w:t>полётов</w:t>
      </w:r>
      <w:r>
        <w:rPr>
          <w:spacing w:val="-3"/>
        </w:rPr>
        <w:t xml:space="preserve"> </w:t>
      </w:r>
      <w:r>
        <w:t>космических аппаратов</w:t>
      </w:r>
      <w:r>
        <w:rPr>
          <w:spacing w:val="-4"/>
        </w:rPr>
        <w:t xml:space="preserve"> </w:t>
      </w:r>
      <w:r>
        <w:t>к</w:t>
      </w:r>
      <w:r>
        <w:rPr>
          <w:spacing w:val="-2"/>
        </w:rPr>
        <w:t xml:space="preserve"> </w:t>
      </w:r>
      <w:r>
        <w:t>планетам.</w:t>
      </w:r>
      <w:r>
        <w:rPr>
          <w:spacing w:val="-3"/>
        </w:rPr>
        <w:t xml:space="preserve"> </w:t>
      </w:r>
      <w:r>
        <w:t>Узнать,</w:t>
      </w:r>
      <w:r>
        <w:rPr>
          <w:spacing w:val="-6"/>
        </w:rPr>
        <w:t xml:space="preserve"> </w:t>
      </w:r>
      <w:r>
        <w:t>как</w:t>
      </w:r>
      <w:r>
        <w:rPr>
          <w:spacing w:val="-3"/>
        </w:rPr>
        <w:t xml:space="preserve"> </w:t>
      </w:r>
      <w:r>
        <w:t>проявляет</w:t>
      </w:r>
      <w:r>
        <w:rPr>
          <w:spacing w:val="-3"/>
        </w:rPr>
        <w:t xml:space="preserve"> </w:t>
      </w:r>
      <w:r>
        <w:t>себя</w:t>
      </w:r>
      <w:r>
        <w:rPr>
          <w:spacing w:val="-3"/>
        </w:rPr>
        <w:t xml:space="preserve"> </w:t>
      </w:r>
      <w:r>
        <w:t>всемирное</w:t>
      </w:r>
      <w:r>
        <w:rPr>
          <w:spacing w:val="-4"/>
        </w:rPr>
        <w:t xml:space="preserve"> </w:t>
      </w:r>
      <w:r>
        <w:t>тяготение</w:t>
      </w:r>
      <w:r>
        <w:rPr>
          <w:spacing w:val="-4"/>
        </w:rPr>
        <w:t xml:space="preserve"> </w:t>
      </w:r>
      <w:r>
        <w:t>на</w:t>
      </w:r>
      <w:r>
        <w:rPr>
          <w:spacing w:val="-4"/>
        </w:rPr>
        <w:t xml:space="preserve"> </w:t>
      </w:r>
      <w:r>
        <w:t>явлениях</w:t>
      </w:r>
      <w:r>
        <w:rPr>
          <w:spacing w:val="-1"/>
        </w:rPr>
        <w:t xml:space="preserve"> </w:t>
      </w:r>
      <w:r>
        <w:t>в</w:t>
      </w:r>
      <w:r>
        <w:rPr>
          <w:spacing w:val="-4"/>
        </w:rPr>
        <w:t xml:space="preserve"> </w:t>
      </w:r>
      <w:r>
        <w:t>системе Земля—Луна, и эволюцию этой системы в будущем.</w:t>
      </w:r>
    </w:p>
    <w:p w:rsidR="000A0EF3" w:rsidRDefault="002345D6">
      <w:pPr>
        <w:pStyle w:val="a3"/>
        <w:spacing w:line="360" w:lineRule="auto"/>
        <w:ind w:left="119" w:right="160"/>
        <w:jc w:val="left"/>
      </w:pPr>
      <w:r>
        <w:t>узнать</w:t>
      </w:r>
      <w:r>
        <w:rPr>
          <w:spacing w:val="-2"/>
        </w:rPr>
        <w:t xml:space="preserve"> </w:t>
      </w:r>
      <w:r>
        <w:t>о</w:t>
      </w:r>
      <w:r>
        <w:rPr>
          <w:spacing w:val="-3"/>
        </w:rPr>
        <w:t xml:space="preserve"> </w:t>
      </w:r>
      <w:r>
        <w:t>современном</w:t>
      </w:r>
      <w:r>
        <w:rPr>
          <w:spacing w:val="-4"/>
        </w:rPr>
        <w:t xml:space="preserve"> </w:t>
      </w:r>
      <w:r>
        <w:t>представлении,</w:t>
      </w:r>
      <w:r>
        <w:rPr>
          <w:spacing w:val="-3"/>
        </w:rPr>
        <w:t xml:space="preserve"> </w:t>
      </w:r>
      <w:r>
        <w:t>о</w:t>
      </w:r>
      <w:r>
        <w:rPr>
          <w:spacing w:val="-3"/>
        </w:rPr>
        <w:t xml:space="preserve"> </w:t>
      </w:r>
      <w:r>
        <w:t>строении</w:t>
      </w:r>
      <w:r>
        <w:rPr>
          <w:spacing w:val="-3"/>
        </w:rPr>
        <w:t xml:space="preserve"> </w:t>
      </w:r>
      <w:r>
        <w:t>Солнечной</w:t>
      </w:r>
      <w:r>
        <w:rPr>
          <w:spacing w:val="-3"/>
        </w:rPr>
        <w:t xml:space="preserve"> </w:t>
      </w:r>
      <w:r>
        <w:t>системы,</w:t>
      </w:r>
      <w:r>
        <w:rPr>
          <w:spacing w:val="-3"/>
        </w:rPr>
        <w:t xml:space="preserve"> </w:t>
      </w:r>
      <w:r>
        <w:t>о</w:t>
      </w:r>
      <w:r>
        <w:rPr>
          <w:spacing w:val="-3"/>
        </w:rPr>
        <w:t xml:space="preserve"> </w:t>
      </w:r>
      <w:r>
        <w:t>строении</w:t>
      </w:r>
      <w:r>
        <w:rPr>
          <w:spacing w:val="-3"/>
        </w:rPr>
        <w:t xml:space="preserve"> </w:t>
      </w:r>
      <w:r>
        <w:t>Земли</w:t>
      </w:r>
      <w:r>
        <w:rPr>
          <w:spacing w:val="-3"/>
        </w:rPr>
        <w:t xml:space="preserve"> </w:t>
      </w:r>
      <w:r>
        <w:t>как планеты и природе парникового эффекта, о свойствах планет земной группы и планет- гигантов и об исследованиях астероидов, комет, метеороидов и нового класса</w:t>
      </w:r>
    </w:p>
    <w:p w:rsidR="000A0EF3" w:rsidRDefault="002345D6">
      <w:pPr>
        <w:pStyle w:val="a3"/>
        <w:ind w:left="119"/>
        <w:jc w:val="left"/>
      </w:pPr>
      <w:r>
        <w:t>небесных</w:t>
      </w:r>
      <w:r>
        <w:rPr>
          <w:spacing w:val="-2"/>
        </w:rPr>
        <w:t xml:space="preserve"> </w:t>
      </w:r>
      <w:r>
        <w:t>тел</w:t>
      </w:r>
      <w:r>
        <w:rPr>
          <w:spacing w:val="-2"/>
        </w:rPr>
        <w:t xml:space="preserve"> </w:t>
      </w:r>
      <w:r>
        <w:t xml:space="preserve">карликовых </w:t>
      </w:r>
      <w:r>
        <w:rPr>
          <w:spacing w:val="-2"/>
        </w:rPr>
        <w:t>планет.</w:t>
      </w:r>
    </w:p>
    <w:p w:rsidR="000A0EF3" w:rsidRDefault="002345D6">
      <w:pPr>
        <w:pStyle w:val="a3"/>
        <w:spacing w:before="136" w:line="360" w:lineRule="auto"/>
        <w:ind w:left="119" w:right="144"/>
        <w:jc w:val="left"/>
      </w:pPr>
      <w:r>
        <w:t>получить</w:t>
      </w:r>
      <w:r>
        <w:rPr>
          <w:spacing w:val="-3"/>
        </w:rPr>
        <w:t xml:space="preserve"> </w:t>
      </w:r>
      <w:r>
        <w:t>представление</w:t>
      </w:r>
      <w:r>
        <w:rPr>
          <w:spacing w:val="-5"/>
        </w:rPr>
        <w:t xml:space="preserve"> </w:t>
      </w:r>
      <w:r>
        <w:t>о</w:t>
      </w:r>
      <w:r>
        <w:rPr>
          <w:spacing w:val="-4"/>
        </w:rPr>
        <w:t xml:space="preserve"> </w:t>
      </w:r>
      <w:r>
        <w:t>методах</w:t>
      </w:r>
      <w:r>
        <w:rPr>
          <w:spacing w:val="-2"/>
        </w:rPr>
        <w:t xml:space="preserve"> </w:t>
      </w:r>
      <w:r>
        <w:t>астрофизических</w:t>
      </w:r>
      <w:r>
        <w:rPr>
          <w:spacing w:val="-5"/>
        </w:rPr>
        <w:t xml:space="preserve"> </w:t>
      </w:r>
      <w:r>
        <w:t>исследований</w:t>
      </w:r>
      <w:r>
        <w:rPr>
          <w:spacing w:val="-4"/>
        </w:rPr>
        <w:t xml:space="preserve"> </w:t>
      </w:r>
      <w:r>
        <w:t>и</w:t>
      </w:r>
      <w:r>
        <w:rPr>
          <w:spacing w:val="-4"/>
        </w:rPr>
        <w:t xml:space="preserve"> </w:t>
      </w:r>
      <w:r>
        <w:t>законах</w:t>
      </w:r>
      <w:r>
        <w:rPr>
          <w:spacing w:val="-2"/>
        </w:rPr>
        <w:t xml:space="preserve"> </w:t>
      </w:r>
      <w:r>
        <w:t>физики,</w:t>
      </w:r>
      <w:r>
        <w:rPr>
          <w:spacing w:val="-4"/>
        </w:rPr>
        <w:t xml:space="preserve"> </w:t>
      </w:r>
      <w:r>
        <w:t>которые используются для изучения физически свойств небесных тел.</w:t>
      </w:r>
    </w:p>
    <w:p w:rsidR="000A0EF3" w:rsidRDefault="000A0EF3">
      <w:pPr>
        <w:spacing w:line="360" w:lineRule="auto"/>
        <w:sectPr w:rsidR="000A0EF3">
          <w:pgSz w:w="11920" w:h="16390"/>
          <w:pgMar w:top="620" w:right="560" w:bottom="1160" w:left="1280" w:header="0" w:footer="933" w:gutter="0"/>
          <w:cols w:space="720"/>
        </w:sectPr>
      </w:pPr>
    </w:p>
    <w:p w:rsidR="000A0EF3" w:rsidRDefault="002345D6">
      <w:pPr>
        <w:pStyle w:val="a3"/>
        <w:spacing w:before="65" w:line="360" w:lineRule="auto"/>
        <w:ind w:left="119" w:right="138"/>
        <w:jc w:val="left"/>
      </w:pPr>
      <w:r>
        <w:lastRenderedPageBreak/>
        <w:t>узнать природу Солнца и его активности, как солнечная активность влияет на климат и биосферу</w:t>
      </w:r>
      <w:r>
        <w:rPr>
          <w:spacing w:val="-6"/>
        </w:rPr>
        <w:t xml:space="preserve"> </w:t>
      </w:r>
      <w:r>
        <w:t>Земли,</w:t>
      </w:r>
      <w:r>
        <w:rPr>
          <w:spacing w:val="-1"/>
        </w:rPr>
        <w:t xml:space="preserve"> </w:t>
      </w:r>
      <w:r>
        <w:t>как</w:t>
      </w:r>
      <w:r>
        <w:rPr>
          <w:spacing w:val="-1"/>
        </w:rPr>
        <w:t xml:space="preserve"> </w:t>
      </w:r>
      <w:r>
        <w:t>на</w:t>
      </w:r>
      <w:r>
        <w:rPr>
          <w:spacing w:val="-2"/>
        </w:rPr>
        <w:t xml:space="preserve"> </w:t>
      </w:r>
      <w:r>
        <w:t>основе</w:t>
      </w:r>
      <w:r>
        <w:rPr>
          <w:spacing w:val="-3"/>
        </w:rPr>
        <w:t xml:space="preserve"> </w:t>
      </w:r>
      <w:r>
        <w:t>законов</w:t>
      </w:r>
      <w:r>
        <w:rPr>
          <w:spacing w:val="-2"/>
        </w:rPr>
        <w:t xml:space="preserve"> </w:t>
      </w:r>
      <w:r>
        <w:t>физики</w:t>
      </w:r>
      <w:r>
        <w:rPr>
          <w:spacing w:val="-3"/>
        </w:rPr>
        <w:t xml:space="preserve"> </w:t>
      </w:r>
      <w:r>
        <w:t>можно</w:t>
      </w:r>
      <w:r>
        <w:rPr>
          <w:spacing w:val="-1"/>
        </w:rPr>
        <w:t xml:space="preserve"> </w:t>
      </w:r>
      <w:r>
        <w:t>рассчитать внутреннее</w:t>
      </w:r>
      <w:r>
        <w:rPr>
          <w:spacing w:val="-2"/>
        </w:rPr>
        <w:t xml:space="preserve"> </w:t>
      </w:r>
      <w:r>
        <w:t>строение</w:t>
      </w:r>
      <w:r>
        <w:rPr>
          <w:spacing w:val="-3"/>
        </w:rPr>
        <w:t xml:space="preserve"> </w:t>
      </w:r>
      <w:r>
        <w:t>Солнца и</w:t>
      </w:r>
      <w:r>
        <w:rPr>
          <w:spacing w:val="-2"/>
        </w:rPr>
        <w:t xml:space="preserve"> </w:t>
      </w:r>
      <w:r>
        <w:t>как</w:t>
      </w:r>
      <w:r>
        <w:rPr>
          <w:spacing w:val="-2"/>
        </w:rPr>
        <w:t xml:space="preserve"> </w:t>
      </w:r>
      <w:r>
        <w:t>наблюдения</w:t>
      </w:r>
      <w:r>
        <w:rPr>
          <w:spacing w:val="-5"/>
        </w:rPr>
        <w:t xml:space="preserve"> </w:t>
      </w:r>
      <w:r>
        <w:t>за</w:t>
      </w:r>
      <w:r>
        <w:rPr>
          <w:spacing w:val="-3"/>
        </w:rPr>
        <w:t xml:space="preserve"> </w:t>
      </w:r>
      <w:r>
        <w:t>потоками</w:t>
      </w:r>
      <w:r>
        <w:rPr>
          <w:spacing w:val="-2"/>
        </w:rPr>
        <w:t xml:space="preserve"> </w:t>
      </w:r>
      <w:r>
        <w:t>нейтрино</w:t>
      </w:r>
      <w:r>
        <w:rPr>
          <w:spacing w:val="-2"/>
        </w:rPr>
        <w:t xml:space="preserve"> </w:t>
      </w:r>
      <w:r>
        <w:t>от</w:t>
      </w:r>
      <w:r>
        <w:rPr>
          <w:spacing w:val="-2"/>
        </w:rPr>
        <w:t xml:space="preserve"> </w:t>
      </w:r>
      <w:r>
        <w:t>Солнца</w:t>
      </w:r>
      <w:r>
        <w:rPr>
          <w:spacing w:val="-3"/>
        </w:rPr>
        <w:t xml:space="preserve"> </w:t>
      </w:r>
      <w:r>
        <w:t>помогли</w:t>
      </w:r>
      <w:r>
        <w:rPr>
          <w:spacing w:val="-4"/>
        </w:rPr>
        <w:t xml:space="preserve"> </w:t>
      </w:r>
      <w:r>
        <w:t>заглянуть</w:t>
      </w:r>
      <w:r>
        <w:rPr>
          <w:spacing w:val="-2"/>
        </w:rPr>
        <w:t xml:space="preserve"> </w:t>
      </w:r>
      <w:r>
        <w:t>в</w:t>
      </w:r>
      <w:r>
        <w:rPr>
          <w:spacing w:val="-3"/>
        </w:rPr>
        <w:t xml:space="preserve"> </w:t>
      </w:r>
      <w:r>
        <w:t>центр</w:t>
      </w:r>
      <w:r>
        <w:rPr>
          <w:spacing w:val="-2"/>
        </w:rPr>
        <w:t xml:space="preserve"> </w:t>
      </w:r>
      <w:r>
        <w:t>Солнца</w:t>
      </w:r>
      <w:r>
        <w:rPr>
          <w:spacing w:val="-3"/>
        </w:rPr>
        <w:t xml:space="preserve"> </w:t>
      </w:r>
      <w:r>
        <w:t>и узнать о термоядерном источнике энергии.</w:t>
      </w:r>
    </w:p>
    <w:p w:rsidR="000A0EF3" w:rsidRDefault="002345D6">
      <w:pPr>
        <w:pStyle w:val="a3"/>
        <w:spacing w:before="1" w:line="360" w:lineRule="auto"/>
        <w:ind w:left="119" w:right="138"/>
        <w:jc w:val="left"/>
      </w:pPr>
      <w:r>
        <w:t>узнать, как определяют основные характеристики звёзд и их взаимосвязь между собой, о внутреннем строении звёзд и источниках их энергии; о необычности свойств звёзд белых карликов,</w:t>
      </w:r>
      <w:r>
        <w:rPr>
          <w:spacing w:val="-4"/>
        </w:rPr>
        <w:t xml:space="preserve"> </w:t>
      </w:r>
      <w:r>
        <w:t>нейтронных</w:t>
      </w:r>
      <w:r>
        <w:rPr>
          <w:spacing w:val="-4"/>
        </w:rPr>
        <w:t xml:space="preserve"> </w:t>
      </w:r>
      <w:r>
        <w:t>звёзд</w:t>
      </w:r>
      <w:r>
        <w:rPr>
          <w:spacing w:val="-4"/>
        </w:rPr>
        <w:t xml:space="preserve"> </w:t>
      </w:r>
      <w:r>
        <w:t>и</w:t>
      </w:r>
      <w:r>
        <w:rPr>
          <w:spacing w:val="-3"/>
        </w:rPr>
        <w:t xml:space="preserve"> </w:t>
      </w:r>
      <w:r>
        <w:t>чёрных</w:t>
      </w:r>
      <w:r>
        <w:rPr>
          <w:spacing w:val="-2"/>
        </w:rPr>
        <w:t xml:space="preserve"> </w:t>
      </w:r>
      <w:r>
        <w:t>дыр.</w:t>
      </w:r>
      <w:r>
        <w:rPr>
          <w:spacing w:val="-4"/>
        </w:rPr>
        <w:t xml:space="preserve"> </w:t>
      </w:r>
      <w:r>
        <w:t>Узнать,</w:t>
      </w:r>
      <w:r>
        <w:rPr>
          <w:spacing w:val="-4"/>
        </w:rPr>
        <w:t xml:space="preserve"> </w:t>
      </w:r>
      <w:r>
        <w:t>как</w:t>
      </w:r>
      <w:r>
        <w:rPr>
          <w:spacing w:val="-4"/>
        </w:rPr>
        <w:t xml:space="preserve"> </w:t>
      </w:r>
      <w:r>
        <w:t>рождаются,</w:t>
      </w:r>
      <w:r>
        <w:rPr>
          <w:spacing w:val="-4"/>
        </w:rPr>
        <w:t xml:space="preserve"> </w:t>
      </w:r>
      <w:r>
        <w:t>живут</w:t>
      </w:r>
      <w:r>
        <w:rPr>
          <w:spacing w:val="-4"/>
        </w:rPr>
        <w:t xml:space="preserve"> </w:t>
      </w:r>
      <w:r>
        <w:t>и умирают</w:t>
      </w:r>
      <w:r>
        <w:rPr>
          <w:spacing w:val="-4"/>
        </w:rPr>
        <w:t xml:space="preserve"> </w:t>
      </w:r>
      <w:r>
        <w:t>звёзды. узнать, как по наблюдениям пульсирующих звёзд цефеид определять расстояния до других галактик, как астрономы по наблюдениям двойных и кратных звёзд определяют их массы.</w:t>
      </w:r>
    </w:p>
    <w:p w:rsidR="000A0EF3" w:rsidRDefault="002345D6">
      <w:pPr>
        <w:pStyle w:val="a3"/>
        <w:spacing w:line="360" w:lineRule="auto"/>
        <w:ind w:left="119" w:right="138"/>
        <w:jc w:val="left"/>
      </w:pPr>
      <w:r>
        <w:t>Получить</w:t>
      </w:r>
      <w:r>
        <w:rPr>
          <w:spacing w:val="-3"/>
        </w:rPr>
        <w:t xml:space="preserve"> </w:t>
      </w:r>
      <w:r>
        <w:t>представления</w:t>
      </w:r>
      <w:r>
        <w:rPr>
          <w:spacing w:val="-4"/>
        </w:rPr>
        <w:t xml:space="preserve"> </w:t>
      </w:r>
      <w:r>
        <w:t>о</w:t>
      </w:r>
      <w:r>
        <w:rPr>
          <w:spacing w:val="-4"/>
        </w:rPr>
        <w:t xml:space="preserve"> </w:t>
      </w:r>
      <w:r>
        <w:t>взрывах</w:t>
      </w:r>
      <w:r>
        <w:rPr>
          <w:spacing w:val="-2"/>
        </w:rPr>
        <w:t xml:space="preserve"> </w:t>
      </w:r>
      <w:r>
        <w:t>новых</w:t>
      </w:r>
      <w:r>
        <w:rPr>
          <w:spacing w:val="-2"/>
        </w:rPr>
        <w:t xml:space="preserve"> </w:t>
      </w:r>
      <w:r>
        <w:t>и</w:t>
      </w:r>
      <w:r>
        <w:rPr>
          <w:spacing w:val="-4"/>
        </w:rPr>
        <w:t xml:space="preserve"> </w:t>
      </w:r>
      <w:r>
        <w:t>сверхновых</w:t>
      </w:r>
      <w:r>
        <w:rPr>
          <w:spacing w:val="-2"/>
        </w:rPr>
        <w:t xml:space="preserve"> </w:t>
      </w:r>
      <w:r>
        <w:t>звёзд</w:t>
      </w:r>
      <w:r>
        <w:rPr>
          <w:spacing w:val="-7"/>
        </w:rPr>
        <w:t xml:space="preserve"> </w:t>
      </w:r>
      <w:r>
        <w:t>и</w:t>
      </w:r>
      <w:r>
        <w:rPr>
          <w:spacing w:val="-1"/>
        </w:rPr>
        <w:t xml:space="preserve"> </w:t>
      </w:r>
      <w:r>
        <w:t>узнать,</w:t>
      </w:r>
      <w:r>
        <w:rPr>
          <w:spacing w:val="-4"/>
        </w:rPr>
        <w:t xml:space="preserve"> </w:t>
      </w:r>
      <w:r>
        <w:t>как</w:t>
      </w:r>
      <w:r>
        <w:rPr>
          <w:spacing w:val="-4"/>
        </w:rPr>
        <w:t xml:space="preserve"> </w:t>
      </w:r>
      <w:r>
        <w:t>в</w:t>
      </w:r>
      <w:r>
        <w:rPr>
          <w:spacing w:val="-5"/>
        </w:rPr>
        <w:t xml:space="preserve"> </w:t>
      </w:r>
      <w:r>
        <w:t>звёздах образуются тяжёлые химические элементы.</w:t>
      </w:r>
    </w:p>
    <w:p w:rsidR="000A0EF3" w:rsidRDefault="002345D6">
      <w:pPr>
        <w:pStyle w:val="a3"/>
        <w:spacing w:line="360" w:lineRule="auto"/>
        <w:ind w:left="119" w:right="160"/>
        <w:jc w:val="left"/>
      </w:pPr>
      <w:r>
        <w:t>Узнать,</w:t>
      </w:r>
      <w:r>
        <w:rPr>
          <w:spacing w:val="-3"/>
        </w:rPr>
        <w:t xml:space="preserve"> </w:t>
      </w:r>
      <w:r>
        <w:t>как устроена</w:t>
      </w:r>
      <w:r>
        <w:rPr>
          <w:spacing w:val="-1"/>
        </w:rPr>
        <w:t xml:space="preserve"> </w:t>
      </w:r>
      <w:r>
        <w:t>наша</w:t>
      </w:r>
      <w:r>
        <w:rPr>
          <w:spacing w:val="-1"/>
        </w:rPr>
        <w:t xml:space="preserve"> </w:t>
      </w:r>
      <w:r>
        <w:t>Галактика —</w:t>
      </w:r>
      <w:r>
        <w:rPr>
          <w:spacing w:val="-1"/>
        </w:rPr>
        <w:t xml:space="preserve"> </w:t>
      </w:r>
      <w:r>
        <w:t>Млечный Путь, как распределены в</w:t>
      </w:r>
      <w:r>
        <w:rPr>
          <w:spacing w:val="-1"/>
        </w:rPr>
        <w:t xml:space="preserve"> </w:t>
      </w:r>
      <w:r>
        <w:t>ней рассеянные</w:t>
      </w:r>
      <w:r>
        <w:rPr>
          <w:spacing w:val="-2"/>
        </w:rPr>
        <w:t xml:space="preserve"> </w:t>
      </w:r>
      <w:r>
        <w:t>и шаровые</w:t>
      </w:r>
      <w:r>
        <w:rPr>
          <w:spacing w:val="-4"/>
        </w:rPr>
        <w:t xml:space="preserve"> </w:t>
      </w:r>
      <w:r>
        <w:t>звёздные</w:t>
      </w:r>
      <w:r>
        <w:rPr>
          <w:spacing w:val="-5"/>
        </w:rPr>
        <w:t xml:space="preserve"> </w:t>
      </w:r>
      <w:r>
        <w:t>скопления</w:t>
      </w:r>
      <w:r>
        <w:rPr>
          <w:spacing w:val="-3"/>
        </w:rPr>
        <w:t xml:space="preserve"> </w:t>
      </w:r>
      <w:r>
        <w:t>и</w:t>
      </w:r>
      <w:r>
        <w:rPr>
          <w:spacing w:val="-3"/>
        </w:rPr>
        <w:t xml:space="preserve"> </w:t>
      </w:r>
      <w:r>
        <w:t>облака</w:t>
      </w:r>
      <w:r>
        <w:rPr>
          <w:spacing w:val="-3"/>
        </w:rPr>
        <w:t xml:space="preserve"> </w:t>
      </w:r>
      <w:r>
        <w:t>межзвёздного</w:t>
      </w:r>
      <w:r>
        <w:rPr>
          <w:spacing w:val="-3"/>
        </w:rPr>
        <w:t xml:space="preserve"> </w:t>
      </w:r>
      <w:r>
        <w:t>газа</w:t>
      </w:r>
      <w:r>
        <w:rPr>
          <w:spacing w:val="-4"/>
        </w:rPr>
        <w:t xml:space="preserve"> </w:t>
      </w:r>
      <w:r>
        <w:t>и</w:t>
      </w:r>
      <w:r>
        <w:rPr>
          <w:spacing w:val="-3"/>
        </w:rPr>
        <w:t xml:space="preserve"> </w:t>
      </w:r>
      <w:r>
        <w:t>пыли.</w:t>
      </w:r>
      <w:r>
        <w:rPr>
          <w:spacing w:val="-3"/>
        </w:rPr>
        <w:t xml:space="preserve"> </w:t>
      </w:r>
      <w:r>
        <w:t>Как</w:t>
      </w:r>
      <w:r>
        <w:rPr>
          <w:spacing w:val="-5"/>
        </w:rPr>
        <w:t xml:space="preserve"> </w:t>
      </w:r>
      <w:r>
        <w:t>с</w:t>
      </w:r>
      <w:r>
        <w:rPr>
          <w:spacing w:val="-4"/>
        </w:rPr>
        <w:t xml:space="preserve"> </w:t>
      </w:r>
      <w:r>
        <w:t>помощью</w:t>
      </w:r>
      <w:r>
        <w:rPr>
          <w:spacing w:val="-3"/>
        </w:rPr>
        <w:t xml:space="preserve"> </w:t>
      </w:r>
      <w:r>
        <w:t>наблюдений в инфракрасных лучах удалось проникнуть через толщу межзвёздного газа и пыли в центр Галактики, увидеть движение звёзд в нём вокруг</w:t>
      </w:r>
    </w:p>
    <w:p w:rsidR="000A0EF3" w:rsidRDefault="002345D6">
      <w:pPr>
        <w:pStyle w:val="a3"/>
        <w:ind w:left="119"/>
        <w:jc w:val="left"/>
      </w:pPr>
      <w:r>
        <w:t>сверхмассивной</w:t>
      </w:r>
      <w:r>
        <w:rPr>
          <w:spacing w:val="-6"/>
        </w:rPr>
        <w:t xml:space="preserve"> </w:t>
      </w:r>
      <w:r>
        <w:t>чёрной</w:t>
      </w:r>
      <w:r>
        <w:rPr>
          <w:spacing w:val="-5"/>
        </w:rPr>
        <w:t xml:space="preserve"> </w:t>
      </w:r>
      <w:r>
        <w:rPr>
          <w:spacing w:val="-2"/>
        </w:rPr>
        <w:t>дыры.</w:t>
      </w:r>
    </w:p>
    <w:p w:rsidR="000A0EF3" w:rsidRDefault="002345D6">
      <w:pPr>
        <w:pStyle w:val="a3"/>
        <w:spacing w:before="136" w:line="360" w:lineRule="auto"/>
        <w:ind w:left="119" w:right="138"/>
        <w:jc w:val="left"/>
      </w:pPr>
      <w:r>
        <w:t>Получить представление о различных типах галактик, узнать о проявлениях активности галактик</w:t>
      </w:r>
      <w:r>
        <w:rPr>
          <w:spacing w:val="-3"/>
        </w:rPr>
        <w:t xml:space="preserve"> </w:t>
      </w:r>
      <w:r>
        <w:t>и</w:t>
      </w:r>
      <w:r>
        <w:rPr>
          <w:spacing w:val="-5"/>
        </w:rPr>
        <w:t xml:space="preserve"> </w:t>
      </w:r>
      <w:r>
        <w:t>квазаров,</w:t>
      </w:r>
      <w:r>
        <w:rPr>
          <w:spacing w:val="-3"/>
        </w:rPr>
        <w:t xml:space="preserve"> </w:t>
      </w:r>
      <w:r>
        <w:t>распределении</w:t>
      </w:r>
      <w:r>
        <w:rPr>
          <w:spacing w:val="-3"/>
        </w:rPr>
        <w:t xml:space="preserve"> </w:t>
      </w:r>
      <w:r>
        <w:t>галактик</w:t>
      </w:r>
      <w:r>
        <w:rPr>
          <w:spacing w:val="-3"/>
        </w:rPr>
        <w:t xml:space="preserve"> </w:t>
      </w:r>
      <w:r>
        <w:t>в</w:t>
      </w:r>
      <w:r>
        <w:rPr>
          <w:spacing w:val="-6"/>
        </w:rPr>
        <w:t xml:space="preserve"> </w:t>
      </w:r>
      <w:r>
        <w:t>пространстве</w:t>
      </w:r>
      <w:r>
        <w:rPr>
          <w:spacing w:val="-4"/>
        </w:rPr>
        <w:t xml:space="preserve"> </w:t>
      </w:r>
      <w:r>
        <w:t>и</w:t>
      </w:r>
      <w:r>
        <w:rPr>
          <w:spacing w:val="-3"/>
        </w:rPr>
        <w:t xml:space="preserve"> </w:t>
      </w:r>
      <w:r>
        <w:t>формировании</w:t>
      </w:r>
      <w:r>
        <w:rPr>
          <w:spacing w:val="-3"/>
        </w:rPr>
        <w:t xml:space="preserve"> </w:t>
      </w:r>
      <w:r>
        <w:t>скоплений</w:t>
      </w:r>
      <w:r>
        <w:rPr>
          <w:spacing w:val="-5"/>
        </w:rPr>
        <w:t xml:space="preserve"> </w:t>
      </w:r>
      <w:r>
        <w:t>и ячеистой структуры их распределения.</w:t>
      </w:r>
    </w:p>
    <w:p w:rsidR="000A0EF3" w:rsidRDefault="002345D6">
      <w:pPr>
        <w:pStyle w:val="a3"/>
        <w:spacing w:before="2" w:line="360" w:lineRule="auto"/>
        <w:ind w:left="119" w:right="138"/>
        <w:jc w:val="left"/>
      </w:pPr>
      <w:r>
        <w:t>Узнать о строении и эволюции уникального объекта Вселенной в целом. Проследить за развитием</w:t>
      </w:r>
      <w:r>
        <w:rPr>
          <w:spacing w:val="-5"/>
        </w:rPr>
        <w:t xml:space="preserve"> </w:t>
      </w:r>
      <w:r>
        <w:t>представлений</w:t>
      </w:r>
      <w:r>
        <w:rPr>
          <w:spacing w:val="-4"/>
        </w:rPr>
        <w:t xml:space="preserve"> </w:t>
      </w:r>
      <w:r>
        <w:t>о</w:t>
      </w:r>
      <w:r>
        <w:rPr>
          <w:spacing w:val="-4"/>
        </w:rPr>
        <w:t xml:space="preserve"> </w:t>
      </w:r>
      <w:r>
        <w:t>конечности</w:t>
      </w:r>
      <w:r>
        <w:rPr>
          <w:spacing w:val="-3"/>
        </w:rPr>
        <w:t xml:space="preserve"> </w:t>
      </w:r>
      <w:r>
        <w:t>и</w:t>
      </w:r>
      <w:r>
        <w:rPr>
          <w:spacing w:val="-6"/>
        </w:rPr>
        <w:t xml:space="preserve"> </w:t>
      </w:r>
      <w:r>
        <w:t>бесконечности</w:t>
      </w:r>
      <w:r>
        <w:rPr>
          <w:spacing w:val="-3"/>
        </w:rPr>
        <w:t xml:space="preserve"> </w:t>
      </w:r>
      <w:r>
        <w:t>Вселенной,</w:t>
      </w:r>
      <w:r>
        <w:rPr>
          <w:spacing w:val="-4"/>
        </w:rPr>
        <w:t xml:space="preserve"> </w:t>
      </w:r>
      <w:r>
        <w:t>о</w:t>
      </w:r>
      <w:r>
        <w:rPr>
          <w:spacing w:val="-4"/>
        </w:rPr>
        <w:t xml:space="preserve"> </w:t>
      </w:r>
      <w:r>
        <w:t>фундаментальных парадоксах, связанных с ними.</w:t>
      </w:r>
    </w:p>
    <w:p w:rsidR="000A0EF3" w:rsidRDefault="002345D6">
      <w:pPr>
        <w:pStyle w:val="a3"/>
        <w:spacing w:line="360" w:lineRule="auto"/>
        <w:ind w:left="119" w:right="138"/>
        <w:jc w:val="left"/>
      </w:pPr>
      <w:r>
        <w:t>Понять, как из наблюдаемого красного смещения в спектрах далёких галактик пришли к выводу о нестационарности, расширении Вселенной, и, что в прошлом она была не только плотной,</w:t>
      </w:r>
      <w:r>
        <w:rPr>
          <w:spacing w:val="-3"/>
        </w:rPr>
        <w:t xml:space="preserve"> </w:t>
      </w:r>
      <w:r>
        <w:t>но</w:t>
      </w:r>
      <w:r>
        <w:rPr>
          <w:spacing w:val="-6"/>
        </w:rPr>
        <w:t xml:space="preserve"> </w:t>
      </w:r>
      <w:r>
        <w:t>и</w:t>
      </w:r>
      <w:r>
        <w:rPr>
          <w:spacing w:val="-3"/>
        </w:rPr>
        <w:t xml:space="preserve"> </w:t>
      </w:r>
      <w:r>
        <w:t>горячей</w:t>
      </w:r>
      <w:r>
        <w:rPr>
          <w:spacing w:val="-5"/>
        </w:rPr>
        <w:t xml:space="preserve"> </w:t>
      </w:r>
      <w:r>
        <w:t>и,</w:t>
      </w:r>
      <w:r>
        <w:rPr>
          <w:spacing w:val="-3"/>
        </w:rPr>
        <w:t xml:space="preserve"> </w:t>
      </w:r>
      <w:r>
        <w:t>что</w:t>
      </w:r>
      <w:r>
        <w:rPr>
          <w:spacing w:val="-3"/>
        </w:rPr>
        <w:t xml:space="preserve"> </w:t>
      </w:r>
      <w:r>
        <w:t>наблюдаемое</w:t>
      </w:r>
      <w:r>
        <w:rPr>
          <w:spacing w:val="-4"/>
        </w:rPr>
        <w:t xml:space="preserve"> </w:t>
      </w:r>
      <w:r>
        <w:t>реликтовое</w:t>
      </w:r>
      <w:r>
        <w:rPr>
          <w:spacing w:val="-4"/>
        </w:rPr>
        <w:t xml:space="preserve"> </w:t>
      </w:r>
      <w:r>
        <w:t>излучение</w:t>
      </w:r>
      <w:r>
        <w:rPr>
          <w:spacing w:val="-4"/>
        </w:rPr>
        <w:t xml:space="preserve"> </w:t>
      </w:r>
      <w:r>
        <w:t>подтверждает</w:t>
      </w:r>
      <w:r>
        <w:rPr>
          <w:spacing w:val="-3"/>
        </w:rPr>
        <w:t xml:space="preserve"> </w:t>
      </w:r>
      <w:r>
        <w:t>этот</w:t>
      </w:r>
      <w:r>
        <w:rPr>
          <w:spacing w:val="-2"/>
        </w:rPr>
        <w:t xml:space="preserve"> </w:t>
      </w:r>
      <w:r>
        <w:t>важный вывод современной космологии.</w:t>
      </w:r>
    </w:p>
    <w:p w:rsidR="000A0EF3" w:rsidRDefault="002345D6">
      <w:pPr>
        <w:pStyle w:val="a3"/>
        <w:spacing w:line="360" w:lineRule="auto"/>
        <w:ind w:left="119" w:right="138"/>
        <w:jc w:val="left"/>
      </w:pPr>
      <w:r>
        <w:t>Узнать,</w:t>
      </w:r>
      <w:r>
        <w:rPr>
          <w:spacing w:val="-5"/>
        </w:rPr>
        <w:t xml:space="preserve"> </w:t>
      </w:r>
      <w:r>
        <w:t>как</w:t>
      </w:r>
      <w:r>
        <w:rPr>
          <w:spacing w:val="-3"/>
        </w:rPr>
        <w:t xml:space="preserve"> </w:t>
      </w:r>
      <w:r>
        <w:t>открыли</w:t>
      </w:r>
      <w:r>
        <w:rPr>
          <w:spacing w:val="-1"/>
        </w:rPr>
        <w:t xml:space="preserve"> </w:t>
      </w:r>
      <w:r>
        <w:t>ускоренное</w:t>
      </w:r>
      <w:r>
        <w:rPr>
          <w:spacing w:val="-4"/>
        </w:rPr>
        <w:t xml:space="preserve"> </w:t>
      </w:r>
      <w:r>
        <w:t>расширение</w:t>
      </w:r>
      <w:r>
        <w:rPr>
          <w:spacing w:val="-4"/>
        </w:rPr>
        <w:t xml:space="preserve"> </w:t>
      </w:r>
      <w:r>
        <w:t>Вселенной</w:t>
      </w:r>
      <w:r>
        <w:rPr>
          <w:spacing w:val="-3"/>
        </w:rPr>
        <w:t xml:space="preserve"> </w:t>
      </w:r>
      <w:r>
        <w:t>и</w:t>
      </w:r>
      <w:r>
        <w:rPr>
          <w:spacing w:val="-3"/>
        </w:rPr>
        <w:t xml:space="preserve"> </w:t>
      </w:r>
      <w:r>
        <w:t>его</w:t>
      </w:r>
      <w:r>
        <w:rPr>
          <w:spacing w:val="-3"/>
        </w:rPr>
        <w:t xml:space="preserve"> </w:t>
      </w:r>
      <w:r>
        <w:t>связью</w:t>
      </w:r>
      <w:r>
        <w:rPr>
          <w:spacing w:val="-5"/>
        </w:rPr>
        <w:t xml:space="preserve"> </w:t>
      </w:r>
      <w:r>
        <w:t>с</w:t>
      </w:r>
      <w:r>
        <w:rPr>
          <w:spacing w:val="-4"/>
        </w:rPr>
        <w:t xml:space="preserve"> </w:t>
      </w:r>
      <w:r>
        <w:t>тёмной</w:t>
      </w:r>
      <w:r>
        <w:rPr>
          <w:spacing w:val="-3"/>
        </w:rPr>
        <w:t xml:space="preserve"> </w:t>
      </w:r>
      <w:r>
        <w:t>энергией</w:t>
      </w:r>
      <w:r>
        <w:rPr>
          <w:spacing w:val="-3"/>
        </w:rPr>
        <w:t xml:space="preserve"> </w:t>
      </w:r>
      <w:r>
        <w:t>и всемирной силой отталкивания, противостоящей всемирной силе тяготения.</w:t>
      </w:r>
    </w:p>
    <w:p w:rsidR="000A0EF3" w:rsidRDefault="002345D6">
      <w:pPr>
        <w:pStyle w:val="a3"/>
        <w:spacing w:line="362" w:lineRule="auto"/>
        <w:ind w:left="119" w:right="138"/>
        <w:jc w:val="left"/>
      </w:pPr>
      <w:r>
        <w:t>Узнать</w:t>
      </w:r>
      <w:r>
        <w:rPr>
          <w:spacing w:val="-2"/>
        </w:rPr>
        <w:t xml:space="preserve"> </w:t>
      </w:r>
      <w:r>
        <w:t>об</w:t>
      </w:r>
      <w:r>
        <w:rPr>
          <w:spacing w:val="-3"/>
        </w:rPr>
        <w:t xml:space="preserve"> </w:t>
      </w:r>
      <w:r>
        <w:t>открытии</w:t>
      </w:r>
      <w:r>
        <w:rPr>
          <w:spacing w:val="-3"/>
        </w:rPr>
        <w:t xml:space="preserve"> </w:t>
      </w:r>
      <w:r>
        <w:t>экзопланет —</w:t>
      </w:r>
      <w:r>
        <w:rPr>
          <w:spacing w:val="-3"/>
        </w:rPr>
        <w:t xml:space="preserve"> </w:t>
      </w:r>
      <w:r>
        <w:t>планет</w:t>
      </w:r>
      <w:r>
        <w:rPr>
          <w:spacing w:val="-3"/>
        </w:rPr>
        <w:t xml:space="preserve"> </w:t>
      </w:r>
      <w:r>
        <w:t>около</w:t>
      </w:r>
      <w:r>
        <w:rPr>
          <w:spacing w:val="-3"/>
        </w:rPr>
        <w:t xml:space="preserve"> </w:t>
      </w:r>
      <w:r>
        <w:t>других</w:t>
      </w:r>
      <w:r>
        <w:rPr>
          <w:spacing w:val="-1"/>
        </w:rPr>
        <w:t xml:space="preserve"> </w:t>
      </w:r>
      <w:r>
        <w:t>звёзд</w:t>
      </w:r>
      <w:r>
        <w:rPr>
          <w:spacing w:val="-6"/>
        </w:rPr>
        <w:t xml:space="preserve"> </w:t>
      </w:r>
      <w:r>
        <w:t>и</w:t>
      </w:r>
      <w:r>
        <w:rPr>
          <w:spacing w:val="-3"/>
        </w:rPr>
        <w:t xml:space="preserve"> </w:t>
      </w:r>
      <w:r>
        <w:t>современном</w:t>
      </w:r>
      <w:r>
        <w:rPr>
          <w:spacing w:val="-4"/>
        </w:rPr>
        <w:t xml:space="preserve"> </w:t>
      </w:r>
      <w:r>
        <w:t>состоянии проблемы поиска внеземных цивилизаций и связи с ними.</w:t>
      </w:r>
    </w:p>
    <w:p w:rsidR="000A0EF3" w:rsidRDefault="002345D6">
      <w:pPr>
        <w:pStyle w:val="a3"/>
        <w:spacing w:line="360" w:lineRule="auto"/>
        <w:ind w:left="119" w:right="138"/>
        <w:jc w:val="left"/>
      </w:pPr>
      <w:r>
        <w:t>Научиться</w:t>
      </w:r>
      <w:r>
        <w:rPr>
          <w:spacing w:val="-4"/>
        </w:rPr>
        <w:t xml:space="preserve"> </w:t>
      </w:r>
      <w:r>
        <w:t>проводить</w:t>
      </w:r>
      <w:r>
        <w:rPr>
          <w:spacing w:val="-5"/>
        </w:rPr>
        <w:t xml:space="preserve"> </w:t>
      </w:r>
      <w:r>
        <w:t>простейшие</w:t>
      </w:r>
      <w:r>
        <w:rPr>
          <w:spacing w:val="-5"/>
        </w:rPr>
        <w:t xml:space="preserve"> </w:t>
      </w:r>
      <w:r>
        <w:t>астрономические</w:t>
      </w:r>
      <w:r>
        <w:rPr>
          <w:spacing w:val="-5"/>
        </w:rPr>
        <w:t xml:space="preserve"> </w:t>
      </w:r>
      <w:r>
        <w:t>наблюдения,</w:t>
      </w:r>
      <w:r>
        <w:rPr>
          <w:spacing w:val="-4"/>
        </w:rPr>
        <w:t xml:space="preserve"> </w:t>
      </w:r>
      <w:r>
        <w:t>ориентироваться</w:t>
      </w:r>
      <w:r>
        <w:rPr>
          <w:spacing w:val="-4"/>
        </w:rPr>
        <w:t xml:space="preserve"> </w:t>
      </w:r>
      <w:r>
        <w:t>среди</w:t>
      </w:r>
      <w:r>
        <w:rPr>
          <w:spacing w:val="-3"/>
        </w:rPr>
        <w:t xml:space="preserve"> </w:t>
      </w:r>
      <w:r>
        <w:t>ярких звёзд и созвездий, измерять высоты звёзд и Солнца, определять астрономическими методами время, широту и долготу места наблюдений, измерять</w:t>
      </w:r>
    </w:p>
    <w:p w:rsidR="000A0EF3" w:rsidRDefault="002345D6">
      <w:pPr>
        <w:pStyle w:val="a3"/>
        <w:spacing w:line="360" w:lineRule="auto"/>
        <w:ind w:left="119" w:right="2772"/>
        <w:jc w:val="left"/>
      </w:pPr>
      <w:r>
        <w:t>диаметр</w:t>
      </w:r>
      <w:r>
        <w:rPr>
          <w:spacing w:val="-4"/>
        </w:rPr>
        <w:t xml:space="preserve"> </w:t>
      </w:r>
      <w:r>
        <w:t>Солнца</w:t>
      </w:r>
      <w:r>
        <w:rPr>
          <w:spacing w:val="-5"/>
        </w:rPr>
        <w:t xml:space="preserve"> </w:t>
      </w:r>
      <w:r>
        <w:t>и</w:t>
      </w:r>
      <w:r>
        <w:rPr>
          <w:spacing w:val="-6"/>
        </w:rPr>
        <w:t xml:space="preserve"> </w:t>
      </w:r>
      <w:r>
        <w:t>измерять</w:t>
      </w:r>
      <w:r>
        <w:rPr>
          <w:spacing w:val="-4"/>
        </w:rPr>
        <w:t xml:space="preserve"> </w:t>
      </w:r>
      <w:r>
        <w:t>солнечную</w:t>
      </w:r>
      <w:r>
        <w:rPr>
          <w:spacing w:val="-4"/>
        </w:rPr>
        <w:t xml:space="preserve"> </w:t>
      </w:r>
      <w:r>
        <w:t>активность</w:t>
      </w:r>
      <w:r>
        <w:rPr>
          <w:spacing w:val="-4"/>
        </w:rPr>
        <w:t xml:space="preserve"> </w:t>
      </w:r>
      <w:r>
        <w:t>и</w:t>
      </w:r>
      <w:r>
        <w:rPr>
          <w:spacing w:val="-4"/>
        </w:rPr>
        <w:t xml:space="preserve"> </w:t>
      </w:r>
      <w:r>
        <w:t>её</w:t>
      </w:r>
      <w:r>
        <w:rPr>
          <w:spacing w:val="-5"/>
        </w:rPr>
        <w:t xml:space="preserve"> </w:t>
      </w:r>
      <w:r>
        <w:t>зависимость от времени.</w:t>
      </w:r>
    </w:p>
    <w:p w:rsidR="000A0EF3" w:rsidRDefault="000A0EF3">
      <w:pPr>
        <w:spacing w:line="360" w:lineRule="auto"/>
        <w:sectPr w:rsidR="000A0EF3">
          <w:pgSz w:w="11920" w:h="16390"/>
          <w:pgMar w:top="620" w:right="560" w:bottom="1160" w:left="1280" w:header="0" w:footer="933" w:gutter="0"/>
          <w:cols w:space="720"/>
        </w:sectPr>
      </w:pPr>
    </w:p>
    <w:p w:rsidR="000A0EF3" w:rsidRDefault="002345D6">
      <w:pPr>
        <w:pStyle w:val="2"/>
        <w:spacing w:before="78" w:line="360" w:lineRule="auto"/>
        <w:ind w:left="119" w:right="145" w:firstLine="60"/>
      </w:pPr>
      <w:r>
        <w:lastRenderedPageBreak/>
        <w:t>Требования к оценке практических, контрольных</w:t>
      </w:r>
      <w:r>
        <w:rPr>
          <w:spacing w:val="40"/>
        </w:rPr>
        <w:t xml:space="preserve"> </w:t>
      </w:r>
      <w:r>
        <w:t xml:space="preserve">работ, а также устных ответов </w:t>
      </w:r>
      <w:r>
        <w:rPr>
          <w:spacing w:val="-2"/>
        </w:rPr>
        <w:t>обучающихся</w:t>
      </w:r>
    </w:p>
    <w:p w:rsidR="000A0EF3" w:rsidRDefault="000A0EF3">
      <w:pPr>
        <w:pStyle w:val="a3"/>
        <w:spacing w:before="132"/>
        <w:ind w:left="0"/>
        <w:jc w:val="left"/>
        <w:rPr>
          <w:b/>
        </w:rPr>
      </w:pPr>
    </w:p>
    <w:p w:rsidR="000A0EF3" w:rsidRDefault="002345D6">
      <w:pPr>
        <w:pStyle w:val="a3"/>
        <w:spacing w:before="1" w:line="360" w:lineRule="auto"/>
        <w:ind w:left="119" w:right="141"/>
      </w:pPr>
      <w:r>
        <w:t xml:space="preserve">Контроль за результатами обучения осуществляется через использование следующих видов: текущий, тематический, итоговый. При этом используются различные формы контроля: контрольная работа, практическая контрольная работа, самостоятельная работа, лабораторная работа, домашняя практическая работа, тест, устный опрос, визуальная проверка, защита </w:t>
      </w:r>
      <w:r>
        <w:rPr>
          <w:spacing w:val="-2"/>
        </w:rPr>
        <w:t>проекта.</w:t>
      </w:r>
    </w:p>
    <w:p w:rsidR="000A0EF3" w:rsidRDefault="002345D6">
      <w:pPr>
        <w:pStyle w:val="1"/>
        <w:spacing w:before="6"/>
        <w:ind w:left="0" w:right="21"/>
        <w:jc w:val="center"/>
      </w:pPr>
      <w:r>
        <w:t>СОДЕРЖАНИЕ</w:t>
      </w:r>
      <w:r>
        <w:rPr>
          <w:spacing w:val="-3"/>
        </w:rPr>
        <w:t xml:space="preserve"> </w:t>
      </w:r>
      <w:r>
        <w:t>УЧЕБНОГО</w:t>
      </w:r>
      <w:r>
        <w:rPr>
          <w:spacing w:val="-3"/>
        </w:rPr>
        <w:t xml:space="preserve"> </w:t>
      </w:r>
      <w:r>
        <w:rPr>
          <w:spacing w:val="-2"/>
        </w:rPr>
        <w:t>ПРЕДМЕТА</w:t>
      </w:r>
    </w:p>
    <w:p w:rsidR="000A0EF3" w:rsidRDefault="002345D6">
      <w:pPr>
        <w:pStyle w:val="2"/>
        <w:spacing w:before="137" w:line="360" w:lineRule="auto"/>
        <w:ind w:left="119" w:right="6710" w:firstLine="60"/>
      </w:pPr>
      <w:r>
        <w:t>Разделы</w:t>
      </w:r>
      <w:r>
        <w:rPr>
          <w:spacing w:val="-15"/>
        </w:rPr>
        <w:t xml:space="preserve"> </w:t>
      </w:r>
      <w:r>
        <w:t>учебной</w:t>
      </w:r>
      <w:r>
        <w:rPr>
          <w:spacing w:val="-15"/>
        </w:rPr>
        <w:t xml:space="preserve"> </w:t>
      </w:r>
      <w:r>
        <w:t>программы Предмет астрономии (2 ч)</w:t>
      </w:r>
    </w:p>
    <w:p w:rsidR="000A0EF3" w:rsidRDefault="002345D6">
      <w:pPr>
        <w:pStyle w:val="a3"/>
        <w:spacing w:line="360" w:lineRule="auto"/>
        <w:ind w:left="119" w:right="143"/>
      </w:pPr>
      <w:r>
        <w:t>Роль астрономии в развитии цивилизации. Эволюция взглядов человека на Вселенную. Геоцентрическая и гелиоцентрическая системы мира. Особенности методов познания в астрономии. Практическое</w:t>
      </w:r>
      <w:r>
        <w:rPr>
          <w:spacing w:val="40"/>
        </w:rPr>
        <w:t xml:space="preserve"> </w:t>
      </w:r>
      <w:r>
        <w:t>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0A0EF3" w:rsidRDefault="002345D6">
      <w:pPr>
        <w:pStyle w:val="2"/>
        <w:ind w:left="119"/>
        <w:jc w:val="left"/>
      </w:pPr>
      <w:r>
        <w:rPr>
          <w:spacing w:val="-2"/>
        </w:rPr>
        <w:t>Демонстрации.</w:t>
      </w:r>
    </w:p>
    <w:p w:rsidR="000A0EF3" w:rsidRDefault="002345D6">
      <w:pPr>
        <w:pStyle w:val="a5"/>
        <w:numPr>
          <w:ilvl w:val="0"/>
          <w:numId w:val="69"/>
        </w:numPr>
        <w:tabs>
          <w:tab w:val="left" w:pos="359"/>
        </w:tabs>
        <w:spacing w:before="134"/>
        <w:rPr>
          <w:sz w:val="24"/>
        </w:rPr>
      </w:pPr>
      <w:r>
        <w:rPr>
          <w:sz w:val="24"/>
        </w:rPr>
        <w:t>портреты</w:t>
      </w:r>
      <w:r>
        <w:rPr>
          <w:spacing w:val="-3"/>
          <w:sz w:val="24"/>
        </w:rPr>
        <w:t xml:space="preserve"> </w:t>
      </w:r>
      <w:r>
        <w:rPr>
          <w:sz w:val="24"/>
        </w:rPr>
        <w:t>выдающихся</w:t>
      </w:r>
      <w:r>
        <w:rPr>
          <w:spacing w:val="-3"/>
          <w:sz w:val="24"/>
        </w:rPr>
        <w:t xml:space="preserve"> </w:t>
      </w:r>
      <w:r>
        <w:rPr>
          <w:spacing w:val="-2"/>
          <w:sz w:val="24"/>
        </w:rPr>
        <w:t>астрономов;</w:t>
      </w:r>
    </w:p>
    <w:p w:rsidR="000A0EF3" w:rsidRDefault="002345D6">
      <w:pPr>
        <w:pStyle w:val="a5"/>
        <w:numPr>
          <w:ilvl w:val="0"/>
          <w:numId w:val="69"/>
        </w:numPr>
        <w:tabs>
          <w:tab w:val="left" w:pos="359"/>
        </w:tabs>
        <w:spacing w:before="137"/>
        <w:rPr>
          <w:sz w:val="24"/>
        </w:rPr>
      </w:pPr>
      <w:r>
        <w:rPr>
          <w:sz w:val="24"/>
        </w:rPr>
        <w:t>изображения</w:t>
      </w:r>
      <w:r>
        <w:rPr>
          <w:spacing w:val="-4"/>
          <w:sz w:val="24"/>
        </w:rPr>
        <w:t xml:space="preserve"> </w:t>
      </w:r>
      <w:r>
        <w:rPr>
          <w:sz w:val="24"/>
        </w:rPr>
        <w:t>объектов</w:t>
      </w:r>
      <w:r>
        <w:rPr>
          <w:spacing w:val="-4"/>
          <w:sz w:val="24"/>
        </w:rPr>
        <w:t xml:space="preserve"> </w:t>
      </w:r>
      <w:r>
        <w:rPr>
          <w:sz w:val="24"/>
        </w:rPr>
        <w:t>исследования</w:t>
      </w:r>
      <w:r>
        <w:rPr>
          <w:spacing w:val="-3"/>
          <w:sz w:val="24"/>
        </w:rPr>
        <w:t xml:space="preserve"> </w:t>
      </w:r>
      <w:r>
        <w:rPr>
          <w:sz w:val="24"/>
        </w:rPr>
        <w:t>в</w:t>
      </w:r>
      <w:r>
        <w:rPr>
          <w:spacing w:val="-4"/>
          <w:sz w:val="24"/>
        </w:rPr>
        <w:t xml:space="preserve"> </w:t>
      </w:r>
      <w:r>
        <w:rPr>
          <w:spacing w:val="-2"/>
          <w:sz w:val="24"/>
        </w:rPr>
        <w:t>астрономии.</w:t>
      </w:r>
    </w:p>
    <w:p w:rsidR="000A0EF3" w:rsidRDefault="002345D6">
      <w:pPr>
        <w:pStyle w:val="2"/>
        <w:spacing w:before="144"/>
        <w:ind w:left="119"/>
        <w:jc w:val="left"/>
      </w:pPr>
      <w:r>
        <w:t>Практическая</w:t>
      </w:r>
      <w:r>
        <w:rPr>
          <w:spacing w:val="-6"/>
        </w:rPr>
        <w:t xml:space="preserve"> </w:t>
      </w:r>
      <w:r>
        <w:rPr>
          <w:spacing w:val="-2"/>
        </w:rPr>
        <w:t>работа</w:t>
      </w:r>
    </w:p>
    <w:p w:rsidR="000A0EF3" w:rsidRDefault="002345D6">
      <w:pPr>
        <w:pStyle w:val="a3"/>
        <w:spacing w:before="132"/>
        <w:ind w:left="119"/>
        <w:jc w:val="left"/>
      </w:pPr>
      <w:r>
        <w:t>«Оценивание</w:t>
      </w:r>
      <w:r>
        <w:rPr>
          <w:spacing w:val="-6"/>
        </w:rPr>
        <w:t xml:space="preserve"> </w:t>
      </w:r>
      <w:r>
        <w:t>расстояний</w:t>
      </w:r>
      <w:r>
        <w:rPr>
          <w:spacing w:val="-2"/>
        </w:rPr>
        <w:t xml:space="preserve"> </w:t>
      </w:r>
      <w:r>
        <w:t>и</w:t>
      </w:r>
      <w:r>
        <w:rPr>
          <w:spacing w:val="-3"/>
        </w:rPr>
        <w:t xml:space="preserve"> </w:t>
      </w:r>
      <w:r>
        <w:t>размеров</w:t>
      </w:r>
      <w:r>
        <w:rPr>
          <w:spacing w:val="-3"/>
        </w:rPr>
        <w:t xml:space="preserve"> </w:t>
      </w:r>
      <w:r>
        <w:t>объектов</w:t>
      </w:r>
      <w:r>
        <w:rPr>
          <w:spacing w:val="-3"/>
        </w:rPr>
        <w:t xml:space="preserve"> </w:t>
      </w:r>
      <w:r>
        <w:t>во</w:t>
      </w:r>
      <w:r>
        <w:rPr>
          <w:spacing w:val="-2"/>
        </w:rPr>
        <w:t xml:space="preserve"> Вселенной»</w:t>
      </w:r>
    </w:p>
    <w:p w:rsidR="000A0EF3" w:rsidRDefault="002345D6">
      <w:pPr>
        <w:pStyle w:val="2"/>
        <w:spacing w:before="144"/>
        <w:ind w:left="119"/>
        <w:jc w:val="left"/>
      </w:pPr>
      <w:r>
        <w:t>Основы</w:t>
      </w:r>
      <w:r>
        <w:rPr>
          <w:spacing w:val="-4"/>
        </w:rPr>
        <w:t xml:space="preserve"> </w:t>
      </w:r>
      <w:r>
        <w:t>практической</w:t>
      </w:r>
      <w:r>
        <w:rPr>
          <w:spacing w:val="-3"/>
        </w:rPr>
        <w:t xml:space="preserve"> </w:t>
      </w:r>
      <w:r>
        <w:t>астрономии</w:t>
      </w:r>
      <w:r>
        <w:rPr>
          <w:spacing w:val="-4"/>
        </w:rPr>
        <w:t xml:space="preserve"> </w:t>
      </w:r>
      <w:r>
        <w:t>(5</w:t>
      </w:r>
      <w:r>
        <w:rPr>
          <w:spacing w:val="-3"/>
        </w:rPr>
        <w:t xml:space="preserve"> </w:t>
      </w:r>
      <w:r>
        <w:rPr>
          <w:spacing w:val="-5"/>
        </w:rPr>
        <w:t>ч)</w:t>
      </w:r>
    </w:p>
    <w:p w:rsidR="000A0EF3" w:rsidRDefault="002345D6">
      <w:pPr>
        <w:spacing w:before="132" w:line="360" w:lineRule="auto"/>
        <w:ind w:left="119" w:right="138" w:firstLine="60"/>
        <w:rPr>
          <w:sz w:val="24"/>
        </w:rPr>
      </w:pPr>
      <w:r>
        <w:rPr>
          <w:i/>
          <w:sz w:val="24"/>
        </w:rPr>
        <w:t>Небесная</w:t>
      </w:r>
      <w:r>
        <w:rPr>
          <w:i/>
          <w:spacing w:val="-5"/>
          <w:sz w:val="24"/>
        </w:rPr>
        <w:t xml:space="preserve"> </w:t>
      </w:r>
      <w:r>
        <w:rPr>
          <w:i/>
          <w:sz w:val="24"/>
        </w:rPr>
        <w:t>сфера.</w:t>
      </w:r>
      <w:r>
        <w:rPr>
          <w:i/>
          <w:spacing w:val="-4"/>
          <w:sz w:val="24"/>
        </w:rPr>
        <w:t xml:space="preserve"> </w:t>
      </w:r>
      <w:r>
        <w:rPr>
          <w:i/>
          <w:sz w:val="24"/>
        </w:rPr>
        <w:t>Особые</w:t>
      </w:r>
      <w:r>
        <w:rPr>
          <w:i/>
          <w:spacing w:val="-5"/>
          <w:sz w:val="24"/>
        </w:rPr>
        <w:t xml:space="preserve"> </w:t>
      </w:r>
      <w:r>
        <w:rPr>
          <w:i/>
          <w:sz w:val="24"/>
        </w:rPr>
        <w:t>точки</w:t>
      </w:r>
      <w:r>
        <w:rPr>
          <w:i/>
          <w:spacing w:val="-4"/>
          <w:sz w:val="24"/>
        </w:rPr>
        <w:t xml:space="preserve"> </w:t>
      </w:r>
      <w:r>
        <w:rPr>
          <w:i/>
          <w:sz w:val="24"/>
        </w:rPr>
        <w:t>небесной</w:t>
      </w:r>
      <w:r>
        <w:rPr>
          <w:i/>
          <w:spacing w:val="-4"/>
          <w:sz w:val="24"/>
        </w:rPr>
        <w:t xml:space="preserve"> </w:t>
      </w:r>
      <w:r>
        <w:rPr>
          <w:i/>
          <w:sz w:val="24"/>
        </w:rPr>
        <w:t>сферы.</w:t>
      </w:r>
      <w:r>
        <w:rPr>
          <w:i/>
          <w:spacing w:val="-4"/>
          <w:sz w:val="24"/>
        </w:rPr>
        <w:t xml:space="preserve"> </w:t>
      </w:r>
      <w:r>
        <w:rPr>
          <w:i/>
          <w:sz w:val="24"/>
        </w:rPr>
        <w:t>Небесные</w:t>
      </w:r>
      <w:r>
        <w:rPr>
          <w:i/>
          <w:spacing w:val="-5"/>
          <w:sz w:val="24"/>
        </w:rPr>
        <w:t xml:space="preserve"> </w:t>
      </w:r>
      <w:r>
        <w:rPr>
          <w:i/>
          <w:sz w:val="24"/>
        </w:rPr>
        <w:t xml:space="preserve">координаты. </w:t>
      </w:r>
      <w:r>
        <w:rPr>
          <w:sz w:val="24"/>
        </w:rPr>
        <w:t>Звездные</w:t>
      </w:r>
      <w:r>
        <w:rPr>
          <w:spacing w:val="-5"/>
          <w:sz w:val="24"/>
        </w:rPr>
        <w:t xml:space="preserve"> </w:t>
      </w:r>
      <w:r>
        <w:rPr>
          <w:sz w:val="24"/>
        </w:rPr>
        <w:t>карты, созвездия, использование компьютерных приложений</w:t>
      </w:r>
      <w:r>
        <w:rPr>
          <w:spacing w:val="40"/>
          <w:sz w:val="24"/>
        </w:rPr>
        <w:t xml:space="preserve"> </w:t>
      </w:r>
      <w:r>
        <w:rPr>
          <w:sz w:val="24"/>
        </w:rPr>
        <w:t>для отображения звездного неба.</w:t>
      </w:r>
    </w:p>
    <w:p w:rsidR="000A0EF3" w:rsidRDefault="002345D6">
      <w:pPr>
        <w:spacing w:line="360" w:lineRule="auto"/>
        <w:ind w:left="119" w:right="138"/>
        <w:rPr>
          <w:sz w:val="24"/>
        </w:rPr>
      </w:pPr>
      <w:r>
        <w:rPr>
          <w:sz w:val="24"/>
        </w:rPr>
        <w:t xml:space="preserve">Видимая звездная величина. Суточное движение светил. </w:t>
      </w:r>
      <w:r>
        <w:rPr>
          <w:i/>
          <w:sz w:val="24"/>
        </w:rPr>
        <w:t>Связь видимого расположения объектов</w:t>
      </w:r>
      <w:r>
        <w:rPr>
          <w:i/>
          <w:spacing w:val="-4"/>
          <w:sz w:val="24"/>
        </w:rPr>
        <w:t xml:space="preserve"> </w:t>
      </w:r>
      <w:r>
        <w:rPr>
          <w:i/>
          <w:sz w:val="24"/>
        </w:rPr>
        <w:t>на</w:t>
      </w:r>
      <w:r>
        <w:rPr>
          <w:i/>
          <w:spacing w:val="-3"/>
          <w:sz w:val="24"/>
        </w:rPr>
        <w:t xml:space="preserve"> </w:t>
      </w:r>
      <w:r>
        <w:rPr>
          <w:i/>
          <w:sz w:val="24"/>
        </w:rPr>
        <w:t>небе</w:t>
      </w:r>
      <w:r>
        <w:rPr>
          <w:i/>
          <w:spacing w:val="-4"/>
          <w:sz w:val="24"/>
        </w:rPr>
        <w:t xml:space="preserve"> </w:t>
      </w:r>
      <w:r>
        <w:rPr>
          <w:i/>
          <w:sz w:val="24"/>
        </w:rPr>
        <w:t>и</w:t>
      </w:r>
      <w:r>
        <w:rPr>
          <w:i/>
          <w:spacing w:val="-3"/>
          <w:sz w:val="24"/>
        </w:rPr>
        <w:t xml:space="preserve"> </w:t>
      </w:r>
      <w:r>
        <w:rPr>
          <w:i/>
          <w:sz w:val="24"/>
        </w:rPr>
        <w:t>географических</w:t>
      </w:r>
      <w:r>
        <w:rPr>
          <w:i/>
          <w:spacing w:val="-3"/>
          <w:sz w:val="24"/>
        </w:rPr>
        <w:t xml:space="preserve"> </w:t>
      </w:r>
      <w:r>
        <w:rPr>
          <w:i/>
          <w:sz w:val="24"/>
        </w:rPr>
        <w:t>координат</w:t>
      </w:r>
      <w:r>
        <w:rPr>
          <w:i/>
          <w:spacing w:val="-4"/>
          <w:sz w:val="24"/>
        </w:rPr>
        <w:t xml:space="preserve"> </w:t>
      </w:r>
      <w:r>
        <w:rPr>
          <w:i/>
          <w:sz w:val="24"/>
        </w:rPr>
        <w:t xml:space="preserve">наблюдателя. </w:t>
      </w:r>
      <w:r>
        <w:rPr>
          <w:sz w:val="24"/>
        </w:rPr>
        <w:t>Движение</w:t>
      </w:r>
      <w:r>
        <w:rPr>
          <w:spacing w:val="-4"/>
          <w:sz w:val="24"/>
        </w:rPr>
        <w:t xml:space="preserve"> </w:t>
      </w:r>
      <w:r>
        <w:rPr>
          <w:sz w:val="24"/>
        </w:rPr>
        <w:t>Земли</w:t>
      </w:r>
      <w:r>
        <w:rPr>
          <w:spacing w:val="-2"/>
          <w:sz w:val="24"/>
        </w:rPr>
        <w:t xml:space="preserve"> </w:t>
      </w:r>
      <w:r>
        <w:rPr>
          <w:sz w:val="24"/>
        </w:rPr>
        <w:t>вокруг</w:t>
      </w:r>
      <w:r>
        <w:rPr>
          <w:spacing w:val="-4"/>
          <w:sz w:val="24"/>
        </w:rPr>
        <w:t xml:space="preserve"> </w:t>
      </w:r>
      <w:r>
        <w:rPr>
          <w:sz w:val="24"/>
        </w:rPr>
        <w:t>Солнца. Видимое движение и фазы Луны.</w:t>
      </w:r>
      <w:r>
        <w:rPr>
          <w:spacing w:val="40"/>
          <w:sz w:val="24"/>
        </w:rPr>
        <w:t xml:space="preserve"> </w:t>
      </w:r>
      <w:r>
        <w:rPr>
          <w:sz w:val="24"/>
        </w:rPr>
        <w:t>Солнечные и лунные затмения. Время и календарь.</w:t>
      </w:r>
    </w:p>
    <w:p w:rsidR="000A0EF3" w:rsidRDefault="002345D6">
      <w:pPr>
        <w:pStyle w:val="a3"/>
        <w:spacing w:before="2" w:line="360" w:lineRule="auto"/>
        <w:ind w:left="119" w:right="6679"/>
        <w:jc w:val="left"/>
      </w:pPr>
      <w:r>
        <w:rPr>
          <w:b/>
          <w:spacing w:val="-2"/>
        </w:rPr>
        <w:t>Демонстрации</w:t>
      </w:r>
      <w:r>
        <w:rPr>
          <w:spacing w:val="-2"/>
        </w:rPr>
        <w:t xml:space="preserve">. </w:t>
      </w:r>
      <w:r>
        <w:t>Географический</w:t>
      </w:r>
      <w:r>
        <w:rPr>
          <w:spacing w:val="40"/>
        </w:rPr>
        <w:t xml:space="preserve"> </w:t>
      </w:r>
      <w:r>
        <w:t>глобус</w:t>
      </w:r>
      <w:r>
        <w:rPr>
          <w:spacing w:val="-11"/>
        </w:rPr>
        <w:t xml:space="preserve"> </w:t>
      </w:r>
      <w:r>
        <w:t>Земли; Глобус</w:t>
      </w:r>
      <w:r>
        <w:rPr>
          <w:spacing w:val="40"/>
        </w:rPr>
        <w:t xml:space="preserve"> </w:t>
      </w:r>
      <w:r>
        <w:t>звездного неба; Звездные</w:t>
      </w:r>
      <w:r>
        <w:rPr>
          <w:spacing w:val="40"/>
        </w:rPr>
        <w:t xml:space="preserve"> </w:t>
      </w:r>
      <w:r>
        <w:t>карты;</w:t>
      </w:r>
    </w:p>
    <w:p w:rsidR="000A0EF3" w:rsidRDefault="002345D6">
      <w:pPr>
        <w:pStyle w:val="a3"/>
        <w:spacing w:line="360" w:lineRule="auto"/>
        <w:ind w:left="119" w:right="6679"/>
        <w:jc w:val="left"/>
      </w:pPr>
      <w:r>
        <w:t>Звездные</w:t>
      </w:r>
      <w:r>
        <w:rPr>
          <w:spacing w:val="40"/>
        </w:rPr>
        <w:t xml:space="preserve"> </w:t>
      </w:r>
      <w:r>
        <w:t>каталоги</w:t>
      </w:r>
      <w:r>
        <w:rPr>
          <w:spacing w:val="-8"/>
        </w:rPr>
        <w:t xml:space="preserve"> </w:t>
      </w:r>
      <w:r>
        <w:t>и</w:t>
      </w:r>
      <w:r>
        <w:rPr>
          <w:spacing w:val="-8"/>
        </w:rPr>
        <w:t xml:space="preserve"> </w:t>
      </w:r>
      <w:r>
        <w:t>карты; Карта</w:t>
      </w:r>
      <w:r>
        <w:rPr>
          <w:spacing w:val="40"/>
        </w:rPr>
        <w:t xml:space="preserve"> </w:t>
      </w:r>
      <w:r>
        <w:t>часовых поясов;</w:t>
      </w:r>
    </w:p>
    <w:p w:rsidR="000A0EF3" w:rsidRDefault="000A0EF3">
      <w:pPr>
        <w:spacing w:line="360" w:lineRule="auto"/>
        <w:sectPr w:rsidR="000A0EF3">
          <w:pgSz w:w="11920" w:h="16390"/>
          <w:pgMar w:top="1440" w:right="560" w:bottom="1160" w:left="1280" w:header="0" w:footer="933" w:gutter="0"/>
          <w:cols w:space="720"/>
        </w:sectPr>
      </w:pPr>
    </w:p>
    <w:p w:rsidR="000A0EF3" w:rsidRDefault="002345D6">
      <w:pPr>
        <w:pStyle w:val="a3"/>
        <w:spacing w:before="65"/>
        <w:ind w:left="119"/>
        <w:jc w:val="left"/>
      </w:pPr>
      <w:r>
        <w:lastRenderedPageBreak/>
        <w:t>Модель</w:t>
      </w:r>
      <w:r>
        <w:rPr>
          <w:spacing w:val="56"/>
        </w:rPr>
        <w:t xml:space="preserve"> </w:t>
      </w:r>
      <w:r>
        <w:t>небесной</w:t>
      </w:r>
      <w:r>
        <w:rPr>
          <w:spacing w:val="-1"/>
        </w:rPr>
        <w:t xml:space="preserve"> </w:t>
      </w:r>
      <w:r>
        <w:rPr>
          <w:spacing w:val="-2"/>
        </w:rPr>
        <w:t>сферы;</w:t>
      </w:r>
    </w:p>
    <w:p w:rsidR="000A0EF3" w:rsidRDefault="002345D6">
      <w:pPr>
        <w:pStyle w:val="a3"/>
        <w:spacing w:before="137" w:line="360" w:lineRule="auto"/>
        <w:ind w:left="119" w:right="5819"/>
        <w:jc w:val="left"/>
      </w:pPr>
      <w:r>
        <w:t>Разные</w:t>
      </w:r>
      <w:r>
        <w:rPr>
          <w:spacing w:val="40"/>
        </w:rPr>
        <w:t xml:space="preserve"> </w:t>
      </w:r>
      <w:r>
        <w:t>виды</w:t>
      </w:r>
      <w:r>
        <w:rPr>
          <w:spacing w:val="-5"/>
        </w:rPr>
        <w:t xml:space="preserve"> </w:t>
      </w:r>
      <w:r>
        <w:t>часов</w:t>
      </w:r>
      <w:r>
        <w:rPr>
          <w:spacing w:val="-6"/>
        </w:rPr>
        <w:t xml:space="preserve"> </w:t>
      </w:r>
      <w:r>
        <w:t>(их</w:t>
      </w:r>
      <w:r>
        <w:rPr>
          <w:spacing w:val="-4"/>
        </w:rPr>
        <w:t xml:space="preserve"> </w:t>
      </w:r>
      <w:r>
        <w:t xml:space="preserve">изображения); </w:t>
      </w:r>
      <w:r>
        <w:rPr>
          <w:spacing w:val="-2"/>
        </w:rPr>
        <w:t>Теллурий.</w:t>
      </w:r>
    </w:p>
    <w:p w:rsidR="000A0EF3" w:rsidRDefault="002345D6">
      <w:pPr>
        <w:pStyle w:val="2"/>
        <w:spacing w:before="5"/>
        <w:ind w:left="119"/>
        <w:jc w:val="left"/>
      </w:pPr>
      <w:r>
        <w:t>Законы</w:t>
      </w:r>
      <w:r>
        <w:rPr>
          <w:spacing w:val="-3"/>
        </w:rPr>
        <w:t xml:space="preserve"> </w:t>
      </w:r>
      <w:r>
        <w:t>движения</w:t>
      </w:r>
      <w:r>
        <w:rPr>
          <w:spacing w:val="-3"/>
        </w:rPr>
        <w:t xml:space="preserve"> </w:t>
      </w:r>
      <w:r>
        <w:t>небесных</w:t>
      </w:r>
      <w:r>
        <w:rPr>
          <w:spacing w:val="-3"/>
        </w:rPr>
        <w:t xml:space="preserve"> </w:t>
      </w:r>
      <w:r>
        <w:t>тел</w:t>
      </w:r>
      <w:r>
        <w:rPr>
          <w:spacing w:val="-3"/>
        </w:rPr>
        <w:t xml:space="preserve"> </w:t>
      </w:r>
      <w:r>
        <w:t>(3</w:t>
      </w:r>
      <w:r>
        <w:rPr>
          <w:spacing w:val="-2"/>
        </w:rPr>
        <w:t xml:space="preserve"> </w:t>
      </w:r>
      <w:r>
        <w:rPr>
          <w:spacing w:val="-5"/>
        </w:rPr>
        <w:t>ч).</w:t>
      </w:r>
    </w:p>
    <w:p w:rsidR="000A0EF3" w:rsidRDefault="002345D6">
      <w:pPr>
        <w:spacing w:before="135" w:line="360" w:lineRule="auto"/>
        <w:ind w:left="119" w:right="733"/>
        <w:rPr>
          <w:i/>
          <w:sz w:val="24"/>
        </w:rPr>
      </w:pPr>
      <w:r>
        <w:rPr>
          <w:sz w:val="24"/>
        </w:rPr>
        <w:t>Структура</w:t>
      </w:r>
      <w:r>
        <w:rPr>
          <w:spacing w:val="-5"/>
          <w:sz w:val="24"/>
        </w:rPr>
        <w:t xml:space="preserve"> </w:t>
      </w:r>
      <w:r>
        <w:rPr>
          <w:sz w:val="24"/>
        </w:rPr>
        <w:t>и</w:t>
      </w:r>
      <w:r>
        <w:rPr>
          <w:spacing w:val="-4"/>
          <w:sz w:val="24"/>
        </w:rPr>
        <w:t xml:space="preserve"> </w:t>
      </w:r>
      <w:r>
        <w:rPr>
          <w:sz w:val="24"/>
        </w:rPr>
        <w:t>масштабы</w:t>
      </w:r>
      <w:r>
        <w:rPr>
          <w:spacing w:val="-3"/>
          <w:sz w:val="24"/>
        </w:rPr>
        <w:t xml:space="preserve"> </w:t>
      </w:r>
      <w:r>
        <w:rPr>
          <w:sz w:val="24"/>
        </w:rPr>
        <w:t>Солнечной</w:t>
      </w:r>
      <w:r>
        <w:rPr>
          <w:spacing w:val="-4"/>
          <w:sz w:val="24"/>
        </w:rPr>
        <w:t xml:space="preserve"> </w:t>
      </w:r>
      <w:r>
        <w:rPr>
          <w:sz w:val="24"/>
        </w:rPr>
        <w:t>системы.</w:t>
      </w:r>
      <w:r>
        <w:rPr>
          <w:spacing w:val="-4"/>
          <w:sz w:val="24"/>
        </w:rPr>
        <w:t xml:space="preserve"> </w:t>
      </w:r>
      <w:r>
        <w:rPr>
          <w:sz w:val="24"/>
        </w:rPr>
        <w:t>Конфигурация</w:t>
      </w:r>
      <w:r>
        <w:rPr>
          <w:spacing w:val="-4"/>
          <w:sz w:val="24"/>
        </w:rPr>
        <w:t xml:space="preserve"> </w:t>
      </w:r>
      <w:r>
        <w:rPr>
          <w:sz w:val="24"/>
        </w:rPr>
        <w:t>и</w:t>
      </w:r>
      <w:r>
        <w:rPr>
          <w:spacing w:val="-2"/>
          <w:sz w:val="24"/>
        </w:rPr>
        <w:t xml:space="preserve"> </w:t>
      </w:r>
      <w:r>
        <w:rPr>
          <w:sz w:val="24"/>
        </w:rPr>
        <w:t>условия</w:t>
      </w:r>
      <w:r>
        <w:rPr>
          <w:spacing w:val="-3"/>
          <w:sz w:val="24"/>
        </w:rPr>
        <w:t xml:space="preserve"> </w:t>
      </w:r>
      <w:r>
        <w:rPr>
          <w:sz w:val="24"/>
        </w:rPr>
        <w:t>видимости</w:t>
      </w:r>
      <w:r>
        <w:rPr>
          <w:spacing w:val="-3"/>
          <w:sz w:val="24"/>
        </w:rPr>
        <w:t xml:space="preserve"> </w:t>
      </w:r>
      <w:r>
        <w:rPr>
          <w:sz w:val="24"/>
        </w:rPr>
        <w:t xml:space="preserve">планет. Методы определения расстояний до тел Солнечной системы и их размеров. </w:t>
      </w:r>
      <w:r>
        <w:rPr>
          <w:i/>
          <w:sz w:val="24"/>
        </w:rPr>
        <w:t>Небесная механика.</w:t>
      </w:r>
      <w:r>
        <w:rPr>
          <w:i/>
          <w:spacing w:val="-3"/>
          <w:sz w:val="24"/>
        </w:rPr>
        <w:t xml:space="preserve"> </w:t>
      </w:r>
      <w:r>
        <w:rPr>
          <w:i/>
          <w:sz w:val="24"/>
        </w:rPr>
        <w:t>Законы</w:t>
      </w:r>
      <w:r>
        <w:rPr>
          <w:i/>
          <w:spacing w:val="-3"/>
          <w:sz w:val="24"/>
        </w:rPr>
        <w:t xml:space="preserve"> </w:t>
      </w:r>
      <w:r>
        <w:rPr>
          <w:i/>
          <w:sz w:val="24"/>
        </w:rPr>
        <w:t>Кеплера.</w:t>
      </w:r>
      <w:r>
        <w:rPr>
          <w:i/>
          <w:spacing w:val="40"/>
          <w:sz w:val="24"/>
        </w:rPr>
        <w:t xml:space="preserve"> </w:t>
      </w:r>
      <w:r>
        <w:rPr>
          <w:i/>
          <w:sz w:val="24"/>
        </w:rPr>
        <w:t>Определение</w:t>
      </w:r>
      <w:r>
        <w:rPr>
          <w:i/>
          <w:spacing w:val="-4"/>
          <w:sz w:val="24"/>
        </w:rPr>
        <w:t xml:space="preserve"> </w:t>
      </w:r>
      <w:r>
        <w:rPr>
          <w:i/>
          <w:sz w:val="24"/>
        </w:rPr>
        <w:t>массы</w:t>
      </w:r>
      <w:r>
        <w:rPr>
          <w:i/>
          <w:spacing w:val="-3"/>
          <w:sz w:val="24"/>
        </w:rPr>
        <w:t xml:space="preserve"> </w:t>
      </w:r>
      <w:r>
        <w:rPr>
          <w:i/>
          <w:sz w:val="24"/>
        </w:rPr>
        <w:t>небесных</w:t>
      </w:r>
      <w:r>
        <w:rPr>
          <w:i/>
          <w:spacing w:val="-4"/>
          <w:sz w:val="24"/>
        </w:rPr>
        <w:t xml:space="preserve"> </w:t>
      </w:r>
      <w:r>
        <w:rPr>
          <w:i/>
          <w:sz w:val="24"/>
        </w:rPr>
        <w:t>тел.</w:t>
      </w:r>
      <w:r>
        <w:rPr>
          <w:i/>
          <w:spacing w:val="-3"/>
          <w:sz w:val="24"/>
        </w:rPr>
        <w:t xml:space="preserve"> </w:t>
      </w:r>
      <w:r>
        <w:rPr>
          <w:i/>
          <w:sz w:val="24"/>
        </w:rPr>
        <w:t>Движение</w:t>
      </w:r>
      <w:r>
        <w:rPr>
          <w:i/>
          <w:spacing w:val="-4"/>
          <w:sz w:val="24"/>
        </w:rPr>
        <w:t xml:space="preserve"> </w:t>
      </w:r>
      <w:r>
        <w:rPr>
          <w:i/>
          <w:sz w:val="24"/>
        </w:rPr>
        <w:t>искусственных небесных тел.</w:t>
      </w:r>
    </w:p>
    <w:p w:rsidR="000A0EF3" w:rsidRDefault="002345D6">
      <w:pPr>
        <w:pStyle w:val="2"/>
        <w:spacing w:before="5"/>
        <w:ind w:left="119"/>
        <w:jc w:val="left"/>
      </w:pPr>
      <w:r>
        <w:rPr>
          <w:spacing w:val="-2"/>
        </w:rPr>
        <w:t>Демонстрации.</w:t>
      </w:r>
    </w:p>
    <w:p w:rsidR="000A0EF3" w:rsidRDefault="002345D6">
      <w:pPr>
        <w:pStyle w:val="a3"/>
        <w:spacing w:before="132"/>
        <w:ind w:left="119"/>
        <w:jc w:val="left"/>
      </w:pPr>
      <w:r>
        <w:t>динамическая</w:t>
      </w:r>
      <w:r>
        <w:rPr>
          <w:spacing w:val="-3"/>
        </w:rPr>
        <w:t xml:space="preserve"> </w:t>
      </w:r>
      <w:r>
        <w:t>модель</w:t>
      </w:r>
      <w:r>
        <w:rPr>
          <w:spacing w:val="-3"/>
        </w:rPr>
        <w:t xml:space="preserve"> </w:t>
      </w:r>
      <w:r>
        <w:t xml:space="preserve">Солнечной </w:t>
      </w:r>
      <w:r>
        <w:rPr>
          <w:spacing w:val="-2"/>
        </w:rPr>
        <w:t>системы;</w:t>
      </w:r>
    </w:p>
    <w:p w:rsidR="000A0EF3" w:rsidRDefault="002345D6">
      <w:pPr>
        <w:pStyle w:val="a3"/>
        <w:spacing w:before="139" w:line="360" w:lineRule="auto"/>
        <w:ind w:left="119" w:right="2696"/>
        <w:jc w:val="left"/>
      </w:pPr>
      <w:r>
        <w:t>изображения</w:t>
      </w:r>
      <w:r>
        <w:rPr>
          <w:spacing w:val="-6"/>
        </w:rPr>
        <w:t xml:space="preserve"> </w:t>
      </w:r>
      <w:r>
        <w:t>видимого</w:t>
      </w:r>
      <w:r>
        <w:rPr>
          <w:spacing w:val="-9"/>
        </w:rPr>
        <w:t xml:space="preserve"> </w:t>
      </w:r>
      <w:r>
        <w:t>движения</w:t>
      </w:r>
      <w:r>
        <w:rPr>
          <w:spacing w:val="-6"/>
        </w:rPr>
        <w:t xml:space="preserve"> </w:t>
      </w:r>
      <w:r>
        <w:t>планет,</w:t>
      </w:r>
      <w:r>
        <w:rPr>
          <w:spacing w:val="-6"/>
        </w:rPr>
        <w:t xml:space="preserve"> </w:t>
      </w:r>
      <w:r>
        <w:t>планетных</w:t>
      </w:r>
      <w:r>
        <w:rPr>
          <w:spacing w:val="-7"/>
        </w:rPr>
        <w:t xml:space="preserve"> </w:t>
      </w:r>
      <w:r>
        <w:t>конфигураций; схема Солнечной системы;</w:t>
      </w:r>
    </w:p>
    <w:p w:rsidR="000A0EF3" w:rsidRDefault="002345D6">
      <w:pPr>
        <w:pStyle w:val="a3"/>
        <w:spacing w:line="274" w:lineRule="exact"/>
        <w:ind w:left="119"/>
        <w:jc w:val="left"/>
      </w:pPr>
      <w:r>
        <w:t>фотоизображения</w:t>
      </w:r>
      <w:r>
        <w:rPr>
          <w:spacing w:val="-4"/>
        </w:rPr>
        <w:t xml:space="preserve"> </w:t>
      </w:r>
      <w:r>
        <w:t>Солнца</w:t>
      </w:r>
      <w:r>
        <w:rPr>
          <w:spacing w:val="-4"/>
        </w:rPr>
        <w:t xml:space="preserve"> </w:t>
      </w:r>
      <w:r>
        <w:t>и</w:t>
      </w:r>
      <w:r>
        <w:rPr>
          <w:spacing w:val="-3"/>
        </w:rPr>
        <w:t xml:space="preserve"> </w:t>
      </w:r>
      <w:r>
        <w:t>Луны</w:t>
      </w:r>
      <w:r>
        <w:rPr>
          <w:spacing w:val="-4"/>
        </w:rPr>
        <w:t xml:space="preserve"> </w:t>
      </w:r>
      <w:r>
        <w:t>во</w:t>
      </w:r>
      <w:r>
        <w:rPr>
          <w:spacing w:val="-3"/>
        </w:rPr>
        <w:t xml:space="preserve"> </w:t>
      </w:r>
      <w:r>
        <w:t>время</w:t>
      </w:r>
      <w:r>
        <w:rPr>
          <w:spacing w:val="-3"/>
        </w:rPr>
        <w:t xml:space="preserve"> </w:t>
      </w:r>
      <w:r>
        <w:rPr>
          <w:spacing w:val="-2"/>
        </w:rPr>
        <w:t>затмений.</w:t>
      </w:r>
    </w:p>
    <w:p w:rsidR="000A0EF3" w:rsidRDefault="002345D6">
      <w:pPr>
        <w:pStyle w:val="2"/>
        <w:spacing w:before="144"/>
        <w:ind w:left="119"/>
        <w:jc w:val="left"/>
      </w:pPr>
      <w:r>
        <w:t>Солнечная</w:t>
      </w:r>
      <w:r>
        <w:rPr>
          <w:spacing w:val="-4"/>
        </w:rPr>
        <w:t xml:space="preserve"> </w:t>
      </w:r>
      <w:r>
        <w:t>система</w:t>
      </w:r>
      <w:r>
        <w:rPr>
          <w:spacing w:val="-3"/>
        </w:rPr>
        <w:t xml:space="preserve"> </w:t>
      </w:r>
      <w:r>
        <w:t xml:space="preserve">(6 </w:t>
      </w:r>
      <w:r>
        <w:rPr>
          <w:spacing w:val="-5"/>
        </w:rPr>
        <w:t>ч)</w:t>
      </w:r>
    </w:p>
    <w:p w:rsidR="000A0EF3" w:rsidRDefault="002345D6">
      <w:pPr>
        <w:pStyle w:val="a3"/>
        <w:spacing w:before="132" w:line="360" w:lineRule="auto"/>
        <w:ind w:left="119" w:right="373"/>
        <w:jc w:val="left"/>
        <w:rPr>
          <w:i/>
        </w:rPr>
      </w:pPr>
      <w:r>
        <w:t>Происхождение Солнечной системы. Система Земля – Луна. Планеты земной группы. Планеты-гиганты.</w:t>
      </w:r>
      <w:r>
        <w:rPr>
          <w:spacing w:val="-3"/>
        </w:rPr>
        <w:t xml:space="preserve"> </w:t>
      </w:r>
      <w:r>
        <w:t>Спутники</w:t>
      </w:r>
      <w:r>
        <w:rPr>
          <w:spacing w:val="-3"/>
        </w:rPr>
        <w:t xml:space="preserve"> </w:t>
      </w:r>
      <w:r>
        <w:t>и</w:t>
      </w:r>
      <w:r>
        <w:rPr>
          <w:spacing w:val="-5"/>
        </w:rPr>
        <w:t xml:space="preserve"> </w:t>
      </w:r>
      <w:r>
        <w:t>кольца</w:t>
      </w:r>
      <w:r>
        <w:rPr>
          <w:spacing w:val="-4"/>
        </w:rPr>
        <w:t xml:space="preserve"> </w:t>
      </w:r>
      <w:r>
        <w:t>планет.</w:t>
      </w:r>
      <w:r>
        <w:rPr>
          <w:spacing w:val="-5"/>
        </w:rPr>
        <w:t xml:space="preserve"> </w:t>
      </w:r>
      <w:r>
        <w:t>Малые</w:t>
      </w:r>
      <w:r>
        <w:rPr>
          <w:spacing w:val="-5"/>
        </w:rPr>
        <w:t xml:space="preserve"> </w:t>
      </w:r>
      <w:r>
        <w:t>тела</w:t>
      </w:r>
      <w:r>
        <w:rPr>
          <w:spacing w:val="-4"/>
        </w:rPr>
        <w:t xml:space="preserve"> </w:t>
      </w:r>
      <w:r>
        <w:t>Солнечной</w:t>
      </w:r>
      <w:r>
        <w:rPr>
          <w:spacing w:val="-3"/>
        </w:rPr>
        <w:t xml:space="preserve"> </w:t>
      </w:r>
      <w:r>
        <w:t xml:space="preserve">системы. </w:t>
      </w:r>
      <w:r>
        <w:rPr>
          <w:i/>
        </w:rPr>
        <w:t xml:space="preserve">Астероидная </w:t>
      </w:r>
      <w:r>
        <w:rPr>
          <w:i/>
          <w:spacing w:val="-2"/>
        </w:rPr>
        <w:t>опасность.</w:t>
      </w:r>
    </w:p>
    <w:p w:rsidR="000A0EF3" w:rsidRDefault="002345D6">
      <w:pPr>
        <w:pStyle w:val="2"/>
        <w:spacing w:before="6"/>
        <w:ind w:left="119"/>
        <w:jc w:val="left"/>
      </w:pPr>
      <w:r>
        <w:t>Методы</w:t>
      </w:r>
      <w:r>
        <w:rPr>
          <w:spacing w:val="-7"/>
        </w:rPr>
        <w:t xml:space="preserve"> </w:t>
      </w:r>
      <w:r>
        <w:t>астрономических</w:t>
      </w:r>
      <w:r>
        <w:rPr>
          <w:spacing w:val="-4"/>
        </w:rPr>
        <w:t xml:space="preserve"> </w:t>
      </w:r>
      <w:r>
        <w:t>исследований</w:t>
      </w:r>
      <w:r>
        <w:rPr>
          <w:spacing w:val="-5"/>
        </w:rPr>
        <w:t xml:space="preserve"> </w:t>
      </w:r>
      <w:r>
        <w:t>(6</w:t>
      </w:r>
      <w:r>
        <w:rPr>
          <w:spacing w:val="-4"/>
        </w:rPr>
        <w:t xml:space="preserve"> </w:t>
      </w:r>
      <w:r>
        <w:rPr>
          <w:spacing w:val="-5"/>
        </w:rPr>
        <w:t>ч)</w:t>
      </w:r>
    </w:p>
    <w:p w:rsidR="000A0EF3" w:rsidRDefault="002345D6">
      <w:pPr>
        <w:pStyle w:val="a3"/>
        <w:spacing w:before="132" w:line="360" w:lineRule="auto"/>
        <w:ind w:left="119" w:right="138"/>
        <w:jc w:val="left"/>
        <w:rPr>
          <w:i/>
        </w:rPr>
      </w:pPr>
      <w:r>
        <w:t>Электромагнитное излучение, космические лучи и гравитационные волны</w:t>
      </w:r>
      <w:r>
        <w:rPr>
          <w:spacing w:val="40"/>
        </w:rPr>
        <w:t xml:space="preserve"> </w:t>
      </w:r>
      <w:r>
        <w:t>как источники информации о природе и свойствах небесных тел. Наземные и космические телескопы, принципы</w:t>
      </w:r>
      <w:r>
        <w:rPr>
          <w:spacing w:val="-4"/>
        </w:rPr>
        <w:t xml:space="preserve"> </w:t>
      </w:r>
      <w:r>
        <w:t>их</w:t>
      </w:r>
      <w:r>
        <w:rPr>
          <w:spacing w:val="-2"/>
        </w:rPr>
        <w:t xml:space="preserve"> </w:t>
      </w:r>
      <w:r>
        <w:t>работы.</w:t>
      </w:r>
      <w:r>
        <w:rPr>
          <w:spacing w:val="-4"/>
        </w:rPr>
        <w:t xml:space="preserve"> </w:t>
      </w:r>
      <w:r>
        <w:t>Космические</w:t>
      </w:r>
      <w:r>
        <w:rPr>
          <w:spacing w:val="-5"/>
        </w:rPr>
        <w:t xml:space="preserve"> </w:t>
      </w:r>
      <w:r>
        <w:t>аппараты.</w:t>
      </w:r>
      <w:r>
        <w:rPr>
          <w:spacing w:val="-2"/>
        </w:rPr>
        <w:t xml:space="preserve"> </w:t>
      </w:r>
      <w:r>
        <w:t>Спектральный</w:t>
      </w:r>
      <w:r>
        <w:rPr>
          <w:spacing w:val="-4"/>
        </w:rPr>
        <w:t xml:space="preserve"> </w:t>
      </w:r>
      <w:r>
        <w:t>анализ.</w:t>
      </w:r>
      <w:r>
        <w:rPr>
          <w:spacing w:val="-7"/>
        </w:rPr>
        <w:t xml:space="preserve"> </w:t>
      </w:r>
      <w:r>
        <w:t>Эффект</w:t>
      </w:r>
      <w:r>
        <w:rPr>
          <w:spacing w:val="-4"/>
        </w:rPr>
        <w:t xml:space="preserve"> </w:t>
      </w:r>
      <w:r>
        <w:t xml:space="preserve">Доплера. </w:t>
      </w:r>
      <w:r>
        <w:rPr>
          <w:i/>
        </w:rPr>
        <w:t>Закон смещения Вина. Закон Стефана-Больцмана.</w:t>
      </w:r>
    </w:p>
    <w:p w:rsidR="000A0EF3" w:rsidRDefault="002345D6">
      <w:pPr>
        <w:pStyle w:val="2"/>
        <w:spacing w:before="5"/>
        <w:ind w:left="119"/>
        <w:jc w:val="left"/>
      </w:pPr>
      <w:r>
        <w:rPr>
          <w:spacing w:val="-2"/>
        </w:rPr>
        <w:t>Демонстрации.</w:t>
      </w:r>
    </w:p>
    <w:p w:rsidR="000A0EF3" w:rsidRDefault="002345D6">
      <w:pPr>
        <w:pStyle w:val="a3"/>
        <w:spacing w:before="135"/>
        <w:ind w:left="119"/>
        <w:jc w:val="left"/>
      </w:pPr>
      <w:r>
        <w:t>глобус</w:t>
      </w:r>
      <w:r>
        <w:rPr>
          <w:spacing w:val="-4"/>
        </w:rPr>
        <w:t xml:space="preserve"> </w:t>
      </w:r>
      <w:r>
        <w:rPr>
          <w:spacing w:val="-2"/>
        </w:rPr>
        <w:t>Луны;</w:t>
      </w:r>
    </w:p>
    <w:p w:rsidR="000A0EF3" w:rsidRDefault="002345D6">
      <w:pPr>
        <w:pStyle w:val="a3"/>
        <w:spacing w:before="137" w:line="360" w:lineRule="auto"/>
        <w:ind w:left="119" w:right="4249"/>
        <w:jc w:val="left"/>
      </w:pPr>
      <w:r>
        <w:t>динамическая модель Солнечной системы; изображения</w:t>
      </w:r>
      <w:r>
        <w:rPr>
          <w:spacing w:val="-12"/>
        </w:rPr>
        <w:t xml:space="preserve"> </w:t>
      </w:r>
      <w:r>
        <w:t>межпланетных</w:t>
      </w:r>
      <w:r>
        <w:rPr>
          <w:spacing w:val="-10"/>
        </w:rPr>
        <w:t xml:space="preserve"> </w:t>
      </w:r>
      <w:r>
        <w:t>космических</w:t>
      </w:r>
      <w:r>
        <w:rPr>
          <w:spacing w:val="-10"/>
        </w:rPr>
        <w:t xml:space="preserve"> </w:t>
      </w:r>
      <w:r>
        <w:t>аппаратов; изображения объектов Солнечной системы; космические снимки малых тел Солнечной системы; космические снимки планет Солнечной системы;</w:t>
      </w:r>
    </w:p>
    <w:p w:rsidR="000A0EF3" w:rsidRDefault="002345D6">
      <w:pPr>
        <w:pStyle w:val="a3"/>
        <w:spacing w:before="2" w:line="360" w:lineRule="auto"/>
        <w:ind w:left="119" w:right="733"/>
        <w:jc w:val="left"/>
      </w:pPr>
      <w:r>
        <w:t>таблицы</w:t>
      </w:r>
      <w:r>
        <w:rPr>
          <w:spacing w:val="-4"/>
        </w:rPr>
        <w:t xml:space="preserve"> </w:t>
      </w:r>
      <w:r>
        <w:t>физических</w:t>
      </w:r>
      <w:r>
        <w:rPr>
          <w:spacing w:val="-5"/>
        </w:rPr>
        <w:t xml:space="preserve"> </w:t>
      </w:r>
      <w:r>
        <w:t>и</w:t>
      </w:r>
      <w:r>
        <w:rPr>
          <w:spacing w:val="-6"/>
        </w:rPr>
        <w:t xml:space="preserve"> </w:t>
      </w:r>
      <w:r>
        <w:t>орбитальных</w:t>
      </w:r>
      <w:r>
        <w:rPr>
          <w:spacing w:val="-5"/>
        </w:rPr>
        <w:t xml:space="preserve"> </w:t>
      </w:r>
      <w:r>
        <w:t>характеристик</w:t>
      </w:r>
      <w:r>
        <w:rPr>
          <w:spacing w:val="-4"/>
        </w:rPr>
        <w:t xml:space="preserve"> </w:t>
      </w:r>
      <w:r>
        <w:t>планет</w:t>
      </w:r>
      <w:r>
        <w:rPr>
          <w:spacing w:val="-6"/>
        </w:rPr>
        <w:t xml:space="preserve"> </w:t>
      </w:r>
      <w:r>
        <w:t>Солнечной</w:t>
      </w:r>
      <w:r>
        <w:rPr>
          <w:spacing w:val="-6"/>
        </w:rPr>
        <w:t xml:space="preserve"> </w:t>
      </w:r>
      <w:r>
        <w:t>системы; фотография поверхности Луны.</w:t>
      </w:r>
    </w:p>
    <w:p w:rsidR="000A0EF3" w:rsidRDefault="002345D6">
      <w:pPr>
        <w:pStyle w:val="2"/>
        <w:spacing w:before="5"/>
        <w:ind w:left="119"/>
        <w:jc w:val="left"/>
      </w:pPr>
      <w:r>
        <w:t>Звезды</w:t>
      </w:r>
      <w:r>
        <w:rPr>
          <w:spacing w:val="-1"/>
        </w:rPr>
        <w:t xml:space="preserve"> </w:t>
      </w:r>
      <w:r>
        <w:t>(6</w:t>
      </w:r>
      <w:r>
        <w:rPr>
          <w:spacing w:val="-1"/>
        </w:rPr>
        <w:t xml:space="preserve"> </w:t>
      </w:r>
      <w:r>
        <w:rPr>
          <w:spacing w:val="-5"/>
        </w:rPr>
        <w:t>ч)</w:t>
      </w:r>
    </w:p>
    <w:p w:rsidR="000A0EF3" w:rsidRDefault="002345D6">
      <w:pPr>
        <w:pStyle w:val="a3"/>
        <w:spacing w:before="132" w:line="360" w:lineRule="auto"/>
        <w:ind w:left="119" w:right="138"/>
        <w:jc w:val="left"/>
      </w:pPr>
      <w:r>
        <w:t>Звезды: основные физико-химические характеристики и их взаимосвязь. Разнообразие звездных характеристик и их закономерности. Определение расстояний до звезд,</w:t>
      </w:r>
      <w:r>
        <w:rPr>
          <w:spacing w:val="40"/>
        </w:rPr>
        <w:t xml:space="preserve"> </w:t>
      </w:r>
      <w:r>
        <w:t xml:space="preserve">параллакс. </w:t>
      </w:r>
      <w:r>
        <w:rPr>
          <w:i/>
        </w:rPr>
        <w:t>Двойные</w:t>
      </w:r>
      <w:r>
        <w:rPr>
          <w:i/>
          <w:spacing w:val="-4"/>
        </w:rPr>
        <w:t xml:space="preserve"> </w:t>
      </w:r>
      <w:r>
        <w:rPr>
          <w:i/>
        </w:rPr>
        <w:t>и</w:t>
      </w:r>
      <w:r>
        <w:rPr>
          <w:i/>
          <w:spacing w:val="-3"/>
        </w:rPr>
        <w:t xml:space="preserve"> </w:t>
      </w:r>
      <w:r>
        <w:rPr>
          <w:i/>
        </w:rPr>
        <w:t>кратные</w:t>
      </w:r>
      <w:r>
        <w:rPr>
          <w:i/>
          <w:spacing w:val="-4"/>
        </w:rPr>
        <w:t xml:space="preserve"> </w:t>
      </w:r>
      <w:r>
        <w:rPr>
          <w:i/>
        </w:rPr>
        <w:t>звезды.</w:t>
      </w:r>
      <w:r>
        <w:rPr>
          <w:i/>
          <w:spacing w:val="-1"/>
        </w:rPr>
        <w:t xml:space="preserve"> </w:t>
      </w:r>
      <w:r>
        <w:t>Внутреннее</w:t>
      </w:r>
      <w:r>
        <w:rPr>
          <w:spacing w:val="-4"/>
        </w:rPr>
        <w:t xml:space="preserve"> </w:t>
      </w:r>
      <w:r>
        <w:t>строение</w:t>
      </w:r>
      <w:r>
        <w:rPr>
          <w:spacing w:val="-4"/>
        </w:rPr>
        <w:t xml:space="preserve"> </w:t>
      </w:r>
      <w:r>
        <w:t>и</w:t>
      </w:r>
      <w:r>
        <w:rPr>
          <w:spacing w:val="-3"/>
        </w:rPr>
        <w:t xml:space="preserve"> </w:t>
      </w:r>
      <w:r>
        <w:t>источники</w:t>
      </w:r>
      <w:r>
        <w:rPr>
          <w:spacing w:val="-3"/>
        </w:rPr>
        <w:t xml:space="preserve"> </w:t>
      </w:r>
      <w:r>
        <w:t>энергии</w:t>
      </w:r>
      <w:r>
        <w:rPr>
          <w:spacing w:val="-5"/>
        </w:rPr>
        <w:t xml:space="preserve"> </w:t>
      </w:r>
      <w:r>
        <w:t>звезд. Происхождение</w:t>
      </w:r>
    </w:p>
    <w:p w:rsidR="000A0EF3" w:rsidRDefault="000A0EF3">
      <w:pPr>
        <w:spacing w:line="360" w:lineRule="auto"/>
        <w:sectPr w:rsidR="000A0EF3">
          <w:pgSz w:w="11920" w:h="16390"/>
          <w:pgMar w:top="620" w:right="560" w:bottom="1160" w:left="1280" w:header="0" w:footer="933" w:gutter="0"/>
          <w:cols w:space="720"/>
        </w:sectPr>
      </w:pPr>
    </w:p>
    <w:p w:rsidR="000A0EF3" w:rsidRDefault="002345D6">
      <w:pPr>
        <w:spacing w:before="65" w:line="360" w:lineRule="auto"/>
        <w:ind w:left="119" w:right="138"/>
        <w:rPr>
          <w:sz w:val="24"/>
        </w:rPr>
      </w:pPr>
      <w:r>
        <w:rPr>
          <w:sz w:val="24"/>
        </w:rPr>
        <w:lastRenderedPageBreak/>
        <w:t>химических</w:t>
      </w:r>
      <w:r>
        <w:rPr>
          <w:spacing w:val="-4"/>
          <w:sz w:val="24"/>
        </w:rPr>
        <w:t xml:space="preserve"> </w:t>
      </w:r>
      <w:r>
        <w:rPr>
          <w:sz w:val="24"/>
        </w:rPr>
        <w:t>элементов.</w:t>
      </w:r>
      <w:r>
        <w:rPr>
          <w:spacing w:val="-2"/>
          <w:sz w:val="24"/>
        </w:rPr>
        <w:t xml:space="preserve"> </w:t>
      </w:r>
      <w:r>
        <w:rPr>
          <w:i/>
          <w:sz w:val="24"/>
        </w:rPr>
        <w:t>Переменные</w:t>
      </w:r>
      <w:r>
        <w:rPr>
          <w:i/>
          <w:spacing w:val="-4"/>
          <w:sz w:val="24"/>
        </w:rPr>
        <w:t xml:space="preserve"> </w:t>
      </w:r>
      <w:r>
        <w:rPr>
          <w:i/>
          <w:sz w:val="24"/>
        </w:rPr>
        <w:t>и</w:t>
      </w:r>
      <w:r>
        <w:rPr>
          <w:i/>
          <w:spacing w:val="-3"/>
          <w:sz w:val="24"/>
        </w:rPr>
        <w:t xml:space="preserve"> </w:t>
      </w:r>
      <w:r>
        <w:rPr>
          <w:i/>
          <w:sz w:val="24"/>
        </w:rPr>
        <w:t>вспыхивающие</w:t>
      </w:r>
      <w:r>
        <w:rPr>
          <w:i/>
          <w:spacing w:val="-4"/>
          <w:sz w:val="24"/>
        </w:rPr>
        <w:t xml:space="preserve"> </w:t>
      </w:r>
      <w:r>
        <w:rPr>
          <w:i/>
          <w:sz w:val="24"/>
        </w:rPr>
        <w:t>звезды.</w:t>
      </w:r>
      <w:r>
        <w:rPr>
          <w:i/>
          <w:spacing w:val="-3"/>
          <w:sz w:val="24"/>
        </w:rPr>
        <w:t xml:space="preserve"> </w:t>
      </w:r>
      <w:r>
        <w:rPr>
          <w:i/>
          <w:sz w:val="24"/>
        </w:rPr>
        <w:t>Коричневые</w:t>
      </w:r>
      <w:r>
        <w:rPr>
          <w:i/>
          <w:spacing w:val="-4"/>
          <w:sz w:val="24"/>
        </w:rPr>
        <w:t xml:space="preserve"> </w:t>
      </w:r>
      <w:r>
        <w:rPr>
          <w:i/>
          <w:sz w:val="24"/>
        </w:rPr>
        <w:t xml:space="preserve">карлики. </w:t>
      </w:r>
      <w:r>
        <w:rPr>
          <w:sz w:val="24"/>
        </w:rPr>
        <w:t>Эволюция звезд, ее этапы и конечные стадии.</w:t>
      </w:r>
    </w:p>
    <w:p w:rsidR="000A0EF3" w:rsidRDefault="002345D6">
      <w:pPr>
        <w:pStyle w:val="a3"/>
        <w:spacing w:line="360" w:lineRule="auto"/>
        <w:ind w:left="119" w:right="138"/>
        <w:jc w:val="left"/>
        <w:rPr>
          <w:i/>
        </w:rPr>
      </w:pPr>
      <w:r>
        <w:t>Строение</w:t>
      </w:r>
      <w:r>
        <w:rPr>
          <w:spacing w:val="-5"/>
        </w:rPr>
        <w:t xml:space="preserve"> </w:t>
      </w:r>
      <w:r>
        <w:t>Солнца,</w:t>
      </w:r>
      <w:r>
        <w:rPr>
          <w:spacing w:val="-4"/>
        </w:rPr>
        <w:t xml:space="preserve"> </w:t>
      </w:r>
      <w:r>
        <w:t>солнечной</w:t>
      </w:r>
      <w:r>
        <w:rPr>
          <w:spacing w:val="-4"/>
        </w:rPr>
        <w:t xml:space="preserve"> </w:t>
      </w:r>
      <w:r>
        <w:t>атмосферы.</w:t>
      </w:r>
      <w:r>
        <w:rPr>
          <w:spacing w:val="-4"/>
        </w:rPr>
        <w:t xml:space="preserve"> </w:t>
      </w:r>
      <w:r>
        <w:t>Проявления</w:t>
      </w:r>
      <w:r>
        <w:rPr>
          <w:spacing w:val="-4"/>
        </w:rPr>
        <w:t xml:space="preserve"> </w:t>
      </w:r>
      <w:r>
        <w:t>солнечной</w:t>
      </w:r>
      <w:r>
        <w:rPr>
          <w:spacing w:val="-4"/>
        </w:rPr>
        <w:t xml:space="preserve"> </w:t>
      </w:r>
      <w:r>
        <w:t>активности:</w:t>
      </w:r>
      <w:r>
        <w:rPr>
          <w:spacing w:val="-4"/>
        </w:rPr>
        <w:t xml:space="preserve"> </w:t>
      </w:r>
      <w:r>
        <w:t>пятна,</w:t>
      </w:r>
      <w:r>
        <w:rPr>
          <w:spacing w:val="-4"/>
        </w:rPr>
        <w:t xml:space="preserve"> </w:t>
      </w:r>
      <w:r>
        <w:t xml:space="preserve">вспышки, протуберанцы. Периодичность солнечной активности. </w:t>
      </w:r>
      <w:r>
        <w:rPr>
          <w:i/>
        </w:rPr>
        <w:t>Роль магнитных полей на Солнце.</w:t>
      </w:r>
    </w:p>
    <w:p w:rsidR="000A0EF3" w:rsidRDefault="002345D6">
      <w:pPr>
        <w:pStyle w:val="a3"/>
        <w:spacing w:before="1"/>
        <w:ind w:left="119"/>
        <w:jc w:val="left"/>
      </w:pPr>
      <w:r>
        <w:t>Солнечно-земные</w:t>
      </w:r>
      <w:r>
        <w:rPr>
          <w:spacing w:val="-6"/>
        </w:rPr>
        <w:t xml:space="preserve"> </w:t>
      </w:r>
      <w:r>
        <w:rPr>
          <w:spacing w:val="-2"/>
        </w:rPr>
        <w:t>связи.</w:t>
      </w:r>
    </w:p>
    <w:p w:rsidR="000A0EF3" w:rsidRDefault="002345D6">
      <w:pPr>
        <w:pStyle w:val="2"/>
        <w:spacing w:before="141"/>
        <w:ind w:left="119"/>
        <w:jc w:val="left"/>
      </w:pPr>
      <w:r>
        <w:rPr>
          <w:spacing w:val="-2"/>
        </w:rPr>
        <w:t>Демонстрации.</w:t>
      </w:r>
    </w:p>
    <w:p w:rsidR="000A0EF3" w:rsidRDefault="002345D6">
      <w:pPr>
        <w:pStyle w:val="a3"/>
        <w:spacing w:before="135" w:line="360" w:lineRule="auto"/>
        <w:ind w:left="119" w:right="5819"/>
        <w:jc w:val="left"/>
      </w:pPr>
      <w:r>
        <w:t>диаграмма Герцшпрунга – Рассела; схема внутреннего строения звезд; схема</w:t>
      </w:r>
      <w:r>
        <w:rPr>
          <w:spacing w:val="-10"/>
        </w:rPr>
        <w:t xml:space="preserve"> </w:t>
      </w:r>
      <w:r>
        <w:t>внутреннего</w:t>
      </w:r>
      <w:r>
        <w:rPr>
          <w:spacing w:val="-9"/>
        </w:rPr>
        <w:t xml:space="preserve"> </w:t>
      </w:r>
      <w:r>
        <w:t>строения</w:t>
      </w:r>
      <w:r>
        <w:rPr>
          <w:spacing w:val="-9"/>
        </w:rPr>
        <w:t xml:space="preserve"> </w:t>
      </w:r>
      <w:r>
        <w:t>Солнца;</w:t>
      </w:r>
    </w:p>
    <w:p w:rsidR="000A0EF3" w:rsidRDefault="002345D6">
      <w:pPr>
        <w:pStyle w:val="a3"/>
        <w:spacing w:line="360" w:lineRule="auto"/>
        <w:ind w:left="119" w:right="733"/>
        <w:jc w:val="left"/>
      </w:pPr>
      <w:r>
        <w:t>схема</w:t>
      </w:r>
      <w:r>
        <w:rPr>
          <w:spacing w:val="-4"/>
        </w:rPr>
        <w:t xml:space="preserve"> </w:t>
      </w:r>
      <w:r>
        <w:t>эволюционных</w:t>
      </w:r>
      <w:r>
        <w:rPr>
          <w:spacing w:val="-2"/>
        </w:rPr>
        <w:t xml:space="preserve"> </w:t>
      </w:r>
      <w:r>
        <w:t>стадий</w:t>
      </w:r>
      <w:r>
        <w:rPr>
          <w:spacing w:val="-3"/>
        </w:rPr>
        <w:t xml:space="preserve"> </w:t>
      </w:r>
      <w:r>
        <w:t>развития</w:t>
      </w:r>
      <w:r>
        <w:rPr>
          <w:spacing w:val="-6"/>
        </w:rPr>
        <w:t xml:space="preserve"> </w:t>
      </w:r>
      <w:r>
        <w:t>звезд</w:t>
      </w:r>
      <w:r>
        <w:rPr>
          <w:spacing w:val="-3"/>
        </w:rPr>
        <w:t xml:space="preserve"> </w:t>
      </w:r>
      <w:r>
        <w:t>на</w:t>
      </w:r>
      <w:r>
        <w:rPr>
          <w:spacing w:val="-7"/>
        </w:rPr>
        <w:t xml:space="preserve"> </w:t>
      </w:r>
      <w:r>
        <w:t>диаграмме</w:t>
      </w:r>
      <w:r>
        <w:rPr>
          <w:spacing w:val="-4"/>
        </w:rPr>
        <w:t xml:space="preserve"> </w:t>
      </w:r>
      <w:r>
        <w:t>Герцшпрунга –</w:t>
      </w:r>
      <w:r>
        <w:rPr>
          <w:spacing w:val="-4"/>
        </w:rPr>
        <w:t xml:space="preserve"> </w:t>
      </w:r>
      <w:r>
        <w:t>Рассела; фотографии активных образований на Солнце, атмосферы и короны Солнца; фотоизображения взрывов новых и сверхновых звезд;</w:t>
      </w:r>
    </w:p>
    <w:p w:rsidR="000A0EF3" w:rsidRDefault="002345D6">
      <w:pPr>
        <w:pStyle w:val="a3"/>
        <w:spacing w:line="275" w:lineRule="exact"/>
        <w:ind w:left="119"/>
        <w:jc w:val="left"/>
      </w:pPr>
      <w:r>
        <w:t>фотоизображения</w:t>
      </w:r>
      <w:r>
        <w:rPr>
          <w:spacing w:val="-5"/>
        </w:rPr>
        <w:t xml:space="preserve"> </w:t>
      </w:r>
      <w:r>
        <w:t>Солнца</w:t>
      </w:r>
      <w:r>
        <w:rPr>
          <w:spacing w:val="-5"/>
        </w:rPr>
        <w:t xml:space="preserve"> </w:t>
      </w:r>
      <w:r>
        <w:t>и</w:t>
      </w:r>
      <w:r>
        <w:rPr>
          <w:spacing w:val="-4"/>
        </w:rPr>
        <w:t xml:space="preserve"> </w:t>
      </w:r>
      <w:r>
        <w:t>известных</w:t>
      </w:r>
      <w:r>
        <w:rPr>
          <w:spacing w:val="-5"/>
        </w:rPr>
        <w:t xml:space="preserve"> </w:t>
      </w:r>
      <w:r>
        <w:rPr>
          <w:spacing w:val="-2"/>
        </w:rPr>
        <w:t>звезд.</w:t>
      </w:r>
    </w:p>
    <w:p w:rsidR="000A0EF3" w:rsidRDefault="002345D6">
      <w:pPr>
        <w:pStyle w:val="2"/>
        <w:spacing w:before="143"/>
        <w:ind w:left="119"/>
        <w:jc w:val="left"/>
      </w:pPr>
      <w:r>
        <w:t>Наша</w:t>
      </w:r>
      <w:r>
        <w:rPr>
          <w:spacing w:val="-4"/>
        </w:rPr>
        <w:t xml:space="preserve"> </w:t>
      </w:r>
      <w:r>
        <w:t>Галактика</w:t>
      </w:r>
      <w:r>
        <w:rPr>
          <w:spacing w:val="-2"/>
        </w:rPr>
        <w:t xml:space="preserve"> </w:t>
      </w:r>
      <w:r>
        <w:t>—</w:t>
      </w:r>
      <w:r>
        <w:rPr>
          <w:spacing w:val="-2"/>
        </w:rPr>
        <w:t xml:space="preserve"> </w:t>
      </w:r>
      <w:r>
        <w:t>Млечный</w:t>
      </w:r>
      <w:r>
        <w:rPr>
          <w:spacing w:val="-2"/>
        </w:rPr>
        <w:t xml:space="preserve"> </w:t>
      </w:r>
      <w:r>
        <w:t>Путь</w:t>
      </w:r>
      <w:r>
        <w:rPr>
          <w:spacing w:val="-2"/>
        </w:rPr>
        <w:t xml:space="preserve"> </w:t>
      </w:r>
      <w:r>
        <w:t>(2</w:t>
      </w:r>
      <w:r>
        <w:rPr>
          <w:spacing w:val="-2"/>
        </w:rPr>
        <w:t xml:space="preserve"> </w:t>
      </w:r>
      <w:r>
        <w:rPr>
          <w:spacing w:val="-5"/>
        </w:rPr>
        <w:t>ч)</w:t>
      </w:r>
    </w:p>
    <w:p w:rsidR="000A0EF3" w:rsidRDefault="002345D6">
      <w:pPr>
        <w:spacing w:before="132" w:line="360" w:lineRule="auto"/>
        <w:ind w:left="119" w:right="138"/>
        <w:rPr>
          <w:i/>
          <w:sz w:val="24"/>
        </w:rPr>
      </w:pPr>
      <w:r>
        <w:rPr>
          <w:sz w:val="24"/>
        </w:rPr>
        <w:t>Состав</w:t>
      </w:r>
      <w:r>
        <w:rPr>
          <w:spacing w:val="-4"/>
          <w:sz w:val="24"/>
        </w:rPr>
        <w:t xml:space="preserve"> </w:t>
      </w:r>
      <w:r>
        <w:rPr>
          <w:sz w:val="24"/>
        </w:rPr>
        <w:t>и</w:t>
      </w:r>
      <w:r>
        <w:rPr>
          <w:spacing w:val="-3"/>
          <w:sz w:val="24"/>
        </w:rPr>
        <w:t xml:space="preserve"> </w:t>
      </w:r>
      <w:r>
        <w:rPr>
          <w:sz w:val="24"/>
        </w:rPr>
        <w:t>структура</w:t>
      </w:r>
      <w:r>
        <w:rPr>
          <w:spacing w:val="-4"/>
          <w:sz w:val="24"/>
        </w:rPr>
        <w:t xml:space="preserve"> </w:t>
      </w:r>
      <w:r>
        <w:rPr>
          <w:sz w:val="24"/>
        </w:rPr>
        <w:t>Галактики.</w:t>
      </w:r>
      <w:r>
        <w:rPr>
          <w:spacing w:val="-1"/>
          <w:sz w:val="24"/>
        </w:rPr>
        <w:t xml:space="preserve"> </w:t>
      </w:r>
      <w:r>
        <w:rPr>
          <w:i/>
          <w:sz w:val="24"/>
        </w:rPr>
        <w:t>Звездные</w:t>
      </w:r>
      <w:r>
        <w:rPr>
          <w:i/>
          <w:spacing w:val="-4"/>
          <w:sz w:val="24"/>
        </w:rPr>
        <w:t xml:space="preserve"> </w:t>
      </w:r>
      <w:r>
        <w:rPr>
          <w:i/>
          <w:sz w:val="24"/>
        </w:rPr>
        <w:t>скопления</w:t>
      </w:r>
      <w:r>
        <w:rPr>
          <w:sz w:val="24"/>
        </w:rPr>
        <w:t>.</w:t>
      </w:r>
      <w:r>
        <w:rPr>
          <w:spacing w:val="-3"/>
          <w:sz w:val="24"/>
        </w:rPr>
        <w:t xml:space="preserve"> </w:t>
      </w:r>
      <w:r>
        <w:rPr>
          <w:sz w:val="24"/>
        </w:rPr>
        <w:t>Межзвездные</w:t>
      </w:r>
      <w:r>
        <w:rPr>
          <w:spacing w:val="-5"/>
          <w:sz w:val="24"/>
        </w:rPr>
        <w:t xml:space="preserve"> </w:t>
      </w:r>
      <w:r>
        <w:rPr>
          <w:sz w:val="24"/>
        </w:rPr>
        <w:t>газ</w:t>
      </w:r>
      <w:r>
        <w:rPr>
          <w:spacing w:val="-3"/>
          <w:sz w:val="24"/>
        </w:rPr>
        <w:t xml:space="preserve"> </w:t>
      </w:r>
      <w:r>
        <w:rPr>
          <w:sz w:val="24"/>
        </w:rPr>
        <w:t>и</w:t>
      </w:r>
      <w:r>
        <w:rPr>
          <w:spacing w:val="-3"/>
          <w:sz w:val="24"/>
        </w:rPr>
        <w:t xml:space="preserve"> </w:t>
      </w:r>
      <w:r>
        <w:rPr>
          <w:sz w:val="24"/>
        </w:rPr>
        <w:t>пыль.</w:t>
      </w:r>
      <w:r>
        <w:rPr>
          <w:spacing w:val="-3"/>
          <w:sz w:val="24"/>
        </w:rPr>
        <w:t xml:space="preserve"> </w:t>
      </w:r>
      <w:r>
        <w:rPr>
          <w:sz w:val="24"/>
        </w:rPr>
        <w:t xml:space="preserve">Вращение Галактики. </w:t>
      </w:r>
      <w:r>
        <w:rPr>
          <w:i/>
          <w:sz w:val="24"/>
        </w:rPr>
        <w:t>Темная материя.</w:t>
      </w:r>
    </w:p>
    <w:p w:rsidR="000A0EF3" w:rsidRDefault="002345D6">
      <w:pPr>
        <w:pStyle w:val="2"/>
        <w:spacing w:before="5"/>
        <w:ind w:left="119"/>
        <w:jc w:val="left"/>
      </w:pPr>
      <w:r>
        <w:rPr>
          <w:spacing w:val="-2"/>
        </w:rPr>
        <w:t>Демонстрации.</w:t>
      </w:r>
    </w:p>
    <w:p w:rsidR="000A0EF3" w:rsidRDefault="002345D6">
      <w:pPr>
        <w:pStyle w:val="a3"/>
        <w:spacing w:before="134"/>
        <w:ind w:left="119"/>
        <w:jc w:val="left"/>
      </w:pPr>
      <w:r>
        <w:t>схема</w:t>
      </w:r>
      <w:r>
        <w:rPr>
          <w:spacing w:val="-2"/>
        </w:rPr>
        <w:t xml:space="preserve"> </w:t>
      </w:r>
      <w:r>
        <w:t>строения</w:t>
      </w:r>
      <w:r>
        <w:rPr>
          <w:spacing w:val="-1"/>
        </w:rPr>
        <w:t xml:space="preserve"> </w:t>
      </w:r>
      <w:r>
        <w:rPr>
          <w:spacing w:val="-2"/>
        </w:rPr>
        <w:t>Галактики;</w:t>
      </w:r>
    </w:p>
    <w:p w:rsidR="000A0EF3" w:rsidRDefault="002345D6">
      <w:pPr>
        <w:pStyle w:val="a3"/>
        <w:spacing w:before="137" w:line="360" w:lineRule="auto"/>
        <w:ind w:left="119" w:right="3875"/>
        <w:jc w:val="left"/>
      </w:pPr>
      <w:r>
        <w:t>фотографии</w:t>
      </w:r>
      <w:r>
        <w:rPr>
          <w:spacing w:val="-10"/>
        </w:rPr>
        <w:t xml:space="preserve"> </w:t>
      </w:r>
      <w:r>
        <w:t>звездных</w:t>
      </w:r>
      <w:r>
        <w:rPr>
          <w:spacing w:val="-6"/>
        </w:rPr>
        <w:t xml:space="preserve"> </w:t>
      </w:r>
      <w:r>
        <w:t>скоплений</w:t>
      </w:r>
      <w:r>
        <w:rPr>
          <w:spacing w:val="-10"/>
        </w:rPr>
        <w:t xml:space="preserve"> </w:t>
      </w:r>
      <w:r>
        <w:t>и</w:t>
      </w:r>
      <w:r>
        <w:rPr>
          <w:spacing w:val="-8"/>
        </w:rPr>
        <w:t xml:space="preserve"> </w:t>
      </w:r>
      <w:r>
        <w:t>туманностей; фотографии Млечного Пути.</w:t>
      </w:r>
    </w:p>
    <w:p w:rsidR="000A0EF3" w:rsidRDefault="002345D6">
      <w:pPr>
        <w:pStyle w:val="2"/>
        <w:spacing w:before="5"/>
        <w:ind w:left="119"/>
        <w:jc w:val="left"/>
      </w:pPr>
      <w:r>
        <w:t>Практическая</w:t>
      </w:r>
      <w:r>
        <w:rPr>
          <w:spacing w:val="-6"/>
        </w:rPr>
        <w:t xml:space="preserve"> </w:t>
      </w:r>
      <w:r>
        <w:rPr>
          <w:spacing w:val="-2"/>
        </w:rPr>
        <w:t>работа</w:t>
      </w:r>
    </w:p>
    <w:p w:rsidR="000A0EF3" w:rsidRDefault="002345D6">
      <w:pPr>
        <w:pStyle w:val="a3"/>
        <w:spacing w:before="135"/>
        <w:ind w:left="119"/>
        <w:jc w:val="left"/>
      </w:pPr>
      <w:r>
        <w:t>Построение</w:t>
      </w:r>
      <w:r>
        <w:rPr>
          <w:spacing w:val="-5"/>
        </w:rPr>
        <w:t xml:space="preserve"> </w:t>
      </w:r>
      <w:r>
        <w:t>диаграммы</w:t>
      </w:r>
      <w:r>
        <w:rPr>
          <w:spacing w:val="-2"/>
        </w:rPr>
        <w:t xml:space="preserve"> </w:t>
      </w:r>
      <w:r>
        <w:t>Герцшпрунга</w:t>
      </w:r>
      <w:r>
        <w:rPr>
          <w:spacing w:val="-1"/>
        </w:rPr>
        <w:t xml:space="preserve"> </w:t>
      </w:r>
      <w:r>
        <w:t>–</w:t>
      </w:r>
      <w:r>
        <w:rPr>
          <w:spacing w:val="-3"/>
        </w:rPr>
        <w:t xml:space="preserve"> </w:t>
      </w:r>
      <w:r>
        <w:t>Рессела</w:t>
      </w:r>
      <w:r>
        <w:rPr>
          <w:spacing w:val="-3"/>
        </w:rPr>
        <w:t xml:space="preserve"> </w:t>
      </w:r>
      <w:r>
        <w:t>и</w:t>
      </w:r>
      <w:r>
        <w:rPr>
          <w:spacing w:val="-2"/>
        </w:rPr>
        <w:t xml:space="preserve"> </w:t>
      </w:r>
      <w:r>
        <w:t>её</w:t>
      </w:r>
      <w:r>
        <w:rPr>
          <w:spacing w:val="-2"/>
        </w:rPr>
        <w:t xml:space="preserve"> анализ</w:t>
      </w:r>
    </w:p>
    <w:p w:rsidR="000A0EF3" w:rsidRDefault="002345D6">
      <w:pPr>
        <w:pStyle w:val="2"/>
        <w:spacing w:before="141"/>
        <w:ind w:left="119"/>
        <w:jc w:val="left"/>
      </w:pPr>
      <w:r>
        <w:t>Галактики.</w:t>
      </w:r>
      <w:r>
        <w:rPr>
          <w:spacing w:val="-3"/>
        </w:rPr>
        <w:t xml:space="preserve"> </w:t>
      </w:r>
      <w:r>
        <w:t>Строение</w:t>
      </w:r>
      <w:r>
        <w:rPr>
          <w:spacing w:val="-6"/>
        </w:rPr>
        <w:t xml:space="preserve"> </w:t>
      </w:r>
      <w:r>
        <w:t>и</w:t>
      </w:r>
      <w:r>
        <w:rPr>
          <w:spacing w:val="-3"/>
        </w:rPr>
        <w:t xml:space="preserve"> </w:t>
      </w:r>
      <w:r>
        <w:t>эволюция</w:t>
      </w:r>
      <w:r>
        <w:rPr>
          <w:spacing w:val="-3"/>
        </w:rPr>
        <w:t xml:space="preserve"> </w:t>
      </w:r>
      <w:r>
        <w:t>Вселенной</w:t>
      </w:r>
      <w:r>
        <w:rPr>
          <w:spacing w:val="-3"/>
        </w:rPr>
        <w:t xml:space="preserve"> </w:t>
      </w:r>
      <w:r>
        <w:t>(3</w:t>
      </w:r>
      <w:r>
        <w:rPr>
          <w:spacing w:val="-2"/>
        </w:rPr>
        <w:t xml:space="preserve"> </w:t>
      </w:r>
      <w:r>
        <w:rPr>
          <w:spacing w:val="-5"/>
        </w:rPr>
        <w:t>ч)</w:t>
      </w:r>
    </w:p>
    <w:p w:rsidR="000A0EF3" w:rsidRDefault="002345D6">
      <w:pPr>
        <w:pStyle w:val="a3"/>
        <w:spacing w:before="135" w:line="360" w:lineRule="auto"/>
        <w:ind w:left="119" w:right="138"/>
        <w:jc w:val="left"/>
        <w:rPr>
          <w:i/>
        </w:rPr>
      </w:pPr>
      <w:r>
        <w:t>Открытие других галактик. Многообразие галактик и их основные характеристики. Сверхмассивные черные дыры и активность галактик. Представления о космологии. Красное смещение.</w:t>
      </w:r>
      <w:r>
        <w:rPr>
          <w:spacing w:val="-3"/>
        </w:rPr>
        <w:t xml:space="preserve"> </w:t>
      </w:r>
      <w:r>
        <w:t>Закон</w:t>
      </w:r>
      <w:r>
        <w:rPr>
          <w:spacing w:val="-3"/>
        </w:rPr>
        <w:t xml:space="preserve"> </w:t>
      </w:r>
      <w:r>
        <w:t>Хаббла.</w:t>
      </w:r>
      <w:r>
        <w:rPr>
          <w:spacing w:val="-2"/>
        </w:rPr>
        <w:t xml:space="preserve"> </w:t>
      </w:r>
      <w:r>
        <w:rPr>
          <w:i/>
        </w:rPr>
        <w:t>Эволюция</w:t>
      </w:r>
      <w:r>
        <w:rPr>
          <w:i/>
          <w:spacing w:val="-5"/>
        </w:rPr>
        <w:t xml:space="preserve"> </w:t>
      </w:r>
      <w:r>
        <w:rPr>
          <w:i/>
        </w:rPr>
        <w:t>Вселенной.</w:t>
      </w:r>
      <w:r>
        <w:rPr>
          <w:i/>
          <w:spacing w:val="-2"/>
        </w:rPr>
        <w:t xml:space="preserve"> </w:t>
      </w:r>
      <w:r>
        <w:t>Большой</w:t>
      </w:r>
      <w:r>
        <w:rPr>
          <w:spacing w:val="-3"/>
        </w:rPr>
        <w:t xml:space="preserve"> </w:t>
      </w:r>
      <w:r>
        <w:t>взрыв.</w:t>
      </w:r>
      <w:r>
        <w:rPr>
          <w:spacing w:val="-3"/>
        </w:rPr>
        <w:t xml:space="preserve"> </w:t>
      </w:r>
      <w:r>
        <w:t>Реликтовое</w:t>
      </w:r>
      <w:r>
        <w:rPr>
          <w:spacing w:val="-4"/>
        </w:rPr>
        <w:t xml:space="preserve"> </w:t>
      </w:r>
      <w:r>
        <w:t>излучение.</w:t>
      </w:r>
      <w:r>
        <w:rPr>
          <w:spacing w:val="-1"/>
        </w:rPr>
        <w:t xml:space="preserve"> </w:t>
      </w:r>
      <w:r>
        <w:rPr>
          <w:i/>
        </w:rPr>
        <w:t xml:space="preserve">Темная </w:t>
      </w:r>
      <w:r>
        <w:rPr>
          <w:i/>
          <w:spacing w:val="-2"/>
        </w:rPr>
        <w:t>энергия.</w:t>
      </w:r>
    </w:p>
    <w:p w:rsidR="000A0EF3" w:rsidRDefault="002345D6">
      <w:pPr>
        <w:pStyle w:val="2"/>
        <w:spacing w:before="5"/>
        <w:ind w:left="119"/>
        <w:jc w:val="left"/>
      </w:pPr>
      <w:r>
        <w:rPr>
          <w:spacing w:val="-2"/>
        </w:rPr>
        <w:t>Демонстрации.</w:t>
      </w:r>
    </w:p>
    <w:p w:rsidR="000A0EF3" w:rsidRDefault="002345D6">
      <w:pPr>
        <w:pStyle w:val="a3"/>
        <w:spacing w:before="132" w:line="362" w:lineRule="auto"/>
        <w:ind w:left="119" w:right="138"/>
        <w:jc w:val="left"/>
      </w:pPr>
      <w:r>
        <w:t>Изображения</w:t>
      </w:r>
      <w:r>
        <w:rPr>
          <w:spacing w:val="80"/>
        </w:rPr>
        <w:t xml:space="preserve"> </w:t>
      </w:r>
      <w:r>
        <w:t>радиотелескопов и космических аппаратов, использованных для поиска жизни во Вселенной;</w:t>
      </w:r>
    </w:p>
    <w:p w:rsidR="000A0EF3" w:rsidRDefault="002345D6">
      <w:pPr>
        <w:pStyle w:val="a3"/>
        <w:spacing w:line="271" w:lineRule="exact"/>
        <w:ind w:left="119"/>
        <w:jc w:val="left"/>
      </w:pPr>
      <w:r>
        <w:t>Схемы</w:t>
      </w:r>
      <w:r>
        <w:rPr>
          <w:spacing w:val="57"/>
        </w:rPr>
        <w:t xml:space="preserve"> </w:t>
      </w:r>
      <w:r>
        <w:t>моделей</w:t>
      </w:r>
      <w:r>
        <w:rPr>
          <w:spacing w:val="-1"/>
        </w:rPr>
        <w:t xml:space="preserve"> </w:t>
      </w:r>
      <w:r>
        <w:rPr>
          <w:spacing w:val="-2"/>
        </w:rPr>
        <w:t>Вселенной;</w:t>
      </w:r>
    </w:p>
    <w:p w:rsidR="000A0EF3" w:rsidRDefault="002345D6">
      <w:pPr>
        <w:pStyle w:val="a3"/>
        <w:spacing w:before="139" w:line="360" w:lineRule="auto"/>
        <w:ind w:left="119" w:right="3875"/>
        <w:jc w:val="left"/>
      </w:pPr>
      <w:r>
        <w:t>Таблица</w:t>
      </w:r>
      <w:r>
        <w:rPr>
          <w:spacing w:val="40"/>
        </w:rPr>
        <w:t xml:space="preserve"> </w:t>
      </w:r>
      <w:r>
        <w:t>-</w:t>
      </w:r>
      <w:r>
        <w:rPr>
          <w:spacing w:val="-5"/>
        </w:rPr>
        <w:t xml:space="preserve"> </w:t>
      </w:r>
      <w:r>
        <w:t>схема</w:t>
      </w:r>
      <w:r>
        <w:rPr>
          <w:spacing w:val="-5"/>
        </w:rPr>
        <w:t xml:space="preserve"> </w:t>
      </w:r>
      <w:r>
        <w:t>основных</w:t>
      </w:r>
      <w:r>
        <w:rPr>
          <w:spacing w:val="-3"/>
        </w:rPr>
        <w:t xml:space="preserve"> </w:t>
      </w:r>
      <w:r>
        <w:t>этапов</w:t>
      </w:r>
      <w:r>
        <w:rPr>
          <w:spacing w:val="-5"/>
        </w:rPr>
        <w:t xml:space="preserve"> </w:t>
      </w:r>
      <w:r>
        <w:t>развития</w:t>
      </w:r>
      <w:r>
        <w:rPr>
          <w:spacing w:val="-4"/>
        </w:rPr>
        <w:t xml:space="preserve"> </w:t>
      </w:r>
      <w:r>
        <w:t>Вселенной; Фотографии</w:t>
      </w:r>
      <w:r>
        <w:rPr>
          <w:spacing w:val="40"/>
        </w:rPr>
        <w:t xml:space="preserve"> </w:t>
      </w:r>
      <w:r>
        <w:t>звездных скоплений и туманностей; Фотографии</w:t>
      </w:r>
      <w:r>
        <w:rPr>
          <w:spacing w:val="40"/>
        </w:rPr>
        <w:t xml:space="preserve"> </w:t>
      </w:r>
      <w:r>
        <w:t>разных типов галактик.</w:t>
      </w:r>
    </w:p>
    <w:p w:rsidR="000A0EF3" w:rsidRDefault="002345D6">
      <w:pPr>
        <w:spacing w:line="275" w:lineRule="exact"/>
        <w:ind w:left="119"/>
        <w:rPr>
          <w:i/>
          <w:sz w:val="24"/>
        </w:rPr>
      </w:pPr>
      <w:r>
        <w:rPr>
          <w:sz w:val="24"/>
        </w:rPr>
        <w:t>Внесолнечные</w:t>
      </w:r>
      <w:r>
        <w:rPr>
          <w:spacing w:val="-7"/>
          <w:sz w:val="24"/>
        </w:rPr>
        <w:t xml:space="preserve"> </w:t>
      </w:r>
      <w:r>
        <w:rPr>
          <w:sz w:val="24"/>
        </w:rPr>
        <w:t>планеты.</w:t>
      </w:r>
      <w:r>
        <w:rPr>
          <w:spacing w:val="-2"/>
          <w:sz w:val="24"/>
        </w:rPr>
        <w:t xml:space="preserve"> </w:t>
      </w:r>
      <w:r>
        <w:rPr>
          <w:i/>
          <w:sz w:val="24"/>
        </w:rPr>
        <w:t>Проблема</w:t>
      </w:r>
      <w:r>
        <w:rPr>
          <w:i/>
          <w:spacing w:val="-3"/>
          <w:sz w:val="24"/>
        </w:rPr>
        <w:t xml:space="preserve"> </w:t>
      </w:r>
      <w:r>
        <w:rPr>
          <w:i/>
          <w:sz w:val="24"/>
        </w:rPr>
        <w:t>существования</w:t>
      </w:r>
      <w:r>
        <w:rPr>
          <w:i/>
          <w:spacing w:val="-5"/>
          <w:sz w:val="24"/>
        </w:rPr>
        <w:t xml:space="preserve"> </w:t>
      </w:r>
      <w:r>
        <w:rPr>
          <w:i/>
          <w:sz w:val="24"/>
        </w:rPr>
        <w:t>жизни</w:t>
      </w:r>
      <w:r>
        <w:rPr>
          <w:i/>
          <w:spacing w:val="-3"/>
          <w:sz w:val="24"/>
        </w:rPr>
        <w:t xml:space="preserve"> </w:t>
      </w:r>
      <w:r>
        <w:rPr>
          <w:i/>
          <w:sz w:val="24"/>
        </w:rPr>
        <w:t>во</w:t>
      </w:r>
      <w:r>
        <w:rPr>
          <w:i/>
          <w:spacing w:val="-2"/>
          <w:sz w:val="24"/>
        </w:rPr>
        <w:t xml:space="preserve"> Вселенной.</w:t>
      </w:r>
    </w:p>
    <w:p w:rsidR="000A0EF3" w:rsidRDefault="000A0EF3">
      <w:pPr>
        <w:spacing w:line="275" w:lineRule="exact"/>
        <w:rPr>
          <w:sz w:val="24"/>
        </w:rPr>
        <w:sectPr w:rsidR="000A0EF3">
          <w:pgSz w:w="11920" w:h="16390"/>
          <w:pgMar w:top="620" w:right="560" w:bottom="1160" w:left="1280" w:header="0" w:footer="933" w:gutter="0"/>
          <w:cols w:space="720"/>
        </w:sectPr>
      </w:pPr>
    </w:p>
    <w:p w:rsidR="000A0EF3" w:rsidRDefault="002345D6">
      <w:pPr>
        <w:pStyle w:val="2"/>
        <w:spacing w:before="70"/>
        <w:ind w:left="119"/>
        <w:jc w:val="left"/>
      </w:pPr>
      <w:r>
        <w:lastRenderedPageBreak/>
        <w:t>Примерный</w:t>
      </w:r>
      <w:r>
        <w:rPr>
          <w:spacing w:val="-5"/>
        </w:rPr>
        <w:t xml:space="preserve"> </w:t>
      </w:r>
      <w:r>
        <w:t>перечень</w:t>
      </w:r>
      <w:r>
        <w:rPr>
          <w:spacing w:val="-5"/>
        </w:rPr>
        <w:t xml:space="preserve"> </w:t>
      </w:r>
      <w:r>
        <w:rPr>
          <w:spacing w:val="-2"/>
        </w:rPr>
        <w:t>наблюдений</w:t>
      </w:r>
    </w:p>
    <w:p w:rsidR="000A0EF3" w:rsidRDefault="002345D6">
      <w:pPr>
        <w:pStyle w:val="a3"/>
        <w:spacing w:before="132"/>
        <w:ind w:left="119"/>
        <w:jc w:val="left"/>
      </w:pPr>
      <w:r>
        <w:t>Собственные</w:t>
      </w:r>
      <w:r>
        <w:rPr>
          <w:spacing w:val="55"/>
        </w:rPr>
        <w:t xml:space="preserve"> </w:t>
      </w:r>
      <w:r>
        <w:t>наблюдения</w:t>
      </w:r>
      <w:r>
        <w:rPr>
          <w:spacing w:val="1"/>
        </w:rPr>
        <w:t xml:space="preserve"> </w:t>
      </w:r>
      <w:r>
        <w:rPr>
          <w:spacing w:val="-2"/>
        </w:rPr>
        <w:t>учащихся</w:t>
      </w:r>
    </w:p>
    <w:p w:rsidR="000A0EF3" w:rsidRDefault="002345D6">
      <w:pPr>
        <w:pStyle w:val="a5"/>
        <w:numPr>
          <w:ilvl w:val="0"/>
          <w:numId w:val="68"/>
        </w:numPr>
        <w:tabs>
          <w:tab w:val="left" w:pos="359"/>
        </w:tabs>
        <w:spacing w:before="139"/>
        <w:rPr>
          <w:sz w:val="24"/>
        </w:rPr>
      </w:pPr>
      <w:r>
        <w:rPr>
          <w:sz w:val="24"/>
        </w:rPr>
        <w:t>Основные</w:t>
      </w:r>
      <w:r>
        <w:rPr>
          <w:spacing w:val="-7"/>
          <w:sz w:val="24"/>
        </w:rPr>
        <w:t xml:space="preserve"> </w:t>
      </w:r>
      <w:r>
        <w:rPr>
          <w:sz w:val="24"/>
        </w:rPr>
        <w:t>созвездия</w:t>
      </w:r>
      <w:r>
        <w:rPr>
          <w:spacing w:val="-2"/>
          <w:sz w:val="24"/>
        </w:rPr>
        <w:t xml:space="preserve"> </w:t>
      </w:r>
      <w:r>
        <w:rPr>
          <w:sz w:val="24"/>
        </w:rPr>
        <w:t>и</w:t>
      </w:r>
      <w:r>
        <w:rPr>
          <w:spacing w:val="-3"/>
          <w:sz w:val="24"/>
        </w:rPr>
        <w:t xml:space="preserve"> </w:t>
      </w:r>
      <w:r>
        <w:rPr>
          <w:sz w:val="24"/>
        </w:rPr>
        <w:t>наиболее</w:t>
      </w:r>
      <w:r>
        <w:rPr>
          <w:spacing w:val="-4"/>
          <w:sz w:val="24"/>
        </w:rPr>
        <w:t xml:space="preserve"> </w:t>
      </w:r>
      <w:r>
        <w:rPr>
          <w:sz w:val="24"/>
        </w:rPr>
        <w:t>яркие</w:t>
      </w:r>
      <w:r>
        <w:rPr>
          <w:spacing w:val="-4"/>
          <w:sz w:val="24"/>
        </w:rPr>
        <w:t xml:space="preserve"> </w:t>
      </w:r>
      <w:r>
        <w:rPr>
          <w:sz w:val="24"/>
        </w:rPr>
        <w:t>звезды</w:t>
      </w:r>
      <w:r>
        <w:rPr>
          <w:spacing w:val="-2"/>
          <w:sz w:val="24"/>
        </w:rPr>
        <w:t xml:space="preserve"> </w:t>
      </w:r>
      <w:r>
        <w:rPr>
          <w:sz w:val="24"/>
        </w:rPr>
        <w:t>осеннего,</w:t>
      </w:r>
      <w:r>
        <w:rPr>
          <w:spacing w:val="-3"/>
          <w:sz w:val="24"/>
        </w:rPr>
        <w:t xml:space="preserve"> </w:t>
      </w:r>
      <w:r>
        <w:rPr>
          <w:sz w:val="24"/>
        </w:rPr>
        <w:t>зимнего</w:t>
      </w:r>
      <w:r>
        <w:rPr>
          <w:spacing w:val="-2"/>
          <w:sz w:val="24"/>
        </w:rPr>
        <w:t xml:space="preserve"> </w:t>
      </w:r>
      <w:r>
        <w:rPr>
          <w:sz w:val="24"/>
        </w:rPr>
        <w:t>и</w:t>
      </w:r>
      <w:r>
        <w:rPr>
          <w:spacing w:val="3"/>
          <w:sz w:val="24"/>
        </w:rPr>
        <w:t xml:space="preserve"> </w:t>
      </w:r>
      <w:r>
        <w:rPr>
          <w:sz w:val="24"/>
        </w:rPr>
        <w:t>весеннего</w:t>
      </w:r>
      <w:r>
        <w:rPr>
          <w:spacing w:val="-2"/>
          <w:sz w:val="24"/>
        </w:rPr>
        <w:t xml:space="preserve"> неба.</w:t>
      </w:r>
    </w:p>
    <w:p w:rsidR="000A0EF3" w:rsidRDefault="002345D6">
      <w:pPr>
        <w:pStyle w:val="a3"/>
        <w:spacing w:before="138"/>
        <w:ind w:left="119"/>
        <w:jc w:val="left"/>
      </w:pPr>
      <w:r>
        <w:t>Изменение</w:t>
      </w:r>
      <w:r>
        <w:rPr>
          <w:spacing w:val="-4"/>
        </w:rPr>
        <w:t xml:space="preserve"> </w:t>
      </w:r>
      <w:r>
        <w:rPr>
          <w:spacing w:val="-5"/>
        </w:rPr>
        <w:t>их</w:t>
      </w:r>
    </w:p>
    <w:p w:rsidR="000A0EF3" w:rsidRDefault="002345D6">
      <w:pPr>
        <w:pStyle w:val="a3"/>
        <w:spacing w:before="139"/>
        <w:ind w:left="119"/>
        <w:jc w:val="left"/>
      </w:pPr>
      <w:r>
        <w:t>положения</w:t>
      </w:r>
      <w:r>
        <w:rPr>
          <w:spacing w:val="-4"/>
        </w:rPr>
        <w:t xml:space="preserve"> </w:t>
      </w:r>
      <w:r>
        <w:t>с</w:t>
      </w:r>
      <w:r>
        <w:rPr>
          <w:spacing w:val="-2"/>
        </w:rPr>
        <w:t xml:space="preserve"> </w:t>
      </w:r>
      <w:r>
        <w:t>течением</w:t>
      </w:r>
      <w:r>
        <w:rPr>
          <w:spacing w:val="-2"/>
        </w:rPr>
        <w:t xml:space="preserve"> времени.</w:t>
      </w:r>
    </w:p>
    <w:p w:rsidR="000A0EF3" w:rsidRDefault="002345D6">
      <w:pPr>
        <w:pStyle w:val="a5"/>
        <w:numPr>
          <w:ilvl w:val="0"/>
          <w:numId w:val="68"/>
        </w:numPr>
        <w:tabs>
          <w:tab w:val="left" w:pos="359"/>
        </w:tabs>
        <w:spacing w:before="137"/>
        <w:rPr>
          <w:sz w:val="24"/>
        </w:rPr>
      </w:pPr>
      <w:r>
        <w:rPr>
          <w:sz w:val="24"/>
        </w:rPr>
        <w:t>Движение</w:t>
      </w:r>
      <w:r>
        <w:rPr>
          <w:spacing w:val="-5"/>
          <w:sz w:val="24"/>
        </w:rPr>
        <w:t xml:space="preserve"> </w:t>
      </w:r>
      <w:r>
        <w:rPr>
          <w:sz w:val="24"/>
        </w:rPr>
        <w:t>Луны</w:t>
      </w:r>
      <w:r>
        <w:rPr>
          <w:spacing w:val="-2"/>
          <w:sz w:val="24"/>
        </w:rPr>
        <w:t xml:space="preserve"> </w:t>
      </w:r>
      <w:r>
        <w:rPr>
          <w:sz w:val="24"/>
        </w:rPr>
        <w:t>и</w:t>
      </w:r>
      <w:r>
        <w:rPr>
          <w:spacing w:val="-3"/>
          <w:sz w:val="24"/>
        </w:rPr>
        <w:t xml:space="preserve"> </w:t>
      </w:r>
      <w:r>
        <w:rPr>
          <w:sz w:val="24"/>
        </w:rPr>
        <w:t>смена</w:t>
      </w:r>
      <w:r>
        <w:rPr>
          <w:spacing w:val="-3"/>
          <w:sz w:val="24"/>
        </w:rPr>
        <w:t xml:space="preserve"> </w:t>
      </w:r>
      <w:r>
        <w:rPr>
          <w:sz w:val="24"/>
        </w:rPr>
        <w:t>ее</w:t>
      </w:r>
      <w:r>
        <w:rPr>
          <w:spacing w:val="-2"/>
          <w:sz w:val="24"/>
        </w:rPr>
        <w:t xml:space="preserve"> </w:t>
      </w:r>
      <w:r>
        <w:rPr>
          <w:spacing w:val="-4"/>
          <w:sz w:val="24"/>
        </w:rPr>
        <w:t>фаз.</w:t>
      </w:r>
    </w:p>
    <w:p w:rsidR="000A0EF3" w:rsidRDefault="002345D6">
      <w:pPr>
        <w:pStyle w:val="2"/>
        <w:spacing w:before="144"/>
        <w:ind w:left="119"/>
        <w:jc w:val="left"/>
      </w:pPr>
      <w:r>
        <w:t>Наблюдения</w:t>
      </w:r>
      <w:r>
        <w:rPr>
          <w:spacing w:val="-3"/>
        </w:rPr>
        <w:t xml:space="preserve"> </w:t>
      </w:r>
      <w:r>
        <w:t>в</w:t>
      </w:r>
      <w:r>
        <w:rPr>
          <w:spacing w:val="-1"/>
        </w:rPr>
        <w:t xml:space="preserve"> </w:t>
      </w:r>
      <w:r>
        <w:rPr>
          <w:spacing w:val="-2"/>
        </w:rPr>
        <w:t>телескоп</w:t>
      </w:r>
    </w:p>
    <w:p w:rsidR="000A0EF3" w:rsidRDefault="002345D6">
      <w:pPr>
        <w:pStyle w:val="a5"/>
        <w:numPr>
          <w:ilvl w:val="0"/>
          <w:numId w:val="67"/>
        </w:numPr>
        <w:tabs>
          <w:tab w:val="left" w:pos="359"/>
        </w:tabs>
        <w:spacing w:before="132"/>
        <w:rPr>
          <w:sz w:val="24"/>
        </w:rPr>
      </w:pPr>
      <w:r>
        <w:rPr>
          <w:sz w:val="24"/>
        </w:rPr>
        <w:t>Рельеф</w:t>
      </w:r>
      <w:r>
        <w:rPr>
          <w:spacing w:val="-2"/>
          <w:sz w:val="24"/>
        </w:rPr>
        <w:t xml:space="preserve"> Луны.</w:t>
      </w:r>
    </w:p>
    <w:p w:rsidR="000A0EF3" w:rsidRDefault="002345D6">
      <w:pPr>
        <w:pStyle w:val="a5"/>
        <w:numPr>
          <w:ilvl w:val="0"/>
          <w:numId w:val="67"/>
        </w:numPr>
        <w:tabs>
          <w:tab w:val="left" w:pos="359"/>
        </w:tabs>
        <w:spacing w:before="139"/>
        <w:rPr>
          <w:sz w:val="24"/>
        </w:rPr>
      </w:pPr>
      <w:r>
        <w:rPr>
          <w:sz w:val="24"/>
        </w:rPr>
        <w:t>Фазы</w:t>
      </w:r>
      <w:r>
        <w:rPr>
          <w:spacing w:val="-1"/>
          <w:sz w:val="24"/>
        </w:rPr>
        <w:t xml:space="preserve"> </w:t>
      </w:r>
      <w:r>
        <w:rPr>
          <w:spacing w:val="-2"/>
          <w:sz w:val="24"/>
        </w:rPr>
        <w:t>Венеры.</w:t>
      </w:r>
    </w:p>
    <w:p w:rsidR="000A0EF3" w:rsidRDefault="002345D6">
      <w:pPr>
        <w:pStyle w:val="a5"/>
        <w:numPr>
          <w:ilvl w:val="0"/>
          <w:numId w:val="67"/>
        </w:numPr>
        <w:tabs>
          <w:tab w:val="left" w:pos="359"/>
        </w:tabs>
        <w:spacing w:before="137"/>
        <w:rPr>
          <w:sz w:val="24"/>
        </w:rPr>
      </w:pPr>
      <w:r>
        <w:rPr>
          <w:spacing w:val="-2"/>
          <w:sz w:val="24"/>
        </w:rPr>
        <w:t>Марс.</w:t>
      </w:r>
    </w:p>
    <w:p w:rsidR="000A0EF3" w:rsidRDefault="002345D6">
      <w:pPr>
        <w:pStyle w:val="a5"/>
        <w:numPr>
          <w:ilvl w:val="0"/>
          <w:numId w:val="67"/>
        </w:numPr>
        <w:tabs>
          <w:tab w:val="left" w:pos="359"/>
        </w:tabs>
        <w:spacing w:before="139"/>
        <w:rPr>
          <w:sz w:val="24"/>
        </w:rPr>
      </w:pPr>
      <w:r>
        <w:rPr>
          <w:sz w:val="24"/>
        </w:rPr>
        <w:t>Юпитер</w:t>
      </w:r>
      <w:r>
        <w:rPr>
          <w:spacing w:val="-4"/>
          <w:sz w:val="24"/>
        </w:rPr>
        <w:t xml:space="preserve"> </w:t>
      </w:r>
      <w:r>
        <w:rPr>
          <w:sz w:val="24"/>
        </w:rPr>
        <w:t xml:space="preserve">и его </w:t>
      </w:r>
      <w:r>
        <w:rPr>
          <w:spacing w:val="-2"/>
          <w:sz w:val="24"/>
        </w:rPr>
        <w:t>спутники.</w:t>
      </w:r>
    </w:p>
    <w:p w:rsidR="000A0EF3" w:rsidRDefault="002345D6">
      <w:pPr>
        <w:pStyle w:val="a5"/>
        <w:numPr>
          <w:ilvl w:val="0"/>
          <w:numId w:val="67"/>
        </w:numPr>
        <w:tabs>
          <w:tab w:val="left" w:pos="359"/>
        </w:tabs>
        <w:spacing w:before="137"/>
        <w:rPr>
          <w:sz w:val="24"/>
        </w:rPr>
      </w:pPr>
      <w:r>
        <w:rPr>
          <w:sz w:val="24"/>
        </w:rPr>
        <w:t>Сатурн,</w:t>
      </w:r>
      <w:r>
        <w:rPr>
          <w:spacing w:val="-2"/>
          <w:sz w:val="24"/>
        </w:rPr>
        <w:t xml:space="preserve"> </w:t>
      </w:r>
      <w:r>
        <w:rPr>
          <w:sz w:val="24"/>
        </w:rPr>
        <w:t>его</w:t>
      </w:r>
      <w:r>
        <w:rPr>
          <w:spacing w:val="-2"/>
          <w:sz w:val="24"/>
        </w:rPr>
        <w:t xml:space="preserve"> </w:t>
      </w:r>
      <w:r>
        <w:rPr>
          <w:sz w:val="24"/>
        </w:rPr>
        <w:t>кольца</w:t>
      </w:r>
      <w:r>
        <w:rPr>
          <w:spacing w:val="-2"/>
          <w:sz w:val="24"/>
        </w:rPr>
        <w:t xml:space="preserve"> </w:t>
      </w:r>
      <w:r>
        <w:rPr>
          <w:sz w:val="24"/>
        </w:rPr>
        <w:t>и</w:t>
      </w:r>
      <w:r>
        <w:rPr>
          <w:spacing w:val="-3"/>
          <w:sz w:val="24"/>
        </w:rPr>
        <w:t xml:space="preserve"> </w:t>
      </w:r>
      <w:r>
        <w:rPr>
          <w:spacing w:val="-2"/>
          <w:sz w:val="24"/>
        </w:rPr>
        <w:t>спутники.</w:t>
      </w:r>
    </w:p>
    <w:p w:rsidR="000A0EF3" w:rsidRDefault="002345D6">
      <w:pPr>
        <w:pStyle w:val="a5"/>
        <w:numPr>
          <w:ilvl w:val="0"/>
          <w:numId w:val="67"/>
        </w:numPr>
        <w:tabs>
          <w:tab w:val="left" w:pos="359"/>
        </w:tabs>
        <w:spacing w:before="137"/>
        <w:rPr>
          <w:sz w:val="24"/>
        </w:rPr>
      </w:pPr>
      <w:r>
        <w:rPr>
          <w:sz w:val="24"/>
        </w:rPr>
        <w:t>Солнечные</w:t>
      </w:r>
      <w:r>
        <w:rPr>
          <w:spacing w:val="-3"/>
          <w:sz w:val="24"/>
        </w:rPr>
        <w:t xml:space="preserve"> </w:t>
      </w:r>
      <w:r>
        <w:rPr>
          <w:sz w:val="24"/>
        </w:rPr>
        <w:t>пятна</w:t>
      </w:r>
      <w:r>
        <w:rPr>
          <w:spacing w:val="-2"/>
          <w:sz w:val="24"/>
        </w:rPr>
        <w:t xml:space="preserve"> </w:t>
      </w:r>
      <w:r>
        <w:rPr>
          <w:sz w:val="24"/>
        </w:rPr>
        <w:t>(на</w:t>
      </w:r>
      <w:r>
        <w:rPr>
          <w:spacing w:val="-3"/>
          <w:sz w:val="24"/>
        </w:rPr>
        <w:t xml:space="preserve"> </w:t>
      </w:r>
      <w:r>
        <w:rPr>
          <w:spacing w:val="-2"/>
          <w:sz w:val="24"/>
        </w:rPr>
        <w:t>экране).</w:t>
      </w:r>
    </w:p>
    <w:p w:rsidR="000A0EF3" w:rsidRDefault="002345D6">
      <w:pPr>
        <w:pStyle w:val="a5"/>
        <w:numPr>
          <w:ilvl w:val="0"/>
          <w:numId w:val="67"/>
        </w:numPr>
        <w:tabs>
          <w:tab w:val="left" w:pos="359"/>
        </w:tabs>
        <w:spacing w:before="139"/>
        <w:rPr>
          <w:sz w:val="24"/>
        </w:rPr>
      </w:pPr>
      <w:r>
        <w:rPr>
          <w:sz w:val="24"/>
        </w:rPr>
        <w:t>Двойные</w:t>
      </w:r>
      <w:r>
        <w:rPr>
          <w:spacing w:val="-4"/>
          <w:sz w:val="24"/>
        </w:rPr>
        <w:t xml:space="preserve"> </w:t>
      </w:r>
      <w:r>
        <w:rPr>
          <w:spacing w:val="-2"/>
          <w:sz w:val="24"/>
        </w:rPr>
        <w:t>звезды.</w:t>
      </w:r>
    </w:p>
    <w:p w:rsidR="000A0EF3" w:rsidRDefault="002345D6">
      <w:pPr>
        <w:pStyle w:val="a5"/>
        <w:numPr>
          <w:ilvl w:val="0"/>
          <w:numId w:val="67"/>
        </w:numPr>
        <w:tabs>
          <w:tab w:val="left" w:pos="359"/>
        </w:tabs>
        <w:spacing w:before="137"/>
        <w:rPr>
          <w:sz w:val="24"/>
        </w:rPr>
      </w:pPr>
      <w:r>
        <w:rPr>
          <w:sz w:val="24"/>
        </w:rPr>
        <w:t>Звездные</w:t>
      </w:r>
      <w:r>
        <w:rPr>
          <w:spacing w:val="-5"/>
          <w:sz w:val="24"/>
        </w:rPr>
        <w:t xml:space="preserve"> </w:t>
      </w:r>
      <w:r>
        <w:rPr>
          <w:sz w:val="24"/>
        </w:rPr>
        <w:t>скопления</w:t>
      </w:r>
      <w:r>
        <w:rPr>
          <w:spacing w:val="-6"/>
          <w:sz w:val="24"/>
        </w:rPr>
        <w:t xml:space="preserve"> </w:t>
      </w:r>
      <w:r>
        <w:rPr>
          <w:sz w:val="24"/>
        </w:rPr>
        <w:t>(Плеяды,</w:t>
      </w:r>
      <w:r>
        <w:rPr>
          <w:spacing w:val="-2"/>
          <w:sz w:val="24"/>
        </w:rPr>
        <w:t xml:space="preserve"> Гиады).</w:t>
      </w:r>
    </w:p>
    <w:p w:rsidR="000A0EF3" w:rsidRDefault="002345D6">
      <w:pPr>
        <w:pStyle w:val="a5"/>
        <w:numPr>
          <w:ilvl w:val="0"/>
          <w:numId w:val="67"/>
        </w:numPr>
        <w:tabs>
          <w:tab w:val="left" w:pos="359"/>
        </w:tabs>
        <w:spacing w:before="139"/>
        <w:rPr>
          <w:sz w:val="24"/>
        </w:rPr>
      </w:pPr>
      <w:r>
        <w:rPr>
          <w:sz w:val="24"/>
        </w:rPr>
        <w:t>Большая</w:t>
      </w:r>
      <w:r>
        <w:rPr>
          <w:spacing w:val="-5"/>
          <w:sz w:val="24"/>
        </w:rPr>
        <w:t xml:space="preserve"> </w:t>
      </w:r>
      <w:r>
        <w:rPr>
          <w:sz w:val="24"/>
        </w:rPr>
        <w:t>туманность</w:t>
      </w:r>
      <w:r>
        <w:rPr>
          <w:spacing w:val="-4"/>
          <w:sz w:val="24"/>
        </w:rPr>
        <w:t xml:space="preserve"> </w:t>
      </w:r>
      <w:r>
        <w:rPr>
          <w:spacing w:val="-2"/>
          <w:sz w:val="24"/>
        </w:rPr>
        <w:t>Ориона.</w:t>
      </w:r>
    </w:p>
    <w:p w:rsidR="000A0EF3" w:rsidRDefault="002345D6">
      <w:pPr>
        <w:pStyle w:val="a5"/>
        <w:numPr>
          <w:ilvl w:val="0"/>
          <w:numId w:val="67"/>
        </w:numPr>
        <w:tabs>
          <w:tab w:val="left" w:pos="479"/>
        </w:tabs>
        <w:spacing w:before="137"/>
        <w:ind w:left="479" w:hanging="360"/>
        <w:rPr>
          <w:sz w:val="24"/>
        </w:rPr>
      </w:pPr>
      <w:r>
        <w:rPr>
          <w:sz w:val="24"/>
        </w:rPr>
        <w:t>Туманность</w:t>
      </w:r>
      <w:r>
        <w:rPr>
          <w:spacing w:val="-5"/>
          <w:sz w:val="24"/>
        </w:rPr>
        <w:t xml:space="preserve"> </w:t>
      </w:r>
      <w:r>
        <w:rPr>
          <w:spacing w:val="-2"/>
          <w:sz w:val="24"/>
        </w:rPr>
        <w:t>Андромеды</w:t>
      </w:r>
    </w:p>
    <w:p w:rsidR="000A0EF3" w:rsidRDefault="002345D6">
      <w:pPr>
        <w:tabs>
          <w:tab w:val="left" w:pos="5786"/>
        </w:tabs>
        <w:spacing w:before="229" w:after="43"/>
        <w:ind w:left="119"/>
        <w:rPr>
          <w:b/>
          <w:sz w:val="28"/>
        </w:rPr>
      </w:pPr>
      <w:r>
        <w:rPr>
          <w:b/>
          <w:spacing w:val="-2"/>
          <w:sz w:val="28"/>
        </w:rPr>
        <w:t>ТЕМАТИЧЕСКОЕ</w:t>
      </w:r>
      <w:r>
        <w:rPr>
          <w:b/>
          <w:spacing w:val="2"/>
          <w:sz w:val="28"/>
        </w:rPr>
        <w:t xml:space="preserve"> </w:t>
      </w:r>
      <w:r>
        <w:rPr>
          <w:b/>
          <w:spacing w:val="-2"/>
          <w:sz w:val="28"/>
        </w:rPr>
        <w:t>ПЛАНИРОВАНИЕ</w:t>
      </w:r>
      <w:r>
        <w:rPr>
          <w:b/>
          <w:sz w:val="28"/>
        </w:rPr>
        <w:tab/>
        <w:t>1</w:t>
      </w:r>
      <w:r w:rsidR="00ED3F76">
        <w:rPr>
          <w:b/>
          <w:sz w:val="28"/>
        </w:rPr>
        <w:t>0</w:t>
      </w:r>
      <w:r>
        <w:rPr>
          <w:b/>
          <w:spacing w:val="-3"/>
          <w:sz w:val="28"/>
        </w:rPr>
        <w:t xml:space="preserve"> </w:t>
      </w:r>
      <w:r>
        <w:rPr>
          <w:b/>
          <w:spacing w:val="-2"/>
          <w:sz w:val="28"/>
        </w:rPr>
        <w:t>КЛАСС</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2345"/>
        <w:gridCol w:w="1044"/>
        <w:gridCol w:w="1412"/>
        <w:gridCol w:w="1469"/>
        <w:gridCol w:w="3241"/>
      </w:tblGrid>
      <w:tr w:rsidR="000A0EF3">
        <w:trPr>
          <w:trHeight w:val="551"/>
        </w:trPr>
        <w:tc>
          <w:tcPr>
            <w:tcW w:w="312" w:type="dxa"/>
            <w:vMerge w:val="restart"/>
          </w:tcPr>
          <w:p w:rsidR="000A0EF3" w:rsidRDefault="000A0EF3">
            <w:pPr>
              <w:pStyle w:val="TableParagraph"/>
              <w:rPr>
                <w:b/>
                <w:sz w:val="24"/>
              </w:rPr>
            </w:pPr>
          </w:p>
          <w:p w:rsidR="000A0EF3" w:rsidRDefault="000A0EF3">
            <w:pPr>
              <w:pStyle w:val="TableParagraph"/>
              <w:spacing w:before="104"/>
              <w:rPr>
                <w:b/>
                <w:sz w:val="24"/>
              </w:rPr>
            </w:pPr>
          </w:p>
          <w:p w:rsidR="000A0EF3" w:rsidRDefault="002345D6">
            <w:pPr>
              <w:pStyle w:val="TableParagraph"/>
              <w:ind w:left="4" w:right="54"/>
              <w:jc w:val="both"/>
              <w:rPr>
                <w:b/>
                <w:sz w:val="24"/>
              </w:rPr>
            </w:pPr>
            <w:r>
              <w:rPr>
                <w:b/>
                <w:spacing w:val="-10"/>
                <w:sz w:val="24"/>
              </w:rPr>
              <w:t xml:space="preserve">№ </w:t>
            </w:r>
            <w:r>
              <w:rPr>
                <w:b/>
                <w:spacing w:val="-6"/>
                <w:sz w:val="24"/>
              </w:rPr>
              <w:t xml:space="preserve">п/ </w:t>
            </w:r>
            <w:r>
              <w:rPr>
                <w:b/>
                <w:spacing w:val="-10"/>
                <w:sz w:val="24"/>
              </w:rPr>
              <w:t>п</w:t>
            </w:r>
          </w:p>
        </w:tc>
        <w:tc>
          <w:tcPr>
            <w:tcW w:w="2345" w:type="dxa"/>
            <w:vMerge w:val="restart"/>
          </w:tcPr>
          <w:p w:rsidR="000A0EF3" w:rsidRDefault="000A0EF3">
            <w:pPr>
              <w:pStyle w:val="TableParagraph"/>
              <w:spacing w:before="207"/>
              <w:rPr>
                <w:b/>
                <w:sz w:val="24"/>
              </w:rPr>
            </w:pPr>
          </w:p>
          <w:p w:rsidR="000A0EF3" w:rsidRDefault="002345D6">
            <w:pPr>
              <w:pStyle w:val="TableParagraph"/>
              <w:spacing w:line="288" w:lineRule="auto"/>
              <w:ind w:left="6" w:right="715"/>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925" w:type="dxa"/>
            <w:gridSpan w:val="3"/>
          </w:tcPr>
          <w:p w:rsidR="000A0EF3" w:rsidRDefault="002345D6">
            <w:pPr>
              <w:pStyle w:val="TableParagraph"/>
              <w:spacing w:before="73"/>
              <w:ind w:left="4"/>
              <w:rPr>
                <w:b/>
                <w:sz w:val="24"/>
              </w:rPr>
            </w:pPr>
            <w:r>
              <w:rPr>
                <w:b/>
                <w:sz w:val="24"/>
              </w:rPr>
              <w:t>Количество</w:t>
            </w:r>
            <w:r>
              <w:rPr>
                <w:b/>
                <w:spacing w:val="-8"/>
                <w:sz w:val="24"/>
              </w:rPr>
              <w:t xml:space="preserve"> </w:t>
            </w:r>
            <w:r>
              <w:rPr>
                <w:b/>
                <w:spacing w:val="-4"/>
                <w:sz w:val="24"/>
              </w:rPr>
              <w:t>часов</w:t>
            </w:r>
          </w:p>
        </w:tc>
        <w:tc>
          <w:tcPr>
            <w:tcW w:w="3241" w:type="dxa"/>
            <w:vMerge w:val="restart"/>
          </w:tcPr>
          <w:p w:rsidR="000A0EF3" w:rsidRDefault="002345D6">
            <w:pPr>
              <w:pStyle w:val="TableParagraph"/>
              <w:spacing w:before="73" w:line="280" w:lineRule="auto"/>
              <w:ind w:left="6" w:right="523"/>
              <w:rPr>
                <w:b/>
                <w:sz w:val="24"/>
              </w:rPr>
            </w:pPr>
            <w:r>
              <w:rPr>
                <w:b/>
                <w:spacing w:val="-2"/>
                <w:sz w:val="24"/>
              </w:rPr>
              <w:t>Электронные (цифровые) образовательные ресурсы</w:t>
            </w:r>
          </w:p>
        </w:tc>
      </w:tr>
      <w:tr w:rsidR="000A0EF3">
        <w:trPr>
          <w:trHeight w:val="1343"/>
        </w:trPr>
        <w:tc>
          <w:tcPr>
            <w:tcW w:w="312" w:type="dxa"/>
            <w:vMerge/>
            <w:tcBorders>
              <w:top w:val="nil"/>
            </w:tcBorders>
          </w:tcPr>
          <w:p w:rsidR="000A0EF3" w:rsidRDefault="000A0EF3">
            <w:pPr>
              <w:rPr>
                <w:sz w:val="2"/>
                <w:szCs w:val="2"/>
              </w:rPr>
            </w:pPr>
          </w:p>
        </w:tc>
        <w:tc>
          <w:tcPr>
            <w:tcW w:w="2345" w:type="dxa"/>
            <w:vMerge/>
            <w:tcBorders>
              <w:top w:val="nil"/>
            </w:tcBorders>
          </w:tcPr>
          <w:p w:rsidR="000A0EF3" w:rsidRDefault="000A0EF3">
            <w:pPr>
              <w:rPr>
                <w:sz w:val="2"/>
                <w:szCs w:val="2"/>
              </w:rPr>
            </w:pPr>
          </w:p>
        </w:tc>
        <w:tc>
          <w:tcPr>
            <w:tcW w:w="1044" w:type="dxa"/>
          </w:tcPr>
          <w:p w:rsidR="000A0EF3" w:rsidRDefault="000A0EF3">
            <w:pPr>
              <w:pStyle w:val="TableParagraph"/>
              <w:spacing w:before="102"/>
              <w:rPr>
                <w:b/>
                <w:sz w:val="24"/>
              </w:rPr>
            </w:pPr>
          </w:p>
          <w:p w:rsidR="000A0EF3" w:rsidRDefault="002345D6">
            <w:pPr>
              <w:pStyle w:val="TableParagraph"/>
              <w:ind w:left="235" w:right="560" w:hanging="144"/>
              <w:rPr>
                <w:b/>
                <w:sz w:val="24"/>
              </w:rPr>
            </w:pPr>
            <w:r>
              <w:rPr>
                <w:b/>
                <w:spacing w:val="-4"/>
                <w:sz w:val="24"/>
              </w:rPr>
              <w:t xml:space="preserve">Все </w:t>
            </w:r>
            <w:r>
              <w:rPr>
                <w:b/>
                <w:spacing w:val="-5"/>
                <w:sz w:val="24"/>
              </w:rPr>
              <w:t>го</w:t>
            </w:r>
          </w:p>
        </w:tc>
        <w:tc>
          <w:tcPr>
            <w:tcW w:w="1412" w:type="dxa"/>
          </w:tcPr>
          <w:p w:rsidR="000A0EF3" w:rsidRDefault="002345D6">
            <w:pPr>
              <w:pStyle w:val="TableParagraph"/>
              <w:spacing w:before="220" w:line="278" w:lineRule="auto"/>
              <w:ind w:left="4" w:right="189"/>
              <w:rPr>
                <w:b/>
                <w:sz w:val="24"/>
              </w:rPr>
            </w:pPr>
            <w:r>
              <w:rPr>
                <w:b/>
                <w:spacing w:val="-2"/>
                <w:sz w:val="24"/>
              </w:rPr>
              <w:t>Контрольн ыеработы</w:t>
            </w:r>
          </w:p>
        </w:tc>
        <w:tc>
          <w:tcPr>
            <w:tcW w:w="1469" w:type="dxa"/>
          </w:tcPr>
          <w:p w:rsidR="000A0EF3" w:rsidRDefault="002345D6">
            <w:pPr>
              <w:pStyle w:val="TableParagraph"/>
              <w:spacing w:before="220" w:line="278" w:lineRule="auto"/>
              <w:ind w:left="4" w:right="131"/>
              <w:rPr>
                <w:b/>
                <w:sz w:val="24"/>
              </w:rPr>
            </w:pPr>
            <w:r>
              <w:rPr>
                <w:b/>
                <w:spacing w:val="-2"/>
                <w:sz w:val="24"/>
              </w:rPr>
              <w:t>Практическ иеработы</w:t>
            </w:r>
          </w:p>
        </w:tc>
        <w:tc>
          <w:tcPr>
            <w:tcW w:w="3241" w:type="dxa"/>
            <w:vMerge/>
            <w:tcBorders>
              <w:top w:val="nil"/>
            </w:tcBorders>
          </w:tcPr>
          <w:p w:rsidR="000A0EF3" w:rsidRDefault="000A0EF3">
            <w:pPr>
              <w:rPr>
                <w:sz w:val="2"/>
                <w:szCs w:val="2"/>
              </w:rPr>
            </w:pPr>
          </w:p>
        </w:tc>
      </w:tr>
      <w:tr w:rsidR="000A0EF3">
        <w:trPr>
          <w:trHeight w:val="954"/>
        </w:trPr>
        <w:tc>
          <w:tcPr>
            <w:tcW w:w="9823" w:type="dxa"/>
            <w:gridSpan w:val="6"/>
          </w:tcPr>
          <w:p w:rsidR="000A0EF3" w:rsidRDefault="002345D6">
            <w:pPr>
              <w:pStyle w:val="TableParagraph"/>
              <w:spacing w:before="75"/>
              <w:ind w:left="4"/>
              <w:rPr>
                <w:b/>
                <w:sz w:val="24"/>
              </w:rPr>
            </w:pPr>
            <w:r>
              <w:rPr>
                <w:b/>
                <w:sz w:val="24"/>
              </w:rPr>
              <w:t>Раздел</w:t>
            </w:r>
            <w:r>
              <w:rPr>
                <w:b/>
                <w:spacing w:val="-3"/>
                <w:sz w:val="24"/>
              </w:rPr>
              <w:t xml:space="preserve"> </w:t>
            </w:r>
            <w:r>
              <w:rPr>
                <w:b/>
                <w:sz w:val="24"/>
              </w:rPr>
              <w:t>1.</w:t>
            </w:r>
            <w:r>
              <w:rPr>
                <w:b/>
                <w:spacing w:val="-1"/>
                <w:sz w:val="24"/>
              </w:rPr>
              <w:t xml:space="preserve"> </w:t>
            </w:r>
            <w:r>
              <w:rPr>
                <w:b/>
                <w:sz w:val="24"/>
              </w:rPr>
              <w:t>АСТРОНОМИЯ,</w:t>
            </w:r>
            <w:r>
              <w:rPr>
                <w:b/>
                <w:spacing w:val="-1"/>
                <w:sz w:val="24"/>
              </w:rPr>
              <w:t xml:space="preserve"> </w:t>
            </w:r>
            <w:r>
              <w:rPr>
                <w:b/>
                <w:spacing w:val="-5"/>
                <w:sz w:val="24"/>
              </w:rPr>
              <w:t>ЕЕ</w:t>
            </w:r>
          </w:p>
          <w:p w:rsidR="000A0EF3" w:rsidRDefault="002345D6">
            <w:pPr>
              <w:pStyle w:val="TableParagraph"/>
              <w:spacing w:line="300" w:lineRule="atLeast"/>
              <w:ind w:left="4" w:right="4671"/>
              <w:rPr>
                <w:b/>
                <w:sz w:val="24"/>
              </w:rPr>
            </w:pPr>
            <w:r>
              <w:rPr>
                <w:b/>
                <w:sz w:val="24"/>
              </w:rPr>
              <w:t>ЗНАЧЕНИЕ</w:t>
            </w:r>
            <w:r>
              <w:rPr>
                <w:b/>
                <w:spacing w:val="-13"/>
                <w:sz w:val="24"/>
              </w:rPr>
              <w:t xml:space="preserve"> </w:t>
            </w:r>
            <w:r>
              <w:rPr>
                <w:b/>
                <w:sz w:val="24"/>
              </w:rPr>
              <w:t>И</w:t>
            </w:r>
            <w:r>
              <w:rPr>
                <w:b/>
                <w:spacing w:val="-13"/>
                <w:sz w:val="24"/>
              </w:rPr>
              <w:t xml:space="preserve"> </w:t>
            </w:r>
            <w:r>
              <w:rPr>
                <w:b/>
                <w:sz w:val="24"/>
              </w:rPr>
              <w:t>СВЯЗЬ</w:t>
            </w:r>
            <w:r>
              <w:rPr>
                <w:b/>
                <w:spacing w:val="-14"/>
                <w:sz w:val="24"/>
              </w:rPr>
              <w:t xml:space="preserve"> </w:t>
            </w:r>
            <w:r>
              <w:rPr>
                <w:b/>
                <w:sz w:val="24"/>
              </w:rPr>
              <w:t xml:space="preserve">С </w:t>
            </w:r>
            <w:r>
              <w:rPr>
                <w:b/>
                <w:spacing w:val="-2"/>
                <w:sz w:val="24"/>
              </w:rPr>
              <w:t>ДРУГИМИНАУКАМИ</w:t>
            </w:r>
          </w:p>
        </w:tc>
      </w:tr>
      <w:tr w:rsidR="000A0EF3">
        <w:trPr>
          <w:trHeight w:val="1297"/>
        </w:trPr>
        <w:tc>
          <w:tcPr>
            <w:tcW w:w="312" w:type="dxa"/>
          </w:tcPr>
          <w:p w:rsidR="000A0EF3" w:rsidRDefault="002345D6">
            <w:pPr>
              <w:pStyle w:val="TableParagraph"/>
              <w:spacing w:before="246"/>
              <w:ind w:left="4" w:right="-15"/>
              <w:jc w:val="center"/>
              <w:rPr>
                <w:sz w:val="24"/>
              </w:rPr>
            </w:pPr>
            <w:r>
              <w:rPr>
                <w:spacing w:val="-5"/>
                <w:sz w:val="24"/>
              </w:rPr>
              <w:t>1.1</w:t>
            </w:r>
          </w:p>
        </w:tc>
        <w:tc>
          <w:tcPr>
            <w:tcW w:w="2345" w:type="dxa"/>
          </w:tcPr>
          <w:p w:rsidR="000A0EF3" w:rsidRDefault="002345D6">
            <w:pPr>
              <w:pStyle w:val="TableParagraph"/>
              <w:spacing w:before="99" w:line="259" w:lineRule="auto"/>
              <w:ind w:left="6"/>
              <w:rPr>
                <w:sz w:val="24"/>
              </w:rPr>
            </w:pPr>
            <w:r>
              <w:rPr>
                <w:spacing w:val="-2"/>
                <w:sz w:val="24"/>
              </w:rPr>
              <w:t xml:space="preserve">Предмет астрономии.Наблюде </w:t>
            </w:r>
            <w:r>
              <w:rPr>
                <w:sz w:val="24"/>
              </w:rPr>
              <w:t>ния –основа</w:t>
            </w:r>
          </w:p>
          <w:p w:rsidR="000A0EF3" w:rsidRDefault="002345D6">
            <w:pPr>
              <w:pStyle w:val="TableParagraph"/>
              <w:spacing w:before="1"/>
              <w:ind w:left="6"/>
              <w:rPr>
                <w:sz w:val="24"/>
              </w:rPr>
            </w:pPr>
            <w:r>
              <w:rPr>
                <w:spacing w:val="-2"/>
                <w:sz w:val="24"/>
              </w:rPr>
              <w:t>астрономии</w:t>
            </w:r>
          </w:p>
        </w:tc>
        <w:tc>
          <w:tcPr>
            <w:tcW w:w="1044" w:type="dxa"/>
          </w:tcPr>
          <w:p w:rsidR="000A0EF3" w:rsidRDefault="002345D6">
            <w:pPr>
              <w:pStyle w:val="TableParagraph"/>
              <w:spacing w:before="246"/>
              <w:ind w:left="381"/>
              <w:rPr>
                <w:sz w:val="24"/>
              </w:rPr>
            </w:pPr>
            <w:r>
              <w:rPr>
                <w:spacing w:val="-10"/>
                <w:sz w:val="24"/>
              </w:rPr>
              <w:t>2</w:t>
            </w:r>
          </w:p>
        </w:tc>
        <w:tc>
          <w:tcPr>
            <w:tcW w:w="1412" w:type="dxa"/>
          </w:tcPr>
          <w:p w:rsidR="000A0EF3" w:rsidRDefault="000A0EF3">
            <w:pPr>
              <w:pStyle w:val="TableParagraph"/>
              <w:rPr>
                <w:sz w:val="24"/>
              </w:rPr>
            </w:pPr>
          </w:p>
        </w:tc>
        <w:tc>
          <w:tcPr>
            <w:tcW w:w="1469" w:type="dxa"/>
          </w:tcPr>
          <w:p w:rsidR="000A0EF3" w:rsidRDefault="000A0EF3">
            <w:pPr>
              <w:pStyle w:val="TableParagraph"/>
              <w:rPr>
                <w:sz w:val="24"/>
              </w:rPr>
            </w:pPr>
          </w:p>
        </w:tc>
        <w:tc>
          <w:tcPr>
            <w:tcW w:w="3241" w:type="dxa"/>
          </w:tcPr>
          <w:p w:rsidR="000A0EF3" w:rsidRDefault="00801FCE">
            <w:pPr>
              <w:pStyle w:val="TableParagraph"/>
              <w:spacing w:before="246"/>
              <w:ind w:left="2" w:right="84"/>
              <w:jc w:val="center"/>
              <w:rPr>
                <w:sz w:val="24"/>
              </w:rPr>
            </w:pPr>
            <w:hyperlink r:id="rId252">
              <w:r w:rsidR="002345D6">
                <w:rPr>
                  <w:color w:val="0000FF"/>
                  <w:spacing w:val="-2"/>
                  <w:sz w:val="24"/>
                  <w:u w:val="single" w:color="0000FF"/>
                </w:rPr>
                <w:t>http://astr.uroki.org.ua/course10</w:t>
              </w:r>
            </w:hyperlink>
          </w:p>
          <w:p w:rsidR="000A0EF3" w:rsidRDefault="00801FCE">
            <w:pPr>
              <w:pStyle w:val="TableParagraph"/>
              <w:ind w:left="6" w:right="84"/>
              <w:jc w:val="center"/>
              <w:rPr>
                <w:sz w:val="24"/>
              </w:rPr>
            </w:pPr>
            <w:hyperlink r:id="rId253">
              <w:r w:rsidR="002345D6">
                <w:rPr>
                  <w:color w:val="0000FF"/>
                  <w:spacing w:val="-2"/>
                  <w:sz w:val="24"/>
                  <w:u w:val="single" w:color="0000FF"/>
                </w:rPr>
                <w:t>.html</w:t>
              </w:r>
            </w:hyperlink>
          </w:p>
        </w:tc>
      </w:tr>
      <w:tr w:rsidR="000A0EF3">
        <w:trPr>
          <w:trHeight w:val="652"/>
        </w:trPr>
        <w:tc>
          <w:tcPr>
            <w:tcW w:w="2657" w:type="dxa"/>
            <w:gridSpan w:val="2"/>
          </w:tcPr>
          <w:p w:rsidR="000A0EF3" w:rsidRDefault="002345D6">
            <w:pPr>
              <w:pStyle w:val="TableParagraph"/>
              <w:spacing w:before="200"/>
              <w:ind w:left="4"/>
              <w:rPr>
                <w:sz w:val="24"/>
              </w:rPr>
            </w:pPr>
            <w:r>
              <w:rPr>
                <w:sz w:val="24"/>
              </w:rPr>
              <w:t>Итого</w:t>
            </w:r>
            <w:r>
              <w:rPr>
                <w:spacing w:val="2"/>
                <w:sz w:val="24"/>
              </w:rPr>
              <w:t xml:space="preserve"> </w:t>
            </w:r>
            <w:r>
              <w:rPr>
                <w:sz w:val="24"/>
              </w:rPr>
              <w:t xml:space="preserve">по </w:t>
            </w:r>
            <w:r>
              <w:rPr>
                <w:spacing w:val="-2"/>
                <w:sz w:val="24"/>
              </w:rPr>
              <w:t>разделу</w:t>
            </w:r>
          </w:p>
        </w:tc>
        <w:tc>
          <w:tcPr>
            <w:tcW w:w="1044" w:type="dxa"/>
          </w:tcPr>
          <w:p w:rsidR="000A0EF3" w:rsidRDefault="002345D6">
            <w:pPr>
              <w:pStyle w:val="TableParagraph"/>
              <w:spacing w:before="200"/>
              <w:ind w:left="381"/>
              <w:rPr>
                <w:sz w:val="24"/>
              </w:rPr>
            </w:pPr>
            <w:r>
              <w:rPr>
                <w:spacing w:val="-10"/>
                <w:sz w:val="24"/>
              </w:rPr>
              <w:t>2</w:t>
            </w:r>
          </w:p>
        </w:tc>
        <w:tc>
          <w:tcPr>
            <w:tcW w:w="6122" w:type="dxa"/>
            <w:gridSpan w:val="3"/>
          </w:tcPr>
          <w:p w:rsidR="000A0EF3" w:rsidRDefault="000A0EF3">
            <w:pPr>
              <w:pStyle w:val="TableParagraph"/>
              <w:rPr>
                <w:sz w:val="24"/>
              </w:rPr>
            </w:pPr>
          </w:p>
        </w:tc>
      </w:tr>
      <w:tr w:rsidR="000A0EF3">
        <w:trPr>
          <w:trHeight w:val="549"/>
        </w:trPr>
        <w:tc>
          <w:tcPr>
            <w:tcW w:w="9823" w:type="dxa"/>
            <w:gridSpan w:val="6"/>
          </w:tcPr>
          <w:p w:rsidR="000A0EF3" w:rsidRDefault="002345D6">
            <w:pPr>
              <w:pStyle w:val="TableParagraph"/>
              <w:spacing w:before="71"/>
              <w:ind w:left="4"/>
              <w:rPr>
                <w:b/>
                <w:sz w:val="24"/>
              </w:rPr>
            </w:pPr>
            <w:r>
              <w:rPr>
                <w:b/>
                <w:sz w:val="24"/>
              </w:rPr>
              <w:t>Раздел</w:t>
            </w:r>
            <w:r>
              <w:rPr>
                <w:b/>
                <w:spacing w:val="-6"/>
                <w:sz w:val="24"/>
              </w:rPr>
              <w:t xml:space="preserve"> </w:t>
            </w:r>
            <w:r>
              <w:rPr>
                <w:b/>
                <w:sz w:val="24"/>
              </w:rPr>
              <w:t>2. ПРАКТИЧЕСКИЕ</w:t>
            </w:r>
            <w:r>
              <w:rPr>
                <w:b/>
                <w:spacing w:val="-1"/>
                <w:sz w:val="24"/>
              </w:rPr>
              <w:t xml:space="preserve"> </w:t>
            </w:r>
            <w:r>
              <w:rPr>
                <w:b/>
                <w:sz w:val="24"/>
              </w:rPr>
              <w:t>ОСНОВЫ</w:t>
            </w:r>
            <w:r>
              <w:rPr>
                <w:b/>
                <w:spacing w:val="-4"/>
                <w:sz w:val="24"/>
              </w:rPr>
              <w:t xml:space="preserve"> </w:t>
            </w:r>
            <w:r>
              <w:rPr>
                <w:b/>
                <w:spacing w:val="-2"/>
                <w:sz w:val="24"/>
              </w:rPr>
              <w:t>АСТРОНОМИИ</w:t>
            </w:r>
          </w:p>
        </w:tc>
      </w:tr>
      <w:tr w:rsidR="000A0EF3">
        <w:trPr>
          <w:trHeight w:val="813"/>
        </w:trPr>
        <w:tc>
          <w:tcPr>
            <w:tcW w:w="312" w:type="dxa"/>
          </w:tcPr>
          <w:p w:rsidR="000A0EF3" w:rsidRDefault="002345D6">
            <w:pPr>
              <w:pStyle w:val="TableParagraph"/>
              <w:spacing w:before="255"/>
              <w:ind w:left="4" w:right="-15"/>
              <w:jc w:val="center"/>
              <w:rPr>
                <w:sz w:val="24"/>
              </w:rPr>
            </w:pPr>
            <w:r>
              <w:rPr>
                <w:spacing w:val="-5"/>
                <w:sz w:val="24"/>
              </w:rPr>
              <w:t>2.1</w:t>
            </w:r>
          </w:p>
        </w:tc>
        <w:tc>
          <w:tcPr>
            <w:tcW w:w="2345" w:type="dxa"/>
          </w:tcPr>
          <w:p w:rsidR="000A0EF3" w:rsidRDefault="002345D6">
            <w:pPr>
              <w:pStyle w:val="TableParagraph"/>
              <w:spacing w:before="245" w:line="274" w:lineRule="exact"/>
              <w:ind w:left="7" w:right="78"/>
              <w:rPr>
                <w:sz w:val="24"/>
              </w:rPr>
            </w:pPr>
            <w:r>
              <w:rPr>
                <w:sz w:val="24"/>
              </w:rPr>
              <w:t>Практические</w:t>
            </w:r>
            <w:r>
              <w:rPr>
                <w:spacing w:val="-15"/>
                <w:sz w:val="24"/>
              </w:rPr>
              <w:t xml:space="preserve"> </w:t>
            </w:r>
            <w:r>
              <w:rPr>
                <w:sz w:val="24"/>
              </w:rPr>
              <w:t xml:space="preserve">основы </w:t>
            </w:r>
            <w:r>
              <w:rPr>
                <w:spacing w:val="-2"/>
                <w:sz w:val="24"/>
              </w:rPr>
              <w:t>астрономии.</w:t>
            </w:r>
          </w:p>
        </w:tc>
        <w:tc>
          <w:tcPr>
            <w:tcW w:w="1044" w:type="dxa"/>
          </w:tcPr>
          <w:p w:rsidR="000A0EF3" w:rsidRDefault="002345D6">
            <w:pPr>
              <w:pStyle w:val="TableParagraph"/>
              <w:spacing w:before="255"/>
              <w:ind w:left="381"/>
              <w:rPr>
                <w:sz w:val="24"/>
              </w:rPr>
            </w:pPr>
            <w:r>
              <w:rPr>
                <w:spacing w:val="-10"/>
                <w:sz w:val="24"/>
              </w:rPr>
              <w:t>5</w:t>
            </w:r>
          </w:p>
        </w:tc>
        <w:tc>
          <w:tcPr>
            <w:tcW w:w="1412" w:type="dxa"/>
          </w:tcPr>
          <w:p w:rsidR="000A0EF3" w:rsidRDefault="000A0EF3">
            <w:pPr>
              <w:pStyle w:val="TableParagraph"/>
              <w:rPr>
                <w:sz w:val="24"/>
              </w:rPr>
            </w:pPr>
          </w:p>
        </w:tc>
        <w:tc>
          <w:tcPr>
            <w:tcW w:w="1469" w:type="dxa"/>
          </w:tcPr>
          <w:p w:rsidR="000A0EF3" w:rsidRDefault="000A0EF3">
            <w:pPr>
              <w:pStyle w:val="TableParagraph"/>
              <w:rPr>
                <w:sz w:val="24"/>
              </w:rPr>
            </w:pPr>
          </w:p>
        </w:tc>
        <w:tc>
          <w:tcPr>
            <w:tcW w:w="3241" w:type="dxa"/>
          </w:tcPr>
          <w:p w:rsidR="000A0EF3" w:rsidRDefault="00801FCE">
            <w:pPr>
              <w:pStyle w:val="TableParagraph"/>
              <w:spacing w:before="255" w:line="275" w:lineRule="exact"/>
              <w:ind w:right="84"/>
              <w:jc w:val="center"/>
              <w:rPr>
                <w:sz w:val="24"/>
              </w:rPr>
            </w:pPr>
            <w:hyperlink r:id="rId254">
              <w:r w:rsidR="002345D6">
                <w:rPr>
                  <w:color w:val="0000FF"/>
                  <w:spacing w:val="-2"/>
                  <w:sz w:val="24"/>
                  <w:u w:val="single" w:color="0000FF"/>
                </w:rPr>
                <w:t>http://astr.uroki.org.ua/course10</w:t>
              </w:r>
            </w:hyperlink>
          </w:p>
          <w:p w:rsidR="000A0EF3" w:rsidRDefault="00801FCE">
            <w:pPr>
              <w:pStyle w:val="TableParagraph"/>
              <w:spacing w:line="263" w:lineRule="exact"/>
              <w:ind w:left="6" w:right="84"/>
              <w:jc w:val="center"/>
              <w:rPr>
                <w:sz w:val="24"/>
              </w:rPr>
            </w:pPr>
            <w:hyperlink r:id="rId255">
              <w:r w:rsidR="002345D6">
                <w:rPr>
                  <w:color w:val="0000FF"/>
                  <w:spacing w:val="-2"/>
                  <w:sz w:val="24"/>
                  <w:u w:val="single" w:color="0000FF"/>
                </w:rPr>
                <w:t>.html</w:t>
              </w:r>
            </w:hyperlink>
          </w:p>
        </w:tc>
      </w:tr>
      <w:tr w:rsidR="000A0EF3">
        <w:trPr>
          <w:trHeight w:val="649"/>
        </w:trPr>
        <w:tc>
          <w:tcPr>
            <w:tcW w:w="2657" w:type="dxa"/>
            <w:gridSpan w:val="2"/>
          </w:tcPr>
          <w:p w:rsidR="000A0EF3" w:rsidRDefault="002345D6">
            <w:pPr>
              <w:pStyle w:val="TableParagraph"/>
              <w:spacing w:before="200"/>
              <w:ind w:left="4"/>
              <w:rPr>
                <w:sz w:val="24"/>
              </w:rPr>
            </w:pPr>
            <w:r>
              <w:rPr>
                <w:sz w:val="24"/>
              </w:rPr>
              <w:t>Итого</w:t>
            </w:r>
            <w:r>
              <w:rPr>
                <w:spacing w:val="2"/>
                <w:sz w:val="24"/>
              </w:rPr>
              <w:t xml:space="preserve"> </w:t>
            </w:r>
            <w:r>
              <w:rPr>
                <w:sz w:val="24"/>
              </w:rPr>
              <w:t xml:space="preserve">по </w:t>
            </w:r>
            <w:r>
              <w:rPr>
                <w:spacing w:val="-2"/>
                <w:sz w:val="24"/>
              </w:rPr>
              <w:t>разделу</w:t>
            </w:r>
          </w:p>
        </w:tc>
        <w:tc>
          <w:tcPr>
            <w:tcW w:w="1044" w:type="dxa"/>
          </w:tcPr>
          <w:p w:rsidR="000A0EF3" w:rsidRDefault="002345D6">
            <w:pPr>
              <w:pStyle w:val="TableParagraph"/>
              <w:spacing w:before="200"/>
              <w:ind w:left="381"/>
              <w:rPr>
                <w:sz w:val="24"/>
              </w:rPr>
            </w:pPr>
            <w:r>
              <w:rPr>
                <w:spacing w:val="-10"/>
                <w:sz w:val="24"/>
              </w:rPr>
              <w:t>5</w:t>
            </w:r>
          </w:p>
        </w:tc>
        <w:tc>
          <w:tcPr>
            <w:tcW w:w="6122" w:type="dxa"/>
            <w:gridSpan w:val="3"/>
          </w:tcPr>
          <w:p w:rsidR="000A0EF3" w:rsidRDefault="000A0EF3">
            <w:pPr>
              <w:pStyle w:val="TableParagraph"/>
              <w:rPr>
                <w:sz w:val="24"/>
              </w:rPr>
            </w:pPr>
          </w:p>
        </w:tc>
      </w:tr>
    </w:tbl>
    <w:p w:rsidR="000A0EF3" w:rsidRDefault="000A0EF3">
      <w:pPr>
        <w:rPr>
          <w:sz w:val="24"/>
        </w:rPr>
        <w:sectPr w:rsidR="000A0EF3">
          <w:pgSz w:w="11920" w:h="16390"/>
          <w:pgMar w:top="620" w:right="560" w:bottom="1160" w:left="1280" w:header="0" w:footer="93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2345"/>
        <w:gridCol w:w="1044"/>
        <w:gridCol w:w="1412"/>
        <w:gridCol w:w="1469"/>
        <w:gridCol w:w="3241"/>
      </w:tblGrid>
      <w:tr w:rsidR="000A0EF3">
        <w:trPr>
          <w:trHeight w:val="549"/>
        </w:trPr>
        <w:tc>
          <w:tcPr>
            <w:tcW w:w="9823" w:type="dxa"/>
            <w:gridSpan w:val="6"/>
          </w:tcPr>
          <w:p w:rsidR="000A0EF3" w:rsidRDefault="002345D6">
            <w:pPr>
              <w:pStyle w:val="TableParagraph"/>
              <w:spacing w:before="75"/>
              <w:ind w:left="4"/>
              <w:rPr>
                <w:b/>
                <w:sz w:val="24"/>
              </w:rPr>
            </w:pPr>
            <w:r>
              <w:rPr>
                <w:b/>
                <w:sz w:val="24"/>
              </w:rPr>
              <w:lastRenderedPageBreak/>
              <w:t>Раздел</w:t>
            </w:r>
            <w:r>
              <w:rPr>
                <w:b/>
                <w:spacing w:val="-8"/>
                <w:sz w:val="24"/>
              </w:rPr>
              <w:t xml:space="preserve"> </w:t>
            </w:r>
            <w:r>
              <w:rPr>
                <w:b/>
                <w:sz w:val="24"/>
              </w:rPr>
              <w:t>3.</w:t>
            </w:r>
            <w:r>
              <w:rPr>
                <w:b/>
                <w:spacing w:val="-2"/>
                <w:sz w:val="24"/>
              </w:rPr>
              <w:t xml:space="preserve"> </w:t>
            </w:r>
            <w:r>
              <w:rPr>
                <w:b/>
                <w:sz w:val="24"/>
              </w:rPr>
              <w:t>СТРОЕНИЕ</w:t>
            </w:r>
            <w:r>
              <w:rPr>
                <w:b/>
                <w:spacing w:val="-7"/>
                <w:sz w:val="24"/>
              </w:rPr>
              <w:t xml:space="preserve"> </w:t>
            </w:r>
            <w:r>
              <w:rPr>
                <w:b/>
                <w:sz w:val="24"/>
              </w:rPr>
              <w:t>СОЛНЕЧНОЙ</w:t>
            </w:r>
            <w:r>
              <w:rPr>
                <w:b/>
                <w:spacing w:val="-2"/>
                <w:sz w:val="24"/>
              </w:rPr>
              <w:t xml:space="preserve"> СИСТЕМЫ</w:t>
            </w:r>
          </w:p>
        </w:tc>
      </w:tr>
      <w:tr w:rsidR="000A0EF3">
        <w:trPr>
          <w:trHeight w:val="827"/>
        </w:trPr>
        <w:tc>
          <w:tcPr>
            <w:tcW w:w="312" w:type="dxa"/>
          </w:tcPr>
          <w:p w:rsidR="000A0EF3" w:rsidRDefault="002345D6">
            <w:pPr>
              <w:pStyle w:val="TableParagraph"/>
              <w:spacing w:before="267"/>
              <w:ind w:left="4" w:right="-15"/>
              <w:rPr>
                <w:sz w:val="24"/>
              </w:rPr>
            </w:pPr>
            <w:r>
              <w:rPr>
                <w:spacing w:val="-5"/>
                <w:sz w:val="24"/>
              </w:rPr>
              <w:t>3.1</w:t>
            </w:r>
          </w:p>
        </w:tc>
        <w:tc>
          <w:tcPr>
            <w:tcW w:w="2345" w:type="dxa"/>
          </w:tcPr>
          <w:p w:rsidR="000A0EF3" w:rsidRDefault="002345D6">
            <w:pPr>
              <w:pStyle w:val="TableParagraph"/>
              <w:spacing w:before="68"/>
              <w:ind w:left="7"/>
              <w:rPr>
                <w:sz w:val="24"/>
              </w:rPr>
            </w:pPr>
            <w:r>
              <w:rPr>
                <w:sz w:val="24"/>
              </w:rPr>
              <w:t>Строение</w:t>
            </w:r>
            <w:r>
              <w:rPr>
                <w:spacing w:val="17"/>
                <w:sz w:val="24"/>
              </w:rPr>
              <w:t xml:space="preserve"> </w:t>
            </w:r>
            <w:r>
              <w:rPr>
                <w:sz w:val="24"/>
              </w:rPr>
              <w:t xml:space="preserve">Солнечной </w:t>
            </w:r>
            <w:r>
              <w:rPr>
                <w:spacing w:val="-2"/>
                <w:sz w:val="24"/>
              </w:rPr>
              <w:t>системы.</w:t>
            </w:r>
          </w:p>
        </w:tc>
        <w:tc>
          <w:tcPr>
            <w:tcW w:w="1044" w:type="dxa"/>
          </w:tcPr>
          <w:p w:rsidR="000A0EF3" w:rsidRDefault="002345D6">
            <w:pPr>
              <w:pStyle w:val="TableParagraph"/>
              <w:spacing w:before="267"/>
              <w:ind w:left="352"/>
              <w:rPr>
                <w:sz w:val="24"/>
              </w:rPr>
            </w:pPr>
            <w:r>
              <w:rPr>
                <w:spacing w:val="-10"/>
                <w:sz w:val="24"/>
              </w:rPr>
              <w:t>7</w:t>
            </w:r>
          </w:p>
        </w:tc>
        <w:tc>
          <w:tcPr>
            <w:tcW w:w="1412" w:type="dxa"/>
          </w:tcPr>
          <w:p w:rsidR="000A0EF3" w:rsidRDefault="000A0EF3">
            <w:pPr>
              <w:pStyle w:val="TableParagraph"/>
              <w:rPr>
                <w:sz w:val="24"/>
              </w:rPr>
            </w:pPr>
          </w:p>
        </w:tc>
        <w:tc>
          <w:tcPr>
            <w:tcW w:w="1469" w:type="dxa"/>
          </w:tcPr>
          <w:p w:rsidR="000A0EF3" w:rsidRDefault="000A0EF3">
            <w:pPr>
              <w:pStyle w:val="TableParagraph"/>
              <w:rPr>
                <w:sz w:val="24"/>
              </w:rPr>
            </w:pPr>
          </w:p>
        </w:tc>
        <w:tc>
          <w:tcPr>
            <w:tcW w:w="3241" w:type="dxa"/>
          </w:tcPr>
          <w:p w:rsidR="000A0EF3" w:rsidRDefault="00801FCE">
            <w:pPr>
              <w:pStyle w:val="TableParagraph"/>
              <w:spacing w:before="267"/>
              <w:ind w:right="84"/>
              <w:jc w:val="center"/>
              <w:rPr>
                <w:sz w:val="24"/>
              </w:rPr>
            </w:pPr>
            <w:hyperlink r:id="rId256">
              <w:r w:rsidR="002345D6">
                <w:rPr>
                  <w:color w:val="0000FF"/>
                  <w:spacing w:val="-2"/>
                  <w:sz w:val="24"/>
                  <w:u w:val="single" w:color="0000FF"/>
                </w:rPr>
                <w:t>http://astr.uroki.org.ua/course10</w:t>
              </w:r>
            </w:hyperlink>
          </w:p>
          <w:p w:rsidR="000A0EF3" w:rsidRDefault="00801FCE">
            <w:pPr>
              <w:pStyle w:val="TableParagraph"/>
              <w:spacing w:before="1" w:line="264" w:lineRule="exact"/>
              <w:ind w:left="6" w:right="84"/>
              <w:jc w:val="center"/>
              <w:rPr>
                <w:sz w:val="24"/>
              </w:rPr>
            </w:pPr>
            <w:hyperlink r:id="rId257">
              <w:r w:rsidR="002345D6">
                <w:rPr>
                  <w:color w:val="0000FF"/>
                  <w:spacing w:val="-2"/>
                  <w:sz w:val="24"/>
                  <w:u w:val="single" w:color="0000FF"/>
                </w:rPr>
                <w:t>.html</w:t>
              </w:r>
            </w:hyperlink>
          </w:p>
        </w:tc>
      </w:tr>
      <w:tr w:rsidR="000A0EF3">
        <w:trPr>
          <w:trHeight w:val="628"/>
        </w:trPr>
        <w:tc>
          <w:tcPr>
            <w:tcW w:w="2657" w:type="dxa"/>
            <w:gridSpan w:val="2"/>
          </w:tcPr>
          <w:p w:rsidR="000A0EF3" w:rsidRDefault="002345D6">
            <w:pPr>
              <w:pStyle w:val="TableParagraph"/>
              <w:spacing w:before="176"/>
              <w:ind w:left="4"/>
              <w:rPr>
                <w:sz w:val="24"/>
              </w:rPr>
            </w:pPr>
            <w:r>
              <w:rPr>
                <w:sz w:val="24"/>
              </w:rPr>
              <w:t>Итого</w:t>
            </w:r>
            <w:r>
              <w:rPr>
                <w:spacing w:val="2"/>
                <w:sz w:val="24"/>
              </w:rPr>
              <w:t xml:space="preserve"> </w:t>
            </w:r>
            <w:r>
              <w:rPr>
                <w:sz w:val="24"/>
              </w:rPr>
              <w:t xml:space="preserve">по </w:t>
            </w:r>
            <w:r>
              <w:rPr>
                <w:spacing w:val="-2"/>
                <w:sz w:val="24"/>
              </w:rPr>
              <w:t>разделу</w:t>
            </w:r>
          </w:p>
        </w:tc>
        <w:tc>
          <w:tcPr>
            <w:tcW w:w="1044" w:type="dxa"/>
          </w:tcPr>
          <w:p w:rsidR="000A0EF3" w:rsidRDefault="002345D6">
            <w:pPr>
              <w:pStyle w:val="TableParagraph"/>
              <w:spacing w:before="176"/>
              <w:ind w:left="348"/>
              <w:rPr>
                <w:sz w:val="24"/>
              </w:rPr>
            </w:pPr>
            <w:r>
              <w:rPr>
                <w:spacing w:val="-10"/>
                <w:sz w:val="24"/>
              </w:rPr>
              <w:t>7</w:t>
            </w:r>
          </w:p>
        </w:tc>
        <w:tc>
          <w:tcPr>
            <w:tcW w:w="6122" w:type="dxa"/>
            <w:gridSpan w:val="3"/>
          </w:tcPr>
          <w:p w:rsidR="000A0EF3" w:rsidRDefault="000A0EF3">
            <w:pPr>
              <w:pStyle w:val="TableParagraph"/>
              <w:rPr>
                <w:sz w:val="24"/>
              </w:rPr>
            </w:pPr>
          </w:p>
        </w:tc>
      </w:tr>
      <w:tr w:rsidR="000A0EF3">
        <w:trPr>
          <w:trHeight w:val="532"/>
        </w:trPr>
        <w:tc>
          <w:tcPr>
            <w:tcW w:w="9823" w:type="dxa"/>
            <w:gridSpan w:val="6"/>
          </w:tcPr>
          <w:p w:rsidR="000A0EF3" w:rsidRDefault="002345D6">
            <w:pPr>
              <w:pStyle w:val="TableParagraph"/>
              <w:spacing w:before="51"/>
              <w:ind w:left="4"/>
              <w:rPr>
                <w:b/>
                <w:sz w:val="24"/>
              </w:rPr>
            </w:pPr>
            <w:r>
              <w:rPr>
                <w:b/>
                <w:sz w:val="24"/>
              </w:rPr>
              <w:t>Раздел</w:t>
            </w:r>
            <w:r>
              <w:rPr>
                <w:b/>
                <w:spacing w:val="-5"/>
                <w:sz w:val="24"/>
              </w:rPr>
              <w:t xml:space="preserve"> </w:t>
            </w:r>
            <w:r>
              <w:rPr>
                <w:b/>
                <w:sz w:val="24"/>
              </w:rPr>
              <w:t>4.</w:t>
            </w:r>
            <w:r>
              <w:rPr>
                <w:b/>
                <w:spacing w:val="-1"/>
                <w:sz w:val="24"/>
              </w:rPr>
              <w:t xml:space="preserve"> </w:t>
            </w:r>
            <w:r>
              <w:rPr>
                <w:b/>
                <w:sz w:val="24"/>
              </w:rPr>
              <w:t>ПРИРОДА</w:t>
            </w:r>
            <w:r>
              <w:rPr>
                <w:b/>
                <w:spacing w:val="-5"/>
                <w:sz w:val="24"/>
              </w:rPr>
              <w:t xml:space="preserve"> </w:t>
            </w:r>
            <w:r>
              <w:rPr>
                <w:b/>
                <w:sz w:val="24"/>
              </w:rPr>
              <w:t>ТЕЛ</w:t>
            </w:r>
            <w:r>
              <w:rPr>
                <w:b/>
                <w:spacing w:val="-4"/>
                <w:sz w:val="24"/>
              </w:rPr>
              <w:t xml:space="preserve"> </w:t>
            </w:r>
            <w:r>
              <w:rPr>
                <w:b/>
                <w:spacing w:val="-2"/>
                <w:sz w:val="24"/>
              </w:rPr>
              <w:t>СОЛНЕЧНОЙ</w:t>
            </w:r>
          </w:p>
        </w:tc>
      </w:tr>
    </w:tbl>
    <w:p w:rsidR="000A0EF3" w:rsidRDefault="000A0EF3">
      <w:pPr>
        <w:pStyle w:val="a3"/>
        <w:spacing w:before="114"/>
        <w:ind w:left="0"/>
        <w:jc w:val="left"/>
        <w:rPr>
          <w:b/>
          <w:sz w:val="2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2554"/>
        <w:gridCol w:w="770"/>
        <w:gridCol w:w="1080"/>
        <w:gridCol w:w="1125"/>
        <w:gridCol w:w="3699"/>
      </w:tblGrid>
      <w:tr w:rsidR="000A0EF3">
        <w:trPr>
          <w:trHeight w:val="436"/>
        </w:trPr>
        <w:tc>
          <w:tcPr>
            <w:tcW w:w="9821" w:type="dxa"/>
            <w:gridSpan w:val="6"/>
          </w:tcPr>
          <w:p w:rsidR="000A0EF3" w:rsidRDefault="002345D6">
            <w:pPr>
              <w:pStyle w:val="TableParagraph"/>
              <w:spacing w:before="51"/>
              <w:ind w:left="4"/>
              <w:rPr>
                <w:b/>
                <w:sz w:val="24"/>
              </w:rPr>
            </w:pPr>
            <w:r>
              <w:rPr>
                <w:b/>
                <w:spacing w:val="-2"/>
                <w:sz w:val="24"/>
              </w:rPr>
              <w:t>СИСТЕМЫ</w:t>
            </w:r>
          </w:p>
        </w:tc>
      </w:tr>
      <w:tr w:rsidR="000A0EF3">
        <w:trPr>
          <w:trHeight w:val="786"/>
        </w:trPr>
        <w:tc>
          <w:tcPr>
            <w:tcW w:w="593" w:type="dxa"/>
          </w:tcPr>
          <w:p w:rsidR="000A0EF3" w:rsidRDefault="002345D6">
            <w:pPr>
              <w:pStyle w:val="TableParagraph"/>
              <w:spacing w:before="227"/>
              <w:ind w:left="4"/>
              <w:rPr>
                <w:sz w:val="24"/>
              </w:rPr>
            </w:pPr>
            <w:r>
              <w:rPr>
                <w:spacing w:val="-5"/>
                <w:sz w:val="24"/>
              </w:rPr>
              <w:t>4.1</w:t>
            </w:r>
          </w:p>
        </w:tc>
        <w:tc>
          <w:tcPr>
            <w:tcW w:w="2554" w:type="dxa"/>
          </w:tcPr>
          <w:p w:rsidR="000A0EF3" w:rsidRDefault="002345D6">
            <w:pPr>
              <w:pStyle w:val="TableParagraph"/>
              <w:spacing w:before="215" w:line="270" w:lineRule="atLeast"/>
              <w:ind w:left="4"/>
              <w:rPr>
                <w:sz w:val="24"/>
              </w:rPr>
            </w:pPr>
            <w:r>
              <w:rPr>
                <w:sz w:val="24"/>
              </w:rPr>
              <w:t>Природа</w:t>
            </w:r>
            <w:r>
              <w:rPr>
                <w:spacing w:val="-14"/>
                <w:sz w:val="24"/>
              </w:rPr>
              <w:t xml:space="preserve"> </w:t>
            </w:r>
            <w:r>
              <w:rPr>
                <w:sz w:val="24"/>
              </w:rPr>
              <w:t>тел</w:t>
            </w:r>
            <w:r>
              <w:rPr>
                <w:spacing w:val="27"/>
                <w:sz w:val="24"/>
              </w:rPr>
              <w:t xml:space="preserve"> </w:t>
            </w:r>
            <w:r>
              <w:rPr>
                <w:sz w:val="24"/>
              </w:rPr>
              <w:t xml:space="preserve">Солнечной </w:t>
            </w:r>
            <w:r>
              <w:rPr>
                <w:spacing w:val="-2"/>
                <w:sz w:val="24"/>
              </w:rPr>
              <w:t>системы</w:t>
            </w:r>
          </w:p>
        </w:tc>
        <w:tc>
          <w:tcPr>
            <w:tcW w:w="770" w:type="dxa"/>
          </w:tcPr>
          <w:p w:rsidR="000A0EF3" w:rsidRDefault="002345D6">
            <w:pPr>
              <w:pStyle w:val="TableParagraph"/>
              <w:spacing w:before="227"/>
              <w:ind w:left="12"/>
              <w:jc w:val="center"/>
              <w:rPr>
                <w:sz w:val="24"/>
              </w:rPr>
            </w:pPr>
            <w:r>
              <w:rPr>
                <w:spacing w:val="-10"/>
                <w:sz w:val="24"/>
              </w:rPr>
              <w:t>6</w:t>
            </w:r>
          </w:p>
        </w:tc>
        <w:tc>
          <w:tcPr>
            <w:tcW w:w="1080" w:type="dxa"/>
          </w:tcPr>
          <w:p w:rsidR="000A0EF3" w:rsidRDefault="000A0EF3">
            <w:pPr>
              <w:pStyle w:val="TableParagraph"/>
              <w:rPr>
                <w:sz w:val="24"/>
              </w:rPr>
            </w:pPr>
          </w:p>
        </w:tc>
        <w:tc>
          <w:tcPr>
            <w:tcW w:w="1125" w:type="dxa"/>
          </w:tcPr>
          <w:p w:rsidR="000A0EF3" w:rsidRDefault="000A0EF3">
            <w:pPr>
              <w:pStyle w:val="TableParagraph"/>
              <w:rPr>
                <w:sz w:val="24"/>
              </w:rPr>
            </w:pPr>
          </w:p>
        </w:tc>
        <w:tc>
          <w:tcPr>
            <w:tcW w:w="3699" w:type="dxa"/>
          </w:tcPr>
          <w:p w:rsidR="000A0EF3" w:rsidRDefault="00801FCE">
            <w:pPr>
              <w:pStyle w:val="TableParagraph"/>
              <w:spacing w:before="227"/>
              <w:ind w:right="86"/>
              <w:jc w:val="center"/>
              <w:rPr>
                <w:sz w:val="24"/>
              </w:rPr>
            </w:pPr>
            <w:hyperlink r:id="rId258">
              <w:r w:rsidR="002345D6">
                <w:rPr>
                  <w:color w:val="0000FF"/>
                  <w:spacing w:val="-2"/>
                  <w:sz w:val="24"/>
                  <w:u w:val="single" w:color="0000FF"/>
                </w:rPr>
                <w:t>http://astr.uroki.org.ua/course10.html</w:t>
              </w:r>
            </w:hyperlink>
          </w:p>
        </w:tc>
      </w:tr>
      <w:tr w:rsidR="000A0EF3">
        <w:trPr>
          <w:trHeight w:val="753"/>
        </w:trPr>
        <w:tc>
          <w:tcPr>
            <w:tcW w:w="3147" w:type="dxa"/>
            <w:gridSpan w:val="2"/>
          </w:tcPr>
          <w:p w:rsidR="000A0EF3" w:rsidRDefault="002345D6">
            <w:pPr>
              <w:pStyle w:val="TableParagraph"/>
              <w:spacing w:before="239"/>
              <w:ind w:left="4"/>
              <w:rPr>
                <w:sz w:val="24"/>
              </w:rPr>
            </w:pPr>
            <w:r>
              <w:rPr>
                <w:sz w:val="24"/>
              </w:rPr>
              <w:t>Итого</w:t>
            </w:r>
            <w:r>
              <w:rPr>
                <w:spacing w:val="2"/>
                <w:sz w:val="24"/>
              </w:rPr>
              <w:t xml:space="preserve"> </w:t>
            </w:r>
            <w:r>
              <w:rPr>
                <w:sz w:val="24"/>
              </w:rPr>
              <w:t xml:space="preserve">по </w:t>
            </w:r>
            <w:r>
              <w:rPr>
                <w:spacing w:val="-2"/>
                <w:sz w:val="24"/>
              </w:rPr>
              <w:t>разделу</w:t>
            </w:r>
          </w:p>
        </w:tc>
        <w:tc>
          <w:tcPr>
            <w:tcW w:w="770" w:type="dxa"/>
          </w:tcPr>
          <w:p w:rsidR="000A0EF3" w:rsidRDefault="002345D6">
            <w:pPr>
              <w:pStyle w:val="TableParagraph"/>
              <w:spacing w:before="239"/>
              <w:ind w:left="12"/>
              <w:jc w:val="center"/>
              <w:rPr>
                <w:sz w:val="24"/>
              </w:rPr>
            </w:pPr>
            <w:r>
              <w:rPr>
                <w:spacing w:val="-10"/>
                <w:sz w:val="24"/>
              </w:rPr>
              <w:t>6</w:t>
            </w:r>
          </w:p>
        </w:tc>
        <w:tc>
          <w:tcPr>
            <w:tcW w:w="5904" w:type="dxa"/>
            <w:gridSpan w:val="3"/>
          </w:tcPr>
          <w:p w:rsidR="000A0EF3" w:rsidRDefault="000A0EF3">
            <w:pPr>
              <w:pStyle w:val="TableParagraph"/>
              <w:rPr>
                <w:sz w:val="24"/>
              </w:rPr>
            </w:pPr>
          </w:p>
        </w:tc>
      </w:tr>
      <w:tr w:rsidR="000A0EF3">
        <w:trPr>
          <w:trHeight w:val="753"/>
        </w:trPr>
        <w:tc>
          <w:tcPr>
            <w:tcW w:w="9821" w:type="dxa"/>
            <w:gridSpan w:val="6"/>
          </w:tcPr>
          <w:p w:rsidR="000A0EF3" w:rsidRDefault="002345D6">
            <w:pPr>
              <w:pStyle w:val="TableParagraph"/>
              <w:spacing w:before="243"/>
              <w:ind w:left="4"/>
              <w:rPr>
                <w:b/>
                <w:sz w:val="24"/>
              </w:rPr>
            </w:pPr>
            <w:r>
              <w:rPr>
                <w:b/>
                <w:sz w:val="24"/>
              </w:rPr>
              <w:t>Раздел</w:t>
            </w:r>
            <w:r>
              <w:rPr>
                <w:b/>
                <w:spacing w:val="-3"/>
                <w:sz w:val="24"/>
              </w:rPr>
              <w:t xml:space="preserve"> </w:t>
            </w:r>
            <w:r>
              <w:rPr>
                <w:b/>
                <w:sz w:val="24"/>
              </w:rPr>
              <w:t>5.</w:t>
            </w:r>
            <w:r>
              <w:rPr>
                <w:b/>
                <w:spacing w:val="-1"/>
                <w:sz w:val="24"/>
              </w:rPr>
              <w:t xml:space="preserve"> </w:t>
            </w:r>
            <w:r>
              <w:rPr>
                <w:b/>
                <w:sz w:val="24"/>
              </w:rPr>
              <w:t>СОЛНЦЕ</w:t>
            </w:r>
            <w:r>
              <w:rPr>
                <w:b/>
                <w:spacing w:val="-3"/>
                <w:sz w:val="24"/>
              </w:rPr>
              <w:t xml:space="preserve"> </w:t>
            </w:r>
            <w:r>
              <w:rPr>
                <w:b/>
                <w:sz w:val="24"/>
              </w:rPr>
              <w:t>И</w:t>
            </w:r>
            <w:r>
              <w:rPr>
                <w:b/>
                <w:spacing w:val="-3"/>
                <w:sz w:val="24"/>
              </w:rPr>
              <w:t xml:space="preserve"> </w:t>
            </w:r>
            <w:r>
              <w:rPr>
                <w:b/>
                <w:spacing w:val="-2"/>
                <w:sz w:val="24"/>
              </w:rPr>
              <w:t>ЗВЕЗДЫ</w:t>
            </w:r>
          </w:p>
        </w:tc>
      </w:tr>
      <w:tr w:rsidR="000A0EF3">
        <w:trPr>
          <w:trHeight w:val="753"/>
        </w:trPr>
        <w:tc>
          <w:tcPr>
            <w:tcW w:w="593" w:type="dxa"/>
          </w:tcPr>
          <w:p w:rsidR="000A0EF3" w:rsidRDefault="002345D6">
            <w:pPr>
              <w:pStyle w:val="TableParagraph"/>
              <w:spacing w:before="239"/>
              <w:ind w:left="4"/>
              <w:rPr>
                <w:sz w:val="24"/>
              </w:rPr>
            </w:pPr>
            <w:r>
              <w:rPr>
                <w:spacing w:val="-5"/>
                <w:sz w:val="24"/>
              </w:rPr>
              <w:t>5.1</w:t>
            </w:r>
          </w:p>
        </w:tc>
        <w:tc>
          <w:tcPr>
            <w:tcW w:w="2554" w:type="dxa"/>
          </w:tcPr>
          <w:p w:rsidR="000A0EF3" w:rsidRDefault="002345D6">
            <w:pPr>
              <w:pStyle w:val="TableParagraph"/>
              <w:spacing w:before="42"/>
              <w:ind w:left="4"/>
              <w:rPr>
                <w:sz w:val="24"/>
              </w:rPr>
            </w:pPr>
            <w:r>
              <w:rPr>
                <w:sz w:val="24"/>
              </w:rPr>
              <w:t>Солнце</w:t>
            </w:r>
            <w:r>
              <w:rPr>
                <w:spacing w:val="-6"/>
                <w:sz w:val="24"/>
              </w:rPr>
              <w:t xml:space="preserve"> </w:t>
            </w:r>
            <w:r>
              <w:rPr>
                <w:sz w:val="24"/>
              </w:rPr>
              <w:t>и</w:t>
            </w:r>
            <w:r>
              <w:rPr>
                <w:spacing w:val="-1"/>
                <w:sz w:val="24"/>
              </w:rPr>
              <w:t xml:space="preserve"> </w:t>
            </w:r>
            <w:r>
              <w:rPr>
                <w:spacing w:val="-2"/>
                <w:sz w:val="24"/>
              </w:rPr>
              <w:t>звёзды</w:t>
            </w:r>
          </w:p>
        </w:tc>
        <w:tc>
          <w:tcPr>
            <w:tcW w:w="770" w:type="dxa"/>
          </w:tcPr>
          <w:p w:rsidR="000A0EF3" w:rsidRDefault="002345D6">
            <w:pPr>
              <w:pStyle w:val="TableParagraph"/>
              <w:spacing w:before="239"/>
              <w:ind w:left="12"/>
              <w:jc w:val="center"/>
              <w:rPr>
                <w:sz w:val="24"/>
              </w:rPr>
            </w:pPr>
            <w:r>
              <w:rPr>
                <w:spacing w:val="-10"/>
                <w:sz w:val="24"/>
              </w:rPr>
              <w:t>7</w:t>
            </w:r>
          </w:p>
        </w:tc>
        <w:tc>
          <w:tcPr>
            <w:tcW w:w="1080" w:type="dxa"/>
          </w:tcPr>
          <w:p w:rsidR="000A0EF3" w:rsidRDefault="000A0EF3">
            <w:pPr>
              <w:pStyle w:val="TableParagraph"/>
              <w:rPr>
                <w:sz w:val="24"/>
              </w:rPr>
            </w:pPr>
          </w:p>
        </w:tc>
        <w:tc>
          <w:tcPr>
            <w:tcW w:w="1125" w:type="dxa"/>
          </w:tcPr>
          <w:p w:rsidR="000A0EF3" w:rsidRDefault="000A0EF3">
            <w:pPr>
              <w:pStyle w:val="TableParagraph"/>
              <w:rPr>
                <w:sz w:val="24"/>
              </w:rPr>
            </w:pPr>
          </w:p>
        </w:tc>
        <w:tc>
          <w:tcPr>
            <w:tcW w:w="3699" w:type="dxa"/>
          </w:tcPr>
          <w:p w:rsidR="000A0EF3" w:rsidRDefault="00801FCE">
            <w:pPr>
              <w:pStyle w:val="TableParagraph"/>
              <w:spacing w:before="239"/>
              <w:ind w:left="2" w:right="86"/>
              <w:jc w:val="center"/>
              <w:rPr>
                <w:sz w:val="24"/>
              </w:rPr>
            </w:pPr>
            <w:hyperlink r:id="rId259">
              <w:r w:rsidR="002345D6">
                <w:rPr>
                  <w:color w:val="0000FF"/>
                  <w:spacing w:val="-2"/>
                  <w:sz w:val="24"/>
                  <w:u w:val="single" w:color="0000FF"/>
                </w:rPr>
                <w:t>http://astr.uroki.org.ua/course10.html</w:t>
              </w:r>
            </w:hyperlink>
          </w:p>
        </w:tc>
      </w:tr>
      <w:tr w:rsidR="000A0EF3">
        <w:trPr>
          <w:trHeight w:val="753"/>
        </w:trPr>
        <w:tc>
          <w:tcPr>
            <w:tcW w:w="3147" w:type="dxa"/>
            <w:gridSpan w:val="2"/>
          </w:tcPr>
          <w:p w:rsidR="000A0EF3" w:rsidRDefault="002345D6">
            <w:pPr>
              <w:pStyle w:val="TableParagraph"/>
              <w:spacing w:before="246"/>
              <w:ind w:left="4"/>
              <w:rPr>
                <w:sz w:val="24"/>
              </w:rPr>
            </w:pPr>
            <w:r>
              <w:rPr>
                <w:sz w:val="24"/>
              </w:rPr>
              <w:t>Итого</w:t>
            </w:r>
            <w:r>
              <w:rPr>
                <w:spacing w:val="2"/>
                <w:sz w:val="24"/>
              </w:rPr>
              <w:t xml:space="preserve"> </w:t>
            </w:r>
            <w:r>
              <w:rPr>
                <w:sz w:val="24"/>
              </w:rPr>
              <w:t xml:space="preserve">по </w:t>
            </w:r>
            <w:r>
              <w:rPr>
                <w:spacing w:val="-2"/>
                <w:sz w:val="24"/>
              </w:rPr>
              <w:t>разделу</w:t>
            </w:r>
          </w:p>
        </w:tc>
        <w:tc>
          <w:tcPr>
            <w:tcW w:w="770" w:type="dxa"/>
          </w:tcPr>
          <w:p w:rsidR="000A0EF3" w:rsidRDefault="002345D6">
            <w:pPr>
              <w:pStyle w:val="TableParagraph"/>
              <w:spacing w:before="246"/>
              <w:ind w:left="12"/>
              <w:jc w:val="center"/>
              <w:rPr>
                <w:sz w:val="24"/>
              </w:rPr>
            </w:pPr>
            <w:r>
              <w:rPr>
                <w:spacing w:val="-10"/>
                <w:sz w:val="24"/>
              </w:rPr>
              <w:t>7</w:t>
            </w:r>
          </w:p>
        </w:tc>
        <w:tc>
          <w:tcPr>
            <w:tcW w:w="5904" w:type="dxa"/>
            <w:gridSpan w:val="3"/>
          </w:tcPr>
          <w:p w:rsidR="000A0EF3" w:rsidRDefault="000A0EF3">
            <w:pPr>
              <w:pStyle w:val="TableParagraph"/>
              <w:rPr>
                <w:sz w:val="24"/>
              </w:rPr>
            </w:pPr>
          </w:p>
        </w:tc>
      </w:tr>
      <w:tr w:rsidR="000A0EF3">
        <w:trPr>
          <w:trHeight w:val="757"/>
        </w:trPr>
        <w:tc>
          <w:tcPr>
            <w:tcW w:w="9821" w:type="dxa"/>
            <w:gridSpan w:val="6"/>
          </w:tcPr>
          <w:p w:rsidR="000A0EF3" w:rsidRDefault="002345D6">
            <w:pPr>
              <w:pStyle w:val="TableParagraph"/>
              <w:spacing w:before="243"/>
              <w:ind w:left="4"/>
              <w:rPr>
                <w:b/>
                <w:sz w:val="24"/>
              </w:rPr>
            </w:pPr>
            <w:r>
              <w:rPr>
                <w:b/>
                <w:sz w:val="24"/>
              </w:rPr>
              <w:t>Раздел</w:t>
            </w:r>
            <w:r>
              <w:rPr>
                <w:b/>
                <w:spacing w:val="-5"/>
                <w:sz w:val="24"/>
              </w:rPr>
              <w:t xml:space="preserve"> </w:t>
            </w:r>
            <w:r>
              <w:rPr>
                <w:b/>
                <w:sz w:val="24"/>
              </w:rPr>
              <w:t>6.</w:t>
            </w:r>
            <w:r>
              <w:rPr>
                <w:b/>
                <w:spacing w:val="-1"/>
                <w:sz w:val="24"/>
              </w:rPr>
              <w:t xml:space="preserve"> </w:t>
            </w:r>
            <w:r>
              <w:rPr>
                <w:b/>
                <w:sz w:val="24"/>
              </w:rPr>
              <w:t>СТРОЕНИЕ</w:t>
            </w:r>
            <w:r>
              <w:rPr>
                <w:b/>
                <w:spacing w:val="-4"/>
                <w:sz w:val="24"/>
              </w:rPr>
              <w:t xml:space="preserve"> </w:t>
            </w:r>
            <w:r>
              <w:rPr>
                <w:b/>
                <w:sz w:val="24"/>
              </w:rPr>
              <w:t>И</w:t>
            </w:r>
            <w:r>
              <w:rPr>
                <w:b/>
                <w:spacing w:val="-3"/>
                <w:sz w:val="24"/>
              </w:rPr>
              <w:t xml:space="preserve"> </w:t>
            </w:r>
            <w:r>
              <w:rPr>
                <w:b/>
                <w:sz w:val="24"/>
              </w:rPr>
              <w:t>ЭВОЛЮЦИЯ</w:t>
            </w:r>
            <w:r>
              <w:rPr>
                <w:b/>
                <w:spacing w:val="-8"/>
                <w:sz w:val="24"/>
              </w:rPr>
              <w:t xml:space="preserve"> </w:t>
            </w:r>
            <w:r>
              <w:rPr>
                <w:b/>
                <w:spacing w:val="-2"/>
                <w:sz w:val="24"/>
              </w:rPr>
              <w:t>ВСЕЛЕННОЙ</w:t>
            </w:r>
          </w:p>
        </w:tc>
      </w:tr>
      <w:tr w:rsidR="000A0EF3">
        <w:trPr>
          <w:trHeight w:val="753"/>
        </w:trPr>
        <w:tc>
          <w:tcPr>
            <w:tcW w:w="593" w:type="dxa"/>
          </w:tcPr>
          <w:p w:rsidR="000A0EF3" w:rsidRDefault="002345D6">
            <w:pPr>
              <w:pStyle w:val="TableParagraph"/>
              <w:spacing w:before="239"/>
              <w:ind w:left="4"/>
              <w:rPr>
                <w:sz w:val="24"/>
              </w:rPr>
            </w:pPr>
            <w:r>
              <w:rPr>
                <w:spacing w:val="-5"/>
                <w:sz w:val="24"/>
              </w:rPr>
              <w:t>6.1</w:t>
            </w:r>
          </w:p>
        </w:tc>
        <w:tc>
          <w:tcPr>
            <w:tcW w:w="2554" w:type="dxa"/>
          </w:tcPr>
          <w:p w:rsidR="000A0EF3" w:rsidRDefault="002345D6">
            <w:pPr>
              <w:pStyle w:val="TableParagraph"/>
              <w:spacing w:before="47"/>
              <w:ind w:left="4"/>
              <w:rPr>
                <w:b/>
                <w:sz w:val="24"/>
              </w:rPr>
            </w:pPr>
            <w:r>
              <w:rPr>
                <w:b/>
                <w:sz w:val="24"/>
              </w:rPr>
              <w:t>Строение</w:t>
            </w:r>
            <w:r>
              <w:rPr>
                <w:b/>
                <w:spacing w:val="-15"/>
                <w:sz w:val="24"/>
              </w:rPr>
              <w:t xml:space="preserve"> </w:t>
            </w:r>
            <w:r>
              <w:rPr>
                <w:b/>
                <w:sz w:val="24"/>
              </w:rPr>
              <w:t>и</w:t>
            </w:r>
            <w:r>
              <w:rPr>
                <w:b/>
                <w:spacing w:val="-15"/>
                <w:sz w:val="24"/>
              </w:rPr>
              <w:t xml:space="preserve"> </w:t>
            </w:r>
            <w:r>
              <w:rPr>
                <w:b/>
                <w:sz w:val="24"/>
              </w:rPr>
              <w:t xml:space="preserve">эволюция </w:t>
            </w:r>
            <w:r>
              <w:rPr>
                <w:b/>
                <w:spacing w:val="-2"/>
                <w:sz w:val="24"/>
              </w:rPr>
              <w:t>Вселенной</w:t>
            </w:r>
          </w:p>
        </w:tc>
        <w:tc>
          <w:tcPr>
            <w:tcW w:w="770" w:type="dxa"/>
          </w:tcPr>
          <w:p w:rsidR="000A0EF3" w:rsidRDefault="002345D6">
            <w:pPr>
              <w:pStyle w:val="TableParagraph"/>
              <w:spacing w:before="37"/>
              <w:ind w:left="12"/>
              <w:jc w:val="center"/>
              <w:rPr>
                <w:sz w:val="24"/>
              </w:rPr>
            </w:pPr>
            <w:r>
              <w:rPr>
                <w:spacing w:val="-10"/>
                <w:sz w:val="24"/>
              </w:rPr>
              <w:t>5</w:t>
            </w:r>
          </w:p>
        </w:tc>
        <w:tc>
          <w:tcPr>
            <w:tcW w:w="1080" w:type="dxa"/>
          </w:tcPr>
          <w:p w:rsidR="000A0EF3" w:rsidRDefault="000A0EF3">
            <w:pPr>
              <w:pStyle w:val="TableParagraph"/>
              <w:rPr>
                <w:sz w:val="24"/>
              </w:rPr>
            </w:pPr>
          </w:p>
        </w:tc>
        <w:tc>
          <w:tcPr>
            <w:tcW w:w="1125" w:type="dxa"/>
          </w:tcPr>
          <w:p w:rsidR="000A0EF3" w:rsidRDefault="000A0EF3">
            <w:pPr>
              <w:pStyle w:val="TableParagraph"/>
              <w:rPr>
                <w:sz w:val="24"/>
              </w:rPr>
            </w:pPr>
          </w:p>
        </w:tc>
        <w:tc>
          <w:tcPr>
            <w:tcW w:w="3699" w:type="dxa"/>
          </w:tcPr>
          <w:p w:rsidR="000A0EF3" w:rsidRDefault="00801FCE">
            <w:pPr>
              <w:pStyle w:val="TableParagraph"/>
              <w:spacing w:before="239"/>
              <w:ind w:right="86"/>
              <w:jc w:val="center"/>
              <w:rPr>
                <w:sz w:val="24"/>
              </w:rPr>
            </w:pPr>
            <w:hyperlink r:id="rId260">
              <w:r w:rsidR="002345D6">
                <w:rPr>
                  <w:color w:val="0000FF"/>
                  <w:spacing w:val="-2"/>
                  <w:sz w:val="24"/>
                  <w:u w:val="single" w:color="0000FF"/>
                </w:rPr>
                <w:t>http://astr.uroki.org.ua/course10.html</w:t>
              </w:r>
            </w:hyperlink>
          </w:p>
        </w:tc>
      </w:tr>
      <w:tr w:rsidR="000A0EF3">
        <w:trPr>
          <w:trHeight w:val="618"/>
        </w:trPr>
        <w:tc>
          <w:tcPr>
            <w:tcW w:w="3147" w:type="dxa"/>
            <w:gridSpan w:val="2"/>
          </w:tcPr>
          <w:p w:rsidR="000A0EF3" w:rsidRDefault="002345D6">
            <w:pPr>
              <w:pStyle w:val="TableParagraph"/>
              <w:spacing w:before="162"/>
              <w:ind w:left="4"/>
              <w:rPr>
                <w:sz w:val="24"/>
              </w:rPr>
            </w:pPr>
            <w:r>
              <w:rPr>
                <w:sz w:val="24"/>
              </w:rPr>
              <w:t>Итого</w:t>
            </w:r>
            <w:r>
              <w:rPr>
                <w:spacing w:val="2"/>
                <w:sz w:val="24"/>
              </w:rPr>
              <w:t xml:space="preserve"> </w:t>
            </w:r>
            <w:r>
              <w:rPr>
                <w:sz w:val="24"/>
              </w:rPr>
              <w:t xml:space="preserve">по </w:t>
            </w:r>
            <w:r>
              <w:rPr>
                <w:spacing w:val="-2"/>
                <w:sz w:val="24"/>
              </w:rPr>
              <w:t>разделу</w:t>
            </w:r>
          </w:p>
        </w:tc>
        <w:tc>
          <w:tcPr>
            <w:tcW w:w="770" w:type="dxa"/>
          </w:tcPr>
          <w:p w:rsidR="000A0EF3" w:rsidRDefault="002345D6">
            <w:pPr>
              <w:pStyle w:val="TableParagraph"/>
              <w:spacing w:before="37"/>
              <w:ind w:left="12"/>
              <w:jc w:val="center"/>
              <w:rPr>
                <w:sz w:val="24"/>
              </w:rPr>
            </w:pPr>
            <w:r>
              <w:rPr>
                <w:spacing w:val="-10"/>
                <w:sz w:val="24"/>
              </w:rPr>
              <w:t>5</w:t>
            </w:r>
          </w:p>
        </w:tc>
        <w:tc>
          <w:tcPr>
            <w:tcW w:w="5904" w:type="dxa"/>
            <w:gridSpan w:val="3"/>
          </w:tcPr>
          <w:p w:rsidR="000A0EF3" w:rsidRDefault="000A0EF3">
            <w:pPr>
              <w:pStyle w:val="TableParagraph"/>
              <w:rPr>
                <w:sz w:val="24"/>
              </w:rPr>
            </w:pPr>
          </w:p>
        </w:tc>
      </w:tr>
      <w:tr w:rsidR="000A0EF3">
        <w:trPr>
          <w:trHeight w:val="1293"/>
        </w:trPr>
        <w:tc>
          <w:tcPr>
            <w:tcW w:w="3147" w:type="dxa"/>
            <w:gridSpan w:val="2"/>
          </w:tcPr>
          <w:p w:rsidR="000A0EF3" w:rsidRDefault="002345D6">
            <w:pPr>
              <w:pStyle w:val="TableParagraph"/>
              <w:spacing w:before="99" w:line="259" w:lineRule="auto"/>
              <w:ind w:left="4" w:right="1869"/>
              <w:rPr>
                <w:b/>
                <w:sz w:val="24"/>
              </w:rPr>
            </w:pPr>
            <w:r>
              <w:rPr>
                <w:b/>
                <w:sz w:val="24"/>
              </w:rPr>
              <w:t>Раздел 7. ЖИЗНЬ И РАЗУМ</w:t>
            </w:r>
            <w:r>
              <w:rPr>
                <w:b/>
                <w:spacing w:val="-3"/>
                <w:sz w:val="24"/>
              </w:rPr>
              <w:t xml:space="preserve"> </w:t>
            </w:r>
            <w:r>
              <w:rPr>
                <w:b/>
                <w:spacing w:val="-5"/>
                <w:sz w:val="24"/>
              </w:rPr>
              <w:t>ВО</w:t>
            </w:r>
          </w:p>
          <w:p w:rsidR="000A0EF3" w:rsidRDefault="002345D6">
            <w:pPr>
              <w:pStyle w:val="TableParagraph"/>
              <w:spacing w:before="1"/>
              <w:ind w:left="4"/>
              <w:rPr>
                <w:b/>
                <w:sz w:val="24"/>
              </w:rPr>
            </w:pPr>
            <w:r>
              <w:rPr>
                <w:b/>
                <w:spacing w:val="-2"/>
                <w:sz w:val="24"/>
              </w:rPr>
              <w:t>ВСЕЛЕННОЙ</w:t>
            </w:r>
          </w:p>
        </w:tc>
        <w:tc>
          <w:tcPr>
            <w:tcW w:w="770" w:type="dxa"/>
          </w:tcPr>
          <w:p w:rsidR="000A0EF3" w:rsidRDefault="000A0EF3">
            <w:pPr>
              <w:pStyle w:val="TableParagraph"/>
              <w:rPr>
                <w:sz w:val="24"/>
              </w:rPr>
            </w:pPr>
          </w:p>
        </w:tc>
        <w:tc>
          <w:tcPr>
            <w:tcW w:w="1080" w:type="dxa"/>
          </w:tcPr>
          <w:p w:rsidR="000A0EF3" w:rsidRDefault="000A0EF3">
            <w:pPr>
              <w:pStyle w:val="TableParagraph"/>
              <w:rPr>
                <w:sz w:val="24"/>
              </w:rPr>
            </w:pPr>
          </w:p>
        </w:tc>
        <w:tc>
          <w:tcPr>
            <w:tcW w:w="1125" w:type="dxa"/>
          </w:tcPr>
          <w:p w:rsidR="000A0EF3" w:rsidRDefault="000A0EF3">
            <w:pPr>
              <w:pStyle w:val="TableParagraph"/>
              <w:rPr>
                <w:sz w:val="24"/>
              </w:rPr>
            </w:pPr>
          </w:p>
        </w:tc>
        <w:tc>
          <w:tcPr>
            <w:tcW w:w="3699" w:type="dxa"/>
          </w:tcPr>
          <w:p w:rsidR="000A0EF3" w:rsidRDefault="00801FCE">
            <w:pPr>
              <w:pStyle w:val="TableParagraph"/>
              <w:spacing w:before="239"/>
              <w:ind w:right="86"/>
              <w:jc w:val="center"/>
              <w:rPr>
                <w:sz w:val="24"/>
              </w:rPr>
            </w:pPr>
            <w:hyperlink r:id="rId261">
              <w:r w:rsidR="002345D6">
                <w:rPr>
                  <w:color w:val="0000FF"/>
                  <w:spacing w:val="-2"/>
                  <w:sz w:val="24"/>
                  <w:u w:val="single" w:color="0000FF"/>
                </w:rPr>
                <w:t>http://astr.uroki.org.ua/course10.html</w:t>
              </w:r>
            </w:hyperlink>
          </w:p>
        </w:tc>
      </w:tr>
      <w:tr w:rsidR="000A0EF3">
        <w:trPr>
          <w:trHeight w:val="753"/>
        </w:trPr>
        <w:tc>
          <w:tcPr>
            <w:tcW w:w="593" w:type="dxa"/>
          </w:tcPr>
          <w:p w:rsidR="000A0EF3" w:rsidRDefault="002345D6">
            <w:pPr>
              <w:pStyle w:val="TableParagraph"/>
              <w:spacing w:before="239"/>
              <w:ind w:left="4"/>
              <w:rPr>
                <w:sz w:val="24"/>
              </w:rPr>
            </w:pPr>
            <w:r>
              <w:rPr>
                <w:spacing w:val="-5"/>
                <w:sz w:val="24"/>
              </w:rPr>
              <w:t>7.1</w:t>
            </w:r>
          </w:p>
        </w:tc>
        <w:tc>
          <w:tcPr>
            <w:tcW w:w="2554" w:type="dxa"/>
          </w:tcPr>
          <w:p w:rsidR="000A0EF3" w:rsidRDefault="002345D6">
            <w:pPr>
              <w:pStyle w:val="TableParagraph"/>
              <w:spacing w:before="37"/>
              <w:ind w:left="4"/>
              <w:rPr>
                <w:sz w:val="24"/>
              </w:rPr>
            </w:pPr>
            <w:r>
              <w:rPr>
                <w:sz w:val="24"/>
              </w:rPr>
              <w:t>Жизнь</w:t>
            </w:r>
            <w:r>
              <w:rPr>
                <w:spacing w:val="-15"/>
                <w:sz w:val="24"/>
              </w:rPr>
              <w:t xml:space="preserve"> </w:t>
            </w:r>
            <w:r>
              <w:rPr>
                <w:sz w:val="24"/>
              </w:rPr>
              <w:t>и</w:t>
            </w:r>
            <w:r>
              <w:rPr>
                <w:spacing w:val="-11"/>
                <w:sz w:val="24"/>
              </w:rPr>
              <w:t xml:space="preserve"> </w:t>
            </w:r>
            <w:r>
              <w:rPr>
                <w:sz w:val="24"/>
              </w:rPr>
              <w:t>разум</w:t>
            </w:r>
            <w:r>
              <w:rPr>
                <w:spacing w:val="39"/>
                <w:sz w:val="24"/>
              </w:rPr>
              <w:t xml:space="preserve"> </w:t>
            </w:r>
            <w:r>
              <w:rPr>
                <w:sz w:val="24"/>
              </w:rPr>
              <w:t xml:space="preserve">во </w:t>
            </w:r>
            <w:r>
              <w:rPr>
                <w:spacing w:val="-2"/>
                <w:sz w:val="24"/>
              </w:rPr>
              <w:t>Вселенной.</w:t>
            </w:r>
          </w:p>
        </w:tc>
        <w:tc>
          <w:tcPr>
            <w:tcW w:w="770" w:type="dxa"/>
          </w:tcPr>
          <w:p w:rsidR="000A0EF3" w:rsidRDefault="002345D6">
            <w:pPr>
              <w:pStyle w:val="TableParagraph"/>
              <w:spacing w:before="239"/>
              <w:ind w:left="12"/>
              <w:jc w:val="center"/>
              <w:rPr>
                <w:sz w:val="24"/>
              </w:rPr>
            </w:pPr>
            <w:r>
              <w:rPr>
                <w:spacing w:val="-10"/>
                <w:sz w:val="24"/>
              </w:rPr>
              <w:t>2</w:t>
            </w:r>
          </w:p>
        </w:tc>
        <w:tc>
          <w:tcPr>
            <w:tcW w:w="1080" w:type="dxa"/>
          </w:tcPr>
          <w:p w:rsidR="000A0EF3" w:rsidRDefault="000A0EF3">
            <w:pPr>
              <w:pStyle w:val="TableParagraph"/>
              <w:rPr>
                <w:sz w:val="24"/>
              </w:rPr>
            </w:pPr>
          </w:p>
        </w:tc>
        <w:tc>
          <w:tcPr>
            <w:tcW w:w="1125" w:type="dxa"/>
          </w:tcPr>
          <w:p w:rsidR="000A0EF3" w:rsidRDefault="000A0EF3">
            <w:pPr>
              <w:pStyle w:val="TableParagraph"/>
              <w:rPr>
                <w:sz w:val="24"/>
              </w:rPr>
            </w:pPr>
          </w:p>
        </w:tc>
        <w:tc>
          <w:tcPr>
            <w:tcW w:w="3699" w:type="dxa"/>
          </w:tcPr>
          <w:p w:rsidR="000A0EF3" w:rsidRDefault="000A0EF3">
            <w:pPr>
              <w:pStyle w:val="TableParagraph"/>
              <w:rPr>
                <w:sz w:val="24"/>
              </w:rPr>
            </w:pPr>
          </w:p>
        </w:tc>
      </w:tr>
      <w:tr w:rsidR="000A0EF3">
        <w:trPr>
          <w:trHeight w:val="753"/>
        </w:trPr>
        <w:tc>
          <w:tcPr>
            <w:tcW w:w="3147" w:type="dxa"/>
            <w:gridSpan w:val="2"/>
          </w:tcPr>
          <w:p w:rsidR="000A0EF3" w:rsidRDefault="002345D6">
            <w:pPr>
              <w:pStyle w:val="TableParagraph"/>
              <w:spacing w:before="236"/>
              <w:ind w:left="4"/>
              <w:rPr>
                <w:sz w:val="24"/>
              </w:rPr>
            </w:pPr>
            <w:r>
              <w:rPr>
                <w:sz w:val="24"/>
              </w:rPr>
              <w:t>Итого</w:t>
            </w:r>
            <w:r>
              <w:rPr>
                <w:spacing w:val="2"/>
                <w:sz w:val="24"/>
              </w:rPr>
              <w:t xml:space="preserve"> </w:t>
            </w:r>
            <w:r>
              <w:rPr>
                <w:sz w:val="24"/>
              </w:rPr>
              <w:t xml:space="preserve">по </w:t>
            </w:r>
            <w:r>
              <w:rPr>
                <w:spacing w:val="-2"/>
                <w:sz w:val="24"/>
              </w:rPr>
              <w:t>разделу</w:t>
            </w:r>
          </w:p>
        </w:tc>
        <w:tc>
          <w:tcPr>
            <w:tcW w:w="770" w:type="dxa"/>
          </w:tcPr>
          <w:p w:rsidR="000A0EF3" w:rsidRDefault="002345D6">
            <w:pPr>
              <w:pStyle w:val="TableParagraph"/>
              <w:spacing w:before="236"/>
              <w:ind w:left="12"/>
              <w:jc w:val="center"/>
              <w:rPr>
                <w:sz w:val="24"/>
              </w:rPr>
            </w:pPr>
            <w:r>
              <w:rPr>
                <w:spacing w:val="-10"/>
                <w:sz w:val="24"/>
              </w:rPr>
              <w:t>2</w:t>
            </w:r>
          </w:p>
        </w:tc>
        <w:tc>
          <w:tcPr>
            <w:tcW w:w="5904" w:type="dxa"/>
            <w:gridSpan w:val="3"/>
          </w:tcPr>
          <w:p w:rsidR="000A0EF3" w:rsidRDefault="000A0EF3">
            <w:pPr>
              <w:pStyle w:val="TableParagraph"/>
              <w:rPr>
                <w:sz w:val="24"/>
              </w:rPr>
            </w:pPr>
          </w:p>
        </w:tc>
      </w:tr>
    </w:tbl>
    <w:p w:rsidR="000A0EF3" w:rsidRDefault="000A0EF3">
      <w:pPr>
        <w:pStyle w:val="a3"/>
        <w:spacing w:before="107"/>
        <w:ind w:left="0"/>
        <w:jc w:val="left"/>
        <w:rPr>
          <w:b/>
          <w:sz w:val="2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0"/>
        <w:gridCol w:w="972"/>
        <w:gridCol w:w="1282"/>
        <w:gridCol w:w="1325"/>
        <w:gridCol w:w="2693"/>
      </w:tblGrid>
      <w:tr w:rsidR="000A0EF3">
        <w:trPr>
          <w:trHeight w:val="925"/>
        </w:trPr>
        <w:tc>
          <w:tcPr>
            <w:tcW w:w="3550" w:type="dxa"/>
          </w:tcPr>
          <w:p w:rsidR="000A0EF3" w:rsidRDefault="002345D6">
            <w:pPr>
              <w:pStyle w:val="TableParagraph"/>
              <w:spacing w:before="42"/>
              <w:ind w:left="4"/>
              <w:rPr>
                <w:sz w:val="24"/>
              </w:rPr>
            </w:pPr>
            <w:r>
              <w:rPr>
                <w:sz w:val="24"/>
              </w:rPr>
              <w:t>ОБЩЕЕ</w:t>
            </w:r>
            <w:r>
              <w:rPr>
                <w:spacing w:val="-3"/>
                <w:sz w:val="24"/>
              </w:rPr>
              <w:t xml:space="preserve"> </w:t>
            </w:r>
            <w:r>
              <w:rPr>
                <w:spacing w:val="-2"/>
                <w:sz w:val="24"/>
              </w:rPr>
              <w:t>КОЛИЧЕСТВО</w:t>
            </w:r>
          </w:p>
          <w:p w:rsidR="000A0EF3" w:rsidRDefault="002345D6">
            <w:pPr>
              <w:pStyle w:val="TableParagraph"/>
              <w:spacing w:line="300" w:lineRule="atLeast"/>
              <w:ind w:left="4" w:right="845"/>
              <w:rPr>
                <w:sz w:val="24"/>
              </w:rPr>
            </w:pPr>
            <w:r>
              <w:rPr>
                <w:sz w:val="24"/>
              </w:rPr>
              <w:t xml:space="preserve">ЧАСОВ ПО </w:t>
            </w:r>
            <w:r>
              <w:rPr>
                <w:spacing w:val="-2"/>
                <w:sz w:val="24"/>
              </w:rPr>
              <w:t>ПРОГРАММЕ</w:t>
            </w:r>
          </w:p>
        </w:tc>
        <w:tc>
          <w:tcPr>
            <w:tcW w:w="972" w:type="dxa"/>
          </w:tcPr>
          <w:p w:rsidR="000A0EF3" w:rsidRDefault="002345D6">
            <w:pPr>
              <w:pStyle w:val="TableParagraph"/>
              <w:spacing w:before="191"/>
              <w:ind w:left="139"/>
              <w:rPr>
                <w:sz w:val="24"/>
              </w:rPr>
            </w:pPr>
            <w:r>
              <w:rPr>
                <w:spacing w:val="-5"/>
                <w:sz w:val="24"/>
              </w:rPr>
              <w:t>34</w:t>
            </w:r>
          </w:p>
        </w:tc>
        <w:tc>
          <w:tcPr>
            <w:tcW w:w="1282" w:type="dxa"/>
          </w:tcPr>
          <w:p w:rsidR="000A0EF3" w:rsidRDefault="002345D6">
            <w:pPr>
              <w:pStyle w:val="TableParagraph"/>
              <w:spacing w:before="191"/>
              <w:ind w:left="14"/>
              <w:jc w:val="center"/>
              <w:rPr>
                <w:sz w:val="24"/>
              </w:rPr>
            </w:pPr>
            <w:r>
              <w:rPr>
                <w:spacing w:val="-10"/>
                <w:sz w:val="24"/>
              </w:rPr>
              <w:t>1</w:t>
            </w:r>
          </w:p>
        </w:tc>
        <w:tc>
          <w:tcPr>
            <w:tcW w:w="1325" w:type="dxa"/>
          </w:tcPr>
          <w:p w:rsidR="000A0EF3" w:rsidRDefault="000A0EF3">
            <w:pPr>
              <w:pStyle w:val="TableParagraph"/>
              <w:rPr>
                <w:sz w:val="24"/>
              </w:rPr>
            </w:pPr>
          </w:p>
        </w:tc>
        <w:tc>
          <w:tcPr>
            <w:tcW w:w="2693" w:type="dxa"/>
          </w:tcPr>
          <w:p w:rsidR="000A0EF3" w:rsidRDefault="000A0EF3">
            <w:pPr>
              <w:pStyle w:val="TableParagraph"/>
              <w:rPr>
                <w:sz w:val="24"/>
              </w:rPr>
            </w:pPr>
          </w:p>
        </w:tc>
      </w:tr>
    </w:tbl>
    <w:p w:rsidR="000A0EF3" w:rsidRDefault="000A0EF3">
      <w:pPr>
        <w:pStyle w:val="a3"/>
        <w:spacing w:before="20"/>
        <w:ind w:left="0"/>
        <w:jc w:val="left"/>
        <w:rPr>
          <w:b/>
        </w:rPr>
      </w:pPr>
    </w:p>
    <w:p w:rsidR="0099349C" w:rsidRDefault="0099349C">
      <w:pPr>
        <w:pStyle w:val="a3"/>
        <w:spacing w:before="20"/>
        <w:ind w:left="0"/>
        <w:jc w:val="left"/>
        <w:rPr>
          <w:b/>
        </w:rPr>
      </w:pPr>
    </w:p>
    <w:p w:rsidR="0099349C" w:rsidRDefault="0099349C">
      <w:pPr>
        <w:pStyle w:val="a3"/>
        <w:spacing w:before="20"/>
        <w:ind w:left="0"/>
        <w:jc w:val="left"/>
        <w:rPr>
          <w:b/>
        </w:rPr>
      </w:pPr>
    </w:p>
    <w:p w:rsidR="000A0EF3" w:rsidRDefault="002345D6">
      <w:pPr>
        <w:pStyle w:val="2"/>
        <w:numPr>
          <w:ilvl w:val="2"/>
          <w:numId w:val="66"/>
        </w:numPr>
        <w:tabs>
          <w:tab w:val="left" w:pos="876"/>
        </w:tabs>
        <w:spacing w:before="1"/>
        <w:ind w:left="876"/>
        <w:jc w:val="center"/>
      </w:pPr>
      <w:r>
        <w:lastRenderedPageBreak/>
        <w:t>Рабочая</w:t>
      </w:r>
      <w:r>
        <w:rPr>
          <w:spacing w:val="-8"/>
        </w:rPr>
        <w:t xml:space="preserve"> </w:t>
      </w:r>
      <w:r>
        <w:t>программа</w:t>
      </w:r>
      <w:r>
        <w:rPr>
          <w:spacing w:val="-5"/>
        </w:rPr>
        <w:t xml:space="preserve"> </w:t>
      </w:r>
      <w:r>
        <w:t>учебного</w:t>
      </w:r>
      <w:r>
        <w:rPr>
          <w:spacing w:val="-5"/>
        </w:rPr>
        <w:t xml:space="preserve"> </w:t>
      </w:r>
      <w:r>
        <w:t>предмета</w:t>
      </w:r>
      <w:r>
        <w:rPr>
          <w:spacing w:val="-5"/>
        </w:rPr>
        <w:t xml:space="preserve"> </w:t>
      </w:r>
      <w:r>
        <w:t>«Индивидуальный</w:t>
      </w:r>
      <w:r>
        <w:rPr>
          <w:spacing w:val="-5"/>
        </w:rPr>
        <w:t xml:space="preserve"> </w:t>
      </w:r>
      <w:r>
        <w:rPr>
          <w:spacing w:val="-2"/>
        </w:rPr>
        <w:t>проект»</w:t>
      </w:r>
    </w:p>
    <w:p w:rsidR="000A0EF3" w:rsidRDefault="002345D6">
      <w:pPr>
        <w:pStyle w:val="a3"/>
        <w:spacing w:before="273"/>
        <w:ind w:left="339"/>
        <w:jc w:val="left"/>
      </w:pPr>
      <w:r>
        <w:rPr>
          <w:spacing w:val="-2"/>
        </w:rPr>
        <w:t>ПОЯСНИТЕЛЬНАЯ</w:t>
      </w:r>
      <w:r>
        <w:rPr>
          <w:spacing w:val="-1"/>
        </w:rPr>
        <w:t xml:space="preserve"> </w:t>
      </w:r>
      <w:r>
        <w:rPr>
          <w:spacing w:val="-2"/>
        </w:rPr>
        <w:t>ЗАПИСКА</w:t>
      </w:r>
    </w:p>
    <w:p w:rsidR="000A0EF3" w:rsidRDefault="000A0EF3">
      <w:pPr>
        <w:pStyle w:val="a3"/>
        <w:ind w:left="0"/>
        <w:jc w:val="left"/>
      </w:pPr>
    </w:p>
    <w:p w:rsidR="000A0EF3" w:rsidRDefault="000A0EF3">
      <w:pPr>
        <w:pStyle w:val="a3"/>
        <w:ind w:left="0"/>
        <w:jc w:val="left"/>
      </w:pPr>
    </w:p>
    <w:p w:rsidR="000A0EF3" w:rsidRDefault="002345D6">
      <w:pPr>
        <w:pStyle w:val="a3"/>
        <w:tabs>
          <w:tab w:val="left" w:pos="1718"/>
          <w:tab w:val="left" w:pos="3253"/>
          <w:tab w:val="left" w:pos="3596"/>
          <w:tab w:val="left" w:pos="4544"/>
          <w:tab w:val="left" w:pos="5988"/>
          <w:tab w:val="left" w:pos="7469"/>
          <w:tab w:val="left" w:pos="9172"/>
          <w:tab w:val="left" w:pos="10832"/>
        </w:tabs>
        <w:spacing w:line="360" w:lineRule="auto"/>
        <w:ind w:left="339" w:right="117" w:hanging="1"/>
        <w:jc w:val="left"/>
      </w:pPr>
      <w:r>
        <w:rPr>
          <w:spacing w:val="-2"/>
        </w:rPr>
        <w:t>Программа</w:t>
      </w:r>
      <w:r>
        <w:tab/>
      </w:r>
      <w:r>
        <w:rPr>
          <w:spacing w:val="-2"/>
        </w:rPr>
        <w:t>разработана</w:t>
      </w:r>
      <w:r>
        <w:tab/>
      </w:r>
      <w:r>
        <w:rPr>
          <w:spacing w:val="-10"/>
        </w:rPr>
        <w:t>с</w:t>
      </w:r>
      <w:r>
        <w:tab/>
      </w:r>
      <w:r>
        <w:rPr>
          <w:spacing w:val="-2"/>
        </w:rPr>
        <w:t>учетом</w:t>
      </w:r>
      <w:r>
        <w:tab/>
      </w:r>
      <w:r>
        <w:rPr>
          <w:spacing w:val="-2"/>
        </w:rPr>
        <w:t>содержания</w:t>
      </w:r>
      <w:r>
        <w:tab/>
      </w:r>
      <w:r>
        <w:rPr>
          <w:spacing w:val="-2"/>
        </w:rPr>
        <w:t>следующих</w:t>
      </w:r>
      <w:r>
        <w:tab/>
      </w:r>
      <w:r>
        <w:rPr>
          <w:spacing w:val="-2"/>
        </w:rPr>
        <w:t>программных,</w:t>
      </w:r>
      <w:r>
        <w:tab/>
      </w:r>
      <w:r>
        <w:rPr>
          <w:spacing w:val="-2"/>
        </w:rPr>
        <w:t>методических</w:t>
      </w:r>
      <w:r>
        <w:tab/>
      </w:r>
      <w:r>
        <w:rPr>
          <w:spacing w:val="-10"/>
        </w:rPr>
        <w:t xml:space="preserve">и </w:t>
      </w:r>
      <w:r>
        <w:t>дидактических разработок, используемых в электронном виде:</w:t>
      </w:r>
    </w:p>
    <w:p w:rsidR="000A0EF3" w:rsidRDefault="002345D6">
      <w:pPr>
        <w:pStyle w:val="a3"/>
        <w:spacing w:before="1" w:line="360" w:lineRule="auto"/>
        <w:ind w:left="339" w:right="124"/>
        <w:jc w:val="left"/>
      </w:pPr>
      <w:r>
        <w:t>Индивидуальный проект. 10-11 классы: учебное пособие для общеобразовательных организаций / М. В. Половкова, А. В. Носов, Т. В. Половкова, М. В. Майсак. - Москва : Просвещение, 2019.</w:t>
      </w:r>
    </w:p>
    <w:p w:rsidR="000A0EF3" w:rsidRDefault="002345D6">
      <w:pPr>
        <w:pStyle w:val="a3"/>
        <w:spacing w:line="360" w:lineRule="auto"/>
        <w:ind w:left="339"/>
        <w:jc w:val="left"/>
      </w:pPr>
      <w:r>
        <w:t>Мандель</w:t>
      </w:r>
      <w:r>
        <w:rPr>
          <w:spacing w:val="30"/>
        </w:rPr>
        <w:t xml:space="preserve"> </w:t>
      </w:r>
      <w:r>
        <w:t>Б.Р.</w:t>
      </w:r>
      <w:r>
        <w:rPr>
          <w:spacing w:val="29"/>
        </w:rPr>
        <w:t xml:space="preserve"> </w:t>
      </w:r>
      <w:r>
        <w:t>Основы проектной</w:t>
      </w:r>
      <w:r>
        <w:rPr>
          <w:spacing w:val="30"/>
        </w:rPr>
        <w:t xml:space="preserve"> </w:t>
      </w:r>
      <w:r>
        <w:t>деятельности:</w:t>
      </w:r>
      <w:r>
        <w:rPr>
          <w:spacing w:val="32"/>
        </w:rPr>
        <w:t xml:space="preserve"> </w:t>
      </w:r>
      <w:r>
        <w:t>учебное</w:t>
      </w:r>
      <w:r>
        <w:rPr>
          <w:spacing w:val="28"/>
        </w:rPr>
        <w:t xml:space="preserve"> </w:t>
      </w:r>
      <w:r>
        <w:t>пособие</w:t>
      </w:r>
      <w:r>
        <w:rPr>
          <w:spacing w:val="28"/>
        </w:rPr>
        <w:t xml:space="preserve"> </w:t>
      </w:r>
      <w:r>
        <w:t>для</w:t>
      </w:r>
      <w:r>
        <w:rPr>
          <w:spacing w:val="30"/>
        </w:rPr>
        <w:t xml:space="preserve"> </w:t>
      </w:r>
      <w:r>
        <w:t>обучающихся</w:t>
      </w:r>
      <w:r>
        <w:rPr>
          <w:spacing w:val="29"/>
        </w:rPr>
        <w:t xml:space="preserve"> </w:t>
      </w:r>
      <w:r>
        <w:t>в</w:t>
      </w:r>
      <w:r>
        <w:rPr>
          <w:spacing w:val="29"/>
        </w:rPr>
        <w:t xml:space="preserve"> </w:t>
      </w:r>
      <w:r>
        <w:t>системе</w:t>
      </w:r>
      <w:r>
        <w:rPr>
          <w:spacing w:val="28"/>
        </w:rPr>
        <w:t xml:space="preserve"> </w:t>
      </w:r>
      <w:r>
        <w:t>СПО.- Москва; Берлин: Директ-Медиа, 2018.</w:t>
      </w:r>
    </w:p>
    <w:p w:rsidR="000A0EF3" w:rsidRDefault="002345D6">
      <w:pPr>
        <w:pStyle w:val="a3"/>
        <w:spacing w:before="64" w:line="360" w:lineRule="auto"/>
        <w:ind w:left="339" w:right="127"/>
      </w:pPr>
      <w:r>
        <w:t>Свиридова Л.Е., Комаров Б.А., Маркова О.В., Стацунова Л.М. Индивидуальный проект. Рабочая тетрадь. 10-11 классы.- Москва: Просвещение, 2019.</w:t>
      </w:r>
    </w:p>
    <w:p w:rsidR="000A0EF3" w:rsidRDefault="002345D6">
      <w:pPr>
        <w:pStyle w:val="a3"/>
        <w:spacing w:line="360" w:lineRule="auto"/>
        <w:ind w:left="339" w:right="114"/>
      </w:pPr>
      <w:r>
        <w:t>Янушевский В.Н. Методика и организация проектной деятельности в школе. 5–9 классы. Методическое пособие для учителей и руководителей школ. — М.: Гуманитарный изд. центр ВЛАДОС, 2015</w:t>
      </w:r>
    </w:p>
    <w:p w:rsidR="000A0EF3" w:rsidRDefault="002345D6">
      <w:pPr>
        <w:pStyle w:val="a3"/>
        <w:spacing w:line="360" w:lineRule="auto"/>
        <w:ind w:left="339" w:right="111"/>
      </w:pPr>
      <w:r>
        <w:t>Целью учебного курса «Индивидуальный проект» является создание организационно- информационных и методических</w:t>
      </w:r>
      <w:r>
        <w:rPr>
          <w:spacing w:val="40"/>
        </w:rPr>
        <w:t xml:space="preserve"> </w:t>
      </w:r>
      <w:r>
        <w:t>условий</w:t>
      </w:r>
      <w:r>
        <w:rPr>
          <w:spacing w:val="40"/>
        </w:rPr>
        <w:t xml:space="preserve"> </w:t>
      </w:r>
      <w:r>
        <w:t>освоения учащимися</w:t>
      </w:r>
      <w:r>
        <w:rPr>
          <w:spacing w:val="40"/>
        </w:rPr>
        <w:t xml:space="preserve"> </w:t>
      </w:r>
      <w:r>
        <w:t>опыта проектной деятельности для развития личности обучающегося, способной:</w:t>
      </w:r>
    </w:p>
    <w:p w:rsidR="000A0EF3" w:rsidRDefault="002345D6">
      <w:pPr>
        <w:pStyle w:val="a5"/>
        <w:numPr>
          <w:ilvl w:val="0"/>
          <w:numId w:val="65"/>
        </w:numPr>
        <w:tabs>
          <w:tab w:val="left" w:pos="477"/>
        </w:tabs>
        <w:ind w:left="477" w:hanging="138"/>
        <w:rPr>
          <w:sz w:val="24"/>
        </w:rPr>
      </w:pPr>
      <w:r>
        <w:rPr>
          <w:sz w:val="24"/>
        </w:rPr>
        <w:t>адаптироваться</w:t>
      </w:r>
      <w:r>
        <w:rPr>
          <w:spacing w:val="-14"/>
          <w:sz w:val="24"/>
        </w:rPr>
        <w:t xml:space="preserve"> </w:t>
      </w:r>
      <w:r>
        <w:rPr>
          <w:sz w:val="24"/>
        </w:rPr>
        <w:t>в</w:t>
      </w:r>
      <w:r>
        <w:rPr>
          <w:spacing w:val="-10"/>
          <w:sz w:val="24"/>
        </w:rPr>
        <w:t xml:space="preserve"> </w:t>
      </w:r>
      <w:r>
        <w:rPr>
          <w:sz w:val="24"/>
        </w:rPr>
        <w:t>условиях</w:t>
      </w:r>
      <w:r>
        <w:rPr>
          <w:spacing w:val="-10"/>
          <w:sz w:val="24"/>
        </w:rPr>
        <w:t xml:space="preserve"> </w:t>
      </w:r>
      <w:r>
        <w:rPr>
          <w:sz w:val="24"/>
        </w:rPr>
        <w:t>сложного,</w:t>
      </w:r>
      <w:r>
        <w:rPr>
          <w:spacing w:val="-13"/>
          <w:sz w:val="24"/>
        </w:rPr>
        <w:t xml:space="preserve"> </w:t>
      </w:r>
      <w:r>
        <w:rPr>
          <w:sz w:val="24"/>
        </w:rPr>
        <w:t>изменчивого</w:t>
      </w:r>
      <w:r>
        <w:rPr>
          <w:spacing w:val="-11"/>
          <w:sz w:val="24"/>
        </w:rPr>
        <w:t xml:space="preserve"> </w:t>
      </w:r>
      <w:r>
        <w:rPr>
          <w:spacing w:val="-2"/>
          <w:sz w:val="24"/>
        </w:rPr>
        <w:t>мира;</w:t>
      </w:r>
    </w:p>
    <w:p w:rsidR="000A0EF3" w:rsidRDefault="002345D6">
      <w:pPr>
        <w:pStyle w:val="a5"/>
        <w:numPr>
          <w:ilvl w:val="0"/>
          <w:numId w:val="65"/>
        </w:numPr>
        <w:tabs>
          <w:tab w:val="left" w:pos="477"/>
        </w:tabs>
        <w:spacing w:before="137"/>
        <w:ind w:left="477" w:hanging="138"/>
        <w:rPr>
          <w:sz w:val="24"/>
        </w:rPr>
      </w:pPr>
      <w:r>
        <w:rPr>
          <w:sz w:val="24"/>
        </w:rPr>
        <w:t>проявлять</w:t>
      </w:r>
      <w:r>
        <w:rPr>
          <w:spacing w:val="-7"/>
          <w:sz w:val="24"/>
        </w:rPr>
        <w:t xml:space="preserve"> </w:t>
      </w:r>
      <w:r>
        <w:rPr>
          <w:sz w:val="24"/>
        </w:rPr>
        <w:t>социальную</w:t>
      </w:r>
      <w:r>
        <w:rPr>
          <w:spacing w:val="-7"/>
          <w:sz w:val="24"/>
        </w:rPr>
        <w:t xml:space="preserve"> </w:t>
      </w:r>
      <w:r>
        <w:rPr>
          <w:spacing w:val="-2"/>
          <w:sz w:val="24"/>
        </w:rPr>
        <w:t>ответственность;</w:t>
      </w:r>
    </w:p>
    <w:p w:rsidR="000A0EF3" w:rsidRDefault="002345D6">
      <w:pPr>
        <w:pStyle w:val="a5"/>
        <w:numPr>
          <w:ilvl w:val="0"/>
          <w:numId w:val="65"/>
        </w:numPr>
        <w:tabs>
          <w:tab w:val="left" w:pos="537"/>
        </w:tabs>
        <w:spacing w:before="140"/>
        <w:ind w:left="537" w:hanging="198"/>
        <w:jc w:val="left"/>
        <w:rPr>
          <w:sz w:val="24"/>
        </w:rPr>
      </w:pPr>
      <w:r>
        <w:rPr>
          <w:sz w:val="24"/>
        </w:rPr>
        <w:t>самостоятельно</w:t>
      </w:r>
      <w:r>
        <w:rPr>
          <w:spacing w:val="-8"/>
          <w:sz w:val="24"/>
        </w:rPr>
        <w:t xml:space="preserve"> </w:t>
      </w:r>
      <w:r>
        <w:rPr>
          <w:sz w:val="24"/>
        </w:rPr>
        <w:t>добывать</w:t>
      </w:r>
      <w:r>
        <w:rPr>
          <w:spacing w:val="-5"/>
          <w:sz w:val="24"/>
        </w:rPr>
        <w:t xml:space="preserve"> </w:t>
      </w:r>
      <w:r>
        <w:rPr>
          <w:sz w:val="24"/>
        </w:rPr>
        <w:t>новые</w:t>
      </w:r>
      <w:r>
        <w:rPr>
          <w:spacing w:val="-7"/>
          <w:sz w:val="24"/>
        </w:rPr>
        <w:t xml:space="preserve"> </w:t>
      </w:r>
      <w:r>
        <w:rPr>
          <w:sz w:val="24"/>
        </w:rPr>
        <w:t>знания,</w:t>
      </w:r>
      <w:r>
        <w:rPr>
          <w:spacing w:val="-5"/>
          <w:sz w:val="24"/>
        </w:rPr>
        <w:t xml:space="preserve"> </w:t>
      </w:r>
      <w:r>
        <w:rPr>
          <w:sz w:val="24"/>
        </w:rPr>
        <w:t>работать</w:t>
      </w:r>
      <w:r>
        <w:rPr>
          <w:spacing w:val="-5"/>
          <w:sz w:val="24"/>
        </w:rPr>
        <w:t xml:space="preserve"> </w:t>
      </w:r>
      <w:r>
        <w:rPr>
          <w:sz w:val="24"/>
        </w:rPr>
        <w:t>над</w:t>
      </w:r>
      <w:r>
        <w:rPr>
          <w:spacing w:val="-6"/>
          <w:sz w:val="24"/>
        </w:rPr>
        <w:t xml:space="preserve"> </w:t>
      </w:r>
      <w:r>
        <w:rPr>
          <w:sz w:val="24"/>
        </w:rPr>
        <w:t>развитием</w:t>
      </w:r>
      <w:r>
        <w:rPr>
          <w:spacing w:val="-6"/>
          <w:sz w:val="24"/>
        </w:rPr>
        <w:t xml:space="preserve"> </w:t>
      </w:r>
      <w:r>
        <w:rPr>
          <w:spacing w:val="-2"/>
          <w:sz w:val="24"/>
        </w:rPr>
        <w:t>интеллекта;</w:t>
      </w:r>
    </w:p>
    <w:p w:rsidR="000A0EF3" w:rsidRDefault="002345D6">
      <w:pPr>
        <w:pStyle w:val="a5"/>
        <w:numPr>
          <w:ilvl w:val="0"/>
          <w:numId w:val="65"/>
        </w:numPr>
        <w:tabs>
          <w:tab w:val="left" w:pos="477"/>
        </w:tabs>
        <w:spacing w:before="137"/>
        <w:ind w:left="477" w:hanging="138"/>
        <w:jc w:val="left"/>
        <w:rPr>
          <w:sz w:val="24"/>
        </w:rPr>
      </w:pPr>
      <w:r>
        <w:rPr>
          <w:spacing w:val="-2"/>
          <w:sz w:val="24"/>
        </w:rPr>
        <w:t>конструктивно</w:t>
      </w:r>
      <w:r>
        <w:rPr>
          <w:spacing w:val="1"/>
          <w:sz w:val="24"/>
        </w:rPr>
        <w:t xml:space="preserve"> </w:t>
      </w:r>
      <w:r>
        <w:rPr>
          <w:spacing w:val="-2"/>
          <w:sz w:val="24"/>
        </w:rPr>
        <w:t>сотрудничать</w:t>
      </w:r>
      <w:r>
        <w:rPr>
          <w:spacing w:val="2"/>
          <w:sz w:val="24"/>
        </w:rPr>
        <w:t xml:space="preserve"> </w:t>
      </w:r>
      <w:r>
        <w:rPr>
          <w:spacing w:val="-2"/>
          <w:sz w:val="24"/>
        </w:rPr>
        <w:t>с</w:t>
      </w:r>
      <w:r>
        <w:rPr>
          <w:sz w:val="24"/>
        </w:rPr>
        <w:t xml:space="preserve"> </w:t>
      </w:r>
      <w:r>
        <w:rPr>
          <w:spacing w:val="-2"/>
          <w:sz w:val="24"/>
        </w:rPr>
        <w:t>окружающими</w:t>
      </w:r>
      <w:r>
        <w:rPr>
          <w:spacing w:val="2"/>
          <w:sz w:val="24"/>
        </w:rPr>
        <w:t xml:space="preserve"> </w:t>
      </w:r>
      <w:r>
        <w:rPr>
          <w:spacing w:val="-2"/>
          <w:sz w:val="24"/>
        </w:rPr>
        <w:t>людьми;</w:t>
      </w:r>
    </w:p>
    <w:p w:rsidR="000A0EF3" w:rsidRDefault="002345D6">
      <w:pPr>
        <w:pStyle w:val="a5"/>
        <w:numPr>
          <w:ilvl w:val="0"/>
          <w:numId w:val="65"/>
        </w:numPr>
        <w:tabs>
          <w:tab w:val="left" w:pos="477"/>
        </w:tabs>
        <w:spacing w:before="139"/>
        <w:ind w:left="477" w:hanging="138"/>
        <w:jc w:val="left"/>
        <w:rPr>
          <w:sz w:val="24"/>
        </w:rPr>
      </w:pPr>
      <w:r>
        <w:rPr>
          <w:sz w:val="24"/>
        </w:rPr>
        <w:t>генерировать</w:t>
      </w:r>
      <w:r>
        <w:rPr>
          <w:spacing w:val="-7"/>
          <w:sz w:val="24"/>
        </w:rPr>
        <w:t xml:space="preserve"> </w:t>
      </w:r>
      <w:r>
        <w:rPr>
          <w:sz w:val="24"/>
        </w:rPr>
        <w:t>новые</w:t>
      </w:r>
      <w:r>
        <w:rPr>
          <w:spacing w:val="-9"/>
          <w:sz w:val="24"/>
        </w:rPr>
        <w:t xml:space="preserve"> </w:t>
      </w:r>
      <w:r>
        <w:rPr>
          <w:sz w:val="24"/>
        </w:rPr>
        <w:t>идеи,</w:t>
      </w:r>
      <w:r>
        <w:rPr>
          <w:spacing w:val="-8"/>
          <w:sz w:val="24"/>
        </w:rPr>
        <w:t xml:space="preserve"> </w:t>
      </w:r>
      <w:r>
        <w:rPr>
          <w:sz w:val="24"/>
        </w:rPr>
        <w:t>творчески</w:t>
      </w:r>
      <w:r>
        <w:rPr>
          <w:spacing w:val="-7"/>
          <w:sz w:val="24"/>
        </w:rPr>
        <w:t xml:space="preserve"> </w:t>
      </w:r>
      <w:r>
        <w:rPr>
          <w:spacing w:val="-2"/>
          <w:sz w:val="24"/>
        </w:rPr>
        <w:t>мыслить.</w:t>
      </w:r>
    </w:p>
    <w:p w:rsidR="000A0EF3" w:rsidRDefault="002345D6">
      <w:pPr>
        <w:pStyle w:val="a3"/>
        <w:spacing w:before="137"/>
        <w:ind w:left="399"/>
        <w:jc w:val="left"/>
      </w:pPr>
      <w:r>
        <w:t>Для</w:t>
      </w:r>
      <w:r>
        <w:rPr>
          <w:spacing w:val="-4"/>
        </w:rPr>
        <w:t xml:space="preserve"> </w:t>
      </w:r>
      <w:r>
        <w:t>реализации</w:t>
      </w:r>
      <w:r>
        <w:rPr>
          <w:spacing w:val="-4"/>
        </w:rPr>
        <w:t xml:space="preserve"> </w:t>
      </w:r>
      <w:r>
        <w:t>поставленной</w:t>
      </w:r>
      <w:r>
        <w:rPr>
          <w:spacing w:val="-4"/>
        </w:rPr>
        <w:t xml:space="preserve"> </w:t>
      </w:r>
      <w:r>
        <w:t>цели</w:t>
      </w:r>
      <w:r>
        <w:rPr>
          <w:spacing w:val="-1"/>
        </w:rPr>
        <w:t xml:space="preserve"> </w:t>
      </w:r>
      <w:r>
        <w:t>решаются</w:t>
      </w:r>
      <w:r>
        <w:rPr>
          <w:spacing w:val="-2"/>
        </w:rPr>
        <w:t xml:space="preserve"> </w:t>
      </w:r>
      <w:r>
        <w:t>следующие</w:t>
      </w:r>
      <w:r>
        <w:rPr>
          <w:spacing w:val="3"/>
        </w:rPr>
        <w:t xml:space="preserve"> </w:t>
      </w:r>
      <w:r>
        <w:rPr>
          <w:spacing w:val="-2"/>
        </w:rPr>
        <w:t>задачи:</w:t>
      </w:r>
    </w:p>
    <w:p w:rsidR="000A0EF3" w:rsidRDefault="002345D6">
      <w:pPr>
        <w:pStyle w:val="a5"/>
        <w:numPr>
          <w:ilvl w:val="0"/>
          <w:numId w:val="65"/>
        </w:numPr>
        <w:tabs>
          <w:tab w:val="left" w:pos="600"/>
        </w:tabs>
        <w:spacing w:before="139" w:line="360" w:lineRule="auto"/>
        <w:ind w:right="122" w:firstLine="0"/>
        <w:jc w:val="left"/>
        <w:rPr>
          <w:sz w:val="24"/>
        </w:rPr>
      </w:pPr>
      <w:r>
        <w:rPr>
          <w:sz w:val="24"/>
        </w:rPr>
        <w:t>обучение</w:t>
      </w:r>
      <w:r>
        <w:rPr>
          <w:spacing w:val="80"/>
          <w:sz w:val="24"/>
        </w:rPr>
        <w:t xml:space="preserve"> </w:t>
      </w:r>
      <w:r>
        <w:rPr>
          <w:sz w:val="24"/>
        </w:rPr>
        <w:t>навыкам</w:t>
      </w:r>
      <w:r>
        <w:rPr>
          <w:spacing w:val="80"/>
          <w:sz w:val="24"/>
        </w:rPr>
        <w:t xml:space="preserve"> </w:t>
      </w:r>
      <w:r>
        <w:rPr>
          <w:sz w:val="24"/>
        </w:rPr>
        <w:t>проблематизации</w:t>
      </w:r>
      <w:r>
        <w:rPr>
          <w:spacing w:val="80"/>
          <w:sz w:val="24"/>
        </w:rPr>
        <w:t xml:space="preserve"> </w:t>
      </w:r>
      <w:r>
        <w:rPr>
          <w:sz w:val="24"/>
        </w:rPr>
        <w:t>(формулирования</w:t>
      </w:r>
      <w:r>
        <w:rPr>
          <w:spacing w:val="80"/>
          <w:sz w:val="24"/>
        </w:rPr>
        <w:t xml:space="preserve"> </w:t>
      </w:r>
      <w:r>
        <w:rPr>
          <w:sz w:val="24"/>
        </w:rPr>
        <w:t>ведущей</w:t>
      </w:r>
      <w:r>
        <w:rPr>
          <w:spacing w:val="80"/>
          <w:sz w:val="24"/>
        </w:rPr>
        <w:t xml:space="preserve"> </w:t>
      </w:r>
      <w:r>
        <w:rPr>
          <w:sz w:val="24"/>
        </w:rPr>
        <w:t>проблемы</w:t>
      </w:r>
      <w:r>
        <w:rPr>
          <w:spacing w:val="80"/>
          <w:sz w:val="24"/>
        </w:rPr>
        <w:t xml:space="preserve"> </w:t>
      </w:r>
      <w:r>
        <w:rPr>
          <w:sz w:val="24"/>
        </w:rPr>
        <w:t>и</w:t>
      </w:r>
      <w:r>
        <w:rPr>
          <w:spacing w:val="80"/>
          <w:sz w:val="24"/>
        </w:rPr>
        <w:t xml:space="preserve"> </w:t>
      </w:r>
      <w:r>
        <w:rPr>
          <w:sz w:val="24"/>
        </w:rPr>
        <w:t>под</w:t>
      </w:r>
      <w:r>
        <w:rPr>
          <w:spacing w:val="80"/>
          <w:sz w:val="24"/>
        </w:rPr>
        <w:t xml:space="preserve"> </w:t>
      </w:r>
      <w:r>
        <w:rPr>
          <w:sz w:val="24"/>
        </w:rPr>
        <w:t>проблемы,</w:t>
      </w:r>
      <w:r>
        <w:rPr>
          <w:spacing w:val="40"/>
          <w:sz w:val="24"/>
        </w:rPr>
        <w:t xml:space="preserve"> </w:t>
      </w:r>
      <w:r>
        <w:rPr>
          <w:sz w:val="24"/>
        </w:rPr>
        <w:t>постановки задач, вытекающих из этих проблем);</w:t>
      </w:r>
    </w:p>
    <w:p w:rsidR="000A0EF3" w:rsidRDefault="002345D6">
      <w:pPr>
        <w:pStyle w:val="a5"/>
        <w:numPr>
          <w:ilvl w:val="0"/>
          <w:numId w:val="65"/>
        </w:numPr>
        <w:tabs>
          <w:tab w:val="left" w:pos="496"/>
        </w:tabs>
        <w:spacing w:line="360" w:lineRule="auto"/>
        <w:ind w:right="128" w:firstLine="0"/>
        <w:jc w:val="left"/>
        <w:rPr>
          <w:sz w:val="24"/>
        </w:rPr>
      </w:pPr>
      <w:r>
        <w:rPr>
          <w:sz w:val="24"/>
        </w:rPr>
        <w:t>развитие исследовательских навыков, то есть способности к анализу, синтезу, выдвижению гипотез, детализации и обобщению;</w:t>
      </w:r>
    </w:p>
    <w:p w:rsidR="000A0EF3" w:rsidRDefault="002345D6">
      <w:pPr>
        <w:pStyle w:val="a5"/>
        <w:numPr>
          <w:ilvl w:val="0"/>
          <w:numId w:val="65"/>
        </w:numPr>
        <w:tabs>
          <w:tab w:val="left" w:pos="549"/>
        </w:tabs>
        <w:spacing w:line="360" w:lineRule="auto"/>
        <w:ind w:right="121" w:firstLine="0"/>
        <w:jc w:val="left"/>
        <w:rPr>
          <w:sz w:val="24"/>
        </w:rPr>
      </w:pPr>
      <w:r>
        <w:rPr>
          <w:sz w:val="24"/>
        </w:rPr>
        <w:t>развитие</w:t>
      </w:r>
      <w:r>
        <w:rPr>
          <w:spacing w:val="40"/>
          <w:sz w:val="24"/>
        </w:rPr>
        <w:t xml:space="preserve"> </w:t>
      </w:r>
      <w:r>
        <w:rPr>
          <w:sz w:val="24"/>
        </w:rPr>
        <w:t>навыков</w:t>
      </w:r>
      <w:r>
        <w:rPr>
          <w:spacing w:val="40"/>
          <w:sz w:val="24"/>
        </w:rPr>
        <w:t xml:space="preserve"> </w:t>
      </w:r>
      <w:r>
        <w:rPr>
          <w:sz w:val="24"/>
        </w:rPr>
        <w:t>целеполагания</w:t>
      </w:r>
      <w:r>
        <w:rPr>
          <w:spacing w:val="40"/>
          <w:sz w:val="24"/>
        </w:rPr>
        <w:t xml:space="preserve"> </w:t>
      </w:r>
      <w:r>
        <w:rPr>
          <w:sz w:val="24"/>
        </w:rPr>
        <w:t>и</w:t>
      </w:r>
      <w:r>
        <w:rPr>
          <w:spacing w:val="40"/>
          <w:sz w:val="24"/>
        </w:rPr>
        <w:t xml:space="preserve"> </w:t>
      </w:r>
      <w:r>
        <w:rPr>
          <w:sz w:val="24"/>
        </w:rPr>
        <w:t>планирования</w:t>
      </w:r>
      <w:r>
        <w:rPr>
          <w:spacing w:val="40"/>
          <w:sz w:val="24"/>
        </w:rPr>
        <w:t xml:space="preserve"> </w:t>
      </w:r>
      <w:r>
        <w:rPr>
          <w:sz w:val="24"/>
        </w:rPr>
        <w:t>деятельности;</w:t>
      </w:r>
      <w:r>
        <w:rPr>
          <w:spacing w:val="40"/>
          <w:sz w:val="24"/>
        </w:rPr>
        <w:t xml:space="preserve"> </w:t>
      </w:r>
      <w:r>
        <w:rPr>
          <w:sz w:val="24"/>
        </w:rPr>
        <w:t>-обучение</w:t>
      </w:r>
      <w:r>
        <w:rPr>
          <w:spacing w:val="40"/>
          <w:sz w:val="24"/>
        </w:rPr>
        <w:t xml:space="preserve"> </w:t>
      </w:r>
      <w:r>
        <w:rPr>
          <w:sz w:val="24"/>
        </w:rPr>
        <w:t>выбору,</w:t>
      </w:r>
      <w:r>
        <w:rPr>
          <w:spacing w:val="40"/>
          <w:sz w:val="24"/>
        </w:rPr>
        <w:t xml:space="preserve"> </w:t>
      </w:r>
      <w:r>
        <w:rPr>
          <w:sz w:val="24"/>
        </w:rPr>
        <w:t>освоению</w:t>
      </w:r>
      <w:r>
        <w:rPr>
          <w:spacing w:val="40"/>
          <w:sz w:val="24"/>
        </w:rPr>
        <w:t xml:space="preserve"> </w:t>
      </w:r>
      <w:r>
        <w:rPr>
          <w:sz w:val="24"/>
        </w:rPr>
        <w:t>и использованию адекватной технологии изготовления продукта проектирования;</w:t>
      </w:r>
    </w:p>
    <w:p w:rsidR="000A0EF3" w:rsidRDefault="002345D6">
      <w:pPr>
        <w:pStyle w:val="a5"/>
        <w:numPr>
          <w:ilvl w:val="0"/>
          <w:numId w:val="65"/>
        </w:numPr>
        <w:tabs>
          <w:tab w:val="left" w:pos="670"/>
        </w:tabs>
        <w:spacing w:before="1" w:line="360" w:lineRule="auto"/>
        <w:ind w:right="126" w:firstLine="0"/>
        <w:jc w:val="left"/>
        <w:rPr>
          <w:sz w:val="24"/>
        </w:rPr>
      </w:pPr>
      <w:r>
        <w:rPr>
          <w:sz w:val="24"/>
        </w:rPr>
        <w:t>обучение</w:t>
      </w:r>
      <w:r>
        <w:rPr>
          <w:spacing w:val="80"/>
          <w:w w:val="150"/>
          <w:sz w:val="24"/>
        </w:rPr>
        <w:t xml:space="preserve"> </w:t>
      </w:r>
      <w:r>
        <w:rPr>
          <w:sz w:val="24"/>
        </w:rPr>
        <w:t>поиску</w:t>
      </w:r>
      <w:r>
        <w:rPr>
          <w:spacing w:val="80"/>
          <w:w w:val="150"/>
          <w:sz w:val="24"/>
        </w:rPr>
        <w:t xml:space="preserve"> </w:t>
      </w:r>
      <w:r>
        <w:rPr>
          <w:sz w:val="24"/>
        </w:rPr>
        <w:t>нужной</w:t>
      </w:r>
      <w:r>
        <w:rPr>
          <w:spacing w:val="80"/>
          <w:w w:val="150"/>
          <w:sz w:val="24"/>
        </w:rPr>
        <w:t xml:space="preserve"> </w:t>
      </w:r>
      <w:r>
        <w:rPr>
          <w:sz w:val="24"/>
        </w:rPr>
        <w:t>информации,</w:t>
      </w:r>
      <w:r>
        <w:rPr>
          <w:spacing w:val="80"/>
          <w:w w:val="150"/>
          <w:sz w:val="24"/>
        </w:rPr>
        <w:t xml:space="preserve"> </w:t>
      </w:r>
      <w:r>
        <w:rPr>
          <w:sz w:val="24"/>
        </w:rPr>
        <w:t>вычленению</w:t>
      </w:r>
      <w:r>
        <w:rPr>
          <w:spacing w:val="80"/>
          <w:w w:val="150"/>
          <w:sz w:val="24"/>
        </w:rPr>
        <w:t xml:space="preserve"> </w:t>
      </w:r>
      <w:r>
        <w:rPr>
          <w:sz w:val="24"/>
        </w:rPr>
        <w:t>и</w:t>
      </w:r>
      <w:r>
        <w:rPr>
          <w:spacing w:val="80"/>
          <w:w w:val="150"/>
          <w:sz w:val="24"/>
        </w:rPr>
        <w:t xml:space="preserve"> </w:t>
      </w:r>
      <w:r>
        <w:rPr>
          <w:sz w:val="24"/>
        </w:rPr>
        <w:t>усвоению</w:t>
      </w:r>
      <w:r>
        <w:rPr>
          <w:spacing w:val="80"/>
          <w:w w:val="150"/>
          <w:sz w:val="24"/>
        </w:rPr>
        <w:t xml:space="preserve"> </w:t>
      </w:r>
      <w:r>
        <w:rPr>
          <w:sz w:val="24"/>
        </w:rPr>
        <w:t>необходимого</w:t>
      </w:r>
      <w:r>
        <w:rPr>
          <w:spacing w:val="80"/>
          <w:w w:val="150"/>
          <w:sz w:val="24"/>
        </w:rPr>
        <w:t xml:space="preserve"> </w:t>
      </w:r>
      <w:r>
        <w:rPr>
          <w:sz w:val="24"/>
        </w:rPr>
        <w:t>знания</w:t>
      </w:r>
      <w:r>
        <w:rPr>
          <w:spacing w:val="80"/>
          <w:w w:val="150"/>
          <w:sz w:val="24"/>
        </w:rPr>
        <w:t xml:space="preserve"> </w:t>
      </w:r>
      <w:r>
        <w:rPr>
          <w:sz w:val="24"/>
        </w:rPr>
        <w:t>из информационного поля;</w:t>
      </w:r>
    </w:p>
    <w:p w:rsidR="000A0EF3" w:rsidRDefault="002345D6">
      <w:pPr>
        <w:pStyle w:val="a5"/>
        <w:numPr>
          <w:ilvl w:val="0"/>
          <w:numId w:val="65"/>
        </w:numPr>
        <w:tabs>
          <w:tab w:val="left" w:pos="506"/>
        </w:tabs>
        <w:spacing w:line="360" w:lineRule="auto"/>
        <w:ind w:right="127" w:firstLine="0"/>
        <w:jc w:val="left"/>
        <w:rPr>
          <w:sz w:val="24"/>
        </w:rPr>
      </w:pPr>
      <w:r>
        <w:rPr>
          <w:sz w:val="24"/>
        </w:rPr>
        <w:t>развитие навыков самоанализа и рефлексии (самоанализа успешности и результативности решения проблемы проекта);</w:t>
      </w:r>
    </w:p>
    <w:p w:rsidR="000A0EF3" w:rsidRDefault="002345D6">
      <w:pPr>
        <w:pStyle w:val="a5"/>
        <w:numPr>
          <w:ilvl w:val="0"/>
          <w:numId w:val="65"/>
        </w:numPr>
        <w:tabs>
          <w:tab w:val="left" w:pos="477"/>
        </w:tabs>
        <w:ind w:left="477" w:hanging="138"/>
        <w:jc w:val="left"/>
        <w:rPr>
          <w:sz w:val="24"/>
        </w:rPr>
      </w:pPr>
      <w:r>
        <w:rPr>
          <w:sz w:val="24"/>
        </w:rPr>
        <w:t>обучение</w:t>
      </w:r>
      <w:r>
        <w:rPr>
          <w:spacing w:val="-8"/>
          <w:sz w:val="24"/>
        </w:rPr>
        <w:t xml:space="preserve"> </w:t>
      </w:r>
      <w:r>
        <w:rPr>
          <w:sz w:val="24"/>
        </w:rPr>
        <w:t>умению</w:t>
      </w:r>
      <w:r>
        <w:rPr>
          <w:spacing w:val="-7"/>
          <w:sz w:val="24"/>
        </w:rPr>
        <w:t xml:space="preserve"> </w:t>
      </w:r>
      <w:r>
        <w:rPr>
          <w:sz w:val="24"/>
        </w:rPr>
        <w:t>презентовать</w:t>
      </w:r>
      <w:r>
        <w:rPr>
          <w:spacing w:val="-8"/>
          <w:sz w:val="24"/>
        </w:rPr>
        <w:t xml:space="preserve"> </w:t>
      </w:r>
      <w:r>
        <w:rPr>
          <w:sz w:val="24"/>
        </w:rPr>
        <w:t>ход</w:t>
      </w:r>
      <w:r>
        <w:rPr>
          <w:spacing w:val="-7"/>
          <w:sz w:val="24"/>
        </w:rPr>
        <w:t xml:space="preserve"> </w:t>
      </w:r>
      <w:r>
        <w:rPr>
          <w:sz w:val="24"/>
        </w:rPr>
        <w:t>своей</w:t>
      </w:r>
      <w:r>
        <w:rPr>
          <w:spacing w:val="-7"/>
          <w:sz w:val="24"/>
        </w:rPr>
        <w:t xml:space="preserve"> </w:t>
      </w:r>
      <w:r>
        <w:rPr>
          <w:sz w:val="24"/>
        </w:rPr>
        <w:t>деятельности</w:t>
      </w:r>
      <w:r>
        <w:rPr>
          <w:spacing w:val="-6"/>
          <w:sz w:val="24"/>
        </w:rPr>
        <w:t xml:space="preserve"> </w:t>
      </w:r>
      <w:r>
        <w:rPr>
          <w:sz w:val="24"/>
        </w:rPr>
        <w:t>и</w:t>
      </w:r>
      <w:r>
        <w:rPr>
          <w:spacing w:val="-7"/>
          <w:sz w:val="24"/>
        </w:rPr>
        <w:t xml:space="preserve"> </w:t>
      </w:r>
      <w:r>
        <w:rPr>
          <w:sz w:val="24"/>
        </w:rPr>
        <w:t>ее</w:t>
      </w:r>
      <w:r>
        <w:rPr>
          <w:spacing w:val="-7"/>
          <w:sz w:val="24"/>
        </w:rPr>
        <w:t xml:space="preserve"> </w:t>
      </w:r>
      <w:r>
        <w:rPr>
          <w:spacing w:val="-2"/>
          <w:sz w:val="24"/>
        </w:rPr>
        <w:t>результаты;</w:t>
      </w:r>
    </w:p>
    <w:p w:rsidR="000A0EF3" w:rsidRDefault="002345D6">
      <w:pPr>
        <w:pStyle w:val="a5"/>
        <w:numPr>
          <w:ilvl w:val="0"/>
          <w:numId w:val="65"/>
        </w:numPr>
        <w:tabs>
          <w:tab w:val="left" w:pos="477"/>
        </w:tabs>
        <w:spacing w:before="137"/>
        <w:ind w:left="477" w:hanging="138"/>
        <w:jc w:val="left"/>
        <w:rPr>
          <w:sz w:val="24"/>
        </w:rPr>
      </w:pPr>
      <w:r>
        <w:rPr>
          <w:spacing w:val="-2"/>
          <w:sz w:val="24"/>
        </w:rPr>
        <w:t>развитие</w:t>
      </w:r>
      <w:r>
        <w:rPr>
          <w:spacing w:val="3"/>
          <w:sz w:val="24"/>
        </w:rPr>
        <w:t xml:space="preserve"> </w:t>
      </w:r>
      <w:r>
        <w:rPr>
          <w:spacing w:val="-2"/>
          <w:sz w:val="24"/>
        </w:rPr>
        <w:t>навыков</w:t>
      </w:r>
      <w:r>
        <w:rPr>
          <w:spacing w:val="3"/>
          <w:sz w:val="24"/>
        </w:rPr>
        <w:t xml:space="preserve"> </w:t>
      </w:r>
      <w:r>
        <w:rPr>
          <w:spacing w:val="-2"/>
          <w:sz w:val="24"/>
        </w:rPr>
        <w:t>конструктивного</w:t>
      </w:r>
      <w:r>
        <w:rPr>
          <w:spacing w:val="5"/>
          <w:sz w:val="24"/>
        </w:rPr>
        <w:t xml:space="preserve"> </w:t>
      </w:r>
      <w:r>
        <w:rPr>
          <w:spacing w:val="-2"/>
          <w:sz w:val="24"/>
        </w:rPr>
        <w:t>сотрудничества;</w:t>
      </w:r>
    </w:p>
    <w:p w:rsidR="000A0EF3" w:rsidRDefault="002345D6">
      <w:pPr>
        <w:pStyle w:val="a5"/>
        <w:numPr>
          <w:ilvl w:val="0"/>
          <w:numId w:val="65"/>
        </w:numPr>
        <w:tabs>
          <w:tab w:val="left" w:pos="537"/>
        </w:tabs>
        <w:spacing w:before="139"/>
        <w:ind w:left="537" w:hanging="198"/>
        <w:rPr>
          <w:sz w:val="24"/>
        </w:rPr>
      </w:pPr>
      <w:r>
        <w:rPr>
          <w:sz w:val="24"/>
        </w:rPr>
        <w:lastRenderedPageBreak/>
        <w:t>развитие</w:t>
      </w:r>
      <w:r>
        <w:rPr>
          <w:spacing w:val="-13"/>
          <w:sz w:val="24"/>
        </w:rPr>
        <w:t xml:space="preserve"> </w:t>
      </w:r>
      <w:r>
        <w:rPr>
          <w:sz w:val="24"/>
        </w:rPr>
        <w:t>навыков</w:t>
      </w:r>
      <w:r>
        <w:rPr>
          <w:spacing w:val="-13"/>
          <w:sz w:val="24"/>
        </w:rPr>
        <w:t xml:space="preserve"> </w:t>
      </w:r>
      <w:r>
        <w:rPr>
          <w:sz w:val="24"/>
        </w:rPr>
        <w:t>публичного</w:t>
      </w:r>
      <w:r>
        <w:rPr>
          <w:spacing w:val="-11"/>
          <w:sz w:val="24"/>
        </w:rPr>
        <w:t xml:space="preserve"> </w:t>
      </w:r>
      <w:r>
        <w:rPr>
          <w:spacing w:val="-2"/>
          <w:sz w:val="24"/>
        </w:rPr>
        <w:t>выступления</w:t>
      </w:r>
    </w:p>
    <w:p w:rsidR="000A0EF3" w:rsidRDefault="002345D6">
      <w:pPr>
        <w:pStyle w:val="a3"/>
        <w:spacing w:before="137" w:line="360" w:lineRule="auto"/>
        <w:ind w:left="339" w:right="116"/>
      </w:pPr>
      <w:r>
        <w:t>В учебно-воспитательном процессе используются современные образовательные технологии (ИКТ, тьюторские технологии, проблемное обучение, учебное исследование, проблемно -поисковые технологии, творческие проекты).</w:t>
      </w:r>
    </w:p>
    <w:p w:rsidR="000A0EF3" w:rsidRDefault="002345D6">
      <w:pPr>
        <w:pStyle w:val="a3"/>
        <w:spacing w:before="2"/>
        <w:ind w:left="339"/>
      </w:pPr>
      <w:r>
        <w:t>Место</w:t>
      </w:r>
      <w:r>
        <w:rPr>
          <w:spacing w:val="-5"/>
        </w:rPr>
        <w:t xml:space="preserve"> </w:t>
      </w:r>
      <w:r>
        <w:t>предмета</w:t>
      </w:r>
      <w:r>
        <w:rPr>
          <w:spacing w:val="-1"/>
        </w:rPr>
        <w:t xml:space="preserve"> </w:t>
      </w:r>
      <w:r>
        <w:t>«Индивидуальный</w:t>
      </w:r>
      <w:r>
        <w:rPr>
          <w:spacing w:val="-4"/>
        </w:rPr>
        <w:t xml:space="preserve"> </w:t>
      </w:r>
      <w:r>
        <w:t>проект»</w:t>
      </w:r>
      <w:r>
        <w:rPr>
          <w:spacing w:val="-10"/>
        </w:rPr>
        <w:t xml:space="preserve"> </w:t>
      </w:r>
      <w:r>
        <w:t>в</w:t>
      </w:r>
      <w:r>
        <w:rPr>
          <w:spacing w:val="-3"/>
        </w:rPr>
        <w:t xml:space="preserve"> </w:t>
      </w:r>
      <w:r>
        <w:t>учебном</w:t>
      </w:r>
      <w:r>
        <w:rPr>
          <w:spacing w:val="-5"/>
        </w:rPr>
        <w:t xml:space="preserve"> </w:t>
      </w:r>
      <w:r>
        <w:rPr>
          <w:spacing w:val="-2"/>
        </w:rPr>
        <w:t>плане</w:t>
      </w:r>
    </w:p>
    <w:p w:rsidR="000A0EF3" w:rsidRDefault="002345D6">
      <w:pPr>
        <w:pStyle w:val="a3"/>
        <w:spacing w:before="136" w:line="360" w:lineRule="auto"/>
        <w:ind w:left="339" w:right="119" w:hanging="1"/>
      </w:pPr>
      <w:r>
        <w:t>Согласно учебному плану МБОУ СОШ № 6 на 2020-2021 учебный год предмет внеурочной деятельности</w:t>
      </w:r>
      <w:r>
        <w:rPr>
          <w:spacing w:val="40"/>
        </w:rPr>
        <w:t xml:space="preserve"> </w:t>
      </w:r>
      <w:r>
        <w:t>«Индивидуальный проект» изучается в 10</w:t>
      </w:r>
      <w:r>
        <w:rPr>
          <w:spacing w:val="40"/>
        </w:rPr>
        <w:t xml:space="preserve"> </w:t>
      </w:r>
      <w:r>
        <w:t>классе в объеме 35 часов (1 час в неделю, 35 учебных недель).</w:t>
      </w:r>
    </w:p>
    <w:p w:rsidR="000A0EF3" w:rsidRDefault="002345D6" w:rsidP="0099349C">
      <w:pPr>
        <w:pStyle w:val="a3"/>
        <w:spacing w:before="64" w:line="360" w:lineRule="auto"/>
        <w:ind w:left="339" w:right="123"/>
      </w:pPr>
      <w:r>
        <w:t>В соответствии с годовым календарным учебным графиком и расписанием занятий (уроков) МБОУ СОШ</w:t>
      </w:r>
      <w:r>
        <w:rPr>
          <w:spacing w:val="-3"/>
        </w:rPr>
        <w:t xml:space="preserve"> </w:t>
      </w:r>
      <w:r>
        <w:t>№</w:t>
      </w:r>
      <w:r>
        <w:rPr>
          <w:spacing w:val="-5"/>
        </w:rPr>
        <w:t xml:space="preserve"> </w:t>
      </w:r>
      <w:r>
        <w:t>6</w:t>
      </w:r>
      <w:r>
        <w:rPr>
          <w:spacing w:val="-1"/>
        </w:rPr>
        <w:t xml:space="preserve"> </w:t>
      </w:r>
      <w:r>
        <w:t>на</w:t>
      </w:r>
      <w:r>
        <w:rPr>
          <w:spacing w:val="-4"/>
        </w:rPr>
        <w:t xml:space="preserve"> </w:t>
      </w:r>
      <w:r>
        <w:t>2020-2021 учебный</w:t>
      </w:r>
      <w:r>
        <w:rPr>
          <w:spacing w:val="-3"/>
        </w:rPr>
        <w:t xml:space="preserve"> </w:t>
      </w:r>
      <w:r>
        <w:t>год</w:t>
      </w:r>
      <w:r>
        <w:rPr>
          <w:spacing w:val="-3"/>
        </w:rPr>
        <w:t xml:space="preserve"> </w:t>
      </w:r>
      <w:r>
        <w:t>настоящая</w:t>
      </w:r>
      <w:r>
        <w:rPr>
          <w:spacing w:val="-3"/>
        </w:rPr>
        <w:t xml:space="preserve"> </w:t>
      </w:r>
      <w:r>
        <w:t>рабочая</w:t>
      </w:r>
      <w:r>
        <w:rPr>
          <w:spacing w:val="-3"/>
        </w:rPr>
        <w:t xml:space="preserve"> </w:t>
      </w:r>
      <w:r>
        <w:t>программа</w:t>
      </w:r>
      <w:r>
        <w:rPr>
          <w:spacing w:val="-4"/>
        </w:rPr>
        <w:t xml:space="preserve"> </w:t>
      </w:r>
      <w:r>
        <w:t>расчитана</w:t>
      </w:r>
      <w:r>
        <w:rPr>
          <w:spacing w:val="-4"/>
        </w:rPr>
        <w:t xml:space="preserve"> </w:t>
      </w:r>
      <w:r>
        <w:t>в</w:t>
      </w:r>
      <w:r>
        <w:rPr>
          <w:spacing w:val="-2"/>
        </w:rPr>
        <w:t xml:space="preserve"> </w:t>
      </w:r>
      <w:r>
        <w:t>10а</w:t>
      </w:r>
      <w:r>
        <w:rPr>
          <w:spacing w:val="-2"/>
        </w:rPr>
        <w:t xml:space="preserve"> </w:t>
      </w:r>
      <w:r>
        <w:t>классе</w:t>
      </w:r>
      <w:r>
        <w:rPr>
          <w:spacing w:val="-4"/>
        </w:rPr>
        <w:t xml:space="preserve"> </w:t>
      </w:r>
      <w:r>
        <w:t>на</w:t>
      </w:r>
      <w:r>
        <w:rPr>
          <w:spacing w:val="-2"/>
        </w:rPr>
        <w:t xml:space="preserve"> </w:t>
      </w:r>
      <w:r>
        <w:t>35</w:t>
      </w:r>
      <w:r>
        <w:rPr>
          <w:spacing w:val="-3"/>
        </w:rPr>
        <w:t xml:space="preserve"> </w:t>
      </w:r>
      <w:r>
        <w:t>часов, в 10б классе – на 30 часов.</w:t>
      </w:r>
    </w:p>
    <w:p w:rsidR="0099349C" w:rsidRDefault="0099349C" w:rsidP="0099349C">
      <w:pPr>
        <w:pStyle w:val="a3"/>
        <w:spacing w:before="64" w:line="360" w:lineRule="auto"/>
        <w:ind w:left="339" w:right="123"/>
      </w:pPr>
    </w:p>
    <w:p w:rsidR="000A0EF3" w:rsidRDefault="002345D6">
      <w:pPr>
        <w:pStyle w:val="a3"/>
        <w:ind w:left="339"/>
      </w:pPr>
      <w:r>
        <w:t>ПЛАНИРУЕМЫЕ</w:t>
      </w:r>
      <w:r>
        <w:rPr>
          <w:spacing w:val="49"/>
        </w:rPr>
        <w:t xml:space="preserve"> </w:t>
      </w:r>
      <w:r>
        <w:rPr>
          <w:spacing w:val="-2"/>
        </w:rPr>
        <w:t>РЕЗУЛЬТАТЫ</w:t>
      </w:r>
    </w:p>
    <w:p w:rsidR="000A0EF3" w:rsidRDefault="000A0EF3">
      <w:pPr>
        <w:pStyle w:val="a3"/>
        <w:ind w:left="0"/>
        <w:jc w:val="left"/>
      </w:pPr>
    </w:p>
    <w:p w:rsidR="000A0EF3" w:rsidRDefault="000A0EF3">
      <w:pPr>
        <w:pStyle w:val="a3"/>
        <w:ind w:left="0"/>
        <w:jc w:val="left"/>
      </w:pPr>
    </w:p>
    <w:p w:rsidR="000A0EF3" w:rsidRDefault="002345D6">
      <w:pPr>
        <w:pStyle w:val="a3"/>
        <w:spacing w:line="360" w:lineRule="auto"/>
        <w:ind w:left="339" w:right="119"/>
      </w:pPr>
      <w:r>
        <w:t>Согласно ФГОС СОО, проектная деятельность представляет собой особую форму учебной деятельности учащихся (учебное исследование или учебный проект) и предполагает целенаправленную работу по созданию одного или нескольких индивидуальных проектов.</w:t>
      </w:r>
    </w:p>
    <w:p w:rsidR="000A0EF3" w:rsidRDefault="002345D6">
      <w:pPr>
        <w:pStyle w:val="a3"/>
        <w:spacing w:line="360" w:lineRule="auto"/>
        <w:ind w:left="339" w:right="117"/>
      </w:pPr>
      <w:r>
        <w:t>Индивидуальный проект выполняется обучающимися самостоятельно под руководством учителя</w:t>
      </w:r>
      <w:r>
        <w:rPr>
          <w:spacing w:val="40"/>
        </w:rPr>
        <w:t xml:space="preserve"> </w:t>
      </w:r>
      <w: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 творческой, иной).</w:t>
      </w:r>
    </w:p>
    <w:p w:rsidR="000A0EF3" w:rsidRDefault="002345D6">
      <w:pPr>
        <w:pStyle w:val="a3"/>
        <w:ind w:left="339"/>
      </w:pPr>
      <w:r>
        <w:t>Результаты</w:t>
      </w:r>
      <w:r>
        <w:rPr>
          <w:spacing w:val="-14"/>
        </w:rPr>
        <w:t xml:space="preserve"> </w:t>
      </w:r>
      <w:r>
        <w:t>выполнения</w:t>
      </w:r>
      <w:r>
        <w:rPr>
          <w:spacing w:val="-14"/>
        </w:rPr>
        <w:t xml:space="preserve"> </w:t>
      </w:r>
      <w:r>
        <w:t>индивидуального</w:t>
      </w:r>
      <w:r>
        <w:rPr>
          <w:spacing w:val="-12"/>
        </w:rPr>
        <w:t xml:space="preserve"> </w:t>
      </w:r>
      <w:r>
        <w:t>проекта</w:t>
      </w:r>
      <w:r>
        <w:rPr>
          <w:spacing w:val="-13"/>
        </w:rPr>
        <w:t xml:space="preserve"> </w:t>
      </w:r>
      <w:r>
        <w:t>должны</w:t>
      </w:r>
      <w:r>
        <w:rPr>
          <w:spacing w:val="-11"/>
        </w:rPr>
        <w:t xml:space="preserve"> </w:t>
      </w:r>
      <w:r>
        <w:rPr>
          <w:spacing w:val="-2"/>
        </w:rPr>
        <w:t>отражать:</w:t>
      </w:r>
    </w:p>
    <w:p w:rsidR="000A0EF3" w:rsidRDefault="002345D6">
      <w:pPr>
        <w:pStyle w:val="a5"/>
        <w:numPr>
          <w:ilvl w:val="0"/>
          <w:numId w:val="65"/>
        </w:numPr>
        <w:tabs>
          <w:tab w:val="left" w:pos="700"/>
        </w:tabs>
        <w:spacing w:before="139" w:line="360" w:lineRule="auto"/>
        <w:ind w:right="117" w:firstLine="0"/>
        <w:rPr>
          <w:sz w:val="24"/>
        </w:rPr>
      </w:pPr>
      <w:r>
        <w:rPr>
          <w:sz w:val="24"/>
        </w:rPr>
        <w:t>сформированность навыков коммуникативной, учебно- исследовательской деятельности, критического мышления;</w:t>
      </w:r>
    </w:p>
    <w:p w:rsidR="000A0EF3" w:rsidRDefault="002345D6">
      <w:pPr>
        <w:pStyle w:val="a5"/>
        <w:numPr>
          <w:ilvl w:val="0"/>
          <w:numId w:val="65"/>
        </w:numPr>
        <w:tabs>
          <w:tab w:val="left" w:pos="477"/>
        </w:tabs>
        <w:ind w:left="477" w:hanging="138"/>
        <w:rPr>
          <w:sz w:val="24"/>
        </w:rPr>
      </w:pPr>
      <w:r>
        <w:rPr>
          <w:sz w:val="24"/>
        </w:rPr>
        <w:t>способность</w:t>
      </w:r>
      <w:r>
        <w:rPr>
          <w:spacing w:val="-11"/>
          <w:sz w:val="24"/>
        </w:rPr>
        <w:t xml:space="preserve"> </w:t>
      </w:r>
      <w:r>
        <w:rPr>
          <w:sz w:val="24"/>
        </w:rPr>
        <w:t>к</w:t>
      </w:r>
      <w:r>
        <w:rPr>
          <w:spacing w:val="-9"/>
          <w:sz w:val="24"/>
        </w:rPr>
        <w:t xml:space="preserve"> </w:t>
      </w:r>
      <w:r>
        <w:rPr>
          <w:sz w:val="24"/>
        </w:rPr>
        <w:t>инновационной,</w:t>
      </w:r>
      <w:r>
        <w:rPr>
          <w:spacing w:val="-10"/>
          <w:sz w:val="24"/>
        </w:rPr>
        <w:t xml:space="preserve"> </w:t>
      </w:r>
      <w:r>
        <w:rPr>
          <w:sz w:val="24"/>
        </w:rPr>
        <w:t>аналитической,</w:t>
      </w:r>
      <w:r>
        <w:rPr>
          <w:spacing w:val="-9"/>
          <w:sz w:val="24"/>
        </w:rPr>
        <w:t xml:space="preserve"> </w:t>
      </w:r>
      <w:r>
        <w:rPr>
          <w:sz w:val="24"/>
        </w:rPr>
        <w:t>творческой,</w:t>
      </w:r>
      <w:r>
        <w:rPr>
          <w:spacing w:val="-9"/>
          <w:sz w:val="24"/>
        </w:rPr>
        <w:t xml:space="preserve"> </w:t>
      </w:r>
      <w:r>
        <w:rPr>
          <w:sz w:val="24"/>
        </w:rPr>
        <w:t>интеллектуальной</w:t>
      </w:r>
      <w:r>
        <w:rPr>
          <w:spacing w:val="-9"/>
          <w:sz w:val="24"/>
        </w:rPr>
        <w:t xml:space="preserve"> </w:t>
      </w:r>
      <w:r>
        <w:rPr>
          <w:spacing w:val="-2"/>
          <w:sz w:val="24"/>
        </w:rPr>
        <w:t>деятельности;</w:t>
      </w:r>
    </w:p>
    <w:p w:rsidR="000A0EF3" w:rsidRDefault="002345D6">
      <w:pPr>
        <w:pStyle w:val="a5"/>
        <w:numPr>
          <w:ilvl w:val="0"/>
          <w:numId w:val="65"/>
        </w:numPr>
        <w:tabs>
          <w:tab w:val="left" w:pos="602"/>
        </w:tabs>
        <w:spacing w:before="137" w:line="360" w:lineRule="auto"/>
        <w:ind w:right="123" w:firstLine="0"/>
        <w:rPr>
          <w:sz w:val="24"/>
        </w:rPr>
      </w:pPr>
      <w:r>
        <w:rPr>
          <w:sz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A0EF3" w:rsidRDefault="002345D6">
      <w:pPr>
        <w:pStyle w:val="a5"/>
        <w:numPr>
          <w:ilvl w:val="0"/>
          <w:numId w:val="65"/>
        </w:numPr>
        <w:tabs>
          <w:tab w:val="left" w:pos="542"/>
        </w:tabs>
        <w:spacing w:before="1" w:line="360" w:lineRule="auto"/>
        <w:ind w:right="123" w:firstLine="0"/>
        <w:rPr>
          <w:sz w:val="24"/>
        </w:rPr>
      </w:pPr>
      <w:r>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A0EF3" w:rsidRDefault="002345D6">
      <w:pPr>
        <w:pStyle w:val="a3"/>
        <w:spacing w:line="360" w:lineRule="auto"/>
        <w:ind w:left="339" w:right="117"/>
      </w:pPr>
      <w:r>
        <w:t xml:space="preserve">Индивидуальный проект выполняется обучающимся в течение одного года в каждом классе (в 10 классе, в 11 классе)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w:t>
      </w:r>
      <w:r>
        <w:lastRenderedPageBreak/>
        <w:t>конструкторского, инженерного.</w:t>
      </w:r>
    </w:p>
    <w:p w:rsidR="000A0EF3" w:rsidRDefault="002345D6">
      <w:pPr>
        <w:pStyle w:val="a3"/>
        <w:ind w:left="339"/>
      </w:pPr>
      <w:r>
        <w:t xml:space="preserve">Личностные </w:t>
      </w:r>
      <w:r>
        <w:rPr>
          <w:spacing w:val="-2"/>
        </w:rPr>
        <w:t>результаты</w:t>
      </w:r>
    </w:p>
    <w:p w:rsidR="000A0EF3" w:rsidRDefault="002345D6">
      <w:pPr>
        <w:pStyle w:val="a3"/>
        <w:spacing w:before="137" w:line="360" w:lineRule="auto"/>
        <w:ind w:left="339" w:right="119"/>
      </w:pPr>
      <w:r>
        <w:t>Личностные результаты</w:t>
      </w:r>
      <w:r>
        <w:rPr>
          <w:spacing w:val="-1"/>
        </w:rPr>
        <w:t xml:space="preserve"> </w:t>
      </w:r>
      <w:r>
        <w:t>освоения основной образовательной программы среднего общего</w:t>
      </w:r>
      <w:r>
        <w:rPr>
          <w:spacing w:val="40"/>
        </w:rPr>
        <w:t xml:space="preserve"> </w:t>
      </w:r>
      <w:r>
        <w:rPr>
          <w:spacing w:val="-2"/>
        </w:rPr>
        <w:t>образования:</w:t>
      </w:r>
    </w:p>
    <w:p w:rsidR="000A0EF3" w:rsidRDefault="002345D6" w:rsidP="0099349C">
      <w:pPr>
        <w:pStyle w:val="a3"/>
        <w:ind w:left="339"/>
      </w:pPr>
      <w:r>
        <w:t>Личностные</w:t>
      </w:r>
      <w:r>
        <w:rPr>
          <w:spacing w:val="-10"/>
        </w:rPr>
        <w:t xml:space="preserve"> </w:t>
      </w:r>
      <w:r>
        <w:t>результаты</w:t>
      </w:r>
      <w:r>
        <w:rPr>
          <w:spacing w:val="-5"/>
        </w:rPr>
        <w:t xml:space="preserve"> </w:t>
      </w:r>
      <w:r>
        <w:t>в</w:t>
      </w:r>
      <w:r>
        <w:rPr>
          <w:spacing w:val="-6"/>
        </w:rPr>
        <w:t xml:space="preserve"> </w:t>
      </w:r>
      <w:r>
        <w:t>сфере</w:t>
      </w:r>
      <w:r>
        <w:rPr>
          <w:spacing w:val="-6"/>
        </w:rPr>
        <w:t xml:space="preserve"> </w:t>
      </w:r>
      <w:r>
        <w:t>отношений</w:t>
      </w:r>
      <w:r>
        <w:rPr>
          <w:spacing w:val="-6"/>
        </w:rPr>
        <w:t xml:space="preserve"> </w:t>
      </w:r>
      <w:r>
        <w:t>обучающихся</w:t>
      </w:r>
      <w:r>
        <w:rPr>
          <w:spacing w:val="-5"/>
        </w:rPr>
        <w:t xml:space="preserve"> </w:t>
      </w:r>
      <w:r>
        <w:t>к</w:t>
      </w:r>
      <w:r>
        <w:rPr>
          <w:spacing w:val="-5"/>
        </w:rPr>
        <w:t xml:space="preserve"> </w:t>
      </w:r>
      <w:r>
        <w:t>себе,</w:t>
      </w:r>
      <w:r>
        <w:rPr>
          <w:spacing w:val="-5"/>
        </w:rPr>
        <w:t xml:space="preserve"> </w:t>
      </w:r>
      <w:r>
        <w:t>к</w:t>
      </w:r>
      <w:r>
        <w:rPr>
          <w:spacing w:val="-6"/>
        </w:rPr>
        <w:t xml:space="preserve"> </w:t>
      </w:r>
      <w:r>
        <w:t>своему</w:t>
      </w:r>
      <w:r>
        <w:rPr>
          <w:spacing w:val="-10"/>
        </w:rPr>
        <w:t xml:space="preserve"> </w:t>
      </w:r>
      <w:r>
        <w:t>здоровью,</w:t>
      </w:r>
      <w:r>
        <w:rPr>
          <w:spacing w:val="-5"/>
        </w:rPr>
        <w:t xml:space="preserve"> </w:t>
      </w:r>
      <w:r>
        <w:t>к</w:t>
      </w:r>
      <w:r>
        <w:rPr>
          <w:spacing w:val="-5"/>
        </w:rPr>
        <w:t xml:space="preserve"> </w:t>
      </w:r>
      <w:r>
        <w:t>познанию</w:t>
      </w:r>
      <w:r>
        <w:rPr>
          <w:spacing w:val="-5"/>
        </w:rPr>
        <w:t xml:space="preserve"> </w:t>
      </w:r>
      <w:r>
        <w:rPr>
          <w:spacing w:val="-2"/>
        </w:rPr>
        <w:t>себя:</w:t>
      </w:r>
      <w:r w:rsidR="0099349C">
        <w:rPr>
          <w:spacing w:val="-2"/>
        </w:rPr>
        <w:t xml:space="preserve"> </w:t>
      </w:r>
      <w: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0A0EF3" w:rsidRDefault="002345D6">
      <w:pPr>
        <w:pStyle w:val="a3"/>
        <w:spacing w:line="360" w:lineRule="auto"/>
        <w:ind w:left="339" w:right="124"/>
      </w:pPr>
      <w: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0A0EF3" w:rsidRDefault="002345D6">
      <w:pPr>
        <w:pStyle w:val="a3"/>
        <w:spacing w:line="360" w:lineRule="auto"/>
        <w:ind w:left="339" w:right="116"/>
      </w:pPr>
      <w: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 страны;</w:t>
      </w:r>
    </w:p>
    <w:p w:rsidR="000A0EF3" w:rsidRDefault="002345D6">
      <w:pPr>
        <w:pStyle w:val="a3"/>
        <w:spacing w:line="360" w:lineRule="auto"/>
        <w:ind w:left="339" w:right="127"/>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0A0EF3" w:rsidRDefault="002345D6">
      <w:pPr>
        <w:pStyle w:val="a3"/>
        <w:spacing w:before="1" w:line="360" w:lineRule="auto"/>
        <w:ind w:left="339" w:right="129"/>
      </w:pPr>
      <w: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0A0EF3" w:rsidRDefault="002345D6">
      <w:pPr>
        <w:pStyle w:val="a3"/>
        <w:ind w:left="339"/>
      </w:pPr>
      <w:r>
        <w:t>неприятие</w:t>
      </w:r>
      <w:r>
        <w:rPr>
          <w:spacing w:val="-12"/>
        </w:rPr>
        <w:t xml:space="preserve"> </w:t>
      </w:r>
      <w:r>
        <w:t>вредных</w:t>
      </w:r>
      <w:r>
        <w:rPr>
          <w:spacing w:val="-8"/>
        </w:rPr>
        <w:t xml:space="preserve"> </w:t>
      </w:r>
      <w:r>
        <w:t>привычек:</w:t>
      </w:r>
      <w:r>
        <w:rPr>
          <w:spacing w:val="-9"/>
        </w:rPr>
        <w:t xml:space="preserve"> </w:t>
      </w:r>
      <w:r>
        <w:t>курения,</w:t>
      </w:r>
      <w:r>
        <w:rPr>
          <w:spacing w:val="-7"/>
        </w:rPr>
        <w:t xml:space="preserve"> </w:t>
      </w:r>
      <w:r>
        <w:t>употребления</w:t>
      </w:r>
      <w:r>
        <w:rPr>
          <w:spacing w:val="-9"/>
        </w:rPr>
        <w:t xml:space="preserve"> </w:t>
      </w:r>
      <w:r>
        <w:t>алкоголя,</w:t>
      </w:r>
      <w:r>
        <w:rPr>
          <w:spacing w:val="-11"/>
        </w:rPr>
        <w:t xml:space="preserve"> </w:t>
      </w:r>
      <w:r>
        <w:rPr>
          <w:spacing w:val="-2"/>
        </w:rPr>
        <w:t>наркотиков.</w:t>
      </w:r>
    </w:p>
    <w:p w:rsidR="000A0EF3" w:rsidRDefault="002345D6">
      <w:pPr>
        <w:pStyle w:val="a3"/>
        <w:spacing w:before="137" w:line="360" w:lineRule="auto"/>
        <w:ind w:left="339"/>
        <w:jc w:val="left"/>
      </w:pPr>
      <w:r>
        <w:t>Личностные результаты в сфере отношений обучающихся к России как к Родине (Отечеству): российская</w:t>
      </w:r>
      <w:r>
        <w:rPr>
          <w:spacing w:val="40"/>
        </w:rPr>
        <w:t xml:space="preserve"> </w:t>
      </w:r>
      <w:r>
        <w:t>идентичность,</w:t>
      </w:r>
      <w:r>
        <w:rPr>
          <w:spacing w:val="40"/>
        </w:rPr>
        <w:t xml:space="preserve"> </w:t>
      </w:r>
      <w:r>
        <w:t>способность</w:t>
      </w:r>
      <w:r>
        <w:rPr>
          <w:spacing w:val="40"/>
        </w:rPr>
        <w:t xml:space="preserve"> </w:t>
      </w:r>
      <w:r>
        <w:t>к</w:t>
      </w:r>
      <w:r>
        <w:rPr>
          <w:spacing w:val="40"/>
        </w:rPr>
        <w:t xml:space="preserve"> </w:t>
      </w:r>
      <w:r>
        <w:t>осознанию</w:t>
      </w:r>
      <w:r>
        <w:rPr>
          <w:spacing w:val="40"/>
        </w:rPr>
        <w:t xml:space="preserve"> </w:t>
      </w:r>
      <w:r>
        <w:t>российской</w:t>
      </w:r>
      <w:r>
        <w:rPr>
          <w:spacing w:val="40"/>
        </w:rPr>
        <w:t xml:space="preserve"> </w:t>
      </w:r>
      <w:r>
        <w:t>идентичности</w:t>
      </w:r>
      <w:r>
        <w:rPr>
          <w:spacing w:val="40"/>
        </w:rPr>
        <w:t xml:space="preserve"> </w:t>
      </w:r>
      <w:r>
        <w:t>в</w:t>
      </w:r>
      <w:r>
        <w:rPr>
          <w:spacing w:val="40"/>
        </w:rPr>
        <w:t xml:space="preserve"> </w:t>
      </w:r>
      <w:r>
        <w:t>поликультурном</w:t>
      </w:r>
      <w:r>
        <w:rPr>
          <w:spacing w:val="40"/>
        </w:rPr>
        <w:t xml:space="preserve"> </w:t>
      </w:r>
      <w:r>
        <w:t>социуме,</w:t>
      </w:r>
      <w:r>
        <w:rPr>
          <w:spacing w:val="-6"/>
        </w:rPr>
        <w:t xml:space="preserve"> </w:t>
      </w:r>
      <w:r>
        <w:t>чувство</w:t>
      </w:r>
      <w:r>
        <w:rPr>
          <w:spacing w:val="-6"/>
        </w:rPr>
        <w:t xml:space="preserve"> </w:t>
      </w:r>
      <w:r>
        <w:t>причастности</w:t>
      </w:r>
      <w:r>
        <w:rPr>
          <w:spacing w:val="-4"/>
        </w:rPr>
        <w:t xml:space="preserve"> </w:t>
      </w:r>
      <w:r>
        <w:t>к</w:t>
      </w:r>
      <w:r>
        <w:rPr>
          <w:spacing w:val="-5"/>
        </w:rPr>
        <w:t xml:space="preserve"> </w:t>
      </w:r>
      <w:r>
        <w:t>историко-культурной</w:t>
      </w:r>
      <w:r>
        <w:rPr>
          <w:spacing w:val="-5"/>
        </w:rPr>
        <w:t xml:space="preserve"> </w:t>
      </w:r>
      <w:r>
        <w:t>общности</w:t>
      </w:r>
      <w:r>
        <w:rPr>
          <w:spacing w:val="-4"/>
        </w:rPr>
        <w:t xml:space="preserve"> </w:t>
      </w:r>
      <w:r>
        <w:t>российского</w:t>
      </w:r>
      <w:r>
        <w:rPr>
          <w:spacing w:val="-6"/>
        </w:rPr>
        <w:t xml:space="preserve"> </w:t>
      </w:r>
      <w:r>
        <w:t>народа</w:t>
      </w:r>
      <w:r>
        <w:rPr>
          <w:spacing w:val="-7"/>
        </w:rPr>
        <w:t xml:space="preserve"> </w:t>
      </w:r>
      <w:r>
        <w:t>и</w:t>
      </w:r>
      <w:r>
        <w:rPr>
          <w:spacing w:val="-5"/>
        </w:rPr>
        <w:t xml:space="preserve"> </w:t>
      </w:r>
      <w:r>
        <w:t>судьбе</w:t>
      </w:r>
      <w:r>
        <w:rPr>
          <w:spacing w:val="-7"/>
        </w:rPr>
        <w:t xml:space="preserve"> </w:t>
      </w:r>
      <w:r>
        <w:t>России, патриотизм, готовность к служению Отечеству, его защите;</w:t>
      </w:r>
    </w:p>
    <w:p w:rsidR="000A0EF3" w:rsidRDefault="002345D6">
      <w:pPr>
        <w:pStyle w:val="a3"/>
        <w:spacing w:line="360" w:lineRule="auto"/>
        <w:ind w:left="339" w:right="124"/>
      </w:pPr>
      <w: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0A0EF3" w:rsidRDefault="002345D6">
      <w:pPr>
        <w:pStyle w:val="a3"/>
        <w:spacing w:before="2" w:line="360" w:lineRule="auto"/>
        <w:ind w:left="339" w:right="115"/>
      </w:pPr>
      <w: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w:t>
      </w:r>
      <w:r>
        <w:rPr>
          <w:spacing w:val="-2"/>
        </w:rPr>
        <w:t>самоопределения;</w:t>
      </w:r>
    </w:p>
    <w:p w:rsidR="000A0EF3" w:rsidRDefault="002345D6">
      <w:pPr>
        <w:pStyle w:val="a3"/>
        <w:spacing w:line="360" w:lineRule="auto"/>
        <w:ind w:left="339" w:right="126"/>
      </w:pPr>
      <w:r>
        <w:t xml:space="preserve">воспитание уважения к культуре, языкам, традициям и обычаям народов, проживающих в Российской </w:t>
      </w:r>
      <w:r>
        <w:rPr>
          <w:spacing w:val="-2"/>
        </w:rPr>
        <w:t>Федерации.</w:t>
      </w:r>
    </w:p>
    <w:p w:rsidR="000A0EF3" w:rsidRDefault="002345D6">
      <w:pPr>
        <w:pStyle w:val="a3"/>
        <w:spacing w:line="360" w:lineRule="auto"/>
        <w:ind w:left="339" w:right="119"/>
      </w:pPr>
      <w:r>
        <w:t xml:space="preserve">Личностные результаты в сфере отношений обучающихся к закону, государству и к гражданскому </w:t>
      </w:r>
      <w:r>
        <w:rPr>
          <w:spacing w:val="-2"/>
        </w:rPr>
        <w:t>обществу:</w:t>
      </w:r>
    </w:p>
    <w:p w:rsidR="000A0EF3" w:rsidRDefault="002345D6">
      <w:pPr>
        <w:pStyle w:val="a3"/>
        <w:spacing w:line="360" w:lineRule="auto"/>
        <w:ind w:left="339" w:right="124"/>
      </w:pPr>
      <w: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0A0EF3" w:rsidRDefault="000A0EF3">
      <w:pPr>
        <w:spacing w:line="360" w:lineRule="auto"/>
        <w:sectPr w:rsidR="000A0EF3">
          <w:footerReference w:type="default" r:id="rId262"/>
          <w:pgSz w:w="11930" w:h="16860"/>
          <w:pgMar w:top="1300" w:right="200" w:bottom="1160" w:left="640" w:header="0" w:footer="967" w:gutter="0"/>
          <w:cols w:space="720"/>
        </w:sectPr>
      </w:pPr>
    </w:p>
    <w:p w:rsidR="000A0EF3" w:rsidRDefault="002345D6">
      <w:pPr>
        <w:pStyle w:val="a3"/>
        <w:spacing w:before="64" w:line="360" w:lineRule="auto"/>
        <w:ind w:left="339" w:right="121"/>
      </w:pPr>
      <w:r>
        <w:lastRenderedPageBreak/>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0A0EF3" w:rsidRDefault="002345D6">
      <w:pPr>
        <w:pStyle w:val="a3"/>
        <w:spacing w:line="360" w:lineRule="auto"/>
        <w:ind w:left="339" w:right="125"/>
      </w:pPr>
      <w: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0A0EF3" w:rsidRDefault="002345D6">
      <w:pPr>
        <w:pStyle w:val="a3"/>
        <w:spacing w:line="360" w:lineRule="auto"/>
        <w:ind w:left="339" w:right="123"/>
      </w:pPr>
      <w: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0A0EF3" w:rsidRDefault="002345D6">
      <w:pPr>
        <w:pStyle w:val="a3"/>
        <w:spacing w:before="1" w:line="360" w:lineRule="auto"/>
        <w:ind w:left="339" w:right="123"/>
      </w:pPr>
      <w:r>
        <w:t>готовность обучающихся</w:t>
      </w:r>
      <w:r>
        <w:rPr>
          <w:spacing w:val="-1"/>
        </w:rPr>
        <w:t xml:space="preserve"> </w:t>
      </w:r>
      <w:r>
        <w:t>к конструктивному</w:t>
      </w:r>
      <w:r>
        <w:rPr>
          <w:spacing w:val="-1"/>
        </w:rPr>
        <w:t xml:space="preserve"> </w:t>
      </w:r>
      <w:r>
        <w:t>участию в</w:t>
      </w:r>
      <w:r>
        <w:rPr>
          <w:spacing w:val="-1"/>
        </w:rPr>
        <w:t xml:space="preserve"> </w:t>
      </w:r>
      <w:r>
        <w:t>принятии решений,</w:t>
      </w:r>
      <w:r>
        <w:rPr>
          <w:spacing w:val="-1"/>
        </w:rPr>
        <w:t xml:space="preserve"> </w:t>
      </w:r>
      <w:r>
        <w:t>затрагивающих их права</w:t>
      </w:r>
      <w:r>
        <w:rPr>
          <w:spacing w:val="-4"/>
        </w:rPr>
        <w:t xml:space="preserve"> </w:t>
      </w:r>
      <w:r>
        <w:t>и интересы, в том числе в различных формах общественной самоорганизации, самоуправления, общественно значимой деятельности;</w:t>
      </w:r>
    </w:p>
    <w:p w:rsidR="000A0EF3" w:rsidRDefault="002345D6">
      <w:pPr>
        <w:pStyle w:val="a3"/>
        <w:spacing w:line="360" w:lineRule="auto"/>
        <w:ind w:left="339" w:right="119"/>
      </w:pPr>
      <w: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w:t>
      </w:r>
      <w:r>
        <w:rPr>
          <w:spacing w:val="-2"/>
        </w:rPr>
        <w:t>убеждениям;</w:t>
      </w:r>
    </w:p>
    <w:p w:rsidR="000A0EF3" w:rsidRDefault="002345D6">
      <w:pPr>
        <w:pStyle w:val="a3"/>
        <w:spacing w:line="360" w:lineRule="auto"/>
        <w:ind w:left="339" w:right="124"/>
      </w:pPr>
      <w: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0A0EF3" w:rsidRDefault="002345D6">
      <w:pPr>
        <w:pStyle w:val="a3"/>
        <w:spacing w:line="275" w:lineRule="exact"/>
        <w:ind w:left="399"/>
      </w:pPr>
      <w:r>
        <w:t>Личностные</w:t>
      </w:r>
      <w:r>
        <w:rPr>
          <w:spacing w:val="-12"/>
        </w:rPr>
        <w:t xml:space="preserve"> </w:t>
      </w:r>
      <w:r>
        <w:t>результаты</w:t>
      </w:r>
      <w:r>
        <w:rPr>
          <w:spacing w:val="-9"/>
        </w:rPr>
        <w:t xml:space="preserve"> </w:t>
      </w:r>
      <w:r>
        <w:t>в</w:t>
      </w:r>
      <w:r>
        <w:rPr>
          <w:spacing w:val="-9"/>
        </w:rPr>
        <w:t xml:space="preserve"> </w:t>
      </w:r>
      <w:r>
        <w:t>сфере</w:t>
      </w:r>
      <w:r>
        <w:rPr>
          <w:spacing w:val="-9"/>
        </w:rPr>
        <w:t xml:space="preserve"> </w:t>
      </w:r>
      <w:r>
        <w:t>отношений</w:t>
      </w:r>
      <w:r>
        <w:rPr>
          <w:spacing w:val="-8"/>
        </w:rPr>
        <w:t xml:space="preserve"> </w:t>
      </w:r>
      <w:r>
        <w:t>обучающихся</w:t>
      </w:r>
      <w:r>
        <w:rPr>
          <w:spacing w:val="-8"/>
        </w:rPr>
        <w:t xml:space="preserve"> </w:t>
      </w:r>
      <w:r>
        <w:t>с</w:t>
      </w:r>
      <w:r>
        <w:rPr>
          <w:spacing w:val="-9"/>
        </w:rPr>
        <w:t xml:space="preserve"> </w:t>
      </w:r>
      <w:r>
        <w:t>окружающими</w:t>
      </w:r>
      <w:r>
        <w:rPr>
          <w:spacing w:val="-8"/>
        </w:rPr>
        <w:t xml:space="preserve"> </w:t>
      </w:r>
      <w:r>
        <w:rPr>
          <w:spacing w:val="-2"/>
        </w:rPr>
        <w:t>людьми:</w:t>
      </w:r>
    </w:p>
    <w:p w:rsidR="000A0EF3" w:rsidRDefault="002345D6">
      <w:pPr>
        <w:pStyle w:val="a3"/>
        <w:spacing w:before="139" w:line="360" w:lineRule="auto"/>
        <w:ind w:left="339"/>
        <w:jc w:val="left"/>
      </w:pPr>
      <w:r>
        <w:t>нравственное</w:t>
      </w:r>
      <w:r>
        <w:rPr>
          <w:spacing w:val="30"/>
        </w:rPr>
        <w:t xml:space="preserve"> </w:t>
      </w:r>
      <w:r>
        <w:t>сознание и</w:t>
      </w:r>
      <w:r>
        <w:rPr>
          <w:spacing w:val="32"/>
        </w:rPr>
        <w:t xml:space="preserve"> </w:t>
      </w:r>
      <w:r>
        <w:t>поведение</w:t>
      </w:r>
      <w:r>
        <w:rPr>
          <w:spacing w:val="30"/>
        </w:rPr>
        <w:t xml:space="preserve"> </w:t>
      </w:r>
      <w:r>
        <w:t>на</w:t>
      </w:r>
      <w:r>
        <w:rPr>
          <w:spacing w:val="30"/>
        </w:rPr>
        <w:t xml:space="preserve"> </w:t>
      </w:r>
      <w:r>
        <w:t>основе</w:t>
      </w:r>
      <w:r>
        <w:rPr>
          <w:spacing w:val="33"/>
        </w:rPr>
        <w:t xml:space="preserve"> </w:t>
      </w:r>
      <w:r>
        <w:t>усвоения</w:t>
      </w:r>
      <w:r>
        <w:rPr>
          <w:spacing w:val="31"/>
        </w:rPr>
        <w:t xml:space="preserve"> </w:t>
      </w:r>
      <w:r>
        <w:t>общечеловеческих</w:t>
      </w:r>
      <w:r>
        <w:rPr>
          <w:spacing w:val="31"/>
        </w:rPr>
        <w:t xml:space="preserve"> </w:t>
      </w:r>
      <w:r>
        <w:t>ценностей,</w:t>
      </w:r>
      <w:r>
        <w:rPr>
          <w:spacing w:val="29"/>
        </w:rPr>
        <w:t xml:space="preserve"> </w:t>
      </w:r>
      <w:r>
        <w:t>толерантного сознания</w:t>
      </w:r>
      <w:r>
        <w:rPr>
          <w:spacing w:val="40"/>
        </w:rPr>
        <w:t xml:space="preserve"> </w:t>
      </w:r>
      <w:r>
        <w:t>и</w:t>
      </w:r>
      <w:r>
        <w:rPr>
          <w:spacing w:val="40"/>
        </w:rPr>
        <w:t xml:space="preserve"> </w:t>
      </w:r>
      <w:r>
        <w:t>поведения</w:t>
      </w:r>
      <w:r>
        <w:rPr>
          <w:spacing w:val="40"/>
        </w:rPr>
        <w:t xml:space="preserve"> </w:t>
      </w:r>
      <w:r>
        <w:t>в</w:t>
      </w:r>
      <w:r>
        <w:rPr>
          <w:spacing w:val="40"/>
        </w:rPr>
        <w:t xml:space="preserve"> </w:t>
      </w:r>
      <w:r>
        <w:t>поликультурном</w:t>
      </w:r>
      <w:r>
        <w:rPr>
          <w:spacing w:val="40"/>
        </w:rPr>
        <w:t xml:space="preserve"> </w:t>
      </w:r>
      <w:r>
        <w:t>мире,</w:t>
      </w:r>
      <w:r>
        <w:rPr>
          <w:spacing w:val="40"/>
        </w:rPr>
        <w:t xml:space="preserve"> </w:t>
      </w:r>
      <w:r>
        <w:t>готовности</w:t>
      </w:r>
      <w:r>
        <w:rPr>
          <w:spacing w:val="40"/>
        </w:rPr>
        <w:t xml:space="preserve"> </w:t>
      </w:r>
      <w:r>
        <w:t>и</w:t>
      </w:r>
      <w:r>
        <w:rPr>
          <w:spacing w:val="40"/>
        </w:rPr>
        <w:t xml:space="preserve"> </w:t>
      </w:r>
      <w:r>
        <w:t>способности</w:t>
      </w:r>
      <w:r>
        <w:rPr>
          <w:spacing w:val="40"/>
        </w:rPr>
        <w:t xml:space="preserve"> </w:t>
      </w:r>
      <w:r>
        <w:t>вести</w:t>
      </w:r>
      <w:r>
        <w:rPr>
          <w:spacing w:val="40"/>
        </w:rPr>
        <w:t xml:space="preserve"> </w:t>
      </w:r>
      <w:r>
        <w:t>диалог</w:t>
      </w:r>
      <w:r>
        <w:rPr>
          <w:spacing w:val="40"/>
        </w:rPr>
        <w:t xml:space="preserve"> </w:t>
      </w:r>
      <w:r>
        <w:t>с</w:t>
      </w:r>
      <w:r>
        <w:rPr>
          <w:spacing w:val="40"/>
        </w:rPr>
        <w:t xml:space="preserve"> </w:t>
      </w:r>
      <w:r>
        <w:t>другими людьми, достигать в нем взаимопонимания, находить общие цели и сотрудничать для их достижения; принятие</w:t>
      </w:r>
      <w:r>
        <w:rPr>
          <w:spacing w:val="40"/>
        </w:rPr>
        <w:t xml:space="preserve"> </w:t>
      </w:r>
      <w:r>
        <w:t>гуманистических</w:t>
      </w:r>
      <w:r>
        <w:rPr>
          <w:spacing w:val="40"/>
        </w:rPr>
        <w:t xml:space="preserve"> </w:t>
      </w:r>
      <w:r>
        <w:t>ценностей,</w:t>
      </w:r>
      <w:r>
        <w:rPr>
          <w:spacing w:val="40"/>
        </w:rPr>
        <w:t xml:space="preserve"> </w:t>
      </w:r>
      <w:r>
        <w:t>осознанное,</w:t>
      </w:r>
      <w:r>
        <w:rPr>
          <w:spacing w:val="40"/>
        </w:rPr>
        <w:t xml:space="preserve"> </w:t>
      </w:r>
      <w:r>
        <w:t>уважительное</w:t>
      </w:r>
      <w:r>
        <w:rPr>
          <w:spacing w:val="40"/>
        </w:rPr>
        <w:t xml:space="preserve"> </w:t>
      </w:r>
      <w:r>
        <w:t>и</w:t>
      </w:r>
      <w:r>
        <w:rPr>
          <w:spacing w:val="40"/>
        </w:rPr>
        <w:t xml:space="preserve"> </w:t>
      </w:r>
      <w:r>
        <w:t>доброжелательное</w:t>
      </w:r>
      <w:r>
        <w:rPr>
          <w:spacing w:val="40"/>
        </w:rPr>
        <w:t xml:space="preserve"> </w:t>
      </w:r>
      <w:r>
        <w:t>отношение</w:t>
      </w:r>
      <w:r>
        <w:rPr>
          <w:spacing w:val="40"/>
        </w:rPr>
        <w:t xml:space="preserve"> </w:t>
      </w:r>
      <w:r>
        <w:t>к другому человеку, его мнению, мировоззрению;</w:t>
      </w:r>
    </w:p>
    <w:p w:rsidR="000A0EF3" w:rsidRDefault="002345D6">
      <w:pPr>
        <w:pStyle w:val="a3"/>
        <w:spacing w:line="360" w:lineRule="auto"/>
        <w:ind w:left="339" w:right="121"/>
      </w:pPr>
      <w: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w:t>
      </w:r>
      <w:r>
        <w:rPr>
          <w:spacing w:val="-2"/>
        </w:rPr>
        <w:t>помощь;</w:t>
      </w:r>
    </w:p>
    <w:p w:rsidR="000A0EF3" w:rsidRDefault="002345D6">
      <w:pPr>
        <w:pStyle w:val="a3"/>
        <w:spacing w:line="360" w:lineRule="auto"/>
        <w:ind w:left="339" w:right="119"/>
      </w:pPr>
      <w: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w:t>
      </w:r>
      <w:r>
        <w:rPr>
          <w:spacing w:val="-2"/>
        </w:rPr>
        <w:t>дружелюбия);</w:t>
      </w:r>
    </w:p>
    <w:p w:rsidR="000A0EF3" w:rsidRDefault="000A0EF3">
      <w:pPr>
        <w:spacing w:line="360" w:lineRule="auto"/>
        <w:sectPr w:rsidR="000A0EF3">
          <w:pgSz w:w="11930" w:h="16860"/>
          <w:pgMar w:top="1300" w:right="200" w:bottom="1160" w:left="640" w:header="0" w:footer="967" w:gutter="0"/>
          <w:cols w:space="720"/>
        </w:sectPr>
      </w:pPr>
    </w:p>
    <w:p w:rsidR="000A0EF3" w:rsidRDefault="002345D6">
      <w:pPr>
        <w:pStyle w:val="a3"/>
        <w:spacing w:before="64" w:line="360" w:lineRule="auto"/>
        <w:ind w:left="339" w:right="121"/>
      </w:pPr>
      <w:r>
        <w:lastRenderedPageBreak/>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w:t>
      </w:r>
      <w:r>
        <w:rPr>
          <w:spacing w:val="-2"/>
        </w:rPr>
        <w:t>деятельности.</w:t>
      </w:r>
    </w:p>
    <w:p w:rsidR="000A0EF3" w:rsidRDefault="002345D6">
      <w:pPr>
        <w:pStyle w:val="a3"/>
        <w:spacing w:line="360" w:lineRule="auto"/>
        <w:ind w:left="339" w:right="120"/>
      </w:pPr>
      <w:r>
        <w:t>Личностные результаты в сфере отношений обучающихся к окружающему миру, живой природе, художественной культуре:</w:t>
      </w:r>
    </w:p>
    <w:p w:rsidR="000A0EF3" w:rsidRDefault="002345D6">
      <w:pPr>
        <w:pStyle w:val="a3"/>
        <w:spacing w:line="360" w:lineRule="auto"/>
        <w:ind w:left="339" w:right="126"/>
      </w:pPr>
      <w: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0A0EF3" w:rsidRDefault="002345D6">
      <w:pPr>
        <w:pStyle w:val="a3"/>
        <w:spacing w:line="360" w:lineRule="auto"/>
        <w:ind w:left="339" w:right="121"/>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A0EF3" w:rsidRDefault="002345D6">
      <w:pPr>
        <w:pStyle w:val="a3"/>
        <w:spacing w:before="1" w:line="360" w:lineRule="auto"/>
        <w:ind w:left="339" w:right="123"/>
      </w:pPr>
      <w: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w:t>
      </w:r>
      <w:r>
        <w:rPr>
          <w:spacing w:val="40"/>
        </w:rPr>
        <w:t xml:space="preserve"> </w:t>
      </w:r>
      <w:r>
        <w:t>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0A0EF3" w:rsidRDefault="002345D6">
      <w:pPr>
        <w:pStyle w:val="a3"/>
        <w:spacing w:line="360" w:lineRule="auto"/>
        <w:ind w:left="339"/>
        <w:jc w:val="left"/>
      </w:pPr>
      <w:r>
        <w:t>эстетическое отношения к миру, готовность к эстетическому обустройству собственного быта. Личностные</w:t>
      </w:r>
      <w:r>
        <w:rPr>
          <w:spacing w:val="80"/>
        </w:rPr>
        <w:t xml:space="preserve"> </w:t>
      </w:r>
      <w:r>
        <w:t>результаты</w:t>
      </w:r>
      <w:r>
        <w:rPr>
          <w:spacing w:val="80"/>
        </w:rPr>
        <w:t xml:space="preserve"> </w:t>
      </w:r>
      <w:r>
        <w:t>в</w:t>
      </w:r>
      <w:r>
        <w:rPr>
          <w:spacing w:val="80"/>
        </w:rPr>
        <w:t xml:space="preserve"> </w:t>
      </w:r>
      <w:r>
        <w:t>сфере</w:t>
      </w:r>
      <w:r>
        <w:rPr>
          <w:spacing w:val="80"/>
        </w:rPr>
        <w:t xml:space="preserve"> </w:t>
      </w:r>
      <w:r>
        <w:t>отношений</w:t>
      </w:r>
      <w:r>
        <w:rPr>
          <w:spacing w:val="80"/>
        </w:rPr>
        <w:t xml:space="preserve"> </w:t>
      </w:r>
      <w:r>
        <w:t>обучающихся</w:t>
      </w:r>
      <w:r>
        <w:rPr>
          <w:spacing w:val="80"/>
        </w:rPr>
        <w:t xml:space="preserve"> </w:t>
      </w:r>
      <w:r>
        <w:t>к</w:t>
      </w:r>
      <w:r>
        <w:rPr>
          <w:spacing w:val="80"/>
        </w:rPr>
        <w:t xml:space="preserve"> </w:t>
      </w:r>
      <w:r>
        <w:t>семье</w:t>
      </w:r>
      <w:r>
        <w:rPr>
          <w:spacing w:val="80"/>
        </w:rPr>
        <w:t xml:space="preserve"> </w:t>
      </w:r>
      <w:r>
        <w:t>и</w:t>
      </w:r>
      <w:r>
        <w:rPr>
          <w:spacing w:val="80"/>
        </w:rPr>
        <w:t xml:space="preserve"> </w:t>
      </w:r>
      <w:r>
        <w:t>родителям,</w:t>
      </w:r>
      <w:r>
        <w:rPr>
          <w:spacing w:val="80"/>
        </w:rPr>
        <w:t xml:space="preserve"> </w:t>
      </w:r>
      <w:r>
        <w:t>в</w:t>
      </w:r>
      <w:r>
        <w:rPr>
          <w:spacing w:val="80"/>
        </w:rPr>
        <w:t xml:space="preserve"> </w:t>
      </w:r>
      <w:r>
        <w:t>том</w:t>
      </w:r>
      <w:r>
        <w:rPr>
          <w:spacing w:val="80"/>
        </w:rPr>
        <w:t xml:space="preserve"> </w:t>
      </w:r>
      <w:r>
        <w:t>числе подготовка к семейной жизни:</w:t>
      </w:r>
    </w:p>
    <w:p w:rsidR="000A0EF3" w:rsidRDefault="002345D6">
      <w:pPr>
        <w:pStyle w:val="a3"/>
        <w:spacing w:before="1" w:line="360" w:lineRule="auto"/>
        <w:ind w:left="339"/>
        <w:jc w:val="left"/>
      </w:pPr>
      <w:r>
        <w:t>ответственное</w:t>
      </w:r>
      <w:r>
        <w:rPr>
          <w:spacing w:val="40"/>
        </w:rPr>
        <w:t xml:space="preserve"> </w:t>
      </w:r>
      <w:r>
        <w:t>отношение</w:t>
      </w:r>
      <w:r>
        <w:rPr>
          <w:spacing w:val="40"/>
        </w:rPr>
        <w:t xml:space="preserve"> </w:t>
      </w:r>
      <w:r>
        <w:t>к</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40"/>
        </w:rPr>
        <w:t xml:space="preserve"> </w:t>
      </w:r>
      <w:r>
        <w:t>принятия</w:t>
      </w:r>
      <w:r>
        <w:rPr>
          <w:spacing w:val="40"/>
        </w:rPr>
        <w:t xml:space="preserve"> </w:t>
      </w:r>
      <w:r>
        <w:t>ценностей</w:t>
      </w:r>
      <w:r>
        <w:rPr>
          <w:spacing w:val="40"/>
        </w:rPr>
        <w:t xml:space="preserve"> </w:t>
      </w:r>
      <w:r>
        <w:t xml:space="preserve">семейной </w:t>
      </w:r>
      <w:r>
        <w:rPr>
          <w:spacing w:val="-2"/>
        </w:rPr>
        <w:t>жизни;</w:t>
      </w:r>
    </w:p>
    <w:p w:rsidR="000A0EF3" w:rsidRDefault="002345D6">
      <w:pPr>
        <w:pStyle w:val="a3"/>
        <w:spacing w:line="360" w:lineRule="auto"/>
        <w:ind w:left="339" w:right="124"/>
        <w:jc w:val="left"/>
      </w:pPr>
      <w:r>
        <w:t xml:space="preserve">положительный образ семьи, отцовства и материнства, традиционных семейных ценностей. Личностные результаты в сфере отношения обучающихся к труду, в сфере социально-экономических </w:t>
      </w:r>
      <w:r>
        <w:rPr>
          <w:spacing w:val="-2"/>
        </w:rPr>
        <w:t>отношений:</w:t>
      </w:r>
    </w:p>
    <w:p w:rsidR="000A0EF3" w:rsidRDefault="002345D6">
      <w:pPr>
        <w:pStyle w:val="a3"/>
        <w:spacing w:line="275" w:lineRule="exact"/>
        <w:ind w:left="339"/>
        <w:jc w:val="left"/>
      </w:pPr>
      <w:r>
        <w:t>уважение</w:t>
      </w:r>
      <w:r>
        <w:rPr>
          <w:spacing w:val="-8"/>
        </w:rPr>
        <w:t xml:space="preserve"> </w:t>
      </w:r>
      <w:r>
        <w:t>ко</w:t>
      </w:r>
      <w:r>
        <w:rPr>
          <w:spacing w:val="-5"/>
        </w:rPr>
        <w:t xml:space="preserve"> </w:t>
      </w:r>
      <w:r>
        <w:t>всем</w:t>
      </w:r>
      <w:r>
        <w:rPr>
          <w:spacing w:val="-6"/>
        </w:rPr>
        <w:t xml:space="preserve"> </w:t>
      </w:r>
      <w:r>
        <w:t>формам</w:t>
      </w:r>
      <w:r>
        <w:rPr>
          <w:spacing w:val="-5"/>
        </w:rPr>
        <w:t xml:space="preserve"> </w:t>
      </w:r>
      <w:r>
        <w:t>собственности,</w:t>
      </w:r>
      <w:r>
        <w:rPr>
          <w:spacing w:val="-5"/>
        </w:rPr>
        <w:t xml:space="preserve"> </w:t>
      </w:r>
      <w:r>
        <w:t>готовность</w:t>
      </w:r>
      <w:r>
        <w:rPr>
          <w:spacing w:val="-4"/>
        </w:rPr>
        <w:t xml:space="preserve"> </w:t>
      </w:r>
      <w:r>
        <w:t>к</w:t>
      </w:r>
      <w:r>
        <w:rPr>
          <w:spacing w:val="-5"/>
        </w:rPr>
        <w:t xml:space="preserve"> </w:t>
      </w:r>
      <w:r>
        <w:t>защите</w:t>
      </w:r>
      <w:r>
        <w:rPr>
          <w:spacing w:val="-5"/>
        </w:rPr>
        <w:t xml:space="preserve"> </w:t>
      </w:r>
      <w:r>
        <w:t>своей</w:t>
      </w:r>
      <w:r>
        <w:rPr>
          <w:spacing w:val="-4"/>
        </w:rPr>
        <w:t xml:space="preserve"> </w:t>
      </w:r>
      <w:r>
        <w:rPr>
          <w:spacing w:val="-2"/>
        </w:rPr>
        <w:t>собственности,</w:t>
      </w:r>
    </w:p>
    <w:p w:rsidR="000A0EF3" w:rsidRDefault="002345D6">
      <w:pPr>
        <w:pStyle w:val="a3"/>
        <w:spacing w:before="139" w:line="360" w:lineRule="auto"/>
        <w:ind w:left="339" w:right="127"/>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как</w:t>
      </w:r>
      <w:r>
        <w:rPr>
          <w:spacing w:val="-1"/>
        </w:rPr>
        <w:t xml:space="preserve"> </w:t>
      </w:r>
      <w:r>
        <w:t>путь</w:t>
      </w:r>
      <w:r>
        <w:rPr>
          <w:spacing w:val="-1"/>
        </w:rPr>
        <w:t xml:space="preserve"> </w:t>
      </w:r>
      <w:r>
        <w:t>и</w:t>
      </w:r>
      <w:r>
        <w:rPr>
          <w:spacing w:val="-1"/>
        </w:rPr>
        <w:t xml:space="preserve"> </w:t>
      </w:r>
      <w:r>
        <w:t>способ</w:t>
      </w:r>
      <w:r>
        <w:rPr>
          <w:spacing w:val="-1"/>
        </w:rPr>
        <w:t xml:space="preserve"> </w:t>
      </w:r>
      <w:r>
        <w:t>реализации</w:t>
      </w:r>
      <w:r>
        <w:rPr>
          <w:spacing w:val="-3"/>
        </w:rPr>
        <w:t xml:space="preserve"> </w:t>
      </w:r>
      <w:r>
        <w:t>собственных жизненных планов;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0A0EF3" w:rsidRDefault="002345D6">
      <w:pPr>
        <w:pStyle w:val="a3"/>
        <w:spacing w:line="360" w:lineRule="auto"/>
        <w:ind w:left="339" w:right="129"/>
      </w:pPr>
      <w: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A0EF3" w:rsidRDefault="002345D6">
      <w:pPr>
        <w:pStyle w:val="a3"/>
        <w:spacing w:line="360" w:lineRule="auto"/>
        <w:ind w:left="339" w:right="124"/>
        <w:jc w:val="left"/>
      </w:pPr>
      <w:r>
        <w:t>готовность к самообслуживанию, включая обучение и выполнение домашних обязанностей. Личностные</w:t>
      </w:r>
      <w:r>
        <w:rPr>
          <w:spacing w:val="80"/>
        </w:rPr>
        <w:t xml:space="preserve"> </w:t>
      </w:r>
      <w:r>
        <w:t>результаты</w:t>
      </w:r>
      <w:r>
        <w:rPr>
          <w:spacing w:val="80"/>
        </w:rPr>
        <w:t xml:space="preserve"> </w:t>
      </w:r>
      <w:r>
        <w:t>в</w:t>
      </w:r>
      <w:r>
        <w:rPr>
          <w:spacing w:val="80"/>
        </w:rPr>
        <w:t xml:space="preserve"> </w:t>
      </w:r>
      <w:r>
        <w:t>сфере</w:t>
      </w:r>
      <w:r>
        <w:rPr>
          <w:spacing w:val="80"/>
        </w:rPr>
        <w:t xml:space="preserve"> </w:t>
      </w:r>
      <w:r>
        <w:t>физического,</w:t>
      </w:r>
      <w:r>
        <w:rPr>
          <w:spacing w:val="80"/>
        </w:rPr>
        <w:t xml:space="preserve"> </w:t>
      </w:r>
      <w:r>
        <w:t>психологического,</w:t>
      </w:r>
      <w:r>
        <w:rPr>
          <w:spacing w:val="80"/>
        </w:rPr>
        <w:t xml:space="preserve"> </w:t>
      </w:r>
      <w:r>
        <w:t>социального</w:t>
      </w:r>
      <w:r>
        <w:rPr>
          <w:spacing w:val="80"/>
        </w:rPr>
        <w:t xml:space="preserve"> </w:t>
      </w:r>
      <w:r>
        <w:t>и</w:t>
      </w:r>
      <w:r>
        <w:rPr>
          <w:spacing w:val="80"/>
        </w:rPr>
        <w:t xml:space="preserve"> </w:t>
      </w:r>
      <w:r>
        <w:t>академического благополучия обучающихся:</w:t>
      </w:r>
    </w:p>
    <w:p w:rsidR="000A0EF3" w:rsidRDefault="000A0EF3">
      <w:pPr>
        <w:spacing w:line="360" w:lineRule="auto"/>
        <w:sectPr w:rsidR="000A0EF3">
          <w:pgSz w:w="11930" w:h="16860"/>
          <w:pgMar w:top="1300" w:right="200" w:bottom="1160" w:left="640" w:header="0" w:footer="967" w:gutter="0"/>
          <w:cols w:space="720"/>
        </w:sectPr>
      </w:pPr>
    </w:p>
    <w:p w:rsidR="000A0EF3" w:rsidRDefault="002345D6">
      <w:pPr>
        <w:pStyle w:val="a3"/>
        <w:spacing w:before="64" w:line="360" w:lineRule="auto"/>
        <w:ind w:left="339" w:right="120" w:hanging="1"/>
      </w:pPr>
      <w:r>
        <w:lastRenderedPageBreak/>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0A0EF3" w:rsidRDefault="002345D6">
      <w:pPr>
        <w:pStyle w:val="a3"/>
        <w:spacing w:line="275" w:lineRule="exact"/>
        <w:ind w:left="339"/>
      </w:pPr>
      <w:r>
        <w:t>Метапредметные</w:t>
      </w:r>
      <w:r>
        <w:rPr>
          <w:spacing w:val="-14"/>
        </w:rPr>
        <w:t xml:space="preserve"> </w:t>
      </w:r>
      <w:r>
        <w:rPr>
          <w:spacing w:val="-2"/>
        </w:rPr>
        <w:t>результаты</w:t>
      </w:r>
    </w:p>
    <w:p w:rsidR="000A0EF3" w:rsidRDefault="002345D6">
      <w:pPr>
        <w:pStyle w:val="a3"/>
        <w:tabs>
          <w:tab w:val="left" w:pos="2349"/>
          <w:tab w:val="left" w:pos="3721"/>
          <w:tab w:val="left" w:pos="4913"/>
          <w:tab w:val="left" w:pos="6135"/>
          <w:tab w:val="left" w:pos="8093"/>
          <w:tab w:val="left" w:pos="9499"/>
          <w:tab w:val="left" w:pos="10000"/>
        </w:tabs>
        <w:spacing w:before="139"/>
        <w:ind w:left="339"/>
        <w:jc w:val="left"/>
      </w:pPr>
      <w:r>
        <w:rPr>
          <w:spacing w:val="-2"/>
        </w:rPr>
        <w:t>Метапредметные</w:t>
      </w:r>
      <w:r>
        <w:tab/>
      </w:r>
      <w:r>
        <w:rPr>
          <w:spacing w:val="-2"/>
        </w:rPr>
        <w:t>результаты</w:t>
      </w:r>
      <w:r>
        <w:tab/>
      </w:r>
      <w:r>
        <w:rPr>
          <w:spacing w:val="-2"/>
        </w:rPr>
        <w:t>освоения</w:t>
      </w:r>
      <w:r>
        <w:tab/>
      </w:r>
      <w:r>
        <w:rPr>
          <w:spacing w:val="-2"/>
        </w:rPr>
        <w:t>основной</w:t>
      </w:r>
      <w:r>
        <w:tab/>
      </w:r>
      <w:r>
        <w:rPr>
          <w:spacing w:val="-2"/>
        </w:rPr>
        <w:t>образовательной</w:t>
      </w:r>
      <w:r>
        <w:tab/>
      </w:r>
      <w:r>
        <w:rPr>
          <w:spacing w:val="-2"/>
        </w:rPr>
        <w:t>программы</w:t>
      </w:r>
      <w:r>
        <w:tab/>
      </w:r>
      <w:r>
        <w:rPr>
          <w:spacing w:val="-5"/>
        </w:rPr>
        <w:t>по</w:t>
      </w:r>
      <w:r>
        <w:tab/>
      </w:r>
      <w:r>
        <w:rPr>
          <w:spacing w:val="-2"/>
        </w:rPr>
        <w:t>предмету</w:t>
      </w:r>
    </w:p>
    <w:p w:rsidR="000A0EF3" w:rsidRDefault="002345D6">
      <w:pPr>
        <w:pStyle w:val="a3"/>
        <w:spacing w:before="137" w:line="360" w:lineRule="auto"/>
        <w:ind w:left="339" w:hanging="1"/>
        <w:jc w:val="left"/>
      </w:pPr>
      <w:r>
        <w:t>«Индивидуальный</w:t>
      </w:r>
      <w:r>
        <w:rPr>
          <w:spacing w:val="-7"/>
        </w:rPr>
        <w:t xml:space="preserve"> </w:t>
      </w:r>
      <w:r>
        <w:t>проект»</w:t>
      </w:r>
      <w:r>
        <w:rPr>
          <w:spacing w:val="-14"/>
        </w:rPr>
        <w:t xml:space="preserve"> </w:t>
      </w:r>
      <w:r>
        <w:t>представлены</w:t>
      </w:r>
      <w:r>
        <w:rPr>
          <w:spacing w:val="-7"/>
        </w:rPr>
        <w:t xml:space="preserve"> </w:t>
      </w:r>
      <w:r>
        <w:t>тремя</w:t>
      </w:r>
      <w:r>
        <w:rPr>
          <w:spacing w:val="-7"/>
        </w:rPr>
        <w:t xml:space="preserve"> </w:t>
      </w:r>
      <w:r>
        <w:t>группами</w:t>
      </w:r>
      <w:r>
        <w:rPr>
          <w:spacing w:val="-2"/>
        </w:rPr>
        <w:t xml:space="preserve"> </w:t>
      </w:r>
      <w:r>
        <w:t>универсальных</w:t>
      </w:r>
      <w:r>
        <w:rPr>
          <w:spacing w:val="-4"/>
        </w:rPr>
        <w:t xml:space="preserve"> </w:t>
      </w:r>
      <w:r>
        <w:t>учебных</w:t>
      </w:r>
      <w:r>
        <w:rPr>
          <w:spacing w:val="-6"/>
        </w:rPr>
        <w:t xml:space="preserve"> </w:t>
      </w:r>
      <w:r>
        <w:t>действий</w:t>
      </w:r>
      <w:r>
        <w:rPr>
          <w:spacing w:val="-9"/>
        </w:rPr>
        <w:t xml:space="preserve"> </w:t>
      </w:r>
      <w:r>
        <w:t>(УУД): Регулятивные универсальные учебные действия</w:t>
      </w:r>
    </w:p>
    <w:p w:rsidR="000A0EF3" w:rsidRDefault="002345D6">
      <w:pPr>
        <w:pStyle w:val="a3"/>
        <w:ind w:left="339"/>
        <w:jc w:val="left"/>
      </w:pPr>
      <w:r>
        <w:t>Выпускник</w:t>
      </w:r>
      <w:r>
        <w:rPr>
          <w:spacing w:val="-7"/>
        </w:rPr>
        <w:t xml:space="preserve"> </w:t>
      </w:r>
      <w:r>
        <w:rPr>
          <w:spacing w:val="-2"/>
        </w:rPr>
        <w:t>научится:</w:t>
      </w:r>
    </w:p>
    <w:p w:rsidR="000A0EF3" w:rsidRDefault="002345D6">
      <w:pPr>
        <w:pStyle w:val="a3"/>
        <w:spacing w:before="139" w:line="360" w:lineRule="auto"/>
        <w:ind w:left="339"/>
        <w:jc w:val="left"/>
      </w:pPr>
      <w:r>
        <w:t>самостоятельно определять цели, задавать параметры и критерии, по которым можно определить, что цель достигнута;</w:t>
      </w:r>
    </w:p>
    <w:p w:rsidR="000A0EF3" w:rsidRDefault="002345D6">
      <w:pPr>
        <w:pStyle w:val="a3"/>
        <w:spacing w:before="1" w:line="360" w:lineRule="auto"/>
        <w:ind w:left="339" w:right="124"/>
        <w:jc w:val="left"/>
      </w:pPr>
      <w:r>
        <w:t>оценивать</w:t>
      </w:r>
      <w:r>
        <w:rPr>
          <w:spacing w:val="-1"/>
        </w:rPr>
        <w:t xml:space="preserve"> </w:t>
      </w:r>
      <w:r>
        <w:t>возможные</w:t>
      </w:r>
      <w:r>
        <w:rPr>
          <w:spacing w:val="-4"/>
        </w:rPr>
        <w:t xml:space="preserve"> </w:t>
      </w:r>
      <w:r>
        <w:t>последствия</w:t>
      </w:r>
      <w:r>
        <w:rPr>
          <w:spacing w:val="-2"/>
        </w:rPr>
        <w:t xml:space="preserve"> </w:t>
      </w:r>
      <w:r>
        <w:t>достижения</w:t>
      </w:r>
      <w:r>
        <w:rPr>
          <w:spacing w:val="-2"/>
        </w:rPr>
        <w:t xml:space="preserve"> </w:t>
      </w:r>
      <w:r>
        <w:t>поставленной</w:t>
      </w:r>
      <w:r>
        <w:rPr>
          <w:spacing w:val="-1"/>
        </w:rPr>
        <w:t xml:space="preserve"> </w:t>
      </w:r>
      <w:r>
        <w:t>цели</w:t>
      </w:r>
      <w:r>
        <w:rPr>
          <w:spacing w:val="-1"/>
        </w:rPr>
        <w:t xml:space="preserve"> </w:t>
      </w:r>
      <w:r>
        <w:t>в</w:t>
      </w:r>
      <w:r>
        <w:rPr>
          <w:spacing w:val="-3"/>
        </w:rPr>
        <w:t xml:space="preserve"> </w:t>
      </w:r>
      <w:r>
        <w:t>деятельности,</w:t>
      </w:r>
      <w:r>
        <w:rPr>
          <w:spacing w:val="-2"/>
        </w:rPr>
        <w:t xml:space="preserve"> </w:t>
      </w:r>
      <w:r>
        <w:t>собственной</w:t>
      </w:r>
      <w:r>
        <w:rPr>
          <w:spacing w:val="-1"/>
        </w:rPr>
        <w:t xml:space="preserve"> </w:t>
      </w:r>
      <w:r>
        <w:t>жизни и жизни окружающих людей, основываясь на соображениях этики и морали;</w:t>
      </w:r>
    </w:p>
    <w:p w:rsidR="000A0EF3" w:rsidRDefault="002345D6">
      <w:pPr>
        <w:pStyle w:val="a3"/>
        <w:spacing w:line="360" w:lineRule="auto"/>
        <w:ind w:left="339"/>
        <w:jc w:val="left"/>
      </w:pPr>
      <w:r>
        <w:t>ставить</w:t>
      </w:r>
      <w:r>
        <w:rPr>
          <w:spacing w:val="80"/>
          <w:w w:val="150"/>
        </w:rPr>
        <w:t xml:space="preserve"> </w:t>
      </w:r>
      <w:r>
        <w:t>и</w:t>
      </w:r>
      <w:r>
        <w:rPr>
          <w:spacing w:val="80"/>
          <w:w w:val="150"/>
        </w:rPr>
        <w:t xml:space="preserve"> </w:t>
      </w:r>
      <w:r>
        <w:t>формулировать</w:t>
      </w:r>
      <w:r>
        <w:rPr>
          <w:spacing w:val="80"/>
          <w:w w:val="150"/>
        </w:rPr>
        <w:t xml:space="preserve"> </w:t>
      </w:r>
      <w:r>
        <w:t>собственные</w:t>
      </w:r>
      <w:r>
        <w:rPr>
          <w:spacing w:val="80"/>
          <w:w w:val="150"/>
        </w:rPr>
        <w:t xml:space="preserve"> </w:t>
      </w:r>
      <w:r>
        <w:t>задачи</w:t>
      </w:r>
      <w:r>
        <w:rPr>
          <w:spacing w:val="80"/>
          <w:w w:val="150"/>
        </w:rPr>
        <w:t xml:space="preserve"> </w:t>
      </w:r>
      <w:r>
        <w:t>в</w:t>
      </w:r>
      <w:r>
        <w:rPr>
          <w:spacing w:val="80"/>
          <w:w w:val="150"/>
        </w:rPr>
        <w:t xml:space="preserve"> </w:t>
      </w:r>
      <w:r>
        <w:t>образовательной</w:t>
      </w:r>
      <w:r>
        <w:rPr>
          <w:spacing w:val="80"/>
          <w:w w:val="150"/>
        </w:rPr>
        <w:t xml:space="preserve"> </w:t>
      </w:r>
      <w:r>
        <w:t>деятельности</w:t>
      </w:r>
      <w:r>
        <w:rPr>
          <w:spacing w:val="80"/>
          <w:w w:val="150"/>
        </w:rPr>
        <w:t xml:space="preserve"> </w:t>
      </w:r>
      <w:r>
        <w:t>и</w:t>
      </w:r>
      <w:r>
        <w:rPr>
          <w:spacing w:val="80"/>
          <w:w w:val="150"/>
        </w:rPr>
        <w:t xml:space="preserve"> </w:t>
      </w:r>
      <w:r>
        <w:t xml:space="preserve">жизненных </w:t>
      </w:r>
      <w:r>
        <w:rPr>
          <w:spacing w:val="-2"/>
        </w:rPr>
        <w:t>ситуациях;</w:t>
      </w:r>
    </w:p>
    <w:p w:rsidR="000A0EF3" w:rsidRDefault="002345D6">
      <w:pPr>
        <w:pStyle w:val="a3"/>
        <w:spacing w:line="360" w:lineRule="auto"/>
        <w:ind w:left="339"/>
        <w:jc w:val="left"/>
      </w:pPr>
      <w:r>
        <w:t>оценивать</w:t>
      </w:r>
      <w:r>
        <w:rPr>
          <w:spacing w:val="80"/>
        </w:rPr>
        <w:t xml:space="preserve"> </w:t>
      </w:r>
      <w:r>
        <w:t>ресурсы,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время</w:t>
      </w:r>
      <w:r>
        <w:rPr>
          <w:spacing w:val="80"/>
        </w:rPr>
        <w:t xml:space="preserve"> </w:t>
      </w:r>
      <w:r>
        <w:t>и</w:t>
      </w:r>
      <w:r>
        <w:rPr>
          <w:spacing w:val="80"/>
        </w:rPr>
        <w:t xml:space="preserve"> </w:t>
      </w:r>
      <w:r>
        <w:t>другие</w:t>
      </w:r>
      <w:r>
        <w:rPr>
          <w:spacing w:val="80"/>
        </w:rPr>
        <w:t xml:space="preserve"> </w:t>
      </w:r>
      <w:r>
        <w:t>нематериальные</w:t>
      </w:r>
      <w:r>
        <w:rPr>
          <w:spacing w:val="80"/>
        </w:rPr>
        <w:t xml:space="preserve"> </w:t>
      </w:r>
      <w:r>
        <w:t>ресурсы,</w:t>
      </w:r>
      <w:r>
        <w:rPr>
          <w:spacing w:val="80"/>
        </w:rPr>
        <w:t xml:space="preserve"> </w:t>
      </w:r>
      <w:r>
        <w:t>необходимые</w:t>
      </w:r>
      <w:r>
        <w:rPr>
          <w:spacing w:val="80"/>
        </w:rPr>
        <w:t xml:space="preserve"> </w:t>
      </w:r>
      <w:r>
        <w:t>для</w:t>
      </w:r>
      <w:r>
        <w:rPr>
          <w:spacing w:val="80"/>
        </w:rPr>
        <w:t xml:space="preserve"> </w:t>
      </w:r>
      <w:r>
        <w:t>достижения поставленной цели;</w:t>
      </w:r>
    </w:p>
    <w:p w:rsidR="000A0EF3" w:rsidRDefault="002345D6">
      <w:pPr>
        <w:pStyle w:val="a3"/>
        <w:tabs>
          <w:tab w:val="left" w:pos="1536"/>
          <w:tab w:val="left" w:pos="2233"/>
          <w:tab w:val="left" w:pos="3696"/>
          <w:tab w:val="left" w:pos="4475"/>
          <w:tab w:val="left" w:pos="5987"/>
          <w:tab w:val="left" w:pos="7104"/>
          <w:tab w:val="left" w:pos="8790"/>
          <w:tab w:val="left" w:pos="9627"/>
        </w:tabs>
        <w:spacing w:line="360" w:lineRule="auto"/>
        <w:ind w:left="339" w:right="129"/>
        <w:jc w:val="left"/>
      </w:pPr>
      <w:r>
        <w:rPr>
          <w:spacing w:val="-2"/>
        </w:rPr>
        <w:t>выбирать</w:t>
      </w:r>
      <w:r>
        <w:tab/>
      </w:r>
      <w:r>
        <w:rPr>
          <w:spacing w:val="-4"/>
        </w:rPr>
        <w:t>путь</w:t>
      </w:r>
      <w:r>
        <w:tab/>
      </w:r>
      <w:r>
        <w:rPr>
          <w:spacing w:val="-2"/>
        </w:rPr>
        <w:t>достижения</w:t>
      </w:r>
      <w:r>
        <w:tab/>
      </w:r>
      <w:r>
        <w:rPr>
          <w:spacing w:val="-4"/>
        </w:rPr>
        <w:t>цели,</w:t>
      </w:r>
      <w:r>
        <w:tab/>
      </w:r>
      <w:r>
        <w:rPr>
          <w:spacing w:val="-2"/>
        </w:rPr>
        <w:t>планировать</w:t>
      </w:r>
      <w:r>
        <w:tab/>
      </w:r>
      <w:r>
        <w:rPr>
          <w:spacing w:val="-2"/>
        </w:rPr>
        <w:t>решение</w:t>
      </w:r>
      <w:r>
        <w:tab/>
      </w:r>
      <w:r>
        <w:rPr>
          <w:spacing w:val="-2"/>
        </w:rPr>
        <w:t>поставленных</w:t>
      </w:r>
      <w:r>
        <w:tab/>
      </w:r>
      <w:r>
        <w:rPr>
          <w:spacing w:val="-2"/>
        </w:rPr>
        <w:t>задач,</w:t>
      </w:r>
      <w:r>
        <w:tab/>
      </w:r>
      <w:r>
        <w:rPr>
          <w:spacing w:val="-2"/>
        </w:rPr>
        <w:t xml:space="preserve">оптимизируя </w:t>
      </w:r>
      <w:r>
        <w:t>материальные и нематериальные затраты;</w:t>
      </w:r>
    </w:p>
    <w:p w:rsidR="000A0EF3" w:rsidRDefault="002345D6">
      <w:pPr>
        <w:pStyle w:val="a3"/>
        <w:spacing w:line="360" w:lineRule="auto"/>
        <w:ind w:left="339"/>
        <w:jc w:val="left"/>
      </w:pPr>
      <w:r>
        <w:t>организовывать</w:t>
      </w:r>
      <w:r>
        <w:rPr>
          <w:spacing w:val="-7"/>
        </w:rPr>
        <w:t xml:space="preserve"> </w:t>
      </w:r>
      <w:r>
        <w:t>эффективный</w:t>
      </w:r>
      <w:r>
        <w:rPr>
          <w:spacing w:val="-9"/>
        </w:rPr>
        <w:t xml:space="preserve"> </w:t>
      </w:r>
      <w:r>
        <w:t>поиск</w:t>
      </w:r>
      <w:r>
        <w:rPr>
          <w:spacing w:val="-8"/>
        </w:rPr>
        <w:t xml:space="preserve"> </w:t>
      </w:r>
      <w:r>
        <w:t>ресурсов,</w:t>
      </w:r>
      <w:r>
        <w:rPr>
          <w:spacing w:val="-7"/>
        </w:rPr>
        <w:t xml:space="preserve"> </w:t>
      </w:r>
      <w:r>
        <w:t>необходимых</w:t>
      </w:r>
      <w:r>
        <w:rPr>
          <w:spacing w:val="-6"/>
        </w:rPr>
        <w:t xml:space="preserve"> </w:t>
      </w:r>
      <w:r>
        <w:t>для</w:t>
      </w:r>
      <w:r>
        <w:rPr>
          <w:spacing w:val="-8"/>
        </w:rPr>
        <w:t xml:space="preserve"> </w:t>
      </w:r>
      <w:r>
        <w:t>достижения</w:t>
      </w:r>
      <w:r>
        <w:rPr>
          <w:spacing w:val="-3"/>
        </w:rPr>
        <w:t xml:space="preserve"> </w:t>
      </w:r>
      <w:r>
        <w:t>поставленной</w:t>
      </w:r>
      <w:r>
        <w:rPr>
          <w:spacing w:val="-9"/>
        </w:rPr>
        <w:t xml:space="preserve"> </w:t>
      </w:r>
      <w:r>
        <w:t>цели; сопоставлять полученный результат деятельности с поставленной заранее целью.</w:t>
      </w:r>
    </w:p>
    <w:p w:rsidR="000A0EF3" w:rsidRDefault="002345D6">
      <w:pPr>
        <w:pStyle w:val="a5"/>
        <w:numPr>
          <w:ilvl w:val="0"/>
          <w:numId w:val="64"/>
        </w:numPr>
        <w:tabs>
          <w:tab w:val="left" w:pos="579"/>
        </w:tabs>
        <w:spacing w:line="360" w:lineRule="auto"/>
        <w:ind w:right="5307" w:firstLine="0"/>
        <w:jc w:val="left"/>
        <w:rPr>
          <w:sz w:val="24"/>
        </w:rPr>
      </w:pPr>
      <w:r>
        <w:rPr>
          <w:sz w:val="24"/>
        </w:rPr>
        <w:t>Познавательные</w:t>
      </w:r>
      <w:r>
        <w:rPr>
          <w:spacing w:val="-13"/>
          <w:sz w:val="24"/>
        </w:rPr>
        <w:t xml:space="preserve"> </w:t>
      </w:r>
      <w:r>
        <w:rPr>
          <w:sz w:val="24"/>
        </w:rPr>
        <w:t>универсальные</w:t>
      </w:r>
      <w:r>
        <w:rPr>
          <w:spacing w:val="-11"/>
          <w:sz w:val="24"/>
        </w:rPr>
        <w:t xml:space="preserve"> </w:t>
      </w:r>
      <w:r>
        <w:rPr>
          <w:sz w:val="24"/>
        </w:rPr>
        <w:t>учебные</w:t>
      </w:r>
      <w:r>
        <w:rPr>
          <w:spacing w:val="-15"/>
          <w:sz w:val="24"/>
        </w:rPr>
        <w:t xml:space="preserve"> </w:t>
      </w:r>
      <w:r>
        <w:rPr>
          <w:sz w:val="24"/>
        </w:rPr>
        <w:t>действия Выпускник научится:</w:t>
      </w:r>
    </w:p>
    <w:p w:rsidR="000A0EF3" w:rsidRDefault="002345D6">
      <w:pPr>
        <w:pStyle w:val="a3"/>
        <w:tabs>
          <w:tab w:val="left" w:pos="1729"/>
          <w:tab w:val="left" w:pos="2974"/>
          <w:tab w:val="left" w:pos="3309"/>
          <w:tab w:val="left" w:pos="5358"/>
          <w:tab w:val="left" w:pos="6907"/>
          <w:tab w:val="left" w:pos="7221"/>
          <w:tab w:val="left" w:pos="8159"/>
          <w:tab w:val="left" w:pos="9284"/>
          <w:tab w:val="left" w:pos="10824"/>
        </w:tabs>
        <w:spacing w:line="360" w:lineRule="auto"/>
        <w:ind w:left="339" w:right="125"/>
        <w:jc w:val="left"/>
      </w:pPr>
      <w:r>
        <w:t>искать</w:t>
      </w:r>
      <w:r>
        <w:rPr>
          <w:spacing w:val="40"/>
        </w:rPr>
        <w:t xml:space="preserve"> </w:t>
      </w:r>
      <w:r>
        <w:t>и</w:t>
      </w:r>
      <w:r>
        <w:rPr>
          <w:spacing w:val="40"/>
        </w:rPr>
        <w:t xml:space="preserve"> </w:t>
      </w:r>
      <w:r>
        <w:t>находить</w:t>
      </w:r>
      <w:r>
        <w:rPr>
          <w:spacing w:val="40"/>
        </w:rPr>
        <w:t xml:space="preserve"> </w:t>
      </w:r>
      <w:r>
        <w:t>обобщенные</w:t>
      </w:r>
      <w:r>
        <w:rPr>
          <w:spacing w:val="40"/>
        </w:rPr>
        <w:t xml:space="preserve"> </w:t>
      </w:r>
      <w:r>
        <w:t>способы</w:t>
      </w:r>
      <w:r>
        <w:rPr>
          <w:spacing w:val="40"/>
        </w:rPr>
        <w:t xml:space="preserve"> </w:t>
      </w:r>
      <w:r>
        <w:t>решения</w:t>
      </w:r>
      <w:r>
        <w:rPr>
          <w:spacing w:val="40"/>
        </w:rPr>
        <w:t xml:space="preserve"> </w:t>
      </w:r>
      <w:r>
        <w:t>задач,</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осуществлять</w:t>
      </w:r>
      <w:r>
        <w:rPr>
          <w:spacing w:val="40"/>
        </w:rPr>
        <w:t xml:space="preserve"> </w:t>
      </w:r>
      <w:r>
        <w:t>развернутый</w:t>
      </w:r>
      <w:r>
        <w:rPr>
          <w:spacing w:val="40"/>
        </w:rPr>
        <w:t xml:space="preserve"> </w:t>
      </w:r>
      <w:r>
        <w:t>информационный поиск и ставить на его основе новые (учебные и познавательные) задачи;</w:t>
      </w:r>
      <w:r>
        <w:rPr>
          <w:spacing w:val="40"/>
        </w:rPr>
        <w:t xml:space="preserve"> </w:t>
      </w:r>
      <w:r>
        <w:rPr>
          <w:spacing w:val="-2"/>
        </w:rPr>
        <w:t>критически</w:t>
      </w:r>
      <w:r>
        <w:tab/>
      </w:r>
      <w:r>
        <w:rPr>
          <w:spacing w:val="-2"/>
        </w:rPr>
        <w:t>оценивать</w:t>
      </w:r>
      <w:r>
        <w:tab/>
      </w:r>
      <w:r>
        <w:rPr>
          <w:spacing w:val="-10"/>
        </w:rPr>
        <w:t>и</w:t>
      </w:r>
      <w:r>
        <w:tab/>
      </w:r>
      <w:r>
        <w:rPr>
          <w:spacing w:val="-2"/>
        </w:rPr>
        <w:t>интерпретировать</w:t>
      </w:r>
      <w:r>
        <w:tab/>
      </w:r>
      <w:r>
        <w:rPr>
          <w:spacing w:val="-2"/>
        </w:rPr>
        <w:t>информацию</w:t>
      </w:r>
      <w:r>
        <w:tab/>
      </w:r>
      <w:r>
        <w:rPr>
          <w:spacing w:val="-10"/>
        </w:rPr>
        <w:t>с</w:t>
      </w:r>
      <w:r>
        <w:tab/>
      </w:r>
      <w:r>
        <w:rPr>
          <w:spacing w:val="-2"/>
        </w:rPr>
        <w:t>разных</w:t>
      </w:r>
      <w:r>
        <w:tab/>
      </w:r>
      <w:r>
        <w:rPr>
          <w:spacing w:val="-2"/>
        </w:rPr>
        <w:t>позиций,</w:t>
      </w:r>
      <w:r>
        <w:tab/>
      </w:r>
      <w:r>
        <w:rPr>
          <w:spacing w:val="-2"/>
        </w:rPr>
        <w:t>распознавать</w:t>
      </w:r>
      <w:r>
        <w:tab/>
      </w:r>
      <w:r>
        <w:rPr>
          <w:spacing w:val="-10"/>
        </w:rPr>
        <w:t xml:space="preserve">и </w:t>
      </w:r>
      <w:r>
        <w:t>фиксировать противоречия в информационных источниках;</w:t>
      </w:r>
    </w:p>
    <w:p w:rsidR="000A0EF3" w:rsidRDefault="002345D6">
      <w:pPr>
        <w:pStyle w:val="a3"/>
        <w:spacing w:before="1" w:line="360" w:lineRule="auto"/>
        <w:ind w:left="339" w:hanging="1"/>
        <w:jc w:val="left"/>
      </w:pPr>
      <w: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0A0EF3" w:rsidRDefault="002345D6">
      <w:pPr>
        <w:pStyle w:val="a3"/>
        <w:spacing w:line="360" w:lineRule="auto"/>
        <w:ind w:left="339" w:right="122"/>
      </w:pPr>
      <w:r>
        <w:t>находить и приводить критические аргументы в отношении действий и суждений другого; спокойно и разумно</w:t>
      </w:r>
      <w:r>
        <w:rPr>
          <w:spacing w:val="-7"/>
        </w:rPr>
        <w:t xml:space="preserve"> </w:t>
      </w:r>
      <w:r>
        <w:t>относиться</w:t>
      </w:r>
      <w:r>
        <w:rPr>
          <w:spacing w:val="-7"/>
        </w:rPr>
        <w:t xml:space="preserve"> </w:t>
      </w:r>
      <w:r>
        <w:t>к</w:t>
      </w:r>
      <w:r>
        <w:rPr>
          <w:spacing w:val="-7"/>
        </w:rPr>
        <w:t xml:space="preserve"> </w:t>
      </w:r>
      <w:r>
        <w:t>критическим</w:t>
      </w:r>
      <w:r>
        <w:rPr>
          <w:spacing w:val="-8"/>
        </w:rPr>
        <w:t xml:space="preserve"> </w:t>
      </w:r>
      <w:r>
        <w:t>замечаниям</w:t>
      </w:r>
      <w:r>
        <w:rPr>
          <w:spacing w:val="-8"/>
        </w:rPr>
        <w:t xml:space="preserve"> </w:t>
      </w:r>
      <w:r>
        <w:t>в</w:t>
      </w:r>
      <w:r>
        <w:rPr>
          <w:spacing w:val="-8"/>
        </w:rPr>
        <w:t xml:space="preserve"> </w:t>
      </w:r>
      <w:r>
        <w:t>отношении</w:t>
      </w:r>
      <w:r>
        <w:rPr>
          <w:spacing w:val="-7"/>
        </w:rPr>
        <w:t xml:space="preserve"> </w:t>
      </w:r>
      <w:r>
        <w:t>собственного</w:t>
      </w:r>
      <w:r>
        <w:rPr>
          <w:spacing w:val="-7"/>
        </w:rPr>
        <w:t xml:space="preserve"> </w:t>
      </w:r>
      <w:r>
        <w:t>суждения,</w:t>
      </w:r>
      <w:r>
        <w:rPr>
          <w:spacing w:val="-7"/>
        </w:rPr>
        <w:t xml:space="preserve"> </w:t>
      </w:r>
      <w:r>
        <w:t>рассматривать</w:t>
      </w:r>
      <w:r>
        <w:rPr>
          <w:spacing w:val="-8"/>
        </w:rPr>
        <w:t xml:space="preserve"> </w:t>
      </w:r>
      <w:r>
        <w:t>их как ресурс собственного развития;</w:t>
      </w:r>
    </w:p>
    <w:p w:rsidR="000A0EF3" w:rsidRDefault="002345D6">
      <w:pPr>
        <w:pStyle w:val="a3"/>
        <w:spacing w:line="360" w:lineRule="auto"/>
        <w:ind w:left="339" w:right="127"/>
      </w:pPr>
      <w: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0A0EF3" w:rsidRDefault="000A0EF3">
      <w:pPr>
        <w:spacing w:line="360" w:lineRule="auto"/>
        <w:sectPr w:rsidR="000A0EF3">
          <w:pgSz w:w="11930" w:h="16860"/>
          <w:pgMar w:top="1300" w:right="200" w:bottom="1160" w:left="640" w:header="0" w:footer="967" w:gutter="0"/>
          <w:cols w:space="720"/>
        </w:sectPr>
      </w:pPr>
    </w:p>
    <w:p w:rsidR="000A0EF3" w:rsidRDefault="002345D6">
      <w:pPr>
        <w:pStyle w:val="a3"/>
        <w:spacing w:before="64" w:line="360" w:lineRule="auto"/>
        <w:ind w:left="339"/>
        <w:jc w:val="left"/>
      </w:pPr>
      <w:r>
        <w:lastRenderedPageBreak/>
        <w:t>выстраивать</w:t>
      </w:r>
      <w:r>
        <w:rPr>
          <w:spacing w:val="-2"/>
        </w:rPr>
        <w:t xml:space="preserve"> </w:t>
      </w:r>
      <w:r>
        <w:t>индивидуальную</w:t>
      </w:r>
      <w:r>
        <w:rPr>
          <w:spacing w:val="-3"/>
        </w:rPr>
        <w:t xml:space="preserve"> </w:t>
      </w:r>
      <w:r>
        <w:t>образовательную</w:t>
      </w:r>
      <w:r>
        <w:rPr>
          <w:spacing w:val="-3"/>
        </w:rPr>
        <w:t xml:space="preserve"> </w:t>
      </w:r>
      <w:r>
        <w:t>траекторию,</w:t>
      </w:r>
      <w:r>
        <w:rPr>
          <w:spacing w:val="-2"/>
        </w:rPr>
        <w:t xml:space="preserve"> </w:t>
      </w:r>
      <w:r>
        <w:t>учитывая</w:t>
      </w:r>
      <w:r>
        <w:rPr>
          <w:spacing w:val="-4"/>
        </w:rPr>
        <w:t xml:space="preserve"> </w:t>
      </w:r>
      <w:r>
        <w:t>ограничения</w:t>
      </w:r>
      <w:r>
        <w:rPr>
          <w:spacing w:val="-4"/>
        </w:rPr>
        <w:t xml:space="preserve"> </w:t>
      </w:r>
      <w:r>
        <w:t>со</w:t>
      </w:r>
      <w:r>
        <w:rPr>
          <w:spacing w:val="-4"/>
        </w:rPr>
        <w:t xml:space="preserve"> </w:t>
      </w:r>
      <w:r>
        <w:t>стороны</w:t>
      </w:r>
      <w:r>
        <w:rPr>
          <w:spacing w:val="-4"/>
        </w:rPr>
        <w:t xml:space="preserve"> </w:t>
      </w:r>
      <w:r>
        <w:t>других участников и ресурсные ограничения;</w:t>
      </w:r>
    </w:p>
    <w:p w:rsidR="000A0EF3" w:rsidRDefault="002345D6">
      <w:pPr>
        <w:pStyle w:val="a3"/>
        <w:spacing w:line="360" w:lineRule="auto"/>
        <w:ind w:left="339" w:right="2251"/>
        <w:jc w:val="left"/>
      </w:pPr>
      <w:r>
        <w:t>менять</w:t>
      </w:r>
      <w:r>
        <w:rPr>
          <w:spacing w:val="-8"/>
        </w:rPr>
        <w:t xml:space="preserve"> </w:t>
      </w:r>
      <w:r>
        <w:t>и</w:t>
      </w:r>
      <w:r>
        <w:rPr>
          <w:spacing w:val="-6"/>
        </w:rPr>
        <w:t xml:space="preserve"> </w:t>
      </w:r>
      <w:r>
        <w:t>удерживать</w:t>
      </w:r>
      <w:r>
        <w:rPr>
          <w:spacing w:val="-8"/>
        </w:rPr>
        <w:t xml:space="preserve"> </w:t>
      </w:r>
      <w:r>
        <w:t>разные</w:t>
      </w:r>
      <w:r>
        <w:rPr>
          <w:spacing w:val="-10"/>
        </w:rPr>
        <w:t xml:space="preserve"> </w:t>
      </w:r>
      <w:r>
        <w:t>позиции</w:t>
      </w:r>
      <w:r>
        <w:rPr>
          <w:spacing w:val="-9"/>
        </w:rPr>
        <w:t xml:space="preserve"> </w:t>
      </w:r>
      <w:r>
        <w:t>в</w:t>
      </w:r>
      <w:r>
        <w:rPr>
          <w:spacing w:val="-11"/>
        </w:rPr>
        <w:t xml:space="preserve"> </w:t>
      </w:r>
      <w:r>
        <w:t>познавательной</w:t>
      </w:r>
      <w:r>
        <w:rPr>
          <w:spacing w:val="-9"/>
        </w:rPr>
        <w:t xml:space="preserve"> </w:t>
      </w:r>
      <w:r>
        <w:t>деятельности. Коммуникативные универсальные учебные действия</w:t>
      </w:r>
    </w:p>
    <w:p w:rsidR="000A0EF3" w:rsidRDefault="002345D6">
      <w:pPr>
        <w:pStyle w:val="a3"/>
        <w:ind w:left="339"/>
        <w:jc w:val="left"/>
      </w:pPr>
      <w:r>
        <w:t>Выпускник</w:t>
      </w:r>
      <w:r>
        <w:rPr>
          <w:spacing w:val="-7"/>
        </w:rPr>
        <w:t xml:space="preserve"> </w:t>
      </w:r>
      <w:r>
        <w:rPr>
          <w:spacing w:val="-2"/>
        </w:rPr>
        <w:t>научится:</w:t>
      </w:r>
    </w:p>
    <w:p w:rsidR="000A0EF3" w:rsidRDefault="002345D6">
      <w:pPr>
        <w:pStyle w:val="a3"/>
        <w:spacing w:before="137" w:line="360" w:lineRule="auto"/>
        <w:ind w:left="339" w:right="125"/>
      </w:pPr>
      <w:r>
        <w:t>осуществлять деловую коммуникацию как со сверстниками, так и со взрослыми (как внутри образовательной</w:t>
      </w:r>
      <w:r>
        <w:rPr>
          <w:spacing w:val="-5"/>
        </w:rPr>
        <w:t xml:space="preserve"> </w:t>
      </w:r>
      <w:r>
        <w:t>организации,</w:t>
      </w:r>
      <w:r>
        <w:rPr>
          <w:spacing w:val="-6"/>
        </w:rPr>
        <w:t xml:space="preserve"> </w:t>
      </w:r>
      <w:r>
        <w:t>так</w:t>
      </w:r>
      <w:r>
        <w:rPr>
          <w:spacing w:val="-8"/>
        </w:rPr>
        <w:t xml:space="preserve"> </w:t>
      </w:r>
      <w:r>
        <w:t>и</w:t>
      </w:r>
      <w:r>
        <w:rPr>
          <w:spacing w:val="-8"/>
        </w:rPr>
        <w:t xml:space="preserve"> </w:t>
      </w:r>
      <w:r>
        <w:t>за</w:t>
      </w:r>
      <w:r>
        <w:rPr>
          <w:spacing w:val="-7"/>
        </w:rPr>
        <w:t xml:space="preserve"> </w:t>
      </w:r>
      <w:r>
        <w:t>ее</w:t>
      </w:r>
      <w:r>
        <w:rPr>
          <w:spacing w:val="-7"/>
        </w:rPr>
        <w:t xml:space="preserve"> </w:t>
      </w:r>
      <w:r>
        <w:t>пределами),</w:t>
      </w:r>
      <w:r>
        <w:rPr>
          <w:spacing w:val="-7"/>
        </w:rPr>
        <w:t xml:space="preserve"> </w:t>
      </w:r>
      <w:r>
        <w:t>подбирать</w:t>
      </w:r>
      <w:r>
        <w:rPr>
          <w:spacing w:val="-5"/>
        </w:rPr>
        <w:t xml:space="preserve"> </w:t>
      </w:r>
      <w:r>
        <w:t>партнеров</w:t>
      </w:r>
      <w:r>
        <w:rPr>
          <w:spacing w:val="-7"/>
        </w:rPr>
        <w:t xml:space="preserve"> </w:t>
      </w:r>
      <w:r>
        <w:t>для</w:t>
      </w:r>
      <w:r>
        <w:rPr>
          <w:spacing w:val="-6"/>
        </w:rPr>
        <w:t xml:space="preserve"> </w:t>
      </w:r>
      <w:r>
        <w:t>деловой</w:t>
      </w:r>
      <w:r>
        <w:rPr>
          <w:spacing w:val="-5"/>
        </w:rPr>
        <w:t xml:space="preserve"> </w:t>
      </w:r>
      <w:r>
        <w:t>коммуникации исходя из соображений результативности взаимодействия, а не личных симпатий;</w:t>
      </w:r>
    </w:p>
    <w:p w:rsidR="000A0EF3" w:rsidRDefault="002345D6">
      <w:pPr>
        <w:pStyle w:val="a3"/>
        <w:spacing w:before="1" w:line="360" w:lineRule="auto"/>
        <w:ind w:left="339" w:right="127"/>
      </w:pPr>
      <w: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0A0EF3" w:rsidRDefault="002345D6">
      <w:pPr>
        <w:pStyle w:val="a3"/>
        <w:spacing w:before="1" w:line="360" w:lineRule="auto"/>
        <w:ind w:left="339" w:right="124"/>
      </w:pPr>
      <w:r>
        <w:t xml:space="preserve">координировать и выполнять работу в условиях реального, виртуального и комбинированного </w:t>
      </w:r>
      <w:r>
        <w:rPr>
          <w:spacing w:val="-2"/>
        </w:rPr>
        <w:t>взаимодействия;</w:t>
      </w:r>
    </w:p>
    <w:p w:rsidR="000A0EF3" w:rsidRDefault="002345D6">
      <w:pPr>
        <w:pStyle w:val="a3"/>
        <w:spacing w:line="360" w:lineRule="auto"/>
        <w:ind w:left="339" w:right="126"/>
      </w:pPr>
      <w:r>
        <w:t>развернуто, логично и точно излагать свою точку зрения с использованием адекватных (устных и письменных) языковых средств;</w:t>
      </w:r>
    </w:p>
    <w:p w:rsidR="000A0EF3" w:rsidRDefault="002345D6">
      <w:pPr>
        <w:pStyle w:val="a3"/>
        <w:spacing w:line="360" w:lineRule="auto"/>
        <w:ind w:left="339" w:right="122"/>
      </w:pPr>
      <w: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0A0EF3" w:rsidRDefault="000A0EF3">
      <w:pPr>
        <w:pStyle w:val="a3"/>
        <w:spacing w:before="127"/>
        <w:ind w:left="0"/>
        <w:jc w:val="left"/>
      </w:pPr>
    </w:p>
    <w:p w:rsidR="000A0EF3" w:rsidRDefault="002345D6">
      <w:pPr>
        <w:pStyle w:val="a3"/>
        <w:ind w:left="339"/>
      </w:pPr>
      <w:r>
        <w:t>ПРЕДМЕТНЫЕ</w:t>
      </w:r>
      <w:r>
        <w:rPr>
          <w:spacing w:val="-6"/>
        </w:rPr>
        <w:t xml:space="preserve"> </w:t>
      </w:r>
      <w:r>
        <w:rPr>
          <w:spacing w:val="-2"/>
        </w:rPr>
        <w:t>РЕЗУЛЬТАТЫ</w:t>
      </w:r>
    </w:p>
    <w:p w:rsidR="000A0EF3" w:rsidRDefault="002345D6">
      <w:pPr>
        <w:pStyle w:val="a5"/>
        <w:numPr>
          <w:ilvl w:val="0"/>
          <w:numId w:val="63"/>
        </w:numPr>
        <w:tabs>
          <w:tab w:val="left" w:pos="639"/>
        </w:tabs>
        <w:spacing w:before="137"/>
        <w:rPr>
          <w:sz w:val="24"/>
        </w:rPr>
      </w:pPr>
      <w:r>
        <w:rPr>
          <w:spacing w:val="-2"/>
          <w:sz w:val="24"/>
        </w:rPr>
        <w:t>класс</w:t>
      </w:r>
    </w:p>
    <w:p w:rsidR="000A0EF3" w:rsidRDefault="002345D6">
      <w:pPr>
        <w:pStyle w:val="a3"/>
        <w:tabs>
          <w:tab w:val="left" w:pos="766"/>
          <w:tab w:val="left" w:pos="2108"/>
          <w:tab w:val="left" w:pos="5093"/>
          <w:tab w:val="left" w:pos="5491"/>
          <w:tab w:val="left" w:pos="6834"/>
          <w:tab w:val="left" w:pos="8477"/>
          <w:tab w:val="left" w:pos="10146"/>
        </w:tabs>
        <w:spacing w:before="140" w:line="360" w:lineRule="auto"/>
        <w:ind w:left="339" w:right="122" w:hanging="1"/>
        <w:jc w:val="left"/>
      </w:pPr>
      <w:r>
        <w:rPr>
          <w:spacing w:val="-10"/>
        </w:rPr>
        <w:t>В</w:t>
      </w:r>
      <w:r>
        <w:tab/>
      </w:r>
      <w:r>
        <w:rPr>
          <w:spacing w:val="-2"/>
        </w:rPr>
        <w:t>результате</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r>
        <w:tab/>
      </w:r>
      <w:r>
        <w:rPr>
          <w:spacing w:val="-2"/>
        </w:rPr>
        <w:t>обучающиеся</w:t>
      </w:r>
      <w:r>
        <w:tab/>
      </w:r>
      <w:r>
        <w:rPr>
          <w:spacing w:val="-2"/>
        </w:rPr>
        <w:t>получат представление:</w:t>
      </w:r>
    </w:p>
    <w:p w:rsidR="000A0EF3" w:rsidRDefault="002345D6">
      <w:pPr>
        <w:pStyle w:val="a3"/>
        <w:tabs>
          <w:tab w:val="left" w:pos="660"/>
          <w:tab w:val="left" w:pos="2248"/>
          <w:tab w:val="left" w:pos="2578"/>
          <w:tab w:val="left" w:pos="4663"/>
          <w:tab w:val="left" w:pos="6046"/>
          <w:tab w:val="left" w:pos="7087"/>
          <w:tab w:val="left" w:pos="8662"/>
          <w:tab w:val="left" w:pos="8993"/>
          <w:tab w:val="left" w:pos="10077"/>
        </w:tabs>
        <w:spacing w:line="360" w:lineRule="auto"/>
        <w:ind w:left="339" w:right="117"/>
        <w:jc w:val="left"/>
      </w:pPr>
      <w:r>
        <w:rPr>
          <w:spacing w:val="-10"/>
        </w:rPr>
        <w:t>о</w:t>
      </w:r>
      <w:r>
        <w:tab/>
      </w:r>
      <w:r>
        <w:rPr>
          <w:spacing w:val="-2"/>
        </w:rPr>
        <w:t>философских</w:t>
      </w:r>
      <w:r>
        <w:tab/>
      </w:r>
      <w:r>
        <w:rPr>
          <w:spacing w:val="-10"/>
        </w:rPr>
        <w:t>и</w:t>
      </w:r>
      <w:r>
        <w:tab/>
      </w:r>
      <w:r>
        <w:rPr>
          <w:spacing w:val="-2"/>
        </w:rPr>
        <w:t>методологических</w:t>
      </w:r>
      <w:r>
        <w:tab/>
      </w:r>
      <w:r>
        <w:rPr>
          <w:spacing w:val="-2"/>
        </w:rPr>
        <w:t>основаниях</w:t>
      </w:r>
      <w:r>
        <w:tab/>
      </w:r>
      <w:r>
        <w:rPr>
          <w:spacing w:val="-2"/>
        </w:rPr>
        <w:t>научной</w:t>
      </w:r>
      <w:r>
        <w:tab/>
      </w:r>
      <w:r>
        <w:rPr>
          <w:spacing w:val="-2"/>
        </w:rPr>
        <w:t>деятельности</w:t>
      </w:r>
      <w:r>
        <w:tab/>
      </w:r>
      <w:r>
        <w:rPr>
          <w:spacing w:val="-10"/>
        </w:rPr>
        <w:t>и</w:t>
      </w:r>
      <w:r>
        <w:tab/>
      </w:r>
      <w:r>
        <w:rPr>
          <w:spacing w:val="-2"/>
        </w:rPr>
        <w:t>научных</w:t>
      </w:r>
      <w:r>
        <w:tab/>
      </w:r>
      <w:r>
        <w:rPr>
          <w:spacing w:val="-2"/>
        </w:rPr>
        <w:t xml:space="preserve">методах, </w:t>
      </w:r>
      <w:r>
        <w:t>применяемых в исследовательской и проектной деятельности;</w:t>
      </w:r>
    </w:p>
    <w:p w:rsidR="000A0EF3" w:rsidRDefault="002345D6">
      <w:pPr>
        <w:pStyle w:val="a3"/>
        <w:spacing w:line="360" w:lineRule="auto"/>
        <w:ind w:left="339"/>
        <w:jc w:val="left"/>
      </w:pPr>
      <w:r>
        <w:t>о</w:t>
      </w:r>
      <w:r>
        <w:rPr>
          <w:spacing w:val="-7"/>
        </w:rPr>
        <w:t xml:space="preserve"> </w:t>
      </w:r>
      <w:r>
        <w:t>таких</w:t>
      </w:r>
      <w:r>
        <w:rPr>
          <w:spacing w:val="-7"/>
        </w:rPr>
        <w:t xml:space="preserve"> </w:t>
      </w:r>
      <w:r>
        <w:t>понятиях,</w:t>
      </w:r>
      <w:r>
        <w:rPr>
          <w:spacing w:val="-7"/>
        </w:rPr>
        <w:t xml:space="preserve"> </w:t>
      </w:r>
      <w:r>
        <w:t>как</w:t>
      </w:r>
      <w:r>
        <w:rPr>
          <w:spacing w:val="-7"/>
        </w:rPr>
        <w:t xml:space="preserve"> </w:t>
      </w:r>
      <w:r>
        <w:t>концепция,</w:t>
      </w:r>
      <w:r>
        <w:rPr>
          <w:spacing w:val="-7"/>
        </w:rPr>
        <w:t xml:space="preserve"> </w:t>
      </w:r>
      <w:r>
        <w:t>научная</w:t>
      </w:r>
      <w:r>
        <w:rPr>
          <w:spacing w:val="-7"/>
        </w:rPr>
        <w:t xml:space="preserve"> </w:t>
      </w:r>
      <w:r>
        <w:t>гипотеза,</w:t>
      </w:r>
      <w:r>
        <w:rPr>
          <w:spacing w:val="-7"/>
        </w:rPr>
        <w:t xml:space="preserve"> </w:t>
      </w:r>
      <w:r>
        <w:t>метод,</w:t>
      </w:r>
      <w:r>
        <w:rPr>
          <w:spacing w:val="-7"/>
        </w:rPr>
        <w:t xml:space="preserve"> </w:t>
      </w:r>
      <w:r>
        <w:t>эксперимент,</w:t>
      </w:r>
      <w:r>
        <w:rPr>
          <w:spacing w:val="-7"/>
        </w:rPr>
        <w:t xml:space="preserve"> </w:t>
      </w:r>
      <w:r>
        <w:t>надежность</w:t>
      </w:r>
      <w:r>
        <w:rPr>
          <w:spacing w:val="-6"/>
        </w:rPr>
        <w:t xml:space="preserve"> </w:t>
      </w:r>
      <w:r>
        <w:t>гипотезы,</w:t>
      </w:r>
      <w:r>
        <w:rPr>
          <w:spacing w:val="-7"/>
        </w:rPr>
        <w:t xml:space="preserve"> </w:t>
      </w:r>
      <w:r>
        <w:t>модель, метод сбора и метод анализа данных;</w:t>
      </w:r>
    </w:p>
    <w:p w:rsidR="000A0EF3" w:rsidRDefault="002345D6">
      <w:pPr>
        <w:pStyle w:val="a3"/>
        <w:spacing w:line="360" w:lineRule="auto"/>
        <w:ind w:left="339"/>
        <w:jc w:val="left"/>
      </w:pPr>
      <w:r>
        <w:t>о</w:t>
      </w:r>
      <w:r>
        <w:rPr>
          <w:spacing w:val="-7"/>
        </w:rPr>
        <w:t xml:space="preserve"> </w:t>
      </w:r>
      <w:r>
        <w:t>том,</w:t>
      </w:r>
      <w:r>
        <w:rPr>
          <w:spacing w:val="-7"/>
        </w:rPr>
        <w:t xml:space="preserve"> </w:t>
      </w:r>
      <w:r>
        <w:t>чем</w:t>
      </w:r>
      <w:r>
        <w:rPr>
          <w:spacing w:val="-8"/>
        </w:rPr>
        <w:t xml:space="preserve"> </w:t>
      </w:r>
      <w:r>
        <w:t>отличаются</w:t>
      </w:r>
      <w:r>
        <w:rPr>
          <w:spacing w:val="-9"/>
        </w:rPr>
        <w:t xml:space="preserve"> </w:t>
      </w:r>
      <w:r>
        <w:t>исследования</w:t>
      </w:r>
      <w:r>
        <w:rPr>
          <w:spacing w:val="-7"/>
        </w:rPr>
        <w:t xml:space="preserve"> </w:t>
      </w:r>
      <w:r>
        <w:t>в</w:t>
      </w:r>
      <w:r>
        <w:rPr>
          <w:spacing w:val="-8"/>
        </w:rPr>
        <w:t xml:space="preserve"> </w:t>
      </w:r>
      <w:r>
        <w:t>гуманитарных</w:t>
      </w:r>
      <w:r>
        <w:rPr>
          <w:spacing w:val="-6"/>
        </w:rPr>
        <w:t xml:space="preserve"> </w:t>
      </w:r>
      <w:r>
        <w:t>областях</w:t>
      </w:r>
      <w:r>
        <w:rPr>
          <w:spacing w:val="-8"/>
        </w:rPr>
        <w:t xml:space="preserve"> </w:t>
      </w:r>
      <w:r>
        <w:t>от</w:t>
      </w:r>
      <w:r>
        <w:rPr>
          <w:spacing w:val="-9"/>
        </w:rPr>
        <w:t xml:space="preserve"> </w:t>
      </w:r>
      <w:r>
        <w:t>исследований</w:t>
      </w:r>
      <w:r>
        <w:rPr>
          <w:spacing w:val="-7"/>
        </w:rPr>
        <w:t xml:space="preserve"> </w:t>
      </w:r>
      <w:r>
        <w:t>в</w:t>
      </w:r>
      <w:r>
        <w:rPr>
          <w:spacing w:val="-8"/>
        </w:rPr>
        <w:t xml:space="preserve"> </w:t>
      </w:r>
      <w:r>
        <w:t>естественных</w:t>
      </w:r>
      <w:r>
        <w:rPr>
          <w:spacing w:val="-6"/>
        </w:rPr>
        <w:t xml:space="preserve"> </w:t>
      </w:r>
      <w:r>
        <w:t>науках; об истории науки;</w:t>
      </w:r>
    </w:p>
    <w:p w:rsidR="000A0EF3" w:rsidRDefault="002345D6">
      <w:pPr>
        <w:pStyle w:val="a3"/>
        <w:ind w:left="339"/>
        <w:jc w:val="left"/>
      </w:pPr>
      <w:r>
        <w:t>о</w:t>
      </w:r>
      <w:r>
        <w:rPr>
          <w:spacing w:val="-9"/>
        </w:rPr>
        <w:t xml:space="preserve"> </w:t>
      </w:r>
      <w:r>
        <w:t>новейших</w:t>
      </w:r>
      <w:r>
        <w:rPr>
          <w:spacing w:val="-5"/>
        </w:rPr>
        <w:t xml:space="preserve"> </w:t>
      </w:r>
      <w:r>
        <w:t>разработках</w:t>
      </w:r>
      <w:r>
        <w:rPr>
          <w:spacing w:val="-5"/>
        </w:rPr>
        <w:t xml:space="preserve"> </w:t>
      </w:r>
      <w:r>
        <w:t>в</w:t>
      </w:r>
      <w:r>
        <w:rPr>
          <w:spacing w:val="-7"/>
        </w:rPr>
        <w:t xml:space="preserve"> </w:t>
      </w:r>
      <w:r>
        <w:t>области</w:t>
      </w:r>
      <w:r>
        <w:rPr>
          <w:spacing w:val="-7"/>
        </w:rPr>
        <w:t xml:space="preserve"> </w:t>
      </w:r>
      <w:r>
        <w:t>науки</w:t>
      </w:r>
      <w:r>
        <w:rPr>
          <w:spacing w:val="-7"/>
        </w:rPr>
        <w:t xml:space="preserve"> </w:t>
      </w:r>
      <w:r>
        <w:t>и</w:t>
      </w:r>
      <w:r>
        <w:rPr>
          <w:spacing w:val="-6"/>
        </w:rPr>
        <w:t xml:space="preserve"> </w:t>
      </w:r>
      <w:r>
        <w:rPr>
          <w:spacing w:val="-2"/>
        </w:rPr>
        <w:t>технологий;</w:t>
      </w:r>
    </w:p>
    <w:p w:rsidR="000A0EF3" w:rsidRDefault="002345D6">
      <w:pPr>
        <w:pStyle w:val="a3"/>
        <w:spacing w:before="138" w:line="360" w:lineRule="auto"/>
        <w:ind w:left="339"/>
        <w:jc w:val="left"/>
      </w:pPr>
      <w:r>
        <w:t>о</w:t>
      </w:r>
      <w:r>
        <w:rPr>
          <w:spacing w:val="35"/>
        </w:rPr>
        <w:t xml:space="preserve"> </w:t>
      </w:r>
      <w:r>
        <w:t>правилах</w:t>
      </w:r>
      <w:r>
        <w:rPr>
          <w:spacing w:val="36"/>
        </w:rPr>
        <w:t xml:space="preserve"> </w:t>
      </w:r>
      <w:r>
        <w:t>и</w:t>
      </w:r>
      <w:r>
        <w:rPr>
          <w:spacing w:val="33"/>
        </w:rPr>
        <w:t xml:space="preserve"> </w:t>
      </w:r>
      <w:r>
        <w:t>законах,</w:t>
      </w:r>
      <w:r>
        <w:rPr>
          <w:spacing w:val="32"/>
        </w:rPr>
        <w:t xml:space="preserve"> </w:t>
      </w:r>
      <w:r>
        <w:t>регулирующих</w:t>
      </w:r>
      <w:r>
        <w:rPr>
          <w:spacing w:val="36"/>
        </w:rPr>
        <w:t xml:space="preserve"> </w:t>
      </w:r>
      <w:r>
        <w:t>отношения</w:t>
      </w:r>
      <w:r>
        <w:rPr>
          <w:spacing w:val="35"/>
        </w:rPr>
        <w:t xml:space="preserve"> </w:t>
      </w:r>
      <w:r>
        <w:t>в</w:t>
      </w:r>
      <w:r>
        <w:rPr>
          <w:spacing w:val="34"/>
        </w:rPr>
        <w:t xml:space="preserve"> </w:t>
      </w:r>
      <w:r>
        <w:t>научной,</w:t>
      </w:r>
      <w:r>
        <w:rPr>
          <w:spacing w:val="35"/>
        </w:rPr>
        <w:t xml:space="preserve"> </w:t>
      </w:r>
      <w:r>
        <w:t>изобретательской</w:t>
      </w:r>
      <w:r>
        <w:rPr>
          <w:spacing w:val="35"/>
        </w:rPr>
        <w:t xml:space="preserve"> </w:t>
      </w:r>
      <w:r>
        <w:t>и</w:t>
      </w:r>
      <w:r>
        <w:rPr>
          <w:spacing w:val="35"/>
        </w:rPr>
        <w:t xml:space="preserve"> </w:t>
      </w:r>
      <w:r>
        <w:t>исследовательских областях деятельности (патентное право, защита авторского права и др.);</w:t>
      </w:r>
    </w:p>
    <w:p w:rsidR="000A0EF3" w:rsidRDefault="002345D6">
      <w:pPr>
        <w:pStyle w:val="a3"/>
        <w:ind w:left="339"/>
        <w:jc w:val="left"/>
      </w:pPr>
      <w:r>
        <w:t>о</w:t>
      </w:r>
      <w:r>
        <w:rPr>
          <w:spacing w:val="-5"/>
        </w:rPr>
        <w:t xml:space="preserve"> </w:t>
      </w:r>
      <w:r>
        <w:t>деятельности</w:t>
      </w:r>
      <w:r>
        <w:rPr>
          <w:spacing w:val="-2"/>
        </w:rPr>
        <w:t xml:space="preserve"> </w:t>
      </w:r>
      <w:r>
        <w:t>организаций,</w:t>
      </w:r>
      <w:r>
        <w:rPr>
          <w:spacing w:val="-2"/>
        </w:rPr>
        <w:t xml:space="preserve"> </w:t>
      </w:r>
      <w:r>
        <w:t>сообществ</w:t>
      </w:r>
      <w:r>
        <w:rPr>
          <w:spacing w:val="-3"/>
        </w:rPr>
        <w:t xml:space="preserve"> </w:t>
      </w:r>
      <w:r>
        <w:t>и</w:t>
      </w:r>
      <w:r>
        <w:rPr>
          <w:spacing w:val="-2"/>
        </w:rPr>
        <w:t xml:space="preserve"> </w:t>
      </w:r>
      <w:r>
        <w:t>структур,</w:t>
      </w:r>
      <w:r>
        <w:rPr>
          <w:spacing w:val="-3"/>
        </w:rPr>
        <w:t xml:space="preserve"> </w:t>
      </w:r>
      <w:r>
        <w:t>заинтересованных</w:t>
      </w:r>
      <w:r>
        <w:rPr>
          <w:spacing w:val="-1"/>
        </w:rPr>
        <w:t xml:space="preserve"> </w:t>
      </w:r>
      <w:r>
        <w:t>в</w:t>
      </w:r>
      <w:r>
        <w:rPr>
          <w:spacing w:val="-3"/>
        </w:rPr>
        <w:t xml:space="preserve"> </w:t>
      </w:r>
      <w:r>
        <w:rPr>
          <w:spacing w:val="-2"/>
        </w:rPr>
        <w:t>результатах</w:t>
      </w:r>
    </w:p>
    <w:p w:rsidR="000A0EF3" w:rsidRDefault="002345D6">
      <w:pPr>
        <w:pStyle w:val="a3"/>
        <w:spacing w:before="136" w:line="360" w:lineRule="auto"/>
        <w:ind w:left="339"/>
        <w:jc w:val="left"/>
      </w:pPr>
      <w:r>
        <w:t>исследований</w:t>
      </w:r>
      <w:r>
        <w:rPr>
          <w:spacing w:val="40"/>
        </w:rPr>
        <w:t xml:space="preserve"> </w:t>
      </w:r>
      <w:r>
        <w:t>и</w:t>
      </w:r>
      <w:r>
        <w:rPr>
          <w:spacing w:val="40"/>
        </w:rPr>
        <w:t xml:space="preserve"> </w:t>
      </w:r>
      <w:r>
        <w:t>предоставляющих</w:t>
      </w:r>
      <w:r>
        <w:rPr>
          <w:spacing w:val="40"/>
        </w:rPr>
        <w:t xml:space="preserve"> </w:t>
      </w:r>
      <w:r>
        <w:t>ресурсы</w:t>
      </w:r>
      <w:r>
        <w:rPr>
          <w:spacing w:val="40"/>
        </w:rPr>
        <w:t xml:space="preserve"> </w:t>
      </w:r>
      <w:r>
        <w:t>для</w:t>
      </w:r>
      <w:r>
        <w:rPr>
          <w:spacing w:val="40"/>
        </w:rPr>
        <w:t xml:space="preserve"> </w:t>
      </w:r>
      <w:r>
        <w:t>проведения</w:t>
      </w:r>
      <w:r>
        <w:rPr>
          <w:spacing w:val="40"/>
        </w:rPr>
        <w:t xml:space="preserve"> </w:t>
      </w:r>
      <w:r>
        <w:t>исследований</w:t>
      </w:r>
      <w:r>
        <w:rPr>
          <w:spacing w:val="40"/>
        </w:rPr>
        <w:t xml:space="preserve"> </w:t>
      </w:r>
      <w:r>
        <w:t>и</w:t>
      </w:r>
      <w:r>
        <w:rPr>
          <w:spacing w:val="40"/>
        </w:rPr>
        <w:t xml:space="preserve"> </w:t>
      </w:r>
      <w:r>
        <w:t>реализации</w:t>
      </w:r>
      <w:r>
        <w:rPr>
          <w:spacing w:val="40"/>
        </w:rPr>
        <w:t xml:space="preserve"> </w:t>
      </w:r>
      <w:r>
        <w:t>проектов</w:t>
      </w:r>
      <w:r>
        <w:rPr>
          <w:spacing w:val="40"/>
        </w:rPr>
        <w:t xml:space="preserve"> </w:t>
      </w:r>
      <w:r>
        <w:t>(фонды, государственные структуры и др.).</w:t>
      </w:r>
    </w:p>
    <w:p w:rsidR="000A0EF3" w:rsidRDefault="002345D6">
      <w:pPr>
        <w:pStyle w:val="a3"/>
        <w:ind w:left="339"/>
        <w:jc w:val="left"/>
      </w:pPr>
      <w:r>
        <w:t>Выпускник</w:t>
      </w:r>
      <w:r>
        <w:rPr>
          <w:spacing w:val="-6"/>
        </w:rPr>
        <w:t xml:space="preserve"> </w:t>
      </w:r>
      <w:r>
        <w:t>на</w:t>
      </w:r>
      <w:r>
        <w:rPr>
          <w:spacing w:val="-6"/>
        </w:rPr>
        <w:t xml:space="preserve"> </w:t>
      </w:r>
      <w:r>
        <w:t>базовом</w:t>
      </w:r>
      <w:r>
        <w:rPr>
          <w:spacing w:val="-5"/>
        </w:rPr>
        <w:t xml:space="preserve"> </w:t>
      </w:r>
      <w:r>
        <w:t>уровне</w:t>
      </w:r>
      <w:r>
        <w:rPr>
          <w:spacing w:val="-6"/>
        </w:rPr>
        <w:t xml:space="preserve"> </w:t>
      </w:r>
      <w:r>
        <w:rPr>
          <w:spacing w:val="-2"/>
        </w:rPr>
        <w:t>научится:</w:t>
      </w:r>
    </w:p>
    <w:p w:rsidR="000A0EF3" w:rsidRDefault="000A0EF3">
      <w:pPr>
        <w:sectPr w:rsidR="000A0EF3">
          <w:pgSz w:w="11930" w:h="16860"/>
          <w:pgMar w:top="1300" w:right="200" w:bottom="1160" w:left="640" w:header="0" w:footer="967" w:gutter="0"/>
          <w:cols w:space="720"/>
        </w:sectPr>
      </w:pPr>
    </w:p>
    <w:p w:rsidR="000A0EF3" w:rsidRDefault="002345D6">
      <w:pPr>
        <w:pStyle w:val="a3"/>
        <w:spacing w:before="64"/>
        <w:ind w:left="339"/>
        <w:jc w:val="left"/>
      </w:pPr>
      <w:r>
        <w:lastRenderedPageBreak/>
        <w:t>решать</w:t>
      </w:r>
      <w:r>
        <w:rPr>
          <w:spacing w:val="-11"/>
        </w:rPr>
        <w:t xml:space="preserve"> </w:t>
      </w:r>
      <w:r>
        <w:t>задачи,</w:t>
      </w:r>
      <w:r>
        <w:rPr>
          <w:spacing w:val="-9"/>
        </w:rPr>
        <w:t xml:space="preserve"> </w:t>
      </w:r>
      <w:r>
        <w:t>находящиеся</w:t>
      </w:r>
      <w:r>
        <w:rPr>
          <w:spacing w:val="-10"/>
        </w:rPr>
        <w:t xml:space="preserve"> </w:t>
      </w:r>
      <w:r>
        <w:t>на</w:t>
      </w:r>
      <w:r>
        <w:rPr>
          <w:spacing w:val="-10"/>
        </w:rPr>
        <w:t xml:space="preserve"> </w:t>
      </w:r>
      <w:r>
        <w:t>стыке</w:t>
      </w:r>
      <w:r>
        <w:rPr>
          <w:spacing w:val="-10"/>
        </w:rPr>
        <w:t xml:space="preserve"> </w:t>
      </w:r>
      <w:r>
        <w:t>нескольких</w:t>
      </w:r>
      <w:r>
        <w:rPr>
          <w:spacing w:val="-6"/>
        </w:rPr>
        <w:t xml:space="preserve"> </w:t>
      </w:r>
      <w:r>
        <w:t>учебных</w:t>
      </w:r>
      <w:r>
        <w:rPr>
          <w:spacing w:val="-8"/>
        </w:rPr>
        <w:t xml:space="preserve"> </w:t>
      </w:r>
      <w:r>
        <w:rPr>
          <w:spacing w:val="-2"/>
        </w:rPr>
        <w:t>дисциплин;</w:t>
      </w:r>
    </w:p>
    <w:p w:rsidR="000A0EF3" w:rsidRDefault="002345D6">
      <w:pPr>
        <w:pStyle w:val="a3"/>
        <w:tabs>
          <w:tab w:val="left" w:pos="1950"/>
          <w:tab w:val="left" w:pos="3202"/>
          <w:tab w:val="left" w:pos="4521"/>
          <w:tab w:val="left" w:pos="5859"/>
          <w:tab w:val="left" w:pos="7494"/>
          <w:tab w:val="left" w:pos="8137"/>
          <w:tab w:val="left" w:pos="9305"/>
          <w:tab w:val="left" w:pos="10157"/>
        </w:tabs>
        <w:spacing w:before="137" w:line="360" w:lineRule="auto"/>
        <w:ind w:left="339" w:right="116"/>
        <w:jc w:val="left"/>
      </w:pPr>
      <w:r>
        <w:t xml:space="preserve">использовать основной алгоритм исследования при решении своих учебно-познавательных задач; </w:t>
      </w:r>
      <w:r>
        <w:rPr>
          <w:spacing w:val="-2"/>
        </w:rPr>
        <w:t>использовать</w:t>
      </w:r>
      <w:r>
        <w:tab/>
      </w:r>
      <w:r>
        <w:rPr>
          <w:spacing w:val="-2"/>
        </w:rPr>
        <w:t>основные</w:t>
      </w:r>
      <w:r>
        <w:tab/>
      </w:r>
      <w:r>
        <w:rPr>
          <w:spacing w:val="-2"/>
        </w:rPr>
        <w:t>принципы</w:t>
      </w:r>
      <w:r>
        <w:tab/>
      </w:r>
      <w:r>
        <w:rPr>
          <w:spacing w:val="-2"/>
        </w:rPr>
        <w:t>проектной</w:t>
      </w:r>
      <w:r>
        <w:tab/>
      </w:r>
      <w:r>
        <w:rPr>
          <w:spacing w:val="-2"/>
        </w:rPr>
        <w:t>деятельности</w:t>
      </w:r>
      <w:r>
        <w:tab/>
      </w:r>
      <w:r>
        <w:rPr>
          <w:spacing w:val="-4"/>
        </w:rPr>
        <w:t>при</w:t>
      </w:r>
      <w:r>
        <w:tab/>
      </w:r>
      <w:r>
        <w:rPr>
          <w:spacing w:val="-2"/>
        </w:rPr>
        <w:t>решении</w:t>
      </w:r>
      <w:r>
        <w:tab/>
      </w:r>
      <w:r>
        <w:rPr>
          <w:spacing w:val="-2"/>
        </w:rPr>
        <w:t>своих</w:t>
      </w:r>
      <w:r>
        <w:tab/>
      </w:r>
      <w:r>
        <w:rPr>
          <w:spacing w:val="-2"/>
        </w:rPr>
        <w:t xml:space="preserve">учебно- </w:t>
      </w:r>
      <w:r>
        <w:t>познавательных задач и задач, возникающих в культурной и социальной жизни;</w:t>
      </w:r>
    </w:p>
    <w:p w:rsidR="000A0EF3" w:rsidRDefault="002345D6">
      <w:pPr>
        <w:pStyle w:val="a3"/>
        <w:spacing w:before="1" w:line="360" w:lineRule="auto"/>
        <w:ind w:left="339" w:right="114"/>
        <w:jc w:val="left"/>
      </w:pPr>
      <w:r>
        <w:t>использовать элементы математического моделирования при решении исследовательских задач; использовать элементы математического анализа для интерпретации результатов, полученных в ходе учебно-исследовательской работы.</w:t>
      </w:r>
    </w:p>
    <w:p w:rsidR="000A0EF3" w:rsidRDefault="002345D6">
      <w:pPr>
        <w:pStyle w:val="a3"/>
        <w:spacing w:line="360" w:lineRule="auto"/>
        <w:ind w:left="339"/>
        <w:jc w:val="left"/>
      </w:pPr>
      <w:r>
        <w:t>С точки зрения формирования универсальных учебных действий, в ходе освоения принципов учебно- исследовательской и проектной деятельностей обучающиеся научатся:</w:t>
      </w:r>
    </w:p>
    <w:p w:rsidR="000A0EF3" w:rsidRDefault="002345D6">
      <w:pPr>
        <w:pStyle w:val="a3"/>
        <w:ind w:left="339"/>
        <w:jc w:val="left"/>
      </w:pPr>
      <w:r>
        <w:t>формулировать</w:t>
      </w:r>
      <w:r>
        <w:rPr>
          <w:spacing w:val="-15"/>
        </w:rPr>
        <w:t xml:space="preserve"> </w:t>
      </w:r>
      <w:r>
        <w:t>научную</w:t>
      </w:r>
      <w:r>
        <w:rPr>
          <w:spacing w:val="-13"/>
        </w:rPr>
        <w:t xml:space="preserve"> </w:t>
      </w:r>
      <w:r>
        <w:t>гипотезу,</w:t>
      </w:r>
      <w:r>
        <w:rPr>
          <w:spacing w:val="-11"/>
        </w:rPr>
        <w:t xml:space="preserve"> </w:t>
      </w:r>
      <w:r>
        <w:t>ставить</w:t>
      </w:r>
      <w:r>
        <w:rPr>
          <w:spacing w:val="-13"/>
        </w:rPr>
        <w:t xml:space="preserve"> </w:t>
      </w:r>
      <w:r>
        <w:t>цель</w:t>
      </w:r>
      <w:r>
        <w:rPr>
          <w:spacing w:val="-13"/>
        </w:rPr>
        <w:t xml:space="preserve"> </w:t>
      </w:r>
      <w:r>
        <w:t>в</w:t>
      </w:r>
      <w:r>
        <w:rPr>
          <w:spacing w:val="-14"/>
        </w:rPr>
        <w:t xml:space="preserve"> </w:t>
      </w:r>
      <w:r>
        <w:t>рамках</w:t>
      </w:r>
      <w:r>
        <w:rPr>
          <w:spacing w:val="-11"/>
        </w:rPr>
        <w:t xml:space="preserve"> </w:t>
      </w:r>
      <w:r>
        <w:t>исследования</w:t>
      </w:r>
      <w:r>
        <w:rPr>
          <w:spacing w:val="-13"/>
        </w:rPr>
        <w:t xml:space="preserve"> </w:t>
      </w:r>
      <w:r>
        <w:rPr>
          <w:spacing w:val="-10"/>
        </w:rPr>
        <w:t>и</w:t>
      </w:r>
    </w:p>
    <w:p w:rsidR="000A0EF3" w:rsidRDefault="002345D6">
      <w:pPr>
        <w:pStyle w:val="a3"/>
        <w:spacing w:before="139" w:line="360" w:lineRule="auto"/>
        <w:ind w:left="339" w:right="689"/>
        <w:jc w:val="left"/>
      </w:pPr>
      <w:r>
        <w:t>проектирования,</w:t>
      </w:r>
      <w:r>
        <w:rPr>
          <w:spacing w:val="-12"/>
        </w:rPr>
        <w:t xml:space="preserve"> </w:t>
      </w:r>
      <w:r>
        <w:t>исходя</w:t>
      </w:r>
      <w:r>
        <w:rPr>
          <w:spacing w:val="-10"/>
        </w:rPr>
        <w:t xml:space="preserve"> </w:t>
      </w:r>
      <w:r>
        <w:t>из</w:t>
      </w:r>
      <w:r>
        <w:rPr>
          <w:spacing w:val="-12"/>
        </w:rPr>
        <w:t xml:space="preserve"> </w:t>
      </w:r>
      <w:r>
        <w:t>культурной</w:t>
      </w:r>
      <w:r>
        <w:rPr>
          <w:spacing w:val="-10"/>
        </w:rPr>
        <w:t xml:space="preserve"> </w:t>
      </w:r>
      <w:r>
        <w:t>нормы</w:t>
      </w:r>
      <w:r>
        <w:rPr>
          <w:spacing w:val="-10"/>
        </w:rPr>
        <w:t xml:space="preserve"> </w:t>
      </w:r>
      <w:r>
        <w:t>и</w:t>
      </w:r>
      <w:r>
        <w:rPr>
          <w:spacing w:val="-10"/>
        </w:rPr>
        <w:t xml:space="preserve"> </w:t>
      </w:r>
      <w:r>
        <w:t>сообразуясь</w:t>
      </w:r>
      <w:r>
        <w:rPr>
          <w:spacing w:val="-10"/>
        </w:rPr>
        <w:t xml:space="preserve"> </w:t>
      </w:r>
      <w:r>
        <w:t>с</w:t>
      </w:r>
      <w:r>
        <w:rPr>
          <w:spacing w:val="-9"/>
        </w:rPr>
        <w:t xml:space="preserve"> </w:t>
      </w:r>
      <w:r>
        <w:t>представлениями</w:t>
      </w:r>
      <w:r>
        <w:rPr>
          <w:spacing w:val="-10"/>
        </w:rPr>
        <w:t xml:space="preserve"> </w:t>
      </w:r>
      <w:r>
        <w:t>об</w:t>
      </w:r>
      <w:r>
        <w:rPr>
          <w:spacing w:val="-10"/>
        </w:rPr>
        <w:t xml:space="preserve"> </w:t>
      </w:r>
      <w:r>
        <w:t>общем</w:t>
      </w:r>
      <w:r>
        <w:rPr>
          <w:spacing w:val="-12"/>
        </w:rPr>
        <w:t xml:space="preserve"> </w:t>
      </w:r>
      <w:r>
        <w:t>благе;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отслеживать и принимать во внимание тренды и тенденции развития различных</w:t>
      </w:r>
    </w:p>
    <w:p w:rsidR="000A0EF3" w:rsidRDefault="002345D6">
      <w:pPr>
        <w:pStyle w:val="a3"/>
        <w:spacing w:line="360" w:lineRule="auto"/>
        <w:ind w:left="339" w:right="689"/>
        <w:jc w:val="left"/>
      </w:pPr>
      <w:r>
        <w:t>видов</w:t>
      </w:r>
      <w:r>
        <w:rPr>
          <w:spacing w:val="-6"/>
        </w:rPr>
        <w:t xml:space="preserve"> </w:t>
      </w:r>
      <w:r>
        <w:t>деятельности,</w:t>
      </w:r>
      <w:r>
        <w:rPr>
          <w:spacing w:val="-5"/>
        </w:rPr>
        <w:t xml:space="preserve"> </w:t>
      </w:r>
      <w:r>
        <w:t>в</w:t>
      </w:r>
      <w:r>
        <w:rPr>
          <w:spacing w:val="-6"/>
        </w:rPr>
        <w:t xml:space="preserve"> </w:t>
      </w:r>
      <w:r>
        <w:t>том</w:t>
      </w:r>
      <w:r>
        <w:rPr>
          <w:spacing w:val="-6"/>
        </w:rPr>
        <w:t xml:space="preserve"> </w:t>
      </w:r>
      <w:r>
        <w:t>числе</w:t>
      </w:r>
      <w:r>
        <w:rPr>
          <w:spacing w:val="-6"/>
        </w:rPr>
        <w:t xml:space="preserve"> </w:t>
      </w:r>
      <w:r>
        <w:t>научных,</w:t>
      </w:r>
      <w:r>
        <w:rPr>
          <w:spacing w:val="-3"/>
        </w:rPr>
        <w:t xml:space="preserve"> </w:t>
      </w:r>
      <w:r>
        <w:t>учитывать</w:t>
      </w:r>
      <w:r>
        <w:rPr>
          <w:spacing w:val="-4"/>
        </w:rPr>
        <w:t xml:space="preserve"> </w:t>
      </w:r>
      <w:r>
        <w:t>их</w:t>
      </w:r>
      <w:r>
        <w:rPr>
          <w:spacing w:val="-6"/>
        </w:rPr>
        <w:t xml:space="preserve"> </w:t>
      </w:r>
      <w:r>
        <w:t>при</w:t>
      </w:r>
      <w:r>
        <w:rPr>
          <w:spacing w:val="-7"/>
        </w:rPr>
        <w:t xml:space="preserve"> </w:t>
      </w:r>
      <w:r>
        <w:t>постановке</w:t>
      </w:r>
      <w:r>
        <w:rPr>
          <w:spacing w:val="-6"/>
        </w:rPr>
        <w:t xml:space="preserve"> </w:t>
      </w:r>
      <w:r>
        <w:t>собственных</w:t>
      </w:r>
      <w:r>
        <w:rPr>
          <w:spacing w:val="-4"/>
        </w:rPr>
        <w:t xml:space="preserve"> </w:t>
      </w:r>
      <w:r>
        <w:t>целей; оценивать ресурсы, в том числе и нематериальные (такие, как время), необходимые</w:t>
      </w:r>
    </w:p>
    <w:p w:rsidR="000A0EF3" w:rsidRDefault="002345D6">
      <w:pPr>
        <w:pStyle w:val="a3"/>
        <w:ind w:left="339"/>
        <w:jc w:val="left"/>
      </w:pPr>
      <w:r>
        <w:t>для</w:t>
      </w:r>
      <w:r>
        <w:rPr>
          <w:spacing w:val="-1"/>
        </w:rPr>
        <w:t xml:space="preserve"> </w:t>
      </w:r>
      <w:r>
        <w:t>достижения поставленной</w:t>
      </w:r>
      <w:r>
        <w:rPr>
          <w:spacing w:val="-2"/>
        </w:rPr>
        <w:t xml:space="preserve"> </w:t>
      </w:r>
      <w:r>
        <w:rPr>
          <w:spacing w:val="-4"/>
        </w:rPr>
        <w:t>цели;</w:t>
      </w:r>
    </w:p>
    <w:p w:rsidR="000A0EF3" w:rsidRDefault="002345D6">
      <w:pPr>
        <w:pStyle w:val="a3"/>
        <w:tabs>
          <w:tab w:val="left" w:pos="2478"/>
          <w:tab w:val="left" w:pos="5150"/>
        </w:tabs>
        <w:spacing w:before="137" w:line="360" w:lineRule="auto"/>
        <w:ind w:left="339" w:right="124"/>
        <w:jc w:val="left"/>
      </w:pPr>
      <w:r>
        <w:t>находить</w:t>
      </w:r>
      <w:r>
        <w:rPr>
          <w:spacing w:val="-4"/>
        </w:rPr>
        <w:t xml:space="preserve"> </w:t>
      </w:r>
      <w:r>
        <w:t>различные</w:t>
      </w:r>
      <w:r>
        <w:rPr>
          <w:spacing w:val="-6"/>
        </w:rPr>
        <w:t xml:space="preserve"> </w:t>
      </w:r>
      <w:r>
        <w:t>источники</w:t>
      </w:r>
      <w:r>
        <w:rPr>
          <w:spacing w:val="-3"/>
        </w:rPr>
        <w:t xml:space="preserve"> </w:t>
      </w:r>
      <w:r>
        <w:t>материальных</w:t>
      </w:r>
      <w:r>
        <w:rPr>
          <w:spacing w:val="-4"/>
        </w:rPr>
        <w:t xml:space="preserve"> </w:t>
      </w:r>
      <w:r>
        <w:t>и</w:t>
      </w:r>
      <w:r>
        <w:rPr>
          <w:spacing w:val="-3"/>
        </w:rPr>
        <w:t xml:space="preserve"> </w:t>
      </w:r>
      <w:r>
        <w:t>нематериальных</w:t>
      </w:r>
      <w:r>
        <w:rPr>
          <w:spacing w:val="-1"/>
        </w:rPr>
        <w:t xml:space="preserve"> </w:t>
      </w:r>
      <w:r>
        <w:t>ресурсов,</w:t>
      </w:r>
      <w:r>
        <w:rPr>
          <w:spacing w:val="-4"/>
        </w:rPr>
        <w:t xml:space="preserve"> </w:t>
      </w:r>
      <w:r>
        <w:t>предоставляющих</w:t>
      </w:r>
      <w:r>
        <w:rPr>
          <w:spacing w:val="-1"/>
        </w:rPr>
        <w:t xml:space="preserve"> </w:t>
      </w:r>
      <w:r>
        <w:t>средства для проведения исследований и реализации проектов в различных областях деятельности человека; вступать</w:t>
      </w:r>
      <w:r>
        <w:rPr>
          <w:spacing w:val="28"/>
        </w:rPr>
        <w:t xml:space="preserve"> </w:t>
      </w:r>
      <w:r>
        <w:t>в</w:t>
      </w:r>
      <w:r>
        <w:rPr>
          <w:spacing w:val="27"/>
        </w:rPr>
        <w:t xml:space="preserve"> </w:t>
      </w:r>
      <w:r>
        <w:t>коммуникацию</w:t>
      </w:r>
      <w:r>
        <w:rPr>
          <w:spacing w:val="28"/>
        </w:rPr>
        <w:t xml:space="preserve"> </w:t>
      </w:r>
      <w:r>
        <w:t>с</w:t>
      </w:r>
      <w:r>
        <w:rPr>
          <w:spacing w:val="26"/>
        </w:rPr>
        <w:t xml:space="preserve"> </w:t>
      </w:r>
      <w:r>
        <w:t>держателями</w:t>
      </w:r>
      <w:r>
        <w:rPr>
          <w:spacing w:val="28"/>
        </w:rPr>
        <w:t xml:space="preserve"> </w:t>
      </w:r>
      <w:r>
        <w:t>различных</w:t>
      </w:r>
      <w:r>
        <w:rPr>
          <w:spacing w:val="28"/>
        </w:rPr>
        <w:t xml:space="preserve"> </w:t>
      </w:r>
      <w:r>
        <w:t>типов</w:t>
      </w:r>
      <w:r>
        <w:rPr>
          <w:spacing w:val="27"/>
        </w:rPr>
        <w:t xml:space="preserve"> </w:t>
      </w:r>
      <w:r>
        <w:t>ресурсов,</w:t>
      </w:r>
      <w:r>
        <w:rPr>
          <w:spacing w:val="27"/>
        </w:rPr>
        <w:t xml:space="preserve"> </w:t>
      </w:r>
      <w:r>
        <w:t>точно</w:t>
      </w:r>
      <w:r>
        <w:rPr>
          <w:spacing w:val="27"/>
        </w:rPr>
        <w:t xml:space="preserve"> </w:t>
      </w:r>
      <w:r>
        <w:t>и</w:t>
      </w:r>
      <w:r>
        <w:rPr>
          <w:spacing w:val="28"/>
        </w:rPr>
        <w:t xml:space="preserve"> </w:t>
      </w:r>
      <w:r>
        <w:t>объективно презентуя свой</w:t>
      </w:r>
      <w:r>
        <w:rPr>
          <w:spacing w:val="80"/>
        </w:rPr>
        <w:t xml:space="preserve"> </w:t>
      </w:r>
      <w:r>
        <w:t>проект</w:t>
      </w:r>
      <w:r>
        <w:rPr>
          <w:spacing w:val="80"/>
        </w:rPr>
        <w:t xml:space="preserve"> </w:t>
      </w:r>
      <w:r>
        <w:t>или</w:t>
      </w:r>
      <w:r>
        <w:tab/>
        <w:t>возможные</w:t>
      </w:r>
      <w:r>
        <w:rPr>
          <w:spacing w:val="80"/>
        </w:rPr>
        <w:t xml:space="preserve"> </w:t>
      </w:r>
      <w:r>
        <w:t>результаты</w:t>
      </w:r>
      <w:r>
        <w:tab/>
        <w:t>исследования,</w:t>
      </w:r>
      <w:r>
        <w:rPr>
          <w:spacing w:val="80"/>
        </w:rPr>
        <w:t xml:space="preserve"> </w:t>
      </w:r>
      <w:r>
        <w:t>с</w:t>
      </w:r>
      <w:r>
        <w:rPr>
          <w:spacing w:val="80"/>
        </w:rPr>
        <w:t xml:space="preserve"> </w:t>
      </w:r>
      <w:r>
        <w:t>целью</w:t>
      </w:r>
      <w:r>
        <w:rPr>
          <w:spacing w:val="80"/>
        </w:rPr>
        <w:t xml:space="preserve"> </w:t>
      </w:r>
      <w:r>
        <w:t>обеспечения</w:t>
      </w:r>
      <w:r>
        <w:rPr>
          <w:spacing w:val="80"/>
        </w:rPr>
        <w:t xml:space="preserve"> </w:t>
      </w:r>
      <w:r>
        <w:t>продуктивного взаимовыгодного сотрудничества;</w:t>
      </w:r>
    </w:p>
    <w:p w:rsidR="000A0EF3" w:rsidRDefault="002345D6">
      <w:pPr>
        <w:pStyle w:val="a3"/>
        <w:spacing w:before="2"/>
        <w:ind w:left="339"/>
        <w:jc w:val="left"/>
      </w:pPr>
      <w:r>
        <w:t>самостоятельно</w:t>
      </w:r>
      <w:r>
        <w:rPr>
          <w:spacing w:val="-9"/>
        </w:rPr>
        <w:t xml:space="preserve"> </w:t>
      </w:r>
      <w:r>
        <w:t>и</w:t>
      </w:r>
      <w:r>
        <w:rPr>
          <w:spacing w:val="-6"/>
        </w:rPr>
        <w:t xml:space="preserve"> </w:t>
      </w:r>
      <w:r>
        <w:t>совместно</w:t>
      </w:r>
      <w:r>
        <w:rPr>
          <w:spacing w:val="-7"/>
        </w:rPr>
        <w:t xml:space="preserve"> </w:t>
      </w:r>
      <w:r>
        <w:t>с</w:t>
      </w:r>
      <w:r>
        <w:rPr>
          <w:spacing w:val="-7"/>
        </w:rPr>
        <w:t xml:space="preserve"> </w:t>
      </w:r>
      <w:r>
        <w:t>другими</w:t>
      </w:r>
      <w:r>
        <w:rPr>
          <w:spacing w:val="-7"/>
        </w:rPr>
        <w:t xml:space="preserve"> </w:t>
      </w:r>
      <w:r>
        <w:t>авторами</w:t>
      </w:r>
      <w:r>
        <w:rPr>
          <w:spacing w:val="-6"/>
        </w:rPr>
        <w:t xml:space="preserve"> </w:t>
      </w:r>
      <w:r>
        <w:t>разрабатывать</w:t>
      </w:r>
      <w:r>
        <w:rPr>
          <w:spacing w:val="-6"/>
        </w:rPr>
        <w:t xml:space="preserve"> </w:t>
      </w:r>
      <w:r>
        <w:t>систему</w:t>
      </w:r>
      <w:r>
        <w:rPr>
          <w:spacing w:val="-10"/>
        </w:rPr>
        <w:t xml:space="preserve"> </w:t>
      </w:r>
      <w:r>
        <w:rPr>
          <w:spacing w:val="-2"/>
        </w:rPr>
        <w:t>параметров</w:t>
      </w:r>
    </w:p>
    <w:p w:rsidR="000A0EF3" w:rsidRDefault="002345D6">
      <w:pPr>
        <w:pStyle w:val="a3"/>
        <w:spacing w:before="137" w:line="360" w:lineRule="auto"/>
        <w:ind w:left="339"/>
        <w:jc w:val="left"/>
      </w:pPr>
      <w:r>
        <w:t>и</w:t>
      </w:r>
      <w:r>
        <w:rPr>
          <w:spacing w:val="74"/>
        </w:rPr>
        <w:t xml:space="preserve"> </w:t>
      </w:r>
      <w:r>
        <w:t>критериев</w:t>
      </w:r>
      <w:r>
        <w:rPr>
          <w:spacing w:val="73"/>
        </w:rPr>
        <w:t xml:space="preserve"> </w:t>
      </w:r>
      <w:r>
        <w:t>оценки</w:t>
      </w:r>
      <w:r>
        <w:rPr>
          <w:spacing w:val="74"/>
        </w:rPr>
        <w:t xml:space="preserve"> </w:t>
      </w:r>
      <w:r>
        <w:t>эффективности</w:t>
      </w:r>
      <w:r>
        <w:rPr>
          <w:spacing w:val="75"/>
        </w:rPr>
        <w:t xml:space="preserve"> </w:t>
      </w:r>
      <w:r>
        <w:t>и</w:t>
      </w:r>
      <w:r>
        <w:rPr>
          <w:spacing w:val="74"/>
        </w:rPr>
        <w:t xml:space="preserve"> </w:t>
      </w:r>
      <w:r>
        <w:t>продуктивности</w:t>
      </w:r>
      <w:r>
        <w:rPr>
          <w:spacing w:val="75"/>
        </w:rPr>
        <w:t xml:space="preserve"> </w:t>
      </w:r>
      <w:r>
        <w:t>реализации</w:t>
      </w:r>
      <w:r>
        <w:rPr>
          <w:spacing w:val="74"/>
        </w:rPr>
        <w:t xml:space="preserve"> </w:t>
      </w:r>
      <w:r>
        <w:t>проекта</w:t>
      </w:r>
      <w:r>
        <w:rPr>
          <w:spacing w:val="40"/>
        </w:rPr>
        <w:t xml:space="preserve"> </w:t>
      </w:r>
      <w:r>
        <w:t>или</w:t>
      </w:r>
      <w:r>
        <w:rPr>
          <w:spacing w:val="74"/>
        </w:rPr>
        <w:t xml:space="preserve"> </w:t>
      </w:r>
      <w:r>
        <w:t>исследования</w:t>
      </w:r>
      <w:r>
        <w:rPr>
          <w:spacing w:val="73"/>
        </w:rPr>
        <w:t xml:space="preserve"> </w:t>
      </w:r>
      <w:r>
        <w:t>на каждом этапе реализации и по завершении работы;</w:t>
      </w:r>
    </w:p>
    <w:p w:rsidR="000A0EF3" w:rsidRDefault="002345D6">
      <w:pPr>
        <w:pStyle w:val="a3"/>
        <w:spacing w:line="360" w:lineRule="auto"/>
        <w:ind w:left="339"/>
        <w:jc w:val="left"/>
      </w:pPr>
      <w:r>
        <w:t>адекватно</w:t>
      </w:r>
      <w:r>
        <w:rPr>
          <w:spacing w:val="27"/>
        </w:rPr>
        <w:t xml:space="preserve"> </w:t>
      </w:r>
      <w:r>
        <w:t>оценивать</w:t>
      </w:r>
      <w:r>
        <w:rPr>
          <w:spacing w:val="27"/>
        </w:rPr>
        <w:t xml:space="preserve"> </w:t>
      </w:r>
      <w:r>
        <w:t>риски</w:t>
      </w:r>
      <w:r>
        <w:rPr>
          <w:spacing w:val="28"/>
        </w:rPr>
        <w:t xml:space="preserve"> </w:t>
      </w:r>
      <w:r>
        <w:t>реализации</w:t>
      </w:r>
      <w:r>
        <w:rPr>
          <w:spacing w:val="26"/>
        </w:rPr>
        <w:t xml:space="preserve"> </w:t>
      </w:r>
      <w:r>
        <w:t>проекта</w:t>
      </w:r>
      <w:r>
        <w:rPr>
          <w:spacing w:val="26"/>
        </w:rPr>
        <w:t xml:space="preserve"> </w:t>
      </w:r>
      <w:r>
        <w:t>и</w:t>
      </w:r>
      <w:r>
        <w:rPr>
          <w:spacing w:val="26"/>
        </w:rPr>
        <w:t xml:space="preserve"> </w:t>
      </w:r>
      <w:r>
        <w:t>проведения</w:t>
      </w:r>
      <w:r>
        <w:rPr>
          <w:spacing w:val="25"/>
        </w:rPr>
        <w:t xml:space="preserve"> </w:t>
      </w:r>
      <w:r>
        <w:t>исследования</w:t>
      </w:r>
      <w:r>
        <w:rPr>
          <w:spacing w:val="25"/>
        </w:rPr>
        <w:t xml:space="preserve"> </w:t>
      </w:r>
      <w:r>
        <w:t>и</w:t>
      </w:r>
      <w:r>
        <w:rPr>
          <w:spacing w:val="26"/>
        </w:rPr>
        <w:t xml:space="preserve"> </w:t>
      </w:r>
      <w:r>
        <w:t>предусматривать</w:t>
      </w:r>
      <w:r>
        <w:rPr>
          <w:spacing w:val="29"/>
        </w:rPr>
        <w:t xml:space="preserve"> </w:t>
      </w:r>
      <w:r>
        <w:t>пути минимизации этих рисков;</w:t>
      </w:r>
    </w:p>
    <w:p w:rsidR="000A0EF3" w:rsidRDefault="002345D6">
      <w:pPr>
        <w:pStyle w:val="a3"/>
        <w:spacing w:line="360" w:lineRule="auto"/>
        <w:ind w:left="339" w:right="2251"/>
        <w:jc w:val="left"/>
      </w:pPr>
      <w:r>
        <w:t>адекватно</w:t>
      </w:r>
      <w:r>
        <w:rPr>
          <w:spacing w:val="-10"/>
        </w:rPr>
        <w:t xml:space="preserve"> </w:t>
      </w:r>
      <w:r>
        <w:t>оценивать</w:t>
      </w:r>
      <w:r>
        <w:rPr>
          <w:spacing w:val="-9"/>
        </w:rPr>
        <w:t xml:space="preserve"> </w:t>
      </w:r>
      <w:r>
        <w:t>последствия</w:t>
      </w:r>
      <w:r>
        <w:rPr>
          <w:spacing w:val="-10"/>
        </w:rPr>
        <w:t xml:space="preserve"> </w:t>
      </w:r>
      <w:r>
        <w:t>реализации</w:t>
      </w:r>
      <w:r>
        <w:rPr>
          <w:spacing w:val="-10"/>
        </w:rPr>
        <w:t xml:space="preserve"> </w:t>
      </w:r>
      <w:r>
        <w:t>своего</w:t>
      </w:r>
      <w:r>
        <w:rPr>
          <w:spacing w:val="-10"/>
        </w:rPr>
        <w:t xml:space="preserve"> </w:t>
      </w:r>
      <w:r>
        <w:t>проекта</w:t>
      </w:r>
      <w:r>
        <w:rPr>
          <w:spacing w:val="-11"/>
        </w:rPr>
        <w:t xml:space="preserve"> </w:t>
      </w:r>
      <w:r>
        <w:t>(изменения,</w:t>
      </w:r>
      <w:r>
        <w:rPr>
          <w:spacing w:val="-10"/>
        </w:rPr>
        <w:t xml:space="preserve"> </w:t>
      </w:r>
      <w:r>
        <w:t>которые он повлечет в жизни других людей, сообществ);</w:t>
      </w:r>
    </w:p>
    <w:p w:rsidR="000A0EF3" w:rsidRDefault="002345D6">
      <w:pPr>
        <w:pStyle w:val="a3"/>
        <w:spacing w:line="360" w:lineRule="auto"/>
        <w:ind w:left="339" w:right="1009"/>
        <w:jc w:val="left"/>
      </w:pPr>
      <w:r>
        <w:t>адекватно</w:t>
      </w:r>
      <w:r>
        <w:rPr>
          <w:spacing w:val="-7"/>
        </w:rPr>
        <w:t xml:space="preserve"> </w:t>
      </w:r>
      <w:r>
        <w:t>оценивать</w:t>
      </w:r>
      <w:r>
        <w:rPr>
          <w:spacing w:val="-6"/>
        </w:rPr>
        <w:t xml:space="preserve"> </w:t>
      </w:r>
      <w:r>
        <w:t>дальнейшее</w:t>
      </w:r>
      <w:r>
        <w:rPr>
          <w:spacing w:val="-8"/>
        </w:rPr>
        <w:t xml:space="preserve"> </w:t>
      </w:r>
      <w:r>
        <w:t>развитие</w:t>
      </w:r>
      <w:r>
        <w:rPr>
          <w:spacing w:val="-8"/>
        </w:rPr>
        <w:t xml:space="preserve"> </w:t>
      </w:r>
      <w:r>
        <w:t>своего</w:t>
      </w:r>
      <w:r>
        <w:rPr>
          <w:spacing w:val="-7"/>
        </w:rPr>
        <w:t xml:space="preserve"> </w:t>
      </w:r>
      <w:r>
        <w:t>проекта</w:t>
      </w:r>
      <w:r>
        <w:rPr>
          <w:spacing w:val="-8"/>
        </w:rPr>
        <w:t xml:space="preserve"> </w:t>
      </w:r>
      <w:r>
        <w:t>или</w:t>
      </w:r>
      <w:r>
        <w:rPr>
          <w:spacing w:val="-9"/>
        </w:rPr>
        <w:t xml:space="preserve"> </w:t>
      </w:r>
      <w:r>
        <w:t>исследования,</w:t>
      </w:r>
      <w:r>
        <w:rPr>
          <w:spacing w:val="-7"/>
        </w:rPr>
        <w:t xml:space="preserve"> </w:t>
      </w:r>
      <w:r>
        <w:t>видеть возможные варианты применения результатов.</w:t>
      </w:r>
    </w:p>
    <w:p w:rsidR="000A0EF3" w:rsidRDefault="002345D6">
      <w:pPr>
        <w:pStyle w:val="a3"/>
        <w:spacing w:line="360" w:lineRule="auto"/>
        <w:ind w:left="339"/>
        <w:jc w:val="left"/>
      </w:pPr>
      <w:r>
        <w:t>Индивидуальный проект представляет собой особую форму организации деятельности обучающихся (учебное исследование или учебный проект).</w:t>
      </w:r>
    </w:p>
    <w:p w:rsidR="000A0EF3" w:rsidRDefault="000A0EF3">
      <w:pPr>
        <w:spacing w:line="360" w:lineRule="auto"/>
        <w:sectPr w:rsidR="000A0EF3">
          <w:pgSz w:w="11930" w:h="16860"/>
          <w:pgMar w:top="1300" w:right="200" w:bottom="1160" w:left="640" w:header="0" w:footer="967" w:gutter="0"/>
          <w:cols w:space="720"/>
        </w:sectPr>
      </w:pPr>
    </w:p>
    <w:p w:rsidR="000A0EF3" w:rsidRDefault="002345D6">
      <w:pPr>
        <w:pStyle w:val="a3"/>
        <w:spacing w:before="64" w:line="360" w:lineRule="auto"/>
        <w:ind w:left="339" w:right="115"/>
      </w:pPr>
      <w:r>
        <w:lastRenderedPageBreak/>
        <w:t>Индивидуальный проект выполняется обучающимся самостоятельно под руководством учителя (тьютора)</w:t>
      </w:r>
      <w:r>
        <w:rPr>
          <w:spacing w:val="-6"/>
        </w:rPr>
        <w:t xml:space="preserve"> </w:t>
      </w:r>
      <w:r>
        <w:t>по</w:t>
      </w:r>
      <w:r>
        <w:rPr>
          <w:spacing w:val="-6"/>
        </w:rPr>
        <w:t xml:space="preserve"> </w:t>
      </w:r>
      <w:r>
        <w:t>выбранной</w:t>
      </w:r>
      <w:r>
        <w:rPr>
          <w:spacing w:val="-6"/>
        </w:rPr>
        <w:t xml:space="preserve"> </w:t>
      </w:r>
      <w:r>
        <w:t>теме</w:t>
      </w:r>
      <w:r>
        <w:rPr>
          <w:spacing w:val="-6"/>
        </w:rPr>
        <w:t xml:space="preserve"> </w:t>
      </w:r>
      <w:r>
        <w:t>в</w:t>
      </w:r>
      <w:r>
        <w:rPr>
          <w:spacing w:val="-6"/>
        </w:rPr>
        <w:t xml:space="preserve"> </w:t>
      </w:r>
      <w:r>
        <w:t>рамках</w:t>
      </w:r>
      <w:r>
        <w:rPr>
          <w:spacing w:val="-4"/>
        </w:rPr>
        <w:t xml:space="preserve"> </w:t>
      </w:r>
      <w:r>
        <w:t>одного</w:t>
      </w:r>
      <w:r>
        <w:rPr>
          <w:spacing w:val="-8"/>
        </w:rPr>
        <w:t xml:space="preserve"> </w:t>
      </w:r>
      <w:r>
        <w:t>или</w:t>
      </w:r>
      <w:r>
        <w:rPr>
          <w:spacing w:val="-5"/>
        </w:rPr>
        <w:t xml:space="preserve"> </w:t>
      </w:r>
      <w:r>
        <w:t>нескольких</w:t>
      </w:r>
      <w:r>
        <w:rPr>
          <w:spacing w:val="-4"/>
        </w:rPr>
        <w:t xml:space="preserve"> </w:t>
      </w:r>
      <w:r>
        <w:t>изучаемых</w:t>
      </w:r>
      <w:r>
        <w:rPr>
          <w:spacing w:val="-3"/>
        </w:rPr>
        <w:t xml:space="preserve"> </w:t>
      </w:r>
      <w:r>
        <w:t>учебных</w:t>
      </w:r>
      <w:r>
        <w:rPr>
          <w:spacing w:val="-5"/>
        </w:rPr>
        <w:t xml:space="preserve"> </w:t>
      </w:r>
      <w:r>
        <w:t>предметов,</w:t>
      </w:r>
      <w:r>
        <w:rPr>
          <w:spacing w:val="-6"/>
        </w:rPr>
        <w:t xml:space="preserve"> </w:t>
      </w:r>
      <w:r>
        <w:t>курсов</w:t>
      </w:r>
      <w:r>
        <w:rPr>
          <w:spacing w:val="-5"/>
        </w:rPr>
        <w:t xml:space="preserve"> </w:t>
      </w:r>
      <w:r>
        <w:t>в любой избранной области деятельности (познавательной, практической, учебно-исследовательской, социальной, художественно-творческой, иной).</w:t>
      </w:r>
    </w:p>
    <w:p w:rsidR="000A0EF3" w:rsidRDefault="002345D6">
      <w:pPr>
        <w:pStyle w:val="a3"/>
        <w:ind w:left="339"/>
      </w:pPr>
      <w:r>
        <w:t>Результаты</w:t>
      </w:r>
      <w:r>
        <w:rPr>
          <w:spacing w:val="-14"/>
        </w:rPr>
        <w:t xml:space="preserve"> </w:t>
      </w:r>
      <w:r>
        <w:t>выполнения</w:t>
      </w:r>
      <w:r>
        <w:rPr>
          <w:spacing w:val="-14"/>
        </w:rPr>
        <w:t xml:space="preserve"> </w:t>
      </w:r>
      <w:r>
        <w:t>индивидуального</w:t>
      </w:r>
      <w:r>
        <w:rPr>
          <w:spacing w:val="-12"/>
        </w:rPr>
        <w:t xml:space="preserve"> </w:t>
      </w:r>
      <w:r>
        <w:t>проекта</w:t>
      </w:r>
      <w:r>
        <w:rPr>
          <w:spacing w:val="-13"/>
        </w:rPr>
        <w:t xml:space="preserve"> </w:t>
      </w:r>
      <w:r>
        <w:t>должны</w:t>
      </w:r>
      <w:r>
        <w:rPr>
          <w:spacing w:val="-11"/>
        </w:rPr>
        <w:t xml:space="preserve"> </w:t>
      </w:r>
      <w:r>
        <w:rPr>
          <w:spacing w:val="-2"/>
        </w:rPr>
        <w:t>отражать:</w:t>
      </w:r>
    </w:p>
    <w:p w:rsidR="000A0EF3" w:rsidRDefault="002345D6">
      <w:pPr>
        <w:pStyle w:val="a3"/>
        <w:spacing w:before="137" w:line="360" w:lineRule="auto"/>
        <w:ind w:left="339"/>
        <w:jc w:val="left"/>
      </w:pPr>
      <w:r>
        <w:t xml:space="preserve">сформированность навыков коммуникативной, учебно-исследовательской деятельности, критического </w:t>
      </w:r>
      <w:r>
        <w:rPr>
          <w:spacing w:val="-2"/>
        </w:rPr>
        <w:t>мышления;</w:t>
      </w:r>
    </w:p>
    <w:p w:rsidR="000A0EF3" w:rsidRDefault="002345D6">
      <w:pPr>
        <w:pStyle w:val="a3"/>
        <w:tabs>
          <w:tab w:val="left" w:pos="2499"/>
          <w:tab w:val="left" w:pos="3567"/>
          <w:tab w:val="left" w:pos="4864"/>
          <w:tab w:val="left" w:pos="6517"/>
          <w:tab w:val="left" w:pos="6843"/>
          <w:tab w:val="left" w:pos="7663"/>
          <w:tab w:val="left" w:pos="9723"/>
        </w:tabs>
        <w:spacing w:line="360" w:lineRule="auto"/>
        <w:ind w:left="339" w:right="118"/>
        <w:jc w:val="left"/>
      </w:pPr>
      <w:r>
        <w:t xml:space="preserve">способность к инновационной, аналитической, творческой, интеллектуальной деятельности; </w:t>
      </w:r>
      <w:r>
        <w:rPr>
          <w:spacing w:val="-2"/>
        </w:rPr>
        <w:t>сформированность</w:t>
      </w:r>
      <w:r>
        <w:tab/>
      </w:r>
      <w:r>
        <w:rPr>
          <w:spacing w:val="-2"/>
        </w:rPr>
        <w:t>навыков</w:t>
      </w:r>
      <w:r>
        <w:tab/>
      </w:r>
      <w:r>
        <w:rPr>
          <w:spacing w:val="-2"/>
        </w:rPr>
        <w:t>проектной</w:t>
      </w:r>
      <w:r>
        <w:tab/>
      </w:r>
      <w:r>
        <w:rPr>
          <w:spacing w:val="-2"/>
        </w:rPr>
        <w:t>деятельности,</w:t>
      </w:r>
      <w:r>
        <w:tab/>
      </w:r>
      <w:r>
        <w:rPr>
          <w:spacing w:val="-10"/>
        </w:rPr>
        <w:t>а</w:t>
      </w:r>
      <w:r>
        <w:tab/>
      </w:r>
      <w:r>
        <w:rPr>
          <w:spacing w:val="-2"/>
        </w:rPr>
        <w:t>также</w:t>
      </w:r>
      <w:r>
        <w:tab/>
      </w:r>
      <w:r>
        <w:rPr>
          <w:spacing w:val="-2"/>
        </w:rPr>
        <w:t>самостоятельного</w:t>
      </w:r>
      <w:r>
        <w:tab/>
      </w:r>
      <w:r>
        <w:rPr>
          <w:spacing w:val="-2"/>
        </w:rPr>
        <w:t xml:space="preserve">применения </w:t>
      </w:r>
      <w:r>
        <w:t>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A0EF3" w:rsidRDefault="002345D6">
      <w:pPr>
        <w:pStyle w:val="a3"/>
        <w:spacing w:before="1" w:line="360" w:lineRule="auto"/>
        <w:ind w:left="339" w:right="116"/>
      </w:pPr>
      <w:r>
        <w:t>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A0EF3" w:rsidRDefault="002345D6">
      <w:pPr>
        <w:pStyle w:val="a3"/>
        <w:spacing w:before="1" w:line="360" w:lineRule="auto"/>
        <w:ind w:left="339" w:right="124"/>
      </w:pPr>
      <w:r>
        <w:t>Индивидуальный</w:t>
      </w:r>
      <w:r>
        <w:rPr>
          <w:spacing w:val="-8"/>
        </w:rPr>
        <w:t xml:space="preserve"> </w:t>
      </w:r>
      <w:r>
        <w:t>проект</w:t>
      </w:r>
      <w:r>
        <w:rPr>
          <w:spacing w:val="-8"/>
        </w:rPr>
        <w:t xml:space="preserve"> </w:t>
      </w:r>
      <w:r>
        <w:t>выполняется</w:t>
      </w:r>
      <w:r>
        <w:rPr>
          <w:spacing w:val="-8"/>
        </w:rPr>
        <w:t xml:space="preserve"> </w:t>
      </w:r>
      <w:r>
        <w:t>обучающимся</w:t>
      </w:r>
      <w:r>
        <w:rPr>
          <w:spacing w:val="-8"/>
        </w:rPr>
        <w:t xml:space="preserve"> </w:t>
      </w:r>
      <w:r>
        <w:t>в</w:t>
      </w:r>
      <w:r>
        <w:rPr>
          <w:spacing w:val="-8"/>
        </w:rPr>
        <w:t xml:space="preserve"> </w:t>
      </w:r>
      <w:r>
        <w:t>течение</w:t>
      </w:r>
      <w:r>
        <w:rPr>
          <w:spacing w:val="-8"/>
        </w:rPr>
        <w:t xml:space="preserve"> </w:t>
      </w:r>
      <w:r>
        <w:t>одного</w:t>
      </w:r>
      <w:r>
        <w:rPr>
          <w:spacing w:val="-8"/>
        </w:rPr>
        <w:t xml:space="preserve"> </w:t>
      </w:r>
      <w:r>
        <w:t>года</w:t>
      </w:r>
      <w:r>
        <w:rPr>
          <w:spacing w:val="-8"/>
        </w:rPr>
        <w:t xml:space="preserve"> </w:t>
      </w:r>
      <w:r>
        <w:t>в</w:t>
      </w:r>
      <w:r>
        <w:rPr>
          <w:spacing w:val="-8"/>
        </w:rPr>
        <w:t xml:space="preserve"> </w:t>
      </w:r>
      <w:r>
        <w:t>рамках</w:t>
      </w:r>
      <w:r>
        <w:rPr>
          <w:spacing w:val="-4"/>
        </w:rPr>
        <w:t xml:space="preserve"> </w:t>
      </w:r>
      <w:r>
        <w:t>учебного</w:t>
      </w:r>
      <w:r>
        <w:rPr>
          <w:spacing w:val="-8"/>
        </w:rPr>
        <w:t xml:space="preserve"> </w:t>
      </w:r>
      <w:r>
        <w:t>времени, специально отведённого учебным планом, и должен быть представлен в виде завершённого учебного исследования</w:t>
      </w:r>
      <w:r>
        <w:rPr>
          <w:spacing w:val="-6"/>
        </w:rPr>
        <w:t xml:space="preserve"> </w:t>
      </w:r>
      <w:r>
        <w:t>или</w:t>
      </w:r>
      <w:r>
        <w:rPr>
          <w:spacing w:val="-5"/>
        </w:rPr>
        <w:t xml:space="preserve"> </w:t>
      </w:r>
      <w:r>
        <w:t>разработанного</w:t>
      </w:r>
      <w:r>
        <w:rPr>
          <w:spacing w:val="-6"/>
        </w:rPr>
        <w:t xml:space="preserve"> </w:t>
      </w:r>
      <w:r>
        <w:t>проекта:</w:t>
      </w:r>
      <w:r>
        <w:rPr>
          <w:spacing w:val="-6"/>
        </w:rPr>
        <w:t xml:space="preserve"> </w:t>
      </w:r>
      <w:r>
        <w:t>информационного,</w:t>
      </w:r>
      <w:r>
        <w:rPr>
          <w:spacing w:val="-7"/>
        </w:rPr>
        <w:t xml:space="preserve"> </w:t>
      </w:r>
      <w:r>
        <w:t>творческого,</w:t>
      </w:r>
      <w:r>
        <w:rPr>
          <w:spacing w:val="-6"/>
        </w:rPr>
        <w:t xml:space="preserve"> </w:t>
      </w:r>
      <w:r>
        <w:t>социального,</w:t>
      </w:r>
      <w:r>
        <w:rPr>
          <w:spacing w:val="-6"/>
        </w:rPr>
        <w:t xml:space="preserve"> </w:t>
      </w:r>
      <w:r>
        <w:t>прикладного, инновационного, конструкторского, инженерного.</w:t>
      </w:r>
    </w:p>
    <w:p w:rsidR="000A0EF3" w:rsidRDefault="000A0EF3">
      <w:pPr>
        <w:pStyle w:val="a3"/>
        <w:spacing w:before="128"/>
        <w:ind w:left="0"/>
        <w:jc w:val="left"/>
      </w:pPr>
    </w:p>
    <w:p w:rsidR="000A0EF3" w:rsidRDefault="002345D6">
      <w:pPr>
        <w:pStyle w:val="a5"/>
        <w:numPr>
          <w:ilvl w:val="0"/>
          <w:numId w:val="63"/>
        </w:numPr>
        <w:tabs>
          <w:tab w:val="left" w:pos="629"/>
        </w:tabs>
        <w:ind w:left="629" w:hanging="290"/>
        <w:jc w:val="both"/>
        <w:rPr>
          <w:sz w:val="24"/>
        </w:rPr>
      </w:pPr>
      <w:r>
        <w:rPr>
          <w:spacing w:val="-2"/>
          <w:sz w:val="24"/>
        </w:rPr>
        <w:t>класс</w:t>
      </w:r>
    </w:p>
    <w:p w:rsidR="000A0EF3" w:rsidRDefault="000A0EF3">
      <w:pPr>
        <w:pStyle w:val="a3"/>
        <w:ind w:left="0"/>
        <w:jc w:val="left"/>
      </w:pPr>
    </w:p>
    <w:p w:rsidR="000A0EF3" w:rsidRDefault="000A0EF3">
      <w:pPr>
        <w:pStyle w:val="a3"/>
        <w:ind w:left="0"/>
        <w:jc w:val="left"/>
      </w:pPr>
    </w:p>
    <w:p w:rsidR="000A0EF3" w:rsidRDefault="002345D6">
      <w:pPr>
        <w:pStyle w:val="a3"/>
        <w:ind w:left="339"/>
        <w:jc w:val="left"/>
      </w:pPr>
      <w:r>
        <w:t>Обучающийся</w:t>
      </w:r>
      <w:r>
        <w:rPr>
          <w:spacing w:val="-15"/>
        </w:rPr>
        <w:t xml:space="preserve"> </w:t>
      </w:r>
      <w:r>
        <w:rPr>
          <w:spacing w:val="-2"/>
        </w:rPr>
        <w:t>научится:</w:t>
      </w:r>
    </w:p>
    <w:p w:rsidR="000A0EF3" w:rsidRDefault="002345D6">
      <w:pPr>
        <w:pStyle w:val="a3"/>
        <w:spacing w:before="137" w:line="360" w:lineRule="auto"/>
        <w:ind w:left="339"/>
        <w:jc w:val="left"/>
      </w:pPr>
      <w:r>
        <w:t>-планировать</w:t>
      </w:r>
      <w:r>
        <w:rPr>
          <w:spacing w:val="21"/>
        </w:rPr>
        <w:t xml:space="preserve"> </w:t>
      </w:r>
      <w:r>
        <w:t>и</w:t>
      </w:r>
      <w:r>
        <w:rPr>
          <w:spacing w:val="21"/>
        </w:rPr>
        <w:t xml:space="preserve"> </w:t>
      </w:r>
      <w:r>
        <w:t>выполнять</w:t>
      </w:r>
      <w:r>
        <w:rPr>
          <w:spacing w:val="24"/>
        </w:rPr>
        <w:t xml:space="preserve"> </w:t>
      </w:r>
      <w:r>
        <w:t>учебный</w:t>
      </w:r>
      <w:r>
        <w:rPr>
          <w:spacing w:val="20"/>
        </w:rPr>
        <w:t xml:space="preserve"> </w:t>
      </w:r>
      <w:r>
        <w:t>проект,</w:t>
      </w:r>
      <w:r>
        <w:rPr>
          <w:spacing w:val="25"/>
        </w:rPr>
        <w:t xml:space="preserve"> </w:t>
      </w:r>
      <w:r>
        <w:t>учебное исследование,</w:t>
      </w:r>
      <w:r>
        <w:rPr>
          <w:spacing w:val="20"/>
        </w:rPr>
        <w:t xml:space="preserve"> </w:t>
      </w:r>
      <w:r>
        <w:t>используя</w:t>
      </w:r>
      <w:r>
        <w:rPr>
          <w:spacing w:val="20"/>
        </w:rPr>
        <w:t xml:space="preserve"> </w:t>
      </w:r>
      <w:r>
        <w:t>оборудование,</w:t>
      </w:r>
      <w:r>
        <w:rPr>
          <w:spacing w:val="20"/>
        </w:rPr>
        <w:t xml:space="preserve"> </w:t>
      </w:r>
      <w:r>
        <w:t>модели, методы и приемы, адекватные проблеме;</w:t>
      </w:r>
    </w:p>
    <w:p w:rsidR="000A0EF3" w:rsidRDefault="002345D6">
      <w:pPr>
        <w:pStyle w:val="a3"/>
        <w:spacing w:line="360" w:lineRule="auto"/>
        <w:ind w:left="339"/>
        <w:jc w:val="left"/>
      </w:pPr>
      <w:r>
        <w:t>-формулировать научную гипотезу, ставить цель в рамках исследования и проектирования, исходя из культурной нормы;</w:t>
      </w:r>
    </w:p>
    <w:p w:rsidR="000A0EF3" w:rsidRDefault="002345D6">
      <w:pPr>
        <w:pStyle w:val="a3"/>
        <w:ind w:left="339"/>
        <w:jc w:val="left"/>
      </w:pPr>
      <w:r>
        <w:t>-выделять</w:t>
      </w:r>
      <w:r>
        <w:rPr>
          <w:spacing w:val="-7"/>
        </w:rPr>
        <w:t xml:space="preserve"> </w:t>
      </w:r>
      <w:r>
        <w:t>основные</w:t>
      </w:r>
      <w:r>
        <w:rPr>
          <w:spacing w:val="-7"/>
        </w:rPr>
        <w:t xml:space="preserve"> </w:t>
      </w:r>
      <w:r>
        <w:t>задачи</w:t>
      </w:r>
      <w:r>
        <w:rPr>
          <w:spacing w:val="-5"/>
        </w:rPr>
        <w:t xml:space="preserve"> </w:t>
      </w:r>
      <w:r>
        <w:t>по</w:t>
      </w:r>
      <w:r>
        <w:rPr>
          <w:spacing w:val="-5"/>
        </w:rPr>
        <w:t xml:space="preserve"> </w:t>
      </w:r>
      <w:r>
        <w:t>реализации</w:t>
      </w:r>
      <w:r>
        <w:rPr>
          <w:spacing w:val="-5"/>
        </w:rPr>
        <w:t xml:space="preserve"> </w:t>
      </w:r>
      <w:r>
        <w:t>поставленной</w:t>
      </w:r>
      <w:r>
        <w:rPr>
          <w:spacing w:val="-5"/>
        </w:rPr>
        <w:t xml:space="preserve"> </w:t>
      </w:r>
      <w:r>
        <w:t>цели</w:t>
      </w:r>
      <w:r>
        <w:rPr>
          <w:spacing w:val="-5"/>
        </w:rPr>
        <w:t xml:space="preserve"> </w:t>
      </w:r>
      <w:r>
        <w:t>в</w:t>
      </w:r>
      <w:r>
        <w:rPr>
          <w:spacing w:val="-6"/>
        </w:rPr>
        <w:t xml:space="preserve"> </w:t>
      </w:r>
      <w:r>
        <w:t>проекте</w:t>
      </w:r>
      <w:r>
        <w:rPr>
          <w:spacing w:val="-5"/>
        </w:rPr>
        <w:t xml:space="preserve"> </w:t>
      </w:r>
      <w:r>
        <w:t>и</w:t>
      </w:r>
      <w:r>
        <w:rPr>
          <w:spacing w:val="-5"/>
        </w:rPr>
        <w:t xml:space="preserve"> </w:t>
      </w:r>
      <w:r>
        <w:t>исследовательской</w:t>
      </w:r>
      <w:r>
        <w:rPr>
          <w:spacing w:val="-4"/>
        </w:rPr>
        <w:t xml:space="preserve"> </w:t>
      </w:r>
      <w:r>
        <w:rPr>
          <w:spacing w:val="-2"/>
        </w:rPr>
        <w:t>работе;</w:t>
      </w:r>
    </w:p>
    <w:p w:rsidR="000A0EF3" w:rsidRDefault="002345D6">
      <w:pPr>
        <w:pStyle w:val="a3"/>
        <w:spacing w:before="137"/>
        <w:ind w:left="339"/>
        <w:jc w:val="left"/>
      </w:pPr>
      <w:r>
        <w:t>-распознавать</w:t>
      </w:r>
      <w:r>
        <w:rPr>
          <w:spacing w:val="-9"/>
        </w:rPr>
        <w:t xml:space="preserve"> </w:t>
      </w:r>
      <w:r>
        <w:t>проблемы</w:t>
      </w:r>
      <w:r>
        <w:rPr>
          <w:spacing w:val="-7"/>
        </w:rPr>
        <w:t xml:space="preserve"> </w:t>
      </w:r>
      <w:r>
        <w:t>и</w:t>
      </w:r>
      <w:r>
        <w:rPr>
          <w:spacing w:val="-8"/>
        </w:rPr>
        <w:t xml:space="preserve"> </w:t>
      </w:r>
      <w:r>
        <w:t>ставить</w:t>
      </w:r>
      <w:r>
        <w:rPr>
          <w:spacing w:val="-6"/>
        </w:rPr>
        <w:t xml:space="preserve"> </w:t>
      </w:r>
      <w:r>
        <w:t>вопросы,</w:t>
      </w:r>
      <w:r>
        <w:rPr>
          <w:spacing w:val="-7"/>
        </w:rPr>
        <w:t xml:space="preserve"> </w:t>
      </w:r>
      <w:r>
        <w:t>формулировать</w:t>
      </w:r>
      <w:r>
        <w:rPr>
          <w:spacing w:val="-7"/>
        </w:rPr>
        <w:t xml:space="preserve"> </w:t>
      </w:r>
      <w:r>
        <w:t>на</w:t>
      </w:r>
      <w:r>
        <w:rPr>
          <w:spacing w:val="-8"/>
        </w:rPr>
        <w:t xml:space="preserve"> </w:t>
      </w:r>
      <w:r>
        <w:t>основании</w:t>
      </w:r>
      <w:r>
        <w:rPr>
          <w:spacing w:val="-9"/>
        </w:rPr>
        <w:t xml:space="preserve"> </w:t>
      </w:r>
      <w:r>
        <w:t>полученных</w:t>
      </w:r>
      <w:r>
        <w:rPr>
          <w:spacing w:val="-6"/>
        </w:rPr>
        <w:t xml:space="preserve"> </w:t>
      </w:r>
      <w:r>
        <w:rPr>
          <w:spacing w:val="-2"/>
        </w:rPr>
        <w:t>результатов;</w:t>
      </w:r>
    </w:p>
    <w:p w:rsidR="000A0EF3" w:rsidRDefault="002345D6">
      <w:pPr>
        <w:pStyle w:val="a3"/>
        <w:spacing w:before="140"/>
        <w:ind w:left="339"/>
        <w:jc w:val="left"/>
      </w:pPr>
      <w:r>
        <w:t>-отличать</w:t>
      </w:r>
      <w:r>
        <w:rPr>
          <w:spacing w:val="-6"/>
        </w:rPr>
        <w:t xml:space="preserve"> </w:t>
      </w:r>
      <w:r>
        <w:t>факты</w:t>
      </w:r>
      <w:r>
        <w:rPr>
          <w:spacing w:val="-7"/>
        </w:rPr>
        <w:t xml:space="preserve"> </w:t>
      </w:r>
      <w:r>
        <w:t>от</w:t>
      </w:r>
      <w:r>
        <w:rPr>
          <w:spacing w:val="-7"/>
        </w:rPr>
        <w:t xml:space="preserve"> </w:t>
      </w:r>
      <w:r>
        <w:t>суждений,</w:t>
      </w:r>
      <w:r>
        <w:rPr>
          <w:spacing w:val="-7"/>
        </w:rPr>
        <w:t xml:space="preserve"> </w:t>
      </w:r>
      <w:r>
        <w:t>мнений</w:t>
      </w:r>
      <w:r>
        <w:rPr>
          <w:spacing w:val="-9"/>
        </w:rPr>
        <w:t xml:space="preserve"> </w:t>
      </w:r>
      <w:r>
        <w:t>и</w:t>
      </w:r>
      <w:r>
        <w:rPr>
          <w:spacing w:val="-6"/>
        </w:rPr>
        <w:t xml:space="preserve"> </w:t>
      </w:r>
      <w:r>
        <w:rPr>
          <w:spacing w:val="-2"/>
        </w:rPr>
        <w:t>оценок;</w:t>
      </w:r>
    </w:p>
    <w:p w:rsidR="000A0EF3" w:rsidRDefault="002345D6">
      <w:pPr>
        <w:pStyle w:val="a3"/>
        <w:spacing w:before="136" w:line="360" w:lineRule="auto"/>
        <w:ind w:left="339"/>
        <w:jc w:val="left"/>
      </w:pPr>
      <w:r>
        <w:t>-подбирать</w:t>
      </w:r>
      <w:r>
        <w:rPr>
          <w:spacing w:val="-1"/>
        </w:rPr>
        <w:t xml:space="preserve"> </w:t>
      </w:r>
      <w:r>
        <w:t>методы</w:t>
      </w:r>
      <w:r>
        <w:rPr>
          <w:spacing w:val="-3"/>
        </w:rPr>
        <w:t xml:space="preserve"> </w:t>
      </w:r>
      <w:r>
        <w:t>и</w:t>
      </w:r>
      <w:r>
        <w:rPr>
          <w:spacing w:val="-2"/>
        </w:rPr>
        <w:t xml:space="preserve"> </w:t>
      </w:r>
      <w:r>
        <w:t>способы</w:t>
      </w:r>
      <w:r>
        <w:rPr>
          <w:spacing w:val="-3"/>
        </w:rPr>
        <w:t xml:space="preserve"> </w:t>
      </w:r>
      <w:r>
        <w:t>решения</w:t>
      </w:r>
      <w:r>
        <w:rPr>
          <w:spacing w:val="-3"/>
        </w:rPr>
        <w:t xml:space="preserve"> </w:t>
      </w:r>
      <w:r>
        <w:t>поставленных</w:t>
      </w:r>
      <w:r>
        <w:rPr>
          <w:spacing w:val="-4"/>
        </w:rPr>
        <w:t xml:space="preserve"> </w:t>
      </w:r>
      <w:r>
        <w:t>задач;</w:t>
      </w:r>
      <w:r>
        <w:rPr>
          <w:spacing w:val="-2"/>
        </w:rPr>
        <w:t xml:space="preserve"> </w:t>
      </w:r>
      <w:r>
        <w:t>использовать</w:t>
      </w:r>
      <w:r>
        <w:rPr>
          <w:spacing w:val="-1"/>
        </w:rPr>
        <w:t xml:space="preserve"> </w:t>
      </w:r>
      <w:r>
        <w:t>основные</w:t>
      </w:r>
      <w:r>
        <w:rPr>
          <w:spacing w:val="-4"/>
        </w:rPr>
        <w:t xml:space="preserve"> </w:t>
      </w:r>
      <w:r>
        <w:t>методы</w:t>
      </w:r>
      <w:r>
        <w:rPr>
          <w:spacing w:val="-3"/>
        </w:rPr>
        <w:t xml:space="preserve"> </w:t>
      </w:r>
      <w:r>
        <w:t>и</w:t>
      </w:r>
      <w:r>
        <w:rPr>
          <w:spacing w:val="-2"/>
        </w:rPr>
        <w:t xml:space="preserve"> </w:t>
      </w:r>
      <w:r>
        <w:t>приемы, характерные для естественных и гуманитарных наук;</w:t>
      </w:r>
    </w:p>
    <w:p w:rsidR="000A0EF3" w:rsidRDefault="002345D6">
      <w:pPr>
        <w:pStyle w:val="a3"/>
        <w:spacing w:line="360" w:lineRule="auto"/>
        <w:ind w:left="339"/>
        <w:jc w:val="left"/>
      </w:pPr>
      <w:r>
        <w:t>-оценивать ресурсы, в том числе и нематериальные(такие, как время), необходимые для достижения</w:t>
      </w:r>
      <w:r>
        <w:rPr>
          <w:spacing w:val="80"/>
        </w:rPr>
        <w:t xml:space="preserve"> </w:t>
      </w:r>
      <w:r>
        <w:t>поставленной цели, определять допустимые сроки выполнения проекта или работы;</w:t>
      </w:r>
    </w:p>
    <w:p w:rsidR="000A0EF3" w:rsidRDefault="000A0EF3">
      <w:pPr>
        <w:spacing w:line="360" w:lineRule="auto"/>
        <w:sectPr w:rsidR="000A0EF3">
          <w:pgSz w:w="11930" w:h="16860"/>
          <w:pgMar w:top="1300" w:right="200" w:bottom="1160" w:left="640" w:header="0" w:footer="967" w:gutter="0"/>
          <w:cols w:space="720"/>
        </w:sectPr>
      </w:pPr>
    </w:p>
    <w:p w:rsidR="000A0EF3" w:rsidRDefault="002345D6">
      <w:pPr>
        <w:pStyle w:val="a3"/>
        <w:spacing w:before="64" w:line="360" w:lineRule="auto"/>
        <w:ind w:left="339" w:right="126"/>
      </w:pPr>
      <w:r>
        <w:lastRenderedPageBreak/>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w:t>
      </w:r>
      <w:r>
        <w:rPr>
          <w:spacing w:val="-2"/>
        </w:rPr>
        <w:t>человека;</w:t>
      </w:r>
    </w:p>
    <w:p w:rsidR="000A0EF3" w:rsidRDefault="002345D6">
      <w:pPr>
        <w:pStyle w:val="a3"/>
        <w:spacing w:line="275" w:lineRule="exact"/>
        <w:ind w:left="339"/>
      </w:pPr>
      <w:r>
        <w:t>-работать</w:t>
      </w:r>
      <w:r>
        <w:rPr>
          <w:spacing w:val="-6"/>
        </w:rPr>
        <w:t xml:space="preserve"> </w:t>
      </w:r>
      <w:r>
        <w:t>с</w:t>
      </w:r>
      <w:r>
        <w:rPr>
          <w:spacing w:val="-7"/>
        </w:rPr>
        <w:t xml:space="preserve"> </w:t>
      </w:r>
      <w:r>
        <w:t>литературой,</w:t>
      </w:r>
      <w:r>
        <w:rPr>
          <w:spacing w:val="-7"/>
        </w:rPr>
        <w:t xml:space="preserve"> </w:t>
      </w:r>
      <w:r>
        <w:t>выделять</w:t>
      </w:r>
      <w:r>
        <w:rPr>
          <w:spacing w:val="-5"/>
        </w:rPr>
        <w:t xml:space="preserve"> </w:t>
      </w:r>
      <w:r>
        <w:rPr>
          <w:spacing w:val="-2"/>
        </w:rPr>
        <w:t>главное;</w:t>
      </w:r>
    </w:p>
    <w:p w:rsidR="000A0EF3" w:rsidRDefault="002345D6">
      <w:pPr>
        <w:pStyle w:val="a3"/>
        <w:spacing w:before="139"/>
        <w:ind w:left="339"/>
      </w:pPr>
      <w:r>
        <w:t>-оформлять</w:t>
      </w:r>
      <w:r>
        <w:rPr>
          <w:spacing w:val="-12"/>
        </w:rPr>
        <w:t xml:space="preserve"> </w:t>
      </w:r>
      <w:r>
        <w:t>результаты</w:t>
      </w:r>
      <w:r>
        <w:rPr>
          <w:spacing w:val="-7"/>
        </w:rPr>
        <w:t xml:space="preserve"> </w:t>
      </w:r>
      <w:r>
        <w:t>своего</w:t>
      </w:r>
      <w:r>
        <w:rPr>
          <w:spacing w:val="-9"/>
        </w:rPr>
        <w:t xml:space="preserve"> </w:t>
      </w:r>
      <w:r>
        <w:t>исследования</w:t>
      </w:r>
      <w:r>
        <w:rPr>
          <w:spacing w:val="-10"/>
        </w:rPr>
        <w:t xml:space="preserve"> </w:t>
      </w:r>
      <w:r>
        <w:t>или</w:t>
      </w:r>
      <w:r>
        <w:rPr>
          <w:spacing w:val="-9"/>
        </w:rPr>
        <w:t xml:space="preserve"> </w:t>
      </w:r>
      <w:r>
        <w:t>отчет</w:t>
      </w:r>
      <w:r>
        <w:rPr>
          <w:spacing w:val="-9"/>
        </w:rPr>
        <w:t xml:space="preserve"> </w:t>
      </w:r>
      <w:r>
        <w:t>о</w:t>
      </w:r>
      <w:r>
        <w:rPr>
          <w:spacing w:val="-9"/>
        </w:rPr>
        <w:t xml:space="preserve"> </w:t>
      </w:r>
      <w:r>
        <w:t>выполнении</w:t>
      </w:r>
      <w:r>
        <w:rPr>
          <w:spacing w:val="-9"/>
        </w:rPr>
        <w:t xml:space="preserve"> </w:t>
      </w:r>
      <w:r>
        <w:rPr>
          <w:spacing w:val="-2"/>
        </w:rPr>
        <w:t>проекта;</w:t>
      </w:r>
    </w:p>
    <w:p w:rsidR="000A0EF3" w:rsidRDefault="002345D6">
      <w:pPr>
        <w:pStyle w:val="a3"/>
        <w:spacing w:before="137" w:line="360" w:lineRule="auto"/>
        <w:ind w:left="339" w:right="124"/>
      </w:pPr>
      <w:r>
        <w:t>-подготовить доклад и компьютерную презентацию по выполненной работе (проекту) для защиты на школьной конференции;</w:t>
      </w:r>
    </w:p>
    <w:p w:rsidR="000A0EF3" w:rsidRDefault="002345D6">
      <w:pPr>
        <w:pStyle w:val="a3"/>
        <w:spacing w:line="360" w:lineRule="auto"/>
        <w:ind w:left="339" w:right="121"/>
      </w:pPr>
      <w:r>
        <w:t xml:space="preserve">-грамотно, кратко и четко высказывать свои мысли, уметь отвечать на вопросы и аргументировать </w:t>
      </w:r>
      <w:r>
        <w:rPr>
          <w:spacing w:val="-2"/>
        </w:rPr>
        <w:t>ответы;</w:t>
      </w:r>
    </w:p>
    <w:p w:rsidR="000A0EF3" w:rsidRDefault="002345D6">
      <w:pPr>
        <w:pStyle w:val="a3"/>
        <w:spacing w:line="360" w:lineRule="auto"/>
        <w:ind w:left="339" w:right="124"/>
      </w:pPr>
      <w: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0A0EF3" w:rsidRDefault="002345D6">
      <w:pPr>
        <w:pStyle w:val="a3"/>
        <w:spacing w:before="2"/>
        <w:ind w:left="339"/>
      </w:pPr>
      <w:r>
        <w:t>Обучающийся</w:t>
      </w:r>
      <w:r>
        <w:rPr>
          <w:spacing w:val="-11"/>
        </w:rPr>
        <w:t xml:space="preserve"> </w:t>
      </w:r>
      <w:r>
        <w:t>получит</w:t>
      </w:r>
      <w:r>
        <w:rPr>
          <w:spacing w:val="-10"/>
        </w:rPr>
        <w:t xml:space="preserve"> </w:t>
      </w:r>
      <w:r>
        <w:t>возможность</w:t>
      </w:r>
      <w:r>
        <w:rPr>
          <w:spacing w:val="-9"/>
        </w:rPr>
        <w:t xml:space="preserve"> </w:t>
      </w:r>
      <w:r>
        <w:rPr>
          <w:spacing w:val="-2"/>
        </w:rPr>
        <w:t>научиться:</w:t>
      </w:r>
    </w:p>
    <w:p w:rsidR="000A0EF3" w:rsidRDefault="002345D6">
      <w:pPr>
        <w:pStyle w:val="a3"/>
        <w:spacing w:before="137"/>
        <w:ind w:left="339"/>
      </w:pPr>
      <w:r>
        <w:rPr>
          <w:spacing w:val="-2"/>
        </w:rPr>
        <w:t>-владению</w:t>
      </w:r>
      <w:r>
        <w:rPr>
          <w:spacing w:val="8"/>
        </w:rPr>
        <w:t xml:space="preserve"> </w:t>
      </w:r>
      <w:r>
        <w:rPr>
          <w:spacing w:val="-2"/>
        </w:rPr>
        <w:t>понятийным</w:t>
      </w:r>
      <w:r>
        <w:rPr>
          <w:spacing w:val="6"/>
        </w:rPr>
        <w:t xml:space="preserve"> </w:t>
      </w:r>
      <w:r>
        <w:rPr>
          <w:spacing w:val="-2"/>
        </w:rPr>
        <w:t>аппаратом</w:t>
      </w:r>
      <w:r>
        <w:rPr>
          <w:spacing w:val="9"/>
        </w:rPr>
        <w:t xml:space="preserve"> </w:t>
      </w:r>
      <w:r>
        <w:rPr>
          <w:spacing w:val="-2"/>
        </w:rPr>
        <w:t>проектно-исследовательской</w:t>
      </w:r>
      <w:r>
        <w:rPr>
          <w:spacing w:val="11"/>
        </w:rPr>
        <w:t xml:space="preserve"> </w:t>
      </w:r>
      <w:r>
        <w:rPr>
          <w:spacing w:val="-2"/>
        </w:rPr>
        <w:t>деятельности;</w:t>
      </w:r>
    </w:p>
    <w:p w:rsidR="000A0EF3" w:rsidRDefault="002345D6">
      <w:pPr>
        <w:pStyle w:val="a3"/>
        <w:spacing w:before="139"/>
        <w:ind w:left="339"/>
      </w:pPr>
      <w:r>
        <w:t>-применению</w:t>
      </w:r>
      <w:r>
        <w:rPr>
          <w:spacing w:val="-12"/>
        </w:rPr>
        <w:t xml:space="preserve"> </w:t>
      </w:r>
      <w:r>
        <w:t>знания</w:t>
      </w:r>
      <w:r>
        <w:rPr>
          <w:spacing w:val="-8"/>
        </w:rPr>
        <w:t xml:space="preserve"> </w:t>
      </w:r>
      <w:r>
        <w:t>технологии</w:t>
      </w:r>
      <w:r>
        <w:rPr>
          <w:spacing w:val="-9"/>
        </w:rPr>
        <w:t xml:space="preserve"> </w:t>
      </w:r>
      <w:r>
        <w:t>выполнения</w:t>
      </w:r>
      <w:r>
        <w:rPr>
          <w:spacing w:val="-8"/>
        </w:rPr>
        <w:t xml:space="preserve"> </w:t>
      </w:r>
      <w:r>
        <w:t>самостоятельного</w:t>
      </w:r>
      <w:r>
        <w:rPr>
          <w:spacing w:val="-10"/>
        </w:rPr>
        <w:t xml:space="preserve"> </w:t>
      </w:r>
      <w:r>
        <w:rPr>
          <w:spacing w:val="-2"/>
        </w:rPr>
        <w:t>исследования;</w:t>
      </w:r>
    </w:p>
    <w:p w:rsidR="000A0EF3" w:rsidRDefault="002345D6">
      <w:pPr>
        <w:pStyle w:val="a3"/>
        <w:spacing w:before="137" w:line="360" w:lineRule="auto"/>
        <w:ind w:left="339" w:right="118"/>
      </w:pPr>
      <w:r>
        <w:t>-реализовывать общую схему хода научного исследования: выдвигать гипотезу, ставить цель, задачи, планировать и осуществлять сбор материала, используя предложенные или известные методики проведения работ, оценивать полученные результаты с точки зрения поставленной цели, используя различные способы и методы обработки;</w:t>
      </w:r>
    </w:p>
    <w:p w:rsidR="000A0EF3" w:rsidRDefault="002345D6">
      <w:pPr>
        <w:pStyle w:val="a3"/>
        <w:ind w:left="339"/>
      </w:pPr>
      <w:r>
        <w:t>-грамотно</w:t>
      </w:r>
      <w:r>
        <w:rPr>
          <w:spacing w:val="-9"/>
        </w:rPr>
        <w:t xml:space="preserve"> </w:t>
      </w:r>
      <w:r>
        <w:t>использовать</w:t>
      </w:r>
      <w:r>
        <w:rPr>
          <w:spacing w:val="-6"/>
        </w:rPr>
        <w:t xml:space="preserve"> </w:t>
      </w:r>
      <w:r>
        <w:t>в</w:t>
      </w:r>
      <w:r>
        <w:rPr>
          <w:spacing w:val="-7"/>
        </w:rPr>
        <w:t xml:space="preserve"> </w:t>
      </w:r>
      <w:r>
        <w:t>своей</w:t>
      </w:r>
      <w:r>
        <w:rPr>
          <w:spacing w:val="-6"/>
        </w:rPr>
        <w:t xml:space="preserve"> </w:t>
      </w:r>
      <w:r>
        <w:t>работе</w:t>
      </w:r>
      <w:r>
        <w:rPr>
          <w:spacing w:val="-7"/>
        </w:rPr>
        <w:t xml:space="preserve"> </w:t>
      </w:r>
      <w:r>
        <w:t>литературные</w:t>
      </w:r>
      <w:r>
        <w:rPr>
          <w:spacing w:val="-7"/>
        </w:rPr>
        <w:t xml:space="preserve"> </w:t>
      </w:r>
      <w:r>
        <w:t>данные</w:t>
      </w:r>
      <w:r>
        <w:rPr>
          <w:spacing w:val="-8"/>
        </w:rPr>
        <w:t xml:space="preserve"> </w:t>
      </w:r>
      <w:r>
        <w:t>и</w:t>
      </w:r>
      <w:r>
        <w:rPr>
          <w:spacing w:val="-6"/>
        </w:rPr>
        <w:t xml:space="preserve"> </w:t>
      </w:r>
      <w:r>
        <w:t>материалы</w:t>
      </w:r>
      <w:r>
        <w:rPr>
          <w:spacing w:val="-6"/>
        </w:rPr>
        <w:t xml:space="preserve"> </w:t>
      </w:r>
      <w:r>
        <w:t>сайтов</w:t>
      </w:r>
      <w:r>
        <w:rPr>
          <w:spacing w:val="-5"/>
        </w:rPr>
        <w:t xml:space="preserve"> </w:t>
      </w:r>
      <w:r>
        <w:rPr>
          <w:spacing w:val="-2"/>
        </w:rPr>
        <w:t>Internet;</w:t>
      </w:r>
    </w:p>
    <w:p w:rsidR="000A0EF3" w:rsidRDefault="002345D6">
      <w:pPr>
        <w:pStyle w:val="a3"/>
        <w:spacing w:before="139"/>
        <w:ind w:left="339"/>
      </w:pPr>
      <w:r>
        <w:t>-соблюдать</w:t>
      </w:r>
      <w:r>
        <w:rPr>
          <w:spacing w:val="-11"/>
        </w:rPr>
        <w:t xml:space="preserve"> </w:t>
      </w:r>
      <w:r>
        <w:t>правила</w:t>
      </w:r>
      <w:r>
        <w:rPr>
          <w:spacing w:val="-10"/>
        </w:rPr>
        <w:t xml:space="preserve"> </w:t>
      </w:r>
      <w:r>
        <w:t>оформления</w:t>
      </w:r>
      <w:r>
        <w:rPr>
          <w:spacing w:val="-9"/>
        </w:rPr>
        <w:t xml:space="preserve"> </w:t>
      </w:r>
      <w:r>
        <w:t>исследовательской</w:t>
      </w:r>
      <w:r>
        <w:rPr>
          <w:spacing w:val="-9"/>
        </w:rPr>
        <w:t xml:space="preserve"> </w:t>
      </w:r>
      <w:r>
        <w:t>работы</w:t>
      </w:r>
      <w:r>
        <w:rPr>
          <w:spacing w:val="-11"/>
        </w:rPr>
        <w:t xml:space="preserve"> </w:t>
      </w:r>
      <w:r>
        <w:t>и</w:t>
      </w:r>
      <w:r>
        <w:rPr>
          <w:spacing w:val="-9"/>
        </w:rPr>
        <w:t xml:space="preserve"> </w:t>
      </w:r>
      <w:r>
        <w:t>отчета</w:t>
      </w:r>
      <w:r>
        <w:rPr>
          <w:spacing w:val="-10"/>
        </w:rPr>
        <w:t xml:space="preserve"> </w:t>
      </w:r>
      <w:r>
        <w:t>о</w:t>
      </w:r>
      <w:r>
        <w:rPr>
          <w:spacing w:val="-9"/>
        </w:rPr>
        <w:t xml:space="preserve"> </w:t>
      </w:r>
      <w:r>
        <w:t>выполнении</w:t>
      </w:r>
      <w:r>
        <w:rPr>
          <w:spacing w:val="-9"/>
        </w:rPr>
        <w:t xml:space="preserve"> </w:t>
      </w:r>
      <w:r>
        <w:rPr>
          <w:spacing w:val="-2"/>
        </w:rPr>
        <w:t>проекта;</w:t>
      </w:r>
    </w:p>
    <w:p w:rsidR="000A0EF3" w:rsidRDefault="002345D6">
      <w:pPr>
        <w:pStyle w:val="a3"/>
        <w:spacing w:before="137" w:line="360" w:lineRule="auto"/>
        <w:ind w:left="339" w:right="125"/>
      </w:pPr>
      <w:r>
        <w:t xml:space="preserve">-иллюстрировать полученные результаты, применяя статистику и современные информационные </w:t>
      </w:r>
      <w:r>
        <w:rPr>
          <w:spacing w:val="-2"/>
        </w:rPr>
        <w:t>технологии;</w:t>
      </w:r>
    </w:p>
    <w:p w:rsidR="000A0EF3" w:rsidRDefault="002345D6">
      <w:pPr>
        <w:pStyle w:val="a3"/>
        <w:ind w:left="339"/>
      </w:pPr>
      <w:r>
        <w:t>-осознанно</w:t>
      </w:r>
      <w:r>
        <w:rPr>
          <w:spacing w:val="-8"/>
        </w:rPr>
        <w:t xml:space="preserve"> </w:t>
      </w:r>
      <w:r>
        <w:t>соблюдать</w:t>
      </w:r>
      <w:r>
        <w:rPr>
          <w:spacing w:val="-7"/>
        </w:rPr>
        <w:t xml:space="preserve"> </w:t>
      </w:r>
      <w:r>
        <w:t>правила</w:t>
      </w:r>
      <w:r>
        <w:rPr>
          <w:spacing w:val="-6"/>
        </w:rPr>
        <w:t xml:space="preserve"> </w:t>
      </w:r>
      <w:r>
        <w:t>сбора</w:t>
      </w:r>
      <w:r>
        <w:rPr>
          <w:spacing w:val="-5"/>
        </w:rPr>
        <w:t xml:space="preserve"> </w:t>
      </w:r>
      <w:r>
        <w:t>материала</w:t>
      </w:r>
      <w:r>
        <w:rPr>
          <w:spacing w:val="-4"/>
        </w:rPr>
        <w:t xml:space="preserve"> </w:t>
      </w:r>
      <w:r>
        <w:t>и</w:t>
      </w:r>
      <w:r>
        <w:rPr>
          <w:spacing w:val="-6"/>
        </w:rPr>
        <w:t xml:space="preserve"> </w:t>
      </w:r>
      <w:r>
        <w:t>его</w:t>
      </w:r>
      <w:r>
        <w:rPr>
          <w:spacing w:val="-5"/>
        </w:rPr>
        <w:t xml:space="preserve"> </w:t>
      </w:r>
      <w:r>
        <w:t>обработки</w:t>
      </w:r>
      <w:r>
        <w:rPr>
          <w:spacing w:val="-6"/>
        </w:rPr>
        <w:t xml:space="preserve"> </w:t>
      </w:r>
      <w:r>
        <w:t>и</w:t>
      </w:r>
      <w:r>
        <w:rPr>
          <w:spacing w:val="-5"/>
        </w:rPr>
        <w:t xml:space="preserve"> </w:t>
      </w:r>
      <w:r>
        <w:rPr>
          <w:spacing w:val="-2"/>
        </w:rPr>
        <w:t>анализа;</w:t>
      </w:r>
    </w:p>
    <w:p w:rsidR="000A0EF3" w:rsidRDefault="002345D6">
      <w:pPr>
        <w:pStyle w:val="a3"/>
        <w:spacing w:before="139" w:line="360" w:lineRule="auto"/>
        <w:ind w:left="339" w:right="118"/>
      </w:pPr>
      <w:r>
        <w:t>-·прогнозировать результаты выполнения работ и проектов,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0A0EF3" w:rsidRDefault="002345D6">
      <w:pPr>
        <w:pStyle w:val="a3"/>
        <w:spacing w:line="360" w:lineRule="auto"/>
        <w:ind w:left="339" w:right="131"/>
      </w:pPr>
      <w:r>
        <w:t>-адекватно оценивать риски реализации проекта и проведения исследования и предусматривать пути минимизации этих рисков;</w:t>
      </w:r>
    </w:p>
    <w:p w:rsidR="000A0EF3" w:rsidRDefault="002345D6">
      <w:pPr>
        <w:pStyle w:val="a3"/>
        <w:spacing w:line="360" w:lineRule="auto"/>
        <w:ind w:left="339" w:right="123"/>
      </w:pPr>
      <w:r>
        <w:t>-адекватно оценивать последствия реализации своего проекта (изменения, которые он повлечет в жизни других людей, сообществ);</w:t>
      </w:r>
    </w:p>
    <w:p w:rsidR="000A0EF3" w:rsidRDefault="002345D6">
      <w:pPr>
        <w:pStyle w:val="a3"/>
        <w:spacing w:line="360" w:lineRule="auto"/>
        <w:ind w:left="339" w:right="123"/>
      </w:pPr>
      <w:r>
        <w:t>-адекватно оценивать дальнейшее развитие своего проекта или исследования, видеть возможные варианты применения результатов.</w:t>
      </w:r>
    </w:p>
    <w:p w:rsidR="000A0EF3" w:rsidRDefault="002345D6">
      <w:pPr>
        <w:pStyle w:val="a3"/>
        <w:ind w:left="339"/>
      </w:pPr>
      <w:r>
        <w:t>-</w:t>
      </w:r>
      <w:r>
        <w:rPr>
          <w:spacing w:val="-9"/>
        </w:rPr>
        <w:t xml:space="preserve"> </w:t>
      </w:r>
      <w:r>
        <w:t>отслеживать</w:t>
      </w:r>
      <w:r>
        <w:rPr>
          <w:spacing w:val="-5"/>
        </w:rPr>
        <w:t xml:space="preserve"> </w:t>
      </w:r>
      <w:r>
        <w:t>и</w:t>
      </w:r>
      <w:r>
        <w:rPr>
          <w:spacing w:val="-6"/>
        </w:rPr>
        <w:t xml:space="preserve"> </w:t>
      </w:r>
      <w:r>
        <w:t>принимать</w:t>
      </w:r>
      <w:r>
        <w:rPr>
          <w:spacing w:val="-5"/>
        </w:rPr>
        <w:t xml:space="preserve"> </w:t>
      </w:r>
      <w:r>
        <w:t>во</w:t>
      </w:r>
      <w:r>
        <w:rPr>
          <w:spacing w:val="-5"/>
        </w:rPr>
        <w:t xml:space="preserve"> </w:t>
      </w:r>
      <w:r>
        <w:t>внимание</w:t>
      </w:r>
      <w:r>
        <w:rPr>
          <w:spacing w:val="-7"/>
        </w:rPr>
        <w:t xml:space="preserve"> </w:t>
      </w:r>
      <w:r>
        <w:t>тенденции</w:t>
      </w:r>
      <w:r>
        <w:rPr>
          <w:spacing w:val="-6"/>
        </w:rPr>
        <w:t xml:space="preserve"> </w:t>
      </w:r>
      <w:r>
        <w:t>развития</w:t>
      </w:r>
      <w:r>
        <w:rPr>
          <w:spacing w:val="-6"/>
        </w:rPr>
        <w:t xml:space="preserve"> </w:t>
      </w:r>
      <w:r>
        <w:t>различных</w:t>
      </w:r>
      <w:r>
        <w:rPr>
          <w:spacing w:val="-3"/>
        </w:rPr>
        <w:t xml:space="preserve"> </w:t>
      </w:r>
      <w:r>
        <w:rPr>
          <w:spacing w:val="-2"/>
        </w:rPr>
        <w:t>видов</w:t>
      </w:r>
    </w:p>
    <w:p w:rsidR="000A0EF3" w:rsidRDefault="000A0EF3">
      <w:pPr>
        <w:sectPr w:rsidR="000A0EF3">
          <w:pgSz w:w="11930" w:h="16860"/>
          <w:pgMar w:top="1300" w:right="200" w:bottom="1160" w:left="640" w:header="0" w:footer="967" w:gutter="0"/>
          <w:cols w:space="720"/>
        </w:sectPr>
      </w:pPr>
    </w:p>
    <w:p w:rsidR="000A0EF3" w:rsidRDefault="002345D6">
      <w:pPr>
        <w:pStyle w:val="a3"/>
        <w:spacing w:before="64"/>
        <w:ind w:left="339"/>
        <w:jc w:val="left"/>
      </w:pPr>
      <w:r>
        <w:lastRenderedPageBreak/>
        <w:t>деятельности,</w:t>
      </w:r>
      <w:r>
        <w:rPr>
          <w:spacing w:val="-7"/>
        </w:rPr>
        <w:t xml:space="preserve"> </w:t>
      </w:r>
      <w:r>
        <w:t>в</w:t>
      </w:r>
      <w:r>
        <w:rPr>
          <w:spacing w:val="-6"/>
        </w:rPr>
        <w:t xml:space="preserve"> </w:t>
      </w:r>
      <w:r>
        <w:t>том</w:t>
      </w:r>
      <w:r>
        <w:rPr>
          <w:spacing w:val="-6"/>
        </w:rPr>
        <w:t xml:space="preserve"> </w:t>
      </w:r>
      <w:r>
        <w:t>числе</w:t>
      </w:r>
      <w:r>
        <w:rPr>
          <w:spacing w:val="-6"/>
        </w:rPr>
        <w:t xml:space="preserve"> </w:t>
      </w:r>
      <w:r>
        <w:t>научных,</w:t>
      </w:r>
      <w:r>
        <w:rPr>
          <w:spacing w:val="-3"/>
        </w:rPr>
        <w:t xml:space="preserve"> </w:t>
      </w:r>
      <w:r>
        <w:t>учитывать</w:t>
      </w:r>
      <w:r>
        <w:rPr>
          <w:spacing w:val="-4"/>
        </w:rPr>
        <w:t xml:space="preserve"> </w:t>
      </w:r>
      <w:r>
        <w:t>их</w:t>
      </w:r>
      <w:r>
        <w:rPr>
          <w:spacing w:val="-6"/>
        </w:rPr>
        <w:t xml:space="preserve"> </w:t>
      </w:r>
      <w:r>
        <w:t>при</w:t>
      </w:r>
      <w:r>
        <w:rPr>
          <w:spacing w:val="-7"/>
        </w:rPr>
        <w:t xml:space="preserve"> </w:t>
      </w:r>
      <w:r>
        <w:t>постановке</w:t>
      </w:r>
      <w:r>
        <w:rPr>
          <w:spacing w:val="-6"/>
        </w:rPr>
        <w:t xml:space="preserve"> </w:t>
      </w:r>
      <w:r>
        <w:t>собственных</w:t>
      </w:r>
      <w:r>
        <w:rPr>
          <w:spacing w:val="-5"/>
        </w:rPr>
        <w:t xml:space="preserve"> </w:t>
      </w:r>
      <w:r>
        <w:rPr>
          <w:spacing w:val="-2"/>
        </w:rPr>
        <w:t>целей;</w:t>
      </w:r>
    </w:p>
    <w:p w:rsidR="000A0EF3" w:rsidRDefault="002345D6">
      <w:pPr>
        <w:pStyle w:val="a3"/>
        <w:tabs>
          <w:tab w:val="left" w:pos="1886"/>
          <w:tab w:val="left" w:pos="2807"/>
          <w:tab w:val="left" w:pos="3152"/>
          <w:tab w:val="left" w:pos="4908"/>
          <w:tab w:val="left" w:pos="6461"/>
          <w:tab w:val="left" w:pos="6926"/>
          <w:tab w:val="left" w:pos="8521"/>
          <w:tab w:val="left" w:pos="9414"/>
          <w:tab w:val="left" w:pos="10597"/>
        </w:tabs>
        <w:spacing w:before="137" w:line="360" w:lineRule="auto"/>
        <w:ind w:left="339" w:right="129"/>
        <w:jc w:val="left"/>
      </w:pPr>
      <w:r>
        <w:rPr>
          <w:spacing w:val="-2"/>
        </w:rPr>
        <w:t>-подготовить</w:t>
      </w:r>
      <w:r>
        <w:tab/>
      </w:r>
      <w:r>
        <w:rPr>
          <w:spacing w:val="-2"/>
        </w:rPr>
        <w:t>доклад</w:t>
      </w:r>
      <w:r>
        <w:tab/>
      </w:r>
      <w:r>
        <w:rPr>
          <w:spacing w:val="-10"/>
        </w:rPr>
        <w:t>и</w:t>
      </w:r>
      <w:r>
        <w:tab/>
      </w:r>
      <w:r>
        <w:rPr>
          <w:spacing w:val="-2"/>
        </w:rPr>
        <w:t>компьютерную</w:t>
      </w:r>
      <w:r>
        <w:tab/>
      </w:r>
      <w:r>
        <w:rPr>
          <w:spacing w:val="-2"/>
        </w:rPr>
        <w:t>презентацию</w:t>
      </w:r>
      <w:r>
        <w:tab/>
      </w:r>
      <w:r>
        <w:rPr>
          <w:spacing w:val="-6"/>
        </w:rPr>
        <w:t>по</w:t>
      </w:r>
      <w:r>
        <w:tab/>
      </w:r>
      <w:r>
        <w:rPr>
          <w:spacing w:val="-2"/>
        </w:rPr>
        <w:t>выполненной</w:t>
      </w:r>
      <w:r>
        <w:tab/>
      </w:r>
      <w:r>
        <w:rPr>
          <w:spacing w:val="-2"/>
        </w:rPr>
        <w:t>работе</w:t>
      </w:r>
      <w:r>
        <w:tab/>
      </w:r>
      <w:r>
        <w:rPr>
          <w:spacing w:val="-2"/>
        </w:rPr>
        <w:t>(проекту)</w:t>
      </w:r>
      <w:r>
        <w:tab/>
      </w:r>
      <w:r>
        <w:rPr>
          <w:spacing w:val="-4"/>
        </w:rPr>
        <w:t xml:space="preserve">для </w:t>
      </w:r>
      <w:r>
        <w:t>выступлений на научно-практической конференции;</w:t>
      </w:r>
    </w:p>
    <w:p w:rsidR="000A0EF3" w:rsidRDefault="002345D6">
      <w:pPr>
        <w:pStyle w:val="a3"/>
        <w:ind w:left="339"/>
        <w:jc w:val="left"/>
      </w:pPr>
      <w:r>
        <w:t>-подготовить</w:t>
      </w:r>
      <w:r>
        <w:rPr>
          <w:spacing w:val="-11"/>
        </w:rPr>
        <w:t xml:space="preserve"> </w:t>
      </w:r>
      <w:r>
        <w:t>тезисы</w:t>
      </w:r>
      <w:r>
        <w:rPr>
          <w:spacing w:val="-8"/>
        </w:rPr>
        <w:t xml:space="preserve"> </w:t>
      </w:r>
      <w:r>
        <w:t>по</w:t>
      </w:r>
      <w:r>
        <w:rPr>
          <w:spacing w:val="-11"/>
        </w:rPr>
        <w:t xml:space="preserve"> </w:t>
      </w:r>
      <w:r>
        <w:t>результатам</w:t>
      </w:r>
      <w:r>
        <w:rPr>
          <w:spacing w:val="-9"/>
        </w:rPr>
        <w:t xml:space="preserve"> </w:t>
      </w:r>
      <w:r>
        <w:t>выполненной</w:t>
      </w:r>
      <w:r>
        <w:rPr>
          <w:spacing w:val="-9"/>
        </w:rPr>
        <w:t xml:space="preserve"> </w:t>
      </w:r>
      <w:r>
        <w:t>работы</w:t>
      </w:r>
      <w:r>
        <w:rPr>
          <w:spacing w:val="-8"/>
        </w:rPr>
        <w:t xml:space="preserve"> </w:t>
      </w:r>
      <w:r>
        <w:t>(проекта)</w:t>
      </w:r>
      <w:r>
        <w:rPr>
          <w:spacing w:val="-8"/>
        </w:rPr>
        <w:t xml:space="preserve"> </w:t>
      </w:r>
      <w:r>
        <w:t>для</w:t>
      </w:r>
      <w:r>
        <w:rPr>
          <w:spacing w:val="-8"/>
        </w:rPr>
        <w:t xml:space="preserve"> </w:t>
      </w:r>
      <w:r>
        <w:rPr>
          <w:spacing w:val="-2"/>
        </w:rPr>
        <w:t>публикации;</w:t>
      </w:r>
    </w:p>
    <w:p w:rsidR="000A0EF3" w:rsidRDefault="002345D6">
      <w:pPr>
        <w:pStyle w:val="a3"/>
        <w:spacing w:before="139"/>
        <w:ind w:left="339"/>
        <w:jc w:val="left"/>
      </w:pPr>
      <w:r>
        <w:t>-выбирать</w:t>
      </w:r>
      <w:r>
        <w:rPr>
          <w:spacing w:val="-14"/>
        </w:rPr>
        <w:t xml:space="preserve"> </w:t>
      </w:r>
      <w:r>
        <w:t>адекватные</w:t>
      </w:r>
      <w:r>
        <w:rPr>
          <w:spacing w:val="-14"/>
        </w:rPr>
        <w:t xml:space="preserve"> </w:t>
      </w:r>
      <w:r>
        <w:t>стратеги</w:t>
      </w:r>
      <w:r>
        <w:rPr>
          <w:spacing w:val="-12"/>
        </w:rPr>
        <w:t xml:space="preserve"> </w:t>
      </w:r>
      <w:r>
        <w:t>и</w:t>
      </w:r>
      <w:r>
        <w:rPr>
          <w:spacing w:val="-13"/>
        </w:rPr>
        <w:t xml:space="preserve"> </w:t>
      </w:r>
      <w:r>
        <w:t>коммуникации,</w:t>
      </w:r>
      <w:r>
        <w:rPr>
          <w:spacing w:val="-12"/>
        </w:rPr>
        <w:t xml:space="preserve"> </w:t>
      </w:r>
      <w:r>
        <w:t>гибко</w:t>
      </w:r>
      <w:r>
        <w:rPr>
          <w:spacing w:val="-13"/>
        </w:rPr>
        <w:t xml:space="preserve"> </w:t>
      </w:r>
      <w:r>
        <w:t>регулировать</w:t>
      </w:r>
      <w:r>
        <w:rPr>
          <w:spacing w:val="-11"/>
        </w:rPr>
        <w:t xml:space="preserve"> </w:t>
      </w:r>
      <w:r>
        <w:t>собственное</w:t>
      </w:r>
      <w:r>
        <w:rPr>
          <w:spacing w:val="-13"/>
        </w:rPr>
        <w:t xml:space="preserve"> </w:t>
      </w:r>
      <w:r>
        <w:t>речевое</w:t>
      </w:r>
      <w:r>
        <w:rPr>
          <w:spacing w:val="-13"/>
        </w:rPr>
        <w:t xml:space="preserve"> </w:t>
      </w:r>
      <w:r>
        <w:rPr>
          <w:spacing w:val="-2"/>
        </w:rPr>
        <w:t>поведение.</w:t>
      </w:r>
    </w:p>
    <w:p w:rsidR="000A0EF3" w:rsidRDefault="002345D6">
      <w:pPr>
        <w:pStyle w:val="a3"/>
        <w:spacing w:before="137" w:line="360" w:lineRule="auto"/>
        <w:ind w:left="339"/>
        <w:jc w:val="left"/>
      </w:pPr>
      <w:r>
        <w:t>-осознавать</w:t>
      </w:r>
      <w:r>
        <w:rPr>
          <w:spacing w:val="40"/>
        </w:rPr>
        <w:t xml:space="preserve"> </w:t>
      </w:r>
      <w:r>
        <w:t>свою</w:t>
      </w:r>
      <w:r>
        <w:rPr>
          <w:spacing w:val="40"/>
        </w:rPr>
        <w:t xml:space="preserve"> </w:t>
      </w:r>
      <w:r>
        <w:t>ответственность</w:t>
      </w:r>
      <w:r>
        <w:rPr>
          <w:spacing w:val="40"/>
        </w:rPr>
        <w:t xml:space="preserve"> </w:t>
      </w:r>
      <w:r>
        <w:t>за</w:t>
      </w:r>
      <w:r>
        <w:rPr>
          <w:spacing w:val="40"/>
        </w:rPr>
        <w:t xml:space="preserve"> </w:t>
      </w:r>
      <w:r>
        <w:t>достоверность</w:t>
      </w:r>
      <w:r>
        <w:rPr>
          <w:spacing w:val="40"/>
        </w:rPr>
        <w:t xml:space="preserve"> </w:t>
      </w:r>
      <w:r>
        <w:t>полученных</w:t>
      </w:r>
      <w:r>
        <w:rPr>
          <w:spacing w:val="40"/>
        </w:rPr>
        <w:t xml:space="preserve"> </w:t>
      </w:r>
      <w:r>
        <w:t>знаний,</w:t>
      </w:r>
      <w:r>
        <w:rPr>
          <w:spacing w:val="40"/>
        </w:rPr>
        <w:t xml:space="preserve"> </w:t>
      </w:r>
      <w:r>
        <w:t>за</w:t>
      </w:r>
      <w:r>
        <w:rPr>
          <w:spacing w:val="40"/>
        </w:rPr>
        <w:t xml:space="preserve"> </w:t>
      </w:r>
      <w:r>
        <w:t>качество</w:t>
      </w:r>
      <w:r>
        <w:rPr>
          <w:spacing w:val="40"/>
        </w:rPr>
        <w:t xml:space="preserve"> </w:t>
      </w:r>
      <w:r>
        <w:t xml:space="preserve">выполненного </w:t>
      </w:r>
      <w:r>
        <w:rPr>
          <w:spacing w:val="-2"/>
        </w:rPr>
        <w:t>проекта;</w:t>
      </w:r>
    </w:p>
    <w:p w:rsidR="000A0EF3" w:rsidRDefault="002345D6">
      <w:pPr>
        <w:pStyle w:val="a3"/>
        <w:spacing w:line="360" w:lineRule="auto"/>
        <w:ind w:left="339" w:right="124"/>
        <w:jc w:val="left"/>
      </w:pPr>
      <w:r>
        <w:t>-</w:t>
      </w:r>
      <w:r>
        <w:rPr>
          <w:spacing w:val="-6"/>
        </w:rPr>
        <w:t xml:space="preserve"> </w:t>
      </w:r>
      <w:r>
        <w:t>принимать</w:t>
      </w:r>
      <w:r>
        <w:rPr>
          <w:spacing w:val="-4"/>
        </w:rPr>
        <w:t xml:space="preserve"> </w:t>
      </w:r>
      <w:r>
        <w:t>меры</w:t>
      </w:r>
      <w:r>
        <w:rPr>
          <w:spacing w:val="-5"/>
        </w:rPr>
        <w:t xml:space="preserve"> </w:t>
      </w:r>
      <w:r>
        <w:t>к</w:t>
      </w:r>
      <w:r>
        <w:rPr>
          <w:spacing w:val="-5"/>
        </w:rPr>
        <w:t xml:space="preserve"> </w:t>
      </w:r>
      <w:r>
        <w:t>совершенствованию</w:t>
      </w:r>
      <w:r>
        <w:rPr>
          <w:spacing w:val="-5"/>
        </w:rPr>
        <w:t xml:space="preserve"> </w:t>
      </w:r>
      <w:r>
        <w:t>(доработке)</w:t>
      </w:r>
      <w:r>
        <w:rPr>
          <w:spacing w:val="-5"/>
        </w:rPr>
        <w:t xml:space="preserve"> </w:t>
      </w:r>
      <w:r>
        <w:t>проекта</w:t>
      </w:r>
      <w:r>
        <w:rPr>
          <w:spacing w:val="-6"/>
        </w:rPr>
        <w:t xml:space="preserve"> </w:t>
      </w:r>
      <w:r>
        <w:t>на</w:t>
      </w:r>
      <w:r>
        <w:rPr>
          <w:spacing w:val="-6"/>
        </w:rPr>
        <w:t xml:space="preserve"> </w:t>
      </w:r>
      <w:r>
        <w:t>основе</w:t>
      </w:r>
      <w:r>
        <w:rPr>
          <w:spacing w:val="-7"/>
        </w:rPr>
        <w:t xml:space="preserve"> </w:t>
      </w:r>
      <w:r>
        <w:t>анализа</w:t>
      </w:r>
      <w:r>
        <w:rPr>
          <w:spacing w:val="-6"/>
        </w:rPr>
        <w:t xml:space="preserve"> </w:t>
      </w:r>
      <w:r>
        <w:t>полученных</w:t>
      </w:r>
      <w:r>
        <w:rPr>
          <w:spacing w:val="-4"/>
        </w:rPr>
        <w:t xml:space="preserve"> </w:t>
      </w:r>
      <w:r>
        <w:t>замечаний и рецензий.</w:t>
      </w:r>
    </w:p>
    <w:p w:rsidR="000A0EF3" w:rsidRDefault="002345D6">
      <w:pPr>
        <w:pStyle w:val="a3"/>
        <w:spacing w:line="360" w:lineRule="auto"/>
        <w:ind w:left="339" w:right="2497" w:hanging="1"/>
        <w:jc w:val="left"/>
      </w:pPr>
      <w:r>
        <w:t>Достижение предметных результатов освоения</w:t>
      </w:r>
      <w:r>
        <w:rPr>
          <w:spacing w:val="40"/>
        </w:rPr>
        <w:t xml:space="preserve"> </w:t>
      </w:r>
      <w:r>
        <w:t>программы проявляется через: знание основ методологии исследовательской и проектной деятельности;</w:t>
      </w:r>
      <w:r>
        <w:rPr>
          <w:spacing w:val="40"/>
        </w:rPr>
        <w:t xml:space="preserve"> </w:t>
      </w:r>
      <w:r>
        <w:t>знание</w:t>
      </w:r>
      <w:r>
        <w:rPr>
          <w:spacing w:val="-10"/>
        </w:rPr>
        <w:t xml:space="preserve"> </w:t>
      </w:r>
      <w:r>
        <w:t>структуры</w:t>
      </w:r>
      <w:r>
        <w:rPr>
          <w:spacing w:val="-9"/>
        </w:rPr>
        <w:t xml:space="preserve"> </w:t>
      </w:r>
      <w:r>
        <w:t>и</w:t>
      </w:r>
      <w:r>
        <w:rPr>
          <w:spacing w:val="-9"/>
        </w:rPr>
        <w:t xml:space="preserve"> </w:t>
      </w:r>
      <w:r>
        <w:t>правил</w:t>
      </w:r>
      <w:r>
        <w:rPr>
          <w:spacing w:val="-9"/>
        </w:rPr>
        <w:t xml:space="preserve"> </w:t>
      </w:r>
      <w:r>
        <w:t>оформления</w:t>
      </w:r>
      <w:r>
        <w:rPr>
          <w:spacing w:val="-9"/>
        </w:rPr>
        <w:t xml:space="preserve"> </w:t>
      </w:r>
      <w:r>
        <w:t>исследовательской</w:t>
      </w:r>
      <w:r>
        <w:rPr>
          <w:spacing w:val="-9"/>
        </w:rPr>
        <w:t xml:space="preserve"> </w:t>
      </w:r>
      <w:r>
        <w:t>и</w:t>
      </w:r>
      <w:r>
        <w:rPr>
          <w:spacing w:val="-9"/>
        </w:rPr>
        <w:t xml:space="preserve"> </w:t>
      </w:r>
      <w:r>
        <w:t>проектной</w:t>
      </w:r>
      <w:r>
        <w:rPr>
          <w:spacing w:val="-9"/>
        </w:rPr>
        <w:t xml:space="preserve"> </w:t>
      </w:r>
      <w:r>
        <w:t>работы;</w:t>
      </w:r>
    </w:p>
    <w:p w:rsidR="000A0EF3" w:rsidRDefault="002345D6">
      <w:pPr>
        <w:pStyle w:val="a3"/>
        <w:spacing w:before="2" w:line="360" w:lineRule="auto"/>
        <w:ind w:left="339"/>
        <w:jc w:val="left"/>
      </w:pPr>
      <w:r>
        <w:t>владение</w:t>
      </w:r>
      <w:r>
        <w:rPr>
          <w:spacing w:val="34"/>
        </w:rPr>
        <w:t xml:space="preserve"> </w:t>
      </w:r>
      <w:r>
        <w:t>навыками</w:t>
      </w:r>
      <w:r>
        <w:rPr>
          <w:spacing w:val="36"/>
        </w:rPr>
        <w:t xml:space="preserve"> </w:t>
      </w:r>
      <w:r>
        <w:t>формулировки</w:t>
      </w:r>
      <w:r>
        <w:rPr>
          <w:spacing w:val="36"/>
        </w:rPr>
        <w:t xml:space="preserve"> </w:t>
      </w:r>
      <w:r>
        <w:t>темы</w:t>
      </w:r>
      <w:r>
        <w:rPr>
          <w:spacing w:val="34"/>
        </w:rPr>
        <w:t xml:space="preserve"> </w:t>
      </w:r>
      <w:r>
        <w:t>исследовательской</w:t>
      </w:r>
      <w:r>
        <w:rPr>
          <w:spacing w:val="36"/>
        </w:rPr>
        <w:t xml:space="preserve"> </w:t>
      </w:r>
      <w:r>
        <w:t>и</w:t>
      </w:r>
      <w:r>
        <w:rPr>
          <w:spacing w:val="36"/>
        </w:rPr>
        <w:t xml:space="preserve"> </w:t>
      </w:r>
      <w:r>
        <w:t>проектной</w:t>
      </w:r>
      <w:r>
        <w:rPr>
          <w:spacing w:val="36"/>
        </w:rPr>
        <w:t xml:space="preserve"> </w:t>
      </w:r>
      <w:r>
        <w:t>работы,</w:t>
      </w:r>
      <w:r>
        <w:rPr>
          <w:spacing w:val="35"/>
        </w:rPr>
        <w:t xml:space="preserve"> </w:t>
      </w:r>
      <w:r>
        <w:t>доказательства</w:t>
      </w:r>
      <w:r>
        <w:rPr>
          <w:spacing w:val="80"/>
        </w:rPr>
        <w:t xml:space="preserve"> </w:t>
      </w:r>
      <w:r>
        <w:t xml:space="preserve">ее </w:t>
      </w:r>
      <w:r>
        <w:rPr>
          <w:spacing w:val="-2"/>
        </w:rPr>
        <w:t>актуальности;</w:t>
      </w:r>
    </w:p>
    <w:p w:rsidR="000A0EF3" w:rsidRDefault="002345D6">
      <w:pPr>
        <w:pStyle w:val="a3"/>
        <w:spacing w:line="360" w:lineRule="auto"/>
        <w:ind w:left="339" w:right="2251" w:hanging="1"/>
        <w:jc w:val="left"/>
      </w:pPr>
      <w:r>
        <w:t>умение</w:t>
      </w:r>
      <w:r>
        <w:rPr>
          <w:spacing w:val="-10"/>
        </w:rPr>
        <w:t xml:space="preserve"> </w:t>
      </w:r>
      <w:r>
        <w:t>составлять</w:t>
      </w:r>
      <w:r>
        <w:rPr>
          <w:spacing w:val="-9"/>
        </w:rPr>
        <w:t xml:space="preserve"> </w:t>
      </w:r>
      <w:r>
        <w:t>индивидуальный</w:t>
      </w:r>
      <w:r>
        <w:rPr>
          <w:spacing w:val="-9"/>
        </w:rPr>
        <w:t xml:space="preserve"> </w:t>
      </w:r>
      <w:r>
        <w:t>план</w:t>
      </w:r>
      <w:r>
        <w:rPr>
          <w:spacing w:val="-9"/>
        </w:rPr>
        <w:t xml:space="preserve"> </w:t>
      </w:r>
      <w:r>
        <w:t>исследовательской</w:t>
      </w:r>
      <w:r>
        <w:rPr>
          <w:spacing w:val="-9"/>
        </w:rPr>
        <w:t xml:space="preserve"> </w:t>
      </w:r>
      <w:r>
        <w:t>и</w:t>
      </w:r>
      <w:r>
        <w:rPr>
          <w:spacing w:val="-9"/>
        </w:rPr>
        <w:t xml:space="preserve"> </w:t>
      </w:r>
      <w:r>
        <w:t>проектной</w:t>
      </w:r>
      <w:r>
        <w:rPr>
          <w:spacing w:val="-2"/>
        </w:rPr>
        <w:t xml:space="preserve"> </w:t>
      </w:r>
      <w:r>
        <w:t>работы; умение выделять объект и предмет исследовательской и проектной работы; умение определять цель и задачи исследовательской и проектной работы;</w:t>
      </w:r>
    </w:p>
    <w:p w:rsidR="000A0EF3" w:rsidRDefault="002345D6">
      <w:pPr>
        <w:pStyle w:val="a3"/>
        <w:spacing w:line="360" w:lineRule="auto"/>
        <w:ind w:left="339" w:right="122"/>
      </w:pPr>
      <w:r>
        <w:t xml:space="preserve">умение 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w:t>
      </w:r>
      <w:r>
        <w:rPr>
          <w:spacing w:val="-2"/>
        </w:rPr>
        <w:t>проблеме;</w:t>
      </w:r>
    </w:p>
    <w:p w:rsidR="000A0EF3" w:rsidRDefault="002345D6">
      <w:pPr>
        <w:pStyle w:val="a3"/>
        <w:spacing w:before="1" w:line="360" w:lineRule="auto"/>
        <w:ind w:left="339" w:right="125"/>
      </w:pPr>
      <w:r>
        <w:t>умение выбирать и применять на практике методы исследовательской деятельности адекватные задачам исследования;</w:t>
      </w:r>
    </w:p>
    <w:p w:rsidR="000A0EF3" w:rsidRDefault="002345D6">
      <w:pPr>
        <w:pStyle w:val="a3"/>
        <w:spacing w:line="360" w:lineRule="auto"/>
        <w:ind w:left="339" w:right="118"/>
      </w:pPr>
      <w:r>
        <w:t xml:space="preserve">умение оформлять теоретические и экспериментальные результаты исследовательской и проектной </w:t>
      </w:r>
      <w:r>
        <w:rPr>
          <w:spacing w:val="-2"/>
        </w:rPr>
        <w:t>работы;</w:t>
      </w:r>
    </w:p>
    <w:p w:rsidR="000A0EF3" w:rsidRDefault="002345D6">
      <w:pPr>
        <w:pStyle w:val="a3"/>
        <w:ind w:left="339"/>
      </w:pPr>
      <w:r>
        <w:t>умение</w:t>
      </w:r>
      <w:r>
        <w:rPr>
          <w:spacing w:val="-12"/>
        </w:rPr>
        <w:t xml:space="preserve"> </w:t>
      </w:r>
      <w:r>
        <w:t>рецензировать</w:t>
      </w:r>
      <w:r>
        <w:rPr>
          <w:spacing w:val="-10"/>
        </w:rPr>
        <w:t xml:space="preserve"> </w:t>
      </w:r>
      <w:r>
        <w:t>чужую</w:t>
      </w:r>
      <w:r>
        <w:rPr>
          <w:spacing w:val="-10"/>
        </w:rPr>
        <w:t xml:space="preserve"> </w:t>
      </w:r>
      <w:r>
        <w:t>исследовательскую</w:t>
      </w:r>
      <w:r>
        <w:rPr>
          <w:spacing w:val="-9"/>
        </w:rPr>
        <w:t xml:space="preserve"> </w:t>
      </w:r>
      <w:r>
        <w:t>или</w:t>
      </w:r>
      <w:r>
        <w:rPr>
          <w:spacing w:val="-10"/>
        </w:rPr>
        <w:t xml:space="preserve"> </w:t>
      </w:r>
      <w:r>
        <w:t>проектную</w:t>
      </w:r>
      <w:r>
        <w:rPr>
          <w:spacing w:val="-10"/>
        </w:rPr>
        <w:t xml:space="preserve"> </w:t>
      </w:r>
      <w:r>
        <w:rPr>
          <w:spacing w:val="-2"/>
        </w:rPr>
        <w:t>работы;</w:t>
      </w:r>
    </w:p>
    <w:p w:rsidR="000A0EF3" w:rsidRDefault="002345D6">
      <w:pPr>
        <w:pStyle w:val="a3"/>
        <w:tabs>
          <w:tab w:val="left" w:pos="1298"/>
          <w:tab w:val="left" w:pos="3633"/>
          <w:tab w:val="left" w:pos="4931"/>
          <w:tab w:val="left" w:pos="5353"/>
          <w:tab w:val="left" w:pos="7336"/>
          <w:tab w:val="left" w:pos="9211"/>
          <w:tab w:val="left" w:pos="9564"/>
        </w:tabs>
        <w:spacing w:before="137" w:line="360" w:lineRule="auto"/>
        <w:ind w:left="339" w:right="124" w:hanging="1"/>
        <w:jc w:val="left"/>
      </w:pPr>
      <w:r>
        <w:rPr>
          <w:spacing w:val="-2"/>
        </w:rPr>
        <w:t>умение</w:t>
      </w:r>
      <w:r>
        <w:tab/>
      </w:r>
      <w:r>
        <w:rPr>
          <w:spacing w:val="-2"/>
        </w:rPr>
        <w:t>научно-обоснованно</w:t>
      </w:r>
      <w:r>
        <w:tab/>
      </w:r>
      <w:r>
        <w:rPr>
          <w:spacing w:val="-2"/>
        </w:rPr>
        <w:t>наблюдать</w:t>
      </w:r>
      <w:r>
        <w:tab/>
      </w:r>
      <w:r>
        <w:rPr>
          <w:spacing w:val="-6"/>
        </w:rPr>
        <w:t>за</w:t>
      </w:r>
      <w:r>
        <w:tab/>
      </w:r>
      <w:r>
        <w:rPr>
          <w:spacing w:val="-2"/>
        </w:rPr>
        <w:t>биологическими,</w:t>
      </w:r>
      <w:r>
        <w:tab/>
      </w:r>
      <w:r>
        <w:rPr>
          <w:spacing w:val="-2"/>
        </w:rPr>
        <w:t>экологическими</w:t>
      </w:r>
      <w:r>
        <w:tab/>
      </w:r>
      <w:r>
        <w:rPr>
          <w:spacing w:val="-10"/>
        </w:rPr>
        <w:t>и</w:t>
      </w:r>
      <w:r>
        <w:tab/>
      </w:r>
      <w:r>
        <w:rPr>
          <w:spacing w:val="-2"/>
        </w:rPr>
        <w:t>социальными явлениями;</w:t>
      </w:r>
    </w:p>
    <w:p w:rsidR="000A0EF3" w:rsidRDefault="002345D6">
      <w:pPr>
        <w:pStyle w:val="a3"/>
        <w:spacing w:line="360" w:lineRule="auto"/>
        <w:ind w:left="339" w:right="2382"/>
        <w:jc w:val="left"/>
      </w:pPr>
      <w:r>
        <w:t>умение</w:t>
      </w:r>
      <w:r>
        <w:rPr>
          <w:spacing w:val="-15"/>
        </w:rPr>
        <w:t xml:space="preserve"> </w:t>
      </w:r>
      <w:r>
        <w:t>описывать</w:t>
      </w:r>
      <w:r>
        <w:rPr>
          <w:spacing w:val="-15"/>
        </w:rPr>
        <w:t xml:space="preserve"> </w:t>
      </w:r>
      <w:r>
        <w:t>результаты</w:t>
      </w:r>
      <w:r>
        <w:rPr>
          <w:spacing w:val="-15"/>
        </w:rPr>
        <w:t xml:space="preserve"> </w:t>
      </w:r>
      <w:r>
        <w:t>наблюдений,</w:t>
      </w:r>
      <w:r>
        <w:rPr>
          <w:spacing w:val="-15"/>
        </w:rPr>
        <w:t xml:space="preserve"> </w:t>
      </w:r>
      <w:r>
        <w:t>обсуждения</w:t>
      </w:r>
      <w:r>
        <w:rPr>
          <w:spacing w:val="-15"/>
        </w:rPr>
        <w:t xml:space="preserve"> </w:t>
      </w:r>
      <w:r>
        <w:t>полученных</w:t>
      </w:r>
      <w:r>
        <w:rPr>
          <w:spacing w:val="-15"/>
        </w:rPr>
        <w:t xml:space="preserve"> </w:t>
      </w:r>
      <w:r>
        <w:t>фактов; умение проводить опыт в соответствии с задачами, объяснить результаты; умение проводить измерения с помощью различных приборов;</w:t>
      </w:r>
    </w:p>
    <w:p w:rsidR="000A0EF3" w:rsidRDefault="002345D6">
      <w:pPr>
        <w:pStyle w:val="a3"/>
        <w:spacing w:before="2"/>
        <w:ind w:left="339"/>
        <w:jc w:val="left"/>
      </w:pPr>
      <w:r>
        <w:t>умение</w:t>
      </w:r>
      <w:r>
        <w:rPr>
          <w:spacing w:val="-10"/>
        </w:rPr>
        <w:t xml:space="preserve"> </w:t>
      </w:r>
      <w:r>
        <w:t>выполнять</w:t>
      </w:r>
      <w:r>
        <w:rPr>
          <w:spacing w:val="-5"/>
        </w:rPr>
        <w:t xml:space="preserve"> </w:t>
      </w:r>
      <w:r>
        <w:t>письменные</w:t>
      </w:r>
      <w:r>
        <w:rPr>
          <w:spacing w:val="-9"/>
        </w:rPr>
        <w:t xml:space="preserve"> </w:t>
      </w:r>
      <w:r>
        <w:t>инструкции</w:t>
      </w:r>
      <w:r>
        <w:rPr>
          <w:spacing w:val="-6"/>
        </w:rPr>
        <w:t xml:space="preserve"> </w:t>
      </w:r>
      <w:r>
        <w:t>правил</w:t>
      </w:r>
      <w:r>
        <w:rPr>
          <w:spacing w:val="-6"/>
        </w:rPr>
        <w:t xml:space="preserve"> </w:t>
      </w:r>
      <w:r>
        <w:rPr>
          <w:spacing w:val="-2"/>
        </w:rPr>
        <w:t>безопасности;</w:t>
      </w:r>
    </w:p>
    <w:p w:rsidR="000A0EF3" w:rsidRDefault="002345D6">
      <w:pPr>
        <w:pStyle w:val="a3"/>
        <w:spacing w:before="136" w:line="360" w:lineRule="auto"/>
        <w:ind w:left="339"/>
        <w:jc w:val="left"/>
      </w:pPr>
      <w:r>
        <w:t>умение</w:t>
      </w:r>
      <w:r>
        <w:rPr>
          <w:spacing w:val="78"/>
        </w:rPr>
        <w:t xml:space="preserve"> </w:t>
      </w:r>
      <w:r>
        <w:t>оформлять</w:t>
      </w:r>
      <w:r>
        <w:rPr>
          <w:spacing w:val="79"/>
        </w:rPr>
        <w:t xml:space="preserve"> </w:t>
      </w:r>
      <w:r>
        <w:t>результаты</w:t>
      </w:r>
      <w:r>
        <w:rPr>
          <w:spacing w:val="79"/>
        </w:rPr>
        <w:t xml:space="preserve"> </w:t>
      </w:r>
      <w:r>
        <w:t>исследования</w:t>
      </w:r>
      <w:r>
        <w:rPr>
          <w:spacing w:val="79"/>
        </w:rPr>
        <w:t xml:space="preserve"> </w:t>
      </w:r>
      <w:r>
        <w:t>с</w:t>
      </w:r>
      <w:r>
        <w:rPr>
          <w:spacing w:val="78"/>
        </w:rPr>
        <w:t xml:space="preserve"> </w:t>
      </w:r>
      <w:r>
        <w:t>помощью</w:t>
      </w:r>
      <w:r>
        <w:rPr>
          <w:spacing w:val="77"/>
        </w:rPr>
        <w:t xml:space="preserve"> </w:t>
      </w:r>
      <w:r>
        <w:t>описания</w:t>
      </w:r>
      <w:r>
        <w:rPr>
          <w:spacing w:val="79"/>
        </w:rPr>
        <w:t xml:space="preserve"> </w:t>
      </w:r>
      <w:r>
        <w:t>фактов,</w:t>
      </w:r>
      <w:r>
        <w:rPr>
          <w:spacing w:val="78"/>
        </w:rPr>
        <w:t xml:space="preserve"> </w:t>
      </w:r>
      <w:r>
        <w:t>составления</w:t>
      </w:r>
      <w:r>
        <w:rPr>
          <w:spacing w:val="79"/>
        </w:rPr>
        <w:t xml:space="preserve"> </w:t>
      </w:r>
      <w:r>
        <w:t>простых таблиц, графиков, формулирования выводов.</w:t>
      </w:r>
    </w:p>
    <w:p w:rsidR="000A0EF3" w:rsidRDefault="000A0EF3">
      <w:pPr>
        <w:spacing w:line="360" w:lineRule="auto"/>
        <w:sectPr w:rsidR="000A0EF3">
          <w:pgSz w:w="11930" w:h="16860"/>
          <w:pgMar w:top="1300" w:right="200" w:bottom="1160" w:left="640" w:header="0" w:footer="967" w:gutter="0"/>
          <w:cols w:space="720"/>
        </w:sectPr>
      </w:pPr>
    </w:p>
    <w:p w:rsidR="000A0EF3" w:rsidRDefault="002345D6">
      <w:pPr>
        <w:pStyle w:val="a3"/>
        <w:spacing w:before="64" w:line="360" w:lineRule="auto"/>
        <w:ind w:left="339" w:right="117"/>
      </w:pPr>
      <w:r>
        <w:lastRenderedPageBreak/>
        <w:t>По окончании изучения курса учащиеся должны владеть понятиями: 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предмет исследования, принцип, рецензия, синтез, сравнение, теория, факт, эксперимент.</w:t>
      </w:r>
    </w:p>
    <w:p w:rsidR="000A0EF3" w:rsidRDefault="000A0EF3">
      <w:pPr>
        <w:pStyle w:val="a3"/>
        <w:spacing w:before="127"/>
        <w:ind w:left="0"/>
        <w:jc w:val="left"/>
      </w:pPr>
    </w:p>
    <w:p w:rsidR="000A0EF3" w:rsidRDefault="002345D6">
      <w:pPr>
        <w:pStyle w:val="a3"/>
        <w:ind w:left="339"/>
      </w:pPr>
      <w:r>
        <w:rPr>
          <w:spacing w:val="-2"/>
        </w:rPr>
        <w:t>СОДЕРЖАНИЕ</w:t>
      </w:r>
      <w:r>
        <w:rPr>
          <w:spacing w:val="-6"/>
        </w:rPr>
        <w:t xml:space="preserve"> </w:t>
      </w:r>
      <w:r>
        <w:rPr>
          <w:spacing w:val="-2"/>
        </w:rPr>
        <w:t>ОБРАЗОВАНИЯ</w:t>
      </w:r>
    </w:p>
    <w:p w:rsidR="000A0EF3" w:rsidRDefault="002345D6">
      <w:pPr>
        <w:pStyle w:val="a5"/>
        <w:numPr>
          <w:ilvl w:val="0"/>
          <w:numId w:val="62"/>
        </w:numPr>
        <w:tabs>
          <w:tab w:val="left" w:pos="639"/>
        </w:tabs>
        <w:spacing w:before="8" w:line="820" w:lineRule="atLeast"/>
        <w:ind w:right="7613" w:firstLine="0"/>
        <w:jc w:val="both"/>
        <w:rPr>
          <w:sz w:val="24"/>
        </w:rPr>
      </w:pPr>
      <w:r>
        <w:rPr>
          <w:sz w:val="24"/>
        </w:rPr>
        <w:t>класс,</w:t>
      </w:r>
      <w:r>
        <w:rPr>
          <w:spacing w:val="-15"/>
          <w:sz w:val="24"/>
        </w:rPr>
        <w:t xml:space="preserve"> </w:t>
      </w:r>
      <w:r>
        <w:rPr>
          <w:sz w:val="24"/>
        </w:rPr>
        <w:t>первый</w:t>
      </w:r>
      <w:r>
        <w:rPr>
          <w:spacing w:val="-15"/>
          <w:sz w:val="24"/>
        </w:rPr>
        <w:t xml:space="preserve"> </w:t>
      </w:r>
      <w:r>
        <w:rPr>
          <w:sz w:val="24"/>
        </w:rPr>
        <w:t>год</w:t>
      </w:r>
      <w:r>
        <w:rPr>
          <w:spacing w:val="-15"/>
          <w:sz w:val="24"/>
        </w:rPr>
        <w:t xml:space="preserve"> </w:t>
      </w:r>
      <w:r>
        <w:rPr>
          <w:sz w:val="24"/>
        </w:rPr>
        <w:t>обучения Раздел 1. Введение</w:t>
      </w:r>
    </w:p>
    <w:p w:rsidR="000A0EF3" w:rsidRDefault="002345D6">
      <w:pPr>
        <w:pStyle w:val="a3"/>
        <w:spacing w:before="146" w:line="360" w:lineRule="auto"/>
        <w:ind w:left="339" w:right="121"/>
      </w:pPr>
      <w:r>
        <w:t>Понятия «индивидуальный проект», «проектная деятельность», «проектная культура». Типология проектов.</w:t>
      </w:r>
      <w:r>
        <w:rPr>
          <w:spacing w:val="-5"/>
        </w:rPr>
        <w:t xml:space="preserve"> </w:t>
      </w:r>
      <w:r>
        <w:t>Проекты</w:t>
      </w:r>
      <w:r>
        <w:rPr>
          <w:spacing w:val="-4"/>
        </w:rPr>
        <w:t xml:space="preserve"> </w:t>
      </w:r>
      <w:r>
        <w:t>в</w:t>
      </w:r>
      <w:r>
        <w:rPr>
          <w:spacing w:val="-5"/>
        </w:rPr>
        <w:t xml:space="preserve"> </w:t>
      </w:r>
      <w:r>
        <w:t>современном</w:t>
      </w:r>
      <w:r>
        <w:rPr>
          <w:spacing w:val="-5"/>
        </w:rPr>
        <w:t xml:space="preserve"> </w:t>
      </w:r>
      <w:r>
        <w:t>мире.</w:t>
      </w:r>
      <w:r>
        <w:rPr>
          <w:spacing w:val="-4"/>
        </w:rPr>
        <w:t xml:space="preserve"> </w:t>
      </w:r>
      <w:r>
        <w:t>Цели,</w:t>
      </w:r>
      <w:r>
        <w:rPr>
          <w:spacing w:val="-2"/>
        </w:rPr>
        <w:t xml:space="preserve"> </w:t>
      </w:r>
      <w:r>
        <w:t>задачи</w:t>
      </w:r>
      <w:r>
        <w:rPr>
          <w:spacing w:val="-3"/>
        </w:rPr>
        <w:t xml:space="preserve"> </w:t>
      </w:r>
      <w:r>
        <w:t>проектирования</w:t>
      </w:r>
      <w:r>
        <w:rPr>
          <w:spacing w:val="-6"/>
        </w:rPr>
        <w:t xml:space="preserve"> </w:t>
      </w:r>
      <w:r>
        <w:t>в</w:t>
      </w:r>
      <w:r>
        <w:rPr>
          <w:spacing w:val="-5"/>
        </w:rPr>
        <w:t xml:space="preserve"> </w:t>
      </w:r>
      <w:r>
        <w:t>современном</w:t>
      </w:r>
      <w:r>
        <w:rPr>
          <w:spacing w:val="-5"/>
        </w:rPr>
        <w:t xml:space="preserve"> </w:t>
      </w:r>
      <w:r>
        <w:t>мире,</w:t>
      </w:r>
      <w:r>
        <w:rPr>
          <w:spacing w:val="-4"/>
        </w:rPr>
        <w:t xml:space="preserve"> </w:t>
      </w:r>
      <w:r>
        <w:t>проблемы. Научные школы. Методология и технология проектной деятельности.</w:t>
      </w:r>
    </w:p>
    <w:p w:rsidR="000A0EF3" w:rsidRDefault="000A0EF3">
      <w:pPr>
        <w:pStyle w:val="a3"/>
        <w:spacing w:before="128"/>
        <w:ind w:left="0"/>
        <w:jc w:val="left"/>
      </w:pPr>
    </w:p>
    <w:p w:rsidR="000A0EF3" w:rsidRDefault="002345D6">
      <w:pPr>
        <w:pStyle w:val="a3"/>
        <w:ind w:left="339"/>
      </w:pPr>
      <w:r>
        <w:t>Раздел</w:t>
      </w:r>
      <w:r>
        <w:rPr>
          <w:spacing w:val="-5"/>
        </w:rPr>
        <w:t xml:space="preserve"> </w:t>
      </w:r>
      <w:r>
        <w:t>2.</w:t>
      </w:r>
      <w:r>
        <w:rPr>
          <w:spacing w:val="-4"/>
        </w:rPr>
        <w:t xml:space="preserve"> </w:t>
      </w:r>
      <w:r>
        <w:t>Инициализация</w:t>
      </w:r>
      <w:r>
        <w:rPr>
          <w:spacing w:val="-4"/>
        </w:rPr>
        <w:t xml:space="preserve"> </w:t>
      </w:r>
      <w:r>
        <w:rPr>
          <w:spacing w:val="-2"/>
        </w:rPr>
        <w:t>проекта</w:t>
      </w:r>
    </w:p>
    <w:p w:rsidR="000A0EF3" w:rsidRDefault="002345D6">
      <w:pPr>
        <w:pStyle w:val="a3"/>
        <w:spacing w:before="137" w:line="360" w:lineRule="auto"/>
        <w:ind w:left="339" w:right="119"/>
      </w:pPr>
      <w:r>
        <w:t>Инициализация проекта, курсовой работы, исследования. Конструирование темы и проблемы проекта, курсовой работы. Проектный замысел. Критерии безотметочной самооценки и оценки продуктов проекта. Критерии оценки курсовой и исследовательской работы. Презентация и защита замыслов проектов, курсовых и исследовательских работ.</w:t>
      </w:r>
    </w:p>
    <w:p w:rsidR="000A0EF3" w:rsidRDefault="002345D6">
      <w:pPr>
        <w:pStyle w:val="a3"/>
        <w:spacing w:before="1" w:line="360" w:lineRule="auto"/>
        <w:ind w:left="339" w:right="124"/>
      </w:pPr>
      <w:r>
        <w:t>Методические рекомендации по написанию и оформлению курсовых работ, проектов, исследовательских работ.</w:t>
      </w:r>
    </w:p>
    <w:p w:rsidR="000A0EF3" w:rsidRDefault="002345D6">
      <w:pPr>
        <w:pStyle w:val="a3"/>
        <w:ind w:left="339"/>
      </w:pPr>
      <w:r>
        <w:t>Структура</w:t>
      </w:r>
      <w:r>
        <w:rPr>
          <w:spacing w:val="-13"/>
        </w:rPr>
        <w:t xml:space="preserve"> </w:t>
      </w:r>
      <w:r>
        <w:t>проектов,</w:t>
      </w:r>
      <w:r>
        <w:rPr>
          <w:spacing w:val="-9"/>
        </w:rPr>
        <w:t xml:space="preserve"> </w:t>
      </w:r>
      <w:r>
        <w:t>курсовых</w:t>
      </w:r>
      <w:r>
        <w:rPr>
          <w:spacing w:val="-8"/>
        </w:rPr>
        <w:t xml:space="preserve"> </w:t>
      </w:r>
      <w:r>
        <w:t>и</w:t>
      </w:r>
      <w:r>
        <w:rPr>
          <w:spacing w:val="-9"/>
        </w:rPr>
        <w:t xml:space="preserve"> </w:t>
      </w:r>
      <w:r>
        <w:t>исследовательских</w:t>
      </w:r>
      <w:r>
        <w:rPr>
          <w:spacing w:val="-7"/>
        </w:rPr>
        <w:t xml:space="preserve"> </w:t>
      </w:r>
      <w:r>
        <w:rPr>
          <w:spacing w:val="-2"/>
        </w:rPr>
        <w:t>работ.</w:t>
      </w:r>
    </w:p>
    <w:p w:rsidR="000A0EF3" w:rsidRDefault="002345D6">
      <w:pPr>
        <w:pStyle w:val="a3"/>
        <w:spacing w:before="137" w:line="360" w:lineRule="auto"/>
        <w:ind w:left="339" w:right="118"/>
      </w:pPr>
      <w: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w:t>
      </w:r>
      <w:r>
        <w:rPr>
          <w:spacing w:val="-6"/>
        </w:rPr>
        <w:t xml:space="preserve"> </w:t>
      </w:r>
      <w:r>
        <w:t>исследования</w:t>
      </w:r>
      <w:r>
        <w:rPr>
          <w:spacing w:val="-6"/>
        </w:rPr>
        <w:t xml:space="preserve"> </w:t>
      </w:r>
      <w:r>
        <w:t>(восхождение</w:t>
      </w:r>
      <w:r>
        <w:rPr>
          <w:spacing w:val="-7"/>
        </w:rPr>
        <w:t xml:space="preserve"> </w:t>
      </w:r>
      <w:r>
        <w:t>от</w:t>
      </w:r>
      <w:r>
        <w:rPr>
          <w:spacing w:val="-8"/>
        </w:rPr>
        <w:t xml:space="preserve"> </w:t>
      </w:r>
      <w:r>
        <w:t>абстрактного</w:t>
      </w:r>
      <w:r>
        <w:rPr>
          <w:spacing w:val="-8"/>
        </w:rPr>
        <w:t xml:space="preserve"> </w:t>
      </w:r>
      <w:r>
        <w:t>к</w:t>
      </w:r>
      <w:r>
        <w:rPr>
          <w:spacing w:val="-6"/>
        </w:rPr>
        <w:t xml:space="preserve"> </w:t>
      </w:r>
      <w:r>
        <w:t>конкретному</w:t>
      </w:r>
      <w:r>
        <w:rPr>
          <w:spacing w:val="-11"/>
        </w:rPr>
        <w:t xml:space="preserve"> </w:t>
      </w:r>
      <w:r>
        <w:t>и</w:t>
      </w:r>
      <w:r>
        <w:rPr>
          <w:spacing w:val="-5"/>
        </w:rPr>
        <w:t xml:space="preserve"> </w:t>
      </w:r>
      <w:r>
        <w:t>др.).</w:t>
      </w:r>
      <w:r>
        <w:rPr>
          <w:spacing w:val="-7"/>
        </w:rPr>
        <w:t xml:space="preserve"> </w:t>
      </w:r>
      <w:r>
        <w:t>Рассмотрение</w:t>
      </w:r>
      <w:r>
        <w:rPr>
          <w:spacing w:val="-7"/>
        </w:rPr>
        <w:t xml:space="preserve"> </w:t>
      </w:r>
      <w:r>
        <w:t>текста с точки зрения его структуры.</w:t>
      </w:r>
    </w:p>
    <w:p w:rsidR="000A0EF3" w:rsidRDefault="002345D6">
      <w:pPr>
        <w:pStyle w:val="a3"/>
        <w:spacing w:before="1"/>
        <w:ind w:left="339"/>
      </w:pPr>
      <w:r>
        <w:t>Виды</w:t>
      </w:r>
      <w:r>
        <w:rPr>
          <w:spacing w:val="-14"/>
        </w:rPr>
        <w:t xml:space="preserve"> </w:t>
      </w:r>
      <w:r>
        <w:t>переработки</w:t>
      </w:r>
      <w:r>
        <w:rPr>
          <w:spacing w:val="-11"/>
        </w:rPr>
        <w:t xml:space="preserve"> </w:t>
      </w:r>
      <w:r>
        <w:t>чужого</w:t>
      </w:r>
      <w:r>
        <w:rPr>
          <w:spacing w:val="-11"/>
        </w:rPr>
        <w:t xml:space="preserve"> </w:t>
      </w:r>
      <w:r>
        <w:t>текста.</w:t>
      </w:r>
      <w:r>
        <w:rPr>
          <w:spacing w:val="-12"/>
        </w:rPr>
        <w:t xml:space="preserve"> </w:t>
      </w:r>
      <w:r>
        <w:t>Понятия:</w:t>
      </w:r>
      <w:r>
        <w:rPr>
          <w:spacing w:val="-11"/>
        </w:rPr>
        <w:t xml:space="preserve"> </w:t>
      </w:r>
      <w:r>
        <w:t>конспект,</w:t>
      </w:r>
      <w:r>
        <w:rPr>
          <w:spacing w:val="-11"/>
        </w:rPr>
        <w:t xml:space="preserve"> </w:t>
      </w:r>
      <w:r>
        <w:t>тезисы,</w:t>
      </w:r>
      <w:r>
        <w:rPr>
          <w:spacing w:val="-12"/>
        </w:rPr>
        <w:t xml:space="preserve"> </w:t>
      </w:r>
      <w:r>
        <w:t>реферат,</w:t>
      </w:r>
      <w:r>
        <w:rPr>
          <w:spacing w:val="-11"/>
        </w:rPr>
        <w:t xml:space="preserve"> </w:t>
      </w:r>
      <w:r>
        <w:t>аннотация,</w:t>
      </w:r>
      <w:r>
        <w:rPr>
          <w:spacing w:val="-11"/>
        </w:rPr>
        <w:t xml:space="preserve"> </w:t>
      </w:r>
      <w:r>
        <w:rPr>
          <w:spacing w:val="-2"/>
        </w:rPr>
        <w:t>рецензия.</w:t>
      </w:r>
    </w:p>
    <w:p w:rsidR="000A0EF3" w:rsidRDefault="002345D6">
      <w:pPr>
        <w:pStyle w:val="a3"/>
        <w:spacing w:before="137" w:line="360" w:lineRule="auto"/>
        <w:ind w:left="339" w:right="116"/>
      </w:pPr>
      <w:r>
        <w:t>Логика действий и последовательность шагов при планировании индивидуального проекта. Картирование личностно - ресурсной карты. Базовые процессы разработки проекта и работы, выполняемые в рамках этих процессов. Расчет календарного графика проектной деятельности.</w:t>
      </w:r>
    </w:p>
    <w:p w:rsidR="000A0EF3" w:rsidRDefault="002345D6">
      <w:pPr>
        <w:pStyle w:val="a3"/>
        <w:spacing w:before="2" w:line="360" w:lineRule="auto"/>
        <w:ind w:left="339" w:right="121"/>
      </w:pPr>
      <w:r>
        <w:t>Применение информационных технологий в исследовании, проекте, курсовых работах. Работа в сети Интернет. Научные документы и издания. Организация работы с научной литературой. Знакомство с</w:t>
      </w:r>
    </w:p>
    <w:p w:rsidR="000A0EF3" w:rsidRDefault="000A0EF3">
      <w:pPr>
        <w:spacing w:line="360" w:lineRule="auto"/>
        <w:sectPr w:rsidR="000A0EF3">
          <w:pgSz w:w="11930" w:h="16860"/>
          <w:pgMar w:top="1300" w:right="200" w:bottom="1160" w:left="640" w:header="0" w:footer="967" w:gutter="0"/>
          <w:cols w:space="720"/>
        </w:sectPr>
      </w:pPr>
    </w:p>
    <w:p w:rsidR="000A0EF3" w:rsidRDefault="002345D6">
      <w:pPr>
        <w:pStyle w:val="a3"/>
        <w:spacing w:before="64" w:line="360" w:lineRule="auto"/>
        <w:ind w:left="339" w:right="125"/>
      </w:pPr>
      <w:r>
        <w:lastRenderedPageBreak/>
        <w:t>каталогами. Энциклопедии, специализированные словари, справочники, библиографические издания, периодическая печать и др. Методика работы в музеях, архивах.</w:t>
      </w:r>
    </w:p>
    <w:p w:rsidR="000A0EF3" w:rsidRDefault="002345D6">
      <w:pPr>
        <w:pStyle w:val="a3"/>
        <w:spacing w:line="360" w:lineRule="auto"/>
        <w:ind w:left="339" w:right="123"/>
      </w:pPr>
      <w:r>
        <w:t>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0A0EF3" w:rsidRDefault="000A0EF3">
      <w:pPr>
        <w:pStyle w:val="a3"/>
        <w:spacing w:before="126"/>
        <w:ind w:left="0"/>
        <w:jc w:val="left"/>
      </w:pPr>
    </w:p>
    <w:p w:rsidR="000A0EF3" w:rsidRDefault="002345D6">
      <w:pPr>
        <w:pStyle w:val="a3"/>
        <w:ind w:left="339"/>
      </w:pPr>
      <w:r>
        <w:t>Раздел</w:t>
      </w:r>
      <w:r>
        <w:rPr>
          <w:spacing w:val="-13"/>
        </w:rPr>
        <w:t xml:space="preserve"> </w:t>
      </w:r>
      <w:r>
        <w:t>3.</w:t>
      </w:r>
      <w:r>
        <w:rPr>
          <w:spacing w:val="-12"/>
        </w:rPr>
        <w:t xml:space="preserve"> </w:t>
      </w:r>
      <w:r>
        <w:t>Оформление</w:t>
      </w:r>
      <w:r>
        <w:rPr>
          <w:spacing w:val="-12"/>
        </w:rPr>
        <w:t xml:space="preserve"> </w:t>
      </w:r>
      <w:r>
        <w:t>промежуточных</w:t>
      </w:r>
      <w:r>
        <w:rPr>
          <w:spacing w:val="-12"/>
        </w:rPr>
        <w:t xml:space="preserve"> </w:t>
      </w:r>
      <w:r>
        <w:t>результатов</w:t>
      </w:r>
      <w:r>
        <w:rPr>
          <w:spacing w:val="-12"/>
        </w:rPr>
        <w:t xml:space="preserve"> </w:t>
      </w:r>
      <w:r>
        <w:t>проектной</w:t>
      </w:r>
      <w:r>
        <w:rPr>
          <w:spacing w:val="-12"/>
        </w:rPr>
        <w:t xml:space="preserve"> </w:t>
      </w:r>
      <w:r>
        <w:rPr>
          <w:spacing w:val="-2"/>
        </w:rPr>
        <w:t>деятельности</w:t>
      </w:r>
    </w:p>
    <w:p w:rsidR="000A0EF3" w:rsidRDefault="002345D6">
      <w:pPr>
        <w:pStyle w:val="a3"/>
        <w:spacing w:before="139" w:line="360" w:lineRule="auto"/>
        <w:ind w:left="339" w:right="118"/>
      </w:pPr>
      <w:r>
        <w:t xml:space="preserve">Эскизы и модели, макеты проектов, оформление курсовых работ. Коммуникативные барьеры при публичной защите результатов проекта, курсовых работ. Главные предпосылки успеха публичного </w:t>
      </w:r>
      <w:r>
        <w:rPr>
          <w:spacing w:val="-2"/>
        </w:rPr>
        <w:t>выступления.</w:t>
      </w:r>
    </w:p>
    <w:p w:rsidR="000A0EF3" w:rsidRDefault="000A0EF3">
      <w:pPr>
        <w:pStyle w:val="a3"/>
        <w:spacing w:before="127"/>
        <w:ind w:left="0"/>
        <w:jc w:val="left"/>
      </w:pPr>
    </w:p>
    <w:p w:rsidR="000A0EF3" w:rsidRDefault="002345D6">
      <w:pPr>
        <w:pStyle w:val="a5"/>
        <w:numPr>
          <w:ilvl w:val="0"/>
          <w:numId w:val="62"/>
        </w:numPr>
        <w:tabs>
          <w:tab w:val="left" w:pos="629"/>
        </w:tabs>
        <w:ind w:left="629" w:hanging="290"/>
        <w:jc w:val="both"/>
        <w:rPr>
          <w:sz w:val="24"/>
        </w:rPr>
      </w:pPr>
      <w:r>
        <w:rPr>
          <w:sz w:val="24"/>
        </w:rPr>
        <w:t>класс,</w:t>
      </w:r>
      <w:r>
        <w:rPr>
          <w:spacing w:val="-9"/>
          <w:sz w:val="24"/>
        </w:rPr>
        <w:t xml:space="preserve"> </w:t>
      </w:r>
      <w:r>
        <w:rPr>
          <w:sz w:val="24"/>
        </w:rPr>
        <w:t>второй</w:t>
      </w:r>
      <w:r>
        <w:rPr>
          <w:spacing w:val="-9"/>
          <w:sz w:val="24"/>
        </w:rPr>
        <w:t xml:space="preserve"> </w:t>
      </w:r>
      <w:r>
        <w:rPr>
          <w:sz w:val="24"/>
        </w:rPr>
        <w:t>год</w:t>
      </w:r>
      <w:r>
        <w:rPr>
          <w:spacing w:val="-9"/>
          <w:sz w:val="24"/>
        </w:rPr>
        <w:t xml:space="preserve"> </w:t>
      </w:r>
      <w:r>
        <w:rPr>
          <w:spacing w:val="-2"/>
          <w:sz w:val="24"/>
        </w:rPr>
        <w:t>обучения</w:t>
      </w:r>
    </w:p>
    <w:p w:rsidR="000A0EF3" w:rsidRDefault="000A0EF3">
      <w:pPr>
        <w:pStyle w:val="a3"/>
        <w:ind w:left="0"/>
        <w:jc w:val="left"/>
      </w:pPr>
    </w:p>
    <w:p w:rsidR="000A0EF3" w:rsidRDefault="000A0EF3">
      <w:pPr>
        <w:pStyle w:val="a3"/>
        <w:ind w:left="0"/>
        <w:jc w:val="left"/>
      </w:pPr>
    </w:p>
    <w:p w:rsidR="000A0EF3" w:rsidRDefault="002345D6">
      <w:pPr>
        <w:pStyle w:val="a3"/>
        <w:ind w:left="339"/>
      </w:pPr>
      <w:r>
        <w:t>Раздел</w:t>
      </w:r>
      <w:r>
        <w:rPr>
          <w:spacing w:val="-3"/>
        </w:rPr>
        <w:t xml:space="preserve"> </w:t>
      </w:r>
      <w:r>
        <w:t>1.</w:t>
      </w:r>
      <w:r>
        <w:rPr>
          <w:spacing w:val="-3"/>
        </w:rPr>
        <w:t xml:space="preserve"> </w:t>
      </w:r>
      <w:r>
        <w:rPr>
          <w:spacing w:val="-2"/>
        </w:rPr>
        <w:t>Введение</w:t>
      </w:r>
    </w:p>
    <w:p w:rsidR="000A0EF3" w:rsidRDefault="002345D6">
      <w:pPr>
        <w:pStyle w:val="a3"/>
        <w:spacing w:before="140" w:line="360" w:lineRule="auto"/>
        <w:ind w:left="339" w:right="128" w:firstLine="60"/>
      </w:pPr>
      <w:r>
        <w:t>Анализ итогов проектов 10 класса. Анализ достижений и недостатков. Корректировка проекта с учетом рекомендаций. Планирование деятельности по проекту на 11 класс.</w:t>
      </w:r>
    </w:p>
    <w:p w:rsidR="000A0EF3" w:rsidRDefault="000A0EF3">
      <w:pPr>
        <w:pStyle w:val="a3"/>
        <w:spacing w:before="124"/>
        <w:ind w:left="0"/>
        <w:jc w:val="left"/>
      </w:pPr>
    </w:p>
    <w:p w:rsidR="000A0EF3" w:rsidRDefault="002345D6">
      <w:pPr>
        <w:pStyle w:val="a3"/>
        <w:ind w:left="339"/>
      </w:pPr>
      <w:r>
        <w:t>Раздел</w:t>
      </w:r>
      <w:r>
        <w:rPr>
          <w:spacing w:val="-11"/>
        </w:rPr>
        <w:t xml:space="preserve"> </w:t>
      </w:r>
      <w:r>
        <w:t>2.</w:t>
      </w:r>
      <w:r>
        <w:rPr>
          <w:spacing w:val="-8"/>
        </w:rPr>
        <w:t xml:space="preserve"> </w:t>
      </w:r>
      <w:r>
        <w:t>Управление</w:t>
      </w:r>
      <w:r>
        <w:rPr>
          <w:spacing w:val="-9"/>
        </w:rPr>
        <w:t xml:space="preserve"> </w:t>
      </w:r>
      <w:r>
        <w:t>оформлением</w:t>
      </w:r>
      <w:r>
        <w:rPr>
          <w:spacing w:val="-9"/>
        </w:rPr>
        <w:t xml:space="preserve"> </w:t>
      </w:r>
      <w:r>
        <w:t>и</w:t>
      </w:r>
      <w:r>
        <w:rPr>
          <w:spacing w:val="-8"/>
        </w:rPr>
        <w:t xml:space="preserve"> </w:t>
      </w:r>
      <w:r>
        <w:t>завершением</w:t>
      </w:r>
      <w:r>
        <w:rPr>
          <w:spacing w:val="-9"/>
        </w:rPr>
        <w:t xml:space="preserve"> </w:t>
      </w:r>
      <w:r>
        <w:rPr>
          <w:spacing w:val="-2"/>
        </w:rPr>
        <w:t>проектов</w:t>
      </w:r>
    </w:p>
    <w:p w:rsidR="000A0EF3" w:rsidRDefault="002345D6">
      <w:pPr>
        <w:pStyle w:val="a3"/>
        <w:spacing w:before="140" w:line="360" w:lineRule="auto"/>
        <w:ind w:left="339" w:right="119"/>
      </w:pPr>
      <w:r>
        <w:t>Применение информационных технологий в исследовании и проектной деятельности. Работа в сети Интернет.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w:t>
      </w:r>
      <w:r>
        <w:rPr>
          <w:spacing w:val="-5"/>
        </w:rPr>
        <w:t xml:space="preserve"> </w:t>
      </w:r>
      <w:r>
        <w:t>ссылок,</w:t>
      </w:r>
      <w:r>
        <w:rPr>
          <w:spacing w:val="-4"/>
        </w:rPr>
        <w:t xml:space="preserve"> </w:t>
      </w:r>
      <w:r>
        <w:t>сносок,</w:t>
      </w:r>
      <w:r>
        <w:rPr>
          <w:spacing w:val="-4"/>
        </w:rPr>
        <w:t xml:space="preserve"> </w:t>
      </w:r>
      <w:r>
        <w:t>списка</w:t>
      </w:r>
      <w:r>
        <w:rPr>
          <w:spacing w:val="-5"/>
        </w:rPr>
        <w:t xml:space="preserve"> </w:t>
      </w:r>
      <w:r>
        <w:t>литературы.</w:t>
      </w:r>
      <w:r>
        <w:rPr>
          <w:spacing w:val="-2"/>
        </w:rPr>
        <w:t xml:space="preserve"> </w:t>
      </w:r>
      <w:r>
        <w:t>Сбор</w:t>
      </w:r>
      <w:r>
        <w:rPr>
          <w:spacing w:val="-4"/>
        </w:rPr>
        <w:t xml:space="preserve"> </w:t>
      </w:r>
      <w:r>
        <w:t>и</w:t>
      </w:r>
      <w:r>
        <w:rPr>
          <w:spacing w:val="-3"/>
        </w:rPr>
        <w:t xml:space="preserve"> </w:t>
      </w:r>
      <w:r>
        <w:t>систематизация</w:t>
      </w:r>
      <w:r>
        <w:rPr>
          <w:spacing w:val="-6"/>
        </w:rPr>
        <w:t xml:space="preserve"> </w:t>
      </w:r>
      <w:r>
        <w:t>материалов</w:t>
      </w:r>
      <w:r>
        <w:rPr>
          <w:spacing w:val="-5"/>
        </w:rPr>
        <w:t xml:space="preserve"> </w:t>
      </w:r>
      <w:r>
        <w:t>по</w:t>
      </w:r>
      <w:r>
        <w:rPr>
          <w:spacing w:val="-4"/>
        </w:rPr>
        <w:t xml:space="preserve"> </w:t>
      </w:r>
      <w:r>
        <w:t>проектной</w:t>
      </w:r>
      <w:r>
        <w:rPr>
          <w:spacing w:val="-4"/>
        </w:rPr>
        <w:t xml:space="preserve"> </w:t>
      </w:r>
      <w:r>
        <w:t>работе. Основные процессы исполнения, контроля и завершения проекта, курсовых работ. Мониторинг выполняемых работ и методы контроля исполнения. Критерии контроля. Управление завершением проекта. Корректирование критериев оценки продуктов проекта и защиты проекта. Архив проекта. Составление</w:t>
      </w:r>
      <w:r>
        <w:rPr>
          <w:spacing w:val="-3"/>
        </w:rPr>
        <w:t xml:space="preserve"> </w:t>
      </w:r>
      <w:r>
        <w:t>архива</w:t>
      </w:r>
      <w:r>
        <w:rPr>
          <w:spacing w:val="-3"/>
        </w:rPr>
        <w:t xml:space="preserve"> </w:t>
      </w:r>
      <w:r>
        <w:t>проекта:</w:t>
      </w:r>
      <w:r>
        <w:rPr>
          <w:spacing w:val="-2"/>
        </w:rPr>
        <w:t xml:space="preserve"> </w:t>
      </w:r>
      <w:r>
        <w:t>электронный</w:t>
      </w:r>
      <w:r>
        <w:rPr>
          <w:spacing w:val="-2"/>
        </w:rPr>
        <w:t xml:space="preserve"> </w:t>
      </w:r>
      <w:r>
        <w:t>вариант.</w:t>
      </w:r>
      <w:r>
        <w:rPr>
          <w:spacing w:val="-3"/>
        </w:rPr>
        <w:t xml:space="preserve"> </w:t>
      </w:r>
      <w:r>
        <w:t>Коммуникативные</w:t>
      </w:r>
      <w:r>
        <w:rPr>
          <w:spacing w:val="-4"/>
        </w:rPr>
        <w:t xml:space="preserve"> </w:t>
      </w:r>
      <w:r>
        <w:t>барьеры при</w:t>
      </w:r>
      <w:r>
        <w:rPr>
          <w:spacing w:val="-2"/>
        </w:rPr>
        <w:t xml:space="preserve"> </w:t>
      </w:r>
      <w:r>
        <w:t>публичной</w:t>
      </w:r>
      <w:r>
        <w:rPr>
          <w:spacing w:val="-2"/>
        </w:rPr>
        <w:t xml:space="preserve"> </w:t>
      </w:r>
      <w:r>
        <w:t>защите результатов проекта. Главные предпосылки успеха публичного выступления. Навыки монологической речи. Аргументирующая речь. Умение отвечать на незапланированные вопросы. Публичное выступление на трибуне и личность. Подготовка авторского доклада.</w:t>
      </w:r>
    </w:p>
    <w:p w:rsidR="000A0EF3" w:rsidRDefault="000A0EF3">
      <w:pPr>
        <w:pStyle w:val="a3"/>
        <w:spacing w:before="127"/>
        <w:ind w:left="0"/>
        <w:jc w:val="left"/>
      </w:pPr>
    </w:p>
    <w:p w:rsidR="000A0EF3" w:rsidRDefault="002345D6">
      <w:pPr>
        <w:pStyle w:val="a3"/>
        <w:ind w:left="339"/>
      </w:pPr>
      <w:r>
        <w:t>Раздел</w:t>
      </w:r>
      <w:r>
        <w:rPr>
          <w:spacing w:val="-9"/>
        </w:rPr>
        <w:t xml:space="preserve"> </w:t>
      </w:r>
      <w:r>
        <w:t>3.</w:t>
      </w:r>
      <w:r>
        <w:rPr>
          <w:spacing w:val="-9"/>
        </w:rPr>
        <w:t xml:space="preserve"> </w:t>
      </w:r>
      <w:r>
        <w:t>Защита</w:t>
      </w:r>
      <w:r>
        <w:rPr>
          <w:spacing w:val="-9"/>
        </w:rPr>
        <w:t xml:space="preserve"> </w:t>
      </w:r>
      <w:r>
        <w:t>результатов</w:t>
      </w:r>
      <w:r>
        <w:rPr>
          <w:spacing w:val="-10"/>
        </w:rPr>
        <w:t xml:space="preserve"> </w:t>
      </w:r>
      <w:r>
        <w:t>проектной</w:t>
      </w:r>
      <w:r>
        <w:rPr>
          <w:spacing w:val="-8"/>
        </w:rPr>
        <w:t xml:space="preserve"> </w:t>
      </w:r>
      <w:r>
        <w:rPr>
          <w:spacing w:val="-2"/>
        </w:rPr>
        <w:t>деятельности</w:t>
      </w:r>
    </w:p>
    <w:p w:rsidR="000A0EF3" w:rsidRDefault="002345D6">
      <w:pPr>
        <w:pStyle w:val="a3"/>
        <w:spacing w:before="137" w:line="360" w:lineRule="auto"/>
        <w:ind w:left="339" w:right="122"/>
      </w:pPr>
      <w:r>
        <w:t>Публичная защита результатов проектной деятельности. Экспертиза проектов. Оценка индивидуального прогресса проектантов.</w:t>
      </w:r>
    </w:p>
    <w:p w:rsidR="000A0EF3" w:rsidRDefault="000A0EF3">
      <w:pPr>
        <w:spacing w:line="360" w:lineRule="auto"/>
        <w:sectPr w:rsidR="000A0EF3">
          <w:pgSz w:w="11930" w:h="16860"/>
          <w:pgMar w:top="1300" w:right="200" w:bottom="1160" w:left="640" w:header="0" w:footer="967" w:gutter="0"/>
          <w:cols w:space="720"/>
        </w:sectPr>
      </w:pPr>
    </w:p>
    <w:p w:rsidR="000A0EF3" w:rsidRDefault="002345D6">
      <w:pPr>
        <w:pStyle w:val="a3"/>
        <w:spacing w:before="64"/>
        <w:ind w:left="339"/>
        <w:jc w:val="left"/>
      </w:pPr>
      <w:r>
        <w:lastRenderedPageBreak/>
        <w:t>Раздел</w:t>
      </w:r>
      <w:r>
        <w:rPr>
          <w:spacing w:val="-7"/>
        </w:rPr>
        <w:t xml:space="preserve"> </w:t>
      </w:r>
      <w:r>
        <w:t>4.</w:t>
      </w:r>
      <w:r>
        <w:rPr>
          <w:spacing w:val="-6"/>
        </w:rPr>
        <w:t xml:space="preserve"> </w:t>
      </w:r>
      <w:r>
        <w:t>Рефлексия</w:t>
      </w:r>
      <w:r>
        <w:rPr>
          <w:spacing w:val="-7"/>
        </w:rPr>
        <w:t xml:space="preserve"> </w:t>
      </w:r>
      <w:r>
        <w:t>проектной</w:t>
      </w:r>
      <w:r>
        <w:rPr>
          <w:spacing w:val="-6"/>
        </w:rPr>
        <w:t xml:space="preserve"> </w:t>
      </w:r>
      <w:r>
        <w:rPr>
          <w:spacing w:val="-2"/>
        </w:rPr>
        <w:t>деятельности</w:t>
      </w:r>
    </w:p>
    <w:p w:rsidR="000A0EF3" w:rsidRDefault="002345D6">
      <w:pPr>
        <w:pStyle w:val="a3"/>
        <w:spacing w:before="137" w:line="360" w:lineRule="auto"/>
        <w:ind w:left="339" w:right="1009"/>
        <w:jc w:val="left"/>
      </w:pPr>
      <w:r>
        <w:t>Рефлексия</w:t>
      </w:r>
      <w:r>
        <w:rPr>
          <w:spacing w:val="-8"/>
        </w:rPr>
        <w:t xml:space="preserve"> </w:t>
      </w:r>
      <w:r>
        <w:t>проектной</w:t>
      </w:r>
      <w:r>
        <w:rPr>
          <w:spacing w:val="-5"/>
        </w:rPr>
        <w:t xml:space="preserve"> </w:t>
      </w:r>
      <w:r>
        <w:t>деятельности.</w:t>
      </w:r>
      <w:r>
        <w:rPr>
          <w:spacing w:val="-5"/>
        </w:rPr>
        <w:t xml:space="preserve"> </w:t>
      </w:r>
      <w:r>
        <w:t>Дальнейшее</w:t>
      </w:r>
      <w:r>
        <w:rPr>
          <w:spacing w:val="-6"/>
        </w:rPr>
        <w:t xml:space="preserve"> </w:t>
      </w:r>
      <w:r>
        <w:t>планирование</w:t>
      </w:r>
      <w:r>
        <w:rPr>
          <w:spacing w:val="-6"/>
        </w:rPr>
        <w:t xml:space="preserve"> </w:t>
      </w:r>
      <w:r>
        <w:t>осуществления</w:t>
      </w:r>
      <w:r>
        <w:rPr>
          <w:spacing w:val="-5"/>
        </w:rPr>
        <w:t xml:space="preserve"> </w:t>
      </w:r>
      <w:r>
        <w:t>проектов. Формы контроля за результатами освоение программы.</w:t>
      </w:r>
    </w:p>
    <w:p w:rsidR="000A0EF3" w:rsidRDefault="002345D6">
      <w:pPr>
        <w:pStyle w:val="a3"/>
        <w:spacing w:line="360" w:lineRule="auto"/>
        <w:ind w:left="339"/>
        <w:jc w:val="left"/>
      </w:pPr>
      <w:r>
        <w:t>Формами отчетности проектной деятельности являются текстовые отчеты, научно-исследовательские работы, презентации, видеофильмы, фоторепортажи с комментариями, стендовые отчеты и т.д.</w:t>
      </w:r>
    </w:p>
    <w:p w:rsidR="000A0EF3" w:rsidRDefault="002345D6">
      <w:pPr>
        <w:pStyle w:val="a3"/>
        <w:spacing w:line="360" w:lineRule="auto"/>
        <w:ind w:left="339"/>
        <w:jc w:val="left"/>
      </w:pPr>
      <w:r>
        <w:t>Предусматривается</w:t>
      </w:r>
      <w:r>
        <w:rPr>
          <w:spacing w:val="34"/>
        </w:rPr>
        <w:t xml:space="preserve"> </w:t>
      </w:r>
      <w:r>
        <w:t>организация</w:t>
      </w:r>
      <w:r>
        <w:rPr>
          <w:spacing w:val="37"/>
        </w:rPr>
        <w:t xml:space="preserve"> </w:t>
      </w:r>
      <w:r>
        <w:t>учебного</w:t>
      </w:r>
      <w:r>
        <w:rPr>
          <w:spacing w:val="34"/>
        </w:rPr>
        <w:t xml:space="preserve"> </w:t>
      </w:r>
      <w:r>
        <w:t>процесса</w:t>
      </w:r>
      <w:r>
        <w:rPr>
          <w:spacing w:val="34"/>
        </w:rPr>
        <w:t xml:space="preserve"> </w:t>
      </w:r>
      <w:r>
        <w:t>в</w:t>
      </w:r>
      <w:r>
        <w:rPr>
          <w:spacing w:val="34"/>
        </w:rPr>
        <w:t xml:space="preserve"> </w:t>
      </w:r>
      <w:r>
        <w:t>двух</w:t>
      </w:r>
      <w:r>
        <w:rPr>
          <w:spacing w:val="37"/>
        </w:rPr>
        <w:t xml:space="preserve"> </w:t>
      </w:r>
      <w:r>
        <w:t>взаимосвязанных</w:t>
      </w:r>
      <w:r>
        <w:rPr>
          <w:spacing w:val="37"/>
        </w:rPr>
        <w:t xml:space="preserve"> </w:t>
      </w:r>
      <w:r>
        <w:t>и</w:t>
      </w:r>
      <w:r>
        <w:rPr>
          <w:spacing w:val="35"/>
        </w:rPr>
        <w:t xml:space="preserve"> </w:t>
      </w:r>
      <w:r>
        <w:t xml:space="preserve">взаимодополняющих </w:t>
      </w:r>
      <w:r>
        <w:rPr>
          <w:spacing w:val="-2"/>
        </w:rPr>
        <w:t>формах:</w:t>
      </w:r>
    </w:p>
    <w:p w:rsidR="000A0EF3" w:rsidRDefault="002345D6">
      <w:pPr>
        <w:pStyle w:val="a5"/>
        <w:numPr>
          <w:ilvl w:val="0"/>
          <w:numId w:val="61"/>
        </w:numPr>
        <w:tabs>
          <w:tab w:val="left" w:pos="499"/>
        </w:tabs>
        <w:spacing w:line="360" w:lineRule="auto"/>
        <w:ind w:right="127" w:firstLine="0"/>
        <w:jc w:val="left"/>
        <w:rPr>
          <w:sz w:val="24"/>
        </w:rPr>
      </w:pPr>
      <w:r>
        <w:rPr>
          <w:sz w:val="24"/>
        </w:rPr>
        <w:t>урочная форма, в которой учитель объясняет новый материал и консультирует учащихся в процессе выполнения ими практических заданий;</w:t>
      </w:r>
    </w:p>
    <w:p w:rsidR="000A0EF3" w:rsidRDefault="002345D6">
      <w:pPr>
        <w:pStyle w:val="a5"/>
        <w:numPr>
          <w:ilvl w:val="0"/>
          <w:numId w:val="61"/>
        </w:numPr>
        <w:tabs>
          <w:tab w:val="left" w:pos="504"/>
        </w:tabs>
        <w:spacing w:line="362" w:lineRule="auto"/>
        <w:ind w:right="126" w:firstLine="0"/>
        <w:jc w:val="left"/>
        <w:rPr>
          <w:sz w:val="24"/>
        </w:rPr>
      </w:pPr>
      <w:r>
        <w:rPr>
          <w:sz w:val="24"/>
        </w:rPr>
        <w:t>внеурочная форма, в которой учащиеся после уроков (дома или в школьном компьютерном классе) выполняют на компьютере практические задания для самостоятельного выполнения.</w:t>
      </w:r>
    </w:p>
    <w:p w:rsidR="000A0EF3" w:rsidRDefault="002345D6">
      <w:pPr>
        <w:pStyle w:val="a3"/>
        <w:spacing w:line="271" w:lineRule="exact"/>
        <w:ind w:left="339"/>
        <w:jc w:val="left"/>
      </w:pPr>
      <w:r>
        <w:t>Проект</w:t>
      </w:r>
      <w:r>
        <w:rPr>
          <w:spacing w:val="-9"/>
        </w:rPr>
        <w:t xml:space="preserve"> </w:t>
      </w:r>
      <w:r>
        <w:t>должен</w:t>
      </w:r>
      <w:r>
        <w:rPr>
          <w:spacing w:val="-7"/>
        </w:rPr>
        <w:t xml:space="preserve"> </w:t>
      </w:r>
      <w:r>
        <w:t>быть</w:t>
      </w:r>
      <w:r>
        <w:rPr>
          <w:spacing w:val="-6"/>
        </w:rPr>
        <w:t xml:space="preserve"> </w:t>
      </w:r>
      <w:r>
        <w:t>представлен</w:t>
      </w:r>
      <w:r>
        <w:rPr>
          <w:spacing w:val="-7"/>
        </w:rPr>
        <w:t xml:space="preserve"> </w:t>
      </w:r>
      <w:r>
        <w:t>на</w:t>
      </w:r>
      <w:r>
        <w:rPr>
          <w:spacing w:val="-7"/>
        </w:rPr>
        <w:t xml:space="preserve"> </w:t>
      </w:r>
      <w:r>
        <w:t>бумажном</w:t>
      </w:r>
      <w:r>
        <w:rPr>
          <w:spacing w:val="-6"/>
        </w:rPr>
        <w:t xml:space="preserve"> </w:t>
      </w:r>
      <w:r>
        <w:t>и</w:t>
      </w:r>
      <w:r>
        <w:rPr>
          <w:spacing w:val="-7"/>
        </w:rPr>
        <w:t xml:space="preserve"> </w:t>
      </w:r>
      <w:r>
        <w:t>электронном</w:t>
      </w:r>
      <w:r>
        <w:rPr>
          <w:spacing w:val="-7"/>
        </w:rPr>
        <w:t xml:space="preserve"> </w:t>
      </w:r>
      <w:r>
        <w:t>носителе</w:t>
      </w:r>
      <w:r>
        <w:rPr>
          <w:spacing w:val="-7"/>
        </w:rPr>
        <w:t xml:space="preserve"> </w:t>
      </w:r>
      <w:r>
        <w:rPr>
          <w:spacing w:val="-2"/>
        </w:rPr>
        <w:t>информации.</w:t>
      </w:r>
    </w:p>
    <w:p w:rsidR="000A0EF3" w:rsidRDefault="002345D6">
      <w:pPr>
        <w:pStyle w:val="a3"/>
        <w:spacing w:before="139"/>
        <w:ind w:left="339"/>
        <w:jc w:val="left"/>
      </w:pPr>
      <w:r>
        <w:t>В</w:t>
      </w:r>
      <w:r>
        <w:rPr>
          <w:spacing w:val="-11"/>
        </w:rPr>
        <w:t xml:space="preserve"> </w:t>
      </w:r>
      <w:r>
        <w:t>течение</w:t>
      </w:r>
      <w:r>
        <w:rPr>
          <w:spacing w:val="-5"/>
        </w:rPr>
        <w:t xml:space="preserve"> </w:t>
      </w:r>
      <w:r>
        <w:t>учебного</w:t>
      </w:r>
      <w:r>
        <w:rPr>
          <w:spacing w:val="-6"/>
        </w:rPr>
        <w:t xml:space="preserve"> </w:t>
      </w:r>
      <w:r>
        <w:t>года</w:t>
      </w:r>
      <w:r>
        <w:rPr>
          <w:spacing w:val="-8"/>
        </w:rPr>
        <w:t xml:space="preserve"> </w:t>
      </w:r>
      <w:r>
        <w:t>осуществляется</w:t>
      </w:r>
      <w:r>
        <w:rPr>
          <w:spacing w:val="-6"/>
        </w:rPr>
        <w:t xml:space="preserve"> </w:t>
      </w:r>
      <w:r>
        <w:t>текущий</w:t>
      </w:r>
      <w:r>
        <w:rPr>
          <w:spacing w:val="-6"/>
        </w:rPr>
        <w:t xml:space="preserve"> </w:t>
      </w:r>
      <w:r>
        <w:t>и</w:t>
      </w:r>
      <w:r>
        <w:rPr>
          <w:spacing w:val="-9"/>
        </w:rPr>
        <w:t xml:space="preserve"> </w:t>
      </w:r>
      <w:r>
        <w:t>итоговый</w:t>
      </w:r>
      <w:r>
        <w:rPr>
          <w:spacing w:val="-8"/>
        </w:rPr>
        <w:t xml:space="preserve"> </w:t>
      </w:r>
      <w:r>
        <w:t>контроль</w:t>
      </w:r>
      <w:r>
        <w:rPr>
          <w:spacing w:val="-6"/>
        </w:rPr>
        <w:t xml:space="preserve"> </w:t>
      </w:r>
      <w:r>
        <w:t>за</w:t>
      </w:r>
      <w:r>
        <w:rPr>
          <w:spacing w:val="-7"/>
        </w:rPr>
        <w:t xml:space="preserve"> </w:t>
      </w:r>
      <w:r>
        <w:t>выполнением</w:t>
      </w:r>
      <w:r>
        <w:rPr>
          <w:spacing w:val="-7"/>
        </w:rPr>
        <w:t xml:space="preserve"> </w:t>
      </w:r>
      <w:r>
        <w:rPr>
          <w:spacing w:val="-2"/>
        </w:rPr>
        <w:t>проекта.</w:t>
      </w:r>
    </w:p>
    <w:p w:rsidR="000A0EF3" w:rsidRDefault="000A0EF3">
      <w:pPr>
        <w:pStyle w:val="a3"/>
        <w:spacing w:before="264"/>
        <w:ind w:left="0"/>
        <w:jc w:val="left"/>
      </w:pPr>
    </w:p>
    <w:p w:rsidR="000A0EF3" w:rsidRDefault="002345D6">
      <w:pPr>
        <w:pStyle w:val="a3"/>
        <w:spacing w:line="360" w:lineRule="auto"/>
        <w:ind w:left="339" w:right="119" w:hanging="1"/>
      </w:pPr>
      <w:r>
        <w:t>Текущий контроль</w:t>
      </w:r>
      <w:r>
        <w:rPr>
          <w:spacing w:val="-1"/>
        </w:rPr>
        <w:t xml:space="preserve"> </w:t>
      </w:r>
      <w:r>
        <w:t>осуществляется после изучения отдельных</w:t>
      </w:r>
      <w:r>
        <w:rPr>
          <w:spacing w:val="40"/>
        </w:rPr>
        <w:t xml:space="preserve"> </w:t>
      </w:r>
      <w:r>
        <w:t>частей содержания курса и его теоретической части (цель контроля: качество усвоения теории создания проекта) и оценивается отметками «2», «3», «4» или «5».</w:t>
      </w:r>
      <w:r>
        <w:rPr>
          <w:spacing w:val="40"/>
        </w:rPr>
        <w:t xml:space="preserve"> </w:t>
      </w:r>
      <w:r>
        <w:t>Оценки выставляются по следующим критериям:</w:t>
      </w:r>
    </w:p>
    <w:p w:rsidR="000A0EF3" w:rsidRDefault="002345D6">
      <w:pPr>
        <w:pStyle w:val="a3"/>
        <w:spacing w:before="2" w:line="360" w:lineRule="auto"/>
        <w:ind w:left="339" w:right="121"/>
      </w:pPr>
      <w:r>
        <w:t>«5»: теоретический материал</w:t>
      </w:r>
      <w:r>
        <w:rPr>
          <w:spacing w:val="40"/>
        </w:rPr>
        <w:t xml:space="preserve"> </w:t>
      </w:r>
      <w:r>
        <w:t>понят обучающимся, излагается им в собственной интерпретации и сопровождается иллюстрациями и примерами; обучающиеся самостоятельно формулируют выводы и анализируют содержание проектов.</w:t>
      </w:r>
    </w:p>
    <w:p w:rsidR="000A0EF3" w:rsidRDefault="002345D6">
      <w:pPr>
        <w:pStyle w:val="a3"/>
        <w:spacing w:line="360" w:lineRule="auto"/>
        <w:ind w:left="339" w:right="118"/>
      </w:pPr>
      <w:r>
        <w:t>«4»:</w:t>
      </w:r>
      <w:r>
        <w:rPr>
          <w:spacing w:val="40"/>
        </w:rPr>
        <w:t xml:space="preserve"> </w:t>
      </w:r>
      <w:r>
        <w:t>теоретический материал обучающимися</w:t>
      </w:r>
      <w:r>
        <w:rPr>
          <w:spacing w:val="40"/>
        </w:rPr>
        <w:t xml:space="preserve"> </w:t>
      </w:r>
      <w:r>
        <w:t>усвоен формально, но воспроизводится в целом</w:t>
      </w:r>
      <w:r>
        <w:rPr>
          <w:spacing w:val="40"/>
        </w:rPr>
        <w:t xml:space="preserve"> </w:t>
      </w:r>
      <w:r>
        <w:t>без ошибок; используются заимствованные иллюстрации и примеры; формулирует выводы и</w:t>
      </w:r>
      <w:r>
        <w:rPr>
          <w:spacing w:val="40"/>
        </w:rPr>
        <w:t xml:space="preserve"> </w:t>
      </w:r>
      <w:r>
        <w:t>осуществляет анализ с помощью учителя и по наводящим вопросам.</w:t>
      </w:r>
    </w:p>
    <w:p w:rsidR="000A0EF3" w:rsidRDefault="002345D6">
      <w:pPr>
        <w:pStyle w:val="a3"/>
        <w:spacing w:line="360" w:lineRule="auto"/>
        <w:ind w:left="339" w:right="123"/>
      </w:pPr>
      <w:r>
        <w:t>«3»:</w:t>
      </w:r>
      <w:r>
        <w:rPr>
          <w:spacing w:val="40"/>
        </w:rPr>
        <w:t xml:space="preserve"> </w:t>
      </w:r>
      <w:r>
        <w:t>теоретический материал усвоен фрагментарно; отвечает на простые вопросы репродуктивного характера;</w:t>
      </w:r>
      <w:r>
        <w:rPr>
          <w:spacing w:val="40"/>
        </w:rPr>
        <w:t xml:space="preserve"> </w:t>
      </w:r>
      <w:r>
        <w:t>участвует в диалоге с учителем при обсуждении учебного материала.</w:t>
      </w:r>
    </w:p>
    <w:p w:rsidR="000A0EF3" w:rsidRDefault="002345D6">
      <w:pPr>
        <w:pStyle w:val="a3"/>
        <w:spacing w:line="360" w:lineRule="auto"/>
        <w:ind w:left="339" w:right="120" w:hanging="1"/>
      </w:pPr>
      <w:r>
        <w:t>«2»: теоретический материал</w:t>
      </w:r>
      <w:r>
        <w:rPr>
          <w:spacing w:val="40"/>
        </w:rPr>
        <w:t xml:space="preserve"> </w:t>
      </w:r>
      <w:r>
        <w:t xml:space="preserve">не усвоен в полном объеме; в учебной деятельности на уроке не </w:t>
      </w:r>
      <w:r>
        <w:rPr>
          <w:spacing w:val="-2"/>
        </w:rPr>
        <w:t>участвует.</w:t>
      </w:r>
    </w:p>
    <w:p w:rsidR="000A0EF3" w:rsidRDefault="002345D6">
      <w:pPr>
        <w:pStyle w:val="a3"/>
        <w:ind w:left="339"/>
      </w:pPr>
      <w:r>
        <w:t>Оценка</w:t>
      </w:r>
      <w:r>
        <w:rPr>
          <w:spacing w:val="-8"/>
        </w:rPr>
        <w:t xml:space="preserve"> </w:t>
      </w:r>
      <w:r>
        <w:t>индивидуальных</w:t>
      </w:r>
      <w:r>
        <w:rPr>
          <w:spacing w:val="-6"/>
        </w:rPr>
        <w:t xml:space="preserve"> </w:t>
      </w:r>
      <w:r>
        <w:t>проектов</w:t>
      </w:r>
      <w:r>
        <w:rPr>
          <w:spacing w:val="-7"/>
        </w:rPr>
        <w:t xml:space="preserve"> </w:t>
      </w:r>
      <w:r>
        <w:t>(см.</w:t>
      </w:r>
      <w:r>
        <w:rPr>
          <w:spacing w:val="-6"/>
        </w:rPr>
        <w:t xml:space="preserve"> </w:t>
      </w:r>
      <w:r>
        <w:rPr>
          <w:spacing w:val="-2"/>
        </w:rPr>
        <w:t>Приложение)</w:t>
      </w:r>
    </w:p>
    <w:p w:rsidR="000A0EF3" w:rsidRDefault="002345D6">
      <w:pPr>
        <w:pStyle w:val="a3"/>
        <w:spacing w:before="138" w:line="360" w:lineRule="auto"/>
        <w:ind w:left="339" w:right="119"/>
      </w:pPr>
      <w:r>
        <w:t>В течение работы над учебным проектом контроль за ходом выполнения</w:t>
      </w:r>
      <w:r>
        <w:rPr>
          <w:spacing w:val="40"/>
        </w:rPr>
        <w:t xml:space="preserve"> </w:t>
      </w:r>
      <w:r>
        <w:t>индивидуального проекта осуществляется систематически; обучающиеся представляют рабочие материалы и проделанную работу</w:t>
      </w:r>
      <w:r>
        <w:rPr>
          <w:spacing w:val="40"/>
        </w:rPr>
        <w:t xml:space="preserve"> </w:t>
      </w:r>
      <w:r>
        <w:t>по запросу учителя.</w:t>
      </w:r>
    </w:p>
    <w:p w:rsidR="000A0EF3" w:rsidRDefault="002345D6">
      <w:pPr>
        <w:pStyle w:val="a3"/>
        <w:spacing w:line="360" w:lineRule="auto"/>
        <w:ind w:left="339" w:right="116"/>
      </w:pPr>
      <w:r>
        <w:t>В качестве формы итоговой отчетности в конце изучения курса в каждом классе</w:t>
      </w:r>
      <w:r>
        <w:rPr>
          <w:spacing w:val="40"/>
        </w:rPr>
        <w:t xml:space="preserve"> </w:t>
      </w:r>
      <w:r>
        <w:t>проводится конференция</w:t>
      </w:r>
      <w:r>
        <w:rPr>
          <w:spacing w:val="40"/>
        </w:rPr>
        <w:t xml:space="preserve"> </w:t>
      </w:r>
      <w:r>
        <w:t>учащихся</w:t>
      </w:r>
      <w:r>
        <w:rPr>
          <w:spacing w:val="40"/>
        </w:rPr>
        <w:t xml:space="preserve"> </w:t>
      </w:r>
      <w:r>
        <w:t>с</w:t>
      </w:r>
      <w:r>
        <w:rPr>
          <w:spacing w:val="40"/>
        </w:rPr>
        <w:t xml:space="preserve"> </w:t>
      </w:r>
      <w:r>
        <w:t>представлением</w:t>
      </w:r>
      <w:r>
        <w:rPr>
          <w:spacing w:val="40"/>
        </w:rPr>
        <w:t xml:space="preserve"> </w:t>
      </w:r>
      <w:r>
        <w:t>проектной</w:t>
      </w:r>
      <w:r>
        <w:rPr>
          <w:spacing w:val="40"/>
        </w:rPr>
        <w:t xml:space="preserve"> </w:t>
      </w:r>
      <w:r>
        <w:t>работы.</w:t>
      </w:r>
      <w:r>
        <w:rPr>
          <w:spacing w:val="40"/>
        </w:rPr>
        <w:t xml:space="preserve"> </w:t>
      </w:r>
      <w:r>
        <w:t>Во</w:t>
      </w:r>
      <w:r>
        <w:rPr>
          <w:spacing w:val="40"/>
        </w:rPr>
        <w:t xml:space="preserve"> </w:t>
      </w:r>
      <w:r>
        <w:t>время</w:t>
      </w:r>
      <w:r>
        <w:rPr>
          <w:spacing w:val="40"/>
        </w:rPr>
        <w:t xml:space="preserve"> </w:t>
      </w:r>
      <w:r>
        <w:t>ученической</w:t>
      </w:r>
      <w:r>
        <w:rPr>
          <w:spacing w:val="80"/>
          <w:w w:val="150"/>
        </w:rPr>
        <w:t xml:space="preserve"> </w:t>
      </w:r>
      <w:r>
        <w:t>конференции</w:t>
      </w:r>
    </w:p>
    <w:p w:rsidR="000A0EF3" w:rsidRDefault="000A0EF3">
      <w:pPr>
        <w:spacing w:line="360" w:lineRule="auto"/>
        <w:sectPr w:rsidR="000A0EF3">
          <w:pgSz w:w="11930" w:h="16860"/>
          <w:pgMar w:top="1300" w:right="200" w:bottom="1160" w:left="640" w:header="0" w:footer="967" w:gutter="0"/>
          <w:cols w:space="720"/>
        </w:sectPr>
      </w:pPr>
    </w:p>
    <w:p w:rsidR="000A0EF3" w:rsidRDefault="002345D6">
      <w:pPr>
        <w:pStyle w:val="a3"/>
        <w:spacing w:before="64" w:line="360" w:lineRule="auto"/>
        <w:ind w:left="339" w:right="118"/>
      </w:pPr>
      <w:r>
        <w:lastRenderedPageBreak/>
        <w:t>работу оценивает экспертная группа, в состав которой входят педагоги, имеющие опыт</w:t>
      </w:r>
      <w:r>
        <w:rPr>
          <w:spacing w:val="40"/>
        </w:rPr>
        <w:t xml:space="preserve"> </w:t>
      </w:r>
      <w:r>
        <w:t>руководства проектной и исследовательской деятельностью обучающихся.</w:t>
      </w:r>
    </w:p>
    <w:p w:rsidR="000A0EF3" w:rsidRDefault="002345D6">
      <w:pPr>
        <w:pStyle w:val="a3"/>
        <w:spacing w:line="360" w:lineRule="auto"/>
        <w:ind w:left="339" w:right="126"/>
      </w:pPr>
      <w:r>
        <w:t>По итогам представления работы выставляется оценка за «защиту проекта». Если обучающийся представил более одного проекта, то</w:t>
      </w:r>
      <w:r>
        <w:rPr>
          <w:spacing w:val="40"/>
        </w:rPr>
        <w:t xml:space="preserve"> </w:t>
      </w:r>
      <w:r>
        <w:t>итоговой признается лучшая из полученных оценок.</w:t>
      </w:r>
    </w:p>
    <w:p w:rsidR="000A0EF3" w:rsidRDefault="002345D6">
      <w:pPr>
        <w:pStyle w:val="a3"/>
        <w:spacing w:line="360" w:lineRule="auto"/>
        <w:ind w:left="339" w:right="116"/>
      </w:pPr>
      <w:r>
        <w:t>Защита проекта признается успешной, если проект соответствует</w:t>
      </w:r>
      <w:r>
        <w:rPr>
          <w:spacing w:val="40"/>
        </w:rPr>
        <w:t xml:space="preserve"> </w:t>
      </w:r>
      <w:r>
        <w:t>соответствующим требованиям, выполнен учащимся самостоятельно и в ходе защиты учащийся</w:t>
      </w:r>
      <w:r>
        <w:rPr>
          <w:spacing w:val="40"/>
        </w:rPr>
        <w:t xml:space="preserve"> </w:t>
      </w:r>
      <w:r>
        <w:t>продемонстрировал владение содержанием проекта.</w:t>
      </w:r>
    </w:p>
    <w:p w:rsidR="000A0EF3" w:rsidRDefault="002345D6">
      <w:pPr>
        <w:pStyle w:val="a3"/>
        <w:spacing w:line="360" w:lineRule="auto"/>
        <w:ind w:left="339" w:right="123" w:hanging="1"/>
      </w:pPr>
      <w:r>
        <w:t>Итоговая</w:t>
      </w:r>
      <w:r>
        <w:rPr>
          <w:spacing w:val="40"/>
        </w:rPr>
        <w:t xml:space="preserve"> </w:t>
      </w:r>
      <w:r>
        <w:t>годовая</w:t>
      </w:r>
      <w:r>
        <w:rPr>
          <w:spacing w:val="40"/>
        </w:rPr>
        <w:t xml:space="preserve"> </w:t>
      </w:r>
      <w:r>
        <w:t>оценка в 10 и в 11 классах</w:t>
      </w:r>
      <w:r>
        <w:rPr>
          <w:spacing w:val="40"/>
        </w:rPr>
        <w:t xml:space="preserve"> </w:t>
      </w:r>
      <w:r>
        <w:t>выставляется как среднее арифметическое полугодовых оценок за</w:t>
      </w:r>
      <w:r>
        <w:rPr>
          <w:spacing w:val="40"/>
        </w:rPr>
        <w:t xml:space="preserve"> </w:t>
      </w:r>
      <w:r>
        <w:t>каждое полугодие и оценки за защиту индивидуального проекта.</w:t>
      </w:r>
    </w:p>
    <w:p w:rsidR="000A0EF3" w:rsidRDefault="000A0EF3">
      <w:pPr>
        <w:pStyle w:val="a3"/>
        <w:spacing w:before="191"/>
        <w:ind w:left="0"/>
        <w:jc w:val="left"/>
        <w:rPr>
          <w:sz w:val="20"/>
        </w:rPr>
      </w:pPr>
    </w:p>
    <w:tbl>
      <w:tblPr>
        <w:tblStyle w:val="TableNormal"/>
        <w:tblW w:w="47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71"/>
        <w:gridCol w:w="2017"/>
        <w:gridCol w:w="2940"/>
      </w:tblGrid>
      <w:tr w:rsidR="00315293" w:rsidTr="00315293">
        <w:trPr>
          <w:trHeight w:val="827"/>
        </w:trPr>
        <w:tc>
          <w:tcPr>
            <w:tcW w:w="2668" w:type="pct"/>
          </w:tcPr>
          <w:p w:rsidR="00315293" w:rsidRDefault="00315293">
            <w:pPr>
              <w:pStyle w:val="TableParagraph"/>
              <w:spacing w:line="275" w:lineRule="exact"/>
              <w:ind w:left="26"/>
              <w:jc w:val="center"/>
              <w:rPr>
                <w:b/>
                <w:sz w:val="24"/>
              </w:rPr>
            </w:pPr>
            <w:r>
              <w:rPr>
                <w:b/>
                <w:spacing w:val="-4"/>
                <w:sz w:val="24"/>
              </w:rPr>
              <w:t>Тема</w:t>
            </w:r>
          </w:p>
        </w:tc>
        <w:tc>
          <w:tcPr>
            <w:tcW w:w="949" w:type="pct"/>
          </w:tcPr>
          <w:p w:rsidR="00315293" w:rsidRDefault="00315293">
            <w:pPr>
              <w:pStyle w:val="TableParagraph"/>
              <w:spacing w:line="275" w:lineRule="exact"/>
              <w:ind w:left="12" w:right="3"/>
              <w:jc w:val="center"/>
              <w:rPr>
                <w:b/>
                <w:sz w:val="24"/>
              </w:rPr>
            </w:pPr>
            <w:r>
              <w:rPr>
                <w:b/>
                <w:spacing w:val="-2"/>
                <w:sz w:val="24"/>
              </w:rPr>
              <w:t>Класс</w:t>
            </w:r>
          </w:p>
        </w:tc>
        <w:tc>
          <w:tcPr>
            <w:tcW w:w="1383" w:type="pct"/>
          </w:tcPr>
          <w:p w:rsidR="00315293" w:rsidRDefault="00315293">
            <w:pPr>
              <w:pStyle w:val="TableParagraph"/>
              <w:spacing w:line="275" w:lineRule="exact"/>
              <w:ind w:left="13"/>
              <w:jc w:val="center"/>
              <w:rPr>
                <w:b/>
                <w:sz w:val="24"/>
              </w:rPr>
            </w:pPr>
            <w:r>
              <w:rPr>
                <w:b/>
                <w:spacing w:val="-2"/>
                <w:sz w:val="24"/>
              </w:rPr>
              <w:t>Количество</w:t>
            </w:r>
          </w:p>
          <w:p w:rsidR="00315293" w:rsidRDefault="00315293">
            <w:pPr>
              <w:pStyle w:val="TableParagraph"/>
              <w:spacing w:before="139"/>
              <w:ind w:left="13" w:right="1"/>
              <w:jc w:val="center"/>
              <w:rPr>
                <w:b/>
                <w:sz w:val="24"/>
              </w:rPr>
            </w:pPr>
            <w:r>
              <w:rPr>
                <w:b/>
                <w:spacing w:val="-4"/>
                <w:sz w:val="24"/>
              </w:rPr>
              <w:t>часов</w:t>
            </w:r>
          </w:p>
        </w:tc>
      </w:tr>
      <w:tr w:rsidR="00315293" w:rsidTr="00315293">
        <w:trPr>
          <w:trHeight w:val="1655"/>
        </w:trPr>
        <w:tc>
          <w:tcPr>
            <w:tcW w:w="2668" w:type="pct"/>
          </w:tcPr>
          <w:p w:rsidR="00315293" w:rsidRDefault="00315293">
            <w:pPr>
              <w:pStyle w:val="TableParagraph"/>
              <w:tabs>
                <w:tab w:val="left" w:pos="2301"/>
              </w:tabs>
              <w:spacing w:line="270" w:lineRule="exact"/>
              <w:ind w:left="107"/>
              <w:rPr>
                <w:sz w:val="24"/>
              </w:rPr>
            </w:pPr>
            <w:r>
              <w:rPr>
                <w:spacing w:val="-2"/>
                <w:sz w:val="24"/>
              </w:rPr>
              <w:t>Введение</w:t>
            </w:r>
            <w:r>
              <w:rPr>
                <w:sz w:val="24"/>
              </w:rPr>
              <w:tab/>
            </w:r>
            <w:r>
              <w:rPr>
                <w:spacing w:val="-10"/>
                <w:sz w:val="24"/>
              </w:rPr>
              <w:t>в</w:t>
            </w:r>
          </w:p>
          <w:p w:rsidR="00315293" w:rsidRDefault="00315293">
            <w:pPr>
              <w:pStyle w:val="TableParagraph"/>
              <w:spacing w:before="139"/>
              <w:ind w:left="107"/>
              <w:rPr>
                <w:sz w:val="24"/>
              </w:rPr>
            </w:pPr>
            <w:r>
              <w:rPr>
                <w:sz w:val="24"/>
              </w:rPr>
              <w:t>проектную</w:t>
            </w:r>
            <w:r>
              <w:rPr>
                <w:spacing w:val="-6"/>
                <w:sz w:val="24"/>
              </w:rPr>
              <w:t xml:space="preserve"> </w:t>
            </w:r>
            <w:r>
              <w:rPr>
                <w:spacing w:val="-2"/>
                <w:sz w:val="24"/>
              </w:rPr>
              <w:t>культуру</w:t>
            </w:r>
          </w:p>
        </w:tc>
        <w:tc>
          <w:tcPr>
            <w:tcW w:w="949" w:type="pct"/>
          </w:tcPr>
          <w:p w:rsidR="00315293" w:rsidRDefault="00315293">
            <w:pPr>
              <w:pStyle w:val="TableParagraph"/>
              <w:spacing w:line="275" w:lineRule="exact"/>
              <w:ind w:left="12"/>
              <w:jc w:val="center"/>
              <w:rPr>
                <w:b/>
                <w:sz w:val="24"/>
              </w:rPr>
            </w:pPr>
            <w:r>
              <w:rPr>
                <w:b/>
                <w:spacing w:val="-5"/>
                <w:sz w:val="24"/>
              </w:rPr>
              <w:t>10</w:t>
            </w:r>
          </w:p>
        </w:tc>
        <w:tc>
          <w:tcPr>
            <w:tcW w:w="1383" w:type="pct"/>
          </w:tcPr>
          <w:p w:rsidR="00315293" w:rsidRDefault="00315293">
            <w:pPr>
              <w:pStyle w:val="TableParagraph"/>
              <w:spacing w:line="275" w:lineRule="exact"/>
              <w:ind w:left="13" w:right="1"/>
              <w:jc w:val="center"/>
              <w:rPr>
                <w:b/>
                <w:sz w:val="24"/>
              </w:rPr>
            </w:pPr>
            <w:r>
              <w:rPr>
                <w:b/>
                <w:spacing w:val="-10"/>
                <w:sz w:val="24"/>
              </w:rPr>
              <w:t>3</w:t>
            </w:r>
          </w:p>
        </w:tc>
      </w:tr>
      <w:tr w:rsidR="00315293" w:rsidTr="00315293">
        <w:trPr>
          <w:trHeight w:val="2071"/>
        </w:trPr>
        <w:tc>
          <w:tcPr>
            <w:tcW w:w="2668" w:type="pct"/>
          </w:tcPr>
          <w:p w:rsidR="00315293" w:rsidRDefault="00315293">
            <w:pPr>
              <w:pStyle w:val="TableParagraph"/>
              <w:spacing w:line="360" w:lineRule="auto"/>
              <w:ind w:left="107" w:right="75"/>
              <w:rPr>
                <w:sz w:val="24"/>
              </w:rPr>
            </w:pPr>
            <w:r>
              <w:rPr>
                <w:spacing w:val="-2"/>
                <w:sz w:val="24"/>
              </w:rPr>
              <w:t>Инициализация проекта</w:t>
            </w:r>
          </w:p>
        </w:tc>
        <w:tc>
          <w:tcPr>
            <w:tcW w:w="949" w:type="pct"/>
          </w:tcPr>
          <w:p w:rsidR="00315293" w:rsidRDefault="00315293">
            <w:pPr>
              <w:pStyle w:val="TableParagraph"/>
              <w:spacing w:line="275" w:lineRule="exact"/>
              <w:ind w:left="12"/>
              <w:jc w:val="center"/>
              <w:rPr>
                <w:b/>
                <w:sz w:val="24"/>
              </w:rPr>
            </w:pPr>
            <w:r>
              <w:rPr>
                <w:b/>
                <w:spacing w:val="-5"/>
                <w:sz w:val="24"/>
              </w:rPr>
              <w:t>10</w:t>
            </w:r>
          </w:p>
        </w:tc>
        <w:tc>
          <w:tcPr>
            <w:tcW w:w="1383" w:type="pct"/>
          </w:tcPr>
          <w:p w:rsidR="00315293" w:rsidRDefault="00315293">
            <w:pPr>
              <w:pStyle w:val="TableParagraph"/>
              <w:spacing w:line="275" w:lineRule="exact"/>
              <w:ind w:left="13" w:right="1"/>
              <w:jc w:val="center"/>
              <w:rPr>
                <w:b/>
                <w:sz w:val="24"/>
              </w:rPr>
            </w:pPr>
            <w:r>
              <w:rPr>
                <w:b/>
                <w:spacing w:val="-10"/>
                <w:sz w:val="24"/>
              </w:rPr>
              <w:t>9</w:t>
            </w:r>
          </w:p>
        </w:tc>
      </w:tr>
      <w:tr w:rsidR="00315293" w:rsidTr="00315293">
        <w:trPr>
          <w:trHeight w:val="1655"/>
        </w:trPr>
        <w:tc>
          <w:tcPr>
            <w:tcW w:w="2668" w:type="pct"/>
          </w:tcPr>
          <w:p w:rsidR="00315293" w:rsidRDefault="00315293">
            <w:pPr>
              <w:pStyle w:val="TableParagraph"/>
              <w:tabs>
                <w:tab w:val="left" w:pos="2289"/>
              </w:tabs>
              <w:spacing w:line="360" w:lineRule="auto"/>
              <w:ind w:left="107" w:right="75"/>
              <w:rPr>
                <w:sz w:val="24"/>
              </w:rPr>
            </w:pPr>
            <w:r>
              <w:rPr>
                <w:spacing w:val="-2"/>
                <w:sz w:val="24"/>
              </w:rPr>
              <w:t>Базовое проектирование</w:t>
            </w:r>
            <w:r>
              <w:rPr>
                <w:sz w:val="24"/>
              </w:rPr>
              <w:tab/>
            </w:r>
            <w:r>
              <w:rPr>
                <w:spacing w:val="-10"/>
                <w:sz w:val="24"/>
              </w:rPr>
              <w:t xml:space="preserve">и </w:t>
            </w:r>
            <w:r>
              <w:rPr>
                <w:spacing w:val="-2"/>
                <w:sz w:val="24"/>
              </w:rPr>
              <w:t>исследование</w:t>
            </w:r>
          </w:p>
        </w:tc>
        <w:tc>
          <w:tcPr>
            <w:tcW w:w="949" w:type="pct"/>
          </w:tcPr>
          <w:p w:rsidR="00315293" w:rsidRDefault="00315293">
            <w:pPr>
              <w:pStyle w:val="TableParagraph"/>
              <w:spacing w:line="275" w:lineRule="exact"/>
              <w:ind w:left="12"/>
              <w:jc w:val="center"/>
              <w:rPr>
                <w:b/>
                <w:sz w:val="24"/>
              </w:rPr>
            </w:pPr>
            <w:r>
              <w:rPr>
                <w:b/>
                <w:spacing w:val="-5"/>
                <w:sz w:val="24"/>
              </w:rPr>
              <w:t>10</w:t>
            </w:r>
          </w:p>
        </w:tc>
        <w:tc>
          <w:tcPr>
            <w:tcW w:w="1383" w:type="pct"/>
          </w:tcPr>
          <w:p w:rsidR="00315293" w:rsidRDefault="00315293">
            <w:pPr>
              <w:pStyle w:val="TableParagraph"/>
              <w:spacing w:line="275" w:lineRule="exact"/>
              <w:ind w:left="13" w:right="1"/>
              <w:jc w:val="center"/>
              <w:rPr>
                <w:b/>
                <w:sz w:val="24"/>
              </w:rPr>
            </w:pPr>
            <w:r>
              <w:rPr>
                <w:b/>
                <w:spacing w:val="-5"/>
                <w:sz w:val="24"/>
              </w:rPr>
              <w:t>12</w:t>
            </w:r>
          </w:p>
        </w:tc>
      </w:tr>
      <w:tr w:rsidR="00315293" w:rsidTr="00315293">
        <w:trPr>
          <w:trHeight w:val="1656"/>
        </w:trPr>
        <w:tc>
          <w:tcPr>
            <w:tcW w:w="2668" w:type="pct"/>
          </w:tcPr>
          <w:p w:rsidR="00315293" w:rsidRDefault="00315293">
            <w:pPr>
              <w:pStyle w:val="TableParagraph"/>
              <w:spacing w:line="360" w:lineRule="auto"/>
              <w:ind w:left="107"/>
              <w:rPr>
                <w:sz w:val="24"/>
              </w:rPr>
            </w:pPr>
            <w:r>
              <w:rPr>
                <w:spacing w:val="-2"/>
                <w:sz w:val="24"/>
              </w:rPr>
              <w:t xml:space="preserve">Информационные </w:t>
            </w:r>
            <w:r>
              <w:rPr>
                <w:sz w:val="24"/>
              </w:rPr>
              <w:t>ресурсы</w:t>
            </w:r>
            <w:r>
              <w:rPr>
                <w:spacing w:val="-15"/>
                <w:sz w:val="24"/>
              </w:rPr>
              <w:t xml:space="preserve"> </w:t>
            </w:r>
            <w:r>
              <w:rPr>
                <w:sz w:val="24"/>
              </w:rPr>
              <w:t>проектной</w:t>
            </w:r>
            <w:r>
              <w:rPr>
                <w:spacing w:val="-15"/>
                <w:sz w:val="24"/>
              </w:rPr>
              <w:t xml:space="preserve"> </w:t>
            </w:r>
            <w:r>
              <w:rPr>
                <w:sz w:val="24"/>
              </w:rPr>
              <w:t xml:space="preserve">и </w:t>
            </w:r>
            <w:r>
              <w:rPr>
                <w:spacing w:val="-2"/>
                <w:sz w:val="24"/>
              </w:rPr>
              <w:t>исследовательской</w:t>
            </w:r>
          </w:p>
          <w:p w:rsidR="00315293" w:rsidRDefault="00315293">
            <w:pPr>
              <w:pStyle w:val="TableParagraph"/>
              <w:spacing w:line="275" w:lineRule="exact"/>
              <w:ind w:left="107"/>
              <w:rPr>
                <w:sz w:val="24"/>
              </w:rPr>
            </w:pPr>
            <w:r>
              <w:rPr>
                <w:spacing w:val="-2"/>
                <w:sz w:val="24"/>
              </w:rPr>
              <w:t>деятельности</w:t>
            </w:r>
          </w:p>
        </w:tc>
        <w:tc>
          <w:tcPr>
            <w:tcW w:w="949" w:type="pct"/>
          </w:tcPr>
          <w:p w:rsidR="00315293" w:rsidRDefault="00315293">
            <w:pPr>
              <w:pStyle w:val="TableParagraph"/>
              <w:spacing w:line="275" w:lineRule="exact"/>
              <w:ind w:left="12"/>
              <w:jc w:val="center"/>
              <w:rPr>
                <w:b/>
                <w:sz w:val="24"/>
              </w:rPr>
            </w:pPr>
            <w:r>
              <w:rPr>
                <w:b/>
                <w:spacing w:val="-5"/>
                <w:sz w:val="24"/>
              </w:rPr>
              <w:t>10</w:t>
            </w:r>
          </w:p>
        </w:tc>
        <w:tc>
          <w:tcPr>
            <w:tcW w:w="1383" w:type="pct"/>
          </w:tcPr>
          <w:p w:rsidR="00315293" w:rsidRDefault="00315293">
            <w:pPr>
              <w:pStyle w:val="TableParagraph"/>
              <w:spacing w:line="275" w:lineRule="exact"/>
              <w:ind w:left="13" w:right="1"/>
              <w:jc w:val="center"/>
              <w:rPr>
                <w:b/>
                <w:sz w:val="24"/>
              </w:rPr>
            </w:pPr>
            <w:r>
              <w:rPr>
                <w:b/>
                <w:spacing w:val="-5"/>
                <w:sz w:val="24"/>
              </w:rPr>
              <w:t>10</w:t>
            </w:r>
          </w:p>
        </w:tc>
      </w:tr>
      <w:tr w:rsidR="00315293" w:rsidTr="00315293">
        <w:trPr>
          <w:trHeight w:val="827"/>
        </w:trPr>
        <w:tc>
          <w:tcPr>
            <w:tcW w:w="2668" w:type="pct"/>
          </w:tcPr>
          <w:p w:rsidR="00315293" w:rsidRDefault="00315293">
            <w:pPr>
              <w:pStyle w:val="TableParagraph"/>
            </w:pPr>
          </w:p>
        </w:tc>
        <w:tc>
          <w:tcPr>
            <w:tcW w:w="949" w:type="pct"/>
          </w:tcPr>
          <w:p w:rsidR="00315293" w:rsidRDefault="00315293">
            <w:pPr>
              <w:pStyle w:val="TableParagraph"/>
              <w:spacing w:line="275" w:lineRule="exact"/>
              <w:ind w:left="12"/>
              <w:jc w:val="center"/>
              <w:rPr>
                <w:b/>
                <w:sz w:val="24"/>
              </w:rPr>
            </w:pPr>
            <w:r>
              <w:rPr>
                <w:b/>
                <w:spacing w:val="-5"/>
                <w:sz w:val="24"/>
              </w:rPr>
              <w:t>34</w:t>
            </w:r>
          </w:p>
        </w:tc>
        <w:tc>
          <w:tcPr>
            <w:tcW w:w="1383" w:type="pct"/>
          </w:tcPr>
          <w:p w:rsidR="00315293" w:rsidRDefault="00315293">
            <w:pPr>
              <w:pStyle w:val="TableParagraph"/>
            </w:pPr>
          </w:p>
        </w:tc>
      </w:tr>
    </w:tbl>
    <w:p w:rsidR="000A0EF3" w:rsidRDefault="000A0EF3">
      <w:pPr>
        <w:pStyle w:val="a3"/>
        <w:spacing w:before="275"/>
        <w:ind w:left="0"/>
        <w:jc w:val="left"/>
      </w:pPr>
    </w:p>
    <w:p w:rsidR="00315293" w:rsidRDefault="00315293">
      <w:pPr>
        <w:pStyle w:val="a3"/>
        <w:spacing w:before="275"/>
        <w:ind w:left="0"/>
        <w:jc w:val="left"/>
      </w:pPr>
    </w:p>
    <w:p w:rsidR="00315293" w:rsidRDefault="00315293">
      <w:pPr>
        <w:pStyle w:val="a3"/>
        <w:spacing w:before="275"/>
        <w:ind w:left="0"/>
        <w:jc w:val="left"/>
      </w:pPr>
    </w:p>
    <w:p w:rsidR="000A0EF3" w:rsidRDefault="002345D6">
      <w:pPr>
        <w:pStyle w:val="a5"/>
        <w:numPr>
          <w:ilvl w:val="2"/>
          <w:numId w:val="66"/>
        </w:numPr>
        <w:tabs>
          <w:tab w:val="left" w:pos="1858"/>
        </w:tabs>
        <w:ind w:left="1858"/>
        <w:jc w:val="left"/>
        <w:rPr>
          <w:b/>
          <w:sz w:val="24"/>
        </w:rPr>
      </w:pPr>
      <w:r>
        <w:rPr>
          <w:b/>
          <w:sz w:val="24"/>
        </w:rPr>
        <w:t>Рабочая</w:t>
      </w:r>
      <w:r>
        <w:rPr>
          <w:b/>
          <w:spacing w:val="-7"/>
          <w:sz w:val="24"/>
        </w:rPr>
        <w:t xml:space="preserve"> </w:t>
      </w:r>
      <w:r>
        <w:rPr>
          <w:b/>
          <w:sz w:val="24"/>
        </w:rPr>
        <w:t>программа</w:t>
      </w:r>
      <w:r>
        <w:rPr>
          <w:b/>
          <w:spacing w:val="-3"/>
          <w:sz w:val="24"/>
        </w:rPr>
        <w:t xml:space="preserve"> </w:t>
      </w:r>
      <w:r>
        <w:rPr>
          <w:b/>
          <w:sz w:val="24"/>
        </w:rPr>
        <w:t>элективного</w:t>
      </w:r>
      <w:r>
        <w:rPr>
          <w:b/>
          <w:spacing w:val="-4"/>
          <w:sz w:val="24"/>
        </w:rPr>
        <w:t xml:space="preserve"> </w:t>
      </w:r>
      <w:r>
        <w:rPr>
          <w:b/>
          <w:sz w:val="24"/>
        </w:rPr>
        <w:t>курса</w:t>
      </w:r>
      <w:r>
        <w:rPr>
          <w:b/>
          <w:spacing w:val="-3"/>
          <w:sz w:val="24"/>
        </w:rPr>
        <w:t xml:space="preserve"> </w:t>
      </w:r>
      <w:r>
        <w:rPr>
          <w:b/>
          <w:sz w:val="24"/>
        </w:rPr>
        <w:t>«Основы</w:t>
      </w:r>
      <w:r>
        <w:rPr>
          <w:b/>
          <w:spacing w:val="-4"/>
          <w:sz w:val="24"/>
        </w:rPr>
        <w:t xml:space="preserve"> </w:t>
      </w:r>
      <w:r>
        <w:rPr>
          <w:b/>
          <w:sz w:val="24"/>
        </w:rPr>
        <w:t>психологии</w:t>
      </w:r>
      <w:r>
        <w:rPr>
          <w:b/>
          <w:spacing w:val="-3"/>
          <w:sz w:val="24"/>
        </w:rPr>
        <w:t xml:space="preserve"> </w:t>
      </w:r>
      <w:r>
        <w:rPr>
          <w:b/>
          <w:sz w:val="24"/>
        </w:rPr>
        <w:t>и</w:t>
      </w:r>
      <w:r>
        <w:rPr>
          <w:b/>
          <w:spacing w:val="-3"/>
          <w:sz w:val="24"/>
        </w:rPr>
        <w:t xml:space="preserve"> </w:t>
      </w:r>
      <w:r>
        <w:rPr>
          <w:b/>
          <w:spacing w:val="-2"/>
          <w:sz w:val="24"/>
        </w:rPr>
        <w:t>педагогики»</w:t>
      </w:r>
    </w:p>
    <w:p w:rsidR="000A0EF3" w:rsidRDefault="000A0EF3">
      <w:pPr>
        <w:pStyle w:val="a3"/>
        <w:spacing w:before="317"/>
        <w:ind w:left="0"/>
        <w:jc w:val="left"/>
        <w:rPr>
          <w:b/>
          <w:sz w:val="28"/>
        </w:rPr>
      </w:pPr>
    </w:p>
    <w:p w:rsidR="000A0EF3" w:rsidRDefault="002345D6">
      <w:pPr>
        <w:pStyle w:val="a3"/>
        <w:tabs>
          <w:tab w:val="left" w:pos="10258"/>
        </w:tabs>
        <w:spacing w:line="360" w:lineRule="auto"/>
        <w:ind w:left="339" w:right="118" w:hanging="1"/>
      </w:pPr>
      <w:r>
        <w:rPr>
          <w:noProof/>
          <w:lang w:eastAsia="ru-RU"/>
        </w:rPr>
        <mc:AlternateContent>
          <mc:Choice Requires="wps">
            <w:drawing>
              <wp:anchor distT="0" distB="0" distL="0" distR="0" simplePos="0" relativeHeight="465186816" behindDoc="1" locked="0" layoutInCell="1" allowOverlap="1">
                <wp:simplePos x="0" y="0"/>
                <wp:positionH relativeFrom="page">
                  <wp:posOffset>6165156</wp:posOffset>
                </wp:positionH>
                <wp:positionV relativeFrom="paragraph">
                  <wp:posOffset>6613</wp:posOffset>
                </wp:positionV>
                <wp:extent cx="755650" cy="1689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168910"/>
                        </a:xfrm>
                        <a:prstGeom prst="rect">
                          <a:avLst/>
                        </a:prstGeom>
                      </wps:spPr>
                      <wps:txbx>
                        <w:txbxContent>
                          <w:p w:rsidR="0099349C" w:rsidRDefault="0099349C">
                            <w:pPr>
                              <w:pStyle w:val="a3"/>
                              <w:spacing w:line="266" w:lineRule="exact"/>
                              <w:ind w:left="0"/>
                              <w:jc w:val="left"/>
                            </w:pPr>
                            <w:r>
                              <w:t>и</w:t>
                            </w:r>
                            <w:r>
                              <w:rPr>
                                <w:spacing w:val="49"/>
                              </w:rPr>
                              <w:t xml:space="preserve"> </w:t>
                            </w:r>
                            <w:r>
                              <w:rPr>
                                <w:spacing w:val="-2"/>
                              </w:rPr>
                              <w:t>обучающ</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26" type="#_x0000_t202" style="position:absolute;left:0;text-align:left;margin-left:485.45pt;margin-top:.5pt;width:59.5pt;height:13.3pt;z-index:-381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" filled="f" stroked="f">
                <v:path arrowok="t"/>
                <v:textbox inset="0,0,0,0">
                  <w:txbxContent>
                    <w:p w:rsidR="0099349C" w:rsidRDefault="0099349C">
                      <w:pPr>
                        <w:pStyle w:val="a3"/>
                        <w:spacing w:line="266" w:lineRule="exact"/>
                        <w:ind w:left="0"/>
                        <w:jc w:val="left"/>
                      </w:pPr>
                      <w:r>
                        <w:t>и</w:t>
                      </w:r>
                      <w:r>
                        <w:rPr>
                          <w:spacing w:val="49"/>
                        </w:rPr>
                        <w:t xml:space="preserve"> </w:t>
                      </w:r>
                      <w:r>
                        <w:rPr>
                          <w:spacing w:val="-2"/>
                        </w:rPr>
                        <w:t>обучающ</w:t>
                      </w:r>
                    </w:p>
                  </w:txbxContent>
                </v:textbox>
                <w10:wrap anchorx="page"/>
              </v:shape>
            </w:pict>
          </mc:Fallback>
        </mc:AlternateContent>
      </w:r>
      <w:r>
        <w:t>Курс</w:t>
      </w:r>
      <w:r>
        <w:rPr>
          <w:spacing w:val="40"/>
        </w:rPr>
        <w:t xml:space="preserve"> </w:t>
      </w:r>
      <w:r>
        <w:rPr>
          <w:b/>
        </w:rPr>
        <w:t>«Психология»</w:t>
      </w:r>
      <w:r>
        <w:rPr>
          <w:b/>
          <w:spacing w:val="40"/>
        </w:rPr>
        <w:t xml:space="preserve"> </w:t>
      </w:r>
      <w:r>
        <w:t>представляет</w:t>
      </w:r>
      <w:r>
        <w:rPr>
          <w:spacing w:val="40"/>
        </w:rPr>
        <w:t xml:space="preserve"> </w:t>
      </w:r>
      <w:r>
        <w:t>собой</w:t>
      </w:r>
      <w:r>
        <w:rPr>
          <w:spacing w:val="40"/>
        </w:rPr>
        <w:t xml:space="preserve"> </w:t>
      </w:r>
      <w:r>
        <w:t>особую</w:t>
      </w:r>
      <w:r>
        <w:rPr>
          <w:spacing w:val="40"/>
        </w:rPr>
        <w:t xml:space="preserve"> </w:t>
      </w:r>
      <w:r>
        <w:t>форму</w:t>
      </w:r>
      <w:r>
        <w:rPr>
          <w:spacing w:val="40"/>
        </w:rPr>
        <w:t xml:space="preserve"> </w:t>
      </w:r>
      <w:r>
        <w:t>организации</w:t>
      </w:r>
      <w:r>
        <w:rPr>
          <w:spacing w:val="40"/>
        </w:rPr>
        <w:t xml:space="preserve"> </w:t>
      </w:r>
      <w:r>
        <w:t>деятельност</w:t>
      </w:r>
      <w:r>
        <w:tab/>
        <w:t xml:space="preserve">ихся и входит в учебный план и индивидуальный план (ИП) обучающегося на уровне среднего общего </w:t>
      </w:r>
      <w:r>
        <w:rPr>
          <w:spacing w:val="-2"/>
        </w:rPr>
        <w:t>образования.</w:t>
      </w:r>
    </w:p>
    <w:p w:rsidR="000A0EF3" w:rsidRDefault="000A0EF3">
      <w:pPr>
        <w:pStyle w:val="a3"/>
        <w:ind w:left="0"/>
        <w:jc w:val="left"/>
      </w:pPr>
    </w:p>
    <w:p w:rsidR="000A0EF3" w:rsidRDefault="000A0EF3">
      <w:pPr>
        <w:pStyle w:val="a3"/>
        <w:spacing w:before="212"/>
        <w:ind w:left="0"/>
        <w:jc w:val="left"/>
      </w:pPr>
    </w:p>
    <w:p w:rsidR="000A0EF3" w:rsidRDefault="002345D6">
      <w:pPr>
        <w:pStyle w:val="2"/>
        <w:spacing w:line="360" w:lineRule="auto"/>
        <w:ind w:left="339" w:right="118"/>
      </w:pPr>
      <w:r>
        <w:t>Личностные результаты в сфере отношений обучающихся к себе, к своему здоровью, к</w:t>
      </w:r>
      <w:r>
        <w:rPr>
          <w:spacing w:val="40"/>
        </w:rPr>
        <w:t xml:space="preserve"> </w:t>
      </w:r>
      <w:r>
        <w:t>познанию себя:</w:t>
      </w:r>
    </w:p>
    <w:p w:rsidR="000A0EF3" w:rsidRDefault="002345D6">
      <w:pPr>
        <w:pStyle w:val="a5"/>
        <w:numPr>
          <w:ilvl w:val="0"/>
          <w:numId w:val="60"/>
        </w:numPr>
        <w:tabs>
          <w:tab w:val="left" w:pos="589"/>
        </w:tabs>
        <w:spacing w:line="360" w:lineRule="auto"/>
        <w:ind w:right="121" w:firstLine="0"/>
        <w:rPr>
          <w:sz w:val="24"/>
        </w:rPr>
      </w:pPr>
      <w:r>
        <w:rPr>
          <w:sz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0A0EF3" w:rsidRDefault="002345D6">
      <w:pPr>
        <w:pStyle w:val="a5"/>
        <w:numPr>
          <w:ilvl w:val="0"/>
          <w:numId w:val="60"/>
        </w:numPr>
        <w:tabs>
          <w:tab w:val="left" w:pos="625"/>
        </w:tabs>
        <w:spacing w:line="360" w:lineRule="auto"/>
        <w:ind w:right="122" w:firstLine="0"/>
        <w:rPr>
          <w:sz w:val="24"/>
        </w:rPr>
      </w:pPr>
      <w:r>
        <w:rPr>
          <w:sz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0A0EF3" w:rsidRDefault="002345D6">
      <w:pPr>
        <w:pStyle w:val="a5"/>
        <w:numPr>
          <w:ilvl w:val="0"/>
          <w:numId w:val="60"/>
        </w:numPr>
        <w:tabs>
          <w:tab w:val="left" w:pos="536"/>
        </w:tabs>
        <w:spacing w:line="360" w:lineRule="auto"/>
        <w:ind w:right="116" w:firstLine="0"/>
        <w:rPr>
          <w:sz w:val="24"/>
        </w:rPr>
      </w:pPr>
      <w:r>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 страны;</w:t>
      </w:r>
    </w:p>
    <w:p w:rsidR="000A0EF3" w:rsidRDefault="002345D6">
      <w:pPr>
        <w:pStyle w:val="a5"/>
        <w:numPr>
          <w:ilvl w:val="0"/>
          <w:numId w:val="60"/>
        </w:numPr>
        <w:tabs>
          <w:tab w:val="left" w:pos="598"/>
        </w:tabs>
        <w:spacing w:line="360" w:lineRule="auto"/>
        <w:ind w:right="120" w:firstLine="0"/>
        <w:rPr>
          <w:sz w:val="24"/>
        </w:rPr>
      </w:pPr>
      <w:r>
        <w:rPr>
          <w:sz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w:t>
      </w:r>
      <w:r>
        <w:rPr>
          <w:spacing w:val="-2"/>
          <w:sz w:val="24"/>
        </w:rPr>
        <w:t>самосовершенствовании;</w:t>
      </w:r>
    </w:p>
    <w:p w:rsidR="000A0EF3" w:rsidRDefault="002345D6">
      <w:pPr>
        <w:pStyle w:val="a5"/>
        <w:numPr>
          <w:ilvl w:val="0"/>
          <w:numId w:val="60"/>
        </w:numPr>
        <w:tabs>
          <w:tab w:val="left" w:pos="526"/>
        </w:tabs>
        <w:spacing w:line="360" w:lineRule="auto"/>
        <w:ind w:right="124" w:firstLine="0"/>
        <w:rPr>
          <w:sz w:val="24"/>
        </w:rPr>
      </w:pPr>
      <w:r>
        <w:rPr>
          <w:sz w:val="24"/>
        </w:rPr>
        <w:t>принятие и реализация ценностей здорового</w:t>
      </w:r>
      <w:r>
        <w:rPr>
          <w:spacing w:val="-2"/>
          <w:sz w:val="24"/>
        </w:rPr>
        <w:t xml:space="preserve"> </w:t>
      </w:r>
      <w:r>
        <w:rPr>
          <w:sz w:val="24"/>
        </w:rPr>
        <w:t>и безопасного образа жизни, бережное, ответственное и компетентное отношение к собственному физическому и психологическому здоровью;</w:t>
      </w:r>
    </w:p>
    <w:p w:rsidR="000A0EF3" w:rsidRDefault="002345D6">
      <w:pPr>
        <w:pStyle w:val="a5"/>
        <w:numPr>
          <w:ilvl w:val="0"/>
          <w:numId w:val="60"/>
        </w:numPr>
        <w:tabs>
          <w:tab w:val="left" w:pos="519"/>
        </w:tabs>
        <w:ind w:left="519" w:hanging="180"/>
        <w:rPr>
          <w:sz w:val="24"/>
        </w:rPr>
      </w:pPr>
      <w:r>
        <w:rPr>
          <w:sz w:val="24"/>
        </w:rPr>
        <w:t>неприятие</w:t>
      </w:r>
      <w:r>
        <w:rPr>
          <w:spacing w:val="-7"/>
          <w:sz w:val="24"/>
        </w:rPr>
        <w:t xml:space="preserve"> </w:t>
      </w:r>
      <w:r>
        <w:rPr>
          <w:sz w:val="24"/>
        </w:rPr>
        <w:t>вредных</w:t>
      </w:r>
      <w:r>
        <w:rPr>
          <w:spacing w:val="-4"/>
          <w:sz w:val="24"/>
        </w:rPr>
        <w:t xml:space="preserve"> </w:t>
      </w:r>
      <w:r>
        <w:rPr>
          <w:sz w:val="24"/>
        </w:rPr>
        <w:t>привычек:</w:t>
      </w:r>
      <w:r>
        <w:rPr>
          <w:spacing w:val="-3"/>
          <w:sz w:val="24"/>
        </w:rPr>
        <w:t xml:space="preserve"> </w:t>
      </w:r>
      <w:r>
        <w:rPr>
          <w:sz w:val="24"/>
        </w:rPr>
        <w:t>курения,</w:t>
      </w:r>
      <w:r>
        <w:rPr>
          <w:spacing w:val="-2"/>
          <w:sz w:val="24"/>
        </w:rPr>
        <w:t xml:space="preserve"> </w:t>
      </w:r>
      <w:r>
        <w:rPr>
          <w:sz w:val="24"/>
        </w:rPr>
        <w:t>употребления</w:t>
      </w:r>
      <w:r>
        <w:rPr>
          <w:spacing w:val="-3"/>
          <w:sz w:val="24"/>
        </w:rPr>
        <w:t xml:space="preserve"> </w:t>
      </w:r>
      <w:r>
        <w:rPr>
          <w:sz w:val="24"/>
        </w:rPr>
        <w:t>алкоголя,</w:t>
      </w:r>
      <w:r>
        <w:rPr>
          <w:spacing w:val="-3"/>
          <w:sz w:val="24"/>
        </w:rPr>
        <w:t xml:space="preserve"> </w:t>
      </w:r>
      <w:r>
        <w:rPr>
          <w:spacing w:val="-2"/>
          <w:sz w:val="24"/>
        </w:rPr>
        <w:t>наркотиков.</w:t>
      </w:r>
    </w:p>
    <w:p w:rsidR="000A0EF3" w:rsidRDefault="002345D6">
      <w:pPr>
        <w:pStyle w:val="a5"/>
        <w:numPr>
          <w:ilvl w:val="0"/>
          <w:numId w:val="60"/>
        </w:numPr>
        <w:tabs>
          <w:tab w:val="left" w:pos="519"/>
        </w:tabs>
        <w:spacing w:before="134"/>
        <w:ind w:left="519" w:hanging="180"/>
        <w:rPr>
          <w:sz w:val="24"/>
        </w:rPr>
      </w:pPr>
      <w:r>
        <w:rPr>
          <w:sz w:val="24"/>
        </w:rPr>
        <w:t>готовность</w:t>
      </w:r>
      <w:r>
        <w:rPr>
          <w:spacing w:val="-5"/>
          <w:sz w:val="24"/>
        </w:rPr>
        <w:t xml:space="preserve"> </w:t>
      </w:r>
      <w:r>
        <w:rPr>
          <w:sz w:val="24"/>
        </w:rPr>
        <w:t>к</w:t>
      </w:r>
      <w:r>
        <w:rPr>
          <w:spacing w:val="-3"/>
          <w:sz w:val="24"/>
        </w:rPr>
        <w:t xml:space="preserve"> </w:t>
      </w:r>
      <w:r>
        <w:rPr>
          <w:sz w:val="24"/>
        </w:rPr>
        <w:t>договорному</w:t>
      </w:r>
      <w:r>
        <w:rPr>
          <w:spacing w:val="-8"/>
          <w:sz w:val="24"/>
        </w:rPr>
        <w:t xml:space="preserve"> </w:t>
      </w:r>
      <w:r>
        <w:rPr>
          <w:sz w:val="24"/>
        </w:rPr>
        <w:t>регулированию</w:t>
      </w:r>
      <w:r>
        <w:rPr>
          <w:spacing w:val="-3"/>
          <w:sz w:val="24"/>
        </w:rPr>
        <w:t xml:space="preserve"> </w:t>
      </w:r>
      <w:r>
        <w:rPr>
          <w:sz w:val="24"/>
        </w:rPr>
        <w:t>отношений</w:t>
      </w:r>
      <w:r>
        <w:rPr>
          <w:spacing w:val="-3"/>
          <w:sz w:val="24"/>
        </w:rPr>
        <w:t xml:space="preserve"> </w:t>
      </w:r>
      <w:r>
        <w:rPr>
          <w:sz w:val="24"/>
        </w:rPr>
        <w:t>в</w:t>
      </w:r>
      <w:r>
        <w:rPr>
          <w:spacing w:val="-4"/>
          <w:sz w:val="24"/>
        </w:rPr>
        <w:t xml:space="preserve"> </w:t>
      </w:r>
      <w:r>
        <w:rPr>
          <w:sz w:val="24"/>
        </w:rPr>
        <w:t>группе</w:t>
      </w:r>
      <w:r>
        <w:rPr>
          <w:spacing w:val="-4"/>
          <w:sz w:val="24"/>
        </w:rPr>
        <w:t xml:space="preserve"> </w:t>
      </w:r>
      <w:r>
        <w:rPr>
          <w:sz w:val="24"/>
        </w:rPr>
        <w:t>или</w:t>
      </w:r>
      <w:r>
        <w:rPr>
          <w:spacing w:val="-2"/>
          <w:sz w:val="24"/>
        </w:rPr>
        <w:t xml:space="preserve"> </w:t>
      </w:r>
      <w:r>
        <w:rPr>
          <w:sz w:val="24"/>
        </w:rPr>
        <w:t>социальной</w:t>
      </w:r>
      <w:r>
        <w:rPr>
          <w:spacing w:val="-3"/>
          <w:sz w:val="24"/>
        </w:rPr>
        <w:t xml:space="preserve"> </w:t>
      </w:r>
      <w:r>
        <w:rPr>
          <w:spacing w:val="-2"/>
          <w:sz w:val="24"/>
        </w:rPr>
        <w:t>организации;</w:t>
      </w:r>
    </w:p>
    <w:p w:rsidR="000A0EF3" w:rsidRDefault="002345D6">
      <w:pPr>
        <w:pStyle w:val="a5"/>
        <w:numPr>
          <w:ilvl w:val="0"/>
          <w:numId w:val="60"/>
        </w:numPr>
        <w:tabs>
          <w:tab w:val="left" w:pos="524"/>
        </w:tabs>
        <w:spacing w:before="139" w:line="360" w:lineRule="auto"/>
        <w:ind w:right="124" w:firstLine="0"/>
        <w:rPr>
          <w:sz w:val="24"/>
        </w:rPr>
      </w:pPr>
      <w:r>
        <w:rPr>
          <w:sz w:val="24"/>
        </w:rPr>
        <w:t>готовность обучающихся к конструктивному</w:t>
      </w:r>
      <w:r>
        <w:rPr>
          <w:spacing w:val="-1"/>
          <w:sz w:val="24"/>
        </w:rPr>
        <w:t xml:space="preserve"> </w:t>
      </w:r>
      <w:r>
        <w:rPr>
          <w:sz w:val="24"/>
        </w:rPr>
        <w:t>участию в принятии решений,</w:t>
      </w:r>
      <w:r>
        <w:rPr>
          <w:spacing w:val="-1"/>
          <w:sz w:val="24"/>
        </w:rPr>
        <w:t xml:space="preserve"> </w:t>
      </w:r>
      <w:r>
        <w:rPr>
          <w:sz w:val="24"/>
        </w:rPr>
        <w:t>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0A0EF3" w:rsidRDefault="002345D6">
      <w:pPr>
        <w:pStyle w:val="2"/>
        <w:spacing w:before="5"/>
        <w:ind w:left="339"/>
      </w:pPr>
      <w:r>
        <w:t>Личностные</w:t>
      </w:r>
      <w:r>
        <w:rPr>
          <w:spacing w:val="-7"/>
        </w:rPr>
        <w:t xml:space="preserve"> </w:t>
      </w:r>
      <w:r>
        <w:t>результаты</w:t>
      </w:r>
      <w:r>
        <w:rPr>
          <w:spacing w:val="-3"/>
        </w:rPr>
        <w:t xml:space="preserve"> </w:t>
      </w:r>
      <w:r>
        <w:t>в</w:t>
      </w:r>
      <w:r>
        <w:rPr>
          <w:spacing w:val="-3"/>
        </w:rPr>
        <w:t xml:space="preserve"> </w:t>
      </w:r>
      <w:r>
        <w:t>сфере</w:t>
      </w:r>
      <w:r>
        <w:rPr>
          <w:spacing w:val="-3"/>
        </w:rPr>
        <w:t xml:space="preserve"> </w:t>
      </w:r>
      <w:r>
        <w:t>отношений</w:t>
      </w:r>
      <w:r>
        <w:rPr>
          <w:spacing w:val="-3"/>
        </w:rPr>
        <w:t xml:space="preserve"> </w:t>
      </w:r>
      <w:r>
        <w:t>обучающихся</w:t>
      </w:r>
      <w:r>
        <w:rPr>
          <w:spacing w:val="-2"/>
        </w:rPr>
        <w:t xml:space="preserve"> </w:t>
      </w:r>
      <w:r>
        <w:t>с</w:t>
      </w:r>
      <w:r>
        <w:rPr>
          <w:spacing w:val="-4"/>
        </w:rPr>
        <w:t xml:space="preserve"> </w:t>
      </w:r>
      <w:r>
        <w:t>окружающими</w:t>
      </w:r>
      <w:r>
        <w:rPr>
          <w:spacing w:val="-2"/>
        </w:rPr>
        <w:t xml:space="preserve"> людьми:</w:t>
      </w:r>
    </w:p>
    <w:p w:rsidR="000A0EF3" w:rsidRDefault="002345D6">
      <w:pPr>
        <w:pStyle w:val="a5"/>
        <w:numPr>
          <w:ilvl w:val="0"/>
          <w:numId w:val="60"/>
        </w:numPr>
        <w:tabs>
          <w:tab w:val="left" w:pos="531"/>
        </w:tabs>
        <w:spacing w:before="134" w:line="360" w:lineRule="auto"/>
        <w:ind w:right="124" w:firstLine="0"/>
        <w:rPr>
          <w:sz w:val="24"/>
        </w:rPr>
      </w:pPr>
      <w:r>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0A0EF3" w:rsidRDefault="000A0EF3">
      <w:pPr>
        <w:spacing w:line="360" w:lineRule="auto"/>
        <w:jc w:val="both"/>
        <w:rPr>
          <w:sz w:val="24"/>
        </w:rPr>
        <w:sectPr w:rsidR="000A0EF3">
          <w:pgSz w:w="11930" w:h="16860"/>
          <w:pgMar w:top="1580" w:right="200" w:bottom="1160" w:left="640" w:header="0" w:footer="967" w:gutter="0"/>
          <w:cols w:space="720"/>
        </w:sectPr>
      </w:pPr>
    </w:p>
    <w:p w:rsidR="000A0EF3" w:rsidRDefault="002345D6">
      <w:pPr>
        <w:pStyle w:val="a5"/>
        <w:numPr>
          <w:ilvl w:val="0"/>
          <w:numId w:val="60"/>
        </w:numPr>
        <w:tabs>
          <w:tab w:val="left" w:pos="541"/>
        </w:tabs>
        <w:spacing w:before="64" w:line="360" w:lineRule="auto"/>
        <w:ind w:right="125" w:firstLine="0"/>
        <w:rPr>
          <w:sz w:val="24"/>
        </w:rPr>
      </w:pPr>
      <w:r>
        <w:rPr>
          <w:sz w:val="24"/>
        </w:rPr>
        <w:lastRenderedPageBreak/>
        <w:t>принятие гуманистических ценностей, осознанное, уважительное и доброжелательное отношение к другому человеку, его мнению, мировоззрению;</w:t>
      </w:r>
    </w:p>
    <w:p w:rsidR="000A0EF3" w:rsidRDefault="002345D6">
      <w:pPr>
        <w:pStyle w:val="a5"/>
        <w:numPr>
          <w:ilvl w:val="0"/>
          <w:numId w:val="60"/>
        </w:numPr>
        <w:tabs>
          <w:tab w:val="left" w:pos="565"/>
        </w:tabs>
        <w:spacing w:line="360" w:lineRule="auto"/>
        <w:ind w:right="119" w:firstLine="0"/>
        <w:rPr>
          <w:sz w:val="24"/>
        </w:rPr>
      </w:pPr>
      <w:r>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0A0EF3" w:rsidRDefault="002345D6">
      <w:pPr>
        <w:pStyle w:val="a5"/>
        <w:numPr>
          <w:ilvl w:val="0"/>
          <w:numId w:val="60"/>
        </w:numPr>
        <w:tabs>
          <w:tab w:val="left" w:pos="562"/>
        </w:tabs>
        <w:spacing w:line="360" w:lineRule="auto"/>
        <w:ind w:right="121" w:firstLine="0"/>
        <w:rPr>
          <w:sz w:val="24"/>
        </w:rPr>
      </w:pPr>
      <w:r>
        <w:rPr>
          <w:sz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w:t>
      </w:r>
      <w:r>
        <w:rPr>
          <w:spacing w:val="-2"/>
          <w:sz w:val="24"/>
        </w:rPr>
        <w:t>деятельности.</w:t>
      </w:r>
    </w:p>
    <w:p w:rsidR="000A0EF3" w:rsidRDefault="002345D6">
      <w:pPr>
        <w:pStyle w:val="a5"/>
        <w:numPr>
          <w:ilvl w:val="0"/>
          <w:numId w:val="60"/>
        </w:numPr>
        <w:tabs>
          <w:tab w:val="left" w:pos="622"/>
        </w:tabs>
        <w:spacing w:line="360" w:lineRule="auto"/>
        <w:ind w:right="122" w:firstLine="0"/>
        <w:rPr>
          <w:sz w:val="24"/>
        </w:rPr>
      </w:pPr>
      <w:r>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0A0EF3" w:rsidRDefault="002345D6">
      <w:pPr>
        <w:pStyle w:val="a3"/>
        <w:spacing w:before="1" w:line="360" w:lineRule="auto"/>
        <w:ind w:left="339" w:right="123"/>
      </w:pPr>
      <w:r>
        <w:rPr>
          <w:b/>
        </w:rPr>
        <w:t xml:space="preserve">Метапредметные результаты </w:t>
      </w:r>
      <w:r>
        <w:t>включают освоенные обучающимися межпредметные понятия и универсальные учебные действия (регулятивные, познавательные, коммуникативные).</w:t>
      </w:r>
    </w:p>
    <w:p w:rsidR="000A0EF3" w:rsidRDefault="002345D6">
      <w:pPr>
        <w:pStyle w:val="2"/>
        <w:spacing w:before="5"/>
        <w:ind w:left="339"/>
      </w:pPr>
      <w:r>
        <w:t>Регулятивные</w:t>
      </w:r>
      <w:r>
        <w:rPr>
          <w:spacing w:val="-7"/>
        </w:rPr>
        <w:t xml:space="preserve"> </w:t>
      </w:r>
      <w:r>
        <w:rPr>
          <w:spacing w:val="-5"/>
        </w:rPr>
        <w:t>УУД</w:t>
      </w:r>
    </w:p>
    <w:p w:rsidR="000A0EF3" w:rsidRDefault="002345D6">
      <w:pPr>
        <w:pStyle w:val="a5"/>
        <w:numPr>
          <w:ilvl w:val="0"/>
          <w:numId w:val="60"/>
        </w:numPr>
        <w:tabs>
          <w:tab w:val="left" w:pos="553"/>
        </w:tabs>
        <w:spacing w:before="132" w:line="360" w:lineRule="auto"/>
        <w:ind w:right="125" w:firstLine="0"/>
        <w:jc w:val="left"/>
        <w:rPr>
          <w:sz w:val="24"/>
        </w:rPr>
      </w:pPr>
      <w:r>
        <w:rPr>
          <w:sz w:val="24"/>
        </w:rPr>
        <w:t>самостоятельно</w:t>
      </w:r>
      <w:r>
        <w:rPr>
          <w:spacing w:val="30"/>
          <w:sz w:val="24"/>
        </w:rPr>
        <w:t xml:space="preserve"> </w:t>
      </w:r>
      <w:r>
        <w:rPr>
          <w:sz w:val="24"/>
        </w:rPr>
        <w:t>определять</w:t>
      </w:r>
      <w:r>
        <w:rPr>
          <w:spacing w:val="31"/>
          <w:sz w:val="24"/>
        </w:rPr>
        <w:t xml:space="preserve"> </w:t>
      </w:r>
      <w:r>
        <w:rPr>
          <w:sz w:val="24"/>
        </w:rPr>
        <w:t>цели, задавать параметры</w:t>
      </w:r>
      <w:r>
        <w:rPr>
          <w:spacing w:val="30"/>
          <w:sz w:val="24"/>
        </w:rPr>
        <w:t xml:space="preserve"> </w:t>
      </w:r>
      <w:r>
        <w:rPr>
          <w:sz w:val="24"/>
        </w:rPr>
        <w:t>и</w:t>
      </w:r>
      <w:r>
        <w:rPr>
          <w:spacing w:val="31"/>
          <w:sz w:val="24"/>
        </w:rPr>
        <w:t xml:space="preserve"> </w:t>
      </w:r>
      <w:r>
        <w:rPr>
          <w:sz w:val="24"/>
        </w:rPr>
        <w:t>критерии, по</w:t>
      </w:r>
      <w:r>
        <w:rPr>
          <w:spacing w:val="30"/>
          <w:sz w:val="24"/>
        </w:rPr>
        <w:t xml:space="preserve"> </w:t>
      </w:r>
      <w:r>
        <w:rPr>
          <w:sz w:val="24"/>
        </w:rPr>
        <w:t>которым можно</w:t>
      </w:r>
      <w:r>
        <w:rPr>
          <w:spacing w:val="30"/>
          <w:sz w:val="24"/>
        </w:rPr>
        <w:t xml:space="preserve"> </w:t>
      </w:r>
      <w:r>
        <w:rPr>
          <w:sz w:val="24"/>
        </w:rPr>
        <w:t>определить, что цель достигнута;</w:t>
      </w:r>
    </w:p>
    <w:p w:rsidR="000A0EF3" w:rsidRDefault="002345D6">
      <w:pPr>
        <w:pStyle w:val="a5"/>
        <w:numPr>
          <w:ilvl w:val="0"/>
          <w:numId w:val="60"/>
        </w:numPr>
        <w:tabs>
          <w:tab w:val="left" w:pos="579"/>
        </w:tabs>
        <w:spacing w:line="360" w:lineRule="auto"/>
        <w:ind w:right="124" w:firstLine="0"/>
        <w:jc w:val="left"/>
        <w:rPr>
          <w:sz w:val="24"/>
        </w:rPr>
      </w:pPr>
      <w:r>
        <w:rPr>
          <w:sz w:val="24"/>
        </w:rPr>
        <w:t>оценивать</w:t>
      </w:r>
      <w:r>
        <w:rPr>
          <w:spacing w:val="40"/>
          <w:sz w:val="24"/>
        </w:rPr>
        <w:t xml:space="preserve"> </w:t>
      </w:r>
      <w:r>
        <w:rPr>
          <w:sz w:val="24"/>
        </w:rPr>
        <w:t>возможные</w:t>
      </w:r>
      <w:r>
        <w:rPr>
          <w:spacing w:val="40"/>
          <w:sz w:val="24"/>
        </w:rPr>
        <w:t xml:space="preserve"> </w:t>
      </w:r>
      <w:r>
        <w:rPr>
          <w:sz w:val="24"/>
        </w:rPr>
        <w:t>последствия</w:t>
      </w:r>
      <w:r>
        <w:rPr>
          <w:spacing w:val="40"/>
          <w:sz w:val="24"/>
        </w:rPr>
        <w:t xml:space="preserve"> </w:t>
      </w:r>
      <w:r>
        <w:rPr>
          <w:sz w:val="24"/>
        </w:rPr>
        <w:t>достижения</w:t>
      </w:r>
      <w:r>
        <w:rPr>
          <w:spacing w:val="40"/>
          <w:sz w:val="24"/>
        </w:rPr>
        <w:t xml:space="preserve"> </w:t>
      </w:r>
      <w:r>
        <w:rPr>
          <w:sz w:val="24"/>
        </w:rPr>
        <w:t>поставленной</w:t>
      </w:r>
      <w:r>
        <w:rPr>
          <w:spacing w:val="40"/>
          <w:sz w:val="24"/>
        </w:rPr>
        <w:t xml:space="preserve"> </w:t>
      </w:r>
      <w:r>
        <w:rPr>
          <w:sz w:val="24"/>
        </w:rPr>
        <w:t>цели</w:t>
      </w:r>
      <w:r>
        <w:rPr>
          <w:spacing w:val="40"/>
          <w:sz w:val="24"/>
        </w:rPr>
        <w:t xml:space="preserve"> </w:t>
      </w:r>
      <w:r>
        <w:rPr>
          <w:sz w:val="24"/>
        </w:rPr>
        <w:t>в</w:t>
      </w:r>
      <w:r>
        <w:rPr>
          <w:spacing w:val="40"/>
          <w:sz w:val="24"/>
        </w:rPr>
        <w:t xml:space="preserve"> </w:t>
      </w:r>
      <w:r>
        <w:rPr>
          <w:sz w:val="24"/>
        </w:rPr>
        <w:t>деятельности,</w:t>
      </w:r>
      <w:r>
        <w:rPr>
          <w:spacing w:val="40"/>
          <w:sz w:val="24"/>
        </w:rPr>
        <w:t xml:space="preserve"> </w:t>
      </w:r>
      <w:r>
        <w:rPr>
          <w:sz w:val="24"/>
        </w:rPr>
        <w:t>собственной жизни и жизни окружающих людей, основываясь на соображениях этики и морали;</w:t>
      </w:r>
    </w:p>
    <w:p w:rsidR="000A0EF3" w:rsidRDefault="002345D6">
      <w:pPr>
        <w:pStyle w:val="a5"/>
        <w:numPr>
          <w:ilvl w:val="0"/>
          <w:numId w:val="60"/>
        </w:numPr>
        <w:tabs>
          <w:tab w:val="left" w:pos="603"/>
        </w:tabs>
        <w:spacing w:line="360" w:lineRule="auto"/>
        <w:ind w:right="126" w:firstLine="0"/>
        <w:jc w:val="left"/>
        <w:rPr>
          <w:sz w:val="24"/>
        </w:rPr>
      </w:pPr>
      <w:r>
        <w:rPr>
          <w:sz w:val="24"/>
        </w:rPr>
        <w:t>оценивать</w:t>
      </w:r>
      <w:r>
        <w:rPr>
          <w:spacing w:val="80"/>
          <w:sz w:val="24"/>
        </w:rPr>
        <w:t xml:space="preserve"> </w:t>
      </w:r>
      <w:r>
        <w:rPr>
          <w:sz w:val="24"/>
        </w:rPr>
        <w:t>ресурсы,</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время</w:t>
      </w:r>
      <w:r>
        <w:rPr>
          <w:spacing w:val="80"/>
          <w:sz w:val="24"/>
        </w:rPr>
        <w:t xml:space="preserve"> </w:t>
      </w:r>
      <w:r>
        <w:rPr>
          <w:sz w:val="24"/>
        </w:rPr>
        <w:t>и</w:t>
      </w:r>
      <w:r>
        <w:rPr>
          <w:spacing w:val="80"/>
          <w:sz w:val="24"/>
        </w:rPr>
        <w:t xml:space="preserve"> </w:t>
      </w:r>
      <w:r>
        <w:rPr>
          <w:sz w:val="24"/>
        </w:rPr>
        <w:t>другие</w:t>
      </w:r>
      <w:r>
        <w:rPr>
          <w:spacing w:val="79"/>
          <w:sz w:val="24"/>
        </w:rPr>
        <w:t xml:space="preserve"> </w:t>
      </w:r>
      <w:r>
        <w:rPr>
          <w:sz w:val="24"/>
        </w:rPr>
        <w:t>нематериальные</w:t>
      </w:r>
      <w:r>
        <w:rPr>
          <w:spacing w:val="79"/>
          <w:sz w:val="24"/>
        </w:rPr>
        <w:t xml:space="preserve"> </w:t>
      </w:r>
      <w:r>
        <w:rPr>
          <w:sz w:val="24"/>
        </w:rPr>
        <w:t>ресурсы,</w:t>
      </w:r>
      <w:r>
        <w:rPr>
          <w:spacing w:val="80"/>
          <w:sz w:val="24"/>
        </w:rPr>
        <w:t xml:space="preserve"> </w:t>
      </w:r>
      <w:r>
        <w:rPr>
          <w:sz w:val="24"/>
        </w:rPr>
        <w:t>необходимые</w:t>
      </w:r>
      <w:r>
        <w:rPr>
          <w:spacing w:val="79"/>
          <w:sz w:val="24"/>
        </w:rPr>
        <w:t xml:space="preserve"> </w:t>
      </w:r>
      <w:r>
        <w:rPr>
          <w:sz w:val="24"/>
        </w:rPr>
        <w:t>для достижения поставленной цели;</w:t>
      </w:r>
    </w:p>
    <w:p w:rsidR="000A0EF3" w:rsidRDefault="002345D6">
      <w:pPr>
        <w:pStyle w:val="a5"/>
        <w:numPr>
          <w:ilvl w:val="0"/>
          <w:numId w:val="60"/>
        </w:numPr>
        <w:tabs>
          <w:tab w:val="left" w:pos="519"/>
        </w:tabs>
        <w:spacing w:before="1"/>
        <w:ind w:left="519" w:hanging="180"/>
        <w:jc w:val="left"/>
        <w:rPr>
          <w:sz w:val="24"/>
        </w:rPr>
      </w:pPr>
      <w:r>
        <w:rPr>
          <w:sz w:val="24"/>
        </w:rPr>
        <w:t>организовывать</w:t>
      </w:r>
      <w:r>
        <w:rPr>
          <w:spacing w:val="-5"/>
          <w:sz w:val="24"/>
        </w:rPr>
        <w:t xml:space="preserve"> </w:t>
      </w:r>
      <w:r>
        <w:rPr>
          <w:sz w:val="24"/>
        </w:rPr>
        <w:t>эффективный</w:t>
      </w:r>
      <w:r>
        <w:rPr>
          <w:spacing w:val="-4"/>
          <w:sz w:val="24"/>
        </w:rPr>
        <w:t xml:space="preserve"> </w:t>
      </w:r>
      <w:r>
        <w:rPr>
          <w:sz w:val="24"/>
        </w:rPr>
        <w:t>поиск</w:t>
      </w:r>
      <w:r>
        <w:rPr>
          <w:spacing w:val="-3"/>
          <w:sz w:val="24"/>
        </w:rPr>
        <w:t xml:space="preserve"> </w:t>
      </w:r>
      <w:r>
        <w:rPr>
          <w:sz w:val="24"/>
        </w:rPr>
        <w:t>ресурсов,</w:t>
      </w:r>
      <w:r>
        <w:rPr>
          <w:spacing w:val="-4"/>
          <w:sz w:val="24"/>
        </w:rPr>
        <w:t xml:space="preserve"> </w:t>
      </w:r>
      <w:r>
        <w:rPr>
          <w:sz w:val="24"/>
        </w:rPr>
        <w:t>необходимых</w:t>
      </w:r>
      <w:r>
        <w:rPr>
          <w:spacing w:val="-3"/>
          <w:sz w:val="24"/>
        </w:rPr>
        <w:t xml:space="preserve"> </w:t>
      </w:r>
      <w:r>
        <w:rPr>
          <w:sz w:val="24"/>
        </w:rPr>
        <w:t>для</w:t>
      </w:r>
      <w:r>
        <w:rPr>
          <w:spacing w:val="-3"/>
          <w:sz w:val="24"/>
        </w:rPr>
        <w:t xml:space="preserve"> </w:t>
      </w:r>
      <w:r>
        <w:rPr>
          <w:sz w:val="24"/>
        </w:rPr>
        <w:t>достижения</w:t>
      </w:r>
      <w:r>
        <w:rPr>
          <w:spacing w:val="-7"/>
          <w:sz w:val="24"/>
        </w:rPr>
        <w:t xml:space="preserve"> </w:t>
      </w:r>
      <w:r>
        <w:rPr>
          <w:sz w:val="24"/>
        </w:rPr>
        <w:t>поставленной</w:t>
      </w:r>
      <w:r>
        <w:rPr>
          <w:spacing w:val="-5"/>
          <w:sz w:val="24"/>
        </w:rPr>
        <w:t xml:space="preserve"> </w:t>
      </w:r>
      <w:r>
        <w:rPr>
          <w:spacing w:val="-2"/>
          <w:sz w:val="24"/>
        </w:rPr>
        <w:t>цели;</w:t>
      </w:r>
    </w:p>
    <w:p w:rsidR="000A0EF3" w:rsidRDefault="002345D6">
      <w:pPr>
        <w:pStyle w:val="a5"/>
        <w:numPr>
          <w:ilvl w:val="0"/>
          <w:numId w:val="60"/>
        </w:numPr>
        <w:tabs>
          <w:tab w:val="left" w:pos="519"/>
        </w:tabs>
        <w:spacing w:before="139"/>
        <w:ind w:left="519" w:hanging="180"/>
        <w:jc w:val="left"/>
        <w:rPr>
          <w:sz w:val="24"/>
        </w:rPr>
      </w:pPr>
      <w:r>
        <w:rPr>
          <w:sz w:val="24"/>
        </w:rPr>
        <w:t>сопоставлять</w:t>
      </w:r>
      <w:r>
        <w:rPr>
          <w:spacing w:val="-6"/>
          <w:sz w:val="24"/>
        </w:rPr>
        <w:t xml:space="preserve"> </w:t>
      </w:r>
      <w:r>
        <w:rPr>
          <w:sz w:val="24"/>
        </w:rPr>
        <w:t>полученный</w:t>
      </w:r>
      <w:r>
        <w:rPr>
          <w:spacing w:val="-5"/>
          <w:sz w:val="24"/>
        </w:rPr>
        <w:t xml:space="preserve"> </w:t>
      </w:r>
      <w:r>
        <w:rPr>
          <w:sz w:val="24"/>
        </w:rPr>
        <w:t>результат</w:t>
      </w:r>
      <w:r>
        <w:rPr>
          <w:spacing w:val="-4"/>
          <w:sz w:val="24"/>
        </w:rPr>
        <w:t xml:space="preserve"> </w:t>
      </w:r>
      <w:r>
        <w:rPr>
          <w:sz w:val="24"/>
        </w:rPr>
        <w:t>деятельности</w:t>
      </w:r>
      <w:r>
        <w:rPr>
          <w:spacing w:val="-3"/>
          <w:sz w:val="24"/>
        </w:rPr>
        <w:t xml:space="preserve"> </w:t>
      </w:r>
      <w:r>
        <w:rPr>
          <w:sz w:val="24"/>
        </w:rPr>
        <w:t>с</w:t>
      </w:r>
      <w:r>
        <w:rPr>
          <w:spacing w:val="-5"/>
          <w:sz w:val="24"/>
        </w:rPr>
        <w:t xml:space="preserve"> </w:t>
      </w:r>
      <w:r>
        <w:rPr>
          <w:sz w:val="24"/>
        </w:rPr>
        <w:t>поставленной</w:t>
      </w:r>
      <w:r>
        <w:rPr>
          <w:spacing w:val="-4"/>
          <w:sz w:val="24"/>
        </w:rPr>
        <w:t xml:space="preserve"> </w:t>
      </w:r>
      <w:r>
        <w:rPr>
          <w:sz w:val="24"/>
        </w:rPr>
        <w:t>заранее</w:t>
      </w:r>
      <w:r>
        <w:rPr>
          <w:spacing w:val="-4"/>
          <w:sz w:val="24"/>
        </w:rPr>
        <w:t xml:space="preserve"> </w:t>
      </w:r>
      <w:r>
        <w:rPr>
          <w:spacing w:val="-2"/>
          <w:sz w:val="24"/>
        </w:rPr>
        <w:t>целью.</w:t>
      </w:r>
    </w:p>
    <w:p w:rsidR="000A0EF3" w:rsidRDefault="002345D6">
      <w:pPr>
        <w:pStyle w:val="2"/>
        <w:spacing w:before="141"/>
        <w:ind w:left="339"/>
      </w:pPr>
      <w:r>
        <w:t>Познавательные</w:t>
      </w:r>
      <w:r>
        <w:rPr>
          <w:spacing w:val="-9"/>
        </w:rPr>
        <w:t xml:space="preserve"> </w:t>
      </w:r>
      <w:r>
        <w:rPr>
          <w:spacing w:val="-5"/>
        </w:rPr>
        <w:t>УУД</w:t>
      </w:r>
    </w:p>
    <w:p w:rsidR="000A0EF3" w:rsidRDefault="002345D6">
      <w:pPr>
        <w:pStyle w:val="a5"/>
        <w:numPr>
          <w:ilvl w:val="0"/>
          <w:numId w:val="60"/>
        </w:numPr>
        <w:tabs>
          <w:tab w:val="left" w:pos="632"/>
        </w:tabs>
        <w:spacing w:before="135" w:line="360" w:lineRule="auto"/>
        <w:ind w:right="126" w:firstLine="0"/>
        <w:rPr>
          <w:sz w:val="24"/>
        </w:rPr>
      </w:pPr>
      <w:r>
        <w:rPr>
          <w:sz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0A0EF3" w:rsidRDefault="002345D6">
      <w:pPr>
        <w:pStyle w:val="a5"/>
        <w:numPr>
          <w:ilvl w:val="0"/>
          <w:numId w:val="60"/>
        </w:numPr>
        <w:tabs>
          <w:tab w:val="left" w:pos="533"/>
        </w:tabs>
        <w:spacing w:line="360" w:lineRule="auto"/>
        <w:ind w:right="121" w:firstLine="0"/>
        <w:rPr>
          <w:sz w:val="24"/>
        </w:rPr>
      </w:pPr>
      <w:r>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0A0EF3" w:rsidRDefault="002345D6">
      <w:pPr>
        <w:pStyle w:val="a5"/>
        <w:numPr>
          <w:ilvl w:val="0"/>
          <w:numId w:val="60"/>
        </w:numPr>
        <w:tabs>
          <w:tab w:val="left" w:pos="526"/>
        </w:tabs>
        <w:spacing w:before="1" w:line="360" w:lineRule="auto"/>
        <w:ind w:right="115" w:firstLine="0"/>
        <w:rPr>
          <w:sz w:val="24"/>
        </w:rPr>
      </w:pPr>
      <w:r>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0A0EF3" w:rsidRDefault="002345D6">
      <w:pPr>
        <w:pStyle w:val="a5"/>
        <w:numPr>
          <w:ilvl w:val="0"/>
          <w:numId w:val="60"/>
        </w:numPr>
        <w:tabs>
          <w:tab w:val="left" w:pos="593"/>
        </w:tabs>
        <w:spacing w:line="360" w:lineRule="auto"/>
        <w:ind w:right="126" w:firstLine="0"/>
        <w:rPr>
          <w:sz w:val="24"/>
        </w:rPr>
      </w:pPr>
      <w:r>
        <w:rPr>
          <w:sz w:val="24"/>
        </w:rPr>
        <w:t>выстраивать индивидуальную образовательную траекторию, учитывая ограничения со стороны других участников и ресурсные ограничения;</w:t>
      </w:r>
    </w:p>
    <w:p w:rsidR="000A0EF3" w:rsidRDefault="002345D6">
      <w:pPr>
        <w:pStyle w:val="a5"/>
        <w:numPr>
          <w:ilvl w:val="0"/>
          <w:numId w:val="60"/>
        </w:numPr>
        <w:tabs>
          <w:tab w:val="left" w:pos="519"/>
        </w:tabs>
        <w:ind w:left="519" w:hanging="180"/>
        <w:rPr>
          <w:sz w:val="24"/>
        </w:rPr>
      </w:pPr>
      <w:r>
        <w:rPr>
          <w:sz w:val="24"/>
        </w:rPr>
        <w:t>менять</w:t>
      </w:r>
      <w:r>
        <w:rPr>
          <w:spacing w:val="-6"/>
          <w:sz w:val="24"/>
        </w:rPr>
        <w:t xml:space="preserve"> </w:t>
      </w:r>
      <w:r>
        <w:rPr>
          <w:sz w:val="24"/>
        </w:rPr>
        <w:t>и</w:t>
      </w:r>
      <w:r>
        <w:rPr>
          <w:spacing w:val="-1"/>
          <w:sz w:val="24"/>
        </w:rPr>
        <w:t xml:space="preserve"> </w:t>
      </w:r>
      <w:r>
        <w:rPr>
          <w:sz w:val="24"/>
        </w:rPr>
        <w:t>удерживать</w:t>
      </w:r>
      <w:r>
        <w:rPr>
          <w:spacing w:val="-3"/>
          <w:sz w:val="24"/>
        </w:rPr>
        <w:t xml:space="preserve"> </w:t>
      </w:r>
      <w:r>
        <w:rPr>
          <w:sz w:val="24"/>
        </w:rPr>
        <w:t>разные</w:t>
      </w:r>
      <w:r>
        <w:rPr>
          <w:spacing w:val="-6"/>
          <w:sz w:val="24"/>
        </w:rPr>
        <w:t xml:space="preserve"> </w:t>
      </w:r>
      <w:r>
        <w:rPr>
          <w:sz w:val="24"/>
        </w:rPr>
        <w:t>позиции</w:t>
      </w:r>
      <w:r>
        <w:rPr>
          <w:spacing w:val="-4"/>
          <w:sz w:val="24"/>
        </w:rPr>
        <w:t xml:space="preserve"> </w:t>
      </w:r>
      <w:r>
        <w:rPr>
          <w:sz w:val="24"/>
        </w:rPr>
        <w:t>в</w:t>
      </w:r>
      <w:r>
        <w:rPr>
          <w:spacing w:val="-5"/>
          <w:sz w:val="24"/>
        </w:rPr>
        <w:t xml:space="preserve"> </w:t>
      </w:r>
      <w:r>
        <w:rPr>
          <w:sz w:val="24"/>
        </w:rPr>
        <w:t>познавательной</w:t>
      </w:r>
      <w:r>
        <w:rPr>
          <w:spacing w:val="-4"/>
          <w:sz w:val="24"/>
        </w:rPr>
        <w:t xml:space="preserve"> </w:t>
      </w:r>
      <w:r>
        <w:rPr>
          <w:spacing w:val="-2"/>
          <w:sz w:val="24"/>
        </w:rPr>
        <w:t>деятельности.</w:t>
      </w:r>
    </w:p>
    <w:p w:rsidR="000A0EF3" w:rsidRDefault="000A0EF3">
      <w:pPr>
        <w:jc w:val="both"/>
        <w:rPr>
          <w:sz w:val="24"/>
        </w:rPr>
        <w:sectPr w:rsidR="000A0EF3">
          <w:pgSz w:w="11930" w:h="16860"/>
          <w:pgMar w:top="1300" w:right="200" w:bottom="1160" w:left="640" w:header="0" w:footer="967" w:gutter="0"/>
          <w:cols w:space="720"/>
        </w:sectPr>
      </w:pPr>
    </w:p>
    <w:p w:rsidR="000A0EF3" w:rsidRDefault="002345D6">
      <w:pPr>
        <w:pStyle w:val="2"/>
        <w:spacing w:before="68"/>
        <w:ind w:left="339"/>
      </w:pPr>
      <w:r>
        <w:lastRenderedPageBreak/>
        <w:t>Коммуникативные</w:t>
      </w:r>
      <w:r>
        <w:rPr>
          <w:spacing w:val="-11"/>
        </w:rPr>
        <w:t xml:space="preserve"> </w:t>
      </w:r>
      <w:r>
        <w:rPr>
          <w:spacing w:val="-5"/>
        </w:rPr>
        <w:t>УУД</w:t>
      </w:r>
    </w:p>
    <w:p w:rsidR="000A0EF3" w:rsidRDefault="002345D6">
      <w:pPr>
        <w:pStyle w:val="a5"/>
        <w:numPr>
          <w:ilvl w:val="0"/>
          <w:numId w:val="60"/>
        </w:numPr>
        <w:tabs>
          <w:tab w:val="left" w:pos="598"/>
        </w:tabs>
        <w:spacing w:before="133" w:line="360" w:lineRule="auto"/>
        <w:ind w:right="120" w:firstLine="0"/>
        <w:rPr>
          <w:sz w:val="24"/>
        </w:rPr>
      </w:pPr>
      <w:r>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w:t>
      </w:r>
      <w:r>
        <w:rPr>
          <w:spacing w:val="40"/>
          <w:sz w:val="24"/>
        </w:rPr>
        <w:t xml:space="preserve"> </w:t>
      </w:r>
      <w:r>
        <w:rPr>
          <w:sz w:val="24"/>
        </w:rPr>
        <w:t>коммуникации исходя из соображений результативности взаимодействия, а не личных симпатий;</w:t>
      </w:r>
    </w:p>
    <w:p w:rsidR="000A0EF3" w:rsidRDefault="002345D6">
      <w:pPr>
        <w:pStyle w:val="a3"/>
        <w:spacing w:before="1" w:line="360" w:lineRule="auto"/>
        <w:ind w:left="339" w:right="126"/>
      </w:pPr>
      <w: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0A0EF3" w:rsidRDefault="002345D6">
      <w:pPr>
        <w:pStyle w:val="a5"/>
        <w:numPr>
          <w:ilvl w:val="0"/>
          <w:numId w:val="60"/>
        </w:numPr>
        <w:tabs>
          <w:tab w:val="left" w:pos="591"/>
        </w:tabs>
        <w:spacing w:line="360" w:lineRule="auto"/>
        <w:ind w:right="122" w:firstLine="0"/>
        <w:rPr>
          <w:sz w:val="24"/>
        </w:rPr>
      </w:pPr>
      <w:r>
        <w:rPr>
          <w:sz w:val="24"/>
        </w:rPr>
        <w:t>координировать и выполнять работу в условиях реального, виртуального и комбинированного взаимодействия; – развернуто, логично и точно излагать свою точку зрения с использованием адекватных (устных и письменных) языковых средств;</w:t>
      </w:r>
    </w:p>
    <w:p w:rsidR="000A0EF3" w:rsidRDefault="002345D6">
      <w:pPr>
        <w:pStyle w:val="a5"/>
        <w:numPr>
          <w:ilvl w:val="0"/>
          <w:numId w:val="60"/>
        </w:numPr>
        <w:tabs>
          <w:tab w:val="left" w:pos="610"/>
        </w:tabs>
        <w:spacing w:line="362" w:lineRule="auto"/>
        <w:ind w:right="126" w:firstLine="0"/>
        <w:rPr>
          <w:sz w:val="24"/>
        </w:rPr>
      </w:pPr>
      <w:r>
        <w:rPr>
          <w:sz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0A0EF3" w:rsidRDefault="002345D6">
      <w:pPr>
        <w:pStyle w:val="2"/>
        <w:spacing w:line="360" w:lineRule="auto"/>
        <w:ind w:left="339" w:right="5299"/>
        <w:jc w:val="left"/>
      </w:pPr>
      <w:r>
        <w:t>Планируемые</w:t>
      </w:r>
      <w:r>
        <w:rPr>
          <w:spacing w:val="-15"/>
        </w:rPr>
        <w:t xml:space="preserve"> </w:t>
      </w:r>
      <w:r>
        <w:t>предметные</w:t>
      </w:r>
      <w:r>
        <w:rPr>
          <w:spacing w:val="-15"/>
        </w:rPr>
        <w:t xml:space="preserve"> </w:t>
      </w:r>
      <w:r>
        <w:t>результаты Выпускник научится:</w:t>
      </w:r>
    </w:p>
    <w:p w:rsidR="000A0EF3" w:rsidRDefault="002345D6">
      <w:pPr>
        <w:pStyle w:val="a5"/>
        <w:numPr>
          <w:ilvl w:val="0"/>
          <w:numId w:val="60"/>
        </w:numPr>
        <w:tabs>
          <w:tab w:val="left" w:pos="597"/>
        </w:tabs>
        <w:spacing w:line="360" w:lineRule="auto"/>
        <w:ind w:right="127" w:firstLine="0"/>
        <w:jc w:val="left"/>
        <w:rPr>
          <w:sz w:val="24"/>
        </w:rPr>
      </w:pPr>
      <w:r>
        <w:rPr>
          <w:sz w:val="24"/>
        </w:rPr>
        <w:t>адекватно</w:t>
      </w:r>
      <w:r>
        <w:rPr>
          <w:spacing w:val="40"/>
          <w:sz w:val="24"/>
        </w:rPr>
        <w:t xml:space="preserve"> </w:t>
      </w:r>
      <w:r>
        <w:rPr>
          <w:sz w:val="24"/>
        </w:rPr>
        <w:t>использовать</w:t>
      </w:r>
      <w:r>
        <w:rPr>
          <w:spacing w:val="40"/>
          <w:sz w:val="24"/>
        </w:rPr>
        <w:t xml:space="preserve"> </w:t>
      </w:r>
      <w:r>
        <w:rPr>
          <w:sz w:val="24"/>
        </w:rPr>
        <w:t>коммуникативные</w:t>
      </w:r>
      <w:r>
        <w:rPr>
          <w:spacing w:val="40"/>
          <w:sz w:val="24"/>
        </w:rPr>
        <w:t xml:space="preserve"> </w:t>
      </w:r>
      <w:r>
        <w:rPr>
          <w:sz w:val="24"/>
        </w:rPr>
        <w:t>средства</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различных</w:t>
      </w:r>
      <w:r>
        <w:rPr>
          <w:spacing w:val="40"/>
          <w:sz w:val="24"/>
        </w:rPr>
        <w:t xml:space="preserve"> </w:t>
      </w:r>
      <w:r>
        <w:rPr>
          <w:sz w:val="24"/>
        </w:rPr>
        <w:t>коммуникативных</w:t>
      </w:r>
      <w:r>
        <w:rPr>
          <w:spacing w:val="40"/>
          <w:sz w:val="24"/>
        </w:rPr>
        <w:t xml:space="preserve"> </w:t>
      </w:r>
      <w:r>
        <w:rPr>
          <w:sz w:val="24"/>
        </w:rPr>
        <w:t>задач, владеть диалогической формой коммуникации;</w:t>
      </w:r>
    </w:p>
    <w:p w:rsidR="000A0EF3" w:rsidRDefault="002345D6">
      <w:pPr>
        <w:pStyle w:val="a5"/>
        <w:numPr>
          <w:ilvl w:val="0"/>
          <w:numId w:val="60"/>
        </w:numPr>
        <w:tabs>
          <w:tab w:val="left" w:pos="631"/>
        </w:tabs>
        <w:spacing w:line="360" w:lineRule="auto"/>
        <w:ind w:right="119" w:firstLine="0"/>
        <w:rPr>
          <w:sz w:val="24"/>
        </w:rPr>
      </w:pPr>
      <w:r>
        <w:rPr>
          <w:sz w:val="24"/>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w:t>
      </w:r>
      <w:r>
        <w:rPr>
          <w:spacing w:val="-2"/>
          <w:sz w:val="24"/>
        </w:rPr>
        <w:t>взаимодействии;</w:t>
      </w:r>
    </w:p>
    <w:p w:rsidR="000A0EF3" w:rsidRDefault="002345D6">
      <w:pPr>
        <w:pStyle w:val="a5"/>
        <w:numPr>
          <w:ilvl w:val="0"/>
          <w:numId w:val="60"/>
        </w:numPr>
        <w:tabs>
          <w:tab w:val="left" w:pos="519"/>
        </w:tabs>
        <w:ind w:left="519" w:hanging="180"/>
        <w:rPr>
          <w:sz w:val="24"/>
        </w:rPr>
      </w:pPr>
      <w:r>
        <w:rPr>
          <w:sz w:val="24"/>
        </w:rPr>
        <w:t>формулировать</w:t>
      </w:r>
      <w:r>
        <w:rPr>
          <w:spacing w:val="-4"/>
          <w:sz w:val="24"/>
        </w:rPr>
        <w:t xml:space="preserve"> </w:t>
      </w:r>
      <w:r>
        <w:rPr>
          <w:sz w:val="24"/>
        </w:rPr>
        <w:t>собственное</w:t>
      </w:r>
      <w:r>
        <w:rPr>
          <w:spacing w:val="-4"/>
          <w:sz w:val="24"/>
        </w:rPr>
        <w:t xml:space="preserve"> </w:t>
      </w:r>
      <w:r>
        <w:rPr>
          <w:sz w:val="24"/>
        </w:rPr>
        <w:t>мнение</w:t>
      </w:r>
      <w:r>
        <w:rPr>
          <w:spacing w:val="-3"/>
          <w:sz w:val="24"/>
        </w:rPr>
        <w:t xml:space="preserve"> </w:t>
      </w:r>
      <w:r>
        <w:rPr>
          <w:sz w:val="24"/>
        </w:rPr>
        <w:t>и</w:t>
      </w:r>
      <w:r>
        <w:rPr>
          <w:spacing w:val="-2"/>
          <w:sz w:val="24"/>
        </w:rPr>
        <w:t xml:space="preserve"> позицию;</w:t>
      </w:r>
    </w:p>
    <w:p w:rsidR="000A0EF3" w:rsidRDefault="002345D6">
      <w:pPr>
        <w:pStyle w:val="a5"/>
        <w:numPr>
          <w:ilvl w:val="0"/>
          <w:numId w:val="60"/>
        </w:numPr>
        <w:tabs>
          <w:tab w:val="left" w:pos="528"/>
        </w:tabs>
        <w:spacing w:before="133" w:line="360" w:lineRule="auto"/>
        <w:ind w:right="129" w:firstLine="0"/>
        <w:jc w:val="left"/>
        <w:rPr>
          <w:sz w:val="24"/>
        </w:rPr>
      </w:pPr>
      <w:r>
        <w:rPr>
          <w:sz w:val="24"/>
        </w:rPr>
        <w:t>договариваться и приходить к общему решению в совместной деятельности, в том числе в ситуации столкновения интересов;</w:t>
      </w:r>
    </w:p>
    <w:p w:rsidR="000A0EF3" w:rsidRDefault="002345D6">
      <w:pPr>
        <w:pStyle w:val="a5"/>
        <w:numPr>
          <w:ilvl w:val="0"/>
          <w:numId w:val="60"/>
        </w:numPr>
        <w:tabs>
          <w:tab w:val="left" w:pos="581"/>
        </w:tabs>
        <w:spacing w:line="360" w:lineRule="auto"/>
        <w:ind w:right="120" w:firstLine="0"/>
        <w:jc w:val="left"/>
        <w:rPr>
          <w:sz w:val="24"/>
        </w:rPr>
      </w:pPr>
      <w:r>
        <w:rPr>
          <w:sz w:val="24"/>
        </w:rPr>
        <w:t>анализировать</w:t>
      </w:r>
      <w:r>
        <w:rPr>
          <w:spacing w:val="40"/>
          <w:sz w:val="24"/>
        </w:rPr>
        <w:t xml:space="preserve"> </w:t>
      </w:r>
      <w:r>
        <w:rPr>
          <w:sz w:val="24"/>
        </w:rPr>
        <w:t>конфликтные</w:t>
      </w:r>
      <w:r>
        <w:rPr>
          <w:spacing w:val="40"/>
          <w:sz w:val="24"/>
        </w:rPr>
        <w:t xml:space="preserve"> </w:t>
      </w:r>
      <w:r>
        <w:rPr>
          <w:sz w:val="24"/>
        </w:rPr>
        <w:t>ситуации</w:t>
      </w:r>
      <w:r>
        <w:rPr>
          <w:spacing w:val="40"/>
          <w:sz w:val="24"/>
        </w:rPr>
        <w:t xml:space="preserve"> </w:t>
      </w:r>
      <w:r>
        <w:rPr>
          <w:sz w:val="24"/>
        </w:rPr>
        <w:t>с</w:t>
      </w:r>
      <w:r>
        <w:rPr>
          <w:spacing w:val="40"/>
          <w:sz w:val="24"/>
        </w:rPr>
        <w:t xml:space="preserve"> </w:t>
      </w:r>
      <w:r>
        <w:rPr>
          <w:sz w:val="24"/>
        </w:rPr>
        <w:t>одноклассниками</w:t>
      </w:r>
      <w:r>
        <w:rPr>
          <w:spacing w:val="40"/>
          <w:sz w:val="24"/>
        </w:rPr>
        <w:t xml:space="preserve"> </w:t>
      </w:r>
      <w:r>
        <w:rPr>
          <w:sz w:val="24"/>
        </w:rPr>
        <w:t>и</w:t>
      </w:r>
      <w:r>
        <w:rPr>
          <w:spacing w:val="40"/>
          <w:sz w:val="24"/>
        </w:rPr>
        <w:t xml:space="preserve"> </w:t>
      </w:r>
      <w:r>
        <w:rPr>
          <w:sz w:val="24"/>
        </w:rPr>
        <w:t>искать</w:t>
      </w:r>
      <w:r>
        <w:rPr>
          <w:spacing w:val="40"/>
          <w:sz w:val="24"/>
        </w:rPr>
        <w:t xml:space="preserve"> </w:t>
      </w:r>
      <w:r>
        <w:rPr>
          <w:sz w:val="24"/>
        </w:rPr>
        <w:t>компромиссное</w:t>
      </w:r>
      <w:r>
        <w:rPr>
          <w:spacing w:val="40"/>
          <w:sz w:val="24"/>
        </w:rPr>
        <w:t xml:space="preserve"> </w:t>
      </w:r>
      <w:r>
        <w:rPr>
          <w:sz w:val="24"/>
        </w:rPr>
        <w:t>решение</w:t>
      </w:r>
      <w:r>
        <w:rPr>
          <w:spacing w:val="40"/>
          <w:sz w:val="24"/>
        </w:rPr>
        <w:t xml:space="preserve"> </w:t>
      </w:r>
      <w:r>
        <w:rPr>
          <w:sz w:val="24"/>
        </w:rPr>
        <w:t>по выходу из конфликта;</w:t>
      </w:r>
    </w:p>
    <w:p w:rsidR="000A0EF3" w:rsidRDefault="002345D6">
      <w:pPr>
        <w:pStyle w:val="a5"/>
        <w:numPr>
          <w:ilvl w:val="0"/>
          <w:numId w:val="60"/>
        </w:numPr>
        <w:tabs>
          <w:tab w:val="left" w:pos="696"/>
          <w:tab w:val="left" w:pos="2423"/>
          <w:tab w:val="left" w:pos="3963"/>
          <w:tab w:val="left" w:pos="5426"/>
          <w:tab w:val="left" w:pos="7017"/>
          <w:tab w:val="left" w:pos="7359"/>
          <w:tab w:val="left" w:pos="8199"/>
          <w:tab w:val="left" w:pos="9662"/>
        </w:tabs>
        <w:spacing w:line="360" w:lineRule="auto"/>
        <w:ind w:right="124" w:firstLine="0"/>
        <w:jc w:val="left"/>
        <w:rPr>
          <w:sz w:val="24"/>
        </w:rPr>
      </w:pPr>
      <w:r>
        <w:rPr>
          <w:spacing w:val="-2"/>
          <w:sz w:val="24"/>
        </w:rPr>
        <w:t>анализировать</w:t>
      </w:r>
      <w:r>
        <w:rPr>
          <w:sz w:val="24"/>
        </w:rPr>
        <w:tab/>
      </w:r>
      <w:r>
        <w:rPr>
          <w:spacing w:val="-2"/>
          <w:sz w:val="24"/>
        </w:rPr>
        <w:t>собственные</w:t>
      </w:r>
      <w:r>
        <w:rPr>
          <w:sz w:val="24"/>
        </w:rPr>
        <w:tab/>
      </w:r>
      <w:r>
        <w:rPr>
          <w:spacing w:val="-2"/>
          <w:sz w:val="24"/>
        </w:rPr>
        <w:t>личностные</w:t>
      </w:r>
      <w:r>
        <w:rPr>
          <w:sz w:val="24"/>
        </w:rPr>
        <w:tab/>
      </w:r>
      <w:r>
        <w:rPr>
          <w:spacing w:val="-2"/>
          <w:sz w:val="24"/>
        </w:rPr>
        <w:t>особенности,</w:t>
      </w:r>
      <w:r>
        <w:rPr>
          <w:sz w:val="24"/>
        </w:rPr>
        <w:tab/>
      </w:r>
      <w:r>
        <w:rPr>
          <w:spacing w:val="-10"/>
          <w:sz w:val="24"/>
        </w:rPr>
        <w:t>а</w:t>
      </w:r>
      <w:r>
        <w:rPr>
          <w:sz w:val="24"/>
        </w:rPr>
        <w:tab/>
      </w:r>
      <w:r>
        <w:rPr>
          <w:spacing w:val="-2"/>
          <w:sz w:val="24"/>
        </w:rPr>
        <w:t>также</w:t>
      </w:r>
      <w:r>
        <w:rPr>
          <w:sz w:val="24"/>
        </w:rPr>
        <w:tab/>
      </w:r>
      <w:r>
        <w:rPr>
          <w:spacing w:val="-2"/>
          <w:sz w:val="24"/>
        </w:rPr>
        <w:t>личностные</w:t>
      </w:r>
      <w:r>
        <w:rPr>
          <w:sz w:val="24"/>
        </w:rPr>
        <w:tab/>
      </w:r>
      <w:r>
        <w:rPr>
          <w:spacing w:val="-2"/>
          <w:sz w:val="24"/>
        </w:rPr>
        <w:t>особенности одноклассников;</w:t>
      </w:r>
    </w:p>
    <w:p w:rsidR="000A0EF3" w:rsidRDefault="002345D6">
      <w:pPr>
        <w:pStyle w:val="a5"/>
        <w:numPr>
          <w:ilvl w:val="0"/>
          <w:numId w:val="60"/>
        </w:numPr>
        <w:tabs>
          <w:tab w:val="left" w:pos="650"/>
        </w:tabs>
        <w:spacing w:line="360" w:lineRule="auto"/>
        <w:ind w:right="125" w:firstLine="0"/>
        <w:jc w:val="left"/>
        <w:rPr>
          <w:sz w:val="24"/>
        </w:rPr>
      </w:pPr>
      <w:r>
        <w:rPr>
          <w:sz w:val="24"/>
        </w:rPr>
        <w:t>учитывать</w:t>
      </w:r>
      <w:r>
        <w:rPr>
          <w:spacing w:val="80"/>
          <w:w w:val="150"/>
          <w:sz w:val="24"/>
        </w:rPr>
        <w:t xml:space="preserve"> </w:t>
      </w:r>
      <w:r>
        <w:rPr>
          <w:sz w:val="24"/>
        </w:rPr>
        <w:t>в</w:t>
      </w:r>
      <w:r>
        <w:rPr>
          <w:spacing w:val="80"/>
          <w:w w:val="150"/>
          <w:sz w:val="24"/>
        </w:rPr>
        <w:t xml:space="preserve"> </w:t>
      </w:r>
      <w:r>
        <w:rPr>
          <w:sz w:val="24"/>
        </w:rPr>
        <w:t>сотрудничестве</w:t>
      </w:r>
      <w:r>
        <w:rPr>
          <w:spacing w:val="80"/>
          <w:w w:val="150"/>
          <w:sz w:val="24"/>
        </w:rPr>
        <w:t xml:space="preserve"> </w:t>
      </w:r>
      <w:r>
        <w:rPr>
          <w:sz w:val="24"/>
        </w:rPr>
        <w:t>позиции</w:t>
      </w:r>
      <w:r>
        <w:rPr>
          <w:spacing w:val="80"/>
          <w:w w:val="150"/>
          <w:sz w:val="24"/>
        </w:rPr>
        <w:t xml:space="preserve"> </w:t>
      </w:r>
      <w:r>
        <w:rPr>
          <w:sz w:val="24"/>
        </w:rPr>
        <w:t>других</w:t>
      </w:r>
      <w:r>
        <w:rPr>
          <w:spacing w:val="80"/>
          <w:w w:val="150"/>
          <w:sz w:val="24"/>
        </w:rPr>
        <w:t xml:space="preserve"> </w:t>
      </w:r>
      <w:r>
        <w:rPr>
          <w:sz w:val="24"/>
        </w:rPr>
        <w:t>людей,</w:t>
      </w:r>
      <w:r>
        <w:rPr>
          <w:spacing w:val="80"/>
          <w:w w:val="150"/>
          <w:sz w:val="24"/>
        </w:rPr>
        <w:t xml:space="preserve"> </w:t>
      </w:r>
      <w:r>
        <w:rPr>
          <w:sz w:val="24"/>
        </w:rPr>
        <w:t>отличные</w:t>
      </w:r>
      <w:r>
        <w:rPr>
          <w:spacing w:val="80"/>
          <w:w w:val="150"/>
          <w:sz w:val="24"/>
        </w:rPr>
        <w:t xml:space="preserve"> </w:t>
      </w:r>
      <w:r>
        <w:rPr>
          <w:sz w:val="24"/>
        </w:rPr>
        <w:t>от</w:t>
      </w:r>
      <w:r>
        <w:rPr>
          <w:spacing w:val="80"/>
          <w:w w:val="150"/>
          <w:sz w:val="24"/>
        </w:rPr>
        <w:t xml:space="preserve"> </w:t>
      </w:r>
      <w:r>
        <w:rPr>
          <w:sz w:val="24"/>
        </w:rPr>
        <w:t>собственной,</w:t>
      </w:r>
      <w:r>
        <w:rPr>
          <w:spacing w:val="80"/>
          <w:w w:val="150"/>
          <w:sz w:val="24"/>
        </w:rPr>
        <w:t xml:space="preserve"> </w:t>
      </w:r>
      <w:r>
        <w:rPr>
          <w:sz w:val="24"/>
        </w:rPr>
        <w:t>понимать относительность мнений и подходов к решению проблемы;</w:t>
      </w:r>
    </w:p>
    <w:p w:rsidR="000A0EF3" w:rsidRDefault="002345D6">
      <w:pPr>
        <w:pStyle w:val="a5"/>
        <w:numPr>
          <w:ilvl w:val="0"/>
          <w:numId w:val="60"/>
        </w:numPr>
        <w:tabs>
          <w:tab w:val="left" w:pos="528"/>
        </w:tabs>
        <w:spacing w:before="1" w:line="360" w:lineRule="auto"/>
        <w:ind w:right="120" w:firstLine="0"/>
        <w:jc w:val="left"/>
        <w:rPr>
          <w:sz w:val="24"/>
        </w:rPr>
      </w:pPr>
      <w:r>
        <w:rPr>
          <w:sz w:val="24"/>
        </w:rPr>
        <w:t>поддерживать личностно-доверительный характер взаимодействия в среде сверстников, эффективно действовать индивидуально и в группе;</w:t>
      </w:r>
    </w:p>
    <w:p w:rsidR="000A0EF3" w:rsidRDefault="002345D6">
      <w:pPr>
        <w:pStyle w:val="a5"/>
        <w:numPr>
          <w:ilvl w:val="0"/>
          <w:numId w:val="60"/>
        </w:numPr>
        <w:tabs>
          <w:tab w:val="left" w:pos="657"/>
        </w:tabs>
        <w:spacing w:line="360" w:lineRule="auto"/>
        <w:ind w:right="121" w:firstLine="0"/>
        <w:jc w:val="left"/>
        <w:rPr>
          <w:sz w:val="24"/>
        </w:rPr>
      </w:pPr>
      <w:r>
        <w:rPr>
          <w:sz w:val="24"/>
        </w:rPr>
        <w:t>уметь</w:t>
      </w:r>
      <w:r>
        <w:rPr>
          <w:spacing w:val="80"/>
          <w:w w:val="150"/>
          <w:sz w:val="24"/>
        </w:rPr>
        <w:t xml:space="preserve"> </w:t>
      </w:r>
      <w:r>
        <w:rPr>
          <w:sz w:val="24"/>
        </w:rPr>
        <w:t>применять</w:t>
      </w:r>
      <w:r>
        <w:rPr>
          <w:spacing w:val="80"/>
          <w:w w:val="150"/>
          <w:sz w:val="24"/>
        </w:rPr>
        <w:t xml:space="preserve"> </w:t>
      </w:r>
      <w:r>
        <w:rPr>
          <w:sz w:val="24"/>
        </w:rPr>
        <w:t>полученные</w:t>
      </w:r>
      <w:r>
        <w:rPr>
          <w:spacing w:val="80"/>
          <w:w w:val="150"/>
          <w:sz w:val="24"/>
        </w:rPr>
        <w:t xml:space="preserve"> </w:t>
      </w:r>
      <w:r>
        <w:rPr>
          <w:sz w:val="24"/>
        </w:rPr>
        <w:t>знания</w:t>
      </w:r>
      <w:r>
        <w:rPr>
          <w:spacing w:val="80"/>
          <w:w w:val="150"/>
          <w:sz w:val="24"/>
        </w:rPr>
        <w:t xml:space="preserve"> </w:t>
      </w:r>
      <w:r>
        <w:rPr>
          <w:sz w:val="24"/>
        </w:rPr>
        <w:t>в</w:t>
      </w:r>
      <w:r>
        <w:rPr>
          <w:spacing w:val="80"/>
          <w:w w:val="150"/>
          <w:sz w:val="24"/>
        </w:rPr>
        <w:t xml:space="preserve"> </w:t>
      </w:r>
      <w:r>
        <w:rPr>
          <w:sz w:val="24"/>
        </w:rPr>
        <w:t>повседневной</w:t>
      </w:r>
      <w:r>
        <w:rPr>
          <w:spacing w:val="80"/>
          <w:w w:val="150"/>
          <w:sz w:val="24"/>
        </w:rPr>
        <w:t xml:space="preserve"> </w:t>
      </w:r>
      <w:r>
        <w:rPr>
          <w:sz w:val="24"/>
        </w:rPr>
        <w:t>жизни,</w:t>
      </w:r>
      <w:r>
        <w:rPr>
          <w:spacing w:val="80"/>
          <w:w w:val="150"/>
          <w:sz w:val="24"/>
        </w:rPr>
        <w:t xml:space="preserve"> </w:t>
      </w:r>
      <w:r>
        <w:rPr>
          <w:sz w:val="24"/>
        </w:rPr>
        <w:t>прогнозировать</w:t>
      </w:r>
      <w:r>
        <w:rPr>
          <w:spacing w:val="80"/>
          <w:w w:val="150"/>
          <w:sz w:val="24"/>
        </w:rPr>
        <w:t xml:space="preserve"> </w:t>
      </w:r>
      <w:r>
        <w:rPr>
          <w:sz w:val="24"/>
        </w:rPr>
        <w:t>последствия принимаемых решений;</w:t>
      </w:r>
    </w:p>
    <w:p w:rsidR="000A0EF3" w:rsidRDefault="002345D6">
      <w:pPr>
        <w:pStyle w:val="a5"/>
        <w:numPr>
          <w:ilvl w:val="0"/>
          <w:numId w:val="60"/>
        </w:numPr>
        <w:tabs>
          <w:tab w:val="left" w:pos="523"/>
        </w:tabs>
        <w:spacing w:line="360" w:lineRule="auto"/>
        <w:ind w:right="126" w:firstLine="0"/>
        <w:jc w:val="left"/>
        <w:rPr>
          <w:sz w:val="24"/>
        </w:rPr>
      </w:pPr>
      <w:r>
        <w:rPr>
          <w:sz w:val="24"/>
        </w:rPr>
        <w:t>использовать основные</w:t>
      </w:r>
      <w:r>
        <w:rPr>
          <w:spacing w:val="-2"/>
          <w:sz w:val="24"/>
        </w:rPr>
        <w:t xml:space="preserve"> </w:t>
      </w:r>
      <w:r>
        <w:rPr>
          <w:sz w:val="24"/>
        </w:rPr>
        <w:t>способы</w:t>
      </w:r>
      <w:r>
        <w:rPr>
          <w:spacing w:val="-1"/>
          <w:sz w:val="24"/>
        </w:rPr>
        <w:t xml:space="preserve"> </w:t>
      </w:r>
      <w:r>
        <w:rPr>
          <w:sz w:val="24"/>
        </w:rPr>
        <w:t>самоконтроля</w:t>
      </w:r>
      <w:r>
        <w:rPr>
          <w:spacing w:val="-1"/>
          <w:sz w:val="24"/>
        </w:rPr>
        <w:t xml:space="preserve"> </w:t>
      </w:r>
      <w:r>
        <w:rPr>
          <w:sz w:val="24"/>
        </w:rPr>
        <w:t>индивидуальных показателей здоровья, умственной</w:t>
      </w:r>
      <w:r>
        <w:rPr>
          <w:spacing w:val="-2"/>
          <w:sz w:val="24"/>
        </w:rPr>
        <w:t xml:space="preserve"> </w:t>
      </w:r>
      <w:r>
        <w:rPr>
          <w:sz w:val="24"/>
        </w:rPr>
        <w:t>и психической работоспособности, личностного развития и личностных качеств.</w:t>
      </w:r>
    </w:p>
    <w:p w:rsidR="000A0EF3" w:rsidRDefault="002345D6">
      <w:pPr>
        <w:pStyle w:val="2"/>
        <w:spacing w:before="5"/>
        <w:ind w:left="339"/>
        <w:jc w:val="left"/>
      </w:pPr>
      <w:r>
        <w:t>Выпускник</w:t>
      </w:r>
      <w:r>
        <w:rPr>
          <w:spacing w:val="-5"/>
        </w:rPr>
        <w:t xml:space="preserve"> </w:t>
      </w:r>
      <w:r>
        <w:t>имеет</w:t>
      </w:r>
      <w:r>
        <w:rPr>
          <w:spacing w:val="-4"/>
        </w:rPr>
        <w:t xml:space="preserve"> </w:t>
      </w:r>
      <w:r>
        <w:t>возможность</w:t>
      </w:r>
      <w:r>
        <w:rPr>
          <w:spacing w:val="-4"/>
        </w:rPr>
        <w:t xml:space="preserve"> </w:t>
      </w:r>
      <w:r>
        <w:rPr>
          <w:spacing w:val="-2"/>
        </w:rPr>
        <w:t>научиться:</w:t>
      </w:r>
    </w:p>
    <w:p w:rsidR="000A0EF3" w:rsidRDefault="000A0EF3">
      <w:pPr>
        <w:sectPr w:rsidR="000A0EF3">
          <w:pgSz w:w="11930" w:h="16860"/>
          <w:pgMar w:top="1300" w:right="200" w:bottom="1160" w:left="640" w:header="0" w:footer="967" w:gutter="0"/>
          <w:cols w:space="720"/>
        </w:sectPr>
      </w:pPr>
    </w:p>
    <w:p w:rsidR="000A0EF3" w:rsidRDefault="002345D6">
      <w:pPr>
        <w:pStyle w:val="a5"/>
        <w:numPr>
          <w:ilvl w:val="0"/>
          <w:numId w:val="60"/>
        </w:numPr>
        <w:tabs>
          <w:tab w:val="left" w:pos="519"/>
        </w:tabs>
        <w:spacing w:before="64"/>
        <w:ind w:left="519" w:hanging="180"/>
        <w:jc w:val="left"/>
        <w:rPr>
          <w:sz w:val="24"/>
        </w:rPr>
      </w:pPr>
      <w:r>
        <w:rPr>
          <w:sz w:val="24"/>
        </w:rPr>
        <w:lastRenderedPageBreak/>
        <w:t>навыкам</w:t>
      </w:r>
      <w:r>
        <w:rPr>
          <w:spacing w:val="-6"/>
          <w:sz w:val="24"/>
        </w:rPr>
        <w:t xml:space="preserve"> </w:t>
      </w:r>
      <w:r>
        <w:rPr>
          <w:sz w:val="24"/>
        </w:rPr>
        <w:t>самоанализа</w:t>
      </w:r>
      <w:r>
        <w:rPr>
          <w:spacing w:val="-3"/>
          <w:sz w:val="24"/>
        </w:rPr>
        <w:t xml:space="preserve"> </w:t>
      </w:r>
      <w:r>
        <w:rPr>
          <w:sz w:val="24"/>
        </w:rPr>
        <w:t>и</w:t>
      </w:r>
      <w:r>
        <w:rPr>
          <w:spacing w:val="-2"/>
          <w:sz w:val="24"/>
        </w:rPr>
        <w:t xml:space="preserve"> </w:t>
      </w:r>
      <w:r>
        <w:rPr>
          <w:sz w:val="24"/>
        </w:rPr>
        <w:t>самооценки</w:t>
      </w:r>
      <w:r>
        <w:rPr>
          <w:spacing w:val="-3"/>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наблюдений</w:t>
      </w:r>
      <w:r>
        <w:rPr>
          <w:spacing w:val="-5"/>
          <w:sz w:val="24"/>
        </w:rPr>
        <w:t xml:space="preserve"> </w:t>
      </w:r>
      <w:r>
        <w:rPr>
          <w:sz w:val="24"/>
        </w:rPr>
        <w:t>за</w:t>
      </w:r>
      <w:r>
        <w:rPr>
          <w:spacing w:val="-3"/>
          <w:sz w:val="24"/>
        </w:rPr>
        <w:t xml:space="preserve"> </w:t>
      </w:r>
      <w:r>
        <w:rPr>
          <w:sz w:val="24"/>
        </w:rPr>
        <w:t>собственной</w:t>
      </w:r>
      <w:r>
        <w:rPr>
          <w:spacing w:val="-2"/>
          <w:sz w:val="24"/>
        </w:rPr>
        <w:t xml:space="preserve"> </w:t>
      </w:r>
      <w:r>
        <w:rPr>
          <w:sz w:val="24"/>
        </w:rPr>
        <w:t>речью,</w:t>
      </w:r>
      <w:r>
        <w:rPr>
          <w:spacing w:val="-5"/>
          <w:sz w:val="24"/>
        </w:rPr>
        <w:t xml:space="preserve"> </w:t>
      </w:r>
      <w:r>
        <w:rPr>
          <w:spacing w:val="-2"/>
          <w:sz w:val="24"/>
        </w:rPr>
        <w:t>поведением;</w:t>
      </w:r>
    </w:p>
    <w:p w:rsidR="000A0EF3" w:rsidRDefault="002345D6">
      <w:pPr>
        <w:pStyle w:val="a5"/>
        <w:numPr>
          <w:ilvl w:val="0"/>
          <w:numId w:val="60"/>
        </w:numPr>
        <w:tabs>
          <w:tab w:val="left" w:pos="595"/>
        </w:tabs>
        <w:spacing w:before="137" w:line="360" w:lineRule="auto"/>
        <w:ind w:right="126" w:firstLine="0"/>
        <w:jc w:val="left"/>
        <w:rPr>
          <w:sz w:val="24"/>
        </w:rPr>
      </w:pPr>
      <w:r>
        <w:rPr>
          <w:sz w:val="24"/>
        </w:rPr>
        <w:t>видам</w:t>
      </w:r>
      <w:r>
        <w:rPr>
          <w:spacing w:val="40"/>
          <w:sz w:val="24"/>
        </w:rPr>
        <w:t xml:space="preserve"> </w:t>
      </w:r>
      <w:r>
        <w:rPr>
          <w:sz w:val="24"/>
        </w:rPr>
        <w:t>речевой</w:t>
      </w:r>
      <w:r>
        <w:rPr>
          <w:spacing w:val="40"/>
          <w:sz w:val="24"/>
        </w:rPr>
        <w:t xml:space="preserve"> </w:t>
      </w:r>
      <w:r>
        <w:rPr>
          <w:sz w:val="24"/>
        </w:rPr>
        <w:t>деятельности,</w:t>
      </w:r>
      <w:r>
        <w:rPr>
          <w:spacing w:val="40"/>
          <w:sz w:val="24"/>
        </w:rPr>
        <w:t xml:space="preserve"> </w:t>
      </w:r>
      <w:r>
        <w:rPr>
          <w:sz w:val="24"/>
        </w:rPr>
        <w:t>обеспечивающими</w:t>
      </w:r>
      <w:r>
        <w:rPr>
          <w:spacing w:val="40"/>
          <w:sz w:val="24"/>
        </w:rPr>
        <w:t xml:space="preserve"> </w:t>
      </w:r>
      <w:r>
        <w:rPr>
          <w:sz w:val="24"/>
        </w:rPr>
        <w:t>эффективное</w:t>
      </w:r>
      <w:r>
        <w:rPr>
          <w:spacing w:val="40"/>
          <w:sz w:val="24"/>
        </w:rPr>
        <w:t xml:space="preserve"> </w:t>
      </w:r>
      <w:r>
        <w:rPr>
          <w:sz w:val="24"/>
        </w:rPr>
        <w:t>взаимодействие</w:t>
      </w:r>
      <w:r>
        <w:rPr>
          <w:spacing w:val="40"/>
          <w:sz w:val="24"/>
        </w:rPr>
        <w:t xml:space="preserve"> </w:t>
      </w:r>
      <w:r>
        <w:rPr>
          <w:sz w:val="24"/>
        </w:rPr>
        <w:t>с</w:t>
      </w:r>
      <w:r>
        <w:rPr>
          <w:spacing w:val="40"/>
          <w:sz w:val="24"/>
        </w:rPr>
        <w:t xml:space="preserve"> </w:t>
      </w:r>
      <w:r>
        <w:rPr>
          <w:sz w:val="24"/>
        </w:rPr>
        <w:t>окружающими</w:t>
      </w:r>
      <w:r>
        <w:rPr>
          <w:spacing w:val="40"/>
          <w:sz w:val="24"/>
        </w:rPr>
        <w:t xml:space="preserve"> </w:t>
      </w:r>
      <w:r>
        <w:rPr>
          <w:sz w:val="24"/>
        </w:rPr>
        <w:t>людьми в ситуациях формального и неформального межличностного и межкультурного общения;</w:t>
      </w:r>
    </w:p>
    <w:p w:rsidR="000A0EF3" w:rsidRDefault="002345D6">
      <w:pPr>
        <w:pStyle w:val="a5"/>
        <w:numPr>
          <w:ilvl w:val="0"/>
          <w:numId w:val="60"/>
        </w:numPr>
        <w:tabs>
          <w:tab w:val="left" w:pos="573"/>
        </w:tabs>
        <w:spacing w:line="360" w:lineRule="auto"/>
        <w:ind w:right="129" w:firstLine="0"/>
        <w:jc w:val="left"/>
        <w:rPr>
          <w:sz w:val="24"/>
        </w:rPr>
      </w:pPr>
      <w:r>
        <w:rPr>
          <w:sz w:val="24"/>
        </w:rPr>
        <w:t>навыкам</w:t>
      </w:r>
      <w:r>
        <w:rPr>
          <w:spacing w:val="40"/>
          <w:sz w:val="24"/>
        </w:rPr>
        <w:t xml:space="preserve"> </w:t>
      </w:r>
      <w:r>
        <w:rPr>
          <w:sz w:val="24"/>
        </w:rPr>
        <w:t>критического</w:t>
      </w:r>
      <w:r>
        <w:rPr>
          <w:spacing w:val="40"/>
          <w:sz w:val="24"/>
        </w:rPr>
        <w:t xml:space="preserve"> </w:t>
      </w:r>
      <w:r>
        <w:rPr>
          <w:sz w:val="24"/>
        </w:rPr>
        <w:t>мышления,</w:t>
      </w:r>
      <w:r>
        <w:rPr>
          <w:spacing w:val="40"/>
          <w:sz w:val="24"/>
        </w:rPr>
        <w:t xml:space="preserve"> </w:t>
      </w:r>
      <w:r>
        <w:rPr>
          <w:sz w:val="24"/>
        </w:rPr>
        <w:t>анализа</w:t>
      </w:r>
      <w:r>
        <w:rPr>
          <w:spacing w:val="40"/>
          <w:sz w:val="24"/>
        </w:rPr>
        <w:t xml:space="preserve"> </w:t>
      </w:r>
      <w:r>
        <w:rPr>
          <w:sz w:val="24"/>
        </w:rPr>
        <w:t>и</w:t>
      </w:r>
      <w:r>
        <w:rPr>
          <w:spacing w:val="40"/>
          <w:sz w:val="24"/>
        </w:rPr>
        <w:t xml:space="preserve"> </w:t>
      </w:r>
      <w:r>
        <w:rPr>
          <w:sz w:val="24"/>
        </w:rPr>
        <w:t>синтеза,</w:t>
      </w:r>
      <w:r>
        <w:rPr>
          <w:spacing w:val="40"/>
          <w:sz w:val="24"/>
        </w:rPr>
        <w:t xml:space="preserve"> </w:t>
      </w:r>
      <w:r>
        <w:rPr>
          <w:sz w:val="24"/>
        </w:rPr>
        <w:t>умений</w:t>
      </w:r>
      <w:r>
        <w:rPr>
          <w:spacing w:val="40"/>
          <w:sz w:val="24"/>
        </w:rPr>
        <w:t xml:space="preserve"> </w:t>
      </w:r>
      <w:r>
        <w:rPr>
          <w:sz w:val="24"/>
        </w:rPr>
        <w:t>оценивать</w:t>
      </w:r>
      <w:r>
        <w:rPr>
          <w:spacing w:val="40"/>
          <w:sz w:val="24"/>
        </w:rPr>
        <w:t xml:space="preserve"> </w:t>
      </w:r>
      <w:r>
        <w:rPr>
          <w:sz w:val="24"/>
        </w:rPr>
        <w:t>и</w:t>
      </w:r>
      <w:r>
        <w:rPr>
          <w:spacing w:val="40"/>
          <w:sz w:val="24"/>
        </w:rPr>
        <w:t xml:space="preserve"> </w:t>
      </w:r>
      <w:r>
        <w:rPr>
          <w:sz w:val="24"/>
        </w:rPr>
        <w:t>сопоставлять</w:t>
      </w:r>
      <w:r>
        <w:rPr>
          <w:spacing w:val="40"/>
          <w:sz w:val="24"/>
        </w:rPr>
        <w:t xml:space="preserve"> </w:t>
      </w:r>
      <w:r>
        <w:rPr>
          <w:sz w:val="24"/>
        </w:rPr>
        <w:t>методы исследования, характерные для психологии как науки;</w:t>
      </w:r>
    </w:p>
    <w:p w:rsidR="000A0EF3" w:rsidRDefault="002345D6">
      <w:pPr>
        <w:pStyle w:val="a5"/>
        <w:numPr>
          <w:ilvl w:val="0"/>
          <w:numId w:val="60"/>
        </w:numPr>
        <w:tabs>
          <w:tab w:val="left" w:pos="564"/>
        </w:tabs>
        <w:spacing w:line="360" w:lineRule="auto"/>
        <w:ind w:right="125" w:firstLine="0"/>
        <w:jc w:val="left"/>
        <w:rPr>
          <w:sz w:val="24"/>
        </w:rPr>
      </w:pPr>
      <w:r>
        <w:rPr>
          <w:sz w:val="24"/>
        </w:rPr>
        <w:t>умению</w:t>
      </w:r>
      <w:r>
        <w:rPr>
          <w:spacing w:val="38"/>
          <w:sz w:val="24"/>
        </w:rPr>
        <w:t xml:space="preserve"> </w:t>
      </w:r>
      <w:r>
        <w:rPr>
          <w:sz w:val="24"/>
        </w:rPr>
        <w:t>обобщать,</w:t>
      </w:r>
      <w:r>
        <w:rPr>
          <w:spacing w:val="37"/>
          <w:sz w:val="24"/>
        </w:rPr>
        <w:t xml:space="preserve"> </w:t>
      </w:r>
      <w:r>
        <w:rPr>
          <w:sz w:val="24"/>
        </w:rPr>
        <w:t>анализировать</w:t>
      </w:r>
      <w:r>
        <w:rPr>
          <w:spacing w:val="39"/>
          <w:sz w:val="24"/>
        </w:rPr>
        <w:t xml:space="preserve"> </w:t>
      </w:r>
      <w:r>
        <w:rPr>
          <w:sz w:val="24"/>
        </w:rPr>
        <w:t>и</w:t>
      </w:r>
      <w:r>
        <w:rPr>
          <w:spacing w:val="38"/>
          <w:sz w:val="24"/>
        </w:rPr>
        <w:t xml:space="preserve"> </w:t>
      </w:r>
      <w:r>
        <w:rPr>
          <w:sz w:val="24"/>
        </w:rPr>
        <w:t>оценивать</w:t>
      </w:r>
      <w:r>
        <w:rPr>
          <w:spacing w:val="39"/>
          <w:sz w:val="24"/>
        </w:rPr>
        <w:t xml:space="preserve"> </w:t>
      </w:r>
      <w:r>
        <w:rPr>
          <w:sz w:val="24"/>
        </w:rPr>
        <w:t>информацию:</w:t>
      </w:r>
      <w:r>
        <w:rPr>
          <w:spacing w:val="36"/>
          <w:sz w:val="24"/>
        </w:rPr>
        <w:t xml:space="preserve"> </w:t>
      </w:r>
      <w:r>
        <w:rPr>
          <w:sz w:val="24"/>
        </w:rPr>
        <w:t>психологические</w:t>
      </w:r>
      <w:r>
        <w:rPr>
          <w:spacing w:val="37"/>
          <w:sz w:val="24"/>
        </w:rPr>
        <w:t xml:space="preserve"> </w:t>
      </w:r>
      <w:r>
        <w:rPr>
          <w:sz w:val="24"/>
        </w:rPr>
        <w:t>концепции,</w:t>
      </w:r>
      <w:r>
        <w:rPr>
          <w:spacing w:val="37"/>
          <w:sz w:val="24"/>
        </w:rPr>
        <w:t xml:space="preserve"> </w:t>
      </w:r>
      <w:r>
        <w:rPr>
          <w:sz w:val="24"/>
        </w:rPr>
        <w:t>факты, имеющие отношение к личностному развитию;</w:t>
      </w:r>
    </w:p>
    <w:p w:rsidR="000A0EF3" w:rsidRDefault="002345D6">
      <w:pPr>
        <w:pStyle w:val="a5"/>
        <w:numPr>
          <w:ilvl w:val="0"/>
          <w:numId w:val="60"/>
        </w:numPr>
        <w:tabs>
          <w:tab w:val="left" w:pos="519"/>
        </w:tabs>
        <w:ind w:left="519" w:hanging="180"/>
        <w:jc w:val="left"/>
        <w:rPr>
          <w:sz w:val="24"/>
        </w:rPr>
      </w:pPr>
      <w:r>
        <w:rPr>
          <w:sz w:val="24"/>
        </w:rPr>
        <w:t>представлениям</w:t>
      </w:r>
      <w:r>
        <w:rPr>
          <w:spacing w:val="-7"/>
          <w:sz w:val="24"/>
        </w:rPr>
        <w:t xml:space="preserve"> </w:t>
      </w:r>
      <w:r>
        <w:rPr>
          <w:sz w:val="24"/>
        </w:rPr>
        <w:t>о</w:t>
      </w:r>
      <w:r>
        <w:rPr>
          <w:spacing w:val="-4"/>
          <w:sz w:val="24"/>
        </w:rPr>
        <w:t xml:space="preserve"> </w:t>
      </w:r>
      <w:r>
        <w:rPr>
          <w:sz w:val="24"/>
        </w:rPr>
        <w:t>методах</w:t>
      </w:r>
      <w:r>
        <w:rPr>
          <w:spacing w:val="-2"/>
          <w:sz w:val="24"/>
        </w:rPr>
        <w:t xml:space="preserve"> </w:t>
      </w:r>
      <w:r>
        <w:rPr>
          <w:sz w:val="24"/>
        </w:rPr>
        <w:t>познания</w:t>
      </w:r>
      <w:r>
        <w:rPr>
          <w:spacing w:val="-4"/>
          <w:sz w:val="24"/>
        </w:rPr>
        <w:t xml:space="preserve"> </w:t>
      </w:r>
      <w:r>
        <w:rPr>
          <w:sz w:val="24"/>
        </w:rPr>
        <w:t>психологически</w:t>
      </w:r>
      <w:r>
        <w:rPr>
          <w:spacing w:val="-3"/>
          <w:sz w:val="24"/>
        </w:rPr>
        <w:t xml:space="preserve"> </w:t>
      </w:r>
      <w:r>
        <w:rPr>
          <w:spacing w:val="-2"/>
          <w:sz w:val="24"/>
        </w:rPr>
        <w:t>процессов;</w:t>
      </w:r>
    </w:p>
    <w:p w:rsidR="000A0EF3" w:rsidRDefault="002345D6">
      <w:pPr>
        <w:pStyle w:val="a5"/>
        <w:numPr>
          <w:ilvl w:val="0"/>
          <w:numId w:val="60"/>
        </w:numPr>
        <w:tabs>
          <w:tab w:val="left" w:pos="595"/>
        </w:tabs>
        <w:spacing w:before="139" w:line="360" w:lineRule="auto"/>
        <w:ind w:right="115" w:firstLine="0"/>
        <w:rPr>
          <w:sz w:val="24"/>
        </w:rPr>
      </w:pPr>
      <w:r>
        <w:rPr>
          <w:sz w:val="24"/>
        </w:rPr>
        <w:t xml:space="preserve">навыкам оценивания психологической информации, умений поиска информации в источниках различного типа с целью объяснения и оценки разнообразных явлений и процессов личностного </w:t>
      </w:r>
      <w:r>
        <w:rPr>
          <w:spacing w:val="-2"/>
          <w:sz w:val="24"/>
        </w:rPr>
        <w:t>развития;</w:t>
      </w:r>
    </w:p>
    <w:p w:rsidR="000A0EF3" w:rsidRDefault="002345D6">
      <w:pPr>
        <w:pStyle w:val="a5"/>
        <w:numPr>
          <w:ilvl w:val="0"/>
          <w:numId w:val="60"/>
        </w:numPr>
        <w:tabs>
          <w:tab w:val="left" w:pos="528"/>
        </w:tabs>
        <w:spacing w:line="360" w:lineRule="auto"/>
        <w:ind w:right="125" w:firstLine="0"/>
        <w:rPr>
          <w:sz w:val="24"/>
        </w:rPr>
      </w:pPr>
      <w:r>
        <w:rPr>
          <w:sz w:val="24"/>
        </w:rPr>
        <w:t>способности к личностному самоопределению и самореализации в профессиональной деятельности, владение этикой деловых отношений;</w:t>
      </w:r>
    </w:p>
    <w:p w:rsidR="000A0EF3" w:rsidRDefault="002345D6">
      <w:pPr>
        <w:pStyle w:val="a5"/>
        <w:numPr>
          <w:ilvl w:val="0"/>
          <w:numId w:val="60"/>
        </w:numPr>
        <w:tabs>
          <w:tab w:val="left" w:pos="605"/>
        </w:tabs>
        <w:spacing w:line="360" w:lineRule="auto"/>
        <w:ind w:right="127" w:firstLine="0"/>
        <w:rPr>
          <w:sz w:val="24"/>
        </w:rPr>
      </w:pPr>
      <w:r>
        <w:rPr>
          <w:sz w:val="24"/>
        </w:rPr>
        <w:t xml:space="preserve">умениям сохранять эмоциональную устойчивость в стрессовых ситуациях, а также навыками </w:t>
      </w:r>
      <w:r>
        <w:rPr>
          <w:spacing w:val="-2"/>
          <w:sz w:val="24"/>
        </w:rPr>
        <w:t>саморегуляции;</w:t>
      </w:r>
    </w:p>
    <w:p w:rsidR="000A0EF3" w:rsidRDefault="002345D6">
      <w:pPr>
        <w:pStyle w:val="a5"/>
        <w:numPr>
          <w:ilvl w:val="0"/>
          <w:numId w:val="60"/>
        </w:numPr>
        <w:tabs>
          <w:tab w:val="left" w:pos="589"/>
        </w:tabs>
        <w:spacing w:line="360" w:lineRule="auto"/>
        <w:ind w:right="125" w:firstLine="0"/>
        <w:rPr>
          <w:sz w:val="24"/>
        </w:rPr>
      </w:pPr>
      <w:r>
        <w:rPr>
          <w:sz w:val="24"/>
        </w:rPr>
        <w:t>технологиям укрепления и сохранения здоровья, поддержания работоспособности в учебной и производственной деятельности.</w:t>
      </w:r>
    </w:p>
    <w:p w:rsidR="000A0EF3" w:rsidRDefault="000A0EF3">
      <w:pPr>
        <w:pStyle w:val="a3"/>
        <w:ind w:left="0"/>
        <w:jc w:val="left"/>
      </w:pPr>
    </w:p>
    <w:p w:rsidR="000A0EF3" w:rsidRDefault="000A0EF3">
      <w:pPr>
        <w:pStyle w:val="a3"/>
        <w:ind w:left="0"/>
        <w:jc w:val="left"/>
      </w:pPr>
    </w:p>
    <w:p w:rsidR="000A0EF3" w:rsidRDefault="000A0EF3">
      <w:pPr>
        <w:pStyle w:val="a3"/>
        <w:spacing w:before="4"/>
        <w:ind w:left="0"/>
        <w:jc w:val="left"/>
      </w:pPr>
    </w:p>
    <w:p w:rsidR="000A0EF3" w:rsidRDefault="002345D6">
      <w:pPr>
        <w:tabs>
          <w:tab w:val="left" w:pos="909"/>
        </w:tabs>
        <w:ind w:left="339"/>
        <w:rPr>
          <w:b/>
          <w:sz w:val="28"/>
        </w:rPr>
      </w:pPr>
      <w:r>
        <w:rPr>
          <w:b/>
          <w:spacing w:val="-5"/>
          <w:sz w:val="28"/>
        </w:rPr>
        <w:t>II.</w:t>
      </w:r>
      <w:r>
        <w:rPr>
          <w:b/>
          <w:sz w:val="28"/>
        </w:rPr>
        <w:tab/>
        <w:t>Содержание</w:t>
      </w:r>
      <w:r>
        <w:rPr>
          <w:b/>
          <w:spacing w:val="-7"/>
          <w:sz w:val="28"/>
        </w:rPr>
        <w:t xml:space="preserve"> </w:t>
      </w:r>
      <w:r>
        <w:rPr>
          <w:b/>
          <w:sz w:val="28"/>
        </w:rPr>
        <w:t>учебного</w:t>
      </w:r>
      <w:r>
        <w:rPr>
          <w:b/>
          <w:spacing w:val="-7"/>
          <w:sz w:val="28"/>
        </w:rPr>
        <w:t xml:space="preserve"> </w:t>
      </w:r>
      <w:r>
        <w:rPr>
          <w:b/>
          <w:spacing w:val="-4"/>
          <w:sz w:val="28"/>
        </w:rPr>
        <w:t>курса</w:t>
      </w:r>
    </w:p>
    <w:p w:rsidR="000A0EF3" w:rsidRDefault="000A0EF3">
      <w:pPr>
        <w:pStyle w:val="a3"/>
        <w:spacing w:before="255"/>
        <w:ind w:left="0"/>
        <w:jc w:val="left"/>
        <w:rPr>
          <w:b/>
          <w:sz w:val="28"/>
        </w:rPr>
      </w:pPr>
    </w:p>
    <w:p w:rsidR="000A0EF3" w:rsidRDefault="002345D6">
      <w:pPr>
        <w:pStyle w:val="2"/>
        <w:ind w:left="339"/>
        <w:jc w:val="left"/>
      </w:pPr>
      <w:r>
        <w:t>Структура</w:t>
      </w:r>
      <w:r>
        <w:rPr>
          <w:spacing w:val="-5"/>
        </w:rPr>
        <w:t xml:space="preserve"> </w:t>
      </w:r>
      <w:r>
        <w:rPr>
          <w:spacing w:val="-2"/>
        </w:rPr>
        <w:t>программы:</w:t>
      </w:r>
    </w:p>
    <w:p w:rsidR="000A0EF3" w:rsidRDefault="002345D6">
      <w:pPr>
        <w:pStyle w:val="a3"/>
        <w:spacing w:before="132" w:line="360" w:lineRule="auto"/>
        <w:ind w:left="339" w:right="2913" w:hanging="1"/>
        <w:jc w:val="left"/>
      </w:pPr>
      <w:r>
        <w:t>Программа – «Основы психологии», рассчитанной для 10 класса. Программа</w:t>
      </w:r>
      <w:r>
        <w:rPr>
          <w:spacing w:val="-4"/>
        </w:rPr>
        <w:t xml:space="preserve"> </w:t>
      </w:r>
      <w:r>
        <w:t>рассчитана</w:t>
      </w:r>
      <w:r>
        <w:rPr>
          <w:spacing w:val="-2"/>
        </w:rPr>
        <w:t xml:space="preserve"> </w:t>
      </w:r>
      <w:r>
        <w:t>на</w:t>
      </w:r>
      <w:r>
        <w:rPr>
          <w:spacing w:val="-4"/>
        </w:rPr>
        <w:t xml:space="preserve"> </w:t>
      </w:r>
      <w:r>
        <w:t>одно</w:t>
      </w:r>
      <w:r>
        <w:rPr>
          <w:spacing w:val="-3"/>
        </w:rPr>
        <w:t xml:space="preserve"> </w:t>
      </w:r>
      <w:r>
        <w:t>занятие</w:t>
      </w:r>
      <w:r>
        <w:rPr>
          <w:spacing w:val="-4"/>
        </w:rPr>
        <w:t xml:space="preserve"> </w:t>
      </w:r>
      <w:r>
        <w:t>в</w:t>
      </w:r>
      <w:r>
        <w:rPr>
          <w:spacing w:val="-4"/>
        </w:rPr>
        <w:t xml:space="preserve"> </w:t>
      </w:r>
      <w:r>
        <w:t>неделю</w:t>
      </w:r>
      <w:r>
        <w:rPr>
          <w:spacing w:val="-3"/>
        </w:rPr>
        <w:t xml:space="preserve"> </w:t>
      </w:r>
      <w:r>
        <w:t>(16</w:t>
      </w:r>
      <w:r>
        <w:rPr>
          <w:spacing w:val="-3"/>
        </w:rPr>
        <w:t xml:space="preserve"> </w:t>
      </w:r>
      <w:r>
        <w:t>ч.</w:t>
      </w:r>
      <w:r>
        <w:rPr>
          <w:spacing w:val="-3"/>
        </w:rPr>
        <w:t xml:space="preserve"> </w:t>
      </w:r>
      <w:r>
        <w:t>за</w:t>
      </w:r>
      <w:r>
        <w:rPr>
          <w:spacing w:val="-4"/>
        </w:rPr>
        <w:t xml:space="preserve"> </w:t>
      </w:r>
      <w:r>
        <w:t>1</w:t>
      </w:r>
      <w:r>
        <w:rPr>
          <w:spacing w:val="-3"/>
        </w:rPr>
        <w:t xml:space="preserve"> </w:t>
      </w:r>
      <w:r>
        <w:t>полугодие).</w:t>
      </w:r>
    </w:p>
    <w:p w:rsidR="000A0EF3" w:rsidRDefault="000A0EF3">
      <w:pPr>
        <w:pStyle w:val="a3"/>
        <w:spacing w:before="144"/>
        <w:ind w:left="0"/>
        <w:jc w:val="left"/>
      </w:pPr>
    </w:p>
    <w:p w:rsidR="000A0EF3" w:rsidRDefault="002345D6">
      <w:pPr>
        <w:pStyle w:val="2"/>
        <w:ind w:left="339"/>
        <w:jc w:val="left"/>
      </w:pPr>
      <w:r>
        <w:t>Особенности</w:t>
      </w:r>
      <w:r>
        <w:rPr>
          <w:spacing w:val="-6"/>
        </w:rPr>
        <w:t xml:space="preserve"> </w:t>
      </w:r>
      <w:r>
        <w:t>содержания</w:t>
      </w:r>
      <w:r>
        <w:rPr>
          <w:spacing w:val="-4"/>
        </w:rPr>
        <w:t xml:space="preserve"> </w:t>
      </w:r>
      <w:r>
        <w:t>курса</w:t>
      </w:r>
      <w:r>
        <w:rPr>
          <w:spacing w:val="-3"/>
        </w:rPr>
        <w:t xml:space="preserve"> </w:t>
      </w:r>
      <w:r>
        <w:t>«Основы</w:t>
      </w:r>
      <w:r>
        <w:rPr>
          <w:spacing w:val="-4"/>
        </w:rPr>
        <w:t xml:space="preserve"> </w:t>
      </w:r>
      <w:r>
        <w:t>психологии»</w:t>
      </w:r>
      <w:r>
        <w:rPr>
          <w:spacing w:val="-3"/>
        </w:rPr>
        <w:t xml:space="preserve"> </w:t>
      </w:r>
      <w:r>
        <w:t>(10</w:t>
      </w:r>
      <w:r>
        <w:rPr>
          <w:spacing w:val="-4"/>
        </w:rPr>
        <w:t xml:space="preserve"> </w:t>
      </w:r>
      <w:r>
        <w:rPr>
          <w:spacing w:val="-2"/>
        </w:rPr>
        <w:t>класс)</w:t>
      </w:r>
    </w:p>
    <w:p w:rsidR="000A0EF3" w:rsidRDefault="000A0EF3">
      <w:pPr>
        <w:pStyle w:val="a3"/>
        <w:spacing w:before="272"/>
        <w:ind w:left="0"/>
        <w:jc w:val="left"/>
        <w:rPr>
          <w:b/>
        </w:rPr>
      </w:pPr>
    </w:p>
    <w:p w:rsidR="000A0EF3" w:rsidRDefault="002345D6">
      <w:pPr>
        <w:pStyle w:val="a3"/>
        <w:spacing w:line="360" w:lineRule="auto"/>
        <w:ind w:left="339" w:right="118"/>
      </w:pPr>
      <w:r>
        <w:t>Программа курса для 10 класса охватывает все основные разделы общей психологии. Используя данные современных психологических теоретических и эмпирических исследований, научно- популярные источники совершена попытка систематизировать обширный литературный материал в целостную логически завершенную систему психологических знаний, адаптированный для</w:t>
      </w:r>
      <w:r>
        <w:rPr>
          <w:spacing w:val="80"/>
        </w:rPr>
        <w:t xml:space="preserve"> </w:t>
      </w:r>
      <w:r>
        <w:t>восприятия подросткового и раннего юношеского возраста.</w:t>
      </w:r>
    </w:p>
    <w:p w:rsidR="000A0EF3" w:rsidRDefault="002345D6">
      <w:pPr>
        <w:pStyle w:val="a3"/>
        <w:spacing w:line="360" w:lineRule="auto"/>
        <w:ind w:left="339" w:right="122"/>
      </w:pPr>
      <w:r>
        <w:t>В разделе «Общая психология», кроме традиционных тем общей психологии, выделены специальные темы:</w:t>
      </w:r>
      <w:r>
        <w:rPr>
          <w:spacing w:val="26"/>
        </w:rPr>
        <w:t xml:space="preserve"> </w:t>
      </w:r>
      <w:r>
        <w:t>«Интерес</w:t>
      </w:r>
      <w:r>
        <w:rPr>
          <w:spacing w:val="20"/>
        </w:rPr>
        <w:t xml:space="preserve"> </w:t>
      </w:r>
      <w:r>
        <w:t>и</w:t>
      </w:r>
      <w:r>
        <w:rPr>
          <w:spacing w:val="24"/>
        </w:rPr>
        <w:t xml:space="preserve"> </w:t>
      </w:r>
      <w:r>
        <w:t>успешность</w:t>
      </w:r>
      <w:r>
        <w:rPr>
          <w:spacing w:val="22"/>
        </w:rPr>
        <w:t xml:space="preserve"> </w:t>
      </w:r>
      <w:r>
        <w:t>в</w:t>
      </w:r>
      <w:r>
        <w:rPr>
          <w:spacing w:val="20"/>
        </w:rPr>
        <w:t xml:space="preserve"> </w:t>
      </w:r>
      <w:r>
        <w:t>деятельности»,</w:t>
      </w:r>
      <w:r>
        <w:rPr>
          <w:spacing w:val="28"/>
        </w:rPr>
        <w:t xml:space="preserve"> </w:t>
      </w:r>
      <w:r>
        <w:t>«Самооценка</w:t>
      </w:r>
      <w:r>
        <w:rPr>
          <w:spacing w:val="20"/>
        </w:rPr>
        <w:t xml:space="preserve"> </w:t>
      </w:r>
      <w:r>
        <w:t>способностей»,</w:t>
      </w:r>
      <w:r>
        <w:rPr>
          <w:spacing w:val="21"/>
        </w:rPr>
        <w:t xml:space="preserve"> </w:t>
      </w:r>
      <w:r>
        <w:t>которые</w:t>
      </w:r>
      <w:r>
        <w:rPr>
          <w:spacing w:val="20"/>
        </w:rPr>
        <w:t xml:space="preserve"> </w:t>
      </w:r>
      <w:r>
        <w:t>имеют</w:t>
      </w:r>
      <w:r>
        <w:rPr>
          <w:spacing w:val="21"/>
        </w:rPr>
        <w:t xml:space="preserve"> </w:t>
      </w:r>
      <w:r>
        <w:t>прямое</w:t>
      </w:r>
    </w:p>
    <w:p w:rsidR="000A0EF3" w:rsidRDefault="000A0EF3">
      <w:pPr>
        <w:spacing w:line="360" w:lineRule="auto"/>
        <w:sectPr w:rsidR="000A0EF3">
          <w:pgSz w:w="11930" w:h="16860"/>
          <w:pgMar w:top="1300" w:right="200" w:bottom="1160" w:left="640" w:header="0" w:footer="967" w:gutter="0"/>
          <w:cols w:space="720"/>
        </w:sectPr>
      </w:pPr>
    </w:p>
    <w:p w:rsidR="000A0EF3" w:rsidRDefault="002345D6">
      <w:pPr>
        <w:pStyle w:val="a3"/>
        <w:spacing w:before="64" w:line="360" w:lineRule="auto"/>
        <w:ind w:left="339" w:right="118"/>
      </w:pPr>
      <w:r>
        <w:lastRenderedPageBreak/>
        <w:t>отношение к формированию личности старшеклассника, развитию самопонимания, выработке собственной жизненной позиции.</w:t>
      </w:r>
    </w:p>
    <w:p w:rsidR="000A0EF3" w:rsidRDefault="002345D6">
      <w:pPr>
        <w:pStyle w:val="a3"/>
        <w:spacing w:line="360" w:lineRule="auto"/>
        <w:ind w:left="339" w:right="124"/>
      </w:pPr>
      <w:r>
        <w:t>Раздел «Психология самопознания» включает понятие самопознания, значение самопознания в жизни человека, характеристику самопознания как процесса, способы и средства самопознания. Также в данном разделе изучаются возрастные особенности юношеского возраста. Знания в данной области способствует осознанию старшеклассником важности процессов самопознания, а также своего возрастного периода.</w:t>
      </w:r>
    </w:p>
    <w:p w:rsidR="000A0EF3" w:rsidRDefault="002345D6">
      <w:pPr>
        <w:pStyle w:val="a3"/>
        <w:spacing w:line="360" w:lineRule="auto"/>
        <w:ind w:left="339" w:right="118"/>
      </w:pPr>
      <w:r>
        <w:t>Раздел «Психология саморазвития» включает в себя изучение сущности саморазвития и его основные характеристики. Приемы и техники саморазвития.</w:t>
      </w:r>
    </w:p>
    <w:p w:rsidR="000A0EF3" w:rsidRDefault="002345D6">
      <w:pPr>
        <w:pStyle w:val="2"/>
        <w:spacing w:before="4"/>
        <w:ind w:left="339"/>
      </w:pPr>
      <w:r>
        <w:t>Структура</w:t>
      </w:r>
      <w:r>
        <w:rPr>
          <w:spacing w:val="-5"/>
        </w:rPr>
        <w:t xml:space="preserve"> </w:t>
      </w:r>
      <w:r>
        <w:rPr>
          <w:spacing w:val="-2"/>
        </w:rPr>
        <w:t>занятий:</w:t>
      </w:r>
    </w:p>
    <w:p w:rsidR="000A0EF3" w:rsidRDefault="002345D6">
      <w:pPr>
        <w:pStyle w:val="a3"/>
        <w:spacing w:before="135" w:line="360" w:lineRule="auto"/>
        <w:ind w:left="339" w:right="118"/>
      </w:pPr>
      <w:r>
        <w:t>Каждая тема содержит материал, который может излагаться в течение одного занятия. В структуре занятия выделяется следующие этапы хода занятия: объявление целей и задач занятия, повторение пройденного, изучение нового материала, практическая работа и закрепление новой темы, рефлексия</w:t>
      </w:r>
      <w:r>
        <w:rPr>
          <w:spacing w:val="80"/>
        </w:rPr>
        <w:t xml:space="preserve"> </w:t>
      </w:r>
      <w:r>
        <w:t>и подведение итогов.</w:t>
      </w:r>
    </w:p>
    <w:p w:rsidR="000A0EF3" w:rsidRDefault="000A0EF3">
      <w:pPr>
        <w:pStyle w:val="a3"/>
        <w:spacing w:before="142"/>
        <w:ind w:left="0"/>
        <w:jc w:val="left"/>
      </w:pPr>
    </w:p>
    <w:p w:rsidR="000A0EF3" w:rsidRDefault="002345D6">
      <w:pPr>
        <w:ind w:left="339"/>
        <w:jc w:val="both"/>
        <w:rPr>
          <w:b/>
          <w:i/>
          <w:sz w:val="24"/>
        </w:rPr>
      </w:pPr>
      <w:r>
        <w:rPr>
          <w:b/>
          <w:sz w:val="24"/>
        </w:rPr>
        <w:t>Введение.</w:t>
      </w:r>
      <w:r>
        <w:rPr>
          <w:b/>
          <w:spacing w:val="-2"/>
          <w:sz w:val="24"/>
        </w:rPr>
        <w:t xml:space="preserve"> </w:t>
      </w:r>
      <w:r>
        <w:rPr>
          <w:b/>
          <w:i/>
          <w:spacing w:val="-4"/>
          <w:sz w:val="24"/>
        </w:rPr>
        <w:t>(1ч)</w:t>
      </w:r>
    </w:p>
    <w:p w:rsidR="000A0EF3" w:rsidRDefault="002345D6">
      <w:pPr>
        <w:pStyle w:val="a3"/>
        <w:spacing w:before="134" w:line="360" w:lineRule="auto"/>
        <w:ind w:left="339" w:right="118"/>
      </w:pPr>
      <w:r>
        <w:t>Понятие о психологии как науке. Что изучает психология. Головной мозг и психика. Зависимость психической деятельности человека от особенностей его нервной системы. Значение психологии для познания самого себя и других, для успешного осуществления учебной и иной деятельности, для общения и взаимодействия с окружающими людьми, для самовоспитания и выбора профессии. Психологические свойства личности.</w:t>
      </w:r>
    </w:p>
    <w:p w:rsidR="000A0EF3" w:rsidRDefault="002345D6">
      <w:pPr>
        <w:pStyle w:val="2"/>
        <w:spacing w:before="4"/>
        <w:ind w:left="339"/>
        <w:rPr>
          <w:i/>
        </w:rPr>
      </w:pPr>
      <w:r>
        <w:t>Тема</w:t>
      </w:r>
      <w:r>
        <w:rPr>
          <w:spacing w:val="-5"/>
        </w:rPr>
        <w:t xml:space="preserve"> </w:t>
      </w:r>
      <w:r>
        <w:t>1.</w:t>
      </w:r>
      <w:r>
        <w:rPr>
          <w:spacing w:val="-4"/>
        </w:rPr>
        <w:t xml:space="preserve"> </w:t>
      </w:r>
      <w:r>
        <w:t>Общая</w:t>
      </w:r>
      <w:r>
        <w:rPr>
          <w:spacing w:val="-3"/>
        </w:rPr>
        <w:t xml:space="preserve"> </w:t>
      </w:r>
      <w:r>
        <w:t>психология.</w:t>
      </w:r>
      <w:r>
        <w:rPr>
          <w:spacing w:val="-3"/>
        </w:rPr>
        <w:t xml:space="preserve"> </w:t>
      </w:r>
      <w:r>
        <w:t>Познавательные</w:t>
      </w:r>
      <w:r>
        <w:rPr>
          <w:spacing w:val="-7"/>
        </w:rPr>
        <w:t xml:space="preserve"> </w:t>
      </w:r>
      <w:r>
        <w:t>процессы</w:t>
      </w:r>
      <w:r>
        <w:rPr>
          <w:spacing w:val="1"/>
        </w:rPr>
        <w:t xml:space="preserve"> </w:t>
      </w:r>
      <w:r>
        <w:rPr>
          <w:i/>
        </w:rPr>
        <w:t>(6</w:t>
      </w:r>
      <w:r>
        <w:rPr>
          <w:i/>
          <w:spacing w:val="-3"/>
        </w:rPr>
        <w:t xml:space="preserve"> </w:t>
      </w:r>
      <w:r>
        <w:rPr>
          <w:i/>
          <w:spacing w:val="-5"/>
        </w:rPr>
        <w:t>ч)</w:t>
      </w:r>
    </w:p>
    <w:p w:rsidR="000A0EF3" w:rsidRDefault="002345D6">
      <w:pPr>
        <w:pStyle w:val="a3"/>
        <w:spacing w:before="135" w:line="360" w:lineRule="auto"/>
        <w:ind w:left="339" w:right="125"/>
      </w:pPr>
      <w:r>
        <w:t>Общие способности. Познавательные процессы: внимание, память, мышление Понятие интеллекта. Понятие творческого мышления, его особенности и условия продуктивности.</w:t>
      </w:r>
    </w:p>
    <w:p w:rsidR="000A0EF3" w:rsidRDefault="002345D6">
      <w:pPr>
        <w:spacing w:before="5"/>
        <w:ind w:left="339"/>
        <w:jc w:val="both"/>
        <w:rPr>
          <w:b/>
          <w:i/>
          <w:sz w:val="24"/>
        </w:rPr>
      </w:pPr>
      <w:r>
        <w:rPr>
          <w:b/>
          <w:sz w:val="24"/>
        </w:rPr>
        <w:t>Тема</w:t>
      </w:r>
      <w:r>
        <w:rPr>
          <w:b/>
          <w:spacing w:val="-2"/>
          <w:sz w:val="24"/>
        </w:rPr>
        <w:t xml:space="preserve"> </w:t>
      </w:r>
      <w:r>
        <w:rPr>
          <w:b/>
          <w:sz w:val="24"/>
        </w:rPr>
        <w:t>2.</w:t>
      </w:r>
      <w:r>
        <w:rPr>
          <w:b/>
          <w:spacing w:val="-1"/>
          <w:sz w:val="24"/>
        </w:rPr>
        <w:t xml:space="preserve"> </w:t>
      </w:r>
      <w:r>
        <w:rPr>
          <w:b/>
          <w:i/>
          <w:sz w:val="24"/>
        </w:rPr>
        <w:t>Личность</w:t>
      </w:r>
      <w:r>
        <w:rPr>
          <w:b/>
          <w:i/>
          <w:spacing w:val="-1"/>
          <w:sz w:val="24"/>
        </w:rPr>
        <w:t xml:space="preserve"> </w:t>
      </w:r>
      <w:r>
        <w:rPr>
          <w:b/>
          <w:i/>
          <w:sz w:val="24"/>
        </w:rPr>
        <w:t>(4</w:t>
      </w:r>
      <w:r>
        <w:rPr>
          <w:b/>
          <w:i/>
          <w:spacing w:val="-1"/>
          <w:sz w:val="24"/>
        </w:rPr>
        <w:t xml:space="preserve"> </w:t>
      </w:r>
      <w:r>
        <w:rPr>
          <w:b/>
          <w:i/>
          <w:spacing w:val="-5"/>
          <w:sz w:val="24"/>
        </w:rPr>
        <w:t>ч)</w:t>
      </w:r>
    </w:p>
    <w:p w:rsidR="000A0EF3" w:rsidRDefault="002345D6">
      <w:pPr>
        <w:pStyle w:val="a3"/>
        <w:spacing w:before="132" w:line="360" w:lineRule="auto"/>
        <w:ind w:left="339" w:right="123"/>
      </w:pPr>
      <w:r>
        <w:t>Что такое темперамент. Психологические характеристики темпераментов. Темперамент и общение. Темперамент и характер. Что такое характер? Типология характеров Э. Кречмера. Акцентуированные типы характеров по К. Леонгарду. Воля и ее основные признаки. Значение воли в жизни человека, в регуляции его деятельности и общения.</w:t>
      </w:r>
      <w:r>
        <w:rPr>
          <w:spacing w:val="-1"/>
        </w:rPr>
        <w:t xml:space="preserve"> </w:t>
      </w:r>
      <w:r>
        <w:t>Теории воли.</w:t>
      </w:r>
      <w:r>
        <w:rPr>
          <w:spacing w:val="-1"/>
        </w:rPr>
        <w:t xml:space="preserve"> </w:t>
      </w:r>
      <w:r>
        <w:t>Развитие воли у</w:t>
      </w:r>
      <w:r>
        <w:rPr>
          <w:spacing w:val="-3"/>
        </w:rPr>
        <w:t xml:space="preserve"> </w:t>
      </w:r>
      <w:r>
        <w:t>человека. Виды и роль эмоций</w:t>
      </w:r>
      <w:r>
        <w:rPr>
          <w:spacing w:val="-1"/>
        </w:rPr>
        <w:t xml:space="preserve"> </w:t>
      </w:r>
      <w:r>
        <w:t xml:space="preserve">в жизни человека. Понятие об эмоциях. Классификация и виды эмоций. Эмоции и личность. Понятие мотива и мотивации. Психологические теории мотивации. Мотивация и деятельность. Мотивация и </w:t>
      </w:r>
      <w:r>
        <w:rPr>
          <w:spacing w:val="-2"/>
        </w:rPr>
        <w:t>личность.</w:t>
      </w:r>
    </w:p>
    <w:p w:rsidR="000A0EF3" w:rsidRDefault="000A0EF3">
      <w:pPr>
        <w:spacing w:line="360" w:lineRule="auto"/>
        <w:sectPr w:rsidR="000A0EF3">
          <w:pgSz w:w="11930" w:h="16860"/>
          <w:pgMar w:top="1300" w:right="200" w:bottom="1160" w:left="640" w:header="0" w:footer="967" w:gutter="0"/>
          <w:cols w:space="720"/>
        </w:sectPr>
      </w:pPr>
    </w:p>
    <w:p w:rsidR="000A0EF3" w:rsidRDefault="002345D6">
      <w:pPr>
        <w:pStyle w:val="a3"/>
        <w:spacing w:before="64" w:line="360" w:lineRule="auto"/>
        <w:ind w:left="339" w:right="117"/>
      </w:pPr>
      <w:r>
        <w:lastRenderedPageBreak/>
        <w:t>Психологическое содержание и значение «Я-концепции» как образования, обеспечивающего целостность личности</w:t>
      </w:r>
      <w:r>
        <w:rPr>
          <w:spacing w:val="-2"/>
        </w:rPr>
        <w:t xml:space="preserve"> </w:t>
      </w:r>
      <w:r>
        <w:t>и возможности её</w:t>
      </w:r>
      <w:r>
        <w:rPr>
          <w:spacing w:val="-2"/>
        </w:rPr>
        <w:t xml:space="preserve"> </w:t>
      </w:r>
      <w:r>
        <w:t>развития.</w:t>
      </w:r>
      <w:r>
        <w:rPr>
          <w:spacing w:val="-1"/>
        </w:rPr>
        <w:t xml:space="preserve"> </w:t>
      </w:r>
      <w:r>
        <w:t>Самооценка</w:t>
      </w:r>
      <w:r>
        <w:rPr>
          <w:spacing w:val="-2"/>
        </w:rPr>
        <w:t xml:space="preserve"> </w:t>
      </w:r>
      <w:r>
        <w:t>и уровень</w:t>
      </w:r>
      <w:r>
        <w:rPr>
          <w:spacing w:val="-1"/>
        </w:rPr>
        <w:t xml:space="preserve"> </w:t>
      </w:r>
      <w:r>
        <w:t>притязаний.</w:t>
      </w:r>
      <w:r>
        <w:rPr>
          <w:spacing w:val="-1"/>
        </w:rPr>
        <w:t xml:space="preserve"> </w:t>
      </w:r>
      <w:r>
        <w:t>Локус контроля. Проблема проявлений личности в поведении. Профилактика аддиктивного поведения.</w:t>
      </w:r>
    </w:p>
    <w:p w:rsidR="000A0EF3" w:rsidRDefault="002345D6">
      <w:pPr>
        <w:spacing w:before="4"/>
        <w:ind w:left="339"/>
        <w:jc w:val="both"/>
        <w:rPr>
          <w:b/>
          <w:i/>
          <w:sz w:val="24"/>
        </w:rPr>
      </w:pPr>
      <w:r>
        <w:rPr>
          <w:b/>
          <w:sz w:val="24"/>
        </w:rPr>
        <w:t>Тема</w:t>
      </w:r>
      <w:r>
        <w:rPr>
          <w:b/>
          <w:spacing w:val="-4"/>
          <w:sz w:val="24"/>
        </w:rPr>
        <w:t xml:space="preserve"> </w:t>
      </w:r>
      <w:r>
        <w:rPr>
          <w:b/>
          <w:sz w:val="24"/>
        </w:rPr>
        <w:t>3.</w:t>
      </w:r>
      <w:r>
        <w:rPr>
          <w:b/>
          <w:spacing w:val="-4"/>
          <w:sz w:val="24"/>
        </w:rPr>
        <w:t xml:space="preserve"> </w:t>
      </w:r>
      <w:r>
        <w:rPr>
          <w:b/>
          <w:i/>
          <w:sz w:val="24"/>
        </w:rPr>
        <w:t>Психология</w:t>
      </w:r>
      <w:r>
        <w:rPr>
          <w:b/>
          <w:i/>
          <w:spacing w:val="-3"/>
          <w:sz w:val="24"/>
        </w:rPr>
        <w:t xml:space="preserve"> </w:t>
      </w:r>
      <w:r>
        <w:rPr>
          <w:b/>
          <w:i/>
          <w:sz w:val="24"/>
        </w:rPr>
        <w:t>самопознания</w:t>
      </w:r>
      <w:r>
        <w:rPr>
          <w:b/>
          <w:i/>
          <w:spacing w:val="-4"/>
          <w:sz w:val="24"/>
        </w:rPr>
        <w:t xml:space="preserve"> </w:t>
      </w:r>
      <w:r>
        <w:rPr>
          <w:b/>
          <w:i/>
          <w:sz w:val="24"/>
        </w:rPr>
        <w:t>(2</w:t>
      </w:r>
      <w:r>
        <w:rPr>
          <w:b/>
          <w:i/>
          <w:spacing w:val="-3"/>
          <w:sz w:val="24"/>
        </w:rPr>
        <w:t xml:space="preserve"> </w:t>
      </w:r>
      <w:r>
        <w:rPr>
          <w:b/>
          <w:i/>
          <w:spacing w:val="-5"/>
          <w:sz w:val="24"/>
        </w:rPr>
        <w:t>ч)</w:t>
      </w:r>
    </w:p>
    <w:p w:rsidR="000A0EF3" w:rsidRDefault="002345D6">
      <w:pPr>
        <w:spacing w:before="134" w:line="360" w:lineRule="auto"/>
        <w:ind w:left="339" w:right="125"/>
        <w:jc w:val="both"/>
        <w:rPr>
          <w:i/>
          <w:sz w:val="24"/>
        </w:rPr>
      </w:pPr>
      <w:r>
        <w:rPr>
          <w:sz w:val="24"/>
        </w:rPr>
        <w:t>Понятие самопознания. Значение самопознания в жизни человека. Характеристика самопознания как процесса. Способы и средства самопознания. Результаты самопознания. Идентификация и рефлексия как механизмы самопознания.</w:t>
      </w:r>
      <w:r>
        <w:rPr>
          <w:spacing w:val="40"/>
          <w:sz w:val="24"/>
        </w:rPr>
        <w:t xml:space="preserve"> </w:t>
      </w:r>
      <w:r>
        <w:rPr>
          <w:i/>
          <w:sz w:val="24"/>
        </w:rPr>
        <w:t>Психологический практикум по теме «Психология самопознания».</w:t>
      </w:r>
    </w:p>
    <w:p w:rsidR="000A0EF3" w:rsidRDefault="002345D6">
      <w:pPr>
        <w:spacing w:before="4"/>
        <w:ind w:left="339"/>
        <w:jc w:val="both"/>
        <w:rPr>
          <w:b/>
          <w:i/>
          <w:sz w:val="24"/>
        </w:rPr>
      </w:pPr>
      <w:r>
        <w:rPr>
          <w:b/>
          <w:sz w:val="24"/>
        </w:rPr>
        <w:t>Тема</w:t>
      </w:r>
      <w:r>
        <w:rPr>
          <w:b/>
          <w:spacing w:val="-3"/>
          <w:sz w:val="24"/>
        </w:rPr>
        <w:t xml:space="preserve"> </w:t>
      </w:r>
      <w:r>
        <w:rPr>
          <w:b/>
          <w:sz w:val="24"/>
        </w:rPr>
        <w:t>4.</w:t>
      </w:r>
      <w:r>
        <w:rPr>
          <w:b/>
          <w:spacing w:val="-2"/>
          <w:sz w:val="24"/>
        </w:rPr>
        <w:t xml:space="preserve"> </w:t>
      </w:r>
      <w:r>
        <w:rPr>
          <w:b/>
          <w:i/>
          <w:sz w:val="24"/>
        </w:rPr>
        <w:t>Психология</w:t>
      </w:r>
      <w:r>
        <w:rPr>
          <w:b/>
          <w:i/>
          <w:spacing w:val="-3"/>
          <w:sz w:val="24"/>
        </w:rPr>
        <w:t xml:space="preserve"> </w:t>
      </w:r>
      <w:r>
        <w:rPr>
          <w:b/>
          <w:i/>
          <w:sz w:val="24"/>
        </w:rPr>
        <w:t>саморазвития</w:t>
      </w:r>
      <w:r>
        <w:rPr>
          <w:b/>
          <w:i/>
          <w:spacing w:val="-2"/>
          <w:sz w:val="24"/>
        </w:rPr>
        <w:t xml:space="preserve"> </w:t>
      </w:r>
      <w:r>
        <w:rPr>
          <w:b/>
          <w:i/>
          <w:sz w:val="24"/>
        </w:rPr>
        <w:t>(3</w:t>
      </w:r>
      <w:r>
        <w:rPr>
          <w:b/>
          <w:i/>
          <w:spacing w:val="-2"/>
          <w:sz w:val="24"/>
        </w:rPr>
        <w:t xml:space="preserve"> </w:t>
      </w:r>
      <w:r>
        <w:rPr>
          <w:b/>
          <w:i/>
          <w:spacing w:val="-5"/>
          <w:sz w:val="24"/>
        </w:rPr>
        <w:t>ч)</w:t>
      </w:r>
    </w:p>
    <w:p w:rsidR="000A0EF3" w:rsidRDefault="002345D6">
      <w:pPr>
        <w:pStyle w:val="a3"/>
        <w:spacing w:before="134" w:line="360" w:lineRule="auto"/>
        <w:ind w:left="339" w:right="118"/>
        <w:rPr>
          <w:i/>
        </w:rPr>
      </w:pPr>
      <w:r>
        <w:t>Общая характеристика саморазвития. Понятие о развитии. Сущность саморазвития и его основные характеристики. Саморазвитие и жизненный путь личности. Формы саморазвития. Самоутверждение. Самосовершенствование. Самоактуализация. Самопринятие и самопрогнозирование как механизм саморазвития.</w:t>
      </w:r>
      <w:r>
        <w:rPr>
          <w:spacing w:val="74"/>
        </w:rPr>
        <w:t xml:space="preserve"> </w:t>
      </w:r>
      <w:r>
        <w:t>Самовоспитание</w:t>
      </w:r>
      <w:r>
        <w:rPr>
          <w:spacing w:val="74"/>
        </w:rPr>
        <w:t xml:space="preserve"> </w:t>
      </w:r>
      <w:r>
        <w:t>как</w:t>
      </w:r>
      <w:r>
        <w:rPr>
          <w:spacing w:val="75"/>
        </w:rPr>
        <w:t xml:space="preserve"> </w:t>
      </w:r>
      <w:r>
        <w:t>средство</w:t>
      </w:r>
      <w:r>
        <w:rPr>
          <w:spacing w:val="75"/>
        </w:rPr>
        <w:t xml:space="preserve"> </w:t>
      </w:r>
      <w:r>
        <w:t>саморазвития</w:t>
      </w:r>
      <w:r>
        <w:rPr>
          <w:i/>
        </w:rPr>
        <w:t>.</w:t>
      </w:r>
      <w:r>
        <w:rPr>
          <w:i/>
          <w:spacing w:val="74"/>
        </w:rPr>
        <w:t xml:space="preserve"> </w:t>
      </w:r>
      <w:r>
        <w:rPr>
          <w:i/>
        </w:rPr>
        <w:t>Психологический</w:t>
      </w:r>
      <w:r>
        <w:rPr>
          <w:i/>
          <w:spacing w:val="75"/>
        </w:rPr>
        <w:t xml:space="preserve"> </w:t>
      </w:r>
      <w:r>
        <w:rPr>
          <w:i/>
        </w:rPr>
        <w:t>практикум</w:t>
      </w:r>
      <w:r>
        <w:rPr>
          <w:i/>
          <w:spacing w:val="72"/>
        </w:rPr>
        <w:t xml:space="preserve"> </w:t>
      </w:r>
      <w:r>
        <w:rPr>
          <w:i/>
        </w:rPr>
        <w:t>по</w:t>
      </w:r>
      <w:r>
        <w:rPr>
          <w:i/>
          <w:spacing w:val="74"/>
        </w:rPr>
        <w:t xml:space="preserve"> </w:t>
      </w:r>
      <w:r>
        <w:rPr>
          <w:i/>
        </w:rPr>
        <w:t>теме</w:t>
      </w:r>
    </w:p>
    <w:p w:rsidR="000A0EF3" w:rsidRDefault="002345D6">
      <w:pPr>
        <w:spacing w:before="1"/>
        <w:ind w:left="339"/>
        <w:jc w:val="both"/>
        <w:rPr>
          <w:i/>
          <w:sz w:val="24"/>
        </w:rPr>
      </w:pPr>
      <w:r>
        <w:rPr>
          <w:i/>
          <w:sz w:val="24"/>
        </w:rPr>
        <w:t>«Психология</w:t>
      </w:r>
      <w:r>
        <w:rPr>
          <w:i/>
          <w:spacing w:val="-2"/>
          <w:sz w:val="24"/>
        </w:rPr>
        <w:t xml:space="preserve"> саморазвития».</w:t>
      </w:r>
    </w:p>
    <w:p w:rsidR="000A0EF3" w:rsidRDefault="002345D6">
      <w:pPr>
        <w:spacing w:before="142"/>
        <w:ind w:left="339"/>
        <w:rPr>
          <w:b/>
          <w:i/>
          <w:sz w:val="24"/>
        </w:rPr>
      </w:pPr>
      <w:r>
        <w:rPr>
          <w:b/>
          <w:sz w:val="24"/>
        </w:rPr>
        <w:t>Практическая</w:t>
      </w:r>
      <w:r>
        <w:rPr>
          <w:b/>
          <w:spacing w:val="-4"/>
          <w:sz w:val="24"/>
        </w:rPr>
        <w:t xml:space="preserve"> </w:t>
      </w:r>
      <w:r>
        <w:rPr>
          <w:b/>
          <w:sz w:val="24"/>
        </w:rPr>
        <w:t>работа</w:t>
      </w:r>
      <w:r>
        <w:rPr>
          <w:b/>
          <w:spacing w:val="-6"/>
          <w:sz w:val="24"/>
        </w:rPr>
        <w:t xml:space="preserve"> </w:t>
      </w:r>
      <w:r>
        <w:rPr>
          <w:b/>
          <w:sz w:val="24"/>
        </w:rPr>
        <w:t>«Основы</w:t>
      </w:r>
      <w:r>
        <w:rPr>
          <w:b/>
          <w:spacing w:val="-2"/>
          <w:sz w:val="24"/>
        </w:rPr>
        <w:t xml:space="preserve"> </w:t>
      </w:r>
      <w:r>
        <w:rPr>
          <w:b/>
          <w:sz w:val="24"/>
        </w:rPr>
        <w:t>психологии»</w:t>
      </w:r>
      <w:r>
        <w:rPr>
          <w:b/>
          <w:spacing w:val="-2"/>
          <w:sz w:val="24"/>
        </w:rPr>
        <w:t xml:space="preserve"> </w:t>
      </w:r>
      <w:r>
        <w:rPr>
          <w:b/>
          <w:i/>
          <w:sz w:val="24"/>
        </w:rPr>
        <w:t>(1</w:t>
      </w:r>
      <w:r>
        <w:rPr>
          <w:b/>
          <w:i/>
          <w:spacing w:val="-2"/>
          <w:sz w:val="24"/>
        </w:rPr>
        <w:t xml:space="preserve"> </w:t>
      </w:r>
      <w:r>
        <w:rPr>
          <w:b/>
          <w:i/>
          <w:spacing w:val="-5"/>
          <w:sz w:val="24"/>
        </w:rPr>
        <w:t>ч)</w:t>
      </w:r>
    </w:p>
    <w:p w:rsidR="000A0EF3" w:rsidRDefault="000A0EF3">
      <w:pPr>
        <w:pStyle w:val="a3"/>
        <w:ind w:left="0"/>
        <w:jc w:val="left"/>
        <w:rPr>
          <w:b/>
          <w:i/>
        </w:rPr>
      </w:pPr>
    </w:p>
    <w:p w:rsidR="000A0EF3" w:rsidRDefault="000A0EF3">
      <w:pPr>
        <w:pStyle w:val="a3"/>
        <w:spacing w:before="68"/>
        <w:ind w:left="0"/>
        <w:jc w:val="left"/>
        <w:rPr>
          <w:b/>
          <w:i/>
        </w:rPr>
      </w:pPr>
    </w:p>
    <w:p w:rsidR="000A0EF3" w:rsidRDefault="002345D6">
      <w:pPr>
        <w:ind w:left="339"/>
        <w:rPr>
          <w:b/>
          <w:sz w:val="28"/>
        </w:rPr>
      </w:pPr>
      <w:r>
        <w:rPr>
          <w:b/>
          <w:sz w:val="28"/>
        </w:rPr>
        <w:t>Тематическое</w:t>
      </w:r>
      <w:r>
        <w:rPr>
          <w:b/>
          <w:spacing w:val="-6"/>
          <w:sz w:val="28"/>
        </w:rPr>
        <w:t xml:space="preserve"> </w:t>
      </w:r>
      <w:r>
        <w:rPr>
          <w:b/>
          <w:spacing w:val="-2"/>
          <w:sz w:val="28"/>
        </w:rPr>
        <w:t>планирование</w:t>
      </w:r>
    </w:p>
    <w:p w:rsidR="000A0EF3" w:rsidRDefault="000A0EF3">
      <w:pPr>
        <w:pStyle w:val="a3"/>
        <w:spacing w:before="316"/>
        <w:ind w:left="0"/>
        <w:jc w:val="left"/>
        <w:rPr>
          <w:b/>
          <w:sz w:val="28"/>
        </w:rPr>
      </w:pPr>
    </w:p>
    <w:p w:rsidR="000A0EF3" w:rsidRDefault="002345D6">
      <w:pPr>
        <w:pStyle w:val="a3"/>
        <w:ind w:left="339"/>
        <w:jc w:val="left"/>
      </w:pPr>
      <w:r>
        <w:rPr>
          <w:b/>
          <w:sz w:val="28"/>
        </w:rPr>
        <w:t>10</w:t>
      </w:r>
      <w:r>
        <w:rPr>
          <w:b/>
          <w:spacing w:val="-3"/>
          <w:sz w:val="28"/>
        </w:rPr>
        <w:t xml:space="preserve"> </w:t>
      </w:r>
      <w:r>
        <w:rPr>
          <w:b/>
          <w:sz w:val="28"/>
        </w:rPr>
        <w:t xml:space="preserve">класс </w:t>
      </w:r>
      <w:r>
        <w:rPr>
          <w:sz w:val="28"/>
        </w:rPr>
        <w:t>(</w:t>
      </w:r>
      <w:r>
        <w:t>«Основы</w:t>
      </w:r>
      <w:r>
        <w:rPr>
          <w:spacing w:val="-2"/>
        </w:rPr>
        <w:t xml:space="preserve"> </w:t>
      </w:r>
      <w:r>
        <w:t>психологии»</w:t>
      </w:r>
      <w:r>
        <w:rPr>
          <w:spacing w:val="-7"/>
        </w:rPr>
        <w:t xml:space="preserve"> </w:t>
      </w:r>
      <w:r>
        <w:t>1</w:t>
      </w:r>
      <w:r>
        <w:rPr>
          <w:spacing w:val="-1"/>
        </w:rPr>
        <w:t xml:space="preserve"> </w:t>
      </w:r>
      <w:r>
        <w:t>час</w:t>
      </w:r>
      <w:r>
        <w:rPr>
          <w:spacing w:val="-2"/>
        </w:rPr>
        <w:t xml:space="preserve"> </w:t>
      </w:r>
      <w:r>
        <w:t>в</w:t>
      </w:r>
      <w:r>
        <w:rPr>
          <w:spacing w:val="-2"/>
        </w:rPr>
        <w:t xml:space="preserve"> </w:t>
      </w:r>
      <w:r>
        <w:t>нед./16</w:t>
      </w:r>
      <w:r>
        <w:rPr>
          <w:spacing w:val="-1"/>
        </w:rPr>
        <w:t xml:space="preserve"> </w:t>
      </w:r>
      <w:r>
        <w:t>ч.</w:t>
      </w:r>
      <w:r>
        <w:rPr>
          <w:spacing w:val="-1"/>
        </w:rPr>
        <w:t xml:space="preserve"> </w:t>
      </w:r>
      <w:r>
        <w:t>за</w:t>
      </w:r>
      <w:r>
        <w:rPr>
          <w:spacing w:val="-2"/>
        </w:rPr>
        <w:t xml:space="preserve"> </w:t>
      </w:r>
      <w:r>
        <w:t>год –</w:t>
      </w:r>
      <w:r>
        <w:rPr>
          <w:spacing w:val="-2"/>
        </w:rPr>
        <w:t xml:space="preserve"> </w:t>
      </w:r>
      <w:r>
        <w:t>1</w:t>
      </w:r>
      <w:r>
        <w:rPr>
          <w:spacing w:val="-1"/>
        </w:rPr>
        <w:t xml:space="preserve"> </w:t>
      </w:r>
      <w:r>
        <w:rPr>
          <w:spacing w:val="-2"/>
        </w:rPr>
        <w:t>полугодие)</w:t>
      </w:r>
    </w:p>
    <w:p w:rsidR="000A0EF3" w:rsidRDefault="000A0EF3">
      <w:pPr>
        <w:pStyle w:val="a3"/>
        <w:ind w:left="0"/>
        <w:jc w:val="left"/>
        <w:rPr>
          <w:sz w:val="20"/>
        </w:rPr>
      </w:pPr>
    </w:p>
    <w:p w:rsidR="000A0EF3" w:rsidRDefault="000A0EF3">
      <w:pPr>
        <w:pStyle w:val="a3"/>
        <w:spacing w:before="193"/>
        <w:ind w:left="0"/>
        <w:jc w:val="left"/>
        <w:rPr>
          <w:sz w:val="20"/>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
        <w:gridCol w:w="5975"/>
        <w:gridCol w:w="853"/>
        <w:gridCol w:w="992"/>
        <w:gridCol w:w="995"/>
      </w:tblGrid>
      <w:tr w:rsidR="000A0EF3">
        <w:trPr>
          <w:trHeight w:val="827"/>
        </w:trPr>
        <w:tc>
          <w:tcPr>
            <w:tcW w:w="656" w:type="dxa"/>
            <w:vMerge w:val="restart"/>
          </w:tcPr>
          <w:p w:rsidR="000A0EF3" w:rsidRDefault="002345D6">
            <w:pPr>
              <w:pStyle w:val="TableParagraph"/>
              <w:spacing w:line="360" w:lineRule="auto"/>
              <w:ind w:left="138" w:right="130" w:firstLine="67"/>
              <w:jc w:val="both"/>
              <w:rPr>
                <w:b/>
                <w:sz w:val="24"/>
              </w:rPr>
            </w:pPr>
            <w:r>
              <w:rPr>
                <w:b/>
                <w:spacing w:val="-10"/>
                <w:sz w:val="24"/>
              </w:rPr>
              <w:t xml:space="preserve">№ </w:t>
            </w:r>
            <w:r>
              <w:rPr>
                <w:b/>
                <w:spacing w:val="-4"/>
                <w:sz w:val="24"/>
              </w:rPr>
              <w:t xml:space="preserve">уро </w:t>
            </w:r>
            <w:r>
              <w:rPr>
                <w:b/>
                <w:spacing w:val="-6"/>
                <w:sz w:val="24"/>
              </w:rPr>
              <w:t>ка</w:t>
            </w:r>
          </w:p>
        </w:tc>
        <w:tc>
          <w:tcPr>
            <w:tcW w:w="5975" w:type="dxa"/>
            <w:vMerge w:val="restart"/>
          </w:tcPr>
          <w:p w:rsidR="000A0EF3" w:rsidRDefault="002345D6">
            <w:pPr>
              <w:pStyle w:val="TableParagraph"/>
              <w:spacing w:line="275" w:lineRule="exact"/>
              <w:ind w:left="6"/>
              <w:jc w:val="center"/>
              <w:rPr>
                <w:b/>
                <w:sz w:val="24"/>
              </w:rPr>
            </w:pPr>
            <w:r>
              <w:rPr>
                <w:b/>
                <w:spacing w:val="-2"/>
                <w:sz w:val="24"/>
              </w:rPr>
              <w:t>Содержание</w:t>
            </w:r>
          </w:p>
        </w:tc>
        <w:tc>
          <w:tcPr>
            <w:tcW w:w="853" w:type="dxa"/>
            <w:vMerge w:val="restart"/>
          </w:tcPr>
          <w:p w:rsidR="000A0EF3" w:rsidRDefault="002345D6">
            <w:pPr>
              <w:pStyle w:val="TableParagraph"/>
              <w:spacing w:line="360" w:lineRule="auto"/>
              <w:ind w:left="118" w:right="112" w:firstLine="1"/>
              <w:jc w:val="center"/>
              <w:rPr>
                <w:b/>
                <w:sz w:val="24"/>
              </w:rPr>
            </w:pPr>
            <w:r>
              <w:rPr>
                <w:b/>
                <w:spacing w:val="-4"/>
                <w:sz w:val="24"/>
              </w:rPr>
              <w:t xml:space="preserve">Кол- </w:t>
            </w:r>
            <w:r>
              <w:rPr>
                <w:b/>
                <w:spacing w:val="-6"/>
                <w:sz w:val="24"/>
              </w:rPr>
              <w:t xml:space="preserve">во </w:t>
            </w:r>
            <w:r>
              <w:rPr>
                <w:b/>
                <w:spacing w:val="-4"/>
                <w:sz w:val="24"/>
              </w:rPr>
              <w:t>часов</w:t>
            </w:r>
          </w:p>
        </w:tc>
        <w:tc>
          <w:tcPr>
            <w:tcW w:w="1987" w:type="dxa"/>
            <w:gridSpan w:val="2"/>
          </w:tcPr>
          <w:p w:rsidR="000A0EF3" w:rsidRDefault="002345D6">
            <w:pPr>
              <w:pStyle w:val="TableParagraph"/>
              <w:spacing w:line="275" w:lineRule="exact"/>
              <w:ind w:left="8" w:right="4"/>
              <w:jc w:val="center"/>
              <w:rPr>
                <w:b/>
                <w:sz w:val="24"/>
              </w:rPr>
            </w:pPr>
            <w:r>
              <w:rPr>
                <w:b/>
                <w:spacing w:val="-4"/>
                <w:sz w:val="24"/>
              </w:rPr>
              <w:t>Дата</w:t>
            </w:r>
          </w:p>
          <w:p w:rsidR="000A0EF3" w:rsidRDefault="002345D6">
            <w:pPr>
              <w:pStyle w:val="TableParagraph"/>
              <w:spacing w:before="139"/>
              <w:ind w:left="8"/>
              <w:jc w:val="center"/>
              <w:rPr>
                <w:b/>
                <w:sz w:val="24"/>
              </w:rPr>
            </w:pPr>
            <w:r>
              <w:rPr>
                <w:b/>
                <w:spacing w:val="-2"/>
                <w:sz w:val="24"/>
              </w:rPr>
              <w:t>проведения</w:t>
            </w:r>
          </w:p>
        </w:tc>
      </w:tr>
      <w:tr w:rsidR="000A0EF3">
        <w:trPr>
          <w:trHeight w:val="827"/>
        </w:trPr>
        <w:tc>
          <w:tcPr>
            <w:tcW w:w="656" w:type="dxa"/>
            <w:vMerge/>
            <w:tcBorders>
              <w:top w:val="nil"/>
            </w:tcBorders>
          </w:tcPr>
          <w:p w:rsidR="000A0EF3" w:rsidRDefault="000A0EF3">
            <w:pPr>
              <w:rPr>
                <w:sz w:val="2"/>
                <w:szCs w:val="2"/>
              </w:rPr>
            </w:pPr>
          </w:p>
        </w:tc>
        <w:tc>
          <w:tcPr>
            <w:tcW w:w="5975" w:type="dxa"/>
            <w:vMerge/>
            <w:tcBorders>
              <w:top w:val="nil"/>
            </w:tcBorders>
          </w:tcPr>
          <w:p w:rsidR="000A0EF3" w:rsidRDefault="000A0EF3">
            <w:pPr>
              <w:rPr>
                <w:sz w:val="2"/>
                <w:szCs w:val="2"/>
              </w:rPr>
            </w:pPr>
          </w:p>
        </w:tc>
        <w:tc>
          <w:tcPr>
            <w:tcW w:w="853" w:type="dxa"/>
            <w:vMerge/>
            <w:tcBorders>
              <w:top w:val="nil"/>
            </w:tcBorders>
          </w:tcPr>
          <w:p w:rsidR="000A0EF3" w:rsidRDefault="000A0EF3">
            <w:pPr>
              <w:rPr>
                <w:sz w:val="2"/>
                <w:szCs w:val="2"/>
              </w:rPr>
            </w:pPr>
          </w:p>
        </w:tc>
        <w:tc>
          <w:tcPr>
            <w:tcW w:w="992" w:type="dxa"/>
          </w:tcPr>
          <w:p w:rsidR="000A0EF3" w:rsidRDefault="002345D6">
            <w:pPr>
              <w:pStyle w:val="TableParagraph"/>
              <w:spacing w:line="275" w:lineRule="exact"/>
              <w:ind w:left="8"/>
              <w:jc w:val="center"/>
              <w:rPr>
                <w:b/>
                <w:sz w:val="24"/>
              </w:rPr>
            </w:pPr>
            <w:r>
              <w:rPr>
                <w:b/>
                <w:spacing w:val="-5"/>
                <w:sz w:val="24"/>
              </w:rPr>
              <w:t>по</w:t>
            </w:r>
          </w:p>
          <w:p w:rsidR="000A0EF3" w:rsidRDefault="002345D6">
            <w:pPr>
              <w:pStyle w:val="TableParagraph"/>
              <w:spacing w:before="139"/>
              <w:ind w:left="8" w:right="1"/>
              <w:jc w:val="center"/>
              <w:rPr>
                <w:b/>
                <w:sz w:val="24"/>
              </w:rPr>
            </w:pPr>
            <w:r>
              <w:rPr>
                <w:b/>
                <w:spacing w:val="-2"/>
                <w:sz w:val="24"/>
              </w:rPr>
              <w:t>плану</w:t>
            </w:r>
          </w:p>
        </w:tc>
        <w:tc>
          <w:tcPr>
            <w:tcW w:w="995" w:type="dxa"/>
          </w:tcPr>
          <w:p w:rsidR="000A0EF3" w:rsidRDefault="002345D6">
            <w:pPr>
              <w:pStyle w:val="TableParagraph"/>
              <w:spacing w:line="275" w:lineRule="exact"/>
              <w:ind w:left="8"/>
              <w:jc w:val="center"/>
              <w:rPr>
                <w:b/>
                <w:sz w:val="24"/>
              </w:rPr>
            </w:pPr>
            <w:r>
              <w:rPr>
                <w:b/>
                <w:spacing w:val="-5"/>
                <w:sz w:val="24"/>
              </w:rPr>
              <w:t>по</w:t>
            </w:r>
          </w:p>
          <w:p w:rsidR="000A0EF3" w:rsidRDefault="002345D6">
            <w:pPr>
              <w:pStyle w:val="TableParagraph"/>
              <w:spacing w:before="139"/>
              <w:ind w:left="8"/>
              <w:jc w:val="center"/>
              <w:rPr>
                <w:b/>
                <w:sz w:val="24"/>
              </w:rPr>
            </w:pPr>
            <w:r>
              <w:rPr>
                <w:b/>
                <w:spacing w:val="-2"/>
                <w:sz w:val="24"/>
              </w:rPr>
              <w:t>факту</w:t>
            </w:r>
          </w:p>
        </w:tc>
      </w:tr>
      <w:tr w:rsidR="000A0EF3">
        <w:trPr>
          <w:trHeight w:val="414"/>
        </w:trPr>
        <w:tc>
          <w:tcPr>
            <w:tcW w:w="656" w:type="dxa"/>
          </w:tcPr>
          <w:p w:rsidR="000A0EF3" w:rsidRDefault="000A0EF3">
            <w:pPr>
              <w:pStyle w:val="TableParagraph"/>
              <w:rPr>
                <w:sz w:val="24"/>
              </w:rPr>
            </w:pPr>
          </w:p>
        </w:tc>
        <w:tc>
          <w:tcPr>
            <w:tcW w:w="5975" w:type="dxa"/>
          </w:tcPr>
          <w:p w:rsidR="000A0EF3" w:rsidRDefault="002345D6">
            <w:pPr>
              <w:pStyle w:val="TableParagraph"/>
              <w:spacing w:line="275" w:lineRule="exact"/>
              <w:ind w:left="107"/>
              <w:rPr>
                <w:b/>
                <w:sz w:val="24"/>
              </w:rPr>
            </w:pPr>
            <w:r>
              <w:rPr>
                <w:b/>
                <w:spacing w:val="-2"/>
                <w:sz w:val="24"/>
              </w:rPr>
              <w:t>Введение</w:t>
            </w:r>
          </w:p>
        </w:tc>
        <w:tc>
          <w:tcPr>
            <w:tcW w:w="853" w:type="dxa"/>
          </w:tcPr>
          <w:p w:rsidR="000A0EF3" w:rsidRDefault="002345D6">
            <w:pPr>
              <w:pStyle w:val="TableParagraph"/>
              <w:spacing w:line="275" w:lineRule="exact"/>
              <w:ind w:left="4"/>
              <w:jc w:val="center"/>
              <w:rPr>
                <w:b/>
                <w:sz w:val="24"/>
              </w:rPr>
            </w:pPr>
            <w:r>
              <w:rPr>
                <w:b/>
                <w:spacing w:val="-10"/>
                <w:sz w:val="24"/>
              </w:rPr>
              <w:t>1</w:t>
            </w:r>
          </w:p>
        </w:tc>
        <w:tc>
          <w:tcPr>
            <w:tcW w:w="992" w:type="dxa"/>
          </w:tcPr>
          <w:p w:rsidR="000A0EF3" w:rsidRDefault="000A0EF3">
            <w:pPr>
              <w:pStyle w:val="TableParagraph"/>
              <w:rPr>
                <w:sz w:val="24"/>
              </w:rPr>
            </w:pPr>
          </w:p>
        </w:tc>
        <w:tc>
          <w:tcPr>
            <w:tcW w:w="995" w:type="dxa"/>
          </w:tcPr>
          <w:p w:rsidR="000A0EF3" w:rsidRDefault="000A0EF3">
            <w:pPr>
              <w:pStyle w:val="TableParagraph"/>
              <w:rPr>
                <w:sz w:val="24"/>
              </w:rPr>
            </w:pPr>
          </w:p>
        </w:tc>
      </w:tr>
      <w:tr w:rsidR="000A0EF3">
        <w:trPr>
          <w:trHeight w:val="414"/>
        </w:trPr>
        <w:tc>
          <w:tcPr>
            <w:tcW w:w="656" w:type="dxa"/>
          </w:tcPr>
          <w:p w:rsidR="000A0EF3" w:rsidRDefault="002345D6">
            <w:pPr>
              <w:pStyle w:val="TableParagraph"/>
              <w:spacing w:line="270" w:lineRule="exact"/>
              <w:ind w:left="107"/>
              <w:rPr>
                <w:sz w:val="24"/>
              </w:rPr>
            </w:pPr>
            <w:r>
              <w:rPr>
                <w:spacing w:val="-5"/>
                <w:sz w:val="24"/>
              </w:rPr>
              <w:t>1.</w:t>
            </w:r>
          </w:p>
        </w:tc>
        <w:tc>
          <w:tcPr>
            <w:tcW w:w="5975" w:type="dxa"/>
          </w:tcPr>
          <w:p w:rsidR="000A0EF3" w:rsidRDefault="002345D6">
            <w:pPr>
              <w:pStyle w:val="TableParagraph"/>
              <w:spacing w:line="270" w:lineRule="exact"/>
              <w:ind w:left="107"/>
              <w:rPr>
                <w:sz w:val="24"/>
              </w:rPr>
            </w:pPr>
            <w:r>
              <w:rPr>
                <w:sz w:val="24"/>
              </w:rPr>
              <w:t>Психология</w:t>
            </w:r>
            <w:r>
              <w:rPr>
                <w:spacing w:val="-4"/>
                <w:sz w:val="24"/>
              </w:rPr>
              <w:t xml:space="preserve"> </w:t>
            </w:r>
            <w:r>
              <w:rPr>
                <w:sz w:val="24"/>
              </w:rPr>
              <w:t>как</w:t>
            </w:r>
            <w:r>
              <w:rPr>
                <w:spacing w:val="-1"/>
                <w:sz w:val="24"/>
              </w:rPr>
              <w:t xml:space="preserve"> </w:t>
            </w:r>
            <w:r>
              <w:rPr>
                <w:spacing w:val="-2"/>
                <w:sz w:val="24"/>
              </w:rPr>
              <w:t>наука.</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2"/>
              <w:jc w:val="center"/>
              <w:rPr>
                <w:sz w:val="24"/>
              </w:rPr>
            </w:pPr>
            <w:r>
              <w:rPr>
                <w:spacing w:val="-2"/>
                <w:sz w:val="24"/>
              </w:rPr>
              <w:t>04.09</w:t>
            </w:r>
          </w:p>
        </w:tc>
        <w:tc>
          <w:tcPr>
            <w:tcW w:w="995" w:type="dxa"/>
          </w:tcPr>
          <w:p w:rsidR="000A0EF3" w:rsidRDefault="000A0EF3">
            <w:pPr>
              <w:pStyle w:val="TableParagraph"/>
              <w:rPr>
                <w:sz w:val="24"/>
              </w:rPr>
            </w:pPr>
          </w:p>
        </w:tc>
      </w:tr>
      <w:tr w:rsidR="000A0EF3">
        <w:trPr>
          <w:trHeight w:val="412"/>
        </w:trPr>
        <w:tc>
          <w:tcPr>
            <w:tcW w:w="656" w:type="dxa"/>
          </w:tcPr>
          <w:p w:rsidR="000A0EF3" w:rsidRDefault="000A0EF3">
            <w:pPr>
              <w:pStyle w:val="TableParagraph"/>
              <w:rPr>
                <w:sz w:val="24"/>
              </w:rPr>
            </w:pPr>
          </w:p>
        </w:tc>
        <w:tc>
          <w:tcPr>
            <w:tcW w:w="5975" w:type="dxa"/>
          </w:tcPr>
          <w:p w:rsidR="000A0EF3" w:rsidRDefault="002345D6">
            <w:pPr>
              <w:pStyle w:val="TableParagraph"/>
              <w:spacing w:line="275" w:lineRule="exact"/>
              <w:ind w:left="107"/>
              <w:rPr>
                <w:b/>
                <w:sz w:val="24"/>
              </w:rPr>
            </w:pPr>
            <w:r>
              <w:rPr>
                <w:b/>
                <w:sz w:val="24"/>
              </w:rPr>
              <w:t>Общая</w:t>
            </w:r>
            <w:r>
              <w:rPr>
                <w:b/>
                <w:spacing w:val="-6"/>
                <w:sz w:val="24"/>
              </w:rPr>
              <w:t xml:space="preserve"> </w:t>
            </w:r>
            <w:r>
              <w:rPr>
                <w:b/>
                <w:sz w:val="24"/>
              </w:rPr>
              <w:t>психология.</w:t>
            </w:r>
            <w:r>
              <w:rPr>
                <w:b/>
                <w:spacing w:val="-5"/>
                <w:sz w:val="24"/>
              </w:rPr>
              <w:t xml:space="preserve"> </w:t>
            </w:r>
            <w:r>
              <w:rPr>
                <w:b/>
                <w:sz w:val="24"/>
              </w:rPr>
              <w:t>Познавательные</w:t>
            </w:r>
            <w:r>
              <w:rPr>
                <w:b/>
                <w:spacing w:val="-6"/>
                <w:sz w:val="24"/>
              </w:rPr>
              <w:t xml:space="preserve"> </w:t>
            </w:r>
            <w:r>
              <w:rPr>
                <w:b/>
                <w:spacing w:val="-2"/>
                <w:sz w:val="24"/>
              </w:rPr>
              <w:t>процессы</w:t>
            </w:r>
          </w:p>
        </w:tc>
        <w:tc>
          <w:tcPr>
            <w:tcW w:w="853" w:type="dxa"/>
          </w:tcPr>
          <w:p w:rsidR="000A0EF3" w:rsidRDefault="002345D6">
            <w:pPr>
              <w:pStyle w:val="TableParagraph"/>
              <w:spacing w:line="275" w:lineRule="exact"/>
              <w:ind w:left="4"/>
              <w:jc w:val="center"/>
              <w:rPr>
                <w:b/>
                <w:sz w:val="24"/>
              </w:rPr>
            </w:pPr>
            <w:r>
              <w:rPr>
                <w:b/>
                <w:spacing w:val="-10"/>
                <w:sz w:val="24"/>
              </w:rPr>
              <w:t>6</w:t>
            </w:r>
          </w:p>
        </w:tc>
        <w:tc>
          <w:tcPr>
            <w:tcW w:w="992" w:type="dxa"/>
          </w:tcPr>
          <w:p w:rsidR="000A0EF3" w:rsidRDefault="000A0EF3">
            <w:pPr>
              <w:pStyle w:val="TableParagraph"/>
              <w:rPr>
                <w:sz w:val="24"/>
              </w:rPr>
            </w:pPr>
          </w:p>
        </w:tc>
        <w:tc>
          <w:tcPr>
            <w:tcW w:w="995" w:type="dxa"/>
          </w:tcPr>
          <w:p w:rsidR="000A0EF3" w:rsidRDefault="000A0EF3">
            <w:pPr>
              <w:pStyle w:val="TableParagraph"/>
              <w:rPr>
                <w:sz w:val="24"/>
              </w:rPr>
            </w:pPr>
          </w:p>
        </w:tc>
      </w:tr>
      <w:tr w:rsidR="000A0EF3">
        <w:trPr>
          <w:trHeight w:val="415"/>
        </w:trPr>
        <w:tc>
          <w:tcPr>
            <w:tcW w:w="656" w:type="dxa"/>
          </w:tcPr>
          <w:p w:rsidR="000A0EF3" w:rsidRDefault="002345D6">
            <w:pPr>
              <w:pStyle w:val="TableParagraph"/>
              <w:spacing w:line="271" w:lineRule="exact"/>
              <w:ind w:left="107"/>
              <w:rPr>
                <w:sz w:val="24"/>
              </w:rPr>
            </w:pPr>
            <w:r>
              <w:rPr>
                <w:spacing w:val="-5"/>
                <w:sz w:val="24"/>
              </w:rPr>
              <w:t>2.</w:t>
            </w:r>
          </w:p>
        </w:tc>
        <w:tc>
          <w:tcPr>
            <w:tcW w:w="5975" w:type="dxa"/>
          </w:tcPr>
          <w:p w:rsidR="000A0EF3" w:rsidRDefault="002345D6">
            <w:pPr>
              <w:pStyle w:val="TableParagraph"/>
              <w:spacing w:line="271" w:lineRule="exact"/>
              <w:ind w:left="107"/>
              <w:rPr>
                <w:sz w:val="24"/>
              </w:rPr>
            </w:pPr>
            <w:r>
              <w:rPr>
                <w:sz w:val="24"/>
              </w:rPr>
              <w:t>Познавательные</w:t>
            </w:r>
            <w:r>
              <w:rPr>
                <w:spacing w:val="-6"/>
                <w:sz w:val="24"/>
              </w:rPr>
              <w:t xml:space="preserve"> </w:t>
            </w:r>
            <w:r>
              <w:rPr>
                <w:sz w:val="24"/>
              </w:rPr>
              <w:t>процессы.</w:t>
            </w:r>
            <w:r>
              <w:rPr>
                <w:spacing w:val="-4"/>
                <w:sz w:val="24"/>
              </w:rPr>
              <w:t xml:space="preserve"> </w:t>
            </w:r>
            <w:r>
              <w:rPr>
                <w:spacing w:val="-2"/>
                <w:sz w:val="24"/>
              </w:rPr>
              <w:t>Внимание.</w:t>
            </w:r>
          </w:p>
        </w:tc>
        <w:tc>
          <w:tcPr>
            <w:tcW w:w="853" w:type="dxa"/>
          </w:tcPr>
          <w:p w:rsidR="000A0EF3" w:rsidRDefault="002345D6">
            <w:pPr>
              <w:pStyle w:val="TableParagraph"/>
              <w:spacing w:line="271" w:lineRule="exact"/>
              <w:ind w:left="4"/>
              <w:jc w:val="center"/>
              <w:rPr>
                <w:sz w:val="24"/>
              </w:rPr>
            </w:pPr>
            <w:r>
              <w:rPr>
                <w:spacing w:val="-10"/>
                <w:sz w:val="24"/>
              </w:rPr>
              <w:t>1</w:t>
            </w:r>
          </w:p>
        </w:tc>
        <w:tc>
          <w:tcPr>
            <w:tcW w:w="992" w:type="dxa"/>
          </w:tcPr>
          <w:p w:rsidR="000A0EF3" w:rsidRDefault="002345D6">
            <w:pPr>
              <w:pStyle w:val="TableParagraph"/>
              <w:spacing w:line="271" w:lineRule="exact"/>
              <w:ind w:left="8" w:right="2"/>
              <w:jc w:val="center"/>
              <w:rPr>
                <w:sz w:val="24"/>
              </w:rPr>
            </w:pPr>
            <w:r>
              <w:rPr>
                <w:spacing w:val="-2"/>
                <w:sz w:val="24"/>
              </w:rPr>
              <w:t>11.09</w:t>
            </w:r>
          </w:p>
        </w:tc>
        <w:tc>
          <w:tcPr>
            <w:tcW w:w="995" w:type="dxa"/>
          </w:tcPr>
          <w:p w:rsidR="000A0EF3" w:rsidRDefault="000A0EF3">
            <w:pPr>
              <w:pStyle w:val="TableParagraph"/>
              <w:rPr>
                <w:sz w:val="24"/>
              </w:rPr>
            </w:pPr>
          </w:p>
        </w:tc>
      </w:tr>
      <w:tr w:rsidR="000A0EF3">
        <w:trPr>
          <w:trHeight w:val="412"/>
        </w:trPr>
        <w:tc>
          <w:tcPr>
            <w:tcW w:w="656" w:type="dxa"/>
          </w:tcPr>
          <w:p w:rsidR="000A0EF3" w:rsidRDefault="002345D6">
            <w:pPr>
              <w:pStyle w:val="TableParagraph"/>
              <w:spacing w:line="270" w:lineRule="exact"/>
              <w:ind w:left="107"/>
              <w:rPr>
                <w:sz w:val="24"/>
              </w:rPr>
            </w:pPr>
            <w:r>
              <w:rPr>
                <w:spacing w:val="-5"/>
                <w:sz w:val="24"/>
              </w:rPr>
              <w:t>3.</w:t>
            </w:r>
          </w:p>
        </w:tc>
        <w:tc>
          <w:tcPr>
            <w:tcW w:w="5975" w:type="dxa"/>
          </w:tcPr>
          <w:p w:rsidR="000A0EF3" w:rsidRDefault="002345D6">
            <w:pPr>
              <w:pStyle w:val="TableParagraph"/>
              <w:spacing w:line="270" w:lineRule="exact"/>
              <w:ind w:left="107"/>
              <w:rPr>
                <w:sz w:val="24"/>
              </w:rPr>
            </w:pPr>
            <w:r>
              <w:rPr>
                <w:sz w:val="24"/>
              </w:rPr>
              <w:t>Познавательные</w:t>
            </w:r>
            <w:r>
              <w:rPr>
                <w:spacing w:val="-6"/>
                <w:sz w:val="24"/>
              </w:rPr>
              <w:t xml:space="preserve"> </w:t>
            </w:r>
            <w:r>
              <w:rPr>
                <w:sz w:val="24"/>
              </w:rPr>
              <w:t>процессы.</w:t>
            </w:r>
            <w:r>
              <w:rPr>
                <w:spacing w:val="-4"/>
                <w:sz w:val="24"/>
              </w:rPr>
              <w:t xml:space="preserve"> </w:t>
            </w:r>
            <w:r>
              <w:rPr>
                <w:spacing w:val="-2"/>
                <w:sz w:val="24"/>
              </w:rPr>
              <w:t>Память.</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2"/>
              <w:jc w:val="center"/>
              <w:rPr>
                <w:sz w:val="24"/>
              </w:rPr>
            </w:pPr>
            <w:r>
              <w:rPr>
                <w:spacing w:val="-2"/>
                <w:sz w:val="24"/>
              </w:rPr>
              <w:t>18.09</w:t>
            </w:r>
          </w:p>
        </w:tc>
        <w:tc>
          <w:tcPr>
            <w:tcW w:w="995" w:type="dxa"/>
          </w:tcPr>
          <w:p w:rsidR="000A0EF3" w:rsidRDefault="000A0EF3">
            <w:pPr>
              <w:pStyle w:val="TableParagraph"/>
              <w:rPr>
                <w:sz w:val="24"/>
              </w:rPr>
            </w:pPr>
          </w:p>
        </w:tc>
      </w:tr>
      <w:tr w:rsidR="000A0EF3">
        <w:trPr>
          <w:trHeight w:val="414"/>
        </w:trPr>
        <w:tc>
          <w:tcPr>
            <w:tcW w:w="656" w:type="dxa"/>
          </w:tcPr>
          <w:p w:rsidR="000A0EF3" w:rsidRDefault="002345D6">
            <w:pPr>
              <w:pStyle w:val="TableParagraph"/>
              <w:spacing w:line="273" w:lineRule="exact"/>
              <w:ind w:left="107"/>
              <w:rPr>
                <w:sz w:val="24"/>
              </w:rPr>
            </w:pPr>
            <w:r>
              <w:rPr>
                <w:spacing w:val="-5"/>
                <w:sz w:val="24"/>
              </w:rPr>
              <w:t>4.</w:t>
            </w:r>
          </w:p>
        </w:tc>
        <w:tc>
          <w:tcPr>
            <w:tcW w:w="5975" w:type="dxa"/>
          </w:tcPr>
          <w:p w:rsidR="000A0EF3" w:rsidRDefault="002345D6">
            <w:pPr>
              <w:pStyle w:val="TableParagraph"/>
              <w:spacing w:line="273" w:lineRule="exact"/>
              <w:ind w:left="107"/>
              <w:rPr>
                <w:sz w:val="24"/>
              </w:rPr>
            </w:pPr>
            <w:r>
              <w:rPr>
                <w:sz w:val="24"/>
              </w:rPr>
              <w:t>Познавательные</w:t>
            </w:r>
            <w:r>
              <w:rPr>
                <w:spacing w:val="-6"/>
                <w:sz w:val="24"/>
              </w:rPr>
              <w:t xml:space="preserve"> </w:t>
            </w:r>
            <w:r>
              <w:rPr>
                <w:sz w:val="24"/>
              </w:rPr>
              <w:t>процессы.</w:t>
            </w:r>
            <w:r>
              <w:rPr>
                <w:spacing w:val="-4"/>
                <w:sz w:val="24"/>
              </w:rPr>
              <w:t xml:space="preserve"> </w:t>
            </w:r>
            <w:r>
              <w:rPr>
                <w:spacing w:val="-2"/>
                <w:sz w:val="24"/>
              </w:rPr>
              <w:t>Мышление.</w:t>
            </w:r>
          </w:p>
        </w:tc>
        <w:tc>
          <w:tcPr>
            <w:tcW w:w="853" w:type="dxa"/>
          </w:tcPr>
          <w:p w:rsidR="000A0EF3" w:rsidRDefault="002345D6">
            <w:pPr>
              <w:pStyle w:val="TableParagraph"/>
              <w:spacing w:line="273" w:lineRule="exact"/>
              <w:ind w:left="4"/>
              <w:jc w:val="center"/>
              <w:rPr>
                <w:sz w:val="24"/>
              </w:rPr>
            </w:pPr>
            <w:r>
              <w:rPr>
                <w:spacing w:val="-10"/>
                <w:sz w:val="24"/>
              </w:rPr>
              <w:t>1</w:t>
            </w:r>
          </w:p>
        </w:tc>
        <w:tc>
          <w:tcPr>
            <w:tcW w:w="992" w:type="dxa"/>
          </w:tcPr>
          <w:p w:rsidR="000A0EF3" w:rsidRDefault="002345D6">
            <w:pPr>
              <w:pStyle w:val="TableParagraph"/>
              <w:spacing w:line="273" w:lineRule="exact"/>
              <w:ind w:left="8" w:right="2"/>
              <w:jc w:val="center"/>
              <w:rPr>
                <w:sz w:val="24"/>
              </w:rPr>
            </w:pPr>
            <w:r>
              <w:rPr>
                <w:spacing w:val="-2"/>
                <w:sz w:val="24"/>
              </w:rPr>
              <w:t>25.09</w:t>
            </w:r>
          </w:p>
        </w:tc>
        <w:tc>
          <w:tcPr>
            <w:tcW w:w="995" w:type="dxa"/>
          </w:tcPr>
          <w:p w:rsidR="000A0EF3" w:rsidRDefault="000A0EF3">
            <w:pPr>
              <w:pStyle w:val="TableParagraph"/>
              <w:rPr>
                <w:sz w:val="24"/>
              </w:rPr>
            </w:pPr>
          </w:p>
        </w:tc>
      </w:tr>
      <w:tr w:rsidR="000A0EF3">
        <w:trPr>
          <w:trHeight w:val="414"/>
        </w:trPr>
        <w:tc>
          <w:tcPr>
            <w:tcW w:w="656" w:type="dxa"/>
          </w:tcPr>
          <w:p w:rsidR="000A0EF3" w:rsidRDefault="002345D6">
            <w:pPr>
              <w:pStyle w:val="TableParagraph"/>
              <w:spacing w:line="270" w:lineRule="exact"/>
              <w:ind w:left="107"/>
              <w:rPr>
                <w:sz w:val="24"/>
              </w:rPr>
            </w:pPr>
            <w:r>
              <w:rPr>
                <w:spacing w:val="-5"/>
                <w:sz w:val="24"/>
              </w:rPr>
              <w:t>5.</w:t>
            </w:r>
          </w:p>
        </w:tc>
        <w:tc>
          <w:tcPr>
            <w:tcW w:w="5975" w:type="dxa"/>
          </w:tcPr>
          <w:p w:rsidR="000A0EF3" w:rsidRDefault="002345D6">
            <w:pPr>
              <w:pStyle w:val="TableParagraph"/>
              <w:spacing w:line="270" w:lineRule="exact"/>
              <w:ind w:left="107"/>
              <w:rPr>
                <w:sz w:val="24"/>
              </w:rPr>
            </w:pPr>
            <w:r>
              <w:rPr>
                <w:sz w:val="24"/>
              </w:rPr>
              <w:t>Познавательные</w:t>
            </w:r>
            <w:r>
              <w:rPr>
                <w:spacing w:val="-6"/>
                <w:sz w:val="24"/>
              </w:rPr>
              <w:t xml:space="preserve"> </w:t>
            </w:r>
            <w:r>
              <w:rPr>
                <w:sz w:val="24"/>
              </w:rPr>
              <w:t>процессы.</w:t>
            </w:r>
            <w:r>
              <w:rPr>
                <w:spacing w:val="-4"/>
                <w:sz w:val="24"/>
              </w:rPr>
              <w:t xml:space="preserve"> </w:t>
            </w:r>
            <w:r>
              <w:rPr>
                <w:spacing w:val="-2"/>
                <w:sz w:val="24"/>
              </w:rPr>
              <w:t>Воображение</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2"/>
              <w:jc w:val="center"/>
              <w:rPr>
                <w:sz w:val="24"/>
              </w:rPr>
            </w:pPr>
            <w:r>
              <w:rPr>
                <w:spacing w:val="-2"/>
                <w:sz w:val="24"/>
              </w:rPr>
              <w:t>02.10</w:t>
            </w:r>
          </w:p>
        </w:tc>
        <w:tc>
          <w:tcPr>
            <w:tcW w:w="995" w:type="dxa"/>
          </w:tcPr>
          <w:p w:rsidR="000A0EF3" w:rsidRDefault="000A0EF3">
            <w:pPr>
              <w:pStyle w:val="TableParagraph"/>
              <w:rPr>
                <w:sz w:val="24"/>
              </w:rPr>
            </w:pPr>
          </w:p>
        </w:tc>
      </w:tr>
      <w:tr w:rsidR="000A0EF3">
        <w:trPr>
          <w:trHeight w:val="827"/>
        </w:trPr>
        <w:tc>
          <w:tcPr>
            <w:tcW w:w="656" w:type="dxa"/>
          </w:tcPr>
          <w:p w:rsidR="000A0EF3" w:rsidRDefault="002345D6">
            <w:pPr>
              <w:pStyle w:val="TableParagraph"/>
              <w:spacing w:line="270" w:lineRule="exact"/>
              <w:ind w:left="107"/>
              <w:rPr>
                <w:sz w:val="24"/>
              </w:rPr>
            </w:pPr>
            <w:r>
              <w:rPr>
                <w:spacing w:val="-5"/>
                <w:sz w:val="24"/>
              </w:rPr>
              <w:t>6.</w:t>
            </w:r>
          </w:p>
        </w:tc>
        <w:tc>
          <w:tcPr>
            <w:tcW w:w="5975" w:type="dxa"/>
          </w:tcPr>
          <w:p w:rsidR="000A0EF3" w:rsidRDefault="002345D6">
            <w:pPr>
              <w:pStyle w:val="TableParagraph"/>
              <w:tabs>
                <w:tab w:val="left" w:pos="1609"/>
                <w:tab w:val="left" w:pos="3283"/>
                <w:tab w:val="left" w:pos="4778"/>
              </w:tabs>
              <w:spacing w:line="270" w:lineRule="exact"/>
              <w:ind w:left="107"/>
              <w:rPr>
                <w:sz w:val="24"/>
              </w:rPr>
            </w:pPr>
            <w:r>
              <w:rPr>
                <w:spacing w:val="-2"/>
                <w:sz w:val="24"/>
              </w:rPr>
              <w:t>Творческие</w:t>
            </w:r>
            <w:r>
              <w:rPr>
                <w:sz w:val="24"/>
              </w:rPr>
              <w:tab/>
            </w:r>
            <w:r>
              <w:rPr>
                <w:spacing w:val="-2"/>
                <w:sz w:val="24"/>
              </w:rPr>
              <w:t>способности.</w:t>
            </w:r>
            <w:r>
              <w:rPr>
                <w:sz w:val="24"/>
              </w:rPr>
              <w:tab/>
            </w:r>
            <w:r>
              <w:rPr>
                <w:spacing w:val="-2"/>
                <w:sz w:val="24"/>
              </w:rPr>
              <w:t>Творческое</w:t>
            </w:r>
            <w:r>
              <w:rPr>
                <w:sz w:val="24"/>
              </w:rPr>
              <w:tab/>
            </w:r>
            <w:r>
              <w:rPr>
                <w:spacing w:val="-2"/>
                <w:sz w:val="24"/>
              </w:rPr>
              <w:t>мышление</w:t>
            </w:r>
          </w:p>
          <w:p w:rsidR="000A0EF3" w:rsidRDefault="002345D6">
            <w:pPr>
              <w:pStyle w:val="TableParagraph"/>
              <w:spacing w:before="136"/>
              <w:ind w:left="107"/>
              <w:rPr>
                <w:sz w:val="24"/>
              </w:rPr>
            </w:pPr>
            <w:r>
              <w:rPr>
                <w:spacing w:val="-2"/>
                <w:sz w:val="24"/>
              </w:rPr>
              <w:t>Креативность.</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2"/>
              <w:jc w:val="center"/>
              <w:rPr>
                <w:sz w:val="24"/>
              </w:rPr>
            </w:pPr>
            <w:r>
              <w:rPr>
                <w:spacing w:val="-2"/>
                <w:sz w:val="24"/>
              </w:rPr>
              <w:t>09.10</w:t>
            </w:r>
          </w:p>
        </w:tc>
        <w:tc>
          <w:tcPr>
            <w:tcW w:w="995" w:type="dxa"/>
          </w:tcPr>
          <w:p w:rsidR="000A0EF3" w:rsidRDefault="000A0EF3">
            <w:pPr>
              <w:pStyle w:val="TableParagraph"/>
              <w:rPr>
                <w:sz w:val="24"/>
              </w:rPr>
            </w:pPr>
          </w:p>
        </w:tc>
      </w:tr>
      <w:tr w:rsidR="000A0EF3">
        <w:trPr>
          <w:trHeight w:val="414"/>
        </w:trPr>
        <w:tc>
          <w:tcPr>
            <w:tcW w:w="656" w:type="dxa"/>
          </w:tcPr>
          <w:p w:rsidR="000A0EF3" w:rsidRDefault="002345D6">
            <w:pPr>
              <w:pStyle w:val="TableParagraph"/>
              <w:spacing w:line="270" w:lineRule="exact"/>
              <w:ind w:left="107"/>
              <w:rPr>
                <w:sz w:val="24"/>
              </w:rPr>
            </w:pPr>
            <w:r>
              <w:rPr>
                <w:spacing w:val="-5"/>
                <w:sz w:val="24"/>
              </w:rPr>
              <w:t>7.</w:t>
            </w:r>
          </w:p>
        </w:tc>
        <w:tc>
          <w:tcPr>
            <w:tcW w:w="5975" w:type="dxa"/>
          </w:tcPr>
          <w:p w:rsidR="000A0EF3" w:rsidRDefault="002345D6">
            <w:pPr>
              <w:pStyle w:val="TableParagraph"/>
              <w:spacing w:line="270" w:lineRule="exact"/>
              <w:ind w:left="107"/>
              <w:rPr>
                <w:sz w:val="24"/>
              </w:rPr>
            </w:pPr>
            <w:r>
              <w:rPr>
                <w:sz w:val="24"/>
              </w:rPr>
              <w:t>Интерес</w:t>
            </w:r>
            <w:r>
              <w:rPr>
                <w:spacing w:val="-5"/>
                <w:sz w:val="24"/>
              </w:rPr>
              <w:t xml:space="preserve"> </w:t>
            </w:r>
            <w:r>
              <w:rPr>
                <w:sz w:val="24"/>
              </w:rPr>
              <w:t>и успешность в</w:t>
            </w:r>
            <w:r>
              <w:rPr>
                <w:spacing w:val="-4"/>
                <w:sz w:val="24"/>
              </w:rPr>
              <w:t xml:space="preserve"> </w:t>
            </w:r>
            <w:r>
              <w:rPr>
                <w:spacing w:val="-2"/>
                <w:sz w:val="24"/>
              </w:rPr>
              <w:t>деятельности.</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2"/>
              <w:jc w:val="center"/>
              <w:rPr>
                <w:sz w:val="24"/>
              </w:rPr>
            </w:pPr>
            <w:r>
              <w:rPr>
                <w:spacing w:val="-2"/>
                <w:sz w:val="24"/>
              </w:rPr>
              <w:t>16.10</w:t>
            </w:r>
          </w:p>
        </w:tc>
        <w:tc>
          <w:tcPr>
            <w:tcW w:w="995" w:type="dxa"/>
          </w:tcPr>
          <w:p w:rsidR="000A0EF3" w:rsidRDefault="000A0EF3">
            <w:pPr>
              <w:pStyle w:val="TableParagraph"/>
              <w:rPr>
                <w:sz w:val="24"/>
              </w:rPr>
            </w:pPr>
          </w:p>
        </w:tc>
      </w:tr>
    </w:tbl>
    <w:p w:rsidR="000A0EF3" w:rsidRDefault="000A0EF3">
      <w:pPr>
        <w:rPr>
          <w:sz w:val="24"/>
        </w:rPr>
        <w:sectPr w:rsidR="000A0EF3">
          <w:pgSz w:w="11930" w:h="16860"/>
          <w:pgMar w:top="1300" w:right="200" w:bottom="1160" w:left="640" w:header="0" w:footer="967" w:gutter="0"/>
          <w:cols w:space="720"/>
        </w:sectPr>
      </w:pPr>
    </w:p>
    <w:p w:rsidR="000A0EF3" w:rsidRDefault="000A0EF3">
      <w:pPr>
        <w:pStyle w:val="a3"/>
        <w:spacing w:before="6"/>
        <w:ind w:left="0"/>
        <w:jc w:val="left"/>
        <w:rPr>
          <w:sz w:val="2"/>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
        <w:gridCol w:w="5975"/>
        <w:gridCol w:w="853"/>
        <w:gridCol w:w="992"/>
        <w:gridCol w:w="995"/>
      </w:tblGrid>
      <w:tr w:rsidR="000A0EF3">
        <w:trPr>
          <w:trHeight w:val="414"/>
        </w:trPr>
        <w:tc>
          <w:tcPr>
            <w:tcW w:w="656" w:type="dxa"/>
          </w:tcPr>
          <w:p w:rsidR="000A0EF3" w:rsidRDefault="000A0EF3">
            <w:pPr>
              <w:pStyle w:val="TableParagraph"/>
            </w:pPr>
          </w:p>
        </w:tc>
        <w:tc>
          <w:tcPr>
            <w:tcW w:w="5975" w:type="dxa"/>
          </w:tcPr>
          <w:p w:rsidR="000A0EF3" w:rsidRDefault="000A0EF3">
            <w:pPr>
              <w:pStyle w:val="TableParagraph"/>
            </w:pPr>
          </w:p>
        </w:tc>
        <w:tc>
          <w:tcPr>
            <w:tcW w:w="853" w:type="dxa"/>
          </w:tcPr>
          <w:p w:rsidR="000A0EF3" w:rsidRDefault="000A0EF3">
            <w:pPr>
              <w:pStyle w:val="TableParagraph"/>
            </w:pPr>
          </w:p>
        </w:tc>
        <w:tc>
          <w:tcPr>
            <w:tcW w:w="992" w:type="dxa"/>
          </w:tcPr>
          <w:p w:rsidR="000A0EF3" w:rsidRDefault="000A0EF3">
            <w:pPr>
              <w:pStyle w:val="TableParagraph"/>
            </w:pPr>
          </w:p>
        </w:tc>
        <w:tc>
          <w:tcPr>
            <w:tcW w:w="995" w:type="dxa"/>
          </w:tcPr>
          <w:p w:rsidR="000A0EF3" w:rsidRDefault="000A0EF3">
            <w:pPr>
              <w:pStyle w:val="TableParagraph"/>
            </w:pPr>
          </w:p>
        </w:tc>
      </w:tr>
      <w:tr w:rsidR="000A0EF3">
        <w:trPr>
          <w:trHeight w:val="412"/>
        </w:trPr>
        <w:tc>
          <w:tcPr>
            <w:tcW w:w="656" w:type="dxa"/>
          </w:tcPr>
          <w:p w:rsidR="000A0EF3" w:rsidRDefault="000A0EF3">
            <w:pPr>
              <w:pStyle w:val="TableParagraph"/>
            </w:pPr>
          </w:p>
        </w:tc>
        <w:tc>
          <w:tcPr>
            <w:tcW w:w="5975" w:type="dxa"/>
          </w:tcPr>
          <w:p w:rsidR="000A0EF3" w:rsidRDefault="002345D6">
            <w:pPr>
              <w:pStyle w:val="TableParagraph"/>
              <w:spacing w:line="275" w:lineRule="exact"/>
              <w:ind w:left="107"/>
              <w:rPr>
                <w:b/>
                <w:sz w:val="24"/>
              </w:rPr>
            </w:pPr>
            <w:r>
              <w:rPr>
                <w:b/>
                <w:spacing w:val="-2"/>
                <w:sz w:val="24"/>
              </w:rPr>
              <w:t>Личность</w:t>
            </w:r>
          </w:p>
        </w:tc>
        <w:tc>
          <w:tcPr>
            <w:tcW w:w="853" w:type="dxa"/>
          </w:tcPr>
          <w:p w:rsidR="000A0EF3" w:rsidRDefault="002345D6">
            <w:pPr>
              <w:pStyle w:val="TableParagraph"/>
              <w:spacing w:line="275" w:lineRule="exact"/>
              <w:ind w:left="4"/>
              <w:jc w:val="center"/>
              <w:rPr>
                <w:b/>
                <w:sz w:val="24"/>
              </w:rPr>
            </w:pPr>
            <w:r>
              <w:rPr>
                <w:b/>
                <w:spacing w:val="-10"/>
                <w:sz w:val="24"/>
              </w:rPr>
              <w:t>4</w:t>
            </w:r>
          </w:p>
        </w:tc>
        <w:tc>
          <w:tcPr>
            <w:tcW w:w="992" w:type="dxa"/>
          </w:tcPr>
          <w:p w:rsidR="000A0EF3" w:rsidRDefault="000A0EF3">
            <w:pPr>
              <w:pStyle w:val="TableParagraph"/>
            </w:pPr>
          </w:p>
        </w:tc>
        <w:tc>
          <w:tcPr>
            <w:tcW w:w="995" w:type="dxa"/>
          </w:tcPr>
          <w:p w:rsidR="000A0EF3" w:rsidRDefault="000A0EF3">
            <w:pPr>
              <w:pStyle w:val="TableParagraph"/>
            </w:pPr>
          </w:p>
        </w:tc>
      </w:tr>
      <w:tr w:rsidR="000A0EF3">
        <w:trPr>
          <w:trHeight w:val="414"/>
        </w:trPr>
        <w:tc>
          <w:tcPr>
            <w:tcW w:w="656" w:type="dxa"/>
          </w:tcPr>
          <w:p w:rsidR="000A0EF3" w:rsidRDefault="002345D6">
            <w:pPr>
              <w:pStyle w:val="TableParagraph"/>
              <w:spacing w:line="270" w:lineRule="exact"/>
              <w:ind w:left="107"/>
              <w:rPr>
                <w:sz w:val="24"/>
              </w:rPr>
            </w:pPr>
            <w:r>
              <w:rPr>
                <w:spacing w:val="-5"/>
                <w:sz w:val="24"/>
              </w:rPr>
              <w:t>8.</w:t>
            </w:r>
          </w:p>
        </w:tc>
        <w:tc>
          <w:tcPr>
            <w:tcW w:w="5975" w:type="dxa"/>
          </w:tcPr>
          <w:p w:rsidR="000A0EF3" w:rsidRDefault="002345D6">
            <w:pPr>
              <w:pStyle w:val="TableParagraph"/>
              <w:spacing w:line="270" w:lineRule="exact"/>
              <w:ind w:left="107"/>
              <w:rPr>
                <w:sz w:val="24"/>
              </w:rPr>
            </w:pPr>
            <w:r>
              <w:rPr>
                <w:sz w:val="24"/>
              </w:rPr>
              <w:t>Темперамент.</w:t>
            </w:r>
            <w:r>
              <w:rPr>
                <w:spacing w:val="-3"/>
                <w:sz w:val="24"/>
              </w:rPr>
              <w:t xml:space="preserve"> </w:t>
            </w:r>
            <w:r>
              <w:rPr>
                <w:sz w:val="24"/>
              </w:rPr>
              <w:t>Характер.</w:t>
            </w:r>
            <w:r>
              <w:rPr>
                <w:spacing w:val="-2"/>
                <w:sz w:val="24"/>
              </w:rPr>
              <w:t xml:space="preserve"> Воля.</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2"/>
              <w:jc w:val="center"/>
              <w:rPr>
                <w:sz w:val="24"/>
              </w:rPr>
            </w:pPr>
            <w:r>
              <w:rPr>
                <w:spacing w:val="-2"/>
                <w:sz w:val="24"/>
              </w:rPr>
              <w:t>23.10</w:t>
            </w:r>
          </w:p>
        </w:tc>
        <w:tc>
          <w:tcPr>
            <w:tcW w:w="995" w:type="dxa"/>
          </w:tcPr>
          <w:p w:rsidR="000A0EF3" w:rsidRDefault="000A0EF3">
            <w:pPr>
              <w:pStyle w:val="TableParagraph"/>
            </w:pPr>
          </w:p>
        </w:tc>
      </w:tr>
      <w:tr w:rsidR="000A0EF3">
        <w:trPr>
          <w:trHeight w:val="414"/>
        </w:trPr>
        <w:tc>
          <w:tcPr>
            <w:tcW w:w="656" w:type="dxa"/>
          </w:tcPr>
          <w:p w:rsidR="000A0EF3" w:rsidRDefault="002345D6">
            <w:pPr>
              <w:pStyle w:val="TableParagraph"/>
              <w:spacing w:line="270" w:lineRule="exact"/>
              <w:ind w:left="107"/>
              <w:rPr>
                <w:sz w:val="24"/>
              </w:rPr>
            </w:pPr>
            <w:r>
              <w:rPr>
                <w:spacing w:val="-5"/>
                <w:sz w:val="24"/>
              </w:rPr>
              <w:t>9.</w:t>
            </w:r>
          </w:p>
        </w:tc>
        <w:tc>
          <w:tcPr>
            <w:tcW w:w="5975" w:type="dxa"/>
          </w:tcPr>
          <w:p w:rsidR="000A0EF3" w:rsidRDefault="002345D6">
            <w:pPr>
              <w:pStyle w:val="TableParagraph"/>
              <w:spacing w:line="270" w:lineRule="exact"/>
              <w:ind w:left="107"/>
              <w:rPr>
                <w:sz w:val="24"/>
              </w:rPr>
            </w:pPr>
            <w:r>
              <w:rPr>
                <w:sz w:val="24"/>
              </w:rPr>
              <w:t>Эмоции</w:t>
            </w:r>
            <w:r>
              <w:rPr>
                <w:spacing w:val="-5"/>
                <w:sz w:val="24"/>
              </w:rPr>
              <w:t xml:space="preserve"> </w:t>
            </w:r>
            <w:r>
              <w:rPr>
                <w:sz w:val="24"/>
              </w:rPr>
              <w:t>и</w:t>
            </w:r>
            <w:r>
              <w:rPr>
                <w:spacing w:val="-3"/>
                <w:sz w:val="24"/>
              </w:rPr>
              <w:t xml:space="preserve"> </w:t>
            </w:r>
            <w:r>
              <w:rPr>
                <w:sz w:val="24"/>
              </w:rPr>
              <w:t>чувства.</w:t>
            </w:r>
            <w:r>
              <w:rPr>
                <w:spacing w:val="-2"/>
                <w:sz w:val="24"/>
              </w:rPr>
              <w:t xml:space="preserve"> Мотивация.</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2"/>
              <w:jc w:val="center"/>
              <w:rPr>
                <w:sz w:val="24"/>
              </w:rPr>
            </w:pPr>
            <w:r>
              <w:rPr>
                <w:spacing w:val="-2"/>
                <w:sz w:val="24"/>
              </w:rPr>
              <w:t>06.11</w:t>
            </w:r>
          </w:p>
        </w:tc>
        <w:tc>
          <w:tcPr>
            <w:tcW w:w="995" w:type="dxa"/>
          </w:tcPr>
          <w:p w:rsidR="000A0EF3" w:rsidRDefault="000A0EF3">
            <w:pPr>
              <w:pStyle w:val="TableParagraph"/>
            </w:pPr>
          </w:p>
        </w:tc>
      </w:tr>
      <w:tr w:rsidR="000A0EF3">
        <w:trPr>
          <w:trHeight w:val="827"/>
        </w:trPr>
        <w:tc>
          <w:tcPr>
            <w:tcW w:w="656" w:type="dxa"/>
          </w:tcPr>
          <w:p w:rsidR="000A0EF3" w:rsidRDefault="002345D6">
            <w:pPr>
              <w:pStyle w:val="TableParagraph"/>
              <w:spacing w:line="270" w:lineRule="exact"/>
              <w:ind w:left="107"/>
              <w:rPr>
                <w:sz w:val="24"/>
              </w:rPr>
            </w:pPr>
            <w:r>
              <w:rPr>
                <w:spacing w:val="-5"/>
                <w:sz w:val="24"/>
              </w:rPr>
              <w:t>10.</w:t>
            </w:r>
          </w:p>
        </w:tc>
        <w:tc>
          <w:tcPr>
            <w:tcW w:w="5975" w:type="dxa"/>
          </w:tcPr>
          <w:p w:rsidR="000A0EF3" w:rsidRDefault="002345D6">
            <w:pPr>
              <w:pStyle w:val="TableParagraph"/>
              <w:spacing w:line="270" w:lineRule="exact"/>
              <w:ind w:left="107"/>
              <w:rPr>
                <w:sz w:val="24"/>
              </w:rPr>
            </w:pPr>
            <w:r>
              <w:rPr>
                <w:sz w:val="24"/>
              </w:rPr>
              <w:t>Самосознание.</w:t>
            </w:r>
            <w:r>
              <w:rPr>
                <w:spacing w:val="38"/>
                <w:sz w:val="24"/>
              </w:rPr>
              <w:t xml:space="preserve"> </w:t>
            </w:r>
            <w:r>
              <w:rPr>
                <w:sz w:val="24"/>
              </w:rPr>
              <w:t>«Я-концепция».</w:t>
            </w:r>
            <w:r>
              <w:rPr>
                <w:spacing w:val="38"/>
                <w:sz w:val="24"/>
              </w:rPr>
              <w:t xml:space="preserve"> </w:t>
            </w:r>
            <w:r>
              <w:rPr>
                <w:sz w:val="24"/>
              </w:rPr>
              <w:t>Самооценка</w:t>
            </w:r>
            <w:r>
              <w:rPr>
                <w:spacing w:val="37"/>
                <w:sz w:val="24"/>
              </w:rPr>
              <w:t xml:space="preserve"> </w:t>
            </w:r>
            <w:r>
              <w:rPr>
                <w:sz w:val="24"/>
              </w:rPr>
              <w:t>и</w:t>
            </w:r>
            <w:r>
              <w:rPr>
                <w:spacing w:val="40"/>
                <w:sz w:val="24"/>
              </w:rPr>
              <w:t xml:space="preserve"> </w:t>
            </w:r>
            <w:r>
              <w:rPr>
                <w:spacing w:val="-2"/>
                <w:sz w:val="24"/>
              </w:rPr>
              <w:t>уровень</w:t>
            </w:r>
          </w:p>
          <w:p w:rsidR="000A0EF3" w:rsidRDefault="002345D6">
            <w:pPr>
              <w:pStyle w:val="TableParagraph"/>
              <w:spacing w:before="137"/>
              <w:ind w:left="107"/>
              <w:rPr>
                <w:sz w:val="24"/>
              </w:rPr>
            </w:pPr>
            <w:r>
              <w:rPr>
                <w:sz w:val="24"/>
              </w:rPr>
              <w:t>притязаний.</w:t>
            </w:r>
            <w:r>
              <w:rPr>
                <w:spacing w:val="-6"/>
                <w:sz w:val="24"/>
              </w:rPr>
              <w:t xml:space="preserve"> </w:t>
            </w:r>
            <w:r>
              <w:rPr>
                <w:sz w:val="24"/>
              </w:rPr>
              <w:t>Локус</w:t>
            </w:r>
            <w:r>
              <w:rPr>
                <w:spacing w:val="-6"/>
                <w:sz w:val="24"/>
              </w:rPr>
              <w:t xml:space="preserve"> </w:t>
            </w:r>
            <w:r>
              <w:rPr>
                <w:spacing w:val="-2"/>
                <w:sz w:val="24"/>
              </w:rPr>
              <w:t>контроля.</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2"/>
              <w:jc w:val="center"/>
              <w:rPr>
                <w:sz w:val="24"/>
              </w:rPr>
            </w:pPr>
            <w:r>
              <w:rPr>
                <w:spacing w:val="-2"/>
                <w:sz w:val="24"/>
              </w:rPr>
              <w:t>13.11</w:t>
            </w:r>
          </w:p>
        </w:tc>
        <w:tc>
          <w:tcPr>
            <w:tcW w:w="995" w:type="dxa"/>
          </w:tcPr>
          <w:p w:rsidR="000A0EF3" w:rsidRDefault="000A0EF3">
            <w:pPr>
              <w:pStyle w:val="TableParagraph"/>
            </w:pPr>
          </w:p>
        </w:tc>
      </w:tr>
      <w:tr w:rsidR="000A0EF3">
        <w:trPr>
          <w:trHeight w:val="412"/>
        </w:trPr>
        <w:tc>
          <w:tcPr>
            <w:tcW w:w="656" w:type="dxa"/>
          </w:tcPr>
          <w:p w:rsidR="000A0EF3" w:rsidRDefault="002345D6">
            <w:pPr>
              <w:pStyle w:val="TableParagraph"/>
              <w:spacing w:line="270" w:lineRule="exact"/>
              <w:ind w:left="107"/>
              <w:rPr>
                <w:sz w:val="24"/>
              </w:rPr>
            </w:pPr>
            <w:r>
              <w:rPr>
                <w:spacing w:val="-5"/>
                <w:sz w:val="24"/>
              </w:rPr>
              <w:t>11.</w:t>
            </w:r>
          </w:p>
        </w:tc>
        <w:tc>
          <w:tcPr>
            <w:tcW w:w="5975" w:type="dxa"/>
          </w:tcPr>
          <w:p w:rsidR="000A0EF3" w:rsidRDefault="002345D6">
            <w:pPr>
              <w:pStyle w:val="TableParagraph"/>
              <w:spacing w:line="270" w:lineRule="exact"/>
              <w:ind w:left="107"/>
              <w:rPr>
                <w:sz w:val="24"/>
              </w:rPr>
            </w:pPr>
            <w:r>
              <w:rPr>
                <w:sz w:val="24"/>
              </w:rPr>
              <w:t>Профилактика</w:t>
            </w:r>
            <w:r>
              <w:rPr>
                <w:spacing w:val="-6"/>
                <w:sz w:val="24"/>
              </w:rPr>
              <w:t xml:space="preserve"> </w:t>
            </w:r>
            <w:r>
              <w:rPr>
                <w:sz w:val="24"/>
              </w:rPr>
              <w:t>аддиктивного</w:t>
            </w:r>
            <w:r>
              <w:rPr>
                <w:spacing w:val="-5"/>
                <w:sz w:val="24"/>
              </w:rPr>
              <w:t xml:space="preserve"> </w:t>
            </w:r>
            <w:r>
              <w:rPr>
                <w:spacing w:val="-2"/>
                <w:sz w:val="24"/>
              </w:rPr>
              <w:t>поведения.</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2"/>
              <w:jc w:val="center"/>
              <w:rPr>
                <w:sz w:val="24"/>
              </w:rPr>
            </w:pPr>
            <w:r>
              <w:rPr>
                <w:spacing w:val="-2"/>
                <w:sz w:val="24"/>
              </w:rPr>
              <w:t>20.11</w:t>
            </w:r>
          </w:p>
        </w:tc>
        <w:tc>
          <w:tcPr>
            <w:tcW w:w="995" w:type="dxa"/>
          </w:tcPr>
          <w:p w:rsidR="000A0EF3" w:rsidRDefault="000A0EF3">
            <w:pPr>
              <w:pStyle w:val="TableParagraph"/>
            </w:pPr>
          </w:p>
        </w:tc>
      </w:tr>
      <w:tr w:rsidR="000A0EF3">
        <w:trPr>
          <w:trHeight w:val="414"/>
        </w:trPr>
        <w:tc>
          <w:tcPr>
            <w:tcW w:w="656" w:type="dxa"/>
          </w:tcPr>
          <w:p w:rsidR="000A0EF3" w:rsidRDefault="000A0EF3">
            <w:pPr>
              <w:pStyle w:val="TableParagraph"/>
            </w:pPr>
          </w:p>
        </w:tc>
        <w:tc>
          <w:tcPr>
            <w:tcW w:w="5975" w:type="dxa"/>
          </w:tcPr>
          <w:p w:rsidR="000A0EF3" w:rsidRDefault="000A0EF3">
            <w:pPr>
              <w:pStyle w:val="TableParagraph"/>
            </w:pPr>
          </w:p>
        </w:tc>
        <w:tc>
          <w:tcPr>
            <w:tcW w:w="853" w:type="dxa"/>
          </w:tcPr>
          <w:p w:rsidR="000A0EF3" w:rsidRDefault="000A0EF3">
            <w:pPr>
              <w:pStyle w:val="TableParagraph"/>
            </w:pPr>
          </w:p>
        </w:tc>
        <w:tc>
          <w:tcPr>
            <w:tcW w:w="992" w:type="dxa"/>
          </w:tcPr>
          <w:p w:rsidR="000A0EF3" w:rsidRDefault="000A0EF3">
            <w:pPr>
              <w:pStyle w:val="TableParagraph"/>
            </w:pPr>
          </w:p>
        </w:tc>
        <w:tc>
          <w:tcPr>
            <w:tcW w:w="995" w:type="dxa"/>
          </w:tcPr>
          <w:p w:rsidR="000A0EF3" w:rsidRDefault="000A0EF3">
            <w:pPr>
              <w:pStyle w:val="TableParagraph"/>
            </w:pPr>
          </w:p>
        </w:tc>
      </w:tr>
      <w:tr w:rsidR="000A0EF3">
        <w:trPr>
          <w:trHeight w:val="828"/>
        </w:trPr>
        <w:tc>
          <w:tcPr>
            <w:tcW w:w="656" w:type="dxa"/>
          </w:tcPr>
          <w:p w:rsidR="000A0EF3" w:rsidRDefault="000A0EF3">
            <w:pPr>
              <w:pStyle w:val="TableParagraph"/>
            </w:pPr>
          </w:p>
        </w:tc>
        <w:tc>
          <w:tcPr>
            <w:tcW w:w="5975" w:type="dxa"/>
          </w:tcPr>
          <w:p w:rsidR="000A0EF3" w:rsidRDefault="002345D6">
            <w:pPr>
              <w:pStyle w:val="TableParagraph"/>
              <w:spacing w:line="275" w:lineRule="exact"/>
              <w:ind w:left="107"/>
              <w:rPr>
                <w:b/>
                <w:sz w:val="24"/>
              </w:rPr>
            </w:pPr>
            <w:r>
              <w:rPr>
                <w:b/>
                <w:sz w:val="24"/>
              </w:rPr>
              <w:t>Психология</w:t>
            </w:r>
            <w:r>
              <w:rPr>
                <w:b/>
                <w:spacing w:val="-5"/>
                <w:sz w:val="24"/>
              </w:rPr>
              <w:t xml:space="preserve"> </w:t>
            </w:r>
            <w:r>
              <w:rPr>
                <w:b/>
                <w:spacing w:val="-2"/>
                <w:sz w:val="24"/>
              </w:rPr>
              <w:t>самопознания</w:t>
            </w:r>
          </w:p>
        </w:tc>
        <w:tc>
          <w:tcPr>
            <w:tcW w:w="853" w:type="dxa"/>
          </w:tcPr>
          <w:p w:rsidR="000A0EF3" w:rsidRDefault="002345D6">
            <w:pPr>
              <w:pStyle w:val="TableParagraph"/>
              <w:spacing w:line="275" w:lineRule="exact"/>
              <w:ind w:left="4"/>
              <w:jc w:val="center"/>
              <w:rPr>
                <w:b/>
                <w:sz w:val="24"/>
              </w:rPr>
            </w:pPr>
            <w:r>
              <w:rPr>
                <w:b/>
                <w:spacing w:val="-10"/>
                <w:sz w:val="24"/>
              </w:rPr>
              <w:t>2</w:t>
            </w:r>
          </w:p>
        </w:tc>
        <w:tc>
          <w:tcPr>
            <w:tcW w:w="992" w:type="dxa"/>
          </w:tcPr>
          <w:p w:rsidR="000A0EF3" w:rsidRDefault="000A0EF3">
            <w:pPr>
              <w:pStyle w:val="TableParagraph"/>
            </w:pPr>
          </w:p>
        </w:tc>
        <w:tc>
          <w:tcPr>
            <w:tcW w:w="995" w:type="dxa"/>
          </w:tcPr>
          <w:p w:rsidR="000A0EF3" w:rsidRDefault="000A0EF3">
            <w:pPr>
              <w:pStyle w:val="TableParagraph"/>
            </w:pPr>
          </w:p>
        </w:tc>
      </w:tr>
      <w:tr w:rsidR="000A0EF3">
        <w:trPr>
          <w:trHeight w:val="414"/>
        </w:trPr>
        <w:tc>
          <w:tcPr>
            <w:tcW w:w="656" w:type="dxa"/>
          </w:tcPr>
          <w:p w:rsidR="000A0EF3" w:rsidRDefault="002345D6">
            <w:pPr>
              <w:pStyle w:val="TableParagraph"/>
              <w:spacing w:line="270" w:lineRule="exact"/>
              <w:ind w:left="107"/>
              <w:rPr>
                <w:sz w:val="24"/>
              </w:rPr>
            </w:pPr>
            <w:r>
              <w:rPr>
                <w:spacing w:val="-5"/>
                <w:sz w:val="24"/>
              </w:rPr>
              <w:t>12.</w:t>
            </w:r>
          </w:p>
        </w:tc>
        <w:tc>
          <w:tcPr>
            <w:tcW w:w="5975" w:type="dxa"/>
          </w:tcPr>
          <w:p w:rsidR="000A0EF3" w:rsidRDefault="002345D6">
            <w:pPr>
              <w:pStyle w:val="TableParagraph"/>
              <w:spacing w:line="270" w:lineRule="exact"/>
              <w:ind w:left="107"/>
              <w:rPr>
                <w:sz w:val="24"/>
              </w:rPr>
            </w:pPr>
            <w:r>
              <w:rPr>
                <w:sz w:val="24"/>
              </w:rPr>
              <w:t>Понятие</w:t>
            </w:r>
            <w:r>
              <w:rPr>
                <w:spacing w:val="-5"/>
                <w:sz w:val="24"/>
              </w:rPr>
              <w:t xml:space="preserve"> </w:t>
            </w:r>
            <w:r>
              <w:rPr>
                <w:sz w:val="24"/>
              </w:rPr>
              <w:t>самопознания.</w:t>
            </w:r>
            <w:r>
              <w:rPr>
                <w:spacing w:val="-5"/>
                <w:sz w:val="24"/>
              </w:rPr>
              <w:t xml:space="preserve"> </w:t>
            </w:r>
            <w:r>
              <w:rPr>
                <w:sz w:val="24"/>
              </w:rPr>
              <w:t>Самопознание</w:t>
            </w:r>
            <w:r>
              <w:rPr>
                <w:spacing w:val="-5"/>
                <w:sz w:val="24"/>
              </w:rPr>
              <w:t xml:space="preserve"> </w:t>
            </w:r>
            <w:r>
              <w:rPr>
                <w:sz w:val="24"/>
              </w:rPr>
              <w:t>как</w:t>
            </w:r>
            <w:r>
              <w:rPr>
                <w:spacing w:val="-4"/>
                <w:sz w:val="24"/>
              </w:rPr>
              <w:t xml:space="preserve"> </w:t>
            </w:r>
            <w:r>
              <w:rPr>
                <w:spacing w:val="-2"/>
                <w:sz w:val="24"/>
              </w:rPr>
              <w:t>процесс.</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2"/>
              <w:jc w:val="center"/>
              <w:rPr>
                <w:sz w:val="24"/>
              </w:rPr>
            </w:pPr>
            <w:r>
              <w:rPr>
                <w:spacing w:val="-2"/>
                <w:sz w:val="24"/>
              </w:rPr>
              <w:t>27.11</w:t>
            </w:r>
          </w:p>
        </w:tc>
        <w:tc>
          <w:tcPr>
            <w:tcW w:w="995" w:type="dxa"/>
          </w:tcPr>
          <w:p w:rsidR="000A0EF3" w:rsidRDefault="000A0EF3">
            <w:pPr>
              <w:pStyle w:val="TableParagraph"/>
            </w:pPr>
          </w:p>
        </w:tc>
      </w:tr>
      <w:tr w:rsidR="000A0EF3">
        <w:trPr>
          <w:trHeight w:val="1240"/>
        </w:trPr>
        <w:tc>
          <w:tcPr>
            <w:tcW w:w="656" w:type="dxa"/>
          </w:tcPr>
          <w:p w:rsidR="000A0EF3" w:rsidRDefault="002345D6">
            <w:pPr>
              <w:pStyle w:val="TableParagraph"/>
              <w:spacing w:line="270" w:lineRule="exact"/>
              <w:ind w:left="107"/>
              <w:rPr>
                <w:sz w:val="24"/>
              </w:rPr>
            </w:pPr>
            <w:r>
              <w:rPr>
                <w:spacing w:val="-5"/>
                <w:sz w:val="24"/>
              </w:rPr>
              <w:t>13.</w:t>
            </w:r>
          </w:p>
        </w:tc>
        <w:tc>
          <w:tcPr>
            <w:tcW w:w="5975" w:type="dxa"/>
          </w:tcPr>
          <w:p w:rsidR="000A0EF3" w:rsidRDefault="002345D6">
            <w:pPr>
              <w:pStyle w:val="TableParagraph"/>
              <w:tabs>
                <w:tab w:val="left" w:pos="1313"/>
                <w:tab w:val="left" w:pos="3018"/>
                <w:tab w:val="left" w:pos="4318"/>
                <w:tab w:val="left" w:pos="4874"/>
              </w:tabs>
              <w:spacing w:line="360" w:lineRule="auto"/>
              <w:ind w:left="107" w:right="97"/>
              <w:rPr>
                <w:sz w:val="24"/>
              </w:rPr>
            </w:pPr>
            <w:r>
              <w:rPr>
                <w:sz w:val="24"/>
              </w:rPr>
              <w:t xml:space="preserve">Способы и средства самопознания. Идентификация как </w:t>
            </w:r>
            <w:r>
              <w:rPr>
                <w:spacing w:val="-2"/>
                <w:sz w:val="24"/>
              </w:rPr>
              <w:t>механизм</w:t>
            </w:r>
            <w:r>
              <w:rPr>
                <w:sz w:val="24"/>
              </w:rPr>
              <w:tab/>
            </w:r>
            <w:r>
              <w:rPr>
                <w:spacing w:val="-2"/>
                <w:sz w:val="24"/>
              </w:rPr>
              <w:t>самопознания.</w:t>
            </w:r>
            <w:r>
              <w:rPr>
                <w:sz w:val="24"/>
              </w:rPr>
              <w:tab/>
            </w:r>
            <w:r>
              <w:rPr>
                <w:spacing w:val="-2"/>
                <w:sz w:val="24"/>
              </w:rPr>
              <w:t>Рефлексия</w:t>
            </w:r>
            <w:r>
              <w:rPr>
                <w:sz w:val="24"/>
              </w:rPr>
              <w:tab/>
            </w:r>
            <w:r>
              <w:rPr>
                <w:spacing w:val="-5"/>
                <w:sz w:val="24"/>
              </w:rPr>
              <w:t>как</w:t>
            </w:r>
            <w:r>
              <w:rPr>
                <w:sz w:val="24"/>
              </w:rPr>
              <w:tab/>
            </w:r>
            <w:r>
              <w:rPr>
                <w:spacing w:val="-2"/>
                <w:sz w:val="24"/>
              </w:rPr>
              <w:t>механизм</w:t>
            </w:r>
          </w:p>
          <w:p w:rsidR="000A0EF3" w:rsidRDefault="002345D6">
            <w:pPr>
              <w:pStyle w:val="TableParagraph"/>
              <w:ind w:left="107"/>
              <w:rPr>
                <w:sz w:val="24"/>
              </w:rPr>
            </w:pPr>
            <w:r>
              <w:rPr>
                <w:spacing w:val="-2"/>
                <w:sz w:val="24"/>
              </w:rPr>
              <w:t>самопознания.</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2"/>
              <w:jc w:val="center"/>
              <w:rPr>
                <w:sz w:val="24"/>
              </w:rPr>
            </w:pPr>
            <w:r>
              <w:rPr>
                <w:spacing w:val="-2"/>
                <w:sz w:val="24"/>
              </w:rPr>
              <w:t>04.12</w:t>
            </w:r>
          </w:p>
        </w:tc>
        <w:tc>
          <w:tcPr>
            <w:tcW w:w="995" w:type="dxa"/>
          </w:tcPr>
          <w:p w:rsidR="000A0EF3" w:rsidRDefault="000A0EF3">
            <w:pPr>
              <w:pStyle w:val="TableParagraph"/>
            </w:pPr>
          </w:p>
        </w:tc>
      </w:tr>
      <w:tr w:rsidR="000A0EF3">
        <w:trPr>
          <w:trHeight w:val="414"/>
        </w:trPr>
        <w:tc>
          <w:tcPr>
            <w:tcW w:w="656" w:type="dxa"/>
          </w:tcPr>
          <w:p w:rsidR="000A0EF3" w:rsidRDefault="000A0EF3">
            <w:pPr>
              <w:pStyle w:val="TableParagraph"/>
            </w:pPr>
          </w:p>
        </w:tc>
        <w:tc>
          <w:tcPr>
            <w:tcW w:w="5975" w:type="dxa"/>
          </w:tcPr>
          <w:p w:rsidR="000A0EF3" w:rsidRDefault="000A0EF3">
            <w:pPr>
              <w:pStyle w:val="TableParagraph"/>
            </w:pPr>
          </w:p>
        </w:tc>
        <w:tc>
          <w:tcPr>
            <w:tcW w:w="853" w:type="dxa"/>
          </w:tcPr>
          <w:p w:rsidR="000A0EF3" w:rsidRDefault="000A0EF3">
            <w:pPr>
              <w:pStyle w:val="TableParagraph"/>
            </w:pPr>
          </w:p>
        </w:tc>
        <w:tc>
          <w:tcPr>
            <w:tcW w:w="992" w:type="dxa"/>
          </w:tcPr>
          <w:p w:rsidR="000A0EF3" w:rsidRDefault="000A0EF3">
            <w:pPr>
              <w:pStyle w:val="TableParagraph"/>
            </w:pPr>
          </w:p>
        </w:tc>
        <w:tc>
          <w:tcPr>
            <w:tcW w:w="995" w:type="dxa"/>
          </w:tcPr>
          <w:p w:rsidR="000A0EF3" w:rsidRDefault="000A0EF3">
            <w:pPr>
              <w:pStyle w:val="TableParagraph"/>
            </w:pPr>
          </w:p>
        </w:tc>
      </w:tr>
      <w:tr w:rsidR="000A0EF3">
        <w:trPr>
          <w:trHeight w:val="414"/>
        </w:trPr>
        <w:tc>
          <w:tcPr>
            <w:tcW w:w="656" w:type="dxa"/>
          </w:tcPr>
          <w:p w:rsidR="000A0EF3" w:rsidRDefault="000A0EF3">
            <w:pPr>
              <w:pStyle w:val="TableParagraph"/>
            </w:pPr>
          </w:p>
        </w:tc>
        <w:tc>
          <w:tcPr>
            <w:tcW w:w="5975" w:type="dxa"/>
          </w:tcPr>
          <w:p w:rsidR="000A0EF3" w:rsidRDefault="002345D6">
            <w:pPr>
              <w:pStyle w:val="TableParagraph"/>
              <w:spacing w:line="275" w:lineRule="exact"/>
              <w:ind w:left="107"/>
              <w:rPr>
                <w:b/>
                <w:sz w:val="24"/>
              </w:rPr>
            </w:pPr>
            <w:r>
              <w:rPr>
                <w:b/>
                <w:sz w:val="24"/>
              </w:rPr>
              <w:t>Психология</w:t>
            </w:r>
            <w:r>
              <w:rPr>
                <w:b/>
                <w:spacing w:val="-5"/>
                <w:sz w:val="24"/>
              </w:rPr>
              <w:t xml:space="preserve"> </w:t>
            </w:r>
            <w:r>
              <w:rPr>
                <w:b/>
                <w:spacing w:val="-2"/>
                <w:sz w:val="24"/>
              </w:rPr>
              <w:t>саморазвития</w:t>
            </w:r>
          </w:p>
        </w:tc>
        <w:tc>
          <w:tcPr>
            <w:tcW w:w="853" w:type="dxa"/>
          </w:tcPr>
          <w:p w:rsidR="000A0EF3" w:rsidRDefault="002345D6">
            <w:pPr>
              <w:pStyle w:val="TableParagraph"/>
              <w:spacing w:line="275" w:lineRule="exact"/>
              <w:ind w:left="4"/>
              <w:jc w:val="center"/>
              <w:rPr>
                <w:b/>
                <w:sz w:val="24"/>
              </w:rPr>
            </w:pPr>
            <w:r>
              <w:rPr>
                <w:b/>
                <w:spacing w:val="-10"/>
                <w:sz w:val="24"/>
              </w:rPr>
              <w:t>3</w:t>
            </w:r>
          </w:p>
        </w:tc>
        <w:tc>
          <w:tcPr>
            <w:tcW w:w="992" w:type="dxa"/>
          </w:tcPr>
          <w:p w:rsidR="000A0EF3" w:rsidRDefault="000A0EF3">
            <w:pPr>
              <w:pStyle w:val="TableParagraph"/>
            </w:pPr>
          </w:p>
        </w:tc>
        <w:tc>
          <w:tcPr>
            <w:tcW w:w="995" w:type="dxa"/>
          </w:tcPr>
          <w:p w:rsidR="000A0EF3" w:rsidRDefault="000A0EF3">
            <w:pPr>
              <w:pStyle w:val="TableParagraph"/>
            </w:pPr>
          </w:p>
        </w:tc>
      </w:tr>
      <w:tr w:rsidR="000A0EF3">
        <w:trPr>
          <w:trHeight w:val="827"/>
        </w:trPr>
        <w:tc>
          <w:tcPr>
            <w:tcW w:w="656" w:type="dxa"/>
          </w:tcPr>
          <w:p w:rsidR="000A0EF3" w:rsidRDefault="002345D6">
            <w:pPr>
              <w:pStyle w:val="TableParagraph"/>
              <w:spacing w:line="270" w:lineRule="exact"/>
              <w:ind w:left="107"/>
              <w:rPr>
                <w:sz w:val="24"/>
              </w:rPr>
            </w:pPr>
            <w:r>
              <w:rPr>
                <w:spacing w:val="-5"/>
                <w:sz w:val="24"/>
              </w:rPr>
              <w:t>14.</w:t>
            </w:r>
          </w:p>
        </w:tc>
        <w:tc>
          <w:tcPr>
            <w:tcW w:w="5975" w:type="dxa"/>
          </w:tcPr>
          <w:p w:rsidR="000A0EF3" w:rsidRDefault="002345D6">
            <w:pPr>
              <w:pStyle w:val="TableParagraph"/>
              <w:spacing w:line="270" w:lineRule="exact"/>
              <w:ind w:left="107"/>
              <w:rPr>
                <w:sz w:val="24"/>
              </w:rPr>
            </w:pPr>
            <w:r>
              <w:rPr>
                <w:sz w:val="24"/>
              </w:rPr>
              <w:t>Сущность</w:t>
            </w:r>
            <w:r>
              <w:rPr>
                <w:spacing w:val="-3"/>
                <w:sz w:val="24"/>
              </w:rPr>
              <w:t xml:space="preserve"> </w:t>
            </w:r>
            <w:r>
              <w:rPr>
                <w:sz w:val="24"/>
              </w:rPr>
              <w:t>саморазвития</w:t>
            </w:r>
            <w:r>
              <w:rPr>
                <w:spacing w:val="-3"/>
                <w:sz w:val="24"/>
              </w:rPr>
              <w:t xml:space="preserve"> </w:t>
            </w:r>
            <w:r>
              <w:rPr>
                <w:sz w:val="24"/>
              </w:rPr>
              <w:t>и</w:t>
            </w:r>
            <w:r>
              <w:rPr>
                <w:spacing w:val="-3"/>
                <w:sz w:val="24"/>
              </w:rPr>
              <w:t xml:space="preserve"> </w:t>
            </w:r>
            <w:r>
              <w:rPr>
                <w:sz w:val="24"/>
              </w:rPr>
              <w:t>его</w:t>
            </w:r>
            <w:r>
              <w:rPr>
                <w:spacing w:val="-2"/>
                <w:sz w:val="24"/>
              </w:rPr>
              <w:t xml:space="preserve"> основные</w:t>
            </w:r>
          </w:p>
          <w:p w:rsidR="000A0EF3" w:rsidRDefault="002345D6">
            <w:pPr>
              <w:pStyle w:val="TableParagraph"/>
              <w:spacing w:before="137"/>
              <w:ind w:left="107"/>
              <w:rPr>
                <w:sz w:val="24"/>
              </w:rPr>
            </w:pPr>
            <w:r>
              <w:rPr>
                <w:sz w:val="24"/>
              </w:rPr>
              <w:t>характеристики.</w:t>
            </w:r>
            <w:r>
              <w:rPr>
                <w:spacing w:val="-2"/>
                <w:sz w:val="24"/>
              </w:rPr>
              <w:t xml:space="preserve"> </w:t>
            </w:r>
            <w:r>
              <w:rPr>
                <w:sz w:val="24"/>
              </w:rPr>
              <w:t>Формы</w:t>
            </w:r>
            <w:r>
              <w:rPr>
                <w:spacing w:val="-2"/>
                <w:sz w:val="24"/>
              </w:rPr>
              <w:t xml:space="preserve"> саморазвития.</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2"/>
              <w:jc w:val="center"/>
              <w:rPr>
                <w:sz w:val="24"/>
              </w:rPr>
            </w:pPr>
            <w:r>
              <w:rPr>
                <w:spacing w:val="-2"/>
                <w:sz w:val="24"/>
              </w:rPr>
              <w:t>11.12</w:t>
            </w:r>
          </w:p>
        </w:tc>
        <w:tc>
          <w:tcPr>
            <w:tcW w:w="995" w:type="dxa"/>
          </w:tcPr>
          <w:p w:rsidR="000A0EF3" w:rsidRDefault="000A0EF3">
            <w:pPr>
              <w:pStyle w:val="TableParagraph"/>
            </w:pPr>
          </w:p>
        </w:tc>
      </w:tr>
      <w:tr w:rsidR="000A0EF3">
        <w:trPr>
          <w:trHeight w:val="1243"/>
        </w:trPr>
        <w:tc>
          <w:tcPr>
            <w:tcW w:w="656" w:type="dxa"/>
          </w:tcPr>
          <w:p w:rsidR="000A0EF3" w:rsidRDefault="002345D6">
            <w:pPr>
              <w:pStyle w:val="TableParagraph"/>
              <w:spacing w:line="270" w:lineRule="exact"/>
              <w:ind w:left="107"/>
              <w:rPr>
                <w:sz w:val="24"/>
              </w:rPr>
            </w:pPr>
            <w:r>
              <w:rPr>
                <w:spacing w:val="-5"/>
                <w:sz w:val="24"/>
              </w:rPr>
              <w:t>15.</w:t>
            </w:r>
          </w:p>
        </w:tc>
        <w:tc>
          <w:tcPr>
            <w:tcW w:w="5975" w:type="dxa"/>
          </w:tcPr>
          <w:p w:rsidR="000A0EF3" w:rsidRDefault="002345D6">
            <w:pPr>
              <w:pStyle w:val="TableParagraph"/>
              <w:spacing w:line="270" w:lineRule="exact"/>
              <w:ind w:left="107"/>
              <w:rPr>
                <w:sz w:val="24"/>
              </w:rPr>
            </w:pPr>
            <w:r>
              <w:rPr>
                <w:sz w:val="24"/>
              </w:rPr>
              <w:t>Самоутверждение.</w:t>
            </w:r>
            <w:r>
              <w:rPr>
                <w:spacing w:val="-7"/>
                <w:sz w:val="24"/>
              </w:rPr>
              <w:t xml:space="preserve"> </w:t>
            </w:r>
            <w:r>
              <w:rPr>
                <w:spacing w:val="-2"/>
                <w:sz w:val="24"/>
              </w:rPr>
              <w:t>Самосовершенствование.</w:t>
            </w:r>
          </w:p>
          <w:p w:rsidR="000A0EF3" w:rsidRDefault="002345D6">
            <w:pPr>
              <w:pStyle w:val="TableParagraph"/>
              <w:spacing w:before="5" w:line="410" w:lineRule="atLeast"/>
              <w:ind w:left="107"/>
              <w:rPr>
                <w:sz w:val="24"/>
              </w:rPr>
            </w:pPr>
            <w:r>
              <w:rPr>
                <w:sz w:val="24"/>
              </w:rPr>
              <w:t>Самоактуализация. Самопринятие и самопрогнозирование</w:t>
            </w:r>
            <w:r>
              <w:rPr>
                <w:spacing w:val="-13"/>
                <w:sz w:val="24"/>
              </w:rPr>
              <w:t xml:space="preserve"> </w:t>
            </w:r>
            <w:r>
              <w:rPr>
                <w:sz w:val="24"/>
              </w:rPr>
              <w:t>как</w:t>
            </w:r>
            <w:r>
              <w:rPr>
                <w:spacing w:val="-12"/>
                <w:sz w:val="24"/>
              </w:rPr>
              <w:t xml:space="preserve"> </w:t>
            </w:r>
            <w:r>
              <w:rPr>
                <w:sz w:val="24"/>
              </w:rPr>
              <w:t>механизм</w:t>
            </w:r>
            <w:r>
              <w:rPr>
                <w:spacing w:val="-13"/>
                <w:sz w:val="24"/>
              </w:rPr>
              <w:t xml:space="preserve"> </w:t>
            </w:r>
            <w:r>
              <w:rPr>
                <w:sz w:val="24"/>
              </w:rPr>
              <w:t>саморазвития.</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2"/>
              <w:jc w:val="center"/>
              <w:rPr>
                <w:sz w:val="24"/>
              </w:rPr>
            </w:pPr>
            <w:r>
              <w:rPr>
                <w:spacing w:val="-2"/>
                <w:sz w:val="24"/>
              </w:rPr>
              <w:t>18.12</w:t>
            </w:r>
          </w:p>
        </w:tc>
        <w:tc>
          <w:tcPr>
            <w:tcW w:w="995" w:type="dxa"/>
          </w:tcPr>
          <w:p w:rsidR="000A0EF3" w:rsidRDefault="000A0EF3">
            <w:pPr>
              <w:pStyle w:val="TableParagraph"/>
            </w:pPr>
          </w:p>
        </w:tc>
      </w:tr>
      <w:tr w:rsidR="000A0EF3">
        <w:trPr>
          <w:trHeight w:val="412"/>
        </w:trPr>
        <w:tc>
          <w:tcPr>
            <w:tcW w:w="656" w:type="dxa"/>
          </w:tcPr>
          <w:p w:rsidR="000A0EF3" w:rsidRDefault="002345D6">
            <w:pPr>
              <w:pStyle w:val="TableParagraph"/>
              <w:spacing w:line="270" w:lineRule="exact"/>
              <w:ind w:left="107"/>
              <w:rPr>
                <w:sz w:val="24"/>
              </w:rPr>
            </w:pPr>
            <w:r>
              <w:rPr>
                <w:spacing w:val="-5"/>
                <w:sz w:val="24"/>
              </w:rPr>
              <w:t>16.</w:t>
            </w:r>
          </w:p>
        </w:tc>
        <w:tc>
          <w:tcPr>
            <w:tcW w:w="5975" w:type="dxa"/>
          </w:tcPr>
          <w:p w:rsidR="000A0EF3" w:rsidRDefault="002345D6">
            <w:pPr>
              <w:pStyle w:val="TableParagraph"/>
              <w:spacing w:line="270" w:lineRule="exact"/>
              <w:ind w:left="107"/>
              <w:rPr>
                <w:i/>
                <w:sz w:val="24"/>
              </w:rPr>
            </w:pPr>
            <w:r>
              <w:rPr>
                <w:sz w:val="24"/>
              </w:rPr>
              <w:t>Самовоспитание</w:t>
            </w:r>
            <w:r>
              <w:rPr>
                <w:spacing w:val="-4"/>
                <w:sz w:val="24"/>
              </w:rPr>
              <w:t xml:space="preserve"> </w:t>
            </w:r>
            <w:r>
              <w:rPr>
                <w:sz w:val="24"/>
              </w:rPr>
              <w:t>как</w:t>
            </w:r>
            <w:r>
              <w:rPr>
                <w:spacing w:val="-3"/>
                <w:sz w:val="24"/>
              </w:rPr>
              <w:t xml:space="preserve"> </w:t>
            </w:r>
            <w:r>
              <w:rPr>
                <w:sz w:val="24"/>
              </w:rPr>
              <w:t>средство</w:t>
            </w:r>
            <w:r>
              <w:rPr>
                <w:spacing w:val="-2"/>
                <w:sz w:val="24"/>
              </w:rPr>
              <w:t xml:space="preserve"> саморазвития</w:t>
            </w:r>
            <w:r>
              <w:rPr>
                <w:i/>
                <w:spacing w:val="-2"/>
                <w:sz w:val="24"/>
              </w:rPr>
              <w:t>.</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2"/>
              <w:jc w:val="center"/>
              <w:rPr>
                <w:sz w:val="24"/>
              </w:rPr>
            </w:pPr>
            <w:r>
              <w:rPr>
                <w:spacing w:val="-2"/>
                <w:sz w:val="24"/>
              </w:rPr>
              <w:t>25.12</w:t>
            </w:r>
          </w:p>
        </w:tc>
        <w:tc>
          <w:tcPr>
            <w:tcW w:w="995" w:type="dxa"/>
          </w:tcPr>
          <w:p w:rsidR="000A0EF3" w:rsidRDefault="000A0EF3">
            <w:pPr>
              <w:pStyle w:val="TableParagraph"/>
            </w:pPr>
          </w:p>
        </w:tc>
      </w:tr>
      <w:tr w:rsidR="000A0EF3">
        <w:trPr>
          <w:trHeight w:val="414"/>
        </w:trPr>
        <w:tc>
          <w:tcPr>
            <w:tcW w:w="656" w:type="dxa"/>
          </w:tcPr>
          <w:p w:rsidR="000A0EF3" w:rsidRDefault="000A0EF3">
            <w:pPr>
              <w:pStyle w:val="TableParagraph"/>
            </w:pPr>
          </w:p>
        </w:tc>
        <w:tc>
          <w:tcPr>
            <w:tcW w:w="5975" w:type="dxa"/>
          </w:tcPr>
          <w:p w:rsidR="000A0EF3" w:rsidRDefault="002345D6">
            <w:pPr>
              <w:pStyle w:val="TableParagraph"/>
              <w:spacing w:line="275" w:lineRule="exact"/>
              <w:ind w:left="107"/>
              <w:rPr>
                <w:b/>
                <w:sz w:val="24"/>
              </w:rPr>
            </w:pPr>
            <w:r>
              <w:rPr>
                <w:b/>
                <w:spacing w:val="-2"/>
                <w:sz w:val="24"/>
              </w:rPr>
              <w:t>Итого:</w:t>
            </w:r>
          </w:p>
        </w:tc>
        <w:tc>
          <w:tcPr>
            <w:tcW w:w="853" w:type="dxa"/>
          </w:tcPr>
          <w:p w:rsidR="000A0EF3" w:rsidRDefault="002345D6">
            <w:pPr>
              <w:pStyle w:val="TableParagraph"/>
              <w:spacing w:line="275" w:lineRule="exact"/>
              <w:ind w:left="4"/>
              <w:jc w:val="center"/>
              <w:rPr>
                <w:b/>
                <w:sz w:val="24"/>
              </w:rPr>
            </w:pPr>
            <w:r>
              <w:rPr>
                <w:b/>
                <w:sz w:val="24"/>
              </w:rPr>
              <w:t xml:space="preserve">16 </w:t>
            </w:r>
            <w:r>
              <w:rPr>
                <w:b/>
                <w:spacing w:val="-5"/>
                <w:sz w:val="24"/>
              </w:rPr>
              <w:t>ч.</w:t>
            </w:r>
          </w:p>
        </w:tc>
        <w:tc>
          <w:tcPr>
            <w:tcW w:w="992" w:type="dxa"/>
          </w:tcPr>
          <w:p w:rsidR="000A0EF3" w:rsidRDefault="000A0EF3">
            <w:pPr>
              <w:pStyle w:val="TableParagraph"/>
            </w:pPr>
          </w:p>
        </w:tc>
        <w:tc>
          <w:tcPr>
            <w:tcW w:w="995" w:type="dxa"/>
          </w:tcPr>
          <w:p w:rsidR="000A0EF3" w:rsidRDefault="000A0EF3">
            <w:pPr>
              <w:pStyle w:val="TableParagraph"/>
            </w:pPr>
          </w:p>
        </w:tc>
      </w:tr>
    </w:tbl>
    <w:p w:rsidR="000A0EF3" w:rsidRDefault="000A0EF3">
      <w:pPr>
        <w:pStyle w:val="a3"/>
        <w:spacing w:before="215"/>
        <w:ind w:left="0"/>
        <w:jc w:val="left"/>
      </w:pPr>
    </w:p>
    <w:p w:rsidR="000A0EF3" w:rsidRDefault="002345D6">
      <w:pPr>
        <w:pStyle w:val="2"/>
        <w:ind w:left="339"/>
      </w:pPr>
      <w:r>
        <w:t>Планируемые</w:t>
      </w:r>
      <w:r>
        <w:rPr>
          <w:spacing w:val="-7"/>
        </w:rPr>
        <w:t xml:space="preserve"> </w:t>
      </w:r>
      <w:r>
        <w:t>результаты</w:t>
      </w:r>
      <w:r>
        <w:rPr>
          <w:spacing w:val="-4"/>
        </w:rPr>
        <w:t xml:space="preserve"> </w:t>
      </w:r>
      <w:r>
        <w:t>освоения</w:t>
      </w:r>
      <w:r>
        <w:rPr>
          <w:spacing w:val="-5"/>
        </w:rPr>
        <w:t xml:space="preserve"> </w:t>
      </w:r>
      <w:r>
        <w:t>учебного</w:t>
      </w:r>
      <w:r>
        <w:rPr>
          <w:spacing w:val="-4"/>
        </w:rPr>
        <w:t xml:space="preserve"> </w:t>
      </w:r>
      <w:r>
        <w:rPr>
          <w:spacing w:val="-2"/>
        </w:rPr>
        <w:t>курса</w:t>
      </w:r>
    </w:p>
    <w:p w:rsidR="000A0EF3" w:rsidRDefault="000A0EF3">
      <w:pPr>
        <w:pStyle w:val="a3"/>
        <w:spacing w:before="272"/>
        <w:ind w:left="0"/>
        <w:jc w:val="left"/>
        <w:rPr>
          <w:b/>
        </w:rPr>
      </w:pPr>
    </w:p>
    <w:p w:rsidR="000A0EF3" w:rsidRDefault="002345D6">
      <w:pPr>
        <w:pStyle w:val="a3"/>
        <w:spacing w:line="360" w:lineRule="auto"/>
        <w:ind w:left="339" w:right="116" w:hanging="1"/>
      </w:pPr>
      <w:r>
        <w:rPr>
          <w:b/>
        </w:rPr>
        <w:t xml:space="preserve">Элективный курс «Педагогика» </w:t>
      </w:r>
      <w:r>
        <w:t>представляет собой особую форму организации деятельности обучающихся и входит в учебный план и индивидуальный план (ИП) обучающегося на уровне среднего общего образования.</w:t>
      </w:r>
    </w:p>
    <w:p w:rsidR="000A0EF3" w:rsidRDefault="000A0EF3">
      <w:pPr>
        <w:pStyle w:val="a3"/>
        <w:spacing w:before="131"/>
        <w:ind w:left="0"/>
        <w:jc w:val="left"/>
      </w:pPr>
    </w:p>
    <w:p w:rsidR="000A0EF3" w:rsidRDefault="002345D6">
      <w:pPr>
        <w:pStyle w:val="a3"/>
        <w:spacing w:before="1" w:line="360" w:lineRule="auto"/>
        <w:ind w:left="339" w:right="117"/>
      </w:pPr>
      <w:r>
        <w:t>Содержание учебного материала программы соответствует целям профильного обучения, обладает новизной для учащихся. Предлагаемый элективный курс «Основы педагогики» предполагает активизацию у старшеклассников процесса личностного, жизненного и профессионального самоопределения.</w:t>
      </w:r>
      <w:r>
        <w:rPr>
          <w:spacing w:val="27"/>
        </w:rPr>
        <w:t xml:space="preserve"> </w:t>
      </w:r>
      <w:r>
        <w:t>Знания</w:t>
      </w:r>
      <w:r>
        <w:rPr>
          <w:spacing w:val="27"/>
        </w:rPr>
        <w:t xml:space="preserve"> </w:t>
      </w:r>
      <w:r>
        <w:t>по</w:t>
      </w:r>
      <w:r>
        <w:rPr>
          <w:spacing w:val="27"/>
        </w:rPr>
        <w:t xml:space="preserve"> </w:t>
      </w:r>
      <w:r>
        <w:t>истории</w:t>
      </w:r>
      <w:r>
        <w:rPr>
          <w:spacing w:val="28"/>
        </w:rPr>
        <w:t xml:space="preserve"> </w:t>
      </w:r>
      <w:r>
        <w:t>отечественной</w:t>
      </w:r>
      <w:r>
        <w:rPr>
          <w:spacing w:val="28"/>
        </w:rPr>
        <w:t xml:space="preserve"> </w:t>
      </w:r>
      <w:r>
        <w:t>и</w:t>
      </w:r>
      <w:r>
        <w:rPr>
          <w:spacing w:val="26"/>
        </w:rPr>
        <w:t xml:space="preserve"> </w:t>
      </w:r>
      <w:r>
        <w:t>зарубежной</w:t>
      </w:r>
      <w:r>
        <w:rPr>
          <w:spacing w:val="28"/>
        </w:rPr>
        <w:t xml:space="preserve"> </w:t>
      </w:r>
      <w:r>
        <w:t>истории</w:t>
      </w:r>
      <w:r>
        <w:rPr>
          <w:spacing w:val="26"/>
        </w:rPr>
        <w:t xml:space="preserve"> </w:t>
      </w:r>
      <w:r>
        <w:t>педагогики</w:t>
      </w:r>
      <w:r>
        <w:rPr>
          <w:spacing w:val="75"/>
        </w:rPr>
        <w:t xml:space="preserve"> </w:t>
      </w:r>
      <w:r>
        <w:t>необходимы</w:t>
      </w:r>
    </w:p>
    <w:p w:rsidR="000A0EF3" w:rsidRDefault="000A0EF3">
      <w:pPr>
        <w:spacing w:line="360" w:lineRule="auto"/>
        <w:sectPr w:rsidR="000A0EF3">
          <w:pgSz w:w="11930" w:h="16860"/>
          <w:pgMar w:top="1340" w:right="200" w:bottom="1160" w:left="640" w:header="0" w:footer="967" w:gutter="0"/>
          <w:cols w:space="720"/>
        </w:sectPr>
      </w:pPr>
    </w:p>
    <w:p w:rsidR="000A0EF3" w:rsidRDefault="002345D6">
      <w:pPr>
        <w:pStyle w:val="a3"/>
        <w:spacing w:before="64"/>
        <w:ind w:left="339"/>
      </w:pPr>
      <w:r>
        <w:lastRenderedPageBreak/>
        <w:t>школьникам</w:t>
      </w:r>
      <w:r>
        <w:rPr>
          <w:spacing w:val="36"/>
        </w:rPr>
        <w:t xml:space="preserve"> </w:t>
      </w:r>
      <w:r>
        <w:t>и</w:t>
      </w:r>
      <w:r>
        <w:rPr>
          <w:spacing w:val="36"/>
        </w:rPr>
        <w:t xml:space="preserve"> </w:t>
      </w:r>
      <w:r>
        <w:t>специалистам,</w:t>
      </w:r>
      <w:r>
        <w:rPr>
          <w:spacing w:val="39"/>
        </w:rPr>
        <w:t xml:space="preserve"> </w:t>
      </w:r>
      <w:r>
        <w:t>работающим</w:t>
      </w:r>
      <w:r>
        <w:rPr>
          <w:spacing w:val="37"/>
        </w:rPr>
        <w:t xml:space="preserve"> </w:t>
      </w:r>
      <w:r>
        <w:t>в</w:t>
      </w:r>
      <w:r>
        <w:rPr>
          <w:spacing w:val="36"/>
        </w:rPr>
        <w:t xml:space="preserve"> </w:t>
      </w:r>
      <w:r>
        <w:rPr>
          <w:spacing w:val="-2"/>
        </w:rPr>
        <w:t>системе</w:t>
      </w:r>
    </w:p>
    <w:p w:rsidR="000A0EF3" w:rsidRDefault="002345D6">
      <w:pPr>
        <w:pStyle w:val="a3"/>
        <w:spacing w:before="139" w:line="360" w:lineRule="auto"/>
        <w:ind w:left="339" w:right="117"/>
      </w:pPr>
      <w:r>
        <w:t>«человек-человек», т.к., наряду с другими знаниями в области гуманитарных дисциплин, имеют значение знания по истории педагогической мысли, развитии образования</w:t>
      </w:r>
      <w:r>
        <w:rPr>
          <w:spacing w:val="-7"/>
        </w:rPr>
        <w:t xml:space="preserve"> </w:t>
      </w:r>
      <w:r>
        <w:t>и</w:t>
      </w:r>
      <w:r>
        <w:rPr>
          <w:spacing w:val="-4"/>
        </w:rPr>
        <w:t xml:space="preserve"> </w:t>
      </w:r>
      <w:r>
        <w:t>воспитания</w:t>
      </w:r>
      <w:r>
        <w:rPr>
          <w:spacing w:val="-1"/>
        </w:rPr>
        <w:t xml:space="preserve"> </w:t>
      </w:r>
      <w:r>
        <w:t>с</w:t>
      </w:r>
      <w:r>
        <w:rPr>
          <w:spacing w:val="-3"/>
        </w:rPr>
        <w:t xml:space="preserve"> </w:t>
      </w:r>
      <w:r>
        <w:t>древнейших времен у разных народов.</w:t>
      </w:r>
    </w:p>
    <w:p w:rsidR="000A0EF3" w:rsidRDefault="002345D6">
      <w:pPr>
        <w:pStyle w:val="a3"/>
        <w:spacing w:before="4" w:line="360" w:lineRule="auto"/>
        <w:ind w:left="339" w:right="118"/>
      </w:pPr>
      <w:r>
        <w:t>Курс составлен на основе авторских учебников по педагогике и психологии (Н.В. Бордовская, А.А. Реан, И.Ф. Исаев, И.А. Зимняя, Е.Н. Шиянов, В.А. Сластенин, Н.Е. Щурковой и др.), раскрывает основные направления деятельности учителя. Программа элективного курса имеет профильную (гуманитарную) и профориентационную направленность. На уроках и практических занятиях необходимо показать старшеклассникам не только особенность профессии, но и значимость ее для реформируемого российского общества. Устанавливая межпредметные связи, необходимо показать, как помогают полученные</w:t>
      </w:r>
      <w:r>
        <w:rPr>
          <w:spacing w:val="-2"/>
        </w:rPr>
        <w:t xml:space="preserve"> </w:t>
      </w:r>
      <w:r>
        <w:t>гуманитарные</w:t>
      </w:r>
      <w:r>
        <w:rPr>
          <w:spacing w:val="-2"/>
        </w:rPr>
        <w:t xml:space="preserve"> </w:t>
      </w:r>
      <w:r>
        <w:t>знания школьных предметов</w:t>
      </w:r>
      <w:r>
        <w:rPr>
          <w:spacing w:val="-1"/>
        </w:rPr>
        <w:t xml:space="preserve"> </w:t>
      </w:r>
      <w:r>
        <w:t>в</w:t>
      </w:r>
      <w:r>
        <w:rPr>
          <w:spacing w:val="-3"/>
        </w:rPr>
        <w:t xml:space="preserve"> </w:t>
      </w:r>
      <w:r>
        <w:t>дальнейшем</w:t>
      </w:r>
      <w:r>
        <w:rPr>
          <w:spacing w:val="-1"/>
        </w:rPr>
        <w:t xml:space="preserve"> </w:t>
      </w:r>
      <w:r>
        <w:t>обучении и труде при выборе профессии типа «человек- человек». Изучив данный курс, учащиеся должны сделать выводы о своей профессиональной пригодности в сфере профессий, связанных с взаимодействием между людьми. Это обеспечивается не только проведением теоретических занятий, но и диагностированием склонностей и способностей, а также практикумы и тренинги с учащимися. Для изучения этих вопросов, предварительно учащиеся могут написать эссе, рефераты, доклады для выступления на школьных конференциях. При этом школьники, выбравшие профессию педагога приобретут опыт в работе с информацией, печатными источниками, опыт публичных выступлений.</w:t>
      </w:r>
    </w:p>
    <w:p w:rsidR="000A0EF3" w:rsidRDefault="002345D6">
      <w:pPr>
        <w:pStyle w:val="a3"/>
        <w:spacing w:before="1" w:line="362" w:lineRule="auto"/>
        <w:ind w:left="339" w:right="120"/>
      </w:pPr>
      <w:r>
        <w:t>Основным элементом программы элективного курса являются</w:t>
      </w:r>
      <w:r>
        <w:rPr>
          <w:spacing w:val="40"/>
        </w:rPr>
        <w:t xml:space="preserve"> </w:t>
      </w:r>
      <w:r>
        <w:t>практические занятия по разработке и проведению уроков в рамках регионального проекта «Дети - детям».</w:t>
      </w:r>
    </w:p>
    <w:p w:rsidR="000A0EF3" w:rsidRDefault="002345D6">
      <w:pPr>
        <w:pStyle w:val="a3"/>
        <w:spacing w:line="360" w:lineRule="auto"/>
        <w:ind w:left="339" w:right="117"/>
      </w:pPr>
      <w:r>
        <w:t>Основанием для выбора обучающимися данного курса будут являться их жизненные планы, склонности</w:t>
      </w:r>
      <w:r>
        <w:rPr>
          <w:spacing w:val="40"/>
        </w:rPr>
        <w:t xml:space="preserve"> </w:t>
      </w:r>
      <w:r>
        <w:t>и</w:t>
      </w:r>
      <w:r>
        <w:rPr>
          <w:spacing w:val="40"/>
        </w:rPr>
        <w:t xml:space="preserve"> </w:t>
      </w:r>
      <w:r>
        <w:t>интересы</w:t>
      </w:r>
      <w:r>
        <w:rPr>
          <w:spacing w:val="40"/>
        </w:rPr>
        <w:t xml:space="preserve"> </w:t>
      </w:r>
      <w:r>
        <w:t>к</w:t>
      </w:r>
      <w:r>
        <w:rPr>
          <w:spacing w:val="40"/>
        </w:rPr>
        <w:t xml:space="preserve"> </w:t>
      </w:r>
      <w:r>
        <w:t>будущей</w:t>
      </w:r>
      <w:r>
        <w:rPr>
          <w:spacing w:val="40"/>
        </w:rPr>
        <w:t xml:space="preserve"> </w:t>
      </w:r>
      <w:r>
        <w:t>педагогической деятельности.</w:t>
      </w:r>
    </w:p>
    <w:p w:rsidR="000A0EF3" w:rsidRDefault="002345D6">
      <w:pPr>
        <w:pStyle w:val="a3"/>
        <w:ind w:left="339"/>
      </w:pPr>
      <w:r>
        <w:t>Цели</w:t>
      </w:r>
      <w:r>
        <w:rPr>
          <w:spacing w:val="-15"/>
        </w:rPr>
        <w:t xml:space="preserve"> </w:t>
      </w:r>
      <w:r>
        <w:rPr>
          <w:spacing w:val="-2"/>
        </w:rPr>
        <w:t>курса:</w:t>
      </w:r>
    </w:p>
    <w:p w:rsidR="000A0EF3" w:rsidRDefault="002345D6">
      <w:pPr>
        <w:pStyle w:val="a3"/>
        <w:spacing w:before="134" w:line="360" w:lineRule="auto"/>
        <w:ind w:left="339" w:right="125"/>
      </w:pPr>
      <w:r>
        <w:t>Формирование у учащихся положительной установки на педагогическую деятельность, раскрытие возможностей педагогической деятельности для творческой самореализации личности.</w:t>
      </w:r>
    </w:p>
    <w:p w:rsidR="000A0EF3" w:rsidRDefault="002345D6">
      <w:pPr>
        <w:pStyle w:val="a3"/>
        <w:ind w:left="339"/>
        <w:jc w:val="left"/>
      </w:pPr>
      <w:r>
        <w:rPr>
          <w:spacing w:val="-2"/>
        </w:rPr>
        <w:t>Задачи:</w:t>
      </w:r>
    </w:p>
    <w:p w:rsidR="000A0EF3" w:rsidRDefault="002345D6">
      <w:pPr>
        <w:pStyle w:val="a3"/>
        <w:tabs>
          <w:tab w:val="left" w:pos="1667"/>
          <w:tab w:val="left" w:pos="3629"/>
          <w:tab w:val="left" w:pos="4994"/>
          <w:tab w:val="left" w:pos="6824"/>
          <w:tab w:val="left" w:pos="8784"/>
          <w:tab w:val="left" w:pos="9683"/>
        </w:tabs>
        <w:spacing w:before="137" w:line="362" w:lineRule="auto"/>
        <w:ind w:left="339" w:right="126"/>
        <w:jc w:val="left"/>
      </w:pPr>
      <w:r>
        <w:rPr>
          <w:spacing w:val="-2"/>
        </w:rPr>
        <w:t>Изучение</w:t>
      </w:r>
      <w:r>
        <w:tab/>
      </w:r>
      <w:r>
        <w:rPr>
          <w:spacing w:val="-2"/>
        </w:rPr>
        <w:t>педагогической</w:t>
      </w:r>
      <w:r>
        <w:tab/>
      </w:r>
      <w:r>
        <w:rPr>
          <w:spacing w:val="-2"/>
        </w:rPr>
        <w:t>практики,</w:t>
      </w:r>
      <w:r>
        <w:tab/>
      </w:r>
      <w:r>
        <w:rPr>
          <w:spacing w:val="-2"/>
        </w:rPr>
        <w:t>плодотворных</w:t>
      </w:r>
      <w:r>
        <w:tab/>
      </w:r>
      <w:r>
        <w:rPr>
          <w:spacing w:val="-2"/>
        </w:rPr>
        <w:t>педагогических</w:t>
      </w:r>
      <w:r>
        <w:tab/>
      </w:r>
      <w:r>
        <w:rPr>
          <w:spacing w:val="-2"/>
        </w:rPr>
        <w:t>идей,</w:t>
      </w:r>
      <w:r>
        <w:tab/>
      </w:r>
      <w:r>
        <w:rPr>
          <w:spacing w:val="-2"/>
        </w:rPr>
        <w:t xml:space="preserve">выдвинутых </w:t>
      </w:r>
      <w:r>
        <w:t>прогрессивными педагогами и видными мыслителями всех времен и народов.</w:t>
      </w:r>
    </w:p>
    <w:p w:rsidR="000A0EF3" w:rsidRDefault="002345D6">
      <w:pPr>
        <w:pStyle w:val="a3"/>
        <w:spacing w:before="51" w:line="360" w:lineRule="auto"/>
        <w:ind w:left="339" w:right="689"/>
        <w:jc w:val="left"/>
      </w:pPr>
      <w:r>
        <w:rPr>
          <w:w w:val="90"/>
        </w:rPr>
        <w:t>развитие</w:t>
      </w:r>
      <w:r>
        <w:rPr>
          <w:spacing w:val="40"/>
        </w:rPr>
        <w:t xml:space="preserve"> </w:t>
      </w:r>
      <w:r>
        <w:rPr>
          <w:w w:val="90"/>
        </w:rPr>
        <w:t>критического</w:t>
      </w:r>
      <w:r>
        <w:rPr>
          <w:spacing w:val="40"/>
        </w:rPr>
        <w:t xml:space="preserve"> </w:t>
      </w:r>
      <w:r>
        <w:rPr>
          <w:w w:val="90"/>
        </w:rPr>
        <w:t>творческого</w:t>
      </w:r>
      <w:r>
        <w:rPr>
          <w:spacing w:val="40"/>
        </w:rPr>
        <w:t xml:space="preserve"> </w:t>
      </w:r>
      <w:r>
        <w:rPr>
          <w:w w:val="90"/>
        </w:rPr>
        <w:t>педагогического</w:t>
      </w:r>
      <w:r>
        <w:rPr>
          <w:spacing w:val="40"/>
        </w:rPr>
        <w:t xml:space="preserve"> </w:t>
      </w:r>
      <w:r>
        <w:rPr>
          <w:w w:val="90"/>
        </w:rPr>
        <w:t>мышления,</w:t>
      </w:r>
      <w:r>
        <w:rPr>
          <w:spacing w:val="40"/>
        </w:rPr>
        <w:t xml:space="preserve"> </w:t>
      </w:r>
      <w:r>
        <w:rPr>
          <w:w w:val="90"/>
        </w:rPr>
        <w:t xml:space="preserve">интересак педагогическому труду; </w:t>
      </w:r>
      <w:r>
        <w:t>создание условий для осознанного выбора</w:t>
      </w:r>
      <w:r>
        <w:rPr>
          <w:spacing w:val="-1"/>
        </w:rPr>
        <w:t xml:space="preserve"> </w:t>
      </w:r>
      <w:r>
        <w:t>профиля и</w:t>
      </w:r>
      <w:r>
        <w:rPr>
          <w:spacing w:val="-1"/>
        </w:rPr>
        <w:t xml:space="preserve"> </w:t>
      </w:r>
      <w:r>
        <w:t>профессии;</w:t>
      </w:r>
    </w:p>
    <w:p w:rsidR="000A0EF3" w:rsidRDefault="002345D6">
      <w:pPr>
        <w:pStyle w:val="a3"/>
        <w:ind w:left="339"/>
        <w:jc w:val="left"/>
      </w:pPr>
      <w:r>
        <w:t>знакомство</w:t>
      </w:r>
      <w:r>
        <w:rPr>
          <w:spacing w:val="-14"/>
        </w:rPr>
        <w:t xml:space="preserve"> </w:t>
      </w:r>
      <w:r>
        <w:t>с</w:t>
      </w:r>
      <w:r>
        <w:rPr>
          <w:spacing w:val="-15"/>
        </w:rPr>
        <w:t xml:space="preserve"> </w:t>
      </w:r>
      <w:r>
        <w:t>историей</w:t>
      </w:r>
      <w:r>
        <w:rPr>
          <w:spacing w:val="-13"/>
        </w:rPr>
        <w:t xml:space="preserve"> </w:t>
      </w:r>
      <w:r>
        <w:rPr>
          <w:spacing w:val="-2"/>
        </w:rPr>
        <w:t>школы.</w:t>
      </w:r>
    </w:p>
    <w:p w:rsidR="000A0EF3" w:rsidRDefault="002345D6">
      <w:pPr>
        <w:pStyle w:val="a3"/>
        <w:spacing w:before="139" w:line="360" w:lineRule="auto"/>
        <w:ind w:left="339" w:right="689" w:hanging="1"/>
        <w:jc w:val="left"/>
      </w:pPr>
      <w:r>
        <w:t>повышение</w:t>
      </w:r>
      <w:r>
        <w:rPr>
          <w:spacing w:val="-7"/>
        </w:rPr>
        <w:t xml:space="preserve"> </w:t>
      </w:r>
      <w:r>
        <w:t>мировоззренческой</w:t>
      </w:r>
      <w:r>
        <w:rPr>
          <w:spacing w:val="-4"/>
        </w:rPr>
        <w:t xml:space="preserve"> </w:t>
      </w:r>
      <w:r>
        <w:t>и</w:t>
      </w:r>
      <w:r>
        <w:rPr>
          <w:spacing w:val="-6"/>
        </w:rPr>
        <w:t xml:space="preserve"> </w:t>
      </w:r>
      <w:r>
        <w:t>педагогической</w:t>
      </w:r>
      <w:r>
        <w:rPr>
          <w:spacing w:val="-4"/>
        </w:rPr>
        <w:t xml:space="preserve"> </w:t>
      </w:r>
      <w:r>
        <w:t>культуры,</w:t>
      </w:r>
      <w:r>
        <w:rPr>
          <w:spacing w:val="-4"/>
        </w:rPr>
        <w:t xml:space="preserve"> </w:t>
      </w:r>
      <w:r>
        <w:t>более</w:t>
      </w:r>
      <w:r>
        <w:rPr>
          <w:spacing w:val="-6"/>
        </w:rPr>
        <w:t xml:space="preserve"> </w:t>
      </w:r>
      <w:r>
        <w:t>глубокое</w:t>
      </w:r>
      <w:r>
        <w:rPr>
          <w:spacing w:val="-5"/>
        </w:rPr>
        <w:t xml:space="preserve"> </w:t>
      </w:r>
      <w:r>
        <w:t>понимание</w:t>
      </w:r>
      <w:r>
        <w:rPr>
          <w:spacing w:val="-5"/>
        </w:rPr>
        <w:t xml:space="preserve"> </w:t>
      </w:r>
      <w:r>
        <w:t>ими принципов, методов, форм содержания обучения и воспитания;</w:t>
      </w:r>
    </w:p>
    <w:p w:rsidR="000A0EF3" w:rsidRDefault="002345D6">
      <w:pPr>
        <w:pStyle w:val="a3"/>
        <w:ind w:left="339"/>
        <w:jc w:val="left"/>
      </w:pPr>
      <w:r>
        <w:rPr>
          <w:spacing w:val="-2"/>
        </w:rPr>
        <w:t>практическая</w:t>
      </w:r>
      <w:r>
        <w:rPr>
          <w:spacing w:val="-6"/>
        </w:rPr>
        <w:t xml:space="preserve"> </w:t>
      </w:r>
      <w:r>
        <w:rPr>
          <w:spacing w:val="-2"/>
        </w:rPr>
        <w:t>разработка</w:t>
      </w:r>
      <w:r>
        <w:rPr>
          <w:spacing w:val="-4"/>
        </w:rPr>
        <w:t xml:space="preserve"> </w:t>
      </w:r>
      <w:r>
        <w:rPr>
          <w:spacing w:val="-2"/>
        </w:rPr>
        <w:t>сценариев</w:t>
      </w:r>
      <w:r>
        <w:rPr>
          <w:spacing w:val="3"/>
        </w:rPr>
        <w:t xml:space="preserve"> </w:t>
      </w:r>
      <w:r>
        <w:rPr>
          <w:spacing w:val="-2"/>
        </w:rPr>
        <w:t>уроков</w:t>
      </w:r>
      <w:r>
        <w:rPr>
          <w:spacing w:val="-6"/>
        </w:rPr>
        <w:t xml:space="preserve"> </w:t>
      </w:r>
      <w:r>
        <w:rPr>
          <w:spacing w:val="-2"/>
        </w:rPr>
        <w:t>при</w:t>
      </w:r>
      <w:r>
        <w:rPr>
          <w:spacing w:val="-5"/>
        </w:rPr>
        <w:t xml:space="preserve"> </w:t>
      </w:r>
      <w:r>
        <w:rPr>
          <w:spacing w:val="-2"/>
        </w:rPr>
        <w:t>реализации</w:t>
      </w:r>
      <w:r>
        <w:rPr>
          <w:spacing w:val="-1"/>
        </w:rPr>
        <w:t xml:space="preserve"> </w:t>
      </w:r>
      <w:r>
        <w:rPr>
          <w:spacing w:val="-4"/>
        </w:rPr>
        <w:t>ФГОС</w:t>
      </w:r>
    </w:p>
    <w:p w:rsidR="000A0EF3" w:rsidRDefault="000A0EF3">
      <w:pPr>
        <w:sectPr w:rsidR="000A0EF3">
          <w:pgSz w:w="11930" w:h="16860"/>
          <w:pgMar w:top="1300" w:right="200" w:bottom="1160" w:left="640" w:header="0" w:footer="967" w:gutter="0"/>
          <w:cols w:space="720"/>
        </w:sectPr>
      </w:pPr>
    </w:p>
    <w:p w:rsidR="000A0EF3" w:rsidRDefault="002345D6">
      <w:pPr>
        <w:pStyle w:val="2"/>
        <w:spacing w:before="62"/>
        <w:ind w:left="339"/>
        <w:jc w:val="left"/>
      </w:pPr>
      <w:r>
        <w:lastRenderedPageBreak/>
        <w:t>Личностные</w:t>
      </w:r>
      <w:r>
        <w:rPr>
          <w:spacing w:val="-5"/>
        </w:rPr>
        <w:t xml:space="preserve"> </w:t>
      </w:r>
      <w:r>
        <w:rPr>
          <w:spacing w:val="-2"/>
        </w:rPr>
        <w:t>результаты:</w:t>
      </w:r>
    </w:p>
    <w:p w:rsidR="000A0EF3" w:rsidRDefault="002345D6">
      <w:pPr>
        <w:pStyle w:val="a3"/>
        <w:spacing w:before="134" w:line="360" w:lineRule="auto"/>
        <w:ind w:left="339" w:right="689"/>
        <w:jc w:val="left"/>
      </w:pPr>
      <w:r>
        <w:t>приобретение</w:t>
      </w:r>
      <w:r>
        <w:rPr>
          <w:spacing w:val="-6"/>
        </w:rPr>
        <w:t xml:space="preserve"> </w:t>
      </w:r>
      <w:r>
        <w:t>личностных</w:t>
      </w:r>
      <w:r>
        <w:rPr>
          <w:spacing w:val="-3"/>
        </w:rPr>
        <w:t xml:space="preserve"> </w:t>
      </w:r>
      <w:r>
        <w:t>и</w:t>
      </w:r>
      <w:r>
        <w:rPr>
          <w:spacing w:val="-7"/>
        </w:rPr>
        <w:t xml:space="preserve"> </w:t>
      </w:r>
      <w:r>
        <w:t>профессионально</w:t>
      </w:r>
      <w:r>
        <w:rPr>
          <w:spacing w:val="-8"/>
        </w:rPr>
        <w:t xml:space="preserve"> </w:t>
      </w:r>
      <w:r>
        <w:t>значимых</w:t>
      </w:r>
      <w:r>
        <w:rPr>
          <w:spacing w:val="-6"/>
        </w:rPr>
        <w:t xml:space="preserve"> </w:t>
      </w:r>
      <w:r>
        <w:t>качеств</w:t>
      </w:r>
      <w:r>
        <w:rPr>
          <w:spacing w:val="-6"/>
        </w:rPr>
        <w:t xml:space="preserve"> </w:t>
      </w:r>
      <w:r>
        <w:t>будущего</w:t>
      </w:r>
      <w:r>
        <w:rPr>
          <w:spacing w:val="-5"/>
        </w:rPr>
        <w:t xml:space="preserve"> </w:t>
      </w:r>
      <w:r>
        <w:t>педагога; психологические характеристики личности педагога;</w:t>
      </w:r>
    </w:p>
    <w:p w:rsidR="000A0EF3" w:rsidRDefault="002345D6">
      <w:pPr>
        <w:pStyle w:val="a3"/>
        <w:spacing w:line="360" w:lineRule="auto"/>
        <w:ind w:left="339" w:right="4313"/>
        <w:jc w:val="left"/>
      </w:pPr>
      <w:r>
        <w:t>способы саморегуляции поведения и деятельности; проведение</w:t>
      </w:r>
      <w:r>
        <w:rPr>
          <w:spacing w:val="-7"/>
        </w:rPr>
        <w:t xml:space="preserve"> </w:t>
      </w:r>
      <w:r>
        <w:t>самоанализа</w:t>
      </w:r>
      <w:r>
        <w:rPr>
          <w:spacing w:val="-7"/>
        </w:rPr>
        <w:t xml:space="preserve"> </w:t>
      </w:r>
      <w:r>
        <w:t>и</w:t>
      </w:r>
      <w:r>
        <w:rPr>
          <w:spacing w:val="-6"/>
        </w:rPr>
        <w:t xml:space="preserve"> </w:t>
      </w:r>
      <w:r>
        <w:t>самооценки</w:t>
      </w:r>
      <w:r>
        <w:rPr>
          <w:spacing w:val="-6"/>
        </w:rPr>
        <w:t xml:space="preserve"> </w:t>
      </w:r>
      <w:r>
        <w:t>своей</w:t>
      </w:r>
      <w:r>
        <w:rPr>
          <w:spacing w:val="-6"/>
        </w:rPr>
        <w:t xml:space="preserve"> </w:t>
      </w:r>
      <w:r>
        <w:t>деятельности;</w:t>
      </w:r>
    </w:p>
    <w:p w:rsidR="000A0EF3" w:rsidRDefault="002345D6">
      <w:pPr>
        <w:pStyle w:val="a3"/>
        <w:ind w:left="339"/>
        <w:jc w:val="left"/>
      </w:pPr>
      <w:r>
        <w:t>осуществление</w:t>
      </w:r>
      <w:r>
        <w:rPr>
          <w:spacing w:val="-8"/>
        </w:rPr>
        <w:t xml:space="preserve"> </w:t>
      </w:r>
      <w:r>
        <w:t>первичной</w:t>
      </w:r>
      <w:r>
        <w:rPr>
          <w:spacing w:val="-7"/>
        </w:rPr>
        <w:t xml:space="preserve"> </w:t>
      </w:r>
      <w:r>
        <w:t>самодиагностики</w:t>
      </w:r>
      <w:r>
        <w:rPr>
          <w:spacing w:val="-7"/>
        </w:rPr>
        <w:t xml:space="preserve"> </w:t>
      </w:r>
      <w:r>
        <w:t>личностно-профессиональных</w:t>
      </w:r>
      <w:r>
        <w:rPr>
          <w:spacing w:val="-4"/>
        </w:rPr>
        <w:t xml:space="preserve"> </w:t>
      </w:r>
      <w:r>
        <w:rPr>
          <w:spacing w:val="-2"/>
        </w:rPr>
        <w:t>качеств;</w:t>
      </w:r>
    </w:p>
    <w:p w:rsidR="000A0EF3" w:rsidRDefault="002345D6">
      <w:pPr>
        <w:pStyle w:val="a3"/>
        <w:spacing w:before="137" w:line="360" w:lineRule="auto"/>
        <w:ind w:left="339"/>
        <w:jc w:val="left"/>
      </w:pPr>
      <w:r>
        <w:t>соотнесение</w:t>
      </w:r>
      <w:r>
        <w:rPr>
          <w:spacing w:val="40"/>
        </w:rPr>
        <w:t xml:space="preserve"> </w:t>
      </w:r>
      <w:r>
        <w:t>своих</w:t>
      </w:r>
      <w:r>
        <w:rPr>
          <w:spacing w:val="40"/>
        </w:rPr>
        <w:t xml:space="preserve"> </w:t>
      </w:r>
      <w:r>
        <w:t>индивидуально-психологических</w:t>
      </w:r>
      <w:r>
        <w:rPr>
          <w:spacing w:val="40"/>
        </w:rPr>
        <w:t xml:space="preserve"> </w:t>
      </w:r>
      <w:r>
        <w:t>особенностей</w:t>
      </w:r>
      <w:r>
        <w:rPr>
          <w:spacing w:val="40"/>
        </w:rPr>
        <w:t xml:space="preserve"> </w:t>
      </w:r>
      <w:r>
        <w:t>и</w:t>
      </w:r>
      <w:r>
        <w:rPr>
          <w:spacing w:val="40"/>
        </w:rPr>
        <w:t xml:space="preserve"> </w:t>
      </w:r>
      <w:r>
        <w:t>возможностей</w:t>
      </w:r>
      <w:r>
        <w:rPr>
          <w:spacing w:val="40"/>
        </w:rPr>
        <w:t xml:space="preserve"> </w:t>
      </w:r>
      <w:r>
        <w:t>с</w:t>
      </w:r>
      <w:r>
        <w:rPr>
          <w:spacing w:val="40"/>
        </w:rPr>
        <w:t xml:space="preserve"> </w:t>
      </w:r>
      <w:r>
        <w:t>требованиями педагогической профессии;</w:t>
      </w:r>
    </w:p>
    <w:p w:rsidR="000A0EF3" w:rsidRDefault="002345D6">
      <w:pPr>
        <w:pStyle w:val="a3"/>
        <w:ind w:left="339"/>
        <w:jc w:val="left"/>
      </w:pPr>
      <w:r>
        <w:t>навыки</w:t>
      </w:r>
      <w:r>
        <w:rPr>
          <w:spacing w:val="-3"/>
        </w:rPr>
        <w:t xml:space="preserve"> </w:t>
      </w:r>
      <w:r>
        <w:t>саморазвития</w:t>
      </w:r>
      <w:r>
        <w:rPr>
          <w:spacing w:val="-2"/>
        </w:rPr>
        <w:t xml:space="preserve"> </w:t>
      </w:r>
      <w:r>
        <w:t>и</w:t>
      </w:r>
      <w:r>
        <w:rPr>
          <w:spacing w:val="-3"/>
        </w:rPr>
        <w:t xml:space="preserve"> </w:t>
      </w:r>
      <w:r>
        <w:t>личностного</w:t>
      </w:r>
      <w:r>
        <w:rPr>
          <w:spacing w:val="-2"/>
        </w:rPr>
        <w:t xml:space="preserve"> самоопределения.</w:t>
      </w:r>
    </w:p>
    <w:p w:rsidR="000A0EF3" w:rsidRDefault="002345D6">
      <w:pPr>
        <w:pStyle w:val="2"/>
        <w:spacing w:before="145"/>
        <w:ind w:left="339"/>
        <w:jc w:val="left"/>
      </w:pPr>
      <w:r>
        <w:t>Метапредметные</w:t>
      </w:r>
      <w:r>
        <w:rPr>
          <w:spacing w:val="-9"/>
        </w:rPr>
        <w:t xml:space="preserve"> </w:t>
      </w:r>
      <w:r>
        <w:rPr>
          <w:spacing w:val="-2"/>
        </w:rPr>
        <w:t>результаты:</w:t>
      </w:r>
    </w:p>
    <w:p w:rsidR="000A0EF3" w:rsidRDefault="002345D6">
      <w:pPr>
        <w:pStyle w:val="a3"/>
        <w:spacing w:before="132"/>
        <w:ind w:left="339"/>
        <w:jc w:val="left"/>
      </w:pPr>
      <w:r>
        <w:t>основы</w:t>
      </w:r>
      <w:r>
        <w:rPr>
          <w:spacing w:val="-7"/>
        </w:rPr>
        <w:t xml:space="preserve"> </w:t>
      </w:r>
      <w:r>
        <w:t>значимых</w:t>
      </w:r>
      <w:r>
        <w:rPr>
          <w:spacing w:val="-2"/>
        </w:rPr>
        <w:t xml:space="preserve"> </w:t>
      </w:r>
      <w:r>
        <w:t>социальных</w:t>
      </w:r>
      <w:r>
        <w:rPr>
          <w:spacing w:val="-4"/>
        </w:rPr>
        <w:t xml:space="preserve"> </w:t>
      </w:r>
      <w:r>
        <w:t>и</w:t>
      </w:r>
      <w:r>
        <w:rPr>
          <w:spacing w:val="-3"/>
        </w:rPr>
        <w:t xml:space="preserve"> </w:t>
      </w:r>
      <w:r>
        <w:t>межличностных</w:t>
      </w:r>
      <w:r>
        <w:rPr>
          <w:spacing w:val="-1"/>
        </w:rPr>
        <w:t xml:space="preserve"> </w:t>
      </w:r>
      <w:r>
        <w:rPr>
          <w:spacing w:val="-2"/>
        </w:rPr>
        <w:t>отношений;</w:t>
      </w:r>
    </w:p>
    <w:p w:rsidR="000A0EF3" w:rsidRDefault="002345D6">
      <w:pPr>
        <w:pStyle w:val="a3"/>
        <w:spacing w:before="139" w:line="360" w:lineRule="auto"/>
        <w:ind w:left="339" w:right="2251"/>
        <w:jc w:val="left"/>
      </w:pPr>
      <w:r>
        <w:t>основные</w:t>
      </w:r>
      <w:r>
        <w:rPr>
          <w:spacing w:val="-7"/>
        </w:rPr>
        <w:t xml:space="preserve"> </w:t>
      </w:r>
      <w:r>
        <w:t>формы</w:t>
      </w:r>
      <w:r>
        <w:rPr>
          <w:spacing w:val="-5"/>
        </w:rPr>
        <w:t xml:space="preserve"> </w:t>
      </w:r>
      <w:r>
        <w:t>и</w:t>
      </w:r>
      <w:r>
        <w:rPr>
          <w:spacing w:val="-6"/>
        </w:rPr>
        <w:t xml:space="preserve"> </w:t>
      </w:r>
      <w:r>
        <w:t>методы</w:t>
      </w:r>
      <w:r>
        <w:rPr>
          <w:spacing w:val="-5"/>
        </w:rPr>
        <w:t xml:space="preserve"> </w:t>
      </w:r>
      <w:r>
        <w:t>организации</w:t>
      </w:r>
      <w:r>
        <w:rPr>
          <w:spacing w:val="-5"/>
        </w:rPr>
        <w:t xml:space="preserve"> </w:t>
      </w:r>
      <w:r>
        <w:t>деятельности</w:t>
      </w:r>
      <w:r>
        <w:rPr>
          <w:spacing w:val="-4"/>
        </w:rPr>
        <w:t xml:space="preserve"> </w:t>
      </w:r>
      <w:r>
        <w:t>младших</w:t>
      </w:r>
      <w:r>
        <w:rPr>
          <w:spacing w:val="-3"/>
        </w:rPr>
        <w:t xml:space="preserve"> </w:t>
      </w:r>
      <w:r>
        <w:t>школьников; основные этапы организации проектной и исследовательской деятельности;</w:t>
      </w:r>
    </w:p>
    <w:p w:rsidR="000A0EF3" w:rsidRDefault="002345D6">
      <w:pPr>
        <w:pStyle w:val="a3"/>
        <w:spacing w:line="360" w:lineRule="auto"/>
        <w:ind w:left="339"/>
        <w:jc w:val="left"/>
      </w:pPr>
      <w:r>
        <w:t>постановка</w:t>
      </w:r>
      <w:r>
        <w:rPr>
          <w:spacing w:val="40"/>
        </w:rPr>
        <w:t xml:space="preserve"> </w:t>
      </w:r>
      <w:r>
        <w:t>новых</w:t>
      </w:r>
      <w:r>
        <w:rPr>
          <w:spacing w:val="40"/>
        </w:rPr>
        <w:t xml:space="preserve"> </w:t>
      </w:r>
      <w:r>
        <w:t>учебных</w:t>
      </w:r>
      <w:r>
        <w:rPr>
          <w:spacing w:val="40"/>
        </w:rPr>
        <w:t xml:space="preserve"> </w:t>
      </w:r>
      <w:r>
        <w:t>задач,</w:t>
      </w:r>
      <w:r>
        <w:rPr>
          <w:spacing w:val="40"/>
        </w:rPr>
        <w:t xml:space="preserve"> </w:t>
      </w:r>
      <w:r>
        <w:t>самостоятельный</w:t>
      </w:r>
      <w:r>
        <w:rPr>
          <w:spacing w:val="40"/>
        </w:rPr>
        <w:t xml:space="preserve"> </w:t>
      </w:r>
      <w:r>
        <w:t>контроль,</w:t>
      </w:r>
      <w:r>
        <w:rPr>
          <w:spacing w:val="40"/>
        </w:rPr>
        <w:t xml:space="preserve"> </w:t>
      </w:r>
      <w:r>
        <w:t>оценивание</w:t>
      </w:r>
      <w:r>
        <w:rPr>
          <w:spacing w:val="40"/>
        </w:rPr>
        <w:t xml:space="preserve"> </w:t>
      </w:r>
      <w:r>
        <w:t>и</w:t>
      </w:r>
      <w:r>
        <w:rPr>
          <w:spacing w:val="40"/>
        </w:rPr>
        <w:t xml:space="preserve"> </w:t>
      </w:r>
      <w:r>
        <w:t>корректировка</w:t>
      </w:r>
      <w:r>
        <w:rPr>
          <w:spacing w:val="40"/>
        </w:rPr>
        <w:t xml:space="preserve"> </w:t>
      </w:r>
      <w:r>
        <w:t xml:space="preserve">своей </w:t>
      </w:r>
      <w:r>
        <w:rPr>
          <w:spacing w:val="-2"/>
        </w:rPr>
        <w:t>деятельности;</w:t>
      </w:r>
    </w:p>
    <w:p w:rsidR="000A0EF3" w:rsidRDefault="002345D6">
      <w:pPr>
        <w:pStyle w:val="a3"/>
        <w:spacing w:line="360" w:lineRule="auto"/>
        <w:ind w:left="339"/>
        <w:jc w:val="left"/>
      </w:pPr>
      <w:r>
        <w:t>предлагать</w:t>
      </w:r>
      <w:r>
        <w:rPr>
          <w:spacing w:val="80"/>
        </w:rPr>
        <w:t xml:space="preserve"> </w:t>
      </w:r>
      <w:r>
        <w:t>свои</w:t>
      </w:r>
      <w:r>
        <w:rPr>
          <w:spacing w:val="80"/>
        </w:rPr>
        <w:t xml:space="preserve"> </w:t>
      </w:r>
      <w:r>
        <w:t>способы</w:t>
      </w:r>
      <w:r>
        <w:rPr>
          <w:spacing w:val="80"/>
        </w:rPr>
        <w:t xml:space="preserve"> </w:t>
      </w:r>
      <w:r>
        <w:t>решения</w:t>
      </w:r>
      <w:r>
        <w:rPr>
          <w:spacing w:val="80"/>
        </w:rPr>
        <w:t xml:space="preserve"> </w:t>
      </w:r>
      <w:r>
        <w:t>задач,</w:t>
      </w:r>
      <w:r>
        <w:rPr>
          <w:spacing w:val="80"/>
        </w:rPr>
        <w:t xml:space="preserve"> </w:t>
      </w:r>
      <w:r>
        <w:t>создавать</w:t>
      </w:r>
      <w:r>
        <w:rPr>
          <w:spacing w:val="80"/>
        </w:rPr>
        <w:t xml:space="preserve"> </w:t>
      </w:r>
      <w:r>
        <w:t>собственные</w:t>
      </w:r>
      <w:r>
        <w:rPr>
          <w:spacing w:val="80"/>
        </w:rPr>
        <w:t xml:space="preserve"> </w:t>
      </w:r>
      <w:r>
        <w:t>знания</w:t>
      </w:r>
      <w:r>
        <w:rPr>
          <w:spacing w:val="80"/>
        </w:rPr>
        <w:t xml:space="preserve"> </w:t>
      </w:r>
      <w:r>
        <w:t>на</w:t>
      </w:r>
      <w:r>
        <w:rPr>
          <w:spacing w:val="80"/>
        </w:rPr>
        <w:t xml:space="preserve"> </w:t>
      </w:r>
      <w:r>
        <w:t>основе</w:t>
      </w:r>
      <w:r>
        <w:rPr>
          <w:spacing w:val="80"/>
        </w:rPr>
        <w:t xml:space="preserve"> </w:t>
      </w:r>
      <w:r>
        <w:t>доступной</w:t>
      </w:r>
      <w:r>
        <w:rPr>
          <w:spacing w:val="40"/>
        </w:rPr>
        <w:t xml:space="preserve"> </w:t>
      </w:r>
      <w:r>
        <w:rPr>
          <w:spacing w:val="-2"/>
        </w:rPr>
        <w:t>информации;</w:t>
      </w:r>
    </w:p>
    <w:p w:rsidR="000A0EF3" w:rsidRDefault="002345D6">
      <w:pPr>
        <w:pStyle w:val="a3"/>
        <w:spacing w:line="360" w:lineRule="auto"/>
        <w:ind w:left="339" w:right="5299" w:hanging="1"/>
        <w:jc w:val="left"/>
        <w:rPr>
          <w:b/>
          <w:i/>
        </w:rPr>
      </w:pPr>
      <w:r>
        <w:t>навыки</w:t>
      </w:r>
      <w:r>
        <w:rPr>
          <w:spacing w:val="-13"/>
        </w:rPr>
        <w:t xml:space="preserve"> </w:t>
      </w:r>
      <w:r>
        <w:t>учебно-исследовательской</w:t>
      </w:r>
      <w:r>
        <w:rPr>
          <w:spacing w:val="-15"/>
        </w:rPr>
        <w:t xml:space="preserve"> </w:t>
      </w:r>
      <w:r>
        <w:t>деятельности; навыки проектной и социальной деятельности</w:t>
      </w:r>
      <w:r>
        <w:rPr>
          <w:b/>
          <w:i/>
        </w:rPr>
        <w:t>.</w:t>
      </w:r>
    </w:p>
    <w:p w:rsidR="000A0EF3" w:rsidRDefault="002345D6">
      <w:pPr>
        <w:pStyle w:val="2"/>
        <w:spacing w:before="5"/>
        <w:ind w:left="339"/>
        <w:jc w:val="left"/>
      </w:pPr>
      <w:r>
        <w:t>Планируемые</w:t>
      </w:r>
      <w:r>
        <w:rPr>
          <w:spacing w:val="-7"/>
        </w:rPr>
        <w:t xml:space="preserve"> </w:t>
      </w:r>
      <w:r>
        <w:t>предметные</w:t>
      </w:r>
      <w:r>
        <w:rPr>
          <w:spacing w:val="-6"/>
        </w:rPr>
        <w:t xml:space="preserve"> </w:t>
      </w:r>
      <w:r>
        <w:rPr>
          <w:spacing w:val="-2"/>
        </w:rPr>
        <w:t>результаты:</w:t>
      </w:r>
    </w:p>
    <w:p w:rsidR="000A0EF3" w:rsidRDefault="002345D6">
      <w:pPr>
        <w:pStyle w:val="a3"/>
        <w:spacing w:before="132" w:line="360" w:lineRule="auto"/>
        <w:ind w:left="339" w:right="3207"/>
      </w:pPr>
      <w:r>
        <w:t>знание</w:t>
      </w:r>
      <w:r>
        <w:rPr>
          <w:spacing w:val="-6"/>
        </w:rPr>
        <w:t xml:space="preserve"> </w:t>
      </w:r>
      <w:r>
        <w:t>сущности</w:t>
      </w:r>
      <w:r>
        <w:rPr>
          <w:spacing w:val="-4"/>
        </w:rPr>
        <w:t xml:space="preserve"> </w:t>
      </w:r>
      <w:r>
        <w:t>и</w:t>
      </w:r>
      <w:r>
        <w:rPr>
          <w:spacing w:val="-5"/>
        </w:rPr>
        <w:t xml:space="preserve"> </w:t>
      </w:r>
      <w:r>
        <w:t>структуры</w:t>
      </w:r>
      <w:r>
        <w:rPr>
          <w:spacing w:val="-5"/>
        </w:rPr>
        <w:t xml:space="preserve"> </w:t>
      </w:r>
      <w:r>
        <w:t>педагогической</w:t>
      </w:r>
      <w:r>
        <w:rPr>
          <w:spacing w:val="-5"/>
        </w:rPr>
        <w:t xml:space="preserve"> </w:t>
      </w:r>
      <w:r>
        <w:t>деятельности,</w:t>
      </w:r>
      <w:r>
        <w:rPr>
          <w:spacing w:val="-5"/>
        </w:rPr>
        <w:t xml:space="preserve"> </w:t>
      </w:r>
      <w:r>
        <w:t>ее</w:t>
      </w:r>
      <w:r>
        <w:rPr>
          <w:spacing w:val="-6"/>
        </w:rPr>
        <w:t xml:space="preserve"> </w:t>
      </w:r>
      <w:r>
        <w:t>функций; освоение</w:t>
      </w:r>
      <w:r>
        <w:rPr>
          <w:spacing w:val="-1"/>
        </w:rPr>
        <w:t xml:space="preserve"> </w:t>
      </w:r>
      <w:r>
        <w:t>требований, предъявляемых к профессии и лич</w:t>
      </w:r>
      <w:r>
        <w:rPr>
          <w:spacing w:val="-1"/>
        </w:rPr>
        <w:t xml:space="preserve"> </w:t>
      </w:r>
      <w:r>
        <w:t>ности</w:t>
      </w:r>
      <w:r>
        <w:rPr>
          <w:spacing w:val="-1"/>
        </w:rPr>
        <w:t xml:space="preserve"> </w:t>
      </w:r>
      <w:r>
        <w:t>педагога; знание структуры педагогических способностей;</w:t>
      </w:r>
    </w:p>
    <w:p w:rsidR="000A0EF3" w:rsidRDefault="002345D6">
      <w:pPr>
        <w:pStyle w:val="a3"/>
        <w:spacing w:before="2" w:line="360" w:lineRule="auto"/>
        <w:ind w:left="399" w:right="4960" w:hanging="60"/>
        <w:jc w:val="left"/>
      </w:pPr>
      <w:r>
        <w:t>принятие ценностно-смысловых установок; обоснование</w:t>
      </w:r>
      <w:r>
        <w:rPr>
          <w:spacing w:val="-9"/>
        </w:rPr>
        <w:t xml:space="preserve"> </w:t>
      </w:r>
      <w:r>
        <w:t>своего</w:t>
      </w:r>
      <w:r>
        <w:rPr>
          <w:spacing w:val="-8"/>
        </w:rPr>
        <w:t xml:space="preserve"> </w:t>
      </w:r>
      <w:r>
        <w:t>выбора</w:t>
      </w:r>
      <w:r>
        <w:rPr>
          <w:spacing w:val="-9"/>
        </w:rPr>
        <w:t xml:space="preserve"> </w:t>
      </w:r>
      <w:r>
        <w:t>педагогической</w:t>
      </w:r>
      <w:r>
        <w:rPr>
          <w:spacing w:val="-8"/>
        </w:rPr>
        <w:t xml:space="preserve"> </w:t>
      </w:r>
      <w:r>
        <w:t>профессии;</w:t>
      </w:r>
    </w:p>
    <w:p w:rsidR="000A0EF3" w:rsidRDefault="002345D6">
      <w:pPr>
        <w:pStyle w:val="a3"/>
        <w:ind w:left="339"/>
        <w:jc w:val="left"/>
      </w:pPr>
      <w:r>
        <w:t>анализ</w:t>
      </w:r>
      <w:r>
        <w:rPr>
          <w:spacing w:val="-7"/>
        </w:rPr>
        <w:t xml:space="preserve"> </w:t>
      </w:r>
      <w:r>
        <w:t>и</w:t>
      </w:r>
      <w:r>
        <w:rPr>
          <w:spacing w:val="-4"/>
        </w:rPr>
        <w:t xml:space="preserve"> </w:t>
      </w:r>
      <w:r>
        <w:t>моделирование</w:t>
      </w:r>
      <w:r>
        <w:rPr>
          <w:spacing w:val="-4"/>
        </w:rPr>
        <w:t xml:space="preserve"> </w:t>
      </w:r>
      <w:r>
        <w:t>ситуации</w:t>
      </w:r>
      <w:r>
        <w:rPr>
          <w:spacing w:val="-4"/>
        </w:rPr>
        <w:t xml:space="preserve"> </w:t>
      </w:r>
      <w:r>
        <w:t>педагогической</w:t>
      </w:r>
      <w:r>
        <w:rPr>
          <w:spacing w:val="-4"/>
        </w:rPr>
        <w:t xml:space="preserve"> </w:t>
      </w:r>
      <w:r>
        <w:rPr>
          <w:spacing w:val="-2"/>
        </w:rPr>
        <w:t>деятельности.</w:t>
      </w:r>
    </w:p>
    <w:p w:rsidR="000A0EF3" w:rsidRDefault="000A0EF3">
      <w:pPr>
        <w:sectPr w:rsidR="000A0EF3">
          <w:pgSz w:w="11930" w:h="16860"/>
          <w:pgMar w:top="1720" w:right="200" w:bottom="1160" w:left="640" w:header="0" w:footer="967" w:gutter="0"/>
          <w:cols w:space="720"/>
        </w:sectPr>
      </w:pPr>
    </w:p>
    <w:p w:rsidR="000A0EF3" w:rsidRDefault="002345D6">
      <w:pPr>
        <w:pStyle w:val="2"/>
        <w:tabs>
          <w:tab w:val="left" w:pos="1560"/>
        </w:tabs>
        <w:spacing w:before="79"/>
        <w:ind w:left="1073"/>
        <w:jc w:val="left"/>
      </w:pPr>
      <w:r>
        <w:rPr>
          <w:spacing w:val="-5"/>
        </w:rPr>
        <w:lastRenderedPageBreak/>
        <w:t>II.</w:t>
      </w:r>
      <w:r>
        <w:tab/>
        <w:t>Содержание</w:t>
      </w:r>
      <w:r>
        <w:rPr>
          <w:spacing w:val="-4"/>
        </w:rPr>
        <w:t xml:space="preserve"> </w:t>
      </w:r>
      <w:r>
        <w:t>учебного</w:t>
      </w:r>
      <w:r>
        <w:rPr>
          <w:spacing w:val="-3"/>
        </w:rPr>
        <w:t xml:space="preserve"> </w:t>
      </w:r>
      <w:r>
        <w:rPr>
          <w:spacing w:val="-4"/>
        </w:rPr>
        <w:t>курса</w:t>
      </w:r>
    </w:p>
    <w:p w:rsidR="000A0EF3" w:rsidRDefault="000A0EF3">
      <w:pPr>
        <w:pStyle w:val="a3"/>
        <w:ind w:left="0"/>
        <w:jc w:val="left"/>
        <w:rPr>
          <w:b/>
        </w:rPr>
      </w:pPr>
    </w:p>
    <w:p w:rsidR="000A0EF3" w:rsidRDefault="000A0EF3">
      <w:pPr>
        <w:pStyle w:val="a3"/>
        <w:spacing w:before="63"/>
        <w:ind w:left="0"/>
        <w:jc w:val="left"/>
        <w:rPr>
          <w:b/>
        </w:rPr>
      </w:pPr>
    </w:p>
    <w:p w:rsidR="000A0EF3" w:rsidRDefault="002345D6">
      <w:pPr>
        <w:ind w:left="692" w:right="592"/>
        <w:jc w:val="center"/>
        <w:rPr>
          <w:b/>
          <w:sz w:val="24"/>
        </w:rPr>
      </w:pPr>
      <w:r>
        <w:rPr>
          <w:b/>
          <w:spacing w:val="-2"/>
          <w:sz w:val="24"/>
        </w:rPr>
        <w:t>Содержание</w:t>
      </w:r>
    </w:p>
    <w:p w:rsidR="000A0EF3" w:rsidRDefault="002345D6">
      <w:pPr>
        <w:pStyle w:val="a3"/>
        <w:spacing w:before="132" w:line="360" w:lineRule="auto"/>
        <w:ind w:left="220" w:right="115"/>
      </w:pPr>
      <w:r>
        <w:t>В содержание элективного курса «Основы педагогики» входят темы, раскрывающие социальное значение и характер педагогического труда.</w:t>
      </w:r>
      <w:r>
        <w:rPr>
          <w:spacing w:val="40"/>
        </w:rPr>
        <w:t xml:space="preserve"> </w:t>
      </w:r>
      <w:r>
        <w:t>Программа построена так, чтобы школьники имели представление об умениях, навыках, необходимых в работе учителя, познакомились с методикой проведения внеклассного мероприятия. Большое внимание уделяется анализу психолого- педагогических ситуаций и решению и решению педагогических задач как средствам формирования профессионально-педагогической направленности.</w:t>
      </w:r>
    </w:p>
    <w:p w:rsidR="000A0EF3" w:rsidRDefault="000A0EF3">
      <w:pPr>
        <w:pStyle w:val="a3"/>
        <w:spacing w:before="137"/>
        <w:ind w:left="0"/>
        <w:jc w:val="left"/>
      </w:pPr>
    </w:p>
    <w:p w:rsidR="000A0EF3" w:rsidRDefault="002345D6">
      <w:pPr>
        <w:pStyle w:val="a3"/>
        <w:spacing w:line="360" w:lineRule="auto"/>
        <w:ind w:left="220" w:right="115"/>
      </w:pPr>
      <w:r>
        <w:rPr>
          <w:b/>
        </w:rPr>
        <w:t xml:space="preserve">Тема № 1. История становление педагогики как науки </w:t>
      </w:r>
      <w:r>
        <w:t>Образование и воспитание на Руси с древнейших времен до конца ХVII века. Воспитание и образование в Киевской (Х- ХIII вв.) и Московской (ХIV - ХVII вв.) Руси. Славяно-греко-латинская академия (1687 г.). Образование и педагогическая мысль в России ХVIII первой половины XIX вв. Цифирные и гарнизонные школы. Открытие Академии наук (1725г.). Образовательная деятельность Л.Ф. Магницкого. Выдающиеся представители отечественного образование и педагогической мысли второй половины XIX-начала</w:t>
      </w:r>
    </w:p>
    <w:p w:rsidR="000A0EF3" w:rsidRDefault="002345D6">
      <w:pPr>
        <w:pStyle w:val="a3"/>
        <w:spacing w:before="1" w:line="360" w:lineRule="auto"/>
        <w:ind w:left="220" w:right="116"/>
      </w:pPr>
      <w:r>
        <w:t>XX века: К.Л. Ушинский, Н.И. Пирогов, В.И. Водовозов, П.Г. Редкий, В.Я. Стоюнин, Д.И. Менделеев, Л.Н. Толстой, С.А. Рачинский, П.Ф. Лесгафт, П.Ф. Каптерев, В.П. Вахтеров. К.Н. Вентцель, С.И. Гессен, А.С. Макаренко и др. Входящее тестирование: выявление педагогических интересов и педагогической направленности школьников, знаний истории зарождения педагогической мысли.</w:t>
      </w:r>
    </w:p>
    <w:p w:rsidR="000A0EF3" w:rsidRDefault="002345D6">
      <w:pPr>
        <w:pStyle w:val="2"/>
        <w:spacing w:before="6"/>
        <w:ind w:left="220"/>
      </w:pPr>
      <w:r>
        <w:rPr>
          <w:spacing w:val="-2"/>
        </w:rPr>
        <w:t>Тема</w:t>
      </w:r>
      <w:r>
        <w:rPr>
          <w:spacing w:val="-13"/>
        </w:rPr>
        <w:t xml:space="preserve"> </w:t>
      </w:r>
      <w:r>
        <w:rPr>
          <w:spacing w:val="-2"/>
        </w:rPr>
        <w:t>2.</w:t>
      </w:r>
      <w:r>
        <w:rPr>
          <w:spacing w:val="-8"/>
        </w:rPr>
        <w:t xml:space="preserve"> </w:t>
      </w:r>
      <w:r>
        <w:rPr>
          <w:spacing w:val="-2"/>
        </w:rPr>
        <w:t>Предмет</w:t>
      </w:r>
      <w:r>
        <w:rPr>
          <w:spacing w:val="-5"/>
        </w:rPr>
        <w:t xml:space="preserve"> </w:t>
      </w:r>
      <w:r>
        <w:rPr>
          <w:spacing w:val="-2"/>
        </w:rPr>
        <w:t>и</w:t>
      </w:r>
      <w:r>
        <w:rPr>
          <w:spacing w:val="-7"/>
        </w:rPr>
        <w:t xml:space="preserve"> </w:t>
      </w:r>
      <w:r>
        <w:rPr>
          <w:spacing w:val="-2"/>
        </w:rPr>
        <w:t>задачи</w:t>
      </w:r>
      <w:r>
        <w:rPr>
          <w:spacing w:val="-3"/>
        </w:rPr>
        <w:t xml:space="preserve"> </w:t>
      </w:r>
      <w:r>
        <w:rPr>
          <w:spacing w:val="-2"/>
        </w:rPr>
        <w:t>педагогики.</w:t>
      </w:r>
      <w:r>
        <w:rPr>
          <w:spacing w:val="2"/>
        </w:rPr>
        <w:t xml:space="preserve"> </w:t>
      </w:r>
      <w:r>
        <w:rPr>
          <w:spacing w:val="-2"/>
        </w:rPr>
        <w:t>Методические</w:t>
      </w:r>
      <w:r>
        <w:rPr>
          <w:spacing w:val="1"/>
        </w:rPr>
        <w:t xml:space="preserve"> </w:t>
      </w:r>
      <w:r>
        <w:rPr>
          <w:spacing w:val="-2"/>
        </w:rPr>
        <w:t>основы</w:t>
      </w:r>
      <w:r>
        <w:rPr>
          <w:spacing w:val="-11"/>
        </w:rPr>
        <w:t xml:space="preserve"> </w:t>
      </w:r>
      <w:r>
        <w:rPr>
          <w:spacing w:val="-2"/>
        </w:rPr>
        <w:t>педагогики.</w:t>
      </w:r>
    </w:p>
    <w:p w:rsidR="000A0EF3" w:rsidRDefault="002345D6">
      <w:pPr>
        <w:pStyle w:val="a3"/>
        <w:spacing w:before="132" w:line="360" w:lineRule="auto"/>
        <w:ind w:left="220" w:right="104"/>
      </w:pPr>
      <w:r>
        <w:t>Исторически педагогика как наука о воспитании детей. Происхождение слова "педагогика". Основной предмет изучения педагогики (воспитание, обучение и образование). Сущность процессов самообразования и самовоспитания.</w:t>
      </w:r>
    </w:p>
    <w:p w:rsidR="000A0EF3" w:rsidRDefault="002345D6">
      <w:pPr>
        <w:pStyle w:val="a3"/>
        <w:spacing w:before="6"/>
        <w:ind w:left="220"/>
      </w:pPr>
      <w:r>
        <w:t>Общая</w:t>
      </w:r>
      <w:r>
        <w:rPr>
          <w:spacing w:val="31"/>
        </w:rPr>
        <w:t xml:space="preserve"> </w:t>
      </w:r>
      <w:r>
        <w:t>методология</w:t>
      </w:r>
      <w:r>
        <w:rPr>
          <w:spacing w:val="34"/>
        </w:rPr>
        <w:t xml:space="preserve"> </w:t>
      </w:r>
      <w:r>
        <w:t>педагогики.</w:t>
      </w:r>
      <w:r>
        <w:rPr>
          <w:spacing w:val="38"/>
        </w:rPr>
        <w:t xml:space="preserve"> </w:t>
      </w:r>
      <w:r>
        <w:t>Основные</w:t>
      </w:r>
      <w:r>
        <w:rPr>
          <w:spacing w:val="31"/>
        </w:rPr>
        <w:t xml:space="preserve"> </w:t>
      </w:r>
      <w:r>
        <w:t>методы</w:t>
      </w:r>
      <w:r>
        <w:rPr>
          <w:spacing w:val="34"/>
        </w:rPr>
        <w:t xml:space="preserve"> </w:t>
      </w:r>
      <w:r>
        <w:t>педагогической</w:t>
      </w:r>
      <w:r>
        <w:rPr>
          <w:spacing w:val="36"/>
        </w:rPr>
        <w:t xml:space="preserve"> </w:t>
      </w:r>
      <w:r>
        <w:rPr>
          <w:spacing w:val="-2"/>
        </w:rPr>
        <w:t>науки</w:t>
      </w:r>
    </w:p>
    <w:p w:rsidR="000A0EF3" w:rsidRDefault="002345D6">
      <w:pPr>
        <w:pStyle w:val="a3"/>
        <w:spacing w:before="212" w:line="360" w:lineRule="auto"/>
        <w:ind w:left="220" w:right="107"/>
      </w:pPr>
      <w:r>
        <w:t>(методы накопления фактов и проверки гипотезы в педагогическом исследовании и методы обработки и осмысления полученных педагогических данных). Методы накопления фактов и проверки гипотезы в педагогическом исследовании.</w:t>
      </w:r>
    </w:p>
    <w:p w:rsidR="000A0EF3" w:rsidRDefault="002345D6">
      <w:pPr>
        <w:pStyle w:val="2"/>
        <w:spacing w:before="4"/>
        <w:ind w:left="220"/>
      </w:pPr>
      <w:r>
        <w:t>Тема</w:t>
      </w:r>
      <w:r>
        <w:rPr>
          <w:spacing w:val="-19"/>
        </w:rPr>
        <w:t xml:space="preserve"> </w:t>
      </w:r>
      <w:r>
        <w:t>3.</w:t>
      </w:r>
      <w:r>
        <w:rPr>
          <w:spacing w:val="-17"/>
        </w:rPr>
        <w:t xml:space="preserve"> </w:t>
      </w:r>
      <w:r>
        <w:t>Воспитание</w:t>
      </w:r>
      <w:r>
        <w:rPr>
          <w:spacing w:val="-15"/>
        </w:rPr>
        <w:t xml:space="preserve"> </w:t>
      </w:r>
      <w:r>
        <w:t>в</w:t>
      </w:r>
      <w:r>
        <w:rPr>
          <w:spacing w:val="-17"/>
        </w:rPr>
        <w:t xml:space="preserve"> </w:t>
      </w:r>
      <w:r>
        <w:t>первобытном</w:t>
      </w:r>
      <w:r>
        <w:rPr>
          <w:spacing w:val="-10"/>
        </w:rPr>
        <w:t xml:space="preserve"> </w:t>
      </w:r>
      <w:r>
        <w:rPr>
          <w:spacing w:val="-2"/>
        </w:rPr>
        <w:t>обществе</w:t>
      </w:r>
    </w:p>
    <w:p w:rsidR="000A0EF3" w:rsidRDefault="002345D6">
      <w:pPr>
        <w:pStyle w:val="a3"/>
        <w:spacing w:before="134" w:line="360" w:lineRule="auto"/>
        <w:ind w:left="220" w:right="108"/>
      </w:pPr>
      <w:r>
        <w:t>Зарождение воспитания в первобытном обществе. Происхождение воспитания и его развитие в условиях первобытного общества. Зарождение организованных форм обучения и воспитания. Передача опыта от старших младшим, обряды инициации.</w:t>
      </w:r>
    </w:p>
    <w:p w:rsidR="000A0EF3" w:rsidRDefault="002345D6">
      <w:pPr>
        <w:pStyle w:val="2"/>
        <w:spacing w:before="4"/>
        <w:ind w:left="220"/>
      </w:pPr>
      <w:r>
        <w:rPr>
          <w:spacing w:val="-2"/>
        </w:rPr>
        <w:t>Тема</w:t>
      </w:r>
      <w:r>
        <w:rPr>
          <w:spacing w:val="-10"/>
        </w:rPr>
        <w:t xml:space="preserve"> </w:t>
      </w:r>
      <w:r>
        <w:rPr>
          <w:spacing w:val="-2"/>
        </w:rPr>
        <w:t>4.</w:t>
      </w:r>
      <w:r>
        <w:rPr>
          <w:spacing w:val="-10"/>
        </w:rPr>
        <w:t xml:space="preserve"> </w:t>
      </w:r>
      <w:r>
        <w:rPr>
          <w:spacing w:val="-2"/>
        </w:rPr>
        <w:t>Средневековая</w:t>
      </w:r>
      <w:r>
        <w:rPr>
          <w:spacing w:val="-9"/>
        </w:rPr>
        <w:t xml:space="preserve"> </w:t>
      </w:r>
      <w:r>
        <w:rPr>
          <w:spacing w:val="-2"/>
        </w:rPr>
        <w:t>монастырская</w:t>
      </w:r>
      <w:r>
        <w:t xml:space="preserve"> </w:t>
      </w:r>
      <w:r>
        <w:rPr>
          <w:spacing w:val="-4"/>
        </w:rPr>
        <w:t>школа</w:t>
      </w:r>
    </w:p>
    <w:p w:rsidR="000A0EF3" w:rsidRDefault="002345D6">
      <w:pPr>
        <w:pStyle w:val="a3"/>
        <w:spacing w:before="134" w:line="360" w:lineRule="auto"/>
        <w:ind w:left="220" w:right="105"/>
      </w:pPr>
      <w:r>
        <w:t>Начало христианских школ. Основные типы церковных школ: приходская, монастырская, соборная, или епископальная (кафедральная).</w:t>
      </w:r>
      <w:r>
        <w:rPr>
          <w:spacing w:val="-2"/>
        </w:rPr>
        <w:t xml:space="preserve"> </w:t>
      </w:r>
      <w:r>
        <w:t>Развитие</w:t>
      </w:r>
      <w:r>
        <w:rPr>
          <w:spacing w:val="40"/>
        </w:rPr>
        <w:t xml:space="preserve"> </w:t>
      </w:r>
      <w:r>
        <w:t>монастырских школ. Правила обучения св.</w:t>
      </w:r>
    </w:p>
    <w:p w:rsidR="000A0EF3" w:rsidRDefault="000A0EF3">
      <w:pPr>
        <w:spacing w:line="360" w:lineRule="auto"/>
        <w:sectPr w:rsidR="000A0EF3">
          <w:footerReference w:type="default" r:id="rId263"/>
          <w:pgSz w:w="11920" w:h="16850"/>
          <w:pgMar w:top="680" w:right="580" w:bottom="780" w:left="780" w:header="0" w:footer="593" w:gutter="0"/>
          <w:cols w:space="720"/>
        </w:sectPr>
      </w:pPr>
    </w:p>
    <w:p w:rsidR="000A0EF3" w:rsidRDefault="002345D6">
      <w:pPr>
        <w:pStyle w:val="a3"/>
        <w:spacing w:before="74" w:line="360" w:lineRule="auto"/>
        <w:ind w:left="220" w:right="3100"/>
      </w:pPr>
      <w:r>
        <w:lastRenderedPageBreak/>
        <w:t>Бенедикта</w:t>
      </w:r>
      <w:r>
        <w:rPr>
          <w:spacing w:val="-7"/>
        </w:rPr>
        <w:t xml:space="preserve"> </w:t>
      </w:r>
      <w:r>
        <w:t>Нурсийского.</w:t>
      </w:r>
      <w:r>
        <w:rPr>
          <w:spacing w:val="-7"/>
        </w:rPr>
        <w:t xml:space="preserve"> </w:t>
      </w:r>
      <w:r>
        <w:t>Учителя</w:t>
      </w:r>
      <w:r>
        <w:rPr>
          <w:spacing w:val="-7"/>
        </w:rPr>
        <w:t xml:space="preserve"> </w:t>
      </w:r>
      <w:r>
        <w:t>средневековых</w:t>
      </w:r>
      <w:r>
        <w:rPr>
          <w:spacing w:val="-6"/>
        </w:rPr>
        <w:t xml:space="preserve"> </w:t>
      </w:r>
      <w:r>
        <w:t>монастырских</w:t>
      </w:r>
      <w:r>
        <w:rPr>
          <w:spacing w:val="-5"/>
        </w:rPr>
        <w:t xml:space="preserve"> </w:t>
      </w:r>
      <w:r>
        <w:t>школ. Характеризующие признаки христианских учебных</w:t>
      </w:r>
      <w:r>
        <w:rPr>
          <w:spacing w:val="-9"/>
        </w:rPr>
        <w:t xml:space="preserve"> </w:t>
      </w:r>
      <w:r>
        <w:t>заведений.</w:t>
      </w:r>
    </w:p>
    <w:p w:rsidR="000A0EF3" w:rsidRDefault="002345D6">
      <w:pPr>
        <w:pStyle w:val="2"/>
        <w:spacing w:before="20"/>
        <w:ind w:left="220"/>
      </w:pPr>
      <w:r>
        <w:rPr>
          <w:spacing w:val="-2"/>
        </w:rPr>
        <w:t>Тема</w:t>
      </w:r>
      <w:r>
        <w:rPr>
          <w:spacing w:val="-12"/>
        </w:rPr>
        <w:t xml:space="preserve"> </w:t>
      </w:r>
      <w:r>
        <w:rPr>
          <w:spacing w:val="-2"/>
        </w:rPr>
        <w:t>5.</w:t>
      </w:r>
      <w:r>
        <w:rPr>
          <w:spacing w:val="-8"/>
        </w:rPr>
        <w:t xml:space="preserve"> </w:t>
      </w:r>
      <w:r>
        <w:rPr>
          <w:spacing w:val="-2"/>
        </w:rPr>
        <w:t>Общие вопросы</w:t>
      </w:r>
      <w:r>
        <w:rPr>
          <w:spacing w:val="-4"/>
        </w:rPr>
        <w:t xml:space="preserve"> </w:t>
      </w:r>
      <w:r>
        <w:rPr>
          <w:spacing w:val="-2"/>
        </w:rPr>
        <w:t>педагогической</w:t>
      </w:r>
      <w:r>
        <w:rPr>
          <w:spacing w:val="1"/>
        </w:rPr>
        <w:t xml:space="preserve"> </w:t>
      </w:r>
      <w:r>
        <w:rPr>
          <w:spacing w:val="-4"/>
        </w:rPr>
        <w:t>науки</w:t>
      </w:r>
    </w:p>
    <w:p w:rsidR="000A0EF3" w:rsidRDefault="00801FCE">
      <w:pPr>
        <w:pStyle w:val="a3"/>
        <w:spacing w:before="132" w:line="360" w:lineRule="auto"/>
        <w:ind w:left="220" w:right="101" w:hanging="1"/>
      </w:pPr>
      <w:hyperlink r:id="rId264">
        <w:r w:rsidR="002345D6">
          <w:t>Общие вопросы педагогической науки</w:t>
        </w:r>
      </w:hyperlink>
      <w:r w:rsidR="002345D6">
        <w:t xml:space="preserve">. </w:t>
      </w:r>
      <w:hyperlink r:id="rId265">
        <w:r w:rsidR="002345D6">
          <w:t>Какими принципами следует</w:t>
        </w:r>
      </w:hyperlink>
      <w:r w:rsidR="002345D6">
        <w:t xml:space="preserve"> </w:t>
      </w:r>
      <w:hyperlink r:id="rId266">
        <w:r w:rsidR="002345D6">
          <w:t>руководствоваться при</w:t>
        </w:r>
      </w:hyperlink>
      <w:r w:rsidR="002345D6">
        <w:t xml:space="preserve"> </w:t>
      </w:r>
      <w:hyperlink r:id="rId267">
        <w:r w:rsidR="002345D6">
          <w:t>осуществлении педагогического процесса?</w:t>
        </w:r>
      </w:hyperlink>
      <w:r w:rsidR="002345D6">
        <w:t xml:space="preserve"> </w:t>
      </w:r>
      <w:hyperlink r:id="rId268">
        <w:r w:rsidR="002345D6">
          <w:t>Система</w:t>
        </w:r>
      </w:hyperlink>
      <w:r w:rsidR="002345D6">
        <w:t xml:space="preserve"> </w:t>
      </w:r>
      <w:hyperlink r:id="rId269">
        <w:r w:rsidR="002345D6">
          <w:t>комплексной</w:t>
        </w:r>
      </w:hyperlink>
      <w:r w:rsidR="002345D6">
        <w:t xml:space="preserve"> </w:t>
      </w:r>
      <w:hyperlink r:id="rId270">
        <w:r w:rsidR="002345D6">
          <w:t>организации учебно-</w:t>
        </w:r>
      </w:hyperlink>
      <w:r w:rsidR="002345D6">
        <w:t xml:space="preserve"> </w:t>
      </w:r>
      <w:hyperlink r:id="rId271">
        <w:r w:rsidR="002345D6">
          <w:t>воспитательной работы.</w:t>
        </w:r>
      </w:hyperlink>
      <w:r w:rsidR="002345D6">
        <w:t xml:space="preserve"> </w:t>
      </w:r>
      <w:hyperlink r:id="rId272">
        <w:r w:rsidR="002345D6">
          <w:t>Основные направления</w:t>
        </w:r>
      </w:hyperlink>
      <w:r w:rsidR="002345D6">
        <w:t xml:space="preserve"> </w:t>
      </w:r>
      <w:hyperlink r:id="rId273">
        <w:r w:rsidR="002345D6">
          <w:t>разработки проблемы</w:t>
        </w:r>
      </w:hyperlink>
      <w:r w:rsidR="002345D6">
        <w:t xml:space="preserve"> </w:t>
      </w:r>
      <w:hyperlink r:id="rId274">
        <w:r w:rsidR="002345D6">
          <w:t>соотношения обучения и</w:t>
        </w:r>
      </w:hyperlink>
      <w:r w:rsidR="002345D6">
        <w:t xml:space="preserve"> </w:t>
      </w:r>
      <w:hyperlink r:id="rId275">
        <w:r w:rsidR="002345D6">
          <w:t>развития детей.</w:t>
        </w:r>
      </w:hyperlink>
      <w:r w:rsidR="002345D6">
        <w:t xml:space="preserve"> </w:t>
      </w:r>
      <w:hyperlink r:id="rId276">
        <w:r w:rsidR="002345D6">
          <w:t>Основные</w:t>
        </w:r>
      </w:hyperlink>
      <w:r w:rsidR="002345D6">
        <w:t xml:space="preserve"> </w:t>
      </w:r>
      <w:hyperlink r:id="rId277">
        <w:r w:rsidR="002345D6">
          <w:t>направления и этапы изучения и</w:t>
        </w:r>
      </w:hyperlink>
      <w:r w:rsidR="002345D6">
        <w:t xml:space="preserve"> </w:t>
      </w:r>
      <w:hyperlink r:id="rId278">
        <w:r w:rsidR="002345D6">
          <w:t>обобщения</w:t>
        </w:r>
      </w:hyperlink>
      <w:r w:rsidR="002345D6">
        <w:t xml:space="preserve"> </w:t>
      </w:r>
      <w:hyperlink r:id="rId279">
        <w:r w:rsidR="002345D6">
          <w:t>передового</w:t>
        </w:r>
      </w:hyperlink>
      <w:r w:rsidR="002345D6">
        <w:rPr>
          <w:spacing w:val="40"/>
        </w:rPr>
        <w:t xml:space="preserve"> </w:t>
      </w:r>
      <w:hyperlink r:id="rId280">
        <w:r w:rsidR="002345D6">
          <w:t>педагогического опыта</w:t>
        </w:r>
      </w:hyperlink>
      <w:r w:rsidR="002345D6">
        <w:t xml:space="preserve"> </w:t>
      </w:r>
      <w:hyperlink r:id="rId281">
        <w:r w:rsidR="002345D6">
          <w:t>вам известны.</w:t>
        </w:r>
      </w:hyperlink>
      <w:r w:rsidR="002345D6">
        <w:t xml:space="preserve"> </w:t>
      </w:r>
      <w:hyperlink r:id="rId282">
        <w:r w:rsidR="002345D6">
          <w:t>Пути и формы внедрения</w:t>
        </w:r>
      </w:hyperlink>
      <w:r w:rsidR="002345D6">
        <w:t xml:space="preserve"> </w:t>
      </w:r>
      <w:hyperlink r:id="rId283">
        <w:r w:rsidR="002345D6">
          <w:t>передового опыта в</w:t>
        </w:r>
      </w:hyperlink>
      <w:r w:rsidR="002345D6">
        <w:t xml:space="preserve"> </w:t>
      </w:r>
      <w:hyperlink r:id="rId284">
        <w:r w:rsidR="002345D6">
          <w:t>учебно-</w:t>
        </w:r>
      </w:hyperlink>
      <w:r w:rsidR="002345D6">
        <w:t xml:space="preserve"> </w:t>
      </w:r>
      <w:hyperlink r:id="rId285">
        <w:r w:rsidR="002345D6">
          <w:t>воспитательную практику.</w:t>
        </w:r>
      </w:hyperlink>
      <w:r w:rsidR="002345D6">
        <w:t xml:space="preserve"> </w:t>
      </w:r>
      <w:hyperlink r:id="rId286">
        <w:r w:rsidR="002345D6">
          <w:t>Активная жизненная позиция. Ее роль</w:t>
        </w:r>
      </w:hyperlink>
      <w:r w:rsidR="002345D6">
        <w:t xml:space="preserve"> </w:t>
      </w:r>
      <w:hyperlink r:id="rId287">
        <w:r w:rsidR="002345D6">
          <w:t>в</w:t>
        </w:r>
      </w:hyperlink>
      <w:r w:rsidR="002345D6">
        <w:t xml:space="preserve"> </w:t>
      </w:r>
      <w:hyperlink r:id="rId288">
        <w:r w:rsidR="002345D6">
          <w:t>педагогическом</w:t>
        </w:r>
      </w:hyperlink>
      <w:r w:rsidR="002345D6">
        <w:t xml:space="preserve"> </w:t>
      </w:r>
      <w:hyperlink r:id="rId289">
        <w:r w:rsidR="002345D6">
          <w:t>процессе</w:t>
        </w:r>
      </w:hyperlink>
      <w:hyperlink r:id="rId290">
        <w:r w:rsidR="002345D6">
          <w:t>.</w:t>
        </w:r>
      </w:hyperlink>
    </w:p>
    <w:p w:rsidR="000A0EF3" w:rsidRDefault="002345D6">
      <w:pPr>
        <w:pStyle w:val="2"/>
        <w:spacing w:before="5"/>
        <w:ind w:left="220"/>
      </w:pPr>
      <w:r>
        <w:t>Тема</w:t>
      </w:r>
      <w:r>
        <w:rPr>
          <w:spacing w:val="-17"/>
        </w:rPr>
        <w:t xml:space="preserve"> </w:t>
      </w:r>
      <w:r>
        <w:t>6.</w:t>
      </w:r>
      <w:r>
        <w:rPr>
          <w:spacing w:val="-15"/>
        </w:rPr>
        <w:t xml:space="preserve"> </w:t>
      </w:r>
      <w:r>
        <w:t>Ученые,</w:t>
      </w:r>
      <w:r>
        <w:rPr>
          <w:spacing w:val="-15"/>
        </w:rPr>
        <w:t xml:space="preserve"> </w:t>
      </w:r>
      <w:r>
        <w:t>внесшие</w:t>
      </w:r>
      <w:r>
        <w:rPr>
          <w:spacing w:val="-14"/>
        </w:rPr>
        <w:t xml:space="preserve"> </w:t>
      </w:r>
      <w:r>
        <w:t>большой</w:t>
      </w:r>
      <w:r>
        <w:rPr>
          <w:spacing w:val="-15"/>
        </w:rPr>
        <w:t xml:space="preserve"> </w:t>
      </w:r>
      <w:r>
        <w:t>вклад</w:t>
      </w:r>
      <w:r>
        <w:rPr>
          <w:spacing w:val="-13"/>
        </w:rPr>
        <w:t xml:space="preserve"> </w:t>
      </w:r>
      <w:r>
        <w:t>в</w:t>
      </w:r>
      <w:r>
        <w:rPr>
          <w:spacing w:val="-17"/>
        </w:rPr>
        <w:t xml:space="preserve"> </w:t>
      </w:r>
      <w:r>
        <w:t>развитие</w:t>
      </w:r>
      <w:r>
        <w:rPr>
          <w:spacing w:val="-11"/>
        </w:rPr>
        <w:t xml:space="preserve"> </w:t>
      </w:r>
      <w:r>
        <w:t>педагогики</w:t>
      </w:r>
      <w:r>
        <w:rPr>
          <w:spacing w:val="-15"/>
        </w:rPr>
        <w:t xml:space="preserve"> </w:t>
      </w:r>
      <w:r>
        <w:t>в</w:t>
      </w:r>
      <w:r>
        <w:rPr>
          <w:spacing w:val="-20"/>
        </w:rPr>
        <w:t xml:space="preserve"> </w:t>
      </w:r>
      <w:r>
        <w:rPr>
          <w:spacing w:val="-2"/>
        </w:rPr>
        <w:t>России</w:t>
      </w:r>
    </w:p>
    <w:p w:rsidR="000A0EF3" w:rsidRDefault="002345D6">
      <w:pPr>
        <w:pStyle w:val="a3"/>
        <w:spacing w:before="134" w:line="360" w:lineRule="auto"/>
        <w:ind w:left="220" w:right="108"/>
      </w:pPr>
      <w:r>
        <w:t>Реформы Петра I в России. В период с 1701 по1721 гг. открытие Морской академии, Навигацкой, Артиллерийской, Медицинской и Инженерной школ. Открытие гарнизонных, архиерейских и разноязычных школ. Просветительская деятельность И.Т. Посошкова, М.В. Ломоносова, И.И. Бецкого, А.Я. Поленова, Ф.И. Янковича де Мириево и др. в развитии педагогических идей в русской общественной мысли XVIII в..</w:t>
      </w:r>
    </w:p>
    <w:p w:rsidR="000A0EF3" w:rsidRDefault="002345D6">
      <w:pPr>
        <w:pStyle w:val="a3"/>
        <w:spacing w:line="360" w:lineRule="auto"/>
        <w:ind w:left="220" w:right="115"/>
      </w:pPr>
      <w:r>
        <w:t xml:space="preserve">Роль в развитии отечественного образования великого русского ученого Михаила Васильевича </w:t>
      </w:r>
      <w:r>
        <w:rPr>
          <w:spacing w:val="-2"/>
        </w:rPr>
        <w:t>Ломоносова.</w:t>
      </w:r>
    </w:p>
    <w:p w:rsidR="000A0EF3" w:rsidRDefault="002345D6">
      <w:pPr>
        <w:pStyle w:val="a3"/>
        <w:spacing w:line="360" w:lineRule="auto"/>
        <w:ind w:left="220" w:right="112"/>
      </w:pPr>
      <w:r>
        <w:t>Работа А.Я. Поленова «О крепостном состоянии крестьян в России». Первый масштабный проект создания системы народного образования в России Федора Ивановича Янковича де Мириево.</w:t>
      </w:r>
    </w:p>
    <w:p w:rsidR="000A0EF3" w:rsidRDefault="002345D6">
      <w:pPr>
        <w:pStyle w:val="2"/>
        <w:spacing w:before="5"/>
        <w:ind w:left="220"/>
      </w:pPr>
      <w:r>
        <w:rPr>
          <w:spacing w:val="-2"/>
        </w:rPr>
        <w:t>Тема</w:t>
      </w:r>
      <w:r>
        <w:rPr>
          <w:spacing w:val="-15"/>
        </w:rPr>
        <w:t xml:space="preserve"> </w:t>
      </w:r>
      <w:r>
        <w:rPr>
          <w:spacing w:val="-2"/>
        </w:rPr>
        <w:t>7.</w:t>
      </w:r>
      <w:r>
        <w:rPr>
          <w:spacing w:val="-8"/>
        </w:rPr>
        <w:t xml:space="preserve"> </w:t>
      </w:r>
      <w:r>
        <w:rPr>
          <w:spacing w:val="-2"/>
        </w:rPr>
        <w:t>Возникновение</w:t>
      </w:r>
      <w:r>
        <w:rPr>
          <w:spacing w:val="-5"/>
        </w:rPr>
        <w:t xml:space="preserve"> </w:t>
      </w:r>
      <w:r>
        <w:rPr>
          <w:spacing w:val="-2"/>
        </w:rPr>
        <w:t>и</w:t>
      </w:r>
      <w:r>
        <w:rPr>
          <w:spacing w:val="-14"/>
        </w:rPr>
        <w:t xml:space="preserve"> </w:t>
      </w:r>
      <w:r>
        <w:rPr>
          <w:spacing w:val="-2"/>
        </w:rPr>
        <w:t>становление</w:t>
      </w:r>
      <w:r>
        <w:rPr>
          <w:spacing w:val="-1"/>
        </w:rPr>
        <w:t xml:space="preserve"> </w:t>
      </w:r>
      <w:r>
        <w:rPr>
          <w:spacing w:val="-2"/>
        </w:rPr>
        <w:t>педагогической</w:t>
      </w:r>
      <w:r>
        <w:rPr>
          <w:spacing w:val="-7"/>
        </w:rPr>
        <w:t xml:space="preserve"> </w:t>
      </w:r>
      <w:r>
        <w:rPr>
          <w:spacing w:val="-2"/>
        </w:rPr>
        <w:t>профессии</w:t>
      </w:r>
    </w:p>
    <w:p w:rsidR="000A0EF3" w:rsidRDefault="002345D6">
      <w:pPr>
        <w:pStyle w:val="a3"/>
        <w:spacing w:before="135" w:line="360" w:lineRule="auto"/>
        <w:ind w:left="220" w:right="103"/>
      </w:pPr>
      <w:r>
        <w:t>Образование и воспитание на Руси с древнейших времен до конца ХVII века. Воспитание и образование в Киевской (Х-ХIII вв.) и Московской (ХIV</w:t>
      </w:r>
      <w:r>
        <w:rPr>
          <w:spacing w:val="40"/>
        </w:rPr>
        <w:t xml:space="preserve"> </w:t>
      </w:r>
      <w:r>
        <w:t>- ХVII вв.) Руси. Славяно-греко- латинская академия (1687 г.). Образование и педагогическая мысль в России ХVIII первой половины XIX вв. Цифирные и гарнизонные школы. Открытие Академии наук (1725г.). Образовательная деятельность Л.Ф. Магницкого. Выдающиеся представители отечественного образование и педагогической мысли второй половины XIX-начала XX века: К.Л. Ушинский, Н.И. Пирогов, В.И. Водовозов, П.Г. Редкий, В.Я. Стоюнин, Д.И. Менделеев, Л.Н. Толстой, С.А. Рачинский, П.Ф. Лесгафт, П.Ф. Каптерев, В.П. Вахтеров. К.Н. Вентцель, С.И. Гессен, А.С. Макаренко и др.</w:t>
      </w:r>
    </w:p>
    <w:p w:rsidR="000A0EF3" w:rsidRDefault="002345D6">
      <w:pPr>
        <w:pStyle w:val="a3"/>
        <w:spacing w:line="360" w:lineRule="auto"/>
        <w:ind w:left="220" w:right="103"/>
      </w:pPr>
      <w:r>
        <w:t>Профессия и специальность педагога. Профессии типа «Человек – Человек». Возникновение и становление педагогической профессии. Содержание педагогического труда. Условия труда учителя. Творческий характер учительской деятельности. Компоненты профессиональной деятельности учителя-предметника.</w:t>
      </w:r>
    </w:p>
    <w:p w:rsidR="000A0EF3" w:rsidRDefault="002345D6">
      <w:pPr>
        <w:spacing w:line="360" w:lineRule="auto"/>
        <w:ind w:left="220" w:right="108"/>
        <w:jc w:val="both"/>
        <w:rPr>
          <w:i/>
          <w:sz w:val="24"/>
        </w:rPr>
      </w:pPr>
      <w:r>
        <w:rPr>
          <w:sz w:val="24"/>
        </w:rPr>
        <w:t>Каково ваше мнение? Аргументируйте его. Задание для самостоятельной работы: Организовать встречу</w:t>
      </w:r>
      <w:r>
        <w:rPr>
          <w:spacing w:val="-6"/>
          <w:sz w:val="24"/>
        </w:rPr>
        <w:t xml:space="preserve"> </w:t>
      </w:r>
      <w:r>
        <w:rPr>
          <w:sz w:val="24"/>
        </w:rPr>
        <w:t>с</w:t>
      </w:r>
      <w:r>
        <w:rPr>
          <w:spacing w:val="-2"/>
          <w:sz w:val="24"/>
        </w:rPr>
        <w:t xml:space="preserve"> </w:t>
      </w:r>
      <w:r>
        <w:rPr>
          <w:sz w:val="24"/>
        </w:rPr>
        <w:t>ветеранами педагогического</w:t>
      </w:r>
      <w:r>
        <w:rPr>
          <w:spacing w:val="-1"/>
          <w:sz w:val="24"/>
        </w:rPr>
        <w:t xml:space="preserve"> </w:t>
      </w:r>
      <w:r>
        <w:rPr>
          <w:sz w:val="24"/>
        </w:rPr>
        <w:t>труда,</w:t>
      </w:r>
      <w:r>
        <w:rPr>
          <w:spacing w:val="40"/>
          <w:sz w:val="24"/>
        </w:rPr>
        <w:t xml:space="preserve"> </w:t>
      </w:r>
      <w:r>
        <w:rPr>
          <w:sz w:val="24"/>
        </w:rPr>
        <w:t>работниками школы.</w:t>
      </w:r>
      <w:r>
        <w:rPr>
          <w:spacing w:val="-2"/>
          <w:sz w:val="24"/>
        </w:rPr>
        <w:t xml:space="preserve"> </w:t>
      </w:r>
      <w:r>
        <w:rPr>
          <w:sz w:val="24"/>
        </w:rPr>
        <w:t>(</w:t>
      </w:r>
      <w:r>
        <w:rPr>
          <w:i/>
          <w:sz w:val="24"/>
        </w:rPr>
        <w:t>Сбор</w:t>
      </w:r>
      <w:r>
        <w:rPr>
          <w:i/>
          <w:spacing w:val="-1"/>
          <w:sz w:val="24"/>
        </w:rPr>
        <w:t xml:space="preserve"> </w:t>
      </w:r>
      <w:r>
        <w:rPr>
          <w:i/>
          <w:sz w:val="24"/>
        </w:rPr>
        <w:t>материала</w:t>
      </w:r>
      <w:r>
        <w:rPr>
          <w:i/>
          <w:spacing w:val="-1"/>
          <w:sz w:val="24"/>
        </w:rPr>
        <w:t xml:space="preserve"> </w:t>
      </w:r>
      <w:r>
        <w:rPr>
          <w:i/>
          <w:sz w:val="24"/>
        </w:rPr>
        <w:t>и</w:t>
      </w:r>
      <w:r>
        <w:rPr>
          <w:i/>
          <w:spacing w:val="-1"/>
          <w:sz w:val="24"/>
        </w:rPr>
        <w:t xml:space="preserve"> </w:t>
      </w:r>
      <w:r>
        <w:rPr>
          <w:i/>
          <w:sz w:val="24"/>
        </w:rPr>
        <w:t>подготовка сообщений о педагогической деятельности своего представителя)</w:t>
      </w:r>
    </w:p>
    <w:p w:rsidR="000A0EF3" w:rsidRDefault="002345D6">
      <w:pPr>
        <w:pStyle w:val="a3"/>
        <w:spacing w:line="275" w:lineRule="exact"/>
        <w:ind w:left="220"/>
      </w:pPr>
      <w:r>
        <w:t>Входящее</w:t>
      </w:r>
      <w:r>
        <w:rPr>
          <w:spacing w:val="23"/>
        </w:rPr>
        <w:t xml:space="preserve"> </w:t>
      </w:r>
      <w:r>
        <w:t>тестирование:</w:t>
      </w:r>
      <w:r>
        <w:rPr>
          <w:spacing w:val="26"/>
        </w:rPr>
        <w:t xml:space="preserve"> </w:t>
      </w:r>
      <w:r>
        <w:t>выявление</w:t>
      </w:r>
      <w:r>
        <w:rPr>
          <w:spacing w:val="26"/>
        </w:rPr>
        <w:t xml:space="preserve"> </w:t>
      </w:r>
      <w:r>
        <w:t>педагогических</w:t>
      </w:r>
      <w:r>
        <w:rPr>
          <w:spacing w:val="28"/>
        </w:rPr>
        <w:t xml:space="preserve"> </w:t>
      </w:r>
      <w:r>
        <w:t>интересов</w:t>
      </w:r>
      <w:r>
        <w:rPr>
          <w:spacing w:val="26"/>
        </w:rPr>
        <w:t xml:space="preserve"> </w:t>
      </w:r>
      <w:r>
        <w:t>и</w:t>
      </w:r>
      <w:r>
        <w:rPr>
          <w:spacing w:val="26"/>
        </w:rPr>
        <w:t xml:space="preserve"> </w:t>
      </w:r>
      <w:r>
        <w:t>педагогической</w:t>
      </w:r>
      <w:r>
        <w:rPr>
          <w:spacing w:val="27"/>
        </w:rPr>
        <w:t xml:space="preserve"> </w:t>
      </w:r>
      <w:r>
        <w:rPr>
          <w:spacing w:val="-2"/>
        </w:rPr>
        <w:t>направленности</w:t>
      </w:r>
    </w:p>
    <w:p w:rsidR="000A0EF3" w:rsidRDefault="000A0EF3">
      <w:pPr>
        <w:spacing w:line="275" w:lineRule="exact"/>
        <w:sectPr w:rsidR="000A0EF3">
          <w:pgSz w:w="11920" w:h="16850"/>
          <w:pgMar w:top="680" w:right="580" w:bottom="780" w:left="780" w:header="0" w:footer="593" w:gutter="0"/>
          <w:cols w:space="720"/>
        </w:sectPr>
      </w:pPr>
    </w:p>
    <w:p w:rsidR="000A0EF3" w:rsidRDefault="002345D6">
      <w:pPr>
        <w:pStyle w:val="a3"/>
        <w:spacing w:before="74"/>
        <w:ind w:left="220"/>
        <w:jc w:val="left"/>
      </w:pPr>
      <w:r>
        <w:lastRenderedPageBreak/>
        <w:t>школьников,</w:t>
      </w:r>
      <w:r>
        <w:rPr>
          <w:spacing w:val="-8"/>
        </w:rPr>
        <w:t xml:space="preserve"> </w:t>
      </w:r>
      <w:r>
        <w:t>знаний</w:t>
      </w:r>
      <w:r>
        <w:rPr>
          <w:spacing w:val="-4"/>
        </w:rPr>
        <w:t xml:space="preserve"> </w:t>
      </w:r>
      <w:r>
        <w:t>истории</w:t>
      </w:r>
      <w:r>
        <w:rPr>
          <w:spacing w:val="-4"/>
        </w:rPr>
        <w:t xml:space="preserve"> </w:t>
      </w:r>
      <w:r>
        <w:t>зарождения</w:t>
      </w:r>
      <w:r>
        <w:rPr>
          <w:spacing w:val="-2"/>
        </w:rPr>
        <w:t xml:space="preserve"> </w:t>
      </w:r>
      <w:r>
        <w:t>педагогической</w:t>
      </w:r>
      <w:r>
        <w:rPr>
          <w:spacing w:val="-2"/>
        </w:rPr>
        <w:t xml:space="preserve"> </w:t>
      </w:r>
      <w:r>
        <w:t>мысли.</w:t>
      </w:r>
      <w:r>
        <w:rPr>
          <w:spacing w:val="-2"/>
        </w:rPr>
        <w:t xml:space="preserve"> </w:t>
      </w:r>
      <w:r>
        <w:t>Рейтинг-</w:t>
      </w:r>
      <w:r>
        <w:rPr>
          <w:spacing w:val="-3"/>
        </w:rPr>
        <w:t xml:space="preserve"> </w:t>
      </w:r>
      <w:r>
        <w:t>опрос</w:t>
      </w:r>
      <w:r>
        <w:rPr>
          <w:spacing w:val="-3"/>
        </w:rPr>
        <w:t xml:space="preserve"> </w:t>
      </w:r>
      <w:r>
        <w:t>по</w:t>
      </w:r>
      <w:r>
        <w:rPr>
          <w:spacing w:val="-5"/>
        </w:rPr>
        <w:t xml:space="preserve"> </w:t>
      </w:r>
      <w:r>
        <w:rPr>
          <w:spacing w:val="-2"/>
        </w:rPr>
        <w:t>темам:</w:t>
      </w:r>
    </w:p>
    <w:p w:rsidR="000A0EF3" w:rsidRDefault="002345D6">
      <w:pPr>
        <w:pStyle w:val="a3"/>
        <w:spacing w:before="137"/>
        <w:ind w:left="220"/>
        <w:jc w:val="left"/>
      </w:pPr>
      <w:r>
        <w:rPr>
          <w:spacing w:val="-2"/>
        </w:rPr>
        <w:t>«История</w:t>
      </w:r>
      <w:r>
        <w:rPr>
          <w:spacing w:val="-12"/>
        </w:rPr>
        <w:t xml:space="preserve"> </w:t>
      </w:r>
      <w:r>
        <w:rPr>
          <w:spacing w:val="-2"/>
        </w:rPr>
        <w:t>становления</w:t>
      </w:r>
      <w:r>
        <w:rPr>
          <w:spacing w:val="-11"/>
        </w:rPr>
        <w:t xml:space="preserve"> </w:t>
      </w:r>
      <w:r>
        <w:rPr>
          <w:spacing w:val="-2"/>
        </w:rPr>
        <w:t>педагогики»;</w:t>
      </w:r>
    </w:p>
    <w:p w:rsidR="000A0EF3" w:rsidRDefault="002345D6">
      <w:pPr>
        <w:pStyle w:val="a3"/>
        <w:spacing w:before="140"/>
        <w:ind w:left="220"/>
        <w:jc w:val="left"/>
      </w:pPr>
      <w:r>
        <w:t>«Зависимость</w:t>
      </w:r>
      <w:r>
        <w:rPr>
          <w:spacing w:val="-12"/>
        </w:rPr>
        <w:t xml:space="preserve"> </w:t>
      </w:r>
      <w:r>
        <w:t>содержания</w:t>
      </w:r>
      <w:r>
        <w:rPr>
          <w:spacing w:val="-6"/>
        </w:rPr>
        <w:t xml:space="preserve"> </w:t>
      </w:r>
      <w:r>
        <w:t>и</w:t>
      </w:r>
      <w:r>
        <w:rPr>
          <w:spacing w:val="-11"/>
        </w:rPr>
        <w:t xml:space="preserve"> </w:t>
      </w:r>
      <w:r>
        <w:t>характера</w:t>
      </w:r>
      <w:r>
        <w:rPr>
          <w:spacing w:val="-7"/>
        </w:rPr>
        <w:t xml:space="preserve"> </w:t>
      </w:r>
      <w:r>
        <w:t>воспитания</w:t>
      </w:r>
      <w:r>
        <w:rPr>
          <w:spacing w:val="-5"/>
        </w:rPr>
        <w:t xml:space="preserve"> </w:t>
      </w:r>
      <w:r>
        <w:t>от</w:t>
      </w:r>
      <w:r>
        <w:rPr>
          <w:spacing w:val="-11"/>
        </w:rPr>
        <w:t xml:space="preserve"> </w:t>
      </w:r>
      <w:r>
        <w:t>образа</w:t>
      </w:r>
      <w:r>
        <w:rPr>
          <w:spacing w:val="-9"/>
        </w:rPr>
        <w:t xml:space="preserve"> </w:t>
      </w:r>
      <w:r>
        <w:t>жизни</w:t>
      </w:r>
      <w:r>
        <w:rPr>
          <w:spacing w:val="-9"/>
        </w:rPr>
        <w:t xml:space="preserve"> </w:t>
      </w:r>
      <w:r>
        <w:t>людей</w:t>
      </w:r>
      <w:r>
        <w:rPr>
          <w:spacing w:val="-11"/>
        </w:rPr>
        <w:t xml:space="preserve"> </w:t>
      </w:r>
      <w:r>
        <w:t>и</w:t>
      </w:r>
      <w:r>
        <w:rPr>
          <w:spacing w:val="-4"/>
        </w:rPr>
        <w:t xml:space="preserve"> </w:t>
      </w:r>
      <w:r>
        <w:t>социальных</w:t>
      </w:r>
      <w:r>
        <w:rPr>
          <w:spacing w:val="-4"/>
        </w:rPr>
        <w:t xml:space="preserve"> </w:t>
      </w:r>
      <w:r>
        <w:rPr>
          <w:spacing w:val="-2"/>
        </w:rPr>
        <w:t>условий»;</w:t>
      </w:r>
    </w:p>
    <w:p w:rsidR="000A0EF3" w:rsidRDefault="002345D6">
      <w:pPr>
        <w:pStyle w:val="a3"/>
        <w:tabs>
          <w:tab w:val="left" w:pos="4724"/>
          <w:tab w:val="left" w:pos="7042"/>
          <w:tab w:val="left" w:pos="8359"/>
          <w:tab w:val="left" w:pos="9498"/>
        </w:tabs>
        <w:spacing w:before="136" w:line="360" w:lineRule="auto"/>
        <w:ind w:left="220" w:right="105"/>
        <w:jc w:val="left"/>
      </w:pPr>
      <w:r>
        <w:t>«Педагогические идеи в русскомнародном</w:t>
      </w:r>
      <w:r>
        <w:tab/>
        <w:t>творчестве: русских</w:t>
      </w:r>
      <w:r>
        <w:tab/>
      </w:r>
      <w:r>
        <w:rPr>
          <w:spacing w:val="-2"/>
        </w:rPr>
        <w:t>народных</w:t>
      </w:r>
      <w:r>
        <w:tab/>
      </w:r>
      <w:r>
        <w:rPr>
          <w:spacing w:val="-2"/>
        </w:rPr>
        <w:t>сказках,</w:t>
      </w:r>
      <w:r>
        <w:tab/>
      </w:r>
      <w:r>
        <w:rPr>
          <w:spacing w:val="-2"/>
        </w:rPr>
        <w:t xml:space="preserve">былинах, </w:t>
      </w:r>
      <w:r>
        <w:t>потешках, колыбельных песнях».</w:t>
      </w:r>
    </w:p>
    <w:p w:rsidR="000A0EF3" w:rsidRDefault="002345D6">
      <w:pPr>
        <w:ind w:left="220"/>
        <w:rPr>
          <w:sz w:val="24"/>
        </w:rPr>
      </w:pPr>
      <w:r>
        <w:rPr>
          <w:i/>
          <w:sz w:val="24"/>
        </w:rPr>
        <w:t>Практическое</w:t>
      </w:r>
      <w:r>
        <w:rPr>
          <w:i/>
          <w:spacing w:val="30"/>
          <w:sz w:val="24"/>
        </w:rPr>
        <w:t xml:space="preserve"> </w:t>
      </w:r>
      <w:r>
        <w:rPr>
          <w:i/>
          <w:sz w:val="24"/>
        </w:rPr>
        <w:t>задание:</w:t>
      </w:r>
      <w:r>
        <w:rPr>
          <w:i/>
          <w:spacing w:val="-11"/>
          <w:sz w:val="24"/>
        </w:rPr>
        <w:t xml:space="preserve"> </w:t>
      </w:r>
      <w:r>
        <w:rPr>
          <w:sz w:val="24"/>
        </w:rPr>
        <w:t>Школьники</w:t>
      </w:r>
      <w:r>
        <w:rPr>
          <w:spacing w:val="-10"/>
          <w:sz w:val="24"/>
        </w:rPr>
        <w:t xml:space="preserve"> </w:t>
      </w:r>
      <w:r>
        <w:rPr>
          <w:sz w:val="24"/>
        </w:rPr>
        <w:t>получают</w:t>
      </w:r>
      <w:r>
        <w:rPr>
          <w:spacing w:val="-8"/>
          <w:sz w:val="24"/>
        </w:rPr>
        <w:t xml:space="preserve"> </w:t>
      </w:r>
      <w:r>
        <w:rPr>
          <w:sz w:val="24"/>
        </w:rPr>
        <w:t>задание</w:t>
      </w:r>
      <w:r>
        <w:rPr>
          <w:spacing w:val="61"/>
          <w:sz w:val="24"/>
        </w:rPr>
        <w:t xml:space="preserve"> </w:t>
      </w:r>
      <w:r>
        <w:rPr>
          <w:sz w:val="24"/>
        </w:rPr>
        <w:t>для</w:t>
      </w:r>
      <w:r>
        <w:rPr>
          <w:spacing w:val="33"/>
          <w:sz w:val="24"/>
        </w:rPr>
        <w:t xml:space="preserve"> </w:t>
      </w:r>
      <w:r>
        <w:rPr>
          <w:spacing w:val="-2"/>
          <w:sz w:val="24"/>
        </w:rPr>
        <w:t>аргументации</w:t>
      </w:r>
    </w:p>
    <w:p w:rsidR="000A0EF3" w:rsidRDefault="002345D6">
      <w:pPr>
        <w:pStyle w:val="a3"/>
        <w:spacing w:before="140"/>
        <w:ind w:left="220"/>
        <w:jc w:val="left"/>
      </w:pPr>
      <w:r>
        <w:t>«за»</w:t>
      </w:r>
      <w:r>
        <w:rPr>
          <w:spacing w:val="14"/>
        </w:rPr>
        <w:t xml:space="preserve"> </w:t>
      </w:r>
      <w:r>
        <w:rPr>
          <w:spacing w:val="-12"/>
        </w:rPr>
        <w:t>и</w:t>
      </w:r>
    </w:p>
    <w:p w:rsidR="000A0EF3" w:rsidRDefault="002345D6">
      <w:pPr>
        <w:pStyle w:val="a3"/>
        <w:spacing w:before="136" w:line="360" w:lineRule="auto"/>
        <w:ind w:left="220"/>
        <w:jc w:val="left"/>
      </w:pPr>
      <w:r>
        <w:t>«против»,</w:t>
      </w:r>
      <w:r>
        <w:rPr>
          <w:spacing w:val="80"/>
          <w:w w:val="150"/>
        </w:rPr>
        <w:t xml:space="preserve"> </w:t>
      </w:r>
      <w:r>
        <w:t>перед</w:t>
      </w:r>
      <w:r>
        <w:rPr>
          <w:spacing w:val="80"/>
          <w:w w:val="150"/>
        </w:rPr>
        <w:t xml:space="preserve"> </w:t>
      </w:r>
      <w:r>
        <w:t>ними</w:t>
      </w:r>
      <w:r>
        <w:rPr>
          <w:spacing w:val="80"/>
          <w:w w:val="150"/>
        </w:rPr>
        <w:t xml:space="preserve"> </w:t>
      </w:r>
      <w:r>
        <w:t>стоит</w:t>
      </w:r>
      <w:r>
        <w:rPr>
          <w:spacing w:val="80"/>
          <w:w w:val="150"/>
        </w:rPr>
        <w:t xml:space="preserve"> </w:t>
      </w:r>
      <w:r>
        <w:t>задача</w:t>
      </w:r>
      <w:r>
        <w:rPr>
          <w:spacing w:val="80"/>
          <w:w w:val="150"/>
        </w:rPr>
        <w:t xml:space="preserve"> </w:t>
      </w:r>
      <w:r>
        <w:t>проанализировать</w:t>
      </w:r>
      <w:r>
        <w:rPr>
          <w:spacing w:val="80"/>
          <w:w w:val="150"/>
        </w:rPr>
        <w:t xml:space="preserve"> </w:t>
      </w:r>
      <w:r>
        <w:t>высказывания</w:t>
      </w:r>
      <w:r>
        <w:rPr>
          <w:spacing w:val="80"/>
          <w:w w:val="150"/>
        </w:rPr>
        <w:t xml:space="preserve"> </w:t>
      </w:r>
      <w:r>
        <w:t>великих</w:t>
      </w:r>
      <w:r>
        <w:rPr>
          <w:spacing w:val="80"/>
        </w:rPr>
        <w:t xml:space="preserve"> </w:t>
      </w:r>
      <w:r>
        <w:t>педагогов</w:t>
      </w:r>
      <w:r>
        <w:rPr>
          <w:spacing w:val="80"/>
        </w:rPr>
        <w:t xml:space="preserve"> </w:t>
      </w:r>
      <w:r>
        <w:t>и высказать свое мнение:</w:t>
      </w:r>
    </w:p>
    <w:p w:rsidR="000A0EF3" w:rsidRDefault="002345D6">
      <w:pPr>
        <w:pStyle w:val="a3"/>
        <w:spacing w:before="1"/>
        <w:ind w:left="220"/>
        <w:jc w:val="left"/>
      </w:pPr>
      <w:r>
        <w:rPr>
          <w:spacing w:val="-2"/>
        </w:rPr>
        <w:t>«Чем</w:t>
      </w:r>
      <w:r>
        <w:rPr>
          <w:spacing w:val="-15"/>
        </w:rPr>
        <w:t xml:space="preserve"> </w:t>
      </w:r>
      <w:r>
        <w:rPr>
          <w:spacing w:val="-2"/>
        </w:rPr>
        <w:t>больше</w:t>
      </w:r>
      <w:r>
        <w:rPr>
          <w:spacing w:val="6"/>
        </w:rPr>
        <w:t xml:space="preserve"> </w:t>
      </w:r>
      <w:r>
        <w:rPr>
          <w:spacing w:val="-2"/>
        </w:rPr>
        <w:t>у</w:t>
      </w:r>
      <w:r>
        <w:rPr>
          <w:spacing w:val="-13"/>
        </w:rPr>
        <w:t xml:space="preserve"> </w:t>
      </w:r>
      <w:r>
        <w:rPr>
          <w:spacing w:val="-2"/>
        </w:rPr>
        <w:t>ребенка</w:t>
      </w:r>
      <w:r>
        <w:rPr>
          <w:spacing w:val="4"/>
        </w:rPr>
        <w:t xml:space="preserve"> </w:t>
      </w:r>
      <w:r>
        <w:rPr>
          <w:spacing w:val="-2"/>
        </w:rPr>
        <w:t>свободы,</w:t>
      </w:r>
      <w:r>
        <w:rPr>
          <w:spacing w:val="2"/>
        </w:rPr>
        <w:t xml:space="preserve"> </w:t>
      </w:r>
      <w:r>
        <w:rPr>
          <w:spacing w:val="-2"/>
        </w:rPr>
        <w:t>тем</w:t>
      </w:r>
      <w:r>
        <w:rPr>
          <w:spacing w:val="1"/>
        </w:rPr>
        <w:t xml:space="preserve"> </w:t>
      </w:r>
      <w:r>
        <w:rPr>
          <w:spacing w:val="-2"/>
        </w:rPr>
        <w:t>меньше</w:t>
      </w:r>
      <w:r>
        <w:rPr>
          <w:spacing w:val="-5"/>
        </w:rPr>
        <w:t xml:space="preserve"> </w:t>
      </w:r>
      <w:r>
        <w:rPr>
          <w:spacing w:val="-2"/>
        </w:rPr>
        <w:t>необходимость</w:t>
      </w:r>
      <w:r>
        <w:rPr>
          <w:spacing w:val="6"/>
        </w:rPr>
        <w:t xml:space="preserve"> </w:t>
      </w:r>
      <w:r>
        <w:rPr>
          <w:spacing w:val="-2"/>
        </w:rPr>
        <w:t>в</w:t>
      </w:r>
      <w:r>
        <w:t xml:space="preserve"> </w:t>
      </w:r>
      <w:r>
        <w:rPr>
          <w:spacing w:val="-2"/>
        </w:rPr>
        <w:t>наказаниях»</w:t>
      </w:r>
      <w:r>
        <w:rPr>
          <w:spacing w:val="-16"/>
        </w:rPr>
        <w:t xml:space="preserve"> </w:t>
      </w:r>
      <w:r>
        <w:rPr>
          <w:spacing w:val="-2"/>
        </w:rPr>
        <w:t>(Я.</w:t>
      </w:r>
      <w:r>
        <w:rPr>
          <w:spacing w:val="-13"/>
        </w:rPr>
        <w:t xml:space="preserve"> </w:t>
      </w:r>
      <w:r>
        <w:rPr>
          <w:spacing w:val="-2"/>
        </w:rPr>
        <w:t>Корчак);</w:t>
      </w:r>
    </w:p>
    <w:p w:rsidR="000A0EF3" w:rsidRDefault="002345D6">
      <w:pPr>
        <w:pStyle w:val="a3"/>
        <w:spacing w:before="139"/>
        <w:ind w:left="220"/>
        <w:jc w:val="left"/>
      </w:pPr>
      <w:r>
        <w:t>«Вам</w:t>
      </w:r>
      <w:r>
        <w:rPr>
          <w:spacing w:val="-5"/>
        </w:rPr>
        <w:t xml:space="preserve"> </w:t>
      </w:r>
      <w:r>
        <w:t>не</w:t>
      </w:r>
      <w:r>
        <w:rPr>
          <w:spacing w:val="1"/>
        </w:rPr>
        <w:t xml:space="preserve"> </w:t>
      </w:r>
      <w:r>
        <w:t>удается</w:t>
      </w:r>
      <w:r>
        <w:rPr>
          <w:spacing w:val="-1"/>
        </w:rPr>
        <w:t xml:space="preserve"> </w:t>
      </w:r>
      <w:r>
        <w:t>никогда</w:t>
      </w:r>
      <w:r>
        <w:rPr>
          <w:spacing w:val="-3"/>
        </w:rPr>
        <w:t xml:space="preserve"> </w:t>
      </w:r>
      <w:r>
        <w:t>создать мудрецов,</w:t>
      </w:r>
      <w:r>
        <w:rPr>
          <w:spacing w:val="-1"/>
        </w:rPr>
        <w:t xml:space="preserve"> </w:t>
      </w:r>
      <w:r>
        <w:t>если</w:t>
      </w:r>
      <w:r>
        <w:rPr>
          <w:spacing w:val="-1"/>
        </w:rPr>
        <w:t xml:space="preserve"> </w:t>
      </w:r>
      <w:r>
        <w:t>вы</w:t>
      </w:r>
      <w:r>
        <w:rPr>
          <w:spacing w:val="-3"/>
        </w:rPr>
        <w:t xml:space="preserve"> </w:t>
      </w:r>
      <w:r>
        <w:t>не</w:t>
      </w:r>
      <w:r>
        <w:rPr>
          <w:spacing w:val="-2"/>
        </w:rPr>
        <w:t xml:space="preserve"> </w:t>
      </w:r>
      <w:r>
        <w:t>создадите</w:t>
      </w:r>
      <w:r>
        <w:rPr>
          <w:spacing w:val="-2"/>
        </w:rPr>
        <w:t xml:space="preserve"> </w:t>
      </w:r>
      <w:r>
        <w:t>сначала</w:t>
      </w:r>
      <w:r>
        <w:rPr>
          <w:spacing w:val="-3"/>
        </w:rPr>
        <w:t xml:space="preserve"> </w:t>
      </w:r>
      <w:r>
        <w:t>шалунов»</w:t>
      </w:r>
      <w:r>
        <w:rPr>
          <w:spacing w:val="-7"/>
        </w:rPr>
        <w:t xml:space="preserve"> </w:t>
      </w:r>
      <w:r>
        <w:t>(Ж.Ж.</w:t>
      </w:r>
      <w:r>
        <w:rPr>
          <w:spacing w:val="-1"/>
        </w:rPr>
        <w:t xml:space="preserve"> </w:t>
      </w:r>
      <w:r>
        <w:rPr>
          <w:spacing w:val="-2"/>
        </w:rPr>
        <w:t>Руссо);</w:t>
      </w:r>
    </w:p>
    <w:p w:rsidR="000A0EF3" w:rsidRDefault="002345D6">
      <w:pPr>
        <w:pStyle w:val="a3"/>
        <w:spacing w:before="137" w:line="360" w:lineRule="auto"/>
        <w:ind w:left="220"/>
        <w:jc w:val="left"/>
      </w:pPr>
      <w:r>
        <w:t>«Утверждая право отдельной личности добровольно состоять в коллективе, коллектив требует от этой личности, пока она состоит в нем, беспрекословного подчинения» (А.С. Макаренко);</w:t>
      </w:r>
    </w:p>
    <w:p w:rsidR="000A0EF3" w:rsidRDefault="002345D6">
      <w:pPr>
        <w:pStyle w:val="a3"/>
        <w:spacing w:line="360" w:lineRule="auto"/>
        <w:ind w:left="220"/>
        <w:jc w:val="left"/>
      </w:pPr>
      <w:r>
        <w:t xml:space="preserve">«Детей нельзя истязать неразумной любовью; закон должен взять их по защиту» (Я. Корчак). </w:t>
      </w:r>
      <w:r>
        <w:rPr>
          <w:i/>
        </w:rPr>
        <w:t>Задания для самостоятельной работы:</w:t>
      </w:r>
      <w:r>
        <w:rPr>
          <w:i/>
          <w:spacing w:val="32"/>
        </w:rPr>
        <w:t xml:space="preserve"> </w:t>
      </w:r>
      <w:r>
        <w:t>Написать</w:t>
      </w:r>
      <w:r>
        <w:rPr>
          <w:spacing w:val="39"/>
        </w:rPr>
        <w:t xml:space="preserve"> </w:t>
      </w:r>
      <w:r>
        <w:t>эссе</w:t>
      </w:r>
      <w:r>
        <w:rPr>
          <w:spacing w:val="37"/>
        </w:rPr>
        <w:t xml:space="preserve"> </w:t>
      </w:r>
      <w:r>
        <w:t>на</w:t>
      </w:r>
      <w:r>
        <w:rPr>
          <w:spacing w:val="37"/>
        </w:rPr>
        <w:t xml:space="preserve"> </w:t>
      </w:r>
      <w:r>
        <w:t>тему</w:t>
      </w:r>
      <w:r>
        <w:rPr>
          <w:spacing w:val="37"/>
        </w:rPr>
        <w:t xml:space="preserve"> </w:t>
      </w:r>
      <w:r>
        <w:t>«Мой</w:t>
      </w:r>
      <w:r>
        <w:rPr>
          <w:spacing w:val="38"/>
        </w:rPr>
        <w:t xml:space="preserve"> </w:t>
      </w:r>
      <w:r>
        <w:t>идеал</w:t>
      </w:r>
      <w:r>
        <w:rPr>
          <w:spacing w:val="40"/>
        </w:rPr>
        <w:t xml:space="preserve"> </w:t>
      </w:r>
      <w:r>
        <w:t>учителя».</w:t>
      </w:r>
      <w:r>
        <w:rPr>
          <w:spacing w:val="40"/>
        </w:rPr>
        <w:t xml:space="preserve"> </w:t>
      </w:r>
      <w:r>
        <w:t>Провести опрос «Ценности моих родителей».</w:t>
      </w:r>
    </w:p>
    <w:p w:rsidR="000A0EF3" w:rsidRDefault="002345D6">
      <w:pPr>
        <w:pStyle w:val="2"/>
        <w:spacing w:before="4"/>
        <w:ind w:left="220"/>
        <w:jc w:val="left"/>
      </w:pPr>
      <w:r>
        <w:rPr>
          <w:spacing w:val="-2"/>
        </w:rPr>
        <w:t>Тема</w:t>
      </w:r>
      <w:r>
        <w:rPr>
          <w:spacing w:val="-12"/>
        </w:rPr>
        <w:t xml:space="preserve"> </w:t>
      </w:r>
      <w:r>
        <w:rPr>
          <w:spacing w:val="-2"/>
        </w:rPr>
        <w:t>8.</w:t>
      </w:r>
      <w:r>
        <w:rPr>
          <w:spacing w:val="-5"/>
        </w:rPr>
        <w:t xml:space="preserve"> </w:t>
      </w:r>
      <w:r>
        <w:rPr>
          <w:spacing w:val="-2"/>
        </w:rPr>
        <w:t>Роль</w:t>
      </w:r>
      <w:r>
        <w:rPr>
          <w:spacing w:val="-11"/>
        </w:rPr>
        <w:t xml:space="preserve"> </w:t>
      </w:r>
      <w:r>
        <w:rPr>
          <w:spacing w:val="-2"/>
        </w:rPr>
        <w:t>педагога</w:t>
      </w:r>
      <w:r>
        <w:rPr>
          <w:spacing w:val="-3"/>
        </w:rPr>
        <w:t xml:space="preserve"> </w:t>
      </w:r>
      <w:r>
        <w:rPr>
          <w:spacing w:val="-2"/>
        </w:rPr>
        <w:t>в</w:t>
      </w:r>
      <w:r>
        <w:rPr>
          <w:spacing w:val="-7"/>
        </w:rPr>
        <w:t xml:space="preserve"> </w:t>
      </w:r>
      <w:r>
        <w:rPr>
          <w:spacing w:val="-2"/>
        </w:rPr>
        <w:t>учебно-воспитательном</w:t>
      </w:r>
      <w:r>
        <w:rPr>
          <w:spacing w:val="2"/>
        </w:rPr>
        <w:t xml:space="preserve"> </w:t>
      </w:r>
      <w:r>
        <w:rPr>
          <w:spacing w:val="-2"/>
        </w:rPr>
        <w:t>процессе</w:t>
      </w:r>
      <w:r>
        <w:rPr>
          <w:spacing w:val="11"/>
        </w:rPr>
        <w:t xml:space="preserve"> </w:t>
      </w:r>
      <w:r>
        <w:rPr>
          <w:spacing w:val="-2"/>
        </w:rPr>
        <w:t>школы</w:t>
      </w:r>
    </w:p>
    <w:p w:rsidR="000A0EF3" w:rsidRDefault="002345D6">
      <w:pPr>
        <w:pStyle w:val="a3"/>
        <w:spacing w:before="134" w:line="360" w:lineRule="auto"/>
        <w:ind w:left="220" w:right="110"/>
      </w:pPr>
      <w:r>
        <w:t>Социальная значимость педагогической деятельности. Педагогический процесс как взаимодействие личностей. Структурные компоненты психологического портрета педагога любой учебной дисциплины. Структура общих педагогических способностей. Педагогическая умелость. Педагогическое мастерство. Педагогическое творчество. Новаторство.</w:t>
      </w:r>
    </w:p>
    <w:p w:rsidR="000A0EF3" w:rsidRDefault="002345D6">
      <w:pPr>
        <w:pStyle w:val="2"/>
        <w:spacing w:before="6"/>
        <w:ind w:left="220"/>
      </w:pPr>
      <w:r>
        <w:t>Тема</w:t>
      </w:r>
      <w:r>
        <w:rPr>
          <w:spacing w:val="-15"/>
        </w:rPr>
        <w:t xml:space="preserve"> </w:t>
      </w:r>
      <w:r>
        <w:t>9.</w:t>
      </w:r>
      <w:r>
        <w:rPr>
          <w:spacing w:val="25"/>
        </w:rPr>
        <w:t xml:space="preserve"> </w:t>
      </w:r>
      <w:r>
        <w:t>Знакомство</w:t>
      </w:r>
      <w:r>
        <w:rPr>
          <w:spacing w:val="-17"/>
        </w:rPr>
        <w:t xml:space="preserve"> </w:t>
      </w:r>
      <w:r>
        <w:t>с</w:t>
      </w:r>
      <w:r>
        <w:rPr>
          <w:spacing w:val="-14"/>
        </w:rPr>
        <w:t xml:space="preserve"> </w:t>
      </w:r>
      <w:r>
        <w:t>профессиограммой</w:t>
      </w:r>
      <w:r>
        <w:rPr>
          <w:spacing w:val="-10"/>
        </w:rPr>
        <w:t xml:space="preserve"> </w:t>
      </w:r>
      <w:r>
        <w:rPr>
          <w:spacing w:val="-2"/>
        </w:rPr>
        <w:t>учителя</w:t>
      </w:r>
    </w:p>
    <w:p w:rsidR="000A0EF3" w:rsidRDefault="002345D6">
      <w:pPr>
        <w:pStyle w:val="a3"/>
        <w:spacing w:before="132" w:line="360" w:lineRule="auto"/>
        <w:ind w:left="220" w:right="102"/>
      </w:pPr>
      <w:r>
        <w:t>Профессиограмма учителя - перечень требований, предъявляемых к его личности, способностям, мастерству и психолого-физическим возможностям. Умственные, эстетические, экспрессивные, организаторские и</w:t>
      </w:r>
      <w:r>
        <w:rPr>
          <w:spacing w:val="40"/>
        </w:rPr>
        <w:t xml:space="preserve"> </w:t>
      </w:r>
      <w:r>
        <w:t>особенно коммуникативные способности. Потребности профессии учителя: в сотрудничестве,</w:t>
      </w:r>
      <w:r>
        <w:rPr>
          <w:spacing w:val="27"/>
        </w:rPr>
        <w:t xml:space="preserve"> </w:t>
      </w:r>
      <w:r>
        <w:t>в</w:t>
      </w:r>
      <w:r>
        <w:rPr>
          <w:spacing w:val="25"/>
        </w:rPr>
        <w:t xml:space="preserve"> </w:t>
      </w:r>
      <w:r>
        <w:t>достижениях,</w:t>
      </w:r>
      <w:r>
        <w:rPr>
          <w:spacing w:val="25"/>
        </w:rPr>
        <w:t xml:space="preserve"> </w:t>
      </w:r>
      <w:r>
        <w:t>творчестве,</w:t>
      </w:r>
      <w:r>
        <w:rPr>
          <w:spacing w:val="25"/>
        </w:rPr>
        <w:t xml:space="preserve"> </w:t>
      </w:r>
      <w:r>
        <w:t>в</w:t>
      </w:r>
      <w:r>
        <w:rPr>
          <w:spacing w:val="27"/>
        </w:rPr>
        <w:t xml:space="preserve"> </w:t>
      </w:r>
      <w:r>
        <w:t>самопознании,</w:t>
      </w:r>
      <w:r>
        <w:rPr>
          <w:spacing w:val="25"/>
        </w:rPr>
        <w:t xml:space="preserve"> </w:t>
      </w:r>
      <w:r>
        <w:t>в</w:t>
      </w:r>
      <w:r>
        <w:rPr>
          <w:spacing w:val="25"/>
        </w:rPr>
        <w:t xml:space="preserve"> </w:t>
      </w:r>
      <w:r>
        <w:t>эмоциональных</w:t>
      </w:r>
      <w:r>
        <w:rPr>
          <w:spacing w:val="24"/>
        </w:rPr>
        <w:t xml:space="preserve"> </w:t>
      </w:r>
      <w:r>
        <w:t>контактах.</w:t>
      </w:r>
      <w:r>
        <w:rPr>
          <w:spacing w:val="31"/>
        </w:rPr>
        <w:t xml:space="preserve"> </w:t>
      </w:r>
      <w:hyperlink r:id="rId291">
        <w:r>
          <w:t>Образ</w:t>
        </w:r>
      </w:hyperlink>
    </w:p>
    <w:p w:rsidR="000A0EF3" w:rsidRDefault="002345D6">
      <w:pPr>
        <w:pStyle w:val="a3"/>
        <w:spacing w:line="360" w:lineRule="auto"/>
        <w:ind w:left="220" w:right="104"/>
      </w:pPr>
      <w:r>
        <w:t xml:space="preserve">«Я» учителя должен включать </w:t>
      </w:r>
      <w:hyperlink r:id="rId292">
        <w:r>
          <w:t>представление</w:t>
        </w:r>
      </w:hyperlink>
      <w:r>
        <w:t xml:space="preserve"> о</w:t>
      </w:r>
      <w:r>
        <w:rPr>
          <w:spacing w:val="40"/>
        </w:rPr>
        <w:t xml:space="preserve"> </w:t>
      </w:r>
      <w:r>
        <w:t>своих качествах и свойствах, самооценку своего общения с учащимися, желаемое *Я*, самоуважение. Отличительными чертами учителя: наблюдательность, терпимость, выдержка, чувство юмора, доброта, организованность, оптимизм, самостоятельность, ответственность, общительность</w:t>
      </w:r>
      <w:hyperlink r:id="rId293">
        <w:r>
          <w:t>, готовность</w:t>
        </w:r>
      </w:hyperlink>
      <w:r>
        <w:t xml:space="preserve"> к симпатии, сочувствию,</w:t>
      </w:r>
      <w:r>
        <w:rPr>
          <w:spacing w:val="40"/>
        </w:rPr>
        <w:t xml:space="preserve"> </w:t>
      </w:r>
      <w:r>
        <w:t>эмпатии</w:t>
      </w:r>
      <w:hyperlink r:id="rId294">
        <w:r>
          <w:t>, умение</w:t>
        </w:r>
      </w:hyperlink>
      <w:r>
        <w:t xml:space="preserve"> разбираться в настроениях учащихся, изучать и учитывать их индивидуальные и возрастные способности.</w:t>
      </w:r>
    </w:p>
    <w:p w:rsidR="000A0EF3" w:rsidRDefault="002345D6">
      <w:pPr>
        <w:pStyle w:val="2"/>
        <w:spacing w:before="5"/>
        <w:ind w:left="220"/>
      </w:pPr>
      <w:r>
        <w:t>Тема</w:t>
      </w:r>
      <w:r>
        <w:rPr>
          <w:spacing w:val="-19"/>
        </w:rPr>
        <w:t xml:space="preserve"> </w:t>
      </w:r>
      <w:r>
        <w:t>10.</w:t>
      </w:r>
      <w:r>
        <w:rPr>
          <w:spacing w:val="-11"/>
        </w:rPr>
        <w:t xml:space="preserve"> </w:t>
      </w:r>
      <w:r>
        <w:t>Знакомство</w:t>
      </w:r>
      <w:r>
        <w:rPr>
          <w:spacing w:val="-14"/>
        </w:rPr>
        <w:t xml:space="preserve"> </w:t>
      </w:r>
      <w:r>
        <w:t>с</w:t>
      </w:r>
      <w:r>
        <w:rPr>
          <w:spacing w:val="-15"/>
        </w:rPr>
        <w:t xml:space="preserve"> </w:t>
      </w:r>
      <w:r>
        <w:t>портфолио</w:t>
      </w:r>
      <w:r>
        <w:rPr>
          <w:spacing w:val="-5"/>
        </w:rPr>
        <w:t xml:space="preserve"> </w:t>
      </w:r>
      <w:r>
        <w:rPr>
          <w:spacing w:val="-2"/>
        </w:rPr>
        <w:t>учителя</w:t>
      </w:r>
    </w:p>
    <w:p w:rsidR="000A0EF3" w:rsidRDefault="002345D6">
      <w:pPr>
        <w:pStyle w:val="a3"/>
        <w:spacing w:before="109" w:line="360" w:lineRule="auto"/>
        <w:ind w:left="220" w:right="104"/>
      </w:pPr>
      <w:r>
        <w:t>Портфолио</w:t>
      </w:r>
      <w:r>
        <w:rPr>
          <w:spacing w:val="-3"/>
        </w:rPr>
        <w:t xml:space="preserve"> </w:t>
      </w:r>
      <w:r>
        <w:t>–</w:t>
      </w:r>
      <w:r>
        <w:rPr>
          <w:spacing w:val="-4"/>
        </w:rPr>
        <w:t xml:space="preserve"> </w:t>
      </w:r>
      <w:r>
        <w:t>набор</w:t>
      </w:r>
      <w:r>
        <w:rPr>
          <w:spacing w:val="-3"/>
        </w:rPr>
        <w:t xml:space="preserve"> </w:t>
      </w:r>
      <w:r>
        <w:t>материалов,</w:t>
      </w:r>
      <w:r>
        <w:rPr>
          <w:spacing w:val="-3"/>
        </w:rPr>
        <w:t xml:space="preserve"> </w:t>
      </w:r>
      <w:r>
        <w:t>документов</w:t>
      </w:r>
      <w:r>
        <w:rPr>
          <w:spacing w:val="-4"/>
        </w:rPr>
        <w:t xml:space="preserve"> </w:t>
      </w:r>
      <w:r>
        <w:t>и</w:t>
      </w:r>
      <w:r>
        <w:rPr>
          <w:spacing w:val="-2"/>
        </w:rPr>
        <w:t xml:space="preserve"> </w:t>
      </w:r>
      <w:r>
        <w:t>иных</w:t>
      </w:r>
      <w:r>
        <w:rPr>
          <w:spacing w:val="-1"/>
        </w:rPr>
        <w:t xml:space="preserve"> </w:t>
      </w:r>
      <w:r>
        <w:t>свидетельств достижений</w:t>
      </w:r>
      <w:r>
        <w:rPr>
          <w:spacing w:val="-3"/>
        </w:rPr>
        <w:t xml:space="preserve"> </w:t>
      </w:r>
      <w:r>
        <w:t>в</w:t>
      </w:r>
      <w:r>
        <w:rPr>
          <w:spacing w:val="-4"/>
        </w:rPr>
        <w:t xml:space="preserve"> </w:t>
      </w:r>
      <w:r>
        <w:t>профессиональной педагогической деятельности, предназначенный для определения уровня квалификации педагогического работника, его личностного профессионального роста, а также для</w:t>
      </w:r>
      <w:r>
        <w:rPr>
          <w:spacing w:val="80"/>
        </w:rPr>
        <w:t xml:space="preserve"> </w:t>
      </w:r>
      <w:r>
        <w:t>осуществления</w:t>
      </w:r>
      <w:r>
        <w:rPr>
          <w:spacing w:val="80"/>
          <w:w w:val="150"/>
        </w:rPr>
        <w:t xml:space="preserve">  </w:t>
      </w:r>
      <w:r>
        <w:t>всестороннего</w:t>
      </w:r>
      <w:r>
        <w:rPr>
          <w:spacing w:val="80"/>
          <w:w w:val="150"/>
        </w:rPr>
        <w:t xml:space="preserve">  </w:t>
      </w:r>
      <w:r>
        <w:t>анализа</w:t>
      </w:r>
      <w:r>
        <w:rPr>
          <w:spacing w:val="80"/>
          <w:w w:val="150"/>
        </w:rPr>
        <w:t xml:space="preserve">  </w:t>
      </w:r>
      <w:r>
        <w:t>результатов</w:t>
      </w:r>
      <w:r>
        <w:rPr>
          <w:spacing w:val="80"/>
          <w:w w:val="150"/>
        </w:rPr>
        <w:t xml:space="preserve">  </w:t>
      </w:r>
      <w:r>
        <w:t>профессиональной</w:t>
      </w:r>
      <w:r>
        <w:rPr>
          <w:spacing w:val="80"/>
          <w:w w:val="150"/>
        </w:rPr>
        <w:t xml:space="preserve">  </w:t>
      </w:r>
      <w:r>
        <w:t>деятельности</w:t>
      </w:r>
    </w:p>
    <w:p w:rsidR="000A0EF3" w:rsidRDefault="000A0EF3">
      <w:pPr>
        <w:spacing w:line="360" w:lineRule="auto"/>
        <w:sectPr w:rsidR="000A0EF3">
          <w:pgSz w:w="11920" w:h="16850"/>
          <w:pgMar w:top="680" w:right="580" w:bottom="780" w:left="780" w:header="0" w:footer="593" w:gutter="0"/>
          <w:cols w:space="720"/>
        </w:sectPr>
      </w:pPr>
    </w:p>
    <w:p w:rsidR="000A0EF3" w:rsidRDefault="002345D6">
      <w:pPr>
        <w:pStyle w:val="a3"/>
        <w:spacing w:before="74" w:line="360" w:lineRule="auto"/>
        <w:ind w:left="220" w:right="110"/>
      </w:pPr>
      <w:r>
        <w:lastRenderedPageBreak/>
        <w:t>педагогического работника и подготовки соответствующего экспертного заключения для аттестационной комиссии. Цель создания портфолио учителя. Виды портфолио учителя.</w:t>
      </w:r>
      <w:r>
        <w:rPr>
          <w:spacing w:val="40"/>
        </w:rPr>
        <w:t xml:space="preserve"> </w:t>
      </w:r>
      <w:r>
        <w:t>Структура портфолио учителя.</w:t>
      </w:r>
    </w:p>
    <w:p w:rsidR="000A0EF3" w:rsidRDefault="002345D6">
      <w:pPr>
        <w:pStyle w:val="2"/>
        <w:spacing w:before="4"/>
        <w:ind w:left="220"/>
      </w:pPr>
      <w:r>
        <w:t>Тема</w:t>
      </w:r>
      <w:r>
        <w:rPr>
          <w:spacing w:val="-14"/>
        </w:rPr>
        <w:t xml:space="preserve"> </w:t>
      </w:r>
      <w:r>
        <w:t>11.</w:t>
      </w:r>
      <w:r>
        <w:rPr>
          <w:spacing w:val="-13"/>
        </w:rPr>
        <w:t xml:space="preserve"> </w:t>
      </w:r>
      <w:r>
        <w:t>Карьера</w:t>
      </w:r>
      <w:r>
        <w:rPr>
          <w:spacing w:val="-9"/>
        </w:rPr>
        <w:t xml:space="preserve"> </w:t>
      </w:r>
      <w:r>
        <w:t>в</w:t>
      </w:r>
      <w:r>
        <w:rPr>
          <w:spacing w:val="-17"/>
        </w:rPr>
        <w:t xml:space="preserve"> </w:t>
      </w:r>
      <w:r>
        <w:t>рамках</w:t>
      </w:r>
      <w:r>
        <w:rPr>
          <w:spacing w:val="-10"/>
        </w:rPr>
        <w:t xml:space="preserve"> </w:t>
      </w:r>
      <w:r>
        <w:rPr>
          <w:spacing w:val="-2"/>
        </w:rPr>
        <w:t>образования</w:t>
      </w:r>
    </w:p>
    <w:p w:rsidR="000A0EF3" w:rsidRDefault="002345D6">
      <w:pPr>
        <w:pStyle w:val="a3"/>
        <w:spacing w:before="135" w:line="360" w:lineRule="auto"/>
        <w:ind w:left="220" w:right="109"/>
      </w:pPr>
      <w:r>
        <w:t>Как выглядит карьерная лестница учителя? Становление карьеры учителя: профессиональная карьера, профессиональное</w:t>
      </w:r>
      <w:r>
        <w:rPr>
          <w:spacing w:val="-1"/>
        </w:rPr>
        <w:t xml:space="preserve"> </w:t>
      </w:r>
      <w:r>
        <w:t>развитие, модель</w:t>
      </w:r>
      <w:r>
        <w:rPr>
          <w:spacing w:val="-1"/>
        </w:rPr>
        <w:t xml:space="preserve"> </w:t>
      </w:r>
      <w:r>
        <w:t xml:space="preserve">становления карьеры педагога, принципы карьерного </w:t>
      </w:r>
      <w:r>
        <w:rPr>
          <w:spacing w:val="-2"/>
        </w:rPr>
        <w:t>развития.</w:t>
      </w:r>
    </w:p>
    <w:p w:rsidR="000A0EF3" w:rsidRDefault="002345D6">
      <w:pPr>
        <w:pStyle w:val="2"/>
        <w:spacing w:before="3"/>
        <w:ind w:left="220"/>
      </w:pPr>
      <w:r>
        <w:rPr>
          <w:spacing w:val="-2"/>
        </w:rPr>
        <w:t>Тема</w:t>
      </w:r>
      <w:r>
        <w:rPr>
          <w:spacing w:val="-8"/>
        </w:rPr>
        <w:t xml:space="preserve"> </w:t>
      </w:r>
      <w:r>
        <w:rPr>
          <w:spacing w:val="-2"/>
        </w:rPr>
        <w:t>12.</w:t>
      </w:r>
      <w:r>
        <w:rPr>
          <w:spacing w:val="-5"/>
        </w:rPr>
        <w:t xml:space="preserve"> </w:t>
      </w:r>
      <w:r>
        <w:rPr>
          <w:spacing w:val="-2"/>
        </w:rPr>
        <w:t>Встреча</w:t>
      </w:r>
      <w:r>
        <w:rPr>
          <w:spacing w:val="-1"/>
        </w:rPr>
        <w:t xml:space="preserve"> </w:t>
      </w:r>
      <w:r>
        <w:rPr>
          <w:spacing w:val="-2"/>
        </w:rPr>
        <w:t>с</w:t>
      </w:r>
      <w:r>
        <w:rPr>
          <w:spacing w:val="-9"/>
        </w:rPr>
        <w:t xml:space="preserve"> </w:t>
      </w:r>
      <w:r>
        <w:rPr>
          <w:spacing w:val="-2"/>
        </w:rPr>
        <w:t>ветераном</w:t>
      </w:r>
      <w:r>
        <w:rPr>
          <w:spacing w:val="2"/>
        </w:rPr>
        <w:t xml:space="preserve"> </w:t>
      </w:r>
      <w:r>
        <w:rPr>
          <w:spacing w:val="-2"/>
        </w:rPr>
        <w:t>педагогического</w:t>
      </w:r>
      <w:r>
        <w:rPr>
          <w:spacing w:val="-3"/>
        </w:rPr>
        <w:t xml:space="preserve"> </w:t>
      </w:r>
      <w:r>
        <w:rPr>
          <w:spacing w:val="-2"/>
        </w:rPr>
        <w:t>труда</w:t>
      </w:r>
    </w:p>
    <w:p w:rsidR="000A0EF3" w:rsidRDefault="002345D6">
      <w:pPr>
        <w:pStyle w:val="a3"/>
        <w:spacing w:before="135"/>
        <w:ind w:left="220"/>
      </w:pPr>
      <w:r>
        <w:t>Подготовка</w:t>
      </w:r>
      <w:r>
        <w:rPr>
          <w:spacing w:val="-8"/>
        </w:rPr>
        <w:t xml:space="preserve"> </w:t>
      </w:r>
      <w:r>
        <w:t>к</w:t>
      </w:r>
      <w:r>
        <w:rPr>
          <w:spacing w:val="-6"/>
        </w:rPr>
        <w:t xml:space="preserve"> </w:t>
      </w:r>
      <w:r>
        <w:t>встрече.</w:t>
      </w:r>
      <w:r>
        <w:rPr>
          <w:spacing w:val="-3"/>
        </w:rPr>
        <w:t xml:space="preserve"> </w:t>
      </w:r>
      <w:r>
        <w:t>Составление</w:t>
      </w:r>
      <w:r>
        <w:rPr>
          <w:spacing w:val="-5"/>
        </w:rPr>
        <w:t xml:space="preserve"> </w:t>
      </w:r>
      <w:r>
        <w:t>перечня</w:t>
      </w:r>
      <w:r>
        <w:rPr>
          <w:spacing w:val="-4"/>
        </w:rPr>
        <w:t xml:space="preserve"> </w:t>
      </w:r>
      <w:r>
        <w:t>вопросов,</w:t>
      </w:r>
      <w:r>
        <w:rPr>
          <w:spacing w:val="-5"/>
        </w:rPr>
        <w:t xml:space="preserve"> </w:t>
      </w:r>
      <w:r>
        <w:t>связанных</w:t>
      </w:r>
      <w:r>
        <w:rPr>
          <w:spacing w:val="-7"/>
        </w:rPr>
        <w:t xml:space="preserve"> </w:t>
      </w:r>
      <w:r>
        <w:t>с</w:t>
      </w:r>
      <w:r>
        <w:rPr>
          <w:spacing w:val="-2"/>
        </w:rPr>
        <w:t xml:space="preserve"> профессиональным</w:t>
      </w:r>
    </w:p>
    <w:p w:rsidR="000A0EF3" w:rsidRDefault="002345D6">
      <w:pPr>
        <w:pStyle w:val="a3"/>
        <w:spacing w:before="137" w:line="360" w:lineRule="auto"/>
        <w:ind w:left="220" w:right="106"/>
      </w:pPr>
      <w:r>
        <w:rPr>
          <w:spacing w:val="-4"/>
        </w:rPr>
        <w:t>становлением</w:t>
      </w:r>
      <w:r>
        <w:rPr>
          <w:spacing w:val="-11"/>
        </w:rPr>
        <w:t xml:space="preserve"> </w:t>
      </w:r>
      <w:r>
        <w:rPr>
          <w:spacing w:val="-4"/>
        </w:rPr>
        <w:t>педагога.</w:t>
      </w:r>
      <w:r>
        <w:rPr>
          <w:spacing w:val="-11"/>
        </w:rPr>
        <w:t xml:space="preserve"> </w:t>
      </w:r>
      <w:r>
        <w:rPr>
          <w:spacing w:val="-4"/>
        </w:rPr>
        <w:t>Оформление</w:t>
      </w:r>
      <w:r>
        <w:rPr>
          <w:spacing w:val="-11"/>
        </w:rPr>
        <w:t xml:space="preserve"> </w:t>
      </w:r>
      <w:r>
        <w:rPr>
          <w:spacing w:val="-4"/>
        </w:rPr>
        <w:t>кабинета.</w:t>
      </w:r>
      <w:r>
        <w:rPr>
          <w:spacing w:val="-11"/>
        </w:rPr>
        <w:t xml:space="preserve"> </w:t>
      </w:r>
      <w:r>
        <w:rPr>
          <w:spacing w:val="-4"/>
        </w:rPr>
        <w:t>Подготовка</w:t>
      </w:r>
      <w:r>
        <w:rPr>
          <w:spacing w:val="-11"/>
        </w:rPr>
        <w:t xml:space="preserve"> </w:t>
      </w:r>
      <w:r>
        <w:rPr>
          <w:spacing w:val="-4"/>
        </w:rPr>
        <w:t>выставки.</w:t>
      </w:r>
      <w:r>
        <w:rPr>
          <w:spacing w:val="-11"/>
        </w:rPr>
        <w:t xml:space="preserve"> </w:t>
      </w:r>
      <w:r>
        <w:rPr>
          <w:spacing w:val="-4"/>
        </w:rPr>
        <w:t>Составление</w:t>
      </w:r>
      <w:r>
        <w:rPr>
          <w:spacing w:val="-11"/>
        </w:rPr>
        <w:t xml:space="preserve"> </w:t>
      </w:r>
      <w:r>
        <w:rPr>
          <w:spacing w:val="-4"/>
        </w:rPr>
        <w:t xml:space="preserve">старшеклассниками </w:t>
      </w:r>
      <w:r>
        <w:t>отчета о мероприятии.</w:t>
      </w:r>
    </w:p>
    <w:p w:rsidR="000A0EF3" w:rsidRDefault="002345D6">
      <w:pPr>
        <w:pStyle w:val="2"/>
        <w:spacing w:before="5"/>
        <w:ind w:left="220"/>
      </w:pPr>
      <w:r>
        <w:rPr>
          <w:spacing w:val="-2"/>
        </w:rPr>
        <w:t>Тема</w:t>
      </w:r>
      <w:r>
        <w:rPr>
          <w:spacing w:val="-6"/>
        </w:rPr>
        <w:t xml:space="preserve"> </w:t>
      </w:r>
      <w:r>
        <w:rPr>
          <w:spacing w:val="-2"/>
        </w:rPr>
        <w:t>13.Педагогические</w:t>
      </w:r>
      <w:r>
        <w:rPr>
          <w:spacing w:val="8"/>
        </w:rPr>
        <w:t xml:space="preserve"> </w:t>
      </w:r>
      <w:r>
        <w:rPr>
          <w:spacing w:val="-2"/>
        </w:rPr>
        <w:t>способности</w:t>
      </w:r>
      <w:r>
        <w:t xml:space="preserve"> </w:t>
      </w:r>
      <w:r>
        <w:rPr>
          <w:spacing w:val="-2"/>
        </w:rPr>
        <w:t>будущего</w:t>
      </w:r>
      <w:r>
        <w:rPr>
          <w:spacing w:val="-3"/>
        </w:rPr>
        <w:t xml:space="preserve"> </w:t>
      </w:r>
      <w:r>
        <w:rPr>
          <w:spacing w:val="-2"/>
        </w:rPr>
        <w:t>педагога</w:t>
      </w:r>
    </w:p>
    <w:p w:rsidR="000A0EF3" w:rsidRDefault="002345D6">
      <w:pPr>
        <w:spacing w:before="132"/>
        <w:ind w:left="220"/>
        <w:jc w:val="both"/>
        <w:rPr>
          <w:i/>
          <w:sz w:val="24"/>
        </w:rPr>
      </w:pPr>
      <w:r>
        <w:rPr>
          <w:b/>
          <w:i/>
          <w:sz w:val="24"/>
        </w:rPr>
        <w:t>Педагогическим</w:t>
      </w:r>
      <w:r>
        <w:rPr>
          <w:b/>
          <w:i/>
          <w:spacing w:val="24"/>
          <w:sz w:val="24"/>
        </w:rPr>
        <w:t xml:space="preserve"> </w:t>
      </w:r>
      <w:r>
        <w:rPr>
          <w:b/>
          <w:i/>
          <w:sz w:val="24"/>
        </w:rPr>
        <w:t>способностями</w:t>
      </w:r>
      <w:r>
        <w:rPr>
          <w:b/>
          <w:i/>
          <w:spacing w:val="25"/>
          <w:sz w:val="24"/>
        </w:rPr>
        <w:t xml:space="preserve"> </w:t>
      </w:r>
      <w:r>
        <w:rPr>
          <w:i/>
          <w:sz w:val="24"/>
        </w:rPr>
        <w:t>называют</w:t>
      </w:r>
      <w:r>
        <w:rPr>
          <w:i/>
          <w:spacing w:val="25"/>
          <w:sz w:val="24"/>
        </w:rPr>
        <w:t xml:space="preserve"> </w:t>
      </w:r>
      <w:r>
        <w:rPr>
          <w:i/>
          <w:sz w:val="24"/>
        </w:rPr>
        <w:t>совокупность</w:t>
      </w:r>
      <w:r>
        <w:rPr>
          <w:i/>
          <w:spacing w:val="26"/>
          <w:sz w:val="24"/>
        </w:rPr>
        <w:t xml:space="preserve"> </w:t>
      </w:r>
      <w:r>
        <w:rPr>
          <w:i/>
          <w:spacing w:val="-2"/>
          <w:sz w:val="24"/>
        </w:rPr>
        <w:t>индивидуально-</w:t>
      </w:r>
    </w:p>
    <w:p w:rsidR="000A0EF3" w:rsidRDefault="002345D6">
      <w:pPr>
        <w:spacing w:before="139" w:line="360" w:lineRule="auto"/>
        <w:ind w:left="220" w:right="102"/>
        <w:jc w:val="both"/>
        <w:rPr>
          <w:sz w:val="24"/>
        </w:rPr>
      </w:pPr>
      <w:r>
        <w:rPr>
          <w:i/>
          <w:sz w:val="24"/>
        </w:rPr>
        <w:t xml:space="preserve">психологических особенностей личности учителя, отвечающих требованиям педагогической деятельности и определяющих успех в овладении этой деятельностью. </w:t>
      </w:r>
      <w:r>
        <w:rPr>
          <w:sz w:val="24"/>
        </w:rPr>
        <w:t>Отличие педагогических способностей от педагогических умений заключается в том, что педагогические способности - это особенности личности, а педагогические умения - это отдельные акты педагогической деятельности, осуществляемые человеком на</w:t>
      </w:r>
      <w:r>
        <w:rPr>
          <w:spacing w:val="40"/>
          <w:sz w:val="24"/>
        </w:rPr>
        <w:t xml:space="preserve"> </w:t>
      </w:r>
      <w:r>
        <w:rPr>
          <w:sz w:val="24"/>
        </w:rPr>
        <w:t>высоком уровне.</w:t>
      </w:r>
    </w:p>
    <w:p w:rsidR="000A0EF3" w:rsidRDefault="002345D6">
      <w:pPr>
        <w:pStyle w:val="a3"/>
        <w:spacing w:line="360" w:lineRule="auto"/>
        <w:ind w:left="220" w:right="107"/>
      </w:pPr>
      <w:r>
        <w:t>Понятие о структуре педагогических способностей. Каждая способность имеет свою структуру, в ней различают ведущие и вспомогательные свойства.</w:t>
      </w:r>
    </w:p>
    <w:p w:rsidR="000A0EF3" w:rsidRDefault="002345D6">
      <w:pPr>
        <w:pStyle w:val="a3"/>
        <w:ind w:left="220"/>
      </w:pPr>
      <w:r>
        <w:rPr>
          <w:spacing w:val="-2"/>
        </w:rPr>
        <w:t>Ведущими</w:t>
      </w:r>
      <w:r>
        <w:rPr>
          <w:spacing w:val="-12"/>
        </w:rPr>
        <w:t xml:space="preserve"> </w:t>
      </w:r>
      <w:r>
        <w:rPr>
          <w:spacing w:val="-2"/>
        </w:rPr>
        <w:t>свойствами</w:t>
      </w:r>
      <w:r>
        <w:rPr>
          <w:spacing w:val="6"/>
        </w:rPr>
        <w:t xml:space="preserve"> </w:t>
      </w:r>
      <w:r>
        <w:rPr>
          <w:spacing w:val="-2"/>
        </w:rPr>
        <w:t>в</w:t>
      </w:r>
      <w:r>
        <w:rPr>
          <w:spacing w:val="-13"/>
        </w:rPr>
        <w:t xml:space="preserve"> </w:t>
      </w:r>
      <w:r>
        <w:rPr>
          <w:spacing w:val="-2"/>
        </w:rPr>
        <w:t>педагогических</w:t>
      </w:r>
      <w:r>
        <w:rPr>
          <w:spacing w:val="2"/>
        </w:rPr>
        <w:t xml:space="preserve"> </w:t>
      </w:r>
      <w:r>
        <w:rPr>
          <w:spacing w:val="-2"/>
        </w:rPr>
        <w:t>способностях</w:t>
      </w:r>
      <w:r>
        <w:rPr>
          <w:spacing w:val="-9"/>
        </w:rPr>
        <w:t xml:space="preserve"> </w:t>
      </w:r>
      <w:r>
        <w:rPr>
          <w:spacing w:val="-2"/>
        </w:rPr>
        <w:t>являются:</w:t>
      </w:r>
    </w:p>
    <w:p w:rsidR="000A0EF3" w:rsidRDefault="002345D6">
      <w:pPr>
        <w:pStyle w:val="a3"/>
        <w:spacing w:before="139" w:line="360" w:lineRule="auto"/>
        <w:ind w:left="220" w:right="8195"/>
        <w:jc w:val="left"/>
      </w:pPr>
      <w:r>
        <w:rPr>
          <w:spacing w:val="-2"/>
        </w:rPr>
        <w:t>педагогический</w:t>
      </w:r>
      <w:r>
        <w:rPr>
          <w:spacing w:val="-13"/>
        </w:rPr>
        <w:t xml:space="preserve"> </w:t>
      </w:r>
      <w:r>
        <w:rPr>
          <w:spacing w:val="-2"/>
        </w:rPr>
        <w:t xml:space="preserve">такт; наблюдательность; </w:t>
      </w:r>
      <w:r>
        <w:t>любовь к детям;</w:t>
      </w:r>
    </w:p>
    <w:p w:rsidR="000A0EF3" w:rsidRDefault="002345D6">
      <w:pPr>
        <w:pStyle w:val="a3"/>
        <w:spacing w:line="275" w:lineRule="exact"/>
        <w:ind w:left="220"/>
        <w:jc w:val="left"/>
      </w:pPr>
      <w:r>
        <w:t>потребность</w:t>
      </w:r>
      <w:r>
        <w:rPr>
          <w:spacing w:val="-15"/>
        </w:rPr>
        <w:t xml:space="preserve"> </w:t>
      </w:r>
      <w:r>
        <w:t>в</w:t>
      </w:r>
      <w:r>
        <w:rPr>
          <w:spacing w:val="-20"/>
        </w:rPr>
        <w:t xml:space="preserve"> </w:t>
      </w:r>
      <w:r>
        <w:t>передаче</w:t>
      </w:r>
      <w:r>
        <w:rPr>
          <w:spacing w:val="-9"/>
        </w:rPr>
        <w:t xml:space="preserve"> </w:t>
      </w:r>
      <w:r>
        <w:rPr>
          <w:spacing w:val="-2"/>
        </w:rPr>
        <w:t>знаний.</w:t>
      </w:r>
    </w:p>
    <w:p w:rsidR="000A0EF3" w:rsidRDefault="002345D6">
      <w:pPr>
        <w:spacing w:before="139" w:line="360" w:lineRule="auto"/>
        <w:ind w:left="220" w:right="105"/>
        <w:jc w:val="both"/>
        <w:rPr>
          <w:i/>
          <w:sz w:val="24"/>
        </w:rPr>
      </w:pPr>
      <w:r>
        <w:rPr>
          <w:b/>
          <w:i/>
          <w:sz w:val="24"/>
        </w:rPr>
        <w:t xml:space="preserve">Педагогический такт </w:t>
      </w:r>
      <w:r>
        <w:rPr>
          <w:i/>
          <w:sz w:val="24"/>
        </w:rPr>
        <w:t>- это соблюдение педагогом принципа меры в общении с детьмив самых разнообразных сферах деятельности, умение выбрать правильный подход к учащимся (</w:t>
      </w:r>
      <w:hyperlink r:id="rId295">
        <w:r>
          <w:rPr>
            <w:i/>
            <w:sz w:val="24"/>
          </w:rPr>
          <w:t>Российская…, 1999. С. 411; см.</w:t>
        </w:r>
      </w:hyperlink>
      <w:r>
        <w:rPr>
          <w:i/>
          <w:sz w:val="24"/>
        </w:rPr>
        <w:t xml:space="preserve"> </w:t>
      </w:r>
      <w:hyperlink r:id="rId296">
        <w:r>
          <w:rPr>
            <w:i/>
            <w:sz w:val="24"/>
          </w:rPr>
          <w:t>аннотацию</w:t>
        </w:r>
      </w:hyperlink>
      <w:r>
        <w:rPr>
          <w:i/>
          <w:sz w:val="24"/>
        </w:rPr>
        <w:t>).</w:t>
      </w:r>
    </w:p>
    <w:p w:rsidR="000A0EF3" w:rsidRDefault="002345D6">
      <w:pPr>
        <w:pStyle w:val="a3"/>
        <w:spacing w:line="275" w:lineRule="exact"/>
        <w:ind w:left="220"/>
      </w:pPr>
      <w:r>
        <w:rPr>
          <w:spacing w:val="-2"/>
        </w:rPr>
        <w:t>Педагогический</w:t>
      </w:r>
      <w:r>
        <w:rPr>
          <w:spacing w:val="-13"/>
        </w:rPr>
        <w:t xml:space="preserve"> </w:t>
      </w:r>
      <w:r>
        <w:rPr>
          <w:spacing w:val="-2"/>
        </w:rPr>
        <w:t>такт</w:t>
      </w:r>
      <w:r>
        <w:rPr>
          <w:spacing w:val="-12"/>
        </w:rPr>
        <w:t xml:space="preserve"> </w:t>
      </w:r>
      <w:r>
        <w:rPr>
          <w:spacing w:val="-2"/>
        </w:rPr>
        <w:t>предполагает:</w:t>
      </w:r>
    </w:p>
    <w:p w:rsidR="000A0EF3" w:rsidRDefault="002345D6">
      <w:pPr>
        <w:pStyle w:val="a3"/>
        <w:spacing w:before="139"/>
        <w:ind w:left="220"/>
        <w:jc w:val="left"/>
      </w:pPr>
      <w:r>
        <w:rPr>
          <w:spacing w:val="-6"/>
        </w:rPr>
        <w:t>уважение</w:t>
      </w:r>
      <w:r>
        <w:rPr>
          <w:spacing w:val="28"/>
        </w:rPr>
        <w:t xml:space="preserve"> </w:t>
      </w:r>
      <w:r>
        <w:rPr>
          <w:spacing w:val="-6"/>
        </w:rPr>
        <w:t>к</w:t>
      </w:r>
      <w:r>
        <w:rPr>
          <w:spacing w:val="21"/>
        </w:rPr>
        <w:t xml:space="preserve"> </w:t>
      </w:r>
      <w:r>
        <w:rPr>
          <w:spacing w:val="-6"/>
        </w:rPr>
        <w:t>школьнику</w:t>
      </w:r>
      <w:r>
        <w:rPr>
          <w:spacing w:val="9"/>
        </w:rPr>
        <w:t xml:space="preserve"> </w:t>
      </w:r>
      <w:r>
        <w:rPr>
          <w:spacing w:val="-6"/>
        </w:rPr>
        <w:t>и</w:t>
      </w:r>
      <w:r>
        <w:rPr>
          <w:spacing w:val="22"/>
        </w:rPr>
        <w:t xml:space="preserve"> </w:t>
      </w:r>
      <w:r>
        <w:rPr>
          <w:spacing w:val="-6"/>
        </w:rPr>
        <w:t>требовательность</w:t>
      </w:r>
      <w:r>
        <w:rPr>
          <w:spacing w:val="28"/>
        </w:rPr>
        <w:t xml:space="preserve"> </w:t>
      </w:r>
      <w:r>
        <w:rPr>
          <w:spacing w:val="-6"/>
        </w:rPr>
        <w:t>к</w:t>
      </w:r>
      <w:r>
        <w:rPr>
          <w:spacing w:val="18"/>
        </w:rPr>
        <w:t xml:space="preserve"> </w:t>
      </w:r>
      <w:r>
        <w:rPr>
          <w:spacing w:val="-6"/>
        </w:rPr>
        <w:t>нему;</w:t>
      </w:r>
    </w:p>
    <w:p w:rsidR="000A0EF3" w:rsidRDefault="002345D6">
      <w:pPr>
        <w:pStyle w:val="a3"/>
        <w:spacing w:before="137" w:line="360" w:lineRule="auto"/>
        <w:ind w:left="220"/>
        <w:jc w:val="left"/>
      </w:pPr>
      <w:r>
        <w:t>развитие</w:t>
      </w:r>
      <w:r>
        <w:rPr>
          <w:spacing w:val="40"/>
        </w:rPr>
        <w:t xml:space="preserve"> </w:t>
      </w:r>
      <w:r>
        <w:t>самостоятельности</w:t>
      </w:r>
      <w:r>
        <w:rPr>
          <w:spacing w:val="79"/>
        </w:rPr>
        <w:t xml:space="preserve"> </w:t>
      </w:r>
      <w:r>
        <w:t>учащихся</w:t>
      </w:r>
      <w:r>
        <w:rPr>
          <w:spacing w:val="40"/>
        </w:rPr>
        <w:t xml:space="preserve"> </w:t>
      </w:r>
      <w:r>
        <w:t>во</w:t>
      </w:r>
      <w:r>
        <w:rPr>
          <w:spacing w:val="40"/>
        </w:rPr>
        <w:t xml:space="preserve"> </w:t>
      </w:r>
      <w:r>
        <w:t>всех</w:t>
      </w:r>
      <w:r>
        <w:rPr>
          <w:spacing w:val="77"/>
        </w:rPr>
        <w:t xml:space="preserve"> </w:t>
      </w:r>
      <w:r>
        <w:t>видах</w:t>
      </w:r>
      <w:r>
        <w:rPr>
          <w:spacing w:val="77"/>
        </w:rPr>
        <w:t xml:space="preserve"> </w:t>
      </w:r>
      <w:r>
        <w:t>деятельности</w:t>
      </w:r>
      <w:r>
        <w:rPr>
          <w:spacing w:val="40"/>
        </w:rPr>
        <w:t xml:space="preserve"> </w:t>
      </w:r>
      <w:r>
        <w:t>и</w:t>
      </w:r>
      <w:r>
        <w:rPr>
          <w:spacing w:val="40"/>
        </w:rPr>
        <w:t xml:space="preserve"> </w:t>
      </w:r>
      <w:r>
        <w:t>твердое</w:t>
      </w:r>
      <w:r>
        <w:rPr>
          <w:spacing w:val="40"/>
        </w:rPr>
        <w:t xml:space="preserve"> </w:t>
      </w:r>
      <w:r>
        <w:t>педагогическое руководство их работой;</w:t>
      </w:r>
    </w:p>
    <w:p w:rsidR="000A0EF3" w:rsidRDefault="002345D6">
      <w:pPr>
        <w:pStyle w:val="a3"/>
        <w:spacing w:line="360" w:lineRule="auto"/>
        <w:ind w:left="220"/>
        <w:jc w:val="left"/>
      </w:pPr>
      <w:r>
        <w:t>внимательность</w:t>
      </w:r>
      <w:r>
        <w:rPr>
          <w:spacing w:val="80"/>
        </w:rPr>
        <w:t xml:space="preserve"> </w:t>
      </w:r>
      <w:r>
        <w:t>к</w:t>
      </w:r>
      <w:r>
        <w:rPr>
          <w:spacing w:val="80"/>
        </w:rPr>
        <w:t xml:space="preserve"> </w:t>
      </w:r>
      <w:r>
        <w:t>психическому</w:t>
      </w:r>
      <w:r>
        <w:rPr>
          <w:spacing w:val="80"/>
        </w:rPr>
        <w:t xml:space="preserve"> </w:t>
      </w:r>
      <w:r>
        <w:t>состоянию</w:t>
      </w:r>
      <w:r>
        <w:rPr>
          <w:spacing w:val="80"/>
        </w:rPr>
        <w:t xml:space="preserve"> </w:t>
      </w:r>
      <w:r>
        <w:t>школьника</w:t>
      </w:r>
      <w:r>
        <w:rPr>
          <w:spacing w:val="80"/>
        </w:rPr>
        <w:t xml:space="preserve"> </w:t>
      </w:r>
      <w:r>
        <w:t>и</w:t>
      </w:r>
      <w:r>
        <w:rPr>
          <w:spacing w:val="80"/>
        </w:rPr>
        <w:t xml:space="preserve"> </w:t>
      </w:r>
      <w:r>
        <w:t>разумность</w:t>
      </w:r>
      <w:r>
        <w:rPr>
          <w:spacing w:val="80"/>
        </w:rPr>
        <w:t xml:space="preserve"> </w:t>
      </w:r>
      <w:r>
        <w:t>и</w:t>
      </w:r>
      <w:r>
        <w:rPr>
          <w:spacing w:val="80"/>
        </w:rPr>
        <w:t xml:space="preserve"> </w:t>
      </w:r>
      <w:r>
        <w:t>последовательность требований к нему;</w:t>
      </w:r>
    </w:p>
    <w:p w:rsidR="000A0EF3" w:rsidRDefault="002345D6">
      <w:pPr>
        <w:pStyle w:val="a3"/>
        <w:ind w:left="220"/>
        <w:jc w:val="left"/>
      </w:pPr>
      <w:r>
        <w:t>доверие</w:t>
      </w:r>
      <w:r>
        <w:rPr>
          <w:spacing w:val="-22"/>
        </w:rPr>
        <w:t xml:space="preserve"> </w:t>
      </w:r>
      <w:r>
        <w:t>к</w:t>
      </w:r>
      <w:r>
        <w:rPr>
          <w:spacing w:val="-15"/>
        </w:rPr>
        <w:t xml:space="preserve"> </w:t>
      </w:r>
      <w:r>
        <w:t>учащимся</w:t>
      </w:r>
      <w:r>
        <w:rPr>
          <w:spacing w:val="-15"/>
        </w:rPr>
        <w:t xml:space="preserve"> </w:t>
      </w:r>
      <w:r>
        <w:t>и</w:t>
      </w:r>
      <w:r>
        <w:rPr>
          <w:spacing w:val="-16"/>
        </w:rPr>
        <w:t xml:space="preserve"> </w:t>
      </w:r>
      <w:r>
        <w:t>систематическая</w:t>
      </w:r>
      <w:r>
        <w:rPr>
          <w:spacing w:val="-15"/>
        </w:rPr>
        <w:t xml:space="preserve"> </w:t>
      </w:r>
      <w:r>
        <w:t>проверка</w:t>
      </w:r>
      <w:r>
        <w:rPr>
          <w:spacing w:val="-15"/>
        </w:rPr>
        <w:t xml:space="preserve"> </w:t>
      </w:r>
      <w:r>
        <w:t>их</w:t>
      </w:r>
      <w:r>
        <w:rPr>
          <w:spacing w:val="-14"/>
        </w:rPr>
        <w:t xml:space="preserve"> </w:t>
      </w:r>
      <w:r>
        <w:t>учебной</w:t>
      </w:r>
      <w:r>
        <w:rPr>
          <w:spacing w:val="-16"/>
        </w:rPr>
        <w:t xml:space="preserve"> </w:t>
      </w:r>
      <w:r>
        <w:rPr>
          <w:spacing w:val="-2"/>
        </w:rPr>
        <w:t>работы;</w:t>
      </w:r>
    </w:p>
    <w:p w:rsidR="000A0EF3" w:rsidRDefault="002345D6">
      <w:pPr>
        <w:pStyle w:val="a3"/>
        <w:spacing w:before="114" w:line="360" w:lineRule="auto"/>
        <w:ind w:left="220" w:hanging="1"/>
        <w:jc w:val="left"/>
      </w:pPr>
      <w:r>
        <w:t>педагогически</w:t>
      </w:r>
      <w:r>
        <w:rPr>
          <w:spacing w:val="80"/>
        </w:rPr>
        <w:t xml:space="preserve"> </w:t>
      </w:r>
      <w:r>
        <w:t>оправданное</w:t>
      </w:r>
      <w:r>
        <w:rPr>
          <w:spacing w:val="80"/>
        </w:rPr>
        <w:t xml:space="preserve"> </w:t>
      </w:r>
      <w:r>
        <w:t>сочетание</w:t>
      </w:r>
      <w:r>
        <w:rPr>
          <w:spacing w:val="80"/>
        </w:rPr>
        <w:t xml:space="preserve"> </w:t>
      </w:r>
      <w:r>
        <w:t>делового</w:t>
      </w:r>
      <w:r>
        <w:rPr>
          <w:spacing w:val="80"/>
        </w:rPr>
        <w:t xml:space="preserve"> </w:t>
      </w:r>
      <w:r>
        <w:t>и</w:t>
      </w:r>
      <w:r>
        <w:rPr>
          <w:spacing w:val="80"/>
        </w:rPr>
        <w:t xml:space="preserve"> </w:t>
      </w:r>
      <w:r>
        <w:t>эмоционального</w:t>
      </w:r>
      <w:r>
        <w:rPr>
          <w:spacing w:val="80"/>
        </w:rPr>
        <w:t xml:space="preserve"> </w:t>
      </w:r>
      <w:r>
        <w:t>характера</w:t>
      </w:r>
      <w:r>
        <w:rPr>
          <w:spacing w:val="80"/>
        </w:rPr>
        <w:t xml:space="preserve"> </w:t>
      </w:r>
      <w:r>
        <w:t>отношений</w:t>
      </w:r>
      <w:r>
        <w:rPr>
          <w:spacing w:val="80"/>
        </w:rPr>
        <w:t xml:space="preserve"> </w:t>
      </w:r>
      <w:r>
        <w:t>с</w:t>
      </w:r>
      <w:r>
        <w:rPr>
          <w:spacing w:val="40"/>
        </w:rPr>
        <w:t xml:space="preserve"> </w:t>
      </w:r>
      <w:r>
        <w:t>учениками и др.</w:t>
      </w:r>
    </w:p>
    <w:p w:rsidR="000A0EF3" w:rsidRDefault="000A0EF3">
      <w:pPr>
        <w:spacing w:line="360" w:lineRule="auto"/>
        <w:sectPr w:rsidR="000A0EF3">
          <w:pgSz w:w="11920" w:h="16850"/>
          <w:pgMar w:top="680" w:right="580" w:bottom="780" w:left="780" w:header="0" w:footer="593" w:gutter="0"/>
          <w:cols w:space="720"/>
        </w:sectPr>
      </w:pPr>
    </w:p>
    <w:p w:rsidR="000A0EF3" w:rsidRDefault="002345D6">
      <w:pPr>
        <w:pStyle w:val="2"/>
        <w:spacing w:before="79"/>
        <w:ind w:left="220"/>
      </w:pPr>
      <w:r>
        <w:lastRenderedPageBreak/>
        <w:t>Тема</w:t>
      </w:r>
      <w:r>
        <w:rPr>
          <w:spacing w:val="-14"/>
        </w:rPr>
        <w:t xml:space="preserve"> </w:t>
      </w:r>
      <w:r>
        <w:t>14.</w:t>
      </w:r>
      <w:r>
        <w:rPr>
          <w:spacing w:val="-13"/>
        </w:rPr>
        <w:t xml:space="preserve"> </w:t>
      </w:r>
      <w:r>
        <w:t>Круглый</w:t>
      </w:r>
      <w:r>
        <w:rPr>
          <w:spacing w:val="-14"/>
        </w:rPr>
        <w:t xml:space="preserve"> </w:t>
      </w:r>
      <w:r>
        <w:t>стол</w:t>
      </w:r>
      <w:r>
        <w:rPr>
          <w:spacing w:val="-4"/>
        </w:rPr>
        <w:t xml:space="preserve"> </w:t>
      </w:r>
      <w:r>
        <w:t>–</w:t>
      </w:r>
      <w:r>
        <w:rPr>
          <w:spacing w:val="-9"/>
        </w:rPr>
        <w:t xml:space="preserve"> </w:t>
      </w:r>
      <w:r>
        <w:t>«Современный</w:t>
      </w:r>
      <w:r>
        <w:rPr>
          <w:spacing w:val="-13"/>
        </w:rPr>
        <w:t xml:space="preserve"> </w:t>
      </w:r>
      <w:r>
        <w:t>учитель</w:t>
      </w:r>
      <w:r>
        <w:rPr>
          <w:spacing w:val="-9"/>
        </w:rPr>
        <w:t xml:space="preserve"> </w:t>
      </w:r>
      <w:r>
        <w:t>-</w:t>
      </w:r>
      <w:r>
        <w:rPr>
          <w:spacing w:val="-18"/>
        </w:rPr>
        <w:t xml:space="preserve"> </w:t>
      </w:r>
      <w:r>
        <w:t>….</w:t>
      </w:r>
      <w:r>
        <w:rPr>
          <w:spacing w:val="-6"/>
        </w:rPr>
        <w:t xml:space="preserve"> </w:t>
      </w:r>
      <w:r>
        <w:rPr>
          <w:spacing w:val="-10"/>
        </w:rPr>
        <w:t>»</w:t>
      </w:r>
    </w:p>
    <w:p w:rsidR="000A0EF3" w:rsidRDefault="002345D6">
      <w:pPr>
        <w:spacing w:before="137"/>
        <w:ind w:left="220"/>
        <w:jc w:val="both"/>
        <w:rPr>
          <w:b/>
          <w:sz w:val="24"/>
        </w:rPr>
      </w:pPr>
      <w:r>
        <w:rPr>
          <w:b/>
          <w:spacing w:val="-2"/>
          <w:sz w:val="24"/>
        </w:rPr>
        <w:t>Тема</w:t>
      </w:r>
      <w:r>
        <w:rPr>
          <w:b/>
          <w:spacing w:val="-6"/>
          <w:sz w:val="24"/>
        </w:rPr>
        <w:t xml:space="preserve"> </w:t>
      </w:r>
      <w:r>
        <w:rPr>
          <w:b/>
          <w:spacing w:val="-2"/>
          <w:sz w:val="24"/>
        </w:rPr>
        <w:t>15.</w:t>
      </w:r>
      <w:r>
        <w:rPr>
          <w:b/>
          <w:spacing w:val="-8"/>
          <w:sz w:val="24"/>
        </w:rPr>
        <w:t xml:space="preserve"> </w:t>
      </w:r>
      <w:r>
        <w:rPr>
          <w:b/>
          <w:spacing w:val="-2"/>
          <w:sz w:val="24"/>
        </w:rPr>
        <w:t>Встречи</w:t>
      </w:r>
      <w:r>
        <w:rPr>
          <w:b/>
          <w:spacing w:val="-9"/>
          <w:sz w:val="24"/>
        </w:rPr>
        <w:t xml:space="preserve"> </w:t>
      </w:r>
      <w:r>
        <w:rPr>
          <w:b/>
          <w:spacing w:val="-2"/>
          <w:sz w:val="24"/>
        </w:rPr>
        <w:t>с</w:t>
      </w:r>
      <w:r>
        <w:rPr>
          <w:b/>
          <w:spacing w:val="-3"/>
          <w:sz w:val="24"/>
        </w:rPr>
        <w:t xml:space="preserve"> </w:t>
      </w:r>
      <w:r>
        <w:rPr>
          <w:b/>
          <w:spacing w:val="-2"/>
          <w:sz w:val="24"/>
        </w:rPr>
        <w:t>выпускниками</w:t>
      </w:r>
      <w:r>
        <w:rPr>
          <w:b/>
          <w:spacing w:val="8"/>
          <w:sz w:val="24"/>
        </w:rPr>
        <w:t xml:space="preserve"> </w:t>
      </w:r>
      <w:r>
        <w:rPr>
          <w:b/>
          <w:spacing w:val="-2"/>
          <w:sz w:val="24"/>
        </w:rPr>
        <w:t>школы,</w:t>
      </w:r>
      <w:r>
        <w:rPr>
          <w:b/>
          <w:spacing w:val="3"/>
          <w:sz w:val="24"/>
        </w:rPr>
        <w:t xml:space="preserve"> </w:t>
      </w:r>
      <w:r>
        <w:rPr>
          <w:b/>
          <w:spacing w:val="-2"/>
          <w:sz w:val="24"/>
        </w:rPr>
        <w:t>выбравшими</w:t>
      </w:r>
      <w:r>
        <w:rPr>
          <w:b/>
          <w:spacing w:val="-9"/>
          <w:sz w:val="24"/>
        </w:rPr>
        <w:t xml:space="preserve"> </w:t>
      </w:r>
      <w:r>
        <w:rPr>
          <w:b/>
          <w:spacing w:val="-2"/>
          <w:sz w:val="24"/>
        </w:rPr>
        <w:t>профессию</w:t>
      </w:r>
      <w:r>
        <w:rPr>
          <w:b/>
          <w:spacing w:val="-7"/>
          <w:sz w:val="24"/>
        </w:rPr>
        <w:t xml:space="preserve"> </w:t>
      </w:r>
      <w:r>
        <w:rPr>
          <w:b/>
          <w:spacing w:val="-2"/>
          <w:sz w:val="24"/>
        </w:rPr>
        <w:t>учитель</w:t>
      </w:r>
    </w:p>
    <w:p w:rsidR="000A0EF3" w:rsidRDefault="002345D6">
      <w:pPr>
        <w:pStyle w:val="a3"/>
        <w:spacing w:before="135" w:line="360" w:lineRule="auto"/>
        <w:ind w:left="220" w:right="101"/>
      </w:pPr>
      <w:r>
        <w:t>Подготовка к встрече. Составление перечня вопросов, связанных с профессиональным становлением педагога. Оформление кабинета. Подготовка выставки. Составление старшеклассниками отчета о мероприятии.</w:t>
      </w:r>
    </w:p>
    <w:p w:rsidR="000A0EF3" w:rsidRDefault="000A0EF3">
      <w:pPr>
        <w:pStyle w:val="a3"/>
        <w:spacing w:before="142"/>
        <w:ind w:left="0"/>
        <w:jc w:val="left"/>
      </w:pPr>
    </w:p>
    <w:p w:rsidR="000A0EF3" w:rsidRDefault="002345D6">
      <w:pPr>
        <w:pStyle w:val="2"/>
        <w:ind w:left="220"/>
        <w:jc w:val="left"/>
      </w:pPr>
      <w:r>
        <w:t>Тема</w:t>
      </w:r>
      <w:r>
        <w:rPr>
          <w:spacing w:val="-15"/>
        </w:rPr>
        <w:t xml:space="preserve"> </w:t>
      </w:r>
      <w:r>
        <w:t>16.</w:t>
      </w:r>
      <w:r>
        <w:rPr>
          <w:spacing w:val="-15"/>
        </w:rPr>
        <w:t xml:space="preserve"> </w:t>
      </w:r>
      <w:r>
        <w:t>Эссе</w:t>
      </w:r>
      <w:r>
        <w:rPr>
          <w:spacing w:val="-16"/>
        </w:rPr>
        <w:t xml:space="preserve"> </w:t>
      </w:r>
      <w:r>
        <w:t>на</w:t>
      </w:r>
      <w:r>
        <w:rPr>
          <w:spacing w:val="-17"/>
        </w:rPr>
        <w:t xml:space="preserve"> </w:t>
      </w:r>
      <w:r>
        <w:t>тему</w:t>
      </w:r>
      <w:r>
        <w:rPr>
          <w:spacing w:val="-15"/>
        </w:rPr>
        <w:t xml:space="preserve"> </w:t>
      </w:r>
      <w:r>
        <w:t>«Имидж</w:t>
      </w:r>
      <w:r>
        <w:rPr>
          <w:spacing w:val="-20"/>
        </w:rPr>
        <w:t xml:space="preserve"> </w:t>
      </w:r>
      <w:r>
        <w:t>современного</w:t>
      </w:r>
      <w:r>
        <w:rPr>
          <w:spacing w:val="-15"/>
        </w:rPr>
        <w:t xml:space="preserve"> </w:t>
      </w:r>
      <w:r>
        <w:rPr>
          <w:spacing w:val="-2"/>
        </w:rPr>
        <w:t>педагога»</w:t>
      </w:r>
    </w:p>
    <w:p w:rsidR="000A0EF3" w:rsidRDefault="002345D6">
      <w:pPr>
        <w:pStyle w:val="a3"/>
        <w:spacing w:before="132" w:line="360" w:lineRule="auto"/>
        <w:ind w:left="220"/>
        <w:jc w:val="left"/>
      </w:pPr>
      <w:r>
        <w:t>Задание</w:t>
      </w:r>
      <w:r>
        <w:rPr>
          <w:spacing w:val="-2"/>
        </w:rPr>
        <w:t xml:space="preserve"> </w:t>
      </w:r>
      <w:r>
        <w:t>для</w:t>
      </w:r>
      <w:r>
        <w:rPr>
          <w:spacing w:val="-1"/>
        </w:rPr>
        <w:t xml:space="preserve"> </w:t>
      </w:r>
      <w:r>
        <w:t>самостоятельной работы:</w:t>
      </w:r>
      <w:r>
        <w:rPr>
          <w:spacing w:val="-1"/>
        </w:rPr>
        <w:t xml:space="preserve"> </w:t>
      </w:r>
      <w:r>
        <w:t>Написать эссе «Каким</w:t>
      </w:r>
      <w:r>
        <w:rPr>
          <w:spacing w:val="-2"/>
        </w:rPr>
        <w:t xml:space="preserve"> </w:t>
      </w:r>
      <w:r>
        <w:t>должен</w:t>
      </w:r>
      <w:r>
        <w:rPr>
          <w:spacing w:val="40"/>
        </w:rPr>
        <w:t xml:space="preserve"> </w:t>
      </w:r>
      <w:r>
        <w:t>быть современный учитель?» или «Имидж современного педагога».</w:t>
      </w:r>
    </w:p>
    <w:p w:rsidR="000A0EF3" w:rsidRDefault="002345D6">
      <w:pPr>
        <w:pStyle w:val="a3"/>
        <w:spacing w:before="1"/>
        <w:ind w:left="220"/>
        <w:jc w:val="left"/>
      </w:pPr>
      <w:r>
        <w:t>занятиях.</w:t>
      </w:r>
      <w:r>
        <w:rPr>
          <w:spacing w:val="-5"/>
        </w:rPr>
        <w:t xml:space="preserve"> </w:t>
      </w:r>
      <w:r>
        <w:t>Полученный</w:t>
      </w:r>
      <w:r>
        <w:rPr>
          <w:spacing w:val="-3"/>
        </w:rPr>
        <w:t xml:space="preserve"> </w:t>
      </w:r>
      <w:r>
        <w:t>материал</w:t>
      </w:r>
      <w:r>
        <w:rPr>
          <w:spacing w:val="-3"/>
        </w:rPr>
        <w:t xml:space="preserve"> </w:t>
      </w:r>
      <w:r>
        <w:t>станет</w:t>
      </w:r>
      <w:r>
        <w:rPr>
          <w:spacing w:val="-3"/>
        </w:rPr>
        <w:t xml:space="preserve"> </w:t>
      </w:r>
      <w:r>
        <w:t>основой</w:t>
      </w:r>
      <w:r>
        <w:rPr>
          <w:spacing w:val="-2"/>
        </w:rPr>
        <w:t xml:space="preserve"> </w:t>
      </w:r>
      <w:r>
        <w:t>для</w:t>
      </w:r>
      <w:r>
        <w:rPr>
          <w:spacing w:val="-3"/>
        </w:rPr>
        <w:t xml:space="preserve"> </w:t>
      </w:r>
      <w:r>
        <w:t>проведения</w:t>
      </w:r>
      <w:r>
        <w:rPr>
          <w:spacing w:val="-6"/>
        </w:rPr>
        <w:t xml:space="preserve"> </w:t>
      </w:r>
      <w:r>
        <w:t>итогового</w:t>
      </w:r>
      <w:r>
        <w:rPr>
          <w:spacing w:val="-2"/>
        </w:rPr>
        <w:t xml:space="preserve"> диспута.</w:t>
      </w:r>
    </w:p>
    <w:p w:rsidR="000A0EF3" w:rsidRDefault="002345D6">
      <w:pPr>
        <w:pStyle w:val="2"/>
        <w:spacing w:before="144"/>
        <w:ind w:left="220"/>
        <w:jc w:val="left"/>
      </w:pPr>
      <w:r>
        <w:rPr>
          <w:spacing w:val="-2"/>
        </w:rPr>
        <w:t>Тема</w:t>
      </w:r>
      <w:r>
        <w:rPr>
          <w:spacing w:val="-10"/>
        </w:rPr>
        <w:t xml:space="preserve"> </w:t>
      </w:r>
      <w:r>
        <w:rPr>
          <w:spacing w:val="-2"/>
        </w:rPr>
        <w:t>17.</w:t>
      </w:r>
      <w:r>
        <w:rPr>
          <w:spacing w:val="5"/>
        </w:rPr>
        <w:t xml:space="preserve"> </w:t>
      </w:r>
      <w:r>
        <w:rPr>
          <w:spacing w:val="-2"/>
        </w:rPr>
        <w:t>Решение</w:t>
      </w:r>
      <w:r>
        <w:t xml:space="preserve"> </w:t>
      </w:r>
      <w:r>
        <w:rPr>
          <w:spacing w:val="-2"/>
        </w:rPr>
        <w:t>психолого-педагогических</w:t>
      </w:r>
      <w:r>
        <w:rPr>
          <w:spacing w:val="-11"/>
        </w:rPr>
        <w:t xml:space="preserve"> </w:t>
      </w:r>
      <w:r>
        <w:rPr>
          <w:spacing w:val="-2"/>
        </w:rPr>
        <w:t>задач</w:t>
      </w:r>
    </w:p>
    <w:p w:rsidR="000A0EF3" w:rsidRDefault="002345D6">
      <w:pPr>
        <w:pStyle w:val="a3"/>
        <w:spacing w:before="132" w:line="360" w:lineRule="auto"/>
        <w:ind w:left="220" w:right="489"/>
        <w:jc w:val="left"/>
      </w:pPr>
      <w:r>
        <w:t>Практическое</w:t>
      </w:r>
      <w:r>
        <w:rPr>
          <w:spacing w:val="-8"/>
        </w:rPr>
        <w:t xml:space="preserve"> </w:t>
      </w:r>
      <w:r>
        <w:t>задание:</w:t>
      </w:r>
      <w:r>
        <w:rPr>
          <w:spacing w:val="-11"/>
        </w:rPr>
        <w:t xml:space="preserve"> </w:t>
      </w:r>
      <w:r>
        <w:t>Решение</w:t>
      </w:r>
      <w:r>
        <w:rPr>
          <w:spacing w:val="-9"/>
        </w:rPr>
        <w:t xml:space="preserve"> </w:t>
      </w:r>
      <w:r>
        <w:t>педагогических</w:t>
      </w:r>
      <w:r>
        <w:rPr>
          <w:spacing w:val="-9"/>
        </w:rPr>
        <w:t xml:space="preserve"> </w:t>
      </w:r>
      <w:r>
        <w:t>задач.</w:t>
      </w:r>
      <w:r>
        <w:rPr>
          <w:spacing w:val="-6"/>
        </w:rPr>
        <w:t xml:space="preserve"> </w:t>
      </w:r>
      <w:r>
        <w:t>(Например,</w:t>
      </w:r>
      <w:r>
        <w:rPr>
          <w:spacing w:val="-5"/>
        </w:rPr>
        <w:t xml:space="preserve"> </w:t>
      </w:r>
      <w:r>
        <w:t>слово</w:t>
      </w:r>
      <w:r>
        <w:rPr>
          <w:spacing w:val="-6"/>
        </w:rPr>
        <w:t xml:space="preserve"> </w:t>
      </w:r>
      <w:r>
        <w:t>«такт»</w:t>
      </w:r>
      <w:r>
        <w:rPr>
          <w:spacing w:val="-10"/>
        </w:rPr>
        <w:t xml:space="preserve"> </w:t>
      </w:r>
      <w:r>
        <w:t>–</w:t>
      </w:r>
      <w:r>
        <w:rPr>
          <w:spacing w:val="-3"/>
        </w:rPr>
        <w:t xml:space="preserve"> </w:t>
      </w:r>
      <w:r>
        <w:t>мера</w:t>
      </w:r>
      <w:r>
        <w:rPr>
          <w:spacing w:val="-4"/>
        </w:rPr>
        <w:t xml:space="preserve"> </w:t>
      </w:r>
      <w:r>
        <w:t>или чувство меры? Вспомните слова К.Д. Ушинского: «В школе должна</w:t>
      </w:r>
    </w:p>
    <w:p w:rsidR="000A0EF3" w:rsidRDefault="002345D6">
      <w:pPr>
        <w:pStyle w:val="a3"/>
        <w:spacing w:line="360" w:lineRule="auto"/>
        <w:ind w:left="220"/>
        <w:jc w:val="left"/>
      </w:pPr>
      <w:r>
        <w:t>царствовать</w:t>
      </w:r>
      <w:r>
        <w:rPr>
          <w:spacing w:val="-11"/>
        </w:rPr>
        <w:t xml:space="preserve"> </w:t>
      </w:r>
      <w:r>
        <w:t>серьезность,</w:t>
      </w:r>
      <w:r>
        <w:rPr>
          <w:spacing w:val="-7"/>
        </w:rPr>
        <w:t xml:space="preserve"> </w:t>
      </w:r>
      <w:r>
        <w:t>допускающая</w:t>
      </w:r>
      <w:r>
        <w:rPr>
          <w:spacing w:val="-4"/>
        </w:rPr>
        <w:t xml:space="preserve"> </w:t>
      </w:r>
      <w:r>
        <w:t>шутку,</w:t>
      </w:r>
      <w:r>
        <w:rPr>
          <w:spacing w:val="-5"/>
        </w:rPr>
        <w:t xml:space="preserve"> </w:t>
      </w:r>
      <w:r>
        <w:t>но</w:t>
      </w:r>
      <w:r>
        <w:rPr>
          <w:spacing w:val="-4"/>
        </w:rPr>
        <w:t xml:space="preserve"> </w:t>
      </w:r>
      <w:r>
        <w:t>не</w:t>
      </w:r>
      <w:r>
        <w:rPr>
          <w:spacing w:val="-11"/>
        </w:rPr>
        <w:t xml:space="preserve"> </w:t>
      </w:r>
      <w:r>
        <w:t>превращающая</w:t>
      </w:r>
      <w:r>
        <w:rPr>
          <w:spacing w:val="-7"/>
        </w:rPr>
        <w:t xml:space="preserve"> </w:t>
      </w:r>
      <w:r>
        <w:t>всего</w:t>
      </w:r>
      <w:r>
        <w:rPr>
          <w:spacing w:val="-11"/>
        </w:rPr>
        <w:t xml:space="preserve"> </w:t>
      </w:r>
      <w:r>
        <w:t>дела</w:t>
      </w:r>
      <w:r>
        <w:rPr>
          <w:spacing w:val="-11"/>
        </w:rPr>
        <w:t xml:space="preserve"> </w:t>
      </w:r>
      <w:r>
        <w:t>в</w:t>
      </w:r>
      <w:r>
        <w:rPr>
          <w:spacing w:val="-4"/>
        </w:rPr>
        <w:t xml:space="preserve"> </w:t>
      </w:r>
      <w:r>
        <w:t>шутку,</w:t>
      </w:r>
      <w:r>
        <w:rPr>
          <w:spacing w:val="-8"/>
        </w:rPr>
        <w:t xml:space="preserve"> </w:t>
      </w:r>
      <w:r>
        <w:t>ласковость без приторности, справедливость без придирчивости, доброта без слабости, порядок без педантизма… носитель этих качеств учитель». Как вы думаете? Достоинства педагога могут превратиться в</w:t>
      </w:r>
    </w:p>
    <w:p w:rsidR="000A0EF3" w:rsidRDefault="002345D6">
      <w:pPr>
        <w:pStyle w:val="a3"/>
        <w:ind w:left="220"/>
        <w:jc w:val="left"/>
      </w:pPr>
      <w:r>
        <w:rPr>
          <w:spacing w:val="-2"/>
        </w:rPr>
        <w:t>недостатки?</w:t>
      </w:r>
    </w:p>
    <w:p w:rsidR="000A0EF3" w:rsidRDefault="000A0EF3">
      <w:pPr>
        <w:pStyle w:val="a3"/>
        <w:ind w:left="0"/>
        <w:jc w:val="left"/>
      </w:pPr>
    </w:p>
    <w:p w:rsidR="000A0EF3" w:rsidRDefault="000A0EF3">
      <w:pPr>
        <w:pStyle w:val="a3"/>
        <w:spacing w:before="5"/>
        <w:ind w:left="0"/>
        <w:jc w:val="left"/>
      </w:pPr>
    </w:p>
    <w:p w:rsidR="000A0EF3" w:rsidRDefault="002345D6">
      <w:pPr>
        <w:pStyle w:val="2"/>
        <w:spacing w:line="720" w:lineRule="auto"/>
        <w:ind w:left="220" w:right="489"/>
        <w:jc w:val="left"/>
      </w:pPr>
      <w:r>
        <w:t>Тема</w:t>
      </w:r>
      <w:r>
        <w:rPr>
          <w:spacing w:val="-15"/>
        </w:rPr>
        <w:t xml:space="preserve"> </w:t>
      </w:r>
      <w:r>
        <w:t>18.</w:t>
      </w:r>
      <w:r>
        <w:rPr>
          <w:spacing w:val="-10"/>
        </w:rPr>
        <w:t xml:space="preserve"> </w:t>
      </w:r>
      <w:r>
        <w:t>Семинар-диспут</w:t>
      </w:r>
      <w:r>
        <w:rPr>
          <w:spacing w:val="-14"/>
        </w:rPr>
        <w:t xml:space="preserve"> </w:t>
      </w:r>
      <w:r>
        <w:t>«Чего</w:t>
      </w:r>
      <w:r>
        <w:rPr>
          <w:spacing w:val="-15"/>
        </w:rPr>
        <w:t xml:space="preserve"> </w:t>
      </w:r>
      <w:r>
        <w:t>мне</w:t>
      </w:r>
      <w:r>
        <w:rPr>
          <w:spacing w:val="-14"/>
        </w:rPr>
        <w:t xml:space="preserve"> </w:t>
      </w:r>
      <w:r>
        <w:t>не</w:t>
      </w:r>
      <w:r>
        <w:rPr>
          <w:spacing w:val="-14"/>
        </w:rPr>
        <w:t xml:space="preserve"> </w:t>
      </w:r>
      <w:r>
        <w:t>хватает</w:t>
      </w:r>
      <w:r>
        <w:rPr>
          <w:spacing w:val="-13"/>
        </w:rPr>
        <w:t xml:space="preserve"> </w:t>
      </w:r>
      <w:r>
        <w:t>сегодня,</w:t>
      </w:r>
      <w:r>
        <w:rPr>
          <w:spacing w:val="-4"/>
        </w:rPr>
        <w:t xml:space="preserve"> </w:t>
      </w:r>
      <w:r>
        <w:t>чтобы</w:t>
      </w:r>
      <w:r>
        <w:rPr>
          <w:spacing w:val="-4"/>
        </w:rPr>
        <w:t xml:space="preserve"> </w:t>
      </w:r>
      <w:r>
        <w:t>стать</w:t>
      </w:r>
      <w:r>
        <w:rPr>
          <w:spacing w:val="-4"/>
        </w:rPr>
        <w:t xml:space="preserve"> </w:t>
      </w:r>
      <w:r>
        <w:t>учителем?» Тематическое планирование</w:t>
      </w:r>
    </w:p>
    <w:p w:rsidR="000A0EF3" w:rsidRDefault="002345D6">
      <w:pPr>
        <w:pStyle w:val="a3"/>
        <w:spacing w:line="272" w:lineRule="exact"/>
        <w:ind w:left="220"/>
        <w:jc w:val="left"/>
      </w:pPr>
      <w:r>
        <w:rPr>
          <w:b/>
        </w:rPr>
        <w:t>10</w:t>
      </w:r>
      <w:r>
        <w:rPr>
          <w:b/>
          <w:spacing w:val="-3"/>
        </w:rPr>
        <w:t xml:space="preserve"> </w:t>
      </w:r>
      <w:r>
        <w:rPr>
          <w:b/>
        </w:rPr>
        <w:t>класс</w:t>
      </w:r>
      <w:r>
        <w:rPr>
          <w:b/>
          <w:spacing w:val="-2"/>
        </w:rPr>
        <w:t xml:space="preserve"> </w:t>
      </w:r>
      <w:r>
        <w:t>(«Основы</w:t>
      </w:r>
      <w:r>
        <w:rPr>
          <w:spacing w:val="-2"/>
        </w:rPr>
        <w:t xml:space="preserve"> </w:t>
      </w:r>
      <w:r>
        <w:t>педагогики»</w:t>
      </w:r>
      <w:r>
        <w:rPr>
          <w:spacing w:val="-6"/>
        </w:rPr>
        <w:t xml:space="preserve"> </w:t>
      </w:r>
      <w:r>
        <w:t>1</w:t>
      </w:r>
      <w:r>
        <w:rPr>
          <w:spacing w:val="-1"/>
        </w:rPr>
        <w:t xml:space="preserve"> </w:t>
      </w:r>
      <w:r>
        <w:t>час</w:t>
      </w:r>
      <w:r>
        <w:rPr>
          <w:spacing w:val="-2"/>
        </w:rPr>
        <w:t xml:space="preserve"> </w:t>
      </w:r>
      <w:r>
        <w:t>в</w:t>
      </w:r>
      <w:r>
        <w:rPr>
          <w:spacing w:val="-1"/>
        </w:rPr>
        <w:t xml:space="preserve"> </w:t>
      </w:r>
      <w:r>
        <w:t>нед./18</w:t>
      </w:r>
      <w:r>
        <w:rPr>
          <w:spacing w:val="1"/>
        </w:rPr>
        <w:t xml:space="preserve"> </w:t>
      </w:r>
      <w:r>
        <w:t>ч.</w:t>
      </w:r>
      <w:r>
        <w:rPr>
          <w:spacing w:val="-1"/>
        </w:rPr>
        <w:t xml:space="preserve"> </w:t>
      </w:r>
      <w:r>
        <w:t>за</w:t>
      </w:r>
      <w:r>
        <w:rPr>
          <w:spacing w:val="-1"/>
        </w:rPr>
        <w:t xml:space="preserve"> </w:t>
      </w:r>
      <w:r>
        <w:t>год –</w:t>
      </w:r>
      <w:r>
        <w:rPr>
          <w:spacing w:val="-2"/>
        </w:rPr>
        <w:t xml:space="preserve"> </w:t>
      </w:r>
      <w:r>
        <w:t xml:space="preserve">2 </w:t>
      </w:r>
      <w:r>
        <w:rPr>
          <w:spacing w:val="-2"/>
        </w:rPr>
        <w:t>полугодие)</w:t>
      </w:r>
    </w:p>
    <w:p w:rsidR="000A0EF3" w:rsidRDefault="000A0EF3">
      <w:pPr>
        <w:pStyle w:val="a3"/>
        <w:spacing w:before="5"/>
        <w:ind w:left="0"/>
        <w:jc w:val="left"/>
        <w:rPr>
          <w:sz w:val="1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
        <w:gridCol w:w="5975"/>
        <w:gridCol w:w="853"/>
        <w:gridCol w:w="992"/>
        <w:gridCol w:w="995"/>
      </w:tblGrid>
      <w:tr w:rsidR="000A0EF3">
        <w:trPr>
          <w:trHeight w:val="827"/>
        </w:trPr>
        <w:tc>
          <w:tcPr>
            <w:tcW w:w="656" w:type="dxa"/>
            <w:vMerge w:val="restart"/>
          </w:tcPr>
          <w:p w:rsidR="000A0EF3" w:rsidRDefault="002345D6">
            <w:pPr>
              <w:pStyle w:val="TableParagraph"/>
              <w:spacing w:line="360" w:lineRule="auto"/>
              <w:ind w:left="138" w:right="130" w:firstLine="67"/>
              <w:jc w:val="both"/>
              <w:rPr>
                <w:b/>
                <w:sz w:val="24"/>
              </w:rPr>
            </w:pPr>
            <w:r>
              <w:rPr>
                <w:b/>
                <w:spacing w:val="-10"/>
                <w:sz w:val="24"/>
              </w:rPr>
              <w:t xml:space="preserve">№ </w:t>
            </w:r>
            <w:r>
              <w:rPr>
                <w:b/>
                <w:spacing w:val="-4"/>
                <w:sz w:val="24"/>
              </w:rPr>
              <w:t xml:space="preserve">уро </w:t>
            </w:r>
            <w:r>
              <w:rPr>
                <w:b/>
                <w:spacing w:val="-6"/>
                <w:sz w:val="24"/>
              </w:rPr>
              <w:t>ка</w:t>
            </w:r>
          </w:p>
        </w:tc>
        <w:tc>
          <w:tcPr>
            <w:tcW w:w="5975" w:type="dxa"/>
            <w:vMerge w:val="restart"/>
          </w:tcPr>
          <w:p w:rsidR="000A0EF3" w:rsidRDefault="002345D6">
            <w:pPr>
              <w:pStyle w:val="TableParagraph"/>
              <w:spacing w:line="275" w:lineRule="exact"/>
              <w:ind w:left="6" w:right="5"/>
              <w:jc w:val="center"/>
              <w:rPr>
                <w:b/>
                <w:sz w:val="24"/>
              </w:rPr>
            </w:pPr>
            <w:r>
              <w:rPr>
                <w:b/>
                <w:spacing w:val="-2"/>
                <w:sz w:val="24"/>
              </w:rPr>
              <w:t>Содержание</w:t>
            </w:r>
          </w:p>
        </w:tc>
        <w:tc>
          <w:tcPr>
            <w:tcW w:w="853" w:type="dxa"/>
            <w:vMerge w:val="restart"/>
          </w:tcPr>
          <w:p w:rsidR="000A0EF3" w:rsidRDefault="002345D6">
            <w:pPr>
              <w:pStyle w:val="TableParagraph"/>
              <w:spacing w:line="360" w:lineRule="auto"/>
              <w:ind w:left="118" w:right="112" w:firstLine="1"/>
              <w:jc w:val="center"/>
              <w:rPr>
                <w:b/>
                <w:sz w:val="24"/>
              </w:rPr>
            </w:pPr>
            <w:r>
              <w:rPr>
                <w:b/>
                <w:spacing w:val="-4"/>
                <w:sz w:val="24"/>
              </w:rPr>
              <w:t xml:space="preserve">Кол- </w:t>
            </w:r>
            <w:r>
              <w:rPr>
                <w:b/>
                <w:spacing w:val="-6"/>
                <w:sz w:val="24"/>
              </w:rPr>
              <w:t xml:space="preserve">во </w:t>
            </w:r>
            <w:r>
              <w:rPr>
                <w:b/>
                <w:spacing w:val="-4"/>
                <w:sz w:val="24"/>
              </w:rPr>
              <w:t>часов</w:t>
            </w:r>
          </w:p>
        </w:tc>
        <w:tc>
          <w:tcPr>
            <w:tcW w:w="1987" w:type="dxa"/>
            <w:gridSpan w:val="2"/>
          </w:tcPr>
          <w:p w:rsidR="000A0EF3" w:rsidRDefault="002345D6">
            <w:pPr>
              <w:pStyle w:val="TableParagraph"/>
              <w:spacing w:line="275" w:lineRule="exact"/>
              <w:ind w:left="8" w:right="8"/>
              <w:jc w:val="center"/>
              <w:rPr>
                <w:b/>
                <w:sz w:val="24"/>
              </w:rPr>
            </w:pPr>
            <w:r>
              <w:rPr>
                <w:b/>
                <w:spacing w:val="-4"/>
                <w:sz w:val="24"/>
              </w:rPr>
              <w:t>Дата</w:t>
            </w:r>
          </w:p>
          <w:p w:rsidR="000A0EF3" w:rsidRDefault="002345D6">
            <w:pPr>
              <w:pStyle w:val="TableParagraph"/>
              <w:spacing w:before="139"/>
              <w:ind w:left="8" w:right="4"/>
              <w:jc w:val="center"/>
              <w:rPr>
                <w:b/>
                <w:sz w:val="24"/>
              </w:rPr>
            </w:pPr>
            <w:r>
              <w:rPr>
                <w:b/>
                <w:spacing w:val="-2"/>
                <w:sz w:val="24"/>
              </w:rPr>
              <w:t>проведения</w:t>
            </w:r>
          </w:p>
        </w:tc>
      </w:tr>
      <w:tr w:rsidR="000A0EF3">
        <w:trPr>
          <w:trHeight w:val="829"/>
        </w:trPr>
        <w:tc>
          <w:tcPr>
            <w:tcW w:w="656" w:type="dxa"/>
            <w:vMerge/>
            <w:tcBorders>
              <w:top w:val="nil"/>
            </w:tcBorders>
          </w:tcPr>
          <w:p w:rsidR="000A0EF3" w:rsidRDefault="000A0EF3">
            <w:pPr>
              <w:rPr>
                <w:sz w:val="2"/>
                <w:szCs w:val="2"/>
              </w:rPr>
            </w:pPr>
          </w:p>
        </w:tc>
        <w:tc>
          <w:tcPr>
            <w:tcW w:w="5975" w:type="dxa"/>
            <w:vMerge/>
            <w:tcBorders>
              <w:top w:val="nil"/>
            </w:tcBorders>
          </w:tcPr>
          <w:p w:rsidR="000A0EF3" w:rsidRDefault="000A0EF3">
            <w:pPr>
              <w:rPr>
                <w:sz w:val="2"/>
                <w:szCs w:val="2"/>
              </w:rPr>
            </w:pPr>
          </w:p>
        </w:tc>
        <w:tc>
          <w:tcPr>
            <w:tcW w:w="853" w:type="dxa"/>
            <w:vMerge/>
            <w:tcBorders>
              <w:top w:val="nil"/>
            </w:tcBorders>
          </w:tcPr>
          <w:p w:rsidR="000A0EF3" w:rsidRDefault="000A0EF3">
            <w:pPr>
              <w:rPr>
                <w:sz w:val="2"/>
                <w:szCs w:val="2"/>
              </w:rPr>
            </w:pPr>
          </w:p>
        </w:tc>
        <w:tc>
          <w:tcPr>
            <w:tcW w:w="992" w:type="dxa"/>
          </w:tcPr>
          <w:p w:rsidR="000A0EF3" w:rsidRDefault="002345D6">
            <w:pPr>
              <w:pStyle w:val="TableParagraph"/>
              <w:spacing w:before="1"/>
              <w:ind w:left="8" w:right="5"/>
              <w:jc w:val="center"/>
              <w:rPr>
                <w:b/>
                <w:sz w:val="24"/>
              </w:rPr>
            </w:pPr>
            <w:r>
              <w:rPr>
                <w:b/>
                <w:spacing w:val="-5"/>
                <w:sz w:val="24"/>
              </w:rPr>
              <w:t>по</w:t>
            </w:r>
          </w:p>
          <w:p w:rsidR="000A0EF3" w:rsidRDefault="002345D6">
            <w:pPr>
              <w:pStyle w:val="TableParagraph"/>
              <w:spacing w:before="137"/>
              <w:ind w:left="8" w:right="6"/>
              <w:jc w:val="center"/>
              <w:rPr>
                <w:b/>
                <w:sz w:val="24"/>
              </w:rPr>
            </w:pPr>
            <w:r>
              <w:rPr>
                <w:b/>
                <w:spacing w:val="-2"/>
                <w:sz w:val="24"/>
              </w:rPr>
              <w:t>плану</w:t>
            </w:r>
          </w:p>
        </w:tc>
        <w:tc>
          <w:tcPr>
            <w:tcW w:w="995" w:type="dxa"/>
          </w:tcPr>
          <w:p w:rsidR="000A0EF3" w:rsidRDefault="002345D6">
            <w:pPr>
              <w:pStyle w:val="TableParagraph"/>
              <w:spacing w:before="1"/>
              <w:ind w:left="8" w:right="5"/>
              <w:jc w:val="center"/>
              <w:rPr>
                <w:b/>
                <w:sz w:val="24"/>
              </w:rPr>
            </w:pPr>
            <w:r>
              <w:rPr>
                <w:b/>
                <w:spacing w:val="-5"/>
                <w:sz w:val="24"/>
              </w:rPr>
              <w:t>по</w:t>
            </w:r>
          </w:p>
          <w:p w:rsidR="000A0EF3" w:rsidRDefault="002345D6">
            <w:pPr>
              <w:pStyle w:val="TableParagraph"/>
              <w:spacing w:before="137"/>
              <w:ind w:left="8" w:right="5"/>
              <w:jc w:val="center"/>
              <w:rPr>
                <w:b/>
                <w:sz w:val="24"/>
              </w:rPr>
            </w:pPr>
            <w:r>
              <w:rPr>
                <w:b/>
                <w:spacing w:val="-2"/>
                <w:sz w:val="24"/>
              </w:rPr>
              <w:t>факту</w:t>
            </w:r>
          </w:p>
        </w:tc>
      </w:tr>
      <w:tr w:rsidR="000A0EF3">
        <w:trPr>
          <w:trHeight w:val="412"/>
        </w:trPr>
        <w:tc>
          <w:tcPr>
            <w:tcW w:w="656" w:type="dxa"/>
          </w:tcPr>
          <w:p w:rsidR="000A0EF3" w:rsidRDefault="002345D6">
            <w:pPr>
              <w:pStyle w:val="TableParagraph"/>
              <w:spacing w:line="271" w:lineRule="exact"/>
              <w:ind w:left="107"/>
              <w:rPr>
                <w:sz w:val="24"/>
              </w:rPr>
            </w:pPr>
            <w:r>
              <w:rPr>
                <w:spacing w:val="-10"/>
                <w:sz w:val="24"/>
              </w:rPr>
              <w:t>1</w:t>
            </w:r>
          </w:p>
        </w:tc>
        <w:tc>
          <w:tcPr>
            <w:tcW w:w="5975" w:type="dxa"/>
          </w:tcPr>
          <w:p w:rsidR="000A0EF3" w:rsidRDefault="002345D6">
            <w:pPr>
              <w:pStyle w:val="TableParagraph"/>
              <w:spacing w:line="271" w:lineRule="exact"/>
              <w:ind w:left="105"/>
              <w:rPr>
                <w:sz w:val="24"/>
              </w:rPr>
            </w:pPr>
            <w:r>
              <w:rPr>
                <w:sz w:val="24"/>
              </w:rPr>
              <w:t>История</w:t>
            </w:r>
            <w:r>
              <w:rPr>
                <w:spacing w:val="-4"/>
                <w:sz w:val="24"/>
              </w:rPr>
              <w:t xml:space="preserve"> </w:t>
            </w:r>
            <w:r>
              <w:rPr>
                <w:sz w:val="24"/>
              </w:rPr>
              <w:t>становление</w:t>
            </w:r>
            <w:r>
              <w:rPr>
                <w:spacing w:val="-5"/>
                <w:sz w:val="24"/>
              </w:rPr>
              <w:t xml:space="preserve"> </w:t>
            </w:r>
            <w:r>
              <w:rPr>
                <w:sz w:val="24"/>
              </w:rPr>
              <w:t>педагогики</w:t>
            </w:r>
            <w:r>
              <w:rPr>
                <w:spacing w:val="-4"/>
                <w:sz w:val="24"/>
              </w:rPr>
              <w:t xml:space="preserve"> </w:t>
            </w:r>
            <w:r>
              <w:rPr>
                <w:sz w:val="24"/>
              </w:rPr>
              <w:t>как</w:t>
            </w:r>
            <w:r>
              <w:rPr>
                <w:spacing w:val="-5"/>
                <w:sz w:val="24"/>
              </w:rPr>
              <w:t xml:space="preserve"> </w:t>
            </w:r>
            <w:r>
              <w:rPr>
                <w:spacing w:val="-4"/>
                <w:sz w:val="24"/>
              </w:rPr>
              <w:t>науки</w:t>
            </w:r>
          </w:p>
        </w:tc>
        <w:tc>
          <w:tcPr>
            <w:tcW w:w="853" w:type="dxa"/>
          </w:tcPr>
          <w:p w:rsidR="000A0EF3" w:rsidRDefault="002345D6">
            <w:pPr>
              <w:pStyle w:val="TableParagraph"/>
              <w:spacing w:line="271" w:lineRule="exact"/>
              <w:ind w:left="4"/>
              <w:jc w:val="center"/>
              <w:rPr>
                <w:sz w:val="24"/>
              </w:rPr>
            </w:pPr>
            <w:r>
              <w:rPr>
                <w:spacing w:val="-10"/>
                <w:sz w:val="24"/>
              </w:rPr>
              <w:t>1</w:t>
            </w:r>
          </w:p>
        </w:tc>
        <w:tc>
          <w:tcPr>
            <w:tcW w:w="992" w:type="dxa"/>
          </w:tcPr>
          <w:p w:rsidR="000A0EF3" w:rsidRDefault="002345D6">
            <w:pPr>
              <w:pStyle w:val="TableParagraph"/>
              <w:spacing w:line="271" w:lineRule="exact"/>
              <w:ind w:left="8" w:right="7"/>
              <w:jc w:val="center"/>
              <w:rPr>
                <w:sz w:val="24"/>
              </w:rPr>
            </w:pPr>
            <w:r>
              <w:rPr>
                <w:spacing w:val="-2"/>
                <w:sz w:val="24"/>
              </w:rPr>
              <w:t>15.01</w:t>
            </w:r>
          </w:p>
        </w:tc>
        <w:tc>
          <w:tcPr>
            <w:tcW w:w="995" w:type="dxa"/>
          </w:tcPr>
          <w:p w:rsidR="000A0EF3" w:rsidRDefault="000A0EF3">
            <w:pPr>
              <w:pStyle w:val="TableParagraph"/>
              <w:rPr>
                <w:sz w:val="24"/>
              </w:rPr>
            </w:pPr>
          </w:p>
        </w:tc>
      </w:tr>
      <w:tr w:rsidR="000A0EF3">
        <w:trPr>
          <w:trHeight w:val="827"/>
        </w:trPr>
        <w:tc>
          <w:tcPr>
            <w:tcW w:w="656" w:type="dxa"/>
          </w:tcPr>
          <w:p w:rsidR="000A0EF3" w:rsidRDefault="002345D6">
            <w:pPr>
              <w:pStyle w:val="TableParagraph"/>
              <w:spacing w:line="270" w:lineRule="exact"/>
              <w:ind w:left="107"/>
              <w:rPr>
                <w:sz w:val="24"/>
              </w:rPr>
            </w:pPr>
            <w:r>
              <w:rPr>
                <w:spacing w:val="-10"/>
                <w:sz w:val="24"/>
              </w:rPr>
              <w:t>2</w:t>
            </w:r>
          </w:p>
        </w:tc>
        <w:tc>
          <w:tcPr>
            <w:tcW w:w="5975" w:type="dxa"/>
          </w:tcPr>
          <w:p w:rsidR="000A0EF3" w:rsidRDefault="002345D6">
            <w:pPr>
              <w:pStyle w:val="TableParagraph"/>
              <w:spacing w:line="270" w:lineRule="exact"/>
              <w:ind w:left="105"/>
              <w:rPr>
                <w:sz w:val="24"/>
              </w:rPr>
            </w:pPr>
            <w:r>
              <w:rPr>
                <w:sz w:val="24"/>
              </w:rPr>
              <w:t>Предмет</w:t>
            </w:r>
            <w:r>
              <w:rPr>
                <w:spacing w:val="57"/>
                <w:sz w:val="24"/>
              </w:rPr>
              <w:t xml:space="preserve"> </w:t>
            </w:r>
            <w:r>
              <w:rPr>
                <w:sz w:val="24"/>
              </w:rPr>
              <w:t>и</w:t>
            </w:r>
            <w:r>
              <w:rPr>
                <w:spacing w:val="57"/>
                <w:sz w:val="24"/>
              </w:rPr>
              <w:t xml:space="preserve"> </w:t>
            </w:r>
            <w:r>
              <w:rPr>
                <w:sz w:val="24"/>
              </w:rPr>
              <w:t>задачи</w:t>
            </w:r>
            <w:r>
              <w:rPr>
                <w:spacing w:val="60"/>
                <w:sz w:val="24"/>
              </w:rPr>
              <w:t xml:space="preserve"> </w:t>
            </w:r>
            <w:r>
              <w:rPr>
                <w:sz w:val="24"/>
              </w:rPr>
              <w:t>педагогики.</w:t>
            </w:r>
            <w:r>
              <w:rPr>
                <w:spacing w:val="66"/>
                <w:sz w:val="24"/>
              </w:rPr>
              <w:t xml:space="preserve"> </w:t>
            </w:r>
            <w:r>
              <w:rPr>
                <w:sz w:val="24"/>
              </w:rPr>
              <w:t>Методические</w:t>
            </w:r>
            <w:r>
              <w:rPr>
                <w:spacing w:val="65"/>
                <w:sz w:val="24"/>
              </w:rPr>
              <w:t xml:space="preserve"> </w:t>
            </w:r>
            <w:r>
              <w:rPr>
                <w:spacing w:val="-2"/>
                <w:sz w:val="24"/>
              </w:rPr>
              <w:t>основы</w:t>
            </w:r>
          </w:p>
          <w:p w:rsidR="000A0EF3" w:rsidRDefault="002345D6">
            <w:pPr>
              <w:pStyle w:val="TableParagraph"/>
              <w:spacing w:before="139"/>
              <w:ind w:left="105"/>
              <w:rPr>
                <w:sz w:val="24"/>
              </w:rPr>
            </w:pPr>
            <w:r>
              <w:rPr>
                <w:spacing w:val="-2"/>
                <w:sz w:val="24"/>
              </w:rPr>
              <w:t>педагогики.</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7"/>
              <w:jc w:val="center"/>
              <w:rPr>
                <w:sz w:val="24"/>
              </w:rPr>
            </w:pPr>
            <w:r>
              <w:rPr>
                <w:spacing w:val="-2"/>
                <w:sz w:val="24"/>
              </w:rPr>
              <w:t>22.01</w:t>
            </w:r>
          </w:p>
        </w:tc>
        <w:tc>
          <w:tcPr>
            <w:tcW w:w="995" w:type="dxa"/>
          </w:tcPr>
          <w:p w:rsidR="000A0EF3" w:rsidRDefault="000A0EF3">
            <w:pPr>
              <w:pStyle w:val="TableParagraph"/>
              <w:rPr>
                <w:sz w:val="24"/>
              </w:rPr>
            </w:pPr>
          </w:p>
        </w:tc>
      </w:tr>
      <w:tr w:rsidR="000A0EF3">
        <w:trPr>
          <w:trHeight w:val="829"/>
        </w:trPr>
        <w:tc>
          <w:tcPr>
            <w:tcW w:w="656" w:type="dxa"/>
          </w:tcPr>
          <w:p w:rsidR="000A0EF3" w:rsidRDefault="002345D6">
            <w:pPr>
              <w:pStyle w:val="TableParagraph"/>
              <w:spacing w:line="273" w:lineRule="exact"/>
              <w:ind w:left="107"/>
              <w:rPr>
                <w:sz w:val="24"/>
              </w:rPr>
            </w:pPr>
            <w:r>
              <w:rPr>
                <w:spacing w:val="-10"/>
                <w:sz w:val="24"/>
              </w:rPr>
              <w:t>3</w:t>
            </w:r>
          </w:p>
        </w:tc>
        <w:tc>
          <w:tcPr>
            <w:tcW w:w="5975" w:type="dxa"/>
          </w:tcPr>
          <w:p w:rsidR="000A0EF3" w:rsidRDefault="002345D6">
            <w:pPr>
              <w:pStyle w:val="TableParagraph"/>
              <w:spacing w:line="273" w:lineRule="exact"/>
              <w:ind w:left="105"/>
              <w:rPr>
                <w:sz w:val="24"/>
              </w:rPr>
            </w:pPr>
            <w:r>
              <w:rPr>
                <w:sz w:val="24"/>
              </w:rPr>
              <w:t>Воспитание</w:t>
            </w:r>
            <w:r>
              <w:rPr>
                <w:spacing w:val="-15"/>
                <w:sz w:val="24"/>
              </w:rPr>
              <w:t xml:space="preserve"> </w:t>
            </w:r>
            <w:r>
              <w:rPr>
                <w:sz w:val="24"/>
              </w:rPr>
              <w:t>в</w:t>
            </w:r>
            <w:r>
              <w:rPr>
                <w:spacing w:val="-18"/>
                <w:sz w:val="24"/>
              </w:rPr>
              <w:t xml:space="preserve"> </w:t>
            </w:r>
            <w:r>
              <w:rPr>
                <w:sz w:val="24"/>
              </w:rPr>
              <w:t>первобытном</w:t>
            </w:r>
            <w:r>
              <w:rPr>
                <w:spacing w:val="-9"/>
                <w:sz w:val="24"/>
              </w:rPr>
              <w:t xml:space="preserve"> </w:t>
            </w:r>
            <w:r>
              <w:rPr>
                <w:spacing w:val="-2"/>
                <w:sz w:val="24"/>
              </w:rPr>
              <w:t>обществе</w:t>
            </w:r>
          </w:p>
        </w:tc>
        <w:tc>
          <w:tcPr>
            <w:tcW w:w="853" w:type="dxa"/>
          </w:tcPr>
          <w:p w:rsidR="000A0EF3" w:rsidRDefault="002345D6">
            <w:pPr>
              <w:pStyle w:val="TableParagraph"/>
              <w:spacing w:line="273" w:lineRule="exact"/>
              <w:ind w:left="4"/>
              <w:jc w:val="center"/>
              <w:rPr>
                <w:sz w:val="24"/>
              </w:rPr>
            </w:pPr>
            <w:r>
              <w:rPr>
                <w:spacing w:val="-10"/>
                <w:sz w:val="24"/>
              </w:rPr>
              <w:t>1</w:t>
            </w:r>
          </w:p>
        </w:tc>
        <w:tc>
          <w:tcPr>
            <w:tcW w:w="992" w:type="dxa"/>
          </w:tcPr>
          <w:p w:rsidR="000A0EF3" w:rsidRDefault="002345D6">
            <w:pPr>
              <w:pStyle w:val="TableParagraph"/>
              <w:spacing w:line="273" w:lineRule="exact"/>
              <w:ind w:left="8" w:right="7"/>
              <w:jc w:val="center"/>
              <w:rPr>
                <w:sz w:val="24"/>
              </w:rPr>
            </w:pPr>
            <w:r>
              <w:rPr>
                <w:spacing w:val="-2"/>
                <w:sz w:val="24"/>
              </w:rPr>
              <w:t>29.01</w:t>
            </w:r>
          </w:p>
        </w:tc>
        <w:tc>
          <w:tcPr>
            <w:tcW w:w="995" w:type="dxa"/>
          </w:tcPr>
          <w:p w:rsidR="000A0EF3" w:rsidRDefault="000A0EF3">
            <w:pPr>
              <w:pStyle w:val="TableParagraph"/>
              <w:rPr>
                <w:sz w:val="24"/>
              </w:rPr>
            </w:pPr>
          </w:p>
        </w:tc>
      </w:tr>
      <w:tr w:rsidR="000A0EF3">
        <w:trPr>
          <w:trHeight w:val="412"/>
        </w:trPr>
        <w:tc>
          <w:tcPr>
            <w:tcW w:w="656" w:type="dxa"/>
          </w:tcPr>
          <w:p w:rsidR="000A0EF3" w:rsidRDefault="002345D6">
            <w:pPr>
              <w:pStyle w:val="TableParagraph"/>
              <w:spacing w:line="270" w:lineRule="exact"/>
              <w:ind w:left="107"/>
              <w:rPr>
                <w:sz w:val="24"/>
              </w:rPr>
            </w:pPr>
            <w:r>
              <w:rPr>
                <w:spacing w:val="-10"/>
                <w:sz w:val="24"/>
              </w:rPr>
              <w:t>4</w:t>
            </w:r>
          </w:p>
        </w:tc>
        <w:tc>
          <w:tcPr>
            <w:tcW w:w="5975" w:type="dxa"/>
          </w:tcPr>
          <w:p w:rsidR="000A0EF3" w:rsidRDefault="002345D6">
            <w:pPr>
              <w:pStyle w:val="TableParagraph"/>
              <w:spacing w:line="270" w:lineRule="exact"/>
              <w:ind w:left="105"/>
              <w:rPr>
                <w:sz w:val="24"/>
              </w:rPr>
            </w:pPr>
            <w:r>
              <w:rPr>
                <w:spacing w:val="-2"/>
                <w:sz w:val="24"/>
              </w:rPr>
              <w:t>Средневековая</w:t>
            </w:r>
            <w:r>
              <w:rPr>
                <w:spacing w:val="-13"/>
                <w:sz w:val="24"/>
              </w:rPr>
              <w:t xml:space="preserve"> </w:t>
            </w:r>
            <w:r>
              <w:rPr>
                <w:spacing w:val="-2"/>
                <w:sz w:val="24"/>
              </w:rPr>
              <w:t>монастырская</w:t>
            </w:r>
            <w:r>
              <w:rPr>
                <w:spacing w:val="-5"/>
                <w:sz w:val="24"/>
              </w:rPr>
              <w:t xml:space="preserve"> </w:t>
            </w:r>
            <w:r>
              <w:rPr>
                <w:spacing w:val="-4"/>
                <w:sz w:val="24"/>
              </w:rPr>
              <w:t>школа</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7"/>
              <w:jc w:val="center"/>
              <w:rPr>
                <w:sz w:val="24"/>
              </w:rPr>
            </w:pPr>
            <w:r>
              <w:rPr>
                <w:spacing w:val="-2"/>
                <w:sz w:val="24"/>
              </w:rPr>
              <w:t>05.02</w:t>
            </w:r>
          </w:p>
        </w:tc>
        <w:tc>
          <w:tcPr>
            <w:tcW w:w="995" w:type="dxa"/>
          </w:tcPr>
          <w:p w:rsidR="000A0EF3" w:rsidRDefault="000A0EF3">
            <w:pPr>
              <w:pStyle w:val="TableParagraph"/>
              <w:rPr>
                <w:sz w:val="24"/>
              </w:rPr>
            </w:pPr>
          </w:p>
        </w:tc>
      </w:tr>
      <w:tr w:rsidR="000A0EF3">
        <w:trPr>
          <w:trHeight w:val="414"/>
        </w:trPr>
        <w:tc>
          <w:tcPr>
            <w:tcW w:w="656" w:type="dxa"/>
          </w:tcPr>
          <w:p w:rsidR="000A0EF3" w:rsidRDefault="002345D6">
            <w:pPr>
              <w:pStyle w:val="TableParagraph"/>
              <w:spacing w:line="270" w:lineRule="exact"/>
              <w:ind w:left="107"/>
              <w:rPr>
                <w:sz w:val="24"/>
              </w:rPr>
            </w:pPr>
            <w:r>
              <w:rPr>
                <w:spacing w:val="-10"/>
                <w:sz w:val="24"/>
              </w:rPr>
              <w:t>5</w:t>
            </w:r>
          </w:p>
        </w:tc>
        <w:tc>
          <w:tcPr>
            <w:tcW w:w="5975" w:type="dxa"/>
          </w:tcPr>
          <w:p w:rsidR="000A0EF3" w:rsidRDefault="002345D6">
            <w:pPr>
              <w:pStyle w:val="TableParagraph"/>
              <w:spacing w:line="270" w:lineRule="exact"/>
              <w:ind w:left="105"/>
              <w:rPr>
                <w:sz w:val="24"/>
              </w:rPr>
            </w:pPr>
            <w:r>
              <w:rPr>
                <w:spacing w:val="-2"/>
                <w:sz w:val="24"/>
              </w:rPr>
              <w:t>Общие</w:t>
            </w:r>
            <w:r>
              <w:rPr>
                <w:spacing w:val="1"/>
                <w:sz w:val="24"/>
              </w:rPr>
              <w:t xml:space="preserve"> </w:t>
            </w:r>
            <w:r>
              <w:rPr>
                <w:spacing w:val="-2"/>
                <w:sz w:val="24"/>
              </w:rPr>
              <w:t>вопросы педагогической</w:t>
            </w:r>
            <w:r>
              <w:rPr>
                <w:spacing w:val="6"/>
                <w:sz w:val="24"/>
              </w:rPr>
              <w:t xml:space="preserve"> </w:t>
            </w:r>
            <w:r>
              <w:rPr>
                <w:spacing w:val="-4"/>
                <w:sz w:val="24"/>
              </w:rPr>
              <w:t>науки</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7"/>
              <w:jc w:val="center"/>
              <w:rPr>
                <w:sz w:val="24"/>
              </w:rPr>
            </w:pPr>
            <w:r>
              <w:rPr>
                <w:spacing w:val="-2"/>
                <w:sz w:val="24"/>
              </w:rPr>
              <w:t>12.02</w:t>
            </w:r>
          </w:p>
        </w:tc>
        <w:tc>
          <w:tcPr>
            <w:tcW w:w="995" w:type="dxa"/>
          </w:tcPr>
          <w:p w:rsidR="000A0EF3" w:rsidRDefault="000A0EF3">
            <w:pPr>
              <w:pStyle w:val="TableParagraph"/>
              <w:rPr>
                <w:sz w:val="24"/>
              </w:rPr>
            </w:pPr>
          </w:p>
        </w:tc>
      </w:tr>
      <w:tr w:rsidR="000A0EF3">
        <w:trPr>
          <w:trHeight w:val="414"/>
        </w:trPr>
        <w:tc>
          <w:tcPr>
            <w:tcW w:w="656" w:type="dxa"/>
          </w:tcPr>
          <w:p w:rsidR="000A0EF3" w:rsidRDefault="002345D6">
            <w:pPr>
              <w:pStyle w:val="TableParagraph"/>
              <w:spacing w:line="270" w:lineRule="exact"/>
              <w:ind w:left="107"/>
              <w:rPr>
                <w:sz w:val="24"/>
              </w:rPr>
            </w:pPr>
            <w:r>
              <w:rPr>
                <w:spacing w:val="-10"/>
                <w:sz w:val="24"/>
              </w:rPr>
              <w:t>6</w:t>
            </w:r>
          </w:p>
        </w:tc>
        <w:tc>
          <w:tcPr>
            <w:tcW w:w="5975" w:type="dxa"/>
          </w:tcPr>
          <w:p w:rsidR="000A0EF3" w:rsidRDefault="002345D6">
            <w:pPr>
              <w:pStyle w:val="TableParagraph"/>
              <w:spacing w:line="270" w:lineRule="exact"/>
              <w:ind w:left="105"/>
              <w:rPr>
                <w:sz w:val="24"/>
              </w:rPr>
            </w:pPr>
            <w:r>
              <w:rPr>
                <w:sz w:val="24"/>
              </w:rPr>
              <w:t>Ученые,</w:t>
            </w:r>
            <w:r>
              <w:rPr>
                <w:spacing w:val="2"/>
                <w:sz w:val="24"/>
              </w:rPr>
              <w:t xml:space="preserve"> </w:t>
            </w:r>
            <w:r>
              <w:rPr>
                <w:sz w:val="24"/>
              </w:rPr>
              <w:t>внесшие</w:t>
            </w:r>
            <w:r>
              <w:rPr>
                <w:spacing w:val="6"/>
                <w:sz w:val="24"/>
              </w:rPr>
              <w:t xml:space="preserve"> </w:t>
            </w:r>
            <w:r>
              <w:rPr>
                <w:sz w:val="24"/>
              </w:rPr>
              <w:t>большой</w:t>
            </w:r>
            <w:r>
              <w:rPr>
                <w:spacing w:val="-3"/>
                <w:sz w:val="24"/>
              </w:rPr>
              <w:t xml:space="preserve"> </w:t>
            </w:r>
            <w:r>
              <w:rPr>
                <w:sz w:val="24"/>
              </w:rPr>
              <w:t>вклад в</w:t>
            </w:r>
            <w:r>
              <w:rPr>
                <w:spacing w:val="-5"/>
                <w:sz w:val="24"/>
              </w:rPr>
              <w:t xml:space="preserve"> </w:t>
            </w:r>
            <w:r>
              <w:rPr>
                <w:sz w:val="24"/>
              </w:rPr>
              <w:t>развитие</w:t>
            </w:r>
            <w:r>
              <w:rPr>
                <w:spacing w:val="2"/>
                <w:sz w:val="24"/>
              </w:rPr>
              <w:t xml:space="preserve"> </w:t>
            </w:r>
            <w:r>
              <w:rPr>
                <w:spacing w:val="-2"/>
                <w:sz w:val="24"/>
              </w:rPr>
              <w:t>педагогики</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7"/>
              <w:jc w:val="center"/>
              <w:rPr>
                <w:sz w:val="24"/>
              </w:rPr>
            </w:pPr>
            <w:r>
              <w:rPr>
                <w:spacing w:val="-2"/>
                <w:sz w:val="24"/>
              </w:rPr>
              <w:t>19.02</w:t>
            </w:r>
          </w:p>
        </w:tc>
        <w:tc>
          <w:tcPr>
            <w:tcW w:w="995" w:type="dxa"/>
          </w:tcPr>
          <w:p w:rsidR="000A0EF3" w:rsidRDefault="000A0EF3">
            <w:pPr>
              <w:pStyle w:val="TableParagraph"/>
              <w:rPr>
                <w:sz w:val="24"/>
              </w:rPr>
            </w:pPr>
          </w:p>
        </w:tc>
      </w:tr>
    </w:tbl>
    <w:p w:rsidR="000A0EF3" w:rsidRDefault="000A0EF3">
      <w:pPr>
        <w:rPr>
          <w:sz w:val="24"/>
        </w:rPr>
        <w:sectPr w:rsidR="000A0EF3">
          <w:pgSz w:w="11920" w:h="16850"/>
          <w:pgMar w:top="680" w:right="580" w:bottom="780" w:left="780" w:header="0" w:footer="59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
        <w:gridCol w:w="5975"/>
        <w:gridCol w:w="853"/>
        <w:gridCol w:w="992"/>
        <w:gridCol w:w="995"/>
      </w:tblGrid>
      <w:tr w:rsidR="000A0EF3">
        <w:trPr>
          <w:trHeight w:val="412"/>
        </w:trPr>
        <w:tc>
          <w:tcPr>
            <w:tcW w:w="656" w:type="dxa"/>
          </w:tcPr>
          <w:p w:rsidR="000A0EF3" w:rsidRDefault="000A0EF3">
            <w:pPr>
              <w:pStyle w:val="TableParagraph"/>
              <w:rPr>
                <w:sz w:val="24"/>
              </w:rPr>
            </w:pPr>
          </w:p>
        </w:tc>
        <w:tc>
          <w:tcPr>
            <w:tcW w:w="5975" w:type="dxa"/>
          </w:tcPr>
          <w:p w:rsidR="000A0EF3" w:rsidRDefault="002345D6">
            <w:pPr>
              <w:pStyle w:val="TableParagraph"/>
              <w:spacing w:line="270" w:lineRule="exact"/>
              <w:ind w:left="105"/>
              <w:rPr>
                <w:sz w:val="24"/>
              </w:rPr>
            </w:pPr>
            <w:r>
              <w:rPr>
                <w:sz w:val="24"/>
              </w:rPr>
              <w:t>в</w:t>
            </w:r>
            <w:r>
              <w:rPr>
                <w:spacing w:val="-18"/>
                <w:sz w:val="24"/>
              </w:rPr>
              <w:t xml:space="preserve"> </w:t>
            </w:r>
            <w:r>
              <w:rPr>
                <w:spacing w:val="-2"/>
                <w:sz w:val="24"/>
              </w:rPr>
              <w:t>России</w:t>
            </w:r>
          </w:p>
        </w:tc>
        <w:tc>
          <w:tcPr>
            <w:tcW w:w="853" w:type="dxa"/>
          </w:tcPr>
          <w:p w:rsidR="000A0EF3" w:rsidRDefault="000A0EF3">
            <w:pPr>
              <w:pStyle w:val="TableParagraph"/>
              <w:rPr>
                <w:sz w:val="24"/>
              </w:rPr>
            </w:pPr>
          </w:p>
        </w:tc>
        <w:tc>
          <w:tcPr>
            <w:tcW w:w="992" w:type="dxa"/>
          </w:tcPr>
          <w:p w:rsidR="000A0EF3" w:rsidRDefault="000A0EF3">
            <w:pPr>
              <w:pStyle w:val="TableParagraph"/>
              <w:rPr>
                <w:sz w:val="24"/>
              </w:rPr>
            </w:pPr>
          </w:p>
        </w:tc>
        <w:tc>
          <w:tcPr>
            <w:tcW w:w="995" w:type="dxa"/>
          </w:tcPr>
          <w:p w:rsidR="000A0EF3" w:rsidRDefault="000A0EF3">
            <w:pPr>
              <w:pStyle w:val="TableParagraph"/>
              <w:rPr>
                <w:sz w:val="24"/>
              </w:rPr>
            </w:pPr>
          </w:p>
        </w:tc>
      </w:tr>
      <w:tr w:rsidR="000A0EF3">
        <w:trPr>
          <w:trHeight w:val="827"/>
        </w:trPr>
        <w:tc>
          <w:tcPr>
            <w:tcW w:w="656" w:type="dxa"/>
          </w:tcPr>
          <w:p w:rsidR="000A0EF3" w:rsidRDefault="002345D6">
            <w:pPr>
              <w:pStyle w:val="TableParagraph"/>
              <w:spacing w:line="270" w:lineRule="exact"/>
              <w:ind w:left="107"/>
              <w:rPr>
                <w:sz w:val="24"/>
              </w:rPr>
            </w:pPr>
            <w:r>
              <w:rPr>
                <w:spacing w:val="-10"/>
                <w:sz w:val="24"/>
              </w:rPr>
              <w:t>7</w:t>
            </w:r>
          </w:p>
        </w:tc>
        <w:tc>
          <w:tcPr>
            <w:tcW w:w="5975" w:type="dxa"/>
          </w:tcPr>
          <w:p w:rsidR="000A0EF3" w:rsidRDefault="002345D6">
            <w:pPr>
              <w:pStyle w:val="TableParagraph"/>
              <w:spacing w:line="270" w:lineRule="exact"/>
              <w:ind w:left="105"/>
              <w:rPr>
                <w:sz w:val="24"/>
              </w:rPr>
            </w:pPr>
            <w:r>
              <w:rPr>
                <w:spacing w:val="-2"/>
                <w:sz w:val="24"/>
              </w:rPr>
              <w:t>Возникновение</w:t>
            </w:r>
            <w:r>
              <w:rPr>
                <w:spacing w:val="-10"/>
                <w:sz w:val="24"/>
              </w:rPr>
              <w:t xml:space="preserve"> </w:t>
            </w:r>
            <w:r>
              <w:rPr>
                <w:spacing w:val="-2"/>
                <w:sz w:val="24"/>
              </w:rPr>
              <w:t>и</w:t>
            </w:r>
            <w:r>
              <w:rPr>
                <w:spacing w:val="-13"/>
                <w:sz w:val="24"/>
              </w:rPr>
              <w:t xml:space="preserve"> </w:t>
            </w:r>
            <w:r>
              <w:rPr>
                <w:spacing w:val="-2"/>
                <w:sz w:val="24"/>
              </w:rPr>
              <w:t>становление</w:t>
            </w:r>
            <w:r>
              <w:rPr>
                <w:spacing w:val="-1"/>
                <w:sz w:val="24"/>
              </w:rPr>
              <w:t xml:space="preserve"> </w:t>
            </w:r>
            <w:r>
              <w:rPr>
                <w:spacing w:val="-2"/>
                <w:sz w:val="24"/>
              </w:rPr>
              <w:t>педагогической</w:t>
            </w:r>
          </w:p>
          <w:p w:rsidR="000A0EF3" w:rsidRDefault="002345D6">
            <w:pPr>
              <w:pStyle w:val="TableParagraph"/>
              <w:spacing w:before="139"/>
              <w:ind w:left="105"/>
              <w:rPr>
                <w:sz w:val="24"/>
              </w:rPr>
            </w:pPr>
            <w:r>
              <w:rPr>
                <w:spacing w:val="-2"/>
                <w:sz w:val="24"/>
              </w:rPr>
              <w:t>профессии</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7"/>
              <w:jc w:val="center"/>
              <w:rPr>
                <w:sz w:val="24"/>
              </w:rPr>
            </w:pPr>
            <w:r>
              <w:rPr>
                <w:spacing w:val="-2"/>
                <w:sz w:val="24"/>
              </w:rPr>
              <w:t>26.02</w:t>
            </w:r>
          </w:p>
        </w:tc>
        <w:tc>
          <w:tcPr>
            <w:tcW w:w="995" w:type="dxa"/>
          </w:tcPr>
          <w:p w:rsidR="000A0EF3" w:rsidRDefault="000A0EF3">
            <w:pPr>
              <w:pStyle w:val="TableParagraph"/>
              <w:rPr>
                <w:sz w:val="24"/>
              </w:rPr>
            </w:pPr>
          </w:p>
        </w:tc>
      </w:tr>
      <w:tr w:rsidR="000A0EF3">
        <w:trPr>
          <w:trHeight w:val="829"/>
        </w:trPr>
        <w:tc>
          <w:tcPr>
            <w:tcW w:w="656" w:type="dxa"/>
          </w:tcPr>
          <w:p w:rsidR="000A0EF3" w:rsidRDefault="002345D6">
            <w:pPr>
              <w:pStyle w:val="TableParagraph"/>
              <w:spacing w:line="273" w:lineRule="exact"/>
              <w:ind w:left="107"/>
              <w:rPr>
                <w:sz w:val="24"/>
              </w:rPr>
            </w:pPr>
            <w:r>
              <w:rPr>
                <w:spacing w:val="-10"/>
                <w:sz w:val="24"/>
              </w:rPr>
              <w:t>8</w:t>
            </w:r>
          </w:p>
        </w:tc>
        <w:tc>
          <w:tcPr>
            <w:tcW w:w="5975" w:type="dxa"/>
          </w:tcPr>
          <w:p w:rsidR="000A0EF3" w:rsidRDefault="002345D6">
            <w:pPr>
              <w:pStyle w:val="TableParagraph"/>
              <w:tabs>
                <w:tab w:val="left" w:pos="812"/>
                <w:tab w:val="left" w:pos="1924"/>
                <w:tab w:val="left" w:pos="2265"/>
                <w:tab w:val="left" w:pos="4941"/>
              </w:tabs>
              <w:spacing w:line="273" w:lineRule="exact"/>
              <w:ind w:left="105"/>
              <w:rPr>
                <w:sz w:val="24"/>
              </w:rPr>
            </w:pPr>
            <w:r>
              <w:rPr>
                <w:spacing w:val="-4"/>
                <w:sz w:val="24"/>
              </w:rPr>
              <w:t>Роль</w:t>
            </w:r>
            <w:r>
              <w:rPr>
                <w:sz w:val="24"/>
              </w:rPr>
              <w:tab/>
            </w:r>
            <w:r>
              <w:rPr>
                <w:spacing w:val="-2"/>
                <w:sz w:val="24"/>
              </w:rPr>
              <w:t>педагога</w:t>
            </w:r>
            <w:r>
              <w:rPr>
                <w:sz w:val="24"/>
              </w:rPr>
              <w:tab/>
            </w:r>
            <w:r>
              <w:rPr>
                <w:spacing w:val="-10"/>
                <w:sz w:val="24"/>
              </w:rPr>
              <w:t>в</w:t>
            </w:r>
            <w:r>
              <w:rPr>
                <w:sz w:val="24"/>
              </w:rPr>
              <w:tab/>
            </w:r>
            <w:r>
              <w:rPr>
                <w:spacing w:val="-2"/>
                <w:sz w:val="24"/>
              </w:rPr>
              <w:t>учебно-воспитательном</w:t>
            </w:r>
            <w:r>
              <w:rPr>
                <w:sz w:val="24"/>
              </w:rPr>
              <w:tab/>
            </w:r>
            <w:r>
              <w:rPr>
                <w:spacing w:val="-2"/>
                <w:sz w:val="24"/>
              </w:rPr>
              <w:t>процессе</w:t>
            </w:r>
          </w:p>
          <w:p w:rsidR="000A0EF3" w:rsidRDefault="002345D6">
            <w:pPr>
              <w:pStyle w:val="TableParagraph"/>
              <w:spacing w:before="137"/>
              <w:ind w:left="105"/>
              <w:rPr>
                <w:sz w:val="24"/>
              </w:rPr>
            </w:pPr>
            <w:r>
              <w:rPr>
                <w:spacing w:val="-2"/>
                <w:sz w:val="24"/>
              </w:rPr>
              <w:t>школы</w:t>
            </w:r>
          </w:p>
        </w:tc>
        <w:tc>
          <w:tcPr>
            <w:tcW w:w="853" w:type="dxa"/>
          </w:tcPr>
          <w:p w:rsidR="000A0EF3" w:rsidRDefault="002345D6">
            <w:pPr>
              <w:pStyle w:val="TableParagraph"/>
              <w:spacing w:line="273" w:lineRule="exact"/>
              <w:ind w:left="4"/>
              <w:jc w:val="center"/>
              <w:rPr>
                <w:sz w:val="24"/>
              </w:rPr>
            </w:pPr>
            <w:r>
              <w:rPr>
                <w:spacing w:val="-10"/>
                <w:sz w:val="24"/>
              </w:rPr>
              <w:t>1</w:t>
            </w:r>
          </w:p>
        </w:tc>
        <w:tc>
          <w:tcPr>
            <w:tcW w:w="992" w:type="dxa"/>
          </w:tcPr>
          <w:p w:rsidR="000A0EF3" w:rsidRDefault="002345D6">
            <w:pPr>
              <w:pStyle w:val="TableParagraph"/>
              <w:spacing w:line="273" w:lineRule="exact"/>
              <w:ind w:left="8" w:right="7"/>
              <w:jc w:val="center"/>
              <w:rPr>
                <w:sz w:val="24"/>
              </w:rPr>
            </w:pPr>
            <w:r>
              <w:rPr>
                <w:spacing w:val="-2"/>
                <w:sz w:val="24"/>
              </w:rPr>
              <w:t>04.03</w:t>
            </w:r>
          </w:p>
        </w:tc>
        <w:tc>
          <w:tcPr>
            <w:tcW w:w="995" w:type="dxa"/>
          </w:tcPr>
          <w:p w:rsidR="000A0EF3" w:rsidRDefault="000A0EF3">
            <w:pPr>
              <w:pStyle w:val="TableParagraph"/>
              <w:rPr>
                <w:sz w:val="24"/>
              </w:rPr>
            </w:pPr>
          </w:p>
        </w:tc>
      </w:tr>
      <w:tr w:rsidR="000A0EF3">
        <w:trPr>
          <w:trHeight w:val="412"/>
        </w:trPr>
        <w:tc>
          <w:tcPr>
            <w:tcW w:w="656" w:type="dxa"/>
          </w:tcPr>
          <w:p w:rsidR="000A0EF3" w:rsidRDefault="002345D6">
            <w:pPr>
              <w:pStyle w:val="TableParagraph"/>
              <w:spacing w:line="270" w:lineRule="exact"/>
              <w:ind w:left="107"/>
              <w:rPr>
                <w:sz w:val="24"/>
              </w:rPr>
            </w:pPr>
            <w:r>
              <w:rPr>
                <w:spacing w:val="-10"/>
                <w:sz w:val="24"/>
              </w:rPr>
              <w:t>9</w:t>
            </w:r>
          </w:p>
        </w:tc>
        <w:tc>
          <w:tcPr>
            <w:tcW w:w="5975" w:type="dxa"/>
          </w:tcPr>
          <w:p w:rsidR="000A0EF3" w:rsidRDefault="002345D6">
            <w:pPr>
              <w:pStyle w:val="TableParagraph"/>
              <w:spacing w:line="270" w:lineRule="exact"/>
              <w:ind w:left="105"/>
              <w:rPr>
                <w:sz w:val="24"/>
              </w:rPr>
            </w:pPr>
            <w:r>
              <w:rPr>
                <w:sz w:val="24"/>
              </w:rPr>
              <w:t>Знакомство</w:t>
            </w:r>
            <w:r>
              <w:rPr>
                <w:spacing w:val="-17"/>
                <w:sz w:val="24"/>
              </w:rPr>
              <w:t xml:space="preserve"> </w:t>
            </w:r>
            <w:r>
              <w:rPr>
                <w:sz w:val="24"/>
              </w:rPr>
              <w:t>с</w:t>
            </w:r>
            <w:r>
              <w:rPr>
                <w:spacing w:val="-15"/>
                <w:sz w:val="24"/>
              </w:rPr>
              <w:t xml:space="preserve"> </w:t>
            </w:r>
            <w:r>
              <w:rPr>
                <w:sz w:val="24"/>
              </w:rPr>
              <w:t>профессиограммой</w:t>
            </w:r>
            <w:r>
              <w:rPr>
                <w:spacing w:val="-6"/>
                <w:sz w:val="24"/>
              </w:rPr>
              <w:t xml:space="preserve"> </w:t>
            </w:r>
            <w:r>
              <w:rPr>
                <w:spacing w:val="-2"/>
                <w:sz w:val="24"/>
              </w:rPr>
              <w:t>учителя</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7"/>
              <w:jc w:val="center"/>
              <w:rPr>
                <w:sz w:val="24"/>
              </w:rPr>
            </w:pPr>
            <w:r>
              <w:rPr>
                <w:spacing w:val="-2"/>
                <w:sz w:val="24"/>
              </w:rPr>
              <w:t>11.03</w:t>
            </w:r>
          </w:p>
        </w:tc>
        <w:tc>
          <w:tcPr>
            <w:tcW w:w="995" w:type="dxa"/>
          </w:tcPr>
          <w:p w:rsidR="000A0EF3" w:rsidRDefault="000A0EF3">
            <w:pPr>
              <w:pStyle w:val="TableParagraph"/>
              <w:rPr>
                <w:sz w:val="24"/>
              </w:rPr>
            </w:pPr>
          </w:p>
        </w:tc>
      </w:tr>
      <w:tr w:rsidR="000A0EF3">
        <w:trPr>
          <w:trHeight w:val="414"/>
        </w:trPr>
        <w:tc>
          <w:tcPr>
            <w:tcW w:w="656" w:type="dxa"/>
          </w:tcPr>
          <w:p w:rsidR="000A0EF3" w:rsidRDefault="002345D6">
            <w:pPr>
              <w:pStyle w:val="TableParagraph"/>
              <w:spacing w:line="270" w:lineRule="exact"/>
              <w:ind w:left="107"/>
              <w:rPr>
                <w:sz w:val="24"/>
              </w:rPr>
            </w:pPr>
            <w:r>
              <w:rPr>
                <w:spacing w:val="-5"/>
                <w:sz w:val="24"/>
              </w:rPr>
              <w:t>10</w:t>
            </w:r>
          </w:p>
        </w:tc>
        <w:tc>
          <w:tcPr>
            <w:tcW w:w="5975" w:type="dxa"/>
          </w:tcPr>
          <w:p w:rsidR="000A0EF3" w:rsidRDefault="002345D6">
            <w:pPr>
              <w:pStyle w:val="TableParagraph"/>
              <w:spacing w:line="270" w:lineRule="exact"/>
              <w:ind w:left="105"/>
              <w:rPr>
                <w:sz w:val="24"/>
              </w:rPr>
            </w:pPr>
            <w:r>
              <w:rPr>
                <w:sz w:val="24"/>
              </w:rPr>
              <w:t>Знакомство</w:t>
            </w:r>
            <w:r>
              <w:rPr>
                <w:spacing w:val="-14"/>
                <w:sz w:val="24"/>
              </w:rPr>
              <w:t xml:space="preserve"> </w:t>
            </w:r>
            <w:r>
              <w:rPr>
                <w:sz w:val="24"/>
              </w:rPr>
              <w:t>с</w:t>
            </w:r>
            <w:r>
              <w:rPr>
                <w:spacing w:val="-16"/>
                <w:sz w:val="24"/>
              </w:rPr>
              <w:t xml:space="preserve"> </w:t>
            </w:r>
            <w:r>
              <w:rPr>
                <w:sz w:val="24"/>
              </w:rPr>
              <w:t>портфолио</w:t>
            </w:r>
            <w:r>
              <w:rPr>
                <w:spacing w:val="1"/>
                <w:sz w:val="24"/>
              </w:rPr>
              <w:t xml:space="preserve"> </w:t>
            </w:r>
            <w:r>
              <w:rPr>
                <w:spacing w:val="-2"/>
                <w:sz w:val="24"/>
              </w:rPr>
              <w:t>учителя</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7"/>
              <w:jc w:val="center"/>
              <w:rPr>
                <w:sz w:val="24"/>
              </w:rPr>
            </w:pPr>
            <w:r>
              <w:rPr>
                <w:spacing w:val="-2"/>
                <w:sz w:val="24"/>
              </w:rPr>
              <w:t>18.03</w:t>
            </w:r>
          </w:p>
        </w:tc>
        <w:tc>
          <w:tcPr>
            <w:tcW w:w="995" w:type="dxa"/>
          </w:tcPr>
          <w:p w:rsidR="000A0EF3" w:rsidRDefault="000A0EF3">
            <w:pPr>
              <w:pStyle w:val="TableParagraph"/>
              <w:rPr>
                <w:sz w:val="24"/>
              </w:rPr>
            </w:pPr>
          </w:p>
        </w:tc>
      </w:tr>
      <w:tr w:rsidR="000A0EF3">
        <w:trPr>
          <w:trHeight w:val="414"/>
        </w:trPr>
        <w:tc>
          <w:tcPr>
            <w:tcW w:w="656" w:type="dxa"/>
          </w:tcPr>
          <w:p w:rsidR="000A0EF3" w:rsidRDefault="002345D6">
            <w:pPr>
              <w:pStyle w:val="TableParagraph"/>
              <w:spacing w:line="270" w:lineRule="exact"/>
              <w:ind w:left="107"/>
              <w:rPr>
                <w:sz w:val="24"/>
              </w:rPr>
            </w:pPr>
            <w:r>
              <w:rPr>
                <w:spacing w:val="-5"/>
                <w:sz w:val="24"/>
              </w:rPr>
              <w:t>11</w:t>
            </w:r>
          </w:p>
        </w:tc>
        <w:tc>
          <w:tcPr>
            <w:tcW w:w="5975" w:type="dxa"/>
          </w:tcPr>
          <w:p w:rsidR="000A0EF3" w:rsidRDefault="002345D6">
            <w:pPr>
              <w:pStyle w:val="TableParagraph"/>
              <w:spacing w:line="270" w:lineRule="exact"/>
              <w:ind w:left="105"/>
              <w:rPr>
                <w:sz w:val="24"/>
              </w:rPr>
            </w:pPr>
            <w:r>
              <w:rPr>
                <w:sz w:val="24"/>
              </w:rPr>
              <w:t>Карьера</w:t>
            </w:r>
            <w:r>
              <w:rPr>
                <w:spacing w:val="-11"/>
                <w:sz w:val="24"/>
              </w:rPr>
              <w:t xml:space="preserve"> </w:t>
            </w:r>
            <w:r>
              <w:rPr>
                <w:sz w:val="24"/>
              </w:rPr>
              <w:t>в</w:t>
            </w:r>
            <w:r>
              <w:rPr>
                <w:spacing w:val="-18"/>
                <w:sz w:val="24"/>
              </w:rPr>
              <w:t xml:space="preserve"> </w:t>
            </w:r>
            <w:r>
              <w:rPr>
                <w:sz w:val="24"/>
              </w:rPr>
              <w:t>рамках</w:t>
            </w:r>
            <w:r>
              <w:rPr>
                <w:spacing w:val="-8"/>
                <w:sz w:val="24"/>
              </w:rPr>
              <w:t xml:space="preserve"> </w:t>
            </w:r>
            <w:r>
              <w:rPr>
                <w:spacing w:val="-2"/>
                <w:sz w:val="24"/>
              </w:rPr>
              <w:t>образования</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7"/>
              <w:jc w:val="center"/>
              <w:rPr>
                <w:sz w:val="24"/>
              </w:rPr>
            </w:pPr>
            <w:r>
              <w:rPr>
                <w:spacing w:val="-2"/>
                <w:sz w:val="24"/>
              </w:rPr>
              <w:t>08.04</w:t>
            </w:r>
          </w:p>
        </w:tc>
        <w:tc>
          <w:tcPr>
            <w:tcW w:w="995" w:type="dxa"/>
          </w:tcPr>
          <w:p w:rsidR="000A0EF3" w:rsidRDefault="000A0EF3">
            <w:pPr>
              <w:pStyle w:val="TableParagraph"/>
              <w:rPr>
                <w:sz w:val="24"/>
              </w:rPr>
            </w:pPr>
          </w:p>
        </w:tc>
      </w:tr>
      <w:tr w:rsidR="000A0EF3">
        <w:trPr>
          <w:trHeight w:val="412"/>
        </w:trPr>
        <w:tc>
          <w:tcPr>
            <w:tcW w:w="656" w:type="dxa"/>
          </w:tcPr>
          <w:p w:rsidR="000A0EF3" w:rsidRDefault="002345D6">
            <w:pPr>
              <w:pStyle w:val="TableParagraph"/>
              <w:spacing w:line="270" w:lineRule="exact"/>
              <w:ind w:left="107"/>
              <w:rPr>
                <w:sz w:val="24"/>
              </w:rPr>
            </w:pPr>
            <w:r>
              <w:rPr>
                <w:spacing w:val="-5"/>
                <w:sz w:val="24"/>
              </w:rPr>
              <w:t>12</w:t>
            </w:r>
          </w:p>
        </w:tc>
        <w:tc>
          <w:tcPr>
            <w:tcW w:w="5975" w:type="dxa"/>
          </w:tcPr>
          <w:p w:rsidR="000A0EF3" w:rsidRDefault="002345D6">
            <w:pPr>
              <w:pStyle w:val="TableParagraph"/>
              <w:spacing w:line="270" w:lineRule="exact"/>
              <w:ind w:left="105"/>
              <w:rPr>
                <w:sz w:val="24"/>
              </w:rPr>
            </w:pPr>
            <w:r>
              <w:rPr>
                <w:spacing w:val="-2"/>
                <w:sz w:val="24"/>
              </w:rPr>
              <w:t>Встреча</w:t>
            </w:r>
            <w:r>
              <w:rPr>
                <w:sz w:val="24"/>
              </w:rPr>
              <w:t xml:space="preserve"> </w:t>
            </w:r>
            <w:r>
              <w:rPr>
                <w:spacing w:val="-2"/>
                <w:sz w:val="24"/>
              </w:rPr>
              <w:t>с</w:t>
            </w:r>
            <w:r>
              <w:rPr>
                <w:spacing w:val="-4"/>
                <w:sz w:val="24"/>
              </w:rPr>
              <w:t xml:space="preserve"> </w:t>
            </w:r>
            <w:r>
              <w:rPr>
                <w:spacing w:val="-2"/>
                <w:sz w:val="24"/>
              </w:rPr>
              <w:t>ветераном</w:t>
            </w:r>
            <w:r>
              <w:rPr>
                <w:spacing w:val="4"/>
                <w:sz w:val="24"/>
              </w:rPr>
              <w:t xml:space="preserve"> </w:t>
            </w:r>
            <w:r>
              <w:rPr>
                <w:spacing w:val="-2"/>
                <w:sz w:val="24"/>
              </w:rPr>
              <w:t>педагогического</w:t>
            </w:r>
            <w:r>
              <w:rPr>
                <w:spacing w:val="-1"/>
                <w:sz w:val="24"/>
              </w:rPr>
              <w:t xml:space="preserve"> </w:t>
            </w:r>
            <w:r>
              <w:rPr>
                <w:spacing w:val="-4"/>
                <w:sz w:val="24"/>
              </w:rPr>
              <w:t>труда</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7"/>
              <w:jc w:val="center"/>
              <w:rPr>
                <w:sz w:val="24"/>
              </w:rPr>
            </w:pPr>
            <w:r>
              <w:rPr>
                <w:spacing w:val="-2"/>
                <w:sz w:val="24"/>
              </w:rPr>
              <w:t>15.04</w:t>
            </w:r>
          </w:p>
        </w:tc>
        <w:tc>
          <w:tcPr>
            <w:tcW w:w="995" w:type="dxa"/>
          </w:tcPr>
          <w:p w:rsidR="000A0EF3" w:rsidRDefault="000A0EF3">
            <w:pPr>
              <w:pStyle w:val="TableParagraph"/>
              <w:rPr>
                <w:sz w:val="24"/>
              </w:rPr>
            </w:pPr>
          </w:p>
        </w:tc>
      </w:tr>
      <w:tr w:rsidR="000A0EF3">
        <w:trPr>
          <w:trHeight w:val="414"/>
        </w:trPr>
        <w:tc>
          <w:tcPr>
            <w:tcW w:w="656" w:type="dxa"/>
          </w:tcPr>
          <w:p w:rsidR="000A0EF3" w:rsidRDefault="002345D6">
            <w:pPr>
              <w:pStyle w:val="TableParagraph"/>
              <w:spacing w:line="270" w:lineRule="exact"/>
              <w:ind w:left="107"/>
              <w:rPr>
                <w:sz w:val="24"/>
              </w:rPr>
            </w:pPr>
            <w:r>
              <w:rPr>
                <w:spacing w:val="-5"/>
                <w:sz w:val="24"/>
              </w:rPr>
              <w:t>13</w:t>
            </w:r>
          </w:p>
        </w:tc>
        <w:tc>
          <w:tcPr>
            <w:tcW w:w="5975" w:type="dxa"/>
          </w:tcPr>
          <w:p w:rsidR="000A0EF3" w:rsidRDefault="002345D6">
            <w:pPr>
              <w:pStyle w:val="TableParagraph"/>
              <w:spacing w:line="270" w:lineRule="exact"/>
              <w:ind w:left="105"/>
              <w:rPr>
                <w:sz w:val="24"/>
              </w:rPr>
            </w:pPr>
            <w:r>
              <w:rPr>
                <w:spacing w:val="-2"/>
                <w:sz w:val="24"/>
              </w:rPr>
              <w:t>Педагогические</w:t>
            </w:r>
            <w:r>
              <w:rPr>
                <w:spacing w:val="7"/>
                <w:sz w:val="24"/>
              </w:rPr>
              <w:t xml:space="preserve"> </w:t>
            </w:r>
            <w:r>
              <w:rPr>
                <w:spacing w:val="-2"/>
                <w:sz w:val="24"/>
              </w:rPr>
              <w:t>способности</w:t>
            </w:r>
            <w:r>
              <w:rPr>
                <w:spacing w:val="2"/>
                <w:sz w:val="24"/>
              </w:rPr>
              <w:t xml:space="preserve"> </w:t>
            </w:r>
            <w:r>
              <w:rPr>
                <w:spacing w:val="-2"/>
                <w:sz w:val="24"/>
              </w:rPr>
              <w:t>будущего педагога</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7"/>
              <w:jc w:val="center"/>
              <w:rPr>
                <w:sz w:val="24"/>
              </w:rPr>
            </w:pPr>
            <w:r>
              <w:rPr>
                <w:spacing w:val="-2"/>
                <w:sz w:val="24"/>
              </w:rPr>
              <w:t>22.04</w:t>
            </w:r>
          </w:p>
        </w:tc>
        <w:tc>
          <w:tcPr>
            <w:tcW w:w="995" w:type="dxa"/>
          </w:tcPr>
          <w:p w:rsidR="000A0EF3" w:rsidRDefault="000A0EF3">
            <w:pPr>
              <w:pStyle w:val="TableParagraph"/>
              <w:rPr>
                <w:sz w:val="24"/>
              </w:rPr>
            </w:pPr>
          </w:p>
        </w:tc>
      </w:tr>
      <w:tr w:rsidR="000A0EF3">
        <w:trPr>
          <w:trHeight w:val="828"/>
        </w:trPr>
        <w:tc>
          <w:tcPr>
            <w:tcW w:w="656" w:type="dxa"/>
          </w:tcPr>
          <w:p w:rsidR="000A0EF3" w:rsidRDefault="002345D6">
            <w:pPr>
              <w:pStyle w:val="TableParagraph"/>
              <w:spacing w:line="270" w:lineRule="exact"/>
              <w:ind w:left="107"/>
              <w:rPr>
                <w:sz w:val="24"/>
              </w:rPr>
            </w:pPr>
            <w:r>
              <w:rPr>
                <w:spacing w:val="-5"/>
                <w:sz w:val="24"/>
              </w:rPr>
              <w:t>14</w:t>
            </w:r>
          </w:p>
        </w:tc>
        <w:tc>
          <w:tcPr>
            <w:tcW w:w="5975" w:type="dxa"/>
          </w:tcPr>
          <w:p w:rsidR="000A0EF3" w:rsidRDefault="002345D6">
            <w:pPr>
              <w:pStyle w:val="TableParagraph"/>
              <w:spacing w:line="270" w:lineRule="exact"/>
              <w:ind w:left="105"/>
              <w:rPr>
                <w:sz w:val="24"/>
              </w:rPr>
            </w:pPr>
            <w:r>
              <w:rPr>
                <w:sz w:val="24"/>
              </w:rPr>
              <w:t>Круглый</w:t>
            </w:r>
            <w:r>
              <w:rPr>
                <w:spacing w:val="-17"/>
                <w:sz w:val="24"/>
              </w:rPr>
              <w:t xml:space="preserve"> </w:t>
            </w:r>
            <w:r>
              <w:rPr>
                <w:sz w:val="24"/>
              </w:rPr>
              <w:t>стол</w:t>
            </w:r>
            <w:r>
              <w:rPr>
                <w:spacing w:val="-7"/>
                <w:sz w:val="24"/>
              </w:rPr>
              <w:t xml:space="preserve"> </w:t>
            </w:r>
            <w:r>
              <w:rPr>
                <w:sz w:val="24"/>
              </w:rPr>
              <w:t>–</w:t>
            </w:r>
            <w:r>
              <w:rPr>
                <w:spacing w:val="-6"/>
                <w:sz w:val="24"/>
              </w:rPr>
              <w:t xml:space="preserve"> </w:t>
            </w:r>
            <w:r>
              <w:rPr>
                <w:sz w:val="24"/>
              </w:rPr>
              <w:t>«Современный</w:t>
            </w:r>
            <w:r>
              <w:rPr>
                <w:spacing w:val="-10"/>
                <w:sz w:val="24"/>
              </w:rPr>
              <w:t xml:space="preserve"> </w:t>
            </w:r>
            <w:r>
              <w:rPr>
                <w:sz w:val="24"/>
              </w:rPr>
              <w:t>учитель</w:t>
            </w:r>
            <w:r>
              <w:rPr>
                <w:spacing w:val="-9"/>
                <w:sz w:val="24"/>
              </w:rPr>
              <w:t xml:space="preserve"> </w:t>
            </w:r>
            <w:r>
              <w:rPr>
                <w:sz w:val="24"/>
              </w:rPr>
              <w:t>-</w:t>
            </w:r>
            <w:r>
              <w:rPr>
                <w:spacing w:val="-18"/>
                <w:sz w:val="24"/>
              </w:rPr>
              <w:t xml:space="preserve"> </w:t>
            </w:r>
            <w:r>
              <w:rPr>
                <w:sz w:val="24"/>
              </w:rPr>
              <w:t>….</w:t>
            </w:r>
            <w:r>
              <w:rPr>
                <w:spacing w:val="-3"/>
                <w:sz w:val="24"/>
              </w:rPr>
              <w:t xml:space="preserve"> </w:t>
            </w:r>
            <w:r>
              <w:rPr>
                <w:spacing w:val="-10"/>
                <w:sz w:val="24"/>
              </w:rPr>
              <w:t>»</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7"/>
              <w:jc w:val="center"/>
              <w:rPr>
                <w:sz w:val="24"/>
              </w:rPr>
            </w:pPr>
            <w:r>
              <w:rPr>
                <w:spacing w:val="-2"/>
                <w:sz w:val="24"/>
              </w:rPr>
              <w:t>29.04</w:t>
            </w:r>
          </w:p>
        </w:tc>
        <w:tc>
          <w:tcPr>
            <w:tcW w:w="995" w:type="dxa"/>
          </w:tcPr>
          <w:p w:rsidR="000A0EF3" w:rsidRDefault="000A0EF3">
            <w:pPr>
              <w:pStyle w:val="TableParagraph"/>
              <w:rPr>
                <w:sz w:val="24"/>
              </w:rPr>
            </w:pPr>
          </w:p>
        </w:tc>
      </w:tr>
      <w:tr w:rsidR="000A0EF3">
        <w:trPr>
          <w:trHeight w:val="827"/>
        </w:trPr>
        <w:tc>
          <w:tcPr>
            <w:tcW w:w="656" w:type="dxa"/>
          </w:tcPr>
          <w:p w:rsidR="000A0EF3" w:rsidRDefault="002345D6">
            <w:pPr>
              <w:pStyle w:val="TableParagraph"/>
              <w:spacing w:line="270" w:lineRule="exact"/>
              <w:ind w:left="107"/>
              <w:rPr>
                <w:sz w:val="24"/>
              </w:rPr>
            </w:pPr>
            <w:r>
              <w:rPr>
                <w:spacing w:val="-5"/>
                <w:sz w:val="24"/>
              </w:rPr>
              <w:t>15</w:t>
            </w:r>
          </w:p>
        </w:tc>
        <w:tc>
          <w:tcPr>
            <w:tcW w:w="5975" w:type="dxa"/>
          </w:tcPr>
          <w:p w:rsidR="000A0EF3" w:rsidRDefault="002345D6">
            <w:pPr>
              <w:pStyle w:val="TableParagraph"/>
              <w:tabs>
                <w:tab w:val="left" w:pos="1244"/>
                <w:tab w:val="left" w:pos="1652"/>
                <w:tab w:val="left" w:pos="3465"/>
                <w:tab w:val="left" w:pos="4536"/>
              </w:tabs>
              <w:spacing w:line="270" w:lineRule="exact"/>
              <w:ind w:left="105"/>
              <w:rPr>
                <w:sz w:val="24"/>
              </w:rPr>
            </w:pPr>
            <w:r>
              <w:rPr>
                <w:spacing w:val="-2"/>
                <w:sz w:val="24"/>
              </w:rPr>
              <w:t>Встречи</w:t>
            </w:r>
            <w:r>
              <w:rPr>
                <w:sz w:val="24"/>
              </w:rPr>
              <w:tab/>
            </w:r>
            <w:r>
              <w:rPr>
                <w:spacing w:val="-10"/>
                <w:sz w:val="24"/>
              </w:rPr>
              <w:t>с</w:t>
            </w:r>
            <w:r>
              <w:rPr>
                <w:sz w:val="24"/>
              </w:rPr>
              <w:tab/>
            </w:r>
            <w:r>
              <w:rPr>
                <w:spacing w:val="-2"/>
                <w:sz w:val="24"/>
              </w:rPr>
              <w:t>выпускниками</w:t>
            </w:r>
            <w:r>
              <w:rPr>
                <w:sz w:val="24"/>
              </w:rPr>
              <w:tab/>
            </w:r>
            <w:r>
              <w:rPr>
                <w:spacing w:val="-2"/>
                <w:sz w:val="24"/>
              </w:rPr>
              <w:t>школы,</w:t>
            </w:r>
            <w:r>
              <w:rPr>
                <w:sz w:val="24"/>
              </w:rPr>
              <w:tab/>
            </w:r>
            <w:r>
              <w:rPr>
                <w:spacing w:val="-2"/>
                <w:sz w:val="24"/>
              </w:rPr>
              <w:t>выбравшими</w:t>
            </w:r>
          </w:p>
          <w:p w:rsidR="000A0EF3" w:rsidRDefault="002345D6">
            <w:pPr>
              <w:pStyle w:val="TableParagraph"/>
              <w:spacing w:before="139"/>
              <w:ind w:left="105"/>
              <w:rPr>
                <w:sz w:val="24"/>
              </w:rPr>
            </w:pPr>
            <w:r>
              <w:rPr>
                <w:spacing w:val="-2"/>
                <w:sz w:val="24"/>
              </w:rPr>
              <w:t>профессию</w:t>
            </w:r>
            <w:r>
              <w:rPr>
                <w:spacing w:val="1"/>
                <w:sz w:val="24"/>
              </w:rPr>
              <w:t xml:space="preserve"> </w:t>
            </w:r>
            <w:r>
              <w:rPr>
                <w:spacing w:val="-2"/>
                <w:sz w:val="24"/>
              </w:rPr>
              <w:t>учитель</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7"/>
              <w:jc w:val="center"/>
              <w:rPr>
                <w:sz w:val="24"/>
              </w:rPr>
            </w:pPr>
            <w:r>
              <w:rPr>
                <w:spacing w:val="-2"/>
                <w:sz w:val="24"/>
              </w:rPr>
              <w:t>06.05</w:t>
            </w:r>
          </w:p>
        </w:tc>
        <w:tc>
          <w:tcPr>
            <w:tcW w:w="995" w:type="dxa"/>
          </w:tcPr>
          <w:p w:rsidR="000A0EF3" w:rsidRDefault="000A0EF3">
            <w:pPr>
              <w:pStyle w:val="TableParagraph"/>
              <w:rPr>
                <w:sz w:val="24"/>
              </w:rPr>
            </w:pPr>
          </w:p>
        </w:tc>
      </w:tr>
      <w:tr w:rsidR="000A0EF3">
        <w:trPr>
          <w:trHeight w:val="414"/>
        </w:trPr>
        <w:tc>
          <w:tcPr>
            <w:tcW w:w="656" w:type="dxa"/>
          </w:tcPr>
          <w:p w:rsidR="000A0EF3" w:rsidRDefault="002345D6">
            <w:pPr>
              <w:pStyle w:val="TableParagraph"/>
              <w:spacing w:line="270" w:lineRule="exact"/>
              <w:ind w:left="107"/>
              <w:rPr>
                <w:sz w:val="24"/>
              </w:rPr>
            </w:pPr>
            <w:r>
              <w:rPr>
                <w:spacing w:val="-5"/>
                <w:sz w:val="24"/>
              </w:rPr>
              <w:t>16</w:t>
            </w:r>
          </w:p>
        </w:tc>
        <w:tc>
          <w:tcPr>
            <w:tcW w:w="5975" w:type="dxa"/>
          </w:tcPr>
          <w:p w:rsidR="000A0EF3" w:rsidRDefault="002345D6">
            <w:pPr>
              <w:pStyle w:val="TableParagraph"/>
              <w:spacing w:line="270" w:lineRule="exact"/>
              <w:ind w:left="105"/>
              <w:rPr>
                <w:sz w:val="24"/>
              </w:rPr>
            </w:pPr>
            <w:r>
              <w:rPr>
                <w:sz w:val="24"/>
              </w:rPr>
              <w:t>Эссе</w:t>
            </w:r>
            <w:r>
              <w:rPr>
                <w:spacing w:val="-16"/>
                <w:sz w:val="24"/>
              </w:rPr>
              <w:t xml:space="preserve"> </w:t>
            </w:r>
            <w:r>
              <w:rPr>
                <w:sz w:val="24"/>
              </w:rPr>
              <w:t>на</w:t>
            </w:r>
            <w:r>
              <w:rPr>
                <w:spacing w:val="-16"/>
                <w:sz w:val="24"/>
              </w:rPr>
              <w:t xml:space="preserve"> </w:t>
            </w:r>
            <w:r>
              <w:rPr>
                <w:sz w:val="24"/>
              </w:rPr>
              <w:t>тему</w:t>
            </w:r>
            <w:r>
              <w:rPr>
                <w:spacing w:val="-12"/>
                <w:sz w:val="24"/>
              </w:rPr>
              <w:t xml:space="preserve"> </w:t>
            </w:r>
            <w:r>
              <w:rPr>
                <w:sz w:val="24"/>
              </w:rPr>
              <w:t>«Имидж</w:t>
            </w:r>
            <w:r>
              <w:rPr>
                <w:spacing w:val="-16"/>
                <w:sz w:val="24"/>
              </w:rPr>
              <w:t xml:space="preserve"> </w:t>
            </w:r>
            <w:r>
              <w:rPr>
                <w:sz w:val="24"/>
              </w:rPr>
              <w:t>современного</w:t>
            </w:r>
            <w:r>
              <w:rPr>
                <w:spacing w:val="-15"/>
                <w:sz w:val="24"/>
              </w:rPr>
              <w:t xml:space="preserve"> </w:t>
            </w:r>
            <w:r>
              <w:rPr>
                <w:spacing w:val="-2"/>
                <w:sz w:val="24"/>
              </w:rPr>
              <w:t>педагога»</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7"/>
              <w:jc w:val="center"/>
              <w:rPr>
                <w:sz w:val="24"/>
              </w:rPr>
            </w:pPr>
            <w:r>
              <w:rPr>
                <w:spacing w:val="-2"/>
                <w:sz w:val="24"/>
              </w:rPr>
              <w:t>13.05</w:t>
            </w:r>
          </w:p>
        </w:tc>
        <w:tc>
          <w:tcPr>
            <w:tcW w:w="995" w:type="dxa"/>
          </w:tcPr>
          <w:p w:rsidR="000A0EF3" w:rsidRDefault="000A0EF3">
            <w:pPr>
              <w:pStyle w:val="TableParagraph"/>
              <w:rPr>
                <w:sz w:val="24"/>
              </w:rPr>
            </w:pPr>
          </w:p>
        </w:tc>
      </w:tr>
      <w:tr w:rsidR="000A0EF3">
        <w:trPr>
          <w:trHeight w:val="412"/>
        </w:trPr>
        <w:tc>
          <w:tcPr>
            <w:tcW w:w="656" w:type="dxa"/>
          </w:tcPr>
          <w:p w:rsidR="000A0EF3" w:rsidRDefault="002345D6">
            <w:pPr>
              <w:pStyle w:val="TableParagraph"/>
              <w:spacing w:line="270" w:lineRule="exact"/>
              <w:ind w:left="107"/>
              <w:rPr>
                <w:sz w:val="24"/>
              </w:rPr>
            </w:pPr>
            <w:r>
              <w:rPr>
                <w:spacing w:val="-5"/>
                <w:sz w:val="24"/>
              </w:rPr>
              <w:t>17</w:t>
            </w:r>
          </w:p>
        </w:tc>
        <w:tc>
          <w:tcPr>
            <w:tcW w:w="5975" w:type="dxa"/>
          </w:tcPr>
          <w:p w:rsidR="000A0EF3" w:rsidRDefault="002345D6">
            <w:pPr>
              <w:pStyle w:val="TableParagraph"/>
              <w:spacing w:line="270" w:lineRule="exact"/>
              <w:ind w:left="105"/>
              <w:rPr>
                <w:sz w:val="24"/>
              </w:rPr>
            </w:pPr>
            <w:r>
              <w:rPr>
                <w:spacing w:val="-2"/>
                <w:sz w:val="24"/>
              </w:rPr>
              <w:t>Решение</w:t>
            </w:r>
            <w:r>
              <w:rPr>
                <w:spacing w:val="-6"/>
                <w:sz w:val="24"/>
              </w:rPr>
              <w:t xml:space="preserve"> </w:t>
            </w:r>
            <w:r>
              <w:rPr>
                <w:spacing w:val="-2"/>
                <w:sz w:val="24"/>
              </w:rPr>
              <w:t>психолого-педагогических</w:t>
            </w:r>
            <w:r>
              <w:rPr>
                <w:spacing w:val="-13"/>
                <w:sz w:val="24"/>
              </w:rPr>
              <w:t xml:space="preserve"> </w:t>
            </w:r>
            <w:r>
              <w:rPr>
                <w:spacing w:val="-4"/>
                <w:sz w:val="24"/>
              </w:rPr>
              <w:t>задач</w:t>
            </w:r>
          </w:p>
        </w:tc>
        <w:tc>
          <w:tcPr>
            <w:tcW w:w="853" w:type="dxa"/>
          </w:tcPr>
          <w:p w:rsidR="000A0EF3" w:rsidRDefault="002345D6">
            <w:pPr>
              <w:pStyle w:val="TableParagraph"/>
              <w:spacing w:line="270" w:lineRule="exact"/>
              <w:ind w:left="4"/>
              <w:jc w:val="center"/>
              <w:rPr>
                <w:sz w:val="24"/>
              </w:rPr>
            </w:pPr>
            <w:r>
              <w:rPr>
                <w:spacing w:val="-10"/>
                <w:sz w:val="24"/>
              </w:rPr>
              <w:t>1</w:t>
            </w:r>
          </w:p>
        </w:tc>
        <w:tc>
          <w:tcPr>
            <w:tcW w:w="992" w:type="dxa"/>
          </w:tcPr>
          <w:p w:rsidR="000A0EF3" w:rsidRDefault="002345D6">
            <w:pPr>
              <w:pStyle w:val="TableParagraph"/>
              <w:spacing w:line="270" w:lineRule="exact"/>
              <w:ind w:left="8" w:right="7"/>
              <w:jc w:val="center"/>
              <w:rPr>
                <w:sz w:val="24"/>
              </w:rPr>
            </w:pPr>
            <w:r>
              <w:rPr>
                <w:spacing w:val="-2"/>
                <w:sz w:val="24"/>
              </w:rPr>
              <w:t>20.05</w:t>
            </w:r>
          </w:p>
        </w:tc>
        <w:tc>
          <w:tcPr>
            <w:tcW w:w="995" w:type="dxa"/>
          </w:tcPr>
          <w:p w:rsidR="000A0EF3" w:rsidRDefault="000A0EF3">
            <w:pPr>
              <w:pStyle w:val="TableParagraph"/>
              <w:rPr>
                <w:sz w:val="24"/>
              </w:rPr>
            </w:pPr>
          </w:p>
        </w:tc>
      </w:tr>
      <w:tr w:rsidR="000A0EF3">
        <w:trPr>
          <w:trHeight w:val="829"/>
        </w:trPr>
        <w:tc>
          <w:tcPr>
            <w:tcW w:w="656" w:type="dxa"/>
          </w:tcPr>
          <w:p w:rsidR="000A0EF3" w:rsidRDefault="002345D6">
            <w:pPr>
              <w:pStyle w:val="TableParagraph"/>
              <w:spacing w:line="273" w:lineRule="exact"/>
              <w:ind w:left="107"/>
              <w:rPr>
                <w:sz w:val="24"/>
              </w:rPr>
            </w:pPr>
            <w:r>
              <w:rPr>
                <w:spacing w:val="-5"/>
                <w:sz w:val="24"/>
              </w:rPr>
              <w:t>18</w:t>
            </w:r>
          </w:p>
        </w:tc>
        <w:tc>
          <w:tcPr>
            <w:tcW w:w="5975" w:type="dxa"/>
          </w:tcPr>
          <w:p w:rsidR="000A0EF3" w:rsidRDefault="002345D6">
            <w:pPr>
              <w:pStyle w:val="TableParagraph"/>
              <w:spacing w:line="273" w:lineRule="exact"/>
              <w:ind w:left="105"/>
              <w:rPr>
                <w:sz w:val="24"/>
              </w:rPr>
            </w:pPr>
            <w:r>
              <w:rPr>
                <w:sz w:val="24"/>
              </w:rPr>
              <w:t>Семинар-диспут</w:t>
            </w:r>
            <w:r>
              <w:rPr>
                <w:spacing w:val="40"/>
                <w:sz w:val="24"/>
              </w:rPr>
              <w:t xml:space="preserve"> </w:t>
            </w:r>
            <w:r>
              <w:rPr>
                <w:sz w:val="24"/>
              </w:rPr>
              <w:t>«Чего</w:t>
            </w:r>
            <w:r>
              <w:rPr>
                <w:spacing w:val="35"/>
                <w:sz w:val="24"/>
              </w:rPr>
              <w:t xml:space="preserve"> </w:t>
            </w:r>
            <w:r>
              <w:rPr>
                <w:sz w:val="24"/>
              </w:rPr>
              <w:t>мне</w:t>
            </w:r>
            <w:r>
              <w:rPr>
                <w:spacing w:val="37"/>
                <w:sz w:val="24"/>
              </w:rPr>
              <w:t xml:space="preserve"> </w:t>
            </w:r>
            <w:r>
              <w:rPr>
                <w:sz w:val="24"/>
              </w:rPr>
              <w:t>не</w:t>
            </w:r>
            <w:r>
              <w:rPr>
                <w:spacing w:val="34"/>
                <w:sz w:val="24"/>
              </w:rPr>
              <w:t xml:space="preserve"> </w:t>
            </w:r>
            <w:r>
              <w:rPr>
                <w:sz w:val="24"/>
              </w:rPr>
              <w:t>хватает</w:t>
            </w:r>
            <w:r>
              <w:rPr>
                <w:spacing w:val="36"/>
                <w:sz w:val="24"/>
              </w:rPr>
              <w:t xml:space="preserve"> </w:t>
            </w:r>
            <w:r>
              <w:rPr>
                <w:sz w:val="24"/>
              </w:rPr>
              <w:t>сегодня,</w:t>
            </w:r>
            <w:r>
              <w:rPr>
                <w:spacing w:val="47"/>
                <w:sz w:val="24"/>
              </w:rPr>
              <w:t xml:space="preserve"> </w:t>
            </w:r>
            <w:r>
              <w:rPr>
                <w:spacing w:val="-2"/>
                <w:sz w:val="24"/>
              </w:rPr>
              <w:t>чтобы</w:t>
            </w:r>
          </w:p>
          <w:p w:rsidR="000A0EF3" w:rsidRDefault="002345D6">
            <w:pPr>
              <w:pStyle w:val="TableParagraph"/>
              <w:spacing w:before="137"/>
              <w:ind w:left="105"/>
              <w:rPr>
                <w:sz w:val="24"/>
              </w:rPr>
            </w:pPr>
            <w:r>
              <w:rPr>
                <w:sz w:val="24"/>
              </w:rPr>
              <w:t>стать</w:t>
            </w:r>
            <w:r>
              <w:rPr>
                <w:spacing w:val="1"/>
                <w:sz w:val="24"/>
              </w:rPr>
              <w:t xml:space="preserve"> </w:t>
            </w:r>
            <w:r>
              <w:rPr>
                <w:spacing w:val="-2"/>
                <w:sz w:val="24"/>
              </w:rPr>
              <w:t>учителем?»</w:t>
            </w:r>
          </w:p>
        </w:tc>
        <w:tc>
          <w:tcPr>
            <w:tcW w:w="853" w:type="dxa"/>
          </w:tcPr>
          <w:p w:rsidR="000A0EF3" w:rsidRDefault="002345D6">
            <w:pPr>
              <w:pStyle w:val="TableParagraph"/>
              <w:spacing w:line="273" w:lineRule="exact"/>
              <w:ind w:left="4"/>
              <w:jc w:val="center"/>
              <w:rPr>
                <w:sz w:val="24"/>
              </w:rPr>
            </w:pPr>
            <w:r>
              <w:rPr>
                <w:spacing w:val="-10"/>
                <w:sz w:val="24"/>
              </w:rPr>
              <w:t>1</w:t>
            </w:r>
          </w:p>
        </w:tc>
        <w:tc>
          <w:tcPr>
            <w:tcW w:w="992" w:type="dxa"/>
          </w:tcPr>
          <w:p w:rsidR="000A0EF3" w:rsidRDefault="002345D6">
            <w:pPr>
              <w:pStyle w:val="TableParagraph"/>
              <w:spacing w:line="273" w:lineRule="exact"/>
              <w:ind w:left="8" w:right="7"/>
              <w:jc w:val="center"/>
              <w:rPr>
                <w:sz w:val="24"/>
              </w:rPr>
            </w:pPr>
            <w:r>
              <w:rPr>
                <w:spacing w:val="-2"/>
                <w:sz w:val="24"/>
              </w:rPr>
              <w:t>27.05</w:t>
            </w:r>
          </w:p>
        </w:tc>
        <w:tc>
          <w:tcPr>
            <w:tcW w:w="995" w:type="dxa"/>
          </w:tcPr>
          <w:p w:rsidR="000A0EF3" w:rsidRDefault="000A0EF3">
            <w:pPr>
              <w:pStyle w:val="TableParagraph"/>
              <w:rPr>
                <w:sz w:val="24"/>
              </w:rPr>
            </w:pPr>
          </w:p>
        </w:tc>
      </w:tr>
      <w:tr w:rsidR="000A0EF3">
        <w:trPr>
          <w:trHeight w:val="412"/>
        </w:trPr>
        <w:tc>
          <w:tcPr>
            <w:tcW w:w="656" w:type="dxa"/>
          </w:tcPr>
          <w:p w:rsidR="000A0EF3" w:rsidRDefault="000A0EF3">
            <w:pPr>
              <w:pStyle w:val="TableParagraph"/>
              <w:rPr>
                <w:sz w:val="24"/>
              </w:rPr>
            </w:pPr>
          </w:p>
        </w:tc>
        <w:tc>
          <w:tcPr>
            <w:tcW w:w="5975" w:type="dxa"/>
          </w:tcPr>
          <w:p w:rsidR="000A0EF3" w:rsidRDefault="002345D6">
            <w:pPr>
              <w:pStyle w:val="TableParagraph"/>
              <w:spacing w:line="275" w:lineRule="exact"/>
              <w:ind w:left="105"/>
              <w:rPr>
                <w:b/>
                <w:sz w:val="24"/>
              </w:rPr>
            </w:pPr>
            <w:r>
              <w:rPr>
                <w:b/>
                <w:spacing w:val="-2"/>
                <w:sz w:val="24"/>
              </w:rPr>
              <w:t>Итого:</w:t>
            </w:r>
          </w:p>
        </w:tc>
        <w:tc>
          <w:tcPr>
            <w:tcW w:w="853" w:type="dxa"/>
          </w:tcPr>
          <w:p w:rsidR="000A0EF3" w:rsidRDefault="002345D6">
            <w:pPr>
              <w:pStyle w:val="TableParagraph"/>
              <w:spacing w:line="275" w:lineRule="exact"/>
              <w:ind w:left="4"/>
              <w:jc w:val="center"/>
              <w:rPr>
                <w:b/>
                <w:sz w:val="24"/>
              </w:rPr>
            </w:pPr>
            <w:r>
              <w:rPr>
                <w:b/>
                <w:sz w:val="24"/>
              </w:rPr>
              <w:t xml:space="preserve">18 </w:t>
            </w:r>
            <w:r>
              <w:rPr>
                <w:b/>
                <w:spacing w:val="-5"/>
                <w:sz w:val="24"/>
              </w:rPr>
              <w:t>ч.</w:t>
            </w:r>
          </w:p>
        </w:tc>
        <w:tc>
          <w:tcPr>
            <w:tcW w:w="992" w:type="dxa"/>
          </w:tcPr>
          <w:p w:rsidR="000A0EF3" w:rsidRDefault="000A0EF3">
            <w:pPr>
              <w:pStyle w:val="TableParagraph"/>
              <w:rPr>
                <w:sz w:val="24"/>
              </w:rPr>
            </w:pPr>
          </w:p>
        </w:tc>
        <w:tc>
          <w:tcPr>
            <w:tcW w:w="995" w:type="dxa"/>
          </w:tcPr>
          <w:p w:rsidR="000A0EF3" w:rsidRDefault="000A0EF3">
            <w:pPr>
              <w:pStyle w:val="TableParagraph"/>
              <w:rPr>
                <w:sz w:val="24"/>
              </w:rPr>
            </w:pPr>
          </w:p>
        </w:tc>
      </w:tr>
    </w:tbl>
    <w:p w:rsidR="000A0EF3" w:rsidRDefault="000A0EF3">
      <w:pPr>
        <w:pStyle w:val="a3"/>
        <w:spacing w:before="167"/>
        <w:ind w:left="0"/>
        <w:jc w:val="left"/>
      </w:pPr>
    </w:p>
    <w:p w:rsidR="000A0EF3" w:rsidRDefault="002345D6">
      <w:pPr>
        <w:pStyle w:val="2"/>
        <w:numPr>
          <w:ilvl w:val="2"/>
          <w:numId w:val="66"/>
        </w:numPr>
        <w:tabs>
          <w:tab w:val="left" w:pos="1529"/>
        </w:tabs>
        <w:spacing w:line="499" w:lineRule="auto"/>
        <w:ind w:left="220" w:right="777" w:firstLine="650"/>
        <w:jc w:val="left"/>
      </w:pPr>
      <w:r>
        <w:t>Рабочая</w:t>
      </w:r>
      <w:r>
        <w:rPr>
          <w:spacing w:val="-6"/>
        </w:rPr>
        <w:t xml:space="preserve"> </w:t>
      </w:r>
      <w:r>
        <w:t>программа</w:t>
      </w:r>
      <w:r>
        <w:rPr>
          <w:spacing w:val="-5"/>
        </w:rPr>
        <w:t xml:space="preserve"> </w:t>
      </w:r>
      <w:r>
        <w:t>курса</w:t>
      </w:r>
      <w:r>
        <w:rPr>
          <w:spacing w:val="-5"/>
        </w:rPr>
        <w:t xml:space="preserve"> </w:t>
      </w:r>
      <w:r>
        <w:t>внеурочной</w:t>
      </w:r>
      <w:r>
        <w:rPr>
          <w:spacing w:val="-5"/>
        </w:rPr>
        <w:t xml:space="preserve"> </w:t>
      </w:r>
      <w:r>
        <w:t>деятельности</w:t>
      </w:r>
      <w:r>
        <w:rPr>
          <w:spacing w:val="-5"/>
        </w:rPr>
        <w:t xml:space="preserve"> </w:t>
      </w:r>
      <w:r>
        <w:t>«Разговоры</w:t>
      </w:r>
      <w:r>
        <w:rPr>
          <w:spacing w:val="-5"/>
        </w:rPr>
        <w:t xml:space="preserve"> </w:t>
      </w:r>
      <w:r>
        <w:t>о</w:t>
      </w:r>
      <w:r>
        <w:rPr>
          <w:spacing w:val="-5"/>
        </w:rPr>
        <w:t xml:space="preserve"> </w:t>
      </w:r>
      <w:r>
        <w:t>важном» ПОЯСНИТЕЛЬНАЯ ЗАПИСКА</w:t>
      </w:r>
    </w:p>
    <w:p w:rsidR="000A0EF3" w:rsidRDefault="002345D6">
      <w:pPr>
        <w:spacing w:before="52"/>
        <w:ind w:left="220"/>
        <w:jc w:val="both"/>
        <w:rPr>
          <w:b/>
          <w:sz w:val="24"/>
        </w:rPr>
      </w:pPr>
      <w:r>
        <w:rPr>
          <w:b/>
          <w:sz w:val="24"/>
        </w:rPr>
        <w:t>Актуальность</w:t>
      </w:r>
      <w:r>
        <w:rPr>
          <w:b/>
          <w:spacing w:val="-10"/>
          <w:sz w:val="24"/>
        </w:rPr>
        <w:t xml:space="preserve"> </w:t>
      </w:r>
      <w:r>
        <w:rPr>
          <w:b/>
          <w:sz w:val="24"/>
        </w:rPr>
        <w:t>и</w:t>
      </w:r>
      <w:r>
        <w:rPr>
          <w:b/>
          <w:spacing w:val="-11"/>
          <w:sz w:val="24"/>
        </w:rPr>
        <w:t xml:space="preserve"> </w:t>
      </w:r>
      <w:r>
        <w:rPr>
          <w:b/>
          <w:sz w:val="24"/>
        </w:rPr>
        <w:t>назначение</w:t>
      </w:r>
      <w:r>
        <w:rPr>
          <w:b/>
          <w:spacing w:val="-10"/>
          <w:sz w:val="24"/>
        </w:rPr>
        <w:t xml:space="preserve"> </w:t>
      </w:r>
      <w:r>
        <w:rPr>
          <w:b/>
          <w:spacing w:val="-2"/>
          <w:sz w:val="24"/>
        </w:rPr>
        <w:t>программы</w:t>
      </w:r>
    </w:p>
    <w:p w:rsidR="000A0EF3" w:rsidRDefault="000A0EF3">
      <w:pPr>
        <w:pStyle w:val="a3"/>
        <w:spacing w:before="19"/>
        <w:ind w:left="0"/>
        <w:jc w:val="left"/>
        <w:rPr>
          <w:b/>
        </w:rPr>
      </w:pPr>
    </w:p>
    <w:p w:rsidR="000A0EF3" w:rsidRDefault="002345D6">
      <w:pPr>
        <w:pStyle w:val="a3"/>
        <w:spacing w:line="360" w:lineRule="auto"/>
        <w:ind w:left="220" w:right="262"/>
      </w:pPr>
      <w:r>
        <w:t>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rsidR="000A0EF3" w:rsidRDefault="002345D6">
      <w:pPr>
        <w:pStyle w:val="a3"/>
        <w:spacing w:line="360" w:lineRule="auto"/>
        <w:ind w:left="220" w:right="265"/>
      </w:pPr>
      <w:r>
        <w:t>Задачей педагога, реализующего программу, является развитие у обучающегося ценностного отношения к Родине, природе, человеку, культуре, знаниям, здоровью.</w:t>
      </w:r>
    </w:p>
    <w:p w:rsidR="000A0EF3" w:rsidRDefault="002345D6">
      <w:pPr>
        <w:pStyle w:val="a3"/>
        <w:ind w:left="220"/>
      </w:pPr>
      <w:r>
        <w:t>Программа</w:t>
      </w:r>
      <w:r>
        <w:rPr>
          <w:spacing w:val="-9"/>
        </w:rPr>
        <w:t xml:space="preserve"> </w:t>
      </w:r>
      <w:r>
        <w:t>направлена</w:t>
      </w:r>
      <w:r>
        <w:rPr>
          <w:spacing w:val="-3"/>
        </w:rPr>
        <w:t xml:space="preserve"> </w:t>
      </w:r>
      <w:r>
        <w:rPr>
          <w:spacing w:val="-5"/>
        </w:rPr>
        <w:t>на:</w:t>
      </w:r>
    </w:p>
    <w:p w:rsidR="000A0EF3" w:rsidRDefault="002345D6">
      <w:pPr>
        <w:pStyle w:val="a3"/>
        <w:spacing w:before="139" w:line="360" w:lineRule="auto"/>
        <w:ind w:left="220" w:right="3176"/>
      </w:pPr>
      <w:r>
        <w:t>формирование</w:t>
      </w:r>
      <w:r>
        <w:rPr>
          <w:spacing w:val="-8"/>
        </w:rPr>
        <w:t xml:space="preserve"> </w:t>
      </w:r>
      <w:r>
        <w:t>российской</w:t>
      </w:r>
      <w:r>
        <w:rPr>
          <w:spacing w:val="-7"/>
        </w:rPr>
        <w:t xml:space="preserve"> </w:t>
      </w:r>
      <w:r>
        <w:t>гражданской</w:t>
      </w:r>
      <w:r>
        <w:rPr>
          <w:spacing w:val="-9"/>
        </w:rPr>
        <w:t xml:space="preserve"> </w:t>
      </w:r>
      <w:r>
        <w:t>идентичности</w:t>
      </w:r>
      <w:r>
        <w:rPr>
          <w:spacing w:val="-7"/>
        </w:rPr>
        <w:t xml:space="preserve"> </w:t>
      </w:r>
      <w:r>
        <w:t>обучающихся; формирование интереса к познанию;</w:t>
      </w:r>
    </w:p>
    <w:p w:rsidR="000A0EF3" w:rsidRDefault="002345D6">
      <w:pPr>
        <w:pStyle w:val="a3"/>
        <w:spacing w:line="360" w:lineRule="auto"/>
        <w:ind w:left="220" w:right="3266"/>
      </w:pPr>
      <w:r>
        <w:t>формирование</w:t>
      </w:r>
      <w:r>
        <w:rPr>
          <w:spacing w:val="-5"/>
        </w:rPr>
        <w:t xml:space="preserve"> </w:t>
      </w:r>
      <w:r>
        <w:t>осознанного</w:t>
      </w:r>
      <w:r>
        <w:rPr>
          <w:spacing w:val="-4"/>
        </w:rPr>
        <w:t xml:space="preserve"> </w:t>
      </w:r>
      <w:r>
        <w:t>отношения</w:t>
      </w:r>
      <w:r>
        <w:rPr>
          <w:spacing w:val="-4"/>
        </w:rPr>
        <w:t xml:space="preserve"> </w:t>
      </w:r>
      <w:r>
        <w:t>к</w:t>
      </w:r>
      <w:r>
        <w:rPr>
          <w:spacing w:val="-4"/>
        </w:rPr>
        <w:t xml:space="preserve"> </w:t>
      </w:r>
      <w:r>
        <w:t>своим</w:t>
      </w:r>
      <w:r>
        <w:rPr>
          <w:spacing w:val="-5"/>
        </w:rPr>
        <w:t xml:space="preserve"> </w:t>
      </w:r>
      <w:r>
        <w:t>правам</w:t>
      </w:r>
      <w:r>
        <w:rPr>
          <w:spacing w:val="-5"/>
        </w:rPr>
        <w:t xml:space="preserve"> </w:t>
      </w:r>
      <w:r>
        <w:t>и</w:t>
      </w:r>
      <w:r>
        <w:rPr>
          <w:spacing w:val="-4"/>
        </w:rPr>
        <w:t xml:space="preserve"> </w:t>
      </w:r>
      <w:r>
        <w:t>свободам</w:t>
      </w:r>
      <w:r>
        <w:rPr>
          <w:spacing w:val="-5"/>
        </w:rPr>
        <w:t xml:space="preserve"> </w:t>
      </w:r>
      <w:r>
        <w:t>и уважительного отношения к правам и свободам других;</w:t>
      </w:r>
    </w:p>
    <w:p w:rsidR="000A0EF3" w:rsidRDefault="000A0EF3">
      <w:pPr>
        <w:spacing w:line="360" w:lineRule="auto"/>
        <w:sectPr w:rsidR="000A0EF3">
          <w:type w:val="continuous"/>
          <w:pgSz w:w="11920" w:h="16850"/>
          <w:pgMar w:top="740" w:right="580" w:bottom="780" w:left="780" w:header="0" w:footer="593" w:gutter="0"/>
          <w:cols w:space="720"/>
        </w:sectPr>
      </w:pPr>
    </w:p>
    <w:p w:rsidR="000A0EF3" w:rsidRDefault="002345D6">
      <w:pPr>
        <w:pStyle w:val="a3"/>
        <w:spacing w:before="74" w:line="360" w:lineRule="auto"/>
        <w:ind w:left="220" w:right="2654"/>
        <w:jc w:val="left"/>
      </w:pPr>
      <w:r>
        <w:lastRenderedPageBreak/>
        <w:t>выстраивание</w:t>
      </w:r>
      <w:r>
        <w:rPr>
          <w:spacing w:val="-6"/>
        </w:rPr>
        <w:t xml:space="preserve"> </w:t>
      </w:r>
      <w:r>
        <w:t>собственного</w:t>
      </w:r>
      <w:r>
        <w:rPr>
          <w:spacing w:val="-5"/>
        </w:rPr>
        <w:t xml:space="preserve"> </w:t>
      </w:r>
      <w:r>
        <w:t>поведения</w:t>
      </w:r>
      <w:r>
        <w:rPr>
          <w:spacing w:val="-5"/>
        </w:rPr>
        <w:t xml:space="preserve"> </w:t>
      </w:r>
      <w:r>
        <w:t>с</w:t>
      </w:r>
      <w:r>
        <w:rPr>
          <w:spacing w:val="-6"/>
        </w:rPr>
        <w:t xml:space="preserve"> </w:t>
      </w:r>
      <w:r>
        <w:t>позиции</w:t>
      </w:r>
      <w:r>
        <w:rPr>
          <w:spacing w:val="-5"/>
        </w:rPr>
        <w:t xml:space="preserve"> </w:t>
      </w:r>
      <w:r>
        <w:t>нравственных</w:t>
      </w:r>
      <w:r>
        <w:rPr>
          <w:spacing w:val="-4"/>
        </w:rPr>
        <w:t xml:space="preserve"> </w:t>
      </w:r>
      <w:r>
        <w:t>и правовых норм;</w:t>
      </w:r>
    </w:p>
    <w:p w:rsidR="000A0EF3" w:rsidRDefault="002345D6">
      <w:pPr>
        <w:pStyle w:val="a3"/>
        <w:spacing w:before="1" w:line="360" w:lineRule="auto"/>
        <w:ind w:left="220" w:right="2654"/>
        <w:jc w:val="left"/>
      </w:pPr>
      <w:r>
        <w:t>создание</w:t>
      </w:r>
      <w:r>
        <w:rPr>
          <w:spacing w:val="-6"/>
        </w:rPr>
        <w:t xml:space="preserve"> </w:t>
      </w:r>
      <w:r>
        <w:t>мотивации</w:t>
      </w:r>
      <w:r>
        <w:rPr>
          <w:spacing w:val="-5"/>
        </w:rPr>
        <w:t xml:space="preserve"> </w:t>
      </w:r>
      <w:r>
        <w:t>для</w:t>
      </w:r>
      <w:r>
        <w:rPr>
          <w:spacing w:val="-3"/>
        </w:rPr>
        <w:t xml:space="preserve"> </w:t>
      </w:r>
      <w:r>
        <w:t>участия</w:t>
      </w:r>
      <w:r>
        <w:rPr>
          <w:spacing w:val="-5"/>
        </w:rPr>
        <w:t xml:space="preserve"> </w:t>
      </w:r>
      <w:r>
        <w:t>в</w:t>
      </w:r>
      <w:r>
        <w:rPr>
          <w:spacing w:val="-6"/>
        </w:rPr>
        <w:t xml:space="preserve"> </w:t>
      </w:r>
      <w:r>
        <w:t>социально-значимой</w:t>
      </w:r>
      <w:r>
        <w:rPr>
          <w:spacing w:val="-5"/>
        </w:rPr>
        <w:t xml:space="preserve"> </w:t>
      </w:r>
      <w:r>
        <w:t>деятельности; развитие у школьников общекультурной компетентности;</w:t>
      </w:r>
    </w:p>
    <w:p w:rsidR="000A0EF3" w:rsidRDefault="002345D6">
      <w:pPr>
        <w:pStyle w:val="a3"/>
        <w:spacing w:line="360" w:lineRule="auto"/>
        <w:ind w:left="220" w:right="2654"/>
        <w:jc w:val="left"/>
      </w:pPr>
      <w:r>
        <w:t>развитие</w:t>
      </w:r>
      <w:r>
        <w:rPr>
          <w:spacing w:val="-3"/>
        </w:rPr>
        <w:t xml:space="preserve"> </w:t>
      </w:r>
      <w:r>
        <w:t>умения</w:t>
      </w:r>
      <w:r>
        <w:rPr>
          <w:spacing w:val="-5"/>
        </w:rPr>
        <w:t xml:space="preserve"> </w:t>
      </w:r>
      <w:r>
        <w:t>принимать</w:t>
      </w:r>
      <w:r>
        <w:rPr>
          <w:spacing w:val="-4"/>
        </w:rPr>
        <w:t xml:space="preserve"> </w:t>
      </w:r>
      <w:r>
        <w:t>осознанные</w:t>
      </w:r>
      <w:r>
        <w:rPr>
          <w:spacing w:val="-7"/>
        </w:rPr>
        <w:t xml:space="preserve"> </w:t>
      </w:r>
      <w:r>
        <w:t>решения</w:t>
      </w:r>
      <w:r>
        <w:rPr>
          <w:spacing w:val="-5"/>
        </w:rPr>
        <w:t xml:space="preserve"> </w:t>
      </w:r>
      <w:r>
        <w:t>и</w:t>
      </w:r>
      <w:r>
        <w:rPr>
          <w:spacing w:val="-5"/>
        </w:rPr>
        <w:t xml:space="preserve"> </w:t>
      </w:r>
      <w:r>
        <w:t>делать</w:t>
      </w:r>
      <w:r>
        <w:rPr>
          <w:spacing w:val="-4"/>
        </w:rPr>
        <w:t xml:space="preserve"> </w:t>
      </w:r>
      <w:r>
        <w:t>выбор; осознание своего места в обществе;</w:t>
      </w:r>
    </w:p>
    <w:p w:rsidR="000A0EF3" w:rsidRDefault="002345D6">
      <w:pPr>
        <w:pStyle w:val="a3"/>
        <w:ind w:left="220"/>
        <w:jc w:val="left"/>
      </w:pPr>
      <w:r>
        <w:t>познание</w:t>
      </w:r>
      <w:r>
        <w:rPr>
          <w:spacing w:val="-8"/>
        </w:rPr>
        <w:t xml:space="preserve"> </w:t>
      </w:r>
      <w:r>
        <w:t>себя,</w:t>
      </w:r>
      <w:r>
        <w:rPr>
          <w:spacing w:val="-5"/>
        </w:rPr>
        <w:t xml:space="preserve"> </w:t>
      </w:r>
      <w:r>
        <w:t>своих</w:t>
      </w:r>
      <w:r>
        <w:rPr>
          <w:spacing w:val="-2"/>
        </w:rPr>
        <w:t xml:space="preserve"> </w:t>
      </w:r>
      <w:r>
        <w:t>мотивов,</w:t>
      </w:r>
      <w:r>
        <w:rPr>
          <w:spacing w:val="-3"/>
        </w:rPr>
        <w:t xml:space="preserve"> </w:t>
      </w:r>
      <w:r>
        <w:t>устремлений,</w:t>
      </w:r>
      <w:r>
        <w:rPr>
          <w:spacing w:val="-4"/>
        </w:rPr>
        <w:t xml:space="preserve"> </w:t>
      </w:r>
      <w:r>
        <w:rPr>
          <w:spacing w:val="-2"/>
        </w:rPr>
        <w:t>склонностей;</w:t>
      </w:r>
    </w:p>
    <w:p w:rsidR="000A0EF3" w:rsidRDefault="000A0EF3">
      <w:pPr>
        <w:pStyle w:val="a3"/>
        <w:spacing w:before="21"/>
        <w:ind w:left="0"/>
        <w:jc w:val="left"/>
      </w:pPr>
    </w:p>
    <w:p w:rsidR="000A0EF3" w:rsidRDefault="002345D6">
      <w:pPr>
        <w:pStyle w:val="a3"/>
        <w:ind w:left="220"/>
        <w:jc w:val="left"/>
      </w:pPr>
      <w:r>
        <w:t>формирование</w:t>
      </w:r>
      <w:r>
        <w:rPr>
          <w:spacing w:val="-8"/>
        </w:rPr>
        <w:t xml:space="preserve"> </w:t>
      </w:r>
      <w:r>
        <w:t>готовности</w:t>
      </w:r>
      <w:r>
        <w:rPr>
          <w:spacing w:val="-4"/>
        </w:rPr>
        <w:t xml:space="preserve"> </w:t>
      </w:r>
      <w:r>
        <w:t>к</w:t>
      </w:r>
      <w:r>
        <w:rPr>
          <w:spacing w:val="-4"/>
        </w:rPr>
        <w:t xml:space="preserve"> </w:t>
      </w:r>
      <w:r>
        <w:t>личностному</w:t>
      </w:r>
      <w:r>
        <w:rPr>
          <w:spacing w:val="-10"/>
        </w:rPr>
        <w:t xml:space="preserve"> </w:t>
      </w:r>
      <w:r>
        <w:rPr>
          <w:spacing w:val="-2"/>
        </w:rPr>
        <w:t>самоопределению.</w:t>
      </w:r>
    </w:p>
    <w:p w:rsidR="000A0EF3" w:rsidRDefault="002345D6">
      <w:pPr>
        <w:pStyle w:val="a3"/>
        <w:tabs>
          <w:tab w:val="left" w:pos="1637"/>
          <w:tab w:val="left" w:pos="2345"/>
          <w:tab w:val="left" w:pos="3267"/>
          <w:tab w:val="left" w:pos="3761"/>
          <w:tab w:val="left" w:pos="4210"/>
          <w:tab w:val="left" w:pos="4950"/>
          <w:tab w:val="left" w:pos="5178"/>
          <w:tab w:val="left" w:pos="6594"/>
          <w:tab w:val="left" w:pos="6738"/>
          <w:tab w:val="left" w:pos="7153"/>
          <w:tab w:val="left" w:pos="8010"/>
          <w:tab w:val="left" w:pos="8831"/>
        </w:tabs>
        <w:spacing w:before="140" w:line="360" w:lineRule="auto"/>
        <w:ind w:left="220" w:right="489"/>
        <w:jc w:val="left"/>
      </w:pPr>
      <w:r>
        <w:rPr>
          <w:spacing w:val="-2"/>
        </w:rPr>
        <w:t>Нормативную</w:t>
      </w:r>
      <w:r>
        <w:tab/>
      </w:r>
      <w:r>
        <w:rPr>
          <w:spacing w:val="-2"/>
        </w:rPr>
        <w:t>правовую</w:t>
      </w:r>
      <w:r>
        <w:tab/>
      </w:r>
      <w:r>
        <w:rPr>
          <w:spacing w:val="-2"/>
        </w:rPr>
        <w:t>основу</w:t>
      </w:r>
      <w:r>
        <w:tab/>
      </w:r>
      <w:r>
        <w:tab/>
      </w:r>
      <w:r>
        <w:rPr>
          <w:spacing w:val="-2"/>
        </w:rPr>
        <w:t>настоящей</w:t>
      </w:r>
      <w:r>
        <w:tab/>
      </w:r>
      <w:r>
        <w:rPr>
          <w:spacing w:val="-2"/>
        </w:rPr>
        <w:t>рабочей</w:t>
      </w:r>
      <w:r>
        <w:tab/>
        <w:t xml:space="preserve">программы курса </w:t>
      </w:r>
      <w:r>
        <w:rPr>
          <w:spacing w:val="-2"/>
        </w:rPr>
        <w:t>внеурочной</w:t>
      </w:r>
      <w:r>
        <w:tab/>
        <w:t>деятельности</w:t>
      </w:r>
      <w:r>
        <w:rPr>
          <w:spacing w:val="40"/>
        </w:rPr>
        <w:t xml:space="preserve"> </w:t>
      </w:r>
      <w:r>
        <w:t>«Разговоры</w:t>
      </w:r>
      <w:r>
        <w:rPr>
          <w:spacing w:val="80"/>
        </w:rPr>
        <w:t xml:space="preserve"> </w:t>
      </w:r>
      <w:r>
        <w:t>о</w:t>
      </w:r>
      <w:r>
        <w:tab/>
      </w:r>
      <w:r>
        <w:tab/>
        <w:t xml:space="preserve">важном» составляют следующие документы. </w:t>
      </w:r>
      <w:r>
        <w:rPr>
          <w:color w:val="221F1F"/>
          <w:spacing w:val="-2"/>
        </w:rPr>
        <w:t>Федеральный</w:t>
      </w:r>
      <w:r>
        <w:rPr>
          <w:color w:val="221F1F"/>
        </w:rPr>
        <w:tab/>
      </w:r>
      <w:r>
        <w:rPr>
          <w:color w:val="221F1F"/>
        </w:rPr>
        <w:tab/>
      </w:r>
      <w:r>
        <w:rPr>
          <w:color w:val="221F1F"/>
        </w:rPr>
        <w:tab/>
      </w:r>
      <w:r>
        <w:rPr>
          <w:color w:val="221F1F"/>
          <w:spacing w:val="-4"/>
        </w:rPr>
        <w:t>закон</w:t>
      </w:r>
      <w:r>
        <w:rPr>
          <w:color w:val="221F1F"/>
        </w:rPr>
        <w:tab/>
      </w:r>
      <w:r>
        <w:rPr>
          <w:color w:val="221F1F"/>
          <w:spacing w:val="-4"/>
        </w:rPr>
        <w:t>"Об</w:t>
      </w:r>
      <w:r>
        <w:rPr>
          <w:color w:val="221F1F"/>
        </w:rPr>
        <w:tab/>
      </w:r>
      <w:r>
        <w:rPr>
          <w:color w:val="221F1F"/>
          <w:spacing w:val="-2"/>
        </w:rPr>
        <w:t>образовании</w:t>
      </w:r>
      <w:r>
        <w:rPr>
          <w:color w:val="221F1F"/>
        </w:rPr>
        <w:tab/>
      </w:r>
      <w:r>
        <w:rPr>
          <w:color w:val="221F1F"/>
        </w:rPr>
        <w:tab/>
      </w:r>
      <w:r>
        <w:rPr>
          <w:color w:val="221F1F"/>
          <w:spacing w:val="-10"/>
        </w:rPr>
        <w:t>в</w:t>
      </w:r>
      <w:r>
        <w:rPr>
          <w:color w:val="221F1F"/>
        </w:rPr>
        <w:tab/>
      </w:r>
      <w:r>
        <w:rPr>
          <w:color w:val="221F1F"/>
          <w:spacing w:val="-2"/>
        </w:rPr>
        <w:t>Российской</w:t>
      </w:r>
      <w:r>
        <w:rPr>
          <w:color w:val="221F1F"/>
        </w:rPr>
        <w:tab/>
      </w:r>
      <w:r>
        <w:rPr>
          <w:color w:val="221F1F"/>
          <w:spacing w:val="-2"/>
        </w:rPr>
        <w:t xml:space="preserve">Федерации" </w:t>
      </w:r>
      <w:r>
        <w:rPr>
          <w:color w:val="221F1F"/>
        </w:rPr>
        <w:t>от 29.12.2012 № 273-ФЗ</w:t>
      </w:r>
    </w:p>
    <w:p w:rsidR="000A0EF3" w:rsidRDefault="002345D6">
      <w:pPr>
        <w:pStyle w:val="a3"/>
        <w:spacing w:before="72" w:line="360" w:lineRule="auto"/>
        <w:ind w:left="220"/>
        <w:jc w:val="left"/>
      </w:pPr>
      <w:r>
        <w:rPr>
          <w:color w:val="221F1F"/>
        </w:rPr>
        <w:t>Стратегия</w:t>
      </w:r>
      <w:r>
        <w:rPr>
          <w:color w:val="221F1F"/>
          <w:spacing w:val="-3"/>
        </w:rPr>
        <w:t xml:space="preserve"> </w:t>
      </w:r>
      <w:r>
        <w:rPr>
          <w:color w:val="221F1F"/>
        </w:rPr>
        <w:t>национальной</w:t>
      </w:r>
      <w:r>
        <w:rPr>
          <w:color w:val="221F1F"/>
          <w:spacing w:val="-1"/>
        </w:rPr>
        <w:t xml:space="preserve"> </w:t>
      </w:r>
      <w:r>
        <w:rPr>
          <w:color w:val="221F1F"/>
        </w:rPr>
        <w:t>безопасности</w:t>
      </w:r>
      <w:r>
        <w:rPr>
          <w:color w:val="221F1F"/>
          <w:spacing w:val="-2"/>
        </w:rPr>
        <w:t xml:space="preserve"> </w:t>
      </w:r>
      <w:r>
        <w:rPr>
          <w:color w:val="221F1F"/>
        </w:rPr>
        <w:t>Российской</w:t>
      </w:r>
      <w:r>
        <w:rPr>
          <w:color w:val="221F1F"/>
          <w:spacing w:val="-2"/>
        </w:rPr>
        <w:t xml:space="preserve"> </w:t>
      </w:r>
      <w:r>
        <w:rPr>
          <w:color w:val="221F1F"/>
        </w:rPr>
        <w:t>Федерации,</w:t>
      </w:r>
      <w:r>
        <w:rPr>
          <w:color w:val="221F1F"/>
          <w:spacing w:val="-4"/>
        </w:rPr>
        <w:t xml:space="preserve"> </w:t>
      </w:r>
      <w:r>
        <w:rPr>
          <w:color w:val="221F1F"/>
        </w:rPr>
        <w:t>Указ</w:t>
      </w:r>
      <w:r>
        <w:rPr>
          <w:color w:val="221F1F"/>
          <w:spacing w:val="-2"/>
        </w:rPr>
        <w:t xml:space="preserve"> </w:t>
      </w:r>
      <w:r>
        <w:rPr>
          <w:color w:val="221F1F"/>
        </w:rPr>
        <w:t>Президента</w:t>
      </w:r>
      <w:r>
        <w:rPr>
          <w:color w:val="221F1F"/>
          <w:spacing w:val="-4"/>
        </w:rPr>
        <w:t xml:space="preserve"> </w:t>
      </w:r>
      <w:r>
        <w:rPr>
          <w:color w:val="221F1F"/>
        </w:rPr>
        <w:t xml:space="preserve">Российской Федерации от 2 июля 2021 г. № 400 «О Стратегии национальной безопасности Российской </w:t>
      </w:r>
      <w:r>
        <w:rPr>
          <w:color w:val="221F1F"/>
          <w:spacing w:val="-2"/>
        </w:rPr>
        <w:t>Федерации».</w:t>
      </w:r>
    </w:p>
    <w:p w:rsidR="000A0EF3" w:rsidRDefault="002345D6">
      <w:pPr>
        <w:pStyle w:val="a3"/>
        <w:spacing w:before="2" w:line="360" w:lineRule="auto"/>
        <w:ind w:left="220"/>
        <w:jc w:val="left"/>
      </w:pPr>
      <w:r>
        <w:rPr>
          <w:color w:val="221F1F"/>
        </w:rPr>
        <w:t>Приказ</w:t>
      </w:r>
      <w:r>
        <w:rPr>
          <w:color w:val="221F1F"/>
          <w:spacing w:val="-3"/>
        </w:rPr>
        <w:t xml:space="preserve"> </w:t>
      </w:r>
      <w:r>
        <w:rPr>
          <w:color w:val="221F1F"/>
        </w:rPr>
        <w:t>Министерства</w:t>
      </w:r>
      <w:r>
        <w:rPr>
          <w:color w:val="221F1F"/>
          <w:spacing w:val="-4"/>
        </w:rPr>
        <w:t xml:space="preserve"> </w:t>
      </w:r>
      <w:r>
        <w:rPr>
          <w:color w:val="221F1F"/>
        </w:rPr>
        <w:t>образования</w:t>
      </w:r>
      <w:r>
        <w:rPr>
          <w:color w:val="221F1F"/>
          <w:spacing w:val="-3"/>
        </w:rPr>
        <w:t xml:space="preserve"> </w:t>
      </w:r>
      <w:r>
        <w:rPr>
          <w:color w:val="221F1F"/>
        </w:rPr>
        <w:t>и</w:t>
      </w:r>
      <w:r>
        <w:rPr>
          <w:color w:val="221F1F"/>
          <w:spacing w:val="-5"/>
        </w:rPr>
        <w:t xml:space="preserve"> </w:t>
      </w:r>
      <w:r>
        <w:rPr>
          <w:color w:val="221F1F"/>
        </w:rPr>
        <w:t>науки</w:t>
      </w:r>
      <w:r>
        <w:rPr>
          <w:color w:val="221F1F"/>
          <w:spacing w:val="-3"/>
        </w:rPr>
        <w:t xml:space="preserve"> </w:t>
      </w:r>
      <w:r>
        <w:rPr>
          <w:color w:val="221F1F"/>
        </w:rPr>
        <w:t>Российской</w:t>
      </w:r>
      <w:r>
        <w:rPr>
          <w:color w:val="221F1F"/>
          <w:spacing w:val="-3"/>
        </w:rPr>
        <w:t xml:space="preserve"> </w:t>
      </w:r>
      <w:r>
        <w:rPr>
          <w:color w:val="221F1F"/>
        </w:rPr>
        <w:t>Федерации</w:t>
      </w:r>
      <w:r>
        <w:rPr>
          <w:color w:val="221F1F"/>
          <w:spacing w:val="-3"/>
        </w:rPr>
        <w:t xml:space="preserve"> </w:t>
      </w:r>
      <w:r>
        <w:rPr>
          <w:color w:val="221F1F"/>
        </w:rPr>
        <w:t>от</w:t>
      </w:r>
      <w:r>
        <w:rPr>
          <w:color w:val="221F1F"/>
          <w:spacing w:val="-5"/>
        </w:rPr>
        <w:t xml:space="preserve"> </w:t>
      </w:r>
      <w:r>
        <w:rPr>
          <w:color w:val="221F1F"/>
        </w:rPr>
        <w:t>17 мая</w:t>
      </w:r>
      <w:r>
        <w:rPr>
          <w:color w:val="221F1F"/>
          <w:spacing w:val="-1"/>
        </w:rPr>
        <w:t xml:space="preserve"> </w:t>
      </w:r>
      <w:r>
        <w:rPr>
          <w:color w:val="221F1F"/>
        </w:rPr>
        <w:t>2012</w:t>
      </w:r>
      <w:r>
        <w:rPr>
          <w:color w:val="221F1F"/>
          <w:spacing w:val="-3"/>
        </w:rPr>
        <w:t xml:space="preserve"> </w:t>
      </w:r>
      <w:r>
        <w:rPr>
          <w:color w:val="221F1F"/>
        </w:rPr>
        <w:t>г.</w:t>
      </w:r>
      <w:r>
        <w:rPr>
          <w:color w:val="221F1F"/>
          <w:spacing w:val="-1"/>
        </w:rPr>
        <w:t xml:space="preserve"> </w:t>
      </w:r>
      <w:r>
        <w:rPr>
          <w:color w:val="221F1F"/>
        </w:rPr>
        <w:t>№413 «Об утверждении федерального государственного образовательного стандарта среднего общего образования» (Зарегистрирован Минюстом России 7 июня 2012 г. №</w:t>
      </w:r>
      <w:r>
        <w:rPr>
          <w:color w:val="221F1F"/>
          <w:spacing w:val="-9"/>
        </w:rPr>
        <w:t xml:space="preserve"> </w:t>
      </w:r>
      <w:r>
        <w:rPr>
          <w:color w:val="221F1F"/>
        </w:rPr>
        <w:t>24480)</w:t>
      </w:r>
    </w:p>
    <w:p w:rsidR="000A0EF3" w:rsidRDefault="002345D6">
      <w:pPr>
        <w:pStyle w:val="a3"/>
        <w:spacing w:line="275" w:lineRule="exact"/>
        <w:ind w:left="220"/>
        <w:jc w:val="left"/>
      </w:pPr>
      <w:r>
        <w:rPr>
          <w:color w:val="221F1F"/>
        </w:rPr>
        <w:t>Приказ</w:t>
      </w:r>
      <w:r>
        <w:rPr>
          <w:color w:val="221F1F"/>
          <w:spacing w:val="8"/>
        </w:rPr>
        <w:t xml:space="preserve"> </w:t>
      </w:r>
      <w:r>
        <w:rPr>
          <w:color w:val="221F1F"/>
        </w:rPr>
        <w:t>Министерства</w:t>
      </w:r>
      <w:r>
        <w:rPr>
          <w:color w:val="221F1F"/>
          <w:spacing w:val="8"/>
        </w:rPr>
        <w:t xml:space="preserve"> </w:t>
      </w:r>
      <w:r>
        <w:rPr>
          <w:color w:val="221F1F"/>
        </w:rPr>
        <w:t>просвещения</w:t>
      </w:r>
      <w:r>
        <w:rPr>
          <w:color w:val="221F1F"/>
          <w:spacing w:val="10"/>
        </w:rPr>
        <w:t xml:space="preserve"> </w:t>
      </w:r>
      <w:r>
        <w:rPr>
          <w:color w:val="221F1F"/>
        </w:rPr>
        <w:t>Российской</w:t>
      </w:r>
      <w:r>
        <w:rPr>
          <w:color w:val="221F1F"/>
          <w:spacing w:val="13"/>
        </w:rPr>
        <w:t xml:space="preserve"> </w:t>
      </w:r>
      <w:r>
        <w:rPr>
          <w:color w:val="221F1F"/>
        </w:rPr>
        <w:t>Федерации</w:t>
      </w:r>
      <w:r>
        <w:rPr>
          <w:color w:val="221F1F"/>
          <w:spacing w:val="10"/>
        </w:rPr>
        <w:t xml:space="preserve"> </w:t>
      </w:r>
      <w:r>
        <w:rPr>
          <w:color w:val="221F1F"/>
        </w:rPr>
        <w:t>от</w:t>
      </w:r>
      <w:r>
        <w:rPr>
          <w:color w:val="221F1F"/>
          <w:spacing w:val="12"/>
        </w:rPr>
        <w:t xml:space="preserve"> </w:t>
      </w:r>
      <w:r>
        <w:rPr>
          <w:color w:val="221F1F"/>
          <w:spacing w:val="-2"/>
        </w:rPr>
        <w:t>12.08.2022</w:t>
      </w:r>
    </w:p>
    <w:p w:rsidR="000A0EF3" w:rsidRDefault="000A0EF3">
      <w:pPr>
        <w:pStyle w:val="a3"/>
        <w:spacing w:before="24"/>
        <w:ind w:left="0"/>
        <w:jc w:val="left"/>
      </w:pPr>
    </w:p>
    <w:p w:rsidR="000A0EF3" w:rsidRDefault="002345D6">
      <w:pPr>
        <w:pStyle w:val="a3"/>
        <w:spacing w:line="360" w:lineRule="auto"/>
        <w:ind w:left="220" w:right="264"/>
      </w:pPr>
      <w:r>
        <w:rPr>
          <w:color w:val="221F1F"/>
        </w:rPr>
        <w:t>№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w:t>
      </w:r>
      <w:r>
        <w:rPr>
          <w:color w:val="221F1F"/>
          <w:spacing w:val="11"/>
        </w:rPr>
        <w:t xml:space="preserve"> </w:t>
      </w:r>
      <w:r>
        <w:rPr>
          <w:color w:val="221F1F"/>
        </w:rPr>
        <w:t>Федерации</w:t>
      </w:r>
      <w:r>
        <w:rPr>
          <w:color w:val="221F1F"/>
          <w:spacing w:val="10"/>
        </w:rPr>
        <w:t xml:space="preserve"> </w:t>
      </w:r>
      <w:r>
        <w:rPr>
          <w:color w:val="221F1F"/>
        </w:rPr>
        <w:t>от</w:t>
      </w:r>
      <w:r>
        <w:rPr>
          <w:color w:val="221F1F"/>
          <w:spacing w:val="12"/>
        </w:rPr>
        <w:t xml:space="preserve"> </w:t>
      </w:r>
      <w:r>
        <w:rPr>
          <w:color w:val="221F1F"/>
        </w:rPr>
        <w:t>17</w:t>
      </w:r>
      <w:r>
        <w:rPr>
          <w:color w:val="221F1F"/>
          <w:spacing w:val="11"/>
        </w:rPr>
        <w:t xml:space="preserve"> </w:t>
      </w:r>
      <w:r>
        <w:rPr>
          <w:color w:val="221F1F"/>
        </w:rPr>
        <w:t>мая</w:t>
      </w:r>
      <w:r>
        <w:rPr>
          <w:color w:val="221F1F"/>
          <w:spacing w:val="11"/>
        </w:rPr>
        <w:t xml:space="preserve"> </w:t>
      </w:r>
      <w:r>
        <w:rPr>
          <w:color w:val="221F1F"/>
        </w:rPr>
        <w:t>2012</w:t>
      </w:r>
      <w:r>
        <w:rPr>
          <w:color w:val="221F1F"/>
          <w:spacing w:val="14"/>
        </w:rPr>
        <w:t xml:space="preserve"> </w:t>
      </w:r>
      <w:r>
        <w:rPr>
          <w:color w:val="221F1F"/>
        </w:rPr>
        <w:t>г.</w:t>
      </w:r>
      <w:r>
        <w:rPr>
          <w:color w:val="221F1F"/>
          <w:spacing w:val="10"/>
        </w:rPr>
        <w:t xml:space="preserve"> </w:t>
      </w:r>
      <w:r>
        <w:rPr>
          <w:color w:val="221F1F"/>
        </w:rPr>
        <w:t>№</w:t>
      </w:r>
      <w:r>
        <w:rPr>
          <w:color w:val="221F1F"/>
          <w:spacing w:val="12"/>
        </w:rPr>
        <w:t xml:space="preserve"> </w:t>
      </w:r>
      <w:r>
        <w:rPr>
          <w:color w:val="221F1F"/>
        </w:rPr>
        <w:t>413»(Зарегистрирован</w:t>
      </w:r>
      <w:r>
        <w:rPr>
          <w:color w:val="221F1F"/>
          <w:spacing w:val="11"/>
        </w:rPr>
        <w:t xml:space="preserve"> </w:t>
      </w:r>
      <w:r>
        <w:rPr>
          <w:color w:val="221F1F"/>
        </w:rPr>
        <w:t>Минюстом</w:t>
      </w:r>
      <w:r>
        <w:rPr>
          <w:color w:val="221F1F"/>
          <w:spacing w:val="9"/>
        </w:rPr>
        <w:t xml:space="preserve"> </w:t>
      </w:r>
      <w:r>
        <w:rPr>
          <w:color w:val="221F1F"/>
        </w:rPr>
        <w:t>России</w:t>
      </w:r>
      <w:r>
        <w:rPr>
          <w:color w:val="221F1F"/>
          <w:spacing w:val="12"/>
        </w:rPr>
        <w:t xml:space="preserve"> </w:t>
      </w:r>
      <w:r>
        <w:rPr>
          <w:color w:val="221F1F"/>
          <w:spacing w:val="-2"/>
        </w:rPr>
        <w:t>12.09.2022</w:t>
      </w:r>
    </w:p>
    <w:p w:rsidR="000A0EF3" w:rsidRDefault="002345D6">
      <w:pPr>
        <w:pStyle w:val="a3"/>
        <w:spacing w:line="275" w:lineRule="exact"/>
        <w:ind w:left="220"/>
      </w:pPr>
      <w:r>
        <w:rPr>
          <w:color w:val="221F1F"/>
        </w:rPr>
        <w:t>№</w:t>
      </w:r>
      <w:r>
        <w:rPr>
          <w:color w:val="221F1F"/>
          <w:spacing w:val="-1"/>
        </w:rPr>
        <w:t xml:space="preserve"> </w:t>
      </w:r>
      <w:r>
        <w:rPr>
          <w:color w:val="221F1F"/>
          <w:spacing w:val="-2"/>
        </w:rPr>
        <w:t>70034).</w:t>
      </w:r>
    </w:p>
    <w:p w:rsidR="000A0EF3" w:rsidRDefault="002345D6">
      <w:pPr>
        <w:pStyle w:val="a3"/>
        <w:spacing w:before="137" w:line="360" w:lineRule="auto"/>
        <w:ind w:left="220" w:right="479"/>
      </w:pPr>
      <w:r>
        <w:rPr>
          <w:color w:val="221F1F"/>
        </w:rPr>
        <w:t>Письмо Министерства просвещения Российской Федерации «О направлении методических рекомендаций</w:t>
      </w:r>
      <w:r>
        <w:rPr>
          <w:color w:val="221F1F"/>
          <w:spacing w:val="-1"/>
        </w:rPr>
        <w:t xml:space="preserve"> </w:t>
      </w:r>
      <w:r>
        <w:rPr>
          <w:color w:val="221F1F"/>
        </w:rPr>
        <w:t>по</w:t>
      </w:r>
      <w:r>
        <w:rPr>
          <w:color w:val="221F1F"/>
          <w:spacing w:val="-3"/>
        </w:rPr>
        <w:t xml:space="preserve"> </w:t>
      </w:r>
      <w:r>
        <w:rPr>
          <w:color w:val="221F1F"/>
        </w:rPr>
        <w:t>проведению</w:t>
      </w:r>
      <w:r>
        <w:rPr>
          <w:color w:val="221F1F"/>
          <w:spacing w:val="-2"/>
        </w:rPr>
        <w:t xml:space="preserve"> </w:t>
      </w:r>
      <w:r>
        <w:rPr>
          <w:color w:val="221F1F"/>
        </w:rPr>
        <w:t>цикла</w:t>
      </w:r>
      <w:r>
        <w:rPr>
          <w:color w:val="221F1F"/>
          <w:spacing w:val="-3"/>
        </w:rPr>
        <w:t xml:space="preserve"> </w:t>
      </w:r>
      <w:r>
        <w:rPr>
          <w:color w:val="221F1F"/>
        </w:rPr>
        <w:t>внеурочных</w:t>
      </w:r>
      <w:r>
        <w:rPr>
          <w:color w:val="221F1F"/>
          <w:spacing w:val="-1"/>
        </w:rPr>
        <w:t xml:space="preserve"> </w:t>
      </w:r>
      <w:r>
        <w:rPr>
          <w:color w:val="221F1F"/>
        </w:rPr>
        <w:t>занятий</w:t>
      </w:r>
      <w:r>
        <w:rPr>
          <w:color w:val="221F1F"/>
          <w:spacing w:val="-1"/>
        </w:rPr>
        <w:t xml:space="preserve"> </w:t>
      </w:r>
      <w:r>
        <w:rPr>
          <w:color w:val="221F1F"/>
        </w:rPr>
        <w:t>«Разговоры</w:t>
      </w:r>
      <w:r>
        <w:rPr>
          <w:color w:val="221F1F"/>
          <w:spacing w:val="-1"/>
        </w:rPr>
        <w:t xml:space="preserve"> </w:t>
      </w:r>
      <w:r>
        <w:rPr>
          <w:color w:val="221F1F"/>
        </w:rPr>
        <w:t>о</w:t>
      </w:r>
      <w:r>
        <w:rPr>
          <w:color w:val="221F1F"/>
          <w:spacing w:val="-5"/>
        </w:rPr>
        <w:t xml:space="preserve"> </w:t>
      </w:r>
      <w:r>
        <w:rPr>
          <w:color w:val="221F1F"/>
        </w:rPr>
        <w:t>важном»»</w:t>
      </w:r>
      <w:r>
        <w:rPr>
          <w:color w:val="221F1F"/>
          <w:spacing w:val="-5"/>
        </w:rPr>
        <w:t xml:space="preserve"> </w:t>
      </w:r>
      <w:r>
        <w:rPr>
          <w:color w:val="221F1F"/>
        </w:rPr>
        <w:t>от</w:t>
      </w:r>
      <w:r>
        <w:rPr>
          <w:color w:val="221F1F"/>
          <w:spacing w:val="-1"/>
        </w:rPr>
        <w:t xml:space="preserve"> </w:t>
      </w:r>
      <w:r>
        <w:rPr>
          <w:color w:val="221F1F"/>
          <w:spacing w:val="-2"/>
        </w:rPr>
        <w:t>15.08.2022</w:t>
      </w:r>
    </w:p>
    <w:p w:rsidR="000A0EF3" w:rsidRDefault="002345D6">
      <w:pPr>
        <w:pStyle w:val="a3"/>
        <w:ind w:left="220"/>
      </w:pPr>
      <w:r>
        <w:rPr>
          <w:color w:val="221F1F"/>
        </w:rPr>
        <w:t>№</w:t>
      </w:r>
      <w:r>
        <w:rPr>
          <w:color w:val="221F1F"/>
          <w:spacing w:val="-1"/>
        </w:rPr>
        <w:t xml:space="preserve"> </w:t>
      </w:r>
      <w:r>
        <w:rPr>
          <w:color w:val="221F1F"/>
          <w:spacing w:val="-2"/>
        </w:rPr>
        <w:t>03–1190.</w:t>
      </w:r>
    </w:p>
    <w:p w:rsidR="000A0EF3" w:rsidRDefault="002345D6">
      <w:pPr>
        <w:pStyle w:val="a3"/>
        <w:spacing w:before="139"/>
        <w:ind w:left="220"/>
      </w:pPr>
      <w:r>
        <w:rPr>
          <w:color w:val="221F1F"/>
        </w:rPr>
        <w:t>Приказ</w:t>
      </w:r>
      <w:r>
        <w:rPr>
          <w:color w:val="221F1F"/>
          <w:spacing w:val="-14"/>
        </w:rPr>
        <w:t xml:space="preserve"> </w:t>
      </w:r>
      <w:r>
        <w:rPr>
          <w:color w:val="221F1F"/>
        </w:rPr>
        <w:t>Министерства</w:t>
      </w:r>
      <w:r>
        <w:rPr>
          <w:color w:val="221F1F"/>
          <w:spacing w:val="-15"/>
        </w:rPr>
        <w:t xml:space="preserve"> </w:t>
      </w:r>
      <w:r>
        <w:rPr>
          <w:color w:val="221F1F"/>
        </w:rPr>
        <w:t>просвещения</w:t>
      </w:r>
      <w:r>
        <w:rPr>
          <w:color w:val="221F1F"/>
          <w:spacing w:val="-12"/>
        </w:rPr>
        <w:t xml:space="preserve"> </w:t>
      </w:r>
      <w:r>
        <w:rPr>
          <w:color w:val="221F1F"/>
        </w:rPr>
        <w:t>Российской</w:t>
      </w:r>
      <w:r>
        <w:rPr>
          <w:color w:val="221F1F"/>
          <w:spacing w:val="-12"/>
        </w:rPr>
        <w:t xml:space="preserve"> </w:t>
      </w:r>
      <w:r>
        <w:rPr>
          <w:color w:val="221F1F"/>
        </w:rPr>
        <w:t>Федерации</w:t>
      </w:r>
      <w:r>
        <w:rPr>
          <w:color w:val="221F1F"/>
          <w:spacing w:val="-15"/>
        </w:rPr>
        <w:t xml:space="preserve"> </w:t>
      </w:r>
      <w:r>
        <w:rPr>
          <w:color w:val="221F1F"/>
        </w:rPr>
        <w:t>от</w:t>
      </w:r>
      <w:r>
        <w:rPr>
          <w:color w:val="221F1F"/>
          <w:spacing w:val="-12"/>
        </w:rPr>
        <w:t xml:space="preserve"> </w:t>
      </w:r>
      <w:r>
        <w:rPr>
          <w:color w:val="221F1F"/>
          <w:spacing w:val="-2"/>
        </w:rPr>
        <w:t>18.05.2023</w:t>
      </w:r>
    </w:p>
    <w:p w:rsidR="000A0EF3" w:rsidRDefault="000A0EF3">
      <w:pPr>
        <w:pStyle w:val="a3"/>
        <w:spacing w:before="22"/>
        <w:ind w:left="0"/>
        <w:jc w:val="left"/>
      </w:pPr>
    </w:p>
    <w:p w:rsidR="000A0EF3" w:rsidRDefault="002345D6">
      <w:pPr>
        <w:pStyle w:val="a3"/>
        <w:spacing w:line="360" w:lineRule="auto"/>
        <w:ind w:left="220" w:right="270"/>
      </w:pPr>
      <w:r>
        <w:rPr>
          <w:color w:val="221F1F"/>
        </w:rPr>
        <w:t>№ 371 «Об утверждении федеральной образовательной программы среднего общего образования» (Зарегистрирован Минюстом России 12.07.2023 № 74228).</w:t>
      </w:r>
    </w:p>
    <w:p w:rsidR="000A0EF3" w:rsidRDefault="002345D6">
      <w:pPr>
        <w:pStyle w:val="2"/>
        <w:tabs>
          <w:tab w:val="left" w:pos="7177"/>
        </w:tabs>
        <w:spacing w:before="5"/>
        <w:ind w:left="220"/>
        <w:jc w:val="left"/>
      </w:pPr>
      <w:r>
        <w:t>Варианты</w:t>
      </w:r>
      <w:r>
        <w:rPr>
          <w:spacing w:val="51"/>
          <w:w w:val="150"/>
        </w:rPr>
        <w:t xml:space="preserve"> </w:t>
      </w:r>
      <w:r>
        <w:t>реализации</w:t>
      </w:r>
      <w:r>
        <w:rPr>
          <w:spacing w:val="37"/>
        </w:rPr>
        <w:t xml:space="preserve">  </w:t>
      </w:r>
      <w:r>
        <w:t>программы</w:t>
      </w:r>
      <w:r>
        <w:rPr>
          <w:spacing w:val="35"/>
        </w:rPr>
        <w:t xml:space="preserve">  </w:t>
      </w:r>
      <w:r>
        <w:t>и</w:t>
      </w:r>
      <w:r>
        <w:rPr>
          <w:spacing w:val="36"/>
        </w:rPr>
        <w:t xml:space="preserve">  </w:t>
      </w:r>
      <w:r>
        <w:t>формы</w:t>
      </w:r>
      <w:r>
        <w:rPr>
          <w:spacing w:val="38"/>
        </w:rPr>
        <w:t xml:space="preserve">  </w:t>
      </w:r>
      <w:r>
        <w:rPr>
          <w:spacing w:val="-2"/>
        </w:rPr>
        <w:t>проведения</w:t>
      </w:r>
      <w:r>
        <w:tab/>
      </w:r>
      <w:r>
        <w:rPr>
          <w:spacing w:val="-2"/>
        </w:rPr>
        <w:t>занятий</w:t>
      </w:r>
    </w:p>
    <w:p w:rsidR="000A0EF3" w:rsidRDefault="000A0EF3">
      <w:pPr>
        <w:pStyle w:val="a3"/>
        <w:spacing w:before="17"/>
        <w:ind w:left="0"/>
        <w:jc w:val="left"/>
        <w:rPr>
          <w:b/>
        </w:rPr>
      </w:pPr>
    </w:p>
    <w:p w:rsidR="000A0EF3" w:rsidRDefault="002345D6">
      <w:pPr>
        <w:pStyle w:val="a3"/>
        <w:spacing w:line="360" w:lineRule="auto"/>
        <w:ind w:left="220" w:right="260"/>
      </w:pPr>
      <w:r>
        <w:t>Программа реализуется в работе с обучающимися 1–2, 3–4, 5–7, 8–9 и 10–11</w:t>
      </w:r>
      <w:r>
        <w:rPr>
          <w:spacing w:val="-15"/>
        </w:rPr>
        <w:t xml:space="preserve"> </w:t>
      </w:r>
      <w:r>
        <w:t>классов. В 2023– 2024 учебном году запланировано проведение 36 внеурочных занятий. Занятия проводятся 1 раз</w:t>
      </w:r>
      <w:r>
        <w:rPr>
          <w:spacing w:val="40"/>
        </w:rPr>
        <w:t xml:space="preserve"> </w:t>
      </w:r>
      <w:r>
        <w:t>в неделю по понедельникам, первым уроком.</w:t>
      </w:r>
    </w:p>
    <w:p w:rsidR="000A0EF3" w:rsidRDefault="002345D6">
      <w:pPr>
        <w:pStyle w:val="a3"/>
        <w:spacing w:before="1" w:line="360" w:lineRule="auto"/>
        <w:ind w:left="220" w:right="269"/>
      </w:pPr>
      <w:r>
        <w:t>Внеурочные занятия «Разговоры о важном» направлены на развитие</w:t>
      </w:r>
      <w:r>
        <w:rPr>
          <w:spacing w:val="-5"/>
        </w:rPr>
        <w:t xml:space="preserve"> </w:t>
      </w:r>
      <w:r>
        <w:t>ценностного отношения обучающихся к своей родине – России, населяющим ее людям, ее</w:t>
      </w:r>
      <w:r>
        <w:rPr>
          <w:spacing w:val="18"/>
        </w:rPr>
        <w:t xml:space="preserve"> </w:t>
      </w:r>
      <w:r>
        <w:t>уникальной истории, богатой</w:t>
      </w:r>
    </w:p>
    <w:p w:rsidR="000A0EF3" w:rsidRDefault="000A0EF3">
      <w:pPr>
        <w:spacing w:line="360" w:lineRule="auto"/>
        <w:sectPr w:rsidR="000A0EF3">
          <w:pgSz w:w="11920" w:h="16850"/>
          <w:pgMar w:top="680" w:right="580" w:bottom="780" w:left="780" w:header="0" w:footer="593" w:gutter="0"/>
          <w:cols w:space="720"/>
        </w:sectPr>
      </w:pPr>
    </w:p>
    <w:p w:rsidR="000A0EF3" w:rsidRDefault="002345D6">
      <w:pPr>
        <w:pStyle w:val="a3"/>
        <w:spacing w:before="74" w:line="360" w:lineRule="auto"/>
        <w:ind w:left="220" w:right="266"/>
      </w:pPr>
      <w:r>
        <w:lastRenderedPageBreak/>
        <w:t>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емудля конструктивного и ответственного поведения в обществе.</w:t>
      </w:r>
    </w:p>
    <w:p w:rsidR="000A0EF3" w:rsidRDefault="002345D6">
      <w:pPr>
        <w:pStyle w:val="a3"/>
        <w:spacing w:line="360" w:lineRule="auto"/>
        <w:ind w:left="220" w:right="263" w:hanging="1"/>
      </w:pPr>
      <w:r>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rsidR="000A0EF3" w:rsidRDefault="002345D6">
      <w:pPr>
        <w:pStyle w:val="a3"/>
        <w:spacing w:before="1" w:line="360" w:lineRule="auto"/>
        <w:ind w:left="220" w:right="266"/>
      </w:pPr>
      <w:r>
        <w:t>Основные</w:t>
      </w:r>
      <w:r>
        <w:rPr>
          <w:spacing w:val="-7"/>
        </w:rPr>
        <w:t xml:space="preserve"> </w:t>
      </w:r>
      <w:r>
        <w:t>темы</w:t>
      </w:r>
      <w:r>
        <w:rPr>
          <w:spacing w:val="-7"/>
        </w:rPr>
        <w:t xml:space="preserve"> </w:t>
      </w:r>
      <w:r>
        <w:t>занятий</w:t>
      </w:r>
      <w:r>
        <w:rPr>
          <w:spacing w:val="-5"/>
        </w:rPr>
        <w:t xml:space="preserve"> </w:t>
      </w:r>
      <w:r>
        <w:t>связаны</w:t>
      </w:r>
      <w:r>
        <w:rPr>
          <w:spacing w:val="-5"/>
        </w:rPr>
        <w:t xml:space="preserve"> </w:t>
      </w:r>
      <w:r>
        <w:t>с</w:t>
      </w:r>
      <w:r>
        <w:rPr>
          <w:spacing w:val="-8"/>
        </w:rPr>
        <w:t xml:space="preserve"> </w:t>
      </w:r>
      <w:r>
        <w:t>важнейшими</w:t>
      </w:r>
      <w:r>
        <w:rPr>
          <w:spacing w:val="-5"/>
        </w:rPr>
        <w:t xml:space="preserve"> </w:t>
      </w:r>
      <w:r>
        <w:t>аспектами</w:t>
      </w:r>
      <w:r>
        <w:rPr>
          <w:spacing w:val="-5"/>
        </w:rPr>
        <w:t xml:space="preserve"> </w:t>
      </w:r>
      <w:r>
        <w:t>жизни</w:t>
      </w:r>
      <w:r>
        <w:rPr>
          <w:spacing w:val="-5"/>
        </w:rPr>
        <w:t xml:space="preserve"> </w:t>
      </w:r>
      <w:r>
        <w:t>человека</w:t>
      </w:r>
      <w:r>
        <w:rPr>
          <w:spacing w:val="-7"/>
        </w:rPr>
        <w:t xml:space="preserve"> </w:t>
      </w:r>
      <w:r>
        <w:t>всовременной России: знанием родной истории и пониманием сложностей современного мира, техническим</w:t>
      </w:r>
      <w:r>
        <w:rPr>
          <w:spacing w:val="80"/>
        </w:rPr>
        <w:t xml:space="preserve"> </w:t>
      </w:r>
      <w:r>
        <w:t>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A0EF3" w:rsidRDefault="002345D6">
      <w:pPr>
        <w:pStyle w:val="2"/>
        <w:spacing w:before="76"/>
        <w:ind w:left="220"/>
      </w:pPr>
      <w:r>
        <w:t>Взаимосвязь</w:t>
      </w:r>
      <w:r>
        <w:rPr>
          <w:spacing w:val="-11"/>
        </w:rPr>
        <w:t xml:space="preserve"> </w:t>
      </w:r>
      <w:r>
        <w:t>с</w:t>
      </w:r>
      <w:r>
        <w:rPr>
          <w:spacing w:val="-10"/>
        </w:rPr>
        <w:t xml:space="preserve"> </w:t>
      </w:r>
      <w:r>
        <w:t>программой</w:t>
      </w:r>
      <w:r>
        <w:rPr>
          <w:spacing w:val="-6"/>
        </w:rPr>
        <w:t xml:space="preserve"> </w:t>
      </w:r>
      <w:r>
        <w:rPr>
          <w:spacing w:val="-2"/>
        </w:rPr>
        <w:t>воспитания</w:t>
      </w:r>
    </w:p>
    <w:p w:rsidR="000A0EF3" w:rsidRDefault="000A0EF3">
      <w:pPr>
        <w:pStyle w:val="a3"/>
        <w:spacing w:before="19"/>
        <w:ind w:left="0"/>
        <w:jc w:val="left"/>
        <w:rPr>
          <w:b/>
        </w:rPr>
      </w:pPr>
    </w:p>
    <w:p w:rsidR="000A0EF3" w:rsidRDefault="002345D6">
      <w:pPr>
        <w:pStyle w:val="a3"/>
        <w:spacing w:line="360" w:lineRule="auto"/>
        <w:ind w:left="220" w:right="262"/>
      </w:pPr>
      <w:r>
        <w:t>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w:t>
      </w:r>
      <w:r>
        <w:rPr>
          <w:spacing w:val="-9"/>
        </w:rPr>
        <w:t xml:space="preserve"> </w:t>
      </w:r>
      <w:r>
        <w:t>практике</w:t>
      </w:r>
      <w:r>
        <w:rPr>
          <w:spacing w:val="-9"/>
        </w:rPr>
        <w:t xml:space="preserve"> </w:t>
      </w:r>
      <w:r>
        <w:t>соединить</w:t>
      </w:r>
      <w:r>
        <w:rPr>
          <w:spacing w:val="-9"/>
        </w:rPr>
        <w:t xml:space="preserve"> </w:t>
      </w:r>
      <w:r>
        <w:t>обучающую</w:t>
      </w:r>
      <w:r>
        <w:rPr>
          <w:spacing w:val="-6"/>
        </w:rPr>
        <w:t xml:space="preserve"> </w:t>
      </w:r>
      <w:r>
        <w:t>ивоспитательную</w:t>
      </w:r>
      <w:r>
        <w:rPr>
          <w:spacing w:val="-1"/>
        </w:rPr>
        <w:t xml:space="preserve"> </w:t>
      </w:r>
      <w:r>
        <w:t>деятельность педагога,</w:t>
      </w:r>
      <w:r>
        <w:rPr>
          <w:spacing w:val="-2"/>
        </w:rPr>
        <w:t xml:space="preserve"> </w:t>
      </w:r>
      <w:r>
        <w:t>ориентировать её</w:t>
      </w:r>
      <w:r>
        <w:rPr>
          <w:spacing w:val="-3"/>
        </w:rPr>
        <w:t xml:space="preserve"> </w:t>
      </w:r>
      <w:r>
        <w:t xml:space="preserve">не только на интеллектуальное, но и на нравственное, социальное развитие ребёнка. Это </w:t>
      </w:r>
      <w:r>
        <w:rPr>
          <w:spacing w:val="-2"/>
        </w:rPr>
        <w:t>проявляется:</w:t>
      </w:r>
    </w:p>
    <w:p w:rsidR="000A0EF3" w:rsidRDefault="002345D6">
      <w:pPr>
        <w:pStyle w:val="a3"/>
        <w:spacing w:before="2"/>
        <w:ind w:left="220"/>
      </w:pPr>
      <w:r>
        <w:t>в</w:t>
      </w:r>
      <w:r>
        <w:rPr>
          <w:spacing w:val="-7"/>
        </w:rPr>
        <w:t xml:space="preserve"> </w:t>
      </w:r>
      <w:r>
        <w:t>выделении</w:t>
      </w:r>
      <w:r>
        <w:rPr>
          <w:spacing w:val="-6"/>
        </w:rPr>
        <w:t xml:space="preserve"> </w:t>
      </w:r>
      <w:r>
        <w:t>в</w:t>
      </w:r>
      <w:r>
        <w:rPr>
          <w:spacing w:val="-8"/>
        </w:rPr>
        <w:t xml:space="preserve"> </w:t>
      </w:r>
      <w:r>
        <w:t>цели</w:t>
      </w:r>
      <w:r>
        <w:rPr>
          <w:spacing w:val="-4"/>
        </w:rPr>
        <w:t xml:space="preserve"> </w:t>
      </w:r>
      <w:r>
        <w:t>программы</w:t>
      </w:r>
      <w:r>
        <w:rPr>
          <w:spacing w:val="-7"/>
        </w:rPr>
        <w:t xml:space="preserve"> </w:t>
      </w:r>
      <w:r>
        <w:t>ценностных</w:t>
      </w:r>
      <w:r>
        <w:rPr>
          <w:spacing w:val="-6"/>
        </w:rPr>
        <w:t xml:space="preserve"> </w:t>
      </w:r>
      <w:r>
        <w:rPr>
          <w:spacing w:val="-2"/>
        </w:rPr>
        <w:t>приоритетов;</w:t>
      </w:r>
    </w:p>
    <w:p w:rsidR="000A0EF3" w:rsidRDefault="000A0EF3">
      <w:pPr>
        <w:pStyle w:val="a3"/>
        <w:spacing w:before="21"/>
        <w:ind w:left="0"/>
        <w:jc w:val="left"/>
      </w:pPr>
    </w:p>
    <w:p w:rsidR="000A0EF3" w:rsidRDefault="002345D6">
      <w:pPr>
        <w:pStyle w:val="a3"/>
        <w:spacing w:line="362" w:lineRule="auto"/>
        <w:ind w:left="220"/>
        <w:jc w:val="left"/>
      </w:pPr>
      <w:r>
        <w:t>в</w:t>
      </w:r>
      <w:r>
        <w:rPr>
          <w:spacing w:val="80"/>
          <w:w w:val="150"/>
        </w:rPr>
        <w:t xml:space="preserve"> </w:t>
      </w:r>
      <w:r>
        <w:t>приоритете</w:t>
      </w:r>
      <w:r>
        <w:rPr>
          <w:spacing w:val="80"/>
          <w:w w:val="150"/>
        </w:rPr>
        <w:t xml:space="preserve"> </w:t>
      </w:r>
      <w:r>
        <w:t>личностных</w:t>
      </w:r>
      <w:r>
        <w:rPr>
          <w:spacing w:val="80"/>
          <w:w w:val="150"/>
        </w:rPr>
        <w:t xml:space="preserve"> </w:t>
      </w:r>
      <w:r>
        <w:t>результатов</w:t>
      </w:r>
      <w:r>
        <w:rPr>
          <w:spacing w:val="80"/>
          <w:w w:val="150"/>
        </w:rPr>
        <w:t xml:space="preserve"> </w:t>
      </w:r>
      <w:r>
        <w:t>реализации</w:t>
      </w:r>
      <w:r>
        <w:rPr>
          <w:spacing w:val="80"/>
          <w:w w:val="150"/>
        </w:rPr>
        <w:t xml:space="preserve"> </w:t>
      </w:r>
      <w:r>
        <w:t>программы</w:t>
      </w:r>
      <w:r>
        <w:rPr>
          <w:spacing w:val="80"/>
          <w:w w:val="150"/>
        </w:rPr>
        <w:t xml:space="preserve"> </w:t>
      </w:r>
      <w:r>
        <w:t>внеурочной</w:t>
      </w:r>
      <w:r>
        <w:rPr>
          <w:spacing w:val="80"/>
          <w:w w:val="150"/>
        </w:rPr>
        <w:t xml:space="preserve"> </w:t>
      </w:r>
      <w:r>
        <w:t>деятельности, нашедших свое отражение и конкретизацию в программе воспитания;</w:t>
      </w:r>
    </w:p>
    <w:p w:rsidR="000A0EF3" w:rsidRDefault="002345D6">
      <w:pPr>
        <w:pStyle w:val="a3"/>
        <w:spacing w:before="2" w:line="360" w:lineRule="auto"/>
        <w:ind w:left="220"/>
        <w:jc w:val="left"/>
      </w:pPr>
      <w:r>
        <w:t>в</w:t>
      </w:r>
      <w:r>
        <w:rPr>
          <w:spacing w:val="80"/>
        </w:rPr>
        <w:t xml:space="preserve"> </w:t>
      </w:r>
      <w:r>
        <w:t>интерактивных</w:t>
      </w:r>
      <w:r>
        <w:rPr>
          <w:spacing w:val="80"/>
        </w:rPr>
        <w:t xml:space="preserve"> </w:t>
      </w:r>
      <w:r>
        <w:t>формах</w:t>
      </w:r>
      <w:r>
        <w:rPr>
          <w:spacing w:val="80"/>
        </w:rPr>
        <w:t xml:space="preserve"> </w:t>
      </w:r>
      <w:r>
        <w:t>занятий</w:t>
      </w:r>
      <w:r>
        <w:rPr>
          <w:spacing w:val="80"/>
        </w:rPr>
        <w:t xml:space="preserve"> </w:t>
      </w:r>
      <w:r>
        <w:t>для</w:t>
      </w:r>
      <w:r>
        <w:rPr>
          <w:spacing w:val="80"/>
        </w:rPr>
        <w:t xml:space="preserve"> </w:t>
      </w:r>
      <w:r>
        <w:t>обучающихся,</w:t>
      </w:r>
      <w:r>
        <w:rPr>
          <w:spacing w:val="80"/>
        </w:rPr>
        <w:t xml:space="preserve"> </w:t>
      </w:r>
      <w:r>
        <w:t>обеспечивающих</w:t>
      </w:r>
      <w:r>
        <w:rPr>
          <w:spacing w:val="80"/>
        </w:rPr>
        <w:t xml:space="preserve"> </w:t>
      </w:r>
      <w:r>
        <w:t>их</w:t>
      </w:r>
      <w:r>
        <w:rPr>
          <w:spacing w:val="80"/>
        </w:rPr>
        <w:t xml:space="preserve"> </w:t>
      </w:r>
      <w:r>
        <w:t>вовлеченность</w:t>
      </w:r>
      <w:r>
        <w:rPr>
          <w:spacing w:val="80"/>
        </w:rPr>
        <w:t xml:space="preserve"> </w:t>
      </w:r>
      <w:r>
        <w:t>в совместную с педагогом и сверстниками деятельность.</w:t>
      </w:r>
    </w:p>
    <w:p w:rsidR="000A0EF3" w:rsidRDefault="002345D6">
      <w:pPr>
        <w:pStyle w:val="2"/>
        <w:spacing w:before="22"/>
        <w:ind w:left="220"/>
        <w:jc w:val="left"/>
      </w:pPr>
      <w:r>
        <w:t>Ценностное</w:t>
      </w:r>
      <w:r>
        <w:rPr>
          <w:spacing w:val="-13"/>
        </w:rPr>
        <w:t xml:space="preserve"> </w:t>
      </w:r>
      <w:r>
        <w:t>наполнение</w:t>
      </w:r>
      <w:r>
        <w:rPr>
          <w:spacing w:val="-8"/>
        </w:rPr>
        <w:t xml:space="preserve"> </w:t>
      </w:r>
      <w:r>
        <w:t>внеурочных</w:t>
      </w:r>
      <w:r>
        <w:rPr>
          <w:spacing w:val="-10"/>
        </w:rPr>
        <w:t xml:space="preserve"> </w:t>
      </w:r>
      <w:r>
        <w:rPr>
          <w:spacing w:val="-2"/>
        </w:rPr>
        <w:t>занятий</w:t>
      </w:r>
    </w:p>
    <w:p w:rsidR="000A0EF3" w:rsidRDefault="000A0EF3">
      <w:pPr>
        <w:pStyle w:val="a3"/>
        <w:spacing w:before="17"/>
        <w:ind w:left="0"/>
        <w:jc w:val="left"/>
        <w:rPr>
          <w:b/>
        </w:rPr>
      </w:pPr>
    </w:p>
    <w:p w:rsidR="000A0EF3" w:rsidRDefault="002345D6">
      <w:pPr>
        <w:pStyle w:val="a3"/>
        <w:spacing w:line="501" w:lineRule="auto"/>
        <w:ind w:left="220" w:right="2654"/>
        <w:jc w:val="left"/>
      </w:pPr>
      <w:r>
        <w:t>В</w:t>
      </w:r>
      <w:r>
        <w:rPr>
          <w:spacing w:val="-10"/>
        </w:rPr>
        <w:t xml:space="preserve"> </w:t>
      </w:r>
      <w:r>
        <w:t>основе</w:t>
      </w:r>
      <w:r>
        <w:rPr>
          <w:spacing w:val="-5"/>
        </w:rPr>
        <w:t xml:space="preserve"> </w:t>
      </w:r>
      <w:r>
        <w:t>определения</w:t>
      </w:r>
      <w:r>
        <w:rPr>
          <w:spacing w:val="-6"/>
        </w:rPr>
        <w:t xml:space="preserve"> </w:t>
      </w:r>
      <w:r>
        <w:t>тематики</w:t>
      </w:r>
      <w:r>
        <w:rPr>
          <w:spacing w:val="-5"/>
        </w:rPr>
        <w:t xml:space="preserve"> </w:t>
      </w:r>
      <w:r>
        <w:t>внеурочных</w:t>
      </w:r>
      <w:r>
        <w:rPr>
          <w:spacing w:val="-5"/>
        </w:rPr>
        <w:t xml:space="preserve"> </w:t>
      </w:r>
      <w:r>
        <w:t>занятий</w:t>
      </w:r>
      <w:r>
        <w:rPr>
          <w:spacing w:val="-5"/>
        </w:rPr>
        <w:t xml:space="preserve"> </w:t>
      </w:r>
      <w:r>
        <w:t>лежат</w:t>
      </w:r>
      <w:r>
        <w:rPr>
          <w:spacing w:val="-6"/>
        </w:rPr>
        <w:t xml:space="preserve"> </w:t>
      </w:r>
      <w:r>
        <w:t>два</w:t>
      </w:r>
      <w:r>
        <w:rPr>
          <w:spacing w:val="-8"/>
        </w:rPr>
        <w:t xml:space="preserve"> </w:t>
      </w:r>
      <w:r>
        <w:t>принципа: соответствие датам календаря;</w:t>
      </w:r>
    </w:p>
    <w:p w:rsidR="000A0EF3" w:rsidRDefault="002345D6">
      <w:pPr>
        <w:pStyle w:val="a3"/>
        <w:spacing w:line="362" w:lineRule="auto"/>
        <w:ind w:left="220"/>
        <w:jc w:val="left"/>
      </w:pPr>
      <w:r>
        <w:t>значимость</w:t>
      </w:r>
      <w:r>
        <w:rPr>
          <w:spacing w:val="-1"/>
        </w:rPr>
        <w:t xml:space="preserve"> </w:t>
      </w:r>
      <w:r>
        <w:t>для</w:t>
      </w:r>
      <w:r>
        <w:rPr>
          <w:spacing w:val="-3"/>
        </w:rPr>
        <w:t xml:space="preserve"> </w:t>
      </w:r>
      <w:r>
        <w:t>обучающегося события</w:t>
      </w:r>
      <w:r>
        <w:rPr>
          <w:spacing w:val="-3"/>
        </w:rPr>
        <w:t xml:space="preserve"> </w:t>
      </w:r>
      <w:r>
        <w:t>(даты),</w:t>
      </w:r>
      <w:r>
        <w:rPr>
          <w:spacing w:val="-1"/>
        </w:rPr>
        <w:t xml:space="preserve"> </w:t>
      </w:r>
      <w:r>
        <w:t>которое</w:t>
      </w:r>
      <w:r>
        <w:rPr>
          <w:spacing w:val="-4"/>
        </w:rPr>
        <w:t xml:space="preserve"> </w:t>
      </w:r>
      <w:r>
        <w:t>отмечается</w:t>
      </w:r>
      <w:r>
        <w:rPr>
          <w:spacing w:val="-1"/>
        </w:rPr>
        <w:t xml:space="preserve"> </w:t>
      </w:r>
      <w:r>
        <w:t>в</w:t>
      </w:r>
      <w:r>
        <w:rPr>
          <w:spacing w:val="-4"/>
        </w:rPr>
        <w:t xml:space="preserve"> </w:t>
      </w:r>
      <w:r>
        <w:t>календаре</w:t>
      </w:r>
      <w:r>
        <w:rPr>
          <w:spacing w:val="-4"/>
        </w:rPr>
        <w:t xml:space="preserve"> </w:t>
      </w:r>
      <w:r>
        <w:t>в</w:t>
      </w:r>
      <w:r>
        <w:rPr>
          <w:spacing w:val="-4"/>
        </w:rPr>
        <w:t xml:space="preserve"> </w:t>
      </w:r>
      <w:r>
        <w:t>текущем</w:t>
      </w:r>
      <w:r>
        <w:rPr>
          <w:spacing w:val="-3"/>
        </w:rPr>
        <w:t xml:space="preserve"> </w:t>
      </w:r>
      <w:r>
        <w:t>году. Даты календаря можно объединить в две группы:</w:t>
      </w:r>
    </w:p>
    <w:p w:rsidR="000A0EF3" w:rsidRDefault="002345D6">
      <w:pPr>
        <w:pStyle w:val="a3"/>
        <w:tabs>
          <w:tab w:val="left" w:pos="1055"/>
          <w:tab w:val="left" w:pos="2353"/>
          <w:tab w:val="left" w:pos="2700"/>
          <w:tab w:val="left" w:pos="4135"/>
          <w:tab w:val="left" w:pos="5224"/>
          <w:tab w:val="left" w:pos="6676"/>
          <w:tab w:val="left" w:pos="7028"/>
          <w:tab w:val="left" w:pos="8486"/>
          <w:tab w:val="left" w:pos="9316"/>
        </w:tabs>
        <w:spacing w:before="154" w:line="360" w:lineRule="auto"/>
        <w:ind w:left="220" w:right="263"/>
        <w:jc w:val="left"/>
      </w:pPr>
      <w:r>
        <w:rPr>
          <w:spacing w:val="-2"/>
        </w:rPr>
        <w:t>Даты,</w:t>
      </w:r>
      <w:r>
        <w:tab/>
      </w:r>
      <w:r>
        <w:rPr>
          <w:spacing w:val="-2"/>
        </w:rPr>
        <w:t>связанные</w:t>
      </w:r>
      <w:r>
        <w:tab/>
      </w:r>
      <w:r>
        <w:rPr>
          <w:spacing w:val="-10"/>
        </w:rPr>
        <w:t>с</w:t>
      </w:r>
      <w:r>
        <w:tab/>
      </w:r>
      <w:r>
        <w:rPr>
          <w:spacing w:val="-2"/>
        </w:rPr>
        <w:t>событиями,</w:t>
      </w:r>
      <w:r>
        <w:tab/>
      </w:r>
      <w:r>
        <w:rPr>
          <w:spacing w:val="-2"/>
        </w:rPr>
        <w:t>которые</w:t>
      </w:r>
      <w:r>
        <w:tab/>
      </w:r>
      <w:r>
        <w:rPr>
          <w:spacing w:val="-2"/>
        </w:rPr>
        <w:t>отмечаются</w:t>
      </w:r>
      <w:r>
        <w:tab/>
      </w:r>
      <w:r>
        <w:rPr>
          <w:spacing w:val="-10"/>
        </w:rPr>
        <w:t>в</w:t>
      </w:r>
      <w:r>
        <w:tab/>
      </w:r>
      <w:r>
        <w:rPr>
          <w:spacing w:val="-2"/>
        </w:rPr>
        <w:t>постоянные</w:t>
      </w:r>
      <w:r>
        <w:tab/>
      </w:r>
      <w:r>
        <w:rPr>
          <w:spacing w:val="-2"/>
        </w:rPr>
        <w:t>числа</w:t>
      </w:r>
      <w:r>
        <w:tab/>
      </w:r>
      <w:r>
        <w:rPr>
          <w:spacing w:val="-2"/>
        </w:rPr>
        <w:t xml:space="preserve">ежегодно </w:t>
      </w:r>
      <w:r>
        <w:t>(государственные</w:t>
      </w:r>
      <w:r>
        <w:rPr>
          <w:spacing w:val="71"/>
        </w:rPr>
        <w:t xml:space="preserve"> </w:t>
      </w:r>
      <w:r>
        <w:t>и</w:t>
      </w:r>
      <w:r>
        <w:rPr>
          <w:spacing w:val="75"/>
        </w:rPr>
        <w:t xml:space="preserve"> </w:t>
      </w:r>
      <w:r>
        <w:t>профессиональные</w:t>
      </w:r>
      <w:r>
        <w:rPr>
          <w:spacing w:val="73"/>
        </w:rPr>
        <w:t xml:space="preserve"> </w:t>
      </w:r>
      <w:r>
        <w:t>праздники,</w:t>
      </w:r>
      <w:r>
        <w:rPr>
          <w:spacing w:val="74"/>
        </w:rPr>
        <w:t xml:space="preserve"> </w:t>
      </w:r>
      <w:r>
        <w:t>даты</w:t>
      </w:r>
      <w:r>
        <w:rPr>
          <w:spacing w:val="75"/>
        </w:rPr>
        <w:t xml:space="preserve"> </w:t>
      </w:r>
      <w:r>
        <w:t>исторических</w:t>
      </w:r>
      <w:r>
        <w:rPr>
          <w:spacing w:val="54"/>
          <w:w w:val="150"/>
        </w:rPr>
        <w:t xml:space="preserve"> </w:t>
      </w:r>
      <w:r>
        <w:t>событий).</w:t>
      </w:r>
      <w:r>
        <w:rPr>
          <w:spacing w:val="78"/>
          <w:w w:val="150"/>
        </w:rPr>
        <w:t xml:space="preserve"> </w:t>
      </w:r>
      <w:r>
        <w:rPr>
          <w:spacing w:val="-2"/>
        </w:rPr>
        <w:t>Например,</w:t>
      </w:r>
    </w:p>
    <w:p w:rsidR="000A0EF3" w:rsidRDefault="002345D6">
      <w:pPr>
        <w:pStyle w:val="a3"/>
        <w:ind w:left="220"/>
        <w:jc w:val="left"/>
      </w:pPr>
      <w:r>
        <w:t>«День</w:t>
      </w:r>
      <w:r>
        <w:rPr>
          <w:spacing w:val="31"/>
        </w:rPr>
        <w:t xml:space="preserve"> </w:t>
      </w:r>
      <w:r>
        <w:t>народного</w:t>
      </w:r>
      <w:r>
        <w:rPr>
          <w:spacing w:val="31"/>
        </w:rPr>
        <w:t xml:space="preserve"> </w:t>
      </w:r>
      <w:r>
        <w:t>единства»,</w:t>
      </w:r>
      <w:r>
        <w:rPr>
          <w:spacing w:val="35"/>
        </w:rPr>
        <w:t xml:space="preserve"> </w:t>
      </w:r>
      <w:r>
        <w:t>«День</w:t>
      </w:r>
      <w:r>
        <w:rPr>
          <w:spacing w:val="32"/>
        </w:rPr>
        <w:t xml:space="preserve"> </w:t>
      </w:r>
      <w:r>
        <w:t>защитника</w:t>
      </w:r>
      <w:r>
        <w:rPr>
          <w:spacing w:val="31"/>
        </w:rPr>
        <w:t xml:space="preserve"> </w:t>
      </w:r>
      <w:r>
        <w:rPr>
          <w:spacing w:val="-2"/>
        </w:rPr>
        <w:t>Отечества»,</w:t>
      </w:r>
    </w:p>
    <w:p w:rsidR="000A0EF3" w:rsidRDefault="002345D6">
      <w:pPr>
        <w:pStyle w:val="a3"/>
        <w:spacing w:before="137" w:line="360" w:lineRule="auto"/>
        <w:ind w:left="220"/>
        <w:jc w:val="left"/>
      </w:pPr>
      <w:r>
        <w:t>«</w:t>
      </w:r>
      <w:r>
        <w:rPr>
          <w:color w:val="221F1F"/>
        </w:rPr>
        <w:t>Новогодние</w:t>
      </w:r>
      <w:r>
        <w:rPr>
          <w:color w:val="221F1F"/>
          <w:spacing w:val="80"/>
        </w:rPr>
        <w:t xml:space="preserve"> </w:t>
      </w:r>
      <w:r>
        <w:rPr>
          <w:color w:val="221F1F"/>
        </w:rPr>
        <w:t>семейные</w:t>
      </w:r>
      <w:r>
        <w:rPr>
          <w:color w:val="221F1F"/>
          <w:spacing w:val="80"/>
        </w:rPr>
        <w:t xml:space="preserve"> </w:t>
      </w:r>
      <w:r>
        <w:rPr>
          <w:color w:val="221F1F"/>
        </w:rPr>
        <w:t>традиции</w:t>
      </w:r>
      <w:r>
        <w:rPr>
          <w:color w:val="221F1F"/>
          <w:spacing w:val="80"/>
        </w:rPr>
        <w:t xml:space="preserve"> </w:t>
      </w:r>
      <w:r>
        <w:rPr>
          <w:color w:val="221F1F"/>
        </w:rPr>
        <w:t>разных</w:t>
      </w:r>
      <w:r>
        <w:rPr>
          <w:color w:val="221F1F"/>
          <w:spacing w:val="80"/>
        </w:rPr>
        <w:t xml:space="preserve"> </w:t>
      </w:r>
      <w:r>
        <w:rPr>
          <w:color w:val="221F1F"/>
        </w:rPr>
        <w:t>народов</w:t>
      </w:r>
      <w:r>
        <w:rPr>
          <w:color w:val="221F1F"/>
          <w:spacing w:val="80"/>
        </w:rPr>
        <w:t xml:space="preserve"> </w:t>
      </w:r>
      <w:r>
        <w:rPr>
          <w:color w:val="221F1F"/>
        </w:rPr>
        <w:t>России</w:t>
      </w:r>
      <w:r>
        <w:t>»,</w:t>
      </w:r>
      <w:r>
        <w:rPr>
          <w:spacing w:val="80"/>
        </w:rPr>
        <w:t xml:space="preserve"> </w:t>
      </w:r>
      <w:r>
        <w:t>«День</w:t>
      </w:r>
      <w:r>
        <w:rPr>
          <w:spacing w:val="80"/>
        </w:rPr>
        <w:t xml:space="preserve"> </w:t>
      </w:r>
      <w:r>
        <w:t>учителя</w:t>
      </w:r>
      <w:r>
        <w:rPr>
          <w:spacing w:val="40"/>
        </w:rPr>
        <w:t xml:space="preserve"> </w:t>
      </w:r>
      <w:r>
        <w:t>(советники</w:t>
      </w:r>
      <w:r>
        <w:rPr>
          <w:spacing w:val="80"/>
        </w:rPr>
        <w:t xml:space="preserve"> </w:t>
      </w:r>
      <w:r>
        <w:t>по воспитанию)», «День российской науки» и т. д.</w:t>
      </w:r>
    </w:p>
    <w:p w:rsidR="000A0EF3" w:rsidRDefault="002345D6">
      <w:pPr>
        <w:pStyle w:val="a3"/>
        <w:spacing w:line="360" w:lineRule="auto"/>
        <w:ind w:left="220" w:right="105"/>
        <w:jc w:val="left"/>
      </w:pPr>
      <w:r>
        <w:t>Юбилейные даты выдающихся деятелей науки, литературы, искусства. Например,</w:t>
      </w:r>
      <w:r>
        <w:rPr>
          <w:spacing w:val="26"/>
        </w:rPr>
        <w:t xml:space="preserve"> </w:t>
      </w:r>
      <w:r>
        <w:t>«190-летие со дня рождения Д. Менделеева. День российской науки»,</w:t>
      </w:r>
    </w:p>
    <w:p w:rsidR="000A0EF3" w:rsidRDefault="000A0EF3">
      <w:pPr>
        <w:spacing w:line="360" w:lineRule="auto"/>
        <w:sectPr w:rsidR="000A0EF3">
          <w:pgSz w:w="11920" w:h="16850"/>
          <w:pgMar w:top="680" w:right="580" w:bottom="780" w:left="780" w:header="0" w:footer="593" w:gutter="0"/>
          <w:cols w:space="720"/>
        </w:sectPr>
      </w:pPr>
    </w:p>
    <w:p w:rsidR="000A0EF3" w:rsidRDefault="002345D6">
      <w:pPr>
        <w:pStyle w:val="a3"/>
        <w:spacing w:before="74" w:line="360" w:lineRule="auto"/>
        <w:ind w:left="220" w:right="263"/>
      </w:pPr>
      <w:r>
        <w:lastRenderedPageBreak/>
        <w:t>«</w:t>
      </w:r>
      <w:r>
        <w:rPr>
          <w:color w:val="221F1F"/>
        </w:rPr>
        <w:t>215-летие со дня рождения Н. В. Гоголя</w:t>
      </w:r>
      <w:r>
        <w:t>», «</w:t>
      </w:r>
      <w:r>
        <w:rPr>
          <w:color w:val="221F1F"/>
        </w:rPr>
        <w:t>Русский язык. Великий и могучий. 225</w:t>
      </w:r>
      <w:r>
        <w:rPr>
          <w:color w:val="221F1F"/>
          <w:spacing w:val="-15"/>
        </w:rPr>
        <w:t xml:space="preserve"> </w:t>
      </w:r>
      <w:r>
        <w:rPr>
          <w:color w:val="221F1F"/>
        </w:rPr>
        <w:t>лет со дня рождения А. С. Пушкина</w:t>
      </w:r>
      <w:r>
        <w:t>».</w:t>
      </w:r>
    </w:p>
    <w:p w:rsidR="000A0EF3" w:rsidRDefault="002345D6">
      <w:pPr>
        <w:pStyle w:val="a3"/>
        <w:spacing w:before="1" w:line="360" w:lineRule="auto"/>
        <w:ind w:left="220" w:right="265"/>
      </w:pPr>
      <w:r>
        <w:t>В программе предлагается несколько тем внеурочных занятий, которые не связаны</w:t>
      </w:r>
      <w:r>
        <w:rPr>
          <w:spacing w:val="40"/>
        </w:rPr>
        <w:t xml:space="preserve"> </w:t>
      </w:r>
      <w:r>
        <w:t>с</w:t>
      </w:r>
      <w:r>
        <w:rPr>
          <w:spacing w:val="40"/>
        </w:rPr>
        <w:t xml:space="preserve"> </w:t>
      </w:r>
      <w:r>
        <w:t>текущими датами</w:t>
      </w:r>
      <w:r>
        <w:rPr>
          <w:spacing w:val="40"/>
        </w:rPr>
        <w:t xml:space="preserve"> </w:t>
      </w:r>
      <w:r>
        <w:t>календаря,</w:t>
      </w:r>
      <w:r>
        <w:rPr>
          <w:spacing w:val="40"/>
        </w:rPr>
        <w:t xml:space="preserve"> </w:t>
      </w:r>
      <w:r>
        <w:t>но</w:t>
      </w:r>
      <w:r>
        <w:rPr>
          <w:spacing w:val="40"/>
        </w:rPr>
        <w:t xml:space="preserve"> </w:t>
      </w:r>
      <w:r>
        <w:t>являющиеся</w:t>
      </w:r>
      <w:r>
        <w:rPr>
          <w:spacing w:val="40"/>
        </w:rPr>
        <w:t xml:space="preserve"> </w:t>
      </w:r>
      <w:r>
        <w:t>важными</w:t>
      </w:r>
      <w:r>
        <w:rPr>
          <w:spacing w:val="40"/>
        </w:rPr>
        <w:t xml:space="preserve"> </w:t>
      </w:r>
      <w:r>
        <w:t>в</w:t>
      </w:r>
      <w:r>
        <w:rPr>
          <w:spacing w:val="40"/>
        </w:rPr>
        <w:t xml:space="preserve"> </w:t>
      </w:r>
      <w:r>
        <w:t>воспитании</w:t>
      </w:r>
    </w:p>
    <w:p w:rsidR="000A0EF3" w:rsidRDefault="002345D6">
      <w:pPr>
        <w:pStyle w:val="a3"/>
        <w:spacing w:before="72" w:line="360" w:lineRule="auto"/>
        <w:ind w:left="220" w:right="263"/>
      </w:pPr>
      <w:r>
        <w:t>школьника. К примеру: «</w:t>
      </w:r>
      <w:r>
        <w:rPr>
          <w:color w:val="221F1F"/>
        </w:rPr>
        <w:t>Мы вместе</w:t>
      </w:r>
      <w:r>
        <w:t>», «</w:t>
      </w:r>
      <w:r>
        <w:rPr>
          <w:color w:val="221F1F"/>
        </w:rPr>
        <w:t>О взаимоотношениях в коллективе (Всемирный день психического здоровья, профилактика буллинга)</w:t>
      </w:r>
      <w:r>
        <w:t>» и др.</w:t>
      </w:r>
    </w:p>
    <w:p w:rsidR="000A0EF3" w:rsidRDefault="002345D6">
      <w:pPr>
        <w:pStyle w:val="a3"/>
        <w:spacing w:line="360" w:lineRule="auto"/>
        <w:ind w:left="220" w:right="262"/>
      </w:pPr>
      <w:r>
        <w:t xml:space="preserve">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уобучающихся гражданско-патриотических чувств. Исходя из этого, в планируемых результатах каждого сценария внеурочного занятия выделяются </w:t>
      </w:r>
      <w:r>
        <w:rPr>
          <w:i/>
        </w:rPr>
        <w:t>нравственные ценности</w:t>
      </w:r>
      <w:r>
        <w:t>, которые являются предметом обсуждения. Основные ценности характеризуются следующим образом.</w:t>
      </w:r>
    </w:p>
    <w:p w:rsidR="000A0EF3" w:rsidRDefault="002345D6">
      <w:pPr>
        <w:pStyle w:val="3"/>
        <w:spacing w:before="3"/>
        <w:ind w:left="220"/>
      </w:pPr>
      <w:r>
        <w:t>Историческая</w:t>
      </w:r>
      <w:r>
        <w:rPr>
          <w:spacing w:val="-7"/>
        </w:rPr>
        <w:t xml:space="preserve"> </w:t>
      </w:r>
      <w:r>
        <w:rPr>
          <w:spacing w:val="-2"/>
        </w:rPr>
        <w:t>память</w:t>
      </w:r>
    </w:p>
    <w:p w:rsidR="000A0EF3" w:rsidRDefault="000A0EF3">
      <w:pPr>
        <w:pStyle w:val="a3"/>
        <w:spacing w:before="19"/>
        <w:ind w:left="0"/>
        <w:jc w:val="left"/>
        <w:rPr>
          <w:b/>
          <w:i/>
        </w:rPr>
      </w:pPr>
    </w:p>
    <w:p w:rsidR="000A0EF3" w:rsidRDefault="002345D6">
      <w:pPr>
        <w:pStyle w:val="a3"/>
        <w:ind w:left="220"/>
      </w:pPr>
      <w:r>
        <w:t>историческая</w:t>
      </w:r>
      <w:r>
        <w:rPr>
          <w:spacing w:val="-5"/>
        </w:rPr>
        <w:t xml:space="preserve"> </w:t>
      </w:r>
      <w:r>
        <w:t>память</w:t>
      </w:r>
      <w:r>
        <w:rPr>
          <w:spacing w:val="-1"/>
        </w:rPr>
        <w:t xml:space="preserve"> </w:t>
      </w:r>
      <w:r>
        <w:t>–</w:t>
      </w:r>
      <w:r>
        <w:rPr>
          <w:spacing w:val="-3"/>
        </w:rPr>
        <w:t xml:space="preserve"> </w:t>
      </w:r>
      <w:r>
        <w:t>обязательная</w:t>
      </w:r>
      <w:r>
        <w:rPr>
          <w:spacing w:val="-3"/>
        </w:rPr>
        <w:t xml:space="preserve"> </w:t>
      </w:r>
      <w:r>
        <w:t>часть</w:t>
      </w:r>
      <w:r>
        <w:rPr>
          <w:spacing w:val="-1"/>
        </w:rPr>
        <w:t xml:space="preserve"> </w:t>
      </w:r>
      <w:r>
        <w:t>культуры</w:t>
      </w:r>
      <w:r>
        <w:rPr>
          <w:spacing w:val="-3"/>
        </w:rPr>
        <w:t xml:space="preserve"> </w:t>
      </w:r>
      <w:r>
        <w:t>народа</w:t>
      </w:r>
      <w:r>
        <w:rPr>
          <w:spacing w:val="-4"/>
        </w:rPr>
        <w:t xml:space="preserve"> </w:t>
      </w:r>
      <w:r>
        <w:t>и</w:t>
      </w:r>
      <w:r>
        <w:rPr>
          <w:spacing w:val="-3"/>
        </w:rPr>
        <w:t xml:space="preserve"> </w:t>
      </w:r>
      <w:r>
        <w:t>каждого</w:t>
      </w:r>
      <w:r>
        <w:rPr>
          <w:spacing w:val="2"/>
        </w:rPr>
        <w:t xml:space="preserve"> </w:t>
      </w:r>
      <w:r>
        <w:rPr>
          <w:spacing w:val="-2"/>
        </w:rPr>
        <w:t>гражданина;</w:t>
      </w:r>
    </w:p>
    <w:p w:rsidR="000A0EF3" w:rsidRDefault="002345D6">
      <w:pPr>
        <w:pStyle w:val="a3"/>
        <w:spacing w:before="139" w:line="360" w:lineRule="auto"/>
        <w:ind w:left="220" w:right="261"/>
      </w:pPr>
      <w:r>
        <w:t>историческая память соединяет прошлое, настоящее, позволяя сохранить и продолжить достижения, мудрость, опыт, традиции прошлых поколений;</w:t>
      </w:r>
    </w:p>
    <w:p w:rsidR="000A0EF3" w:rsidRDefault="002345D6">
      <w:pPr>
        <w:pStyle w:val="a3"/>
        <w:spacing w:line="360" w:lineRule="auto"/>
        <w:ind w:left="694" w:right="263" w:firstLine="575"/>
      </w:pPr>
      <w:r>
        <w:t>историческая</w:t>
      </w:r>
      <w:r>
        <w:rPr>
          <w:spacing w:val="-15"/>
        </w:rPr>
        <w:t xml:space="preserve"> </w:t>
      </w:r>
      <w:r>
        <w:t>память</w:t>
      </w:r>
      <w:r>
        <w:rPr>
          <w:spacing w:val="-12"/>
        </w:rPr>
        <w:t xml:space="preserve"> </w:t>
      </w:r>
      <w:r>
        <w:t>есть</w:t>
      </w:r>
      <w:r>
        <w:rPr>
          <w:spacing w:val="-12"/>
        </w:rPr>
        <w:t xml:space="preserve"> </w:t>
      </w:r>
      <w:r>
        <w:t>культура</w:t>
      </w:r>
      <w:r>
        <w:rPr>
          <w:spacing w:val="-14"/>
        </w:rPr>
        <w:t xml:space="preserve"> </w:t>
      </w:r>
      <w:r>
        <w:t>целого</w:t>
      </w:r>
      <w:r>
        <w:rPr>
          <w:spacing w:val="-15"/>
        </w:rPr>
        <w:t xml:space="preserve"> </w:t>
      </w:r>
      <w:r>
        <w:t>народа,</w:t>
      </w:r>
      <w:r>
        <w:rPr>
          <w:spacing w:val="-15"/>
        </w:rPr>
        <w:t xml:space="preserve"> </w:t>
      </w:r>
      <w:r>
        <w:t>которая</w:t>
      </w:r>
      <w:r>
        <w:rPr>
          <w:spacing w:val="-14"/>
        </w:rPr>
        <w:t xml:space="preserve"> </w:t>
      </w:r>
      <w:r>
        <w:t>складывается</w:t>
      </w:r>
      <w:r>
        <w:rPr>
          <w:spacing w:val="-14"/>
        </w:rPr>
        <w:t xml:space="preserve"> </w:t>
      </w:r>
      <w:r>
        <w:t>изобъединения индивидульных</w:t>
      </w:r>
      <w:r>
        <w:rPr>
          <w:spacing w:val="-5"/>
        </w:rPr>
        <w:t xml:space="preserve"> </w:t>
      </w:r>
      <w:r>
        <w:t>переживаний,</w:t>
      </w:r>
      <w:r>
        <w:rPr>
          <w:spacing w:val="-3"/>
        </w:rPr>
        <w:t xml:space="preserve"> </w:t>
      </w:r>
      <w:r>
        <w:t>и</w:t>
      </w:r>
      <w:r>
        <w:rPr>
          <w:spacing w:val="-1"/>
        </w:rPr>
        <w:t xml:space="preserve"> </w:t>
      </w:r>
      <w:r>
        <w:t>включает</w:t>
      </w:r>
      <w:r>
        <w:rPr>
          <w:spacing w:val="-1"/>
        </w:rPr>
        <w:t xml:space="preserve"> </w:t>
      </w:r>
      <w:r>
        <w:t>важнейшие</w:t>
      </w:r>
      <w:r>
        <w:rPr>
          <w:spacing w:val="-5"/>
        </w:rPr>
        <w:t xml:space="preserve"> </w:t>
      </w:r>
      <w:r>
        <w:t>нравственныекачества:</w:t>
      </w:r>
      <w:r>
        <w:rPr>
          <w:spacing w:val="-17"/>
        </w:rPr>
        <w:t xml:space="preserve"> </w:t>
      </w:r>
      <w:r>
        <w:t>благодарность,</w:t>
      </w:r>
    </w:p>
    <w:p w:rsidR="000A0EF3" w:rsidRDefault="002345D6">
      <w:pPr>
        <w:pStyle w:val="a3"/>
        <w:spacing w:before="1" w:line="360" w:lineRule="auto"/>
        <w:ind w:left="220" w:right="260" w:firstLine="4160"/>
      </w:pPr>
      <w:r>
        <w:t>уважение,</w:t>
      </w:r>
      <w:r>
        <w:rPr>
          <w:spacing w:val="-15"/>
        </w:rPr>
        <w:t xml:space="preserve"> </w:t>
      </w:r>
      <w:r>
        <w:t>гордость</w:t>
      </w:r>
      <w:r>
        <w:rPr>
          <w:spacing w:val="-15"/>
        </w:rPr>
        <w:t xml:space="preserve"> </w:t>
      </w:r>
      <w:r>
        <w:t>потомков</w:t>
      </w:r>
      <w:r>
        <w:rPr>
          <w:spacing w:val="-15"/>
        </w:rPr>
        <w:t xml:space="preserve"> </w:t>
      </w:r>
      <w:r>
        <w:t>за</w:t>
      </w:r>
      <w:r>
        <w:rPr>
          <w:spacing w:val="-15"/>
        </w:rPr>
        <w:t xml:space="preserve"> </w:t>
      </w:r>
      <w:r>
        <w:t>жизнь</w:t>
      </w:r>
      <w:r>
        <w:rPr>
          <w:spacing w:val="-15"/>
        </w:rPr>
        <w:t xml:space="preserve"> </w:t>
      </w:r>
      <w:r>
        <w:t>и</w:t>
      </w:r>
      <w:r>
        <w:rPr>
          <w:spacing w:val="-15"/>
        </w:rPr>
        <w:t xml:space="preserve"> </w:t>
      </w:r>
      <w:r>
        <w:t>подвиги</w:t>
      </w:r>
      <w:r>
        <w:rPr>
          <w:spacing w:val="-15"/>
        </w:rPr>
        <w:t xml:space="preserve"> </w:t>
      </w:r>
      <w:r>
        <w:t>предков. Осознание этой нравственной ценности базируется на конкретном содержании занятия. Например,</w:t>
      </w:r>
      <w:r>
        <w:rPr>
          <w:spacing w:val="-7"/>
        </w:rPr>
        <w:t xml:space="preserve"> </w:t>
      </w:r>
      <w:r>
        <w:t>тема «День народного единства» рассматривается</w:t>
      </w:r>
      <w:r>
        <w:rPr>
          <w:spacing w:val="-15"/>
        </w:rPr>
        <w:t xml:space="preserve"> </w:t>
      </w:r>
      <w:r>
        <w:t>на известных исторических фактах</w:t>
      </w:r>
      <w:r>
        <w:rPr>
          <w:spacing w:val="40"/>
        </w:rPr>
        <w:t xml:space="preserve"> </w:t>
      </w:r>
      <w:r>
        <w:t>– единение людей, когда Родина нуждается в защите в 1612 г.</w:t>
      </w:r>
    </w:p>
    <w:p w:rsidR="000A0EF3" w:rsidRDefault="002345D6">
      <w:pPr>
        <w:pStyle w:val="3"/>
        <w:ind w:left="220"/>
      </w:pPr>
      <w:r>
        <w:t>Преемственность</w:t>
      </w:r>
      <w:r>
        <w:rPr>
          <w:spacing w:val="-8"/>
        </w:rPr>
        <w:t xml:space="preserve"> </w:t>
      </w:r>
      <w:r>
        <w:rPr>
          <w:spacing w:val="-2"/>
        </w:rPr>
        <w:t>поколений</w:t>
      </w:r>
    </w:p>
    <w:p w:rsidR="000A0EF3" w:rsidRDefault="000A0EF3">
      <w:pPr>
        <w:pStyle w:val="a3"/>
        <w:spacing w:before="16"/>
        <w:ind w:left="0"/>
        <w:jc w:val="left"/>
        <w:rPr>
          <w:b/>
          <w:i/>
        </w:rPr>
      </w:pPr>
    </w:p>
    <w:p w:rsidR="000A0EF3" w:rsidRDefault="002345D6">
      <w:pPr>
        <w:pStyle w:val="a3"/>
        <w:spacing w:before="1" w:line="360" w:lineRule="auto"/>
        <w:ind w:left="220" w:right="263"/>
      </w:pPr>
      <w:r>
        <w:t>каждое следующее поколение учится у предыдущего: осваивает, воссоздаёт, продолжает его достижения, традиции;</w:t>
      </w:r>
    </w:p>
    <w:p w:rsidR="000A0EF3" w:rsidRDefault="002345D6">
      <w:pPr>
        <w:pStyle w:val="a3"/>
        <w:spacing w:line="360" w:lineRule="auto"/>
        <w:ind w:left="220" w:right="269"/>
      </w:pPr>
      <w:r>
        <w:t xml:space="preserve">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w:t>
      </w:r>
      <w:r>
        <w:rPr>
          <w:spacing w:val="-2"/>
        </w:rPr>
        <w:t>поколениям.</w:t>
      </w:r>
    </w:p>
    <w:p w:rsidR="000A0EF3" w:rsidRDefault="002345D6">
      <w:pPr>
        <w:pStyle w:val="a3"/>
        <w:spacing w:before="2" w:line="360" w:lineRule="auto"/>
        <w:ind w:left="220" w:right="263"/>
      </w:pPr>
      <w:r>
        <w:t>Например, тема: «О взаимоотношениях в семье (День матери)». Обсуждается</w:t>
      </w:r>
      <w:r>
        <w:rPr>
          <w:spacing w:val="-15"/>
        </w:rPr>
        <w:t xml:space="preserve"> </w:t>
      </w:r>
      <w:r>
        <w:t>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w:t>
      </w:r>
      <w:r>
        <w:rPr>
          <w:spacing w:val="-1"/>
        </w:rPr>
        <w:t xml:space="preserve"> </w:t>
      </w:r>
      <w:r>
        <w:t>себе качества, которые были характерны</w:t>
      </w:r>
      <w:r>
        <w:rPr>
          <w:spacing w:val="-5"/>
        </w:rPr>
        <w:t xml:space="preserve"> </w:t>
      </w:r>
      <w:r>
        <w:t>для</w:t>
      </w:r>
      <w:r>
        <w:rPr>
          <w:spacing w:val="-7"/>
        </w:rPr>
        <w:t xml:space="preserve"> </w:t>
      </w:r>
      <w:r>
        <w:t>наших</w:t>
      </w:r>
      <w:r>
        <w:rPr>
          <w:spacing w:val="-7"/>
        </w:rPr>
        <w:t xml:space="preserve"> </w:t>
      </w:r>
      <w:r>
        <w:t>предков,</w:t>
      </w:r>
      <w:r>
        <w:rPr>
          <w:spacing w:val="-5"/>
        </w:rPr>
        <w:t xml:space="preserve"> </w:t>
      </w:r>
      <w:r>
        <w:t>людейдалёких</w:t>
      </w:r>
      <w:r>
        <w:rPr>
          <w:spacing w:val="-3"/>
        </w:rPr>
        <w:t xml:space="preserve"> </w:t>
      </w:r>
      <w:r>
        <w:t>поколений:</w:t>
      </w:r>
      <w:r>
        <w:rPr>
          <w:spacing w:val="-2"/>
        </w:rPr>
        <w:t xml:space="preserve"> </w:t>
      </w:r>
      <w:r>
        <w:t>любовь</w:t>
      </w:r>
      <w:r>
        <w:rPr>
          <w:spacing w:val="-3"/>
        </w:rPr>
        <w:t xml:space="preserve"> </w:t>
      </w:r>
      <w:r>
        <w:t>к</w:t>
      </w:r>
      <w:r>
        <w:rPr>
          <w:spacing w:val="-1"/>
        </w:rPr>
        <w:t xml:space="preserve"> </w:t>
      </w:r>
      <w:r>
        <w:t>родной</w:t>
      </w:r>
      <w:r>
        <w:rPr>
          <w:spacing w:val="-2"/>
        </w:rPr>
        <w:t xml:space="preserve"> </w:t>
      </w:r>
      <w:r>
        <w:t>земле,</w:t>
      </w:r>
      <w:r>
        <w:rPr>
          <w:spacing w:val="-3"/>
        </w:rPr>
        <w:t xml:space="preserve"> </w:t>
      </w:r>
      <w:r>
        <w:t>малой</w:t>
      </w:r>
      <w:r>
        <w:rPr>
          <w:spacing w:val="-2"/>
        </w:rPr>
        <w:t xml:space="preserve"> </w:t>
      </w:r>
      <w:r>
        <w:t xml:space="preserve">родине, </w:t>
      </w:r>
      <w:r>
        <w:rPr>
          <w:spacing w:val="-2"/>
        </w:rPr>
        <w:t>Отечеству.</w:t>
      </w:r>
    </w:p>
    <w:p w:rsidR="000A0EF3" w:rsidRDefault="002345D6">
      <w:pPr>
        <w:pStyle w:val="3"/>
        <w:spacing w:before="6"/>
        <w:ind w:left="220"/>
      </w:pPr>
      <w:r>
        <w:t>Патриотизм</w:t>
      </w:r>
      <w:r>
        <w:rPr>
          <w:spacing w:val="-2"/>
        </w:rPr>
        <w:t xml:space="preserve"> </w:t>
      </w:r>
      <w:r>
        <w:t>—</w:t>
      </w:r>
      <w:r>
        <w:rPr>
          <w:spacing w:val="-5"/>
        </w:rPr>
        <w:t xml:space="preserve"> </w:t>
      </w:r>
      <w:r>
        <w:t>любовь</w:t>
      </w:r>
      <w:r>
        <w:rPr>
          <w:spacing w:val="-4"/>
        </w:rPr>
        <w:t xml:space="preserve"> </w:t>
      </w:r>
      <w:r>
        <w:t>к</w:t>
      </w:r>
      <w:r>
        <w:rPr>
          <w:spacing w:val="-3"/>
        </w:rPr>
        <w:t xml:space="preserve"> </w:t>
      </w:r>
      <w:r>
        <w:rPr>
          <w:spacing w:val="-2"/>
        </w:rPr>
        <w:t>Родине</w:t>
      </w:r>
    </w:p>
    <w:p w:rsidR="000A0EF3" w:rsidRDefault="000A0EF3">
      <w:pPr>
        <w:pStyle w:val="a3"/>
        <w:spacing w:before="16"/>
        <w:ind w:left="0"/>
        <w:jc w:val="left"/>
        <w:rPr>
          <w:b/>
          <w:i/>
        </w:rPr>
      </w:pPr>
    </w:p>
    <w:p w:rsidR="000A0EF3" w:rsidRDefault="002345D6">
      <w:pPr>
        <w:pStyle w:val="a3"/>
        <w:spacing w:before="1"/>
        <w:ind w:left="220"/>
      </w:pPr>
      <w:r>
        <w:t>патриотизм</w:t>
      </w:r>
      <w:r>
        <w:rPr>
          <w:spacing w:val="-9"/>
        </w:rPr>
        <w:t xml:space="preserve"> </w:t>
      </w:r>
      <w:r>
        <w:t>(любовь</w:t>
      </w:r>
      <w:r>
        <w:rPr>
          <w:spacing w:val="-6"/>
        </w:rPr>
        <w:t xml:space="preserve"> </w:t>
      </w:r>
      <w:r>
        <w:t>к</w:t>
      </w:r>
      <w:r>
        <w:rPr>
          <w:spacing w:val="-6"/>
        </w:rPr>
        <w:t xml:space="preserve"> </w:t>
      </w:r>
      <w:r>
        <w:t>Родине)</w:t>
      </w:r>
      <w:r>
        <w:rPr>
          <w:spacing w:val="-2"/>
        </w:rPr>
        <w:t xml:space="preserve"> </w:t>
      </w:r>
      <w:r>
        <w:t>–</w:t>
      </w:r>
      <w:r>
        <w:rPr>
          <w:spacing w:val="-5"/>
        </w:rPr>
        <w:t xml:space="preserve"> </w:t>
      </w:r>
      <w:r>
        <w:t>самое</w:t>
      </w:r>
      <w:r>
        <w:rPr>
          <w:spacing w:val="-8"/>
        </w:rPr>
        <w:t xml:space="preserve"> </w:t>
      </w:r>
      <w:r>
        <w:t>главное</w:t>
      </w:r>
      <w:r>
        <w:rPr>
          <w:spacing w:val="-5"/>
        </w:rPr>
        <w:t xml:space="preserve"> </w:t>
      </w:r>
      <w:r>
        <w:t>качества</w:t>
      </w:r>
      <w:r>
        <w:rPr>
          <w:spacing w:val="-2"/>
        </w:rPr>
        <w:t xml:space="preserve"> гражданина;</w:t>
      </w:r>
    </w:p>
    <w:p w:rsidR="000A0EF3" w:rsidRDefault="000A0EF3">
      <w:pPr>
        <w:sectPr w:rsidR="000A0EF3">
          <w:pgSz w:w="11920" w:h="16850"/>
          <w:pgMar w:top="680" w:right="580" w:bottom="780" w:left="780" w:header="0" w:footer="593" w:gutter="0"/>
          <w:cols w:space="720"/>
        </w:sectPr>
      </w:pPr>
    </w:p>
    <w:p w:rsidR="000A0EF3" w:rsidRDefault="002345D6">
      <w:pPr>
        <w:pStyle w:val="a3"/>
        <w:spacing w:before="74" w:line="360" w:lineRule="auto"/>
        <w:ind w:left="220"/>
        <w:jc w:val="left"/>
      </w:pPr>
      <w:r>
        <w:lastRenderedPageBreak/>
        <w:t>любовь</w:t>
      </w:r>
      <w:r>
        <w:rPr>
          <w:spacing w:val="40"/>
        </w:rPr>
        <w:t xml:space="preserve"> </w:t>
      </w:r>
      <w:r>
        <w:t>к</w:t>
      </w:r>
      <w:r>
        <w:rPr>
          <w:spacing w:val="40"/>
        </w:rPr>
        <w:t xml:space="preserve"> </w:t>
      </w:r>
      <w:r>
        <w:t>своему</w:t>
      </w:r>
      <w:r>
        <w:rPr>
          <w:spacing w:val="39"/>
        </w:rPr>
        <w:t xml:space="preserve"> </w:t>
      </w:r>
      <w:r>
        <w:t>Отечеству</w:t>
      </w:r>
      <w:r>
        <w:rPr>
          <w:spacing w:val="39"/>
        </w:rPr>
        <w:t xml:space="preserve"> </w:t>
      </w:r>
      <w:r>
        <w:t>начинается</w:t>
      </w:r>
      <w:r>
        <w:rPr>
          <w:spacing w:val="40"/>
        </w:rPr>
        <w:t xml:space="preserve"> </w:t>
      </w:r>
      <w:r>
        <w:t>с</w:t>
      </w:r>
      <w:r>
        <w:rPr>
          <w:spacing w:val="40"/>
        </w:rPr>
        <w:t xml:space="preserve"> </w:t>
      </w:r>
      <w:r>
        <w:t>малого</w:t>
      </w:r>
      <w:r>
        <w:rPr>
          <w:spacing w:val="40"/>
        </w:rPr>
        <w:t xml:space="preserve"> </w:t>
      </w:r>
      <w:r>
        <w:t>—</w:t>
      </w:r>
      <w:r>
        <w:rPr>
          <w:spacing w:val="40"/>
        </w:rPr>
        <w:t xml:space="preserve"> </w:t>
      </w:r>
      <w:r>
        <w:t>с</w:t>
      </w:r>
      <w:r>
        <w:rPr>
          <w:spacing w:val="40"/>
        </w:rPr>
        <w:t xml:space="preserve"> </w:t>
      </w:r>
      <w:r>
        <w:t>привязанности</w:t>
      </w:r>
      <w:r>
        <w:rPr>
          <w:spacing w:val="40"/>
        </w:rPr>
        <w:t xml:space="preserve"> </w:t>
      </w:r>
      <w:r>
        <w:t>к</w:t>
      </w:r>
      <w:r>
        <w:rPr>
          <w:spacing w:val="40"/>
        </w:rPr>
        <w:t xml:space="preserve"> </w:t>
      </w:r>
      <w:r>
        <w:t>родному</w:t>
      </w:r>
      <w:r>
        <w:rPr>
          <w:spacing w:val="35"/>
        </w:rPr>
        <w:t xml:space="preserve"> </w:t>
      </w:r>
      <w:r>
        <w:t>дому,</w:t>
      </w:r>
      <w:r>
        <w:rPr>
          <w:spacing w:val="40"/>
        </w:rPr>
        <w:t xml:space="preserve"> </w:t>
      </w:r>
      <w:r>
        <w:t xml:space="preserve">малой </w:t>
      </w:r>
      <w:r>
        <w:rPr>
          <w:spacing w:val="-2"/>
        </w:rPr>
        <w:t>родине;</w:t>
      </w:r>
    </w:p>
    <w:p w:rsidR="000A0EF3" w:rsidRDefault="002345D6">
      <w:pPr>
        <w:pStyle w:val="a3"/>
        <w:spacing w:before="1" w:line="360" w:lineRule="auto"/>
        <w:ind w:left="220"/>
        <w:jc w:val="left"/>
      </w:pPr>
      <w:r>
        <w:t>патриотизм</w:t>
      </w:r>
      <w:r>
        <w:rPr>
          <w:spacing w:val="40"/>
        </w:rPr>
        <w:t xml:space="preserve"> </w:t>
      </w:r>
      <w:r>
        <w:t>строится</w:t>
      </w:r>
      <w:r>
        <w:rPr>
          <w:spacing w:val="40"/>
        </w:rPr>
        <w:t xml:space="preserve"> </w:t>
      </w:r>
      <w:r>
        <w:t>на</w:t>
      </w:r>
      <w:r>
        <w:rPr>
          <w:spacing w:val="40"/>
        </w:rPr>
        <w:t xml:space="preserve"> </w:t>
      </w:r>
      <w:r>
        <w:t>ответственности</w:t>
      </w:r>
      <w:r>
        <w:rPr>
          <w:spacing w:val="40"/>
        </w:rPr>
        <w:t xml:space="preserve"> </w:t>
      </w:r>
      <w:r>
        <w:t>за</w:t>
      </w:r>
      <w:r>
        <w:rPr>
          <w:spacing w:val="40"/>
        </w:rPr>
        <w:t xml:space="preserve"> </w:t>
      </w:r>
      <w:r>
        <w:t>судьбу</w:t>
      </w:r>
      <w:r>
        <w:rPr>
          <w:spacing w:val="40"/>
        </w:rPr>
        <w:t xml:space="preserve"> </w:t>
      </w:r>
      <w:r>
        <w:t>своей</w:t>
      </w:r>
      <w:r>
        <w:rPr>
          <w:spacing w:val="40"/>
        </w:rPr>
        <w:t xml:space="preserve"> </w:t>
      </w:r>
      <w:r>
        <w:t>родной</w:t>
      </w:r>
      <w:r>
        <w:rPr>
          <w:spacing w:val="40"/>
        </w:rPr>
        <w:t xml:space="preserve"> </w:t>
      </w:r>
      <w:r>
        <w:t>земли;</w:t>
      </w:r>
      <w:r>
        <w:rPr>
          <w:spacing w:val="40"/>
        </w:rPr>
        <w:t xml:space="preserve"> </w:t>
      </w:r>
      <w:r>
        <w:t>чувстве</w:t>
      </w:r>
      <w:r>
        <w:rPr>
          <w:spacing w:val="40"/>
        </w:rPr>
        <w:t xml:space="preserve"> </w:t>
      </w:r>
      <w:r>
        <w:t>гордости</w:t>
      </w:r>
      <w:r>
        <w:rPr>
          <w:spacing w:val="40"/>
        </w:rPr>
        <w:t xml:space="preserve"> </w:t>
      </w:r>
      <w:r>
        <w:t>за историю, культуру своего народа и народов России.</w:t>
      </w:r>
    </w:p>
    <w:p w:rsidR="000A0EF3" w:rsidRDefault="002345D6">
      <w:pPr>
        <w:pStyle w:val="a3"/>
        <w:ind w:left="220"/>
        <w:jc w:val="left"/>
      </w:pPr>
      <w:r>
        <w:rPr>
          <w:spacing w:val="-2"/>
        </w:rPr>
        <w:t>Эта</w:t>
      </w:r>
      <w:r>
        <w:rPr>
          <w:spacing w:val="-12"/>
        </w:rPr>
        <w:t xml:space="preserve"> </w:t>
      </w:r>
      <w:r>
        <w:rPr>
          <w:spacing w:val="-2"/>
        </w:rPr>
        <w:t>высшая</w:t>
      </w:r>
      <w:r>
        <w:rPr>
          <w:spacing w:val="-8"/>
        </w:rPr>
        <w:t xml:space="preserve"> </w:t>
      </w:r>
      <w:r>
        <w:rPr>
          <w:spacing w:val="-2"/>
        </w:rPr>
        <w:t>нравственная</w:t>
      </w:r>
      <w:r>
        <w:rPr>
          <w:spacing w:val="-8"/>
        </w:rPr>
        <w:t xml:space="preserve"> </w:t>
      </w:r>
      <w:r>
        <w:rPr>
          <w:spacing w:val="-2"/>
        </w:rPr>
        <w:t>ценность</w:t>
      </w:r>
      <w:r>
        <w:rPr>
          <w:spacing w:val="-8"/>
        </w:rPr>
        <w:t xml:space="preserve"> </w:t>
      </w:r>
      <w:r>
        <w:rPr>
          <w:spacing w:val="-2"/>
        </w:rPr>
        <w:t>является</w:t>
      </w:r>
      <w:r>
        <w:rPr>
          <w:spacing w:val="-9"/>
        </w:rPr>
        <w:t xml:space="preserve"> </w:t>
      </w:r>
      <w:r>
        <w:rPr>
          <w:spacing w:val="-2"/>
        </w:rPr>
        <w:t>приоритетной</w:t>
      </w:r>
      <w:r>
        <w:rPr>
          <w:spacing w:val="-6"/>
        </w:rPr>
        <w:t xml:space="preserve"> </w:t>
      </w:r>
      <w:r>
        <w:rPr>
          <w:spacing w:val="-2"/>
        </w:rPr>
        <w:t>во</w:t>
      </w:r>
      <w:r>
        <w:rPr>
          <w:spacing w:val="-8"/>
        </w:rPr>
        <w:t xml:space="preserve"> </w:t>
      </w:r>
      <w:r>
        <w:rPr>
          <w:spacing w:val="-2"/>
        </w:rPr>
        <w:t>всех</w:t>
      </w:r>
      <w:r>
        <w:rPr>
          <w:spacing w:val="-3"/>
        </w:rPr>
        <w:t xml:space="preserve"> </w:t>
      </w:r>
      <w:r>
        <w:rPr>
          <w:spacing w:val="-2"/>
        </w:rPr>
        <w:t>сценариях</w:t>
      </w:r>
    </w:p>
    <w:p w:rsidR="000A0EF3" w:rsidRDefault="000A0EF3">
      <w:pPr>
        <w:pStyle w:val="a3"/>
        <w:spacing w:before="21"/>
        <w:ind w:left="0"/>
        <w:jc w:val="left"/>
      </w:pPr>
    </w:p>
    <w:p w:rsidR="000A0EF3" w:rsidRDefault="002345D6">
      <w:pPr>
        <w:pStyle w:val="a3"/>
        <w:spacing w:line="360" w:lineRule="auto"/>
        <w:ind w:left="220"/>
        <w:jc w:val="left"/>
      </w:pPr>
      <w:r>
        <w:t>«Разговоров</w:t>
      </w:r>
      <w:r>
        <w:rPr>
          <w:spacing w:val="73"/>
        </w:rPr>
        <w:t xml:space="preserve"> </w:t>
      </w:r>
      <w:r>
        <w:t>о</w:t>
      </w:r>
      <w:r>
        <w:rPr>
          <w:spacing w:val="76"/>
        </w:rPr>
        <w:t xml:space="preserve"> </w:t>
      </w:r>
      <w:r>
        <w:t>важном».</w:t>
      </w:r>
      <w:r>
        <w:rPr>
          <w:spacing w:val="79"/>
        </w:rPr>
        <w:t xml:space="preserve"> </w:t>
      </w:r>
      <w:r>
        <w:t>В</w:t>
      </w:r>
      <w:r>
        <w:rPr>
          <w:spacing w:val="72"/>
        </w:rPr>
        <w:t xml:space="preserve"> </w:t>
      </w:r>
      <w:r>
        <w:t>каждом</w:t>
      </w:r>
      <w:r>
        <w:rPr>
          <w:spacing w:val="73"/>
        </w:rPr>
        <w:t xml:space="preserve"> </w:t>
      </w:r>
      <w:r>
        <w:t>сценарии,</w:t>
      </w:r>
      <w:r>
        <w:rPr>
          <w:spacing w:val="75"/>
        </w:rPr>
        <w:t xml:space="preserve"> </w:t>
      </w:r>
      <w:r>
        <w:t>в</w:t>
      </w:r>
      <w:r>
        <w:rPr>
          <w:spacing w:val="73"/>
        </w:rPr>
        <w:t xml:space="preserve"> </w:t>
      </w:r>
      <w:r>
        <w:t>соответствии</w:t>
      </w:r>
      <w:r>
        <w:rPr>
          <w:spacing w:val="74"/>
        </w:rPr>
        <w:t xml:space="preserve"> </w:t>
      </w:r>
      <w:r>
        <w:t>с</w:t>
      </w:r>
      <w:r>
        <w:rPr>
          <w:spacing w:val="75"/>
        </w:rPr>
        <w:t xml:space="preserve"> </w:t>
      </w:r>
      <w:r>
        <w:t>содержанием,</w:t>
      </w:r>
      <w:r>
        <w:rPr>
          <w:spacing w:val="74"/>
        </w:rPr>
        <w:t xml:space="preserve"> </w:t>
      </w:r>
      <w:r>
        <w:t>раскрывается многогранность чувства патриотизма и его проявления в разных сферах человеческой жизни.</w:t>
      </w:r>
    </w:p>
    <w:p w:rsidR="000A0EF3" w:rsidRDefault="002345D6">
      <w:pPr>
        <w:pStyle w:val="3"/>
        <w:ind w:left="220"/>
        <w:jc w:val="left"/>
      </w:pPr>
      <w:r>
        <w:t>Доброта,</w:t>
      </w:r>
      <w:r>
        <w:rPr>
          <w:spacing w:val="-9"/>
        </w:rPr>
        <w:t xml:space="preserve"> </w:t>
      </w:r>
      <w:r>
        <w:t>добрые</w:t>
      </w:r>
      <w:r>
        <w:rPr>
          <w:spacing w:val="-6"/>
        </w:rPr>
        <w:t xml:space="preserve"> </w:t>
      </w:r>
      <w:r>
        <w:rPr>
          <w:spacing w:val="-4"/>
        </w:rPr>
        <w:t>дела</w:t>
      </w:r>
    </w:p>
    <w:p w:rsidR="000A0EF3" w:rsidRDefault="000A0EF3">
      <w:pPr>
        <w:pStyle w:val="a3"/>
        <w:spacing w:before="19"/>
        <w:ind w:left="0"/>
        <w:jc w:val="left"/>
        <w:rPr>
          <w:b/>
          <w:i/>
        </w:rPr>
      </w:pPr>
    </w:p>
    <w:p w:rsidR="000A0EF3" w:rsidRDefault="002345D6">
      <w:pPr>
        <w:pStyle w:val="a3"/>
        <w:spacing w:line="360" w:lineRule="auto"/>
        <w:ind w:left="220"/>
        <w:jc w:val="left"/>
      </w:pPr>
      <w:r>
        <w:t>доброта</w:t>
      </w:r>
      <w:r>
        <w:rPr>
          <w:spacing w:val="40"/>
        </w:rPr>
        <w:t xml:space="preserve"> </w:t>
      </w:r>
      <w:r>
        <w:t>—</w:t>
      </w:r>
      <w:r>
        <w:rPr>
          <w:spacing w:val="40"/>
        </w:rPr>
        <w:t xml:space="preserve"> </w:t>
      </w:r>
      <w:r>
        <w:t>это</w:t>
      </w:r>
      <w:r>
        <w:rPr>
          <w:spacing w:val="40"/>
        </w:rPr>
        <w:t xml:space="preserve"> </w:t>
      </w:r>
      <w:r>
        <w:t>способность</w:t>
      </w:r>
      <w:r>
        <w:rPr>
          <w:spacing w:val="40"/>
        </w:rPr>
        <w:t xml:space="preserve"> </w:t>
      </w:r>
      <w:r>
        <w:t>(желание</w:t>
      </w:r>
      <w:r>
        <w:rPr>
          <w:spacing w:val="40"/>
        </w:rPr>
        <w:t xml:space="preserve"> </w:t>
      </w:r>
      <w:r>
        <w:t>и</w:t>
      </w:r>
      <w:r>
        <w:rPr>
          <w:spacing w:val="40"/>
        </w:rPr>
        <w:t xml:space="preserve"> </w:t>
      </w:r>
      <w:r>
        <w:t>умение)</w:t>
      </w:r>
      <w:r>
        <w:rPr>
          <w:spacing w:val="40"/>
        </w:rPr>
        <w:t xml:space="preserve"> </w:t>
      </w:r>
      <w:r>
        <w:t>быть</w:t>
      </w:r>
      <w:r>
        <w:rPr>
          <w:spacing w:val="40"/>
        </w:rPr>
        <w:t xml:space="preserve"> </w:t>
      </w:r>
      <w:r>
        <w:t>милосердным,</w:t>
      </w:r>
      <w:r>
        <w:rPr>
          <w:spacing w:val="40"/>
        </w:rPr>
        <w:t xml:space="preserve"> </w:t>
      </w:r>
      <w:r>
        <w:t>поддержать,</w:t>
      </w:r>
      <w:r>
        <w:rPr>
          <w:spacing w:val="40"/>
        </w:rPr>
        <w:t xml:space="preserve"> </w:t>
      </w:r>
      <w:r>
        <w:t>помочь</w:t>
      </w:r>
      <w:r>
        <w:rPr>
          <w:spacing w:val="40"/>
        </w:rPr>
        <w:t xml:space="preserve"> </w:t>
      </w:r>
      <w:r>
        <w:t>без ожидания благодарности;</w:t>
      </w:r>
    </w:p>
    <w:p w:rsidR="000A0EF3" w:rsidRDefault="002345D6">
      <w:pPr>
        <w:pStyle w:val="a3"/>
        <w:spacing w:before="18" w:line="360" w:lineRule="auto"/>
        <w:ind w:left="220" w:hanging="1"/>
        <w:jc w:val="left"/>
      </w:pPr>
      <w:r>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0A0EF3" w:rsidRDefault="002345D6">
      <w:pPr>
        <w:pStyle w:val="a3"/>
        <w:spacing w:before="5" w:line="360" w:lineRule="auto"/>
        <w:ind w:left="220"/>
        <w:jc w:val="left"/>
      </w:pPr>
      <w:r>
        <w:t>Например, тема «Мы вместе». Разговор о добрых делах граждан России в прошлые времена и в настоящее время, тема волонтерства.</w:t>
      </w:r>
    </w:p>
    <w:p w:rsidR="000A0EF3" w:rsidRDefault="002345D6">
      <w:pPr>
        <w:pStyle w:val="3"/>
        <w:spacing w:before="7"/>
        <w:ind w:left="220"/>
        <w:jc w:val="left"/>
      </w:pPr>
      <w:r>
        <w:t>Семья</w:t>
      </w:r>
      <w:r>
        <w:rPr>
          <w:spacing w:val="-5"/>
        </w:rPr>
        <w:t xml:space="preserve"> </w:t>
      </w:r>
      <w:r>
        <w:t>и</w:t>
      </w:r>
      <w:r>
        <w:rPr>
          <w:spacing w:val="-4"/>
        </w:rPr>
        <w:t xml:space="preserve"> </w:t>
      </w:r>
      <w:r>
        <w:t>семейные</w:t>
      </w:r>
      <w:r>
        <w:rPr>
          <w:spacing w:val="-4"/>
        </w:rPr>
        <w:t xml:space="preserve"> </w:t>
      </w:r>
      <w:r>
        <w:rPr>
          <w:spacing w:val="-2"/>
        </w:rPr>
        <w:t>ценности</w:t>
      </w:r>
    </w:p>
    <w:p w:rsidR="000A0EF3" w:rsidRDefault="000A0EF3">
      <w:pPr>
        <w:pStyle w:val="a3"/>
        <w:spacing w:before="17"/>
        <w:ind w:left="0"/>
        <w:jc w:val="left"/>
        <w:rPr>
          <w:b/>
          <w:i/>
        </w:rPr>
      </w:pPr>
    </w:p>
    <w:p w:rsidR="000A0EF3" w:rsidRDefault="002345D6">
      <w:pPr>
        <w:pStyle w:val="a3"/>
        <w:spacing w:line="360" w:lineRule="auto"/>
        <w:ind w:left="220" w:right="263"/>
      </w:pPr>
      <w:r>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0A0EF3" w:rsidRDefault="002345D6">
      <w:pPr>
        <w:pStyle w:val="a3"/>
        <w:spacing w:line="362" w:lineRule="auto"/>
        <w:ind w:left="220" w:right="263"/>
      </w:pPr>
      <w:r>
        <w:t>каждый член семьи имеет свои обязанности, но всегда готовы прийти на помощь другому: взять на себя его дела, проявить внимание, оказать помощь другдругу;</w:t>
      </w:r>
    </w:p>
    <w:p w:rsidR="000A0EF3" w:rsidRDefault="002345D6">
      <w:pPr>
        <w:pStyle w:val="a3"/>
        <w:spacing w:line="360" w:lineRule="auto"/>
        <w:ind w:left="220" w:right="265"/>
      </w:pPr>
      <w:r>
        <w:t>обучающийся должен ответственно относиться к своей семье, участвовать во всех ее делах, помогать родителям;</w:t>
      </w:r>
    </w:p>
    <w:p w:rsidR="000A0EF3" w:rsidRDefault="002345D6">
      <w:pPr>
        <w:pStyle w:val="a3"/>
        <w:spacing w:line="360" w:lineRule="auto"/>
        <w:ind w:left="220" w:right="270"/>
      </w:pPr>
      <w:r>
        <w:t>семейные ценности всегда были значимы для народов России; семейные ценности представлены в традиционных религиях России.</w:t>
      </w:r>
    </w:p>
    <w:p w:rsidR="000A0EF3" w:rsidRDefault="002345D6">
      <w:pPr>
        <w:pStyle w:val="a3"/>
        <w:spacing w:before="67" w:line="360" w:lineRule="auto"/>
        <w:ind w:left="220" w:right="260"/>
      </w:pPr>
      <w: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rsidR="000A0EF3" w:rsidRDefault="002345D6">
      <w:pPr>
        <w:pStyle w:val="3"/>
        <w:spacing w:before="6"/>
        <w:ind w:left="220"/>
      </w:pPr>
      <w:r>
        <w:t>Культура</w:t>
      </w:r>
      <w:r>
        <w:rPr>
          <w:spacing w:val="-6"/>
        </w:rPr>
        <w:t xml:space="preserve"> </w:t>
      </w:r>
      <w:r>
        <w:rPr>
          <w:spacing w:val="-2"/>
        </w:rPr>
        <w:t>России</w:t>
      </w:r>
    </w:p>
    <w:p w:rsidR="000A0EF3" w:rsidRDefault="000A0EF3">
      <w:pPr>
        <w:pStyle w:val="a3"/>
        <w:spacing w:before="17"/>
        <w:ind w:left="0"/>
        <w:jc w:val="left"/>
        <w:rPr>
          <w:b/>
          <w:i/>
        </w:rPr>
      </w:pPr>
    </w:p>
    <w:p w:rsidR="000A0EF3" w:rsidRDefault="002345D6">
      <w:pPr>
        <w:pStyle w:val="a3"/>
        <w:spacing w:before="1" w:line="360" w:lineRule="auto"/>
        <w:ind w:left="220" w:right="269" w:hanging="1"/>
      </w:pPr>
      <w:r>
        <w:t>культура общества — это достижения человеческого общества, созданные</w:t>
      </w:r>
      <w:r>
        <w:rPr>
          <w:spacing w:val="-13"/>
        </w:rPr>
        <w:t xml:space="preserve"> </w:t>
      </w:r>
      <w:r>
        <w:t xml:space="preserve">на протяжении его </w:t>
      </w:r>
      <w:r>
        <w:rPr>
          <w:spacing w:val="-2"/>
        </w:rPr>
        <w:t>истории;</w:t>
      </w:r>
    </w:p>
    <w:p w:rsidR="000A0EF3" w:rsidRDefault="002345D6">
      <w:pPr>
        <w:pStyle w:val="a3"/>
        <w:ind w:left="220"/>
      </w:pPr>
      <w:r>
        <w:t>российская</w:t>
      </w:r>
      <w:r>
        <w:rPr>
          <w:spacing w:val="-5"/>
        </w:rPr>
        <w:t xml:space="preserve"> </w:t>
      </w:r>
      <w:r>
        <w:t>культура</w:t>
      </w:r>
      <w:r>
        <w:rPr>
          <w:spacing w:val="-3"/>
        </w:rPr>
        <w:t xml:space="preserve"> </w:t>
      </w:r>
      <w:r>
        <w:t>богата</w:t>
      </w:r>
      <w:r>
        <w:rPr>
          <w:spacing w:val="-2"/>
        </w:rPr>
        <w:t xml:space="preserve"> </w:t>
      </w:r>
      <w:r>
        <w:t>и</w:t>
      </w:r>
      <w:r>
        <w:rPr>
          <w:spacing w:val="-2"/>
        </w:rPr>
        <w:t xml:space="preserve"> </w:t>
      </w:r>
      <w:r>
        <w:t>разнообразна,</w:t>
      </w:r>
      <w:r>
        <w:rPr>
          <w:spacing w:val="-2"/>
        </w:rPr>
        <w:t xml:space="preserve"> </w:t>
      </w:r>
      <w:r>
        <w:t>она</w:t>
      </w:r>
      <w:r>
        <w:rPr>
          <w:spacing w:val="-3"/>
        </w:rPr>
        <w:t xml:space="preserve"> </w:t>
      </w:r>
      <w:r>
        <w:t>известна</w:t>
      </w:r>
      <w:r>
        <w:rPr>
          <w:spacing w:val="-4"/>
        </w:rPr>
        <w:t xml:space="preserve"> </w:t>
      </w:r>
      <w:r>
        <w:t>и</w:t>
      </w:r>
      <w:r>
        <w:rPr>
          <w:spacing w:val="1"/>
        </w:rPr>
        <w:t xml:space="preserve"> </w:t>
      </w:r>
      <w:r>
        <w:t>уважаема</w:t>
      </w:r>
      <w:r>
        <w:rPr>
          <w:spacing w:val="-3"/>
        </w:rPr>
        <w:t xml:space="preserve"> </w:t>
      </w:r>
      <w:r>
        <w:t>во</w:t>
      </w:r>
      <w:r>
        <w:rPr>
          <w:spacing w:val="4"/>
        </w:rPr>
        <w:t xml:space="preserve"> </w:t>
      </w:r>
      <w:r>
        <w:t>всем</w:t>
      </w:r>
      <w:r>
        <w:rPr>
          <w:spacing w:val="-5"/>
        </w:rPr>
        <w:t xml:space="preserve"> </w:t>
      </w:r>
      <w:r>
        <w:rPr>
          <w:spacing w:val="-2"/>
        </w:rPr>
        <w:t>мире;</w:t>
      </w:r>
    </w:p>
    <w:p w:rsidR="000A0EF3" w:rsidRDefault="002345D6">
      <w:pPr>
        <w:pStyle w:val="a3"/>
        <w:spacing w:before="139" w:line="360" w:lineRule="auto"/>
        <w:ind w:left="220" w:right="270"/>
      </w:pPr>
      <w:r>
        <w:t>культура представлена достижениями в материальной сфере(строительство, техника, предметы быта и др.), в духовной сфере (народное творчество, литература, изобразительное искусство, музыка, театр и др.), а также вэтике, культуре взаимоотношений людей.</w:t>
      </w:r>
    </w:p>
    <w:p w:rsidR="000A0EF3" w:rsidRDefault="002345D6">
      <w:pPr>
        <w:pStyle w:val="a3"/>
        <w:spacing w:line="360" w:lineRule="auto"/>
        <w:ind w:left="220" w:right="260"/>
      </w:pPr>
      <w: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w:t>
      </w:r>
    </w:p>
    <w:p w:rsidR="000A0EF3" w:rsidRDefault="000A0EF3">
      <w:pPr>
        <w:spacing w:line="360" w:lineRule="auto"/>
        <w:sectPr w:rsidR="000A0EF3">
          <w:pgSz w:w="11920" w:h="16850"/>
          <w:pgMar w:top="680" w:right="580" w:bottom="780" w:left="780" w:header="0" w:footer="593" w:gutter="0"/>
          <w:cols w:space="720"/>
        </w:sectPr>
      </w:pPr>
    </w:p>
    <w:p w:rsidR="000A0EF3" w:rsidRDefault="002345D6">
      <w:pPr>
        <w:pStyle w:val="a3"/>
        <w:spacing w:before="74" w:line="360" w:lineRule="auto"/>
        <w:ind w:left="220" w:right="260"/>
      </w:pPr>
      <w:r>
        <w:lastRenderedPageBreak/>
        <w:t>чтении поэзии, обсуждении видеофильмов, произведений живописи и музыки: «По ту сторону экрана. 115 лет кино в России»,</w:t>
      </w:r>
    </w:p>
    <w:p w:rsidR="000A0EF3" w:rsidRDefault="002345D6">
      <w:pPr>
        <w:pStyle w:val="a3"/>
        <w:spacing w:before="1"/>
        <w:ind w:left="220"/>
        <w:jc w:val="left"/>
      </w:pPr>
      <w:r>
        <w:t>«Цирк!</w:t>
      </w:r>
      <w:r>
        <w:rPr>
          <w:spacing w:val="-4"/>
        </w:rPr>
        <w:t xml:space="preserve"> </w:t>
      </w:r>
      <w:r>
        <w:t>Цирк!</w:t>
      </w:r>
      <w:r>
        <w:rPr>
          <w:spacing w:val="-7"/>
        </w:rPr>
        <w:t xml:space="preserve"> </w:t>
      </w:r>
      <w:r>
        <w:t>Цирк!</w:t>
      </w:r>
      <w:r>
        <w:rPr>
          <w:spacing w:val="-7"/>
        </w:rPr>
        <w:t xml:space="preserve"> </w:t>
      </w:r>
      <w:r>
        <w:t>(к</w:t>
      </w:r>
      <w:r>
        <w:rPr>
          <w:spacing w:val="-3"/>
        </w:rPr>
        <w:t xml:space="preserve"> </w:t>
      </w:r>
      <w:r>
        <w:t>Международному</w:t>
      </w:r>
      <w:r>
        <w:rPr>
          <w:spacing w:val="-10"/>
        </w:rPr>
        <w:t xml:space="preserve"> </w:t>
      </w:r>
      <w:r>
        <w:t>дню</w:t>
      </w:r>
      <w:r>
        <w:rPr>
          <w:spacing w:val="-3"/>
        </w:rPr>
        <w:t xml:space="preserve"> </w:t>
      </w:r>
      <w:r>
        <w:rPr>
          <w:spacing w:val="-2"/>
        </w:rPr>
        <w:t>цирка)».</w:t>
      </w:r>
    </w:p>
    <w:p w:rsidR="000A0EF3" w:rsidRDefault="000A0EF3">
      <w:pPr>
        <w:pStyle w:val="a3"/>
        <w:spacing w:before="28"/>
        <w:ind w:left="0"/>
        <w:jc w:val="left"/>
      </w:pPr>
    </w:p>
    <w:p w:rsidR="000A0EF3" w:rsidRDefault="002345D6">
      <w:pPr>
        <w:pStyle w:val="3"/>
        <w:spacing w:before="0"/>
        <w:ind w:left="220"/>
        <w:jc w:val="left"/>
      </w:pPr>
      <w:r>
        <w:t>Наука</w:t>
      </w:r>
      <w:r>
        <w:rPr>
          <w:spacing w:val="-3"/>
        </w:rPr>
        <w:t xml:space="preserve"> </w:t>
      </w:r>
      <w:r>
        <w:t>на</w:t>
      </w:r>
      <w:r>
        <w:rPr>
          <w:spacing w:val="-4"/>
        </w:rPr>
        <w:t xml:space="preserve"> </w:t>
      </w:r>
      <w:r>
        <w:t>службе</w:t>
      </w:r>
      <w:r>
        <w:rPr>
          <w:spacing w:val="-2"/>
        </w:rPr>
        <w:t xml:space="preserve"> Родины</w:t>
      </w:r>
    </w:p>
    <w:p w:rsidR="000A0EF3" w:rsidRDefault="000A0EF3">
      <w:pPr>
        <w:pStyle w:val="a3"/>
        <w:spacing w:before="17"/>
        <w:ind w:left="0"/>
        <w:jc w:val="left"/>
        <w:rPr>
          <w:b/>
          <w:i/>
        </w:rPr>
      </w:pPr>
    </w:p>
    <w:p w:rsidR="000A0EF3" w:rsidRDefault="002345D6">
      <w:pPr>
        <w:pStyle w:val="a3"/>
        <w:ind w:left="220"/>
        <w:jc w:val="left"/>
      </w:pPr>
      <w:r>
        <w:t>наука</w:t>
      </w:r>
      <w:r>
        <w:rPr>
          <w:spacing w:val="-10"/>
        </w:rPr>
        <w:t xml:space="preserve"> </w:t>
      </w:r>
      <w:r>
        <w:t>обеспечивает</w:t>
      </w:r>
      <w:r>
        <w:rPr>
          <w:spacing w:val="-6"/>
        </w:rPr>
        <w:t xml:space="preserve"> </w:t>
      </w:r>
      <w:r>
        <w:t>прогресс</w:t>
      </w:r>
      <w:r>
        <w:rPr>
          <w:spacing w:val="-6"/>
        </w:rPr>
        <w:t xml:space="preserve"> </w:t>
      </w:r>
      <w:r>
        <w:t>общества</w:t>
      </w:r>
      <w:r>
        <w:rPr>
          <w:spacing w:val="-6"/>
        </w:rPr>
        <w:t xml:space="preserve"> </w:t>
      </w:r>
      <w:r>
        <w:t>и</w:t>
      </w:r>
      <w:r>
        <w:rPr>
          <w:spacing w:val="-5"/>
        </w:rPr>
        <w:t xml:space="preserve"> </w:t>
      </w:r>
      <w:r>
        <w:t>улучшает</w:t>
      </w:r>
      <w:r>
        <w:rPr>
          <w:spacing w:val="-6"/>
        </w:rPr>
        <w:t xml:space="preserve"> </w:t>
      </w:r>
      <w:r>
        <w:t>жизнь</w:t>
      </w:r>
      <w:r>
        <w:rPr>
          <w:spacing w:val="-6"/>
        </w:rPr>
        <w:t xml:space="preserve"> </w:t>
      </w:r>
      <w:r>
        <w:rPr>
          <w:spacing w:val="-2"/>
        </w:rPr>
        <w:t>человека;</w:t>
      </w:r>
    </w:p>
    <w:p w:rsidR="000A0EF3" w:rsidRDefault="000A0EF3">
      <w:pPr>
        <w:pStyle w:val="a3"/>
        <w:spacing w:before="24"/>
        <w:ind w:left="0"/>
        <w:jc w:val="left"/>
      </w:pPr>
    </w:p>
    <w:p w:rsidR="000A0EF3" w:rsidRDefault="002345D6">
      <w:pPr>
        <w:pStyle w:val="a3"/>
        <w:ind w:left="220"/>
      </w:pPr>
      <w:r>
        <w:t>в</w:t>
      </w:r>
      <w:r>
        <w:rPr>
          <w:spacing w:val="-6"/>
        </w:rPr>
        <w:t xml:space="preserve"> </w:t>
      </w:r>
      <w:r>
        <w:t>науке</w:t>
      </w:r>
      <w:r>
        <w:rPr>
          <w:spacing w:val="-3"/>
        </w:rPr>
        <w:t xml:space="preserve"> </w:t>
      </w:r>
      <w:r>
        <w:t>работают</w:t>
      </w:r>
      <w:r>
        <w:rPr>
          <w:spacing w:val="-3"/>
        </w:rPr>
        <w:t xml:space="preserve"> </w:t>
      </w:r>
      <w:r>
        <w:t>талантливые,</w:t>
      </w:r>
      <w:r>
        <w:rPr>
          <w:spacing w:val="-2"/>
        </w:rPr>
        <w:t xml:space="preserve"> </w:t>
      </w:r>
      <w:r>
        <w:t>творческие</w:t>
      </w:r>
      <w:r>
        <w:rPr>
          <w:spacing w:val="-4"/>
        </w:rPr>
        <w:t xml:space="preserve"> </w:t>
      </w:r>
      <w:r>
        <w:t>люди,</w:t>
      </w:r>
      <w:r>
        <w:rPr>
          <w:spacing w:val="-2"/>
        </w:rPr>
        <w:t xml:space="preserve"> </w:t>
      </w:r>
      <w:r>
        <w:t>бесконечно</w:t>
      </w:r>
      <w:r>
        <w:rPr>
          <w:spacing w:val="-3"/>
        </w:rPr>
        <w:t xml:space="preserve"> </w:t>
      </w:r>
      <w:r>
        <w:t>любящие</w:t>
      </w:r>
      <w:r>
        <w:rPr>
          <w:spacing w:val="2"/>
        </w:rPr>
        <w:t xml:space="preserve"> </w:t>
      </w:r>
      <w:r>
        <w:t>свою</w:t>
      </w:r>
      <w:r>
        <w:rPr>
          <w:spacing w:val="-5"/>
        </w:rPr>
        <w:t xml:space="preserve"> </w:t>
      </w:r>
      <w:r>
        <w:rPr>
          <w:spacing w:val="-2"/>
        </w:rPr>
        <w:t>деятельность;</w:t>
      </w:r>
    </w:p>
    <w:p w:rsidR="000A0EF3" w:rsidRDefault="002345D6">
      <w:pPr>
        <w:pStyle w:val="a3"/>
        <w:spacing w:before="137" w:line="360" w:lineRule="auto"/>
        <w:ind w:left="220" w:right="270"/>
      </w:pPr>
      <w:r>
        <w:t>в России совершено много научных открытий, без которых невозможно представить современный мир.</w:t>
      </w:r>
    </w:p>
    <w:p w:rsidR="000A0EF3" w:rsidRDefault="002345D6">
      <w:pPr>
        <w:pStyle w:val="a3"/>
        <w:spacing w:line="360" w:lineRule="auto"/>
        <w:ind w:left="220" w:right="260"/>
      </w:pPr>
      <w:r>
        <w:t>О такой ценности общества и отдельно взятого человека учащиеся узнают в процессе</w:t>
      </w:r>
      <w:r>
        <w:rPr>
          <w:spacing w:val="40"/>
        </w:rPr>
        <w:t xml:space="preserve"> </w:t>
      </w:r>
      <w:r>
        <w:t>обсуждения тем: «190-лет со дня рождения Д. Менделеева. День российской науки», «Я вижу Землю! Это так красиво».</w:t>
      </w:r>
    </w:p>
    <w:p w:rsidR="000A0EF3" w:rsidRDefault="002345D6">
      <w:pPr>
        <w:pStyle w:val="a3"/>
        <w:spacing w:line="360" w:lineRule="auto"/>
        <w:ind w:left="220" w:right="262"/>
      </w:pPr>
      <w:r>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w:t>
      </w:r>
      <w:r>
        <w:rPr>
          <w:spacing w:val="40"/>
        </w:rPr>
        <w:t xml:space="preserve"> </w:t>
      </w:r>
      <w:r>
        <w:t>понимать,</w:t>
      </w:r>
      <w:r>
        <w:rPr>
          <w:spacing w:val="40"/>
        </w:rPr>
        <w:t xml:space="preserve"> </w:t>
      </w:r>
      <w:r>
        <w:t>что</w:t>
      </w:r>
      <w:r>
        <w:rPr>
          <w:spacing w:val="40"/>
        </w:rPr>
        <w:t xml:space="preserve"> </w:t>
      </w:r>
      <w:r>
        <w:t>на</w:t>
      </w:r>
      <w:r>
        <w:rPr>
          <w:spacing w:val="40"/>
        </w:rPr>
        <w:t xml:space="preserve"> </w:t>
      </w:r>
      <w:r>
        <w:t>внеурочных</w:t>
      </w:r>
      <w:r>
        <w:rPr>
          <w:spacing w:val="40"/>
        </w:rPr>
        <w:t xml:space="preserve"> </w:t>
      </w:r>
      <w:r>
        <w:t>занятиях</w:t>
      </w:r>
      <w:r>
        <w:rPr>
          <w:spacing w:val="40"/>
        </w:rPr>
        <w:t xml:space="preserve"> </w:t>
      </w:r>
      <w:r>
        <w:t>как</w:t>
      </w:r>
      <w:r>
        <w:rPr>
          <w:spacing w:val="40"/>
        </w:rPr>
        <w:t xml:space="preserve"> </w:t>
      </w:r>
      <w:r>
        <w:rPr>
          <w:i/>
        </w:rPr>
        <w:t>неучебных</w:t>
      </w:r>
      <w:r>
        <w:rPr>
          <w:i/>
          <w:spacing w:val="40"/>
        </w:rPr>
        <w:t xml:space="preserve"> </w:t>
      </w:r>
      <w:r>
        <w:t>формируются определенные</w:t>
      </w:r>
      <w:r>
        <w:rPr>
          <w:spacing w:val="40"/>
        </w:rPr>
        <w:t xml:space="preserve"> </w:t>
      </w:r>
      <w:r>
        <w:t>ценности: высшие нравственные чувства и социальные отношения. В течение</w:t>
      </w:r>
      <w:r>
        <w:rPr>
          <w:spacing w:val="80"/>
        </w:rPr>
        <w:t xml:space="preserve"> </w:t>
      </w:r>
      <w:r>
        <w:t>года учащиесямного</w:t>
      </w:r>
      <w:r>
        <w:rPr>
          <w:spacing w:val="-13"/>
        </w:rPr>
        <w:t xml:space="preserve"> </w:t>
      </w:r>
      <w:r>
        <w:t>раз</w:t>
      </w:r>
      <w:r>
        <w:rPr>
          <w:spacing w:val="-9"/>
        </w:rPr>
        <w:t xml:space="preserve"> </w:t>
      </w:r>
      <w:r>
        <w:t>будут</w:t>
      </w:r>
      <w:r>
        <w:rPr>
          <w:spacing w:val="-10"/>
        </w:rPr>
        <w:t xml:space="preserve"> </w:t>
      </w:r>
      <w:r>
        <w:t>возвращаться</w:t>
      </w:r>
      <w:r>
        <w:rPr>
          <w:spacing w:val="-10"/>
        </w:rPr>
        <w:t xml:space="preserve"> </w:t>
      </w:r>
      <w:r>
        <w:t>к</w:t>
      </w:r>
      <w:r>
        <w:rPr>
          <w:spacing w:val="-9"/>
        </w:rPr>
        <w:t xml:space="preserve"> </w:t>
      </w:r>
      <w:r>
        <w:t>обсуждению</w:t>
      </w:r>
      <w:r>
        <w:rPr>
          <w:spacing w:val="-7"/>
        </w:rPr>
        <w:t xml:space="preserve"> </w:t>
      </w:r>
      <w:r>
        <w:t>одних</w:t>
      </w:r>
      <w:r>
        <w:rPr>
          <w:spacing w:val="-8"/>
        </w:rPr>
        <w:t xml:space="preserve"> </w:t>
      </w:r>
      <w:r>
        <w:t>и</w:t>
      </w:r>
      <w:r>
        <w:rPr>
          <w:spacing w:val="-11"/>
        </w:rPr>
        <w:t xml:space="preserve"> </w:t>
      </w:r>
      <w:r>
        <w:t>тех</w:t>
      </w:r>
      <w:r>
        <w:rPr>
          <w:spacing w:val="-9"/>
        </w:rPr>
        <w:t xml:space="preserve"> </w:t>
      </w:r>
      <w:r>
        <w:t>же</w:t>
      </w:r>
      <w:r>
        <w:rPr>
          <w:spacing w:val="-14"/>
        </w:rPr>
        <w:t xml:space="preserve"> </w:t>
      </w:r>
      <w:r>
        <w:t>понятий,</w:t>
      </w:r>
      <w:r>
        <w:rPr>
          <w:spacing w:val="-10"/>
        </w:rPr>
        <w:t xml:space="preserve"> </w:t>
      </w:r>
      <w:r>
        <w:t>что</w:t>
      </w:r>
      <w:r>
        <w:rPr>
          <w:spacing w:val="-12"/>
        </w:rPr>
        <w:t xml:space="preserve"> </w:t>
      </w:r>
      <w:r>
        <w:t>послужит постепенному осознанному их принятию.</w:t>
      </w:r>
    </w:p>
    <w:p w:rsidR="000A0EF3" w:rsidRDefault="002345D6">
      <w:pPr>
        <w:pStyle w:val="a3"/>
        <w:spacing w:before="1" w:line="360" w:lineRule="auto"/>
        <w:ind w:left="220" w:right="263"/>
      </w:pPr>
      <w:r>
        <w:t>Наличие сценариев внеурочных занятий не означает формального</w:t>
      </w:r>
      <w:r>
        <w:rPr>
          <w:spacing w:val="-15"/>
        </w:rPr>
        <w:t xml:space="preserve"> </w:t>
      </w:r>
      <w:r>
        <w:t>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w:t>
      </w:r>
      <w:r>
        <w:rPr>
          <w:spacing w:val="-1"/>
        </w:rPr>
        <w:t xml:space="preserve"> </w:t>
      </w:r>
      <w:r>
        <w:t>скорректировать)</w:t>
      </w:r>
      <w:r>
        <w:rPr>
          <w:spacing w:val="-1"/>
        </w:rPr>
        <w:t xml:space="preserve"> </w:t>
      </w:r>
      <w:r>
        <w:t>и</w:t>
      </w:r>
      <w:r>
        <w:rPr>
          <w:spacing w:val="-1"/>
        </w:rPr>
        <w:t xml:space="preserve"> </w:t>
      </w:r>
      <w:r>
        <w:t>творческие</w:t>
      </w:r>
      <w:r>
        <w:rPr>
          <w:spacing w:val="-1"/>
        </w:rPr>
        <w:t xml:space="preserve"> </w:t>
      </w:r>
      <w:r>
        <w:t>задания,</w:t>
      </w:r>
      <w:r>
        <w:rPr>
          <w:spacing w:val="-1"/>
        </w:rPr>
        <w:t xml:space="preserve"> </w:t>
      </w:r>
      <w:r>
        <w:t>выполнение</w:t>
      </w:r>
      <w:r>
        <w:rPr>
          <w:spacing w:val="-1"/>
        </w:rPr>
        <w:t xml:space="preserve"> </w:t>
      </w:r>
      <w:r>
        <w:t>которых предлагается вместе с родителями, другими членами семьи.</w:t>
      </w:r>
    </w:p>
    <w:p w:rsidR="000A0EF3" w:rsidRDefault="002345D6">
      <w:pPr>
        <w:pStyle w:val="2"/>
        <w:spacing w:before="76"/>
        <w:ind w:left="220"/>
      </w:pPr>
      <w:r>
        <w:t>Особенности</w:t>
      </w:r>
      <w:r>
        <w:rPr>
          <w:spacing w:val="-11"/>
        </w:rPr>
        <w:t xml:space="preserve"> </w:t>
      </w:r>
      <w:r>
        <w:t>реализации</w:t>
      </w:r>
      <w:r>
        <w:rPr>
          <w:spacing w:val="-10"/>
        </w:rPr>
        <w:t xml:space="preserve"> </w:t>
      </w:r>
      <w:r>
        <w:rPr>
          <w:spacing w:val="-2"/>
        </w:rPr>
        <w:t>программы</w:t>
      </w:r>
    </w:p>
    <w:p w:rsidR="000A0EF3" w:rsidRDefault="000A0EF3">
      <w:pPr>
        <w:pStyle w:val="a3"/>
        <w:spacing w:before="20"/>
        <w:ind w:left="0"/>
        <w:jc w:val="left"/>
        <w:rPr>
          <w:b/>
        </w:rPr>
      </w:pPr>
    </w:p>
    <w:p w:rsidR="000A0EF3" w:rsidRDefault="002345D6">
      <w:pPr>
        <w:pStyle w:val="a3"/>
        <w:spacing w:line="360" w:lineRule="auto"/>
        <w:ind w:left="220" w:right="263" w:hanging="1"/>
      </w:pPr>
      <w:r>
        <w:t>Личностное развитие ребёнка – главная цель педагога. Личностных результатов</w:t>
      </w:r>
      <w:r>
        <w:rPr>
          <w:spacing w:val="40"/>
        </w:rPr>
        <w:t xml:space="preserve"> </w:t>
      </w:r>
      <w:r>
        <w:t>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rsidR="000A0EF3" w:rsidRDefault="002345D6">
      <w:pPr>
        <w:pStyle w:val="a3"/>
        <w:spacing w:before="2" w:line="360" w:lineRule="auto"/>
        <w:ind w:left="220" w:right="265"/>
      </w:pPr>
      <w:r>
        <w:t>Задача педагога, транслируя собственные убеждения и жизненный опыт, дать возможность школьнику анализировать, сравнивать и выбирать.</w:t>
      </w:r>
    </w:p>
    <w:p w:rsidR="000A0EF3" w:rsidRDefault="002345D6">
      <w:pPr>
        <w:pStyle w:val="a3"/>
        <w:spacing w:line="360" w:lineRule="auto"/>
        <w:ind w:left="220" w:right="266"/>
      </w:pPr>
      <w:r>
        <w:t>В приложениях к программе содержатся методические рекомендации, помогающие педагогу грамотно</w:t>
      </w:r>
      <w:r>
        <w:rPr>
          <w:spacing w:val="36"/>
        </w:rPr>
        <w:t xml:space="preserve"> </w:t>
      </w:r>
      <w:r>
        <w:t>организовать</w:t>
      </w:r>
      <w:r>
        <w:rPr>
          <w:spacing w:val="36"/>
        </w:rPr>
        <w:t xml:space="preserve"> </w:t>
      </w:r>
      <w:r>
        <w:t>деятельность</w:t>
      </w:r>
      <w:r>
        <w:rPr>
          <w:spacing w:val="36"/>
        </w:rPr>
        <w:t xml:space="preserve"> </w:t>
      </w:r>
      <w:r>
        <w:t>школьников</w:t>
      </w:r>
      <w:r>
        <w:rPr>
          <w:spacing w:val="37"/>
        </w:rPr>
        <w:t xml:space="preserve"> </w:t>
      </w:r>
      <w:r>
        <w:t>на</w:t>
      </w:r>
      <w:r>
        <w:rPr>
          <w:spacing w:val="-23"/>
        </w:rPr>
        <w:t xml:space="preserve"> </w:t>
      </w:r>
      <w:r>
        <w:t>занятиях</w:t>
      </w:r>
      <w:r>
        <w:rPr>
          <w:spacing w:val="40"/>
        </w:rPr>
        <w:t xml:space="preserve"> </w:t>
      </w:r>
      <w:r>
        <w:t>в</w:t>
      </w:r>
      <w:r>
        <w:rPr>
          <w:spacing w:val="36"/>
        </w:rPr>
        <w:t xml:space="preserve"> </w:t>
      </w:r>
      <w:r>
        <w:t>рамках</w:t>
      </w:r>
      <w:r>
        <w:rPr>
          <w:spacing w:val="40"/>
        </w:rPr>
        <w:t xml:space="preserve"> </w:t>
      </w:r>
      <w:r>
        <w:t>реализации</w:t>
      </w:r>
      <w:r>
        <w:rPr>
          <w:spacing w:val="38"/>
        </w:rPr>
        <w:t xml:space="preserve"> </w:t>
      </w:r>
      <w:r>
        <w:t>программы</w:t>
      </w:r>
    </w:p>
    <w:p w:rsidR="000A0EF3" w:rsidRDefault="000A0EF3">
      <w:pPr>
        <w:spacing w:line="360" w:lineRule="auto"/>
        <w:sectPr w:rsidR="000A0EF3">
          <w:pgSz w:w="11920" w:h="16850"/>
          <w:pgMar w:top="680" w:right="580" w:bottom="780" w:left="780" w:header="0" w:footer="593" w:gutter="0"/>
          <w:cols w:space="720"/>
        </w:sectPr>
      </w:pPr>
    </w:p>
    <w:p w:rsidR="000A0EF3" w:rsidRDefault="002345D6">
      <w:pPr>
        <w:pStyle w:val="a3"/>
        <w:spacing w:before="74"/>
        <w:ind w:left="220"/>
        <w:jc w:val="left"/>
      </w:pPr>
      <w:r>
        <w:lastRenderedPageBreak/>
        <w:t>курса внеурочной</w:t>
      </w:r>
      <w:r>
        <w:rPr>
          <w:spacing w:val="2"/>
        </w:rPr>
        <w:t xml:space="preserve"> </w:t>
      </w:r>
      <w:r>
        <w:rPr>
          <w:spacing w:val="-2"/>
        </w:rPr>
        <w:t>деятельности</w:t>
      </w:r>
    </w:p>
    <w:p w:rsidR="000A0EF3" w:rsidRDefault="002345D6">
      <w:pPr>
        <w:pStyle w:val="a3"/>
        <w:spacing w:before="137"/>
        <w:ind w:left="220"/>
        <w:jc w:val="left"/>
      </w:pPr>
      <w:r>
        <w:t>«Разговоры</w:t>
      </w:r>
      <w:r>
        <w:rPr>
          <w:spacing w:val="-8"/>
        </w:rPr>
        <w:t xml:space="preserve"> </w:t>
      </w:r>
      <w:r>
        <w:t>о</w:t>
      </w:r>
      <w:r>
        <w:rPr>
          <w:spacing w:val="-4"/>
        </w:rPr>
        <w:t xml:space="preserve"> </w:t>
      </w:r>
      <w:r>
        <w:rPr>
          <w:spacing w:val="-2"/>
        </w:rPr>
        <w:t>важном».</w:t>
      </w:r>
    </w:p>
    <w:p w:rsidR="000A0EF3" w:rsidRDefault="002345D6">
      <w:pPr>
        <w:pStyle w:val="2"/>
        <w:spacing w:before="233"/>
        <w:ind w:left="100" w:right="691"/>
        <w:jc w:val="center"/>
      </w:pPr>
      <w:r>
        <w:t>Содержание</w:t>
      </w:r>
      <w:r>
        <w:rPr>
          <w:spacing w:val="-17"/>
        </w:rPr>
        <w:t xml:space="preserve"> </w:t>
      </w:r>
      <w:r>
        <w:t>программы</w:t>
      </w:r>
      <w:r>
        <w:rPr>
          <w:spacing w:val="-12"/>
        </w:rPr>
        <w:t xml:space="preserve"> </w:t>
      </w:r>
      <w:r>
        <w:t>внеурочной</w:t>
      </w:r>
      <w:r>
        <w:rPr>
          <w:spacing w:val="-12"/>
        </w:rPr>
        <w:t xml:space="preserve"> </w:t>
      </w:r>
      <w:r>
        <w:rPr>
          <w:spacing w:val="-2"/>
        </w:rPr>
        <w:t>деятельности</w:t>
      </w:r>
    </w:p>
    <w:p w:rsidR="000A0EF3" w:rsidRDefault="002345D6">
      <w:pPr>
        <w:spacing w:before="137"/>
        <w:ind w:left="100" w:right="692"/>
        <w:jc w:val="center"/>
        <w:rPr>
          <w:b/>
          <w:sz w:val="24"/>
        </w:rPr>
      </w:pPr>
      <w:r>
        <w:rPr>
          <w:b/>
          <w:sz w:val="24"/>
        </w:rPr>
        <w:t>«Разговоры</w:t>
      </w:r>
      <w:r>
        <w:rPr>
          <w:b/>
          <w:spacing w:val="-10"/>
          <w:sz w:val="24"/>
        </w:rPr>
        <w:t xml:space="preserve"> </w:t>
      </w:r>
      <w:r>
        <w:rPr>
          <w:b/>
          <w:sz w:val="24"/>
        </w:rPr>
        <w:t>о</w:t>
      </w:r>
      <w:r>
        <w:rPr>
          <w:b/>
          <w:spacing w:val="-8"/>
          <w:sz w:val="24"/>
        </w:rPr>
        <w:t xml:space="preserve"> </w:t>
      </w:r>
      <w:r>
        <w:rPr>
          <w:b/>
          <w:spacing w:val="-2"/>
          <w:sz w:val="24"/>
        </w:rPr>
        <w:t>важном»</w:t>
      </w:r>
    </w:p>
    <w:p w:rsidR="000A0EF3" w:rsidRDefault="000A0EF3">
      <w:pPr>
        <w:pStyle w:val="a3"/>
        <w:spacing w:before="17"/>
        <w:ind w:left="0"/>
        <w:jc w:val="left"/>
        <w:rPr>
          <w:b/>
        </w:rPr>
      </w:pPr>
    </w:p>
    <w:p w:rsidR="000A0EF3" w:rsidRDefault="002345D6">
      <w:pPr>
        <w:pStyle w:val="a3"/>
        <w:spacing w:line="360" w:lineRule="auto"/>
        <w:ind w:left="220" w:right="268"/>
      </w:pPr>
      <w: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rsidR="000A0EF3" w:rsidRDefault="002345D6">
      <w:pPr>
        <w:pStyle w:val="a3"/>
        <w:spacing w:line="360" w:lineRule="auto"/>
        <w:ind w:left="220" w:right="266"/>
      </w:pPr>
      <w:r>
        <w:t>Родина — не только место рождения. Природные и культурные памятники –чем гордимся, о чем помним, что бережем?</w:t>
      </w:r>
    </w:p>
    <w:p w:rsidR="000A0EF3" w:rsidRDefault="002345D6">
      <w:pPr>
        <w:pStyle w:val="a3"/>
        <w:spacing w:line="360" w:lineRule="auto"/>
        <w:ind w:left="220" w:right="264"/>
      </w:pPr>
      <w: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rsidR="000A0EF3" w:rsidRDefault="002345D6">
      <w:pPr>
        <w:pStyle w:val="a3"/>
        <w:spacing w:before="1" w:line="360" w:lineRule="auto"/>
        <w:ind w:left="220" w:right="261"/>
      </w:pPr>
      <w:r>
        <w:t>Право избирать и быть избранным гарантировано Конституцией РоссийскойФедерации каждому гражданину нашей страны. Жизнь, свобода, права и</w:t>
      </w:r>
      <w:r>
        <w:rPr>
          <w:spacing w:val="-15"/>
        </w:rPr>
        <w:t xml:space="preserve"> </w:t>
      </w:r>
      <w:r>
        <w:t>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0A0EF3" w:rsidRDefault="002345D6">
      <w:pPr>
        <w:pStyle w:val="a3"/>
        <w:spacing w:line="360" w:lineRule="auto"/>
        <w:ind w:left="220" w:right="263"/>
      </w:pPr>
      <w: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0A0EF3" w:rsidRDefault="002345D6">
      <w:pPr>
        <w:pStyle w:val="a3"/>
        <w:spacing w:line="360" w:lineRule="auto"/>
        <w:ind w:left="220" w:right="263"/>
      </w:pPr>
      <w:r>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w:t>
      </w:r>
      <w:r>
        <w:rPr>
          <w:spacing w:val="-10"/>
        </w:rPr>
        <w:t xml:space="preserve"> </w:t>
      </w:r>
      <w:r>
        <w:t>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w:t>
      </w:r>
      <w:r>
        <w:rPr>
          <w:spacing w:val="-1"/>
        </w:rPr>
        <w:t xml:space="preserve"> </w:t>
      </w:r>
      <w:r>
        <w:t>мир</w:t>
      </w:r>
      <w:r>
        <w:rPr>
          <w:spacing w:val="-2"/>
        </w:rPr>
        <w:t xml:space="preserve"> </w:t>
      </w:r>
      <w:r>
        <w:t>позитивно, как</w:t>
      </w:r>
      <w:r>
        <w:rPr>
          <w:spacing w:val="-7"/>
        </w:rPr>
        <w:t xml:space="preserve"> </w:t>
      </w:r>
      <w:r>
        <w:t>не</w:t>
      </w:r>
      <w:r>
        <w:rPr>
          <w:spacing w:val="-4"/>
        </w:rPr>
        <w:t xml:space="preserve"> </w:t>
      </w:r>
      <w:r>
        <w:t>стать</w:t>
      </w:r>
      <w:r>
        <w:rPr>
          <w:spacing w:val="-5"/>
        </w:rPr>
        <w:t xml:space="preserve"> </w:t>
      </w:r>
      <w:r>
        <w:t>жертвой</w:t>
      </w:r>
      <w:r>
        <w:rPr>
          <w:spacing w:val="-1"/>
        </w:rPr>
        <w:t xml:space="preserve"> </w:t>
      </w:r>
      <w:r>
        <w:t>«травли»,</w:t>
      </w:r>
      <w:r>
        <w:rPr>
          <w:spacing w:val="-2"/>
        </w:rPr>
        <w:t xml:space="preserve"> </w:t>
      </w:r>
      <w:r>
        <w:t>и</w:t>
      </w:r>
      <w:r>
        <w:rPr>
          <w:spacing w:val="-5"/>
        </w:rPr>
        <w:t xml:space="preserve"> </w:t>
      </w:r>
      <w:r>
        <w:t>самому</w:t>
      </w:r>
      <w:r>
        <w:rPr>
          <w:spacing w:val="-9"/>
        </w:rPr>
        <w:t xml:space="preserve"> </w:t>
      </w:r>
      <w:r>
        <w:t>не</w:t>
      </w:r>
      <w:r>
        <w:rPr>
          <w:spacing w:val="-7"/>
        </w:rPr>
        <w:t xml:space="preserve"> </w:t>
      </w:r>
      <w:r>
        <w:t>опуститьсядо «травли» других, необходимы всем.</w:t>
      </w:r>
    </w:p>
    <w:p w:rsidR="000A0EF3" w:rsidRDefault="002345D6">
      <w:pPr>
        <w:pStyle w:val="a3"/>
        <w:spacing w:before="1" w:line="360" w:lineRule="auto"/>
        <w:ind w:left="220" w:right="263"/>
      </w:pPr>
      <w: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w:t>
      </w:r>
      <w:r>
        <w:rPr>
          <w:spacing w:val="80"/>
        </w:rPr>
        <w:t xml:space="preserve"> </w:t>
      </w:r>
      <w:r>
        <w:t>мире. Отечественное кино передает наши традиционные ценности, великое культурно- 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0A0EF3" w:rsidRDefault="002345D6">
      <w:pPr>
        <w:pStyle w:val="a3"/>
        <w:spacing w:line="276" w:lineRule="exact"/>
        <w:ind w:left="220"/>
      </w:pPr>
      <w:r>
        <w:t>Подразделения</w:t>
      </w:r>
      <w:r>
        <w:rPr>
          <w:spacing w:val="55"/>
        </w:rPr>
        <w:t xml:space="preserve"> </w:t>
      </w:r>
      <w:r>
        <w:t>специального</w:t>
      </w:r>
      <w:r>
        <w:rPr>
          <w:spacing w:val="55"/>
        </w:rPr>
        <w:t xml:space="preserve"> </w:t>
      </w:r>
      <w:r>
        <w:t>назначения</w:t>
      </w:r>
      <w:r>
        <w:rPr>
          <w:spacing w:val="58"/>
        </w:rPr>
        <w:t xml:space="preserve"> </w:t>
      </w:r>
      <w:r>
        <w:t>(спецназ)</w:t>
      </w:r>
      <w:r>
        <w:rPr>
          <w:spacing w:val="57"/>
        </w:rPr>
        <w:t xml:space="preserve"> </w:t>
      </w:r>
      <w:r>
        <w:t>в</w:t>
      </w:r>
      <w:r>
        <w:rPr>
          <w:spacing w:val="57"/>
        </w:rPr>
        <w:t xml:space="preserve"> </w:t>
      </w:r>
      <w:r>
        <w:t>России</w:t>
      </w:r>
      <w:r>
        <w:rPr>
          <w:spacing w:val="56"/>
        </w:rPr>
        <w:t xml:space="preserve"> </w:t>
      </w:r>
      <w:r>
        <w:t>имеют</w:t>
      </w:r>
      <w:r>
        <w:rPr>
          <w:spacing w:val="57"/>
        </w:rPr>
        <w:t xml:space="preserve"> </w:t>
      </w:r>
      <w:r>
        <w:t>особую</w:t>
      </w:r>
      <w:r>
        <w:rPr>
          <w:spacing w:val="69"/>
        </w:rPr>
        <w:t xml:space="preserve"> </w:t>
      </w:r>
      <w:r>
        <w:t>значимость,</w:t>
      </w:r>
      <w:r>
        <w:rPr>
          <w:spacing w:val="59"/>
        </w:rPr>
        <w:t xml:space="preserve"> </w:t>
      </w:r>
      <w:r>
        <w:rPr>
          <w:spacing w:val="-5"/>
        </w:rPr>
        <w:t>они</w:t>
      </w:r>
    </w:p>
    <w:p w:rsidR="000A0EF3" w:rsidRDefault="000A0EF3">
      <w:pPr>
        <w:spacing w:line="276" w:lineRule="exact"/>
        <w:sectPr w:rsidR="000A0EF3">
          <w:pgSz w:w="11920" w:h="16850"/>
          <w:pgMar w:top="680" w:right="580" w:bottom="780" w:left="780" w:header="0" w:footer="593" w:gutter="0"/>
          <w:cols w:space="720"/>
        </w:sectPr>
      </w:pPr>
    </w:p>
    <w:p w:rsidR="000A0EF3" w:rsidRDefault="002345D6">
      <w:pPr>
        <w:pStyle w:val="a3"/>
        <w:spacing w:before="74" w:line="360" w:lineRule="auto"/>
        <w:ind w:left="220" w:right="264"/>
      </w:pPr>
      <w:r>
        <w:lastRenderedPageBreak/>
        <w:t>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rsidR="000A0EF3" w:rsidRDefault="002345D6">
      <w:pPr>
        <w:pStyle w:val="a3"/>
        <w:spacing w:before="1" w:line="360" w:lineRule="auto"/>
        <w:ind w:left="220" w:right="267"/>
      </w:pPr>
      <w:r>
        <w:t>Единство</w:t>
      </w:r>
      <w:r>
        <w:rPr>
          <w:spacing w:val="-6"/>
        </w:rPr>
        <w:t xml:space="preserve"> </w:t>
      </w:r>
      <w:r>
        <w:t>нации</w:t>
      </w:r>
      <w:r>
        <w:rPr>
          <w:spacing w:val="-3"/>
        </w:rPr>
        <w:t xml:space="preserve"> </w:t>
      </w:r>
      <w:r>
        <w:t>–</w:t>
      </w:r>
      <w:r>
        <w:rPr>
          <w:spacing w:val="-7"/>
        </w:rPr>
        <w:t xml:space="preserve"> </w:t>
      </w:r>
      <w:r>
        <w:t>основа</w:t>
      </w:r>
      <w:r>
        <w:rPr>
          <w:spacing w:val="-5"/>
        </w:rPr>
        <w:t xml:space="preserve"> </w:t>
      </w:r>
      <w:r>
        <w:t>существования</w:t>
      </w:r>
      <w:r>
        <w:rPr>
          <w:spacing w:val="-6"/>
        </w:rPr>
        <w:t xml:space="preserve"> </w:t>
      </w:r>
      <w:r>
        <w:t>российского</w:t>
      </w:r>
      <w:r>
        <w:rPr>
          <w:spacing w:val="-3"/>
        </w:rPr>
        <w:t xml:space="preserve"> </w:t>
      </w:r>
      <w:r>
        <w:t>государства.</w:t>
      </w:r>
      <w:r>
        <w:rPr>
          <w:spacing w:val="-4"/>
        </w:rPr>
        <w:t xml:space="preserve"> </w:t>
      </w:r>
      <w:r>
        <w:t>Единствомногонационального народа, уважение традиций, религий, уклада жизни всех народов является главным в жизни страны. Пока мы едины – мы непобедимы.</w:t>
      </w:r>
    </w:p>
    <w:p w:rsidR="000A0EF3" w:rsidRDefault="002345D6">
      <w:pPr>
        <w:pStyle w:val="a3"/>
        <w:spacing w:line="360" w:lineRule="auto"/>
        <w:ind w:left="220" w:right="261"/>
      </w:pPr>
      <w: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w:t>
      </w:r>
      <w:r>
        <w:rPr>
          <w:spacing w:val="-1"/>
        </w:rPr>
        <w:t xml:space="preserve"> </w:t>
      </w:r>
      <w:r>
        <w:t>безопасности,</w:t>
      </w:r>
      <w:r>
        <w:rPr>
          <w:spacing w:val="-1"/>
        </w:rPr>
        <w:t xml:space="preserve"> </w:t>
      </w:r>
      <w:r>
        <w:t>получения</w:t>
      </w:r>
      <w:r>
        <w:rPr>
          <w:spacing w:val="-2"/>
        </w:rPr>
        <w:t xml:space="preserve"> </w:t>
      </w:r>
      <w:r>
        <w:t>энергии,</w:t>
      </w:r>
      <w:r>
        <w:rPr>
          <w:spacing w:val="-2"/>
        </w:rPr>
        <w:t xml:space="preserve"> </w:t>
      </w:r>
      <w:r>
        <w:t>продовольственной</w:t>
      </w:r>
      <w:r>
        <w:rPr>
          <w:spacing w:val="-1"/>
        </w:rPr>
        <w:t xml:space="preserve"> </w:t>
      </w:r>
      <w:r>
        <w:t>независимости,</w:t>
      </w:r>
      <w:r>
        <w:rPr>
          <w:spacing w:val="-2"/>
        </w:rPr>
        <w:t xml:space="preserve"> </w:t>
      </w:r>
      <w:r>
        <w:t>транспортной связности. Логика развития экономики предполагает защиту и формирование высокотехнологичных</w:t>
      </w:r>
      <w:r>
        <w:rPr>
          <w:spacing w:val="40"/>
        </w:rPr>
        <w:t xml:space="preserve"> </w:t>
      </w:r>
      <w:r>
        <w:t>отраслей</w:t>
      </w:r>
      <w:r>
        <w:rPr>
          <w:spacing w:val="40"/>
        </w:rPr>
        <w:t xml:space="preserve"> </w:t>
      </w:r>
      <w:r>
        <w:t>с</w:t>
      </w:r>
      <w:r>
        <w:rPr>
          <w:spacing w:val="40"/>
        </w:rPr>
        <w:t xml:space="preserve"> </w:t>
      </w:r>
      <w:r>
        <w:t>высокой</w:t>
      </w:r>
      <w:r>
        <w:rPr>
          <w:spacing w:val="40"/>
        </w:rPr>
        <w:t xml:space="preserve"> </w:t>
      </w:r>
      <w:r>
        <w:t>долей</w:t>
      </w:r>
      <w:r>
        <w:rPr>
          <w:spacing w:val="40"/>
        </w:rPr>
        <w:t xml:space="preserve"> </w:t>
      </w:r>
      <w:r>
        <w:t>интеллектуальных</w:t>
      </w:r>
      <w:r>
        <w:rPr>
          <w:spacing w:val="40"/>
        </w:rPr>
        <w:t xml:space="preserve"> </w:t>
      </w:r>
      <w:r>
        <w:t>вложений.</w:t>
      </w:r>
    </w:p>
    <w:p w:rsidR="000A0EF3" w:rsidRDefault="002345D6">
      <w:pPr>
        <w:pStyle w:val="a3"/>
        <w:spacing w:before="73" w:line="360" w:lineRule="auto"/>
        <w:ind w:left="220" w:right="282"/>
      </w:pPr>
      <w:r>
        <w:t>Появление новых профессий связано с цифровизацией экономики, движением к технологическому суверенитету.</w:t>
      </w:r>
    </w:p>
    <w:p w:rsidR="000A0EF3" w:rsidRDefault="002345D6">
      <w:pPr>
        <w:pStyle w:val="a3"/>
        <w:spacing w:line="360" w:lineRule="auto"/>
        <w:ind w:left="220" w:right="265" w:hanging="1"/>
      </w:pPr>
      <w:r>
        <w:t>Традиционная семья в России – это союз мужчины и женщины, которые создают и поддерживают отношения уважения, заботы и взаимной поддержки. Основа</w:t>
      </w:r>
      <w:r>
        <w:rPr>
          <w:spacing w:val="-4"/>
        </w:rPr>
        <w:t xml:space="preserve"> </w:t>
      </w:r>
      <w:r>
        <w:t>семьи</w:t>
      </w:r>
      <w:r>
        <w:rPr>
          <w:spacing w:val="-1"/>
        </w:rPr>
        <w:t xml:space="preserve"> </w:t>
      </w:r>
      <w:r>
        <w:t>–</w:t>
      </w:r>
      <w:r>
        <w:rPr>
          <w:spacing w:val="-2"/>
        </w:rPr>
        <w:t xml:space="preserve"> </w:t>
      </w:r>
      <w:r>
        <w:t>это</w:t>
      </w:r>
      <w:r>
        <w:rPr>
          <w:spacing w:val="-2"/>
        </w:rPr>
        <w:t xml:space="preserve"> </w:t>
      </w:r>
      <w:r>
        <w:t>любовь. Важно, чтобы дети стремились создавать полноценныемногодетные семьи.</w:t>
      </w:r>
    </w:p>
    <w:p w:rsidR="000A0EF3" w:rsidRDefault="002345D6">
      <w:pPr>
        <w:pStyle w:val="a3"/>
        <w:spacing w:line="360" w:lineRule="auto"/>
        <w:ind w:left="220" w:right="263"/>
      </w:pPr>
      <w:r>
        <w:t>Что для каждого человека означает слово «Родина»? Это родители, семья, дом, друзья, родной город,</w:t>
      </w:r>
      <w:r>
        <w:rPr>
          <w:spacing w:val="-11"/>
        </w:rPr>
        <w:t xml:space="preserve"> </w:t>
      </w:r>
      <w:r>
        <w:t>регион, вся наша страна и народ. Чувство любви к своей</w:t>
      </w:r>
      <w:r>
        <w:rPr>
          <w:spacing w:val="-15"/>
        </w:rPr>
        <w:t xml:space="preserve"> </w:t>
      </w:r>
      <w:r>
        <w:t>Родине человек несет в себе всю жизнь, это его опора и поддержка. Родина – это непросто территория, это, прежде всего то, что мы любим и готовы защищать.</w:t>
      </w:r>
    </w:p>
    <w:p w:rsidR="000A0EF3" w:rsidRDefault="002345D6">
      <w:pPr>
        <w:pStyle w:val="a3"/>
        <w:spacing w:before="1" w:line="360" w:lineRule="auto"/>
        <w:ind w:left="220" w:right="267"/>
      </w:pPr>
      <w: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w:t>
      </w:r>
    </w:p>
    <w:p w:rsidR="000A0EF3" w:rsidRDefault="002345D6">
      <w:pPr>
        <w:pStyle w:val="a3"/>
        <w:spacing w:line="501" w:lineRule="auto"/>
        <w:ind w:left="220" w:right="2424"/>
      </w:pPr>
      <w:r>
        <w:t>Россия — страна с героическим прошлым. Современные герои — кто они? Россия начинается с меня?</w:t>
      </w:r>
    </w:p>
    <w:p w:rsidR="000A0EF3" w:rsidRDefault="002345D6">
      <w:pPr>
        <w:pStyle w:val="a3"/>
        <w:spacing w:line="360" w:lineRule="auto"/>
        <w:ind w:left="220" w:right="268"/>
      </w:pPr>
      <w:r>
        <w:t>Значение Конституции для граждан страны. Знание прав и выполнение обязанностей. Ответственность — это осознанное поведение.</w:t>
      </w:r>
    </w:p>
    <w:p w:rsidR="000A0EF3" w:rsidRDefault="002345D6">
      <w:pPr>
        <w:pStyle w:val="a3"/>
        <w:spacing w:line="360" w:lineRule="auto"/>
        <w:ind w:left="220" w:right="264"/>
      </w:pPr>
      <w: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w:t>
      </w:r>
      <w:r>
        <w:rPr>
          <w:spacing w:val="80"/>
        </w:rPr>
        <w:t xml:space="preserve"> </w:t>
      </w:r>
      <w:r>
        <w:rPr>
          <w:spacing w:val="-2"/>
        </w:rPr>
        <w:t>стране.</w:t>
      </w:r>
    </w:p>
    <w:p w:rsidR="000A0EF3" w:rsidRDefault="002345D6">
      <w:pPr>
        <w:pStyle w:val="a3"/>
        <w:spacing w:line="360" w:lineRule="auto"/>
        <w:ind w:left="220" w:right="260"/>
      </w:pPr>
      <w:r>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w:t>
      </w:r>
    </w:p>
    <w:p w:rsidR="000A0EF3" w:rsidRDefault="000A0EF3">
      <w:pPr>
        <w:spacing w:line="360" w:lineRule="auto"/>
        <w:sectPr w:rsidR="000A0EF3">
          <w:pgSz w:w="11920" w:h="16850"/>
          <w:pgMar w:top="680" w:right="580" w:bottom="780" w:left="780" w:header="0" w:footer="593" w:gutter="0"/>
          <w:cols w:space="720"/>
        </w:sectPr>
      </w:pPr>
    </w:p>
    <w:p w:rsidR="000A0EF3" w:rsidRDefault="002345D6">
      <w:pPr>
        <w:pStyle w:val="a3"/>
        <w:spacing w:before="74"/>
        <w:ind w:left="220"/>
      </w:pPr>
      <w:r>
        <w:lastRenderedPageBreak/>
        <w:t>книге</w:t>
      </w:r>
      <w:r>
        <w:rPr>
          <w:spacing w:val="-2"/>
        </w:rPr>
        <w:t xml:space="preserve"> </w:t>
      </w:r>
      <w:r>
        <w:t>начались</w:t>
      </w:r>
      <w:r>
        <w:rPr>
          <w:spacing w:val="-2"/>
        </w:rPr>
        <w:t xml:space="preserve"> </w:t>
      </w:r>
      <w:r>
        <w:t>450</w:t>
      </w:r>
      <w:r>
        <w:rPr>
          <w:spacing w:val="-2"/>
        </w:rPr>
        <w:t xml:space="preserve"> </w:t>
      </w:r>
      <w:r>
        <w:t>лет</w:t>
      </w:r>
      <w:r>
        <w:rPr>
          <w:spacing w:val="-2"/>
        </w:rPr>
        <w:t xml:space="preserve"> назад.</w:t>
      </w:r>
    </w:p>
    <w:p w:rsidR="000A0EF3" w:rsidRDefault="002345D6">
      <w:pPr>
        <w:pStyle w:val="a3"/>
        <w:spacing w:before="137" w:line="360" w:lineRule="auto"/>
        <w:ind w:left="220" w:right="266"/>
      </w:pPr>
      <w:r>
        <w:t>Современный человек должен обладать функциональной грамотностью, в том числе налоговой. Для чего собирают налоги? Что они обеспечивают дляграждан? Выплата налогов – обязанность каждого гражданина Российской Федерации.</w:t>
      </w:r>
    </w:p>
    <w:p w:rsidR="000A0EF3" w:rsidRDefault="002345D6">
      <w:pPr>
        <w:pStyle w:val="a3"/>
        <w:spacing w:before="74" w:line="360" w:lineRule="auto"/>
        <w:ind w:left="220" w:right="265"/>
      </w:pPr>
      <w: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rsidR="000A0EF3" w:rsidRDefault="002345D6">
      <w:pPr>
        <w:pStyle w:val="a3"/>
        <w:spacing w:line="360" w:lineRule="auto"/>
        <w:ind w:left="220" w:right="265"/>
      </w:pPr>
      <w: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общиетрадиционные ценности, уважают культуру, стремятся к укреплению союзных государств и поддерживают их.</w:t>
      </w:r>
    </w:p>
    <w:p w:rsidR="000A0EF3" w:rsidRDefault="002345D6">
      <w:pPr>
        <w:pStyle w:val="a3"/>
        <w:spacing w:line="360" w:lineRule="auto"/>
        <w:ind w:left="220" w:right="265"/>
      </w:pPr>
      <w:r>
        <w:t>Достижения науки в повседневной жизни. Научные и технические достижения в нашей стране. 190-летие</w:t>
      </w:r>
      <w:r>
        <w:rPr>
          <w:spacing w:val="-2"/>
        </w:rPr>
        <w:t xml:space="preserve"> </w:t>
      </w:r>
      <w:r>
        <w:t>великого</w:t>
      </w:r>
      <w:r>
        <w:rPr>
          <w:spacing w:val="-1"/>
        </w:rPr>
        <w:t xml:space="preserve"> </w:t>
      </w:r>
      <w:r>
        <w:t>русского учёного-химика, специалиста</w:t>
      </w:r>
      <w:r>
        <w:rPr>
          <w:spacing w:val="-3"/>
        </w:rPr>
        <w:t xml:space="preserve"> </w:t>
      </w:r>
      <w:r>
        <w:t>во</w:t>
      </w:r>
      <w:r>
        <w:rPr>
          <w:spacing w:val="-4"/>
        </w:rPr>
        <w:t xml:space="preserve"> </w:t>
      </w:r>
      <w:r>
        <w:t>многих</w:t>
      </w:r>
      <w:r>
        <w:rPr>
          <w:spacing w:val="-2"/>
        </w:rPr>
        <w:t xml:space="preserve"> </w:t>
      </w:r>
      <w:r>
        <w:t>областях науки</w:t>
      </w:r>
      <w:r>
        <w:rPr>
          <w:spacing w:val="-2"/>
        </w:rPr>
        <w:t xml:space="preserve"> </w:t>
      </w:r>
      <w:r>
        <w:t>и искусства Д.И. Менделеева.</w:t>
      </w:r>
    </w:p>
    <w:p w:rsidR="000A0EF3" w:rsidRDefault="002345D6">
      <w:pPr>
        <w:pStyle w:val="a3"/>
        <w:spacing w:before="1" w:line="360" w:lineRule="auto"/>
        <w:ind w:left="220" w:right="266"/>
      </w:pPr>
      <w:r>
        <w:t>День первооткрывателя. Россия является не</w:t>
      </w:r>
      <w:r>
        <w:rPr>
          <w:spacing w:val="-1"/>
        </w:rPr>
        <w:t xml:space="preserve"> </w:t>
      </w:r>
      <w:r>
        <w:t xml:space="preserve">только самой большой страной вмире,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w:t>
      </w:r>
      <w:r>
        <w:rPr>
          <w:spacing w:val="-2"/>
        </w:rPr>
        <w:t>школьник.</w:t>
      </w:r>
    </w:p>
    <w:p w:rsidR="000A0EF3" w:rsidRDefault="002345D6">
      <w:pPr>
        <w:pStyle w:val="a3"/>
        <w:spacing w:line="360" w:lineRule="auto"/>
        <w:ind w:left="220" w:right="262"/>
      </w:pPr>
      <w:r>
        <w:t xml:space="preserve">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w:t>
      </w:r>
      <w:hyperlink r:id="rId297">
        <w:r>
          <w:t>командующего Черноморским флотом</w:t>
        </w:r>
      </w:hyperlink>
      <w:r>
        <w:t xml:space="preserve"> (1790— 1798); командующего русско-турецкой эскадрой</w:t>
      </w:r>
      <w:r>
        <w:rPr>
          <w:spacing w:val="80"/>
        </w:rPr>
        <w:t xml:space="preserve"> </w:t>
      </w:r>
      <w:r>
        <w:t xml:space="preserve">в Средиземном море (1798—1800), </w:t>
      </w:r>
      <w:hyperlink r:id="rId298">
        <w:r>
          <w:t>адмирал</w:t>
        </w:r>
      </w:hyperlink>
      <w:r>
        <w:t>а (1799) Ф.Ф. Ушакова.</w:t>
      </w:r>
    </w:p>
    <w:p w:rsidR="000A0EF3" w:rsidRDefault="002345D6">
      <w:pPr>
        <w:pStyle w:val="a3"/>
        <w:spacing w:line="360" w:lineRule="auto"/>
        <w:ind w:left="220" w:right="265" w:hanging="1"/>
      </w:pPr>
      <w:r>
        <w:t>Подлинность намерений — то, что у тебя внутри. Как найти своё место в жизни? Что нужно для того, чтобы найти друзей и самому быть хорошим другом?</w:t>
      </w:r>
      <w:r>
        <w:rPr>
          <w:spacing w:val="-15"/>
        </w:rPr>
        <w:t xml:space="preserve"> </w:t>
      </w:r>
      <w:r>
        <w:t>Примеры настоящей дружбы. Что нужно для того, чтобы</w:t>
      </w:r>
      <w:r>
        <w:rPr>
          <w:spacing w:val="-1"/>
        </w:rPr>
        <w:t xml:space="preserve"> </w:t>
      </w:r>
      <w:r>
        <w:t>создать</w:t>
      </w:r>
      <w:r>
        <w:rPr>
          <w:spacing w:val="-1"/>
        </w:rPr>
        <w:t xml:space="preserve"> </w:t>
      </w:r>
      <w:r>
        <w:t>хорошую семью и самому</w:t>
      </w:r>
      <w:r>
        <w:rPr>
          <w:spacing w:val="-5"/>
        </w:rPr>
        <w:t xml:space="preserve"> </w:t>
      </w:r>
      <w:r>
        <w:t>быть хорошим</w:t>
      </w:r>
      <w:r>
        <w:rPr>
          <w:spacing w:val="-1"/>
        </w:rPr>
        <w:t xml:space="preserve"> </w:t>
      </w:r>
      <w:r>
        <w:t>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0A0EF3" w:rsidRDefault="002345D6">
      <w:pPr>
        <w:pStyle w:val="a3"/>
        <w:spacing w:before="1" w:line="360" w:lineRule="auto"/>
        <w:ind w:left="220" w:right="265" w:hanging="1"/>
      </w:pPr>
      <w: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0A0EF3" w:rsidRDefault="002345D6">
      <w:pPr>
        <w:pStyle w:val="a3"/>
        <w:spacing w:before="73" w:line="360" w:lineRule="auto"/>
        <w:ind w:left="220" w:right="264"/>
      </w:pPr>
      <w:r>
        <w:t>Российская авиация. Легендарная история развития российской гражданской</w:t>
      </w:r>
      <w:r>
        <w:rPr>
          <w:spacing w:val="-15"/>
        </w:rPr>
        <w:t xml:space="preserve"> </w:t>
      </w:r>
      <w:r>
        <w:t>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rsidR="000A0EF3" w:rsidRDefault="002345D6">
      <w:pPr>
        <w:pStyle w:val="a3"/>
        <w:spacing w:line="360" w:lineRule="auto"/>
        <w:ind w:left="220" w:right="1045"/>
      </w:pPr>
      <w:r>
        <w:t>Красивейший</w:t>
      </w:r>
      <w:r>
        <w:rPr>
          <w:spacing w:val="-2"/>
        </w:rPr>
        <w:t xml:space="preserve"> </w:t>
      </w:r>
      <w:r>
        <w:t>полуостров</w:t>
      </w:r>
      <w:r>
        <w:rPr>
          <w:spacing w:val="-4"/>
        </w:rPr>
        <w:t xml:space="preserve"> </w:t>
      </w:r>
      <w:r>
        <w:t>с</w:t>
      </w:r>
      <w:r>
        <w:rPr>
          <w:spacing w:val="-5"/>
        </w:rPr>
        <w:t xml:space="preserve"> </w:t>
      </w:r>
      <w:r>
        <w:t>богатой</w:t>
      </w:r>
      <w:r>
        <w:rPr>
          <w:spacing w:val="-2"/>
        </w:rPr>
        <w:t xml:space="preserve"> </w:t>
      </w:r>
      <w:r>
        <w:t>историей.</w:t>
      </w:r>
      <w:r>
        <w:rPr>
          <w:spacing w:val="-3"/>
        </w:rPr>
        <w:t xml:space="preserve"> </w:t>
      </w:r>
      <w:r>
        <w:t>История</w:t>
      </w:r>
      <w:r>
        <w:rPr>
          <w:spacing w:val="-4"/>
        </w:rPr>
        <w:t xml:space="preserve"> </w:t>
      </w:r>
      <w:r>
        <w:t>Крымского</w:t>
      </w:r>
      <w:r>
        <w:rPr>
          <w:spacing w:val="-4"/>
        </w:rPr>
        <w:t xml:space="preserve"> </w:t>
      </w:r>
      <w:r>
        <w:t>полуострова.</w:t>
      </w:r>
      <w:r>
        <w:rPr>
          <w:spacing w:val="-6"/>
        </w:rPr>
        <w:t xml:space="preserve"> </w:t>
      </w:r>
      <w:r>
        <w:t>Значение Крыма. Достопримечательности Крыма.</w:t>
      </w:r>
    </w:p>
    <w:p w:rsidR="000A0EF3" w:rsidRDefault="000A0EF3">
      <w:pPr>
        <w:spacing w:line="360" w:lineRule="auto"/>
        <w:sectPr w:rsidR="000A0EF3">
          <w:pgSz w:w="11920" w:h="16850"/>
          <w:pgMar w:top="680" w:right="580" w:bottom="780" w:left="780" w:header="0" w:footer="593" w:gutter="0"/>
          <w:cols w:space="720"/>
        </w:sectPr>
      </w:pPr>
    </w:p>
    <w:p w:rsidR="000A0EF3" w:rsidRDefault="002345D6">
      <w:pPr>
        <w:pStyle w:val="a3"/>
        <w:spacing w:before="74" w:line="360" w:lineRule="auto"/>
        <w:ind w:left="220" w:right="316"/>
        <w:jc w:val="left"/>
      </w:pPr>
      <w:r>
        <w:lastRenderedPageBreak/>
        <w:t>Россия</w:t>
      </w:r>
      <w:r>
        <w:rPr>
          <w:spacing w:val="66"/>
        </w:rPr>
        <w:t xml:space="preserve"> </w:t>
      </w:r>
      <w:r>
        <w:t>–</w:t>
      </w:r>
      <w:r>
        <w:rPr>
          <w:spacing w:val="40"/>
        </w:rPr>
        <w:t xml:space="preserve"> </w:t>
      </w:r>
      <w:r>
        <w:t>здоровая</w:t>
      </w:r>
      <w:r>
        <w:rPr>
          <w:spacing w:val="40"/>
        </w:rPr>
        <w:t xml:space="preserve"> </w:t>
      </w:r>
      <w:r>
        <w:t>держава.</w:t>
      </w:r>
      <w:r>
        <w:rPr>
          <w:spacing w:val="66"/>
        </w:rPr>
        <w:t xml:space="preserve"> </w:t>
      </w:r>
      <w:r>
        <w:t>Это</w:t>
      </w:r>
      <w:r>
        <w:rPr>
          <w:spacing w:val="40"/>
        </w:rPr>
        <w:t xml:space="preserve"> </w:t>
      </w:r>
      <w:r>
        <w:t>значит,</w:t>
      </w:r>
      <w:r>
        <w:rPr>
          <w:spacing w:val="66"/>
        </w:rPr>
        <w:t xml:space="preserve"> </w:t>
      </w:r>
      <w:r>
        <w:t>что</w:t>
      </w:r>
      <w:r>
        <w:rPr>
          <w:spacing w:val="66"/>
        </w:rPr>
        <w:t xml:space="preserve"> </w:t>
      </w:r>
      <w:r>
        <w:t>жители</w:t>
      </w:r>
      <w:r>
        <w:rPr>
          <w:spacing w:val="70"/>
        </w:rPr>
        <w:t xml:space="preserve"> </w:t>
      </w:r>
      <w:r>
        <w:t>страны</w:t>
      </w:r>
      <w:r>
        <w:rPr>
          <w:spacing w:val="40"/>
        </w:rPr>
        <w:t xml:space="preserve"> </w:t>
      </w:r>
      <w:r>
        <w:t>должныстремиться поддерживать</w:t>
      </w:r>
      <w:r>
        <w:rPr>
          <w:spacing w:val="40"/>
        </w:rPr>
        <w:t xml:space="preserve"> </w:t>
      </w:r>
      <w:r>
        <w:t>здоровый образ</w:t>
      </w:r>
      <w:r>
        <w:rPr>
          <w:spacing w:val="40"/>
        </w:rPr>
        <w:t xml:space="preserve"> </w:t>
      </w:r>
      <w:r>
        <w:t>жизни.</w:t>
      </w:r>
      <w:r>
        <w:rPr>
          <w:spacing w:val="40"/>
        </w:rPr>
        <w:t xml:space="preserve"> </w:t>
      </w:r>
      <w:r>
        <w:t>Физическое</w:t>
      </w:r>
      <w:r>
        <w:rPr>
          <w:spacing w:val="40"/>
        </w:rPr>
        <w:t xml:space="preserve"> </w:t>
      </w:r>
      <w:r>
        <w:t>и</w:t>
      </w:r>
      <w:r>
        <w:rPr>
          <w:spacing w:val="40"/>
        </w:rPr>
        <w:t xml:space="preserve"> </w:t>
      </w:r>
      <w:r>
        <w:t>психическоездоровье</w:t>
      </w:r>
      <w:r>
        <w:rPr>
          <w:spacing w:val="-10"/>
        </w:rPr>
        <w:t xml:space="preserve"> </w:t>
      </w:r>
      <w:r>
        <w:t>населения</w:t>
      </w:r>
      <w:r>
        <w:rPr>
          <w:spacing w:val="-10"/>
        </w:rPr>
        <w:t xml:space="preserve"> </w:t>
      </w:r>
      <w:r>
        <w:t>играют важную</w:t>
      </w:r>
      <w:r>
        <w:rPr>
          <w:spacing w:val="-3"/>
        </w:rPr>
        <w:t xml:space="preserve"> </w:t>
      </w:r>
      <w:r>
        <w:t>роль</w:t>
      </w:r>
      <w:r>
        <w:rPr>
          <w:spacing w:val="-3"/>
        </w:rPr>
        <w:t xml:space="preserve"> </w:t>
      </w:r>
      <w:r>
        <w:t>в укреплении</w:t>
      </w:r>
      <w:r>
        <w:rPr>
          <w:spacing w:val="-1"/>
        </w:rPr>
        <w:t xml:space="preserve"> </w:t>
      </w:r>
      <w:r>
        <w:t>экономического</w:t>
      </w:r>
      <w:r>
        <w:rPr>
          <w:spacing w:val="-1"/>
        </w:rPr>
        <w:t xml:space="preserve"> </w:t>
      </w:r>
      <w:r>
        <w:t>потенциалаи социальной стабильности страны, повышают</w:t>
      </w:r>
      <w:r>
        <w:rPr>
          <w:spacing w:val="-5"/>
        </w:rPr>
        <w:t xml:space="preserve"> </w:t>
      </w:r>
      <w:r>
        <w:t>качество</w:t>
      </w:r>
      <w:r>
        <w:rPr>
          <w:spacing w:val="-3"/>
        </w:rPr>
        <w:t xml:space="preserve"> </w:t>
      </w:r>
      <w:r>
        <w:t>жизни</w:t>
      </w:r>
      <w:r>
        <w:rPr>
          <w:spacing w:val="-5"/>
        </w:rPr>
        <w:t xml:space="preserve"> </w:t>
      </w:r>
      <w:r>
        <w:t>каждого</w:t>
      </w:r>
      <w:r>
        <w:rPr>
          <w:spacing w:val="-3"/>
        </w:rPr>
        <w:t xml:space="preserve"> </w:t>
      </w:r>
      <w:r>
        <w:t>человека. Цирк</w:t>
      </w:r>
      <w:r>
        <w:rPr>
          <w:spacing w:val="-14"/>
        </w:rPr>
        <w:t xml:space="preserve"> </w:t>
      </w:r>
      <w:r>
        <w:t>как</w:t>
      </w:r>
      <w:r>
        <w:rPr>
          <w:spacing w:val="-12"/>
        </w:rPr>
        <w:t xml:space="preserve"> </w:t>
      </w:r>
      <w:r>
        <w:t>фантазийное</w:t>
      </w:r>
      <w:r>
        <w:rPr>
          <w:spacing w:val="-15"/>
        </w:rPr>
        <w:t xml:space="preserve"> </w:t>
      </w:r>
      <w:r>
        <w:t>и</w:t>
      </w:r>
      <w:r>
        <w:rPr>
          <w:spacing w:val="-12"/>
        </w:rPr>
        <w:t xml:space="preserve"> </w:t>
      </w:r>
      <w:r>
        <w:t>сказочное</w:t>
      </w:r>
      <w:r>
        <w:rPr>
          <w:spacing w:val="-15"/>
        </w:rPr>
        <w:t xml:space="preserve"> </w:t>
      </w:r>
      <w:r>
        <w:t>искусство.</w:t>
      </w:r>
      <w:r>
        <w:rPr>
          <w:spacing w:val="-12"/>
        </w:rPr>
        <w:t xml:space="preserve"> </w:t>
      </w:r>
      <w:r>
        <w:t>Цирк в России, История цирка,</w:t>
      </w:r>
    </w:p>
    <w:p w:rsidR="000A0EF3" w:rsidRDefault="002345D6">
      <w:pPr>
        <w:pStyle w:val="a3"/>
        <w:tabs>
          <w:tab w:val="left" w:pos="1735"/>
          <w:tab w:val="left" w:pos="3068"/>
          <w:tab w:val="left" w:pos="4203"/>
          <w:tab w:val="left" w:pos="5874"/>
          <w:tab w:val="left" w:pos="6368"/>
          <w:tab w:val="left" w:pos="7098"/>
          <w:tab w:val="left" w:pos="7789"/>
          <w:tab w:val="left" w:pos="9369"/>
        </w:tabs>
        <w:spacing w:line="360" w:lineRule="auto"/>
        <w:ind w:left="220" w:right="410"/>
        <w:jc w:val="left"/>
      </w:pPr>
      <w:r>
        <w:rPr>
          <w:spacing w:val="-2"/>
        </w:rPr>
        <w:t>цирковые</w:t>
      </w:r>
      <w:r>
        <w:tab/>
      </w:r>
      <w:r>
        <w:rPr>
          <w:spacing w:val="-2"/>
        </w:rPr>
        <w:t>династии</w:t>
      </w:r>
      <w:r>
        <w:tab/>
      </w:r>
      <w:r>
        <w:rPr>
          <w:spacing w:val="-2"/>
        </w:rPr>
        <w:t>России.</w:t>
      </w:r>
      <w:r>
        <w:tab/>
      </w:r>
      <w:r>
        <w:rPr>
          <w:spacing w:val="-2"/>
        </w:rPr>
        <w:t>Знаменитые</w:t>
      </w:r>
      <w:r>
        <w:tab/>
      </w:r>
      <w:r>
        <w:rPr>
          <w:spacing w:val="-6"/>
        </w:rPr>
        <w:t>на</w:t>
      </w:r>
      <w:r>
        <w:tab/>
      </w:r>
      <w:r>
        <w:rPr>
          <w:spacing w:val="-4"/>
        </w:rPr>
        <w:t>весь</w:t>
      </w:r>
      <w:r>
        <w:tab/>
      </w:r>
      <w:r>
        <w:rPr>
          <w:spacing w:val="-4"/>
        </w:rPr>
        <w:t>мир</w:t>
      </w:r>
      <w:r>
        <w:tab/>
      </w:r>
      <w:r>
        <w:rPr>
          <w:spacing w:val="-2"/>
        </w:rPr>
        <w:t>российские</w:t>
      </w:r>
      <w:r>
        <w:tab/>
      </w:r>
      <w:r>
        <w:rPr>
          <w:spacing w:val="-2"/>
        </w:rPr>
        <w:t xml:space="preserve">силачи, </w:t>
      </w:r>
      <w:r>
        <w:t>дрессировщики, акробаты, клоуны, фокусники. Цирковые профессии.</w:t>
      </w:r>
    </w:p>
    <w:p w:rsidR="000A0EF3" w:rsidRDefault="002345D6">
      <w:pPr>
        <w:pStyle w:val="a3"/>
        <w:spacing w:line="360" w:lineRule="auto"/>
        <w:ind w:left="220"/>
        <w:jc w:val="left"/>
      </w:pPr>
      <w:r>
        <w:t>Главные</w:t>
      </w:r>
      <w:r>
        <w:rPr>
          <w:spacing w:val="-15"/>
        </w:rPr>
        <w:t xml:space="preserve"> </w:t>
      </w:r>
      <w:r>
        <w:t>события</w:t>
      </w:r>
      <w:r>
        <w:rPr>
          <w:spacing w:val="-15"/>
        </w:rPr>
        <w:t xml:space="preserve"> </w:t>
      </w:r>
      <w:r>
        <w:t>в</w:t>
      </w:r>
      <w:r>
        <w:rPr>
          <w:spacing w:val="-15"/>
        </w:rPr>
        <w:t xml:space="preserve"> </w:t>
      </w:r>
      <w:r>
        <w:t>истории</w:t>
      </w:r>
      <w:r>
        <w:rPr>
          <w:spacing w:val="-15"/>
        </w:rPr>
        <w:t xml:space="preserve"> </w:t>
      </w:r>
      <w:r>
        <w:t>покорения</w:t>
      </w:r>
      <w:r>
        <w:rPr>
          <w:spacing w:val="-15"/>
        </w:rPr>
        <w:t xml:space="preserve"> </w:t>
      </w:r>
      <w:r>
        <w:t>космоса.</w:t>
      </w:r>
      <w:r>
        <w:rPr>
          <w:spacing w:val="-15"/>
        </w:rPr>
        <w:t xml:space="preserve"> </w:t>
      </w:r>
      <w:r>
        <w:t>Отечественные</w:t>
      </w:r>
      <w:r>
        <w:rPr>
          <w:spacing w:val="-15"/>
        </w:rPr>
        <w:t xml:space="preserve"> </w:t>
      </w:r>
      <w:r>
        <w:t>космонавты-рекордсмены. Подготовка к полету — многолетний процесс.</w:t>
      </w:r>
    </w:p>
    <w:p w:rsidR="000A0EF3" w:rsidRDefault="002345D6">
      <w:pPr>
        <w:pStyle w:val="a3"/>
        <w:tabs>
          <w:tab w:val="left" w:pos="2352"/>
          <w:tab w:val="left" w:pos="3425"/>
          <w:tab w:val="left" w:pos="3812"/>
          <w:tab w:val="left" w:pos="5521"/>
          <w:tab w:val="left" w:pos="6702"/>
          <w:tab w:val="left" w:pos="7905"/>
          <w:tab w:val="left" w:pos="9614"/>
        </w:tabs>
        <w:spacing w:line="360" w:lineRule="auto"/>
        <w:ind w:left="220" w:right="370"/>
        <w:jc w:val="left"/>
      </w:pPr>
      <w:r>
        <w:rPr>
          <w:spacing w:val="-2"/>
        </w:rPr>
        <w:t>Николай</w:t>
      </w:r>
      <w:r>
        <w:tab/>
      </w:r>
      <w:r>
        <w:rPr>
          <w:spacing w:val="-2"/>
        </w:rPr>
        <w:t>Гоголь</w:t>
      </w:r>
      <w:r>
        <w:tab/>
      </w:r>
      <w:r>
        <w:rPr>
          <w:spacing w:val="-10"/>
        </w:rPr>
        <w:t>–</w:t>
      </w:r>
      <w:r>
        <w:tab/>
      </w:r>
      <w:r>
        <w:rPr>
          <w:spacing w:val="-2"/>
        </w:rPr>
        <w:t>признанный</w:t>
      </w:r>
      <w:r>
        <w:tab/>
      </w:r>
      <w:r>
        <w:rPr>
          <w:spacing w:val="-2"/>
        </w:rPr>
        <w:t>классик</w:t>
      </w:r>
      <w:r>
        <w:tab/>
      </w:r>
      <w:r>
        <w:rPr>
          <w:spacing w:val="-2"/>
        </w:rPr>
        <w:t>русской</w:t>
      </w:r>
      <w:r>
        <w:tab/>
      </w:r>
      <w:r>
        <w:rPr>
          <w:spacing w:val="-2"/>
        </w:rPr>
        <w:t>литературы,</w:t>
      </w:r>
      <w:r>
        <w:tab/>
      </w:r>
      <w:r>
        <w:rPr>
          <w:spacing w:val="-2"/>
        </w:rPr>
        <w:t xml:space="preserve">автор </w:t>
      </w:r>
      <w:r>
        <w:t>знаменитых</w:t>
      </w:r>
      <w:r>
        <w:rPr>
          <w:spacing w:val="40"/>
        </w:rPr>
        <w:t xml:space="preserve"> </w:t>
      </w:r>
      <w:r>
        <w:t>«Мертвых</w:t>
      </w:r>
      <w:r>
        <w:rPr>
          <w:spacing w:val="40"/>
        </w:rPr>
        <w:t xml:space="preserve"> </w:t>
      </w:r>
      <w:r>
        <w:t>душ»,</w:t>
      </w:r>
      <w:r>
        <w:rPr>
          <w:spacing w:val="40"/>
        </w:rPr>
        <w:t xml:space="preserve"> </w:t>
      </w:r>
      <w:r>
        <w:t>«Ревизора»,</w:t>
      </w:r>
      <w:r>
        <w:rPr>
          <w:spacing w:val="40"/>
        </w:rPr>
        <w:t xml:space="preserve"> </w:t>
      </w:r>
      <w:r>
        <w:t>«Вечеров</w:t>
      </w:r>
      <w:r>
        <w:rPr>
          <w:spacing w:val="40"/>
        </w:rPr>
        <w:t xml:space="preserve"> </w:t>
      </w:r>
      <w:r>
        <w:t>на</w:t>
      </w:r>
      <w:r>
        <w:rPr>
          <w:spacing w:val="40"/>
        </w:rPr>
        <w:t xml:space="preserve"> </w:t>
      </w:r>
      <w:r>
        <w:t>хуторе</w:t>
      </w:r>
      <w:r>
        <w:rPr>
          <w:spacing w:val="40"/>
        </w:rPr>
        <w:t xml:space="preserve"> </w:t>
      </w:r>
      <w:r>
        <w:t>близ</w:t>
      </w:r>
      <w:r>
        <w:rPr>
          <w:spacing w:val="40"/>
        </w:rPr>
        <w:t xml:space="preserve"> </w:t>
      </w:r>
      <w:r>
        <w:t>Диканьки».Сюжеты, герои, ситуации из произведений Николая Гоголя актуальны по сей день.Экологичное потребление</w:t>
      </w:r>
      <w:r>
        <w:rPr>
          <w:spacing w:val="40"/>
        </w:rPr>
        <w:t xml:space="preserve"> </w:t>
      </w:r>
      <w:r>
        <w:t>—</w:t>
      </w:r>
      <w:r>
        <w:rPr>
          <w:spacing w:val="40"/>
        </w:rPr>
        <w:t xml:space="preserve"> </w:t>
      </w:r>
      <w:r>
        <w:t>способ</w:t>
      </w:r>
      <w:r>
        <w:rPr>
          <w:spacing w:val="40"/>
        </w:rPr>
        <w:t xml:space="preserve"> </w:t>
      </w:r>
      <w:r>
        <w:t>позаботиться</w:t>
      </w:r>
      <w:r>
        <w:rPr>
          <w:spacing w:val="40"/>
        </w:rPr>
        <w:t xml:space="preserve"> </w:t>
      </w:r>
      <w:r>
        <w:t>о</w:t>
      </w:r>
      <w:r>
        <w:rPr>
          <w:spacing w:val="40"/>
        </w:rPr>
        <w:t xml:space="preserve"> </w:t>
      </w:r>
      <w:r>
        <w:t>сохранности</w:t>
      </w:r>
      <w:r>
        <w:rPr>
          <w:spacing w:val="40"/>
        </w:rPr>
        <w:t xml:space="preserve"> </w:t>
      </w:r>
      <w:r>
        <w:t>планеты.</w:t>
      </w:r>
    </w:p>
    <w:p w:rsidR="000A0EF3" w:rsidRDefault="002345D6">
      <w:pPr>
        <w:pStyle w:val="a3"/>
        <w:spacing w:line="360" w:lineRule="auto"/>
        <w:ind w:left="220"/>
        <w:jc w:val="left"/>
      </w:pPr>
      <w:r>
        <w:t>Экологические</w:t>
      </w:r>
      <w:r>
        <w:rPr>
          <w:spacing w:val="40"/>
        </w:rPr>
        <w:t xml:space="preserve"> </w:t>
      </w:r>
      <w:r>
        <w:t>проблемы</w:t>
      </w:r>
      <w:r>
        <w:rPr>
          <w:spacing w:val="40"/>
        </w:rPr>
        <w:t xml:space="preserve"> </w:t>
      </w:r>
      <w:r>
        <w:t>как</w:t>
      </w:r>
      <w:r>
        <w:rPr>
          <w:spacing w:val="40"/>
        </w:rPr>
        <w:t xml:space="preserve"> </w:t>
      </w:r>
      <w:r>
        <w:t>следствия</w:t>
      </w:r>
      <w:r>
        <w:rPr>
          <w:spacing w:val="40"/>
        </w:rPr>
        <w:t xml:space="preserve"> </w:t>
      </w:r>
      <w:r>
        <w:t>безответственного</w:t>
      </w:r>
      <w:r>
        <w:rPr>
          <w:spacing w:val="40"/>
        </w:rPr>
        <w:t xml:space="preserve"> </w:t>
      </w:r>
      <w:r>
        <w:t>поведения</w:t>
      </w:r>
      <w:r>
        <w:rPr>
          <w:spacing w:val="40"/>
        </w:rPr>
        <w:t xml:space="preserve"> </w:t>
      </w:r>
      <w:r>
        <w:t>человека.Соблюдать</w:t>
      </w:r>
      <w:r>
        <w:rPr>
          <w:spacing w:val="-3"/>
        </w:rPr>
        <w:t xml:space="preserve"> </w:t>
      </w:r>
      <w:r>
        <w:t>эко- правила — не так сложно.</w:t>
      </w:r>
    </w:p>
    <w:p w:rsidR="000A0EF3" w:rsidRDefault="002345D6">
      <w:pPr>
        <w:pStyle w:val="a3"/>
        <w:spacing w:line="499" w:lineRule="auto"/>
        <w:ind w:left="220" w:right="2654"/>
        <w:jc w:val="left"/>
      </w:pPr>
      <w:r>
        <w:t>История Праздника</w:t>
      </w:r>
      <w:r>
        <w:rPr>
          <w:spacing w:val="40"/>
        </w:rPr>
        <w:t xml:space="preserve"> </w:t>
      </w:r>
      <w:r>
        <w:t>труда.</w:t>
      </w:r>
      <w:r>
        <w:rPr>
          <w:spacing w:val="40"/>
        </w:rPr>
        <w:t xml:space="preserve"> </w:t>
      </w:r>
      <w:r>
        <w:t>Труд</w:t>
      </w:r>
      <w:r>
        <w:rPr>
          <w:spacing w:val="40"/>
        </w:rPr>
        <w:t xml:space="preserve"> </w:t>
      </w:r>
      <w:r>
        <w:t>–</w:t>
      </w:r>
      <w:r>
        <w:rPr>
          <w:spacing w:val="40"/>
        </w:rPr>
        <w:t xml:space="preserve"> </w:t>
      </w:r>
      <w:r>
        <w:t>это</w:t>
      </w:r>
      <w:r>
        <w:rPr>
          <w:spacing w:val="40"/>
        </w:rPr>
        <w:t xml:space="preserve"> </w:t>
      </w:r>
      <w:r>
        <w:t>право</w:t>
      </w:r>
      <w:r>
        <w:rPr>
          <w:spacing w:val="40"/>
        </w:rPr>
        <w:t xml:space="preserve"> </w:t>
      </w:r>
      <w:r>
        <w:t>или</w:t>
      </w:r>
      <w:r>
        <w:rPr>
          <w:spacing w:val="40"/>
        </w:rPr>
        <w:t xml:space="preserve"> </w:t>
      </w:r>
      <w:r>
        <w:t>обязанность</w:t>
      </w:r>
      <w:r>
        <w:rPr>
          <w:spacing w:val="40"/>
        </w:rPr>
        <w:t xml:space="preserve"> </w:t>
      </w:r>
      <w:r>
        <w:t>человека?</w:t>
      </w:r>
      <w:r>
        <w:rPr>
          <w:spacing w:val="40"/>
        </w:rPr>
        <w:t xml:space="preserve"> </w:t>
      </w:r>
      <w:r>
        <w:t>Работа мечты. Жизненно важные навыки.</w:t>
      </w:r>
    </w:p>
    <w:p w:rsidR="000A0EF3" w:rsidRDefault="002345D6">
      <w:pPr>
        <w:pStyle w:val="a3"/>
        <w:spacing w:before="2" w:line="501" w:lineRule="auto"/>
        <w:ind w:left="220" w:right="1751"/>
        <w:jc w:val="left"/>
      </w:pPr>
      <w:r>
        <w:t>История</w:t>
      </w:r>
      <w:r>
        <w:rPr>
          <w:spacing w:val="40"/>
        </w:rPr>
        <w:t xml:space="preserve"> </w:t>
      </w:r>
      <w:r>
        <w:t>появления праздника</w:t>
      </w:r>
      <w:r>
        <w:rPr>
          <w:spacing w:val="40"/>
        </w:rPr>
        <w:t xml:space="preserve"> </w:t>
      </w:r>
      <w:r>
        <w:t>День</w:t>
      </w:r>
      <w:r>
        <w:rPr>
          <w:spacing w:val="40"/>
        </w:rPr>
        <w:t xml:space="preserve"> </w:t>
      </w:r>
      <w:r>
        <w:t>Победы.</w:t>
      </w:r>
      <w:r>
        <w:rPr>
          <w:spacing w:val="40"/>
        </w:rPr>
        <w:t xml:space="preserve"> </w:t>
      </w:r>
      <w:r>
        <w:t>Поисковое движение России. Могила</w:t>
      </w:r>
      <w:r>
        <w:rPr>
          <w:spacing w:val="-7"/>
        </w:rPr>
        <w:t xml:space="preserve"> </w:t>
      </w:r>
      <w:r>
        <w:t>Неизвестного</w:t>
      </w:r>
      <w:r>
        <w:rPr>
          <w:spacing w:val="-6"/>
        </w:rPr>
        <w:t xml:space="preserve"> </w:t>
      </w:r>
      <w:r>
        <w:t>Солдата.</w:t>
      </w:r>
      <w:r>
        <w:rPr>
          <w:spacing w:val="-9"/>
        </w:rPr>
        <w:t xml:space="preserve"> </w:t>
      </w:r>
      <w:r>
        <w:t>Семейные</w:t>
      </w:r>
      <w:r>
        <w:rPr>
          <w:spacing w:val="-8"/>
        </w:rPr>
        <w:t xml:space="preserve"> </w:t>
      </w:r>
      <w:r>
        <w:t>традиции</w:t>
      </w:r>
      <w:r>
        <w:rPr>
          <w:spacing w:val="-7"/>
        </w:rPr>
        <w:t xml:space="preserve"> </w:t>
      </w:r>
      <w:r>
        <w:t>празднования</w:t>
      </w:r>
      <w:r>
        <w:rPr>
          <w:spacing w:val="-8"/>
        </w:rPr>
        <w:t xml:space="preserve"> </w:t>
      </w:r>
      <w:r>
        <w:t>Дня</w:t>
      </w:r>
      <w:r>
        <w:rPr>
          <w:spacing w:val="-4"/>
        </w:rPr>
        <w:t xml:space="preserve"> </w:t>
      </w:r>
      <w:r>
        <w:t>Победы.</w:t>
      </w:r>
    </w:p>
    <w:p w:rsidR="000A0EF3" w:rsidRDefault="002345D6">
      <w:pPr>
        <w:pStyle w:val="a3"/>
        <w:spacing w:line="360" w:lineRule="auto"/>
        <w:ind w:left="220"/>
        <w:jc w:val="left"/>
      </w:pPr>
      <w:r>
        <w:t>19 мая 1922 года — день рождения пионерской организации. Цель еесоздания</w:t>
      </w:r>
      <w:r>
        <w:rPr>
          <w:spacing w:val="-2"/>
        </w:rPr>
        <w:t xml:space="preserve"> </w:t>
      </w:r>
      <w:r>
        <w:t>и</w:t>
      </w:r>
      <w:r>
        <w:rPr>
          <w:spacing w:val="-3"/>
        </w:rPr>
        <w:t xml:space="preserve"> </w:t>
      </w:r>
      <w:r>
        <w:t>деятельность. Причины, по которым дети объединяются.</w:t>
      </w:r>
    </w:p>
    <w:p w:rsidR="000A0EF3" w:rsidRDefault="002345D6">
      <w:pPr>
        <w:pStyle w:val="a3"/>
        <w:spacing w:line="360" w:lineRule="auto"/>
        <w:ind w:left="220"/>
        <w:jc w:val="left"/>
      </w:pPr>
      <w:r>
        <w:t>Неизвестный Пушкин.</w:t>
      </w:r>
      <w:r>
        <w:rPr>
          <w:spacing w:val="38"/>
        </w:rPr>
        <w:t xml:space="preserve"> </w:t>
      </w:r>
      <w:r>
        <w:t>Творчество Пушкина объединяет поколения. ВкладА.</w:t>
      </w:r>
      <w:r>
        <w:rPr>
          <w:spacing w:val="-3"/>
        </w:rPr>
        <w:t xml:space="preserve"> </w:t>
      </w:r>
      <w:r>
        <w:t>С.</w:t>
      </w:r>
      <w:r>
        <w:rPr>
          <w:spacing w:val="-5"/>
        </w:rPr>
        <w:t xml:space="preserve"> </w:t>
      </w:r>
      <w:r>
        <w:t>Пушкина</w:t>
      </w:r>
      <w:r>
        <w:rPr>
          <w:spacing w:val="-5"/>
        </w:rPr>
        <w:t xml:space="preserve"> </w:t>
      </w:r>
      <w:r>
        <w:t>в формирование современного литературного русского языка.</w:t>
      </w:r>
    </w:p>
    <w:p w:rsidR="000A0EF3" w:rsidRDefault="002345D6">
      <w:pPr>
        <w:pStyle w:val="2"/>
        <w:spacing w:before="80"/>
        <w:ind w:left="220"/>
        <w:jc w:val="left"/>
      </w:pPr>
      <w:r>
        <w:t>Планируемые</w:t>
      </w:r>
      <w:r>
        <w:rPr>
          <w:spacing w:val="-11"/>
        </w:rPr>
        <w:t xml:space="preserve"> </w:t>
      </w:r>
      <w:r>
        <w:t>результаты</w:t>
      </w:r>
      <w:r>
        <w:rPr>
          <w:spacing w:val="-6"/>
        </w:rPr>
        <w:t xml:space="preserve"> </w:t>
      </w:r>
      <w:r>
        <w:t>освоения</w:t>
      </w:r>
      <w:r>
        <w:rPr>
          <w:spacing w:val="-8"/>
        </w:rPr>
        <w:t xml:space="preserve"> </w:t>
      </w:r>
      <w:r>
        <w:t>курса</w:t>
      </w:r>
      <w:r>
        <w:rPr>
          <w:spacing w:val="-9"/>
        </w:rPr>
        <w:t xml:space="preserve"> </w:t>
      </w:r>
      <w:r>
        <w:t>внеурочной</w:t>
      </w:r>
      <w:r>
        <w:rPr>
          <w:spacing w:val="-6"/>
        </w:rPr>
        <w:t xml:space="preserve"> </w:t>
      </w:r>
      <w:r>
        <w:rPr>
          <w:spacing w:val="-2"/>
        </w:rPr>
        <w:t>деятельности</w:t>
      </w:r>
    </w:p>
    <w:p w:rsidR="000A0EF3" w:rsidRDefault="000A0EF3">
      <w:pPr>
        <w:pStyle w:val="a3"/>
        <w:spacing w:before="17"/>
        <w:ind w:left="0"/>
        <w:jc w:val="left"/>
        <w:rPr>
          <w:b/>
        </w:rPr>
      </w:pPr>
    </w:p>
    <w:p w:rsidR="000A0EF3" w:rsidRDefault="002345D6">
      <w:pPr>
        <w:pStyle w:val="a3"/>
        <w:spacing w:line="360" w:lineRule="auto"/>
        <w:ind w:left="220"/>
        <w:jc w:val="left"/>
      </w:pPr>
      <w:r>
        <w:t>Занятия в рамках программы направлены на обеспечение достижения школьниками следующих личностных, метапредметных и предметныхобразовательных результатов.</w:t>
      </w:r>
    </w:p>
    <w:p w:rsidR="000A0EF3" w:rsidRDefault="002345D6">
      <w:pPr>
        <w:spacing w:line="274" w:lineRule="exact"/>
        <w:ind w:left="220"/>
        <w:rPr>
          <w:i/>
          <w:sz w:val="24"/>
        </w:rPr>
      </w:pPr>
      <w:r>
        <w:rPr>
          <w:b/>
          <w:i/>
          <w:sz w:val="24"/>
        </w:rPr>
        <w:t>Личностные</w:t>
      </w:r>
      <w:r>
        <w:rPr>
          <w:b/>
          <w:i/>
          <w:spacing w:val="-10"/>
          <w:sz w:val="24"/>
        </w:rPr>
        <w:t xml:space="preserve"> </w:t>
      </w:r>
      <w:r>
        <w:rPr>
          <w:b/>
          <w:i/>
          <w:sz w:val="24"/>
        </w:rPr>
        <w:t>результаты</w:t>
      </w:r>
      <w:r>
        <w:rPr>
          <w:b/>
          <w:i/>
          <w:spacing w:val="-5"/>
          <w:sz w:val="24"/>
        </w:rPr>
        <w:t xml:space="preserve"> </w:t>
      </w:r>
      <w:r>
        <w:rPr>
          <w:i/>
          <w:sz w:val="24"/>
        </w:rPr>
        <w:t>должны</w:t>
      </w:r>
      <w:r>
        <w:rPr>
          <w:i/>
          <w:spacing w:val="-6"/>
          <w:sz w:val="24"/>
        </w:rPr>
        <w:t xml:space="preserve"> </w:t>
      </w:r>
      <w:r>
        <w:rPr>
          <w:i/>
          <w:spacing w:val="-2"/>
          <w:sz w:val="24"/>
        </w:rPr>
        <w:t>отражать:</w:t>
      </w:r>
    </w:p>
    <w:p w:rsidR="000A0EF3" w:rsidRDefault="000A0EF3">
      <w:pPr>
        <w:pStyle w:val="a3"/>
        <w:spacing w:before="24"/>
        <w:ind w:left="0"/>
        <w:jc w:val="left"/>
        <w:rPr>
          <w:i/>
        </w:rPr>
      </w:pPr>
    </w:p>
    <w:p w:rsidR="000A0EF3" w:rsidRDefault="002345D6">
      <w:pPr>
        <w:pStyle w:val="a3"/>
        <w:tabs>
          <w:tab w:val="left" w:pos="1816"/>
          <w:tab w:val="left" w:pos="2952"/>
          <w:tab w:val="left" w:pos="3520"/>
          <w:tab w:val="left" w:pos="4782"/>
          <w:tab w:val="left" w:pos="5137"/>
          <w:tab w:val="left" w:pos="6941"/>
          <w:tab w:val="left" w:pos="7750"/>
          <w:tab w:val="left" w:pos="9256"/>
        </w:tabs>
        <w:spacing w:line="360" w:lineRule="auto"/>
        <w:ind w:left="220" w:right="267"/>
        <w:jc w:val="left"/>
      </w:pPr>
      <w:r>
        <w:t>российскую</w:t>
      </w:r>
      <w:r>
        <w:rPr>
          <w:spacing w:val="80"/>
        </w:rPr>
        <w:t xml:space="preserve"> </w:t>
      </w:r>
      <w:r>
        <w:t>гражданскую</w:t>
      </w:r>
      <w:r>
        <w:rPr>
          <w:spacing w:val="80"/>
        </w:rPr>
        <w:t xml:space="preserve"> </w:t>
      </w:r>
      <w:r>
        <w:t>идентичность,</w:t>
      </w:r>
      <w:r>
        <w:rPr>
          <w:spacing w:val="80"/>
        </w:rPr>
        <w:t xml:space="preserve"> </w:t>
      </w:r>
      <w:r>
        <w:t>патриотизм,</w:t>
      </w:r>
      <w:r>
        <w:rPr>
          <w:spacing w:val="80"/>
        </w:rPr>
        <w:t xml:space="preserve"> </w:t>
      </w:r>
      <w:r>
        <w:t>уважение</w:t>
      </w:r>
      <w:r>
        <w:rPr>
          <w:spacing w:val="80"/>
        </w:rPr>
        <w:t xml:space="preserve"> </w:t>
      </w:r>
      <w:r>
        <w:t>к</w:t>
      </w:r>
      <w:r>
        <w:rPr>
          <w:spacing w:val="80"/>
        </w:rPr>
        <w:t xml:space="preserve"> </w:t>
      </w:r>
      <w:r>
        <w:t>своему</w:t>
      </w:r>
      <w:r>
        <w:rPr>
          <w:spacing w:val="80"/>
        </w:rPr>
        <w:t xml:space="preserve"> </w:t>
      </w:r>
      <w:r>
        <w:t>народу,</w:t>
      </w:r>
      <w:r>
        <w:rPr>
          <w:spacing w:val="80"/>
        </w:rPr>
        <w:t xml:space="preserve"> </w:t>
      </w:r>
      <w:r>
        <w:t>чувства ответственности</w:t>
      </w:r>
      <w:r>
        <w:rPr>
          <w:spacing w:val="40"/>
        </w:rPr>
        <w:t xml:space="preserve"> </w:t>
      </w:r>
      <w:r>
        <w:t>перед</w:t>
      </w:r>
      <w:r>
        <w:rPr>
          <w:spacing w:val="40"/>
        </w:rPr>
        <w:t xml:space="preserve"> </w:t>
      </w:r>
      <w:r>
        <w:t>Родиной,</w:t>
      </w:r>
      <w:r>
        <w:rPr>
          <w:spacing w:val="40"/>
        </w:rPr>
        <w:t xml:space="preserve"> </w:t>
      </w:r>
      <w:r>
        <w:t>гордости</w:t>
      </w:r>
      <w:r>
        <w:rPr>
          <w:spacing w:val="40"/>
        </w:rPr>
        <w:t xml:space="preserve"> </w:t>
      </w:r>
      <w:r>
        <w:t>за</w:t>
      </w:r>
      <w:r>
        <w:rPr>
          <w:spacing w:val="40"/>
        </w:rPr>
        <w:t xml:space="preserve"> </w:t>
      </w:r>
      <w:r>
        <w:t>свой</w:t>
      </w:r>
      <w:r>
        <w:rPr>
          <w:spacing w:val="40"/>
        </w:rPr>
        <w:t xml:space="preserve"> </w:t>
      </w:r>
      <w:r>
        <w:t>край,</w:t>
      </w:r>
      <w:r>
        <w:rPr>
          <w:spacing w:val="40"/>
        </w:rPr>
        <w:t xml:space="preserve"> </w:t>
      </w:r>
      <w:r>
        <w:t>свою</w:t>
      </w:r>
      <w:r>
        <w:rPr>
          <w:spacing w:val="-2"/>
        </w:rPr>
        <w:t xml:space="preserve"> </w:t>
      </w:r>
      <w:r>
        <w:t>Родину,</w:t>
      </w:r>
      <w:r>
        <w:rPr>
          <w:spacing w:val="40"/>
        </w:rPr>
        <w:t xml:space="preserve"> </w:t>
      </w:r>
      <w:r>
        <w:t>прошлое</w:t>
      </w:r>
      <w:r>
        <w:rPr>
          <w:spacing w:val="40"/>
        </w:rPr>
        <w:t xml:space="preserve"> </w:t>
      </w:r>
      <w:r>
        <w:t>и</w:t>
      </w:r>
      <w:r>
        <w:rPr>
          <w:spacing w:val="40"/>
        </w:rPr>
        <w:t xml:space="preserve"> </w:t>
      </w:r>
      <w:r>
        <w:t xml:space="preserve">настоящее многонационального народа России, уважение государственных символов (герб, флаг, гимн); </w:t>
      </w:r>
      <w:r>
        <w:rPr>
          <w:spacing w:val="-2"/>
        </w:rPr>
        <w:t>гражданскую</w:t>
      </w:r>
      <w:r>
        <w:tab/>
      </w:r>
      <w:r>
        <w:rPr>
          <w:spacing w:val="-2"/>
        </w:rPr>
        <w:t>позицию</w:t>
      </w:r>
      <w:r>
        <w:tab/>
      </w:r>
      <w:r>
        <w:rPr>
          <w:spacing w:val="-4"/>
        </w:rPr>
        <w:t>как</w:t>
      </w:r>
      <w:r>
        <w:tab/>
      </w:r>
      <w:r>
        <w:rPr>
          <w:spacing w:val="-2"/>
        </w:rPr>
        <w:t>активного</w:t>
      </w:r>
      <w:r>
        <w:tab/>
      </w:r>
      <w:r>
        <w:rPr>
          <w:spacing w:val="-10"/>
        </w:rPr>
        <w:t>и</w:t>
      </w:r>
      <w:r>
        <w:tab/>
      </w:r>
      <w:r>
        <w:rPr>
          <w:spacing w:val="-2"/>
        </w:rPr>
        <w:t>ответственного</w:t>
      </w:r>
      <w:r>
        <w:tab/>
      </w:r>
      <w:r>
        <w:rPr>
          <w:spacing w:val="-2"/>
        </w:rPr>
        <w:t>члена</w:t>
      </w:r>
      <w:r>
        <w:tab/>
      </w:r>
      <w:r>
        <w:rPr>
          <w:spacing w:val="-2"/>
        </w:rPr>
        <w:t>российского</w:t>
      </w:r>
      <w:r>
        <w:tab/>
      </w:r>
      <w:r>
        <w:rPr>
          <w:spacing w:val="-2"/>
        </w:rPr>
        <w:t xml:space="preserve">общества, </w:t>
      </w:r>
      <w:r>
        <w:t>осознающего</w:t>
      </w:r>
      <w:r>
        <w:rPr>
          <w:spacing w:val="32"/>
        </w:rPr>
        <w:t xml:space="preserve"> </w:t>
      </w:r>
      <w:r>
        <w:t>свои</w:t>
      </w:r>
      <w:r>
        <w:rPr>
          <w:spacing w:val="33"/>
        </w:rPr>
        <w:t xml:space="preserve"> </w:t>
      </w:r>
      <w:r>
        <w:t>конституционные</w:t>
      </w:r>
      <w:r>
        <w:rPr>
          <w:spacing w:val="31"/>
        </w:rPr>
        <w:t xml:space="preserve"> </w:t>
      </w:r>
      <w:r>
        <w:t>права</w:t>
      </w:r>
      <w:r>
        <w:rPr>
          <w:spacing w:val="31"/>
        </w:rPr>
        <w:t xml:space="preserve"> </w:t>
      </w:r>
      <w:r>
        <w:t>и</w:t>
      </w:r>
      <w:r>
        <w:rPr>
          <w:spacing w:val="36"/>
        </w:rPr>
        <w:t xml:space="preserve"> </w:t>
      </w:r>
      <w:r>
        <w:t>обязанности,</w:t>
      </w:r>
      <w:r>
        <w:rPr>
          <w:spacing w:val="35"/>
        </w:rPr>
        <w:t xml:space="preserve"> </w:t>
      </w:r>
      <w:r>
        <w:t>уважающего</w:t>
      </w:r>
      <w:r>
        <w:rPr>
          <w:spacing w:val="40"/>
        </w:rPr>
        <w:t xml:space="preserve"> </w:t>
      </w:r>
      <w:r>
        <w:t>закон</w:t>
      </w:r>
      <w:r>
        <w:rPr>
          <w:spacing w:val="37"/>
        </w:rPr>
        <w:t xml:space="preserve"> </w:t>
      </w:r>
      <w:r>
        <w:t>и</w:t>
      </w:r>
      <w:r>
        <w:rPr>
          <w:spacing w:val="34"/>
        </w:rPr>
        <w:t xml:space="preserve"> </w:t>
      </w:r>
      <w:r>
        <w:t>правопорядок, обладающего</w:t>
      </w:r>
      <w:r>
        <w:rPr>
          <w:spacing w:val="40"/>
        </w:rPr>
        <w:t xml:space="preserve"> </w:t>
      </w:r>
      <w:r>
        <w:t>чувством</w:t>
      </w:r>
      <w:r>
        <w:rPr>
          <w:spacing w:val="40"/>
        </w:rPr>
        <w:t xml:space="preserve"> </w:t>
      </w:r>
      <w:r>
        <w:t>собственного</w:t>
      </w:r>
      <w:r>
        <w:rPr>
          <w:spacing w:val="40"/>
        </w:rPr>
        <w:t xml:space="preserve"> </w:t>
      </w:r>
      <w:r>
        <w:t>достоинства,</w:t>
      </w:r>
      <w:r>
        <w:rPr>
          <w:spacing w:val="40"/>
        </w:rPr>
        <w:t xml:space="preserve"> </w:t>
      </w:r>
      <w:r>
        <w:t>осознанно</w:t>
      </w:r>
      <w:r>
        <w:rPr>
          <w:spacing w:val="40"/>
        </w:rPr>
        <w:t xml:space="preserve"> </w:t>
      </w:r>
      <w:r>
        <w:t>принимающего</w:t>
      </w:r>
      <w:r>
        <w:rPr>
          <w:spacing w:val="40"/>
        </w:rPr>
        <w:t xml:space="preserve"> </w:t>
      </w:r>
      <w:r>
        <w:t>традиционные</w:t>
      </w:r>
      <w:r>
        <w:rPr>
          <w:spacing w:val="80"/>
        </w:rPr>
        <w:t xml:space="preserve"> </w:t>
      </w:r>
      <w:r>
        <w:t>национальные и общечеловеческие гуманистические и демократические ценности;</w:t>
      </w:r>
    </w:p>
    <w:p w:rsidR="000A0EF3" w:rsidRDefault="000A0EF3">
      <w:pPr>
        <w:spacing w:line="360" w:lineRule="auto"/>
        <w:sectPr w:rsidR="000A0EF3">
          <w:pgSz w:w="11920" w:h="16850"/>
          <w:pgMar w:top="680" w:right="580" w:bottom="780" w:left="780" w:header="0" w:footer="593" w:gutter="0"/>
          <w:cols w:space="720"/>
        </w:sectPr>
      </w:pPr>
    </w:p>
    <w:p w:rsidR="000A0EF3" w:rsidRDefault="002345D6">
      <w:pPr>
        <w:pStyle w:val="a3"/>
        <w:spacing w:before="74"/>
        <w:ind w:left="220"/>
      </w:pPr>
      <w:r>
        <w:lastRenderedPageBreak/>
        <w:t>готовность</w:t>
      </w:r>
      <w:r>
        <w:rPr>
          <w:spacing w:val="-9"/>
        </w:rPr>
        <w:t xml:space="preserve"> </w:t>
      </w:r>
      <w:r>
        <w:t>к</w:t>
      </w:r>
      <w:r>
        <w:rPr>
          <w:spacing w:val="-7"/>
        </w:rPr>
        <w:t xml:space="preserve"> </w:t>
      </w:r>
      <w:r>
        <w:t>служению</w:t>
      </w:r>
      <w:r>
        <w:rPr>
          <w:spacing w:val="-5"/>
        </w:rPr>
        <w:t xml:space="preserve"> </w:t>
      </w:r>
      <w:r>
        <w:t>Отечеству,</w:t>
      </w:r>
      <w:r>
        <w:rPr>
          <w:spacing w:val="-5"/>
        </w:rPr>
        <w:t xml:space="preserve"> </w:t>
      </w:r>
      <w:r>
        <w:t>его</w:t>
      </w:r>
      <w:r>
        <w:rPr>
          <w:spacing w:val="-5"/>
        </w:rPr>
        <w:t xml:space="preserve"> </w:t>
      </w:r>
      <w:r>
        <w:rPr>
          <w:spacing w:val="-2"/>
        </w:rPr>
        <w:t>защите;</w:t>
      </w:r>
    </w:p>
    <w:p w:rsidR="000A0EF3" w:rsidRDefault="000A0EF3">
      <w:pPr>
        <w:pStyle w:val="a3"/>
        <w:spacing w:before="22"/>
        <w:ind w:left="0"/>
        <w:jc w:val="left"/>
      </w:pPr>
    </w:p>
    <w:p w:rsidR="000A0EF3" w:rsidRDefault="002345D6">
      <w:pPr>
        <w:pStyle w:val="a3"/>
        <w:spacing w:line="360" w:lineRule="auto"/>
        <w:ind w:left="220" w:right="263"/>
      </w:pPr>
      <w:r>
        <w:t>сформированность мировоззрения, соответствующего современному уровню развития науки и 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культур,а</w:t>
      </w:r>
      <w:r>
        <w:rPr>
          <w:spacing w:val="-15"/>
        </w:rPr>
        <w:t xml:space="preserve"> </w:t>
      </w:r>
      <w:r>
        <w:t>также</w:t>
      </w:r>
      <w:r>
        <w:rPr>
          <w:spacing w:val="-6"/>
        </w:rPr>
        <w:t xml:space="preserve"> </w:t>
      </w:r>
      <w:r>
        <w:t>различных форм</w:t>
      </w:r>
      <w:r>
        <w:rPr>
          <w:spacing w:val="-1"/>
        </w:rPr>
        <w:t xml:space="preserve"> </w:t>
      </w:r>
      <w:r>
        <w:t>общественного сознания, осознание своего места в поликультурном мире;</w:t>
      </w:r>
    </w:p>
    <w:p w:rsidR="000A0EF3" w:rsidRDefault="002345D6">
      <w:pPr>
        <w:pStyle w:val="a3"/>
        <w:spacing w:line="360" w:lineRule="auto"/>
        <w:ind w:left="220" w:right="264"/>
      </w:pPr>
      <w:r>
        <w:t>сформированность основ саморазвития и самовоспитания в соответствии с</w:t>
      </w:r>
      <w:r>
        <w:rPr>
          <w:spacing w:val="-15"/>
        </w:rPr>
        <w:t xml:space="preserve"> </w:t>
      </w:r>
      <w:r>
        <w:t>общечеловеческими ценностями и идеалами гражданского общества; готовность и</w:t>
      </w:r>
      <w:r>
        <w:rPr>
          <w:spacing w:val="-13"/>
        </w:rPr>
        <w:t xml:space="preserve"> </w:t>
      </w:r>
      <w:r>
        <w:t>способность к самостоятельной, творческой и ответственной деятельности;</w:t>
      </w:r>
    </w:p>
    <w:p w:rsidR="000A0EF3" w:rsidRDefault="002345D6">
      <w:pPr>
        <w:pStyle w:val="a3"/>
        <w:spacing w:before="10" w:line="360" w:lineRule="auto"/>
        <w:ind w:left="220" w:right="266"/>
      </w:pPr>
      <w: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признаками другим негативным социальным явлениям;</w:t>
      </w:r>
    </w:p>
    <w:p w:rsidR="000A0EF3" w:rsidRDefault="002345D6">
      <w:pPr>
        <w:pStyle w:val="a3"/>
        <w:spacing w:before="72" w:line="360" w:lineRule="auto"/>
        <w:ind w:left="220" w:right="263"/>
      </w:pPr>
      <w:r>
        <w:t>навыки сотрудничества со сверстниками, детьми младшего возраста, взрослыми в образовательной, общественно полезной, учебно-исследовательской,</w:t>
      </w:r>
      <w:r>
        <w:rPr>
          <w:spacing w:val="-15"/>
        </w:rPr>
        <w:t xml:space="preserve"> </w:t>
      </w:r>
      <w:r>
        <w:t xml:space="preserve">проектной и других видах </w:t>
      </w:r>
      <w:r>
        <w:rPr>
          <w:spacing w:val="-2"/>
        </w:rPr>
        <w:t>деятельности;</w:t>
      </w:r>
    </w:p>
    <w:p w:rsidR="000A0EF3" w:rsidRDefault="002345D6">
      <w:pPr>
        <w:pStyle w:val="a3"/>
        <w:spacing w:before="8"/>
        <w:ind w:left="220"/>
      </w:pPr>
      <w:r>
        <w:t>нравственное</w:t>
      </w:r>
      <w:r>
        <w:rPr>
          <w:spacing w:val="-5"/>
        </w:rPr>
        <w:t xml:space="preserve"> </w:t>
      </w:r>
      <w:r>
        <w:t>сознание</w:t>
      </w:r>
      <w:r>
        <w:rPr>
          <w:spacing w:val="-3"/>
        </w:rPr>
        <w:t xml:space="preserve"> </w:t>
      </w:r>
      <w:r>
        <w:t>и</w:t>
      </w:r>
      <w:r>
        <w:rPr>
          <w:spacing w:val="-3"/>
        </w:rPr>
        <w:t xml:space="preserve"> </w:t>
      </w:r>
      <w:r>
        <w:t>поведение</w:t>
      </w:r>
      <w:r>
        <w:rPr>
          <w:spacing w:val="-3"/>
        </w:rPr>
        <w:t xml:space="preserve"> </w:t>
      </w:r>
      <w:r>
        <w:t>на</w:t>
      </w:r>
      <w:r>
        <w:rPr>
          <w:spacing w:val="-2"/>
        </w:rPr>
        <w:t xml:space="preserve"> </w:t>
      </w:r>
      <w:r>
        <w:t>основе</w:t>
      </w:r>
      <w:r>
        <w:rPr>
          <w:spacing w:val="-4"/>
        </w:rPr>
        <w:t xml:space="preserve"> </w:t>
      </w:r>
      <w:r>
        <w:t>усвоения</w:t>
      </w:r>
      <w:r>
        <w:rPr>
          <w:spacing w:val="-2"/>
        </w:rPr>
        <w:t xml:space="preserve"> общечеловеческихценностей;</w:t>
      </w:r>
    </w:p>
    <w:p w:rsidR="000A0EF3" w:rsidRDefault="002345D6">
      <w:pPr>
        <w:pStyle w:val="a3"/>
        <w:spacing w:before="149" w:line="360" w:lineRule="auto"/>
        <w:ind w:left="220" w:right="272"/>
      </w:pPr>
      <w:r>
        <w:t>готовность и способность к образованию, в том числе самообразованию, на</w:t>
      </w:r>
      <w:r>
        <w:rPr>
          <w:spacing w:val="-8"/>
        </w:rPr>
        <w:t xml:space="preserve"> </w:t>
      </w:r>
      <w:r>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A0EF3" w:rsidRDefault="002345D6">
      <w:pPr>
        <w:pStyle w:val="a3"/>
        <w:spacing w:before="6" w:line="360" w:lineRule="auto"/>
        <w:ind w:left="220" w:right="265"/>
      </w:pPr>
      <w:r>
        <w:t>эстетическое отношение к миру, включая эстетику быта, научного и технического творчества, спорта, общественных отношений;</w:t>
      </w:r>
    </w:p>
    <w:p w:rsidR="000A0EF3" w:rsidRDefault="002345D6">
      <w:pPr>
        <w:pStyle w:val="a3"/>
        <w:spacing w:before="20" w:line="360" w:lineRule="auto"/>
        <w:ind w:left="220" w:right="261"/>
      </w:pPr>
      <w:r>
        <w:t>приятие и 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 наркотиков;</w:t>
      </w:r>
    </w:p>
    <w:p w:rsidR="000A0EF3" w:rsidRDefault="002345D6">
      <w:pPr>
        <w:pStyle w:val="a3"/>
        <w:spacing w:line="362" w:lineRule="auto"/>
        <w:ind w:left="220" w:right="410"/>
        <w:jc w:val="left"/>
      </w:pPr>
      <w:r>
        <w:t>бережное,</w:t>
      </w:r>
      <w:r>
        <w:rPr>
          <w:spacing w:val="80"/>
        </w:rPr>
        <w:t xml:space="preserve"> </w:t>
      </w:r>
      <w:r>
        <w:t>ответственное</w:t>
      </w:r>
      <w:r>
        <w:rPr>
          <w:spacing w:val="80"/>
        </w:rPr>
        <w:t xml:space="preserve"> </w:t>
      </w:r>
      <w:r>
        <w:t>и</w:t>
      </w:r>
      <w:r>
        <w:rPr>
          <w:spacing w:val="80"/>
        </w:rPr>
        <w:t xml:space="preserve"> </w:t>
      </w:r>
      <w:r>
        <w:t>компетентное</w:t>
      </w:r>
      <w:r>
        <w:rPr>
          <w:spacing w:val="80"/>
        </w:rPr>
        <w:t xml:space="preserve"> </w:t>
      </w:r>
      <w:r>
        <w:t>отношение</w:t>
      </w:r>
      <w:r>
        <w:rPr>
          <w:spacing w:val="80"/>
        </w:rPr>
        <w:t xml:space="preserve"> </w:t>
      </w:r>
      <w:r>
        <w:t>к</w:t>
      </w:r>
      <w:r>
        <w:rPr>
          <w:spacing w:val="80"/>
        </w:rPr>
        <w:t xml:space="preserve"> </w:t>
      </w:r>
      <w:r>
        <w:t>физическому</w:t>
      </w:r>
      <w:r>
        <w:rPr>
          <w:spacing w:val="80"/>
        </w:rPr>
        <w:t xml:space="preserve"> </w:t>
      </w:r>
      <w:r>
        <w:t>и</w:t>
      </w:r>
      <w:r>
        <w:rPr>
          <w:spacing w:val="80"/>
        </w:rPr>
        <w:t xml:space="preserve"> </w:t>
      </w:r>
      <w:r>
        <w:t>психологическому</w:t>
      </w:r>
      <w:r>
        <w:rPr>
          <w:spacing w:val="40"/>
        </w:rPr>
        <w:t xml:space="preserve"> </w:t>
      </w:r>
      <w:r>
        <w:t>здоровью, как собственному, так и других людей, умение оказывать первую помощь;</w:t>
      </w:r>
      <w:r>
        <w:rPr>
          <w:spacing w:val="80"/>
        </w:rPr>
        <w:t xml:space="preserve"> </w:t>
      </w:r>
      <w:r>
        <w:t>осознанный</w:t>
      </w:r>
      <w:r>
        <w:rPr>
          <w:spacing w:val="40"/>
        </w:rPr>
        <w:t xml:space="preserve"> </w:t>
      </w:r>
      <w:r>
        <w:t>выбор</w:t>
      </w:r>
      <w:r>
        <w:rPr>
          <w:spacing w:val="40"/>
        </w:rPr>
        <w:t xml:space="preserve"> </w:t>
      </w:r>
      <w:r>
        <w:t>будущей</w:t>
      </w:r>
      <w:r>
        <w:rPr>
          <w:spacing w:val="40"/>
        </w:rPr>
        <w:t xml:space="preserve"> </w:t>
      </w:r>
      <w:r>
        <w:t>профессии</w:t>
      </w:r>
      <w:r>
        <w:rPr>
          <w:spacing w:val="40"/>
        </w:rPr>
        <w:t xml:space="preserve"> </w:t>
      </w:r>
      <w:r>
        <w:t>и</w:t>
      </w:r>
      <w:r>
        <w:rPr>
          <w:spacing w:val="40"/>
        </w:rPr>
        <w:t xml:space="preserve"> </w:t>
      </w:r>
      <w:r>
        <w:t>возможностей</w:t>
      </w:r>
      <w:r>
        <w:rPr>
          <w:spacing w:val="40"/>
        </w:rPr>
        <w:t xml:space="preserve"> </w:t>
      </w:r>
      <w:r>
        <w:t>реализации собственных</w:t>
      </w:r>
      <w:r>
        <w:rPr>
          <w:spacing w:val="40"/>
        </w:rPr>
        <w:t xml:space="preserve"> </w:t>
      </w:r>
      <w:r>
        <w:t>жизненных планов;</w:t>
      </w:r>
      <w:r>
        <w:rPr>
          <w:spacing w:val="40"/>
        </w:rPr>
        <w:t xml:space="preserve"> </w:t>
      </w:r>
      <w:r>
        <w:t>отношение</w:t>
      </w:r>
      <w:r>
        <w:rPr>
          <w:spacing w:val="40"/>
        </w:rPr>
        <w:t xml:space="preserve"> </w:t>
      </w:r>
      <w:r>
        <w:t>к</w:t>
      </w:r>
      <w:r>
        <w:rPr>
          <w:spacing w:val="40"/>
        </w:rPr>
        <w:t xml:space="preserve"> </w:t>
      </w:r>
      <w:r>
        <w:t>профессиональной</w:t>
      </w:r>
      <w:r>
        <w:rPr>
          <w:spacing w:val="40"/>
        </w:rPr>
        <w:t xml:space="preserve"> </w:t>
      </w:r>
      <w:r>
        <w:t>деятельности</w:t>
      </w:r>
      <w:r>
        <w:rPr>
          <w:spacing w:val="40"/>
        </w:rPr>
        <w:t xml:space="preserve"> </w:t>
      </w:r>
      <w:r>
        <w:t>как</w:t>
      </w:r>
      <w:r>
        <w:rPr>
          <w:spacing w:val="27"/>
        </w:rPr>
        <w:t xml:space="preserve"> </w:t>
      </w:r>
      <w:r>
        <w:t>возможности</w:t>
      </w:r>
      <w:r>
        <w:rPr>
          <w:spacing w:val="80"/>
        </w:rPr>
        <w:t xml:space="preserve"> </w:t>
      </w:r>
      <w:r>
        <w:t>участия</w:t>
      </w:r>
      <w:r>
        <w:rPr>
          <w:spacing w:val="80"/>
        </w:rPr>
        <w:t xml:space="preserve"> </w:t>
      </w:r>
      <w:r>
        <w:t>в</w:t>
      </w:r>
      <w:r>
        <w:rPr>
          <w:spacing w:val="80"/>
        </w:rPr>
        <w:t xml:space="preserve"> </w:t>
      </w:r>
      <w:r>
        <w:t>решении личных, общественных, государственных,общенациональных проблем;</w:t>
      </w:r>
    </w:p>
    <w:p w:rsidR="000A0EF3" w:rsidRDefault="002345D6">
      <w:pPr>
        <w:pStyle w:val="a3"/>
        <w:spacing w:line="360" w:lineRule="auto"/>
        <w:ind w:left="220" w:right="264"/>
      </w:pPr>
      <w: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 направленной деятельности;</w:t>
      </w:r>
    </w:p>
    <w:p w:rsidR="000A0EF3" w:rsidRDefault="002345D6">
      <w:pPr>
        <w:pStyle w:val="a3"/>
        <w:spacing w:before="2" w:line="360" w:lineRule="auto"/>
        <w:ind w:left="220" w:right="269"/>
      </w:pPr>
      <w:r>
        <w:t>ответственное отношение к созданию семьи на основе осознанного принятия ценностей</w:t>
      </w:r>
      <w:r>
        <w:rPr>
          <w:spacing w:val="40"/>
        </w:rPr>
        <w:t xml:space="preserve"> </w:t>
      </w:r>
      <w:r>
        <w:t>семейной жизни.</w:t>
      </w:r>
    </w:p>
    <w:p w:rsidR="000A0EF3" w:rsidRDefault="002345D6">
      <w:pPr>
        <w:spacing w:before="10" w:line="360" w:lineRule="auto"/>
        <w:ind w:left="220" w:right="266"/>
        <w:jc w:val="both"/>
        <w:rPr>
          <w:i/>
          <w:sz w:val="24"/>
        </w:rPr>
      </w:pPr>
      <w:r>
        <w:rPr>
          <w:b/>
          <w:i/>
          <w:sz w:val="24"/>
        </w:rPr>
        <w:t xml:space="preserve">Метапредметные результаты </w:t>
      </w:r>
      <w:r>
        <w:rPr>
          <w:i/>
          <w:sz w:val="24"/>
        </w:rPr>
        <w:t xml:space="preserve">освоения основной образовательной программы должны </w:t>
      </w:r>
      <w:r>
        <w:rPr>
          <w:i/>
          <w:spacing w:val="-2"/>
          <w:sz w:val="24"/>
        </w:rPr>
        <w:t>отражать:</w:t>
      </w:r>
    </w:p>
    <w:p w:rsidR="000A0EF3" w:rsidRDefault="000A0EF3">
      <w:pPr>
        <w:spacing w:line="360" w:lineRule="auto"/>
        <w:jc w:val="both"/>
        <w:rPr>
          <w:sz w:val="24"/>
        </w:rPr>
        <w:sectPr w:rsidR="000A0EF3">
          <w:pgSz w:w="11920" w:h="16850"/>
          <w:pgMar w:top="680" w:right="580" w:bottom="780" w:left="780" w:header="0" w:footer="593" w:gutter="0"/>
          <w:cols w:space="720"/>
        </w:sectPr>
      </w:pPr>
    </w:p>
    <w:p w:rsidR="000A0EF3" w:rsidRDefault="002345D6">
      <w:pPr>
        <w:pStyle w:val="a3"/>
        <w:spacing w:before="74" w:line="360" w:lineRule="auto"/>
        <w:ind w:left="220" w:right="266"/>
      </w:pPr>
      <w:r>
        <w:lastRenderedPageBreak/>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A0EF3" w:rsidRDefault="002345D6">
      <w:pPr>
        <w:pStyle w:val="a3"/>
        <w:spacing w:before="1" w:line="362" w:lineRule="auto"/>
        <w:ind w:left="220" w:right="263"/>
        <w:jc w:val="left"/>
      </w:pPr>
      <w:r>
        <w:t>умение</w:t>
      </w:r>
      <w:r>
        <w:rPr>
          <w:spacing w:val="80"/>
        </w:rPr>
        <w:t xml:space="preserve"> </w:t>
      </w:r>
      <w:r>
        <w:t>продуктивно</w:t>
      </w:r>
      <w:r>
        <w:rPr>
          <w:spacing w:val="80"/>
        </w:rPr>
        <w:t xml:space="preserve"> </w:t>
      </w:r>
      <w:r>
        <w:t>общаться</w:t>
      </w:r>
      <w:r>
        <w:rPr>
          <w:spacing w:val="80"/>
        </w:rPr>
        <w:t xml:space="preserve"> </w:t>
      </w:r>
      <w:r>
        <w:t>и</w:t>
      </w:r>
      <w:r>
        <w:rPr>
          <w:spacing w:val="80"/>
        </w:rPr>
        <w:t xml:space="preserve"> </w:t>
      </w:r>
      <w:r>
        <w:t>взаимодействовать</w:t>
      </w:r>
      <w:r>
        <w:rPr>
          <w:spacing w:val="80"/>
        </w:rPr>
        <w:t xml:space="preserve"> </w:t>
      </w:r>
      <w:r>
        <w:t>в</w:t>
      </w:r>
      <w:r>
        <w:rPr>
          <w:spacing w:val="80"/>
        </w:rPr>
        <w:t xml:space="preserve"> </w:t>
      </w:r>
      <w:r>
        <w:t>процессе</w:t>
      </w:r>
      <w:r>
        <w:rPr>
          <w:spacing w:val="80"/>
        </w:rPr>
        <w:t xml:space="preserve"> </w:t>
      </w:r>
      <w:r>
        <w:t>совместной</w:t>
      </w:r>
      <w:r>
        <w:rPr>
          <w:spacing w:val="40"/>
        </w:rPr>
        <w:t xml:space="preserve"> </w:t>
      </w:r>
      <w:r>
        <w:t>деятельности, учитывать позиции других участников деятельности, эффективно разрешать конфликты; владение</w:t>
      </w:r>
      <w:r>
        <w:rPr>
          <w:spacing w:val="80"/>
        </w:rPr>
        <w:t xml:space="preserve"> </w:t>
      </w:r>
      <w:r>
        <w:t>навыками</w:t>
      </w:r>
      <w:r>
        <w:rPr>
          <w:spacing w:val="80"/>
        </w:rPr>
        <w:t xml:space="preserve"> </w:t>
      </w:r>
      <w:r>
        <w:t>познавательной,</w:t>
      </w:r>
      <w:r>
        <w:rPr>
          <w:spacing w:val="80"/>
        </w:rPr>
        <w:t xml:space="preserve"> </w:t>
      </w:r>
      <w:r>
        <w:t>учебно-исследовательской</w:t>
      </w:r>
      <w:r>
        <w:rPr>
          <w:spacing w:val="80"/>
        </w:rPr>
        <w:t xml:space="preserve"> </w:t>
      </w:r>
      <w:r>
        <w:t>и</w:t>
      </w:r>
      <w:r>
        <w:rPr>
          <w:spacing w:val="40"/>
        </w:rPr>
        <w:t xml:space="preserve"> </w:t>
      </w:r>
      <w:r>
        <w:t>проектной</w:t>
      </w:r>
      <w:r>
        <w:rPr>
          <w:spacing w:val="80"/>
        </w:rPr>
        <w:t xml:space="preserve"> </w:t>
      </w:r>
      <w:r>
        <w:t>деятельности,</w:t>
      </w:r>
      <w:r>
        <w:rPr>
          <w:spacing w:val="40"/>
        </w:rPr>
        <w:t xml:space="preserve"> </w:t>
      </w:r>
      <w:r>
        <w:t>навыками</w:t>
      </w:r>
      <w:r>
        <w:rPr>
          <w:spacing w:val="30"/>
        </w:rPr>
        <w:t xml:space="preserve"> </w:t>
      </w:r>
      <w:r>
        <w:t>разрешения проблем;</w:t>
      </w:r>
      <w:r>
        <w:rPr>
          <w:spacing w:val="28"/>
        </w:rPr>
        <w:t xml:space="preserve"> </w:t>
      </w:r>
      <w:r>
        <w:t>способность и</w:t>
      </w:r>
      <w:r>
        <w:rPr>
          <w:spacing w:val="29"/>
        </w:rPr>
        <w:t xml:space="preserve"> </w:t>
      </w:r>
      <w:r>
        <w:t>готовность</w:t>
      </w:r>
      <w:r>
        <w:rPr>
          <w:spacing w:val="-15"/>
        </w:rPr>
        <w:t xml:space="preserve"> </w:t>
      </w:r>
      <w:r>
        <w:t>к</w:t>
      </w:r>
      <w:r>
        <w:rPr>
          <w:spacing w:val="40"/>
        </w:rPr>
        <w:t xml:space="preserve"> </w:t>
      </w:r>
      <w:r>
        <w:t>самостоятельному</w:t>
      </w:r>
      <w:r>
        <w:rPr>
          <w:spacing w:val="37"/>
        </w:rPr>
        <w:t xml:space="preserve"> </w:t>
      </w:r>
      <w:r>
        <w:t>поиску</w:t>
      </w:r>
      <w:r>
        <w:rPr>
          <w:spacing w:val="39"/>
        </w:rPr>
        <w:t xml:space="preserve"> </w:t>
      </w:r>
      <w:r>
        <w:t>методов решения практических задач, применению различных методов познания;</w:t>
      </w:r>
    </w:p>
    <w:p w:rsidR="000A0EF3" w:rsidRDefault="002345D6">
      <w:pPr>
        <w:pStyle w:val="a3"/>
        <w:spacing w:line="360" w:lineRule="auto"/>
        <w:ind w:left="220" w:right="259"/>
      </w:pPr>
      <w:r>
        <w:t>готовность и способность к самостоятельной информационно- 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информацию,получаемую из различных источников;</w:t>
      </w:r>
    </w:p>
    <w:p w:rsidR="000A0EF3" w:rsidRDefault="002345D6">
      <w:pPr>
        <w:pStyle w:val="a3"/>
        <w:spacing w:before="2" w:line="360" w:lineRule="auto"/>
        <w:ind w:left="220" w:right="264"/>
      </w:pPr>
      <w:r>
        <w:t>умение использовать средства информационных и коммуникационных технологий (далее - ИКТ) в</w:t>
      </w:r>
      <w:r>
        <w:rPr>
          <w:spacing w:val="-1"/>
        </w:rPr>
        <w:t xml:space="preserve"> </w:t>
      </w:r>
      <w:r>
        <w:t>решении когнитивных, коммуникативных и</w:t>
      </w:r>
      <w:r>
        <w:rPr>
          <w:spacing w:val="-2"/>
        </w:rPr>
        <w:t xml:space="preserve"> </w:t>
      </w:r>
      <w:r>
        <w:t>организационных</w:t>
      </w:r>
      <w:r>
        <w:rPr>
          <w:spacing w:val="-1"/>
        </w:rPr>
        <w:t xml:space="preserve"> </w:t>
      </w:r>
      <w:r>
        <w:t>задач</w:t>
      </w:r>
      <w:r>
        <w:rPr>
          <w:spacing w:val="-1"/>
        </w:rPr>
        <w:t xml:space="preserve"> </w:t>
      </w:r>
      <w:r>
        <w:t>с</w:t>
      </w:r>
      <w:r>
        <w:rPr>
          <w:spacing w:val="-2"/>
        </w:rPr>
        <w:t xml:space="preserve"> </w:t>
      </w:r>
      <w:r>
        <w:t>соблюдением</w:t>
      </w:r>
      <w:r>
        <w:rPr>
          <w:spacing w:val="-1"/>
        </w:rPr>
        <w:t xml:space="preserve"> </w:t>
      </w:r>
      <w:r>
        <w:t>требований эргономики, техники безопасности, гигиены, ресурсосбережения, правовых и этических норм, норминформационной безопасности;</w:t>
      </w:r>
    </w:p>
    <w:p w:rsidR="000A0EF3" w:rsidRDefault="002345D6">
      <w:pPr>
        <w:pStyle w:val="a3"/>
        <w:spacing w:before="5"/>
        <w:ind w:left="220"/>
      </w:pPr>
      <w:r>
        <w:t>умение</w:t>
      </w:r>
      <w:r>
        <w:rPr>
          <w:spacing w:val="-4"/>
        </w:rPr>
        <w:t xml:space="preserve"> </w:t>
      </w:r>
      <w:r>
        <w:t>определять</w:t>
      </w:r>
      <w:r>
        <w:rPr>
          <w:spacing w:val="-3"/>
        </w:rPr>
        <w:t xml:space="preserve"> </w:t>
      </w:r>
      <w:r>
        <w:t>назначение</w:t>
      </w:r>
      <w:r>
        <w:rPr>
          <w:spacing w:val="-4"/>
        </w:rPr>
        <w:t xml:space="preserve"> </w:t>
      </w:r>
      <w:r>
        <w:t>и</w:t>
      </w:r>
      <w:r>
        <w:rPr>
          <w:spacing w:val="-3"/>
        </w:rPr>
        <w:t xml:space="preserve"> </w:t>
      </w:r>
      <w:r>
        <w:t>функции</w:t>
      </w:r>
      <w:r>
        <w:rPr>
          <w:spacing w:val="-2"/>
        </w:rPr>
        <w:t xml:space="preserve"> </w:t>
      </w:r>
      <w:r>
        <w:t>различных</w:t>
      </w:r>
      <w:r>
        <w:rPr>
          <w:spacing w:val="-1"/>
        </w:rPr>
        <w:t xml:space="preserve"> </w:t>
      </w:r>
      <w:r>
        <w:t xml:space="preserve">социальных </w:t>
      </w:r>
      <w:r>
        <w:rPr>
          <w:spacing w:val="-2"/>
        </w:rPr>
        <w:t>институтов;</w:t>
      </w:r>
    </w:p>
    <w:p w:rsidR="000A0EF3" w:rsidRDefault="002345D6">
      <w:pPr>
        <w:pStyle w:val="a3"/>
        <w:spacing w:before="144" w:line="360" w:lineRule="auto"/>
        <w:ind w:left="220" w:right="266"/>
      </w:pPr>
      <w:r>
        <w:t>умение самостоятельно оценивать и принимать решения, определяющие стратегию поведения, с учетом гражданских и нравственных ценностей;</w:t>
      </w:r>
    </w:p>
    <w:p w:rsidR="000A0EF3" w:rsidRDefault="002345D6">
      <w:pPr>
        <w:pStyle w:val="a3"/>
        <w:spacing w:before="18" w:line="360" w:lineRule="auto"/>
        <w:ind w:left="220" w:right="266" w:hanging="1"/>
      </w:pPr>
      <w:r>
        <w:t>владение языковыми средствами – умение ясно, логично и точно излагать свою точку зрения, использовать адекватные языковые средства;</w:t>
      </w:r>
    </w:p>
    <w:p w:rsidR="000A0EF3" w:rsidRDefault="002345D6">
      <w:pPr>
        <w:pStyle w:val="a3"/>
        <w:spacing w:before="14" w:line="360" w:lineRule="auto"/>
        <w:ind w:left="220" w:right="265"/>
      </w:pPr>
      <w: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A0EF3" w:rsidRDefault="002345D6">
      <w:pPr>
        <w:pStyle w:val="a3"/>
        <w:spacing w:before="73" w:line="360" w:lineRule="auto"/>
        <w:ind w:left="220" w:right="269"/>
      </w:pPr>
      <w:r>
        <w:rPr>
          <w:b/>
          <w:i/>
        </w:rPr>
        <w:t xml:space="preserve">Предметные результаты </w:t>
      </w:r>
      <w:r>
        <w:t>освоения программы среднего общего образования представлены с учетом специфики содержания предметных областей,затрагиваемых в ходе участия в программе</w:t>
      </w:r>
    </w:p>
    <w:p w:rsidR="000A0EF3" w:rsidRDefault="002345D6">
      <w:pPr>
        <w:pStyle w:val="a3"/>
        <w:ind w:left="220"/>
      </w:pPr>
      <w:r>
        <w:t>«Разговоры</w:t>
      </w:r>
      <w:r>
        <w:rPr>
          <w:spacing w:val="-3"/>
        </w:rPr>
        <w:t xml:space="preserve"> </w:t>
      </w:r>
      <w:r>
        <w:t>о</w:t>
      </w:r>
      <w:r>
        <w:rPr>
          <w:spacing w:val="-1"/>
        </w:rPr>
        <w:t xml:space="preserve"> </w:t>
      </w:r>
      <w:r>
        <w:rPr>
          <w:spacing w:val="-2"/>
        </w:rPr>
        <w:t>важном»:</w:t>
      </w:r>
    </w:p>
    <w:p w:rsidR="000A0EF3" w:rsidRDefault="002345D6">
      <w:pPr>
        <w:pStyle w:val="a3"/>
        <w:spacing w:before="138" w:line="360" w:lineRule="auto"/>
        <w:ind w:left="220" w:right="260"/>
      </w:pPr>
      <w:r>
        <w:rPr>
          <w:i/>
        </w:rPr>
        <w:t xml:space="preserve">Русский язык и литература: </w:t>
      </w:r>
      <w:r>
        <w:t>сформированность понятий о</w:t>
      </w:r>
      <w:r>
        <w:rPr>
          <w:spacing w:val="-1"/>
        </w:rPr>
        <w:t xml:space="preserve"> </w:t>
      </w:r>
      <w:r>
        <w:t>нормах русского литературного языка и применение</w:t>
      </w:r>
      <w:r>
        <w:rPr>
          <w:spacing w:val="-2"/>
        </w:rPr>
        <w:t xml:space="preserve"> </w:t>
      </w:r>
      <w:r>
        <w:t>знаний о</w:t>
      </w:r>
      <w:r>
        <w:rPr>
          <w:spacing w:val="-3"/>
        </w:rPr>
        <w:t xml:space="preserve"> </w:t>
      </w:r>
      <w:r>
        <w:t>них в</w:t>
      </w:r>
      <w:r>
        <w:rPr>
          <w:spacing w:val="-2"/>
        </w:rPr>
        <w:t xml:space="preserve"> </w:t>
      </w:r>
      <w:r>
        <w:t>речевой</w:t>
      </w:r>
      <w:r>
        <w:rPr>
          <w:spacing w:val="-1"/>
        </w:rPr>
        <w:t xml:space="preserve"> </w:t>
      </w:r>
      <w:r>
        <w:t>практике;</w:t>
      </w:r>
      <w:r>
        <w:rPr>
          <w:spacing w:val="-1"/>
        </w:rPr>
        <w:t xml:space="preserve"> </w:t>
      </w:r>
      <w:r>
        <w:t>владение навыками</w:t>
      </w:r>
      <w:r>
        <w:rPr>
          <w:spacing w:val="-8"/>
        </w:rPr>
        <w:t xml:space="preserve"> </w:t>
      </w:r>
      <w:r>
        <w:t>самоанализа</w:t>
      </w:r>
      <w:r>
        <w:rPr>
          <w:spacing w:val="-12"/>
        </w:rPr>
        <w:t xml:space="preserve"> </w:t>
      </w:r>
      <w:r>
        <w:t>и</w:t>
      </w:r>
      <w:r>
        <w:rPr>
          <w:spacing w:val="-9"/>
        </w:rPr>
        <w:t xml:space="preserve"> </w:t>
      </w:r>
      <w:r>
        <w:t>самооценки</w:t>
      </w:r>
      <w:r>
        <w:rPr>
          <w:spacing w:val="-10"/>
        </w:rPr>
        <w:t xml:space="preserve"> </w:t>
      </w:r>
      <w:r>
        <w:t>на основе</w:t>
      </w:r>
      <w:r>
        <w:rPr>
          <w:spacing w:val="-5"/>
        </w:rPr>
        <w:t xml:space="preserve"> </w:t>
      </w:r>
      <w:r>
        <w:t>наблюдений за</w:t>
      </w:r>
      <w:r>
        <w:rPr>
          <w:spacing w:val="-2"/>
        </w:rPr>
        <w:t xml:space="preserve"> </w:t>
      </w:r>
      <w:r>
        <w:t>собственной речью;владение умением анализировать текст с точки зрения наличия в нем явной и скрытой, основной и второстепенной информации; владение умением представлять</w:t>
      </w:r>
      <w:r>
        <w:rPr>
          <w:spacing w:val="-12"/>
        </w:rPr>
        <w:t xml:space="preserve"> </w:t>
      </w:r>
      <w:r>
        <w:t>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r>
        <w:rPr>
          <w:spacing w:val="80"/>
        </w:rPr>
        <w:t xml:space="preserve"> </w:t>
      </w:r>
      <w:r>
        <w:t>сформированность</w:t>
      </w:r>
      <w:r>
        <w:rPr>
          <w:spacing w:val="80"/>
        </w:rPr>
        <w:t xml:space="preserve"> </w:t>
      </w:r>
      <w:r>
        <w:t>представлений</w:t>
      </w:r>
      <w:r>
        <w:rPr>
          <w:spacing w:val="40"/>
        </w:rPr>
        <w:t xml:space="preserve"> </w:t>
      </w:r>
      <w:r>
        <w:t>об</w:t>
      </w:r>
      <w:r>
        <w:rPr>
          <w:spacing w:val="28"/>
        </w:rPr>
        <w:t xml:space="preserve"> </w:t>
      </w:r>
      <w:r>
        <w:t>изобразительно-выразительных</w:t>
      </w:r>
      <w:r>
        <w:rPr>
          <w:spacing w:val="40"/>
        </w:rPr>
        <w:t xml:space="preserve"> </w:t>
      </w:r>
      <w:r>
        <w:t>возможностях</w:t>
      </w:r>
    </w:p>
    <w:p w:rsidR="000A0EF3" w:rsidRDefault="000A0EF3">
      <w:pPr>
        <w:spacing w:line="360" w:lineRule="auto"/>
        <w:sectPr w:rsidR="000A0EF3">
          <w:pgSz w:w="11920" w:h="16850"/>
          <w:pgMar w:top="680" w:right="580" w:bottom="780" w:left="780" w:header="0" w:footer="593" w:gutter="0"/>
          <w:cols w:space="720"/>
        </w:sectPr>
      </w:pPr>
    </w:p>
    <w:p w:rsidR="000A0EF3" w:rsidRDefault="002345D6">
      <w:pPr>
        <w:pStyle w:val="a3"/>
        <w:spacing w:before="74" w:line="360" w:lineRule="auto"/>
        <w:ind w:left="220" w:right="263"/>
      </w:pPr>
      <w:r>
        <w:lastRenderedPageBreak/>
        <w:t>русского языка;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w:t>
      </w:r>
      <w:r>
        <w:rPr>
          <w:spacing w:val="-13"/>
        </w:rPr>
        <w:t xml:space="preserve"> </w:t>
      </w:r>
      <w:r>
        <w:t>выражать</w:t>
      </w:r>
      <w:r>
        <w:rPr>
          <w:spacing w:val="40"/>
        </w:rPr>
        <w:t xml:space="preserve"> </w:t>
      </w:r>
      <w:r>
        <w:t>свое отношение</w:t>
      </w:r>
      <w:r>
        <w:rPr>
          <w:spacing w:val="40"/>
        </w:rPr>
        <w:t xml:space="preserve"> </w:t>
      </w:r>
      <w:r>
        <w:t>к</w:t>
      </w:r>
      <w:r>
        <w:rPr>
          <w:spacing w:val="40"/>
        </w:rPr>
        <w:t xml:space="preserve"> </w:t>
      </w:r>
      <w:r>
        <w:t>ним</w:t>
      </w:r>
      <w:r>
        <w:rPr>
          <w:spacing w:val="40"/>
        </w:rPr>
        <w:t xml:space="preserve"> </w:t>
      </w:r>
      <w:r>
        <w:t>в</w:t>
      </w:r>
      <w:r>
        <w:rPr>
          <w:spacing w:val="40"/>
        </w:rPr>
        <w:t xml:space="preserve"> </w:t>
      </w:r>
      <w:r>
        <w:t>развернутых</w:t>
      </w:r>
      <w:r>
        <w:rPr>
          <w:spacing w:val="40"/>
        </w:rPr>
        <w:t xml:space="preserve"> </w:t>
      </w:r>
      <w:r>
        <w:t>аргументированных</w:t>
      </w:r>
      <w:r>
        <w:rPr>
          <w:spacing w:val="40"/>
        </w:rPr>
        <w:t xml:space="preserve"> </w:t>
      </w:r>
      <w:r>
        <w:t>устных</w:t>
      </w:r>
      <w:r>
        <w:rPr>
          <w:spacing w:val="40"/>
        </w:rPr>
        <w:t xml:space="preserve"> </w:t>
      </w:r>
      <w:r>
        <w:t>иписьменных высказываниях.</w:t>
      </w:r>
    </w:p>
    <w:p w:rsidR="000A0EF3" w:rsidRDefault="002345D6">
      <w:pPr>
        <w:pStyle w:val="a3"/>
        <w:spacing w:before="1" w:line="360" w:lineRule="auto"/>
        <w:ind w:left="220" w:right="264"/>
      </w:pPr>
      <w:r>
        <w:rPr>
          <w:i/>
        </w:rPr>
        <w:t>Иностранные</w:t>
      </w:r>
      <w:r>
        <w:rPr>
          <w:i/>
          <w:spacing w:val="-3"/>
        </w:rPr>
        <w:t xml:space="preserve"> </w:t>
      </w:r>
      <w:r>
        <w:rPr>
          <w:i/>
        </w:rPr>
        <w:t>языки:</w:t>
      </w:r>
      <w:r>
        <w:rPr>
          <w:i/>
          <w:spacing w:val="-4"/>
        </w:rPr>
        <w:t xml:space="preserve"> </w:t>
      </w:r>
      <w:r>
        <w:t>владение</w:t>
      </w:r>
      <w:r>
        <w:rPr>
          <w:spacing w:val="-3"/>
        </w:rPr>
        <w:t xml:space="preserve"> </w:t>
      </w:r>
      <w:r>
        <w:t>знаниями</w:t>
      </w:r>
      <w:r>
        <w:rPr>
          <w:spacing w:val="-1"/>
        </w:rPr>
        <w:t xml:space="preserve"> </w:t>
      </w:r>
      <w:r>
        <w:t>о</w:t>
      </w:r>
      <w:r>
        <w:rPr>
          <w:spacing w:val="-3"/>
        </w:rPr>
        <w:t xml:space="preserve"> </w:t>
      </w:r>
      <w:r>
        <w:t>социокультурной</w:t>
      </w:r>
      <w:r>
        <w:rPr>
          <w:spacing w:val="-1"/>
        </w:rPr>
        <w:t xml:space="preserve"> </w:t>
      </w:r>
      <w:r>
        <w:t>специфике</w:t>
      </w:r>
      <w:r>
        <w:rPr>
          <w:spacing w:val="-3"/>
        </w:rPr>
        <w:t xml:space="preserve"> </w:t>
      </w:r>
      <w:r>
        <w:t>страны/стран</w:t>
      </w:r>
      <w:r>
        <w:rPr>
          <w:spacing w:val="-3"/>
        </w:rPr>
        <w:t xml:space="preserve"> </w:t>
      </w:r>
      <w:r>
        <w:t>изучаемого языка и умение; умение выделять общее и различное в культуре родной страны и страны/стран изучаемого языка; сформированность</w:t>
      </w:r>
      <w:r>
        <w:rPr>
          <w:spacing w:val="-15"/>
        </w:rPr>
        <w:t xml:space="preserve"> </w:t>
      </w:r>
      <w:r>
        <w:t xml:space="preserve">умения использовать иностранный язык как средство для получения информации из иноязычных источников в образовательных и самообразовательных </w:t>
      </w:r>
      <w:r>
        <w:rPr>
          <w:spacing w:val="-2"/>
        </w:rPr>
        <w:t>целях.</w:t>
      </w:r>
    </w:p>
    <w:p w:rsidR="000A0EF3" w:rsidRDefault="002345D6">
      <w:pPr>
        <w:pStyle w:val="a3"/>
        <w:spacing w:line="360" w:lineRule="auto"/>
        <w:ind w:left="220" w:right="262"/>
      </w:pPr>
      <w:r>
        <w:rPr>
          <w:i/>
        </w:rPr>
        <w:t xml:space="preserve">История: </w:t>
      </w:r>
      <w: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сформированность умений применять</w:t>
      </w:r>
      <w:r>
        <w:rPr>
          <w:spacing w:val="40"/>
        </w:rPr>
        <w:t xml:space="preserve"> </w:t>
      </w:r>
      <w:r>
        <w:t>исторические</w:t>
      </w:r>
      <w:r>
        <w:rPr>
          <w:spacing w:val="40"/>
        </w:rPr>
        <w:t xml:space="preserve"> </w:t>
      </w:r>
      <w:r>
        <w:t>знания</w:t>
      </w:r>
      <w:r>
        <w:rPr>
          <w:spacing w:val="40"/>
        </w:rPr>
        <w:t xml:space="preserve"> </w:t>
      </w:r>
      <w:r>
        <w:t>в</w:t>
      </w:r>
      <w:r>
        <w:rPr>
          <w:spacing w:val="40"/>
        </w:rPr>
        <w:t xml:space="preserve"> </w:t>
      </w:r>
      <w:r>
        <w:t>профессиональной</w:t>
      </w:r>
      <w:r>
        <w:rPr>
          <w:spacing w:val="40"/>
        </w:rPr>
        <w:t xml:space="preserve"> </w:t>
      </w:r>
      <w:r>
        <w:t>и</w:t>
      </w:r>
      <w:r>
        <w:rPr>
          <w:spacing w:val="40"/>
        </w:rPr>
        <w:t xml:space="preserve"> </w:t>
      </w:r>
      <w:r>
        <w:t>общественной</w:t>
      </w:r>
    </w:p>
    <w:p w:rsidR="000A0EF3" w:rsidRDefault="002345D6">
      <w:pPr>
        <w:pStyle w:val="a3"/>
        <w:spacing w:before="73" w:line="360" w:lineRule="auto"/>
        <w:ind w:left="220" w:right="269"/>
      </w:pPr>
      <w:r>
        <w:t>деятельности,</w:t>
      </w:r>
      <w:r>
        <w:rPr>
          <w:spacing w:val="-10"/>
        </w:rPr>
        <w:t xml:space="preserve"> </w:t>
      </w:r>
      <w:r>
        <w:t>поликультурном общении; сформированность умений вести диалог,</w:t>
      </w:r>
      <w:r>
        <w:rPr>
          <w:spacing w:val="-15"/>
        </w:rPr>
        <w:t xml:space="preserve"> </w:t>
      </w:r>
      <w:r>
        <w:t>обосновывать свою точку зрения в дискуссии по исторической тематике.</w:t>
      </w:r>
    </w:p>
    <w:p w:rsidR="000A0EF3" w:rsidRDefault="002345D6">
      <w:pPr>
        <w:pStyle w:val="a3"/>
        <w:tabs>
          <w:tab w:val="left" w:pos="4902"/>
          <w:tab w:val="left" w:pos="5422"/>
          <w:tab w:val="left" w:pos="6860"/>
          <w:tab w:val="left" w:pos="7233"/>
          <w:tab w:val="left" w:pos="8495"/>
          <w:tab w:val="left" w:pos="8557"/>
        </w:tabs>
        <w:spacing w:line="360" w:lineRule="auto"/>
        <w:ind w:left="220" w:right="316"/>
        <w:jc w:val="left"/>
      </w:pPr>
      <w:r>
        <w:rPr>
          <w:i/>
        </w:rPr>
        <w:t xml:space="preserve">Обществознание: </w:t>
      </w:r>
      <w:r>
        <w:t>сформированность знаний об обществе как целостнойразвивающейся системе в единстве и</w:t>
      </w:r>
      <w:r>
        <w:rPr>
          <w:spacing w:val="40"/>
        </w:rPr>
        <w:t xml:space="preserve"> </w:t>
      </w:r>
      <w:r>
        <w:t>взаимодействии</w:t>
      </w:r>
      <w:r>
        <w:rPr>
          <w:spacing w:val="40"/>
        </w:rPr>
        <w:t xml:space="preserve"> </w:t>
      </w:r>
      <w:r>
        <w:t>его основных</w:t>
      </w:r>
      <w:r>
        <w:rPr>
          <w:spacing w:val="40"/>
        </w:rPr>
        <w:t xml:space="preserve"> </w:t>
      </w:r>
      <w:r>
        <w:t>сфер</w:t>
      </w:r>
      <w:r>
        <w:rPr>
          <w:spacing w:val="40"/>
        </w:rPr>
        <w:t xml:space="preserve"> </w:t>
      </w:r>
      <w:r>
        <w:t>иинститутов; владение</w:t>
      </w:r>
      <w:r>
        <w:tab/>
      </w:r>
      <w:r>
        <w:tab/>
      </w:r>
      <w:r>
        <w:rPr>
          <w:spacing w:val="-2"/>
        </w:rPr>
        <w:t xml:space="preserve">умениями </w:t>
      </w:r>
      <w:r>
        <w:t>выявлять причинно-следственные,функциональные,</w:t>
      </w:r>
      <w:r>
        <w:rPr>
          <w:spacing w:val="-4"/>
        </w:rPr>
        <w:t xml:space="preserve"> </w:t>
      </w:r>
      <w:r>
        <w:t>иерархические</w:t>
      </w:r>
      <w:r>
        <w:rPr>
          <w:spacing w:val="-3"/>
        </w:rPr>
        <w:t xml:space="preserve"> </w:t>
      </w:r>
      <w:r>
        <w:t>и другие связи социальных объектов и процессов;сформированность</w:t>
      </w:r>
      <w:r>
        <w:tab/>
      </w:r>
      <w:r>
        <w:rPr>
          <w:spacing w:val="-2"/>
        </w:rPr>
        <w:t>представлений</w:t>
      </w:r>
      <w:r>
        <w:tab/>
        <w:t>об</w:t>
      </w:r>
      <w:r>
        <w:rPr>
          <w:spacing w:val="40"/>
        </w:rPr>
        <w:t xml:space="preserve"> </w:t>
      </w:r>
      <w:r>
        <w:t>основных</w:t>
      </w:r>
      <w:r>
        <w:tab/>
        <w:t>тенденция и возможных перспективах</w:t>
      </w:r>
      <w:r>
        <w:rPr>
          <w:spacing w:val="40"/>
        </w:rPr>
        <w:t xml:space="preserve"> </w:t>
      </w:r>
      <w:r>
        <w:t>развития</w:t>
      </w:r>
      <w:r>
        <w:rPr>
          <w:spacing w:val="40"/>
        </w:rPr>
        <w:t xml:space="preserve"> </w:t>
      </w:r>
      <w:r>
        <w:t>мирового</w:t>
      </w:r>
      <w:r>
        <w:tab/>
      </w:r>
      <w:r>
        <w:rPr>
          <w:spacing w:val="-2"/>
        </w:rPr>
        <w:t>сообщества</w:t>
      </w:r>
      <w:r>
        <w:tab/>
      </w:r>
      <w:r>
        <w:rPr>
          <w:spacing w:val="-10"/>
        </w:rPr>
        <w:t>в</w:t>
      </w:r>
      <w:r>
        <w:tab/>
        <w:t>глобальном мире; сформированность представлений о методах познания социальных явлений ипроцессов;</w:t>
      </w:r>
      <w:r>
        <w:rPr>
          <w:spacing w:val="40"/>
        </w:rPr>
        <w:t xml:space="preserve"> </w:t>
      </w:r>
      <w:r>
        <w:t>владение умениями применять полученные знания в повседневнойжизни,</w:t>
      </w:r>
      <w:r>
        <w:rPr>
          <w:spacing w:val="40"/>
        </w:rPr>
        <w:t xml:space="preserve"> </w:t>
      </w:r>
      <w:r>
        <w:t>прогнозировать последствия</w:t>
      </w:r>
      <w:r>
        <w:rPr>
          <w:spacing w:val="40"/>
        </w:rPr>
        <w:t xml:space="preserve"> </w:t>
      </w:r>
      <w:r>
        <w:t>принимаемых</w:t>
      </w:r>
      <w:r>
        <w:rPr>
          <w:spacing w:val="40"/>
        </w:rPr>
        <w:t xml:space="preserve"> </w:t>
      </w:r>
      <w:r>
        <w:t>решений;</w:t>
      </w:r>
      <w:r>
        <w:rPr>
          <w:spacing w:val="40"/>
        </w:rPr>
        <w:t xml:space="preserve"> </w:t>
      </w:r>
      <w:r>
        <w:t>сформированностьнавыков оценивания социальной информации, умений поиска информации висточниках</w:t>
      </w:r>
      <w:r>
        <w:rPr>
          <w:spacing w:val="40"/>
        </w:rPr>
        <w:t xml:space="preserve"> </w:t>
      </w:r>
      <w:r>
        <w:t>различного</w:t>
      </w:r>
      <w:r>
        <w:rPr>
          <w:spacing w:val="40"/>
        </w:rPr>
        <w:t xml:space="preserve"> </w:t>
      </w:r>
      <w:r>
        <w:t>типа</w:t>
      </w:r>
      <w:r>
        <w:rPr>
          <w:spacing w:val="40"/>
        </w:rPr>
        <w:t xml:space="preserve"> </w:t>
      </w:r>
      <w:r>
        <w:t>для</w:t>
      </w:r>
      <w:r>
        <w:rPr>
          <w:spacing w:val="40"/>
        </w:rPr>
        <w:t xml:space="preserve"> </w:t>
      </w:r>
      <w:r>
        <w:t>реконструкции недостающих</w:t>
      </w:r>
      <w:r>
        <w:rPr>
          <w:spacing w:val="40"/>
        </w:rPr>
        <w:t xml:space="preserve"> </w:t>
      </w:r>
      <w:r>
        <w:t>звеньев</w:t>
      </w:r>
      <w:r>
        <w:rPr>
          <w:spacing w:val="40"/>
        </w:rPr>
        <w:t xml:space="preserve"> </w:t>
      </w:r>
      <w:r>
        <w:t>с</w:t>
      </w:r>
      <w:r>
        <w:rPr>
          <w:spacing w:val="40"/>
        </w:rPr>
        <w:t xml:space="preserve"> </w:t>
      </w:r>
      <w:r>
        <w:t>цельюобъяснения</w:t>
      </w:r>
      <w:r>
        <w:rPr>
          <w:spacing w:val="-11"/>
        </w:rPr>
        <w:t xml:space="preserve"> </w:t>
      </w:r>
      <w:r>
        <w:t>и</w:t>
      </w:r>
      <w:r>
        <w:rPr>
          <w:spacing w:val="-9"/>
        </w:rPr>
        <w:t xml:space="preserve"> </w:t>
      </w:r>
      <w:r>
        <w:t>оценки</w:t>
      </w:r>
      <w:r>
        <w:rPr>
          <w:spacing w:val="-7"/>
        </w:rPr>
        <w:t xml:space="preserve"> </w:t>
      </w:r>
      <w:r>
        <w:t>разнообразных</w:t>
      </w:r>
      <w:r>
        <w:rPr>
          <w:spacing w:val="-7"/>
        </w:rPr>
        <w:t xml:space="preserve"> </w:t>
      </w:r>
      <w:r>
        <w:t>явлений</w:t>
      </w:r>
      <w:r>
        <w:rPr>
          <w:spacing w:val="-9"/>
        </w:rPr>
        <w:t xml:space="preserve"> </w:t>
      </w:r>
      <w:r>
        <w:t>и</w:t>
      </w:r>
      <w:r>
        <w:rPr>
          <w:spacing w:val="-9"/>
        </w:rPr>
        <w:t xml:space="preserve"> </w:t>
      </w:r>
      <w:r>
        <w:t>процессов общественного развития.</w:t>
      </w:r>
      <w:r>
        <w:rPr>
          <w:i/>
        </w:rPr>
        <w:t xml:space="preserve">География: </w:t>
      </w:r>
      <w:r>
        <w:t>владение</w:t>
      </w:r>
      <w:r>
        <w:rPr>
          <w:spacing w:val="-1"/>
        </w:rPr>
        <w:t xml:space="preserve"> </w:t>
      </w:r>
      <w:r>
        <w:t xml:space="preserve">представлениями о современной географической </w:t>
      </w:r>
      <w:r>
        <w:rPr>
          <w:spacing w:val="-2"/>
        </w:rPr>
        <w:t>науке,</w:t>
      </w:r>
    </w:p>
    <w:p w:rsidR="000A0EF3" w:rsidRDefault="002345D6">
      <w:pPr>
        <w:pStyle w:val="a3"/>
        <w:spacing w:before="1" w:line="360" w:lineRule="auto"/>
        <w:ind w:left="220" w:right="262"/>
      </w:pPr>
      <w:r>
        <w:t>ее участии в решении важнейших проблем человечества; владение географическим</w:t>
      </w:r>
      <w:r>
        <w:rPr>
          <w:spacing w:val="-15"/>
        </w:rPr>
        <w:t xml:space="preserve"> </w:t>
      </w:r>
      <w:r>
        <w:t>мышлением для определения географических аспектов природных, социально- экономических и экологических процессов и проблем;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владение</w:t>
      </w:r>
      <w:r>
        <w:rPr>
          <w:spacing w:val="25"/>
        </w:rPr>
        <w:t xml:space="preserve"> </w:t>
      </w:r>
      <w:r>
        <w:t>умениями использовать карты разного содержания для</w:t>
      </w:r>
    </w:p>
    <w:p w:rsidR="000A0EF3" w:rsidRDefault="000A0EF3">
      <w:pPr>
        <w:spacing w:line="360" w:lineRule="auto"/>
        <w:sectPr w:rsidR="000A0EF3">
          <w:pgSz w:w="11920" w:h="16850"/>
          <w:pgMar w:top="680" w:right="580" w:bottom="780" w:left="780" w:header="0" w:footer="593" w:gutter="0"/>
          <w:cols w:space="720"/>
        </w:sectPr>
      </w:pPr>
    </w:p>
    <w:p w:rsidR="000A0EF3" w:rsidRDefault="002345D6">
      <w:pPr>
        <w:pStyle w:val="a3"/>
        <w:spacing w:before="74" w:line="360" w:lineRule="auto"/>
        <w:ind w:left="220" w:right="262"/>
      </w:pPr>
      <w:r>
        <w:lastRenderedPageBreak/>
        <w:t>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w:t>
      </w:r>
      <w:r>
        <w:rPr>
          <w:spacing w:val="40"/>
        </w:rPr>
        <w:t xml:space="preserve"> </w:t>
      </w:r>
      <w:r>
        <w:t>умениями географического анализа и интерпретации разнообразной информации; владение умениями</w:t>
      </w:r>
      <w:r>
        <w:rPr>
          <w:spacing w:val="40"/>
        </w:rPr>
        <w:t xml:space="preserve"> </w:t>
      </w:r>
      <w:r>
        <w:t>применять</w:t>
      </w:r>
      <w:r>
        <w:rPr>
          <w:spacing w:val="40"/>
        </w:rPr>
        <w:t xml:space="preserve"> </w:t>
      </w:r>
      <w:r>
        <w:t>географические</w:t>
      </w:r>
      <w:r>
        <w:rPr>
          <w:spacing w:val="40"/>
        </w:rPr>
        <w:t xml:space="preserve"> </w:t>
      </w:r>
      <w:r>
        <w:t>знания</w:t>
      </w:r>
      <w:r>
        <w:rPr>
          <w:spacing w:val="40"/>
        </w:rPr>
        <w:t xml:space="preserve"> </w:t>
      </w:r>
      <w:r>
        <w:t>для</w:t>
      </w:r>
      <w:r>
        <w:rPr>
          <w:spacing w:val="40"/>
        </w:rPr>
        <w:t xml:space="preserve"> </w:t>
      </w:r>
      <w:r>
        <w:t>объяснения</w:t>
      </w:r>
      <w:r>
        <w:rPr>
          <w:spacing w:val="80"/>
        </w:rPr>
        <w:t xml:space="preserve"> </w:t>
      </w:r>
      <w:r>
        <w:t>и</w:t>
      </w:r>
      <w:r>
        <w:rPr>
          <w:spacing w:val="80"/>
        </w:rPr>
        <w:t xml:space="preserve"> </w:t>
      </w:r>
      <w:r>
        <w:t>оценки</w:t>
      </w:r>
      <w:r>
        <w:rPr>
          <w:spacing w:val="80"/>
        </w:rPr>
        <w:t xml:space="preserve"> </w:t>
      </w:r>
      <w:r>
        <w:t>разнообразных явлений</w:t>
      </w:r>
      <w:r>
        <w:rPr>
          <w:spacing w:val="80"/>
        </w:rPr>
        <w:t xml:space="preserve"> </w:t>
      </w:r>
      <w:r>
        <w:t>и</w:t>
      </w:r>
      <w:r>
        <w:rPr>
          <w:spacing w:val="80"/>
        </w:rPr>
        <w:t xml:space="preserve"> </w:t>
      </w:r>
      <w:r>
        <w:t>процессов,</w:t>
      </w:r>
      <w:r>
        <w:rPr>
          <w:spacing w:val="80"/>
        </w:rPr>
        <w:t xml:space="preserve"> </w:t>
      </w:r>
      <w:r>
        <w:t>самостоятельного</w:t>
      </w:r>
    </w:p>
    <w:p w:rsidR="000A0EF3" w:rsidRDefault="002345D6">
      <w:pPr>
        <w:pStyle w:val="a3"/>
        <w:spacing w:before="71" w:line="360" w:lineRule="auto"/>
        <w:ind w:left="220" w:right="264"/>
      </w:pPr>
      <w:r>
        <w:t>оценивания уровня безопасности окружающей среды, адаптации к изменению ее условий;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0A0EF3" w:rsidRDefault="002345D6">
      <w:pPr>
        <w:pStyle w:val="a3"/>
        <w:spacing w:before="2" w:line="360" w:lineRule="auto"/>
        <w:ind w:left="220" w:right="263"/>
      </w:pPr>
      <w:r>
        <w:rPr>
          <w:i/>
        </w:rPr>
        <w:t xml:space="preserve">Экономика: </w:t>
      </w:r>
      <w: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понимание места и</w:t>
      </w:r>
      <w:r>
        <w:rPr>
          <w:spacing w:val="-9"/>
        </w:rPr>
        <w:t xml:space="preserve"> </w:t>
      </w:r>
      <w:r>
        <w:t>роли России в современной мировой экономике; умение ориентироваться в текущих экономических событиях в России и в мире.</w:t>
      </w:r>
    </w:p>
    <w:p w:rsidR="000A0EF3" w:rsidRDefault="002345D6">
      <w:pPr>
        <w:pStyle w:val="a3"/>
        <w:spacing w:before="1" w:line="360" w:lineRule="auto"/>
        <w:ind w:left="220" w:right="264"/>
      </w:pPr>
      <w:r>
        <w:rPr>
          <w:i/>
        </w:rPr>
        <w:t xml:space="preserve">Право: </w:t>
      </w:r>
      <w:r>
        <w:t>сформированность представлений о понятии государства, его функциях, механизме и формах;</w:t>
      </w:r>
      <w:r>
        <w:rPr>
          <w:spacing w:val="40"/>
        </w:rPr>
        <w:t xml:space="preserve"> </w:t>
      </w:r>
      <w:r>
        <w:t>владение знаниями о понятии права, источниках и нормах права, законности, правоотношениях; сформированность представлений</w:t>
      </w:r>
      <w:r>
        <w:rPr>
          <w:spacing w:val="-15"/>
        </w:rPr>
        <w:t xml:space="preserve"> </w:t>
      </w:r>
      <w:r>
        <w:t>о Конституции Российской Федерации как основном законе государства, владение знаниями об основах правового статуса личности в Российской Федерации;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сформированность навыков самостоятельного</w:t>
      </w:r>
      <w:r>
        <w:rPr>
          <w:spacing w:val="-1"/>
        </w:rPr>
        <w:t xml:space="preserve"> </w:t>
      </w:r>
      <w:r>
        <w:t>поиска</w:t>
      </w:r>
      <w:r>
        <w:rPr>
          <w:spacing w:val="-2"/>
        </w:rPr>
        <w:t xml:space="preserve"> </w:t>
      </w:r>
      <w:r>
        <w:t>правовой</w:t>
      </w:r>
      <w:r>
        <w:rPr>
          <w:spacing w:val="-1"/>
        </w:rPr>
        <w:t xml:space="preserve"> </w:t>
      </w:r>
      <w:r>
        <w:t>информации, умений использовать результаты в конкретных жизненныхситуациях.</w:t>
      </w:r>
    </w:p>
    <w:p w:rsidR="000A0EF3" w:rsidRDefault="002345D6">
      <w:pPr>
        <w:pStyle w:val="a3"/>
        <w:spacing w:line="360" w:lineRule="auto"/>
        <w:ind w:left="220" w:right="266"/>
      </w:pPr>
      <w:r>
        <w:rPr>
          <w:i/>
        </w:rPr>
        <w:t xml:space="preserve">Информатика: </w:t>
      </w:r>
      <w:r>
        <w:t>сформированность представлений о роли информации и связанных с ней процессов в окружающем мире; сформированность базовых навыков и умений по соблюдению требований техники безопасности, гигиены и</w:t>
      </w:r>
      <w:r>
        <w:rPr>
          <w:spacing w:val="40"/>
        </w:rPr>
        <w:t xml:space="preserve"> </w:t>
      </w:r>
      <w:r>
        <w:t>ресурсосбережения при работе со средствами информатизации; понимания основправовых</w:t>
      </w:r>
      <w:r>
        <w:rPr>
          <w:spacing w:val="-3"/>
        </w:rPr>
        <w:t xml:space="preserve"> </w:t>
      </w:r>
      <w:r>
        <w:t>аспектов</w:t>
      </w:r>
      <w:r>
        <w:rPr>
          <w:spacing w:val="-3"/>
        </w:rPr>
        <w:t xml:space="preserve"> </w:t>
      </w:r>
      <w:r>
        <w:t>использования</w:t>
      </w:r>
      <w:r>
        <w:rPr>
          <w:spacing w:val="-6"/>
        </w:rPr>
        <w:t xml:space="preserve"> </w:t>
      </w:r>
      <w:r>
        <w:t>компьютерных</w:t>
      </w:r>
      <w:r>
        <w:rPr>
          <w:spacing w:val="-3"/>
        </w:rPr>
        <w:t xml:space="preserve"> </w:t>
      </w:r>
      <w:r>
        <w:t>программ</w:t>
      </w:r>
      <w:r>
        <w:rPr>
          <w:spacing w:val="-5"/>
        </w:rPr>
        <w:t xml:space="preserve"> </w:t>
      </w:r>
      <w:r>
        <w:t>и работы в Интернете.</w:t>
      </w:r>
    </w:p>
    <w:p w:rsidR="000A0EF3" w:rsidRDefault="002345D6">
      <w:pPr>
        <w:pStyle w:val="a3"/>
        <w:spacing w:before="2" w:line="360" w:lineRule="auto"/>
        <w:ind w:left="220" w:right="263"/>
      </w:pPr>
      <w:r>
        <w:rPr>
          <w:i/>
        </w:rPr>
        <w:t>Биология</w:t>
      </w:r>
      <w:r>
        <w:t>: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владение основными методами научного познания;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0A0EF3" w:rsidRDefault="000A0EF3">
      <w:pPr>
        <w:spacing w:line="360" w:lineRule="auto"/>
        <w:sectPr w:rsidR="000A0EF3">
          <w:pgSz w:w="11920" w:h="16850"/>
          <w:pgMar w:top="680" w:right="580" w:bottom="780" w:left="780" w:header="0" w:footer="593" w:gutter="0"/>
          <w:cols w:space="720"/>
        </w:sectPr>
      </w:pPr>
    </w:p>
    <w:p w:rsidR="000A0EF3" w:rsidRDefault="002345D6">
      <w:pPr>
        <w:pStyle w:val="a3"/>
        <w:spacing w:before="72" w:line="360" w:lineRule="auto"/>
        <w:ind w:left="220" w:right="259"/>
      </w:pPr>
      <w:r>
        <w:rPr>
          <w:i/>
        </w:rPr>
        <w:lastRenderedPageBreak/>
        <w:t xml:space="preserve">Естествознание: </w:t>
      </w:r>
      <w:r>
        <w:t>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 временных масштабах Вселенной; владение знаниями о наиболее важных открытиях и достижениях в области естествознания, повлиявших</w:t>
      </w:r>
      <w:r>
        <w:rPr>
          <w:spacing w:val="40"/>
        </w:rPr>
        <w:t xml:space="preserve"> </w:t>
      </w:r>
      <w:r>
        <w:t>на эволюцию представлений о природе, на развитие техники и технологий; сформированность умения применять естественнонаучные знания для объяснения окружающих явлений,</w:t>
      </w:r>
      <w:r>
        <w:rPr>
          <w:spacing w:val="40"/>
        </w:rPr>
        <w:t xml:space="preserve"> </w:t>
      </w:r>
      <w:r>
        <w:t>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w:t>
      </w:r>
      <w:r>
        <w:rPr>
          <w:spacing w:val="80"/>
        </w:rPr>
        <w:t xml:space="preserve"> </w:t>
      </w:r>
      <w:r>
        <w:t>потребителя;</w:t>
      </w:r>
      <w:r>
        <w:rPr>
          <w:spacing w:val="-1"/>
        </w:rPr>
        <w:t xml:space="preserve"> </w:t>
      </w:r>
      <w:r>
        <w:t>сформированность представлений о научном методе познания</w:t>
      </w:r>
      <w:r>
        <w:rPr>
          <w:spacing w:val="-1"/>
        </w:rPr>
        <w:t xml:space="preserve"> </w:t>
      </w:r>
      <w:r>
        <w:t>природы и средствах изучения мегамира, макромира и микромира;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0A0EF3" w:rsidRDefault="002345D6">
      <w:pPr>
        <w:pStyle w:val="a3"/>
        <w:spacing w:before="2" w:line="360" w:lineRule="auto"/>
        <w:ind w:left="220" w:right="265"/>
      </w:pPr>
      <w:r>
        <w:rPr>
          <w:i/>
        </w:rPr>
        <w:t xml:space="preserve">Астрономия: </w:t>
      </w:r>
      <w:r>
        <w:t>сформированность представлений о строении Солнечной системы, эволюции звезд и Вселенной, пространственно-временных масштабах Вселенной; сформированность представлений о значении астрономии в практической деятельности человека и дальнейшем научно-техническом развитии;осознание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0A0EF3" w:rsidRDefault="002345D6">
      <w:pPr>
        <w:pStyle w:val="a3"/>
        <w:spacing w:before="71" w:line="360" w:lineRule="auto"/>
        <w:ind w:left="220" w:right="260"/>
      </w:pPr>
      <w:r>
        <w:rPr>
          <w:i/>
        </w:rPr>
        <w:t xml:space="preserve">Экология: </w:t>
      </w:r>
      <w:r>
        <w:t>сформированность представлений об экологической культуре какусловии достижения устойчивого (сбалансированного) развития общества и природы, об экологических связях в системе "человек - общество - природа"; сформированность экологического мышления и способности учитывать и оценивать экологические последствия в разных сферах деятельности; владение умениями применять экологические знания в жизненных ситуациях, связанных с выполнением типичных социальных ролей; владение знаниями экологических императивов, гражданских прав и обязанностей в области энерго- и ресурсосбережения в интересах</w:t>
      </w:r>
      <w:r>
        <w:rPr>
          <w:spacing w:val="80"/>
        </w:rPr>
        <w:t xml:space="preserve"> </w:t>
      </w:r>
      <w:r>
        <w:t>сохранения</w:t>
      </w:r>
      <w:r>
        <w:rPr>
          <w:spacing w:val="-1"/>
        </w:rPr>
        <w:t xml:space="preserve"> </w:t>
      </w:r>
      <w:r>
        <w:t>окружающей среды, здоровья</w:t>
      </w:r>
      <w:r>
        <w:rPr>
          <w:spacing w:val="-2"/>
        </w:rPr>
        <w:t xml:space="preserve"> </w:t>
      </w:r>
      <w:r>
        <w:t>и</w:t>
      </w:r>
      <w:r>
        <w:rPr>
          <w:spacing w:val="-1"/>
        </w:rPr>
        <w:t xml:space="preserve"> </w:t>
      </w:r>
      <w:r>
        <w:t>безопасности</w:t>
      </w:r>
      <w:r>
        <w:rPr>
          <w:spacing w:val="-1"/>
        </w:rPr>
        <w:t xml:space="preserve"> </w:t>
      </w:r>
      <w:r>
        <w:t>жизни;</w:t>
      </w:r>
      <w:r>
        <w:rPr>
          <w:spacing w:val="-2"/>
        </w:rPr>
        <w:t xml:space="preserve"> </w:t>
      </w:r>
      <w:r>
        <w:t>сформированность</w:t>
      </w:r>
      <w:r>
        <w:rPr>
          <w:spacing w:val="-1"/>
        </w:rPr>
        <w:t xml:space="preserve"> </w:t>
      </w:r>
      <w:r>
        <w:t>личностного отношения к экологическим ценностям, моральной ответственности за экологические последствия своих действий в окружающей среде; сформированность способности к</w:t>
      </w:r>
      <w:r>
        <w:rPr>
          <w:spacing w:val="40"/>
        </w:rPr>
        <w:t xml:space="preserve"> </w:t>
      </w:r>
      <w:r>
        <w:t>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0A0EF3" w:rsidRDefault="002345D6">
      <w:pPr>
        <w:pStyle w:val="a3"/>
        <w:spacing w:before="3" w:line="360" w:lineRule="auto"/>
        <w:ind w:left="220" w:right="260"/>
      </w:pPr>
      <w:r>
        <w:rPr>
          <w:i/>
        </w:rPr>
        <w:t xml:space="preserve">Основы безопасности жизнедеятельности: </w:t>
      </w:r>
      <w:r>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личности,общества и государства от внешних и внутренних угроз, включая отрицательное влияние человеческого фактора; знание основ государственной системы,</w:t>
      </w:r>
    </w:p>
    <w:p w:rsidR="000A0EF3" w:rsidRDefault="000A0EF3">
      <w:pPr>
        <w:spacing w:line="360" w:lineRule="auto"/>
        <w:sectPr w:rsidR="000A0EF3">
          <w:pgSz w:w="11920" w:h="16850"/>
          <w:pgMar w:top="680" w:right="580" w:bottom="780" w:left="780" w:header="0" w:footer="593" w:gutter="0"/>
          <w:cols w:space="720"/>
        </w:sectPr>
      </w:pPr>
    </w:p>
    <w:p w:rsidR="000A0EF3" w:rsidRDefault="002345D6">
      <w:pPr>
        <w:pStyle w:val="a3"/>
        <w:spacing w:before="74" w:line="360" w:lineRule="auto"/>
        <w:ind w:left="220" w:right="261"/>
      </w:pPr>
      <w:r>
        <w:lastRenderedPageBreak/>
        <w:t>российского законодательства, направленных на защиту населения от внешних и внутренних угроз;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сформированность представлений о здоровом образе жизни как о средстве обеспечения духовного, физического и социального благополучия личности; знание распространенных опасных и чрезвычайных ситуаций природного, техногенного и социального характера.</w:t>
      </w:r>
    </w:p>
    <w:p w:rsidR="000A0EF3" w:rsidRDefault="002345D6">
      <w:pPr>
        <w:spacing w:before="67"/>
        <w:ind w:left="277" w:right="120"/>
        <w:jc w:val="center"/>
        <w:rPr>
          <w:b/>
          <w:sz w:val="24"/>
        </w:rPr>
      </w:pPr>
      <w:r>
        <w:rPr>
          <w:b/>
          <w:sz w:val="24"/>
        </w:rPr>
        <w:t>Тематическое</w:t>
      </w:r>
      <w:r>
        <w:rPr>
          <w:b/>
          <w:spacing w:val="-6"/>
          <w:sz w:val="24"/>
        </w:rPr>
        <w:t xml:space="preserve"> </w:t>
      </w:r>
      <w:r>
        <w:rPr>
          <w:b/>
          <w:spacing w:val="-2"/>
          <w:sz w:val="24"/>
        </w:rPr>
        <w:t>планирование</w:t>
      </w:r>
    </w:p>
    <w:p w:rsidR="000A0EF3" w:rsidRDefault="002345D6">
      <w:pPr>
        <w:spacing w:before="139"/>
        <w:ind w:left="276" w:right="120"/>
        <w:jc w:val="center"/>
        <w:rPr>
          <w:b/>
          <w:sz w:val="24"/>
        </w:rPr>
      </w:pPr>
      <w:r>
        <w:rPr>
          <w:b/>
          <w:sz w:val="24"/>
        </w:rPr>
        <w:t>10–11</w:t>
      </w:r>
      <w:r>
        <w:rPr>
          <w:b/>
          <w:spacing w:val="-1"/>
          <w:sz w:val="24"/>
        </w:rPr>
        <w:t xml:space="preserve"> </w:t>
      </w:r>
      <w:r>
        <w:rPr>
          <w:b/>
          <w:sz w:val="24"/>
        </w:rPr>
        <w:t>классы</w:t>
      </w:r>
      <w:r>
        <w:rPr>
          <w:b/>
          <w:spacing w:val="-1"/>
          <w:sz w:val="24"/>
        </w:rPr>
        <w:t xml:space="preserve"> </w:t>
      </w:r>
      <w:r>
        <w:rPr>
          <w:b/>
          <w:sz w:val="24"/>
        </w:rPr>
        <w:t>(1</w:t>
      </w:r>
      <w:r>
        <w:rPr>
          <w:b/>
          <w:spacing w:val="-1"/>
          <w:sz w:val="24"/>
        </w:rPr>
        <w:t xml:space="preserve"> </w:t>
      </w:r>
      <w:r>
        <w:rPr>
          <w:b/>
          <w:sz w:val="24"/>
        </w:rPr>
        <w:t>час</w:t>
      </w:r>
      <w:r>
        <w:rPr>
          <w:b/>
          <w:spacing w:val="-2"/>
          <w:sz w:val="24"/>
        </w:rPr>
        <w:t xml:space="preserve"> </w:t>
      </w:r>
      <w:r>
        <w:rPr>
          <w:b/>
          <w:sz w:val="24"/>
        </w:rPr>
        <w:t>в</w:t>
      </w:r>
      <w:r>
        <w:rPr>
          <w:b/>
          <w:spacing w:val="2"/>
          <w:sz w:val="24"/>
        </w:rPr>
        <w:t xml:space="preserve"> </w:t>
      </w:r>
      <w:r>
        <w:rPr>
          <w:b/>
          <w:spacing w:val="-2"/>
          <w:sz w:val="24"/>
        </w:rPr>
        <w:t>неделю)</w:t>
      </w:r>
    </w:p>
    <w:p w:rsidR="000A0EF3" w:rsidRDefault="000A0EF3">
      <w:pPr>
        <w:pStyle w:val="a3"/>
        <w:ind w:left="0"/>
        <w:jc w:val="left"/>
        <w:rPr>
          <w:b/>
          <w:sz w:val="12"/>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827"/>
        </w:trPr>
        <w:tc>
          <w:tcPr>
            <w:tcW w:w="2643" w:type="dxa"/>
          </w:tcPr>
          <w:p w:rsidR="000A0EF3" w:rsidRDefault="002345D6">
            <w:pPr>
              <w:pStyle w:val="TableParagraph"/>
              <w:spacing w:line="275" w:lineRule="exact"/>
              <w:ind w:right="79"/>
              <w:jc w:val="center"/>
              <w:rPr>
                <w:b/>
                <w:sz w:val="24"/>
              </w:rPr>
            </w:pPr>
            <w:r>
              <w:rPr>
                <w:b/>
                <w:spacing w:val="-4"/>
                <w:sz w:val="24"/>
              </w:rPr>
              <w:t>Тема</w:t>
            </w:r>
          </w:p>
        </w:tc>
        <w:tc>
          <w:tcPr>
            <w:tcW w:w="3235" w:type="dxa"/>
          </w:tcPr>
          <w:p w:rsidR="000A0EF3" w:rsidRDefault="002345D6">
            <w:pPr>
              <w:pStyle w:val="TableParagraph"/>
              <w:spacing w:line="275" w:lineRule="exact"/>
              <w:ind w:left="432"/>
              <w:rPr>
                <w:b/>
                <w:sz w:val="24"/>
              </w:rPr>
            </w:pPr>
            <w:r>
              <w:rPr>
                <w:b/>
                <w:sz w:val="24"/>
              </w:rPr>
              <w:t>Основное</w:t>
            </w:r>
            <w:r>
              <w:rPr>
                <w:b/>
                <w:spacing w:val="-8"/>
                <w:sz w:val="24"/>
              </w:rPr>
              <w:t xml:space="preserve"> </w:t>
            </w:r>
            <w:r>
              <w:rPr>
                <w:b/>
                <w:spacing w:val="-2"/>
                <w:sz w:val="24"/>
              </w:rPr>
              <w:t>содержание</w:t>
            </w:r>
          </w:p>
        </w:tc>
        <w:tc>
          <w:tcPr>
            <w:tcW w:w="4248" w:type="dxa"/>
          </w:tcPr>
          <w:p w:rsidR="000A0EF3" w:rsidRDefault="002345D6">
            <w:pPr>
              <w:pStyle w:val="TableParagraph"/>
              <w:spacing w:line="275" w:lineRule="exact"/>
              <w:ind w:left="3"/>
              <w:jc w:val="center"/>
              <w:rPr>
                <w:b/>
                <w:sz w:val="24"/>
              </w:rPr>
            </w:pPr>
            <w:r>
              <w:rPr>
                <w:b/>
                <w:sz w:val="24"/>
              </w:rPr>
              <w:t>Характеристика</w:t>
            </w:r>
            <w:r>
              <w:rPr>
                <w:b/>
                <w:spacing w:val="-13"/>
                <w:sz w:val="24"/>
              </w:rPr>
              <w:t xml:space="preserve"> </w:t>
            </w:r>
            <w:r>
              <w:rPr>
                <w:b/>
                <w:spacing w:val="-2"/>
                <w:sz w:val="24"/>
              </w:rPr>
              <w:t>деятельности</w:t>
            </w:r>
          </w:p>
          <w:p w:rsidR="000A0EF3" w:rsidRDefault="002345D6">
            <w:pPr>
              <w:pStyle w:val="TableParagraph"/>
              <w:spacing w:before="139"/>
              <w:ind w:left="3" w:right="2"/>
              <w:jc w:val="center"/>
              <w:rPr>
                <w:b/>
                <w:sz w:val="24"/>
              </w:rPr>
            </w:pPr>
            <w:r>
              <w:rPr>
                <w:b/>
                <w:spacing w:val="-2"/>
                <w:sz w:val="24"/>
              </w:rPr>
              <w:t>обучающихся</w:t>
            </w:r>
          </w:p>
        </w:tc>
      </w:tr>
      <w:tr w:rsidR="000A0EF3">
        <w:trPr>
          <w:trHeight w:val="3312"/>
        </w:trPr>
        <w:tc>
          <w:tcPr>
            <w:tcW w:w="2643" w:type="dxa"/>
          </w:tcPr>
          <w:p w:rsidR="000A0EF3" w:rsidRDefault="002345D6">
            <w:pPr>
              <w:pStyle w:val="TableParagraph"/>
              <w:spacing w:before="1"/>
              <w:ind w:left="108"/>
              <w:rPr>
                <w:b/>
                <w:sz w:val="24"/>
              </w:rPr>
            </w:pPr>
            <w:r>
              <w:rPr>
                <w:b/>
                <w:sz w:val="24"/>
              </w:rPr>
              <w:t>День</w:t>
            </w:r>
            <w:r>
              <w:rPr>
                <w:b/>
                <w:spacing w:val="-1"/>
                <w:sz w:val="24"/>
              </w:rPr>
              <w:t xml:space="preserve"> </w:t>
            </w:r>
            <w:r>
              <w:rPr>
                <w:b/>
                <w:spacing w:val="-2"/>
                <w:sz w:val="24"/>
              </w:rPr>
              <w:t>знаний</w:t>
            </w:r>
          </w:p>
        </w:tc>
        <w:tc>
          <w:tcPr>
            <w:tcW w:w="3235" w:type="dxa"/>
          </w:tcPr>
          <w:p w:rsidR="000A0EF3" w:rsidRDefault="002345D6">
            <w:pPr>
              <w:pStyle w:val="TableParagraph"/>
              <w:tabs>
                <w:tab w:val="left" w:pos="1521"/>
                <w:tab w:val="left" w:pos="1941"/>
                <w:tab w:val="left" w:pos="2063"/>
              </w:tabs>
              <w:spacing w:line="360" w:lineRule="auto"/>
              <w:ind w:left="105" w:right="198"/>
              <w:rPr>
                <w:sz w:val="24"/>
              </w:rPr>
            </w:pPr>
            <w:r>
              <w:rPr>
                <w:spacing w:val="-2"/>
                <w:sz w:val="24"/>
              </w:rPr>
              <w:t>Знакомство</w:t>
            </w:r>
            <w:r>
              <w:rPr>
                <w:sz w:val="24"/>
              </w:rPr>
              <w:tab/>
            </w:r>
            <w:r>
              <w:rPr>
                <w:spacing w:val="-10"/>
                <w:sz w:val="24"/>
              </w:rPr>
              <w:t>с</w:t>
            </w:r>
            <w:r>
              <w:rPr>
                <w:sz w:val="24"/>
              </w:rPr>
              <w:tab/>
            </w:r>
            <w:r>
              <w:rPr>
                <w:spacing w:val="-2"/>
                <w:sz w:val="24"/>
              </w:rPr>
              <w:t>проектами Российского</w:t>
            </w:r>
            <w:r>
              <w:rPr>
                <w:sz w:val="24"/>
              </w:rPr>
              <w:tab/>
            </w:r>
            <w:r>
              <w:rPr>
                <w:sz w:val="24"/>
              </w:rPr>
              <w:tab/>
            </w:r>
            <w:r>
              <w:rPr>
                <w:sz w:val="24"/>
              </w:rPr>
              <w:tab/>
            </w:r>
            <w:r>
              <w:rPr>
                <w:spacing w:val="-2"/>
                <w:sz w:val="24"/>
              </w:rPr>
              <w:t>общества</w:t>
            </w:r>
          </w:p>
          <w:p w:rsidR="000A0EF3" w:rsidRDefault="002345D6">
            <w:pPr>
              <w:pStyle w:val="TableParagraph"/>
              <w:spacing w:line="274" w:lineRule="exact"/>
              <w:ind w:left="105"/>
              <w:rPr>
                <w:sz w:val="24"/>
              </w:rPr>
            </w:pPr>
            <w:r>
              <w:rPr>
                <w:spacing w:val="-2"/>
                <w:sz w:val="24"/>
              </w:rPr>
              <w:t>«Знание».</w:t>
            </w:r>
          </w:p>
          <w:p w:rsidR="000A0EF3" w:rsidRDefault="002345D6">
            <w:pPr>
              <w:pStyle w:val="TableParagraph"/>
              <w:spacing w:before="136" w:line="360" w:lineRule="auto"/>
              <w:ind w:left="105" w:right="196"/>
              <w:jc w:val="both"/>
              <w:rPr>
                <w:sz w:val="24"/>
              </w:rPr>
            </w:pPr>
            <w:r>
              <w:rPr>
                <w:sz w:val="24"/>
              </w:rPr>
              <w:t>Возможности, которые предоставляют проекты общества «Знание» для обучающихся</w:t>
            </w:r>
            <w:r>
              <w:rPr>
                <w:spacing w:val="73"/>
                <w:sz w:val="24"/>
              </w:rPr>
              <w:t xml:space="preserve">   </w:t>
            </w:r>
            <w:r>
              <w:rPr>
                <w:spacing w:val="-2"/>
                <w:sz w:val="24"/>
              </w:rPr>
              <w:t>различных</w:t>
            </w:r>
          </w:p>
          <w:p w:rsidR="000A0EF3" w:rsidRDefault="002345D6">
            <w:pPr>
              <w:pStyle w:val="TableParagraph"/>
              <w:ind w:left="105"/>
              <w:rPr>
                <w:sz w:val="24"/>
              </w:rPr>
            </w:pPr>
            <w:r>
              <w:rPr>
                <w:spacing w:val="-2"/>
                <w:sz w:val="24"/>
              </w:rPr>
              <w:t>возрастов.</w:t>
            </w:r>
          </w:p>
        </w:tc>
        <w:tc>
          <w:tcPr>
            <w:tcW w:w="4248" w:type="dxa"/>
          </w:tcPr>
          <w:p w:rsidR="000A0EF3" w:rsidRDefault="002345D6">
            <w:pPr>
              <w:pStyle w:val="TableParagraph"/>
              <w:spacing w:line="360" w:lineRule="auto"/>
              <w:ind w:left="106" w:right="197"/>
              <w:jc w:val="both"/>
              <w:rPr>
                <w:sz w:val="24"/>
              </w:rPr>
            </w:pPr>
            <w:r>
              <w:rPr>
                <w:sz w:val="24"/>
              </w:rPr>
              <w:t>Участие во вступительной беседе. Просмотр ролика о необходимости знаний для жизненного успеха.</w:t>
            </w:r>
          </w:p>
          <w:p w:rsidR="000A0EF3" w:rsidRDefault="002345D6">
            <w:pPr>
              <w:pStyle w:val="TableParagraph"/>
              <w:spacing w:line="360" w:lineRule="auto"/>
              <w:ind w:left="106" w:right="197"/>
              <w:jc w:val="both"/>
              <w:rPr>
                <w:sz w:val="24"/>
              </w:rPr>
            </w:pPr>
            <w:r>
              <w:rPr>
                <w:sz w:val="24"/>
              </w:rPr>
              <w:t>Участие в мотивационной беседе о чертах характера, которые присущи людям с активной жизненной позицией,</w:t>
            </w:r>
            <w:r>
              <w:rPr>
                <w:spacing w:val="26"/>
                <w:sz w:val="24"/>
              </w:rPr>
              <w:t xml:space="preserve">  </w:t>
            </w:r>
            <w:r>
              <w:rPr>
                <w:sz w:val="24"/>
              </w:rPr>
              <w:t>о</w:t>
            </w:r>
            <w:r>
              <w:rPr>
                <w:spacing w:val="26"/>
                <w:sz w:val="24"/>
              </w:rPr>
              <w:t xml:space="preserve">  </w:t>
            </w:r>
            <w:r>
              <w:rPr>
                <w:sz w:val="24"/>
              </w:rPr>
              <w:t>мечтах</w:t>
            </w:r>
            <w:r>
              <w:rPr>
                <w:spacing w:val="27"/>
                <w:sz w:val="24"/>
              </w:rPr>
              <w:t xml:space="preserve">  </w:t>
            </w:r>
            <w:r>
              <w:rPr>
                <w:sz w:val="24"/>
              </w:rPr>
              <w:t>и</w:t>
            </w:r>
            <w:r>
              <w:rPr>
                <w:spacing w:val="27"/>
                <w:sz w:val="24"/>
              </w:rPr>
              <w:t xml:space="preserve">  </w:t>
            </w:r>
            <w:r>
              <w:rPr>
                <w:sz w:val="24"/>
              </w:rPr>
              <w:t>о</w:t>
            </w:r>
            <w:r>
              <w:rPr>
                <w:spacing w:val="26"/>
                <w:sz w:val="24"/>
              </w:rPr>
              <w:t xml:space="preserve">  </w:t>
            </w:r>
            <w:r>
              <w:rPr>
                <w:sz w:val="24"/>
              </w:rPr>
              <w:t>том,</w:t>
            </w:r>
            <w:r>
              <w:rPr>
                <w:spacing w:val="27"/>
                <w:sz w:val="24"/>
              </w:rPr>
              <w:t xml:space="preserve">  </w:t>
            </w:r>
            <w:r>
              <w:rPr>
                <w:spacing w:val="-5"/>
                <w:sz w:val="24"/>
              </w:rPr>
              <w:t>как</w:t>
            </w:r>
          </w:p>
          <w:p w:rsidR="000A0EF3" w:rsidRDefault="002345D6">
            <w:pPr>
              <w:pStyle w:val="TableParagraph"/>
              <w:ind w:left="106"/>
              <w:jc w:val="both"/>
              <w:rPr>
                <w:sz w:val="24"/>
              </w:rPr>
            </w:pPr>
            <w:r>
              <w:rPr>
                <w:sz w:val="24"/>
              </w:rPr>
              <w:t>можно</w:t>
            </w:r>
            <w:r>
              <w:rPr>
                <w:spacing w:val="-2"/>
                <w:sz w:val="24"/>
              </w:rPr>
              <w:t xml:space="preserve"> </w:t>
            </w:r>
            <w:r>
              <w:rPr>
                <w:sz w:val="24"/>
              </w:rPr>
              <w:t>их</w:t>
            </w:r>
            <w:r>
              <w:rPr>
                <w:spacing w:val="1"/>
                <w:sz w:val="24"/>
              </w:rPr>
              <w:t xml:space="preserve"> </w:t>
            </w:r>
            <w:r>
              <w:rPr>
                <w:spacing w:val="-2"/>
                <w:sz w:val="24"/>
              </w:rPr>
              <w:t>достигнуть.</w:t>
            </w:r>
          </w:p>
        </w:tc>
      </w:tr>
      <w:tr w:rsidR="000A0EF3">
        <w:trPr>
          <w:trHeight w:val="2483"/>
        </w:trPr>
        <w:tc>
          <w:tcPr>
            <w:tcW w:w="2643" w:type="dxa"/>
          </w:tcPr>
          <w:p w:rsidR="000A0EF3" w:rsidRDefault="002345D6">
            <w:pPr>
              <w:pStyle w:val="TableParagraph"/>
              <w:spacing w:before="1"/>
              <w:ind w:left="108"/>
              <w:rPr>
                <w:b/>
                <w:sz w:val="24"/>
              </w:rPr>
            </w:pPr>
            <w:r>
              <w:rPr>
                <w:b/>
                <w:sz w:val="24"/>
              </w:rPr>
              <w:t>Там,</w:t>
            </w:r>
            <w:r>
              <w:rPr>
                <w:b/>
                <w:spacing w:val="-5"/>
                <w:sz w:val="24"/>
              </w:rPr>
              <w:t xml:space="preserve"> </w:t>
            </w:r>
            <w:r>
              <w:rPr>
                <w:b/>
                <w:sz w:val="24"/>
              </w:rPr>
              <w:t>где</w:t>
            </w:r>
            <w:r>
              <w:rPr>
                <w:b/>
                <w:spacing w:val="-2"/>
                <w:sz w:val="24"/>
              </w:rPr>
              <w:t xml:space="preserve"> Россия</w:t>
            </w:r>
          </w:p>
        </w:tc>
        <w:tc>
          <w:tcPr>
            <w:tcW w:w="3235" w:type="dxa"/>
          </w:tcPr>
          <w:p w:rsidR="000A0EF3" w:rsidRDefault="002345D6">
            <w:pPr>
              <w:pStyle w:val="TableParagraph"/>
              <w:tabs>
                <w:tab w:val="left" w:pos="2104"/>
              </w:tabs>
              <w:spacing w:line="360" w:lineRule="auto"/>
              <w:ind w:left="105" w:right="194"/>
              <w:jc w:val="both"/>
              <w:rPr>
                <w:sz w:val="24"/>
              </w:rPr>
            </w:pPr>
            <w:r>
              <w:rPr>
                <w:sz w:val="24"/>
              </w:rPr>
              <w:t xml:space="preserve">Родина — не только место </w:t>
            </w:r>
            <w:r>
              <w:rPr>
                <w:spacing w:val="-2"/>
                <w:sz w:val="24"/>
              </w:rPr>
              <w:t>рождения.</w:t>
            </w:r>
            <w:r>
              <w:rPr>
                <w:sz w:val="24"/>
              </w:rPr>
              <w:tab/>
            </w:r>
            <w:r>
              <w:rPr>
                <w:spacing w:val="-2"/>
                <w:sz w:val="24"/>
              </w:rPr>
              <w:t>История,</w:t>
            </w:r>
          </w:p>
          <w:p w:rsidR="000A0EF3" w:rsidRDefault="002345D6">
            <w:pPr>
              <w:pStyle w:val="TableParagraph"/>
              <w:tabs>
                <w:tab w:val="left" w:pos="2152"/>
              </w:tabs>
              <w:spacing w:line="360" w:lineRule="auto"/>
              <w:ind w:left="105" w:right="196"/>
              <w:jc w:val="both"/>
              <w:rPr>
                <w:sz w:val="24"/>
              </w:rPr>
            </w:pPr>
            <w:r>
              <w:rPr>
                <w:spacing w:val="-2"/>
                <w:sz w:val="24"/>
              </w:rPr>
              <w:t>культура,</w:t>
            </w:r>
            <w:r>
              <w:rPr>
                <w:sz w:val="24"/>
              </w:rPr>
              <w:tab/>
            </w:r>
            <w:r>
              <w:rPr>
                <w:spacing w:val="-2"/>
                <w:sz w:val="24"/>
              </w:rPr>
              <w:t xml:space="preserve">научные </w:t>
            </w:r>
            <w:r>
              <w:rPr>
                <w:sz w:val="24"/>
              </w:rPr>
              <w:t xml:space="preserve">достижения: чем мы можем </w:t>
            </w:r>
            <w:r>
              <w:rPr>
                <w:spacing w:val="-2"/>
                <w:sz w:val="24"/>
              </w:rPr>
              <w:t>гордиться?</w:t>
            </w:r>
          </w:p>
        </w:tc>
        <w:tc>
          <w:tcPr>
            <w:tcW w:w="4248" w:type="dxa"/>
          </w:tcPr>
          <w:p w:rsidR="000A0EF3" w:rsidRDefault="002345D6">
            <w:pPr>
              <w:pStyle w:val="TableParagraph"/>
              <w:spacing w:line="360" w:lineRule="auto"/>
              <w:ind w:left="106"/>
              <w:rPr>
                <w:sz w:val="24"/>
              </w:rPr>
            </w:pPr>
            <w:r>
              <w:rPr>
                <w:sz w:val="24"/>
              </w:rPr>
              <w:t>Участие</w:t>
            </w:r>
            <w:r>
              <w:rPr>
                <w:spacing w:val="40"/>
                <w:sz w:val="24"/>
              </w:rPr>
              <w:t xml:space="preserve"> </w:t>
            </w:r>
            <w:r>
              <w:rPr>
                <w:sz w:val="24"/>
              </w:rPr>
              <w:t>во</w:t>
            </w:r>
            <w:r>
              <w:rPr>
                <w:spacing w:val="40"/>
                <w:sz w:val="24"/>
              </w:rPr>
              <w:t xml:space="preserve"> </w:t>
            </w:r>
            <w:r>
              <w:rPr>
                <w:sz w:val="24"/>
              </w:rPr>
              <w:t>вступительной</w:t>
            </w:r>
            <w:r>
              <w:rPr>
                <w:spacing w:val="40"/>
                <w:sz w:val="24"/>
              </w:rPr>
              <w:t xml:space="preserve"> </w:t>
            </w:r>
            <w:r>
              <w:rPr>
                <w:sz w:val="24"/>
              </w:rPr>
              <w:t>беседе</w:t>
            </w:r>
            <w:r>
              <w:rPr>
                <w:spacing w:val="40"/>
                <w:sz w:val="24"/>
              </w:rPr>
              <w:t xml:space="preserve"> </w:t>
            </w:r>
            <w:r>
              <w:rPr>
                <w:sz w:val="24"/>
              </w:rPr>
              <w:t>о России. Просмотр ролика о России.</w:t>
            </w:r>
          </w:p>
          <w:p w:rsidR="000A0EF3" w:rsidRDefault="002345D6">
            <w:pPr>
              <w:pStyle w:val="TableParagraph"/>
              <w:ind w:left="106"/>
              <w:rPr>
                <w:sz w:val="24"/>
              </w:rPr>
            </w:pPr>
            <w:r>
              <w:rPr>
                <w:sz w:val="24"/>
              </w:rPr>
              <w:t>Интерактивная</w:t>
            </w:r>
            <w:r>
              <w:rPr>
                <w:spacing w:val="-5"/>
                <w:sz w:val="24"/>
              </w:rPr>
              <w:t xml:space="preserve"> </w:t>
            </w:r>
            <w:r>
              <w:rPr>
                <w:spacing w:val="-2"/>
                <w:sz w:val="24"/>
              </w:rPr>
              <w:t>викторина.</w:t>
            </w:r>
          </w:p>
          <w:p w:rsidR="000A0EF3" w:rsidRDefault="002345D6">
            <w:pPr>
              <w:pStyle w:val="TableParagraph"/>
              <w:tabs>
                <w:tab w:val="left" w:pos="1018"/>
                <w:tab w:val="left" w:pos="2377"/>
              </w:tabs>
              <w:spacing w:before="133"/>
              <w:ind w:left="106"/>
              <w:rPr>
                <w:sz w:val="24"/>
              </w:rPr>
            </w:pPr>
            <w:r>
              <w:rPr>
                <w:spacing w:val="-5"/>
                <w:sz w:val="24"/>
              </w:rPr>
              <w:t>Чем</w:t>
            </w:r>
            <w:r>
              <w:rPr>
                <w:sz w:val="24"/>
              </w:rPr>
              <w:tab/>
            </w:r>
            <w:r>
              <w:rPr>
                <w:spacing w:val="-2"/>
                <w:sz w:val="24"/>
              </w:rPr>
              <w:t>полезны</w:t>
            </w:r>
            <w:r>
              <w:rPr>
                <w:sz w:val="24"/>
              </w:rPr>
              <w:tab/>
            </w:r>
            <w:r>
              <w:rPr>
                <w:spacing w:val="-2"/>
                <w:sz w:val="24"/>
              </w:rPr>
              <w:t>фенологические</w:t>
            </w:r>
          </w:p>
          <w:p w:rsidR="000A0EF3" w:rsidRDefault="002345D6">
            <w:pPr>
              <w:pStyle w:val="TableParagraph"/>
              <w:tabs>
                <w:tab w:val="left" w:pos="1693"/>
                <w:tab w:val="left" w:pos="2262"/>
                <w:tab w:val="left" w:pos="3006"/>
                <w:tab w:val="left" w:pos="3394"/>
              </w:tabs>
              <w:spacing w:before="5" w:line="410" w:lineRule="atLeast"/>
              <w:ind w:left="106" w:right="197"/>
              <w:rPr>
                <w:sz w:val="24"/>
              </w:rPr>
            </w:pPr>
            <w:r>
              <w:rPr>
                <w:spacing w:val="-2"/>
                <w:sz w:val="24"/>
              </w:rPr>
              <w:t>наблюдения.</w:t>
            </w:r>
            <w:r>
              <w:rPr>
                <w:sz w:val="24"/>
              </w:rPr>
              <w:tab/>
            </w:r>
            <w:r>
              <w:rPr>
                <w:spacing w:val="-6"/>
                <w:sz w:val="24"/>
              </w:rPr>
              <w:t>Их</w:t>
            </w:r>
            <w:r>
              <w:rPr>
                <w:sz w:val="24"/>
              </w:rPr>
              <w:tab/>
            </w:r>
            <w:r>
              <w:rPr>
                <w:spacing w:val="-4"/>
                <w:sz w:val="24"/>
              </w:rPr>
              <w:t>роль</w:t>
            </w:r>
            <w:r>
              <w:rPr>
                <w:sz w:val="24"/>
              </w:rPr>
              <w:tab/>
            </w:r>
            <w:r>
              <w:rPr>
                <w:spacing w:val="-10"/>
                <w:sz w:val="24"/>
              </w:rPr>
              <w:t>в</w:t>
            </w:r>
            <w:r>
              <w:rPr>
                <w:sz w:val="24"/>
              </w:rPr>
              <w:tab/>
            </w:r>
            <w:r>
              <w:rPr>
                <w:spacing w:val="-4"/>
                <w:sz w:val="24"/>
              </w:rPr>
              <w:t xml:space="preserve">жизни </w:t>
            </w:r>
            <w:r>
              <w:rPr>
                <w:spacing w:val="-2"/>
                <w:sz w:val="24"/>
              </w:rPr>
              <w:t>человека.</w:t>
            </w:r>
          </w:p>
        </w:tc>
      </w:tr>
      <w:tr w:rsidR="000A0EF3">
        <w:trPr>
          <w:trHeight w:val="4139"/>
        </w:trPr>
        <w:tc>
          <w:tcPr>
            <w:tcW w:w="2643" w:type="dxa"/>
          </w:tcPr>
          <w:p w:rsidR="000A0EF3" w:rsidRDefault="002345D6">
            <w:pPr>
              <w:pStyle w:val="TableParagraph"/>
              <w:spacing w:before="1"/>
              <w:ind w:left="108"/>
              <w:rPr>
                <w:b/>
                <w:sz w:val="24"/>
              </w:rPr>
            </w:pPr>
            <w:r>
              <w:rPr>
                <w:b/>
                <w:spacing w:val="-4"/>
                <w:sz w:val="24"/>
              </w:rPr>
              <w:t>Зоя.</w:t>
            </w:r>
          </w:p>
          <w:p w:rsidR="000A0EF3" w:rsidRDefault="002345D6">
            <w:pPr>
              <w:pStyle w:val="TableParagraph"/>
              <w:spacing w:before="137" w:line="360" w:lineRule="auto"/>
              <w:ind w:left="108"/>
              <w:rPr>
                <w:b/>
                <w:sz w:val="24"/>
              </w:rPr>
            </w:pPr>
            <w:r>
              <w:rPr>
                <w:b/>
                <w:sz w:val="24"/>
              </w:rPr>
              <w:t>К</w:t>
            </w:r>
            <w:r>
              <w:rPr>
                <w:b/>
                <w:spacing w:val="-12"/>
                <w:sz w:val="24"/>
              </w:rPr>
              <w:t xml:space="preserve"> </w:t>
            </w:r>
            <w:r>
              <w:rPr>
                <w:b/>
                <w:sz w:val="24"/>
              </w:rPr>
              <w:t>100-летию</w:t>
            </w:r>
            <w:r>
              <w:rPr>
                <w:b/>
                <w:spacing w:val="-13"/>
                <w:sz w:val="24"/>
              </w:rPr>
              <w:t xml:space="preserve"> </w:t>
            </w:r>
            <w:r>
              <w:rPr>
                <w:b/>
                <w:sz w:val="24"/>
              </w:rPr>
              <w:t>со</w:t>
            </w:r>
            <w:r>
              <w:rPr>
                <w:b/>
                <w:spacing w:val="-12"/>
                <w:sz w:val="24"/>
              </w:rPr>
              <w:t xml:space="preserve"> </w:t>
            </w:r>
            <w:r>
              <w:rPr>
                <w:b/>
                <w:sz w:val="24"/>
              </w:rPr>
              <w:t xml:space="preserve">дня рождения Зои </w:t>
            </w:r>
            <w:r>
              <w:rPr>
                <w:b/>
                <w:spacing w:val="-2"/>
                <w:sz w:val="24"/>
              </w:rPr>
              <w:t>Космодемьянской</w:t>
            </w:r>
          </w:p>
        </w:tc>
        <w:tc>
          <w:tcPr>
            <w:tcW w:w="3235" w:type="dxa"/>
          </w:tcPr>
          <w:p w:rsidR="000A0EF3" w:rsidRDefault="002345D6">
            <w:pPr>
              <w:pStyle w:val="TableParagraph"/>
              <w:tabs>
                <w:tab w:val="left" w:pos="1799"/>
              </w:tabs>
              <w:spacing w:line="360" w:lineRule="auto"/>
              <w:ind w:left="105" w:right="195"/>
              <w:jc w:val="both"/>
              <w:rPr>
                <w:sz w:val="24"/>
              </w:rPr>
            </w:pPr>
            <w:r>
              <w:rPr>
                <w:sz w:val="24"/>
              </w:rPr>
              <w:t xml:space="preserve">Зоя Космодемьянская – её подвиг бессмертен, её имя стало символом мужества и стойкости, а жизнь служит </w:t>
            </w:r>
            <w:r>
              <w:rPr>
                <w:spacing w:val="-2"/>
                <w:sz w:val="24"/>
              </w:rPr>
              <w:t>примером</w:t>
            </w:r>
            <w:r>
              <w:rPr>
                <w:sz w:val="24"/>
              </w:rPr>
              <w:tab/>
            </w:r>
            <w:r>
              <w:rPr>
                <w:spacing w:val="-2"/>
                <w:sz w:val="24"/>
              </w:rPr>
              <w:t xml:space="preserve">беззаветной </w:t>
            </w:r>
            <w:r>
              <w:rPr>
                <w:sz w:val="24"/>
              </w:rPr>
              <w:t xml:space="preserve">преданности Отечеству, истиной любви к своей </w:t>
            </w:r>
            <w:r>
              <w:rPr>
                <w:spacing w:val="-2"/>
                <w:sz w:val="24"/>
              </w:rPr>
              <w:t>Родине.</w:t>
            </w:r>
          </w:p>
        </w:tc>
        <w:tc>
          <w:tcPr>
            <w:tcW w:w="4248" w:type="dxa"/>
          </w:tcPr>
          <w:p w:rsidR="000A0EF3" w:rsidRDefault="002345D6">
            <w:pPr>
              <w:pStyle w:val="TableParagraph"/>
              <w:spacing w:line="360" w:lineRule="auto"/>
              <w:ind w:left="106" w:right="197"/>
              <w:jc w:val="both"/>
              <w:rPr>
                <w:sz w:val="24"/>
              </w:rPr>
            </w:pPr>
            <w:r>
              <w:rPr>
                <w:sz w:val="24"/>
              </w:rPr>
              <w:t>Участие во вступительной беседе. Просмотр видеоролика о жизни и подвиге Зои.</w:t>
            </w:r>
          </w:p>
          <w:p w:rsidR="000A0EF3" w:rsidRDefault="002345D6">
            <w:pPr>
              <w:pStyle w:val="TableParagraph"/>
              <w:tabs>
                <w:tab w:val="left" w:pos="1020"/>
                <w:tab w:val="left" w:pos="1231"/>
                <w:tab w:val="left" w:pos="1389"/>
                <w:tab w:val="left" w:pos="1478"/>
                <w:tab w:val="left" w:pos="1627"/>
                <w:tab w:val="left" w:pos="2079"/>
                <w:tab w:val="left" w:pos="2579"/>
                <w:tab w:val="left" w:pos="2831"/>
                <w:tab w:val="left" w:pos="2982"/>
                <w:tab w:val="left" w:pos="3081"/>
                <w:tab w:val="left" w:pos="3371"/>
                <w:tab w:val="left" w:pos="3699"/>
              </w:tabs>
              <w:spacing w:line="360" w:lineRule="auto"/>
              <w:ind w:left="106" w:right="195"/>
              <w:rPr>
                <w:sz w:val="24"/>
              </w:rPr>
            </w:pPr>
            <w:r>
              <w:rPr>
                <w:spacing w:val="-2"/>
                <w:sz w:val="24"/>
              </w:rPr>
              <w:t>Участие</w:t>
            </w:r>
            <w:r>
              <w:rPr>
                <w:sz w:val="24"/>
              </w:rPr>
              <w:tab/>
            </w:r>
            <w:r>
              <w:rPr>
                <w:sz w:val="24"/>
              </w:rPr>
              <w:tab/>
            </w:r>
            <w:r>
              <w:rPr>
                <w:spacing w:val="-10"/>
                <w:sz w:val="24"/>
              </w:rPr>
              <w:t>в</w:t>
            </w:r>
            <w:r>
              <w:rPr>
                <w:sz w:val="24"/>
              </w:rPr>
              <w:tab/>
            </w:r>
            <w:r>
              <w:rPr>
                <w:sz w:val="24"/>
              </w:rPr>
              <w:tab/>
            </w:r>
            <w:r>
              <w:rPr>
                <w:sz w:val="24"/>
              </w:rPr>
              <w:tab/>
            </w:r>
            <w:r>
              <w:rPr>
                <w:spacing w:val="-2"/>
                <w:sz w:val="24"/>
              </w:rPr>
              <w:t>беседе</w:t>
            </w:r>
            <w:r>
              <w:rPr>
                <w:sz w:val="24"/>
              </w:rPr>
              <w:tab/>
            </w:r>
            <w:r>
              <w:rPr>
                <w:spacing w:val="-10"/>
                <w:sz w:val="24"/>
              </w:rPr>
              <w:t>о</w:t>
            </w:r>
            <w:r>
              <w:rPr>
                <w:sz w:val="24"/>
              </w:rPr>
              <w:tab/>
            </w:r>
            <w:r>
              <w:rPr>
                <w:sz w:val="24"/>
              </w:rPr>
              <w:tab/>
            </w:r>
            <w:r>
              <w:rPr>
                <w:spacing w:val="-4"/>
                <w:sz w:val="24"/>
              </w:rPr>
              <w:t>том,</w:t>
            </w:r>
            <w:r>
              <w:rPr>
                <w:sz w:val="24"/>
              </w:rPr>
              <w:tab/>
            </w:r>
            <w:r>
              <w:rPr>
                <w:spacing w:val="-4"/>
                <w:sz w:val="24"/>
              </w:rPr>
              <w:t xml:space="preserve">как </w:t>
            </w:r>
            <w:r>
              <w:rPr>
                <w:spacing w:val="-2"/>
                <w:sz w:val="24"/>
              </w:rPr>
              <w:t>воспитываются</w:t>
            </w:r>
            <w:r>
              <w:rPr>
                <w:sz w:val="24"/>
              </w:rPr>
              <w:tab/>
            </w:r>
            <w:r>
              <w:rPr>
                <w:spacing w:val="-2"/>
                <w:sz w:val="24"/>
              </w:rPr>
              <w:t>черты</w:t>
            </w:r>
            <w:r>
              <w:rPr>
                <w:sz w:val="24"/>
              </w:rPr>
              <w:tab/>
            </w:r>
            <w:r>
              <w:rPr>
                <w:sz w:val="24"/>
              </w:rPr>
              <w:tab/>
            </w:r>
            <w:r>
              <w:rPr>
                <w:sz w:val="24"/>
              </w:rPr>
              <w:tab/>
            </w:r>
            <w:r>
              <w:rPr>
                <w:spacing w:val="-2"/>
                <w:sz w:val="24"/>
              </w:rPr>
              <w:t xml:space="preserve">личности </w:t>
            </w:r>
            <w:r>
              <w:rPr>
                <w:sz w:val="24"/>
              </w:rPr>
              <w:t>героя.</w:t>
            </w:r>
            <w:r>
              <w:rPr>
                <w:spacing w:val="-1"/>
                <w:sz w:val="24"/>
              </w:rPr>
              <w:t xml:space="preserve"> </w:t>
            </w:r>
            <w:r>
              <w:rPr>
                <w:sz w:val="24"/>
              </w:rPr>
              <w:t>Подвиг</w:t>
            </w:r>
            <w:r>
              <w:rPr>
                <w:spacing w:val="-1"/>
                <w:sz w:val="24"/>
              </w:rPr>
              <w:t xml:space="preserve"> </w:t>
            </w:r>
            <w:r>
              <w:rPr>
                <w:sz w:val="24"/>
              </w:rPr>
              <w:t>Зои был</w:t>
            </w:r>
            <w:r>
              <w:rPr>
                <w:spacing w:val="-5"/>
                <w:sz w:val="24"/>
              </w:rPr>
              <w:t xml:space="preserve"> </w:t>
            </w:r>
            <w:r>
              <w:rPr>
                <w:sz w:val="24"/>
              </w:rPr>
              <w:t>подвигом</w:t>
            </w:r>
            <w:r>
              <w:rPr>
                <w:spacing w:val="-1"/>
                <w:sz w:val="24"/>
              </w:rPr>
              <w:t xml:space="preserve"> </w:t>
            </w:r>
            <w:r>
              <w:rPr>
                <w:sz w:val="24"/>
              </w:rPr>
              <w:t xml:space="preserve">ради жизни будущих поколений. В защиту </w:t>
            </w:r>
            <w:r>
              <w:rPr>
                <w:spacing w:val="-2"/>
                <w:sz w:val="24"/>
              </w:rPr>
              <w:t>Просмотр</w:t>
            </w:r>
            <w:r>
              <w:rPr>
                <w:sz w:val="24"/>
              </w:rPr>
              <w:tab/>
            </w:r>
            <w:r>
              <w:rPr>
                <w:sz w:val="24"/>
              </w:rPr>
              <w:tab/>
            </w:r>
            <w:r>
              <w:rPr>
                <w:sz w:val="24"/>
              </w:rPr>
              <w:tab/>
            </w:r>
            <w:r>
              <w:rPr>
                <w:spacing w:val="-2"/>
                <w:sz w:val="24"/>
              </w:rPr>
              <w:t>интерактивной</w:t>
            </w:r>
            <w:r>
              <w:rPr>
                <w:sz w:val="24"/>
              </w:rPr>
              <w:tab/>
            </w:r>
            <w:r>
              <w:rPr>
                <w:sz w:val="24"/>
              </w:rPr>
              <w:tab/>
            </w:r>
            <w:r>
              <w:rPr>
                <w:spacing w:val="-2"/>
                <w:sz w:val="24"/>
              </w:rPr>
              <w:t>карты, беседа</w:t>
            </w:r>
            <w:r>
              <w:rPr>
                <w:sz w:val="24"/>
              </w:rPr>
              <w:tab/>
            </w:r>
            <w:r>
              <w:rPr>
                <w:spacing w:val="-10"/>
                <w:sz w:val="24"/>
              </w:rPr>
              <w:t>о</w:t>
            </w:r>
            <w:r>
              <w:rPr>
                <w:sz w:val="24"/>
              </w:rPr>
              <w:tab/>
            </w:r>
            <w:r>
              <w:rPr>
                <w:sz w:val="24"/>
              </w:rPr>
              <w:tab/>
            </w:r>
            <w:r>
              <w:rPr>
                <w:spacing w:val="-2"/>
                <w:sz w:val="24"/>
              </w:rPr>
              <w:t>сохранении</w:t>
            </w:r>
            <w:r>
              <w:rPr>
                <w:sz w:val="24"/>
              </w:rPr>
              <w:tab/>
            </w:r>
            <w:r>
              <w:rPr>
                <w:sz w:val="24"/>
              </w:rPr>
              <w:tab/>
            </w:r>
            <w:r>
              <w:rPr>
                <w:spacing w:val="-2"/>
                <w:sz w:val="24"/>
              </w:rPr>
              <w:t>памятников</w:t>
            </w:r>
          </w:p>
          <w:p w:rsidR="000A0EF3" w:rsidRDefault="002345D6">
            <w:pPr>
              <w:pStyle w:val="TableParagraph"/>
              <w:ind w:left="106"/>
              <w:rPr>
                <w:sz w:val="24"/>
              </w:rPr>
            </w:pPr>
            <w:r>
              <w:rPr>
                <w:spacing w:val="-2"/>
                <w:sz w:val="24"/>
              </w:rPr>
              <w:t>героям.</w:t>
            </w:r>
          </w:p>
        </w:tc>
      </w:tr>
      <w:tr w:rsidR="000A0EF3">
        <w:trPr>
          <w:trHeight w:val="2486"/>
        </w:trPr>
        <w:tc>
          <w:tcPr>
            <w:tcW w:w="2643" w:type="dxa"/>
          </w:tcPr>
          <w:p w:rsidR="000A0EF3" w:rsidRDefault="002345D6">
            <w:pPr>
              <w:pStyle w:val="TableParagraph"/>
              <w:spacing w:before="2" w:line="360" w:lineRule="auto"/>
              <w:ind w:left="108" w:right="230"/>
              <w:rPr>
                <w:b/>
                <w:sz w:val="24"/>
              </w:rPr>
            </w:pPr>
            <w:r>
              <w:rPr>
                <w:b/>
                <w:spacing w:val="-2"/>
                <w:sz w:val="24"/>
              </w:rPr>
              <w:lastRenderedPageBreak/>
              <w:t xml:space="preserve">Избирательная </w:t>
            </w:r>
            <w:r>
              <w:rPr>
                <w:b/>
                <w:sz w:val="24"/>
              </w:rPr>
              <w:t>система</w:t>
            </w:r>
            <w:r>
              <w:rPr>
                <w:b/>
                <w:spacing w:val="-15"/>
                <w:sz w:val="24"/>
              </w:rPr>
              <w:t xml:space="preserve"> </w:t>
            </w:r>
            <w:r>
              <w:rPr>
                <w:b/>
                <w:sz w:val="24"/>
              </w:rPr>
              <w:t>России</w:t>
            </w:r>
            <w:r>
              <w:rPr>
                <w:b/>
                <w:spacing w:val="-15"/>
                <w:sz w:val="24"/>
              </w:rPr>
              <w:t xml:space="preserve"> </w:t>
            </w:r>
            <w:r>
              <w:rPr>
                <w:b/>
                <w:sz w:val="24"/>
              </w:rPr>
              <w:t>(30 лет ЦИК)</w:t>
            </w:r>
          </w:p>
        </w:tc>
        <w:tc>
          <w:tcPr>
            <w:tcW w:w="3235" w:type="dxa"/>
          </w:tcPr>
          <w:p w:rsidR="000A0EF3" w:rsidRDefault="002345D6">
            <w:pPr>
              <w:pStyle w:val="TableParagraph"/>
              <w:tabs>
                <w:tab w:val="left" w:pos="986"/>
                <w:tab w:val="left" w:pos="1525"/>
                <w:tab w:val="left" w:pos="2153"/>
                <w:tab w:val="left" w:pos="2529"/>
              </w:tabs>
              <w:spacing w:line="360" w:lineRule="auto"/>
              <w:ind w:left="105" w:right="195"/>
              <w:jc w:val="center"/>
              <w:rPr>
                <w:sz w:val="24"/>
              </w:rPr>
            </w:pPr>
            <w:r>
              <w:rPr>
                <w:spacing w:val="-4"/>
                <w:sz w:val="24"/>
              </w:rPr>
              <w:t>Право</w:t>
            </w:r>
            <w:r>
              <w:rPr>
                <w:sz w:val="24"/>
              </w:rPr>
              <w:tab/>
            </w:r>
            <w:r>
              <w:rPr>
                <w:spacing w:val="-2"/>
                <w:sz w:val="24"/>
              </w:rPr>
              <w:t>избирать</w:t>
            </w:r>
            <w:r>
              <w:rPr>
                <w:sz w:val="24"/>
              </w:rPr>
              <w:tab/>
            </w:r>
            <w:r>
              <w:rPr>
                <w:spacing w:val="-10"/>
                <w:sz w:val="24"/>
              </w:rPr>
              <w:t>и</w:t>
            </w:r>
            <w:r>
              <w:rPr>
                <w:sz w:val="24"/>
              </w:rPr>
              <w:tab/>
            </w:r>
            <w:r>
              <w:rPr>
                <w:spacing w:val="-4"/>
                <w:sz w:val="24"/>
              </w:rPr>
              <w:t xml:space="preserve">быть </w:t>
            </w:r>
            <w:r>
              <w:rPr>
                <w:spacing w:val="-2"/>
                <w:sz w:val="24"/>
              </w:rPr>
              <w:t>избранным</w:t>
            </w:r>
            <w:r>
              <w:rPr>
                <w:sz w:val="24"/>
              </w:rPr>
              <w:tab/>
            </w:r>
            <w:r>
              <w:rPr>
                <w:spacing w:val="-2"/>
                <w:sz w:val="24"/>
              </w:rPr>
              <w:t>гарантировано Конституцией</w:t>
            </w:r>
          </w:p>
          <w:p w:rsidR="000A0EF3" w:rsidRDefault="002345D6">
            <w:pPr>
              <w:pStyle w:val="TableParagraph"/>
              <w:tabs>
                <w:tab w:val="left" w:pos="1892"/>
              </w:tabs>
              <w:spacing w:line="275" w:lineRule="exact"/>
              <w:ind w:left="105"/>
              <w:rPr>
                <w:sz w:val="24"/>
              </w:rPr>
            </w:pPr>
            <w:r>
              <w:rPr>
                <w:spacing w:val="-2"/>
                <w:sz w:val="24"/>
              </w:rPr>
              <w:t>Российской</w:t>
            </w:r>
            <w:r>
              <w:rPr>
                <w:sz w:val="24"/>
              </w:rPr>
              <w:tab/>
            </w:r>
            <w:r>
              <w:rPr>
                <w:spacing w:val="-2"/>
                <w:sz w:val="24"/>
              </w:rPr>
              <w:t>Федерации</w:t>
            </w:r>
          </w:p>
          <w:p w:rsidR="000A0EF3" w:rsidRDefault="002345D6">
            <w:pPr>
              <w:pStyle w:val="TableParagraph"/>
              <w:spacing w:before="2" w:line="410" w:lineRule="atLeast"/>
              <w:ind w:left="105"/>
              <w:rPr>
                <w:sz w:val="24"/>
              </w:rPr>
            </w:pPr>
            <w:r>
              <w:rPr>
                <w:sz w:val="24"/>
              </w:rPr>
              <w:t>каждому</w:t>
            </w:r>
            <w:r>
              <w:rPr>
                <w:spacing w:val="-11"/>
                <w:sz w:val="24"/>
              </w:rPr>
              <w:t xml:space="preserve"> </w:t>
            </w:r>
            <w:r>
              <w:rPr>
                <w:sz w:val="24"/>
              </w:rPr>
              <w:t>гражданину</w:t>
            </w:r>
            <w:r>
              <w:rPr>
                <w:spacing w:val="-12"/>
                <w:sz w:val="24"/>
              </w:rPr>
              <w:t xml:space="preserve"> </w:t>
            </w:r>
            <w:r>
              <w:rPr>
                <w:sz w:val="24"/>
              </w:rPr>
              <w:t xml:space="preserve">нашей </w:t>
            </w:r>
            <w:r>
              <w:rPr>
                <w:spacing w:val="-2"/>
                <w:sz w:val="24"/>
              </w:rPr>
              <w:t>страны.</w:t>
            </w:r>
          </w:p>
        </w:tc>
        <w:tc>
          <w:tcPr>
            <w:tcW w:w="4248" w:type="dxa"/>
          </w:tcPr>
          <w:p w:rsidR="000A0EF3" w:rsidRDefault="002345D6">
            <w:pPr>
              <w:pStyle w:val="TableParagraph"/>
              <w:tabs>
                <w:tab w:val="left" w:pos="2522"/>
              </w:tabs>
              <w:spacing w:line="360" w:lineRule="auto"/>
              <w:ind w:left="106" w:right="195"/>
              <w:jc w:val="both"/>
              <w:rPr>
                <w:sz w:val="24"/>
              </w:rPr>
            </w:pPr>
            <w:r>
              <w:rPr>
                <w:sz w:val="24"/>
              </w:rPr>
              <w:t xml:space="preserve">Участие во вступительной беседе. Просмотр видеоролика об истории </w:t>
            </w:r>
            <w:r>
              <w:rPr>
                <w:spacing w:val="-2"/>
                <w:sz w:val="24"/>
              </w:rPr>
              <w:t>Центральной</w:t>
            </w:r>
            <w:r>
              <w:rPr>
                <w:sz w:val="24"/>
              </w:rPr>
              <w:tab/>
            </w:r>
            <w:r>
              <w:rPr>
                <w:spacing w:val="-2"/>
                <w:sz w:val="24"/>
              </w:rPr>
              <w:t>избирательной комиссии.</w:t>
            </w:r>
          </w:p>
          <w:p w:rsidR="000A0EF3" w:rsidRDefault="002345D6">
            <w:pPr>
              <w:pStyle w:val="TableParagraph"/>
              <w:ind w:left="106"/>
              <w:jc w:val="both"/>
              <w:rPr>
                <w:sz w:val="24"/>
              </w:rPr>
            </w:pPr>
            <w:r>
              <w:rPr>
                <w:sz w:val="24"/>
              </w:rPr>
              <w:t>Обсуждение</w:t>
            </w:r>
            <w:r>
              <w:rPr>
                <w:spacing w:val="44"/>
                <w:sz w:val="24"/>
              </w:rPr>
              <w:t xml:space="preserve"> </w:t>
            </w:r>
            <w:r>
              <w:rPr>
                <w:sz w:val="24"/>
              </w:rPr>
              <w:t>ситуаций,</w:t>
            </w:r>
            <w:r>
              <w:rPr>
                <w:spacing w:val="46"/>
                <w:sz w:val="24"/>
              </w:rPr>
              <w:t xml:space="preserve"> </w:t>
            </w:r>
            <w:r>
              <w:rPr>
                <w:spacing w:val="-2"/>
                <w:sz w:val="24"/>
              </w:rPr>
              <w:t>возникающих</w:t>
            </w:r>
          </w:p>
          <w:p w:rsidR="000A0EF3" w:rsidRDefault="002345D6">
            <w:pPr>
              <w:pStyle w:val="TableParagraph"/>
              <w:spacing w:before="134"/>
              <w:ind w:left="106"/>
              <w:jc w:val="both"/>
              <w:rPr>
                <w:sz w:val="24"/>
              </w:rPr>
            </w:pPr>
            <w:r>
              <w:rPr>
                <w:sz w:val="24"/>
              </w:rPr>
              <w:t>в</w:t>
            </w:r>
            <w:r>
              <w:rPr>
                <w:spacing w:val="-3"/>
                <w:sz w:val="24"/>
              </w:rPr>
              <w:t xml:space="preserve"> </w:t>
            </w:r>
            <w:r>
              <w:rPr>
                <w:sz w:val="24"/>
              </w:rPr>
              <w:t>связи</w:t>
            </w:r>
            <w:r>
              <w:rPr>
                <w:spacing w:val="-1"/>
                <w:sz w:val="24"/>
              </w:rPr>
              <w:t xml:space="preserve"> </w:t>
            </w:r>
            <w:r>
              <w:rPr>
                <w:sz w:val="24"/>
              </w:rPr>
              <w:t>с</w:t>
            </w:r>
            <w:r>
              <w:rPr>
                <w:spacing w:val="-2"/>
                <w:sz w:val="24"/>
              </w:rPr>
              <w:t xml:space="preserve"> </w:t>
            </w:r>
            <w:r>
              <w:rPr>
                <w:sz w:val="24"/>
              </w:rPr>
              <w:t>голосованием и</w:t>
            </w:r>
            <w:r>
              <w:rPr>
                <w:spacing w:val="-1"/>
                <w:sz w:val="24"/>
              </w:rPr>
              <w:t xml:space="preserve"> </w:t>
            </w:r>
            <w:r>
              <w:rPr>
                <w:spacing w:val="-2"/>
                <w:sz w:val="24"/>
              </w:rPr>
              <w:t>выборами.</w:t>
            </w:r>
          </w:p>
        </w:tc>
      </w:tr>
    </w:tbl>
    <w:p w:rsidR="000A0EF3" w:rsidRDefault="000A0EF3">
      <w:pPr>
        <w:jc w:val="both"/>
        <w:rPr>
          <w:sz w:val="24"/>
        </w:rPr>
        <w:sectPr w:rsidR="000A0EF3">
          <w:footerReference w:type="default" r:id="rId299"/>
          <w:pgSz w:w="11910" w:h="16840"/>
          <w:pgMar w:top="132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3724"/>
        </w:trPr>
        <w:tc>
          <w:tcPr>
            <w:tcW w:w="2643" w:type="dxa"/>
          </w:tcPr>
          <w:p w:rsidR="000A0EF3" w:rsidRDefault="000A0EF3">
            <w:pPr>
              <w:pStyle w:val="TableParagraph"/>
              <w:rPr>
                <w:sz w:val="24"/>
              </w:rPr>
            </w:pPr>
          </w:p>
        </w:tc>
        <w:tc>
          <w:tcPr>
            <w:tcW w:w="3235" w:type="dxa"/>
          </w:tcPr>
          <w:p w:rsidR="000A0EF3" w:rsidRDefault="002345D6">
            <w:pPr>
              <w:pStyle w:val="TableParagraph"/>
              <w:tabs>
                <w:tab w:val="left" w:pos="2108"/>
                <w:tab w:val="left" w:pos="2176"/>
              </w:tabs>
              <w:spacing w:line="360" w:lineRule="auto"/>
              <w:ind w:left="105" w:right="194"/>
              <w:jc w:val="both"/>
              <w:rPr>
                <w:sz w:val="24"/>
              </w:rPr>
            </w:pPr>
            <w:r>
              <w:rPr>
                <w:sz w:val="24"/>
              </w:rPr>
              <w:t xml:space="preserve">Жизнь, свобода, права и </w:t>
            </w:r>
            <w:r>
              <w:rPr>
                <w:spacing w:val="-2"/>
                <w:sz w:val="24"/>
              </w:rPr>
              <w:t>благополучие</w:t>
            </w:r>
            <w:r>
              <w:rPr>
                <w:sz w:val="24"/>
              </w:rPr>
              <w:tab/>
            </w:r>
            <w:r>
              <w:rPr>
                <w:sz w:val="24"/>
              </w:rPr>
              <w:tab/>
            </w:r>
            <w:r>
              <w:rPr>
                <w:spacing w:val="-2"/>
                <w:sz w:val="24"/>
              </w:rPr>
              <w:t xml:space="preserve">граждан </w:t>
            </w:r>
            <w:r>
              <w:rPr>
                <w:sz w:val="24"/>
              </w:rPr>
              <w:t xml:space="preserve">является одной из главных ценностей, а проявление </w:t>
            </w:r>
            <w:r>
              <w:rPr>
                <w:spacing w:val="-2"/>
                <w:sz w:val="24"/>
              </w:rPr>
              <w:t>гражданской</w:t>
            </w:r>
            <w:r>
              <w:rPr>
                <w:sz w:val="24"/>
              </w:rPr>
              <w:tab/>
            </w:r>
            <w:r>
              <w:rPr>
                <w:spacing w:val="-2"/>
                <w:sz w:val="24"/>
              </w:rPr>
              <w:t xml:space="preserve">позиции, </w:t>
            </w:r>
            <w:r>
              <w:rPr>
                <w:sz w:val="24"/>
              </w:rPr>
              <w:t>желание участвовать в развитии своего города, региона,</w:t>
            </w:r>
            <w:r>
              <w:rPr>
                <w:spacing w:val="21"/>
                <w:sz w:val="24"/>
              </w:rPr>
              <w:t xml:space="preserve"> </w:t>
            </w:r>
            <w:r>
              <w:rPr>
                <w:sz w:val="24"/>
              </w:rPr>
              <w:t>страны</w:t>
            </w:r>
            <w:r>
              <w:rPr>
                <w:spacing w:val="22"/>
                <w:sz w:val="24"/>
              </w:rPr>
              <w:t xml:space="preserve"> </w:t>
            </w:r>
            <w:r>
              <w:rPr>
                <w:sz w:val="24"/>
              </w:rPr>
              <w:t>–</w:t>
            </w:r>
            <w:r>
              <w:rPr>
                <w:spacing w:val="22"/>
                <w:sz w:val="24"/>
              </w:rPr>
              <w:t xml:space="preserve"> </w:t>
            </w:r>
            <w:r>
              <w:rPr>
                <w:spacing w:val="-2"/>
                <w:sz w:val="24"/>
              </w:rPr>
              <w:t>достойно</w:t>
            </w:r>
          </w:p>
          <w:p w:rsidR="000A0EF3" w:rsidRDefault="002345D6">
            <w:pPr>
              <w:pStyle w:val="TableParagraph"/>
              <w:ind w:left="105"/>
              <w:rPr>
                <w:sz w:val="24"/>
              </w:rPr>
            </w:pPr>
            <w:r>
              <w:rPr>
                <w:spacing w:val="-2"/>
                <w:sz w:val="24"/>
              </w:rPr>
              <w:t>уважения.</w:t>
            </w:r>
          </w:p>
        </w:tc>
        <w:tc>
          <w:tcPr>
            <w:tcW w:w="4248" w:type="dxa"/>
          </w:tcPr>
          <w:p w:rsidR="000A0EF3" w:rsidRDefault="002345D6">
            <w:pPr>
              <w:pStyle w:val="TableParagraph"/>
              <w:spacing w:line="270" w:lineRule="exact"/>
              <w:ind w:left="106"/>
              <w:rPr>
                <w:sz w:val="24"/>
              </w:rPr>
            </w:pPr>
            <w:r>
              <w:rPr>
                <w:sz w:val="24"/>
              </w:rPr>
              <w:t>Выполнение</w:t>
            </w:r>
            <w:r>
              <w:rPr>
                <w:spacing w:val="46"/>
                <w:sz w:val="24"/>
              </w:rPr>
              <w:t xml:space="preserve"> </w:t>
            </w:r>
            <w:r>
              <w:rPr>
                <w:sz w:val="24"/>
              </w:rPr>
              <w:t>интерактивного</w:t>
            </w:r>
            <w:r>
              <w:rPr>
                <w:spacing w:val="47"/>
                <w:sz w:val="24"/>
              </w:rPr>
              <w:t xml:space="preserve"> </w:t>
            </w:r>
            <w:r>
              <w:rPr>
                <w:spacing w:val="-2"/>
                <w:sz w:val="24"/>
              </w:rPr>
              <w:t>задания</w:t>
            </w:r>
          </w:p>
          <w:p w:rsidR="000A0EF3" w:rsidRDefault="002345D6">
            <w:pPr>
              <w:pStyle w:val="TableParagraph"/>
              <w:spacing w:before="137"/>
              <w:ind w:left="106"/>
              <w:rPr>
                <w:sz w:val="24"/>
              </w:rPr>
            </w:pPr>
            <w:r>
              <w:rPr>
                <w:sz w:val="24"/>
              </w:rPr>
              <w:t>«Избирательная</w:t>
            </w:r>
            <w:r>
              <w:rPr>
                <w:spacing w:val="-2"/>
                <w:sz w:val="24"/>
              </w:rPr>
              <w:t xml:space="preserve"> </w:t>
            </w:r>
            <w:r>
              <w:rPr>
                <w:sz w:val="24"/>
              </w:rPr>
              <w:t>система</w:t>
            </w:r>
            <w:r>
              <w:rPr>
                <w:spacing w:val="-2"/>
                <w:sz w:val="24"/>
              </w:rPr>
              <w:t xml:space="preserve"> </w:t>
            </w:r>
            <w:r>
              <w:rPr>
                <w:sz w:val="24"/>
              </w:rPr>
              <w:t>в</w:t>
            </w:r>
            <w:r>
              <w:rPr>
                <w:spacing w:val="-2"/>
                <w:sz w:val="24"/>
              </w:rPr>
              <w:t xml:space="preserve"> России».</w:t>
            </w:r>
          </w:p>
        </w:tc>
      </w:tr>
      <w:tr w:rsidR="000A0EF3">
        <w:trPr>
          <w:trHeight w:val="347"/>
        </w:trPr>
        <w:tc>
          <w:tcPr>
            <w:tcW w:w="2643" w:type="dxa"/>
            <w:tcBorders>
              <w:bottom w:val="nil"/>
            </w:tcBorders>
          </w:tcPr>
          <w:p w:rsidR="000A0EF3" w:rsidRDefault="002345D6">
            <w:pPr>
              <w:pStyle w:val="TableParagraph"/>
              <w:spacing w:line="275" w:lineRule="exact"/>
              <w:ind w:left="108"/>
              <w:rPr>
                <w:b/>
                <w:sz w:val="24"/>
              </w:rPr>
            </w:pPr>
            <w:r>
              <w:rPr>
                <w:b/>
                <w:sz w:val="24"/>
              </w:rPr>
              <w:t>День</w:t>
            </w:r>
            <w:r>
              <w:rPr>
                <w:b/>
                <w:spacing w:val="-1"/>
                <w:sz w:val="24"/>
              </w:rPr>
              <w:t xml:space="preserve"> </w:t>
            </w:r>
            <w:r>
              <w:rPr>
                <w:b/>
                <w:spacing w:val="-2"/>
                <w:sz w:val="24"/>
              </w:rPr>
              <w:t>учителя</w:t>
            </w:r>
          </w:p>
        </w:tc>
        <w:tc>
          <w:tcPr>
            <w:tcW w:w="3235" w:type="dxa"/>
            <w:tcBorders>
              <w:bottom w:val="nil"/>
            </w:tcBorders>
          </w:tcPr>
          <w:p w:rsidR="000A0EF3" w:rsidRDefault="002345D6">
            <w:pPr>
              <w:pStyle w:val="TableParagraph"/>
              <w:tabs>
                <w:tab w:val="left" w:pos="1926"/>
              </w:tabs>
              <w:spacing w:line="270" w:lineRule="exact"/>
              <w:ind w:left="105"/>
              <w:rPr>
                <w:sz w:val="24"/>
              </w:rPr>
            </w:pPr>
            <w:r>
              <w:rPr>
                <w:spacing w:val="-2"/>
                <w:sz w:val="24"/>
              </w:rPr>
              <w:t>Ценность</w:t>
            </w:r>
            <w:r>
              <w:rPr>
                <w:sz w:val="24"/>
              </w:rPr>
              <w:tab/>
            </w:r>
            <w:r>
              <w:rPr>
                <w:spacing w:val="-2"/>
                <w:sz w:val="24"/>
              </w:rPr>
              <w:t>профессии</w:t>
            </w:r>
          </w:p>
        </w:tc>
        <w:tc>
          <w:tcPr>
            <w:tcW w:w="4248" w:type="dxa"/>
            <w:tcBorders>
              <w:bottom w:val="nil"/>
            </w:tcBorders>
          </w:tcPr>
          <w:p w:rsidR="000A0EF3" w:rsidRDefault="002345D6">
            <w:pPr>
              <w:pStyle w:val="TableParagraph"/>
              <w:spacing w:line="270" w:lineRule="exact"/>
              <w:ind w:left="106"/>
              <w:rPr>
                <w:sz w:val="24"/>
              </w:rPr>
            </w:pPr>
            <w:r>
              <w:rPr>
                <w:sz w:val="24"/>
              </w:rPr>
              <w:t>Просмотр</w:t>
            </w:r>
            <w:r>
              <w:rPr>
                <w:spacing w:val="-3"/>
                <w:sz w:val="24"/>
              </w:rPr>
              <w:t xml:space="preserve"> </w:t>
            </w:r>
            <w:r>
              <w:rPr>
                <w:spacing w:val="-2"/>
                <w:sz w:val="24"/>
              </w:rPr>
              <w:t>видеоролика.</w:t>
            </w:r>
          </w:p>
        </w:tc>
      </w:tr>
      <w:tr w:rsidR="000A0EF3">
        <w:trPr>
          <w:trHeight w:val="414"/>
        </w:trPr>
        <w:tc>
          <w:tcPr>
            <w:tcW w:w="2643" w:type="dxa"/>
            <w:tcBorders>
              <w:top w:val="nil"/>
              <w:bottom w:val="nil"/>
            </w:tcBorders>
          </w:tcPr>
          <w:p w:rsidR="000A0EF3" w:rsidRDefault="002345D6">
            <w:pPr>
              <w:pStyle w:val="TableParagraph"/>
              <w:spacing w:before="67"/>
              <w:ind w:left="108"/>
              <w:rPr>
                <w:b/>
                <w:sz w:val="24"/>
              </w:rPr>
            </w:pPr>
            <w:r>
              <w:rPr>
                <w:b/>
                <w:sz w:val="24"/>
              </w:rPr>
              <w:t>(советники</w:t>
            </w:r>
            <w:r>
              <w:rPr>
                <w:b/>
                <w:spacing w:val="-4"/>
                <w:sz w:val="24"/>
              </w:rPr>
              <w:t xml:space="preserve"> </w:t>
            </w:r>
            <w:r>
              <w:rPr>
                <w:b/>
                <w:spacing w:val="-5"/>
                <w:sz w:val="24"/>
              </w:rPr>
              <w:t>по</w:t>
            </w:r>
          </w:p>
        </w:tc>
        <w:tc>
          <w:tcPr>
            <w:tcW w:w="3235" w:type="dxa"/>
            <w:tcBorders>
              <w:top w:val="nil"/>
              <w:bottom w:val="nil"/>
            </w:tcBorders>
          </w:tcPr>
          <w:p w:rsidR="000A0EF3" w:rsidRDefault="002345D6">
            <w:pPr>
              <w:pStyle w:val="TableParagraph"/>
              <w:tabs>
                <w:tab w:val="left" w:pos="1386"/>
                <w:tab w:val="left" w:pos="2777"/>
              </w:tabs>
              <w:spacing w:before="62"/>
              <w:ind w:left="105"/>
              <w:rPr>
                <w:sz w:val="24"/>
              </w:rPr>
            </w:pPr>
            <w:r>
              <w:rPr>
                <w:spacing w:val="-2"/>
                <w:sz w:val="24"/>
              </w:rPr>
              <w:t>учителя.</w:t>
            </w:r>
            <w:r>
              <w:rPr>
                <w:sz w:val="24"/>
              </w:rPr>
              <w:tab/>
            </w:r>
            <w:r>
              <w:rPr>
                <w:spacing w:val="-2"/>
                <w:sz w:val="24"/>
              </w:rPr>
              <w:t>Советник</w:t>
            </w:r>
            <w:r>
              <w:rPr>
                <w:sz w:val="24"/>
              </w:rPr>
              <w:tab/>
            </w:r>
            <w:r>
              <w:rPr>
                <w:spacing w:val="-5"/>
                <w:sz w:val="24"/>
              </w:rPr>
              <w:t>по</w:t>
            </w:r>
          </w:p>
        </w:tc>
        <w:tc>
          <w:tcPr>
            <w:tcW w:w="4248" w:type="dxa"/>
            <w:tcBorders>
              <w:top w:val="nil"/>
              <w:bottom w:val="nil"/>
            </w:tcBorders>
          </w:tcPr>
          <w:p w:rsidR="000A0EF3" w:rsidRDefault="002345D6">
            <w:pPr>
              <w:pStyle w:val="TableParagraph"/>
              <w:spacing w:before="62"/>
              <w:ind w:left="106"/>
              <w:rPr>
                <w:sz w:val="24"/>
              </w:rPr>
            </w:pPr>
            <w:r>
              <w:rPr>
                <w:sz w:val="24"/>
              </w:rPr>
              <w:t>Участие</w:t>
            </w:r>
            <w:r>
              <w:rPr>
                <w:spacing w:val="57"/>
                <w:sz w:val="24"/>
              </w:rPr>
              <w:t xml:space="preserve"> </w:t>
            </w:r>
            <w:r>
              <w:rPr>
                <w:sz w:val="24"/>
              </w:rPr>
              <w:t>в</w:t>
            </w:r>
            <w:r>
              <w:rPr>
                <w:spacing w:val="59"/>
                <w:sz w:val="24"/>
              </w:rPr>
              <w:t xml:space="preserve"> </w:t>
            </w:r>
            <w:r>
              <w:rPr>
                <w:sz w:val="24"/>
              </w:rPr>
              <w:t>командной</w:t>
            </w:r>
            <w:r>
              <w:rPr>
                <w:spacing w:val="58"/>
                <w:sz w:val="24"/>
              </w:rPr>
              <w:t xml:space="preserve"> </w:t>
            </w:r>
            <w:r>
              <w:rPr>
                <w:sz w:val="24"/>
              </w:rPr>
              <w:t>работе:</w:t>
            </w:r>
            <w:r>
              <w:rPr>
                <w:spacing w:val="61"/>
                <w:sz w:val="24"/>
              </w:rPr>
              <w:t xml:space="preserve"> </w:t>
            </w:r>
            <w:r>
              <w:rPr>
                <w:spacing w:val="-4"/>
                <w:sz w:val="24"/>
              </w:rPr>
              <w:t>каким</w:t>
            </w:r>
          </w:p>
        </w:tc>
      </w:tr>
      <w:tr w:rsidR="000A0EF3">
        <w:trPr>
          <w:trHeight w:val="414"/>
        </w:trPr>
        <w:tc>
          <w:tcPr>
            <w:tcW w:w="2643" w:type="dxa"/>
            <w:tcBorders>
              <w:top w:val="nil"/>
              <w:bottom w:val="nil"/>
            </w:tcBorders>
          </w:tcPr>
          <w:p w:rsidR="000A0EF3" w:rsidRDefault="002345D6">
            <w:pPr>
              <w:pStyle w:val="TableParagraph"/>
              <w:spacing w:before="66"/>
              <w:ind w:left="108"/>
              <w:rPr>
                <w:b/>
                <w:sz w:val="24"/>
              </w:rPr>
            </w:pPr>
            <w:r>
              <w:rPr>
                <w:b/>
                <w:spacing w:val="-2"/>
                <w:sz w:val="24"/>
              </w:rPr>
              <w:t>воспитанию)</w:t>
            </w:r>
          </w:p>
        </w:tc>
        <w:tc>
          <w:tcPr>
            <w:tcW w:w="3235" w:type="dxa"/>
            <w:tcBorders>
              <w:top w:val="nil"/>
              <w:bottom w:val="nil"/>
            </w:tcBorders>
          </w:tcPr>
          <w:p w:rsidR="000A0EF3" w:rsidRDefault="002345D6">
            <w:pPr>
              <w:pStyle w:val="TableParagraph"/>
              <w:spacing w:before="61"/>
              <w:ind w:left="105"/>
              <w:rPr>
                <w:sz w:val="24"/>
              </w:rPr>
            </w:pPr>
            <w:r>
              <w:rPr>
                <w:sz w:val="24"/>
              </w:rPr>
              <w:t>воспитанию</w:t>
            </w:r>
            <w:r>
              <w:rPr>
                <w:spacing w:val="51"/>
                <w:sz w:val="24"/>
              </w:rPr>
              <w:t xml:space="preserve"> </w:t>
            </w:r>
            <w:r>
              <w:rPr>
                <w:sz w:val="24"/>
              </w:rPr>
              <w:t>–</w:t>
            </w:r>
            <w:r>
              <w:rPr>
                <w:spacing w:val="54"/>
                <w:sz w:val="24"/>
              </w:rPr>
              <w:t xml:space="preserve"> </w:t>
            </w:r>
            <w:r>
              <w:rPr>
                <w:sz w:val="24"/>
              </w:rPr>
              <w:t>проводник</w:t>
            </w:r>
            <w:r>
              <w:rPr>
                <w:spacing w:val="53"/>
                <w:sz w:val="24"/>
              </w:rPr>
              <w:t xml:space="preserve"> </w:t>
            </w:r>
            <w:r>
              <w:rPr>
                <w:spacing w:val="-10"/>
                <w:sz w:val="24"/>
              </w:rPr>
              <w:t>в</w:t>
            </w:r>
          </w:p>
        </w:tc>
        <w:tc>
          <w:tcPr>
            <w:tcW w:w="4248" w:type="dxa"/>
            <w:tcBorders>
              <w:top w:val="nil"/>
              <w:bottom w:val="nil"/>
            </w:tcBorders>
          </w:tcPr>
          <w:p w:rsidR="000A0EF3" w:rsidRDefault="002345D6">
            <w:pPr>
              <w:pStyle w:val="TableParagraph"/>
              <w:spacing w:before="61"/>
              <w:ind w:left="106"/>
              <w:rPr>
                <w:sz w:val="24"/>
              </w:rPr>
            </w:pPr>
            <w:r>
              <w:rPr>
                <w:sz w:val="24"/>
              </w:rPr>
              <w:t>должен</w:t>
            </w:r>
            <w:r>
              <w:rPr>
                <w:spacing w:val="50"/>
                <w:sz w:val="24"/>
              </w:rPr>
              <w:t xml:space="preserve"> </w:t>
            </w:r>
            <w:r>
              <w:rPr>
                <w:sz w:val="24"/>
              </w:rPr>
              <w:t>быть</w:t>
            </w:r>
            <w:r>
              <w:rPr>
                <w:spacing w:val="50"/>
                <w:sz w:val="24"/>
              </w:rPr>
              <w:t xml:space="preserve"> </w:t>
            </w:r>
            <w:r>
              <w:rPr>
                <w:sz w:val="24"/>
              </w:rPr>
              <w:t>современный</w:t>
            </w:r>
            <w:r>
              <w:rPr>
                <w:spacing w:val="50"/>
                <w:sz w:val="24"/>
              </w:rPr>
              <w:t xml:space="preserve"> </w:t>
            </w:r>
            <w:r>
              <w:rPr>
                <w:spacing w:val="-2"/>
                <w:sz w:val="24"/>
              </w:rPr>
              <w:t>Учитель?</w:t>
            </w:r>
          </w:p>
        </w:tc>
      </w:tr>
      <w:tr w:rsidR="000A0EF3">
        <w:trPr>
          <w:trHeight w:val="411"/>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2"/>
              <w:ind w:left="105"/>
              <w:rPr>
                <w:sz w:val="24"/>
              </w:rPr>
            </w:pPr>
            <w:r>
              <w:rPr>
                <w:sz w:val="24"/>
              </w:rPr>
              <w:t>мир</w:t>
            </w:r>
            <w:r>
              <w:rPr>
                <w:spacing w:val="12"/>
                <w:sz w:val="24"/>
              </w:rPr>
              <w:t xml:space="preserve"> </w:t>
            </w:r>
            <w:r>
              <w:rPr>
                <w:sz w:val="24"/>
              </w:rPr>
              <w:t>возможностей,</w:t>
            </w:r>
            <w:r>
              <w:rPr>
                <w:spacing w:val="13"/>
                <w:sz w:val="24"/>
              </w:rPr>
              <w:t xml:space="preserve"> </w:t>
            </w:r>
            <w:r>
              <w:rPr>
                <w:spacing w:val="-2"/>
                <w:sz w:val="24"/>
              </w:rPr>
              <w:t>которые</w:t>
            </w:r>
          </w:p>
        </w:tc>
        <w:tc>
          <w:tcPr>
            <w:tcW w:w="4248" w:type="dxa"/>
            <w:tcBorders>
              <w:top w:val="nil"/>
              <w:bottom w:val="nil"/>
            </w:tcBorders>
          </w:tcPr>
          <w:p w:rsidR="000A0EF3" w:rsidRDefault="002345D6">
            <w:pPr>
              <w:pStyle w:val="TableParagraph"/>
              <w:spacing w:before="62"/>
              <w:ind w:left="106"/>
              <w:rPr>
                <w:sz w:val="24"/>
              </w:rPr>
            </w:pPr>
            <w:r>
              <w:rPr>
                <w:sz w:val="24"/>
              </w:rPr>
              <w:t>(создание</w:t>
            </w:r>
            <w:r>
              <w:rPr>
                <w:spacing w:val="-4"/>
                <w:sz w:val="24"/>
              </w:rPr>
              <w:t xml:space="preserve"> </w:t>
            </w:r>
            <w:r>
              <w:rPr>
                <w:spacing w:val="-2"/>
                <w:sz w:val="24"/>
              </w:rPr>
              <w:t>кластера).</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166"/>
                <w:tab w:val="left" w:pos="2674"/>
              </w:tabs>
              <w:spacing w:before="63"/>
              <w:ind w:left="105"/>
              <w:rPr>
                <w:sz w:val="24"/>
              </w:rPr>
            </w:pPr>
            <w:r>
              <w:rPr>
                <w:spacing w:val="-2"/>
                <w:sz w:val="24"/>
              </w:rPr>
              <w:t>создало</w:t>
            </w:r>
            <w:r>
              <w:rPr>
                <w:sz w:val="24"/>
              </w:rPr>
              <w:tab/>
            </w:r>
            <w:r>
              <w:rPr>
                <w:spacing w:val="-2"/>
                <w:sz w:val="24"/>
              </w:rPr>
              <w:t>государство</w:t>
            </w:r>
            <w:r>
              <w:rPr>
                <w:sz w:val="24"/>
              </w:rPr>
              <w:tab/>
            </w:r>
            <w:r>
              <w:rPr>
                <w:spacing w:val="-5"/>
                <w:sz w:val="24"/>
              </w:rPr>
              <w:t>для</w:t>
            </w:r>
          </w:p>
        </w:tc>
        <w:tc>
          <w:tcPr>
            <w:tcW w:w="4248" w:type="dxa"/>
            <w:tcBorders>
              <w:top w:val="nil"/>
              <w:bottom w:val="nil"/>
            </w:tcBorders>
          </w:tcPr>
          <w:p w:rsidR="000A0EF3" w:rsidRDefault="002345D6">
            <w:pPr>
              <w:pStyle w:val="TableParagraph"/>
              <w:spacing w:before="63"/>
              <w:ind w:left="106"/>
              <w:rPr>
                <w:sz w:val="24"/>
              </w:rPr>
            </w:pPr>
            <w:r>
              <w:rPr>
                <w:sz w:val="24"/>
              </w:rPr>
              <w:t>Участие</w:t>
            </w:r>
            <w:r>
              <w:rPr>
                <w:spacing w:val="34"/>
                <w:sz w:val="24"/>
              </w:rPr>
              <w:t xml:space="preserve">  </w:t>
            </w:r>
            <w:r>
              <w:rPr>
                <w:sz w:val="24"/>
              </w:rPr>
              <w:t>в</w:t>
            </w:r>
            <w:r>
              <w:rPr>
                <w:spacing w:val="37"/>
                <w:sz w:val="24"/>
              </w:rPr>
              <w:t xml:space="preserve">  </w:t>
            </w:r>
            <w:r>
              <w:rPr>
                <w:sz w:val="24"/>
              </w:rPr>
              <w:t>дискуссии</w:t>
            </w:r>
            <w:r>
              <w:rPr>
                <w:spacing w:val="35"/>
                <w:sz w:val="24"/>
              </w:rPr>
              <w:t xml:space="preserve">  </w:t>
            </w:r>
            <w:r>
              <w:rPr>
                <w:sz w:val="24"/>
              </w:rPr>
              <w:t>на</w:t>
            </w:r>
            <w:r>
              <w:rPr>
                <w:spacing w:val="35"/>
                <w:sz w:val="24"/>
              </w:rPr>
              <w:t xml:space="preserve">  </w:t>
            </w:r>
            <w:r>
              <w:rPr>
                <w:sz w:val="24"/>
              </w:rPr>
              <w:t>одну</w:t>
            </w:r>
            <w:r>
              <w:rPr>
                <w:spacing w:val="33"/>
                <w:sz w:val="24"/>
              </w:rPr>
              <w:t xml:space="preserve">  </w:t>
            </w:r>
            <w:r>
              <w:rPr>
                <w:spacing w:val="-5"/>
                <w:sz w:val="24"/>
              </w:rPr>
              <w:t>из</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4"/>
              <w:ind w:left="105"/>
              <w:rPr>
                <w:sz w:val="24"/>
              </w:rPr>
            </w:pPr>
            <w:r>
              <w:rPr>
                <w:sz w:val="24"/>
              </w:rPr>
              <w:t>каждого</w:t>
            </w:r>
            <w:r>
              <w:rPr>
                <w:spacing w:val="77"/>
                <w:sz w:val="24"/>
              </w:rPr>
              <w:t xml:space="preserve"> </w:t>
            </w:r>
            <w:r>
              <w:rPr>
                <w:sz w:val="24"/>
              </w:rPr>
              <w:t>ребенка</w:t>
            </w:r>
            <w:r>
              <w:rPr>
                <w:spacing w:val="77"/>
                <w:sz w:val="24"/>
              </w:rPr>
              <w:t xml:space="preserve"> </w:t>
            </w:r>
            <w:r>
              <w:rPr>
                <w:sz w:val="24"/>
              </w:rPr>
              <w:t>в</w:t>
            </w:r>
            <w:r>
              <w:rPr>
                <w:spacing w:val="77"/>
                <w:sz w:val="24"/>
              </w:rPr>
              <w:t xml:space="preserve"> </w:t>
            </w:r>
            <w:r>
              <w:rPr>
                <w:spacing w:val="-2"/>
                <w:sz w:val="24"/>
              </w:rPr>
              <w:t>стране,</w:t>
            </w:r>
          </w:p>
        </w:tc>
        <w:tc>
          <w:tcPr>
            <w:tcW w:w="4248" w:type="dxa"/>
            <w:tcBorders>
              <w:top w:val="nil"/>
              <w:bottom w:val="nil"/>
            </w:tcBorders>
          </w:tcPr>
          <w:p w:rsidR="000A0EF3" w:rsidRDefault="002345D6">
            <w:pPr>
              <w:pStyle w:val="TableParagraph"/>
              <w:spacing w:before="64"/>
              <w:ind w:left="106"/>
              <w:rPr>
                <w:sz w:val="24"/>
              </w:rPr>
            </w:pPr>
            <w:r>
              <w:rPr>
                <w:sz w:val="24"/>
              </w:rPr>
              <w:t>предложенных</w:t>
            </w:r>
            <w:r>
              <w:rPr>
                <w:spacing w:val="52"/>
                <w:sz w:val="24"/>
              </w:rPr>
              <w:t xml:space="preserve"> </w:t>
            </w:r>
            <w:r>
              <w:rPr>
                <w:sz w:val="24"/>
              </w:rPr>
              <w:t>тем:</w:t>
            </w:r>
            <w:r>
              <w:rPr>
                <w:spacing w:val="52"/>
                <w:sz w:val="24"/>
              </w:rPr>
              <w:t xml:space="preserve"> </w:t>
            </w:r>
            <w:r>
              <w:rPr>
                <w:sz w:val="24"/>
              </w:rPr>
              <w:t>«Если</w:t>
            </w:r>
            <w:r>
              <w:rPr>
                <w:spacing w:val="51"/>
                <w:sz w:val="24"/>
              </w:rPr>
              <w:t xml:space="preserve"> </w:t>
            </w:r>
            <w:r>
              <w:rPr>
                <w:sz w:val="24"/>
              </w:rPr>
              <w:t>бы</w:t>
            </w:r>
            <w:r>
              <w:rPr>
                <w:spacing w:val="49"/>
                <w:sz w:val="24"/>
              </w:rPr>
              <w:t xml:space="preserve"> </w:t>
            </w:r>
            <w:r>
              <w:rPr>
                <w:sz w:val="24"/>
              </w:rPr>
              <w:t>я</w:t>
            </w:r>
            <w:r>
              <w:rPr>
                <w:spacing w:val="48"/>
                <w:sz w:val="24"/>
              </w:rPr>
              <w:t xml:space="preserve"> </w:t>
            </w:r>
            <w:r>
              <w:rPr>
                <w:spacing w:val="-5"/>
                <w:sz w:val="24"/>
              </w:rPr>
              <w:t>был</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523"/>
                <w:tab w:val="left" w:pos="2031"/>
              </w:tabs>
              <w:spacing w:before="63"/>
              <w:ind w:left="105"/>
              <w:rPr>
                <w:sz w:val="24"/>
              </w:rPr>
            </w:pPr>
            <w:r>
              <w:rPr>
                <w:spacing w:val="-2"/>
                <w:sz w:val="24"/>
              </w:rPr>
              <w:t>наставник</w:t>
            </w:r>
            <w:r>
              <w:rPr>
                <w:sz w:val="24"/>
              </w:rPr>
              <w:tab/>
            </w:r>
            <w:r>
              <w:rPr>
                <w:spacing w:val="-10"/>
                <w:sz w:val="24"/>
              </w:rPr>
              <w:t>и</w:t>
            </w:r>
            <w:r>
              <w:rPr>
                <w:sz w:val="24"/>
              </w:rPr>
              <w:tab/>
            </w:r>
            <w:r>
              <w:rPr>
                <w:spacing w:val="-2"/>
                <w:sz w:val="24"/>
              </w:rPr>
              <w:t>«старший</w:t>
            </w:r>
          </w:p>
        </w:tc>
        <w:tc>
          <w:tcPr>
            <w:tcW w:w="4248" w:type="dxa"/>
            <w:tcBorders>
              <w:top w:val="nil"/>
              <w:bottom w:val="nil"/>
            </w:tcBorders>
          </w:tcPr>
          <w:p w:rsidR="000A0EF3" w:rsidRDefault="002345D6">
            <w:pPr>
              <w:pStyle w:val="TableParagraph"/>
              <w:tabs>
                <w:tab w:val="left" w:pos="1624"/>
                <w:tab w:val="left" w:pos="2876"/>
              </w:tabs>
              <w:spacing w:before="63"/>
              <w:ind w:left="106"/>
              <w:rPr>
                <w:sz w:val="24"/>
              </w:rPr>
            </w:pPr>
            <w:r>
              <w:rPr>
                <w:spacing w:val="-2"/>
                <w:sz w:val="24"/>
              </w:rPr>
              <w:t>учителем,</w:t>
            </w:r>
            <w:r>
              <w:rPr>
                <w:sz w:val="24"/>
              </w:rPr>
              <w:tab/>
            </w:r>
            <w:r>
              <w:rPr>
                <w:spacing w:val="-2"/>
                <w:sz w:val="24"/>
              </w:rPr>
              <w:t>какими</w:t>
            </w:r>
            <w:r>
              <w:rPr>
                <w:sz w:val="24"/>
              </w:rPr>
              <w:tab/>
            </w:r>
            <w:r>
              <w:rPr>
                <w:spacing w:val="-2"/>
                <w:sz w:val="24"/>
              </w:rPr>
              <w:t>качествами</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4"/>
              <w:ind w:left="105"/>
              <w:rPr>
                <w:sz w:val="24"/>
              </w:rPr>
            </w:pPr>
            <w:r>
              <w:rPr>
                <w:sz w:val="24"/>
              </w:rPr>
              <w:t>товарищ»,</w:t>
            </w:r>
            <w:r>
              <w:rPr>
                <w:spacing w:val="23"/>
                <w:sz w:val="24"/>
              </w:rPr>
              <w:t xml:space="preserve"> </w:t>
            </w:r>
            <w:r>
              <w:rPr>
                <w:sz w:val="24"/>
              </w:rPr>
              <w:t>помогающий</w:t>
            </w:r>
            <w:r>
              <w:rPr>
                <w:spacing w:val="25"/>
                <w:sz w:val="24"/>
              </w:rPr>
              <w:t xml:space="preserve"> </w:t>
            </w:r>
            <w:r>
              <w:rPr>
                <w:spacing w:val="-5"/>
                <w:sz w:val="24"/>
              </w:rPr>
              <w:t>как</w:t>
            </w:r>
          </w:p>
        </w:tc>
        <w:tc>
          <w:tcPr>
            <w:tcW w:w="4248" w:type="dxa"/>
            <w:tcBorders>
              <w:top w:val="nil"/>
              <w:bottom w:val="nil"/>
            </w:tcBorders>
          </w:tcPr>
          <w:p w:rsidR="000A0EF3" w:rsidRDefault="002345D6">
            <w:pPr>
              <w:pStyle w:val="TableParagraph"/>
              <w:tabs>
                <w:tab w:val="left" w:pos="1481"/>
                <w:tab w:val="left" w:pos="2080"/>
                <w:tab w:val="left" w:pos="3380"/>
                <w:tab w:val="left" w:pos="3922"/>
              </w:tabs>
              <w:spacing w:before="64"/>
              <w:ind w:left="106"/>
              <w:rPr>
                <w:sz w:val="24"/>
              </w:rPr>
            </w:pPr>
            <w:r>
              <w:rPr>
                <w:spacing w:val="-2"/>
                <w:sz w:val="24"/>
              </w:rPr>
              <w:t>обладал…,</w:t>
            </w:r>
            <w:r>
              <w:rPr>
                <w:sz w:val="24"/>
              </w:rPr>
              <w:tab/>
            </w:r>
            <w:r>
              <w:rPr>
                <w:spacing w:val="-5"/>
                <w:sz w:val="24"/>
              </w:rPr>
              <w:t>как</w:t>
            </w:r>
            <w:r>
              <w:rPr>
                <w:sz w:val="24"/>
              </w:rPr>
              <w:tab/>
            </w:r>
            <w:r>
              <w:rPr>
                <w:spacing w:val="-2"/>
                <w:sz w:val="24"/>
              </w:rPr>
              <w:t>относился</w:t>
            </w:r>
            <w:r>
              <w:rPr>
                <w:sz w:val="24"/>
              </w:rPr>
              <w:tab/>
            </w:r>
            <w:r>
              <w:rPr>
                <w:spacing w:val="-5"/>
                <w:sz w:val="24"/>
              </w:rPr>
              <w:t>бы</w:t>
            </w:r>
            <w:r>
              <w:rPr>
                <w:sz w:val="24"/>
              </w:rPr>
              <w:tab/>
            </w:r>
            <w:r>
              <w:rPr>
                <w:spacing w:val="-10"/>
                <w:sz w:val="24"/>
              </w:rPr>
              <w:t>к</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960"/>
              </w:tabs>
              <w:spacing w:before="63"/>
              <w:ind w:left="105"/>
              <w:rPr>
                <w:sz w:val="24"/>
              </w:rPr>
            </w:pPr>
            <w:r>
              <w:rPr>
                <w:spacing w:val="-2"/>
                <w:sz w:val="24"/>
              </w:rPr>
              <w:t>объединить</w:t>
            </w:r>
            <w:r>
              <w:rPr>
                <w:sz w:val="24"/>
              </w:rPr>
              <w:tab/>
            </w:r>
            <w:r>
              <w:rPr>
                <w:spacing w:val="-2"/>
                <w:sz w:val="24"/>
              </w:rPr>
              <w:t>школьный</w:t>
            </w:r>
          </w:p>
        </w:tc>
        <w:tc>
          <w:tcPr>
            <w:tcW w:w="4248" w:type="dxa"/>
            <w:tcBorders>
              <w:top w:val="nil"/>
              <w:bottom w:val="nil"/>
            </w:tcBorders>
          </w:tcPr>
          <w:p w:rsidR="000A0EF3" w:rsidRDefault="002345D6">
            <w:pPr>
              <w:pStyle w:val="TableParagraph"/>
              <w:tabs>
                <w:tab w:val="left" w:pos="1773"/>
                <w:tab w:val="left" w:pos="2506"/>
                <w:tab w:val="left" w:pos="3919"/>
              </w:tabs>
              <w:spacing w:before="63"/>
              <w:ind w:left="106"/>
              <w:rPr>
                <w:sz w:val="24"/>
              </w:rPr>
            </w:pPr>
            <w:r>
              <w:rPr>
                <w:spacing w:val="-2"/>
                <w:sz w:val="24"/>
              </w:rPr>
              <w:t>ученикам…,</w:t>
            </w:r>
            <w:r>
              <w:rPr>
                <w:sz w:val="24"/>
              </w:rPr>
              <w:tab/>
            </w:r>
            <w:r>
              <w:rPr>
                <w:spacing w:val="-5"/>
                <w:sz w:val="24"/>
              </w:rPr>
              <w:t>как</w:t>
            </w:r>
            <w:r>
              <w:rPr>
                <w:sz w:val="24"/>
              </w:rPr>
              <w:tab/>
            </w:r>
            <w:r>
              <w:rPr>
                <w:spacing w:val="-2"/>
                <w:sz w:val="24"/>
              </w:rPr>
              <w:t>готовился</w:t>
            </w:r>
            <w:r>
              <w:rPr>
                <w:sz w:val="24"/>
              </w:rPr>
              <w:tab/>
            </w:r>
            <w:r>
              <w:rPr>
                <w:spacing w:val="-10"/>
                <w:sz w:val="24"/>
              </w:rPr>
              <w:t>к</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556"/>
                <w:tab w:val="left" w:pos="2072"/>
              </w:tabs>
              <w:spacing w:before="64"/>
              <w:ind w:left="105"/>
              <w:rPr>
                <w:sz w:val="24"/>
              </w:rPr>
            </w:pPr>
            <w:r>
              <w:rPr>
                <w:spacing w:val="-2"/>
                <w:sz w:val="24"/>
              </w:rPr>
              <w:t>коллектив</w:t>
            </w:r>
            <w:r>
              <w:rPr>
                <w:sz w:val="24"/>
              </w:rPr>
              <w:tab/>
            </w:r>
            <w:r>
              <w:rPr>
                <w:spacing w:val="-10"/>
                <w:sz w:val="24"/>
              </w:rPr>
              <w:t>в</w:t>
            </w:r>
            <w:r>
              <w:rPr>
                <w:sz w:val="24"/>
              </w:rPr>
              <w:tab/>
            </w:r>
            <w:r>
              <w:rPr>
                <w:spacing w:val="-2"/>
                <w:sz w:val="24"/>
              </w:rPr>
              <w:t>дружную</w:t>
            </w:r>
          </w:p>
        </w:tc>
        <w:tc>
          <w:tcPr>
            <w:tcW w:w="4248" w:type="dxa"/>
            <w:tcBorders>
              <w:top w:val="nil"/>
              <w:bottom w:val="nil"/>
            </w:tcBorders>
          </w:tcPr>
          <w:p w:rsidR="000A0EF3" w:rsidRDefault="002345D6">
            <w:pPr>
              <w:pStyle w:val="TableParagraph"/>
              <w:spacing w:before="64"/>
              <w:ind w:left="106"/>
              <w:rPr>
                <w:sz w:val="24"/>
              </w:rPr>
            </w:pPr>
            <w:r>
              <w:rPr>
                <w:sz w:val="24"/>
              </w:rPr>
              <w:t>занятиям…,</w:t>
            </w:r>
            <w:r>
              <w:rPr>
                <w:spacing w:val="77"/>
                <w:w w:val="150"/>
                <w:sz w:val="24"/>
              </w:rPr>
              <w:t xml:space="preserve"> </w:t>
            </w:r>
            <w:r>
              <w:rPr>
                <w:sz w:val="24"/>
              </w:rPr>
              <w:t>какие</w:t>
            </w:r>
            <w:r>
              <w:rPr>
                <w:spacing w:val="76"/>
                <w:w w:val="150"/>
                <w:sz w:val="24"/>
              </w:rPr>
              <w:t xml:space="preserve"> </w:t>
            </w:r>
            <w:r>
              <w:rPr>
                <w:spacing w:val="-2"/>
                <w:sz w:val="24"/>
              </w:rPr>
              <w:t>вспомогательные</w:t>
            </w:r>
          </w:p>
        </w:tc>
      </w:tr>
      <w:tr w:rsidR="000A0EF3">
        <w:trPr>
          <w:trHeight w:val="414"/>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3"/>
              <w:ind w:left="105"/>
              <w:rPr>
                <w:sz w:val="24"/>
              </w:rPr>
            </w:pPr>
            <w:r>
              <w:rPr>
                <w:sz w:val="24"/>
              </w:rPr>
              <w:t>команду,</w:t>
            </w:r>
            <w:r>
              <w:rPr>
                <w:spacing w:val="-2"/>
                <w:sz w:val="24"/>
              </w:rPr>
              <w:t xml:space="preserve"> </w:t>
            </w:r>
            <w:r>
              <w:rPr>
                <w:sz w:val="24"/>
              </w:rPr>
              <w:t>так</w:t>
            </w:r>
            <w:r>
              <w:rPr>
                <w:spacing w:val="-2"/>
                <w:sz w:val="24"/>
              </w:rPr>
              <w:t xml:space="preserve"> </w:t>
            </w:r>
            <w:r>
              <w:rPr>
                <w:sz w:val="24"/>
              </w:rPr>
              <w:t xml:space="preserve">и </w:t>
            </w:r>
            <w:r>
              <w:rPr>
                <w:spacing w:val="-2"/>
                <w:sz w:val="24"/>
              </w:rPr>
              <w:t>выстроить</w:t>
            </w:r>
          </w:p>
        </w:tc>
        <w:tc>
          <w:tcPr>
            <w:tcW w:w="4248" w:type="dxa"/>
            <w:tcBorders>
              <w:top w:val="nil"/>
              <w:bottom w:val="nil"/>
            </w:tcBorders>
          </w:tcPr>
          <w:p w:rsidR="000A0EF3" w:rsidRDefault="002345D6">
            <w:pPr>
              <w:pStyle w:val="TableParagraph"/>
              <w:spacing w:before="63"/>
              <w:ind w:left="106"/>
              <w:rPr>
                <w:sz w:val="24"/>
              </w:rPr>
            </w:pPr>
            <w:r>
              <w:rPr>
                <w:sz w:val="24"/>
              </w:rPr>
              <w:t>средства</w:t>
            </w:r>
            <w:r>
              <w:rPr>
                <w:spacing w:val="18"/>
                <w:sz w:val="24"/>
              </w:rPr>
              <w:t xml:space="preserve"> </w:t>
            </w:r>
            <w:r>
              <w:rPr>
                <w:sz w:val="24"/>
              </w:rPr>
              <w:t>использовал</w:t>
            </w:r>
            <w:r>
              <w:rPr>
                <w:spacing w:val="19"/>
                <w:sz w:val="24"/>
              </w:rPr>
              <w:t xml:space="preserve"> </w:t>
            </w:r>
            <w:r>
              <w:rPr>
                <w:sz w:val="24"/>
              </w:rPr>
              <w:t>для</w:t>
            </w:r>
            <w:r>
              <w:rPr>
                <w:spacing w:val="19"/>
                <w:sz w:val="24"/>
              </w:rPr>
              <w:t xml:space="preserve"> </w:t>
            </w:r>
            <w:r>
              <w:rPr>
                <w:spacing w:val="-2"/>
                <w:sz w:val="24"/>
              </w:rPr>
              <w:t>проведения</w:t>
            </w:r>
          </w:p>
        </w:tc>
      </w:tr>
      <w:tr w:rsidR="000A0EF3">
        <w:trPr>
          <w:trHeight w:val="414"/>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816"/>
              </w:tabs>
              <w:spacing w:before="64"/>
              <w:ind w:left="105"/>
              <w:rPr>
                <w:sz w:val="24"/>
              </w:rPr>
            </w:pPr>
            <w:r>
              <w:rPr>
                <w:spacing w:val="-2"/>
                <w:sz w:val="24"/>
              </w:rPr>
              <w:t>личную</w:t>
            </w:r>
            <w:r>
              <w:rPr>
                <w:sz w:val="24"/>
              </w:rPr>
              <w:tab/>
            </w:r>
            <w:r>
              <w:rPr>
                <w:spacing w:val="-2"/>
                <w:sz w:val="24"/>
              </w:rPr>
              <w:t>траекторию</w:t>
            </w:r>
          </w:p>
        </w:tc>
        <w:tc>
          <w:tcPr>
            <w:tcW w:w="4248" w:type="dxa"/>
            <w:tcBorders>
              <w:top w:val="nil"/>
              <w:bottom w:val="nil"/>
            </w:tcBorders>
          </w:tcPr>
          <w:p w:rsidR="000A0EF3" w:rsidRDefault="002345D6">
            <w:pPr>
              <w:pStyle w:val="TableParagraph"/>
              <w:tabs>
                <w:tab w:val="left" w:pos="1442"/>
                <w:tab w:val="left" w:pos="2305"/>
                <w:tab w:val="left" w:pos="3286"/>
              </w:tabs>
              <w:spacing w:before="64"/>
              <w:ind w:left="106"/>
              <w:rPr>
                <w:sz w:val="24"/>
              </w:rPr>
            </w:pPr>
            <w:r>
              <w:rPr>
                <w:spacing w:val="-2"/>
                <w:sz w:val="24"/>
              </w:rPr>
              <w:t>уроков?»;</w:t>
            </w:r>
            <w:r>
              <w:rPr>
                <w:sz w:val="24"/>
              </w:rPr>
              <w:tab/>
            </w:r>
            <w:r>
              <w:rPr>
                <w:spacing w:val="-4"/>
                <w:sz w:val="24"/>
              </w:rPr>
              <w:t>«Чем</w:t>
            </w:r>
            <w:r>
              <w:rPr>
                <w:sz w:val="24"/>
              </w:rPr>
              <w:tab/>
            </w:r>
            <w:r>
              <w:rPr>
                <w:spacing w:val="-4"/>
                <w:sz w:val="24"/>
              </w:rPr>
              <w:t>может</w:t>
            </w:r>
            <w:r>
              <w:rPr>
                <w:sz w:val="24"/>
              </w:rPr>
              <w:tab/>
            </w:r>
            <w:r>
              <w:rPr>
                <w:spacing w:val="-2"/>
                <w:sz w:val="24"/>
              </w:rPr>
              <w:t>помочь</w:t>
            </w:r>
          </w:p>
        </w:tc>
      </w:tr>
      <w:tr w:rsidR="000A0EF3">
        <w:trPr>
          <w:trHeight w:val="483"/>
        </w:trPr>
        <w:tc>
          <w:tcPr>
            <w:tcW w:w="2643" w:type="dxa"/>
            <w:tcBorders>
              <w:top w:val="nil"/>
            </w:tcBorders>
          </w:tcPr>
          <w:p w:rsidR="000A0EF3" w:rsidRDefault="000A0EF3">
            <w:pPr>
              <w:pStyle w:val="TableParagraph"/>
              <w:rPr>
                <w:sz w:val="24"/>
              </w:rPr>
            </w:pPr>
          </w:p>
        </w:tc>
        <w:tc>
          <w:tcPr>
            <w:tcW w:w="3235" w:type="dxa"/>
            <w:tcBorders>
              <w:top w:val="nil"/>
            </w:tcBorders>
          </w:tcPr>
          <w:p w:rsidR="000A0EF3" w:rsidRDefault="002345D6">
            <w:pPr>
              <w:pStyle w:val="TableParagraph"/>
              <w:spacing w:before="63"/>
              <w:ind w:left="105"/>
              <w:rPr>
                <w:sz w:val="24"/>
              </w:rPr>
            </w:pPr>
            <w:r>
              <w:rPr>
                <w:sz w:val="24"/>
              </w:rPr>
              <w:t>развития</w:t>
            </w:r>
            <w:r>
              <w:rPr>
                <w:spacing w:val="-5"/>
                <w:sz w:val="24"/>
              </w:rPr>
              <w:t xml:space="preserve"> </w:t>
            </w:r>
            <w:r>
              <w:rPr>
                <w:sz w:val="24"/>
              </w:rPr>
              <w:t>каждому</w:t>
            </w:r>
            <w:r>
              <w:rPr>
                <w:spacing w:val="-5"/>
                <w:sz w:val="24"/>
              </w:rPr>
              <w:t xml:space="preserve"> </w:t>
            </w:r>
            <w:r>
              <w:rPr>
                <w:spacing w:val="-2"/>
                <w:sz w:val="24"/>
              </w:rPr>
              <w:t>ребенку.</w:t>
            </w:r>
          </w:p>
        </w:tc>
        <w:tc>
          <w:tcPr>
            <w:tcW w:w="4248" w:type="dxa"/>
            <w:tcBorders>
              <w:top w:val="nil"/>
            </w:tcBorders>
          </w:tcPr>
          <w:p w:rsidR="000A0EF3" w:rsidRDefault="002345D6">
            <w:pPr>
              <w:pStyle w:val="TableParagraph"/>
              <w:spacing w:before="63"/>
              <w:ind w:left="106"/>
              <w:rPr>
                <w:sz w:val="24"/>
              </w:rPr>
            </w:pPr>
            <w:r>
              <w:rPr>
                <w:sz w:val="24"/>
              </w:rPr>
              <w:t>советник</w:t>
            </w:r>
            <w:r>
              <w:rPr>
                <w:spacing w:val="-2"/>
                <w:sz w:val="24"/>
              </w:rPr>
              <w:t xml:space="preserve"> </w:t>
            </w:r>
            <w:r>
              <w:rPr>
                <w:sz w:val="24"/>
              </w:rPr>
              <w:t>по</w:t>
            </w:r>
            <w:r>
              <w:rPr>
                <w:spacing w:val="-1"/>
                <w:sz w:val="24"/>
              </w:rPr>
              <w:t xml:space="preserve"> </w:t>
            </w:r>
            <w:r>
              <w:rPr>
                <w:spacing w:val="-2"/>
                <w:sz w:val="24"/>
              </w:rPr>
              <w:t>воспитанию?»</w:t>
            </w:r>
          </w:p>
        </w:tc>
      </w:tr>
      <w:tr w:rsidR="000A0EF3">
        <w:trPr>
          <w:trHeight w:val="346"/>
        </w:trPr>
        <w:tc>
          <w:tcPr>
            <w:tcW w:w="2643" w:type="dxa"/>
            <w:tcBorders>
              <w:bottom w:val="nil"/>
            </w:tcBorders>
          </w:tcPr>
          <w:p w:rsidR="000A0EF3" w:rsidRDefault="002345D6">
            <w:pPr>
              <w:pStyle w:val="TableParagraph"/>
              <w:spacing w:line="275" w:lineRule="exact"/>
              <w:ind w:left="108"/>
              <w:rPr>
                <w:b/>
                <w:sz w:val="24"/>
              </w:rPr>
            </w:pPr>
            <w:r>
              <w:rPr>
                <w:b/>
                <w:spacing w:val="-10"/>
                <w:sz w:val="24"/>
              </w:rPr>
              <w:t>О</w:t>
            </w:r>
          </w:p>
        </w:tc>
        <w:tc>
          <w:tcPr>
            <w:tcW w:w="3235" w:type="dxa"/>
            <w:tcBorders>
              <w:bottom w:val="nil"/>
            </w:tcBorders>
          </w:tcPr>
          <w:p w:rsidR="000A0EF3" w:rsidRDefault="002345D6">
            <w:pPr>
              <w:pStyle w:val="TableParagraph"/>
              <w:tabs>
                <w:tab w:val="left" w:pos="2090"/>
              </w:tabs>
              <w:spacing w:line="270" w:lineRule="exact"/>
              <w:ind w:left="105"/>
              <w:rPr>
                <w:sz w:val="24"/>
              </w:rPr>
            </w:pPr>
            <w:r>
              <w:rPr>
                <w:spacing w:val="-10"/>
                <w:sz w:val="24"/>
              </w:rPr>
              <w:t>В</w:t>
            </w:r>
            <w:r>
              <w:rPr>
                <w:sz w:val="24"/>
              </w:rPr>
              <w:tab/>
            </w:r>
            <w:r>
              <w:rPr>
                <w:spacing w:val="-2"/>
                <w:sz w:val="24"/>
              </w:rPr>
              <w:t>условиях</w:t>
            </w:r>
          </w:p>
        </w:tc>
        <w:tc>
          <w:tcPr>
            <w:tcW w:w="4248" w:type="dxa"/>
            <w:tcBorders>
              <w:bottom w:val="nil"/>
            </w:tcBorders>
          </w:tcPr>
          <w:p w:rsidR="000A0EF3" w:rsidRDefault="002345D6">
            <w:pPr>
              <w:pStyle w:val="TableParagraph"/>
              <w:spacing w:line="270" w:lineRule="exact"/>
              <w:ind w:left="106"/>
              <w:rPr>
                <w:sz w:val="24"/>
              </w:rPr>
            </w:pPr>
            <w:r>
              <w:rPr>
                <w:sz w:val="24"/>
              </w:rPr>
              <w:t>Мотивационная</w:t>
            </w:r>
            <w:r>
              <w:rPr>
                <w:spacing w:val="14"/>
                <w:sz w:val="24"/>
              </w:rPr>
              <w:t xml:space="preserve"> </w:t>
            </w:r>
            <w:r>
              <w:rPr>
                <w:sz w:val="24"/>
              </w:rPr>
              <w:t>беседа</w:t>
            </w:r>
            <w:r>
              <w:rPr>
                <w:spacing w:val="17"/>
                <w:sz w:val="24"/>
              </w:rPr>
              <w:t xml:space="preserve"> </w:t>
            </w:r>
            <w:r>
              <w:rPr>
                <w:sz w:val="24"/>
              </w:rPr>
              <w:t>о</w:t>
            </w:r>
            <w:r>
              <w:rPr>
                <w:spacing w:val="15"/>
                <w:sz w:val="24"/>
              </w:rPr>
              <w:t xml:space="preserve"> </w:t>
            </w:r>
            <w:r>
              <w:rPr>
                <w:spacing w:val="-2"/>
                <w:sz w:val="24"/>
              </w:rPr>
              <w:t>взаимосвязи</w:t>
            </w:r>
          </w:p>
        </w:tc>
      </w:tr>
      <w:tr w:rsidR="000A0EF3">
        <w:trPr>
          <w:trHeight w:val="413"/>
        </w:trPr>
        <w:tc>
          <w:tcPr>
            <w:tcW w:w="2643" w:type="dxa"/>
            <w:tcBorders>
              <w:top w:val="nil"/>
              <w:bottom w:val="nil"/>
            </w:tcBorders>
          </w:tcPr>
          <w:p w:rsidR="000A0EF3" w:rsidRDefault="002345D6">
            <w:pPr>
              <w:pStyle w:val="TableParagraph"/>
              <w:spacing w:before="65"/>
              <w:ind w:left="108"/>
              <w:rPr>
                <w:b/>
                <w:sz w:val="24"/>
              </w:rPr>
            </w:pPr>
            <w:r>
              <w:rPr>
                <w:b/>
                <w:sz w:val="24"/>
              </w:rPr>
              <w:t>взаимоотношениях</w:t>
            </w:r>
            <w:r>
              <w:rPr>
                <w:b/>
                <w:spacing w:val="-12"/>
                <w:sz w:val="24"/>
              </w:rPr>
              <w:t xml:space="preserve"> </w:t>
            </w:r>
            <w:r>
              <w:rPr>
                <w:b/>
                <w:spacing w:val="-10"/>
                <w:sz w:val="24"/>
              </w:rPr>
              <w:t>в</w:t>
            </w:r>
          </w:p>
        </w:tc>
        <w:tc>
          <w:tcPr>
            <w:tcW w:w="3235" w:type="dxa"/>
            <w:tcBorders>
              <w:top w:val="nil"/>
              <w:bottom w:val="nil"/>
            </w:tcBorders>
          </w:tcPr>
          <w:p w:rsidR="000A0EF3" w:rsidRDefault="002345D6">
            <w:pPr>
              <w:pStyle w:val="TableParagraph"/>
              <w:spacing w:before="61"/>
              <w:ind w:left="105"/>
              <w:rPr>
                <w:sz w:val="24"/>
              </w:rPr>
            </w:pPr>
            <w:r>
              <w:rPr>
                <w:spacing w:val="-2"/>
                <w:sz w:val="24"/>
              </w:rPr>
              <w:t>информационных</w:t>
            </w:r>
          </w:p>
        </w:tc>
        <w:tc>
          <w:tcPr>
            <w:tcW w:w="4248" w:type="dxa"/>
            <w:tcBorders>
              <w:top w:val="nil"/>
              <w:bottom w:val="nil"/>
            </w:tcBorders>
          </w:tcPr>
          <w:p w:rsidR="000A0EF3" w:rsidRDefault="002345D6">
            <w:pPr>
              <w:pStyle w:val="TableParagraph"/>
              <w:tabs>
                <w:tab w:val="left" w:pos="1955"/>
                <w:tab w:val="left" w:pos="2639"/>
              </w:tabs>
              <w:spacing w:before="61"/>
              <w:ind w:left="106"/>
              <w:rPr>
                <w:sz w:val="24"/>
              </w:rPr>
            </w:pPr>
            <w:r>
              <w:rPr>
                <w:spacing w:val="-2"/>
                <w:sz w:val="24"/>
              </w:rPr>
              <w:t>физического</w:t>
            </w:r>
            <w:r>
              <w:rPr>
                <w:sz w:val="24"/>
              </w:rPr>
              <w:tab/>
            </w:r>
            <w:r>
              <w:rPr>
                <w:spacing w:val="-10"/>
                <w:sz w:val="24"/>
              </w:rPr>
              <w:t>и</w:t>
            </w:r>
            <w:r>
              <w:rPr>
                <w:sz w:val="24"/>
              </w:rPr>
              <w:tab/>
            </w:r>
            <w:r>
              <w:rPr>
                <w:spacing w:val="-2"/>
                <w:sz w:val="24"/>
              </w:rPr>
              <w:t>психического</w:t>
            </w:r>
          </w:p>
        </w:tc>
      </w:tr>
      <w:tr w:rsidR="000A0EF3">
        <w:trPr>
          <w:trHeight w:val="413"/>
        </w:trPr>
        <w:tc>
          <w:tcPr>
            <w:tcW w:w="2643" w:type="dxa"/>
            <w:tcBorders>
              <w:top w:val="nil"/>
              <w:bottom w:val="nil"/>
            </w:tcBorders>
          </w:tcPr>
          <w:p w:rsidR="000A0EF3" w:rsidRDefault="002345D6">
            <w:pPr>
              <w:pStyle w:val="TableParagraph"/>
              <w:spacing w:before="67"/>
              <w:ind w:left="108"/>
              <w:rPr>
                <w:b/>
                <w:sz w:val="24"/>
              </w:rPr>
            </w:pPr>
            <w:r>
              <w:rPr>
                <w:b/>
                <w:spacing w:val="-2"/>
                <w:sz w:val="24"/>
              </w:rPr>
              <w:t>коллективе</w:t>
            </w:r>
          </w:p>
        </w:tc>
        <w:tc>
          <w:tcPr>
            <w:tcW w:w="3235" w:type="dxa"/>
            <w:tcBorders>
              <w:top w:val="nil"/>
              <w:bottom w:val="nil"/>
            </w:tcBorders>
          </w:tcPr>
          <w:p w:rsidR="000A0EF3" w:rsidRDefault="002345D6">
            <w:pPr>
              <w:pStyle w:val="TableParagraph"/>
              <w:tabs>
                <w:tab w:val="left" w:pos="1652"/>
              </w:tabs>
              <w:spacing w:before="62"/>
              <w:ind w:left="105"/>
              <w:rPr>
                <w:sz w:val="24"/>
              </w:rPr>
            </w:pPr>
            <w:r>
              <w:rPr>
                <w:spacing w:val="-2"/>
                <w:sz w:val="24"/>
              </w:rPr>
              <w:t>перегрузок,</w:t>
            </w:r>
            <w:r>
              <w:rPr>
                <w:sz w:val="24"/>
              </w:rPr>
              <w:tab/>
            </w:r>
            <w:r>
              <w:rPr>
                <w:spacing w:val="-2"/>
                <w:sz w:val="24"/>
              </w:rPr>
              <w:t>разнообразия</w:t>
            </w:r>
          </w:p>
        </w:tc>
        <w:tc>
          <w:tcPr>
            <w:tcW w:w="4248" w:type="dxa"/>
            <w:tcBorders>
              <w:top w:val="nil"/>
              <w:bottom w:val="nil"/>
            </w:tcBorders>
          </w:tcPr>
          <w:p w:rsidR="000A0EF3" w:rsidRDefault="002345D6">
            <w:pPr>
              <w:pStyle w:val="TableParagraph"/>
              <w:spacing w:before="62"/>
              <w:ind w:left="106"/>
              <w:rPr>
                <w:sz w:val="24"/>
              </w:rPr>
            </w:pPr>
            <w:r>
              <w:rPr>
                <w:spacing w:val="-2"/>
                <w:sz w:val="24"/>
              </w:rPr>
              <w:t>здоровья.</w:t>
            </w:r>
          </w:p>
        </w:tc>
      </w:tr>
      <w:tr w:rsidR="000A0EF3">
        <w:trPr>
          <w:trHeight w:val="413"/>
        </w:trPr>
        <w:tc>
          <w:tcPr>
            <w:tcW w:w="2643" w:type="dxa"/>
            <w:tcBorders>
              <w:top w:val="nil"/>
              <w:bottom w:val="nil"/>
            </w:tcBorders>
          </w:tcPr>
          <w:p w:rsidR="000A0EF3" w:rsidRDefault="002345D6">
            <w:pPr>
              <w:pStyle w:val="TableParagraph"/>
              <w:spacing w:before="65"/>
              <w:ind w:left="108"/>
              <w:rPr>
                <w:b/>
                <w:sz w:val="24"/>
              </w:rPr>
            </w:pPr>
            <w:r>
              <w:rPr>
                <w:b/>
                <w:sz w:val="24"/>
              </w:rPr>
              <w:t>(Всемирный</w:t>
            </w:r>
            <w:r>
              <w:rPr>
                <w:b/>
                <w:spacing w:val="-6"/>
                <w:sz w:val="24"/>
              </w:rPr>
              <w:t xml:space="preserve"> </w:t>
            </w:r>
            <w:r>
              <w:rPr>
                <w:b/>
                <w:spacing w:val="-4"/>
                <w:sz w:val="24"/>
              </w:rPr>
              <w:t>день</w:t>
            </w:r>
          </w:p>
        </w:tc>
        <w:tc>
          <w:tcPr>
            <w:tcW w:w="3235" w:type="dxa"/>
            <w:tcBorders>
              <w:top w:val="nil"/>
              <w:bottom w:val="nil"/>
            </w:tcBorders>
          </w:tcPr>
          <w:p w:rsidR="000A0EF3" w:rsidRDefault="002345D6">
            <w:pPr>
              <w:pStyle w:val="TableParagraph"/>
              <w:tabs>
                <w:tab w:val="left" w:pos="1099"/>
                <w:tab w:val="left" w:pos="2416"/>
              </w:tabs>
              <w:spacing w:before="61"/>
              <w:ind w:left="105"/>
              <w:rPr>
                <w:sz w:val="24"/>
              </w:rPr>
            </w:pPr>
            <w:r>
              <w:rPr>
                <w:spacing w:val="-2"/>
                <w:sz w:val="24"/>
              </w:rPr>
              <w:t>быстро</w:t>
            </w:r>
            <w:r>
              <w:rPr>
                <w:sz w:val="24"/>
              </w:rPr>
              <w:tab/>
            </w:r>
            <w:r>
              <w:rPr>
                <w:spacing w:val="-2"/>
                <w:sz w:val="24"/>
              </w:rPr>
              <w:t>решаемых</w:t>
            </w:r>
            <w:r>
              <w:rPr>
                <w:sz w:val="24"/>
              </w:rPr>
              <w:tab/>
            </w:r>
            <w:r>
              <w:rPr>
                <w:spacing w:val="-2"/>
                <w:sz w:val="24"/>
              </w:rPr>
              <w:t>задач,</w:t>
            </w:r>
          </w:p>
        </w:tc>
        <w:tc>
          <w:tcPr>
            <w:tcW w:w="4248" w:type="dxa"/>
            <w:tcBorders>
              <w:top w:val="nil"/>
              <w:bottom w:val="nil"/>
            </w:tcBorders>
          </w:tcPr>
          <w:p w:rsidR="000A0EF3" w:rsidRDefault="002345D6">
            <w:pPr>
              <w:pStyle w:val="TableParagraph"/>
              <w:spacing w:before="61"/>
              <w:ind w:left="106"/>
              <w:rPr>
                <w:sz w:val="24"/>
              </w:rPr>
            </w:pPr>
            <w:r>
              <w:rPr>
                <w:sz w:val="24"/>
              </w:rPr>
              <w:t>Игра</w:t>
            </w:r>
            <w:r>
              <w:rPr>
                <w:spacing w:val="11"/>
                <w:sz w:val="24"/>
              </w:rPr>
              <w:t xml:space="preserve"> </w:t>
            </w:r>
            <w:r>
              <w:rPr>
                <w:sz w:val="24"/>
              </w:rPr>
              <w:t>«Верю</w:t>
            </w:r>
            <w:r>
              <w:rPr>
                <w:spacing w:val="11"/>
                <w:sz w:val="24"/>
              </w:rPr>
              <w:t xml:space="preserve"> </w:t>
            </w:r>
            <w:r>
              <w:rPr>
                <w:sz w:val="24"/>
              </w:rPr>
              <w:t>-</w:t>
            </w:r>
            <w:r>
              <w:rPr>
                <w:spacing w:val="8"/>
                <w:sz w:val="24"/>
              </w:rPr>
              <w:t xml:space="preserve"> </w:t>
            </w:r>
            <w:r>
              <w:rPr>
                <w:sz w:val="24"/>
              </w:rPr>
              <w:t>не</w:t>
            </w:r>
            <w:r>
              <w:rPr>
                <w:spacing w:val="7"/>
                <w:sz w:val="24"/>
              </w:rPr>
              <w:t xml:space="preserve"> </w:t>
            </w:r>
            <w:r>
              <w:rPr>
                <w:sz w:val="24"/>
              </w:rPr>
              <w:t>верю»</w:t>
            </w:r>
            <w:r>
              <w:rPr>
                <w:spacing w:val="6"/>
                <w:sz w:val="24"/>
              </w:rPr>
              <w:t xml:space="preserve"> </w:t>
            </w:r>
            <w:r>
              <w:rPr>
                <w:sz w:val="24"/>
              </w:rPr>
              <w:t>о</w:t>
            </w:r>
            <w:r>
              <w:rPr>
                <w:spacing w:val="9"/>
                <w:sz w:val="24"/>
              </w:rPr>
              <w:t xml:space="preserve"> </w:t>
            </w:r>
            <w:r>
              <w:rPr>
                <w:spacing w:val="-2"/>
                <w:sz w:val="24"/>
              </w:rPr>
              <w:t>стереотипах</w:t>
            </w:r>
          </w:p>
        </w:tc>
      </w:tr>
      <w:tr w:rsidR="000A0EF3">
        <w:trPr>
          <w:trHeight w:val="413"/>
        </w:trPr>
        <w:tc>
          <w:tcPr>
            <w:tcW w:w="2643" w:type="dxa"/>
            <w:tcBorders>
              <w:top w:val="nil"/>
              <w:bottom w:val="nil"/>
            </w:tcBorders>
          </w:tcPr>
          <w:p w:rsidR="000A0EF3" w:rsidRDefault="002345D6">
            <w:pPr>
              <w:pStyle w:val="TableParagraph"/>
              <w:spacing w:before="67"/>
              <w:ind w:left="108"/>
              <w:rPr>
                <w:b/>
                <w:sz w:val="24"/>
              </w:rPr>
            </w:pPr>
            <w:r>
              <w:rPr>
                <w:b/>
                <w:spacing w:val="-2"/>
                <w:sz w:val="24"/>
              </w:rPr>
              <w:t>психического</w:t>
            </w:r>
          </w:p>
        </w:tc>
        <w:tc>
          <w:tcPr>
            <w:tcW w:w="3235" w:type="dxa"/>
            <w:tcBorders>
              <w:top w:val="nil"/>
              <w:bottom w:val="nil"/>
            </w:tcBorders>
          </w:tcPr>
          <w:p w:rsidR="000A0EF3" w:rsidRDefault="002345D6">
            <w:pPr>
              <w:pStyle w:val="TableParagraph"/>
              <w:spacing w:before="62"/>
              <w:ind w:left="105"/>
              <w:rPr>
                <w:sz w:val="24"/>
              </w:rPr>
            </w:pPr>
            <w:r>
              <w:rPr>
                <w:spacing w:val="-2"/>
                <w:sz w:val="24"/>
              </w:rPr>
              <w:t>экономической</w:t>
            </w:r>
          </w:p>
        </w:tc>
        <w:tc>
          <w:tcPr>
            <w:tcW w:w="4248" w:type="dxa"/>
            <w:tcBorders>
              <w:top w:val="nil"/>
              <w:bottom w:val="nil"/>
            </w:tcBorders>
          </w:tcPr>
          <w:p w:rsidR="000A0EF3" w:rsidRDefault="002345D6">
            <w:pPr>
              <w:pStyle w:val="TableParagraph"/>
              <w:spacing w:before="62"/>
              <w:ind w:left="106"/>
              <w:rPr>
                <w:sz w:val="24"/>
              </w:rPr>
            </w:pPr>
            <w:r>
              <w:rPr>
                <w:sz w:val="24"/>
              </w:rPr>
              <w:t>в</w:t>
            </w:r>
            <w:r>
              <w:rPr>
                <w:spacing w:val="57"/>
                <w:w w:val="150"/>
                <w:sz w:val="24"/>
              </w:rPr>
              <w:t xml:space="preserve"> </w:t>
            </w:r>
            <w:r>
              <w:rPr>
                <w:sz w:val="24"/>
              </w:rPr>
              <w:t>отношении</w:t>
            </w:r>
            <w:r>
              <w:rPr>
                <w:spacing w:val="58"/>
                <w:w w:val="150"/>
                <w:sz w:val="24"/>
              </w:rPr>
              <w:t xml:space="preserve"> </w:t>
            </w:r>
            <w:r>
              <w:rPr>
                <w:sz w:val="24"/>
              </w:rPr>
              <w:t>здоровья</w:t>
            </w:r>
            <w:r>
              <w:rPr>
                <w:spacing w:val="57"/>
                <w:w w:val="150"/>
                <w:sz w:val="24"/>
              </w:rPr>
              <w:t xml:space="preserve"> </w:t>
            </w:r>
            <w:r>
              <w:rPr>
                <w:sz w:val="24"/>
              </w:rPr>
              <w:t>и</w:t>
            </w:r>
            <w:r>
              <w:rPr>
                <w:spacing w:val="58"/>
                <w:w w:val="150"/>
                <w:sz w:val="24"/>
              </w:rPr>
              <w:t xml:space="preserve"> </w:t>
            </w:r>
            <w:r>
              <w:rPr>
                <w:spacing w:val="-2"/>
                <w:sz w:val="24"/>
              </w:rPr>
              <w:t>здорового</w:t>
            </w:r>
          </w:p>
        </w:tc>
      </w:tr>
      <w:tr w:rsidR="000A0EF3">
        <w:trPr>
          <w:trHeight w:val="413"/>
        </w:trPr>
        <w:tc>
          <w:tcPr>
            <w:tcW w:w="2643" w:type="dxa"/>
            <w:tcBorders>
              <w:top w:val="nil"/>
              <w:bottom w:val="nil"/>
            </w:tcBorders>
          </w:tcPr>
          <w:p w:rsidR="000A0EF3" w:rsidRDefault="002345D6">
            <w:pPr>
              <w:pStyle w:val="TableParagraph"/>
              <w:spacing w:before="65"/>
              <w:ind w:left="108"/>
              <w:rPr>
                <w:b/>
                <w:sz w:val="24"/>
              </w:rPr>
            </w:pPr>
            <w:r>
              <w:rPr>
                <w:b/>
                <w:spacing w:val="-2"/>
                <w:sz w:val="24"/>
              </w:rPr>
              <w:t>здоровья,</w:t>
            </w:r>
          </w:p>
        </w:tc>
        <w:tc>
          <w:tcPr>
            <w:tcW w:w="3235" w:type="dxa"/>
            <w:tcBorders>
              <w:top w:val="nil"/>
              <w:bottom w:val="nil"/>
            </w:tcBorders>
          </w:tcPr>
          <w:p w:rsidR="000A0EF3" w:rsidRDefault="002345D6">
            <w:pPr>
              <w:pStyle w:val="TableParagraph"/>
              <w:tabs>
                <w:tab w:val="left" w:pos="2214"/>
              </w:tabs>
              <w:spacing w:before="61"/>
              <w:ind w:left="105"/>
              <w:rPr>
                <w:sz w:val="24"/>
              </w:rPr>
            </w:pPr>
            <w:r>
              <w:rPr>
                <w:spacing w:val="-2"/>
                <w:sz w:val="24"/>
              </w:rPr>
              <w:t>нестабильности,</w:t>
            </w:r>
            <w:r>
              <w:rPr>
                <w:sz w:val="24"/>
              </w:rPr>
              <w:tab/>
            </w:r>
            <w:r>
              <w:rPr>
                <w:spacing w:val="-2"/>
                <w:sz w:val="24"/>
              </w:rPr>
              <w:t>стрессы</w:t>
            </w:r>
          </w:p>
        </w:tc>
        <w:tc>
          <w:tcPr>
            <w:tcW w:w="4248" w:type="dxa"/>
            <w:tcBorders>
              <w:top w:val="nil"/>
              <w:bottom w:val="nil"/>
            </w:tcBorders>
          </w:tcPr>
          <w:p w:rsidR="000A0EF3" w:rsidRDefault="002345D6">
            <w:pPr>
              <w:pStyle w:val="TableParagraph"/>
              <w:spacing w:before="61"/>
              <w:ind w:left="106"/>
              <w:rPr>
                <w:sz w:val="24"/>
              </w:rPr>
            </w:pPr>
            <w:r>
              <w:rPr>
                <w:sz w:val="24"/>
              </w:rPr>
              <w:t>образа</w:t>
            </w:r>
            <w:r>
              <w:rPr>
                <w:spacing w:val="-2"/>
                <w:sz w:val="24"/>
              </w:rPr>
              <w:t xml:space="preserve"> жизни.</w:t>
            </w:r>
          </w:p>
        </w:tc>
      </w:tr>
      <w:tr w:rsidR="000A0EF3">
        <w:trPr>
          <w:trHeight w:val="414"/>
        </w:trPr>
        <w:tc>
          <w:tcPr>
            <w:tcW w:w="2643" w:type="dxa"/>
            <w:tcBorders>
              <w:top w:val="nil"/>
              <w:bottom w:val="nil"/>
            </w:tcBorders>
          </w:tcPr>
          <w:p w:rsidR="000A0EF3" w:rsidRDefault="002345D6">
            <w:pPr>
              <w:pStyle w:val="TableParagraph"/>
              <w:spacing w:before="67"/>
              <w:ind w:left="108"/>
              <w:rPr>
                <w:b/>
                <w:sz w:val="24"/>
              </w:rPr>
            </w:pPr>
            <w:r>
              <w:rPr>
                <w:b/>
                <w:spacing w:val="-2"/>
                <w:sz w:val="24"/>
              </w:rPr>
              <w:lastRenderedPageBreak/>
              <w:t>профилактика</w:t>
            </w:r>
          </w:p>
        </w:tc>
        <w:tc>
          <w:tcPr>
            <w:tcW w:w="3235" w:type="dxa"/>
            <w:tcBorders>
              <w:top w:val="nil"/>
              <w:bottom w:val="nil"/>
            </w:tcBorders>
          </w:tcPr>
          <w:p w:rsidR="000A0EF3" w:rsidRDefault="002345D6">
            <w:pPr>
              <w:pStyle w:val="TableParagraph"/>
              <w:tabs>
                <w:tab w:val="left" w:pos="1557"/>
              </w:tabs>
              <w:spacing w:before="62"/>
              <w:ind w:left="105"/>
              <w:rPr>
                <w:sz w:val="24"/>
              </w:rPr>
            </w:pPr>
            <w:r>
              <w:rPr>
                <w:spacing w:val="-2"/>
                <w:sz w:val="24"/>
              </w:rPr>
              <w:t>стали</w:t>
            </w:r>
            <w:r>
              <w:rPr>
                <w:sz w:val="24"/>
              </w:rPr>
              <w:tab/>
            </w:r>
            <w:r>
              <w:rPr>
                <w:spacing w:val="-2"/>
                <w:sz w:val="24"/>
              </w:rPr>
              <w:t>неотъемлемой</w:t>
            </w:r>
          </w:p>
        </w:tc>
        <w:tc>
          <w:tcPr>
            <w:tcW w:w="4248" w:type="dxa"/>
            <w:tcBorders>
              <w:top w:val="nil"/>
              <w:bottom w:val="nil"/>
            </w:tcBorders>
          </w:tcPr>
          <w:p w:rsidR="000A0EF3" w:rsidRDefault="002345D6">
            <w:pPr>
              <w:pStyle w:val="TableParagraph"/>
              <w:spacing w:before="62"/>
              <w:ind w:left="106"/>
              <w:rPr>
                <w:sz w:val="24"/>
              </w:rPr>
            </w:pPr>
            <w:r>
              <w:rPr>
                <w:sz w:val="24"/>
              </w:rPr>
              <w:t>Просмотр</w:t>
            </w:r>
            <w:r>
              <w:rPr>
                <w:spacing w:val="11"/>
                <w:sz w:val="24"/>
              </w:rPr>
              <w:t xml:space="preserve"> </w:t>
            </w:r>
            <w:r>
              <w:rPr>
                <w:sz w:val="24"/>
              </w:rPr>
              <w:t>отрывков</w:t>
            </w:r>
            <w:r>
              <w:rPr>
                <w:spacing w:val="11"/>
                <w:sz w:val="24"/>
              </w:rPr>
              <w:t xml:space="preserve"> </w:t>
            </w:r>
            <w:r>
              <w:rPr>
                <w:sz w:val="24"/>
              </w:rPr>
              <w:t>из</w:t>
            </w:r>
            <w:r>
              <w:rPr>
                <w:spacing w:val="8"/>
                <w:sz w:val="24"/>
              </w:rPr>
              <w:t xml:space="preserve"> </w:t>
            </w:r>
            <w:r>
              <w:rPr>
                <w:spacing w:val="-2"/>
                <w:sz w:val="24"/>
              </w:rPr>
              <w:t>мультфильмов</w:t>
            </w:r>
          </w:p>
        </w:tc>
      </w:tr>
      <w:tr w:rsidR="000A0EF3">
        <w:trPr>
          <w:trHeight w:val="414"/>
        </w:trPr>
        <w:tc>
          <w:tcPr>
            <w:tcW w:w="2643" w:type="dxa"/>
            <w:tcBorders>
              <w:top w:val="nil"/>
              <w:bottom w:val="nil"/>
            </w:tcBorders>
          </w:tcPr>
          <w:p w:rsidR="000A0EF3" w:rsidRDefault="002345D6">
            <w:pPr>
              <w:pStyle w:val="TableParagraph"/>
              <w:spacing w:before="66"/>
              <w:ind w:left="108"/>
              <w:rPr>
                <w:b/>
                <w:sz w:val="24"/>
              </w:rPr>
            </w:pPr>
            <w:r>
              <w:rPr>
                <w:b/>
                <w:spacing w:val="-2"/>
                <w:sz w:val="24"/>
              </w:rPr>
              <w:t>буллинга)</w:t>
            </w:r>
          </w:p>
        </w:tc>
        <w:tc>
          <w:tcPr>
            <w:tcW w:w="3235" w:type="dxa"/>
            <w:tcBorders>
              <w:top w:val="nil"/>
              <w:bottom w:val="nil"/>
            </w:tcBorders>
          </w:tcPr>
          <w:p w:rsidR="000A0EF3" w:rsidRDefault="002345D6">
            <w:pPr>
              <w:pStyle w:val="TableParagraph"/>
              <w:tabs>
                <w:tab w:val="left" w:pos="2377"/>
              </w:tabs>
              <w:spacing w:before="61"/>
              <w:ind w:left="105"/>
              <w:rPr>
                <w:sz w:val="24"/>
              </w:rPr>
            </w:pPr>
            <w:r>
              <w:rPr>
                <w:spacing w:val="-2"/>
                <w:sz w:val="24"/>
              </w:rPr>
              <w:t>составляющей</w:t>
            </w:r>
            <w:r>
              <w:rPr>
                <w:sz w:val="24"/>
              </w:rPr>
              <w:tab/>
            </w:r>
            <w:r>
              <w:rPr>
                <w:spacing w:val="-4"/>
                <w:sz w:val="24"/>
              </w:rPr>
              <w:t>жизни</w:t>
            </w:r>
          </w:p>
        </w:tc>
        <w:tc>
          <w:tcPr>
            <w:tcW w:w="4248" w:type="dxa"/>
            <w:tcBorders>
              <w:top w:val="nil"/>
              <w:bottom w:val="nil"/>
            </w:tcBorders>
          </w:tcPr>
          <w:p w:rsidR="000A0EF3" w:rsidRDefault="002345D6">
            <w:pPr>
              <w:pStyle w:val="TableParagraph"/>
              <w:spacing w:before="61"/>
              <w:ind w:left="106"/>
              <w:rPr>
                <w:sz w:val="24"/>
              </w:rPr>
            </w:pPr>
            <w:r>
              <w:rPr>
                <w:sz w:val="24"/>
              </w:rPr>
              <w:t>и</w:t>
            </w:r>
            <w:r>
              <w:rPr>
                <w:spacing w:val="37"/>
                <w:sz w:val="24"/>
              </w:rPr>
              <w:t xml:space="preserve"> </w:t>
            </w:r>
            <w:r>
              <w:rPr>
                <w:sz w:val="24"/>
              </w:rPr>
              <w:t>фильмов,</w:t>
            </w:r>
            <w:r>
              <w:rPr>
                <w:spacing w:val="38"/>
                <w:sz w:val="24"/>
              </w:rPr>
              <w:t xml:space="preserve"> </w:t>
            </w:r>
            <w:r>
              <w:rPr>
                <w:sz w:val="24"/>
              </w:rPr>
              <w:t>обсуждение</w:t>
            </w:r>
            <w:r>
              <w:rPr>
                <w:spacing w:val="37"/>
                <w:sz w:val="24"/>
              </w:rPr>
              <w:t xml:space="preserve"> </w:t>
            </w:r>
            <w:r>
              <w:rPr>
                <w:sz w:val="24"/>
              </w:rPr>
              <w:t>их.</w:t>
            </w:r>
            <w:r>
              <w:rPr>
                <w:spacing w:val="38"/>
                <w:sz w:val="24"/>
              </w:rPr>
              <w:t xml:space="preserve"> </w:t>
            </w:r>
            <w:r>
              <w:rPr>
                <w:sz w:val="24"/>
              </w:rPr>
              <w:t>Беседа</w:t>
            </w:r>
            <w:r>
              <w:rPr>
                <w:spacing w:val="38"/>
                <w:sz w:val="24"/>
              </w:rPr>
              <w:t xml:space="preserve"> </w:t>
            </w:r>
            <w:r>
              <w:rPr>
                <w:spacing w:val="-10"/>
                <w:sz w:val="24"/>
              </w:rPr>
              <w:t>о</w:t>
            </w:r>
          </w:p>
        </w:tc>
      </w:tr>
      <w:tr w:rsidR="000A0EF3">
        <w:trPr>
          <w:trHeight w:val="411"/>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2"/>
              <w:ind w:left="105"/>
              <w:rPr>
                <w:sz w:val="24"/>
              </w:rPr>
            </w:pPr>
            <w:r>
              <w:rPr>
                <w:sz w:val="24"/>
              </w:rPr>
              <w:t>человека.</w:t>
            </w:r>
            <w:r>
              <w:rPr>
                <w:spacing w:val="57"/>
                <w:w w:val="150"/>
                <w:sz w:val="24"/>
              </w:rPr>
              <w:t xml:space="preserve"> </w:t>
            </w:r>
            <w:r>
              <w:rPr>
                <w:sz w:val="24"/>
              </w:rPr>
              <w:t>Они</w:t>
            </w:r>
            <w:r>
              <w:rPr>
                <w:spacing w:val="58"/>
                <w:w w:val="150"/>
                <w:sz w:val="24"/>
              </w:rPr>
              <w:t xml:space="preserve"> </w:t>
            </w:r>
            <w:r>
              <w:rPr>
                <w:sz w:val="24"/>
              </w:rPr>
              <w:t>приводят</w:t>
            </w:r>
            <w:r>
              <w:rPr>
                <w:spacing w:val="58"/>
                <w:w w:val="150"/>
                <w:sz w:val="24"/>
              </w:rPr>
              <w:t xml:space="preserve"> </w:t>
            </w:r>
            <w:r>
              <w:rPr>
                <w:spacing w:val="-10"/>
                <w:sz w:val="24"/>
              </w:rPr>
              <w:t>к</w:t>
            </w:r>
          </w:p>
        </w:tc>
        <w:tc>
          <w:tcPr>
            <w:tcW w:w="4248" w:type="dxa"/>
            <w:tcBorders>
              <w:top w:val="nil"/>
              <w:bottom w:val="nil"/>
            </w:tcBorders>
          </w:tcPr>
          <w:p w:rsidR="000A0EF3" w:rsidRDefault="002345D6">
            <w:pPr>
              <w:pStyle w:val="TableParagraph"/>
              <w:tabs>
                <w:tab w:val="left" w:pos="1324"/>
                <w:tab w:val="left" w:pos="1864"/>
                <w:tab w:val="left" w:pos="3065"/>
                <w:tab w:val="left" w:pos="3410"/>
              </w:tabs>
              <w:spacing w:before="62"/>
              <w:ind w:left="106"/>
              <w:rPr>
                <w:sz w:val="24"/>
              </w:rPr>
            </w:pPr>
            <w:r>
              <w:rPr>
                <w:spacing w:val="-2"/>
                <w:sz w:val="24"/>
              </w:rPr>
              <w:t>буллинге,</w:t>
            </w:r>
            <w:r>
              <w:rPr>
                <w:sz w:val="24"/>
              </w:rPr>
              <w:tab/>
            </w:r>
            <w:r>
              <w:rPr>
                <w:spacing w:val="-5"/>
                <w:sz w:val="24"/>
              </w:rPr>
              <w:t>его</w:t>
            </w:r>
            <w:r>
              <w:rPr>
                <w:sz w:val="24"/>
              </w:rPr>
              <w:tab/>
            </w:r>
            <w:r>
              <w:rPr>
                <w:spacing w:val="-2"/>
                <w:sz w:val="24"/>
              </w:rPr>
              <w:t>причинах</w:t>
            </w:r>
            <w:r>
              <w:rPr>
                <w:sz w:val="24"/>
              </w:rPr>
              <w:tab/>
            </w:r>
            <w:r>
              <w:rPr>
                <w:spacing w:val="-10"/>
                <w:sz w:val="24"/>
              </w:rPr>
              <w:t>и</w:t>
            </w:r>
            <w:r>
              <w:rPr>
                <w:sz w:val="24"/>
              </w:rPr>
              <w:tab/>
            </w:r>
            <w:r>
              <w:rPr>
                <w:spacing w:val="-2"/>
                <w:sz w:val="24"/>
              </w:rPr>
              <w:t>вреде,</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3"/>
              <w:ind w:left="105"/>
              <w:rPr>
                <w:sz w:val="24"/>
              </w:rPr>
            </w:pPr>
            <w:r>
              <w:rPr>
                <w:sz w:val="24"/>
              </w:rPr>
              <w:t>депрессивному</w:t>
            </w:r>
            <w:r>
              <w:rPr>
                <w:spacing w:val="34"/>
                <w:sz w:val="24"/>
              </w:rPr>
              <w:t xml:space="preserve">  </w:t>
            </w:r>
            <w:r>
              <w:rPr>
                <w:spacing w:val="-2"/>
                <w:sz w:val="24"/>
              </w:rPr>
              <w:t>состоянию,</w:t>
            </w:r>
          </w:p>
        </w:tc>
        <w:tc>
          <w:tcPr>
            <w:tcW w:w="4248" w:type="dxa"/>
            <w:tcBorders>
              <w:top w:val="nil"/>
              <w:bottom w:val="nil"/>
            </w:tcBorders>
          </w:tcPr>
          <w:p w:rsidR="000A0EF3" w:rsidRDefault="002345D6">
            <w:pPr>
              <w:pStyle w:val="TableParagraph"/>
              <w:spacing w:before="63"/>
              <w:ind w:left="106"/>
              <w:rPr>
                <w:sz w:val="24"/>
              </w:rPr>
            </w:pPr>
            <w:r>
              <w:rPr>
                <w:sz w:val="24"/>
              </w:rPr>
              <w:t>который</w:t>
            </w:r>
            <w:r>
              <w:rPr>
                <w:spacing w:val="-4"/>
                <w:sz w:val="24"/>
              </w:rPr>
              <w:t xml:space="preserve"> </w:t>
            </w:r>
            <w:r>
              <w:rPr>
                <w:sz w:val="24"/>
              </w:rPr>
              <w:t>он</w:t>
            </w:r>
            <w:r>
              <w:rPr>
                <w:spacing w:val="-6"/>
                <w:sz w:val="24"/>
              </w:rPr>
              <w:t xml:space="preserve"> </w:t>
            </w:r>
            <w:r>
              <w:rPr>
                <w:sz w:val="24"/>
              </w:rPr>
              <w:t>причиняет</w:t>
            </w:r>
            <w:r>
              <w:rPr>
                <w:spacing w:val="-5"/>
                <w:sz w:val="24"/>
              </w:rPr>
              <w:t xml:space="preserve"> </w:t>
            </w:r>
            <w:r>
              <w:rPr>
                <w:spacing w:val="-2"/>
                <w:sz w:val="24"/>
              </w:rPr>
              <w:t>человеку.</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4"/>
              <w:ind w:left="105"/>
              <w:rPr>
                <w:sz w:val="24"/>
              </w:rPr>
            </w:pPr>
            <w:r>
              <w:rPr>
                <w:sz w:val="24"/>
              </w:rPr>
              <w:t>которое,</w:t>
            </w:r>
            <w:r>
              <w:rPr>
                <w:spacing w:val="31"/>
                <w:sz w:val="24"/>
              </w:rPr>
              <w:t xml:space="preserve">  </w:t>
            </w:r>
            <w:r>
              <w:rPr>
                <w:sz w:val="24"/>
              </w:rPr>
              <w:t>в</w:t>
            </w:r>
            <w:r>
              <w:rPr>
                <w:spacing w:val="31"/>
                <w:sz w:val="24"/>
              </w:rPr>
              <w:t xml:space="preserve">  </w:t>
            </w:r>
            <w:r>
              <w:rPr>
                <w:sz w:val="24"/>
              </w:rPr>
              <w:t>свою</w:t>
            </w:r>
            <w:r>
              <w:rPr>
                <w:spacing w:val="32"/>
                <w:sz w:val="24"/>
              </w:rPr>
              <w:t xml:space="preserve">  </w:t>
            </w:r>
            <w:r>
              <w:rPr>
                <w:spacing w:val="-2"/>
                <w:sz w:val="24"/>
              </w:rPr>
              <w:t>очередь,</w:t>
            </w:r>
          </w:p>
        </w:tc>
        <w:tc>
          <w:tcPr>
            <w:tcW w:w="4248" w:type="dxa"/>
            <w:tcBorders>
              <w:top w:val="nil"/>
              <w:bottom w:val="nil"/>
            </w:tcBorders>
          </w:tcPr>
          <w:p w:rsidR="000A0EF3" w:rsidRDefault="002345D6">
            <w:pPr>
              <w:pStyle w:val="TableParagraph"/>
              <w:spacing w:before="64"/>
              <w:ind w:left="106"/>
              <w:rPr>
                <w:sz w:val="24"/>
              </w:rPr>
            </w:pPr>
            <w:r>
              <w:rPr>
                <w:sz w:val="24"/>
              </w:rPr>
              <w:t>Мастер-класс</w:t>
            </w:r>
            <w:r>
              <w:rPr>
                <w:spacing w:val="61"/>
                <w:sz w:val="24"/>
              </w:rPr>
              <w:t xml:space="preserve"> </w:t>
            </w:r>
            <w:r>
              <w:rPr>
                <w:sz w:val="24"/>
              </w:rPr>
              <w:t>«Магия</w:t>
            </w:r>
            <w:r>
              <w:rPr>
                <w:spacing w:val="60"/>
                <w:sz w:val="24"/>
              </w:rPr>
              <w:t xml:space="preserve"> </w:t>
            </w:r>
            <w:r>
              <w:rPr>
                <w:sz w:val="24"/>
              </w:rPr>
              <w:t>игры»,</w:t>
            </w:r>
            <w:r>
              <w:rPr>
                <w:spacing w:val="58"/>
                <w:sz w:val="24"/>
              </w:rPr>
              <w:t xml:space="preserve"> </w:t>
            </w:r>
            <w:r>
              <w:rPr>
                <w:sz w:val="24"/>
              </w:rPr>
              <w:t>в</w:t>
            </w:r>
            <w:r>
              <w:rPr>
                <w:spacing w:val="59"/>
                <w:sz w:val="24"/>
              </w:rPr>
              <w:t xml:space="preserve"> </w:t>
            </w:r>
            <w:r>
              <w:rPr>
                <w:spacing w:val="-4"/>
                <w:sz w:val="24"/>
              </w:rPr>
              <w:t>ходе</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363"/>
                <w:tab w:val="left" w:pos="2910"/>
              </w:tabs>
              <w:spacing w:before="63"/>
              <w:ind w:left="105"/>
              <w:rPr>
                <w:sz w:val="24"/>
              </w:rPr>
            </w:pPr>
            <w:r>
              <w:rPr>
                <w:spacing w:val="-2"/>
                <w:sz w:val="24"/>
              </w:rPr>
              <w:t>может</w:t>
            </w:r>
            <w:r>
              <w:rPr>
                <w:sz w:val="24"/>
              </w:rPr>
              <w:tab/>
            </w:r>
            <w:r>
              <w:rPr>
                <w:spacing w:val="-2"/>
                <w:sz w:val="24"/>
              </w:rPr>
              <w:t>привести</w:t>
            </w:r>
            <w:r>
              <w:rPr>
                <w:sz w:val="24"/>
              </w:rPr>
              <w:tab/>
            </w:r>
            <w:r>
              <w:rPr>
                <w:spacing w:val="-10"/>
                <w:sz w:val="24"/>
              </w:rPr>
              <w:t>к</w:t>
            </w:r>
          </w:p>
        </w:tc>
        <w:tc>
          <w:tcPr>
            <w:tcW w:w="4248" w:type="dxa"/>
            <w:tcBorders>
              <w:top w:val="nil"/>
              <w:bottom w:val="nil"/>
            </w:tcBorders>
          </w:tcPr>
          <w:p w:rsidR="000A0EF3" w:rsidRDefault="002345D6">
            <w:pPr>
              <w:pStyle w:val="TableParagraph"/>
              <w:tabs>
                <w:tab w:val="left" w:pos="1250"/>
                <w:tab w:val="left" w:pos="2627"/>
                <w:tab w:val="left" w:pos="3922"/>
              </w:tabs>
              <w:spacing w:before="63"/>
              <w:ind w:left="106"/>
              <w:rPr>
                <w:sz w:val="24"/>
              </w:rPr>
            </w:pPr>
            <w:r>
              <w:rPr>
                <w:spacing w:val="-2"/>
                <w:sz w:val="24"/>
              </w:rPr>
              <w:t>которого</w:t>
            </w:r>
            <w:r>
              <w:rPr>
                <w:sz w:val="24"/>
              </w:rPr>
              <w:tab/>
            </w:r>
            <w:r>
              <w:rPr>
                <w:spacing w:val="-2"/>
                <w:sz w:val="24"/>
              </w:rPr>
              <w:t>школьники</w:t>
            </w:r>
            <w:r>
              <w:rPr>
                <w:sz w:val="24"/>
              </w:rPr>
              <w:tab/>
            </w:r>
            <w:r>
              <w:rPr>
                <w:spacing w:val="-2"/>
                <w:sz w:val="24"/>
              </w:rPr>
              <w:t>участвуют</w:t>
            </w:r>
            <w:r>
              <w:rPr>
                <w:sz w:val="24"/>
              </w:rPr>
              <w:tab/>
            </w:r>
            <w:r>
              <w:rPr>
                <w:spacing w:val="-10"/>
                <w:sz w:val="24"/>
              </w:rPr>
              <w:t>в</w:t>
            </w:r>
          </w:p>
        </w:tc>
      </w:tr>
      <w:tr w:rsidR="000A0EF3">
        <w:trPr>
          <w:trHeight w:val="482"/>
        </w:trPr>
        <w:tc>
          <w:tcPr>
            <w:tcW w:w="2643" w:type="dxa"/>
            <w:tcBorders>
              <w:top w:val="nil"/>
            </w:tcBorders>
          </w:tcPr>
          <w:p w:rsidR="000A0EF3" w:rsidRDefault="000A0EF3">
            <w:pPr>
              <w:pStyle w:val="TableParagraph"/>
              <w:rPr>
                <w:sz w:val="24"/>
              </w:rPr>
            </w:pPr>
          </w:p>
        </w:tc>
        <w:tc>
          <w:tcPr>
            <w:tcW w:w="3235" w:type="dxa"/>
            <w:tcBorders>
              <w:top w:val="nil"/>
            </w:tcBorders>
          </w:tcPr>
          <w:p w:rsidR="000A0EF3" w:rsidRDefault="002345D6">
            <w:pPr>
              <w:pStyle w:val="TableParagraph"/>
              <w:tabs>
                <w:tab w:val="left" w:pos="1727"/>
              </w:tabs>
              <w:spacing w:before="64"/>
              <w:ind w:left="105"/>
              <w:rPr>
                <w:sz w:val="24"/>
              </w:rPr>
            </w:pPr>
            <w:r>
              <w:rPr>
                <w:spacing w:val="-2"/>
                <w:sz w:val="24"/>
              </w:rPr>
              <w:t>проблемам</w:t>
            </w:r>
            <w:r>
              <w:rPr>
                <w:sz w:val="24"/>
              </w:rPr>
              <w:tab/>
            </w:r>
            <w:r>
              <w:rPr>
                <w:spacing w:val="-2"/>
                <w:sz w:val="24"/>
              </w:rPr>
              <w:t>физического</w:t>
            </w:r>
          </w:p>
        </w:tc>
        <w:tc>
          <w:tcPr>
            <w:tcW w:w="4248" w:type="dxa"/>
            <w:tcBorders>
              <w:top w:val="nil"/>
            </w:tcBorders>
          </w:tcPr>
          <w:p w:rsidR="000A0EF3" w:rsidRDefault="002345D6">
            <w:pPr>
              <w:pStyle w:val="TableParagraph"/>
              <w:spacing w:before="64"/>
              <w:ind w:left="106"/>
              <w:rPr>
                <w:sz w:val="24"/>
              </w:rPr>
            </w:pPr>
            <w:r>
              <w:rPr>
                <w:sz w:val="24"/>
              </w:rPr>
              <w:t>игровых</w:t>
            </w:r>
            <w:r>
              <w:rPr>
                <w:spacing w:val="65"/>
                <w:w w:val="150"/>
                <w:sz w:val="24"/>
              </w:rPr>
              <w:t xml:space="preserve"> </w:t>
            </w:r>
            <w:r>
              <w:rPr>
                <w:sz w:val="24"/>
              </w:rPr>
              <w:t>упражнениях,</w:t>
            </w:r>
            <w:r>
              <w:rPr>
                <w:spacing w:val="59"/>
                <w:w w:val="150"/>
                <w:sz w:val="24"/>
              </w:rPr>
              <w:t xml:space="preserve"> </w:t>
            </w:r>
            <w:r>
              <w:rPr>
                <w:spacing w:val="-2"/>
                <w:sz w:val="24"/>
              </w:rPr>
              <w:t>помогающих</w:t>
            </w:r>
          </w:p>
        </w:tc>
      </w:tr>
    </w:tbl>
    <w:p w:rsidR="000A0EF3" w:rsidRDefault="000A0EF3">
      <w:pPr>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5796"/>
        </w:trPr>
        <w:tc>
          <w:tcPr>
            <w:tcW w:w="2643" w:type="dxa"/>
          </w:tcPr>
          <w:p w:rsidR="000A0EF3" w:rsidRDefault="000A0EF3">
            <w:pPr>
              <w:pStyle w:val="TableParagraph"/>
              <w:rPr>
                <w:sz w:val="24"/>
              </w:rPr>
            </w:pPr>
          </w:p>
        </w:tc>
        <w:tc>
          <w:tcPr>
            <w:tcW w:w="3235" w:type="dxa"/>
          </w:tcPr>
          <w:p w:rsidR="000A0EF3" w:rsidRDefault="002345D6">
            <w:pPr>
              <w:pStyle w:val="TableParagraph"/>
              <w:tabs>
                <w:tab w:val="left" w:pos="1777"/>
              </w:tabs>
              <w:spacing w:line="270" w:lineRule="exact"/>
              <w:ind w:left="105"/>
              <w:rPr>
                <w:sz w:val="24"/>
              </w:rPr>
            </w:pPr>
            <w:r>
              <w:rPr>
                <w:spacing w:val="-2"/>
                <w:sz w:val="24"/>
              </w:rPr>
              <w:t>здоровья,</w:t>
            </w:r>
            <w:r>
              <w:rPr>
                <w:sz w:val="24"/>
              </w:rPr>
              <w:tab/>
            </w:r>
            <w:r>
              <w:rPr>
                <w:spacing w:val="-2"/>
                <w:sz w:val="24"/>
              </w:rPr>
              <w:t>конфликтам</w:t>
            </w:r>
          </w:p>
          <w:p w:rsidR="000A0EF3" w:rsidRDefault="002345D6">
            <w:pPr>
              <w:pStyle w:val="TableParagraph"/>
              <w:tabs>
                <w:tab w:val="left" w:pos="1151"/>
                <w:tab w:val="left" w:pos="1470"/>
                <w:tab w:val="left" w:pos="1815"/>
                <w:tab w:val="left" w:pos="1935"/>
                <w:tab w:val="left" w:pos="1975"/>
                <w:tab w:val="left" w:pos="2101"/>
                <w:tab w:val="left" w:pos="2904"/>
              </w:tabs>
              <w:spacing w:before="137" w:line="360" w:lineRule="auto"/>
              <w:ind w:left="105" w:right="193" w:firstLine="708"/>
              <w:rPr>
                <w:sz w:val="24"/>
              </w:rPr>
            </w:pPr>
            <w:r>
              <w:rPr>
                <w:spacing w:val="-10"/>
                <w:sz w:val="24"/>
              </w:rPr>
              <w:t>с</w:t>
            </w:r>
            <w:r>
              <w:rPr>
                <w:sz w:val="24"/>
              </w:rPr>
              <w:tab/>
            </w:r>
            <w:r>
              <w:rPr>
                <w:sz w:val="24"/>
              </w:rPr>
              <w:tab/>
            </w:r>
            <w:r>
              <w:rPr>
                <w:sz w:val="24"/>
              </w:rPr>
              <w:tab/>
            </w:r>
            <w:r>
              <w:rPr>
                <w:sz w:val="24"/>
              </w:rPr>
              <w:tab/>
            </w:r>
            <w:r>
              <w:rPr>
                <w:sz w:val="24"/>
              </w:rPr>
              <w:tab/>
            </w:r>
            <w:r>
              <w:rPr>
                <w:spacing w:val="-2"/>
                <w:sz w:val="24"/>
              </w:rPr>
              <w:t>близкими, неуверенности, озлобленности.</w:t>
            </w:r>
            <w:r>
              <w:rPr>
                <w:sz w:val="24"/>
              </w:rPr>
              <w:tab/>
            </w:r>
            <w:r>
              <w:rPr>
                <w:sz w:val="24"/>
              </w:rPr>
              <w:tab/>
            </w:r>
            <w:r>
              <w:rPr>
                <w:spacing w:val="-2"/>
                <w:sz w:val="24"/>
              </w:rPr>
              <w:t>Знания</w:t>
            </w:r>
            <w:r>
              <w:rPr>
                <w:sz w:val="24"/>
              </w:rPr>
              <w:tab/>
            </w:r>
            <w:r>
              <w:rPr>
                <w:spacing w:val="-10"/>
                <w:sz w:val="24"/>
              </w:rPr>
              <w:t xml:space="preserve">о </w:t>
            </w:r>
            <w:r>
              <w:rPr>
                <w:spacing w:val="-4"/>
                <w:sz w:val="24"/>
              </w:rPr>
              <w:t>том,</w:t>
            </w:r>
            <w:r>
              <w:rPr>
                <w:sz w:val="24"/>
              </w:rPr>
              <w:tab/>
            </w:r>
            <w:r>
              <w:rPr>
                <w:spacing w:val="-4"/>
                <w:sz w:val="24"/>
              </w:rPr>
              <w:t>как</w:t>
            </w:r>
            <w:r>
              <w:rPr>
                <w:sz w:val="24"/>
              </w:rPr>
              <w:tab/>
            </w:r>
            <w:r>
              <w:rPr>
                <w:sz w:val="24"/>
              </w:rPr>
              <w:tab/>
            </w:r>
            <w:r>
              <w:rPr>
                <w:sz w:val="24"/>
              </w:rPr>
              <w:tab/>
            </w:r>
            <w:r>
              <w:rPr>
                <w:sz w:val="24"/>
              </w:rPr>
              <w:tab/>
            </w:r>
            <w:r>
              <w:rPr>
                <w:spacing w:val="-2"/>
                <w:sz w:val="24"/>
              </w:rPr>
              <w:t>наладить отношения</w:t>
            </w:r>
            <w:r>
              <w:rPr>
                <w:sz w:val="24"/>
              </w:rPr>
              <w:tab/>
            </w:r>
            <w:r>
              <w:rPr>
                <w:spacing w:val="-10"/>
                <w:sz w:val="24"/>
              </w:rPr>
              <w:t>в</w:t>
            </w:r>
            <w:r>
              <w:rPr>
                <w:sz w:val="24"/>
              </w:rPr>
              <w:tab/>
            </w:r>
            <w:r>
              <w:rPr>
                <w:spacing w:val="-2"/>
                <w:sz w:val="24"/>
              </w:rPr>
              <w:t xml:space="preserve">коллективе, </w:t>
            </w:r>
            <w:r>
              <w:rPr>
                <w:sz w:val="24"/>
              </w:rPr>
              <w:t>сохранить</w:t>
            </w:r>
            <w:r>
              <w:rPr>
                <w:spacing w:val="-6"/>
                <w:sz w:val="24"/>
              </w:rPr>
              <w:t xml:space="preserve"> </w:t>
            </w:r>
            <w:r>
              <w:rPr>
                <w:sz w:val="24"/>
              </w:rPr>
              <w:t>свое</w:t>
            </w:r>
            <w:r>
              <w:rPr>
                <w:spacing w:val="-8"/>
                <w:sz w:val="24"/>
              </w:rPr>
              <w:t xml:space="preserve"> </w:t>
            </w:r>
            <w:r>
              <w:rPr>
                <w:sz w:val="24"/>
              </w:rPr>
              <w:t>психическое здоровье,</w:t>
            </w:r>
            <w:r>
              <w:rPr>
                <w:spacing w:val="40"/>
                <w:sz w:val="24"/>
              </w:rPr>
              <w:t xml:space="preserve"> </w:t>
            </w:r>
            <w:r>
              <w:rPr>
                <w:sz w:val="24"/>
              </w:rPr>
              <w:t>как</w:t>
            </w:r>
            <w:r>
              <w:rPr>
                <w:spacing w:val="40"/>
                <w:sz w:val="24"/>
              </w:rPr>
              <w:t xml:space="preserve"> </w:t>
            </w:r>
            <w:r>
              <w:rPr>
                <w:sz w:val="24"/>
              </w:rPr>
              <w:t>смотреть</w:t>
            </w:r>
            <w:r>
              <w:rPr>
                <w:spacing w:val="40"/>
                <w:sz w:val="24"/>
              </w:rPr>
              <w:t xml:space="preserve"> </w:t>
            </w:r>
            <w:r>
              <w:rPr>
                <w:sz w:val="24"/>
              </w:rPr>
              <w:t>на мир позитивно, как не стать жертвой</w:t>
            </w:r>
            <w:r>
              <w:rPr>
                <w:spacing w:val="-9"/>
                <w:sz w:val="24"/>
              </w:rPr>
              <w:t xml:space="preserve"> </w:t>
            </w:r>
            <w:r>
              <w:rPr>
                <w:sz w:val="24"/>
              </w:rPr>
              <w:t>«травли»,</w:t>
            </w:r>
            <w:r>
              <w:rPr>
                <w:spacing w:val="-12"/>
                <w:sz w:val="24"/>
              </w:rPr>
              <w:t xml:space="preserve"> </w:t>
            </w:r>
            <w:r>
              <w:rPr>
                <w:sz w:val="24"/>
              </w:rPr>
              <w:t>и</w:t>
            </w:r>
            <w:r>
              <w:rPr>
                <w:spacing w:val="-11"/>
                <w:sz w:val="24"/>
              </w:rPr>
              <w:t xml:space="preserve"> </w:t>
            </w:r>
            <w:r>
              <w:rPr>
                <w:sz w:val="24"/>
              </w:rPr>
              <w:t xml:space="preserve">самому </w:t>
            </w:r>
            <w:r>
              <w:rPr>
                <w:spacing w:val="-6"/>
                <w:sz w:val="24"/>
              </w:rPr>
              <w:t>не</w:t>
            </w:r>
          </w:p>
          <w:p w:rsidR="000A0EF3" w:rsidRDefault="002345D6">
            <w:pPr>
              <w:pStyle w:val="TableParagraph"/>
              <w:tabs>
                <w:tab w:val="left" w:pos="1547"/>
                <w:tab w:val="left" w:pos="2096"/>
              </w:tabs>
              <w:spacing w:before="1" w:line="360" w:lineRule="auto"/>
              <w:ind w:left="105" w:right="191"/>
              <w:rPr>
                <w:sz w:val="24"/>
              </w:rPr>
            </w:pPr>
            <w:r>
              <w:rPr>
                <w:spacing w:val="-2"/>
                <w:sz w:val="24"/>
              </w:rPr>
              <w:t>опуститься</w:t>
            </w:r>
            <w:r>
              <w:rPr>
                <w:sz w:val="24"/>
              </w:rPr>
              <w:tab/>
            </w:r>
            <w:r>
              <w:rPr>
                <w:spacing w:val="-6"/>
                <w:sz w:val="24"/>
              </w:rPr>
              <w:t>до</w:t>
            </w:r>
            <w:r>
              <w:rPr>
                <w:sz w:val="24"/>
              </w:rPr>
              <w:tab/>
            </w:r>
            <w:r>
              <w:rPr>
                <w:spacing w:val="-2"/>
                <w:sz w:val="24"/>
              </w:rPr>
              <w:t xml:space="preserve">«травли» </w:t>
            </w:r>
            <w:r>
              <w:rPr>
                <w:sz w:val="24"/>
              </w:rPr>
              <w:t>других, необходимы всем.</w:t>
            </w:r>
          </w:p>
        </w:tc>
        <w:tc>
          <w:tcPr>
            <w:tcW w:w="4248" w:type="dxa"/>
          </w:tcPr>
          <w:p w:rsidR="000A0EF3" w:rsidRDefault="002345D6">
            <w:pPr>
              <w:pStyle w:val="TableParagraph"/>
              <w:spacing w:line="360" w:lineRule="auto"/>
              <w:ind w:left="106" w:right="196"/>
              <w:jc w:val="both"/>
              <w:rPr>
                <w:sz w:val="24"/>
              </w:rPr>
            </w:pPr>
            <w:r>
              <w:rPr>
                <w:sz w:val="24"/>
              </w:rPr>
              <w:t xml:space="preserve">снять стресс и психологическое напряжение, выплеснуть негативные </w:t>
            </w:r>
            <w:r>
              <w:rPr>
                <w:spacing w:val="-2"/>
                <w:sz w:val="24"/>
              </w:rPr>
              <w:t>эмоции.</w:t>
            </w:r>
          </w:p>
          <w:p w:rsidR="000A0EF3" w:rsidRDefault="002345D6">
            <w:pPr>
              <w:pStyle w:val="TableParagraph"/>
              <w:spacing w:line="360" w:lineRule="auto"/>
              <w:ind w:left="106" w:right="195"/>
              <w:jc w:val="both"/>
              <w:rPr>
                <w:sz w:val="24"/>
              </w:rPr>
            </w:pPr>
            <w:r>
              <w:rPr>
                <w:sz w:val="24"/>
              </w:rPr>
              <w:t>Мозговой штурм «Мои правила благополучия», в ходе которого школьники составляют список лайфхаков класса о том, как подростку справляться со стрессами, излишним давлением взрослых.</w:t>
            </w:r>
          </w:p>
          <w:p w:rsidR="000A0EF3" w:rsidRDefault="002345D6">
            <w:pPr>
              <w:pStyle w:val="TableParagraph"/>
              <w:tabs>
                <w:tab w:val="left" w:pos="2879"/>
              </w:tabs>
              <w:spacing w:line="360" w:lineRule="auto"/>
              <w:ind w:left="106" w:right="195"/>
              <w:jc w:val="both"/>
              <w:rPr>
                <w:sz w:val="24"/>
              </w:rPr>
            </w:pPr>
            <w:r>
              <w:rPr>
                <w:sz w:val="24"/>
              </w:rPr>
              <w:t>Итоговая</w:t>
            </w:r>
            <w:r>
              <w:rPr>
                <w:spacing w:val="-6"/>
                <w:sz w:val="24"/>
              </w:rPr>
              <w:t xml:space="preserve"> </w:t>
            </w:r>
            <w:r>
              <w:rPr>
                <w:sz w:val="24"/>
              </w:rPr>
              <w:t>рефлексивная</w:t>
            </w:r>
            <w:r>
              <w:rPr>
                <w:spacing w:val="-6"/>
                <w:sz w:val="24"/>
              </w:rPr>
              <w:t xml:space="preserve"> </w:t>
            </w:r>
            <w:r>
              <w:rPr>
                <w:sz w:val="24"/>
              </w:rPr>
              <w:t>беседа,</w:t>
            </w:r>
            <w:r>
              <w:rPr>
                <w:spacing w:val="-6"/>
                <w:sz w:val="24"/>
              </w:rPr>
              <w:t xml:space="preserve"> </w:t>
            </w:r>
            <w:r>
              <w:rPr>
                <w:sz w:val="24"/>
              </w:rPr>
              <w:t>в</w:t>
            </w:r>
            <w:r>
              <w:rPr>
                <w:spacing w:val="-6"/>
                <w:sz w:val="24"/>
              </w:rPr>
              <w:t xml:space="preserve"> </w:t>
            </w:r>
            <w:r>
              <w:rPr>
                <w:sz w:val="24"/>
              </w:rPr>
              <w:t xml:space="preserve">ходе которой школьники обсуждают </w:t>
            </w:r>
            <w:r>
              <w:rPr>
                <w:spacing w:val="-2"/>
                <w:sz w:val="24"/>
              </w:rPr>
              <w:t>характеристики</w:t>
            </w:r>
            <w:r>
              <w:rPr>
                <w:sz w:val="24"/>
              </w:rPr>
              <w:tab/>
            </w:r>
            <w:r>
              <w:rPr>
                <w:spacing w:val="-2"/>
                <w:sz w:val="24"/>
              </w:rPr>
              <w:t xml:space="preserve">идеального </w:t>
            </w:r>
            <w:r>
              <w:rPr>
                <w:sz w:val="24"/>
              </w:rPr>
              <w:t>коллектива,</w:t>
            </w:r>
            <w:r>
              <w:rPr>
                <w:spacing w:val="73"/>
                <w:sz w:val="24"/>
              </w:rPr>
              <w:t xml:space="preserve"> </w:t>
            </w:r>
            <w:r>
              <w:rPr>
                <w:sz w:val="24"/>
              </w:rPr>
              <w:t>в</w:t>
            </w:r>
            <w:r>
              <w:rPr>
                <w:spacing w:val="71"/>
                <w:sz w:val="24"/>
              </w:rPr>
              <w:t xml:space="preserve"> </w:t>
            </w:r>
            <w:r>
              <w:rPr>
                <w:sz w:val="24"/>
              </w:rPr>
              <w:t>котором</w:t>
            </w:r>
            <w:r>
              <w:rPr>
                <w:spacing w:val="70"/>
                <w:sz w:val="24"/>
              </w:rPr>
              <w:t xml:space="preserve"> </w:t>
            </w:r>
            <w:r>
              <w:rPr>
                <w:sz w:val="24"/>
              </w:rPr>
              <w:t>им</w:t>
            </w:r>
            <w:r>
              <w:rPr>
                <w:spacing w:val="73"/>
                <w:sz w:val="24"/>
              </w:rPr>
              <w:t xml:space="preserve"> </w:t>
            </w:r>
            <w:r>
              <w:rPr>
                <w:sz w:val="24"/>
              </w:rPr>
              <w:t>было</w:t>
            </w:r>
            <w:r>
              <w:rPr>
                <w:spacing w:val="74"/>
                <w:sz w:val="24"/>
              </w:rPr>
              <w:t xml:space="preserve"> </w:t>
            </w:r>
            <w:r>
              <w:rPr>
                <w:spacing w:val="-5"/>
                <w:sz w:val="24"/>
              </w:rPr>
              <w:t>бы</w:t>
            </w:r>
          </w:p>
          <w:p w:rsidR="000A0EF3" w:rsidRDefault="002345D6">
            <w:pPr>
              <w:pStyle w:val="TableParagraph"/>
              <w:ind w:left="106"/>
              <w:jc w:val="both"/>
              <w:rPr>
                <w:sz w:val="24"/>
              </w:rPr>
            </w:pPr>
            <w:r>
              <w:rPr>
                <w:sz w:val="24"/>
              </w:rPr>
              <w:t>комфортно</w:t>
            </w:r>
            <w:r>
              <w:rPr>
                <w:spacing w:val="-4"/>
                <w:sz w:val="24"/>
              </w:rPr>
              <w:t xml:space="preserve"> </w:t>
            </w:r>
            <w:r>
              <w:rPr>
                <w:spacing w:val="-2"/>
                <w:sz w:val="24"/>
              </w:rPr>
              <w:t>находиться.</w:t>
            </w:r>
          </w:p>
        </w:tc>
      </w:tr>
      <w:tr w:rsidR="000A0EF3">
        <w:trPr>
          <w:trHeight w:val="7452"/>
        </w:trPr>
        <w:tc>
          <w:tcPr>
            <w:tcW w:w="2643" w:type="dxa"/>
          </w:tcPr>
          <w:p w:rsidR="000A0EF3" w:rsidRDefault="002345D6">
            <w:pPr>
              <w:pStyle w:val="TableParagraph"/>
              <w:spacing w:line="360" w:lineRule="auto"/>
              <w:ind w:left="108" w:right="230"/>
              <w:rPr>
                <w:b/>
                <w:sz w:val="24"/>
              </w:rPr>
            </w:pPr>
            <w:r>
              <w:rPr>
                <w:b/>
                <w:sz w:val="24"/>
              </w:rPr>
              <w:lastRenderedPageBreak/>
              <w:t>По ту сторону экрана.</w:t>
            </w:r>
            <w:r>
              <w:rPr>
                <w:b/>
                <w:spacing w:val="-12"/>
                <w:sz w:val="24"/>
              </w:rPr>
              <w:t xml:space="preserve"> </w:t>
            </w:r>
            <w:r>
              <w:rPr>
                <w:b/>
                <w:sz w:val="24"/>
              </w:rPr>
              <w:t>115</w:t>
            </w:r>
            <w:r>
              <w:rPr>
                <w:b/>
                <w:spacing w:val="-12"/>
                <w:sz w:val="24"/>
              </w:rPr>
              <w:t xml:space="preserve"> </w:t>
            </w:r>
            <w:r>
              <w:rPr>
                <w:b/>
                <w:sz w:val="24"/>
              </w:rPr>
              <w:t>лет</w:t>
            </w:r>
            <w:r>
              <w:rPr>
                <w:b/>
                <w:spacing w:val="-13"/>
                <w:sz w:val="24"/>
              </w:rPr>
              <w:t xml:space="preserve"> </w:t>
            </w:r>
            <w:r>
              <w:rPr>
                <w:b/>
                <w:sz w:val="24"/>
              </w:rPr>
              <w:t>кино в России</w:t>
            </w:r>
          </w:p>
        </w:tc>
        <w:tc>
          <w:tcPr>
            <w:tcW w:w="3235" w:type="dxa"/>
          </w:tcPr>
          <w:p w:rsidR="000A0EF3" w:rsidRDefault="002345D6">
            <w:pPr>
              <w:pStyle w:val="TableParagraph"/>
              <w:tabs>
                <w:tab w:val="left" w:pos="694"/>
                <w:tab w:val="left" w:pos="1043"/>
                <w:tab w:val="left" w:pos="1118"/>
                <w:tab w:val="left" w:pos="1369"/>
                <w:tab w:val="left" w:pos="1441"/>
                <w:tab w:val="left" w:pos="1811"/>
                <w:tab w:val="left" w:pos="1966"/>
                <w:tab w:val="left" w:pos="2006"/>
                <w:tab w:val="left" w:pos="2120"/>
                <w:tab w:val="left" w:pos="2352"/>
                <w:tab w:val="left" w:pos="2520"/>
                <w:tab w:val="left" w:pos="2897"/>
              </w:tabs>
              <w:spacing w:line="360" w:lineRule="auto"/>
              <w:ind w:left="105" w:right="195"/>
              <w:rPr>
                <w:sz w:val="24"/>
              </w:rPr>
            </w:pPr>
            <w:r>
              <w:rPr>
                <w:spacing w:val="-2"/>
                <w:sz w:val="24"/>
              </w:rPr>
              <w:t>Развитие</w:t>
            </w:r>
            <w:r>
              <w:rPr>
                <w:sz w:val="24"/>
              </w:rPr>
              <w:tab/>
            </w:r>
            <w:r>
              <w:rPr>
                <w:sz w:val="24"/>
              </w:rPr>
              <w:tab/>
            </w:r>
            <w:r>
              <w:rPr>
                <w:sz w:val="24"/>
              </w:rPr>
              <w:tab/>
            </w:r>
            <w:r>
              <w:rPr>
                <w:sz w:val="24"/>
              </w:rPr>
              <w:tab/>
            </w:r>
            <w:r>
              <w:rPr>
                <w:spacing w:val="-2"/>
                <w:sz w:val="24"/>
              </w:rPr>
              <w:t xml:space="preserve">отечественного </w:t>
            </w:r>
            <w:r>
              <w:rPr>
                <w:sz w:val="24"/>
              </w:rPr>
              <w:t>кино</w:t>
            </w:r>
            <w:r>
              <w:rPr>
                <w:spacing w:val="80"/>
                <w:sz w:val="24"/>
              </w:rPr>
              <w:t xml:space="preserve"> </w:t>
            </w:r>
            <w:r>
              <w:rPr>
                <w:sz w:val="24"/>
              </w:rPr>
              <w:t>отражает</w:t>
            </w:r>
            <w:r>
              <w:rPr>
                <w:spacing w:val="80"/>
                <w:sz w:val="24"/>
              </w:rPr>
              <w:t xml:space="preserve"> </w:t>
            </w:r>
            <w:r>
              <w:rPr>
                <w:sz w:val="24"/>
              </w:rPr>
              <w:t>не</w:t>
            </w:r>
            <w:r>
              <w:rPr>
                <w:spacing w:val="80"/>
                <w:sz w:val="24"/>
              </w:rPr>
              <w:t xml:space="preserve"> </w:t>
            </w:r>
            <w:r>
              <w:rPr>
                <w:sz w:val="24"/>
              </w:rPr>
              <w:t xml:space="preserve">только </w:t>
            </w:r>
            <w:r>
              <w:rPr>
                <w:spacing w:val="-2"/>
                <w:sz w:val="24"/>
              </w:rPr>
              <w:t>основные</w:t>
            </w:r>
            <w:r>
              <w:rPr>
                <w:sz w:val="24"/>
              </w:rPr>
              <w:tab/>
            </w:r>
            <w:r>
              <w:rPr>
                <w:sz w:val="24"/>
              </w:rPr>
              <w:tab/>
            </w:r>
            <w:r>
              <w:rPr>
                <w:spacing w:val="-4"/>
                <w:sz w:val="24"/>
              </w:rPr>
              <w:t>вехи</w:t>
            </w:r>
            <w:r>
              <w:rPr>
                <w:sz w:val="24"/>
              </w:rPr>
              <w:tab/>
            </w:r>
            <w:r>
              <w:rPr>
                <w:sz w:val="24"/>
              </w:rPr>
              <w:tab/>
            </w:r>
            <w:r>
              <w:rPr>
                <w:sz w:val="24"/>
              </w:rPr>
              <w:tab/>
            </w:r>
            <w:r>
              <w:rPr>
                <w:spacing w:val="-2"/>
                <w:sz w:val="24"/>
              </w:rPr>
              <w:t xml:space="preserve">развития </w:t>
            </w:r>
            <w:r>
              <w:rPr>
                <w:sz w:val="24"/>
              </w:rPr>
              <w:t>страны,</w:t>
            </w:r>
            <w:r>
              <w:rPr>
                <w:spacing w:val="80"/>
                <w:sz w:val="24"/>
              </w:rPr>
              <w:t xml:space="preserve"> </w:t>
            </w:r>
            <w:r>
              <w:rPr>
                <w:sz w:val="24"/>
              </w:rPr>
              <w:t>но</w:t>
            </w:r>
            <w:r>
              <w:rPr>
                <w:spacing w:val="80"/>
                <w:sz w:val="24"/>
              </w:rPr>
              <w:t xml:space="preserve"> </w:t>
            </w:r>
            <w:r>
              <w:rPr>
                <w:sz w:val="24"/>
              </w:rPr>
              <w:t>и</w:t>
            </w:r>
            <w:r>
              <w:rPr>
                <w:spacing w:val="80"/>
                <w:sz w:val="24"/>
              </w:rPr>
              <w:t xml:space="preserve"> </w:t>
            </w:r>
            <w:r>
              <w:rPr>
                <w:sz w:val="24"/>
              </w:rPr>
              <w:t>моделирует образ</w:t>
            </w:r>
            <w:r>
              <w:rPr>
                <w:spacing w:val="80"/>
                <w:sz w:val="24"/>
              </w:rPr>
              <w:t xml:space="preserve"> </w:t>
            </w:r>
            <w:r>
              <w:rPr>
                <w:sz w:val="24"/>
              </w:rPr>
              <w:t>ее</w:t>
            </w:r>
            <w:r>
              <w:rPr>
                <w:spacing w:val="80"/>
                <w:sz w:val="24"/>
              </w:rPr>
              <w:t xml:space="preserve"> </w:t>
            </w:r>
            <w:r>
              <w:rPr>
                <w:sz w:val="24"/>
              </w:rPr>
              <w:t>будущего.</w:t>
            </w:r>
            <w:r>
              <w:rPr>
                <w:spacing w:val="80"/>
                <w:sz w:val="24"/>
              </w:rPr>
              <w:t xml:space="preserve"> </w:t>
            </w:r>
            <w:r>
              <w:rPr>
                <w:sz w:val="24"/>
              </w:rPr>
              <w:t xml:space="preserve">Кино, </w:t>
            </w:r>
            <w:r>
              <w:rPr>
                <w:spacing w:val="-2"/>
                <w:sz w:val="24"/>
              </w:rPr>
              <w:t>наряду</w:t>
            </w:r>
            <w:r>
              <w:rPr>
                <w:sz w:val="24"/>
              </w:rPr>
              <w:tab/>
            </w:r>
            <w:r>
              <w:rPr>
                <w:spacing w:val="-10"/>
                <w:sz w:val="24"/>
              </w:rPr>
              <w:t>с</w:t>
            </w:r>
            <w:r>
              <w:rPr>
                <w:sz w:val="24"/>
              </w:rPr>
              <w:tab/>
            </w:r>
            <w:r>
              <w:rPr>
                <w:spacing w:val="-49"/>
                <w:sz w:val="24"/>
              </w:rPr>
              <w:t xml:space="preserve"> </w:t>
            </w:r>
            <w:r>
              <w:rPr>
                <w:sz w:val="24"/>
              </w:rPr>
              <w:t>литературой</w:t>
            </w:r>
            <w:r>
              <w:rPr>
                <w:sz w:val="24"/>
              </w:rPr>
              <w:tab/>
            </w:r>
            <w:r>
              <w:rPr>
                <w:spacing w:val="-10"/>
                <w:sz w:val="24"/>
              </w:rPr>
              <w:t xml:space="preserve">и </w:t>
            </w:r>
            <w:r>
              <w:rPr>
                <w:spacing w:val="-2"/>
                <w:sz w:val="24"/>
              </w:rPr>
              <w:t>театром,</w:t>
            </w:r>
            <w:r>
              <w:rPr>
                <w:sz w:val="24"/>
              </w:rPr>
              <w:tab/>
            </w:r>
            <w:r>
              <w:rPr>
                <w:sz w:val="24"/>
              </w:rPr>
              <w:tab/>
            </w:r>
            <w:r>
              <w:rPr>
                <w:sz w:val="24"/>
              </w:rPr>
              <w:tab/>
            </w:r>
            <w:r>
              <w:rPr>
                <w:sz w:val="24"/>
              </w:rPr>
              <w:tab/>
            </w:r>
            <w:r>
              <w:rPr>
                <w:sz w:val="24"/>
              </w:rPr>
              <w:tab/>
            </w:r>
            <w:r>
              <w:rPr>
                <w:sz w:val="24"/>
              </w:rPr>
              <w:tab/>
            </w:r>
            <w:r>
              <w:rPr>
                <w:sz w:val="24"/>
              </w:rPr>
              <w:tab/>
            </w:r>
            <w:r>
              <w:rPr>
                <w:spacing w:val="-2"/>
                <w:sz w:val="24"/>
              </w:rPr>
              <w:t>позволяет человеку</w:t>
            </w:r>
            <w:r>
              <w:rPr>
                <w:sz w:val="24"/>
              </w:rPr>
              <w:tab/>
            </w:r>
            <w:r>
              <w:rPr>
                <w:sz w:val="24"/>
              </w:rPr>
              <w:tab/>
            </w:r>
            <w:r>
              <w:rPr>
                <w:sz w:val="24"/>
              </w:rPr>
              <w:tab/>
            </w:r>
            <w:r>
              <w:rPr>
                <w:spacing w:val="-56"/>
                <w:sz w:val="24"/>
              </w:rPr>
              <w:t xml:space="preserve"> </w:t>
            </w:r>
            <w:r>
              <w:rPr>
                <w:spacing w:val="-2"/>
                <w:sz w:val="24"/>
              </w:rPr>
              <w:t>увидеть</w:t>
            </w:r>
            <w:r>
              <w:rPr>
                <w:sz w:val="24"/>
              </w:rPr>
              <w:tab/>
            </w:r>
            <w:r>
              <w:rPr>
                <w:sz w:val="24"/>
              </w:rPr>
              <w:tab/>
            </w:r>
            <w:r>
              <w:rPr>
                <w:spacing w:val="-4"/>
                <w:sz w:val="24"/>
              </w:rPr>
              <w:t>себя, как</w:t>
            </w:r>
            <w:r>
              <w:rPr>
                <w:sz w:val="24"/>
              </w:rPr>
              <w:tab/>
              <w:t>в</w:t>
            </w:r>
            <w:r>
              <w:rPr>
                <w:spacing w:val="-15"/>
                <w:sz w:val="24"/>
              </w:rPr>
              <w:t xml:space="preserve"> </w:t>
            </w:r>
            <w:r>
              <w:rPr>
                <w:sz w:val="24"/>
              </w:rPr>
              <w:t>«зеркале»,</w:t>
            </w:r>
            <w:r>
              <w:rPr>
                <w:spacing w:val="-15"/>
                <w:sz w:val="24"/>
              </w:rPr>
              <w:t xml:space="preserve"> </w:t>
            </w:r>
            <w:r>
              <w:rPr>
                <w:sz w:val="24"/>
              </w:rPr>
              <w:t>соотнести свои</w:t>
            </w:r>
            <w:r>
              <w:rPr>
                <w:spacing w:val="-12"/>
                <w:sz w:val="24"/>
              </w:rPr>
              <w:t xml:space="preserve"> </w:t>
            </w:r>
            <w:r>
              <w:rPr>
                <w:sz w:val="24"/>
              </w:rPr>
              <w:t>поступки</w:t>
            </w:r>
            <w:r>
              <w:rPr>
                <w:spacing w:val="-12"/>
                <w:sz w:val="24"/>
              </w:rPr>
              <w:t xml:space="preserve"> </w:t>
            </w:r>
            <w:r>
              <w:rPr>
                <w:sz w:val="24"/>
              </w:rPr>
              <w:t>с</w:t>
            </w:r>
            <w:r>
              <w:rPr>
                <w:spacing w:val="-13"/>
                <w:sz w:val="24"/>
              </w:rPr>
              <w:t xml:space="preserve"> </w:t>
            </w:r>
            <w:r>
              <w:rPr>
                <w:sz w:val="24"/>
              </w:rPr>
              <w:t xml:space="preserve">поступками </w:t>
            </w:r>
            <w:r>
              <w:rPr>
                <w:spacing w:val="-2"/>
                <w:sz w:val="24"/>
              </w:rPr>
              <w:t>героев,</w:t>
            </w:r>
            <w:r>
              <w:rPr>
                <w:sz w:val="24"/>
              </w:rPr>
              <w:tab/>
            </w:r>
            <w:r>
              <w:rPr>
                <w:sz w:val="24"/>
              </w:rPr>
              <w:tab/>
            </w:r>
            <w:r>
              <w:rPr>
                <w:spacing w:val="-2"/>
                <w:sz w:val="24"/>
              </w:rPr>
              <w:t>анализировать</w:t>
            </w:r>
            <w:r>
              <w:rPr>
                <w:sz w:val="24"/>
              </w:rPr>
              <w:tab/>
            </w:r>
            <w:r>
              <w:rPr>
                <w:spacing w:val="-60"/>
                <w:sz w:val="24"/>
              </w:rPr>
              <w:t xml:space="preserve"> </w:t>
            </w:r>
            <w:r>
              <w:rPr>
                <w:spacing w:val="-10"/>
                <w:sz w:val="24"/>
              </w:rPr>
              <w:t xml:space="preserve">и </w:t>
            </w:r>
            <w:r>
              <w:rPr>
                <w:spacing w:val="-2"/>
                <w:sz w:val="24"/>
              </w:rPr>
              <w:t xml:space="preserve">рефлексировать, </w:t>
            </w:r>
            <w:r>
              <w:rPr>
                <w:sz w:val="24"/>
              </w:rPr>
              <w:t>приобретать</w:t>
            </w:r>
            <w:r>
              <w:rPr>
                <w:spacing w:val="40"/>
                <w:sz w:val="24"/>
              </w:rPr>
              <w:t xml:space="preserve"> </w:t>
            </w:r>
            <w:r>
              <w:rPr>
                <w:sz w:val="24"/>
              </w:rPr>
              <w:t>новые</w:t>
            </w:r>
            <w:r>
              <w:rPr>
                <w:spacing w:val="40"/>
                <w:sz w:val="24"/>
              </w:rPr>
              <w:t xml:space="preserve"> </w:t>
            </w:r>
            <w:r>
              <w:rPr>
                <w:sz w:val="24"/>
              </w:rPr>
              <w:t xml:space="preserve">знания, </w:t>
            </w:r>
            <w:r>
              <w:rPr>
                <w:spacing w:val="-2"/>
                <w:sz w:val="24"/>
              </w:rPr>
              <w:t>знакомиться</w:t>
            </w:r>
            <w:r>
              <w:rPr>
                <w:sz w:val="24"/>
              </w:rPr>
              <w:tab/>
            </w:r>
            <w:r>
              <w:rPr>
                <w:sz w:val="24"/>
              </w:rPr>
              <w:tab/>
            </w:r>
            <w:r>
              <w:rPr>
                <w:sz w:val="24"/>
              </w:rPr>
              <w:tab/>
            </w:r>
            <w:r>
              <w:rPr>
                <w:spacing w:val="-57"/>
                <w:sz w:val="24"/>
              </w:rPr>
              <w:t xml:space="preserve"> </w:t>
            </w:r>
            <w:r>
              <w:rPr>
                <w:spacing w:val="-8"/>
                <w:sz w:val="24"/>
              </w:rPr>
              <w:t>с</w:t>
            </w:r>
            <w:r>
              <w:rPr>
                <w:sz w:val="24"/>
              </w:rPr>
              <w:tab/>
            </w:r>
            <w:r>
              <w:rPr>
                <w:sz w:val="24"/>
              </w:rPr>
              <w:tab/>
            </w:r>
            <w:r>
              <w:rPr>
                <w:sz w:val="24"/>
              </w:rPr>
              <w:tab/>
            </w:r>
            <w:r>
              <w:rPr>
                <w:sz w:val="24"/>
              </w:rPr>
              <w:tab/>
            </w:r>
            <w:r>
              <w:rPr>
                <w:spacing w:val="-2"/>
                <w:sz w:val="24"/>
              </w:rPr>
              <w:t xml:space="preserve">миром </w:t>
            </w:r>
            <w:r>
              <w:rPr>
                <w:sz w:val="24"/>
              </w:rPr>
              <w:t>профессий,</w:t>
            </w:r>
            <w:r>
              <w:rPr>
                <w:spacing w:val="80"/>
                <w:sz w:val="24"/>
              </w:rPr>
              <w:t xml:space="preserve"> </w:t>
            </w:r>
            <w:r>
              <w:rPr>
                <w:sz w:val="24"/>
              </w:rPr>
              <w:t>с</w:t>
            </w:r>
            <w:r>
              <w:rPr>
                <w:spacing w:val="80"/>
                <w:sz w:val="24"/>
              </w:rPr>
              <w:t xml:space="preserve"> </w:t>
            </w:r>
            <w:r>
              <w:rPr>
                <w:sz w:val="24"/>
              </w:rPr>
              <w:t xml:space="preserve">творчеством </w:t>
            </w:r>
            <w:r>
              <w:rPr>
                <w:spacing w:val="-2"/>
                <w:sz w:val="24"/>
              </w:rPr>
              <w:t>талантливых</w:t>
            </w:r>
            <w:r>
              <w:rPr>
                <w:sz w:val="24"/>
              </w:rPr>
              <w:tab/>
            </w:r>
            <w:r>
              <w:rPr>
                <w:sz w:val="24"/>
              </w:rPr>
              <w:tab/>
            </w:r>
            <w:r>
              <w:rPr>
                <w:spacing w:val="-2"/>
                <w:sz w:val="24"/>
              </w:rPr>
              <w:t>людей,</w:t>
            </w:r>
            <w:r>
              <w:rPr>
                <w:sz w:val="24"/>
              </w:rPr>
              <w:tab/>
            </w:r>
            <w:r>
              <w:rPr>
                <w:sz w:val="24"/>
              </w:rPr>
              <w:tab/>
            </w:r>
            <w:r>
              <w:rPr>
                <w:spacing w:val="-42"/>
                <w:sz w:val="24"/>
              </w:rPr>
              <w:t xml:space="preserve"> </w:t>
            </w:r>
            <w:r>
              <w:rPr>
                <w:spacing w:val="-4"/>
                <w:sz w:val="24"/>
              </w:rPr>
              <w:t xml:space="preserve">с </w:t>
            </w:r>
            <w:r>
              <w:rPr>
                <w:spacing w:val="-2"/>
                <w:sz w:val="24"/>
              </w:rPr>
              <w:t>историей</w:t>
            </w:r>
            <w:r>
              <w:rPr>
                <w:sz w:val="24"/>
              </w:rPr>
              <w:tab/>
            </w:r>
            <w:r>
              <w:rPr>
                <w:sz w:val="24"/>
              </w:rPr>
              <w:tab/>
            </w:r>
            <w:r>
              <w:rPr>
                <w:sz w:val="24"/>
              </w:rPr>
              <w:tab/>
            </w:r>
            <w:r>
              <w:rPr>
                <w:sz w:val="24"/>
              </w:rPr>
              <w:tab/>
            </w:r>
            <w:r>
              <w:rPr>
                <w:spacing w:val="-59"/>
                <w:sz w:val="24"/>
              </w:rPr>
              <w:t xml:space="preserve"> </w:t>
            </w:r>
            <w:r>
              <w:rPr>
                <w:spacing w:val="-10"/>
                <w:sz w:val="24"/>
              </w:rPr>
              <w:t>и</w:t>
            </w:r>
            <w:r>
              <w:rPr>
                <w:sz w:val="24"/>
              </w:rPr>
              <w:tab/>
            </w:r>
            <w:r>
              <w:rPr>
                <w:sz w:val="24"/>
              </w:rPr>
              <w:tab/>
            </w:r>
            <w:r>
              <w:rPr>
                <w:spacing w:val="-2"/>
                <w:sz w:val="24"/>
              </w:rPr>
              <w:t>культурой</w:t>
            </w:r>
          </w:p>
          <w:p w:rsidR="000A0EF3" w:rsidRDefault="002345D6">
            <w:pPr>
              <w:pStyle w:val="TableParagraph"/>
              <w:ind w:left="105"/>
              <w:rPr>
                <w:sz w:val="24"/>
              </w:rPr>
            </w:pPr>
            <w:r>
              <w:rPr>
                <w:spacing w:val="-2"/>
                <w:sz w:val="24"/>
              </w:rPr>
              <w:t>страны.</w:t>
            </w:r>
          </w:p>
        </w:tc>
        <w:tc>
          <w:tcPr>
            <w:tcW w:w="4248" w:type="dxa"/>
          </w:tcPr>
          <w:p w:rsidR="000A0EF3" w:rsidRDefault="002345D6">
            <w:pPr>
              <w:pStyle w:val="TableParagraph"/>
              <w:spacing w:line="360" w:lineRule="auto"/>
              <w:ind w:left="106" w:right="196"/>
              <w:jc w:val="both"/>
              <w:rPr>
                <w:sz w:val="24"/>
              </w:rPr>
            </w:pPr>
            <w:r>
              <w:rPr>
                <w:sz w:val="24"/>
              </w:rPr>
              <w:t>Мотивационная беседа о любимых мультфильмах и кинофильмах, жанрах кино.</w:t>
            </w:r>
          </w:p>
          <w:p w:rsidR="000A0EF3" w:rsidRDefault="002345D6">
            <w:pPr>
              <w:pStyle w:val="TableParagraph"/>
              <w:spacing w:line="360" w:lineRule="auto"/>
              <w:ind w:left="106" w:right="195"/>
              <w:jc w:val="both"/>
              <w:rPr>
                <w:sz w:val="24"/>
              </w:rPr>
            </w:pPr>
            <w:r>
              <w:rPr>
                <w:sz w:val="24"/>
              </w:rPr>
              <w:t>Просмотр видеоролика об истории российского игрового кино.</w:t>
            </w:r>
          </w:p>
          <w:p w:rsidR="000A0EF3" w:rsidRDefault="002345D6">
            <w:pPr>
              <w:pStyle w:val="TableParagraph"/>
              <w:ind w:left="106"/>
              <w:jc w:val="both"/>
              <w:rPr>
                <w:sz w:val="24"/>
              </w:rPr>
            </w:pPr>
            <w:r>
              <w:rPr>
                <w:sz w:val="24"/>
              </w:rPr>
              <w:t>Обсуждение</w:t>
            </w:r>
            <w:r>
              <w:rPr>
                <w:spacing w:val="-5"/>
                <w:sz w:val="24"/>
              </w:rPr>
              <w:t xml:space="preserve"> </w:t>
            </w:r>
            <w:r>
              <w:rPr>
                <w:spacing w:val="-2"/>
                <w:sz w:val="24"/>
              </w:rPr>
              <w:t>ролика.</w:t>
            </w:r>
          </w:p>
          <w:p w:rsidR="000A0EF3" w:rsidRDefault="002345D6">
            <w:pPr>
              <w:pStyle w:val="TableParagraph"/>
              <w:spacing w:before="132" w:line="360" w:lineRule="auto"/>
              <w:ind w:left="106" w:right="199"/>
              <w:jc w:val="both"/>
              <w:rPr>
                <w:sz w:val="24"/>
              </w:rPr>
            </w:pPr>
            <w:r>
              <w:rPr>
                <w:sz w:val="24"/>
              </w:rPr>
              <w:t>Беседа о будущем кинематографа в цифровую эпоху.</w:t>
            </w:r>
          </w:p>
          <w:p w:rsidR="000A0EF3" w:rsidRDefault="002345D6">
            <w:pPr>
              <w:pStyle w:val="TableParagraph"/>
              <w:tabs>
                <w:tab w:val="left" w:pos="2446"/>
              </w:tabs>
              <w:spacing w:line="360" w:lineRule="auto"/>
              <w:ind w:left="106" w:right="193"/>
              <w:jc w:val="both"/>
              <w:rPr>
                <w:sz w:val="24"/>
              </w:rPr>
            </w:pPr>
            <w:r>
              <w:rPr>
                <w:spacing w:val="-2"/>
                <w:sz w:val="24"/>
              </w:rPr>
              <w:t>Интерактивная</w:t>
            </w:r>
            <w:r>
              <w:rPr>
                <w:sz w:val="24"/>
              </w:rPr>
              <w:tab/>
              <w:t xml:space="preserve">игра, в ходе которой школьники называют мультфильм или фильм по его </w:t>
            </w:r>
            <w:r>
              <w:rPr>
                <w:spacing w:val="-2"/>
                <w:sz w:val="24"/>
              </w:rPr>
              <w:t>отрывку.</w:t>
            </w:r>
          </w:p>
          <w:p w:rsidR="000A0EF3" w:rsidRDefault="002345D6">
            <w:pPr>
              <w:pStyle w:val="TableParagraph"/>
              <w:spacing w:before="1" w:line="360" w:lineRule="auto"/>
              <w:ind w:left="106" w:right="201"/>
              <w:jc w:val="both"/>
              <w:rPr>
                <w:sz w:val="24"/>
              </w:rPr>
            </w:pPr>
            <w:r>
              <w:rPr>
                <w:sz w:val="24"/>
              </w:rPr>
              <w:t>Игра «Ты - актер», где дети пробуют себя в роли актеров немого кино.</w:t>
            </w:r>
          </w:p>
          <w:p w:rsidR="000A0EF3" w:rsidRDefault="002345D6">
            <w:pPr>
              <w:pStyle w:val="TableParagraph"/>
              <w:tabs>
                <w:tab w:val="left" w:pos="1483"/>
                <w:tab w:val="left" w:pos="3294"/>
              </w:tabs>
              <w:spacing w:line="360" w:lineRule="auto"/>
              <w:ind w:left="106" w:right="196"/>
              <w:jc w:val="both"/>
              <w:rPr>
                <w:sz w:val="24"/>
              </w:rPr>
            </w:pPr>
            <w:r>
              <w:rPr>
                <w:sz w:val="24"/>
              </w:rPr>
              <w:t xml:space="preserve">Итоговая беседа о возможности создания собственного фильма о </w:t>
            </w:r>
            <w:r>
              <w:rPr>
                <w:spacing w:val="-2"/>
                <w:sz w:val="24"/>
              </w:rPr>
              <w:t>классе,</w:t>
            </w:r>
            <w:r>
              <w:rPr>
                <w:sz w:val="24"/>
              </w:rPr>
              <w:tab/>
            </w:r>
            <w:r>
              <w:rPr>
                <w:spacing w:val="-2"/>
                <w:sz w:val="24"/>
              </w:rPr>
              <w:t>сделанного</w:t>
            </w:r>
            <w:r>
              <w:rPr>
                <w:sz w:val="24"/>
              </w:rPr>
              <w:tab/>
            </w:r>
            <w:r>
              <w:rPr>
                <w:spacing w:val="-2"/>
                <w:sz w:val="24"/>
              </w:rPr>
              <w:t>руками</w:t>
            </w:r>
          </w:p>
          <w:p w:rsidR="000A0EF3" w:rsidRDefault="002345D6">
            <w:pPr>
              <w:pStyle w:val="TableParagraph"/>
              <w:spacing w:line="275" w:lineRule="exact"/>
              <w:ind w:left="106"/>
              <w:rPr>
                <w:sz w:val="24"/>
              </w:rPr>
            </w:pPr>
            <w:r>
              <w:rPr>
                <w:spacing w:val="-2"/>
                <w:sz w:val="24"/>
              </w:rPr>
              <w:t>школьников.</w:t>
            </w:r>
          </w:p>
        </w:tc>
      </w:tr>
      <w:tr w:rsidR="000A0EF3">
        <w:trPr>
          <w:trHeight w:val="1240"/>
        </w:trPr>
        <w:tc>
          <w:tcPr>
            <w:tcW w:w="2643" w:type="dxa"/>
          </w:tcPr>
          <w:p w:rsidR="000A0EF3" w:rsidRDefault="002345D6">
            <w:pPr>
              <w:pStyle w:val="TableParagraph"/>
              <w:spacing w:line="275" w:lineRule="exact"/>
              <w:ind w:left="108"/>
              <w:rPr>
                <w:b/>
                <w:sz w:val="24"/>
              </w:rPr>
            </w:pPr>
            <w:r>
              <w:rPr>
                <w:b/>
                <w:sz w:val="24"/>
              </w:rPr>
              <w:t>День</w:t>
            </w:r>
            <w:r>
              <w:rPr>
                <w:b/>
                <w:spacing w:val="-3"/>
                <w:sz w:val="24"/>
              </w:rPr>
              <w:t xml:space="preserve"> </w:t>
            </w:r>
            <w:r>
              <w:rPr>
                <w:b/>
                <w:spacing w:val="-2"/>
                <w:sz w:val="24"/>
              </w:rPr>
              <w:t>спецназа</w:t>
            </w:r>
          </w:p>
        </w:tc>
        <w:tc>
          <w:tcPr>
            <w:tcW w:w="3235" w:type="dxa"/>
          </w:tcPr>
          <w:p w:rsidR="000A0EF3" w:rsidRDefault="002345D6">
            <w:pPr>
              <w:pStyle w:val="TableParagraph"/>
              <w:spacing w:line="360" w:lineRule="auto"/>
              <w:ind w:left="105" w:right="226"/>
              <w:rPr>
                <w:sz w:val="24"/>
              </w:rPr>
            </w:pPr>
            <w:r>
              <w:rPr>
                <w:spacing w:val="-2"/>
                <w:sz w:val="24"/>
              </w:rPr>
              <w:t xml:space="preserve">Подразделения </w:t>
            </w:r>
            <w:r>
              <w:rPr>
                <w:sz w:val="24"/>
              </w:rPr>
              <w:t>специального</w:t>
            </w:r>
            <w:r>
              <w:rPr>
                <w:spacing w:val="-6"/>
                <w:sz w:val="24"/>
              </w:rPr>
              <w:t xml:space="preserve"> </w:t>
            </w:r>
            <w:r>
              <w:rPr>
                <w:spacing w:val="-2"/>
                <w:sz w:val="24"/>
              </w:rPr>
              <w:t>назначения</w:t>
            </w:r>
          </w:p>
          <w:p w:rsidR="000A0EF3" w:rsidRDefault="002345D6">
            <w:pPr>
              <w:pStyle w:val="TableParagraph"/>
              <w:ind w:left="105"/>
              <w:rPr>
                <w:sz w:val="24"/>
              </w:rPr>
            </w:pPr>
            <w:r>
              <w:rPr>
                <w:sz w:val="24"/>
              </w:rPr>
              <w:t>(спецназ)</w:t>
            </w:r>
            <w:r>
              <w:rPr>
                <w:spacing w:val="-3"/>
                <w:sz w:val="24"/>
              </w:rPr>
              <w:t xml:space="preserve"> </w:t>
            </w:r>
            <w:r>
              <w:rPr>
                <w:sz w:val="24"/>
              </w:rPr>
              <w:t>в</w:t>
            </w:r>
            <w:r>
              <w:rPr>
                <w:spacing w:val="-3"/>
                <w:sz w:val="24"/>
              </w:rPr>
              <w:t xml:space="preserve"> </w:t>
            </w:r>
            <w:r>
              <w:rPr>
                <w:sz w:val="24"/>
              </w:rPr>
              <w:t>России</w:t>
            </w:r>
            <w:r>
              <w:rPr>
                <w:spacing w:val="-2"/>
                <w:sz w:val="24"/>
              </w:rPr>
              <w:t xml:space="preserve"> имеют</w:t>
            </w:r>
          </w:p>
        </w:tc>
        <w:tc>
          <w:tcPr>
            <w:tcW w:w="4248" w:type="dxa"/>
          </w:tcPr>
          <w:p w:rsidR="000A0EF3" w:rsidRDefault="002345D6">
            <w:pPr>
              <w:pStyle w:val="TableParagraph"/>
              <w:tabs>
                <w:tab w:val="left" w:pos="1149"/>
                <w:tab w:val="left" w:pos="1394"/>
                <w:tab w:val="left" w:pos="1586"/>
                <w:tab w:val="left" w:pos="3011"/>
                <w:tab w:val="left" w:pos="3310"/>
                <w:tab w:val="left" w:pos="3448"/>
              </w:tabs>
              <w:spacing w:line="360" w:lineRule="auto"/>
              <w:ind w:left="106" w:right="197"/>
              <w:rPr>
                <w:sz w:val="24"/>
              </w:rPr>
            </w:pPr>
            <w:r>
              <w:rPr>
                <w:spacing w:val="-2"/>
                <w:sz w:val="24"/>
              </w:rPr>
              <w:t>Участие</w:t>
            </w:r>
            <w:r>
              <w:rPr>
                <w:sz w:val="24"/>
              </w:rPr>
              <w:tab/>
            </w:r>
            <w:r>
              <w:rPr>
                <w:spacing w:val="-6"/>
                <w:sz w:val="24"/>
              </w:rPr>
              <w:t>во</w:t>
            </w:r>
            <w:r>
              <w:rPr>
                <w:sz w:val="24"/>
              </w:rPr>
              <w:tab/>
            </w:r>
            <w:r>
              <w:rPr>
                <w:sz w:val="24"/>
              </w:rPr>
              <w:tab/>
            </w:r>
            <w:r>
              <w:rPr>
                <w:spacing w:val="-2"/>
                <w:sz w:val="24"/>
              </w:rPr>
              <w:t>вступительной</w:t>
            </w:r>
            <w:r>
              <w:rPr>
                <w:sz w:val="24"/>
              </w:rPr>
              <w:tab/>
            </w:r>
            <w:r>
              <w:rPr>
                <w:spacing w:val="-2"/>
                <w:sz w:val="24"/>
              </w:rPr>
              <w:t>беседе, просмотр</w:t>
            </w:r>
            <w:r>
              <w:rPr>
                <w:sz w:val="24"/>
              </w:rPr>
              <w:tab/>
            </w:r>
            <w:r>
              <w:rPr>
                <w:sz w:val="24"/>
              </w:rPr>
              <w:tab/>
            </w:r>
            <w:r>
              <w:rPr>
                <w:spacing w:val="-2"/>
                <w:sz w:val="24"/>
              </w:rPr>
              <w:t>видеоролика</w:t>
            </w:r>
            <w:r>
              <w:rPr>
                <w:sz w:val="24"/>
              </w:rPr>
              <w:tab/>
            </w:r>
            <w:r>
              <w:rPr>
                <w:spacing w:val="-10"/>
                <w:sz w:val="24"/>
              </w:rPr>
              <w:t>о</w:t>
            </w:r>
            <w:r>
              <w:rPr>
                <w:sz w:val="24"/>
              </w:rPr>
              <w:tab/>
            </w:r>
            <w:r>
              <w:rPr>
                <w:sz w:val="24"/>
              </w:rPr>
              <w:tab/>
            </w:r>
            <w:r>
              <w:rPr>
                <w:spacing w:val="-4"/>
                <w:sz w:val="24"/>
              </w:rPr>
              <w:t>видах</w:t>
            </w:r>
          </w:p>
          <w:p w:rsidR="000A0EF3" w:rsidRDefault="002345D6">
            <w:pPr>
              <w:pStyle w:val="TableParagraph"/>
              <w:tabs>
                <w:tab w:val="left" w:pos="2637"/>
              </w:tabs>
              <w:ind w:left="106"/>
              <w:rPr>
                <w:sz w:val="24"/>
              </w:rPr>
            </w:pPr>
            <w:r>
              <w:rPr>
                <w:spacing w:val="-2"/>
                <w:sz w:val="24"/>
              </w:rPr>
              <w:t>подразделений</w:t>
            </w:r>
            <w:r>
              <w:rPr>
                <w:sz w:val="24"/>
              </w:rPr>
              <w:tab/>
            </w:r>
            <w:r>
              <w:rPr>
                <w:spacing w:val="-2"/>
                <w:sz w:val="24"/>
              </w:rPr>
              <w:t>специального</w:t>
            </w:r>
          </w:p>
        </w:tc>
      </w:tr>
    </w:tbl>
    <w:p w:rsidR="000A0EF3" w:rsidRDefault="000A0EF3">
      <w:pPr>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6209"/>
        </w:trPr>
        <w:tc>
          <w:tcPr>
            <w:tcW w:w="2643" w:type="dxa"/>
          </w:tcPr>
          <w:p w:rsidR="000A0EF3" w:rsidRDefault="000A0EF3">
            <w:pPr>
              <w:pStyle w:val="TableParagraph"/>
            </w:pPr>
          </w:p>
        </w:tc>
        <w:tc>
          <w:tcPr>
            <w:tcW w:w="3235" w:type="dxa"/>
          </w:tcPr>
          <w:p w:rsidR="000A0EF3" w:rsidRDefault="002345D6">
            <w:pPr>
              <w:pStyle w:val="TableParagraph"/>
              <w:tabs>
                <w:tab w:val="left" w:pos="1490"/>
              </w:tabs>
              <w:spacing w:line="360" w:lineRule="auto"/>
              <w:ind w:left="105" w:right="226"/>
              <w:rPr>
                <w:sz w:val="24"/>
              </w:rPr>
            </w:pPr>
            <w:r>
              <w:rPr>
                <w:sz w:val="24"/>
              </w:rPr>
              <w:t>особую значимость, они олицетворяют служение Отечеству,</w:t>
            </w:r>
            <w:r>
              <w:rPr>
                <w:spacing w:val="-12"/>
                <w:sz w:val="24"/>
              </w:rPr>
              <w:t xml:space="preserve"> </w:t>
            </w:r>
            <w:r>
              <w:rPr>
                <w:sz w:val="24"/>
              </w:rPr>
              <w:t>мужество</w:t>
            </w:r>
            <w:r>
              <w:rPr>
                <w:spacing w:val="-13"/>
                <w:sz w:val="24"/>
              </w:rPr>
              <w:t xml:space="preserve"> </w:t>
            </w:r>
            <w:r>
              <w:rPr>
                <w:sz w:val="24"/>
              </w:rPr>
              <w:t>и</w:t>
            </w:r>
            <w:r>
              <w:rPr>
                <w:spacing w:val="-11"/>
                <w:sz w:val="24"/>
              </w:rPr>
              <w:t xml:space="preserve"> </w:t>
            </w:r>
            <w:r>
              <w:rPr>
                <w:sz w:val="24"/>
              </w:rPr>
              <w:t xml:space="preserve">силу духа, беспримерное </w:t>
            </w:r>
            <w:r>
              <w:rPr>
                <w:spacing w:val="-2"/>
                <w:sz w:val="24"/>
              </w:rPr>
              <w:t xml:space="preserve">самопожертвование, </w:t>
            </w:r>
            <w:r>
              <w:rPr>
                <w:sz w:val="24"/>
              </w:rPr>
              <w:t xml:space="preserve">готовность мгновенно прийти на помощь Родине. Военнослужащие спецназа обладают особыми </w:t>
            </w:r>
            <w:r>
              <w:rPr>
                <w:spacing w:val="-2"/>
                <w:sz w:val="24"/>
              </w:rPr>
              <w:t xml:space="preserve">профессиональными, </w:t>
            </w:r>
            <w:r>
              <w:rPr>
                <w:sz w:val="24"/>
              </w:rPr>
              <w:t xml:space="preserve">физическими и моральным качествами, являются </w:t>
            </w:r>
            <w:r>
              <w:rPr>
                <w:spacing w:val="-2"/>
                <w:sz w:val="24"/>
              </w:rPr>
              <w:t>достойным</w:t>
            </w:r>
            <w:r>
              <w:rPr>
                <w:sz w:val="24"/>
              </w:rPr>
              <w:tab/>
            </w:r>
            <w:r>
              <w:rPr>
                <w:spacing w:val="-2"/>
                <w:sz w:val="24"/>
              </w:rPr>
              <w:t>примером настоящего</w:t>
            </w:r>
          </w:p>
          <w:p w:rsidR="000A0EF3" w:rsidRDefault="002345D6">
            <w:pPr>
              <w:pStyle w:val="TableParagraph"/>
              <w:ind w:left="105"/>
              <w:rPr>
                <w:sz w:val="24"/>
              </w:rPr>
            </w:pPr>
            <w:r>
              <w:rPr>
                <w:spacing w:val="-2"/>
                <w:sz w:val="24"/>
              </w:rPr>
              <w:t>мужчины.</w:t>
            </w:r>
          </w:p>
        </w:tc>
        <w:tc>
          <w:tcPr>
            <w:tcW w:w="4248" w:type="dxa"/>
          </w:tcPr>
          <w:p w:rsidR="000A0EF3" w:rsidRDefault="002345D6">
            <w:pPr>
              <w:pStyle w:val="TableParagraph"/>
              <w:spacing w:line="270" w:lineRule="exact"/>
              <w:ind w:left="106"/>
              <w:rPr>
                <w:sz w:val="24"/>
              </w:rPr>
            </w:pPr>
            <w:r>
              <w:rPr>
                <w:sz w:val="24"/>
              </w:rPr>
              <w:t>назначения</w:t>
            </w:r>
            <w:r>
              <w:rPr>
                <w:spacing w:val="-3"/>
                <w:sz w:val="24"/>
              </w:rPr>
              <w:t xml:space="preserve"> </w:t>
            </w:r>
            <w:r>
              <w:rPr>
                <w:sz w:val="24"/>
              </w:rPr>
              <w:t>в</w:t>
            </w:r>
            <w:r>
              <w:rPr>
                <w:spacing w:val="-2"/>
                <w:sz w:val="24"/>
              </w:rPr>
              <w:t xml:space="preserve"> России.</w:t>
            </w:r>
          </w:p>
          <w:p w:rsidR="000A0EF3" w:rsidRDefault="002345D6">
            <w:pPr>
              <w:pStyle w:val="TableParagraph"/>
              <w:tabs>
                <w:tab w:val="left" w:pos="1154"/>
                <w:tab w:val="left" w:pos="1473"/>
                <w:tab w:val="left" w:pos="2998"/>
              </w:tabs>
              <w:spacing w:before="137" w:line="362" w:lineRule="auto"/>
              <w:ind w:left="106" w:right="197"/>
              <w:rPr>
                <w:sz w:val="24"/>
              </w:rPr>
            </w:pPr>
            <w:r>
              <w:rPr>
                <w:spacing w:val="-2"/>
                <w:sz w:val="24"/>
              </w:rPr>
              <w:t>Участие</w:t>
            </w:r>
            <w:r>
              <w:rPr>
                <w:sz w:val="24"/>
              </w:rPr>
              <w:tab/>
            </w:r>
            <w:r>
              <w:rPr>
                <w:spacing w:val="-10"/>
                <w:sz w:val="24"/>
              </w:rPr>
              <w:t>в</w:t>
            </w:r>
            <w:r>
              <w:rPr>
                <w:sz w:val="24"/>
              </w:rPr>
              <w:tab/>
            </w:r>
            <w:r>
              <w:rPr>
                <w:spacing w:val="-2"/>
                <w:sz w:val="24"/>
              </w:rPr>
              <w:t>обсуждении:</w:t>
            </w:r>
            <w:r>
              <w:rPr>
                <w:sz w:val="24"/>
              </w:rPr>
              <w:tab/>
            </w:r>
            <w:r>
              <w:rPr>
                <w:spacing w:val="-2"/>
                <w:sz w:val="24"/>
              </w:rPr>
              <w:t xml:space="preserve">«Качества </w:t>
            </w:r>
            <w:r>
              <w:rPr>
                <w:sz w:val="24"/>
              </w:rPr>
              <w:t>личности бойца спецназа».</w:t>
            </w:r>
          </w:p>
          <w:p w:rsidR="000A0EF3" w:rsidRDefault="002345D6">
            <w:pPr>
              <w:pStyle w:val="TableParagraph"/>
              <w:tabs>
                <w:tab w:val="left" w:pos="2278"/>
              </w:tabs>
              <w:spacing w:line="271" w:lineRule="exact"/>
              <w:ind w:left="106"/>
              <w:rPr>
                <w:sz w:val="24"/>
              </w:rPr>
            </w:pPr>
            <w:r>
              <w:rPr>
                <w:spacing w:val="-2"/>
                <w:sz w:val="24"/>
              </w:rPr>
              <w:t>Выполнение</w:t>
            </w:r>
            <w:r>
              <w:rPr>
                <w:sz w:val="24"/>
              </w:rPr>
              <w:tab/>
            </w:r>
            <w:r>
              <w:rPr>
                <w:spacing w:val="-2"/>
                <w:sz w:val="24"/>
              </w:rPr>
              <w:t>интерактивного</w:t>
            </w:r>
          </w:p>
        </w:tc>
      </w:tr>
      <w:tr w:rsidR="000A0EF3">
        <w:trPr>
          <w:trHeight w:val="7452"/>
        </w:trPr>
        <w:tc>
          <w:tcPr>
            <w:tcW w:w="2643" w:type="dxa"/>
          </w:tcPr>
          <w:p w:rsidR="000A0EF3" w:rsidRDefault="002345D6">
            <w:pPr>
              <w:pStyle w:val="TableParagraph"/>
              <w:spacing w:line="360" w:lineRule="auto"/>
              <w:ind w:left="108" w:right="802"/>
              <w:rPr>
                <w:b/>
                <w:sz w:val="24"/>
              </w:rPr>
            </w:pPr>
            <w:r>
              <w:rPr>
                <w:b/>
                <w:sz w:val="24"/>
              </w:rPr>
              <w:t>День</w:t>
            </w:r>
            <w:r>
              <w:rPr>
                <w:b/>
                <w:spacing w:val="-15"/>
                <w:sz w:val="24"/>
              </w:rPr>
              <w:t xml:space="preserve"> </w:t>
            </w:r>
            <w:r>
              <w:rPr>
                <w:b/>
                <w:sz w:val="24"/>
              </w:rPr>
              <w:t xml:space="preserve">народного </w:t>
            </w:r>
            <w:r>
              <w:rPr>
                <w:b/>
                <w:spacing w:val="-2"/>
                <w:sz w:val="24"/>
              </w:rPr>
              <w:t>единства</w:t>
            </w:r>
          </w:p>
        </w:tc>
        <w:tc>
          <w:tcPr>
            <w:tcW w:w="3235" w:type="dxa"/>
          </w:tcPr>
          <w:p w:rsidR="000A0EF3" w:rsidRDefault="002345D6">
            <w:pPr>
              <w:pStyle w:val="TableParagraph"/>
              <w:spacing w:line="360" w:lineRule="auto"/>
              <w:ind w:left="105" w:right="195"/>
              <w:jc w:val="both"/>
              <w:rPr>
                <w:sz w:val="24"/>
              </w:rPr>
            </w:pPr>
            <w:r>
              <w:rPr>
                <w:sz w:val="24"/>
              </w:rPr>
              <w:t>Смутное время в истории нашей</w:t>
            </w:r>
            <w:r>
              <w:rPr>
                <w:spacing w:val="41"/>
                <w:sz w:val="24"/>
              </w:rPr>
              <w:t xml:space="preserve"> </w:t>
            </w:r>
            <w:r>
              <w:rPr>
                <w:sz w:val="24"/>
              </w:rPr>
              <w:t>страны.</w:t>
            </w:r>
            <w:r>
              <w:rPr>
                <w:spacing w:val="41"/>
                <w:sz w:val="24"/>
              </w:rPr>
              <w:t xml:space="preserve"> </w:t>
            </w:r>
            <w:r>
              <w:rPr>
                <w:spacing w:val="-2"/>
                <w:sz w:val="24"/>
              </w:rPr>
              <w:t>Самозванцы</w:t>
            </w:r>
          </w:p>
          <w:p w:rsidR="000A0EF3" w:rsidRDefault="002345D6">
            <w:pPr>
              <w:pStyle w:val="TableParagraph"/>
              <w:tabs>
                <w:tab w:val="left" w:pos="1972"/>
                <w:tab w:val="left" w:pos="2140"/>
              </w:tabs>
              <w:spacing w:line="360" w:lineRule="auto"/>
              <w:ind w:left="105" w:right="195"/>
              <w:jc w:val="both"/>
              <w:rPr>
                <w:sz w:val="24"/>
              </w:rPr>
            </w:pPr>
            <w:r>
              <w:rPr>
                <w:sz w:val="24"/>
              </w:rPr>
              <w:t>— одна из причин продолжавшейся Смуты. Ополчение во главе с</w:t>
            </w:r>
            <w:r>
              <w:rPr>
                <w:spacing w:val="40"/>
                <w:sz w:val="24"/>
              </w:rPr>
              <w:t xml:space="preserve"> </w:t>
            </w:r>
            <w:r>
              <w:rPr>
                <w:spacing w:val="-2"/>
                <w:sz w:val="24"/>
              </w:rPr>
              <w:t>князем</w:t>
            </w:r>
            <w:r>
              <w:rPr>
                <w:sz w:val="24"/>
              </w:rPr>
              <w:tab/>
            </w:r>
            <w:r>
              <w:rPr>
                <w:spacing w:val="-2"/>
                <w:sz w:val="24"/>
              </w:rPr>
              <w:t xml:space="preserve">Дмитрием </w:t>
            </w:r>
            <w:r>
              <w:rPr>
                <w:sz w:val="24"/>
              </w:rPr>
              <w:t xml:space="preserve">Пожарским и земским </w:t>
            </w:r>
            <w:r>
              <w:rPr>
                <w:spacing w:val="-2"/>
                <w:sz w:val="24"/>
              </w:rPr>
              <w:t>старостой</w:t>
            </w:r>
            <w:r>
              <w:rPr>
                <w:sz w:val="24"/>
              </w:rPr>
              <w:tab/>
            </w:r>
            <w:r>
              <w:rPr>
                <w:sz w:val="24"/>
              </w:rPr>
              <w:tab/>
            </w:r>
            <w:r>
              <w:rPr>
                <w:spacing w:val="-2"/>
                <w:sz w:val="24"/>
              </w:rPr>
              <w:t>Кузьмой Мининым.</w:t>
            </w:r>
          </w:p>
          <w:p w:rsidR="000A0EF3" w:rsidRDefault="002345D6">
            <w:pPr>
              <w:pStyle w:val="TableParagraph"/>
              <w:spacing w:line="360" w:lineRule="auto"/>
              <w:ind w:left="105" w:right="197"/>
              <w:jc w:val="both"/>
              <w:rPr>
                <w:sz w:val="24"/>
              </w:rPr>
            </w:pPr>
            <w:r>
              <w:rPr>
                <w:sz w:val="24"/>
              </w:rPr>
              <w:t>Примеры единения народа не только в войне</w:t>
            </w:r>
          </w:p>
        </w:tc>
        <w:tc>
          <w:tcPr>
            <w:tcW w:w="4248" w:type="dxa"/>
          </w:tcPr>
          <w:p w:rsidR="000A0EF3" w:rsidRDefault="002345D6">
            <w:pPr>
              <w:pStyle w:val="TableParagraph"/>
              <w:spacing w:line="360" w:lineRule="auto"/>
              <w:ind w:left="106" w:right="196"/>
              <w:jc w:val="both"/>
              <w:rPr>
                <w:sz w:val="24"/>
              </w:rPr>
            </w:pPr>
            <w:r>
              <w:rPr>
                <w:sz w:val="24"/>
              </w:rPr>
              <w:t xml:space="preserve">Участие во вступительной беседе о появлении праздника День народного </w:t>
            </w:r>
            <w:r>
              <w:rPr>
                <w:spacing w:val="-2"/>
                <w:sz w:val="24"/>
              </w:rPr>
              <w:t>единства.</w:t>
            </w:r>
          </w:p>
          <w:p w:rsidR="000A0EF3" w:rsidRDefault="002345D6">
            <w:pPr>
              <w:pStyle w:val="TableParagraph"/>
              <w:spacing w:line="360" w:lineRule="auto"/>
              <w:ind w:left="106" w:right="197"/>
              <w:jc w:val="both"/>
              <w:rPr>
                <w:sz w:val="24"/>
              </w:rPr>
            </w:pPr>
            <w:r>
              <w:rPr>
                <w:sz w:val="24"/>
              </w:rPr>
              <w:t>Знакомство с исторической справкой о событиях Смутного времени.</w:t>
            </w:r>
          </w:p>
          <w:p w:rsidR="000A0EF3" w:rsidRDefault="002345D6">
            <w:pPr>
              <w:pStyle w:val="TableParagraph"/>
              <w:tabs>
                <w:tab w:val="left" w:pos="3239"/>
              </w:tabs>
              <w:spacing w:line="360" w:lineRule="auto"/>
              <w:ind w:left="106" w:right="193"/>
              <w:jc w:val="both"/>
              <w:rPr>
                <w:sz w:val="24"/>
              </w:rPr>
            </w:pPr>
            <w:r>
              <w:rPr>
                <w:sz w:val="24"/>
              </w:rPr>
              <w:t xml:space="preserve">Работа в группах: если бы вы жили в Смутное время, в чем вы бы увидели причины появления народных ополчений? Обмен мнениями. Дискуссия о том, что 4 ноября 1612 года воины народного ополчения </w:t>
            </w:r>
            <w:r>
              <w:rPr>
                <w:spacing w:val="-2"/>
                <w:sz w:val="24"/>
              </w:rPr>
              <w:t>продемонстрировали</w:t>
            </w:r>
            <w:r>
              <w:rPr>
                <w:sz w:val="24"/>
              </w:rPr>
              <w:tab/>
            </w:r>
            <w:r>
              <w:rPr>
                <w:spacing w:val="-2"/>
                <w:sz w:val="24"/>
              </w:rPr>
              <w:t xml:space="preserve">образец </w:t>
            </w:r>
            <w:r>
              <w:rPr>
                <w:sz w:val="24"/>
              </w:rPr>
              <w:t>героизма и сплоченности всего</w:t>
            </w:r>
            <w:r>
              <w:rPr>
                <w:spacing w:val="40"/>
                <w:sz w:val="24"/>
              </w:rPr>
              <w:t xml:space="preserve"> </w:t>
            </w:r>
            <w:r>
              <w:rPr>
                <w:sz w:val="24"/>
              </w:rPr>
              <w:t>народа вне зависимости от происхождения, вероисповедания и положения в обществе. Дискуссия о том, когда еще люди чувствуют,</w:t>
            </w:r>
          </w:p>
          <w:p w:rsidR="000A0EF3" w:rsidRDefault="002345D6">
            <w:pPr>
              <w:pStyle w:val="TableParagraph"/>
              <w:ind w:left="106"/>
              <w:jc w:val="both"/>
              <w:rPr>
                <w:sz w:val="24"/>
              </w:rPr>
            </w:pPr>
            <w:r>
              <w:rPr>
                <w:sz w:val="24"/>
              </w:rPr>
              <w:t>что</w:t>
            </w:r>
            <w:r>
              <w:rPr>
                <w:spacing w:val="-1"/>
                <w:sz w:val="24"/>
              </w:rPr>
              <w:t xml:space="preserve"> </w:t>
            </w:r>
            <w:r>
              <w:rPr>
                <w:sz w:val="24"/>
              </w:rPr>
              <w:t>им</w:t>
            </w:r>
            <w:r>
              <w:rPr>
                <w:spacing w:val="-1"/>
                <w:sz w:val="24"/>
              </w:rPr>
              <w:t xml:space="preserve"> </w:t>
            </w:r>
            <w:r>
              <w:rPr>
                <w:sz w:val="24"/>
              </w:rPr>
              <w:t xml:space="preserve">надо </w:t>
            </w:r>
            <w:r>
              <w:rPr>
                <w:spacing w:val="-2"/>
                <w:sz w:val="24"/>
              </w:rPr>
              <w:t>объединяться?</w:t>
            </w:r>
          </w:p>
        </w:tc>
      </w:tr>
      <w:tr w:rsidR="000A0EF3">
        <w:trPr>
          <w:trHeight w:val="827"/>
        </w:trPr>
        <w:tc>
          <w:tcPr>
            <w:tcW w:w="2643" w:type="dxa"/>
          </w:tcPr>
          <w:p w:rsidR="000A0EF3" w:rsidRDefault="002345D6">
            <w:pPr>
              <w:pStyle w:val="TableParagraph"/>
              <w:spacing w:line="275" w:lineRule="exact"/>
              <w:ind w:left="108"/>
              <w:rPr>
                <w:b/>
                <w:sz w:val="24"/>
              </w:rPr>
            </w:pPr>
            <w:r>
              <w:rPr>
                <w:b/>
                <w:sz w:val="24"/>
              </w:rPr>
              <w:t>Россия:</w:t>
            </w:r>
            <w:r>
              <w:rPr>
                <w:b/>
                <w:spacing w:val="-4"/>
                <w:sz w:val="24"/>
              </w:rPr>
              <w:t xml:space="preserve"> </w:t>
            </w:r>
            <w:r>
              <w:rPr>
                <w:b/>
                <w:sz w:val="24"/>
              </w:rPr>
              <w:t>взгляд</w:t>
            </w:r>
            <w:r>
              <w:rPr>
                <w:b/>
                <w:spacing w:val="-3"/>
                <w:sz w:val="24"/>
              </w:rPr>
              <w:t xml:space="preserve"> </w:t>
            </w:r>
            <w:r>
              <w:rPr>
                <w:b/>
                <w:spacing w:val="-10"/>
                <w:sz w:val="24"/>
              </w:rPr>
              <w:t>в</w:t>
            </w:r>
          </w:p>
          <w:p w:rsidR="000A0EF3" w:rsidRDefault="002345D6">
            <w:pPr>
              <w:pStyle w:val="TableParagraph"/>
              <w:spacing w:before="139"/>
              <w:ind w:left="108"/>
              <w:rPr>
                <w:b/>
                <w:sz w:val="24"/>
              </w:rPr>
            </w:pPr>
            <w:r>
              <w:rPr>
                <w:b/>
                <w:spacing w:val="-2"/>
                <w:sz w:val="24"/>
              </w:rPr>
              <w:t>будущее.</w:t>
            </w:r>
          </w:p>
        </w:tc>
        <w:tc>
          <w:tcPr>
            <w:tcW w:w="3235" w:type="dxa"/>
          </w:tcPr>
          <w:p w:rsidR="000A0EF3" w:rsidRDefault="002345D6">
            <w:pPr>
              <w:pStyle w:val="TableParagraph"/>
              <w:spacing w:line="270" w:lineRule="exact"/>
              <w:ind w:left="105"/>
              <w:rPr>
                <w:sz w:val="24"/>
              </w:rPr>
            </w:pPr>
            <w:r>
              <w:rPr>
                <w:spacing w:val="-2"/>
                <w:sz w:val="24"/>
              </w:rPr>
              <w:t>Технологический</w:t>
            </w:r>
          </w:p>
          <w:p w:rsidR="000A0EF3" w:rsidRDefault="002345D6">
            <w:pPr>
              <w:pStyle w:val="TableParagraph"/>
              <w:spacing w:before="139"/>
              <w:ind w:left="105"/>
              <w:rPr>
                <w:sz w:val="24"/>
              </w:rPr>
            </w:pPr>
            <w:r>
              <w:rPr>
                <w:sz w:val="24"/>
              </w:rPr>
              <w:t>суверенитет</w:t>
            </w:r>
            <w:r>
              <w:rPr>
                <w:spacing w:val="-4"/>
                <w:sz w:val="24"/>
              </w:rPr>
              <w:t xml:space="preserve"> </w:t>
            </w:r>
            <w:r>
              <w:rPr>
                <w:sz w:val="24"/>
              </w:rPr>
              <w:t>решает</w:t>
            </w:r>
            <w:r>
              <w:rPr>
                <w:spacing w:val="-4"/>
                <w:sz w:val="24"/>
              </w:rPr>
              <w:t xml:space="preserve"> </w:t>
            </w:r>
            <w:r>
              <w:rPr>
                <w:spacing w:val="-2"/>
                <w:sz w:val="24"/>
              </w:rPr>
              <w:t>задачи</w:t>
            </w:r>
          </w:p>
        </w:tc>
        <w:tc>
          <w:tcPr>
            <w:tcW w:w="4248" w:type="dxa"/>
          </w:tcPr>
          <w:p w:rsidR="000A0EF3" w:rsidRDefault="002345D6">
            <w:pPr>
              <w:pStyle w:val="TableParagraph"/>
              <w:tabs>
                <w:tab w:val="left" w:pos="1217"/>
                <w:tab w:val="left" w:pos="1764"/>
                <w:tab w:val="left" w:pos="3190"/>
              </w:tabs>
              <w:spacing w:line="270" w:lineRule="exact"/>
              <w:ind w:left="106"/>
              <w:rPr>
                <w:sz w:val="24"/>
              </w:rPr>
            </w:pPr>
            <w:r>
              <w:rPr>
                <w:spacing w:val="-2"/>
                <w:sz w:val="24"/>
              </w:rPr>
              <w:t>Беседа</w:t>
            </w:r>
            <w:r>
              <w:rPr>
                <w:sz w:val="24"/>
              </w:rPr>
              <w:tab/>
            </w:r>
            <w:r>
              <w:rPr>
                <w:spacing w:val="-10"/>
                <w:sz w:val="24"/>
              </w:rPr>
              <w:t>о</w:t>
            </w:r>
            <w:r>
              <w:rPr>
                <w:sz w:val="24"/>
              </w:rPr>
              <w:tab/>
            </w:r>
            <w:r>
              <w:rPr>
                <w:spacing w:val="-2"/>
                <w:sz w:val="24"/>
              </w:rPr>
              <w:t>сущности</w:t>
            </w:r>
            <w:r>
              <w:rPr>
                <w:sz w:val="24"/>
              </w:rPr>
              <w:tab/>
            </w:r>
            <w:r>
              <w:rPr>
                <w:spacing w:val="-2"/>
                <w:sz w:val="24"/>
              </w:rPr>
              <w:t>понятий</w:t>
            </w:r>
          </w:p>
          <w:p w:rsidR="000A0EF3" w:rsidRDefault="002345D6">
            <w:pPr>
              <w:pStyle w:val="TableParagraph"/>
              <w:tabs>
                <w:tab w:val="left" w:pos="2168"/>
              </w:tabs>
              <w:spacing w:before="139"/>
              <w:ind w:left="106"/>
              <w:rPr>
                <w:sz w:val="24"/>
              </w:rPr>
            </w:pPr>
            <w:r>
              <w:rPr>
                <w:spacing w:val="-2"/>
                <w:sz w:val="24"/>
              </w:rPr>
              <w:t>«суверенитет»,</w:t>
            </w:r>
            <w:r>
              <w:rPr>
                <w:sz w:val="24"/>
              </w:rPr>
              <w:tab/>
            </w:r>
            <w:r>
              <w:rPr>
                <w:spacing w:val="-2"/>
                <w:sz w:val="24"/>
              </w:rPr>
              <w:t>«технологический</w:t>
            </w:r>
          </w:p>
        </w:tc>
      </w:tr>
    </w:tbl>
    <w:p w:rsidR="000A0EF3" w:rsidRDefault="000A0EF3">
      <w:pPr>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14490"/>
        </w:trPr>
        <w:tc>
          <w:tcPr>
            <w:tcW w:w="2643" w:type="dxa"/>
          </w:tcPr>
          <w:p w:rsidR="000A0EF3" w:rsidRDefault="002345D6">
            <w:pPr>
              <w:pStyle w:val="TableParagraph"/>
              <w:spacing w:line="360" w:lineRule="auto"/>
              <w:ind w:left="108" w:right="204"/>
              <w:rPr>
                <w:b/>
                <w:sz w:val="24"/>
              </w:rPr>
            </w:pPr>
            <w:r>
              <w:rPr>
                <w:b/>
                <w:spacing w:val="-2"/>
                <w:sz w:val="24"/>
              </w:rPr>
              <w:lastRenderedPageBreak/>
              <w:t xml:space="preserve">Технологический </w:t>
            </w:r>
            <w:r>
              <w:rPr>
                <w:b/>
                <w:sz w:val="24"/>
              </w:rPr>
              <w:t>суверенитет / цифровая</w:t>
            </w:r>
            <w:r>
              <w:rPr>
                <w:b/>
                <w:spacing w:val="-15"/>
                <w:sz w:val="24"/>
              </w:rPr>
              <w:t xml:space="preserve"> </w:t>
            </w:r>
            <w:r>
              <w:rPr>
                <w:b/>
                <w:sz w:val="24"/>
              </w:rPr>
              <w:t>экономика</w:t>
            </w:r>
          </w:p>
          <w:p w:rsidR="000A0EF3" w:rsidRDefault="002345D6">
            <w:pPr>
              <w:pStyle w:val="TableParagraph"/>
              <w:spacing w:line="275" w:lineRule="exact"/>
              <w:ind w:left="108"/>
              <w:rPr>
                <w:b/>
                <w:sz w:val="24"/>
              </w:rPr>
            </w:pPr>
            <w:r>
              <w:rPr>
                <w:b/>
                <w:sz w:val="24"/>
              </w:rPr>
              <w:t>/ новые</w:t>
            </w:r>
            <w:r>
              <w:rPr>
                <w:b/>
                <w:spacing w:val="-1"/>
                <w:sz w:val="24"/>
              </w:rPr>
              <w:t xml:space="preserve"> </w:t>
            </w:r>
            <w:r>
              <w:rPr>
                <w:b/>
                <w:spacing w:val="-2"/>
                <w:sz w:val="24"/>
              </w:rPr>
              <w:t>профессии</w:t>
            </w:r>
          </w:p>
        </w:tc>
        <w:tc>
          <w:tcPr>
            <w:tcW w:w="3235" w:type="dxa"/>
          </w:tcPr>
          <w:p w:rsidR="000A0EF3" w:rsidRDefault="002345D6">
            <w:pPr>
              <w:pStyle w:val="TableParagraph"/>
              <w:spacing w:line="360" w:lineRule="auto"/>
              <w:ind w:left="105" w:right="337"/>
              <w:rPr>
                <w:sz w:val="24"/>
              </w:rPr>
            </w:pPr>
            <w:r>
              <w:rPr>
                <w:sz w:val="24"/>
              </w:rPr>
              <w:t>обеспечения</w:t>
            </w:r>
            <w:r>
              <w:rPr>
                <w:spacing w:val="-15"/>
                <w:sz w:val="24"/>
              </w:rPr>
              <w:t xml:space="preserve"> </w:t>
            </w:r>
            <w:r>
              <w:rPr>
                <w:sz w:val="24"/>
              </w:rPr>
              <w:t xml:space="preserve">безопасности, получения энергии, </w:t>
            </w:r>
            <w:r>
              <w:rPr>
                <w:spacing w:val="-2"/>
                <w:sz w:val="24"/>
              </w:rPr>
              <w:t xml:space="preserve">продовольственной независимости, </w:t>
            </w:r>
            <w:r>
              <w:rPr>
                <w:sz w:val="24"/>
              </w:rPr>
              <w:t>транспортной связности.</w:t>
            </w:r>
          </w:p>
          <w:p w:rsidR="000A0EF3" w:rsidRDefault="002345D6">
            <w:pPr>
              <w:pStyle w:val="TableParagraph"/>
              <w:spacing w:line="360" w:lineRule="auto"/>
              <w:ind w:left="105"/>
              <w:rPr>
                <w:sz w:val="24"/>
              </w:rPr>
            </w:pPr>
            <w:r>
              <w:rPr>
                <w:sz w:val="24"/>
              </w:rPr>
              <w:t>Логика</w:t>
            </w:r>
            <w:r>
              <w:rPr>
                <w:spacing w:val="-15"/>
                <w:sz w:val="24"/>
              </w:rPr>
              <w:t xml:space="preserve"> </w:t>
            </w:r>
            <w:r>
              <w:rPr>
                <w:sz w:val="24"/>
              </w:rPr>
              <w:t>развития</w:t>
            </w:r>
            <w:r>
              <w:rPr>
                <w:spacing w:val="-15"/>
                <w:sz w:val="24"/>
              </w:rPr>
              <w:t xml:space="preserve"> </w:t>
            </w:r>
            <w:r>
              <w:rPr>
                <w:sz w:val="24"/>
              </w:rPr>
              <w:t>экономики предполагает защиту и</w:t>
            </w:r>
          </w:p>
          <w:p w:rsidR="000A0EF3" w:rsidRDefault="002345D6">
            <w:pPr>
              <w:pStyle w:val="TableParagraph"/>
              <w:tabs>
                <w:tab w:val="left" w:pos="1521"/>
              </w:tabs>
              <w:spacing w:line="360" w:lineRule="auto"/>
              <w:ind w:left="105" w:right="263" w:firstLine="708"/>
              <w:rPr>
                <w:sz w:val="24"/>
              </w:rPr>
            </w:pPr>
            <w:r>
              <w:rPr>
                <w:spacing w:val="-2"/>
                <w:sz w:val="24"/>
              </w:rPr>
              <w:t xml:space="preserve">формирование высокотехнологичных </w:t>
            </w:r>
            <w:r>
              <w:rPr>
                <w:sz w:val="24"/>
              </w:rPr>
              <w:t xml:space="preserve">отраслей с высокой долей </w:t>
            </w:r>
            <w:r>
              <w:rPr>
                <w:spacing w:val="-2"/>
                <w:sz w:val="24"/>
              </w:rPr>
              <w:t xml:space="preserve">интеллектуальных </w:t>
            </w:r>
            <w:r>
              <w:rPr>
                <w:sz w:val="24"/>
              </w:rPr>
              <w:t>вложений. Развитие цифровой экономики предполагает</w:t>
            </w:r>
            <w:r>
              <w:rPr>
                <w:spacing w:val="-15"/>
                <w:sz w:val="24"/>
              </w:rPr>
              <w:t xml:space="preserve"> </w:t>
            </w:r>
            <w:r>
              <w:rPr>
                <w:sz w:val="24"/>
              </w:rPr>
              <w:t xml:space="preserve">выстраивание системы экономических, социальных и культурных отношений, основанных на использовании цифровых </w:t>
            </w:r>
            <w:r>
              <w:rPr>
                <w:spacing w:val="-2"/>
                <w:sz w:val="24"/>
              </w:rPr>
              <w:t xml:space="preserve">информационно- коммуникационных </w:t>
            </w:r>
            <w:r>
              <w:rPr>
                <w:sz w:val="24"/>
              </w:rPr>
              <w:t>технологий. Появление новых профессий связано с цифровизацией</w:t>
            </w:r>
            <w:r>
              <w:rPr>
                <w:spacing w:val="-4"/>
                <w:sz w:val="24"/>
              </w:rPr>
              <w:t xml:space="preserve"> </w:t>
            </w:r>
            <w:r>
              <w:rPr>
                <w:sz w:val="24"/>
              </w:rPr>
              <w:t xml:space="preserve">экономики, </w:t>
            </w:r>
            <w:r>
              <w:rPr>
                <w:spacing w:val="-2"/>
                <w:sz w:val="24"/>
              </w:rPr>
              <w:t>движением</w:t>
            </w:r>
            <w:r>
              <w:rPr>
                <w:sz w:val="24"/>
              </w:rPr>
              <w:tab/>
            </w:r>
            <w:r>
              <w:rPr>
                <w:spacing w:val="-10"/>
                <w:sz w:val="24"/>
              </w:rPr>
              <w:t xml:space="preserve">к </w:t>
            </w:r>
            <w:r>
              <w:rPr>
                <w:spacing w:val="-2"/>
                <w:sz w:val="24"/>
              </w:rPr>
              <w:t>технологическому суверенитету.</w:t>
            </w:r>
          </w:p>
        </w:tc>
        <w:tc>
          <w:tcPr>
            <w:tcW w:w="4248" w:type="dxa"/>
          </w:tcPr>
          <w:p w:rsidR="000A0EF3" w:rsidRDefault="002345D6">
            <w:pPr>
              <w:pStyle w:val="TableParagraph"/>
              <w:tabs>
                <w:tab w:val="left" w:pos="1963"/>
                <w:tab w:val="left" w:pos="2147"/>
                <w:tab w:val="left" w:pos="2728"/>
                <w:tab w:val="left" w:pos="3930"/>
              </w:tabs>
              <w:spacing w:line="360" w:lineRule="auto"/>
              <w:ind w:left="106" w:right="192"/>
              <w:jc w:val="both"/>
              <w:rPr>
                <w:sz w:val="24"/>
              </w:rPr>
            </w:pPr>
            <w:r>
              <w:rPr>
                <w:sz w:val="24"/>
              </w:rPr>
              <w:t>суверенитет»,</w:t>
            </w:r>
            <w:r>
              <w:rPr>
                <w:spacing w:val="-9"/>
                <w:sz w:val="24"/>
              </w:rPr>
              <w:t xml:space="preserve"> </w:t>
            </w:r>
            <w:r>
              <w:rPr>
                <w:sz w:val="24"/>
              </w:rPr>
              <w:t>«цифровая</w:t>
            </w:r>
            <w:r>
              <w:rPr>
                <w:spacing w:val="-12"/>
                <w:sz w:val="24"/>
              </w:rPr>
              <w:t xml:space="preserve"> </w:t>
            </w:r>
            <w:r>
              <w:rPr>
                <w:sz w:val="24"/>
              </w:rPr>
              <w:t xml:space="preserve">экономика». Просмотр видеоролика о цифровых </w:t>
            </w:r>
            <w:r>
              <w:rPr>
                <w:spacing w:val="-2"/>
                <w:sz w:val="24"/>
              </w:rPr>
              <w:t>технологиях,</w:t>
            </w:r>
            <w:r>
              <w:rPr>
                <w:sz w:val="24"/>
              </w:rPr>
              <w:tab/>
            </w:r>
            <w:r>
              <w:rPr>
                <w:sz w:val="24"/>
              </w:rPr>
              <w:tab/>
            </w:r>
            <w:r>
              <w:rPr>
                <w:spacing w:val="-2"/>
                <w:sz w:val="24"/>
              </w:rPr>
              <w:t>вошедших</w:t>
            </w:r>
            <w:r>
              <w:rPr>
                <w:sz w:val="24"/>
              </w:rPr>
              <w:tab/>
            </w:r>
            <w:r>
              <w:rPr>
                <w:spacing w:val="-10"/>
                <w:sz w:val="24"/>
              </w:rPr>
              <w:t xml:space="preserve">в </w:t>
            </w:r>
            <w:r>
              <w:rPr>
                <w:sz w:val="24"/>
              </w:rPr>
              <w:t>современную жизнь многих россиян, в экономику, образование и культуру страны. Дискуссия, в ходе которой школьники</w:t>
            </w:r>
            <w:r>
              <w:rPr>
                <w:spacing w:val="-7"/>
                <w:sz w:val="24"/>
              </w:rPr>
              <w:t xml:space="preserve"> </w:t>
            </w:r>
            <w:r>
              <w:rPr>
                <w:sz w:val="24"/>
              </w:rPr>
              <w:t>высказывают</w:t>
            </w:r>
            <w:r>
              <w:rPr>
                <w:spacing w:val="-7"/>
                <w:sz w:val="24"/>
              </w:rPr>
              <w:t xml:space="preserve"> </w:t>
            </w:r>
            <w:r>
              <w:rPr>
                <w:sz w:val="24"/>
              </w:rPr>
              <w:t>свои</w:t>
            </w:r>
            <w:r>
              <w:rPr>
                <w:spacing w:val="-7"/>
                <w:sz w:val="24"/>
              </w:rPr>
              <w:t xml:space="preserve"> </w:t>
            </w:r>
            <w:r>
              <w:rPr>
                <w:sz w:val="24"/>
              </w:rPr>
              <w:t xml:space="preserve">мнения о возможностях и рисках, которые </w:t>
            </w:r>
            <w:r>
              <w:rPr>
                <w:spacing w:val="-2"/>
                <w:sz w:val="24"/>
              </w:rPr>
              <w:t>появляются</w:t>
            </w:r>
            <w:r>
              <w:rPr>
                <w:sz w:val="24"/>
              </w:rPr>
              <w:tab/>
            </w:r>
            <w:r>
              <w:rPr>
                <w:spacing w:val="-10"/>
                <w:sz w:val="24"/>
              </w:rPr>
              <w:t>в</w:t>
            </w:r>
            <w:r>
              <w:rPr>
                <w:sz w:val="24"/>
              </w:rPr>
              <w:tab/>
            </w:r>
            <w:r>
              <w:rPr>
                <w:sz w:val="24"/>
              </w:rPr>
              <w:tab/>
            </w:r>
            <w:r>
              <w:rPr>
                <w:spacing w:val="-2"/>
                <w:sz w:val="24"/>
              </w:rPr>
              <w:t>связи</w:t>
            </w:r>
            <w:r>
              <w:rPr>
                <w:sz w:val="24"/>
              </w:rPr>
              <w:tab/>
            </w:r>
            <w:r>
              <w:rPr>
                <w:spacing w:val="-15"/>
                <w:sz w:val="24"/>
              </w:rPr>
              <w:t xml:space="preserve"> </w:t>
            </w:r>
            <w:r>
              <w:rPr>
                <w:spacing w:val="-26"/>
                <w:w w:val="80"/>
                <w:sz w:val="24"/>
              </w:rPr>
              <w:t>с</w:t>
            </w:r>
            <w:r>
              <w:rPr>
                <w:w w:val="80"/>
                <w:sz w:val="24"/>
              </w:rPr>
              <w:t xml:space="preserve"> </w:t>
            </w:r>
            <w:r>
              <w:rPr>
                <w:sz w:val="24"/>
              </w:rPr>
              <w:t>проникновением искусственного интеллекта во многие сферы не только экономики, но и культуры, образования, спорта.</w:t>
            </w:r>
          </w:p>
          <w:p w:rsidR="000A0EF3" w:rsidRDefault="002345D6">
            <w:pPr>
              <w:pStyle w:val="TableParagraph"/>
              <w:spacing w:line="360" w:lineRule="auto"/>
              <w:ind w:left="106" w:right="194"/>
              <w:jc w:val="both"/>
              <w:rPr>
                <w:sz w:val="24"/>
              </w:rPr>
            </w:pPr>
            <w:r>
              <w:rPr>
                <w:sz w:val="24"/>
              </w:rPr>
              <w:t>Игра-викторина</w:t>
            </w:r>
            <w:r>
              <w:rPr>
                <w:spacing w:val="-5"/>
                <w:sz w:val="24"/>
              </w:rPr>
              <w:t xml:space="preserve"> </w:t>
            </w:r>
            <w:r>
              <w:rPr>
                <w:sz w:val="24"/>
              </w:rPr>
              <w:t>«Язык</w:t>
            </w:r>
            <w:r>
              <w:rPr>
                <w:spacing w:val="-6"/>
                <w:sz w:val="24"/>
              </w:rPr>
              <w:t xml:space="preserve"> </w:t>
            </w:r>
            <w:r>
              <w:rPr>
                <w:sz w:val="24"/>
              </w:rPr>
              <w:t>не</w:t>
            </w:r>
            <w:r>
              <w:rPr>
                <w:spacing w:val="-7"/>
                <w:sz w:val="24"/>
              </w:rPr>
              <w:t xml:space="preserve"> </w:t>
            </w:r>
            <w:r>
              <w:rPr>
                <w:sz w:val="24"/>
              </w:rPr>
              <w:t>для</w:t>
            </w:r>
            <w:r>
              <w:rPr>
                <w:spacing w:val="-6"/>
                <w:sz w:val="24"/>
              </w:rPr>
              <w:t xml:space="preserve"> </w:t>
            </w:r>
            <w:r>
              <w:rPr>
                <w:sz w:val="24"/>
              </w:rPr>
              <w:t>всех»,</w:t>
            </w:r>
            <w:r>
              <w:rPr>
                <w:spacing w:val="-4"/>
                <w:sz w:val="24"/>
              </w:rPr>
              <w:t xml:space="preserve"> </w:t>
            </w:r>
            <w:r>
              <w:rPr>
                <w:sz w:val="24"/>
              </w:rPr>
              <w:t>в ходе которой школьники знакомятся</w:t>
            </w:r>
            <w:r>
              <w:rPr>
                <w:spacing w:val="40"/>
                <w:sz w:val="24"/>
              </w:rPr>
              <w:t xml:space="preserve"> </w:t>
            </w:r>
            <w:r>
              <w:rPr>
                <w:sz w:val="24"/>
              </w:rPr>
              <w:t>с новыми понятиями в области цифровых технологий и с профессиями будущего.</w:t>
            </w:r>
          </w:p>
          <w:p w:rsidR="000A0EF3" w:rsidRDefault="002345D6">
            <w:pPr>
              <w:pStyle w:val="TableParagraph"/>
              <w:tabs>
                <w:tab w:val="left" w:pos="1764"/>
                <w:tab w:val="left" w:pos="2466"/>
                <w:tab w:val="right" w:pos="4043"/>
              </w:tabs>
              <w:spacing w:line="360" w:lineRule="auto"/>
              <w:ind w:left="106" w:right="191"/>
              <w:jc w:val="both"/>
              <w:rPr>
                <w:sz w:val="24"/>
              </w:rPr>
            </w:pPr>
            <w:r>
              <w:rPr>
                <w:sz w:val="24"/>
              </w:rPr>
              <w:t xml:space="preserve">Интерактивное путешествие по городу профессий будущего, в ходе которого школьники знакомятся с </w:t>
            </w:r>
            <w:r>
              <w:rPr>
                <w:spacing w:val="-2"/>
                <w:sz w:val="24"/>
              </w:rPr>
              <w:t>двенадцатью</w:t>
            </w:r>
            <w:r>
              <w:rPr>
                <w:sz w:val="24"/>
              </w:rPr>
              <w:tab/>
            </w:r>
            <w:r>
              <w:rPr>
                <w:sz w:val="24"/>
              </w:rPr>
              <w:tab/>
            </w:r>
            <w:r>
              <w:rPr>
                <w:spacing w:val="-2"/>
                <w:sz w:val="24"/>
              </w:rPr>
              <w:t xml:space="preserve">направлениями </w:t>
            </w:r>
            <w:r>
              <w:rPr>
                <w:sz w:val="24"/>
              </w:rPr>
              <w:t xml:space="preserve">профессиональной деятельности, </w:t>
            </w:r>
            <w:r>
              <w:rPr>
                <w:spacing w:val="-2"/>
                <w:sz w:val="24"/>
              </w:rPr>
              <w:t>которые</w:t>
            </w:r>
            <w:r>
              <w:rPr>
                <w:sz w:val="24"/>
              </w:rPr>
              <w:tab/>
            </w:r>
            <w:r>
              <w:rPr>
                <w:spacing w:val="-2"/>
                <w:sz w:val="24"/>
              </w:rPr>
              <w:t>охватывают</w:t>
            </w:r>
            <w:r>
              <w:rPr>
                <w:sz w:val="24"/>
              </w:rPr>
              <w:tab/>
            </w:r>
            <w:r>
              <w:rPr>
                <w:spacing w:val="-5"/>
                <w:sz w:val="24"/>
              </w:rPr>
              <w:t>50</w:t>
            </w:r>
          </w:p>
          <w:p w:rsidR="000A0EF3" w:rsidRDefault="002345D6">
            <w:pPr>
              <w:pStyle w:val="TableParagraph"/>
              <w:tabs>
                <w:tab w:val="left" w:pos="1483"/>
                <w:tab w:val="left" w:pos="1881"/>
                <w:tab w:val="left" w:pos="1955"/>
                <w:tab w:val="left" w:pos="2408"/>
                <w:tab w:val="left" w:pos="2788"/>
                <w:tab w:val="left" w:pos="3228"/>
                <w:tab w:val="left" w:pos="3282"/>
                <w:tab w:val="left" w:pos="3819"/>
              </w:tabs>
              <w:spacing w:line="360" w:lineRule="auto"/>
              <w:ind w:left="106" w:right="190"/>
              <w:rPr>
                <w:sz w:val="24"/>
              </w:rPr>
            </w:pPr>
            <w:r>
              <w:rPr>
                <w:sz w:val="24"/>
              </w:rPr>
              <w:t>перспективных профессий. Рефлексивная беседа,</w:t>
            </w:r>
            <w:r>
              <w:rPr>
                <w:spacing w:val="23"/>
                <w:sz w:val="24"/>
              </w:rPr>
              <w:t xml:space="preserve"> </w:t>
            </w:r>
            <w:r>
              <w:rPr>
                <w:sz w:val="24"/>
              </w:rPr>
              <w:t xml:space="preserve">в ходе которой </w:t>
            </w:r>
            <w:r>
              <w:rPr>
                <w:spacing w:val="-2"/>
                <w:sz w:val="24"/>
              </w:rPr>
              <w:t>педагог</w:t>
            </w:r>
            <w:r>
              <w:rPr>
                <w:sz w:val="24"/>
              </w:rPr>
              <w:tab/>
            </w:r>
            <w:r>
              <w:rPr>
                <w:spacing w:val="-2"/>
                <w:sz w:val="24"/>
              </w:rPr>
              <w:t>просит</w:t>
            </w:r>
            <w:r>
              <w:rPr>
                <w:sz w:val="24"/>
              </w:rPr>
              <w:tab/>
            </w:r>
            <w:r>
              <w:rPr>
                <w:sz w:val="24"/>
              </w:rPr>
              <w:tab/>
            </w:r>
            <w:r>
              <w:rPr>
                <w:spacing w:val="-2"/>
                <w:sz w:val="24"/>
              </w:rPr>
              <w:t>школьников завершить</w:t>
            </w:r>
            <w:r>
              <w:rPr>
                <w:sz w:val="24"/>
              </w:rPr>
              <w:tab/>
            </w:r>
            <w:r>
              <w:rPr>
                <w:sz w:val="24"/>
              </w:rPr>
              <w:tab/>
            </w:r>
            <w:r>
              <w:rPr>
                <w:sz w:val="24"/>
              </w:rPr>
              <w:tab/>
            </w:r>
            <w:r>
              <w:rPr>
                <w:spacing w:val="-2"/>
                <w:sz w:val="24"/>
              </w:rPr>
              <w:t>некоторые</w:t>
            </w:r>
            <w:r>
              <w:rPr>
                <w:sz w:val="24"/>
              </w:rPr>
              <w:tab/>
            </w:r>
            <w:r>
              <w:rPr>
                <w:sz w:val="24"/>
              </w:rPr>
              <w:tab/>
            </w:r>
            <w:r>
              <w:rPr>
                <w:sz w:val="24"/>
              </w:rPr>
              <w:tab/>
            </w:r>
            <w:r>
              <w:rPr>
                <w:spacing w:val="-6"/>
                <w:sz w:val="24"/>
              </w:rPr>
              <w:t xml:space="preserve">из </w:t>
            </w:r>
            <w:r>
              <w:rPr>
                <w:spacing w:val="-2"/>
                <w:sz w:val="24"/>
              </w:rPr>
              <w:t>предложений,</w:t>
            </w:r>
            <w:r>
              <w:rPr>
                <w:sz w:val="24"/>
              </w:rPr>
              <w:tab/>
            </w:r>
            <w:r>
              <w:rPr>
                <w:spacing w:val="-2"/>
                <w:sz w:val="24"/>
              </w:rPr>
              <w:t>например:</w:t>
            </w:r>
            <w:r>
              <w:rPr>
                <w:sz w:val="24"/>
              </w:rPr>
              <w:tab/>
            </w:r>
            <w:r>
              <w:rPr>
                <w:sz w:val="24"/>
              </w:rPr>
              <w:tab/>
            </w:r>
            <w:r>
              <w:rPr>
                <w:spacing w:val="-2"/>
                <w:sz w:val="24"/>
              </w:rPr>
              <w:t xml:space="preserve">«Самое </w:t>
            </w:r>
            <w:r>
              <w:rPr>
                <w:sz w:val="24"/>
              </w:rPr>
              <w:t>большое</w:t>
            </w:r>
            <w:r>
              <w:rPr>
                <w:spacing w:val="38"/>
                <w:sz w:val="24"/>
              </w:rPr>
              <w:t xml:space="preserve"> </w:t>
            </w:r>
            <w:r>
              <w:rPr>
                <w:sz w:val="24"/>
              </w:rPr>
              <w:t>открытие,</w:t>
            </w:r>
            <w:r>
              <w:rPr>
                <w:spacing w:val="39"/>
                <w:sz w:val="24"/>
              </w:rPr>
              <w:t xml:space="preserve"> </w:t>
            </w:r>
            <w:r>
              <w:rPr>
                <w:sz w:val="24"/>
              </w:rPr>
              <w:t>которое</w:t>
            </w:r>
            <w:r>
              <w:rPr>
                <w:spacing w:val="39"/>
                <w:sz w:val="24"/>
              </w:rPr>
              <w:t xml:space="preserve"> </w:t>
            </w:r>
            <w:r>
              <w:rPr>
                <w:sz w:val="24"/>
              </w:rPr>
              <w:t>я</w:t>
            </w:r>
            <w:r>
              <w:rPr>
                <w:spacing w:val="39"/>
                <w:sz w:val="24"/>
              </w:rPr>
              <w:t xml:space="preserve"> </w:t>
            </w:r>
            <w:r>
              <w:rPr>
                <w:sz w:val="24"/>
              </w:rPr>
              <w:t>сделал на</w:t>
            </w:r>
            <w:r>
              <w:rPr>
                <w:spacing w:val="80"/>
                <w:sz w:val="24"/>
              </w:rPr>
              <w:t xml:space="preserve"> </w:t>
            </w:r>
            <w:r>
              <w:rPr>
                <w:sz w:val="24"/>
              </w:rPr>
              <w:t>этом</w:t>
            </w:r>
            <w:r>
              <w:rPr>
                <w:spacing w:val="80"/>
                <w:sz w:val="24"/>
              </w:rPr>
              <w:t xml:space="preserve"> </w:t>
            </w:r>
            <w:r>
              <w:rPr>
                <w:sz w:val="24"/>
              </w:rPr>
              <w:t>занятии</w:t>
            </w:r>
            <w:r>
              <w:rPr>
                <w:spacing w:val="80"/>
                <w:sz w:val="24"/>
              </w:rPr>
              <w:t xml:space="preserve"> </w:t>
            </w:r>
            <w:r>
              <w:rPr>
                <w:sz w:val="24"/>
              </w:rPr>
              <w:t>–</w:t>
            </w:r>
            <w:r>
              <w:rPr>
                <w:spacing w:val="80"/>
                <w:sz w:val="24"/>
              </w:rPr>
              <w:t xml:space="preserve"> </w:t>
            </w:r>
            <w:r>
              <w:rPr>
                <w:sz w:val="24"/>
              </w:rPr>
              <w:t>это</w:t>
            </w:r>
            <w:r>
              <w:rPr>
                <w:spacing w:val="80"/>
                <w:sz w:val="24"/>
              </w:rPr>
              <w:t xml:space="preserve"> </w:t>
            </w:r>
            <w:r>
              <w:rPr>
                <w:sz w:val="24"/>
              </w:rPr>
              <w:t>…»;</w:t>
            </w:r>
            <w:r>
              <w:rPr>
                <w:spacing w:val="80"/>
                <w:sz w:val="24"/>
              </w:rPr>
              <w:t xml:space="preserve"> </w:t>
            </w:r>
            <w:r>
              <w:rPr>
                <w:sz w:val="24"/>
              </w:rPr>
              <w:t>«Все говорят,</w:t>
            </w:r>
            <w:r>
              <w:rPr>
                <w:spacing w:val="30"/>
                <w:sz w:val="24"/>
              </w:rPr>
              <w:t xml:space="preserve"> </w:t>
            </w:r>
            <w:r>
              <w:rPr>
                <w:sz w:val="24"/>
              </w:rPr>
              <w:t>что</w:t>
            </w:r>
            <w:r>
              <w:rPr>
                <w:spacing w:val="31"/>
                <w:sz w:val="24"/>
              </w:rPr>
              <w:t xml:space="preserve"> </w:t>
            </w:r>
            <w:r>
              <w:rPr>
                <w:sz w:val="24"/>
              </w:rPr>
              <w:t>без</w:t>
            </w:r>
            <w:r>
              <w:rPr>
                <w:spacing w:val="31"/>
                <w:sz w:val="24"/>
              </w:rPr>
              <w:t xml:space="preserve"> </w:t>
            </w:r>
            <w:r>
              <w:rPr>
                <w:sz w:val="24"/>
              </w:rPr>
              <w:t>цифры</w:t>
            </w:r>
            <w:r>
              <w:rPr>
                <w:spacing w:val="30"/>
                <w:sz w:val="24"/>
              </w:rPr>
              <w:t xml:space="preserve"> </w:t>
            </w:r>
            <w:r>
              <w:rPr>
                <w:sz w:val="24"/>
              </w:rPr>
              <w:t>сегодняшняя жизнь</w:t>
            </w:r>
            <w:r>
              <w:rPr>
                <w:spacing w:val="40"/>
                <w:sz w:val="24"/>
              </w:rPr>
              <w:t xml:space="preserve"> </w:t>
            </w:r>
            <w:r>
              <w:rPr>
                <w:sz w:val="24"/>
              </w:rPr>
              <w:t>просто</w:t>
            </w:r>
            <w:r>
              <w:rPr>
                <w:spacing w:val="40"/>
                <w:sz w:val="24"/>
              </w:rPr>
              <w:t xml:space="preserve"> </w:t>
            </w:r>
            <w:r>
              <w:rPr>
                <w:sz w:val="24"/>
              </w:rPr>
              <w:t>невозможна,</w:t>
            </w:r>
            <w:r>
              <w:rPr>
                <w:spacing w:val="40"/>
                <w:sz w:val="24"/>
              </w:rPr>
              <w:t xml:space="preserve"> </w:t>
            </w:r>
            <w:r>
              <w:rPr>
                <w:sz w:val="24"/>
              </w:rPr>
              <w:t>я</w:t>
            </w:r>
            <w:r>
              <w:rPr>
                <w:spacing w:val="40"/>
                <w:sz w:val="24"/>
              </w:rPr>
              <w:t xml:space="preserve"> </w:t>
            </w:r>
            <w:r>
              <w:rPr>
                <w:sz w:val="24"/>
              </w:rPr>
              <w:t>с</w:t>
            </w:r>
            <w:r>
              <w:rPr>
                <w:spacing w:val="40"/>
                <w:sz w:val="24"/>
              </w:rPr>
              <w:t xml:space="preserve"> </w:t>
            </w:r>
            <w:r>
              <w:rPr>
                <w:sz w:val="24"/>
              </w:rPr>
              <w:t>этим утверждением</w:t>
            </w:r>
            <w:r>
              <w:rPr>
                <w:spacing w:val="36"/>
                <w:sz w:val="24"/>
              </w:rPr>
              <w:t xml:space="preserve">  </w:t>
            </w:r>
            <w:r>
              <w:rPr>
                <w:spacing w:val="-5"/>
                <w:sz w:val="24"/>
              </w:rPr>
              <w:t>…»;</w:t>
            </w:r>
            <w:r>
              <w:rPr>
                <w:sz w:val="24"/>
              </w:rPr>
              <w:tab/>
            </w:r>
            <w:r>
              <w:rPr>
                <w:spacing w:val="-2"/>
                <w:sz w:val="24"/>
              </w:rPr>
              <w:t>«Если</w:t>
            </w:r>
            <w:r>
              <w:rPr>
                <w:sz w:val="24"/>
              </w:rPr>
              <w:tab/>
              <w:t>у</w:t>
            </w:r>
            <w:r>
              <w:rPr>
                <w:spacing w:val="38"/>
                <w:sz w:val="24"/>
              </w:rPr>
              <w:t xml:space="preserve">  </w:t>
            </w:r>
            <w:r>
              <w:rPr>
                <w:spacing w:val="-4"/>
                <w:sz w:val="24"/>
              </w:rPr>
              <w:t>меня</w:t>
            </w:r>
          </w:p>
          <w:p w:rsidR="000A0EF3" w:rsidRDefault="002345D6">
            <w:pPr>
              <w:pStyle w:val="TableParagraph"/>
              <w:spacing w:line="274" w:lineRule="exact"/>
              <w:ind w:left="106"/>
              <w:rPr>
                <w:sz w:val="24"/>
              </w:rPr>
            </w:pPr>
            <w:r>
              <w:rPr>
                <w:sz w:val="24"/>
              </w:rPr>
              <w:t>спросят,</w:t>
            </w:r>
            <w:r>
              <w:rPr>
                <w:spacing w:val="-2"/>
                <w:sz w:val="24"/>
              </w:rPr>
              <w:t xml:space="preserve"> </w:t>
            </w:r>
            <w:r>
              <w:rPr>
                <w:sz w:val="24"/>
              </w:rPr>
              <w:t>готов</w:t>
            </w:r>
            <w:r>
              <w:rPr>
                <w:spacing w:val="-3"/>
                <w:sz w:val="24"/>
              </w:rPr>
              <w:t xml:space="preserve"> </w:t>
            </w:r>
            <w:r>
              <w:rPr>
                <w:sz w:val="24"/>
              </w:rPr>
              <w:t>ли</w:t>
            </w:r>
            <w:r>
              <w:rPr>
                <w:spacing w:val="-1"/>
                <w:sz w:val="24"/>
              </w:rPr>
              <w:t xml:space="preserve"> </w:t>
            </w:r>
            <w:r>
              <w:rPr>
                <w:sz w:val="24"/>
              </w:rPr>
              <w:t>я учится</w:t>
            </w:r>
            <w:r>
              <w:rPr>
                <w:spacing w:val="-2"/>
                <w:sz w:val="24"/>
              </w:rPr>
              <w:t xml:space="preserve"> </w:t>
            </w:r>
            <w:r>
              <w:rPr>
                <w:sz w:val="24"/>
              </w:rPr>
              <w:t>всю</w:t>
            </w:r>
            <w:r>
              <w:rPr>
                <w:spacing w:val="-1"/>
                <w:sz w:val="24"/>
              </w:rPr>
              <w:t xml:space="preserve"> </w:t>
            </w:r>
            <w:r>
              <w:rPr>
                <w:spacing w:val="-4"/>
                <w:sz w:val="24"/>
              </w:rPr>
              <w:t>свою</w:t>
            </w:r>
          </w:p>
        </w:tc>
      </w:tr>
    </w:tbl>
    <w:p w:rsidR="000A0EF3" w:rsidRDefault="000A0EF3">
      <w:pPr>
        <w:spacing w:line="274" w:lineRule="exact"/>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412"/>
        </w:trPr>
        <w:tc>
          <w:tcPr>
            <w:tcW w:w="2643" w:type="dxa"/>
          </w:tcPr>
          <w:p w:rsidR="000A0EF3" w:rsidRDefault="000A0EF3">
            <w:pPr>
              <w:pStyle w:val="TableParagraph"/>
              <w:rPr>
                <w:sz w:val="24"/>
              </w:rPr>
            </w:pPr>
          </w:p>
        </w:tc>
        <w:tc>
          <w:tcPr>
            <w:tcW w:w="3235" w:type="dxa"/>
          </w:tcPr>
          <w:p w:rsidR="000A0EF3" w:rsidRDefault="000A0EF3">
            <w:pPr>
              <w:pStyle w:val="TableParagraph"/>
              <w:rPr>
                <w:sz w:val="24"/>
              </w:rPr>
            </w:pPr>
          </w:p>
        </w:tc>
        <w:tc>
          <w:tcPr>
            <w:tcW w:w="4248" w:type="dxa"/>
          </w:tcPr>
          <w:p w:rsidR="000A0EF3" w:rsidRDefault="002345D6">
            <w:pPr>
              <w:pStyle w:val="TableParagraph"/>
              <w:spacing w:line="270" w:lineRule="exact"/>
              <w:ind w:left="106"/>
              <w:rPr>
                <w:sz w:val="24"/>
              </w:rPr>
            </w:pPr>
            <w:r>
              <w:rPr>
                <w:sz w:val="24"/>
              </w:rPr>
              <w:t>жизнь,</w:t>
            </w:r>
            <w:r>
              <w:rPr>
                <w:spacing w:val="-1"/>
                <w:sz w:val="24"/>
              </w:rPr>
              <w:t xml:space="preserve"> </w:t>
            </w:r>
            <w:r>
              <w:rPr>
                <w:sz w:val="24"/>
              </w:rPr>
              <w:t>то</w:t>
            </w:r>
            <w:r>
              <w:rPr>
                <w:spacing w:val="-1"/>
                <w:sz w:val="24"/>
              </w:rPr>
              <w:t xml:space="preserve"> </w:t>
            </w:r>
            <w:r>
              <w:rPr>
                <w:sz w:val="24"/>
              </w:rPr>
              <w:t>я отвечу</w:t>
            </w:r>
            <w:r>
              <w:rPr>
                <w:spacing w:val="-5"/>
                <w:sz w:val="24"/>
              </w:rPr>
              <w:t xml:space="preserve"> …»</w:t>
            </w:r>
          </w:p>
        </w:tc>
      </w:tr>
      <w:tr w:rsidR="000A0EF3">
        <w:trPr>
          <w:trHeight w:val="4968"/>
        </w:trPr>
        <w:tc>
          <w:tcPr>
            <w:tcW w:w="2643" w:type="dxa"/>
          </w:tcPr>
          <w:p w:rsidR="000A0EF3" w:rsidRDefault="002345D6">
            <w:pPr>
              <w:pStyle w:val="TableParagraph"/>
              <w:spacing w:before="1"/>
              <w:ind w:left="108"/>
              <w:rPr>
                <w:b/>
                <w:sz w:val="24"/>
              </w:rPr>
            </w:pPr>
            <w:r>
              <w:rPr>
                <w:b/>
                <w:spacing w:val="-10"/>
                <w:sz w:val="24"/>
              </w:rPr>
              <w:t>О</w:t>
            </w:r>
          </w:p>
          <w:p w:rsidR="000A0EF3" w:rsidRDefault="002345D6">
            <w:pPr>
              <w:pStyle w:val="TableParagraph"/>
              <w:spacing w:before="137" w:line="360" w:lineRule="auto"/>
              <w:ind w:left="108" w:right="230"/>
              <w:rPr>
                <w:b/>
                <w:sz w:val="24"/>
              </w:rPr>
            </w:pPr>
            <w:r>
              <w:rPr>
                <w:b/>
                <w:sz w:val="24"/>
              </w:rPr>
              <w:t>взаимоотношениях</w:t>
            </w:r>
            <w:r>
              <w:rPr>
                <w:b/>
                <w:spacing w:val="-15"/>
                <w:sz w:val="24"/>
              </w:rPr>
              <w:t xml:space="preserve"> </w:t>
            </w:r>
            <w:r>
              <w:rPr>
                <w:b/>
                <w:sz w:val="24"/>
              </w:rPr>
              <w:t>в семье (День матери)</w:t>
            </w:r>
          </w:p>
        </w:tc>
        <w:tc>
          <w:tcPr>
            <w:tcW w:w="3235" w:type="dxa"/>
          </w:tcPr>
          <w:p w:rsidR="000A0EF3" w:rsidRDefault="002345D6">
            <w:pPr>
              <w:pStyle w:val="TableParagraph"/>
              <w:tabs>
                <w:tab w:val="left" w:pos="2118"/>
              </w:tabs>
              <w:spacing w:line="360" w:lineRule="auto"/>
              <w:ind w:left="105" w:right="193"/>
              <w:jc w:val="both"/>
              <w:rPr>
                <w:sz w:val="24"/>
              </w:rPr>
            </w:pPr>
            <w:r>
              <w:rPr>
                <w:sz w:val="24"/>
              </w:rPr>
              <w:t xml:space="preserve">Мама — важный человек в </w:t>
            </w:r>
            <w:r>
              <w:rPr>
                <w:spacing w:val="-2"/>
                <w:sz w:val="24"/>
              </w:rPr>
              <w:t>жизни</w:t>
            </w:r>
            <w:r>
              <w:rPr>
                <w:sz w:val="24"/>
              </w:rPr>
              <w:tab/>
            </w:r>
            <w:r>
              <w:rPr>
                <w:spacing w:val="-2"/>
                <w:sz w:val="24"/>
              </w:rPr>
              <w:t xml:space="preserve">каждого. </w:t>
            </w:r>
            <w:r>
              <w:rPr>
                <w:sz w:val="24"/>
              </w:rPr>
              <w:t>Материнская любовь — простая и безоговорочная.</w:t>
            </w:r>
          </w:p>
          <w:p w:rsidR="000A0EF3" w:rsidRDefault="002345D6">
            <w:pPr>
              <w:pStyle w:val="TableParagraph"/>
              <w:ind w:left="105"/>
              <w:jc w:val="both"/>
              <w:rPr>
                <w:sz w:val="24"/>
              </w:rPr>
            </w:pPr>
            <w:r>
              <w:rPr>
                <w:sz w:val="24"/>
              </w:rPr>
              <w:t>Легко</w:t>
            </w:r>
            <w:r>
              <w:rPr>
                <w:spacing w:val="-1"/>
                <w:sz w:val="24"/>
              </w:rPr>
              <w:t xml:space="preserve"> </w:t>
            </w:r>
            <w:r>
              <w:rPr>
                <w:sz w:val="24"/>
              </w:rPr>
              <w:t>ли</w:t>
            </w:r>
            <w:r>
              <w:rPr>
                <w:spacing w:val="-1"/>
                <w:sz w:val="24"/>
              </w:rPr>
              <w:t xml:space="preserve"> </w:t>
            </w:r>
            <w:r>
              <w:rPr>
                <w:sz w:val="24"/>
              </w:rPr>
              <w:t>быть</w:t>
            </w:r>
            <w:r>
              <w:rPr>
                <w:spacing w:val="1"/>
                <w:sz w:val="24"/>
              </w:rPr>
              <w:t xml:space="preserve"> </w:t>
            </w:r>
            <w:r>
              <w:rPr>
                <w:spacing w:val="-2"/>
                <w:sz w:val="24"/>
              </w:rPr>
              <w:t>мамой?</w:t>
            </w:r>
          </w:p>
        </w:tc>
        <w:tc>
          <w:tcPr>
            <w:tcW w:w="4248" w:type="dxa"/>
          </w:tcPr>
          <w:p w:rsidR="000A0EF3" w:rsidRDefault="002345D6">
            <w:pPr>
              <w:pStyle w:val="TableParagraph"/>
              <w:spacing w:line="360" w:lineRule="auto"/>
              <w:ind w:left="106" w:right="193"/>
              <w:jc w:val="both"/>
              <w:rPr>
                <w:sz w:val="24"/>
              </w:rPr>
            </w:pPr>
            <w:r>
              <w:rPr>
                <w:sz w:val="24"/>
              </w:rPr>
              <w:t>Участие в игре «Незаконченное предложение», во время которой каждый школьник продолжает предложение «Первое, что приходит</w:t>
            </w:r>
            <w:r>
              <w:rPr>
                <w:spacing w:val="40"/>
                <w:sz w:val="24"/>
              </w:rPr>
              <w:t xml:space="preserve"> </w:t>
            </w:r>
            <w:r>
              <w:rPr>
                <w:sz w:val="24"/>
              </w:rPr>
              <w:t>в</w:t>
            </w:r>
            <w:r>
              <w:rPr>
                <w:spacing w:val="-1"/>
                <w:sz w:val="24"/>
              </w:rPr>
              <w:t xml:space="preserve"> </w:t>
            </w:r>
            <w:r>
              <w:rPr>
                <w:sz w:val="24"/>
              </w:rPr>
              <w:t>голову, когда</w:t>
            </w:r>
            <w:r>
              <w:rPr>
                <w:spacing w:val="1"/>
                <w:sz w:val="24"/>
              </w:rPr>
              <w:t xml:space="preserve"> </w:t>
            </w:r>
            <w:r>
              <w:rPr>
                <w:sz w:val="24"/>
              </w:rPr>
              <w:t>я слышу</w:t>
            </w:r>
            <w:r>
              <w:rPr>
                <w:spacing w:val="-3"/>
                <w:sz w:val="24"/>
              </w:rPr>
              <w:t xml:space="preserve"> </w:t>
            </w:r>
            <w:r>
              <w:rPr>
                <w:sz w:val="24"/>
              </w:rPr>
              <w:t>слово</w:t>
            </w:r>
            <w:r>
              <w:rPr>
                <w:spacing w:val="4"/>
                <w:sz w:val="24"/>
              </w:rPr>
              <w:t xml:space="preserve"> </w:t>
            </w:r>
            <w:r>
              <w:rPr>
                <w:spacing w:val="-2"/>
                <w:sz w:val="24"/>
              </w:rPr>
              <w:t>«мама»</w:t>
            </w:r>
          </w:p>
          <w:p w:rsidR="000A0EF3" w:rsidRDefault="002345D6">
            <w:pPr>
              <w:pStyle w:val="TableParagraph"/>
              <w:spacing w:line="275" w:lineRule="exact"/>
              <w:ind w:left="106"/>
              <w:rPr>
                <w:sz w:val="24"/>
              </w:rPr>
            </w:pPr>
            <w:r>
              <w:rPr>
                <w:spacing w:val="-5"/>
                <w:sz w:val="24"/>
              </w:rPr>
              <w:t>…»</w:t>
            </w:r>
          </w:p>
          <w:p w:rsidR="000A0EF3" w:rsidRDefault="002345D6">
            <w:pPr>
              <w:pStyle w:val="TableParagraph"/>
              <w:tabs>
                <w:tab w:val="left" w:pos="988"/>
                <w:tab w:val="left" w:pos="1157"/>
                <w:tab w:val="left" w:pos="1478"/>
                <w:tab w:val="left" w:pos="1981"/>
                <w:tab w:val="left" w:pos="2763"/>
                <w:tab w:val="left" w:pos="3113"/>
              </w:tabs>
              <w:spacing w:before="133" w:line="360" w:lineRule="auto"/>
              <w:ind w:left="106" w:right="197"/>
              <w:rPr>
                <w:sz w:val="24"/>
              </w:rPr>
            </w:pPr>
            <w:r>
              <w:rPr>
                <w:spacing w:val="-2"/>
                <w:sz w:val="24"/>
              </w:rPr>
              <w:t>Участие</w:t>
            </w:r>
            <w:r>
              <w:rPr>
                <w:sz w:val="24"/>
              </w:rPr>
              <w:tab/>
            </w:r>
            <w:r>
              <w:rPr>
                <w:sz w:val="24"/>
              </w:rPr>
              <w:tab/>
            </w:r>
            <w:r>
              <w:rPr>
                <w:spacing w:val="-10"/>
                <w:sz w:val="24"/>
              </w:rPr>
              <w:t>в</w:t>
            </w:r>
            <w:r>
              <w:rPr>
                <w:sz w:val="24"/>
              </w:rPr>
              <w:tab/>
            </w:r>
            <w:r>
              <w:rPr>
                <w:spacing w:val="-2"/>
                <w:sz w:val="24"/>
              </w:rPr>
              <w:t>групповом</w:t>
            </w:r>
            <w:r>
              <w:rPr>
                <w:sz w:val="24"/>
              </w:rPr>
              <w:tab/>
            </w:r>
            <w:r>
              <w:rPr>
                <w:spacing w:val="-34"/>
                <w:sz w:val="24"/>
              </w:rPr>
              <w:t xml:space="preserve"> </w:t>
            </w:r>
            <w:r>
              <w:rPr>
                <w:spacing w:val="-2"/>
                <w:sz w:val="24"/>
              </w:rPr>
              <w:t xml:space="preserve">обсуждении </w:t>
            </w:r>
            <w:r>
              <w:rPr>
                <w:sz w:val="24"/>
              </w:rPr>
              <w:t xml:space="preserve">случаев недопонимания мам и детей. </w:t>
            </w:r>
            <w:r>
              <w:rPr>
                <w:spacing w:val="-2"/>
                <w:sz w:val="24"/>
              </w:rPr>
              <w:t>Поиск</w:t>
            </w:r>
            <w:r>
              <w:rPr>
                <w:sz w:val="24"/>
              </w:rPr>
              <w:tab/>
            </w:r>
            <w:r>
              <w:rPr>
                <w:spacing w:val="-2"/>
                <w:sz w:val="24"/>
              </w:rPr>
              <w:t>причин</w:t>
            </w:r>
            <w:r>
              <w:rPr>
                <w:sz w:val="24"/>
              </w:rPr>
              <w:tab/>
            </w:r>
            <w:r>
              <w:rPr>
                <w:spacing w:val="-2"/>
                <w:sz w:val="24"/>
              </w:rPr>
              <w:t>этого</w:t>
            </w:r>
            <w:r>
              <w:rPr>
                <w:sz w:val="24"/>
              </w:rPr>
              <w:tab/>
            </w:r>
            <w:r>
              <w:rPr>
                <w:spacing w:val="-10"/>
                <w:sz w:val="24"/>
              </w:rPr>
              <w:t>в</w:t>
            </w:r>
            <w:r>
              <w:rPr>
                <w:sz w:val="24"/>
              </w:rPr>
              <w:tab/>
            </w:r>
            <w:r>
              <w:rPr>
                <w:spacing w:val="-2"/>
                <w:sz w:val="24"/>
              </w:rPr>
              <w:t xml:space="preserve">процессе </w:t>
            </w:r>
            <w:r>
              <w:rPr>
                <w:sz w:val="24"/>
              </w:rPr>
              <w:t>групповой работы.</w:t>
            </w:r>
          </w:p>
          <w:p w:rsidR="000A0EF3" w:rsidRDefault="002345D6">
            <w:pPr>
              <w:pStyle w:val="TableParagraph"/>
              <w:spacing w:before="1"/>
              <w:ind w:left="106"/>
              <w:rPr>
                <w:sz w:val="24"/>
              </w:rPr>
            </w:pPr>
            <w:r>
              <w:rPr>
                <w:sz w:val="24"/>
              </w:rPr>
              <w:t>Участие</w:t>
            </w:r>
            <w:r>
              <w:rPr>
                <w:spacing w:val="60"/>
                <w:sz w:val="24"/>
              </w:rPr>
              <w:t xml:space="preserve"> </w:t>
            </w:r>
            <w:r>
              <w:rPr>
                <w:sz w:val="24"/>
              </w:rPr>
              <w:t>в</w:t>
            </w:r>
            <w:r>
              <w:rPr>
                <w:spacing w:val="61"/>
                <w:sz w:val="24"/>
              </w:rPr>
              <w:t xml:space="preserve"> </w:t>
            </w:r>
            <w:r>
              <w:rPr>
                <w:sz w:val="24"/>
              </w:rPr>
              <w:t>беседе</w:t>
            </w:r>
            <w:r>
              <w:rPr>
                <w:spacing w:val="61"/>
                <w:sz w:val="24"/>
              </w:rPr>
              <w:t xml:space="preserve"> </w:t>
            </w:r>
            <w:r>
              <w:rPr>
                <w:sz w:val="24"/>
              </w:rPr>
              <w:t>о</w:t>
            </w:r>
            <w:r>
              <w:rPr>
                <w:spacing w:val="61"/>
                <w:sz w:val="24"/>
              </w:rPr>
              <w:t xml:space="preserve"> </w:t>
            </w:r>
            <w:r>
              <w:rPr>
                <w:sz w:val="24"/>
              </w:rPr>
              <w:t>том,</w:t>
            </w:r>
            <w:r>
              <w:rPr>
                <w:spacing w:val="62"/>
                <w:sz w:val="24"/>
              </w:rPr>
              <w:t xml:space="preserve"> </w:t>
            </w:r>
            <w:r>
              <w:rPr>
                <w:sz w:val="24"/>
              </w:rPr>
              <w:t>что</w:t>
            </w:r>
            <w:r>
              <w:rPr>
                <w:spacing w:val="62"/>
                <w:sz w:val="24"/>
              </w:rPr>
              <w:t xml:space="preserve"> </w:t>
            </w:r>
            <w:r>
              <w:rPr>
                <w:spacing w:val="-2"/>
                <w:sz w:val="24"/>
              </w:rPr>
              <w:t>делает</w:t>
            </w:r>
          </w:p>
          <w:p w:rsidR="000A0EF3" w:rsidRDefault="002345D6">
            <w:pPr>
              <w:pStyle w:val="TableParagraph"/>
              <w:spacing w:before="139"/>
              <w:ind w:left="106"/>
              <w:rPr>
                <w:sz w:val="24"/>
              </w:rPr>
            </w:pPr>
            <w:r>
              <w:rPr>
                <w:sz w:val="24"/>
              </w:rPr>
              <w:t>наших</w:t>
            </w:r>
            <w:r>
              <w:rPr>
                <w:spacing w:val="-2"/>
                <w:sz w:val="24"/>
              </w:rPr>
              <w:t xml:space="preserve"> </w:t>
            </w:r>
            <w:r>
              <w:rPr>
                <w:sz w:val="24"/>
              </w:rPr>
              <w:t>мам</w:t>
            </w:r>
            <w:r>
              <w:rPr>
                <w:spacing w:val="-3"/>
                <w:sz w:val="24"/>
              </w:rPr>
              <w:t xml:space="preserve"> </w:t>
            </w:r>
            <w:r>
              <w:rPr>
                <w:spacing w:val="-2"/>
                <w:sz w:val="24"/>
              </w:rPr>
              <w:t>счастливыми</w:t>
            </w:r>
          </w:p>
        </w:tc>
      </w:tr>
      <w:tr w:rsidR="000A0EF3">
        <w:trPr>
          <w:trHeight w:val="5383"/>
        </w:trPr>
        <w:tc>
          <w:tcPr>
            <w:tcW w:w="2643" w:type="dxa"/>
          </w:tcPr>
          <w:p w:rsidR="000A0EF3" w:rsidRDefault="002345D6">
            <w:pPr>
              <w:pStyle w:val="TableParagraph"/>
              <w:spacing w:before="1" w:line="360" w:lineRule="auto"/>
              <w:ind w:left="108" w:right="240"/>
              <w:rPr>
                <w:b/>
                <w:sz w:val="24"/>
              </w:rPr>
            </w:pPr>
            <w:r>
              <w:rPr>
                <w:b/>
                <w:sz w:val="24"/>
              </w:rPr>
              <w:t>Что такое Родина? (региональный и местный</w:t>
            </w:r>
            <w:r>
              <w:rPr>
                <w:b/>
                <w:spacing w:val="-15"/>
                <w:sz w:val="24"/>
              </w:rPr>
              <w:t xml:space="preserve"> </w:t>
            </w:r>
            <w:r>
              <w:rPr>
                <w:b/>
                <w:sz w:val="24"/>
              </w:rPr>
              <w:t>компонент)</w:t>
            </w:r>
          </w:p>
        </w:tc>
        <w:tc>
          <w:tcPr>
            <w:tcW w:w="3235" w:type="dxa"/>
          </w:tcPr>
          <w:p w:rsidR="000A0EF3" w:rsidRDefault="002345D6">
            <w:pPr>
              <w:pStyle w:val="TableParagraph"/>
              <w:spacing w:line="360" w:lineRule="auto"/>
              <w:ind w:left="105" w:right="195"/>
              <w:jc w:val="both"/>
              <w:rPr>
                <w:sz w:val="24"/>
              </w:rPr>
            </w:pPr>
            <w:r>
              <w:rPr>
                <w:sz w:val="24"/>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w:t>
            </w:r>
          </w:p>
          <w:p w:rsidR="000A0EF3" w:rsidRDefault="002345D6">
            <w:pPr>
              <w:pStyle w:val="TableParagraph"/>
              <w:spacing w:line="276" w:lineRule="exact"/>
              <w:ind w:left="105"/>
              <w:jc w:val="both"/>
              <w:rPr>
                <w:sz w:val="24"/>
              </w:rPr>
            </w:pPr>
            <w:r>
              <w:rPr>
                <w:sz w:val="24"/>
              </w:rPr>
              <w:t>всего</w:t>
            </w:r>
            <w:r>
              <w:rPr>
                <w:spacing w:val="58"/>
                <w:sz w:val="24"/>
              </w:rPr>
              <w:t xml:space="preserve"> </w:t>
            </w:r>
            <w:r>
              <w:rPr>
                <w:sz w:val="24"/>
              </w:rPr>
              <w:t>то,</w:t>
            </w:r>
            <w:r>
              <w:rPr>
                <w:spacing w:val="59"/>
                <w:sz w:val="24"/>
              </w:rPr>
              <w:t xml:space="preserve"> </w:t>
            </w:r>
            <w:r>
              <w:rPr>
                <w:sz w:val="24"/>
              </w:rPr>
              <w:t>что</w:t>
            </w:r>
            <w:r>
              <w:rPr>
                <w:spacing w:val="62"/>
                <w:sz w:val="24"/>
              </w:rPr>
              <w:t xml:space="preserve"> </w:t>
            </w:r>
            <w:r>
              <w:rPr>
                <w:sz w:val="24"/>
              </w:rPr>
              <w:t>мы</w:t>
            </w:r>
            <w:r>
              <w:rPr>
                <w:spacing w:val="58"/>
                <w:sz w:val="24"/>
              </w:rPr>
              <w:t xml:space="preserve"> </w:t>
            </w:r>
            <w:r>
              <w:rPr>
                <w:sz w:val="24"/>
              </w:rPr>
              <w:t>любим</w:t>
            </w:r>
            <w:r>
              <w:rPr>
                <w:spacing w:val="59"/>
                <w:sz w:val="24"/>
              </w:rPr>
              <w:t xml:space="preserve"> </w:t>
            </w:r>
            <w:r>
              <w:rPr>
                <w:spacing w:val="-10"/>
                <w:sz w:val="24"/>
              </w:rPr>
              <w:t>и</w:t>
            </w:r>
          </w:p>
          <w:p w:rsidR="000A0EF3" w:rsidRDefault="002345D6">
            <w:pPr>
              <w:pStyle w:val="TableParagraph"/>
              <w:spacing w:before="133"/>
              <w:ind w:left="105"/>
              <w:jc w:val="both"/>
              <w:rPr>
                <w:sz w:val="24"/>
              </w:rPr>
            </w:pPr>
            <w:r>
              <w:rPr>
                <w:sz w:val="24"/>
              </w:rPr>
              <w:t xml:space="preserve">готовы </w:t>
            </w:r>
            <w:r>
              <w:rPr>
                <w:spacing w:val="-2"/>
                <w:sz w:val="24"/>
              </w:rPr>
              <w:t>защищать.</w:t>
            </w:r>
          </w:p>
        </w:tc>
        <w:tc>
          <w:tcPr>
            <w:tcW w:w="4248" w:type="dxa"/>
          </w:tcPr>
          <w:p w:rsidR="000A0EF3" w:rsidRDefault="002345D6">
            <w:pPr>
              <w:pStyle w:val="TableParagraph"/>
              <w:spacing w:line="360" w:lineRule="auto"/>
              <w:ind w:left="106" w:right="195"/>
              <w:jc w:val="both"/>
              <w:rPr>
                <w:sz w:val="24"/>
              </w:rPr>
            </w:pPr>
            <w:r>
              <w:rPr>
                <w:sz w:val="24"/>
              </w:rPr>
              <w:t>Участие</w:t>
            </w:r>
            <w:r>
              <w:rPr>
                <w:spacing w:val="-3"/>
                <w:sz w:val="24"/>
              </w:rPr>
              <w:t xml:space="preserve"> </w:t>
            </w:r>
            <w:r>
              <w:rPr>
                <w:sz w:val="24"/>
              </w:rPr>
              <w:t>в</w:t>
            </w:r>
            <w:r>
              <w:rPr>
                <w:spacing w:val="-2"/>
                <w:sz w:val="24"/>
              </w:rPr>
              <w:t xml:space="preserve"> </w:t>
            </w:r>
            <w:r>
              <w:rPr>
                <w:sz w:val="24"/>
              </w:rPr>
              <w:t>беседе</w:t>
            </w:r>
            <w:r>
              <w:rPr>
                <w:spacing w:val="-3"/>
                <w:sz w:val="24"/>
              </w:rPr>
              <w:t xml:space="preserve"> </w:t>
            </w:r>
            <w:r>
              <w:rPr>
                <w:sz w:val="24"/>
              </w:rPr>
              <w:t>о</w:t>
            </w:r>
            <w:r>
              <w:rPr>
                <w:spacing w:val="-2"/>
                <w:sz w:val="24"/>
              </w:rPr>
              <w:t xml:space="preserve"> </w:t>
            </w:r>
            <w:r>
              <w:rPr>
                <w:sz w:val="24"/>
              </w:rPr>
              <w:t>том,</w:t>
            </w:r>
            <w:r>
              <w:rPr>
                <w:spacing w:val="-2"/>
                <w:sz w:val="24"/>
              </w:rPr>
              <w:t xml:space="preserve"> </w:t>
            </w:r>
            <w:r>
              <w:rPr>
                <w:sz w:val="24"/>
              </w:rPr>
              <w:t>когда</w:t>
            </w:r>
            <w:r>
              <w:rPr>
                <w:spacing w:val="-3"/>
                <w:sz w:val="24"/>
              </w:rPr>
              <w:t xml:space="preserve"> </w:t>
            </w:r>
            <w:r>
              <w:rPr>
                <w:sz w:val="24"/>
              </w:rPr>
              <w:t>каждый из нас чувствовал гордость при виде государственных символов нашей страны. Какова региональная символика? Что означают элементы герба, флага?</w:t>
            </w:r>
          </w:p>
          <w:p w:rsidR="000A0EF3" w:rsidRDefault="002345D6">
            <w:pPr>
              <w:pStyle w:val="TableParagraph"/>
              <w:spacing w:line="362" w:lineRule="auto"/>
              <w:ind w:left="106" w:right="195"/>
              <w:jc w:val="both"/>
              <w:rPr>
                <w:sz w:val="24"/>
              </w:rPr>
            </w:pPr>
            <w:r>
              <w:rPr>
                <w:sz w:val="24"/>
              </w:rPr>
              <w:t>Знакомство с традициями народов, живущих на территории России.</w:t>
            </w:r>
          </w:p>
          <w:p w:rsidR="000A0EF3" w:rsidRDefault="002345D6">
            <w:pPr>
              <w:pStyle w:val="TableParagraph"/>
              <w:tabs>
                <w:tab w:val="left" w:pos="1967"/>
                <w:tab w:val="left" w:pos="3308"/>
              </w:tabs>
              <w:spacing w:line="360" w:lineRule="auto"/>
              <w:ind w:left="106" w:right="196"/>
              <w:jc w:val="both"/>
              <w:rPr>
                <w:sz w:val="24"/>
              </w:rPr>
            </w:pPr>
            <w:r>
              <w:rPr>
                <w:sz w:val="24"/>
              </w:rPr>
              <w:t xml:space="preserve">Участие в дискуссии о том, что </w:t>
            </w:r>
            <w:r>
              <w:rPr>
                <w:spacing w:val="-2"/>
                <w:sz w:val="24"/>
              </w:rPr>
              <w:t>объединяет</w:t>
            </w:r>
            <w:r>
              <w:rPr>
                <w:sz w:val="24"/>
              </w:rPr>
              <w:tab/>
            </w:r>
            <w:r>
              <w:rPr>
                <w:spacing w:val="-4"/>
                <w:sz w:val="24"/>
              </w:rPr>
              <w:t>людей</w:t>
            </w:r>
            <w:r>
              <w:rPr>
                <w:sz w:val="24"/>
              </w:rPr>
              <w:tab/>
            </w:r>
            <w:r>
              <w:rPr>
                <w:spacing w:val="-2"/>
                <w:sz w:val="24"/>
              </w:rPr>
              <w:t xml:space="preserve">разных </w:t>
            </w:r>
            <w:r>
              <w:rPr>
                <w:sz w:val="24"/>
              </w:rPr>
              <w:t>национальностей в одной стране, что им в этом помогает?</w:t>
            </w:r>
          </w:p>
        </w:tc>
      </w:tr>
      <w:tr w:rsidR="000A0EF3">
        <w:trPr>
          <w:trHeight w:val="3727"/>
        </w:trPr>
        <w:tc>
          <w:tcPr>
            <w:tcW w:w="2643" w:type="dxa"/>
          </w:tcPr>
          <w:p w:rsidR="000A0EF3" w:rsidRDefault="002345D6">
            <w:pPr>
              <w:pStyle w:val="TableParagraph"/>
              <w:spacing w:line="275" w:lineRule="exact"/>
              <w:ind w:left="108"/>
              <w:rPr>
                <w:b/>
                <w:sz w:val="24"/>
              </w:rPr>
            </w:pPr>
            <w:r>
              <w:rPr>
                <w:b/>
                <w:sz w:val="24"/>
              </w:rPr>
              <w:t>Мы</w:t>
            </w:r>
            <w:r>
              <w:rPr>
                <w:b/>
                <w:spacing w:val="-1"/>
                <w:sz w:val="24"/>
              </w:rPr>
              <w:t xml:space="preserve"> </w:t>
            </w:r>
            <w:r>
              <w:rPr>
                <w:b/>
                <w:spacing w:val="-2"/>
                <w:sz w:val="24"/>
              </w:rPr>
              <w:t>вместе</w:t>
            </w:r>
          </w:p>
        </w:tc>
        <w:tc>
          <w:tcPr>
            <w:tcW w:w="3235" w:type="dxa"/>
          </w:tcPr>
          <w:p w:rsidR="000A0EF3" w:rsidRDefault="002345D6">
            <w:pPr>
              <w:pStyle w:val="TableParagraph"/>
              <w:tabs>
                <w:tab w:val="left" w:pos="1679"/>
              </w:tabs>
              <w:spacing w:line="360" w:lineRule="auto"/>
              <w:ind w:left="105" w:right="195"/>
              <w:jc w:val="both"/>
              <w:rPr>
                <w:sz w:val="24"/>
              </w:rPr>
            </w:pPr>
            <w:r>
              <w:rPr>
                <w:sz w:val="24"/>
              </w:rPr>
              <w:t xml:space="preserve">История создания Красного </w:t>
            </w:r>
            <w:r>
              <w:rPr>
                <w:spacing w:val="-2"/>
                <w:sz w:val="24"/>
              </w:rPr>
              <w:t>Креста.</w:t>
            </w:r>
            <w:r>
              <w:rPr>
                <w:sz w:val="24"/>
              </w:rPr>
              <w:tab/>
            </w:r>
            <w:r>
              <w:rPr>
                <w:spacing w:val="-2"/>
                <w:sz w:val="24"/>
              </w:rPr>
              <w:t xml:space="preserve">Особенности </w:t>
            </w:r>
            <w:r>
              <w:rPr>
                <w:sz w:val="24"/>
              </w:rPr>
              <w:t>волонтерской</w:t>
            </w:r>
            <w:r>
              <w:rPr>
                <w:spacing w:val="-8"/>
                <w:sz w:val="24"/>
              </w:rPr>
              <w:t xml:space="preserve"> </w:t>
            </w:r>
            <w:r>
              <w:rPr>
                <w:sz w:val="24"/>
              </w:rPr>
              <w:t>деятельности. Волонтёрство в России</w:t>
            </w:r>
          </w:p>
        </w:tc>
        <w:tc>
          <w:tcPr>
            <w:tcW w:w="4248" w:type="dxa"/>
          </w:tcPr>
          <w:p w:rsidR="000A0EF3" w:rsidRDefault="002345D6">
            <w:pPr>
              <w:pStyle w:val="TableParagraph"/>
              <w:tabs>
                <w:tab w:val="left" w:pos="1984"/>
                <w:tab w:val="left" w:pos="3934"/>
              </w:tabs>
              <w:spacing w:line="360" w:lineRule="auto"/>
              <w:ind w:left="106" w:right="194"/>
              <w:jc w:val="both"/>
              <w:rPr>
                <w:sz w:val="24"/>
              </w:rPr>
            </w:pPr>
            <w:r>
              <w:rPr>
                <w:spacing w:val="-2"/>
                <w:sz w:val="24"/>
              </w:rPr>
              <w:t>Знакомство</w:t>
            </w:r>
            <w:r>
              <w:rPr>
                <w:sz w:val="24"/>
              </w:rPr>
              <w:tab/>
            </w:r>
            <w:r>
              <w:rPr>
                <w:spacing w:val="-2"/>
                <w:sz w:val="24"/>
              </w:rPr>
              <w:t>школьников</w:t>
            </w:r>
            <w:r>
              <w:rPr>
                <w:sz w:val="24"/>
              </w:rPr>
              <w:tab/>
            </w:r>
            <w:r>
              <w:rPr>
                <w:spacing w:val="-10"/>
                <w:sz w:val="24"/>
              </w:rPr>
              <w:t xml:space="preserve">с </w:t>
            </w:r>
            <w:r>
              <w:rPr>
                <w:sz w:val="24"/>
              </w:rPr>
              <w:t xml:space="preserve">информацией о создании в Международного Комитета Красного </w:t>
            </w:r>
            <w:r>
              <w:rPr>
                <w:spacing w:val="-2"/>
                <w:sz w:val="24"/>
              </w:rPr>
              <w:t>Креста.</w:t>
            </w:r>
          </w:p>
          <w:p w:rsidR="000A0EF3" w:rsidRDefault="002345D6">
            <w:pPr>
              <w:pStyle w:val="TableParagraph"/>
              <w:spacing w:line="360" w:lineRule="auto"/>
              <w:ind w:left="106" w:right="196"/>
              <w:jc w:val="both"/>
              <w:rPr>
                <w:sz w:val="24"/>
              </w:rPr>
            </w:pPr>
            <w:r>
              <w:rPr>
                <w:sz w:val="24"/>
              </w:rPr>
              <w:t>Участие в обсуждении вопроса: действительно ли создание именно этой организации можно считать началом волонтерского движения?</w:t>
            </w:r>
          </w:p>
          <w:p w:rsidR="000A0EF3" w:rsidRDefault="002345D6">
            <w:pPr>
              <w:pStyle w:val="TableParagraph"/>
              <w:ind w:left="106"/>
              <w:jc w:val="both"/>
              <w:rPr>
                <w:sz w:val="24"/>
              </w:rPr>
            </w:pPr>
            <w:r>
              <w:rPr>
                <w:sz w:val="24"/>
              </w:rPr>
              <w:t>Работа</w:t>
            </w:r>
            <w:r>
              <w:rPr>
                <w:spacing w:val="30"/>
                <w:sz w:val="24"/>
              </w:rPr>
              <w:t xml:space="preserve">  </w:t>
            </w:r>
            <w:r>
              <w:rPr>
                <w:sz w:val="24"/>
              </w:rPr>
              <w:t>в</w:t>
            </w:r>
            <w:r>
              <w:rPr>
                <w:spacing w:val="31"/>
                <w:sz w:val="24"/>
              </w:rPr>
              <w:t xml:space="preserve">  </w:t>
            </w:r>
            <w:r>
              <w:rPr>
                <w:sz w:val="24"/>
              </w:rPr>
              <w:t>группах</w:t>
            </w:r>
            <w:r>
              <w:rPr>
                <w:spacing w:val="32"/>
                <w:sz w:val="24"/>
              </w:rPr>
              <w:t xml:space="preserve">  </w:t>
            </w:r>
            <w:r>
              <w:rPr>
                <w:sz w:val="24"/>
              </w:rPr>
              <w:t>по</w:t>
            </w:r>
            <w:r>
              <w:rPr>
                <w:spacing w:val="30"/>
                <w:sz w:val="24"/>
              </w:rPr>
              <w:t xml:space="preserve">  </w:t>
            </w:r>
            <w:r>
              <w:rPr>
                <w:spacing w:val="-2"/>
                <w:sz w:val="24"/>
              </w:rPr>
              <w:t>составлению</w:t>
            </w:r>
          </w:p>
        </w:tc>
      </w:tr>
    </w:tbl>
    <w:p w:rsidR="000A0EF3" w:rsidRDefault="000A0EF3">
      <w:pPr>
        <w:jc w:val="both"/>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1655"/>
        </w:trPr>
        <w:tc>
          <w:tcPr>
            <w:tcW w:w="2643" w:type="dxa"/>
          </w:tcPr>
          <w:p w:rsidR="000A0EF3" w:rsidRDefault="000A0EF3">
            <w:pPr>
              <w:pStyle w:val="TableParagraph"/>
              <w:rPr>
                <w:sz w:val="24"/>
              </w:rPr>
            </w:pPr>
          </w:p>
        </w:tc>
        <w:tc>
          <w:tcPr>
            <w:tcW w:w="3235" w:type="dxa"/>
          </w:tcPr>
          <w:p w:rsidR="000A0EF3" w:rsidRDefault="000A0EF3">
            <w:pPr>
              <w:pStyle w:val="TableParagraph"/>
              <w:rPr>
                <w:sz w:val="24"/>
              </w:rPr>
            </w:pPr>
          </w:p>
        </w:tc>
        <w:tc>
          <w:tcPr>
            <w:tcW w:w="4248" w:type="dxa"/>
          </w:tcPr>
          <w:p w:rsidR="000A0EF3" w:rsidRDefault="002345D6">
            <w:pPr>
              <w:pStyle w:val="TableParagraph"/>
              <w:tabs>
                <w:tab w:val="left" w:pos="1017"/>
                <w:tab w:val="left" w:pos="2634"/>
              </w:tabs>
              <w:spacing w:line="360" w:lineRule="auto"/>
              <w:ind w:left="106" w:right="196"/>
              <w:rPr>
                <w:sz w:val="24"/>
              </w:rPr>
            </w:pPr>
            <w:r>
              <w:rPr>
                <w:spacing w:val="-2"/>
                <w:sz w:val="24"/>
              </w:rPr>
              <w:t>списка</w:t>
            </w:r>
            <w:r>
              <w:rPr>
                <w:sz w:val="24"/>
              </w:rPr>
              <w:tab/>
            </w:r>
            <w:r>
              <w:rPr>
                <w:spacing w:val="-2"/>
                <w:sz w:val="24"/>
              </w:rPr>
              <w:t>особенностей</w:t>
            </w:r>
            <w:r>
              <w:rPr>
                <w:sz w:val="24"/>
              </w:rPr>
              <w:tab/>
            </w:r>
            <w:r>
              <w:rPr>
                <w:spacing w:val="-2"/>
                <w:sz w:val="24"/>
              </w:rPr>
              <w:t>волонтерской деятельности.</w:t>
            </w:r>
          </w:p>
          <w:p w:rsidR="000A0EF3" w:rsidRDefault="002345D6">
            <w:pPr>
              <w:pStyle w:val="TableParagraph"/>
              <w:tabs>
                <w:tab w:val="left" w:pos="1077"/>
                <w:tab w:val="left" w:pos="2468"/>
                <w:tab w:val="left" w:pos="2984"/>
                <w:tab w:val="left" w:pos="3919"/>
              </w:tabs>
              <w:ind w:left="106"/>
              <w:rPr>
                <w:sz w:val="24"/>
              </w:rPr>
            </w:pPr>
            <w:r>
              <w:rPr>
                <w:spacing w:val="-2"/>
                <w:sz w:val="24"/>
              </w:rPr>
              <w:t>Обмен</w:t>
            </w:r>
            <w:r>
              <w:rPr>
                <w:sz w:val="24"/>
              </w:rPr>
              <w:tab/>
            </w:r>
            <w:r>
              <w:rPr>
                <w:spacing w:val="-2"/>
                <w:sz w:val="24"/>
              </w:rPr>
              <w:t>историями</w:t>
            </w:r>
            <w:r>
              <w:rPr>
                <w:sz w:val="24"/>
              </w:rPr>
              <w:tab/>
            </w:r>
            <w:r>
              <w:rPr>
                <w:spacing w:val="-5"/>
                <w:sz w:val="24"/>
              </w:rPr>
              <w:t>из</w:t>
            </w:r>
            <w:r>
              <w:rPr>
                <w:sz w:val="24"/>
              </w:rPr>
              <w:tab/>
            </w:r>
            <w:r>
              <w:rPr>
                <w:spacing w:val="-4"/>
                <w:sz w:val="24"/>
              </w:rPr>
              <w:t>жизни</w:t>
            </w:r>
            <w:r>
              <w:rPr>
                <w:sz w:val="24"/>
              </w:rPr>
              <w:tab/>
            </w:r>
            <w:r>
              <w:rPr>
                <w:spacing w:val="-10"/>
                <w:sz w:val="24"/>
              </w:rPr>
              <w:t>о</w:t>
            </w:r>
          </w:p>
          <w:p w:rsidR="000A0EF3" w:rsidRDefault="002345D6">
            <w:pPr>
              <w:pStyle w:val="TableParagraph"/>
              <w:spacing w:before="131"/>
              <w:ind w:left="106"/>
              <w:rPr>
                <w:sz w:val="24"/>
              </w:rPr>
            </w:pPr>
            <w:r>
              <w:rPr>
                <w:sz w:val="24"/>
              </w:rPr>
              <w:t>волонтёрской</w:t>
            </w:r>
            <w:r>
              <w:rPr>
                <w:spacing w:val="-4"/>
                <w:sz w:val="24"/>
              </w:rPr>
              <w:t xml:space="preserve"> </w:t>
            </w:r>
            <w:r>
              <w:rPr>
                <w:spacing w:val="-2"/>
                <w:sz w:val="24"/>
              </w:rPr>
              <w:t>деятельности</w:t>
            </w:r>
          </w:p>
        </w:tc>
      </w:tr>
      <w:tr w:rsidR="000A0EF3">
        <w:trPr>
          <w:trHeight w:val="5381"/>
        </w:trPr>
        <w:tc>
          <w:tcPr>
            <w:tcW w:w="2643" w:type="dxa"/>
          </w:tcPr>
          <w:p w:rsidR="000A0EF3" w:rsidRDefault="002345D6">
            <w:pPr>
              <w:pStyle w:val="TableParagraph"/>
              <w:spacing w:line="360" w:lineRule="auto"/>
              <w:ind w:left="108" w:right="230"/>
              <w:rPr>
                <w:b/>
                <w:sz w:val="24"/>
              </w:rPr>
            </w:pPr>
            <w:r>
              <w:rPr>
                <w:b/>
                <w:sz w:val="24"/>
              </w:rPr>
              <w:t>Главный</w:t>
            </w:r>
            <w:r>
              <w:rPr>
                <w:b/>
                <w:spacing w:val="-15"/>
                <w:sz w:val="24"/>
              </w:rPr>
              <w:t xml:space="preserve"> </w:t>
            </w:r>
            <w:r>
              <w:rPr>
                <w:b/>
                <w:sz w:val="24"/>
              </w:rPr>
              <w:t xml:space="preserve">закон </w:t>
            </w:r>
            <w:r>
              <w:rPr>
                <w:b/>
                <w:spacing w:val="-2"/>
                <w:sz w:val="24"/>
              </w:rPr>
              <w:t>страны</w:t>
            </w:r>
          </w:p>
        </w:tc>
        <w:tc>
          <w:tcPr>
            <w:tcW w:w="3235" w:type="dxa"/>
          </w:tcPr>
          <w:p w:rsidR="000A0EF3" w:rsidRDefault="002345D6">
            <w:pPr>
              <w:pStyle w:val="TableParagraph"/>
              <w:tabs>
                <w:tab w:val="left" w:pos="1115"/>
                <w:tab w:val="left" w:pos="1235"/>
                <w:tab w:val="left" w:pos="1787"/>
                <w:tab w:val="left" w:pos="2305"/>
              </w:tabs>
              <w:spacing w:line="360" w:lineRule="auto"/>
              <w:ind w:left="105" w:right="196" w:hanging="3"/>
              <w:jc w:val="center"/>
              <w:rPr>
                <w:sz w:val="24"/>
              </w:rPr>
            </w:pPr>
            <w:r>
              <w:rPr>
                <w:sz w:val="24"/>
              </w:rPr>
              <w:t>Значение</w:t>
            </w:r>
            <w:r>
              <w:rPr>
                <w:spacing w:val="40"/>
                <w:sz w:val="24"/>
              </w:rPr>
              <w:t xml:space="preserve"> </w:t>
            </w:r>
            <w:r>
              <w:rPr>
                <w:sz w:val="24"/>
              </w:rPr>
              <w:t>Конституции</w:t>
            </w:r>
            <w:r>
              <w:rPr>
                <w:spacing w:val="40"/>
                <w:sz w:val="24"/>
              </w:rPr>
              <w:t xml:space="preserve"> </w:t>
            </w:r>
            <w:r>
              <w:rPr>
                <w:sz w:val="24"/>
              </w:rPr>
              <w:t xml:space="preserve">для </w:t>
            </w:r>
            <w:r>
              <w:rPr>
                <w:spacing w:val="-2"/>
                <w:sz w:val="24"/>
              </w:rPr>
              <w:t>граждан</w:t>
            </w:r>
            <w:r>
              <w:rPr>
                <w:sz w:val="24"/>
              </w:rPr>
              <w:tab/>
            </w:r>
            <w:r>
              <w:rPr>
                <w:sz w:val="24"/>
              </w:rPr>
              <w:tab/>
            </w:r>
            <w:r>
              <w:rPr>
                <w:spacing w:val="-2"/>
                <w:sz w:val="24"/>
              </w:rPr>
              <w:t>страны.</w:t>
            </w:r>
            <w:r>
              <w:rPr>
                <w:sz w:val="24"/>
              </w:rPr>
              <w:tab/>
            </w:r>
            <w:r>
              <w:rPr>
                <w:spacing w:val="-2"/>
                <w:sz w:val="24"/>
              </w:rPr>
              <w:t xml:space="preserve">Знание </w:t>
            </w:r>
            <w:r>
              <w:rPr>
                <w:spacing w:val="-4"/>
                <w:sz w:val="24"/>
              </w:rPr>
              <w:t>прав</w:t>
            </w:r>
            <w:r>
              <w:rPr>
                <w:sz w:val="24"/>
              </w:rPr>
              <w:tab/>
            </w:r>
            <w:r>
              <w:rPr>
                <w:spacing w:val="-10"/>
                <w:sz w:val="24"/>
              </w:rPr>
              <w:t>и</w:t>
            </w:r>
            <w:r>
              <w:rPr>
                <w:sz w:val="24"/>
              </w:rPr>
              <w:tab/>
            </w:r>
            <w:r>
              <w:rPr>
                <w:sz w:val="24"/>
              </w:rPr>
              <w:tab/>
            </w:r>
            <w:r>
              <w:rPr>
                <w:spacing w:val="-2"/>
                <w:sz w:val="24"/>
              </w:rPr>
              <w:t>выполнение обязанностей.</w:t>
            </w:r>
          </w:p>
          <w:p w:rsidR="000A0EF3" w:rsidRDefault="002345D6">
            <w:pPr>
              <w:pStyle w:val="TableParagraph"/>
              <w:tabs>
                <w:tab w:val="left" w:pos="2148"/>
                <w:tab w:val="left" w:pos="2698"/>
              </w:tabs>
              <w:spacing w:line="360" w:lineRule="auto"/>
              <w:ind w:left="105" w:right="196"/>
              <w:rPr>
                <w:sz w:val="24"/>
              </w:rPr>
            </w:pPr>
            <w:r>
              <w:rPr>
                <w:spacing w:val="-2"/>
                <w:sz w:val="24"/>
              </w:rPr>
              <w:t>Ответственность</w:t>
            </w:r>
            <w:r>
              <w:rPr>
                <w:sz w:val="24"/>
              </w:rPr>
              <w:tab/>
            </w:r>
            <w:r>
              <w:rPr>
                <w:spacing w:val="-10"/>
                <w:sz w:val="24"/>
              </w:rPr>
              <w:t>—</w:t>
            </w:r>
            <w:r>
              <w:rPr>
                <w:sz w:val="24"/>
              </w:rPr>
              <w:tab/>
            </w:r>
            <w:r>
              <w:rPr>
                <w:spacing w:val="-4"/>
                <w:sz w:val="24"/>
              </w:rPr>
              <w:t xml:space="preserve">это </w:t>
            </w:r>
            <w:r>
              <w:rPr>
                <w:sz w:val="24"/>
              </w:rPr>
              <w:t>осознанное поведение</w:t>
            </w:r>
          </w:p>
        </w:tc>
        <w:tc>
          <w:tcPr>
            <w:tcW w:w="4248" w:type="dxa"/>
          </w:tcPr>
          <w:p w:rsidR="000A0EF3" w:rsidRDefault="002345D6">
            <w:pPr>
              <w:pStyle w:val="TableParagraph"/>
              <w:spacing w:line="360" w:lineRule="auto"/>
              <w:ind w:left="106" w:right="198"/>
              <w:jc w:val="both"/>
              <w:rPr>
                <w:sz w:val="24"/>
              </w:rPr>
            </w:pPr>
            <w:r>
              <w:rPr>
                <w:sz w:val="24"/>
              </w:rPr>
              <w:t>Участие во вступительной беседе о значении слова «конституция» и о жизни без конституции.</w:t>
            </w:r>
          </w:p>
          <w:p w:rsidR="000A0EF3" w:rsidRDefault="002345D6">
            <w:pPr>
              <w:pStyle w:val="TableParagraph"/>
              <w:spacing w:line="360" w:lineRule="auto"/>
              <w:ind w:left="106" w:right="195"/>
              <w:jc w:val="both"/>
              <w:rPr>
                <w:sz w:val="24"/>
              </w:rPr>
            </w:pPr>
            <w:r>
              <w:rPr>
                <w:sz w:val="24"/>
              </w:rPr>
              <w:t>Участие в обсуждении ситуаций, в которых было нарушение прав или невыполнение обязанностей.</w:t>
            </w:r>
          </w:p>
          <w:p w:rsidR="000A0EF3" w:rsidRDefault="002345D6">
            <w:pPr>
              <w:pStyle w:val="TableParagraph"/>
              <w:tabs>
                <w:tab w:val="left" w:pos="1231"/>
                <w:tab w:val="left" w:pos="1353"/>
                <w:tab w:val="left" w:pos="1627"/>
                <w:tab w:val="left" w:pos="1881"/>
                <w:tab w:val="left" w:pos="2068"/>
                <w:tab w:val="left" w:pos="2361"/>
                <w:tab w:val="left" w:pos="2823"/>
                <w:tab w:val="left" w:pos="3208"/>
                <w:tab w:val="left" w:pos="3496"/>
              </w:tabs>
              <w:spacing w:line="360" w:lineRule="auto"/>
              <w:ind w:left="106" w:right="194"/>
              <w:rPr>
                <w:sz w:val="24"/>
              </w:rPr>
            </w:pPr>
            <w:r>
              <w:rPr>
                <w:spacing w:val="-2"/>
                <w:sz w:val="24"/>
              </w:rPr>
              <w:t>Участие</w:t>
            </w:r>
            <w:r>
              <w:rPr>
                <w:sz w:val="24"/>
              </w:rPr>
              <w:tab/>
            </w:r>
            <w:r>
              <w:rPr>
                <w:spacing w:val="-10"/>
                <w:sz w:val="24"/>
              </w:rPr>
              <w:t>в</w:t>
            </w:r>
            <w:r>
              <w:rPr>
                <w:sz w:val="24"/>
              </w:rPr>
              <w:tab/>
            </w:r>
            <w:r>
              <w:rPr>
                <w:sz w:val="24"/>
              </w:rPr>
              <w:tab/>
            </w:r>
            <w:r>
              <w:rPr>
                <w:spacing w:val="-4"/>
                <w:sz w:val="24"/>
              </w:rPr>
              <w:t>игре</w:t>
            </w:r>
            <w:r>
              <w:rPr>
                <w:sz w:val="24"/>
              </w:rPr>
              <w:tab/>
            </w:r>
            <w:r>
              <w:rPr>
                <w:sz w:val="24"/>
              </w:rPr>
              <w:tab/>
            </w:r>
            <w:r>
              <w:rPr>
                <w:spacing w:val="-54"/>
                <w:sz w:val="24"/>
              </w:rPr>
              <w:t xml:space="preserve"> </w:t>
            </w:r>
            <w:r>
              <w:rPr>
                <w:spacing w:val="-2"/>
                <w:sz w:val="24"/>
              </w:rPr>
              <w:t>«Незаконченное предложение»,</w:t>
            </w:r>
            <w:r>
              <w:rPr>
                <w:sz w:val="24"/>
              </w:rPr>
              <w:tab/>
            </w:r>
            <w:r>
              <w:rPr>
                <w:sz w:val="24"/>
              </w:rPr>
              <w:tab/>
            </w:r>
            <w:r>
              <w:rPr>
                <w:spacing w:val="-6"/>
                <w:sz w:val="24"/>
              </w:rPr>
              <w:t>во</w:t>
            </w:r>
            <w:r>
              <w:rPr>
                <w:sz w:val="24"/>
              </w:rPr>
              <w:tab/>
            </w:r>
            <w:r>
              <w:rPr>
                <w:spacing w:val="-4"/>
                <w:sz w:val="24"/>
              </w:rPr>
              <w:t>время</w:t>
            </w:r>
            <w:r>
              <w:rPr>
                <w:sz w:val="24"/>
              </w:rPr>
              <w:tab/>
            </w:r>
            <w:r>
              <w:rPr>
                <w:spacing w:val="-2"/>
                <w:sz w:val="24"/>
              </w:rPr>
              <w:t>которой каждый</w:t>
            </w:r>
            <w:r>
              <w:rPr>
                <w:sz w:val="24"/>
              </w:rPr>
              <w:tab/>
            </w:r>
            <w:r>
              <w:rPr>
                <w:sz w:val="24"/>
              </w:rPr>
              <w:tab/>
            </w:r>
            <w:r>
              <w:rPr>
                <w:spacing w:val="-2"/>
                <w:sz w:val="24"/>
              </w:rPr>
              <w:t>школьник</w:t>
            </w:r>
            <w:r>
              <w:rPr>
                <w:sz w:val="24"/>
              </w:rPr>
              <w:tab/>
            </w:r>
            <w:r>
              <w:rPr>
                <w:spacing w:val="-2"/>
                <w:sz w:val="24"/>
              </w:rPr>
              <w:t>продолжает предложение</w:t>
            </w:r>
            <w:r>
              <w:rPr>
                <w:sz w:val="24"/>
              </w:rPr>
              <w:tab/>
            </w:r>
            <w:r>
              <w:rPr>
                <w:sz w:val="24"/>
              </w:rPr>
              <w:tab/>
            </w:r>
            <w:r>
              <w:rPr>
                <w:sz w:val="24"/>
              </w:rPr>
              <w:tab/>
            </w:r>
            <w:r>
              <w:rPr>
                <w:spacing w:val="-2"/>
                <w:sz w:val="24"/>
              </w:rPr>
              <w:t>«Нужно</w:t>
            </w:r>
            <w:r>
              <w:rPr>
                <w:sz w:val="24"/>
              </w:rPr>
              <w:tab/>
            </w:r>
            <w:r>
              <w:rPr>
                <w:sz w:val="24"/>
              </w:rPr>
              <w:tab/>
            </w:r>
            <w:r>
              <w:rPr>
                <w:spacing w:val="-4"/>
                <w:sz w:val="24"/>
              </w:rPr>
              <w:t xml:space="preserve">знать </w:t>
            </w:r>
            <w:r>
              <w:rPr>
                <w:sz w:val="24"/>
              </w:rPr>
              <w:t>Конституцию, потому что…»</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дискуссии</w:t>
            </w:r>
            <w:r>
              <w:rPr>
                <w:spacing w:val="40"/>
                <w:sz w:val="24"/>
              </w:rPr>
              <w:t xml:space="preserve"> </w:t>
            </w:r>
            <w:r>
              <w:rPr>
                <w:sz w:val="24"/>
              </w:rPr>
              <w:t>об</w:t>
            </w:r>
            <w:r>
              <w:rPr>
                <w:spacing w:val="40"/>
                <w:sz w:val="24"/>
              </w:rPr>
              <w:t xml:space="preserve"> </w:t>
            </w:r>
            <w:r>
              <w:rPr>
                <w:sz w:val="24"/>
              </w:rPr>
              <w:t>осознанном</w:t>
            </w:r>
          </w:p>
          <w:p w:rsidR="000A0EF3" w:rsidRDefault="002345D6">
            <w:pPr>
              <w:pStyle w:val="TableParagraph"/>
              <w:ind w:left="106"/>
              <w:rPr>
                <w:sz w:val="24"/>
              </w:rPr>
            </w:pPr>
            <w:r>
              <w:rPr>
                <w:sz w:val="24"/>
              </w:rPr>
              <w:t>поведении</w:t>
            </w:r>
            <w:r>
              <w:rPr>
                <w:spacing w:val="-6"/>
                <w:sz w:val="24"/>
              </w:rPr>
              <w:t xml:space="preserve"> </w:t>
            </w:r>
            <w:r>
              <w:rPr>
                <w:sz w:val="24"/>
              </w:rPr>
              <w:t>и</w:t>
            </w:r>
            <w:r>
              <w:rPr>
                <w:spacing w:val="-2"/>
                <w:sz w:val="24"/>
              </w:rPr>
              <w:t xml:space="preserve"> </w:t>
            </w:r>
            <w:r>
              <w:rPr>
                <w:sz w:val="24"/>
              </w:rPr>
              <w:t>личной</w:t>
            </w:r>
            <w:r>
              <w:rPr>
                <w:spacing w:val="-1"/>
                <w:sz w:val="24"/>
              </w:rPr>
              <w:t xml:space="preserve"> </w:t>
            </w:r>
            <w:r>
              <w:rPr>
                <w:spacing w:val="-2"/>
                <w:sz w:val="24"/>
              </w:rPr>
              <w:t>ответственности</w:t>
            </w:r>
          </w:p>
        </w:tc>
      </w:tr>
      <w:tr w:rsidR="000A0EF3">
        <w:trPr>
          <w:trHeight w:val="4139"/>
        </w:trPr>
        <w:tc>
          <w:tcPr>
            <w:tcW w:w="2643" w:type="dxa"/>
          </w:tcPr>
          <w:p w:rsidR="000A0EF3" w:rsidRDefault="002345D6">
            <w:pPr>
              <w:pStyle w:val="TableParagraph"/>
              <w:spacing w:before="1" w:line="360" w:lineRule="auto"/>
              <w:ind w:left="108" w:right="1012"/>
              <w:rPr>
                <w:b/>
                <w:sz w:val="24"/>
              </w:rPr>
            </w:pPr>
            <w:r>
              <w:rPr>
                <w:b/>
                <w:sz w:val="24"/>
              </w:rPr>
              <w:t>Герои</w:t>
            </w:r>
            <w:r>
              <w:rPr>
                <w:b/>
                <w:spacing w:val="-15"/>
                <w:sz w:val="24"/>
              </w:rPr>
              <w:t xml:space="preserve"> </w:t>
            </w:r>
            <w:r>
              <w:rPr>
                <w:b/>
                <w:sz w:val="24"/>
              </w:rPr>
              <w:t xml:space="preserve">нашего </w:t>
            </w:r>
            <w:r>
              <w:rPr>
                <w:b/>
                <w:spacing w:val="-2"/>
                <w:sz w:val="24"/>
              </w:rPr>
              <w:t>времени</w:t>
            </w:r>
          </w:p>
        </w:tc>
        <w:tc>
          <w:tcPr>
            <w:tcW w:w="3235" w:type="dxa"/>
          </w:tcPr>
          <w:p w:rsidR="000A0EF3" w:rsidRDefault="002345D6">
            <w:pPr>
              <w:pStyle w:val="TableParagraph"/>
              <w:spacing w:line="360" w:lineRule="auto"/>
              <w:ind w:left="105" w:right="196"/>
              <w:jc w:val="both"/>
              <w:rPr>
                <w:sz w:val="24"/>
              </w:rPr>
            </w:pPr>
            <w:r>
              <w:rPr>
                <w:sz w:val="24"/>
              </w:rPr>
              <w:t xml:space="preserve">Россия — страна с героическим прошлым. Современные герои — кто они? Россия начинается с </w:t>
            </w:r>
            <w:r>
              <w:rPr>
                <w:spacing w:val="-4"/>
                <w:sz w:val="24"/>
              </w:rPr>
              <w:t>меня?</w:t>
            </w:r>
          </w:p>
        </w:tc>
        <w:tc>
          <w:tcPr>
            <w:tcW w:w="4248" w:type="dxa"/>
          </w:tcPr>
          <w:p w:rsidR="000A0EF3" w:rsidRDefault="002345D6">
            <w:pPr>
              <w:pStyle w:val="TableParagraph"/>
              <w:spacing w:line="360" w:lineRule="auto"/>
              <w:ind w:left="106" w:right="196"/>
              <w:jc w:val="both"/>
              <w:rPr>
                <w:sz w:val="24"/>
              </w:rPr>
            </w:pPr>
            <w:r>
              <w:rPr>
                <w:sz w:val="24"/>
              </w:rPr>
              <w:t>Участие во вступительной беседе о непростой судьбе нашей страны, о войнах, которые выпали на долю народа и о героизме тех, кто вставал на ее защиту.</w:t>
            </w:r>
          </w:p>
          <w:p w:rsidR="000A0EF3" w:rsidRDefault="002345D6">
            <w:pPr>
              <w:pStyle w:val="TableParagraph"/>
              <w:spacing w:line="360" w:lineRule="auto"/>
              <w:ind w:left="106" w:right="200"/>
              <w:jc w:val="both"/>
              <w:rPr>
                <w:sz w:val="24"/>
              </w:rPr>
            </w:pPr>
            <w:r>
              <w:rPr>
                <w:sz w:val="24"/>
              </w:rPr>
              <w:t>Участие в дискуссии о том, есть ли место героизму сегодня?</w:t>
            </w:r>
          </w:p>
          <w:p w:rsidR="000A0EF3" w:rsidRDefault="002345D6">
            <w:pPr>
              <w:pStyle w:val="TableParagraph"/>
              <w:spacing w:line="360" w:lineRule="auto"/>
              <w:ind w:left="106" w:right="199"/>
              <w:jc w:val="both"/>
              <w:rPr>
                <w:sz w:val="24"/>
              </w:rPr>
            </w:pPr>
            <w:r>
              <w:rPr>
                <w:sz w:val="24"/>
              </w:rPr>
              <w:t>Обсуждение мнений школьников. Участие</w:t>
            </w:r>
            <w:r>
              <w:rPr>
                <w:spacing w:val="73"/>
                <w:w w:val="150"/>
                <w:sz w:val="24"/>
              </w:rPr>
              <w:t xml:space="preserve">   </w:t>
            </w:r>
            <w:r>
              <w:rPr>
                <w:sz w:val="24"/>
              </w:rPr>
              <w:t>в</w:t>
            </w:r>
            <w:r>
              <w:rPr>
                <w:spacing w:val="73"/>
                <w:w w:val="150"/>
                <w:sz w:val="24"/>
              </w:rPr>
              <w:t xml:space="preserve">   </w:t>
            </w:r>
            <w:r>
              <w:rPr>
                <w:sz w:val="24"/>
              </w:rPr>
              <w:t>игре</w:t>
            </w:r>
            <w:r>
              <w:rPr>
                <w:spacing w:val="75"/>
                <w:w w:val="150"/>
                <w:sz w:val="24"/>
              </w:rPr>
              <w:t xml:space="preserve">   </w:t>
            </w:r>
            <w:r>
              <w:rPr>
                <w:spacing w:val="-2"/>
                <w:sz w:val="24"/>
              </w:rPr>
              <w:t>«Качества</w:t>
            </w:r>
          </w:p>
          <w:p w:rsidR="000A0EF3" w:rsidRDefault="002345D6">
            <w:pPr>
              <w:pStyle w:val="TableParagraph"/>
              <w:ind w:left="106"/>
              <w:jc w:val="both"/>
              <w:rPr>
                <w:sz w:val="24"/>
              </w:rPr>
            </w:pPr>
            <w:r>
              <w:rPr>
                <w:sz w:val="24"/>
              </w:rPr>
              <w:t>современного</w:t>
            </w:r>
            <w:r>
              <w:rPr>
                <w:spacing w:val="-3"/>
                <w:sz w:val="24"/>
              </w:rPr>
              <w:t xml:space="preserve"> </w:t>
            </w:r>
            <w:r>
              <w:rPr>
                <w:spacing w:val="-2"/>
                <w:sz w:val="24"/>
              </w:rPr>
              <w:t>героя»</w:t>
            </w:r>
          </w:p>
        </w:tc>
      </w:tr>
      <w:tr w:rsidR="000A0EF3">
        <w:trPr>
          <w:trHeight w:val="3314"/>
        </w:trPr>
        <w:tc>
          <w:tcPr>
            <w:tcW w:w="2643" w:type="dxa"/>
          </w:tcPr>
          <w:p w:rsidR="000A0EF3" w:rsidRDefault="002345D6">
            <w:pPr>
              <w:pStyle w:val="TableParagraph"/>
              <w:spacing w:before="1" w:line="360" w:lineRule="auto"/>
              <w:ind w:left="108" w:right="360"/>
              <w:rPr>
                <w:b/>
                <w:sz w:val="24"/>
              </w:rPr>
            </w:pPr>
            <w:r>
              <w:rPr>
                <w:b/>
                <w:spacing w:val="-2"/>
                <w:sz w:val="24"/>
              </w:rPr>
              <w:t xml:space="preserve">Новогодние </w:t>
            </w:r>
            <w:r>
              <w:rPr>
                <w:b/>
                <w:sz w:val="24"/>
              </w:rPr>
              <w:t>семейные</w:t>
            </w:r>
            <w:r>
              <w:rPr>
                <w:b/>
                <w:spacing w:val="-15"/>
                <w:sz w:val="24"/>
              </w:rPr>
              <w:t xml:space="preserve"> </w:t>
            </w:r>
            <w:r>
              <w:rPr>
                <w:b/>
                <w:sz w:val="24"/>
              </w:rPr>
              <w:t xml:space="preserve">традиции разных народов </w:t>
            </w:r>
            <w:r>
              <w:rPr>
                <w:b/>
                <w:spacing w:val="-2"/>
                <w:sz w:val="24"/>
              </w:rPr>
              <w:t>России</w:t>
            </w:r>
          </w:p>
        </w:tc>
        <w:tc>
          <w:tcPr>
            <w:tcW w:w="3235" w:type="dxa"/>
          </w:tcPr>
          <w:p w:rsidR="000A0EF3" w:rsidRDefault="002345D6">
            <w:pPr>
              <w:pStyle w:val="TableParagraph"/>
              <w:tabs>
                <w:tab w:val="left" w:pos="1794"/>
                <w:tab w:val="left" w:pos="1996"/>
              </w:tabs>
              <w:spacing w:line="360" w:lineRule="auto"/>
              <w:ind w:left="105" w:right="192"/>
              <w:jc w:val="both"/>
              <w:rPr>
                <w:sz w:val="24"/>
              </w:rPr>
            </w:pPr>
            <w:r>
              <w:rPr>
                <w:sz w:val="24"/>
              </w:rPr>
              <w:t>Новый</w:t>
            </w:r>
            <w:r>
              <w:rPr>
                <w:spacing w:val="-7"/>
                <w:sz w:val="24"/>
              </w:rPr>
              <w:t xml:space="preserve"> </w:t>
            </w:r>
            <w:r>
              <w:rPr>
                <w:sz w:val="24"/>
              </w:rPr>
              <w:t>год</w:t>
            </w:r>
            <w:r>
              <w:rPr>
                <w:spacing w:val="-7"/>
                <w:sz w:val="24"/>
              </w:rPr>
              <w:t xml:space="preserve"> </w:t>
            </w:r>
            <w:r>
              <w:rPr>
                <w:sz w:val="24"/>
              </w:rPr>
              <w:t>—</w:t>
            </w:r>
            <w:r>
              <w:rPr>
                <w:spacing w:val="-8"/>
                <w:sz w:val="24"/>
              </w:rPr>
              <w:t xml:space="preserve"> </w:t>
            </w:r>
            <w:r>
              <w:rPr>
                <w:sz w:val="24"/>
              </w:rPr>
              <w:t>праздник</w:t>
            </w:r>
            <w:r>
              <w:rPr>
                <w:spacing w:val="-9"/>
                <w:sz w:val="24"/>
              </w:rPr>
              <w:t xml:space="preserve"> </w:t>
            </w:r>
            <w:r>
              <w:rPr>
                <w:sz w:val="24"/>
              </w:rPr>
              <w:t xml:space="preserve">всей </w:t>
            </w:r>
            <w:r>
              <w:rPr>
                <w:spacing w:val="-2"/>
                <w:sz w:val="24"/>
              </w:rPr>
              <w:t>семьи.</w:t>
            </w:r>
            <w:r>
              <w:rPr>
                <w:sz w:val="24"/>
              </w:rPr>
              <w:tab/>
            </w:r>
            <w:r>
              <w:rPr>
                <w:spacing w:val="-2"/>
                <w:sz w:val="24"/>
              </w:rPr>
              <w:t>Новогодние семейные</w:t>
            </w:r>
            <w:r>
              <w:rPr>
                <w:sz w:val="24"/>
              </w:rPr>
              <w:tab/>
            </w:r>
            <w:r>
              <w:rPr>
                <w:sz w:val="24"/>
              </w:rPr>
              <w:tab/>
            </w:r>
            <w:r>
              <w:rPr>
                <w:spacing w:val="-2"/>
                <w:sz w:val="24"/>
              </w:rPr>
              <w:t xml:space="preserve">традиции. </w:t>
            </w:r>
            <w:r>
              <w:rPr>
                <w:sz w:val="24"/>
              </w:rPr>
              <w:t>Новогодние приметы.</w:t>
            </w:r>
          </w:p>
          <w:p w:rsidR="000A0EF3" w:rsidRDefault="002345D6">
            <w:pPr>
              <w:pStyle w:val="TableParagraph"/>
              <w:tabs>
                <w:tab w:val="left" w:pos="2060"/>
              </w:tabs>
              <w:spacing w:line="360" w:lineRule="auto"/>
              <w:ind w:left="105" w:right="194"/>
              <w:jc w:val="both"/>
              <w:rPr>
                <w:sz w:val="24"/>
              </w:rPr>
            </w:pPr>
            <w:r>
              <w:rPr>
                <w:spacing w:val="-2"/>
                <w:sz w:val="24"/>
              </w:rPr>
              <w:t>Различные</w:t>
            </w:r>
            <w:r>
              <w:rPr>
                <w:sz w:val="24"/>
              </w:rPr>
              <w:tab/>
            </w:r>
            <w:r>
              <w:rPr>
                <w:spacing w:val="-2"/>
                <w:sz w:val="24"/>
              </w:rPr>
              <w:t xml:space="preserve">традиции </w:t>
            </w:r>
            <w:r>
              <w:rPr>
                <w:sz w:val="24"/>
              </w:rPr>
              <w:t>встречи Нового года у разных народов России.</w:t>
            </w:r>
          </w:p>
        </w:tc>
        <w:tc>
          <w:tcPr>
            <w:tcW w:w="4248" w:type="dxa"/>
          </w:tcPr>
          <w:p w:rsidR="000A0EF3" w:rsidRDefault="002345D6">
            <w:pPr>
              <w:pStyle w:val="TableParagraph"/>
              <w:spacing w:line="360" w:lineRule="auto"/>
              <w:ind w:left="106" w:right="197"/>
              <w:jc w:val="both"/>
              <w:rPr>
                <w:sz w:val="24"/>
              </w:rPr>
            </w:pPr>
            <w:r>
              <w:rPr>
                <w:sz w:val="24"/>
              </w:rPr>
              <w:t>Игра «Вопрос из шляпы» (Все ли вы знаете о Новом годе?)</w:t>
            </w:r>
          </w:p>
          <w:p w:rsidR="000A0EF3" w:rsidRDefault="002345D6">
            <w:pPr>
              <w:pStyle w:val="TableParagraph"/>
              <w:spacing w:line="360" w:lineRule="auto"/>
              <w:ind w:left="106" w:right="194"/>
              <w:jc w:val="both"/>
              <w:rPr>
                <w:sz w:val="24"/>
              </w:rPr>
            </w:pPr>
            <w:r>
              <w:rPr>
                <w:sz w:val="24"/>
              </w:rPr>
              <w:t>Участие в дискуссии «Поделись новогодней традицией, которая объединяет народы нашей страны».</w:t>
            </w:r>
          </w:p>
          <w:p w:rsidR="000A0EF3" w:rsidRDefault="002345D6">
            <w:pPr>
              <w:pStyle w:val="TableParagraph"/>
              <w:spacing w:line="360" w:lineRule="auto"/>
              <w:ind w:left="106" w:right="196"/>
              <w:jc w:val="both"/>
              <w:rPr>
                <w:sz w:val="24"/>
              </w:rPr>
            </w:pPr>
            <w:r>
              <w:rPr>
                <w:sz w:val="24"/>
              </w:rPr>
              <w:t>Участие в беседе о том, что чаще всего</w:t>
            </w:r>
            <w:r>
              <w:rPr>
                <w:spacing w:val="68"/>
                <w:w w:val="150"/>
                <w:sz w:val="24"/>
              </w:rPr>
              <w:t xml:space="preserve"> </w:t>
            </w:r>
            <w:r>
              <w:rPr>
                <w:sz w:val="24"/>
              </w:rPr>
              <w:t>мы</w:t>
            </w:r>
            <w:r>
              <w:rPr>
                <w:spacing w:val="69"/>
                <w:w w:val="150"/>
                <w:sz w:val="24"/>
              </w:rPr>
              <w:t xml:space="preserve"> </w:t>
            </w:r>
            <w:r>
              <w:rPr>
                <w:sz w:val="24"/>
              </w:rPr>
              <w:t>мечтаем</w:t>
            </w:r>
            <w:r>
              <w:rPr>
                <w:spacing w:val="68"/>
                <w:w w:val="150"/>
                <w:sz w:val="24"/>
              </w:rPr>
              <w:t xml:space="preserve"> </w:t>
            </w:r>
            <w:r>
              <w:rPr>
                <w:sz w:val="24"/>
              </w:rPr>
              <w:t>о</w:t>
            </w:r>
            <w:r>
              <w:rPr>
                <w:spacing w:val="71"/>
                <w:w w:val="150"/>
                <w:sz w:val="24"/>
              </w:rPr>
              <w:t xml:space="preserve"> </w:t>
            </w:r>
            <w:r>
              <w:rPr>
                <w:spacing w:val="-2"/>
                <w:sz w:val="24"/>
              </w:rPr>
              <w:t>материальных</w:t>
            </w:r>
          </w:p>
          <w:p w:rsidR="000A0EF3" w:rsidRDefault="002345D6">
            <w:pPr>
              <w:pStyle w:val="TableParagraph"/>
              <w:ind w:left="106"/>
              <w:jc w:val="both"/>
              <w:rPr>
                <w:sz w:val="24"/>
              </w:rPr>
            </w:pPr>
            <w:r>
              <w:rPr>
                <w:sz w:val="24"/>
              </w:rPr>
              <w:t>подарках,</w:t>
            </w:r>
            <w:r>
              <w:rPr>
                <w:spacing w:val="42"/>
                <w:sz w:val="24"/>
              </w:rPr>
              <w:t xml:space="preserve"> </w:t>
            </w:r>
            <w:r>
              <w:rPr>
                <w:sz w:val="24"/>
              </w:rPr>
              <w:t>но</w:t>
            </w:r>
            <w:r>
              <w:rPr>
                <w:spacing w:val="45"/>
                <w:sz w:val="24"/>
              </w:rPr>
              <w:t xml:space="preserve"> </w:t>
            </w:r>
            <w:r>
              <w:rPr>
                <w:sz w:val="24"/>
              </w:rPr>
              <w:t>есть</w:t>
            </w:r>
            <w:r>
              <w:rPr>
                <w:spacing w:val="45"/>
                <w:sz w:val="24"/>
              </w:rPr>
              <w:t xml:space="preserve"> </w:t>
            </w:r>
            <w:r>
              <w:rPr>
                <w:sz w:val="24"/>
              </w:rPr>
              <w:t>ли</w:t>
            </w:r>
            <w:r>
              <w:rPr>
                <w:spacing w:val="46"/>
                <w:sz w:val="24"/>
              </w:rPr>
              <w:t xml:space="preserve"> </w:t>
            </w:r>
            <w:r>
              <w:rPr>
                <w:sz w:val="24"/>
              </w:rPr>
              <w:t>что-то,</w:t>
            </w:r>
            <w:r>
              <w:rPr>
                <w:spacing w:val="45"/>
                <w:sz w:val="24"/>
              </w:rPr>
              <w:t xml:space="preserve"> </w:t>
            </w:r>
            <w:r>
              <w:rPr>
                <w:sz w:val="24"/>
              </w:rPr>
              <w:t>что</w:t>
            </w:r>
            <w:r>
              <w:rPr>
                <w:spacing w:val="46"/>
                <w:sz w:val="24"/>
              </w:rPr>
              <w:t xml:space="preserve"> </w:t>
            </w:r>
            <w:r>
              <w:rPr>
                <w:spacing w:val="-5"/>
                <w:sz w:val="24"/>
              </w:rPr>
              <w:t>мы</w:t>
            </w:r>
          </w:p>
        </w:tc>
      </w:tr>
    </w:tbl>
    <w:p w:rsidR="000A0EF3" w:rsidRDefault="000A0EF3">
      <w:pPr>
        <w:jc w:val="both"/>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1655"/>
        </w:trPr>
        <w:tc>
          <w:tcPr>
            <w:tcW w:w="2643" w:type="dxa"/>
          </w:tcPr>
          <w:p w:rsidR="000A0EF3" w:rsidRDefault="000A0EF3">
            <w:pPr>
              <w:pStyle w:val="TableParagraph"/>
              <w:rPr>
                <w:sz w:val="24"/>
              </w:rPr>
            </w:pPr>
          </w:p>
        </w:tc>
        <w:tc>
          <w:tcPr>
            <w:tcW w:w="3235" w:type="dxa"/>
          </w:tcPr>
          <w:p w:rsidR="000A0EF3" w:rsidRDefault="000A0EF3">
            <w:pPr>
              <w:pStyle w:val="TableParagraph"/>
              <w:rPr>
                <w:sz w:val="24"/>
              </w:rPr>
            </w:pPr>
          </w:p>
        </w:tc>
        <w:tc>
          <w:tcPr>
            <w:tcW w:w="4248" w:type="dxa"/>
          </w:tcPr>
          <w:p w:rsidR="000A0EF3" w:rsidRDefault="002345D6">
            <w:pPr>
              <w:pStyle w:val="TableParagraph"/>
              <w:spacing w:line="360" w:lineRule="auto"/>
              <w:ind w:left="106"/>
              <w:rPr>
                <w:sz w:val="24"/>
              </w:rPr>
            </w:pPr>
            <w:r>
              <w:rPr>
                <w:sz w:val="24"/>
              </w:rPr>
              <w:t>хотели</w:t>
            </w:r>
            <w:r>
              <w:rPr>
                <w:spacing w:val="40"/>
                <w:sz w:val="24"/>
              </w:rPr>
              <w:t xml:space="preserve"> </w:t>
            </w:r>
            <w:r>
              <w:rPr>
                <w:sz w:val="24"/>
              </w:rPr>
              <w:t>бы</w:t>
            </w:r>
            <w:r>
              <w:rPr>
                <w:spacing w:val="40"/>
                <w:sz w:val="24"/>
              </w:rPr>
              <w:t xml:space="preserve"> </w:t>
            </w:r>
            <w:r>
              <w:rPr>
                <w:sz w:val="24"/>
              </w:rPr>
              <w:t>изменить</w:t>
            </w:r>
            <w:r>
              <w:rPr>
                <w:spacing w:val="40"/>
                <w:sz w:val="24"/>
              </w:rPr>
              <w:t xml:space="preserve"> </w:t>
            </w:r>
            <w:r>
              <w:rPr>
                <w:sz w:val="24"/>
              </w:rPr>
              <w:t>в</w:t>
            </w:r>
            <w:r>
              <w:rPr>
                <w:spacing w:val="40"/>
                <w:sz w:val="24"/>
              </w:rPr>
              <w:t xml:space="preserve"> </w:t>
            </w:r>
            <w:r>
              <w:rPr>
                <w:sz w:val="24"/>
              </w:rPr>
              <w:t>себе</w:t>
            </w:r>
            <w:r>
              <w:rPr>
                <w:spacing w:val="40"/>
                <w:sz w:val="24"/>
              </w:rPr>
              <w:t xml:space="preserve"> </w:t>
            </w:r>
            <w:r>
              <w:rPr>
                <w:sz w:val="24"/>
              </w:rPr>
              <w:t>в</w:t>
            </w:r>
            <w:r>
              <w:rPr>
                <w:spacing w:val="40"/>
                <w:sz w:val="24"/>
              </w:rPr>
              <w:t xml:space="preserve"> </w:t>
            </w:r>
            <w:r>
              <w:rPr>
                <w:sz w:val="24"/>
              </w:rPr>
              <w:t xml:space="preserve">Новом </w:t>
            </w:r>
            <w:r>
              <w:rPr>
                <w:spacing w:val="-2"/>
                <w:sz w:val="24"/>
              </w:rPr>
              <w:t>году?</w:t>
            </w:r>
          </w:p>
          <w:p w:rsidR="000A0EF3" w:rsidRDefault="002345D6">
            <w:pPr>
              <w:pStyle w:val="TableParagraph"/>
              <w:ind w:left="106"/>
              <w:rPr>
                <w:sz w:val="24"/>
              </w:rPr>
            </w:pPr>
            <w:r>
              <w:rPr>
                <w:sz w:val="24"/>
              </w:rPr>
              <w:t>Участие</w:t>
            </w:r>
            <w:r>
              <w:rPr>
                <w:spacing w:val="73"/>
                <w:w w:val="150"/>
                <w:sz w:val="24"/>
              </w:rPr>
              <w:t xml:space="preserve"> </w:t>
            </w:r>
            <w:r>
              <w:rPr>
                <w:sz w:val="24"/>
              </w:rPr>
              <w:t>в</w:t>
            </w:r>
            <w:r>
              <w:rPr>
                <w:spacing w:val="73"/>
                <w:w w:val="150"/>
                <w:sz w:val="24"/>
              </w:rPr>
              <w:t xml:space="preserve"> </w:t>
            </w:r>
            <w:r>
              <w:rPr>
                <w:sz w:val="24"/>
              </w:rPr>
              <w:t>разговоре</w:t>
            </w:r>
            <w:r>
              <w:rPr>
                <w:spacing w:val="72"/>
                <w:w w:val="150"/>
                <w:sz w:val="24"/>
              </w:rPr>
              <w:t xml:space="preserve"> </w:t>
            </w:r>
            <w:r>
              <w:rPr>
                <w:sz w:val="24"/>
              </w:rPr>
              <w:t>о</w:t>
            </w:r>
            <w:r>
              <w:rPr>
                <w:spacing w:val="74"/>
                <w:w w:val="150"/>
                <w:sz w:val="24"/>
              </w:rPr>
              <w:t xml:space="preserve"> </w:t>
            </w:r>
            <w:r>
              <w:rPr>
                <w:spacing w:val="-2"/>
                <w:sz w:val="24"/>
              </w:rPr>
              <w:t>новогодних</w:t>
            </w:r>
          </w:p>
          <w:p w:rsidR="000A0EF3" w:rsidRDefault="002345D6">
            <w:pPr>
              <w:pStyle w:val="TableParagraph"/>
              <w:spacing w:before="131"/>
              <w:ind w:left="106"/>
              <w:rPr>
                <w:sz w:val="24"/>
              </w:rPr>
            </w:pPr>
            <w:r>
              <w:rPr>
                <w:sz w:val="24"/>
              </w:rPr>
              <w:t>приметах,</w:t>
            </w:r>
            <w:r>
              <w:rPr>
                <w:spacing w:val="-5"/>
                <w:sz w:val="24"/>
              </w:rPr>
              <w:t xml:space="preserve"> </w:t>
            </w:r>
            <w:r>
              <w:rPr>
                <w:spacing w:val="-2"/>
                <w:sz w:val="24"/>
              </w:rPr>
              <w:t>подарках.</w:t>
            </w:r>
          </w:p>
        </w:tc>
      </w:tr>
      <w:tr w:rsidR="000A0EF3">
        <w:trPr>
          <w:trHeight w:val="3312"/>
        </w:trPr>
        <w:tc>
          <w:tcPr>
            <w:tcW w:w="2643" w:type="dxa"/>
          </w:tcPr>
          <w:p w:rsidR="000A0EF3" w:rsidRDefault="002345D6">
            <w:pPr>
              <w:pStyle w:val="TableParagraph"/>
              <w:spacing w:line="275" w:lineRule="exact"/>
              <w:ind w:left="108"/>
              <w:rPr>
                <w:b/>
                <w:sz w:val="24"/>
              </w:rPr>
            </w:pPr>
            <w:r>
              <w:rPr>
                <w:b/>
                <w:sz w:val="24"/>
              </w:rPr>
              <w:t>От</w:t>
            </w:r>
            <w:r>
              <w:rPr>
                <w:b/>
                <w:spacing w:val="1"/>
                <w:sz w:val="24"/>
              </w:rPr>
              <w:t xml:space="preserve"> </w:t>
            </w:r>
            <w:r>
              <w:rPr>
                <w:b/>
                <w:sz w:val="24"/>
              </w:rPr>
              <w:t>А</w:t>
            </w:r>
            <w:r>
              <w:rPr>
                <w:b/>
                <w:spacing w:val="-1"/>
                <w:sz w:val="24"/>
              </w:rPr>
              <w:t xml:space="preserve"> </w:t>
            </w:r>
            <w:r>
              <w:rPr>
                <w:b/>
                <w:sz w:val="24"/>
              </w:rPr>
              <w:t xml:space="preserve">до </w:t>
            </w:r>
            <w:r>
              <w:rPr>
                <w:b/>
                <w:spacing w:val="-7"/>
                <w:sz w:val="24"/>
              </w:rPr>
              <w:t>Я.</w:t>
            </w:r>
          </w:p>
          <w:p w:rsidR="000A0EF3" w:rsidRDefault="002345D6">
            <w:pPr>
              <w:pStyle w:val="TableParagraph"/>
              <w:spacing w:before="139" w:line="360" w:lineRule="auto"/>
              <w:ind w:left="108" w:right="230"/>
              <w:rPr>
                <w:b/>
                <w:sz w:val="24"/>
              </w:rPr>
            </w:pPr>
            <w:r>
              <w:rPr>
                <w:b/>
                <w:sz w:val="24"/>
              </w:rPr>
              <w:t>450</w:t>
            </w:r>
            <w:r>
              <w:rPr>
                <w:b/>
                <w:spacing w:val="-15"/>
                <w:sz w:val="24"/>
              </w:rPr>
              <w:t xml:space="preserve"> </w:t>
            </w:r>
            <w:r>
              <w:rPr>
                <w:b/>
                <w:sz w:val="24"/>
              </w:rPr>
              <w:t>лет</w:t>
            </w:r>
            <w:r>
              <w:rPr>
                <w:b/>
                <w:spacing w:val="-15"/>
                <w:sz w:val="24"/>
              </w:rPr>
              <w:t xml:space="preserve"> </w:t>
            </w:r>
            <w:r>
              <w:rPr>
                <w:b/>
                <w:sz w:val="24"/>
              </w:rPr>
              <w:t>"Азбуке" Ивана</w:t>
            </w:r>
            <w:r>
              <w:rPr>
                <w:b/>
                <w:spacing w:val="-2"/>
                <w:sz w:val="24"/>
              </w:rPr>
              <w:t xml:space="preserve"> Фёдорова</w:t>
            </w:r>
          </w:p>
        </w:tc>
        <w:tc>
          <w:tcPr>
            <w:tcW w:w="3235" w:type="dxa"/>
          </w:tcPr>
          <w:p w:rsidR="000A0EF3" w:rsidRDefault="002345D6">
            <w:pPr>
              <w:pStyle w:val="TableParagraph"/>
              <w:tabs>
                <w:tab w:val="left" w:pos="2087"/>
              </w:tabs>
              <w:spacing w:line="360" w:lineRule="auto"/>
              <w:ind w:left="105" w:right="195"/>
              <w:jc w:val="both"/>
              <w:rPr>
                <w:sz w:val="24"/>
              </w:rPr>
            </w:pPr>
            <w:r>
              <w:rPr>
                <w:spacing w:val="-2"/>
                <w:sz w:val="24"/>
              </w:rPr>
              <w:t>Способы</w:t>
            </w:r>
            <w:r>
              <w:rPr>
                <w:sz w:val="24"/>
              </w:rPr>
              <w:tab/>
            </w:r>
            <w:r>
              <w:rPr>
                <w:spacing w:val="-2"/>
                <w:sz w:val="24"/>
              </w:rPr>
              <w:t xml:space="preserve">передачи </w:t>
            </w:r>
            <w:r>
              <w:rPr>
                <w:sz w:val="24"/>
              </w:rPr>
              <w:t>информации до появления письменности. Разница между</w:t>
            </w:r>
            <w:r>
              <w:rPr>
                <w:spacing w:val="34"/>
                <w:sz w:val="24"/>
              </w:rPr>
              <w:t xml:space="preserve"> </w:t>
            </w:r>
            <w:r>
              <w:rPr>
                <w:sz w:val="24"/>
              </w:rPr>
              <w:t>азбукой</w:t>
            </w:r>
            <w:r>
              <w:rPr>
                <w:spacing w:val="40"/>
                <w:sz w:val="24"/>
              </w:rPr>
              <w:t xml:space="preserve"> </w:t>
            </w:r>
            <w:r>
              <w:rPr>
                <w:sz w:val="24"/>
              </w:rPr>
              <w:t>и</w:t>
            </w:r>
            <w:r>
              <w:rPr>
                <w:spacing w:val="40"/>
                <w:sz w:val="24"/>
              </w:rPr>
              <w:t xml:space="preserve"> </w:t>
            </w:r>
            <w:r>
              <w:rPr>
                <w:spacing w:val="-2"/>
                <w:sz w:val="24"/>
              </w:rPr>
              <w:t>букварем.</w:t>
            </w:r>
          </w:p>
          <w:p w:rsidR="000A0EF3" w:rsidRDefault="002345D6">
            <w:pPr>
              <w:pStyle w:val="TableParagraph"/>
              <w:spacing w:line="360" w:lineRule="auto"/>
              <w:ind w:left="105" w:right="196"/>
              <w:jc w:val="both"/>
              <w:rPr>
                <w:sz w:val="24"/>
              </w:rPr>
            </w:pPr>
            <w:r>
              <w:rPr>
                <w:sz w:val="24"/>
              </w:rPr>
              <w:t>«Азбука», напечатанная Иваном Федоровым: «Ради скорого</w:t>
            </w:r>
            <w:r>
              <w:rPr>
                <w:spacing w:val="58"/>
                <w:w w:val="150"/>
                <w:sz w:val="24"/>
              </w:rPr>
              <w:t xml:space="preserve">    </w:t>
            </w:r>
            <w:r>
              <w:rPr>
                <w:spacing w:val="-2"/>
                <w:sz w:val="24"/>
              </w:rPr>
              <w:t>младенческого</w:t>
            </w:r>
          </w:p>
          <w:p w:rsidR="000A0EF3" w:rsidRDefault="002345D6">
            <w:pPr>
              <w:pStyle w:val="TableParagraph"/>
              <w:spacing w:line="275" w:lineRule="exact"/>
              <w:ind w:left="105"/>
              <w:rPr>
                <w:sz w:val="24"/>
              </w:rPr>
            </w:pPr>
            <w:r>
              <w:rPr>
                <w:spacing w:val="-2"/>
                <w:sz w:val="24"/>
              </w:rPr>
              <w:t>научения».</w:t>
            </w:r>
          </w:p>
        </w:tc>
        <w:tc>
          <w:tcPr>
            <w:tcW w:w="4248" w:type="dxa"/>
          </w:tcPr>
          <w:p w:rsidR="000A0EF3" w:rsidRDefault="002345D6">
            <w:pPr>
              <w:pStyle w:val="TableParagraph"/>
              <w:tabs>
                <w:tab w:val="left" w:pos="2851"/>
              </w:tabs>
              <w:spacing w:line="360" w:lineRule="auto"/>
              <w:ind w:left="106" w:right="194"/>
              <w:rPr>
                <w:sz w:val="24"/>
              </w:rPr>
            </w:pPr>
            <w:r>
              <w:rPr>
                <w:sz w:val="24"/>
              </w:rPr>
              <w:t>Беседа</w:t>
            </w:r>
            <w:r>
              <w:rPr>
                <w:spacing w:val="40"/>
                <w:sz w:val="24"/>
              </w:rPr>
              <w:t xml:space="preserve"> </w:t>
            </w:r>
            <w:r>
              <w:rPr>
                <w:sz w:val="24"/>
              </w:rPr>
              <w:t>о</w:t>
            </w:r>
            <w:r>
              <w:rPr>
                <w:spacing w:val="40"/>
                <w:sz w:val="24"/>
              </w:rPr>
              <w:t xml:space="preserve"> </w:t>
            </w:r>
            <w:r>
              <w:rPr>
                <w:sz w:val="24"/>
              </w:rPr>
              <w:t>разных</w:t>
            </w:r>
            <w:r>
              <w:rPr>
                <w:spacing w:val="40"/>
                <w:sz w:val="24"/>
              </w:rPr>
              <w:t xml:space="preserve"> </w:t>
            </w:r>
            <w:r>
              <w:rPr>
                <w:sz w:val="24"/>
              </w:rPr>
              <w:t>способах</w:t>
            </w:r>
            <w:r>
              <w:rPr>
                <w:spacing w:val="40"/>
                <w:sz w:val="24"/>
              </w:rPr>
              <w:t xml:space="preserve"> </w:t>
            </w:r>
            <w:r>
              <w:rPr>
                <w:sz w:val="24"/>
              </w:rPr>
              <w:t xml:space="preserve">передачи </w:t>
            </w:r>
            <w:r>
              <w:rPr>
                <w:spacing w:val="-2"/>
                <w:sz w:val="24"/>
              </w:rPr>
              <w:t>информации.</w:t>
            </w:r>
            <w:r>
              <w:rPr>
                <w:sz w:val="24"/>
              </w:rPr>
              <w:tab/>
            </w:r>
            <w:r>
              <w:rPr>
                <w:spacing w:val="-2"/>
                <w:sz w:val="24"/>
              </w:rPr>
              <w:t>Блиц-</w:t>
            </w:r>
            <w:r>
              <w:rPr>
                <w:spacing w:val="-4"/>
                <w:sz w:val="24"/>
              </w:rPr>
              <w:t>опрос</w:t>
            </w:r>
          </w:p>
          <w:p w:rsidR="000A0EF3" w:rsidRDefault="002345D6">
            <w:pPr>
              <w:pStyle w:val="TableParagraph"/>
              <w:tabs>
                <w:tab w:val="left" w:pos="2446"/>
              </w:tabs>
              <w:spacing w:line="360" w:lineRule="auto"/>
              <w:ind w:left="106" w:right="197"/>
              <w:rPr>
                <w:sz w:val="24"/>
              </w:rPr>
            </w:pPr>
            <w:r>
              <w:rPr>
                <w:sz w:val="24"/>
              </w:rPr>
              <w:t xml:space="preserve">«Интересные факты об Азбуке». </w:t>
            </w:r>
            <w:r>
              <w:rPr>
                <w:spacing w:val="-2"/>
                <w:sz w:val="24"/>
              </w:rPr>
              <w:t>Эвристическая</w:t>
            </w:r>
            <w:r>
              <w:rPr>
                <w:sz w:val="24"/>
              </w:rPr>
              <w:tab/>
              <w:t>беседа</w:t>
            </w:r>
            <w:r>
              <w:rPr>
                <w:spacing w:val="-15"/>
                <w:sz w:val="24"/>
              </w:rPr>
              <w:t xml:space="preserve"> </w:t>
            </w:r>
            <w:r>
              <w:rPr>
                <w:sz w:val="24"/>
              </w:rPr>
              <w:t>«Первая Интерактивные</w:t>
            </w:r>
            <w:r>
              <w:rPr>
                <w:spacing w:val="31"/>
                <w:sz w:val="24"/>
              </w:rPr>
              <w:t xml:space="preserve"> </w:t>
            </w:r>
            <w:r>
              <w:rPr>
                <w:sz w:val="24"/>
              </w:rPr>
              <w:t>задания,</w:t>
            </w:r>
            <w:r>
              <w:rPr>
                <w:spacing w:val="33"/>
                <w:sz w:val="24"/>
              </w:rPr>
              <w:t xml:space="preserve"> </w:t>
            </w:r>
            <w:r>
              <w:rPr>
                <w:sz w:val="24"/>
              </w:rPr>
              <w:t>связанные</w:t>
            </w:r>
            <w:r>
              <w:rPr>
                <w:spacing w:val="31"/>
                <w:sz w:val="24"/>
              </w:rPr>
              <w:t xml:space="preserve"> </w:t>
            </w:r>
            <w:r>
              <w:rPr>
                <w:sz w:val="24"/>
              </w:rPr>
              <w:t>с содержанием «Азбуки».</w:t>
            </w:r>
          </w:p>
        </w:tc>
      </w:tr>
      <w:tr w:rsidR="000A0EF3">
        <w:trPr>
          <w:trHeight w:val="4552"/>
        </w:trPr>
        <w:tc>
          <w:tcPr>
            <w:tcW w:w="2643" w:type="dxa"/>
          </w:tcPr>
          <w:p w:rsidR="000A0EF3" w:rsidRDefault="002345D6">
            <w:pPr>
              <w:pStyle w:val="TableParagraph"/>
              <w:spacing w:line="360" w:lineRule="auto"/>
              <w:ind w:left="108" w:right="230"/>
              <w:rPr>
                <w:b/>
                <w:sz w:val="24"/>
              </w:rPr>
            </w:pPr>
            <w:r>
              <w:rPr>
                <w:b/>
                <w:spacing w:val="-2"/>
                <w:sz w:val="24"/>
              </w:rPr>
              <w:t>Налоговая грамотность</w:t>
            </w:r>
          </w:p>
        </w:tc>
        <w:tc>
          <w:tcPr>
            <w:tcW w:w="3235" w:type="dxa"/>
          </w:tcPr>
          <w:p w:rsidR="000A0EF3" w:rsidRDefault="002345D6">
            <w:pPr>
              <w:pStyle w:val="TableParagraph"/>
              <w:tabs>
                <w:tab w:val="left" w:pos="2223"/>
              </w:tabs>
              <w:spacing w:line="270" w:lineRule="exact"/>
              <w:ind w:left="105"/>
              <w:rPr>
                <w:sz w:val="24"/>
              </w:rPr>
            </w:pPr>
            <w:r>
              <w:rPr>
                <w:spacing w:val="-2"/>
                <w:sz w:val="24"/>
              </w:rPr>
              <w:t>Современный</w:t>
            </w:r>
            <w:r>
              <w:rPr>
                <w:sz w:val="24"/>
              </w:rPr>
              <w:tab/>
            </w:r>
            <w:r>
              <w:rPr>
                <w:spacing w:val="-2"/>
                <w:sz w:val="24"/>
              </w:rPr>
              <w:t>человек</w:t>
            </w:r>
          </w:p>
          <w:p w:rsidR="000A0EF3" w:rsidRDefault="002345D6">
            <w:pPr>
              <w:pStyle w:val="TableParagraph"/>
              <w:tabs>
                <w:tab w:val="left" w:pos="2116"/>
              </w:tabs>
              <w:spacing w:before="139" w:line="360" w:lineRule="auto"/>
              <w:ind w:left="813" w:right="198" w:hanging="708"/>
              <w:rPr>
                <w:sz w:val="24"/>
              </w:rPr>
            </w:pPr>
            <w:r>
              <w:rPr>
                <w:spacing w:val="-2"/>
                <w:sz w:val="24"/>
              </w:rPr>
              <w:t>должен</w:t>
            </w:r>
            <w:r>
              <w:rPr>
                <w:sz w:val="24"/>
              </w:rPr>
              <w:tab/>
            </w:r>
            <w:r>
              <w:rPr>
                <w:spacing w:val="-2"/>
                <w:sz w:val="24"/>
              </w:rPr>
              <w:t>обладать функциональной</w:t>
            </w:r>
          </w:p>
          <w:p w:rsidR="000A0EF3" w:rsidRDefault="002345D6">
            <w:pPr>
              <w:pStyle w:val="TableParagraph"/>
              <w:tabs>
                <w:tab w:val="left" w:pos="1703"/>
                <w:tab w:val="left" w:pos="1832"/>
                <w:tab w:val="left" w:pos="2178"/>
                <w:tab w:val="left" w:pos="2579"/>
              </w:tabs>
              <w:spacing w:line="360" w:lineRule="auto"/>
              <w:ind w:left="105" w:right="196"/>
              <w:rPr>
                <w:sz w:val="24"/>
              </w:rPr>
            </w:pPr>
            <w:r>
              <w:rPr>
                <w:sz w:val="24"/>
              </w:rPr>
              <w:t>грамотностью,</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 xml:space="preserve">числе </w:t>
            </w:r>
            <w:r>
              <w:rPr>
                <w:spacing w:val="-2"/>
                <w:sz w:val="24"/>
              </w:rPr>
              <w:t>налоговой.</w:t>
            </w:r>
            <w:r>
              <w:rPr>
                <w:sz w:val="24"/>
              </w:rPr>
              <w:tab/>
            </w:r>
            <w:r>
              <w:rPr>
                <w:spacing w:val="-4"/>
                <w:sz w:val="24"/>
              </w:rPr>
              <w:t>Для</w:t>
            </w:r>
            <w:r>
              <w:rPr>
                <w:sz w:val="24"/>
              </w:rPr>
              <w:tab/>
            </w:r>
            <w:r>
              <w:rPr>
                <w:sz w:val="24"/>
              </w:rPr>
              <w:tab/>
            </w:r>
            <w:r>
              <w:rPr>
                <w:spacing w:val="-4"/>
                <w:sz w:val="24"/>
              </w:rPr>
              <w:t xml:space="preserve">чего </w:t>
            </w:r>
            <w:r>
              <w:rPr>
                <w:sz w:val="24"/>
              </w:rPr>
              <w:t>собирают</w:t>
            </w:r>
            <w:r>
              <w:rPr>
                <w:spacing w:val="40"/>
                <w:sz w:val="24"/>
              </w:rPr>
              <w:t xml:space="preserve"> </w:t>
            </w:r>
            <w:r>
              <w:rPr>
                <w:sz w:val="24"/>
              </w:rPr>
              <w:t>налоги?</w:t>
            </w:r>
            <w:r>
              <w:rPr>
                <w:spacing w:val="40"/>
                <w:sz w:val="24"/>
              </w:rPr>
              <w:t xml:space="preserve"> </w:t>
            </w:r>
            <w:r>
              <w:rPr>
                <w:sz w:val="24"/>
              </w:rPr>
              <w:t>Что</w:t>
            </w:r>
            <w:r>
              <w:rPr>
                <w:spacing w:val="40"/>
                <w:sz w:val="24"/>
              </w:rPr>
              <w:t xml:space="preserve"> </w:t>
            </w:r>
            <w:r>
              <w:rPr>
                <w:sz w:val="24"/>
              </w:rPr>
              <w:t xml:space="preserve">они обеспечивают для граждан? Выплата налогов – </w:t>
            </w:r>
            <w:r>
              <w:rPr>
                <w:spacing w:val="-2"/>
                <w:sz w:val="24"/>
              </w:rPr>
              <w:t>обязанность</w:t>
            </w:r>
            <w:r>
              <w:rPr>
                <w:sz w:val="24"/>
              </w:rPr>
              <w:tab/>
            </w:r>
            <w:r>
              <w:rPr>
                <w:sz w:val="24"/>
              </w:rPr>
              <w:tab/>
            </w:r>
            <w:r>
              <w:rPr>
                <w:sz w:val="24"/>
              </w:rPr>
              <w:tab/>
            </w:r>
            <w:r>
              <w:rPr>
                <w:spacing w:val="-2"/>
                <w:sz w:val="24"/>
              </w:rPr>
              <w:t>каждого гражданина</w:t>
            </w:r>
            <w:r>
              <w:rPr>
                <w:sz w:val="24"/>
              </w:rPr>
              <w:tab/>
            </w:r>
            <w:r>
              <w:rPr>
                <w:sz w:val="24"/>
              </w:rPr>
              <w:tab/>
            </w:r>
            <w:r>
              <w:rPr>
                <w:spacing w:val="-2"/>
                <w:sz w:val="24"/>
              </w:rPr>
              <w:t>Российской</w:t>
            </w:r>
          </w:p>
          <w:p w:rsidR="000A0EF3" w:rsidRDefault="002345D6">
            <w:pPr>
              <w:pStyle w:val="TableParagraph"/>
              <w:spacing w:line="275" w:lineRule="exact"/>
              <w:ind w:left="105"/>
              <w:rPr>
                <w:sz w:val="24"/>
              </w:rPr>
            </w:pPr>
            <w:r>
              <w:rPr>
                <w:spacing w:val="-2"/>
                <w:sz w:val="24"/>
              </w:rPr>
              <w:t>Федерации.</w:t>
            </w:r>
          </w:p>
        </w:tc>
        <w:tc>
          <w:tcPr>
            <w:tcW w:w="4248" w:type="dxa"/>
          </w:tcPr>
          <w:p w:rsidR="000A0EF3" w:rsidRDefault="002345D6">
            <w:pPr>
              <w:pStyle w:val="TableParagraph"/>
              <w:spacing w:line="360" w:lineRule="auto"/>
              <w:ind w:left="106" w:right="197"/>
              <w:jc w:val="both"/>
              <w:rPr>
                <w:sz w:val="24"/>
              </w:rPr>
            </w:pPr>
            <w:r>
              <w:rPr>
                <w:sz w:val="24"/>
              </w:rPr>
              <w:t xml:space="preserve">Беседа о том, что такое налоговая </w:t>
            </w:r>
            <w:r>
              <w:rPr>
                <w:spacing w:val="-2"/>
                <w:sz w:val="24"/>
              </w:rPr>
              <w:t>система.</w:t>
            </w:r>
          </w:p>
          <w:p w:rsidR="000A0EF3" w:rsidRDefault="002345D6">
            <w:pPr>
              <w:pStyle w:val="TableParagraph"/>
              <w:spacing w:line="360" w:lineRule="auto"/>
              <w:ind w:left="106" w:right="195"/>
              <w:jc w:val="both"/>
              <w:rPr>
                <w:sz w:val="24"/>
              </w:rPr>
            </w:pPr>
            <w:r>
              <w:rPr>
                <w:sz w:val="24"/>
              </w:rPr>
              <w:t>Блиц-опрос «Для чего государству необходим бюджет?». Беседа «Права и обязанности налогоплательщика».</w:t>
            </w:r>
          </w:p>
          <w:p w:rsidR="000A0EF3" w:rsidRDefault="002345D6">
            <w:pPr>
              <w:pStyle w:val="TableParagraph"/>
              <w:spacing w:line="360" w:lineRule="auto"/>
              <w:ind w:left="106" w:right="195"/>
              <w:jc w:val="both"/>
              <w:rPr>
                <w:sz w:val="24"/>
              </w:rPr>
            </w:pPr>
            <w:r>
              <w:rPr>
                <w:sz w:val="24"/>
              </w:rPr>
              <w:t>Интерактивное задание «Создай и распредели бюджет».</w:t>
            </w:r>
          </w:p>
        </w:tc>
      </w:tr>
      <w:tr w:rsidR="000A0EF3">
        <w:trPr>
          <w:trHeight w:val="4970"/>
        </w:trPr>
        <w:tc>
          <w:tcPr>
            <w:tcW w:w="2643" w:type="dxa"/>
          </w:tcPr>
          <w:p w:rsidR="000A0EF3" w:rsidRDefault="002345D6">
            <w:pPr>
              <w:pStyle w:val="TableParagraph"/>
              <w:spacing w:before="1" w:line="360" w:lineRule="auto"/>
              <w:ind w:left="108" w:right="802"/>
              <w:rPr>
                <w:b/>
                <w:sz w:val="24"/>
              </w:rPr>
            </w:pPr>
            <w:r>
              <w:rPr>
                <w:b/>
                <w:spacing w:val="-2"/>
                <w:sz w:val="24"/>
              </w:rPr>
              <w:t xml:space="preserve">Непокоренные. </w:t>
            </w:r>
            <w:r>
              <w:rPr>
                <w:b/>
                <w:sz w:val="24"/>
              </w:rPr>
              <w:t xml:space="preserve">80 лет со дня </w:t>
            </w:r>
            <w:r>
              <w:rPr>
                <w:b/>
                <w:spacing w:val="-2"/>
                <w:sz w:val="24"/>
              </w:rPr>
              <w:t xml:space="preserve">полного освобождения </w:t>
            </w:r>
            <w:r>
              <w:rPr>
                <w:b/>
                <w:sz w:val="24"/>
              </w:rPr>
              <w:t xml:space="preserve">Ленинграда от </w:t>
            </w:r>
            <w:r>
              <w:rPr>
                <w:b/>
                <w:spacing w:val="-2"/>
                <w:sz w:val="24"/>
              </w:rPr>
              <w:t>фашистской блокады</w:t>
            </w:r>
          </w:p>
        </w:tc>
        <w:tc>
          <w:tcPr>
            <w:tcW w:w="3235" w:type="dxa"/>
          </w:tcPr>
          <w:p w:rsidR="000A0EF3" w:rsidRDefault="002345D6">
            <w:pPr>
              <w:pStyle w:val="TableParagraph"/>
              <w:tabs>
                <w:tab w:val="left" w:pos="2200"/>
              </w:tabs>
              <w:spacing w:line="360" w:lineRule="auto"/>
              <w:ind w:left="105" w:right="196"/>
              <w:jc w:val="both"/>
              <w:rPr>
                <w:sz w:val="24"/>
              </w:rPr>
            </w:pPr>
            <w:r>
              <w:rPr>
                <w:spacing w:val="-2"/>
                <w:sz w:val="24"/>
              </w:rPr>
              <w:t>Голод,</w:t>
            </w:r>
            <w:r>
              <w:rPr>
                <w:sz w:val="24"/>
              </w:rPr>
              <w:tab/>
            </w:r>
            <w:r>
              <w:rPr>
                <w:spacing w:val="-2"/>
                <w:sz w:val="24"/>
              </w:rPr>
              <w:t xml:space="preserve">морозы, </w:t>
            </w:r>
            <w:r>
              <w:rPr>
                <w:sz w:val="24"/>
              </w:rPr>
              <w:t>бомбардировки — тяготы блокадного Ленинграда. Блокадный</w:t>
            </w:r>
            <w:r>
              <w:rPr>
                <w:spacing w:val="40"/>
                <w:sz w:val="24"/>
              </w:rPr>
              <w:t xml:space="preserve">  </w:t>
            </w:r>
            <w:r>
              <w:rPr>
                <w:sz w:val="24"/>
              </w:rPr>
              <w:t>паек.</w:t>
            </w:r>
          </w:p>
          <w:p w:rsidR="000A0EF3" w:rsidRDefault="002345D6">
            <w:pPr>
              <w:pStyle w:val="TableParagraph"/>
              <w:spacing w:line="360" w:lineRule="auto"/>
              <w:ind w:left="105" w:right="195" w:firstLine="708"/>
              <w:jc w:val="both"/>
              <w:rPr>
                <w:sz w:val="24"/>
              </w:rPr>
            </w:pPr>
            <w:r>
              <w:rPr>
                <w:sz w:val="24"/>
              </w:rPr>
              <w:t xml:space="preserve">Способы выживания </w:t>
            </w:r>
            <w:r>
              <w:rPr>
                <w:spacing w:val="-2"/>
                <w:sz w:val="24"/>
              </w:rPr>
              <w:t>ленинградцев.</w:t>
            </w:r>
          </w:p>
          <w:p w:rsidR="000A0EF3" w:rsidRDefault="002345D6">
            <w:pPr>
              <w:pStyle w:val="TableParagraph"/>
              <w:tabs>
                <w:tab w:val="left" w:pos="1339"/>
                <w:tab w:val="left" w:pos="1909"/>
                <w:tab w:val="left" w:pos="2099"/>
                <w:tab w:val="left" w:pos="2790"/>
              </w:tabs>
              <w:spacing w:line="360" w:lineRule="auto"/>
              <w:ind w:left="105" w:right="196"/>
              <w:rPr>
                <w:sz w:val="24"/>
              </w:rPr>
            </w:pPr>
            <w:r>
              <w:rPr>
                <w:sz w:val="24"/>
              </w:rPr>
              <w:t xml:space="preserve">О провале планов немецких </w:t>
            </w:r>
            <w:r>
              <w:rPr>
                <w:spacing w:val="-2"/>
                <w:sz w:val="24"/>
              </w:rPr>
              <w:t>войск.</w:t>
            </w:r>
            <w:r>
              <w:rPr>
                <w:sz w:val="24"/>
              </w:rPr>
              <w:tab/>
            </w:r>
            <w:r>
              <w:rPr>
                <w:spacing w:val="-10"/>
                <w:sz w:val="24"/>
              </w:rPr>
              <w:t>О</w:t>
            </w:r>
            <w:r>
              <w:rPr>
                <w:sz w:val="24"/>
              </w:rPr>
              <w:tab/>
            </w:r>
            <w:r>
              <w:rPr>
                <w:sz w:val="24"/>
              </w:rPr>
              <w:tab/>
            </w:r>
            <w:r>
              <w:rPr>
                <w:spacing w:val="-2"/>
                <w:sz w:val="24"/>
              </w:rPr>
              <w:t xml:space="preserve">героизме </w:t>
            </w:r>
            <w:r>
              <w:rPr>
                <w:sz w:val="24"/>
              </w:rPr>
              <w:t xml:space="preserve">советских воинов, </w:t>
            </w:r>
            <w:r>
              <w:rPr>
                <w:spacing w:val="-2"/>
                <w:sz w:val="24"/>
              </w:rPr>
              <w:t>освободивших</w:t>
            </w:r>
            <w:r>
              <w:rPr>
                <w:sz w:val="24"/>
              </w:rPr>
              <w:tab/>
            </w:r>
            <w:r>
              <w:rPr>
                <w:spacing w:val="-2"/>
                <w:sz w:val="24"/>
              </w:rPr>
              <w:t>город</w:t>
            </w:r>
            <w:r>
              <w:rPr>
                <w:sz w:val="24"/>
              </w:rPr>
              <w:tab/>
            </w:r>
            <w:r>
              <w:rPr>
                <w:spacing w:val="-6"/>
                <w:sz w:val="24"/>
              </w:rPr>
              <w:t xml:space="preserve">на </w:t>
            </w:r>
            <w:r>
              <w:rPr>
                <w:spacing w:val="-2"/>
                <w:sz w:val="24"/>
              </w:rPr>
              <w:t>Неве.</w:t>
            </w:r>
          </w:p>
        </w:tc>
        <w:tc>
          <w:tcPr>
            <w:tcW w:w="4248" w:type="dxa"/>
          </w:tcPr>
          <w:p w:rsidR="000A0EF3" w:rsidRDefault="002345D6">
            <w:pPr>
              <w:pStyle w:val="TableParagraph"/>
              <w:spacing w:line="360" w:lineRule="auto"/>
              <w:ind w:left="106" w:right="193"/>
              <w:jc w:val="both"/>
              <w:rPr>
                <w:sz w:val="24"/>
              </w:rPr>
            </w:pPr>
            <w:r>
              <w:rPr>
                <w:sz w:val="24"/>
              </w:rPr>
              <w:t>Участие в блиц-опросе «Что вы</w:t>
            </w:r>
            <w:r>
              <w:rPr>
                <w:spacing w:val="40"/>
                <w:sz w:val="24"/>
              </w:rPr>
              <w:t xml:space="preserve"> </w:t>
            </w:r>
            <w:r>
              <w:rPr>
                <w:sz w:val="24"/>
              </w:rPr>
              <w:t>знаете о блокаде Ленинграда; каким образом город попал в кольцо; зачем Гитлер</w:t>
            </w:r>
            <w:r>
              <w:rPr>
                <w:spacing w:val="-4"/>
                <w:sz w:val="24"/>
              </w:rPr>
              <w:t xml:space="preserve"> </w:t>
            </w:r>
            <w:r>
              <w:rPr>
                <w:sz w:val="24"/>
              </w:rPr>
              <w:t>хотел</w:t>
            </w:r>
            <w:r>
              <w:rPr>
                <w:spacing w:val="-4"/>
                <w:sz w:val="24"/>
              </w:rPr>
              <w:t xml:space="preserve"> </w:t>
            </w:r>
            <w:r>
              <w:rPr>
                <w:sz w:val="24"/>
              </w:rPr>
              <w:t>захватить</w:t>
            </w:r>
            <w:r>
              <w:rPr>
                <w:spacing w:val="-5"/>
                <w:sz w:val="24"/>
              </w:rPr>
              <w:t xml:space="preserve"> </w:t>
            </w:r>
            <w:r>
              <w:rPr>
                <w:sz w:val="24"/>
              </w:rPr>
              <w:t>город;</w:t>
            </w:r>
            <w:r>
              <w:rPr>
                <w:spacing w:val="-3"/>
                <w:sz w:val="24"/>
              </w:rPr>
              <w:t xml:space="preserve"> </w:t>
            </w:r>
            <w:r>
              <w:rPr>
                <w:sz w:val="24"/>
              </w:rPr>
              <w:t>почему Ладожское озеро называют дорогой жизни; чем стало полное освобождение Ленинграда от фашистской блокады для всей</w:t>
            </w:r>
            <w:r>
              <w:rPr>
                <w:spacing w:val="40"/>
                <w:sz w:val="24"/>
              </w:rPr>
              <w:t xml:space="preserve"> </w:t>
            </w:r>
            <w:r>
              <w:rPr>
                <w:sz w:val="24"/>
              </w:rPr>
              <w:t>страны, для хода Великой Отечественной войны?»</w:t>
            </w:r>
          </w:p>
          <w:p w:rsidR="000A0EF3" w:rsidRDefault="002345D6">
            <w:pPr>
              <w:pStyle w:val="TableParagraph"/>
              <w:spacing w:line="274" w:lineRule="exact"/>
              <w:ind w:left="106"/>
              <w:jc w:val="both"/>
              <w:rPr>
                <w:sz w:val="24"/>
              </w:rPr>
            </w:pPr>
            <w:r>
              <w:rPr>
                <w:sz w:val="24"/>
              </w:rPr>
              <w:t>Беседа</w:t>
            </w:r>
            <w:r>
              <w:rPr>
                <w:spacing w:val="77"/>
                <w:sz w:val="24"/>
              </w:rPr>
              <w:t xml:space="preserve"> </w:t>
            </w:r>
            <w:r>
              <w:rPr>
                <w:sz w:val="24"/>
              </w:rPr>
              <w:t>о</w:t>
            </w:r>
            <w:r>
              <w:rPr>
                <w:spacing w:val="77"/>
                <w:sz w:val="24"/>
              </w:rPr>
              <w:t xml:space="preserve"> </w:t>
            </w:r>
            <w:r>
              <w:rPr>
                <w:sz w:val="24"/>
              </w:rPr>
              <w:t>том,</w:t>
            </w:r>
            <w:r>
              <w:rPr>
                <w:spacing w:val="77"/>
                <w:sz w:val="24"/>
              </w:rPr>
              <w:t xml:space="preserve"> </w:t>
            </w:r>
            <w:r>
              <w:rPr>
                <w:sz w:val="24"/>
              </w:rPr>
              <w:t>что</w:t>
            </w:r>
            <w:r>
              <w:rPr>
                <w:spacing w:val="78"/>
                <w:sz w:val="24"/>
              </w:rPr>
              <w:t xml:space="preserve"> </w:t>
            </w:r>
            <w:r>
              <w:rPr>
                <w:sz w:val="24"/>
              </w:rPr>
              <w:t>помогало</w:t>
            </w:r>
            <w:r>
              <w:rPr>
                <w:spacing w:val="79"/>
                <w:sz w:val="24"/>
              </w:rPr>
              <w:t xml:space="preserve"> </w:t>
            </w:r>
            <w:r>
              <w:rPr>
                <w:spacing w:val="-2"/>
                <w:sz w:val="24"/>
              </w:rPr>
              <w:t>людям</w:t>
            </w:r>
          </w:p>
          <w:p w:rsidR="000A0EF3" w:rsidRDefault="002345D6">
            <w:pPr>
              <w:pStyle w:val="TableParagraph"/>
              <w:spacing w:before="135"/>
              <w:ind w:left="106"/>
              <w:jc w:val="both"/>
              <w:rPr>
                <w:sz w:val="24"/>
              </w:rPr>
            </w:pPr>
            <w:r>
              <w:rPr>
                <w:sz w:val="24"/>
              </w:rPr>
              <w:t>выстоять</w:t>
            </w:r>
            <w:r>
              <w:rPr>
                <w:spacing w:val="-2"/>
                <w:sz w:val="24"/>
              </w:rPr>
              <w:t xml:space="preserve"> </w:t>
            </w:r>
            <w:r>
              <w:rPr>
                <w:sz w:val="24"/>
              </w:rPr>
              <w:t>в</w:t>
            </w:r>
            <w:r>
              <w:rPr>
                <w:spacing w:val="-3"/>
                <w:sz w:val="24"/>
              </w:rPr>
              <w:t xml:space="preserve"> </w:t>
            </w:r>
            <w:r>
              <w:rPr>
                <w:sz w:val="24"/>
              </w:rPr>
              <w:t xml:space="preserve">осажденном </w:t>
            </w:r>
            <w:r>
              <w:rPr>
                <w:spacing w:val="-2"/>
                <w:sz w:val="24"/>
              </w:rPr>
              <w:t>городе.</w:t>
            </w:r>
          </w:p>
        </w:tc>
      </w:tr>
    </w:tbl>
    <w:p w:rsidR="000A0EF3" w:rsidRDefault="000A0EF3">
      <w:pPr>
        <w:jc w:val="both"/>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1240"/>
        </w:trPr>
        <w:tc>
          <w:tcPr>
            <w:tcW w:w="2643" w:type="dxa"/>
          </w:tcPr>
          <w:p w:rsidR="000A0EF3" w:rsidRDefault="000A0EF3">
            <w:pPr>
              <w:pStyle w:val="TableParagraph"/>
              <w:rPr>
                <w:sz w:val="24"/>
              </w:rPr>
            </w:pPr>
          </w:p>
        </w:tc>
        <w:tc>
          <w:tcPr>
            <w:tcW w:w="3235" w:type="dxa"/>
          </w:tcPr>
          <w:p w:rsidR="000A0EF3" w:rsidRDefault="000A0EF3">
            <w:pPr>
              <w:pStyle w:val="TableParagraph"/>
              <w:rPr>
                <w:sz w:val="24"/>
              </w:rPr>
            </w:pPr>
          </w:p>
        </w:tc>
        <w:tc>
          <w:tcPr>
            <w:tcW w:w="4248" w:type="dxa"/>
          </w:tcPr>
          <w:p w:rsidR="000A0EF3" w:rsidRDefault="002345D6">
            <w:pPr>
              <w:pStyle w:val="TableParagraph"/>
              <w:tabs>
                <w:tab w:val="left" w:pos="1087"/>
                <w:tab w:val="left" w:pos="1487"/>
                <w:tab w:val="left" w:pos="2358"/>
                <w:tab w:val="left" w:pos="2751"/>
              </w:tabs>
              <w:spacing w:line="360" w:lineRule="auto"/>
              <w:ind w:left="106" w:right="195"/>
              <w:rPr>
                <w:sz w:val="24"/>
              </w:rPr>
            </w:pPr>
            <w:r>
              <w:rPr>
                <w:spacing w:val="-2"/>
                <w:sz w:val="24"/>
              </w:rPr>
              <w:t>Работа</w:t>
            </w:r>
            <w:r>
              <w:rPr>
                <w:sz w:val="24"/>
              </w:rPr>
              <w:tab/>
            </w:r>
            <w:r>
              <w:rPr>
                <w:spacing w:val="-10"/>
                <w:sz w:val="24"/>
              </w:rPr>
              <w:t>в</w:t>
            </w:r>
            <w:r>
              <w:rPr>
                <w:sz w:val="24"/>
              </w:rPr>
              <w:tab/>
            </w:r>
            <w:r>
              <w:rPr>
                <w:spacing w:val="-4"/>
                <w:sz w:val="24"/>
              </w:rPr>
              <w:t>парах</w:t>
            </w:r>
            <w:r>
              <w:rPr>
                <w:sz w:val="24"/>
              </w:rPr>
              <w:tab/>
            </w:r>
            <w:r>
              <w:rPr>
                <w:spacing w:val="-10"/>
                <w:sz w:val="24"/>
              </w:rPr>
              <w:t>с</w:t>
            </w:r>
            <w:r>
              <w:rPr>
                <w:sz w:val="24"/>
              </w:rPr>
              <w:tab/>
            </w:r>
            <w:r>
              <w:rPr>
                <w:spacing w:val="-2"/>
                <w:sz w:val="24"/>
              </w:rPr>
              <w:t xml:space="preserve">дальнейшим </w:t>
            </w:r>
            <w:r>
              <w:rPr>
                <w:sz w:val="24"/>
              </w:rPr>
              <w:t>обобщением:</w:t>
            </w:r>
            <w:r>
              <w:rPr>
                <w:spacing w:val="26"/>
                <w:sz w:val="24"/>
              </w:rPr>
              <w:t xml:space="preserve"> </w:t>
            </w:r>
            <w:r>
              <w:rPr>
                <w:sz w:val="24"/>
              </w:rPr>
              <w:t>почему</w:t>
            </w:r>
            <w:r>
              <w:rPr>
                <w:spacing w:val="21"/>
                <w:sz w:val="24"/>
              </w:rPr>
              <w:t xml:space="preserve"> </w:t>
            </w:r>
            <w:r>
              <w:rPr>
                <w:sz w:val="24"/>
              </w:rPr>
              <w:t>планам</w:t>
            </w:r>
            <w:r>
              <w:rPr>
                <w:spacing w:val="25"/>
                <w:sz w:val="24"/>
              </w:rPr>
              <w:t xml:space="preserve"> </w:t>
            </w:r>
            <w:r>
              <w:rPr>
                <w:spacing w:val="-2"/>
                <w:sz w:val="24"/>
              </w:rPr>
              <w:t>Гитлера</w:t>
            </w:r>
          </w:p>
          <w:p w:rsidR="000A0EF3" w:rsidRDefault="002345D6">
            <w:pPr>
              <w:pStyle w:val="TableParagraph"/>
              <w:ind w:left="106"/>
              <w:rPr>
                <w:sz w:val="24"/>
              </w:rPr>
            </w:pPr>
            <w:r>
              <w:rPr>
                <w:sz w:val="24"/>
              </w:rPr>
              <w:t>не</w:t>
            </w:r>
            <w:r>
              <w:rPr>
                <w:spacing w:val="-2"/>
                <w:sz w:val="24"/>
              </w:rPr>
              <w:t xml:space="preserve"> </w:t>
            </w:r>
            <w:r>
              <w:rPr>
                <w:sz w:val="24"/>
              </w:rPr>
              <w:t>суждено</w:t>
            </w:r>
            <w:r>
              <w:rPr>
                <w:spacing w:val="-1"/>
                <w:sz w:val="24"/>
              </w:rPr>
              <w:t xml:space="preserve"> </w:t>
            </w:r>
            <w:r>
              <w:rPr>
                <w:sz w:val="24"/>
              </w:rPr>
              <w:t>было</w:t>
            </w:r>
            <w:r>
              <w:rPr>
                <w:spacing w:val="-1"/>
                <w:sz w:val="24"/>
              </w:rPr>
              <w:t xml:space="preserve"> </w:t>
            </w:r>
            <w:r>
              <w:rPr>
                <w:spacing w:val="-2"/>
                <w:sz w:val="24"/>
              </w:rPr>
              <w:t>сбыться?</w:t>
            </w:r>
          </w:p>
        </w:tc>
      </w:tr>
      <w:tr w:rsidR="000A0EF3">
        <w:trPr>
          <w:trHeight w:val="6211"/>
        </w:trPr>
        <w:tc>
          <w:tcPr>
            <w:tcW w:w="2643" w:type="dxa"/>
          </w:tcPr>
          <w:p w:rsidR="000A0EF3" w:rsidRDefault="002345D6">
            <w:pPr>
              <w:pStyle w:val="TableParagraph"/>
              <w:spacing w:before="1"/>
              <w:ind w:left="108"/>
              <w:rPr>
                <w:b/>
                <w:sz w:val="24"/>
              </w:rPr>
            </w:pPr>
            <w:r>
              <w:rPr>
                <w:b/>
                <w:sz w:val="24"/>
              </w:rPr>
              <w:t>Союзники</w:t>
            </w:r>
            <w:r>
              <w:rPr>
                <w:b/>
                <w:spacing w:val="-5"/>
                <w:sz w:val="24"/>
              </w:rPr>
              <w:t xml:space="preserve"> </w:t>
            </w:r>
            <w:r>
              <w:rPr>
                <w:b/>
                <w:spacing w:val="-2"/>
                <w:sz w:val="24"/>
              </w:rPr>
              <w:t>России</w:t>
            </w:r>
          </w:p>
        </w:tc>
        <w:tc>
          <w:tcPr>
            <w:tcW w:w="3235" w:type="dxa"/>
          </w:tcPr>
          <w:p w:rsidR="000A0EF3" w:rsidRDefault="002345D6">
            <w:pPr>
              <w:pStyle w:val="TableParagraph"/>
              <w:tabs>
                <w:tab w:val="left" w:pos="2060"/>
                <w:tab w:val="left" w:pos="2115"/>
                <w:tab w:val="left" w:pos="2174"/>
                <w:tab w:val="left" w:pos="2276"/>
              </w:tabs>
              <w:spacing w:line="360" w:lineRule="auto"/>
              <w:ind w:left="105" w:right="194"/>
              <w:jc w:val="both"/>
              <w:rPr>
                <w:sz w:val="24"/>
              </w:rPr>
            </w:pPr>
            <w:r>
              <w:rPr>
                <w:sz w:val="24"/>
              </w:rPr>
              <w:t xml:space="preserve">Кто такой союзник? Какие обязанности он на себя </w:t>
            </w:r>
            <w:r>
              <w:rPr>
                <w:spacing w:val="-2"/>
                <w:sz w:val="24"/>
              </w:rPr>
              <w:t>принимает,</w:t>
            </w:r>
            <w:r>
              <w:rPr>
                <w:sz w:val="24"/>
              </w:rPr>
              <w:tab/>
            </w:r>
            <w:r>
              <w:rPr>
                <w:sz w:val="24"/>
              </w:rPr>
              <w:tab/>
            </w:r>
            <w:r>
              <w:rPr>
                <w:sz w:val="24"/>
              </w:rPr>
              <w:tab/>
            </w:r>
            <w:r>
              <w:rPr>
                <w:sz w:val="24"/>
              </w:rPr>
              <w:tab/>
            </w:r>
            <w:r>
              <w:rPr>
                <w:spacing w:val="-2"/>
                <w:sz w:val="24"/>
              </w:rPr>
              <w:t xml:space="preserve">какими </w:t>
            </w:r>
            <w:r>
              <w:rPr>
                <w:sz w:val="24"/>
              </w:rPr>
              <w:t xml:space="preserve">обладает правами? Что дает </w:t>
            </w:r>
            <w:r>
              <w:rPr>
                <w:spacing w:val="-2"/>
                <w:sz w:val="24"/>
              </w:rPr>
              <w:t>заключение</w:t>
            </w:r>
            <w:r>
              <w:rPr>
                <w:sz w:val="24"/>
              </w:rPr>
              <w:tab/>
            </w:r>
            <w:r>
              <w:rPr>
                <w:spacing w:val="-2"/>
                <w:sz w:val="24"/>
              </w:rPr>
              <w:t xml:space="preserve">союзного </w:t>
            </w:r>
            <w:r>
              <w:rPr>
                <w:sz w:val="24"/>
              </w:rPr>
              <w:t xml:space="preserve">договора для государств? Союзники России – </w:t>
            </w:r>
            <w:r>
              <w:rPr>
                <w:spacing w:val="-2"/>
                <w:sz w:val="24"/>
              </w:rPr>
              <w:t>государства,</w:t>
            </w:r>
            <w:r>
              <w:rPr>
                <w:sz w:val="24"/>
              </w:rPr>
              <w:tab/>
            </w:r>
            <w:r>
              <w:rPr>
                <w:sz w:val="24"/>
              </w:rPr>
              <w:tab/>
            </w:r>
            <w:r>
              <w:rPr>
                <w:sz w:val="24"/>
              </w:rPr>
              <w:tab/>
            </w:r>
            <w:r>
              <w:rPr>
                <w:spacing w:val="-2"/>
                <w:sz w:val="24"/>
              </w:rPr>
              <w:t xml:space="preserve">которые </w:t>
            </w:r>
            <w:r>
              <w:rPr>
                <w:sz w:val="24"/>
              </w:rPr>
              <w:t xml:space="preserve">разделяют и поддерживают наши общие традиционные </w:t>
            </w:r>
            <w:r>
              <w:rPr>
                <w:spacing w:val="-2"/>
                <w:sz w:val="24"/>
              </w:rPr>
              <w:t>ценности,</w:t>
            </w:r>
            <w:r>
              <w:rPr>
                <w:sz w:val="24"/>
              </w:rPr>
              <w:tab/>
            </w:r>
            <w:r>
              <w:rPr>
                <w:sz w:val="24"/>
              </w:rPr>
              <w:tab/>
            </w:r>
            <w:r>
              <w:rPr>
                <w:spacing w:val="-15"/>
                <w:sz w:val="24"/>
              </w:rPr>
              <w:t xml:space="preserve"> </w:t>
            </w:r>
            <w:r>
              <w:rPr>
                <w:spacing w:val="-6"/>
                <w:sz w:val="24"/>
              </w:rPr>
              <w:t xml:space="preserve">уважают </w:t>
            </w:r>
            <w:r>
              <w:rPr>
                <w:sz w:val="24"/>
              </w:rPr>
              <w:t xml:space="preserve">культуру, стремятся к </w:t>
            </w:r>
            <w:r>
              <w:rPr>
                <w:spacing w:val="-2"/>
                <w:sz w:val="24"/>
              </w:rPr>
              <w:t>укреплению</w:t>
            </w:r>
            <w:r>
              <w:rPr>
                <w:sz w:val="24"/>
              </w:rPr>
              <w:tab/>
            </w:r>
            <w:r>
              <w:rPr>
                <w:sz w:val="24"/>
              </w:rPr>
              <w:tab/>
            </w:r>
            <w:r>
              <w:rPr>
                <w:spacing w:val="-2"/>
                <w:sz w:val="24"/>
              </w:rPr>
              <w:t xml:space="preserve">союзных </w:t>
            </w:r>
            <w:r>
              <w:rPr>
                <w:sz w:val="24"/>
              </w:rPr>
              <w:t>государств</w:t>
            </w:r>
            <w:r>
              <w:rPr>
                <w:spacing w:val="16"/>
                <w:sz w:val="24"/>
              </w:rPr>
              <w:t xml:space="preserve"> </w:t>
            </w:r>
            <w:r>
              <w:rPr>
                <w:sz w:val="24"/>
              </w:rPr>
              <w:t>и</w:t>
            </w:r>
            <w:r>
              <w:rPr>
                <w:spacing w:val="17"/>
                <w:sz w:val="24"/>
              </w:rPr>
              <w:t xml:space="preserve"> </w:t>
            </w:r>
            <w:r>
              <w:rPr>
                <w:spacing w:val="-2"/>
                <w:sz w:val="24"/>
              </w:rPr>
              <w:t>поддерживают</w:t>
            </w:r>
          </w:p>
          <w:p w:rsidR="000A0EF3" w:rsidRDefault="002345D6">
            <w:pPr>
              <w:pStyle w:val="TableParagraph"/>
              <w:spacing w:line="275" w:lineRule="exact"/>
              <w:ind w:left="105"/>
              <w:rPr>
                <w:sz w:val="24"/>
              </w:rPr>
            </w:pPr>
            <w:r>
              <w:rPr>
                <w:spacing w:val="-5"/>
                <w:sz w:val="24"/>
              </w:rPr>
              <w:t>их.</w:t>
            </w:r>
          </w:p>
        </w:tc>
        <w:tc>
          <w:tcPr>
            <w:tcW w:w="4248" w:type="dxa"/>
          </w:tcPr>
          <w:p w:rsidR="000A0EF3" w:rsidRDefault="002345D6">
            <w:pPr>
              <w:pStyle w:val="TableParagraph"/>
              <w:tabs>
                <w:tab w:val="left" w:pos="1092"/>
                <w:tab w:val="left" w:pos="1514"/>
              </w:tabs>
              <w:spacing w:line="360" w:lineRule="auto"/>
              <w:ind w:left="106" w:right="197"/>
              <w:rPr>
                <w:sz w:val="24"/>
              </w:rPr>
            </w:pPr>
            <w:r>
              <w:rPr>
                <w:spacing w:val="-2"/>
                <w:sz w:val="24"/>
              </w:rPr>
              <w:t>Беседа</w:t>
            </w:r>
            <w:r>
              <w:rPr>
                <w:sz w:val="24"/>
              </w:rPr>
              <w:tab/>
            </w:r>
            <w:r>
              <w:rPr>
                <w:spacing w:val="-10"/>
                <w:sz w:val="24"/>
              </w:rPr>
              <w:t>о</w:t>
            </w:r>
            <w:r>
              <w:rPr>
                <w:sz w:val="24"/>
              </w:rPr>
              <w:tab/>
            </w:r>
            <w:r>
              <w:rPr>
                <w:spacing w:val="-2"/>
                <w:sz w:val="24"/>
              </w:rPr>
              <w:t xml:space="preserve">государствах-союзниках </w:t>
            </w:r>
            <w:r>
              <w:rPr>
                <w:sz w:val="24"/>
              </w:rPr>
              <w:t>Российской Федерации.</w:t>
            </w:r>
          </w:p>
          <w:p w:rsidR="000A0EF3" w:rsidRDefault="002345D6">
            <w:pPr>
              <w:pStyle w:val="TableParagraph"/>
              <w:tabs>
                <w:tab w:val="left" w:pos="1526"/>
                <w:tab w:val="left" w:pos="2368"/>
                <w:tab w:val="left" w:pos="2768"/>
              </w:tabs>
              <w:spacing w:line="360" w:lineRule="auto"/>
              <w:ind w:left="106" w:right="197"/>
              <w:rPr>
                <w:sz w:val="24"/>
              </w:rPr>
            </w:pPr>
            <w:r>
              <w:rPr>
                <w:sz w:val="24"/>
              </w:rPr>
              <w:t>Блиц-опрос: «Какие</w:t>
            </w:r>
            <w:r>
              <w:rPr>
                <w:spacing w:val="40"/>
                <w:sz w:val="24"/>
              </w:rPr>
              <w:t xml:space="preserve"> </w:t>
            </w:r>
            <w:r>
              <w:rPr>
                <w:sz w:val="24"/>
              </w:rPr>
              <w:t xml:space="preserve">традиционные </w:t>
            </w:r>
            <w:r>
              <w:rPr>
                <w:spacing w:val="-2"/>
                <w:sz w:val="24"/>
              </w:rPr>
              <w:t>Дискуссия:</w:t>
            </w:r>
            <w:r>
              <w:rPr>
                <w:sz w:val="24"/>
              </w:rPr>
              <w:tab/>
            </w:r>
            <w:r>
              <w:rPr>
                <w:spacing w:val="-2"/>
                <w:sz w:val="24"/>
              </w:rPr>
              <w:t>права</w:t>
            </w:r>
            <w:r>
              <w:rPr>
                <w:sz w:val="24"/>
              </w:rPr>
              <w:tab/>
            </w:r>
            <w:r>
              <w:rPr>
                <w:spacing w:val="-10"/>
                <w:sz w:val="24"/>
              </w:rPr>
              <w:t>и</w:t>
            </w:r>
            <w:r>
              <w:rPr>
                <w:sz w:val="24"/>
              </w:rPr>
              <w:tab/>
            </w:r>
            <w:r>
              <w:rPr>
                <w:spacing w:val="-2"/>
                <w:sz w:val="24"/>
              </w:rPr>
              <w:t xml:space="preserve">обязанности </w:t>
            </w:r>
            <w:r>
              <w:rPr>
                <w:sz w:val="24"/>
              </w:rPr>
              <w:t>союзных государств.</w:t>
            </w:r>
          </w:p>
          <w:p w:rsidR="000A0EF3" w:rsidRDefault="002345D6">
            <w:pPr>
              <w:pStyle w:val="TableParagraph"/>
              <w:spacing w:line="360" w:lineRule="auto"/>
              <w:ind w:left="106" w:right="194"/>
              <w:jc w:val="both"/>
              <w:rPr>
                <w:sz w:val="24"/>
              </w:rPr>
            </w:pPr>
            <w:r>
              <w:rPr>
                <w:sz w:val="24"/>
              </w:rPr>
              <w:t xml:space="preserve">В чем заключается союзническая поддержка? Что Россия делает для </w:t>
            </w:r>
            <w:r>
              <w:rPr>
                <w:spacing w:val="-2"/>
                <w:sz w:val="24"/>
              </w:rPr>
              <w:t>союзников?</w:t>
            </w:r>
          </w:p>
        </w:tc>
      </w:tr>
      <w:tr w:rsidR="000A0EF3">
        <w:trPr>
          <w:trHeight w:val="5381"/>
        </w:trPr>
        <w:tc>
          <w:tcPr>
            <w:tcW w:w="2643" w:type="dxa"/>
          </w:tcPr>
          <w:p w:rsidR="000A0EF3" w:rsidRDefault="002345D6">
            <w:pPr>
              <w:pStyle w:val="TableParagraph"/>
              <w:spacing w:line="360" w:lineRule="auto"/>
              <w:ind w:left="108" w:right="677"/>
              <w:rPr>
                <w:b/>
                <w:sz w:val="24"/>
              </w:rPr>
            </w:pPr>
            <w:r>
              <w:rPr>
                <w:b/>
                <w:sz w:val="24"/>
              </w:rPr>
              <w:t xml:space="preserve">190 лет со дня рождения Д. </w:t>
            </w:r>
            <w:r>
              <w:rPr>
                <w:b/>
                <w:spacing w:val="-2"/>
                <w:sz w:val="24"/>
              </w:rPr>
              <w:t xml:space="preserve">Менделеева. </w:t>
            </w:r>
            <w:r>
              <w:rPr>
                <w:b/>
                <w:sz w:val="24"/>
              </w:rPr>
              <w:t>День</w:t>
            </w:r>
            <w:r>
              <w:rPr>
                <w:b/>
                <w:spacing w:val="-15"/>
                <w:sz w:val="24"/>
              </w:rPr>
              <w:t xml:space="preserve"> </w:t>
            </w:r>
            <w:r>
              <w:rPr>
                <w:b/>
                <w:sz w:val="24"/>
              </w:rPr>
              <w:t xml:space="preserve">российской </w:t>
            </w:r>
            <w:r>
              <w:rPr>
                <w:b/>
                <w:spacing w:val="-2"/>
                <w:sz w:val="24"/>
              </w:rPr>
              <w:t>науки</w:t>
            </w:r>
          </w:p>
        </w:tc>
        <w:tc>
          <w:tcPr>
            <w:tcW w:w="3235" w:type="dxa"/>
          </w:tcPr>
          <w:p w:rsidR="000A0EF3" w:rsidRDefault="002345D6">
            <w:pPr>
              <w:pStyle w:val="TableParagraph"/>
              <w:spacing w:line="270" w:lineRule="exact"/>
              <w:ind w:left="105"/>
              <w:rPr>
                <w:sz w:val="24"/>
              </w:rPr>
            </w:pPr>
            <w:r>
              <w:rPr>
                <w:sz w:val="24"/>
              </w:rPr>
              <w:t>Цивилизация</w:t>
            </w:r>
            <w:r>
              <w:rPr>
                <w:spacing w:val="-12"/>
                <w:sz w:val="24"/>
              </w:rPr>
              <w:t xml:space="preserve"> </w:t>
            </w:r>
            <w:r>
              <w:rPr>
                <w:spacing w:val="-5"/>
                <w:sz w:val="24"/>
              </w:rPr>
              <w:t>без</w:t>
            </w:r>
          </w:p>
          <w:p w:rsidR="000A0EF3" w:rsidRDefault="002345D6">
            <w:pPr>
              <w:pStyle w:val="TableParagraph"/>
              <w:tabs>
                <w:tab w:val="left" w:pos="1213"/>
                <w:tab w:val="left" w:pos="1695"/>
                <w:tab w:val="left" w:pos="2399"/>
                <w:tab w:val="left" w:pos="2895"/>
              </w:tabs>
              <w:spacing w:before="137" w:line="360" w:lineRule="auto"/>
              <w:ind w:left="105" w:right="197" w:firstLine="708"/>
              <w:rPr>
                <w:sz w:val="24"/>
              </w:rPr>
            </w:pPr>
            <w:r>
              <w:rPr>
                <w:spacing w:val="-2"/>
                <w:sz w:val="24"/>
              </w:rPr>
              <w:t>научных</w:t>
            </w:r>
            <w:r>
              <w:rPr>
                <w:spacing w:val="80"/>
                <w:sz w:val="24"/>
              </w:rPr>
              <w:t xml:space="preserve"> </w:t>
            </w:r>
            <w:r>
              <w:rPr>
                <w:spacing w:val="-2"/>
                <w:sz w:val="24"/>
              </w:rPr>
              <w:t>достижений.</w:t>
            </w:r>
            <w:r>
              <w:rPr>
                <w:sz w:val="24"/>
              </w:rPr>
              <w:tab/>
            </w:r>
            <w:r>
              <w:rPr>
                <w:spacing w:val="-2"/>
                <w:sz w:val="24"/>
              </w:rPr>
              <w:t>Научные</w:t>
            </w:r>
            <w:r>
              <w:rPr>
                <w:sz w:val="24"/>
              </w:rPr>
              <w:tab/>
            </w:r>
            <w:r>
              <w:rPr>
                <w:spacing w:val="-10"/>
                <w:sz w:val="24"/>
              </w:rPr>
              <w:t xml:space="preserve">и </w:t>
            </w:r>
            <w:r>
              <w:rPr>
                <w:sz w:val="24"/>
              </w:rPr>
              <w:t>технические</w:t>
            </w:r>
            <w:r>
              <w:rPr>
                <w:spacing w:val="76"/>
                <w:sz w:val="24"/>
              </w:rPr>
              <w:t xml:space="preserve"> </w:t>
            </w:r>
            <w:r>
              <w:rPr>
                <w:sz w:val="24"/>
              </w:rPr>
              <w:t>достижения</w:t>
            </w:r>
            <w:r>
              <w:rPr>
                <w:spacing w:val="77"/>
                <w:sz w:val="24"/>
              </w:rPr>
              <w:t xml:space="preserve"> </w:t>
            </w:r>
            <w:r>
              <w:rPr>
                <w:sz w:val="24"/>
              </w:rPr>
              <w:t xml:space="preserve">в </w:t>
            </w:r>
            <w:r>
              <w:rPr>
                <w:spacing w:val="-2"/>
                <w:sz w:val="24"/>
              </w:rPr>
              <w:t>нашей</w:t>
            </w:r>
            <w:r>
              <w:rPr>
                <w:sz w:val="24"/>
              </w:rPr>
              <w:tab/>
            </w:r>
            <w:r>
              <w:rPr>
                <w:spacing w:val="-2"/>
                <w:sz w:val="24"/>
              </w:rPr>
              <w:t>стране.</w:t>
            </w:r>
            <w:r>
              <w:rPr>
                <w:sz w:val="24"/>
              </w:rPr>
              <w:tab/>
            </w:r>
            <w:r>
              <w:rPr>
                <w:spacing w:val="-4"/>
                <w:sz w:val="24"/>
              </w:rPr>
              <w:t xml:space="preserve">Вклад </w:t>
            </w:r>
            <w:r>
              <w:rPr>
                <w:spacing w:val="-2"/>
                <w:sz w:val="24"/>
              </w:rPr>
              <w:t>российских</w:t>
            </w:r>
            <w:r>
              <w:rPr>
                <w:sz w:val="24"/>
              </w:rPr>
              <w:tab/>
            </w:r>
            <w:r>
              <w:rPr>
                <w:spacing w:val="-32"/>
                <w:sz w:val="24"/>
              </w:rPr>
              <w:t xml:space="preserve"> </w:t>
            </w:r>
            <w:r>
              <w:rPr>
                <w:sz w:val="24"/>
              </w:rPr>
              <w:t>ученых</w:t>
            </w:r>
            <w:r>
              <w:rPr>
                <w:sz w:val="24"/>
              </w:rPr>
              <w:tab/>
            </w:r>
            <w:r>
              <w:rPr>
                <w:spacing w:val="-45"/>
                <w:sz w:val="24"/>
              </w:rPr>
              <w:t xml:space="preserve"> </w:t>
            </w:r>
            <w:r>
              <w:rPr>
                <w:spacing w:val="-6"/>
                <w:sz w:val="24"/>
              </w:rPr>
              <w:t xml:space="preserve">в </w:t>
            </w:r>
            <w:r>
              <w:rPr>
                <w:sz w:val="24"/>
              </w:rPr>
              <w:t>мировую науку.</w:t>
            </w:r>
          </w:p>
          <w:p w:rsidR="000A0EF3" w:rsidRDefault="002345D6">
            <w:pPr>
              <w:pStyle w:val="TableParagraph"/>
              <w:spacing w:line="360" w:lineRule="auto"/>
              <w:ind w:left="105" w:right="195"/>
              <w:jc w:val="both"/>
              <w:rPr>
                <w:sz w:val="24"/>
              </w:rPr>
            </w:pPr>
            <w:r>
              <w:rPr>
                <w:sz w:val="24"/>
              </w:rPr>
              <w:t>Д.И. Менделеев и роль его достижений для науки.</w:t>
            </w:r>
          </w:p>
          <w:p w:rsidR="000A0EF3" w:rsidRDefault="002345D6">
            <w:pPr>
              <w:pStyle w:val="TableParagraph"/>
              <w:tabs>
                <w:tab w:val="left" w:pos="2319"/>
              </w:tabs>
              <w:spacing w:line="360" w:lineRule="auto"/>
              <w:ind w:left="105" w:right="195"/>
              <w:jc w:val="both"/>
              <w:rPr>
                <w:sz w:val="24"/>
              </w:rPr>
            </w:pPr>
            <w:r>
              <w:rPr>
                <w:sz w:val="24"/>
              </w:rPr>
              <w:t xml:space="preserve">Достижения науки в </w:t>
            </w:r>
            <w:r>
              <w:rPr>
                <w:spacing w:val="-2"/>
                <w:sz w:val="24"/>
              </w:rPr>
              <w:t>повседневной</w:t>
            </w:r>
            <w:r>
              <w:rPr>
                <w:sz w:val="24"/>
              </w:rPr>
              <w:tab/>
            </w:r>
            <w:r>
              <w:rPr>
                <w:spacing w:val="-2"/>
                <w:sz w:val="24"/>
              </w:rPr>
              <w:t xml:space="preserve">жизни. </w:t>
            </w:r>
            <w:r>
              <w:rPr>
                <w:sz w:val="24"/>
              </w:rPr>
              <w:t>Плюсы</w:t>
            </w:r>
            <w:r>
              <w:rPr>
                <w:spacing w:val="57"/>
                <w:w w:val="150"/>
                <w:sz w:val="24"/>
              </w:rPr>
              <w:t xml:space="preserve"> </w:t>
            </w:r>
            <w:r>
              <w:rPr>
                <w:sz w:val="24"/>
              </w:rPr>
              <w:t>и</w:t>
            </w:r>
            <w:r>
              <w:rPr>
                <w:spacing w:val="59"/>
                <w:w w:val="150"/>
                <w:sz w:val="24"/>
              </w:rPr>
              <w:t xml:space="preserve"> </w:t>
            </w:r>
            <w:r>
              <w:rPr>
                <w:sz w:val="24"/>
              </w:rPr>
              <w:t>минусы</w:t>
            </w:r>
            <w:r>
              <w:rPr>
                <w:spacing w:val="58"/>
                <w:w w:val="150"/>
                <w:sz w:val="24"/>
              </w:rPr>
              <w:t xml:space="preserve"> </w:t>
            </w:r>
            <w:r>
              <w:rPr>
                <w:spacing w:val="-2"/>
                <w:sz w:val="24"/>
              </w:rPr>
              <w:t>научно-</w:t>
            </w:r>
          </w:p>
          <w:p w:rsidR="000A0EF3" w:rsidRDefault="002345D6">
            <w:pPr>
              <w:pStyle w:val="TableParagraph"/>
              <w:spacing w:before="2"/>
              <w:ind w:left="105"/>
              <w:jc w:val="both"/>
              <w:rPr>
                <w:sz w:val="24"/>
              </w:rPr>
            </w:pPr>
            <w:r>
              <w:rPr>
                <w:sz w:val="24"/>
              </w:rPr>
              <w:t>технического</w:t>
            </w:r>
            <w:r>
              <w:rPr>
                <w:spacing w:val="-4"/>
                <w:sz w:val="24"/>
              </w:rPr>
              <w:t xml:space="preserve"> </w:t>
            </w:r>
            <w:r>
              <w:rPr>
                <w:spacing w:val="-2"/>
                <w:sz w:val="24"/>
              </w:rPr>
              <w:t>прогресса</w:t>
            </w:r>
          </w:p>
        </w:tc>
        <w:tc>
          <w:tcPr>
            <w:tcW w:w="4248" w:type="dxa"/>
          </w:tcPr>
          <w:p w:rsidR="000A0EF3" w:rsidRDefault="002345D6">
            <w:pPr>
              <w:pStyle w:val="TableParagraph"/>
              <w:spacing w:line="360" w:lineRule="auto"/>
              <w:ind w:left="106" w:right="197"/>
              <w:jc w:val="both"/>
              <w:rPr>
                <w:sz w:val="24"/>
              </w:rPr>
            </w:pPr>
            <w:r>
              <w:rPr>
                <w:sz w:val="24"/>
              </w:rPr>
              <w:t>Участие во вступительной беседе о том, какой была бы жизнь человека без научных достижений.</w:t>
            </w:r>
          </w:p>
          <w:p w:rsidR="000A0EF3" w:rsidRDefault="002345D6">
            <w:pPr>
              <w:pStyle w:val="TableParagraph"/>
              <w:tabs>
                <w:tab w:val="left" w:pos="1721"/>
                <w:tab w:val="left" w:pos="2098"/>
                <w:tab w:val="left" w:pos="3080"/>
              </w:tabs>
              <w:spacing w:line="360" w:lineRule="auto"/>
              <w:ind w:left="1721" w:right="272" w:hanging="1616"/>
              <w:rPr>
                <w:sz w:val="24"/>
              </w:rPr>
            </w:pPr>
            <w:r>
              <w:rPr>
                <w:spacing w:val="-2"/>
                <w:sz w:val="24"/>
              </w:rPr>
              <w:t>Участие</w:t>
            </w:r>
            <w:r>
              <w:rPr>
                <w:sz w:val="24"/>
              </w:rPr>
              <w:tab/>
            </w:r>
            <w:r>
              <w:rPr>
                <w:spacing w:val="-10"/>
                <w:sz w:val="24"/>
              </w:rPr>
              <w:t>в</w:t>
            </w:r>
            <w:r>
              <w:rPr>
                <w:sz w:val="24"/>
              </w:rPr>
              <w:tab/>
            </w:r>
            <w:r>
              <w:rPr>
                <w:spacing w:val="-2"/>
                <w:sz w:val="24"/>
              </w:rPr>
              <w:t>беседе</w:t>
            </w:r>
            <w:r>
              <w:rPr>
                <w:sz w:val="24"/>
              </w:rPr>
              <w:tab/>
            </w:r>
            <w:r>
              <w:rPr>
                <w:spacing w:val="-6"/>
                <w:sz w:val="24"/>
              </w:rPr>
              <w:t xml:space="preserve">об </w:t>
            </w:r>
            <w:r>
              <w:rPr>
                <w:spacing w:val="-2"/>
                <w:sz w:val="24"/>
              </w:rPr>
              <w:t>основных</w:t>
            </w:r>
            <w:r>
              <w:rPr>
                <w:sz w:val="24"/>
              </w:rPr>
              <w:tab/>
            </w:r>
            <w:r>
              <w:rPr>
                <w:spacing w:val="-2"/>
                <w:sz w:val="24"/>
              </w:rPr>
              <w:t>научных</w:t>
            </w:r>
          </w:p>
          <w:p w:rsidR="000A0EF3" w:rsidRDefault="002345D6">
            <w:pPr>
              <w:pStyle w:val="TableParagraph"/>
              <w:tabs>
                <w:tab w:val="left" w:pos="1149"/>
                <w:tab w:val="left" w:pos="1464"/>
                <w:tab w:val="left" w:pos="3224"/>
              </w:tabs>
              <w:ind w:left="106"/>
              <w:rPr>
                <w:sz w:val="24"/>
              </w:rPr>
            </w:pPr>
            <w:r>
              <w:rPr>
                <w:spacing w:val="-2"/>
                <w:sz w:val="24"/>
              </w:rPr>
              <w:t>Участие</w:t>
            </w:r>
            <w:r>
              <w:rPr>
                <w:sz w:val="24"/>
              </w:rPr>
              <w:tab/>
            </w:r>
            <w:r>
              <w:rPr>
                <w:spacing w:val="-10"/>
                <w:sz w:val="24"/>
              </w:rPr>
              <w:t>в</w:t>
            </w:r>
            <w:r>
              <w:rPr>
                <w:sz w:val="24"/>
              </w:rPr>
              <w:tab/>
            </w:r>
            <w:r>
              <w:rPr>
                <w:spacing w:val="-2"/>
                <w:sz w:val="24"/>
              </w:rPr>
              <w:t>интерактивном</w:t>
            </w:r>
            <w:r>
              <w:rPr>
                <w:sz w:val="24"/>
              </w:rPr>
              <w:tab/>
            </w:r>
            <w:r>
              <w:rPr>
                <w:spacing w:val="-2"/>
                <w:sz w:val="24"/>
              </w:rPr>
              <w:t>задании</w:t>
            </w:r>
          </w:p>
          <w:p w:rsidR="000A0EF3" w:rsidRDefault="002345D6">
            <w:pPr>
              <w:pStyle w:val="TableParagraph"/>
              <w:spacing w:before="132" w:line="360" w:lineRule="auto"/>
              <w:ind w:left="106"/>
              <w:rPr>
                <w:sz w:val="24"/>
              </w:rPr>
            </w:pPr>
            <w:r>
              <w:rPr>
                <w:sz w:val="24"/>
              </w:rPr>
              <w:t>«Д.И. Менделеев: не только химия». Участие</w:t>
            </w:r>
            <w:r>
              <w:rPr>
                <w:spacing w:val="40"/>
                <w:sz w:val="24"/>
              </w:rPr>
              <w:t xml:space="preserve"> </w:t>
            </w:r>
            <w:r>
              <w:rPr>
                <w:sz w:val="24"/>
              </w:rPr>
              <w:t>в</w:t>
            </w:r>
            <w:r>
              <w:rPr>
                <w:spacing w:val="40"/>
                <w:sz w:val="24"/>
              </w:rPr>
              <w:t xml:space="preserve"> </w:t>
            </w:r>
            <w:r>
              <w:rPr>
                <w:sz w:val="24"/>
              </w:rPr>
              <w:t>блиц</w:t>
            </w:r>
            <w:r>
              <w:rPr>
                <w:spacing w:val="40"/>
                <w:sz w:val="24"/>
              </w:rPr>
              <w:t xml:space="preserve"> </w:t>
            </w:r>
            <w:r>
              <w:rPr>
                <w:sz w:val="24"/>
              </w:rPr>
              <w:t>–</w:t>
            </w:r>
            <w:r>
              <w:rPr>
                <w:spacing w:val="40"/>
                <w:sz w:val="24"/>
              </w:rPr>
              <w:t xml:space="preserve"> </w:t>
            </w:r>
            <w:r>
              <w:rPr>
                <w:sz w:val="24"/>
              </w:rPr>
              <w:t>опросе</w:t>
            </w:r>
            <w:r>
              <w:rPr>
                <w:spacing w:val="40"/>
                <w:sz w:val="24"/>
              </w:rPr>
              <w:t xml:space="preserve"> </w:t>
            </w:r>
            <w:r>
              <w:rPr>
                <w:sz w:val="24"/>
              </w:rPr>
              <w:t>«Примеры использования</w:t>
            </w:r>
            <w:r>
              <w:rPr>
                <w:spacing w:val="80"/>
                <w:sz w:val="24"/>
              </w:rPr>
              <w:t xml:space="preserve"> </w:t>
            </w:r>
            <w:r>
              <w:rPr>
                <w:sz w:val="24"/>
              </w:rPr>
              <w:t>достижений</w:t>
            </w:r>
            <w:r>
              <w:rPr>
                <w:spacing w:val="80"/>
                <w:sz w:val="24"/>
              </w:rPr>
              <w:t xml:space="preserve"> </w:t>
            </w:r>
            <w:r>
              <w:rPr>
                <w:sz w:val="24"/>
              </w:rPr>
              <w:t>науки</w:t>
            </w:r>
            <w:r>
              <w:rPr>
                <w:spacing w:val="80"/>
                <w:sz w:val="24"/>
              </w:rPr>
              <w:t xml:space="preserve"> </w:t>
            </w:r>
            <w:r>
              <w:rPr>
                <w:sz w:val="24"/>
              </w:rPr>
              <w:t>в повседневной жизни».</w:t>
            </w:r>
          </w:p>
          <w:p w:rsidR="000A0EF3" w:rsidRDefault="002345D6">
            <w:pPr>
              <w:pStyle w:val="TableParagraph"/>
              <w:tabs>
                <w:tab w:val="left" w:pos="1027"/>
                <w:tab w:val="left" w:pos="1367"/>
                <w:tab w:val="left" w:pos="1733"/>
                <w:tab w:val="left" w:pos="2417"/>
                <w:tab w:val="left" w:pos="2751"/>
                <w:tab w:val="left" w:pos="2851"/>
                <w:tab w:val="left" w:pos="3244"/>
              </w:tabs>
              <w:spacing w:before="1" w:line="360" w:lineRule="auto"/>
              <w:ind w:left="106" w:right="196"/>
              <w:rPr>
                <w:sz w:val="24"/>
              </w:rPr>
            </w:pPr>
            <w:r>
              <w:rPr>
                <w:spacing w:val="-2"/>
                <w:sz w:val="24"/>
              </w:rPr>
              <w:t>Работа</w:t>
            </w:r>
            <w:r>
              <w:rPr>
                <w:sz w:val="24"/>
              </w:rPr>
              <w:tab/>
            </w:r>
            <w:r>
              <w:rPr>
                <w:spacing w:val="-10"/>
                <w:sz w:val="24"/>
              </w:rPr>
              <w:t>в</w:t>
            </w:r>
            <w:r>
              <w:rPr>
                <w:sz w:val="24"/>
              </w:rPr>
              <w:tab/>
            </w:r>
            <w:r>
              <w:rPr>
                <w:spacing w:val="-2"/>
                <w:sz w:val="24"/>
              </w:rPr>
              <w:t>группах</w:t>
            </w:r>
            <w:r>
              <w:rPr>
                <w:sz w:val="24"/>
              </w:rPr>
              <w:tab/>
            </w:r>
            <w:r>
              <w:rPr>
                <w:spacing w:val="-10"/>
                <w:sz w:val="24"/>
              </w:rPr>
              <w:t>с</w:t>
            </w:r>
            <w:r>
              <w:rPr>
                <w:sz w:val="24"/>
              </w:rPr>
              <w:tab/>
            </w:r>
            <w:r>
              <w:rPr>
                <w:spacing w:val="-2"/>
                <w:sz w:val="24"/>
              </w:rPr>
              <w:t>дальнейшим обобщением:</w:t>
            </w:r>
            <w:r>
              <w:rPr>
                <w:sz w:val="24"/>
              </w:rPr>
              <w:tab/>
            </w:r>
            <w:r>
              <w:rPr>
                <w:spacing w:val="-2"/>
                <w:sz w:val="24"/>
              </w:rPr>
              <w:t>«Плюсы</w:t>
            </w:r>
            <w:r>
              <w:rPr>
                <w:sz w:val="24"/>
              </w:rPr>
              <w:tab/>
            </w:r>
            <w:r>
              <w:rPr>
                <w:sz w:val="24"/>
              </w:rPr>
              <w:tab/>
            </w:r>
            <w:r>
              <w:rPr>
                <w:spacing w:val="-10"/>
                <w:sz w:val="24"/>
              </w:rPr>
              <w:t>и</w:t>
            </w:r>
            <w:r>
              <w:rPr>
                <w:sz w:val="24"/>
              </w:rPr>
              <w:tab/>
            </w:r>
            <w:r>
              <w:rPr>
                <w:spacing w:val="-2"/>
                <w:sz w:val="24"/>
              </w:rPr>
              <w:t>минусы</w:t>
            </w:r>
          </w:p>
          <w:p w:rsidR="000A0EF3" w:rsidRDefault="002345D6">
            <w:pPr>
              <w:pStyle w:val="TableParagraph"/>
              <w:ind w:left="106"/>
              <w:rPr>
                <w:sz w:val="24"/>
              </w:rPr>
            </w:pPr>
            <w:r>
              <w:rPr>
                <w:sz w:val="24"/>
              </w:rPr>
              <w:t>научно-технического</w:t>
            </w:r>
            <w:r>
              <w:rPr>
                <w:spacing w:val="-8"/>
                <w:sz w:val="24"/>
              </w:rPr>
              <w:t xml:space="preserve"> </w:t>
            </w:r>
            <w:r>
              <w:rPr>
                <w:spacing w:val="-2"/>
                <w:sz w:val="24"/>
              </w:rPr>
              <w:t>прогресса»</w:t>
            </w:r>
          </w:p>
        </w:tc>
      </w:tr>
      <w:tr w:rsidR="000A0EF3">
        <w:trPr>
          <w:trHeight w:val="1657"/>
        </w:trPr>
        <w:tc>
          <w:tcPr>
            <w:tcW w:w="2643" w:type="dxa"/>
          </w:tcPr>
          <w:p w:rsidR="000A0EF3" w:rsidRDefault="002345D6">
            <w:pPr>
              <w:pStyle w:val="TableParagraph"/>
              <w:spacing w:line="360" w:lineRule="auto"/>
              <w:ind w:left="108"/>
              <w:rPr>
                <w:b/>
                <w:sz w:val="24"/>
              </w:rPr>
            </w:pPr>
            <w:r>
              <w:rPr>
                <w:b/>
                <w:spacing w:val="-4"/>
                <w:sz w:val="24"/>
              </w:rPr>
              <w:t xml:space="preserve">День </w:t>
            </w:r>
            <w:r>
              <w:rPr>
                <w:b/>
                <w:spacing w:val="-2"/>
                <w:sz w:val="24"/>
              </w:rPr>
              <w:t>первооткрывателя</w:t>
            </w:r>
          </w:p>
        </w:tc>
        <w:tc>
          <w:tcPr>
            <w:tcW w:w="3235" w:type="dxa"/>
          </w:tcPr>
          <w:p w:rsidR="000A0EF3" w:rsidRDefault="002345D6">
            <w:pPr>
              <w:pStyle w:val="TableParagraph"/>
              <w:spacing w:line="360" w:lineRule="auto"/>
              <w:ind w:left="105" w:right="195"/>
              <w:jc w:val="both"/>
              <w:rPr>
                <w:sz w:val="24"/>
              </w:rPr>
            </w:pPr>
            <w:r>
              <w:rPr>
                <w:sz w:val="24"/>
              </w:rPr>
              <w:t>Россия является не только самой большой страной в мире,</w:t>
            </w:r>
            <w:r>
              <w:rPr>
                <w:spacing w:val="56"/>
                <w:sz w:val="24"/>
              </w:rPr>
              <w:t xml:space="preserve">   </w:t>
            </w:r>
            <w:r>
              <w:rPr>
                <w:sz w:val="24"/>
              </w:rPr>
              <w:t>которую</w:t>
            </w:r>
            <w:r>
              <w:rPr>
                <w:spacing w:val="57"/>
                <w:sz w:val="24"/>
              </w:rPr>
              <w:t xml:space="preserve">   </w:t>
            </w:r>
            <w:r>
              <w:rPr>
                <w:sz w:val="24"/>
              </w:rPr>
              <w:t>за</w:t>
            </w:r>
            <w:r>
              <w:rPr>
                <w:spacing w:val="57"/>
                <w:sz w:val="24"/>
              </w:rPr>
              <w:t xml:space="preserve">   </w:t>
            </w:r>
            <w:r>
              <w:rPr>
                <w:spacing w:val="-5"/>
                <w:sz w:val="24"/>
              </w:rPr>
              <w:t>ее</w:t>
            </w:r>
          </w:p>
          <w:p w:rsidR="000A0EF3" w:rsidRDefault="002345D6">
            <w:pPr>
              <w:pStyle w:val="TableParagraph"/>
              <w:ind w:left="105"/>
              <w:jc w:val="both"/>
              <w:rPr>
                <w:sz w:val="24"/>
              </w:rPr>
            </w:pPr>
            <w:r>
              <w:rPr>
                <w:sz w:val="24"/>
              </w:rPr>
              <w:t>продолжительную</w:t>
            </w:r>
            <w:r>
              <w:rPr>
                <w:spacing w:val="75"/>
                <w:sz w:val="24"/>
              </w:rPr>
              <w:t xml:space="preserve"> </w:t>
            </w:r>
            <w:r>
              <w:rPr>
                <w:spacing w:val="-2"/>
                <w:sz w:val="24"/>
              </w:rPr>
              <w:t>историю</w:t>
            </w:r>
          </w:p>
        </w:tc>
        <w:tc>
          <w:tcPr>
            <w:tcW w:w="4248" w:type="dxa"/>
          </w:tcPr>
          <w:p w:rsidR="000A0EF3" w:rsidRDefault="002345D6">
            <w:pPr>
              <w:pStyle w:val="TableParagraph"/>
              <w:tabs>
                <w:tab w:val="left" w:pos="2495"/>
                <w:tab w:val="left" w:pos="3915"/>
              </w:tabs>
              <w:spacing w:line="360" w:lineRule="auto"/>
              <w:ind w:left="106" w:right="195"/>
              <w:jc w:val="both"/>
              <w:rPr>
                <w:sz w:val="24"/>
              </w:rPr>
            </w:pPr>
            <w:r>
              <w:rPr>
                <w:spacing w:val="-2"/>
                <w:sz w:val="24"/>
              </w:rPr>
              <w:t>Мотивационная</w:t>
            </w:r>
            <w:r>
              <w:rPr>
                <w:sz w:val="24"/>
              </w:rPr>
              <w:tab/>
            </w:r>
            <w:r>
              <w:rPr>
                <w:spacing w:val="-2"/>
                <w:sz w:val="24"/>
              </w:rPr>
              <w:t>беседа</w:t>
            </w:r>
            <w:r>
              <w:rPr>
                <w:sz w:val="24"/>
              </w:rPr>
              <w:tab/>
            </w:r>
            <w:r>
              <w:rPr>
                <w:spacing w:val="-10"/>
                <w:sz w:val="24"/>
              </w:rPr>
              <w:t xml:space="preserve">о </w:t>
            </w:r>
            <w:r>
              <w:rPr>
                <w:sz w:val="24"/>
              </w:rPr>
              <w:t>первооткрывателях, открытиях и удивительных</w:t>
            </w:r>
            <w:r>
              <w:rPr>
                <w:spacing w:val="74"/>
                <w:w w:val="150"/>
                <w:sz w:val="24"/>
              </w:rPr>
              <w:t xml:space="preserve">   </w:t>
            </w:r>
            <w:r>
              <w:rPr>
                <w:sz w:val="24"/>
              </w:rPr>
              <w:t>местах</w:t>
            </w:r>
            <w:r>
              <w:rPr>
                <w:spacing w:val="75"/>
                <w:w w:val="150"/>
                <w:sz w:val="24"/>
              </w:rPr>
              <w:t xml:space="preserve">   </w:t>
            </w:r>
            <w:r>
              <w:rPr>
                <w:spacing w:val="-2"/>
                <w:sz w:val="24"/>
              </w:rPr>
              <w:t>России.</w:t>
            </w:r>
          </w:p>
          <w:p w:rsidR="000A0EF3" w:rsidRDefault="002345D6">
            <w:pPr>
              <w:pStyle w:val="TableParagraph"/>
              <w:ind w:left="106"/>
              <w:jc w:val="both"/>
              <w:rPr>
                <w:sz w:val="24"/>
              </w:rPr>
            </w:pPr>
            <w:r>
              <w:rPr>
                <w:sz w:val="24"/>
              </w:rPr>
              <w:t>Мозговой</w:t>
            </w:r>
            <w:r>
              <w:rPr>
                <w:spacing w:val="77"/>
                <w:w w:val="150"/>
                <w:sz w:val="24"/>
              </w:rPr>
              <w:t xml:space="preserve"> </w:t>
            </w:r>
            <w:r>
              <w:rPr>
                <w:sz w:val="24"/>
              </w:rPr>
              <w:t>штурм,</w:t>
            </w:r>
            <w:r>
              <w:rPr>
                <w:spacing w:val="25"/>
                <w:sz w:val="24"/>
              </w:rPr>
              <w:t xml:space="preserve">  </w:t>
            </w:r>
            <w:r>
              <w:rPr>
                <w:sz w:val="24"/>
              </w:rPr>
              <w:t>в</w:t>
            </w:r>
            <w:r>
              <w:rPr>
                <w:spacing w:val="25"/>
                <w:sz w:val="24"/>
              </w:rPr>
              <w:t xml:space="preserve">  </w:t>
            </w:r>
            <w:r>
              <w:rPr>
                <w:sz w:val="24"/>
              </w:rPr>
              <w:t>ходе</w:t>
            </w:r>
            <w:r>
              <w:rPr>
                <w:spacing w:val="77"/>
                <w:w w:val="150"/>
                <w:sz w:val="24"/>
              </w:rPr>
              <w:t xml:space="preserve"> </w:t>
            </w:r>
            <w:r>
              <w:rPr>
                <w:spacing w:val="-2"/>
                <w:sz w:val="24"/>
              </w:rPr>
              <w:t>которого</w:t>
            </w:r>
          </w:p>
        </w:tc>
      </w:tr>
    </w:tbl>
    <w:p w:rsidR="000A0EF3" w:rsidRDefault="000A0EF3">
      <w:pPr>
        <w:jc w:val="both"/>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338"/>
        </w:trPr>
        <w:tc>
          <w:tcPr>
            <w:tcW w:w="2643" w:type="dxa"/>
            <w:vMerge w:val="restart"/>
          </w:tcPr>
          <w:p w:rsidR="000A0EF3" w:rsidRDefault="000A0EF3">
            <w:pPr>
              <w:pStyle w:val="TableParagraph"/>
              <w:rPr>
                <w:sz w:val="24"/>
              </w:rPr>
            </w:pPr>
          </w:p>
        </w:tc>
        <w:tc>
          <w:tcPr>
            <w:tcW w:w="3235" w:type="dxa"/>
            <w:tcBorders>
              <w:bottom w:val="nil"/>
            </w:tcBorders>
          </w:tcPr>
          <w:p w:rsidR="000A0EF3" w:rsidRDefault="002345D6">
            <w:pPr>
              <w:pStyle w:val="TableParagraph"/>
              <w:spacing w:line="270" w:lineRule="exact"/>
              <w:ind w:left="105"/>
              <w:rPr>
                <w:sz w:val="24"/>
              </w:rPr>
            </w:pPr>
            <w:r>
              <w:rPr>
                <w:sz w:val="24"/>
              </w:rPr>
              <w:t>шаг</w:t>
            </w:r>
            <w:r>
              <w:rPr>
                <w:spacing w:val="49"/>
                <w:sz w:val="24"/>
              </w:rPr>
              <w:t xml:space="preserve"> </w:t>
            </w:r>
            <w:r>
              <w:rPr>
                <w:sz w:val="24"/>
              </w:rPr>
              <w:t>за</w:t>
            </w:r>
            <w:r>
              <w:rPr>
                <w:spacing w:val="48"/>
                <w:sz w:val="24"/>
              </w:rPr>
              <w:t xml:space="preserve"> </w:t>
            </w:r>
            <w:r>
              <w:rPr>
                <w:sz w:val="24"/>
              </w:rPr>
              <w:t>шагом</w:t>
            </w:r>
            <w:r>
              <w:rPr>
                <w:spacing w:val="49"/>
                <w:sz w:val="24"/>
              </w:rPr>
              <w:t xml:space="preserve"> </w:t>
            </w:r>
            <w:r>
              <w:rPr>
                <w:spacing w:val="-2"/>
                <w:sz w:val="24"/>
              </w:rPr>
              <w:t>исследовали,</w:t>
            </w:r>
          </w:p>
        </w:tc>
        <w:tc>
          <w:tcPr>
            <w:tcW w:w="4248" w:type="dxa"/>
            <w:tcBorders>
              <w:bottom w:val="nil"/>
            </w:tcBorders>
          </w:tcPr>
          <w:p w:rsidR="000A0EF3" w:rsidRDefault="002345D6">
            <w:pPr>
              <w:pStyle w:val="TableParagraph"/>
              <w:tabs>
                <w:tab w:val="left" w:pos="1480"/>
                <w:tab w:val="left" w:pos="1904"/>
                <w:tab w:val="left" w:pos="2247"/>
                <w:tab w:val="left" w:pos="3219"/>
              </w:tabs>
              <w:spacing w:line="270" w:lineRule="exact"/>
              <w:ind w:left="106"/>
              <w:rPr>
                <w:sz w:val="24"/>
              </w:rPr>
            </w:pPr>
            <w:r>
              <w:rPr>
                <w:spacing w:val="-2"/>
                <w:sz w:val="24"/>
              </w:rPr>
              <w:t>школьники</w:t>
            </w:r>
            <w:r>
              <w:rPr>
                <w:sz w:val="24"/>
              </w:rPr>
              <w:tab/>
            </w:r>
            <w:r>
              <w:rPr>
                <w:spacing w:val="-5"/>
                <w:sz w:val="24"/>
              </w:rPr>
              <w:t>за</w:t>
            </w:r>
            <w:r>
              <w:rPr>
                <w:sz w:val="24"/>
              </w:rPr>
              <w:tab/>
            </w:r>
            <w:r>
              <w:rPr>
                <w:spacing w:val="-10"/>
                <w:sz w:val="24"/>
              </w:rPr>
              <w:t>1</w:t>
            </w:r>
            <w:r>
              <w:rPr>
                <w:sz w:val="24"/>
              </w:rPr>
              <w:tab/>
            </w:r>
            <w:r>
              <w:rPr>
                <w:spacing w:val="-2"/>
                <w:sz w:val="24"/>
              </w:rPr>
              <w:t>минуту</w:t>
            </w:r>
            <w:r>
              <w:rPr>
                <w:sz w:val="24"/>
              </w:rPr>
              <w:tab/>
            </w:r>
            <w:r>
              <w:rPr>
                <w:spacing w:val="-2"/>
                <w:sz w:val="24"/>
              </w:rPr>
              <w:t>должны</w:t>
            </w:r>
          </w:p>
        </w:tc>
      </w:tr>
      <w:tr w:rsidR="000A0EF3">
        <w:trPr>
          <w:trHeight w:val="404"/>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2345D6">
            <w:pPr>
              <w:pStyle w:val="TableParagraph"/>
              <w:spacing w:before="58"/>
              <w:ind w:left="105"/>
              <w:rPr>
                <w:sz w:val="24"/>
              </w:rPr>
            </w:pPr>
            <w:r>
              <w:rPr>
                <w:sz w:val="24"/>
              </w:rPr>
              <w:t>изучали,</w:t>
            </w:r>
            <w:r>
              <w:rPr>
                <w:spacing w:val="10"/>
                <w:sz w:val="24"/>
              </w:rPr>
              <w:t xml:space="preserve"> </w:t>
            </w:r>
            <w:r>
              <w:rPr>
                <w:sz w:val="24"/>
              </w:rPr>
              <w:t>открывали</w:t>
            </w:r>
            <w:r>
              <w:rPr>
                <w:spacing w:val="12"/>
                <w:sz w:val="24"/>
              </w:rPr>
              <w:t xml:space="preserve"> </w:t>
            </w:r>
            <w:r>
              <w:rPr>
                <w:spacing w:val="-2"/>
                <w:sz w:val="24"/>
              </w:rPr>
              <w:t>русские</w:t>
            </w:r>
          </w:p>
        </w:tc>
        <w:tc>
          <w:tcPr>
            <w:tcW w:w="4248" w:type="dxa"/>
            <w:tcBorders>
              <w:top w:val="nil"/>
              <w:bottom w:val="nil"/>
            </w:tcBorders>
          </w:tcPr>
          <w:p w:rsidR="000A0EF3" w:rsidRDefault="002345D6">
            <w:pPr>
              <w:pStyle w:val="TableParagraph"/>
              <w:spacing w:before="58"/>
              <w:ind w:left="106"/>
              <w:rPr>
                <w:sz w:val="24"/>
              </w:rPr>
            </w:pPr>
            <w:r>
              <w:rPr>
                <w:sz w:val="24"/>
              </w:rPr>
              <w:t>назвать</w:t>
            </w:r>
            <w:r>
              <w:rPr>
                <w:spacing w:val="74"/>
                <w:w w:val="150"/>
                <w:sz w:val="24"/>
              </w:rPr>
              <w:t xml:space="preserve"> </w:t>
            </w:r>
            <w:r>
              <w:rPr>
                <w:sz w:val="24"/>
              </w:rPr>
              <w:t>15</w:t>
            </w:r>
            <w:r>
              <w:rPr>
                <w:spacing w:val="73"/>
                <w:w w:val="150"/>
                <w:sz w:val="24"/>
              </w:rPr>
              <w:t xml:space="preserve"> </w:t>
            </w:r>
            <w:r>
              <w:rPr>
                <w:sz w:val="24"/>
              </w:rPr>
              <w:t>российских</w:t>
            </w:r>
            <w:r>
              <w:rPr>
                <w:spacing w:val="75"/>
                <w:w w:val="150"/>
                <w:sz w:val="24"/>
              </w:rPr>
              <w:t xml:space="preserve"> </w:t>
            </w:r>
            <w:r>
              <w:rPr>
                <w:sz w:val="24"/>
              </w:rPr>
              <w:t>городов;</w:t>
            </w:r>
            <w:r>
              <w:rPr>
                <w:spacing w:val="74"/>
                <w:w w:val="150"/>
                <w:sz w:val="24"/>
              </w:rPr>
              <w:t xml:space="preserve"> </w:t>
            </w:r>
            <w:r>
              <w:rPr>
                <w:spacing w:val="-5"/>
                <w:sz w:val="24"/>
              </w:rPr>
              <w:t>за</w:t>
            </w:r>
          </w:p>
        </w:tc>
      </w:tr>
      <w:tr w:rsidR="000A0EF3">
        <w:trPr>
          <w:trHeight w:val="404"/>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2345D6">
            <w:pPr>
              <w:pStyle w:val="TableParagraph"/>
              <w:spacing w:before="59"/>
              <w:ind w:left="105"/>
              <w:rPr>
                <w:sz w:val="24"/>
              </w:rPr>
            </w:pPr>
            <w:r>
              <w:rPr>
                <w:spacing w:val="-2"/>
                <w:sz w:val="24"/>
              </w:rPr>
              <w:t>землепроходцы.</w:t>
            </w:r>
          </w:p>
        </w:tc>
        <w:tc>
          <w:tcPr>
            <w:tcW w:w="4248" w:type="dxa"/>
            <w:tcBorders>
              <w:top w:val="nil"/>
              <w:bottom w:val="nil"/>
            </w:tcBorders>
          </w:tcPr>
          <w:p w:rsidR="000A0EF3" w:rsidRDefault="002345D6">
            <w:pPr>
              <w:pStyle w:val="TableParagraph"/>
              <w:spacing w:before="59"/>
              <w:ind w:left="106"/>
              <w:rPr>
                <w:sz w:val="24"/>
              </w:rPr>
            </w:pPr>
            <w:r>
              <w:rPr>
                <w:sz w:val="24"/>
              </w:rPr>
              <w:t>вторую</w:t>
            </w:r>
            <w:r>
              <w:rPr>
                <w:spacing w:val="41"/>
                <w:sz w:val="24"/>
              </w:rPr>
              <w:t xml:space="preserve"> </w:t>
            </w:r>
            <w:r>
              <w:rPr>
                <w:sz w:val="24"/>
              </w:rPr>
              <w:t>минуту</w:t>
            </w:r>
            <w:r>
              <w:rPr>
                <w:spacing w:val="38"/>
                <w:sz w:val="24"/>
              </w:rPr>
              <w:t xml:space="preserve"> </w:t>
            </w:r>
            <w:r>
              <w:rPr>
                <w:sz w:val="24"/>
              </w:rPr>
              <w:t>-</w:t>
            </w:r>
            <w:r>
              <w:rPr>
                <w:spacing w:val="41"/>
                <w:sz w:val="24"/>
              </w:rPr>
              <w:t xml:space="preserve"> </w:t>
            </w:r>
            <w:r>
              <w:rPr>
                <w:sz w:val="24"/>
              </w:rPr>
              <w:t>15</w:t>
            </w:r>
            <w:r>
              <w:rPr>
                <w:spacing w:val="41"/>
                <w:sz w:val="24"/>
              </w:rPr>
              <w:t xml:space="preserve"> </w:t>
            </w:r>
            <w:r>
              <w:rPr>
                <w:sz w:val="24"/>
              </w:rPr>
              <w:t>российских</w:t>
            </w:r>
            <w:r>
              <w:rPr>
                <w:spacing w:val="44"/>
                <w:sz w:val="24"/>
              </w:rPr>
              <w:t xml:space="preserve"> </w:t>
            </w:r>
            <w:r>
              <w:rPr>
                <w:spacing w:val="-4"/>
                <w:sz w:val="24"/>
              </w:rPr>
              <w:t>рек;</w:t>
            </w:r>
          </w:p>
        </w:tc>
      </w:tr>
      <w:tr w:rsidR="000A0EF3">
        <w:trPr>
          <w:trHeight w:val="403"/>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2345D6">
            <w:pPr>
              <w:pStyle w:val="TableParagraph"/>
              <w:tabs>
                <w:tab w:val="left" w:pos="2324"/>
              </w:tabs>
              <w:spacing w:before="58"/>
              <w:ind w:left="105"/>
              <w:rPr>
                <w:sz w:val="24"/>
              </w:rPr>
            </w:pPr>
            <w:r>
              <w:rPr>
                <w:spacing w:val="-2"/>
                <w:sz w:val="24"/>
              </w:rPr>
              <w:t>Удивительные</w:t>
            </w:r>
            <w:r>
              <w:rPr>
                <w:sz w:val="24"/>
              </w:rPr>
              <w:tab/>
            </w:r>
            <w:r>
              <w:rPr>
                <w:spacing w:val="-2"/>
                <w:sz w:val="24"/>
              </w:rPr>
              <w:t>уголки</w:t>
            </w:r>
          </w:p>
        </w:tc>
        <w:tc>
          <w:tcPr>
            <w:tcW w:w="4248" w:type="dxa"/>
            <w:tcBorders>
              <w:top w:val="nil"/>
              <w:bottom w:val="nil"/>
            </w:tcBorders>
          </w:tcPr>
          <w:p w:rsidR="000A0EF3" w:rsidRDefault="002345D6">
            <w:pPr>
              <w:pStyle w:val="TableParagraph"/>
              <w:spacing w:before="58"/>
              <w:ind w:left="106"/>
              <w:rPr>
                <w:sz w:val="24"/>
              </w:rPr>
            </w:pPr>
            <w:r>
              <w:rPr>
                <w:sz w:val="24"/>
              </w:rPr>
              <w:t>за</w:t>
            </w:r>
            <w:r>
              <w:rPr>
                <w:spacing w:val="59"/>
                <w:w w:val="150"/>
                <w:sz w:val="24"/>
              </w:rPr>
              <w:t xml:space="preserve"> </w:t>
            </w:r>
            <w:r>
              <w:rPr>
                <w:sz w:val="24"/>
              </w:rPr>
              <w:t>третью</w:t>
            </w:r>
            <w:r>
              <w:rPr>
                <w:spacing w:val="61"/>
                <w:w w:val="150"/>
                <w:sz w:val="24"/>
              </w:rPr>
              <w:t xml:space="preserve"> </w:t>
            </w:r>
            <w:r>
              <w:rPr>
                <w:sz w:val="24"/>
              </w:rPr>
              <w:t>–</w:t>
            </w:r>
            <w:r>
              <w:rPr>
                <w:spacing w:val="61"/>
                <w:w w:val="150"/>
                <w:sz w:val="24"/>
              </w:rPr>
              <w:t xml:space="preserve"> </w:t>
            </w:r>
            <w:r>
              <w:rPr>
                <w:sz w:val="24"/>
              </w:rPr>
              <w:t>15</w:t>
            </w:r>
            <w:r>
              <w:rPr>
                <w:spacing w:val="57"/>
                <w:w w:val="150"/>
                <w:sz w:val="24"/>
              </w:rPr>
              <w:t xml:space="preserve"> </w:t>
            </w:r>
            <w:r>
              <w:rPr>
                <w:sz w:val="24"/>
              </w:rPr>
              <w:t>названий</w:t>
            </w:r>
            <w:r>
              <w:rPr>
                <w:spacing w:val="59"/>
                <w:w w:val="150"/>
                <w:sz w:val="24"/>
              </w:rPr>
              <w:t xml:space="preserve"> </w:t>
            </w:r>
            <w:r>
              <w:rPr>
                <w:spacing w:val="-2"/>
                <w:sz w:val="24"/>
              </w:rPr>
              <w:t>деревьев,</w:t>
            </w:r>
          </w:p>
        </w:tc>
      </w:tr>
      <w:tr w:rsidR="000A0EF3">
        <w:trPr>
          <w:trHeight w:val="403"/>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2345D6">
            <w:pPr>
              <w:pStyle w:val="TableParagraph"/>
              <w:tabs>
                <w:tab w:val="left" w:pos="1132"/>
                <w:tab w:val="left" w:pos="2231"/>
              </w:tabs>
              <w:spacing w:before="59"/>
              <w:ind w:left="105"/>
              <w:rPr>
                <w:sz w:val="24"/>
              </w:rPr>
            </w:pPr>
            <w:r>
              <w:rPr>
                <w:spacing w:val="-2"/>
                <w:sz w:val="24"/>
              </w:rPr>
              <w:t>нашей</w:t>
            </w:r>
            <w:r>
              <w:rPr>
                <w:sz w:val="24"/>
              </w:rPr>
              <w:tab/>
            </w:r>
            <w:r>
              <w:rPr>
                <w:spacing w:val="-2"/>
                <w:sz w:val="24"/>
              </w:rPr>
              <w:t>страны</w:t>
            </w:r>
            <w:r>
              <w:rPr>
                <w:sz w:val="24"/>
              </w:rPr>
              <w:tab/>
            </w:r>
            <w:r>
              <w:rPr>
                <w:spacing w:val="-2"/>
                <w:sz w:val="24"/>
              </w:rPr>
              <w:t>сегодня</w:t>
            </w:r>
          </w:p>
        </w:tc>
        <w:tc>
          <w:tcPr>
            <w:tcW w:w="4248" w:type="dxa"/>
            <w:tcBorders>
              <w:top w:val="nil"/>
              <w:bottom w:val="nil"/>
            </w:tcBorders>
          </w:tcPr>
          <w:p w:rsidR="000A0EF3" w:rsidRDefault="002345D6">
            <w:pPr>
              <w:pStyle w:val="TableParagraph"/>
              <w:spacing w:before="59"/>
              <w:ind w:left="106"/>
              <w:rPr>
                <w:sz w:val="24"/>
              </w:rPr>
            </w:pPr>
            <w:r>
              <w:rPr>
                <w:sz w:val="24"/>
              </w:rPr>
              <w:t>кустарников</w:t>
            </w:r>
            <w:r>
              <w:rPr>
                <w:spacing w:val="4"/>
                <w:sz w:val="24"/>
              </w:rPr>
              <w:t xml:space="preserve"> </w:t>
            </w:r>
            <w:r>
              <w:rPr>
                <w:sz w:val="24"/>
              </w:rPr>
              <w:t>и</w:t>
            </w:r>
            <w:r>
              <w:rPr>
                <w:spacing w:val="3"/>
                <w:sz w:val="24"/>
              </w:rPr>
              <w:t xml:space="preserve"> </w:t>
            </w:r>
            <w:r>
              <w:rPr>
                <w:sz w:val="24"/>
              </w:rPr>
              <w:t>цветов,</w:t>
            </w:r>
            <w:r>
              <w:rPr>
                <w:spacing w:val="5"/>
                <w:sz w:val="24"/>
              </w:rPr>
              <w:t xml:space="preserve"> </w:t>
            </w:r>
            <w:r>
              <w:rPr>
                <w:sz w:val="24"/>
              </w:rPr>
              <w:t>которые</w:t>
            </w:r>
            <w:r>
              <w:rPr>
                <w:spacing w:val="5"/>
                <w:sz w:val="24"/>
              </w:rPr>
              <w:t xml:space="preserve"> </w:t>
            </w:r>
            <w:r>
              <w:rPr>
                <w:spacing w:val="-2"/>
                <w:sz w:val="24"/>
              </w:rPr>
              <w:t>растут</w:t>
            </w:r>
          </w:p>
        </w:tc>
      </w:tr>
      <w:tr w:rsidR="000A0EF3">
        <w:trPr>
          <w:trHeight w:val="403"/>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2345D6">
            <w:pPr>
              <w:pStyle w:val="TableParagraph"/>
              <w:tabs>
                <w:tab w:val="left" w:pos="964"/>
                <w:tab w:val="left" w:pos="2015"/>
                <w:tab w:val="left" w:pos="2579"/>
              </w:tabs>
              <w:spacing w:before="58"/>
              <w:ind w:left="105"/>
              <w:rPr>
                <w:sz w:val="24"/>
              </w:rPr>
            </w:pPr>
            <w:r>
              <w:rPr>
                <w:spacing w:val="-2"/>
                <w:sz w:val="24"/>
              </w:rPr>
              <w:t>может</w:t>
            </w:r>
            <w:r>
              <w:rPr>
                <w:sz w:val="24"/>
              </w:rPr>
              <w:tab/>
            </w:r>
            <w:r>
              <w:rPr>
                <w:spacing w:val="-2"/>
                <w:sz w:val="24"/>
              </w:rPr>
              <w:t>открыть</w:t>
            </w:r>
            <w:r>
              <w:rPr>
                <w:sz w:val="24"/>
              </w:rPr>
              <w:tab/>
            </w:r>
            <w:r>
              <w:rPr>
                <w:spacing w:val="-5"/>
                <w:sz w:val="24"/>
              </w:rPr>
              <w:t>для</w:t>
            </w:r>
            <w:r>
              <w:rPr>
                <w:sz w:val="24"/>
              </w:rPr>
              <w:tab/>
            </w:r>
            <w:r>
              <w:rPr>
                <w:spacing w:val="-4"/>
                <w:sz w:val="24"/>
              </w:rPr>
              <w:t>себя</w:t>
            </w:r>
          </w:p>
        </w:tc>
        <w:tc>
          <w:tcPr>
            <w:tcW w:w="4248" w:type="dxa"/>
            <w:tcBorders>
              <w:top w:val="nil"/>
              <w:bottom w:val="nil"/>
            </w:tcBorders>
          </w:tcPr>
          <w:p w:rsidR="000A0EF3" w:rsidRDefault="002345D6">
            <w:pPr>
              <w:pStyle w:val="TableParagraph"/>
              <w:spacing w:before="58"/>
              <w:ind w:left="106"/>
              <w:rPr>
                <w:sz w:val="24"/>
              </w:rPr>
            </w:pPr>
            <w:r>
              <w:rPr>
                <w:sz w:val="24"/>
              </w:rPr>
              <w:t>в</w:t>
            </w:r>
            <w:r>
              <w:rPr>
                <w:spacing w:val="-1"/>
                <w:sz w:val="24"/>
              </w:rPr>
              <w:t xml:space="preserve"> </w:t>
            </w:r>
            <w:r>
              <w:rPr>
                <w:sz w:val="24"/>
              </w:rPr>
              <w:t>их</w:t>
            </w:r>
            <w:r>
              <w:rPr>
                <w:spacing w:val="2"/>
                <w:sz w:val="24"/>
              </w:rPr>
              <w:t xml:space="preserve"> </w:t>
            </w:r>
            <w:r>
              <w:rPr>
                <w:spacing w:val="-2"/>
                <w:sz w:val="24"/>
              </w:rPr>
              <w:t>регионе.</w:t>
            </w:r>
          </w:p>
        </w:tc>
      </w:tr>
      <w:tr w:rsidR="000A0EF3">
        <w:trPr>
          <w:trHeight w:val="404"/>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2345D6">
            <w:pPr>
              <w:pStyle w:val="TableParagraph"/>
              <w:spacing w:before="59"/>
              <w:ind w:left="105"/>
              <w:rPr>
                <w:sz w:val="24"/>
              </w:rPr>
            </w:pPr>
            <w:r>
              <w:rPr>
                <w:sz w:val="24"/>
              </w:rPr>
              <w:t xml:space="preserve">любой </w:t>
            </w:r>
            <w:r>
              <w:rPr>
                <w:spacing w:val="-2"/>
                <w:sz w:val="24"/>
              </w:rPr>
              <w:t>школьник.</w:t>
            </w:r>
          </w:p>
        </w:tc>
        <w:tc>
          <w:tcPr>
            <w:tcW w:w="4248" w:type="dxa"/>
            <w:tcBorders>
              <w:top w:val="nil"/>
              <w:bottom w:val="nil"/>
            </w:tcBorders>
          </w:tcPr>
          <w:p w:rsidR="000A0EF3" w:rsidRDefault="002345D6">
            <w:pPr>
              <w:pStyle w:val="TableParagraph"/>
              <w:spacing w:before="59"/>
              <w:ind w:left="106"/>
              <w:rPr>
                <w:sz w:val="24"/>
              </w:rPr>
            </w:pPr>
            <w:r>
              <w:rPr>
                <w:sz w:val="24"/>
              </w:rPr>
              <w:t>Просмотр</w:t>
            </w:r>
            <w:r>
              <w:rPr>
                <w:spacing w:val="24"/>
                <w:sz w:val="24"/>
              </w:rPr>
              <w:t xml:space="preserve"> </w:t>
            </w:r>
            <w:r>
              <w:rPr>
                <w:sz w:val="24"/>
              </w:rPr>
              <w:t>и</w:t>
            </w:r>
            <w:r>
              <w:rPr>
                <w:spacing w:val="24"/>
                <w:sz w:val="24"/>
              </w:rPr>
              <w:t xml:space="preserve"> </w:t>
            </w:r>
            <w:r>
              <w:rPr>
                <w:sz w:val="24"/>
              </w:rPr>
              <w:t>обсуждение</w:t>
            </w:r>
            <w:r>
              <w:rPr>
                <w:spacing w:val="24"/>
                <w:sz w:val="24"/>
              </w:rPr>
              <w:t xml:space="preserve"> </w:t>
            </w:r>
            <w:r>
              <w:rPr>
                <w:spacing w:val="-2"/>
                <w:sz w:val="24"/>
              </w:rPr>
              <w:t>видеоролика</w:t>
            </w:r>
          </w:p>
        </w:tc>
      </w:tr>
      <w:tr w:rsidR="000A0EF3">
        <w:trPr>
          <w:trHeight w:val="403"/>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58"/>
              <w:ind w:left="106"/>
              <w:rPr>
                <w:sz w:val="24"/>
              </w:rPr>
            </w:pPr>
            <w:r>
              <w:rPr>
                <w:sz w:val="24"/>
              </w:rPr>
              <w:t>Русского</w:t>
            </w:r>
            <w:r>
              <w:rPr>
                <w:spacing w:val="5"/>
                <w:sz w:val="24"/>
              </w:rPr>
              <w:t xml:space="preserve"> </w:t>
            </w:r>
            <w:r>
              <w:rPr>
                <w:sz w:val="24"/>
              </w:rPr>
              <w:t>географического</w:t>
            </w:r>
            <w:r>
              <w:rPr>
                <w:spacing w:val="4"/>
                <w:sz w:val="24"/>
              </w:rPr>
              <w:t xml:space="preserve"> </w:t>
            </w:r>
            <w:r>
              <w:rPr>
                <w:sz w:val="24"/>
              </w:rPr>
              <w:t>общества</w:t>
            </w:r>
            <w:r>
              <w:rPr>
                <w:spacing w:val="5"/>
                <w:sz w:val="24"/>
              </w:rPr>
              <w:t xml:space="preserve"> </w:t>
            </w:r>
            <w:r>
              <w:rPr>
                <w:spacing w:val="-10"/>
                <w:sz w:val="24"/>
              </w:rPr>
              <w:t>о</w:t>
            </w:r>
          </w:p>
        </w:tc>
      </w:tr>
      <w:tr w:rsidR="000A0EF3">
        <w:trPr>
          <w:trHeight w:val="403"/>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59"/>
              <w:ind w:left="106"/>
              <w:rPr>
                <w:sz w:val="24"/>
              </w:rPr>
            </w:pPr>
            <w:r>
              <w:rPr>
                <w:sz w:val="24"/>
              </w:rPr>
              <w:t>русских</w:t>
            </w:r>
            <w:r>
              <w:rPr>
                <w:spacing w:val="-4"/>
                <w:sz w:val="24"/>
              </w:rPr>
              <w:t xml:space="preserve"> </w:t>
            </w:r>
            <w:r>
              <w:rPr>
                <w:spacing w:val="-2"/>
                <w:sz w:val="24"/>
              </w:rPr>
              <w:t>землепроходцах.</w:t>
            </w:r>
          </w:p>
        </w:tc>
      </w:tr>
      <w:tr w:rsidR="000A0EF3">
        <w:trPr>
          <w:trHeight w:val="403"/>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917"/>
                <w:tab w:val="left" w:pos="1843"/>
                <w:tab w:val="left" w:pos="2788"/>
                <w:tab w:val="left" w:pos="3210"/>
              </w:tabs>
              <w:spacing w:before="58"/>
              <w:ind w:left="106"/>
              <w:rPr>
                <w:sz w:val="24"/>
              </w:rPr>
            </w:pPr>
            <w:r>
              <w:rPr>
                <w:spacing w:val="-4"/>
                <w:sz w:val="24"/>
              </w:rPr>
              <w:t>Игра</w:t>
            </w:r>
            <w:r>
              <w:rPr>
                <w:sz w:val="24"/>
              </w:rPr>
              <w:tab/>
            </w:r>
            <w:r>
              <w:rPr>
                <w:spacing w:val="-2"/>
                <w:sz w:val="24"/>
              </w:rPr>
              <w:t>«Своя</w:t>
            </w:r>
            <w:r>
              <w:rPr>
                <w:sz w:val="24"/>
              </w:rPr>
              <w:tab/>
            </w:r>
            <w:r>
              <w:rPr>
                <w:spacing w:val="-2"/>
                <w:sz w:val="24"/>
              </w:rPr>
              <w:t>игра»,</w:t>
            </w:r>
            <w:r>
              <w:rPr>
                <w:sz w:val="24"/>
              </w:rPr>
              <w:tab/>
            </w:r>
            <w:r>
              <w:rPr>
                <w:spacing w:val="-10"/>
                <w:sz w:val="24"/>
              </w:rPr>
              <w:t>в</w:t>
            </w:r>
            <w:r>
              <w:rPr>
                <w:sz w:val="24"/>
              </w:rPr>
              <w:tab/>
            </w:r>
            <w:r>
              <w:rPr>
                <w:spacing w:val="-2"/>
                <w:sz w:val="24"/>
              </w:rPr>
              <w:t>которой</w:t>
            </w:r>
          </w:p>
        </w:tc>
      </w:tr>
      <w:tr w:rsidR="000A0EF3">
        <w:trPr>
          <w:trHeight w:val="404"/>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2306"/>
                <w:tab w:val="left" w:pos="3796"/>
              </w:tabs>
              <w:spacing w:before="59"/>
              <w:ind w:left="106"/>
              <w:rPr>
                <w:sz w:val="24"/>
              </w:rPr>
            </w:pPr>
            <w:r>
              <w:rPr>
                <w:spacing w:val="-2"/>
                <w:sz w:val="24"/>
              </w:rPr>
              <w:t>разыгрываются</w:t>
            </w:r>
            <w:r>
              <w:rPr>
                <w:sz w:val="24"/>
              </w:rPr>
              <w:tab/>
            </w:r>
            <w:r>
              <w:rPr>
                <w:spacing w:val="-2"/>
                <w:sz w:val="24"/>
              </w:rPr>
              <w:t>вопросы</w:t>
            </w:r>
            <w:r>
              <w:rPr>
                <w:sz w:val="24"/>
              </w:rPr>
              <w:tab/>
            </w:r>
            <w:r>
              <w:rPr>
                <w:spacing w:val="-5"/>
                <w:sz w:val="24"/>
              </w:rPr>
              <w:t>об</w:t>
            </w:r>
          </w:p>
        </w:tc>
      </w:tr>
      <w:tr w:rsidR="000A0EF3">
        <w:trPr>
          <w:trHeight w:val="404"/>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1571"/>
                <w:tab w:val="left" w:pos="2489"/>
                <w:tab w:val="left" w:pos="3439"/>
                <w:tab w:val="left" w:pos="3789"/>
              </w:tabs>
              <w:spacing w:before="58"/>
              <w:ind w:left="106"/>
              <w:rPr>
                <w:sz w:val="24"/>
              </w:rPr>
            </w:pPr>
            <w:r>
              <w:rPr>
                <w:spacing w:val="-2"/>
                <w:sz w:val="24"/>
              </w:rPr>
              <w:t>уникальных</w:t>
            </w:r>
            <w:r>
              <w:rPr>
                <w:sz w:val="24"/>
              </w:rPr>
              <w:tab/>
            </w:r>
            <w:r>
              <w:rPr>
                <w:spacing w:val="-2"/>
                <w:sz w:val="24"/>
              </w:rPr>
              <w:t>местах</w:t>
            </w:r>
            <w:r>
              <w:rPr>
                <w:sz w:val="24"/>
              </w:rPr>
              <w:tab/>
            </w:r>
            <w:r>
              <w:rPr>
                <w:spacing w:val="-2"/>
                <w:sz w:val="24"/>
              </w:rPr>
              <w:t>России</w:t>
            </w:r>
            <w:r>
              <w:rPr>
                <w:sz w:val="24"/>
              </w:rPr>
              <w:tab/>
            </w:r>
            <w:r>
              <w:rPr>
                <w:spacing w:val="-10"/>
                <w:sz w:val="24"/>
              </w:rPr>
              <w:t>и</w:t>
            </w:r>
            <w:r>
              <w:rPr>
                <w:sz w:val="24"/>
              </w:rPr>
              <w:tab/>
            </w:r>
            <w:r>
              <w:rPr>
                <w:spacing w:val="-5"/>
                <w:sz w:val="24"/>
              </w:rPr>
              <w:t>их</w:t>
            </w:r>
          </w:p>
        </w:tc>
      </w:tr>
      <w:tr w:rsidR="000A0EF3">
        <w:trPr>
          <w:trHeight w:val="403"/>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59"/>
              <w:ind w:left="106"/>
              <w:rPr>
                <w:sz w:val="24"/>
              </w:rPr>
            </w:pPr>
            <w:r>
              <w:rPr>
                <w:spacing w:val="-2"/>
                <w:sz w:val="24"/>
              </w:rPr>
              <w:t>первооткрывателях.</w:t>
            </w:r>
          </w:p>
        </w:tc>
      </w:tr>
      <w:tr w:rsidR="000A0EF3">
        <w:trPr>
          <w:trHeight w:val="403"/>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2339"/>
                <w:tab w:val="left" w:pos="3810"/>
              </w:tabs>
              <w:spacing w:before="58"/>
              <w:ind w:left="106"/>
              <w:rPr>
                <w:sz w:val="24"/>
              </w:rPr>
            </w:pPr>
            <w:r>
              <w:rPr>
                <w:spacing w:val="-2"/>
                <w:sz w:val="24"/>
              </w:rPr>
              <w:t>Рефлексивная</w:t>
            </w:r>
            <w:r>
              <w:rPr>
                <w:sz w:val="24"/>
              </w:rPr>
              <w:tab/>
            </w:r>
            <w:r>
              <w:rPr>
                <w:spacing w:val="-2"/>
                <w:sz w:val="24"/>
              </w:rPr>
              <w:t>беседа</w:t>
            </w:r>
            <w:r>
              <w:rPr>
                <w:sz w:val="24"/>
              </w:rPr>
              <w:tab/>
            </w:r>
            <w:r>
              <w:rPr>
                <w:spacing w:val="-5"/>
                <w:sz w:val="24"/>
              </w:rPr>
              <w:t>со</w:t>
            </w:r>
          </w:p>
        </w:tc>
      </w:tr>
      <w:tr w:rsidR="000A0EF3">
        <w:trPr>
          <w:trHeight w:val="403"/>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59"/>
              <w:ind w:left="106"/>
              <w:rPr>
                <w:sz w:val="24"/>
              </w:rPr>
            </w:pPr>
            <w:r>
              <w:rPr>
                <w:sz w:val="24"/>
              </w:rPr>
              <w:t>школьниками,</w:t>
            </w:r>
            <w:r>
              <w:rPr>
                <w:spacing w:val="35"/>
                <w:sz w:val="24"/>
              </w:rPr>
              <w:t xml:space="preserve">  </w:t>
            </w:r>
            <w:r>
              <w:rPr>
                <w:sz w:val="24"/>
              </w:rPr>
              <w:t>в</w:t>
            </w:r>
            <w:r>
              <w:rPr>
                <w:spacing w:val="36"/>
                <w:sz w:val="24"/>
              </w:rPr>
              <w:t xml:space="preserve">  </w:t>
            </w:r>
            <w:r>
              <w:rPr>
                <w:sz w:val="24"/>
              </w:rPr>
              <w:t>процессе</w:t>
            </w:r>
            <w:r>
              <w:rPr>
                <w:spacing w:val="38"/>
                <w:sz w:val="24"/>
              </w:rPr>
              <w:t xml:space="preserve">  </w:t>
            </w:r>
            <w:r>
              <w:rPr>
                <w:spacing w:val="-2"/>
                <w:sz w:val="24"/>
              </w:rPr>
              <w:t>которой</w:t>
            </w:r>
          </w:p>
        </w:tc>
      </w:tr>
      <w:tr w:rsidR="000A0EF3">
        <w:trPr>
          <w:trHeight w:val="403"/>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909"/>
                <w:tab w:val="left" w:pos="2622"/>
              </w:tabs>
              <w:spacing w:before="58"/>
              <w:ind w:left="106"/>
              <w:rPr>
                <w:sz w:val="24"/>
              </w:rPr>
            </w:pPr>
            <w:r>
              <w:rPr>
                <w:spacing w:val="-5"/>
                <w:sz w:val="24"/>
              </w:rPr>
              <w:t>они</w:t>
            </w:r>
            <w:r>
              <w:rPr>
                <w:sz w:val="24"/>
              </w:rPr>
              <w:tab/>
            </w:r>
            <w:r>
              <w:rPr>
                <w:spacing w:val="-2"/>
                <w:sz w:val="24"/>
              </w:rPr>
              <w:t>продолжают</w:t>
            </w:r>
            <w:r>
              <w:rPr>
                <w:sz w:val="24"/>
              </w:rPr>
              <w:tab/>
            </w:r>
            <w:r>
              <w:rPr>
                <w:spacing w:val="-2"/>
                <w:sz w:val="24"/>
              </w:rPr>
              <w:t>предложения,</w:t>
            </w:r>
          </w:p>
        </w:tc>
      </w:tr>
      <w:tr w:rsidR="000A0EF3">
        <w:trPr>
          <w:trHeight w:val="403"/>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59"/>
              <w:ind w:left="106"/>
              <w:rPr>
                <w:sz w:val="24"/>
              </w:rPr>
            </w:pPr>
            <w:r>
              <w:rPr>
                <w:sz w:val="24"/>
              </w:rPr>
              <w:t>начало</w:t>
            </w:r>
            <w:r>
              <w:rPr>
                <w:spacing w:val="51"/>
                <w:sz w:val="24"/>
              </w:rPr>
              <w:t xml:space="preserve"> </w:t>
            </w:r>
            <w:r>
              <w:rPr>
                <w:sz w:val="24"/>
              </w:rPr>
              <w:t>которых</w:t>
            </w:r>
            <w:r>
              <w:rPr>
                <w:spacing w:val="52"/>
                <w:sz w:val="24"/>
              </w:rPr>
              <w:t xml:space="preserve"> </w:t>
            </w:r>
            <w:r>
              <w:rPr>
                <w:sz w:val="24"/>
              </w:rPr>
              <w:t>произносит</w:t>
            </w:r>
            <w:r>
              <w:rPr>
                <w:spacing w:val="51"/>
                <w:sz w:val="24"/>
              </w:rPr>
              <w:t xml:space="preserve"> </w:t>
            </w:r>
            <w:r>
              <w:rPr>
                <w:spacing w:val="-2"/>
                <w:sz w:val="24"/>
              </w:rPr>
              <w:t>педагог:</w:t>
            </w:r>
          </w:p>
        </w:tc>
      </w:tr>
      <w:tr w:rsidR="000A0EF3">
        <w:trPr>
          <w:trHeight w:val="403"/>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58"/>
              <w:ind w:left="106"/>
              <w:rPr>
                <w:sz w:val="24"/>
              </w:rPr>
            </w:pPr>
            <w:r>
              <w:rPr>
                <w:sz w:val="24"/>
              </w:rPr>
              <w:t>«Я</w:t>
            </w:r>
            <w:r>
              <w:rPr>
                <w:spacing w:val="55"/>
                <w:sz w:val="24"/>
              </w:rPr>
              <w:t xml:space="preserve"> </w:t>
            </w:r>
            <w:r>
              <w:rPr>
                <w:sz w:val="24"/>
              </w:rPr>
              <w:t>никогда</w:t>
            </w:r>
            <w:r>
              <w:rPr>
                <w:spacing w:val="52"/>
                <w:sz w:val="24"/>
              </w:rPr>
              <w:t xml:space="preserve"> </w:t>
            </w:r>
            <w:r>
              <w:rPr>
                <w:sz w:val="24"/>
              </w:rPr>
              <w:t>не</w:t>
            </w:r>
            <w:r>
              <w:rPr>
                <w:spacing w:val="52"/>
                <w:sz w:val="24"/>
              </w:rPr>
              <w:t xml:space="preserve"> </w:t>
            </w:r>
            <w:r>
              <w:rPr>
                <w:sz w:val="24"/>
              </w:rPr>
              <w:t>знал,</w:t>
            </w:r>
            <w:r>
              <w:rPr>
                <w:spacing w:val="53"/>
                <w:sz w:val="24"/>
              </w:rPr>
              <w:t xml:space="preserve"> </w:t>
            </w:r>
            <w:r>
              <w:rPr>
                <w:sz w:val="24"/>
              </w:rPr>
              <w:t>что</w:t>
            </w:r>
            <w:r>
              <w:rPr>
                <w:spacing w:val="53"/>
                <w:sz w:val="24"/>
              </w:rPr>
              <w:t xml:space="preserve"> </w:t>
            </w:r>
            <w:r>
              <w:rPr>
                <w:sz w:val="24"/>
              </w:rPr>
              <w:t>…»;</w:t>
            </w:r>
            <w:r>
              <w:rPr>
                <w:spacing w:val="59"/>
                <w:sz w:val="24"/>
              </w:rPr>
              <w:t xml:space="preserve"> </w:t>
            </w:r>
            <w:r>
              <w:rPr>
                <w:spacing w:val="-4"/>
                <w:sz w:val="24"/>
              </w:rPr>
              <w:t>«Если</w:t>
            </w:r>
          </w:p>
        </w:tc>
      </w:tr>
      <w:tr w:rsidR="000A0EF3">
        <w:trPr>
          <w:trHeight w:val="403"/>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59"/>
              <w:ind w:left="106"/>
              <w:rPr>
                <w:sz w:val="24"/>
              </w:rPr>
            </w:pPr>
            <w:r>
              <w:rPr>
                <w:sz w:val="24"/>
              </w:rPr>
              <w:t>бы</w:t>
            </w:r>
            <w:r>
              <w:rPr>
                <w:spacing w:val="40"/>
                <w:sz w:val="24"/>
              </w:rPr>
              <w:t xml:space="preserve"> </w:t>
            </w:r>
            <w:r>
              <w:rPr>
                <w:sz w:val="24"/>
              </w:rPr>
              <w:t>я</w:t>
            </w:r>
            <w:r>
              <w:rPr>
                <w:spacing w:val="40"/>
                <w:sz w:val="24"/>
              </w:rPr>
              <w:t xml:space="preserve"> </w:t>
            </w:r>
            <w:r>
              <w:rPr>
                <w:sz w:val="24"/>
              </w:rPr>
              <w:t>делал</w:t>
            </w:r>
            <w:r>
              <w:rPr>
                <w:spacing w:val="41"/>
                <w:sz w:val="24"/>
              </w:rPr>
              <w:t xml:space="preserve"> </w:t>
            </w:r>
            <w:r>
              <w:rPr>
                <w:sz w:val="24"/>
              </w:rPr>
              <w:t>пост</w:t>
            </w:r>
            <w:r>
              <w:rPr>
                <w:spacing w:val="41"/>
                <w:sz w:val="24"/>
              </w:rPr>
              <w:t xml:space="preserve"> </w:t>
            </w:r>
            <w:r>
              <w:rPr>
                <w:sz w:val="24"/>
              </w:rPr>
              <w:t>в</w:t>
            </w:r>
            <w:r>
              <w:rPr>
                <w:spacing w:val="40"/>
                <w:sz w:val="24"/>
              </w:rPr>
              <w:t xml:space="preserve"> </w:t>
            </w:r>
            <w:r>
              <w:rPr>
                <w:sz w:val="24"/>
              </w:rPr>
              <w:t>социальных</w:t>
            </w:r>
            <w:r>
              <w:rPr>
                <w:spacing w:val="44"/>
                <w:sz w:val="24"/>
              </w:rPr>
              <w:t xml:space="preserve"> </w:t>
            </w:r>
            <w:r>
              <w:rPr>
                <w:spacing w:val="-4"/>
                <w:sz w:val="24"/>
              </w:rPr>
              <w:t>сетях</w:t>
            </w:r>
          </w:p>
        </w:tc>
      </w:tr>
      <w:tr w:rsidR="000A0EF3">
        <w:trPr>
          <w:trHeight w:val="404"/>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621"/>
                <w:tab w:val="left" w:pos="1598"/>
                <w:tab w:val="left" w:pos="2608"/>
              </w:tabs>
              <w:spacing w:before="58"/>
              <w:ind w:left="106"/>
              <w:rPr>
                <w:sz w:val="24"/>
              </w:rPr>
            </w:pPr>
            <w:r>
              <w:rPr>
                <w:spacing w:val="-5"/>
                <w:sz w:val="24"/>
              </w:rPr>
              <w:t>по</w:t>
            </w:r>
            <w:r>
              <w:rPr>
                <w:sz w:val="24"/>
              </w:rPr>
              <w:tab/>
            </w:r>
            <w:r>
              <w:rPr>
                <w:spacing w:val="-2"/>
                <w:sz w:val="24"/>
              </w:rPr>
              <w:t>итогам</w:t>
            </w:r>
            <w:r>
              <w:rPr>
                <w:sz w:val="24"/>
              </w:rPr>
              <w:tab/>
            </w:r>
            <w:r>
              <w:rPr>
                <w:spacing w:val="-2"/>
                <w:sz w:val="24"/>
              </w:rPr>
              <w:t>нашего</w:t>
            </w:r>
            <w:r>
              <w:rPr>
                <w:sz w:val="24"/>
              </w:rPr>
              <w:tab/>
            </w:r>
            <w:r>
              <w:rPr>
                <w:spacing w:val="-2"/>
                <w:sz w:val="24"/>
              </w:rPr>
              <w:t>сегодняшнего</w:t>
            </w:r>
          </w:p>
        </w:tc>
      </w:tr>
      <w:tr w:rsidR="000A0EF3">
        <w:trPr>
          <w:trHeight w:val="404"/>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59"/>
              <w:ind w:left="106"/>
              <w:rPr>
                <w:sz w:val="24"/>
              </w:rPr>
            </w:pPr>
            <w:r>
              <w:rPr>
                <w:sz w:val="24"/>
              </w:rPr>
              <w:t>разговора,</w:t>
            </w:r>
            <w:r>
              <w:rPr>
                <w:spacing w:val="-1"/>
                <w:sz w:val="24"/>
              </w:rPr>
              <w:t xml:space="preserve"> </w:t>
            </w:r>
            <w:r>
              <w:rPr>
                <w:sz w:val="24"/>
              </w:rPr>
              <w:t>то</w:t>
            </w:r>
            <w:r>
              <w:rPr>
                <w:spacing w:val="-1"/>
                <w:sz w:val="24"/>
              </w:rPr>
              <w:t xml:space="preserve"> </w:t>
            </w:r>
            <w:r>
              <w:rPr>
                <w:sz w:val="24"/>
              </w:rPr>
              <w:t>я</w:t>
            </w:r>
            <w:r>
              <w:rPr>
                <w:spacing w:val="-1"/>
                <w:sz w:val="24"/>
              </w:rPr>
              <w:t xml:space="preserve"> </w:t>
            </w:r>
            <w:r>
              <w:rPr>
                <w:sz w:val="24"/>
              </w:rPr>
              <w:t>назвал</w:t>
            </w:r>
            <w:r>
              <w:rPr>
                <w:spacing w:val="-1"/>
                <w:sz w:val="24"/>
              </w:rPr>
              <w:t xml:space="preserve"> </w:t>
            </w:r>
            <w:r>
              <w:rPr>
                <w:sz w:val="24"/>
              </w:rPr>
              <w:t>бы его</w:t>
            </w:r>
            <w:r>
              <w:rPr>
                <w:spacing w:val="-1"/>
                <w:sz w:val="24"/>
              </w:rPr>
              <w:t xml:space="preserve"> </w:t>
            </w:r>
            <w:r>
              <w:rPr>
                <w:spacing w:val="-5"/>
                <w:sz w:val="24"/>
              </w:rPr>
              <w:t>…»;</w:t>
            </w:r>
          </w:p>
        </w:tc>
      </w:tr>
      <w:tr w:rsidR="000A0EF3">
        <w:trPr>
          <w:trHeight w:val="403"/>
        </w:trPr>
        <w:tc>
          <w:tcPr>
            <w:tcW w:w="2643" w:type="dxa"/>
            <w:vMerge/>
            <w:tcBorders>
              <w:top w:val="nil"/>
            </w:tcBorders>
          </w:tcPr>
          <w:p w:rsidR="000A0EF3" w:rsidRDefault="000A0EF3">
            <w:pPr>
              <w:rPr>
                <w:sz w:val="2"/>
                <w:szCs w:val="2"/>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1963"/>
                <w:tab w:val="left" w:pos="3508"/>
              </w:tabs>
              <w:spacing w:before="58"/>
              <w:ind w:left="106"/>
              <w:rPr>
                <w:sz w:val="24"/>
              </w:rPr>
            </w:pPr>
            <w:r>
              <w:rPr>
                <w:spacing w:val="-2"/>
                <w:sz w:val="24"/>
              </w:rPr>
              <w:t>«Каждый</w:t>
            </w:r>
            <w:r>
              <w:rPr>
                <w:sz w:val="24"/>
              </w:rPr>
              <w:tab/>
            </w:r>
            <w:r>
              <w:rPr>
                <w:spacing w:val="-4"/>
                <w:sz w:val="24"/>
              </w:rPr>
              <w:t>может</w:t>
            </w:r>
            <w:r>
              <w:rPr>
                <w:sz w:val="24"/>
              </w:rPr>
              <w:tab/>
            </w:r>
            <w:r>
              <w:rPr>
                <w:spacing w:val="-2"/>
                <w:sz w:val="24"/>
              </w:rPr>
              <w:t>стать</w:t>
            </w:r>
          </w:p>
        </w:tc>
      </w:tr>
      <w:tr w:rsidR="000A0EF3">
        <w:trPr>
          <w:trHeight w:val="477"/>
        </w:trPr>
        <w:tc>
          <w:tcPr>
            <w:tcW w:w="2643" w:type="dxa"/>
            <w:vMerge/>
            <w:tcBorders>
              <w:top w:val="nil"/>
            </w:tcBorders>
          </w:tcPr>
          <w:p w:rsidR="000A0EF3" w:rsidRDefault="000A0EF3">
            <w:pPr>
              <w:rPr>
                <w:sz w:val="2"/>
                <w:szCs w:val="2"/>
              </w:rPr>
            </w:pPr>
          </w:p>
        </w:tc>
        <w:tc>
          <w:tcPr>
            <w:tcW w:w="3235" w:type="dxa"/>
            <w:tcBorders>
              <w:top w:val="nil"/>
            </w:tcBorders>
          </w:tcPr>
          <w:p w:rsidR="000A0EF3" w:rsidRDefault="000A0EF3">
            <w:pPr>
              <w:pStyle w:val="TableParagraph"/>
              <w:rPr>
                <w:sz w:val="24"/>
              </w:rPr>
            </w:pPr>
          </w:p>
        </w:tc>
        <w:tc>
          <w:tcPr>
            <w:tcW w:w="4248" w:type="dxa"/>
            <w:tcBorders>
              <w:top w:val="nil"/>
            </w:tcBorders>
          </w:tcPr>
          <w:p w:rsidR="000A0EF3" w:rsidRDefault="002345D6">
            <w:pPr>
              <w:pStyle w:val="TableParagraph"/>
              <w:spacing w:before="59"/>
              <w:ind w:left="106"/>
              <w:rPr>
                <w:sz w:val="24"/>
              </w:rPr>
            </w:pPr>
            <w:r>
              <w:rPr>
                <w:sz w:val="24"/>
              </w:rPr>
              <w:t>первооткрывателем,</w:t>
            </w:r>
            <w:r>
              <w:rPr>
                <w:spacing w:val="-4"/>
                <w:sz w:val="24"/>
              </w:rPr>
              <w:t xml:space="preserve"> </w:t>
            </w:r>
            <w:r>
              <w:rPr>
                <w:sz w:val="24"/>
              </w:rPr>
              <w:t>потому</w:t>
            </w:r>
            <w:r>
              <w:rPr>
                <w:spacing w:val="-7"/>
                <w:sz w:val="24"/>
              </w:rPr>
              <w:t xml:space="preserve"> </w:t>
            </w:r>
            <w:r>
              <w:rPr>
                <w:sz w:val="24"/>
              </w:rPr>
              <w:t>что</w:t>
            </w:r>
            <w:r>
              <w:rPr>
                <w:spacing w:val="-1"/>
                <w:sz w:val="24"/>
              </w:rPr>
              <w:t xml:space="preserve"> </w:t>
            </w:r>
            <w:r>
              <w:rPr>
                <w:spacing w:val="-5"/>
                <w:sz w:val="24"/>
              </w:rPr>
              <w:t>…».</w:t>
            </w:r>
          </w:p>
        </w:tc>
      </w:tr>
      <w:tr w:rsidR="000A0EF3">
        <w:trPr>
          <w:trHeight w:val="347"/>
        </w:trPr>
        <w:tc>
          <w:tcPr>
            <w:tcW w:w="2643" w:type="dxa"/>
            <w:tcBorders>
              <w:bottom w:val="nil"/>
            </w:tcBorders>
          </w:tcPr>
          <w:p w:rsidR="000A0EF3" w:rsidRDefault="002345D6">
            <w:pPr>
              <w:pStyle w:val="TableParagraph"/>
              <w:spacing w:line="275" w:lineRule="exact"/>
              <w:ind w:left="108"/>
              <w:rPr>
                <w:b/>
                <w:sz w:val="24"/>
              </w:rPr>
            </w:pPr>
            <w:r>
              <w:rPr>
                <w:b/>
                <w:sz w:val="24"/>
              </w:rPr>
              <w:t>День</w:t>
            </w:r>
            <w:r>
              <w:rPr>
                <w:b/>
                <w:spacing w:val="-1"/>
                <w:sz w:val="24"/>
              </w:rPr>
              <w:t xml:space="preserve"> </w:t>
            </w:r>
            <w:r>
              <w:rPr>
                <w:b/>
                <w:spacing w:val="-2"/>
                <w:sz w:val="24"/>
              </w:rPr>
              <w:t>защитника</w:t>
            </w:r>
          </w:p>
        </w:tc>
        <w:tc>
          <w:tcPr>
            <w:tcW w:w="3235" w:type="dxa"/>
            <w:tcBorders>
              <w:bottom w:val="nil"/>
            </w:tcBorders>
          </w:tcPr>
          <w:p w:rsidR="000A0EF3" w:rsidRDefault="002345D6">
            <w:pPr>
              <w:pStyle w:val="TableParagraph"/>
              <w:spacing w:line="270" w:lineRule="exact"/>
              <w:ind w:left="105"/>
              <w:rPr>
                <w:sz w:val="24"/>
              </w:rPr>
            </w:pPr>
            <w:r>
              <w:rPr>
                <w:sz w:val="24"/>
              </w:rPr>
              <w:t>День</w:t>
            </w:r>
            <w:r>
              <w:rPr>
                <w:spacing w:val="37"/>
                <w:sz w:val="24"/>
              </w:rPr>
              <w:t xml:space="preserve"> </w:t>
            </w:r>
            <w:r>
              <w:rPr>
                <w:sz w:val="24"/>
              </w:rPr>
              <w:t>защитника</w:t>
            </w:r>
            <w:r>
              <w:rPr>
                <w:spacing w:val="37"/>
                <w:sz w:val="24"/>
              </w:rPr>
              <w:t xml:space="preserve"> </w:t>
            </w:r>
            <w:r>
              <w:rPr>
                <w:spacing w:val="-2"/>
                <w:sz w:val="24"/>
              </w:rPr>
              <w:t>Отечества:</w:t>
            </w:r>
          </w:p>
        </w:tc>
        <w:tc>
          <w:tcPr>
            <w:tcW w:w="4248" w:type="dxa"/>
            <w:tcBorders>
              <w:bottom w:val="nil"/>
            </w:tcBorders>
          </w:tcPr>
          <w:p w:rsidR="000A0EF3" w:rsidRDefault="002345D6">
            <w:pPr>
              <w:pStyle w:val="TableParagraph"/>
              <w:tabs>
                <w:tab w:val="left" w:pos="1502"/>
                <w:tab w:val="left" w:pos="2169"/>
              </w:tabs>
              <w:spacing w:line="270" w:lineRule="exact"/>
              <w:ind w:left="106"/>
              <w:rPr>
                <w:sz w:val="24"/>
              </w:rPr>
            </w:pPr>
            <w:r>
              <w:rPr>
                <w:spacing w:val="-2"/>
                <w:sz w:val="24"/>
              </w:rPr>
              <w:t>Участие</w:t>
            </w:r>
            <w:r>
              <w:rPr>
                <w:sz w:val="24"/>
              </w:rPr>
              <w:tab/>
            </w:r>
            <w:r>
              <w:rPr>
                <w:spacing w:val="-10"/>
                <w:sz w:val="24"/>
              </w:rPr>
              <w:t>в</w:t>
            </w:r>
            <w:r>
              <w:rPr>
                <w:sz w:val="24"/>
              </w:rPr>
              <w:tab/>
            </w:r>
            <w:r>
              <w:rPr>
                <w:spacing w:val="-2"/>
                <w:sz w:val="24"/>
              </w:rPr>
              <w:t>интеллектуальной</w:t>
            </w:r>
          </w:p>
        </w:tc>
      </w:tr>
      <w:tr w:rsidR="000A0EF3">
        <w:trPr>
          <w:trHeight w:val="413"/>
        </w:trPr>
        <w:tc>
          <w:tcPr>
            <w:tcW w:w="2643" w:type="dxa"/>
            <w:tcBorders>
              <w:top w:val="nil"/>
              <w:bottom w:val="nil"/>
            </w:tcBorders>
          </w:tcPr>
          <w:p w:rsidR="000A0EF3" w:rsidRDefault="002345D6">
            <w:pPr>
              <w:pStyle w:val="TableParagraph"/>
              <w:spacing w:before="67"/>
              <w:ind w:left="108"/>
              <w:rPr>
                <w:b/>
                <w:sz w:val="24"/>
              </w:rPr>
            </w:pPr>
            <w:r>
              <w:rPr>
                <w:b/>
                <w:spacing w:val="-2"/>
                <w:sz w:val="24"/>
              </w:rPr>
              <w:t>Отечества.</w:t>
            </w:r>
          </w:p>
        </w:tc>
        <w:tc>
          <w:tcPr>
            <w:tcW w:w="3235" w:type="dxa"/>
            <w:tcBorders>
              <w:top w:val="nil"/>
              <w:bottom w:val="nil"/>
            </w:tcBorders>
          </w:tcPr>
          <w:p w:rsidR="000A0EF3" w:rsidRDefault="002345D6">
            <w:pPr>
              <w:pStyle w:val="TableParagraph"/>
              <w:tabs>
                <w:tab w:val="left" w:pos="1998"/>
              </w:tabs>
              <w:spacing w:before="62"/>
              <w:ind w:left="105"/>
              <w:rPr>
                <w:sz w:val="24"/>
              </w:rPr>
            </w:pPr>
            <w:r>
              <w:rPr>
                <w:spacing w:val="-2"/>
                <w:sz w:val="24"/>
              </w:rPr>
              <w:t>исторические</w:t>
            </w:r>
            <w:r>
              <w:rPr>
                <w:sz w:val="24"/>
              </w:rPr>
              <w:tab/>
            </w:r>
            <w:r>
              <w:rPr>
                <w:spacing w:val="-2"/>
                <w:sz w:val="24"/>
              </w:rPr>
              <w:t>традиции.</w:t>
            </w:r>
          </w:p>
        </w:tc>
        <w:tc>
          <w:tcPr>
            <w:tcW w:w="4248" w:type="dxa"/>
            <w:tcBorders>
              <w:top w:val="nil"/>
              <w:bottom w:val="nil"/>
            </w:tcBorders>
          </w:tcPr>
          <w:p w:rsidR="000A0EF3" w:rsidRDefault="002345D6">
            <w:pPr>
              <w:pStyle w:val="TableParagraph"/>
              <w:tabs>
                <w:tab w:val="left" w:pos="1271"/>
                <w:tab w:val="left" w:pos="1974"/>
                <w:tab w:val="left" w:pos="2456"/>
                <w:tab w:val="left" w:pos="3312"/>
                <w:tab w:val="left" w:pos="3641"/>
              </w:tabs>
              <w:spacing w:before="62"/>
              <w:ind w:left="106"/>
              <w:rPr>
                <w:sz w:val="24"/>
              </w:rPr>
            </w:pPr>
            <w:r>
              <w:rPr>
                <w:spacing w:val="-2"/>
                <w:sz w:val="24"/>
              </w:rPr>
              <w:t>разминке</w:t>
            </w:r>
            <w:r>
              <w:rPr>
                <w:sz w:val="24"/>
              </w:rPr>
              <w:tab/>
            </w:r>
            <w:r>
              <w:rPr>
                <w:spacing w:val="-4"/>
                <w:sz w:val="24"/>
              </w:rPr>
              <w:t>«Что</w:t>
            </w:r>
            <w:r>
              <w:rPr>
                <w:sz w:val="24"/>
              </w:rPr>
              <w:tab/>
            </w:r>
            <w:r>
              <w:rPr>
                <w:spacing w:val="-5"/>
                <w:sz w:val="24"/>
              </w:rPr>
              <w:t>вы</w:t>
            </w:r>
            <w:r>
              <w:rPr>
                <w:sz w:val="24"/>
              </w:rPr>
              <w:tab/>
            </w:r>
            <w:r>
              <w:rPr>
                <w:spacing w:val="-2"/>
                <w:sz w:val="24"/>
              </w:rPr>
              <w:t>знаете</w:t>
            </w:r>
            <w:r>
              <w:rPr>
                <w:sz w:val="24"/>
              </w:rPr>
              <w:tab/>
            </w:r>
            <w:r>
              <w:rPr>
                <w:spacing w:val="-10"/>
                <w:sz w:val="24"/>
              </w:rPr>
              <w:t>о</w:t>
            </w:r>
            <w:r>
              <w:rPr>
                <w:sz w:val="24"/>
              </w:rPr>
              <w:tab/>
            </w:r>
            <w:r>
              <w:rPr>
                <w:spacing w:val="-5"/>
                <w:sz w:val="24"/>
              </w:rPr>
              <w:t>Дне</w:t>
            </w:r>
          </w:p>
        </w:tc>
      </w:tr>
      <w:tr w:rsidR="000A0EF3">
        <w:trPr>
          <w:trHeight w:val="413"/>
        </w:trPr>
        <w:tc>
          <w:tcPr>
            <w:tcW w:w="2643" w:type="dxa"/>
            <w:tcBorders>
              <w:top w:val="nil"/>
              <w:bottom w:val="nil"/>
            </w:tcBorders>
          </w:tcPr>
          <w:p w:rsidR="000A0EF3" w:rsidRDefault="002345D6">
            <w:pPr>
              <w:pStyle w:val="TableParagraph"/>
              <w:spacing w:before="65"/>
              <w:ind w:left="108"/>
              <w:rPr>
                <w:b/>
                <w:sz w:val="24"/>
              </w:rPr>
            </w:pPr>
            <w:r>
              <w:rPr>
                <w:b/>
                <w:sz w:val="24"/>
              </w:rPr>
              <w:t>280</w:t>
            </w:r>
            <w:r>
              <w:rPr>
                <w:b/>
                <w:spacing w:val="-2"/>
                <w:sz w:val="24"/>
              </w:rPr>
              <w:t xml:space="preserve"> </w:t>
            </w:r>
            <w:r>
              <w:rPr>
                <w:b/>
                <w:sz w:val="24"/>
              </w:rPr>
              <w:t>лет со</w:t>
            </w:r>
            <w:r>
              <w:rPr>
                <w:b/>
                <w:spacing w:val="-1"/>
                <w:sz w:val="24"/>
              </w:rPr>
              <w:t xml:space="preserve"> </w:t>
            </w:r>
            <w:r>
              <w:rPr>
                <w:b/>
                <w:spacing w:val="-5"/>
                <w:sz w:val="24"/>
              </w:rPr>
              <w:t>дня</w:t>
            </w:r>
          </w:p>
        </w:tc>
        <w:tc>
          <w:tcPr>
            <w:tcW w:w="3235" w:type="dxa"/>
            <w:tcBorders>
              <w:top w:val="nil"/>
              <w:bottom w:val="nil"/>
            </w:tcBorders>
          </w:tcPr>
          <w:p w:rsidR="000A0EF3" w:rsidRDefault="002345D6">
            <w:pPr>
              <w:pStyle w:val="TableParagraph"/>
              <w:spacing w:before="61"/>
              <w:ind w:left="105"/>
              <w:rPr>
                <w:sz w:val="24"/>
              </w:rPr>
            </w:pPr>
            <w:r>
              <w:rPr>
                <w:sz w:val="24"/>
              </w:rPr>
              <w:t>Профессия</w:t>
            </w:r>
            <w:r>
              <w:rPr>
                <w:spacing w:val="16"/>
                <w:sz w:val="24"/>
              </w:rPr>
              <w:t xml:space="preserve"> </w:t>
            </w:r>
            <w:r>
              <w:rPr>
                <w:sz w:val="24"/>
              </w:rPr>
              <w:t>военного:</w:t>
            </w:r>
            <w:r>
              <w:rPr>
                <w:spacing w:val="17"/>
                <w:sz w:val="24"/>
              </w:rPr>
              <w:t xml:space="preserve"> </w:t>
            </w:r>
            <w:r>
              <w:rPr>
                <w:sz w:val="24"/>
              </w:rPr>
              <w:t>кто</w:t>
            </w:r>
            <w:r>
              <w:rPr>
                <w:spacing w:val="18"/>
                <w:sz w:val="24"/>
              </w:rPr>
              <w:t xml:space="preserve"> </w:t>
            </w:r>
            <w:r>
              <w:rPr>
                <w:spacing w:val="-5"/>
                <w:sz w:val="24"/>
              </w:rPr>
              <w:t>её</w:t>
            </w:r>
          </w:p>
        </w:tc>
        <w:tc>
          <w:tcPr>
            <w:tcW w:w="4248" w:type="dxa"/>
            <w:tcBorders>
              <w:top w:val="nil"/>
              <w:bottom w:val="nil"/>
            </w:tcBorders>
          </w:tcPr>
          <w:p w:rsidR="000A0EF3" w:rsidRDefault="002345D6">
            <w:pPr>
              <w:pStyle w:val="TableParagraph"/>
              <w:spacing w:before="61"/>
              <w:ind w:left="106"/>
              <w:rPr>
                <w:sz w:val="24"/>
              </w:rPr>
            </w:pPr>
            <w:r>
              <w:rPr>
                <w:sz w:val="24"/>
              </w:rPr>
              <w:t>защитника</w:t>
            </w:r>
            <w:r>
              <w:rPr>
                <w:spacing w:val="-5"/>
                <w:sz w:val="24"/>
              </w:rPr>
              <w:t xml:space="preserve"> </w:t>
            </w:r>
            <w:r>
              <w:rPr>
                <w:spacing w:val="-2"/>
                <w:sz w:val="24"/>
              </w:rPr>
              <w:t>Отечества».</w:t>
            </w:r>
          </w:p>
        </w:tc>
      </w:tr>
      <w:tr w:rsidR="000A0EF3">
        <w:trPr>
          <w:trHeight w:val="413"/>
        </w:trPr>
        <w:tc>
          <w:tcPr>
            <w:tcW w:w="2643" w:type="dxa"/>
            <w:tcBorders>
              <w:top w:val="nil"/>
              <w:bottom w:val="nil"/>
            </w:tcBorders>
          </w:tcPr>
          <w:p w:rsidR="000A0EF3" w:rsidRDefault="002345D6">
            <w:pPr>
              <w:pStyle w:val="TableParagraph"/>
              <w:spacing w:before="67"/>
              <w:ind w:left="108"/>
              <w:rPr>
                <w:b/>
                <w:sz w:val="24"/>
              </w:rPr>
            </w:pPr>
            <w:r>
              <w:rPr>
                <w:b/>
                <w:sz w:val="24"/>
              </w:rPr>
              <w:t>рождения</w:t>
            </w:r>
            <w:r>
              <w:rPr>
                <w:b/>
                <w:spacing w:val="-7"/>
                <w:sz w:val="24"/>
              </w:rPr>
              <w:t xml:space="preserve"> </w:t>
            </w:r>
            <w:r>
              <w:rPr>
                <w:b/>
                <w:spacing w:val="-2"/>
                <w:sz w:val="24"/>
              </w:rPr>
              <w:t>Федора</w:t>
            </w:r>
          </w:p>
        </w:tc>
        <w:tc>
          <w:tcPr>
            <w:tcW w:w="3235" w:type="dxa"/>
            <w:tcBorders>
              <w:top w:val="nil"/>
              <w:bottom w:val="nil"/>
            </w:tcBorders>
          </w:tcPr>
          <w:p w:rsidR="000A0EF3" w:rsidRDefault="002345D6">
            <w:pPr>
              <w:pStyle w:val="TableParagraph"/>
              <w:spacing w:before="62"/>
              <w:ind w:left="105"/>
              <w:rPr>
                <w:sz w:val="24"/>
              </w:rPr>
            </w:pPr>
            <w:r>
              <w:rPr>
                <w:sz w:val="24"/>
              </w:rPr>
              <w:t>выбирает</w:t>
            </w:r>
            <w:r>
              <w:rPr>
                <w:spacing w:val="-2"/>
                <w:sz w:val="24"/>
              </w:rPr>
              <w:t xml:space="preserve"> сегодня.</w:t>
            </w:r>
          </w:p>
        </w:tc>
        <w:tc>
          <w:tcPr>
            <w:tcW w:w="4248" w:type="dxa"/>
            <w:tcBorders>
              <w:top w:val="nil"/>
              <w:bottom w:val="nil"/>
            </w:tcBorders>
          </w:tcPr>
          <w:p w:rsidR="000A0EF3" w:rsidRDefault="002345D6">
            <w:pPr>
              <w:pStyle w:val="TableParagraph"/>
              <w:tabs>
                <w:tab w:val="left" w:pos="1152"/>
                <w:tab w:val="left" w:pos="1468"/>
                <w:tab w:val="left" w:pos="2734"/>
                <w:tab w:val="left" w:pos="3058"/>
              </w:tabs>
              <w:spacing w:before="62"/>
              <w:ind w:left="106"/>
              <w:rPr>
                <w:sz w:val="24"/>
              </w:rPr>
            </w:pPr>
            <w:r>
              <w:rPr>
                <w:spacing w:val="-2"/>
                <w:sz w:val="24"/>
              </w:rPr>
              <w:t>Участие</w:t>
            </w:r>
            <w:r>
              <w:rPr>
                <w:sz w:val="24"/>
              </w:rPr>
              <w:tab/>
            </w:r>
            <w:r>
              <w:rPr>
                <w:spacing w:val="-10"/>
                <w:sz w:val="24"/>
              </w:rPr>
              <w:t>в</w:t>
            </w:r>
            <w:r>
              <w:rPr>
                <w:sz w:val="24"/>
              </w:rPr>
              <w:tab/>
            </w:r>
            <w:r>
              <w:rPr>
                <w:spacing w:val="-2"/>
                <w:sz w:val="24"/>
              </w:rPr>
              <w:t>дискуссии</w:t>
            </w:r>
            <w:r>
              <w:rPr>
                <w:sz w:val="24"/>
              </w:rPr>
              <w:tab/>
            </w:r>
            <w:r>
              <w:rPr>
                <w:spacing w:val="-10"/>
                <w:sz w:val="24"/>
              </w:rPr>
              <w:t>о</w:t>
            </w:r>
            <w:r>
              <w:rPr>
                <w:sz w:val="24"/>
              </w:rPr>
              <w:tab/>
            </w:r>
            <w:r>
              <w:rPr>
                <w:spacing w:val="-2"/>
                <w:sz w:val="24"/>
              </w:rPr>
              <w:t>причинах</w:t>
            </w:r>
          </w:p>
        </w:tc>
      </w:tr>
      <w:tr w:rsidR="000A0EF3">
        <w:trPr>
          <w:trHeight w:val="413"/>
        </w:trPr>
        <w:tc>
          <w:tcPr>
            <w:tcW w:w="2643" w:type="dxa"/>
            <w:tcBorders>
              <w:top w:val="nil"/>
              <w:bottom w:val="nil"/>
            </w:tcBorders>
          </w:tcPr>
          <w:p w:rsidR="000A0EF3" w:rsidRDefault="002345D6">
            <w:pPr>
              <w:pStyle w:val="TableParagraph"/>
              <w:spacing w:before="65"/>
              <w:ind w:left="108"/>
              <w:rPr>
                <w:b/>
                <w:sz w:val="24"/>
              </w:rPr>
            </w:pPr>
            <w:r>
              <w:rPr>
                <w:b/>
                <w:spacing w:val="-2"/>
                <w:sz w:val="24"/>
              </w:rPr>
              <w:t>Ушакова</w:t>
            </w:r>
          </w:p>
        </w:tc>
        <w:tc>
          <w:tcPr>
            <w:tcW w:w="3235" w:type="dxa"/>
            <w:tcBorders>
              <w:top w:val="nil"/>
              <w:bottom w:val="nil"/>
            </w:tcBorders>
          </w:tcPr>
          <w:p w:rsidR="000A0EF3" w:rsidRDefault="002345D6">
            <w:pPr>
              <w:pStyle w:val="TableParagraph"/>
              <w:spacing w:before="61"/>
              <w:ind w:left="105"/>
              <w:rPr>
                <w:sz w:val="24"/>
              </w:rPr>
            </w:pPr>
            <w:r>
              <w:rPr>
                <w:sz w:val="24"/>
              </w:rPr>
              <w:t>Смекалка</w:t>
            </w:r>
            <w:r>
              <w:rPr>
                <w:spacing w:val="53"/>
                <w:w w:val="150"/>
                <w:sz w:val="24"/>
              </w:rPr>
              <w:t xml:space="preserve"> </w:t>
            </w:r>
            <w:r>
              <w:rPr>
                <w:sz w:val="24"/>
              </w:rPr>
              <w:t>в</w:t>
            </w:r>
            <w:r>
              <w:rPr>
                <w:spacing w:val="54"/>
                <w:w w:val="150"/>
                <w:sz w:val="24"/>
              </w:rPr>
              <w:t xml:space="preserve"> </w:t>
            </w:r>
            <w:r>
              <w:rPr>
                <w:sz w:val="24"/>
              </w:rPr>
              <w:t>военном</w:t>
            </w:r>
            <w:r>
              <w:rPr>
                <w:spacing w:val="56"/>
                <w:w w:val="150"/>
                <w:sz w:val="24"/>
              </w:rPr>
              <w:t xml:space="preserve"> </w:t>
            </w:r>
            <w:r>
              <w:rPr>
                <w:spacing w:val="-4"/>
                <w:sz w:val="24"/>
              </w:rPr>
              <w:t>деле.</w:t>
            </w:r>
          </w:p>
        </w:tc>
        <w:tc>
          <w:tcPr>
            <w:tcW w:w="4248" w:type="dxa"/>
            <w:tcBorders>
              <w:top w:val="nil"/>
              <w:bottom w:val="nil"/>
            </w:tcBorders>
          </w:tcPr>
          <w:p w:rsidR="000A0EF3" w:rsidRDefault="002345D6">
            <w:pPr>
              <w:pStyle w:val="TableParagraph"/>
              <w:spacing w:before="61"/>
              <w:ind w:left="106"/>
              <w:rPr>
                <w:sz w:val="24"/>
              </w:rPr>
            </w:pPr>
            <w:r>
              <w:rPr>
                <w:sz w:val="24"/>
              </w:rPr>
              <w:t>выбора</w:t>
            </w:r>
            <w:r>
              <w:rPr>
                <w:spacing w:val="-3"/>
                <w:sz w:val="24"/>
              </w:rPr>
              <w:t xml:space="preserve"> </w:t>
            </w:r>
            <w:r>
              <w:rPr>
                <w:sz w:val="24"/>
              </w:rPr>
              <w:t>профессии</w:t>
            </w:r>
            <w:r>
              <w:rPr>
                <w:spacing w:val="-2"/>
                <w:sz w:val="24"/>
              </w:rPr>
              <w:t xml:space="preserve"> военного.</w:t>
            </w:r>
          </w:p>
        </w:tc>
      </w:tr>
      <w:tr w:rsidR="000A0EF3">
        <w:trPr>
          <w:trHeight w:val="411"/>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2"/>
              <w:ind w:left="105"/>
              <w:rPr>
                <w:sz w:val="24"/>
              </w:rPr>
            </w:pPr>
            <w:r>
              <w:rPr>
                <w:sz w:val="24"/>
              </w:rPr>
              <w:t>280-летие</w:t>
            </w:r>
            <w:r>
              <w:rPr>
                <w:spacing w:val="46"/>
                <w:sz w:val="24"/>
              </w:rPr>
              <w:t xml:space="preserve"> </w:t>
            </w:r>
            <w:r>
              <w:rPr>
                <w:sz w:val="24"/>
              </w:rPr>
              <w:t>со</w:t>
            </w:r>
            <w:r>
              <w:rPr>
                <w:spacing w:val="46"/>
                <w:sz w:val="24"/>
              </w:rPr>
              <w:t xml:space="preserve"> </w:t>
            </w:r>
            <w:r>
              <w:rPr>
                <w:sz w:val="24"/>
              </w:rPr>
              <w:t>дня</w:t>
            </w:r>
            <w:r>
              <w:rPr>
                <w:spacing w:val="47"/>
                <w:sz w:val="24"/>
              </w:rPr>
              <w:t xml:space="preserve"> </w:t>
            </w:r>
            <w:r>
              <w:rPr>
                <w:spacing w:val="-2"/>
                <w:sz w:val="24"/>
              </w:rPr>
              <w:t>рождения</w:t>
            </w:r>
          </w:p>
        </w:tc>
        <w:tc>
          <w:tcPr>
            <w:tcW w:w="4248" w:type="dxa"/>
            <w:tcBorders>
              <w:top w:val="nil"/>
              <w:bottom w:val="nil"/>
            </w:tcBorders>
          </w:tcPr>
          <w:p w:rsidR="000A0EF3" w:rsidRDefault="002345D6">
            <w:pPr>
              <w:pStyle w:val="TableParagraph"/>
              <w:spacing w:before="62"/>
              <w:ind w:left="106"/>
              <w:rPr>
                <w:sz w:val="24"/>
              </w:rPr>
            </w:pPr>
            <w:r>
              <w:rPr>
                <w:sz w:val="24"/>
              </w:rPr>
              <w:t>Участие</w:t>
            </w:r>
            <w:r>
              <w:rPr>
                <w:spacing w:val="12"/>
                <w:sz w:val="24"/>
              </w:rPr>
              <w:t xml:space="preserve"> </w:t>
            </w:r>
            <w:r>
              <w:rPr>
                <w:sz w:val="24"/>
              </w:rPr>
              <w:t>в</w:t>
            </w:r>
            <w:r>
              <w:rPr>
                <w:spacing w:val="12"/>
                <w:sz w:val="24"/>
              </w:rPr>
              <w:t xml:space="preserve"> </w:t>
            </w:r>
            <w:r>
              <w:rPr>
                <w:sz w:val="24"/>
              </w:rPr>
              <w:t>работе</w:t>
            </w:r>
            <w:r>
              <w:rPr>
                <w:spacing w:val="12"/>
                <w:sz w:val="24"/>
              </w:rPr>
              <w:t xml:space="preserve"> </w:t>
            </w:r>
            <w:r>
              <w:rPr>
                <w:sz w:val="24"/>
              </w:rPr>
              <w:t>в</w:t>
            </w:r>
            <w:r>
              <w:rPr>
                <w:spacing w:val="14"/>
                <w:sz w:val="24"/>
              </w:rPr>
              <w:t xml:space="preserve"> </w:t>
            </w:r>
            <w:r>
              <w:rPr>
                <w:sz w:val="24"/>
              </w:rPr>
              <w:t>парах:</w:t>
            </w:r>
            <w:r>
              <w:rPr>
                <w:spacing w:val="14"/>
                <w:sz w:val="24"/>
              </w:rPr>
              <w:t xml:space="preserve"> </w:t>
            </w:r>
            <w:r>
              <w:rPr>
                <w:spacing w:val="-2"/>
                <w:sz w:val="24"/>
              </w:rPr>
              <w:t>знакомство</w:t>
            </w:r>
          </w:p>
        </w:tc>
      </w:tr>
      <w:tr w:rsidR="000A0EF3">
        <w:trPr>
          <w:trHeight w:val="414"/>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2118"/>
              </w:tabs>
              <w:spacing w:before="63"/>
              <w:ind w:left="105"/>
              <w:rPr>
                <w:sz w:val="24"/>
              </w:rPr>
            </w:pPr>
            <w:r>
              <w:rPr>
                <w:spacing w:val="-2"/>
                <w:sz w:val="24"/>
              </w:rPr>
              <w:t>великого</w:t>
            </w:r>
            <w:r>
              <w:rPr>
                <w:sz w:val="24"/>
              </w:rPr>
              <w:tab/>
            </w:r>
            <w:r>
              <w:rPr>
                <w:spacing w:val="-2"/>
                <w:sz w:val="24"/>
              </w:rPr>
              <w:t>русского</w:t>
            </w:r>
          </w:p>
        </w:tc>
        <w:tc>
          <w:tcPr>
            <w:tcW w:w="4248" w:type="dxa"/>
            <w:tcBorders>
              <w:top w:val="nil"/>
              <w:bottom w:val="nil"/>
            </w:tcBorders>
          </w:tcPr>
          <w:p w:rsidR="000A0EF3" w:rsidRDefault="002345D6">
            <w:pPr>
              <w:pStyle w:val="TableParagraph"/>
              <w:spacing w:before="63"/>
              <w:ind w:left="106"/>
              <w:rPr>
                <w:sz w:val="24"/>
              </w:rPr>
            </w:pPr>
            <w:r>
              <w:rPr>
                <w:sz w:val="24"/>
              </w:rPr>
              <w:t>с</w:t>
            </w:r>
            <w:r>
              <w:rPr>
                <w:spacing w:val="79"/>
                <w:w w:val="150"/>
                <w:sz w:val="24"/>
              </w:rPr>
              <w:t xml:space="preserve"> </w:t>
            </w:r>
            <w:r>
              <w:rPr>
                <w:sz w:val="24"/>
              </w:rPr>
              <w:t>примерами</w:t>
            </w:r>
            <w:r>
              <w:rPr>
                <w:spacing w:val="25"/>
                <w:sz w:val="24"/>
              </w:rPr>
              <w:t xml:space="preserve">  </w:t>
            </w:r>
            <w:r>
              <w:rPr>
                <w:sz w:val="24"/>
              </w:rPr>
              <w:t>военных</w:t>
            </w:r>
            <w:r>
              <w:rPr>
                <w:spacing w:val="26"/>
                <w:sz w:val="24"/>
              </w:rPr>
              <w:t xml:space="preserve">  </w:t>
            </w:r>
            <w:r>
              <w:rPr>
                <w:sz w:val="24"/>
              </w:rPr>
              <w:t>действий,</w:t>
            </w:r>
            <w:r>
              <w:rPr>
                <w:spacing w:val="25"/>
                <w:sz w:val="24"/>
              </w:rPr>
              <w:t xml:space="preserve">  </w:t>
            </w:r>
            <w:r>
              <w:rPr>
                <w:spacing w:val="-10"/>
                <w:sz w:val="24"/>
              </w:rPr>
              <w:t>в</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4"/>
              <w:ind w:left="105"/>
              <w:rPr>
                <w:sz w:val="24"/>
              </w:rPr>
            </w:pPr>
            <w:r>
              <w:rPr>
                <w:sz w:val="24"/>
              </w:rPr>
              <w:t>флотоводца,</w:t>
            </w:r>
            <w:r>
              <w:rPr>
                <w:spacing w:val="35"/>
                <w:sz w:val="24"/>
              </w:rPr>
              <w:t xml:space="preserve"> </w:t>
            </w:r>
            <w:r>
              <w:rPr>
                <w:spacing w:val="-2"/>
                <w:sz w:val="24"/>
              </w:rPr>
              <w:t>командующего</w:t>
            </w:r>
          </w:p>
        </w:tc>
        <w:tc>
          <w:tcPr>
            <w:tcW w:w="4248" w:type="dxa"/>
            <w:tcBorders>
              <w:top w:val="nil"/>
              <w:bottom w:val="nil"/>
            </w:tcBorders>
          </w:tcPr>
          <w:p w:rsidR="000A0EF3" w:rsidRDefault="002345D6">
            <w:pPr>
              <w:pStyle w:val="TableParagraph"/>
              <w:spacing w:before="64"/>
              <w:ind w:left="106"/>
              <w:rPr>
                <w:sz w:val="24"/>
              </w:rPr>
            </w:pPr>
            <w:r>
              <w:rPr>
                <w:sz w:val="24"/>
              </w:rPr>
              <w:t>которых</w:t>
            </w:r>
            <w:r>
              <w:rPr>
                <w:spacing w:val="-2"/>
                <w:sz w:val="24"/>
              </w:rPr>
              <w:t xml:space="preserve"> </w:t>
            </w:r>
            <w:r>
              <w:rPr>
                <w:sz w:val="24"/>
              </w:rPr>
              <w:t>выручала</w:t>
            </w:r>
            <w:r>
              <w:rPr>
                <w:spacing w:val="-4"/>
                <w:sz w:val="24"/>
              </w:rPr>
              <w:t xml:space="preserve"> </w:t>
            </w:r>
            <w:r>
              <w:rPr>
                <w:spacing w:val="-2"/>
                <w:sz w:val="24"/>
              </w:rPr>
              <w:t>смекалка.</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2252"/>
              </w:tabs>
              <w:spacing w:before="63"/>
              <w:ind w:left="105"/>
              <w:rPr>
                <w:sz w:val="24"/>
              </w:rPr>
            </w:pPr>
            <w:r>
              <w:rPr>
                <w:spacing w:val="-2"/>
                <w:sz w:val="24"/>
              </w:rPr>
              <w:t>Черноморским</w:t>
            </w:r>
            <w:r>
              <w:rPr>
                <w:sz w:val="24"/>
              </w:rPr>
              <w:tab/>
            </w:r>
            <w:r>
              <w:rPr>
                <w:spacing w:val="-2"/>
                <w:sz w:val="24"/>
              </w:rPr>
              <w:t>флотом</w:t>
            </w:r>
          </w:p>
        </w:tc>
        <w:tc>
          <w:tcPr>
            <w:tcW w:w="4248" w:type="dxa"/>
            <w:tcBorders>
              <w:top w:val="nil"/>
              <w:bottom w:val="nil"/>
            </w:tcBorders>
          </w:tcPr>
          <w:p w:rsidR="000A0EF3" w:rsidRDefault="002345D6">
            <w:pPr>
              <w:pStyle w:val="TableParagraph"/>
              <w:tabs>
                <w:tab w:val="left" w:pos="1219"/>
                <w:tab w:val="left" w:pos="1598"/>
                <w:tab w:val="left" w:pos="3438"/>
              </w:tabs>
              <w:spacing w:before="63"/>
              <w:ind w:left="106"/>
              <w:rPr>
                <w:sz w:val="24"/>
              </w:rPr>
            </w:pPr>
            <w:r>
              <w:rPr>
                <w:spacing w:val="-2"/>
                <w:sz w:val="24"/>
              </w:rPr>
              <w:t>История</w:t>
            </w:r>
            <w:r>
              <w:rPr>
                <w:sz w:val="24"/>
              </w:rPr>
              <w:tab/>
            </w:r>
            <w:r>
              <w:rPr>
                <w:spacing w:val="-10"/>
                <w:sz w:val="24"/>
              </w:rPr>
              <w:t>и</w:t>
            </w:r>
            <w:r>
              <w:rPr>
                <w:sz w:val="24"/>
              </w:rPr>
              <w:tab/>
            </w:r>
            <w:r>
              <w:rPr>
                <w:spacing w:val="-2"/>
                <w:sz w:val="24"/>
              </w:rPr>
              <w:t>современность:</w:t>
            </w:r>
            <w:r>
              <w:rPr>
                <w:sz w:val="24"/>
              </w:rPr>
              <w:tab/>
            </w:r>
            <w:r>
              <w:rPr>
                <w:spacing w:val="-2"/>
                <w:sz w:val="24"/>
              </w:rPr>
              <w:t>уроки</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4"/>
              <w:ind w:left="105"/>
              <w:rPr>
                <w:sz w:val="24"/>
              </w:rPr>
            </w:pPr>
            <w:r>
              <w:rPr>
                <w:spacing w:val="-2"/>
                <w:sz w:val="24"/>
              </w:rPr>
              <w:t>(1790—1798);</w:t>
            </w:r>
          </w:p>
        </w:tc>
        <w:tc>
          <w:tcPr>
            <w:tcW w:w="4248" w:type="dxa"/>
            <w:tcBorders>
              <w:top w:val="nil"/>
              <w:bottom w:val="nil"/>
            </w:tcBorders>
          </w:tcPr>
          <w:p w:rsidR="000A0EF3" w:rsidRDefault="002345D6">
            <w:pPr>
              <w:pStyle w:val="TableParagraph"/>
              <w:spacing w:before="64"/>
              <w:ind w:left="106"/>
              <w:rPr>
                <w:sz w:val="24"/>
              </w:rPr>
            </w:pPr>
            <w:r>
              <w:rPr>
                <w:sz w:val="24"/>
              </w:rPr>
              <w:t>адмирала</w:t>
            </w:r>
            <w:r>
              <w:rPr>
                <w:spacing w:val="-4"/>
                <w:sz w:val="24"/>
              </w:rPr>
              <w:t xml:space="preserve"> </w:t>
            </w:r>
            <w:r>
              <w:rPr>
                <w:spacing w:val="-2"/>
                <w:sz w:val="24"/>
              </w:rPr>
              <w:t>Ушакова.</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2254"/>
              </w:tabs>
              <w:spacing w:before="63"/>
              <w:ind w:left="105"/>
              <w:rPr>
                <w:sz w:val="24"/>
              </w:rPr>
            </w:pPr>
            <w:r>
              <w:rPr>
                <w:spacing w:val="-2"/>
                <w:sz w:val="24"/>
              </w:rPr>
              <w:t>командующего</w:t>
            </w:r>
            <w:r>
              <w:rPr>
                <w:sz w:val="24"/>
              </w:rPr>
              <w:tab/>
            </w:r>
            <w:r>
              <w:rPr>
                <w:spacing w:val="-2"/>
                <w:sz w:val="24"/>
              </w:rPr>
              <w:t>русско-</w:t>
            </w:r>
          </w:p>
        </w:tc>
        <w:tc>
          <w:tcPr>
            <w:tcW w:w="4248" w:type="dxa"/>
            <w:tcBorders>
              <w:top w:val="nil"/>
              <w:bottom w:val="nil"/>
            </w:tcBorders>
          </w:tcPr>
          <w:p w:rsidR="000A0EF3" w:rsidRDefault="002345D6">
            <w:pPr>
              <w:pStyle w:val="TableParagraph"/>
              <w:spacing w:before="63"/>
              <w:ind w:left="106"/>
              <w:rPr>
                <w:sz w:val="24"/>
              </w:rPr>
            </w:pPr>
            <w:r>
              <w:rPr>
                <w:sz w:val="24"/>
              </w:rPr>
              <w:t>Участие</w:t>
            </w:r>
            <w:r>
              <w:rPr>
                <w:spacing w:val="47"/>
                <w:sz w:val="24"/>
              </w:rPr>
              <w:t xml:space="preserve"> </w:t>
            </w:r>
            <w:r>
              <w:rPr>
                <w:sz w:val="24"/>
              </w:rPr>
              <w:t>в</w:t>
            </w:r>
            <w:r>
              <w:rPr>
                <w:spacing w:val="48"/>
                <w:sz w:val="24"/>
              </w:rPr>
              <w:t xml:space="preserve"> </w:t>
            </w:r>
            <w:r>
              <w:rPr>
                <w:sz w:val="24"/>
              </w:rPr>
              <w:t>беседе</w:t>
            </w:r>
            <w:r>
              <w:rPr>
                <w:spacing w:val="48"/>
                <w:sz w:val="24"/>
              </w:rPr>
              <w:t xml:space="preserve"> </w:t>
            </w:r>
            <w:r>
              <w:rPr>
                <w:sz w:val="24"/>
              </w:rPr>
              <w:t>о</w:t>
            </w:r>
            <w:r>
              <w:rPr>
                <w:spacing w:val="49"/>
                <w:sz w:val="24"/>
              </w:rPr>
              <w:t xml:space="preserve"> </w:t>
            </w:r>
            <w:r>
              <w:rPr>
                <w:sz w:val="24"/>
              </w:rPr>
              <w:t>том,</w:t>
            </w:r>
            <w:r>
              <w:rPr>
                <w:spacing w:val="49"/>
                <w:sz w:val="24"/>
              </w:rPr>
              <w:t xml:space="preserve"> </w:t>
            </w:r>
            <w:r>
              <w:rPr>
                <w:sz w:val="24"/>
              </w:rPr>
              <w:t>как</w:t>
            </w:r>
            <w:r>
              <w:rPr>
                <w:spacing w:val="49"/>
                <w:sz w:val="24"/>
              </w:rPr>
              <w:t xml:space="preserve"> </w:t>
            </w:r>
            <w:r>
              <w:rPr>
                <w:spacing w:val="-2"/>
                <w:sz w:val="24"/>
              </w:rPr>
              <w:t>жители</w:t>
            </w:r>
          </w:p>
        </w:tc>
      </w:tr>
      <w:tr w:rsidR="000A0EF3">
        <w:trPr>
          <w:trHeight w:val="482"/>
        </w:trPr>
        <w:tc>
          <w:tcPr>
            <w:tcW w:w="2643" w:type="dxa"/>
            <w:tcBorders>
              <w:top w:val="nil"/>
            </w:tcBorders>
          </w:tcPr>
          <w:p w:rsidR="000A0EF3" w:rsidRDefault="000A0EF3">
            <w:pPr>
              <w:pStyle w:val="TableParagraph"/>
              <w:rPr>
                <w:sz w:val="24"/>
              </w:rPr>
            </w:pPr>
          </w:p>
        </w:tc>
        <w:tc>
          <w:tcPr>
            <w:tcW w:w="3235" w:type="dxa"/>
            <w:tcBorders>
              <w:top w:val="nil"/>
            </w:tcBorders>
          </w:tcPr>
          <w:p w:rsidR="000A0EF3" w:rsidRDefault="002345D6">
            <w:pPr>
              <w:pStyle w:val="TableParagraph"/>
              <w:tabs>
                <w:tab w:val="left" w:pos="1520"/>
                <w:tab w:val="left" w:pos="2912"/>
              </w:tabs>
              <w:spacing w:before="64"/>
              <w:ind w:left="105"/>
              <w:rPr>
                <w:sz w:val="24"/>
              </w:rPr>
            </w:pPr>
            <w:r>
              <w:rPr>
                <w:spacing w:val="-2"/>
                <w:sz w:val="24"/>
              </w:rPr>
              <w:t>турецкой</w:t>
            </w:r>
            <w:r>
              <w:rPr>
                <w:sz w:val="24"/>
              </w:rPr>
              <w:tab/>
            </w:r>
            <w:r>
              <w:rPr>
                <w:spacing w:val="-2"/>
                <w:sz w:val="24"/>
              </w:rPr>
              <w:t>эскадрой</w:t>
            </w:r>
            <w:r>
              <w:rPr>
                <w:sz w:val="24"/>
              </w:rPr>
              <w:tab/>
            </w:r>
            <w:r>
              <w:rPr>
                <w:spacing w:val="-10"/>
                <w:sz w:val="24"/>
              </w:rPr>
              <w:t>в</w:t>
            </w:r>
          </w:p>
        </w:tc>
        <w:tc>
          <w:tcPr>
            <w:tcW w:w="4248" w:type="dxa"/>
            <w:tcBorders>
              <w:top w:val="nil"/>
            </w:tcBorders>
          </w:tcPr>
          <w:p w:rsidR="000A0EF3" w:rsidRDefault="002345D6">
            <w:pPr>
              <w:pStyle w:val="TableParagraph"/>
              <w:tabs>
                <w:tab w:val="left" w:pos="1646"/>
                <w:tab w:val="left" w:pos="3520"/>
              </w:tabs>
              <w:spacing w:before="64"/>
              <w:ind w:left="106"/>
              <w:rPr>
                <w:sz w:val="24"/>
              </w:rPr>
            </w:pPr>
            <w:r>
              <w:rPr>
                <w:spacing w:val="-2"/>
                <w:sz w:val="24"/>
              </w:rPr>
              <w:t>России</w:t>
            </w:r>
            <w:r>
              <w:rPr>
                <w:sz w:val="24"/>
              </w:rPr>
              <w:tab/>
            </w:r>
            <w:r>
              <w:rPr>
                <w:spacing w:val="-2"/>
                <w:sz w:val="24"/>
              </w:rPr>
              <w:t>выражают</w:t>
            </w:r>
            <w:r>
              <w:rPr>
                <w:sz w:val="24"/>
              </w:rPr>
              <w:tab/>
            </w:r>
            <w:r>
              <w:rPr>
                <w:spacing w:val="-4"/>
                <w:sz w:val="24"/>
              </w:rPr>
              <w:t>свою</w:t>
            </w:r>
          </w:p>
        </w:tc>
      </w:tr>
    </w:tbl>
    <w:p w:rsidR="000A0EF3" w:rsidRDefault="000A0EF3">
      <w:pPr>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1240"/>
        </w:trPr>
        <w:tc>
          <w:tcPr>
            <w:tcW w:w="2643" w:type="dxa"/>
          </w:tcPr>
          <w:p w:rsidR="000A0EF3" w:rsidRDefault="000A0EF3">
            <w:pPr>
              <w:pStyle w:val="TableParagraph"/>
              <w:rPr>
                <w:sz w:val="24"/>
              </w:rPr>
            </w:pPr>
          </w:p>
        </w:tc>
        <w:tc>
          <w:tcPr>
            <w:tcW w:w="3235" w:type="dxa"/>
          </w:tcPr>
          <w:p w:rsidR="000A0EF3" w:rsidRDefault="002345D6">
            <w:pPr>
              <w:pStyle w:val="TableParagraph"/>
              <w:spacing w:line="270" w:lineRule="exact"/>
              <w:ind w:left="105"/>
              <w:rPr>
                <w:sz w:val="24"/>
              </w:rPr>
            </w:pPr>
            <w:r>
              <w:rPr>
                <w:sz w:val="24"/>
              </w:rPr>
              <w:t>Средиземном</w:t>
            </w:r>
            <w:r>
              <w:rPr>
                <w:spacing w:val="52"/>
                <w:sz w:val="24"/>
              </w:rPr>
              <w:t xml:space="preserve"> </w:t>
            </w:r>
            <w:r>
              <w:rPr>
                <w:sz w:val="24"/>
              </w:rPr>
              <w:t>море</w:t>
            </w:r>
            <w:r>
              <w:rPr>
                <w:spacing w:val="53"/>
                <w:sz w:val="24"/>
              </w:rPr>
              <w:t xml:space="preserve"> </w:t>
            </w:r>
            <w:r>
              <w:rPr>
                <w:spacing w:val="-2"/>
                <w:sz w:val="24"/>
              </w:rPr>
              <w:t>(1798—</w:t>
            </w:r>
          </w:p>
          <w:p w:rsidR="000A0EF3" w:rsidRDefault="002345D6">
            <w:pPr>
              <w:pStyle w:val="TableParagraph"/>
              <w:spacing w:before="28" w:line="416" w:lineRule="exact"/>
              <w:ind w:left="105"/>
              <w:rPr>
                <w:sz w:val="24"/>
              </w:rPr>
            </w:pPr>
            <w:r>
              <w:rPr>
                <w:sz w:val="24"/>
              </w:rPr>
              <w:t>1800),</w:t>
            </w:r>
            <w:r>
              <w:rPr>
                <w:spacing w:val="-7"/>
                <w:sz w:val="24"/>
              </w:rPr>
              <w:t xml:space="preserve"> </w:t>
            </w:r>
            <w:r>
              <w:rPr>
                <w:sz w:val="24"/>
              </w:rPr>
              <w:t>адмирала</w:t>
            </w:r>
            <w:r>
              <w:rPr>
                <w:spacing w:val="-7"/>
                <w:sz w:val="24"/>
              </w:rPr>
              <w:t xml:space="preserve"> </w:t>
            </w:r>
            <w:r>
              <w:rPr>
                <w:sz w:val="24"/>
              </w:rPr>
              <w:t>(1799)</w:t>
            </w:r>
            <w:r>
              <w:rPr>
                <w:spacing w:val="-5"/>
                <w:sz w:val="24"/>
              </w:rPr>
              <w:t xml:space="preserve"> </w:t>
            </w:r>
            <w:r>
              <w:rPr>
                <w:sz w:val="24"/>
              </w:rPr>
              <w:t xml:space="preserve">Ф.Ф. </w:t>
            </w:r>
            <w:r>
              <w:rPr>
                <w:spacing w:val="-2"/>
                <w:sz w:val="24"/>
              </w:rPr>
              <w:t>Ушакова.</w:t>
            </w:r>
          </w:p>
        </w:tc>
        <w:tc>
          <w:tcPr>
            <w:tcW w:w="4248" w:type="dxa"/>
          </w:tcPr>
          <w:p w:rsidR="000A0EF3" w:rsidRDefault="002345D6">
            <w:pPr>
              <w:pStyle w:val="TableParagraph"/>
              <w:spacing w:line="270" w:lineRule="exact"/>
              <w:ind w:left="106"/>
              <w:rPr>
                <w:sz w:val="24"/>
              </w:rPr>
            </w:pPr>
            <w:r>
              <w:rPr>
                <w:sz w:val="24"/>
              </w:rPr>
              <w:t>благодарность</w:t>
            </w:r>
            <w:r>
              <w:rPr>
                <w:spacing w:val="-6"/>
                <w:sz w:val="24"/>
              </w:rPr>
              <w:t xml:space="preserve"> </w:t>
            </w:r>
            <w:r>
              <w:rPr>
                <w:sz w:val="24"/>
              </w:rPr>
              <w:t>защитникам</w:t>
            </w:r>
            <w:r>
              <w:rPr>
                <w:spacing w:val="-6"/>
                <w:sz w:val="24"/>
              </w:rPr>
              <w:t xml:space="preserve"> </w:t>
            </w:r>
            <w:r>
              <w:rPr>
                <w:spacing w:val="-2"/>
                <w:sz w:val="24"/>
              </w:rPr>
              <w:t>Отечества</w:t>
            </w:r>
          </w:p>
        </w:tc>
      </w:tr>
      <w:tr w:rsidR="000A0EF3">
        <w:trPr>
          <w:trHeight w:val="348"/>
        </w:trPr>
        <w:tc>
          <w:tcPr>
            <w:tcW w:w="2643" w:type="dxa"/>
            <w:tcBorders>
              <w:bottom w:val="nil"/>
            </w:tcBorders>
          </w:tcPr>
          <w:p w:rsidR="000A0EF3" w:rsidRDefault="002345D6">
            <w:pPr>
              <w:pStyle w:val="TableParagraph"/>
              <w:spacing w:before="1"/>
              <w:ind w:left="108"/>
              <w:rPr>
                <w:b/>
                <w:sz w:val="24"/>
              </w:rPr>
            </w:pPr>
            <w:r>
              <w:rPr>
                <w:b/>
                <w:sz w:val="24"/>
              </w:rPr>
              <w:t>Как</w:t>
            </w:r>
            <w:r>
              <w:rPr>
                <w:b/>
                <w:spacing w:val="-5"/>
                <w:sz w:val="24"/>
              </w:rPr>
              <w:t xml:space="preserve"> </w:t>
            </w:r>
            <w:r>
              <w:rPr>
                <w:b/>
                <w:sz w:val="24"/>
              </w:rPr>
              <w:t>найти</w:t>
            </w:r>
            <w:r>
              <w:rPr>
                <w:b/>
                <w:spacing w:val="-2"/>
                <w:sz w:val="24"/>
              </w:rPr>
              <w:t xml:space="preserve"> </w:t>
            </w:r>
            <w:r>
              <w:rPr>
                <w:b/>
                <w:spacing w:val="-4"/>
                <w:sz w:val="24"/>
              </w:rPr>
              <w:t>свое</w:t>
            </w:r>
          </w:p>
        </w:tc>
        <w:tc>
          <w:tcPr>
            <w:tcW w:w="3235" w:type="dxa"/>
            <w:tcBorders>
              <w:bottom w:val="nil"/>
            </w:tcBorders>
          </w:tcPr>
          <w:p w:rsidR="000A0EF3" w:rsidRDefault="002345D6">
            <w:pPr>
              <w:pStyle w:val="TableParagraph"/>
              <w:spacing w:line="273" w:lineRule="exact"/>
              <w:ind w:left="105"/>
              <w:rPr>
                <w:sz w:val="24"/>
              </w:rPr>
            </w:pPr>
            <w:r>
              <w:rPr>
                <w:sz w:val="24"/>
              </w:rPr>
              <w:t>Что</w:t>
            </w:r>
            <w:r>
              <w:rPr>
                <w:spacing w:val="36"/>
                <w:sz w:val="24"/>
              </w:rPr>
              <w:t xml:space="preserve"> </w:t>
            </w:r>
            <w:r>
              <w:rPr>
                <w:sz w:val="24"/>
              </w:rPr>
              <w:t>нужно</w:t>
            </w:r>
            <w:r>
              <w:rPr>
                <w:spacing w:val="37"/>
                <w:sz w:val="24"/>
              </w:rPr>
              <w:t xml:space="preserve"> </w:t>
            </w:r>
            <w:r>
              <w:rPr>
                <w:sz w:val="24"/>
              </w:rPr>
              <w:t>для</w:t>
            </w:r>
            <w:r>
              <w:rPr>
                <w:spacing w:val="37"/>
                <w:sz w:val="24"/>
              </w:rPr>
              <w:t xml:space="preserve"> </w:t>
            </w:r>
            <w:r>
              <w:rPr>
                <w:sz w:val="24"/>
              </w:rPr>
              <w:t>того,</w:t>
            </w:r>
            <w:r>
              <w:rPr>
                <w:spacing w:val="37"/>
                <w:sz w:val="24"/>
              </w:rPr>
              <w:t xml:space="preserve"> </w:t>
            </w:r>
            <w:r>
              <w:rPr>
                <w:spacing w:val="-2"/>
                <w:sz w:val="24"/>
              </w:rPr>
              <w:t>чтобы</w:t>
            </w:r>
          </w:p>
        </w:tc>
        <w:tc>
          <w:tcPr>
            <w:tcW w:w="4248" w:type="dxa"/>
            <w:tcBorders>
              <w:bottom w:val="nil"/>
            </w:tcBorders>
          </w:tcPr>
          <w:p w:rsidR="000A0EF3" w:rsidRDefault="002345D6">
            <w:pPr>
              <w:pStyle w:val="TableParagraph"/>
              <w:spacing w:line="273" w:lineRule="exact"/>
              <w:ind w:left="106"/>
              <w:rPr>
                <w:sz w:val="24"/>
              </w:rPr>
            </w:pPr>
            <w:r>
              <w:rPr>
                <w:sz w:val="24"/>
              </w:rPr>
              <w:t>Проблематизирующая</w:t>
            </w:r>
            <w:r>
              <w:rPr>
                <w:spacing w:val="69"/>
                <w:sz w:val="24"/>
              </w:rPr>
              <w:t xml:space="preserve"> </w:t>
            </w:r>
            <w:r>
              <w:rPr>
                <w:sz w:val="24"/>
              </w:rPr>
              <w:t>беседа</w:t>
            </w:r>
            <w:r>
              <w:rPr>
                <w:spacing w:val="67"/>
                <w:sz w:val="24"/>
              </w:rPr>
              <w:t xml:space="preserve"> </w:t>
            </w:r>
            <w:r>
              <w:rPr>
                <w:sz w:val="24"/>
              </w:rPr>
              <w:t>о</w:t>
            </w:r>
            <w:r>
              <w:rPr>
                <w:spacing w:val="67"/>
                <w:sz w:val="24"/>
              </w:rPr>
              <w:t xml:space="preserve"> </w:t>
            </w:r>
            <w:r>
              <w:rPr>
                <w:spacing w:val="-4"/>
                <w:sz w:val="24"/>
              </w:rPr>
              <w:t>трех</w:t>
            </w:r>
          </w:p>
        </w:tc>
      </w:tr>
      <w:tr w:rsidR="000A0EF3">
        <w:trPr>
          <w:trHeight w:val="413"/>
        </w:trPr>
        <w:tc>
          <w:tcPr>
            <w:tcW w:w="2643" w:type="dxa"/>
            <w:tcBorders>
              <w:top w:val="nil"/>
              <w:bottom w:val="nil"/>
            </w:tcBorders>
          </w:tcPr>
          <w:p w:rsidR="000A0EF3" w:rsidRDefault="002345D6">
            <w:pPr>
              <w:pStyle w:val="TableParagraph"/>
              <w:spacing w:before="65"/>
              <w:ind w:left="108"/>
              <w:rPr>
                <w:b/>
                <w:sz w:val="24"/>
              </w:rPr>
            </w:pPr>
            <w:r>
              <w:rPr>
                <w:b/>
                <w:sz w:val="24"/>
              </w:rPr>
              <w:t>место</w:t>
            </w:r>
            <w:r>
              <w:rPr>
                <w:b/>
                <w:spacing w:val="-2"/>
                <w:sz w:val="24"/>
              </w:rPr>
              <w:t xml:space="preserve"> </w:t>
            </w:r>
            <w:r>
              <w:rPr>
                <w:b/>
                <w:sz w:val="24"/>
              </w:rPr>
              <w:t>в</w:t>
            </w:r>
            <w:r>
              <w:rPr>
                <w:b/>
                <w:spacing w:val="-1"/>
                <w:sz w:val="24"/>
              </w:rPr>
              <w:t xml:space="preserve"> </w:t>
            </w:r>
            <w:r>
              <w:rPr>
                <w:b/>
                <w:spacing w:val="-2"/>
                <w:sz w:val="24"/>
              </w:rPr>
              <w:t>обществе</w:t>
            </w:r>
          </w:p>
        </w:tc>
        <w:tc>
          <w:tcPr>
            <w:tcW w:w="3235" w:type="dxa"/>
            <w:tcBorders>
              <w:top w:val="nil"/>
              <w:bottom w:val="nil"/>
            </w:tcBorders>
          </w:tcPr>
          <w:p w:rsidR="000A0EF3" w:rsidRDefault="002345D6">
            <w:pPr>
              <w:pStyle w:val="TableParagraph"/>
              <w:spacing w:before="61"/>
              <w:ind w:left="105"/>
              <w:rPr>
                <w:sz w:val="24"/>
              </w:rPr>
            </w:pPr>
            <w:r>
              <w:rPr>
                <w:sz w:val="24"/>
              </w:rPr>
              <w:t>найти друзей</w:t>
            </w:r>
            <w:r>
              <w:rPr>
                <w:spacing w:val="1"/>
                <w:sz w:val="24"/>
              </w:rPr>
              <w:t xml:space="preserve"> </w:t>
            </w:r>
            <w:r>
              <w:rPr>
                <w:sz w:val="24"/>
              </w:rPr>
              <w:t>и</w:t>
            </w:r>
            <w:r>
              <w:rPr>
                <w:spacing w:val="1"/>
                <w:sz w:val="24"/>
              </w:rPr>
              <w:t xml:space="preserve"> </w:t>
            </w:r>
            <w:r>
              <w:rPr>
                <w:sz w:val="24"/>
              </w:rPr>
              <w:t>самому</w:t>
            </w:r>
            <w:r>
              <w:rPr>
                <w:spacing w:val="-3"/>
                <w:sz w:val="24"/>
              </w:rPr>
              <w:t xml:space="preserve"> </w:t>
            </w:r>
            <w:r>
              <w:rPr>
                <w:spacing w:val="-4"/>
                <w:sz w:val="24"/>
              </w:rPr>
              <w:t>быть</w:t>
            </w:r>
          </w:p>
        </w:tc>
        <w:tc>
          <w:tcPr>
            <w:tcW w:w="4248" w:type="dxa"/>
            <w:tcBorders>
              <w:top w:val="nil"/>
              <w:bottom w:val="nil"/>
            </w:tcBorders>
          </w:tcPr>
          <w:p w:rsidR="000A0EF3" w:rsidRDefault="002345D6">
            <w:pPr>
              <w:pStyle w:val="TableParagraph"/>
              <w:spacing w:before="61"/>
              <w:ind w:left="106"/>
              <w:rPr>
                <w:sz w:val="24"/>
              </w:rPr>
            </w:pPr>
            <w:r>
              <w:rPr>
                <w:sz w:val="24"/>
              </w:rPr>
              <w:t>слагаемых</w:t>
            </w:r>
            <w:r>
              <w:rPr>
                <w:spacing w:val="28"/>
                <w:sz w:val="24"/>
              </w:rPr>
              <w:t xml:space="preserve"> </w:t>
            </w:r>
            <w:r>
              <w:rPr>
                <w:sz w:val="24"/>
              </w:rPr>
              <w:t>успешной</w:t>
            </w:r>
            <w:r>
              <w:rPr>
                <w:spacing w:val="26"/>
                <w:sz w:val="24"/>
              </w:rPr>
              <w:t xml:space="preserve"> </w:t>
            </w:r>
            <w:r>
              <w:rPr>
                <w:spacing w:val="-2"/>
                <w:sz w:val="24"/>
              </w:rPr>
              <w:t>самореализации</w:t>
            </w:r>
          </w:p>
        </w:tc>
      </w:tr>
      <w:tr w:rsidR="000A0EF3">
        <w:trPr>
          <w:trHeight w:val="411"/>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2"/>
              <w:ind w:left="105"/>
              <w:rPr>
                <w:sz w:val="24"/>
              </w:rPr>
            </w:pPr>
            <w:r>
              <w:rPr>
                <w:sz w:val="24"/>
              </w:rPr>
              <w:t>хорошим</w:t>
            </w:r>
            <w:r>
              <w:rPr>
                <w:spacing w:val="21"/>
                <w:sz w:val="24"/>
              </w:rPr>
              <w:t xml:space="preserve"> </w:t>
            </w:r>
            <w:r>
              <w:rPr>
                <w:sz w:val="24"/>
              </w:rPr>
              <w:t>другом?</w:t>
            </w:r>
            <w:r>
              <w:rPr>
                <w:spacing w:val="29"/>
                <w:sz w:val="24"/>
              </w:rPr>
              <w:t xml:space="preserve"> </w:t>
            </w:r>
            <w:r>
              <w:rPr>
                <w:spacing w:val="-2"/>
                <w:sz w:val="24"/>
              </w:rPr>
              <w:t>Примеры</w:t>
            </w:r>
          </w:p>
        </w:tc>
        <w:tc>
          <w:tcPr>
            <w:tcW w:w="4248" w:type="dxa"/>
            <w:tcBorders>
              <w:top w:val="nil"/>
              <w:bottom w:val="nil"/>
            </w:tcBorders>
          </w:tcPr>
          <w:p w:rsidR="000A0EF3" w:rsidRDefault="002345D6">
            <w:pPr>
              <w:pStyle w:val="TableParagraph"/>
              <w:spacing w:before="62"/>
              <w:ind w:left="106"/>
              <w:rPr>
                <w:sz w:val="24"/>
              </w:rPr>
            </w:pPr>
            <w:r>
              <w:rPr>
                <w:sz w:val="24"/>
              </w:rPr>
              <w:t>человека</w:t>
            </w:r>
            <w:r>
              <w:rPr>
                <w:spacing w:val="8"/>
                <w:sz w:val="24"/>
              </w:rPr>
              <w:t xml:space="preserve"> </w:t>
            </w:r>
            <w:r>
              <w:rPr>
                <w:sz w:val="24"/>
              </w:rPr>
              <w:t>в</w:t>
            </w:r>
            <w:r>
              <w:rPr>
                <w:spacing w:val="6"/>
                <w:sz w:val="24"/>
              </w:rPr>
              <w:t xml:space="preserve"> </w:t>
            </w:r>
            <w:r>
              <w:rPr>
                <w:sz w:val="24"/>
              </w:rPr>
              <w:t>обществе:</w:t>
            </w:r>
            <w:r>
              <w:rPr>
                <w:spacing w:val="9"/>
                <w:sz w:val="24"/>
              </w:rPr>
              <w:t xml:space="preserve"> </w:t>
            </w:r>
            <w:r>
              <w:rPr>
                <w:sz w:val="24"/>
              </w:rPr>
              <w:t>дружбе,</w:t>
            </w:r>
            <w:r>
              <w:rPr>
                <w:spacing w:val="9"/>
                <w:sz w:val="24"/>
              </w:rPr>
              <w:t xml:space="preserve"> </w:t>
            </w:r>
            <w:r>
              <w:rPr>
                <w:sz w:val="24"/>
              </w:rPr>
              <w:t>семье</w:t>
            </w:r>
            <w:r>
              <w:rPr>
                <w:spacing w:val="7"/>
                <w:sz w:val="24"/>
              </w:rPr>
              <w:t xml:space="preserve"> </w:t>
            </w:r>
            <w:r>
              <w:rPr>
                <w:spacing w:val="-10"/>
                <w:sz w:val="24"/>
              </w:rPr>
              <w:t>и</w:t>
            </w:r>
          </w:p>
        </w:tc>
      </w:tr>
      <w:tr w:rsidR="000A0EF3">
        <w:trPr>
          <w:trHeight w:val="412"/>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487"/>
                <w:tab w:val="left" w:pos="2643"/>
              </w:tabs>
              <w:spacing w:before="63"/>
              <w:ind w:left="105"/>
              <w:rPr>
                <w:sz w:val="24"/>
              </w:rPr>
            </w:pPr>
            <w:r>
              <w:rPr>
                <w:spacing w:val="-2"/>
                <w:sz w:val="24"/>
              </w:rPr>
              <w:t>настоящей</w:t>
            </w:r>
            <w:r>
              <w:rPr>
                <w:sz w:val="24"/>
              </w:rPr>
              <w:tab/>
            </w:r>
            <w:r>
              <w:rPr>
                <w:spacing w:val="-2"/>
                <w:sz w:val="24"/>
              </w:rPr>
              <w:t>дружбы.</w:t>
            </w:r>
            <w:r>
              <w:rPr>
                <w:sz w:val="24"/>
              </w:rPr>
              <w:tab/>
            </w:r>
            <w:r>
              <w:rPr>
                <w:spacing w:val="-5"/>
                <w:sz w:val="24"/>
              </w:rPr>
              <w:t>Что</w:t>
            </w:r>
          </w:p>
        </w:tc>
        <w:tc>
          <w:tcPr>
            <w:tcW w:w="4248" w:type="dxa"/>
            <w:tcBorders>
              <w:top w:val="nil"/>
              <w:bottom w:val="nil"/>
            </w:tcBorders>
          </w:tcPr>
          <w:p w:rsidR="000A0EF3" w:rsidRDefault="002345D6">
            <w:pPr>
              <w:pStyle w:val="TableParagraph"/>
              <w:spacing w:before="63"/>
              <w:ind w:left="106"/>
              <w:rPr>
                <w:sz w:val="24"/>
              </w:rPr>
            </w:pPr>
            <w:r>
              <w:rPr>
                <w:spacing w:val="-2"/>
                <w:sz w:val="24"/>
              </w:rPr>
              <w:t>профессии.</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024"/>
                <w:tab w:val="left" w:pos="1633"/>
                <w:tab w:val="left" w:pos="2394"/>
              </w:tabs>
              <w:spacing w:before="63"/>
              <w:ind w:left="105"/>
              <w:rPr>
                <w:sz w:val="24"/>
              </w:rPr>
            </w:pPr>
            <w:r>
              <w:rPr>
                <w:spacing w:val="-2"/>
                <w:sz w:val="24"/>
              </w:rPr>
              <w:t>нужно</w:t>
            </w:r>
            <w:r>
              <w:rPr>
                <w:sz w:val="24"/>
              </w:rPr>
              <w:tab/>
            </w:r>
            <w:r>
              <w:rPr>
                <w:spacing w:val="-5"/>
                <w:sz w:val="24"/>
              </w:rPr>
              <w:t>для</w:t>
            </w:r>
            <w:r>
              <w:rPr>
                <w:sz w:val="24"/>
              </w:rPr>
              <w:tab/>
            </w:r>
            <w:r>
              <w:rPr>
                <w:spacing w:val="-2"/>
                <w:sz w:val="24"/>
              </w:rPr>
              <w:t>того,</w:t>
            </w:r>
            <w:r>
              <w:rPr>
                <w:sz w:val="24"/>
              </w:rPr>
              <w:tab/>
            </w:r>
            <w:r>
              <w:rPr>
                <w:spacing w:val="-4"/>
                <w:sz w:val="24"/>
              </w:rPr>
              <w:t>чтобы</w:t>
            </w:r>
          </w:p>
        </w:tc>
        <w:tc>
          <w:tcPr>
            <w:tcW w:w="4248" w:type="dxa"/>
            <w:tcBorders>
              <w:top w:val="nil"/>
              <w:bottom w:val="nil"/>
            </w:tcBorders>
          </w:tcPr>
          <w:p w:rsidR="000A0EF3" w:rsidRDefault="002345D6">
            <w:pPr>
              <w:pStyle w:val="TableParagraph"/>
              <w:spacing w:before="63"/>
              <w:ind w:left="106"/>
              <w:rPr>
                <w:sz w:val="24"/>
              </w:rPr>
            </w:pPr>
            <w:r>
              <w:rPr>
                <w:sz w:val="24"/>
              </w:rPr>
              <w:t>Выступление</w:t>
            </w:r>
            <w:r>
              <w:rPr>
                <w:spacing w:val="73"/>
                <w:w w:val="150"/>
                <w:sz w:val="24"/>
              </w:rPr>
              <w:t xml:space="preserve"> </w:t>
            </w:r>
            <w:r>
              <w:rPr>
                <w:sz w:val="24"/>
              </w:rPr>
              <w:t>федерального</w:t>
            </w:r>
            <w:r>
              <w:rPr>
                <w:spacing w:val="74"/>
                <w:w w:val="150"/>
                <w:sz w:val="24"/>
              </w:rPr>
              <w:t xml:space="preserve"> </w:t>
            </w:r>
            <w:r>
              <w:rPr>
                <w:spacing w:val="-2"/>
                <w:sz w:val="24"/>
              </w:rPr>
              <w:t>спикера</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4"/>
              <w:ind w:left="105"/>
              <w:rPr>
                <w:sz w:val="24"/>
              </w:rPr>
            </w:pPr>
            <w:r>
              <w:rPr>
                <w:sz w:val="24"/>
              </w:rPr>
              <w:t>создать</w:t>
            </w:r>
            <w:r>
              <w:rPr>
                <w:spacing w:val="73"/>
                <w:sz w:val="24"/>
              </w:rPr>
              <w:t xml:space="preserve"> </w:t>
            </w:r>
            <w:r>
              <w:rPr>
                <w:sz w:val="24"/>
              </w:rPr>
              <w:t>хорошую</w:t>
            </w:r>
            <w:r>
              <w:rPr>
                <w:spacing w:val="74"/>
                <w:sz w:val="24"/>
              </w:rPr>
              <w:t xml:space="preserve"> </w:t>
            </w:r>
            <w:r>
              <w:rPr>
                <w:sz w:val="24"/>
              </w:rPr>
              <w:t>семью</w:t>
            </w:r>
            <w:r>
              <w:rPr>
                <w:spacing w:val="75"/>
                <w:sz w:val="24"/>
              </w:rPr>
              <w:t xml:space="preserve"> </w:t>
            </w:r>
            <w:r>
              <w:rPr>
                <w:spacing w:val="-10"/>
                <w:sz w:val="24"/>
              </w:rPr>
              <w:t>и</w:t>
            </w:r>
          </w:p>
        </w:tc>
        <w:tc>
          <w:tcPr>
            <w:tcW w:w="4248" w:type="dxa"/>
            <w:tcBorders>
              <w:top w:val="nil"/>
              <w:bottom w:val="nil"/>
            </w:tcBorders>
          </w:tcPr>
          <w:p w:rsidR="000A0EF3" w:rsidRDefault="002345D6">
            <w:pPr>
              <w:pStyle w:val="TableParagraph"/>
              <w:tabs>
                <w:tab w:val="left" w:pos="869"/>
                <w:tab w:val="left" w:pos="2416"/>
                <w:tab w:val="left" w:pos="3107"/>
              </w:tabs>
              <w:spacing w:before="64"/>
              <w:ind w:left="106"/>
              <w:rPr>
                <w:sz w:val="24"/>
              </w:rPr>
            </w:pPr>
            <w:r>
              <w:rPr>
                <w:spacing w:val="-5"/>
                <w:sz w:val="24"/>
              </w:rPr>
              <w:t>(о</w:t>
            </w:r>
            <w:r>
              <w:rPr>
                <w:sz w:val="24"/>
              </w:rPr>
              <w:tab/>
            </w:r>
            <w:r>
              <w:rPr>
                <w:spacing w:val="-2"/>
                <w:sz w:val="24"/>
              </w:rPr>
              <w:t>примерах</w:t>
            </w:r>
            <w:r>
              <w:rPr>
                <w:sz w:val="24"/>
              </w:rPr>
              <w:tab/>
            </w:r>
            <w:r>
              <w:rPr>
                <w:spacing w:val="-10"/>
                <w:sz w:val="24"/>
              </w:rPr>
              <w:t>и</w:t>
            </w:r>
            <w:r>
              <w:rPr>
                <w:sz w:val="24"/>
              </w:rPr>
              <w:tab/>
            </w:r>
            <w:r>
              <w:rPr>
                <w:spacing w:val="-2"/>
                <w:sz w:val="24"/>
              </w:rPr>
              <w:t>способах</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221"/>
                <w:tab w:val="left" w:pos="2079"/>
              </w:tabs>
              <w:spacing w:before="63"/>
              <w:ind w:left="105"/>
              <w:rPr>
                <w:sz w:val="24"/>
              </w:rPr>
            </w:pPr>
            <w:r>
              <w:rPr>
                <w:spacing w:val="-2"/>
                <w:sz w:val="24"/>
              </w:rPr>
              <w:t>самому</w:t>
            </w:r>
            <w:r>
              <w:rPr>
                <w:sz w:val="24"/>
              </w:rPr>
              <w:tab/>
            </w:r>
            <w:r>
              <w:rPr>
                <w:spacing w:val="-4"/>
                <w:sz w:val="24"/>
              </w:rPr>
              <w:t>быть</w:t>
            </w:r>
            <w:r>
              <w:rPr>
                <w:sz w:val="24"/>
              </w:rPr>
              <w:tab/>
            </w:r>
            <w:r>
              <w:rPr>
                <w:spacing w:val="-2"/>
                <w:sz w:val="24"/>
              </w:rPr>
              <w:t>хорошим</w:t>
            </w:r>
          </w:p>
        </w:tc>
        <w:tc>
          <w:tcPr>
            <w:tcW w:w="4248" w:type="dxa"/>
            <w:tcBorders>
              <w:top w:val="nil"/>
              <w:bottom w:val="nil"/>
            </w:tcBorders>
          </w:tcPr>
          <w:p w:rsidR="000A0EF3" w:rsidRDefault="002345D6">
            <w:pPr>
              <w:pStyle w:val="TableParagraph"/>
              <w:tabs>
                <w:tab w:val="left" w:pos="2389"/>
                <w:tab w:val="left" w:pos="3922"/>
              </w:tabs>
              <w:spacing w:before="63"/>
              <w:ind w:left="106"/>
              <w:rPr>
                <w:sz w:val="24"/>
              </w:rPr>
            </w:pPr>
            <w:r>
              <w:rPr>
                <w:spacing w:val="-2"/>
                <w:sz w:val="24"/>
              </w:rPr>
              <w:t>самореализации</w:t>
            </w:r>
            <w:r>
              <w:rPr>
                <w:sz w:val="24"/>
              </w:rPr>
              <w:tab/>
            </w:r>
            <w:r>
              <w:rPr>
                <w:spacing w:val="-2"/>
                <w:sz w:val="24"/>
              </w:rPr>
              <w:t>человека</w:t>
            </w:r>
            <w:r>
              <w:rPr>
                <w:sz w:val="24"/>
              </w:rPr>
              <w:tab/>
            </w:r>
            <w:r>
              <w:rPr>
                <w:spacing w:val="-10"/>
                <w:sz w:val="24"/>
              </w:rPr>
              <w:t>в</w:t>
            </w:r>
          </w:p>
        </w:tc>
      </w:tr>
      <w:tr w:rsidR="000A0EF3">
        <w:trPr>
          <w:trHeight w:val="414"/>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873"/>
              </w:tabs>
              <w:spacing w:before="64"/>
              <w:ind w:left="105"/>
              <w:rPr>
                <w:sz w:val="24"/>
              </w:rPr>
            </w:pPr>
            <w:r>
              <w:rPr>
                <w:spacing w:val="-2"/>
                <w:sz w:val="24"/>
              </w:rPr>
              <w:t>семьянином.</w:t>
            </w:r>
            <w:r>
              <w:rPr>
                <w:sz w:val="24"/>
              </w:rPr>
              <w:tab/>
            </w:r>
            <w:r>
              <w:rPr>
                <w:spacing w:val="-2"/>
                <w:sz w:val="24"/>
              </w:rPr>
              <w:t>Поддержка</w:t>
            </w:r>
          </w:p>
        </w:tc>
        <w:tc>
          <w:tcPr>
            <w:tcW w:w="4248" w:type="dxa"/>
            <w:tcBorders>
              <w:top w:val="nil"/>
              <w:bottom w:val="nil"/>
            </w:tcBorders>
          </w:tcPr>
          <w:p w:rsidR="000A0EF3" w:rsidRDefault="002345D6">
            <w:pPr>
              <w:pStyle w:val="TableParagraph"/>
              <w:tabs>
                <w:tab w:val="left" w:pos="1530"/>
                <w:tab w:val="left" w:pos="2569"/>
              </w:tabs>
              <w:spacing w:before="64"/>
              <w:ind w:left="106"/>
              <w:rPr>
                <w:sz w:val="24"/>
              </w:rPr>
            </w:pPr>
            <w:r>
              <w:rPr>
                <w:spacing w:val="-2"/>
                <w:sz w:val="24"/>
              </w:rPr>
              <w:t>различных</w:t>
            </w:r>
            <w:r>
              <w:rPr>
                <w:sz w:val="24"/>
              </w:rPr>
              <w:tab/>
            </w:r>
            <w:r>
              <w:rPr>
                <w:spacing w:val="-2"/>
                <w:sz w:val="24"/>
              </w:rPr>
              <w:t>сферах</w:t>
            </w:r>
            <w:r>
              <w:rPr>
                <w:sz w:val="24"/>
              </w:rPr>
              <w:tab/>
            </w:r>
            <w:r>
              <w:rPr>
                <w:spacing w:val="-2"/>
                <w:sz w:val="24"/>
              </w:rPr>
              <w:t>общественной</w:t>
            </w:r>
          </w:p>
        </w:tc>
      </w:tr>
      <w:tr w:rsidR="000A0EF3">
        <w:trPr>
          <w:trHeight w:val="414"/>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3"/>
              <w:ind w:left="105"/>
              <w:rPr>
                <w:sz w:val="24"/>
              </w:rPr>
            </w:pPr>
            <w:r>
              <w:rPr>
                <w:sz w:val="24"/>
              </w:rPr>
              <w:t>семьи</w:t>
            </w:r>
            <w:r>
              <w:rPr>
                <w:spacing w:val="17"/>
                <w:sz w:val="24"/>
              </w:rPr>
              <w:t xml:space="preserve"> </w:t>
            </w:r>
            <w:r>
              <w:rPr>
                <w:sz w:val="24"/>
              </w:rPr>
              <w:t>в</w:t>
            </w:r>
            <w:r>
              <w:rPr>
                <w:spacing w:val="17"/>
                <w:sz w:val="24"/>
              </w:rPr>
              <w:t xml:space="preserve"> </w:t>
            </w:r>
            <w:r>
              <w:rPr>
                <w:sz w:val="24"/>
              </w:rPr>
              <w:t>России.</w:t>
            </w:r>
            <w:r>
              <w:rPr>
                <w:spacing w:val="17"/>
                <w:sz w:val="24"/>
              </w:rPr>
              <w:t xml:space="preserve"> </w:t>
            </w:r>
            <w:r>
              <w:rPr>
                <w:sz w:val="24"/>
              </w:rPr>
              <w:t>Что</w:t>
            </w:r>
            <w:r>
              <w:rPr>
                <w:spacing w:val="17"/>
                <w:sz w:val="24"/>
              </w:rPr>
              <w:t xml:space="preserve"> </w:t>
            </w:r>
            <w:r>
              <w:rPr>
                <w:spacing w:val="-2"/>
                <w:sz w:val="24"/>
              </w:rPr>
              <w:t>нужно,</w:t>
            </w:r>
          </w:p>
        </w:tc>
        <w:tc>
          <w:tcPr>
            <w:tcW w:w="4248" w:type="dxa"/>
            <w:tcBorders>
              <w:top w:val="nil"/>
              <w:bottom w:val="nil"/>
            </w:tcBorders>
          </w:tcPr>
          <w:p w:rsidR="000A0EF3" w:rsidRDefault="002345D6">
            <w:pPr>
              <w:pStyle w:val="TableParagraph"/>
              <w:spacing w:before="63"/>
              <w:ind w:left="106"/>
              <w:rPr>
                <w:sz w:val="24"/>
              </w:rPr>
            </w:pPr>
            <w:r>
              <w:rPr>
                <w:sz w:val="24"/>
              </w:rPr>
              <w:t>жизни).</w:t>
            </w:r>
            <w:r>
              <w:rPr>
                <w:spacing w:val="66"/>
                <w:w w:val="150"/>
                <w:sz w:val="24"/>
              </w:rPr>
              <w:t xml:space="preserve"> </w:t>
            </w:r>
            <w:r>
              <w:rPr>
                <w:sz w:val="24"/>
              </w:rPr>
              <w:t>Рефлексивная</w:t>
            </w:r>
            <w:r>
              <w:rPr>
                <w:spacing w:val="67"/>
                <w:w w:val="150"/>
                <w:sz w:val="24"/>
              </w:rPr>
              <w:t xml:space="preserve"> </w:t>
            </w:r>
            <w:r>
              <w:rPr>
                <w:sz w:val="24"/>
              </w:rPr>
              <w:t>беседа</w:t>
            </w:r>
            <w:r>
              <w:rPr>
                <w:spacing w:val="72"/>
                <w:w w:val="150"/>
                <w:sz w:val="24"/>
              </w:rPr>
              <w:t xml:space="preserve"> </w:t>
            </w:r>
            <w:r>
              <w:rPr>
                <w:spacing w:val="-4"/>
                <w:sz w:val="24"/>
              </w:rPr>
              <w:t>«Мое</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4"/>
              <w:ind w:left="105"/>
              <w:rPr>
                <w:sz w:val="24"/>
              </w:rPr>
            </w:pPr>
            <w:r>
              <w:rPr>
                <w:sz w:val="24"/>
              </w:rPr>
              <w:t>чтобы</w:t>
            </w:r>
            <w:r>
              <w:rPr>
                <w:spacing w:val="2"/>
                <w:sz w:val="24"/>
              </w:rPr>
              <w:t xml:space="preserve"> </w:t>
            </w:r>
            <w:r>
              <w:rPr>
                <w:sz w:val="24"/>
              </w:rPr>
              <w:t>найти</w:t>
            </w:r>
            <w:r>
              <w:rPr>
                <w:spacing w:val="5"/>
                <w:sz w:val="24"/>
              </w:rPr>
              <w:t xml:space="preserve"> </w:t>
            </w:r>
            <w:r>
              <w:rPr>
                <w:sz w:val="24"/>
              </w:rPr>
              <w:t>свое</w:t>
            </w:r>
            <w:r>
              <w:rPr>
                <w:spacing w:val="2"/>
                <w:sz w:val="24"/>
              </w:rPr>
              <w:t xml:space="preserve"> </w:t>
            </w:r>
            <w:r>
              <w:rPr>
                <w:spacing w:val="-2"/>
                <w:sz w:val="24"/>
              </w:rPr>
              <w:t>призвание</w:t>
            </w:r>
          </w:p>
        </w:tc>
        <w:tc>
          <w:tcPr>
            <w:tcW w:w="4248" w:type="dxa"/>
            <w:tcBorders>
              <w:top w:val="nil"/>
              <w:bottom w:val="nil"/>
            </w:tcBorders>
          </w:tcPr>
          <w:p w:rsidR="000A0EF3" w:rsidRDefault="002345D6">
            <w:pPr>
              <w:pStyle w:val="TableParagraph"/>
              <w:spacing w:before="64"/>
              <w:ind w:left="106"/>
              <w:rPr>
                <w:sz w:val="24"/>
              </w:rPr>
            </w:pPr>
            <w:r>
              <w:rPr>
                <w:sz w:val="24"/>
              </w:rPr>
              <w:t>будущее»,</w:t>
            </w:r>
            <w:r>
              <w:rPr>
                <w:spacing w:val="15"/>
                <w:sz w:val="24"/>
              </w:rPr>
              <w:t xml:space="preserve"> </w:t>
            </w:r>
            <w:r>
              <w:rPr>
                <w:sz w:val="24"/>
              </w:rPr>
              <w:t>в</w:t>
            </w:r>
            <w:r>
              <w:rPr>
                <w:spacing w:val="14"/>
                <w:sz w:val="24"/>
              </w:rPr>
              <w:t xml:space="preserve"> </w:t>
            </w:r>
            <w:r>
              <w:rPr>
                <w:sz w:val="24"/>
              </w:rPr>
              <w:t>ходе</w:t>
            </w:r>
            <w:r>
              <w:rPr>
                <w:spacing w:val="13"/>
                <w:sz w:val="24"/>
              </w:rPr>
              <w:t xml:space="preserve"> </w:t>
            </w:r>
            <w:r>
              <w:rPr>
                <w:sz w:val="24"/>
              </w:rPr>
              <w:t>которой</w:t>
            </w:r>
            <w:r>
              <w:rPr>
                <w:spacing w:val="15"/>
                <w:sz w:val="24"/>
              </w:rPr>
              <w:t xml:space="preserve"> </w:t>
            </w:r>
            <w:r>
              <w:rPr>
                <w:spacing w:val="-2"/>
                <w:sz w:val="24"/>
              </w:rPr>
              <w:t>школьники</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794"/>
                <w:tab w:val="left" w:pos="1885"/>
              </w:tabs>
              <w:spacing w:before="63"/>
              <w:ind w:left="105"/>
              <w:rPr>
                <w:sz w:val="24"/>
              </w:rPr>
            </w:pPr>
            <w:r>
              <w:rPr>
                <w:spacing w:val="-10"/>
                <w:sz w:val="24"/>
              </w:rPr>
              <w:t>и</w:t>
            </w:r>
            <w:r>
              <w:rPr>
                <w:sz w:val="24"/>
              </w:rPr>
              <w:tab/>
            </w:r>
            <w:r>
              <w:rPr>
                <w:spacing w:val="-2"/>
                <w:sz w:val="24"/>
              </w:rPr>
              <w:t>стать</w:t>
            </w:r>
            <w:r>
              <w:rPr>
                <w:sz w:val="24"/>
              </w:rPr>
              <w:tab/>
            </w:r>
            <w:r>
              <w:rPr>
                <w:spacing w:val="-2"/>
                <w:sz w:val="24"/>
              </w:rPr>
              <w:t>настоящим</w:t>
            </w:r>
          </w:p>
        </w:tc>
        <w:tc>
          <w:tcPr>
            <w:tcW w:w="4248" w:type="dxa"/>
            <w:tcBorders>
              <w:top w:val="nil"/>
              <w:bottom w:val="nil"/>
            </w:tcBorders>
          </w:tcPr>
          <w:p w:rsidR="000A0EF3" w:rsidRDefault="002345D6">
            <w:pPr>
              <w:pStyle w:val="TableParagraph"/>
              <w:spacing w:before="63"/>
              <w:ind w:left="106"/>
              <w:rPr>
                <w:sz w:val="24"/>
              </w:rPr>
            </w:pPr>
            <w:r>
              <w:rPr>
                <w:sz w:val="24"/>
              </w:rPr>
              <w:t>обсуждают</w:t>
            </w:r>
            <w:r>
              <w:rPr>
                <w:spacing w:val="22"/>
                <w:sz w:val="24"/>
              </w:rPr>
              <w:t xml:space="preserve"> </w:t>
            </w:r>
            <w:r>
              <w:rPr>
                <w:sz w:val="24"/>
              </w:rPr>
              <w:t>вопросы</w:t>
            </w:r>
            <w:r>
              <w:rPr>
                <w:spacing w:val="22"/>
                <w:sz w:val="24"/>
              </w:rPr>
              <w:t xml:space="preserve"> </w:t>
            </w:r>
            <w:r>
              <w:rPr>
                <w:sz w:val="24"/>
              </w:rPr>
              <w:t>о</w:t>
            </w:r>
            <w:r>
              <w:rPr>
                <w:spacing w:val="24"/>
                <w:sz w:val="24"/>
              </w:rPr>
              <w:t xml:space="preserve"> </w:t>
            </w:r>
            <w:r>
              <w:rPr>
                <w:sz w:val="24"/>
              </w:rPr>
              <w:t>том,</w:t>
            </w:r>
            <w:r>
              <w:rPr>
                <w:spacing w:val="22"/>
                <w:sz w:val="24"/>
              </w:rPr>
              <w:t xml:space="preserve"> </w:t>
            </w:r>
            <w:r>
              <w:rPr>
                <w:sz w:val="24"/>
              </w:rPr>
              <w:t>как</w:t>
            </w:r>
            <w:r>
              <w:rPr>
                <w:spacing w:val="23"/>
                <w:sz w:val="24"/>
              </w:rPr>
              <w:t xml:space="preserve"> </w:t>
            </w:r>
            <w:r>
              <w:rPr>
                <w:spacing w:val="-4"/>
                <w:sz w:val="24"/>
              </w:rPr>
              <w:t>найти</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4"/>
              <w:ind w:left="105"/>
              <w:rPr>
                <w:sz w:val="24"/>
              </w:rPr>
            </w:pPr>
            <w:r>
              <w:rPr>
                <w:spacing w:val="-2"/>
                <w:sz w:val="24"/>
              </w:rPr>
              <w:t>профессионалом.</w:t>
            </w:r>
          </w:p>
        </w:tc>
        <w:tc>
          <w:tcPr>
            <w:tcW w:w="4248" w:type="dxa"/>
            <w:tcBorders>
              <w:top w:val="nil"/>
              <w:bottom w:val="nil"/>
            </w:tcBorders>
          </w:tcPr>
          <w:p w:rsidR="000A0EF3" w:rsidRDefault="002345D6">
            <w:pPr>
              <w:pStyle w:val="TableParagraph"/>
              <w:tabs>
                <w:tab w:val="left" w:pos="1466"/>
                <w:tab w:val="left" w:pos="2659"/>
                <w:tab w:val="left" w:pos="3443"/>
              </w:tabs>
              <w:spacing w:before="64"/>
              <w:ind w:left="106"/>
              <w:rPr>
                <w:sz w:val="24"/>
              </w:rPr>
            </w:pPr>
            <w:r>
              <w:rPr>
                <w:spacing w:val="-2"/>
                <w:sz w:val="24"/>
              </w:rPr>
              <w:t>хороших</w:t>
            </w:r>
            <w:r>
              <w:rPr>
                <w:sz w:val="24"/>
              </w:rPr>
              <w:tab/>
            </w:r>
            <w:r>
              <w:rPr>
                <w:spacing w:val="-2"/>
                <w:sz w:val="24"/>
              </w:rPr>
              <w:t>друзей,</w:t>
            </w:r>
            <w:r>
              <w:rPr>
                <w:sz w:val="24"/>
              </w:rPr>
              <w:tab/>
            </w:r>
            <w:r>
              <w:rPr>
                <w:spacing w:val="-5"/>
                <w:sz w:val="24"/>
              </w:rPr>
              <w:t>как</w:t>
            </w:r>
            <w:r>
              <w:rPr>
                <w:sz w:val="24"/>
              </w:rPr>
              <w:tab/>
            </w:r>
            <w:r>
              <w:rPr>
                <w:spacing w:val="-4"/>
                <w:sz w:val="24"/>
              </w:rPr>
              <w:t>найти</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3"/>
              <w:ind w:left="105"/>
              <w:rPr>
                <w:sz w:val="24"/>
              </w:rPr>
            </w:pPr>
            <w:r>
              <w:rPr>
                <w:spacing w:val="-2"/>
                <w:sz w:val="24"/>
              </w:rPr>
              <w:t>Поддержка</w:t>
            </w:r>
          </w:p>
        </w:tc>
        <w:tc>
          <w:tcPr>
            <w:tcW w:w="4248" w:type="dxa"/>
            <w:tcBorders>
              <w:top w:val="nil"/>
              <w:bottom w:val="nil"/>
            </w:tcBorders>
          </w:tcPr>
          <w:p w:rsidR="000A0EF3" w:rsidRDefault="002345D6">
            <w:pPr>
              <w:pStyle w:val="TableParagraph"/>
              <w:tabs>
                <w:tab w:val="left" w:pos="2513"/>
                <w:tab w:val="left" w:pos="3660"/>
              </w:tabs>
              <w:spacing w:before="63"/>
              <w:ind w:left="106"/>
              <w:rPr>
                <w:sz w:val="24"/>
              </w:rPr>
            </w:pPr>
            <w:r>
              <w:rPr>
                <w:spacing w:val="-2"/>
                <w:sz w:val="24"/>
              </w:rPr>
              <w:t>спутника/спутницу</w:t>
            </w:r>
            <w:r>
              <w:rPr>
                <w:sz w:val="24"/>
              </w:rPr>
              <w:tab/>
            </w:r>
            <w:r>
              <w:rPr>
                <w:spacing w:val="-2"/>
                <w:sz w:val="24"/>
              </w:rPr>
              <w:t>жизни,</w:t>
            </w:r>
            <w:r>
              <w:rPr>
                <w:sz w:val="24"/>
              </w:rPr>
              <w:tab/>
            </w:r>
            <w:r>
              <w:rPr>
                <w:spacing w:val="-5"/>
                <w:sz w:val="24"/>
              </w:rPr>
              <w:t>чем</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4"/>
              <w:ind w:left="105"/>
              <w:rPr>
                <w:sz w:val="24"/>
              </w:rPr>
            </w:pPr>
            <w:r>
              <w:rPr>
                <w:spacing w:val="-2"/>
                <w:sz w:val="24"/>
              </w:rPr>
              <w:t>профессионального</w:t>
            </w:r>
          </w:p>
        </w:tc>
        <w:tc>
          <w:tcPr>
            <w:tcW w:w="4248" w:type="dxa"/>
            <w:tcBorders>
              <w:top w:val="nil"/>
              <w:bottom w:val="nil"/>
            </w:tcBorders>
          </w:tcPr>
          <w:p w:rsidR="000A0EF3" w:rsidRDefault="002345D6">
            <w:pPr>
              <w:pStyle w:val="TableParagraph"/>
              <w:tabs>
                <w:tab w:val="left" w:pos="2608"/>
                <w:tab w:val="left" w:pos="3297"/>
              </w:tabs>
              <w:spacing w:before="64"/>
              <w:ind w:left="106"/>
              <w:rPr>
                <w:sz w:val="24"/>
              </w:rPr>
            </w:pPr>
            <w:r>
              <w:rPr>
                <w:spacing w:val="-2"/>
                <w:sz w:val="24"/>
              </w:rPr>
              <w:t>руководствоваться</w:t>
            </w:r>
            <w:r>
              <w:rPr>
                <w:sz w:val="24"/>
              </w:rPr>
              <w:tab/>
            </w:r>
            <w:r>
              <w:rPr>
                <w:spacing w:val="-10"/>
                <w:sz w:val="24"/>
              </w:rPr>
              <w:t>в</w:t>
            </w:r>
            <w:r>
              <w:rPr>
                <w:sz w:val="24"/>
              </w:rPr>
              <w:tab/>
            </w:r>
            <w:r>
              <w:rPr>
                <w:spacing w:val="-2"/>
                <w:sz w:val="24"/>
              </w:rPr>
              <w:t>выборе</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3"/>
              <w:ind w:left="105"/>
              <w:rPr>
                <w:sz w:val="24"/>
              </w:rPr>
            </w:pPr>
            <w:r>
              <w:rPr>
                <w:spacing w:val="-2"/>
                <w:sz w:val="24"/>
              </w:rPr>
              <w:t>самоопределения</w:t>
            </w:r>
          </w:p>
        </w:tc>
        <w:tc>
          <w:tcPr>
            <w:tcW w:w="4248" w:type="dxa"/>
            <w:tcBorders>
              <w:top w:val="nil"/>
              <w:bottom w:val="nil"/>
            </w:tcBorders>
          </w:tcPr>
          <w:p w:rsidR="000A0EF3" w:rsidRDefault="002345D6">
            <w:pPr>
              <w:pStyle w:val="TableParagraph"/>
              <w:spacing w:before="63"/>
              <w:ind w:left="106"/>
              <w:rPr>
                <w:sz w:val="24"/>
              </w:rPr>
            </w:pPr>
            <w:r>
              <w:rPr>
                <w:spacing w:val="-2"/>
                <w:sz w:val="24"/>
              </w:rPr>
              <w:t>профессии.</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4"/>
              <w:ind w:left="105"/>
              <w:rPr>
                <w:sz w:val="24"/>
              </w:rPr>
            </w:pPr>
            <w:r>
              <w:rPr>
                <w:sz w:val="24"/>
              </w:rPr>
              <w:t>школьников</w:t>
            </w:r>
            <w:r>
              <w:rPr>
                <w:spacing w:val="-5"/>
                <w:sz w:val="24"/>
              </w:rPr>
              <w:t xml:space="preserve"> </w:t>
            </w:r>
            <w:r>
              <w:rPr>
                <w:sz w:val="24"/>
              </w:rPr>
              <w:t>в</w:t>
            </w:r>
            <w:r>
              <w:rPr>
                <w:spacing w:val="-2"/>
                <w:sz w:val="24"/>
              </w:rPr>
              <w:t xml:space="preserve"> России.</w:t>
            </w:r>
          </w:p>
        </w:tc>
        <w:tc>
          <w:tcPr>
            <w:tcW w:w="4248" w:type="dxa"/>
            <w:tcBorders>
              <w:top w:val="nil"/>
              <w:bottom w:val="nil"/>
            </w:tcBorders>
          </w:tcPr>
          <w:p w:rsidR="000A0EF3" w:rsidRDefault="002345D6">
            <w:pPr>
              <w:pStyle w:val="TableParagraph"/>
              <w:spacing w:before="64"/>
              <w:ind w:left="106"/>
              <w:rPr>
                <w:sz w:val="24"/>
              </w:rPr>
            </w:pPr>
            <w:r>
              <w:rPr>
                <w:sz w:val="24"/>
              </w:rPr>
              <w:t>Групповая</w:t>
            </w:r>
            <w:r>
              <w:rPr>
                <w:spacing w:val="55"/>
                <w:w w:val="150"/>
                <w:sz w:val="24"/>
              </w:rPr>
              <w:t xml:space="preserve"> </w:t>
            </w:r>
            <w:r>
              <w:rPr>
                <w:sz w:val="24"/>
              </w:rPr>
              <w:t>работа</w:t>
            </w:r>
            <w:r>
              <w:rPr>
                <w:spacing w:val="60"/>
                <w:w w:val="150"/>
                <w:sz w:val="24"/>
              </w:rPr>
              <w:t xml:space="preserve"> </w:t>
            </w:r>
            <w:r>
              <w:rPr>
                <w:sz w:val="24"/>
              </w:rPr>
              <w:t>«Что</w:t>
            </w:r>
            <w:r>
              <w:rPr>
                <w:spacing w:val="55"/>
                <w:w w:val="150"/>
                <w:sz w:val="24"/>
              </w:rPr>
              <w:t xml:space="preserve"> </w:t>
            </w:r>
            <w:r>
              <w:rPr>
                <w:sz w:val="24"/>
              </w:rPr>
              <w:t>я</w:t>
            </w:r>
            <w:r>
              <w:rPr>
                <w:spacing w:val="56"/>
                <w:w w:val="150"/>
                <w:sz w:val="24"/>
              </w:rPr>
              <w:t xml:space="preserve"> </w:t>
            </w:r>
            <w:r>
              <w:rPr>
                <w:sz w:val="24"/>
              </w:rPr>
              <w:t>возьму</w:t>
            </w:r>
            <w:r>
              <w:rPr>
                <w:spacing w:val="79"/>
                <w:sz w:val="24"/>
              </w:rPr>
              <w:t xml:space="preserve"> </w:t>
            </w:r>
            <w:r>
              <w:rPr>
                <w:spacing w:val="-10"/>
                <w:sz w:val="24"/>
              </w:rPr>
              <w:t>с</w:t>
            </w:r>
          </w:p>
        </w:tc>
      </w:tr>
      <w:tr w:rsidR="000A0EF3">
        <w:trPr>
          <w:trHeight w:val="414"/>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63"/>
              <w:ind w:left="106"/>
              <w:rPr>
                <w:sz w:val="24"/>
              </w:rPr>
            </w:pPr>
            <w:r>
              <w:rPr>
                <w:sz w:val="24"/>
              </w:rPr>
              <w:t>собой</w:t>
            </w:r>
            <w:r>
              <w:rPr>
                <w:spacing w:val="65"/>
                <w:sz w:val="24"/>
              </w:rPr>
              <w:t xml:space="preserve"> </w:t>
            </w:r>
            <w:r>
              <w:rPr>
                <w:sz w:val="24"/>
              </w:rPr>
              <w:t>во</w:t>
            </w:r>
            <w:r>
              <w:rPr>
                <w:spacing w:val="64"/>
                <w:sz w:val="24"/>
              </w:rPr>
              <w:t xml:space="preserve"> </w:t>
            </w:r>
            <w:r>
              <w:rPr>
                <w:sz w:val="24"/>
              </w:rPr>
              <w:t>взрослую</w:t>
            </w:r>
            <w:r>
              <w:rPr>
                <w:spacing w:val="64"/>
                <w:sz w:val="24"/>
              </w:rPr>
              <w:t xml:space="preserve"> </w:t>
            </w:r>
            <w:r>
              <w:rPr>
                <w:sz w:val="24"/>
              </w:rPr>
              <w:t>жизнь?»,</w:t>
            </w:r>
            <w:r>
              <w:rPr>
                <w:spacing w:val="64"/>
                <w:sz w:val="24"/>
              </w:rPr>
              <w:t xml:space="preserve"> </w:t>
            </w:r>
            <w:r>
              <w:rPr>
                <w:sz w:val="24"/>
              </w:rPr>
              <w:t>в</w:t>
            </w:r>
            <w:r>
              <w:rPr>
                <w:spacing w:val="64"/>
                <w:sz w:val="24"/>
              </w:rPr>
              <w:t xml:space="preserve"> </w:t>
            </w:r>
            <w:r>
              <w:rPr>
                <w:spacing w:val="-4"/>
                <w:sz w:val="24"/>
              </w:rPr>
              <w:t>ходе</w:t>
            </w:r>
          </w:p>
        </w:tc>
      </w:tr>
      <w:tr w:rsidR="000A0EF3">
        <w:trPr>
          <w:trHeight w:val="414"/>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64"/>
              <w:ind w:left="106"/>
              <w:rPr>
                <w:sz w:val="24"/>
              </w:rPr>
            </w:pPr>
            <w:r>
              <w:rPr>
                <w:sz w:val="24"/>
              </w:rPr>
              <w:t>которой</w:t>
            </w:r>
            <w:r>
              <w:rPr>
                <w:spacing w:val="31"/>
                <w:sz w:val="24"/>
              </w:rPr>
              <w:t xml:space="preserve"> </w:t>
            </w:r>
            <w:r>
              <w:rPr>
                <w:sz w:val="24"/>
              </w:rPr>
              <w:t>школьники</w:t>
            </w:r>
            <w:r>
              <w:rPr>
                <w:spacing w:val="32"/>
                <w:sz w:val="24"/>
              </w:rPr>
              <w:t xml:space="preserve"> </w:t>
            </w:r>
            <w:r>
              <w:rPr>
                <w:sz w:val="24"/>
              </w:rPr>
              <w:t>в</w:t>
            </w:r>
            <w:r>
              <w:rPr>
                <w:spacing w:val="30"/>
                <w:sz w:val="24"/>
              </w:rPr>
              <w:t xml:space="preserve"> </w:t>
            </w:r>
            <w:r>
              <w:rPr>
                <w:sz w:val="24"/>
              </w:rPr>
              <w:t>каждой</w:t>
            </w:r>
            <w:r>
              <w:rPr>
                <w:spacing w:val="32"/>
                <w:sz w:val="24"/>
              </w:rPr>
              <w:t xml:space="preserve"> </w:t>
            </w:r>
            <w:r>
              <w:rPr>
                <w:spacing w:val="-2"/>
                <w:sz w:val="24"/>
              </w:rPr>
              <w:t>группе</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63"/>
              <w:ind w:left="106"/>
              <w:rPr>
                <w:sz w:val="24"/>
              </w:rPr>
            </w:pPr>
            <w:r>
              <w:rPr>
                <w:sz w:val="24"/>
              </w:rPr>
              <w:t>из</w:t>
            </w:r>
            <w:r>
              <w:rPr>
                <w:spacing w:val="69"/>
                <w:w w:val="150"/>
                <w:sz w:val="24"/>
              </w:rPr>
              <w:t xml:space="preserve"> </w:t>
            </w:r>
            <w:r>
              <w:rPr>
                <w:sz w:val="24"/>
              </w:rPr>
              <w:t>набора</w:t>
            </w:r>
            <w:r>
              <w:rPr>
                <w:spacing w:val="71"/>
                <w:w w:val="150"/>
                <w:sz w:val="24"/>
              </w:rPr>
              <w:t xml:space="preserve"> </w:t>
            </w:r>
            <w:r>
              <w:rPr>
                <w:sz w:val="24"/>
              </w:rPr>
              <w:t>карточек</w:t>
            </w:r>
            <w:r>
              <w:rPr>
                <w:spacing w:val="71"/>
                <w:w w:val="150"/>
                <w:sz w:val="24"/>
              </w:rPr>
              <w:t xml:space="preserve"> </w:t>
            </w:r>
            <w:r>
              <w:rPr>
                <w:sz w:val="24"/>
              </w:rPr>
              <w:t>выбирают</w:t>
            </w:r>
            <w:r>
              <w:rPr>
                <w:spacing w:val="72"/>
                <w:w w:val="150"/>
                <w:sz w:val="24"/>
              </w:rPr>
              <w:t xml:space="preserve"> </w:t>
            </w:r>
            <w:r>
              <w:rPr>
                <w:sz w:val="24"/>
              </w:rPr>
              <w:t>5</w:t>
            </w:r>
            <w:r>
              <w:rPr>
                <w:spacing w:val="69"/>
                <w:w w:val="150"/>
                <w:sz w:val="24"/>
              </w:rPr>
              <w:t xml:space="preserve"> </w:t>
            </w:r>
            <w:r>
              <w:rPr>
                <w:spacing w:val="-10"/>
                <w:sz w:val="24"/>
              </w:rPr>
              <w:t>и</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1895"/>
              </w:tabs>
              <w:spacing w:before="64"/>
              <w:ind w:left="106"/>
              <w:rPr>
                <w:sz w:val="24"/>
              </w:rPr>
            </w:pPr>
            <w:r>
              <w:rPr>
                <w:spacing w:val="-2"/>
                <w:sz w:val="24"/>
              </w:rPr>
              <w:t>аргументируют</w:t>
            </w:r>
            <w:r>
              <w:rPr>
                <w:sz w:val="24"/>
              </w:rPr>
              <w:tab/>
              <w:t>всему</w:t>
            </w:r>
            <w:r>
              <w:rPr>
                <w:spacing w:val="38"/>
                <w:sz w:val="24"/>
              </w:rPr>
              <w:t xml:space="preserve">  </w:t>
            </w:r>
            <w:r>
              <w:rPr>
                <w:sz w:val="24"/>
              </w:rPr>
              <w:t>классу</w:t>
            </w:r>
            <w:r>
              <w:rPr>
                <w:spacing w:val="38"/>
                <w:sz w:val="24"/>
              </w:rPr>
              <w:t xml:space="preserve">  </w:t>
            </w:r>
            <w:r>
              <w:rPr>
                <w:spacing w:val="-4"/>
                <w:sz w:val="24"/>
              </w:rPr>
              <w:t>свой</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1054"/>
                <w:tab w:val="left" w:pos="1464"/>
                <w:tab w:val="left" w:pos="2313"/>
                <w:tab w:val="left" w:pos="3160"/>
              </w:tabs>
              <w:spacing w:before="63"/>
              <w:ind w:left="106"/>
              <w:rPr>
                <w:sz w:val="24"/>
              </w:rPr>
            </w:pPr>
            <w:r>
              <w:rPr>
                <w:spacing w:val="-2"/>
                <w:sz w:val="24"/>
              </w:rPr>
              <w:t>выбор.</w:t>
            </w:r>
            <w:r>
              <w:rPr>
                <w:sz w:val="24"/>
              </w:rPr>
              <w:tab/>
            </w:r>
            <w:r>
              <w:rPr>
                <w:spacing w:val="-10"/>
                <w:sz w:val="24"/>
              </w:rPr>
              <w:t>В</w:t>
            </w:r>
            <w:r>
              <w:rPr>
                <w:sz w:val="24"/>
              </w:rPr>
              <w:tab/>
            </w:r>
            <w:r>
              <w:rPr>
                <w:spacing w:val="-4"/>
                <w:sz w:val="24"/>
              </w:rPr>
              <w:t>набор</w:t>
            </w:r>
            <w:r>
              <w:rPr>
                <w:sz w:val="24"/>
              </w:rPr>
              <w:tab/>
            </w:r>
            <w:r>
              <w:rPr>
                <w:spacing w:val="-2"/>
                <w:sz w:val="24"/>
              </w:rPr>
              <w:t>могут</w:t>
            </w:r>
            <w:r>
              <w:rPr>
                <w:sz w:val="24"/>
              </w:rPr>
              <w:tab/>
            </w:r>
            <w:r>
              <w:rPr>
                <w:spacing w:val="-2"/>
                <w:sz w:val="24"/>
              </w:rPr>
              <w:t>входить,</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1701"/>
                <w:tab w:val="left" w:pos="3181"/>
              </w:tabs>
              <w:spacing w:before="64"/>
              <w:ind w:left="106"/>
              <w:rPr>
                <w:sz w:val="24"/>
              </w:rPr>
            </w:pPr>
            <w:r>
              <w:rPr>
                <w:spacing w:val="-2"/>
                <w:sz w:val="24"/>
              </w:rPr>
              <w:t>например,</w:t>
            </w:r>
            <w:r>
              <w:rPr>
                <w:sz w:val="24"/>
              </w:rPr>
              <w:tab/>
            </w:r>
            <w:r>
              <w:rPr>
                <w:spacing w:val="-2"/>
                <w:sz w:val="24"/>
              </w:rPr>
              <w:t>карточки</w:t>
            </w:r>
            <w:r>
              <w:rPr>
                <w:sz w:val="24"/>
              </w:rPr>
              <w:tab/>
            </w:r>
            <w:r>
              <w:rPr>
                <w:spacing w:val="-2"/>
                <w:sz w:val="24"/>
              </w:rPr>
              <w:t>«умение</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1658"/>
                <w:tab w:val="left" w:pos="2986"/>
              </w:tabs>
              <w:spacing w:before="63"/>
              <w:ind w:left="106"/>
              <w:rPr>
                <w:sz w:val="24"/>
              </w:rPr>
            </w:pPr>
            <w:r>
              <w:rPr>
                <w:spacing w:val="-2"/>
                <w:sz w:val="24"/>
              </w:rPr>
              <w:t>готовить»,</w:t>
            </w:r>
            <w:r>
              <w:rPr>
                <w:sz w:val="24"/>
              </w:rPr>
              <w:tab/>
            </w:r>
            <w:r>
              <w:rPr>
                <w:spacing w:val="-2"/>
                <w:sz w:val="24"/>
              </w:rPr>
              <w:t>«умение</w:t>
            </w:r>
            <w:r>
              <w:rPr>
                <w:sz w:val="24"/>
              </w:rPr>
              <w:tab/>
            </w:r>
            <w:r>
              <w:rPr>
                <w:spacing w:val="-2"/>
                <w:sz w:val="24"/>
              </w:rPr>
              <w:t>дружить»,</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1180"/>
                <w:tab w:val="left" w:pos="2372"/>
                <w:tab w:val="left" w:pos="3247"/>
              </w:tabs>
              <w:spacing w:before="64"/>
              <w:ind w:left="106"/>
              <w:rPr>
                <w:sz w:val="24"/>
              </w:rPr>
            </w:pPr>
            <w:r>
              <w:rPr>
                <w:spacing w:val="-2"/>
                <w:sz w:val="24"/>
              </w:rPr>
              <w:t>«умение</w:t>
            </w:r>
            <w:r>
              <w:rPr>
                <w:sz w:val="24"/>
              </w:rPr>
              <w:tab/>
            </w:r>
            <w:r>
              <w:rPr>
                <w:spacing w:val="-2"/>
                <w:sz w:val="24"/>
              </w:rPr>
              <w:t>учиться»,</w:t>
            </w:r>
            <w:r>
              <w:rPr>
                <w:sz w:val="24"/>
              </w:rPr>
              <w:tab/>
            </w:r>
            <w:r>
              <w:rPr>
                <w:spacing w:val="-2"/>
                <w:sz w:val="24"/>
              </w:rPr>
              <w:t>«знать</w:t>
            </w:r>
            <w:r>
              <w:rPr>
                <w:sz w:val="24"/>
              </w:rPr>
              <w:tab/>
            </w:r>
            <w:r>
              <w:rPr>
                <w:spacing w:val="-2"/>
                <w:sz w:val="24"/>
              </w:rPr>
              <w:t>языки»,</w:t>
            </w:r>
          </w:p>
        </w:tc>
      </w:tr>
      <w:tr w:rsidR="000A0EF3">
        <w:trPr>
          <w:trHeight w:val="483"/>
        </w:trPr>
        <w:tc>
          <w:tcPr>
            <w:tcW w:w="2643" w:type="dxa"/>
            <w:tcBorders>
              <w:top w:val="nil"/>
            </w:tcBorders>
          </w:tcPr>
          <w:p w:rsidR="000A0EF3" w:rsidRDefault="000A0EF3">
            <w:pPr>
              <w:pStyle w:val="TableParagraph"/>
              <w:rPr>
                <w:sz w:val="24"/>
              </w:rPr>
            </w:pPr>
          </w:p>
        </w:tc>
        <w:tc>
          <w:tcPr>
            <w:tcW w:w="3235" w:type="dxa"/>
            <w:tcBorders>
              <w:top w:val="nil"/>
            </w:tcBorders>
          </w:tcPr>
          <w:p w:rsidR="000A0EF3" w:rsidRDefault="000A0EF3">
            <w:pPr>
              <w:pStyle w:val="TableParagraph"/>
              <w:rPr>
                <w:sz w:val="24"/>
              </w:rPr>
            </w:pPr>
          </w:p>
        </w:tc>
        <w:tc>
          <w:tcPr>
            <w:tcW w:w="4248" w:type="dxa"/>
            <w:tcBorders>
              <w:top w:val="nil"/>
            </w:tcBorders>
          </w:tcPr>
          <w:p w:rsidR="000A0EF3" w:rsidRDefault="002345D6">
            <w:pPr>
              <w:pStyle w:val="TableParagraph"/>
              <w:spacing w:before="63"/>
              <w:ind w:left="106"/>
              <w:rPr>
                <w:sz w:val="24"/>
              </w:rPr>
            </w:pPr>
            <w:r>
              <w:rPr>
                <w:sz w:val="24"/>
              </w:rPr>
              <w:t>«умение</w:t>
            </w:r>
            <w:r>
              <w:rPr>
                <w:spacing w:val="-2"/>
                <w:sz w:val="24"/>
              </w:rPr>
              <w:t xml:space="preserve"> </w:t>
            </w:r>
            <w:r>
              <w:rPr>
                <w:sz w:val="24"/>
              </w:rPr>
              <w:t>шутить»</w:t>
            </w:r>
            <w:r>
              <w:rPr>
                <w:spacing w:val="-9"/>
                <w:sz w:val="24"/>
              </w:rPr>
              <w:t xml:space="preserve"> </w:t>
            </w:r>
            <w:r>
              <w:rPr>
                <w:sz w:val="24"/>
              </w:rPr>
              <w:t xml:space="preserve">и </w:t>
            </w:r>
            <w:r>
              <w:rPr>
                <w:spacing w:val="-4"/>
                <w:sz w:val="24"/>
              </w:rPr>
              <w:t>т.д.</w:t>
            </w:r>
          </w:p>
        </w:tc>
      </w:tr>
      <w:tr w:rsidR="000A0EF3">
        <w:trPr>
          <w:trHeight w:val="346"/>
        </w:trPr>
        <w:tc>
          <w:tcPr>
            <w:tcW w:w="2643" w:type="dxa"/>
            <w:tcBorders>
              <w:bottom w:val="nil"/>
            </w:tcBorders>
          </w:tcPr>
          <w:p w:rsidR="000A0EF3" w:rsidRDefault="002345D6">
            <w:pPr>
              <w:pStyle w:val="TableParagraph"/>
              <w:spacing w:line="275" w:lineRule="exact"/>
              <w:ind w:left="108"/>
              <w:rPr>
                <w:b/>
                <w:sz w:val="24"/>
              </w:rPr>
            </w:pPr>
            <w:r>
              <w:rPr>
                <w:b/>
                <w:spacing w:val="-2"/>
                <w:sz w:val="24"/>
              </w:rPr>
              <w:t>Всемирный</w:t>
            </w:r>
          </w:p>
        </w:tc>
        <w:tc>
          <w:tcPr>
            <w:tcW w:w="3235" w:type="dxa"/>
            <w:tcBorders>
              <w:bottom w:val="nil"/>
            </w:tcBorders>
          </w:tcPr>
          <w:p w:rsidR="000A0EF3" w:rsidRDefault="002345D6">
            <w:pPr>
              <w:pStyle w:val="TableParagraph"/>
              <w:tabs>
                <w:tab w:val="left" w:pos="1976"/>
              </w:tabs>
              <w:spacing w:line="270" w:lineRule="exact"/>
              <w:ind w:left="105"/>
              <w:rPr>
                <w:sz w:val="24"/>
              </w:rPr>
            </w:pPr>
            <w:r>
              <w:rPr>
                <w:spacing w:val="-2"/>
                <w:sz w:val="24"/>
              </w:rPr>
              <w:t>Всемирный</w:t>
            </w:r>
            <w:r>
              <w:rPr>
                <w:sz w:val="24"/>
              </w:rPr>
              <w:tab/>
            </w:r>
            <w:r>
              <w:rPr>
                <w:spacing w:val="-2"/>
                <w:sz w:val="24"/>
              </w:rPr>
              <w:t>фестиваль</w:t>
            </w:r>
          </w:p>
        </w:tc>
        <w:tc>
          <w:tcPr>
            <w:tcW w:w="4248" w:type="dxa"/>
            <w:tcBorders>
              <w:bottom w:val="nil"/>
            </w:tcBorders>
          </w:tcPr>
          <w:p w:rsidR="000A0EF3" w:rsidRDefault="002345D6">
            <w:pPr>
              <w:pStyle w:val="TableParagraph"/>
              <w:tabs>
                <w:tab w:val="left" w:pos="1499"/>
                <w:tab w:val="left" w:pos="2492"/>
                <w:tab w:val="left" w:pos="3053"/>
              </w:tabs>
              <w:spacing w:line="270" w:lineRule="exact"/>
              <w:ind w:left="106"/>
              <w:rPr>
                <w:sz w:val="24"/>
              </w:rPr>
            </w:pPr>
            <w:r>
              <w:rPr>
                <w:spacing w:val="-2"/>
                <w:sz w:val="24"/>
              </w:rPr>
              <w:t>Групповая</w:t>
            </w:r>
            <w:r>
              <w:rPr>
                <w:sz w:val="24"/>
              </w:rPr>
              <w:tab/>
            </w:r>
            <w:r>
              <w:rPr>
                <w:spacing w:val="-2"/>
                <w:sz w:val="24"/>
              </w:rPr>
              <w:t>работа</w:t>
            </w:r>
            <w:r>
              <w:rPr>
                <w:sz w:val="24"/>
              </w:rPr>
              <w:tab/>
            </w:r>
            <w:r>
              <w:rPr>
                <w:spacing w:val="-5"/>
                <w:sz w:val="24"/>
              </w:rPr>
              <w:t>по</w:t>
            </w:r>
            <w:r>
              <w:rPr>
                <w:sz w:val="24"/>
              </w:rPr>
              <w:tab/>
            </w:r>
            <w:r>
              <w:rPr>
                <w:spacing w:val="-2"/>
                <w:sz w:val="24"/>
              </w:rPr>
              <w:t>созданию</w:t>
            </w:r>
          </w:p>
        </w:tc>
      </w:tr>
      <w:tr w:rsidR="000A0EF3">
        <w:trPr>
          <w:trHeight w:val="414"/>
        </w:trPr>
        <w:tc>
          <w:tcPr>
            <w:tcW w:w="2643" w:type="dxa"/>
            <w:tcBorders>
              <w:top w:val="nil"/>
              <w:bottom w:val="nil"/>
            </w:tcBorders>
          </w:tcPr>
          <w:p w:rsidR="000A0EF3" w:rsidRDefault="002345D6">
            <w:pPr>
              <w:pStyle w:val="TableParagraph"/>
              <w:spacing w:before="66"/>
              <w:ind w:left="108"/>
              <w:rPr>
                <w:b/>
                <w:sz w:val="24"/>
              </w:rPr>
            </w:pPr>
            <w:r>
              <w:rPr>
                <w:b/>
                <w:sz w:val="24"/>
              </w:rPr>
              <w:t>фестиваль</w:t>
            </w:r>
            <w:r>
              <w:rPr>
                <w:b/>
                <w:spacing w:val="-3"/>
                <w:sz w:val="24"/>
              </w:rPr>
              <w:t xml:space="preserve"> </w:t>
            </w:r>
            <w:r>
              <w:rPr>
                <w:b/>
                <w:spacing w:val="-2"/>
                <w:sz w:val="24"/>
              </w:rPr>
              <w:t>молодежи</w:t>
            </w:r>
          </w:p>
        </w:tc>
        <w:tc>
          <w:tcPr>
            <w:tcW w:w="3235" w:type="dxa"/>
            <w:tcBorders>
              <w:top w:val="nil"/>
              <w:bottom w:val="nil"/>
            </w:tcBorders>
          </w:tcPr>
          <w:p w:rsidR="000A0EF3" w:rsidRDefault="002345D6">
            <w:pPr>
              <w:pStyle w:val="TableParagraph"/>
              <w:spacing w:before="61"/>
              <w:ind w:left="105"/>
              <w:rPr>
                <w:sz w:val="24"/>
              </w:rPr>
            </w:pPr>
            <w:r>
              <w:rPr>
                <w:sz w:val="24"/>
              </w:rPr>
              <w:t>молодежи</w:t>
            </w:r>
            <w:r>
              <w:rPr>
                <w:spacing w:val="25"/>
                <w:sz w:val="24"/>
              </w:rPr>
              <w:t xml:space="preserve"> </w:t>
            </w:r>
            <w:r>
              <w:rPr>
                <w:sz w:val="24"/>
              </w:rPr>
              <w:t>–</w:t>
            </w:r>
            <w:r>
              <w:rPr>
                <w:spacing w:val="24"/>
                <w:sz w:val="24"/>
              </w:rPr>
              <w:t xml:space="preserve"> </w:t>
            </w:r>
            <w:r>
              <w:rPr>
                <w:sz w:val="24"/>
              </w:rPr>
              <w:t>2024.</w:t>
            </w:r>
            <w:r>
              <w:rPr>
                <w:spacing w:val="24"/>
                <w:sz w:val="24"/>
              </w:rPr>
              <w:t xml:space="preserve"> </w:t>
            </w:r>
            <w:r>
              <w:rPr>
                <w:sz w:val="24"/>
              </w:rPr>
              <w:t>Сириус</w:t>
            </w:r>
            <w:r>
              <w:rPr>
                <w:spacing w:val="25"/>
                <w:sz w:val="24"/>
              </w:rPr>
              <w:t xml:space="preserve"> </w:t>
            </w:r>
            <w:r>
              <w:rPr>
                <w:spacing w:val="-10"/>
                <w:sz w:val="24"/>
              </w:rPr>
              <w:t>–</w:t>
            </w:r>
          </w:p>
        </w:tc>
        <w:tc>
          <w:tcPr>
            <w:tcW w:w="4248" w:type="dxa"/>
            <w:tcBorders>
              <w:top w:val="nil"/>
              <w:bottom w:val="nil"/>
            </w:tcBorders>
          </w:tcPr>
          <w:p w:rsidR="000A0EF3" w:rsidRDefault="002345D6">
            <w:pPr>
              <w:pStyle w:val="TableParagraph"/>
              <w:tabs>
                <w:tab w:val="left" w:pos="1339"/>
                <w:tab w:val="left" w:pos="2989"/>
              </w:tabs>
              <w:spacing w:before="61"/>
              <w:ind w:left="106"/>
              <w:rPr>
                <w:sz w:val="24"/>
              </w:rPr>
            </w:pPr>
            <w:r>
              <w:rPr>
                <w:spacing w:val="-2"/>
                <w:sz w:val="24"/>
              </w:rPr>
              <w:t>кластера</w:t>
            </w:r>
            <w:r>
              <w:rPr>
                <w:sz w:val="24"/>
              </w:rPr>
              <w:tab/>
            </w:r>
            <w:r>
              <w:rPr>
                <w:spacing w:val="-2"/>
                <w:sz w:val="24"/>
              </w:rPr>
              <w:t>«Всемирный</w:t>
            </w:r>
            <w:r>
              <w:rPr>
                <w:sz w:val="24"/>
              </w:rPr>
              <w:tab/>
            </w:r>
            <w:r>
              <w:rPr>
                <w:spacing w:val="-2"/>
                <w:sz w:val="24"/>
              </w:rPr>
              <w:t>фестиваль</w:t>
            </w:r>
          </w:p>
        </w:tc>
      </w:tr>
      <w:tr w:rsidR="000A0EF3">
        <w:trPr>
          <w:trHeight w:val="411"/>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2020"/>
              </w:tabs>
              <w:spacing w:before="62"/>
              <w:ind w:left="105"/>
              <w:rPr>
                <w:sz w:val="24"/>
              </w:rPr>
            </w:pPr>
            <w:r>
              <w:rPr>
                <w:spacing w:val="-2"/>
                <w:sz w:val="24"/>
              </w:rPr>
              <w:t>федеральная</w:t>
            </w:r>
            <w:r>
              <w:rPr>
                <w:sz w:val="24"/>
              </w:rPr>
              <w:tab/>
            </w:r>
            <w:r>
              <w:rPr>
                <w:spacing w:val="-2"/>
                <w:sz w:val="24"/>
              </w:rPr>
              <w:t>площадка</w:t>
            </w:r>
          </w:p>
        </w:tc>
        <w:tc>
          <w:tcPr>
            <w:tcW w:w="4248" w:type="dxa"/>
            <w:tcBorders>
              <w:top w:val="nil"/>
              <w:bottom w:val="nil"/>
            </w:tcBorders>
          </w:tcPr>
          <w:p w:rsidR="000A0EF3" w:rsidRDefault="002345D6">
            <w:pPr>
              <w:pStyle w:val="TableParagraph"/>
              <w:spacing w:before="62"/>
              <w:ind w:left="106"/>
              <w:rPr>
                <w:sz w:val="24"/>
              </w:rPr>
            </w:pPr>
            <w:r>
              <w:rPr>
                <w:spacing w:val="-2"/>
                <w:sz w:val="24"/>
              </w:rPr>
              <w:t>молодежи».</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586"/>
              </w:tabs>
              <w:spacing w:before="63"/>
              <w:ind w:left="105"/>
              <w:rPr>
                <w:sz w:val="24"/>
              </w:rPr>
            </w:pPr>
            <w:r>
              <w:rPr>
                <w:spacing w:val="-2"/>
                <w:sz w:val="24"/>
              </w:rPr>
              <w:t>фестиваля.</w:t>
            </w:r>
            <w:r>
              <w:rPr>
                <w:sz w:val="24"/>
              </w:rPr>
              <w:tab/>
            </w:r>
            <w:r>
              <w:rPr>
                <w:spacing w:val="-2"/>
                <w:sz w:val="24"/>
              </w:rPr>
              <w:t>Исторические</w:t>
            </w:r>
          </w:p>
        </w:tc>
        <w:tc>
          <w:tcPr>
            <w:tcW w:w="4248" w:type="dxa"/>
            <w:tcBorders>
              <w:top w:val="nil"/>
              <w:bottom w:val="nil"/>
            </w:tcBorders>
          </w:tcPr>
          <w:p w:rsidR="000A0EF3" w:rsidRDefault="002345D6">
            <w:pPr>
              <w:pStyle w:val="TableParagraph"/>
              <w:tabs>
                <w:tab w:val="left" w:pos="1737"/>
                <w:tab w:val="left" w:pos="2747"/>
                <w:tab w:val="left" w:pos="3200"/>
              </w:tabs>
              <w:spacing w:before="63"/>
              <w:ind w:left="106"/>
              <w:rPr>
                <w:sz w:val="24"/>
              </w:rPr>
            </w:pPr>
            <w:r>
              <w:rPr>
                <w:spacing w:val="-2"/>
                <w:sz w:val="24"/>
              </w:rPr>
              <w:t>Историческая</w:t>
            </w:r>
            <w:r>
              <w:rPr>
                <w:sz w:val="24"/>
              </w:rPr>
              <w:tab/>
            </w:r>
            <w:r>
              <w:rPr>
                <w:spacing w:val="-2"/>
                <w:sz w:val="24"/>
              </w:rPr>
              <w:t>справка</w:t>
            </w:r>
            <w:r>
              <w:rPr>
                <w:sz w:val="24"/>
              </w:rPr>
              <w:tab/>
            </w:r>
            <w:r>
              <w:rPr>
                <w:spacing w:val="-5"/>
                <w:sz w:val="24"/>
              </w:rPr>
              <w:t>об</w:t>
            </w:r>
            <w:r>
              <w:rPr>
                <w:sz w:val="24"/>
              </w:rPr>
              <w:tab/>
            </w:r>
            <w:r>
              <w:rPr>
                <w:spacing w:val="-2"/>
                <w:sz w:val="24"/>
              </w:rPr>
              <w:t>истории</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960"/>
              </w:tabs>
              <w:spacing w:before="64"/>
              <w:ind w:left="105"/>
              <w:rPr>
                <w:sz w:val="24"/>
              </w:rPr>
            </w:pPr>
            <w:r>
              <w:rPr>
                <w:spacing w:val="-4"/>
                <w:sz w:val="24"/>
              </w:rPr>
              <w:t>факты</w:t>
            </w:r>
            <w:r>
              <w:rPr>
                <w:sz w:val="24"/>
              </w:rPr>
              <w:tab/>
            </w:r>
            <w:r>
              <w:rPr>
                <w:spacing w:val="-2"/>
                <w:sz w:val="24"/>
              </w:rPr>
              <w:t>появления</w:t>
            </w:r>
          </w:p>
        </w:tc>
        <w:tc>
          <w:tcPr>
            <w:tcW w:w="4248" w:type="dxa"/>
            <w:tcBorders>
              <w:top w:val="nil"/>
              <w:bottom w:val="nil"/>
            </w:tcBorders>
          </w:tcPr>
          <w:p w:rsidR="000A0EF3" w:rsidRDefault="002345D6">
            <w:pPr>
              <w:pStyle w:val="TableParagraph"/>
              <w:tabs>
                <w:tab w:val="left" w:pos="2800"/>
              </w:tabs>
              <w:spacing w:before="64"/>
              <w:ind w:left="106"/>
              <w:rPr>
                <w:sz w:val="24"/>
              </w:rPr>
            </w:pPr>
            <w:r>
              <w:rPr>
                <w:spacing w:val="-2"/>
                <w:sz w:val="24"/>
              </w:rPr>
              <w:t>возникновения</w:t>
            </w:r>
            <w:r>
              <w:rPr>
                <w:sz w:val="24"/>
              </w:rPr>
              <w:tab/>
            </w:r>
            <w:r>
              <w:rPr>
                <w:spacing w:val="-2"/>
                <w:sz w:val="24"/>
              </w:rPr>
              <w:t>Всемирного</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974"/>
              </w:tabs>
              <w:spacing w:before="63"/>
              <w:ind w:left="105"/>
              <w:rPr>
                <w:sz w:val="24"/>
              </w:rPr>
            </w:pPr>
            <w:r>
              <w:rPr>
                <w:spacing w:val="-2"/>
                <w:sz w:val="24"/>
              </w:rPr>
              <w:t>всемирного</w:t>
            </w:r>
            <w:r>
              <w:rPr>
                <w:sz w:val="24"/>
              </w:rPr>
              <w:tab/>
            </w:r>
            <w:r>
              <w:rPr>
                <w:spacing w:val="-2"/>
                <w:sz w:val="24"/>
              </w:rPr>
              <w:t>фестиваля</w:t>
            </w:r>
          </w:p>
        </w:tc>
        <w:tc>
          <w:tcPr>
            <w:tcW w:w="4248" w:type="dxa"/>
            <w:tcBorders>
              <w:top w:val="nil"/>
              <w:bottom w:val="nil"/>
            </w:tcBorders>
          </w:tcPr>
          <w:p w:rsidR="000A0EF3" w:rsidRDefault="002345D6">
            <w:pPr>
              <w:pStyle w:val="TableParagraph"/>
              <w:spacing w:before="63"/>
              <w:ind w:left="106"/>
              <w:rPr>
                <w:sz w:val="24"/>
              </w:rPr>
            </w:pPr>
            <w:r>
              <w:rPr>
                <w:sz w:val="24"/>
              </w:rPr>
              <w:t>фестиваля</w:t>
            </w:r>
            <w:r>
              <w:rPr>
                <w:spacing w:val="-4"/>
                <w:sz w:val="24"/>
              </w:rPr>
              <w:t xml:space="preserve"> </w:t>
            </w:r>
            <w:r>
              <w:rPr>
                <w:spacing w:val="-2"/>
                <w:sz w:val="24"/>
              </w:rPr>
              <w:t>молодежи.</w:t>
            </w:r>
          </w:p>
        </w:tc>
      </w:tr>
      <w:tr w:rsidR="000A0EF3">
        <w:trPr>
          <w:trHeight w:val="482"/>
        </w:trPr>
        <w:tc>
          <w:tcPr>
            <w:tcW w:w="2643" w:type="dxa"/>
            <w:tcBorders>
              <w:top w:val="nil"/>
            </w:tcBorders>
          </w:tcPr>
          <w:p w:rsidR="000A0EF3" w:rsidRDefault="000A0EF3">
            <w:pPr>
              <w:pStyle w:val="TableParagraph"/>
              <w:rPr>
                <w:sz w:val="24"/>
              </w:rPr>
            </w:pPr>
          </w:p>
        </w:tc>
        <w:tc>
          <w:tcPr>
            <w:tcW w:w="3235" w:type="dxa"/>
            <w:tcBorders>
              <w:top w:val="nil"/>
            </w:tcBorders>
          </w:tcPr>
          <w:p w:rsidR="000A0EF3" w:rsidRDefault="002345D6">
            <w:pPr>
              <w:pStyle w:val="TableParagraph"/>
              <w:tabs>
                <w:tab w:val="left" w:pos="1475"/>
                <w:tab w:val="left" w:pos="1940"/>
              </w:tabs>
              <w:spacing w:before="64"/>
              <w:ind w:left="105"/>
              <w:rPr>
                <w:sz w:val="24"/>
              </w:rPr>
            </w:pPr>
            <w:r>
              <w:rPr>
                <w:spacing w:val="-2"/>
                <w:sz w:val="24"/>
              </w:rPr>
              <w:t>молодежи</w:t>
            </w:r>
            <w:r>
              <w:rPr>
                <w:sz w:val="24"/>
              </w:rPr>
              <w:tab/>
            </w:r>
            <w:r>
              <w:rPr>
                <w:spacing w:val="-10"/>
                <w:sz w:val="24"/>
              </w:rPr>
              <w:t>и</w:t>
            </w:r>
            <w:r>
              <w:rPr>
                <w:sz w:val="24"/>
              </w:rPr>
              <w:tab/>
            </w:r>
            <w:r>
              <w:rPr>
                <w:spacing w:val="-2"/>
                <w:sz w:val="24"/>
              </w:rPr>
              <w:t>студентов.</w:t>
            </w:r>
          </w:p>
        </w:tc>
        <w:tc>
          <w:tcPr>
            <w:tcW w:w="4248" w:type="dxa"/>
            <w:tcBorders>
              <w:top w:val="nil"/>
            </w:tcBorders>
          </w:tcPr>
          <w:p w:rsidR="000A0EF3" w:rsidRDefault="002345D6">
            <w:pPr>
              <w:pStyle w:val="TableParagraph"/>
              <w:tabs>
                <w:tab w:val="left" w:pos="1169"/>
                <w:tab w:val="left" w:pos="2632"/>
                <w:tab w:val="left" w:pos="3136"/>
              </w:tabs>
              <w:spacing w:before="64"/>
              <w:ind w:left="106"/>
              <w:rPr>
                <w:sz w:val="24"/>
              </w:rPr>
            </w:pPr>
            <w:r>
              <w:rPr>
                <w:spacing w:val="-2"/>
                <w:sz w:val="24"/>
              </w:rPr>
              <w:t>Беседа</w:t>
            </w:r>
            <w:r>
              <w:rPr>
                <w:sz w:val="24"/>
              </w:rPr>
              <w:tab/>
            </w:r>
            <w:r>
              <w:rPr>
                <w:spacing w:val="-2"/>
                <w:sz w:val="24"/>
              </w:rPr>
              <w:t>«Эмблемы</w:t>
            </w:r>
            <w:r>
              <w:rPr>
                <w:sz w:val="24"/>
              </w:rPr>
              <w:tab/>
            </w:r>
            <w:r>
              <w:rPr>
                <w:spacing w:val="-10"/>
                <w:sz w:val="24"/>
              </w:rPr>
              <w:t>и</w:t>
            </w:r>
            <w:r>
              <w:rPr>
                <w:sz w:val="24"/>
              </w:rPr>
              <w:tab/>
            </w:r>
            <w:r>
              <w:rPr>
                <w:spacing w:val="-2"/>
                <w:sz w:val="24"/>
              </w:rPr>
              <w:t>символы</w:t>
            </w:r>
          </w:p>
        </w:tc>
      </w:tr>
    </w:tbl>
    <w:p w:rsidR="000A0EF3" w:rsidRDefault="000A0EF3">
      <w:pPr>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1655"/>
        </w:trPr>
        <w:tc>
          <w:tcPr>
            <w:tcW w:w="2643" w:type="dxa"/>
          </w:tcPr>
          <w:p w:rsidR="000A0EF3" w:rsidRDefault="000A0EF3">
            <w:pPr>
              <w:pStyle w:val="TableParagraph"/>
            </w:pPr>
          </w:p>
        </w:tc>
        <w:tc>
          <w:tcPr>
            <w:tcW w:w="3235" w:type="dxa"/>
          </w:tcPr>
          <w:p w:rsidR="000A0EF3" w:rsidRDefault="002345D6">
            <w:pPr>
              <w:pStyle w:val="TableParagraph"/>
              <w:tabs>
                <w:tab w:val="left" w:pos="2176"/>
              </w:tabs>
              <w:spacing w:line="360" w:lineRule="auto"/>
              <w:ind w:left="105" w:right="196"/>
              <w:rPr>
                <w:sz w:val="24"/>
              </w:rPr>
            </w:pPr>
            <w:r>
              <w:rPr>
                <w:spacing w:val="-2"/>
                <w:sz w:val="24"/>
              </w:rPr>
              <w:t>Фестивали,</w:t>
            </w:r>
            <w:r>
              <w:rPr>
                <w:sz w:val="24"/>
              </w:rPr>
              <w:tab/>
            </w:r>
            <w:r>
              <w:rPr>
                <w:spacing w:val="-2"/>
                <w:sz w:val="24"/>
              </w:rPr>
              <w:t xml:space="preserve">которые </w:t>
            </w:r>
            <w:r>
              <w:rPr>
                <w:sz w:val="24"/>
              </w:rPr>
              <w:t>проходили в</w:t>
            </w:r>
          </w:p>
          <w:p w:rsidR="000A0EF3" w:rsidRDefault="002345D6">
            <w:pPr>
              <w:pStyle w:val="TableParagraph"/>
              <w:ind w:left="105"/>
              <w:rPr>
                <w:sz w:val="24"/>
              </w:rPr>
            </w:pPr>
            <w:r>
              <w:rPr>
                <w:sz w:val="24"/>
              </w:rPr>
              <w:t>нашей</w:t>
            </w:r>
            <w:r>
              <w:rPr>
                <w:spacing w:val="-2"/>
                <w:sz w:val="24"/>
              </w:rPr>
              <w:t xml:space="preserve"> стране.</w:t>
            </w:r>
          </w:p>
        </w:tc>
        <w:tc>
          <w:tcPr>
            <w:tcW w:w="4248" w:type="dxa"/>
          </w:tcPr>
          <w:p w:rsidR="000A0EF3" w:rsidRDefault="002345D6">
            <w:pPr>
              <w:pStyle w:val="TableParagraph"/>
              <w:spacing w:line="270" w:lineRule="exact"/>
              <w:ind w:left="106"/>
              <w:rPr>
                <w:sz w:val="24"/>
              </w:rPr>
            </w:pPr>
            <w:r>
              <w:rPr>
                <w:spacing w:val="-2"/>
                <w:sz w:val="24"/>
              </w:rPr>
              <w:t>фестивалей».</w:t>
            </w:r>
          </w:p>
          <w:p w:rsidR="000A0EF3" w:rsidRDefault="002345D6">
            <w:pPr>
              <w:pStyle w:val="TableParagraph"/>
              <w:tabs>
                <w:tab w:val="left" w:pos="2733"/>
              </w:tabs>
              <w:spacing w:before="137"/>
              <w:ind w:left="106"/>
              <w:rPr>
                <w:sz w:val="24"/>
              </w:rPr>
            </w:pPr>
            <w:r>
              <w:rPr>
                <w:spacing w:val="-2"/>
                <w:sz w:val="24"/>
              </w:rPr>
              <w:t>Дискуссия</w:t>
            </w:r>
            <w:r>
              <w:rPr>
                <w:sz w:val="24"/>
              </w:rPr>
              <w:tab/>
            </w:r>
            <w:r>
              <w:rPr>
                <w:spacing w:val="-2"/>
                <w:sz w:val="24"/>
              </w:rPr>
              <w:t>«Всемирный</w:t>
            </w:r>
          </w:p>
          <w:p w:rsidR="000A0EF3" w:rsidRDefault="002345D6">
            <w:pPr>
              <w:pStyle w:val="TableParagraph"/>
              <w:tabs>
                <w:tab w:val="left" w:pos="3735"/>
              </w:tabs>
              <w:spacing w:before="5" w:line="410" w:lineRule="atLeast"/>
              <w:ind w:left="2022" w:right="380"/>
              <w:rPr>
                <w:sz w:val="24"/>
              </w:rPr>
            </w:pPr>
            <w:r>
              <w:rPr>
                <w:spacing w:val="-2"/>
                <w:sz w:val="24"/>
              </w:rPr>
              <w:t>фестиваль молодежи</w:t>
            </w:r>
            <w:r>
              <w:rPr>
                <w:sz w:val="24"/>
              </w:rPr>
              <w:tab/>
            </w:r>
            <w:r>
              <w:rPr>
                <w:spacing w:val="-10"/>
                <w:sz w:val="24"/>
              </w:rPr>
              <w:t>–</w:t>
            </w:r>
          </w:p>
        </w:tc>
      </w:tr>
      <w:tr w:rsidR="000A0EF3">
        <w:trPr>
          <w:trHeight w:val="347"/>
        </w:trPr>
        <w:tc>
          <w:tcPr>
            <w:tcW w:w="2643" w:type="dxa"/>
            <w:tcBorders>
              <w:bottom w:val="nil"/>
            </w:tcBorders>
          </w:tcPr>
          <w:p w:rsidR="000A0EF3" w:rsidRDefault="002345D6">
            <w:pPr>
              <w:pStyle w:val="TableParagraph"/>
              <w:spacing w:line="275" w:lineRule="exact"/>
              <w:ind w:left="108"/>
              <w:rPr>
                <w:b/>
                <w:sz w:val="24"/>
              </w:rPr>
            </w:pPr>
            <w:r>
              <w:rPr>
                <w:b/>
                <w:sz w:val="24"/>
              </w:rPr>
              <w:t>«Первым</w:t>
            </w:r>
            <w:r>
              <w:rPr>
                <w:b/>
                <w:spacing w:val="-2"/>
                <w:sz w:val="24"/>
              </w:rPr>
              <w:t xml:space="preserve"> делом</w:t>
            </w:r>
          </w:p>
        </w:tc>
        <w:tc>
          <w:tcPr>
            <w:tcW w:w="3235" w:type="dxa"/>
            <w:tcBorders>
              <w:bottom w:val="nil"/>
            </w:tcBorders>
          </w:tcPr>
          <w:p w:rsidR="000A0EF3" w:rsidRDefault="002345D6">
            <w:pPr>
              <w:pStyle w:val="TableParagraph"/>
              <w:tabs>
                <w:tab w:val="left" w:pos="2207"/>
              </w:tabs>
              <w:spacing w:line="270" w:lineRule="exact"/>
              <w:ind w:left="105"/>
              <w:rPr>
                <w:sz w:val="24"/>
              </w:rPr>
            </w:pPr>
            <w:r>
              <w:rPr>
                <w:spacing w:val="-2"/>
                <w:sz w:val="24"/>
              </w:rPr>
              <w:t>Легендарная</w:t>
            </w:r>
            <w:r>
              <w:rPr>
                <w:sz w:val="24"/>
              </w:rPr>
              <w:tab/>
            </w:r>
            <w:r>
              <w:rPr>
                <w:spacing w:val="-2"/>
                <w:sz w:val="24"/>
              </w:rPr>
              <w:t>история</w:t>
            </w:r>
          </w:p>
        </w:tc>
        <w:tc>
          <w:tcPr>
            <w:tcW w:w="4248" w:type="dxa"/>
            <w:tcBorders>
              <w:bottom w:val="nil"/>
            </w:tcBorders>
          </w:tcPr>
          <w:p w:rsidR="000A0EF3" w:rsidRDefault="002345D6">
            <w:pPr>
              <w:pStyle w:val="TableParagraph"/>
              <w:tabs>
                <w:tab w:val="left" w:pos="3368"/>
              </w:tabs>
              <w:spacing w:line="270" w:lineRule="exact"/>
              <w:ind w:left="106"/>
              <w:rPr>
                <w:sz w:val="24"/>
              </w:rPr>
            </w:pPr>
            <w:r>
              <w:rPr>
                <w:spacing w:val="-2"/>
                <w:sz w:val="24"/>
              </w:rPr>
              <w:t>Проблематизирующая</w:t>
            </w:r>
            <w:r>
              <w:rPr>
                <w:sz w:val="24"/>
              </w:rPr>
              <w:tab/>
            </w:r>
            <w:r>
              <w:rPr>
                <w:spacing w:val="-2"/>
                <w:sz w:val="24"/>
              </w:rPr>
              <w:t>беседа</w:t>
            </w:r>
          </w:p>
        </w:tc>
      </w:tr>
      <w:tr w:rsidR="000A0EF3">
        <w:trPr>
          <w:trHeight w:val="413"/>
        </w:trPr>
        <w:tc>
          <w:tcPr>
            <w:tcW w:w="2643" w:type="dxa"/>
            <w:tcBorders>
              <w:top w:val="nil"/>
              <w:bottom w:val="nil"/>
            </w:tcBorders>
          </w:tcPr>
          <w:p w:rsidR="000A0EF3" w:rsidRDefault="002345D6">
            <w:pPr>
              <w:pStyle w:val="TableParagraph"/>
              <w:spacing w:before="67"/>
              <w:ind w:left="108"/>
              <w:rPr>
                <w:b/>
                <w:sz w:val="24"/>
              </w:rPr>
            </w:pPr>
            <w:r>
              <w:rPr>
                <w:b/>
                <w:spacing w:val="-2"/>
                <w:sz w:val="24"/>
              </w:rPr>
              <w:t>самолеты».</w:t>
            </w:r>
          </w:p>
        </w:tc>
        <w:tc>
          <w:tcPr>
            <w:tcW w:w="3235" w:type="dxa"/>
            <w:tcBorders>
              <w:top w:val="nil"/>
              <w:bottom w:val="nil"/>
            </w:tcBorders>
          </w:tcPr>
          <w:p w:rsidR="000A0EF3" w:rsidRDefault="002345D6">
            <w:pPr>
              <w:pStyle w:val="TableParagraph"/>
              <w:tabs>
                <w:tab w:val="left" w:pos="1847"/>
              </w:tabs>
              <w:spacing w:before="62"/>
              <w:ind w:left="105"/>
              <w:rPr>
                <w:sz w:val="24"/>
              </w:rPr>
            </w:pPr>
            <w:r>
              <w:rPr>
                <w:spacing w:val="-2"/>
                <w:sz w:val="24"/>
              </w:rPr>
              <w:t>развития</w:t>
            </w:r>
            <w:r>
              <w:rPr>
                <w:sz w:val="24"/>
              </w:rPr>
              <w:tab/>
            </w:r>
            <w:r>
              <w:rPr>
                <w:spacing w:val="-2"/>
                <w:sz w:val="24"/>
              </w:rPr>
              <w:t>российской</w:t>
            </w:r>
          </w:p>
        </w:tc>
        <w:tc>
          <w:tcPr>
            <w:tcW w:w="4248" w:type="dxa"/>
            <w:tcBorders>
              <w:top w:val="nil"/>
              <w:bottom w:val="nil"/>
            </w:tcBorders>
          </w:tcPr>
          <w:p w:rsidR="000A0EF3" w:rsidRDefault="002345D6">
            <w:pPr>
              <w:pStyle w:val="TableParagraph"/>
              <w:tabs>
                <w:tab w:val="left" w:pos="1348"/>
                <w:tab w:val="left" w:pos="2483"/>
                <w:tab w:val="left" w:pos="3464"/>
              </w:tabs>
              <w:spacing w:before="62"/>
              <w:ind w:left="106"/>
              <w:rPr>
                <w:sz w:val="24"/>
              </w:rPr>
            </w:pPr>
            <w:r>
              <w:rPr>
                <w:spacing w:val="-2"/>
                <w:sz w:val="24"/>
              </w:rPr>
              <w:t>«Почему</w:t>
            </w:r>
            <w:r>
              <w:rPr>
                <w:sz w:val="24"/>
              </w:rPr>
              <w:tab/>
            </w:r>
            <w:r>
              <w:rPr>
                <w:spacing w:val="-2"/>
                <w:sz w:val="24"/>
              </w:rPr>
              <w:t>человек</w:t>
            </w:r>
            <w:r>
              <w:rPr>
                <w:sz w:val="24"/>
              </w:rPr>
              <w:tab/>
            </w:r>
            <w:r>
              <w:rPr>
                <w:spacing w:val="-2"/>
                <w:sz w:val="24"/>
              </w:rPr>
              <w:t>всегда</w:t>
            </w:r>
            <w:r>
              <w:rPr>
                <w:sz w:val="24"/>
              </w:rPr>
              <w:tab/>
            </w:r>
            <w:r>
              <w:rPr>
                <w:spacing w:val="-2"/>
                <w:sz w:val="24"/>
              </w:rPr>
              <w:t>хотел</w:t>
            </w:r>
          </w:p>
        </w:tc>
      </w:tr>
      <w:tr w:rsidR="000A0EF3">
        <w:trPr>
          <w:trHeight w:val="412"/>
        </w:trPr>
        <w:tc>
          <w:tcPr>
            <w:tcW w:w="2643" w:type="dxa"/>
            <w:tcBorders>
              <w:top w:val="nil"/>
              <w:bottom w:val="nil"/>
            </w:tcBorders>
          </w:tcPr>
          <w:p w:rsidR="000A0EF3" w:rsidRDefault="002345D6">
            <w:pPr>
              <w:pStyle w:val="TableParagraph"/>
              <w:spacing w:before="65"/>
              <w:ind w:left="108"/>
              <w:rPr>
                <w:b/>
                <w:sz w:val="24"/>
              </w:rPr>
            </w:pPr>
            <w:r>
              <w:rPr>
                <w:b/>
                <w:sz w:val="24"/>
              </w:rPr>
              <w:t xml:space="preserve">О </w:t>
            </w:r>
            <w:r>
              <w:rPr>
                <w:b/>
                <w:spacing w:val="-2"/>
                <w:sz w:val="24"/>
              </w:rPr>
              <w:t>гражданской</w:t>
            </w:r>
          </w:p>
        </w:tc>
        <w:tc>
          <w:tcPr>
            <w:tcW w:w="3235" w:type="dxa"/>
            <w:tcBorders>
              <w:top w:val="nil"/>
              <w:bottom w:val="nil"/>
            </w:tcBorders>
          </w:tcPr>
          <w:p w:rsidR="000A0EF3" w:rsidRDefault="002345D6">
            <w:pPr>
              <w:pStyle w:val="TableParagraph"/>
              <w:tabs>
                <w:tab w:val="left" w:pos="2125"/>
              </w:tabs>
              <w:spacing w:before="61"/>
              <w:ind w:left="105"/>
              <w:rPr>
                <w:sz w:val="24"/>
              </w:rPr>
            </w:pPr>
            <w:r>
              <w:rPr>
                <w:spacing w:val="-2"/>
                <w:sz w:val="24"/>
              </w:rPr>
              <w:t>гражданской</w:t>
            </w:r>
            <w:r>
              <w:rPr>
                <w:sz w:val="24"/>
              </w:rPr>
              <w:tab/>
            </w:r>
            <w:r>
              <w:rPr>
                <w:spacing w:val="-2"/>
                <w:sz w:val="24"/>
              </w:rPr>
              <w:t>авиации.</w:t>
            </w:r>
          </w:p>
        </w:tc>
        <w:tc>
          <w:tcPr>
            <w:tcW w:w="4248" w:type="dxa"/>
            <w:tcBorders>
              <w:top w:val="nil"/>
              <w:bottom w:val="nil"/>
            </w:tcBorders>
          </w:tcPr>
          <w:p w:rsidR="000A0EF3" w:rsidRDefault="002345D6">
            <w:pPr>
              <w:pStyle w:val="TableParagraph"/>
              <w:spacing w:before="61"/>
              <w:ind w:left="106"/>
              <w:rPr>
                <w:sz w:val="24"/>
              </w:rPr>
            </w:pPr>
            <w:r>
              <w:rPr>
                <w:sz w:val="24"/>
              </w:rPr>
              <w:t>подняться</w:t>
            </w:r>
            <w:r>
              <w:rPr>
                <w:spacing w:val="58"/>
                <w:sz w:val="24"/>
              </w:rPr>
              <w:t xml:space="preserve"> </w:t>
            </w:r>
            <w:r>
              <w:rPr>
                <w:sz w:val="24"/>
              </w:rPr>
              <w:t>в</w:t>
            </w:r>
            <w:r>
              <w:rPr>
                <w:spacing w:val="58"/>
                <w:sz w:val="24"/>
              </w:rPr>
              <w:t xml:space="preserve"> </w:t>
            </w:r>
            <w:r>
              <w:rPr>
                <w:sz w:val="24"/>
              </w:rPr>
              <w:t>небо?»,</w:t>
            </w:r>
            <w:r>
              <w:rPr>
                <w:spacing w:val="59"/>
                <w:sz w:val="24"/>
              </w:rPr>
              <w:t xml:space="preserve"> </w:t>
            </w:r>
            <w:r>
              <w:rPr>
                <w:sz w:val="24"/>
              </w:rPr>
              <w:t>в</w:t>
            </w:r>
            <w:r>
              <w:rPr>
                <w:spacing w:val="60"/>
                <w:sz w:val="24"/>
              </w:rPr>
              <w:t xml:space="preserve"> </w:t>
            </w:r>
            <w:r>
              <w:rPr>
                <w:sz w:val="24"/>
              </w:rPr>
              <w:t>ходе</w:t>
            </w:r>
            <w:r>
              <w:rPr>
                <w:spacing w:val="59"/>
                <w:sz w:val="24"/>
              </w:rPr>
              <w:t xml:space="preserve"> </w:t>
            </w:r>
            <w:r>
              <w:rPr>
                <w:spacing w:val="-2"/>
                <w:sz w:val="24"/>
              </w:rPr>
              <w:t>которой</w:t>
            </w:r>
          </w:p>
        </w:tc>
      </w:tr>
      <w:tr w:rsidR="000A0EF3">
        <w:trPr>
          <w:trHeight w:val="413"/>
        </w:trPr>
        <w:tc>
          <w:tcPr>
            <w:tcW w:w="2643" w:type="dxa"/>
            <w:tcBorders>
              <w:top w:val="nil"/>
              <w:bottom w:val="nil"/>
            </w:tcBorders>
          </w:tcPr>
          <w:p w:rsidR="000A0EF3" w:rsidRDefault="002345D6">
            <w:pPr>
              <w:pStyle w:val="TableParagraph"/>
              <w:spacing w:before="65"/>
              <w:ind w:left="108"/>
              <w:rPr>
                <w:b/>
                <w:sz w:val="24"/>
              </w:rPr>
            </w:pPr>
            <w:r>
              <w:rPr>
                <w:b/>
                <w:spacing w:val="-2"/>
                <w:sz w:val="24"/>
              </w:rPr>
              <w:t>авиации</w:t>
            </w:r>
          </w:p>
        </w:tc>
        <w:tc>
          <w:tcPr>
            <w:tcW w:w="3235" w:type="dxa"/>
            <w:tcBorders>
              <w:top w:val="nil"/>
              <w:bottom w:val="nil"/>
            </w:tcBorders>
          </w:tcPr>
          <w:p w:rsidR="000A0EF3" w:rsidRDefault="002345D6">
            <w:pPr>
              <w:pStyle w:val="TableParagraph"/>
              <w:tabs>
                <w:tab w:val="left" w:pos="1456"/>
              </w:tabs>
              <w:spacing w:before="61"/>
              <w:ind w:left="105"/>
              <w:rPr>
                <w:sz w:val="24"/>
              </w:rPr>
            </w:pPr>
            <w:r>
              <w:rPr>
                <w:spacing w:val="-2"/>
                <w:sz w:val="24"/>
              </w:rPr>
              <w:t>Героизм</w:t>
            </w:r>
            <w:r>
              <w:rPr>
                <w:sz w:val="24"/>
              </w:rPr>
              <w:tab/>
            </w:r>
            <w:r>
              <w:rPr>
                <w:spacing w:val="-2"/>
                <w:sz w:val="24"/>
              </w:rPr>
              <w:t>конструкторов,</w:t>
            </w:r>
          </w:p>
        </w:tc>
        <w:tc>
          <w:tcPr>
            <w:tcW w:w="4248" w:type="dxa"/>
            <w:tcBorders>
              <w:top w:val="nil"/>
              <w:bottom w:val="nil"/>
            </w:tcBorders>
          </w:tcPr>
          <w:p w:rsidR="000A0EF3" w:rsidRDefault="002345D6">
            <w:pPr>
              <w:pStyle w:val="TableParagraph"/>
              <w:spacing w:before="61"/>
              <w:ind w:left="106"/>
              <w:rPr>
                <w:sz w:val="24"/>
              </w:rPr>
            </w:pPr>
            <w:r>
              <w:rPr>
                <w:sz w:val="24"/>
              </w:rPr>
              <w:t>обсуждаются</w:t>
            </w:r>
            <w:r>
              <w:rPr>
                <w:spacing w:val="70"/>
                <w:w w:val="150"/>
                <w:sz w:val="24"/>
              </w:rPr>
              <w:t xml:space="preserve"> </w:t>
            </w:r>
            <w:r>
              <w:rPr>
                <w:sz w:val="24"/>
              </w:rPr>
              <w:t>события,</w:t>
            </w:r>
            <w:r>
              <w:rPr>
                <w:spacing w:val="73"/>
                <w:w w:val="150"/>
                <w:sz w:val="24"/>
              </w:rPr>
              <w:t xml:space="preserve"> </w:t>
            </w:r>
            <w:r>
              <w:rPr>
                <w:sz w:val="24"/>
              </w:rPr>
              <w:t>связанные</w:t>
            </w:r>
            <w:r>
              <w:rPr>
                <w:spacing w:val="71"/>
                <w:w w:val="150"/>
                <w:sz w:val="24"/>
              </w:rPr>
              <w:t xml:space="preserve"> </w:t>
            </w:r>
            <w:r>
              <w:rPr>
                <w:spacing w:val="-10"/>
                <w:sz w:val="24"/>
              </w:rPr>
              <w:t>с</w:t>
            </w:r>
          </w:p>
        </w:tc>
      </w:tr>
      <w:tr w:rsidR="000A0EF3">
        <w:trPr>
          <w:trHeight w:val="411"/>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2345D6">
            <w:pPr>
              <w:pStyle w:val="TableParagraph"/>
              <w:tabs>
                <w:tab w:val="left" w:pos="1556"/>
                <w:tab w:val="left" w:pos="2017"/>
              </w:tabs>
              <w:spacing w:before="62"/>
              <w:ind w:left="105"/>
              <w:rPr>
                <w:sz w:val="24"/>
              </w:rPr>
            </w:pPr>
            <w:r>
              <w:rPr>
                <w:spacing w:val="-2"/>
                <w:sz w:val="24"/>
              </w:rPr>
              <w:t>инженеров</w:t>
            </w:r>
            <w:r>
              <w:rPr>
                <w:sz w:val="24"/>
              </w:rPr>
              <w:tab/>
            </w:r>
            <w:r>
              <w:rPr>
                <w:spacing w:val="-10"/>
                <w:sz w:val="24"/>
              </w:rPr>
              <w:t>и</w:t>
            </w:r>
            <w:r>
              <w:rPr>
                <w:sz w:val="24"/>
              </w:rPr>
              <w:tab/>
            </w:r>
            <w:r>
              <w:rPr>
                <w:spacing w:val="-2"/>
                <w:sz w:val="24"/>
              </w:rPr>
              <w:t>летчиков-</w:t>
            </w:r>
          </w:p>
        </w:tc>
        <w:tc>
          <w:tcPr>
            <w:tcW w:w="4248" w:type="dxa"/>
            <w:tcBorders>
              <w:top w:val="nil"/>
              <w:bottom w:val="nil"/>
            </w:tcBorders>
          </w:tcPr>
          <w:p w:rsidR="000A0EF3" w:rsidRDefault="002345D6">
            <w:pPr>
              <w:pStyle w:val="TableParagraph"/>
              <w:tabs>
                <w:tab w:val="left" w:pos="1500"/>
                <w:tab w:val="left" w:pos="3131"/>
              </w:tabs>
              <w:spacing w:before="62"/>
              <w:ind w:left="106"/>
              <w:rPr>
                <w:sz w:val="24"/>
              </w:rPr>
            </w:pPr>
            <w:r>
              <w:rPr>
                <w:spacing w:val="-2"/>
                <w:sz w:val="24"/>
              </w:rPr>
              <w:t>первыми</w:t>
            </w:r>
            <w:r>
              <w:rPr>
                <w:sz w:val="24"/>
              </w:rPr>
              <w:tab/>
            </w:r>
            <w:r>
              <w:rPr>
                <w:spacing w:val="-2"/>
                <w:sz w:val="24"/>
              </w:rPr>
              <w:t>попытками</w:t>
            </w:r>
            <w:r>
              <w:rPr>
                <w:sz w:val="24"/>
              </w:rPr>
              <w:tab/>
            </w:r>
            <w:r>
              <w:rPr>
                <w:spacing w:val="-2"/>
                <w:sz w:val="24"/>
              </w:rPr>
              <w:t>человека</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2345D6">
            <w:pPr>
              <w:pStyle w:val="TableParagraph"/>
              <w:spacing w:before="63"/>
              <w:ind w:left="105"/>
              <w:rPr>
                <w:sz w:val="24"/>
              </w:rPr>
            </w:pPr>
            <w:r>
              <w:rPr>
                <w:sz w:val="24"/>
              </w:rPr>
              <w:t>испытателей</w:t>
            </w:r>
            <w:r>
              <w:rPr>
                <w:spacing w:val="50"/>
                <w:sz w:val="24"/>
              </w:rPr>
              <w:t xml:space="preserve"> </w:t>
            </w:r>
            <w:r>
              <w:rPr>
                <w:spacing w:val="-2"/>
                <w:sz w:val="24"/>
              </w:rPr>
              <w:t>первых</w:t>
            </w:r>
          </w:p>
        </w:tc>
        <w:tc>
          <w:tcPr>
            <w:tcW w:w="4248" w:type="dxa"/>
            <w:tcBorders>
              <w:top w:val="nil"/>
              <w:bottom w:val="nil"/>
            </w:tcBorders>
          </w:tcPr>
          <w:p w:rsidR="000A0EF3" w:rsidRDefault="002345D6">
            <w:pPr>
              <w:pStyle w:val="TableParagraph"/>
              <w:spacing w:before="63"/>
              <w:ind w:left="106"/>
              <w:rPr>
                <w:sz w:val="24"/>
              </w:rPr>
            </w:pPr>
            <w:r>
              <w:rPr>
                <w:sz w:val="24"/>
              </w:rPr>
              <w:t>«обрести</w:t>
            </w:r>
            <w:r>
              <w:rPr>
                <w:spacing w:val="-3"/>
                <w:sz w:val="24"/>
              </w:rPr>
              <w:t xml:space="preserve"> </w:t>
            </w:r>
            <w:r>
              <w:rPr>
                <w:spacing w:val="-2"/>
                <w:sz w:val="24"/>
              </w:rPr>
              <w:t>крылья».</w:t>
            </w:r>
          </w:p>
        </w:tc>
      </w:tr>
      <w:tr w:rsidR="000A0EF3">
        <w:trPr>
          <w:trHeight w:val="414"/>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2345D6">
            <w:pPr>
              <w:pStyle w:val="TableParagraph"/>
              <w:tabs>
                <w:tab w:val="left" w:pos="1919"/>
              </w:tabs>
              <w:spacing w:before="64"/>
              <w:ind w:left="105"/>
              <w:rPr>
                <w:sz w:val="24"/>
              </w:rPr>
            </w:pPr>
            <w:r>
              <w:rPr>
                <w:spacing w:val="-2"/>
                <w:sz w:val="24"/>
              </w:rPr>
              <w:t>российских</w:t>
            </w:r>
            <w:r>
              <w:rPr>
                <w:sz w:val="24"/>
              </w:rPr>
              <w:tab/>
            </w:r>
            <w:r>
              <w:rPr>
                <w:spacing w:val="-2"/>
                <w:sz w:val="24"/>
              </w:rPr>
              <w:t>самолетов.</w:t>
            </w:r>
          </w:p>
        </w:tc>
        <w:tc>
          <w:tcPr>
            <w:tcW w:w="4248" w:type="dxa"/>
            <w:tcBorders>
              <w:top w:val="nil"/>
              <w:bottom w:val="nil"/>
            </w:tcBorders>
          </w:tcPr>
          <w:p w:rsidR="000A0EF3" w:rsidRDefault="002345D6">
            <w:pPr>
              <w:pStyle w:val="TableParagraph"/>
              <w:spacing w:before="64"/>
              <w:ind w:left="106"/>
              <w:rPr>
                <w:sz w:val="24"/>
              </w:rPr>
            </w:pPr>
            <w:r>
              <w:rPr>
                <w:sz w:val="24"/>
              </w:rPr>
              <w:t>Видеоролик</w:t>
            </w:r>
            <w:r>
              <w:rPr>
                <w:spacing w:val="52"/>
                <w:w w:val="150"/>
                <w:sz w:val="24"/>
              </w:rPr>
              <w:t xml:space="preserve"> </w:t>
            </w:r>
            <w:r>
              <w:rPr>
                <w:sz w:val="24"/>
              </w:rPr>
              <w:t>об</w:t>
            </w:r>
            <w:r>
              <w:rPr>
                <w:spacing w:val="52"/>
                <w:w w:val="150"/>
                <w:sz w:val="24"/>
              </w:rPr>
              <w:t xml:space="preserve"> </w:t>
            </w:r>
            <w:r>
              <w:rPr>
                <w:sz w:val="24"/>
              </w:rPr>
              <w:t>истории</w:t>
            </w:r>
            <w:r>
              <w:rPr>
                <w:spacing w:val="53"/>
                <w:w w:val="150"/>
                <w:sz w:val="24"/>
              </w:rPr>
              <w:t xml:space="preserve"> </w:t>
            </w:r>
            <w:r>
              <w:rPr>
                <w:spacing w:val="-2"/>
                <w:sz w:val="24"/>
              </w:rPr>
              <w:t>российской</w:t>
            </w:r>
          </w:p>
        </w:tc>
      </w:tr>
      <w:tr w:rsidR="000A0EF3">
        <w:trPr>
          <w:trHeight w:val="414"/>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2345D6">
            <w:pPr>
              <w:pStyle w:val="TableParagraph"/>
              <w:tabs>
                <w:tab w:val="left" w:pos="2159"/>
              </w:tabs>
              <w:spacing w:before="63"/>
              <w:ind w:left="105"/>
              <w:rPr>
                <w:sz w:val="24"/>
              </w:rPr>
            </w:pPr>
            <w:r>
              <w:rPr>
                <w:spacing w:val="-2"/>
                <w:sz w:val="24"/>
              </w:rPr>
              <w:t>Мировые</w:t>
            </w:r>
            <w:r>
              <w:rPr>
                <w:sz w:val="24"/>
              </w:rPr>
              <w:tab/>
            </w:r>
            <w:r>
              <w:rPr>
                <w:spacing w:val="-2"/>
                <w:sz w:val="24"/>
              </w:rPr>
              <w:t>рекорды</w:t>
            </w:r>
          </w:p>
        </w:tc>
        <w:tc>
          <w:tcPr>
            <w:tcW w:w="4248" w:type="dxa"/>
            <w:tcBorders>
              <w:top w:val="nil"/>
              <w:bottom w:val="nil"/>
            </w:tcBorders>
          </w:tcPr>
          <w:p w:rsidR="000A0EF3" w:rsidRDefault="002345D6">
            <w:pPr>
              <w:pStyle w:val="TableParagraph"/>
              <w:spacing w:before="63"/>
              <w:ind w:left="106"/>
              <w:rPr>
                <w:sz w:val="24"/>
              </w:rPr>
            </w:pPr>
            <w:r>
              <w:rPr>
                <w:sz w:val="24"/>
              </w:rPr>
              <w:t>авиации,</w:t>
            </w:r>
            <w:r>
              <w:rPr>
                <w:spacing w:val="52"/>
                <w:w w:val="150"/>
                <w:sz w:val="24"/>
              </w:rPr>
              <w:t xml:space="preserve"> </w:t>
            </w:r>
            <w:r>
              <w:rPr>
                <w:sz w:val="24"/>
              </w:rPr>
              <w:t>от</w:t>
            </w:r>
            <w:r>
              <w:rPr>
                <w:spacing w:val="53"/>
                <w:w w:val="150"/>
                <w:sz w:val="24"/>
              </w:rPr>
              <w:t xml:space="preserve"> </w:t>
            </w:r>
            <w:r>
              <w:rPr>
                <w:sz w:val="24"/>
              </w:rPr>
              <w:t>первого</w:t>
            </w:r>
            <w:r>
              <w:rPr>
                <w:spacing w:val="52"/>
                <w:w w:val="150"/>
                <w:sz w:val="24"/>
              </w:rPr>
              <w:t xml:space="preserve"> </w:t>
            </w:r>
            <w:r>
              <w:rPr>
                <w:sz w:val="24"/>
              </w:rPr>
              <w:t>полета</w:t>
            </w:r>
            <w:r>
              <w:rPr>
                <w:spacing w:val="52"/>
                <w:w w:val="150"/>
                <w:sz w:val="24"/>
              </w:rPr>
              <w:t xml:space="preserve"> </w:t>
            </w:r>
            <w:r>
              <w:rPr>
                <w:sz w:val="24"/>
              </w:rPr>
              <w:t>в</w:t>
            </w:r>
            <w:r>
              <w:rPr>
                <w:spacing w:val="52"/>
                <w:w w:val="150"/>
                <w:sz w:val="24"/>
              </w:rPr>
              <w:t xml:space="preserve"> </w:t>
            </w:r>
            <w:r>
              <w:rPr>
                <w:spacing w:val="-4"/>
                <w:sz w:val="24"/>
              </w:rPr>
              <w:t>1913</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2345D6">
            <w:pPr>
              <w:pStyle w:val="TableParagraph"/>
              <w:spacing w:before="64"/>
              <w:ind w:left="105"/>
              <w:rPr>
                <w:sz w:val="24"/>
              </w:rPr>
            </w:pPr>
            <w:r>
              <w:rPr>
                <w:sz w:val="24"/>
              </w:rPr>
              <w:t>российских</w:t>
            </w:r>
            <w:r>
              <w:rPr>
                <w:spacing w:val="-3"/>
                <w:sz w:val="24"/>
              </w:rPr>
              <w:t xml:space="preserve"> </w:t>
            </w:r>
            <w:r>
              <w:rPr>
                <w:spacing w:val="-2"/>
                <w:sz w:val="24"/>
              </w:rPr>
              <w:t>летчиков.</w:t>
            </w:r>
          </w:p>
        </w:tc>
        <w:tc>
          <w:tcPr>
            <w:tcW w:w="4248" w:type="dxa"/>
            <w:tcBorders>
              <w:top w:val="nil"/>
              <w:bottom w:val="nil"/>
            </w:tcBorders>
          </w:tcPr>
          <w:p w:rsidR="000A0EF3" w:rsidRDefault="002345D6">
            <w:pPr>
              <w:pStyle w:val="TableParagraph"/>
              <w:tabs>
                <w:tab w:val="left" w:pos="1034"/>
                <w:tab w:val="left" w:pos="1739"/>
                <w:tab w:val="left" w:pos="2951"/>
                <w:tab w:val="left" w:pos="3534"/>
              </w:tabs>
              <w:spacing w:before="64"/>
              <w:ind w:left="106"/>
              <w:rPr>
                <w:sz w:val="24"/>
              </w:rPr>
            </w:pPr>
            <w:r>
              <w:rPr>
                <w:spacing w:val="-4"/>
                <w:sz w:val="24"/>
              </w:rPr>
              <w:t>году</w:t>
            </w:r>
            <w:r>
              <w:rPr>
                <w:sz w:val="24"/>
              </w:rPr>
              <w:tab/>
            </w:r>
            <w:r>
              <w:rPr>
                <w:spacing w:val="-5"/>
                <w:sz w:val="24"/>
              </w:rPr>
              <w:t>на</w:t>
            </w:r>
            <w:r>
              <w:rPr>
                <w:sz w:val="24"/>
              </w:rPr>
              <w:tab/>
            </w:r>
            <w:r>
              <w:rPr>
                <w:spacing w:val="-2"/>
                <w:sz w:val="24"/>
              </w:rPr>
              <w:t>первом</w:t>
            </w:r>
            <w:r>
              <w:rPr>
                <w:sz w:val="24"/>
              </w:rPr>
              <w:tab/>
            </w:r>
            <w:r>
              <w:rPr>
                <w:spacing w:val="-10"/>
                <w:sz w:val="24"/>
              </w:rPr>
              <w:t>в</w:t>
            </w:r>
            <w:r>
              <w:rPr>
                <w:sz w:val="24"/>
              </w:rPr>
              <w:tab/>
            </w:r>
            <w:r>
              <w:rPr>
                <w:spacing w:val="-4"/>
                <w:sz w:val="24"/>
              </w:rPr>
              <w:t>мире</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2345D6">
            <w:pPr>
              <w:pStyle w:val="TableParagraph"/>
              <w:spacing w:before="63"/>
              <w:ind w:left="105"/>
              <w:rPr>
                <w:sz w:val="24"/>
              </w:rPr>
            </w:pPr>
            <w:r>
              <w:rPr>
                <w:sz w:val="24"/>
              </w:rPr>
              <w:t>Современное</w:t>
            </w:r>
            <w:r>
              <w:rPr>
                <w:spacing w:val="-5"/>
                <w:sz w:val="24"/>
              </w:rPr>
              <w:t xml:space="preserve"> </w:t>
            </w:r>
            <w:r>
              <w:rPr>
                <w:spacing w:val="-2"/>
                <w:sz w:val="24"/>
              </w:rPr>
              <w:t>авиастроение.</w:t>
            </w:r>
          </w:p>
        </w:tc>
        <w:tc>
          <w:tcPr>
            <w:tcW w:w="4248" w:type="dxa"/>
            <w:tcBorders>
              <w:top w:val="nil"/>
              <w:bottom w:val="nil"/>
            </w:tcBorders>
          </w:tcPr>
          <w:p w:rsidR="000A0EF3" w:rsidRDefault="002345D6">
            <w:pPr>
              <w:pStyle w:val="TableParagraph"/>
              <w:spacing w:before="63"/>
              <w:ind w:left="106"/>
              <w:rPr>
                <w:sz w:val="24"/>
              </w:rPr>
            </w:pPr>
            <w:r>
              <w:rPr>
                <w:sz w:val="24"/>
              </w:rPr>
              <w:t>четырехмоторном</w:t>
            </w:r>
            <w:r>
              <w:rPr>
                <w:spacing w:val="32"/>
                <w:sz w:val="24"/>
              </w:rPr>
              <w:t xml:space="preserve"> </w:t>
            </w:r>
            <w:r>
              <w:rPr>
                <w:sz w:val="24"/>
              </w:rPr>
              <w:t>самолете</w:t>
            </w:r>
            <w:r>
              <w:rPr>
                <w:spacing w:val="38"/>
                <w:sz w:val="24"/>
              </w:rPr>
              <w:t xml:space="preserve"> </w:t>
            </w:r>
            <w:r>
              <w:rPr>
                <w:spacing w:val="-2"/>
                <w:sz w:val="24"/>
              </w:rPr>
              <w:t>«Русский</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2345D6">
            <w:pPr>
              <w:pStyle w:val="TableParagraph"/>
              <w:tabs>
                <w:tab w:val="left" w:pos="1586"/>
                <w:tab w:val="left" w:pos="2917"/>
              </w:tabs>
              <w:spacing w:before="64"/>
              <w:ind w:left="105"/>
              <w:rPr>
                <w:sz w:val="24"/>
              </w:rPr>
            </w:pPr>
            <w:r>
              <w:rPr>
                <w:spacing w:val="-2"/>
                <w:sz w:val="24"/>
              </w:rPr>
              <w:t>Профессии,</w:t>
            </w:r>
            <w:r>
              <w:rPr>
                <w:sz w:val="24"/>
              </w:rPr>
              <w:tab/>
            </w:r>
            <w:r>
              <w:rPr>
                <w:spacing w:val="-2"/>
                <w:sz w:val="24"/>
              </w:rPr>
              <w:t>связанные</w:t>
            </w:r>
            <w:r>
              <w:rPr>
                <w:sz w:val="24"/>
              </w:rPr>
              <w:tab/>
            </w:r>
            <w:r>
              <w:rPr>
                <w:spacing w:val="-10"/>
                <w:sz w:val="24"/>
              </w:rPr>
              <w:t>с</w:t>
            </w:r>
          </w:p>
        </w:tc>
        <w:tc>
          <w:tcPr>
            <w:tcW w:w="4248" w:type="dxa"/>
            <w:tcBorders>
              <w:top w:val="nil"/>
              <w:bottom w:val="nil"/>
            </w:tcBorders>
          </w:tcPr>
          <w:p w:rsidR="000A0EF3" w:rsidRDefault="002345D6">
            <w:pPr>
              <w:pStyle w:val="TableParagraph"/>
              <w:tabs>
                <w:tab w:val="left" w:pos="1658"/>
                <w:tab w:val="left" w:pos="2675"/>
              </w:tabs>
              <w:spacing w:before="64"/>
              <w:ind w:left="106"/>
              <w:rPr>
                <w:sz w:val="24"/>
              </w:rPr>
            </w:pPr>
            <w:r>
              <w:rPr>
                <w:spacing w:val="-2"/>
                <w:sz w:val="24"/>
              </w:rPr>
              <w:t>витязь»</w:t>
            </w:r>
            <w:r>
              <w:rPr>
                <w:sz w:val="24"/>
              </w:rPr>
              <w:tab/>
            </w:r>
            <w:r>
              <w:rPr>
                <w:spacing w:val="-5"/>
                <w:sz w:val="24"/>
              </w:rPr>
              <w:t>до</w:t>
            </w:r>
            <w:r>
              <w:rPr>
                <w:sz w:val="24"/>
              </w:rPr>
              <w:tab/>
            </w:r>
            <w:r>
              <w:rPr>
                <w:spacing w:val="-2"/>
                <w:sz w:val="24"/>
              </w:rPr>
              <w:t>современных</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2345D6">
            <w:pPr>
              <w:pStyle w:val="TableParagraph"/>
              <w:spacing w:before="63"/>
              <w:ind w:left="105"/>
              <w:rPr>
                <w:sz w:val="24"/>
              </w:rPr>
            </w:pPr>
            <w:r>
              <w:rPr>
                <w:spacing w:val="-2"/>
                <w:sz w:val="24"/>
              </w:rPr>
              <w:t>авиацией.</w:t>
            </w:r>
          </w:p>
        </w:tc>
        <w:tc>
          <w:tcPr>
            <w:tcW w:w="4248" w:type="dxa"/>
            <w:tcBorders>
              <w:top w:val="nil"/>
              <w:bottom w:val="nil"/>
            </w:tcBorders>
          </w:tcPr>
          <w:p w:rsidR="000A0EF3" w:rsidRDefault="002345D6">
            <w:pPr>
              <w:pStyle w:val="TableParagraph"/>
              <w:spacing w:before="63"/>
              <w:ind w:left="106"/>
              <w:rPr>
                <w:sz w:val="24"/>
              </w:rPr>
            </w:pPr>
            <w:r>
              <w:rPr>
                <w:sz w:val="24"/>
              </w:rPr>
              <w:t>авиалайнеров</w:t>
            </w:r>
            <w:r>
              <w:rPr>
                <w:spacing w:val="35"/>
                <w:sz w:val="24"/>
              </w:rPr>
              <w:t xml:space="preserve">  </w:t>
            </w:r>
            <w:r>
              <w:rPr>
                <w:sz w:val="24"/>
              </w:rPr>
              <w:t>"Суперджет",</w:t>
            </w:r>
            <w:r>
              <w:rPr>
                <w:spacing w:val="35"/>
                <w:sz w:val="24"/>
              </w:rPr>
              <w:t xml:space="preserve">  </w:t>
            </w:r>
            <w:r>
              <w:rPr>
                <w:sz w:val="24"/>
              </w:rPr>
              <w:t>МС-</w:t>
            </w:r>
            <w:r>
              <w:rPr>
                <w:spacing w:val="-5"/>
                <w:sz w:val="24"/>
              </w:rPr>
              <w:t>21,</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spacing w:before="64"/>
              <w:ind w:left="106"/>
              <w:rPr>
                <w:sz w:val="24"/>
              </w:rPr>
            </w:pPr>
            <w:r>
              <w:rPr>
                <w:sz w:val="24"/>
              </w:rPr>
              <w:t>Ил-114-</w:t>
            </w:r>
            <w:r>
              <w:rPr>
                <w:spacing w:val="-2"/>
                <w:sz w:val="24"/>
              </w:rPr>
              <w:t xml:space="preserve"> </w:t>
            </w:r>
            <w:r>
              <w:rPr>
                <w:sz w:val="24"/>
              </w:rPr>
              <w:t>300,</w:t>
            </w:r>
            <w:r>
              <w:rPr>
                <w:spacing w:val="-1"/>
                <w:sz w:val="24"/>
              </w:rPr>
              <w:t xml:space="preserve"> </w:t>
            </w:r>
            <w:r>
              <w:rPr>
                <w:sz w:val="24"/>
              </w:rPr>
              <w:t>Ту-214,</w:t>
            </w:r>
            <w:r>
              <w:rPr>
                <w:spacing w:val="-1"/>
                <w:sz w:val="24"/>
              </w:rPr>
              <w:t xml:space="preserve"> </w:t>
            </w:r>
            <w:r>
              <w:rPr>
                <w:sz w:val="24"/>
              </w:rPr>
              <w:t xml:space="preserve">Ил-96, </w:t>
            </w:r>
            <w:r>
              <w:rPr>
                <w:spacing w:val="-2"/>
                <w:sz w:val="24"/>
              </w:rPr>
              <w:t>"Байкал".</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spacing w:before="63"/>
              <w:ind w:left="106"/>
              <w:rPr>
                <w:sz w:val="24"/>
              </w:rPr>
            </w:pPr>
            <w:r>
              <w:rPr>
                <w:sz w:val="24"/>
              </w:rPr>
              <w:t>Интерактивная</w:t>
            </w:r>
            <w:r>
              <w:rPr>
                <w:spacing w:val="36"/>
                <w:sz w:val="24"/>
              </w:rPr>
              <w:t xml:space="preserve"> </w:t>
            </w:r>
            <w:r>
              <w:rPr>
                <w:sz w:val="24"/>
              </w:rPr>
              <w:t>игра</w:t>
            </w:r>
            <w:r>
              <w:rPr>
                <w:spacing w:val="40"/>
                <w:sz w:val="24"/>
              </w:rPr>
              <w:t xml:space="preserve"> </w:t>
            </w:r>
            <w:r>
              <w:rPr>
                <w:sz w:val="24"/>
              </w:rPr>
              <w:t>«33</w:t>
            </w:r>
            <w:r>
              <w:rPr>
                <w:spacing w:val="38"/>
                <w:sz w:val="24"/>
              </w:rPr>
              <w:t xml:space="preserve"> </w:t>
            </w:r>
            <w:r>
              <w:rPr>
                <w:sz w:val="24"/>
              </w:rPr>
              <w:t>ступеньки</w:t>
            </w:r>
            <w:r>
              <w:rPr>
                <w:spacing w:val="39"/>
                <w:sz w:val="24"/>
              </w:rPr>
              <w:t xml:space="preserve"> </w:t>
            </w:r>
            <w:r>
              <w:rPr>
                <w:spacing w:val="-10"/>
                <w:sz w:val="24"/>
              </w:rPr>
              <w:t>в</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spacing w:before="64"/>
              <w:ind w:left="106"/>
              <w:rPr>
                <w:sz w:val="24"/>
              </w:rPr>
            </w:pPr>
            <w:r>
              <w:rPr>
                <w:sz w:val="24"/>
              </w:rPr>
              <w:t>небо»,</w:t>
            </w:r>
            <w:r>
              <w:rPr>
                <w:spacing w:val="28"/>
                <w:sz w:val="24"/>
              </w:rPr>
              <w:t xml:space="preserve">  </w:t>
            </w:r>
            <w:r>
              <w:rPr>
                <w:sz w:val="24"/>
              </w:rPr>
              <w:t>в</w:t>
            </w:r>
            <w:r>
              <w:rPr>
                <w:spacing w:val="27"/>
                <w:sz w:val="24"/>
              </w:rPr>
              <w:t xml:space="preserve">  </w:t>
            </w:r>
            <w:r>
              <w:rPr>
                <w:sz w:val="24"/>
              </w:rPr>
              <w:t>ходе</w:t>
            </w:r>
            <w:r>
              <w:rPr>
                <w:spacing w:val="28"/>
                <w:sz w:val="24"/>
              </w:rPr>
              <w:t xml:space="preserve">  </w:t>
            </w:r>
            <w:r>
              <w:rPr>
                <w:sz w:val="24"/>
              </w:rPr>
              <w:t>которой</w:t>
            </w:r>
            <w:r>
              <w:rPr>
                <w:spacing w:val="29"/>
                <w:sz w:val="24"/>
              </w:rPr>
              <w:t xml:space="preserve">  </w:t>
            </w:r>
            <w:r>
              <w:rPr>
                <w:spacing w:val="-2"/>
                <w:sz w:val="24"/>
              </w:rPr>
              <w:t>школьники</w:t>
            </w:r>
          </w:p>
        </w:tc>
      </w:tr>
      <w:tr w:rsidR="000A0EF3">
        <w:trPr>
          <w:trHeight w:val="414"/>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tabs>
                <w:tab w:val="left" w:pos="1857"/>
                <w:tab w:val="left" w:pos="2560"/>
              </w:tabs>
              <w:spacing w:before="63"/>
              <w:ind w:left="106"/>
              <w:rPr>
                <w:sz w:val="24"/>
              </w:rPr>
            </w:pPr>
            <w:r>
              <w:rPr>
                <w:spacing w:val="-2"/>
                <w:sz w:val="24"/>
              </w:rPr>
              <w:t>знакомятся</w:t>
            </w:r>
            <w:r>
              <w:rPr>
                <w:sz w:val="24"/>
              </w:rPr>
              <w:tab/>
            </w:r>
            <w:r>
              <w:rPr>
                <w:spacing w:val="-10"/>
                <w:sz w:val="24"/>
              </w:rPr>
              <w:t>с</w:t>
            </w:r>
            <w:r>
              <w:rPr>
                <w:sz w:val="24"/>
              </w:rPr>
              <w:tab/>
            </w:r>
            <w:r>
              <w:rPr>
                <w:spacing w:val="-2"/>
                <w:sz w:val="24"/>
              </w:rPr>
              <w:t>легендарными</w:t>
            </w:r>
          </w:p>
        </w:tc>
      </w:tr>
      <w:tr w:rsidR="000A0EF3">
        <w:trPr>
          <w:trHeight w:val="414"/>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tabs>
                <w:tab w:val="left" w:pos="2990"/>
              </w:tabs>
              <w:spacing w:before="64"/>
              <w:ind w:left="106"/>
              <w:rPr>
                <w:sz w:val="24"/>
              </w:rPr>
            </w:pPr>
            <w:r>
              <w:rPr>
                <w:spacing w:val="-2"/>
                <w:sz w:val="24"/>
              </w:rPr>
              <w:t>российскими</w:t>
            </w:r>
            <w:r>
              <w:rPr>
                <w:sz w:val="24"/>
              </w:rPr>
              <w:tab/>
            </w:r>
            <w:r>
              <w:rPr>
                <w:spacing w:val="-2"/>
                <w:sz w:val="24"/>
              </w:rPr>
              <w:t>пилотами,</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spacing w:before="63"/>
              <w:ind w:left="106"/>
              <w:rPr>
                <w:sz w:val="24"/>
              </w:rPr>
            </w:pPr>
            <w:r>
              <w:rPr>
                <w:sz w:val="24"/>
              </w:rPr>
              <w:t>испытателями,</w:t>
            </w:r>
            <w:r>
              <w:rPr>
                <w:spacing w:val="-3"/>
                <w:sz w:val="24"/>
              </w:rPr>
              <w:t xml:space="preserve"> </w:t>
            </w:r>
            <w:r>
              <w:rPr>
                <w:spacing w:val="-2"/>
                <w:sz w:val="24"/>
              </w:rPr>
              <w:t>конструкторами.</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spacing w:before="64"/>
              <w:ind w:left="106"/>
              <w:rPr>
                <w:sz w:val="24"/>
              </w:rPr>
            </w:pPr>
            <w:r>
              <w:rPr>
                <w:sz w:val="24"/>
              </w:rPr>
              <w:t>Мастер-класс</w:t>
            </w:r>
            <w:r>
              <w:rPr>
                <w:spacing w:val="41"/>
                <w:sz w:val="24"/>
              </w:rPr>
              <w:t xml:space="preserve"> </w:t>
            </w:r>
            <w:r>
              <w:rPr>
                <w:sz w:val="24"/>
              </w:rPr>
              <w:t>«Тренажер</w:t>
            </w:r>
            <w:r>
              <w:rPr>
                <w:spacing w:val="40"/>
                <w:sz w:val="24"/>
              </w:rPr>
              <w:t xml:space="preserve"> </w:t>
            </w:r>
            <w:r>
              <w:rPr>
                <w:sz w:val="24"/>
              </w:rPr>
              <w:t>летчика»,</w:t>
            </w:r>
            <w:r>
              <w:rPr>
                <w:spacing w:val="40"/>
                <w:sz w:val="24"/>
              </w:rPr>
              <w:t xml:space="preserve"> </w:t>
            </w:r>
            <w:r>
              <w:rPr>
                <w:spacing w:val="-10"/>
                <w:sz w:val="24"/>
              </w:rPr>
              <w:t>в</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spacing w:before="63"/>
              <w:ind w:left="106"/>
              <w:rPr>
                <w:sz w:val="24"/>
              </w:rPr>
            </w:pPr>
            <w:r>
              <w:rPr>
                <w:sz w:val="24"/>
              </w:rPr>
              <w:t>ходе</w:t>
            </w:r>
            <w:r>
              <w:rPr>
                <w:spacing w:val="11"/>
                <w:sz w:val="24"/>
              </w:rPr>
              <w:t xml:space="preserve"> </w:t>
            </w:r>
            <w:r>
              <w:rPr>
                <w:sz w:val="24"/>
              </w:rPr>
              <w:t>которого</w:t>
            </w:r>
            <w:r>
              <w:rPr>
                <w:spacing w:val="14"/>
                <w:sz w:val="24"/>
              </w:rPr>
              <w:t xml:space="preserve"> </w:t>
            </w:r>
            <w:r>
              <w:rPr>
                <w:sz w:val="24"/>
              </w:rPr>
              <w:t>школьники</w:t>
            </w:r>
            <w:r>
              <w:rPr>
                <w:spacing w:val="16"/>
                <w:sz w:val="24"/>
              </w:rPr>
              <w:t xml:space="preserve"> </w:t>
            </w:r>
            <w:r>
              <w:rPr>
                <w:spacing w:val="-2"/>
                <w:sz w:val="24"/>
              </w:rPr>
              <w:t>выполняют</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tabs>
                <w:tab w:val="left" w:pos="1420"/>
                <w:tab w:val="left" w:pos="2886"/>
                <w:tab w:val="left" w:pos="3240"/>
              </w:tabs>
              <w:spacing w:before="64"/>
              <w:ind w:left="106"/>
              <w:rPr>
                <w:sz w:val="24"/>
              </w:rPr>
            </w:pPr>
            <w:r>
              <w:rPr>
                <w:spacing w:val="-2"/>
                <w:sz w:val="24"/>
              </w:rPr>
              <w:t>некоторые</w:t>
            </w:r>
            <w:r>
              <w:rPr>
                <w:sz w:val="24"/>
              </w:rPr>
              <w:tab/>
            </w:r>
            <w:r>
              <w:rPr>
                <w:spacing w:val="-2"/>
                <w:sz w:val="24"/>
              </w:rPr>
              <w:t>упражнения</w:t>
            </w:r>
            <w:r>
              <w:rPr>
                <w:sz w:val="24"/>
              </w:rPr>
              <w:tab/>
            </w:r>
            <w:r>
              <w:rPr>
                <w:spacing w:val="-10"/>
                <w:sz w:val="24"/>
              </w:rPr>
              <w:t>и</w:t>
            </w:r>
            <w:r>
              <w:rPr>
                <w:sz w:val="24"/>
              </w:rPr>
              <w:tab/>
            </w:r>
            <w:r>
              <w:rPr>
                <w:spacing w:val="-2"/>
                <w:sz w:val="24"/>
              </w:rPr>
              <w:t>задания</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spacing w:before="63"/>
              <w:ind w:left="106"/>
              <w:rPr>
                <w:sz w:val="24"/>
              </w:rPr>
            </w:pPr>
            <w:r>
              <w:rPr>
                <w:sz w:val="24"/>
              </w:rPr>
              <w:t>(например,</w:t>
            </w:r>
            <w:r>
              <w:rPr>
                <w:spacing w:val="1"/>
                <w:sz w:val="24"/>
              </w:rPr>
              <w:t xml:space="preserve"> </w:t>
            </w:r>
            <w:r>
              <w:rPr>
                <w:spacing w:val="-2"/>
                <w:sz w:val="24"/>
              </w:rPr>
              <w:t>«Компас»,</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spacing w:before="64"/>
              <w:ind w:left="106"/>
              <w:rPr>
                <w:sz w:val="24"/>
              </w:rPr>
            </w:pPr>
            <w:r>
              <w:rPr>
                <w:sz w:val="24"/>
              </w:rPr>
              <w:t>«Часы»</w:t>
            </w:r>
            <w:r>
              <w:rPr>
                <w:spacing w:val="56"/>
                <w:w w:val="150"/>
                <w:sz w:val="24"/>
              </w:rPr>
              <w:t xml:space="preserve"> </w:t>
            </w:r>
            <w:r>
              <w:rPr>
                <w:sz w:val="24"/>
              </w:rPr>
              <w:t>и</w:t>
            </w:r>
            <w:r>
              <w:rPr>
                <w:spacing w:val="64"/>
                <w:w w:val="150"/>
                <w:sz w:val="24"/>
              </w:rPr>
              <w:t xml:space="preserve"> </w:t>
            </w:r>
            <w:r>
              <w:rPr>
                <w:sz w:val="24"/>
              </w:rPr>
              <w:t>др.)</w:t>
            </w:r>
            <w:r>
              <w:rPr>
                <w:spacing w:val="62"/>
                <w:w w:val="150"/>
                <w:sz w:val="24"/>
              </w:rPr>
              <w:t xml:space="preserve"> </w:t>
            </w:r>
            <w:r>
              <w:rPr>
                <w:sz w:val="24"/>
              </w:rPr>
              <w:t>которые</w:t>
            </w:r>
            <w:r>
              <w:rPr>
                <w:spacing w:val="63"/>
                <w:w w:val="150"/>
                <w:sz w:val="24"/>
              </w:rPr>
              <w:t xml:space="preserve"> </w:t>
            </w:r>
            <w:r>
              <w:rPr>
                <w:spacing w:val="-2"/>
                <w:sz w:val="24"/>
              </w:rPr>
              <w:t>предлагают</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tabs>
                <w:tab w:val="left" w:pos="2150"/>
                <w:tab w:val="left" w:pos="3661"/>
              </w:tabs>
              <w:spacing w:before="63"/>
              <w:ind w:left="106"/>
              <w:rPr>
                <w:sz w:val="24"/>
              </w:rPr>
            </w:pPr>
            <w:r>
              <w:rPr>
                <w:spacing w:val="-2"/>
                <w:sz w:val="24"/>
              </w:rPr>
              <w:t>современным</w:t>
            </w:r>
            <w:r>
              <w:rPr>
                <w:sz w:val="24"/>
              </w:rPr>
              <w:tab/>
            </w:r>
            <w:r>
              <w:rPr>
                <w:spacing w:val="-2"/>
                <w:sz w:val="24"/>
              </w:rPr>
              <w:t>пилотам</w:t>
            </w:r>
            <w:r>
              <w:rPr>
                <w:sz w:val="24"/>
              </w:rPr>
              <w:tab/>
            </w:r>
            <w:r>
              <w:rPr>
                <w:spacing w:val="-5"/>
                <w:sz w:val="24"/>
              </w:rPr>
              <w:t>при</w:t>
            </w:r>
          </w:p>
        </w:tc>
      </w:tr>
      <w:tr w:rsidR="000A0EF3">
        <w:trPr>
          <w:trHeight w:val="414"/>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spacing w:before="64"/>
              <w:ind w:left="106"/>
              <w:rPr>
                <w:sz w:val="24"/>
              </w:rPr>
            </w:pPr>
            <w:r>
              <w:rPr>
                <w:spacing w:val="-2"/>
                <w:sz w:val="24"/>
              </w:rPr>
              <w:t>профотборе.</w:t>
            </w:r>
          </w:p>
        </w:tc>
      </w:tr>
      <w:tr w:rsidR="000A0EF3">
        <w:trPr>
          <w:trHeight w:val="414"/>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spacing w:before="63"/>
              <w:ind w:left="106"/>
              <w:rPr>
                <w:sz w:val="24"/>
              </w:rPr>
            </w:pPr>
            <w:r>
              <w:rPr>
                <w:sz w:val="24"/>
              </w:rPr>
              <w:t>Рефлексивная</w:t>
            </w:r>
            <w:r>
              <w:rPr>
                <w:spacing w:val="66"/>
                <w:sz w:val="24"/>
              </w:rPr>
              <w:t xml:space="preserve"> </w:t>
            </w:r>
            <w:r>
              <w:rPr>
                <w:sz w:val="24"/>
              </w:rPr>
              <w:t>беседа</w:t>
            </w:r>
            <w:r>
              <w:rPr>
                <w:spacing w:val="70"/>
                <w:sz w:val="24"/>
              </w:rPr>
              <w:t xml:space="preserve"> </w:t>
            </w:r>
            <w:r>
              <w:rPr>
                <w:sz w:val="24"/>
              </w:rPr>
              <w:t>«Я</w:t>
            </w:r>
            <w:r>
              <w:rPr>
                <w:spacing w:val="71"/>
                <w:sz w:val="24"/>
              </w:rPr>
              <w:t xml:space="preserve"> </w:t>
            </w:r>
            <w:r>
              <w:rPr>
                <w:sz w:val="24"/>
              </w:rPr>
              <w:t>могу</w:t>
            </w:r>
            <w:r>
              <w:rPr>
                <w:spacing w:val="67"/>
                <w:sz w:val="24"/>
              </w:rPr>
              <w:t xml:space="preserve"> </w:t>
            </w:r>
            <w:r>
              <w:rPr>
                <w:spacing w:val="-4"/>
                <w:sz w:val="24"/>
              </w:rPr>
              <w:t>стать</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spacing w:before="64"/>
              <w:ind w:left="106"/>
              <w:rPr>
                <w:sz w:val="24"/>
              </w:rPr>
            </w:pPr>
            <w:r>
              <w:rPr>
                <w:sz w:val="24"/>
              </w:rPr>
              <w:t>кем</w:t>
            </w:r>
            <w:r>
              <w:rPr>
                <w:spacing w:val="75"/>
                <w:sz w:val="24"/>
              </w:rPr>
              <w:t xml:space="preserve"> </w:t>
            </w:r>
            <w:r>
              <w:rPr>
                <w:sz w:val="24"/>
              </w:rPr>
              <w:t>захочу,</w:t>
            </w:r>
            <w:r>
              <w:rPr>
                <w:spacing w:val="76"/>
                <w:sz w:val="24"/>
              </w:rPr>
              <w:t xml:space="preserve"> </w:t>
            </w:r>
            <w:r>
              <w:rPr>
                <w:sz w:val="24"/>
              </w:rPr>
              <w:t>или</w:t>
            </w:r>
            <w:r>
              <w:rPr>
                <w:spacing w:val="50"/>
                <w:w w:val="150"/>
                <w:sz w:val="24"/>
              </w:rPr>
              <w:t xml:space="preserve"> </w:t>
            </w:r>
            <w:r>
              <w:rPr>
                <w:sz w:val="24"/>
              </w:rPr>
              <w:t>уже</w:t>
            </w:r>
            <w:r>
              <w:rPr>
                <w:spacing w:val="78"/>
                <w:sz w:val="24"/>
              </w:rPr>
              <w:t xml:space="preserve"> </w:t>
            </w:r>
            <w:r>
              <w:rPr>
                <w:sz w:val="24"/>
              </w:rPr>
              <w:t>нет?»,</w:t>
            </w:r>
            <w:r>
              <w:rPr>
                <w:spacing w:val="79"/>
                <w:sz w:val="24"/>
              </w:rPr>
              <w:t xml:space="preserve"> </w:t>
            </w:r>
            <w:r>
              <w:rPr>
                <w:sz w:val="24"/>
              </w:rPr>
              <w:t>в</w:t>
            </w:r>
            <w:r>
              <w:rPr>
                <w:spacing w:val="76"/>
                <w:sz w:val="24"/>
              </w:rPr>
              <w:t xml:space="preserve"> </w:t>
            </w:r>
            <w:r>
              <w:rPr>
                <w:spacing w:val="-4"/>
                <w:sz w:val="24"/>
              </w:rPr>
              <w:t>ходе</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spacing w:before="63"/>
              <w:ind w:left="106"/>
              <w:rPr>
                <w:sz w:val="24"/>
              </w:rPr>
            </w:pPr>
            <w:r>
              <w:rPr>
                <w:sz w:val="24"/>
              </w:rPr>
              <w:t>которой</w:t>
            </w:r>
            <w:r>
              <w:rPr>
                <w:spacing w:val="31"/>
                <w:sz w:val="24"/>
              </w:rPr>
              <w:t xml:space="preserve">  </w:t>
            </w:r>
            <w:r>
              <w:rPr>
                <w:sz w:val="24"/>
              </w:rPr>
              <w:t>подростки</w:t>
            </w:r>
            <w:r>
              <w:rPr>
                <w:spacing w:val="31"/>
                <w:sz w:val="24"/>
              </w:rPr>
              <w:t xml:space="preserve">  </w:t>
            </w:r>
            <w:r>
              <w:rPr>
                <w:sz w:val="24"/>
              </w:rPr>
              <w:t>рассуждают</w:t>
            </w:r>
            <w:r>
              <w:rPr>
                <w:spacing w:val="31"/>
                <w:sz w:val="24"/>
              </w:rPr>
              <w:t xml:space="preserve">  </w:t>
            </w:r>
            <w:r>
              <w:rPr>
                <w:spacing w:val="-5"/>
                <w:sz w:val="24"/>
              </w:rPr>
              <w:t>об</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spacing w:before="64"/>
              <w:ind w:left="106"/>
              <w:rPr>
                <w:sz w:val="24"/>
              </w:rPr>
            </w:pPr>
            <w:r>
              <w:rPr>
                <w:sz w:val="24"/>
              </w:rPr>
              <w:t>ограничениях,</w:t>
            </w:r>
            <w:r>
              <w:rPr>
                <w:spacing w:val="64"/>
                <w:w w:val="150"/>
                <w:sz w:val="24"/>
              </w:rPr>
              <w:t xml:space="preserve"> </w:t>
            </w:r>
            <w:r>
              <w:rPr>
                <w:sz w:val="24"/>
              </w:rPr>
              <w:t>которые</w:t>
            </w:r>
            <w:r>
              <w:rPr>
                <w:spacing w:val="64"/>
                <w:w w:val="150"/>
                <w:sz w:val="24"/>
              </w:rPr>
              <w:t xml:space="preserve"> </w:t>
            </w:r>
            <w:r>
              <w:rPr>
                <w:spacing w:val="-2"/>
                <w:sz w:val="24"/>
              </w:rPr>
              <w:t>накладывает</w:t>
            </w:r>
          </w:p>
        </w:tc>
      </w:tr>
      <w:tr w:rsidR="000A0EF3">
        <w:trPr>
          <w:trHeight w:val="413"/>
        </w:trPr>
        <w:tc>
          <w:tcPr>
            <w:tcW w:w="2643" w:type="dxa"/>
            <w:tcBorders>
              <w:top w:val="nil"/>
              <w:bottom w:val="nil"/>
            </w:tcBorders>
          </w:tcPr>
          <w:p w:rsidR="000A0EF3" w:rsidRDefault="000A0EF3">
            <w:pPr>
              <w:pStyle w:val="TableParagraph"/>
            </w:pPr>
          </w:p>
        </w:tc>
        <w:tc>
          <w:tcPr>
            <w:tcW w:w="3235" w:type="dxa"/>
            <w:tcBorders>
              <w:top w:val="nil"/>
              <w:bottom w:val="nil"/>
            </w:tcBorders>
          </w:tcPr>
          <w:p w:rsidR="000A0EF3" w:rsidRDefault="000A0EF3">
            <w:pPr>
              <w:pStyle w:val="TableParagraph"/>
            </w:pPr>
          </w:p>
        </w:tc>
        <w:tc>
          <w:tcPr>
            <w:tcW w:w="4248" w:type="dxa"/>
            <w:tcBorders>
              <w:top w:val="nil"/>
              <w:bottom w:val="nil"/>
            </w:tcBorders>
          </w:tcPr>
          <w:p w:rsidR="000A0EF3" w:rsidRDefault="002345D6">
            <w:pPr>
              <w:pStyle w:val="TableParagraph"/>
              <w:spacing w:before="63"/>
              <w:ind w:left="106"/>
              <w:rPr>
                <w:sz w:val="24"/>
              </w:rPr>
            </w:pPr>
            <w:r>
              <w:rPr>
                <w:sz w:val="24"/>
              </w:rPr>
              <w:t>профессия</w:t>
            </w:r>
            <w:r>
              <w:rPr>
                <w:spacing w:val="45"/>
                <w:sz w:val="24"/>
              </w:rPr>
              <w:t xml:space="preserve"> </w:t>
            </w:r>
            <w:r>
              <w:rPr>
                <w:sz w:val="24"/>
              </w:rPr>
              <w:t>пилота,</w:t>
            </w:r>
            <w:r>
              <w:rPr>
                <w:spacing w:val="45"/>
                <w:sz w:val="24"/>
              </w:rPr>
              <w:t xml:space="preserve"> </w:t>
            </w:r>
            <w:r>
              <w:rPr>
                <w:sz w:val="24"/>
              </w:rPr>
              <w:t>о</w:t>
            </w:r>
            <w:r>
              <w:rPr>
                <w:spacing w:val="44"/>
                <w:sz w:val="24"/>
              </w:rPr>
              <w:t xml:space="preserve"> </w:t>
            </w:r>
            <w:r>
              <w:rPr>
                <w:sz w:val="24"/>
              </w:rPr>
              <w:t>том,</w:t>
            </w:r>
            <w:r>
              <w:rPr>
                <w:spacing w:val="45"/>
                <w:sz w:val="24"/>
              </w:rPr>
              <w:t xml:space="preserve"> </w:t>
            </w:r>
            <w:r>
              <w:rPr>
                <w:sz w:val="24"/>
              </w:rPr>
              <w:t>как</w:t>
            </w:r>
            <w:r>
              <w:rPr>
                <w:spacing w:val="47"/>
                <w:sz w:val="24"/>
              </w:rPr>
              <w:t xml:space="preserve"> </w:t>
            </w:r>
            <w:r>
              <w:rPr>
                <w:spacing w:val="-4"/>
                <w:sz w:val="24"/>
              </w:rPr>
              <w:t>может</w:t>
            </w:r>
          </w:p>
        </w:tc>
      </w:tr>
      <w:tr w:rsidR="000A0EF3">
        <w:trPr>
          <w:trHeight w:val="482"/>
        </w:trPr>
        <w:tc>
          <w:tcPr>
            <w:tcW w:w="2643" w:type="dxa"/>
            <w:tcBorders>
              <w:top w:val="nil"/>
            </w:tcBorders>
          </w:tcPr>
          <w:p w:rsidR="000A0EF3" w:rsidRDefault="000A0EF3">
            <w:pPr>
              <w:pStyle w:val="TableParagraph"/>
            </w:pPr>
          </w:p>
        </w:tc>
        <w:tc>
          <w:tcPr>
            <w:tcW w:w="3235" w:type="dxa"/>
            <w:tcBorders>
              <w:top w:val="nil"/>
            </w:tcBorders>
          </w:tcPr>
          <w:p w:rsidR="000A0EF3" w:rsidRDefault="000A0EF3">
            <w:pPr>
              <w:pStyle w:val="TableParagraph"/>
            </w:pPr>
          </w:p>
        </w:tc>
        <w:tc>
          <w:tcPr>
            <w:tcW w:w="4248" w:type="dxa"/>
            <w:tcBorders>
              <w:top w:val="nil"/>
            </w:tcBorders>
          </w:tcPr>
          <w:p w:rsidR="000A0EF3" w:rsidRDefault="002345D6">
            <w:pPr>
              <w:pStyle w:val="TableParagraph"/>
              <w:spacing w:before="64"/>
              <w:ind w:left="106"/>
              <w:rPr>
                <w:sz w:val="24"/>
              </w:rPr>
            </w:pPr>
            <w:r>
              <w:rPr>
                <w:sz w:val="24"/>
              </w:rPr>
              <w:t>реализоваться</w:t>
            </w:r>
            <w:r>
              <w:rPr>
                <w:spacing w:val="31"/>
                <w:sz w:val="24"/>
              </w:rPr>
              <w:t xml:space="preserve">  </w:t>
            </w:r>
            <w:r>
              <w:rPr>
                <w:sz w:val="24"/>
              </w:rPr>
              <w:t>мечта</w:t>
            </w:r>
            <w:r>
              <w:rPr>
                <w:spacing w:val="35"/>
                <w:sz w:val="24"/>
              </w:rPr>
              <w:t xml:space="preserve">  </w:t>
            </w:r>
            <w:r>
              <w:rPr>
                <w:sz w:val="24"/>
              </w:rPr>
              <w:t>о</w:t>
            </w:r>
            <w:r>
              <w:rPr>
                <w:spacing w:val="32"/>
                <w:sz w:val="24"/>
              </w:rPr>
              <w:t xml:space="preserve">  </w:t>
            </w:r>
            <w:r>
              <w:rPr>
                <w:sz w:val="24"/>
              </w:rPr>
              <w:t>небе,</w:t>
            </w:r>
            <w:r>
              <w:rPr>
                <w:spacing w:val="32"/>
                <w:sz w:val="24"/>
              </w:rPr>
              <w:t xml:space="preserve">  </w:t>
            </w:r>
            <w:r>
              <w:rPr>
                <w:spacing w:val="-4"/>
                <w:sz w:val="24"/>
              </w:rPr>
              <w:t>даже</w:t>
            </w:r>
          </w:p>
        </w:tc>
      </w:tr>
    </w:tbl>
    <w:p w:rsidR="000A0EF3" w:rsidRDefault="000A0EF3">
      <w:pPr>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412"/>
        </w:trPr>
        <w:tc>
          <w:tcPr>
            <w:tcW w:w="2643" w:type="dxa"/>
          </w:tcPr>
          <w:p w:rsidR="000A0EF3" w:rsidRDefault="000A0EF3">
            <w:pPr>
              <w:pStyle w:val="TableParagraph"/>
              <w:rPr>
                <w:sz w:val="24"/>
              </w:rPr>
            </w:pPr>
          </w:p>
        </w:tc>
        <w:tc>
          <w:tcPr>
            <w:tcW w:w="3235" w:type="dxa"/>
          </w:tcPr>
          <w:p w:rsidR="000A0EF3" w:rsidRDefault="000A0EF3">
            <w:pPr>
              <w:pStyle w:val="TableParagraph"/>
              <w:rPr>
                <w:sz w:val="24"/>
              </w:rPr>
            </w:pPr>
          </w:p>
        </w:tc>
        <w:tc>
          <w:tcPr>
            <w:tcW w:w="4248" w:type="dxa"/>
          </w:tcPr>
          <w:p w:rsidR="000A0EF3" w:rsidRDefault="002345D6">
            <w:pPr>
              <w:pStyle w:val="TableParagraph"/>
              <w:spacing w:line="270" w:lineRule="exact"/>
              <w:ind w:left="106"/>
              <w:rPr>
                <w:sz w:val="24"/>
              </w:rPr>
            </w:pPr>
            <w:r>
              <w:rPr>
                <w:sz w:val="24"/>
              </w:rPr>
              <w:t>если</w:t>
            </w:r>
            <w:r>
              <w:rPr>
                <w:spacing w:val="-1"/>
                <w:sz w:val="24"/>
              </w:rPr>
              <w:t xml:space="preserve"> </w:t>
            </w:r>
            <w:r>
              <w:rPr>
                <w:sz w:val="24"/>
              </w:rPr>
              <w:t>нельзя</w:t>
            </w:r>
            <w:r>
              <w:rPr>
                <w:spacing w:val="-2"/>
                <w:sz w:val="24"/>
              </w:rPr>
              <w:t xml:space="preserve"> </w:t>
            </w:r>
            <w:r>
              <w:rPr>
                <w:sz w:val="24"/>
              </w:rPr>
              <w:t xml:space="preserve">стать </w:t>
            </w:r>
            <w:r>
              <w:rPr>
                <w:spacing w:val="-2"/>
                <w:sz w:val="24"/>
              </w:rPr>
              <w:t>летчиком.</w:t>
            </w:r>
          </w:p>
        </w:tc>
      </w:tr>
      <w:tr w:rsidR="000A0EF3">
        <w:trPr>
          <w:trHeight w:val="4139"/>
        </w:trPr>
        <w:tc>
          <w:tcPr>
            <w:tcW w:w="2643" w:type="dxa"/>
          </w:tcPr>
          <w:p w:rsidR="000A0EF3" w:rsidRDefault="002345D6">
            <w:pPr>
              <w:pStyle w:val="TableParagraph"/>
              <w:spacing w:before="1"/>
              <w:ind w:left="108"/>
              <w:rPr>
                <w:b/>
                <w:sz w:val="24"/>
              </w:rPr>
            </w:pPr>
            <w:r>
              <w:rPr>
                <w:b/>
                <w:sz w:val="24"/>
              </w:rPr>
              <w:t>Крым.</w:t>
            </w:r>
            <w:r>
              <w:rPr>
                <w:b/>
                <w:spacing w:val="-4"/>
                <w:sz w:val="24"/>
              </w:rPr>
              <w:t xml:space="preserve"> </w:t>
            </w:r>
            <w:r>
              <w:rPr>
                <w:b/>
                <w:sz w:val="24"/>
              </w:rPr>
              <w:t>Путь</w:t>
            </w:r>
            <w:r>
              <w:rPr>
                <w:b/>
                <w:spacing w:val="-1"/>
                <w:sz w:val="24"/>
              </w:rPr>
              <w:t xml:space="preserve"> </w:t>
            </w:r>
            <w:r>
              <w:rPr>
                <w:b/>
                <w:spacing w:val="-4"/>
                <w:sz w:val="24"/>
              </w:rPr>
              <w:t>домой</w:t>
            </w:r>
          </w:p>
        </w:tc>
        <w:tc>
          <w:tcPr>
            <w:tcW w:w="3235" w:type="dxa"/>
          </w:tcPr>
          <w:p w:rsidR="000A0EF3" w:rsidRDefault="002345D6">
            <w:pPr>
              <w:pStyle w:val="TableParagraph"/>
              <w:tabs>
                <w:tab w:val="left" w:pos="1686"/>
                <w:tab w:val="left" w:pos="2264"/>
              </w:tabs>
              <w:spacing w:line="360" w:lineRule="auto"/>
              <w:ind w:left="105" w:right="195"/>
              <w:rPr>
                <w:sz w:val="24"/>
              </w:rPr>
            </w:pPr>
            <w:r>
              <w:rPr>
                <w:sz w:val="24"/>
              </w:rPr>
              <w:t>Красивейший</w:t>
            </w:r>
            <w:r>
              <w:rPr>
                <w:spacing w:val="37"/>
                <w:sz w:val="24"/>
              </w:rPr>
              <w:t xml:space="preserve"> </w:t>
            </w:r>
            <w:r>
              <w:rPr>
                <w:sz w:val="24"/>
              </w:rPr>
              <w:t>полуостров</w:t>
            </w:r>
            <w:r>
              <w:rPr>
                <w:spacing w:val="36"/>
                <w:sz w:val="24"/>
              </w:rPr>
              <w:t xml:space="preserve"> </w:t>
            </w:r>
            <w:r>
              <w:rPr>
                <w:sz w:val="24"/>
              </w:rPr>
              <w:t>с богатой</w:t>
            </w:r>
            <w:r>
              <w:rPr>
                <w:spacing w:val="40"/>
                <w:sz w:val="24"/>
              </w:rPr>
              <w:t xml:space="preserve"> </w:t>
            </w:r>
            <w:r>
              <w:rPr>
                <w:sz w:val="24"/>
              </w:rPr>
              <w:t>историей.</w:t>
            </w:r>
            <w:r>
              <w:rPr>
                <w:spacing w:val="40"/>
                <w:sz w:val="24"/>
              </w:rPr>
              <w:t xml:space="preserve"> </w:t>
            </w:r>
            <w:r>
              <w:rPr>
                <w:sz w:val="24"/>
              </w:rPr>
              <w:t xml:space="preserve">История </w:t>
            </w:r>
            <w:r>
              <w:rPr>
                <w:spacing w:val="-2"/>
                <w:sz w:val="24"/>
              </w:rPr>
              <w:t>Крымского</w:t>
            </w:r>
            <w:r>
              <w:rPr>
                <w:sz w:val="24"/>
              </w:rPr>
              <w:tab/>
            </w:r>
            <w:r>
              <w:rPr>
                <w:spacing w:val="-2"/>
                <w:sz w:val="24"/>
              </w:rPr>
              <w:t>полуострова. Значение</w:t>
            </w:r>
            <w:r>
              <w:rPr>
                <w:sz w:val="24"/>
              </w:rPr>
              <w:tab/>
            </w:r>
            <w:r>
              <w:rPr>
                <w:sz w:val="24"/>
              </w:rPr>
              <w:tab/>
            </w:r>
            <w:r>
              <w:rPr>
                <w:spacing w:val="-2"/>
                <w:sz w:val="24"/>
              </w:rPr>
              <w:t>Крыма. Достопримечательности Крыма</w:t>
            </w:r>
          </w:p>
        </w:tc>
        <w:tc>
          <w:tcPr>
            <w:tcW w:w="4248" w:type="dxa"/>
          </w:tcPr>
          <w:p w:rsidR="000A0EF3" w:rsidRDefault="002345D6">
            <w:pPr>
              <w:pStyle w:val="TableParagraph"/>
              <w:spacing w:line="360" w:lineRule="auto"/>
              <w:ind w:left="106" w:right="192"/>
              <w:jc w:val="both"/>
              <w:rPr>
                <w:sz w:val="24"/>
              </w:rPr>
            </w:pPr>
            <w:r>
              <w:rPr>
                <w:sz w:val="24"/>
              </w:rPr>
              <w:t xml:space="preserve">Участие в беседе о географическом положении Крыма с использованием </w:t>
            </w:r>
            <w:r>
              <w:rPr>
                <w:spacing w:val="-2"/>
                <w:sz w:val="24"/>
              </w:rPr>
              <w:t>карты.</w:t>
            </w:r>
          </w:p>
          <w:p w:rsidR="000A0EF3" w:rsidRDefault="002345D6">
            <w:pPr>
              <w:pStyle w:val="TableParagraph"/>
              <w:spacing w:line="360" w:lineRule="auto"/>
              <w:ind w:left="106" w:right="194"/>
              <w:jc w:val="both"/>
              <w:rPr>
                <w:sz w:val="24"/>
              </w:rPr>
            </w:pPr>
            <w:r>
              <w:rPr>
                <w:sz w:val="24"/>
              </w:rPr>
              <w:t>Самостоятельная работа по изучению информации по истории Крыма. Работа</w:t>
            </w:r>
            <w:r>
              <w:rPr>
                <w:spacing w:val="-3"/>
                <w:sz w:val="24"/>
              </w:rPr>
              <w:t xml:space="preserve"> </w:t>
            </w:r>
            <w:r>
              <w:rPr>
                <w:sz w:val="24"/>
              </w:rPr>
              <w:t>в</w:t>
            </w:r>
            <w:r>
              <w:rPr>
                <w:spacing w:val="-2"/>
                <w:sz w:val="24"/>
              </w:rPr>
              <w:t xml:space="preserve"> </w:t>
            </w:r>
            <w:r>
              <w:rPr>
                <w:sz w:val="24"/>
              </w:rPr>
              <w:t>группах с</w:t>
            </w:r>
            <w:r>
              <w:rPr>
                <w:spacing w:val="-3"/>
                <w:sz w:val="24"/>
              </w:rPr>
              <w:t xml:space="preserve"> </w:t>
            </w:r>
            <w:r>
              <w:rPr>
                <w:sz w:val="24"/>
              </w:rPr>
              <w:t>обобщением:</w:t>
            </w:r>
            <w:r>
              <w:rPr>
                <w:spacing w:val="-1"/>
                <w:sz w:val="24"/>
              </w:rPr>
              <w:t xml:space="preserve"> </w:t>
            </w:r>
            <w:r>
              <w:rPr>
                <w:sz w:val="24"/>
              </w:rPr>
              <w:t>что</w:t>
            </w:r>
            <w:r>
              <w:rPr>
                <w:spacing w:val="-1"/>
                <w:sz w:val="24"/>
              </w:rPr>
              <w:t xml:space="preserve"> </w:t>
            </w:r>
            <w:r>
              <w:rPr>
                <w:sz w:val="24"/>
              </w:rPr>
              <w:t>с древних времен привлекало разные народы в Крымском полуострове?</w:t>
            </w:r>
          </w:p>
          <w:p w:rsidR="000A0EF3" w:rsidRDefault="002345D6">
            <w:pPr>
              <w:pStyle w:val="TableParagraph"/>
              <w:spacing w:line="275" w:lineRule="exact"/>
              <w:ind w:left="106"/>
              <w:jc w:val="both"/>
              <w:rPr>
                <w:sz w:val="24"/>
              </w:rPr>
            </w:pPr>
            <w:r>
              <w:rPr>
                <w:sz w:val="24"/>
              </w:rPr>
              <w:t>Обмен</w:t>
            </w:r>
            <w:r>
              <w:rPr>
                <w:spacing w:val="65"/>
                <w:w w:val="150"/>
                <w:sz w:val="24"/>
              </w:rPr>
              <w:t xml:space="preserve">  </w:t>
            </w:r>
            <w:r>
              <w:rPr>
                <w:sz w:val="24"/>
              </w:rPr>
              <w:t>мнениями:</w:t>
            </w:r>
            <w:r>
              <w:rPr>
                <w:spacing w:val="64"/>
                <w:w w:val="150"/>
                <w:sz w:val="24"/>
              </w:rPr>
              <w:t xml:space="preserve">  </w:t>
            </w:r>
            <w:r>
              <w:rPr>
                <w:sz w:val="24"/>
              </w:rPr>
              <w:t>что</w:t>
            </w:r>
            <w:r>
              <w:rPr>
                <w:spacing w:val="65"/>
                <w:w w:val="150"/>
                <w:sz w:val="24"/>
              </w:rPr>
              <w:t xml:space="preserve">  </w:t>
            </w:r>
            <w:r>
              <w:rPr>
                <w:sz w:val="24"/>
              </w:rPr>
              <w:t>бы</w:t>
            </w:r>
            <w:r>
              <w:rPr>
                <w:spacing w:val="65"/>
                <w:w w:val="150"/>
                <w:sz w:val="24"/>
              </w:rPr>
              <w:t xml:space="preserve">  </w:t>
            </w:r>
            <w:r>
              <w:rPr>
                <w:spacing w:val="-5"/>
                <w:sz w:val="24"/>
              </w:rPr>
              <w:t>вы</w:t>
            </w:r>
          </w:p>
          <w:p w:rsidR="000A0EF3" w:rsidRDefault="002345D6">
            <w:pPr>
              <w:pStyle w:val="TableParagraph"/>
              <w:spacing w:before="135"/>
              <w:ind w:left="106"/>
              <w:jc w:val="both"/>
              <w:rPr>
                <w:sz w:val="24"/>
              </w:rPr>
            </w:pPr>
            <w:r>
              <w:rPr>
                <w:sz w:val="24"/>
              </w:rPr>
              <w:t>рекомендовали</w:t>
            </w:r>
            <w:r>
              <w:rPr>
                <w:spacing w:val="-3"/>
                <w:sz w:val="24"/>
              </w:rPr>
              <w:t xml:space="preserve"> </w:t>
            </w:r>
            <w:r>
              <w:rPr>
                <w:sz w:val="24"/>
              </w:rPr>
              <w:t>посетить</w:t>
            </w:r>
            <w:r>
              <w:rPr>
                <w:spacing w:val="-3"/>
                <w:sz w:val="24"/>
              </w:rPr>
              <w:t xml:space="preserve"> </w:t>
            </w:r>
            <w:r>
              <w:rPr>
                <w:sz w:val="24"/>
              </w:rPr>
              <w:t>в</w:t>
            </w:r>
            <w:r>
              <w:rPr>
                <w:spacing w:val="-3"/>
                <w:sz w:val="24"/>
              </w:rPr>
              <w:t xml:space="preserve"> </w:t>
            </w:r>
            <w:r>
              <w:rPr>
                <w:spacing w:val="-2"/>
                <w:sz w:val="24"/>
              </w:rPr>
              <w:t>Крыму</w:t>
            </w:r>
          </w:p>
        </w:tc>
      </w:tr>
      <w:tr w:rsidR="000A0EF3">
        <w:trPr>
          <w:trHeight w:val="2899"/>
        </w:trPr>
        <w:tc>
          <w:tcPr>
            <w:tcW w:w="2643" w:type="dxa"/>
          </w:tcPr>
          <w:p w:rsidR="000A0EF3" w:rsidRDefault="002345D6">
            <w:pPr>
              <w:pStyle w:val="TableParagraph"/>
              <w:spacing w:before="2" w:line="360" w:lineRule="auto"/>
              <w:ind w:left="108"/>
              <w:rPr>
                <w:b/>
                <w:sz w:val="24"/>
              </w:rPr>
            </w:pPr>
            <w:r>
              <w:rPr>
                <w:b/>
                <w:sz w:val="24"/>
              </w:rPr>
              <w:t>Россия</w:t>
            </w:r>
            <w:r>
              <w:rPr>
                <w:b/>
                <w:spacing w:val="-15"/>
                <w:sz w:val="24"/>
              </w:rPr>
              <w:t xml:space="preserve"> </w:t>
            </w:r>
            <w:r>
              <w:rPr>
                <w:b/>
                <w:sz w:val="24"/>
              </w:rPr>
              <w:t>-</w:t>
            </w:r>
            <w:r>
              <w:rPr>
                <w:b/>
                <w:spacing w:val="-15"/>
                <w:sz w:val="24"/>
              </w:rPr>
              <w:t xml:space="preserve"> </w:t>
            </w:r>
            <w:r>
              <w:rPr>
                <w:b/>
                <w:sz w:val="24"/>
              </w:rPr>
              <w:t xml:space="preserve">здоровая </w:t>
            </w:r>
            <w:r>
              <w:rPr>
                <w:b/>
                <w:spacing w:val="-2"/>
                <w:sz w:val="24"/>
              </w:rPr>
              <w:t>держава</w:t>
            </w:r>
          </w:p>
        </w:tc>
        <w:tc>
          <w:tcPr>
            <w:tcW w:w="3235" w:type="dxa"/>
          </w:tcPr>
          <w:p w:rsidR="000A0EF3" w:rsidRDefault="002345D6">
            <w:pPr>
              <w:pStyle w:val="TableParagraph"/>
              <w:tabs>
                <w:tab w:val="left" w:pos="1989"/>
              </w:tabs>
              <w:spacing w:line="360" w:lineRule="auto"/>
              <w:ind w:left="105" w:right="193"/>
              <w:jc w:val="both"/>
              <w:rPr>
                <w:sz w:val="24"/>
              </w:rPr>
            </w:pPr>
            <w:r>
              <w:rPr>
                <w:sz w:val="24"/>
              </w:rPr>
              <w:t>Здоровый образ жизни – приоритетное направление</w:t>
            </w:r>
            <w:r>
              <w:rPr>
                <w:spacing w:val="40"/>
                <w:sz w:val="24"/>
              </w:rPr>
              <w:t xml:space="preserve"> </w:t>
            </w:r>
            <w:r>
              <w:rPr>
                <w:sz w:val="24"/>
              </w:rPr>
              <w:t xml:space="preserve">в большинстве государств </w:t>
            </w:r>
            <w:r>
              <w:rPr>
                <w:spacing w:val="-2"/>
                <w:sz w:val="24"/>
              </w:rPr>
              <w:t>мира.</w:t>
            </w:r>
            <w:r>
              <w:rPr>
                <w:sz w:val="24"/>
              </w:rPr>
              <w:tab/>
            </w:r>
            <w:r>
              <w:rPr>
                <w:spacing w:val="-2"/>
                <w:sz w:val="24"/>
              </w:rPr>
              <w:t xml:space="preserve">Основные </w:t>
            </w:r>
            <w:r>
              <w:rPr>
                <w:sz w:val="24"/>
              </w:rPr>
              <w:t>составляющие здоровья.</w:t>
            </w:r>
          </w:p>
          <w:p w:rsidR="000A0EF3" w:rsidRDefault="002345D6">
            <w:pPr>
              <w:pStyle w:val="TableParagraph"/>
              <w:spacing w:line="275" w:lineRule="exact"/>
              <w:ind w:left="105"/>
              <w:jc w:val="both"/>
              <w:rPr>
                <w:sz w:val="24"/>
              </w:rPr>
            </w:pPr>
            <w:r>
              <w:rPr>
                <w:sz w:val="24"/>
              </w:rPr>
              <w:t>Современные</w:t>
            </w:r>
            <w:r>
              <w:rPr>
                <w:spacing w:val="58"/>
                <w:w w:val="150"/>
                <w:sz w:val="24"/>
              </w:rPr>
              <w:t xml:space="preserve">    </w:t>
            </w:r>
            <w:r>
              <w:rPr>
                <w:spacing w:val="-2"/>
                <w:sz w:val="24"/>
              </w:rPr>
              <w:t>проекты,</w:t>
            </w:r>
          </w:p>
          <w:p w:rsidR="000A0EF3" w:rsidRDefault="002345D6">
            <w:pPr>
              <w:pStyle w:val="TableParagraph"/>
              <w:spacing w:before="136"/>
              <w:ind w:left="105"/>
              <w:jc w:val="both"/>
              <w:rPr>
                <w:sz w:val="24"/>
              </w:rPr>
            </w:pPr>
            <w:r>
              <w:rPr>
                <w:sz w:val="24"/>
              </w:rPr>
              <w:t>связанные</w:t>
            </w:r>
            <w:r>
              <w:rPr>
                <w:spacing w:val="-4"/>
                <w:sz w:val="24"/>
              </w:rPr>
              <w:t xml:space="preserve"> </w:t>
            </w:r>
            <w:r>
              <w:rPr>
                <w:sz w:val="24"/>
              </w:rPr>
              <w:t>со</w:t>
            </w:r>
            <w:r>
              <w:rPr>
                <w:spacing w:val="-1"/>
                <w:sz w:val="24"/>
              </w:rPr>
              <w:t xml:space="preserve"> </w:t>
            </w:r>
            <w:r>
              <w:rPr>
                <w:spacing w:val="-2"/>
                <w:sz w:val="24"/>
              </w:rPr>
              <w:t>здоровьем.</w:t>
            </w:r>
          </w:p>
        </w:tc>
        <w:tc>
          <w:tcPr>
            <w:tcW w:w="4248" w:type="dxa"/>
          </w:tcPr>
          <w:p w:rsidR="000A0EF3" w:rsidRDefault="002345D6">
            <w:pPr>
              <w:pStyle w:val="TableParagraph"/>
              <w:tabs>
                <w:tab w:val="left" w:pos="1554"/>
                <w:tab w:val="left" w:pos="1626"/>
                <w:tab w:val="left" w:pos="3060"/>
                <w:tab w:val="left" w:pos="3212"/>
                <w:tab w:val="left" w:pos="3922"/>
              </w:tabs>
              <w:spacing w:line="360" w:lineRule="auto"/>
              <w:ind w:left="106" w:right="193"/>
              <w:rPr>
                <w:sz w:val="24"/>
              </w:rPr>
            </w:pPr>
            <w:r>
              <w:rPr>
                <w:spacing w:val="-2"/>
                <w:sz w:val="24"/>
              </w:rPr>
              <w:t>Дискуссия</w:t>
            </w:r>
            <w:r>
              <w:rPr>
                <w:sz w:val="24"/>
              </w:rPr>
              <w:tab/>
            </w:r>
            <w:r>
              <w:rPr>
                <w:sz w:val="24"/>
              </w:rPr>
              <w:tab/>
            </w:r>
            <w:r>
              <w:rPr>
                <w:spacing w:val="-2"/>
                <w:sz w:val="24"/>
              </w:rPr>
              <w:t>«Основные</w:t>
            </w:r>
            <w:r>
              <w:rPr>
                <w:sz w:val="24"/>
              </w:rPr>
              <w:tab/>
            </w:r>
            <w:r>
              <w:rPr>
                <w:sz w:val="24"/>
              </w:rPr>
              <w:tab/>
            </w:r>
            <w:r>
              <w:rPr>
                <w:spacing w:val="-2"/>
                <w:sz w:val="24"/>
              </w:rPr>
              <w:t xml:space="preserve">правила </w:t>
            </w:r>
            <w:r>
              <w:rPr>
                <w:sz w:val="24"/>
              </w:rPr>
              <w:t>здорового</w:t>
            </w:r>
            <w:r>
              <w:rPr>
                <w:spacing w:val="36"/>
                <w:sz w:val="24"/>
              </w:rPr>
              <w:t xml:space="preserve"> </w:t>
            </w:r>
            <w:r>
              <w:rPr>
                <w:sz w:val="24"/>
              </w:rPr>
              <w:t>образа</w:t>
            </w:r>
            <w:r>
              <w:rPr>
                <w:spacing w:val="35"/>
                <w:sz w:val="24"/>
              </w:rPr>
              <w:t xml:space="preserve"> </w:t>
            </w:r>
            <w:r>
              <w:rPr>
                <w:sz w:val="24"/>
              </w:rPr>
              <w:t>жизни».</w:t>
            </w:r>
            <w:r>
              <w:rPr>
                <w:spacing w:val="36"/>
                <w:sz w:val="24"/>
              </w:rPr>
              <w:t xml:space="preserve"> </w:t>
            </w:r>
            <w:r>
              <w:rPr>
                <w:sz w:val="24"/>
              </w:rPr>
              <w:t xml:space="preserve">Групповая работа: составление памятки о ЗОЖ. </w:t>
            </w:r>
            <w:r>
              <w:rPr>
                <w:spacing w:val="-2"/>
                <w:sz w:val="24"/>
              </w:rPr>
              <w:t>Дискуссия</w:t>
            </w:r>
            <w:r>
              <w:rPr>
                <w:sz w:val="24"/>
              </w:rPr>
              <w:tab/>
            </w:r>
            <w:r>
              <w:rPr>
                <w:spacing w:val="-2"/>
                <w:sz w:val="24"/>
              </w:rPr>
              <w:t>«Следуешь</w:t>
            </w:r>
            <w:r>
              <w:rPr>
                <w:sz w:val="24"/>
              </w:rPr>
              <w:tab/>
            </w:r>
            <w:r>
              <w:rPr>
                <w:spacing w:val="-4"/>
                <w:sz w:val="24"/>
              </w:rPr>
              <w:t>моде</w:t>
            </w:r>
            <w:r>
              <w:rPr>
                <w:sz w:val="24"/>
              </w:rPr>
              <w:tab/>
            </w:r>
            <w:r>
              <w:rPr>
                <w:spacing w:val="-10"/>
                <w:sz w:val="24"/>
              </w:rPr>
              <w:t xml:space="preserve">– </w:t>
            </w:r>
            <w:r>
              <w:rPr>
                <w:sz w:val="24"/>
              </w:rPr>
              <w:t>вредишь</w:t>
            </w:r>
            <w:r>
              <w:rPr>
                <w:spacing w:val="-6"/>
                <w:sz w:val="24"/>
              </w:rPr>
              <w:t xml:space="preserve"> </w:t>
            </w:r>
            <w:r>
              <w:rPr>
                <w:sz w:val="24"/>
              </w:rPr>
              <w:t>здоровью»</w:t>
            </w:r>
            <w:r>
              <w:rPr>
                <w:spacing w:val="-13"/>
                <w:sz w:val="24"/>
              </w:rPr>
              <w:t xml:space="preserve"> </w:t>
            </w:r>
            <w:r>
              <w:rPr>
                <w:sz w:val="24"/>
              </w:rPr>
              <w:t>(о</w:t>
            </w:r>
            <w:r>
              <w:rPr>
                <w:spacing w:val="-5"/>
                <w:sz w:val="24"/>
              </w:rPr>
              <w:t xml:space="preserve"> </w:t>
            </w:r>
            <w:r>
              <w:rPr>
                <w:sz w:val="24"/>
              </w:rPr>
              <w:t>тату,</w:t>
            </w:r>
            <w:r>
              <w:rPr>
                <w:spacing w:val="-6"/>
                <w:sz w:val="24"/>
              </w:rPr>
              <w:t xml:space="preserve"> </w:t>
            </w:r>
            <w:r>
              <w:rPr>
                <w:sz w:val="24"/>
              </w:rPr>
              <w:t>пирсинге, энергетиках и т.д.).</w:t>
            </w:r>
          </w:p>
        </w:tc>
      </w:tr>
      <w:tr w:rsidR="000A0EF3">
        <w:trPr>
          <w:trHeight w:val="347"/>
        </w:trPr>
        <w:tc>
          <w:tcPr>
            <w:tcW w:w="2643" w:type="dxa"/>
            <w:tcBorders>
              <w:bottom w:val="nil"/>
            </w:tcBorders>
          </w:tcPr>
          <w:p w:rsidR="000A0EF3" w:rsidRDefault="002345D6">
            <w:pPr>
              <w:pStyle w:val="TableParagraph"/>
              <w:spacing w:line="275" w:lineRule="exact"/>
              <w:ind w:left="108"/>
              <w:rPr>
                <w:b/>
                <w:sz w:val="24"/>
              </w:rPr>
            </w:pPr>
            <w:r>
              <w:rPr>
                <w:b/>
                <w:sz w:val="24"/>
              </w:rPr>
              <w:t>Цирк!</w:t>
            </w:r>
            <w:r>
              <w:rPr>
                <w:b/>
                <w:spacing w:val="-4"/>
                <w:sz w:val="24"/>
              </w:rPr>
              <w:t xml:space="preserve"> </w:t>
            </w:r>
            <w:r>
              <w:rPr>
                <w:b/>
                <w:sz w:val="24"/>
              </w:rPr>
              <w:t>Цирк!</w:t>
            </w:r>
            <w:r>
              <w:rPr>
                <w:b/>
                <w:spacing w:val="-1"/>
                <w:sz w:val="24"/>
              </w:rPr>
              <w:t xml:space="preserve"> </w:t>
            </w:r>
            <w:r>
              <w:rPr>
                <w:b/>
                <w:spacing w:val="-2"/>
                <w:sz w:val="24"/>
              </w:rPr>
              <w:t>Цирк!</w:t>
            </w:r>
          </w:p>
        </w:tc>
        <w:tc>
          <w:tcPr>
            <w:tcW w:w="3235" w:type="dxa"/>
            <w:tcBorders>
              <w:bottom w:val="nil"/>
            </w:tcBorders>
          </w:tcPr>
          <w:p w:rsidR="000A0EF3" w:rsidRDefault="002345D6">
            <w:pPr>
              <w:pStyle w:val="TableParagraph"/>
              <w:tabs>
                <w:tab w:val="left" w:pos="846"/>
                <w:tab w:val="left" w:pos="1388"/>
                <w:tab w:val="left" w:pos="2895"/>
              </w:tabs>
              <w:spacing w:line="270" w:lineRule="exact"/>
              <w:ind w:left="105"/>
              <w:rPr>
                <w:sz w:val="24"/>
              </w:rPr>
            </w:pPr>
            <w:r>
              <w:rPr>
                <w:spacing w:val="-4"/>
                <w:sz w:val="24"/>
              </w:rPr>
              <w:t>Цирк</w:t>
            </w:r>
            <w:r>
              <w:rPr>
                <w:sz w:val="24"/>
              </w:rPr>
              <w:tab/>
            </w:r>
            <w:r>
              <w:rPr>
                <w:spacing w:val="-5"/>
                <w:sz w:val="24"/>
              </w:rPr>
              <w:t>как</w:t>
            </w:r>
            <w:r>
              <w:rPr>
                <w:sz w:val="24"/>
              </w:rPr>
              <w:tab/>
            </w:r>
            <w:r>
              <w:rPr>
                <w:spacing w:val="-2"/>
                <w:sz w:val="24"/>
              </w:rPr>
              <w:t>фантазийное</w:t>
            </w:r>
            <w:r>
              <w:rPr>
                <w:sz w:val="24"/>
              </w:rPr>
              <w:tab/>
            </w:r>
            <w:r>
              <w:rPr>
                <w:spacing w:val="-10"/>
                <w:sz w:val="24"/>
              </w:rPr>
              <w:t>и</w:t>
            </w:r>
          </w:p>
        </w:tc>
        <w:tc>
          <w:tcPr>
            <w:tcW w:w="4248" w:type="dxa"/>
            <w:tcBorders>
              <w:bottom w:val="nil"/>
            </w:tcBorders>
          </w:tcPr>
          <w:p w:rsidR="000A0EF3" w:rsidRDefault="002345D6">
            <w:pPr>
              <w:pStyle w:val="TableParagraph"/>
              <w:spacing w:line="270" w:lineRule="exact"/>
              <w:ind w:left="106"/>
              <w:rPr>
                <w:sz w:val="24"/>
              </w:rPr>
            </w:pPr>
            <w:r>
              <w:rPr>
                <w:sz w:val="24"/>
              </w:rPr>
              <w:t>Просмотр</w:t>
            </w:r>
            <w:r>
              <w:rPr>
                <w:spacing w:val="27"/>
                <w:sz w:val="24"/>
              </w:rPr>
              <w:t xml:space="preserve">  </w:t>
            </w:r>
            <w:r>
              <w:rPr>
                <w:sz w:val="24"/>
              </w:rPr>
              <w:t>видеоролика</w:t>
            </w:r>
            <w:r>
              <w:rPr>
                <w:spacing w:val="28"/>
                <w:sz w:val="24"/>
              </w:rPr>
              <w:t xml:space="preserve">  </w:t>
            </w:r>
            <w:r>
              <w:rPr>
                <w:sz w:val="24"/>
              </w:rPr>
              <w:t>об</w:t>
            </w:r>
            <w:r>
              <w:rPr>
                <w:spacing w:val="29"/>
                <w:sz w:val="24"/>
              </w:rPr>
              <w:t xml:space="preserve">  </w:t>
            </w:r>
            <w:r>
              <w:rPr>
                <w:spacing w:val="-2"/>
                <w:sz w:val="24"/>
              </w:rPr>
              <w:t>истории</w:t>
            </w:r>
          </w:p>
        </w:tc>
      </w:tr>
      <w:tr w:rsidR="000A0EF3">
        <w:trPr>
          <w:trHeight w:val="414"/>
        </w:trPr>
        <w:tc>
          <w:tcPr>
            <w:tcW w:w="2643" w:type="dxa"/>
            <w:tcBorders>
              <w:top w:val="nil"/>
              <w:bottom w:val="nil"/>
            </w:tcBorders>
          </w:tcPr>
          <w:p w:rsidR="000A0EF3" w:rsidRDefault="002345D6">
            <w:pPr>
              <w:pStyle w:val="TableParagraph"/>
              <w:spacing w:before="67"/>
              <w:ind w:left="108"/>
              <w:rPr>
                <w:b/>
                <w:sz w:val="24"/>
              </w:rPr>
            </w:pPr>
            <w:r>
              <w:rPr>
                <w:b/>
                <w:sz w:val="24"/>
              </w:rPr>
              <w:t>(К</w:t>
            </w:r>
            <w:r>
              <w:rPr>
                <w:b/>
                <w:spacing w:val="-4"/>
                <w:sz w:val="24"/>
              </w:rPr>
              <w:t xml:space="preserve"> </w:t>
            </w:r>
            <w:r>
              <w:rPr>
                <w:b/>
                <w:spacing w:val="-2"/>
                <w:sz w:val="24"/>
              </w:rPr>
              <w:t>Международному</w:t>
            </w:r>
          </w:p>
        </w:tc>
        <w:tc>
          <w:tcPr>
            <w:tcW w:w="3235" w:type="dxa"/>
            <w:tcBorders>
              <w:top w:val="nil"/>
              <w:bottom w:val="nil"/>
            </w:tcBorders>
          </w:tcPr>
          <w:p w:rsidR="000A0EF3" w:rsidRDefault="002345D6">
            <w:pPr>
              <w:pStyle w:val="TableParagraph"/>
              <w:spacing w:before="62"/>
              <w:ind w:left="105"/>
              <w:rPr>
                <w:sz w:val="24"/>
              </w:rPr>
            </w:pPr>
            <w:r>
              <w:rPr>
                <w:sz w:val="24"/>
              </w:rPr>
              <w:t>сказочное</w:t>
            </w:r>
            <w:r>
              <w:rPr>
                <w:spacing w:val="75"/>
                <w:sz w:val="24"/>
              </w:rPr>
              <w:t xml:space="preserve"> </w:t>
            </w:r>
            <w:r>
              <w:rPr>
                <w:sz w:val="24"/>
              </w:rPr>
              <w:t>искусство.</w:t>
            </w:r>
            <w:r>
              <w:rPr>
                <w:spacing w:val="78"/>
                <w:sz w:val="24"/>
              </w:rPr>
              <w:t xml:space="preserve"> </w:t>
            </w:r>
            <w:r>
              <w:rPr>
                <w:spacing w:val="-4"/>
                <w:sz w:val="24"/>
              </w:rPr>
              <w:t>Цирк</w:t>
            </w:r>
          </w:p>
        </w:tc>
        <w:tc>
          <w:tcPr>
            <w:tcW w:w="4248" w:type="dxa"/>
            <w:tcBorders>
              <w:top w:val="nil"/>
              <w:bottom w:val="nil"/>
            </w:tcBorders>
          </w:tcPr>
          <w:p w:rsidR="000A0EF3" w:rsidRDefault="002345D6">
            <w:pPr>
              <w:pStyle w:val="TableParagraph"/>
              <w:spacing w:before="62"/>
              <w:ind w:left="106"/>
              <w:rPr>
                <w:sz w:val="24"/>
              </w:rPr>
            </w:pPr>
            <w:r>
              <w:rPr>
                <w:sz w:val="24"/>
              </w:rPr>
              <w:t>цирка</w:t>
            </w:r>
            <w:r>
              <w:rPr>
                <w:spacing w:val="76"/>
                <w:sz w:val="24"/>
              </w:rPr>
              <w:t xml:space="preserve"> </w:t>
            </w:r>
            <w:r>
              <w:rPr>
                <w:sz w:val="24"/>
              </w:rPr>
              <w:t>в</w:t>
            </w:r>
            <w:r>
              <w:rPr>
                <w:spacing w:val="76"/>
                <w:sz w:val="24"/>
              </w:rPr>
              <w:t xml:space="preserve"> </w:t>
            </w:r>
            <w:r>
              <w:rPr>
                <w:sz w:val="24"/>
              </w:rPr>
              <w:t>России,</w:t>
            </w:r>
            <w:r>
              <w:rPr>
                <w:spacing w:val="76"/>
                <w:sz w:val="24"/>
              </w:rPr>
              <w:t xml:space="preserve"> </w:t>
            </w:r>
            <w:r>
              <w:rPr>
                <w:sz w:val="24"/>
              </w:rPr>
              <w:t>начиная</w:t>
            </w:r>
            <w:r>
              <w:rPr>
                <w:spacing w:val="76"/>
                <w:sz w:val="24"/>
              </w:rPr>
              <w:t xml:space="preserve"> </w:t>
            </w:r>
            <w:r>
              <w:rPr>
                <w:sz w:val="24"/>
              </w:rPr>
              <w:t>с</w:t>
            </w:r>
            <w:r>
              <w:rPr>
                <w:spacing w:val="77"/>
                <w:sz w:val="24"/>
              </w:rPr>
              <w:t xml:space="preserve"> </w:t>
            </w:r>
            <w:r>
              <w:rPr>
                <w:spacing w:val="-2"/>
                <w:sz w:val="24"/>
              </w:rPr>
              <w:t>первого</w:t>
            </w:r>
          </w:p>
        </w:tc>
      </w:tr>
      <w:tr w:rsidR="000A0EF3">
        <w:trPr>
          <w:trHeight w:val="414"/>
        </w:trPr>
        <w:tc>
          <w:tcPr>
            <w:tcW w:w="2643" w:type="dxa"/>
            <w:tcBorders>
              <w:top w:val="nil"/>
              <w:bottom w:val="nil"/>
            </w:tcBorders>
          </w:tcPr>
          <w:p w:rsidR="000A0EF3" w:rsidRDefault="002345D6">
            <w:pPr>
              <w:pStyle w:val="TableParagraph"/>
              <w:spacing w:before="66"/>
              <w:ind w:left="108"/>
              <w:rPr>
                <w:b/>
                <w:sz w:val="24"/>
              </w:rPr>
            </w:pPr>
            <w:r>
              <w:rPr>
                <w:b/>
                <w:sz w:val="24"/>
              </w:rPr>
              <w:t>дню</w:t>
            </w:r>
            <w:r>
              <w:rPr>
                <w:b/>
                <w:spacing w:val="-3"/>
                <w:sz w:val="24"/>
              </w:rPr>
              <w:t xml:space="preserve"> </w:t>
            </w:r>
            <w:r>
              <w:rPr>
                <w:b/>
                <w:spacing w:val="-2"/>
                <w:sz w:val="24"/>
              </w:rPr>
              <w:t>цирка)</w:t>
            </w:r>
          </w:p>
        </w:tc>
        <w:tc>
          <w:tcPr>
            <w:tcW w:w="3235" w:type="dxa"/>
            <w:tcBorders>
              <w:top w:val="nil"/>
              <w:bottom w:val="nil"/>
            </w:tcBorders>
          </w:tcPr>
          <w:p w:rsidR="000A0EF3" w:rsidRDefault="002345D6">
            <w:pPr>
              <w:pStyle w:val="TableParagraph"/>
              <w:spacing w:before="61"/>
              <w:ind w:left="105"/>
              <w:rPr>
                <w:sz w:val="24"/>
              </w:rPr>
            </w:pPr>
            <w:r>
              <w:rPr>
                <w:sz w:val="24"/>
              </w:rPr>
              <w:t>в</w:t>
            </w:r>
            <w:r>
              <w:rPr>
                <w:spacing w:val="75"/>
                <w:w w:val="150"/>
                <w:sz w:val="24"/>
              </w:rPr>
              <w:t xml:space="preserve"> </w:t>
            </w:r>
            <w:r>
              <w:rPr>
                <w:sz w:val="24"/>
              </w:rPr>
              <w:t>России,</w:t>
            </w:r>
            <w:r>
              <w:rPr>
                <w:spacing w:val="74"/>
                <w:w w:val="150"/>
                <w:sz w:val="24"/>
              </w:rPr>
              <w:t xml:space="preserve"> </w:t>
            </w:r>
            <w:r>
              <w:rPr>
                <w:sz w:val="24"/>
              </w:rPr>
              <w:t>История</w:t>
            </w:r>
            <w:r>
              <w:rPr>
                <w:spacing w:val="74"/>
                <w:w w:val="150"/>
                <w:sz w:val="24"/>
              </w:rPr>
              <w:t xml:space="preserve"> </w:t>
            </w:r>
            <w:r>
              <w:rPr>
                <w:spacing w:val="-2"/>
                <w:sz w:val="24"/>
              </w:rPr>
              <w:t>цирка,</w:t>
            </w:r>
          </w:p>
        </w:tc>
        <w:tc>
          <w:tcPr>
            <w:tcW w:w="4248" w:type="dxa"/>
            <w:tcBorders>
              <w:top w:val="nil"/>
              <w:bottom w:val="nil"/>
            </w:tcBorders>
          </w:tcPr>
          <w:p w:rsidR="000A0EF3" w:rsidRDefault="002345D6">
            <w:pPr>
              <w:pStyle w:val="TableParagraph"/>
              <w:spacing w:before="61"/>
              <w:ind w:left="106"/>
              <w:rPr>
                <w:sz w:val="24"/>
              </w:rPr>
            </w:pPr>
            <w:r>
              <w:rPr>
                <w:sz w:val="24"/>
              </w:rPr>
              <w:t>стационарного</w:t>
            </w:r>
            <w:r>
              <w:rPr>
                <w:spacing w:val="15"/>
                <w:sz w:val="24"/>
              </w:rPr>
              <w:t xml:space="preserve"> </w:t>
            </w:r>
            <w:r>
              <w:rPr>
                <w:sz w:val="24"/>
              </w:rPr>
              <w:t>цирка,</w:t>
            </w:r>
            <w:r>
              <w:rPr>
                <w:spacing w:val="15"/>
                <w:sz w:val="24"/>
              </w:rPr>
              <w:t xml:space="preserve"> </w:t>
            </w:r>
            <w:r>
              <w:rPr>
                <w:sz w:val="24"/>
              </w:rPr>
              <w:t>построенного</w:t>
            </w:r>
            <w:r>
              <w:rPr>
                <w:spacing w:val="18"/>
                <w:sz w:val="24"/>
              </w:rPr>
              <w:t xml:space="preserve"> </w:t>
            </w:r>
            <w:r>
              <w:rPr>
                <w:spacing w:val="-10"/>
                <w:sz w:val="24"/>
              </w:rPr>
              <w:t>в</w:t>
            </w:r>
          </w:p>
        </w:tc>
      </w:tr>
      <w:tr w:rsidR="000A0EF3">
        <w:trPr>
          <w:trHeight w:val="411"/>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2"/>
              <w:ind w:left="105"/>
              <w:rPr>
                <w:sz w:val="24"/>
              </w:rPr>
            </w:pPr>
            <w:r>
              <w:rPr>
                <w:sz w:val="24"/>
              </w:rPr>
              <w:t>цирковые</w:t>
            </w:r>
            <w:r>
              <w:rPr>
                <w:spacing w:val="30"/>
                <w:sz w:val="24"/>
              </w:rPr>
              <w:t xml:space="preserve"> </w:t>
            </w:r>
            <w:r>
              <w:rPr>
                <w:sz w:val="24"/>
              </w:rPr>
              <w:t>династии</w:t>
            </w:r>
            <w:r>
              <w:rPr>
                <w:spacing w:val="31"/>
                <w:sz w:val="24"/>
              </w:rPr>
              <w:t xml:space="preserve"> </w:t>
            </w:r>
            <w:r>
              <w:rPr>
                <w:spacing w:val="-2"/>
                <w:sz w:val="24"/>
              </w:rPr>
              <w:t>России.</w:t>
            </w:r>
          </w:p>
        </w:tc>
        <w:tc>
          <w:tcPr>
            <w:tcW w:w="4248" w:type="dxa"/>
            <w:tcBorders>
              <w:top w:val="nil"/>
              <w:bottom w:val="nil"/>
            </w:tcBorders>
          </w:tcPr>
          <w:p w:rsidR="000A0EF3" w:rsidRDefault="002345D6">
            <w:pPr>
              <w:pStyle w:val="TableParagraph"/>
              <w:spacing w:before="62"/>
              <w:ind w:left="106"/>
              <w:rPr>
                <w:sz w:val="24"/>
              </w:rPr>
            </w:pPr>
            <w:r>
              <w:rPr>
                <w:sz w:val="24"/>
              </w:rPr>
              <w:t>Петербурге</w:t>
            </w:r>
            <w:r>
              <w:rPr>
                <w:spacing w:val="-4"/>
                <w:sz w:val="24"/>
              </w:rPr>
              <w:t xml:space="preserve"> </w:t>
            </w:r>
            <w:r>
              <w:rPr>
                <w:sz w:val="24"/>
              </w:rPr>
              <w:t>в</w:t>
            </w:r>
            <w:r>
              <w:rPr>
                <w:spacing w:val="-2"/>
                <w:sz w:val="24"/>
              </w:rPr>
              <w:t xml:space="preserve"> </w:t>
            </w:r>
            <w:r>
              <w:rPr>
                <w:sz w:val="24"/>
              </w:rPr>
              <w:t>1877</w:t>
            </w:r>
            <w:r>
              <w:rPr>
                <w:spacing w:val="-1"/>
                <w:sz w:val="24"/>
              </w:rPr>
              <w:t xml:space="preserve"> </w:t>
            </w:r>
            <w:r>
              <w:rPr>
                <w:spacing w:val="-4"/>
                <w:sz w:val="24"/>
              </w:rPr>
              <w:t>году.</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549"/>
                <w:tab w:val="left" w:pos="1985"/>
                <w:tab w:val="left" w:pos="2623"/>
              </w:tabs>
              <w:spacing w:before="63"/>
              <w:ind w:left="105"/>
              <w:rPr>
                <w:sz w:val="24"/>
              </w:rPr>
            </w:pPr>
            <w:r>
              <w:rPr>
                <w:spacing w:val="-2"/>
                <w:sz w:val="24"/>
              </w:rPr>
              <w:t>Знаменитые</w:t>
            </w:r>
            <w:r>
              <w:rPr>
                <w:sz w:val="24"/>
              </w:rPr>
              <w:tab/>
            </w:r>
            <w:r>
              <w:rPr>
                <w:spacing w:val="-5"/>
                <w:sz w:val="24"/>
              </w:rPr>
              <w:t>на</w:t>
            </w:r>
            <w:r>
              <w:rPr>
                <w:sz w:val="24"/>
              </w:rPr>
              <w:tab/>
            </w:r>
            <w:r>
              <w:rPr>
                <w:spacing w:val="-4"/>
                <w:sz w:val="24"/>
              </w:rPr>
              <w:t>весь</w:t>
            </w:r>
            <w:r>
              <w:rPr>
                <w:sz w:val="24"/>
              </w:rPr>
              <w:tab/>
            </w:r>
            <w:r>
              <w:rPr>
                <w:spacing w:val="-5"/>
                <w:sz w:val="24"/>
              </w:rPr>
              <w:t>мир</w:t>
            </w:r>
          </w:p>
        </w:tc>
        <w:tc>
          <w:tcPr>
            <w:tcW w:w="4248" w:type="dxa"/>
            <w:tcBorders>
              <w:top w:val="nil"/>
              <w:bottom w:val="nil"/>
            </w:tcBorders>
          </w:tcPr>
          <w:p w:rsidR="000A0EF3" w:rsidRDefault="002345D6">
            <w:pPr>
              <w:pStyle w:val="TableParagraph"/>
              <w:tabs>
                <w:tab w:val="left" w:pos="1161"/>
                <w:tab w:val="left" w:pos="1653"/>
                <w:tab w:val="left" w:pos="3380"/>
              </w:tabs>
              <w:spacing w:before="63"/>
              <w:ind w:left="106"/>
              <w:rPr>
                <w:sz w:val="24"/>
              </w:rPr>
            </w:pPr>
            <w:r>
              <w:rPr>
                <w:spacing w:val="-2"/>
                <w:sz w:val="24"/>
              </w:rPr>
              <w:t>Беседа</w:t>
            </w:r>
            <w:r>
              <w:rPr>
                <w:sz w:val="24"/>
              </w:rPr>
              <w:tab/>
            </w:r>
            <w:r>
              <w:rPr>
                <w:spacing w:val="-10"/>
                <w:sz w:val="24"/>
              </w:rPr>
              <w:t>о</w:t>
            </w:r>
            <w:r>
              <w:rPr>
                <w:sz w:val="24"/>
              </w:rPr>
              <w:tab/>
            </w:r>
            <w:r>
              <w:rPr>
                <w:spacing w:val="-2"/>
                <w:sz w:val="24"/>
              </w:rPr>
              <w:t>современном</w:t>
            </w:r>
            <w:r>
              <w:rPr>
                <w:sz w:val="24"/>
              </w:rPr>
              <w:tab/>
            </w:r>
            <w:r>
              <w:rPr>
                <w:spacing w:val="-2"/>
                <w:sz w:val="24"/>
              </w:rPr>
              <w:t>цирке,</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2255"/>
              </w:tabs>
              <w:spacing w:before="64"/>
              <w:ind w:left="105"/>
              <w:rPr>
                <w:sz w:val="24"/>
              </w:rPr>
            </w:pPr>
            <w:r>
              <w:rPr>
                <w:spacing w:val="-2"/>
                <w:sz w:val="24"/>
              </w:rPr>
              <w:t>российские</w:t>
            </w:r>
            <w:r>
              <w:rPr>
                <w:sz w:val="24"/>
              </w:rPr>
              <w:tab/>
            </w:r>
            <w:r>
              <w:rPr>
                <w:spacing w:val="-2"/>
                <w:sz w:val="24"/>
              </w:rPr>
              <w:t>силачи,</w:t>
            </w:r>
          </w:p>
        </w:tc>
        <w:tc>
          <w:tcPr>
            <w:tcW w:w="4248" w:type="dxa"/>
            <w:tcBorders>
              <w:top w:val="nil"/>
              <w:bottom w:val="nil"/>
            </w:tcBorders>
          </w:tcPr>
          <w:p w:rsidR="000A0EF3" w:rsidRDefault="002345D6">
            <w:pPr>
              <w:pStyle w:val="TableParagraph"/>
              <w:spacing w:before="64"/>
              <w:ind w:left="106"/>
              <w:rPr>
                <w:sz w:val="24"/>
              </w:rPr>
            </w:pPr>
            <w:r>
              <w:rPr>
                <w:sz w:val="24"/>
              </w:rPr>
              <w:t>причинах</w:t>
            </w:r>
            <w:r>
              <w:rPr>
                <w:spacing w:val="11"/>
                <w:sz w:val="24"/>
              </w:rPr>
              <w:t xml:space="preserve"> </w:t>
            </w:r>
            <w:r>
              <w:rPr>
                <w:sz w:val="24"/>
              </w:rPr>
              <w:t>его</w:t>
            </w:r>
            <w:r>
              <w:rPr>
                <w:spacing w:val="11"/>
                <w:sz w:val="24"/>
              </w:rPr>
              <w:t xml:space="preserve"> </w:t>
            </w:r>
            <w:r>
              <w:rPr>
                <w:sz w:val="24"/>
              </w:rPr>
              <w:t>популярности</w:t>
            </w:r>
            <w:r>
              <w:rPr>
                <w:spacing w:val="16"/>
                <w:sz w:val="24"/>
              </w:rPr>
              <w:t xml:space="preserve"> </w:t>
            </w:r>
            <w:r>
              <w:rPr>
                <w:sz w:val="24"/>
              </w:rPr>
              <w:t>у</w:t>
            </w:r>
            <w:r>
              <w:rPr>
                <w:spacing w:val="6"/>
                <w:sz w:val="24"/>
              </w:rPr>
              <w:t xml:space="preserve"> </w:t>
            </w:r>
            <w:r>
              <w:rPr>
                <w:sz w:val="24"/>
              </w:rPr>
              <w:t>детей</w:t>
            </w:r>
            <w:r>
              <w:rPr>
                <w:spacing w:val="12"/>
                <w:sz w:val="24"/>
              </w:rPr>
              <w:t xml:space="preserve"> </w:t>
            </w:r>
            <w:r>
              <w:rPr>
                <w:spacing w:val="-10"/>
                <w:sz w:val="24"/>
              </w:rPr>
              <w:t>и</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2010"/>
              </w:tabs>
              <w:spacing w:before="63"/>
              <w:ind w:left="105"/>
              <w:rPr>
                <w:sz w:val="24"/>
              </w:rPr>
            </w:pPr>
            <w:r>
              <w:rPr>
                <w:spacing w:val="-2"/>
                <w:sz w:val="24"/>
              </w:rPr>
              <w:t>дрессировщики,</w:t>
            </w:r>
            <w:r>
              <w:rPr>
                <w:sz w:val="24"/>
              </w:rPr>
              <w:tab/>
            </w:r>
            <w:r>
              <w:rPr>
                <w:spacing w:val="-2"/>
                <w:sz w:val="24"/>
              </w:rPr>
              <w:t>акробаты,</w:t>
            </w:r>
          </w:p>
        </w:tc>
        <w:tc>
          <w:tcPr>
            <w:tcW w:w="4248" w:type="dxa"/>
            <w:tcBorders>
              <w:top w:val="nil"/>
              <w:bottom w:val="nil"/>
            </w:tcBorders>
          </w:tcPr>
          <w:p w:rsidR="000A0EF3" w:rsidRDefault="002345D6">
            <w:pPr>
              <w:pStyle w:val="TableParagraph"/>
              <w:tabs>
                <w:tab w:val="left" w:pos="1504"/>
                <w:tab w:val="left" w:pos="2006"/>
                <w:tab w:val="left" w:pos="2975"/>
              </w:tabs>
              <w:spacing w:before="63"/>
              <w:ind w:left="106"/>
              <w:rPr>
                <w:sz w:val="24"/>
              </w:rPr>
            </w:pPr>
            <w:r>
              <w:rPr>
                <w:spacing w:val="-2"/>
                <w:sz w:val="24"/>
              </w:rPr>
              <w:t>взрослых,</w:t>
            </w:r>
            <w:r>
              <w:rPr>
                <w:sz w:val="24"/>
              </w:rPr>
              <w:tab/>
            </w:r>
            <w:r>
              <w:rPr>
                <w:spacing w:val="-10"/>
                <w:sz w:val="24"/>
              </w:rPr>
              <w:t>о</w:t>
            </w:r>
            <w:r>
              <w:rPr>
                <w:sz w:val="24"/>
              </w:rPr>
              <w:tab/>
            </w:r>
            <w:r>
              <w:rPr>
                <w:spacing w:val="-4"/>
                <w:sz w:val="24"/>
              </w:rPr>
              <w:t>видах</w:t>
            </w:r>
            <w:r>
              <w:rPr>
                <w:sz w:val="24"/>
              </w:rPr>
              <w:tab/>
            </w:r>
            <w:r>
              <w:rPr>
                <w:spacing w:val="-2"/>
                <w:sz w:val="24"/>
              </w:rPr>
              <w:t>циркового</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842"/>
              </w:tabs>
              <w:spacing w:before="64"/>
              <w:ind w:left="105"/>
              <w:rPr>
                <w:sz w:val="24"/>
              </w:rPr>
            </w:pPr>
            <w:r>
              <w:rPr>
                <w:spacing w:val="-2"/>
                <w:sz w:val="24"/>
              </w:rPr>
              <w:t>клоуны,</w:t>
            </w:r>
            <w:r>
              <w:rPr>
                <w:sz w:val="24"/>
              </w:rPr>
              <w:tab/>
            </w:r>
            <w:r>
              <w:rPr>
                <w:spacing w:val="-2"/>
                <w:sz w:val="24"/>
              </w:rPr>
              <w:t>фокусники.</w:t>
            </w:r>
          </w:p>
        </w:tc>
        <w:tc>
          <w:tcPr>
            <w:tcW w:w="4248" w:type="dxa"/>
            <w:tcBorders>
              <w:top w:val="nil"/>
              <w:bottom w:val="nil"/>
            </w:tcBorders>
          </w:tcPr>
          <w:p w:rsidR="000A0EF3" w:rsidRDefault="002345D6">
            <w:pPr>
              <w:pStyle w:val="TableParagraph"/>
              <w:tabs>
                <w:tab w:val="left" w:pos="1432"/>
                <w:tab w:val="left" w:pos="2830"/>
              </w:tabs>
              <w:spacing w:before="64"/>
              <w:ind w:left="106"/>
              <w:rPr>
                <w:sz w:val="24"/>
              </w:rPr>
            </w:pPr>
            <w:r>
              <w:rPr>
                <w:spacing w:val="-2"/>
                <w:sz w:val="24"/>
              </w:rPr>
              <w:t>искусства</w:t>
            </w:r>
            <w:r>
              <w:rPr>
                <w:sz w:val="24"/>
              </w:rPr>
              <w:tab/>
            </w:r>
            <w:r>
              <w:rPr>
                <w:spacing w:val="-2"/>
                <w:sz w:val="24"/>
              </w:rPr>
              <w:t>(клоунаде,</w:t>
            </w:r>
            <w:r>
              <w:rPr>
                <w:sz w:val="24"/>
              </w:rPr>
              <w:tab/>
            </w:r>
            <w:r>
              <w:rPr>
                <w:spacing w:val="-2"/>
                <w:sz w:val="24"/>
              </w:rPr>
              <w:t>акробатике,</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3"/>
              <w:ind w:left="105"/>
              <w:rPr>
                <w:sz w:val="24"/>
              </w:rPr>
            </w:pPr>
            <w:r>
              <w:rPr>
                <w:sz w:val="24"/>
              </w:rPr>
              <w:t>Цирковые</w:t>
            </w:r>
            <w:r>
              <w:rPr>
                <w:spacing w:val="-3"/>
                <w:sz w:val="24"/>
              </w:rPr>
              <w:t xml:space="preserve"> </w:t>
            </w:r>
            <w:r>
              <w:rPr>
                <w:spacing w:val="-2"/>
                <w:sz w:val="24"/>
              </w:rPr>
              <w:t>профессии.</w:t>
            </w:r>
          </w:p>
        </w:tc>
        <w:tc>
          <w:tcPr>
            <w:tcW w:w="4248" w:type="dxa"/>
            <w:tcBorders>
              <w:top w:val="nil"/>
              <w:bottom w:val="nil"/>
            </w:tcBorders>
          </w:tcPr>
          <w:p w:rsidR="000A0EF3" w:rsidRDefault="002345D6">
            <w:pPr>
              <w:pStyle w:val="TableParagraph"/>
              <w:tabs>
                <w:tab w:val="left" w:pos="2802"/>
              </w:tabs>
              <w:spacing w:before="63"/>
              <w:ind w:left="106"/>
              <w:rPr>
                <w:sz w:val="24"/>
              </w:rPr>
            </w:pPr>
            <w:r>
              <w:rPr>
                <w:spacing w:val="-2"/>
                <w:sz w:val="24"/>
              </w:rPr>
              <w:t>эквилибристике,</w:t>
            </w:r>
            <w:r>
              <w:rPr>
                <w:sz w:val="24"/>
              </w:rPr>
              <w:tab/>
            </w:r>
            <w:r>
              <w:rPr>
                <w:spacing w:val="-2"/>
                <w:sz w:val="24"/>
              </w:rPr>
              <w:t>гимнастике,</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2714"/>
              </w:tabs>
              <w:spacing w:before="64"/>
              <w:ind w:left="106"/>
              <w:rPr>
                <w:sz w:val="24"/>
              </w:rPr>
            </w:pPr>
            <w:r>
              <w:rPr>
                <w:spacing w:val="-2"/>
                <w:sz w:val="24"/>
              </w:rPr>
              <w:t>жонглировании,</w:t>
            </w:r>
            <w:r>
              <w:rPr>
                <w:sz w:val="24"/>
              </w:rPr>
              <w:tab/>
            </w:r>
            <w:r>
              <w:rPr>
                <w:spacing w:val="-2"/>
                <w:sz w:val="24"/>
              </w:rPr>
              <w:t>эксцентрике,</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2850"/>
              </w:tabs>
              <w:spacing w:before="63"/>
              <w:ind w:left="106"/>
              <w:rPr>
                <w:sz w:val="24"/>
              </w:rPr>
            </w:pPr>
            <w:r>
              <w:rPr>
                <w:spacing w:val="-2"/>
                <w:sz w:val="24"/>
              </w:rPr>
              <w:t>иллюзионизме,</w:t>
            </w:r>
            <w:r>
              <w:rPr>
                <w:sz w:val="24"/>
              </w:rPr>
              <w:tab/>
            </w:r>
            <w:r>
              <w:rPr>
                <w:spacing w:val="-2"/>
                <w:sz w:val="24"/>
              </w:rPr>
              <w:t>пантомиме,</w:t>
            </w:r>
          </w:p>
        </w:tc>
      </w:tr>
      <w:tr w:rsidR="000A0EF3">
        <w:trPr>
          <w:trHeight w:val="414"/>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63"/>
              <w:ind w:left="106"/>
              <w:rPr>
                <w:sz w:val="24"/>
              </w:rPr>
            </w:pPr>
            <w:r>
              <w:rPr>
                <w:sz w:val="24"/>
              </w:rPr>
              <w:t>дрессировке</w:t>
            </w:r>
            <w:r>
              <w:rPr>
                <w:spacing w:val="-3"/>
                <w:sz w:val="24"/>
              </w:rPr>
              <w:t xml:space="preserve"> </w:t>
            </w:r>
            <w:r>
              <w:rPr>
                <w:spacing w:val="-2"/>
                <w:sz w:val="24"/>
              </w:rPr>
              <w:t>животных).</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64"/>
              <w:ind w:left="106"/>
              <w:rPr>
                <w:sz w:val="24"/>
              </w:rPr>
            </w:pPr>
            <w:r>
              <w:rPr>
                <w:sz w:val="24"/>
              </w:rPr>
              <w:t>Мастер-класс</w:t>
            </w:r>
            <w:r>
              <w:rPr>
                <w:spacing w:val="-1"/>
                <w:sz w:val="24"/>
              </w:rPr>
              <w:t xml:space="preserve"> </w:t>
            </w:r>
            <w:r>
              <w:rPr>
                <w:sz w:val="24"/>
              </w:rPr>
              <w:t>«Фокус</w:t>
            </w:r>
            <w:r>
              <w:rPr>
                <w:spacing w:val="-2"/>
                <w:sz w:val="24"/>
              </w:rPr>
              <w:t xml:space="preserve"> </w:t>
            </w:r>
            <w:r>
              <w:rPr>
                <w:sz w:val="24"/>
              </w:rPr>
              <w:t>здесь</w:t>
            </w:r>
            <w:r>
              <w:rPr>
                <w:spacing w:val="-3"/>
                <w:sz w:val="24"/>
              </w:rPr>
              <w:t xml:space="preserve"> </w:t>
            </w:r>
            <w:r>
              <w:rPr>
                <w:sz w:val="24"/>
              </w:rPr>
              <w:t>и</w:t>
            </w:r>
            <w:r>
              <w:rPr>
                <w:spacing w:val="-3"/>
                <w:sz w:val="24"/>
              </w:rPr>
              <w:t xml:space="preserve"> </w:t>
            </w:r>
            <w:r>
              <w:rPr>
                <w:spacing w:val="-2"/>
                <w:sz w:val="24"/>
              </w:rPr>
              <w:t>сейчас»,</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646"/>
                <w:tab w:val="left" w:pos="1543"/>
                <w:tab w:val="left" w:pos="2886"/>
              </w:tabs>
              <w:spacing w:before="63"/>
              <w:ind w:left="106"/>
              <w:rPr>
                <w:sz w:val="24"/>
              </w:rPr>
            </w:pPr>
            <w:r>
              <w:rPr>
                <w:spacing w:val="-10"/>
                <w:sz w:val="24"/>
              </w:rPr>
              <w:t>в</w:t>
            </w:r>
            <w:r>
              <w:rPr>
                <w:sz w:val="24"/>
              </w:rPr>
              <w:tab/>
            </w:r>
            <w:r>
              <w:rPr>
                <w:spacing w:val="-4"/>
                <w:sz w:val="24"/>
              </w:rPr>
              <w:t>ходе</w:t>
            </w:r>
            <w:r>
              <w:rPr>
                <w:sz w:val="24"/>
              </w:rPr>
              <w:tab/>
            </w:r>
            <w:r>
              <w:rPr>
                <w:spacing w:val="-2"/>
                <w:sz w:val="24"/>
              </w:rPr>
              <w:t>которого</w:t>
            </w:r>
            <w:r>
              <w:rPr>
                <w:sz w:val="24"/>
              </w:rPr>
              <w:tab/>
            </w:r>
            <w:r>
              <w:rPr>
                <w:spacing w:val="-2"/>
                <w:sz w:val="24"/>
              </w:rPr>
              <w:t>школьники</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1716"/>
                <w:tab w:val="left" w:pos="3179"/>
              </w:tabs>
              <w:spacing w:before="64"/>
              <w:ind w:left="106"/>
              <w:rPr>
                <w:sz w:val="24"/>
              </w:rPr>
            </w:pPr>
            <w:r>
              <w:rPr>
                <w:spacing w:val="-2"/>
                <w:sz w:val="24"/>
              </w:rPr>
              <w:t>разучивают</w:t>
            </w:r>
            <w:r>
              <w:rPr>
                <w:sz w:val="24"/>
              </w:rPr>
              <w:tab/>
            </w:r>
            <w:r>
              <w:rPr>
                <w:spacing w:val="-2"/>
                <w:sz w:val="24"/>
              </w:rPr>
              <w:t>несколько</w:t>
            </w:r>
            <w:r>
              <w:rPr>
                <w:sz w:val="24"/>
              </w:rPr>
              <w:tab/>
            </w:r>
            <w:r>
              <w:rPr>
                <w:spacing w:val="-2"/>
                <w:sz w:val="24"/>
              </w:rPr>
              <w:t>простых</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63"/>
              <w:ind w:left="106"/>
              <w:rPr>
                <w:sz w:val="24"/>
              </w:rPr>
            </w:pPr>
            <w:r>
              <w:rPr>
                <w:spacing w:val="-2"/>
                <w:sz w:val="24"/>
              </w:rPr>
              <w:t>фокусов.</w:t>
            </w:r>
          </w:p>
        </w:tc>
      </w:tr>
      <w:tr w:rsidR="000A0EF3">
        <w:trPr>
          <w:trHeight w:val="485"/>
        </w:trPr>
        <w:tc>
          <w:tcPr>
            <w:tcW w:w="2643" w:type="dxa"/>
            <w:tcBorders>
              <w:top w:val="nil"/>
            </w:tcBorders>
          </w:tcPr>
          <w:p w:rsidR="000A0EF3" w:rsidRDefault="000A0EF3">
            <w:pPr>
              <w:pStyle w:val="TableParagraph"/>
              <w:rPr>
                <w:sz w:val="24"/>
              </w:rPr>
            </w:pPr>
          </w:p>
        </w:tc>
        <w:tc>
          <w:tcPr>
            <w:tcW w:w="3235" w:type="dxa"/>
            <w:tcBorders>
              <w:top w:val="nil"/>
            </w:tcBorders>
          </w:tcPr>
          <w:p w:rsidR="000A0EF3" w:rsidRDefault="000A0EF3">
            <w:pPr>
              <w:pStyle w:val="TableParagraph"/>
              <w:rPr>
                <w:sz w:val="24"/>
              </w:rPr>
            </w:pPr>
          </w:p>
        </w:tc>
        <w:tc>
          <w:tcPr>
            <w:tcW w:w="4248" w:type="dxa"/>
            <w:tcBorders>
              <w:top w:val="nil"/>
            </w:tcBorders>
          </w:tcPr>
          <w:p w:rsidR="000A0EF3" w:rsidRDefault="002345D6">
            <w:pPr>
              <w:pStyle w:val="TableParagraph"/>
              <w:tabs>
                <w:tab w:val="left" w:pos="2099"/>
                <w:tab w:val="left" w:pos="3247"/>
                <w:tab w:val="left" w:pos="3566"/>
              </w:tabs>
              <w:spacing w:before="64"/>
              <w:ind w:left="106"/>
              <w:rPr>
                <w:sz w:val="24"/>
              </w:rPr>
            </w:pPr>
            <w:r>
              <w:rPr>
                <w:spacing w:val="-2"/>
                <w:sz w:val="24"/>
              </w:rPr>
              <w:t>Видео-викторина</w:t>
            </w:r>
            <w:r>
              <w:rPr>
                <w:sz w:val="24"/>
              </w:rPr>
              <w:tab/>
            </w:r>
            <w:r>
              <w:rPr>
                <w:spacing w:val="-2"/>
                <w:sz w:val="24"/>
              </w:rPr>
              <w:t>«Клоун»,</w:t>
            </w:r>
            <w:r>
              <w:rPr>
                <w:sz w:val="24"/>
              </w:rPr>
              <w:tab/>
            </w:r>
            <w:r>
              <w:rPr>
                <w:spacing w:val="-10"/>
                <w:sz w:val="24"/>
              </w:rPr>
              <w:t>в</w:t>
            </w:r>
            <w:r>
              <w:rPr>
                <w:sz w:val="24"/>
              </w:rPr>
              <w:tab/>
            </w:r>
            <w:r>
              <w:rPr>
                <w:spacing w:val="-4"/>
                <w:sz w:val="24"/>
              </w:rPr>
              <w:t>ходе</w:t>
            </w:r>
          </w:p>
        </w:tc>
      </w:tr>
    </w:tbl>
    <w:p w:rsidR="000A0EF3" w:rsidRDefault="000A0EF3">
      <w:pPr>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2896"/>
        </w:trPr>
        <w:tc>
          <w:tcPr>
            <w:tcW w:w="2643" w:type="dxa"/>
          </w:tcPr>
          <w:p w:rsidR="000A0EF3" w:rsidRDefault="000A0EF3">
            <w:pPr>
              <w:pStyle w:val="TableParagraph"/>
              <w:rPr>
                <w:sz w:val="24"/>
              </w:rPr>
            </w:pPr>
          </w:p>
        </w:tc>
        <w:tc>
          <w:tcPr>
            <w:tcW w:w="3235" w:type="dxa"/>
          </w:tcPr>
          <w:p w:rsidR="000A0EF3" w:rsidRDefault="000A0EF3">
            <w:pPr>
              <w:pStyle w:val="TableParagraph"/>
              <w:rPr>
                <w:sz w:val="24"/>
              </w:rPr>
            </w:pPr>
          </w:p>
        </w:tc>
        <w:tc>
          <w:tcPr>
            <w:tcW w:w="4248" w:type="dxa"/>
          </w:tcPr>
          <w:p w:rsidR="000A0EF3" w:rsidRDefault="002345D6">
            <w:pPr>
              <w:pStyle w:val="TableParagraph"/>
              <w:spacing w:line="360" w:lineRule="auto"/>
              <w:ind w:left="106" w:right="195"/>
              <w:jc w:val="both"/>
              <w:rPr>
                <w:sz w:val="24"/>
              </w:rPr>
            </w:pPr>
            <w:r>
              <w:rPr>
                <w:sz w:val="24"/>
              </w:rPr>
              <w:t>которой школьники знакомятся великими российскими клоунами (Юрий Никулин, Олег Попов, Юрий Куклачев, Вячеслав Полунин).</w:t>
            </w:r>
          </w:p>
          <w:p w:rsidR="000A0EF3" w:rsidRDefault="002345D6">
            <w:pPr>
              <w:pStyle w:val="TableParagraph"/>
              <w:spacing w:line="360" w:lineRule="auto"/>
              <w:ind w:left="106" w:right="198"/>
              <w:jc w:val="both"/>
              <w:rPr>
                <w:sz w:val="24"/>
              </w:rPr>
            </w:pPr>
            <w:r>
              <w:rPr>
                <w:sz w:val="24"/>
              </w:rPr>
              <w:t>Рефлексивная</w:t>
            </w:r>
            <w:r>
              <w:rPr>
                <w:spacing w:val="-8"/>
                <w:sz w:val="24"/>
              </w:rPr>
              <w:t xml:space="preserve"> </w:t>
            </w:r>
            <w:r>
              <w:rPr>
                <w:sz w:val="24"/>
              </w:rPr>
              <w:t>беседа</w:t>
            </w:r>
            <w:r>
              <w:rPr>
                <w:spacing w:val="-9"/>
                <w:sz w:val="24"/>
              </w:rPr>
              <w:t xml:space="preserve"> </w:t>
            </w:r>
            <w:r>
              <w:rPr>
                <w:sz w:val="24"/>
              </w:rPr>
              <w:t>о</w:t>
            </w:r>
            <w:r>
              <w:rPr>
                <w:spacing w:val="-7"/>
                <w:sz w:val="24"/>
              </w:rPr>
              <w:t xml:space="preserve"> </w:t>
            </w:r>
            <w:r>
              <w:rPr>
                <w:sz w:val="24"/>
              </w:rPr>
              <w:t>том,</w:t>
            </w:r>
            <w:r>
              <w:rPr>
                <w:spacing w:val="-8"/>
                <w:sz w:val="24"/>
              </w:rPr>
              <w:t xml:space="preserve"> </w:t>
            </w:r>
            <w:r>
              <w:rPr>
                <w:sz w:val="24"/>
              </w:rPr>
              <w:t>как</w:t>
            </w:r>
            <w:r>
              <w:rPr>
                <w:spacing w:val="-8"/>
                <w:sz w:val="24"/>
              </w:rPr>
              <w:t xml:space="preserve"> </w:t>
            </w:r>
            <w:r>
              <w:rPr>
                <w:sz w:val="24"/>
              </w:rPr>
              <w:t>важно уметь</w:t>
            </w:r>
            <w:r>
              <w:rPr>
                <w:spacing w:val="18"/>
                <w:sz w:val="24"/>
              </w:rPr>
              <w:t xml:space="preserve"> </w:t>
            </w:r>
            <w:r>
              <w:rPr>
                <w:sz w:val="24"/>
              </w:rPr>
              <w:t>поддерживать</w:t>
            </w:r>
            <w:r>
              <w:rPr>
                <w:spacing w:val="19"/>
                <w:sz w:val="24"/>
              </w:rPr>
              <w:t xml:space="preserve"> </w:t>
            </w:r>
            <w:r>
              <w:rPr>
                <w:sz w:val="24"/>
              </w:rPr>
              <w:t>оптимизм</w:t>
            </w:r>
            <w:r>
              <w:rPr>
                <w:spacing w:val="17"/>
                <w:sz w:val="24"/>
              </w:rPr>
              <w:t xml:space="preserve"> </w:t>
            </w:r>
            <w:r>
              <w:rPr>
                <w:sz w:val="24"/>
              </w:rPr>
              <w:t>в</w:t>
            </w:r>
            <w:r>
              <w:rPr>
                <w:spacing w:val="18"/>
                <w:sz w:val="24"/>
              </w:rPr>
              <w:t xml:space="preserve"> </w:t>
            </w:r>
            <w:r>
              <w:rPr>
                <w:spacing w:val="-4"/>
                <w:sz w:val="24"/>
              </w:rPr>
              <w:t>себе</w:t>
            </w:r>
          </w:p>
          <w:p w:rsidR="000A0EF3" w:rsidRDefault="002345D6">
            <w:pPr>
              <w:pStyle w:val="TableParagraph"/>
              <w:ind w:left="106"/>
              <w:jc w:val="both"/>
              <w:rPr>
                <w:sz w:val="24"/>
              </w:rPr>
            </w:pPr>
            <w:r>
              <w:rPr>
                <w:sz w:val="24"/>
              </w:rPr>
              <w:t>и в</w:t>
            </w:r>
            <w:r>
              <w:rPr>
                <w:spacing w:val="-1"/>
                <w:sz w:val="24"/>
              </w:rPr>
              <w:t xml:space="preserve"> </w:t>
            </w:r>
            <w:r>
              <w:rPr>
                <w:spacing w:val="-2"/>
                <w:sz w:val="24"/>
              </w:rPr>
              <w:t>окружающих.</w:t>
            </w:r>
          </w:p>
        </w:tc>
      </w:tr>
      <w:tr w:rsidR="000A0EF3">
        <w:trPr>
          <w:trHeight w:val="347"/>
        </w:trPr>
        <w:tc>
          <w:tcPr>
            <w:tcW w:w="2643" w:type="dxa"/>
            <w:tcBorders>
              <w:bottom w:val="nil"/>
            </w:tcBorders>
          </w:tcPr>
          <w:p w:rsidR="000A0EF3" w:rsidRDefault="002345D6">
            <w:pPr>
              <w:pStyle w:val="TableParagraph"/>
              <w:spacing w:line="275" w:lineRule="exact"/>
              <w:ind w:left="108"/>
              <w:rPr>
                <w:b/>
                <w:sz w:val="24"/>
              </w:rPr>
            </w:pPr>
            <w:r>
              <w:rPr>
                <w:b/>
                <w:sz w:val="24"/>
              </w:rPr>
              <w:t>«Я</w:t>
            </w:r>
            <w:r>
              <w:rPr>
                <w:b/>
                <w:spacing w:val="-6"/>
                <w:sz w:val="24"/>
              </w:rPr>
              <w:t xml:space="preserve"> </w:t>
            </w:r>
            <w:r>
              <w:rPr>
                <w:b/>
                <w:sz w:val="24"/>
              </w:rPr>
              <w:t>вижу</w:t>
            </w:r>
            <w:r>
              <w:rPr>
                <w:b/>
                <w:spacing w:val="-3"/>
                <w:sz w:val="24"/>
              </w:rPr>
              <w:t xml:space="preserve"> </w:t>
            </w:r>
            <w:r>
              <w:rPr>
                <w:b/>
                <w:sz w:val="24"/>
              </w:rPr>
              <w:t>Землю!</w:t>
            </w:r>
            <w:r>
              <w:rPr>
                <w:b/>
                <w:spacing w:val="-2"/>
                <w:sz w:val="24"/>
              </w:rPr>
              <w:t xml:space="preserve"> </w:t>
            </w:r>
            <w:r>
              <w:rPr>
                <w:b/>
                <w:spacing w:val="-5"/>
                <w:sz w:val="24"/>
              </w:rPr>
              <w:t>Это</w:t>
            </w:r>
          </w:p>
        </w:tc>
        <w:tc>
          <w:tcPr>
            <w:tcW w:w="3235" w:type="dxa"/>
            <w:tcBorders>
              <w:bottom w:val="nil"/>
            </w:tcBorders>
          </w:tcPr>
          <w:p w:rsidR="000A0EF3" w:rsidRDefault="002345D6">
            <w:pPr>
              <w:pStyle w:val="TableParagraph"/>
              <w:spacing w:line="270" w:lineRule="exact"/>
              <w:ind w:left="105"/>
              <w:rPr>
                <w:sz w:val="24"/>
              </w:rPr>
            </w:pPr>
            <w:r>
              <w:rPr>
                <w:sz w:val="24"/>
              </w:rPr>
              <w:t>Главные</w:t>
            </w:r>
            <w:r>
              <w:rPr>
                <w:spacing w:val="18"/>
                <w:sz w:val="24"/>
              </w:rPr>
              <w:t xml:space="preserve"> </w:t>
            </w:r>
            <w:r>
              <w:rPr>
                <w:sz w:val="24"/>
              </w:rPr>
              <w:t>события</w:t>
            </w:r>
            <w:r>
              <w:rPr>
                <w:spacing w:val="20"/>
                <w:sz w:val="24"/>
              </w:rPr>
              <w:t xml:space="preserve"> </w:t>
            </w:r>
            <w:r>
              <w:rPr>
                <w:sz w:val="24"/>
              </w:rPr>
              <w:t>в</w:t>
            </w:r>
            <w:r>
              <w:rPr>
                <w:spacing w:val="19"/>
                <w:sz w:val="24"/>
              </w:rPr>
              <w:t xml:space="preserve"> </w:t>
            </w:r>
            <w:r>
              <w:rPr>
                <w:spacing w:val="-2"/>
                <w:sz w:val="24"/>
              </w:rPr>
              <w:t>истории</w:t>
            </w:r>
          </w:p>
        </w:tc>
        <w:tc>
          <w:tcPr>
            <w:tcW w:w="4248" w:type="dxa"/>
            <w:tcBorders>
              <w:bottom w:val="nil"/>
            </w:tcBorders>
          </w:tcPr>
          <w:p w:rsidR="000A0EF3" w:rsidRDefault="002345D6">
            <w:pPr>
              <w:pStyle w:val="TableParagraph"/>
              <w:spacing w:line="270" w:lineRule="exact"/>
              <w:ind w:left="106"/>
              <w:rPr>
                <w:sz w:val="24"/>
              </w:rPr>
            </w:pPr>
            <w:r>
              <w:rPr>
                <w:sz w:val="24"/>
              </w:rPr>
              <w:t>Участие</w:t>
            </w:r>
            <w:r>
              <w:rPr>
                <w:spacing w:val="41"/>
                <w:sz w:val="24"/>
              </w:rPr>
              <w:t xml:space="preserve"> </w:t>
            </w:r>
            <w:r>
              <w:rPr>
                <w:sz w:val="24"/>
              </w:rPr>
              <w:t>во</w:t>
            </w:r>
            <w:r>
              <w:rPr>
                <w:spacing w:val="44"/>
                <w:sz w:val="24"/>
              </w:rPr>
              <w:t xml:space="preserve"> </w:t>
            </w:r>
            <w:r>
              <w:rPr>
                <w:sz w:val="24"/>
              </w:rPr>
              <w:t>вступительной</w:t>
            </w:r>
            <w:r>
              <w:rPr>
                <w:spacing w:val="44"/>
                <w:sz w:val="24"/>
              </w:rPr>
              <w:t xml:space="preserve"> </w:t>
            </w:r>
            <w:r>
              <w:rPr>
                <w:sz w:val="24"/>
              </w:rPr>
              <w:t>беседе</w:t>
            </w:r>
            <w:r>
              <w:rPr>
                <w:spacing w:val="42"/>
                <w:sz w:val="24"/>
              </w:rPr>
              <w:t xml:space="preserve"> </w:t>
            </w:r>
            <w:r>
              <w:rPr>
                <w:spacing w:val="-5"/>
                <w:sz w:val="24"/>
              </w:rPr>
              <w:t>об</w:t>
            </w:r>
          </w:p>
        </w:tc>
      </w:tr>
      <w:tr w:rsidR="000A0EF3">
        <w:trPr>
          <w:trHeight w:val="413"/>
        </w:trPr>
        <w:tc>
          <w:tcPr>
            <w:tcW w:w="2643" w:type="dxa"/>
            <w:tcBorders>
              <w:top w:val="nil"/>
              <w:bottom w:val="nil"/>
            </w:tcBorders>
          </w:tcPr>
          <w:p w:rsidR="000A0EF3" w:rsidRDefault="002345D6">
            <w:pPr>
              <w:pStyle w:val="TableParagraph"/>
              <w:spacing w:before="67"/>
              <w:ind w:left="108"/>
              <w:rPr>
                <w:b/>
                <w:sz w:val="24"/>
              </w:rPr>
            </w:pPr>
            <w:r>
              <w:rPr>
                <w:b/>
                <w:sz w:val="24"/>
              </w:rPr>
              <w:t>так</w:t>
            </w:r>
            <w:r>
              <w:rPr>
                <w:b/>
                <w:spacing w:val="-2"/>
                <w:sz w:val="24"/>
              </w:rPr>
              <w:t xml:space="preserve"> красиво».</w:t>
            </w:r>
          </w:p>
        </w:tc>
        <w:tc>
          <w:tcPr>
            <w:tcW w:w="3235" w:type="dxa"/>
            <w:tcBorders>
              <w:top w:val="nil"/>
              <w:bottom w:val="nil"/>
            </w:tcBorders>
          </w:tcPr>
          <w:p w:rsidR="000A0EF3" w:rsidRDefault="002345D6">
            <w:pPr>
              <w:pStyle w:val="TableParagraph"/>
              <w:tabs>
                <w:tab w:val="left" w:pos="2139"/>
              </w:tabs>
              <w:spacing w:before="62"/>
              <w:ind w:left="105"/>
              <w:rPr>
                <w:sz w:val="24"/>
              </w:rPr>
            </w:pPr>
            <w:r>
              <w:rPr>
                <w:spacing w:val="-2"/>
                <w:sz w:val="24"/>
              </w:rPr>
              <w:t>покорения</w:t>
            </w:r>
            <w:r>
              <w:rPr>
                <w:sz w:val="24"/>
              </w:rPr>
              <w:tab/>
            </w:r>
            <w:r>
              <w:rPr>
                <w:spacing w:val="-2"/>
                <w:sz w:val="24"/>
              </w:rPr>
              <w:t>космоса.</w:t>
            </w:r>
          </w:p>
        </w:tc>
        <w:tc>
          <w:tcPr>
            <w:tcW w:w="4248" w:type="dxa"/>
            <w:tcBorders>
              <w:top w:val="nil"/>
              <w:bottom w:val="nil"/>
            </w:tcBorders>
          </w:tcPr>
          <w:p w:rsidR="000A0EF3" w:rsidRDefault="002345D6">
            <w:pPr>
              <w:pStyle w:val="TableParagraph"/>
              <w:spacing w:before="62"/>
              <w:ind w:left="106"/>
              <w:rPr>
                <w:sz w:val="24"/>
              </w:rPr>
            </w:pPr>
            <w:r>
              <w:rPr>
                <w:sz w:val="24"/>
              </w:rPr>
              <w:t>основных</w:t>
            </w:r>
            <w:r>
              <w:rPr>
                <w:spacing w:val="52"/>
                <w:w w:val="150"/>
                <w:sz w:val="24"/>
              </w:rPr>
              <w:t xml:space="preserve"> </w:t>
            </w:r>
            <w:r>
              <w:rPr>
                <w:sz w:val="24"/>
              </w:rPr>
              <w:t>исторических</w:t>
            </w:r>
            <w:r>
              <w:rPr>
                <w:spacing w:val="53"/>
                <w:w w:val="150"/>
                <w:sz w:val="24"/>
              </w:rPr>
              <w:t xml:space="preserve"> </w:t>
            </w:r>
            <w:r>
              <w:rPr>
                <w:sz w:val="24"/>
              </w:rPr>
              <w:t>событиях</w:t>
            </w:r>
            <w:r>
              <w:rPr>
                <w:spacing w:val="54"/>
                <w:w w:val="150"/>
                <w:sz w:val="24"/>
              </w:rPr>
              <w:t xml:space="preserve"> </w:t>
            </w:r>
            <w:r>
              <w:rPr>
                <w:spacing w:val="-10"/>
                <w:sz w:val="24"/>
              </w:rPr>
              <w:t>в</w:t>
            </w:r>
          </w:p>
        </w:tc>
      </w:tr>
      <w:tr w:rsidR="000A0EF3">
        <w:trPr>
          <w:trHeight w:val="411"/>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1"/>
              <w:ind w:left="105"/>
              <w:rPr>
                <w:sz w:val="24"/>
              </w:rPr>
            </w:pPr>
            <w:r>
              <w:rPr>
                <w:spacing w:val="-2"/>
                <w:sz w:val="24"/>
              </w:rPr>
              <w:t>Отечественные</w:t>
            </w:r>
          </w:p>
        </w:tc>
        <w:tc>
          <w:tcPr>
            <w:tcW w:w="4248" w:type="dxa"/>
            <w:tcBorders>
              <w:top w:val="nil"/>
              <w:bottom w:val="nil"/>
            </w:tcBorders>
          </w:tcPr>
          <w:p w:rsidR="000A0EF3" w:rsidRDefault="002345D6">
            <w:pPr>
              <w:pStyle w:val="TableParagraph"/>
              <w:tabs>
                <w:tab w:val="left" w:pos="2274"/>
              </w:tabs>
              <w:spacing w:before="61"/>
              <w:ind w:left="106"/>
              <w:rPr>
                <w:sz w:val="24"/>
              </w:rPr>
            </w:pPr>
            <w:r>
              <w:rPr>
                <w:spacing w:val="-2"/>
                <w:sz w:val="24"/>
              </w:rPr>
              <w:t>космонавтике.</w:t>
            </w:r>
            <w:r>
              <w:rPr>
                <w:sz w:val="24"/>
              </w:rPr>
              <w:tab/>
            </w:r>
            <w:r>
              <w:rPr>
                <w:spacing w:val="-2"/>
                <w:sz w:val="24"/>
              </w:rPr>
              <w:t>Самостоятельная</w:t>
            </w:r>
          </w:p>
        </w:tc>
      </w:tr>
      <w:tr w:rsidR="000A0EF3">
        <w:trPr>
          <w:trHeight w:val="414"/>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4"/>
              <w:ind w:left="105"/>
              <w:rPr>
                <w:sz w:val="24"/>
              </w:rPr>
            </w:pPr>
            <w:r>
              <w:rPr>
                <w:spacing w:val="-2"/>
                <w:sz w:val="24"/>
              </w:rPr>
              <w:t>космонавты-рекордсмены.</w:t>
            </w:r>
          </w:p>
        </w:tc>
        <w:tc>
          <w:tcPr>
            <w:tcW w:w="4248" w:type="dxa"/>
            <w:tcBorders>
              <w:top w:val="nil"/>
              <w:bottom w:val="nil"/>
            </w:tcBorders>
          </w:tcPr>
          <w:p w:rsidR="000A0EF3" w:rsidRDefault="002345D6">
            <w:pPr>
              <w:pStyle w:val="TableParagraph"/>
              <w:spacing w:before="64"/>
              <w:ind w:left="106"/>
              <w:rPr>
                <w:sz w:val="24"/>
              </w:rPr>
            </w:pPr>
            <w:r>
              <w:rPr>
                <w:sz w:val="24"/>
              </w:rPr>
              <w:t>работа</w:t>
            </w:r>
            <w:r>
              <w:rPr>
                <w:spacing w:val="38"/>
                <w:sz w:val="24"/>
              </w:rPr>
              <w:t xml:space="preserve"> </w:t>
            </w:r>
            <w:r>
              <w:rPr>
                <w:sz w:val="24"/>
              </w:rPr>
              <w:t>в</w:t>
            </w:r>
            <w:r>
              <w:rPr>
                <w:spacing w:val="39"/>
                <w:sz w:val="24"/>
              </w:rPr>
              <w:t xml:space="preserve"> </w:t>
            </w:r>
            <w:r>
              <w:rPr>
                <w:sz w:val="24"/>
              </w:rPr>
              <w:t>группах:</w:t>
            </w:r>
            <w:r>
              <w:rPr>
                <w:spacing w:val="40"/>
                <w:sz w:val="24"/>
              </w:rPr>
              <w:t xml:space="preserve"> </w:t>
            </w:r>
            <w:r>
              <w:rPr>
                <w:sz w:val="24"/>
              </w:rPr>
              <w:t>найти</w:t>
            </w:r>
            <w:r>
              <w:rPr>
                <w:spacing w:val="40"/>
                <w:sz w:val="24"/>
              </w:rPr>
              <w:t xml:space="preserve"> </w:t>
            </w:r>
            <w:r>
              <w:rPr>
                <w:sz w:val="24"/>
              </w:rPr>
              <w:t>в</w:t>
            </w:r>
            <w:r>
              <w:rPr>
                <w:spacing w:val="40"/>
                <w:sz w:val="24"/>
              </w:rPr>
              <w:t xml:space="preserve"> </w:t>
            </w:r>
            <w:r>
              <w:rPr>
                <w:spacing w:val="-2"/>
                <w:sz w:val="24"/>
              </w:rPr>
              <w:t>интернете</w:t>
            </w:r>
          </w:p>
        </w:tc>
      </w:tr>
      <w:tr w:rsidR="000A0EF3">
        <w:trPr>
          <w:trHeight w:val="414"/>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524"/>
                <w:tab w:val="left" w:pos="1864"/>
                <w:tab w:val="left" w:pos="2784"/>
              </w:tabs>
              <w:spacing w:before="63"/>
              <w:ind w:left="105"/>
              <w:rPr>
                <w:sz w:val="24"/>
              </w:rPr>
            </w:pPr>
            <w:r>
              <w:rPr>
                <w:spacing w:val="-2"/>
                <w:sz w:val="24"/>
              </w:rPr>
              <w:t>Подготовка</w:t>
            </w:r>
            <w:r>
              <w:rPr>
                <w:sz w:val="24"/>
              </w:rPr>
              <w:tab/>
            </w:r>
            <w:r>
              <w:rPr>
                <w:spacing w:val="-10"/>
                <w:sz w:val="24"/>
              </w:rPr>
              <w:t>к</w:t>
            </w:r>
            <w:r>
              <w:rPr>
                <w:sz w:val="24"/>
              </w:rPr>
              <w:tab/>
            </w:r>
            <w:r>
              <w:rPr>
                <w:spacing w:val="-2"/>
                <w:sz w:val="24"/>
              </w:rPr>
              <w:t>полёту</w:t>
            </w:r>
            <w:r>
              <w:rPr>
                <w:sz w:val="24"/>
              </w:rPr>
              <w:tab/>
            </w:r>
            <w:r>
              <w:rPr>
                <w:spacing w:val="-10"/>
                <w:sz w:val="24"/>
              </w:rPr>
              <w:t>—</w:t>
            </w:r>
          </w:p>
        </w:tc>
        <w:tc>
          <w:tcPr>
            <w:tcW w:w="4248" w:type="dxa"/>
            <w:tcBorders>
              <w:top w:val="nil"/>
              <w:bottom w:val="nil"/>
            </w:tcBorders>
          </w:tcPr>
          <w:p w:rsidR="000A0EF3" w:rsidRDefault="002345D6">
            <w:pPr>
              <w:pStyle w:val="TableParagraph"/>
              <w:spacing w:before="63"/>
              <w:ind w:left="106"/>
              <w:rPr>
                <w:sz w:val="24"/>
              </w:rPr>
            </w:pPr>
            <w:r>
              <w:rPr>
                <w:sz w:val="24"/>
              </w:rPr>
              <w:t>информацию</w:t>
            </w:r>
            <w:r>
              <w:rPr>
                <w:spacing w:val="31"/>
                <w:sz w:val="24"/>
              </w:rPr>
              <w:t xml:space="preserve"> </w:t>
            </w:r>
            <w:r>
              <w:rPr>
                <w:sz w:val="24"/>
              </w:rPr>
              <w:t>о</w:t>
            </w:r>
            <w:r>
              <w:rPr>
                <w:spacing w:val="34"/>
                <w:sz w:val="24"/>
              </w:rPr>
              <w:t xml:space="preserve"> </w:t>
            </w:r>
            <w:r>
              <w:rPr>
                <w:sz w:val="24"/>
              </w:rPr>
              <w:t>космонавте</w:t>
            </w:r>
            <w:r>
              <w:rPr>
                <w:spacing w:val="33"/>
                <w:sz w:val="24"/>
              </w:rPr>
              <w:t xml:space="preserve"> </w:t>
            </w:r>
            <w:r>
              <w:rPr>
                <w:sz w:val="24"/>
              </w:rPr>
              <w:t>и</w:t>
            </w:r>
            <w:r>
              <w:rPr>
                <w:spacing w:val="34"/>
                <w:sz w:val="24"/>
              </w:rPr>
              <w:t xml:space="preserve"> </w:t>
            </w:r>
            <w:r>
              <w:rPr>
                <w:spacing w:val="-2"/>
                <w:sz w:val="24"/>
              </w:rPr>
              <w:t>сделать</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4"/>
              <w:ind w:left="105"/>
              <w:rPr>
                <w:sz w:val="24"/>
              </w:rPr>
            </w:pPr>
            <w:r>
              <w:rPr>
                <w:sz w:val="24"/>
              </w:rPr>
              <w:t>многолетний</w:t>
            </w:r>
            <w:r>
              <w:rPr>
                <w:spacing w:val="-4"/>
                <w:sz w:val="24"/>
              </w:rPr>
              <w:t xml:space="preserve"> </w:t>
            </w:r>
            <w:r>
              <w:rPr>
                <w:spacing w:val="-2"/>
                <w:sz w:val="24"/>
              </w:rPr>
              <w:t>процесс.</w:t>
            </w:r>
          </w:p>
        </w:tc>
        <w:tc>
          <w:tcPr>
            <w:tcW w:w="4248" w:type="dxa"/>
            <w:tcBorders>
              <w:top w:val="nil"/>
              <w:bottom w:val="nil"/>
            </w:tcBorders>
          </w:tcPr>
          <w:p w:rsidR="000A0EF3" w:rsidRDefault="002345D6">
            <w:pPr>
              <w:pStyle w:val="TableParagraph"/>
              <w:tabs>
                <w:tab w:val="left" w:pos="1632"/>
                <w:tab w:val="left" w:pos="2387"/>
              </w:tabs>
              <w:spacing w:before="64"/>
              <w:ind w:left="106"/>
              <w:rPr>
                <w:sz w:val="24"/>
              </w:rPr>
            </w:pPr>
            <w:r>
              <w:rPr>
                <w:spacing w:val="-2"/>
                <w:sz w:val="24"/>
              </w:rPr>
              <w:t>сообщение</w:t>
            </w:r>
            <w:r>
              <w:rPr>
                <w:sz w:val="24"/>
              </w:rPr>
              <w:tab/>
            </w:r>
            <w:r>
              <w:rPr>
                <w:spacing w:val="-5"/>
                <w:sz w:val="24"/>
              </w:rPr>
              <w:t>для</w:t>
            </w:r>
            <w:r>
              <w:rPr>
                <w:sz w:val="24"/>
              </w:rPr>
              <w:tab/>
            </w:r>
            <w:r>
              <w:rPr>
                <w:spacing w:val="-2"/>
                <w:sz w:val="24"/>
              </w:rPr>
              <w:t>одноклассников</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2360"/>
              </w:tabs>
              <w:spacing w:before="63"/>
              <w:ind w:left="105"/>
              <w:rPr>
                <w:sz w:val="24"/>
              </w:rPr>
            </w:pPr>
            <w:r>
              <w:rPr>
                <w:spacing w:val="-2"/>
                <w:sz w:val="24"/>
              </w:rPr>
              <w:t>Художественный</w:t>
            </w:r>
            <w:r>
              <w:rPr>
                <w:sz w:val="24"/>
              </w:rPr>
              <w:tab/>
            </w:r>
            <w:r>
              <w:rPr>
                <w:spacing w:val="-2"/>
                <w:sz w:val="24"/>
              </w:rPr>
              <w:t>фильм</w:t>
            </w:r>
          </w:p>
        </w:tc>
        <w:tc>
          <w:tcPr>
            <w:tcW w:w="4248" w:type="dxa"/>
            <w:tcBorders>
              <w:top w:val="nil"/>
              <w:bottom w:val="nil"/>
            </w:tcBorders>
          </w:tcPr>
          <w:p w:rsidR="000A0EF3" w:rsidRDefault="002345D6">
            <w:pPr>
              <w:pStyle w:val="TableParagraph"/>
              <w:tabs>
                <w:tab w:val="left" w:pos="1605"/>
                <w:tab w:val="left" w:pos="2949"/>
              </w:tabs>
              <w:spacing w:before="63"/>
              <w:ind w:left="106"/>
              <w:rPr>
                <w:sz w:val="24"/>
              </w:rPr>
            </w:pPr>
            <w:r>
              <w:rPr>
                <w:spacing w:val="-2"/>
                <w:sz w:val="24"/>
              </w:rPr>
              <w:t>(Герман</w:t>
            </w:r>
            <w:r>
              <w:rPr>
                <w:sz w:val="24"/>
              </w:rPr>
              <w:tab/>
            </w:r>
            <w:r>
              <w:rPr>
                <w:spacing w:val="-2"/>
                <w:sz w:val="24"/>
              </w:rPr>
              <w:t>Титов,</w:t>
            </w:r>
            <w:r>
              <w:rPr>
                <w:sz w:val="24"/>
              </w:rPr>
              <w:tab/>
            </w:r>
            <w:r>
              <w:rPr>
                <w:spacing w:val="-2"/>
                <w:sz w:val="24"/>
              </w:rPr>
              <w:t>Валентина</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560"/>
                <w:tab w:val="left" w:pos="2205"/>
              </w:tabs>
              <w:spacing w:before="64"/>
              <w:ind w:left="105"/>
              <w:rPr>
                <w:sz w:val="24"/>
              </w:rPr>
            </w:pPr>
            <w:r>
              <w:rPr>
                <w:spacing w:val="-2"/>
                <w:sz w:val="24"/>
              </w:rPr>
              <w:t>«Вызов»</w:t>
            </w:r>
            <w:r>
              <w:rPr>
                <w:sz w:val="24"/>
              </w:rPr>
              <w:tab/>
            </w:r>
            <w:r>
              <w:rPr>
                <w:spacing w:val="-10"/>
                <w:sz w:val="24"/>
              </w:rPr>
              <w:t>-</w:t>
            </w:r>
            <w:r>
              <w:rPr>
                <w:sz w:val="24"/>
              </w:rPr>
              <w:tab/>
            </w:r>
            <w:r>
              <w:rPr>
                <w:spacing w:val="-2"/>
                <w:sz w:val="24"/>
              </w:rPr>
              <w:t>героизм</w:t>
            </w:r>
          </w:p>
        </w:tc>
        <w:tc>
          <w:tcPr>
            <w:tcW w:w="4248" w:type="dxa"/>
            <w:tcBorders>
              <w:top w:val="nil"/>
              <w:bottom w:val="nil"/>
            </w:tcBorders>
          </w:tcPr>
          <w:p w:rsidR="000A0EF3" w:rsidRDefault="002345D6">
            <w:pPr>
              <w:pStyle w:val="TableParagraph"/>
              <w:tabs>
                <w:tab w:val="left" w:pos="1826"/>
                <w:tab w:val="left" w:pos="3229"/>
              </w:tabs>
              <w:spacing w:before="64"/>
              <w:ind w:left="106"/>
              <w:rPr>
                <w:sz w:val="24"/>
              </w:rPr>
            </w:pPr>
            <w:r>
              <w:rPr>
                <w:spacing w:val="-2"/>
                <w:sz w:val="24"/>
              </w:rPr>
              <w:t>Терешкова,</w:t>
            </w:r>
            <w:r>
              <w:rPr>
                <w:sz w:val="24"/>
              </w:rPr>
              <w:tab/>
            </w:r>
            <w:r>
              <w:rPr>
                <w:spacing w:val="-2"/>
                <w:sz w:val="24"/>
              </w:rPr>
              <w:t>Алексей</w:t>
            </w:r>
            <w:r>
              <w:rPr>
                <w:sz w:val="24"/>
              </w:rPr>
              <w:tab/>
            </w:r>
            <w:r>
              <w:rPr>
                <w:spacing w:val="-2"/>
                <w:sz w:val="24"/>
              </w:rPr>
              <w:t>Леонов,</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624"/>
                <w:tab w:val="left" w:pos="2055"/>
              </w:tabs>
              <w:spacing w:before="63"/>
              <w:ind w:left="105"/>
              <w:rPr>
                <w:sz w:val="24"/>
              </w:rPr>
            </w:pPr>
            <w:r>
              <w:rPr>
                <w:spacing w:val="-2"/>
                <w:sz w:val="24"/>
              </w:rPr>
              <w:t>персонажей</w:t>
            </w:r>
            <w:r>
              <w:rPr>
                <w:sz w:val="24"/>
              </w:rPr>
              <w:tab/>
            </w:r>
            <w:r>
              <w:rPr>
                <w:spacing w:val="-10"/>
                <w:sz w:val="24"/>
              </w:rPr>
              <w:t>и</w:t>
            </w:r>
            <w:r>
              <w:rPr>
                <w:sz w:val="24"/>
              </w:rPr>
              <w:tab/>
            </w:r>
            <w:r>
              <w:rPr>
                <w:spacing w:val="-2"/>
                <w:sz w:val="24"/>
              </w:rPr>
              <w:t>реальных</w:t>
            </w:r>
          </w:p>
        </w:tc>
        <w:tc>
          <w:tcPr>
            <w:tcW w:w="4248" w:type="dxa"/>
            <w:tcBorders>
              <w:top w:val="nil"/>
              <w:bottom w:val="nil"/>
            </w:tcBorders>
          </w:tcPr>
          <w:p w:rsidR="000A0EF3" w:rsidRDefault="002345D6">
            <w:pPr>
              <w:pStyle w:val="TableParagraph"/>
              <w:tabs>
                <w:tab w:val="left" w:pos="1595"/>
                <w:tab w:val="left" w:pos="3169"/>
              </w:tabs>
              <w:spacing w:before="63"/>
              <w:ind w:left="106"/>
              <w:rPr>
                <w:sz w:val="24"/>
              </w:rPr>
            </w:pPr>
            <w:r>
              <w:rPr>
                <w:spacing w:val="-2"/>
                <w:sz w:val="24"/>
              </w:rPr>
              <w:t>Светлана</w:t>
            </w:r>
            <w:r>
              <w:rPr>
                <w:sz w:val="24"/>
              </w:rPr>
              <w:tab/>
            </w:r>
            <w:r>
              <w:rPr>
                <w:spacing w:val="-2"/>
                <w:sz w:val="24"/>
              </w:rPr>
              <w:t>Савицкая,</w:t>
            </w:r>
            <w:r>
              <w:rPr>
                <w:sz w:val="24"/>
              </w:rPr>
              <w:tab/>
            </w:r>
            <w:r>
              <w:rPr>
                <w:spacing w:val="-2"/>
                <w:sz w:val="24"/>
              </w:rPr>
              <w:t>Валерий</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4"/>
              <w:ind w:left="105"/>
              <w:rPr>
                <w:sz w:val="24"/>
              </w:rPr>
            </w:pPr>
            <w:r>
              <w:rPr>
                <w:spacing w:val="-2"/>
                <w:sz w:val="24"/>
              </w:rPr>
              <w:t>людей.</w:t>
            </w:r>
          </w:p>
        </w:tc>
        <w:tc>
          <w:tcPr>
            <w:tcW w:w="4248" w:type="dxa"/>
            <w:tcBorders>
              <w:top w:val="nil"/>
              <w:bottom w:val="nil"/>
            </w:tcBorders>
          </w:tcPr>
          <w:p w:rsidR="000A0EF3" w:rsidRDefault="002345D6">
            <w:pPr>
              <w:pStyle w:val="TableParagraph"/>
              <w:spacing w:before="64"/>
              <w:ind w:left="106"/>
              <w:rPr>
                <w:sz w:val="24"/>
              </w:rPr>
            </w:pPr>
            <w:r>
              <w:rPr>
                <w:sz w:val="24"/>
              </w:rPr>
              <w:t>Поляков,</w:t>
            </w:r>
            <w:r>
              <w:rPr>
                <w:spacing w:val="25"/>
                <w:sz w:val="24"/>
              </w:rPr>
              <w:t xml:space="preserve">  </w:t>
            </w:r>
            <w:r>
              <w:rPr>
                <w:sz w:val="24"/>
              </w:rPr>
              <w:t>Елена</w:t>
            </w:r>
            <w:r>
              <w:rPr>
                <w:spacing w:val="79"/>
                <w:w w:val="150"/>
                <w:sz w:val="24"/>
              </w:rPr>
              <w:t xml:space="preserve"> </w:t>
            </w:r>
            <w:r>
              <w:rPr>
                <w:sz w:val="24"/>
              </w:rPr>
              <w:t>Кондакова,</w:t>
            </w:r>
            <w:r>
              <w:rPr>
                <w:spacing w:val="25"/>
                <w:sz w:val="24"/>
              </w:rPr>
              <w:t xml:space="preserve">  </w:t>
            </w:r>
            <w:r>
              <w:rPr>
                <w:spacing w:val="-2"/>
                <w:sz w:val="24"/>
              </w:rPr>
              <w:t>Сергей</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1638"/>
                <w:tab w:val="left" w:pos="3128"/>
              </w:tabs>
              <w:spacing w:before="63"/>
              <w:ind w:left="106"/>
              <w:rPr>
                <w:sz w:val="24"/>
              </w:rPr>
            </w:pPr>
            <w:r>
              <w:rPr>
                <w:spacing w:val="-2"/>
                <w:sz w:val="24"/>
              </w:rPr>
              <w:t>Крикалев,</w:t>
            </w:r>
            <w:r>
              <w:rPr>
                <w:sz w:val="24"/>
              </w:rPr>
              <w:tab/>
            </w:r>
            <w:r>
              <w:rPr>
                <w:spacing w:val="-2"/>
                <w:sz w:val="24"/>
              </w:rPr>
              <w:t>Геннадий</w:t>
            </w:r>
            <w:r>
              <w:rPr>
                <w:sz w:val="24"/>
              </w:rPr>
              <w:tab/>
            </w:r>
            <w:r>
              <w:rPr>
                <w:spacing w:val="-2"/>
                <w:sz w:val="24"/>
              </w:rPr>
              <w:t>Падалка,</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64"/>
              <w:ind w:left="106"/>
              <w:rPr>
                <w:sz w:val="24"/>
              </w:rPr>
            </w:pPr>
            <w:r>
              <w:rPr>
                <w:sz w:val="24"/>
              </w:rPr>
              <w:t>Анатолий</w:t>
            </w:r>
            <w:r>
              <w:rPr>
                <w:spacing w:val="-4"/>
                <w:sz w:val="24"/>
              </w:rPr>
              <w:t xml:space="preserve"> </w:t>
            </w:r>
            <w:r>
              <w:rPr>
                <w:spacing w:val="-2"/>
                <w:sz w:val="24"/>
              </w:rPr>
              <w:t>Соловьев).</w:t>
            </w:r>
          </w:p>
        </w:tc>
      </w:tr>
      <w:tr w:rsidR="000A0EF3">
        <w:trPr>
          <w:trHeight w:val="414"/>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63"/>
              <w:ind w:left="106"/>
              <w:rPr>
                <w:sz w:val="24"/>
              </w:rPr>
            </w:pPr>
            <w:r>
              <w:rPr>
                <w:sz w:val="24"/>
              </w:rPr>
              <w:t>Участие</w:t>
            </w:r>
            <w:r>
              <w:rPr>
                <w:spacing w:val="17"/>
                <w:sz w:val="24"/>
              </w:rPr>
              <w:t xml:space="preserve"> </w:t>
            </w:r>
            <w:r>
              <w:rPr>
                <w:sz w:val="24"/>
              </w:rPr>
              <w:t>в</w:t>
            </w:r>
            <w:r>
              <w:rPr>
                <w:spacing w:val="18"/>
                <w:sz w:val="24"/>
              </w:rPr>
              <w:t xml:space="preserve"> </w:t>
            </w:r>
            <w:r>
              <w:rPr>
                <w:sz w:val="24"/>
              </w:rPr>
              <w:t>беседе</w:t>
            </w:r>
            <w:r>
              <w:rPr>
                <w:spacing w:val="18"/>
                <w:sz w:val="24"/>
              </w:rPr>
              <w:t xml:space="preserve"> </w:t>
            </w:r>
            <w:r>
              <w:rPr>
                <w:sz w:val="24"/>
              </w:rPr>
              <w:t>о</w:t>
            </w:r>
            <w:r>
              <w:rPr>
                <w:spacing w:val="18"/>
                <w:sz w:val="24"/>
              </w:rPr>
              <w:t xml:space="preserve"> </w:t>
            </w:r>
            <w:r>
              <w:rPr>
                <w:sz w:val="24"/>
              </w:rPr>
              <w:t>трудном</w:t>
            </w:r>
            <w:r>
              <w:rPr>
                <w:spacing w:val="18"/>
                <w:sz w:val="24"/>
              </w:rPr>
              <w:t xml:space="preserve"> </w:t>
            </w:r>
            <w:r>
              <w:rPr>
                <w:spacing w:val="-2"/>
                <w:sz w:val="24"/>
              </w:rPr>
              <w:t>процессе</w:t>
            </w:r>
          </w:p>
        </w:tc>
      </w:tr>
      <w:tr w:rsidR="000A0EF3">
        <w:trPr>
          <w:trHeight w:val="414"/>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tabs>
                <w:tab w:val="left" w:pos="1480"/>
                <w:tab w:val="left" w:pos="1799"/>
                <w:tab w:val="left" w:pos="2758"/>
              </w:tabs>
              <w:spacing w:before="64"/>
              <w:ind w:left="106"/>
              <w:rPr>
                <w:sz w:val="24"/>
              </w:rPr>
            </w:pPr>
            <w:r>
              <w:rPr>
                <w:spacing w:val="-2"/>
                <w:sz w:val="24"/>
              </w:rPr>
              <w:t>подготовки</w:t>
            </w:r>
            <w:r>
              <w:rPr>
                <w:sz w:val="24"/>
              </w:rPr>
              <w:tab/>
            </w:r>
            <w:r>
              <w:rPr>
                <w:spacing w:val="-10"/>
                <w:sz w:val="24"/>
              </w:rPr>
              <w:t>к</w:t>
            </w:r>
            <w:r>
              <w:rPr>
                <w:sz w:val="24"/>
              </w:rPr>
              <w:tab/>
            </w:r>
            <w:r>
              <w:rPr>
                <w:spacing w:val="-2"/>
                <w:sz w:val="24"/>
              </w:rPr>
              <w:t>полёту.</w:t>
            </w:r>
            <w:r>
              <w:rPr>
                <w:sz w:val="24"/>
              </w:rPr>
              <w:tab/>
            </w:r>
            <w:r>
              <w:rPr>
                <w:spacing w:val="-2"/>
                <w:sz w:val="24"/>
              </w:rPr>
              <w:t>Обсуждение</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63"/>
              <w:ind w:left="106"/>
              <w:rPr>
                <w:sz w:val="24"/>
              </w:rPr>
            </w:pPr>
            <w:r>
              <w:rPr>
                <w:sz w:val="24"/>
              </w:rPr>
              <w:t>фильма</w:t>
            </w:r>
            <w:r>
              <w:rPr>
                <w:spacing w:val="44"/>
                <w:sz w:val="24"/>
              </w:rPr>
              <w:t xml:space="preserve"> </w:t>
            </w:r>
            <w:r>
              <w:rPr>
                <w:sz w:val="24"/>
              </w:rPr>
              <w:t>«Вызов»</w:t>
            </w:r>
            <w:r>
              <w:rPr>
                <w:spacing w:val="39"/>
                <w:sz w:val="24"/>
              </w:rPr>
              <w:t xml:space="preserve"> </w:t>
            </w:r>
            <w:r>
              <w:rPr>
                <w:sz w:val="24"/>
              </w:rPr>
              <w:t>-</w:t>
            </w:r>
            <w:r>
              <w:rPr>
                <w:spacing w:val="43"/>
                <w:sz w:val="24"/>
              </w:rPr>
              <w:t xml:space="preserve"> </w:t>
            </w:r>
            <w:r>
              <w:rPr>
                <w:sz w:val="24"/>
              </w:rPr>
              <w:t>в</w:t>
            </w:r>
            <w:r>
              <w:rPr>
                <w:spacing w:val="41"/>
                <w:sz w:val="24"/>
              </w:rPr>
              <w:t xml:space="preserve"> </w:t>
            </w:r>
            <w:r>
              <w:rPr>
                <w:sz w:val="24"/>
              </w:rPr>
              <w:t>чем</w:t>
            </w:r>
            <w:r>
              <w:rPr>
                <w:spacing w:val="41"/>
                <w:sz w:val="24"/>
              </w:rPr>
              <w:t xml:space="preserve"> </w:t>
            </w:r>
            <w:r>
              <w:rPr>
                <w:spacing w:val="-2"/>
                <w:sz w:val="24"/>
              </w:rPr>
              <w:t>заключался</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0A0EF3">
            <w:pPr>
              <w:pStyle w:val="TableParagraph"/>
              <w:rPr>
                <w:sz w:val="24"/>
              </w:rPr>
            </w:pPr>
          </w:p>
        </w:tc>
        <w:tc>
          <w:tcPr>
            <w:tcW w:w="4248" w:type="dxa"/>
            <w:tcBorders>
              <w:top w:val="nil"/>
              <w:bottom w:val="nil"/>
            </w:tcBorders>
          </w:tcPr>
          <w:p w:rsidR="000A0EF3" w:rsidRDefault="002345D6">
            <w:pPr>
              <w:pStyle w:val="TableParagraph"/>
              <w:spacing w:before="64"/>
              <w:ind w:left="106"/>
              <w:rPr>
                <w:sz w:val="24"/>
              </w:rPr>
            </w:pPr>
            <w:r>
              <w:rPr>
                <w:sz w:val="24"/>
              </w:rPr>
              <w:t>героизм</w:t>
            </w:r>
            <w:r>
              <w:rPr>
                <w:spacing w:val="19"/>
                <w:sz w:val="24"/>
              </w:rPr>
              <w:t xml:space="preserve"> </w:t>
            </w:r>
            <w:r>
              <w:rPr>
                <w:sz w:val="24"/>
              </w:rPr>
              <w:t>главных</w:t>
            </w:r>
            <w:r>
              <w:rPr>
                <w:spacing w:val="24"/>
                <w:sz w:val="24"/>
              </w:rPr>
              <w:t xml:space="preserve"> </w:t>
            </w:r>
            <w:r>
              <w:rPr>
                <w:sz w:val="24"/>
              </w:rPr>
              <w:t>действующих</w:t>
            </w:r>
            <w:r>
              <w:rPr>
                <w:spacing w:val="25"/>
                <w:sz w:val="24"/>
              </w:rPr>
              <w:t xml:space="preserve"> </w:t>
            </w:r>
            <w:r>
              <w:rPr>
                <w:sz w:val="24"/>
              </w:rPr>
              <w:t>лиц</w:t>
            </w:r>
            <w:r>
              <w:rPr>
                <w:spacing w:val="21"/>
                <w:sz w:val="24"/>
              </w:rPr>
              <w:t xml:space="preserve"> </w:t>
            </w:r>
            <w:r>
              <w:rPr>
                <w:spacing w:val="-10"/>
                <w:sz w:val="24"/>
              </w:rPr>
              <w:t>и</w:t>
            </w:r>
          </w:p>
        </w:tc>
      </w:tr>
      <w:tr w:rsidR="000A0EF3">
        <w:trPr>
          <w:trHeight w:val="483"/>
        </w:trPr>
        <w:tc>
          <w:tcPr>
            <w:tcW w:w="2643" w:type="dxa"/>
            <w:tcBorders>
              <w:top w:val="nil"/>
            </w:tcBorders>
          </w:tcPr>
          <w:p w:rsidR="000A0EF3" w:rsidRDefault="000A0EF3">
            <w:pPr>
              <w:pStyle w:val="TableParagraph"/>
              <w:rPr>
                <w:sz w:val="24"/>
              </w:rPr>
            </w:pPr>
          </w:p>
        </w:tc>
        <w:tc>
          <w:tcPr>
            <w:tcW w:w="3235" w:type="dxa"/>
            <w:tcBorders>
              <w:top w:val="nil"/>
            </w:tcBorders>
          </w:tcPr>
          <w:p w:rsidR="000A0EF3" w:rsidRDefault="000A0EF3">
            <w:pPr>
              <w:pStyle w:val="TableParagraph"/>
              <w:rPr>
                <w:sz w:val="24"/>
              </w:rPr>
            </w:pPr>
          </w:p>
        </w:tc>
        <w:tc>
          <w:tcPr>
            <w:tcW w:w="4248" w:type="dxa"/>
            <w:tcBorders>
              <w:top w:val="nil"/>
            </w:tcBorders>
          </w:tcPr>
          <w:p w:rsidR="000A0EF3" w:rsidRDefault="002345D6">
            <w:pPr>
              <w:pStyle w:val="TableParagraph"/>
              <w:spacing w:before="63"/>
              <w:ind w:left="106"/>
              <w:rPr>
                <w:sz w:val="24"/>
              </w:rPr>
            </w:pPr>
            <w:r>
              <w:rPr>
                <w:sz w:val="24"/>
              </w:rPr>
              <w:t>актрисы</w:t>
            </w:r>
            <w:r>
              <w:rPr>
                <w:spacing w:val="-3"/>
                <w:sz w:val="24"/>
              </w:rPr>
              <w:t xml:space="preserve"> </w:t>
            </w:r>
            <w:r>
              <w:rPr>
                <w:sz w:val="24"/>
              </w:rPr>
              <w:t>и</w:t>
            </w:r>
            <w:r>
              <w:rPr>
                <w:spacing w:val="-2"/>
                <w:sz w:val="24"/>
              </w:rPr>
              <w:t xml:space="preserve"> </w:t>
            </w:r>
            <w:r>
              <w:rPr>
                <w:sz w:val="24"/>
              </w:rPr>
              <w:t>режиссера</w:t>
            </w:r>
            <w:r>
              <w:rPr>
                <w:spacing w:val="-3"/>
                <w:sz w:val="24"/>
              </w:rPr>
              <w:t xml:space="preserve"> </w:t>
            </w:r>
            <w:r>
              <w:rPr>
                <w:spacing w:val="-2"/>
                <w:sz w:val="24"/>
              </w:rPr>
              <w:t>фильма.</w:t>
            </w:r>
          </w:p>
        </w:tc>
      </w:tr>
      <w:tr w:rsidR="000A0EF3">
        <w:trPr>
          <w:trHeight w:val="346"/>
        </w:trPr>
        <w:tc>
          <w:tcPr>
            <w:tcW w:w="2643" w:type="dxa"/>
            <w:tcBorders>
              <w:bottom w:val="nil"/>
            </w:tcBorders>
          </w:tcPr>
          <w:p w:rsidR="000A0EF3" w:rsidRDefault="002345D6">
            <w:pPr>
              <w:pStyle w:val="TableParagraph"/>
              <w:spacing w:line="275" w:lineRule="exact"/>
              <w:ind w:left="108"/>
              <w:rPr>
                <w:b/>
                <w:sz w:val="24"/>
              </w:rPr>
            </w:pPr>
            <w:r>
              <w:rPr>
                <w:b/>
                <w:sz w:val="24"/>
              </w:rPr>
              <w:t>215-летие</w:t>
            </w:r>
            <w:r>
              <w:rPr>
                <w:b/>
                <w:spacing w:val="-3"/>
                <w:sz w:val="24"/>
              </w:rPr>
              <w:t xml:space="preserve"> </w:t>
            </w:r>
            <w:r>
              <w:rPr>
                <w:b/>
                <w:sz w:val="24"/>
              </w:rPr>
              <w:t>со</w:t>
            </w:r>
            <w:r>
              <w:rPr>
                <w:b/>
                <w:spacing w:val="-1"/>
                <w:sz w:val="24"/>
              </w:rPr>
              <w:t xml:space="preserve"> </w:t>
            </w:r>
            <w:r>
              <w:rPr>
                <w:b/>
                <w:spacing w:val="-5"/>
                <w:sz w:val="24"/>
              </w:rPr>
              <w:t>дня</w:t>
            </w:r>
          </w:p>
        </w:tc>
        <w:tc>
          <w:tcPr>
            <w:tcW w:w="3235" w:type="dxa"/>
            <w:tcBorders>
              <w:bottom w:val="nil"/>
            </w:tcBorders>
          </w:tcPr>
          <w:p w:rsidR="000A0EF3" w:rsidRDefault="002345D6">
            <w:pPr>
              <w:pStyle w:val="TableParagraph"/>
              <w:tabs>
                <w:tab w:val="left" w:pos="1600"/>
                <w:tab w:val="left" w:pos="2906"/>
              </w:tabs>
              <w:spacing w:line="270" w:lineRule="exact"/>
              <w:ind w:left="105"/>
              <w:rPr>
                <w:sz w:val="24"/>
              </w:rPr>
            </w:pPr>
            <w:r>
              <w:rPr>
                <w:spacing w:val="-2"/>
                <w:sz w:val="24"/>
              </w:rPr>
              <w:t>Николай</w:t>
            </w:r>
            <w:r>
              <w:rPr>
                <w:sz w:val="24"/>
              </w:rPr>
              <w:tab/>
            </w:r>
            <w:r>
              <w:rPr>
                <w:spacing w:val="-2"/>
                <w:sz w:val="24"/>
              </w:rPr>
              <w:t>Гоголь</w:t>
            </w:r>
            <w:r>
              <w:rPr>
                <w:sz w:val="24"/>
              </w:rPr>
              <w:tab/>
            </w:r>
            <w:r>
              <w:rPr>
                <w:spacing w:val="-10"/>
                <w:sz w:val="24"/>
              </w:rPr>
              <w:t>–</w:t>
            </w:r>
          </w:p>
        </w:tc>
        <w:tc>
          <w:tcPr>
            <w:tcW w:w="4248" w:type="dxa"/>
            <w:tcBorders>
              <w:bottom w:val="nil"/>
            </w:tcBorders>
          </w:tcPr>
          <w:p w:rsidR="000A0EF3" w:rsidRDefault="002345D6">
            <w:pPr>
              <w:pStyle w:val="TableParagraph"/>
              <w:tabs>
                <w:tab w:val="left" w:pos="3369"/>
              </w:tabs>
              <w:spacing w:line="270" w:lineRule="exact"/>
              <w:ind w:left="106"/>
              <w:rPr>
                <w:sz w:val="24"/>
              </w:rPr>
            </w:pPr>
            <w:r>
              <w:rPr>
                <w:spacing w:val="-2"/>
                <w:sz w:val="24"/>
              </w:rPr>
              <w:t>Проблематизирующая</w:t>
            </w:r>
            <w:r>
              <w:rPr>
                <w:sz w:val="24"/>
              </w:rPr>
              <w:tab/>
            </w:r>
            <w:r>
              <w:rPr>
                <w:spacing w:val="-2"/>
                <w:sz w:val="24"/>
              </w:rPr>
              <w:t>беседа</w:t>
            </w:r>
          </w:p>
        </w:tc>
      </w:tr>
      <w:tr w:rsidR="000A0EF3">
        <w:trPr>
          <w:trHeight w:val="413"/>
        </w:trPr>
        <w:tc>
          <w:tcPr>
            <w:tcW w:w="2643" w:type="dxa"/>
            <w:tcBorders>
              <w:top w:val="nil"/>
              <w:bottom w:val="nil"/>
            </w:tcBorders>
          </w:tcPr>
          <w:p w:rsidR="000A0EF3" w:rsidRDefault="002345D6">
            <w:pPr>
              <w:pStyle w:val="TableParagraph"/>
              <w:spacing w:before="65"/>
              <w:ind w:left="108"/>
              <w:rPr>
                <w:b/>
                <w:sz w:val="24"/>
              </w:rPr>
            </w:pPr>
            <w:r>
              <w:rPr>
                <w:b/>
                <w:sz w:val="24"/>
              </w:rPr>
              <w:t>рождения</w:t>
            </w:r>
            <w:r>
              <w:rPr>
                <w:b/>
                <w:spacing w:val="-4"/>
                <w:sz w:val="24"/>
              </w:rPr>
              <w:t xml:space="preserve"> </w:t>
            </w:r>
            <w:r>
              <w:rPr>
                <w:b/>
                <w:sz w:val="24"/>
              </w:rPr>
              <w:t>Н.</w:t>
            </w:r>
            <w:r>
              <w:rPr>
                <w:b/>
                <w:spacing w:val="-3"/>
                <w:sz w:val="24"/>
              </w:rPr>
              <w:t xml:space="preserve"> </w:t>
            </w:r>
            <w:r>
              <w:rPr>
                <w:b/>
                <w:spacing w:val="-5"/>
                <w:sz w:val="24"/>
              </w:rPr>
              <w:t>В.</w:t>
            </w:r>
          </w:p>
        </w:tc>
        <w:tc>
          <w:tcPr>
            <w:tcW w:w="3235" w:type="dxa"/>
            <w:tcBorders>
              <w:top w:val="nil"/>
              <w:bottom w:val="nil"/>
            </w:tcBorders>
          </w:tcPr>
          <w:p w:rsidR="000A0EF3" w:rsidRDefault="002345D6">
            <w:pPr>
              <w:pStyle w:val="TableParagraph"/>
              <w:tabs>
                <w:tab w:val="left" w:pos="2225"/>
              </w:tabs>
              <w:spacing w:before="61"/>
              <w:ind w:left="105"/>
              <w:rPr>
                <w:sz w:val="24"/>
              </w:rPr>
            </w:pPr>
            <w:r>
              <w:rPr>
                <w:spacing w:val="-2"/>
                <w:sz w:val="24"/>
              </w:rPr>
              <w:t>признанный</w:t>
            </w:r>
            <w:r>
              <w:rPr>
                <w:sz w:val="24"/>
              </w:rPr>
              <w:tab/>
            </w:r>
            <w:r>
              <w:rPr>
                <w:spacing w:val="-2"/>
                <w:sz w:val="24"/>
              </w:rPr>
              <w:t>классик</w:t>
            </w:r>
          </w:p>
        </w:tc>
        <w:tc>
          <w:tcPr>
            <w:tcW w:w="4248" w:type="dxa"/>
            <w:tcBorders>
              <w:top w:val="nil"/>
              <w:bottom w:val="nil"/>
            </w:tcBorders>
          </w:tcPr>
          <w:p w:rsidR="000A0EF3" w:rsidRDefault="002345D6">
            <w:pPr>
              <w:pStyle w:val="TableParagraph"/>
              <w:tabs>
                <w:tab w:val="left" w:pos="1314"/>
                <w:tab w:val="left" w:pos="1986"/>
                <w:tab w:val="left" w:pos="3209"/>
                <w:tab w:val="left" w:pos="3566"/>
              </w:tabs>
              <w:spacing w:before="61"/>
              <w:ind w:left="106"/>
              <w:rPr>
                <w:sz w:val="24"/>
              </w:rPr>
            </w:pPr>
            <w:r>
              <w:rPr>
                <w:spacing w:val="-2"/>
                <w:sz w:val="24"/>
              </w:rPr>
              <w:t>«Классик</w:t>
            </w:r>
            <w:r>
              <w:rPr>
                <w:sz w:val="24"/>
              </w:rPr>
              <w:tab/>
            </w:r>
            <w:r>
              <w:rPr>
                <w:spacing w:val="-4"/>
                <w:sz w:val="24"/>
              </w:rPr>
              <w:t>есть</w:t>
            </w:r>
            <w:r>
              <w:rPr>
                <w:sz w:val="24"/>
              </w:rPr>
              <w:tab/>
            </w:r>
            <w:r>
              <w:rPr>
                <w:spacing w:val="-2"/>
                <w:sz w:val="24"/>
              </w:rPr>
              <w:t>классик»,</w:t>
            </w:r>
            <w:r>
              <w:rPr>
                <w:sz w:val="24"/>
              </w:rPr>
              <w:tab/>
            </w:r>
            <w:r>
              <w:rPr>
                <w:spacing w:val="-10"/>
                <w:sz w:val="24"/>
              </w:rPr>
              <w:t>в</w:t>
            </w:r>
            <w:r>
              <w:rPr>
                <w:sz w:val="24"/>
              </w:rPr>
              <w:tab/>
            </w:r>
            <w:r>
              <w:rPr>
                <w:spacing w:val="-4"/>
                <w:sz w:val="24"/>
              </w:rPr>
              <w:t>ходе</w:t>
            </w:r>
          </w:p>
        </w:tc>
      </w:tr>
      <w:tr w:rsidR="000A0EF3">
        <w:trPr>
          <w:trHeight w:val="413"/>
        </w:trPr>
        <w:tc>
          <w:tcPr>
            <w:tcW w:w="2643" w:type="dxa"/>
            <w:tcBorders>
              <w:top w:val="nil"/>
              <w:bottom w:val="nil"/>
            </w:tcBorders>
          </w:tcPr>
          <w:p w:rsidR="000A0EF3" w:rsidRDefault="002345D6">
            <w:pPr>
              <w:pStyle w:val="TableParagraph"/>
              <w:spacing w:before="67"/>
              <w:ind w:left="108"/>
              <w:rPr>
                <w:b/>
                <w:sz w:val="24"/>
              </w:rPr>
            </w:pPr>
            <w:r>
              <w:rPr>
                <w:b/>
                <w:spacing w:val="-2"/>
                <w:sz w:val="24"/>
              </w:rPr>
              <w:t>Гоголя</w:t>
            </w:r>
          </w:p>
        </w:tc>
        <w:tc>
          <w:tcPr>
            <w:tcW w:w="3235" w:type="dxa"/>
            <w:tcBorders>
              <w:top w:val="nil"/>
              <w:bottom w:val="nil"/>
            </w:tcBorders>
          </w:tcPr>
          <w:p w:rsidR="000A0EF3" w:rsidRDefault="002345D6">
            <w:pPr>
              <w:pStyle w:val="TableParagraph"/>
              <w:spacing w:before="62"/>
              <w:ind w:left="105"/>
              <w:rPr>
                <w:sz w:val="24"/>
              </w:rPr>
            </w:pPr>
            <w:r>
              <w:rPr>
                <w:sz w:val="24"/>
              </w:rPr>
              <w:t>русской</w:t>
            </w:r>
            <w:r>
              <w:rPr>
                <w:spacing w:val="76"/>
                <w:sz w:val="24"/>
              </w:rPr>
              <w:t xml:space="preserve"> </w:t>
            </w:r>
            <w:r>
              <w:rPr>
                <w:sz w:val="24"/>
              </w:rPr>
              <w:t>литературы,</w:t>
            </w:r>
            <w:r>
              <w:rPr>
                <w:spacing w:val="80"/>
                <w:sz w:val="24"/>
              </w:rPr>
              <w:t xml:space="preserve"> </w:t>
            </w:r>
            <w:r>
              <w:rPr>
                <w:spacing w:val="-2"/>
                <w:sz w:val="24"/>
              </w:rPr>
              <w:t>автор</w:t>
            </w:r>
          </w:p>
        </w:tc>
        <w:tc>
          <w:tcPr>
            <w:tcW w:w="4248" w:type="dxa"/>
            <w:tcBorders>
              <w:top w:val="nil"/>
              <w:bottom w:val="nil"/>
            </w:tcBorders>
          </w:tcPr>
          <w:p w:rsidR="000A0EF3" w:rsidRDefault="002345D6">
            <w:pPr>
              <w:pStyle w:val="TableParagraph"/>
              <w:tabs>
                <w:tab w:val="left" w:pos="1310"/>
                <w:tab w:val="left" w:pos="2830"/>
              </w:tabs>
              <w:spacing w:before="62"/>
              <w:ind w:left="106"/>
              <w:rPr>
                <w:sz w:val="24"/>
              </w:rPr>
            </w:pPr>
            <w:r>
              <w:rPr>
                <w:spacing w:val="-2"/>
                <w:sz w:val="24"/>
              </w:rPr>
              <w:t>которой</w:t>
            </w:r>
            <w:r>
              <w:rPr>
                <w:sz w:val="24"/>
              </w:rPr>
              <w:tab/>
            </w:r>
            <w:r>
              <w:rPr>
                <w:spacing w:val="-2"/>
                <w:sz w:val="24"/>
              </w:rPr>
              <w:t>школьники</w:t>
            </w:r>
            <w:r>
              <w:rPr>
                <w:sz w:val="24"/>
              </w:rPr>
              <w:tab/>
            </w:r>
            <w:r>
              <w:rPr>
                <w:spacing w:val="-2"/>
                <w:sz w:val="24"/>
              </w:rPr>
              <w:t>обсуждают,</w:t>
            </w:r>
          </w:p>
        </w:tc>
      </w:tr>
      <w:tr w:rsidR="000A0EF3">
        <w:trPr>
          <w:trHeight w:val="411"/>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971"/>
              </w:tabs>
              <w:spacing w:before="61"/>
              <w:ind w:left="105"/>
              <w:rPr>
                <w:sz w:val="24"/>
              </w:rPr>
            </w:pPr>
            <w:r>
              <w:rPr>
                <w:spacing w:val="-2"/>
                <w:sz w:val="24"/>
              </w:rPr>
              <w:t>знаменитых</w:t>
            </w:r>
            <w:r>
              <w:rPr>
                <w:sz w:val="24"/>
              </w:rPr>
              <w:tab/>
            </w:r>
            <w:r>
              <w:rPr>
                <w:spacing w:val="-2"/>
                <w:sz w:val="24"/>
              </w:rPr>
              <w:t>«Мертвых</w:t>
            </w:r>
          </w:p>
        </w:tc>
        <w:tc>
          <w:tcPr>
            <w:tcW w:w="4248" w:type="dxa"/>
            <w:tcBorders>
              <w:top w:val="nil"/>
              <w:bottom w:val="nil"/>
            </w:tcBorders>
          </w:tcPr>
          <w:p w:rsidR="000A0EF3" w:rsidRDefault="002345D6">
            <w:pPr>
              <w:pStyle w:val="TableParagraph"/>
              <w:spacing w:before="61"/>
              <w:ind w:left="106"/>
              <w:rPr>
                <w:sz w:val="24"/>
              </w:rPr>
            </w:pPr>
            <w:r>
              <w:rPr>
                <w:sz w:val="24"/>
              </w:rPr>
              <w:t>какие</w:t>
            </w:r>
            <w:r>
              <w:rPr>
                <w:spacing w:val="69"/>
                <w:w w:val="150"/>
                <w:sz w:val="24"/>
              </w:rPr>
              <w:t xml:space="preserve"> </w:t>
            </w:r>
            <w:r>
              <w:rPr>
                <w:sz w:val="24"/>
              </w:rPr>
              <w:t>сюжеты,</w:t>
            </w:r>
            <w:r>
              <w:rPr>
                <w:spacing w:val="72"/>
                <w:w w:val="150"/>
                <w:sz w:val="24"/>
              </w:rPr>
              <w:t xml:space="preserve"> </w:t>
            </w:r>
            <w:r>
              <w:rPr>
                <w:sz w:val="24"/>
              </w:rPr>
              <w:t>герои,</w:t>
            </w:r>
            <w:r>
              <w:rPr>
                <w:spacing w:val="74"/>
                <w:w w:val="150"/>
                <w:sz w:val="24"/>
              </w:rPr>
              <w:t xml:space="preserve"> </w:t>
            </w:r>
            <w:r>
              <w:rPr>
                <w:sz w:val="24"/>
              </w:rPr>
              <w:t>ситуации</w:t>
            </w:r>
            <w:r>
              <w:rPr>
                <w:spacing w:val="73"/>
                <w:w w:val="150"/>
                <w:sz w:val="24"/>
              </w:rPr>
              <w:t xml:space="preserve"> </w:t>
            </w:r>
            <w:r>
              <w:rPr>
                <w:spacing w:val="-5"/>
                <w:sz w:val="24"/>
              </w:rPr>
              <w:t>из</w:t>
            </w:r>
          </w:p>
        </w:tc>
      </w:tr>
      <w:tr w:rsidR="000A0EF3">
        <w:trPr>
          <w:trHeight w:val="414"/>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4"/>
              <w:ind w:left="105"/>
              <w:rPr>
                <w:sz w:val="24"/>
              </w:rPr>
            </w:pPr>
            <w:r>
              <w:rPr>
                <w:spacing w:val="-2"/>
                <w:sz w:val="24"/>
              </w:rPr>
              <w:t>душ»,</w:t>
            </w:r>
          </w:p>
        </w:tc>
        <w:tc>
          <w:tcPr>
            <w:tcW w:w="4248" w:type="dxa"/>
            <w:tcBorders>
              <w:top w:val="nil"/>
              <w:bottom w:val="nil"/>
            </w:tcBorders>
          </w:tcPr>
          <w:p w:rsidR="000A0EF3" w:rsidRDefault="002345D6">
            <w:pPr>
              <w:pStyle w:val="TableParagraph"/>
              <w:spacing w:before="64"/>
              <w:ind w:left="106"/>
              <w:rPr>
                <w:sz w:val="24"/>
              </w:rPr>
            </w:pPr>
            <w:r>
              <w:rPr>
                <w:sz w:val="24"/>
              </w:rPr>
              <w:t>произведений</w:t>
            </w:r>
            <w:r>
              <w:rPr>
                <w:spacing w:val="37"/>
                <w:sz w:val="24"/>
              </w:rPr>
              <w:t xml:space="preserve">  </w:t>
            </w:r>
            <w:r>
              <w:rPr>
                <w:sz w:val="24"/>
              </w:rPr>
              <w:t>Гоголя</w:t>
            </w:r>
            <w:r>
              <w:rPr>
                <w:spacing w:val="35"/>
                <w:sz w:val="24"/>
              </w:rPr>
              <w:t xml:space="preserve">  </w:t>
            </w:r>
            <w:r>
              <w:rPr>
                <w:sz w:val="24"/>
              </w:rPr>
              <w:t>можно</w:t>
            </w:r>
            <w:r>
              <w:rPr>
                <w:spacing w:val="37"/>
                <w:sz w:val="24"/>
              </w:rPr>
              <w:t xml:space="preserve">  </w:t>
            </w:r>
            <w:r>
              <w:rPr>
                <w:spacing w:val="-4"/>
                <w:sz w:val="24"/>
              </w:rPr>
              <w:t>было</w:t>
            </w:r>
          </w:p>
        </w:tc>
      </w:tr>
      <w:tr w:rsidR="000A0EF3">
        <w:trPr>
          <w:trHeight w:val="414"/>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578"/>
                <w:tab w:val="left" w:pos="2789"/>
              </w:tabs>
              <w:spacing w:before="63"/>
              <w:ind w:left="105"/>
              <w:rPr>
                <w:sz w:val="24"/>
              </w:rPr>
            </w:pPr>
            <w:r>
              <w:rPr>
                <w:spacing w:val="-2"/>
                <w:sz w:val="24"/>
              </w:rPr>
              <w:t>«Ревизора»,</w:t>
            </w:r>
            <w:r>
              <w:rPr>
                <w:sz w:val="24"/>
              </w:rPr>
              <w:tab/>
            </w:r>
            <w:r>
              <w:rPr>
                <w:spacing w:val="-2"/>
                <w:sz w:val="24"/>
              </w:rPr>
              <w:t>«Вечеров</w:t>
            </w:r>
            <w:r>
              <w:rPr>
                <w:sz w:val="24"/>
              </w:rPr>
              <w:tab/>
            </w:r>
            <w:r>
              <w:rPr>
                <w:spacing w:val="-5"/>
                <w:sz w:val="24"/>
              </w:rPr>
              <w:t>на</w:t>
            </w:r>
          </w:p>
        </w:tc>
        <w:tc>
          <w:tcPr>
            <w:tcW w:w="4248" w:type="dxa"/>
            <w:tcBorders>
              <w:top w:val="nil"/>
              <w:bottom w:val="nil"/>
            </w:tcBorders>
          </w:tcPr>
          <w:p w:rsidR="000A0EF3" w:rsidRDefault="002345D6">
            <w:pPr>
              <w:pStyle w:val="TableParagraph"/>
              <w:spacing w:before="63"/>
              <w:ind w:left="106"/>
              <w:rPr>
                <w:sz w:val="24"/>
              </w:rPr>
            </w:pPr>
            <w:r>
              <w:rPr>
                <w:sz w:val="24"/>
              </w:rPr>
              <w:t>назвать</w:t>
            </w:r>
            <w:r>
              <w:rPr>
                <w:spacing w:val="-3"/>
                <w:sz w:val="24"/>
              </w:rPr>
              <w:t xml:space="preserve"> </w:t>
            </w:r>
            <w:r>
              <w:rPr>
                <w:spacing w:val="-2"/>
                <w:sz w:val="24"/>
              </w:rPr>
              <w:t>современными.</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tabs>
                <w:tab w:val="left" w:pos="1086"/>
                <w:tab w:val="left" w:pos="1847"/>
              </w:tabs>
              <w:spacing w:before="64"/>
              <w:ind w:left="105"/>
              <w:rPr>
                <w:sz w:val="24"/>
              </w:rPr>
            </w:pPr>
            <w:r>
              <w:rPr>
                <w:spacing w:val="-2"/>
                <w:sz w:val="24"/>
              </w:rPr>
              <w:t>хуторе</w:t>
            </w:r>
            <w:r>
              <w:rPr>
                <w:sz w:val="24"/>
              </w:rPr>
              <w:tab/>
            </w:r>
            <w:r>
              <w:rPr>
                <w:spacing w:val="-4"/>
                <w:sz w:val="24"/>
              </w:rPr>
              <w:t>близ</w:t>
            </w:r>
            <w:r>
              <w:rPr>
                <w:sz w:val="24"/>
              </w:rPr>
              <w:tab/>
            </w:r>
            <w:r>
              <w:rPr>
                <w:spacing w:val="-2"/>
                <w:sz w:val="24"/>
              </w:rPr>
              <w:t>Диканьки».</w:t>
            </w:r>
          </w:p>
        </w:tc>
        <w:tc>
          <w:tcPr>
            <w:tcW w:w="4248" w:type="dxa"/>
            <w:tcBorders>
              <w:top w:val="nil"/>
              <w:bottom w:val="nil"/>
            </w:tcBorders>
          </w:tcPr>
          <w:p w:rsidR="000A0EF3" w:rsidRDefault="002345D6">
            <w:pPr>
              <w:pStyle w:val="TableParagraph"/>
              <w:tabs>
                <w:tab w:val="left" w:pos="907"/>
                <w:tab w:val="left" w:pos="2164"/>
                <w:tab w:val="left" w:pos="3121"/>
              </w:tabs>
              <w:spacing w:before="64"/>
              <w:ind w:left="106"/>
              <w:rPr>
                <w:sz w:val="24"/>
              </w:rPr>
            </w:pPr>
            <w:r>
              <w:rPr>
                <w:spacing w:val="-4"/>
                <w:sz w:val="24"/>
              </w:rPr>
              <w:t>Игра</w:t>
            </w:r>
            <w:r>
              <w:rPr>
                <w:sz w:val="24"/>
              </w:rPr>
              <w:tab/>
            </w:r>
            <w:r>
              <w:rPr>
                <w:spacing w:val="-2"/>
                <w:sz w:val="24"/>
              </w:rPr>
              <w:t>«Закончи</w:t>
            </w:r>
            <w:r>
              <w:rPr>
                <w:sz w:val="24"/>
              </w:rPr>
              <w:tab/>
            </w:r>
            <w:r>
              <w:rPr>
                <w:spacing w:val="-2"/>
                <w:sz w:val="24"/>
              </w:rPr>
              <w:t>фразу,</w:t>
            </w:r>
            <w:r>
              <w:rPr>
                <w:sz w:val="24"/>
              </w:rPr>
              <w:tab/>
            </w:r>
            <w:r>
              <w:rPr>
                <w:spacing w:val="-2"/>
                <w:sz w:val="24"/>
              </w:rPr>
              <w:t>ставшую</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3"/>
              <w:ind w:left="105"/>
              <w:rPr>
                <w:sz w:val="24"/>
              </w:rPr>
            </w:pPr>
            <w:r>
              <w:rPr>
                <w:sz w:val="24"/>
              </w:rPr>
              <w:t>Сюжеты,</w:t>
            </w:r>
            <w:r>
              <w:rPr>
                <w:spacing w:val="38"/>
                <w:sz w:val="24"/>
              </w:rPr>
              <w:t xml:space="preserve">  </w:t>
            </w:r>
            <w:r>
              <w:rPr>
                <w:sz w:val="24"/>
              </w:rPr>
              <w:t>герои,</w:t>
            </w:r>
            <w:r>
              <w:rPr>
                <w:spacing w:val="38"/>
                <w:sz w:val="24"/>
              </w:rPr>
              <w:t xml:space="preserve">  </w:t>
            </w:r>
            <w:r>
              <w:rPr>
                <w:spacing w:val="-2"/>
                <w:sz w:val="24"/>
              </w:rPr>
              <w:t>ситуации</w:t>
            </w:r>
          </w:p>
        </w:tc>
        <w:tc>
          <w:tcPr>
            <w:tcW w:w="4248" w:type="dxa"/>
            <w:tcBorders>
              <w:top w:val="nil"/>
              <w:bottom w:val="nil"/>
            </w:tcBorders>
          </w:tcPr>
          <w:p w:rsidR="000A0EF3" w:rsidRDefault="002345D6">
            <w:pPr>
              <w:pStyle w:val="TableParagraph"/>
              <w:tabs>
                <w:tab w:val="left" w:pos="1715"/>
                <w:tab w:val="left" w:pos="2284"/>
                <w:tab w:val="left" w:pos="3210"/>
              </w:tabs>
              <w:spacing w:before="63"/>
              <w:ind w:left="106"/>
              <w:rPr>
                <w:sz w:val="24"/>
              </w:rPr>
            </w:pPr>
            <w:r>
              <w:rPr>
                <w:spacing w:val="-2"/>
                <w:sz w:val="24"/>
              </w:rPr>
              <w:t>крылатой»,</w:t>
            </w:r>
            <w:r>
              <w:rPr>
                <w:sz w:val="24"/>
              </w:rPr>
              <w:tab/>
            </w:r>
            <w:r>
              <w:rPr>
                <w:spacing w:val="-10"/>
                <w:sz w:val="24"/>
              </w:rPr>
              <w:t>в</w:t>
            </w:r>
            <w:r>
              <w:rPr>
                <w:sz w:val="24"/>
              </w:rPr>
              <w:tab/>
            </w:r>
            <w:r>
              <w:rPr>
                <w:spacing w:val="-4"/>
                <w:sz w:val="24"/>
              </w:rPr>
              <w:t>ходе</w:t>
            </w:r>
            <w:r>
              <w:rPr>
                <w:sz w:val="24"/>
              </w:rPr>
              <w:tab/>
            </w:r>
            <w:r>
              <w:rPr>
                <w:spacing w:val="-2"/>
                <w:sz w:val="24"/>
              </w:rPr>
              <w:t>которой</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4"/>
              <w:ind w:left="105"/>
              <w:rPr>
                <w:sz w:val="24"/>
              </w:rPr>
            </w:pPr>
            <w:r>
              <w:rPr>
                <w:sz w:val="24"/>
              </w:rPr>
              <w:t>из</w:t>
            </w:r>
            <w:r>
              <w:rPr>
                <w:spacing w:val="36"/>
                <w:sz w:val="24"/>
              </w:rPr>
              <w:t xml:space="preserve">  </w:t>
            </w:r>
            <w:r>
              <w:rPr>
                <w:sz w:val="24"/>
              </w:rPr>
              <w:t>произведений</w:t>
            </w:r>
            <w:r>
              <w:rPr>
                <w:spacing w:val="38"/>
                <w:sz w:val="24"/>
              </w:rPr>
              <w:t xml:space="preserve">  </w:t>
            </w:r>
            <w:r>
              <w:rPr>
                <w:spacing w:val="-2"/>
                <w:sz w:val="24"/>
              </w:rPr>
              <w:t>Николая</w:t>
            </w:r>
          </w:p>
        </w:tc>
        <w:tc>
          <w:tcPr>
            <w:tcW w:w="4248" w:type="dxa"/>
            <w:tcBorders>
              <w:top w:val="nil"/>
              <w:bottom w:val="nil"/>
            </w:tcBorders>
          </w:tcPr>
          <w:p w:rsidR="000A0EF3" w:rsidRDefault="002345D6">
            <w:pPr>
              <w:pStyle w:val="TableParagraph"/>
              <w:spacing w:before="64"/>
              <w:ind w:left="106"/>
              <w:rPr>
                <w:sz w:val="24"/>
              </w:rPr>
            </w:pPr>
            <w:r>
              <w:rPr>
                <w:sz w:val="24"/>
              </w:rPr>
              <w:t>школьники</w:t>
            </w:r>
            <w:r>
              <w:rPr>
                <w:spacing w:val="74"/>
                <w:sz w:val="24"/>
              </w:rPr>
              <w:t xml:space="preserve"> </w:t>
            </w:r>
            <w:r>
              <w:rPr>
                <w:sz w:val="24"/>
              </w:rPr>
              <w:t>продолжают</w:t>
            </w:r>
            <w:r>
              <w:rPr>
                <w:spacing w:val="77"/>
                <w:sz w:val="24"/>
              </w:rPr>
              <w:t xml:space="preserve"> </w:t>
            </w:r>
            <w:r>
              <w:rPr>
                <w:spacing w:val="-2"/>
                <w:sz w:val="24"/>
              </w:rPr>
              <w:t>знаменитые</w:t>
            </w:r>
          </w:p>
        </w:tc>
      </w:tr>
      <w:tr w:rsidR="000A0EF3">
        <w:trPr>
          <w:trHeight w:val="413"/>
        </w:trPr>
        <w:tc>
          <w:tcPr>
            <w:tcW w:w="2643" w:type="dxa"/>
            <w:tcBorders>
              <w:top w:val="nil"/>
              <w:bottom w:val="nil"/>
            </w:tcBorders>
          </w:tcPr>
          <w:p w:rsidR="000A0EF3" w:rsidRDefault="000A0EF3">
            <w:pPr>
              <w:pStyle w:val="TableParagraph"/>
              <w:rPr>
                <w:sz w:val="24"/>
              </w:rPr>
            </w:pPr>
          </w:p>
        </w:tc>
        <w:tc>
          <w:tcPr>
            <w:tcW w:w="3235" w:type="dxa"/>
            <w:tcBorders>
              <w:top w:val="nil"/>
              <w:bottom w:val="nil"/>
            </w:tcBorders>
          </w:tcPr>
          <w:p w:rsidR="000A0EF3" w:rsidRDefault="002345D6">
            <w:pPr>
              <w:pStyle w:val="TableParagraph"/>
              <w:spacing w:before="63"/>
              <w:ind w:left="105"/>
              <w:rPr>
                <w:sz w:val="24"/>
              </w:rPr>
            </w:pPr>
            <w:r>
              <w:rPr>
                <w:sz w:val="24"/>
              </w:rPr>
              <w:t>Гоголя</w:t>
            </w:r>
            <w:r>
              <w:rPr>
                <w:spacing w:val="30"/>
                <w:sz w:val="24"/>
              </w:rPr>
              <w:t xml:space="preserve">  </w:t>
            </w:r>
            <w:r>
              <w:rPr>
                <w:sz w:val="24"/>
              </w:rPr>
              <w:t>актуальны</w:t>
            </w:r>
            <w:r>
              <w:rPr>
                <w:spacing w:val="29"/>
                <w:sz w:val="24"/>
              </w:rPr>
              <w:t xml:space="preserve">  </w:t>
            </w:r>
            <w:r>
              <w:rPr>
                <w:sz w:val="24"/>
              </w:rPr>
              <w:t>по</w:t>
            </w:r>
            <w:r>
              <w:rPr>
                <w:spacing w:val="31"/>
                <w:sz w:val="24"/>
              </w:rPr>
              <w:t xml:space="preserve">  </w:t>
            </w:r>
            <w:r>
              <w:rPr>
                <w:spacing w:val="-5"/>
                <w:sz w:val="24"/>
              </w:rPr>
              <w:t>сей</w:t>
            </w:r>
          </w:p>
        </w:tc>
        <w:tc>
          <w:tcPr>
            <w:tcW w:w="4248" w:type="dxa"/>
            <w:tcBorders>
              <w:top w:val="nil"/>
              <w:bottom w:val="nil"/>
            </w:tcBorders>
          </w:tcPr>
          <w:p w:rsidR="000A0EF3" w:rsidRDefault="002345D6">
            <w:pPr>
              <w:pStyle w:val="TableParagraph"/>
              <w:spacing w:before="63"/>
              <w:ind w:left="106"/>
              <w:rPr>
                <w:sz w:val="24"/>
              </w:rPr>
            </w:pPr>
            <w:r>
              <w:rPr>
                <w:sz w:val="24"/>
              </w:rPr>
              <w:t>фразы</w:t>
            </w:r>
            <w:r>
              <w:rPr>
                <w:spacing w:val="-2"/>
                <w:sz w:val="24"/>
              </w:rPr>
              <w:t xml:space="preserve"> </w:t>
            </w:r>
            <w:r>
              <w:rPr>
                <w:sz w:val="24"/>
              </w:rPr>
              <w:t>из</w:t>
            </w:r>
            <w:r>
              <w:rPr>
                <w:spacing w:val="-4"/>
                <w:sz w:val="24"/>
              </w:rPr>
              <w:t xml:space="preserve"> </w:t>
            </w:r>
            <w:r>
              <w:rPr>
                <w:sz w:val="24"/>
              </w:rPr>
              <w:t>произведений</w:t>
            </w:r>
            <w:r>
              <w:rPr>
                <w:spacing w:val="-4"/>
                <w:sz w:val="24"/>
              </w:rPr>
              <w:t xml:space="preserve"> </w:t>
            </w:r>
            <w:r>
              <w:rPr>
                <w:sz w:val="24"/>
              </w:rPr>
              <w:t>Н.</w:t>
            </w:r>
            <w:r>
              <w:rPr>
                <w:spacing w:val="-1"/>
                <w:sz w:val="24"/>
              </w:rPr>
              <w:t xml:space="preserve"> </w:t>
            </w:r>
            <w:r>
              <w:rPr>
                <w:spacing w:val="-2"/>
                <w:sz w:val="24"/>
              </w:rPr>
              <w:t>Гоголя.</w:t>
            </w:r>
          </w:p>
        </w:tc>
      </w:tr>
      <w:tr w:rsidR="000A0EF3">
        <w:trPr>
          <w:trHeight w:val="482"/>
        </w:trPr>
        <w:tc>
          <w:tcPr>
            <w:tcW w:w="2643" w:type="dxa"/>
            <w:tcBorders>
              <w:top w:val="nil"/>
            </w:tcBorders>
          </w:tcPr>
          <w:p w:rsidR="000A0EF3" w:rsidRDefault="000A0EF3">
            <w:pPr>
              <w:pStyle w:val="TableParagraph"/>
              <w:rPr>
                <w:sz w:val="24"/>
              </w:rPr>
            </w:pPr>
          </w:p>
        </w:tc>
        <w:tc>
          <w:tcPr>
            <w:tcW w:w="3235" w:type="dxa"/>
            <w:tcBorders>
              <w:top w:val="nil"/>
            </w:tcBorders>
          </w:tcPr>
          <w:p w:rsidR="000A0EF3" w:rsidRDefault="002345D6">
            <w:pPr>
              <w:pStyle w:val="TableParagraph"/>
              <w:spacing w:before="64"/>
              <w:ind w:left="105"/>
              <w:rPr>
                <w:sz w:val="24"/>
              </w:rPr>
            </w:pPr>
            <w:r>
              <w:rPr>
                <w:spacing w:val="-2"/>
                <w:sz w:val="24"/>
              </w:rPr>
              <w:t>день.</w:t>
            </w:r>
          </w:p>
        </w:tc>
        <w:tc>
          <w:tcPr>
            <w:tcW w:w="4248" w:type="dxa"/>
            <w:tcBorders>
              <w:top w:val="nil"/>
            </w:tcBorders>
          </w:tcPr>
          <w:p w:rsidR="000A0EF3" w:rsidRDefault="002345D6">
            <w:pPr>
              <w:pStyle w:val="TableParagraph"/>
              <w:spacing w:before="64"/>
              <w:ind w:left="106"/>
              <w:rPr>
                <w:sz w:val="24"/>
              </w:rPr>
            </w:pPr>
            <w:r>
              <w:rPr>
                <w:sz w:val="24"/>
              </w:rPr>
              <w:t>Интерактивная</w:t>
            </w:r>
            <w:r>
              <w:rPr>
                <w:spacing w:val="53"/>
                <w:sz w:val="24"/>
              </w:rPr>
              <w:t xml:space="preserve"> </w:t>
            </w:r>
            <w:r>
              <w:rPr>
                <w:sz w:val="24"/>
              </w:rPr>
              <w:t>игра,</w:t>
            </w:r>
            <w:r>
              <w:rPr>
                <w:spacing w:val="53"/>
                <w:sz w:val="24"/>
              </w:rPr>
              <w:t xml:space="preserve"> </w:t>
            </w:r>
            <w:r>
              <w:rPr>
                <w:sz w:val="24"/>
              </w:rPr>
              <w:t>в</w:t>
            </w:r>
            <w:r>
              <w:rPr>
                <w:spacing w:val="51"/>
                <w:sz w:val="24"/>
              </w:rPr>
              <w:t xml:space="preserve"> </w:t>
            </w:r>
            <w:r>
              <w:rPr>
                <w:sz w:val="24"/>
              </w:rPr>
              <w:t>ходе</w:t>
            </w:r>
            <w:r>
              <w:rPr>
                <w:spacing w:val="53"/>
                <w:sz w:val="24"/>
              </w:rPr>
              <w:t xml:space="preserve"> </w:t>
            </w:r>
            <w:r>
              <w:rPr>
                <w:spacing w:val="-2"/>
                <w:sz w:val="24"/>
              </w:rPr>
              <w:t>которой</w:t>
            </w:r>
          </w:p>
        </w:tc>
      </w:tr>
    </w:tbl>
    <w:p w:rsidR="000A0EF3" w:rsidRDefault="000A0EF3">
      <w:pPr>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4139"/>
        </w:trPr>
        <w:tc>
          <w:tcPr>
            <w:tcW w:w="2643" w:type="dxa"/>
          </w:tcPr>
          <w:p w:rsidR="000A0EF3" w:rsidRDefault="000A0EF3">
            <w:pPr>
              <w:pStyle w:val="TableParagraph"/>
              <w:rPr>
                <w:sz w:val="24"/>
              </w:rPr>
            </w:pPr>
          </w:p>
        </w:tc>
        <w:tc>
          <w:tcPr>
            <w:tcW w:w="3235" w:type="dxa"/>
          </w:tcPr>
          <w:p w:rsidR="000A0EF3" w:rsidRDefault="000A0EF3">
            <w:pPr>
              <w:pStyle w:val="TableParagraph"/>
              <w:rPr>
                <w:sz w:val="24"/>
              </w:rPr>
            </w:pPr>
          </w:p>
        </w:tc>
        <w:tc>
          <w:tcPr>
            <w:tcW w:w="4248" w:type="dxa"/>
          </w:tcPr>
          <w:p w:rsidR="000A0EF3" w:rsidRDefault="002345D6">
            <w:pPr>
              <w:pStyle w:val="TableParagraph"/>
              <w:tabs>
                <w:tab w:val="left" w:pos="2589"/>
              </w:tabs>
              <w:spacing w:line="360" w:lineRule="auto"/>
              <w:ind w:left="106" w:right="195"/>
              <w:jc w:val="both"/>
              <w:rPr>
                <w:sz w:val="24"/>
              </w:rPr>
            </w:pPr>
            <w:r>
              <w:rPr>
                <w:sz w:val="24"/>
              </w:rPr>
              <w:t xml:space="preserve">школьники по отрывкам из </w:t>
            </w:r>
            <w:r>
              <w:rPr>
                <w:spacing w:val="-2"/>
                <w:sz w:val="24"/>
              </w:rPr>
              <w:t>телеспектаклей,</w:t>
            </w:r>
            <w:r>
              <w:rPr>
                <w:sz w:val="24"/>
              </w:rPr>
              <w:tab/>
            </w:r>
            <w:r>
              <w:rPr>
                <w:spacing w:val="-2"/>
                <w:sz w:val="24"/>
              </w:rPr>
              <w:t xml:space="preserve">кинофильмов, </w:t>
            </w:r>
            <w:r>
              <w:rPr>
                <w:sz w:val="24"/>
              </w:rPr>
              <w:t>иллюстраций, созданных по произведениям Николая Гоголя, называют произведение и его</w:t>
            </w:r>
            <w:r>
              <w:rPr>
                <w:spacing w:val="40"/>
                <w:sz w:val="24"/>
              </w:rPr>
              <w:t xml:space="preserve"> </w:t>
            </w:r>
            <w:r>
              <w:rPr>
                <w:sz w:val="24"/>
              </w:rPr>
              <w:t>главных героев.</w:t>
            </w:r>
          </w:p>
          <w:p w:rsidR="000A0EF3" w:rsidRDefault="002345D6">
            <w:pPr>
              <w:pStyle w:val="TableParagraph"/>
              <w:spacing w:line="360" w:lineRule="auto"/>
              <w:ind w:left="106" w:right="196"/>
              <w:jc w:val="both"/>
              <w:rPr>
                <w:sz w:val="24"/>
              </w:rPr>
            </w:pPr>
            <w:r>
              <w:rPr>
                <w:sz w:val="24"/>
              </w:rPr>
              <w:t>Дискуссия, в ходе которой</w:t>
            </w:r>
            <w:r>
              <w:rPr>
                <w:spacing w:val="40"/>
                <w:sz w:val="24"/>
              </w:rPr>
              <w:t xml:space="preserve"> </w:t>
            </w:r>
            <w:r>
              <w:rPr>
                <w:sz w:val="24"/>
              </w:rPr>
              <w:t>школьники обсуждают фразу И.А. Гончарова</w:t>
            </w:r>
            <w:r>
              <w:rPr>
                <w:spacing w:val="45"/>
                <w:sz w:val="24"/>
              </w:rPr>
              <w:t xml:space="preserve">  </w:t>
            </w:r>
            <w:r>
              <w:rPr>
                <w:sz w:val="24"/>
              </w:rPr>
              <w:t>«Он,</w:t>
            </w:r>
            <w:r>
              <w:rPr>
                <w:spacing w:val="44"/>
                <w:sz w:val="24"/>
              </w:rPr>
              <w:t xml:space="preserve">  </w:t>
            </w:r>
            <w:r>
              <w:rPr>
                <w:sz w:val="24"/>
              </w:rPr>
              <w:t>смеша</w:t>
            </w:r>
            <w:r>
              <w:rPr>
                <w:spacing w:val="43"/>
                <w:sz w:val="24"/>
              </w:rPr>
              <w:t xml:space="preserve">  </w:t>
            </w:r>
            <w:r>
              <w:rPr>
                <w:sz w:val="24"/>
              </w:rPr>
              <w:t>и</w:t>
            </w:r>
            <w:r>
              <w:rPr>
                <w:spacing w:val="45"/>
                <w:sz w:val="24"/>
              </w:rPr>
              <w:t xml:space="preserve">  </w:t>
            </w:r>
            <w:r>
              <w:rPr>
                <w:spacing w:val="-2"/>
                <w:sz w:val="24"/>
              </w:rPr>
              <w:t>смеясь,</w:t>
            </w:r>
          </w:p>
          <w:p w:rsidR="000A0EF3" w:rsidRDefault="002345D6">
            <w:pPr>
              <w:pStyle w:val="TableParagraph"/>
              <w:spacing w:line="275" w:lineRule="exact"/>
              <w:ind w:left="106"/>
              <w:jc w:val="both"/>
              <w:rPr>
                <w:sz w:val="24"/>
              </w:rPr>
            </w:pPr>
            <w:r>
              <w:rPr>
                <w:sz w:val="24"/>
              </w:rPr>
              <w:t>невидимо</w:t>
            </w:r>
            <w:r>
              <w:rPr>
                <w:spacing w:val="-2"/>
                <w:sz w:val="24"/>
              </w:rPr>
              <w:t xml:space="preserve"> плакал…».</w:t>
            </w:r>
          </w:p>
        </w:tc>
      </w:tr>
      <w:tr w:rsidR="000A0EF3">
        <w:trPr>
          <w:trHeight w:val="3725"/>
        </w:trPr>
        <w:tc>
          <w:tcPr>
            <w:tcW w:w="2643" w:type="dxa"/>
          </w:tcPr>
          <w:p w:rsidR="000A0EF3" w:rsidRDefault="002345D6">
            <w:pPr>
              <w:pStyle w:val="TableParagraph"/>
              <w:spacing w:line="360" w:lineRule="auto"/>
              <w:ind w:left="108"/>
              <w:rPr>
                <w:b/>
                <w:sz w:val="24"/>
              </w:rPr>
            </w:pPr>
            <w:r>
              <w:rPr>
                <w:b/>
                <w:spacing w:val="-2"/>
                <w:sz w:val="24"/>
              </w:rPr>
              <w:t>Экологичное потребление</w:t>
            </w:r>
          </w:p>
        </w:tc>
        <w:tc>
          <w:tcPr>
            <w:tcW w:w="3235" w:type="dxa"/>
          </w:tcPr>
          <w:p w:rsidR="000A0EF3" w:rsidRDefault="002345D6">
            <w:pPr>
              <w:pStyle w:val="TableParagraph"/>
              <w:spacing w:line="270" w:lineRule="exact"/>
              <w:ind w:left="105"/>
              <w:rPr>
                <w:sz w:val="24"/>
              </w:rPr>
            </w:pPr>
            <w:r>
              <w:rPr>
                <w:sz w:val="24"/>
              </w:rPr>
              <w:t>Экологичное</w:t>
            </w:r>
            <w:r>
              <w:rPr>
                <w:spacing w:val="-3"/>
                <w:sz w:val="24"/>
              </w:rPr>
              <w:t xml:space="preserve"> </w:t>
            </w:r>
            <w:r>
              <w:rPr>
                <w:spacing w:val="-2"/>
                <w:sz w:val="24"/>
              </w:rPr>
              <w:t>потребление</w:t>
            </w:r>
          </w:p>
          <w:p w:rsidR="000A0EF3" w:rsidRDefault="002345D6">
            <w:pPr>
              <w:pStyle w:val="TableParagraph"/>
              <w:spacing w:before="137" w:line="360" w:lineRule="auto"/>
              <w:ind w:left="105"/>
              <w:rPr>
                <w:sz w:val="24"/>
              </w:rPr>
            </w:pPr>
            <w:r>
              <w:rPr>
                <w:sz w:val="24"/>
              </w:rPr>
              <w:t>—</w:t>
            </w:r>
            <w:r>
              <w:rPr>
                <w:spacing w:val="-13"/>
                <w:sz w:val="24"/>
              </w:rPr>
              <w:t xml:space="preserve"> </w:t>
            </w:r>
            <w:r>
              <w:rPr>
                <w:sz w:val="24"/>
              </w:rPr>
              <w:t>способ</w:t>
            </w:r>
            <w:r>
              <w:rPr>
                <w:spacing w:val="-13"/>
                <w:sz w:val="24"/>
              </w:rPr>
              <w:t xml:space="preserve"> </w:t>
            </w:r>
            <w:r>
              <w:rPr>
                <w:sz w:val="24"/>
              </w:rPr>
              <w:t>позаботиться</w:t>
            </w:r>
            <w:r>
              <w:rPr>
                <w:spacing w:val="-15"/>
                <w:sz w:val="24"/>
              </w:rPr>
              <w:t xml:space="preserve"> </w:t>
            </w:r>
            <w:r>
              <w:rPr>
                <w:sz w:val="24"/>
              </w:rPr>
              <w:t>о сохранности планеты.</w:t>
            </w:r>
          </w:p>
          <w:p w:rsidR="000A0EF3" w:rsidRDefault="002345D6">
            <w:pPr>
              <w:pStyle w:val="TableParagraph"/>
              <w:spacing w:line="360" w:lineRule="auto"/>
              <w:ind w:left="105" w:right="478"/>
              <w:rPr>
                <w:sz w:val="24"/>
              </w:rPr>
            </w:pPr>
            <w:r>
              <w:rPr>
                <w:sz w:val="24"/>
              </w:rPr>
              <w:t>Экологические</w:t>
            </w:r>
            <w:r>
              <w:rPr>
                <w:spacing w:val="-15"/>
                <w:sz w:val="24"/>
              </w:rPr>
              <w:t xml:space="preserve"> </w:t>
            </w:r>
            <w:r>
              <w:rPr>
                <w:sz w:val="24"/>
              </w:rPr>
              <w:t xml:space="preserve">проблемы как следствия </w:t>
            </w:r>
            <w:r>
              <w:rPr>
                <w:spacing w:val="-2"/>
                <w:sz w:val="24"/>
              </w:rPr>
              <w:t xml:space="preserve">безответственного </w:t>
            </w:r>
            <w:r>
              <w:rPr>
                <w:sz w:val="24"/>
              </w:rPr>
              <w:t>поведения человека.</w:t>
            </w:r>
          </w:p>
          <w:p w:rsidR="000A0EF3" w:rsidRDefault="002345D6">
            <w:pPr>
              <w:pStyle w:val="TableParagraph"/>
              <w:ind w:left="105"/>
              <w:rPr>
                <w:sz w:val="24"/>
              </w:rPr>
            </w:pPr>
            <w:r>
              <w:rPr>
                <w:sz w:val="24"/>
              </w:rPr>
              <w:t>Соблюдать</w:t>
            </w:r>
            <w:r>
              <w:rPr>
                <w:spacing w:val="-4"/>
                <w:sz w:val="24"/>
              </w:rPr>
              <w:t xml:space="preserve"> </w:t>
            </w:r>
            <w:r>
              <w:rPr>
                <w:sz w:val="24"/>
              </w:rPr>
              <w:t>эко-правила</w:t>
            </w:r>
            <w:r>
              <w:rPr>
                <w:spacing w:val="-3"/>
                <w:sz w:val="24"/>
              </w:rPr>
              <w:t xml:space="preserve"> </w:t>
            </w:r>
            <w:r>
              <w:rPr>
                <w:spacing w:val="-10"/>
                <w:sz w:val="24"/>
              </w:rPr>
              <w:t>—</w:t>
            </w:r>
          </w:p>
          <w:p w:rsidR="000A0EF3" w:rsidRDefault="002345D6">
            <w:pPr>
              <w:pStyle w:val="TableParagraph"/>
              <w:spacing w:before="140"/>
              <w:ind w:left="105"/>
              <w:rPr>
                <w:sz w:val="24"/>
              </w:rPr>
            </w:pPr>
            <w:r>
              <w:rPr>
                <w:sz w:val="24"/>
              </w:rPr>
              <w:t>не</w:t>
            </w:r>
            <w:r>
              <w:rPr>
                <w:spacing w:val="-1"/>
                <w:sz w:val="24"/>
              </w:rPr>
              <w:t xml:space="preserve"> </w:t>
            </w:r>
            <w:r>
              <w:rPr>
                <w:sz w:val="24"/>
              </w:rPr>
              <w:t xml:space="preserve">так </w:t>
            </w:r>
            <w:r>
              <w:rPr>
                <w:spacing w:val="-2"/>
                <w:sz w:val="24"/>
              </w:rPr>
              <w:t>сложно</w:t>
            </w:r>
          </w:p>
        </w:tc>
        <w:tc>
          <w:tcPr>
            <w:tcW w:w="4248" w:type="dxa"/>
          </w:tcPr>
          <w:p w:rsidR="000A0EF3" w:rsidRDefault="002345D6">
            <w:pPr>
              <w:pStyle w:val="TableParagraph"/>
              <w:tabs>
                <w:tab w:val="left" w:pos="2666"/>
              </w:tabs>
              <w:spacing w:line="360" w:lineRule="auto"/>
              <w:ind w:left="106" w:right="195"/>
              <w:jc w:val="both"/>
              <w:rPr>
                <w:sz w:val="24"/>
              </w:rPr>
            </w:pPr>
            <w:r>
              <w:rPr>
                <w:sz w:val="24"/>
              </w:rPr>
              <w:t xml:space="preserve">Участие во вступительной беседе об </w:t>
            </w:r>
            <w:r>
              <w:rPr>
                <w:spacing w:val="-2"/>
                <w:sz w:val="24"/>
              </w:rPr>
              <w:t>экологическом</w:t>
            </w:r>
            <w:r>
              <w:rPr>
                <w:sz w:val="24"/>
              </w:rPr>
              <w:tab/>
            </w:r>
            <w:r>
              <w:rPr>
                <w:spacing w:val="-2"/>
                <w:sz w:val="24"/>
              </w:rPr>
              <w:t xml:space="preserve">потреблении. </w:t>
            </w:r>
            <w:r>
              <w:rPr>
                <w:sz w:val="24"/>
              </w:rPr>
              <w:t xml:space="preserve">Обсуждение экологических проблем, существующих в России, и роли людей в их появлении, поиски </w:t>
            </w:r>
            <w:r>
              <w:rPr>
                <w:spacing w:val="-2"/>
                <w:sz w:val="24"/>
              </w:rPr>
              <w:t>решений.</w:t>
            </w:r>
          </w:p>
          <w:p w:rsidR="000A0EF3" w:rsidRDefault="002345D6">
            <w:pPr>
              <w:pStyle w:val="TableParagraph"/>
              <w:spacing w:line="360" w:lineRule="auto"/>
              <w:ind w:left="106" w:right="193"/>
              <w:jc w:val="both"/>
              <w:rPr>
                <w:sz w:val="24"/>
              </w:rPr>
            </w:pPr>
            <w:r>
              <w:rPr>
                <w:sz w:val="24"/>
              </w:rPr>
              <w:t>Работа в группах по составлению общего</w:t>
            </w:r>
            <w:r>
              <w:rPr>
                <w:spacing w:val="53"/>
                <w:w w:val="150"/>
                <w:sz w:val="24"/>
              </w:rPr>
              <w:t xml:space="preserve"> </w:t>
            </w:r>
            <w:r>
              <w:rPr>
                <w:sz w:val="24"/>
              </w:rPr>
              <w:t>списка</w:t>
            </w:r>
            <w:r>
              <w:rPr>
                <w:spacing w:val="54"/>
                <w:w w:val="150"/>
                <w:sz w:val="24"/>
              </w:rPr>
              <w:t xml:space="preserve"> </w:t>
            </w:r>
            <w:r>
              <w:rPr>
                <w:sz w:val="24"/>
              </w:rPr>
              <w:t>эко-правил,</w:t>
            </w:r>
            <w:r>
              <w:rPr>
                <w:spacing w:val="56"/>
                <w:w w:val="150"/>
                <w:sz w:val="24"/>
              </w:rPr>
              <w:t xml:space="preserve"> </w:t>
            </w:r>
            <w:r>
              <w:rPr>
                <w:spacing w:val="-2"/>
                <w:sz w:val="24"/>
              </w:rPr>
              <w:t>которые</w:t>
            </w:r>
          </w:p>
          <w:p w:rsidR="000A0EF3" w:rsidRDefault="002345D6">
            <w:pPr>
              <w:pStyle w:val="TableParagraph"/>
              <w:ind w:left="106"/>
              <w:jc w:val="both"/>
              <w:rPr>
                <w:sz w:val="24"/>
              </w:rPr>
            </w:pPr>
            <w:r>
              <w:rPr>
                <w:sz w:val="24"/>
              </w:rPr>
              <w:t>легко</w:t>
            </w:r>
            <w:r>
              <w:rPr>
                <w:spacing w:val="-2"/>
                <w:sz w:val="24"/>
              </w:rPr>
              <w:t xml:space="preserve"> </w:t>
            </w:r>
            <w:r>
              <w:rPr>
                <w:sz w:val="24"/>
              </w:rPr>
              <w:t>может</w:t>
            </w:r>
            <w:r>
              <w:rPr>
                <w:spacing w:val="-2"/>
                <w:sz w:val="24"/>
              </w:rPr>
              <w:t xml:space="preserve"> </w:t>
            </w:r>
            <w:r>
              <w:rPr>
                <w:sz w:val="24"/>
              </w:rPr>
              <w:t xml:space="preserve">соблюдать </w:t>
            </w:r>
            <w:r>
              <w:rPr>
                <w:spacing w:val="-2"/>
                <w:sz w:val="24"/>
              </w:rPr>
              <w:t>каждый</w:t>
            </w:r>
          </w:p>
        </w:tc>
      </w:tr>
      <w:tr w:rsidR="000A0EF3">
        <w:trPr>
          <w:trHeight w:val="2899"/>
        </w:trPr>
        <w:tc>
          <w:tcPr>
            <w:tcW w:w="2643" w:type="dxa"/>
          </w:tcPr>
          <w:p w:rsidR="000A0EF3" w:rsidRDefault="002345D6">
            <w:pPr>
              <w:pStyle w:val="TableParagraph"/>
              <w:spacing w:line="275" w:lineRule="exact"/>
              <w:ind w:left="108"/>
              <w:rPr>
                <w:b/>
                <w:sz w:val="24"/>
              </w:rPr>
            </w:pPr>
            <w:r>
              <w:rPr>
                <w:b/>
                <w:sz w:val="24"/>
              </w:rPr>
              <w:t>Труд</w:t>
            </w:r>
            <w:r>
              <w:rPr>
                <w:b/>
                <w:spacing w:val="-2"/>
                <w:sz w:val="24"/>
              </w:rPr>
              <w:t xml:space="preserve"> </w:t>
            </w:r>
            <w:r>
              <w:rPr>
                <w:b/>
                <w:spacing w:val="-4"/>
                <w:sz w:val="24"/>
              </w:rPr>
              <w:t>крут</w:t>
            </w:r>
          </w:p>
        </w:tc>
        <w:tc>
          <w:tcPr>
            <w:tcW w:w="3235" w:type="dxa"/>
          </w:tcPr>
          <w:p w:rsidR="000A0EF3" w:rsidRDefault="002345D6">
            <w:pPr>
              <w:pStyle w:val="TableParagraph"/>
              <w:tabs>
                <w:tab w:val="left" w:pos="832"/>
                <w:tab w:val="left" w:pos="1293"/>
                <w:tab w:val="left" w:pos="1842"/>
                <w:tab w:val="left" w:pos="2651"/>
              </w:tabs>
              <w:spacing w:line="362" w:lineRule="auto"/>
              <w:ind w:left="105" w:right="196"/>
              <w:rPr>
                <w:sz w:val="24"/>
              </w:rPr>
            </w:pPr>
            <w:r>
              <w:rPr>
                <w:sz w:val="24"/>
              </w:rPr>
              <w:t xml:space="preserve">История Праздника труда. </w:t>
            </w:r>
            <w:r>
              <w:rPr>
                <w:spacing w:val="-4"/>
                <w:sz w:val="24"/>
              </w:rPr>
              <w:t>Труд</w:t>
            </w:r>
            <w:r>
              <w:rPr>
                <w:sz w:val="24"/>
              </w:rPr>
              <w:tab/>
            </w:r>
            <w:r>
              <w:rPr>
                <w:spacing w:val="-10"/>
                <w:sz w:val="24"/>
              </w:rPr>
              <w:t>—</w:t>
            </w:r>
            <w:r>
              <w:rPr>
                <w:sz w:val="24"/>
              </w:rPr>
              <w:tab/>
            </w:r>
            <w:r>
              <w:rPr>
                <w:spacing w:val="-4"/>
                <w:sz w:val="24"/>
              </w:rPr>
              <w:t>это</w:t>
            </w:r>
            <w:r>
              <w:rPr>
                <w:sz w:val="24"/>
              </w:rPr>
              <w:tab/>
            </w:r>
            <w:r>
              <w:rPr>
                <w:spacing w:val="-2"/>
                <w:sz w:val="24"/>
              </w:rPr>
              <w:t>право</w:t>
            </w:r>
            <w:r>
              <w:rPr>
                <w:sz w:val="24"/>
              </w:rPr>
              <w:tab/>
            </w:r>
            <w:r>
              <w:rPr>
                <w:spacing w:val="-4"/>
                <w:sz w:val="24"/>
              </w:rPr>
              <w:t xml:space="preserve">или </w:t>
            </w:r>
            <w:r>
              <w:rPr>
                <w:sz w:val="24"/>
              </w:rPr>
              <w:t>обязанность человека?</w:t>
            </w:r>
          </w:p>
          <w:p w:rsidR="000A0EF3" w:rsidRDefault="002345D6">
            <w:pPr>
              <w:pStyle w:val="TableParagraph"/>
              <w:tabs>
                <w:tab w:val="left" w:pos="1033"/>
                <w:tab w:val="left" w:pos="1974"/>
              </w:tabs>
              <w:spacing w:line="360" w:lineRule="auto"/>
              <w:ind w:left="105" w:right="196"/>
              <w:rPr>
                <w:sz w:val="24"/>
              </w:rPr>
            </w:pPr>
            <w:r>
              <w:rPr>
                <w:spacing w:val="-2"/>
                <w:sz w:val="24"/>
              </w:rPr>
              <w:t>Работа</w:t>
            </w:r>
            <w:r>
              <w:rPr>
                <w:sz w:val="24"/>
              </w:rPr>
              <w:tab/>
            </w:r>
            <w:r>
              <w:rPr>
                <w:spacing w:val="-2"/>
                <w:sz w:val="24"/>
              </w:rPr>
              <w:t>мечты.</w:t>
            </w:r>
            <w:r>
              <w:rPr>
                <w:sz w:val="24"/>
              </w:rPr>
              <w:tab/>
            </w:r>
            <w:r>
              <w:rPr>
                <w:spacing w:val="-2"/>
                <w:sz w:val="24"/>
              </w:rPr>
              <w:t xml:space="preserve">Жизненно </w:t>
            </w:r>
            <w:r>
              <w:rPr>
                <w:sz w:val="24"/>
              </w:rPr>
              <w:t>важные навыки</w:t>
            </w:r>
          </w:p>
        </w:tc>
        <w:tc>
          <w:tcPr>
            <w:tcW w:w="4248" w:type="dxa"/>
          </w:tcPr>
          <w:p w:rsidR="000A0EF3" w:rsidRDefault="002345D6">
            <w:pPr>
              <w:pStyle w:val="TableParagraph"/>
              <w:tabs>
                <w:tab w:val="left" w:pos="1854"/>
                <w:tab w:val="left" w:pos="2741"/>
                <w:tab w:val="left" w:pos="3200"/>
              </w:tabs>
              <w:spacing w:line="362" w:lineRule="auto"/>
              <w:ind w:left="106" w:right="197"/>
              <w:rPr>
                <w:sz w:val="24"/>
              </w:rPr>
            </w:pPr>
            <w:r>
              <w:rPr>
                <w:spacing w:val="-2"/>
                <w:sz w:val="24"/>
              </w:rPr>
              <w:t>Вступительная</w:t>
            </w:r>
            <w:r>
              <w:rPr>
                <w:sz w:val="24"/>
              </w:rPr>
              <w:tab/>
            </w:r>
            <w:r>
              <w:rPr>
                <w:spacing w:val="-2"/>
                <w:sz w:val="24"/>
              </w:rPr>
              <w:t>беседа</w:t>
            </w:r>
            <w:r>
              <w:rPr>
                <w:sz w:val="24"/>
              </w:rPr>
              <w:tab/>
            </w:r>
            <w:r>
              <w:rPr>
                <w:spacing w:val="-6"/>
                <w:sz w:val="24"/>
              </w:rPr>
              <w:t>об</w:t>
            </w:r>
            <w:r>
              <w:rPr>
                <w:sz w:val="24"/>
              </w:rPr>
              <w:tab/>
            </w:r>
            <w:r>
              <w:rPr>
                <w:spacing w:val="-2"/>
                <w:sz w:val="24"/>
              </w:rPr>
              <w:t xml:space="preserve">истории </w:t>
            </w:r>
            <w:r>
              <w:rPr>
                <w:sz w:val="24"/>
              </w:rPr>
              <w:t>Праздника труда.</w:t>
            </w:r>
          </w:p>
          <w:p w:rsidR="000A0EF3" w:rsidRDefault="002345D6">
            <w:pPr>
              <w:pStyle w:val="TableParagraph"/>
              <w:tabs>
                <w:tab w:val="left" w:pos="1375"/>
                <w:tab w:val="left" w:pos="2312"/>
                <w:tab w:val="left" w:pos="2814"/>
              </w:tabs>
              <w:spacing w:line="360" w:lineRule="auto"/>
              <w:ind w:left="106" w:right="195"/>
              <w:rPr>
                <w:sz w:val="24"/>
              </w:rPr>
            </w:pPr>
            <w:r>
              <w:rPr>
                <w:sz w:val="24"/>
              </w:rPr>
              <w:t>Участие</w:t>
            </w:r>
            <w:r>
              <w:rPr>
                <w:spacing w:val="40"/>
                <w:sz w:val="24"/>
              </w:rPr>
              <w:t xml:space="preserve"> </w:t>
            </w:r>
            <w:r>
              <w:rPr>
                <w:sz w:val="24"/>
              </w:rPr>
              <w:t>в</w:t>
            </w:r>
            <w:r>
              <w:rPr>
                <w:spacing w:val="40"/>
                <w:sz w:val="24"/>
              </w:rPr>
              <w:t xml:space="preserve"> </w:t>
            </w:r>
            <w:r>
              <w:rPr>
                <w:sz w:val="24"/>
              </w:rPr>
              <w:t>дискуссии:</w:t>
            </w:r>
            <w:r>
              <w:rPr>
                <w:spacing w:val="40"/>
                <w:sz w:val="24"/>
              </w:rPr>
              <w:t xml:space="preserve"> </w:t>
            </w:r>
            <w:r>
              <w:rPr>
                <w:sz w:val="24"/>
              </w:rPr>
              <w:t>«Труд</w:t>
            </w:r>
            <w:r>
              <w:rPr>
                <w:spacing w:val="40"/>
                <w:sz w:val="24"/>
              </w:rPr>
              <w:t xml:space="preserve"> </w:t>
            </w:r>
            <w:r>
              <w:rPr>
                <w:sz w:val="24"/>
              </w:rPr>
              <w:t>—</w:t>
            </w:r>
            <w:r>
              <w:rPr>
                <w:spacing w:val="40"/>
                <w:sz w:val="24"/>
              </w:rPr>
              <w:t xml:space="preserve"> </w:t>
            </w:r>
            <w:r>
              <w:rPr>
                <w:sz w:val="24"/>
              </w:rPr>
              <w:t xml:space="preserve">это право или обязанность человека?» </w:t>
            </w:r>
            <w:r>
              <w:rPr>
                <w:spacing w:val="-2"/>
                <w:sz w:val="24"/>
              </w:rPr>
              <w:t>Мозговой</w:t>
            </w:r>
            <w:r>
              <w:rPr>
                <w:sz w:val="24"/>
              </w:rPr>
              <w:tab/>
            </w:r>
            <w:r>
              <w:rPr>
                <w:spacing w:val="-4"/>
                <w:sz w:val="24"/>
              </w:rPr>
              <w:t>штурм</w:t>
            </w:r>
            <w:r>
              <w:rPr>
                <w:sz w:val="24"/>
              </w:rPr>
              <w:tab/>
            </w:r>
            <w:r>
              <w:rPr>
                <w:spacing w:val="-10"/>
                <w:sz w:val="24"/>
              </w:rPr>
              <w:t>—</w:t>
            </w:r>
            <w:r>
              <w:rPr>
                <w:sz w:val="24"/>
              </w:rPr>
              <w:tab/>
            </w:r>
            <w:r>
              <w:rPr>
                <w:spacing w:val="-2"/>
                <w:sz w:val="24"/>
              </w:rPr>
              <w:t xml:space="preserve">обсуждение </w:t>
            </w:r>
            <w:r>
              <w:rPr>
                <w:sz w:val="24"/>
              </w:rPr>
              <w:t>критериев работы мечты.</w:t>
            </w:r>
          </w:p>
          <w:p w:rsidR="000A0EF3" w:rsidRDefault="002345D6">
            <w:pPr>
              <w:pStyle w:val="TableParagraph"/>
              <w:tabs>
                <w:tab w:val="left" w:pos="3543"/>
                <w:tab w:val="left" w:pos="4090"/>
              </w:tabs>
              <w:ind w:left="106"/>
              <w:rPr>
                <w:sz w:val="24"/>
              </w:rPr>
            </w:pPr>
            <w:r>
              <w:rPr>
                <w:sz w:val="24"/>
              </w:rPr>
              <w:t>Блиц-опрос</w:t>
            </w:r>
            <w:r>
              <w:rPr>
                <w:spacing w:val="1"/>
                <w:sz w:val="24"/>
              </w:rPr>
              <w:t xml:space="preserve"> </w:t>
            </w:r>
            <w:r>
              <w:rPr>
                <w:spacing w:val="-2"/>
                <w:sz w:val="24"/>
              </w:rPr>
              <w:t>«Владеете</w:t>
            </w:r>
            <w:r>
              <w:rPr>
                <w:sz w:val="24"/>
              </w:rPr>
              <w:tab/>
            </w:r>
            <w:r>
              <w:rPr>
                <w:spacing w:val="-5"/>
                <w:sz w:val="24"/>
              </w:rPr>
              <w:t>ли</w:t>
            </w:r>
            <w:r>
              <w:rPr>
                <w:sz w:val="24"/>
              </w:rPr>
              <w:tab/>
            </w:r>
            <w:r>
              <w:rPr>
                <w:spacing w:val="-10"/>
                <w:sz w:val="24"/>
              </w:rPr>
              <w:t>в</w:t>
            </w:r>
          </w:p>
        </w:tc>
      </w:tr>
      <w:tr w:rsidR="000A0EF3">
        <w:trPr>
          <w:trHeight w:val="3727"/>
        </w:trPr>
        <w:tc>
          <w:tcPr>
            <w:tcW w:w="2643" w:type="dxa"/>
          </w:tcPr>
          <w:p w:rsidR="000A0EF3" w:rsidRDefault="002345D6">
            <w:pPr>
              <w:pStyle w:val="TableParagraph"/>
              <w:spacing w:line="275" w:lineRule="exact"/>
              <w:ind w:left="108"/>
              <w:rPr>
                <w:b/>
                <w:sz w:val="24"/>
              </w:rPr>
            </w:pPr>
            <w:r>
              <w:rPr>
                <w:b/>
                <w:sz w:val="24"/>
              </w:rPr>
              <w:t>Урок</w:t>
            </w:r>
            <w:r>
              <w:rPr>
                <w:b/>
                <w:spacing w:val="-2"/>
                <w:sz w:val="24"/>
              </w:rPr>
              <w:t xml:space="preserve"> памяти</w:t>
            </w:r>
          </w:p>
        </w:tc>
        <w:tc>
          <w:tcPr>
            <w:tcW w:w="3235" w:type="dxa"/>
          </w:tcPr>
          <w:p w:rsidR="000A0EF3" w:rsidRDefault="002345D6">
            <w:pPr>
              <w:pStyle w:val="TableParagraph"/>
              <w:tabs>
                <w:tab w:val="left" w:pos="1960"/>
                <w:tab w:val="left" w:pos="2025"/>
                <w:tab w:val="left" w:pos="2241"/>
              </w:tabs>
              <w:spacing w:line="360" w:lineRule="auto"/>
              <w:ind w:left="105" w:right="195"/>
              <w:jc w:val="both"/>
              <w:rPr>
                <w:sz w:val="24"/>
              </w:rPr>
            </w:pPr>
            <w:r>
              <w:rPr>
                <w:spacing w:val="-2"/>
                <w:sz w:val="24"/>
              </w:rPr>
              <w:t>История</w:t>
            </w:r>
            <w:r>
              <w:rPr>
                <w:sz w:val="24"/>
              </w:rPr>
              <w:tab/>
            </w:r>
            <w:r>
              <w:rPr>
                <w:spacing w:val="-2"/>
                <w:sz w:val="24"/>
              </w:rPr>
              <w:t xml:space="preserve">появления </w:t>
            </w:r>
            <w:r>
              <w:rPr>
                <w:sz w:val="24"/>
              </w:rPr>
              <w:t xml:space="preserve">праздника День Победы. </w:t>
            </w:r>
            <w:r>
              <w:rPr>
                <w:spacing w:val="-2"/>
                <w:sz w:val="24"/>
              </w:rPr>
              <w:t>Поисковое</w:t>
            </w:r>
            <w:r>
              <w:rPr>
                <w:sz w:val="24"/>
              </w:rPr>
              <w:tab/>
            </w:r>
            <w:r>
              <w:rPr>
                <w:sz w:val="24"/>
              </w:rPr>
              <w:tab/>
            </w:r>
            <w:r>
              <w:rPr>
                <w:spacing w:val="-2"/>
                <w:sz w:val="24"/>
              </w:rPr>
              <w:t>движение России.</w:t>
            </w:r>
            <w:r>
              <w:rPr>
                <w:sz w:val="24"/>
              </w:rPr>
              <w:tab/>
            </w:r>
            <w:r>
              <w:rPr>
                <w:sz w:val="24"/>
              </w:rPr>
              <w:tab/>
            </w:r>
            <w:r>
              <w:rPr>
                <w:sz w:val="24"/>
              </w:rPr>
              <w:tab/>
            </w:r>
            <w:r>
              <w:rPr>
                <w:spacing w:val="-2"/>
                <w:sz w:val="24"/>
              </w:rPr>
              <w:t>Могила</w:t>
            </w:r>
          </w:p>
          <w:p w:rsidR="000A0EF3" w:rsidRDefault="002345D6">
            <w:pPr>
              <w:pStyle w:val="TableParagraph"/>
              <w:ind w:left="105"/>
              <w:jc w:val="both"/>
              <w:rPr>
                <w:sz w:val="24"/>
              </w:rPr>
            </w:pPr>
            <w:r>
              <w:rPr>
                <w:sz w:val="24"/>
              </w:rPr>
              <w:t>Неизвестного</w:t>
            </w:r>
            <w:r>
              <w:rPr>
                <w:spacing w:val="63"/>
                <w:w w:val="150"/>
                <w:sz w:val="24"/>
              </w:rPr>
              <w:t xml:space="preserve">    </w:t>
            </w:r>
            <w:r>
              <w:rPr>
                <w:spacing w:val="-2"/>
                <w:sz w:val="24"/>
              </w:rPr>
              <w:t>Солдата.</w:t>
            </w:r>
          </w:p>
          <w:p w:rsidR="000A0EF3" w:rsidRDefault="002345D6">
            <w:pPr>
              <w:pStyle w:val="TableParagraph"/>
              <w:tabs>
                <w:tab w:val="left" w:pos="2058"/>
              </w:tabs>
              <w:spacing w:before="134" w:line="360" w:lineRule="auto"/>
              <w:ind w:left="105" w:right="196"/>
              <w:jc w:val="both"/>
              <w:rPr>
                <w:sz w:val="24"/>
              </w:rPr>
            </w:pPr>
            <w:r>
              <w:rPr>
                <w:spacing w:val="-2"/>
                <w:sz w:val="24"/>
              </w:rPr>
              <w:t>Семейные</w:t>
            </w:r>
            <w:r>
              <w:rPr>
                <w:sz w:val="24"/>
              </w:rPr>
              <w:tab/>
            </w:r>
            <w:r>
              <w:rPr>
                <w:spacing w:val="-2"/>
                <w:sz w:val="24"/>
              </w:rPr>
              <w:t xml:space="preserve">традиции </w:t>
            </w:r>
            <w:r>
              <w:rPr>
                <w:sz w:val="24"/>
              </w:rPr>
              <w:t>празднования Дня Победы. Бессмертный полк</w:t>
            </w:r>
          </w:p>
        </w:tc>
        <w:tc>
          <w:tcPr>
            <w:tcW w:w="4248" w:type="dxa"/>
          </w:tcPr>
          <w:p w:rsidR="000A0EF3" w:rsidRDefault="002345D6">
            <w:pPr>
              <w:pStyle w:val="TableParagraph"/>
              <w:tabs>
                <w:tab w:val="left" w:pos="1841"/>
                <w:tab w:val="left" w:pos="3237"/>
              </w:tabs>
              <w:spacing w:line="360" w:lineRule="auto"/>
              <w:ind w:left="106" w:right="195"/>
              <w:jc w:val="both"/>
              <w:rPr>
                <w:sz w:val="24"/>
              </w:rPr>
            </w:pPr>
            <w:r>
              <w:rPr>
                <w:sz w:val="24"/>
              </w:rPr>
              <w:t xml:space="preserve">Участие во вступительной беседе об истории появления праздника День Победы. Участие в беседе о том, что </w:t>
            </w:r>
            <w:r>
              <w:rPr>
                <w:spacing w:val="-2"/>
                <w:sz w:val="24"/>
              </w:rPr>
              <w:t>заставляет</w:t>
            </w:r>
            <w:r>
              <w:rPr>
                <w:sz w:val="24"/>
              </w:rPr>
              <w:tab/>
            </w:r>
            <w:r>
              <w:rPr>
                <w:spacing w:val="-2"/>
                <w:sz w:val="24"/>
              </w:rPr>
              <w:t>тысячи</w:t>
            </w:r>
            <w:r>
              <w:rPr>
                <w:sz w:val="24"/>
              </w:rPr>
              <w:tab/>
            </w:r>
            <w:r>
              <w:rPr>
                <w:spacing w:val="-2"/>
                <w:sz w:val="24"/>
              </w:rPr>
              <w:t xml:space="preserve">человек </w:t>
            </w:r>
            <w:r>
              <w:rPr>
                <w:sz w:val="24"/>
              </w:rPr>
              <w:t xml:space="preserve">заниматься поиском и захоронением останков погибших защитников </w:t>
            </w:r>
            <w:r>
              <w:rPr>
                <w:spacing w:val="-2"/>
                <w:sz w:val="24"/>
              </w:rPr>
              <w:t>Отечества?</w:t>
            </w:r>
          </w:p>
          <w:p w:rsidR="000A0EF3" w:rsidRDefault="002345D6">
            <w:pPr>
              <w:pStyle w:val="TableParagraph"/>
              <w:ind w:left="106"/>
              <w:jc w:val="both"/>
              <w:rPr>
                <w:sz w:val="24"/>
              </w:rPr>
            </w:pPr>
            <w:r>
              <w:rPr>
                <w:sz w:val="24"/>
              </w:rPr>
              <w:t>Обмен</w:t>
            </w:r>
            <w:r>
              <w:rPr>
                <w:spacing w:val="52"/>
                <w:w w:val="150"/>
                <w:sz w:val="24"/>
              </w:rPr>
              <w:t xml:space="preserve"> </w:t>
            </w:r>
            <w:r>
              <w:rPr>
                <w:sz w:val="24"/>
              </w:rPr>
              <w:t>мнениями:</w:t>
            </w:r>
            <w:r>
              <w:rPr>
                <w:spacing w:val="52"/>
                <w:w w:val="150"/>
                <w:sz w:val="24"/>
              </w:rPr>
              <w:t xml:space="preserve"> </w:t>
            </w:r>
            <w:r>
              <w:rPr>
                <w:sz w:val="24"/>
              </w:rPr>
              <w:t>есть</w:t>
            </w:r>
            <w:r>
              <w:rPr>
                <w:spacing w:val="54"/>
                <w:w w:val="150"/>
                <w:sz w:val="24"/>
              </w:rPr>
              <w:t xml:space="preserve"> </w:t>
            </w:r>
            <w:r>
              <w:rPr>
                <w:sz w:val="24"/>
              </w:rPr>
              <w:t>ли</w:t>
            </w:r>
            <w:r>
              <w:rPr>
                <w:spacing w:val="52"/>
                <w:w w:val="150"/>
                <w:sz w:val="24"/>
              </w:rPr>
              <w:t xml:space="preserve"> </w:t>
            </w:r>
            <w:r>
              <w:rPr>
                <w:sz w:val="24"/>
              </w:rPr>
              <w:t>в</w:t>
            </w:r>
            <w:r>
              <w:rPr>
                <w:spacing w:val="52"/>
                <w:w w:val="150"/>
                <w:sz w:val="24"/>
              </w:rPr>
              <w:t xml:space="preserve"> </w:t>
            </w:r>
            <w:r>
              <w:rPr>
                <w:spacing w:val="-4"/>
                <w:sz w:val="24"/>
              </w:rPr>
              <w:t>вашей</w:t>
            </w:r>
          </w:p>
          <w:p w:rsidR="000A0EF3" w:rsidRDefault="002345D6">
            <w:pPr>
              <w:pStyle w:val="TableParagraph"/>
              <w:spacing w:before="133"/>
              <w:ind w:left="106"/>
              <w:jc w:val="both"/>
              <w:rPr>
                <w:sz w:val="24"/>
              </w:rPr>
            </w:pPr>
            <w:r>
              <w:rPr>
                <w:sz w:val="24"/>
              </w:rPr>
              <w:t>семье</w:t>
            </w:r>
            <w:r>
              <w:rPr>
                <w:spacing w:val="69"/>
                <w:w w:val="150"/>
                <w:sz w:val="24"/>
              </w:rPr>
              <w:t xml:space="preserve">  </w:t>
            </w:r>
            <w:r>
              <w:rPr>
                <w:sz w:val="24"/>
              </w:rPr>
              <w:t>традиция</w:t>
            </w:r>
            <w:r>
              <w:rPr>
                <w:spacing w:val="70"/>
                <w:w w:val="150"/>
                <w:sz w:val="24"/>
              </w:rPr>
              <w:t xml:space="preserve">  </w:t>
            </w:r>
            <w:r>
              <w:rPr>
                <w:sz w:val="24"/>
              </w:rPr>
              <w:t>отмечать</w:t>
            </w:r>
            <w:r>
              <w:rPr>
                <w:spacing w:val="71"/>
                <w:w w:val="150"/>
                <w:sz w:val="24"/>
              </w:rPr>
              <w:t xml:space="preserve">  </w:t>
            </w:r>
            <w:r>
              <w:rPr>
                <w:spacing w:val="-4"/>
                <w:sz w:val="24"/>
              </w:rPr>
              <w:t>День</w:t>
            </w:r>
          </w:p>
        </w:tc>
      </w:tr>
    </w:tbl>
    <w:p w:rsidR="000A0EF3" w:rsidRDefault="000A0EF3">
      <w:pPr>
        <w:jc w:val="both"/>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3235"/>
        <w:gridCol w:w="4248"/>
      </w:tblGrid>
      <w:tr w:rsidR="000A0EF3">
        <w:trPr>
          <w:trHeight w:val="827"/>
        </w:trPr>
        <w:tc>
          <w:tcPr>
            <w:tcW w:w="2643" w:type="dxa"/>
          </w:tcPr>
          <w:p w:rsidR="000A0EF3" w:rsidRDefault="000A0EF3">
            <w:pPr>
              <w:pStyle w:val="TableParagraph"/>
              <w:rPr>
                <w:sz w:val="24"/>
              </w:rPr>
            </w:pPr>
          </w:p>
        </w:tc>
        <w:tc>
          <w:tcPr>
            <w:tcW w:w="3235" w:type="dxa"/>
          </w:tcPr>
          <w:p w:rsidR="000A0EF3" w:rsidRDefault="000A0EF3">
            <w:pPr>
              <w:pStyle w:val="TableParagraph"/>
              <w:rPr>
                <w:sz w:val="24"/>
              </w:rPr>
            </w:pPr>
          </w:p>
        </w:tc>
        <w:tc>
          <w:tcPr>
            <w:tcW w:w="4248" w:type="dxa"/>
          </w:tcPr>
          <w:p w:rsidR="000A0EF3" w:rsidRDefault="002345D6">
            <w:pPr>
              <w:pStyle w:val="TableParagraph"/>
              <w:tabs>
                <w:tab w:val="left" w:pos="1274"/>
                <w:tab w:val="left" w:pos="2582"/>
                <w:tab w:val="left" w:pos="3085"/>
                <w:tab w:val="left" w:pos="3925"/>
              </w:tabs>
              <w:spacing w:line="270" w:lineRule="exact"/>
              <w:ind w:left="106"/>
              <w:rPr>
                <w:sz w:val="24"/>
              </w:rPr>
            </w:pPr>
            <w:r>
              <w:rPr>
                <w:spacing w:val="-2"/>
                <w:sz w:val="24"/>
              </w:rPr>
              <w:t>Победы?</w:t>
            </w:r>
            <w:r>
              <w:rPr>
                <w:sz w:val="24"/>
              </w:rPr>
              <w:tab/>
            </w:r>
            <w:r>
              <w:rPr>
                <w:spacing w:val="-2"/>
                <w:sz w:val="24"/>
              </w:rPr>
              <w:t>Участвует</w:t>
            </w:r>
            <w:r>
              <w:rPr>
                <w:sz w:val="24"/>
              </w:rPr>
              <w:tab/>
            </w:r>
            <w:r>
              <w:rPr>
                <w:spacing w:val="-5"/>
                <w:sz w:val="24"/>
              </w:rPr>
              <w:t>ли</w:t>
            </w:r>
            <w:r>
              <w:rPr>
                <w:sz w:val="24"/>
              </w:rPr>
              <w:tab/>
            </w:r>
            <w:r>
              <w:rPr>
                <w:spacing w:val="-2"/>
                <w:sz w:val="24"/>
              </w:rPr>
              <w:t>семья</w:t>
            </w:r>
            <w:r>
              <w:rPr>
                <w:sz w:val="24"/>
              </w:rPr>
              <w:tab/>
            </w:r>
            <w:r>
              <w:rPr>
                <w:spacing w:val="-10"/>
                <w:sz w:val="24"/>
              </w:rPr>
              <w:t>в</w:t>
            </w:r>
          </w:p>
          <w:p w:rsidR="000A0EF3" w:rsidRDefault="002345D6">
            <w:pPr>
              <w:pStyle w:val="TableParagraph"/>
              <w:spacing w:before="137"/>
              <w:ind w:left="106"/>
              <w:rPr>
                <w:sz w:val="24"/>
              </w:rPr>
            </w:pPr>
            <w:r>
              <w:rPr>
                <w:sz w:val="24"/>
              </w:rPr>
              <w:t>шествиях</w:t>
            </w:r>
            <w:r>
              <w:rPr>
                <w:spacing w:val="-3"/>
                <w:sz w:val="24"/>
              </w:rPr>
              <w:t xml:space="preserve"> </w:t>
            </w:r>
            <w:r>
              <w:rPr>
                <w:sz w:val="24"/>
              </w:rPr>
              <w:t>Бессмертного</w:t>
            </w:r>
            <w:r>
              <w:rPr>
                <w:spacing w:val="-4"/>
                <w:sz w:val="24"/>
              </w:rPr>
              <w:t xml:space="preserve"> </w:t>
            </w:r>
            <w:r>
              <w:rPr>
                <w:spacing w:val="-2"/>
                <w:sz w:val="24"/>
              </w:rPr>
              <w:t>полка?</w:t>
            </w:r>
          </w:p>
        </w:tc>
      </w:tr>
      <w:tr w:rsidR="000A0EF3">
        <w:trPr>
          <w:trHeight w:val="3724"/>
        </w:trPr>
        <w:tc>
          <w:tcPr>
            <w:tcW w:w="2643" w:type="dxa"/>
          </w:tcPr>
          <w:p w:rsidR="000A0EF3" w:rsidRDefault="002345D6">
            <w:pPr>
              <w:pStyle w:val="TableParagraph"/>
              <w:spacing w:line="275" w:lineRule="exact"/>
              <w:ind w:left="108"/>
              <w:rPr>
                <w:b/>
                <w:sz w:val="24"/>
              </w:rPr>
            </w:pPr>
            <w:r>
              <w:rPr>
                <w:b/>
                <w:sz w:val="24"/>
              </w:rPr>
              <w:t>Будь</w:t>
            </w:r>
            <w:r>
              <w:rPr>
                <w:b/>
                <w:spacing w:val="-1"/>
                <w:sz w:val="24"/>
              </w:rPr>
              <w:t xml:space="preserve"> </w:t>
            </w:r>
            <w:r>
              <w:rPr>
                <w:b/>
                <w:spacing w:val="-2"/>
                <w:sz w:val="24"/>
              </w:rPr>
              <w:t>готов!</w:t>
            </w:r>
          </w:p>
          <w:p w:rsidR="000A0EF3" w:rsidRDefault="002345D6">
            <w:pPr>
              <w:pStyle w:val="TableParagraph"/>
              <w:spacing w:before="139" w:line="360" w:lineRule="auto"/>
              <w:ind w:left="108"/>
              <w:rPr>
                <w:b/>
                <w:sz w:val="24"/>
              </w:rPr>
            </w:pPr>
            <w:r>
              <w:rPr>
                <w:b/>
                <w:sz w:val="24"/>
              </w:rPr>
              <w:t>Ко</w:t>
            </w:r>
            <w:r>
              <w:rPr>
                <w:b/>
                <w:spacing w:val="-15"/>
                <w:sz w:val="24"/>
              </w:rPr>
              <w:t xml:space="preserve"> </w:t>
            </w:r>
            <w:r>
              <w:rPr>
                <w:b/>
                <w:sz w:val="24"/>
              </w:rPr>
              <w:t>дню</w:t>
            </w:r>
            <w:r>
              <w:rPr>
                <w:b/>
                <w:spacing w:val="-15"/>
                <w:sz w:val="24"/>
              </w:rPr>
              <w:t xml:space="preserve"> </w:t>
            </w:r>
            <w:r>
              <w:rPr>
                <w:b/>
                <w:sz w:val="24"/>
              </w:rPr>
              <w:t xml:space="preserve">детских </w:t>
            </w:r>
            <w:r>
              <w:rPr>
                <w:b/>
                <w:spacing w:val="-2"/>
                <w:sz w:val="24"/>
              </w:rPr>
              <w:t>общественных организаций</w:t>
            </w:r>
          </w:p>
        </w:tc>
        <w:tc>
          <w:tcPr>
            <w:tcW w:w="3235" w:type="dxa"/>
          </w:tcPr>
          <w:p w:rsidR="000A0EF3" w:rsidRDefault="002345D6">
            <w:pPr>
              <w:pStyle w:val="TableParagraph"/>
              <w:tabs>
                <w:tab w:val="left" w:pos="1823"/>
                <w:tab w:val="left" w:pos="2565"/>
              </w:tabs>
              <w:spacing w:line="360" w:lineRule="auto"/>
              <w:ind w:left="105" w:right="194"/>
              <w:jc w:val="both"/>
              <w:rPr>
                <w:sz w:val="24"/>
              </w:rPr>
            </w:pPr>
            <w:r>
              <w:rPr>
                <w:sz w:val="24"/>
              </w:rPr>
              <w:t xml:space="preserve">19 мая 1922 года — день </w:t>
            </w:r>
            <w:r>
              <w:rPr>
                <w:spacing w:val="-2"/>
                <w:sz w:val="24"/>
              </w:rPr>
              <w:t>рождения</w:t>
            </w:r>
            <w:r>
              <w:rPr>
                <w:sz w:val="24"/>
              </w:rPr>
              <w:tab/>
            </w:r>
            <w:r>
              <w:rPr>
                <w:spacing w:val="-2"/>
                <w:sz w:val="24"/>
              </w:rPr>
              <w:t xml:space="preserve">пионерской </w:t>
            </w:r>
            <w:r>
              <w:rPr>
                <w:sz w:val="24"/>
              </w:rPr>
              <w:t xml:space="preserve">организации. Цель её создания и деятельность. </w:t>
            </w:r>
            <w:r>
              <w:rPr>
                <w:spacing w:val="-2"/>
                <w:sz w:val="24"/>
              </w:rPr>
              <w:t>Распад</w:t>
            </w:r>
            <w:r>
              <w:rPr>
                <w:sz w:val="24"/>
              </w:rPr>
              <w:tab/>
            </w:r>
            <w:r>
              <w:rPr>
                <w:spacing w:val="-2"/>
                <w:sz w:val="24"/>
              </w:rPr>
              <w:t xml:space="preserve">пионерской </w:t>
            </w:r>
            <w:r>
              <w:rPr>
                <w:sz w:val="24"/>
              </w:rPr>
              <w:t xml:space="preserve">организации. Причины, по </w:t>
            </w:r>
            <w:r>
              <w:rPr>
                <w:spacing w:val="-2"/>
                <w:sz w:val="24"/>
              </w:rPr>
              <w:t>которым</w:t>
            </w:r>
            <w:r>
              <w:rPr>
                <w:sz w:val="24"/>
              </w:rPr>
              <w:tab/>
            </w:r>
            <w:r>
              <w:rPr>
                <w:sz w:val="24"/>
              </w:rPr>
              <w:tab/>
            </w:r>
            <w:r>
              <w:rPr>
                <w:spacing w:val="-4"/>
                <w:sz w:val="24"/>
              </w:rPr>
              <w:t>дети</w:t>
            </w:r>
          </w:p>
          <w:p w:rsidR="000A0EF3" w:rsidRDefault="002345D6">
            <w:pPr>
              <w:pStyle w:val="TableParagraph"/>
              <w:spacing w:line="275" w:lineRule="exact"/>
              <w:ind w:left="105"/>
              <w:rPr>
                <w:sz w:val="24"/>
              </w:rPr>
            </w:pPr>
            <w:r>
              <w:rPr>
                <w:spacing w:val="-2"/>
                <w:sz w:val="24"/>
              </w:rPr>
              <w:t>объединяются</w:t>
            </w:r>
          </w:p>
        </w:tc>
        <w:tc>
          <w:tcPr>
            <w:tcW w:w="4248" w:type="dxa"/>
          </w:tcPr>
          <w:p w:rsidR="000A0EF3" w:rsidRDefault="002345D6">
            <w:pPr>
              <w:pStyle w:val="TableParagraph"/>
              <w:spacing w:line="360" w:lineRule="auto"/>
              <w:ind w:left="106" w:right="198"/>
              <w:jc w:val="both"/>
              <w:rPr>
                <w:sz w:val="24"/>
              </w:rPr>
            </w:pPr>
            <w:r>
              <w:rPr>
                <w:sz w:val="24"/>
              </w:rPr>
              <w:t>Участие во вступительной беседе о пионерской организации.</w:t>
            </w:r>
          </w:p>
          <w:p w:rsidR="000A0EF3" w:rsidRDefault="002345D6">
            <w:pPr>
              <w:pStyle w:val="TableParagraph"/>
              <w:tabs>
                <w:tab w:val="left" w:pos="1685"/>
                <w:tab w:val="left" w:pos="3399"/>
              </w:tabs>
              <w:spacing w:line="360" w:lineRule="auto"/>
              <w:ind w:left="1685" w:right="269" w:hanging="1580"/>
              <w:jc w:val="both"/>
              <w:rPr>
                <w:sz w:val="24"/>
              </w:rPr>
            </w:pPr>
            <w:r>
              <w:rPr>
                <w:spacing w:val="-2"/>
                <w:sz w:val="24"/>
              </w:rPr>
              <w:t>Участие</w:t>
            </w:r>
            <w:r>
              <w:rPr>
                <w:sz w:val="24"/>
              </w:rPr>
              <w:tab/>
              <w:t>в</w:t>
            </w:r>
            <w:r>
              <w:rPr>
                <w:spacing w:val="40"/>
                <w:sz w:val="24"/>
              </w:rPr>
              <w:t xml:space="preserve">  </w:t>
            </w:r>
            <w:r>
              <w:rPr>
                <w:sz w:val="24"/>
              </w:rPr>
              <w:t>дискуссии</w:t>
            </w:r>
            <w:r>
              <w:rPr>
                <w:spacing w:val="80"/>
                <w:sz w:val="24"/>
              </w:rPr>
              <w:t xml:space="preserve">  </w:t>
            </w:r>
            <w:r>
              <w:rPr>
                <w:sz w:val="24"/>
              </w:rPr>
              <w:t>о</w:t>
            </w:r>
            <w:r>
              <w:rPr>
                <w:spacing w:val="80"/>
                <w:sz w:val="24"/>
              </w:rPr>
              <w:t xml:space="preserve"> </w:t>
            </w:r>
            <w:r>
              <w:rPr>
                <w:spacing w:val="-4"/>
                <w:sz w:val="24"/>
              </w:rPr>
              <w:t>том,</w:t>
            </w:r>
            <w:r>
              <w:rPr>
                <w:sz w:val="24"/>
              </w:rPr>
              <w:tab/>
            </w:r>
            <w:r>
              <w:rPr>
                <w:spacing w:val="-4"/>
                <w:sz w:val="24"/>
              </w:rPr>
              <w:t>какое</w:t>
            </w:r>
          </w:p>
          <w:p w:rsidR="000A0EF3" w:rsidRDefault="002345D6">
            <w:pPr>
              <w:pStyle w:val="TableParagraph"/>
              <w:spacing w:line="360" w:lineRule="auto"/>
              <w:ind w:left="106" w:right="197"/>
              <w:jc w:val="both"/>
              <w:rPr>
                <w:sz w:val="24"/>
              </w:rPr>
            </w:pPr>
            <w:r>
              <w:rPr>
                <w:sz w:val="24"/>
              </w:rPr>
              <w:t>Участие в мозговом штурме по выдвижению причин, по которым дети объединяются.</w:t>
            </w:r>
          </w:p>
          <w:p w:rsidR="000A0EF3" w:rsidRDefault="002345D6">
            <w:pPr>
              <w:pStyle w:val="TableParagraph"/>
              <w:spacing w:line="275" w:lineRule="exact"/>
              <w:ind w:left="106"/>
              <w:jc w:val="both"/>
              <w:rPr>
                <w:sz w:val="24"/>
              </w:rPr>
            </w:pPr>
            <w:r>
              <w:rPr>
                <w:sz w:val="24"/>
              </w:rPr>
              <w:t>Участие</w:t>
            </w:r>
            <w:r>
              <w:rPr>
                <w:spacing w:val="2"/>
                <w:sz w:val="24"/>
              </w:rPr>
              <w:t xml:space="preserve"> </w:t>
            </w:r>
            <w:r>
              <w:rPr>
                <w:sz w:val="24"/>
              </w:rPr>
              <w:t>в</w:t>
            </w:r>
            <w:r>
              <w:rPr>
                <w:spacing w:val="3"/>
                <w:sz w:val="24"/>
              </w:rPr>
              <w:t xml:space="preserve"> </w:t>
            </w:r>
            <w:r>
              <w:rPr>
                <w:sz w:val="24"/>
              </w:rPr>
              <w:t>беседе</w:t>
            </w:r>
            <w:r>
              <w:rPr>
                <w:spacing w:val="2"/>
                <w:sz w:val="24"/>
              </w:rPr>
              <w:t xml:space="preserve"> </w:t>
            </w:r>
            <w:r>
              <w:rPr>
                <w:sz w:val="24"/>
              </w:rPr>
              <w:t>о</w:t>
            </w:r>
            <w:r>
              <w:rPr>
                <w:spacing w:val="3"/>
                <w:sz w:val="24"/>
              </w:rPr>
              <w:t xml:space="preserve"> </w:t>
            </w:r>
            <w:r>
              <w:rPr>
                <w:sz w:val="24"/>
              </w:rPr>
              <w:t>том,</w:t>
            </w:r>
            <w:r>
              <w:rPr>
                <w:spacing w:val="5"/>
                <w:sz w:val="24"/>
              </w:rPr>
              <w:t xml:space="preserve"> </w:t>
            </w:r>
            <w:r>
              <w:rPr>
                <w:sz w:val="24"/>
              </w:rPr>
              <w:t>какие</w:t>
            </w:r>
            <w:r>
              <w:rPr>
                <w:spacing w:val="3"/>
                <w:sz w:val="24"/>
              </w:rPr>
              <w:t xml:space="preserve"> </w:t>
            </w:r>
            <w:r>
              <w:rPr>
                <w:spacing w:val="-2"/>
                <w:sz w:val="24"/>
              </w:rPr>
              <w:t>бывают</w:t>
            </w:r>
          </w:p>
          <w:p w:rsidR="000A0EF3" w:rsidRDefault="002345D6">
            <w:pPr>
              <w:pStyle w:val="TableParagraph"/>
              <w:spacing w:before="134"/>
              <w:ind w:left="106"/>
              <w:jc w:val="both"/>
              <w:rPr>
                <w:sz w:val="24"/>
              </w:rPr>
            </w:pPr>
            <w:r>
              <w:rPr>
                <w:sz w:val="24"/>
              </w:rPr>
              <w:t>детские</w:t>
            </w:r>
            <w:r>
              <w:rPr>
                <w:spacing w:val="-3"/>
                <w:sz w:val="24"/>
              </w:rPr>
              <w:t xml:space="preserve"> </w:t>
            </w:r>
            <w:r>
              <w:rPr>
                <w:sz w:val="24"/>
              </w:rPr>
              <w:t>общественные</w:t>
            </w:r>
            <w:r>
              <w:rPr>
                <w:spacing w:val="-3"/>
                <w:sz w:val="24"/>
              </w:rPr>
              <w:t xml:space="preserve"> </w:t>
            </w:r>
            <w:r>
              <w:rPr>
                <w:spacing w:val="-2"/>
                <w:sz w:val="24"/>
              </w:rPr>
              <w:t>объединения</w:t>
            </w:r>
          </w:p>
        </w:tc>
      </w:tr>
      <w:tr w:rsidR="000A0EF3">
        <w:trPr>
          <w:trHeight w:val="3314"/>
        </w:trPr>
        <w:tc>
          <w:tcPr>
            <w:tcW w:w="2643" w:type="dxa"/>
          </w:tcPr>
          <w:p w:rsidR="000A0EF3" w:rsidRDefault="002345D6">
            <w:pPr>
              <w:pStyle w:val="TableParagraph"/>
              <w:spacing w:before="2" w:line="360" w:lineRule="auto"/>
              <w:ind w:left="108" w:right="230"/>
              <w:rPr>
                <w:b/>
                <w:sz w:val="24"/>
              </w:rPr>
            </w:pPr>
            <w:r>
              <w:rPr>
                <w:b/>
                <w:sz w:val="24"/>
              </w:rPr>
              <w:t>Русский язык. Великий</w:t>
            </w:r>
            <w:r>
              <w:rPr>
                <w:b/>
                <w:spacing w:val="-10"/>
                <w:sz w:val="24"/>
              </w:rPr>
              <w:t xml:space="preserve"> </w:t>
            </w:r>
            <w:r>
              <w:rPr>
                <w:b/>
                <w:sz w:val="24"/>
              </w:rPr>
              <w:t>и</w:t>
            </w:r>
            <w:r>
              <w:rPr>
                <w:b/>
                <w:spacing w:val="-9"/>
                <w:sz w:val="24"/>
              </w:rPr>
              <w:t xml:space="preserve"> </w:t>
            </w:r>
            <w:r>
              <w:rPr>
                <w:b/>
                <w:sz w:val="24"/>
              </w:rPr>
              <w:t>могучий. 225</w:t>
            </w:r>
            <w:r>
              <w:rPr>
                <w:b/>
                <w:spacing w:val="-13"/>
                <w:sz w:val="24"/>
              </w:rPr>
              <w:t xml:space="preserve"> </w:t>
            </w:r>
            <w:r>
              <w:rPr>
                <w:b/>
                <w:sz w:val="24"/>
              </w:rPr>
              <w:t>со</w:t>
            </w:r>
            <w:r>
              <w:rPr>
                <w:b/>
                <w:spacing w:val="-13"/>
                <w:sz w:val="24"/>
              </w:rPr>
              <w:t xml:space="preserve"> </w:t>
            </w:r>
            <w:r>
              <w:rPr>
                <w:b/>
                <w:sz w:val="24"/>
              </w:rPr>
              <w:t>дня</w:t>
            </w:r>
            <w:r>
              <w:rPr>
                <w:b/>
                <w:spacing w:val="-14"/>
                <w:sz w:val="24"/>
              </w:rPr>
              <w:t xml:space="preserve"> </w:t>
            </w:r>
            <w:r>
              <w:rPr>
                <w:b/>
                <w:sz w:val="24"/>
              </w:rPr>
              <w:t>рождения А. С. Пушкина</w:t>
            </w:r>
          </w:p>
        </w:tc>
        <w:tc>
          <w:tcPr>
            <w:tcW w:w="3235" w:type="dxa"/>
          </w:tcPr>
          <w:p w:rsidR="000A0EF3" w:rsidRDefault="002345D6">
            <w:pPr>
              <w:pStyle w:val="TableParagraph"/>
              <w:tabs>
                <w:tab w:val="left" w:pos="2066"/>
              </w:tabs>
              <w:spacing w:line="360" w:lineRule="auto"/>
              <w:ind w:left="105" w:right="194"/>
              <w:rPr>
                <w:sz w:val="24"/>
              </w:rPr>
            </w:pPr>
            <w:r>
              <w:rPr>
                <w:sz w:val="24"/>
              </w:rPr>
              <w:t xml:space="preserve">Неизвестный Пушкин. </w:t>
            </w:r>
            <w:r>
              <w:rPr>
                <w:spacing w:val="-2"/>
                <w:sz w:val="24"/>
              </w:rPr>
              <w:t>Творчество</w:t>
            </w:r>
            <w:r>
              <w:rPr>
                <w:sz w:val="24"/>
              </w:rPr>
              <w:tab/>
            </w:r>
            <w:r>
              <w:rPr>
                <w:spacing w:val="-2"/>
                <w:sz w:val="24"/>
              </w:rPr>
              <w:t>Пушкина</w:t>
            </w:r>
          </w:p>
          <w:p w:rsidR="000A0EF3" w:rsidRDefault="002345D6">
            <w:pPr>
              <w:pStyle w:val="TableParagraph"/>
              <w:tabs>
                <w:tab w:val="left" w:pos="1888"/>
                <w:tab w:val="left" w:pos="2118"/>
              </w:tabs>
              <w:spacing w:line="360" w:lineRule="auto"/>
              <w:ind w:left="105" w:right="195"/>
              <w:rPr>
                <w:sz w:val="24"/>
              </w:rPr>
            </w:pPr>
            <w:r>
              <w:rPr>
                <w:spacing w:val="-2"/>
                <w:sz w:val="24"/>
              </w:rPr>
              <w:t>объединяет</w:t>
            </w:r>
            <w:r>
              <w:rPr>
                <w:sz w:val="24"/>
              </w:rPr>
              <w:tab/>
            </w:r>
            <w:r>
              <w:rPr>
                <w:spacing w:val="-2"/>
                <w:sz w:val="24"/>
              </w:rPr>
              <w:t xml:space="preserve">поколения. </w:t>
            </w:r>
            <w:r>
              <w:rPr>
                <w:sz w:val="24"/>
              </w:rPr>
              <w:t>Вклад</w:t>
            </w:r>
            <w:r>
              <w:rPr>
                <w:spacing w:val="80"/>
                <w:sz w:val="24"/>
              </w:rPr>
              <w:t xml:space="preserve"> </w:t>
            </w:r>
            <w:r>
              <w:rPr>
                <w:sz w:val="24"/>
              </w:rPr>
              <w:t>А.</w:t>
            </w:r>
            <w:r>
              <w:rPr>
                <w:spacing w:val="80"/>
                <w:sz w:val="24"/>
              </w:rPr>
              <w:t xml:space="preserve"> </w:t>
            </w:r>
            <w:r>
              <w:rPr>
                <w:sz w:val="24"/>
              </w:rPr>
              <w:t>С.</w:t>
            </w:r>
            <w:r>
              <w:rPr>
                <w:spacing w:val="80"/>
                <w:sz w:val="24"/>
              </w:rPr>
              <w:t xml:space="preserve"> </w:t>
            </w:r>
            <w:r>
              <w:rPr>
                <w:sz w:val="24"/>
              </w:rPr>
              <w:t>Пушкина</w:t>
            </w:r>
            <w:r>
              <w:rPr>
                <w:spacing w:val="80"/>
                <w:sz w:val="24"/>
              </w:rPr>
              <w:t xml:space="preserve"> </w:t>
            </w:r>
            <w:r>
              <w:rPr>
                <w:sz w:val="24"/>
              </w:rPr>
              <w:t xml:space="preserve">в </w:t>
            </w:r>
            <w:r>
              <w:rPr>
                <w:spacing w:val="-2"/>
                <w:sz w:val="24"/>
              </w:rPr>
              <w:t>формирование</w:t>
            </w:r>
            <w:r>
              <w:rPr>
                <w:spacing w:val="40"/>
                <w:sz w:val="24"/>
              </w:rPr>
              <w:t xml:space="preserve"> </w:t>
            </w:r>
            <w:r>
              <w:rPr>
                <w:spacing w:val="-2"/>
                <w:sz w:val="24"/>
              </w:rPr>
              <w:t>современного</w:t>
            </w:r>
            <w:r>
              <w:rPr>
                <w:spacing w:val="40"/>
                <w:sz w:val="24"/>
              </w:rPr>
              <w:t xml:space="preserve"> </w:t>
            </w:r>
            <w:r>
              <w:rPr>
                <w:spacing w:val="-2"/>
                <w:sz w:val="24"/>
              </w:rPr>
              <w:t>литературного</w:t>
            </w:r>
            <w:r>
              <w:rPr>
                <w:sz w:val="24"/>
              </w:rPr>
              <w:tab/>
            </w:r>
            <w:r>
              <w:rPr>
                <w:sz w:val="24"/>
              </w:rPr>
              <w:tab/>
            </w:r>
            <w:r>
              <w:rPr>
                <w:spacing w:val="-2"/>
                <w:sz w:val="24"/>
              </w:rPr>
              <w:t>русского</w:t>
            </w:r>
          </w:p>
          <w:p w:rsidR="000A0EF3" w:rsidRDefault="002345D6">
            <w:pPr>
              <w:pStyle w:val="TableParagraph"/>
              <w:spacing w:line="275" w:lineRule="exact"/>
              <w:ind w:left="105"/>
              <w:rPr>
                <w:sz w:val="24"/>
              </w:rPr>
            </w:pPr>
            <w:r>
              <w:rPr>
                <w:spacing w:val="-2"/>
                <w:sz w:val="24"/>
              </w:rPr>
              <w:t>языка.</w:t>
            </w:r>
          </w:p>
        </w:tc>
        <w:tc>
          <w:tcPr>
            <w:tcW w:w="4248" w:type="dxa"/>
          </w:tcPr>
          <w:p w:rsidR="000A0EF3" w:rsidRDefault="002345D6">
            <w:pPr>
              <w:pStyle w:val="TableParagraph"/>
              <w:spacing w:line="360" w:lineRule="auto"/>
              <w:ind w:left="106"/>
              <w:rPr>
                <w:sz w:val="24"/>
              </w:rPr>
            </w:pPr>
            <w:r>
              <w:rPr>
                <w:sz w:val="24"/>
              </w:rPr>
              <w:t>Брейн- ринг</w:t>
            </w:r>
            <w:r>
              <w:rPr>
                <w:spacing w:val="23"/>
                <w:sz w:val="24"/>
              </w:rPr>
              <w:t xml:space="preserve"> </w:t>
            </w:r>
            <w:r>
              <w:rPr>
                <w:sz w:val="24"/>
              </w:rPr>
              <w:t xml:space="preserve">«Узнай произведение по </w:t>
            </w:r>
            <w:r>
              <w:rPr>
                <w:spacing w:val="-2"/>
                <w:sz w:val="24"/>
              </w:rPr>
              <w:t>иллюстрации».</w:t>
            </w:r>
          </w:p>
          <w:p w:rsidR="000A0EF3" w:rsidRDefault="002345D6">
            <w:pPr>
              <w:pStyle w:val="TableParagraph"/>
              <w:tabs>
                <w:tab w:val="left" w:pos="3242"/>
              </w:tabs>
              <w:ind w:left="106"/>
              <w:rPr>
                <w:sz w:val="24"/>
              </w:rPr>
            </w:pPr>
            <w:r>
              <w:rPr>
                <w:spacing w:val="-2"/>
                <w:sz w:val="24"/>
              </w:rPr>
              <w:t>Историческая</w:t>
            </w:r>
            <w:r>
              <w:rPr>
                <w:sz w:val="24"/>
              </w:rPr>
              <w:tab/>
            </w:r>
            <w:r>
              <w:rPr>
                <w:spacing w:val="-2"/>
                <w:sz w:val="24"/>
              </w:rPr>
              <w:t>справка</w:t>
            </w:r>
          </w:p>
          <w:p w:rsidR="000A0EF3" w:rsidRDefault="002345D6">
            <w:pPr>
              <w:pStyle w:val="TableParagraph"/>
              <w:spacing w:before="134" w:line="360" w:lineRule="auto"/>
              <w:ind w:left="106" w:right="197"/>
              <w:rPr>
                <w:sz w:val="24"/>
              </w:rPr>
            </w:pPr>
            <w:r>
              <w:rPr>
                <w:sz w:val="24"/>
              </w:rPr>
              <w:t>«Малоизвестные</w:t>
            </w:r>
            <w:r>
              <w:rPr>
                <w:spacing w:val="40"/>
                <w:sz w:val="24"/>
              </w:rPr>
              <w:t xml:space="preserve"> </w:t>
            </w:r>
            <w:r>
              <w:rPr>
                <w:sz w:val="24"/>
              </w:rPr>
              <w:t>факты</w:t>
            </w:r>
            <w:r>
              <w:rPr>
                <w:spacing w:val="40"/>
                <w:sz w:val="24"/>
              </w:rPr>
              <w:t xml:space="preserve"> </w:t>
            </w:r>
            <w:r>
              <w:rPr>
                <w:sz w:val="24"/>
              </w:rPr>
              <w:t>из</w:t>
            </w:r>
            <w:r>
              <w:rPr>
                <w:spacing w:val="40"/>
                <w:sz w:val="24"/>
              </w:rPr>
              <w:t xml:space="preserve"> </w:t>
            </w:r>
            <w:r>
              <w:rPr>
                <w:sz w:val="24"/>
              </w:rPr>
              <w:t>жизни</w:t>
            </w:r>
            <w:r>
              <w:rPr>
                <w:spacing w:val="40"/>
                <w:sz w:val="24"/>
              </w:rPr>
              <w:t xml:space="preserve"> </w:t>
            </w:r>
            <w:r>
              <w:rPr>
                <w:sz w:val="24"/>
              </w:rPr>
              <w:t>А. С. Пушкина».</w:t>
            </w:r>
          </w:p>
          <w:p w:rsidR="000A0EF3" w:rsidRDefault="002345D6">
            <w:pPr>
              <w:pStyle w:val="TableParagraph"/>
              <w:ind w:left="106"/>
              <w:rPr>
                <w:sz w:val="24"/>
              </w:rPr>
            </w:pPr>
            <w:r>
              <w:rPr>
                <w:sz w:val="24"/>
              </w:rPr>
              <w:t>Эвристическая</w:t>
            </w:r>
            <w:r>
              <w:rPr>
                <w:spacing w:val="63"/>
                <w:sz w:val="24"/>
              </w:rPr>
              <w:t xml:space="preserve"> </w:t>
            </w:r>
            <w:r>
              <w:rPr>
                <w:sz w:val="24"/>
              </w:rPr>
              <w:t>беседа</w:t>
            </w:r>
            <w:r>
              <w:rPr>
                <w:spacing w:val="68"/>
                <w:sz w:val="24"/>
              </w:rPr>
              <w:t xml:space="preserve"> </w:t>
            </w:r>
            <w:r>
              <w:rPr>
                <w:sz w:val="24"/>
              </w:rPr>
              <w:t>«Мы</w:t>
            </w:r>
            <w:r>
              <w:rPr>
                <w:spacing w:val="64"/>
                <w:sz w:val="24"/>
              </w:rPr>
              <w:t xml:space="preserve"> </w:t>
            </w:r>
            <w:r>
              <w:rPr>
                <w:spacing w:val="-2"/>
                <w:sz w:val="24"/>
              </w:rPr>
              <w:t>говорим</w:t>
            </w:r>
          </w:p>
          <w:p w:rsidR="000A0EF3" w:rsidRDefault="002345D6">
            <w:pPr>
              <w:pStyle w:val="TableParagraph"/>
              <w:spacing w:before="5" w:line="410" w:lineRule="atLeast"/>
              <w:ind w:left="106"/>
              <w:rPr>
                <w:sz w:val="24"/>
              </w:rPr>
            </w:pPr>
            <w:r>
              <w:rPr>
                <w:sz w:val="24"/>
              </w:rPr>
              <w:t>на</w:t>
            </w:r>
            <w:r>
              <w:rPr>
                <w:spacing w:val="40"/>
                <w:sz w:val="24"/>
              </w:rPr>
              <w:t xml:space="preserve"> </w:t>
            </w:r>
            <w:r>
              <w:rPr>
                <w:sz w:val="24"/>
              </w:rPr>
              <w:t>языке</w:t>
            </w:r>
            <w:r>
              <w:rPr>
                <w:spacing w:val="40"/>
                <w:sz w:val="24"/>
              </w:rPr>
              <w:t xml:space="preserve"> </w:t>
            </w:r>
            <w:r>
              <w:rPr>
                <w:sz w:val="24"/>
              </w:rPr>
              <w:t>Пушкина».</w:t>
            </w:r>
            <w:r>
              <w:rPr>
                <w:spacing w:val="40"/>
                <w:sz w:val="24"/>
              </w:rPr>
              <w:t xml:space="preserve"> </w:t>
            </w:r>
            <w:r>
              <w:rPr>
                <w:sz w:val="24"/>
              </w:rPr>
              <w:t>Интерактивные задания на знание русского языка.</w:t>
            </w:r>
          </w:p>
        </w:tc>
      </w:tr>
    </w:tbl>
    <w:p w:rsidR="000A0EF3" w:rsidRDefault="000A0EF3">
      <w:pPr>
        <w:pStyle w:val="a3"/>
        <w:spacing w:before="153"/>
        <w:ind w:left="0"/>
        <w:jc w:val="left"/>
        <w:rPr>
          <w:b/>
        </w:rPr>
      </w:pPr>
    </w:p>
    <w:p w:rsidR="000A0EF3" w:rsidRDefault="002345D6">
      <w:pPr>
        <w:pStyle w:val="a5"/>
        <w:numPr>
          <w:ilvl w:val="2"/>
          <w:numId w:val="66"/>
        </w:numPr>
        <w:tabs>
          <w:tab w:val="left" w:pos="2810"/>
        </w:tabs>
        <w:ind w:left="2810"/>
        <w:jc w:val="left"/>
        <w:rPr>
          <w:b/>
          <w:sz w:val="24"/>
        </w:rPr>
      </w:pPr>
      <w:r>
        <w:rPr>
          <w:b/>
          <w:sz w:val="24"/>
        </w:rPr>
        <w:t>Рабочая</w:t>
      </w:r>
      <w:r>
        <w:rPr>
          <w:b/>
          <w:spacing w:val="-7"/>
          <w:sz w:val="24"/>
        </w:rPr>
        <w:t xml:space="preserve"> </w:t>
      </w:r>
      <w:r>
        <w:rPr>
          <w:b/>
          <w:sz w:val="24"/>
        </w:rPr>
        <w:t>программа</w:t>
      </w:r>
      <w:r>
        <w:rPr>
          <w:b/>
          <w:spacing w:val="-3"/>
          <w:sz w:val="24"/>
        </w:rPr>
        <w:t xml:space="preserve"> </w:t>
      </w:r>
      <w:r>
        <w:rPr>
          <w:b/>
          <w:sz w:val="24"/>
        </w:rPr>
        <w:t>курса</w:t>
      </w:r>
      <w:r>
        <w:rPr>
          <w:b/>
          <w:spacing w:val="-4"/>
          <w:sz w:val="24"/>
        </w:rPr>
        <w:t xml:space="preserve"> </w:t>
      </w:r>
      <w:r>
        <w:rPr>
          <w:b/>
          <w:sz w:val="24"/>
        </w:rPr>
        <w:t>внеурочной</w:t>
      </w:r>
      <w:r>
        <w:rPr>
          <w:b/>
          <w:spacing w:val="-3"/>
          <w:sz w:val="24"/>
        </w:rPr>
        <w:t xml:space="preserve"> </w:t>
      </w:r>
      <w:r>
        <w:rPr>
          <w:b/>
          <w:spacing w:val="-2"/>
          <w:sz w:val="24"/>
        </w:rPr>
        <w:t>деятельности</w:t>
      </w:r>
    </w:p>
    <w:p w:rsidR="000A0EF3" w:rsidRDefault="002345D6">
      <w:pPr>
        <w:spacing w:before="139" w:line="360" w:lineRule="auto"/>
        <w:ind w:left="377" w:right="3663" w:firstLine="3518"/>
        <w:rPr>
          <w:b/>
          <w:sz w:val="24"/>
        </w:rPr>
      </w:pPr>
      <w:r>
        <w:rPr>
          <w:b/>
          <w:sz w:val="24"/>
        </w:rPr>
        <w:t>«Россия</w:t>
      </w:r>
      <w:r>
        <w:rPr>
          <w:b/>
          <w:spacing w:val="-11"/>
          <w:sz w:val="24"/>
        </w:rPr>
        <w:t xml:space="preserve"> </w:t>
      </w:r>
      <w:r>
        <w:rPr>
          <w:b/>
          <w:sz w:val="24"/>
        </w:rPr>
        <w:t>–</w:t>
      </w:r>
      <w:r>
        <w:rPr>
          <w:b/>
          <w:spacing w:val="-12"/>
          <w:sz w:val="24"/>
        </w:rPr>
        <w:t xml:space="preserve"> </w:t>
      </w:r>
      <w:r>
        <w:rPr>
          <w:b/>
          <w:sz w:val="24"/>
        </w:rPr>
        <w:t>мои</w:t>
      </w:r>
      <w:r>
        <w:rPr>
          <w:b/>
          <w:spacing w:val="-11"/>
          <w:sz w:val="24"/>
        </w:rPr>
        <w:t xml:space="preserve"> </w:t>
      </w:r>
      <w:r>
        <w:rPr>
          <w:b/>
          <w:sz w:val="24"/>
        </w:rPr>
        <w:t>горизонты» Планируемые результаты освоения учебного предмета</w:t>
      </w:r>
    </w:p>
    <w:p w:rsidR="000A0EF3" w:rsidRDefault="000A0EF3">
      <w:pPr>
        <w:pStyle w:val="a3"/>
        <w:spacing w:before="137"/>
        <w:ind w:left="0"/>
        <w:jc w:val="left"/>
        <w:rPr>
          <w:b/>
        </w:rPr>
      </w:pPr>
    </w:p>
    <w:p w:rsidR="000A0EF3" w:rsidRDefault="002345D6">
      <w:pPr>
        <w:ind w:left="377"/>
        <w:jc w:val="both"/>
        <w:rPr>
          <w:b/>
          <w:sz w:val="24"/>
        </w:rPr>
      </w:pPr>
      <w:r>
        <w:rPr>
          <w:b/>
          <w:sz w:val="24"/>
        </w:rPr>
        <w:t>Личностные</w:t>
      </w:r>
      <w:r>
        <w:rPr>
          <w:b/>
          <w:spacing w:val="-6"/>
          <w:sz w:val="24"/>
        </w:rPr>
        <w:t xml:space="preserve"> </w:t>
      </w:r>
      <w:r>
        <w:rPr>
          <w:b/>
          <w:spacing w:val="-2"/>
          <w:sz w:val="24"/>
        </w:rPr>
        <w:t>результаты</w:t>
      </w:r>
    </w:p>
    <w:p w:rsidR="000A0EF3" w:rsidRDefault="000A0EF3">
      <w:pPr>
        <w:pStyle w:val="a3"/>
        <w:ind w:left="0"/>
        <w:jc w:val="left"/>
        <w:rPr>
          <w:b/>
        </w:rPr>
      </w:pPr>
    </w:p>
    <w:p w:rsidR="000A0EF3" w:rsidRDefault="002345D6">
      <w:pPr>
        <w:pStyle w:val="a3"/>
        <w:ind w:left="377"/>
      </w:pPr>
      <w:r>
        <w:t>В</w:t>
      </w:r>
      <w:r>
        <w:rPr>
          <w:spacing w:val="-11"/>
        </w:rPr>
        <w:t xml:space="preserve"> </w:t>
      </w:r>
      <w:r>
        <w:t>сфере</w:t>
      </w:r>
      <w:r>
        <w:rPr>
          <w:spacing w:val="-8"/>
        </w:rPr>
        <w:t xml:space="preserve"> </w:t>
      </w:r>
      <w:r>
        <w:t>гражданского</w:t>
      </w:r>
      <w:r>
        <w:rPr>
          <w:spacing w:val="-7"/>
        </w:rPr>
        <w:t xml:space="preserve"> </w:t>
      </w:r>
      <w:r>
        <w:rPr>
          <w:spacing w:val="-2"/>
        </w:rPr>
        <w:t>воспитания:</w:t>
      </w:r>
    </w:p>
    <w:p w:rsidR="000A0EF3" w:rsidRDefault="002345D6">
      <w:pPr>
        <w:pStyle w:val="a3"/>
        <w:spacing w:before="137" w:line="360" w:lineRule="auto"/>
        <w:ind w:left="377" w:right="213"/>
      </w:pPr>
      <w:r>
        <w:t>готовность к выполнению обязанностей гражданина и реализации его</w:t>
      </w:r>
      <w:r>
        <w:rPr>
          <w:spacing w:val="40"/>
        </w:rPr>
        <w:t xml:space="preserve"> </w:t>
      </w:r>
      <w:r>
        <w:t>прав,</w:t>
      </w:r>
      <w:r>
        <w:rPr>
          <w:spacing w:val="-6"/>
        </w:rPr>
        <w:t xml:space="preserve"> </w:t>
      </w:r>
      <w:r>
        <w:t>уважение прав, свобод и законных интересов других людей, с которыми школьникам предстоит взаимодействовать в рамках реализации программы;</w:t>
      </w:r>
    </w:p>
    <w:p w:rsidR="000A0EF3" w:rsidRDefault="002345D6">
      <w:pPr>
        <w:pStyle w:val="a3"/>
        <w:spacing w:line="275" w:lineRule="exact"/>
        <w:ind w:left="377"/>
      </w:pPr>
      <w:r>
        <w:t>готовность</w:t>
      </w:r>
      <w:r>
        <w:rPr>
          <w:spacing w:val="-10"/>
        </w:rPr>
        <w:t xml:space="preserve"> </w:t>
      </w:r>
      <w:r>
        <w:t>к</w:t>
      </w:r>
      <w:r>
        <w:rPr>
          <w:spacing w:val="-8"/>
        </w:rPr>
        <w:t xml:space="preserve"> </w:t>
      </w:r>
      <w:r>
        <w:t>разнообразной</w:t>
      </w:r>
      <w:r>
        <w:rPr>
          <w:spacing w:val="-7"/>
        </w:rPr>
        <w:t xml:space="preserve"> </w:t>
      </w:r>
      <w:r>
        <w:t>совместной</w:t>
      </w:r>
      <w:r>
        <w:rPr>
          <w:spacing w:val="-7"/>
        </w:rPr>
        <w:t xml:space="preserve"> </w:t>
      </w:r>
      <w:r>
        <w:rPr>
          <w:spacing w:val="-2"/>
        </w:rPr>
        <w:t>деятельности;</w:t>
      </w:r>
    </w:p>
    <w:p w:rsidR="000A0EF3" w:rsidRDefault="002345D6">
      <w:pPr>
        <w:pStyle w:val="a3"/>
        <w:spacing w:before="139" w:line="360" w:lineRule="auto"/>
        <w:ind w:left="377" w:right="217"/>
      </w:pPr>
      <w:r>
        <w:t>выстраивание доброжелательных отношений с участниками реализации программы на основе взаимопонимания и взаимопомощи.</w:t>
      </w:r>
    </w:p>
    <w:p w:rsidR="000A0EF3" w:rsidRDefault="000A0EF3">
      <w:pPr>
        <w:pStyle w:val="a3"/>
        <w:spacing w:before="137"/>
        <w:ind w:left="0"/>
        <w:jc w:val="left"/>
      </w:pPr>
    </w:p>
    <w:p w:rsidR="000A0EF3" w:rsidRDefault="002345D6">
      <w:pPr>
        <w:pStyle w:val="a3"/>
        <w:ind w:left="377"/>
      </w:pPr>
      <w:r>
        <w:t>В</w:t>
      </w:r>
      <w:r>
        <w:rPr>
          <w:spacing w:val="-13"/>
        </w:rPr>
        <w:t xml:space="preserve"> </w:t>
      </w:r>
      <w:r>
        <w:t>сфере</w:t>
      </w:r>
      <w:r>
        <w:rPr>
          <w:spacing w:val="-10"/>
        </w:rPr>
        <w:t xml:space="preserve"> </w:t>
      </w:r>
      <w:r>
        <w:t>патриотического</w:t>
      </w:r>
      <w:r>
        <w:rPr>
          <w:spacing w:val="-8"/>
        </w:rPr>
        <w:t xml:space="preserve"> </w:t>
      </w:r>
      <w:r>
        <w:rPr>
          <w:spacing w:val="-2"/>
        </w:rPr>
        <w:t>воспитания:</w:t>
      </w:r>
    </w:p>
    <w:p w:rsidR="000A0EF3" w:rsidRDefault="002345D6">
      <w:pPr>
        <w:pStyle w:val="a3"/>
        <w:spacing w:before="139"/>
        <w:ind w:left="377"/>
      </w:pPr>
      <w:r>
        <w:t>осознание</w:t>
      </w:r>
      <w:r>
        <w:rPr>
          <w:spacing w:val="-5"/>
        </w:rPr>
        <w:t xml:space="preserve"> </w:t>
      </w:r>
      <w:r>
        <w:t>российской</w:t>
      </w:r>
      <w:r>
        <w:rPr>
          <w:spacing w:val="-1"/>
        </w:rPr>
        <w:t xml:space="preserve"> </w:t>
      </w:r>
      <w:r>
        <w:t>гражданской</w:t>
      </w:r>
      <w:r>
        <w:rPr>
          <w:spacing w:val="-1"/>
        </w:rPr>
        <w:t xml:space="preserve"> </w:t>
      </w:r>
      <w:r>
        <w:t>идентичности в</w:t>
      </w:r>
      <w:r>
        <w:rPr>
          <w:spacing w:val="-4"/>
        </w:rPr>
        <w:t xml:space="preserve"> </w:t>
      </w:r>
      <w:r>
        <w:t>поликультурном</w:t>
      </w:r>
      <w:r>
        <w:rPr>
          <w:spacing w:val="-1"/>
        </w:rPr>
        <w:t xml:space="preserve"> </w:t>
      </w:r>
      <w:r>
        <w:t>и</w:t>
      </w:r>
      <w:r>
        <w:rPr>
          <w:spacing w:val="-1"/>
        </w:rPr>
        <w:t xml:space="preserve"> </w:t>
      </w:r>
      <w:r>
        <w:rPr>
          <w:spacing w:val="-2"/>
        </w:rPr>
        <w:t>многоконфессиональном</w:t>
      </w:r>
    </w:p>
    <w:p w:rsidR="000A0EF3" w:rsidRDefault="000A0EF3">
      <w:pPr>
        <w:sectPr w:rsidR="000A0EF3">
          <w:type w:val="continuous"/>
          <w:pgSz w:w="11910" w:h="16840"/>
          <w:pgMar w:top="960" w:right="500" w:bottom="1100" w:left="900" w:header="0" w:footer="903" w:gutter="0"/>
          <w:cols w:space="720"/>
        </w:sectPr>
      </w:pPr>
    </w:p>
    <w:p w:rsidR="000A0EF3" w:rsidRDefault="002345D6">
      <w:pPr>
        <w:pStyle w:val="a3"/>
        <w:spacing w:before="69" w:line="360" w:lineRule="auto"/>
        <w:ind w:left="377" w:right="219"/>
      </w:pPr>
      <w:r>
        <w:lastRenderedPageBreak/>
        <w:t>обществе, проявление интереса к познанию истории, культуры Российской Федерации, своего края, народов России;</w:t>
      </w:r>
    </w:p>
    <w:p w:rsidR="000A0EF3" w:rsidRDefault="002345D6">
      <w:pPr>
        <w:pStyle w:val="a3"/>
        <w:spacing w:before="1" w:line="360" w:lineRule="auto"/>
        <w:ind w:left="377" w:right="216"/>
      </w:pPr>
      <w:r>
        <w:t>ценностное отношение к достижениям своей Родины — России, к науке, искусству, спорту, технологиям,</w:t>
      </w:r>
      <w:r>
        <w:rPr>
          <w:spacing w:val="-4"/>
        </w:rPr>
        <w:t xml:space="preserve"> </w:t>
      </w:r>
      <w:r>
        <w:t>боевым</w:t>
      </w:r>
      <w:r>
        <w:rPr>
          <w:spacing w:val="-5"/>
        </w:rPr>
        <w:t xml:space="preserve"> </w:t>
      </w:r>
      <w:r>
        <w:t>подвигам</w:t>
      </w:r>
      <w:r>
        <w:rPr>
          <w:spacing w:val="-4"/>
        </w:rPr>
        <w:t xml:space="preserve"> </w:t>
      </w:r>
      <w:r>
        <w:t>и</w:t>
      </w:r>
      <w:r>
        <w:rPr>
          <w:spacing w:val="-3"/>
        </w:rPr>
        <w:t xml:space="preserve"> </w:t>
      </w:r>
      <w:r>
        <w:t>трудовым</w:t>
      </w:r>
      <w:r>
        <w:rPr>
          <w:spacing w:val="-5"/>
        </w:rPr>
        <w:t xml:space="preserve"> </w:t>
      </w:r>
      <w:r>
        <w:t>достижениям</w:t>
      </w:r>
      <w:r>
        <w:rPr>
          <w:spacing w:val="-3"/>
        </w:rPr>
        <w:t xml:space="preserve"> </w:t>
      </w:r>
      <w:r>
        <w:t>народа,</w:t>
      </w:r>
      <w:r>
        <w:rPr>
          <w:spacing w:val="40"/>
        </w:rPr>
        <w:t xml:space="preserve"> </w:t>
      </w:r>
      <w:r>
        <w:t>с</w:t>
      </w:r>
      <w:r>
        <w:rPr>
          <w:spacing w:val="-5"/>
        </w:rPr>
        <w:t xml:space="preserve"> </w:t>
      </w:r>
      <w:r>
        <w:t>которыми</w:t>
      </w:r>
      <w:r>
        <w:rPr>
          <w:spacing w:val="-4"/>
        </w:rPr>
        <w:t xml:space="preserve"> </w:t>
      </w:r>
      <w:r>
        <w:t>школьники</w:t>
      </w:r>
      <w:r>
        <w:rPr>
          <w:spacing w:val="-4"/>
        </w:rPr>
        <w:t xml:space="preserve"> </w:t>
      </w:r>
      <w:r>
        <w:t>будут знакомиться в ходе профориентационных экскурсий на предприятиях своего региона.</w:t>
      </w:r>
    </w:p>
    <w:p w:rsidR="000A0EF3" w:rsidRDefault="000A0EF3">
      <w:pPr>
        <w:pStyle w:val="a3"/>
        <w:spacing w:before="138"/>
        <w:ind w:left="0"/>
        <w:jc w:val="left"/>
      </w:pPr>
    </w:p>
    <w:p w:rsidR="000A0EF3" w:rsidRDefault="002345D6">
      <w:pPr>
        <w:pStyle w:val="a3"/>
        <w:ind w:left="377"/>
        <w:jc w:val="left"/>
      </w:pPr>
      <w:r>
        <w:t>В</w:t>
      </w:r>
      <w:r>
        <w:rPr>
          <w:spacing w:val="-14"/>
        </w:rPr>
        <w:t xml:space="preserve"> </w:t>
      </w:r>
      <w:r>
        <w:t>сфере</w:t>
      </w:r>
      <w:r>
        <w:rPr>
          <w:spacing w:val="-11"/>
        </w:rPr>
        <w:t xml:space="preserve"> </w:t>
      </w:r>
      <w:r>
        <w:t>духовно-нравственного</w:t>
      </w:r>
      <w:r>
        <w:rPr>
          <w:spacing w:val="-9"/>
        </w:rPr>
        <w:t xml:space="preserve"> </w:t>
      </w:r>
      <w:r>
        <w:rPr>
          <w:spacing w:val="-2"/>
        </w:rPr>
        <w:t>воспитания:</w:t>
      </w:r>
    </w:p>
    <w:p w:rsidR="000A0EF3" w:rsidRDefault="002345D6">
      <w:pPr>
        <w:pStyle w:val="a3"/>
        <w:spacing w:before="137"/>
        <w:ind w:left="377"/>
        <w:jc w:val="left"/>
      </w:pPr>
      <w:r>
        <w:t>ориентация</w:t>
      </w:r>
      <w:r>
        <w:rPr>
          <w:spacing w:val="-10"/>
        </w:rPr>
        <w:t xml:space="preserve"> </w:t>
      </w:r>
      <w:r>
        <w:t>на</w:t>
      </w:r>
      <w:r>
        <w:rPr>
          <w:spacing w:val="-8"/>
        </w:rPr>
        <w:t xml:space="preserve"> </w:t>
      </w:r>
      <w:r>
        <w:t>моральные</w:t>
      </w:r>
      <w:r>
        <w:rPr>
          <w:spacing w:val="-6"/>
        </w:rPr>
        <w:t xml:space="preserve"> </w:t>
      </w:r>
      <w:r>
        <w:t>ценности</w:t>
      </w:r>
      <w:r>
        <w:rPr>
          <w:spacing w:val="-2"/>
        </w:rPr>
        <w:t xml:space="preserve"> </w:t>
      </w:r>
      <w:r>
        <w:t>и</w:t>
      </w:r>
      <w:r>
        <w:rPr>
          <w:spacing w:val="-6"/>
        </w:rPr>
        <w:t xml:space="preserve"> </w:t>
      </w:r>
      <w:r>
        <w:t>нормы</w:t>
      </w:r>
      <w:r>
        <w:rPr>
          <w:spacing w:val="-4"/>
        </w:rPr>
        <w:t xml:space="preserve"> </w:t>
      </w:r>
      <w:r>
        <w:t>в</w:t>
      </w:r>
      <w:r>
        <w:rPr>
          <w:spacing w:val="-7"/>
        </w:rPr>
        <w:t xml:space="preserve"> </w:t>
      </w:r>
      <w:r>
        <w:t>ситуациях</w:t>
      </w:r>
      <w:r>
        <w:rPr>
          <w:spacing w:val="-3"/>
        </w:rPr>
        <w:t xml:space="preserve"> </w:t>
      </w:r>
      <w:r>
        <w:t>нравственного</w:t>
      </w:r>
      <w:r>
        <w:rPr>
          <w:spacing w:val="-3"/>
        </w:rPr>
        <w:t xml:space="preserve"> </w:t>
      </w:r>
      <w:r>
        <w:rPr>
          <w:spacing w:val="-2"/>
        </w:rPr>
        <w:t>выбора;</w:t>
      </w:r>
    </w:p>
    <w:p w:rsidR="000A0EF3" w:rsidRDefault="002345D6">
      <w:pPr>
        <w:pStyle w:val="a3"/>
        <w:spacing w:before="139" w:line="360" w:lineRule="auto"/>
        <w:ind w:left="377"/>
        <w:jc w:val="left"/>
      </w:pPr>
      <w:r>
        <w:t>готовность</w:t>
      </w:r>
      <w:r>
        <w:rPr>
          <w:spacing w:val="77"/>
        </w:rPr>
        <w:t xml:space="preserve"> </w:t>
      </w:r>
      <w:r>
        <w:t>оценивать</w:t>
      </w:r>
      <w:r>
        <w:rPr>
          <w:spacing w:val="77"/>
        </w:rPr>
        <w:t xml:space="preserve"> </w:t>
      </w:r>
      <w:r>
        <w:t>своё</w:t>
      </w:r>
      <w:r>
        <w:rPr>
          <w:spacing w:val="77"/>
        </w:rPr>
        <w:t xml:space="preserve"> </w:t>
      </w:r>
      <w:r>
        <w:t>поведение</w:t>
      </w:r>
      <w:r>
        <w:rPr>
          <w:spacing w:val="75"/>
        </w:rPr>
        <w:t xml:space="preserve"> </w:t>
      </w:r>
      <w:r>
        <w:t>и</w:t>
      </w:r>
      <w:r>
        <w:rPr>
          <w:spacing w:val="76"/>
        </w:rPr>
        <w:t xml:space="preserve"> </w:t>
      </w:r>
      <w:r>
        <w:t>поступки,</w:t>
      </w:r>
      <w:r>
        <w:rPr>
          <w:spacing w:val="77"/>
        </w:rPr>
        <w:t xml:space="preserve"> </w:t>
      </w:r>
      <w:r>
        <w:t>поведение</w:t>
      </w:r>
      <w:r>
        <w:rPr>
          <w:spacing w:val="75"/>
        </w:rPr>
        <w:t xml:space="preserve"> </w:t>
      </w:r>
      <w:r>
        <w:t>и</w:t>
      </w:r>
      <w:r>
        <w:rPr>
          <w:spacing w:val="76"/>
        </w:rPr>
        <w:t xml:space="preserve"> </w:t>
      </w:r>
      <w:r>
        <w:t>поступки</w:t>
      </w:r>
      <w:r>
        <w:rPr>
          <w:spacing w:val="78"/>
        </w:rPr>
        <w:t xml:space="preserve"> </w:t>
      </w:r>
      <w:r>
        <w:t>других</w:t>
      </w:r>
      <w:r>
        <w:rPr>
          <w:spacing w:val="22"/>
        </w:rPr>
        <w:t xml:space="preserve"> </w:t>
      </w:r>
      <w:r>
        <w:t>людей</w:t>
      </w:r>
      <w:r>
        <w:rPr>
          <w:spacing w:val="74"/>
        </w:rPr>
        <w:t xml:space="preserve"> </w:t>
      </w:r>
      <w:r>
        <w:t>с позиции нравственных и правовых норм с учётом осознания последствий поступков;</w:t>
      </w:r>
    </w:p>
    <w:p w:rsidR="000A0EF3" w:rsidRDefault="002345D6">
      <w:pPr>
        <w:pStyle w:val="a3"/>
        <w:spacing w:line="360" w:lineRule="auto"/>
        <w:ind w:left="377"/>
        <w:jc w:val="left"/>
      </w:pPr>
      <w:r>
        <w:t>осознание</w:t>
      </w:r>
      <w:r>
        <w:rPr>
          <w:spacing w:val="40"/>
        </w:rPr>
        <w:t xml:space="preserve"> </w:t>
      </w:r>
      <w:r>
        <w:t>важности</w:t>
      </w:r>
      <w:r>
        <w:rPr>
          <w:spacing w:val="40"/>
        </w:rPr>
        <w:t xml:space="preserve"> </w:t>
      </w:r>
      <w:r>
        <w:t>свободы</w:t>
      </w:r>
      <w:r>
        <w:rPr>
          <w:spacing w:val="40"/>
        </w:rPr>
        <w:t xml:space="preserve"> </w:t>
      </w:r>
      <w:r>
        <w:t>и</w:t>
      </w:r>
      <w:r>
        <w:rPr>
          <w:spacing w:val="40"/>
        </w:rPr>
        <w:t xml:space="preserve"> </w:t>
      </w:r>
      <w:r>
        <w:t>необходимости</w:t>
      </w:r>
      <w:r>
        <w:rPr>
          <w:spacing w:val="40"/>
        </w:rPr>
        <w:t xml:space="preserve"> </w:t>
      </w:r>
      <w:r>
        <w:t>брать</w:t>
      </w:r>
      <w:r>
        <w:rPr>
          <w:spacing w:val="40"/>
        </w:rPr>
        <w:t xml:space="preserve"> </w:t>
      </w:r>
      <w:r>
        <w:t>на</w:t>
      </w:r>
      <w:r>
        <w:rPr>
          <w:spacing w:val="40"/>
        </w:rPr>
        <w:t xml:space="preserve"> </w:t>
      </w:r>
      <w:r>
        <w:t>себя</w:t>
      </w:r>
      <w:r>
        <w:rPr>
          <w:spacing w:val="40"/>
        </w:rPr>
        <w:t xml:space="preserve"> </w:t>
      </w:r>
      <w:r>
        <w:t>ответственность</w:t>
      </w:r>
      <w:r>
        <w:rPr>
          <w:spacing w:val="72"/>
        </w:rPr>
        <w:t xml:space="preserve"> </w:t>
      </w:r>
      <w:r>
        <w:t>в</w:t>
      </w:r>
      <w:r>
        <w:rPr>
          <w:spacing w:val="40"/>
        </w:rPr>
        <w:t xml:space="preserve"> </w:t>
      </w:r>
      <w:r>
        <w:t>ситуации</w:t>
      </w:r>
      <w:r>
        <w:rPr>
          <w:spacing w:val="80"/>
        </w:rPr>
        <w:t xml:space="preserve"> </w:t>
      </w:r>
      <w:r>
        <w:t>подготовки к выбору будущей профессии.</w:t>
      </w:r>
    </w:p>
    <w:p w:rsidR="000A0EF3" w:rsidRDefault="000A0EF3">
      <w:pPr>
        <w:pStyle w:val="a3"/>
        <w:spacing w:before="137"/>
        <w:ind w:left="0"/>
        <w:jc w:val="left"/>
      </w:pPr>
    </w:p>
    <w:p w:rsidR="000A0EF3" w:rsidRDefault="002345D6">
      <w:pPr>
        <w:pStyle w:val="a3"/>
        <w:ind w:left="377"/>
        <w:jc w:val="left"/>
      </w:pPr>
      <w:r>
        <w:t>В</w:t>
      </w:r>
      <w:r>
        <w:rPr>
          <w:spacing w:val="-10"/>
        </w:rPr>
        <w:t xml:space="preserve"> </w:t>
      </w:r>
      <w:r>
        <w:t>сфере</w:t>
      </w:r>
      <w:r>
        <w:rPr>
          <w:spacing w:val="-7"/>
        </w:rPr>
        <w:t xml:space="preserve"> </w:t>
      </w:r>
      <w:r>
        <w:t>эстетического</w:t>
      </w:r>
      <w:r>
        <w:rPr>
          <w:spacing w:val="-6"/>
        </w:rPr>
        <w:t xml:space="preserve"> </w:t>
      </w:r>
      <w:r>
        <w:rPr>
          <w:spacing w:val="-2"/>
        </w:rPr>
        <w:t>воспитания:</w:t>
      </w:r>
    </w:p>
    <w:p w:rsidR="000A0EF3" w:rsidRDefault="002345D6">
      <w:pPr>
        <w:pStyle w:val="a3"/>
        <w:spacing w:before="140" w:line="360" w:lineRule="auto"/>
        <w:ind w:left="377"/>
        <w:jc w:val="left"/>
      </w:pPr>
      <w:r>
        <w:t>осознание</w:t>
      </w:r>
      <w:r>
        <w:rPr>
          <w:spacing w:val="25"/>
        </w:rPr>
        <w:t xml:space="preserve"> </w:t>
      </w:r>
      <w:r>
        <w:t>важности</w:t>
      </w:r>
      <w:r>
        <w:rPr>
          <w:spacing w:val="29"/>
        </w:rPr>
        <w:t xml:space="preserve"> </w:t>
      </w:r>
      <w:r>
        <w:t>художественной</w:t>
      </w:r>
      <w:r>
        <w:rPr>
          <w:spacing w:val="27"/>
        </w:rPr>
        <w:t xml:space="preserve"> </w:t>
      </w:r>
      <w:r>
        <w:t>культуры</w:t>
      </w:r>
      <w:r>
        <w:rPr>
          <w:spacing w:val="25"/>
        </w:rPr>
        <w:t xml:space="preserve"> </w:t>
      </w:r>
      <w:r>
        <w:t>как</w:t>
      </w:r>
      <w:r>
        <w:rPr>
          <w:spacing w:val="26"/>
        </w:rPr>
        <w:t xml:space="preserve"> </w:t>
      </w:r>
      <w:r>
        <w:t>средства</w:t>
      </w:r>
      <w:r>
        <w:rPr>
          <w:spacing w:val="27"/>
        </w:rPr>
        <w:t xml:space="preserve"> </w:t>
      </w:r>
      <w:r>
        <w:t>коммуникации</w:t>
      </w:r>
      <w:r>
        <w:rPr>
          <w:spacing w:val="28"/>
        </w:rPr>
        <w:t xml:space="preserve"> </w:t>
      </w:r>
      <w:r>
        <w:t>и</w:t>
      </w:r>
      <w:r>
        <w:rPr>
          <w:spacing w:val="26"/>
        </w:rPr>
        <w:t xml:space="preserve"> </w:t>
      </w:r>
      <w:r>
        <w:t>самовыражения для представителей многих профессий;</w:t>
      </w:r>
    </w:p>
    <w:p w:rsidR="000A0EF3" w:rsidRDefault="002345D6">
      <w:pPr>
        <w:pStyle w:val="a3"/>
        <w:ind w:left="377"/>
        <w:jc w:val="left"/>
      </w:pPr>
      <w:r>
        <w:t>стремление</w:t>
      </w:r>
      <w:r>
        <w:rPr>
          <w:spacing w:val="-9"/>
        </w:rPr>
        <w:t xml:space="preserve"> </w:t>
      </w:r>
      <w:r>
        <w:t>к</w:t>
      </w:r>
      <w:r>
        <w:rPr>
          <w:spacing w:val="-3"/>
        </w:rPr>
        <w:t xml:space="preserve"> </w:t>
      </w:r>
      <w:r>
        <w:t>самовыражению</w:t>
      </w:r>
      <w:r>
        <w:rPr>
          <w:spacing w:val="-1"/>
        </w:rPr>
        <w:t xml:space="preserve"> </w:t>
      </w:r>
      <w:r>
        <w:t>в</w:t>
      </w:r>
      <w:r>
        <w:rPr>
          <w:spacing w:val="-7"/>
        </w:rPr>
        <w:t xml:space="preserve"> </w:t>
      </w:r>
      <w:r>
        <w:t>разных</w:t>
      </w:r>
      <w:r>
        <w:rPr>
          <w:spacing w:val="-5"/>
        </w:rPr>
        <w:t xml:space="preserve"> </w:t>
      </w:r>
      <w:r>
        <w:t>видах</w:t>
      </w:r>
      <w:r>
        <w:rPr>
          <w:spacing w:val="-3"/>
        </w:rPr>
        <w:t xml:space="preserve"> </w:t>
      </w:r>
      <w:r>
        <w:t>искусства,</w:t>
      </w:r>
      <w:r>
        <w:rPr>
          <w:spacing w:val="-6"/>
        </w:rPr>
        <w:t xml:space="preserve"> </w:t>
      </w:r>
      <w:r>
        <w:t>в</w:t>
      </w:r>
      <w:r>
        <w:rPr>
          <w:spacing w:val="-6"/>
        </w:rPr>
        <w:t xml:space="preserve"> </w:t>
      </w:r>
      <w:r>
        <w:t>том</w:t>
      </w:r>
      <w:r>
        <w:rPr>
          <w:spacing w:val="-5"/>
        </w:rPr>
        <w:t xml:space="preserve"> </w:t>
      </w:r>
      <w:r>
        <w:t>числе</w:t>
      </w:r>
      <w:r>
        <w:rPr>
          <w:spacing w:val="-4"/>
        </w:rPr>
        <w:t xml:space="preserve"> </w:t>
      </w:r>
      <w:r>
        <w:rPr>
          <w:spacing w:val="-2"/>
        </w:rPr>
        <w:t>прикладного;</w:t>
      </w:r>
    </w:p>
    <w:p w:rsidR="000A0EF3" w:rsidRDefault="002345D6">
      <w:pPr>
        <w:pStyle w:val="a3"/>
        <w:spacing w:before="137" w:line="360" w:lineRule="auto"/>
        <w:ind w:left="377"/>
        <w:jc w:val="left"/>
      </w:pPr>
      <w: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0A0EF3" w:rsidRDefault="000A0EF3">
      <w:pPr>
        <w:pStyle w:val="a3"/>
        <w:spacing w:before="137"/>
        <w:ind w:left="0"/>
        <w:jc w:val="left"/>
      </w:pPr>
    </w:p>
    <w:p w:rsidR="000A0EF3" w:rsidRDefault="002345D6">
      <w:pPr>
        <w:pStyle w:val="a3"/>
        <w:spacing w:line="360" w:lineRule="auto"/>
        <w:ind w:left="377"/>
        <w:jc w:val="left"/>
      </w:pPr>
      <w:r>
        <w:t>В</w:t>
      </w:r>
      <w:r>
        <w:rPr>
          <w:spacing w:val="80"/>
        </w:rPr>
        <w:t xml:space="preserve"> </w:t>
      </w:r>
      <w:r>
        <w:t>сфере</w:t>
      </w:r>
      <w:r>
        <w:rPr>
          <w:spacing w:val="80"/>
        </w:rPr>
        <w:t xml:space="preserve"> </w:t>
      </w:r>
      <w:r>
        <w:t>физического</w:t>
      </w:r>
      <w:r>
        <w:rPr>
          <w:spacing w:val="80"/>
        </w:rPr>
        <w:t xml:space="preserve"> </w:t>
      </w:r>
      <w:r>
        <w:t>воспитания,</w:t>
      </w:r>
      <w:r>
        <w:rPr>
          <w:spacing w:val="80"/>
        </w:rPr>
        <w:t xml:space="preserve"> </w:t>
      </w:r>
      <w:r>
        <w:t>формирования</w:t>
      </w:r>
      <w:r>
        <w:rPr>
          <w:spacing w:val="80"/>
        </w:rPr>
        <w:t xml:space="preserve"> </w:t>
      </w:r>
      <w:r>
        <w:t>культуры</w:t>
      </w:r>
      <w:r>
        <w:rPr>
          <w:spacing w:val="80"/>
        </w:rPr>
        <w:t xml:space="preserve"> </w:t>
      </w:r>
      <w:r>
        <w:t>здоровья</w:t>
      </w:r>
      <w:r>
        <w:rPr>
          <w:spacing w:val="80"/>
        </w:rPr>
        <w:t xml:space="preserve"> </w:t>
      </w:r>
      <w:r>
        <w:t>и</w:t>
      </w:r>
      <w:r>
        <w:rPr>
          <w:spacing w:val="80"/>
        </w:rPr>
        <w:t xml:space="preserve"> </w:t>
      </w:r>
      <w:r>
        <w:t>эмоционального</w:t>
      </w:r>
      <w:r>
        <w:rPr>
          <w:spacing w:val="80"/>
        </w:rPr>
        <w:t xml:space="preserve"> </w:t>
      </w:r>
      <w:r>
        <w:rPr>
          <w:spacing w:val="-2"/>
        </w:rPr>
        <w:t>благополучия:</w:t>
      </w:r>
    </w:p>
    <w:p w:rsidR="000A0EF3" w:rsidRDefault="002345D6">
      <w:pPr>
        <w:pStyle w:val="a3"/>
        <w:spacing w:line="360" w:lineRule="auto"/>
        <w:ind w:left="377"/>
        <w:jc w:val="left"/>
      </w:pPr>
      <w:r>
        <w:t>осознание</w:t>
      </w:r>
      <w:r>
        <w:rPr>
          <w:spacing w:val="28"/>
        </w:rPr>
        <w:t xml:space="preserve"> </w:t>
      </w:r>
      <w:r>
        <w:t>необходимости</w:t>
      </w:r>
      <w:r>
        <w:rPr>
          <w:spacing w:val="31"/>
        </w:rPr>
        <w:t xml:space="preserve"> </w:t>
      </w:r>
      <w:r>
        <w:t>соблюдения</w:t>
      </w:r>
      <w:r>
        <w:rPr>
          <w:spacing w:val="29"/>
        </w:rPr>
        <w:t xml:space="preserve"> </w:t>
      </w:r>
      <w:r>
        <w:t>правил</w:t>
      </w:r>
      <w:r>
        <w:rPr>
          <w:spacing w:val="30"/>
        </w:rPr>
        <w:t xml:space="preserve"> </w:t>
      </w:r>
      <w:r>
        <w:t>безопасности</w:t>
      </w:r>
      <w:r>
        <w:rPr>
          <w:spacing w:val="31"/>
        </w:rPr>
        <w:t xml:space="preserve"> </w:t>
      </w:r>
      <w:r>
        <w:t>в</w:t>
      </w:r>
      <w:r>
        <w:rPr>
          <w:spacing w:val="31"/>
        </w:rPr>
        <w:t xml:space="preserve"> </w:t>
      </w:r>
      <w:r>
        <w:t>любой</w:t>
      </w:r>
      <w:r>
        <w:rPr>
          <w:spacing w:val="30"/>
        </w:rPr>
        <w:t xml:space="preserve"> </w:t>
      </w:r>
      <w:r>
        <w:t>профессии,</w:t>
      </w:r>
      <w:r>
        <w:rPr>
          <w:spacing w:val="29"/>
        </w:rPr>
        <w:t xml:space="preserve"> </w:t>
      </w:r>
      <w:r>
        <w:t>в</w:t>
      </w:r>
      <w:r>
        <w:rPr>
          <w:spacing w:val="34"/>
        </w:rPr>
        <w:t xml:space="preserve"> </w:t>
      </w:r>
      <w:r>
        <w:t>том</w:t>
      </w:r>
      <w:r>
        <w:rPr>
          <w:spacing w:val="29"/>
        </w:rPr>
        <w:t xml:space="preserve"> </w:t>
      </w:r>
      <w:r>
        <w:t>числе навыков безопасного поведения в интернет-среде;</w:t>
      </w:r>
    </w:p>
    <w:p w:rsidR="000A0EF3" w:rsidRDefault="002345D6">
      <w:pPr>
        <w:pStyle w:val="a3"/>
        <w:tabs>
          <w:tab w:val="left" w:pos="1945"/>
          <w:tab w:val="left" w:pos="3804"/>
          <w:tab w:val="left" w:pos="4207"/>
          <w:tab w:val="left" w:pos="5696"/>
          <w:tab w:val="left" w:pos="7121"/>
          <w:tab w:val="left" w:pos="8562"/>
        </w:tabs>
        <w:spacing w:line="360" w:lineRule="auto"/>
        <w:ind w:left="377" w:right="213"/>
        <w:jc w:val="left"/>
      </w:pPr>
      <w:r>
        <w:t>ответственное отношение к своему здоровью и установка на здоровый образ жизни;</w:t>
      </w:r>
      <w:r>
        <w:rPr>
          <w:spacing w:val="40"/>
        </w:rPr>
        <w:t xml:space="preserve"> </w:t>
      </w: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2"/>
        </w:rPr>
        <w:t>вызванным</w:t>
      </w:r>
      <w:r>
        <w:tab/>
      </w:r>
      <w:r>
        <w:rPr>
          <w:spacing w:val="-2"/>
        </w:rPr>
        <w:t xml:space="preserve">необходимостью </w:t>
      </w:r>
      <w:r>
        <w:t>профессионального</w:t>
      </w:r>
      <w:r>
        <w:rPr>
          <w:spacing w:val="32"/>
        </w:rPr>
        <w:t xml:space="preserve"> </w:t>
      </w:r>
      <w:r>
        <w:t>самоопределения,</w:t>
      </w:r>
      <w:r>
        <w:rPr>
          <w:spacing w:val="31"/>
        </w:rPr>
        <w:t xml:space="preserve"> </w:t>
      </w:r>
      <w:r>
        <w:t>осмысляя</w:t>
      </w:r>
      <w:r>
        <w:rPr>
          <w:spacing w:val="31"/>
        </w:rPr>
        <w:t xml:space="preserve"> </w:t>
      </w:r>
      <w:r>
        <w:t>собственный</w:t>
      </w:r>
      <w:r>
        <w:rPr>
          <w:spacing w:val="31"/>
        </w:rPr>
        <w:t xml:space="preserve"> </w:t>
      </w:r>
      <w:r>
        <w:t>опыт</w:t>
      </w:r>
      <w:r>
        <w:rPr>
          <w:spacing w:val="31"/>
        </w:rPr>
        <w:t xml:space="preserve"> </w:t>
      </w:r>
      <w:r>
        <w:t>и</w:t>
      </w:r>
      <w:r>
        <w:rPr>
          <w:spacing w:val="31"/>
        </w:rPr>
        <w:t xml:space="preserve"> </w:t>
      </w:r>
      <w:r>
        <w:t>выстраивая</w:t>
      </w:r>
      <w:r>
        <w:rPr>
          <w:spacing w:val="34"/>
        </w:rPr>
        <w:t xml:space="preserve"> </w:t>
      </w:r>
      <w:r>
        <w:t>дальнейшие цели, связанные с будущей профессиональной жизнью;</w:t>
      </w:r>
    </w:p>
    <w:p w:rsidR="000A0EF3" w:rsidRDefault="002345D6">
      <w:pPr>
        <w:pStyle w:val="a3"/>
        <w:ind w:left="377"/>
        <w:jc w:val="left"/>
      </w:pPr>
      <w:r>
        <w:t>умение</w:t>
      </w:r>
      <w:r>
        <w:rPr>
          <w:spacing w:val="-9"/>
        </w:rPr>
        <w:t xml:space="preserve"> </w:t>
      </w:r>
      <w:r>
        <w:t>принимать</w:t>
      </w:r>
      <w:r>
        <w:rPr>
          <w:spacing w:val="-4"/>
        </w:rPr>
        <w:t xml:space="preserve"> </w:t>
      </w:r>
      <w:r>
        <w:t>себя</w:t>
      </w:r>
      <w:r>
        <w:rPr>
          <w:spacing w:val="-8"/>
        </w:rPr>
        <w:t xml:space="preserve"> </w:t>
      </w:r>
      <w:r>
        <w:t>и</w:t>
      </w:r>
      <w:r>
        <w:rPr>
          <w:spacing w:val="-5"/>
        </w:rPr>
        <w:t xml:space="preserve"> </w:t>
      </w:r>
      <w:r>
        <w:t>других,</w:t>
      </w:r>
      <w:r>
        <w:rPr>
          <w:spacing w:val="-7"/>
        </w:rPr>
        <w:t xml:space="preserve"> </w:t>
      </w:r>
      <w:r>
        <w:t>не</w:t>
      </w:r>
      <w:r>
        <w:rPr>
          <w:spacing w:val="-9"/>
        </w:rPr>
        <w:t xml:space="preserve"> </w:t>
      </w:r>
      <w:r>
        <w:rPr>
          <w:spacing w:val="-2"/>
        </w:rPr>
        <w:t>осуждая;</w:t>
      </w:r>
    </w:p>
    <w:p w:rsidR="000A0EF3" w:rsidRDefault="002345D6">
      <w:pPr>
        <w:pStyle w:val="a3"/>
        <w:spacing w:before="140" w:line="360" w:lineRule="auto"/>
        <w:ind w:left="377"/>
        <w:jc w:val="left"/>
      </w:pPr>
      <w:r>
        <w:t>умение</w:t>
      </w:r>
      <w:r>
        <w:rPr>
          <w:spacing w:val="40"/>
        </w:rPr>
        <w:t xml:space="preserve"> </w:t>
      </w:r>
      <w:r>
        <w:t>осознавать</w:t>
      </w:r>
      <w:r>
        <w:rPr>
          <w:spacing w:val="40"/>
        </w:rPr>
        <w:t xml:space="preserve"> </w:t>
      </w:r>
      <w:r>
        <w:t>эмоциональное</w:t>
      </w:r>
      <w:r>
        <w:rPr>
          <w:spacing w:val="40"/>
        </w:rPr>
        <w:t xml:space="preserve"> </w:t>
      </w:r>
      <w:r>
        <w:t>состояние</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умение</w:t>
      </w:r>
      <w:r>
        <w:rPr>
          <w:spacing w:val="40"/>
        </w:rPr>
        <w:t xml:space="preserve"> </w:t>
      </w:r>
      <w:r>
        <w:t>управлять</w:t>
      </w:r>
      <w:r>
        <w:rPr>
          <w:spacing w:val="40"/>
        </w:rPr>
        <w:t xml:space="preserve"> </w:t>
      </w:r>
      <w:r>
        <w:t>собственным эмоциональным состоянием для экономии внутренних ресурсов;</w:t>
      </w:r>
    </w:p>
    <w:p w:rsidR="000A0EF3" w:rsidRDefault="002345D6">
      <w:pPr>
        <w:pStyle w:val="a3"/>
        <w:spacing w:line="360" w:lineRule="auto"/>
        <w:ind w:left="377"/>
        <w:jc w:val="left"/>
      </w:pP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40"/>
        </w:rPr>
        <w:t xml:space="preserve"> </w:t>
      </w:r>
      <w:r>
        <w:t>и</w:t>
      </w:r>
      <w:r>
        <w:rPr>
          <w:spacing w:val="40"/>
        </w:rPr>
        <w:t xml:space="preserve"> </w:t>
      </w:r>
      <w:r>
        <w:t>такого</w:t>
      </w:r>
      <w:r>
        <w:rPr>
          <w:spacing w:val="-34"/>
        </w:rPr>
        <w:t xml:space="preserve"> </w:t>
      </w:r>
      <w:r>
        <w:t>же права другого человека.</w:t>
      </w:r>
    </w:p>
    <w:p w:rsidR="000A0EF3" w:rsidRDefault="000A0EF3">
      <w:pPr>
        <w:pStyle w:val="a3"/>
        <w:spacing w:before="137"/>
        <w:ind w:left="0"/>
        <w:jc w:val="left"/>
      </w:pPr>
    </w:p>
    <w:p w:rsidR="000A0EF3" w:rsidRDefault="002345D6">
      <w:pPr>
        <w:pStyle w:val="a3"/>
        <w:ind w:left="377"/>
        <w:jc w:val="left"/>
      </w:pPr>
      <w:r>
        <w:t>В</w:t>
      </w:r>
      <w:r>
        <w:rPr>
          <w:spacing w:val="-15"/>
        </w:rPr>
        <w:t xml:space="preserve"> </w:t>
      </w:r>
      <w:r>
        <w:t>сфере</w:t>
      </w:r>
      <w:r>
        <w:rPr>
          <w:spacing w:val="-10"/>
        </w:rPr>
        <w:t xml:space="preserve"> </w:t>
      </w:r>
      <w:r>
        <w:t>трудового</w:t>
      </w:r>
      <w:r>
        <w:rPr>
          <w:spacing w:val="-8"/>
        </w:rPr>
        <w:t xml:space="preserve"> </w:t>
      </w:r>
      <w:r>
        <w:rPr>
          <w:spacing w:val="-2"/>
        </w:rPr>
        <w:t>воспитания:</w:t>
      </w:r>
    </w:p>
    <w:p w:rsidR="000A0EF3" w:rsidRDefault="000A0EF3">
      <w:pPr>
        <w:sectPr w:rsidR="000A0EF3">
          <w:pgSz w:w="11910" w:h="16840"/>
          <w:pgMar w:top="900" w:right="500" w:bottom="1100" w:left="900" w:header="0" w:footer="903" w:gutter="0"/>
          <w:cols w:space="720"/>
        </w:sectPr>
      </w:pPr>
    </w:p>
    <w:p w:rsidR="000A0EF3" w:rsidRDefault="002345D6">
      <w:pPr>
        <w:pStyle w:val="a3"/>
        <w:spacing w:before="69" w:line="360" w:lineRule="auto"/>
        <w:ind w:left="377" w:right="215"/>
      </w:pPr>
      <w:r>
        <w:lastRenderedPageBreak/>
        <w:t>установка</w:t>
      </w:r>
      <w:r>
        <w:rPr>
          <w:spacing w:val="-3"/>
        </w:rPr>
        <w:t xml:space="preserve"> </w:t>
      </w:r>
      <w:r>
        <w:t>на</w:t>
      </w:r>
      <w:r>
        <w:rPr>
          <w:spacing w:val="-3"/>
        </w:rPr>
        <w:t xml:space="preserve"> </w:t>
      </w:r>
      <w:r>
        <w:t>активное</w:t>
      </w:r>
      <w:r>
        <w:rPr>
          <w:spacing w:val="-2"/>
        </w:rPr>
        <w:t xml:space="preserve"> </w:t>
      </w:r>
      <w:r>
        <w:t>участие</w:t>
      </w:r>
      <w:r>
        <w:rPr>
          <w:spacing w:val="-2"/>
        </w:rPr>
        <w:t xml:space="preserve"> </w:t>
      </w:r>
      <w:r>
        <w:t>в</w:t>
      </w:r>
      <w:r>
        <w:rPr>
          <w:spacing w:val="-3"/>
        </w:rPr>
        <w:t xml:space="preserve"> </w:t>
      </w:r>
      <w:r>
        <w:t>решении</w:t>
      </w:r>
      <w:r>
        <w:rPr>
          <w:spacing w:val="-3"/>
        </w:rPr>
        <w:t xml:space="preserve"> </w:t>
      </w:r>
      <w:r>
        <w:t>практических</w:t>
      </w:r>
      <w:r>
        <w:rPr>
          <w:spacing w:val="-2"/>
        </w:rPr>
        <w:t xml:space="preserve"> </w:t>
      </w:r>
      <w:r>
        <w:t>задач</w:t>
      </w:r>
      <w:r>
        <w:rPr>
          <w:spacing w:val="-3"/>
        </w:rPr>
        <w:t xml:space="preserve"> </w:t>
      </w:r>
      <w:r>
        <w:t>(в</w:t>
      </w:r>
      <w:r>
        <w:rPr>
          <w:spacing w:val="-3"/>
        </w:rPr>
        <w:t xml:space="preserve"> </w:t>
      </w:r>
      <w:r>
        <w:t>рамках</w:t>
      </w:r>
      <w:r>
        <w:rPr>
          <w:spacing w:val="-2"/>
        </w:rPr>
        <w:t xml:space="preserve"> </w:t>
      </w:r>
      <w:r>
        <w:t>семьи,</w:t>
      </w:r>
      <w:r>
        <w:rPr>
          <w:spacing w:val="-3"/>
        </w:rPr>
        <w:t xml:space="preserve"> </w:t>
      </w:r>
      <w:r>
        <w:t>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A0EF3" w:rsidRDefault="002345D6">
      <w:pPr>
        <w:pStyle w:val="a3"/>
        <w:spacing w:line="360" w:lineRule="auto"/>
        <w:ind w:left="377" w:right="215"/>
      </w:pPr>
      <w:r>
        <w:t>интерес к практическому изучению профессий и труда различного рода, в том числе на основе знаний, полученных в ходе изучения программы проекта;</w:t>
      </w:r>
    </w:p>
    <w:p w:rsidR="000A0EF3" w:rsidRDefault="002345D6">
      <w:pPr>
        <w:pStyle w:val="a3"/>
        <w:spacing w:line="360" w:lineRule="auto"/>
        <w:ind w:left="377" w:right="216"/>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0A0EF3" w:rsidRDefault="002345D6">
      <w:pPr>
        <w:pStyle w:val="a3"/>
        <w:spacing w:line="360" w:lineRule="auto"/>
        <w:ind w:left="377" w:right="3663"/>
        <w:jc w:val="left"/>
      </w:pPr>
      <w:r>
        <w:t>готовность адаптироваться в профессиональной среде; уважение</w:t>
      </w:r>
      <w:r>
        <w:rPr>
          <w:spacing w:val="-15"/>
        </w:rPr>
        <w:t xml:space="preserve"> </w:t>
      </w:r>
      <w:r>
        <w:t>к</w:t>
      </w:r>
      <w:r>
        <w:rPr>
          <w:spacing w:val="-15"/>
        </w:rPr>
        <w:t xml:space="preserve"> </w:t>
      </w:r>
      <w:r>
        <w:t>труду</w:t>
      </w:r>
      <w:r>
        <w:rPr>
          <w:spacing w:val="-15"/>
        </w:rPr>
        <w:t xml:space="preserve"> </w:t>
      </w:r>
      <w:r>
        <w:t>и</w:t>
      </w:r>
      <w:r>
        <w:rPr>
          <w:spacing w:val="-15"/>
        </w:rPr>
        <w:t xml:space="preserve"> </w:t>
      </w:r>
      <w:r>
        <w:t>результатам</w:t>
      </w:r>
      <w:r>
        <w:rPr>
          <w:spacing w:val="-15"/>
        </w:rPr>
        <w:t xml:space="preserve"> </w:t>
      </w:r>
      <w:r>
        <w:t>трудовой</w:t>
      </w:r>
      <w:r>
        <w:rPr>
          <w:spacing w:val="-15"/>
        </w:rPr>
        <w:t xml:space="preserve"> </w:t>
      </w:r>
      <w:r>
        <w:t>деятельности;</w:t>
      </w:r>
    </w:p>
    <w:p w:rsidR="000A0EF3" w:rsidRDefault="002345D6">
      <w:pPr>
        <w:pStyle w:val="a3"/>
        <w:spacing w:line="360" w:lineRule="auto"/>
        <w:ind w:left="377"/>
        <w:jc w:val="left"/>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образовательной</w:t>
      </w:r>
      <w:r>
        <w:rPr>
          <w:spacing w:val="40"/>
        </w:rPr>
        <w:t xml:space="preserve"> </w:t>
      </w:r>
      <w:r>
        <w:t>траектории</w:t>
      </w:r>
      <w:r>
        <w:rPr>
          <w:spacing w:val="40"/>
        </w:rPr>
        <w:t xml:space="preserve"> </w:t>
      </w:r>
      <w:r>
        <w:t>и</w:t>
      </w:r>
      <w:r>
        <w:rPr>
          <w:spacing w:val="40"/>
        </w:rPr>
        <w:t xml:space="preserve"> </w:t>
      </w:r>
      <w:r>
        <w:t>жизненных планов с учётом личных и общественных интересов и потребностей.</w:t>
      </w:r>
    </w:p>
    <w:p w:rsidR="000A0EF3" w:rsidRDefault="000A0EF3">
      <w:pPr>
        <w:pStyle w:val="a3"/>
        <w:spacing w:before="139"/>
        <w:ind w:left="0"/>
        <w:jc w:val="left"/>
      </w:pPr>
    </w:p>
    <w:p w:rsidR="000A0EF3" w:rsidRDefault="002345D6">
      <w:pPr>
        <w:pStyle w:val="a3"/>
        <w:spacing w:before="1"/>
        <w:ind w:left="377"/>
        <w:jc w:val="left"/>
      </w:pPr>
      <w:r>
        <w:t>В</w:t>
      </w:r>
      <w:r>
        <w:rPr>
          <w:spacing w:val="-15"/>
        </w:rPr>
        <w:t xml:space="preserve"> </w:t>
      </w:r>
      <w:r>
        <w:t>сфере</w:t>
      </w:r>
      <w:r>
        <w:rPr>
          <w:spacing w:val="-13"/>
        </w:rPr>
        <w:t xml:space="preserve"> </w:t>
      </w:r>
      <w:r>
        <w:t>экологического</w:t>
      </w:r>
      <w:r>
        <w:rPr>
          <w:spacing w:val="-10"/>
        </w:rPr>
        <w:t xml:space="preserve"> </w:t>
      </w:r>
      <w:r>
        <w:rPr>
          <w:spacing w:val="-2"/>
        </w:rPr>
        <w:t>воспитания:</w:t>
      </w:r>
    </w:p>
    <w:p w:rsidR="000A0EF3" w:rsidRDefault="002345D6">
      <w:pPr>
        <w:pStyle w:val="a3"/>
        <w:spacing w:before="136" w:line="360" w:lineRule="auto"/>
        <w:ind w:left="377"/>
        <w:jc w:val="left"/>
      </w:pPr>
      <w:r>
        <w:t>повышение</w:t>
      </w:r>
      <w:r>
        <w:rPr>
          <w:spacing w:val="32"/>
        </w:rPr>
        <w:t xml:space="preserve"> </w:t>
      </w:r>
      <w:r>
        <w:t>уровня</w:t>
      </w:r>
      <w:r>
        <w:rPr>
          <w:spacing w:val="30"/>
        </w:rPr>
        <w:t xml:space="preserve"> </w:t>
      </w:r>
      <w:r>
        <w:t>экологической</w:t>
      </w:r>
      <w:r>
        <w:rPr>
          <w:spacing w:val="32"/>
        </w:rPr>
        <w:t xml:space="preserve"> </w:t>
      </w:r>
      <w:r>
        <w:t>культуры,</w:t>
      </w:r>
      <w:r>
        <w:rPr>
          <w:spacing w:val="32"/>
        </w:rPr>
        <w:t xml:space="preserve"> </w:t>
      </w:r>
      <w:r>
        <w:t>осознание</w:t>
      </w:r>
      <w:r>
        <w:rPr>
          <w:spacing w:val="31"/>
        </w:rPr>
        <w:t xml:space="preserve"> </w:t>
      </w:r>
      <w:r>
        <w:t>глобального</w:t>
      </w:r>
      <w:r>
        <w:rPr>
          <w:spacing w:val="29"/>
        </w:rPr>
        <w:t xml:space="preserve"> </w:t>
      </w:r>
      <w:r>
        <w:t>характера</w:t>
      </w:r>
      <w:r>
        <w:rPr>
          <w:spacing w:val="29"/>
        </w:rPr>
        <w:t xml:space="preserve"> </w:t>
      </w:r>
      <w:r>
        <w:t>экологических проблем</w:t>
      </w:r>
      <w:r>
        <w:rPr>
          <w:spacing w:val="48"/>
        </w:rPr>
        <w:t xml:space="preserve"> </w:t>
      </w:r>
      <w:r>
        <w:t>и</w:t>
      </w:r>
      <w:r>
        <w:rPr>
          <w:spacing w:val="49"/>
        </w:rPr>
        <w:t xml:space="preserve"> </w:t>
      </w:r>
      <w:r>
        <w:t>путей</w:t>
      </w:r>
      <w:r>
        <w:rPr>
          <w:spacing w:val="52"/>
        </w:rPr>
        <w:t xml:space="preserve"> </w:t>
      </w:r>
      <w:r>
        <w:t>их</w:t>
      </w:r>
      <w:r>
        <w:rPr>
          <w:spacing w:val="53"/>
        </w:rPr>
        <w:t xml:space="preserve"> </w:t>
      </w:r>
      <w:r>
        <w:t>решения,</w:t>
      </w:r>
      <w:r>
        <w:rPr>
          <w:spacing w:val="50"/>
        </w:rPr>
        <w:t xml:space="preserve"> </w:t>
      </w:r>
      <w:r>
        <w:t>в</w:t>
      </w:r>
      <w:r>
        <w:rPr>
          <w:spacing w:val="51"/>
        </w:rPr>
        <w:t xml:space="preserve"> </w:t>
      </w:r>
      <w:r>
        <w:t>том</w:t>
      </w:r>
      <w:r>
        <w:rPr>
          <w:spacing w:val="50"/>
        </w:rPr>
        <w:t xml:space="preserve"> </w:t>
      </w:r>
      <w:r>
        <w:t>числе</w:t>
      </w:r>
      <w:r>
        <w:rPr>
          <w:spacing w:val="51"/>
        </w:rPr>
        <w:t xml:space="preserve"> </w:t>
      </w:r>
      <w:r>
        <w:t>в</w:t>
      </w:r>
      <w:r>
        <w:rPr>
          <w:spacing w:val="50"/>
        </w:rPr>
        <w:t xml:space="preserve"> </w:t>
      </w:r>
      <w:r>
        <w:t>процессе</w:t>
      </w:r>
      <w:r>
        <w:rPr>
          <w:spacing w:val="51"/>
        </w:rPr>
        <w:t xml:space="preserve"> </w:t>
      </w:r>
      <w:r>
        <w:t>ознакомления</w:t>
      </w:r>
      <w:r>
        <w:rPr>
          <w:spacing w:val="50"/>
        </w:rPr>
        <w:t xml:space="preserve"> </w:t>
      </w:r>
      <w:r>
        <w:t>с</w:t>
      </w:r>
      <w:r>
        <w:rPr>
          <w:spacing w:val="57"/>
        </w:rPr>
        <w:t xml:space="preserve"> </w:t>
      </w:r>
      <w:r>
        <w:t>профессиями</w:t>
      </w:r>
      <w:r>
        <w:rPr>
          <w:spacing w:val="53"/>
        </w:rPr>
        <w:t xml:space="preserve"> </w:t>
      </w:r>
      <w:r>
        <w:rPr>
          <w:spacing w:val="-2"/>
        </w:rPr>
        <w:t>сферы</w:t>
      </w:r>
    </w:p>
    <w:p w:rsidR="000A0EF3" w:rsidRDefault="002345D6">
      <w:pPr>
        <w:pStyle w:val="a3"/>
        <w:spacing w:before="1"/>
        <w:ind w:left="377"/>
        <w:jc w:val="left"/>
      </w:pPr>
      <w:r>
        <w:rPr>
          <w:spacing w:val="-2"/>
        </w:rPr>
        <w:t>«человек-природа»;</w:t>
      </w:r>
    </w:p>
    <w:p w:rsidR="000A0EF3" w:rsidRDefault="002345D6">
      <w:pPr>
        <w:pStyle w:val="a3"/>
        <w:spacing w:before="139" w:line="360" w:lineRule="auto"/>
        <w:ind w:left="377" w:right="213"/>
      </w:pPr>
      <w:r>
        <w:t xml:space="preserve">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w:t>
      </w:r>
      <w:r>
        <w:rPr>
          <w:spacing w:val="-2"/>
        </w:rPr>
        <w:t>деятельность;</w:t>
      </w:r>
    </w:p>
    <w:p w:rsidR="000A0EF3" w:rsidRDefault="002345D6">
      <w:pPr>
        <w:pStyle w:val="a3"/>
        <w:spacing w:line="360" w:lineRule="auto"/>
        <w:ind w:left="377" w:right="214"/>
      </w:pPr>
      <w:r>
        <w:t>осознание своей роли как гражданина и потребителя в условиях взаимосвязи природной, технологической и социальной сред.</w:t>
      </w:r>
    </w:p>
    <w:p w:rsidR="000A0EF3" w:rsidRDefault="000A0EF3">
      <w:pPr>
        <w:pStyle w:val="a3"/>
        <w:spacing w:before="136"/>
        <w:ind w:left="0"/>
        <w:jc w:val="left"/>
      </w:pPr>
    </w:p>
    <w:p w:rsidR="000A0EF3" w:rsidRDefault="002345D6">
      <w:pPr>
        <w:pStyle w:val="a3"/>
        <w:ind w:left="377"/>
      </w:pPr>
      <w:r>
        <w:t>В</w:t>
      </w:r>
      <w:r>
        <w:rPr>
          <w:spacing w:val="-13"/>
        </w:rPr>
        <w:t xml:space="preserve"> </w:t>
      </w:r>
      <w:r>
        <w:t>сфере</w:t>
      </w:r>
      <w:r>
        <w:rPr>
          <w:spacing w:val="-9"/>
        </w:rPr>
        <w:t xml:space="preserve"> </w:t>
      </w:r>
      <w:r>
        <w:t>понимания</w:t>
      </w:r>
      <w:r>
        <w:rPr>
          <w:spacing w:val="-9"/>
        </w:rPr>
        <w:t xml:space="preserve"> </w:t>
      </w:r>
      <w:r>
        <w:t>ценности</w:t>
      </w:r>
      <w:r>
        <w:rPr>
          <w:spacing w:val="-3"/>
        </w:rPr>
        <w:t xml:space="preserve"> </w:t>
      </w:r>
      <w:r>
        <w:t>научного</w:t>
      </w:r>
      <w:r>
        <w:rPr>
          <w:spacing w:val="-8"/>
        </w:rPr>
        <w:t xml:space="preserve"> </w:t>
      </w:r>
      <w:r>
        <w:rPr>
          <w:spacing w:val="-2"/>
        </w:rPr>
        <w:t>познания:</w:t>
      </w:r>
    </w:p>
    <w:p w:rsidR="000A0EF3" w:rsidRDefault="002345D6">
      <w:pPr>
        <w:pStyle w:val="a3"/>
        <w:spacing w:before="139" w:line="360" w:lineRule="auto"/>
        <w:ind w:left="377" w:right="211"/>
      </w:pPr>
      <w:r>
        <w:t>ориентация в деятельности, связанной с освоением программы на современную систему научных представлений об основных закономерностях развития</w:t>
      </w:r>
      <w:r>
        <w:rPr>
          <w:spacing w:val="-1"/>
        </w:rPr>
        <w:t xml:space="preserve"> </w:t>
      </w:r>
      <w:r>
        <w:t>человека, природы</w:t>
      </w:r>
      <w:r>
        <w:rPr>
          <w:spacing w:val="-1"/>
        </w:rPr>
        <w:t xml:space="preserve"> </w:t>
      </w:r>
      <w:r>
        <w:t>и общества, взаимосвязях человека с природной и социальной средой;</w:t>
      </w:r>
    </w:p>
    <w:p w:rsidR="000A0EF3" w:rsidRDefault="002345D6">
      <w:pPr>
        <w:pStyle w:val="a3"/>
        <w:spacing w:line="360" w:lineRule="auto"/>
        <w:ind w:left="377" w:right="215"/>
      </w:pPr>
      <w: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rsidR="000A0EF3" w:rsidRDefault="002345D6">
      <w:pPr>
        <w:pStyle w:val="a3"/>
        <w:spacing w:line="360" w:lineRule="auto"/>
        <w:ind w:left="377" w:right="213"/>
      </w:pPr>
      <w: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w:t>
      </w:r>
      <w:r>
        <w:rPr>
          <w:spacing w:val="40"/>
        </w:rPr>
        <w:t xml:space="preserve"> </w:t>
      </w:r>
      <w:r>
        <w:t xml:space="preserve">стремление совершенствовать пути достижения цели индивидуального и коллективного </w:t>
      </w:r>
      <w:r>
        <w:rPr>
          <w:spacing w:val="-2"/>
        </w:rPr>
        <w:t>благополучия.</w:t>
      </w:r>
    </w:p>
    <w:p w:rsidR="000A0EF3" w:rsidRDefault="000A0EF3">
      <w:pPr>
        <w:pStyle w:val="a3"/>
        <w:spacing w:before="139"/>
        <w:ind w:left="0"/>
        <w:jc w:val="left"/>
      </w:pPr>
    </w:p>
    <w:p w:rsidR="000A0EF3" w:rsidRDefault="002345D6">
      <w:pPr>
        <w:pStyle w:val="a3"/>
        <w:ind w:left="377"/>
      </w:pPr>
      <w:r>
        <w:t>В</w:t>
      </w:r>
      <w:r>
        <w:rPr>
          <w:spacing w:val="-9"/>
        </w:rPr>
        <w:t xml:space="preserve"> </w:t>
      </w:r>
      <w:r>
        <w:t>сфере</w:t>
      </w:r>
      <w:r>
        <w:rPr>
          <w:spacing w:val="-5"/>
        </w:rPr>
        <w:t xml:space="preserve"> </w:t>
      </w:r>
      <w:r>
        <w:t>адаптации</w:t>
      </w:r>
      <w:r>
        <w:rPr>
          <w:spacing w:val="-6"/>
        </w:rPr>
        <w:t xml:space="preserve"> </w:t>
      </w:r>
      <w:r>
        <w:t>к</w:t>
      </w:r>
      <w:r>
        <w:rPr>
          <w:spacing w:val="-6"/>
        </w:rPr>
        <w:t xml:space="preserve"> </w:t>
      </w:r>
      <w:r>
        <w:t>изменяющимся</w:t>
      </w:r>
      <w:r>
        <w:rPr>
          <w:spacing w:val="-3"/>
        </w:rPr>
        <w:t xml:space="preserve"> </w:t>
      </w:r>
      <w:r>
        <w:t>условиям</w:t>
      </w:r>
      <w:r>
        <w:rPr>
          <w:spacing w:val="-5"/>
        </w:rPr>
        <w:t xml:space="preserve"> </w:t>
      </w:r>
      <w:r>
        <w:t>социальной</w:t>
      </w:r>
      <w:r>
        <w:rPr>
          <w:spacing w:val="-4"/>
        </w:rPr>
        <w:t xml:space="preserve"> </w:t>
      </w:r>
      <w:r>
        <w:t>и</w:t>
      </w:r>
      <w:r>
        <w:rPr>
          <w:spacing w:val="-6"/>
        </w:rPr>
        <w:t xml:space="preserve"> </w:t>
      </w:r>
      <w:r>
        <w:t>природной</w:t>
      </w:r>
      <w:r>
        <w:rPr>
          <w:spacing w:val="-5"/>
        </w:rPr>
        <w:t xml:space="preserve"> </w:t>
      </w:r>
      <w:r>
        <w:rPr>
          <w:spacing w:val="-2"/>
        </w:rPr>
        <w:t>среды:</w:t>
      </w:r>
    </w:p>
    <w:p w:rsidR="000A0EF3" w:rsidRDefault="002345D6">
      <w:pPr>
        <w:pStyle w:val="a3"/>
        <w:tabs>
          <w:tab w:val="left" w:pos="1514"/>
          <w:tab w:val="left" w:pos="3000"/>
          <w:tab w:val="left" w:pos="3888"/>
          <w:tab w:val="left" w:pos="5096"/>
          <w:tab w:val="left" w:pos="6531"/>
          <w:tab w:val="left" w:pos="7386"/>
          <w:tab w:val="left" w:pos="9409"/>
        </w:tabs>
        <w:spacing w:before="137"/>
        <w:ind w:left="377"/>
        <w:jc w:val="left"/>
      </w:pPr>
      <w:r>
        <w:rPr>
          <w:spacing w:val="-2"/>
        </w:rPr>
        <w:t>освоение</w:t>
      </w:r>
      <w:r>
        <w:tab/>
      </w:r>
      <w:r>
        <w:rPr>
          <w:spacing w:val="-2"/>
        </w:rPr>
        <w:t>социального</w:t>
      </w:r>
      <w:r>
        <w:tab/>
      </w:r>
      <w:r>
        <w:rPr>
          <w:spacing w:val="-2"/>
        </w:rPr>
        <w:t>опыта,</w:t>
      </w:r>
      <w:r>
        <w:tab/>
      </w:r>
      <w:r>
        <w:rPr>
          <w:spacing w:val="-2"/>
        </w:rPr>
        <w:t>основных</w:t>
      </w:r>
      <w:r>
        <w:tab/>
      </w:r>
      <w:r>
        <w:rPr>
          <w:spacing w:val="-2"/>
        </w:rPr>
        <w:t>социальных</w:t>
      </w:r>
      <w:r>
        <w:tab/>
      </w:r>
      <w:r>
        <w:rPr>
          <w:spacing w:val="-2"/>
        </w:rPr>
        <w:t>ролей,</w:t>
      </w:r>
      <w:r>
        <w:tab/>
      </w:r>
      <w:r>
        <w:rPr>
          <w:spacing w:val="-2"/>
        </w:rPr>
        <w:t>соответствующих</w:t>
      </w:r>
      <w:r>
        <w:tab/>
      </w:r>
      <w:r>
        <w:rPr>
          <w:spacing w:val="-2"/>
        </w:rPr>
        <w:t>ведущей</w:t>
      </w:r>
    </w:p>
    <w:p w:rsidR="000A0EF3" w:rsidRDefault="000A0EF3">
      <w:pPr>
        <w:sectPr w:rsidR="000A0EF3">
          <w:pgSz w:w="11910" w:h="16840"/>
          <w:pgMar w:top="900" w:right="500" w:bottom="1100" w:left="900" w:header="0" w:footer="903" w:gutter="0"/>
          <w:cols w:space="720"/>
        </w:sectPr>
      </w:pPr>
    </w:p>
    <w:p w:rsidR="000A0EF3" w:rsidRDefault="002345D6">
      <w:pPr>
        <w:pStyle w:val="a3"/>
        <w:spacing w:before="69" w:line="360" w:lineRule="auto"/>
        <w:ind w:left="377" w:right="214"/>
      </w:pPr>
      <w:r>
        <w:lastRenderedPageBreak/>
        <w:t>деятельности возраста, норм и правил общественного поведения, форм</w:t>
      </w:r>
      <w:r>
        <w:rPr>
          <w:spacing w:val="-7"/>
        </w:rPr>
        <w:t xml:space="preserve"> </w:t>
      </w:r>
      <w:r>
        <w:t xml:space="preserve">социальной жизни в группах и сообществах, включая семью, группы, сформированные по профессиональному </w:t>
      </w:r>
      <w:r>
        <w:rPr>
          <w:spacing w:val="-2"/>
        </w:rPr>
        <w:t>признаку;</w:t>
      </w:r>
    </w:p>
    <w:p w:rsidR="000A0EF3" w:rsidRDefault="002345D6">
      <w:pPr>
        <w:pStyle w:val="a3"/>
        <w:spacing w:line="360" w:lineRule="auto"/>
        <w:ind w:left="377" w:right="213"/>
      </w:pPr>
      <w:r>
        <w:t>способность действовать в условиях неопределённости, повышать уровень своей компетентности</w:t>
      </w:r>
      <w:r>
        <w:rPr>
          <w:spacing w:val="-1"/>
        </w:rPr>
        <w:t xml:space="preserve"> </w:t>
      </w:r>
      <w:r>
        <w:t>через</w:t>
      </w:r>
      <w:r>
        <w:rPr>
          <w:spacing w:val="-2"/>
        </w:rPr>
        <w:t xml:space="preserve"> </w:t>
      </w:r>
      <w:r>
        <w:t>практическую</w:t>
      </w:r>
      <w:r>
        <w:rPr>
          <w:spacing w:val="-2"/>
        </w:rPr>
        <w:t xml:space="preserve"> </w:t>
      </w:r>
      <w:r>
        <w:t>деятельность,</w:t>
      </w:r>
      <w:r>
        <w:rPr>
          <w:spacing w:val="-3"/>
        </w:rPr>
        <w:t xml:space="preserve"> </w:t>
      </w:r>
      <w:r>
        <w:t>в</w:t>
      </w:r>
      <w:r>
        <w:rPr>
          <w:spacing w:val="-3"/>
        </w:rPr>
        <w:t xml:space="preserve"> </w:t>
      </w:r>
      <w:r>
        <w:t>том</w:t>
      </w:r>
      <w:r>
        <w:rPr>
          <w:spacing w:val="-3"/>
        </w:rPr>
        <w:t xml:space="preserve"> </w:t>
      </w:r>
      <w:r>
        <w:t>числе</w:t>
      </w:r>
      <w:r>
        <w:rPr>
          <w:spacing w:val="-1"/>
        </w:rPr>
        <w:t xml:space="preserve"> </w:t>
      </w:r>
      <w:r>
        <w:t>умение</w:t>
      </w:r>
      <w:r>
        <w:rPr>
          <w:spacing w:val="-1"/>
        </w:rPr>
        <w:t xml:space="preserve"> </w:t>
      </w:r>
      <w:r>
        <w:t>учиться</w:t>
      </w:r>
      <w:r>
        <w:rPr>
          <w:spacing w:val="-1"/>
        </w:rPr>
        <w:t xml:space="preserve"> </w:t>
      </w:r>
      <w:r>
        <w:t>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сферахдеятельности;</w:t>
      </w:r>
    </w:p>
    <w:p w:rsidR="000A0EF3" w:rsidRDefault="002345D6">
      <w:pPr>
        <w:pStyle w:val="a3"/>
        <w:spacing w:line="360" w:lineRule="auto"/>
        <w:ind w:left="377" w:right="215"/>
      </w:pPr>
      <w:r>
        <w:t>навык выявления и связывания образов,</w:t>
      </w:r>
      <w:r>
        <w:rPr>
          <w:spacing w:val="-1"/>
        </w:rPr>
        <w:t xml:space="preserve"> </w:t>
      </w:r>
      <w:r>
        <w:t>способность осознавать дефициты собственных</w:t>
      </w:r>
      <w:r>
        <w:rPr>
          <w:spacing w:val="-1"/>
        </w:rPr>
        <w:t xml:space="preserve"> </w:t>
      </w:r>
      <w:r>
        <w:t>знаний и компетентностей, планировать своё развитие, в том числе профессиональное;</w:t>
      </w:r>
    </w:p>
    <w:p w:rsidR="000A0EF3" w:rsidRDefault="002345D6">
      <w:pPr>
        <w:pStyle w:val="a3"/>
        <w:spacing w:line="360" w:lineRule="auto"/>
        <w:ind w:left="377" w:right="337"/>
      </w:pPr>
      <w:r>
        <w:t>умение</w:t>
      </w:r>
      <w:r>
        <w:rPr>
          <w:spacing w:val="-11"/>
        </w:rPr>
        <w:t xml:space="preserve"> </w:t>
      </w:r>
      <w:r>
        <w:t>оперировать</w:t>
      </w:r>
      <w:r>
        <w:rPr>
          <w:spacing w:val="-8"/>
        </w:rPr>
        <w:t xml:space="preserve"> </w:t>
      </w:r>
      <w:r>
        <w:t>терминами</w:t>
      </w:r>
      <w:r>
        <w:rPr>
          <w:spacing w:val="-8"/>
        </w:rPr>
        <w:t xml:space="preserve"> </w:t>
      </w:r>
      <w:r>
        <w:t>и</w:t>
      </w:r>
      <w:r>
        <w:rPr>
          <w:spacing w:val="-9"/>
        </w:rPr>
        <w:t xml:space="preserve"> </w:t>
      </w:r>
      <w:r>
        <w:t>представлениями</w:t>
      </w:r>
      <w:r>
        <w:rPr>
          <w:spacing w:val="-8"/>
        </w:rPr>
        <w:t xml:space="preserve"> </w:t>
      </w:r>
      <w:r>
        <w:t>в</w:t>
      </w:r>
      <w:r>
        <w:rPr>
          <w:spacing w:val="-11"/>
        </w:rPr>
        <w:t xml:space="preserve"> </w:t>
      </w:r>
      <w:r>
        <w:t>области</w:t>
      </w:r>
      <w:r>
        <w:rPr>
          <w:spacing w:val="-9"/>
        </w:rPr>
        <w:t xml:space="preserve"> </w:t>
      </w:r>
      <w:r>
        <w:t>концепцииустойчивого</w:t>
      </w:r>
      <w:r>
        <w:rPr>
          <w:spacing w:val="-9"/>
        </w:rPr>
        <w:t xml:space="preserve"> </w:t>
      </w:r>
      <w:r>
        <w:t>развития; умение анализировать и выявлять взаимосвязи природы, общества и экономики;</w:t>
      </w:r>
    </w:p>
    <w:p w:rsidR="000A0EF3" w:rsidRDefault="002345D6">
      <w:pPr>
        <w:pStyle w:val="a3"/>
        <w:spacing w:line="360" w:lineRule="auto"/>
        <w:ind w:left="377" w:right="214"/>
      </w:pPr>
      <w:r>
        <w:t>умение</w:t>
      </w:r>
      <w:r>
        <w:rPr>
          <w:spacing w:val="-15"/>
        </w:rPr>
        <w:t xml:space="preserve"> </w:t>
      </w:r>
      <w:r>
        <w:t>оценивать свои действия с учётом влияния на окружающую среду,</w:t>
      </w:r>
      <w:r>
        <w:rPr>
          <w:spacing w:val="-15"/>
        </w:rPr>
        <w:t xml:space="preserve"> </w:t>
      </w:r>
      <w:r>
        <w:t>достижения целей и преодоления вызовов, возможных глобальных последствий;</w:t>
      </w:r>
    </w:p>
    <w:p w:rsidR="000A0EF3" w:rsidRDefault="002345D6">
      <w:pPr>
        <w:pStyle w:val="a3"/>
        <w:spacing w:before="1" w:line="360" w:lineRule="auto"/>
        <w:ind w:left="377" w:right="216"/>
      </w:pPr>
      <w: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rsidR="000A0EF3" w:rsidRDefault="000A0EF3">
      <w:pPr>
        <w:pStyle w:val="a3"/>
        <w:spacing w:before="142"/>
        <w:ind w:left="0"/>
        <w:jc w:val="left"/>
      </w:pPr>
    </w:p>
    <w:p w:rsidR="000A0EF3" w:rsidRDefault="002345D6">
      <w:pPr>
        <w:pStyle w:val="2"/>
        <w:ind w:left="377"/>
        <w:jc w:val="left"/>
      </w:pPr>
      <w:r>
        <w:rPr>
          <w:spacing w:val="-2"/>
        </w:rPr>
        <w:t>Метапредметные</w:t>
      </w:r>
      <w:r>
        <w:rPr>
          <w:spacing w:val="11"/>
        </w:rPr>
        <w:t xml:space="preserve"> </w:t>
      </w:r>
      <w:r>
        <w:rPr>
          <w:spacing w:val="-2"/>
        </w:rPr>
        <w:t>результаты</w:t>
      </w:r>
    </w:p>
    <w:p w:rsidR="000A0EF3" w:rsidRDefault="000A0EF3">
      <w:pPr>
        <w:pStyle w:val="a3"/>
        <w:spacing w:before="271"/>
        <w:ind w:left="0"/>
        <w:jc w:val="left"/>
        <w:rPr>
          <w:b/>
        </w:rPr>
      </w:pPr>
    </w:p>
    <w:p w:rsidR="000A0EF3" w:rsidRDefault="002345D6">
      <w:pPr>
        <w:pStyle w:val="a3"/>
        <w:spacing w:before="1"/>
        <w:ind w:left="377"/>
        <w:jc w:val="left"/>
      </w:pPr>
      <w:r>
        <w:t>В</w:t>
      </w:r>
      <w:r>
        <w:rPr>
          <w:spacing w:val="-12"/>
        </w:rPr>
        <w:t xml:space="preserve"> </w:t>
      </w:r>
      <w:r>
        <w:t>сфере</w:t>
      </w:r>
      <w:r>
        <w:rPr>
          <w:spacing w:val="-7"/>
        </w:rPr>
        <w:t xml:space="preserve"> </w:t>
      </w:r>
      <w:r>
        <w:t>овладения</w:t>
      </w:r>
      <w:r>
        <w:rPr>
          <w:spacing w:val="-5"/>
        </w:rPr>
        <w:t xml:space="preserve"> </w:t>
      </w:r>
      <w:r>
        <w:t>универсальными</w:t>
      </w:r>
      <w:r>
        <w:rPr>
          <w:spacing w:val="-2"/>
        </w:rPr>
        <w:t xml:space="preserve"> </w:t>
      </w:r>
      <w:r>
        <w:t>учебными</w:t>
      </w:r>
      <w:r>
        <w:rPr>
          <w:spacing w:val="-6"/>
        </w:rPr>
        <w:t xml:space="preserve"> </w:t>
      </w:r>
      <w:r>
        <w:t>познавательными</w:t>
      </w:r>
      <w:r>
        <w:rPr>
          <w:spacing w:val="-5"/>
        </w:rPr>
        <w:t xml:space="preserve"> </w:t>
      </w:r>
      <w:r>
        <w:rPr>
          <w:spacing w:val="-2"/>
        </w:rPr>
        <w:t>действиями:</w:t>
      </w:r>
    </w:p>
    <w:p w:rsidR="000A0EF3" w:rsidRDefault="002345D6">
      <w:pPr>
        <w:pStyle w:val="a3"/>
        <w:tabs>
          <w:tab w:val="left" w:pos="8896"/>
        </w:tabs>
        <w:spacing w:before="137" w:line="360" w:lineRule="auto"/>
        <w:ind w:left="377" w:right="216"/>
        <w:jc w:val="left"/>
      </w:pPr>
      <w:r>
        <w:t>выявлять</w:t>
      </w:r>
      <w:r>
        <w:rPr>
          <w:spacing w:val="80"/>
        </w:rPr>
        <w:t xml:space="preserve"> </w:t>
      </w:r>
      <w:r>
        <w:t>дефицит</w:t>
      </w:r>
      <w:r>
        <w:rPr>
          <w:spacing w:val="80"/>
        </w:rPr>
        <w:t xml:space="preserve"> </w:t>
      </w:r>
      <w:r>
        <w:t>информации</w:t>
      </w:r>
      <w:r>
        <w:rPr>
          <w:spacing w:val="80"/>
        </w:rPr>
        <w:t xml:space="preserve"> </w:t>
      </w:r>
      <w:r>
        <w:t>о</w:t>
      </w:r>
      <w:r>
        <w:rPr>
          <w:spacing w:val="80"/>
        </w:rPr>
        <w:t xml:space="preserve"> </w:t>
      </w:r>
      <w:r>
        <w:t>той</w:t>
      </w:r>
      <w:r>
        <w:rPr>
          <w:spacing w:val="80"/>
        </w:rPr>
        <w:t xml:space="preserve"> </w:t>
      </w:r>
      <w:r>
        <w:t>или</w:t>
      </w:r>
      <w:r>
        <w:rPr>
          <w:spacing w:val="80"/>
        </w:rPr>
        <w:t xml:space="preserve"> </w:t>
      </w:r>
      <w:r>
        <w:t>иной</w:t>
      </w:r>
      <w:r>
        <w:rPr>
          <w:spacing w:val="80"/>
        </w:rPr>
        <w:t xml:space="preserve"> </w:t>
      </w:r>
      <w:r>
        <w:t>профессии,</w:t>
      </w:r>
      <w:r>
        <w:rPr>
          <w:spacing w:val="80"/>
        </w:rPr>
        <w:t xml:space="preserve"> </w:t>
      </w:r>
      <w:r>
        <w:t>необходимой</w:t>
      </w:r>
      <w:r>
        <w:tab/>
        <w:t>для</w:t>
      </w:r>
      <w:r>
        <w:rPr>
          <w:spacing w:val="62"/>
        </w:rPr>
        <w:t xml:space="preserve"> </w:t>
      </w:r>
      <w:r>
        <w:t>полноты представлений о ней, и находить способы для решения возникшей проблемы;</w:t>
      </w:r>
    </w:p>
    <w:p w:rsidR="000A0EF3" w:rsidRDefault="002345D6">
      <w:pPr>
        <w:pStyle w:val="a3"/>
        <w:spacing w:line="360" w:lineRule="auto"/>
        <w:ind w:left="377" w:right="1822"/>
        <w:jc w:val="left"/>
      </w:pPr>
      <w:r>
        <w:t>использовать</w:t>
      </w:r>
      <w:r>
        <w:rPr>
          <w:spacing w:val="-12"/>
        </w:rPr>
        <w:t xml:space="preserve"> </w:t>
      </w:r>
      <w:r>
        <w:t>вопросы</w:t>
      </w:r>
      <w:r>
        <w:rPr>
          <w:spacing w:val="-14"/>
        </w:rPr>
        <w:t xml:space="preserve"> </w:t>
      </w:r>
      <w:r>
        <w:t>как</w:t>
      </w:r>
      <w:r>
        <w:rPr>
          <w:spacing w:val="-12"/>
        </w:rPr>
        <w:t xml:space="preserve"> </w:t>
      </w:r>
      <w:r>
        <w:t>инструмент</w:t>
      </w:r>
      <w:r>
        <w:rPr>
          <w:spacing w:val="-12"/>
        </w:rPr>
        <w:t xml:space="preserve"> </w:t>
      </w:r>
      <w:r>
        <w:t>для</w:t>
      </w:r>
      <w:r>
        <w:rPr>
          <w:spacing w:val="-11"/>
        </w:rPr>
        <w:t xml:space="preserve"> </w:t>
      </w:r>
      <w:r>
        <w:t>познания</w:t>
      </w:r>
      <w:r>
        <w:rPr>
          <w:spacing w:val="-13"/>
        </w:rPr>
        <w:t xml:space="preserve"> </w:t>
      </w:r>
      <w:r>
        <w:t>будущей</w:t>
      </w:r>
      <w:r>
        <w:rPr>
          <w:spacing w:val="-12"/>
        </w:rPr>
        <w:t xml:space="preserve"> </w:t>
      </w:r>
      <w:r>
        <w:t>профессии; аргументировать свою позицию, мнение;</w:t>
      </w:r>
    </w:p>
    <w:p w:rsidR="000A0EF3" w:rsidRDefault="002345D6">
      <w:pPr>
        <w:pStyle w:val="a3"/>
        <w:spacing w:line="360" w:lineRule="auto"/>
        <w:ind w:left="377" w:right="215"/>
        <w:jc w:val="left"/>
      </w:pPr>
      <w:r>
        <w:t>оценивать</w:t>
      </w:r>
      <w:r>
        <w:rPr>
          <w:spacing w:val="80"/>
        </w:rPr>
        <w:t xml:space="preserve"> </w:t>
      </w:r>
      <w:r>
        <w:t>на</w:t>
      </w:r>
      <w:r>
        <w:rPr>
          <w:spacing w:val="77"/>
        </w:rPr>
        <w:t xml:space="preserve"> </w:t>
      </w:r>
      <w:r>
        <w:t>применимость</w:t>
      </w:r>
      <w:r>
        <w:rPr>
          <w:spacing w:val="80"/>
        </w:rPr>
        <w:t xml:space="preserve"> </w:t>
      </w:r>
      <w:r>
        <w:t>и</w:t>
      </w:r>
      <w:r>
        <w:rPr>
          <w:spacing w:val="80"/>
        </w:rPr>
        <w:t xml:space="preserve"> </w:t>
      </w:r>
      <w:r>
        <w:t>достоверность</w:t>
      </w:r>
      <w:r>
        <w:rPr>
          <w:spacing w:val="80"/>
        </w:rPr>
        <w:t xml:space="preserve"> </w:t>
      </w:r>
      <w:r>
        <w:t>информацию,</w:t>
      </w:r>
      <w:r>
        <w:rPr>
          <w:spacing w:val="79"/>
        </w:rPr>
        <w:t xml:space="preserve"> </w:t>
      </w:r>
      <w:r>
        <w:t>полученную</w:t>
      </w:r>
      <w:r>
        <w:rPr>
          <w:spacing w:val="80"/>
        </w:rPr>
        <w:t xml:space="preserve"> </w:t>
      </w:r>
      <w:r>
        <w:t>в</w:t>
      </w:r>
      <w:r>
        <w:rPr>
          <w:spacing w:val="79"/>
        </w:rPr>
        <w:t xml:space="preserve"> </w:t>
      </w:r>
      <w:r>
        <w:t>ходе</w:t>
      </w:r>
      <w:r>
        <w:rPr>
          <w:spacing w:val="77"/>
        </w:rPr>
        <w:t xml:space="preserve"> </w:t>
      </w:r>
      <w:r>
        <w:t>работы</w:t>
      </w:r>
      <w:r>
        <w:rPr>
          <w:spacing w:val="76"/>
        </w:rPr>
        <w:t xml:space="preserve"> </w:t>
      </w:r>
      <w:r>
        <w:t xml:space="preserve">с </w:t>
      </w:r>
      <w:r>
        <w:rPr>
          <w:spacing w:val="-2"/>
        </w:rPr>
        <w:t>интернет-источниками;</w:t>
      </w:r>
    </w:p>
    <w:p w:rsidR="000A0EF3" w:rsidRDefault="002345D6">
      <w:pPr>
        <w:pStyle w:val="a3"/>
        <w:spacing w:line="360" w:lineRule="auto"/>
        <w:ind w:left="377" w:right="213"/>
        <w:jc w:val="left"/>
      </w:pPr>
      <w:r>
        <w:t>самостоятельно</w:t>
      </w:r>
      <w:r>
        <w:rPr>
          <w:spacing w:val="-2"/>
        </w:rPr>
        <w:t xml:space="preserve"> </w:t>
      </w:r>
      <w:r>
        <w:t>формулировать обобщения</w:t>
      </w:r>
      <w:r>
        <w:rPr>
          <w:spacing w:val="-4"/>
        </w:rPr>
        <w:t xml:space="preserve"> </w:t>
      </w:r>
      <w:r>
        <w:t>и</w:t>
      </w:r>
      <w:r>
        <w:rPr>
          <w:spacing w:val="-3"/>
        </w:rPr>
        <w:t xml:space="preserve"> </w:t>
      </w:r>
      <w:r>
        <w:t>выводы</w:t>
      </w:r>
      <w:r>
        <w:rPr>
          <w:spacing w:val="-2"/>
        </w:rPr>
        <w:t xml:space="preserve"> </w:t>
      </w:r>
      <w:r>
        <w:t>по</w:t>
      </w:r>
      <w:r>
        <w:rPr>
          <w:spacing w:val="-2"/>
        </w:rPr>
        <w:t xml:space="preserve"> </w:t>
      </w:r>
      <w:r>
        <w:t>результатам проведённого обсуждения в группе или в паре;</w:t>
      </w:r>
    </w:p>
    <w:p w:rsidR="000A0EF3" w:rsidRDefault="002345D6">
      <w:pPr>
        <w:pStyle w:val="a3"/>
        <w:spacing w:line="362" w:lineRule="auto"/>
        <w:ind w:left="377"/>
        <w:jc w:val="left"/>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w:t>
      </w:r>
      <w:r>
        <w:rPr>
          <w:spacing w:val="80"/>
        </w:rPr>
        <w:t xml:space="preserve"> </w:t>
      </w:r>
      <w:r>
        <w:t>и</w:t>
      </w:r>
      <w:r>
        <w:rPr>
          <w:spacing w:val="80"/>
        </w:rPr>
        <w:t xml:space="preserve"> </w:t>
      </w:r>
      <w:r>
        <w:t>их</w:t>
      </w:r>
      <w:r>
        <w:rPr>
          <w:spacing w:val="80"/>
        </w:rPr>
        <w:t xml:space="preserve"> </w:t>
      </w:r>
      <w:r>
        <w:t>последствия, связанные с выбором будущей профессии;</w:t>
      </w:r>
    </w:p>
    <w:p w:rsidR="000A0EF3" w:rsidRDefault="002345D6">
      <w:pPr>
        <w:pStyle w:val="a3"/>
        <w:spacing w:line="360" w:lineRule="auto"/>
        <w:ind w:left="377" w:right="231"/>
        <w:jc w:val="left"/>
      </w:pPr>
      <w:r>
        <w:t>выдвигать предположения о возможном росте и падении спроса на ту или иную специальность в новых условиях;</w:t>
      </w:r>
    </w:p>
    <w:p w:rsidR="000A0EF3" w:rsidRDefault="002345D6">
      <w:pPr>
        <w:pStyle w:val="a3"/>
        <w:spacing w:line="360" w:lineRule="auto"/>
        <w:ind w:left="377"/>
        <w:jc w:val="left"/>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w:t>
      </w:r>
      <w:r>
        <w:rPr>
          <w:spacing w:val="40"/>
        </w:rPr>
        <w:t xml:space="preserve"> </w:t>
      </w:r>
      <w:r>
        <w:t>информации,</w:t>
      </w:r>
      <w:r>
        <w:rPr>
          <w:spacing w:val="80"/>
        </w:rPr>
        <w:t xml:space="preserve"> </w:t>
      </w:r>
      <w:r>
        <w:t>связанной с профессиональной деятельностью или дальнейшим обучением;</w:t>
      </w:r>
    </w:p>
    <w:p w:rsidR="000A0EF3" w:rsidRDefault="002345D6">
      <w:pPr>
        <w:pStyle w:val="a3"/>
        <w:ind w:left="377"/>
        <w:jc w:val="left"/>
      </w:pPr>
      <w:r>
        <w:t>выбирать,</w:t>
      </w:r>
      <w:r>
        <w:rPr>
          <w:spacing w:val="-7"/>
        </w:rPr>
        <w:t xml:space="preserve"> </w:t>
      </w:r>
      <w:r>
        <w:t>анализировать,</w:t>
      </w:r>
      <w:r>
        <w:rPr>
          <w:spacing w:val="-3"/>
        </w:rPr>
        <w:t xml:space="preserve"> </w:t>
      </w:r>
      <w:r>
        <w:t>систематизировать</w:t>
      </w:r>
      <w:r>
        <w:rPr>
          <w:spacing w:val="-4"/>
        </w:rPr>
        <w:t xml:space="preserve"> </w:t>
      </w:r>
      <w:r>
        <w:t>и</w:t>
      </w:r>
      <w:r>
        <w:rPr>
          <w:spacing w:val="-4"/>
        </w:rPr>
        <w:t xml:space="preserve"> </w:t>
      </w:r>
      <w:r>
        <w:t>интерпретировать</w:t>
      </w:r>
      <w:r>
        <w:rPr>
          <w:spacing w:val="-2"/>
        </w:rPr>
        <w:t xml:space="preserve"> </w:t>
      </w:r>
      <w:r>
        <w:t>информациюразличных</w:t>
      </w:r>
      <w:r>
        <w:rPr>
          <w:spacing w:val="-4"/>
        </w:rPr>
        <w:t xml:space="preserve"> </w:t>
      </w:r>
      <w:r>
        <w:rPr>
          <w:spacing w:val="-2"/>
        </w:rPr>
        <w:t>видов</w:t>
      </w:r>
    </w:p>
    <w:p w:rsidR="000A0EF3" w:rsidRDefault="000A0EF3">
      <w:pPr>
        <w:sectPr w:rsidR="000A0EF3">
          <w:pgSz w:w="11910" w:h="16840"/>
          <w:pgMar w:top="900" w:right="500" w:bottom="1100" w:left="900" w:header="0" w:footer="903" w:gutter="0"/>
          <w:cols w:space="720"/>
        </w:sectPr>
      </w:pPr>
    </w:p>
    <w:p w:rsidR="000A0EF3" w:rsidRDefault="002345D6">
      <w:pPr>
        <w:pStyle w:val="a3"/>
        <w:spacing w:before="69"/>
        <w:ind w:left="377"/>
        <w:jc w:val="left"/>
      </w:pPr>
      <w:r>
        <w:lastRenderedPageBreak/>
        <w:t>и</w:t>
      </w:r>
      <w:r>
        <w:rPr>
          <w:spacing w:val="-3"/>
        </w:rPr>
        <w:t xml:space="preserve"> </w:t>
      </w:r>
      <w:r>
        <w:t>форм</w:t>
      </w:r>
      <w:r>
        <w:rPr>
          <w:spacing w:val="-3"/>
        </w:rPr>
        <w:t xml:space="preserve"> </w:t>
      </w:r>
      <w:r>
        <w:rPr>
          <w:spacing w:val="-2"/>
        </w:rPr>
        <w:t>представления;</w:t>
      </w:r>
    </w:p>
    <w:p w:rsidR="000A0EF3" w:rsidRDefault="002345D6">
      <w:pPr>
        <w:pStyle w:val="a3"/>
        <w:spacing w:before="137" w:line="362" w:lineRule="auto"/>
        <w:ind w:left="377"/>
        <w:jc w:val="left"/>
      </w:pPr>
      <w:r>
        <w:t>находить</w:t>
      </w:r>
      <w:r>
        <w:rPr>
          <w:spacing w:val="78"/>
        </w:rPr>
        <w:t xml:space="preserve"> </w:t>
      </w:r>
      <w:r>
        <w:t>сходные</w:t>
      </w:r>
      <w:r>
        <w:rPr>
          <w:spacing w:val="75"/>
        </w:rPr>
        <w:t xml:space="preserve"> </w:t>
      </w:r>
      <w:r>
        <w:t>аргументы</w:t>
      </w:r>
      <w:r>
        <w:rPr>
          <w:spacing w:val="77"/>
        </w:rPr>
        <w:t xml:space="preserve"> </w:t>
      </w:r>
      <w:r>
        <w:t>(подтверждающие</w:t>
      </w:r>
      <w:r>
        <w:rPr>
          <w:spacing w:val="76"/>
        </w:rPr>
        <w:t xml:space="preserve"> </w:t>
      </w:r>
      <w:r>
        <w:t>или</w:t>
      </w:r>
      <w:r>
        <w:rPr>
          <w:spacing w:val="76"/>
        </w:rPr>
        <w:t xml:space="preserve"> </w:t>
      </w:r>
      <w:r>
        <w:t>опровергающие</w:t>
      </w:r>
      <w:r>
        <w:rPr>
          <w:spacing w:val="76"/>
        </w:rPr>
        <w:t xml:space="preserve"> </w:t>
      </w:r>
      <w:r>
        <w:t>одну</w:t>
      </w:r>
      <w:r>
        <w:rPr>
          <w:spacing w:val="40"/>
        </w:rPr>
        <w:t xml:space="preserve"> </w:t>
      </w:r>
      <w:r>
        <w:t>и</w:t>
      </w:r>
      <w:r>
        <w:rPr>
          <w:spacing w:val="78"/>
        </w:rPr>
        <w:t xml:space="preserve"> </w:t>
      </w:r>
      <w:r>
        <w:t>ту</w:t>
      </w:r>
      <w:r>
        <w:rPr>
          <w:spacing w:val="71"/>
        </w:rPr>
        <w:t xml:space="preserve"> </w:t>
      </w:r>
      <w:r>
        <w:t>же</w:t>
      </w:r>
      <w:r>
        <w:rPr>
          <w:spacing w:val="80"/>
        </w:rPr>
        <w:t xml:space="preserve"> </w:t>
      </w:r>
      <w:r>
        <w:t>идею, версию) в различных информационных источниках;</w:t>
      </w:r>
    </w:p>
    <w:p w:rsidR="000A0EF3" w:rsidRDefault="002345D6">
      <w:pPr>
        <w:pStyle w:val="a3"/>
        <w:spacing w:line="360" w:lineRule="auto"/>
        <w:ind w:left="377"/>
        <w:jc w:val="left"/>
      </w:pPr>
      <w:r>
        <w:t>самостоятельно</w:t>
      </w:r>
      <w:r>
        <w:rPr>
          <w:spacing w:val="30"/>
        </w:rPr>
        <w:t xml:space="preserve"> </w:t>
      </w:r>
      <w:r>
        <w:t>выбирать</w:t>
      </w:r>
      <w:r>
        <w:rPr>
          <w:spacing w:val="32"/>
        </w:rPr>
        <w:t xml:space="preserve"> </w:t>
      </w:r>
      <w:r>
        <w:t>оптимальную</w:t>
      </w:r>
      <w:r>
        <w:rPr>
          <w:spacing w:val="31"/>
        </w:rPr>
        <w:t xml:space="preserve"> </w:t>
      </w:r>
      <w:r>
        <w:t>форму</w:t>
      </w:r>
      <w:r>
        <w:rPr>
          <w:spacing w:val="26"/>
        </w:rPr>
        <w:t xml:space="preserve"> </w:t>
      </w:r>
      <w:r>
        <w:t>представления</w:t>
      </w:r>
      <w:r>
        <w:rPr>
          <w:spacing w:val="31"/>
        </w:rPr>
        <w:t xml:space="preserve"> </w:t>
      </w:r>
      <w:r>
        <w:t>информации,</w:t>
      </w:r>
      <w:r>
        <w:rPr>
          <w:spacing w:val="31"/>
        </w:rPr>
        <w:t xml:space="preserve"> </w:t>
      </w:r>
      <w:r>
        <w:t>предназначенную для остальных участников программы.</w:t>
      </w:r>
    </w:p>
    <w:p w:rsidR="000A0EF3" w:rsidRDefault="000A0EF3">
      <w:pPr>
        <w:pStyle w:val="a3"/>
        <w:spacing w:before="134"/>
        <w:ind w:left="0"/>
        <w:jc w:val="left"/>
      </w:pPr>
    </w:p>
    <w:p w:rsidR="000A0EF3" w:rsidRDefault="002345D6">
      <w:pPr>
        <w:pStyle w:val="a3"/>
        <w:ind w:left="377"/>
      </w:pPr>
      <w:r>
        <w:t>В</w:t>
      </w:r>
      <w:r>
        <w:rPr>
          <w:spacing w:val="-16"/>
        </w:rPr>
        <w:t xml:space="preserve"> </w:t>
      </w:r>
      <w:r>
        <w:t>сфере</w:t>
      </w:r>
      <w:r>
        <w:rPr>
          <w:spacing w:val="-11"/>
        </w:rPr>
        <w:t xml:space="preserve"> </w:t>
      </w:r>
      <w:r>
        <w:t>овладения</w:t>
      </w:r>
      <w:r>
        <w:rPr>
          <w:spacing w:val="-9"/>
        </w:rPr>
        <w:t xml:space="preserve"> </w:t>
      </w:r>
      <w:r>
        <w:t>универсальными</w:t>
      </w:r>
      <w:r>
        <w:rPr>
          <w:spacing w:val="-7"/>
        </w:rPr>
        <w:t xml:space="preserve"> </w:t>
      </w:r>
      <w:r>
        <w:t>учебными</w:t>
      </w:r>
      <w:r>
        <w:rPr>
          <w:spacing w:val="-10"/>
        </w:rPr>
        <w:t xml:space="preserve"> </w:t>
      </w:r>
      <w:r>
        <w:t>коммуникативными</w:t>
      </w:r>
      <w:r>
        <w:rPr>
          <w:spacing w:val="-9"/>
        </w:rPr>
        <w:t xml:space="preserve"> </w:t>
      </w:r>
      <w:r>
        <w:rPr>
          <w:spacing w:val="-2"/>
        </w:rPr>
        <w:t>действиями:</w:t>
      </w:r>
    </w:p>
    <w:p w:rsidR="000A0EF3" w:rsidRDefault="002345D6">
      <w:pPr>
        <w:pStyle w:val="a3"/>
        <w:spacing w:before="137" w:line="360" w:lineRule="auto"/>
        <w:ind w:left="377" w:right="215"/>
      </w:pPr>
      <w:r>
        <w:t>воспринимать и формулировать суждения в соответствии с целями и условиями</w:t>
      </w:r>
      <w:r>
        <w:rPr>
          <w:spacing w:val="-5"/>
        </w:rPr>
        <w:t xml:space="preserve"> </w:t>
      </w:r>
      <w:r>
        <w:t>общения в рамках занятий, включённых в программу;</w:t>
      </w:r>
    </w:p>
    <w:p w:rsidR="000A0EF3" w:rsidRDefault="002345D6">
      <w:pPr>
        <w:pStyle w:val="a3"/>
        <w:spacing w:line="360" w:lineRule="auto"/>
        <w:ind w:left="377" w:right="213"/>
      </w:pPr>
      <w:r>
        <w:t>выражать</w:t>
      </w:r>
      <w:r>
        <w:rPr>
          <w:spacing w:val="-3"/>
        </w:rPr>
        <w:t xml:space="preserve"> </w:t>
      </w:r>
      <w:r>
        <w:t>свою</w:t>
      </w:r>
      <w:r>
        <w:rPr>
          <w:spacing w:val="-4"/>
        </w:rPr>
        <w:t xml:space="preserve"> </w:t>
      </w:r>
      <w:r>
        <w:t>точку</w:t>
      </w:r>
      <w:r>
        <w:rPr>
          <w:spacing w:val="-6"/>
        </w:rPr>
        <w:t xml:space="preserve"> </w:t>
      </w:r>
      <w:r>
        <w:t>зрения;</w:t>
      </w:r>
      <w:r>
        <w:rPr>
          <w:spacing w:val="-3"/>
        </w:rPr>
        <w:t xml:space="preserve"> </w:t>
      </w:r>
      <w:r>
        <w:t>распознавать</w:t>
      </w:r>
      <w:r>
        <w:rPr>
          <w:spacing w:val="-2"/>
        </w:rPr>
        <w:t xml:space="preserve"> </w:t>
      </w:r>
      <w:r>
        <w:t>невербальные</w:t>
      </w:r>
      <w:r>
        <w:rPr>
          <w:spacing w:val="-2"/>
        </w:rPr>
        <w:t xml:space="preserve"> </w:t>
      </w:r>
      <w:r>
        <w:t>средства</w:t>
      </w:r>
      <w:r>
        <w:rPr>
          <w:spacing w:val="-3"/>
        </w:rPr>
        <w:t xml:space="preserve"> </w:t>
      </w:r>
      <w:r>
        <w:t>общения,</w:t>
      </w:r>
      <w:r>
        <w:rPr>
          <w:spacing w:val="-3"/>
        </w:rPr>
        <w:t xml:space="preserve"> </w:t>
      </w:r>
      <w:r>
        <w:t>понимать</w:t>
      </w:r>
      <w:r>
        <w:rPr>
          <w:spacing w:val="-2"/>
        </w:rPr>
        <w:t xml:space="preserve"> </w:t>
      </w:r>
      <w:r>
        <w:t>значение социальных знаков, знать и распознавать предпосылки конфликтных ситуаций и стараться смягчать конфликты;</w:t>
      </w:r>
    </w:p>
    <w:p w:rsidR="000A0EF3" w:rsidRDefault="002345D6">
      <w:pPr>
        <w:pStyle w:val="a3"/>
        <w:spacing w:before="2" w:line="360" w:lineRule="auto"/>
        <w:ind w:left="377" w:right="215"/>
      </w:pPr>
      <w:r>
        <w:t>понимать намерения других участников занятий по программе проекта «Билет вбудущее», проявлять уважительное отношение к ним и к взрослым, участвующим в занятиях, в</w:t>
      </w:r>
      <w:r>
        <w:rPr>
          <w:spacing w:val="40"/>
        </w:rPr>
        <w:t xml:space="preserve"> </w:t>
      </w:r>
      <w:r>
        <w:t>корректной форме формулировать свои возражения;</w:t>
      </w:r>
    </w:p>
    <w:p w:rsidR="000A0EF3" w:rsidRDefault="002345D6">
      <w:pPr>
        <w:pStyle w:val="a3"/>
        <w:spacing w:line="360" w:lineRule="auto"/>
        <w:ind w:left="377" w:right="213"/>
      </w:pPr>
      <w:r>
        <w:t>в ходе диалога и (или) дискуссии задавать вопросы по существу обсуждаемой темы и высказывать идеи, нацеленные на</w:t>
      </w:r>
      <w:r>
        <w:rPr>
          <w:spacing w:val="-1"/>
        </w:rPr>
        <w:t xml:space="preserve"> </w:t>
      </w:r>
      <w:r>
        <w:t>решение задачи и поддержание благожелательности общения друг с другом;</w:t>
      </w:r>
    </w:p>
    <w:p w:rsidR="000A0EF3" w:rsidRDefault="002345D6">
      <w:pPr>
        <w:pStyle w:val="a3"/>
        <w:spacing w:line="360" w:lineRule="auto"/>
        <w:ind w:left="377" w:right="21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4"/>
        </w:rPr>
        <w:t xml:space="preserve"> </w:t>
      </w:r>
      <w:r>
        <w:t>суждениями</w:t>
      </w:r>
      <w:r>
        <w:rPr>
          <w:spacing w:val="-1"/>
        </w:rPr>
        <w:t xml:space="preserve"> </w:t>
      </w:r>
      <w:r>
        <w:t>других участников</w:t>
      </w:r>
      <w:r>
        <w:rPr>
          <w:spacing w:val="40"/>
        </w:rPr>
        <w:t xml:space="preserve"> </w:t>
      </w:r>
      <w:r>
        <w:t>диалога,</w:t>
      </w:r>
      <w:r>
        <w:rPr>
          <w:spacing w:val="-2"/>
        </w:rPr>
        <w:t xml:space="preserve"> </w:t>
      </w:r>
      <w:r>
        <w:t>обнаруживать различие и сходство позиций;</w:t>
      </w:r>
    </w:p>
    <w:p w:rsidR="000A0EF3" w:rsidRDefault="002345D6">
      <w:pPr>
        <w:pStyle w:val="a3"/>
        <w:spacing w:line="360" w:lineRule="auto"/>
        <w:ind w:left="377" w:right="214"/>
      </w:pPr>
      <w:r>
        <w:t>публично представлять результаты работы, проделанной в рамках выполнения заданий, связанных с тематикой курса по профориентации;</w:t>
      </w:r>
    </w:p>
    <w:p w:rsidR="000A0EF3" w:rsidRDefault="002345D6">
      <w:pPr>
        <w:pStyle w:val="a3"/>
        <w:spacing w:line="360" w:lineRule="auto"/>
        <w:ind w:left="377" w:right="214"/>
      </w:pPr>
      <w: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w:t>
      </w:r>
      <w:r>
        <w:rPr>
          <w:spacing w:val="-2"/>
        </w:rPr>
        <w:t xml:space="preserve"> </w:t>
      </w:r>
      <w:r>
        <w:t>по</w:t>
      </w:r>
      <w:r>
        <w:rPr>
          <w:spacing w:val="-2"/>
        </w:rPr>
        <w:t xml:space="preserve"> </w:t>
      </w:r>
      <w:r>
        <w:t>её</w:t>
      </w:r>
      <w:r>
        <w:rPr>
          <w:spacing w:val="-3"/>
        </w:rPr>
        <w:t xml:space="preserve"> </w:t>
      </w:r>
      <w:r>
        <w:t>достижению:</w:t>
      </w:r>
      <w:r>
        <w:rPr>
          <w:spacing w:val="-1"/>
        </w:rPr>
        <w:t xml:space="preserve"> </w:t>
      </w:r>
      <w:r>
        <w:t>распределять</w:t>
      </w:r>
      <w:r>
        <w:rPr>
          <w:spacing w:val="-1"/>
        </w:rPr>
        <w:t xml:space="preserve"> </w:t>
      </w:r>
      <w:r>
        <w:t>роли,</w:t>
      </w:r>
      <w:r>
        <w:rPr>
          <w:spacing w:val="-2"/>
        </w:rPr>
        <w:t xml:space="preserve"> </w:t>
      </w:r>
      <w:r>
        <w:t>договариваться,</w:t>
      </w:r>
      <w:r>
        <w:rPr>
          <w:spacing w:val="-4"/>
        </w:rPr>
        <w:t xml:space="preserve"> </w:t>
      </w:r>
      <w:r>
        <w:t>обсуждать</w:t>
      </w:r>
      <w:r>
        <w:rPr>
          <w:spacing w:val="-1"/>
        </w:rPr>
        <w:t xml:space="preserve"> </w:t>
      </w:r>
      <w:r>
        <w:t>процесс</w:t>
      </w:r>
      <w:r>
        <w:rPr>
          <w:spacing w:val="-4"/>
        </w:rPr>
        <w:t xml:space="preserve"> </w:t>
      </w:r>
      <w:r>
        <w:t>и</w:t>
      </w:r>
      <w:r>
        <w:rPr>
          <w:spacing w:val="-2"/>
        </w:rPr>
        <w:t xml:space="preserve"> </w:t>
      </w:r>
      <w:r>
        <w:t>результат совместной работы;</w:t>
      </w:r>
    </w:p>
    <w:p w:rsidR="000A0EF3" w:rsidRDefault="002345D6">
      <w:pPr>
        <w:pStyle w:val="a3"/>
        <w:spacing w:line="360" w:lineRule="auto"/>
        <w:ind w:left="377" w:right="214"/>
      </w:pPr>
      <w:r>
        <w:t>уметь обобщать мнения нескольких участников программы, проявлять готовность руководить, выполнять поручения, подчиняться;</w:t>
      </w:r>
    </w:p>
    <w:p w:rsidR="000A0EF3" w:rsidRDefault="002345D6">
      <w:pPr>
        <w:pStyle w:val="a3"/>
        <w:spacing w:line="362" w:lineRule="auto"/>
        <w:ind w:left="377" w:right="217"/>
      </w:pPr>
      <w:r>
        <w:t xml:space="preserve">участвовать в групповых формах работы (обсуждения, обмен мнениями, мозговые штурмы и </w:t>
      </w:r>
      <w:r>
        <w:rPr>
          <w:spacing w:val="-2"/>
        </w:rPr>
        <w:t>др.);</w:t>
      </w:r>
    </w:p>
    <w:p w:rsidR="000A0EF3" w:rsidRDefault="002345D6">
      <w:pPr>
        <w:pStyle w:val="a3"/>
        <w:spacing w:line="360" w:lineRule="auto"/>
        <w:ind w:left="377" w:right="217"/>
      </w:pPr>
      <w:r>
        <w:t>выполнять свою часть работы, достигать качественного результата по своему направлению и координировать свои действия с действиями других участников.</w:t>
      </w:r>
    </w:p>
    <w:p w:rsidR="000A0EF3" w:rsidRDefault="000A0EF3">
      <w:pPr>
        <w:pStyle w:val="a3"/>
        <w:spacing w:before="133"/>
        <w:ind w:left="0"/>
        <w:jc w:val="left"/>
      </w:pPr>
    </w:p>
    <w:p w:rsidR="000A0EF3" w:rsidRDefault="002345D6">
      <w:pPr>
        <w:pStyle w:val="a3"/>
        <w:spacing w:line="360" w:lineRule="auto"/>
        <w:ind w:left="377" w:right="1822"/>
        <w:jc w:val="left"/>
      </w:pPr>
      <w:r>
        <w:t>В</w:t>
      </w:r>
      <w:r>
        <w:rPr>
          <w:spacing w:val="-13"/>
        </w:rPr>
        <w:t xml:space="preserve"> </w:t>
      </w:r>
      <w:r>
        <w:t>сфере</w:t>
      </w:r>
      <w:r>
        <w:rPr>
          <w:spacing w:val="-11"/>
        </w:rPr>
        <w:t xml:space="preserve"> </w:t>
      </w:r>
      <w:r>
        <w:t>овладения</w:t>
      </w:r>
      <w:r>
        <w:rPr>
          <w:spacing w:val="-8"/>
        </w:rPr>
        <w:t xml:space="preserve"> </w:t>
      </w:r>
      <w:r>
        <w:t>универсальными</w:t>
      </w:r>
      <w:r>
        <w:rPr>
          <w:spacing w:val="-6"/>
        </w:rPr>
        <w:t xml:space="preserve"> </w:t>
      </w:r>
      <w:r>
        <w:t>учебными</w:t>
      </w:r>
      <w:r>
        <w:rPr>
          <w:spacing w:val="-9"/>
        </w:rPr>
        <w:t xml:space="preserve"> </w:t>
      </w:r>
      <w:r>
        <w:t>регулятивными</w:t>
      </w:r>
      <w:r>
        <w:rPr>
          <w:spacing w:val="-8"/>
        </w:rPr>
        <w:t xml:space="preserve"> </w:t>
      </w:r>
      <w:r>
        <w:t>действиями: выявлять проблемы, возникающие в ходе выбора будущей профессии;</w:t>
      </w:r>
    </w:p>
    <w:p w:rsidR="000A0EF3" w:rsidRDefault="000A0EF3">
      <w:pPr>
        <w:spacing w:line="360" w:lineRule="auto"/>
        <w:sectPr w:rsidR="000A0EF3">
          <w:pgSz w:w="11910" w:h="16840"/>
          <w:pgMar w:top="900" w:right="500" w:bottom="1100" w:left="900" w:header="0" w:footer="903" w:gutter="0"/>
          <w:cols w:space="720"/>
        </w:sectPr>
      </w:pPr>
    </w:p>
    <w:p w:rsidR="000A0EF3" w:rsidRDefault="002345D6">
      <w:pPr>
        <w:pStyle w:val="a3"/>
        <w:spacing w:before="69" w:line="360" w:lineRule="auto"/>
        <w:ind w:left="377" w:right="214"/>
      </w:pPr>
      <w:r>
        <w:lastRenderedPageBreak/>
        <w:t>ориентироваться</w:t>
      </w:r>
      <w:r>
        <w:rPr>
          <w:spacing w:val="-4"/>
        </w:rPr>
        <w:t xml:space="preserve"> </w:t>
      </w:r>
      <w:r>
        <w:t>в</w:t>
      </w:r>
      <w:r>
        <w:rPr>
          <w:spacing w:val="-5"/>
        </w:rPr>
        <w:t xml:space="preserve"> </w:t>
      </w:r>
      <w:r>
        <w:t>различных</w:t>
      </w:r>
      <w:r>
        <w:rPr>
          <w:spacing w:val="-4"/>
        </w:rPr>
        <w:t xml:space="preserve"> </w:t>
      </w:r>
      <w:r>
        <w:t>подходах</w:t>
      </w:r>
      <w:r>
        <w:rPr>
          <w:spacing w:val="-4"/>
        </w:rPr>
        <w:t xml:space="preserve"> </w:t>
      </w:r>
      <w:r>
        <w:t>принятия</w:t>
      </w:r>
      <w:r>
        <w:rPr>
          <w:spacing w:val="-4"/>
        </w:rPr>
        <w:t xml:space="preserve"> </w:t>
      </w:r>
      <w:r>
        <w:t>решений</w:t>
      </w:r>
      <w:r>
        <w:rPr>
          <w:spacing w:val="-3"/>
        </w:rPr>
        <w:t xml:space="preserve"> </w:t>
      </w:r>
      <w:r>
        <w:t>(индивидуальное,</w:t>
      </w:r>
      <w:r>
        <w:rPr>
          <w:spacing w:val="-2"/>
        </w:rPr>
        <w:t xml:space="preserve"> </w:t>
      </w:r>
      <w:r>
        <w:t>принятие</w:t>
      </w:r>
      <w:r>
        <w:rPr>
          <w:spacing w:val="-6"/>
        </w:rPr>
        <w:t xml:space="preserve"> </w:t>
      </w:r>
      <w:r>
        <w:t>решения в группе, принятие решений группой);</w:t>
      </w:r>
    </w:p>
    <w:p w:rsidR="000A0EF3" w:rsidRDefault="002345D6">
      <w:pPr>
        <w:pStyle w:val="a3"/>
        <w:spacing w:before="1" w:line="360" w:lineRule="auto"/>
        <w:ind w:left="377" w:right="218"/>
      </w:pPr>
      <w:r>
        <w:t>делать выбор и брать на себя ответственность за решения, принимаемые в процессе профессионального самоопределения;</w:t>
      </w:r>
    </w:p>
    <w:p w:rsidR="000A0EF3" w:rsidRDefault="002345D6">
      <w:pPr>
        <w:pStyle w:val="a3"/>
        <w:ind w:left="377"/>
      </w:pPr>
      <w:r>
        <w:t>владеть</w:t>
      </w:r>
      <w:r>
        <w:rPr>
          <w:spacing w:val="-10"/>
        </w:rPr>
        <w:t xml:space="preserve"> </w:t>
      </w:r>
      <w:r>
        <w:t>способами</w:t>
      </w:r>
      <w:r>
        <w:rPr>
          <w:spacing w:val="-8"/>
        </w:rPr>
        <w:t xml:space="preserve"> </w:t>
      </w:r>
      <w:r>
        <w:t>самоконтроля,</w:t>
      </w:r>
      <w:r>
        <w:rPr>
          <w:spacing w:val="-10"/>
        </w:rPr>
        <w:t xml:space="preserve"> </w:t>
      </w:r>
      <w:r>
        <w:t>самомотивации</w:t>
      </w:r>
      <w:r>
        <w:rPr>
          <w:spacing w:val="-9"/>
        </w:rPr>
        <w:t xml:space="preserve"> </w:t>
      </w:r>
      <w:r>
        <w:t>и</w:t>
      </w:r>
      <w:r>
        <w:rPr>
          <w:spacing w:val="-8"/>
        </w:rPr>
        <w:t xml:space="preserve"> </w:t>
      </w:r>
      <w:r>
        <w:rPr>
          <w:spacing w:val="-2"/>
        </w:rPr>
        <w:t>рефлексии;</w:t>
      </w:r>
    </w:p>
    <w:p w:rsidR="000A0EF3" w:rsidRDefault="002345D6">
      <w:pPr>
        <w:pStyle w:val="a3"/>
        <w:spacing w:before="137"/>
        <w:ind w:left="377"/>
      </w:pPr>
      <w:r>
        <w:t>предвидеть</w:t>
      </w:r>
      <w:r>
        <w:rPr>
          <w:spacing w:val="-14"/>
        </w:rPr>
        <w:t xml:space="preserve"> </w:t>
      </w:r>
      <w:r>
        <w:t>трудности,</w:t>
      </w:r>
      <w:r>
        <w:rPr>
          <w:spacing w:val="-13"/>
        </w:rPr>
        <w:t xml:space="preserve"> </w:t>
      </w:r>
      <w:r>
        <w:t>которые</w:t>
      </w:r>
      <w:r>
        <w:rPr>
          <w:spacing w:val="-14"/>
        </w:rPr>
        <w:t xml:space="preserve"> </w:t>
      </w:r>
      <w:r>
        <w:t>могут</w:t>
      </w:r>
      <w:r>
        <w:rPr>
          <w:spacing w:val="-11"/>
        </w:rPr>
        <w:t xml:space="preserve"> </w:t>
      </w:r>
      <w:r>
        <w:t>возникнуть</w:t>
      </w:r>
      <w:r>
        <w:rPr>
          <w:spacing w:val="-9"/>
        </w:rPr>
        <w:t xml:space="preserve"> </w:t>
      </w:r>
      <w:r>
        <w:t>при</w:t>
      </w:r>
      <w:r>
        <w:rPr>
          <w:spacing w:val="-12"/>
        </w:rPr>
        <w:t xml:space="preserve"> </w:t>
      </w:r>
      <w:r>
        <w:t>выборе</w:t>
      </w:r>
      <w:r>
        <w:rPr>
          <w:spacing w:val="-14"/>
        </w:rPr>
        <w:t xml:space="preserve"> </w:t>
      </w:r>
      <w:r>
        <w:t>будущей</w:t>
      </w:r>
      <w:r>
        <w:rPr>
          <w:spacing w:val="-10"/>
        </w:rPr>
        <w:t xml:space="preserve"> </w:t>
      </w:r>
      <w:r>
        <w:rPr>
          <w:spacing w:val="-2"/>
        </w:rPr>
        <w:t>профессии;</w:t>
      </w:r>
    </w:p>
    <w:p w:rsidR="000A0EF3" w:rsidRDefault="002345D6">
      <w:pPr>
        <w:pStyle w:val="a3"/>
        <w:spacing w:before="139" w:line="360" w:lineRule="auto"/>
        <w:ind w:left="377" w:right="211"/>
      </w:pPr>
      <w:r>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rsidR="000A0EF3" w:rsidRDefault="002345D6">
      <w:pPr>
        <w:pStyle w:val="a3"/>
        <w:spacing w:line="360" w:lineRule="auto"/>
        <w:ind w:left="377" w:right="214"/>
      </w:pPr>
      <w:r>
        <w:t>уметь</w:t>
      </w:r>
      <w:r>
        <w:rPr>
          <w:spacing w:val="-7"/>
        </w:rPr>
        <w:t xml:space="preserve"> </w:t>
      </w:r>
      <w:r>
        <w:t>вносить коррективы в свою деятельность на основе новых обстоятельств,</w:t>
      </w:r>
      <w:r>
        <w:rPr>
          <w:spacing w:val="-15"/>
        </w:rPr>
        <w:t xml:space="preserve"> </w:t>
      </w:r>
      <w:r>
        <w:t>изменившихся ситуаций, установленных ошибок, возникших трудностей;</w:t>
      </w:r>
    </w:p>
    <w:p w:rsidR="000A0EF3" w:rsidRDefault="002345D6">
      <w:pPr>
        <w:pStyle w:val="a3"/>
        <w:ind w:left="377"/>
      </w:pPr>
      <w:r>
        <w:t>различать,</w:t>
      </w:r>
      <w:r>
        <w:rPr>
          <w:spacing w:val="-13"/>
        </w:rPr>
        <w:t xml:space="preserve"> </w:t>
      </w:r>
      <w:r>
        <w:t>называть</w:t>
      </w:r>
      <w:r>
        <w:rPr>
          <w:spacing w:val="-10"/>
        </w:rPr>
        <w:t xml:space="preserve"> </w:t>
      </w:r>
      <w:r>
        <w:t>и</w:t>
      </w:r>
      <w:r>
        <w:rPr>
          <w:spacing w:val="-8"/>
        </w:rPr>
        <w:t xml:space="preserve"> </w:t>
      </w:r>
      <w:r>
        <w:t>управлять</w:t>
      </w:r>
      <w:r>
        <w:rPr>
          <w:spacing w:val="-10"/>
        </w:rPr>
        <w:t xml:space="preserve"> </w:t>
      </w:r>
      <w:r>
        <w:t>собственными</w:t>
      </w:r>
      <w:r>
        <w:rPr>
          <w:spacing w:val="-9"/>
        </w:rPr>
        <w:t xml:space="preserve"> </w:t>
      </w:r>
      <w:r>
        <w:rPr>
          <w:spacing w:val="-2"/>
        </w:rPr>
        <w:t>эмоциями;</w:t>
      </w:r>
    </w:p>
    <w:p w:rsidR="000A0EF3" w:rsidRDefault="002345D6">
      <w:pPr>
        <w:pStyle w:val="a3"/>
        <w:spacing w:before="139" w:line="360" w:lineRule="auto"/>
        <w:ind w:left="377" w:right="218"/>
      </w:pPr>
      <w:r>
        <w:t>уметь</w:t>
      </w:r>
      <w:r>
        <w:rPr>
          <w:spacing w:val="-1"/>
        </w:rPr>
        <w:t xml:space="preserve"> </w:t>
      </w:r>
      <w:r>
        <w:t>ставить</w:t>
      </w:r>
      <w:r>
        <w:rPr>
          <w:spacing w:val="-1"/>
        </w:rPr>
        <w:t xml:space="preserve"> </w:t>
      </w:r>
      <w:r>
        <w:t>себя</w:t>
      </w:r>
      <w:r>
        <w:rPr>
          <w:spacing w:val="-2"/>
        </w:rPr>
        <w:t xml:space="preserve"> </w:t>
      </w:r>
      <w:r>
        <w:t>на</w:t>
      </w:r>
      <w:r>
        <w:rPr>
          <w:spacing w:val="-4"/>
        </w:rPr>
        <w:t xml:space="preserve"> </w:t>
      </w:r>
      <w:r>
        <w:t>место</w:t>
      </w:r>
      <w:r>
        <w:rPr>
          <w:spacing w:val="-2"/>
        </w:rPr>
        <w:t xml:space="preserve"> </w:t>
      </w:r>
      <w:r>
        <w:t>другого</w:t>
      </w:r>
      <w:r>
        <w:rPr>
          <w:spacing w:val="-3"/>
        </w:rPr>
        <w:t xml:space="preserve"> </w:t>
      </w:r>
      <w:r>
        <w:t>человека,</w:t>
      </w:r>
      <w:r>
        <w:rPr>
          <w:spacing w:val="-2"/>
        </w:rPr>
        <w:t xml:space="preserve"> </w:t>
      </w:r>
      <w:r>
        <w:t>понимать мотивы</w:t>
      </w:r>
      <w:r>
        <w:rPr>
          <w:spacing w:val="-3"/>
        </w:rPr>
        <w:t xml:space="preserve"> </w:t>
      </w:r>
      <w:r>
        <w:t>и</w:t>
      </w:r>
      <w:r>
        <w:rPr>
          <w:spacing w:val="-2"/>
        </w:rPr>
        <w:t xml:space="preserve"> </w:t>
      </w:r>
      <w:r>
        <w:t>намерения участников</w:t>
      </w:r>
      <w:r>
        <w:rPr>
          <w:spacing w:val="-5"/>
        </w:rPr>
        <w:t xml:space="preserve"> </w:t>
      </w:r>
      <w:r>
        <w:t>курса, осознанно относиться к ним.</w:t>
      </w:r>
    </w:p>
    <w:p w:rsidR="000A0EF3" w:rsidRDefault="000A0EF3">
      <w:pPr>
        <w:pStyle w:val="a3"/>
        <w:ind w:left="0"/>
        <w:jc w:val="left"/>
      </w:pPr>
    </w:p>
    <w:p w:rsidR="000A0EF3" w:rsidRDefault="000A0EF3">
      <w:pPr>
        <w:pStyle w:val="a3"/>
        <w:ind w:left="0"/>
        <w:jc w:val="left"/>
      </w:pPr>
    </w:p>
    <w:p w:rsidR="000A0EF3" w:rsidRDefault="000A0EF3">
      <w:pPr>
        <w:pStyle w:val="a3"/>
        <w:spacing w:before="4"/>
        <w:ind w:left="0"/>
        <w:jc w:val="left"/>
      </w:pPr>
    </w:p>
    <w:p w:rsidR="000A0EF3" w:rsidRDefault="002345D6">
      <w:pPr>
        <w:pStyle w:val="2"/>
        <w:spacing w:before="1"/>
        <w:ind w:left="377"/>
      </w:pPr>
      <w:r>
        <w:t>Предметные</w:t>
      </w:r>
      <w:r>
        <w:rPr>
          <w:spacing w:val="-11"/>
        </w:rPr>
        <w:t xml:space="preserve"> </w:t>
      </w:r>
      <w:r>
        <w:rPr>
          <w:spacing w:val="-2"/>
        </w:rPr>
        <w:t>результаты</w:t>
      </w:r>
    </w:p>
    <w:p w:rsidR="000A0EF3" w:rsidRDefault="002345D6">
      <w:pPr>
        <w:pStyle w:val="a3"/>
        <w:spacing w:before="132" w:line="360" w:lineRule="auto"/>
        <w:ind w:left="377" w:right="212"/>
      </w:pPr>
      <w:r>
        <w:t>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rsidR="000A0EF3" w:rsidRDefault="000A0EF3">
      <w:pPr>
        <w:pStyle w:val="a3"/>
        <w:spacing w:before="138"/>
        <w:ind w:left="0"/>
        <w:jc w:val="left"/>
      </w:pPr>
    </w:p>
    <w:p w:rsidR="000A0EF3" w:rsidRDefault="002345D6">
      <w:pPr>
        <w:pStyle w:val="a3"/>
        <w:ind w:left="377"/>
      </w:pPr>
      <w:r>
        <w:t>Русский</w:t>
      </w:r>
      <w:r>
        <w:rPr>
          <w:spacing w:val="-5"/>
        </w:rPr>
        <w:t xml:space="preserve"> </w:t>
      </w:r>
      <w:r>
        <w:rPr>
          <w:spacing w:val="-2"/>
        </w:rPr>
        <w:t>язык:</w:t>
      </w:r>
    </w:p>
    <w:p w:rsidR="000A0EF3" w:rsidRDefault="000A0EF3">
      <w:pPr>
        <w:pStyle w:val="a3"/>
        <w:ind w:left="0"/>
        <w:jc w:val="left"/>
      </w:pPr>
    </w:p>
    <w:p w:rsidR="000A0EF3" w:rsidRDefault="000A0EF3">
      <w:pPr>
        <w:pStyle w:val="a3"/>
        <w:ind w:left="0"/>
        <w:jc w:val="left"/>
      </w:pPr>
    </w:p>
    <w:p w:rsidR="000A0EF3" w:rsidRDefault="002345D6">
      <w:pPr>
        <w:pStyle w:val="a3"/>
        <w:spacing w:line="360" w:lineRule="auto"/>
        <w:ind w:left="377" w:right="212"/>
      </w:pPr>
      <w: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 научной, художественной и научно-популярной литературы: монолог- описание, монолог- рассуждение, монолог-повествование;</w:t>
      </w:r>
    </w:p>
    <w:p w:rsidR="000A0EF3" w:rsidRDefault="002345D6">
      <w:pPr>
        <w:pStyle w:val="a3"/>
        <w:spacing w:line="362" w:lineRule="auto"/>
        <w:ind w:left="377" w:right="226"/>
      </w:pPr>
      <w:r>
        <w:t>участие в диалоге разных видов: побуждение к действию, обмен мнениями, запрос</w:t>
      </w:r>
      <w:r>
        <w:rPr>
          <w:spacing w:val="40"/>
        </w:rPr>
        <w:t xml:space="preserve"> </w:t>
      </w:r>
      <w:r>
        <w:t>информации, сообщение информации;</w:t>
      </w:r>
    </w:p>
    <w:p w:rsidR="000A0EF3" w:rsidRDefault="002345D6">
      <w:pPr>
        <w:pStyle w:val="a3"/>
        <w:spacing w:line="360" w:lineRule="auto"/>
        <w:ind w:left="377" w:right="213"/>
        <w:jc w:val="left"/>
      </w:pPr>
      <w:r>
        <w:t>обсуждение и чёткая формулировка цели, плана совместной</w:t>
      </w:r>
      <w:r>
        <w:rPr>
          <w:spacing w:val="40"/>
        </w:rPr>
        <w:t xml:space="preserve"> </w:t>
      </w:r>
      <w:r>
        <w:t>групповой деятельности; извлечение</w:t>
      </w:r>
      <w:r>
        <w:rPr>
          <w:spacing w:val="80"/>
        </w:rPr>
        <w:t xml:space="preserve"> </w:t>
      </w:r>
      <w:r>
        <w:t>информации</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её</w:t>
      </w:r>
      <w:r>
        <w:rPr>
          <w:spacing w:val="80"/>
        </w:rPr>
        <w:t xml:space="preserve"> </w:t>
      </w:r>
      <w:r>
        <w:t>осмысление</w:t>
      </w:r>
      <w:r>
        <w:rPr>
          <w:spacing w:val="80"/>
        </w:rPr>
        <w:t xml:space="preserve"> </w:t>
      </w:r>
      <w:r>
        <w:t>и</w:t>
      </w:r>
      <w:r>
        <w:rPr>
          <w:spacing w:val="80"/>
        </w:rPr>
        <w:t xml:space="preserve"> </w:t>
      </w:r>
      <w:r>
        <w:t>оперирование</w:t>
      </w:r>
      <w:r>
        <w:rPr>
          <w:spacing w:val="80"/>
        </w:rPr>
        <w:t xml:space="preserve"> </w:t>
      </w:r>
      <w:r>
        <w:t>ею,</w:t>
      </w:r>
      <w:r>
        <w:rPr>
          <w:spacing w:val="40"/>
        </w:rPr>
        <w:t xml:space="preserve"> </w:t>
      </w:r>
      <w:r>
        <w:t>свободное</w:t>
      </w:r>
      <w:r>
        <w:rPr>
          <w:spacing w:val="40"/>
        </w:rPr>
        <w:t xml:space="preserve"> </w:t>
      </w:r>
      <w:r>
        <w:t>пользование</w:t>
      </w:r>
      <w:r>
        <w:rPr>
          <w:spacing w:val="40"/>
        </w:rPr>
        <w:t xml:space="preserve"> </w:t>
      </w:r>
      <w:r>
        <w:t>лингвистическими</w:t>
      </w:r>
      <w:r>
        <w:rPr>
          <w:spacing w:val="40"/>
        </w:rPr>
        <w:t xml:space="preserve"> </w:t>
      </w:r>
      <w:r>
        <w:t>словарями,</w:t>
      </w:r>
      <w:r>
        <w:rPr>
          <w:spacing w:val="40"/>
        </w:rPr>
        <w:t xml:space="preserve"> </w:t>
      </w:r>
      <w:r>
        <w:t>справочной</w:t>
      </w:r>
      <w:r>
        <w:rPr>
          <w:spacing w:val="40"/>
        </w:rPr>
        <w:t xml:space="preserve"> </w:t>
      </w:r>
      <w:r>
        <w:t>литературой,</w:t>
      </w:r>
      <w:r>
        <w:rPr>
          <w:spacing w:val="-9"/>
        </w:rPr>
        <w:t xml:space="preserve"> </w:t>
      </w:r>
      <w:r>
        <w:t>в</w:t>
      </w:r>
      <w:r>
        <w:rPr>
          <w:spacing w:val="40"/>
        </w:rPr>
        <w:t xml:space="preserve"> </w:t>
      </w:r>
      <w:r>
        <w:t>том</w:t>
      </w:r>
      <w:r>
        <w:rPr>
          <w:spacing w:val="40"/>
        </w:rPr>
        <w:t xml:space="preserve"> </w:t>
      </w:r>
      <w:r>
        <w:t>числе информационно-справочными системами в электронной форме;</w:t>
      </w:r>
    </w:p>
    <w:p w:rsidR="000A0EF3" w:rsidRDefault="002345D6">
      <w:pPr>
        <w:pStyle w:val="a3"/>
        <w:ind w:left="377"/>
        <w:jc w:val="left"/>
      </w:pPr>
      <w:r>
        <w:t>создание</w:t>
      </w:r>
      <w:r>
        <w:rPr>
          <w:spacing w:val="73"/>
        </w:rPr>
        <w:t xml:space="preserve"> </w:t>
      </w:r>
      <w:r>
        <w:t>письменных</w:t>
      </w:r>
      <w:r>
        <w:rPr>
          <w:spacing w:val="76"/>
        </w:rPr>
        <w:t xml:space="preserve"> </w:t>
      </w:r>
      <w:r>
        <w:t>текстов</w:t>
      </w:r>
      <w:r>
        <w:rPr>
          <w:spacing w:val="75"/>
        </w:rPr>
        <w:t xml:space="preserve"> </w:t>
      </w:r>
      <w:r>
        <w:t>различных</w:t>
      </w:r>
      <w:r>
        <w:rPr>
          <w:spacing w:val="78"/>
        </w:rPr>
        <w:t xml:space="preserve"> </w:t>
      </w:r>
      <w:r>
        <w:t>стилей</w:t>
      </w:r>
      <w:r>
        <w:rPr>
          <w:spacing w:val="77"/>
        </w:rPr>
        <w:t xml:space="preserve"> </w:t>
      </w:r>
      <w:r>
        <w:t>с</w:t>
      </w:r>
      <w:r>
        <w:rPr>
          <w:spacing w:val="75"/>
        </w:rPr>
        <w:t xml:space="preserve"> </w:t>
      </w:r>
      <w:r>
        <w:t>соблюдением</w:t>
      </w:r>
      <w:r>
        <w:rPr>
          <w:spacing w:val="73"/>
        </w:rPr>
        <w:t xml:space="preserve"> </w:t>
      </w:r>
      <w:r>
        <w:t>норм</w:t>
      </w:r>
      <w:r>
        <w:rPr>
          <w:spacing w:val="76"/>
        </w:rPr>
        <w:t xml:space="preserve"> </w:t>
      </w:r>
      <w:r>
        <w:t>построения</w:t>
      </w:r>
      <w:r>
        <w:rPr>
          <w:spacing w:val="54"/>
          <w:w w:val="150"/>
        </w:rPr>
        <w:t xml:space="preserve"> </w:t>
      </w:r>
      <w:r>
        <w:rPr>
          <w:spacing w:val="-2"/>
        </w:rPr>
        <w:t>текста:</w:t>
      </w:r>
    </w:p>
    <w:p w:rsidR="000A0EF3" w:rsidRDefault="000A0EF3">
      <w:pPr>
        <w:sectPr w:rsidR="000A0EF3">
          <w:pgSz w:w="11910" w:h="16840"/>
          <w:pgMar w:top="900" w:right="500" w:bottom="1100" w:left="900" w:header="0" w:footer="903" w:gutter="0"/>
          <w:cols w:space="720"/>
        </w:sectPr>
      </w:pPr>
    </w:p>
    <w:p w:rsidR="000A0EF3" w:rsidRDefault="002345D6">
      <w:pPr>
        <w:pStyle w:val="a3"/>
        <w:spacing w:before="69" w:line="360" w:lineRule="auto"/>
        <w:ind w:left="377"/>
        <w:jc w:val="left"/>
      </w:pPr>
      <w:r>
        <w:lastRenderedPageBreak/>
        <w:t xml:space="preserve">соответствие текста теме и основной мысли, цельность и относительная законченность; последовательность изложения (развёртывание содержания в зависимости от цели текста, типа </w:t>
      </w:r>
      <w:r>
        <w:rPr>
          <w:spacing w:val="-2"/>
        </w:rPr>
        <w:t>речи);</w:t>
      </w:r>
    </w:p>
    <w:p w:rsidR="000A0EF3" w:rsidRDefault="002345D6">
      <w:pPr>
        <w:pStyle w:val="a3"/>
        <w:spacing w:line="360" w:lineRule="auto"/>
        <w:ind w:left="377"/>
        <w:jc w:val="left"/>
      </w:pPr>
      <w:r>
        <w:t>правильность</w:t>
      </w:r>
      <w:r>
        <w:rPr>
          <w:spacing w:val="79"/>
        </w:rPr>
        <w:t xml:space="preserve"> </w:t>
      </w:r>
      <w:r>
        <w:t>выделения</w:t>
      </w:r>
      <w:r>
        <w:rPr>
          <w:spacing w:val="78"/>
        </w:rPr>
        <w:t xml:space="preserve"> </w:t>
      </w:r>
      <w:r>
        <w:t>абзацев</w:t>
      </w:r>
      <w:r>
        <w:rPr>
          <w:spacing w:val="76"/>
        </w:rPr>
        <w:t xml:space="preserve"> </w:t>
      </w:r>
      <w:r>
        <w:t>в</w:t>
      </w:r>
      <w:r>
        <w:rPr>
          <w:spacing w:val="76"/>
        </w:rPr>
        <w:t xml:space="preserve"> </w:t>
      </w:r>
      <w:r>
        <w:t>тексте,</w:t>
      </w:r>
      <w:r>
        <w:rPr>
          <w:spacing w:val="79"/>
        </w:rPr>
        <w:t xml:space="preserve"> </w:t>
      </w:r>
      <w:r>
        <w:t>наличие</w:t>
      </w:r>
      <w:r>
        <w:rPr>
          <w:spacing w:val="77"/>
        </w:rPr>
        <w:t xml:space="preserve"> </w:t>
      </w:r>
      <w:r>
        <w:t>грамматической</w:t>
      </w:r>
      <w:r>
        <w:rPr>
          <w:spacing w:val="79"/>
        </w:rPr>
        <w:t xml:space="preserve"> </w:t>
      </w:r>
      <w:r>
        <w:t>связи</w:t>
      </w:r>
      <w:r>
        <w:rPr>
          <w:spacing w:val="78"/>
        </w:rPr>
        <w:t xml:space="preserve"> </w:t>
      </w:r>
      <w:r>
        <w:t>предложений</w:t>
      </w:r>
      <w:r>
        <w:rPr>
          <w:spacing w:val="76"/>
        </w:rPr>
        <w:t xml:space="preserve"> </w:t>
      </w:r>
      <w:r>
        <w:t>в тексте, логичность.</w:t>
      </w:r>
    </w:p>
    <w:p w:rsidR="000A0EF3" w:rsidRDefault="000A0EF3">
      <w:pPr>
        <w:pStyle w:val="a3"/>
        <w:spacing w:before="139"/>
        <w:ind w:left="0"/>
        <w:jc w:val="left"/>
      </w:pPr>
    </w:p>
    <w:p w:rsidR="000A0EF3" w:rsidRDefault="002345D6">
      <w:pPr>
        <w:pStyle w:val="a3"/>
        <w:ind w:left="377"/>
        <w:jc w:val="left"/>
      </w:pPr>
      <w:r>
        <w:rPr>
          <w:spacing w:val="-2"/>
        </w:rPr>
        <w:t>Литература:</w:t>
      </w:r>
    </w:p>
    <w:p w:rsidR="000A0EF3" w:rsidRDefault="002345D6">
      <w:pPr>
        <w:pStyle w:val="a3"/>
        <w:spacing w:before="137" w:line="360" w:lineRule="auto"/>
        <w:ind w:left="377" w:right="212"/>
      </w:pPr>
      <w: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Интернете для выполнения учебной задачи;</w:t>
      </w:r>
    </w:p>
    <w:p w:rsidR="000A0EF3" w:rsidRDefault="002345D6">
      <w:pPr>
        <w:pStyle w:val="a3"/>
        <w:spacing w:before="1" w:line="360" w:lineRule="auto"/>
        <w:ind w:left="377" w:right="213"/>
        <w:jc w:val="left"/>
      </w:pPr>
      <w:r>
        <w:t>применять ИКТ, соблюдать правила информационной безопасности.Иностранный язык: овладение</w:t>
      </w:r>
      <w:r>
        <w:rPr>
          <w:spacing w:val="80"/>
        </w:rPr>
        <w:t xml:space="preserve"> </w:t>
      </w:r>
      <w:r>
        <w:t>основными</w:t>
      </w:r>
      <w:r>
        <w:rPr>
          <w:spacing w:val="80"/>
        </w:rPr>
        <w:t xml:space="preserve"> </w:t>
      </w:r>
      <w:r>
        <w:t>видами</w:t>
      </w:r>
      <w:r>
        <w:rPr>
          <w:spacing w:val="80"/>
        </w:rPr>
        <w:t xml:space="preserve"> </w:t>
      </w:r>
      <w:r>
        <w:t>речевой</w:t>
      </w:r>
      <w:r>
        <w:rPr>
          <w:spacing w:val="80"/>
        </w:rPr>
        <w:t xml:space="preserve"> </w:t>
      </w:r>
      <w:r>
        <w:t>деятельности</w:t>
      </w:r>
      <w:r>
        <w:rPr>
          <w:spacing w:val="80"/>
        </w:rPr>
        <w:t xml:space="preserve"> </w:t>
      </w:r>
      <w:r>
        <w:t>в</w:t>
      </w:r>
      <w:r>
        <w:rPr>
          <w:spacing w:val="80"/>
        </w:rPr>
        <w:t xml:space="preserve"> </w:t>
      </w:r>
      <w:r>
        <w:t>рамках</w:t>
      </w:r>
      <w:r>
        <w:rPr>
          <w:spacing w:val="80"/>
        </w:rPr>
        <w:t xml:space="preserve"> </w:t>
      </w:r>
      <w:r>
        <w:t>знакомства</w:t>
      </w:r>
      <w:r>
        <w:rPr>
          <w:spacing w:val="80"/>
        </w:rPr>
        <w:t xml:space="preserve"> </w:t>
      </w:r>
      <w:r>
        <w:t>со</w:t>
      </w:r>
      <w:r>
        <w:rPr>
          <w:spacing w:val="-15"/>
        </w:rPr>
        <w:t xml:space="preserve"> </w:t>
      </w:r>
      <w:r>
        <w:t>спецификой современных профессий;</w:t>
      </w:r>
    </w:p>
    <w:p w:rsidR="000A0EF3" w:rsidRDefault="002345D6">
      <w:pPr>
        <w:pStyle w:val="a3"/>
        <w:spacing w:line="360" w:lineRule="auto"/>
        <w:ind w:left="377"/>
        <w:jc w:val="left"/>
      </w:pPr>
      <w:r>
        <w:t>приобретение опыта практической деятельности в жизни: соблюдать правила информационной безопасности в ситуациях повседневной жизни и при работе в</w:t>
      </w:r>
      <w:r>
        <w:rPr>
          <w:spacing w:val="40"/>
        </w:rPr>
        <w:t xml:space="preserve"> </w:t>
      </w:r>
      <w:r>
        <w:t>Интернете;</w:t>
      </w:r>
    </w:p>
    <w:p w:rsidR="000A0EF3" w:rsidRDefault="002345D6">
      <w:pPr>
        <w:pStyle w:val="a3"/>
        <w:spacing w:line="360" w:lineRule="auto"/>
        <w:ind w:left="377"/>
        <w:jc w:val="left"/>
      </w:pPr>
      <w:r>
        <w:t>использовать</w:t>
      </w:r>
      <w:r>
        <w:rPr>
          <w:spacing w:val="40"/>
        </w:rPr>
        <w:t xml:space="preserve"> </w:t>
      </w:r>
      <w:r>
        <w:t>иноязычные</w:t>
      </w:r>
      <w:r>
        <w:rPr>
          <w:spacing w:val="40"/>
        </w:rPr>
        <w:t xml:space="preserve"> </w:t>
      </w:r>
      <w:r>
        <w:t>словари</w:t>
      </w:r>
      <w:r>
        <w:rPr>
          <w:spacing w:val="40"/>
        </w:rPr>
        <w:t xml:space="preserve"> </w:t>
      </w:r>
      <w:r>
        <w:t>и</w:t>
      </w:r>
      <w:r>
        <w:rPr>
          <w:spacing w:val="40"/>
        </w:rPr>
        <w:t xml:space="preserve"> </w:t>
      </w:r>
      <w:r>
        <w:t>справочники,</w:t>
      </w:r>
      <w:r>
        <w:rPr>
          <w:spacing w:val="40"/>
        </w:rPr>
        <w:t xml:space="preserve"> </w:t>
      </w:r>
      <w:r>
        <w:t>в</w:t>
      </w:r>
      <w:r>
        <w:rPr>
          <w:spacing w:val="39"/>
        </w:rPr>
        <w:t xml:space="preserve"> </w:t>
      </w:r>
      <w:r>
        <w:t>том</w:t>
      </w:r>
      <w:r>
        <w:rPr>
          <w:spacing w:val="40"/>
        </w:rPr>
        <w:t xml:space="preserve"> </w:t>
      </w:r>
      <w:r>
        <w:t>числе</w:t>
      </w:r>
      <w:r>
        <w:rPr>
          <w:spacing w:val="40"/>
        </w:rPr>
        <w:t xml:space="preserve"> </w:t>
      </w:r>
      <w:r>
        <w:t>информационно-</w:t>
      </w:r>
      <w:r>
        <w:rPr>
          <w:spacing w:val="39"/>
        </w:rPr>
        <w:t xml:space="preserve"> </w:t>
      </w:r>
      <w:r>
        <w:t>справочные системы в электронной форме.</w:t>
      </w:r>
    </w:p>
    <w:p w:rsidR="000A0EF3" w:rsidRDefault="000A0EF3">
      <w:pPr>
        <w:pStyle w:val="a3"/>
        <w:spacing w:before="136"/>
        <w:ind w:left="0"/>
        <w:jc w:val="left"/>
      </w:pPr>
    </w:p>
    <w:p w:rsidR="000A0EF3" w:rsidRDefault="002345D6">
      <w:pPr>
        <w:pStyle w:val="a3"/>
        <w:ind w:left="377"/>
        <w:jc w:val="left"/>
      </w:pPr>
      <w:r>
        <w:rPr>
          <w:spacing w:val="-2"/>
        </w:rPr>
        <w:t>Информатика:</w:t>
      </w:r>
    </w:p>
    <w:p w:rsidR="000A0EF3" w:rsidRDefault="002345D6">
      <w:pPr>
        <w:pStyle w:val="a3"/>
        <w:spacing w:before="140" w:line="360" w:lineRule="auto"/>
        <w:ind w:left="377" w:right="214"/>
      </w:pPr>
      <w: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rsidR="000A0EF3" w:rsidRDefault="002345D6">
      <w:pPr>
        <w:pStyle w:val="a3"/>
        <w:spacing w:line="360" w:lineRule="auto"/>
        <w:ind w:left="377" w:right="217"/>
      </w:pPr>
      <w:r>
        <w:t xml:space="preserve">умение оперировать единицами измерения информационного объёма и скорости передачи </w:t>
      </w:r>
      <w:r>
        <w:rPr>
          <w:spacing w:val="-2"/>
        </w:rPr>
        <w:t>данных;</w:t>
      </w:r>
    </w:p>
    <w:p w:rsidR="000A0EF3" w:rsidRDefault="002345D6">
      <w:pPr>
        <w:pStyle w:val="a3"/>
        <w:spacing w:line="360" w:lineRule="auto"/>
        <w:ind w:left="377" w:right="214"/>
      </w:pPr>
      <w:r>
        <w:t xml:space="preserve">сформированность мотивации к продолжению изучения информатики как профильного </w:t>
      </w:r>
      <w:r>
        <w:rPr>
          <w:spacing w:val="-2"/>
        </w:rPr>
        <w:t>предмета.</w:t>
      </w:r>
    </w:p>
    <w:p w:rsidR="000A0EF3" w:rsidRDefault="000A0EF3">
      <w:pPr>
        <w:pStyle w:val="a3"/>
        <w:ind w:left="0"/>
        <w:jc w:val="left"/>
      </w:pPr>
    </w:p>
    <w:p w:rsidR="000A0EF3" w:rsidRDefault="000A0EF3">
      <w:pPr>
        <w:pStyle w:val="a3"/>
        <w:spacing w:before="275"/>
        <w:ind w:left="0"/>
        <w:jc w:val="left"/>
      </w:pPr>
    </w:p>
    <w:p w:rsidR="000A0EF3" w:rsidRDefault="002345D6">
      <w:pPr>
        <w:pStyle w:val="a3"/>
        <w:ind w:left="377"/>
        <w:jc w:val="left"/>
      </w:pPr>
      <w:r>
        <w:rPr>
          <w:spacing w:val="-2"/>
        </w:rPr>
        <w:t>География:</w:t>
      </w:r>
    </w:p>
    <w:p w:rsidR="000A0EF3" w:rsidRDefault="002345D6">
      <w:pPr>
        <w:pStyle w:val="a3"/>
        <w:spacing w:before="140" w:line="360" w:lineRule="auto"/>
        <w:ind w:left="377" w:right="216"/>
      </w:pPr>
      <w:r>
        <w:t xml:space="preserve">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w:t>
      </w:r>
      <w:r>
        <w:rPr>
          <w:spacing w:val="-2"/>
        </w:rPr>
        <w:t>пункта;</w:t>
      </w:r>
    </w:p>
    <w:p w:rsidR="000A0EF3" w:rsidRDefault="002345D6">
      <w:pPr>
        <w:pStyle w:val="a3"/>
        <w:spacing w:line="360" w:lineRule="auto"/>
        <w:ind w:left="377" w:right="222"/>
      </w:pPr>
      <w:r>
        <w:t>умение устанавливать взаимосвязи между изученными природными, социальными и экономическими явлениями и процессами;</w:t>
      </w:r>
    </w:p>
    <w:p w:rsidR="000A0EF3" w:rsidRDefault="000A0EF3">
      <w:pPr>
        <w:spacing w:line="360" w:lineRule="auto"/>
        <w:sectPr w:rsidR="000A0EF3">
          <w:pgSz w:w="11910" w:h="16840"/>
          <w:pgMar w:top="900" w:right="500" w:bottom="1100" w:left="900" w:header="0" w:footer="903" w:gutter="0"/>
          <w:cols w:space="720"/>
        </w:sectPr>
      </w:pPr>
    </w:p>
    <w:p w:rsidR="000A0EF3" w:rsidRDefault="002345D6">
      <w:pPr>
        <w:pStyle w:val="a3"/>
        <w:tabs>
          <w:tab w:val="left" w:pos="1350"/>
          <w:tab w:val="left" w:pos="2936"/>
          <w:tab w:val="left" w:pos="4792"/>
          <w:tab w:val="left" w:pos="5729"/>
          <w:tab w:val="left" w:pos="6317"/>
          <w:tab w:val="left" w:pos="7511"/>
          <w:tab w:val="left" w:pos="9238"/>
        </w:tabs>
        <w:spacing w:before="69" w:line="360" w:lineRule="auto"/>
        <w:ind w:left="377" w:right="222" w:hanging="1"/>
        <w:jc w:val="left"/>
      </w:pPr>
      <w:r>
        <w:rPr>
          <w:spacing w:val="-2"/>
        </w:rPr>
        <w:lastRenderedPageBreak/>
        <w:t>умение</w:t>
      </w:r>
      <w:r>
        <w:tab/>
      </w:r>
      <w:r>
        <w:rPr>
          <w:spacing w:val="-2"/>
        </w:rPr>
        <w:t>использовать</w:t>
      </w:r>
      <w:r>
        <w:tab/>
      </w:r>
      <w:r>
        <w:rPr>
          <w:spacing w:val="-2"/>
        </w:rPr>
        <w:t>географические</w:t>
      </w:r>
      <w:r>
        <w:tab/>
      </w:r>
      <w:r>
        <w:rPr>
          <w:spacing w:val="-2"/>
        </w:rPr>
        <w:t>знания</w:t>
      </w:r>
      <w:r>
        <w:tab/>
      </w:r>
      <w:r>
        <w:rPr>
          <w:spacing w:val="-4"/>
        </w:rPr>
        <w:t>для</w:t>
      </w:r>
      <w:r>
        <w:tab/>
      </w:r>
      <w:r>
        <w:rPr>
          <w:spacing w:val="-2"/>
        </w:rPr>
        <w:t>описания</w:t>
      </w:r>
      <w:r>
        <w:tab/>
      </w:r>
      <w:r>
        <w:rPr>
          <w:spacing w:val="-2"/>
        </w:rPr>
        <w:t>существенных</w:t>
      </w:r>
      <w:r>
        <w:tab/>
      </w:r>
      <w:r>
        <w:rPr>
          <w:spacing w:val="-2"/>
        </w:rPr>
        <w:t xml:space="preserve">признаков </w:t>
      </w:r>
      <w:r>
        <w:t>разнообразных явлений и процессов в повседневной жизни;</w:t>
      </w:r>
    </w:p>
    <w:p w:rsidR="000A0EF3" w:rsidRDefault="002345D6">
      <w:pPr>
        <w:pStyle w:val="a3"/>
        <w:spacing w:before="1" w:line="360" w:lineRule="auto"/>
        <w:ind w:left="377" w:right="213"/>
        <w:jc w:val="left"/>
      </w:pPr>
      <w:r>
        <w:t>сформированность мотивации к продолжению изучения географии как профильного</w:t>
      </w:r>
      <w:r>
        <w:rPr>
          <w:spacing w:val="24"/>
        </w:rPr>
        <w:t xml:space="preserve"> </w:t>
      </w:r>
      <w:r>
        <w:t>предмета на уровне среднего общего образования.</w:t>
      </w:r>
    </w:p>
    <w:p w:rsidR="000A0EF3" w:rsidRDefault="000A0EF3">
      <w:pPr>
        <w:pStyle w:val="a3"/>
        <w:spacing w:before="136"/>
        <w:ind w:left="0"/>
        <w:jc w:val="left"/>
      </w:pPr>
    </w:p>
    <w:p w:rsidR="000A0EF3" w:rsidRDefault="002345D6">
      <w:pPr>
        <w:pStyle w:val="a3"/>
        <w:spacing w:before="1"/>
        <w:ind w:left="377"/>
        <w:jc w:val="left"/>
      </w:pPr>
      <w:r>
        <w:rPr>
          <w:spacing w:val="-2"/>
        </w:rPr>
        <w:t>Физика:</w:t>
      </w:r>
    </w:p>
    <w:p w:rsidR="000A0EF3" w:rsidRDefault="002345D6">
      <w:pPr>
        <w:pStyle w:val="a3"/>
        <w:tabs>
          <w:tab w:val="left" w:pos="1962"/>
          <w:tab w:val="left" w:pos="2549"/>
          <w:tab w:val="left" w:pos="3902"/>
          <w:tab w:val="left" w:pos="4216"/>
          <w:tab w:val="left" w:pos="5485"/>
          <w:tab w:val="left" w:pos="6819"/>
          <w:tab w:val="left" w:pos="7154"/>
          <w:tab w:val="left" w:pos="8821"/>
        </w:tabs>
        <w:spacing w:before="139" w:line="360" w:lineRule="auto"/>
        <w:ind w:left="377" w:right="214"/>
        <w:jc w:val="left"/>
      </w:pPr>
      <w:r>
        <w:t>умение</w:t>
      </w:r>
      <w:r>
        <w:rPr>
          <w:spacing w:val="37"/>
        </w:rPr>
        <w:t xml:space="preserve"> </w:t>
      </w:r>
      <w:r>
        <w:t>использовать</w:t>
      </w:r>
      <w:r>
        <w:rPr>
          <w:spacing w:val="40"/>
        </w:rPr>
        <w:t xml:space="preserve"> </w:t>
      </w:r>
      <w:r>
        <w:t>знания</w:t>
      </w:r>
      <w:r>
        <w:rPr>
          <w:spacing w:val="39"/>
        </w:rPr>
        <w:t xml:space="preserve"> </w:t>
      </w:r>
      <w:r>
        <w:t>о</w:t>
      </w:r>
      <w:r>
        <w:rPr>
          <w:spacing w:val="38"/>
        </w:rPr>
        <w:t xml:space="preserve"> </w:t>
      </w:r>
      <w:r>
        <w:t>физических</w:t>
      </w:r>
      <w:r>
        <w:rPr>
          <w:spacing w:val="40"/>
        </w:rPr>
        <w:t xml:space="preserve"> </w:t>
      </w:r>
      <w:r>
        <w:t>явлениях</w:t>
      </w:r>
      <w:r>
        <w:rPr>
          <w:spacing w:val="40"/>
        </w:rPr>
        <w:t xml:space="preserve"> </w:t>
      </w:r>
      <w:r>
        <w:t>в</w:t>
      </w:r>
      <w:r>
        <w:rPr>
          <w:spacing w:val="37"/>
        </w:rPr>
        <w:t xml:space="preserve"> </w:t>
      </w:r>
      <w:r>
        <w:t>повседневной</w:t>
      </w:r>
      <w:r>
        <w:rPr>
          <w:spacing w:val="40"/>
        </w:rPr>
        <w:t xml:space="preserve"> </w:t>
      </w:r>
      <w:r>
        <w:t>жизни</w:t>
      </w:r>
      <w:r>
        <w:rPr>
          <w:spacing w:val="40"/>
        </w:rPr>
        <w:t xml:space="preserve"> </w:t>
      </w:r>
      <w:r>
        <w:t>для</w:t>
      </w:r>
      <w:r>
        <w:rPr>
          <w:spacing w:val="38"/>
        </w:rPr>
        <w:t xml:space="preserve"> </w:t>
      </w:r>
      <w:r>
        <w:t xml:space="preserve">обеспечения </w:t>
      </w:r>
      <w:r>
        <w:rPr>
          <w:spacing w:val="-2"/>
        </w:rPr>
        <w:t>безопасности</w:t>
      </w:r>
      <w:r>
        <w:tab/>
      </w:r>
      <w:r>
        <w:rPr>
          <w:spacing w:val="-4"/>
        </w:rPr>
        <w:t>при</w:t>
      </w:r>
      <w:r>
        <w:tab/>
      </w:r>
      <w:r>
        <w:rPr>
          <w:spacing w:val="-2"/>
        </w:rPr>
        <w:t>обращении</w:t>
      </w:r>
      <w:r>
        <w:tab/>
      </w:r>
      <w:r>
        <w:rPr>
          <w:spacing w:val="-10"/>
        </w:rPr>
        <w:t>с</w:t>
      </w:r>
      <w:r>
        <w:tab/>
      </w:r>
      <w:r>
        <w:rPr>
          <w:spacing w:val="-2"/>
        </w:rPr>
        <w:t>бытовыми</w:t>
      </w:r>
      <w:r>
        <w:tab/>
      </w:r>
      <w:r>
        <w:rPr>
          <w:spacing w:val="-2"/>
        </w:rPr>
        <w:t>приборами</w:t>
      </w:r>
      <w:r>
        <w:tab/>
      </w:r>
      <w:r>
        <w:rPr>
          <w:spacing w:val="-10"/>
        </w:rPr>
        <w:t>и</w:t>
      </w:r>
      <w:r>
        <w:tab/>
      </w:r>
      <w:r>
        <w:rPr>
          <w:spacing w:val="-2"/>
        </w:rPr>
        <w:t>техническими</w:t>
      </w:r>
      <w:r>
        <w:tab/>
      </w:r>
      <w:r>
        <w:rPr>
          <w:spacing w:val="-2"/>
        </w:rPr>
        <w:t xml:space="preserve">устройствами, </w:t>
      </w:r>
      <w:r>
        <w:t>сохранения здоровья и соблюдения норм экологического поведения в окружающей среде; понимание</w:t>
      </w:r>
      <w:r>
        <w:rPr>
          <w:spacing w:val="32"/>
        </w:rPr>
        <w:t xml:space="preserve"> </w:t>
      </w:r>
      <w:r>
        <w:t>необходимости</w:t>
      </w:r>
      <w:r>
        <w:rPr>
          <w:spacing w:val="35"/>
        </w:rPr>
        <w:t xml:space="preserve"> </w:t>
      </w:r>
      <w:r>
        <w:t>применения</w:t>
      </w:r>
      <w:r>
        <w:rPr>
          <w:spacing w:val="33"/>
        </w:rPr>
        <w:t xml:space="preserve"> </w:t>
      </w:r>
      <w:r>
        <w:t>достижений</w:t>
      </w:r>
      <w:r>
        <w:rPr>
          <w:spacing w:val="34"/>
        </w:rPr>
        <w:t xml:space="preserve"> </w:t>
      </w:r>
      <w:r>
        <w:t>физики</w:t>
      </w:r>
      <w:r>
        <w:rPr>
          <w:spacing w:val="34"/>
        </w:rPr>
        <w:t xml:space="preserve"> </w:t>
      </w:r>
      <w:r>
        <w:t>и</w:t>
      </w:r>
      <w:r>
        <w:rPr>
          <w:spacing w:val="33"/>
        </w:rPr>
        <w:t xml:space="preserve"> </w:t>
      </w:r>
      <w:r>
        <w:t>технологий</w:t>
      </w:r>
      <w:r>
        <w:rPr>
          <w:spacing w:val="35"/>
        </w:rPr>
        <w:t xml:space="preserve"> </w:t>
      </w:r>
      <w:r>
        <w:t>для</w:t>
      </w:r>
      <w:r>
        <w:rPr>
          <w:spacing w:val="32"/>
        </w:rPr>
        <w:t xml:space="preserve"> </w:t>
      </w:r>
      <w:r>
        <w:t xml:space="preserve">рационального </w:t>
      </w:r>
      <w:r>
        <w:rPr>
          <w:spacing w:val="-2"/>
        </w:rPr>
        <w:t>природопользования;</w:t>
      </w:r>
    </w:p>
    <w:p w:rsidR="000A0EF3" w:rsidRDefault="002345D6">
      <w:pPr>
        <w:pStyle w:val="a3"/>
        <w:spacing w:line="360" w:lineRule="auto"/>
        <w:ind w:left="377" w:right="214"/>
      </w:pPr>
      <w: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rsidR="000A0EF3" w:rsidRDefault="002345D6">
      <w:pPr>
        <w:pStyle w:val="a3"/>
        <w:spacing w:line="360" w:lineRule="auto"/>
        <w:ind w:left="377" w:right="213"/>
      </w:pPr>
      <w:r>
        <w:t>сформированность мотивации к продолжению изучения физики как профильного предмета на уровне среднего общего образования.</w:t>
      </w:r>
    </w:p>
    <w:p w:rsidR="000A0EF3" w:rsidRDefault="000A0EF3">
      <w:pPr>
        <w:pStyle w:val="a3"/>
        <w:spacing w:before="136"/>
        <w:ind w:left="0"/>
        <w:jc w:val="left"/>
      </w:pPr>
    </w:p>
    <w:p w:rsidR="000A0EF3" w:rsidRDefault="002345D6">
      <w:pPr>
        <w:pStyle w:val="a3"/>
        <w:ind w:left="377"/>
        <w:jc w:val="left"/>
      </w:pPr>
      <w:r>
        <w:rPr>
          <w:spacing w:val="-2"/>
        </w:rPr>
        <w:t>Обществознание:</w:t>
      </w:r>
    </w:p>
    <w:p w:rsidR="000A0EF3" w:rsidRDefault="002345D6">
      <w:pPr>
        <w:pStyle w:val="a3"/>
        <w:spacing w:before="140" w:line="360" w:lineRule="auto"/>
        <w:ind w:left="377" w:right="213"/>
      </w:pPr>
      <w:r>
        <w:t>освоение и применение системы знаний о социальных свойствах человека,</w:t>
      </w:r>
      <w:r>
        <w:rPr>
          <w:spacing w:val="-15"/>
        </w:rPr>
        <w:t xml:space="preserve"> </w:t>
      </w:r>
      <w:r>
        <w:t>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w:t>
      </w:r>
      <w:r>
        <w:rPr>
          <w:spacing w:val="-1"/>
        </w:rPr>
        <w:t xml:space="preserve"> </w:t>
      </w:r>
      <w:r>
        <w:t>трудового</w:t>
      </w:r>
      <w:r>
        <w:rPr>
          <w:spacing w:val="-1"/>
        </w:rPr>
        <w:t xml:space="preserve"> </w:t>
      </w:r>
      <w:r>
        <w:t>и семейного права,</w:t>
      </w:r>
      <w:r>
        <w:rPr>
          <w:spacing w:val="-1"/>
        </w:rPr>
        <w:t xml:space="preserve"> </w:t>
      </w:r>
      <w:r>
        <w:t>основы</w:t>
      </w:r>
      <w:r>
        <w:rPr>
          <w:spacing w:val="-1"/>
        </w:rPr>
        <w:t xml:space="preserve"> </w:t>
      </w:r>
      <w:r>
        <w:t>налогового</w:t>
      </w:r>
      <w:r>
        <w:rPr>
          <w:spacing w:val="-1"/>
        </w:rPr>
        <w:t xml:space="preserve"> </w:t>
      </w:r>
      <w:r>
        <w:t>законодательства);</w:t>
      </w:r>
      <w:r>
        <w:rPr>
          <w:spacing w:val="-1"/>
        </w:rPr>
        <w:t xml:space="preserve"> </w:t>
      </w:r>
      <w:r>
        <w:t>процессах</w:t>
      </w:r>
      <w:r>
        <w:rPr>
          <w:spacing w:val="-1"/>
        </w:rPr>
        <w:t xml:space="preserve"> </w:t>
      </w:r>
      <w:r>
        <w:t>и явлениях в экономической сфере (в области макро- и микроэкономики);</w:t>
      </w:r>
    </w:p>
    <w:p w:rsidR="000A0EF3" w:rsidRDefault="002345D6">
      <w:pPr>
        <w:pStyle w:val="a3"/>
        <w:tabs>
          <w:tab w:val="left" w:pos="1839"/>
          <w:tab w:val="left" w:pos="3043"/>
          <w:tab w:val="left" w:pos="4165"/>
          <w:tab w:val="left" w:pos="5448"/>
          <w:tab w:val="left" w:pos="7194"/>
          <w:tab w:val="left" w:pos="7890"/>
          <w:tab w:val="left" w:pos="8233"/>
          <w:tab w:val="left" w:pos="9570"/>
        </w:tabs>
        <w:spacing w:line="360" w:lineRule="auto"/>
        <w:ind w:left="377" w:right="213"/>
        <w:jc w:val="left"/>
      </w:pPr>
      <w:r>
        <w:t>умение</w:t>
      </w:r>
      <w:r>
        <w:rPr>
          <w:spacing w:val="80"/>
        </w:rPr>
        <w:t xml:space="preserve"> </w:t>
      </w:r>
      <w:r>
        <w:t>приводить</w:t>
      </w:r>
      <w:r>
        <w:rPr>
          <w:spacing w:val="80"/>
        </w:rPr>
        <w:t xml:space="preserve"> </w:t>
      </w:r>
      <w:r>
        <w:t>примеры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моделировать</w:t>
      </w:r>
      <w:r>
        <w:rPr>
          <w:spacing w:val="80"/>
        </w:rPr>
        <w:t xml:space="preserve"> </w:t>
      </w:r>
      <w:r>
        <w:t>ситуации)</w:t>
      </w:r>
      <w:r>
        <w:rPr>
          <w:spacing w:val="80"/>
        </w:rPr>
        <w:t xml:space="preserve"> </w:t>
      </w:r>
      <w:r>
        <w:t>деятельности</w:t>
      </w:r>
      <w:r>
        <w:rPr>
          <w:spacing w:val="80"/>
        </w:rPr>
        <w:t xml:space="preserve"> </w:t>
      </w:r>
      <w:r>
        <w:t xml:space="preserve">людей, </w:t>
      </w:r>
      <w:r>
        <w:rPr>
          <w:spacing w:val="-2"/>
        </w:rPr>
        <w:t>социальных</w:t>
      </w:r>
      <w:r>
        <w:tab/>
      </w:r>
      <w:r>
        <w:rPr>
          <w:spacing w:val="-2"/>
        </w:rPr>
        <w:t>объектов,</w:t>
      </w:r>
      <w:r>
        <w:tab/>
      </w:r>
      <w:r>
        <w:rPr>
          <w:spacing w:val="-2"/>
        </w:rPr>
        <w:t>явлений,</w:t>
      </w:r>
      <w:r>
        <w:tab/>
      </w:r>
      <w:r>
        <w:rPr>
          <w:spacing w:val="-2"/>
        </w:rPr>
        <w:t>процессов</w:t>
      </w:r>
      <w:r>
        <w:tab/>
      </w:r>
      <w:r>
        <w:rPr>
          <w:spacing w:val="-2"/>
        </w:rPr>
        <w:t>определённого</w:t>
      </w:r>
      <w:r>
        <w:tab/>
      </w:r>
      <w:r>
        <w:rPr>
          <w:spacing w:val="-4"/>
        </w:rPr>
        <w:t>типа</w:t>
      </w:r>
      <w:r>
        <w:tab/>
      </w:r>
      <w:r>
        <w:rPr>
          <w:spacing w:val="-10"/>
        </w:rPr>
        <w:t>в</w:t>
      </w:r>
      <w:r>
        <w:tab/>
      </w:r>
      <w:r>
        <w:rPr>
          <w:spacing w:val="-2"/>
        </w:rPr>
        <w:t>различных</w:t>
      </w:r>
      <w:r>
        <w:tab/>
      </w:r>
      <w:r>
        <w:rPr>
          <w:spacing w:val="-2"/>
        </w:rPr>
        <w:t xml:space="preserve">сферах </w:t>
      </w:r>
      <w:r>
        <w:t>общественной</w:t>
      </w:r>
      <w:r>
        <w:rPr>
          <w:spacing w:val="40"/>
        </w:rPr>
        <w:t xml:space="preserve"> </w:t>
      </w:r>
      <w:r>
        <w:t>жизни,</w:t>
      </w:r>
      <w:r>
        <w:rPr>
          <w:spacing w:val="40"/>
        </w:rPr>
        <w:t xml:space="preserve"> </w:t>
      </w:r>
      <w:r>
        <w:t>их</w:t>
      </w:r>
      <w:r>
        <w:rPr>
          <w:spacing w:val="40"/>
        </w:rPr>
        <w:t xml:space="preserve"> </w:t>
      </w:r>
      <w:r>
        <w:t>структурных</w:t>
      </w:r>
      <w:r>
        <w:rPr>
          <w:spacing w:val="40"/>
        </w:rPr>
        <w:t xml:space="preserve"> </w:t>
      </w:r>
      <w:r>
        <w:t>элементов</w:t>
      </w:r>
      <w:r>
        <w:rPr>
          <w:spacing w:val="40"/>
        </w:rPr>
        <w:t xml:space="preserve"> </w:t>
      </w:r>
      <w:r>
        <w:t>и</w:t>
      </w:r>
      <w:r>
        <w:rPr>
          <w:spacing w:val="40"/>
        </w:rPr>
        <w:t xml:space="preserve"> </w:t>
      </w:r>
      <w:r>
        <w:t>проявлений</w:t>
      </w:r>
      <w:r>
        <w:rPr>
          <w:spacing w:val="40"/>
        </w:rPr>
        <w:t xml:space="preserve"> </w:t>
      </w:r>
      <w:r>
        <w:t>основных</w:t>
      </w:r>
      <w:r>
        <w:rPr>
          <w:spacing w:val="40"/>
        </w:rPr>
        <w:t xml:space="preserve"> </w:t>
      </w:r>
      <w:r>
        <w:t>функций;</w:t>
      </w:r>
      <w:r>
        <w:rPr>
          <w:spacing w:val="40"/>
        </w:rPr>
        <w:t xml:space="preserve"> </w:t>
      </w:r>
      <w:r>
        <w:t>разного типа социальных отношений; ситуаций,</w:t>
      </w:r>
      <w:r>
        <w:rPr>
          <w:spacing w:val="40"/>
        </w:rPr>
        <w:t xml:space="preserve"> </w:t>
      </w:r>
      <w:r>
        <w:t>регулируемых различными видами социальных норм; умение</w:t>
      </w:r>
      <w:r>
        <w:rPr>
          <w:spacing w:val="40"/>
        </w:rPr>
        <w:t xml:space="preserve"> </w:t>
      </w:r>
      <w:r>
        <w:t>классифицировать</w:t>
      </w:r>
      <w:r>
        <w:rPr>
          <w:spacing w:val="40"/>
        </w:rPr>
        <w:t xml:space="preserve"> </w:t>
      </w:r>
      <w:r>
        <w:t>по</w:t>
      </w:r>
      <w:r>
        <w:rPr>
          <w:spacing w:val="40"/>
        </w:rPr>
        <w:t xml:space="preserve"> </w:t>
      </w:r>
      <w:r>
        <w:t>разным</w:t>
      </w:r>
      <w:r>
        <w:rPr>
          <w:spacing w:val="40"/>
        </w:rPr>
        <w:t xml:space="preserve"> </w:t>
      </w:r>
      <w:r>
        <w:t>признакам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устанавливать</w:t>
      </w:r>
      <w:r>
        <w:rPr>
          <w:spacing w:val="-38"/>
        </w:rPr>
        <w:t xml:space="preserve"> </w:t>
      </w:r>
      <w:r>
        <w:t>существенный признак</w:t>
      </w:r>
      <w:r>
        <w:rPr>
          <w:spacing w:val="40"/>
        </w:rPr>
        <w:t xml:space="preserve"> </w:t>
      </w:r>
      <w:r>
        <w:t>классификации)</w:t>
      </w:r>
      <w:r>
        <w:rPr>
          <w:spacing w:val="40"/>
        </w:rPr>
        <w:t xml:space="preserve"> </w:t>
      </w:r>
      <w:r>
        <w:t>социальные</w:t>
      </w:r>
      <w:r>
        <w:rPr>
          <w:spacing w:val="40"/>
        </w:rPr>
        <w:t xml:space="preserve"> </w:t>
      </w:r>
      <w:r>
        <w:t>объекты,</w:t>
      </w:r>
      <w:r>
        <w:rPr>
          <w:spacing w:val="40"/>
        </w:rPr>
        <w:t xml:space="preserve"> </w:t>
      </w:r>
      <w:r>
        <w:t>явления,</w:t>
      </w:r>
      <w:r>
        <w:rPr>
          <w:spacing w:val="40"/>
        </w:rPr>
        <w:t xml:space="preserve"> </w:t>
      </w:r>
      <w:r>
        <w:t>процессы,</w:t>
      </w:r>
      <w:r>
        <w:rPr>
          <w:spacing w:val="-9"/>
        </w:rPr>
        <w:t xml:space="preserve"> </w:t>
      </w:r>
      <w:r>
        <w:t>относящиеся</w:t>
      </w:r>
      <w:r>
        <w:rPr>
          <w:spacing w:val="40"/>
        </w:rPr>
        <w:t xml:space="preserve"> </w:t>
      </w:r>
      <w:r>
        <w:t>к</w:t>
      </w:r>
      <w:r>
        <w:rPr>
          <w:spacing w:val="40"/>
        </w:rPr>
        <w:t xml:space="preserve"> </w:t>
      </w:r>
      <w:r>
        <w:t>различным сферам общественной жизни, их существенные признаки, элементы и основные функции; овладение</w:t>
      </w:r>
      <w:r>
        <w:rPr>
          <w:spacing w:val="37"/>
        </w:rPr>
        <w:t xml:space="preserve"> </w:t>
      </w:r>
      <w:r>
        <w:t>приёмами</w:t>
      </w:r>
      <w:r>
        <w:rPr>
          <w:spacing w:val="40"/>
        </w:rPr>
        <w:t xml:space="preserve"> </w:t>
      </w:r>
      <w:r>
        <w:t>поиска</w:t>
      </w:r>
      <w:r>
        <w:rPr>
          <w:spacing w:val="37"/>
        </w:rPr>
        <w:t xml:space="preserve"> </w:t>
      </w:r>
      <w:r>
        <w:t>и</w:t>
      </w:r>
      <w:r>
        <w:rPr>
          <w:spacing w:val="40"/>
        </w:rPr>
        <w:t xml:space="preserve"> </w:t>
      </w:r>
      <w:r>
        <w:t>извлечения</w:t>
      </w:r>
      <w:r>
        <w:rPr>
          <w:spacing w:val="38"/>
        </w:rPr>
        <w:t xml:space="preserve"> </w:t>
      </w:r>
      <w:r>
        <w:t>социальной</w:t>
      </w:r>
      <w:r>
        <w:rPr>
          <w:spacing w:val="40"/>
        </w:rPr>
        <w:t xml:space="preserve"> </w:t>
      </w:r>
      <w:r>
        <w:t>информации</w:t>
      </w:r>
      <w:r>
        <w:rPr>
          <w:spacing w:val="37"/>
        </w:rPr>
        <w:t xml:space="preserve"> </w:t>
      </w:r>
      <w:r>
        <w:t>(текстовой,</w:t>
      </w:r>
      <w:r>
        <w:rPr>
          <w:spacing w:val="38"/>
        </w:rPr>
        <w:t xml:space="preserve"> </w:t>
      </w:r>
      <w:r>
        <w:t>графической, аудиовизуальной)</w:t>
      </w:r>
      <w:r>
        <w:rPr>
          <w:spacing w:val="39"/>
        </w:rPr>
        <w:t xml:space="preserve"> </w:t>
      </w:r>
      <w:r>
        <w:t>по</w:t>
      </w:r>
      <w:r>
        <w:rPr>
          <w:spacing w:val="41"/>
        </w:rPr>
        <w:t xml:space="preserve"> </w:t>
      </w:r>
      <w:r>
        <w:t>заданной</w:t>
      </w:r>
      <w:r>
        <w:rPr>
          <w:spacing w:val="43"/>
        </w:rPr>
        <w:t xml:space="preserve"> </w:t>
      </w:r>
      <w:r>
        <w:t>теме</w:t>
      </w:r>
      <w:r>
        <w:rPr>
          <w:spacing w:val="40"/>
        </w:rPr>
        <w:t xml:space="preserve"> </w:t>
      </w:r>
      <w:r>
        <w:t>из</w:t>
      </w:r>
      <w:r>
        <w:rPr>
          <w:spacing w:val="42"/>
        </w:rPr>
        <w:t xml:space="preserve"> </w:t>
      </w:r>
      <w:r>
        <w:t>различных</w:t>
      </w:r>
      <w:r>
        <w:rPr>
          <w:spacing w:val="44"/>
        </w:rPr>
        <w:t xml:space="preserve"> </w:t>
      </w:r>
      <w:r>
        <w:t>адаптированных</w:t>
      </w:r>
      <w:r>
        <w:rPr>
          <w:spacing w:val="44"/>
        </w:rPr>
        <w:t xml:space="preserve"> </w:t>
      </w:r>
      <w:r>
        <w:t>источников</w:t>
      </w:r>
      <w:r>
        <w:rPr>
          <w:spacing w:val="42"/>
        </w:rPr>
        <w:t xml:space="preserve"> </w:t>
      </w:r>
      <w:r>
        <w:t>(в</w:t>
      </w:r>
      <w:r>
        <w:rPr>
          <w:spacing w:val="40"/>
        </w:rPr>
        <w:t xml:space="preserve"> </w:t>
      </w:r>
      <w:r>
        <w:t>том</w:t>
      </w:r>
      <w:r>
        <w:rPr>
          <w:spacing w:val="43"/>
        </w:rPr>
        <w:t xml:space="preserve"> </w:t>
      </w:r>
      <w:r>
        <w:rPr>
          <w:spacing w:val="-2"/>
        </w:rPr>
        <w:t>числе</w:t>
      </w:r>
    </w:p>
    <w:p w:rsidR="000A0EF3" w:rsidRDefault="000A0EF3">
      <w:pPr>
        <w:spacing w:line="360" w:lineRule="auto"/>
        <w:sectPr w:rsidR="000A0EF3">
          <w:pgSz w:w="11910" w:h="16840"/>
          <w:pgMar w:top="900" w:right="500" w:bottom="1100" w:left="900" w:header="0" w:footer="903" w:gutter="0"/>
          <w:cols w:space="720"/>
        </w:sectPr>
      </w:pPr>
    </w:p>
    <w:p w:rsidR="000A0EF3" w:rsidRDefault="002345D6">
      <w:pPr>
        <w:pStyle w:val="a3"/>
        <w:spacing w:before="69" w:line="360" w:lineRule="auto"/>
        <w:ind w:left="377" w:right="215"/>
      </w:pPr>
      <w:r>
        <w:lastRenderedPageBreak/>
        <w:t>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0A0EF3" w:rsidRDefault="002345D6">
      <w:pPr>
        <w:pStyle w:val="a3"/>
        <w:spacing w:before="1" w:line="360" w:lineRule="auto"/>
        <w:ind w:left="377" w:right="214"/>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A0EF3" w:rsidRDefault="000A0EF3">
      <w:pPr>
        <w:pStyle w:val="a3"/>
        <w:spacing w:before="137"/>
        <w:ind w:left="0"/>
        <w:jc w:val="left"/>
      </w:pPr>
    </w:p>
    <w:p w:rsidR="000A0EF3" w:rsidRDefault="002345D6">
      <w:pPr>
        <w:pStyle w:val="a3"/>
        <w:ind w:left="377"/>
        <w:jc w:val="left"/>
      </w:pPr>
      <w:r>
        <w:rPr>
          <w:spacing w:val="-2"/>
        </w:rPr>
        <w:t>Биология:</w:t>
      </w:r>
    </w:p>
    <w:p w:rsidR="000A0EF3" w:rsidRDefault="002345D6">
      <w:pPr>
        <w:pStyle w:val="a3"/>
        <w:tabs>
          <w:tab w:val="left" w:pos="2943"/>
        </w:tabs>
        <w:spacing w:before="140"/>
        <w:ind w:left="377"/>
      </w:pPr>
      <w:r>
        <w:rPr>
          <w:spacing w:val="-2"/>
        </w:rPr>
        <w:t>владение</w:t>
      </w:r>
      <w:r>
        <w:tab/>
        <w:t>навыками</w:t>
      </w:r>
      <w:r>
        <w:rPr>
          <w:spacing w:val="51"/>
          <w:w w:val="150"/>
        </w:rPr>
        <w:t xml:space="preserve">  </w:t>
      </w:r>
      <w:r>
        <w:t>работы</w:t>
      </w:r>
      <w:r>
        <w:rPr>
          <w:spacing w:val="50"/>
          <w:w w:val="150"/>
        </w:rPr>
        <w:t xml:space="preserve">  </w:t>
      </w:r>
      <w:r>
        <w:t>с</w:t>
      </w:r>
      <w:r>
        <w:rPr>
          <w:spacing w:val="78"/>
        </w:rPr>
        <w:t xml:space="preserve">  </w:t>
      </w:r>
      <w:r>
        <w:t>информацией</w:t>
      </w:r>
      <w:r>
        <w:rPr>
          <w:spacing w:val="52"/>
          <w:w w:val="150"/>
        </w:rPr>
        <w:t xml:space="preserve">  </w:t>
      </w:r>
      <w:r>
        <w:rPr>
          <w:spacing w:val="-2"/>
        </w:rPr>
        <w:t>биологического</w:t>
      </w:r>
    </w:p>
    <w:p w:rsidR="000A0EF3" w:rsidRDefault="002345D6">
      <w:pPr>
        <w:pStyle w:val="a3"/>
        <w:spacing w:before="136" w:line="360" w:lineRule="auto"/>
        <w:ind w:left="377" w:right="213" w:firstLine="566"/>
      </w:pPr>
      <w:r>
        <w:t>содержания,</w:t>
      </w:r>
      <w:r>
        <w:rPr>
          <w:spacing w:val="-15"/>
        </w:rPr>
        <w:t xml:space="preserve"> </w:t>
      </w:r>
      <w:r>
        <w:t xml:space="preserve">представленной в разной форме (в виде текста, табличных данных, схем, графиков, диаграмм, моделей, изображений), критического анализа информации и оценки её </w:t>
      </w:r>
      <w:r>
        <w:rPr>
          <w:spacing w:val="-2"/>
        </w:rPr>
        <w:t>достоверности;</w:t>
      </w:r>
    </w:p>
    <w:p w:rsidR="000A0EF3" w:rsidRDefault="002345D6">
      <w:pPr>
        <w:pStyle w:val="a3"/>
        <w:spacing w:before="2"/>
        <w:ind w:left="377"/>
      </w:pPr>
      <w:r>
        <w:t>умение</w:t>
      </w:r>
      <w:r>
        <w:rPr>
          <w:spacing w:val="-7"/>
        </w:rPr>
        <w:t xml:space="preserve"> </w:t>
      </w:r>
      <w:r>
        <w:t>интегрировать</w:t>
      </w:r>
      <w:r>
        <w:rPr>
          <w:spacing w:val="-4"/>
        </w:rPr>
        <w:t xml:space="preserve"> </w:t>
      </w:r>
      <w:r>
        <w:t>биологические</w:t>
      </w:r>
      <w:r>
        <w:rPr>
          <w:spacing w:val="-5"/>
        </w:rPr>
        <w:t xml:space="preserve"> </w:t>
      </w:r>
      <w:r>
        <w:t>знания</w:t>
      </w:r>
      <w:r>
        <w:rPr>
          <w:spacing w:val="-6"/>
        </w:rPr>
        <w:t xml:space="preserve"> </w:t>
      </w:r>
      <w:r>
        <w:t>со</w:t>
      </w:r>
      <w:r>
        <w:rPr>
          <w:spacing w:val="-6"/>
        </w:rPr>
        <w:t xml:space="preserve"> </w:t>
      </w:r>
      <w:r>
        <w:t>знаниями</w:t>
      </w:r>
      <w:r>
        <w:rPr>
          <w:spacing w:val="-3"/>
        </w:rPr>
        <w:t xml:space="preserve"> </w:t>
      </w:r>
      <w:r>
        <w:t>других</w:t>
      </w:r>
      <w:r>
        <w:rPr>
          <w:spacing w:val="-2"/>
        </w:rPr>
        <w:t xml:space="preserve"> </w:t>
      </w:r>
      <w:r>
        <w:t>учебных</w:t>
      </w:r>
      <w:r>
        <w:rPr>
          <w:spacing w:val="-2"/>
        </w:rPr>
        <w:t xml:space="preserve"> предметов;</w:t>
      </w:r>
    </w:p>
    <w:p w:rsidR="000A0EF3" w:rsidRDefault="002345D6">
      <w:pPr>
        <w:pStyle w:val="a3"/>
        <w:spacing w:before="137" w:line="360" w:lineRule="auto"/>
        <w:ind w:left="377" w:right="214"/>
      </w:pPr>
      <w: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0A0EF3" w:rsidRDefault="000A0EF3">
      <w:pPr>
        <w:pStyle w:val="a3"/>
        <w:spacing w:before="137"/>
        <w:ind w:left="0"/>
        <w:jc w:val="left"/>
      </w:pPr>
    </w:p>
    <w:p w:rsidR="000A0EF3" w:rsidRDefault="002345D6">
      <w:pPr>
        <w:pStyle w:val="a3"/>
        <w:ind w:left="377"/>
      </w:pPr>
      <w:r>
        <w:t>Изобразительное</w:t>
      </w:r>
      <w:r>
        <w:rPr>
          <w:spacing w:val="-6"/>
        </w:rPr>
        <w:t xml:space="preserve"> </w:t>
      </w:r>
      <w:r>
        <w:rPr>
          <w:spacing w:val="-2"/>
        </w:rPr>
        <w:t>искусство:</w:t>
      </w:r>
    </w:p>
    <w:p w:rsidR="000A0EF3" w:rsidRDefault="002345D6">
      <w:pPr>
        <w:pStyle w:val="a3"/>
        <w:spacing w:before="139" w:line="360" w:lineRule="auto"/>
        <w:ind w:left="377" w:right="213"/>
      </w:pPr>
      <w:r>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w:t>
      </w:r>
      <w:r>
        <w:rPr>
          <w:spacing w:val="40"/>
        </w:rPr>
        <w:t xml:space="preserve"> </w:t>
      </w:r>
      <w:r>
        <w:t>иархитекторах.</w:t>
      </w:r>
    </w:p>
    <w:p w:rsidR="000A0EF3" w:rsidRDefault="002345D6">
      <w:pPr>
        <w:pStyle w:val="a3"/>
        <w:ind w:left="377"/>
      </w:pPr>
      <w:r>
        <w:t>Основы</w:t>
      </w:r>
      <w:r>
        <w:rPr>
          <w:spacing w:val="-8"/>
        </w:rPr>
        <w:t xml:space="preserve"> </w:t>
      </w:r>
      <w:r>
        <w:t>безопасности</w:t>
      </w:r>
      <w:r>
        <w:rPr>
          <w:spacing w:val="-3"/>
        </w:rPr>
        <w:t xml:space="preserve"> </w:t>
      </w:r>
      <w:r>
        <w:rPr>
          <w:spacing w:val="-2"/>
        </w:rPr>
        <w:t>жизнедеятельности:</w:t>
      </w:r>
    </w:p>
    <w:p w:rsidR="000A0EF3" w:rsidRDefault="002345D6">
      <w:pPr>
        <w:pStyle w:val="a3"/>
        <w:spacing w:before="137" w:line="362" w:lineRule="auto"/>
        <w:ind w:left="377" w:right="215"/>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rsidR="000A0EF3" w:rsidRDefault="002345D6">
      <w:pPr>
        <w:pStyle w:val="a3"/>
        <w:spacing w:line="360" w:lineRule="auto"/>
        <w:ind w:left="377" w:right="215"/>
      </w:pPr>
      <w:r>
        <w:t>овладение</w:t>
      </w:r>
      <w:r>
        <w:rPr>
          <w:spacing w:val="40"/>
        </w:rPr>
        <w:t xml:space="preserve"> </w:t>
      </w:r>
      <w:r>
        <w:t>знаниями</w:t>
      </w:r>
      <w:r>
        <w:rPr>
          <w:spacing w:val="40"/>
        </w:rPr>
        <w:t xml:space="preserve"> </w:t>
      </w:r>
      <w:r>
        <w:t>и</w:t>
      </w:r>
      <w:r>
        <w:rPr>
          <w:spacing w:val="40"/>
        </w:rPr>
        <w:t xml:space="preserve"> </w:t>
      </w:r>
      <w:r>
        <w:t>умениями</w:t>
      </w:r>
      <w:r>
        <w:rPr>
          <w:spacing w:val="40"/>
        </w:rPr>
        <w:t xml:space="preserve"> </w:t>
      </w:r>
      <w:r>
        <w:t>предупреждения</w:t>
      </w:r>
      <w:r>
        <w:rPr>
          <w:spacing w:val="40"/>
        </w:rPr>
        <w:t xml:space="preserve"> </w:t>
      </w:r>
      <w:r>
        <w:t>опасных</w:t>
      </w:r>
      <w:r>
        <w:rPr>
          <w:spacing w:val="40"/>
        </w:rPr>
        <w:t xml:space="preserve"> </w:t>
      </w:r>
      <w:r>
        <w:t>и</w:t>
      </w:r>
      <w:r>
        <w:rPr>
          <w:spacing w:val="40"/>
        </w:rPr>
        <w:t xml:space="preserve"> </w:t>
      </w:r>
      <w:r>
        <w:t>чрезвычайных</w:t>
      </w:r>
      <w:r>
        <w:rPr>
          <w:spacing w:val="40"/>
        </w:rPr>
        <w:t xml:space="preserve"> </w:t>
      </w:r>
      <w:r>
        <w:t>ситуаций</w:t>
      </w:r>
      <w:r>
        <w:rPr>
          <w:spacing w:val="40"/>
        </w:rPr>
        <w:t xml:space="preserve"> </w:t>
      </w:r>
      <w:r>
        <w:t>во время</w:t>
      </w:r>
      <w:r>
        <w:rPr>
          <w:spacing w:val="40"/>
        </w:rPr>
        <w:t xml:space="preserve"> </w:t>
      </w:r>
      <w:r>
        <w:t>пребывания</w:t>
      </w:r>
      <w:r>
        <w:rPr>
          <w:spacing w:val="40"/>
        </w:rPr>
        <w:t xml:space="preserve"> </w:t>
      </w:r>
      <w:r>
        <w:t>в</w:t>
      </w:r>
      <w:r>
        <w:rPr>
          <w:spacing w:val="40"/>
        </w:rPr>
        <w:t xml:space="preserve"> </w:t>
      </w:r>
      <w:r>
        <w:t>различных</w:t>
      </w:r>
      <w:r>
        <w:rPr>
          <w:spacing w:val="40"/>
        </w:rPr>
        <w:t xml:space="preserve"> </w:t>
      </w:r>
      <w:r>
        <w:t>средах</w:t>
      </w:r>
      <w:r>
        <w:rPr>
          <w:spacing w:val="40"/>
        </w:rPr>
        <w:t xml:space="preserve"> </w:t>
      </w:r>
      <w:r>
        <w:t>(в</w:t>
      </w:r>
      <w:r>
        <w:rPr>
          <w:spacing w:val="40"/>
        </w:rPr>
        <w:t xml:space="preserve"> </w:t>
      </w:r>
      <w:r>
        <w:t>помещении,</w:t>
      </w:r>
      <w:r>
        <w:rPr>
          <w:spacing w:val="40"/>
        </w:rPr>
        <w:t xml:space="preserve"> </w:t>
      </w:r>
      <w:r>
        <w:t>на</w:t>
      </w:r>
      <w:r>
        <w:rPr>
          <w:spacing w:val="40"/>
        </w:rPr>
        <w:t xml:space="preserve"> </w:t>
      </w:r>
      <w:r>
        <w:t>улице,</w:t>
      </w:r>
      <w:r>
        <w:rPr>
          <w:spacing w:val="40"/>
        </w:rPr>
        <w:t xml:space="preserve"> </w:t>
      </w:r>
      <w:r>
        <w:t>на природе,</w:t>
      </w:r>
      <w:r>
        <w:rPr>
          <w:spacing w:val="40"/>
        </w:rPr>
        <w:t xml:space="preserve"> </w:t>
      </w:r>
      <w:r>
        <w:t>в</w:t>
      </w:r>
      <w:r>
        <w:rPr>
          <w:spacing w:val="40"/>
        </w:rPr>
        <w:t xml:space="preserve"> </w:t>
      </w:r>
      <w:r>
        <w:t>общественных местах и на массовых мероприятиях, при коммуникации, при воздействии рисков культурной среды).</w:t>
      </w:r>
    </w:p>
    <w:p w:rsidR="000A0EF3" w:rsidRDefault="000A0EF3">
      <w:pPr>
        <w:spacing w:line="360" w:lineRule="auto"/>
        <w:sectPr w:rsidR="000A0EF3">
          <w:pgSz w:w="11910" w:h="16840"/>
          <w:pgMar w:top="900" w:right="500" w:bottom="1100" w:left="900" w:header="0" w:footer="903" w:gutter="0"/>
          <w:cols w:space="720"/>
        </w:sectPr>
      </w:pPr>
    </w:p>
    <w:p w:rsidR="000A0EF3" w:rsidRDefault="002345D6">
      <w:pPr>
        <w:pStyle w:val="2"/>
        <w:spacing w:before="74"/>
        <w:ind w:left="377"/>
      </w:pPr>
      <w:r>
        <w:lastRenderedPageBreak/>
        <w:t>Содержание</w:t>
      </w:r>
      <w:r>
        <w:rPr>
          <w:spacing w:val="-9"/>
        </w:rPr>
        <w:t xml:space="preserve"> </w:t>
      </w:r>
      <w:r>
        <w:t>курса</w:t>
      </w:r>
      <w:r>
        <w:rPr>
          <w:spacing w:val="-5"/>
        </w:rPr>
        <w:t xml:space="preserve"> </w:t>
      </w:r>
      <w:r>
        <w:t>по</w:t>
      </w:r>
      <w:r>
        <w:rPr>
          <w:spacing w:val="-8"/>
        </w:rPr>
        <w:t xml:space="preserve"> </w:t>
      </w:r>
      <w:r>
        <w:rPr>
          <w:spacing w:val="-2"/>
        </w:rPr>
        <w:t>профориентации</w:t>
      </w:r>
    </w:p>
    <w:p w:rsidR="000A0EF3" w:rsidRDefault="002345D6">
      <w:pPr>
        <w:pStyle w:val="a3"/>
        <w:spacing w:before="132" w:line="362" w:lineRule="auto"/>
        <w:ind w:left="377" w:right="217"/>
      </w:pPr>
      <w:r>
        <w:t>Тема 1. Вводный урок «Моя Россия – мои горизонты» (обзор отраслей экономического</w:t>
      </w:r>
      <w:r>
        <w:rPr>
          <w:spacing w:val="40"/>
        </w:rPr>
        <w:t xml:space="preserve"> </w:t>
      </w:r>
      <w:r>
        <w:t>развития РФ – счастье в труде) (1 час)</w:t>
      </w:r>
    </w:p>
    <w:p w:rsidR="000A0EF3" w:rsidRDefault="002345D6">
      <w:pPr>
        <w:pStyle w:val="a3"/>
        <w:spacing w:line="360" w:lineRule="auto"/>
        <w:ind w:left="377" w:right="220"/>
      </w:pPr>
      <w:r>
        <w:t>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w:t>
      </w:r>
      <w:r>
        <w:rPr>
          <w:spacing w:val="-2"/>
        </w:rPr>
        <w:t xml:space="preserve"> </w:t>
      </w:r>
      <w:r>
        <w:t>промышленность</w:t>
      </w:r>
      <w:r>
        <w:rPr>
          <w:spacing w:val="-3"/>
        </w:rPr>
        <w:t xml:space="preserve"> </w:t>
      </w:r>
      <w:r>
        <w:t>и</w:t>
      </w:r>
      <w:r>
        <w:rPr>
          <w:spacing w:val="-1"/>
        </w:rPr>
        <w:t xml:space="preserve"> </w:t>
      </w:r>
      <w:r>
        <w:t>добыча</w:t>
      </w:r>
      <w:r>
        <w:rPr>
          <w:spacing w:val="-3"/>
        </w:rPr>
        <w:t xml:space="preserve"> </w:t>
      </w:r>
      <w:r>
        <w:t>полезных</w:t>
      </w:r>
      <w:r>
        <w:rPr>
          <w:spacing w:val="-3"/>
        </w:rPr>
        <w:t xml:space="preserve"> </w:t>
      </w:r>
      <w:r>
        <w:t>ископаемых;</w:t>
      </w:r>
      <w:r>
        <w:rPr>
          <w:spacing w:val="-2"/>
        </w:rPr>
        <w:t xml:space="preserve"> </w:t>
      </w:r>
      <w:r>
        <w:t>сельское</w:t>
      </w:r>
      <w:r>
        <w:rPr>
          <w:spacing w:val="-3"/>
        </w:rPr>
        <w:t xml:space="preserve"> </w:t>
      </w:r>
      <w:r>
        <w:t>хозяйство;</w:t>
      </w:r>
      <w:r>
        <w:rPr>
          <w:spacing w:val="-2"/>
        </w:rPr>
        <w:t xml:space="preserve"> </w:t>
      </w:r>
      <w:r>
        <w:t>транспорт</w:t>
      </w:r>
      <w:r>
        <w:rPr>
          <w:spacing w:val="-2"/>
        </w:rPr>
        <w:t xml:space="preserve"> </w:t>
      </w:r>
      <w:r>
        <w:t>и логистика; наука и образование; безопасность; креативные технологии; сервис и торговля; предпринимательство и финансы.</w:t>
      </w:r>
    </w:p>
    <w:p w:rsidR="000A0EF3" w:rsidRDefault="002345D6">
      <w:pPr>
        <w:pStyle w:val="a3"/>
        <w:spacing w:line="360" w:lineRule="auto"/>
        <w:ind w:left="377" w:right="224"/>
      </w:pPr>
      <w:r>
        <w:t>Тема 2. Тематический профориентационный урок «Открой своё будущее» (введение в профориентацию) (1 час)</w:t>
      </w:r>
    </w:p>
    <w:p w:rsidR="000A0EF3" w:rsidRDefault="002345D6">
      <w:pPr>
        <w:pStyle w:val="a3"/>
        <w:spacing w:line="360" w:lineRule="auto"/>
        <w:ind w:left="377" w:right="219"/>
      </w:pPr>
      <w:r>
        <w:t>В 6 классе: тематическое содержание занятия построено на обсуждении и осознании трех базовых компонентов, которые необходимо учитывать при выборе:</w:t>
      </w:r>
    </w:p>
    <w:p w:rsidR="000A0EF3" w:rsidRDefault="002345D6">
      <w:pPr>
        <w:pStyle w:val="a5"/>
        <w:numPr>
          <w:ilvl w:val="0"/>
          <w:numId w:val="59"/>
        </w:numPr>
        <w:tabs>
          <w:tab w:val="left" w:pos="561"/>
        </w:tabs>
        <w:ind w:left="561" w:hanging="184"/>
        <w:rPr>
          <w:sz w:val="24"/>
        </w:rPr>
      </w:pPr>
      <w:r>
        <w:rPr>
          <w:spacing w:val="-2"/>
          <w:sz w:val="24"/>
        </w:rPr>
        <w:t>«ХОЧУ»</w:t>
      </w:r>
      <w:r>
        <w:rPr>
          <w:spacing w:val="-13"/>
          <w:sz w:val="24"/>
        </w:rPr>
        <w:t xml:space="preserve"> </w:t>
      </w:r>
      <w:r>
        <w:rPr>
          <w:spacing w:val="-2"/>
          <w:sz w:val="24"/>
        </w:rPr>
        <w:t>–</w:t>
      </w:r>
      <w:r>
        <w:rPr>
          <w:spacing w:val="-7"/>
          <w:sz w:val="24"/>
        </w:rPr>
        <w:t xml:space="preserve"> </w:t>
      </w:r>
      <w:r>
        <w:rPr>
          <w:spacing w:val="-2"/>
          <w:sz w:val="24"/>
        </w:rPr>
        <w:t>ваши</w:t>
      </w:r>
      <w:r>
        <w:rPr>
          <w:spacing w:val="-6"/>
          <w:sz w:val="24"/>
        </w:rPr>
        <w:t xml:space="preserve"> </w:t>
      </w:r>
      <w:r>
        <w:rPr>
          <w:spacing w:val="-2"/>
          <w:sz w:val="24"/>
        </w:rPr>
        <w:t>интересы;</w:t>
      </w:r>
    </w:p>
    <w:p w:rsidR="000A0EF3" w:rsidRDefault="002345D6">
      <w:pPr>
        <w:pStyle w:val="a5"/>
        <w:numPr>
          <w:ilvl w:val="0"/>
          <w:numId w:val="59"/>
        </w:numPr>
        <w:tabs>
          <w:tab w:val="left" w:pos="561"/>
        </w:tabs>
        <w:spacing w:before="135"/>
        <w:ind w:left="561" w:hanging="184"/>
        <w:rPr>
          <w:sz w:val="24"/>
        </w:rPr>
      </w:pPr>
      <w:r>
        <w:rPr>
          <w:sz w:val="24"/>
        </w:rPr>
        <w:t>«МОГУ»</w:t>
      </w:r>
      <w:r>
        <w:rPr>
          <w:spacing w:val="-15"/>
          <w:sz w:val="24"/>
        </w:rPr>
        <w:t xml:space="preserve"> </w:t>
      </w:r>
      <w:r>
        <w:rPr>
          <w:sz w:val="24"/>
        </w:rPr>
        <w:t>–</w:t>
      </w:r>
      <w:r>
        <w:rPr>
          <w:spacing w:val="-8"/>
          <w:sz w:val="24"/>
        </w:rPr>
        <w:t xml:space="preserve"> </w:t>
      </w:r>
      <w:r>
        <w:rPr>
          <w:sz w:val="24"/>
        </w:rPr>
        <w:t>ваши</w:t>
      </w:r>
      <w:r>
        <w:rPr>
          <w:spacing w:val="-7"/>
          <w:sz w:val="24"/>
        </w:rPr>
        <w:t xml:space="preserve"> </w:t>
      </w:r>
      <w:r>
        <w:rPr>
          <w:spacing w:val="-2"/>
          <w:sz w:val="24"/>
        </w:rPr>
        <w:t>способности;</w:t>
      </w:r>
    </w:p>
    <w:p w:rsidR="000A0EF3" w:rsidRDefault="002345D6">
      <w:pPr>
        <w:pStyle w:val="a5"/>
        <w:numPr>
          <w:ilvl w:val="0"/>
          <w:numId w:val="59"/>
        </w:numPr>
        <w:tabs>
          <w:tab w:val="left" w:pos="621"/>
        </w:tabs>
        <w:spacing w:before="137"/>
        <w:ind w:left="621" w:hanging="184"/>
        <w:rPr>
          <w:sz w:val="24"/>
        </w:rPr>
      </w:pPr>
      <w:r>
        <w:rPr>
          <w:sz w:val="24"/>
        </w:rPr>
        <w:t>«БУДУ»</w:t>
      </w:r>
      <w:r>
        <w:rPr>
          <w:spacing w:val="-17"/>
          <w:sz w:val="24"/>
        </w:rPr>
        <w:t xml:space="preserve"> </w:t>
      </w:r>
      <w:r>
        <w:rPr>
          <w:sz w:val="24"/>
        </w:rPr>
        <w:t>–</w:t>
      </w:r>
      <w:r>
        <w:rPr>
          <w:spacing w:val="-12"/>
          <w:sz w:val="24"/>
        </w:rPr>
        <w:t xml:space="preserve"> </w:t>
      </w:r>
      <w:r>
        <w:rPr>
          <w:sz w:val="24"/>
        </w:rPr>
        <w:t>востребованность</w:t>
      </w:r>
      <w:r>
        <w:rPr>
          <w:spacing w:val="-10"/>
          <w:sz w:val="24"/>
        </w:rPr>
        <w:t xml:space="preserve"> </w:t>
      </w:r>
      <w:r>
        <w:rPr>
          <w:sz w:val="24"/>
        </w:rPr>
        <w:t>обучающегося</w:t>
      </w:r>
      <w:r>
        <w:rPr>
          <w:spacing w:val="-11"/>
          <w:sz w:val="24"/>
        </w:rPr>
        <w:t xml:space="preserve"> </w:t>
      </w:r>
      <w:r>
        <w:rPr>
          <w:sz w:val="24"/>
        </w:rPr>
        <w:t>на</w:t>
      </w:r>
      <w:r>
        <w:rPr>
          <w:spacing w:val="-12"/>
          <w:sz w:val="24"/>
        </w:rPr>
        <w:t xml:space="preserve"> </w:t>
      </w:r>
      <w:r>
        <w:rPr>
          <w:sz w:val="24"/>
        </w:rPr>
        <w:t>рынке</w:t>
      </w:r>
      <w:r>
        <w:rPr>
          <w:spacing w:val="-12"/>
          <w:sz w:val="24"/>
        </w:rPr>
        <w:t xml:space="preserve"> </w:t>
      </w:r>
      <w:r>
        <w:rPr>
          <w:sz w:val="24"/>
        </w:rPr>
        <w:t>труда</w:t>
      </w:r>
      <w:r>
        <w:rPr>
          <w:spacing w:val="-12"/>
          <w:sz w:val="24"/>
        </w:rPr>
        <w:t xml:space="preserve"> </w:t>
      </w:r>
      <w:r>
        <w:rPr>
          <w:sz w:val="24"/>
        </w:rPr>
        <w:t>в</w:t>
      </w:r>
      <w:r>
        <w:rPr>
          <w:spacing w:val="-12"/>
          <w:sz w:val="24"/>
        </w:rPr>
        <w:t xml:space="preserve"> </w:t>
      </w:r>
      <w:r>
        <w:rPr>
          <w:spacing w:val="-2"/>
          <w:sz w:val="24"/>
        </w:rPr>
        <w:t>будущем.</w:t>
      </w:r>
    </w:p>
    <w:p w:rsidR="000A0EF3" w:rsidRDefault="002345D6">
      <w:pPr>
        <w:pStyle w:val="a3"/>
        <w:spacing w:before="137" w:line="360" w:lineRule="auto"/>
        <w:ind w:left="377" w:right="217" w:firstLine="60"/>
      </w:pPr>
      <w:r>
        <w:t>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w:t>
      </w:r>
      <w:r>
        <w:rPr>
          <w:spacing w:val="-1"/>
        </w:rPr>
        <w:t xml:space="preserve"> </w:t>
      </w:r>
      <w:r>
        <w:t>и</w:t>
      </w:r>
      <w:r>
        <w:rPr>
          <w:spacing w:val="-1"/>
        </w:rPr>
        <w:t xml:space="preserve"> </w:t>
      </w:r>
      <w:r>
        <w:t>значимости трудовой</w:t>
      </w:r>
      <w:r>
        <w:rPr>
          <w:spacing w:val="-1"/>
        </w:rPr>
        <w:t xml:space="preserve"> </w:t>
      </w:r>
      <w:r>
        <w:t>деятельности,</w:t>
      </w:r>
      <w:r>
        <w:rPr>
          <w:spacing w:val="-2"/>
        </w:rPr>
        <w:t xml:space="preserve"> </w:t>
      </w:r>
      <w:r>
        <w:t>например,</w:t>
      </w:r>
      <w:r>
        <w:rPr>
          <w:spacing w:val="-2"/>
        </w:rPr>
        <w:t xml:space="preserve"> </w:t>
      </w:r>
      <w:r>
        <w:t>как</w:t>
      </w:r>
      <w:r>
        <w:rPr>
          <w:spacing w:val="-1"/>
        </w:rPr>
        <w:t xml:space="preserve"> </w:t>
      </w:r>
      <w:r>
        <w:t>различные</w:t>
      </w:r>
      <w:r>
        <w:rPr>
          <w:spacing w:val="-3"/>
        </w:rPr>
        <w:t xml:space="preserve"> </w:t>
      </w:r>
      <w:r>
        <w:t>качества</w:t>
      </w:r>
      <w:r>
        <w:rPr>
          <w:spacing w:val="-3"/>
        </w:rPr>
        <w:t xml:space="preserve"> </w:t>
      </w:r>
      <w:r>
        <w:t>или</w:t>
      </w:r>
      <w:r>
        <w:rPr>
          <w:spacing w:val="-1"/>
        </w:rPr>
        <w:t xml:space="preserve"> </w:t>
      </w:r>
      <w:r>
        <w:t>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w:t>
      </w:r>
    </w:p>
    <w:p w:rsidR="000A0EF3" w:rsidRDefault="002345D6">
      <w:pPr>
        <w:pStyle w:val="a3"/>
        <w:spacing w:before="1" w:line="360" w:lineRule="auto"/>
        <w:ind w:left="377" w:right="215"/>
      </w:pPr>
      <w:r>
        <w:t xml:space="preserve">В 7 классе: тематическое содержание занятия предполагает знакомство с различными профессиональными средами и профессиями через проектную деятельность. 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 Обучающимся предстоит предложить проектные решения по тематическим направлениями виртуального города профессий «Профиград»: выбрать проблему для решения, сформировать проектную задачу, сформировать команду профессионалов из разных профессий, предложить и презентовать </w:t>
      </w:r>
      <w:r>
        <w:rPr>
          <w:spacing w:val="-2"/>
        </w:rPr>
        <w:t>решение.</w:t>
      </w:r>
    </w:p>
    <w:p w:rsidR="000A0EF3" w:rsidRDefault="002345D6">
      <w:pPr>
        <w:pStyle w:val="a3"/>
        <w:ind w:left="377"/>
      </w:pPr>
      <w:r>
        <w:t>В</w:t>
      </w:r>
      <w:r>
        <w:rPr>
          <w:spacing w:val="20"/>
        </w:rPr>
        <w:t xml:space="preserve"> </w:t>
      </w:r>
      <w:r>
        <w:t>8</w:t>
      </w:r>
      <w:r>
        <w:rPr>
          <w:spacing w:val="24"/>
        </w:rPr>
        <w:t xml:space="preserve"> </w:t>
      </w:r>
      <w:r>
        <w:t>классе:</w:t>
      </w:r>
      <w:r>
        <w:rPr>
          <w:spacing w:val="24"/>
        </w:rPr>
        <w:t xml:space="preserve"> </w:t>
      </w:r>
      <w:r>
        <w:t>занятие</w:t>
      </w:r>
      <w:r>
        <w:rPr>
          <w:spacing w:val="24"/>
        </w:rPr>
        <w:t xml:space="preserve"> </w:t>
      </w:r>
      <w:r>
        <w:t>знакомит</w:t>
      </w:r>
      <w:r>
        <w:rPr>
          <w:spacing w:val="25"/>
        </w:rPr>
        <w:t xml:space="preserve"> </w:t>
      </w:r>
      <w:r>
        <w:t>обучающихся</w:t>
      </w:r>
      <w:r>
        <w:rPr>
          <w:spacing w:val="23"/>
        </w:rPr>
        <w:t xml:space="preserve"> </w:t>
      </w:r>
      <w:r>
        <w:t>с</w:t>
      </w:r>
      <w:r>
        <w:rPr>
          <w:spacing w:val="24"/>
        </w:rPr>
        <w:t xml:space="preserve"> </w:t>
      </w:r>
      <w:r>
        <w:t>разнообразием</w:t>
      </w:r>
      <w:r>
        <w:rPr>
          <w:spacing w:val="23"/>
        </w:rPr>
        <w:t xml:space="preserve"> </w:t>
      </w:r>
      <w:r>
        <w:t>направлений</w:t>
      </w:r>
      <w:r>
        <w:rPr>
          <w:spacing w:val="31"/>
        </w:rPr>
        <w:t xml:space="preserve"> </w:t>
      </w:r>
      <w:r>
        <w:rPr>
          <w:spacing w:val="-2"/>
        </w:rPr>
        <w:t>профессионального</w:t>
      </w:r>
    </w:p>
    <w:p w:rsidR="000A0EF3" w:rsidRDefault="000A0EF3">
      <w:pPr>
        <w:sectPr w:rsidR="000A0EF3">
          <w:pgSz w:w="11910" w:h="16840"/>
          <w:pgMar w:top="900" w:right="500" w:bottom="1100" w:left="900" w:header="0" w:footer="903" w:gutter="0"/>
          <w:cols w:space="720"/>
        </w:sectPr>
      </w:pPr>
    </w:p>
    <w:p w:rsidR="000A0EF3" w:rsidRDefault="002345D6">
      <w:pPr>
        <w:pStyle w:val="a3"/>
        <w:spacing w:before="69" w:line="360" w:lineRule="auto"/>
        <w:ind w:left="377" w:right="216"/>
      </w:pPr>
      <w:r>
        <w:lastRenderedPageBreak/>
        <w:t>развития, возможностями прогнозирования результатов профессионального самоопределения. На</w:t>
      </w:r>
      <w:r>
        <w:rPr>
          <w:spacing w:val="-1"/>
        </w:rPr>
        <w:t xml:space="preserve"> </w:t>
      </w:r>
      <w:r>
        <w:t>занятии</w:t>
      </w:r>
      <w:r>
        <w:rPr>
          <w:spacing w:val="-1"/>
        </w:rPr>
        <w:t xml:space="preserve"> </w:t>
      </w:r>
      <w:r>
        <w:t>раскрываются существующие профессиональные</w:t>
      </w:r>
      <w:r>
        <w:rPr>
          <w:spacing w:val="-1"/>
        </w:rPr>
        <w:t xml:space="preserve"> </w:t>
      </w:r>
      <w:r>
        <w:t>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соотнесении личных качеств и интересов с</w:t>
      </w:r>
      <w:r>
        <w:rPr>
          <w:spacing w:val="40"/>
        </w:rPr>
        <w:t xml:space="preserve"> </w:t>
      </w:r>
      <w:r>
        <w:t>направлениями профессиональной деятельности.</w:t>
      </w:r>
    </w:p>
    <w:p w:rsidR="000A0EF3" w:rsidRDefault="002345D6">
      <w:pPr>
        <w:pStyle w:val="a3"/>
        <w:spacing w:line="360" w:lineRule="auto"/>
        <w:ind w:left="377" w:right="216"/>
      </w:pPr>
      <w:r>
        <w:t xml:space="preserve">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В 10 классе: в ходе занятия обучающиеся получают информацию по следующим направлениям профессиональной </w:t>
      </w:r>
      <w:r>
        <w:rPr>
          <w:spacing w:val="-2"/>
        </w:rPr>
        <w:t>деятельности:</w:t>
      </w:r>
    </w:p>
    <w:p w:rsidR="000A0EF3" w:rsidRDefault="002345D6">
      <w:pPr>
        <w:pStyle w:val="a5"/>
        <w:numPr>
          <w:ilvl w:val="0"/>
          <w:numId w:val="59"/>
        </w:numPr>
        <w:tabs>
          <w:tab w:val="left" w:pos="557"/>
        </w:tabs>
        <w:spacing w:before="2"/>
        <w:ind w:left="557" w:hanging="180"/>
        <w:rPr>
          <w:sz w:val="24"/>
        </w:rPr>
      </w:pPr>
      <w:r>
        <w:rPr>
          <w:sz w:val="24"/>
        </w:rPr>
        <w:t>естественно-научное</w:t>
      </w:r>
      <w:r>
        <w:rPr>
          <w:spacing w:val="-9"/>
          <w:sz w:val="24"/>
        </w:rPr>
        <w:t xml:space="preserve"> </w:t>
      </w:r>
      <w:r>
        <w:rPr>
          <w:spacing w:val="-2"/>
          <w:sz w:val="24"/>
        </w:rPr>
        <w:t>направление;</w:t>
      </w:r>
    </w:p>
    <w:p w:rsidR="000A0EF3" w:rsidRDefault="002345D6">
      <w:pPr>
        <w:pStyle w:val="a5"/>
        <w:numPr>
          <w:ilvl w:val="0"/>
          <w:numId w:val="59"/>
        </w:numPr>
        <w:tabs>
          <w:tab w:val="left" w:pos="557"/>
        </w:tabs>
        <w:spacing w:before="137"/>
        <w:ind w:left="557" w:hanging="180"/>
        <w:rPr>
          <w:sz w:val="24"/>
        </w:rPr>
      </w:pPr>
      <w:r>
        <w:rPr>
          <w:sz w:val="24"/>
        </w:rPr>
        <w:t>инженерно-техническое</w:t>
      </w:r>
      <w:r>
        <w:rPr>
          <w:spacing w:val="-12"/>
          <w:sz w:val="24"/>
        </w:rPr>
        <w:t xml:space="preserve"> </w:t>
      </w:r>
      <w:r>
        <w:rPr>
          <w:spacing w:val="-2"/>
          <w:sz w:val="24"/>
        </w:rPr>
        <w:t>направление;</w:t>
      </w:r>
    </w:p>
    <w:p w:rsidR="000A0EF3" w:rsidRDefault="002345D6">
      <w:pPr>
        <w:pStyle w:val="a5"/>
        <w:numPr>
          <w:ilvl w:val="0"/>
          <w:numId w:val="59"/>
        </w:numPr>
        <w:tabs>
          <w:tab w:val="left" w:pos="557"/>
        </w:tabs>
        <w:spacing w:before="139"/>
        <w:ind w:left="557" w:hanging="180"/>
        <w:jc w:val="left"/>
        <w:rPr>
          <w:sz w:val="24"/>
        </w:rPr>
      </w:pPr>
      <w:r>
        <w:rPr>
          <w:sz w:val="24"/>
        </w:rPr>
        <w:t>информационно-технологическое</w:t>
      </w:r>
      <w:r>
        <w:rPr>
          <w:spacing w:val="-13"/>
          <w:sz w:val="24"/>
        </w:rPr>
        <w:t xml:space="preserve"> </w:t>
      </w:r>
      <w:r>
        <w:rPr>
          <w:spacing w:val="-2"/>
          <w:sz w:val="24"/>
        </w:rPr>
        <w:t>направление;</w:t>
      </w:r>
    </w:p>
    <w:p w:rsidR="000A0EF3" w:rsidRDefault="002345D6">
      <w:pPr>
        <w:pStyle w:val="a5"/>
        <w:numPr>
          <w:ilvl w:val="0"/>
          <w:numId w:val="59"/>
        </w:numPr>
        <w:tabs>
          <w:tab w:val="left" w:pos="557"/>
        </w:tabs>
        <w:spacing w:before="137"/>
        <w:ind w:left="557" w:hanging="180"/>
        <w:jc w:val="left"/>
        <w:rPr>
          <w:sz w:val="24"/>
        </w:rPr>
      </w:pPr>
      <w:r>
        <w:rPr>
          <w:sz w:val="24"/>
        </w:rPr>
        <w:t>оборонно-спортивное</w:t>
      </w:r>
      <w:r>
        <w:rPr>
          <w:spacing w:val="-8"/>
          <w:sz w:val="24"/>
        </w:rPr>
        <w:t xml:space="preserve"> </w:t>
      </w:r>
      <w:r>
        <w:rPr>
          <w:spacing w:val="-2"/>
          <w:sz w:val="24"/>
        </w:rPr>
        <w:t>направление;</w:t>
      </w:r>
    </w:p>
    <w:p w:rsidR="000A0EF3" w:rsidRDefault="002345D6">
      <w:pPr>
        <w:pStyle w:val="a5"/>
        <w:numPr>
          <w:ilvl w:val="0"/>
          <w:numId w:val="59"/>
        </w:numPr>
        <w:tabs>
          <w:tab w:val="left" w:pos="557"/>
        </w:tabs>
        <w:spacing w:before="136"/>
        <w:ind w:left="557" w:hanging="180"/>
        <w:jc w:val="left"/>
        <w:rPr>
          <w:sz w:val="24"/>
        </w:rPr>
      </w:pPr>
      <w:r>
        <w:rPr>
          <w:sz w:val="24"/>
        </w:rPr>
        <w:t>производственно-технологическое</w:t>
      </w:r>
      <w:r>
        <w:rPr>
          <w:spacing w:val="-14"/>
          <w:sz w:val="24"/>
        </w:rPr>
        <w:t xml:space="preserve"> </w:t>
      </w:r>
      <w:r>
        <w:rPr>
          <w:spacing w:val="-2"/>
          <w:sz w:val="24"/>
        </w:rPr>
        <w:t>направление;</w:t>
      </w:r>
    </w:p>
    <w:p w:rsidR="000A0EF3" w:rsidRDefault="002345D6">
      <w:pPr>
        <w:pStyle w:val="a5"/>
        <w:numPr>
          <w:ilvl w:val="0"/>
          <w:numId w:val="59"/>
        </w:numPr>
        <w:tabs>
          <w:tab w:val="left" w:pos="557"/>
        </w:tabs>
        <w:spacing w:before="140"/>
        <w:ind w:left="557" w:hanging="180"/>
        <w:jc w:val="left"/>
        <w:rPr>
          <w:sz w:val="24"/>
        </w:rPr>
      </w:pPr>
      <w:r>
        <w:rPr>
          <w:sz w:val="24"/>
        </w:rPr>
        <w:t>социально-гуманитарное</w:t>
      </w:r>
      <w:r>
        <w:rPr>
          <w:spacing w:val="-12"/>
          <w:sz w:val="24"/>
        </w:rPr>
        <w:t xml:space="preserve"> </w:t>
      </w:r>
      <w:r>
        <w:rPr>
          <w:spacing w:val="-2"/>
          <w:sz w:val="24"/>
        </w:rPr>
        <w:t>направление;</w:t>
      </w:r>
    </w:p>
    <w:p w:rsidR="000A0EF3" w:rsidRDefault="002345D6">
      <w:pPr>
        <w:pStyle w:val="a5"/>
        <w:numPr>
          <w:ilvl w:val="0"/>
          <w:numId w:val="59"/>
        </w:numPr>
        <w:tabs>
          <w:tab w:val="left" w:pos="557"/>
        </w:tabs>
        <w:spacing w:before="137"/>
        <w:ind w:left="557" w:hanging="180"/>
        <w:jc w:val="left"/>
        <w:rPr>
          <w:sz w:val="24"/>
        </w:rPr>
      </w:pPr>
      <w:r>
        <w:rPr>
          <w:sz w:val="24"/>
        </w:rPr>
        <w:t>финансово-экономическое</w:t>
      </w:r>
      <w:r>
        <w:rPr>
          <w:spacing w:val="-13"/>
          <w:sz w:val="24"/>
        </w:rPr>
        <w:t xml:space="preserve"> </w:t>
      </w:r>
      <w:r>
        <w:rPr>
          <w:spacing w:val="-2"/>
          <w:sz w:val="24"/>
        </w:rPr>
        <w:t>направление;</w:t>
      </w:r>
    </w:p>
    <w:p w:rsidR="000A0EF3" w:rsidRDefault="002345D6">
      <w:pPr>
        <w:pStyle w:val="a5"/>
        <w:numPr>
          <w:ilvl w:val="0"/>
          <w:numId w:val="59"/>
        </w:numPr>
        <w:tabs>
          <w:tab w:val="left" w:pos="557"/>
        </w:tabs>
        <w:spacing w:before="139"/>
        <w:ind w:left="557" w:hanging="180"/>
        <w:rPr>
          <w:sz w:val="24"/>
        </w:rPr>
      </w:pPr>
      <w:r>
        <w:rPr>
          <w:sz w:val="24"/>
        </w:rPr>
        <w:t>творческое</w:t>
      </w:r>
      <w:r>
        <w:rPr>
          <w:spacing w:val="-4"/>
          <w:sz w:val="24"/>
        </w:rPr>
        <w:t xml:space="preserve"> </w:t>
      </w:r>
      <w:r>
        <w:rPr>
          <w:spacing w:val="-2"/>
          <w:sz w:val="24"/>
        </w:rPr>
        <w:t>направление.</w:t>
      </w:r>
    </w:p>
    <w:p w:rsidR="000A0EF3" w:rsidRDefault="002345D6">
      <w:pPr>
        <w:pStyle w:val="a3"/>
        <w:spacing w:before="137" w:line="360" w:lineRule="auto"/>
        <w:ind w:left="377" w:right="219"/>
      </w:pPr>
      <w:r>
        <w:t>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rsidR="000A0EF3" w:rsidRDefault="002345D6">
      <w:pPr>
        <w:pStyle w:val="a3"/>
        <w:spacing w:line="360" w:lineRule="auto"/>
        <w:ind w:left="377" w:right="220"/>
      </w:pPr>
      <w:r>
        <w:t>В 11 классе: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20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w:t>
      </w:r>
    </w:p>
    <w:p w:rsidR="000A0EF3" w:rsidRDefault="000A0EF3">
      <w:pPr>
        <w:spacing w:line="360" w:lineRule="auto"/>
        <w:sectPr w:rsidR="000A0EF3">
          <w:pgSz w:w="11910" w:h="16840"/>
          <w:pgMar w:top="900" w:right="500" w:bottom="1100" w:left="900" w:header="0" w:footer="903" w:gutter="0"/>
          <w:cols w:space="720"/>
        </w:sectPr>
      </w:pPr>
    </w:p>
    <w:p w:rsidR="000A0EF3" w:rsidRDefault="002345D6">
      <w:pPr>
        <w:pStyle w:val="a3"/>
        <w:spacing w:before="69"/>
        <w:ind w:left="377"/>
        <w:jc w:val="left"/>
      </w:pPr>
      <w:r>
        <w:lastRenderedPageBreak/>
        <w:t>первого</w:t>
      </w:r>
      <w:r>
        <w:rPr>
          <w:spacing w:val="-6"/>
        </w:rPr>
        <w:t xml:space="preserve"> </w:t>
      </w:r>
      <w:r>
        <w:t>шага</w:t>
      </w:r>
      <w:r>
        <w:rPr>
          <w:spacing w:val="-4"/>
        </w:rPr>
        <w:t xml:space="preserve"> </w:t>
      </w:r>
      <w:r>
        <w:t>формирования</w:t>
      </w:r>
      <w:r>
        <w:rPr>
          <w:spacing w:val="-4"/>
        </w:rPr>
        <w:t xml:space="preserve"> </w:t>
      </w:r>
      <w:r>
        <w:t>персонального</w:t>
      </w:r>
      <w:r>
        <w:rPr>
          <w:spacing w:val="-6"/>
        </w:rPr>
        <w:t xml:space="preserve"> </w:t>
      </w:r>
      <w:r>
        <w:t>карьерного</w:t>
      </w:r>
      <w:r>
        <w:rPr>
          <w:spacing w:val="-3"/>
        </w:rPr>
        <w:t xml:space="preserve"> </w:t>
      </w:r>
      <w:r>
        <w:rPr>
          <w:spacing w:val="-2"/>
        </w:rPr>
        <w:t>пути.</w:t>
      </w:r>
    </w:p>
    <w:p w:rsidR="000A0EF3" w:rsidRDefault="000A0EF3">
      <w:pPr>
        <w:pStyle w:val="a3"/>
        <w:ind w:left="0"/>
        <w:jc w:val="left"/>
      </w:pPr>
    </w:p>
    <w:p w:rsidR="000A0EF3" w:rsidRDefault="000A0EF3">
      <w:pPr>
        <w:pStyle w:val="a3"/>
        <w:spacing w:before="1"/>
        <w:ind w:left="0"/>
        <w:jc w:val="left"/>
      </w:pPr>
    </w:p>
    <w:p w:rsidR="000A0EF3" w:rsidRDefault="002345D6">
      <w:pPr>
        <w:pStyle w:val="a3"/>
        <w:spacing w:line="360" w:lineRule="auto"/>
        <w:ind w:left="377" w:right="216"/>
      </w:pPr>
      <w:r>
        <w:t>Тема 3. Профориентационная диагностика № 1 «Мой профиль» и разбор результатов (1 час)</w:t>
      </w:r>
      <w:r>
        <w:rPr>
          <w:spacing w:val="40"/>
        </w:rPr>
        <w:t xml:space="preserve"> </w:t>
      </w:r>
      <w:r>
        <w:t>Для обучающихся, не принимающих участие в проекте «Билет в будущее», доступна профориентационная диагностика № 1 «Мой профиль».</w:t>
      </w:r>
    </w:p>
    <w:p w:rsidR="000A0EF3" w:rsidRDefault="002345D6">
      <w:pPr>
        <w:pStyle w:val="a3"/>
        <w:spacing w:line="360" w:lineRule="auto"/>
        <w:ind w:left="377" w:right="213"/>
      </w:pPr>
      <w:r>
        <w:t>Профориентационная</w:t>
      </w:r>
      <w:r>
        <w:rPr>
          <w:spacing w:val="-5"/>
        </w:rPr>
        <w:t xml:space="preserve"> </w:t>
      </w:r>
      <w:r>
        <w:t>диагностика</w:t>
      </w:r>
      <w:r>
        <w:rPr>
          <w:spacing w:val="-6"/>
        </w:rPr>
        <w:t xml:space="preserve"> </w:t>
      </w:r>
      <w:r>
        <w:t>обучающихся</w:t>
      </w:r>
      <w:r>
        <w:rPr>
          <w:spacing w:val="-5"/>
        </w:rPr>
        <w:t xml:space="preserve"> </w:t>
      </w:r>
      <w:r>
        <w:t>на</w:t>
      </w:r>
      <w:r>
        <w:rPr>
          <w:spacing w:val="-6"/>
        </w:rPr>
        <w:t xml:space="preserve"> </w:t>
      </w:r>
      <w:r>
        <w:t>интернет-платформе</w:t>
      </w:r>
      <w:r>
        <w:rPr>
          <w:spacing w:val="-6"/>
        </w:rPr>
        <w:t xml:space="preserve"> </w:t>
      </w:r>
      <w:r>
        <w:t>profmin.bvbinfo.ru</w:t>
      </w:r>
      <w:r>
        <w:rPr>
          <w:spacing w:val="-3"/>
        </w:rPr>
        <w:t xml:space="preserve"> </w:t>
      </w:r>
      <w:r>
        <w:t xml:space="preserve">(для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w:t>
      </w:r>
      <w:r>
        <w:rPr>
          <w:spacing w:val="-2"/>
        </w:rPr>
        <w:t>формате).</w:t>
      </w:r>
    </w:p>
    <w:p w:rsidR="000A0EF3" w:rsidRDefault="000A0EF3">
      <w:pPr>
        <w:pStyle w:val="a3"/>
        <w:spacing w:before="137"/>
        <w:ind w:left="0"/>
        <w:jc w:val="left"/>
      </w:pPr>
    </w:p>
    <w:p w:rsidR="000A0EF3" w:rsidRDefault="002345D6">
      <w:pPr>
        <w:pStyle w:val="a3"/>
        <w:spacing w:before="1" w:line="360" w:lineRule="auto"/>
        <w:ind w:left="377" w:right="219"/>
      </w:pPr>
      <w:r>
        <w:t>Тема 3. Профориентационная диагностика № 1 «Мои профсреды» и разбор результатов (1 час) Для обучающихся-участников проекта «Билет в будущее» доступна профориентационная диагностика № 1 «Мои профсреды» (обязательна для проведения). 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работы.</w:t>
      </w:r>
    </w:p>
    <w:p w:rsidR="000A0EF3" w:rsidRDefault="002345D6">
      <w:pPr>
        <w:pStyle w:val="a3"/>
        <w:spacing w:line="360" w:lineRule="auto"/>
        <w:ind w:left="377" w:right="218"/>
      </w:pPr>
      <w:r>
        <w:t>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3 версии – для 6-7, 8-9 и 10- 11 классов. Методика реализуется в форме</w:t>
      </w:r>
      <w:r>
        <w:rPr>
          <w:spacing w:val="40"/>
        </w:rPr>
        <w:t xml:space="preserve"> </w:t>
      </w:r>
      <w:r>
        <w:t>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rsidR="000A0EF3" w:rsidRDefault="000A0EF3">
      <w:pPr>
        <w:pStyle w:val="a3"/>
        <w:spacing w:before="139"/>
        <w:ind w:left="0"/>
        <w:jc w:val="left"/>
      </w:pPr>
    </w:p>
    <w:p w:rsidR="000A0EF3" w:rsidRDefault="002345D6">
      <w:pPr>
        <w:pStyle w:val="a3"/>
        <w:spacing w:line="360" w:lineRule="auto"/>
        <w:ind w:left="377"/>
        <w:jc w:val="left"/>
      </w:pPr>
      <w:r>
        <w:t>Тема</w:t>
      </w:r>
      <w:r>
        <w:rPr>
          <w:spacing w:val="80"/>
          <w:w w:val="150"/>
        </w:rPr>
        <w:t xml:space="preserve"> </w:t>
      </w:r>
      <w:r>
        <w:t>4.</w:t>
      </w:r>
      <w:r>
        <w:rPr>
          <w:spacing w:val="80"/>
          <w:w w:val="150"/>
        </w:rPr>
        <w:t xml:space="preserve"> </w:t>
      </w:r>
      <w:r>
        <w:t>Профориентационное</w:t>
      </w:r>
      <w:r>
        <w:rPr>
          <w:spacing w:val="80"/>
          <w:w w:val="150"/>
        </w:rPr>
        <w:t xml:space="preserve"> </w:t>
      </w:r>
      <w:r>
        <w:t>занятие</w:t>
      </w:r>
      <w:r>
        <w:rPr>
          <w:spacing w:val="80"/>
          <w:w w:val="150"/>
        </w:rPr>
        <w:t xml:space="preserve"> </w:t>
      </w:r>
      <w:r>
        <w:t>«Система</w:t>
      </w:r>
      <w:r>
        <w:rPr>
          <w:spacing w:val="80"/>
          <w:w w:val="150"/>
        </w:rPr>
        <w:t xml:space="preserve"> </w:t>
      </w:r>
      <w:r>
        <w:t>образования</w:t>
      </w:r>
      <w:r>
        <w:rPr>
          <w:spacing w:val="80"/>
          <w:w w:val="150"/>
        </w:rPr>
        <w:t xml:space="preserve"> </w:t>
      </w:r>
      <w:r>
        <w:t>России»</w:t>
      </w:r>
      <w:r>
        <w:rPr>
          <w:spacing w:val="80"/>
        </w:rPr>
        <w:t xml:space="preserve"> </w:t>
      </w:r>
      <w:r>
        <w:t>(дополнительное образование, уровни профессионального образования, стратегии поступления) (1 час)</w:t>
      </w:r>
    </w:p>
    <w:p w:rsidR="000A0EF3" w:rsidRDefault="002345D6">
      <w:pPr>
        <w:pStyle w:val="a3"/>
        <w:ind w:left="377"/>
        <w:jc w:val="left"/>
      </w:pPr>
      <w:r>
        <w:t>В</w:t>
      </w:r>
      <w:r>
        <w:rPr>
          <w:spacing w:val="52"/>
          <w:w w:val="150"/>
        </w:rPr>
        <w:t xml:space="preserve"> </w:t>
      </w:r>
      <w:r>
        <w:t>6-7</w:t>
      </w:r>
      <w:r>
        <w:rPr>
          <w:spacing w:val="56"/>
          <w:w w:val="150"/>
        </w:rPr>
        <w:t xml:space="preserve"> </w:t>
      </w:r>
      <w:r>
        <w:t>классе:</w:t>
      </w:r>
      <w:r>
        <w:rPr>
          <w:spacing w:val="58"/>
          <w:w w:val="150"/>
        </w:rPr>
        <w:t xml:space="preserve"> </w:t>
      </w:r>
      <w:r>
        <w:t>обучающиеся</w:t>
      </w:r>
      <w:r>
        <w:rPr>
          <w:spacing w:val="56"/>
          <w:w w:val="150"/>
        </w:rPr>
        <w:t xml:space="preserve"> </w:t>
      </w:r>
      <w:r>
        <w:t>знакомятся</w:t>
      </w:r>
      <w:r>
        <w:rPr>
          <w:spacing w:val="57"/>
          <w:w w:val="150"/>
        </w:rPr>
        <w:t xml:space="preserve"> </w:t>
      </w:r>
      <w:r>
        <w:t>с</w:t>
      </w:r>
      <w:r>
        <w:rPr>
          <w:spacing w:val="55"/>
          <w:w w:val="150"/>
        </w:rPr>
        <w:t xml:space="preserve"> </w:t>
      </w:r>
      <w:r>
        <w:t>системой</w:t>
      </w:r>
      <w:r>
        <w:rPr>
          <w:spacing w:val="58"/>
          <w:w w:val="150"/>
        </w:rPr>
        <w:t xml:space="preserve"> </w:t>
      </w:r>
      <w:r>
        <w:t>общего</w:t>
      </w:r>
      <w:r>
        <w:rPr>
          <w:spacing w:val="56"/>
          <w:w w:val="150"/>
        </w:rPr>
        <w:t xml:space="preserve"> </w:t>
      </w:r>
      <w:r>
        <w:t>образования</w:t>
      </w:r>
      <w:r>
        <w:rPr>
          <w:spacing w:val="57"/>
          <w:w w:val="150"/>
        </w:rPr>
        <w:t xml:space="preserve"> </w:t>
      </w:r>
      <w:r>
        <w:t>РФ</w:t>
      </w:r>
      <w:r>
        <w:rPr>
          <w:spacing w:val="54"/>
          <w:w w:val="150"/>
        </w:rPr>
        <w:t xml:space="preserve"> </w:t>
      </w:r>
      <w:r>
        <w:t>и</w:t>
      </w:r>
      <w:r>
        <w:rPr>
          <w:spacing w:val="56"/>
          <w:w w:val="150"/>
        </w:rPr>
        <w:t xml:space="preserve"> </w:t>
      </w:r>
      <w:r>
        <w:rPr>
          <w:spacing w:val="-2"/>
        </w:rPr>
        <w:t>понятием</w:t>
      </w:r>
    </w:p>
    <w:p w:rsidR="000A0EF3" w:rsidRDefault="002345D6">
      <w:pPr>
        <w:pStyle w:val="a3"/>
        <w:spacing w:before="137"/>
        <w:ind w:left="377"/>
        <w:jc w:val="left"/>
      </w:pPr>
      <w:r>
        <w:t>«дополнительное</w:t>
      </w:r>
      <w:r>
        <w:rPr>
          <w:spacing w:val="9"/>
        </w:rPr>
        <w:t xml:space="preserve"> </w:t>
      </w:r>
      <w:r>
        <w:t>образование</w:t>
      </w:r>
      <w:r>
        <w:rPr>
          <w:spacing w:val="12"/>
        </w:rPr>
        <w:t xml:space="preserve"> </w:t>
      </w:r>
      <w:r>
        <w:t>для</w:t>
      </w:r>
      <w:r>
        <w:rPr>
          <w:spacing w:val="13"/>
        </w:rPr>
        <w:t xml:space="preserve"> </w:t>
      </w:r>
      <w:r>
        <w:t>школьников»,</w:t>
      </w:r>
      <w:r>
        <w:rPr>
          <w:spacing w:val="13"/>
        </w:rPr>
        <w:t xml:space="preserve"> </w:t>
      </w:r>
      <w:r>
        <w:t>обсуждают</w:t>
      </w:r>
      <w:r>
        <w:rPr>
          <w:spacing w:val="14"/>
        </w:rPr>
        <w:t xml:space="preserve"> </w:t>
      </w:r>
      <w:r>
        <w:t>значение</w:t>
      </w:r>
      <w:r>
        <w:rPr>
          <w:spacing w:val="11"/>
        </w:rPr>
        <w:t xml:space="preserve"> </w:t>
      </w:r>
      <w:r>
        <w:t>и</w:t>
      </w:r>
      <w:r>
        <w:rPr>
          <w:spacing w:val="14"/>
        </w:rPr>
        <w:t xml:space="preserve"> </w:t>
      </w:r>
      <w:r>
        <w:t>возможности,</w:t>
      </w:r>
      <w:r>
        <w:rPr>
          <w:spacing w:val="11"/>
        </w:rPr>
        <w:t xml:space="preserve"> </w:t>
      </w:r>
      <w:r>
        <w:rPr>
          <w:spacing w:val="-2"/>
        </w:rPr>
        <w:t>которые</w:t>
      </w:r>
    </w:p>
    <w:p w:rsidR="000A0EF3" w:rsidRDefault="000A0EF3">
      <w:pPr>
        <w:sectPr w:rsidR="000A0EF3">
          <w:pgSz w:w="11910" w:h="16840"/>
          <w:pgMar w:top="900" w:right="500" w:bottom="1100" w:left="900" w:header="0" w:footer="903" w:gutter="0"/>
          <w:cols w:space="720"/>
        </w:sectPr>
      </w:pPr>
    </w:p>
    <w:p w:rsidR="000A0EF3" w:rsidRDefault="002345D6">
      <w:pPr>
        <w:pStyle w:val="a3"/>
        <w:spacing w:before="69" w:line="360" w:lineRule="auto"/>
        <w:ind w:left="377" w:right="217"/>
      </w:pPr>
      <w:r>
        <w:lastRenderedPageBreak/>
        <w:t>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w:t>
      </w:r>
    </w:p>
    <w:p w:rsidR="000A0EF3" w:rsidRDefault="002345D6">
      <w:pPr>
        <w:pStyle w:val="a3"/>
        <w:spacing w:before="1" w:line="360" w:lineRule="auto"/>
        <w:ind w:left="377" w:right="219"/>
      </w:pPr>
      <w:r>
        <w:t>В 8-9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w:t>
      </w:r>
    </w:p>
    <w:p w:rsidR="000A0EF3" w:rsidRDefault="002345D6">
      <w:pPr>
        <w:pStyle w:val="a3"/>
        <w:spacing w:line="360" w:lineRule="auto"/>
        <w:ind w:left="377" w:right="215"/>
      </w:pPr>
      <w:r>
        <w:t>В 10-11 классе: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w:t>
      </w:r>
    </w:p>
    <w:p w:rsidR="000A0EF3" w:rsidRDefault="000A0EF3">
      <w:pPr>
        <w:pStyle w:val="a3"/>
        <w:spacing w:before="137"/>
        <w:ind w:left="0"/>
        <w:jc w:val="left"/>
      </w:pPr>
    </w:p>
    <w:p w:rsidR="000A0EF3" w:rsidRDefault="002345D6">
      <w:pPr>
        <w:pStyle w:val="a3"/>
        <w:spacing w:line="360" w:lineRule="auto"/>
        <w:ind w:left="377" w:right="216"/>
      </w:pPr>
      <w:r>
        <w:t>Тема 5. Профориентационное занятие «Пробую профессию в сфере науки и образования» (моделирующая онлайн-проба на платформе проекта «Билет в будущее»</w:t>
      </w:r>
      <w:r>
        <w:rPr>
          <w:spacing w:val="-6"/>
        </w:rPr>
        <w:t xml:space="preserve"> </w:t>
      </w:r>
      <w:r>
        <w:t>по профессии учителя, приуроченная к Году педагога и наставника) (1 час)</w:t>
      </w:r>
    </w:p>
    <w:p w:rsidR="000A0EF3" w:rsidRDefault="002345D6">
      <w:pPr>
        <w:pStyle w:val="a3"/>
        <w:spacing w:before="2" w:line="360" w:lineRule="auto"/>
        <w:ind w:left="377" w:right="212"/>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
    <w:p w:rsidR="000A0EF3" w:rsidRDefault="002345D6">
      <w:pPr>
        <w:pStyle w:val="a5"/>
        <w:numPr>
          <w:ilvl w:val="0"/>
          <w:numId w:val="59"/>
        </w:numPr>
        <w:tabs>
          <w:tab w:val="left" w:pos="617"/>
        </w:tabs>
        <w:spacing w:line="275" w:lineRule="exact"/>
        <w:ind w:left="617" w:hanging="180"/>
        <w:rPr>
          <w:sz w:val="24"/>
        </w:rPr>
      </w:pPr>
      <w:r>
        <w:rPr>
          <w:sz w:val="24"/>
        </w:rPr>
        <w:t>Знакомство</w:t>
      </w:r>
      <w:r>
        <w:rPr>
          <w:spacing w:val="-4"/>
          <w:sz w:val="24"/>
        </w:rPr>
        <w:t xml:space="preserve"> </w:t>
      </w:r>
      <w:r>
        <w:rPr>
          <w:sz w:val="24"/>
        </w:rPr>
        <w:t>с</w:t>
      </w:r>
      <w:r>
        <w:rPr>
          <w:spacing w:val="-3"/>
          <w:sz w:val="24"/>
        </w:rPr>
        <w:t xml:space="preserve"> </w:t>
      </w:r>
      <w:r>
        <w:rPr>
          <w:sz w:val="24"/>
        </w:rPr>
        <w:t>профессией</w:t>
      </w:r>
      <w:r>
        <w:rPr>
          <w:spacing w:val="-3"/>
          <w:sz w:val="24"/>
        </w:rPr>
        <w:t xml:space="preserve"> </w:t>
      </w:r>
      <w:r>
        <w:rPr>
          <w:sz w:val="24"/>
        </w:rPr>
        <w:t>и</w:t>
      </w:r>
      <w:r>
        <w:rPr>
          <w:spacing w:val="-3"/>
          <w:sz w:val="24"/>
        </w:rPr>
        <w:t xml:space="preserve"> </w:t>
      </w:r>
      <w:r>
        <w:rPr>
          <w:sz w:val="24"/>
        </w:rPr>
        <w:t>профессиональной</w:t>
      </w:r>
      <w:r>
        <w:rPr>
          <w:spacing w:val="-3"/>
          <w:sz w:val="24"/>
        </w:rPr>
        <w:t xml:space="preserve"> </w:t>
      </w:r>
      <w:r>
        <w:rPr>
          <w:spacing w:val="-2"/>
          <w:sz w:val="24"/>
        </w:rPr>
        <w:t>областью.</w:t>
      </w:r>
    </w:p>
    <w:p w:rsidR="000A0EF3" w:rsidRDefault="002345D6">
      <w:pPr>
        <w:pStyle w:val="a5"/>
        <w:numPr>
          <w:ilvl w:val="0"/>
          <w:numId w:val="59"/>
        </w:numPr>
        <w:tabs>
          <w:tab w:val="left" w:pos="557"/>
        </w:tabs>
        <w:spacing w:before="137"/>
        <w:ind w:left="557" w:hanging="180"/>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3"/>
          <w:sz w:val="24"/>
        </w:rPr>
        <w:t xml:space="preserve"> </w:t>
      </w:r>
      <w:r>
        <w:rPr>
          <w:sz w:val="24"/>
        </w:rPr>
        <w:t>подготовительно-обучающий</w:t>
      </w:r>
      <w:r>
        <w:rPr>
          <w:spacing w:val="-3"/>
          <w:sz w:val="24"/>
        </w:rPr>
        <w:t xml:space="preserve"> </w:t>
      </w:r>
      <w:r>
        <w:rPr>
          <w:spacing w:val="-2"/>
          <w:sz w:val="24"/>
        </w:rPr>
        <w:t>этап.</w:t>
      </w:r>
    </w:p>
    <w:p w:rsidR="000A0EF3" w:rsidRDefault="002345D6">
      <w:pPr>
        <w:pStyle w:val="a5"/>
        <w:numPr>
          <w:ilvl w:val="0"/>
          <w:numId w:val="59"/>
        </w:numPr>
        <w:tabs>
          <w:tab w:val="left" w:pos="557"/>
        </w:tabs>
        <w:spacing w:before="139"/>
        <w:ind w:left="557" w:hanging="180"/>
        <w:rPr>
          <w:sz w:val="24"/>
        </w:rPr>
      </w:pPr>
      <w:r>
        <w:rPr>
          <w:sz w:val="24"/>
        </w:rPr>
        <w:t>Практическое</w:t>
      </w:r>
      <w:r>
        <w:rPr>
          <w:spacing w:val="-4"/>
          <w:sz w:val="24"/>
        </w:rPr>
        <w:t xml:space="preserve"> </w:t>
      </w:r>
      <w:r>
        <w:rPr>
          <w:sz w:val="24"/>
        </w:rPr>
        <w:t>выполнение</w:t>
      </w:r>
      <w:r>
        <w:rPr>
          <w:spacing w:val="-4"/>
          <w:sz w:val="24"/>
        </w:rPr>
        <w:t xml:space="preserve"> </w:t>
      </w:r>
      <w:r>
        <w:rPr>
          <w:spacing w:val="-2"/>
          <w:sz w:val="24"/>
        </w:rPr>
        <w:t>задания.</w:t>
      </w:r>
    </w:p>
    <w:p w:rsidR="000A0EF3" w:rsidRDefault="002345D6">
      <w:pPr>
        <w:pStyle w:val="a5"/>
        <w:numPr>
          <w:ilvl w:val="0"/>
          <w:numId w:val="59"/>
        </w:numPr>
        <w:tabs>
          <w:tab w:val="left" w:pos="557"/>
        </w:tabs>
        <w:spacing w:before="137"/>
        <w:ind w:left="557" w:hanging="180"/>
        <w:rPr>
          <w:sz w:val="24"/>
        </w:rPr>
      </w:pPr>
      <w:r>
        <w:rPr>
          <w:sz w:val="24"/>
        </w:rPr>
        <w:t>Завершающий</w:t>
      </w:r>
      <w:r>
        <w:rPr>
          <w:spacing w:val="-7"/>
          <w:sz w:val="24"/>
        </w:rPr>
        <w:t xml:space="preserve"> </w:t>
      </w:r>
      <w:r>
        <w:rPr>
          <w:sz w:val="24"/>
        </w:rPr>
        <w:t>этап</w:t>
      </w:r>
      <w:r>
        <w:rPr>
          <w:spacing w:val="-4"/>
          <w:sz w:val="24"/>
        </w:rPr>
        <w:t xml:space="preserve"> </w:t>
      </w:r>
      <w:r>
        <w:rPr>
          <w:sz w:val="24"/>
        </w:rPr>
        <w:t>(закрепление</w:t>
      </w:r>
      <w:r>
        <w:rPr>
          <w:spacing w:val="-5"/>
          <w:sz w:val="24"/>
        </w:rPr>
        <w:t xml:space="preserve"> </w:t>
      </w:r>
      <w:r>
        <w:rPr>
          <w:sz w:val="24"/>
        </w:rPr>
        <w:t>полученных</w:t>
      </w:r>
      <w:r>
        <w:rPr>
          <w:spacing w:val="-4"/>
          <w:sz w:val="24"/>
        </w:rPr>
        <w:t xml:space="preserve"> </w:t>
      </w:r>
      <w:r>
        <w:rPr>
          <w:sz w:val="24"/>
        </w:rPr>
        <w:t>знаний,</w:t>
      </w:r>
      <w:r>
        <w:rPr>
          <w:spacing w:val="-4"/>
          <w:sz w:val="24"/>
        </w:rPr>
        <w:t xml:space="preserve"> </w:t>
      </w:r>
      <w:r>
        <w:rPr>
          <w:sz w:val="24"/>
        </w:rPr>
        <w:t>получение</w:t>
      </w:r>
      <w:r>
        <w:rPr>
          <w:spacing w:val="-5"/>
          <w:sz w:val="24"/>
        </w:rPr>
        <w:t xml:space="preserve"> </w:t>
      </w:r>
      <w:r>
        <w:rPr>
          <w:sz w:val="24"/>
        </w:rPr>
        <w:t>цифрового</w:t>
      </w:r>
      <w:r>
        <w:rPr>
          <w:spacing w:val="-4"/>
          <w:sz w:val="24"/>
        </w:rPr>
        <w:t xml:space="preserve"> </w:t>
      </w:r>
      <w:r>
        <w:rPr>
          <w:spacing w:val="-2"/>
          <w:sz w:val="24"/>
        </w:rPr>
        <w:t>артефакта).</w:t>
      </w:r>
    </w:p>
    <w:p w:rsidR="000A0EF3" w:rsidRDefault="000A0EF3">
      <w:pPr>
        <w:pStyle w:val="a3"/>
        <w:spacing w:before="275"/>
        <w:ind w:left="0"/>
        <w:jc w:val="left"/>
      </w:pPr>
    </w:p>
    <w:p w:rsidR="000A0EF3" w:rsidRDefault="002345D6">
      <w:pPr>
        <w:pStyle w:val="a3"/>
        <w:spacing w:before="1" w:line="362" w:lineRule="auto"/>
        <w:ind w:left="377" w:right="222"/>
      </w:pPr>
      <w:r>
        <w:t>Тема 6. Профориентационное занятие «Россия в деле» (часть 1) (на выбор: импортозамещение, авиастроение, судовождение, судостроение, лесная промышленность) (1 час)</w:t>
      </w:r>
    </w:p>
    <w:p w:rsidR="000A0EF3" w:rsidRDefault="002345D6">
      <w:pPr>
        <w:pStyle w:val="a3"/>
        <w:spacing w:line="360" w:lineRule="auto"/>
        <w:ind w:left="377" w:right="225"/>
      </w:pPr>
      <w:r>
        <w:t>Для обучающихся, не принимающих участие в проекте «Билет в будущее», рекомендуется Профориентационное занятие «Россия в деле» (часть 1).</w:t>
      </w:r>
    </w:p>
    <w:p w:rsidR="000A0EF3" w:rsidRDefault="002345D6">
      <w:pPr>
        <w:pStyle w:val="a3"/>
        <w:spacing w:line="360" w:lineRule="auto"/>
        <w:ind w:left="377" w:right="218"/>
      </w:pPr>
      <w: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w:t>
      </w:r>
      <w:r>
        <w:rPr>
          <w:spacing w:val="80"/>
        </w:rPr>
        <w:t xml:space="preserve"> </w:t>
      </w:r>
      <w:r>
        <w:t>котором</w:t>
      </w:r>
      <w:r>
        <w:rPr>
          <w:spacing w:val="38"/>
        </w:rPr>
        <w:t xml:space="preserve"> </w:t>
      </w:r>
      <w:r>
        <w:t>российские</w:t>
      </w:r>
      <w:r>
        <w:rPr>
          <w:spacing w:val="38"/>
        </w:rPr>
        <w:t xml:space="preserve"> </w:t>
      </w:r>
      <w:r>
        <w:t>научно-технические</w:t>
      </w:r>
      <w:r>
        <w:rPr>
          <w:spacing w:val="38"/>
        </w:rPr>
        <w:t xml:space="preserve"> </w:t>
      </w:r>
      <w:r>
        <w:t>достижения</w:t>
      </w:r>
      <w:r>
        <w:rPr>
          <w:spacing w:val="38"/>
        </w:rPr>
        <w:t xml:space="preserve"> </w:t>
      </w:r>
      <w:r>
        <w:t>активно</w:t>
      </w:r>
      <w:r>
        <w:rPr>
          <w:spacing w:val="38"/>
        </w:rPr>
        <w:t xml:space="preserve"> </w:t>
      </w:r>
      <w:r>
        <w:t>внедряются</w:t>
      </w:r>
      <w:r>
        <w:rPr>
          <w:spacing w:val="38"/>
        </w:rPr>
        <w:t xml:space="preserve"> </w:t>
      </w:r>
      <w:r>
        <w:t>в</w:t>
      </w:r>
      <w:r>
        <w:rPr>
          <w:spacing w:val="38"/>
        </w:rPr>
        <w:t xml:space="preserve"> </w:t>
      </w:r>
      <w:r>
        <w:t>технологические</w:t>
      </w:r>
    </w:p>
    <w:p w:rsidR="000A0EF3" w:rsidRDefault="000A0EF3">
      <w:pPr>
        <w:spacing w:line="360" w:lineRule="auto"/>
        <w:sectPr w:rsidR="000A0EF3">
          <w:pgSz w:w="11910" w:h="16840"/>
          <w:pgMar w:top="900" w:right="500" w:bottom="1100" w:left="900" w:header="0" w:footer="903" w:gutter="0"/>
          <w:cols w:space="720"/>
        </w:sectPr>
      </w:pPr>
    </w:p>
    <w:p w:rsidR="000A0EF3" w:rsidRDefault="002345D6">
      <w:pPr>
        <w:pStyle w:val="a3"/>
        <w:spacing w:before="69" w:line="360" w:lineRule="auto"/>
        <w:ind w:left="377" w:right="217"/>
      </w:pPr>
      <w:r>
        <w:lastRenderedPageBreak/>
        <w:t>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p w:rsidR="000A0EF3" w:rsidRDefault="000A0EF3">
      <w:pPr>
        <w:pStyle w:val="a3"/>
        <w:spacing w:before="139"/>
        <w:ind w:left="0"/>
        <w:jc w:val="left"/>
      </w:pPr>
    </w:p>
    <w:p w:rsidR="000A0EF3" w:rsidRDefault="002345D6">
      <w:pPr>
        <w:pStyle w:val="a3"/>
        <w:spacing w:line="360" w:lineRule="auto"/>
        <w:ind w:left="377" w:right="223"/>
      </w:pPr>
      <w:r>
        <w:t>Тема 6. Профориентационная диагностика № 2 «Мои ориентиры» и разбор результатов (1 час) Для обучающихся-участников проекта «Билет в будущее» доступна профориентационная диагностика № 2 «Мои ориентиры» (обязательна для проведения).</w:t>
      </w:r>
    </w:p>
    <w:p w:rsidR="000A0EF3" w:rsidRDefault="002345D6">
      <w:pPr>
        <w:pStyle w:val="a3"/>
        <w:spacing w:line="360" w:lineRule="auto"/>
        <w:ind w:left="377" w:right="215"/>
      </w:pPr>
      <w:r>
        <w:t>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0A0EF3" w:rsidRDefault="002345D6">
      <w:pPr>
        <w:pStyle w:val="a3"/>
        <w:spacing w:line="360" w:lineRule="auto"/>
        <w:ind w:left="377" w:right="212"/>
      </w:pPr>
      <w:r>
        <w:t xml:space="preserve">Методика «Мои ориентиры» – онлайн-диагностика особенностей построения образовательно- профессиональной траектории. В 8-11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hyperlink r:id="rId300">
        <w:r>
          <w:rPr>
            <w:color w:val="00007F"/>
            <w:u w:val="single" w:color="00007F"/>
          </w:rPr>
          <w:t>https://bvbinfo.ru/</w:t>
        </w:r>
      </w:hyperlink>
      <w:r>
        <w:t>).</w:t>
      </w:r>
    </w:p>
    <w:p w:rsidR="000A0EF3" w:rsidRDefault="000A0EF3">
      <w:pPr>
        <w:pStyle w:val="a3"/>
        <w:spacing w:before="138"/>
        <w:ind w:left="0"/>
        <w:jc w:val="left"/>
      </w:pPr>
    </w:p>
    <w:p w:rsidR="000A0EF3" w:rsidRDefault="002345D6">
      <w:pPr>
        <w:pStyle w:val="a3"/>
        <w:spacing w:line="360" w:lineRule="auto"/>
        <w:ind w:left="377" w:right="219"/>
      </w:pPr>
      <w: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rsidR="000A0EF3" w:rsidRDefault="002345D6">
      <w:pPr>
        <w:pStyle w:val="a3"/>
        <w:spacing w:line="360" w:lineRule="auto"/>
        <w:ind w:left="377" w:right="214" w:firstLine="60"/>
      </w:pPr>
      <w: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w:t>
      </w:r>
      <w:r>
        <w:rPr>
          <w:spacing w:val="40"/>
        </w:rPr>
        <w:t xml:space="preserve"> </w:t>
      </w:r>
      <w:r>
        <w:t>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w:t>
      </w:r>
    </w:p>
    <w:p w:rsidR="000A0EF3" w:rsidRDefault="000A0EF3">
      <w:pPr>
        <w:pStyle w:val="a3"/>
        <w:spacing w:before="139"/>
        <w:ind w:left="0"/>
        <w:jc w:val="left"/>
      </w:pPr>
    </w:p>
    <w:p w:rsidR="000A0EF3" w:rsidRDefault="002345D6">
      <w:pPr>
        <w:pStyle w:val="a3"/>
        <w:spacing w:line="360" w:lineRule="auto"/>
        <w:ind w:left="377" w:right="211"/>
      </w:pPr>
      <w:r>
        <w:t>Тема 8. Профориентационное занятие «Пробую профессию в сфере промышленности» (моделирующая</w:t>
      </w:r>
      <w:r>
        <w:rPr>
          <w:spacing w:val="40"/>
        </w:rPr>
        <w:t xml:space="preserve"> </w:t>
      </w:r>
      <w:r>
        <w:t>онлайн-проба</w:t>
      </w:r>
      <w:r>
        <w:rPr>
          <w:spacing w:val="40"/>
        </w:rPr>
        <w:t xml:space="preserve"> </w:t>
      </w:r>
      <w:r>
        <w:t>на</w:t>
      </w:r>
      <w:r>
        <w:rPr>
          <w:spacing w:val="40"/>
        </w:rPr>
        <w:t xml:space="preserve"> </w:t>
      </w:r>
      <w:r>
        <w:t>платформе</w:t>
      </w:r>
      <w:r>
        <w:rPr>
          <w:spacing w:val="40"/>
        </w:rPr>
        <w:t xml:space="preserve"> </w:t>
      </w:r>
      <w:r>
        <w:t>проекта</w:t>
      </w:r>
      <w:r>
        <w:rPr>
          <w:spacing w:val="40"/>
        </w:rPr>
        <w:t xml:space="preserve"> </w:t>
      </w:r>
      <w:r>
        <w:t>«Билет</w:t>
      </w:r>
      <w:r>
        <w:rPr>
          <w:spacing w:val="40"/>
        </w:rPr>
        <w:t xml:space="preserve"> </w:t>
      </w:r>
      <w:r>
        <w:t>в</w:t>
      </w:r>
      <w:r>
        <w:rPr>
          <w:spacing w:val="40"/>
        </w:rPr>
        <w:t xml:space="preserve"> </w:t>
      </w:r>
      <w:r>
        <w:t>будущее»</w:t>
      </w:r>
      <w:r>
        <w:rPr>
          <w:spacing w:val="40"/>
        </w:rPr>
        <w:t xml:space="preserve"> </w:t>
      </w:r>
      <w:r>
        <w:t>по</w:t>
      </w:r>
      <w:r>
        <w:rPr>
          <w:spacing w:val="40"/>
        </w:rPr>
        <w:t xml:space="preserve"> </w:t>
      </w:r>
      <w:r>
        <w:t>профессиям</w:t>
      </w:r>
      <w:r>
        <w:rPr>
          <w:spacing w:val="40"/>
        </w:rPr>
        <w:t xml:space="preserve"> </w:t>
      </w:r>
      <w:r>
        <w:t>на</w:t>
      </w:r>
    </w:p>
    <w:p w:rsidR="000A0EF3" w:rsidRDefault="000A0EF3">
      <w:pPr>
        <w:spacing w:line="360" w:lineRule="auto"/>
        <w:sectPr w:rsidR="000A0EF3">
          <w:pgSz w:w="11910" w:h="16840"/>
          <w:pgMar w:top="900" w:right="500" w:bottom="1100" w:left="900" w:header="0" w:footer="903" w:gutter="0"/>
          <w:cols w:space="720"/>
        </w:sectPr>
      </w:pPr>
    </w:p>
    <w:p w:rsidR="000A0EF3" w:rsidRDefault="002345D6">
      <w:pPr>
        <w:pStyle w:val="a3"/>
        <w:spacing w:before="69"/>
        <w:ind w:left="377"/>
      </w:pPr>
      <w:r>
        <w:lastRenderedPageBreak/>
        <w:t>выбор:</w:t>
      </w:r>
      <w:r>
        <w:rPr>
          <w:spacing w:val="-2"/>
        </w:rPr>
        <w:t xml:space="preserve"> </w:t>
      </w:r>
      <w:r>
        <w:t>металлург,</w:t>
      </w:r>
      <w:r>
        <w:rPr>
          <w:spacing w:val="-1"/>
        </w:rPr>
        <w:t xml:space="preserve"> </w:t>
      </w:r>
      <w:r>
        <w:t>специалист</w:t>
      </w:r>
      <w:r>
        <w:rPr>
          <w:spacing w:val="-1"/>
        </w:rPr>
        <w:t xml:space="preserve"> </w:t>
      </w:r>
      <w:r>
        <w:t>по</w:t>
      </w:r>
      <w:r>
        <w:rPr>
          <w:spacing w:val="-1"/>
        </w:rPr>
        <w:t xml:space="preserve"> </w:t>
      </w:r>
      <w:r>
        <w:t>аддитивным</w:t>
      </w:r>
      <w:r>
        <w:rPr>
          <w:spacing w:val="-5"/>
        </w:rPr>
        <w:t xml:space="preserve"> </w:t>
      </w:r>
      <w:r>
        <w:t>технологиям</w:t>
      </w:r>
      <w:r>
        <w:rPr>
          <w:spacing w:val="-2"/>
        </w:rPr>
        <w:t xml:space="preserve"> </w:t>
      </w:r>
      <w:r>
        <w:t>и</w:t>
      </w:r>
      <w:r>
        <w:rPr>
          <w:spacing w:val="-1"/>
        </w:rPr>
        <w:t xml:space="preserve"> </w:t>
      </w:r>
      <w:r>
        <w:t>др.)</w:t>
      </w:r>
      <w:r>
        <w:rPr>
          <w:spacing w:val="-1"/>
        </w:rPr>
        <w:t xml:space="preserve"> </w:t>
      </w:r>
      <w:r>
        <w:t>(1</w:t>
      </w:r>
      <w:r>
        <w:rPr>
          <w:spacing w:val="-1"/>
        </w:rPr>
        <w:t xml:space="preserve"> </w:t>
      </w:r>
      <w:r>
        <w:rPr>
          <w:spacing w:val="-4"/>
        </w:rPr>
        <w:t>час)</w:t>
      </w:r>
    </w:p>
    <w:p w:rsidR="000A0EF3" w:rsidRDefault="002345D6">
      <w:pPr>
        <w:pStyle w:val="a3"/>
        <w:spacing w:before="137" w:line="360" w:lineRule="auto"/>
        <w:ind w:left="377" w:right="212"/>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 Знакомство с профессией и профессиональной областью.</w:t>
      </w:r>
    </w:p>
    <w:p w:rsidR="000A0EF3" w:rsidRDefault="002345D6">
      <w:pPr>
        <w:pStyle w:val="a5"/>
        <w:numPr>
          <w:ilvl w:val="0"/>
          <w:numId w:val="59"/>
        </w:numPr>
        <w:tabs>
          <w:tab w:val="left" w:pos="617"/>
        </w:tabs>
        <w:spacing w:before="2"/>
        <w:ind w:left="617" w:hanging="180"/>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3"/>
          <w:sz w:val="24"/>
        </w:rPr>
        <w:t xml:space="preserve"> </w:t>
      </w:r>
      <w:r>
        <w:rPr>
          <w:sz w:val="24"/>
        </w:rPr>
        <w:t>подготовительно-обучающий</w:t>
      </w:r>
      <w:r>
        <w:rPr>
          <w:spacing w:val="-3"/>
          <w:sz w:val="24"/>
        </w:rPr>
        <w:t xml:space="preserve"> </w:t>
      </w:r>
      <w:r>
        <w:rPr>
          <w:spacing w:val="-2"/>
          <w:sz w:val="24"/>
        </w:rPr>
        <w:t>этап.</w:t>
      </w:r>
    </w:p>
    <w:p w:rsidR="000A0EF3" w:rsidRDefault="002345D6">
      <w:pPr>
        <w:pStyle w:val="a5"/>
        <w:numPr>
          <w:ilvl w:val="0"/>
          <w:numId w:val="59"/>
        </w:numPr>
        <w:tabs>
          <w:tab w:val="left" w:pos="557"/>
        </w:tabs>
        <w:spacing w:before="137"/>
        <w:ind w:left="557" w:hanging="180"/>
        <w:rPr>
          <w:sz w:val="24"/>
        </w:rPr>
      </w:pPr>
      <w:r>
        <w:rPr>
          <w:sz w:val="24"/>
        </w:rPr>
        <w:t>Практическое</w:t>
      </w:r>
      <w:r>
        <w:rPr>
          <w:spacing w:val="-4"/>
          <w:sz w:val="24"/>
        </w:rPr>
        <w:t xml:space="preserve"> </w:t>
      </w:r>
      <w:r>
        <w:rPr>
          <w:sz w:val="24"/>
        </w:rPr>
        <w:t>выполнение</w:t>
      </w:r>
      <w:r>
        <w:rPr>
          <w:spacing w:val="-4"/>
          <w:sz w:val="24"/>
        </w:rPr>
        <w:t xml:space="preserve"> </w:t>
      </w:r>
      <w:r>
        <w:rPr>
          <w:spacing w:val="-2"/>
          <w:sz w:val="24"/>
        </w:rPr>
        <w:t>задания.</w:t>
      </w:r>
    </w:p>
    <w:p w:rsidR="000A0EF3" w:rsidRDefault="002345D6">
      <w:pPr>
        <w:pStyle w:val="a5"/>
        <w:numPr>
          <w:ilvl w:val="0"/>
          <w:numId w:val="59"/>
        </w:numPr>
        <w:tabs>
          <w:tab w:val="left" w:pos="557"/>
        </w:tabs>
        <w:spacing w:before="140"/>
        <w:ind w:left="557" w:hanging="180"/>
        <w:rPr>
          <w:sz w:val="24"/>
        </w:rPr>
      </w:pPr>
      <w:r>
        <w:rPr>
          <w:sz w:val="24"/>
        </w:rPr>
        <w:t>Завершающий</w:t>
      </w:r>
      <w:r>
        <w:rPr>
          <w:spacing w:val="-6"/>
          <w:sz w:val="24"/>
        </w:rPr>
        <w:t xml:space="preserve"> </w:t>
      </w:r>
      <w:r>
        <w:rPr>
          <w:sz w:val="24"/>
        </w:rPr>
        <w:t>этап</w:t>
      </w:r>
      <w:r>
        <w:rPr>
          <w:spacing w:val="-4"/>
          <w:sz w:val="24"/>
        </w:rPr>
        <w:t xml:space="preserve"> </w:t>
      </w:r>
      <w:r>
        <w:rPr>
          <w:sz w:val="24"/>
        </w:rPr>
        <w:t>(закрепление</w:t>
      </w:r>
      <w:r>
        <w:rPr>
          <w:spacing w:val="-5"/>
          <w:sz w:val="24"/>
        </w:rPr>
        <w:t xml:space="preserve"> </w:t>
      </w:r>
      <w:r>
        <w:rPr>
          <w:sz w:val="24"/>
        </w:rPr>
        <w:t>полученных</w:t>
      </w:r>
      <w:r>
        <w:rPr>
          <w:spacing w:val="-2"/>
          <w:sz w:val="24"/>
        </w:rPr>
        <w:t xml:space="preserve"> </w:t>
      </w:r>
      <w:r>
        <w:rPr>
          <w:sz w:val="24"/>
        </w:rPr>
        <w:t>знаний,</w:t>
      </w:r>
      <w:r>
        <w:rPr>
          <w:spacing w:val="-4"/>
          <w:sz w:val="24"/>
        </w:rPr>
        <w:t xml:space="preserve"> </w:t>
      </w:r>
      <w:r>
        <w:rPr>
          <w:sz w:val="24"/>
        </w:rPr>
        <w:t>получение</w:t>
      </w:r>
      <w:r>
        <w:rPr>
          <w:spacing w:val="-5"/>
          <w:sz w:val="24"/>
        </w:rPr>
        <w:t xml:space="preserve"> </w:t>
      </w:r>
      <w:r>
        <w:rPr>
          <w:sz w:val="24"/>
        </w:rPr>
        <w:t>цифрового</w:t>
      </w:r>
      <w:r>
        <w:rPr>
          <w:spacing w:val="-3"/>
          <w:sz w:val="24"/>
        </w:rPr>
        <w:t xml:space="preserve"> </w:t>
      </w:r>
      <w:r>
        <w:rPr>
          <w:spacing w:val="-2"/>
          <w:sz w:val="24"/>
        </w:rPr>
        <w:t>артефакта).</w:t>
      </w:r>
    </w:p>
    <w:p w:rsidR="000A0EF3" w:rsidRDefault="000A0EF3">
      <w:pPr>
        <w:pStyle w:val="a3"/>
        <w:ind w:left="0"/>
        <w:jc w:val="left"/>
      </w:pPr>
    </w:p>
    <w:p w:rsidR="000A0EF3" w:rsidRDefault="000A0EF3">
      <w:pPr>
        <w:pStyle w:val="a3"/>
        <w:ind w:left="0"/>
        <w:jc w:val="left"/>
      </w:pPr>
    </w:p>
    <w:p w:rsidR="000A0EF3" w:rsidRDefault="002345D6">
      <w:pPr>
        <w:pStyle w:val="a3"/>
        <w:spacing w:line="360" w:lineRule="auto"/>
        <w:ind w:left="377" w:right="221"/>
      </w:pPr>
      <w:r>
        <w:t>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w:t>
      </w:r>
    </w:p>
    <w:p w:rsidR="000A0EF3" w:rsidRDefault="002345D6">
      <w:pPr>
        <w:pStyle w:val="a3"/>
        <w:spacing w:line="360" w:lineRule="auto"/>
        <w:ind w:left="377" w:right="220" w:firstLine="60"/>
      </w:pPr>
      <w:r>
        <w:t>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w:t>
      </w:r>
    </w:p>
    <w:p w:rsidR="000A0EF3" w:rsidRDefault="000A0EF3">
      <w:pPr>
        <w:pStyle w:val="a3"/>
        <w:spacing w:before="136"/>
        <w:ind w:left="0"/>
        <w:jc w:val="left"/>
      </w:pPr>
    </w:p>
    <w:p w:rsidR="000A0EF3" w:rsidRDefault="002345D6">
      <w:pPr>
        <w:pStyle w:val="a3"/>
        <w:spacing w:line="360" w:lineRule="auto"/>
        <w:ind w:left="377" w:right="213"/>
      </w:pPr>
      <w:r>
        <w:t>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w:t>
      </w:r>
    </w:p>
    <w:p w:rsidR="000A0EF3" w:rsidRDefault="002345D6">
      <w:pPr>
        <w:pStyle w:val="a3"/>
        <w:spacing w:before="1" w:line="360" w:lineRule="auto"/>
        <w:ind w:left="377" w:right="212"/>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цифровых</w:t>
      </w:r>
      <w:r>
        <w:rPr>
          <w:spacing w:val="-2"/>
        </w:rPr>
        <w:t xml:space="preserve"> </w:t>
      </w:r>
      <w:r>
        <w:t>технологий,</w:t>
      </w:r>
      <w:r>
        <w:rPr>
          <w:spacing w:val="-4"/>
        </w:rPr>
        <w:t xml:space="preserve"> </w:t>
      </w:r>
      <w:r>
        <w:t>в</w:t>
      </w:r>
      <w:r>
        <w:rPr>
          <w:spacing w:val="-3"/>
        </w:rPr>
        <w:t xml:space="preserve"> </w:t>
      </w:r>
      <w:r>
        <w:t>рамках</w:t>
      </w:r>
      <w:r>
        <w:rPr>
          <w:spacing w:val="-2"/>
        </w:rPr>
        <w:t xml:space="preserve"> </w:t>
      </w:r>
      <w:r>
        <w:t>которой</w:t>
      </w:r>
      <w:r>
        <w:rPr>
          <w:spacing w:val="-4"/>
        </w:rPr>
        <w:t xml:space="preserve"> </w:t>
      </w:r>
      <w:r>
        <w:t>обучающимся</w:t>
      </w:r>
      <w:r>
        <w:rPr>
          <w:spacing w:val="-2"/>
        </w:rPr>
        <w:t xml:space="preserve"> </w:t>
      </w:r>
      <w:r>
        <w:t>необходимо</w:t>
      </w:r>
      <w:r>
        <w:rPr>
          <w:spacing w:val="-5"/>
        </w:rPr>
        <w:t xml:space="preserve"> </w:t>
      </w:r>
      <w:r>
        <w:t>пройти</w:t>
      </w:r>
      <w:r>
        <w:rPr>
          <w:spacing w:val="-3"/>
        </w:rPr>
        <w:t xml:space="preserve"> </w:t>
      </w:r>
      <w:r>
        <w:t>последовательность</w:t>
      </w:r>
    </w:p>
    <w:p w:rsidR="000A0EF3" w:rsidRDefault="000A0EF3">
      <w:pPr>
        <w:spacing w:line="360" w:lineRule="auto"/>
        <w:sectPr w:rsidR="000A0EF3">
          <w:pgSz w:w="11910" w:h="16840"/>
          <w:pgMar w:top="900" w:right="500" w:bottom="1100" w:left="900" w:header="0" w:footer="903" w:gutter="0"/>
          <w:cols w:space="720"/>
        </w:sectPr>
      </w:pPr>
    </w:p>
    <w:p w:rsidR="000A0EF3" w:rsidRDefault="002345D6">
      <w:pPr>
        <w:pStyle w:val="a3"/>
        <w:spacing w:before="69"/>
        <w:ind w:left="377"/>
        <w:jc w:val="left"/>
      </w:pPr>
      <w:r>
        <w:rPr>
          <w:spacing w:val="-2"/>
        </w:rPr>
        <w:lastRenderedPageBreak/>
        <w:t>этапов:</w:t>
      </w:r>
    </w:p>
    <w:p w:rsidR="000A0EF3" w:rsidRDefault="002345D6">
      <w:pPr>
        <w:pStyle w:val="a5"/>
        <w:numPr>
          <w:ilvl w:val="0"/>
          <w:numId w:val="59"/>
        </w:numPr>
        <w:tabs>
          <w:tab w:val="left" w:pos="557"/>
        </w:tabs>
        <w:spacing w:before="137"/>
        <w:ind w:left="557" w:hanging="180"/>
        <w:jc w:val="left"/>
        <w:rPr>
          <w:sz w:val="24"/>
        </w:rPr>
      </w:pPr>
      <w:r>
        <w:rPr>
          <w:sz w:val="24"/>
        </w:rPr>
        <w:t>Знакомство</w:t>
      </w:r>
      <w:r>
        <w:rPr>
          <w:spacing w:val="-3"/>
          <w:sz w:val="24"/>
        </w:rPr>
        <w:t xml:space="preserve"> </w:t>
      </w:r>
      <w:r>
        <w:rPr>
          <w:sz w:val="24"/>
        </w:rPr>
        <w:t>с</w:t>
      </w:r>
      <w:r>
        <w:rPr>
          <w:spacing w:val="-4"/>
          <w:sz w:val="24"/>
        </w:rPr>
        <w:t xml:space="preserve"> </w:t>
      </w:r>
      <w:r>
        <w:rPr>
          <w:sz w:val="24"/>
        </w:rPr>
        <w:t>профессией</w:t>
      </w:r>
      <w:r>
        <w:rPr>
          <w:spacing w:val="-2"/>
          <w:sz w:val="24"/>
        </w:rPr>
        <w:t xml:space="preserve"> </w:t>
      </w:r>
      <w:r>
        <w:rPr>
          <w:sz w:val="24"/>
        </w:rPr>
        <w:t>и</w:t>
      </w:r>
      <w:r>
        <w:rPr>
          <w:spacing w:val="-5"/>
          <w:sz w:val="24"/>
        </w:rPr>
        <w:t xml:space="preserve"> </w:t>
      </w:r>
      <w:r>
        <w:rPr>
          <w:sz w:val="24"/>
        </w:rPr>
        <w:t>профессиональной</w:t>
      </w:r>
      <w:r>
        <w:rPr>
          <w:spacing w:val="-2"/>
          <w:sz w:val="24"/>
        </w:rPr>
        <w:t xml:space="preserve"> областью.</w:t>
      </w:r>
    </w:p>
    <w:p w:rsidR="000A0EF3" w:rsidRDefault="002345D6">
      <w:pPr>
        <w:pStyle w:val="a5"/>
        <w:numPr>
          <w:ilvl w:val="0"/>
          <w:numId w:val="59"/>
        </w:numPr>
        <w:tabs>
          <w:tab w:val="left" w:pos="557"/>
        </w:tabs>
        <w:spacing w:before="140"/>
        <w:ind w:left="557" w:hanging="180"/>
        <w:jc w:val="left"/>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3"/>
          <w:sz w:val="24"/>
        </w:rPr>
        <w:t xml:space="preserve"> </w:t>
      </w:r>
      <w:r>
        <w:rPr>
          <w:sz w:val="24"/>
        </w:rPr>
        <w:t>подготовительно-обучающий</w:t>
      </w:r>
      <w:r>
        <w:rPr>
          <w:spacing w:val="-3"/>
          <w:sz w:val="24"/>
        </w:rPr>
        <w:t xml:space="preserve"> </w:t>
      </w:r>
      <w:r>
        <w:rPr>
          <w:spacing w:val="-2"/>
          <w:sz w:val="24"/>
        </w:rPr>
        <w:t>этап.</w:t>
      </w:r>
    </w:p>
    <w:p w:rsidR="000A0EF3" w:rsidRDefault="002345D6">
      <w:pPr>
        <w:pStyle w:val="a5"/>
        <w:numPr>
          <w:ilvl w:val="0"/>
          <w:numId w:val="59"/>
        </w:numPr>
        <w:tabs>
          <w:tab w:val="left" w:pos="590"/>
        </w:tabs>
        <w:spacing w:before="137" w:line="360" w:lineRule="auto"/>
        <w:ind w:right="215" w:firstLine="0"/>
        <w:rPr>
          <w:sz w:val="24"/>
        </w:rPr>
      </w:pPr>
      <w:r>
        <w:rPr>
          <w:sz w:val="24"/>
        </w:rPr>
        <w:t>Практическое выполнение задания. ‒ Завершающий этап (закрепление полученных знаний, получение цифрового артефакта).</w:t>
      </w:r>
    </w:p>
    <w:p w:rsidR="000A0EF3" w:rsidRDefault="000A0EF3">
      <w:pPr>
        <w:pStyle w:val="a3"/>
        <w:spacing w:before="139"/>
        <w:ind w:left="0"/>
        <w:jc w:val="left"/>
      </w:pPr>
    </w:p>
    <w:p w:rsidR="000A0EF3" w:rsidRDefault="002345D6">
      <w:pPr>
        <w:pStyle w:val="a3"/>
        <w:spacing w:line="360" w:lineRule="auto"/>
        <w:ind w:left="377" w:right="221"/>
      </w:pPr>
      <w:r>
        <w:t>Тема 11. Профориентационное занятие «Россия в деле» (часть 2) (на выбор: медицина, реабилитация, генетика) (1 час)</w:t>
      </w:r>
    </w:p>
    <w:p w:rsidR="000A0EF3" w:rsidRDefault="002345D6">
      <w:pPr>
        <w:pStyle w:val="a3"/>
        <w:spacing w:line="360" w:lineRule="auto"/>
        <w:ind w:left="377" w:right="225"/>
      </w:pPr>
      <w:r>
        <w:t>Для обучающихся, не принимающих участие в проекте «Билет в будущее», рекомендуется Профориентационное занятие «Россия в деле» (часть 2, 1 час)</w:t>
      </w:r>
    </w:p>
    <w:p w:rsidR="000A0EF3" w:rsidRDefault="002345D6">
      <w:pPr>
        <w:pStyle w:val="a3"/>
        <w:spacing w:line="360" w:lineRule="auto"/>
        <w:ind w:left="377" w:right="217"/>
      </w:pPr>
      <w: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w:t>
      </w:r>
      <w:r>
        <w:rPr>
          <w:spacing w:val="80"/>
        </w:rPr>
        <w:t xml:space="preserve"> </w:t>
      </w:r>
      <w:r>
        <w:t>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w:t>
      </w:r>
    </w:p>
    <w:p w:rsidR="000A0EF3" w:rsidRDefault="000A0EF3">
      <w:pPr>
        <w:pStyle w:val="a3"/>
        <w:spacing w:before="136"/>
        <w:ind w:left="0"/>
        <w:jc w:val="left"/>
      </w:pPr>
    </w:p>
    <w:p w:rsidR="000A0EF3" w:rsidRDefault="002345D6">
      <w:pPr>
        <w:pStyle w:val="a3"/>
        <w:spacing w:line="360" w:lineRule="auto"/>
        <w:ind w:left="377" w:right="213"/>
        <w:jc w:val="left"/>
      </w:pPr>
      <w:r>
        <w:t>Тема 11. Профориентационная диагностика № 3 «Мои таланты» и разбор результатов (1 час) Для</w:t>
      </w:r>
      <w:r>
        <w:rPr>
          <w:spacing w:val="80"/>
        </w:rPr>
        <w:t xml:space="preserve"> </w:t>
      </w:r>
      <w:r>
        <w:t>обучающихся-участников</w:t>
      </w:r>
      <w:r>
        <w:rPr>
          <w:spacing w:val="80"/>
        </w:rPr>
        <w:t xml:space="preserve"> </w:t>
      </w:r>
      <w:r>
        <w:t>проекта</w:t>
      </w:r>
      <w:r>
        <w:rPr>
          <w:spacing w:val="80"/>
        </w:rPr>
        <w:t xml:space="preserve"> </w:t>
      </w:r>
      <w:r>
        <w:t>«Билет</w:t>
      </w:r>
      <w:r>
        <w:rPr>
          <w:spacing w:val="80"/>
        </w:rPr>
        <w:t xml:space="preserve"> </w:t>
      </w:r>
      <w:r>
        <w:t>в</w:t>
      </w:r>
      <w:r>
        <w:rPr>
          <w:spacing w:val="80"/>
        </w:rPr>
        <w:t xml:space="preserve"> </w:t>
      </w:r>
      <w:r>
        <w:t>будущее»</w:t>
      </w:r>
      <w:r>
        <w:rPr>
          <w:spacing w:val="80"/>
        </w:rPr>
        <w:t xml:space="preserve"> </w:t>
      </w:r>
      <w:r>
        <w:t>доступна</w:t>
      </w:r>
      <w:r>
        <w:rPr>
          <w:spacing w:val="80"/>
        </w:rPr>
        <w:t xml:space="preserve"> </w:t>
      </w:r>
      <w:r>
        <w:t>профориентационная диагностика № 3 «Мои таланты» (обязательна для проведения).</w:t>
      </w:r>
    </w:p>
    <w:p w:rsidR="000A0EF3" w:rsidRDefault="002345D6">
      <w:pPr>
        <w:pStyle w:val="a3"/>
        <w:spacing w:before="2" w:line="360" w:lineRule="auto"/>
        <w:ind w:left="377" w:right="211"/>
      </w:pPr>
      <w:r>
        <w:t>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Методика предусматривает версии для 6-7, 8-9 классов, в силу особенностей образовательных возможностей для данной нозологии. Рекомендуем проходить диагностику</w:t>
      </w:r>
      <w:r>
        <w:rPr>
          <w:spacing w:val="-10"/>
        </w:rPr>
        <w:t xml:space="preserve"> </w:t>
      </w:r>
      <w:r>
        <w:t>в</w:t>
      </w:r>
      <w:r>
        <w:rPr>
          <w:spacing w:val="-1"/>
        </w:rPr>
        <w:t xml:space="preserve"> </w:t>
      </w:r>
      <w:r>
        <w:t>сопровождении учителя,</w:t>
      </w:r>
      <w:r>
        <w:rPr>
          <w:spacing w:val="-2"/>
        </w:rPr>
        <w:t xml:space="preserve"> </w:t>
      </w:r>
      <w:r>
        <w:t>родителя,</w:t>
      </w:r>
      <w:r>
        <w:rPr>
          <w:spacing w:val="-2"/>
        </w:rPr>
        <w:t xml:space="preserve"> </w:t>
      </w:r>
      <w:r>
        <w:t>тьютора</w:t>
      </w:r>
      <w:r>
        <w:rPr>
          <w:spacing w:val="-2"/>
        </w:rPr>
        <w:t xml:space="preserve"> </w:t>
      </w:r>
      <w:r>
        <w:t>для</w:t>
      </w:r>
      <w:r>
        <w:rPr>
          <w:spacing w:val="-2"/>
        </w:rPr>
        <w:t xml:space="preserve"> </w:t>
      </w:r>
      <w:r>
        <w:t>предотвращения</w:t>
      </w:r>
      <w:r>
        <w:rPr>
          <w:spacing w:val="-2"/>
        </w:rPr>
        <w:t xml:space="preserve"> </w:t>
      </w:r>
      <w:r>
        <w:t>случаев,</w:t>
      </w:r>
      <w:r>
        <w:rPr>
          <w:spacing w:val="-2"/>
        </w:rPr>
        <w:t xml:space="preserve"> </w:t>
      </w:r>
      <w:r>
        <w:t>когда у ученика возникают сложности с платформой, непонимание слов, интерпретации результатов. Также рекомендуется видео-сопровождение для знакомства с результатами и рекомендациями для пользователя.</w:t>
      </w:r>
    </w:p>
    <w:p w:rsidR="000A0EF3" w:rsidRDefault="002345D6">
      <w:pPr>
        <w:pStyle w:val="a3"/>
        <w:spacing w:before="1" w:line="360" w:lineRule="auto"/>
        <w:ind w:left="377" w:right="217"/>
      </w:pPr>
      <w:r>
        <w:t>Для обучающихся – участников проекта «Билет в будущее» доступно дополнительное тестирование по методикам «Мои возможности» и «Мои способности» (проводится по</w:t>
      </w:r>
      <w:r>
        <w:rPr>
          <w:spacing w:val="40"/>
        </w:rPr>
        <w:t xml:space="preserve"> </w:t>
      </w:r>
      <w:r>
        <w:t>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w:t>
      </w:r>
      <w:r>
        <w:rPr>
          <w:spacing w:val="76"/>
        </w:rPr>
        <w:t xml:space="preserve"> </w:t>
      </w:r>
      <w:r>
        <w:t>в</w:t>
      </w:r>
      <w:r>
        <w:rPr>
          <w:spacing w:val="75"/>
        </w:rPr>
        <w:t xml:space="preserve"> </w:t>
      </w:r>
      <w:r>
        <w:t>случае</w:t>
      </w:r>
      <w:r>
        <w:rPr>
          <w:spacing w:val="75"/>
        </w:rPr>
        <w:t xml:space="preserve"> </w:t>
      </w:r>
      <w:r>
        <w:t>отсутствия</w:t>
      </w:r>
      <w:r>
        <w:rPr>
          <w:spacing w:val="76"/>
        </w:rPr>
        <w:t xml:space="preserve"> </w:t>
      </w:r>
      <w:r>
        <w:t>такой</w:t>
      </w:r>
      <w:r>
        <w:rPr>
          <w:spacing w:val="77"/>
        </w:rPr>
        <w:t xml:space="preserve"> </w:t>
      </w:r>
      <w:r>
        <w:t>возможности</w:t>
      </w:r>
      <w:r>
        <w:rPr>
          <w:spacing w:val="77"/>
        </w:rPr>
        <w:t xml:space="preserve"> </w:t>
      </w:r>
      <w:r>
        <w:t>допускается</w:t>
      </w:r>
      <w:r>
        <w:rPr>
          <w:spacing w:val="77"/>
        </w:rPr>
        <w:t xml:space="preserve"> </w:t>
      </w:r>
      <w:r>
        <w:t>использование</w:t>
      </w:r>
      <w:r>
        <w:rPr>
          <w:spacing w:val="75"/>
        </w:rPr>
        <w:t xml:space="preserve"> </w:t>
      </w:r>
      <w:r>
        <w:t>мобильных</w:t>
      </w:r>
    </w:p>
    <w:p w:rsidR="000A0EF3" w:rsidRDefault="000A0EF3">
      <w:pPr>
        <w:spacing w:line="360" w:lineRule="auto"/>
        <w:sectPr w:rsidR="000A0EF3">
          <w:pgSz w:w="11910" w:h="16840"/>
          <w:pgMar w:top="900" w:right="500" w:bottom="1100" w:left="900" w:header="0" w:footer="903" w:gutter="0"/>
          <w:cols w:space="720"/>
        </w:sectPr>
      </w:pPr>
    </w:p>
    <w:p w:rsidR="000A0EF3" w:rsidRDefault="002345D6">
      <w:pPr>
        <w:pStyle w:val="a3"/>
        <w:spacing w:before="69"/>
        <w:ind w:left="377"/>
        <w:jc w:val="left"/>
      </w:pPr>
      <w:r>
        <w:rPr>
          <w:spacing w:val="-2"/>
        </w:rPr>
        <w:lastRenderedPageBreak/>
        <w:t>устройств.</w:t>
      </w:r>
    </w:p>
    <w:p w:rsidR="000A0EF3" w:rsidRDefault="000A0EF3">
      <w:pPr>
        <w:pStyle w:val="a3"/>
        <w:ind w:left="0"/>
        <w:jc w:val="left"/>
      </w:pPr>
    </w:p>
    <w:p w:rsidR="000A0EF3" w:rsidRDefault="000A0EF3">
      <w:pPr>
        <w:pStyle w:val="a3"/>
        <w:spacing w:before="1"/>
        <w:ind w:left="0"/>
        <w:jc w:val="left"/>
      </w:pPr>
    </w:p>
    <w:p w:rsidR="000A0EF3" w:rsidRDefault="002345D6">
      <w:pPr>
        <w:pStyle w:val="a3"/>
        <w:tabs>
          <w:tab w:val="left" w:pos="2161"/>
          <w:tab w:val="left" w:pos="2506"/>
          <w:tab w:val="left" w:pos="3548"/>
          <w:tab w:val="left" w:pos="5041"/>
          <w:tab w:val="left" w:pos="5401"/>
          <w:tab w:val="left" w:pos="7401"/>
          <w:tab w:val="left" w:pos="9061"/>
        </w:tabs>
        <w:spacing w:line="360" w:lineRule="auto"/>
        <w:ind w:left="377" w:right="215"/>
        <w:jc w:val="left"/>
      </w:pPr>
      <w:r>
        <w:t>Тема</w:t>
      </w:r>
      <w:r>
        <w:rPr>
          <w:spacing w:val="76"/>
        </w:rPr>
        <w:t xml:space="preserve"> </w:t>
      </w:r>
      <w:r>
        <w:t>12.</w:t>
      </w:r>
      <w:r>
        <w:rPr>
          <w:spacing w:val="40"/>
        </w:rPr>
        <w:t xml:space="preserve"> </w:t>
      </w:r>
      <w:r>
        <w:t>Профориентационное</w:t>
      </w:r>
      <w:r>
        <w:rPr>
          <w:spacing w:val="40"/>
        </w:rPr>
        <w:t xml:space="preserve"> </w:t>
      </w:r>
      <w:r>
        <w:t>занятие</w:t>
      </w:r>
      <w:r>
        <w:rPr>
          <w:spacing w:val="78"/>
        </w:rPr>
        <w:t xml:space="preserve"> </w:t>
      </w:r>
      <w:r>
        <w:t>«Россия</w:t>
      </w:r>
      <w:r>
        <w:rPr>
          <w:spacing w:val="40"/>
        </w:rPr>
        <w:t xml:space="preserve"> </w:t>
      </w:r>
      <w:r>
        <w:t>инженерная:</w:t>
      </w:r>
      <w:r>
        <w:rPr>
          <w:spacing w:val="77"/>
        </w:rPr>
        <w:t xml:space="preserve"> </w:t>
      </w:r>
      <w:r>
        <w:t>узнаю</w:t>
      </w:r>
      <w:r>
        <w:rPr>
          <w:spacing w:val="80"/>
        </w:rPr>
        <w:t xml:space="preserve"> </w:t>
      </w:r>
      <w:r>
        <w:t>достижения</w:t>
      </w:r>
      <w:r>
        <w:rPr>
          <w:spacing w:val="40"/>
        </w:rPr>
        <w:t xml:space="preserve"> </w:t>
      </w:r>
      <w:r>
        <w:t>страны</w:t>
      </w:r>
      <w:r>
        <w:rPr>
          <w:spacing w:val="40"/>
        </w:rPr>
        <w:t xml:space="preserve"> </w:t>
      </w:r>
      <w:r>
        <w:t>в области инженерного дела» (машиностроение, транспорт, строительство) (1 час)</w:t>
      </w:r>
      <w:r>
        <w:rPr>
          <w:spacing w:val="40"/>
        </w:rPr>
        <w:t xml:space="preserve"> </w:t>
      </w:r>
      <w:r>
        <w:t>Популяризация и просвещение обучающихся на основе знакомства с достижениями страны в</w:t>
      </w:r>
      <w:r>
        <w:rPr>
          <w:spacing w:val="40"/>
        </w:rPr>
        <w:t xml:space="preserve"> </w:t>
      </w:r>
      <w:r>
        <w:t>сфере</w:t>
      </w:r>
      <w:r>
        <w:rPr>
          <w:spacing w:val="40"/>
        </w:rPr>
        <w:t xml:space="preserve"> </w:t>
      </w:r>
      <w:r>
        <w:t>инженерного</w:t>
      </w:r>
      <w:r>
        <w:rPr>
          <w:spacing w:val="40"/>
        </w:rPr>
        <w:t xml:space="preserve"> </w:t>
      </w:r>
      <w:r>
        <w:t>дела.</w:t>
      </w:r>
      <w:r>
        <w:rPr>
          <w:spacing w:val="40"/>
        </w:rPr>
        <w:t xml:space="preserve"> </w:t>
      </w:r>
      <w:r>
        <w:t>Знакомство</w:t>
      </w:r>
      <w:r>
        <w:rPr>
          <w:spacing w:val="40"/>
        </w:rPr>
        <w:t xml:space="preserve"> </w:t>
      </w:r>
      <w:r>
        <w:t>на</w:t>
      </w:r>
      <w:r>
        <w:rPr>
          <w:spacing w:val="40"/>
        </w:rPr>
        <w:t xml:space="preserve"> </w:t>
      </w:r>
      <w:r>
        <w:t>основе</w:t>
      </w:r>
      <w:r>
        <w:rPr>
          <w:spacing w:val="40"/>
        </w:rPr>
        <w:t xml:space="preserve"> </w:t>
      </w:r>
      <w:r>
        <w:t>видеосюжетов</w:t>
      </w:r>
      <w:r>
        <w:rPr>
          <w:spacing w:val="40"/>
        </w:rPr>
        <w:t xml:space="preserve"> </w:t>
      </w:r>
      <w:r>
        <w:t>и</w:t>
      </w:r>
      <w:r>
        <w:rPr>
          <w:spacing w:val="40"/>
        </w:rPr>
        <w:t xml:space="preserve"> </w:t>
      </w:r>
      <w:r>
        <w:t>интервью</w:t>
      </w:r>
      <w:r>
        <w:rPr>
          <w:spacing w:val="40"/>
        </w:rPr>
        <w:t xml:space="preserve"> </w:t>
      </w:r>
      <w:r>
        <w:t>с</w:t>
      </w:r>
      <w:r>
        <w:rPr>
          <w:spacing w:val="40"/>
        </w:rPr>
        <w:t xml:space="preserve"> </w:t>
      </w:r>
      <w:r>
        <w:t>экспертами</w:t>
      </w:r>
      <w:r>
        <w:rPr>
          <w:spacing w:val="40"/>
        </w:rPr>
        <w:t xml:space="preserve"> </w:t>
      </w:r>
      <w:r>
        <w:t xml:space="preserve">и </w:t>
      </w:r>
      <w:r>
        <w:rPr>
          <w:spacing w:val="-2"/>
        </w:rPr>
        <w:t>специалистами</w:t>
      </w:r>
      <w:r>
        <w:tab/>
      </w:r>
      <w:r>
        <w:rPr>
          <w:spacing w:val="-10"/>
        </w:rPr>
        <w:t>в</w:t>
      </w:r>
      <w:r>
        <w:tab/>
      </w:r>
      <w:r>
        <w:rPr>
          <w:spacing w:val="-2"/>
        </w:rPr>
        <w:t>области</w:t>
      </w:r>
      <w:r>
        <w:tab/>
      </w:r>
      <w:r>
        <w:rPr>
          <w:spacing w:val="-2"/>
        </w:rPr>
        <w:t>инженерной</w:t>
      </w:r>
      <w:r>
        <w:tab/>
      </w:r>
      <w:r>
        <w:rPr>
          <w:spacing w:val="-10"/>
        </w:rPr>
        <w:t>и</w:t>
      </w:r>
      <w:r>
        <w:tab/>
      </w:r>
      <w:r>
        <w:rPr>
          <w:spacing w:val="-2"/>
        </w:rPr>
        <w:t>инжиниринговой</w:t>
      </w:r>
      <w:r>
        <w:tab/>
      </w:r>
      <w:r>
        <w:rPr>
          <w:spacing w:val="-2"/>
        </w:rPr>
        <w:t>деятельности.</w:t>
      </w:r>
      <w:r>
        <w:tab/>
      </w:r>
      <w:r>
        <w:rPr>
          <w:spacing w:val="-2"/>
        </w:rPr>
        <w:t xml:space="preserve">Повышение </w:t>
      </w:r>
      <w:r>
        <w:t>информированности о достижениях и перспективах развития инженерного дела, направленного на</w:t>
      </w:r>
      <w:r>
        <w:rPr>
          <w:spacing w:val="29"/>
        </w:rPr>
        <w:t xml:space="preserve"> </w:t>
      </w:r>
      <w:r>
        <w:t>решение</w:t>
      </w:r>
      <w:r>
        <w:rPr>
          <w:spacing w:val="29"/>
        </w:rPr>
        <w:t xml:space="preserve"> </w:t>
      </w:r>
      <w:r>
        <w:t>важнейших</w:t>
      </w:r>
      <w:r>
        <w:rPr>
          <w:spacing w:val="30"/>
        </w:rPr>
        <w:t xml:space="preserve"> </w:t>
      </w:r>
      <w:r>
        <w:t>задач</w:t>
      </w:r>
      <w:r>
        <w:rPr>
          <w:spacing w:val="29"/>
        </w:rPr>
        <w:t xml:space="preserve"> </w:t>
      </w:r>
      <w:r>
        <w:t>развития общества</w:t>
      </w:r>
      <w:r>
        <w:rPr>
          <w:spacing w:val="29"/>
        </w:rPr>
        <w:t xml:space="preserve"> </w:t>
      </w:r>
      <w:r>
        <w:t>и</w:t>
      </w:r>
      <w:r>
        <w:rPr>
          <w:spacing w:val="31"/>
        </w:rPr>
        <w:t xml:space="preserve"> </w:t>
      </w:r>
      <w:r>
        <w:t>страны.</w:t>
      </w:r>
      <w:r>
        <w:rPr>
          <w:spacing w:val="29"/>
        </w:rPr>
        <w:t xml:space="preserve"> </w:t>
      </w:r>
      <w:r>
        <w:t>Информирование</w:t>
      </w:r>
      <w:r>
        <w:rPr>
          <w:spacing w:val="29"/>
        </w:rPr>
        <w:t xml:space="preserve"> </w:t>
      </w:r>
      <w:r>
        <w:t>о</w:t>
      </w:r>
      <w:r>
        <w:rPr>
          <w:spacing w:val="30"/>
        </w:rPr>
        <w:t xml:space="preserve"> </w:t>
      </w:r>
      <w:r>
        <w:t>профессиях</w:t>
      </w:r>
      <w:r>
        <w:rPr>
          <w:spacing w:val="30"/>
        </w:rPr>
        <w:t xml:space="preserve"> </w:t>
      </w:r>
      <w:r>
        <w:t>и современном рынке труда в области инженерной деятельности и смежных отраслей.</w:t>
      </w:r>
    </w:p>
    <w:p w:rsidR="000A0EF3" w:rsidRDefault="000A0EF3">
      <w:pPr>
        <w:pStyle w:val="a3"/>
        <w:spacing w:before="137"/>
        <w:ind w:left="0"/>
        <w:jc w:val="left"/>
      </w:pPr>
    </w:p>
    <w:p w:rsidR="000A0EF3" w:rsidRDefault="002345D6">
      <w:pPr>
        <w:pStyle w:val="a3"/>
        <w:spacing w:line="360" w:lineRule="auto"/>
        <w:ind w:left="377" w:right="221"/>
      </w:pPr>
      <w:r>
        <w:t>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w:t>
      </w:r>
    </w:p>
    <w:p w:rsidR="000A0EF3" w:rsidRDefault="002345D6">
      <w:pPr>
        <w:pStyle w:val="a3"/>
        <w:spacing w:before="2" w:line="360" w:lineRule="auto"/>
        <w:ind w:left="377" w:right="212"/>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28 Профессиональная проба по профессии в</w:t>
      </w:r>
      <w:r>
        <w:rPr>
          <w:spacing w:val="40"/>
        </w:rPr>
        <w:t xml:space="preserve"> </w:t>
      </w:r>
      <w:r>
        <w:t>сфере инженерного дела (инженерии), в рамках которой обучающимся необходимо пройти последовательность этапов:</w:t>
      </w:r>
    </w:p>
    <w:p w:rsidR="000A0EF3" w:rsidRDefault="002345D6">
      <w:pPr>
        <w:pStyle w:val="a5"/>
        <w:numPr>
          <w:ilvl w:val="0"/>
          <w:numId w:val="59"/>
        </w:numPr>
        <w:tabs>
          <w:tab w:val="left" w:pos="557"/>
        </w:tabs>
        <w:spacing w:line="275" w:lineRule="exact"/>
        <w:ind w:left="557" w:hanging="180"/>
        <w:rPr>
          <w:sz w:val="24"/>
        </w:rPr>
      </w:pPr>
      <w:r>
        <w:rPr>
          <w:sz w:val="24"/>
        </w:rPr>
        <w:t>Знакомство</w:t>
      </w:r>
      <w:r>
        <w:rPr>
          <w:spacing w:val="-5"/>
          <w:sz w:val="24"/>
        </w:rPr>
        <w:t xml:space="preserve"> </w:t>
      </w:r>
      <w:r>
        <w:rPr>
          <w:sz w:val="24"/>
        </w:rPr>
        <w:t>с</w:t>
      </w:r>
      <w:r>
        <w:rPr>
          <w:spacing w:val="-3"/>
          <w:sz w:val="24"/>
        </w:rPr>
        <w:t xml:space="preserve"> </w:t>
      </w:r>
      <w:r>
        <w:rPr>
          <w:sz w:val="24"/>
        </w:rPr>
        <w:t>профессией</w:t>
      </w:r>
      <w:r>
        <w:rPr>
          <w:spacing w:val="-2"/>
          <w:sz w:val="24"/>
        </w:rPr>
        <w:t xml:space="preserve"> </w:t>
      </w:r>
      <w:r>
        <w:rPr>
          <w:sz w:val="24"/>
        </w:rPr>
        <w:t>и</w:t>
      </w:r>
      <w:r>
        <w:rPr>
          <w:spacing w:val="-4"/>
          <w:sz w:val="24"/>
        </w:rPr>
        <w:t xml:space="preserve"> </w:t>
      </w:r>
      <w:r>
        <w:rPr>
          <w:sz w:val="24"/>
        </w:rPr>
        <w:t>профессиональной</w:t>
      </w:r>
      <w:r>
        <w:rPr>
          <w:spacing w:val="-2"/>
          <w:sz w:val="24"/>
        </w:rPr>
        <w:t xml:space="preserve"> областью.</w:t>
      </w:r>
    </w:p>
    <w:p w:rsidR="000A0EF3" w:rsidRDefault="002345D6">
      <w:pPr>
        <w:pStyle w:val="a5"/>
        <w:numPr>
          <w:ilvl w:val="0"/>
          <w:numId w:val="59"/>
        </w:numPr>
        <w:tabs>
          <w:tab w:val="left" w:pos="557"/>
        </w:tabs>
        <w:spacing w:before="137"/>
        <w:ind w:left="557" w:hanging="180"/>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3"/>
          <w:sz w:val="24"/>
        </w:rPr>
        <w:t xml:space="preserve"> </w:t>
      </w:r>
      <w:r>
        <w:rPr>
          <w:sz w:val="24"/>
        </w:rPr>
        <w:t>подготовительно-обучающий</w:t>
      </w:r>
      <w:r>
        <w:rPr>
          <w:spacing w:val="-3"/>
          <w:sz w:val="24"/>
        </w:rPr>
        <w:t xml:space="preserve"> </w:t>
      </w:r>
      <w:r>
        <w:rPr>
          <w:spacing w:val="-2"/>
          <w:sz w:val="24"/>
        </w:rPr>
        <w:t>этап.</w:t>
      </w:r>
    </w:p>
    <w:p w:rsidR="000A0EF3" w:rsidRDefault="002345D6">
      <w:pPr>
        <w:pStyle w:val="a5"/>
        <w:numPr>
          <w:ilvl w:val="0"/>
          <w:numId w:val="59"/>
        </w:numPr>
        <w:tabs>
          <w:tab w:val="left" w:pos="557"/>
        </w:tabs>
        <w:spacing w:before="139"/>
        <w:ind w:left="557" w:hanging="180"/>
        <w:rPr>
          <w:sz w:val="24"/>
        </w:rPr>
      </w:pPr>
      <w:r>
        <w:rPr>
          <w:sz w:val="24"/>
        </w:rPr>
        <w:t>Практическое</w:t>
      </w:r>
      <w:r>
        <w:rPr>
          <w:spacing w:val="-4"/>
          <w:sz w:val="24"/>
        </w:rPr>
        <w:t xml:space="preserve"> </w:t>
      </w:r>
      <w:r>
        <w:rPr>
          <w:sz w:val="24"/>
        </w:rPr>
        <w:t>выполнение</w:t>
      </w:r>
      <w:r>
        <w:rPr>
          <w:spacing w:val="-4"/>
          <w:sz w:val="24"/>
        </w:rPr>
        <w:t xml:space="preserve"> </w:t>
      </w:r>
      <w:r>
        <w:rPr>
          <w:spacing w:val="-2"/>
          <w:sz w:val="24"/>
        </w:rPr>
        <w:t>задания.</w:t>
      </w:r>
    </w:p>
    <w:p w:rsidR="000A0EF3" w:rsidRDefault="002345D6">
      <w:pPr>
        <w:pStyle w:val="a5"/>
        <w:numPr>
          <w:ilvl w:val="0"/>
          <w:numId w:val="59"/>
        </w:numPr>
        <w:tabs>
          <w:tab w:val="left" w:pos="557"/>
        </w:tabs>
        <w:spacing w:before="137"/>
        <w:ind w:left="557" w:hanging="180"/>
        <w:jc w:val="left"/>
        <w:rPr>
          <w:sz w:val="24"/>
        </w:rPr>
      </w:pPr>
      <w:r>
        <w:rPr>
          <w:sz w:val="24"/>
        </w:rPr>
        <w:t>Завершающий</w:t>
      </w:r>
      <w:r>
        <w:rPr>
          <w:spacing w:val="-7"/>
          <w:sz w:val="24"/>
        </w:rPr>
        <w:t xml:space="preserve"> </w:t>
      </w:r>
      <w:r>
        <w:rPr>
          <w:sz w:val="24"/>
        </w:rPr>
        <w:t>этап</w:t>
      </w:r>
      <w:r>
        <w:rPr>
          <w:spacing w:val="-4"/>
          <w:sz w:val="24"/>
        </w:rPr>
        <w:t xml:space="preserve"> </w:t>
      </w:r>
      <w:r>
        <w:rPr>
          <w:sz w:val="24"/>
        </w:rPr>
        <w:t>(закрепление</w:t>
      </w:r>
      <w:r>
        <w:rPr>
          <w:spacing w:val="-5"/>
          <w:sz w:val="24"/>
        </w:rPr>
        <w:t xml:space="preserve"> </w:t>
      </w:r>
      <w:r>
        <w:rPr>
          <w:sz w:val="24"/>
        </w:rPr>
        <w:t>полученных</w:t>
      </w:r>
      <w:r>
        <w:rPr>
          <w:spacing w:val="-4"/>
          <w:sz w:val="24"/>
        </w:rPr>
        <w:t xml:space="preserve"> </w:t>
      </w:r>
      <w:r>
        <w:rPr>
          <w:sz w:val="24"/>
        </w:rPr>
        <w:t>знаний,</w:t>
      </w:r>
      <w:r>
        <w:rPr>
          <w:spacing w:val="-4"/>
          <w:sz w:val="24"/>
        </w:rPr>
        <w:t xml:space="preserve"> </w:t>
      </w:r>
      <w:r>
        <w:rPr>
          <w:sz w:val="24"/>
        </w:rPr>
        <w:t>получение</w:t>
      </w:r>
      <w:r>
        <w:rPr>
          <w:spacing w:val="-5"/>
          <w:sz w:val="24"/>
        </w:rPr>
        <w:t xml:space="preserve"> </w:t>
      </w:r>
      <w:r>
        <w:rPr>
          <w:sz w:val="24"/>
        </w:rPr>
        <w:t>цифрового</w:t>
      </w:r>
      <w:r>
        <w:rPr>
          <w:spacing w:val="-4"/>
          <w:sz w:val="24"/>
        </w:rPr>
        <w:t xml:space="preserve"> </w:t>
      </w:r>
      <w:r>
        <w:rPr>
          <w:spacing w:val="-2"/>
          <w:sz w:val="24"/>
        </w:rPr>
        <w:t>артефакта).</w:t>
      </w:r>
    </w:p>
    <w:p w:rsidR="000A0EF3" w:rsidRDefault="000A0EF3">
      <w:pPr>
        <w:pStyle w:val="a3"/>
        <w:spacing w:before="275"/>
        <w:ind w:left="0"/>
        <w:jc w:val="left"/>
      </w:pPr>
    </w:p>
    <w:p w:rsidR="000A0EF3" w:rsidRDefault="002345D6">
      <w:pPr>
        <w:pStyle w:val="a3"/>
        <w:spacing w:before="1" w:line="360" w:lineRule="auto"/>
        <w:ind w:left="377" w:right="215"/>
      </w:pPr>
      <w:r>
        <w:t>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w:t>
      </w:r>
    </w:p>
    <w:p w:rsidR="000A0EF3" w:rsidRDefault="002345D6">
      <w:pPr>
        <w:pStyle w:val="a3"/>
        <w:spacing w:before="2" w:line="360" w:lineRule="auto"/>
        <w:ind w:left="377" w:right="222"/>
      </w:pPr>
      <w:r>
        <w:t>В 6-7 классе: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w:t>
      </w:r>
      <w:r>
        <w:rPr>
          <w:spacing w:val="6"/>
        </w:rPr>
        <w:t xml:space="preserve"> </w:t>
      </w:r>
      <w:r>
        <w:t>военному</w:t>
      </w:r>
      <w:r>
        <w:rPr>
          <w:spacing w:val="2"/>
        </w:rPr>
        <w:t xml:space="preserve"> </w:t>
      </w:r>
      <w:r>
        <w:t>делу;</w:t>
      </w:r>
      <w:r>
        <w:rPr>
          <w:spacing w:val="12"/>
        </w:rPr>
        <w:t xml:space="preserve"> </w:t>
      </w:r>
      <w:r>
        <w:t>узнают</w:t>
      </w:r>
      <w:r>
        <w:rPr>
          <w:spacing w:val="8"/>
        </w:rPr>
        <w:t xml:space="preserve"> </w:t>
      </w:r>
      <w:r>
        <w:t>о</w:t>
      </w:r>
      <w:r>
        <w:rPr>
          <w:spacing w:val="8"/>
        </w:rPr>
        <w:t xml:space="preserve"> </w:t>
      </w:r>
      <w:r>
        <w:t>возможностях</w:t>
      </w:r>
      <w:r>
        <w:rPr>
          <w:spacing w:val="7"/>
        </w:rPr>
        <w:t xml:space="preserve"> </w:t>
      </w:r>
      <w:r>
        <w:t>и</w:t>
      </w:r>
      <w:r>
        <w:rPr>
          <w:spacing w:val="8"/>
        </w:rPr>
        <w:t xml:space="preserve"> </w:t>
      </w:r>
      <w:r>
        <w:t>ограничениях</w:t>
      </w:r>
      <w:r>
        <w:rPr>
          <w:spacing w:val="9"/>
        </w:rPr>
        <w:t xml:space="preserve"> </w:t>
      </w:r>
      <w:r>
        <w:t>работы</w:t>
      </w:r>
      <w:r>
        <w:rPr>
          <w:spacing w:val="7"/>
        </w:rPr>
        <w:t xml:space="preserve"> </w:t>
      </w:r>
      <w:r>
        <w:t>в</w:t>
      </w:r>
      <w:r>
        <w:rPr>
          <w:spacing w:val="6"/>
        </w:rPr>
        <w:t xml:space="preserve"> </w:t>
      </w:r>
      <w:r>
        <w:t>госструктурах,</w:t>
      </w:r>
      <w:r>
        <w:rPr>
          <w:spacing w:val="7"/>
        </w:rPr>
        <w:t xml:space="preserve"> </w:t>
      </w:r>
      <w:r>
        <w:t>в</w:t>
      </w:r>
      <w:r>
        <w:rPr>
          <w:spacing w:val="7"/>
        </w:rPr>
        <w:t xml:space="preserve"> </w:t>
      </w:r>
      <w:r>
        <w:rPr>
          <w:spacing w:val="-2"/>
        </w:rPr>
        <w:t>частности,</w:t>
      </w:r>
    </w:p>
    <w:p w:rsidR="000A0EF3" w:rsidRDefault="000A0EF3">
      <w:pPr>
        <w:spacing w:line="360" w:lineRule="auto"/>
        <w:sectPr w:rsidR="000A0EF3">
          <w:pgSz w:w="11910" w:h="16840"/>
          <w:pgMar w:top="900" w:right="500" w:bottom="1100" w:left="900" w:header="0" w:footer="903" w:gutter="0"/>
          <w:cols w:space="720"/>
        </w:sectPr>
      </w:pPr>
    </w:p>
    <w:p w:rsidR="000A0EF3" w:rsidRDefault="002345D6">
      <w:pPr>
        <w:pStyle w:val="a3"/>
        <w:spacing w:before="69" w:line="360" w:lineRule="auto"/>
        <w:ind w:left="377" w:right="221"/>
      </w:pPr>
      <w:r>
        <w:lastRenderedPageBreak/>
        <w:t>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w:t>
      </w:r>
    </w:p>
    <w:p w:rsidR="000A0EF3" w:rsidRDefault="002345D6">
      <w:pPr>
        <w:pStyle w:val="a3"/>
        <w:spacing w:before="1" w:line="360" w:lineRule="auto"/>
        <w:ind w:left="377" w:right="218"/>
      </w:pPr>
      <w:r>
        <w:t>В 8-9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w:t>
      </w:r>
    </w:p>
    <w:p w:rsidR="000A0EF3" w:rsidRDefault="002345D6">
      <w:pPr>
        <w:pStyle w:val="a3"/>
        <w:spacing w:line="360" w:lineRule="auto"/>
        <w:ind w:left="377" w:right="217"/>
      </w:pPr>
      <w:r>
        <w:t>В 10-11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w:t>
      </w:r>
      <w:r>
        <w:rPr>
          <w:spacing w:val="40"/>
        </w:rPr>
        <w:t xml:space="preserve"> </w:t>
      </w:r>
      <w:r>
        <w:t>управленческих позиций в госструктурах и особенностях трудоустройства</w:t>
      </w:r>
      <w:r>
        <w:rPr>
          <w:spacing w:val="-2"/>
        </w:rPr>
        <w:t xml:space="preserve"> </w:t>
      </w:r>
      <w:r>
        <w:t>в</w:t>
      </w:r>
      <w:r>
        <w:rPr>
          <w:spacing w:val="-1"/>
        </w:rPr>
        <w:t xml:space="preserve"> </w:t>
      </w:r>
      <w:r>
        <w:t>органы</w:t>
      </w:r>
      <w:r>
        <w:rPr>
          <w:spacing w:val="-1"/>
        </w:rPr>
        <w:t xml:space="preserve"> </w:t>
      </w:r>
      <w:r>
        <w:t>государственного управления; актуализируют знания</w:t>
      </w:r>
      <w:r>
        <w:rPr>
          <w:spacing w:val="-1"/>
        </w:rPr>
        <w:t xml:space="preserve"> </w:t>
      </w:r>
      <w:r>
        <w:t>о возможностях и ограничениях работы в государственных структурах.</w:t>
      </w:r>
    </w:p>
    <w:p w:rsidR="000A0EF3" w:rsidRDefault="000A0EF3">
      <w:pPr>
        <w:pStyle w:val="a3"/>
        <w:spacing w:before="139"/>
        <w:ind w:left="0"/>
        <w:jc w:val="left"/>
      </w:pPr>
    </w:p>
    <w:p w:rsidR="000A0EF3" w:rsidRDefault="002345D6">
      <w:pPr>
        <w:pStyle w:val="a3"/>
        <w:tabs>
          <w:tab w:val="left" w:pos="1101"/>
          <w:tab w:val="left" w:pos="1619"/>
          <w:tab w:val="left" w:pos="1817"/>
          <w:tab w:val="left" w:pos="2205"/>
          <w:tab w:val="left" w:pos="3898"/>
          <w:tab w:val="left" w:pos="4080"/>
          <w:tab w:val="left" w:pos="4270"/>
          <w:tab w:val="left" w:pos="5080"/>
          <w:tab w:val="left" w:pos="5253"/>
          <w:tab w:val="left" w:pos="6243"/>
          <w:tab w:val="left" w:pos="6344"/>
          <w:tab w:val="left" w:pos="7613"/>
          <w:tab w:val="left" w:pos="7941"/>
          <w:tab w:val="left" w:pos="8050"/>
          <w:tab w:val="left" w:pos="8764"/>
          <w:tab w:val="left" w:pos="9551"/>
          <w:tab w:val="left" w:pos="10157"/>
        </w:tabs>
        <w:spacing w:line="360" w:lineRule="auto"/>
        <w:ind w:left="377" w:right="212"/>
        <w:jc w:val="left"/>
      </w:pPr>
      <w:r>
        <w:rPr>
          <w:spacing w:val="-4"/>
        </w:rPr>
        <w:t>Тема</w:t>
      </w:r>
      <w:r>
        <w:tab/>
      </w:r>
      <w:r>
        <w:rPr>
          <w:spacing w:val="-4"/>
        </w:rPr>
        <w:t>15.</w:t>
      </w:r>
      <w:r>
        <w:tab/>
      </w:r>
      <w:r>
        <w:rPr>
          <w:spacing w:val="-2"/>
        </w:rPr>
        <w:t>Профориентационное</w:t>
      </w:r>
      <w:r>
        <w:tab/>
      </w:r>
      <w:r>
        <w:tab/>
      </w:r>
      <w:r>
        <w:rPr>
          <w:spacing w:val="-2"/>
        </w:rPr>
        <w:t>занятие</w:t>
      </w:r>
      <w:r>
        <w:tab/>
      </w:r>
      <w:r>
        <w:rPr>
          <w:spacing w:val="-2"/>
        </w:rPr>
        <w:t>«Пробую</w:t>
      </w:r>
      <w:r>
        <w:tab/>
      </w:r>
      <w:r>
        <w:rPr>
          <w:spacing w:val="-2"/>
        </w:rPr>
        <w:t>профессию</w:t>
      </w:r>
      <w:r>
        <w:tab/>
      </w:r>
      <w:r>
        <w:rPr>
          <w:spacing w:val="-10"/>
        </w:rPr>
        <w:t>в</w:t>
      </w:r>
      <w:r>
        <w:tab/>
      </w:r>
      <w:r>
        <w:rPr>
          <w:spacing w:val="-2"/>
        </w:rPr>
        <w:t>сфере</w:t>
      </w:r>
      <w:r>
        <w:tab/>
      </w:r>
      <w:r>
        <w:rPr>
          <w:spacing w:val="-2"/>
        </w:rPr>
        <w:t>управления</w:t>
      </w:r>
      <w:r>
        <w:tab/>
      </w:r>
      <w:r>
        <w:rPr>
          <w:spacing w:val="-10"/>
        </w:rPr>
        <w:t xml:space="preserve">и </w:t>
      </w:r>
      <w:r>
        <w:t>безопасности»</w:t>
      </w:r>
      <w:r>
        <w:rPr>
          <w:spacing w:val="40"/>
        </w:rPr>
        <w:t xml:space="preserve"> </w:t>
      </w:r>
      <w:r>
        <w:t>(моделирующая</w:t>
      </w:r>
      <w:r>
        <w:rPr>
          <w:spacing w:val="40"/>
        </w:rPr>
        <w:t xml:space="preserve"> </w:t>
      </w:r>
      <w:r>
        <w:t>онлайн-проба</w:t>
      </w:r>
      <w:r>
        <w:rPr>
          <w:spacing w:val="40"/>
        </w:rPr>
        <w:t xml:space="preserve"> </w:t>
      </w:r>
      <w:r>
        <w:t>на</w:t>
      </w:r>
      <w:r>
        <w:rPr>
          <w:spacing w:val="40"/>
        </w:rPr>
        <w:t xml:space="preserve"> </w:t>
      </w:r>
      <w:r>
        <w:t>платформе</w:t>
      </w:r>
      <w:r>
        <w:rPr>
          <w:spacing w:val="40"/>
        </w:rPr>
        <w:t xml:space="preserve"> </w:t>
      </w:r>
      <w:r>
        <w:t>проекта</w:t>
      </w:r>
      <w:r>
        <w:rPr>
          <w:spacing w:val="40"/>
        </w:rPr>
        <w:t xml:space="preserve"> </w:t>
      </w:r>
      <w:r>
        <w:t>«Билет</w:t>
      </w:r>
      <w:r>
        <w:rPr>
          <w:spacing w:val="40"/>
        </w:rPr>
        <w:t xml:space="preserve"> </w:t>
      </w:r>
      <w:r>
        <w:t>в</w:t>
      </w:r>
      <w:r>
        <w:rPr>
          <w:spacing w:val="40"/>
        </w:rPr>
        <w:t xml:space="preserve"> </w:t>
      </w:r>
      <w:r>
        <w:t>будущее»</w:t>
      </w:r>
      <w:r>
        <w:rPr>
          <w:spacing w:val="40"/>
        </w:rPr>
        <w:t xml:space="preserve"> </w:t>
      </w:r>
      <w:r>
        <w:t>по профессиям на выбор: специалист по кибербезопасности, юрист и др.) (1 час) Профессиональная</w:t>
      </w:r>
      <w:r>
        <w:rPr>
          <w:spacing w:val="80"/>
        </w:rPr>
        <w:t xml:space="preserve"> </w:t>
      </w:r>
      <w:r>
        <w:t>проба</w:t>
      </w:r>
      <w:r>
        <w:rPr>
          <w:spacing w:val="80"/>
        </w:rPr>
        <w:t xml:space="preserve"> </w:t>
      </w:r>
      <w:r>
        <w:t>как</w:t>
      </w:r>
      <w:r>
        <w:rPr>
          <w:spacing w:val="80"/>
        </w:rPr>
        <w:t xml:space="preserve"> </w:t>
      </w:r>
      <w:r>
        <w:t>средство</w:t>
      </w:r>
      <w:r>
        <w:rPr>
          <w:spacing w:val="80"/>
        </w:rPr>
        <w:t xml:space="preserve"> </w:t>
      </w:r>
      <w:r>
        <w:t>актуализации</w:t>
      </w:r>
      <w:r>
        <w:rPr>
          <w:spacing w:val="80"/>
        </w:rPr>
        <w:t xml:space="preserve"> </w:t>
      </w:r>
      <w:r>
        <w:t>профессионального</w:t>
      </w:r>
      <w:r>
        <w:rPr>
          <w:spacing w:val="80"/>
        </w:rPr>
        <w:t xml:space="preserve"> </w:t>
      </w:r>
      <w:r>
        <w:t>самоопределения обучающихся.</w:t>
      </w:r>
      <w:r>
        <w:rPr>
          <w:spacing w:val="37"/>
        </w:rPr>
        <w:t xml:space="preserve"> </w:t>
      </w:r>
      <w:r>
        <w:t>Знакомство</w:t>
      </w:r>
      <w:r>
        <w:rPr>
          <w:spacing w:val="38"/>
        </w:rPr>
        <w:t xml:space="preserve"> </w:t>
      </w:r>
      <w:r>
        <w:t>с</w:t>
      </w:r>
      <w:r>
        <w:rPr>
          <w:spacing w:val="37"/>
        </w:rPr>
        <w:t xml:space="preserve"> </w:t>
      </w:r>
      <w:r>
        <w:t>ключевыми</w:t>
      </w:r>
      <w:r>
        <w:rPr>
          <w:spacing w:val="38"/>
        </w:rPr>
        <w:t xml:space="preserve"> </w:t>
      </w:r>
      <w:r>
        <w:t>отраслевыми</w:t>
      </w:r>
      <w:r>
        <w:rPr>
          <w:spacing w:val="38"/>
        </w:rPr>
        <w:t xml:space="preserve"> </w:t>
      </w:r>
      <w:r>
        <w:t>направлениями</w:t>
      </w:r>
      <w:r>
        <w:rPr>
          <w:spacing w:val="38"/>
        </w:rPr>
        <w:t xml:space="preserve"> </w:t>
      </w:r>
      <w:r>
        <w:t>экономики</w:t>
      </w:r>
      <w:r>
        <w:rPr>
          <w:spacing w:val="36"/>
        </w:rPr>
        <w:t xml:space="preserve"> </w:t>
      </w:r>
      <w:r>
        <w:t>Российской Федерации</w:t>
      </w:r>
      <w:r>
        <w:rPr>
          <w:spacing w:val="40"/>
        </w:rPr>
        <w:t xml:space="preserve"> </w:t>
      </w:r>
      <w:r>
        <w:t>и</w:t>
      </w:r>
      <w:r>
        <w:rPr>
          <w:spacing w:val="40"/>
        </w:rPr>
        <w:t xml:space="preserve"> </w:t>
      </w:r>
      <w:r>
        <w:t>решение</w:t>
      </w:r>
      <w:r>
        <w:rPr>
          <w:spacing w:val="40"/>
        </w:rPr>
        <w:t xml:space="preserve"> </w:t>
      </w:r>
      <w:r>
        <w:t>онлайн-проб</w:t>
      </w:r>
      <w:r>
        <w:rPr>
          <w:spacing w:val="40"/>
        </w:rPr>
        <w:t xml:space="preserve"> </w:t>
      </w:r>
      <w:r>
        <w:t>(моделирующая</w:t>
      </w:r>
      <w:r>
        <w:rPr>
          <w:spacing w:val="40"/>
        </w:rPr>
        <w:t xml:space="preserve"> </w:t>
      </w:r>
      <w:r>
        <w:t>профессиональная</w:t>
      </w:r>
      <w:r>
        <w:rPr>
          <w:spacing w:val="40"/>
        </w:rPr>
        <w:t xml:space="preserve"> </w:t>
      </w:r>
      <w:r>
        <w:t>проба)</w:t>
      </w:r>
      <w:r>
        <w:rPr>
          <w:spacing w:val="40"/>
        </w:rPr>
        <w:t xml:space="preserve"> </w:t>
      </w:r>
      <w:r>
        <w:t>как</w:t>
      </w:r>
      <w:r>
        <w:rPr>
          <w:spacing w:val="40"/>
        </w:rPr>
        <w:t xml:space="preserve"> </w:t>
      </w:r>
      <w:r>
        <w:t>практико- ориентированных</w:t>
      </w:r>
      <w:r>
        <w:rPr>
          <w:spacing w:val="80"/>
        </w:rPr>
        <w:t xml:space="preserve"> </w:t>
      </w:r>
      <w:r>
        <w:t>задач</w:t>
      </w:r>
      <w:r>
        <w:rPr>
          <w:spacing w:val="80"/>
        </w:rPr>
        <w:t xml:space="preserve"> </w:t>
      </w:r>
      <w:r>
        <w:t>с</w:t>
      </w:r>
      <w:r>
        <w:rPr>
          <w:spacing w:val="80"/>
        </w:rPr>
        <w:t xml:space="preserve"> </w:t>
      </w:r>
      <w:r>
        <w:t>помощью</w:t>
      </w:r>
      <w:r>
        <w:rPr>
          <w:spacing w:val="80"/>
        </w:rPr>
        <w:t xml:space="preserve"> </w:t>
      </w:r>
      <w:r>
        <w:t>цифровых</w:t>
      </w:r>
      <w:r>
        <w:rPr>
          <w:spacing w:val="80"/>
        </w:rPr>
        <w:t xml:space="preserve"> </w:t>
      </w:r>
      <w:r>
        <w:t>интерактивных</w:t>
      </w:r>
      <w:r>
        <w:rPr>
          <w:spacing w:val="80"/>
        </w:rPr>
        <w:t xml:space="preserve"> </w:t>
      </w:r>
      <w:r>
        <w:t>технологий</w:t>
      </w:r>
      <w:r>
        <w:rPr>
          <w:spacing w:val="80"/>
        </w:rPr>
        <w:t xml:space="preserve"> </w:t>
      </w:r>
      <w:r>
        <w:t>(приложений- симуляторов</w:t>
      </w:r>
      <w:r>
        <w:rPr>
          <w:spacing w:val="40"/>
        </w:rPr>
        <w:t xml:space="preserve"> </w:t>
      </w:r>
      <w:r>
        <w:t>на</w:t>
      </w:r>
      <w:r>
        <w:rPr>
          <w:spacing w:val="40"/>
        </w:rPr>
        <w:t xml:space="preserve"> </w:t>
      </w:r>
      <w:r>
        <w:t>платформе</w:t>
      </w:r>
      <w:r>
        <w:rPr>
          <w:spacing w:val="40"/>
        </w:rPr>
        <w:t xml:space="preserve"> </w:t>
      </w:r>
      <w:r>
        <w:t>проекта</w:t>
      </w:r>
      <w:r>
        <w:rPr>
          <w:spacing w:val="40"/>
        </w:rPr>
        <w:t xml:space="preserve"> </w:t>
      </w:r>
      <w:r>
        <w:t>«Билет</w:t>
      </w:r>
      <w:r>
        <w:rPr>
          <w:spacing w:val="40"/>
        </w:rPr>
        <w:t xml:space="preserve"> </w:t>
      </w:r>
      <w:r>
        <w:t>в</w:t>
      </w:r>
      <w:r>
        <w:rPr>
          <w:spacing w:val="40"/>
        </w:rPr>
        <w:t xml:space="preserve"> </w:t>
      </w:r>
      <w:r>
        <w:t>будущее»:</w:t>
      </w:r>
      <w:r>
        <w:rPr>
          <w:spacing w:val="40"/>
        </w:rPr>
        <w:t xml:space="preserve"> </w:t>
      </w:r>
      <w:r>
        <w:t>https://bvbinfo.ru/).</w:t>
      </w:r>
      <w:r>
        <w:rPr>
          <w:spacing w:val="40"/>
        </w:rPr>
        <w:t xml:space="preserve"> </w:t>
      </w:r>
      <w:r>
        <w:t>Формирование</w:t>
      </w:r>
      <w:r>
        <w:rPr>
          <w:spacing w:val="80"/>
        </w:rPr>
        <w:t xml:space="preserve"> </w:t>
      </w:r>
      <w:r>
        <w:t>представлений</w:t>
      </w:r>
      <w:r>
        <w:rPr>
          <w:spacing w:val="39"/>
        </w:rPr>
        <w:t xml:space="preserve"> </w:t>
      </w:r>
      <w:r>
        <w:t>о</w:t>
      </w:r>
      <w:r>
        <w:rPr>
          <w:spacing w:val="38"/>
        </w:rPr>
        <w:t xml:space="preserve"> </w:t>
      </w:r>
      <w:r>
        <w:t>компетенциях</w:t>
      </w:r>
      <w:r>
        <w:rPr>
          <w:spacing w:val="40"/>
        </w:rPr>
        <w:t xml:space="preserve"> </w:t>
      </w:r>
      <w:r>
        <w:t>и</w:t>
      </w:r>
      <w:r>
        <w:rPr>
          <w:spacing w:val="39"/>
        </w:rPr>
        <w:t xml:space="preserve"> </w:t>
      </w:r>
      <w:r>
        <w:t>особенностях</w:t>
      </w:r>
      <w:r>
        <w:rPr>
          <w:spacing w:val="40"/>
        </w:rPr>
        <w:t xml:space="preserve"> </w:t>
      </w:r>
      <w:r>
        <w:t>профессий,</w:t>
      </w:r>
      <w:r>
        <w:rPr>
          <w:spacing w:val="38"/>
        </w:rPr>
        <w:t xml:space="preserve"> </w:t>
      </w:r>
      <w:r>
        <w:t>необходимых</w:t>
      </w:r>
      <w:r>
        <w:rPr>
          <w:spacing w:val="40"/>
        </w:rPr>
        <w:t xml:space="preserve"> </w:t>
      </w:r>
      <w:r>
        <w:t>для</w:t>
      </w:r>
      <w:r>
        <w:rPr>
          <w:spacing w:val="39"/>
        </w:rPr>
        <w:t xml:space="preserve"> </w:t>
      </w:r>
      <w:r>
        <w:t>осуществления конкретной</w:t>
      </w:r>
      <w:r>
        <w:rPr>
          <w:spacing w:val="30"/>
        </w:rPr>
        <w:t xml:space="preserve"> </w:t>
      </w:r>
      <w:r>
        <w:t>профессиональной</w:t>
      </w:r>
      <w:r>
        <w:rPr>
          <w:spacing w:val="32"/>
        </w:rPr>
        <w:t xml:space="preserve"> </w:t>
      </w:r>
      <w:r>
        <w:t>деятельности.</w:t>
      </w:r>
      <w:r>
        <w:rPr>
          <w:spacing w:val="29"/>
        </w:rPr>
        <w:t xml:space="preserve"> </w:t>
      </w:r>
      <w:r>
        <w:t>Профессиональная</w:t>
      </w:r>
      <w:r>
        <w:rPr>
          <w:spacing w:val="31"/>
        </w:rPr>
        <w:t xml:space="preserve"> </w:t>
      </w:r>
      <w:r>
        <w:t>проба</w:t>
      </w:r>
      <w:r>
        <w:rPr>
          <w:spacing w:val="31"/>
        </w:rPr>
        <w:t xml:space="preserve"> </w:t>
      </w:r>
      <w:r>
        <w:t>по</w:t>
      </w:r>
      <w:r>
        <w:rPr>
          <w:spacing w:val="29"/>
        </w:rPr>
        <w:t xml:space="preserve"> </w:t>
      </w:r>
      <w:r>
        <w:t>профессии</w:t>
      </w:r>
      <w:r>
        <w:rPr>
          <w:spacing w:val="32"/>
        </w:rPr>
        <w:t xml:space="preserve"> </w:t>
      </w:r>
      <w:r>
        <w:t>в</w:t>
      </w:r>
      <w:r>
        <w:rPr>
          <w:spacing w:val="31"/>
        </w:rPr>
        <w:t xml:space="preserve"> </w:t>
      </w:r>
      <w:r>
        <w:t xml:space="preserve">сфере </w:t>
      </w:r>
      <w:r>
        <w:rPr>
          <w:spacing w:val="-2"/>
        </w:rPr>
        <w:t>управления</w:t>
      </w:r>
      <w:r>
        <w:tab/>
      </w:r>
      <w:r>
        <w:tab/>
      </w:r>
      <w:r>
        <w:rPr>
          <w:spacing w:val="-10"/>
        </w:rPr>
        <w:t>и</w:t>
      </w:r>
      <w:r>
        <w:tab/>
      </w:r>
      <w:r>
        <w:rPr>
          <w:spacing w:val="-2"/>
        </w:rPr>
        <w:t>безопасности,</w:t>
      </w:r>
      <w:r>
        <w:tab/>
      </w:r>
      <w:r>
        <w:rPr>
          <w:spacing w:val="-10"/>
        </w:rPr>
        <w:t>в</w:t>
      </w:r>
      <w:r>
        <w:tab/>
      </w:r>
      <w:r>
        <w:tab/>
      </w:r>
      <w:r>
        <w:rPr>
          <w:spacing w:val="-2"/>
        </w:rPr>
        <w:t>рамках</w:t>
      </w:r>
      <w:r>
        <w:tab/>
      </w:r>
      <w:r>
        <w:tab/>
      </w:r>
      <w:r>
        <w:rPr>
          <w:spacing w:val="-2"/>
        </w:rPr>
        <w:t>которой</w:t>
      </w:r>
      <w:r>
        <w:tab/>
      </w:r>
      <w:r>
        <w:tab/>
      </w:r>
      <w:r>
        <w:rPr>
          <w:spacing w:val="-2"/>
        </w:rPr>
        <w:t>обучающимся</w:t>
      </w:r>
      <w:r>
        <w:tab/>
      </w:r>
      <w:r>
        <w:tab/>
      </w:r>
      <w:r>
        <w:rPr>
          <w:spacing w:val="-2"/>
        </w:rPr>
        <w:t>необходимо</w:t>
      </w:r>
      <w:r>
        <w:tab/>
      </w:r>
      <w:r>
        <w:rPr>
          <w:spacing w:val="-2"/>
        </w:rPr>
        <w:t xml:space="preserve">пройти </w:t>
      </w:r>
      <w:r>
        <w:t>последовательность этапов:</w:t>
      </w:r>
    </w:p>
    <w:p w:rsidR="000A0EF3" w:rsidRDefault="002345D6">
      <w:pPr>
        <w:pStyle w:val="a5"/>
        <w:numPr>
          <w:ilvl w:val="0"/>
          <w:numId w:val="59"/>
        </w:numPr>
        <w:tabs>
          <w:tab w:val="left" w:pos="557"/>
        </w:tabs>
        <w:spacing w:line="274" w:lineRule="exact"/>
        <w:ind w:left="557" w:hanging="180"/>
        <w:jc w:val="left"/>
        <w:rPr>
          <w:sz w:val="24"/>
        </w:rPr>
      </w:pPr>
      <w:r>
        <w:rPr>
          <w:sz w:val="24"/>
        </w:rPr>
        <w:t>Знакомство</w:t>
      </w:r>
      <w:r>
        <w:rPr>
          <w:spacing w:val="-3"/>
          <w:sz w:val="24"/>
        </w:rPr>
        <w:t xml:space="preserve"> </w:t>
      </w:r>
      <w:r>
        <w:rPr>
          <w:sz w:val="24"/>
        </w:rPr>
        <w:t>с</w:t>
      </w:r>
      <w:r>
        <w:rPr>
          <w:spacing w:val="-4"/>
          <w:sz w:val="24"/>
        </w:rPr>
        <w:t xml:space="preserve"> </w:t>
      </w:r>
      <w:r>
        <w:rPr>
          <w:sz w:val="24"/>
        </w:rPr>
        <w:t>профессией</w:t>
      </w:r>
      <w:r>
        <w:rPr>
          <w:spacing w:val="-2"/>
          <w:sz w:val="24"/>
        </w:rPr>
        <w:t xml:space="preserve"> </w:t>
      </w:r>
      <w:r>
        <w:rPr>
          <w:sz w:val="24"/>
        </w:rPr>
        <w:t>и</w:t>
      </w:r>
      <w:r>
        <w:rPr>
          <w:spacing w:val="-5"/>
          <w:sz w:val="24"/>
        </w:rPr>
        <w:t xml:space="preserve"> </w:t>
      </w:r>
      <w:r>
        <w:rPr>
          <w:sz w:val="24"/>
        </w:rPr>
        <w:t>профессиональной</w:t>
      </w:r>
      <w:r>
        <w:rPr>
          <w:spacing w:val="-2"/>
          <w:sz w:val="24"/>
        </w:rPr>
        <w:t xml:space="preserve"> областью.</w:t>
      </w:r>
    </w:p>
    <w:p w:rsidR="000A0EF3" w:rsidRDefault="002345D6">
      <w:pPr>
        <w:pStyle w:val="a5"/>
        <w:numPr>
          <w:ilvl w:val="0"/>
          <w:numId w:val="59"/>
        </w:numPr>
        <w:tabs>
          <w:tab w:val="left" w:pos="557"/>
        </w:tabs>
        <w:spacing w:before="140"/>
        <w:ind w:left="557" w:hanging="180"/>
        <w:jc w:val="left"/>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3"/>
          <w:sz w:val="24"/>
        </w:rPr>
        <w:t xml:space="preserve"> </w:t>
      </w:r>
      <w:r>
        <w:rPr>
          <w:sz w:val="24"/>
        </w:rPr>
        <w:t>подготовительно-обучающий</w:t>
      </w:r>
      <w:r>
        <w:rPr>
          <w:spacing w:val="-3"/>
          <w:sz w:val="24"/>
        </w:rPr>
        <w:t xml:space="preserve"> </w:t>
      </w:r>
      <w:r>
        <w:rPr>
          <w:spacing w:val="-2"/>
          <w:sz w:val="24"/>
        </w:rPr>
        <w:t>этап.</w:t>
      </w:r>
    </w:p>
    <w:p w:rsidR="000A0EF3" w:rsidRDefault="002345D6">
      <w:pPr>
        <w:pStyle w:val="a5"/>
        <w:numPr>
          <w:ilvl w:val="0"/>
          <w:numId w:val="59"/>
        </w:numPr>
        <w:tabs>
          <w:tab w:val="left" w:pos="557"/>
        </w:tabs>
        <w:spacing w:before="136"/>
        <w:ind w:left="557" w:hanging="180"/>
        <w:jc w:val="left"/>
        <w:rPr>
          <w:sz w:val="24"/>
        </w:rPr>
      </w:pPr>
      <w:r>
        <w:rPr>
          <w:sz w:val="24"/>
        </w:rPr>
        <w:t>Практическое</w:t>
      </w:r>
      <w:r>
        <w:rPr>
          <w:spacing w:val="-4"/>
          <w:sz w:val="24"/>
        </w:rPr>
        <w:t xml:space="preserve"> </w:t>
      </w:r>
      <w:r>
        <w:rPr>
          <w:sz w:val="24"/>
        </w:rPr>
        <w:t>выполнение</w:t>
      </w:r>
      <w:r>
        <w:rPr>
          <w:spacing w:val="-4"/>
          <w:sz w:val="24"/>
        </w:rPr>
        <w:t xml:space="preserve"> </w:t>
      </w:r>
      <w:r>
        <w:rPr>
          <w:spacing w:val="-2"/>
          <w:sz w:val="24"/>
        </w:rPr>
        <w:t>задания.</w:t>
      </w:r>
    </w:p>
    <w:p w:rsidR="000A0EF3" w:rsidRDefault="002345D6">
      <w:pPr>
        <w:pStyle w:val="a5"/>
        <w:numPr>
          <w:ilvl w:val="0"/>
          <w:numId w:val="59"/>
        </w:numPr>
        <w:tabs>
          <w:tab w:val="left" w:pos="557"/>
        </w:tabs>
        <w:spacing w:before="140"/>
        <w:ind w:left="557" w:hanging="180"/>
        <w:jc w:val="left"/>
        <w:rPr>
          <w:sz w:val="24"/>
        </w:rPr>
      </w:pPr>
      <w:r>
        <w:rPr>
          <w:sz w:val="24"/>
        </w:rPr>
        <w:t>Завершающий</w:t>
      </w:r>
      <w:r>
        <w:rPr>
          <w:spacing w:val="-7"/>
          <w:sz w:val="24"/>
        </w:rPr>
        <w:t xml:space="preserve"> </w:t>
      </w:r>
      <w:r>
        <w:rPr>
          <w:sz w:val="24"/>
        </w:rPr>
        <w:t>этап</w:t>
      </w:r>
      <w:r>
        <w:rPr>
          <w:spacing w:val="-2"/>
          <w:sz w:val="24"/>
        </w:rPr>
        <w:t xml:space="preserve"> </w:t>
      </w:r>
      <w:r>
        <w:rPr>
          <w:sz w:val="24"/>
        </w:rPr>
        <w:t>(закрепление</w:t>
      </w:r>
      <w:r>
        <w:rPr>
          <w:spacing w:val="-5"/>
          <w:sz w:val="24"/>
        </w:rPr>
        <w:t xml:space="preserve"> </w:t>
      </w:r>
      <w:r>
        <w:rPr>
          <w:sz w:val="24"/>
        </w:rPr>
        <w:t>полученных</w:t>
      </w:r>
      <w:r>
        <w:rPr>
          <w:spacing w:val="-4"/>
          <w:sz w:val="24"/>
        </w:rPr>
        <w:t xml:space="preserve"> </w:t>
      </w:r>
      <w:r>
        <w:rPr>
          <w:sz w:val="24"/>
        </w:rPr>
        <w:t>знаний,</w:t>
      </w:r>
      <w:r>
        <w:rPr>
          <w:spacing w:val="-4"/>
          <w:sz w:val="24"/>
        </w:rPr>
        <w:t xml:space="preserve"> </w:t>
      </w:r>
      <w:r>
        <w:rPr>
          <w:sz w:val="24"/>
        </w:rPr>
        <w:t>получение</w:t>
      </w:r>
      <w:r>
        <w:rPr>
          <w:spacing w:val="-5"/>
          <w:sz w:val="24"/>
        </w:rPr>
        <w:t xml:space="preserve"> </w:t>
      </w:r>
      <w:r>
        <w:rPr>
          <w:sz w:val="24"/>
        </w:rPr>
        <w:t>цифрового</w:t>
      </w:r>
      <w:r>
        <w:rPr>
          <w:spacing w:val="-4"/>
          <w:sz w:val="24"/>
        </w:rPr>
        <w:t xml:space="preserve"> </w:t>
      </w:r>
      <w:r>
        <w:rPr>
          <w:spacing w:val="-2"/>
          <w:sz w:val="24"/>
        </w:rPr>
        <w:t>артефакта).</w:t>
      </w:r>
    </w:p>
    <w:p w:rsidR="000A0EF3" w:rsidRDefault="000A0EF3">
      <w:pPr>
        <w:pStyle w:val="a3"/>
        <w:spacing w:before="275"/>
        <w:ind w:left="0"/>
        <w:jc w:val="left"/>
      </w:pPr>
    </w:p>
    <w:p w:rsidR="000A0EF3" w:rsidRDefault="002345D6">
      <w:pPr>
        <w:pStyle w:val="a3"/>
        <w:spacing w:before="1"/>
        <w:ind w:left="377"/>
        <w:jc w:val="left"/>
      </w:pPr>
      <w:r>
        <w:t>Тема</w:t>
      </w:r>
      <w:r>
        <w:rPr>
          <w:spacing w:val="-6"/>
        </w:rPr>
        <w:t xml:space="preserve"> </w:t>
      </w:r>
      <w:r>
        <w:t>16.</w:t>
      </w:r>
      <w:r>
        <w:rPr>
          <w:spacing w:val="-3"/>
        </w:rPr>
        <w:t xml:space="preserve"> </w:t>
      </w:r>
      <w:r>
        <w:t>Профориентационное</w:t>
      </w:r>
      <w:r>
        <w:rPr>
          <w:spacing w:val="-6"/>
        </w:rPr>
        <w:t xml:space="preserve"> </w:t>
      </w:r>
      <w:r>
        <w:t>занятие-рефлексия</w:t>
      </w:r>
      <w:r>
        <w:rPr>
          <w:spacing w:val="1"/>
        </w:rPr>
        <w:t xml:space="preserve"> </w:t>
      </w:r>
      <w:r>
        <w:t>«Моё</w:t>
      </w:r>
      <w:r>
        <w:rPr>
          <w:spacing w:val="-3"/>
        </w:rPr>
        <w:t xml:space="preserve"> </w:t>
      </w:r>
      <w:r>
        <w:t>будущее</w:t>
      </w:r>
      <w:r>
        <w:rPr>
          <w:spacing w:val="-3"/>
        </w:rPr>
        <w:t xml:space="preserve"> </w:t>
      </w:r>
      <w:r>
        <w:t>–</w:t>
      </w:r>
      <w:r>
        <w:rPr>
          <w:spacing w:val="-3"/>
        </w:rPr>
        <w:t xml:space="preserve"> </w:t>
      </w:r>
      <w:r>
        <w:t>моя</w:t>
      </w:r>
      <w:r>
        <w:rPr>
          <w:spacing w:val="-3"/>
        </w:rPr>
        <w:t xml:space="preserve"> </w:t>
      </w:r>
      <w:r>
        <w:t>страна»</w:t>
      </w:r>
      <w:r>
        <w:rPr>
          <w:spacing w:val="-8"/>
        </w:rPr>
        <w:t xml:space="preserve"> </w:t>
      </w:r>
      <w:r>
        <w:t>(1</w:t>
      </w:r>
      <w:r>
        <w:rPr>
          <w:spacing w:val="-2"/>
        </w:rPr>
        <w:t xml:space="preserve"> </w:t>
      </w:r>
      <w:r>
        <w:rPr>
          <w:spacing w:val="-4"/>
        </w:rPr>
        <w:t>час)</w:t>
      </w:r>
    </w:p>
    <w:p w:rsidR="000A0EF3" w:rsidRDefault="002345D6">
      <w:pPr>
        <w:pStyle w:val="a3"/>
        <w:spacing w:before="136"/>
        <w:ind w:left="377"/>
        <w:jc w:val="left"/>
      </w:pPr>
      <w:r>
        <w:t>Разбор</w:t>
      </w:r>
      <w:r>
        <w:rPr>
          <w:spacing w:val="57"/>
          <w:w w:val="150"/>
        </w:rPr>
        <w:t xml:space="preserve"> </w:t>
      </w:r>
      <w:r>
        <w:t>и</w:t>
      </w:r>
      <w:r>
        <w:rPr>
          <w:spacing w:val="61"/>
          <w:w w:val="150"/>
        </w:rPr>
        <w:t xml:space="preserve"> </w:t>
      </w:r>
      <w:r>
        <w:t>обсуждение</w:t>
      </w:r>
      <w:r>
        <w:rPr>
          <w:spacing w:val="59"/>
          <w:w w:val="150"/>
        </w:rPr>
        <w:t xml:space="preserve"> </w:t>
      </w:r>
      <w:r>
        <w:t>полученного</w:t>
      </w:r>
      <w:r>
        <w:rPr>
          <w:spacing w:val="60"/>
          <w:w w:val="150"/>
        </w:rPr>
        <w:t xml:space="preserve"> </w:t>
      </w:r>
      <w:r>
        <w:t>опыта</w:t>
      </w:r>
      <w:r>
        <w:rPr>
          <w:spacing w:val="58"/>
          <w:w w:val="150"/>
        </w:rPr>
        <w:t xml:space="preserve"> </w:t>
      </w:r>
      <w:r>
        <w:t>в</w:t>
      </w:r>
      <w:r>
        <w:rPr>
          <w:spacing w:val="59"/>
          <w:w w:val="150"/>
        </w:rPr>
        <w:t xml:space="preserve"> </w:t>
      </w:r>
      <w:r>
        <w:t>рамках</w:t>
      </w:r>
      <w:r>
        <w:rPr>
          <w:spacing w:val="62"/>
          <w:w w:val="150"/>
        </w:rPr>
        <w:t xml:space="preserve"> </w:t>
      </w:r>
      <w:r>
        <w:t>серии</w:t>
      </w:r>
      <w:r>
        <w:rPr>
          <w:spacing w:val="61"/>
          <w:w w:val="150"/>
        </w:rPr>
        <w:t xml:space="preserve"> </w:t>
      </w:r>
      <w:r>
        <w:t>профориентационных</w:t>
      </w:r>
      <w:r>
        <w:rPr>
          <w:spacing w:val="60"/>
          <w:w w:val="150"/>
        </w:rPr>
        <w:t xml:space="preserve"> </w:t>
      </w:r>
      <w:r>
        <w:rPr>
          <w:spacing w:val="-2"/>
        </w:rPr>
        <w:t>занятий.</w:t>
      </w:r>
    </w:p>
    <w:p w:rsidR="000A0EF3" w:rsidRDefault="000A0EF3">
      <w:pPr>
        <w:sectPr w:rsidR="000A0EF3">
          <w:pgSz w:w="11910" w:h="16840"/>
          <w:pgMar w:top="900" w:right="500" w:bottom="1100" w:left="900" w:header="0" w:footer="903" w:gutter="0"/>
          <w:cols w:space="720"/>
        </w:sectPr>
      </w:pPr>
    </w:p>
    <w:p w:rsidR="000A0EF3" w:rsidRDefault="002345D6">
      <w:pPr>
        <w:pStyle w:val="a3"/>
        <w:spacing w:before="69" w:line="360" w:lineRule="auto"/>
        <w:ind w:left="377" w:right="212"/>
      </w:pPr>
      <w:r>
        <w:lastRenderedPageBreak/>
        <w:t>Постановка образовательных и карьерных целей. Формирование планов образовательных</w:t>
      </w:r>
      <w:r>
        <w:rPr>
          <w:spacing w:val="40"/>
        </w:rPr>
        <w:t xml:space="preserve"> </w:t>
      </w:r>
      <w:r>
        <w:t>шагов и формулирование карьерной траектории развития. Развитие проектного мышления, рефлексивного сознания обучающихся, осмысление</w:t>
      </w:r>
      <w:r>
        <w:rPr>
          <w:spacing w:val="40"/>
        </w:rPr>
        <w:t xml:space="preserve"> </w:t>
      </w:r>
      <w:r>
        <w:t>значимости собственных усилий для достижения успеха, совершенствование субъектной позиции, развитие социально- психологических качеств личности.</w:t>
      </w:r>
    </w:p>
    <w:p w:rsidR="000A0EF3" w:rsidRDefault="000A0EF3">
      <w:pPr>
        <w:pStyle w:val="a3"/>
        <w:spacing w:before="139"/>
        <w:ind w:left="0"/>
        <w:jc w:val="left"/>
      </w:pPr>
    </w:p>
    <w:p w:rsidR="000A0EF3" w:rsidRDefault="002345D6">
      <w:pPr>
        <w:pStyle w:val="a3"/>
        <w:spacing w:line="360" w:lineRule="auto"/>
        <w:ind w:left="377" w:right="224"/>
      </w:pPr>
      <w:r>
        <w:t>Тема 17. Профориентационное занятие «Россия плодородная: узнаю о достижениях агропромышленного комплекса страны» (агропромышленный комплекс) (1 час)</w:t>
      </w:r>
    </w:p>
    <w:p w:rsidR="000A0EF3" w:rsidRDefault="002345D6">
      <w:pPr>
        <w:pStyle w:val="a3"/>
        <w:spacing w:line="360" w:lineRule="auto"/>
        <w:ind w:left="377" w:right="219"/>
      </w:pPr>
      <w:r>
        <w:t>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w:t>
      </w:r>
      <w:r>
        <w:rPr>
          <w:spacing w:val="-2"/>
        </w:rPr>
        <w:t xml:space="preserve"> </w:t>
      </w:r>
      <w:r>
        <w:t>Повышение</w:t>
      </w:r>
      <w:r>
        <w:rPr>
          <w:spacing w:val="-1"/>
        </w:rPr>
        <w:t xml:space="preserve"> </w:t>
      </w:r>
      <w:r>
        <w:t>информированности о</w:t>
      </w:r>
      <w:r>
        <w:rPr>
          <w:spacing w:val="-1"/>
        </w:rPr>
        <w:t xml:space="preserve"> </w:t>
      </w:r>
      <w:r>
        <w:t>достижениях и</w:t>
      </w:r>
      <w:r>
        <w:rPr>
          <w:spacing w:val="-1"/>
        </w:rPr>
        <w:t xml:space="preserve"> </w:t>
      </w:r>
      <w:r>
        <w:t>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w:t>
      </w:r>
    </w:p>
    <w:p w:rsidR="000A0EF3" w:rsidRDefault="000A0EF3">
      <w:pPr>
        <w:pStyle w:val="a3"/>
        <w:spacing w:before="139"/>
        <w:ind w:left="0"/>
        <w:jc w:val="left"/>
      </w:pPr>
    </w:p>
    <w:p w:rsidR="000A0EF3" w:rsidRDefault="002345D6">
      <w:pPr>
        <w:pStyle w:val="a3"/>
        <w:spacing w:line="360" w:lineRule="auto"/>
        <w:ind w:left="377" w:right="223"/>
      </w:pPr>
      <w:r>
        <w:t>Тема</w:t>
      </w:r>
      <w:r>
        <w:rPr>
          <w:spacing w:val="-3"/>
        </w:rPr>
        <w:t xml:space="preserve"> </w:t>
      </w:r>
      <w:r>
        <w:t>18.</w:t>
      </w:r>
      <w:r>
        <w:rPr>
          <w:spacing w:val="-2"/>
        </w:rPr>
        <w:t xml:space="preserve"> </w:t>
      </w:r>
      <w:r>
        <w:t>Профориентационное</w:t>
      </w:r>
      <w:r>
        <w:rPr>
          <w:spacing w:val="-4"/>
        </w:rPr>
        <w:t xml:space="preserve"> </w:t>
      </w:r>
      <w:r>
        <w:t>занятие</w:t>
      </w:r>
      <w:r>
        <w:rPr>
          <w:spacing w:val="-1"/>
        </w:rPr>
        <w:t xml:space="preserve"> </w:t>
      </w:r>
      <w:r>
        <w:t>«Пробую</w:t>
      </w:r>
      <w:r>
        <w:rPr>
          <w:spacing w:val="-2"/>
        </w:rPr>
        <w:t xml:space="preserve"> </w:t>
      </w:r>
      <w:r>
        <w:t>профессию</w:t>
      </w:r>
      <w:r>
        <w:rPr>
          <w:spacing w:val="-2"/>
        </w:rPr>
        <w:t xml:space="preserve"> </w:t>
      </w:r>
      <w:r>
        <w:t>в</w:t>
      </w:r>
      <w:r>
        <w:rPr>
          <w:spacing w:val="-3"/>
        </w:rPr>
        <w:t xml:space="preserve"> </w:t>
      </w:r>
      <w:r>
        <w:t>аграрной</w:t>
      </w:r>
      <w:r>
        <w:rPr>
          <w:spacing w:val="-1"/>
        </w:rPr>
        <w:t xml:space="preserve"> </w:t>
      </w:r>
      <w:r>
        <w:t>сфере»</w:t>
      </w:r>
      <w:r>
        <w:rPr>
          <w:spacing w:val="-6"/>
        </w:rPr>
        <w:t xml:space="preserve"> </w:t>
      </w:r>
      <w:r>
        <w:t>(моделирующая онлайн-проба на платформе проекта «Билет в будущее» по профессиям на выбор: агроном, зоотехник и др.) (1 час)</w:t>
      </w:r>
    </w:p>
    <w:p w:rsidR="000A0EF3" w:rsidRDefault="002345D6">
      <w:pPr>
        <w:pStyle w:val="a3"/>
        <w:spacing w:line="360" w:lineRule="auto"/>
        <w:ind w:left="377" w:right="212"/>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0A0EF3" w:rsidRDefault="002345D6">
      <w:pPr>
        <w:pStyle w:val="a3"/>
        <w:spacing w:line="360" w:lineRule="auto"/>
        <w:ind w:left="377" w:right="220"/>
      </w:pPr>
      <w:r>
        <w:t>Профессиональная проба по профессии в аграрной сфере, в рамках которой обучающимся необходимо пройти последовательность этапов:</w:t>
      </w:r>
    </w:p>
    <w:p w:rsidR="000A0EF3" w:rsidRDefault="002345D6">
      <w:pPr>
        <w:pStyle w:val="a5"/>
        <w:numPr>
          <w:ilvl w:val="0"/>
          <w:numId w:val="59"/>
        </w:numPr>
        <w:tabs>
          <w:tab w:val="left" w:pos="557"/>
        </w:tabs>
        <w:ind w:left="557" w:hanging="180"/>
        <w:rPr>
          <w:sz w:val="24"/>
        </w:rPr>
      </w:pPr>
      <w:r>
        <w:rPr>
          <w:sz w:val="24"/>
        </w:rPr>
        <w:t>Знакомство</w:t>
      </w:r>
      <w:r>
        <w:rPr>
          <w:spacing w:val="-3"/>
          <w:sz w:val="24"/>
        </w:rPr>
        <w:t xml:space="preserve"> </w:t>
      </w:r>
      <w:r>
        <w:rPr>
          <w:sz w:val="24"/>
        </w:rPr>
        <w:t>с</w:t>
      </w:r>
      <w:r>
        <w:rPr>
          <w:spacing w:val="-4"/>
          <w:sz w:val="24"/>
        </w:rPr>
        <w:t xml:space="preserve"> </w:t>
      </w:r>
      <w:r>
        <w:rPr>
          <w:sz w:val="24"/>
        </w:rPr>
        <w:t>профессией</w:t>
      </w:r>
      <w:r>
        <w:rPr>
          <w:spacing w:val="-2"/>
          <w:sz w:val="24"/>
        </w:rPr>
        <w:t xml:space="preserve"> </w:t>
      </w:r>
      <w:r>
        <w:rPr>
          <w:sz w:val="24"/>
        </w:rPr>
        <w:t>и</w:t>
      </w:r>
      <w:r>
        <w:rPr>
          <w:spacing w:val="-5"/>
          <w:sz w:val="24"/>
        </w:rPr>
        <w:t xml:space="preserve"> </w:t>
      </w:r>
      <w:r>
        <w:rPr>
          <w:sz w:val="24"/>
        </w:rPr>
        <w:t>профессиональной</w:t>
      </w:r>
      <w:r>
        <w:rPr>
          <w:spacing w:val="-2"/>
          <w:sz w:val="24"/>
        </w:rPr>
        <w:t xml:space="preserve"> областью.</w:t>
      </w:r>
    </w:p>
    <w:p w:rsidR="000A0EF3" w:rsidRDefault="002345D6">
      <w:pPr>
        <w:pStyle w:val="a5"/>
        <w:numPr>
          <w:ilvl w:val="0"/>
          <w:numId w:val="59"/>
        </w:numPr>
        <w:tabs>
          <w:tab w:val="left" w:pos="557"/>
        </w:tabs>
        <w:spacing w:before="138"/>
        <w:ind w:left="557" w:hanging="180"/>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3"/>
          <w:sz w:val="24"/>
        </w:rPr>
        <w:t xml:space="preserve"> </w:t>
      </w:r>
      <w:r>
        <w:rPr>
          <w:sz w:val="24"/>
        </w:rPr>
        <w:t>подготовительно-обучающий</w:t>
      </w:r>
      <w:r>
        <w:rPr>
          <w:spacing w:val="-3"/>
          <w:sz w:val="24"/>
        </w:rPr>
        <w:t xml:space="preserve"> </w:t>
      </w:r>
      <w:r>
        <w:rPr>
          <w:spacing w:val="-2"/>
          <w:sz w:val="24"/>
        </w:rPr>
        <w:t>этап.</w:t>
      </w:r>
    </w:p>
    <w:p w:rsidR="000A0EF3" w:rsidRDefault="002345D6">
      <w:pPr>
        <w:pStyle w:val="a5"/>
        <w:numPr>
          <w:ilvl w:val="0"/>
          <w:numId w:val="59"/>
        </w:numPr>
        <w:tabs>
          <w:tab w:val="left" w:pos="557"/>
        </w:tabs>
        <w:spacing w:before="137"/>
        <w:ind w:left="557" w:hanging="180"/>
        <w:rPr>
          <w:sz w:val="24"/>
        </w:rPr>
      </w:pPr>
      <w:r>
        <w:rPr>
          <w:sz w:val="24"/>
        </w:rPr>
        <w:t>Практическое</w:t>
      </w:r>
      <w:r>
        <w:rPr>
          <w:spacing w:val="-4"/>
          <w:sz w:val="24"/>
        </w:rPr>
        <w:t xml:space="preserve"> </w:t>
      </w:r>
      <w:r>
        <w:rPr>
          <w:sz w:val="24"/>
        </w:rPr>
        <w:t>выполнение</w:t>
      </w:r>
      <w:r>
        <w:rPr>
          <w:spacing w:val="-4"/>
          <w:sz w:val="24"/>
        </w:rPr>
        <w:t xml:space="preserve"> </w:t>
      </w:r>
      <w:r>
        <w:rPr>
          <w:spacing w:val="-2"/>
          <w:sz w:val="24"/>
        </w:rPr>
        <w:t>задания.</w:t>
      </w:r>
    </w:p>
    <w:p w:rsidR="000A0EF3" w:rsidRDefault="002345D6">
      <w:pPr>
        <w:pStyle w:val="a5"/>
        <w:numPr>
          <w:ilvl w:val="0"/>
          <w:numId w:val="59"/>
        </w:numPr>
        <w:tabs>
          <w:tab w:val="left" w:pos="557"/>
        </w:tabs>
        <w:spacing w:before="139"/>
        <w:ind w:left="557" w:hanging="180"/>
        <w:rPr>
          <w:sz w:val="24"/>
        </w:rPr>
      </w:pPr>
      <w:r>
        <w:rPr>
          <w:sz w:val="24"/>
        </w:rPr>
        <w:t>Завершающий</w:t>
      </w:r>
      <w:r>
        <w:rPr>
          <w:spacing w:val="-7"/>
          <w:sz w:val="24"/>
        </w:rPr>
        <w:t xml:space="preserve"> </w:t>
      </w:r>
      <w:r>
        <w:rPr>
          <w:sz w:val="24"/>
        </w:rPr>
        <w:t>этап</w:t>
      </w:r>
      <w:r>
        <w:rPr>
          <w:spacing w:val="-4"/>
          <w:sz w:val="24"/>
        </w:rPr>
        <w:t xml:space="preserve"> </w:t>
      </w:r>
      <w:r>
        <w:rPr>
          <w:sz w:val="24"/>
        </w:rPr>
        <w:t>(закрепление</w:t>
      </w:r>
      <w:r>
        <w:rPr>
          <w:spacing w:val="-5"/>
          <w:sz w:val="24"/>
        </w:rPr>
        <w:t xml:space="preserve"> </w:t>
      </w:r>
      <w:r>
        <w:rPr>
          <w:sz w:val="24"/>
        </w:rPr>
        <w:t>полученных</w:t>
      </w:r>
      <w:r>
        <w:rPr>
          <w:spacing w:val="-4"/>
          <w:sz w:val="24"/>
        </w:rPr>
        <w:t xml:space="preserve"> </w:t>
      </w:r>
      <w:r>
        <w:rPr>
          <w:sz w:val="24"/>
        </w:rPr>
        <w:t>знаний,</w:t>
      </w:r>
      <w:r>
        <w:rPr>
          <w:spacing w:val="-4"/>
          <w:sz w:val="24"/>
        </w:rPr>
        <w:t xml:space="preserve"> </w:t>
      </w:r>
      <w:r>
        <w:rPr>
          <w:sz w:val="24"/>
        </w:rPr>
        <w:t>получение</w:t>
      </w:r>
      <w:r>
        <w:rPr>
          <w:spacing w:val="-5"/>
          <w:sz w:val="24"/>
        </w:rPr>
        <w:t xml:space="preserve"> </w:t>
      </w:r>
      <w:r>
        <w:rPr>
          <w:sz w:val="24"/>
        </w:rPr>
        <w:t>цифрового</w:t>
      </w:r>
      <w:r>
        <w:rPr>
          <w:spacing w:val="-4"/>
          <w:sz w:val="24"/>
        </w:rPr>
        <w:t xml:space="preserve"> </w:t>
      </w:r>
      <w:r>
        <w:rPr>
          <w:spacing w:val="-2"/>
          <w:sz w:val="24"/>
        </w:rPr>
        <w:t>артефакта).</w:t>
      </w:r>
    </w:p>
    <w:p w:rsidR="000A0EF3" w:rsidRDefault="000A0EF3">
      <w:pPr>
        <w:pStyle w:val="a3"/>
        <w:ind w:left="0"/>
        <w:jc w:val="left"/>
      </w:pPr>
    </w:p>
    <w:p w:rsidR="000A0EF3" w:rsidRDefault="000A0EF3">
      <w:pPr>
        <w:pStyle w:val="a3"/>
        <w:ind w:left="0"/>
        <w:jc w:val="left"/>
      </w:pPr>
    </w:p>
    <w:p w:rsidR="000A0EF3" w:rsidRDefault="002345D6">
      <w:pPr>
        <w:pStyle w:val="a3"/>
        <w:spacing w:line="360" w:lineRule="auto"/>
        <w:ind w:left="377" w:right="224"/>
      </w:pPr>
      <w:r>
        <w:t>Тема 19. Профориентационное занятие «Россия здоровая: узнаю достижения страны в области медицины</w:t>
      </w:r>
      <w:r>
        <w:rPr>
          <w:spacing w:val="-3"/>
        </w:rPr>
        <w:t xml:space="preserve"> </w:t>
      </w:r>
      <w:r>
        <w:t>и здравоохранения»</w:t>
      </w:r>
      <w:r>
        <w:rPr>
          <w:spacing w:val="-8"/>
        </w:rPr>
        <w:t xml:space="preserve"> </w:t>
      </w:r>
      <w:r>
        <w:t>(сфера</w:t>
      </w:r>
      <w:r>
        <w:rPr>
          <w:spacing w:val="-2"/>
        </w:rPr>
        <w:t xml:space="preserve"> </w:t>
      </w:r>
      <w:r>
        <w:t>здравоохранения, фармацевтика</w:t>
      </w:r>
      <w:r>
        <w:rPr>
          <w:spacing w:val="-1"/>
        </w:rPr>
        <w:t xml:space="preserve"> </w:t>
      </w:r>
      <w:r>
        <w:t>и биотехнологии) (1 час)</w:t>
      </w:r>
    </w:p>
    <w:p w:rsidR="000A0EF3" w:rsidRDefault="000A0EF3">
      <w:pPr>
        <w:spacing w:line="360" w:lineRule="auto"/>
        <w:sectPr w:rsidR="000A0EF3">
          <w:pgSz w:w="11910" w:h="16840"/>
          <w:pgMar w:top="900" w:right="500" w:bottom="1100" w:left="900" w:header="0" w:footer="903" w:gutter="0"/>
          <w:cols w:space="720"/>
        </w:sectPr>
      </w:pPr>
    </w:p>
    <w:p w:rsidR="000A0EF3" w:rsidRDefault="002345D6">
      <w:pPr>
        <w:pStyle w:val="a3"/>
        <w:spacing w:before="69" w:line="360" w:lineRule="auto"/>
        <w:ind w:left="377" w:right="219" w:firstLine="60"/>
      </w:pPr>
      <w:r>
        <w:lastRenderedPageBreak/>
        <w:t>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w:t>
      </w:r>
    </w:p>
    <w:p w:rsidR="000A0EF3" w:rsidRDefault="000A0EF3">
      <w:pPr>
        <w:pStyle w:val="a3"/>
        <w:spacing w:before="138"/>
        <w:ind w:left="0"/>
        <w:jc w:val="left"/>
      </w:pPr>
    </w:p>
    <w:p w:rsidR="000A0EF3" w:rsidRDefault="002345D6">
      <w:pPr>
        <w:pStyle w:val="a3"/>
        <w:spacing w:line="360" w:lineRule="auto"/>
        <w:ind w:left="377" w:right="216"/>
      </w:pPr>
      <w:r>
        <w:t>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w:t>
      </w:r>
    </w:p>
    <w:p w:rsidR="000A0EF3" w:rsidRDefault="002345D6">
      <w:pPr>
        <w:pStyle w:val="a3"/>
        <w:spacing w:before="1" w:line="360" w:lineRule="auto"/>
        <w:ind w:left="377" w:right="212"/>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этапов:</w:t>
      </w:r>
    </w:p>
    <w:p w:rsidR="000A0EF3" w:rsidRDefault="002345D6">
      <w:pPr>
        <w:pStyle w:val="a5"/>
        <w:numPr>
          <w:ilvl w:val="0"/>
          <w:numId w:val="59"/>
        </w:numPr>
        <w:tabs>
          <w:tab w:val="left" w:pos="557"/>
        </w:tabs>
        <w:spacing w:line="274" w:lineRule="exact"/>
        <w:ind w:left="557" w:hanging="180"/>
        <w:rPr>
          <w:sz w:val="24"/>
        </w:rPr>
      </w:pPr>
      <w:r>
        <w:rPr>
          <w:sz w:val="24"/>
        </w:rPr>
        <w:t>Знакомство</w:t>
      </w:r>
      <w:r>
        <w:rPr>
          <w:spacing w:val="-3"/>
          <w:sz w:val="24"/>
        </w:rPr>
        <w:t xml:space="preserve"> </w:t>
      </w:r>
      <w:r>
        <w:rPr>
          <w:sz w:val="24"/>
        </w:rPr>
        <w:t>с</w:t>
      </w:r>
      <w:r>
        <w:rPr>
          <w:spacing w:val="-4"/>
          <w:sz w:val="24"/>
        </w:rPr>
        <w:t xml:space="preserve"> </w:t>
      </w:r>
      <w:r>
        <w:rPr>
          <w:sz w:val="24"/>
        </w:rPr>
        <w:t>профессией</w:t>
      </w:r>
      <w:r>
        <w:rPr>
          <w:spacing w:val="-2"/>
          <w:sz w:val="24"/>
        </w:rPr>
        <w:t xml:space="preserve"> </w:t>
      </w:r>
      <w:r>
        <w:rPr>
          <w:sz w:val="24"/>
        </w:rPr>
        <w:t>и</w:t>
      </w:r>
      <w:r>
        <w:rPr>
          <w:spacing w:val="-5"/>
          <w:sz w:val="24"/>
        </w:rPr>
        <w:t xml:space="preserve"> </w:t>
      </w:r>
      <w:r>
        <w:rPr>
          <w:sz w:val="24"/>
        </w:rPr>
        <w:t>профессиональной</w:t>
      </w:r>
      <w:r>
        <w:rPr>
          <w:spacing w:val="-2"/>
          <w:sz w:val="24"/>
        </w:rPr>
        <w:t xml:space="preserve"> областью.</w:t>
      </w:r>
    </w:p>
    <w:p w:rsidR="000A0EF3" w:rsidRDefault="002345D6">
      <w:pPr>
        <w:pStyle w:val="a5"/>
        <w:numPr>
          <w:ilvl w:val="0"/>
          <w:numId w:val="59"/>
        </w:numPr>
        <w:tabs>
          <w:tab w:val="left" w:pos="557"/>
        </w:tabs>
        <w:spacing w:before="139"/>
        <w:ind w:left="557" w:hanging="180"/>
        <w:jc w:val="left"/>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3"/>
          <w:sz w:val="24"/>
        </w:rPr>
        <w:t xml:space="preserve"> </w:t>
      </w:r>
      <w:r>
        <w:rPr>
          <w:sz w:val="24"/>
        </w:rPr>
        <w:t>подготовительно-обучающий</w:t>
      </w:r>
      <w:r>
        <w:rPr>
          <w:spacing w:val="-3"/>
          <w:sz w:val="24"/>
        </w:rPr>
        <w:t xml:space="preserve"> </w:t>
      </w:r>
      <w:r>
        <w:rPr>
          <w:spacing w:val="-2"/>
          <w:sz w:val="24"/>
        </w:rPr>
        <w:t>этап.</w:t>
      </w:r>
    </w:p>
    <w:p w:rsidR="000A0EF3" w:rsidRDefault="002345D6">
      <w:pPr>
        <w:pStyle w:val="a5"/>
        <w:numPr>
          <w:ilvl w:val="0"/>
          <w:numId w:val="59"/>
        </w:numPr>
        <w:tabs>
          <w:tab w:val="left" w:pos="557"/>
        </w:tabs>
        <w:spacing w:before="137"/>
        <w:ind w:left="557" w:hanging="180"/>
        <w:jc w:val="left"/>
        <w:rPr>
          <w:sz w:val="24"/>
        </w:rPr>
      </w:pPr>
      <w:r>
        <w:rPr>
          <w:sz w:val="24"/>
        </w:rPr>
        <w:t>Практическое</w:t>
      </w:r>
      <w:r>
        <w:rPr>
          <w:spacing w:val="-4"/>
          <w:sz w:val="24"/>
        </w:rPr>
        <w:t xml:space="preserve"> </w:t>
      </w:r>
      <w:r>
        <w:rPr>
          <w:sz w:val="24"/>
        </w:rPr>
        <w:t>выполнение</w:t>
      </w:r>
      <w:r>
        <w:rPr>
          <w:spacing w:val="-4"/>
          <w:sz w:val="24"/>
        </w:rPr>
        <w:t xml:space="preserve"> </w:t>
      </w:r>
      <w:r>
        <w:rPr>
          <w:spacing w:val="-2"/>
          <w:sz w:val="24"/>
        </w:rPr>
        <w:t>задания.</w:t>
      </w:r>
    </w:p>
    <w:p w:rsidR="000A0EF3" w:rsidRDefault="002345D6">
      <w:pPr>
        <w:pStyle w:val="a5"/>
        <w:numPr>
          <w:ilvl w:val="0"/>
          <w:numId w:val="59"/>
        </w:numPr>
        <w:tabs>
          <w:tab w:val="left" w:pos="557"/>
        </w:tabs>
        <w:spacing w:before="140"/>
        <w:ind w:left="557" w:hanging="180"/>
        <w:jc w:val="left"/>
        <w:rPr>
          <w:sz w:val="24"/>
        </w:rPr>
      </w:pPr>
      <w:r>
        <w:rPr>
          <w:sz w:val="24"/>
        </w:rPr>
        <w:t>Завершающий</w:t>
      </w:r>
      <w:r>
        <w:rPr>
          <w:spacing w:val="-6"/>
          <w:sz w:val="24"/>
        </w:rPr>
        <w:t xml:space="preserve"> </w:t>
      </w:r>
      <w:r>
        <w:rPr>
          <w:sz w:val="24"/>
        </w:rPr>
        <w:t>этап</w:t>
      </w:r>
      <w:r>
        <w:rPr>
          <w:spacing w:val="-5"/>
          <w:sz w:val="24"/>
        </w:rPr>
        <w:t xml:space="preserve"> </w:t>
      </w:r>
      <w:r>
        <w:rPr>
          <w:sz w:val="24"/>
        </w:rPr>
        <w:t>(закрепление</w:t>
      </w:r>
      <w:r>
        <w:rPr>
          <w:spacing w:val="-4"/>
          <w:sz w:val="24"/>
        </w:rPr>
        <w:t xml:space="preserve"> </w:t>
      </w:r>
      <w:r>
        <w:rPr>
          <w:sz w:val="24"/>
        </w:rPr>
        <w:t>полученных</w:t>
      </w:r>
      <w:r>
        <w:rPr>
          <w:spacing w:val="-4"/>
          <w:sz w:val="24"/>
        </w:rPr>
        <w:t xml:space="preserve"> </w:t>
      </w:r>
      <w:r>
        <w:rPr>
          <w:sz w:val="24"/>
        </w:rPr>
        <w:t>знаний,</w:t>
      </w:r>
      <w:r>
        <w:rPr>
          <w:spacing w:val="-4"/>
          <w:sz w:val="24"/>
        </w:rPr>
        <w:t xml:space="preserve"> </w:t>
      </w:r>
      <w:r>
        <w:rPr>
          <w:sz w:val="24"/>
        </w:rPr>
        <w:t>получение</w:t>
      </w:r>
      <w:r>
        <w:rPr>
          <w:spacing w:val="-4"/>
          <w:sz w:val="24"/>
        </w:rPr>
        <w:t xml:space="preserve"> </w:t>
      </w:r>
      <w:r>
        <w:rPr>
          <w:sz w:val="24"/>
        </w:rPr>
        <w:t>цифрового</w:t>
      </w:r>
      <w:r>
        <w:rPr>
          <w:spacing w:val="-4"/>
          <w:sz w:val="24"/>
        </w:rPr>
        <w:t xml:space="preserve"> </w:t>
      </w:r>
      <w:r>
        <w:rPr>
          <w:spacing w:val="-2"/>
          <w:sz w:val="24"/>
        </w:rPr>
        <w:t>артефакта).</w:t>
      </w:r>
    </w:p>
    <w:p w:rsidR="000A0EF3" w:rsidRDefault="000A0EF3">
      <w:pPr>
        <w:pStyle w:val="a3"/>
        <w:ind w:left="0"/>
        <w:jc w:val="left"/>
      </w:pPr>
    </w:p>
    <w:p w:rsidR="000A0EF3" w:rsidRDefault="000A0EF3">
      <w:pPr>
        <w:pStyle w:val="a3"/>
        <w:ind w:left="0"/>
        <w:jc w:val="left"/>
      </w:pPr>
    </w:p>
    <w:p w:rsidR="000A0EF3" w:rsidRDefault="002345D6">
      <w:pPr>
        <w:pStyle w:val="a3"/>
        <w:spacing w:line="360" w:lineRule="auto"/>
        <w:ind w:left="377" w:right="223"/>
      </w:pPr>
      <w:r>
        <w:t>Тема 21. Профориентационное занятие «Россия добрая: узнаю о профессиях на благо</w:t>
      </w:r>
      <w:r>
        <w:rPr>
          <w:spacing w:val="40"/>
        </w:rPr>
        <w:t xml:space="preserve"> </w:t>
      </w:r>
      <w:r>
        <w:t>общества» (сфера социального развития, туризма и гостеприимства) (1 час)</w:t>
      </w:r>
    </w:p>
    <w:p w:rsidR="000A0EF3" w:rsidRDefault="002345D6">
      <w:pPr>
        <w:pStyle w:val="a3"/>
        <w:spacing w:line="360" w:lineRule="auto"/>
        <w:ind w:left="377" w:right="215"/>
      </w:pPr>
      <w: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rsidR="000A0EF3" w:rsidRDefault="000A0EF3">
      <w:pPr>
        <w:pStyle w:val="a3"/>
        <w:spacing w:before="137"/>
        <w:ind w:left="0"/>
        <w:jc w:val="left"/>
      </w:pPr>
    </w:p>
    <w:p w:rsidR="000A0EF3" w:rsidRDefault="002345D6">
      <w:pPr>
        <w:pStyle w:val="a3"/>
        <w:spacing w:line="360" w:lineRule="auto"/>
        <w:ind w:left="377" w:right="211"/>
      </w:pPr>
      <w:r>
        <w:t>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w:t>
      </w:r>
    </w:p>
    <w:p w:rsidR="000A0EF3" w:rsidRDefault="000A0EF3">
      <w:pPr>
        <w:spacing w:line="360" w:lineRule="auto"/>
        <w:sectPr w:rsidR="000A0EF3">
          <w:pgSz w:w="11910" w:h="16840"/>
          <w:pgMar w:top="900" w:right="500" w:bottom="1100" w:left="900" w:header="0" w:footer="903" w:gutter="0"/>
          <w:cols w:space="720"/>
        </w:sectPr>
      </w:pPr>
    </w:p>
    <w:p w:rsidR="000A0EF3" w:rsidRDefault="002345D6">
      <w:pPr>
        <w:pStyle w:val="a3"/>
        <w:spacing w:before="69" w:line="360" w:lineRule="auto"/>
        <w:ind w:left="377" w:right="212"/>
      </w:pPr>
      <w:r>
        <w:lastRenderedPageBreak/>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в социальной сфере, в рамках которой обучающимся необходимо пройти последовательность этапов:</w:t>
      </w:r>
    </w:p>
    <w:p w:rsidR="000A0EF3" w:rsidRDefault="002345D6">
      <w:pPr>
        <w:pStyle w:val="a5"/>
        <w:numPr>
          <w:ilvl w:val="0"/>
          <w:numId w:val="59"/>
        </w:numPr>
        <w:tabs>
          <w:tab w:val="left" w:pos="557"/>
        </w:tabs>
        <w:spacing w:before="1"/>
        <w:ind w:left="557" w:hanging="180"/>
        <w:rPr>
          <w:sz w:val="24"/>
        </w:rPr>
      </w:pPr>
      <w:r>
        <w:rPr>
          <w:sz w:val="24"/>
        </w:rPr>
        <w:t>Знакомство</w:t>
      </w:r>
      <w:r>
        <w:rPr>
          <w:spacing w:val="-3"/>
          <w:sz w:val="24"/>
        </w:rPr>
        <w:t xml:space="preserve"> </w:t>
      </w:r>
      <w:r>
        <w:rPr>
          <w:sz w:val="24"/>
        </w:rPr>
        <w:t>с</w:t>
      </w:r>
      <w:r>
        <w:rPr>
          <w:spacing w:val="-4"/>
          <w:sz w:val="24"/>
        </w:rPr>
        <w:t xml:space="preserve"> </w:t>
      </w:r>
      <w:r>
        <w:rPr>
          <w:sz w:val="24"/>
        </w:rPr>
        <w:t>профессией</w:t>
      </w:r>
      <w:r>
        <w:rPr>
          <w:spacing w:val="-2"/>
          <w:sz w:val="24"/>
        </w:rPr>
        <w:t xml:space="preserve"> </w:t>
      </w:r>
      <w:r>
        <w:rPr>
          <w:sz w:val="24"/>
        </w:rPr>
        <w:t>и</w:t>
      </w:r>
      <w:r>
        <w:rPr>
          <w:spacing w:val="-5"/>
          <w:sz w:val="24"/>
        </w:rPr>
        <w:t xml:space="preserve"> </w:t>
      </w:r>
      <w:r>
        <w:rPr>
          <w:sz w:val="24"/>
        </w:rPr>
        <w:t>профессиональной</w:t>
      </w:r>
      <w:r>
        <w:rPr>
          <w:spacing w:val="-2"/>
          <w:sz w:val="24"/>
        </w:rPr>
        <w:t xml:space="preserve"> областью.</w:t>
      </w:r>
    </w:p>
    <w:p w:rsidR="000A0EF3" w:rsidRDefault="002345D6">
      <w:pPr>
        <w:pStyle w:val="a5"/>
        <w:numPr>
          <w:ilvl w:val="0"/>
          <w:numId w:val="59"/>
        </w:numPr>
        <w:tabs>
          <w:tab w:val="left" w:pos="557"/>
        </w:tabs>
        <w:spacing w:before="137"/>
        <w:ind w:left="557" w:hanging="180"/>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3"/>
          <w:sz w:val="24"/>
        </w:rPr>
        <w:t xml:space="preserve"> </w:t>
      </w:r>
      <w:r>
        <w:rPr>
          <w:sz w:val="24"/>
        </w:rPr>
        <w:t>подготовительно-обучающий</w:t>
      </w:r>
      <w:r>
        <w:rPr>
          <w:spacing w:val="-3"/>
          <w:sz w:val="24"/>
        </w:rPr>
        <w:t xml:space="preserve"> </w:t>
      </w:r>
      <w:r>
        <w:rPr>
          <w:spacing w:val="-2"/>
          <w:sz w:val="24"/>
        </w:rPr>
        <w:t>этап.</w:t>
      </w:r>
    </w:p>
    <w:p w:rsidR="000A0EF3" w:rsidRDefault="002345D6">
      <w:pPr>
        <w:pStyle w:val="a5"/>
        <w:numPr>
          <w:ilvl w:val="0"/>
          <w:numId w:val="59"/>
        </w:numPr>
        <w:tabs>
          <w:tab w:val="left" w:pos="557"/>
        </w:tabs>
        <w:spacing w:before="139"/>
        <w:ind w:left="557" w:hanging="180"/>
        <w:rPr>
          <w:sz w:val="24"/>
        </w:rPr>
      </w:pPr>
      <w:r>
        <w:rPr>
          <w:sz w:val="24"/>
        </w:rPr>
        <w:t>Практическое</w:t>
      </w:r>
      <w:r>
        <w:rPr>
          <w:spacing w:val="-4"/>
          <w:sz w:val="24"/>
        </w:rPr>
        <w:t xml:space="preserve"> </w:t>
      </w:r>
      <w:r>
        <w:rPr>
          <w:sz w:val="24"/>
        </w:rPr>
        <w:t>выполнение</w:t>
      </w:r>
      <w:r>
        <w:rPr>
          <w:spacing w:val="-4"/>
          <w:sz w:val="24"/>
        </w:rPr>
        <w:t xml:space="preserve"> </w:t>
      </w:r>
      <w:r>
        <w:rPr>
          <w:spacing w:val="-2"/>
          <w:sz w:val="24"/>
        </w:rPr>
        <w:t>задания.</w:t>
      </w:r>
    </w:p>
    <w:p w:rsidR="000A0EF3" w:rsidRDefault="002345D6">
      <w:pPr>
        <w:pStyle w:val="a5"/>
        <w:numPr>
          <w:ilvl w:val="0"/>
          <w:numId w:val="59"/>
        </w:numPr>
        <w:tabs>
          <w:tab w:val="left" w:pos="557"/>
        </w:tabs>
        <w:spacing w:before="137"/>
        <w:ind w:left="557" w:hanging="180"/>
        <w:rPr>
          <w:sz w:val="24"/>
        </w:rPr>
      </w:pPr>
      <w:r>
        <w:rPr>
          <w:sz w:val="24"/>
        </w:rPr>
        <w:t>Завершающий</w:t>
      </w:r>
      <w:r>
        <w:rPr>
          <w:spacing w:val="-7"/>
          <w:sz w:val="24"/>
        </w:rPr>
        <w:t xml:space="preserve"> </w:t>
      </w:r>
      <w:r>
        <w:rPr>
          <w:sz w:val="24"/>
        </w:rPr>
        <w:t>этап</w:t>
      </w:r>
      <w:r>
        <w:rPr>
          <w:spacing w:val="-4"/>
          <w:sz w:val="24"/>
        </w:rPr>
        <w:t xml:space="preserve"> </w:t>
      </w:r>
      <w:r>
        <w:rPr>
          <w:sz w:val="24"/>
        </w:rPr>
        <w:t>(закрепление</w:t>
      </w:r>
      <w:r>
        <w:rPr>
          <w:spacing w:val="-5"/>
          <w:sz w:val="24"/>
        </w:rPr>
        <w:t xml:space="preserve"> </w:t>
      </w:r>
      <w:r>
        <w:rPr>
          <w:sz w:val="24"/>
        </w:rPr>
        <w:t>полученных</w:t>
      </w:r>
      <w:r>
        <w:rPr>
          <w:spacing w:val="-3"/>
          <w:sz w:val="24"/>
        </w:rPr>
        <w:t xml:space="preserve"> </w:t>
      </w:r>
      <w:r>
        <w:rPr>
          <w:sz w:val="24"/>
        </w:rPr>
        <w:t>знаний,</w:t>
      </w:r>
      <w:r>
        <w:rPr>
          <w:spacing w:val="-4"/>
          <w:sz w:val="24"/>
        </w:rPr>
        <w:t xml:space="preserve"> </w:t>
      </w:r>
      <w:r>
        <w:rPr>
          <w:sz w:val="24"/>
        </w:rPr>
        <w:t>получение</w:t>
      </w:r>
      <w:r>
        <w:rPr>
          <w:spacing w:val="-5"/>
          <w:sz w:val="24"/>
        </w:rPr>
        <w:t xml:space="preserve"> </w:t>
      </w:r>
      <w:r>
        <w:rPr>
          <w:sz w:val="24"/>
        </w:rPr>
        <w:t>цифрового</w:t>
      </w:r>
      <w:r>
        <w:rPr>
          <w:spacing w:val="-4"/>
          <w:sz w:val="24"/>
        </w:rPr>
        <w:t xml:space="preserve"> </w:t>
      </w:r>
      <w:r>
        <w:rPr>
          <w:spacing w:val="-2"/>
          <w:sz w:val="24"/>
        </w:rPr>
        <w:t>артефакта).</w:t>
      </w:r>
    </w:p>
    <w:p w:rsidR="000A0EF3" w:rsidRDefault="000A0EF3">
      <w:pPr>
        <w:pStyle w:val="a3"/>
        <w:ind w:left="0"/>
        <w:jc w:val="left"/>
      </w:pPr>
    </w:p>
    <w:p w:rsidR="000A0EF3" w:rsidRDefault="000A0EF3">
      <w:pPr>
        <w:pStyle w:val="a3"/>
        <w:ind w:left="0"/>
        <w:jc w:val="left"/>
      </w:pPr>
    </w:p>
    <w:p w:rsidR="000A0EF3" w:rsidRDefault="002345D6">
      <w:pPr>
        <w:pStyle w:val="a3"/>
        <w:spacing w:line="360" w:lineRule="auto"/>
        <w:ind w:left="377" w:right="219"/>
      </w:pPr>
      <w:r>
        <w:t>Тема 23. Профориентационное занятие «Россия креативная: узнаю творческие профессии» (сфера культуры и искусства) (1 час)</w:t>
      </w:r>
    </w:p>
    <w:p w:rsidR="000A0EF3" w:rsidRDefault="002345D6">
      <w:pPr>
        <w:pStyle w:val="a3"/>
        <w:spacing w:before="1" w:line="360" w:lineRule="auto"/>
        <w:ind w:left="377" w:right="214"/>
      </w:pPr>
      <w:r>
        <w:t>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w:t>
      </w:r>
    </w:p>
    <w:p w:rsidR="000A0EF3" w:rsidRDefault="000A0EF3">
      <w:pPr>
        <w:pStyle w:val="a3"/>
        <w:spacing w:before="137"/>
        <w:ind w:left="0"/>
        <w:jc w:val="left"/>
      </w:pPr>
    </w:p>
    <w:p w:rsidR="000A0EF3" w:rsidRDefault="002345D6">
      <w:pPr>
        <w:pStyle w:val="a3"/>
        <w:spacing w:line="360" w:lineRule="auto"/>
        <w:ind w:left="377" w:right="219"/>
      </w:pPr>
      <w:r>
        <w:t>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p>
    <w:p w:rsidR="000A0EF3" w:rsidRDefault="002345D6">
      <w:pPr>
        <w:pStyle w:val="a3"/>
        <w:spacing w:before="1" w:line="360" w:lineRule="auto"/>
        <w:ind w:left="377" w:right="212" w:firstLine="60"/>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творчества, в рамках которой обучающимся необходимо пройти последовательность этапов: ‒ Знакомство с профессией и профессиональной областью.</w:t>
      </w:r>
    </w:p>
    <w:p w:rsidR="000A0EF3" w:rsidRDefault="002345D6">
      <w:pPr>
        <w:pStyle w:val="a5"/>
        <w:numPr>
          <w:ilvl w:val="0"/>
          <w:numId w:val="59"/>
        </w:numPr>
        <w:tabs>
          <w:tab w:val="left" w:pos="557"/>
        </w:tabs>
        <w:spacing w:line="276" w:lineRule="exact"/>
        <w:ind w:left="557" w:hanging="180"/>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3"/>
          <w:sz w:val="24"/>
        </w:rPr>
        <w:t xml:space="preserve"> </w:t>
      </w:r>
      <w:r>
        <w:rPr>
          <w:sz w:val="24"/>
        </w:rPr>
        <w:t>подготовительно-обучающий</w:t>
      </w:r>
      <w:r>
        <w:rPr>
          <w:spacing w:val="-3"/>
          <w:sz w:val="24"/>
        </w:rPr>
        <w:t xml:space="preserve"> </w:t>
      </w:r>
      <w:r>
        <w:rPr>
          <w:spacing w:val="-2"/>
          <w:sz w:val="24"/>
        </w:rPr>
        <w:t>этап.</w:t>
      </w:r>
    </w:p>
    <w:p w:rsidR="000A0EF3" w:rsidRDefault="000A0EF3">
      <w:pPr>
        <w:spacing w:line="276" w:lineRule="exact"/>
        <w:jc w:val="both"/>
        <w:rPr>
          <w:sz w:val="24"/>
        </w:rPr>
        <w:sectPr w:rsidR="000A0EF3">
          <w:pgSz w:w="11910" w:h="16840"/>
          <w:pgMar w:top="900" w:right="500" w:bottom="1100" w:left="900" w:header="0" w:footer="903" w:gutter="0"/>
          <w:cols w:space="720"/>
        </w:sectPr>
      </w:pPr>
    </w:p>
    <w:p w:rsidR="000A0EF3" w:rsidRDefault="002345D6">
      <w:pPr>
        <w:pStyle w:val="a5"/>
        <w:numPr>
          <w:ilvl w:val="0"/>
          <w:numId w:val="59"/>
        </w:numPr>
        <w:tabs>
          <w:tab w:val="left" w:pos="557"/>
        </w:tabs>
        <w:spacing w:before="69"/>
        <w:ind w:left="557" w:hanging="180"/>
        <w:rPr>
          <w:sz w:val="24"/>
        </w:rPr>
      </w:pPr>
      <w:r>
        <w:rPr>
          <w:sz w:val="24"/>
        </w:rPr>
        <w:lastRenderedPageBreak/>
        <w:t>Практическое</w:t>
      </w:r>
      <w:r>
        <w:rPr>
          <w:spacing w:val="-4"/>
          <w:sz w:val="24"/>
        </w:rPr>
        <w:t xml:space="preserve"> </w:t>
      </w:r>
      <w:r>
        <w:rPr>
          <w:sz w:val="24"/>
        </w:rPr>
        <w:t>выполнение</w:t>
      </w:r>
      <w:r>
        <w:rPr>
          <w:spacing w:val="-4"/>
          <w:sz w:val="24"/>
        </w:rPr>
        <w:t xml:space="preserve"> </w:t>
      </w:r>
      <w:r>
        <w:rPr>
          <w:spacing w:val="-2"/>
          <w:sz w:val="24"/>
        </w:rPr>
        <w:t>задания.</w:t>
      </w:r>
    </w:p>
    <w:p w:rsidR="000A0EF3" w:rsidRDefault="002345D6">
      <w:pPr>
        <w:pStyle w:val="a5"/>
        <w:numPr>
          <w:ilvl w:val="0"/>
          <w:numId w:val="59"/>
        </w:numPr>
        <w:tabs>
          <w:tab w:val="left" w:pos="557"/>
        </w:tabs>
        <w:spacing w:before="137"/>
        <w:ind w:left="557" w:hanging="180"/>
        <w:rPr>
          <w:sz w:val="24"/>
        </w:rPr>
      </w:pPr>
      <w:r>
        <w:rPr>
          <w:sz w:val="24"/>
        </w:rPr>
        <w:t>Завершающий</w:t>
      </w:r>
      <w:r>
        <w:rPr>
          <w:spacing w:val="-7"/>
          <w:sz w:val="24"/>
        </w:rPr>
        <w:t xml:space="preserve"> </w:t>
      </w:r>
      <w:r>
        <w:rPr>
          <w:sz w:val="24"/>
        </w:rPr>
        <w:t>этап</w:t>
      </w:r>
      <w:r>
        <w:rPr>
          <w:spacing w:val="-4"/>
          <w:sz w:val="24"/>
        </w:rPr>
        <w:t xml:space="preserve"> </w:t>
      </w:r>
      <w:r>
        <w:rPr>
          <w:sz w:val="24"/>
        </w:rPr>
        <w:t>(закрепление</w:t>
      </w:r>
      <w:r>
        <w:rPr>
          <w:spacing w:val="-5"/>
          <w:sz w:val="24"/>
        </w:rPr>
        <w:t xml:space="preserve"> </w:t>
      </w:r>
      <w:r>
        <w:rPr>
          <w:sz w:val="24"/>
        </w:rPr>
        <w:t>полученных</w:t>
      </w:r>
      <w:r>
        <w:rPr>
          <w:spacing w:val="-4"/>
          <w:sz w:val="24"/>
        </w:rPr>
        <w:t xml:space="preserve"> </w:t>
      </w:r>
      <w:r>
        <w:rPr>
          <w:sz w:val="24"/>
        </w:rPr>
        <w:t>знаний,</w:t>
      </w:r>
      <w:r>
        <w:rPr>
          <w:spacing w:val="-4"/>
          <w:sz w:val="24"/>
        </w:rPr>
        <w:t xml:space="preserve"> </w:t>
      </w:r>
      <w:r>
        <w:rPr>
          <w:sz w:val="24"/>
        </w:rPr>
        <w:t>получение</w:t>
      </w:r>
      <w:r>
        <w:rPr>
          <w:spacing w:val="-5"/>
          <w:sz w:val="24"/>
        </w:rPr>
        <w:t xml:space="preserve"> </w:t>
      </w:r>
      <w:r>
        <w:rPr>
          <w:sz w:val="24"/>
        </w:rPr>
        <w:t>цифрового</w:t>
      </w:r>
      <w:r>
        <w:rPr>
          <w:spacing w:val="-4"/>
          <w:sz w:val="24"/>
        </w:rPr>
        <w:t xml:space="preserve"> </w:t>
      </w:r>
      <w:r>
        <w:rPr>
          <w:spacing w:val="-2"/>
          <w:sz w:val="24"/>
        </w:rPr>
        <w:t>артефакта).</w:t>
      </w:r>
    </w:p>
    <w:p w:rsidR="000A0EF3" w:rsidRDefault="000A0EF3">
      <w:pPr>
        <w:pStyle w:val="a3"/>
        <w:ind w:left="0"/>
        <w:jc w:val="left"/>
      </w:pPr>
    </w:p>
    <w:p w:rsidR="000A0EF3" w:rsidRDefault="000A0EF3">
      <w:pPr>
        <w:pStyle w:val="a3"/>
        <w:ind w:left="0"/>
        <w:jc w:val="left"/>
      </w:pPr>
    </w:p>
    <w:p w:rsidR="000A0EF3" w:rsidRDefault="002345D6">
      <w:pPr>
        <w:pStyle w:val="a3"/>
        <w:spacing w:before="1" w:line="360" w:lineRule="auto"/>
        <w:ind w:left="377" w:right="224"/>
      </w:pPr>
      <w:r>
        <w:t>Тема 25. Профориентационное занятие «Один день в профессии» (часть 1) (учитель, актер, эколог) (1 час)</w:t>
      </w:r>
    </w:p>
    <w:p w:rsidR="000A0EF3" w:rsidRDefault="002345D6">
      <w:pPr>
        <w:pStyle w:val="a3"/>
        <w:spacing w:line="360" w:lineRule="auto"/>
        <w:ind w:left="377" w:right="218"/>
      </w:pPr>
      <w:r>
        <w:t>Формирование познавательного интереса у обучающихся к вопросам профессионального самоопределения</w:t>
      </w:r>
      <w:r>
        <w:rPr>
          <w:spacing w:val="-2"/>
        </w:rPr>
        <w:t xml:space="preserve"> </w:t>
      </w:r>
      <w:r>
        <w:t>на</w:t>
      </w:r>
      <w:r>
        <w:rPr>
          <w:spacing w:val="-2"/>
        </w:rPr>
        <w:t xml:space="preserve"> </w:t>
      </w:r>
      <w:r>
        <w:t>основе</w:t>
      </w:r>
      <w:r>
        <w:rPr>
          <w:spacing w:val="-3"/>
        </w:rPr>
        <w:t xml:space="preserve"> </w:t>
      </w:r>
      <w:r>
        <w:t>видеосюжетов с</w:t>
      </w:r>
      <w:r>
        <w:rPr>
          <w:spacing w:val="-2"/>
        </w:rPr>
        <w:t xml:space="preserve"> </w:t>
      </w:r>
      <w:r>
        <w:t>известными</w:t>
      </w:r>
      <w:r>
        <w:rPr>
          <w:spacing w:val="-1"/>
        </w:rPr>
        <w:t xml:space="preserve"> </w:t>
      </w:r>
      <w:r>
        <w:t>для</w:t>
      </w:r>
      <w:r>
        <w:rPr>
          <w:spacing w:val="-2"/>
        </w:rPr>
        <w:t xml:space="preserve"> </w:t>
      </w:r>
      <w:r>
        <w:t>молодежи</w:t>
      </w:r>
      <w:r>
        <w:rPr>
          <w:spacing w:val="-1"/>
        </w:rPr>
        <w:t xml:space="preserve"> </w:t>
      </w:r>
      <w:r>
        <w:t>медийными</w:t>
      </w:r>
      <w:r>
        <w:rPr>
          <w:spacing w:val="-1"/>
        </w:rPr>
        <w:t xml:space="preserve"> </w:t>
      </w:r>
      <w:r>
        <w:t>личностями – популярными блогерами, артистами, ведущими, которые решили воплотить свои детские мечты. В формате реалити-шоу</w:t>
      </w:r>
      <w:r>
        <w:rPr>
          <w:spacing w:val="-3"/>
        </w:rPr>
        <w:t xml:space="preserve"> </w:t>
      </w:r>
      <w:r>
        <w:t>на занятии рассматриваются следующие профессии (на выбор): учитель, актер, эколог.</w:t>
      </w:r>
    </w:p>
    <w:p w:rsidR="000A0EF3" w:rsidRDefault="000A0EF3">
      <w:pPr>
        <w:pStyle w:val="a3"/>
        <w:spacing w:before="138"/>
        <w:ind w:left="0"/>
        <w:jc w:val="left"/>
      </w:pPr>
    </w:p>
    <w:p w:rsidR="000A0EF3" w:rsidRDefault="002345D6">
      <w:pPr>
        <w:pStyle w:val="a3"/>
        <w:spacing w:line="360" w:lineRule="auto"/>
        <w:ind w:left="377" w:right="218"/>
      </w:pPr>
      <w:r>
        <w:t>Тема 26. Профориентационное занятие «Один день в профессии» (часть 2) (пожарный, ветеринар, повар) (1 час)</w:t>
      </w:r>
    </w:p>
    <w:p w:rsidR="000A0EF3" w:rsidRDefault="002345D6">
      <w:pPr>
        <w:pStyle w:val="a3"/>
        <w:spacing w:line="360" w:lineRule="auto"/>
        <w:ind w:left="377" w:right="218"/>
      </w:pPr>
      <w:r>
        <w:t>Формирование познавательного интереса у обучающихся к вопросам профессионального самоопределения</w:t>
      </w:r>
      <w:r>
        <w:rPr>
          <w:spacing w:val="-2"/>
        </w:rPr>
        <w:t xml:space="preserve"> </w:t>
      </w:r>
      <w:r>
        <w:t>на</w:t>
      </w:r>
      <w:r>
        <w:rPr>
          <w:spacing w:val="-2"/>
        </w:rPr>
        <w:t xml:space="preserve"> </w:t>
      </w:r>
      <w:r>
        <w:t>основе</w:t>
      </w:r>
      <w:r>
        <w:rPr>
          <w:spacing w:val="-3"/>
        </w:rPr>
        <w:t xml:space="preserve"> </w:t>
      </w:r>
      <w:r>
        <w:t>видеосюжетов с</w:t>
      </w:r>
      <w:r>
        <w:rPr>
          <w:spacing w:val="-2"/>
        </w:rPr>
        <w:t xml:space="preserve"> </w:t>
      </w:r>
      <w:r>
        <w:t>известными</w:t>
      </w:r>
      <w:r>
        <w:rPr>
          <w:spacing w:val="-1"/>
        </w:rPr>
        <w:t xml:space="preserve"> </w:t>
      </w:r>
      <w:r>
        <w:t>для</w:t>
      </w:r>
      <w:r>
        <w:rPr>
          <w:spacing w:val="-2"/>
        </w:rPr>
        <w:t xml:space="preserve"> </w:t>
      </w:r>
      <w:r>
        <w:t>молодежи</w:t>
      </w:r>
      <w:r>
        <w:rPr>
          <w:spacing w:val="-1"/>
        </w:rPr>
        <w:t xml:space="preserve"> </w:t>
      </w:r>
      <w:r>
        <w:t>медийными</w:t>
      </w:r>
      <w:r>
        <w:rPr>
          <w:spacing w:val="-1"/>
        </w:rPr>
        <w:t xml:space="preserve"> </w:t>
      </w:r>
      <w:r>
        <w:t>личностями – популярными блогерами, артистами, ведущими, которые решили воплотить свои детские мечты. В формате реалити-шоу</w:t>
      </w:r>
      <w:r>
        <w:rPr>
          <w:spacing w:val="-3"/>
        </w:rPr>
        <w:t xml:space="preserve"> </w:t>
      </w:r>
      <w:r>
        <w:t>на занятии рассматриваются следующие профессии (на выбор): пожарный, ветеринар, повар.</w:t>
      </w:r>
    </w:p>
    <w:p w:rsidR="000A0EF3" w:rsidRDefault="000A0EF3">
      <w:pPr>
        <w:pStyle w:val="a3"/>
        <w:spacing w:before="138"/>
        <w:ind w:left="0"/>
        <w:jc w:val="left"/>
      </w:pPr>
    </w:p>
    <w:p w:rsidR="000A0EF3" w:rsidRDefault="002345D6">
      <w:pPr>
        <w:pStyle w:val="a3"/>
        <w:spacing w:before="1"/>
        <w:ind w:left="377"/>
      </w:pPr>
      <w:r>
        <w:t>Тема</w:t>
      </w:r>
      <w:r>
        <w:rPr>
          <w:spacing w:val="-6"/>
        </w:rPr>
        <w:t xml:space="preserve"> </w:t>
      </w:r>
      <w:r>
        <w:t>27.</w:t>
      </w:r>
      <w:r>
        <w:rPr>
          <w:spacing w:val="-3"/>
        </w:rPr>
        <w:t xml:space="preserve"> </w:t>
      </w:r>
      <w:r>
        <w:t>Профориентационный</w:t>
      </w:r>
      <w:r>
        <w:rPr>
          <w:spacing w:val="-2"/>
        </w:rPr>
        <w:t xml:space="preserve"> </w:t>
      </w:r>
      <w:r>
        <w:t>сериал</w:t>
      </w:r>
      <w:r>
        <w:rPr>
          <w:spacing w:val="-3"/>
        </w:rPr>
        <w:t xml:space="preserve"> </w:t>
      </w:r>
      <w:r>
        <w:t>проекта</w:t>
      </w:r>
      <w:r>
        <w:rPr>
          <w:spacing w:val="-2"/>
        </w:rPr>
        <w:t xml:space="preserve"> </w:t>
      </w:r>
      <w:r>
        <w:t>«Билет</w:t>
      </w:r>
      <w:r>
        <w:rPr>
          <w:spacing w:val="-2"/>
        </w:rPr>
        <w:t xml:space="preserve"> </w:t>
      </w:r>
      <w:r>
        <w:t>в</w:t>
      </w:r>
      <w:r>
        <w:rPr>
          <w:spacing w:val="-4"/>
        </w:rPr>
        <w:t xml:space="preserve"> </w:t>
      </w:r>
      <w:r>
        <w:t>будущее»</w:t>
      </w:r>
      <w:r>
        <w:rPr>
          <w:spacing w:val="-8"/>
        </w:rPr>
        <w:t xml:space="preserve"> </w:t>
      </w:r>
      <w:r>
        <w:t>(часть</w:t>
      </w:r>
      <w:r>
        <w:rPr>
          <w:spacing w:val="-2"/>
        </w:rPr>
        <w:t xml:space="preserve"> </w:t>
      </w:r>
      <w:r>
        <w:t>1)</w:t>
      </w:r>
      <w:r>
        <w:rPr>
          <w:spacing w:val="-3"/>
        </w:rPr>
        <w:t xml:space="preserve"> </w:t>
      </w:r>
      <w:r>
        <w:t>(1</w:t>
      </w:r>
      <w:r>
        <w:rPr>
          <w:spacing w:val="-2"/>
        </w:rPr>
        <w:t xml:space="preserve"> </w:t>
      </w:r>
      <w:r>
        <w:rPr>
          <w:spacing w:val="-4"/>
        </w:rPr>
        <w:t>час)</w:t>
      </w:r>
    </w:p>
    <w:p w:rsidR="000A0EF3" w:rsidRDefault="002345D6">
      <w:pPr>
        <w:pStyle w:val="a3"/>
        <w:spacing w:before="137" w:line="360" w:lineRule="auto"/>
        <w:ind w:left="377" w:right="215"/>
      </w:pPr>
      <w:r>
        <w:t>Знакомство с</w:t>
      </w:r>
      <w:r>
        <w:rPr>
          <w:spacing w:val="-1"/>
        </w:rPr>
        <w:t xml:space="preserve"> </w:t>
      </w:r>
      <w:r>
        <w:t>профессиями из</w:t>
      </w:r>
      <w:r>
        <w:rPr>
          <w:spacing w:val="-1"/>
        </w:rPr>
        <w:t xml:space="preserve"> </w:t>
      </w:r>
      <w:r>
        <w:t>разных профессиональных отраслей через интервью с</w:t>
      </w:r>
      <w:r>
        <w:rPr>
          <w:spacing w:val="-1"/>
        </w:rPr>
        <w:t xml:space="preserve"> </w:t>
      </w:r>
      <w:r>
        <w:t>реальными представителями профессий – героями первого</w:t>
      </w:r>
      <w:r>
        <w:rPr>
          <w:spacing w:val="-3"/>
        </w:rPr>
        <w:t xml:space="preserve"> </w:t>
      </w:r>
      <w:r>
        <w:t>профориентационного</w:t>
      </w:r>
      <w:r>
        <w:rPr>
          <w:spacing w:val="-5"/>
        </w:rPr>
        <w:t xml:space="preserve"> </w:t>
      </w:r>
      <w:r>
        <w:t>сериала</w:t>
      </w:r>
      <w:r>
        <w:rPr>
          <w:spacing w:val="-1"/>
        </w:rPr>
        <w:t xml:space="preserve"> </w:t>
      </w:r>
      <w:r>
        <w:t>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1-4 серии (на выбор), посвященные следующим профессиям:</w:t>
      </w:r>
    </w:p>
    <w:p w:rsidR="000A0EF3" w:rsidRDefault="002345D6">
      <w:pPr>
        <w:pStyle w:val="a5"/>
        <w:numPr>
          <w:ilvl w:val="0"/>
          <w:numId w:val="58"/>
        </w:numPr>
        <w:tabs>
          <w:tab w:val="left" w:pos="669"/>
        </w:tabs>
        <w:spacing w:line="362" w:lineRule="auto"/>
        <w:ind w:right="218" w:firstLine="0"/>
        <w:jc w:val="both"/>
        <w:rPr>
          <w:sz w:val="24"/>
        </w:rPr>
      </w:pPr>
      <w:r>
        <w:rPr>
          <w:sz w:val="24"/>
        </w:rPr>
        <w:t>серия: начальник конструкторского отдела компании «ОДК-Авиадвигатели», владелец семейной фермы «Российские альпаки», шеф-повар ресторана «Peshi».</w:t>
      </w:r>
    </w:p>
    <w:p w:rsidR="000A0EF3" w:rsidRDefault="002345D6">
      <w:pPr>
        <w:pStyle w:val="a5"/>
        <w:numPr>
          <w:ilvl w:val="0"/>
          <w:numId w:val="58"/>
        </w:numPr>
        <w:tabs>
          <w:tab w:val="left" w:pos="647"/>
        </w:tabs>
        <w:spacing w:line="360" w:lineRule="auto"/>
        <w:ind w:right="218" w:firstLine="0"/>
        <w:jc w:val="both"/>
        <w:rPr>
          <w:sz w:val="24"/>
        </w:rPr>
      </w:pPr>
      <w:r>
        <w:rPr>
          <w:sz w:val="24"/>
        </w:rPr>
        <w:t xml:space="preserve">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w:t>
      </w:r>
      <w:r>
        <w:rPr>
          <w:spacing w:val="-2"/>
          <w:sz w:val="24"/>
        </w:rPr>
        <w:t>метрополитене.</w:t>
      </w:r>
    </w:p>
    <w:p w:rsidR="000A0EF3" w:rsidRDefault="002345D6">
      <w:pPr>
        <w:pStyle w:val="a5"/>
        <w:numPr>
          <w:ilvl w:val="0"/>
          <w:numId w:val="58"/>
        </w:numPr>
        <w:tabs>
          <w:tab w:val="left" w:pos="614"/>
        </w:tabs>
        <w:ind w:left="614" w:hanging="237"/>
        <w:jc w:val="both"/>
        <w:rPr>
          <w:sz w:val="24"/>
        </w:rPr>
      </w:pPr>
      <w:r>
        <w:rPr>
          <w:sz w:val="24"/>
        </w:rPr>
        <w:t>серия:</w:t>
      </w:r>
      <w:r>
        <w:rPr>
          <w:spacing w:val="51"/>
          <w:sz w:val="24"/>
        </w:rPr>
        <w:t xml:space="preserve"> </w:t>
      </w:r>
      <w:r>
        <w:rPr>
          <w:sz w:val="24"/>
        </w:rPr>
        <w:t>инженер-технолог</w:t>
      </w:r>
      <w:r>
        <w:rPr>
          <w:spacing w:val="54"/>
          <w:sz w:val="24"/>
        </w:rPr>
        <w:t xml:space="preserve"> </w:t>
      </w:r>
      <w:r>
        <w:rPr>
          <w:sz w:val="24"/>
        </w:rPr>
        <w:t>отдела</w:t>
      </w:r>
      <w:r>
        <w:rPr>
          <w:spacing w:val="53"/>
          <w:sz w:val="24"/>
        </w:rPr>
        <w:t xml:space="preserve"> </w:t>
      </w:r>
      <w:r>
        <w:rPr>
          <w:sz w:val="24"/>
        </w:rPr>
        <w:t>анализа</w:t>
      </w:r>
      <w:r>
        <w:rPr>
          <w:spacing w:val="53"/>
          <w:sz w:val="24"/>
        </w:rPr>
        <w:t xml:space="preserve"> </w:t>
      </w:r>
      <w:r>
        <w:rPr>
          <w:sz w:val="24"/>
        </w:rPr>
        <w:t>эффективности</w:t>
      </w:r>
      <w:r>
        <w:rPr>
          <w:spacing w:val="52"/>
          <w:sz w:val="24"/>
        </w:rPr>
        <w:t xml:space="preserve"> </w:t>
      </w:r>
      <w:r>
        <w:rPr>
          <w:sz w:val="24"/>
        </w:rPr>
        <w:t>и</w:t>
      </w:r>
      <w:r>
        <w:rPr>
          <w:spacing w:val="55"/>
          <w:sz w:val="24"/>
        </w:rPr>
        <w:t xml:space="preserve"> </w:t>
      </w:r>
      <w:r>
        <w:rPr>
          <w:sz w:val="24"/>
        </w:rPr>
        <w:t>сборки</w:t>
      </w:r>
      <w:r>
        <w:rPr>
          <w:spacing w:val="55"/>
          <w:sz w:val="24"/>
        </w:rPr>
        <w:t xml:space="preserve"> </w:t>
      </w:r>
      <w:r>
        <w:rPr>
          <w:sz w:val="24"/>
        </w:rPr>
        <w:t>автомобилей</w:t>
      </w:r>
      <w:r>
        <w:rPr>
          <w:spacing w:val="55"/>
          <w:sz w:val="24"/>
        </w:rPr>
        <w:t xml:space="preserve"> </w:t>
      </w:r>
      <w:r>
        <w:rPr>
          <w:spacing w:val="-2"/>
          <w:sz w:val="24"/>
        </w:rPr>
        <w:t>компании</w:t>
      </w:r>
    </w:p>
    <w:p w:rsidR="000A0EF3" w:rsidRDefault="000A0EF3">
      <w:pPr>
        <w:jc w:val="both"/>
        <w:rPr>
          <w:sz w:val="24"/>
        </w:rPr>
        <w:sectPr w:rsidR="000A0EF3">
          <w:pgSz w:w="11910" w:h="16840"/>
          <w:pgMar w:top="900" w:right="500" w:bottom="1100" w:left="900" w:header="0" w:footer="903" w:gutter="0"/>
          <w:cols w:space="720"/>
        </w:sectPr>
      </w:pPr>
    </w:p>
    <w:p w:rsidR="000A0EF3" w:rsidRDefault="002345D6">
      <w:pPr>
        <w:pStyle w:val="a3"/>
        <w:spacing w:before="69" w:line="360" w:lineRule="auto"/>
        <w:ind w:left="377" w:right="216"/>
      </w:pPr>
      <w:r>
        <w:lastRenderedPageBreak/>
        <w:t>«Камаз»,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w:t>
      </w:r>
    </w:p>
    <w:p w:rsidR="000A0EF3" w:rsidRDefault="002345D6">
      <w:pPr>
        <w:pStyle w:val="a5"/>
        <w:numPr>
          <w:ilvl w:val="0"/>
          <w:numId w:val="58"/>
        </w:numPr>
        <w:tabs>
          <w:tab w:val="left" w:pos="743"/>
        </w:tabs>
        <w:spacing w:line="360" w:lineRule="auto"/>
        <w:ind w:right="217" w:firstLine="0"/>
        <w:jc w:val="both"/>
        <w:rPr>
          <w:sz w:val="24"/>
        </w:rPr>
      </w:pPr>
      <w:r>
        <w:rPr>
          <w:sz w:val="24"/>
        </w:rPr>
        <w:t xml:space="preserve">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w:t>
      </w:r>
      <w:r>
        <w:rPr>
          <w:spacing w:val="-2"/>
          <w:sz w:val="24"/>
        </w:rPr>
        <w:t>институт»).</w:t>
      </w:r>
    </w:p>
    <w:p w:rsidR="000A0EF3" w:rsidRDefault="000A0EF3">
      <w:pPr>
        <w:pStyle w:val="a3"/>
        <w:spacing w:before="138"/>
        <w:ind w:left="0"/>
        <w:jc w:val="left"/>
      </w:pPr>
    </w:p>
    <w:p w:rsidR="000A0EF3" w:rsidRDefault="002345D6">
      <w:pPr>
        <w:pStyle w:val="a3"/>
        <w:ind w:left="377"/>
      </w:pPr>
      <w:r>
        <w:t>Тема</w:t>
      </w:r>
      <w:r>
        <w:rPr>
          <w:spacing w:val="-4"/>
        </w:rPr>
        <w:t xml:space="preserve"> </w:t>
      </w:r>
      <w:r>
        <w:t>28.</w:t>
      </w:r>
      <w:r>
        <w:rPr>
          <w:spacing w:val="-2"/>
        </w:rPr>
        <w:t xml:space="preserve"> </w:t>
      </w:r>
      <w:r>
        <w:t>Профориентационный</w:t>
      </w:r>
      <w:r>
        <w:rPr>
          <w:spacing w:val="-3"/>
        </w:rPr>
        <w:t xml:space="preserve"> </w:t>
      </w:r>
      <w:r>
        <w:t>сериал</w:t>
      </w:r>
      <w:r>
        <w:rPr>
          <w:spacing w:val="-2"/>
        </w:rPr>
        <w:t xml:space="preserve"> </w:t>
      </w:r>
      <w:r>
        <w:t>проекта</w:t>
      </w:r>
      <w:r>
        <w:rPr>
          <w:spacing w:val="-1"/>
        </w:rPr>
        <w:t xml:space="preserve"> </w:t>
      </w:r>
      <w:r>
        <w:t>«Билет</w:t>
      </w:r>
      <w:r>
        <w:rPr>
          <w:spacing w:val="-3"/>
        </w:rPr>
        <w:t xml:space="preserve"> </w:t>
      </w:r>
      <w:r>
        <w:t>в</w:t>
      </w:r>
      <w:r>
        <w:rPr>
          <w:spacing w:val="-3"/>
        </w:rPr>
        <w:t xml:space="preserve"> </w:t>
      </w:r>
      <w:r>
        <w:t>будущее»</w:t>
      </w:r>
      <w:r>
        <w:rPr>
          <w:spacing w:val="-8"/>
        </w:rPr>
        <w:t xml:space="preserve"> </w:t>
      </w:r>
      <w:r>
        <w:t>(часть</w:t>
      </w:r>
      <w:r>
        <w:rPr>
          <w:spacing w:val="-2"/>
        </w:rPr>
        <w:t xml:space="preserve"> </w:t>
      </w:r>
      <w:r>
        <w:t>2)</w:t>
      </w:r>
      <w:r>
        <w:rPr>
          <w:spacing w:val="-2"/>
        </w:rPr>
        <w:t xml:space="preserve"> </w:t>
      </w:r>
      <w:r>
        <w:t>(1</w:t>
      </w:r>
      <w:r>
        <w:rPr>
          <w:spacing w:val="-2"/>
        </w:rPr>
        <w:t xml:space="preserve"> </w:t>
      </w:r>
      <w:r>
        <w:rPr>
          <w:spacing w:val="-4"/>
        </w:rPr>
        <w:t>час)</w:t>
      </w:r>
    </w:p>
    <w:p w:rsidR="000A0EF3" w:rsidRDefault="002345D6">
      <w:pPr>
        <w:pStyle w:val="a3"/>
        <w:spacing w:before="139" w:line="360" w:lineRule="auto"/>
        <w:ind w:left="377" w:right="215" w:firstLine="60"/>
      </w:pPr>
      <w:r>
        <w:t>Знакомство с профессиями из разных профессиональных отраслей через интервью с</w:t>
      </w:r>
      <w:r>
        <w:rPr>
          <w:spacing w:val="40"/>
        </w:rPr>
        <w:t xml:space="preserve"> </w:t>
      </w:r>
      <w:r>
        <w:t>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w:t>
      </w:r>
      <w:r>
        <w:rPr>
          <w:spacing w:val="40"/>
        </w:rPr>
        <w:t xml:space="preserve"> </w:t>
      </w:r>
      <w:r>
        <w:t>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w:t>
      </w:r>
    </w:p>
    <w:p w:rsidR="000A0EF3" w:rsidRDefault="002345D6">
      <w:pPr>
        <w:pStyle w:val="a5"/>
        <w:numPr>
          <w:ilvl w:val="0"/>
          <w:numId w:val="58"/>
        </w:numPr>
        <w:tabs>
          <w:tab w:val="left" w:pos="557"/>
        </w:tabs>
        <w:spacing w:line="276" w:lineRule="exact"/>
        <w:ind w:left="557" w:hanging="180"/>
        <w:jc w:val="both"/>
        <w:rPr>
          <w:sz w:val="24"/>
        </w:rPr>
      </w:pPr>
      <w:r>
        <w:rPr>
          <w:sz w:val="24"/>
        </w:rPr>
        <w:t>серия:</w:t>
      </w:r>
      <w:r>
        <w:rPr>
          <w:spacing w:val="-5"/>
          <w:sz w:val="24"/>
        </w:rPr>
        <w:t xml:space="preserve"> </w:t>
      </w:r>
      <w:r>
        <w:rPr>
          <w:sz w:val="24"/>
        </w:rPr>
        <w:t>сварщик,</w:t>
      </w:r>
      <w:r>
        <w:rPr>
          <w:spacing w:val="-2"/>
          <w:sz w:val="24"/>
        </w:rPr>
        <w:t xml:space="preserve"> </w:t>
      </w:r>
      <w:r>
        <w:rPr>
          <w:sz w:val="24"/>
        </w:rPr>
        <w:t>методист</w:t>
      </w:r>
      <w:r>
        <w:rPr>
          <w:spacing w:val="-2"/>
          <w:sz w:val="24"/>
        </w:rPr>
        <w:t xml:space="preserve"> </w:t>
      </w:r>
      <w:r>
        <w:rPr>
          <w:sz w:val="24"/>
        </w:rPr>
        <w:t>в</w:t>
      </w:r>
      <w:r>
        <w:rPr>
          <w:spacing w:val="-3"/>
          <w:sz w:val="24"/>
        </w:rPr>
        <w:t xml:space="preserve"> </w:t>
      </w:r>
      <w:r>
        <w:rPr>
          <w:sz w:val="24"/>
        </w:rPr>
        <w:t>Музее</w:t>
      </w:r>
      <w:r>
        <w:rPr>
          <w:spacing w:val="-3"/>
          <w:sz w:val="24"/>
        </w:rPr>
        <w:t xml:space="preserve"> </w:t>
      </w:r>
      <w:r>
        <w:rPr>
          <w:sz w:val="24"/>
        </w:rPr>
        <w:t>оптики,</w:t>
      </w:r>
      <w:r>
        <w:rPr>
          <w:spacing w:val="-3"/>
          <w:sz w:val="24"/>
        </w:rPr>
        <w:t xml:space="preserve"> </w:t>
      </w:r>
      <w:r>
        <w:rPr>
          <w:sz w:val="24"/>
        </w:rPr>
        <w:t>врач</w:t>
      </w:r>
      <w:r>
        <w:rPr>
          <w:spacing w:val="-3"/>
          <w:sz w:val="24"/>
        </w:rPr>
        <w:t xml:space="preserve"> </w:t>
      </w:r>
      <w:r>
        <w:rPr>
          <w:sz w:val="24"/>
        </w:rPr>
        <w:t>ЛФК</w:t>
      </w:r>
      <w:r>
        <w:rPr>
          <w:spacing w:val="-2"/>
          <w:sz w:val="24"/>
        </w:rPr>
        <w:t xml:space="preserve"> </w:t>
      </w:r>
      <w:r>
        <w:rPr>
          <w:sz w:val="24"/>
        </w:rPr>
        <w:t>и</w:t>
      </w:r>
      <w:r>
        <w:rPr>
          <w:spacing w:val="-2"/>
          <w:sz w:val="24"/>
        </w:rPr>
        <w:t xml:space="preserve"> </w:t>
      </w:r>
      <w:r>
        <w:rPr>
          <w:sz w:val="24"/>
        </w:rPr>
        <w:t>спортивной</w:t>
      </w:r>
      <w:r>
        <w:rPr>
          <w:spacing w:val="-4"/>
          <w:sz w:val="24"/>
        </w:rPr>
        <w:t xml:space="preserve"> </w:t>
      </w:r>
      <w:r>
        <w:rPr>
          <w:sz w:val="24"/>
        </w:rPr>
        <w:t>медицины,</w:t>
      </w:r>
      <w:r>
        <w:rPr>
          <w:spacing w:val="-2"/>
          <w:sz w:val="24"/>
        </w:rPr>
        <w:t xml:space="preserve"> реабилитолог.</w:t>
      </w:r>
    </w:p>
    <w:p w:rsidR="000A0EF3" w:rsidRDefault="002345D6">
      <w:pPr>
        <w:pStyle w:val="a5"/>
        <w:numPr>
          <w:ilvl w:val="0"/>
          <w:numId w:val="58"/>
        </w:numPr>
        <w:tabs>
          <w:tab w:val="left" w:pos="559"/>
        </w:tabs>
        <w:spacing w:before="139" w:line="360" w:lineRule="auto"/>
        <w:ind w:right="212" w:firstLine="0"/>
        <w:jc w:val="both"/>
        <w:rPr>
          <w:sz w:val="24"/>
        </w:rPr>
      </w:pPr>
      <w:r>
        <w:rPr>
          <w:sz w:val="24"/>
        </w:rPr>
        <w:t>серия:</w:t>
      </w:r>
      <w:r>
        <w:rPr>
          <w:spacing w:val="-3"/>
          <w:sz w:val="24"/>
        </w:rPr>
        <w:t xml:space="preserve"> </w:t>
      </w:r>
      <w:r>
        <w:rPr>
          <w:sz w:val="24"/>
        </w:rPr>
        <w:t>врач-педиатр Псковской</w:t>
      </w:r>
      <w:r>
        <w:rPr>
          <w:spacing w:val="-2"/>
          <w:sz w:val="24"/>
        </w:rPr>
        <w:t xml:space="preserve"> </w:t>
      </w:r>
      <w:r>
        <w:rPr>
          <w:sz w:val="24"/>
        </w:rPr>
        <w:t>областной</w:t>
      </w:r>
      <w:r>
        <w:rPr>
          <w:spacing w:val="-2"/>
          <w:sz w:val="24"/>
        </w:rPr>
        <w:t xml:space="preserve"> </w:t>
      </w:r>
      <w:r>
        <w:rPr>
          <w:sz w:val="24"/>
        </w:rPr>
        <w:t>инфекционной</w:t>
      </w:r>
      <w:r>
        <w:rPr>
          <w:spacing w:val="-2"/>
          <w:sz w:val="24"/>
        </w:rPr>
        <w:t xml:space="preserve"> </w:t>
      </w:r>
      <w:r>
        <w:rPr>
          <w:sz w:val="24"/>
        </w:rPr>
        <w:t>больницы,</w:t>
      </w:r>
      <w:r>
        <w:rPr>
          <w:spacing w:val="-4"/>
          <w:sz w:val="24"/>
        </w:rPr>
        <w:t xml:space="preserve"> </w:t>
      </w:r>
      <w:r>
        <w:rPr>
          <w:sz w:val="24"/>
        </w:rPr>
        <w:t>основательница</w:t>
      </w:r>
      <w:r>
        <w:rPr>
          <w:spacing w:val="-4"/>
          <w:sz w:val="24"/>
        </w:rPr>
        <w:t xml:space="preserve"> </w:t>
      </w:r>
      <w:r>
        <w:rPr>
          <w:sz w:val="24"/>
        </w:rPr>
        <w:t>концепт- стора «Палаты», основатель дома-музея «Этнодом».</w:t>
      </w:r>
    </w:p>
    <w:p w:rsidR="000A0EF3" w:rsidRDefault="002345D6">
      <w:pPr>
        <w:pStyle w:val="a5"/>
        <w:numPr>
          <w:ilvl w:val="0"/>
          <w:numId w:val="58"/>
        </w:numPr>
        <w:tabs>
          <w:tab w:val="left" w:pos="559"/>
        </w:tabs>
        <w:spacing w:line="360" w:lineRule="auto"/>
        <w:ind w:right="225" w:firstLine="0"/>
        <w:jc w:val="both"/>
        <w:rPr>
          <w:sz w:val="24"/>
        </w:rPr>
      </w:pPr>
      <w:r>
        <w:rPr>
          <w:sz w:val="24"/>
        </w:rPr>
        <w:t>серия:</w:t>
      </w:r>
      <w:r>
        <w:rPr>
          <w:spacing w:val="-3"/>
          <w:sz w:val="24"/>
        </w:rPr>
        <w:t xml:space="preserve"> </w:t>
      </w:r>
      <w:r>
        <w:rPr>
          <w:sz w:val="24"/>
        </w:rPr>
        <w:t>сыровар</w:t>
      </w:r>
      <w:r>
        <w:rPr>
          <w:spacing w:val="-3"/>
          <w:sz w:val="24"/>
        </w:rPr>
        <w:t xml:space="preserve"> </w:t>
      </w:r>
      <w:r>
        <w:rPr>
          <w:sz w:val="24"/>
        </w:rPr>
        <w:t>на</w:t>
      </w:r>
      <w:r>
        <w:rPr>
          <w:spacing w:val="-4"/>
          <w:sz w:val="24"/>
        </w:rPr>
        <w:t xml:space="preserve"> </w:t>
      </w:r>
      <w:r>
        <w:rPr>
          <w:sz w:val="24"/>
        </w:rPr>
        <w:t>семейном</w:t>
      </w:r>
      <w:r>
        <w:rPr>
          <w:spacing w:val="-4"/>
          <w:sz w:val="24"/>
        </w:rPr>
        <w:t xml:space="preserve"> </w:t>
      </w:r>
      <w:r>
        <w:rPr>
          <w:sz w:val="24"/>
        </w:rPr>
        <w:t>предприятии,</w:t>
      </w:r>
      <w:r>
        <w:rPr>
          <w:spacing w:val="-3"/>
          <w:sz w:val="24"/>
        </w:rPr>
        <w:t xml:space="preserve"> </w:t>
      </w:r>
      <w:r>
        <w:rPr>
          <w:sz w:val="24"/>
        </w:rPr>
        <w:t>оператор</w:t>
      </w:r>
      <w:r>
        <w:rPr>
          <w:spacing w:val="-3"/>
          <w:sz w:val="24"/>
        </w:rPr>
        <w:t xml:space="preserve"> </w:t>
      </w:r>
      <w:r>
        <w:rPr>
          <w:sz w:val="24"/>
        </w:rPr>
        <w:t>ЧПУ</w:t>
      </w:r>
      <w:r>
        <w:rPr>
          <w:spacing w:val="-3"/>
          <w:sz w:val="24"/>
        </w:rPr>
        <w:t xml:space="preserve"> </w:t>
      </w:r>
      <w:r>
        <w:rPr>
          <w:sz w:val="24"/>
        </w:rPr>
        <w:t>в</w:t>
      </w:r>
      <w:r>
        <w:rPr>
          <w:spacing w:val="-4"/>
          <w:sz w:val="24"/>
        </w:rPr>
        <w:t xml:space="preserve"> </w:t>
      </w:r>
      <w:r>
        <w:rPr>
          <w:sz w:val="24"/>
        </w:rPr>
        <w:t>компании «Лобаев</w:t>
      </w:r>
      <w:r>
        <w:rPr>
          <w:spacing w:val="-4"/>
          <w:sz w:val="24"/>
        </w:rPr>
        <w:t xml:space="preserve"> </w:t>
      </w:r>
      <w:r>
        <w:rPr>
          <w:sz w:val="24"/>
        </w:rPr>
        <w:t>Армс», учитель физики, замдиректора школы «Экотех +».</w:t>
      </w:r>
    </w:p>
    <w:p w:rsidR="000A0EF3" w:rsidRDefault="002345D6">
      <w:pPr>
        <w:pStyle w:val="a5"/>
        <w:numPr>
          <w:ilvl w:val="0"/>
          <w:numId w:val="58"/>
        </w:numPr>
        <w:tabs>
          <w:tab w:val="left" w:pos="827"/>
        </w:tabs>
        <w:spacing w:line="360" w:lineRule="auto"/>
        <w:ind w:right="221" w:firstLine="0"/>
        <w:jc w:val="both"/>
        <w:rPr>
          <w:sz w:val="24"/>
        </w:rPr>
      </w:pPr>
      <w:r>
        <w:rPr>
          <w:sz w:val="24"/>
        </w:rPr>
        <w:t>серия: краевед, технолог, начальник бюро окончательной сборки изделий машиностроительного завода «Тонар», травматолог-ортопед, клинический ординатор.</w:t>
      </w:r>
    </w:p>
    <w:p w:rsidR="000A0EF3" w:rsidRDefault="000A0EF3">
      <w:pPr>
        <w:pStyle w:val="a3"/>
        <w:spacing w:before="137"/>
        <w:ind w:left="0"/>
        <w:jc w:val="left"/>
      </w:pPr>
    </w:p>
    <w:p w:rsidR="000A0EF3" w:rsidRDefault="002345D6">
      <w:pPr>
        <w:pStyle w:val="a3"/>
        <w:spacing w:before="1" w:line="360" w:lineRule="auto"/>
        <w:ind w:left="377" w:right="221"/>
      </w:pPr>
      <w:r>
        <w:t>Тема 29. Профориентационное занятие «Пробую профессию в инженерной сфере» (моделирующая онлайн-проба на платформе проекта «Билет в будущее») (1 час)</w:t>
      </w:r>
    </w:p>
    <w:p w:rsidR="000A0EF3" w:rsidRDefault="002345D6">
      <w:pPr>
        <w:pStyle w:val="a3"/>
        <w:spacing w:line="360" w:lineRule="auto"/>
        <w:ind w:left="377" w:right="212"/>
      </w:pPr>
      <w:r>
        <w:t>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0A0EF3" w:rsidRDefault="002345D6">
      <w:pPr>
        <w:pStyle w:val="a5"/>
        <w:numPr>
          <w:ilvl w:val="0"/>
          <w:numId w:val="59"/>
        </w:numPr>
        <w:tabs>
          <w:tab w:val="left" w:pos="617"/>
        </w:tabs>
        <w:ind w:left="617" w:hanging="180"/>
        <w:rPr>
          <w:sz w:val="24"/>
        </w:rPr>
      </w:pPr>
      <w:r>
        <w:rPr>
          <w:sz w:val="24"/>
        </w:rPr>
        <w:t>Знакомство</w:t>
      </w:r>
      <w:r>
        <w:rPr>
          <w:spacing w:val="-4"/>
          <w:sz w:val="24"/>
        </w:rPr>
        <w:t xml:space="preserve"> </w:t>
      </w:r>
      <w:r>
        <w:rPr>
          <w:sz w:val="24"/>
        </w:rPr>
        <w:t>с</w:t>
      </w:r>
      <w:r>
        <w:rPr>
          <w:spacing w:val="-3"/>
          <w:sz w:val="24"/>
        </w:rPr>
        <w:t xml:space="preserve"> </w:t>
      </w:r>
      <w:r>
        <w:rPr>
          <w:sz w:val="24"/>
        </w:rPr>
        <w:t>профессией</w:t>
      </w:r>
      <w:r>
        <w:rPr>
          <w:spacing w:val="-3"/>
          <w:sz w:val="24"/>
        </w:rPr>
        <w:t xml:space="preserve"> </w:t>
      </w:r>
      <w:r>
        <w:rPr>
          <w:sz w:val="24"/>
        </w:rPr>
        <w:t>и</w:t>
      </w:r>
      <w:r>
        <w:rPr>
          <w:spacing w:val="-3"/>
          <w:sz w:val="24"/>
        </w:rPr>
        <w:t xml:space="preserve"> </w:t>
      </w:r>
      <w:r>
        <w:rPr>
          <w:sz w:val="24"/>
        </w:rPr>
        <w:t>профессиональной</w:t>
      </w:r>
      <w:r>
        <w:rPr>
          <w:spacing w:val="-3"/>
          <w:sz w:val="24"/>
        </w:rPr>
        <w:t xml:space="preserve"> </w:t>
      </w:r>
      <w:r>
        <w:rPr>
          <w:spacing w:val="-2"/>
          <w:sz w:val="24"/>
        </w:rPr>
        <w:t>областью.</w:t>
      </w:r>
    </w:p>
    <w:p w:rsidR="000A0EF3" w:rsidRDefault="002345D6">
      <w:pPr>
        <w:pStyle w:val="a5"/>
        <w:numPr>
          <w:ilvl w:val="0"/>
          <w:numId w:val="59"/>
        </w:numPr>
        <w:tabs>
          <w:tab w:val="left" w:pos="557"/>
        </w:tabs>
        <w:spacing w:before="137"/>
        <w:ind w:left="557" w:hanging="180"/>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3"/>
          <w:sz w:val="24"/>
        </w:rPr>
        <w:t xml:space="preserve"> </w:t>
      </w:r>
      <w:r>
        <w:rPr>
          <w:sz w:val="24"/>
        </w:rPr>
        <w:t>подготовительно-обучающий</w:t>
      </w:r>
      <w:r>
        <w:rPr>
          <w:spacing w:val="-3"/>
          <w:sz w:val="24"/>
        </w:rPr>
        <w:t xml:space="preserve"> </w:t>
      </w:r>
      <w:r>
        <w:rPr>
          <w:spacing w:val="-2"/>
          <w:sz w:val="24"/>
        </w:rPr>
        <w:t>этап.</w:t>
      </w:r>
    </w:p>
    <w:p w:rsidR="000A0EF3" w:rsidRDefault="000A0EF3">
      <w:pPr>
        <w:jc w:val="both"/>
        <w:rPr>
          <w:sz w:val="24"/>
        </w:rPr>
        <w:sectPr w:rsidR="000A0EF3">
          <w:pgSz w:w="11910" w:h="16840"/>
          <w:pgMar w:top="900" w:right="500" w:bottom="1100" w:left="900" w:header="0" w:footer="903" w:gutter="0"/>
          <w:cols w:space="720"/>
        </w:sectPr>
      </w:pPr>
    </w:p>
    <w:p w:rsidR="000A0EF3" w:rsidRDefault="002345D6">
      <w:pPr>
        <w:pStyle w:val="a5"/>
        <w:numPr>
          <w:ilvl w:val="0"/>
          <w:numId w:val="59"/>
        </w:numPr>
        <w:tabs>
          <w:tab w:val="left" w:pos="557"/>
        </w:tabs>
        <w:spacing w:before="69"/>
        <w:ind w:left="557" w:hanging="180"/>
        <w:rPr>
          <w:sz w:val="24"/>
        </w:rPr>
      </w:pPr>
      <w:r>
        <w:rPr>
          <w:sz w:val="24"/>
        </w:rPr>
        <w:lastRenderedPageBreak/>
        <w:t>Практическое</w:t>
      </w:r>
      <w:r>
        <w:rPr>
          <w:spacing w:val="-4"/>
          <w:sz w:val="24"/>
        </w:rPr>
        <w:t xml:space="preserve"> </w:t>
      </w:r>
      <w:r>
        <w:rPr>
          <w:sz w:val="24"/>
        </w:rPr>
        <w:t>выполнение</w:t>
      </w:r>
      <w:r>
        <w:rPr>
          <w:spacing w:val="-4"/>
          <w:sz w:val="24"/>
        </w:rPr>
        <w:t xml:space="preserve"> </w:t>
      </w:r>
      <w:r>
        <w:rPr>
          <w:spacing w:val="-2"/>
          <w:sz w:val="24"/>
        </w:rPr>
        <w:t>задания.</w:t>
      </w:r>
    </w:p>
    <w:p w:rsidR="000A0EF3" w:rsidRDefault="002345D6">
      <w:pPr>
        <w:pStyle w:val="a5"/>
        <w:numPr>
          <w:ilvl w:val="0"/>
          <w:numId w:val="59"/>
        </w:numPr>
        <w:tabs>
          <w:tab w:val="left" w:pos="557"/>
        </w:tabs>
        <w:spacing w:before="137"/>
        <w:ind w:left="557" w:hanging="180"/>
        <w:rPr>
          <w:sz w:val="24"/>
        </w:rPr>
      </w:pPr>
      <w:r>
        <w:rPr>
          <w:sz w:val="24"/>
        </w:rPr>
        <w:t>Завершающий</w:t>
      </w:r>
      <w:r>
        <w:rPr>
          <w:spacing w:val="-6"/>
          <w:sz w:val="24"/>
        </w:rPr>
        <w:t xml:space="preserve"> </w:t>
      </w:r>
      <w:r>
        <w:rPr>
          <w:sz w:val="24"/>
        </w:rPr>
        <w:t>этап</w:t>
      </w:r>
      <w:r>
        <w:rPr>
          <w:spacing w:val="-4"/>
          <w:sz w:val="24"/>
        </w:rPr>
        <w:t xml:space="preserve"> </w:t>
      </w:r>
      <w:r>
        <w:rPr>
          <w:sz w:val="24"/>
        </w:rPr>
        <w:t>(закрепление</w:t>
      </w:r>
      <w:r>
        <w:rPr>
          <w:spacing w:val="-5"/>
          <w:sz w:val="24"/>
        </w:rPr>
        <w:t xml:space="preserve"> </w:t>
      </w:r>
      <w:r>
        <w:rPr>
          <w:sz w:val="24"/>
        </w:rPr>
        <w:t>полученных</w:t>
      </w:r>
      <w:r>
        <w:rPr>
          <w:spacing w:val="-3"/>
          <w:sz w:val="24"/>
        </w:rPr>
        <w:t xml:space="preserve"> </w:t>
      </w:r>
      <w:r>
        <w:rPr>
          <w:sz w:val="24"/>
        </w:rPr>
        <w:t>знаний,</w:t>
      </w:r>
      <w:r>
        <w:rPr>
          <w:spacing w:val="-4"/>
          <w:sz w:val="24"/>
        </w:rPr>
        <w:t xml:space="preserve"> </w:t>
      </w:r>
      <w:r>
        <w:rPr>
          <w:sz w:val="24"/>
        </w:rPr>
        <w:t>получение</w:t>
      </w:r>
      <w:r>
        <w:rPr>
          <w:spacing w:val="-5"/>
          <w:sz w:val="24"/>
        </w:rPr>
        <w:t xml:space="preserve"> </w:t>
      </w:r>
      <w:r>
        <w:rPr>
          <w:sz w:val="24"/>
        </w:rPr>
        <w:t>цифрового</w:t>
      </w:r>
      <w:r>
        <w:rPr>
          <w:spacing w:val="-3"/>
          <w:sz w:val="24"/>
        </w:rPr>
        <w:t xml:space="preserve"> </w:t>
      </w:r>
      <w:r>
        <w:rPr>
          <w:spacing w:val="-2"/>
          <w:sz w:val="24"/>
        </w:rPr>
        <w:t>артефакта).</w:t>
      </w:r>
    </w:p>
    <w:p w:rsidR="000A0EF3" w:rsidRDefault="002345D6">
      <w:pPr>
        <w:pStyle w:val="a3"/>
        <w:spacing w:before="140" w:line="360" w:lineRule="auto"/>
        <w:ind w:left="377" w:right="216"/>
      </w:pPr>
      <w:r>
        <w:t>Тема 30. Профориентационное занятие «Пробую профессию в цифровой сфере» (моделирующая онлайн-проба на платформе проекта «Билет в будущее») (1 час)</w:t>
      </w:r>
    </w:p>
    <w:p w:rsidR="000A0EF3" w:rsidRDefault="002345D6">
      <w:pPr>
        <w:pStyle w:val="a3"/>
        <w:spacing w:line="360" w:lineRule="auto"/>
        <w:ind w:left="377" w:right="215"/>
      </w:pPr>
      <w: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w:t>
      </w:r>
    </w:p>
    <w:p w:rsidR="000A0EF3" w:rsidRDefault="002345D6">
      <w:pPr>
        <w:pStyle w:val="a5"/>
        <w:numPr>
          <w:ilvl w:val="0"/>
          <w:numId w:val="59"/>
        </w:numPr>
        <w:tabs>
          <w:tab w:val="left" w:pos="557"/>
        </w:tabs>
        <w:ind w:left="557" w:hanging="180"/>
        <w:rPr>
          <w:sz w:val="24"/>
        </w:rPr>
      </w:pPr>
      <w:r>
        <w:rPr>
          <w:sz w:val="24"/>
        </w:rPr>
        <w:t>Знакомство</w:t>
      </w:r>
      <w:r>
        <w:rPr>
          <w:spacing w:val="-5"/>
          <w:sz w:val="24"/>
        </w:rPr>
        <w:t xml:space="preserve"> </w:t>
      </w:r>
      <w:r>
        <w:rPr>
          <w:sz w:val="24"/>
        </w:rPr>
        <w:t>с</w:t>
      </w:r>
      <w:r>
        <w:rPr>
          <w:spacing w:val="-4"/>
          <w:sz w:val="24"/>
        </w:rPr>
        <w:t xml:space="preserve"> </w:t>
      </w:r>
      <w:r>
        <w:rPr>
          <w:sz w:val="24"/>
        </w:rPr>
        <w:t>профессией и</w:t>
      </w:r>
      <w:r>
        <w:rPr>
          <w:spacing w:val="-5"/>
          <w:sz w:val="24"/>
        </w:rPr>
        <w:t xml:space="preserve"> </w:t>
      </w:r>
      <w:r>
        <w:rPr>
          <w:sz w:val="24"/>
        </w:rPr>
        <w:t>профессиональной</w:t>
      </w:r>
      <w:r>
        <w:rPr>
          <w:spacing w:val="-2"/>
          <w:sz w:val="24"/>
        </w:rPr>
        <w:t xml:space="preserve"> областью.</w:t>
      </w:r>
    </w:p>
    <w:p w:rsidR="000A0EF3" w:rsidRDefault="002345D6">
      <w:pPr>
        <w:pStyle w:val="a5"/>
        <w:numPr>
          <w:ilvl w:val="0"/>
          <w:numId w:val="59"/>
        </w:numPr>
        <w:tabs>
          <w:tab w:val="left" w:pos="557"/>
        </w:tabs>
        <w:spacing w:before="137"/>
        <w:ind w:left="557" w:hanging="180"/>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3"/>
          <w:sz w:val="24"/>
        </w:rPr>
        <w:t xml:space="preserve"> </w:t>
      </w:r>
      <w:r>
        <w:rPr>
          <w:sz w:val="24"/>
        </w:rPr>
        <w:t>подготовительно-обучающий</w:t>
      </w:r>
      <w:r>
        <w:rPr>
          <w:spacing w:val="-3"/>
          <w:sz w:val="24"/>
        </w:rPr>
        <w:t xml:space="preserve"> </w:t>
      </w:r>
      <w:r>
        <w:rPr>
          <w:spacing w:val="-2"/>
          <w:sz w:val="24"/>
        </w:rPr>
        <w:t>этап.</w:t>
      </w:r>
    </w:p>
    <w:p w:rsidR="000A0EF3" w:rsidRDefault="002345D6">
      <w:pPr>
        <w:pStyle w:val="a5"/>
        <w:numPr>
          <w:ilvl w:val="0"/>
          <w:numId w:val="59"/>
        </w:numPr>
        <w:tabs>
          <w:tab w:val="left" w:pos="557"/>
        </w:tabs>
        <w:spacing w:before="139"/>
        <w:ind w:left="557" w:hanging="180"/>
        <w:rPr>
          <w:sz w:val="24"/>
        </w:rPr>
      </w:pPr>
      <w:r>
        <w:rPr>
          <w:sz w:val="24"/>
        </w:rPr>
        <w:t>Практическое</w:t>
      </w:r>
      <w:r>
        <w:rPr>
          <w:spacing w:val="-4"/>
          <w:sz w:val="24"/>
        </w:rPr>
        <w:t xml:space="preserve"> </w:t>
      </w:r>
      <w:r>
        <w:rPr>
          <w:sz w:val="24"/>
        </w:rPr>
        <w:t>выполнение</w:t>
      </w:r>
      <w:r>
        <w:rPr>
          <w:spacing w:val="-4"/>
          <w:sz w:val="24"/>
        </w:rPr>
        <w:t xml:space="preserve"> </w:t>
      </w:r>
      <w:r>
        <w:rPr>
          <w:spacing w:val="-2"/>
          <w:sz w:val="24"/>
        </w:rPr>
        <w:t>задания.</w:t>
      </w:r>
    </w:p>
    <w:p w:rsidR="000A0EF3" w:rsidRDefault="002345D6">
      <w:pPr>
        <w:pStyle w:val="a5"/>
        <w:numPr>
          <w:ilvl w:val="0"/>
          <w:numId w:val="59"/>
        </w:numPr>
        <w:tabs>
          <w:tab w:val="left" w:pos="557"/>
        </w:tabs>
        <w:spacing w:before="137"/>
        <w:ind w:left="557" w:hanging="180"/>
        <w:rPr>
          <w:sz w:val="24"/>
        </w:rPr>
      </w:pPr>
      <w:r>
        <w:rPr>
          <w:sz w:val="24"/>
        </w:rPr>
        <w:t>Завершающий</w:t>
      </w:r>
      <w:r>
        <w:rPr>
          <w:spacing w:val="-7"/>
          <w:sz w:val="24"/>
        </w:rPr>
        <w:t xml:space="preserve"> </w:t>
      </w:r>
      <w:r>
        <w:rPr>
          <w:sz w:val="24"/>
        </w:rPr>
        <w:t>этап</w:t>
      </w:r>
      <w:r>
        <w:rPr>
          <w:spacing w:val="-4"/>
          <w:sz w:val="24"/>
        </w:rPr>
        <w:t xml:space="preserve"> </w:t>
      </w:r>
      <w:r>
        <w:rPr>
          <w:sz w:val="24"/>
        </w:rPr>
        <w:t>(закрепление</w:t>
      </w:r>
      <w:r>
        <w:rPr>
          <w:spacing w:val="-5"/>
          <w:sz w:val="24"/>
        </w:rPr>
        <w:t xml:space="preserve"> </w:t>
      </w:r>
      <w:r>
        <w:rPr>
          <w:sz w:val="24"/>
        </w:rPr>
        <w:t>полученных</w:t>
      </w:r>
      <w:r>
        <w:rPr>
          <w:spacing w:val="-4"/>
          <w:sz w:val="24"/>
        </w:rPr>
        <w:t xml:space="preserve"> </w:t>
      </w:r>
      <w:r>
        <w:rPr>
          <w:sz w:val="24"/>
        </w:rPr>
        <w:t>знаний,</w:t>
      </w:r>
      <w:r>
        <w:rPr>
          <w:spacing w:val="-4"/>
          <w:sz w:val="24"/>
        </w:rPr>
        <w:t xml:space="preserve"> </w:t>
      </w:r>
      <w:r>
        <w:rPr>
          <w:sz w:val="24"/>
        </w:rPr>
        <w:t>получение</w:t>
      </w:r>
      <w:r>
        <w:rPr>
          <w:spacing w:val="-5"/>
          <w:sz w:val="24"/>
        </w:rPr>
        <w:t xml:space="preserve"> </w:t>
      </w:r>
      <w:r>
        <w:rPr>
          <w:sz w:val="24"/>
        </w:rPr>
        <w:t>цифрового</w:t>
      </w:r>
      <w:r>
        <w:rPr>
          <w:spacing w:val="-4"/>
          <w:sz w:val="24"/>
        </w:rPr>
        <w:t xml:space="preserve"> </w:t>
      </w:r>
      <w:r>
        <w:rPr>
          <w:spacing w:val="-2"/>
          <w:sz w:val="24"/>
        </w:rPr>
        <w:t>артефакта).</w:t>
      </w:r>
    </w:p>
    <w:p w:rsidR="000A0EF3" w:rsidRDefault="000A0EF3">
      <w:pPr>
        <w:pStyle w:val="a3"/>
        <w:ind w:left="0"/>
        <w:jc w:val="left"/>
      </w:pPr>
    </w:p>
    <w:p w:rsidR="000A0EF3" w:rsidRDefault="000A0EF3">
      <w:pPr>
        <w:pStyle w:val="a3"/>
        <w:ind w:left="0"/>
        <w:jc w:val="left"/>
      </w:pPr>
    </w:p>
    <w:p w:rsidR="000A0EF3" w:rsidRDefault="002345D6">
      <w:pPr>
        <w:pStyle w:val="a3"/>
        <w:spacing w:line="360" w:lineRule="auto"/>
        <w:ind w:left="377"/>
        <w:jc w:val="left"/>
      </w:pPr>
      <w:r>
        <w:t>Тема</w:t>
      </w:r>
      <w:r>
        <w:rPr>
          <w:spacing w:val="80"/>
        </w:rPr>
        <w:t xml:space="preserve"> </w:t>
      </w:r>
      <w:r>
        <w:t>31.</w:t>
      </w:r>
      <w:r>
        <w:rPr>
          <w:spacing w:val="80"/>
        </w:rPr>
        <w:t xml:space="preserve"> </w:t>
      </w:r>
      <w:r>
        <w:t>Профориентационное</w:t>
      </w:r>
      <w:r>
        <w:rPr>
          <w:spacing w:val="80"/>
        </w:rPr>
        <w:t xml:space="preserve"> </w:t>
      </w:r>
      <w:r>
        <w:t>занятие</w:t>
      </w:r>
      <w:r>
        <w:rPr>
          <w:spacing w:val="80"/>
        </w:rPr>
        <w:t xml:space="preserve"> </w:t>
      </w:r>
      <w:r>
        <w:t>«Пробую</w:t>
      </w:r>
      <w:r>
        <w:rPr>
          <w:spacing w:val="80"/>
        </w:rPr>
        <w:t xml:space="preserve"> </w:t>
      </w:r>
      <w:r>
        <w:t>профессию</w:t>
      </w:r>
      <w:r>
        <w:rPr>
          <w:spacing w:val="80"/>
        </w:rPr>
        <w:t xml:space="preserve"> </w:t>
      </w:r>
      <w:r>
        <w:t>в</w:t>
      </w:r>
      <w:r>
        <w:rPr>
          <w:spacing w:val="80"/>
        </w:rPr>
        <w:t xml:space="preserve"> </w:t>
      </w:r>
      <w:r>
        <w:t>сфере</w:t>
      </w:r>
      <w:r>
        <w:rPr>
          <w:spacing w:val="80"/>
        </w:rPr>
        <w:t xml:space="preserve"> </w:t>
      </w:r>
      <w:r>
        <w:t>промышленности» (моделирующая онлайн-проба на платформе проекта «Билет в будущее») (1 час) Профессиональная</w:t>
      </w:r>
      <w:r>
        <w:rPr>
          <w:spacing w:val="80"/>
        </w:rPr>
        <w:t xml:space="preserve"> </w:t>
      </w:r>
      <w:r>
        <w:t>проба</w:t>
      </w:r>
      <w:r>
        <w:rPr>
          <w:spacing w:val="80"/>
        </w:rPr>
        <w:t xml:space="preserve"> </w:t>
      </w:r>
      <w:r>
        <w:t>как</w:t>
      </w:r>
      <w:r>
        <w:rPr>
          <w:spacing w:val="80"/>
        </w:rPr>
        <w:t xml:space="preserve"> </w:t>
      </w:r>
      <w:r>
        <w:t>средство</w:t>
      </w:r>
      <w:r>
        <w:rPr>
          <w:spacing w:val="80"/>
        </w:rPr>
        <w:t xml:space="preserve"> </w:t>
      </w:r>
      <w:r>
        <w:t>актуализации</w:t>
      </w:r>
      <w:r>
        <w:rPr>
          <w:spacing w:val="80"/>
        </w:rPr>
        <w:t xml:space="preserve"> </w:t>
      </w:r>
      <w:r>
        <w:t>профессионального</w:t>
      </w:r>
      <w:r>
        <w:rPr>
          <w:spacing w:val="80"/>
        </w:rPr>
        <w:t xml:space="preserve"> </w:t>
      </w:r>
      <w:r>
        <w:t>самоопределения обучающихся.</w:t>
      </w:r>
      <w:r>
        <w:rPr>
          <w:spacing w:val="37"/>
        </w:rPr>
        <w:t xml:space="preserve"> </w:t>
      </w:r>
      <w:r>
        <w:t>Знакомство</w:t>
      </w:r>
      <w:r>
        <w:rPr>
          <w:spacing w:val="38"/>
        </w:rPr>
        <w:t xml:space="preserve"> </w:t>
      </w:r>
      <w:r>
        <w:t>с</w:t>
      </w:r>
      <w:r>
        <w:rPr>
          <w:spacing w:val="37"/>
        </w:rPr>
        <w:t xml:space="preserve"> </w:t>
      </w:r>
      <w:r>
        <w:t>ключевыми</w:t>
      </w:r>
      <w:r>
        <w:rPr>
          <w:spacing w:val="38"/>
        </w:rPr>
        <w:t xml:space="preserve"> </w:t>
      </w:r>
      <w:r>
        <w:t>отраслевыми</w:t>
      </w:r>
      <w:r>
        <w:rPr>
          <w:spacing w:val="38"/>
        </w:rPr>
        <w:t xml:space="preserve"> </w:t>
      </w:r>
      <w:r>
        <w:t>направлениями</w:t>
      </w:r>
      <w:r>
        <w:rPr>
          <w:spacing w:val="38"/>
        </w:rPr>
        <w:t xml:space="preserve"> </w:t>
      </w:r>
      <w:r>
        <w:t>экономики</w:t>
      </w:r>
      <w:r>
        <w:rPr>
          <w:spacing w:val="36"/>
        </w:rPr>
        <w:t xml:space="preserve"> </w:t>
      </w:r>
      <w:r>
        <w:t>Российской Федерации</w:t>
      </w:r>
      <w:r>
        <w:rPr>
          <w:spacing w:val="40"/>
        </w:rPr>
        <w:t xml:space="preserve"> </w:t>
      </w:r>
      <w:r>
        <w:t>и</w:t>
      </w:r>
      <w:r>
        <w:rPr>
          <w:spacing w:val="40"/>
        </w:rPr>
        <w:t xml:space="preserve"> </w:t>
      </w:r>
      <w:r>
        <w:t>решение</w:t>
      </w:r>
      <w:r>
        <w:rPr>
          <w:spacing w:val="40"/>
        </w:rPr>
        <w:t xml:space="preserve"> </w:t>
      </w:r>
      <w:r>
        <w:t>онлайн-проб</w:t>
      </w:r>
      <w:r>
        <w:rPr>
          <w:spacing w:val="40"/>
        </w:rPr>
        <w:t xml:space="preserve"> </w:t>
      </w:r>
      <w:r>
        <w:t>(моделирующая</w:t>
      </w:r>
      <w:r>
        <w:rPr>
          <w:spacing w:val="40"/>
        </w:rPr>
        <w:t xml:space="preserve"> </w:t>
      </w:r>
      <w:r>
        <w:t>профессиональная</w:t>
      </w:r>
      <w:r>
        <w:rPr>
          <w:spacing w:val="40"/>
        </w:rPr>
        <w:t xml:space="preserve"> </w:t>
      </w:r>
      <w:r>
        <w:t>проба)</w:t>
      </w:r>
      <w:r>
        <w:rPr>
          <w:spacing w:val="40"/>
        </w:rPr>
        <w:t xml:space="preserve"> </w:t>
      </w:r>
      <w:r>
        <w:t>как</w:t>
      </w:r>
      <w:r>
        <w:rPr>
          <w:spacing w:val="40"/>
        </w:rPr>
        <w:t xml:space="preserve"> </w:t>
      </w:r>
      <w:r>
        <w:t>практико- ориентированных</w:t>
      </w:r>
      <w:r>
        <w:rPr>
          <w:spacing w:val="80"/>
        </w:rPr>
        <w:t xml:space="preserve"> </w:t>
      </w:r>
      <w:r>
        <w:t>задач</w:t>
      </w:r>
      <w:r>
        <w:rPr>
          <w:spacing w:val="80"/>
        </w:rPr>
        <w:t xml:space="preserve"> </w:t>
      </w:r>
      <w:r>
        <w:t>с</w:t>
      </w:r>
      <w:r>
        <w:rPr>
          <w:spacing w:val="80"/>
        </w:rPr>
        <w:t xml:space="preserve"> </w:t>
      </w:r>
      <w:r>
        <w:t>помощью</w:t>
      </w:r>
      <w:r>
        <w:rPr>
          <w:spacing w:val="80"/>
        </w:rPr>
        <w:t xml:space="preserve"> </w:t>
      </w:r>
      <w:r>
        <w:t>цифровых</w:t>
      </w:r>
      <w:r>
        <w:rPr>
          <w:spacing w:val="80"/>
        </w:rPr>
        <w:t xml:space="preserve"> </w:t>
      </w:r>
      <w:r>
        <w:t>интерактивных</w:t>
      </w:r>
      <w:r>
        <w:rPr>
          <w:spacing w:val="80"/>
        </w:rPr>
        <w:t xml:space="preserve"> </w:t>
      </w:r>
      <w:r>
        <w:t>технологий</w:t>
      </w:r>
      <w:r>
        <w:rPr>
          <w:spacing w:val="80"/>
        </w:rPr>
        <w:t xml:space="preserve"> </w:t>
      </w:r>
      <w:r>
        <w:t>(приложений- симуляторов</w:t>
      </w:r>
      <w:r>
        <w:rPr>
          <w:spacing w:val="40"/>
        </w:rPr>
        <w:t xml:space="preserve"> </w:t>
      </w:r>
      <w:r>
        <w:t>на</w:t>
      </w:r>
      <w:r>
        <w:rPr>
          <w:spacing w:val="40"/>
        </w:rPr>
        <w:t xml:space="preserve"> </w:t>
      </w:r>
      <w:r>
        <w:t>платформе</w:t>
      </w:r>
      <w:r>
        <w:rPr>
          <w:spacing w:val="40"/>
        </w:rPr>
        <w:t xml:space="preserve"> </w:t>
      </w:r>
      <w:r>
        <w:t>проекта</w:t>
      </w:r>
      <w:r>
        <w:rPr>
          <w:spacing w:val="80"/>
        </w:rPr>
        <w:t xml:space="preserve"> </w:t>
      </w:r>
      <w:r>
        <w:t>«Билет</w:t>
      </w:r>
      <w:r>
        <w:rPr>
          <w:spacing w:val="40"/>
        </w:rPr>
        <w:t xml:space="preserve"> </w:t>
      </w:r>
      <w:r>
        <w:t>в</w:t>
      </w:r>
      <w:r>
        <w:rPr>
          <w:spacing w:val="40"/>
        </w:rPr>
        <w:t xml:space="preserve"> </w:t>
      </w:r>
      <w:r>
        <w:t>будущее»:</w:t>
      </w:r>
      <w:r>
        <w:rPr>
          <w:spacing w:val="40"/>
        </w:rPr>
        <w:t xml:space="preserve"> </w:t>
      </w:r>
      <w:r>
        <w:t>https://bvbinfo.ru/).</w:t>
      </w:r>
      <w:r>
        <w:rPr>
          <w:spacing w:val="40"/>
        </w:rPr>
        <w:t xml:space="preserve"> </w:t>
      </w:r>
      <w:r>
        <w:t>Формирование</w:t>
      </w:r>
      <w:r>
        <w:rPr>
          <w:spacing w:val="80"/>
        </w:rPr>
        <w:t xml:space="preserve"> </w:t>
      </w:r>
      <w:r>
        <w:t>представлений</w:t>
      </w:r>
      <w:r>
        <w:rPr>
          <w:spacing w:val="39"/>
        </w:rPr>
        <w:t xml:space="preserve"> </w:t>
      </w:r>
      <w:r>
        <w:t>о</w:t>
      </w:r>
      <w:r>
        <w:rPr>
          <w:spacing w:val="38"/>
        </w:rPr>
        <w:t xml:space="preserve"> </w:t>
      </w:r>
      <w:r>
        <w:t>компетенциях</w:t>
      </w:r>
      <w:r>
        <w:rPr>
          <w:spacing w:val="40"/>
        </w:rPr>
        <w:t xml:space="preserve"> </w:t>
      </w:r>
      <w:r>
        <w:t>и</w:t>
      </w:r>
      <w:r>
        <w:rPr>
          <w:spacing w:val="39"/>
        </w:rPr>
        <w:t xml:space="preserve"> </w:t>
      </w:r>
      <w:r>
        <w:t>особенностях</w:t>
      </w:r>
      <w:r>
        <w:rPr>
          <w:spacing w:val="40"/>
        </w:rPr>
        <w:t xml:space="preserve"> </w:t>
      </w:r>
      <w:r>
        <w:t>профессий,</w:t>
      </w:r>
      <w:r>
        <w:rPr>
          <w:spacing w:val="38"/>
        </w:rPr>
        <w:t xml:space="preserve"> </w:t>
      </w:r>
      <w:r>
        <w:t>необходимых</w:t>
      </w:r>
      <w:r>
        <w:rPr>
          <w:spacing w:val="40"/>
        </w:rPr>
        <w:t xml:space="preserve"> </w:t>
      </w:r>
      <w:r>
        <w:t>для</w:t>
      </w:r>
      <w:r>
        <w:rPr>
          <w:spacing w:val="39"/>
        </w:rPr>
        <w:t xml:space="preserve"> </w:t>
      </w:r>
      <w:r>
        <w:t>осуществления конкретной</w:t>
      </w:r>
      <w:r>
        <w:rPr>
          <w:spacing w:val="30"/>
        </w:rPr>
        <w:t xml:space="preserve"> </w:t>
      </w:r>
      <w:r>
        <w:t>профессиональной</w:t>
      </w:r>
      <w:r>
        <w:rPr>
          <w:spacing w:val="32"/>
        </w:rPr>
        <w:t xml:space="preserve"> </w:t>
      </w:r>
      <w:r>
        <w:t>деятельности.</w:t>
      </w:r>
      <w:r>
        <w:rPr>
          <w:spacing w:val="29"/>
        </w:rPr>
        <w:t xml:space="preserve"> </w:t>
      </w:r>
      <w:r>
        <w:t>Профессиональная</w:t>
      </w:r>
      <w:r>
        <w:rPr>
          <w:spacing w:val="31"/>
        </w:rPr>
        <w:t xml:space="preserve"> </w:t>
      </w:r>
      <w:r>
        <w:t>проба</w:t>
      </w:r>
      <w:r>
        <w:rPr>
          <w:spacing w:val="31"/>
        </w:rPr>
        <w:t xml:space="preserve"> </w:t>
      </w:r>
      <w:r>
        <w:t>по</w:t>
      </w:r>
      <w:r>
        <w:rPr>
          <w:spacing w:val="29"/>
        </w:rPr>
        <w:t xml:space="preserve"> </w:t>
      </w:r>
      <w:r>
        <w:t>профессии</w:t>
      </w:r>
      <w:r>
        <w:rPr>
          <w:spacing w:val="32"/>
        </w:rPr>
        <w:t xml:space="preserve"> </w:t>
      </w:r>
      <w:r>
        <w:t>в</w:t>
      </w:r>
      <w:r>
        <w:rPr>
          <w:spacing w:val="31"/>
        </w:rPr>
        <w:t xml:space="preserve"> </w:t>
      </w:r>
      <w:r>
        <w:t>сфере промышленности,</w:t>
      </w:r>
      <w:r>
        <w:rPr>
          <w:spacing w:val="40"/>
        </w:rPr>
        <w:t xml:space="preserve"> </w:t>
      </w:r>
      <w:r>
        <w:t>в</w:t>
      </w:r>
      <w:r>
        <w:rPr>
          <w:spacing w:val="40"/>
        </w:rPr>
        <w:t xml:space="preserve"> </w:t>
      </w:r>
      <w:r>
        <w:t>рамках</w:t>
      </w:r>
      <w:r>
        <w:rPr>
          <w:spacing w:val="40"/>
        </w:rPr>
        <w:t xml:space="preserve"> </w:t>
      </w:r>
      <w:r>
        <w:t>которой</w:t>
      </w:r>
      <w:r>
        <w:rPr>
          <w:spacing w:val="40"/>
        </w:rPr>
        <w:t xml:space="preserve"> </w:t>
      </w:r>
      <w:r>
        <w:t>обучающимся</w:t>
      </w:r>
      <w:r>
        <w:rPr>
          <w:spacing w:val="40"/>
        </w:rPr>
        <w:t xml:space="preserve"> </w:t>
      </w:r>
      <w:r>
        <w:t>необходимо</w:t>
      </w:r>
      <w:r>
        <w:rPr>
          <w:spacing w:val="40"/>
        </w:rPr>
        <w:t xml:space="preserve"> </w:t>
      </w:r>
      <w:r>
        <w:t>пройти</w:t>
      </w:r>
      <w:r>
        <w:rPr>
          <w:spacing w:val="40"/>
        </w:rPr>
        <w:t xml:space="preserve"> </w:t>
      </w:r>
      <w:r>
        <w:t xml:space="preserve">последовательность </w:t>
      </w:r>
      <w:r>
        <w:rPr>
          <w:spacing w:val="-2"/>
        </w:rPr>
        <w:t>этапов:</w:t>
      </w:r>
    </w:p>
    <w:p w:rsidR="000A0EF3" w:rsidRDefault="002345D6">
      <w:pPr>
        <w:pStyle w:val="a5"/>
        <w:numPr>
          <w:ilvl w:val="0"/>
          <w:numId w:val="59"/>
        </w:numPr>
        <w:tabs>
          <w:tab w:val="left" w:pos="557"/>
        </w:tabs>
        <w:spacing w:line="276" w:lineRule="exact"/>
        <w:ind w:left="557" w:hanging="180"/>
        <w:jc w:val="left"/>
        <w:rPr>
          <w:sz w:val="24"/>
        </w:rPr>
      </w:pPr>
      <w:r>
        <w:rPr>
          <w:sz w:val="24"/>
        </w:rPr>
        <w:t>Знакомство</w:t>
      </w:r>
      <w:r>
        <w:rPr>
          <w:spacing w:val="-3"/>
          <w:sz w:val="24"/>
        </w:rPr>
        <w:t xml:space="preserve"> </w:t>
      </w:r>
      <w:r>
        <w:rPr>
          <w:sz w:val="24"/>
        </w:rPr>
        <w:t>с</w:t>
      </w:r>
      <w:r>
        <w:rPr>
          <w:spacing w:val="-4"/>
          <w:sz w:val="24"/>
        </w:rPr>
        <w:t xml:space="preserve"> </w:t>
      </w:r>
      <w:r>
        <w:rPr>
          <w:sz w:val="24"/>
        </w:rPr>
        <w:t>профессией</w:t>
      </w:r>
      <w:r>
        <w:rPr>
          <w:spacing w:val="-2"/>
          <w:sz w:val="24"/>
        </w:rPr>
        <w:t xml:space="preserve"> </w:t>
      </w:r>
      <w:r>
        <w:rPr>
          <w:sz w:val="24"/>
        </w:rPr>
        <w:t>и</w:t>
      </w:r>
      <w:r>
        <w:rPr>
          <w:spacing w:val="-5"/>
          <w:sz w:val="24"/>
        </w:rPr>
        <w:t xml:space="preserve"> </w:t>
      </w:r>
      <w:r>
        <w:rPr>
          <w:sz w:val="24"/>
        </w:rPr>
        <w:t>профессиональной</w:t>
      </w:r>
      <w:r>
        <w:rPr>
          <w:spacing w:val="-2"/>
          <w:sz w:val="24"/>
        </w:rPr>
        <w:t xml:space="preserve"> областью.</w:t>
      </w:r>
    </w:p>
    <w:p w:rsidR="000A0EF3" w:rsidRDefault="002345D6">
      <w:pPr>
        <w:pStyle w:val="a5"/>
        <w:numPr>
          <w:ilvl w:val="0"/>
          <w:numId w:val="59"/>
        </w:numPr>
        <w:tabs>
          <w:tab w:val="left" w:pos="557"/>
        </w:tabs>
        <w:spacing w:before="140"/>
        <w:ind w:left="557" w:hanging="180"/>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3"/>
          <w:sz w:val="24"/>
        </w:rPr>
        <w:t xml:space="preserve"> </w:t>
      </w:r>
      <w:r>
        <w:rPr>
          <w:sz w:val="24"/>
        </w:rPr>
        <w:t>подготовительно-обучающий</w:t>
      </w:r>
      <w:r>
        <w:rPr>
          <w:spacing w:val="-3"/>
          <w:sz w:val="24"/>
        </w:rPr>
        <w:t xml:space="preserve"> </w:t>
      </w:r>
      <w:r>
        <w:rPr>
          <w:spacing w:val="-2"/>
          <w:sz w:val="24"/>
        </w:rPr>
        <w:t>этап.</w:t>
      </w:r>
    </w:p>
    <w:p w:rsidR="000A0EF3" w:rsidRDefault="002345D6">
      <w:pPr>
        <w:pStyle w:val="a5"/>
        <w:numPr>
          <w:ilvl w:val="0"/>
          <w:numId w:val="59"/>
        </w:numPr>
        <w:tabs>
          <w:tab w:val="left" w:pos="557"/>
        </w:tabs>
        <w:spacing w:before="137"/>
        <w:ind w:left="557" w:hanging="180"/>
        <w:rPr>
          <w:sz w:val="24"/>
        </w:rPr>
      </w:pPr>
      <w:r>
        <w:rPr>
          <w:sz w:val="24"/>
        </w:rPr>
        <w:t>Практическое</w:t>
      </w:r>
      <w:r>
        <w:rPr>
          <w:spacing w:val="-4"/>
          <w:sz w:val="24"/>
        </w:rPr>
        <w:t xml:space="preserve"> </w:t>
      </w:r>
      <w:r>
        <w:rPr>
          <w:sz w:val="24"/>
        </w:rPr>
        <w:t>выполнение</w:t>
      </w:r>
      <w:r>
        <w:rPr>
          <w:spacing w:val="-4"/>
          <w:sz w:val="24"/>
        </w:rPr>
        <w:t xml:space="preserve"> </w:t>
      </w:r>
      <w:r>
        <w:rPr>
          <w:spacing w:val="-2"/>
          <w:sz w:val="24"/>
        </w:rPr>
        <w:t>задания.</w:t>
      </w:r>
    </w:p>
    <w:p w:rsidR="000A0EF3" w:rsidRDefault="002345D6">
      <w:pPr>
        <w:pStyle w:val="a5"/>
        <w:numPr>
          <w:ilvl w:val="0"/>
          <w:numId w:val="59"/>
        </w:numPr>
        <w:tabs>
          <w:tab w:val="left" w:pos="557"/>
        </w:tabs>
        <w:spacing w:before="139"/>
        <w:ind w:left="557" w:hanging="180"/>
        <w:rPr>
          <w:sz w:val="24"/>
        </w:rPr>
      </w:pPr>
      <w:r>
        <w:rPr>
          <w:sz w:val="24"/>
        </w:rPr>
        <w:t>Завершающий</w:t>
      </w:r>
      <w:r>
        <w:rPr>
          <w:spacing w:val="-7"/>
          <w:sz w:val="24"/>
        </w:rPr>
        <w:t xml:space="preserve"> </w:t>
      </w:r>
      <w:r>
        <w:rPr>
          <w:sz w:val="24"/>
        </w:rPr>
        <w:t>этап</w:t>
      </w:r>
      <w:r>
        <w:rPr>
          <w:spacing w:val="-4"/>
          <w:sz w:val="24"/>
        </w:rPr>
        <w:t xml:space="preserve"> </w:t>
      </w:r>
      <w:r>
        <w:rPr>
          <w:sz w:val="24"/>
        </w:rPr>
        <w:t>(закрепление</w:t>
      </w:r>
      <w:r>
        <w:rPr>
          <w:spacing w:val="-5"/>
          <w:sz w:val="24"/>
        </w:rPr>
        <w:t xml:space="preserve"> </w:t>
      </w:r>
      <w:r>
        <w:rPr>
          <w:sz w:val="24"/>
        </w:rPr>
        <w:t>полученных</w:t>
      </w:r>
      <w:r>
        <w:rPr>
          <w:spacing w:val="-4"/>
          <w:sz w:val="24"/>
        </w:rPr>
        <w:t xml:space="preserve"> </w:t>
      </w:r>
      <w:r>
        <w:rPr>
          <w:sz w:val="24"/>
        </w:rPr>
        <w:t>знаний,</w:t>
      </w:r>
      <w:r>
        <w:rPr>
          <w:spacing w:val="-4"/>
          <w:sz w:val="24"/>
        </w:rPr>
        <w:t xml:space="preserve"> </w:t>
      </w:r>
      <w:r>
        <w:rPr>
          <w:sz w:val="24"/>
        </w:rPr>
        <w:t>получение</w:t>
      </w:r>
      <w:r>
        <w:rPr>
          <w:spacing w:val="-5"/>
          <w:sz w:val="24"/>
        </w:rPr>
        <w:t xml:space="preserve"> </w:t>
      </w:r>
      <w:r>
        <w:rPr>
          <w:sz w:val="24"/>
        </w:rPr>
        <w:t>цифрового</w:t>
      </w:r>
      <w:r>
        <w:rPr>
          <w:spacing w:val="-4"/>
          <w:sz w:val="24"/>
        </w:rPr>
        <w:t xml:space="preserve"> </w:t>
      </w:r>
      <w:r>
        <w:rPr>
          <w:spacing w:val="-2"/>
          <w:sz w:val="24"/>
        </w:rPr>
        <w:t>артефакта).</w:t>
      </w:r>
    </w:p>
    <w:p w:rsidR="000A0EF3" w:rsidRDefault="000A0EF3">
      <w:pPr>
        <w:pStyle w:val="a3"/>
        <w:ind w:left="0"/>
        <w:jc w:val="left"/>
      </w:pPr>
    </w:p>
    <w:p w:rsidR="000A0EF3" w:rsidRDefault="000A0EF3">
      <w:pPr>
        <w:pStyle w:val="a3"/>
        <w:ind w:left="0"/>
        <w:jc w:val="left"/>
      </w:pPr>
    </w:p>
    <w:p w:rsidR="000A0EF3" w:rsidRDefault="002345D6">
      <w:pPr>
        <w:pStyle w:val="a3"/>
        <w:spacing w:line="360" w:lineRule="auto"/>
        <w:ind w:left="377" w:right="215"/>
      </w:pPr>
      <w:r>
        <w:t>Тема 32. Профориентационное занятие «Пробую профессию в сфере медицины» (моделирующая онлайн-проба на платформе проекта «Билет в будущее») (1 час)</w:t>
      </w:r>
    </w:p>
    <w:p w:rsidR="000A0EF3" w:rsidRDefault="002345D6">
      <w:pPr>
        <w:pStyle w:val="a3"/>
        <w:spacing w:line="360" w:lineRule="auto"/>
        <w:ind w:left="377" w:right="217"/>
      </w:pPr>
      <w: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w:t>
      </w:r>
    </w:p>
    <w:p w:rsidR="000A0EF3" w:rsidRDefault="000A0EF3">
      <w:pPr>
        <w:spacing w:line="360" w:lineRule="auto"/>
        <w:sectPr w:rsidR="000A0EF3">
          <w:pgSz w:w="11910" w:h="16840"/>
          <w:pgMar w:top="900" w:right="500" w:bottom="1100" w:left="900" w:header="0" w:footer="903" w:gutter="0"/>
          <w:cols w:space="720"/>
        </w:sectPr>
      </w:pPr>
    </w:p>
    <w:p w:rsidR="000A0EF3" w:rsidRDefault="002345D6">
      <w:pPr>
        <w:pStyle w:val="a5"/>
        <w:numPr>
          <w:ilvl w:val="0"/>
          <w:numId w:val="59"/>
        </w:numPr>
        <w:tabs>
          <w:tab w:val="left" w:pos="557"/>
        </w:tabs>
        <w:spacing w:before="69"/>
        <w:ind w:left="557" w:hanging="180"/>
        <w:jc w:val="left"/>
        <w:rPr>
          <w:sz w:val="24"/>
        </w:rPr>
      </w:pPr>
      <w:r>
        <w:rPr>
          <w:sz w:val="24"/>
        </w:rPr>
        <w:lastRenderedPageBreak/>
        <w:t>Знакомство</w:t>
      </w:r>
      <w:r>
        <w:rPr>
          <w:spacing w:val="-3"/>
          <w:sz w:val="24"/>
        </w:rPr>
        <w:t xml:space="preserve"> </w:t>
      </w:r>
      <w:r>
        <w:rPr>
          <w:sz w:val="24"/>
        </w:rPr>
        <w:t>с</w:t>
      </w:r>
      <w:r>
        <w:rPr>
          <w:spacing w:val="-4"/>
          <w:sz w:val="24"/>
        </w:rPr>
        <w:t xml:space="preserve"> </w:t>
      </w:r>
      <w:r>
        <w:rPr>
          <w:sz w:val="24"/>
        </w:rPr>
        <w:t>профессией</w:t>
      </w:r>
      <w:r>
        <w:rPr>
          <w:spacing w:val="-2"/>
          <w:sz w:val="24"/>
        </w:rPr>
        <w:t xml:space="preserve"> </w:t>
      </w:r>
      <w:r>
        <w:rPr>
          <w:sz w:val="24"/>
        </w:rPr>
        <w:t>и</w:t>
      </w:r>
      <w:r>
        <w:rPr>
          <w:spacing w:val="-5"/>
          <w:sz w:val="24"/>
        </w:rPr>
        <w:t xml:space="preserve"> </w:t>
      </w:r>
      <w:r>
        <w:rPr>
          <w:sz w:val="24"/>
        </w:rPr>
        <w:t>профессиональной</w:t>
      </w:r>
      <w:r>
        <w:rPr>
          <w:spacing w:val="-2"/>
          <w:sz w:val="24"/>
        </w:rPr>
        <w:t xml:space="preserve"> областью.</w:t>
      </w:r>
    </w:p>
    <w:p w:rsidR="000A0EF3" w:rsidRDefault="002345D6">
      <w:pPr>
        <w:pStyle w:val="a5"/>
        <w:numPr>
          <w:ilvl w:val="0"/>
          <w:numId w:val="59"/>
        </w:numPr>
        <w:tabs>
          <w:tab w:val="left" w:pos="557"/>
        </w:tabs>
        <w:spacing w:before="137"/>
        <w:ind w:left="557" w:hanging="180"/>
        <w:jc w:val="left"/>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3"/>
          <w:sz w:val="24"/>
        </w:rPr>
        <w:t xml:space="preserve"> </w:t>
      </w:r>
      <w:r>
        <w:rPr>
          <w:sz w:val="24"/>
        </w:rPr>
        <w:t>подготовительно-обучающий</w:t>
      </w:r>
      <w:r>
        <w:rPr>
          <w:spacing w:val="-3"/>
          <w:sz w:val="24"/>
        </w:rPr>
        <w:t xml:space="preserve"> </w:t>
      </w:r>
      <w:r>
        <w:rPr>
          <w:spacing w:val="-2"/>
          <w:sz w:val="24"/>
        </w:rPr>
        <w:t>этап.</w:t>
      </w:r>
    </w:p>
    <w:p w:rsidR="000A0EF3" w:rsidRDefault="002345D6">
      <w:pPr>
        <w:pStyle w:val="a5"/>
        <w:numPr>
          <w:ilvl w:val="0"/>
          <w:numId w:val="59"/>
        </w:numPr>
        <w:tabs>
          <w:tab w:val="left" w:pos="557"/>
        </w:tabs>
        <w:spacing w:before="140"/>
        <w:ind w:left="557" w:hanging="180"/>
        <w:jc w:val="left"/>
        <w:rPr>
          <w:sz w:val="24"/>
        </w:rPr>
      </w:pPr>
      <w:r>
        <w:rPr>
          <w:sz w:val="24"/>
        </w:rPr>
        <w:t>Практическое</w:t>
      </w:r>
      <w:r>
        <w:rPr>
          <w:spacing w:val="-4"/>
          <w:sz w:val="24"/>
        </w:rPr>
        <w:t xml:space="preserve"> </w:t>
      </w:r>
      <w:r>
        <w:rPr>
          <w:sz w:val="24"/>
        </w:rPr>
        <w:t>выполнение</w:t>
      </w:r>
      <w:r>
        <w:rPr>
          <w:spacing w:val="-4"/>
          <w:sz w:val="24"/>
        </w:rPr>
        <w:t xml:space="preserve"> </w:t>
      </w:r>
      <w:r>
        <w:rPr>
          <w:spacing w:val="-2"/>
          <w:sz w:val="24"/>
        </w:rPr>
        <w:t>задания.</w:t>
      </w:r>
    </w:p>
    <w:p w:rsidR="000A0EF3" w:rsidRDefault="002345D6">
      <w:pPr>
        <w:pStyle w:val="a5"/>
        <w:numPr>
          <w:ilvl w:val="0"/>
          <w:numId w:val="59"/>
        </w:numPr>
        <w:tabs>
          <w:tab w:val="left" w:pos="557"/>
        </w:tabs>
        <w:spacing w:before="137"/>
        <w:ind w:left="557" w:hanging="180"/>
        <w:jc w:val="left"/>
        <w:rPr>
          <w:sz w:val="24"/>
        </w:rPr>
      </w:pPr>
      <w:r>
        <w:rPr>
          <w:sz w:val="24"/>
        </w:rPr>
        <w:t>Завершающий</w:t>
      </w:r>
      <w:r>
        <w:rPr>
          <w:spacing w:val="-7"/>
          <w:sz w:val="24"/>
        </w:rPr>
        <w:t xml:space="preserve"> </w:t>
      </w:r>
      <w:r>
        <w:rPr>
          <w:sz w:val="24"/>
        </w:rPr>
        <w:t>этап</w:t>
      </w:r>
      <w:r>
        <w:rPr>
          <w:spacing w:val="-4"/>
          <w:sz w:val="24"/>
        </w:rPr>
        <w:t xml:space="preserve"> </w:t>
      </w:r>
      <w:r>
        <w:rPr>
          <w:sz w:val="24"/>
        </w:rPr>
        <w:t>(закрепление</w:t>
      </w:r>
      <w:r>
        <w:rPr>
          <w:spacing w:val="-5"/>
          <w:sz w:val="24"/>
        </w:rPr>
        <w:t xml:space="preserve"> </w:t>
      </w:r>
      <w:r>
        <w:rPr>
          <w:sz w:val="24"/>
        </w:rPr>
        <w:t>полученных</w:t>
      </w:r>
      <w:r>
        <w:rPr>
          <w:spacing w:val="-4"/>
          <w:sz w:val="24"/>
        </w:rPr>
        <w:t xml:space="preserve"> </w:t>
      </w:r>
      <w:r>
        <w:rPr>
          <w:sz w:val="24"/>
        </w:rPr>
        <w:t>знаний,</w:t>
      </w:r>
      <w:r>
        <w:rPr>
          <w:spacing w:val="-4"/>
          <w:sz w:val="24"/>
        </w:rPr>
        <w:t xml:space="preserve"> </w:t>
      </w:r>
      <w:r>
        <w:rPr>
          <w:sz w:val="24"/>
        </w:rPr>
        <w:t>получение</w:t>
      </w:r>
      <w:r>
        <w:rPr>
          <w:spacing w:val="-5"/>
          <w:sz w:val="24"/>
        </w:rPr>
        <w:t xml:space="preserve"> </w:t>
      </w:r>
      <w:r>
        <w:rPr>
          <w:sz w:val="24"/>
        </w:rPr>
        <w:t>цифрового</w:t>
      </w:r>
      <w:r>
        <w:rPr>
          <w:spacing w:val="-4"/>
          <w:sz w:val="24"/>
        </w:rPr>
        <w:t xml:space="preserve"> </w:t>
      </w:r>
      <w:r>
        <w:rPr>
          <w:spacing w:val="-2"/>
          <w:sz w:val="24"/>
        </w:rPr>
        <w:t>артефакта).</w:t>
      </w:r>
    </w:p>
    <w:p w:rsidR="000A0EF3" w:rsidRDefault="000A0EF3">
      <w:pPr>
        <w:pStyle w:val="a3"/>
        <w:spacing w:before="275"/>
        <w:ind w:left="0"/>
        <w:jc w:val="left"/>
      </w:pPr>
    </w:p>
    <w:p w:rsidR="000A0EF3" w:rsidRDefault="002345D6">
      <w:pPr>
        <w:pStyle w:val="a3"/>
        <w:spacing w:before="1" w:line="360" w:lineRule="auto"/>
        <w:ind w:left="377" w:right="217"/>
      </w:pPr>
      <w:r>
        <w:t>Тема 33. Профориентационное занятие «Пробую профессию в креативной сфере» (моделирующая онлайн-проба на платформе проекта «Билет в будущее») (1 час)</w:t>
      </w:r>
    </w:p>
    <w:p w:rsidR="000A0EF3" w:rsidRDefault="002345D6">
      <w:pPr>
        <w:pStyle w:val="a3"/>
        <w:spacing w:line="360" w:lineRule="auto"/>
        <w:ind w:left="377" w:right="216"/>
      </w:pPr>
      <w: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w:t>
      </w:r>
    </w:p>
    <w:p w:rsidR="000A0EF3" w:rsidRDefault="002345D6">
      <w:pPr>
        <w:pStyle w:val="a5"/>
        <w:numPr>
          <w:ilvl w:val="0"/>
          <w:numId w:val="59"/>
        </w:numPr>
        <w:tabs>
          <w:tab w:val="left" w:pos="557"/>
        </w:tabs>
        <w:ind w:left="557" w:hanging="180"/>
        <w:rPr>
          <w:sz w:val="24"/>
        </w:rPr>
      </w:pPr>
      <w:r>
        <w:rPr>
          <w:sz w:val="24"/>
        </w:rPr>
        <w:t>Знакомство</w:t>
      </w:r>
      <w:r>
        <w:rPr>
          <w:spacing w:val="-3"/>
          <w:sz w:val="24"/>
        </w:rPr>
        <w:t xml:space="preserve"> </w:t>
      </w:r>
      <w:r>
        <w:rPr>
          <w:sz w:val="24"/>
        </w:rPr>
        <w:t>с</w:t>
      </w:r>
      <w:r>
        <w:rPr>
          <w:spacing w:val="-4"/>
          <w:sz w:val="24"/>
        </w:rPr>
        <w:t xml:space="preserve"> </w:t>
      </w:r>
      <w:r>
        <w:rPr>
          <w:sz w:val="24"/>
        </w:rPr>
        <w:t>профессией</w:t>
      </w:r>
      <w:r>
        <w:rPr>
          <w:spacing w:val="-2"/>
          <w:sz w:val="24"/>
        </w:rPr>
        <w:t xml:space="preserve"> </w:t>
      </w:r>
      <w:r>
        <w:rPr>
          <w:sz w:val="24"/>
        </w:rPr>
        <w:t>и</w:t>
      </w:r>
      <w:r>
        <w:rPr>
          <w:spacing w:val="-5"/>
          <w:sz w:val="24"/>
        </w:rPr>
        <w:t xml:space="preserve"> </w:t>
      </w:r>
      <w:r>
        <w:rPr>
          <w:sz w:val="24"/>
        </w:rPr>
        <w:t>профессиональной</w:t>
      </w:r>
      <w:r>
        <w:rPr>
          <w:spacing w:val="-2"/>
          <w:sz w:val="24"/>
        </w:rPr>
        <w:t xml:space="preserve"> областью.</w:t>
      </w:r>
    </w:p>
    <w:p w:rsidR="000A0EF3" w:rsidRDefault="002345D6">
      <w:pPr>
        <w:pStyle w:val="a5"/>
        <w:numPr>
          <w:ilvl w:val="0"/>
          <w:numId w:val="59"/>
        </w:numPr>
        <w:tabs>
          <w:tab w:val="left" w:pos="557"/>
        </w:tabs>
        <w:spacing w:before="140"/>
        <w:ind w:left="557" w:hanging="180"/>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3"/>
          <w:sz w:val="24"/>
        </w:rPr>
        <w:t xml:space="preserve"> </w:t>
      </w:r>
      <w:r>
        <w:rPr>
          <w:sz w:val="24"/>
        </w:rPr>
        <w:t>подготовительно-обучающий</w:t>
      </w:r>
      <w:r>
        <w:rPr>
          <w:spacing w:val="-3"/>
          <w:sz w:val="24"/>
        </w:rPr>
        <w:t xml:space="preserve"> </w:t>
      </w:r>
      <w:r>
        <w:rPr>
          <w:spacing w:val="-2"/>
          <w:sz w:val="24"/>
        </w:rPr>
        <w:t>этап.</w:t>
      </w:r>
    </w:p>
    <w:p w:rsidR="000A0EF3" w:rsidRDefault="002345D6">
      <w:pPr>
        <w:pStyle w:val="a5"/>
        <w:numPr>
          <w:ilvl w:val="0"/>
          <w:numId w:val="59"/>
        </w:numPr>
        <w:tabs>
          <w:tab w:val="left" w:pos="557"/>
        </w:tabs>
        <w:spacing w:before="136"/>
        <w:ind w:left="557" w:hanging="180"/>
        <w:rPr>
          <w:sz w:val="24"/>
        </w:rPr>
      </w:pPr>
      <w:r>
        <w:rPr>
          <w:sz w:val="24"/>
        </w:rPr>
        <w:t>Практическое</w:t>
      </w:r>
      <w:r>
        <w:rPr>
          <w:spacing w:val="-4"/>
          <w:sz w:val="24"/>
        </w:rPr>
        <w:t xml:space="preserve"> </w:t>
      </w:r>
      <w:r>
        <w:rPr>
          <w:sz w:val="24"/>
        </w:rPr>
        <w:t>выполнение</w:t>
      </w:r>
      <w:r>
        <w:rPr>
          <w:spacing w:val="-4"/>
          <w:sz w:val="24"/>
        </w:rPr>
        <w:t xml:space="preserve"> </w:t>
      </w:r>
      <w:r>
        <w:rPr>
          <w:spacing w:val="-2"/>
          <w:sz w:val="24"/>
        </w:rPr>
        <w:t>задания.</w:t>
      </w:r>
    </w:p>
    <w:p w:rsidR="000A0EF3" w:rsidRDefault="002345D6">
      <w:pPr>
        <w:pStyle w:val="a5"/>
        <w:numPr>
          <w:ilvl w:val="0"/>
          <w:numId w:val="59"/>
        </w:numPr>
        <w:tabs>
          <w:tab w:val="left" w:pos="557"/>
        </w:tabs>
        <w:spacing w:before="140"/>
        <w:ind w:left="557" w:hanging="180"/>
        <w:jc w:val="left"/>
        <w:rPr>
          <w:sz w:val="24"/>
        </w:rPr>
      </w:pPr>
      <w:r>
        <w:rPr>
          <w:sz w:val="24"/>
        </w:rPr>
        <w:t>Завершающий</w:t>
      </w:r>
      <w:r>
        <w:rPr>
          <w:spacing w:val="-6"/>
          <w:sz w:val="24"/>
        </w:rPr>
        <w:t xml:space="preserve"> </w:t>
      </w:r>
      <w:r>
        <w:rPr>
          <w:sz w:val="24"/>
        </w:rPr>
        <w:t>этап</w:t>
      </w:r>
      <w:r>
        <w:rPr>
          <w:spacing w:val="-3"/>
          <w:sz w:val="24"/>
        </w:rPr>
        <w:t xml:space="preserve"> </w:t>
      </w:r>
      <w:r>
        <w:rPr>
          <w:sz w:val="24"/>
        </w:rPr>
        <w:t>(закрепление</w:t>
      </w:r>
      <w:r>
        <w:rPr>
          <w:spacing w:val="-5"/>
          <w:sz w:val="24"/>
        </w:rPr>
        <w:t xml:space="preserve"> </w:t>
      </w:r>
      <w:r>
        <w:rPr>
          <w:sz w:val="24"/>
        </w:rPr>
        <w:t>полученных</w:t>
      </w:r>
      <w:r>
        <w:rPr>
          <w:spacing w:val="-2"/>
          <w:sz w:val="24"/>
        </w:rPr>
        <w:t xml:space="preserve"> </w:t>
      </w:r>
      <w:r>
        <w:rPr>
          <w:sz w:val="24"/>
        </w:rPr>
        <w:t>знаний,</w:t>
      </w:r>
      <w:r>
        <w:rPr>
          <w:spacing w:val="-4"/>
          <w:sz w:val="24"/>
        </w:rPr>
        <w:t xml:space="preserve"> </w:t>
      </w:r>
      <w:r>
        <w:rPr>
          <w:sz w:val="24"/>
        </w:rPr>
        <w:t>получение</w:t>
      </w:r>
      <w:r>
        <w:rPr>
          <w:spacing w:val="-4"/>
          <w:sz w:val="24"/>
        </w:rPr>
        <w:t xml:space="preserve"> </w:t>
      </w:r>
      <w:r>
        <w:rPr>
          <w:sz w:val="24"/>
        </w:rPr>
        <w:t>цифрового</w:t>
      </w:r>
      <w:r>
        <w:rPr>
          <w:spacing w:val="-3"/>
          <w:sz w:val="24"/>
        </w:rPr>
        <w:t xml:space="preserve"> </w:t>
      </w:r>
      <w:r>
        <w:rPr>
          <w:spacing w:val="-2"/>
          <w:sz w:val="24"/>
        </w:rPr>
        <w:t>артефакта).</w:t>
      </w:r>
    </w:p>
    <w:p w:rsidR="000A0EF3" w:rsidRDefault="000A0EF3">
      <w:pPr>
        <w:pStyle w:val="a3"/>
        <w:ind w:left="0"/>
        <w:jc w:val="left"/>
      </w:pPr>
    </w:p>
    <w:p w:rsidR="000A0EF3" w:rsidRDefault="000A0EF3">
      <w:pPr>
        <w:pStyle w:val="a3"/>
        <w:ind w:left="0"/>
        <w:jc w:val="left"/>
      </w:pPr>
    </w:p>
    <w:p w:rsidR="000A0EF3" w:rsidRDefault="002345D6">
      <w:pPr>
        <w:pStyle w:val="a3"/>
        <w:ind w:left="377"/>
      </w:pPr>
      <w:r>
        <w:t>Тема</w:t>
      </w:r>
      <w:r>
        <w:rPr>
          <w:spacing w:val="-4"/>
        </w:rPr>
        <w:t xml:space="preserve"> </w:t>
      </w:r>
      <w:r>
        <w:t>34.</w:t>
      </w:r>
      <w:r>
        <w:rPr>
          <w:spacing w:val="-2"/>
        </w:rPr>
        <w:t xml:space="preserve"> </w:t>
      </w:r>
      <w:r>
        <w:t>Профориентационное</w:t>
      </w:r>
      <w:r>
        <w:rPr>
          <w:spacing w:val="-6"/>
        </w:rPr>
        <w:t xml:space="preserve"> </w:t>
      </w:r>
      <w:r>
        <w:t>занятие</w:t>
      </w:r>
      <w:r>
        <w:rPr>
          <w:spacing w:val="-1"/>
        </w:rPr>
        <w:t xml:space="preserve"> </w:t>
      </w:r>
      <w:r>
        <w:t>«Моё</w:t>
      </w:r>
      <w:r>
        <w:rPr>
          <w:spacing w:val="-3"/>
        </w:rPr>
        <w:t xml:space="preserve"> </w:t>
      </w:r>
      <w:r>
        <w:t>будущее</w:t>
      </w:r>
      <w:r>
        <w:rPr>
          <w:spacing w:val="1"/>
        </w:rPr>
        <w:t xml:space="preserve"> </w:t>
      </w:r>
      <w:r>
        <w:t>–</w:t>
      </w:r>
      <w:r>
        <w:rPr>
          <w:spacing w:val="-2"/>
        </w:rPr>
        <w:t xml:space="preserve"> </w:t>
      </w:r>
      <w:r>
        <w:t>Моя</w:t>
      </w:r>
      <w:r>
        <w:rPr>
          <w:spacing w:val="-2"/>
        </w:rPr>
        <w:t xml:space="preserve"> </w:t>
      </w:r>
      <w:r>
        <w:t>страна»</w:t>
      </w:r>
      <w:r>
        <w:rPr>
          <w:spacing w:val="-8"/>
        </w:rPr>
        <w:t xml:space="preserve"> </w:t>
      </w:r>
      <w:r>
        <w:t>(1</w:t>
      </w:r>
      <w:r>
        <w:rPr>
          <w:spacing w:val="-2"/>
        </w:rPr>
        <w:t xml:space="preserve"> </w:t>
      </w:r>
      <w:r>
        <w:rPr>
          <w:spacing w:val="-4"/>
        </w:rPr>
        <w:t>час)</w:t>
      </w:r>
    </w:p>
    <w:p w:rsidR="000A0EF3" w:rsidRDefault="002345D6">
      <w:pPr>
        <w:pStyle w:val="a3"/>
        <w:spacing w:before="137" w:line="360" w:lineRule="auto"/>
        <w:ind w:left="377" w:right="215"/>
      </w:pPr>
      <w:r>
        <w:t>Подведение итогов занятий по профориентации с учетом приобретенного опыта по профессиональным</w:t>
      </w:r>
      <w:r>
        <w:rPr>
          <w:spacing w:val="-1"/>
        </w:rPr>
        <w:t xml:space="preserve"> </w:t>
      </w:r>
      <w:r>
        <w:t>средам, знакомству</w:t>
      </w:r>
      <w:r>
        <w:rPr>
          <w:spacing w:val="-5"/>
        </w:rPr>
        <w:t xml:space="preserve"> </w:t>
      </w:r>
      <w:r>
        <w:t>с</w:t>
      </w:r>
      <w:r>
        <w:rPr>
          <w:spacing w:val="-1"/>
        </w:rPr>
        <w:t xml:space="preserve"> </w:t>
      </w:r>
      <w:r>
        <w:t>рынком</w:t>
      </w:r>
      <w:r>
        <w:rPr>
          <w:spacing w:val="-1"/>
        </w:rPr>
        <w:t xml:space="preserve"> </w:t>
      </w:r>
      <w:r>
        <w:t>труда</w:t>
      </w:r>
      <w:r>
        <w:rPr>
          <w:spacing w:val="-1"/>
        </w:rPr>
        <w:t xml:space="preserve"> </w:t>
      </w:r>
      <w:r>
        <w:t>и отраслями экономики, профессиями</w:t>
      </w:r>
      <w:r>
        <w:rPr>
          <w:spacing w:val="-1"/>
        </w:rPr>
        <w:t xml:space="preserve"> </w:t>
      </w:r>
      <w:r>
        <w:t>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p w:rsidR="000A0EF3" w:rsidRDefault="000A0EF3">
      <w:pPr>
        <w:pStyle w:val="a3"/>
        <w:spacing w:before="211"/>
        <w:ind w:left="0"/>
        <w:jc w:val="left"/>
      </w:pPr>
    </w:p>
    <w:p w:rsidR="000A0EF3" w:rsidRDefault="002345D6">
      <w:pPr>
        <w:ind w:left="271" w:right="120"/>
        <w:jc w:val="center"/>
        <w:rPr>
          <w:b/>
          <w:sz w:val="24"/>
        </w:rPr>
      </w:pPr>
      <w:r>
        <w:rPr>
          <w:b/>
          <w:sz w:val="24"/>
        </w:rPr>
        <w:t>Календарно-тематическое</w:t>
      </w:r>
      <w:r>
        <w:rPr>
          <w:b/>
          <w:spacing w:val="-9"/>
          <w:sz w:val="24"/>
        </w:rPr>
        <w:t xml:space="preserve"> </w:t>
      </w:r>
      <w:r>
        <w:rPr>
          <w:b/>
          <w:sz w:val="24"/>
        </w:rPr>
        <w:t>планирование</w:t>
      </w:r>
      <w:r>
        <w:rPr>
          <w:b/>
          <w:spacing w:val="-7"/>
          <w:sz w:val="24"/>
        </w:rPr>
        <w:t xml:space="preserve"> </w:t>
      </w:r>
      <w:r>
        <w:rPr>
          <w:b/>
          <w:sz w:val="24"/>
        </w:rPr>
        <w:t>по</w:t>
      </w:r>
      <w:r>
        <w:rPr>
          <w:b/>
          <w:spacing w:val="-8"/>
          <w:sz w:val="24"/>
        </w:rPr>
        <w:t xml:space="preserve"> </w:t>
      </w:r>
      <w:r>
        <w:rPr>
          <w:b/>
          <w:sz w:val="24"/>
        </w:rPr>
        <w:t>программе</w:t>
      </w:r>
      <w:r>
        <w:rPr>
          <w:b/>
          <w:spacing w:val="-7"/>
          <w:sz w:val="24"/>
        </w:rPr>
        <w:t xml:space="preserve"> </w:t>
      </w:r>
      <w:r>
        <w:rPr>
          <w:b/>
          <w:sz w:val="24"/>
        </w:rPr>
        <w:t>курса</w:t>
      </w:r>
      <w:r>
        <w:rPr>
          <w:b/>
          <w:spacing w:val="-6"/>
          <w:sz w:val="24"/>
        </w:rPr>
        <w:t xml:space="preserve"> </w:t>
      </w:r>
      <w:r>
        <w:rPr>
          <w:b/>
          <w:sz w:val="24"/>
        </w:rPr>
        <w:t>внеурочной</w:t>
      </w:r>
      <w:r>
        <w:rPr>
          <w:b/>
          <w:spacing w:val="-5"/>
          <w:sz w:val="24"/>
        </w:rPr>
        <w:t xml:space="preserve"> </w:t>
      </w:r>
      <w:r>
        <w:rPr>
          <w:b/>
          <w:spacing w:val="-2"/>
          <w:sz w:val="24"/>
        </w:rPr>
        <w:t>деятельности</w:t>
      </w:r>
    </w:p>
    <w:p w:rsidR="000A0EF3" w:rsidRDefault="002345D6">
      <w:pPr>
        <w:spacing w:before="140"/>
        <w:ind w:left="276" w:right="120"/>
        <w:jc w:val="center"/>
        <w:rPr>
          <w:b/>
          <w:sz w:val="24"/>
        </w:rPr>
      </w:pPr>
      <w:r>
        <w:rPr>
          <w:b/>
          <w:sz w:val="24"/>
        </w:rPr>
        <w:t>«Россия</w:t>
      </w:r>
      <w:r>
        <w:rPr>
          <w:b/>
          <w:spacing w:val="-2"/>
          <w:sz w:val="24"/>
        </w:rPr>
        <w:t xml:space="preserve"> </w:t>
      </w:r>
      <w:r>
        <w:rPr>
          <w:b/>
          <w:sz w:val="24"/>
        </w:rPr>
        <w:t>—</w:t>
      </w:r>
      <w:r>
        <w:rPr>
          <w:b/>
          <w:spacing w:val="-2"/>
          <w:sz w:val="24"/>
        </w:rPr>
        <w:t xml:space="preserve"> </w:t>
      </w:r>
      <w:r>
        <w:rPr>
          <w:b/>
          <w:sz w:val="24"/>
        </w:rPr>
        <w:t>мои</w:t>
      </w:r>
      <w:r>
        <w:rPr>
          <w:b/>
          <w:spacing w:val="-2"/>
          <w:sz w:val="24"/>
        </w:rPr>
        <w:t xml:space="preserve"> </w:t>
      </w:r>
      <w:r>
        <w:rPr>
          <w:b/>
          <w:sz w:val="24"/>
        </w:rPr>
        <w:t>горизонты»</w:t>
      </w:r>
      <w:r>
        <w:rPr>
          <w:b/>
          <w:spacing w:val="-1"/>
          <w:sz w:val="24"/>
        </w:rPr>
        <w:t xml:space="preserve"> </w:t>
      </w:r>
      <w:r>
        <w:rPr>
          <w:b/>
          <w:sz w:val="24"/>
        </w:rPr>
        <w:t>2023/2024</w:t>
      </w:r>
      <w:r>
        <w:rPr>
          <w:b/>
          <w:spacing w:val="-2"/>
          <w:sz w:val="24"/>
        </w:rPr>
        <w:t xml:space="preserve"> </w:t>
      </w:r>
      <w:r>
        <w:rPr>
          <w:b/>
          <w:sz w:val="24"/>
        </w:rPr>
        <w:t>уч.</w:t>
      </w:r>
      <w:r>
        <w:rPr>
          <w:b/>
          <w:spacing w:val="-1"/>
          <w:sz w:val="24"/>
        </w:rPr>
        <w:t xml:space="preserve"> </w:t>
      </w:r>
      <w:r>
        <w:rPr>
          <w:b/>
          <w:spacing w:val="-5"/>
          <w:sz w:val="24"/>
        </w:rPr>
        <w:t>год</w:t>
      </w:r>
    </w:p>
    <w:p w:rsidR="000A0EF3" w:rsidRDefault="000A0EF3">
      <w:pPr>
        <w:pStyle w:val="a3"/>
        <w:ind w:left="0"/>
        <w:jc w:val="left"/>
        <w:rPr>
          <w:b/>
          <w:sz w:val="20"/>
        </w:rPr>
      </w:pPr>
    </w:p>
    <w:p w:rsidR="000A0EF3" w:rsidRDefault="000A0EF3">
      <w:pPr>
        <w:pStyle w:val="a3"/>
        <w:spacing w:before="92" w:after="1"/>
        <w:ind w:left="0"/>
        <w:jc w:val="left"/>
        <w:rPr>
          <w:b/>
          <w:sz w:val="20"/>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416"/>
        <w:gridCol w:w="3212"/>
        <w:gridCol w:w="2744"/>
        <w:gridCol w:w="1399"/>
      </w:tblGrid>
      <w:tr w:rsidR="000A0EF3">
        <w:trPr>
          <w:trHeight w:val="2484"/>
        </w:trPr>
        <w:tc>
          <w:tcPr>
            <w:tcW w:w="1102" w:type="dxa"/>
          </w:tcPr>
          <w:p w:rsidR="000A0EF3" w:rsidRDefault="002345D6">
            <w:pPr>
              <w:pStyle w:val="TableParagraph"/>
              <w:spacing w:line="270" w:lineRule="exact"/>
              <w:ind w:left="11"/>
              <w:jc w:val="center"/>
              <w:rPr>
                <w:sz w:val="24"/>
              </w:rPr>
            </w:pPr>
            <w:r>
              <w:rPr>
                <w:spacing w:val="-10"/>
                <w:sz w:val="24"/>
              </w:rPr>
              <w:t>№</w:t>
            </w:r>
          </w:p>
        </w:tc>
        <w:tc>
          <w:tcPr>
            <w:tcW w:w="1416" w:type="dxa"/>
          </w:tcPr>
          <w:p w:rsidR="000A0EF3" w:rsidRDefault="002345D6">
            <w:pPr>
              <w:pStyle w:val="TableParagraph"/>
              <w:spacing w:line="270" w:lineRule="exact"/>
              <w:ind w:left="463"/>
              <w:rPr>
                <w:sz w:val="24"/>
              </w:rPr>
            </w:pPr>
            <w:r>
              <w:rPr>
                <w:spacing w:val="-4"/>
                <w:sz w:val="24"/>
              </w:rPr>
              <w:t>Дата</w:t>
            </w:r>
          </w:p>
        </w:tc>
        <w:tc>
          <w:tcPr>
            <w:tcW w:w="3212" w:type="dxa"/>
          </w:tcPr>
          <w:p w:rsidR="000A0EF3" w:rsidRDefault="002345D6">
            <w:pPr>
              <w:pStyle w:val="TableParagraph"/>
              <w:spacing w:line="360" w:lineRule="auto"/>
              <w:ind w:left="10" w:right="2"/>
              <w:jc w:val="center"/>
              <w:rPr>
                <w:sz w:val="24"/>
              </w:rPr>
            </w:pPr>
            <w:r>
              <w:rPr>
                <w:sz w:val="24"/>
              </w:rPr>
              <w:t>Классы</w:t>
            </w:r>
            <w:r>
              <w:rPr>
                <w:spacing w:val="-15"/>
                <w:sz w:val="24"/>
              </w:rPr>
              <w:t xml:space="preserve"> </w:t>
            </w:r>
            <w:r>
              <w:rPr>
                <w:sz w:val="24"/>
              </w:rPr>
              <w:t>-</w:t>
            </w:r>
            <w:r>
              <w:rPr>
                <w:spacing w:val="-15"/>
                <w:sz w:val="24"/>
              </w:rPr>
              <w:t xml:space="preserve"> </w:t>
            </w:r>
            <w:r>
              <w:rPr>
                <w:sz w:val="24"/>
              </w:rPr>
              <w:t xml:space="preserve">участники </w:t>
            </w:r>
            <w:r>
              <w:rPr>
                <w:spacing w:val="-2"/>
                <w:sz w:val="24"/>
              </w:rPr>
              <w:t>Профминимума</w:t>
            </w:r>
          </w:p>
          <w:p w:rsidR="000A0EF3" w:rsidRDefault="002345D6">
            <w:pPr>
              <w:pStyle w:val="TableParagraph"/>
              <w:spacing w:line="360" w:lineRule="auto"/>
              <w:ind w:left="156" w:right="152" w:firstLine="5"/>
              <w:jc w:val="center"/>
              <w:rPr>
                <w:sz w:val="24"/>
              </w:rPr>
            </w:pPr>
            <w:r>
              <w:rPr>
                <w:sz w:val="24"/>
              </w:rPr>
              <w:t>(не зарегистрированные в проекте</w:t>
            </w:r>
            <w:r>
              <w:rPr>
                <w:spacing w:val="-13"/>
                <w:sz w:val="24"/>
              </w:rPr>
              <w:t xml:space="preserve"> </w:t>
            </w:r>
            <w:r>
              <w:rPr>
                <w:sz w:val="24"/>
              </w:rPr>
              <w:t>«Билет</w:t>
            </w:r>
            <w:r>
              <w:rPr>
                <w:spacing w:val="-15"/>
                <w:sz w:val="24"/>
              </w:rPr>
              <w:t xml:space="preserve"> </w:t>
            </w:r>
            <w:r>
              <w:rPr>
                <w:sz w:val="24"/>
              </w:rPr>
              <w:t>в</w:t>
            </w:r>
            <w:r>
              <w:rPr>
                <w:spacing w:val="-15"/>
                <w:sz w:val="24"/>
              </w:rPr>
              <w:t xml:space="preserve"> </w:t>
            </w:r>
            <w:r>
              <w:rPr>
                <w:sz w:val="24"/>
              </w:rPr>
              <w:t>будущее»)</w:t>
            </w:r>
          </w:p>
        </w:tc>
        <w:tc>
          <w:tcPr>
            <w:tcW w:w="2744" w:type="dxa"/>
          </w:tcPr>
          <w:p w:rsidR="000A0EF3" w:rsidRDefault="002345D6">
            <w:pPr>
              <w:pStyle w:val="TableParagraph"/>
              <w:spacing w:line="360" w:lineRule="auto"/>
              <w:ind w:left="20" w:right="11"/>
              <w:jc w:val="center"/>
              <w:rPr>
                <w:sz w:val="24"/>
              </w:rPr>
            </w:pPr>
            <w:r>
              <w:rPr>
                <w:sz w:val="24"/>
              </w:rPr>
              <w:t xml:space="preserve">Классы - участники </w:t>
            </w:r>
            <w:r>
              <w:rPr>
                <w:spacing w:val="-2"/>
                <w:sz w:val="24"/>
              </w:rPr>
              <w:t xml:space="preserve">Профминимума </w:t>
            </w:r>
            <w:r>
              <w:rPr>
                <w:sz w:val="24"/>
              </w:rPr>
              <w:t>(зарегистрированные</w:t>
            </w:r>
            <w:r>
              <w:rPr>
                <w:spacing w:val="-15"/>
                <w:sz w:val="24"/>
              </w:rPr>
              <w:t xml:space="preserve"> </w:t>
            </w:r>
            <w:r>
              <w:rPr>
                <w:sz w:val="24"/>
              </w:rPr>
              <w:t xml:space="preserve">в проекте «Билет в </w:t>
            </w:r>
            <w:r>
              <w:rPr>
                <w:spacing w:val="-2"/>
                <w:sz w:val="24"/>
              </w:rPr>
              <w:t>будущее»)</w:t>
            </w:r>
          </w:p>
        </w:tc>
        <w:tc>
          <w:tcPr>
            <w:tcW w:w="1399" w:type="dxa"/>
          </w:tcPr>
          <w:p w:rsidR="000A0EF3" w:rsidRDefault="002345D6">
            <w:pPr>
              <w:pStyle w:val="TableParagraph"/>
              <w:spacing w:line="360" w:lineRule="auto"/>
              <w:ind w:left="414" w:right="325" w:hanging="72"/>
              <w:rPr>
                <w:sz w:val="24"/>
              </w:rPr>
            </w:pPr>
            <w:r>
              <w:rPr>
                <w:spacing w:val="-2"/>
                <w:sz w:val="24"/>
              </w:rPr>
              <w:t>Кол-во часов</w:t>
            </w:r>
          </w:p>
        </w:tc>
      </w:tr>
      <w:tr w:rsidR="000A0EF3">
        <w:trPr>
          <w:trHeight w:val="827"/>
        </w:trPr>
        <w:tc>
          <w:tcPr>
            <w:tcW w:w="1102" w:type="dxa"/>
          </w:tcPr>
          <w:p w:rsidR="000A0EF3" w:rsidRDefault="002345D6">
            <w:pPr>
              <w:pStyle w:val="TableParagraph"/>
              <w:spacing w:line="270" w:lineRule="exact"/>
              <w:ind w:left="11" w:right="4"/>
              <w:jc w:val="center"/>
              <w:rPr>
                <w:sz w:val="24"/>
              </w:rPr>
            </w:pPr>
            <w:r>
              <w:rPr>
                <w:spacing w:val="-10"/>
                <w:sz w:val="24"/>
              </w:rPr>
              <w:t>1</w:t>
            </w:r>
          </w:p>
        </w:tc>
        <w:tc>
          <w:tcPr>
            <w:tcW w:w="1416" w:type="dxa"/>
          </w:tcPr>
          <w:p w:rsidR="000A0EF3" w:rsidRDefault="002345D6">
            <w:pPr>
              <w:pStyle w:val="TableParagraph"/>
              <w:spacing w:line="270" w:lineRule="exact"/>
              <w:ind w:left="4"/>
              <w:jc w:val="center"/>
              <w:rPr>
                <w:sz w:val="24"/>
              </w:rPr>
            </w:pPr>
            <w:r>
              <w:rPr>
                <w:sz w:val="24"/>
              </w:rPr>
              <w:t xml:space="preserve">7 </w:t>
            </w:r>
            <w:r>
              <w:rPr>
                <w:spacing w:val="-2"/>
                <w:sz w:val="24"/>
              </w:rPr>
              <w:t>сентября</w:t>
            </w:r>
          </w:p>
          <w:p w:rsidR="000A0EF3" w:rsidRDefault="002345D6">
            <w:pPr>
              <w:pStyle w:val="TableParagraph"/>
              <w:spacing w:before="137"/>
              <w:ind w:left="2"/>
              <w:jc w:val="center"/>
              <w:rPr>
                <w:sz w:val="24"/>
              </w:rPr>
            </w:pPr>
            <w:r>
              <w:rPr>
                <w:sz w:val="24"/>
              </w:rPr>
              <w:t xml:space="preserve">2023 </w:t>
            </w:r>
            <w:r>
              <w:rPr>
                <w:spacing w:val="-5"/>
                <w:sz w:val="24"/>
              </w:rPr>
              <w:t>г.</w:t>
            </w:r>
          </w:p>
        </w:tc>
        <w:tc>
          <w:tcPr>
            <w:tcW w:w="5956" w:type="dxa"/>
            <w:gridSpan w:val="2"/>
          </w:tcPr>
          <w:p w:rsidR="000A0EF3" w:rsidRDefault="002345D6">
            <w:pPr>
              <w:pStyle w:val="TableParagraph"/>
              <w:spacing w:line="270" w:lineRule="exact"/>
              <w:ind w:left="113" w:right="103"/>
              <w:jc w:val="center"/>
              <w:rPr>
                <w:sz w:val="24"/>
              </w:rPr>
            </w:pPr>
            <w:r>
              <w:rPr>
                <w:sz w:val="24"/>
              </w:rPr>
              <w:t>Тема</w:t>
            </w:r>
            <w:r>
              <w:rPr>
                <w:spacing w:val="-6"/>
                <w:sz w:val="24"/>
              </w:rPr>
              <w:t xml:space="preserve"> </w:t>
            </w:r>
            <w:r>
              <w:rPr>
                <w:sz w:val="24"/>
              </w:rPr>
              <w:t>1. Вводный урок</w:t>
            </w:r>
            <w:r>
              <w:rPr>
                <w:spacing w:val="-1"/>
                <w:sz w:val="24"/>
              </w:rPr>
              <w:t xml:space="preserve"> </w:t>
            </w:r>
            <w:r>
              <w:rPr>
                <w:sz w:val="24"/>
              </w:rPr>
              <w:t>«Моя</w:t>
            </w:r>
            <w:r>
              <w:rPr>
                <w:spacing w:val="-2"/>
                <w:sz w:val="24"/>
              </w:rPr>
              <w:t xml:space="preserve"> </w:t>
            </w:r>
            <w:r>
              <w:rPr>
                <w:sz w:val="24"/>
              </w:rPr>
              <w:t>Россия —</w:t>
            </w:r>
            <w:r>
              <w:rPr>
                <w:spacing w:val="-3"/>
                <w:sz w:val="24"/>
              </w:rPr>
              <w:t xml:space="preserve"> </w:t>
            </w:r>
            <w:r>
              <w:rPr>
                <w:sz w:val="24"/>
              </w:rPr>
              <w:t>мои</w:t>
            </w:r>
            <w:r>
              <w:rPr>
                <w:spacing w:val="-2"/>
                <w:sz w:val="24"/>
              </w:rPr>
              <w:t xml:space="preserve"> горизонты»</w:t>
            </w:r>
          </w:p>
          <w:p w:rsidR="000A0EF3" w:rsidRDefault="002345D6">
            <w:pPr>
              <w:pStyle w:val="TableParagraph"/>
              <w:spacing w:before="137"/>
              <w:ind w:left="113" w:right="106"/>
              <w:jc w:val="center"/>
              <w:rPr>
                <w:sz w:val="24"/>
              </w:rPr>
            </w:pPr>
            <w:r>
              <w:rPr>
                <w:sz w:val="24"/>
              </w:rPr>
              <w:t>(обзор</w:t>
            </w:r>
            <w:r>
              <w:rPr>
                <w:spacing w:val="-3"/>
                <w:sz w:val="24"/>
              </w:rPr>
              <w:t xml:space="preserve"> </w:t>
            </w:r>
            <w:r>
              <w:rPr>
                <w:sz w:val="24"/>
              </w:rPr>
              <w:t>отраслей</w:t>
            </w:r>
            <w:r>
              <w:rPr>
                <w:spacing w:val="-3"/>
                <w:sz w:val="24"/>
              </w:rPr>
              <w:t xml:space="preserve"> </w:t>
            </w:r>
            <w:r>
              <w:rPr>
                <w:sz w:val="24"/>
              </w:rPr>
              <w:t>экономического</w:t>
            </w:r>
            <w:r>
              <w:rPr>
                <w:spacing w:val="-2"/>
                <w:sz w:val="24"/>
              </w:rPr>
              <w:t xml:space="preserve"> </w:t>
            </w:r>
            <w:r>
              <w:rPr>
                <w:sz w:val="24"/>
              </w:rPr>
              <w:t>развития</w:t>
            </w:r>
            <w:r>
              <w:rPr>
                <w:spacing w:val="-3"/>
                <w:sz w:val="24"/>
              </w:rPr>
              <w:t xml:space="preserve"> </w:t>
            </w:r>
            <w:r>
              <w:rPr>
                <w:sz w:val="24"/>
              </w:rPr>
              <w:t>РФ</w:t>
            </w:r>
            <w:r>
              <w:rPr>
                <w:spacing w:val="-1"/>
                <w:sz w:val="24"/>
              </w:rPr>
              <w:t xml:space="preserve"> </w:t>
            </w:r>
            <w:r>
              <w:rPr>
                <w:spacing w:val="-10"/>
                <w:sz w:val="24"/>
              </w:rPr>
              <w:t>—</w:t>
            </w:r>
          </w:p>
        </w:tc>
        <w:tc>
          <w:tcPr>
            <w:tcW w:w="1399" w:type="dxa"/>
          </w:tcPr>
          <w:p w:rsidR="000A0EF3" w:rsidRDefault="002345D6">
            <w:pPr>
              <w:pStyle w:val="TableParagraph"/>
              <w:spacing w:line="270" w:lineRule="exact"/>
              <w:ind w:left="7"/>
              <w:jc w:val="center"/>
              <w:rPr>
                <w:sz w:val="24"/>
              </w:rPr>
            </w:pPr>
            <w:r>
              <w:rPr>
                <w:spacing w:val="-10"/>
                <w:sz w:val="24"/>
              </w:rPr>
              <w:t>1</w:t>
            </w:r>
          </w:p>
        </w:tc>
      </w:tr>
    </w:tbl>
    <w:p w:rsidR="000A0EF3" w:rsidRDefault="000A0EF3">
      <w:pPr>
        <w:spacing w:line="270" w:lineRule="exact"/>
        <w:jc w:val="center"/>
        <w:rPr>
          <w:sz w:val="24"/>
        </w:rPr>
        <w:sectPr w:rsidR="000A0EF3">
          <w:pgSz w:w="11910" w:h="16840"/>
          <w:pgMar w:top="90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416"/>
        <w:gridCol w:w="3212"/>
        <w:gridCol w:w="2744"/>
        <w:gridCol w:w="1399"/>
      </w:tblGrid>
      <w:tr w:rsidR="000A0EF3">
        <w:trPr>
          <w:trHeight w:val="412"/>
        </w:trPr>
        <w:tc>
          <w:tcPr>
            <w:tcW w:w="1102" w:type="dxa"/>
          </w:tcPr>
          <w:p w:rsidR="000A0EF3" w:rsidRDefault="000A0EF3">
            <w:pPr>
              <w:pStyle w:val="TableParagraph"/>
            </w:pPr>
          </w:p>
        </w:tc>
        <w:tc>
          <w:tcPr>
            <w:tcW w:w="1416" w:type="dxa"/>
          </w:tcPr>
          <w:p w:rsidR="000A0EF3" w:rsidRDefault="000A0EF3">
            <w:pPr>
              <w:pStyle w:val="TableParagraph"/>
            </w:pPr>
          </w:p>
        </w:tc>
        <w:tc>
          <w:tcPr>
            <w:tcW w:w="5956" w:type="dxa"/>
            <w:gridSpan w:val="2"/>
          </w:tcPr>
          <w:p w:rsidR="000A0EF3" w:rsidRDefault="002345D6">
            <w:pPr>
              <w:pStyle w:val="TableParagraph"/>
              <w:spacing w:line="270" w:lineRule="exact"/>
              <w:ind w:left="113" w:right="107"/>
              <w:jc w:val="center"/>
              <w:rPr>
                <w:sz w:val="24"/>
              </w:rPr>
            </w:pPr>
            <w:r>
              <w:rPr>
                <w:sz w:val="24"/>
              </w:rPr>
              <w:t>счастье</w:t>
            </w:r>
            <w:r>
              <w:rPr>
                <w:spacing w:val="-3"/>
                <w:sz w:val="24"/>
              </w:rPr>
              <w:t xml:space="preserve"> </w:t>
            </w:r>
            <w:r>
              <w:rPr>
                <w:sz w:val="24"/>
              </w:rPr>
              <w:t>в</w:t>
            </w:r>
            <w:r>
              <w:rPr>
                <w:spacing w:val="-3"/>
                <w:sz w:val="24"/>
              </w:rPr>
              <w:t xml:space="preserve"> </w:t>
            </w:r>
            <w:r>
              <w:rPr>
                <w:spacing w:val="-2"/>
                <w:sz w:val="24"/>
              </w:rPr>
              <w:t>труде)</w:t>
            </w:r>
          </w:p>
        </w:tc>
        <w:tc>
          <w:tcPr>
            <w:tcW w:w="1399" w:type="dxa"/>
          </w:tcPr>
          <w:p w:rsidR="000A0EF3" w:rsidRDefault="000A0EF3">
            <w:pPr>
              <w:pStyle w:val="TableParagraph"/>
            </w:pPr>
          </w:p>
        </w:tc>
      </w:tr>
      <w:tr w:rsidR="000A0EF3">
        <w:trPr>
          <w:trHeight w:val="1658"/>
        </w:trPr>
        <w:tc>
          <w:tcPr>
            <w:tcW w:w="1102" w:type="dxa"/>
          </w:tcPr>
          <w:p w:rsidR="000A0EF3" w:rsidRDefault="002345D6">
            <w:pPr>
              <w:pStyle w:val="TableParagraph"/>
              <w:spacing w:line="273" w:lineRule="exact"/>
              <w:ind w:left="11" w:right="4"/>
              <w:jc w:val="center"/>
              <w:rPr>
                <w:sz w:val="24"/>
              </w:rPr>
            </w:pPr>
            <w:r>
              <w:rPr>
                <w:spacing w:val="-10"/>
                <w:sz w:val="24"/>
              </w:rPr>
              <w:t>2</w:t>
            </w:r>
          </w:p>
        </w:tc>
        <w:tc>
          <w:tcPr>
            <w:tcW w:w="1416" w:type="dxa"/>
          </w:tcPr>
          <w:p w:rsidR="000A0EF3" w:rsidRDefault="002345D6">
            <w:pPr>
              <w:pStyle w:val="TableParagraph"/>
              <w:spacing w:line="273" w:lineRule="exact"/>
              <w:ind w:left="4"/>
              <w:jc w:val="center"/>
              <w:rPr>
                <w:sz w:val="24"/>
              </w:rPr>
            </w:pPr>
            <w:r>
              <w:rPr>
                <w:spacing w:val="-5"/>
                <w:sz w:val="24"/>
              </w:rPr>
              <w:t>14</w:t>
            </w:r>
          </w:p>
          <w:p w:rsidR="000A0EF3" w:rsidRDefault="002345D6">
            <w:pPr>
              <w:pStyle w:val="TableParagraph"/>
              <w:spacing w:before="137" w:line="360" w:lineRule="auto"/>
              <w:ind w:left="249" w:right="245"/>
              <w:jc w:val="center"/>
              <w:rPr>
                <w:sz w:val="24"/>
              </w:rPr>
            </w:pPr>
            <w:r>
              <w:rPr>
                <w:spacing w:val="-2"/>
                <w:sz w:val="24"/>
              </w:rPr>
              <w:t xml:space="preserve">сентября </w:t>
            </w:r>
            <w:r>
              <w:rPr>
                <w:sz w:val="24"/>
              </w:rPr>
              <w:t>2023 г.</w:t>
            </w:r>
          </w:p>
        </w:tc>
        <w:tc>
          <w:tcPr>
            <w:tcW w:w="5956" w:type="dxa"/>
            <w:gridSpan w:val="2"/>
          </w:tcPr>
          <w:p w:rsidR="000A0EF3" w:rsidRDefault="002345D6">
            <w:pPr>
              <w:pStyle w:val="TableParagraph"/>
              <w:spacing w:line="273" w:lineRule="exact"/>
              <w:ind w:left="113" w:right="108"/>
              <w:jc w:val="center"/>
              <w:rPr>
                <w:sz w:val="24"/>
              </w:rPr>
            </w:pPr>
            <w:r>
              <w:rPr>
                <w:sz w:val="24"/>
              </w:rPr>
              <w:t>Тема</w:t>
            </w:r>
            <w:r>
              <w:rPr>
                <w:spacing w:val="-6"/>
                <w:sz w:val="24"/>
              </w:rPr>
              <w:t xml:space="preserve"> </w:t>
            </w:r>
            <w:r>
              <w:rPr>
                <w:sz w:val="24"/>
              </w:rPr>
              <w:t>2.</w:t>
            </w:r>
            <w:r>
              <w:rPr>
                <w:spacing w:val="-5"/>
                <w:sz w:val="24"/>
              </w:rPr>
              <w:t xml:space="preserve"> </w:t>
            </w:r>
            <w:r>
              <w:rPr>
                <w:sz w:val="24"/>
              </w:rPr>
              <w:t>Тематический</w:t>
            </w:r>
            <w:r>
              <w:rPr>
                <w:spacing w:val="-5"/>
                <w:sz w:val="24"/>
              </w:rPr>
              <w:t xml:space="preserve"> </w:t>
            </w:r>
            <w:r>
              <w:rPr>
                <w:sz w:val="24"/>
              </w:rPr>
              <w:t>профориентационный</w:t>
            </w:r>
            <w:r>
              <w:rPr>
                <w:spacing w:val="-2"/>
                <w:sz w:val="24"/>
              </w:rPr>
              <w:t xml:space="preserve"> </w:t>
            </w:r>
            <w:r>
              <w:rPr>
                <w:spacing w:val="-4"/>
                <w:sz w:val="24"/>
              </w:rPr>
              <w:t>урок</w:t>
            </w:r>
          </w:p>
          <w:p w:rsidR="000A0EF3" w:rsidRDefault="002345D6">
            <w:pPr>
              <w:pStyle w:val="TableParagraph"/>
              <w:spacing w:before="137" w:line="360" w:lineRule="auto"/>
              <w:ind w:left="1430" w:right="1418" w:hanging="3"/>
              <w:jc w:val="center"/>
              <w:rPr>
                <w:sz w:val="24"/>
              </w:rPr>
            </w:pPr>
            <w:r>
              <w:rPr>
                <w:sz w:val="24"/>
              </w:rPr>
              <w:t>«Открой своё будущее» (введение</w:t>
            </w:r>
            <w:r>
              <w:rPr>
                <w:spacing w:val="-15"/>
                <w:sz w:val="24"/>
              </w:rPr>
              <w:t xml:space="preserve"> </w:t>
            </w:r>
            <w:r>
              <w:rPr>
                <w:sz w:val="24"/>
              </w:rPr>
              <w:t>в</w:t>
            </w:r>
            <w:r>
              <w:rPr>
                <w:spacing w:val="-15"/>
                <w:sz w:val="24"/>
              </w:rPr>
              <w:t xml:space="preserve"> </w:t>
            </w:r>
            <w:r>
              <w:rPr>
                <w:sz w:val="24"/>
              </w:rPr>
              <w:t>профориентацию)</w:t>
            </w:r>
          </w:p>
        </w:tc>
        <w:tc>
          <w:tcPr>
            <w:tcW w:w="1399" w:type="dxa"/>
          </w:tcPr>
          <w:p w:rsidR="000A0EF3" w:rsidRDefault="002345D6">
            <w:pPr>
              <w:pStyle w:val="TableParagraph"/>
              <w:spacing w:line="273" w:lineRule="exact"/>
              <w:ind w:left="7"/>
              <w:jc w:val="center"/>
              <w:rPr>
                <w:sz w:val="24"/>
              </w:rPr>
            </w:pPr>
            <w:r>
              <w:rPr>
                <w:spacing w:val="-10"/>
                <w:sz w:val="24"/>
              </w:rPr>
              <w:t>1</w:t>
            </w:r>
          </w:p>
        </w:tc>
      </w:tr>
      <w:tr w:rsidR="000A0EF3">
        <w:trPr>
          <w:trHeight w:val="2483"/>
        </w:trPr>
        <w:tc>
          <w:tcPr>
            <w:tcW w:w="1102" w:type="dxa"/>
          </w:tcPr>
          <w:p w:rsidR="000A0EF3" w:rsidRDefault="002345D6">
            <w:pPr>
              <w:pStyle w:val="TableParagraph"/>
              <w:spacing w:line="270" w:lineRule="exact"/>
              <w:ind w:left="11" w:right="4"/>
              <w:jc w:val="center"/>
              <w:rPr>
                <w:sz w:val="24"/>
              </w:rPr>
            </w:pPr>
            <w:r>
              <w:rPr>
                <w:spacing w:val="-10"/>
                <w:sz w:val="24"/>
              </w:rPr>
              <w:t>3</w:t>
            </w:r>
          </w:p>
        </w:tc>
        <w:tc>
          <w:tcPr>
            <w:tcW w:w="1416" w:type="dxa"/>
          </w:tcPr>
          <w:p w:rsidR="000A0EF3" w:rsidRDefault="002345D6">
            <w:pPr>
              <w:pStyle w:val="TableParagraph"/>
              <w:spacing w:line="270" w:lineRule="exact"/>
              <w:ind w:left="4"/>
              <w:jc w:val="center"/>
              <w:rPr>
                <w:sz w:val="24"/>
              </w:rPr>
            </w:pPr>
            <w:r>
              <w:rPr>
                <w:spacing w:val="-5"/>
                <w:sz w:val="24"/>
              </w:rPr>
              <w:t>21</w:t>
            </w:r>
          </w:p>
          <w:p w:rsidR="000A0EF3" w:rsidRDefault="002345D6">
            <w:pPr>
              <w:pStyle w:val="TableParagraph"/>
              <w:spacing w:before="137" w:line="360" w:lineRule="auto"/>
              <w:ind w:left="249" w:right="245"/>
              <w:jc w:val="center"/>
              <w:rPr>
                <w:sz w:val="24"/>
              </w:rPr>
            </w:pPr>
            <w:r>
              <w:rPr>
                <w:spacing w:val="-2"/>
                <w:sz w:val="24"/>
              </w:rPr>
              <w:t xml:space="preserve">сентября </w:t>
            </w:r>
            <w:r>
              <w:rPr>
                <w:sz w:val="24"/>
              </w:rPr>
              <w:t>2023 г.</w:t>
            </w:r>
          </w:p>
        </w:tc>
        <w:tc>
          <w:tcPr>
            <w:tcW w:w="3212" w:type="dxa"/>
          </w:tcPr>
          <w:p w:rsidR="000A0EF3" w:rsidRDefault="002345D6">
            <w:pPr>
              <w:pStyle w:val="TableParagraph"/>
              <w:spacing w:line="270" w:lineRule="exact"/>
              <w:ind w:left="10"/>
              <w:jc w:val="center"/>
              <w:rPr>
                <w:sz w:val="24"/>
              </w:rPr>
            </w:pPr>
            <w:r>
              <w:rPr>
                <w:sz w:val="24"/>
              </w:rPr>
              <w:t>Тема</w:t>
            </w:r>
            <w:r>
              <w:rPr>
                <w:spacing w:val="-4"/>
                <w:sz w:val="24"/>
              </w:rPr>
              <w:t xml:space="preserve"> </w:t>
            </w:r>
            <w:r>
              <w:rPr>
                <w:spacing w:val="-5"/>
                <w:sz w:val="24"/>
              </w:rPr>
              <w:t>3.</w:t>
            </w:r>
          </w:p>
          <w:p w:rsidR="000A0EF3" w:rsidRDefault="002345D6">
            <w:pPr>
              <w:pStyle w:val="TableParagraph"/>
              <w:spacing w:before="137" w:line="360" w:lineRule="auto"/>
              <w:ind w:left="10"/>
              <w:jc w:val="center"/>
              <w:rPr>
                <w:sz w:val="24"/>
              </w:rPr>
            </w:pPr>
            <w:r>
              <w:rPr>
                <w:spacing w:val="-2"/>
                <w:sz w:val="24"/>
              </w:rPr>
              <w:t xml:space="preserve">Профориентационная </w:t>
            </w:r>
            <w:r>
              <w:rPr>
                <w:sz w:val="24"/>
              </w:rPr>
              <w:t>диагностика № 1</w:t>
            </w:r>
          </w:p>
          <w:p w:rsidR="000A0EF3" w:rsidRDefault="002345D6">
            <w:pPr>
              <w:pStyle w:val="TableParagraph"/>
              <w:spacing w:line="360" w:lineRule="auto"/>
              <w:ind w:left="10" w:right="2"/>
              <w:jc w:val="center"/>
              <w:rPr>
                <w:sz w:val="24"/>
              </w:rPr>
            </w:pPr>
            <w:r>
              <w:rPr>
                <w:sz w:val="24"/>
              </w:rPr>
              <w:t>«Мой</w:t>
            </w:r>
            <w:r>
              <w:rPr>
                <w:spacing w:val="-14"/>
                <w:sz w:val="24"/>
              </w:rPr>
              <w:t xml:space="preserve"> </w:t>
            </w:r>
            <w:r>
              <w:rPr>
                <w:sz w:val="24"/>
              </w:rPr>
              <w:t>профиль»</w:t>
            </w:r>
            <w:r>
              <w:rPr>
                <w:spacing w:val="-15"/>
                <w:sz w:val="24"/>
              </w:rPr>
              <w:t xml:space="preserve"> </w:t>
            </w:r>
            <w:r>
              <w:rPr>
                <w:sz w:val="24"/>
              </w:rPr>
              <w:t>и</w:t>
            </w:r>
            <w:r>
              <w:rPr>
                <w:spacing w:val="-11"/>
                <w:sz w:val="24"/>
              </w:rPr>
              <w:t xml:space="preserve"> </w:t>
            </w:r>
            <w:r>
              <w:rPr>
                <w:sz w:val="24"/>
              </w:rPr>
              <w:t xml:space="preserve">разбор </w:t>
            </w:r>
            <w:r>
              <w:rPr>
                <w:spacing w:val="-2"/>
                <w:sz w:val="24"/>
              </w:rPr>
              <w:t>результатов</w:t>
            </w:r>
          </w:p>
        </w:tc>
        <w:tc>
          <w:tcPr>
            <w:tcW w:w="2744" w:type="dxa"/>
          </w:tcPr>
          <w:p w:rsidR="000A0EF3" w:rsidRDefault="002345D6">
            <w:pPr>
              <w:pStyle w:val="TableParagraph"/>
              <w:spacing w:line="270" w:lineRule="exact"/>
              <w:ind w:left="18" w:right="12"/>
              <w:jc w:val="center"/>
              <w:rPr>
                <w:sz w:val="24"/>
              </w:rPr>
            </w:pPr>
            <w:r>
              <w:rPr>
                <w:sz w:val="24"/>
              </w:rPr>
              <w:t>Тема</w:t>
            </w:r>
            <w:r>
              <w:rPr>
                <w:spacing w:val="-4"/>
                <w:sz w:val="24"/>
              </w:rPr>
              <w:t xml:space="preserve"> </w:t>
            </w:r>
            <w:r>
              <w:rPr>
                <w:spacing w:val="-5"/>
                <w:sz w:val="24"/>
              </w:rPr>
              <w:t>3.</w:t>
            </w:r>
          </w:p>
          <w:p w:rsidR="000A0EF3" w:rsidRDefault="002345D6">
            <w:pPr>
              <w:pStyle w:val="TableParagraph"/>
              <w:spacing w:before="137" w:line="360" w:lineRule="auto"/>
              <w:ind w:left="18" w:right="11"/>
              <w:jc w:val="center"/>
              <w:rPr>
                <w:sz w:val="24"/>
              </w:rPr>
            </w:pPr>
            <w:r>
              <w:rPr>
                <w:spacing w:val="-2"/>
                <w:sz w:val="24"/>
              </w:rPr>
              <w:t xml:space="preserve">Профориентационная </w:t>
            </w:r>
            <w:r>
              <w:rPr>
                <w:sz w:val="24"/>
              </w:rPr>
              <w:t>диагностика № 1</w:t>
            </w:r>
          </w:p>
          <w:p w:rsidR="000A0EF3" w:rsidRDefault="002345D6">
            <w:pPr>
              <w:pStyle w:val="TableParagraph"/>
              <w:spacing w:line="360" w:lineRule="auto"/>
              <w:ind w:left="18" w:right="11"/>
              <w:jc w:val="center"/>
              <w:rPr>
                <w:sz w:val="24"/>
              </w:rPr>
            </w:pPr>
            <w:r>
              <w:rPr>
                <w:sz w:val="24"/>
              </w:rPr>
              <w:t>«Мои</w:t>
            </w:r>
            <w:r>
              <w:rPr>
                <w:spacing w:val="-15"/>
                <w:sz w:val="24"/>
              </w:rPr>
              <w:t xml:space="preserve"> </w:t>
            </w:r>
            <w:r>
              <w:rPr>
                <w:sz w:val="24"/>
              </w:rPr>
              <w:t>профсреды»</w:t>
            </w:r>
            <w:r>
              <w:rPr>
                <w:spacing w:val="-15"/>
                <w:sz w:val="24"/>
              </w:rPr>
              <w:t xml:space="preserve"> </w:t>
            </w:r>
            <w:r>
              <w:rPr>
                <w:sz w:val="24"/>
              </w:rPr>
              <w:t>и разбор результатов</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2069"/>
        </w:trPr>
        <w:tc>
          <w:tcPr>
            <w:tcW w:w="1102" w:type="dxa"/>
          </w:tcPr>
          <w:p w:rsidR="000A0EF3" w:rsidRDefault="002345D6">
            <w:pPr>
              <w:pStyle w:val="TableParagraph"/>
              <w:spacing w:line="271" w:lineRule="exact"/>
              <w:ind w:left="11" w:right="4"/>
              <w:jc w:val="center"/>
              <w:rPr>
                <w:sz w:val="24"/>
              </w:rPr>
            </w:pPr>
            <w:r>
              <w:rPr>
                <w:spacing w:val="-10"/>
                <w:sz w:val="24"/>
              </w:rPr>
              <w:t>4</w:t>
            </w:r>
          </w:p>
        </w:tc>
        <w:tc>
          <w:tcPr>
            <w:tcW w:w="1416" w:type="dxa"/>
          </w:tcPr>
          <w:p w:rsidR="000A0EF3" w:rsidRDefault="002345D6">
            <w:pPr>
              <w:pStyle w:val="TableParagraph"/>
              <w:spacing w:line="271" w:lineRule="exact"/>
              <w:ind w:left="4"/>
              <w:jc w:val="center"/>
              <w:rPr>
                <w:sz w:val="24"/>
              </w:rPr>
            </w:pPr>
            <w:r>
              <w:rPr>
                <w:spacing w:val="-5"/>
                <w:sz w:val="24"/>
              </w:rPr>
              <w:t>28</w:t>
            </w:r>
          </w:p>
          <w:p w:rsidR="000A0EF3" w:rsidRDefault="002345D6">
            <w:pPr>
              <w:pStyle w:val="TableParagraph"/>
              <w:spacing w:before="137" w:line="360" w:lineRule="auto"/>
              <w:ind w:left="249" w:right="245"/>
              <w:jc w:val="center"/>
              <w:rPr>
                <w:sz w:val="24"/>
              </w:rPr>
            </w:pPr>
            <w:r>
              <w:rPr>
                <w:spacing w:val="-2"/>
                <w:sz w:val="24"/>
              </w:rPr>
              <w:t xml:space="preserve">сентября </w:t>
            </w:r>
            <w:r>
              <w:rPr>
                <w:sz w:val="24"/>
              </w:rPr>
              <w:t>2023 г.</w:t>
            </w:r>
          </w:p>
        </w:tc>
        <w:tc>
          <w:tcPr>
            <w:tcW w:w="5956" w:type="dxa"/>
            <w:gridSpan w:val="2"/>
          </w:tcPr>
          <w:p w:rsidR="000A0EF3" w:rsidRDefault="002345D6">
            <w:pPr>
              <w:pStyle w:val="TableParagraph"/>
              <w:spacing w:line="360" w:lineRule="auto"/>
              <w:ind w:left="113" w:right="107"/>
              <w:jc w:val="center"/>
              <w:rPr>
                <w:sz w:val="24"/>
              </w:rPr>
            </w:pPr>
            <w:r>
              <w:rPr>
                <w:sz w:val="24"/>
              </w:rPr>
              <w:t>Тема</w:t>
            </w:r>
            <w:r>
              <w:rPr>
                <w:spacing w:val="-11"/>
                <w:sz w:val="24"/>
              </w:rPr>
              <w:t xml:space="preserve"> </w:t>
            </w:r>
            <w:r>
              <w:rPr>
                <w:sz w:val="24"/>
              </w:rPr>
              <w:t>4.</w:t>
            </w:r>
            <w:r>
              <w:rPr>
                <w:spacing w:val="-10"/>
                <w:sz w:val="24"/>
              </w:rPr>
              <w:t xml:space="preserve"> </w:t>
            </w:r>
            <w:r>
              <w:rPr>
                <w:sz w:val="24"/>
              </w:rPr>
              <w:t>Профориентационное</w:t>
            </w:r>
            <w:r>
              <w:rPr>
                <w:spacing w:val="-11"/>
                <w:sz w:val="24"/>
              </w:rPr>
              <w:t xml:space="preserve"> </w:t>
            </w:r>
            <w:r>
              <w:rPr>
                <w:sz w:val="24"/>
              </w:rPr>
              <w:t>занятие</w:t>
            </w:r>
            <w:r>
              <w:rPr>
                <w:spacing w:val="-10"/>
                <w:sz w:val="24"/>
              </w:rPr>
              <w:t xml:space="preserve"> </w:t>
            </w:r>
            <w:r>
              <w:rPr>
                <w:sz w:val="24"/>
              </w:rPr>
              <w:t>«Система образования России»</w:t>
            </w:r>
          </w:p>
          <w:p w:rsidR="000A0EF3" w:rsidRDefault="002345D6">
            <w:pPr>
              <w:pStyle w:val="TableParagraph"/>
              <w:spacing w:line="360" w:lineRule="auto"/>
              <w:ind w:left="113" w:right="105"/>
              <w:jc w:val="center"/>
              <w:rPr>
                <w:sz w:val="24"/>
              </w:rPr>
            </w:pPr>
            <w:r>
              <w:rPr>
                <w:sz w:val="24"/>
              </w:rPr>
              <w:t>(дополнительное образование, уровни профессионального</w:t>
            </w:r>
            <w:r>
              <w:rPr>
                <w:spacing w:val="-15"/>
                <w:sz w:val="24"/>
              </w:rPr>
              <w:t xml:space="preserve"> </w:t>
            </w:r>
            <w:r>
              <w:rPr>
                <w:sz w:val="24"/>
              </w:rPr>
              <w:t>образования,</w:t>
            </w:r>
            <w:r>
              <w:rPr>
                <w:spacing w:val="-15"/>
                <w:sz w:val="24"/>
              </w:rPr>
              <w:t xml:space="preserve"> </w:t>
            </w:r>
            <w:r>
              <w:rPr>
                <w:sz w:val="24"/>
              </w:rPr>
              <w:t>стратегии</w:t>
            </w:r>
          </w:p>
          <w:p w:rsidR="000A0EF3" w:rsidRDefault="002345D6">
            <w:pPr>
              <w:pStyle w:val="TableParagraph"/>
              <w:ind w:left="113" w:right="109"/>
              <w:jc w:val="center"/>
              <w:rPr>
                <w:sz w:val="24"/>
              </w:rPr>
            </w:pPr>
            <w:r>
              <w:rPr>
                <w:spacing w:val="-2"/>
                <w:sz w:val="24"/>
              </w:rPr>
              <w:t>поступления)</w:t>
            </w:r>
          </w:p>
        </w:tc>
        <w:tc>
          <w:tcPr>
            <w:tcW w:w="1399" w:type="dxa"/>
          </w:tcPr>
          <w:p w:rsidR="000A0EF3" w:rsidRDefault="002345D6">
            <w:pPr>
              <w:pStyle w:val="TableParagraph"/>
              <w:spacing w:line="271" w:lineRule="exact"/>
              <w:ind w:left="7"/>
              <w:jc w:val="center"/>
              <w:rPr>
                <w:sz w:val="24"/>
              </w:rPr>
            </w:pPr>
            <w:r>
              <w:rPr>
                <w:spacing w:val="-10"/>
                <w:sz w:val="24"/>
              </w:rPr>
              <w:t>1</w:t>
            </w:r>
          </w:p>
        </w:tc>
      </w:tr>
      <w:tr w:rsidR="000A0EF3">
        <w:trPr>
          <w:trHeight w:val="2899"/>
        </w:trPr>
        <w:tc>
          <w:tcPr>
            <w:tcW w:w="1102" w:type="dxa"/>
          </w:tcPr>
          <w:p w:rsidR="000A0EF3" w:rsidRDefault="002345D6">
            <w:pPr>
              <w:pStyle w:val="TableParagraph"/>
              <w:spacing w:line="270" w:lineRule="exact"/>
              <w:ind w:left="11" w:right="4"/>
              <w:jc w:val="center"/>
              <w:rPr>
                <w:sz w:val="24"/>
              </w:rPr>
            </w:pPr>
            <w:r>
              <w:rPr>
                <w:spacing w:val="-10"/>
                <w:sz w:val="24"/>
              </w:rPr>
              <w:t>5</w:t>
            </w:r>
          </w:p>
        </w:tc>
        <w:tc>
          <w:tcPr>
            <w:tcW w:w="1416" w:type="dxa"/>
          </w:tcPr>
          <w:p w:rsidR="000A0EF3" w:rsidRDefault="002345D6">
            <w:pPr>
              <w:pStyle w:val="TableParagraph"/>
              <w:spacing w:line="270" w:lineRule="exact"/>
              <w:ind w:left="6"/>
              <w:jc w:val="center"/>
              <w:rPr>
                <w:sz w:val="24"/>
              </w:rPr>
            </w:pPr>
            <w:r>
              <w:rPr>
                <w:sz w:val="24"/>
              </w:rPr>
              <w:t xml:space="preserve">5 </w:t>
            </w:r>
            <w:r>
              <w:rPr>
                <w:spacing w:val="-2"/>
                <w:sz w:val="24"/>
              </w:rPr>
              <w:t>октября</w:t>
            </w:r>
          </w:p>
          <w:p w:rsidR="000A0EF3" w:rsidRDefault="002345D6">
            <w:pPr>
              <w:pStyle w:val="TableParagraph"/>
              <w:spacing w:before="139"/>
              <w:ind w:left="2"/>
              <w:jc w:val="center"/>
              <w:rPr>
                <w:sz w:val="24"/>
              </w:rPr>
            </w:pPr>
            <w:r>
              <w:rPr>
                <w:sz w:val="24"/>
              </w:rPr>
              <w:t xml:space="preserve">2023 </w:t>
            </w:r>
            <w:r>
              <w:rPr>
                <w:spacing w:val="-5"/>
                <w:sz w:val="24"/>
              </w:rPr>
              <w:t>г.</w:t>
            </w:r>
          </w:p>
        </w:tc>
        <w:tc>
          <w:tcPr>
            <w:tcW w:w="5956" w:type="dxa"/>
            <w:gridSpan w:val="2"/>
          </w:tcPr>
          <w:p w:rsidR="000A0EF3" w:rsidRDefault="002345D6">
            <w:pPr>
              <w:pStyle w:val="TableParagraph"/>
              <w:spacing w:line="360" w:lineRule="auto"/>
              <w:ind w:left="252" w:right="241" w:hanging="4"/>
              <w:jc w:val="center"/>
              <w:rPr>
                <w:sz w:val="24"/>
              </w:rPr>
            </w:pPr>
            <w:r>
              <w:rPr>
                <w:sz w:val="24"/>
              </w:rPr>
              <w:t>Тема 5. Профориентационное занятие «Пробую профессию в сфере науки и образования» (моделирующая</w:t>
            </w:r>
            <w:r>
              <w:rPr>
                <w:spacing w:val="-9"/>
                <w:sz w:val="24"/>
              </w:rPr>
              <w:t xml:space="preserve"> </w:t>
            </w:r>
            <w:r>
              <w:rPr>
                <w:sz w:val="24"/>
              </w:rPr>
              <w:t>онлайн-проба</w:t>
            </w:r>
            <w:r>
              <w:rPr>
                <w:spacing w:val="-10"/>
                <w:sz w:val="24"/>
              </w:rPr>
              <w:t xml:space="preserve"> </w:t>
            </w:r>
            <w:r>
              <w:rPr>
                <w:sz w:val="24"/>
              </w:rPr>
              <w:t>на</w:t>
            </w:r>
            <w:r>
              <w:rPr>
                <w:spacing w:val="-10"/>
                <w:sz w:val="24"/>
              </w:rPr>
              <w:t xml:space="preserve"> </w:t>
            </w:r>
            <w:r>
              <w:rPr>
                <w:sz w:val="24"/>
              </w:rPr>
              <w:t>платформе</w:t>
            </w:r>
            <w:r>
              <w:rPr>
                <w:spacing w:val="-10"/>
                <w:sz w:val="24"/>
              </w:rPr>
              <w:t xml:space="preserve"> </w:t>
            </w:r>
            <w:r>
              <w:rPr>
                <w:sz w:val="24"/>
              </w:rPr>
              <w:t>проекта</w:t>
            </w:r>
          </w:p>
          <w:p w:rsidR="000A0EF3" w:rsidRDefault="002345D6">
            <w:pPr>
              <w:pStyle w:val="TableParagraph"/>
              <w:spacing w:line="360" w:lineRule="auto"/>
              <w:ind w:left="170" w:right="161"/>
              <w:jc w:val="center"/>
              <w:rPr>
                <w:sz w:val="24"/>
              </w:rPr>
            </w:pPr>
            <w:r>
              <w:rPr>
                <w:sz w:val="24"/>
              </w:rPr>
              <w:t>«Билет</w:t>
            </w:r>
            <w:r>
              <w:rPr>
                <w:spacing w:val="-8"/>
                <w:sz w:val="24"/>
              </w:rPr>
              <w:t xml:space="preserve"> </w:t>
            </w:r>
            <w:r>
              <w:rPr>
                <w:sz w:val="24"/>
              </w:rPr>
              <w:t>в</w:t>
            </w:r>
            <w:r>
              <w:rPr>
                <w:spacing w:val="-9"/>
                <w:sz w:val="24"/>
              </w:rPr>
              <w:t xml:space="preserve"> </w:t>
            </w:r>
            <w:r>
              <w:rPr>
                <w:sz w:val="24"/>
              </w:rPr>
              <w:t>будущее»</w:t>
            </w:r>
            <w:r>
              <w:rPr>
                <w:spacing w:val="-15"/>
                <w:sz w:val="24"/>
              </w:rPr>
              <w:t xml:space="preserve"> </w:t>
            </w:r>
            <w:r>
              <w:rPr>
                <w:sz w:val="24"/>
              </w:rPr>
              <w:t>по</w:t>
            </w:r>
            <w:r>
              <w:rPr>
                <w:spacing w:val="-8"/>
                <w:sz w:val="24"/>
              </w:rPr>
              <w:t xml:space="preserve"> </w:t>
            </w:r>
            <w:r>
              <w:rPr>
                <w:sz w:val="24"/>
              </w:rPr>
              <w:t>профессии</w:t>
            </w:r>
            <w:r>
              <w:rPr>
                <w:spacing w:val="-5"/>
                <w:sz w:val="24"/>
              </w:rPr>
              <w:t xml:space="preserve"> </w:t>
            </w:r>
            <w:r>
              <w:rPr>
                <w:sz w:val="24"/>
              </w:rPr>
              <w:t xml:space="preserve">учителя, </w:t>
            </w:r>
            <w:r>
              <w:rPr>
                <w:spacing w:val="-2"/>
                <w:sz w:val="24"/>
              </w:rPr>
              <w:t>приуроченная</w:t>
            </w:r>
          </w:p>
          <w:p w:rsidR="000A0EF3" w:rsidRDefault="002345D6">
            <w:pPr>
              <w:pStyle w:val="TableParagraph"/>
              <w:ind w:left="113" w:right="108"/>
              <w:jc w:val="center"/>
              <w:rPr>
                <w:sz w:val="24"/>
              </w:rPr>
            </w:pPr>
            <w:r>
              <w:rPr>
                <w:sz w:val="24"/>
              </w:rPr>
              <w:t>к Году</w:t>
            </w:r>
            <w:r>
              <w:rPr>
                <w:spacing w:val="-8"/>
                <w:sz w:val="24"/>
              </w:rPr>
              <w:t xml:space="preserve"> </w:t>
            </w:r>
            <w:r>
              <w:rPr>
                <w:sz w:val="24"/>
              </w:rPr>
              <w:t>педагога и</w:t>
            </w:r>
            <w:r>
              <w:rPr>
                <w:spacing w:val="1"/>
                <w:sz w:val="24"/>
              </w:rPr>
              <w:t xml:space="preserve"> </w:t>
            </w:r>
            <w:r>
              <w:rPr>
                <w:spacing w:val="-2"/>
                <w:sz w:val="24"/>
              </w:rPr>
              <w:t>наставника)</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4552"/>
        </w:trPr>
        <w:tc>
          <w:tcPr>
            <w:tcW w:w="1102" w:type="dxa"/>
          </w:tcPr>
          <w:p w:rsidR="000A0EF3" w:rsidRDefault="002345D6">
            <w:pPr>
              <w:pStyle w:val="TableParagraph"/>
              <w:spacing w:line="270" w:lineRule="exact"/>
              <w:ind w:left="11" w:right="4"/>
              <w:jc w:val="center"/>
              <w:rPr>
                <w:sz w:val="24"/>
              </w:rPr>
            </w:pPr>
            <w:r>
              <w:rPr>
                <w:spacing w:val="-10"/>
                <w:sz w:val="24"/>
              </w:rPr>
              <w:t>6</w:t>
            </w:r>
          </w:p>
        </w:tc>
        <w:tc>
          <w:tcPr>
            <w:tcW w:w="1416" w:type="dxa"/>
          </w:tcPr>
          <w:p w:rsidR="000A0EF3" w:rsidRDefault="002345D6">
            <w:pPr>
              <w:pStyle w:val="TableParagraph"/>
              <w:spacing w:line="270" w:lineRule="exact"/>
              <w:ind w:left="6"/>
              <w:jc w:val="center"/>
              <w:rPr>
                <w:sz w:val="24"/>
              </w:rPr>
            </w:pPr>
            <w:r>
              <w:rPr>
                <w:sz w:val="24"/>
              </w:rPr>
              <w:t xml:space="preserve">12 </w:t>
            </w:r>
            <w:r>
              <w:rPr>
                <w:spacing w:val="-2"/>
                <w:sz w:val="24"/>
              </w:rPr>
              <w:t>октября</w:t>
            </w:r>
          </w:p>
          <w:p w:rsidR="000A0EF3" w:rsidRDefault="002345D6">
            <w:pPr>
              <w:pStyle w:val="TableParagraph"/>
              <w:spacing w:before="137"/>
              <w:ind w:left="2"/>
              <w:jc w:val="center"/>
              <w:rPr>
                <w:sz w:val="24"/>
              </w:rPr>
            </w:pPr>
            <w:r>
              <w:rPr>
                <w:sz w:val="24"/>
              </w:rPr>
              <w:t xml:space="preserve">2023 </w:t>
            </w:r>
            <w:r>
              <w:rPr>
                <w:spacing w:val="-5"/>
                <w:sz w:val="24"/>
              </w:rPr>
              <w:t>г.</w:t>
            </w:r>
          </w:p>
        </w:tc>
        <w:tc>
          <w:tcPr>
            <w:tcW w:w="3212" w:type="dxa"/>
          </w:tcPr>
          <w:p w:rsidR="000A0EF3" w:rsidRDefault="002345D6">
            <w:pPr>
              <w:pStyle w:val="TableParagraph"/>
              <w:spacing w:line="270" w:lineRule="exact"/>
              <w:ind w:left="10"/>
              <w:jc w:val="center"/>
              <w:rPr>
                <w:sz w:val="24"/>
              </w:rPr>
            </w:pPr>
            <w:r>
              <w:rPr>
                <w:sz w:val="24"/>
              </w:rPr>
              <w:t>Тема</w:t>
            </w:r>
            <w:r>
              <w:rPr>
                <w:spacing w:val="-4"/>
                <w:sz w:val="24"/>
              </w:rPr>
              <w:t xml:space="preserve"> </w:t>
            </w:r>
            <w:r>
              <w:rPr>
                <w:spacing w:val="-5"/>
                <w:sz w:val="24"/>
              </w:rPr>
              <w:t>6.</w:t>
            </w:r>
          </w:p>
          <w:p w:rsidR="000A0EF3" w:rsidRDefault="002345D6">
            <w:pPr>
              <w:pStyle w:val="TableParagraph"/>
              <w:spacing w:before="137" w:line="360" w:lineRule="auto"/>
              <w:ind w:left="367" w:right="359" w:firstLine="3"/>
              <w:jc w:val="center"/>
              <w:rPr>
                <w:sz w:val="24"/>
              </w:rPr>
            </w:pPr>
            <w:r>
              <w:rPr>
                <w:spacing w:val="-2"/>
                <w:sz w:val="24"/>
              </w:rPr>
              <w:t xml:space="preserve">Профориентационное </w:t>
            </w:r>
            <w:r>
              <w:rPr>
                <w:sz w:val="24"/>
              </w:rPr>
              <w:t>занятие</w:t>
            </w:r>
            <w:r>
              <w:rPr>
                <w:spacing w:val="-12"/>
                <w:sz w:val="24"/>
              </w:rPr>
              <w:t xml:space="preserve"> </w:t>
            </w:r>
            <w:r>
              <w:rPr>
                <w:sz w:val="24"/>
              </w:rPr>
              <w:t>«Россия</w:t>
            </w:r>
            <w:r>
              <w:rPr>
                <w:spacing w:val="-13"/>
                <w:sz w:val="24"/>
              </w:rPr>
              <w:t xml:space="preserve"> </w:t>
            </w:r>
            <w:r>
              <w:rPr>
                <w:sz w:val="24"/>
              </w:rPr>
              <w:t>в</w:t>
            </w:r>
            <w:r>
              <w:rPr>
                <w:spacing w:val="-14"/>
                <w:sz w:val="24"/>
              </w:rPr>
              <w:t xml:space="preserve"> </w:t>
            </w:r>
            <w:r>
              <w:rPr>
                <w:sz w:val="24"/>
              </w:rPr>
              <w:t>деле» (часть 1)</w:t>
            </w:r>
          </w:p>
          <w:p w:rsidR="000A0EF3" w:rsidRDefault="002345D6">
            <w:pPr>
              <w:pStyle w:val="TableParagraph"/>
              <w:spacing w:before="1" w:line="360" w:lineRule="auto"/>
              <w:ind w:left="511" w:right="503" w:firstLine="1"/>
              <w:jc w:val="center"/>
              <w:rPr>
                <w:sz w:val="24"/>
              </w:rPr>
            </w:pPr>
            <w:r>
              <w:rPr>
                <w:sz w:val="24"/>
              </w:rPr>
              <w:t xml:space="preserve">(на выбор: </w:t>
            </w:r>
            <w:r>
              <w:rPr>
                <w:spacing w:val="-2"/>
                <w:sz w:val="24"/>
              </w:rPr>
              <w:t xml:space="preserve">импортозамещение, авиастроение, судовождение, </w:t>
            </w:r>
            <w:r>
              <w:rPr>
                <w:sz w:val="24"/>
              </w:rPr>
              <w:t>судостроение,</w:t>
            </w:r>
            <w:r>
              <w:rPr>
                <w:spacing w:val="-15"/>
                <w:sz w:val="24"/>
              </w:rPr>
              <w:t xml:space="preserve"> </w:t>
            </w:r>
            <w:r>
              <w:rPr>
                <w:sz w:val="24"/>
              </w:rPr>
              <w:t xml:space="preserve">лесная </w:t>
            </w:r>
            <w:r>
              <w:rPr>
                <w:spacing w:val="-2"/>
                <w:sz w:val="24"/>
              </w:rPr>
              <w:t>промышленность)</w:t>
            </w:r>
          </w:p>
        </w:tc>
        <w:tc>
          <w:tcPr>
            <w:tcW w:w="2744" w:type="dxa"/>
          </w:tcPr>
          <w:p w:rsidR="000A0EF3" w:rsidRDefault="002345D6">
            <w:pPr>
              <w:pStyle w:val="TableParagraph"/>
              <w:spacing w:line="270" w:lineRule="exact"/>
              <w:ind w:left="18" w:right="12"/>
              <w:jc w:val="center"/>
              <w:rPr>
                <w:sz w:val="24"/>
              </w:rPr>
            </w:pPr>
            <w:r>
              <w:rPr>
                <w:sz w:val="24"/>
              </w:rPr>
              <w:t>Тема</w:t>
            </w:r>
            <w:r>
              <w:rPr>
                <w:spacing w:val="-4"/>
                <w:sz w:val="24"/>
              </w:rPr>
              <w:t xml:space="preserve"> </w:t>
            </w:r>
            <w:r>
              <w:rPr>
                <w:spacing w:val="-5"/>
                <w:sz w:val="24"/>
              </w:rPr>
              <w:t>6.</w:t>
            </w:r>
          </w:p>
          <w:p w:rsidR="000A0EF3" w:rsidRDefault="002345D6">
            <w:pPr>
              <w:pStyle w:val="TableParagraph"/>
              <w:spacing w:before="137" w:line="360" w:lineRule="auto"/>
              <w:ind w:left="182" w:right="176" w:firstLine="1"/>
              <w:jc w:val="center"/>
              <w:rPr>
                <w:sz w:val="24"/>
              </w:rPr>
            </w:pPr>
            <w:r>
              <w:rPr>
                <w:spacing w:val="-2"/>
                <w:sz w:val="24"/>
              </w:rPr>
              <w:t xml:space="preserve">Профориентационная </w:t>
            </w:r>
            <w:r>
              <w:rPr>
                <w:sz w:val="24"/>
              </w:rPr>
              <w:t>диагностика</w:t>
            </w:r>
            <w:r>
              <w:rPr>
                <w:spacing w:val="-15"/>
                <w:sz w:val="24"/>
              </w:rPr>
              <w:t xml:space="preserve"> </w:t>
            </w:r>
            <w:r>
              <w:rPr>
                <w:sz w:val="24"/>
              </w:rPr>
              <w:t>№</w:t>
            </w:r>
            <w:r>
              <w:rPr>
                <w:spacing w:val="-15"/>
                <w:sz w:val="24"/>
              </w:rPr>
              <w:t xml:space="preserve"> </w:t>
            </w:r>
            <w:r>
              <w:rPr>
                <w:sz w:val="24"/>
              </w:rPr>
              <w:t>2</w:t>
            </w:r>
            <w:r>
              <w:rPr>
                <w:spacing w:val="-13"/>
                <w:sz w:val="24"/>
              </w:rPr>
              <w:t xml:space="preserve"> </w:t>
            </w:r>
            <w:r>
              <w:rPr>
                <w:sz w:val="24"/>
              </w:rPr>
              <w:t xml:space="preserve">«Мои ориентиры» и разбор </w:t>
            </w:r>
            <w:r>
              <w:rPr>
                <w:spacing w:val="-2"/>
                <w:sz w:val="24"/>
              </w:rPr>
              <w:t>результатов</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414"/>
        </w:trPr>
        <w:tc>
          <w:tcPr>
            <w:tcW w:w="1102" w:type="dxa"/>
          </w:tcPr>
          <w:p w:rsidR="000A0EF3" w:rsidRDefault="002345D6">
            <w:pPr>
              <w:pStyle w:val="TableParagraph"/>
              <w:spacing w:line="270" w:lineRule="exact"/>
              <w:ind w:left="11" w:right="4"/>
              <w:jc w:val="center"/>
              <w:rPr>
                <w:sz w:val="24"/>
              </w:rPr>
            </w:pPr>
            <w:r>
              <w:rPr>
                <w:spacing w:val="-10"/>
                <w:sz w:val="24"/>
              </w:rPr>
              <w:t>7</w:t>
            </w:r>
          </w:p>
        </w:tc>
        <w:tc>
          <w:tcPr>
            <w:tcW w:w="1416" w:type="dxa"/>
          </w:tcPr>
          <w:p w:rsidR="000A0EF3" w:rsidRDefault="002345D6">
            <w:pPr>
              <w:pStyle w:val="TableParagraph"/>
              <w:spacing w:line="270" w:lineRule="exact"/>
              <w:ind w:left="153"/>
              <w:rPr>
                <w:sz w:val="24"/>
              </w:rPr>
            </w:pPr>
            <w:r>
              <w:rPr>
                <w:sz w:val="24"/>
              </w:rPr>
              <w:t xml:space="preserve">19 </w:t>
            </w:r>
            <w:r>
              <w:rPr>
                <w:spacing w:val="-2"/>
                <w:sz w:val="24"/>
              </w:rPr>
              <w:t>октября</w:t>
            </w:r>
          </w:p>
        </w:tc>
        <w:tc>
          <w:tcPr>
            <w:tcW w:w="5956" w:type="dxa"/>
            <w:gridSpan w:val="2"/>
          </w:tcPr>
          <w:p w:rsidR="000A0EF3" w:rsidRDefault="002345D6">
            <w:pPr>
              <w:pStyle w:val="TableParagraph"/>
              <w:spacing w:line="270" w:lineRule="exact"/>
              <w:ind w:left="586"/>
              <w:rPr>
                <w:sz w:val="24"/>
              </w:rPr>
            </w:pPr>
            <w:r>
              <w:rPr>
                <w:sz w:val="24"/>
              </w:rPr>
              <w:t>Тема</w:t>
            </w:r>
            <w:r>
              <w:rPr>
                <w:spacing w:val="-5"/>
                <w:sz w:val="24"/>
              </w:rPr>
              <w:t xml:space="preserve"> </w:t>
            </w:r>
            <w:r>
              <w:rPr>
                <w:sz w:val="24"/>
              </w:rPr>
              <w:t>7.</w:t>
            </w:r>
            <w:r>
              <w:rPr>
                <w:spacing w:val="-3"/>
                <w:sz w:val="24"/>
              </w:rPr>
              <w:t xml:space="preserve"> </w:t>
            </w:r>
            <w:r>
              <w:rPr>
                <w:sz w:val="24"/>
              </w:rPr>
              <w:t>Профориентационное</w:t>
            </w:r>
            <w:r>
              <w:rPr>
                <w:spacing w:val="-5"/>
                <w:sz w:val="24"/>
              </w:rPr>
              <w:t xml:space="preserve"> </w:t>
            </w:r>
            <w:r>
              <w:rPr>
                <w:sz w:val="24"/>
              </w:rPr>
              <w:t>занятие</w:t>
            </w:r>
            <w:r>
              <w:rPr>
                <w:spacing w:val="-2"/>
                <w:sz w:val="24"/>
              </w:rPr>
              <w:t xml:space="preserve"> «Россия</w:t>
            </w:r>
          </w:p>
        </w:tc>
        <w:tc>
          <w:tcPr>
            <w:tcW w:w="1399" w:type="dxa"/>
          </w:tcPr>
          <w:p w:rsidR="000A0EF3" w:rsidRDefault="002345D6">
            <w:pPr>
              <w:pStyle w:val="TableParagraph"/>
              <w:spacing w:line="270" w:lineRule="exact"/>
              <w:ind w:left="7"/>
              <w:jc w:val="center"/>
              <w:rPr>
                <w:sz w:val="24"/>
              </w:rPr>
            </w:pPr>
            <w:r>
              <w:rPr>
                <w:spacing w:val="-10"/>
                <w:sz w:val="24"/>
              </w:rPr>
              <w:t>1</w:t>
            </w:r>
          </w:p>
        </w:tc>
      </w:tr>
    </w:tbl>
    <w:p w:rsidR="000A0EF3" w:rsidRDefault="000A0EF3">
      <w:pPr>
        <w:spacing w:line="270" w:lineRule="exact"/>
        <w:jc w:val="center"/>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416"/>
        <w:gridCol w:w="3212"/>
        <w:gridCol w:w="2744"/>
        <w:gridCol w:w="1399"/>
      </w:tblGrid>
      <w:tr w:rsidR="000A0EF3">
        <w:trPr>
          <w:trHeight w:val="2068"/>
        </w:trPr>
        <w:tc>
          <w:tcPr>
            <w:tcW w:w="1102" w:type="dxa"/>
          </w:tcPr>
          <w:p w:rsidR="000A0EF3" w:rsidRDefault="000A0EF3">
            <w:pPr>
              <w:pStyle w:val="TableParagraph"/>
            </w:pPr>
          </w:p>
        </w:tc>
        <w:tc>
          <w:tcPr>
            <w:tcW w:w="1416" w:type="dxa"/>
          </w:tcPr>
          <w:p w:rsidR="000A0EF3" w:rsidRDefault="002345D6">
            <w:pPr>
              <w:pStyle w:val="TableParagraph"/>
              <w:spacing w:line="270" w:lineRule="exact"/>
              <w:ind w:left="355"/>
              <w:rPr>
                <w:sz w:val="24"/>
              </w:rPr>
            </w:pPr>
            <w:r>
              <w:rPr>
                <w:sz w:val="24"/>
              </w:rPr>
              <w:t xml:space="preserve">2023 </w:t>
            </w:r>
            <w:r>
              <w:rPr>
                <w:spacing w:val="-5"/>
                <w:sz w:val="24"/>
              </w:rPr>
              <w:t>г.</w:t>
            </w:r>
          </w:p>
        </w:tc>
        <w:tc>
          <w:tcPr>
            <w:tcW w:w="5956" w:type="dxa"/>
            <w:gridSpan w:val="2"/>
          </w:tcPr>
          <w:p w:rsidR="000A0EF3" w:rsidRDefault="002345D6">
            <w:pPr>
              <w:pStyle w:val="TableParagraph"/>
              <w:spacing w:line="360" w:lineRule="auto"/>
              <w:ind w:left="113" w:right="107"/>
              <w:jc w:val="center"/>
              <w:rPr>
                <w:sz w:val="24"/>
              </w:rPr>
            </w:pPr>
            <w:r>
              <w:rPr>
                <w:sz w:val="24"/>
              </w:rPr>
              <w:t>промышленная:</w:t>
            </w:r>
            <w:r>
              <w:rPr>
                <w:spacing w:val="-7"/>
                <w:sz w:val="24"/>
              </w:rPr>
              <w:t xml:space="preserve"> </w:t>
            </w:r>
            <w:r>
              <w:rPr>
                <w:sz w:val="24"/>
              </w:rPr>
              <w:t>узнаю</w:t>
            </w:r>
            <w:r>
              <w:rPr>
                <w:spacing w:val="-7"/>
                <w:sz w:val="24"/>
              </w:rPr>
              <w:t xml:space="preserve"> </w:t>
            </w:r>
            <w:r>
              <w:rPr>
                <w:sz w:val="24"/>
              </w:rPr>
              <w:t>достижения</w:t>
            </w:r>
            <w:r>
              <w:rPr>
                <w:spacing w:val="-9"/>
                <w:sz w:val="24"/>
              </w:rPr>
              <w:t xml:space="preserve"> </w:t>
            </w:r>
            <w:r>
              <w:rPr>
                <w:sz w:val="24"/>
              </w:rPr>
              <w:t>страны</w:t>
            </w:r>
            <w:r>
              <w:rPr>
                <w:spacing w:val="-9"/>
                <w:sz w:val="24"/>
              </w:rPr>
              <w:t xml:space="preserve"> </w:t>
            </w:r>
            <w:r>
              <w:rPr>
                <w:sz w:val="24"/>
              </w:rPr>
              <w:t>в</w:t>
            </w:r>
            <w:r>
              <w:rPr>
                <w:spacing w:val="-9"/>
                <w:sz w:val="24"/>
              </w:rPr>
              <w:t xml:space="preserve"> </w:t>
            </w:r>
            <w:r>
              <w:rPr>
                <w:sz w:val="24"/>
              </w:rPr>
              <w:t>сфере промышленности и производства»</w:t>
            </w:r>
          </w:p>
          <w:p w:rsidR="000A0EF3" w:rsidRDefault="002345D6">
            <w:pPr>
              <w:pStyle w:val="TableParagraph"/>
              <w:spacing w:line="360" w:lineRule="auto"/>
              <w:ind w:left="113" w:right="103"/>
              <w:jc w:val="center"/>
              <w:rPr>
                <w:sz w:val="24"/>
              </w:rPr>
            </w:pPr>
            <w:r>
              <w:rPr>
                <w:sz w:val="24"/>
              </w:rPr>
              <w:t>(тяжелая</w:t>
            </w:r>
            <w:r>
              <w:rPr>
                <w:spacing w:val="-10"/>
                <w:sz w:val="24"/>
              </w:rPr>
              <w:t xml:space="preserve"> </w:t>
            </w:r>
            <w:r>
              <w:rPr>
                <w:sz w:val="24"/>
              </w:rPr>
              <w:t>промышленность,</w:t>
            </w:r>
            <w:r>
              <w:rPr>
                <w:spacing w:val="-10"/>
                <w:sz w:val="24"/>
              </w:rPr>
              <w:t xml:space="preserve"> </w:t>
            </w:r>
            <w:r>
              <w:rPr>
                <w:sz w:val="24"/>
              </w:rPr>
              <w:t>добыча</w:t>
            </w:r>
            <w:r>
              <w:rPr>
                <w:spacing w:val="-11"/>
                <w:sz w:val="24"/>
              </w:rPr>
              <w:t xml:space="preserve"> </w:t>
            </w:r>
            <w:r>
              <w:rPr>
                <w:sz w:val="24"/>
              </w:rPr>
              <w:t>и</w:t>
            </w:r>
            <w:r>
              <w:rPr>
                <w:spacing w:val="-10"/>
                <w:sz w:val="24"/>
              </w:rPr>
              <w:t xml:space="preserve"> </w:t>
            </w:r>
            <w:r>
              <w:rPr>
                <w:sz w:val="24"/>
              </w:rPr>
              <w:t xml:space="preserve">переработка </w:t>
            </w:r>
            <w:r>
              <w:rPr>
                <w:spacing w:val="-2"/>
                <w:sz w:val="24"/>
              </w:rPr>
              <w:t>сырья)</w:t>
            </w:r>
          </w:p>
        </w:tc>
        <w:tc>
          <w:tcPr>
            <w:tcW w:w="1399" w:type="dxa"/>
          </w:tcPr>
          <w:p w:rsidR="000A0EF3" w:rsidRDefault="000A0EF3">
            <w:pPr>
              <w:pStyle w:val="TableParagraph"/>
            </w:pPr>
          </w:p>
        </w:tc>
      </w:tr>
      <w:tr w:rsidR="000A0EF3">
        <w:trPr>
          <w:trHeight w:val="2899"/>
        </w:trPr>
        <w:tc>
          <w:tcPr>
            <w:tcW w:w="1102" w:type="dxa"/>
          </w:tcPr>
          <w:p w:rsidR="000A0EF3" w:rsidRDefault="002345D6">
            <w:pPr>
              <w:pStyle w:val="TableParagraph"/>
              <w:spacing w:line="273" w:lineRule="exact"/>
              <w:ind w:left="11" w:right="4"/>
              <w:jc w:val="center"/>
              <w:rPr>
                <w:sz w:val="24"/>
              </w:rPr>
            </w:pPr>
            <w:r>
              <w:rPr>
                <w:spacing w:val="-10"/>
                <w:sz w:val="24"/>
              </w:rPr>
              <w:t>8</w:t>
            </w:r>
          </w:p>
        </w:tc>
        <w:tc>
          <w:tcPr>
            <w:tcW w:w="1416" w:type="dxa"/>
          </w:tcPr>
          <w:p w:rsidR="000A0EF3" w:rsidRDefault="002345D6">
            <w:pPr>
              <w:pStyle w:val="TableParagraph"/>
              <w:spacing w:line="273" w:lineRule="exact"/>
              <w:ind w:left="6"/>
              <w:jc w:val="center"/>
              <w:rPr>
                <w:sz w:val="24"/>
              </w:rPr>
            </w:pPr>
            <w:r>
              <w:rPr>
                <w:sz w:val="24"/>
              </w:rPr>
              <w:t xml:space="preserve">26 </w:t>
            </w:r>
            <w:r>
              <w:rPr>
                <w:spacing w:val="-2"/>
                <w:sz w:val="24"/>
              </w:rPr>
              <w:t>октября</w:t>
            </w:r>
          </w:p>
          <w:p w:rsidR="000A0EF3" w:rsidRDefault="002345D6">
            <w:pPr>
              <w:pStyle w:val="TableParagraph"/>
              <w:spacing w:before="137"/>
              <w:ind w:left="2"/>
              <w:jc w:val="center"/>
              <w:rPr>
                <w:sz w:val="24"/>
              </w:rPr>
            </w:pPr>
            <w:r>
              <w:rPr>
                <w:sz w:val="24"/>
              </w:rPr>
              <w:t xml:space="preserve">2023 </w:t>
            </w:r>
            <w:r>
              <w:rPr>
                <w:spacing w:val="-5"/>
                <w:sz w:val="24"/>
              </w:rPr>
              <w:t>г.</w:t>
            </w:r>
          </w:p>
        </w:tc>
        <w:tc>
          <w:tcPr>
            <w:tcW w:w="5956" w:type="dxa"/>
            <w:gridSpan w:val="2"/>
          </w:tcPr>
          <w:p w:rsidR="000A0EF3" w:rsidRDefault="002345D6">
            <w:pPr>
              <w:pStyle w:val="TableParagraph"/>
              <w:spacing w:line="360" w:lineRule="auto"/>
              <w:ind w:left="252" w:right="241" w:hanging="4"/>
              <w:jc w:val="center"/>
              <w:rPr>
                <w:sz w:val="24"/>
              </w:rPr>
            </w:pPr>
            <w:r>
              <w:rPr>
                <w:sz w:val="24"/>
              </w:rPr>
              <w:t>Тема 8. Профориентационное занятие «Пробую профессию в сфере промышленности» (моделирующая</w:t>
            </w:r>
            <w:r>
              <w:rPr>
                <w:spacing w:val="-9"/>
                <w:sz w:val="24"/>
              </w:rPr>
              <w:t xml:space="preserve"> </w:t>
            </w:r>
            <w:r>
              <w:rPr>
                <w:sz w:val="24"/>
              </w:rPr>
              <w:t>онлайн-проба</w:t>
            </w:r>
            <w:r>
              <w:rPr>
                <w:spacing w:val="-10"/>
                <w:sz w:val="24"/>
              </w:rPr>
              <w:t xml:space="preserve"> </w:t>
            </w:r>
            <w:r>
              <w:rPr>
                <w:sz w:val="24"/>
              </w:rPr>
              <w:t>на</w:t>
            </w:r>
            <w:r>
              <w:rPr>
                <w:spacing w:val="-10"/>
                <w:sz w:val="24"/>
              </w:rPr>
              <w:t xml:space="preserve"> </w:t>
            </w:r>
            <w:r>
              <w:rPr>
                <w:sz w:val="24"/>
              </w:rPr>
              <w:t>платформе</w:t>
            </w:r>
            <w:r>
              <w:rPr>
                <w:spacing w:val="-10"/>
                <w:sz w:val="24"/>
              </w:rPr>
              <w:t xml:space="preserve"> </w:t>
            </w:r>
            <w:r>
              <w:rPr>
                <w:sz w:val="24"/>
              </w:rPr>
              <w:t>проекта</w:t>
            </w:r>
          </w:p>
          <w:p w:rsidR="000A0EF3" w:rsidRDefault="002345D6">
            <w:pPr>
              <w:pStyle w:val="TableParagraph"/>
              <w:spacing w:line="360" w:lineRule="auto"/>
              <w:ind w:left="168" w:right="161"/>
              <w:jc w:val="center"/>
              <w:rPr>
                <w:sz w:val="24"/>
              </w:rPr>
            </w:pPr>
            <w:r>
              <w:rPr>
                <w:sz w:val="24"/>
              </w:rPr>
              <w:t>«Билет</w:t>
            </w:r>
            <w:r>
              <w:rPr>
                <w:spacing w:val="-6"/>
                <w:sz w:val="24"/>
              </w:rPr>
              <w:t xml:space="preserve"> </w:t>
            </w:r>
            <w:r>
              <w:rPr>
                <w:sz w:val="24"/>
              </w:rPr>
              <w:t>в</w:t>
            </w:r>
            <w:r>
              <w:rPr>
                <w:spacing w:val="-7"/>
                <w:sz w:val="24"/>
              </w:rPr>
              <w:t xml:space="preserve"> </w:t>
            </w:r>
            <w:r>
              <w:rPr>
                <w:sz w:val="24"/>
              </w:rPr>
              <w:t>будущее»</w:t>
            </w:r>
            <w:r>
              <w:rPr>
                <w:spacing w:val="-13"/>
                <w:sz w:val="24"/>
              </w:rPr>
              <w:t xml:space="preserve"> </w:t>
            </w:r>
            <w:r>
              <w:rPr>
                <w:sz w:val="24"/>
              </w:rPr>
              <w:t>по</w:t>
            </w:r>
            <w:r>
              <w:rPr>
                <w:spacing w:val="-6"/>
                <w:sz w:val="24"/>
              </w:rPr>
              <w:t xml:space="preserve"> </w:t>
            </w:r>
            <w:r>
              <w:rPr>
                <w:sz w:val="24"/>
              </w:rPr>
              <w:t>профессиям</w:t>
            </w:r>
            <w:r>
              <w:rPr>
                <w:spacing w:val="-7"/>
                <w:sz w:val="24"/>
              </w:rPr>
              <w:t xml:space="preserve"> </w:t>
            </w:r>
            <w:r>
              <w:rPr>
                <w:sz w:val="24"/>
              </w:rPr>
              <w:t>на</w:t>
            </w:r>
            <w:r>
              <w:rPr>
                <w:spacing w:val="-7"/>
                <w:sz w:val="24"/>
              </w:rPr>
              <w:t xml:space="preserve"> </w:t>
            </w:r>
            <w:r>
              <w:rPr>
                <w:sz w:val="24"/>
              </w:rPr>
              <w:t xml:space="preserve">выбор: </w:t>
            </w:r>
            <w:r>
              <w:rPr>
                <w:spacing w:val="-2"/>
                <w:sz w:val="24"/>
              </w:rPr>
              <w:t>металлург,</w:t>
            </w:r>
          </w:p>
          <w:p w:rsidR="000A0EF3" w:rsidRDefault="002345D6">
            <w:pPr>
              <w:pStyle w:val="TableParagraph"/>
              <w:ind w:left="113" w:right="107"/>
              <w:jc w:val="center"/>
              <w:rPr>
                <w:sz w:val="24"/>
              </w:rPr>
            </w:pPr>
            <w:r>
              <w:rPr>
                <w:sz w:val="24"/>
              </w:rPr>
              <w:t>специалист</w:t>
            </w:r>
            <w:r>
              <w:rPr>
                <w:spacing w:val="-3"/>
                <w:sz w:val="24"/>
              </w:rPr>
              <w:t xml:space="preserve"> </w:t>
            </w:r>
            <w:r>
              <w:rPr>
                <w:sz w:val="24"/>
              </w:rPr>
              <w:t>по</w:t>
            </w:r>
            <w:r>
              <w:rPr>
                <w:spacing w:val="-2"/>
                <w:sz w:val="24"/>
              </w:rPr>
              <w:t xml:space="preserve"> </w:t>
            </w:r>
            <w:r>
              <w:rPr>
                <w:sz w:val="24"/>
              </w:rPr>
              <w:t>аддитивным</w:t>
            </w:r>
            <w:r>
              <w:rPr>
                <w:spacing w:val="-4"/>
                <w:sz w:val="24"/>
              </w:rPr>
              <w:t xml:space="preserve"> </w:t>
            </w:r>
            <w:r>
              <w:rPr>
                <w:sz w:val="24"/>
              </w:rPr>
              <w:t>технологиям</w:t>
            </w:r>
            <w:r>
              <w:rPr>
                <w:spacing w:val="-3"/>
                <w:sz w:val="24"/>
              </w:rPr>
              <w:t xml:space="preserve"> </w:t>
            </w:r>
            <w:r>
              <w:rPr>
                <w:sz w:val="24"/>
              </w:rPr>
              <w:t>и</w:t>
            </w:r>
            <w:r>
              <w:rPr>
                <w:spacing w:val="-2"/>
                <w:sz w:val="24"/>
              </w:rPr>
              <w:t xml:space="preserve"> </w:t>
            </w:r>
            <w:r>
              <w:rPr>
                <w:spacing w:val="-4"/>
                <w:sz w:val="24"/>
              </w:rPr>
              <w:t>др.)</w:t>
            </w:r>
          </w:p>
        </w:tc>
        <w:tc>
          <w:tcPr>
            <w:tcW w:w="1399" w:type="dxa"/>
          </w:tcPr>
          <w:p w:rsidR="000A0EF3" w:rsidRDefault="002345D6">
            <w:pPr>
              <w:pStyle w:val="TableParagraph"/>
              <w:spacing w:line="273" w:lineRule="exact"/>
              <w:ind w:left="7"/>
              <w:jc w:val="center"/>
              <w:rPr>
                <w:sz w:val="24"/>
              </w:rPr>
            </w:pPr>
            <w:r>
              <w:rPr>
                <w:spacing w:val="-10"/>
                <w:sz w:val="24"/>
              </w:rPr>
              <w:t>1</w:t>
            </w:r>
          </w:p>
        </w:tc>
      </w:tr>
      <w:tr w:rsidR="000A0EF3">
        <w:trPr>
          <w:trHeight w:val="2896"/>
        </w:trPr>
        <w:tc>
          <w:tcPr>
            <w:tcW w:w="1102" w:type="dxa"/>
          </w:tcPr>
          <w:p w:rsidR="000A0EF3" w:rsidRDefault="002345D6">
            <w:pPr>
              <w:pStyle w:val="TableParagraph"/>
              <w:spacing w:line="270" w:lineRule="exact"/>
              <w:ind w:left="11" w:right="4"/>
              <w:jc w:val="center"/>
              <w:rPr>
                <w:sz w:val="24"/>
              </w:rPr>
            </w:pPr>
            <w:r>
              <w:rPr>
                <w:spacing w:val="-10"/>
                <w:sz w:val="24"/>
              </w:rPr>
              <w:t>9</w:t>
            </w:r>
          </w:p>
        </w:tc>
        <w:tc>
          <w:tcPr>
            <w:tcW w:w="1416" w:type="dxa"/>
          </w:tcPr>
          <w:p w:rsidR="000A0EF3" w:rsidRDefault="002345D6">
            <w:pPr>
              <w:pStyle w:val="TableParagraph"/>
              <w:spacing w:line="270" w:lineRule="exact"/>
              <w:ind w:left="259"/>
              <w:rPr>
                <w:sz w:val="24"/>
              </w:rPr>
            </w:pPr>
            <w:r>
              <w:rPr>
                <w:sz w:val="24"/>
              </w:rPr>
              <w:t xml:space="preserve">2 </w:t>
            </w:r>
            <w:r>
              <w:rPr>
                <w:spacing w:val="-2"/>
                <w:sz w:val="24"/>
              </w:rPr>
              <w:t>ноября</w:t>
            </w:r>
          </w:p>
          <w:p w:rsidR="000A0EF3" w:rsidRDefault="002345D6">
            <w:pPr>
              <w:pStyle w:val="TableParagraph"/>
              <w:spacing w:before="139"/>
              <w:ind w:left="386"/>
              <w:rPr>
                <w:sz w:val="24"/>
              </w:rPr>
            </w:pPr>
            <w:r>
              <w:rPr>
                <w:sz w:val="24"/>
              </w:rPr>
              <w:t xml:space="preserve">2023 </w:t>
            </w:r>
            <w:r>
              <w:rPr>
                <w:spacing w:val="-10"/>
                <w:sz w:val="24"/>
              </w:rPr>
              <w:t>г</w:t>
            </w:r>
          </w:p>
        </w:tc>
        <w:tc>
          <w:tcPr>
            <w:tcW w:w="5956" w:type="dxa"/>
            <w:gridSpan w:val="2"/>
          </w:tcPr>
          <w:p w:rsidR="000A0EF3" w:rsidRDefault="002345D6">
            <w:pPr>
              <w:pStyle w:val="TableParagraph"/>
              <w:spacing w:line="360" w:lineRule="auto"/>
              <w:ind w:left="552" w:right="542" w:hanging="4"/>
              <w:jc w:val="center"/>
              <w:rPr>
                <w:sz w:val="24"/>
              </w:rPr>
            </w:pPr>
            <w:r>
              <w:rPr>
                <w:sz w:val="24"/>
              </w:rPr>
              <w:t>Тема 9. Профориентационное занятие «Россия цифровая:</w:t>
            </w:r>
            <w:r>
              <w:rPr>
                <w:spacing w:val="-6"/>
                <w:sz w:val="24"/>
              </w:rPr>
              <w:t xml:space="preserve"> </w:t>
            </w:r>
            <w:r>
              <w:rPr>
                <w:sz w:val="24"/>
              </w:rPr>
              <w:t>узнаю</w:t>
            </w:r>
            <w:r>
              <w:rPr>
                <w:spacing w:val="-8"/>
                <w:sz w:val="24"/>
              </w:rPr>
              <w:t xml:space="preserve"> </w:t>
            </w:r>
            <w:r>
              <w:rPr>
                <w:sz w:val="24"/>
              </w:rPr>
              <w:t>достижения</w:t>
            </w:r>
            <w:r>
              <w:rPr>
                <w:spacing w:val="-8"/>
                <w:sz w:val="24"/>
              </w:rPr>
              <w:t xml:space="preserve"> </w:t>
            </w:r>
            <w:r>
              <w:rPr>
                <w:sz w:val="24"/>
              </w:rPr>
              <w:t>страны</w:t>
            </w:r>
            <w:r>
              <w:rPr>
                <w:spacing w:val="-8"/>
                <w:sz w:val="24"/>
              </w:rPr>
              <w:t xml:space="preserve"> </w:t>
            </w:r>
            <w:r>
              <w:rPr>
                <w:sz w:val="24"/>
              </w:rPr>
              <w:t>в</w:t>
            </w:r>
            <w:r>
              <w:rPr>
                <w:spacing w:val="-9"/>
                <w:sz w:val="24"/>
              </w:rPr>
              <w:t xml:space="preserve"> </w:t>
            </w:r>
            <w:r>
              <w:rPr>
                <w:sz w:val="24"/>
              </w:rPr>
              <w:t xml:space="preserve">области </w:t>
            </w:r>
            <w:r>
              <w:rPr>
                <w:spacing w:val="-2"/>
                <w:sz w:val="24"/>
              </w:rPr>
              <w:t>цифровых</w:t>
            </w:r>
          </w:p>
          <w:p w:rsidR="000A0EF3" w:rsidRDefault="002345D6">
            <w:pPr>
              <w:pStyle w:val="TableParagraph"/>
              <w:spacing w:line="360" w:lineRule="auto"/>
              <w:ind w:left="574" w:right="472" w:firstLine="1754"/>
              <w:rPr>
                <w:sz w:val="24"/>
              </w:rPr>
            </w:pPr>
            <w:r>
              <w:rPr>
                <w:spacing w:val="-2"/>
                <w:sz w:val="24"/>
              </w:rPr>
              <w:t xml:space="preserve">технологий» </w:t>
            </w:r>
            <w:r>
              <w:rPr>
                <w:sz w:val="24"/>
              </w:rPr>
              <w:t>(информационные</w:t>
            </w:r>
            <w:r>
              <w:rPr>
                <w:spacing w:val="-15"/>
                <w:sz w:val="24"/>
              </w:rPr>
              <w:t xml:space="preserve"> </w:t>
            </w:r>
            <w:r>
              <w:rPr>
                <w:sz w:val="24"/>
              </w:rPr>
              <w:t>технологии,</w:t>
            </w:r>
            <w:r>
              <w:rPr>
                <w:spacing w:val="-15"/>
                <w:sz w:val="24"/>
              </w:rPr>
              <w:t xml:space="preserve"> </w:t>
            </w:r>
            <w:r>
              <w:rPr>
                <w:sz w:val="24"/>
              </w:rPr>
              <w:t>искусственный</w:t>
            </w:r>
          </w:p>
          <w:p w:rsidR="000A0EF3" w:rsidRDefault="002345D6">
            <w:pPr>
              <w:pStyle w:val="TableParagraph"/>
              <w:ind w:left="1601"/>
              <w:rPr>
                <w:sz w:val="24"/>
              </w:rPr>
            </w:pPr>
            <w:r>
              <w:rPr>
                <w:sz w:val="24"/>
              </w:rPr>
              <w:t>интеллект,</w:t>
            </w:r>
            <w:r>
              <w:rPr>
                <w:spacing w:val="-1"/>
                <w:sz w:val="24"/>
              </w:rPr>
              <w:t xml:space="preserve"> </w:t>
            </w:r>
            <w:r>
              <w:rPr>
                <w:spacing w:val="-2"/>
                <w:sz w:val="24"/>
              </w:rPr>
              <w:t>робототехника)</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2486"/>
        </w:trPr>
        <w:tc>
          <w:tcPr>
            <w:tcW w:w="1102" w:type="dxa"/>
          </w:tcPr>
          <w:p w:rsidR="000A0EF3" w:rsidRDefault="002345D6">
            <w:pPr>
              <w:pStyle w:val="TableParagraph"/>
              <w:spacing w:line="273" w:lineRule="exact"/>
              <w:ind w:left="11" w:right="4"/>
              <w:jc w:val="center"/>
              <w:rPr>
                <w:sz w:val="24"/>
              </w:rPr>
            </w:pPr>
            <w:r>
              <w:rPr>
                <w:spacing w:val="-5"/>
                <w:sz w:val="24"/>
              </w:rPr>
              <w:t>10</w:t>
            </w:r>
          </w:p>
        </w:tc>
        <w:tc>
          <w:tcPr>
            <w:tcW w:w="1416" w:type="dxa"/>
          </w:tcPr>
          <w:p w:rsidR="000A0EF3" w:rsidRDefault="002345D6">
            <w:pPr>
              <w:pStyle w:val="TableParagraph"/>
              <w:spacing w:line="273" w:lineRule="exact"/>
              <w:ind w:left="259"/>
              <w:rPr>
                <w:sz w:val="24"/>
              </w:rPr>
            </w:pPr>
            <w:r>
              <w:rPr>
                <w:sz w:val="24"/>
              </w:rPr>
              <w:t xml:space="preserve">9 </w:t>
            </w:r>
            <w:r>
              <w:rPr>
                <w:spacing w:val="-2"/>
                <w:sz w:val="24"/>
              </w:rPr>
              <w:t>ноября</w:t>
            </w:r>
          </w:p>
          <w:p w:rsidR="000A0EF3" w:rsidRDefault="002345D6">
            <w:pPr>
              <w:pStyle w:val="TableParagraph"/>
              <w:spacing w:before="137"/>
              <w:ind w:left="355"/>
              <w:rPr>
                <w:sz w:val="24"/>
              </w:rPr>
            </w:pPr>
            <w:r>
              <w:rPr>
                <w:sz w:val="24"/>
              </w:rPr>
              <w:t xml:space="preserve">2023 </w:t>
            </w:r>
            <w:r>
              <w:rPr>
                <w:spacing w:val="-5"/>
                <w:sz w:val="24"/>
              </w:rPr>
              <w:t>г.</w:t>
            </w:r>
          </w:p>
        </w:tc>
        <w:tc>
          <w:tcPr>
            <w:tcW w:w="5956" w:type="dxa"/>
            <w:gridSpan w:val="2"/>
          </w:tcPr>
          <w:p w:rsidR="000A0EF3" w:rsidRDefault="002345D6">
            <w:pPr>
              <w:pStyle w:val="TableParagraph"/>
              <w:spacing w:line="360" w:lineRule="auto"/>
              <w:ind w:left="252" w:right="240" w:hanging="7"/>
              <w:jc w:val="center"/>
              <w:rPr>
                <w:sz w:val="24"/>
              </w:rPr>
            </w:pPr>
            <w:r>
              <w:rPr>
                <w:sz w:val="24"/>
              </w:rPr>
              <w:t>Тема 10. Профориентационное занятие «Пробую профессию в области цифровых технологий» (моделирующая</w:t>
            </w:r>
            <w:r>
              <w:rPr>
                <w:spacing w:val="-9"/>
                <w:sz w:val="24"/>
              </w:rPr>
              <w:t xml:space="preserve"> </w:t>
            </w:r>
            <w:r>
              <w:rPr>
                <w:sz w:val="24"/>
              </w:rPr>
              <w:t>онлайн-проба</w:t>
            </w:r>
            <w:r>
              <w:rPr>
                <w:spacing w:val="-10"/>
                <w:sz w:val="24"/>
              </w:rPr>
              <w:t xml:space="preserve"> </w:t>
            </w:r>
            <w:r>
              <w:rPr>
                <w:sz w:val="24"/>
              </w:rPr>
              <w:t>на</w:t>
            </w:r>
            <w:r>
              <w:rPr>
                <w:spacing w:val="-10"/>
                <w:sz w:val="24"/>
              </w:rPr>
              <w:t xml:space="preserve"> </w:t>
            </w:r>
            <w:r>
              <w:rPr>
                <w:sz w:val="24"/>
              </w:rPr>
              <w:t>платформе</w:t>
            </w:r>
            <w:r>
              <w:rPr>
                <w:spacing w:val="-10"/>
                <w:sz w:val="24"/>
              </w:rPr>
              <w:t xml:space="preserve"> </w:t>
            </w:r>
            <w:r>
              <w:rPr>
                <w:sz w:val="24"/>
              </w:rPr>
              <w:t>проекта</w:t>
            </w:r>
          </w:p>
          <w:p w:rsidR="000A0EF3" w:rsidRDefault="002345D6">
            <w:pPr>
              <w:pStyle w:val="TableParagraph"/>
              <w:spacing w:line="360" w:lineRule="auto"/>
              <w:ind w:left="113" w:right="106"/>
              <w:jc w:val="center"/>
              <w:rPr>
                <w:sz w:val="24"/>
              </w:rPr>
            </w:pPr>
            <w:r>
              <w:rPr>
                <w:sz w:val="24"/>
              </w:rPr>
              <w:t>«Билет</w:t>
            </w:r>
            <w:r>
              <w:rPr>
                <w:spacing w:val="-6"/>
                <w:sz w:val="24"/>
              </w:rPr>
              <w:t xml:space="preserve"> </w:t>
            </w:r>
            <w:r>
              <w:rPr>
                <w:sz w:val="24"/>
              </w:rPr>
              <w:t>в</w:t>
            </w:r>
            <w:r>
              <w:rPr>
                <w:spacing w:val="-7"/>
                <w:sz w:val="24"/>
              </w:rPr>
              <w:t xml:space="preserve"> </w:t>
            </w:r>
            <w:r>
              <w:rPr>
                <w:sz w:val="24"/>
              </w:rPr>
              <w:t>будущее»</w:t>
            </w:r>
            <w:r>
              <w:rPr>
                <w:spacing w:val="-13"/>
                <w:sz w:val="24"/>
              </w:rPr>
              <w:t xml:space="preserve"> </w:t>
            </w:r>
            <w:r>
              <w:rPr>
                <w:sz w:val="24"/>
              </w:rPr>
              <w:t>по</w:t>
            </w:r>
            <w:r>
              <w:rPr>
                <w:spacing w:val="-6"/>
                <w:sz w:val="24"/>
              </w:rPr>
              <w:t xml:space="preserve"> </w:t>
            </w:r>
            <w:r>
              <w:rPr>
                <w:sz w:val="24"/>
              </w:rPr>
              <w:t>профессиям</w:t>
            </w:r>
            <w:r>
              <w:rPr>
                <w:spacing w:val="-7"/>
                <w:sz w:val="24"/>
              </w:rPr>
              <w:t xml:space="preserve"> </w:t>
            </w:r>
            <w:r>
              <w:rPr>
                <w:sz w:val="24"/>
              </w:rPr>
              <w:t>на</w:t>
            </w:r>
            <w:r>
              <w:rPr>
                <w:spacing w:val="-7"/>
                <w:sz w:val="24"/>
              </w:rPr>
              <w:t xml:space="preserve"> </w:t>
            </w:r>
            <w:r>
              <w:rPr>
                <w:sz w:val="24"/>
              </w:rPr>
              <w:t>выбор: программист, робототехник и др.)</w:t>
            </w:r>
          </w:p>
        </w:tc>
        <w:tc>
          <w:tcPr>
            <w:tcW w:w="1399" w:type="dxa"/>
          </w:tcPr>
          <w:p w:rsidR="000A0EF3" w:rsidRDefault="002345D6">
            <w:pPr>
              <w:pStyle w:val="TableParagraph"/>
              <w:spacing w:line="273" w:lineRule="exact"/>
              <w:ind w:left="7"/>
              <w:jc w:val="center"/>
              <w:rPr>
                <w:sz w:val="24"/>
              </w:rPr>
            </w:pPr>
            <w:r>
              <w:rPr>
                <w:spacing w:val="-10"/>
                <w:sz w:val="24"/>
              </w:rPr>
              <w:t>1</w:t>
            </w:r>
          </w:p>
        </w:tc>
      </w:tr>
      <w:tr w:rsidR="000A0EF3">
        <w:trPr>
          <w:trHeight w:val="2896"/>
        </w:trPr>
        <w:tc>
          <w:tcPr>
            <w:tcW w:w="1102" w:type="dxa"/>
          </w:tcPr>
          <w:p w:rsidR="000A0EF3" w:rsidRDefault="002345D6">
            <w:pPr>
              <w:pStyle w:val="TableParagraph"/>
              <w:spacing w:line="270" w:lineRule="exact"/>
              <w:ind w:left="11" w:right="4"/>
              <w:jc w:val="center"/>
              <w:rPr>
                <w:sz w:val="24"/>
              </w:rPr>
            </w:pPr>
            <w:r>
              <w:rPr>
                <w:spacing w:val="-5"/>
                <w:sz w:val="24"/>
              </w:rPr>
              <w:t>11</w:t>
            </w:r>
          </w:p>
        </w:tc>
        <w:tc>
          <w:tcPr>
            <w:tcW w:w="1416" w:type="dxa"/>
          </w:tcPr>
          <w:p w:rsidR="000A0EF3" w:rsidRDefault="002345D6">
            <w:pPr>
              <w:pStyle w:val="TableParagraph"/>
              <w:spacing w:line="270" w:lineRule="exact"/>
              <w:ind w:left="4"/>
              <w:jc w:val="center"/>
              <w:rPr>
                <w:sz w:val="24"/>
              </w:rPr>
            </w:pPr>
            <w:r>
              <w:rPr>
                <w:sz w:val="24"/>
              </w:rPr>
              <w:t xml:space="preserve">16 </w:t>
            </w:r>
            <w:r>
              <w:rPr>
                <w:spacing w:val="-2"/>
                <w:sz w:val="24"/>
              </w:rPr>
              <w:t>ноября</w:t>
            </w:r>
          </w:p>
          <w:p w:rsidR="000A0EF3" w:rsidRDefault="002345D6">
            <w:pPr>
              <w:pStyle w:val="TableParagraph"/>
              <w:spacing w:before="137"/>
              <w:ind w:left="4"/>
              <w:jc w:val="center"/>
              <w:rPr>
                <w:sz w:val="24"/>
              </w:rPr>
            </w:pPr>
            <w:r>
              <w:rPr>
                <w:sz w:val="24"/>
              </w:rPr>
              <w:t xml:space="preserve">2023 </w:t>
            </w:r>
            <w:r>
              <w:rPr>
                <w:spacing w:val="-10"/>
                <w:sz w:val="24"/>
              </w:rPr>
              <w:t>г</w:t>
            </w:r>
          </w:p>
        </w:tc>
        <w:tc>
          <w:tcPr>
            <w:tcW w:w="3212" w:type="dxa"/>
          </w:tcPr>
          <w:p w:rsidR="000A0EF3" w:rsidRDefault="002345D6">
            <w:pPr>
              <w:pStyle w:val="TableParagraph"/>
              <w:spacing w:line="270" w:lineRule="exact"/>
              <w:ind w:left="10"/>
              <w:jc w:val="center"/>
              <w:rPr>
                <w:sz w:val="24"/>
              </w:rPr>
            </w:pPr>
            <w:r>
              <w:rPr>
                <w:sz w:val="24"/>
              </w:rPr>
              <w:t>Тема</w:t>
            </w:r>
            <w:r>
              <w:rPr>
                <w:spacing w:val="-4"/>
                <w:sz w:val="24"/>
              </w:rPr>
              <w:t xml:space="preserve"> </w:t>
            </w:r>
            <w:r>
              <w:rPr>
                <w:spacing w:val="-5"/>
                <w:sz w:val="24"/>
              </w:rPr>
              <w:t>11.</w:t>
            </w:r>
          </w:p>
          <w:p w:rsidR="000A0EF3" w:rsidRDefault="002345D6">
            <w:pPr>
              <w:pStyle w:val="TableParagraph"/>
              <w:spacing w:before="137" w:line="360" w:lineRule="auto"/>
              <w:ind w:left="419" w:right="408"/>
              <w:jc w:val="center"/>
              <w:rPr>
                <w:sz w:val="24"/>
              </w:rPr>
            </w:pPr>
            <w:r>
              <w:rPr>
                <w:spacing w:val="-2"/>
                <w:sz w:val="24"/>
              </w:rPr>
              <w:t xml:space="preserve">Профориентационное </w:t>
            </w:r>
            <w:r>
              <w:rPr>
                <w:sz w:val="24"/>
              </w:rPr>
              <w:t>занятие «Россия в деле» (часть 2)</w:t>
            </w:r>
          </w:p>
          <w:p w:rsidR="000A0EF3" w:rsidRDefault="002345D6">
            <w:pPr>
              <w:pStyle w:val="TableParagraph"/>
              <w:spacing w:before="1" w:line="360" w:lineRule="auto"/>
              <w:ind w:left="353" w:right="341" w:hanging="3"/>
              <w:jc w:val="center"/>
              <w:rPr>
                <w:sz w:val="24"/>
              </w:rPr>
            </w:pPr>
            <w:r>
              <w:rPr>
                <w:sz w:val="24"/>
              </w:rPr>
              <w:t>(на выбор: медицина, реабилитация,</w:t>
            </w:r>
            <w:r>
              <w:rPr>
                <w:spacing w:val="-15"/>
                <w:sz w:val="24"/>
              </w:rPr>
              <w:t xml:space="preserve"> </w:t>
            </w:r>
            <w:r>
              <w:rPr>
                <w:sz w:val="24"/>
              </w:rPr>
              <w:t>генетика)</w:t>
            </w:r>
          </w:p>
        </w:tc>
        <w:tc>
          <w:tcPr>
            <w:tcW w:w="2744" w:type="dxa"/>
          </w:tcPr>
          <w:p w:rsidR="000A0EF3" w:rsidRDefault="002345D6">
            <w:pPr>
              <w:pStyle w:val="TableParagraph"/>
              <w:spacing w:line="270" w:lineRule="exact"/>
              <w:ind w:left="18" w:right="12"/>
              <w:jc w:val="center"/>
              <w:rPr>
                <w:sz w:val="24"/>
              </w:rPr>
            </w:pPr>
            <w:r>
              <w:rPr>
                <w:sz w:val="24"/>
              </w:rPr>
              <w:t>Тема</w:t>
            </w:r>
            <w:r>
              <w:rPr>
                <w:spacing w:val="-4"/>
                <w:sz w:val="24"/>
              </w:rPr>
              <w:t xml:space="preserve"> </w:t>
            </w:r>
            <w:r>
              <w:rPr>
                <w:spacing w:val="-5"/>
                <w:sz w:val="24"/>
              </w:rPr>
              <w:t>11.</w:t>
            </w:r>
          </w:p>
          <w:p w:rsidR="000A0EF3" w:rsidRDefault="002345D6">
            <w:pPr>
              <w:pStyle w:val="TableParagraph"/>
              <w:spacing w:before="137" w:line="360" w:lineRule="auto"/>
              <w:ind w:left="18" w:right="11"/>
              <w:jc w:val="center"/>
              <w:rPr>
                <w:sz w:val="24"/>
              </w:rPr>
            </w:pPr>
            <w:r>
              <w:rPr>
                <w:spacing w:val="-2"/>
                <w:sz w:val="24"/>
              </w:rPr>
              <w:t xml:space="preserve">Профориентационная </w:t>
            </w:r>
            <w:r>
              <w:rPr>
                <w:sz w:val="24"/>
              </w:rPr>
              <w:t>диагностика</w:t>
            </w:r>
            <w:r>
              <w:rPr>
                <w:spacing w:val="-15"/>
                <w:sz w:val="24"/>
              </w:rPr>
              <w:t xml:space="preserve"> </w:t>
            </w:r>
            <w:r>
              <w:rPr>
                <w:sz w:val="24"/>
              </w:rPr>
              <w:t>№</w:t>
            </w:r>
            <w:r>
              <w:rPr>
                <w:spacing w:val="-15"/>
                <w:sz w:val="24"/>
              </w:rPr>
              <w:t xml:space="preserve"> </w:t>
            </w:r>
            <w:r>
              <w:rPr>
                <w:sz w:val="24"/>
              </w:rPr>
              <w:t>3</w:t>
            </w:r>
            <w:r>
              <w:rPr>
                <w:spacing w:val="-13"/>
                <w:sz w:val="24"/>
              </w:rPr>
              <w:t xml:space="preserve"> </w:t>
            </w:r>
            <w:r>
              <w:rPr>
                <w:sz w:val="24"/>
              </w:rPr>
              <w:t xml:space="preserve">«Мои таланты» и разбор </w:t>
            </w:r>
            <w:r>
              <w:rPr>
                <w:spacing w:val="-2"/>
                <w:sz w:val="24"/>
              </w:rPr>
              <w:t>результатов</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1242"/>
        </w:trPr>
        <w:tc>
          <w:tcPr>
            <w:tcW w:w="1102" w:type="dxa"/>
          </w:tcPr>
          <w:p w:rsidR="000A0EF3" w:rsidRDefault="002345D6">
            <w:pPr>
              <w:pStyle w:val="TableParagraph"/>
              <w:spacing w:line="270" w:lineRule="exact"/>
              <w:ind w:left="11" w:right="4"/>
              <w:jc w:val="center"/>
              <w:rPr>
                <w:sz w:val="24"/>
              </w:rPr>
            </w:pPr>
            <w:r>
              <w:rPr>
                <w:spacing w:val="-5"/>
                <w:sz w:val="24"/>
              </w:rPr>
              <w:t>12</w:t>
            </w:r>
          </w:p>
        </w:tc>
        <w:tc>
          <w:tcPr>
            <w:tcW w:w="1416" w:type="dxa"/>
          </w:tcPr>
          <w:p w:rsidR="000A0EF3" w:rsidRDefault="002345D6">
            <w:pPr>
              <w:pStyle w:val="TableParagraph"/>
              <w:spacing w:line="270" w:lineRule="exact"/>
              <w:ind w:left="4"/>
              <w:jc w:val="center"/>
              <w:rPr>
                <w:sz w:val="24"/>
              </w:rPr>
            </w:pPr>
            <w:r>
              <w:rPr>
                <w:sz w:val="24"/>
              </w:rPr>
              <w:t xml:space="preserve">23 </w:t>
            </w:r>
            <w:r>
              <w:rPr>
                <w:spacing w:val="-2"/>
                <w:sz w:val="24"/>
              </w:rPr>
              <w:t>ноября</w:t>
            </w:r>
          </w:p>
          <w:p w:rsidR="000A0EF3" w:rsidRDefault="002345D6">
            <w:pPr>
              <w:pStyle w:val="TableParagraph"/>
              <w:spacing w:before="139"/>
              <w:ind w:left="2"/>
              <w:jc w:val="center"/>
              <w:rPr>
                <w:sz w:val="24"/>
              </w:rPr>
            </w:pPr>
            <w:r>
              <w:rPr>
                <w:sz w:val="24"/>
              </w:rPr>
              <w:t xml:space="preserve">2023 </w:t>
            </w:r>
            <w:r>
              <w:rPr>
                <w:spacing w:val="-5"/>
                <w:sz w:val="24"/>
              </w:rPr>
              <w:t>г.</w:t>
            </w:r>
          </w:p>
        </w:tc>
        <w:tc>
          <w:tcPr>
            <w:tcW w:w="5956" w:type="dxa"/>
            <w:gridSpan w:val="2"/>
          </w:tcPr>
          <w:p w:rsidR="000A0EF3" w:rsidRDefault="002345D6">
            <w:pPr>
              <w:pStyle w:val="TableParagraph"/>
              <w:spacing w:line="270" w:lineRule="exact"/>
              <w:ind w:left="427" w:firstLine="98"/>
              <w:rPr>
                <w:sz w:val="24"/>
              </w:rPr>
            </w:pPr>
            <w:r>
              <w:rPr>
                <w:sz w:val="24"/>
              </w:rPr>
              <w:t>Тема</w:t>
            </w:r>
            <w:r>
              <w:rPr>
                <w:spacing w:val="-5"/>
                <w:sz w:val="24"/>
              </w:rPr>
              <w:t xml:space="preserve"> </w:t>
            </w:r>
            <w:r>
              <w:rPr>
                <w:sz w:val="24"/>
              </w:rPr>
              <w:t>12.</w:t>
            </w:r>
            <w:r>
              <w:rPr>
                <w:spacing w:val="-3"/>
                <w:sz w:val="24"/>
              </w:rPr>
              <w:t xml:space="preserve"> </w:t>
            </w:r>
            <w:r>
              <w:rPr>
                <w:sz w:val="24"/>
              </w:rPr>
              <w:t>Профориентационное</w:t>
            </w:r>
            <w:r>
              <w:rPr>
                <w:spacing w:val="-7"/>
                <w:sz w:val="24"/>
              </w:rPr>
              <w:t xml:space="preserve"> </w:t>
            </w:r>
            <w:r>
              <w:rPr>
                <w:sz w:val="24"/>
              </w:rPr>
              <w:t>занятие</w:t>
            </w:r>
            <w:r>
              <w:rPr>
                <w:spacing w:val="-2"/>
                <w:sz w:val="24"/>
              </w:rPr>
              <w:t xml:space="preserve"> «Россия</w:t>
            </w:r>
          </w:p>
          <w:p w:rsidR="000A0EF3" w:rsidRDefault="002345D6">
            <w:pPr>
              <w:pStyle w:val="TableParagraph"/>
              <w:spacing w:before="5" w:line="410" w:lineRule="atLeast"/>
              <w:ind w:left="1982" w:hanging="1556"/>
              <w:rPr>
                <w:sz w:val="24"/>
              </w:rPr>
            </w:pPr>
            <w:r>
              <w:rPr>
                <w:sz w:val="24"/>
              </w:rPr>
              <w:t>инженерная:</w:t>
            </w:r>
            <w:r>
              <w:rPr>
                <w:spacing w:val="-7"/>
                <w:sz w:val="24"/>
              </w:rPr>
              <w:t xml:space="preserve"> </w:t>
            </w:r>
            <w:r>
              <w:rPr>
                <w:sz w:val="24"/>
              </w:rPr>
              <w:t>узнаю</w:t>
            </w:r>
            <w:r>
              <w:rPr>
                <w:spacing w:val="-9"/>
                <w:sz w:val="24"/>
              </w:rPr>
              <w:t xml:space="preserve"> </w:t>
            </w:r>
            <w:r>
              <w:rPr>
                <w:sz w:val="24"/>
              </w:rPr>
              <w:t>достижения</w:t>
            </w:r>
            <w:r>
              <w:rPr>
                <w:spacing w:val="-9"/>
                <w:sz w:val="24"/>
              </w:rPr>
              <w:t xml:space="preserve"> </w:t>
            </w:r>
            <w:r>
              <w:rPr>
                <w:sz w:val="24"/>
              </w:rPr>
              <w:t>страны</w:t>
            </w:r>
            <w:r>
              <w:rPr>
                <w:spacing w:val="-9"/>
                <w:sz w:val="24"/>
              </w:rPr>
              <w:t xml:space="preserve"> </w:t>
            </w:r>
            <w:r>
              <w:rPr>
                <w:sz w:val="24"/>
              </w:rPr>
              <w:t>в</w:t>
            </w:r>
            <w:r>
              <w:rPr>
                <w:spacing w:val="-9"/>
                <w:sz w:val="24"/>
              </w:rPr>
              <w:t xml:space="preserve"> </w:t>
            </w:r>
            <w:r>
              <w:rPr>
                <w:sz w:val="24"/>
              </w:rPr>
              <w:t>области инженерного дела»</w:t>
            </w:r>
          </w:p>
        </w:tc>
        <w:tc>
          <w:tcPr>
            <w:tcW w:w="1399" w:type="dxa"/>
          </w:tcPr>
          <w:p w:rsidR="000A0EF3" w:rsidRDefault="002345D6">
            <w:pPr>
              <w:pStyle w:val="TableParagraph"/>
              <w:spacing w:line="270" w:lineRule="exact"/>
              <w:ind w:left="7"/>
              <w:jc w:val="center"/>
              <w:rPr>
                <w:sz w:val="24"/>
              </w:rPr>
            </w:pPr>
            <w:r>
              <w:rPr>
                <w:spacing w:val="-10"/>
                <w:sz w:val="24"/>
              </w:rPr>
              <w:t>1</w:t>
            </w:r>
          </w:p>
        </w:tc>
      </w:tr>
    </w:tbl>
    <w:p w:rsidR="000A0EF3" w:rsidRDefault="000A0EF3">
      <w:pPr>
        <w:spacing w:line="270" w:lineRule="exact"/>
        <w:jc w:val="center"/>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416"/>
        <w:gridCol w:w="5956"/>
        <w:gridCol w:w="1399"/>
      </w:tblGrid>
      <w:tr w:rsidR="000A0EF3">
        <w:trPr>
          <w:trHeight w:val="827"/>
        </w:trPr>
        <w:tc>
          <w:tcPr>
            <w:tcW w:w="1102" w:type="dxa"/>
          </w:tcPr>
          <w:p w:rsidR="000A0EF3" w:rsidRDefault="000A0EF3">
            <w:pPr>
              <w:pStyle w:val="TableParagraph"/>
            </w:pPr>
          </w:p>
        </w:tc>
        <w:tc>
          <w:tcPr>
            <w:tcW w:w="1416" w:type="dxa"/>
          </w:tcPr>
          <w:p w:rsidR="000A0EF3" w:rsidRDefault="000A0EF3">
            <w:pPr>
              <w:pStyle w:val="TableParagraph"/>
            </w:pPr>
          </w:p>
        </w:tc>
        <w:tc>
          <w:tcPr>
            <w:tcW w:w="5956" w:type="dxa"/>
          </w:tcPr>
          <w:p w:rsidR="000A0EF3" w:rsidRDefault="002345D6">
            <w:pPr>
              <w:pStyle w:val="TableParagraph"/>
              <w:spacing w:line="270" w:lineRule="exact"/>
              <w:ind w:left="653"/>
              <w:rPr>
                <w:sz w:val="24"/>
              </w:rPr>
            </w:pPr>
            <w:r>
              <w:rPr>
                <w:sz w:val="24"/>
              </w:rPr>
              <w:t>(машиностроение,</w:t>
            </w:r>
            <w:r>
              <w:rPr>
                <w:spacing w:val="-4"/>
                <w:sz w:val="24"/>
              </w:rPr>
              <w:t xml:space="preserve"> </w:t>
            </w:r>
            <w:r>
              <w:rPr>
                <w:sz w:val="24"/>
              </w:rPr>
              <w:t>транспорт,</w:t>
            </w:r>
            <w:r>
              <w:rPr>
                <w:spacing w:val="-3"/>
                <w:sz w:val="24"/>
              </w:rPr>
              <w:t xml:space="preserve"> </w:t>
            </w:r>
            <w:r>
              <w:rPr>
                <w:spacing w:val="-2"/>
                <w:sz w:val="24"/>
              </w:rPr>
              <w:t>строительство)</w:t>
            </w:r>
          </w:p>
        </w:tc>
        <w:tc>
          <w:tcPr>
            <w:tcW w:w="1399" w:type="dxa"/>
          </w:tcPr>
          <w:p w:rsidR="000A0EF3" w:rsidRDefault="000A0EF3">
            <w:pPr>
              <w:pStyle w:val="TableParagraph"/>
            </w:pPr>
          </w:p>
        </w:tc>
      </w:tr>
      <w:tr w:rsidR="000A0EF3">
        <w:trPr>
          <w:trHeight w:val="2483"/>
        </w:trPr>
        <w:tc>
          <w:tcPr>
            <w:tcW w:w="1102" w:type="dxa"/>
          </w:tcPr>
          <w:p w:rsidR="000A0EF3" w:rsidRDefault="002345D6">
            <w:pPr>
              <w:pStyle w:val="TableParagraph"/>
              <w:spacing w:line="271" w:lineRule="exact"/>
              <w:ind w:left="11" w:right="4"/>
              <w:jc w:val="center"/>
              <w:rPr>
                <w:sz w:val="24"/>
              </w:rPr>
            </w:pPr>
            <w:r>
              <w:rPr>
                <w:spacing w:val="-5"/>
                <w:sz w:val="24"/>
              </w:rPr>
              <w:t>13</w:t>
            </w:r>
          </w:p>
        </w:tc>
        <w:tc>
          <w:tcPr>
            <w:tcW w:w="1416" w:type="dxa"/>
          </w:tcPr>
          <w:p w:rsidR="000A0EF3" w:rsidRDefault="002345D6">
            <w:pPr>
              <w:pStyle w:val="TableParagraph"/>
              <w:spacing w:line="271" w:lineRule="exact"/>
              <w:ind w:left="4"/>
              <w:jc w:val="center"/>
              <w:rPr>
                <w:sz w:val="24"/>
              </w:rPr>
            </w:pPr>
            <w:r>
              <w:rPr>
                <w:sz w:val="24"/>
              </w:rPr>
              <w:t xml:space="preserve">30 </w:t>
            </w:r>
            <w:r>
              <w:rPr>
                <w:spacing w:val="-2"/>
                <w:sz w:val="24"/>
              </w:rPr>
              <w:t>ноября</w:t>
            </w:r>
          </w:p>
          <w:p w:rsidR="000A0EF3" w:rsidRDefault="002345D6">
            <w:pPr>
              <w:pStyle w:val="TableParagraph"/>
              <w:spacing w:before="139"/>
              <w:ind w:left="2"/>
              <w:jc w:val="center"/>
              <w:rPr>
                <w:sz w:val="24"/>
              </w:rPr>
            </w:pPr>
            <w:r>
              <w:rPr>
                <w:sz w:val="24"/>
              </w:rPr>
              <w:t xml:space="preserve">2023 </w:t>
            </w:r>
            <w:r>
              <w:rPr>
                <w:spacing w:val="-5"/>
                <w:sz w:val="24"/>
              </w:rPr>
              <w:t>г.</w:t>
            </w:r>
          </w:p>
        </w:tc>
        <w:tc>
          <w:tcPr>
            <w:tcW w:w="5956" w:type="dxa"/>
          </w:tcPr>
          <w:p w:rsidR="000A0EF3" w:rsidRDefault="002345D6">
            <w:pPr>
              <w:pStyle w:val="TableParagraph"/>
              <w:spacing w:line="360" w:lineRule="auto"/>
              <w:ind w:left="140" w:right="134"/>
              <w:jc w:val="center"/>
              <w:rPr>
                <w:sz w:val="24"/>
              </w:rPr>
            </w:pPr>
            <w:r>
              <w:rPr>
                <w:sz w:val="24"/>
              </w:rPr>
              <w:t>Тема</w:t>
            </w:r>
            <w:r>
              <w:rPr>
                <w:spacing w:val="-11"/>
                <w:sz w:val="24"/>
              </w:rPr>
              <w:t xml:space="preserve"> </w:t>
            </w:r>
            <w:r>
              <w:rPr>
                <w:sz w:val="24"/>
              </w:rPr>
              <w:t>13.</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профессию в инженерной сфере»</w:t>
            </w:r>
          </w:p>
          <w:p w:rsidR="000A0EF3" w:rsidRDefault="002345D6">
            <w:pPr>
              <w:pStyle w:val="TableParagraph"/>
              <w:ind w:left="141" w:right="133"/>
              <w:jc w:val="center"/>
              <w:rPr>
                <w:sz w:val="24"/>
              </w:rPr>
            </w:pPr>
            <w:r>
              <w:rPr>
                <w:sz w:val="24"/>
              </w:rPr>
              <w:t>(моделирующая</w:t>
            </w:r>
            <w:r>
              <w:rPr>
                <w:spacing w:val="-5"/>
                <w:sz w:val="24"/>
              </w:rPr>
              <w:t xml:space="preserve"> </w:t>
            </w:r>
            <w:r>
              <w:rPr>
                <w:sz w:val="24"/>
              </w:rPr>
              <w:t>онлайн-проба</w:t>
            </w:r>
            <w:r>
              <w:rPr>
                <w:spacing w:val="-3"/>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0A0EF3" w:rsidRDefault="002345D6">
            <w:pPr>
              <w:pStyle w:val="TableParagraph"/>
              <w:spacing w:before="134" w:line="360" w:lineRule="auto"/>
              <w:ind w:left="140" w:right="133"/>
              <w:jc w:val="center"/>
              <w:rPr>
                <w:sz w:val="24"/>
              </w:rPr>
            </w:pPr>
            <w:r>
              <w:rPr>
                <w:sz w:val="24"/>
              </w:rPr>
              <w:t>«Билет</w:t>
            </w:r>
            <w:r>
              <w:rPr>
                <w:spacing w:val="-6"/>
                <w:sz w:val="24"/>
              </w:rPr>
              <w:t xml:space="preserve"> </w:t>
            </w:r>
            <w:r>
              <w:rPr>
                <w:sz w:val="24"/>
              </w:rPr>
              <w:t>в</w:t>
            </w:r>
            <w:r>
              <w:rPr>
                <w:spacing w:val="-7"/>
                <w:sz w:val="24"/>
              </w:rPr>
              <w:t xml:space="preserve"> </w:t>
            </w:r>
            <w:r>
              <w:rPr>
                <w:sz w:val="24"/>
              </w:rPr>
              <w:t>будущее»</w:t>
            </w:r>
            <w:r>
              <w:rPr>
                <w:spacing w:val="-13"/>
                <w:sz w:val="24"/>
              </w:rPr>
              <w:t xml:space="preserve"> </w:t>
            </w:r>
            <w:r>
              <w:rPr>
                <w:sz w:val="24"/>
              </w:rPr>
              <w:t>по</w:t>
            </w:r>
            <w:r>
              <w:rPr>
                <w:spacing w:val="-6"/>
                <w:sz w:val="24"/>
              </w:rPr>
              <w:t xml:space="preserve"> </w:t>
            </w:r>
            <w:r>
              <w:rPr>
                <w:sz w:val="24"/>
              </w:rPr>
              <w:t>профессиям</w:t>
            </w:r>
            <w:r>
              <w:rPr>
                <w:spacing w:val="-7"/>
                <w:sz w:val="24"/>
              </w:rPr>
              <w:t xml:space="preserve"> </w:t>
            </w:r>
            <w:r>
              <w:rPr>
                <w:sz w:val="24"/>
              </w:rPr>
              <w:t>на</w:t>
            </w:r>
            <w:r>
              <w:rPr>
                <w:spacing w:val="-7"/>
                <w:sz w:val="24"/>
              </w:rPr>
              <w:t xml:space="preserve"> </w:t>
            </w:r>
            <w:r>
              <w:rPr>
                <w:sz w:val="24"/>
              </w:rPr>
              <w:t>выбор: инженерконструктор, электромонтер и др.)</w:t>
            </w:r>
          </w:p>
        </w:tc>
        <w:tc>
          <w:tcPr>
            <w:tcW w:w="1399" w:type="dxa"/>
          </w:tcPr>
          <w:p w:rsidR="000A0EF3" w:rsidRDefault="002345D6">
            <w:pPr>
              <w:pStyle w:val="TableParagraph"/>
              <w:spacing w:line="271" w:lineRule="exact"/>
              <w:ind w:left="7"/>
              <w:jc w:val="center"/>
              <w:rPr>
                <w:sz w:val="24"/>
              </w:rPr>
            </w:pPr>
            <w:r>
              <w:rPr>
                <w:spacing w:val="-10"/>
                <w:sz w:val="24"/>
              </w:rPr>
              <w:t>1</w:t>
            </w:r>
          </w:p>
        </w:tc>
      </w:tr>
      <w:tr w:rsidR="000A0EF3">
        <w:trPr>
          <w:trHeight w:val="3312"/>
        </w:trPr>
        <w:tc>
          <w:tcPr>
            <w:tcW w:w="1102" w:type="dxa"/>
          </w:tcPr>
          <w:p w:rsidR="000A0EF3" w:rsidRDefault="002345D6">
            <w:pPr>
              <w:pStyle w:val="TableParagraph"/>
              <w:spacing w:line="270" w:lineRule="exact"/>
              <w:ind w:left="11" w:right="4"/>
              <w:jc w:val="center"/>
              <w:rPr>
                <w:sz w:val="24"/>
              </w:rPr>
            </w:pPr>
            <w:r>
              <w:rPr>
                <w:spacing w:val="-5"/>
                <w:sz w:val="24"/>
              </w:rPr>
              <w:t>14</w:t>
            </w:r>
          </w:p>
        </w:tc>
        <w:tc>
          <w:tcPr>
            <w:tcW w:w="1416" w:type="dxa"/>
          </w:tcPr>
          <w:p w:rsidR="000A0EF3" w:rsidRDefault="002345D6">
            <w:pPr>
              <w:pStyle w:val="TableParagraph"/>
              <w:spacing w:line="270" w:lineRule="exact"/>
              <w:ind w:left="4"/>
              <w:jc w:val="center"/>
              <w:rPr>
                <w:sz w:val="24"/>
              </w:rPr>
            </w:pPr>
            <w:r>
              <w:rPr>
                <w:sz w:val="24"/>
              </w:rPr>
              <w:t xml:space="preserve">7 </w:t>
            </w:r>
            <w:r>
              <w:rPr>
                <w:spacing w:val="-2"/>
                <w:sz w:val="24"/>
              </w:rPr>
              <w:t>декабря</w:t>
            </w:r>
          </w:p>
          <w:p w:rsidR="000A0EF3" w:rsidRDefault="002345D6">
            <w:pPr>
              <w:pStyle w:val="TableParagraph"/>
              <w:spacing w:before="139"/>
              <w:ind w:left="2"/>
              <w:jc w:val="center"/>
              <w:rPr>
                <w:sz w:val="24"/>
              </w:rPr>
            </w:pPr>
            <w:r>
              <w:rPr>
                <w:sz w:val="24"/>
              </w:rPr>
              <w:t xml:space="preserve">2023 </w:t>
            </w:r>
            <w:r>
              <w:rPr>
                <w:spacing w:val="-5"/>
                <w:sz w:val="24"/>
              </w:rPr>
              <w:t>г.</w:t>
            </w:r>
          </w:p>
        </w:tc>
        <w:tc>
          <w:tcPr>
            <w:tcW w:w="5956" w:type="dxa"/>
          </w:tcPr>
          <w:p w:rsidR="000A0EF3" w:rsidRDefault="002345D6">
            <w:pPr>
              <w:pStyle w:val="TableParagraph"/>
              <w:spacing w:line="270" w:lineRule="exact"/>
              <w:ind w:left="140" w:right="133"/>
              <w:jc w:val="center"/>
              <w:rPr>
                <w:sz w:val="24"/>
              </w:rPr>
            </w:pPr>
            <w:r>
              <w:rPr>
                <w:sz w:val="24"/>
              </w:rPr>
              <w:t>Тема</w:t>
            </w:r>
            <w:r>
              <w:rPr>
                <w:spacing w:val="-5"/>
                <w:sz w:val="24"/>
              </w:rPr>
              <w:t xml:space="preserve"> </w:t>
            </w:r>
            <w:r>
              <w:rPr>
                <w:sz w:val="24"/>
              </w:rPr>
              <w:t>14.</w:t>
            </w:r>
            <w:r>
              <w:rPr>
                <w:spacing w:val="-4"/>
                <w:sz w:val="24"/>
              </w:rPr>
              <w:t xml:space="preserve"> </w:t>
            </w:r>
            <w:r>
              <w:rPr>
                <w:sz w:val="24"/>
              </w:rPr>
              <w:t>Профориентационное</w:t>
            </w:r>
            <w:r>
              <w:rPr>
                <w:spacing w:val="-7"/>
                <w:sz w:val="24"/>
              </w:rPr>
              <w:t xml:space="preserve"> </w:t>
            </w:r>
            <w:r>
              <w:rPr>
                <w:spacing w:val="-2"/>
                <w:sz w:val="24"/>
              </w:rPr>
              <w:t>занятие</w:t>
            </w:r>
          </w:p>
          <w:p w:rsidR="000A0EF3" w:rsidRDefault="002345D6">
            <w:pPr>
              <w:pStyle w:val="TableParagraph"/>
              <w:spacing w:before="139" w:line="360" w:lineRule="auto"/>
              <w:ind w:left="140" w:right="134"/>
              <w:jc w:val="center"/>
              <w:rPr>
                <w:sz w:val="24"/>
              </w:rPr>
            </w:pPr>
            <w:r>
              <w:rPr>
                <w:sz w:val="24"/>
              </w:rPr>
              <w:t>«Государственное</w:t>
            </w:r>
            <w:r>
              <w:rPr>
                <w:spacing w:val="-11"/>
                <w:sz w:val="24"/>
              </w:rPr>
              <w:t xml:space="preserve"> </w:t>
            </w:r>
            <w:r>
              <w:rPr>
                <w:sz w:val="24"/>
              </w:rPr>
              <w:t>управление</w:t>
            </w:r>
            <w:r>
              <w:rPr>
                <w:spacing w:val="-14"/>
                <w:sz w:val="24"/>
              </w:rPr>
              <w:t xml:space="preserve"> </w:t>
            </w:r>
            <w:r>
              <w:rPr>
                <w:sz w:val="24"/>
              </w:rPr>
              <w:t>и</w:t>
            </w:r>
            <w:r>
              <w:rPr>
                <w:spacing w:val="-14"/>
                <w:sz w:val="24"/>
              </w:rPr>
              <w:t xml:space="preserve"> </w:t>
            </w:r>
            <w:r>
              <w:rPr>
                <w:sz w:val="24"/>
              </w:rPr>
              <w:t xml:space="preserve">общественная </w:t>
            </w:r>
            <w:r>
              <w:rPr>
                <w:spacing w:val="-2"/>
                <w:sz w:val="24"/>
              </w:rPr>
              <w:t>безопасность»</w:t>
            </w:r>
          </w:p>
          <w:p w:rsidR="000A0EF3" w:rsidRDefault="002345D6">
            <w:pPr>
              <w:pStyle w:val="TableParagraph"/>
              <w:spacing w:before="1" w:line="360" w:lineRule="auto"/>
              <w:ind w:left="302" w:right="294" w:hanging="2"/>
              <w:jc w:val="center"/>
              <w:rPr>
                <w:sz w:val="24"/>
              </w:rPr>
            </w:pPr>
            <w:r>
              <w:rPr>
                <w:sz w:val="24"/>
              </w:rPr>
              <w:t>(федеральная государственная, военная и правоохранительная</w:t>
            </w:r>
            <w:r>
              <w:rPr>
                <w:spacing w:val="-10"/>
                <w:sz w:val="24"/>
              </w:rPr>
              <w:t xml:space="preserve"> </w:t>
            </w:r>
            <w:r>
              <w:rPr>
                <w:sz w:val="24"/>
              </w:rPr>
              <w:t>службы,</w:t>
            </w:r>
            <w:r>
              <w:rPr>
                <w:spacing w:val="-10"/>
                <w:sz w:val="24"/>
              </w:rPr>
              <w:t xml:space="preserve"> </w:t>
            </w:r>
            <w:r>
              <w:rPr>
                <w:sz w:val="24"/>
              </w:rPr>
              <w:t>особенности</w:t>
            </w:r>
            <w:r>
              <w:rPr>
                <w:spacing w:val="-9"/>
                <w:sz w:val="24"/>
              </w:rPr>
              <w:t xml:space="preserve"> </w:t>
            </w:r>
            <w:r>
              <w:rPr>
                <w:sz w:val="24"/>
              </w:rPr>
              <w:t>работы</w:t>
            </w:r>
            <w:r>
              <w:rPr>
                <w:spacing w:val="-10"/>
                <w:sz w:val="24"/>
              </w:rPr>
              <w:t xml:space="preserve"> </w:t>
            </w:r>
            <w:r>
              <w:rPr>
                <w:sz w:val="24"/>
              </w:rPr>
              <w:t>и профессии в</w:t>
            </w:r>
          </w:p>
          <w:p w:rsidR="000A0EF3" w:rsidRDefault="002345D6">
            <w:pPr>
              <w:pStyle w:val="TableParagraph"/>
              <w:spacing w:line="275" w:lineRule="exact"/>
              <w:ind w:left="142" w:right="133"/>
              <w:jc w:val="center"/>
              <w:rPr>
                <w:sz w:val="24"/>
              </w:rPr>
            </w:pPr>
            <w:r>
              <w:rPr>
                <w:sz w:val="24"/>
              </w:rPr>
              <w:t>этих</w:t>
            </w:r>
            <w:r>
              <w:rPr>
                <w:spacing w:val="-1"/>
                <w:sz w:val="24"/>
              </w:rPr>
              <w:t xml:space="preserve"> </w:t>
            </w:r>
            <w:r>
              <w:rPr>
                <w:spacing w:val="-2"/>
                <w:sz w:val="24"/>
              </w:rPr>
              <w:t>службах)</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2483"/>
        </w:trPr>
        <w:tc>
          <w:tcPr>
            <w:tcW w:w="1102" w:type="dxa"/>
          </w:tcPr>
          <w:p w:rsidR="000A0EF3" w:rsidRDefault="002345D6">
            <w:pPr>
              <w:pStyle w:val="TableParagraph"/>
              <w:spacing w:line="270" w:lineRule="exact"/>
              <w:ind w:left="11" w:right="4"/>
              <w:jc w:val="center"/>
              <w:rPr>
                <w:sz w:val="24"/>
              </w:rPr>
            </w:pPr>
            <w:r>
              <w:rPr>
                <w:spacing w:val="-5"/>
                <w:sz w:val="24"/>
              </w:rPr>
              <w:t>15</w:t>
            </w:r>
          </w:p>
        </w:tc>
        <w:tc>
          <w:tcPr>
            <w:tcW w:w="1416" w:type="dxa"/>
          </w:tcPr>
          <w:p w:rsidR="000A0EF3" w:rsidRDefault="002345D6">
            <w:pPr>
              <w:pStyle w:val="TableParagraph"/>
              <w:spacing w:line="270" w:lineRule="exact"/>
              <w:ind w:left="4"/>
              <w:jc w:val="center"/>
              <w:rPr>
                <w:sz w:val="24"/>
              </w:rPr>
            </w:pPr>
            <w:r>
              <w:rPr>
                <w:sz w:val="24"/>
              </w:rPr>
              <w:t>14</w:t>
            </w:r>
            <w:r>
              <w:rPr>
                <w:spacing w:val="-2"/>
                <w:sz w:val="24"/>
              </w:rPr>
              <w:t xml:space="preserve"> декабря</w:t>
            </w:r>
          </w:p>
          <w:p w:rsidR="000A0EF3" w:rsidRDefault="002345D6">
            <w:pPr>
              <w:pStyle w:val="TableParagraph"/>
              <w:spacing w:before="139"/>
              <w:ind w:left="2"/>
              <w:jc w:val="center"/>
              <w:rPr>
                <w:sz w:val="24"/>
              </w:rPr>
            </w:pPr>
            <w:r>
              <w:rPr>
                <w:sz w:val="24"/>
              </w:rPr>
              <w:t xml:space="preserve">2023 </w:t>
            </w:r>
            <w:r>
              <w:rPr>
                <w:spacing w:val="-5"/>
                <w:sz w:val="24"/>
              </w:rPr>
              <w:t>г.</w:t>
            </w:r>
          </w:p>
        </w:tc>
        <w:tc>
          <w:tcPr>
            <w:tcW w:w="5956" w:type="dxa"/>
          </w:tcPr>
          <w:p w:rsidR="000A0EF3" w:rsidRDefault="002345D6">
            <w:pPr>
              <w:pStyle w:val="TableParagraph"/>
              <w:spacing w:line="360" w:lineRule="auto"/>
              <w:ind w:left="252" w:right="241" w:hanging="6"/>
              <w:jc w:val="center"/>
              <w:rPr>
                <w:sz w:val="24"/>
              </w:rPr>
            </w:pPr>
            <w:r>
              <w:rPr>
                <w:sz w:val="24"/>
              </w:rPr>
              <w:t>Тема 15. Профориентационное занятие «Пробую профессию в сфере управления и безопасности» (моделирующая</w:t>
            </w:r>
            <w:r>
              <w:rPr>
                <w:spacing w:val="-9"/>
                <w:sz w:val="24"/>
              </w:rPr>
              <w:t xml:space="preserve"> </w:t>
            </w:r>
            <w:r>
              <w:rPr>
                <w:sz w:val="24"/>
              </w:rPr>
              <w:t>онлайн-проба</w:t>
            </w:r>
            <w:r>
              <w:rPr>
                <w:spacing w:val="-10"/>
                <w:sz w:val="24"/>
              </w:rPr>
              <w:t xml:space="preserve"> </w:t>
            </w:r>
            <w:r>
              <w:rPr>
                <w:sz w:val="24"/>
              </w:rPr>
              <w:t>на</w:t>
            </w:r>
            <w:r>
              <w:rPr>
                <w:spacing w:val="-10"/>
                <w:sz w:val="24"/>
              </w:rPr>
              <w:t xml:space="preserve"> </w:t>
            </w:r>
            <w:r>
              <w:rPr>
                <w:sz w:val="24"/>
              </w:rPr>
              <w:t>платформе</w:t>
            </w:r>
            <w:r>
              <w:rPr>
                <w:spacing w:val="-10"/>
                <w:sz w:val="24"/>
              </w:rPr>
              <w:t xml:space="preserve"> </w:t>
            </w:r>
            <w:r>
              <w:rPr>
                <w:sz w:val="24"/>
              </w:rPr>
              <w:t>проекта</w:t>
            </w:r>
          </w:p>
          <w:p w:rsidR="000A0EF3" w:rsidRDefault="002345D6">
            <w:pPr>
              <w:pStyle w:val="TableParagraph"/>
              <w:spacing w:line="360" w:lineRule="auto"/>
              <w:ind w:left="140" w:right="133"/>
              <w:jc w:val="center"/>
              <w:rPr>
                <w:sz w:val="24"/>
              </w:rPr>
            </w:pPr>
            <w:r>
              <w:rPr>
                <w:sz w:val="24"/>
              </w:rPr>
              <w:t>«Билет</w:t>
            </w:r>
            <w:r>
              <w:rPr>
                <w:spacing w:val="-6"/>
                <w:sz w:val="24"/>
              </w:rPr>
              <w:t xml:space="preserve"> </w:t>
            </w:r>
            <w:r>
              <w:rPr>
                <w:sz w:val="24"/>
              </w:rPr>
              <w:t>в</w:t>
            </w:r>
            <w:r>
              <w:rPr>
                <w:spacing w:val="-7"/>
                <w:sz w:val="24"/>
              </w:rPr>
              <w:t xml:space="preserve"> </w:t>
            </w:r>
            <w:r>
              <w:rPr>
                <w:sz w:val="24"/>
              </w:rPr>
              <w:t>будущее»</w:t>
            </w:r>
            <w:r>
              <w:rPr>
                <w:spacing w:val="-13"/>
                <w:sz w:val="24"/>
              </w:rPr>
              <w:t xml:space="preserve"> </w:t>
            </w:r>
            <w:r>
              <w:rPr>
                <w:sz w:val="24"/>
              </w:rPr>
              <w:t>по</w:t>
            </w:r>
            <w:r>
              <w:rPr>
                <w:spacing w:val="-6"/>
                <w:sz w:val="24"/>
              </w:rPr>
              <w:t xml:space="preserve"> </w:t>
            </w:r>
            <w:r>
              <w:rPr>
                <w:sz w:val="24"/>
              </w:rPr>
              <w:t>профессиям</w:t>
            </w:r>
            <w:r>
              <w:rPr>
                <w:spacing w:val="-7"/>
                <w:sz w:val="24"/>
              </w:rPr>
              <w:t xml:space="preserve"> </w:t>
            </w:r>
            <w:r>
              <w:rPr>
                <w:sz w:val="24"/>
              </w:rPr>
              <w:t>на</w:t>
            </w:r>
            <w:r>
              <w:rPr>
                <w:spacing w:val="-7"/>
                <w:sz w:val="24"/>
              </w:rPr>
              <w:t xml:space="preserve"> </w:t>
            </w:r>
            <w:r>
              <w:rPr>
                <w:sz w:val="24"/>
              </w:rPr>
              <w:t xml:space="preserve">выбор: </w:t>
            </w:r>
            <w:r>
              <w:rPr>
                <w:spacing w:val="-2"/>
                <w:sz w:val="24"/>
              </w:rPr>
              <w:t>специалист</w:t>
            </w:r>
          </w:p>
          <w:p w:rsidR="000A0EF3" w:rsidRDefault="002345D6">
            <w:pPr>
              <w:pStyle w:val="TableParagraph"/>
              <w:ind w:left="142" w:right="133"/>
              <w:jc w:val="center"/>
              <w:rPr>
                <w:sz w:val="24"/>
              </w:rPr>
            </w:pPr>
            <w:r>
              <w:rPr>
                <w:sz w:val="24"/>
              </w:rPr>
              <w:t>по</w:t>
            </w:r>
            <w:r>
              <w:rPr>
                <w:spacing w:val="-3"/>
                <w:sz w:val="24"/>
              </w:rPr>
              <w:t xml:space="preserve"> </w:t>
            </w:r>
            <w:r>
              <w:rPr>
                <w:sz w:val="24"/>
              </w:rPr>
              <w:t>кибербезопасности,</w:t>
            </w:r>
            <w:r>
              <w:rPr>
                <w:spacing w:val="-5"/>
                <w:sz w:val="24"/>
              </w:rPr>
              <w:t xml:space="preserve"> </w:t>
            </w:r>
            <w:r>
              <w:rPr>
                <w:sz w:val="24"/>
              </w:rPr>
              <w:t>юрист</w:t>
            </w:r>
            <w:r>
              <w:rPr>
                <w:spacing w:val="-3"/>
                <w:sz w:val="24"/>
              </w:rPr>
              <w:t xml:space="preserve"> </w:t>
            </w:r>
            <w:r>
              <w:rPr>
                <w:sz w:val="24"/>
              </w:rPr>
              <w:t>и</w:t>
            </w:r>
            <w:r>
              <w:rPr>
                <w:spacing w:val="-1"/>
                <w:sz w:val="24"/>
              </w:rPr>
              <w:t xml:space="preserve"> </w:t>
            </w:r>
            <w:r>
              <w:rPr>
                <w:spacing w:val="-4"/>
                <w:sz w:val="24"/>
              </w:rPr>
              <w:t>др.)</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827"/>
        </w:trPr>
        <w:tc>
          <w:tcPr>
            <w:tcW w:w="1102" w:type="dxa"/>
          </w:tcPr>
          <w:p w:rsidR="000A0EF3" w:rsidRDefault="002345D6">
            <w:pPr>
              <w:pStyle w:val="TableParagraph"/>
              <w:spacing w:line="270" w:lineRule="exact"/>
              <w:ind w:left="11" w:right="4"/>
              <w:jc w:val="center"/>
              <w:rPr>
                <w:sz w:val="24"/>
              </w:rPr>
            </w:pPr>
            <w:r>
              <w:rPr>
                <w:spacing w:val="-5"/>
                <w:sz w:val="24"/>
              </w:rPr>
              <w:t>16</w:t>
            </w:r>
          </w:p>
        </w:tc>
        <w:tc>
          <w:tcPr>
            <w:tcW w:w="1416" w:type="dxa"/>
          </w:tcPr>
          <w:p w:rsidR="000A0EF3" w:rsidRDefault="002345D6">
            <w:pPr>
              <w:pStyle w:val="TableParagraph"/>
              <w:spacing w:line="270" w:lineRule="exact"/>
              <w:ind w:left="4"/>
              <w:jc w:val="center"/>
              <w:rPr>
                <w:sz w:val="24"/>
              </w:rPr>
            </w:pPr>
            <w:r>
              <w:rPr>
                <w:sz w:val="24"/>
              </w:rPr>
              <w:t>21</w:t>
            </w:r>
            <w:r>
              <w:rPr>
                <w:spacing w:val="-2"/>
                <w:sz w:val="24"/>
              </w:rPr>
              <w:t xml:space="preserve"> декабря</w:t>
            </w:r>
          </w:p>
          <w:p w:rsidR="000A0EF3" w:rsidRDefault="002345D6">
            <w:pPr>
              <w:pStyle w:val="TableParagraph"/>
              <w:spacing w:before="139"/>
              <w:ind w:left="2"/>
              <w:jc w:val="center"/>
              <w:rPr>
                <w:sz w:val="24"/>
              </w:rPr>
            </w:pPr>
            <w:r>
              <w:rPr>
                <w:sz w:val="24"/>
              </w:rPr>
              <w:t xml:space="preserve">2023 </w:t>
            </w:r>
            <w:r>
              <w:rPr>
                <w:spacing w:val="-5"/>
                <w:sz w:val="24"/>
              </w:rPr>
              <w:t>г.</w:t>
            </w:r>
          </w:p>
        </w:tc>
        <w:tc>
          <w:tcPr>
            <w:tcW w:w="5956" w:type="dxa"/>
          </w:tcPr>
          <w:p w:rsidR="000A0EF3" w:rsidRDefault="002345D6">
            <w:pPr>
              <w:pStyle w:val="TableParagraph"/>
              <w:spacing w:line="270" w:lineRule="exact"/>
              <w:ind w:left="140" w:right="134"/>
              <w:jc w:val="center"/>
              <w:rPr>
                <w:sz w:val="24"/>
              </w:rPr>
            </w:pPr>
            <w:r>
              <w:rPr>
                <w:sz w:val="24"/>
              </w:rPr>
              <w:t>Тема</w:t>
            </w:r>
            <w:r>
              <w:rPr>
                <w:spacing w:val="-6"/>
                <w:sz w:val="24"/>
              </w:rPr>
              <w:t xml:space="preserve"> </w:t>
            </w:r>
            <w:r>
              <w:rPr>
                <w:sz w:val="24"/>
              </w:rPr>
              <w:t>16.</w:t>
            </w:r>
            <w:r>
              <w:rPr>
                <w:spacing w:val="-4"/>
                <w:sz w:val="24"/>
              </w:rPr>
              <w:t xml:space="preserve"> </w:t>
            </w:r>
            <w:r>
              <w:rPr>
                <w:sz w:val="24"/>
              </w:rPr>
              <w:t>Профориентационное</w:t>
            </w:r>
            <w:r>
              <w:rPr>
                <w:spacing w:val="-8"/>
                <w:sz w:val="24"/>
              </w:rPr>
              <w:t xml:space="preserve"> </w:t>
            </w:r>
            <w:r>
              <w:rPr>
                <w:sz w:val="24"/>
              </w:rPr>
              <w:t>занятие-</w:t>
            </w:r>
            <w:r>
              <w:rPr>
                <w:spacing w:val="-2"/>
                <w:sz w:val="24"/>
              </w:rPr>
              <w:t>рефлексия</w:t>
            </w:r>
          </w:p>
          <w:p w:rsidR="000A0EF3" w:rsidRDefault="002345D6">
            <w:pPr>
              <w:pStyle w:val="TableParagraph"/>
              <w:spacing w:before="139"/>
              <w:ind w:left="13"/>
              <w:jc w:val="center"/>
              <w:rPr>
                <w:sz w:val="24"/>
              </w:rPr>
            </w:pPr>
            <w:r>
              <w:rPr>
                <w:sz w:val="24"/>
              </w:rPr>
              <w:t>«Моё</w:t>
            </w:r>
            <w:r>
              <w:rPr>
                <w:spacing w:val="-3"/>
                <w:sz w:val="24"/>
              </w:rPr>
              <w:t xml:space="preserve"> </w:t>
            </w:r>
            <w:r>
              <w:rPr>
                <w:sz w:val="24"/>
              </w:rPr>
              <w:t>будущее</w:t>
            </w:r>
            <w:r>
              <w:rPr>
                <w:spacing w:val="-1"/>
                <w:sz w:val="24"/>
              </w:rPr>
              <w:t xml:space="preserve"> </w:t>
            </w:r>
            <w:r>
              <w:rPr>
                <w:sz w:val="24"/>
              </w:rPr>
              <w:t>—</w:t>
            </w:r>
            <w:r>
              <w:rPr>
                <w:spacing w:val="-1"/>
                <w:sz w:val="24"/>
              </w:rPr>
              <w:t xml:space="preserve"> </w:t>
            </w:r>
            <w:r>
              <w:rPr>
                <w:sz w:val="24"/>
              </w:rPr>
              <w:t>моя</w:t>
            </w:r>
            <w:r>
              <w:rPr>
                <w:spacing w:val="1"/>
                <w:sz w:val="24"/>
              </w:rPr>
              <w:t xml:space="preserve"> </w:t>
            </w:r>
            <w:r>
              <w:rPr>
                <w:spacing w:val="-2"/>
                <w:sz w:val="24"/>
              </w:rPr>
              <w:t>страна»</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1655"/>
        </w:trPr>
        <w:tc>
          <w:tcPr>
            <w:tcW w:w="1102" w:type="dxa"/>
          </w:tcPr>
          <w:p w:rsidR="000A0EF3" w:rsidRDefault="002345D6">
            <w:pPr>
              <w:pStyle w:val="TableParagraph"/>
              <w:spacing w:line="270" w:lineRule="exact"/>
              <w:ind w:left="11" w:right="4"/>
              <w:jc w:val="center"/>
              <w:rPr>
                <w:sz w:val="24"/>
              </w:rPr>
            </w:pPr>
            <w:r>
              <w:rPr>
                <w:spacing w:val="-5"/>
                <w:sz w:val="24"/>
              </w:rPr>
              <w:t>17</w:t>
            </w:r>
          </w:p>
        </w:tc>
        <w:tc>
          <w:tcPr>
            <w:tcW w:w="1416" w:type="dxa"/>
          </w:tcPr>
          <w:p w:rsidR="000A0EF3" w:rsidRDefault="002345D6">
            <w:pPr>
              <w:pStyle w:val="TableParagraph"/>
              <w:spacing w:line="270" w:lineRule="exact"/>
              <w:ind w:left="4"/>
              <w:jc w:val="center"/>
              <w:rPr>
                <w:sz w:val="24"/>
              </w:rPr>
            </w:pPr>
            <w:r>
              <w:rPr>
                <w:sz w:val="24"/>
              </w:rPr>
              <w:t xml:space="preserve">11 </w:t>
            </w:r>
            <w:r>
              <w:rPr>
                <w:spacing w:val="-2"/>
                <w:sz w:val="24"/>
              </w:rPr>
              <w:t>января</w:t>
            </w:r>
          </w:p>
          <w:p w:rsidR="000A0EF3" w:rsidRDefault="002345D6">
            <w:pPr>
              <w:pStyle w:val="TableParagraph"/>
              <w:spacing w:before="139"/>
              <w:ind w:left="2"/>
              <w:jc w:val="center"/>
              <w:rPr>
                <w:sz w:val="24"/>
              </w:rPr>
            </w:pPr>
            <w:r>
              <w:rPr>
                <w:sz w:val="24"/>
              </w:rPr>
              <w:t xml:space="preserve">2024 </w:t>
            </w:r>
            <w:r>
              <w:rPr>
                <w:spacing w:val="-5"/>
                <w:sz w:val="24"/>
              </w:rPr>
              <w:t>г.</w:t>
            </w:r>
          </w:p>
        </w:tc>
        <w:tc>
          <w:tcPr>
            <w:tcW w:w="5956" w:type="dxa"/>
          </w:tcPr>
          <w:p w:rsidR="000A0EF3" w:rsidRDefault="002345D6">
            <w:pPr>
              <w:pStyle w:val="TableParagraph"/>
              <w:spacing w:line="360" w:lineRule="auto"/>
              <w:ind w:left="140" w:right="134"/>
              <w:jc w:val="center"/>
              <w:rPr>
                <w:sz w:val="24"/>
              </w:rPr>
            </w:pPr>
            <w:r>
              <w:rPr>
                <w:sz w:val="24"/>
              </w:rPr>
              <w:t>Тема</w:t>
            </w:r>
            <w:r>
              <w:rPr>
                <w:spacing w:val="-11"/>
                <w:sz w:val="24"/>
              </w:rPr>
              <w:t xml:space="preserve"> </w:t>
            </w:r>
            <w:r>
              <w:rPr>
                <w:sz w:val="24"/>
              </w:rPr>
              <w:t>17.</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«Россия плодородная: узнаю о достижениях агропромышленного комплекса страны»</w:t>
            </w:r>
          </w:p>
          <w:p w:rsidR="000A0EF3" w:rsidRDefault="002345D6">
            <w:pPr>
              <w:pStyle w:val="TableParagraph"/>
              <w:ind w:left="140" w:right="134"/>
              <w:jc w:val="center"/>
              <w:rPr>
                <w:sz w:val="24"/>
              </w:rPr>
            </w:pPr>
            <w:r>
              <w:rPr>
                <w:sz w:val="24"/>
              </w:rPr>
              <w:t>(агропромышленный</w:t>
            </w:r>
            <w:r>
              <w:rPr>
                <w:spacing w:val="-9"/>
                <w:sz w:val="24"/>
              </w:rPr>
              <w:t xml:space="preserve"> </w:t>
            </w:r>
            <w:r>
              <w:rPr>
                <w:spacing w:val="-2"/>
                <w:sz w:val="24"/>
              </w:rPr>
              <w:t>комплекс)</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2071"/>
        </w:trPr>
        <w:tc>
          <w:tcPr>
            <w:tcW w:w="1102" w:type="dxa"/>
          </w:tcPr>
          <w:p w:rsidR="000A0EF3" w:rsidRDefault="002345D6">
            <w:pPr>
              <w:pStyle w:val="TableParagraph"/>
              <w:spacing w:line="273" w:lineRule="exact"/>
              <w:ind w:left="11" w:right="4"/>
              <w:jc w:val="center"/>
              <w:rPr>
                <w:sz w:val="24"/>
              </w:rPr>
            </w:pPr>
            <w:r>
              <w:rPr>
                <w:spacing w:val="-5"/>
                <w:sz w:val="24"/>
              </w:rPr>
              <w:t>18</w:t>
            </w:r>
          </w:p>
        </w:tc>
        <w:tc>
          <w:tcPr>
            <w:tcW w:w="1416" w:type="dxa"/>
          </w:tcPr>
          <w:p w:rsidR="000A0EF3" w:rsidRDefault="002345D6">
            <w:pPr>
              <w:pStyle w:val="TableParagraph"/>
              <w:spacing w:line="273" w:lineRule="exact"/>
              <w:ind w:left="4"/>
              <w:jc w:val="center"/>
              <w:rPr>
                <w:sz w:val="24"/>
              </w:rPr>
            </w:pPr>
            <w:r>
              <w:rPr>
                <w:sz w:val="24"/>
              </w:rPr>
              <w:t xml:space="preserve">18 </w:t>
            </w:r>
            <w:r>
              <w:rPr>
                <w:spacing w:val="-2"/>
                <w:sz w:val="24"/>
              </w:rPr>
              <w:t>января</w:t>
            </w:r>
          </w:p>
          <w:p w:rsidR="000A0EF3" w:rsidRDefault="002345D6">
            <w:pPr>
              <w:pStyle w:val="TableParagraph"/>
              <w:spacing w:before="137"/>
              <w:ind w:left="2"/>
              <w:jc w:val="center"/>
              <w:rPr>
                <w:sz w:val="24"/>
              </w:rPr>
            </w:pPr>
            <w:r>
              <w:rPr>
                <w:sz w:val="24"/>
              </w:rPr>
              <w:t xml:space="preserve">2024 </w:t>
            </w:r>
            <w:r>
              <w:rPr>
                <w:spacing w:val="-5"/>
                <w:sz w:val="24"/>
              </w:rPr>
              <w:t>г.</w:t>
            </w:r>
          </w:p>
        </w:tc>
        <w:tc>
          <w:tcPr>
            <w:tcW w:w="5956" w:type="dxa"/>
          </w:tcPr>
          <w:p w:rsidR="000A0EF3" w:rsidRDefault="002345D6">
            <w:pPr>
              <w:pStyle w:val="TableParagraph"/>
              <w:spacing w:line="360" w:lineRule="auto"/>
              <w:ind w:left="140" w:right="134"/>
              <w:jc w:val="center"/>
              <w:rPr>
                <w:sz w:val="24"/>
              </w:rPr>
            </w:pPr>
            <w:r>
              <w:rPr>
                <w:sz w:val="24"/>
              </w:rPr>
              <w:t>Тема</w:t>
            </w:r>
            <w:r>
              <w:rPr>
                <w:spacing w:val="-11"/>
                <w:sz w:val="24"/>
              </w:rPr>
              <w:t xml:space="preserve"> </w:t>
            </w:r>
            <w:r>
              <w:rPr>
                <w:sz w:val="24"/>
              </w:rPr>
              <w:t>18.</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профессию в аграрной сфере»</w:t>
            </w:r>
          </w:p>
          <w:p w:rsidR="000A0EF3" w:rsidRDefault="002345D6">
            <w:pPr>
              <w:pStyle w:val="TableParagraph"/>
              <w:spacing w:line="274" w:lineRule="exact"/>
              <w:ind w:left="141" w:right="133"/>
              <w:jc w:val="center"/>
              <w:rPr>
                <w:sz w:val="24"/>
              </w:rPr>
            </w:pPr>
            <w:r>
              <w:rPr>
                <w:sz w:val="24"/>
              </w:rPr>
              <w:t>(моделирующая</w:t>
            </w:r>
            <w:r>
              <w:rPr>
                <w:spacing w:val="-5"/>
                <w:sz w:val="24"/>
              </w:rPr>
              <w:t xml:space="preserve"> </w:t>
            </w:r>
            <w:r>
              <w:rPr>
                <w:sz w:val="24"/>
              </w:rPr>
              <w:t>онлайн-проба</w:t>
            </w:r>
            <w:r>
              <w:rPr>
                <w:spacing w:val="-3"/>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0A0EF3" w:rsidRDefault="002345D6">
            <w:pPr>
              <w:pStyle w:val="TableParagraph"/>
              <w:spacing w:before="1" w:line="410" w:lineRule="atLeast"/>
              <w:ind w:left="142" w:right="133"/>
              <w:jc w:val="center"/>
              <w:rPr>
                <w:sz w:val="24"/>
              </w:rPr>
            </w:pPr>
            <w:r>
              <w:rPr>
                <w:sz w:val="24"/>
              </w:rPr>
              <w:t>«Билет</w:t>
            </w:r>
            <w:r>
              <w:rPr>
                <w:spacing w:val="-4"/>
                <w:sz w:val="24"/>
              </w:rPr>
              <w:t xml:space="preserve"> </w:t>
            </w:r>
            <w:r>
              <w:rPr>
                <w:sz w:val="24"/>
              </w:rPr>
              <w:t>в</w:t>
            </w:r>
            <w:r>
              <w:rPr>
                <w:spacing w:val="-5"/>
                <w:sz w:val="24"/>
              </w:rPr>
              <w:t xml:space="preserve"> </w:t>
            </w:r>
            <w:r>
              <w:rPr>
                <w:sz w:val="24"/>
              </w:rPr>
              <w:t>будущее»</w:t>
            </w:r>
            <w:r>
              <w:rPr>
                <w:spacing w:val="-12"/>
                <w:sz w:val="24"/>
              </w:rPr>
              <w:t xml:space="preserve"> </w:t>
            </w:r>
            <w:r>
              <w:rPr>
                <w:sz w:val="24"/>
              </w:rPr>
              <w:t>по</w:t>
            </w:r>
            <w:r>
              <w:rPr>
                <w:spacing w:val="-4"/>
                <w:sz w:val="24"/>
              </w:rPr>
              <w:t xml:space="preserve"> </w:t>
            </w:r>
            <w:r>
              <w:rPr>
                <w:sz w:val="24"/>
              </w:rPr>
              <w:t>профессиям</w:t>
            </w:r>
            <w:r>
              <w:rPr>
                <w:spacing w:val="-5"/>
                <w:sz w:val="24"/>
              </w:rPr>
              <w:t xml:space="preserve"> </w:t>
            </w:r>
            <w:r>
              <w:rPr>
                <w:sz w:val="24"/>
              </w:rPr>
              <w:t>на</w:t>
            </w:r>
            <w:r>
              <w:rPr>
                <w:spacing w:val="-5"/>
                <w:sz w:val="24"/>
              </w:rPr>
              <w:t xml:space="preserve"> </w:t>
            </w:r>
            <w:r>
              <w:rPr>
                <w:sz w:val="24"/>
              </w:rPr>
              <w:t>выбор:</w:t>
            </w:r>
            <w:r>
              <w:rPr>
                <w:spacing w:val="-4"/>
                <w:sz w:val="24"/>
              </w:rPr>
              <w:t xml:space="preserve"> </w:t>
            </w:r>
            <w:r>
              <w:rPr>
                <w:sz w:val="24"/>
              </w:rPr>
              <w:t>агроном, зоотехник и др.)</w:t>
            </w:r>
          </w:p>
        </w:tc>
        <w:tc>
          <w:tcPr>
            <w:tcW w:w="1399" w:type="dxa"/>
          </w:tcPr>
          <w:p w:rsidR="000A0EF3" w:rsidRDefault="002345D6">
            <w:pPr>
              <w:pStyle w:val="TableParagraph"/>
              <w:spacing w:line="273" w:lineRule="exact"/>
              <w:ind w:left="7"/>
              <w:jc w:val="center"/>
              <w:rPr>
                <w:sz w:val="24"/>
              </w:rPr>
            </w:pPr>
            <w:r>
              <w:rPr>
                <w:spacing w:val="-10"/>
                <w:sz w:val="24"/>
              </w:rPr>
              <w:t>1</w:t>
            </w:r>
          </w:p>
        </w:tc>
      </w:tr>
      <w:tr w:rsidR="000A0EF3">
        <w:trPr>
          <w:trHeight w:val="827"/>
        </w:trPr>
        <w:tc>
          <w:tcPr>
            <w:tcW w:w="1102" w:type="dxa"/>
          </w:tcPr>
          <w:p w:rsidR="000A0EF3" w:rsidRDefault="002345D6">
            <w:pPr>
              <w:pStyle w:val="TableParagraph"/>
              <w:spacing w:line="270" w:lineRule="exact"/>
              <w:ind w:left="11" w:right="4"/>
              <w:jc w:val="center"/>
              <w:rPr>
                <w:sz w:val="24"/>
              </w:rPr>
            </w:pPr>
            <w:r>
              <w:rPr>
                <w:spacing w:val="-5"/>
                <w:sz w:val="24"/>
              </w:rPr>
              <w:t>19</w:t>
            </w:r>
          </w:p>
        </w:tc>
        <w:tc>
          <w:tcPr>
            <w:tcW w:w="1416" w:type="dxa"/>
          </w:tcPr>
          <w:p w:rsidR="000A0EF3" w:rsidRDefault="002345D6">
            <w:pPr>
              <w:pStyle w:val="TableParagraph"/>
              <w:spacing w:line="270" w:lineRule="exact"/>
              <w:ind w:left="4"/>
              <w:jc w:val="center"/>
              <w:rPr>
                <w:sz w:val="24"/>
              </w:rPr>
            </w:pPr>
            <w:r>
              <w:rPr>
                <w:sz w:val="24"/>
              </w:rPr>
              <w:t xml:space="preserve">25 </w:t>
            </w:r>
            <w:r>
              <w:rPr>
                <w:spacing w:val="-2"/>
                <w:sz w:val="24"/>
              </w:rPr>
              <w:t>января</w:t>
            </w:r>
          </w:p>
          <w:p w:rsidR="000A0EF3" w:rsidRDefault="002345D6">
            <w:pPr>
              <w:pStyle w:val="TableParagraph"/>
              <w:spacing w:before="139"/>
              <w:ind w:left="2"/>
              <w:jc w:val="center"/>
              <w:rPr>
                <w:sz w:val="24"/>
              </w:rPr>
            </w:pPr>
            <w:r>
              <w:rPr>
                <w:sz w:val="24"/>
              </w:rPr>
              <w:t xml:space="preserve">2024 </w:t>
            </w:r>
            <w:r>
              <w:rPr>
                <w:spacing w:val="-5"/>
                <w:sz w:val="24"/>
              </w:rPr>
              <w:t>г.</w:t>
            </w:r>
          </w:p>
        </w:tc>
        <w:tc>
          <w:tcPr>
            <w:tcW w:w="5956" w:type="dxa"/>
          </w:tcPr>
          <w:p w:rsidR="000A0EF3" w:rsidRDefault="002345D6">
            <w:pPr>
              <w:pStyle w:val="TableParagraph"/>
              <w:spacing w:line="270" w:lineRule="exact"/>
              <w:ind w:left="526"/>
              <w:rPr>
                <w:sz w:val="24"/>
              </w:rPr>
            </w:pPr>
            <w:r>
              <w:rPr>
                <w:sz w:val="24"/>
              </w:rPr>
              <w:t>Тема</w:t>
            </w:r>
            <w:r>
              <w:rPr>
                <w:spacing w:val="-5"/>
                <w:sz w:val="24"/>
              </w:rPr>
              <w:t xml:space="preserve"> </w:t>
            </w:r>
            <w:r>
              <w:rPr>
                <w:sz w:val="24"/>
              </w:rPr>
              <w:t>19.</w:t>
            </w:r>
            <w:r>
              <w:rPr>
                <w:spacing w:val="-3"/>
                <w:sz w:val="24"/>
              </w:rPr>
              <w:t xml:space="preserve"> </w:t>
            </w:r>
            <w:r>
              <w:rPr>
                <w:sz w:val="24"/>
              </w:rPr>
              <w:t>Профориентационное</w:t>
            </w:r>
            <w:r>
              <w:rPr>
                <w:spacing w:val="-7"/>
                <w:sz w:val="24"/>
              </w:rPr>
              <w:t xml:space="preserve"> </w:t>
            </w:r>
            <w:r>
              <w:rPr>
                <w:sz w:val="24"/>
              </w:rPr>
              <w:t>занятие</w:t>
            </w:r>
            <w:r>
              <w:rPr>
                <w:spacing w:val="-2"/>
                <w:sz w:val="24"/>
              </w:rPr>
              <w:t xml:space="preserve"> «Россия</w:t>
            </w:r>
          </w:p>
          <w:p w:rsidR="000A0EF3" w:rsidRDefault="002345D6">
            <w:pPr>
              <w:pStyle w:val="TableParagraph"/>
              <w:spacing w:before="139"/>
              <w:ind w:left="590"/>
              <w:rPr>
                <w:sz w:val="24"/>
              </w:rPr>
            </w:pPr>
            <w:r>
              <w:rPr>
                <w:sz w:val="24"/>
              </w:rPr>
              <w:t>здоровая:</w:t>
            </w:r>
            <w:r>
              <w:rPr>
                <w:spacing w:val="-2"/>
                <w:sz w:val="24"/>
              </w:rPr>
              <w:t xml:space="preserve"> </w:t>
            </w:r>
            <w:r>
              <w:rPr>
                <w:sz w:val="24"/>
              </w:rPr>
              <w:t>узнаю</w:t>
            </w:r>
            <w:r>
              <w:rPr>
                <w:spacing w:val="-3"/>
                <w:sz w:val="24"/>
              </w:rPr>
              <w:t xml:space="preserve"> </w:t>
            </w:r>
            <w:r>
              <w:rPr>
                <w:sz w:val="24"/>
              </w:rPr>
              <w:t>достижения</w:t>
            </w:r>
            <w:r>
              <w:rPr>
                <w:spacing w:val="-3"/>
                <w:sz w:val="24"/>
              </w:rPr>
              <w:t xml:space="preserve"> </w:t>
            </w:r>
            <w:r>
              <w:rPr>
                <w:sz w:val="24"/>
              </w:rPr>
              <w:t>страны</w:t>
            </w:r>
            <w:r>
              <w:rPr>
                <w:spacing w:val="-3"/>
                <w:sz w:val="24"/>
              </w:rPr>
              <w:t xml:space="preserve"> </w:t>
            </w:r>
            <w:r>
              <w:rPr>
                <w:sz w:val="24"/>
              </w:rPr>
              <w:t>в</w:t>
            </w:r>
            <w:r>
              <w:rPr>
                <w:spacing w:val="-3"/>
                <w:sz w:val="24"/>
              </w:rPr>
              <w:t xml:space="preserve"> </w:t>
            </w:r>
            <w:r>
              <w:rPr>
                <w:spacing w:val="-2"/>
                <w:sz w:val="24"/>
              </w:rPr>
              <w:t>области</w:t>
            </w:r>
          </w:p>
        </w:tc>
        <w:tc>
          <w:tcPr>
            <w:tcW w:w="1399" w:type="dxa"/>
          </w:tcPr>
          <w:p w:rsidR="000A0EF3" w:rsidRDefault="002345D6">
            <w:pPr>
              <w:pStyle w:val="TableParagraph"/>
              <w:spacing w:line="270" w:lineRule="exact"/>
              <w:ind w:left="7"/>
              <w:jc w:val="center"/>
              <w:rPr>
                <w:sz w:val="24"/>
              </w:rPr>
            </w:pPr>
            <w:r>
              <w:rPr>
                <w:spacing w:val="-10"/>
                <w:sz w:val="24"/>
              </w:rPr>
              <w:t>1</w:t>
            </w:r>
          </w:p>
        </w:tc>
      </w:tr>
    </w:tbl>
    <w:p w:rsidR="000A0EF3" w:rsidRDefault="000A0EF3">
      <w:pPr>
        <w:spacing w:line="270" w:lineRule="exact"/>
        <w:jc w:val="center"/>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416"/>
        <w:gridCol w:w="5956"/>
        <w:gridCol w:w="1399"/>
      </w:tblGrid>
      <w:tr w:rsidR="000A0EF3">
        <w:trPr>
          <w:trHeight w:val="1655"/>
        </w:trPr>
        <w:tc>
          <w:tcPr>
            <w:tcW w:w="1102" w:type="dxa"/>
          </w:tcPr>
          <w:p w:rsidR="000A0EF3" w:rsidRDefault="000A0EF3">
            <w:pPr>
              <w:pStyle w:val="TableParagraph"/>
            </w:pPr>
          </w:p>
        </w:tc>
        <w:tc>
          <w:tcPr>
            <w:tcW w:w="1416" w:type="dxa"/>
          </w:tcPr>
          <w:p w:rsidR="000A0EF3" w:rsidRDefault="000A0EF3">
            <w:pPr>
              <w:pStyle w:val="TableParagraph"/>
            </w:pPr>
          </w:p>
        </w:tc>
        <w:tc>
          <w:tcPr>
            <w:tcW w:w="5956" w:type="dxa"/>
          </w:tcPr>
          <w:p w:rsidR="000A0EF3" w:rsidRDefault="002345D6">
            <w:pPr>
              <w:pStyle w:val="TableParagraph"/>
              <w:spacing w:line="360" w:lineRule="auto"/>
              <w:ind w:left="2045" w:right="2030" w:hanging="6"/>
              <w:jc w:val="center"/>
              <w:rPr>
                <w:sz w:val="24"/>
              </w:rPr>
            </w:pPr>
            <w:r>
              <w:rPr>
                <w:sz w:val="24"/>
              </w:rPr>
              <w:t xml:space="preserve">медицины и </w:t>
            </w:r>
            <w:r>
              <w:rPr>
                <w:spacing w:val="-2"/>
                <w:sz w:val="24"/>
              </w:rPr>
              <w:t>здравоохранения»</w:t>
            </w:r>
          </w:p>
          <w:p w:rsidR="000A0EF3" w:rsidRDefault="002345D6">
            <w:pPr>
              <w:pStyle w:val="TableParagraph"/>
              <w:ind w:left="140" w:right="134"/>
              <w:jc w:val="center"/>
              <w:rPr>
                <w:sz w:val="24"/>
              </w:rPr>
            </w:pPr>
            <w:r>
              <w:rPr>
                <w:sz w:val="24"/>
              </w:rPr>
              <w:t>(сфера</w:t>
            </w:r>
            <w:r>
              <w:rPr>
                <w:spacing w:val="-7"/>
                <w:sz w:val="24"/>
              </w:rPr>
              <w:t xml:space="preserve"> </w:t>
            </w:r>
            <w:r>
              <w:rPr>
                <w:sz w:val="24"/>
              </w:rPr>
              <w:t>здравоохранения,</w:t>
            </w:r>
            <w:r>
              <w:rPr>
                <w:spacing w:val="-3"/>
                <w:sz w:val="24"/>
              </w:rPr>
              <w:t xml:space="preserve"> </w:t>
            </w:r>
            <w:r>
              <w:rPr>
                <w:sz w:val="24"/>
              </w:rPr>
              <w:t>фармацевтика</w:t>
            </w:r>
            <w:r>
              <w:rPr>
                <w:spacing w:val="-4"/>
                <w:sz w:val="24"/>
              </w:rPr>
              <w:t xml:space="preserve"> </w:t>
            </w:r>
            <w:r>
              <w:rPr>
                <w:spacing w:val="-10"/>
                <w:sz w:val="24"/>
              </w:rPr>
              <w:t>и</w:t>
            </w:r>
          </w:p>
          <w:p w:rsidR="000A0EF3" w:rsidRDefault="002345D6">
            <w:pPr>
              <w:pStyle w:val="TableParagraph"/>
              <w:spacing w:before="131"/>
              <w:ind w:left="144" w:right="133"/>
              <w:jc w:val="center"/>
              <w:rPr>
                <w:sz w:val="24"/>
              </w:rPr>
            </w:pPr>
            <w:r>
              <w:rPr>
                <w:spacing w:val="-2"/>
                <w:sz w:val="24"/>
              </w:rPr>
              <w:t>биотехнологии)</w:t>
            </w:r>
          </w:p>
        </w:tc>
        <w:tc>
          <w:tcPr>
            <w:tcW w:w="1399" w:type="dxa"/>
          </w:tcPr>
          <w:p w:rsidR="000A0EF3" w:rsidRDefault="000A0EF3">
            <w:pPr>
              <w:pStyle w:val="TableParagraph"/>
            </w:pPr>
          </w:p>
        </w:tc>
      </w:tr>
      <w:tr w:rsidR="000A0EF3">
        <w:trPr>
          <w:trHeight w:val="2068"/>
        </w:trPr>
        <w:tc>
          <w:tcPr>
            <w:tcW w:w="1102" w:type="dxa"/>
          </w:tcPr>
          <w:p w:rsidR="000A0EF3" w:rsidRDefault="002345D6">
            <w:pPr>
              <w:pStyle w:val="TableParagraph"/>
              <w:spacing w:line="270" w:lineRule="exact"/>
              <w:ind w:left="11" w:right="4"/>
              <w:jc w:val="center"/>
              <w:rPr>
                <w:sz w:val="24"/>
              </w:rPr>
            </w:pPr>
            <w:r>
              <w:rPr>
                <w:spacing w:val="-5"/>
                <w:sz w:val="24"/>
              </w:rPr>
              <w:t>20</w:t>
            </w:r>
          </w:p>
        </w:tc>
        <w:tc>
          <w:tcPr>
            <w:tcW w:w="1416" w:type="dxa"/>
          </w:tcPr>
          <w:p w:rsidR="000A0EF3" w:rsidRDefault="002345D6">
            <w:pPr>
              <w:pStyle w:val="TableParagraph"/>
              <w:spacing w:line="270" w:lineRule="exact"/>
              <w:ind w:left="2"/>
              <w:jc w:val="center"/>
              <w:rPr>
                <w:sz w:val="24"/>
              </w:rPr>
            </w:pPr>
            <w:r>
              <w:rPr>
                <w:sz w:val="24"/>
              </w:rPr>
              <w:t xml:space="preserve">1 </w:t>
            </w:r>
            <w:r>
              <w:rPr>
                <w:spacing w:val="-2"/>
                <w:sz w:val="24"/>
              </w:rPr>
              <w:t>февраля</w:t>
            </w:r>
          </w:p>
          <w:p w:rsidR="000A0EF3" w:rsidRDefault="002345D6">
            <w:pPr>
              <w:pStyle w:val="TableParagraph"/>
              <w:spacing w:before="139"/>
              <w:ind w:left="2"/>
              <w:jc w:val="center"/>
              <w:rPr>
                <w:sz w:val="24"/>
              </w:rPr>
            </w:pPr>
            <w:r>
              <w:rPr>
                <w:sz w:val="24"/>
              </w:rPr>
              <w:t xml:space="preserve">2024 </w:t>
            </w:r>
            <w:r>
              <w:rPr>
                <w:spacing w:val="-5"/>
                <w:sz w:val="24"/>
              </w:rPr>
              <w:t>г.</w:t>
            </w:r>
          </w:p>
        </w:tc>
        <w:tc>
          <w:tcPr>
            <w:tcW w:w="5956" w:type="dxa"/>
          </w:tcPr>
          <w:p w:rsidR="000A0EF3" w:rsidRDefault="002345D6">
            <w:pPr>
              <w:pStyle w:val="TableParagraph"/>
              <w:spacing w:line="360" w:lineRule="auto"/>
              <w:ind w:left="140" w:right="134"/>
              <w:jc w:val="center"/>
              <w:rPr>
                <w:sz w:val="24"/>
              </w:rPr>
            </w:pPr>
            <w:r>
              <w:rPr>
                <w:sz w:val="24"/>
              </w:rPr>
              <w:t>Тема</w:t>
            </w:r>
            <w:r>
              <w:rPr>
                <w:spacing w:val="-11"/>
                <w:sz w:val="24"/>
              </w:rPr>
              <w:t xml:space="preserve"> </w:t>
            </w:r>
            <w:r>
              <w:rPr>
                <w:sz w:val="24"/>
              </w:rPr>
              <w:t>20.</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профессию в области медицины»</w:t>
            </w:r>
          </w:p>
          <w:p w:rsidR="000A0EF3" w:rsidRDefault="002345D6">
            <w:pPr>
              <w:pStyle w:val="TableParagraph"/>
              <w:ind w:left="141" w:right="133"/>
              <w:jc w:val="center"/>
              <w:rPr>
                <w:sz w:val="24"/>
              </w:rPr>
            </w:pPr>
            <w:r>
              <w:rPr>
                <w:sz w:val="24"/>
              </w:rPr>
              <w:t>(моделирующая</w:t>
            </w:r>
            <w:r>
              <w:rPr>
                <w:spacing w:val="-5"/>
                <w:sz w:val="24"/>
              </w:rPr>
              <w:t xml:space="preserve"> </w:t>
            </w:r>
            <w:r>
              <w:rPr>
                <w:sz w:val="24"/>
              </w:rPr>
              <w:t>онлайн-проба</w:t>
            </w:r>
            <w:r>
              <w:rPr>
                <w:spacing w:val="-3"/>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0A0EF3" w:rsidRDefault="002345D6">
            <w:pPr>
              <w:pStyle w:val="TableParagraph"/>
              <w:spacing w:before="22" w:line="416" w:lineRule="exact"/>
              <w:ind w:left="140" w:right="133"/>
              <w:jc w:val="center"/>
              <w:rPr>
                <w:sz w:val="24"/>
              </w:rPr>
            </w:pPr>
            <w:r>
              <w:rPr>
                <w:sz w:val="24"/>
              </w:rPr>
              <w:t>«Билет</w:t>
            </w:r>
            <w:r>
              <w:rPr>
                <w:spacing w:val="-4"/>
                <w:sz w:val="24"/>
              </w:rPr>
              <w:t xml:space="preserve"> </w:t>
            </w:r>
            <w:r>
              <w:rPr>
                <w:sz w:val="24"/>
              </w:rPr>
              <w:t>в</w:t>
            </w:r>
            <w:r>
              <w:rPr>
                <w:spacing w:val="-5"/>
                <w:sz w:val="24"/>
              </w:rPr>
              <w:t xml:space="preserve"> </w:t>
            </w:r>
            <w:r>
              <w:rPr>
                <w:sz w:val="24"/>
              </w:rPr>
              <w:t>будущее»</w:t>
            </w:r>
            <w:r>
              <w:rPr>
                <w:spacing w:val="-12"/>
                <w:sz w:val="24"/>
              </w:rPr>
              <w:t xml:space="preserve"> </w:t>
            </w:r>
            <w:r>
              <w:rPr>
                <w:sz w:val="24"/>
              </w:rPr>
              <w:t>по</w:t>
            </w:r>
            <w:r>
              <w:rPr>
                <w:spacing w:val="-4"/>
                <w:sz w:val="24"/>
              </w:rPr>
              <w:t xml:space="preserve"> </w:t>
            </w:r>
            <w:r>
              <w:rPr>
                <w:sz w:val="24"/>
              </w:rPr>
              <w:t>профессиям</w:t>
            </w:r>
            <w:r>
              <w:rPr>
                <w:spacing w:val="-5"/>
                <w:sz w:val="24"/>
              </w:rPr>
              <w:t xml:space="preserve"> </w:t>
            </w:r>
            <w:r>
              <w:rPr>
                <w:sz w:val="24"/>
              </w:rPr>
              <w:t>на</w:t>
            </w:r>
            <w:r>
              <w:rPr>
                <w:spacing w:val="-5"/>
                <w:sz w:val="24"/>
              </w:rPr>
              <w:t xml:space="preserve"> </w:t>
            </w:r>
            <w:r>
              <w:rPr>
                <w:sz w:val="24"/>
              </w:rPr>
              <w:t>выбор:</w:t>
            </w:r>
            <w:r>
              <w:rPr>
                <w:spacing w:val="-4"/>
                <w:sz w:val="24"/>
              </w:rPr>
              <w:t xml:space="preserve"> </w:t>
            </w:r>
            <w:r>
              <w:rPr>
                <w:sz w:val="24"/>
              </w:rPr>
              <w:t>врач телемедицины, биотехнолог и др.)</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1658"/>
        </w:trPr>
        <w:tc>
          <w:tcPr>
            <w:tcW w:w="1102" w:type="dxa"/>
          </w:tcPr>
          <w:p w:rsidR="000A0EF3" w:rsidRDefault="002345D6">
            <w:pPr>
              <w:pStyle w:val="TableParagraph"/>
              <w:spacing w:line="273" w:lineRule="exact"/>
              <w:ind w:left="11" w:right="4"/>
              <w:jc w:val="center"/>
              <w:rPr>
                <w:sz w:val="24"/>
              </w:rPr>
            </w:pPr>
            <w:r>
              <w:rPr>
                <w:spacing w:val="-5"/>
                <w:sz w:val="24"/>
              </w:rPr>
              <w:t>21</w:t>
            </w:r>
          </w:p>
        </w:tc>
        <w:tc>
          <w:tcPr>
            <w:tcW w:w="1416" w:type="dxa"/>
          </w:tcPr>
          <w:p w:rsidR="000A0EF3" w:rsidRDefault="002345D6">
            <w:pPr>
              <w:pStyle w:val="TableParagraph"/>
              <w:spacing w:line="273" w:lineRule="exact"/>
              <w:ind w:left="2"/>
              <w:jc w:val="center"/>
              <w:rPr>
                <w:sz w:val="24"/>
              </w:rPr>
            </w:pPr>
            <w:r>
              <w:rPr>
                <w:sz w:val="24"/>
              </w:rPr>
              <w:t xml:space="preserve">8 </w:t>
            </w:r>
            <w:r>
              <w:rPr>
                <w:spacing w:val="-2"/>
                <w:sz w:val="24"/>
              </w:rPr>
              <w:t>февраля</w:t>
            </w:r>
          </w:p>
          <w:p w:rsidR="000A0EF3" w:rsidRDefault="002345D6">
            <w:pPr>
              <w:pStyle w:val="TableParagraph"/>
              <w:spacing w:before="137"/>
              <w:ind w:left="2"/>
              <w:jc w:val="center"/>
              <w:rPr>
                <w:sz w:val="24"/>
              </w:rPr>
            </w:pPr>
            <w:r>
              <w:rPr>
                <w:sz w:val="24"/>
              </w:rPr>
              <w:t xml:space="preserve">2024 </w:t>
            </w:r>
            <w:r>
              <w:rPr>
                <w:spacing w:val="-5"/>
                <w:sz w:val="24"/>
              </w:rPr>
              <w:t>г.</w:t>
            </w:r>
          </w:p>
        </w:tc>
        <w:tc>
          <w:tcPr>
            <w:tcW w:w="5956" w:type="dxa"/>
          </w:tcPr>
          <w:p w:rsidR="000A0EF3" w:rsidRDefault="002345D6">
            <w:pPr>
              <w:pStyle w:val="TableParagraph"/>
              <w:spacing w:line="360" w:lineRule="auto"/>
              <w:ind w:left="7"/>
              <w:jc w:val="center"/>
              <w:rPr>
                <w:sz w:val="24"/>
              </w:rPr>
            </w:pPr>
            <w:r>
              <w:rPr>
                <w:sz w:val="24"/>
              </w:rPr>
              <w:t>Тема</w:t>
            </w:r>
            <w:r>
              <w:rPr>
                <w:spacing w:val="-9"/>
                <w:sz w:val="24"/>
              </w:rPr>
              <w:t xml:space="preserve"> </w:t>
            </w:r>
            <w:r>
              <w:rPr>
                <w:sz w:val="24"/>
              </w:rPr>
              <w:t>21.</w:t>
            </w:r>
            <w:r>
              <w:rPr>
                <w:spacing w:val="-8"/>
                <w:sz w:val="24"/>
              </w:rPr>
              <w:t xml:space="preserve"> </w:t>
            </w:r>
            <w:r>
              <w:rPr>
                <w:sz w:val="24"/>
              </w:rPr>
              <w:t>Профориентационное</w:t>
            </w:r>
            <w:r>
              <w:rPr>
                <w:spacing w:val="-11"/>
                <w:sz w:val="24"/>
              </w:rPr>
              <w:t xml:space="preserve"> </w:t>
            </w:r>
            <w:r>
              <w:rPr>
                <w:sz w:val="24"/>
              </w:rPr>
              <w:t>занятие</w:t>
            </w:r>
            <w:r>
              <w:rPr>
                <w:spacing w:val="-7"/>
                <w:sz w:val="24"/>
              </w:rPr>
              <w:t xml:space="preserve"> </w:t>
            </w:r>
            <w:r>
              <w:rPr>
                <w:sz w:val="24"/>
              </w:rPr>
              <w:t>«Россия</w:t>
            </w:r>
            <w:r>
              <w:rPr>
                <w:spacing w:val="-8"/>
                <w:sz w:val="24"/>
              </w:rPr>
              <w:t xml:space="preserve"> </w:t>
            </w:r>
            <w:r>
              <w:rPr>
                <w:sz w:val="24"/>
              </w:rPr>
              <w:t>добрая: узнаю о профессиях на благо общества»</w:t>
            </w:r>
          </w:p>
          <w:p w:rsidR="000A0EF3" w:rsidRDefault="002345D6">
            <w:pPr>
              <w:pStyle w:val="TableParagraph"/>
              <w:ind w:left="3"/>
              <w:jc w:val="center"/>
              <w:rPr>
                <w:sz w:val="24"/>
              </w:rPr>
            </w:pPr>
            <w:r>
              <w:rPr>
                <w:sz w:val="24"/>
              </w:rPr>
              <w:t>(сфера</w:t>
            </w:r>
            <w:r>
              <w:rPr>
                <w:spacing w:val="-7"/>
                <w:sz w:val="24"/>
              </w:rPr>
              <w:t xml:space="preserve"> </w:t>
            </w:r>
            <w:r>
              <w:rPr>
                <w:sz w:val="24"/>
              </w:rPr>
              <w:t>социального</w:t>
            </w:r>
            <w:r>
              <w:rPr>
                <w:spacing w:val="-4"/>
                <w:sz w:val="24"/>
              </w:rPr>
              <w:t xml:space="preserve"> </w:t>
            </w:r>
            <w:r>
              <w:rPr>
                <w:sz w:val="24"/>
              </w:rPr>
              <w:t>развития,</w:t>
            </w:r>
            <w:r>
              <w:rPr>
                <w:spacing w:val="-4"/>
                <w:sz w:val="24"/>
              </w:rPr>
              <w:t xml:space="preserve"> </w:t>
            </w:r>
            <w:r>
              <w:rPr>
                <w:sz w:val="24"/>
              </w:rPr>
              <w:t>туризма</w:t>
            </w:r>
            <w:r>
              <w:rPr>
                <w:spacing w:val="-5"/>
                <w:sz w:val="24"/>
              </w:rPr>
              <w:t xml:space="preserve"> </w:t>
            </w:r>
            <w:r>
              <w:rPr>
                <w:spacing w:val="-10"/>
                <w:sz w:val="24"/>
              </w:rPr>
              <w:t>и</w:t>
            </w:r>
          </w:p>
          <w:p w:rsidR="000A0EF3" w:rsidRDefault="002345D6">
            <w:pPr>
              <w:pStyle w:val="TableParagraph"/>
              <w:spacing w:before="134"/>
              <w:ind w:left="140" w:right="133"/>
              <w:jc w:val="center"/>
              <w:rPr>
                <w:sz w:val="24"/>
              </w:rPr>
            </w:pPr>
            <w:r>
              <w:rPr>
                <w:spacing w:val="-2"/>
                <w:sz w:val="24"/>
              </w:rPr>
              <w:t>гостеприимства)</w:t>
            </w:r>
          </w:p>
        </w:tc>
        <w:tc>
          <w:tcPr>
            <w:tcW w:w="1399" w:type="dxa"/>
          </w:tcPr>
          <w:p w:rsidR="000A0EF3" w:rsidRDefault="002345D6">
            <w:pPr>
              <w:pStyle w:val="TableParagraph"/>
              <w:spacing w:line="273" w:lineRule="exact"/>
              <w:ind w:left="7"/>
              <w:jc w:val="center"/>
              <w:rPr>
                <w:sz w:val="24"/>
              </w:rPr>
            </w:pPr>
            <w:r>
              <w:rPr>
                <w:spacing w:val="-10"/>
                <w:sz w:val="24"/>
              </w:rPr>
              <w:t>1</w:t>
            </w:r>
          </w:p>
        </w:tc>
      </w:tr>
      <w:tr w:rsidR="000A0EF3">
        <w:trPr>
          <w:trHeight w:val="2483"/>
        </w:trPr>
        <w:tc>
          <w:tcPr>
            <w:tcW w:w="1102" w:type="dxa"/>
          </w:tcPr>
          <w:p w:rsidR="000A0EF3" w:rsidRDefault="002345D6">
            <w:pPr>
              <w:pStyle w:val="TableParagraph"/>
              <w:spacing w:line="270" w:lineRule="exact"/>
              <w:ind w:left="11" w:right="4"/>
              <w:jc w:val="center"/>
              <w:rPr>
                <w:sz w:val="24"/>
              </w:rPr>
            </w:pPr>
            <w:r>
              <w:rPr>
                <w:spacing w:val="-5"/>
                <w:sz w:val="24"/>
              </w:rPr>
              <w:t>22</w:t>
            </w:r>
          </w:p>
        </w:tc>
        <w:tc>
          <w:tcPr>
            <w:tcW w:w="1416" w:type="dxa"/>
          </w:tcPr>
          <w:p w:rsidR="000A0EF3" w:rsidRDefault="002345D6">
            <w:pPr>
              <w:pStyle w:val="TableParagraph"/>
              <w:spacing w:line="270" w:lineRule="exact"/>
              <w:ind w:left="2"/>
              <w:jc w:val="center"/>
              <w:rPr>
                <w:sz w:val="24"/>
              </w:rPr>
            </w:pPr>
            <w:r>
              <w:rPr>
                <w:sz w:val="24"/>
              </w:rPr>
              <w:t xml:space="preserve">15 </w:t>
            </w:r>
            <w:r>
              <w:rPr>
                <w:spacing w:val="-2"/>
                <w:sz w:val="24"/>
              </w:rPr>
              <w:t>февраля</w:t>
            </w:r>
          </w:p>
          <w:p w:rsidR="000A0EF3" w:rsidRDefault="002345D6">
            <w:pPr>
              <w:pStyle w:val="TableParagraph"/>
              <w:spacing w:before="137"/>
              <w:ind w:left="2"/>
              <w:jc w:val="center"/>
              <w:rPr>
                <w:sz w:val="24"/>
              </w:rPr>
            </w:pPr>
            <w:r>
              <w:rPr>
                <w:sz w:val="24"/>
              </w:rPr>
              <w:t xml:space="preserve">2024 </w:t>
            </w:r>
            <w:r>
              <w:rPr>
                <w:spacing w:val="-5"/>
                <w:sz w:val="24"/>
              </w:rPr>
              <w:t>г.</w:t>
            </w:r>
          </w:p>
        </w:tc>
        <w:tc>
          <w:tcPr>
            <w:tcW w:w="5956" w:type="dxa"/>
          </w:tcPr>
          <w:p w:rsidR="000A0EF3" w:rsidRDefault="002345D6">
            <w:pPr>
              <w:pStyle w:val="TableParagraph"/>
              <w:spacing w:line="360" w:lineRule="auto"/>
              <w:ind w:left="140" w:right="134"/>
              <w:jc w:val="center"/>
              <w:rPr>
                <w:sz w:val="24"/>
              </w:rPr>
            </w:pPr>
            <w:r>
              <w:rPr>
                <w:sz w:val="24"/>
              </w:rPr>
              <w:t>Тема</w:t>
            </w:r>
            <w:r>
              <w:rPr>
                <w:spacing w:val="-11"/>
                <w:sz w:val="24"/>
              </w:rPr>
              <w:t xml:space="preserve"> </w:t>
            </w:r>
            <w:r>
              <w:rPr>
                <w:sz w:val="24"/>
              </w:rPr>
              <w:t>22.</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профессию на благо общества»</w:t>
            </w:r>
          </w:p>
          <w:p w:rsidR="000A0EF3" w:rsidRDefault="002345D6">
            <w:pPr>
              <w:pStyle w:val="TableParagraph"/>
              <w:ind w:left="141" w:right="133"/>
              <w:jc w:val="center"/>
              <w:rPr>
                <w:sz w:val="24"/>
              </w:rPr>
            </w:pPr>
            <w:r>
              <w:rPr>
                <w:sz w:val="24"/>
              </w:rPr>
              <w:t>(моделирующая</w:t>
            </w:r>
            <w:r>
              <w:rPr>
                <w:spacing w:val="-5"/>
                <w:sz w:val="24"/>
              </w:rPr>
              <w:t xml:space="preserve"> </w:t>
            </w:r>
            <w:r>
              <w:rPr>
                <w:sz w:val="24"/>
              </w:rPr>
              <w:t>онлайн-проба</w:t>
            </w:r>
            <w:r>
              <w:rPr>
                <w:spacing w:val="-3"/>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0A0EF3" w:rsidRDefault="002345D6">
            <w:pPr>
              <w:pStyle w:val="TableParagraph"/>
              <w:spacing w:before="131"/>
              <w:ind w:left="7" w:right="5"/>
              <w:jc w:val="center"/>
              <w:rPr>
                <w:sz w:val="24"/>
              </w:rPr>
            </w:pPr>
            <w:r>
              <w:rPr>
                <w:sz w:val="24"/>
              </w:rPr>
              <w:t>«Билет</w:t>
            </w:r>
            <w:r>
              <w:rPr>
                <w:spacing w:val="-1"/>
                <w:sz w:val="24"/>
              </w:rPr>
              <w:t xml:space="preserve"> </w:t>
            </w:r>
            <w:r>
              <w:rPr>
                <w:sz w:val="24"/>
              </w:rPr>
              <w:t>в</w:t>
            </w:r>
            <w:r>
              <w:rPr>
                <w:spacing w:val="-1"/>
                <w:sz w:val="24"/>
              </w:rPr>
              <w:t xml:space="preserve"> </w:t>
            </w:r>
            <w:r>
              <w:rPr>
                <w:sz w:val="24"/>
              </w:rPr>
              <w:t>будущее»</w:t>
            </w:r>
            <w:r>
              <w:rPr>
                <w:spacing w:val="-9"/>
                <w:sz w:val="24"/>
              </w:rPr>
              <w:t xml:space="preserve"> </w:t>
            </w:r>
            <w:r>
              <w:rPr>
                <w:sz w:val="24"/>
              </w:rPr>
              <w:t>по профессиям</w:t>
            </w:r>
            <w:r>
              <w:rPr>
                <w:spacing w:val="-2"/>
                <w:sz w:val="24"/>
              </w:rPr>
              <w:t xml:space="preserve"> </w:t>
            </w:r>
            <w:r>
              <w:rPr>
                <w:sz w:val="24"/>
              </w:rPr>
              <w:t>на</w:t>
            </w:r>
            <w:r>
              <w:rPr>
                <w:spacing w:val="-1"/>
                <w:sz w:val="24"/>
              </w:rPr>
              <w:t xml:space="preserve"> </w:t>
            </w:r>
            <w:r>
              <w:rPr>
                <w:sz w:val="24"/>
              </w:rPr>
              <w:t xml:space="preserve">выбор: </w:t>
            </w:r>
            <w:r>
              <w:rPr>
                <w:spacing w:val="-2"/>
                <w:sz w:val="24"/>
              </w:rPr>
              <w:t>менеджер</w:t>
            </w:r>
          </w:p>
          <w:p w:rsidR="000A0EF3" w:rsidRDefault="002345D6">
            <w:pPr>
              <w:pStyle w:val="TableParagraph"/>
              <w:spacing w:before="5" w:line="410" w:lineRule="atLeast"/>
              <w:ind w:left="684" w:right="680"/>
              <w:jc w:val="center"/>
              <w:rPr>
                <w:sz w:val="24"/>
              </w:rPr>
            </w:pPr>
            <w:r>
              <w:rPr>
                <w:sz w:val="24"/>
              </w:rPr>
              <w:t>по</w:t>
            </w:r>
            <w:r>
              <w:rPr>
                <w:spacing w:val="-13"/>
                <w:sz w:val="24"/>
              </w:rPr>
              <w:t xml:space="preserve"> </w:t>
            </w:r>
            <w:r>
              <w:rPr>
                <w:sz w:val="24"/>
              </w:rPr>
              <w:t>туризму,</w:t>
            </w:r>
            <w:r>
              <w:rPr>
                <w:spacing w:val="-13"/>
                <w:sz w:val="24"/>
              </w:rPr>
              <w:t xml:space="preserve"> </w:t>
            </w:r>
            <w:r>
              <w:rPr>
                <w:sz w:val="24"/>
              </w:rPr>
              <w:t>организатор</w:t>
            </w:r>
            <w:r>
              <w:rPr>
                <w:spacing w:val="-13"/>
                <w:sz w:val="24"/>
              </w:rPr>
              <w:t xml:space="preserve"> </w:t>
            </w:r>
            <w:r>
              <w:rPr>
                <w:sz w:val="24"/>
              </w:rPr>
              <w:t>благотворительных мероприятий и др.)</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1240"/>
        </w:trPr>
        <w:tc>
          <w:tcPr>
            <w:tcW w:w="1102" w:type="dxa"/>
          </w:tcPr>
          <w:p w:rsidR="000A0EF3" w:rsidRDefault="002345D6">
            <w:pPr>
              <w:pStyle w:val="TableParagraph"/>
              <w:spacing w:line="270" w:lineRule="exact"/>
              <w:ind w:left="11" w:right="4"/>
              <w:jc w:val="center"/>
              <w:rPr>
                <w:sz w:val="24"/>
              </w:rPr>
            </w:pPr>
            <w:r>
              <w:rPr>
                <w:spacing w:val="-5"/>
                <w:sz w:val="24"/>
              </w:rPr>
              <w:t>23</w:t>
            </w:r>
          </w:p>
        </w:tc>
        <w:tc>
          <w:tcPr>
            <w:tcW w:w="1416" w:type="dxa"/>
          </w:tcPr>
          <w:p w:rsidR="000A0EF3" w:rsidRDefault="002345D6">
            <w:pPr>
              <w:pStyle w:val="TableParagraph"/>
              <w:spacing w:line="270" w:lineRule="exact"/>
              <w:ind w:left="2"/>
              <w:jc w:val="center"/>
              <w:rPr>
                <w:sz w:val="24"/>
              </w:rPr>
            </w:pPr>
            <w:r>
              <w:rPr>
                <w:sz w:val="24"/>
              </w:rPr>
              <w:t xml:space="preserve">22 </w:t>
            </w:r>
            <w:r>
              <w:rPr>
                <w:spacing w:val="-2"/>
                <w:sz w:val="24"/>
              </w:rPr>
              <w:t>февраля</w:t>
            </w:r>
          </w:p>
          <w:p w:rsidR="000A0EF3" w:rsidRDefault="002345D6">
            <w:pPr>
              <w:pStyle w:val="TableParagraph"/>
              <w:spacing w:before="137"/>
              <w:ind w:left="2"/>
              <w:jc w:val="center"/>
              <w:rPr>
                <w:sz w:val="24"/>
              </w:rPr>
            </w:pPr>
            <w:r>
              <w:rPr>
                <w:sz w:val="24"/>
              </w:rPr>
              <w:t xml:space="preserve">2024 </w:t>
            </w:r>
            <w:r>
              <w:rPr>
                <w:spacing w:val="-5"/>
                <w:sz w:val="24"/>
              </w:rPr>
              <w:t>г.</w:t>
            </w:r>
          </w:p>
        </w:tc>
        <w:tc>
          <w:tcPr>
            <w:tcW w:w="5956" w:type="dxa"/>
          </w:tcPr>
          <w:p w:rsidR="000A0EF3" w:rsidRDefault="002345D6">
            <w:pPr>
              <w:pStyle w:val="TableParagraph"/>
              <w:spacing w:line="360" w:lineRule="auto"/>
              <w:ind w:left="140" w:right="134"/>
              <w:jc w:val="center"/>
              <w:rPr>
                <w:sz w:val="24"/>
              </w:rPr>
            </w:pPr>
            <w:r>
              <w:rPr>
                <w:sz w:val="24"/>
              </w:rPr>
              <w:t>Тема</w:t>
            </w:r>
            <w:r>
              <w:rPr>
                <w:spacing w:val="-11"/>
                <w:sz w:val="24"/>
              </w:rPr>
              <w:t xml:space="preserve"> </w:t>
            </w:r>
            <w:r>
              <w:rPr>
                <w:sz w:val="24"/>
              </w:rPr>
              <w:t>23.</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«Россия креативная: узнаю творческие профессии»</w:t>
            </w:r>
          </w:p>
          <w:p w:rsidR="000A0EF3" w:rsidRDefault="002345D6">
            <w:pPr>
              <w:pStyle w:val="TableParagraph"/>
              <w:ind w:left="4"/>
              <w:jc w:val="center"/>
              <w:rPr>
                <w:sz w:val="24"/>
              </w:rPr>
            </w:pPr>
            <w:r>
              <w:rPr>
                <w:sz w:val="24"/>
              </w:rPr>
              <w:t>(сфера</w:t>
            </w:r>
            <w:r>
              <w:rPr>
                <w:spacing w:val="-4"/>
                <w:sz w:val="24"/>
              </w:rPr>
              <w:t xml:space="preserve"> </w:t>
            </w:r>
            <w:r>
              <w:rPr>
                <w:sz w:val="24"/>
              </w:rPr>
              <w:t>культуры</w:t>
            </w:r>
            <w:r>
              <w:rPr>
                <w:spacing w:val="-2"/>
                <w:sz w:val="24"/>
              </w:rPr>
              <w:t xml:space="preserve"> </w:t>
            </w:r>
            <w:r>
              <w:rPr>
                <w:sz w:val="24"/>
              </w:rPr>
              <w:t>и</w:t>
            </w:r>
            <w:r>
              <w:rPr>
                <w:spacing w:val="-1"/>
                <w:sz w:val="24"/>
              </w:rPr>
              <w:t xml:space="preserve"> </w:t>
            </w:r>
            <w:r>
              <w:rPr>
                <w:spacing w:val="-2"/>
                <w:sz w:val="24"/>
              </w:rPr>
              <w:t>искусства)</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2483"/>
        </w:trPr>
        <w:tc>
          <w:tcPr>
            <w:tcW w:w="1102" w:type="dxa"/>
          </w:tcPr>
          <w:p w:rsidR="000A0EF3" w:rsidRDefault="002345D6">
            <w:pPr>
              <w:pStyle w:val="TableParagraph"/>
              <w:spacing w:line="270" w:lineRule="exact"/>
              <w:ind w:left="11" w:right="4"/>
              <w:jc w:val="center"/>
              <w:rPr>
                <w:sz w:val="24"/>
              </w:rPr>
            </w:pPr>
            <w:r>
              <w:rPr>
                <w:spacing w:val="-5"/>
                <w:sz w:val="24"/>
              </w:rPr>
              <w:t>24</w:t>
            </w:r>
          </w:p>
        </w:tc>
        <w:tc>
          <w:tcPr>
            <w:tcW w:w="1416" w:type="dxa"/>
          </w:tcPr>
          <w:p w:rsidR="000A0EF3" w:rsidRDefault="002345D6">
            <w:pPr>
              <w:pStyle w:val="TableParagraph"/>
              <w:spacing w:line="270" w:lineRule="exact"/>
              <w:ind w:left="2"/>
              <w:jc w:val="center"/>
              <w:rPr>
                <w:sz w:val="24"/>
              </w:rPr>
            </w:pPr>
            <w:r>
              <w:rPr>
                <w:sz w:val="24"/>
              </w:rPr>
              <w:t xml:space="preserve">29 </w:t>
            </w:r>
            <w:r>
              <w:rPr>
                <w:spacing w:val="-2"/>
                <w:sz w:val="24"/>
              </w:rPr>
              <w:t>февраля</w:t>
            </w:r>
          </w:p>
          <w:p w:rsidR="000A0EF3" w:rsidRDefault="002345D6">
            <w:pPr>
              <w:pStyle w:val="TableParagraph"/>
              <w:spacing w:before="139"/>
              <w:ind w:left="2"/>
              <w:jc w:val="center"/>
              <w:rPr>
                <w:sz w:val="24"/>
              </w:rPr>
            </w:pPr>
            <w:r>
              <w:rPr>
                <w:sz w:val="24"/>
              </w:rPr>
              <w:t xml:space="preserve">2024 </w:t>
            </w:r>
            <w:r>
              <w:rPr>
                <w:spacing w:val="-5"/>
                <w:sz w:val="24"/>
              </w:rPr>
              <w:t>г.</w:t>
            </w:r>
          </w:p>
        </w:tc>
        <w:tc>
          <w:tcPr>
            <w:tcW w:w="5956" w:type="dxa"/>
          </w:tcPr>
          <w:p w:rsidR="000A0EF3" w:rsidRDefault="002345D6">
            <w:pPr>
              <w:pStyle w:val="TableParagraph"/>
              <w:spacing w:line="360" w:lineRule="auto"/>
              <w:ind w:left="140" w:right="134"/>
              <w:jc w:val="center"/>
              <w:rPr>
                <w:sz w:val="24"/>
              </w:rPr>
            </w:pPr>
            <w:r>
              <w:rPr>
                <w:sz w:val="24"/>
              </w:rPr>
              <w:t>Тема</w:t>
            </w:r>
            <w:r>
              <w:rPr>
                <w:spacing w:val="-11"/>
                <w:sz w:val="24"/>
              </w:rPr>
              <w:t xml:space="preserve"> </w:t>
            </w:r>
            <w:r>
              <w:rPr>
                <w:sz w:val="24"/>
              </w:rPr>
              <w:t>24.</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творческую профессию»</w:t>
            </w:r>
          </w:p>
          <w:p w:rsidR="000A0EF3" w:rsidRDefault="002345D6">
            <w:pPr>
              <w:pStyle w:val="TableParagraph"/>
              <w:ind w:left="141" w:right="133"/>
              <w:jc w:val="center"/>
              <w:rPr>
                <w:sz w:val="24"/>
              </w:rPr>
            </w:pPr>
            <w:r>
              <w:rPr>
                <w:sz w:val="24"/>
              </w:rPr>
              <w:t>(моделирующая</w:t>
            </w:r>
            <w:r>
              <w:rPr>
                <w:spacing w:val="-5"/>
                <w:sz w:val="24"/>
              </w:rPr>
              <w:t xml:space="preserve"> </w:t>
            </w:r>
            <w:r>
              <w:rPr>
                <w:sz w:val="24"/>
              </w:rPr>
              <w:t>онлайн-проба</w:t>
            </w:r>
            <w:r>
              <w:rPr>
                <w:spacing w:val="-3"/>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0A0EF3" w:rsidRDefault="002345D6">
            <w:pPr>
              <w:pStyle w:val="TableParagraph"/>
              <w:spacing w:before="133" w:line="360" w:lineRule="auto"/>
              <w:ind w:left="142" w:right="133"/>
              <w:jc w:val="center"/>
              <w:rPr>
                <w:sz w:val="24"/>
              </w:rPr>
            </w:pPr>
            <w:r>
              <w:rPr>
                <w:sz w:val="24"/>
              </w:rPr>
              <w:t>«Билет</w:t>
            </w:r>
            <w:r>
              <w:rPr>
                <w:spacing w:val="-5"/>
                <w:sz w:val="24"/>
              </w:rPr>
              <w:t xml:space="preserve"> </w:t>
            </w:r>
            <w:r>
              <w:rPr>
                <w:sz w:val="24"/>
              </w:rPr>
              <w:t>в</w:t>
            </w:r>
            <w:r>
              <w:rPr>
                <w:spacing w:val="-5"/>
                <w:sz w:val="24"/>
              </w:rPr>
              <w:t xml:space="preserve"> </w:t>
            </w:r>
            <w:r>
              <w:rPr>
                <w:sz w:val="24"/>
              </w:rPr>
              <w:t>будущее»</w:t>
            </w:r>
            <w:r>
              <w:rPr>
                <w:spacing w:val="-12"/>
                <w:sz w:val="24"/>
              </w:rPr>
              <w:t xml:space="preserve"> </w:t>
            </w:r>
            <w:r>
              <w:rPr>
                <w:sz w:val="24"/>
              </w:rPr>
              <w:t>по</w:t>
            </w:r>
            <w:r>
              <w:rPr>
                <w:spacing w:val="-5"/>
                <w:sz w:val="24"/>
              </w:rPr>
              <w:t xml:space="preserve"> </w:t>
            </w:r>
            <w:r>
              <w:rPr>
                <w:sz w:val="24"/>
              </w:rPr>
              <w:t>профессиям</w:t>
            </w:r>
            <w:r>
              <w:rPr>
                <w:spacing w:val="-6"/>
                <w:sz w:val="24"/>
              </w:rPr>
              <w:t xml:space="preserve"> </w:t>
            </w:r>
            <w:r>
              <w:rPr>
                <w:sz w:val="24"/>
              </w:rPr>
              <w:t>на</w:t>
            </w:r>
            <w:r>
              <w:rPr>
                <w:spacing w:val="-6"/>
                <w:sz w:val="24"/>
              </w:rPr>
              <w:t xml:space="preserve"> </w:t>
            </w:r>
            <w:r>
              <w:rPr>
                <w:sz w:val="24"/>
              </w:rPr>
              <w:t>выбор:</w:t>
            </w:r>
            <w:r>
              <w:rPr>
                <w:spacing w:val="-5"/>
                <w:sz w:val="24"/>
              </w:rPr>
              <w:t xml:space="preserve"> </w:t>
            </w:r>
            <w:r>
              <w:rPr>
                <w:sz w:val="24"/>
              </w:rPr>
              <w:t>дизайнер, продюсер и др.)</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1243"/>
        </w:trPr>
        <w:tc>
          <w:tcPr>
            <w:tcW w:w="1102" w:type="dxa"/>
          </w:tcPr>
          <w:p w:rsidR="000A0EF3" w:rsidRDefault="002345D6">
            <w:pPr>
              <w:pStyle w:val="TableParagraph"/>
              <w:spacing w:line="273" w:lineRule="exact"/>
              <w:ind w:left="11" w:right="4"/>
              <w:jc w:val="center"/>
              <w:rPr>
                <w:sz w:val="24"/>
              </w:rPr>
            </w:pPr>
            <w:r>
              <w:rPr>
                <w:spacing w:val="-5"/>
                <w:sz w:val="24"/>
              </w:rPr>
              <w:t>25</w:t>
            </w:r>
          </w:p>
        </w:tc>
        <w:tc>
          <w:tcPr>
            <w:tcW w:w="1416" w:type="dxa"/>
          </w:tcPr>
          <w:p w:rsidR="000A0EF3" w:rsidRDefault="002345D6">
            <w:pPr>
              <w:pStyle w:val="TableParagraph"/>
              <w:spacing w:line="273" w:lineRule="exact"/>
              <w:ind w:left="319"/>
              <w:rPr>
                <w:sz w:val="24"/>
              </w:rPr>
            </w:pPr>
            <w:r>
              <w:rPr>
                <w:sz w:val="24"/>
              </w:rPr>
              <w:t xml:space="preserve">7 </w:t>
            </w:r>
            <w:r>
              <w:rPr>
                <w:spacing w:val="-2"/>
                <w:sz w:val="24"/>
              </w:rPr>
              <w:t>марта</w:t>
            </w:r>
          </w:p>
          <w:p w:rsidR="000A0EF3" w:rsidRDefault="002345D6">
            <w:pPr>
              <w:pStyle w:val="TableParagraph"/>
              <w:spacing w:before="137"/>
              <w:ind w:left="355"/>
              <w:rPr>
                <w:sz w:val="24"/>
              </w:rPr>
            </w:pPr>
            <w:r>
              <w:rPr>
                <w:sz w:val="24"/>
              </w:rPr>
              <w:t xml:space="preserve">2024 </w:t>
            </w:r>
            <w:r>
              <w:rPr>
                <w:spacing w:val="-5"/>
                <w:sz w:val="24"/>
              </w:rPr>
              <w:t>г.</w:t>
            </w:r>
          </w:p>
        </w:tc>
        <w:tc>
          <w:tcPr>
            <w:tcW w:w="5956" w:type="dxa"/>
          </w:tcPr>
          <w:p w:rsidR="000A0EF3" w:rsidRDefault="002345D6">
            <w:pPr>
              <w:pStyle w:val="TableParagraph"/>
              <w:spacing w:line="360" w:lineRule="auto"/>
              <w:ind w:left="140" w:right="134"/>
              <w:jc w:val="center"/>
              <w:rPr>
                <w:sz w:val="24"/>
              </w:rPr>
            </w:pPr>
            <w:r>
              <w:rPr>
                <w:sz w:val="24"/>
              </w:rPr>
              <w:t>Тема</w:t>
            </w:r>
            <w:r>
              <w:rPr>
                <w:spacing w:val="-7"/>
                <w:sz w:val="24"/>
              </w:rPr>
              <w:t xml:space="preserve"> </w:t>
            </w:r>
            <w:r>
              <w:rPr>
                <w:sz w:val="24"/>
              </w:rPr>
              <w:t>25.</w:t>
            </w:r>
            <w:r>
              <w:rPr>
                <w:spacing w:val="-7"/>
                <w:sz w:val="24"/>
              </w:rPr>
              <w:t xml:space="preserve"> </w:t>
            </w:r>
            <w:r>
              <w:rPr>
                <w:sz w:val="24"/>
              </w:rPr>
              <w:t>Профориентационное</w:t>
            </w:r>
            <w:r>
              <w:rPr>
                <w:spacing w:val="-10"/>
                <w:sz w:val="24"/>
              </w:rPr>
              <w:t xml:space="preserve"> </w:t>
            </w:r>
            <w:r>
              <w:rPr>
                <w:sz w:val="24"/>
              </w:rPr>
              <w:t>занятие</w:t>
            </w:r>
            <w:r>
              <w:rPr>
                <w:spacing w:val="-6"/>
                <w:sz w:val="24"/>
              </w:rPr>
              <w:t xml:space="preserve"> </w:t>
            </w:r>
            <w:r>
              <w:rPr>
                <w:sz w:val="24"/>
              </w:rPr>
              <w:t>«Один</w:t>
            </w:r>
            <w:r>
              <w:rPr>
                <w:spacing w:val="-7"/>
                <w:sz w:val="24"/>
              </w:rPr>
              <w:t xml:space="preserve"> </w:t>
            </w:r>
            <w:r>
              <w:rPr>
                <w:sz w:val="24"/>
              </w:rPr>
              <w:t>день</w:t>
            </w:r>
            <w:r>
              <w:rPr>
                <w:spacing w:val="-7"/>
                <w:sz w:val="24"/>
              </w:rPr>
              <w:t xml:space="preserve"> </w:t>
            </w:r>
            <w:r>
              <w:rPr>
                <w:sz w:val="24"/>
              </w:rPr>
              <w:t>в профессии» (часть 1)</w:t>
            </w:r>
          </w:p>
          <w:p w:rsidR="000A0EF3" w:rsidRDefault="002345D6">
            <w:pPr>
              <w:pStyle w:val="TableParagraph"/>
              <w:spacing w:line="274" w:lineRule="exact"/>
              <w:ind w:left="3"/>
              <w:jc w:val="center"/>
              <w:rPr>
                <w:sz w:val="24"/>
              </w:rPr>
            </w:pPr>
            <w:r>
              <w:rPr>
                <w:sz w:val="24"/>
              </w:rPr>
              <w:t>(учитель,</w:t>
            </w:r>
            <w:r>
              <w:rPr>
                <w:spacing w:val="-3"/>
                <w:sz w:val="24"/>
              </w:rPr>
              <w:t xml:space="preserve"> </w:t>
            </w:r>
            <w:r>
              <w:rPr>
                <w:sz w:val="24"/>
              </w:rPr>
              <w:t>актер,</w:t>
            </w:r>
            <w:r>
              <w:rPr>
                <w:spacing w:val="-3"/>
                <w:sz w:val="24"/>
              </w:rPr>
              <w:t xml:space="preserve"> </w:t>
            </w:r>
            <w:r>
              <w:rPr>
                <w:spacing w:val="-2"/>
                <w:sz w:val="24"/>
              </w:rPr>
              <w:t>эколог)</w:t>
            </w:r>
          </w:p>
        </w:tc>
        <w:tc>
          <w:tcPr>
            <w:tcW w:w="1399" w:type="dxa"/>
          </w:tcPr>
          <w:p w:rsidR="000A0EF3" w:rsidRDefault="002345D6">
            <w:pPr>
              <w:pStyle w:val="TableParagraph"/>
              <w:spacing w:line="273" w:lineRule="exact"/>
              <w:ind w:left="7"/>
              <w:jc w:val="center"/>
              <w:rPr>
                <w:sz w:val="24"/>
              </w:rPr>
            </w:pPr>
            <w:r>
              <w:rPr>
                <w:spacing w:val="-10"/>
                <w:sz w:val="24"/>
              </w:rPr>
              <w:t>1</w:t>
            </w:r>
          </w:p>
        </w:tc>
      </w:tr>
      <w:tr w:rsidR="000A0EF3">
        <w:trPr>
          <w:trHeight w:val="1242"/>
        </w:trPr>
        <w:tc>
          <w:tcPr>
            <w:tcW w:w="1102" w:type="dxa"/>
          </w:tcPr>
          <w:p w:rsidR="000A0EF3" w:rsidRDefault="002345D6">
            <w:pPr>
              <w:pStyle w:val="TableParagraph"/>
              <w:spacing w:line="270" w:lineRule="exact"/>
              <w:ind w:left="11" w:right="4"/>
              <w:jc w:val="center"/>
              <w:rPr>
                <w:sz w:val="24"/>
              </w:rPr>
            </w:pPr>
            <w:r>
              <w:rPr>
                <w:spacing w:val="-5"/>
                <w:sz w:val="24"/>
              </w:rPr>
              <w:t>26</w:t>
            </w:r>
          </w:p>
        </w:tc>
        <w:tc>
          <w:tcPr>
            <w:tcW w:w="1416" w:type="dxa"/>
          </w:tcPr>
          <w:p w:rsidR="000A0EF3" w:rsidRDefault="002345D6">
            <w:pPr>
              <w:pStyle w:val="TableParagraph"/>
              <w:spacing w:line="270" w:lineRule="exact"/>
              <w:ind w:left="259"/>
              <w:rPr>
                <w:sz w:val="24"/>
              </w:rPr>
            </w:pPr>
            <w:r>
              <w:rPr>
                <w:sz w:val="24"/>
              </w:rPr>
              <w:t xml:space="preserve">14 </w:t>
            </w:r>
            <w:r>
              <w:rPr>
                <w:spacing w:val="-2"/>
                <w:sz w:val="24"/>
              </w:rPr>
              <w:t>марта</w:t>
            </w:r>
          </w:p>
          <w:p w:rsidR="000A0EF3" w:rsidRDefault="002345D6">
            <w:pPr>
              <w:pStyle w:val="TableParagraph"/>
              <w:spacing w:before="139"/>
              <w:ind w:left="355"/>
              <w:rPr>
                <w:sz w:val="24"/>
              </w:rPr>
            </w:pPr>
            <w:r>
              <w:rPr>
                <w:sz w:val="24"/>
              </w:rPr>
              <w:t xml:space="preserve">2024 </w:t>
            </w:r>
            <w:r>
              <w:rPr>
                <w:spacing w:val="-5"/>
                <w:sz w:val="24"/>
              </w:rPr>
              <w:t>г.</w:t>
            </w:r>
          </w:p>
        </w:tc>
        <w:tc>
          <w:tcPr>
            <w:tcW w:w="5956" w:type="dxa"/>
          </w:tcPr>
          <w:p w:rsidR="000A0EF3" w:rsidRDefault="002345D6">
            <w:pPr>
              <w:pStyle w:val="TableParagraph"/>
              <w:spacing w:line="360" w:lineRule="auto"/>
              <w:ind w:left="140" w:right="134"/>
              <w:jc w:val="center"/>
              <w:rPr>
                <w:sz w:val="24"/>
              </w:rPr>
            </w:pPr>
            <w:r>
              <w:rPr>
                <w:sz w:val="24"/>
              </w:rPr>
              <w:t>Тема</w:t>
            </w:r>
            <w:r>
              <w:rPr>
                <w:spacing w:val="-7"/>
                <w:sz w:val="24"/>
              </w:rPr>
              <w:t xml:space="preserve"> </w:t>
            </w:r>
            <w:r>
              <w:rPr>
                <w:sz w:val="24"/>
              </w:rPr>
              <w:t>26.</w:t>
            </w:r>
            <w:r>
              <w:rPr>
                <w:spacing w:val="-7"/>
                <w:sz w:val="24"/>
              </w:rPr>
              <w:t xml:space="preserve"> </w:t>
            </w:r>
            <w:r>
              <w:rPr>
                <w:sz w:val="24"/>
              </w:rPr>
              <w:t>Профориентационное</w:t>
            </w:r>
            <w:r>
              <w:rPr>
                <w:spacing w:val="-10"/>
                <w:sz w:val="24"/>
              </w:rPr>
              <w:t xml:space="preserve"> </w:t>
            </w:r>
            <w:r>
              <w:rPr>
                <w:sz w:val="24"/>
              </w:rPr>
              <w:t>занятие</w:t>
            </w:r>
            <w:r>
              <w:rPr>
                <w:spacing w:val="-6"/>
                <w:sz w:val="24"/>
              </w:rPr>
              <w:t xml:space="preserve"> </w:t>
            </w:r>
            <w:r>
              <w:rPr>
                <w:sz w:val="24"/>
              </w:rPr>
              <w:t>«Один</w:t>
            </w:r>
            <w:r>
              <w:rPr>
                <w:spacing w:val="-7"/>
                <w:sz w:val="24"/>
              </w:rPr>
              <w:t xml:space="preserve"> </w:t>
            </w:r>
            <w:r>
              <w:rPr>
                <w:sz w:val="24"/>
              </w:rPr>
              <w:t>день</w:t>
            </w:r>
            <w:r>
              <w:rPr>
                <w:spacing w:val="-7"/>
                <w:sz w:val="24"/>
              </w:rPr>
              <w:t xml:space="preserve"> </w:t>
            </w:r>
            <w:r>
              <w:rPr>
                <w:sz w:val="24"/>
              </w:rPr>
              <w:t>в профессии» (часть 2)</w:t>
            </w:r>
          </w:p>
          <w:p w:rsidR="000A0EF3" w:rsidRDefault="002345D6">
            <w:pPr>
              <w:pStyle w:val="TableParagraph"/>
              <w:ind w:left="140" w:right="134"/>
              <w:jc w:val="center"/>
              <w:rPr>
                <w:sz w:val="24"/>
              </w:rPr>
            </w:pPr>
            <w:r>
              <w:rPr>
                <w:sz w:val="24"/>
              </w:rPr>
              <w:t>(пожарный,</w:t>
            </w:r>
            <w:r>
              <w:rPr>
                <w:spacing w:val="-4"/>
                <w:sz w:val="24"/>
              </w:rPr>
              <w:t xml:space="preserve"> </w:t>
            </w:r>
            <w:r>
              <w:rPr>
                <w:sz w:val="24"/>
              </w:rPr>
              <w:t>ветеринар,</w:t>
            </w:r>
            <w:r>
              <w:rPr>
                <w:spacing w:val="-3"/>
                <w:sz w:val="24"/>
              </w:rPr>
              <w:t xml:space="preserve"> </w:t>
            </w:r>
            <w:r>
              <w:rPr>
                <w:spacing w:val="-2"/>
                <w:sz w:val="24"/>
              </w:rPr>
              <w:t>повар)</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412"/>
        </w:trPr>
        <w:tc>
          <w:tcPr>
            <w:tcW w:w="1102" w:type="dxa"/>
          </w:tcPr>
          <w:p w:rsidR="000A0EF3" w:rsidRDefault="002345D6">
            <w:pPr>
              <w:pStyle w:val="TableParagraph"/>
              <w:spacing w:line="270" w:lineRule="exact"/>
              <w:ind w:left="11" w:right="4"/>
              <w:jc w:val="center"/>
              <w:rPr>
                <w:sz w:val="24"/>
              </w:rPr>
            </w:pPr>
            <w:r>
              <w:rPr>
                <w:spacing w:val="-5"/>
                <w:sz w:val="24"/>
              </w:rPr>
              <w:t>27</w:t>
            </w:r>
          </w:p>
        </w:tc>
        <w:tc>
          <w:tcPr>
            <w:tcW w:w="1416" w:type="dxa"/>
          </w:tcPr>
          <w:p w:rsidR="000A0EF3" w:rsidRDefault="002345D6">
            <w:pPr>
              <w:pStyle w:val="TableParagraph"/>
              <w:spacing w:line="270" w:lineRule="exact"/>
              <w:ind w:left="259"/>
              <w:rPr>
                <w:sz w:val="24"/>
              </w:rPr>
            </w:pPr>
            <w:r>
              <w:rPr>
                <w:sz w:val="24"/>
              </w:rPr>
              <w:t xml:space="preserve">21 </w:t>
            </w:r>
            <w:r>
              <w:rPr>
                <w:spacing w:val="-2"/>
                <w:sz w:val="24"/>
              </w:rPr>
              <w:t>марта</w:t>
            </w:r>
          </w:p>
        </w:tc>
        <w:tc>
          <w:tcPr>
            <w:tcW w:w="5956" w:type="dxa"/>
          </w:tcPr>
          <w:p w:rsidR="000A0EF3" w:rsidRDefault="002345D6">
            <w:pPr>
              <w:pStyle w:val="TableParagraph"/>
              <w:spacing w:line="270" w:lineRule="exact"/>
              <w:ind w:left="166"/>
              <w:rPr>
                <w:sz w:val="24"/>
              </w:rPr>
            </w:pPr>
            <w:r>
              <w:rPr>
                <w:sz w:val="24"/>
              </w:rPr>
              <w:t>Тема</w:t>
            </w:r>
            <w:r>
              <w:rPr>
                <w:spacing w:val="-7"/>
                <w:sz w:val="24"/>
              </w:rPr>
              <w:t xml:space="preserve"> </w:t>
            </w:r>
            <w:r>
              <w:rPr>
                <w:sz w:val="24"/>
              </w:rPr>
              <w:t>27.</w:t>
            </w:r>
            <w:r>
              <w:rPr>
                <w:spacing w:val="-4"/>
                <w:sz w:val="24"/>
              </w:rPr>
              <w:t xml:space="preserve"> </w:t>
            </w:r>
            <w:r>
              <w:rPr>
                <w:sz w:val="24"/>
              </w:rPr>
              <w:t>Профориентационный</w:t>
            </w:r>
            <w:r>
              <w:rPr>
                <w:spacing w:val="-3"/>
                <w:sz w:val="24"/>
              </w:rPr>
              <w:t xml:space="preserve"> </w:t>
            </w:r>
            <w:r>
              <w:rPr>
                <w:sz w:val="24"/>
              </w:rPr>
              <w:t>сериал</w:t>
            </w:r>
            <w:r>
              <w:rPr>
                <w:spacing w:val="-4"/>
                <w:sz w:val="24"/>
              </w:rPr>
              <w:t xml:space="preserve"> </w:t>
            </w:r>
            <w:r>
              <w:rPr>
                <w:sz w:val="24"/>
              </w:rPr>
              <w:t>проекта</w:t>
            </w:r>
            <w:r>
              <w:rPr>
                <w:spacing w:val="-2"/>
                <w:sz w:val="24"/>
              </w:rPr>
              <w:t xml:space="preserve"> «Билет</w:t>
            </w:r>
          </w:p>
        </w:tc>
        <w:tc>
          <w:tcPr>
            <w:tcW w:w="1399" w:type="dxa"/>
          </w:tcPr>
          <w:p w:rsidR="000A0EF3" w:rsidRDefault="002345D6">
            <w:pPr>
              <w:pStyle w:val="TableParagraph"/>
              <w:spacing w:line="270" w:lineRule="exact"/>
              <w:ind w:left="7"/>
              <w:jc w:val="center"/>
              <w:rPr>
                <w:sz w:val="24"/>
              </w:rPr>
            </w:pPr>
            <w:r>
              <w:rPr>
                <w:spacing w:val="-10"/>
                <w:sz w:val="24"/>
              </w:rPr>
              <w:t>1</w:t>
            </w:r>
          </w:p>
        </w:tc>
      </w:tr>
    </w:tbl>
    <w:p w:rsidR="000A0EF3" w:rsidRDefault="000A0EF3">
      <w:pPr>
        <w:spacing w:line="270" w:lineRule="exact"/>
        <w:jc w:val="center"/>
        <w:rPr>
          <w:sz w:val="24"/>
        </w:rPr>
        <w:sectPr w:rsidR="000A0EF3">
          <w:type w:val="continuous"/>
          <w:pgSz w:w="11910" w:h="16840"/>
          <w:pgMar w:top="960" w:right="500" w:bottom="1100" w:left="900" w:header="0" w:footer="903" w:gutter="0"/>
          <w:cols w:space="720"/>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416"/>
        <w:gridCol w:w="5956"/>
        <w:gridCol w:w="1399"/>
      </w:tblGrid>
      <w:tr w:rsidR="000A0EF3">
        <w:trPr>
          <w:trHeight w:val="412"/>
        </w:trPr>
        <w:tc>
          <w:tcPr>
            <w:tcW w:w="1102" w:type="dxa"/>
          </w:tcPr>
          <w:p w:rsidR="000A0EF3" w:rsidRDefault="000A0EF3">
            <w:pPr>
              <w:pStyle w:val="TableParagraph"/>
              <w:rPr>
                <w:sz w:val="24"/>
              </w:rPr>
            </w:pPr>
          </w:p>
        </w:tc>
        <w:tc>
          <w:tcPr>
            <w:tcW w:w="1416" w:type="dxa"/>
          </w:tcPr>
          <w:p w:rsidR="000A0EF3" w:rsidRDefault="002345D6">
            <w:pPr>
              <w:pStyle w:val="TableParagraph"/>
              <w:spacing w:line="270" w:lineRule="exact"/>
              <w:ind w:left="355"/>
              <w:rPr>
                <w:sz w:val="24"/>
              </w:rPr>
            </w:pPr>
            <w:r>
              <w:rPr>
                <w:sz w:val="24"/>
              </w:rPr>
              <w:t xml:space="preserve">2024 </w:t>
            </w:r>
            <w:r>
              <w:rPr>
                <w:spacing w:val="-5"/>
                <w:sz w:val="24"/>
              </w:rPr>
              <w:t>г.</w:t>
            </w:r>
          </w:p>
        </w:tc>
        <w:tc>
          <w:tcPr>
            <w:tcW w:w="5956" w:type="dxa"/>
          </w:tcPr>
          <w:p w:rsidR="000A0EF3" w:rsidRDefault="002345D6">
            <w:pPr>
              <w:pStyle w:val="TableParagraph"/>
              <w:spacing w:line="270" w:lineRule="exact"/>
              <w:ind w:left="1915"/>
              <w:rPr>
                <w:sz w:val="24"/>
              </w:rPr>
            </w:pPr>
            <w:r>
              <w:rPr>
                <w:sz w:val="24"/>
              </w:rPr>
              <w:t>в</w:t>
            </w:r>
            <w:r>
              <w:rPr>
                <w:spacing w:val="-5"/>
                <w:sz w:val="24"/>
              </w:rPr>
              <w:t xml:space="preserve"> </w:t>
            </w:r>
            <w:r>
              <w:rPr>
                <w:sz w:val="24"/>
              </w:rPr>
              <w:t>будущее»</w:t>
            </w:r>
            <w:r>
              <w:rPr>
                <w:spacing w:val="-7"/>
                <w:sz w:val="24"/>
              </w:rPr>
              <w:t xml:space="preserve"> </w:t>
            </w:r>
            <w:r>
              <w:rPr>
                <w:sz w:val="24"/>
              </w:rPr>
              <w:t xml:space="preserve">(часть </w:t>
            </w:r>
            <w:r>
              <w:rPr>
                <w:spacing w:val="-5"/>
                <w:sz w:val="24"/>
              </w:rPr>
              <w:t>1)</w:t>
            </w:r>
          </w:p>
        </w:tc>
        <w:tc>
          <w:tcPr>
            <w:tcW w:w="1399" w:type="dxa"/>
          </w:tcPr>
          <w:p w:rsidR="000A0EF3" w:rsidRDefault="000A0EF3">
            <w:pPr>
              <w:pStyle w:val="TableParagraph"/>
              <w:rPr>
                <w:sz w:val="24"/>
              </w:rPr>
            </w:pPr>
          </w:p>
        </w:tc>
      </w:tr>
      <w:tr w:rsidR="000A0EF3">
        <w:trPr>
          <w:trHeight w:val="830"/>
        </w:trPr>
        <w:tc>
          <w:tcPr>
            <w:tcW w:w="1102" w:type="dxa"/>
          </w:tcPr>
          <w:p w:rsidR="000A0EF3" w:rsidRDefault="002345D6">
            <w:pPr>
              <w:pStyle w:val="TableParagraph"/>
              <w:spacing w:line="273" w:lineRule="exact"/>
              <w:ind w:left="11" w:right="4"/>
              <w:jc w:val="center"/>
              <w:rPr>
                <w:sz w:val="24"/>
              </w:rPr>
            </w:pPr>
            <w:r>
              <w:rPr>
                <w:spacing w:val="-5"/>
                <w:sz w:val="24"/>
              </w:rPr>
              <w:t>28</w:t>
            </w:r>
          </w:p>
        </w:tc>
        <w:tc>
          <w:tcPr>
            <w:tcW w:w="1416" w:type="dxa"/>
          </w:tcPr>
          <w:p w:rsidR="000A0EF3" w:rsidRDefault="002345D6">
            <w:pPr>
              <w:pStyle w:val="TableParagraph"/>
              <w:spacing w:line="273" w:lineRule="exact"/>
              <w:ind w:left="259"/>
              <w:rPr>
                <w:sz w:val="24"/>
              </w:rPr>
            </w:pPr>
            <w:r>
              <w:rPr>
                <w:sz w:val="24"/>
              </w:rPr>
              <w:t xml:space="preserve">28 </w:t>
            </w:r>
            <w:r>
              <w:rPr>
                <w:spacing w:val="-2"/>
                <w:sz w:val="24"/>
              </w:rPr>
              <w:t>марта</w:t>
            </w:r>
          </w:p>
          <w:p w:rsidR="000A0EF3" w:rsidRDefault="002345D6">
            <w:pPr>
              <w:pStyle w:val="TableParagraph"/>
              <w:spacing w:before="137"/>
              <w:ind w:left="355"/>
              <w:rPr>
                <w:sz w:val="24"/>
              </w:rPr>
            </w:pPr>
            <w:r>
              <w:rPr>
                <w:sz w:val="24"/>
              </w:rPr>
              <w:t xml:space="preserve">2024 </w:t>
            </w:r>
            <w:r>
              <w:rPr>
                <w:spacing w:val="-5"/>
                <w:sz w:val="24"/>
              </w:rPr>
              <w:t>г.</w:t>
            </w:r>
          </w:p>
        </w:tc>
        <w:tc>
          <w:tcPr>
            <w:tcW w:w="5956" w:type="dxa"/>
          </w:tcPr>
          <w:p w:rsidR="000A0EF3" w:rsidRDefault="002345D6">
            <w:pPr>
              <w:pStyle w:val="TableParagraph"/>
              <w:spacing w:line="273" w:lineRule="exact"/>
              <w:ind w:left="140" w:right="135"/>
              <w:jc w:val="center"/>
              <w:rPr>
                <w:sz w:val="24"/>
              </w:rPr>
            </w:pPr>
            <w:r>
              <w:rPr>
                <w:sz w:val="24"/>
              </w:rPr>
              <w:t>Тема</w:t>
            </w:r>
            <w:r>
              <w:rPr>
                <w:spacing w:val="-7"/>
                <w:sz w:val="24"/>
              </w:rPr>
              <w:t xml:space="preserve"> </w:t>
            </w:r>
            <w:r>
              <w:rPr>
                <w:sz w:val="24"/>
              </w:rPr>
              <w:t>28.</w:t>
            </w:r>
            <w:r>
              <w:rPr>
                <w:spacing w:val="-4"/>
                <w:sz w:val="24"/>
              </w:rPr>
              <w:t xml:space="preserve"> </w:t>
            </w:r>
            <w:r>
              <w:rPr>
                <w:sz w:val="24"/>
              </w:rPr>
              <w:t>Профориентационный</w:t>
            </w:r>
            <w:r>
              <w:rPr>
                <w:spacing w:val="-3"/>
                <w:sz w:val="24"/>
              </w:rPr>
              <w:t xml:space="preserve"> </w:t>
            </w:r>
            <w:r>
              <w:rPr>
                <w:sz w:val="24"/>
              </w:rPr>
              <w:t>сериал</w:t>
            </w:r>
            <w:r>
              <w:rPr>
                <w:spacing w:val="-4"/>
                <w:sz w:val="24"/>
              </w:rPr>
              <w:t xml:space="preserve"> </w:t>
            </w:r>
            <w:r>
              <w:rPr>
                <w:sz w:val="24"/>
              </w:rPr>
              <w:t>проекта</w:t>
            </w:r>
            <w:r>
              <w:rPr>
                <w:spacing w:val="-2"/>
                <w:sz w:val="24"/>
              </w:rPr>
              <w:t xml:space="preserve"> «Билет</w:t>
            </w:r>
          </w:p>
          <w:p w:rsidR="000A0EF3" w:rsidRDefault="002345D6">
            <w:pPr>
              <w:pStyle w:val="TableParagraph"/>
              <w:spacing w:before="137"/>
              <w:ind w:left="140" w:right="135"/>
              <w:jc w:val="center"/>
              <w:rPr>
                <w:sz w:val="24"/>
              </w:rPr>
            </w:pPr>
            <w:r>
              <w:rPr>
                <w:sz w:val="24"/>
              </w:rPr>
              <w:t>в</w:t>
            </w:r>
            <w:r>
              <w:rPr>
                <w:spacing w:val="-5"/>
                <w:sz w:val="24"/>
              </w:rPr>
              <w:t xml:space="preserve"> </w:t>
            </w:r>
            <w:r>
              <w:rPr>
                <w:sz w:val="24"/>
              </w:rPr>
              <w:t>будущее»</w:t>
            </w:r>
            <w:r>
              <w:rPr>
                <w:spacing w:val="-7"/>
                <w:sz w:val="24"/>
              </w:rPr>
              <w:t xml:space="preserve"> </w:t>
            </w:r>
            <w:r>
              <w:rPr>
                <w:sz w:val="24"/>
              </w:rPr>
              <w:t xml:space="preserve">(часть </w:t>
            </w:r>
            <w:r>
              <w:rPr>
                <w:spacing w:val="-5"/>
                <w:sz w:val="24"/>
              </w:rPr>
              <w:t>2)</w:t>
            </w:r>
          </w:p>
        </w:tc>
        <w:tc>
          <w:tcPr>
            <w:tcW w:w="1399" w:type="dxa"/>
          </w:tcPr>
          <w:p w:rsidR="000A0EF3" w:rsidRDefault="002345D6">
            <w:pPr>
              <w:pStyle w:val="TableParagraph"/>
              <w:spacing w:line="273" w:lineRule="exact"/>
              <w:ind w:left="7"/>
              <w:jc w:val="center"/>
              <w:rPr>
                <w:sz w:val="24"/>
              </w:rPr>
            </w:pPr>
            <w:r>
              <w:rPr>
                <w:spacing w:val="-10"/>
                <w:sz w:val="24"/>
              </w:rPr>
              <w:t>1</w:t>
            </w:r>
          </w:p>
        </w:tc>
      </w:tr>
      <w:tr w:rsidR="000A0EF3">
        <w:trPr>
          <w:trHeight w:val="1655"/>
        </w:trPr>
        <w:tc>
          <w:tcPr>
            <w:tcW w:w="1102" w:type="dxa"/>
          </w:tcPr>
          <w:p w:rsidR="000A0EF3" w:rsidRDefault="002345D6">
            <w:pPr>
              <w:pStyle w:val="TableParagraph"/>
              <w:spacing w:line="270" w:lineRule="exact"/>
              <w:ind w:left="11" w:right="4"/>
              <w:jc w:val="center"/>
              <w:rPr>
                <w:sz w:val="24"/>
              </w:rPr>
            </w:pPr>
            <w:r>
              <w:rPr>
                <w:spacing w:val="-5"/>
                <w:sz w:val="24"/>
              </w:rPr>
              <w:t>29</w:t>
            </w:r>
          </w:p>
        </w:tc>
        <w:tc>
          <w:tcPr>
            <w:tcW w:w="1416" w:type="dxa"/>
          </w:tcPr>
          <w:p w:rsidR="000A0EF3" w:rsidRDefault="002345D6">
            <w:pPr>
              <w:pStyle w:val="TableParagraph"/>
              <w:spacing w:line="270" w:lineRule="exact"/>
              <w:ind w:left="268"/>
              <w:rPr>
                <w:sz w:val="24"/>
              </w:rPr>
            </w:pPr>
            <w:r>
              <w:rPr>
                <w:sz w:val="24"/>
              </w:rPr>
              <w:t xml:space="preserve">4 </w:t>
            </w:r>
            <w:r>
              <w:rPr>
                <w:spacing w:val="-2"/>
                <w:sz w:val="24"/>
              </w:rPr>
              <w:t>апреля</w:t>
            </w:r>
          </w:p>
          <w:p w:rsidR="000A0EF3" w:rsidRDefault="002345D6">
            <w:pPr>
              <w:pStyle w:val="TableParagraph"/>
              <w:spacing w:before="137"/>
              <w:ind w:left="355"/>
              <w:rPr>
                <w:sz w:val="24"/>
              </w:rPr>
            </w:pPr>
            <w:r>
              <w:rPr>
                <w:sz w:val="24"/>
              </w:rPr>
              <w:t xml:space="preserve">2024 </w:t>
            </w:r>
            <w:r>
              <w:rPr>
                <w:spacing w:val="-5"/>
                <w:sz w:val="24"/>
              </w:rPr>
              <w:t>г.</w:t>
            </w:r>
          </w:p>
        </w:tc>
        <w:tc>
          <w:tcPr>
            <w:tcW w:w="5956" w:type="dxa"/>
          </w:tcPr>
          <w:p w:rsidR="000A0EF3" w:rsidRDefault="002345D6">
            <w:pPr>
              <w:pStyle w:val="TableParagraph"/>
              <w:spacing w:line="360" w:lineRule="auto"/>
              <w:ind w:left="140" w:right="134"/>
              <w:jc w:val="center"/>
              <w:rPr>
                <w:sz w:val="24"/>
              </w:rPr>
            </w:pPr>
            <w:r>
              <w:rPr>
                <w:sz w:val="24"/>
              </w:rPr>
              <w:t>Тема</w:t>
            </w:r>
            <w:r>
              <w:rPr>
                <w:spacing w:val="-11"/>
                <w:sz w:val="24"/>
              </w:rPr>
              <w:t xml:space="preserve"> </w:t>
            </w:r>
            <w:r>
              <w:rPr>
                <w:sz w:val="24"/>
              </w:rPr>
              <w:t>29.</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профессию в инженерной сфере»</w:t>
            </w:r>
          </w:p>
          <w:p w:rsidR="000A0EF3" w:rsidRDefault="002345D6">
            <w:pPr>
              <w:pStyle w:val="TableParagraph"/>
              <w:ind w:left="141" w:right="133"/>
              <w:jc w:val="center"/>
              <w:rPr>
                <w:sz w:val="24"/>
              </w:rPr>
            </w:pPr>
            <w:r>
              <w:rPr>
                <w:sz w:val="24"/>
              </w:rPr>
              <w:t>(моделирующая</w:t>
            </w:r>
            <w:r>
              <w:rPr>
                <w:spacing w:val="-5"/>
                <w:sz w:val="24"/>
              </w:rPr>
              <w:t xml:space="preserve"> </w:t>
            </w:r>
            <w:r>
              <w:rPr>
                <w:sz w:val="24"/>
              </w:rPr>
              <w:t>онлайн-проба</w:t>
            </w:r>
            <w:r>
              <w:rPr>
                <w:spacing w:val="-3"/>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0A0EF3" w:rsidRDefault="002345D6">
            <w:pPr>
              <w:pStyle w:val="TableParagraph"/>
              <w:spacing w:before="131"/>
              <w:ind w:left="3"/>
              <w:jc w:val="center"/>
              <w:rPr>
                <w:sz w:val="24"/>
              </w:rPr>
            </w:pPr>
            <w:r>
              <w:rPr>
                <w:sz w:val="24"/>
              </w:rPr>
              <w:t>«Билет</w:t>
            </w:r>
            <w:r>
              <w:rPr>
                <w:spacing w:val="-3"/>
                <w:sz w:val="24"/>
              </w:rPr>
              <w:t xml:space="preserve"> </w:t>
            </w:r>
            <w:r>
              <w:rPr>
                <w:sz w:val="24"/>
              </w:rPr>
              <w:t>в</w:t>
            </w:r>
            <w:r>
              <w:rPr>
                <w:spacing w:val="-3"/>
                <w:sz w:val="24"/>
              </w:rPr>
              <w:t xml:space="preserve"> </w:t>
            </w:r>
            <w:r>
              <w:rPr>
                <w:spacing w:val="-2"/>
                <w:sz w:val="24"/>
              </w:rPr>
              <w:t>будущее»)</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1655"/>
        </w:trPr>
        <w:tc>
          <w:tcPr>
            <w:tcW w:w="1102" w:type="dxa"/>
          </w:tcPr>
          <w:p w:rsidR="000A0EF3" w:rsidRDefault="002345D6">
            <w:pPr>
              <w:pStyle w:val="TableParagraph"/>
              <w:spacing w:line="270" w:lineRule="exact"/>
              <w:ind w:left="11" w:right="4"/>
              <w:jc w:val="center"/>
              <w:rPr>
                <w:sz w:val="24"/>
              </w:rPr>
            </w:pPr>
            <w:r>
              <w:rPr>
                <w:spacing w:val="-5"/>
                <w:sz w:val="24"/>
              </w:rPr>
              <w:t>30</w:t>
            </w:r>
          </w:p>
        </w:tc>
        <w:tc>
          <w:tcPr>
            <w:tcW w:w="1416" w:type="dxa"/>
          </w:tcPr>
          <w:p w:rsidR="000A0EF3" w:rsidRDefault="002345D6">
            <w:pPr>
              <w:pStyle w:val="TableParagraph"/>
              <w:spacing w:line="270" w:lineRule="exact"/>
              <w:ind w:left="2"/>
              <w:jc w:val="center"/>
              <w:rPr>
                <w:sz w:val="24"/>
              </w:rPr>
            </w:pPr>
            <w:r>
              <w:rPr>
                <w:sz w:val="24"/>
              </w:rPr>
              <w:t xml:space="preserve">11 </w:t>
            </w:r>
            <w:r>
              <w:rPr>
                <w:spacing w:val="-2"/>
                <w:sz w:val="24"/>
              </w:rPr>
              <w:t>апреля</w:t>
            </w:r>
          </w:p>
          <w:p w:rsidR="000A0EF3" w:rsidRDefault="002345D6">
            <w:pPr>
              <w:pStyle w:val="TableParagraph"/>
              <w:spacing w:before="137"/>
              <w:ind w:left="2"/>
              <w:jc w:val="center"/>
              <w:rPr>
                <w:sz w:val="24"/>
              </w:rPr>
            </w:pPr>
            <w:r>
              <w:rPr>
                <w:sz w:val="24"/>
              </w:rPr>
              <w:t xml:space="preserve">2024 </w:t>
            </w:r>
            <w:r>
              <w:rPr>
                <w:spacing w:val="-5"/>
                <w:sz w:val="24"/>
              </w:rPr>
              <w:t>г.</w:t>
            </w:r>
          </w:p>
        </w:tc>
        <w:tc>
          <w:tcPr>
            <w:tcW w:w="5956" w:type="dxa"/>
          </w:tcPr>
          <w:p w:rsidR="000A0EF3" w:rsidRDefault="002345D6">
            <w:pPr>
              <w:pStyle w:val="TableParagraph"/>
              <w:spacing w:line="360" w:lineRule="auto"/>
              <w:ind w:left="140" w:right="134"/>
              <w:jc w:val="center"/>
              <w:rPr>
                <w:sz w:val="24"/>
              </w:rPr>
            </w:pPr>
            <w:r>
              <w:rPr>
                <w:sz w:val="24"/>
              </w:rPr>
              <w:t>Тема</w:t>
            </w:r>
            <w:r>
              <w:rPr>
                <w:spacing w:val="-11"/>
                <w:sz w:val="24"/>
              </w:rPr>
              <w:t xml:space="preserve"> </w:t>
            </w:r>
            <w:r>
              <w:rPr>
                <w:sz w:val="24"/>
              </w:rPr>
              <w:t>30.</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профессию в цифровой сфере»</w:t>
            </w:r>
          </w:p>
          <w:p w:rsidR="000A0EF3" w:rsidRDefault="002345D6">
            <w:pPr>
              <w:pStyle w:val="TableParagraph"/>
              <w:ind w:left="141" w:right="133"/>
              <w:jc w:val="center"/>
              <w:rPr>
                <w:sz w:val="24"/>
              </w:rPr>
            </w:pPr>
            <w:r>
              <w:rPr>
                <w:sz w:val="24"/>
              </w:rPr>
              <w:t>(моделирующая</w:t>
            </w:r>
            <w:r>
              <w:rPr>
                <w:spacing w:val="-5"/>
                <w:sz w:val="24"/>
              </w:rPr>
              <w:t xml:space="preserve"> </w:t>
            </w:r>
            <w:r>
              <w:rPr>
                <w:sz w:val="24"/>
              </w:rPr>
              <w:t>онлайн-проба</w:t>
            </w:r>
            <w:r>
              <w:rPr>
                <w:spacing w:val="-3"/>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0A0EF3" w:rsidRDefault="002345D6">
            <w:pPr>
              <w:pStyle w:val="TableParagraph"/>
              <w:spacing w:before="131"/>
              <w:ind w:left="3"/>
              <w:jc w:val="center"/>
              <w:rPr>
                <w:sz w:val="24"/>
              </w:rPr>
            </w:pPr>
            <w:r>
              <w:rPr>
                <w:sz w:val="24"/>
              </w:rPr>
              <w:t>«Билет</w:t>
            </w:r>
            <w:r>
              <w:rPr>
                <w:spacing w:val="-3"/>
                <w:sz w:val="24"/>
              </w:rPr>
              <w:t xml:space="preserve"> </w:t>
            </w:r>
            <w:r>
              <w:rPr>
                <w:sz w:val="24"/>
              </w:rPr>
              <w:t>в</w:t>
            </w:r>
            <w:r>
              <w:rPr>
                <w:spacing w:val="-3"/>
                <w:sz w:val="24"/>
              </w:rPr>
              <w:t xml:space="preserve"> </w:t>
            </w:r>
            <w:r>
              <w:rPr>
                <w:spacing w:val="-2"/>
                <w:sz w:val="24"/>
              </w:rPr>
              <w:t>будущее»)</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1656"/>
        </w:trPr>
        <w:tc>
          <w:tcPr>
            <w:tcW w:w="1102" w:type="dxa"/>
          </w:tcPr>
          <w:p w:rsidR="000A0EF3" w:rsidRDefault="002345D6">
            <w:pPr>
              <w:pStyle w:val="TableParagraph"/>
              <w:spacing w:line="271" w:lineRule="exact"/>
              <w:ind w:left="11" w:right="4"/>
              <w:jc w:val="center"/>
              <w:rPr>
                <w:sz w:val="24"/>
              </w:rPr>
            </w:pPr>
            <w:r>
              <w:rPr>
                <w:spacing w:val="-5"/>
                <w:sz w:val="24"/>
              </w:rPr>
              <w:t>31</w:t>
            </w:r>
          </w:p>
        </w:tc>
        <w:tc>
          <w:tcPr>
            <w:tcW w:w="1416" w:type="dxa"/>
          </w:tcPr>
          <w:p w:rsidR="000A0EF3" w:rsidRDefault="002345D6">
            <w:pPr>
              <w:pStyle w:val="TableParagraph"/>
              <w:spacing w:line="271" w:lineRule="exact"/>
              <w:ind w:left="2"/>
              <w:jc w:val="center"/>
              <w:rPr>
                <w:sz w:val="24"/>
              </w:rPr>
            </w:pPr>
            <w:r>
              <w:rPr>
                <w:sz w:val="24"/>
              </w:rPr>
              <w:t xml:space="preserve">18 </w:t>
            </w:r>
            <w:r>
              <w:rPr>
                <w:spacing w:val="-2"/>
                <w:sz w:val="24"/>
              </w:rPr>
              <w:t>апреля</w:t>
            </w:r>
          </w:p>
          <w:p w:rsidR="000A0EF3" w:rsidRDefault="002345D6">
            <w:pPr>
              <w:pStyle w:val="TableParagraph"/>
              <w:spacing w:before="137"/>
              <w:ind w:left="2"/>
              <w:jc w:val="center"/>
              <w:rPr>
                <w:sz w:val="24"/>
              </w:rPr>
            </w:pPr>
            <w:r>
              <w:rPr>
                <w:sz w:val="24"/>
              </w:rPr>
              <w:t xml:space="preserve">2024 </w:t>
            </w:r>
            <w:r>
              <w:rPr>
                <w:spacing w:val="-5"/>
                <w:sz w:val="24"/>
              </w:rPr>
              <w:t>г.</w:t>
            </w:r>
          </w:p>
        </w:tc>
        <w:tc>
          <w:tcPr>
            <w:tcW w:w="5956" w:type="dxa"/>
          </w:tcPr>
          <w:p w:rsidR="000A0EF3" w:rsidRDefault="002345D6">
            <w:pPr>
              <w:pStyle w:val="TableParagraph"/>
              <w:spacing w:line="360" w:lineRule="auto"/>
              <w:ind w:left="252" w:right="241" w:hanging="6"/>
              <w:jc w:val="center"/>
              <w:rPr>
                <w:sz w:val="24"/>
              </w:rPr>
            </w:pPr>
            <w:r>
              <w:rPr>
                <w:sz w:val="24"/>
              </w:rPr>
              <w:t>Тема 31. Профориентационное занятие «Пробую профессию в сфере промышленности» (моделирующая</w:t>
            </w:r>
            <w:r>
              <w:rPr>
                <w:spacing w:val="-9"/>
                <w:sz w:val="24"/>
              </w:rPr>
              <w:t xml:space="preserve"> </w:t>
            </w:r>
            <w:r>
              <w:rPr>
                <w:sz w:val="24"/>
              </w:rPr>
              <w:t>онлайн-проба</w:t>
            </w:r>
            <w:r>
              <w:rPr>
                <w:spacing w:val="-10"/>
                <w:sz w:val="24"/>
              </w:rPr>
              <w:t xml:space="preserve"> </w:t>
            </w:r>
            <w:r>
              <w:rPr>
                <w:sz w:val="24"/>
              </w:rPr>
              <w:t>на</w:t>
            </w:r>
            <w:r>
              <w:rPr>
                <w:spacing w:val="-10"/>
                <w:sz w:val="24"/>
              </w:rPr>
              <w:t xml:space="preserve"> </w:t>
            </w:r>
            <w:r>
              <w:rPr>
                <w:sz w:val="24"/>
              </w:rPr>
              <w:t>платформе</w:t>
            </w:r>
            <w:r>
              <w:rPr>
                <w:spacing w:val="-10"/>
                <w:sz w:val="24"/>
              </w:rPr>
              <w:t xml:space="preserve"> </w:t>
            </w:r>
            <w:r>
              <w:rPr>
                <w:sz w:val="24"/>
              </w:rPr>
              <w:t>проекта</w:t>
            </w:r>
          </w:p>
          <w:p w:rsidR="000A0EF3" w:rsidRDefault="002345D6">
            <w:pPr>
              <w:pStyle w:val="TableParagraph"/>
              <w:spacing w:line="275" w:lineRule="exact"/>
              <w:ind w:left="3"/>
              <w:jc w:val="center"/>
              <w:rPr>
                <w:sz w:val="24"/>
              </w:rPr>
            </w:pPr>
            <w:r>
              <w:rPr>
                <w:sz w:val="24"/>
              </w:rPr>
              <w:t>«Билет</w:t>
            </w:r>
            <w:r>
              <w:rPr>
                <w:spacing w:val="-3"/>
                <w:sz w:val="24"/>
              </w:rPr>
              <w:t xml:space="preserve"> </w:t>
            </w:r>
            <w:r>
              <w:rPr>
                <w:sz w:val="24"/>
              </w:rPr>
              <w:t>в</w:t>
            </w:r>
            <w:r>
              <w:rPr>
                <w:spacing w:val="-3"/>
                <w:sz w:val="24"/>
              </w:rPr>
              <w:t xml:space="preserve"> </w:t>
            </w:r>
            <w:r>
              <w:rPr>
                <w:spacing w:val="-2"/>
                <w:sz w:val="24"/>
              </w:rPr>
              <w:t>будущее»)</w:t>
            </w:r>
          </w:p>
        </w:tc>
        <w:tc>
          <w:tcPr>
            <w:tcW w:w="1399" w:type="dxa"/>
          </w:tcPr>
          <w:p w:rsidR="000A0EF3" w:rsidRDefault="002345D6">
            <w:pPr>
              <w:pStyle w:val="TableParagraph"/>
              <w:spacing w:line="271" w:lineRule="exact"/>
              <w:ind w:left="7"/>
              <w:jc w:val="center"/>
              <w:rPr>
                <w:sz w:val="24"/>
              </w:rPr>
            </w:pPr>
            <w:r>
              <w:rPr>
                <w:spacing w:val="-10"/>
                <w:sz w:val="24"/>
              </w:rPr>
              <w:t>1</w:t>
            </w:r>
          </w:p>
        </w:tc>
      </w:tr>
      <w:tr w:rsidR="000A0EF3">
        <w:trPr>
          <w:trHeight w:val="1655"/>
        </w:trPr>
        <w:tc>
          <w:tcPr>
            <w:tcW w:w="1102" w:type="dxa"/>
          </w:tcPr>
          <w:p w:rsidR="000A0EF3" w:rsidRDefault="002345D6">
            <w:pPr>
              <w:pStyle w:val="TableParagraph"/>
              <w:spacing w:line="270" w:lineRule="exact"/>
              <w:ind w:left="11" w:right="4"/>
              <w:jc w:val="center"/>
              <w:rPr>
                <w:sz w:val="24"/>
              </w:rPr>
            </w:pPr>
            <w:r>
              <w:rPr>
                <w:spacing w:val="-5"/>
                <w:sz w:val="24"/>
              </w:rPr>
              <w:t>32</w:t>
            </w:r>
          </w:p>
        </w:tc>
        <w:tc>
          <w:tcPr>
            <w:tcW w:w="1416" w:type="dxa"/>
          </w:tcPr>
          <w:p w:rsidR="000A0EF3" w:rsidRDefault="002345D6">
            <w:pPr>
              <w:pStyle w:val="TableParagraph"/>
              <w:spacing w:line="270" w:lineRule="exact"/>
              <w:ind w:left="2"/>
              <w:jc w:val="center"/>
              <w:rPr>
                <w:sz w:val="24"/>
              </w:rPr>
            </w:pPr>
            <w:r>
              <w:rPr>
                <w:sz w:val="24"/>
              </w:rPr>
              <w:t xml:space="preserve">25 </w:t>
            </w:r>
            <w:r>
              <w:rPr>
                <w:spacing w:val="-2"/>
                <w:sz w:val="24"/>
              </w:rPr>
              <w:t>апреля</w:t>
            </w:r>
          </w:p>
          <w:p w:rsidR="000A0EF3" w:rsidRDefault="002345D6">
            <w:pPr>
              <w:pStyle w:val="TableParagraph"/>
              <w:spacing w:before="139"/>
              <w:ind w:left="2"/>
              <w:jc w:val="center"/>
              <w:rPr>
                <w:sz w:val="24"/>
              </w:rPr>
            </w:pPr>
            <w:r>
              <w:rPr>
                <w:sz w:val="24"/>
              </w:rPr>
              <w:t xml:space="preserve">2024 </w:t>
            </w:r>
            <w:r>
              <w:rPr>
                <w:spacing w:val="-5"/>
                <w:sz w:val="24"/>
              </w:rPr>
              <w:t>г.</w:t>
            </w:r>
          </w:p>
        </w:tc>
        <w:tc>
          <w:tcPr>
            <w:tcW w:w="5956" w:type="dxa"/>
          </w:tcPr>
          <w:p w:rsidR="000A0EF3" w:rsidRDefault="002345D6">
            <w:pPr>
              <w:pStyle w:val="TableParagraph"/>
              <w:spacing w:line="360" w:lineRule="auto"/>
              <w:ind w:left="140" w:right="134"/>
              <w:jc w:val="center"/>
              <w:rPr>
                <w:sz w:val="24"/>
              </w:rPr>
            </w:pPr>
            <w:r>
              <w:rPr>
                <w:sz w:val="24"/>
              </w:rPr>
              <w:t>Тема</w:t>
            </w:r>
            <w:r>
              <w:rPr>
                <w:spacing w:val="-11"/>
                <w:sz w:val="24"/>
              </w:rPr>
              <w:t xml:space="preserve"> </w:t>
            </w:r>
            <w:r>
              <w:rPr>
                <w:sz w:val="24"/>
              </w:rPr>
              <w:t>32.</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профессию в сфере медицины»</w:t>
            </w:r>
          </w:p>
          <w:p w:rsidR="000A0EF3" w:rsidRDefault="002345D6">
            <w:pPr>
              <w:pStyle w:val="TableParagraph"/>
              <w:ind w:left="141" w:right="133"/>
              <w:jc w:val="center"/>
              <w:rPr>
                <w:sz w:val="24"/>
              </w:rPr>
            </w:pPr>
            <w:r>
              <w:rPr>
                <w:sz w:val="24"/>
              </w:rPr>
              <w:t>(моделирующая</w:t>
            </w:r>
            <w:r>
              <w:rPr>
                <w:spacing w:val="-5"/>
                <w:sz w:val="24"/>
              </w:rPr>
              <w:t xml:space="preserve"> </w:t>
            </w:r>
            <w:r>
              <w:rPr>
                <w:sz w:val="24"/>
              </w:rPr>
              <w:t>онлайн-проба</w:t>
            </w:r>
            <w:r>
              <w:rPr>
                <w:spacing w:val="-3"/>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0A0EF3" w:rsidRDefault="002345D6">
            <w:pPr>
              <w:pStyle w:val="TableParagraph"/>
              <w:spacing w:before="131"/>
              <w:ind w:left="3"/>
              <w:jc w:val="center"/>
              <w:rPr>
                <w:sz w:val="24"/>
              </w:rPr>
            </w:pPr>
            <w:r>
              <w:rPr>
                <w:sz w:val="24"/>
              </w:rPr>
              <w:t>«Билет</w:t>
            </w:r>
            <w:r>
              <w:rPr>
                <w:spacing w:val="-3"/>
                <w:sz w:val="24"/>
              </w:rPr>
              <w:t xml:space="preserve"> </w:t>
            </w:r>
            <w:r>
              <w:rPr>
                <w:sz w:val="24"/>
              </w:rPr>
              <w:t>в</w:t>
            </w:r>
            <w:r>
              <w:rPr>
                <w:spacing w:val="-3"/>
                <w:sz w:val="24"/>
              </w:rPr>
              <w:t xml:space="preserve"> </w:t>
            </w:r>
            <w:r>
              <w:rPr>
                <w:spacing w:val="-2"/>
                <w:sz w:val="24"/>
              </w:rPr>
              <w:t>будущее»)</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1655"/>
        </w:trPr>
        <w:tc>
          <w:tcPr>
            <w:tcW w:w="1102" w:type="dxa"/>
          </w:tcPr>
          <w:p w:rsidR="000A0EF3" w:rsidRDefault="002345D6">
            <w:pPr>
              <w:pStyle w:val="TableParagraph"/>
              <w:spacing w:line="270" w:lineRule="exact"/>
              <w:ind w:left="11" w:right="4"/>
              <w:jc w:val="center"/>
              <w:rPr>
                <w:sz w:val="24"/>
              </w:rPr>
            </w:pPr>
            <w:r>
              <w:rPr>
                <w:spacing w:val="-5"/>
                <w:sz w:val="24"/>
              </w:rPr>
              <w:t>33</w:t>
            </w:r>
          </w:p>
        </w:tc>
        <w:tc>
          <w:tcPr>
            <w:tcW w:w="1416" w:type="dxa"/>
          </w:tcPr>
          <w:p w:rsidR="000A0EF3" w:rsidRDefault="002345D6">
            <w:pPr>
              <w:pStyle w:val="TableParagraph"/>
              <w:spacing w:line="270" w:lineRule="exact"/>
              <w:ind w:left="429"/>
              <w:rPr>
                <w:sz w:val="24"/>
              </w:rPr>
            </w:pPr>
            <w:r>
              <w:rPr>
                <w:sz w:val="24"/>
              </w:rPr>
              <w:t xml:space="preserve">2 </w:t>
            </w:r>
            <w:r>
              <w:rPr>
                <w:spacing w:val="-5"/>
                <w:sz w:val="24"/>
              </w:rPr>
              <w:t>мая</w:t>
            </w:r>
          </w:p>
          <w:p w:rsidR="000A0EF3" w:rsidRDefault="002345D6">
            <w:pPr>
              <w:pStyle w:val="TableParagraph"/>
              <w:spacing w:before="139"/>
              <w:ind w:left="355"/>
              <w:rPr>
                <w:sz w:val="24"/>
              </w:rPr>
            </w:pPr>
            <w:r>
              <w:rPr>
                <w:sz w:val="24"/>
              </w:rPr>
              <w:t xml:space="preserve">2024 </w:t>
            </w:r>
            <w:r>
              <w:rPr>
                <w:spacing w:val="-5"/>
                <w:sz w:val="24"/>
              </w:rPr>
              <w:t>г.</w:t>
            </w:r>
          </w:p>
        </w:tc>
        <w:tc>
          <w:tcPr>
            <w:tcW w:w="5956" w:type="dxa"/>
          </w:tcPr>
          <w:p w:rsidR="000A0EF3" w:rsidRDefault="002345D6">
            <w:pPr>
              <w:pStyle w:val="TableParagraph"/>
              <w:spacing w:line="362" w:lineRule="auto"/>
              <w:ind w:left="140" w:right="134"/>
              <w:jc w:val="center"/>
              <w:rPr>
                <w:sz w:val="24"/>
              </w:rPr>
            </w:pPr>
            <w:r>
              <w:rPr>
                <w:sz w:val="24"/>
              </w:rPr>
              <w:t>Тема</w:t>
            </w:r>
            <w:r>
              <w:rPr>
                <w:spacing w:val="-11"/>
                <w:sz w:val="24"/>
              </w:rPr>
              <w:t xml:space="preserve"> </w:t>
            </w:r>
            <w:r>
              <w:rPr>
                <w:sz w:val="24"/>
              </w:rPr>
              <w:t>33.</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профессию в креативной сфере»</w:t>
            </w:r>
          </w:p>
          <w:p w:rsidR="000A0EF3" w:rsidRDefault="002345D6">
            <w:pPr>
              <w:pStyle w:val="TableParagraph"/>
              <w:spacing w:line="271" w:lineRule="exact"/>
              <w:ind w:left="142" w:right="133"/>
              <w:jc w:val="center"/>
              <w:rPr>
                <w:sz w:val="24"/>
              </w:rPr>
            </w:pPr>
            <w:r>
              <w:rPr>
                <w:sz w:val="24"/>
              </w:rPr>
              <w:t>(моделирующая</w:t>
            </w:r>
            <w:r>
              <w:rPr>
                <w:spacing w:val="-5"/>
                <w:sz w:val="24"/>
              </w:rPr>
              <w:t xml:space="preserve"> </w:t>
            </w:r>
            <w:r>
              <w:rPr>
                <w:sz w:val="24"/>
              </w:rPr>
              <w:t>онлайн-проба</w:t>
            </w:r>
            <w:r>
              <w:rPr>
                <w:spacing w:val="-3"/>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0A0EF3" w:rsidRDefault="002345D6">
            <w:pPr>
              <w:pStyle w:val="TableParagraph"/>
              <w:spacing w:before="133"/>
              <w:ind w:left="3"/>
              <w:jc w:val="center"/>
              <w:rPr>
                <w:sz w:val="24"/>
              </w:rPr>
            </w:pPr>
            <w:r>
              <w:rPr>
                <w:sz w:val="24"/>
              </w:rPr>
              <w:t>«Билет</w:t>
            </w:r>
            <w:r>
              <w:rPr>
                <w:spacing w:val="-3"/>
                <w:sz w:val="24"/>
              </w:rPr>
              <w:t xml:space="preserve"> </w:t>
            </w:r>
            <w:r>
              <w:rPr>
                <w:sz w:val="24"/>
              </w:rPr>
              <w:t>в</w:t>
            </w:r>
            <w:r>
              <w:rPr>
                <w:spacing w:val="-3"/>
                <w:sz w:val="24"/>
              </w:rPr>
              <w:t xml:space="preserve"> </w:t>
            </w:r>
            <w:r>
              <w:rPr>
                <w:spacing w:val="-2"/>
                <w:sz w:val="24"/>
              </w:rPr>
              <w:t>будущее»)</w:t>
            </w:r>
          </w:p>
        </w:tc>
        <w:tc>
          <w:tcPr>
            <w:tcW w:w="1399" w:type="dxa"/>
          </w:tcPr>
          <w:p w:rsidR="000A0EF3" w:rsidRDefault="002345D6">
            <w:pPr>
              <w:pStyle w:val="TableParagraph"/>
              <w:spacing w:line="270" w:lineRule="exact"/>
              <w:ind w:left="7"/>
              <w:jc w:val="center"/>
              <w:rPr>
                <w:sz w:val="24"/>
              </w:rPr>
            </w:pPr>
            <w:r>
              <w:rPr>
                <w:spacing w:val="-10"/>
                <w:sz w:val="24"/>
              </w:rPr>
              <w:t>1</w:t>
            </w:r>
          </w:p>
        </w:tc>
      </w:tr>
      <w:tr w:rsidR="000A0EF3">
        <w:trPr>
          <w:trHeight w:val="827"/>
        </w:trPr>
        <w:tc>
          <w:tcPr>
            <w:tcW w:w="1102" w:type="dxa"/>
          </w:tcPr>
          <w:p w:rsidR="000A0EF3" w:rsidRDefault="002345D6">
            <w:pPr>
              <w:pStyle w:val="TableParagraph"/>
              <w:spacing w:line="270" w:lineRule="exact"/>
              <w:ind w:left="11" w:right="4"/>
              <w:jc w:val="center"/>
              <w:rPr>
                <w:sz w:val="24"/>
              </w:rPr>
            </w:pPr>
            <w:r>
              <w:rPr>
                <w:spacing w:val="-5"/>
                <w:sz w:val="24"/>
              </w:rPr>
              <w:t>34</w:t>
            </w:r>
          </w:p>
        </w:tc>
        <w:tc>
          <w:tcPr>
            <w:tcW w:w="1416" w:type="dxa"/>
          </w:tcPr>
          <w:p w:rsidR="000A0EF3" w:rsidRDefault="002345D6">
            <w:pPr>
              <w:pStyle w:val="TableParagraph"/>
              <w:spacing w:line="270" w:lineRule="exact"/>
              <w:ind w:left="369"/>
              <w:rPr>
                <w:sz w:val="24"/>
              </w:rPr>
            </w:pPr>
            <w:r>
              <w:rPr>
                <w:sz w:val="24"/>
              </w:rPr>
              <w:t xml:space="preserve">16 </w:t>
            </w:r>
            <w:r>
              <w:rPr>
                <w:spacing w:val="-5"/>
                <w:sz w:val="24"/>
              </w:rPr>
              <w:t>мая</w:t>
            </w:r>
          </w:p>
          <w:p w:rsidR="000A0EF3" w:rsidRDefault="002345D6">
            <w:pPr>
              <w:pStyle w:val="TableParagraph"/>
              <w:spacing w:before="139"/>
              <w:ind w:left="355"/>
              <w:rPr>
                <w:sz w:val="24"/>
              </w:rPr>
            </w:pPr>
            <w:r>
              <w:rPr>
                <w:sz w:val="24"/>
              </w:rPr>
              <w:t xml:space="preserve">2024 </w:t>
            </w:r>
            <w:r>
              <w:rPr>
                <w:spacing w:val="-5"/>
                <w:sz w:val="24"/>
              </w:rPr>
              <w:t>г.</w:t>
            </w:r>
          </w:p>
        </w:tc>
        <w:tc>
          <w:tcPr>
            <w:tcW w:w="5956" w:type="dxa"/>
          </w:tcPr>
          <w:p w:rsidR="000A0EF3" w:rsidRDefault="002345D6">
            <w:pPr>
              <w:pStyle w:val="TableParagraph"/>
              <w:spacing w:line="270" w:lineRule="exact"/>
              <w:ind w:left="140" w:right="134"/>
              <w:jc w:val="center"/>
              <w:rPr>
                <w:sz w:val="24"/>
              </w:rPr>
            </w:pPr>
            <w:r>
              <w:rPr>
                <w:sz w:val="24"/>
              </w:rPr>
              <w:t>Тема</w:t>
            </w:r>
            <w:r>
              <w:rPr>
                <w:spacing w:val="-8"/>
                <w:sz w:val="24"/>
              </w:rPr>
              <w:t xml:space="preserve"> </w:t>
            </w:r>
            <w:r>
              <w:rPr>
                <w:sz w:val="24"/>
              </w:rPr>
              <w:t>34.</w:t>
            </w:r>
            <w:r>
              <w:rPr>
                <w:spacing w:val="-4"/>
                <w:sz w:val="24"/>
              </w:rPr>
              <w:t xml:space="preserve"> </w:t>
            </w:r>
            <w:r>
              <w:rPr>
                <w:sz w:val="24"/>
              </w:rPr>
              <w:t>Профориентационное</w:t>
            </w:r>
            <w:r>
              <w:rPr>
                <w:spacing w:val="-9"/>
                <w:sz w:val="24"/>
              </w:rPr>
              <w:t xml:space="preserve"> </w:t>
            </w:r>
            <w:r>
              <w:rPr>
                <w:sz w:val="24"/>
              </w:rPr>
              <w:t>занятие</w:t>
            </w:r>
            <w:r>
              <w:rPr>
                <w:spacing w:val="-3"/>
                <w:sz w:val="24"/>
              </w:rPr>
              <w:t xml:space="preserve"> </w:t>
            </w:r>
            <w:r>
              <w:rPr>
                <w:sz w:val="24"/>
              </w:rPr>
              <w:t>«Моё</w:t>
            </w:r>
            <w:r>
              <w:rPr>
                <w:spacing w:val="-5"/>
                <w:sz w:val="24"/>
              </w:rPr>
              <w:t xml:space="preserve"> </w:t>
            </w:r>
            <w:r>
              <w:rPr>
                <w:spacing w:val="-2"/>
                <w:sz w:val="24"/>
              </w:rPr>
              <w:t>будущее</w:t>
            </w:r>
          </w:p>
          <w:p w:rsidR="000A0EF3" w:rsidRDefault="002345D6">
            <w:pPr>
              <w:pStyle w:val="TableParagraph"/>
              <w:spacing w:before="139"/>
              <w:ind w:left="141" w:right="133"/>
              <w:jc w:val="center"/>
              <w:rPr>
                <w:sz w:val="24"/>
              </w:rPr>
            </w:pPr>
            <w:r>
              <w:rPr>
                <w:sz w:val="24"/>
              </w:rPr>
              <w:t>—</w:t>
            </w:r>
            <w:r>
              <w:rPr>
                <w:spacing w:val="-1"/>
                <w:sz w:val="24"/>
              </w:rPr>
              <w:t xml:space="preserve"> </w:t>
            </w:r>
            <w:r>
              <w:rPr>
                <w:sz w:val="24"/>
              </w:rPr>
              <w:t xml:space="preserve">моя </w:t>
            </w:r>
            <w:r>
              <w:rPr>
                <w:spacing w:val="-2"/>
                <w:sz w:val="24"/>
              </w:rPr>
              <w:t>страна»</w:t>
            </w:r>
          </w:p>
        </w:tc>
        <w:tc>
          <w:tcPr>
            <w:tcW w:w="1399" w:type="dxa"/>
          </w:tcPr>
          <w:p w:rsidR="000A0EF3" w:rsidRDefault="002345D6">
            <w:pPr>
              <w:pStyle w:val="TableParagraph"/>
              <w:spacing w:line="270" w:lineRule="exact"/>
              <w:ind w:left="7"/>
              <w:jc w:val="center"/>
              <w:rPr>
                <w:sz w:val="24"/>
              </w:rPr>
            </w:pPr>
            <w:r>
              <w:rPr>
                <w:spacing w:val="-10"/>
                <w:sz w:val="24"/>
              </w:rPr>
              <w:t>1</w:t>
            </w:r>
          </w:p>
        </w:tc>
      </w:tr>
    </w:tbl>
    <w:p w:rsidR="000A0EF3" w:rsidRDefault="002345D6">
      <w:pPr>
        <w:pStyle w:val="a5"/>
        <w:numPr>
          <w:ilvl w:val="2"/>
          <w:numId w:val="66"/>
        </w:numPr>
        <w:tabs>
          <w:tab w:val="left" w:pos="2674"/>
        </w:tabs>
        <w:spacing w:before="18"/>
        <w:ind w:left="2674"/>
        <w:jc w:val="both"/>
        <w:rPr>
          <w:b/>
          <w:sz w:val="24"/>
        </w:rPr>
      </w:pPr>
      <w:r>
        <w:rPr>
          <w:b/>
          <w:sz w:val="24"/>
        </w:rPr>
        <w:t>Рабочая</w:t>
      </w:r>
      <w:r>
        <w:rPr>
          <w:b/>
          <w:spacing w:val="-7"/>
          <w:sz w:val="24"/>
        </w:rPr>
        <w:t xml:space="preserve"> </w:t>
      </w:r>
      <w:r>
        <w:rPr>
          <w:b/>
          <w:sz w:val="24"/>
        </w:rPr>
        <w:t>программа</w:t>
      </w:r>
      <w:r>
        <w:rPr>
          <w:b/>
          <w:spacing w:val="-3"/>
          <w:sz w:val="24"/>
        </w:rPr>
        <w:t xml:space="preserve"> </w:t>
      </w:r>
      <w:r>
        <w:rPr>
          <w:b/>
          <w:sz w:val="24"/>
        </w:rPr>
        <w:t>курса</w:t>
      </w:r>
      <w:r>
        <w:rPr>
          <w:b/>
          <w:spacing w:val="-4"/>
          <w:sz w:val="24"/>
        </w:rPr>
        <w:t xml:space="preserve"> </w:t>
      </w:r>
      <w:r>
        <w:rPr>
          <w:b/>
          <w:sz w:val="24"/>
        </w:rPr>
        <w:t>внеурочной</w:t>
      </w:r>
      <w:r>
        <w:rPr>
          <w:b/>
          <w:spacing w:val="-3"/>
          <w:sz w:val="24"/>
        </w:rPr>
        <w:t xml:space="preserve"> </w:t>
      </w:r>
      <w:r>
        <w:rPr>
          <w:b/>
          <w:spacing w:val="-2"/>
          <w:sz w:val="24"/>
        </w:rPr>
        <w:t>деятельности</w:t>
      </w:r>
    </w:p>
    <w:p w:rsidR="000A0EF3" w:rsidRDefault="002345D6">
      <w:pPr>
        <w:spacing w:before="139" w:line="360" w:lineRule="auto"/>
        <w:ind w:left="3346" w:right="3461" w:firstLine="338"/>
        <w:jc w:val="both"/>
        <w:rPr>
          <w:b/>
          <w:sz w:val="24"/>
        </w:rPr>
      </w:pPr>
      <w:r>
        <w:rPr>
          <w:b/>
          <w:sz w:val="24"/>
        </w:rPr>
        <w:t>«Финансовая грамотность» Раздел</w:t>
      </w:r>
      <w:r>
        <w:rPr>
          <w:b/>
          <w:spacing w:val="-3"/>
          <w:sz w:val="24"/>
        </w:rPr>
        <w:t xml:space="preserve"> </w:t>
      </w:r>
      <w:r>
        <w:rPr>
          <w:b/>
          <w:sz w:val="24"/>
        </w:rPr>
        <w:t>1.</w:t>
      </w:r>
      <w:r>
        <w:rPr>
          <w:b/>
          <w:spacing w:val="-3"/>
          <w:sz w:val="24"/>
        </w:rPr>
        <w:t xml:space="preserve"> </w:t>
      </w:r>
      <w:r>
        <w:rPr>
          <w:b/>
          <w:sz w:val="24"/>
        </w:rPr>
        <w:t>Пояснительная</w:t>
      </w:r>
      <w:r>
        <w:rPr>
          <w:b/>
          <w:spacing w:val="-2"/>
          <w:sz w:val="24"/>
        </w:rPr>
        <w:t xml:space="preserve"> записка.</w:t>
      </w:r>
    </w:p>
    <w:p w:rsidR="000A0EF3" w:rsidRDefault="002345D6">
      <w:pPr>
        <w:pStyle w:val="a3"/>
        <w:spacing w:line="360" w:lineRule="auto"/>
        <w:ind w:left="232" w:right="347"/>
      </w:pPr>
      <w:r>
        <w:t>Программа курса внеурочной деятельности «Финансовая грамотность» для учащихся 10- 11классов рассчитана для создания развивающего пространства, способствующего формированию универсальных учебных действий школьников на экономическом содержании образования при введении федерального государственного образовательного стандарта среднего общего образования (ФГОС СОО).</w:t>
      </w:r>
    </w:p>
    <w:p w:rsidR="000A0EF3" w:rsidRDefault="002345D6">
      <w:pPr>
        <w:pStyle w:val="a3"/>
        <w:spacing w:line="360" w:lineRule="auto"/>
        <w:ind w:left="232" w:right="355"/>
      </w:pPr>
      <w:r>
        <w:t>Овладение основами финансовой грамотности поможет учащимся применить полученные знания в жизни и успешно социализироваться в обществе.</w:t>
      </w:r>
    </w:p>
    <w:p w:rsidR="000A0EF3" w:rsidRDefault="000A0EF3">
      <w:pPr>
        <w:spacing w:line="360" w:lineRule="auto"/>
        <w:sectPr w:rsidR="000A0EF3">
          <w:type w:val="continuous"/>
          <w:pgSz w:w="11910" w:h="16840"/>
          <w:pgMar w:top="960" w:right="500" w:bottom="1100" w:left="900" w:header="0" w:footer="903" w:gutter="0"/>
          <w:cols w:space="720"/>
        </w:sectPr>
      </w:pPr>
    </w:p>
    <w:p w:rsidR="000A0EF3" w:rsidRDefault="002345D6">
      <w:pPr>
        <w:pStyle w:val="a3"/>
        <w:spacing w:before="68" w:line="360" w:lineRule="auto"/>
        <w:ind w:left="232" w:right="348"/>
      </w:pPr>
      <w:r>
        <w:lastRenderedPageBreak/>
        <w:t>Содержание курса существенно расширяет и дополняет знания старшеклассников об управлении семейным бюджетом и личными финансами, функционировании фондового рынка и банковской системы, полученные при изучении базовых курсов обществознания и технологии, а выполнение творческих работ, практических заданий и итогового проекта позволит</w:t>
      </w:r>
      <w:r>
        <w:rPr>
          <w:spacing w:val="-2"/>
        </w:rPr>
        <w:t xml:space="preserve"> </w:t>
      </w:r>
      <w:r>
        <w:t>подросткам</w:t>
      </w:r>
      <w:r>
        <w:rPr>
          <w:spacing w:val="-3"/>
        </w:rPr>
        <w:t xml:space="preserve"> </w:t>
      </w:r>
      <w:r>
        <w:t>приобрести</w:t>
      </w:r>
      <w:r>
        <w:rPr>
          <w:spacing w:val="-1"/>
        </w:rPr>
        <w:t xml:space="preserve"> </w:t>
      </w:r>
      <w:r>
        <w:t>опыт</w:t>
      </w:r>
      <w:r>
        <w:rPr>
          <w:spacing w:val="-4"/>
        </w:rPr>
        <w:t xml:space="preserve"> </w:t>
      </w:r>
      <w:r>
        <w:t>принятия</w:t>
      </w:r>
      <w:r>
        <w:rPr>
          <w:spacing w:val="-2"/>
        </w:rPr>
        <w:t xml:space="preserve"> </w:t>
      </w:r>
      <w:r>
        <w:t>экономических решений</w:t>
      </w:r>
      <w:r>
        <w:rPr>
          <w:spacing w:val="-1"/>
        </w:rPr>
        <w:t xml:space="preserve"> </w:t>
      </w:r>
      <w:r>
        <w:t>в</w:t>
      </w:r>
      <w:r>
        <w:rPr>
          <w:spacing w:val="-3"/>
        </w:rPr>
        <w:t xml:space="preserve"> </w:t>
      </w:r>
      <w:r>
        <w:t>области управления личными финансами, применить полученные знания в реальной жизни.</w:t>
      </w:r>
    </w:p>
    <w:p w:rsidR="000A0EF3" w:rsidRDefault="002345D6">
      <w:pPr>
        <w:pStyle w:val="a3"/>
        <w:spacing w:before="1" w:line="360" w:lineRule="auto"/>
        <w:ind w:left="232" w:right="352"/>
      </w:pPr>
      <w:r>
        <w:t>Кроме того, задачи с финансово-экономическим содержанием включены в материалы итоговой аттестации за курс основной школы, ЕГЭ.</w:t>
      </w:r>
    </w:p>
    <w:p w:rsidR="000A0EF3" w:rsidRDefault="002345D6">
      <w:pPr>
        <w:pStyle w:val="a3"/>
        <w:ind w:left="232"/>
      </w:pPr>
      <w:r>
        <w:rPr>
          <w:color w:val="323232"/>
        </w:rPr>
        <w:t>Нормативные</w:t>
      </w:r>
      <w:r>
        <w:rPr>
          <w:color w:val="323232"/>
          <w:spacing w:val="-8"/>
        </w:rPr>
        <w:t xml:space="preserve"> </w:t>
      </w:r>
      <w:r>
        <w:rPr>
          <w:color w:val="323232"/>
        </w:rPr>
        <w:t>документы,</w:t>
      </w:r>
      <w:r>
        <w:rPr>
          <w:color w:val="323232"/>
          <w:spacing w:val="-3"/>
        </w:rPr>
        <w:t xml:space="preserve"> </w:t>
      </w:r>
      <w:r>
        <w:rPr>
          <w:color w:val="323232"/>
        </w:rPr>
        <w:t>обеспечивающие</w:t>
      </w:r>
      <w:r>
        <w:rPr>
          <w:color w:val="323232"/>
          <w:spacing w:val="-4"/>
        </w:rPr>
        <w:t xml:space="preserve"> </w:t>
      </w:r>
      <w:r>
        <w:rPr>
          <w:color w:val="323232"/>
        </w:rPr>
        <w:t>реализацию</w:t>
      </w:r>
      <w:r>
        <w:rPr>
          <w:color w:val="323232"/>
          <w:spacing w:val="-3"/>
        </w:rPr>
        <w:t xml:space="preserve"> </w:t>
      </w:r>
      <w:r>
        <w:rPr>
          <w:color w:val="323232"/>
          <w:spacing w:val="-2"/>
        </w:rPr>
        <w:t>программы:</w:t>
      </w:r>
    </w:p>
    <w:p w:rsidR="000A0EF3" w:rsidRDefault="002345D6">
      <w:pPr>
        <w:pStyle w:val="a3"/>
        <w:spacing w:before="139" w:line="360" w:lineRule="auto"/>
        <w:ind w:left="232" w:right="213"/>
        <w:jc w:val="left"/>
      </w:pPr>
      <w:r>
        <w:t>Федеральный закон от 29.12.2012 №273-ФЗ «Об образовании в Российской Федерации»; Концепция</w:t>
      </w:r>
      <w:r>
        <w:rPr>
          <w:spacing w:val="29"/>
        </w:rPr>
        <w:t xml:space="preserve"> </w:t>
      </w:r>
      <w:r>
        <w:t>Национальной</w:t>
      </w:r>
      <w:r>
        <w:rPr>
          <w:spacing w:val="30"/>
        </w:rPr>
        <w:t xml:space="preserve"> </w:t>
      </w:r>
      <w:r>
        <w:t>программы</w:t>
      </w:r>
      <w:r>
        <w:rPr>
          <w:spacing w:val="29"/>
        </w:rPr>
        <w:t xml:space="preserve"> </w:t>
      </w:r>
      <w:r>
        <w:t>повышения</w:t>
      </w:r>
      <w:r>
        <w:rPr>
          <w:spacing w:val="32"/>
        </w:rPr>
        <w:t xml:space="preserve"> </w:t>
      </w:r>
      <w:r>
        <w:t>уровня</w:t>
      </w:r>
      <w:r>
        <w:rPr>
          <w:spacing w:val="29"/>
        </w:rPr>
        <w:t xml:space="preserve"> </w:t>
      </w:r>
      <w:r>
        <w:t>финансовой</w:t>
      </w:r>
      <w:r>
        <w:rPr>
          <w:spacing w:val="30"/>
        </w:rPr>
        <w:t xml:space="preserve"> </w:t>
      </w:r>
      <w:r>
        <w:t>грамотности</w:t>
      </w:r>
      <w:r>
        <w:rPr>
          <w:spacing w:val="31"/>
        </w:rPr>
        <w:t xml:space="preserve"> </w:t>
      </w:r>
      <w:r>
        <w:t xml:space="preserve">населения </w:t>
      </w:r>
      <w:r>
        <w:rPr>
          <w:spacing w:val="-4"/>
        </w:rPr>
        <w:t>РФ;</w:t>
      </w:r>
    </w:p>
    <w:p w:rsidR="000A0EF3" w:rsidRDefault="002345D6">
      <w:pPr>
        <w:pStyle w:val="a3"/>
        <w:spacing w:line="360" w:lineRule="auto"/>
        <w:ind w:left="232" w:right="355"/>
      </w:pPr>
      <w:r>
        <w:t>Проект Минфина России «Содействие повышению уровня финансовой грамотности населения и развитию финансового образования в РФ;</w:t>
      </w:r>
    </w:p>
    <w:p w:rsidR="000A0EF3" w:rsidRDefault="002345D6">
      <w:pPr>
        <w:pStyle w:val="a3"/>
        <w:spacing w:line="360" w:lineRule="auto"/>
        <w:ind w:left="232" w:right="348"/>
      </w:pPr>
      <w:r>
        <w:t xml:space="preserve">Учебная программа «Финансовая грамотность» </w:t>
      </w:r>
      <w:r>
        <w:rPr>
          <w:color w:val="252525"/>
        </w:rPr>
        <w:t xml:space="preserve">Ю.Брехова, А.Алмосов, Д.Завьялов </w:t>
      </w:r>
      <w:r>
        <w:t>Е. Б. Лавренова, 2022г.</w:t>
      </w:r>
    </w:p>
    <w:p w:rsidR="000A0EF3" w:rsidRDefault="002345D6">
      <w:pPr>
        <w:pStyle w:val="2"/>
        <w:spacing w:before="5"/>
        <w:ind w:left="1980"/>
      </w:pPr>
      <w:r>
        <w:t>Раздел</w:t>
      </w:r>
      <w:r>
        <w:rPr>
          <w:spacing w:val="-6"/>
        </w:rPr>
        <w:t xml:space="preserve"> </w:t>
      </w:r>
      <w:r>
        <w:t>2.</w:t>
      </w:r>
      <w:r>
        <w:rPr>
          <w:spacing w:val="-3"/>
        </w:rPr>
        <w:t xml:space="preserve"> </w:t>
      </w:r>
      <w:r>
        <w:t>Общая</w:t>
      </w:r>
      <w:r>
        <w:rPr>
          <w:spacing w:val="-4"/>
        </w:rPr>
        <w:t xml:space="preserve"> </w:t>
      </w:r>
      <w:r>
        <w:t>характеристика</w:t>
      </w:r>
      <w:r>
        <w:rPr>
          <w:spacing w:val="-3"/>
        </w:rPr>
        <w:t xml:space="preserve"> </w:t>
      </w:r>
      <w:r>
        <w:t>учебного</w:t>
      </w:r>
      <w:r>
        <w:rPr>
          <w:spacing w:val="-3"/>
        </w:rPr>
        <w:t xml:space="preserve"> </w:t>
      </w:r>
      <w:r>
        <w:t>предмета,</w:t>
      </w:r>
      <w:r>
        <w:rPr>
          <w:spacing w:val="-5"/>
        </w:rPr>
        <w:t xml:space="preserve"> </w:t>
      </w:r>
      <w:r>
        <w:rPr>
          <w:spacing w:val="-2"/>
        </w:rPr>
        <w:t>курса</w:t>
      </w:r>
    </w:p>
    <w:p w:rsidR="000A0EF3" w:rsidRDefault="002345D6">
      <w:pPr>
        <w:pStyle w:val="a3"/>
        <w:spacing w:before="134" w:line="360" w:lineRule="auto"/>
        <w:ind w:left="232" w:right="351"/>
      </w:pPr>
      <w:r>
        <w:t>Любой человек в нашем обществе ежедневно сталкивается с многочисленными вопросами, которые активно вовлекают его в процесс взаимодействия с финансовыми институтами. Такое взаимодействие начинается ещё в детстве, и по мере взросления уровень решаемых задач постоянно повышается. Очевидно, что уже в школьном возрасте у ребёнка необходимо сформировать те базовые знания и умения, которые в последующем позволят ему принимать рациональные финансовые решения, решать возникающие финансовые проблемы, своевременно распознавать финансовые мошенничества.</w:t>
      </w:r>
    </w:p>
    <w:p w:rsidR="000A0EF3" w:rsidRDefault="002345D6">
      <w:pPr>
        <w:pStyle w:val="a3"/>
        <w:spacing w:line="360" w:lineRule="auto"/>
        <w:ind w:left="232" w:right="345"/>
      </w:pPr>
      <w:r>
        <w:t>В основе курса «Финансовая грамотность» для 10 классов лежит системно-деятельностный подход, в нём отражены личностные и метапредметные результаты, сформулированные в Федеральном государственном образовательном стандарте основного общего образования. Это позволяет вписать образовательный курс в систему общего</w:t>
      </w:r>
    </w:p>
    <w:p w:rsidR="000A0EF3" w:rsidRDefault="002345D6">
      <w:pPr>
        <w:pStyle w:val="a3"/>
        <w:spacing w:line="360" w:lineRule="auto"/>
        <w:ind w:left="232" w:right="213"/>
        <w:jc w:val="left"/>
      </w:pPr>
      <w:r>
        <w:t>образования для организации внеурочного обучения по программам финансовой грамотности. Курс «Финансовая грамотность» для 10 классов тесно переплетается с общеобразовательными предметами,</w:t>
      </w:r>
      <w:r>
        <w:rPr>
          <w:spacing w:val="35"/>
        </w:rPr>
        <w:t xml:space="preserve"> </w:t>
      </w:r>
      <w:r>
        <w:t>изучаемыми</w:t>
      </w:r>
      <w:r>
        <w:rPr>
          <w:spacing w:val="36"/>
        </w:rPr>
        <w:t xml:space="preserve"> </w:t>
      </w:r>
      <w:r>
        <w:t>в</w:t>
      </w:r>
      <w:r>
        <w:rPr>
          <w:spacing w:val="34"/>
        </w:rPr>
        <w:t xml:space="preserve"> </w:t>
      </w:r>
      <w:r>
        <w:t>школе.</w:t>
      </w:r>
      <w:r>
        <w:rPr>
          <w:spacing w:val="35"/>
        </w:rPr>
        <w:t xml:space="preserve"> </w:t>
      </w:r>
      <w:r>
        <w:t>Благодаря</w:t>
      </w:r>
      <w:r>
        <w:rPr>
          <w:spacing w:val="37"/>
        </w:rPr>
        <w:t xml:space="preserve"> </w:t>
      </w:r>
      <w:r>
        <w:t>этому</w:t>
      </w:r>
      <w:r>
        <w:rPr>
          <w:spacing w:val="30"/>
        </w:rPr>
        <w:t xml:space="preserve"> </w:t>
      </w:r>
      <w:r>
        <w:t>педагог</w:t>
      </w:r>
      <w:r>
        <w:rPr>
          <w:spacing w:val="35"/>
        </w:rPr>
        <w:t xml:space="preserve"> </w:t>
      </w:r>
      <w:r>
        <w:t>может</w:t>
      </w:r>
      <w:r>
        <w:rPr>
          <w:spacing w:val="38"/>
        </w:rPr>
        <w:t xml:space="preserve"> </w:t>
      </w:r>
      <w:r>
        <w:t>добиться</w:t>
      </w:r>
      <w:r>
        <w:rPr>
          <w:spacing w:val="35"/>
        </w:rPr>
        <w:t xml:space="preserve"> </w:t>
      </w:r>
      <w:r>
        <w:t>от</w:t>
      </w:r>
      <w:r>
        <w:rPr>
          <w:spacing w:val="38"/>
        </w:rPr>
        <w:t xml:space="preserve"> </w:t>
      </w:r>
      <w:r>
        <w:t>учащихся</w:t>
      </w:r>
      <w:r>
        <w:rPr>
          <w:spacing w:val="35"/>
        </w:rPr>
        <w:t xml:space="preserve"> </w:t>
      </w:r>
      <w:r>
        <w:t>не только</w:t>
      </w:r>
      <w:r>
        <w:rPr>
          <w:spacing w:val="40"/>
        </w:rPr>
        <w:t xml:space="preserve"> </w:t>
      </w:r>
      <w:r>
        <w:t>более</w:t>
      </w:r>
      <w:r>
        <w:rPr>
          <w:spacing w:val="40"/>
        </w:rPr>
        <w:t xml:space="preserve"> </w:t>
      </w:r>
      <w:r>
        <w:t>глубокого</w:t>
      </w:r>
      <w:r>
        <w:rPr>
          <w:spacing w:val="40"/>
        </w:rPr>
        <w:t xml:space="preserve"> </w:t>
      </w:r>
      <w:r>
        <w:t>понимания</w:t>
      </w:r>
      <w:r>
        <w:rPr>
          <w:spacing w:val="40"/>
        </w:rPr>
        <w:t xml:space="preserve"> </w:t>
      </w:r>
      <w:r>
        <w:t>курса,</w:t>
      </w:r>
      <w:r>
        <w:rPr>
          <w:spacing w:val="40"/>
        </w:rPr>
        <w:t xml:space="preserve"> </w:t>
      </w:r>
      <w:r>
        <w:t>но</w:t>
      </w:r>
      <w:r>
        <w:rPr>
          <w:spacing w:val="40"/>
        </w:rPr>
        <w:t xml:space="preserve"> </w:t>
      </w:r>
      <w:r>
        <w:t>и</w:t>
      </w:r>
      <w:r>
        <w:rPr>
          <w:spacing w:val="40"/>
        </w:rPr>
        <w:t xml:space="preserve"> </w:t>
      </w:r>
      <w:r>
        <w:t>умения</w:t>
      </w:r>
      <w:r>
        <w:rPr>
          <w:spacing w:val="40"/>
        </w:rPr>
        <w:t xml:space="preserve"> </w:t>
      </w:r>
      <w:r>
        <w:t>применять</w:t>
      </w:r>
      <w:r>
        <w:rPr>
          <w:spacing w:val="40"/>
        </w:rPr>
        <w:t xml:space="preserve"> </w:t>
      </w:r>
      <w:r>
        <w:t>и</w:t>
      </w:r>
      <w:r>
        <w:rPr>
          <w:spacing w:val="40"/>
        </w:rPr>
        <w:t xml:space="preserve"> </w:t>
      </w:r>
      <w:r>
        <w:t>закреплять</w:t>
      </w:r>
      <w:r>
        <w:rPr>
          <w:spacing w:val="40"/>
        </w:rPr>
        <w:t xml:space="preserve"> </w:t>
      </w:r>
      <w:r>
        <w:t>полученные знания</w:t>
      </w:r>
      <w:r>
        <w:rPr>
          <w:spacing w:val="40"/>
        </w:rPr>
        <w:t xml:space="preserve"> </w:t>
      </w:r>
      <w:r>
        <w:t>при</w:t>
      </w:r>
      <w:r>
        <w:rPr>
          <w:spacing w:val="40"/>
        </w:rPr>
        <w:t xml:space="preserve"> </w:t>
      </w:r>
      <w:r>
        <w:t>изучении</w:t>
      </w:r>
      <w:r>
        <w:rPr>
          <w:spacing w:val="40"/>
        </w:rPr>
        <w:t xml:space="preserve"> </w:t>
      </w:r>
      <w:r>
        <w:t>других</w:t>
      </w:r>
      <w:r>
        <w:rPr>
          <w:spacing w:val="40"/>
        </w:rPr>
        <w:t xml:space="preserve"> </w:t>
      </w:r>
      <w:r>
        <w:t>предметов,</w:t>
      </w:r>
      <w:r>
        <w:rPr>
          <w:spacing w:val="40"/>
        </w:rPr>
        <w:t xml:space="preserve"> </w:t>
      </w:r>
      <w:r>
        <w:t>а</w:t>
      </w:r>
      <w:r>
        <w:rPr>
          <w:spacing w:val="40"/>
        </w:rPr>
        <w:t xml:space="preserve"> </w:t>
      </w:r>
      <w:r>
        <w:t>учащиеся</w:t>
      </w:r>
      <w:r>
        <w:rPr>
          <w:spacing w:val="40"/>
        </w:rPr>
        <w:t xml:space="preserve"> </w:t>
      </w:r>
      <w:r>
        <w:t>–</w:t>
      </w:r>
      <w:r>
        <w:rPr>
          <w:spacing w:val="40"/>
        </w:rPr>
        <w:t xml:space="preserve"> </w:t>
      </w:r>
      <w:r>
        <w:t>осознать,</w:t>
      </w:r>
      <w:r>
        <w:rPr>
          <w:spacing w:val="40"/>
        </w:rPr>
        <w:t xml:space="preserve"> </w:t>
      </w:r>
      <w:r>
        <w:t>что</w:t>
      </w:r>
      <w:r>
        <w:rPr>
          <w:spacing w:val="40"/>
        </w:rPr>
        <w:t xml:space="preserve"> </w:t>
      </w:r>
      <w:r>
        <w:t>полученные</w:t>
      </w:r>
      <w:r>
        <w:rPr>
          <w:spacing w:val="40"/>
        </w:rPr>
        <w:t xml:space="preserve"> </w:t>
      </w:r>
      <w:r>
        <w:t>знания</w:t>
      </w:r>
      <w:r>
        <w:rPr>
          <w:spacing w:val="40"/>
        </w:rPr>
        <w:t xml:space="preserve"> </w:t>
      </w:r>
      <w:r>
        <w:t>по предметам тесно взаимосвязаны и могут пригодиться в повседневной жизни.</w:t>
      </w:r>
    </w:p>
    <w:p w:rsidR="000A0EF3" w:rsidRDefault="000A0EF3">
      <w:pPr>
        <w:spacing w:line="360" w:lineRule="auto"/>
        <w:sectPr w:rsidR="000A0EF3">
          <w:pgSz w:w="11910" w:h="16840"/>
          <w:pgMar w:top="1040" w:right="500" w:bottom="1140" w:left="900" w:header="0" w:footer="903" w:gutter="0"/>
          <w:cols w:space="720"/>
        </w:sectPr>
      </w:pPr>
    </w:p>
    <w:p w:rsidR="000A0EF3" w:rsidRDefault="002345D6">
      <w:pPr>
        <w:pStyle w:val="a3"/>
        <w:spacing w:before="68" w:line="360" w:lineRule="auto"/>
        <w:ind w:left="232" w:right="351"/>
      </w:pPr>
      <w:r>
        <w:lastRenderedPageBreak/>
        <w:t>Экономическое мышление формируется на основе знаний по истории, информатике, математике, обществознанию и другим общеобразовательным предметам. Наиболее тесно образовательный курс финансовой грамотности связан с обществознанием и математикой.</w:t>
      </w:r>
    </w:p>
    <w:p w:rsidR="000A0EF3" w:rsidRDefault="002345D6">
      <w:pPr>
        <w:pStyle w:val="a3"/>
        <w:spacing w:before="2" w:line="360" w:lineRule="auto"/>
        <w:ind w:left="232" w:right="352"/>
      </w:pPr>
      <w:r>
        <w:t>Перечень предлагаемых к изучению тем соответствует необходимому минимуму базовых финансовых знаний для успешного молодого человека в современном обществе и учитывает международный опыт реализации программ повышения финансовой грамотности.</w:t>
      </w:r>
    </w:p>
    <w:p w:rsidR="000A0EF3" w:rsidRDefault="002345D6">
      <w:pPr>
        <w:pStyle w:val="a3"/>
        <w:spacing w:line="360" w:lineRule="auto"/>
        <w:ind w:left="232" w:right="348"/>
      </w:pPr>
      <w:r>
        <w:t>Так, в курсе предлагается раскрытие ключевых вопросов, связанных с функционированием финансовых институтов и взаимодействием с ними. Поскольку учащиеся только начинают вступать в отношения с финансовыми институтами, в рамках курса рассматриваются такие понятия, как коммерческий банк, инвестиционный фонд, рынок ценных бумаг, налоговая система, пенсионный фонд и др. Учащиеся должны научиться основам взаимодействия с банками, пенсионными фондами, налоговыми органами, страховыми компаниями в процессе формирования накоплений, получения кредитов, уплаты налогов, страхования личных и имущественных рисков и др.</w:t>
      </w:r>
    </w:p>
    <w:p w:rsidR="000A0EF3" w:rsidRDefault="002345D6">
      <w:pPr>
        <w:pStyle w:val="a3"/>
        <w:spacing w:line="360" w:lineRule="auto"/>
        <w:ind w:left="232" w:right="349" w:firstLine="60"/>
      </w:pPr>
      <w:r>
        <w:t>Курс направлен на</w:t>
      </w:r>
      <w:r>
        <w:rPr>
          <w:spacing w:val="-2"/>
        </w:rPr>
        <w:t xml:space="preserve"> </w:t>
      </w:r>
      <w:r>
        <w:t>формирование умений находить</w:t>
      </w:r>
      <w:r>
        <w:rPr>
          <w:spacing w:val="-1"/>
        </w:rPr>
        <w:t xml:space="preserve"> </w:t>
      </w:r>
      <w:r>
        <w:t>и анализировать</w:t>
      </w:r>
      <w:r>
        <w:rPr>
          <w:spacing w:val="-2"/>
        </w:rPr>
        <w:t xml:space="preserve"> </w:t>
      </w:r>
      <w:r>
        <w:t>информацию</w:t>
      </w:r>
      <w:r>
        <w:rPr>
          <w:spacing w:val="-1"/>
        </w:rPr>
        <w:t xml:space="preserve"> </w:t>
      </w:r>
      <w:r>
        <w:t>финансового характера, ориентироваться в ассортименте предлагаемых финансовых продуктов,</w:t>
      </w:r>
      <w:r>
        <w:rPr>
          <w:spacing w:val="40"/>
        </w:rPr>
        <w:t xml:space="preserve"> </w:t>
      </w:r>
      <w:r>
        <w:t>осуществлять их выбор, адекватный потребностям и возможностям индивидуума. Также курс предполагает формирование умений в области прогнозирования возможных последствий от принимаемых финансовых решений и умений по выявлению мошеннических схем при осуществлении финансовых операций.</w:t>
      </w:r>
    </w:p>
    <w:p w:rsidR="000A0EF3" w:rsidRDefault="002345D6">
      <w:pPr>
        <w:pStyle w:val="a3"/>
        <w:spacing w:before="1" w:line="360" w:lineRule="auto"/>
        <w:ind w:left="232" w:right="351"/>
      </w:pPr>
      <w:r>
        <w:t>Курс «Финансовая грамотность» для 10 классов разбит на тематические модули, изучение которых</w:t>
      </w:r>
      <w:r>
        <w:rPr>
          <w:spacing w:val="-2"/>
        </w:rPr>
        <w:t xml:space="preserve"> </w:t>
      </w:r>
      <w:r>
        <w:t>обеспечит</w:t>
      </w:r>
      <w:r>
        <w:rPr>
          <w:spacing w:val="-4"/>
        </w:rPr>
        <w:t xml:space="preserve"> </w:t>
      </w:r>
      <w:r>
        <w:t>освоение</w:t>
      </w:r>
      <w:r>
        <w:rPr>
          <w:spacing w:val="-5"/>
        </w:rPr>
        <w:t xml:space="preserve"> </w:t>
      </w:r>
      <w:r>
        <w:t>широкого</w:t>
      </w:r>
      <w:r>
        <w:rPr>
          <w:spacing w:val="-4"/>
        </w:rPr>
        <w:t xml:space="preserve"> </w:t>
      </w:r>
      <w:r>
        <w:t>спектра</w:t>
      </w:r>
      <w:r>
        <w:rPr>
          <w:spacing w:val="-5"/>
        </w:rPr>
        <w:t xml:space="preserve"> </w:t>
      </w:r>
      <w:r>
        <w:t>финансовой</w:t>
      </w:r>
      <w:r>
        <w:rPr>
          <w:spacing w:val="-4"/>
        </w:rPr>
        <w:t xml:space="preserve"> </w:t>
      </w:r>
      <w:r>
        <w:t>информации</w:t>
      </w:r>
      <w:r>
        <w:rPr>
          <w:spacing w:val="-6"/>
        </w:rPr>
        <w:t xml:space="preserve"> </w:t>
      </w:r>
      <w:r>
        <w:t>по</w:t>
      </w:r>
      <w:r>
        <w:rPr>
          <w:spacing w:val="-4"/>
        </w:rPr>
        <w:t xml:space="preserve"> </w:t>
      </w:r>
      <w:r>
        <w:t>вопросам,</w:t>
      </w:r>
      <w:r>
        <w:rPr>
          <w:spacing w:val="-4"/>
        </w:rPr>
        <w:t xml:space="preserve"> </w:t>
      </w:r>
      <w:r>
        <w:t>наиболее интересующим молодых людей в этом возрасте. Поскольку модули подготовлены с учётом тех конкретных практических задач, которые придётся решать</w:t>
      </w:r>
    </w:p>
    <w:p w:rsidR="000A0EF3" w:rsidRDefault="002345D6">
      <w:pPr>
        <w:pStyle w:val="a3"/>
        <w:spacing w:line="360" w:lineRule="auto"/>
        <w:ind w:left="232" w:right="347"/>
      </w:pPr>
      <w:r>
        <w:t xml:space="preserve">молодым людям на определённом этапе их жизни, это позволит учащимся выстроить собственную образовательную траекторию и получить углублённые знания именно по тем финансовым проблемам, которые они посчитают наиболее полезными для себя. В качестве дополнительного материала при глубоком изучении учащимися отдельных вопросов финансовой грамотности могут быть использованы учебные пособия, подготовленные в рамках целостной программы повышения финансовой грамотности: «Страхование», «Фондовый рынок», «Банки», «Финансовые риски и финансовая безопасность», «Пенсия и пенсионные </w:t>
      </w:r>
      <w:r>
        <w:rPr>
          <w:spacing w:val="-2"/>
        </w:rPr>
        <w:t>накопления».</w:t>
      </w:r>
    </w:p>
    <w:p w:rsidR="000A0EF3" w:rsidRDefault="002345D6">
      <w:pPr>
        <w:pStyle w:val="a3"/>
        <w:spacing w:before="1" w:line="360" w:lineRule="auto"/>
        <w:ind w:left="232" w:right="353"/>
      </w:pPr>
      <w:r>
        <w:rPr>
          <w:b/>
          <w:i/>
        </w:rPr>
        <w:t>Цель обучения</w:t>
      </w:r>
      <w:r>
        <w:t>: формирование основ финансовой грамотности среди учащихся 10 классов посредством</w:t>
      </w:r>
      <w:r>
        <w:rPr>
          <w:spacing w:val="4"/>
        </w:rPr>
        <w:t xml:space="preserve"> </w:t>
      </w:r>
      <w:r>
        <w:t>освоения</w:t>
      </w:r>
      <w:r>
        <w:rPr>
          <w:spacing w:val="7"/>
        </w:rPr>
        <w:t xml:space="preserve"> </w:t>
      </w:r>
      <w:r>
        <w:t>базовых</w:t>
      </w:r>
      <w:r>
        <w:rPr>
          <w:spacing w:val="8"/>
        </w:rPr>
        <w:t xml:space="preserve"> </w:t>
      </w:r>
      <w:r>
        <w:t>понятий,</w:t>
      </w:r>
      <w:r>
        <w:rPr>
          <w:spacing w:val="7"/>
        </w:rPr>
        <w:t xml:space="preserve"> </w:t>
      </w:r>
      <w:r>
        <w:t>отражающих</w:t>
      </w:r>
      <w:r>
        <w:rPr>
          <w:spacing w:val="9"/>
        </w:rPr>
        <w:t xml:space="preserve"> </w:t>
      </w:r>
      <w:r>
        <w:t>сферу</w:t>
      </w:r>
      <w:r>
        <w:rPr>
          <w:spacing w:val="3"/>
        </w:rPr>
        <w:t xml:space="preserve"> </w:t>
      </w:r>
      <w:r>
        <w:t>личных</w:t>
      </w:r>
      <w:r>
        <w:rPr>
          <w:spacing w:val="6"/>
        </w:rPr>
        <w:t xml:space="preserve"> </w:t>
      </w:r>
      <w:r>
        <w:t>финансов,</w:t>
      </w:r>
      <w:r>
        <w:rPr>
          <w:spacing w:val="6"/>
        </w:rPr>
        <w:t xml:space="preserve"> </w:t>
      </w:r>
      <w:r>
        <w:t>а</w:t>
      </w:r>
      <w:r>
        <w:rPr>
          <w:spacing w:val="6"/>
        </w:rPr>
        <w:t xml:space="preserve"> </w:t>
      </w:r>
      <w:r>
        <w:t>также</w:t>
      </w:r>
      <w:r>
        <w:rPr>
          <w:spacing w:val="11"/>
        </w:rPr>
        <w:t xml:space="preserve"> </w:t>
      </w:r>
      <w:r>
        <w:rPr>
          <w:spacing w:val="-2"/>
        </w:rPr>
        <w:t>умений</w:t>
      </w:r>
    </w:p>
    <w:p w:rsidR="000A0EF3" w:rsidRDefault="000A0EF3">
      <w:pPr>
        <w:spacing w:line="360" w:lineRule="auto"/>
        <w:sectPr w:rsidR="000A0EF3">
          <w:pgSz w:w="11910" w:h="16840"/>
          <w:pgMar w:top="1040" w:right="500" w:bottom="1140" w:left="900" w:header="0" w:footer="903" w:gutter="0"/>
          <w:cols w:space="720"/>
        </w:sectPr>
      </w:pPr>
    </w:p>
    <w:p w:rsidR="000A0EF3" w:rsidRDefault="002345D6">
      <w:pPr>
        <w:pStyle w:val="a3"/>
        <w:spacing w:before="68" w:line="360" w:lineRule="auto"/>
        <w:ind w:left="232" w:right="350"/>
      </w:pPr>
      <w:r>
        <w:lastRenderedPageBreak/>
        <w:t>и компетенций, способствующих эффективному взаимодействию учащихся с финансовыми институтами с целью достижения финансового благосостояния.</w:t>
      </w:r>
    </w:p>
    <w:p w:rsidR="000A0EF3" w:rsidRDefault="002345D6">
      <w:pPr>
        <w:pStyle w:val="3"/>
        <w:spacing w:before="1"/>
        <w:ind w:left="232"/>
        <w:rPr>
          <w:b w:val="0"/>
          <w:i w:val="0"/>
        </w:rPr>
      </w:pPr>
      <w:r>
        <w:t>Задачи</w:t>
      </w:r>
      <w:r>
        <w:rPr>
          <w:spacing w:val="-3"/>
        </w:rPr>
        <w:t xml:space="preserve"> </w:t>
      </w:r>
      <w:r>
        <w:rPr>
          <w:spacing w:val="-2"/>
        </w:rPr>
        <w:t>программы</w:t>
      </w:r>
      <w:r>
        <w:rPr>
          <w:b w:val="0"/>
          <w:i w:val="0"/>
          <w:spacing w:val="-2"/>
        </w:rPr>
        <w:t>:</w:t>
      </w:r>
    </w:p>
    <w:p w:rsidR="000A0EF3" w:rsidRDefault="002345D6">
      <w:pPr>
        <w:pStyle w:val="a5"/>
        <w:numPr>
          <w:ilvl w:val="0"/>
          <w:numId w:val="57"/>
        </w:numPr>
        <w:tabs>
          <w:tab w:val="left" w:pos="940"/>
        </w:tabs>
        <w:spacing w:before="139" w:line="360" w:lineRule="auto"/>
        <w:ind w:right="354" w:firstLine="0"/>
        <w:rPr>
          <w:sz w:val="24"/>
        </w:rPr>
      </w:pPr>
      <w:r>
        <w:rPr>
          <w:sz w:val="24"/>
        </w:rPr>
        <w:t>повышение мотивации обучающихся к освоению финансовой грамотности и</w:t>
      </w:r>
      <w:r>
        <w:rPr>
          <w:spacing w:val="40"/>
          <w:sz w:val="24"/>
        </w:rPr>
        <w:t xml:space="preserve"> </w:t>
      </w:r>
      <w:r>
        <w:rPr>
          <w:sz w:val="24"/>
        </w:rPr>
        <w:t>организация их личностного самоопределения относительно задач повышения личного (семейного) благосостояния;</w:t>
      </w:r>
    </w:p>
    <w:p w:rsidR="000A0EF3" w:rsidRDefault="002345D6">
      <w:pPr>
        <w:pStyle w:val="a5"/>
        <w:numPr>
          <w:ilvl w:val="0"/>
          <w:numId w:val="57"/>
        </w:numPr>
        <w:tabs>
          <w:tab w:val="left" w:pos="940"/>
        </w:tabs>
        <w:spacing w:line="360" w:lineRule="auto"/>
        <w:ind w:right="356" w:firstLine="0"/>
        <w:rPr>
          <w:sz w:val="24"/>
        </w:rPr>
      </w:pPr>
      <w:r>
        <w:rPr>
          <w:sz w:val="24"/>
        </w:rPr>
        <w:t>приобретение знаний по финансовой грамотности, развитие умений пользоваться полученной информацией в процессе принятия финансовых решений, усвоение обобщенных способов принятия финансовых решений;</w:t>
      </w:r>
    </w:p>
    <w:p w:rsidR="000A0EF3" w:rsidRDefault="002345D6">
      <w:pPr>
        <w:pStyle w:val="a5"/>
        <w:numPr>
          <w:ilvl w:val="0"/>
          <w:numId w:val="57"/>
        </w:numPr>
        <w:tabs>
          <w:tab w:val="left" w:pos="940"/>
        </w:tabs>
        <w:spacing w:line="360" w:lineRule="auto"/>
        <w:ind w:right="351" w:firstLine="0"/>
        <w:rPr>
          <w:sz w:val="24"/>
        </w:rPr>
      </w:pPr>
      <w:r>
        <w:rPr>
          <w:sz w:val="24"/>
        </w:rPr>
        <w:t>усвоение обобщенных способов проектирования и планирования действий при решении финансовых задач.</w:t>
      </w:r>
    </w:p>
    <w:p w:rsidR="000A0EF3" w:rsidRDefault="000A0EF3">
      <w:pPr>
        <w:pStyle w:val="a3"/>
        <w:spacing w:before="142"/>
        <w:ind w:left="0"/>
        <w:jc w:val="left"/>
      </w:pPr>
    </w:p>
    <w:p w:rsidR="000A0EF3" w:rsidRDefault="002345D6">
      <w:pPr>
        <w:pStyle w:val="2"/>
        <w:spacing w:before="1"/>
        <w:ind w:left="292"/>
      </w:pPr>
      <w:r>
        <w:t>Раздел</w:t>
      </w:r>
      <w:r>
        <w:rPr>
          <w:spacing w:val="-4"/>
        </w:rPr>
        <w:t xml:space="preserve"> </w:t>
      </w:r>
      <w:r>
        <w:t>3. Место</w:t>
      </w:r>
      <w:r>
        <w:rPr>
          <w:spacing w:val="-2"/>
        </w:rPr>
        <w:t xml:space="preserve"> </w:t>
      </w:r>
      <w:r>
        <w:t>учебного</w:t>
      </w:r>
      <w:r>
        <w:rPr>
          <w:spacing w:val="-2"/>
        </w:rPr>
        <w:t xml:space="preserve"> </w:t>
      </w:r>
      <w:r>
        <w:t>предмета</w:t>
      </w:r>
      <w:r>
        <w:rPr>
          <w:spacing w:val="-2"/>
        </w:rPr>
        <w:t xml:space="preserve"> </w:t>
      </w:r>
      <w:r>
        <w:t>в</w:t>
      </w:r>
      <w:r>
        <w:rPr>
          <w:spacing w:val="-2"/>
        </w:rPr>
        <w:t xml:space="preserve"> </w:t>
      </w:r>
      <w:r>
        <w:t>учебном</w:t>
      </w:r>
      <w:r>
        <w:rPr>
          <w:spacing w:val="-3"/>
        </w:rPr>
        <w:t xml:space="preserve"> </w:t>
      </w:r>
      <w:r>
        <w:rPr>
          <w:spacing w:val="-2"/>
        </w:rPr>
        <w:t>плане.</w:t>
      </w:r>
    </w:p>
    <w:p w:rsidR="000A0EF3" w:rsidRDefault="002345D6">
      <w:pPr>
        <w:pStyle w:val="a3"/>
        <w:spacing w:before="134" w:line="360" w:lineRule="auto"/>
        <w:ind w:left="232" w:right="353"/>
      </w:pPr>
      <w:r>
        <w:t>Данный курс является общеобразовательным курсом базового уровня и рассчитан на изучение учащимися 10 классов в течение 34 часов из расчета 1 час в неделю. Программа соответствует ФГОС СОО, реализует общеинтеллектуальное направление внеурочной деятельности.</w:t>
      </w:r>
    </w:p>
    <w:p w:rsidR="000A0EF3" w:rsidRDefault="002345D6">
      <w:pPr>
        <w:pStyle w:val="2"/>
        <w:numPr>
          <w:ilvl w:val="0"/>
          <w:numId w:val="123"/>
        </w:numPr>
        <w:tabs>
          <w:tab w:val="left" w:pos="2789"/>
        </w:tabs>
        <w:spacing w:before="4"/>
        <w:ind w:left="2789"/>
        <w:jc w:val="both"/>
      </w:pPr>
      <w:r>
        <w:t>Планируемые</w:t>
      </w:r>
      <w:r>
        <w:rPr>
          <w:spacing w:val="-5"/>
        </w:rPr>
        <w:t xml:space="preserve"> </w:t>
      </w:r>
      <w:r>
        <w:t>результаты</w:t>
      </w:r>
      <w:r>
        <w:rPr>
          <w:spacing w:val="-3"/>
        </w:rPr>
        <w:t xml:space="preserve"> </w:t>
      </w:r>
      <w:r>
        <w:t>изучения</w:t>
      </w:r>
      <w:r>
        <w:rPr>
          <w:spacing w:val="-4"/>
        </w:rPr>
        <w:t xml:space="preserve"> </w:t>
      </w:r>
      <w:r>
        <w:rPr>
          <w:spacing w:val="-2"/>
        </w:rPr>
        <w:t>предмета.</w:t>
      </w:r>
    </w:p>
    <w:p w:rsidR="000A0EF3" w:rsidRDefault="002345D6">
      <w:pPr>
        <w:pStyle w:val="a3"/>
        <w:spacing w:before="134" w:line="360" w:lineRule="auto"/>
        <w:ind w:left="232" w:right="345"/>
      </w:pPr>
      <w:r>
        <w:rPr>
          <w:color w:val="323232"/>
        </w:rPr>
        <w:t>Программа внеурочной деятельности</w:t>
      </w:r>
      <w:r>
        <w:rPr>
          <w:color w:val="323232"/>
          <w:spacing w:val="40"/>
        </w:rPr>
        <w:t xml:space="preserve"> </w:t>
      </w:r>
      <w:r>
        <w:rPr>
          <w:color w:val="323232"/>
        </w:rPr>
        <w:t>направлена на достижение следующих личностных, метапредметных и предметных результатов обучения (сформулированы на основе ФГОС СОО</w:t>
      </w:r>
      <w:r>
        <w:rPr>
          <w:color w:val="323232"/>
          <w:spacing w:val="80"/>
        </w:rPr>
        <w:t xml:space="preserve"> </w:t>
      </w:r>
      <w:r>
        <w:rPr>
          <w:color w:val="323232"/>
        </w:rPr>
        <w:t>с использованием списка общеучебных умений и способов действий):</w:t>
      </w:r>
    </w:p>
    <w:p w:rsidR="000A0EF3" w:rsidRDefault="002345D6">
      <w:pPr>
        <w:pStyle w:val="3"/>
        <w:spacing w:before="4"/>
        <w:ind w:left="232"/>
      </w:pPr>
      <w:r>
        <w:t>Требования</w:t>
      </w:r>
      <w:r>
        <w:rPr>
          <w:spacing w:val="-8"/>
        </w:rPr>
        <w:t xml:space="preserve"> </w:t>
      </w:r>
      <w:r>
        <w:t>к</w:t>
      </w:r>
      <w:r>
        <w:rPr>
          <w:spacing w:val="-3"/>
        </w:rPr>
        <w:t xml:space="preserve"> </w:t>
      </w:r>
      <w:r>
        <w:t>личностным</w:t>
      </w:r>
      <w:r>
        <w:rPr>
          <w:spacing w:val="-4"/>
        </w:rPr>
        <w:t xml:space="preserve"> </w:t>
      </w:r>
      <w:r>
        <w:t>результатам</w:t>
      </w:r>
      <w:r>
        <w:rPr>
          <w:spacing w:val="-3"/>
        </w:rPr>
        <w:t xml:space="preserve"> </w:t>
      </w:r>
      <w:r>
        <w:t>освоения</w:t>
      </w:r>
      <w:r>
        <w:rPr>
          <w:spacing w:val="-3"/>
        </w:rPr>
        <w:t xml:space="preserve"> </w:t>
      </w:r>
      <w:r>
        <w:rPr>
          <w:spacing w:val="-2"/>
        </w:rPr>
        <w:t>курса:</w:t>
      </w:r>
    </w:p>
    <w:p w:rsidR="000A0EF3" w:rsidRDefault="002345D6">
      <w:pPr>
        <w:pStyle w:val="a5"/>
        <w:numPr>
          <w:ilvl w:val="0"/>
          <w:numId w:val="57"/>
        </w:numPr>
        <w:tabs>
          <w:tab w:val="left" w:pos="940"/>
        </w:tabs>
        <w:spacing w:before="135"/>
        <w:ind w:left="940" w:hanging="708"/>
        <w:rPr>
          <w:sz w:val="24"/>
        </w:rPr>
      </w:pPr>
      <w:r>
        <w:rPr>
          <w:sz w:val="24"/>
        </w:rPr>
        <w:t>способность</w:t>
      </w:r>
      <w:r>
        <w:rPr>
          <w:spacing w:val="-4"/>
          <w:sz w:val="24"/>
        </w:rPr>
        <w:t xml:space="preserve"> </w:t>
      </w:r>
      <w:r>
        <w:rPr>
          <w:sz w:val="24"/>
        </w:rPr>
        <w:t>к</w:t>
      </w:r>
      <w:r>
        <w:rPr>
          <w:spacing w:val="-3"/>
          <w:sz w:val="24"/>
        </w:rPr>
        <w:t xml:space="preserve"> </w:t>
      </w:r>
      <w:r>
        <w:rPr>
          <w:sz w:val="24"/>
        </w:rPr>
        <w:t>самостоятельным</w:t>
      </w:r>
      <w:r>
        <w:rPr>
          <w:spacing w:val="-4"/>
          <w:sz w:val="24"/>
        </w:rPr>
        <w:t xml:space="preserve"> </w:t>
      </w:r>
      <w:r>
        <w:rPr>
          <w:sz w:val="24"/>
        </w:rPr>
        <w:t>решениям</w:t>
      </w:r>
      <w:r>
        <w:rPr>
          <w:spacing w:val="-4"/>
          <w:sz w:val="24"/>
        </w:rPr>
        <w:t xml:space="preserve"> </w:t>
      </w:r>
      <w:r>
        <w:rPr>
          <w:sz w:val="24"/>
        </w:rPr>
        <w:t>в</w:t>
      </w:r>
      <w:r>
        <w:rPr>
          <w:spacing w:val="-3"/>
          <w:sz w:val="24"/>
        </w:rPr>
        <w:t xml:space="preserve"> </w:t>
      </w:r>
      <w:r>
        <w:rPr>
          <w:sz w:val="24"/>
        </w:rPr>
        <w:t>области управления</w:t>
      </w:r>
      <w:r>
        <w:rPr>
          <w:spacing w:val="-3"/>
          <w:sz w:val="24"/>
        </w:rPr>
        <w:t xml:space="preserve"> </w:t>
      </w:r>
      <w:r>
        <w:rPr>
          <w:sz w:val="24"/>
        </w:rPr>
        <w:t>личными</w:t>
      </w:r>
      <w:r>
        <w:rPr>
          <w:spacing w:val="-2"/>
          <w:sz w:val="24"/>
        </w:rPr>
        <w:t xml:space="preserve"> финансами;</w:t>
      </w:r>
    </w:p>
    <w:p w:rsidR="000A0EF3" w:rsidRDefault="002345D6">
      <w:pPr>
        <w:pStyle w:val="a5"/>
        <w:numPr>
          <w:ilvl w:val="0"/>
          <w:numId w:val="57"/>
        </w:numPr>
        <w:tabs>
          <w:tab w:val="left" w:pos="940"/>
        </w:tabs>
        <w:spacing w:before="137" w:line="360" w:lineRule="auto"/>
        <w:ind w:right="351" w:firstLine="0"/>
        <w:rPr>
          <w:sz w:val="24"/>
        </w:rPr>
      </w:pPr>
      <w:r>
        <w:rPr>
          <w:sz w:val="24"/>
        </w:rPr>
        <w:t>сформированность сознательного,</w:t>
      </w:r>
      <w:r>
        <w:rPr>
          <w:spacing w:val="-1"/>
          <w:sz w:val="24"/>
        </w:rPr>
        <w:t xml:space="preserve"> </w:t>
      </w:r>
      <w:r>
        <w:rPr>
          <w:sz w:val="24"/>
        </w:rPr>
        <w:t>активного</w:t>
      </w:r>
      <w:r>
        <w:rPr>
          <w:spacing w:val="-1"/>
          <w:sz w:val="24"/>
        </w:rPr>
        <w:t xml:space="preserve"> </w:t>
      </w:r>
      <w:r>
        <w:rPr>
          <w:sz w:val="24"/>
        </w:rPr>
        <w:t>и</w:t>
      </w:r>
      <w:r>
        <w:rPr>
          <w:spacing w:val="-2"/>
          <w:sz w:val="24"/>
        </w:rPr>
        <w:t xml:space="preserve"> </w:t>
      </w:r>
      <w:r>
        <w:rPr>
          <w:sz w:val="24"/>
        </w:rPr>
        <w:t>ответственного</w:t>
      </w:r>
      <w:r>
        <w:rPr>
          <w:spacing w:val="-1"/>
          <w:sz w:val="24"/>
        </w:rPr>
        <w:t xml:space="preserve"> </w:t>
      </w:r>
      <w:r>
        <w:rPr>
          <w:sz w:val="24"/>
        </w:rPr>
        <w:t>поведения</w:t>
      </w:r>
      <w:r>
        <w:rPr>
          <w:spacing w:val="-3"/>
          <w:sz w:val="24"/>
        </w:rPr>
        <w:t xml:space="preserve"> </w:t>
      </w:r>
      <w:r>
        <w:rPr>
          <w:sz w:val="24"/>
        </w:rPr>
        <w:t>на</w:t>
      </w:r>
      <w:r>
        <w:rPr>
          <w:spacing w:val="-2"/>
          <w:sz w:val="24"/>
        </w:rPr>
        <w:t xml:space="preserve"> </w:t>
      </w:r>
      <w:r>
        <w:rPr>
          <w:sz w:val="24"/>
        </w:rPr>
        <w:t>финансовом рынке: поведения личности, уважающей закон, осознающей свою ответственность за решения, принимаемые в процессе взаимодействия с финансовыми институтами;</w:t>
      </w:r>
    </w:p>
    <w:p w:rsidR="000A0EF3" w:rsidRDefault="002345D6">
      <w:pPr>
        <w:pStyle w:val="a5"/>
        <w:numPr>
          <w:ilvl w:val="0"/>
          <w:numId w:val="57"/>
        </w:numPr>
        <w:tabs>
          <w:tab w:val="left" w:pos="940"/>
        </w:tabs>
        <w:spacing w:before="1"/>
        <w:ind w:left="940" w:hanging="708"/>
        <w:rPr>
          <w:sz w:val="24"/>
        </w:rPr>
      </w:pPr>
      <w:r>
        <w:rPr>
          <w:sz w:val="24"/>
        </w:rPr>
        <w:t>понимание</w:t>
      </w:r>
      <w:r>
        <w:rPr>
          <w:spacing w:val="-6"/>
          <w:sz w:val="24"/>
        </w:rPr>
        <w:t xml:space="preserve"> </w:t>
      </w:r>
      <w:r>
        <w:rPr>
          <w:sz w:val="24"/>
        </w:rPr>
        <w:t>прав</w:t>
      </w:r>
      <w:r>
        <w:rPr>
          <w:spacing w:val="-3"/>
          <w:sz w:val="24"/>
        </w:rPr>
        <w:t xml:space="preserve"> </w:t>
      </w:r>
      <w:r>
        <w:rPr>
          <w:sz w:val="24"/>
        </w:rPr>
        <w:t>и</w:t>
      </w:r>
      <w:r>
        <w:rPr>
          <w:spacing w:val="-3"/>
          <w:sz w:val="24"/>
        </w:rPr>
        <w:t xml:space="preserve"> </w:t>
      </w:r>
      <w:r>
        <w:rPr>
          <w:sz w:val="24"/>
        </w:rPr>
        <w:t>обязанностей</w:t>
      </w:r>
      <w:r>
        <w:rPr>
          <w:spacing w:val="-2"/>
          <w:sz w:val="24"/>
        </w:rPr>
        <w:t xml:space="preserve"> </w:t>
      </w:r>
      <w:r>
        <w:rPr>
          <w:sz w:val="24"/>
        </w:rPr>
        <w:t>в</w:t>
      </w:r>
      <w:r>
        <w:rPr>
          <w:spacing w:val="-4"/>
          <w:sz w:val="24"/>
        </w:rPr>
        <w:t xml:space="preserve"> </w:t>
      </w:r>
      <w:r>
        <w:rPr>
          <w:sz w:val="24"/>
        </w:rPr>
        <w:t>сфере управления</w:t>
      </w:r>
      <w:r>
        <w:rPr>
          <w:spacing w:val="-2"/>
          <w:sz w:val="24"/>
        </w:rPr>
        <w:t xml:space="preserve"> </w:t>
      </w:r>
      <w:r>
        <w:rPr>
          <w:sz w:val="24"/>
        </w:rPr>
        <w:t>личными</w:t>
      </w:r>
      <w:r>
        <w:rPr>
          <w:spacing w:val="-4"/>
          <w:sz w:val="24"/>
        </w:rPr>
        <w:t xml:space="preserve"> </w:t>
      </w:r>
      <w:r>
        <w:rPr>
          <w:spacing w:val="-2"/>
          <w:sz w:val="24"/>
        </w:rPr>
        <w:t>финансами;</w:t>
      </w:r>
    </w:p>
    <w:p w:rsidR="000A0EF3" w:rsidRDefault="002345D6">
      <w:pPr>
        <w:pStyle w:val="a5"/>
        <w:numPr>
          <w:ilvl w:val="0"/>
          <w:numId w:val="57"/>
        </w:numPr>
        <w:tabs>
          <w:tab w:val="left" w:pos="941"/>
        </w:tabs>
        <w:spacing w:before="137" w:line="360" w:lineRule="auto"/>
        <w:ind w:right="353" w:firstLine="0"/>
        <w:jc w:val="left"/>
        <w:rPr>
          <w:sz w:val="24"/>
        </w:rPr>
      </w:pPr>
      <w:r>
        <w:rPr>
          <w:sz w:val="24"/>
        </w:rPr>
        <w:t>готовность вести диалог с членами семьи, представителями финансовых институтов по вопросам управления личными финансами, достигать в нём взаимопонимания;</w:t>
      </w:r>
    </w:p>
    <w:p w:rsidR="000A0EF3" w:rsidRDefault="002345D6">
      <w:pPr>
        <w:pStyle w:val="a5"/>
        <w:numPr>
          <w:ilvl w:val="0"/>
          <w:numId w:val="57"/>
        </w:numPr>
        <w:tabs>
          <w:tab w:val="left" w:pos="941"/>
        </w:tabs>
        <w:spacing w:line="362" w:lineRule="auto"/>
        <w:ind w:right="356" w:firstLine="0"/>
        <w:jc w:val="left"/>
        <w:rPr>
          <w:sz w:val="24"/>
        </w:rPr>
      </w:pPr>
      <w:r>
        <w:rPr>
          <w:sz w:val="24"/>
        </w:rPr>
        <w:t xml:space="preserve">готовность и способность к финансовому образованию и самообразованию во взрослой </w:t>
      </w:r>
      <w:r>
        <w:rPr>
          <w:spacing w:val="-2"/>
          <w:sz w:val="24"/>
        </w:rPr>
        <w:t>жизни;</w:t>
      </w:r>
    </w:p>
    <w:p w:rsidR="000A0EF3" w:rsidRDefault="002345D6">
      <w:pPr>
        <w:pStyle w:val="a5"/>
        <w:numPr>
          <w:ilvl w:val="0"/>
          <w:numId w:val="57"/>
        </w:numPr>
        <w:tabs>
          <w:tab w:val="left" w:pos="941"/>
        </w:tabs>
        <w:spacing w:line="360" w:lineRule="auto"/>
        <w:ind w:right="354" w:firstLine="0"/>
        <w:jc w:val="left"/>
        <w:rPr>
          <w:sz w:val="24"/>
        </w:rPr>
      </w:pPr>
      <w:r>
        <w:rPr>
          <w:sz w:val="24"/>
        </w:rPr>
        <w:t>сознательное</w:t>
      </w:r>
      <w:r>
        <w:rPr>
          <w:spacing w:val="33"/>
          <w:sz w:val="24"/>
        </w:rPr>
        <w:t xml:space="preserve"> </w:t>
      </w:r>
      <w:r>
        <w:rPr>
          <w:sz w:val="24"/>
        </w:rPr>
        <w:t>отношение</w:t>
      </w:r>
      <w:r>
        <w:rPr>
          <w:spacing w:val="33"/>
          <w:sz w:val="24"/>
        </w:rPr>
        <w:t xml:space="preserve"> </w:t>
      </w:r>
      <w:r>
        <w:rPr>
          <w:sz w:val="24"/>
        </w:rPr>
        <w:t>к</w:t>
      </w:r>
      <w:r>
        <w:rPr>
          <w:spacing w:val="32"/>
          <w:sz w:val="24"/>
        </w:rPr>
        <w:t xml:space="preserve"> </w:t>
      </w:r>
      <w:r>
        <w:rPr>
          <w:sz w:val="24"/>
        </w:rPr>
        <w:t>непрерывному финансовому</w:t>
      </w:r>
      <w:r>
        <w:rPr>
          <w:spacing w:val="29"/>
          <w:sz w:val="24"/>
        </w:rPr>
        <w:t xml:space="preserve"> </w:t>
      </w:r>
      <w:r>
        <w:rPr>
          <w:sz w:val="24"/>
        </w:rPr>
        <w:t>самообразованию</w:t>
      </w:r>
      <w:r>
        <w:rPr>
          <w:spacing w:val="34"/>
          <w:sz w:val="24"/>
        </w:rPr>
        <w:t xml:space="preserve"> </w:t>
      </w:r>
      <w:r>
        <w:rPr>
          <w:sz w:val="24"/>
        </w:rPr>
        <w:t>как</w:t>
      </w:r>
      <w:r>
        <w:rPr>
          <w:spacing w:val="34"/>
          <w:sz w:val="24"/>
        </w:rPr>
        <w:t xml:space="preserve"> </w:t>
      </w:r>
      <w:r>
        <w:rPr>
          <w:sz w:val="24"/>
        </w:rPr>
        <w:t>условию достижения финансового благополучия;</w:t>
      </w:r>
    </w:p>
    <w:p w:rsidR="000A0EF3" w:rsidRDefault="002345D6">
      <w:pPr>
        <w:pStyle w:val="a5"/>
        <w:numPr>
          <w:ilvl w:val="0"/>
          <w:numId w:val="57"/>
        </w:numPr>
        <w:tabs>
          <w:tab w:val="left" w:pos="941"/>
          <w:tab w:val="left" w:pos="2524"/>
          <w:tab w:val="left" w:pos="4326"/>
          <w:tab w:val="left" w:pos="6043"/>
          <w:tab w:val="left" w:pos="8266"/>
          <w:tab w:val="left" w:pos="9933"/>
        </w:tabs>
        <w:spacing w:line="360" w:lineRule="auto"/>
        <w:ind w:right="345" w:firstLine="0"/>
        <w:jc w:val="left"/>
        <w:rPr>
          <w:sz w:val="24"/>
        </w:rPr>
      </w:pPr>
      <w:r>
        <w:rPr>
          <w:spacing w:val="-2"/>
          <w:sz w:val="24"/>
        </w:rPr>
        <w:t>способность</w:t>
      </w:r>
      <w:r>
        <w:rPr>
          <w:sz w:val="24"/>
        </w:rPr>
        <w:tab/>
      </w:r>
      <w:r>
        <w:rPr>
          <w:spacing w:val="-2"/>
          <w:sz w:val="24"/>
        </w:rPr>
        <w:t>обучающегося</w:t>
      </w:r>
      <w:r>
        <w:rPr>
          <w:sz w:val="24"/>
        </w:rPr>
        <w:tab/>
      </w:r>
      <w:r>
        <w:rPr>
          <w:spacing w:val="-2"/>
          <w:sz w:val="24"/>
        </w:rPr>
        <w:t>осуществлять</w:t>
      </w:r>
      <w:r>
        <w:rPr>
          <w:sz w:val="24"/>
        </w:rPr>
        <w:tab/>
      </w:r>
      <w:r>
        <w:rPr>
          <w:spacing w:val="-2"/>
          <w:sz w:val="24"/>
        </w:rPr>
        <w:t>коммуникативную</w:t>
      </w:r>
      <w:r>
        <w:rPr>
          <w:sz w:val="24"/>
        </w:rPr>
        <w:tab/>
      </w:r>
      <w:r>
        <w:rPr>
          <w:spacing w:val="-2"/>
          <w:sz w:val="24"/>
        </w:rPr>
        <w:t>деятельность</w:t>
      </w:r>
      <w:r>
        <w:rPr>
          <w:sz w:val="24"/>
        </w:rPr>
        <w:tab/>
      </w:r>
      <w:r>
        <w:rPr>
          <w:spacing w:val="-6"/>
          <w:sz w:val="24"/>
        </w:rPr>
        <w:t xml:space="preserve">со </w:t>
      </w:r>
      <w:r>
        <w:rPr>
          <w:sz w:val="24"/>
        </w:rPr>
        <w:t>сверстниками и педагогом в рамках занятий по финансовой грамотности.</w:t>
      </w:r>
    </w:p>
    <w:p w:rsidR="000A0EF3" w:rsidRDefault="002345D6">
      <w:pPr>
        <w:pStyle w:val="a3"/>
        <w:ind w:left="232"/>
        <w:jc w:val="left"/>
      </w:pPr>
      <w:r>
        <w:t>учебная</w:t>
      </w:r>
      <w:r>
        <w:rPr>
          <w:spacing w:val="-3"/>
        </w:rPr>
        <w:t xml:space="preserve"> </w:t>
      </w:r>
      <w:r>
        <w:rPr>
          <w:spacing w:val="-2"/>
        </w:rPr>
        <w:t>программа</w:t>
      </w:r>
    </w:p>
    <w:p w:rsidR="000A0EF3" w:rsidRDefault="000A0EF3">
      <w:pPr>
        <w:sectPr w:rsidR="000A0EF3">
          <w:pgSz w:w="11910" w:h="16840"/>
          <w:pgMar w:top="1040" w:right="500" w:bottom="1140" w:left="900" w:header="0" w:footer="903" w:gutter="0"/>
          <w:cols w:space="720"/>
        </w:sectPr>
      </w:pPr>
    </w:p>
    <w:p w:rsidR="000A0EF3" w:rsidRDefault="002345D6">
      <w:pPr>
        <w:pStyle w:val="3"/>
        <w:spacing w:before="68"/>
        <w:ind w:left="232"/>
        <w:rPr>
          <w:b w:val="0"/>
          <w:i w:val="0"/>
        </w:rPr>
      </w:pPr>
      <w:r>
        <w:lastRenderedPageBreak/>
        <w:t>Требования</w:t>
      </w:r>
      <w:r>
        <w:rPr>
          <w:spacing w:val="-9"/>
        </w:rPr>
        <w:t xml:space="preserve"> </w:t>
      </w:r>
      <w:r>
        <w:t>к</w:t>
      </w:r>
      <w:r>
        <w:rPr>
          <w:spacing w:val="-4"/>
        </w:rPr>
        <w:t xml:space="preserve"> </w:t>
      </w:r>
      <w:r>
        <w:t>интеллектуальным</w:t>
      </w:r>
      <w:r>
        <w:rPr>
          <w:spacing w:val="-4"/>
        </w:rPr>
        <w:t xml:space="preserve"> </w:t>
      </w:r>
      <w:r>
        <w:t>(метапредметным)</w:t>
      </w:r>
      <w:r>
        <w:rPr>
          <w:spacing w:val="-4"/>
        </w:rPr>
        <w:t xml:space="preserve"> </w:t>
      </w:r>
      <w:r>
        <w:t>результатам</w:t>
      </w:r>
      <w:r>
        <w:rPr>
          <w:spacing w:val="-4"/>
        </w:rPr>
        <w:t xml:space="preserve"> </w:t>
      </w:r>
      <w:r>
        <w:t>освоения</w:t>
      </w:r>
      <w:r>
        <w:rPr>
          <w:spacing w:val="-6"/>
        </w:rPr>
        <w:t xml:space="preserve"> </w:t>
      </w:r>
      <w:r>
        <w:rPr>
          <w:spacing w:val="-2"/>
        </w:rPr>
        <w:t>курса</w:t>
      </w:r>
      <w:r>
        <w:rPr>
          <w:b w:val="0"/>
          <w:i w:val="0"/>
          <w:spacing w:val="-2"/>
        </w:rPr>
        <w:t>:</w:t>
      </w:r>
    </w:p>
    <w:p w:rsidR="000A0EF3" w:rsidRDefault="002345D6">
      <w:pPr>
        <w:pStyle w:val="a5"/>
        <w:numPr>
          <w:ilvl w:val="0"/>
          <w:numId w:val="57"/>
        </w:numPr>
        <w:tabs>
          <w:tab w:val="left" w:pos="940"/>
        </w:tabs>
        <w:spacing w:before="140" w:line="360" w:lineRule="auto"/>
        <w:ind w:right="356" w:firstLine="0"/>
        <w:rPr>
          <w:sz w:val="24"/>
        </w:rPr>
      </w:pPr>
      <w:r>
        <w:rPr>
          <w:sz w:val="24"/>
        </w:rPr>
        <w:t>умение самостоятельно определять финансовые цели и составлять планы по их достижению, осознавая приоритетные и второстепенные задачи;</w:t>
      </w:r>
    </w:p>
    <w:p w:rsidR="000A0EF3" w:rsidRDefault="002345D6">
      <w:pPr>
        <w:pStyle w:val="a5"/>
        <w:numPr>
          <w:ilvl w:val="0"/>
          <w:numId w:val="57"/>
        </w:numPr>
        <w:tabs>
          <w:tab w:val="left" w:pos="940"/>
        </w:tabs>
        <w:ind w:left="940" w:hanging="708"/>
        <w:rPr>
          <w:sz w:val="24"/>
        </w:rPr>
      </w:pPr>
      <w:r>
        <w:rPr>
          <w:sz w:val="24"/>
        </w:rPr>
        <w:t>умение</w:t>
      </w:r>
      <w:r>
        <w:rPr>
          <w:spacing w:val="-8"/>
          <w:sz w:val="24"/>
        </w:rPr>
        <w:t xml:space="preserve"> </w:t>
      </w:r>
      <w:r>
        <w:rPr>
          <w:sz w:val="24"/>
        </w:rPr>
        <w:t>выявлять</w:t>
      </w:r>
      <w:r>
        <w:rPr>
          <w:spacing w:val="-5"/>
          <w:sz w:val="24"/>
        </w:rPr>
        <w:t xml:space="preserve"> </w:t>
      </w:r>
      <w:r>
        <w:rPr>
          <w:sz w:val="24"/>
        </w:rPr>
        <w:t>альтернативные</w:t>
      </w:r>
      <w:r>
        <w:rPr>
          <w:spacing w:val="-6"/>
          <w:sz w:val="24"/>
        </w:rPr>
        <w:t xml:space="preserve"> </w:t>
      </w:r>
      <w:r>
        <w:rPr>
          <w:sz w:val="24"/>
        </w:rPr>
        <w:t>пути</w:t>
      </w:r>
      <w:r>
        <w:rPr>
          <w:spacing w:val="-4"/>
          <w:sz w:val="24"/>
        </w:rPr>
        <w:t xml:space="preserve"> </w:t>
      </w:r>
      <w:r>
        <w:rPr>
          <w:sz w:val="24"/>
        </w:rPr>
        <w:t>достижения</w:t>
      </w:r>
      <w:r>
        <w:rPr>
          <w:spacing w:val="-5"/>
          <w:sz w:val="24"/>
        </w:rPr>
        <w:t xml:space="preserve"> </w:t>
      </w:r>
      <w:r>
        <w:rPr>
          <w:sz w:val="24"/>
        </w:rPr>
        <w:t>поставленных</w:t>
      </w:r>
      <w:r>
        <w:rPr>
          <w:spacing w:val="-3"/>
          <w:sz w:val="24"/>
        </w:rPr>
        <w:t xml:space="preserve"> </w:t>
      </w:r>
      <w:r>
        <w:rPr>
          <w:sz w:val="24"/>
        </w:rPr>
        <w:t>финансовых</w:t>
      </w:r>
      <w:r>
        <w:rPr>
          <w:spacing w:val="-2"/>
          <w:sz w:val="24"/>
        </w:rPr>
        <w:t xml:space="preserve"> целей;</w:t>
      </w:r>
    </w:p>
    <w:p w:rsidR="000A0EF3" w:rsidRDefault="002345D6">
      <w:pPr>
        <w:pStyle w:val="a5"/>
        <w:numPr>
          <w:ilvl w:val="0"/>
          <w:numId w:val="57"/>
        </w:numPr>
        <w:tabs>
          <w:tab w:val="left" w:pos="940"/>
        </w:tabs>
        <w:spacing w:before="137" w:line="360" w:lineRule="auto"/>
        <w:ind w:right="355" w:firstLine="0"/>
        <w:rPr>
          <w:sz w:val="24"/>
        </w:rPr>
      </w:pPr>
      <w:r>
        <w:rPr>
          <w:sz w:val="24"/>
        </w:rPr>
        <w:t xml:space="preserve">способность и готовность к самостоятельному поиску методов решения финансовых </w:t>
      </w:r>
      <w:r>
        <w:rPr>
          <w:spacing w:val="-2"/>
          <w:sz w:val="24"/>
        </w:rPr>
        <w:t>проблем;</w:t>
      </w:r>
    </w:p>
    <w:p w:rsidR="000A0EF3" w:rsidRDefault="002345D6">
      <w:pPr>
        <w:pStyle w:val="a5"/>
        <w:numPr>
          <w:ilvl w:val="0"/>
          <w:numId w:val="57"/>
        </w:numPr>
        <w:tabs>
          <w:tab w:val="left" w:pos="940"/>
        </w:tabs>
        <w:spacing w:line="360" w:lineRule="auto"/>
        <w:ind w:right="352" w:firstLine="0"/>
        <w:rPr>
          <w:sz w:val="24"/>
        </w:rPr>
      </w:pPr>
      <w:r>
        <w:rPr>
          <w:sz w:val="24"/>
        </w:rPr>
        <w:t>умение ориентироваться в различных источниках информации финансового характера, критически оценивать и интерпретировать информацию, получаемую из различных</w:t>
      </w:r>
      <w:r>
        <w:rPr>
          <w:spacing w:val="80"/>
          <w:sz w:val="24"/>
        </w:rPr>
        <w:t xml:space="preserve"> </w:t>
      </w:r>
      <w:r>
        <w:rPr>
          <w:spacing w:val="-2"/>
          <w:sz w:val="24"/>
        </w:rPr>
        <w:t>источников;</w:t>
      </w:r>
    </w:p>
    <w:p w:rsidR="000A0EF3" w:rsidRDefault="002345D6">
      <w:pPr>
        <w:pStyle w:val="a5"/>
        <w:numPr>
          <w:ilvl w:val="0"/>
          <w:numId w:val="57"/>
        </w:numPr>
        <w:tabs>
          <w:tab w:val="left" w:pos="940"/>
        </w:tabs>
        <w:spacing w:before="1" w:line="360" w:lineRule="auto"/>
        <w:ind w:right="351" w:firstLine="0"/>
        <w:rPr>
          <w:sz w:val="24"/>
        </w:rPr>
      </w:pPr>
      <w:r>
        <w:rPr>
          <w:sz w:val="24"/>
        </w:rPr>
        <w:t xml:space="preserve">умение определять назначение и функции различных финансовых институтов, ориентироваться в предлагаемых финансовых продуктах, оценивать последствия их </w:t>
      </w:r>
      <w:r>
        <w:rPr>
          <w:spacing w:val="-2"/>
          <w:sz w:val="24"/>
        </w:rPr>
        <w:t>использования;</w:t>
      </w:r>
    </w:p>
    <w:p w:rsidR="000A0EF3" w:rsidRDefault="002345D6">
      <w:pPr>
        <w:pStyle w:val="a5"/>
        <w:numPr>
          <w:ilvl w:val="0"/>
          <w:numId w:val="57"/>
        </w:numPr>
        <w:tabs>
          <w:tab w:val="left" w:pos="940"/>
        </w:tabs>
        <w:spacing w:line="360" w:lineRule="auto"/>
        <w:ind w:right="353" w:firstLine="0"/>
        <w:rPr>
          <w:sz w:val="24"/>
        </w:rPr>
      </w:pPr>
      <w:r>
        <w:rPr>
          <w:sz w:val="24"/>
        </w:rPr>
        <w:t>умение общаться и взаимодействовать с учащимися и педагогом в рамках занятий по финансовой грамотности.</w:t>
      </w:r>
    </w:p>
    <w:p w:rsidR="000A0EF3" w:rsidRDefault="000A0EF3">
      <w:pPr>
        <w:pStyle w:val="a3"/>
        <w:spacing w:before="139"/>
        <w:ind w:left="0"/>
        <w:jc w:val="left"/>
      </w:pPr>
    </w:p>
    <w:p w:rsidR="000A0EF3" w:rsidRDefault="002345D6">
      <w:pPr>
        <w:pStyle w:val="3"/>
        <w:spacing w:before="0"/>
        <w:ind w:left="232"/>
        <w:rPr>
          <w:b w:val="0"/>
          <w:i w:val="0"/>
        </w:rPr>
      </w:pPr>
      <w:r>
        <w:t>Требования</w:t>
      </w:r>
      <w:r>
        <w:rPr>
          <w:spacing w:val="-8"/>
        </w:rPr>
        <w:t xml:space="preserve"> </w:t>
      </w:r>
      <w:r>
        <w:t>к</w:t>
      </w:r>
      <w:r>
        <w:rPr>
          <w:spacing w:val="-3"/>
        </w:rPr>
        <w:t xml:space="preserve"> </w:t>
      </w:r>
      <w:r>
        <w:t>предметным</w:t>
      </w:r>
      <w:r>
        <w:rPr>
          <w:spacing w:val="-4"/>
        </w:rPr>
        <w:t xml:space="preserve"> </w:t>
      </w:r>
      <w:r>
        <w:t>результатам</w:t>
      </w:r>
      <w:r>
        <w:rPr>
          <w:spacing w:val="-3"/>
        </w:rPr>
        <w:t xml:space="preserve"> </w:t>
      </w:r>
      <w:r>
        <w:t>освоения</w:t>
      </w:r>
      <w:r>
        <w:rPr>
          <w:spacing w:val="-3"/>
        </w:rPr>
        <w:t xml:space="preserve"> </w:t>
      </w:r>
      <w:r>
        <w:rPr>
          <w:spacing w:val="-2"/>
        </w:rPr>
        <w:t>курса</w:t>
      </w:r>
      <w:r>
        <w:rPr>
          <w:b w:val="0"/>
          <w:i w:val="0"/>
          <w:spacing w:val="-2"/>
        </w:rPr>
        <w:t>:</w:t>
      </w:r>
    </w:p>
    <w:p w:rsidR="000A0EF3" w:rsidRDefault="002345D6">
      <w:pPr>
        <w:pStyle w:val="a5"/>
        <w:numPr>
          <w:ilvl w:val="0"/>
          <w:numId w:val="57"/>
        </w:numPr>
        <w:tabs>
          <w:tab w:val="left" w:pos="1001"/>
        </w:tabs>
        <w:spacing w:before="137" w:line="360" w:lineRule="auto"/>
        <w:ind w:right="346" w:firstLine="0"/>
        <w:rPr>
          <w:sz w:val="24"/>
        </w:rPr>
      </w:pPr>
      <w:r>
        <w:rPr>
          <w:sz w:val="24"/>
        </w:rPr>
        <w:t>владение базовыми понятиями: личные финансы; сбережения; банк; депозит; кредит; ипотека; процент; инвестирование; финансовый риск; портфель инвестиций; страхование; договор на услуги по страхованию; медицинское страхование; автострахование; страхование жизни; страховой случай; фондовый рынок; ценные бумаги; акции; облигации; налоги; пошлины; сборы; налоговая система; ИНН; налоговый вычет; пеня по налогам; пенсия; пенсионная система; пенсионные накопления; бизнес; стартап; бизнес-план; бизнес-ангел; венчурный предприниматель; финансовое мошенничество; финансовые пирамиды;</w:t>
      </w:r>
    </w:p>
    <w:p w:rsidR="000A0EF3" w:rsidRDefault="002345D6">
      <w:pPr>
        <w:pStyle w:val="a5"/>
        <w:numPr>
          <w:ilvl w:val="0"/>
          <w:numId w:val="57"/>
        </w:numPr>
        <w:tabs>
          <w:tab w:val="left" w:pos="1001"/>
        </w:tabs>
        <w:spacing w:before="2"/>
        <w:ind w:left="1001" w:hanging="769"/>
        <w:rPr>
          <w:sz w:val="24"/>
        </w:rPr>
      </w:pPr>
      <w:r>
        <w:rPr>
          <w:sz w:val="24"/>
          <w:u w:val="single"/>
        </w:rPr>
        <w:t>владение</w:t>
      </w:r>
      <w:r>
        <w:rPr>
          <w:spacing w:val="-4"/>
          <w:sz w:val="24"/>
          <w:u w:val="single"/>
        </w:rPr>
        <w:t xml:space="preserve"> </w:t>
      </w:r>
      <w:r>
        <w:rPr>
          <w:spacing w:val="-2"/>
          <w:sz w:val="24"/>
          <w:u w:val="single"/>
        </w:rPr>
        <w:t>знанием</w:t>
      </w:r>
      <w:r>
        <w:rPr>
          <w:spacing w:val="-2"/>
          <w:sz w:val="24"/>
        </w:rPr>
        <w:t>:</w:t>
      </w:r>
    </w:p>
    <w:p w:rsidR="000A0EF3" w:rsidRDefault="002345D6">
      <w:pPr>
        <w:pStyle w:val="a5"/>
        <w:numPr>
          <w:ilvl w:val="0"/>
          <w:numId w:val="56"/>
        </w:numPr>
        <w:tabs>
          <w:tab w:val="left" w:pos="370"/>
        </w:tabs>
        <w:spacing w:before="137"/>
        <w:ind w:left="370" w:hanging="138"/>
        <w:rPr>
          <w:sz w:val="24"/>
        </w:rPr>
      </w:pPr>
      <w:r>
        <w:rPr>
          <w:sz w:val="24"/>
        </w:rPr>
        <w:t>об</w:t>
      </w:r>
      <w:r>
        <w:rPr>
          <w:spacing w:val="-4"/>
          <w:sz w:val="24"/>
        </w:rPr>
        <w:t xml:space="preserve"> </w:t>
      </w:r>
      <w:r>
        <w:rPr>
          <w:sz w:val="24"/>
        </w:rPr>
        <w:t>основных</w:t>
      </w:r>
      <w:r>
        <w:rPr>
          <w:spacing w:val="-3"/>
          <w:sz w:val="24"/>
        </w:rPr>
        <w:t xml:space="preserve"> </w:t>
      </w:r>
      <w:r>
        <w:rPr>
          <w:sz w:val="24"/>
        </w:rPr>
        <w:t>целях</w:t>
      </w:r>
      <w:r>
        <w:rPr>
          <w:spacing w:val="-1"/>
          <w:sz w:val="24"/>
        </w:rPr>
        <w:t xml:space="preserve"> </w:t>
      </w:r>
      <w:r>
        <w:rPr>
          <w:sz w:val="24"/>
        </w:rPr>
        <w:t>управления</w:t>
      </w:r>
      <w:r>
        <w:rPr>
          <w:spacing w:val="-4"/>
          <w:sz w:val="24"/>
        </w:rPr>
        <w:t xml:space="preserve"> </w:t>
      </w:r>
      <w:r>
        <w:rPr>
          <w:sz w:val="24"/>
        </w:rPr>
        <w:t>личными</w:t>
      </w:r>
      <w:r>
        <w:rPr>
          <w:spacing w:val="-3"/>
          <w:sz w:val="24"/>
        </w:rPr>
        <w:t xml:space="preserve"> </w:t>
      </w:r>
      <w:r>
        <w:rPr>
          <w:spacing w:val="-2"/>
          <w:sz w:val="24"/>
        </w:rPr>
        <w:t>финансами,</w:t>
      </w:r>
    </w:p>
    <w:p w:rsidR="000A0EF3" w:rsidRDefault="002345D6">
      <w:pPr>
        <w:pStyle w:val="a3"/>
        <w:spacing w:before="139"/>
        <w:ind w:left="232"/>
        <w:jc w:val="left"/>
      </w:pPr>
      <w:r>
        <w:t>мотивах</w:t>
      </w:r>
      <w:r>
        <w:rPr>
          <w:spacing w:val="-5"/>
        </w:rPr>
        <w:t xml:space="preserve"> </w:t>
      </w:r>
      <w:r>
        <w:t>сбережений,</w:t>
      </w:r>
      <w:r>
        <w:rPr>
          <w:spacing w:val="-5"/>
        </w:rPr>
        <w:t xml:space="preserve"> </w:t>
      </w:r>
      <w:r>
        <w:t>возможностях</w:t>
      </w:r>
      <w:r>
        <w:rPr>
          <w:spacing w:val="-5"/>
        </w:rPr>
        <w:t xml:space="preserve"> </w:t>
      </w:r>
      <w:r>
        <w:t>и</w:t>
      </w:r>
      <w:r>
        <w:rPr>
          <w:spacing w:val="-5"/>
        </w:rPr>
        <w:t xml:space="preserve"> </w:t>
      </w:r>
      <w:r>
        <w:t>ограничениях</w:t>
      </w:r>
      <w:r>
        <w:rPr>
          <w:spacing w:val="-3"/>
        </w:rPr>
        <w:t xml:space="preserve"> </w:t>
      </w:r>
      <w:r>
        <w:t>использования</w:t>
      </w:r>
      <w:r>
        <w:rPr>
          <w:spacing w:val="-8"/>
        </w:rPr>
        <w:t xml:space="preserve"> </w:t>
      </w:r>
      <w:r>
        <w:t>заёмных</w:t>
      </w:r>
      <w:r>
        <w:rPr>
          <w:spacing w:val="-3"/>
        </w:rPr>
        <w:t xml:space="preserve"> </w:t>
      </w:r>
      <w:r>
        <w:rPr>
          <w:spacing w:val="-2"/>
        </w:rPr>
        <w:t>средств;</w:t>
      </w:r>
    </w:p>
    <w:p w:rsidR="000A0EF3" w:rsidRDefault="002345D6">
      <w:pPr>
        <w:pStyle w:val="a5"/>
        <w:numPr>
          <w:ilvl w:val="0"/>
          <w:numId w:val="56"/>
        </w:numPr>
        <w:tabs>
          <w:tab w:val="left" w:pos="382"/>
        </w:tabs>
        <w:spacing w:before="137" w:line="360" w:lineRule="auto"/>
        <w:ind w:right="354" w:firstLine="0"/>
        <w:jc w:val="left"/>
        <w:rPr>
          <w:sz w:val="24"/>
        </w:rPr>
      </w:pPr>
      <w:r>
        <w:rPr>
          <w:sz w:val="24"/>
        </w:rPr>
        <w:t>об устройстве банковской системы, особенностях банковских продуктов для физических лиц, правилах инвестирования денежных средств в банковские продукты и привлечения кредитов;</w:t>
      </w:r>
    </w:p>
    <w:p w:rsidR="000A0EF3" w:rsidRDefault="002345D6">
      <w:pPr>
        <w:pStyle w:val="a5"/>
        <w:numPr>
          <w:ilvl w:val="0"/>
          <w:numId w:val="56"/>
        </w:numPr>
        <w:tabs>
          <w:tab w:val="left" w:pos="370"/>
        </w:tabs>
        <w:ind w:left="370" w:hanging="138"/>
        <w:jc w:val="left"/>
        <w:rPr>
          <w:sz w:val="24"/>
        </w:rPr>
      </w:pPr>
      <w:r>
        <w:rPr>
          <w:sz w:val="24"/>
        </w:rPr>
        <w:t>о</w:t>
      </w:r>
      <w:r>
        <w:rPr>
          <w:spacing w:val="-6"/>
          <w:sz w:val="24"/>
        </w:rPr>
        <w:t xml:space="preserve"> </w:t>
      </w:r>
      <w:r>
        <w:rPr>
          <w:sz w:val="24"/>
        </w:rPr>
        <w:t>видах</w:t>
      </w:r>
      <w:r>
        <w:rPr>
          <w:spacing w:val="-1"/>
          <w:sz w:val="24"/>
        </w:rPr>
        <w:t xml:space="preserve"> </w:t>
      </w:r>
      <w:r>
        <w:rPr>
          <w:sz w:val="24"/>
        </w:rPr>
        <w:t>финансовых</w:t>
      </w:r>
      <w:r>
        <w:rPr>
          <w:spacing w:val="-1"/>
          <w:sz w:val="24"/>
        </w:rPr>
        <w:t xml:space="preserve"> </w:t>
      </w:r>
      <w:r>
        <w:rPr>
          <w:sz w:val="24"/>
        </w:rPr>
        <w:t>рисков</w:t>
      </w:r>
      <w:r>
        <w:rPr>
          <w:spacing w:val="-4"/>
          <w:sz w:val="24"/>
        </w:rPr>
        <w:t xml:space="preserve"> </w:t>
      </w:r>
      <w:r>
        <w:rPr>
          <w:sz w:val="24"/>
        </w:rPr>
        <w:t>и</w:t>
      </w:r>
      <w:r>
        <w:rPr>
          <w:spacing w:val="-3"/>
          <w:sz w:val="24"/>
        </w:rPr>
        <w:t xml:space="preserve"> </w:t>
      </w:r>
      <w:r>
        <w:rPr>
          <w:sz w:val="24"/>
        </w:rPr>
        <w:t>способах</w:t>
      </w:r>
      <w:r>
        <w:rPr>
          <w:spacing w:val="-1"/>
          <w:sz w:val="24"/>
        </w:rPr>
        <w:t xml:space="preserve"> </w:t>
      </w:r>
      <w:r>
        <w:rPr>
          <w:sz w:val="24"/>
        </w:rPr>
        <w:t>минимизации</w:t>
      </w:r>
      <w:r>
        <w:rPr>
          <w:spacing w:val="-3"/>
          <w:sz w:val="24"/>
        </w:rPr>
        <w:t xml:space="preserve"> </w:t>
      </w:r>
      <w:r>
        <w:rPr>
          <w:sz w:val="24"/>
        </w:rPr>
        <w:t>их</w:t>
      </w:r>
      <w:r>
        <w:rPr>
          <w:spacing w:val="-4"/>
          <w:sz w:val="24"/>
        </w:rPr>
        <w:t xml:space="preserve"> </w:t>
      </w:r>
      <w:r>
        <w:rPr>
          <w:sz w:val="24"/>
        </w:rPr>
        <w:t>последствий</w:t>
      </w:r>
      <w:r>
        <w:rPr>
          <w:spacing w:val="-3"/>
          <w:sz w:val="24"/>
        </w:rPr>
        <w:t xml:space="preserve"> </w:t>
      </w:r>
      <w:r>
        <w:rPr>
          <w:sz w:val="24"/>
        </w:rPr>
        <w:t>для</w:t>
      </w:r>
      <w:r>
        <w:rPr>
          <w:spacing w:val="-3"/>
          <w:sz w:val="24"/>
        </w:rPr>
        <w:t xml:space="preserve"> </w:t>
      </w:r>
      <w:r>
        <w:rPr>
          <w:sz w:val="24"/>
        </w:rPr>
        <w:t>семейного</w:t>
      </w:r>
      <w:r>
        <w:rPr>
          <w:spacing w:val="-3"/>
          <w:sz w:val="24"/>
        </w:rPr>
        <w:t xml:space="preserve"> </w:t>
      </w:r>
      <w:r>
        <w:rPr>
          <w:spacing w:val="-2"/>
          <w:sz w:val="24"/>
        </w:rPr>
        <w:t>бюджета;</w:t>
      </w:r>
    </w:p>
    <w:p w:rsidR="000A0EF3" w:rsidRDefault="002345D6">
      <w:pPr>
        <w:pStyle w:val="a5"/>
        <w:numPr>
          <w:ilvl w:val="0"/>
          <w:numId w:val="56"/>
        </w:numPr>
        <w:tabs>
          <w:tab w:val="left" w:pos="413"/>
        </w:tabs>
        <w:spacing w:before="140" w:line="360" w:lineRule="auto"/>
        <w:ind w:right="348" w:firstLine="0"/>
        <w:jc w:val="left"/>
        <w:rPr>
          <w:sz w:val="24"/>
        </w:rPr>
      </w:pPr>
      <w:r>
        <w:rPr>
          <w:sz w:val="24"/>
        </w:rPr>
        <w:t>о</w:t>
      </w:r>
      <w:r>
        <w:rPr>
          <w:spacing w:val="40"/>
          <w:sz w:val="24"/>
        </w:rPr>
        <w:t xml:space="preserve"> </w:t>
      </w:r>
      <w:r>
        <w:rPr>
          <w:sz w:val="24"/>
        </w:rPr>
        <w:t>функционировании</w:t>
      </w:r>
      <w:r>
        <w:rPr>
          <w:spacing w:val="39"/>
          <w:sz w:val="24"/>
        </w:rPr>
        <w:t xml:space="preserve"> </w:t>
      </w:r>
      <w:r>
        <w:rPr>
          <w:sz w:val="24"/>
        </w:rPr>
        <w:t>страхового</w:t>
      </w:r>
      <w:r>
        <w:rPr>
          <w:spacing w:val="40"/>
          <w:sz w:val="24"/>
        </w:rPr>
        <w:t xml:space="preserve"> </w:t>
      </w:r>
      <w:r>
        <w:rPr>
          <w:sz w:val="24"/>
        </w:rPr>
        <w:t>рынка,</w:t>
      </w:r>
      <w:r>
        <w:rPr>
          <w:spacing w:val="40"/>
          <w:sz w:val="24"/>
        </w:rPr>
        <w:t xml:space="preserve"> </w:t>
      </w:r>
      <w:r>
        <w:rPr>
          <w:sz w:val="24"/>
        </w:rPr>
        <w:t>субъектах</w:t>
      </w:r>
      <w:r>
        <w:rPr>
          <w:spacing w:val="40"/>
          <w:sz w:val="24"/>
        </w:rPr>
        <w:t xml:space="preserve"> </w:t>
      </w:r>
      <w:r>
        <w:rPr>
          <w:sz w:val="24"/>
        </w:rPr>
        <w:t>страхования,</w:t>
      </w:r>
      <w:r>
        <w:rPr>
          <w:spacing w:val="40"/>
          <w:sz w:val="24"/>
        </w:rPr>
        <w:t xml:space="preserve"> </w:t>
      </w:r>
      <w:r>
        <w:rPr>
          <w:sz w:val="24"/>
        </w:rPr>
        <w:t>страховых</w:t>
      </w:r>
      <w:r>
        <w:rPr>
          <w:spacing w:val="40"/>
          <w:sz w:val="24"/>
        </w:rPr>
        <w:t xml:space="preserve"> </w:t>
      </w:r>
      <w:r>
        <w:rPr>
          <w:sz w:val="24"/>
        </w:rPr>
        <w:t>продуктах</w:t>
      </w:r>
      <w:r>
        <w:rPr>
          <w:spacing w:val="40"/>
          <w:sz w:val="24"/>
        </w:rPr>
        <w:t xml:space="preserve"> </w:t>
      </w:r>
      <w:r>
        <w:rPr>
          <w:sz w:val="24"/>
        </w:rPr>
        <w:t>и</w:t>
      </w:r>
      <w:r>
        <w:rPr>
          <w:spacing w:val="40"/>
          <w:sz w:val="24"/>
        </w:rPr>
        <w:t xml:space="preserve"> </w:t>
      </w:r>
      <w:r>
        <w:rPr>
          <w:sz w:val="24"/>
        </w:rPr>
        <w:t xml:space="preserve">их </w:t>
      </w:r>
      <w:r>
        <w:rPr>
          <w:spacing w:val="-2"/>
          <w:sz w:val="24"/>
        </w:rPr>
        <w:t>специфике;</w:t>
      </w:r>
    </w:p>
    <w:p w:rsidR="000A0EF3" w:rsidRDefault="002345D6">
      <w:pPr>
        <w:pStyle w:val="a5"/>
        <w:numPr>
          <w:ilvl w:val="0"/>
          <w:numId w:val="56"/>
        </w:numPr>
        <w:tabs>
          <w:tab w:val="left" w:pos="440"/>
        </w:tabs>
        <w:spacing w:line="360" w:lineRule="auto"/>
        <w:ind w:right="355" w:firstLine="0"/>
        <w:jc w:val="left"/>
        <w:rPr>
          <w:sz w:val="24"/>
        </w:rPr>
      </w:pPr>
      <w:r>
        <w:rPr>
          <w:sz w:val="24"/>
        </w:rPr>
        <w:t>о</w:t>
      </w:r>
      <w:r>
        <w:rPr>
          <w:spacing w:val="40"/>
          <w:sz w:val="24"/>
        </w:rPr>
        <w:t xml:space="preserve"> </w:t>
      </w:r>
      <w:r>
        <w:rPr>
          <w:sz w:val="24"/>
        </w:rPr>
        <w:t>структуре</w:t>
      </w:r>
      <w:r>
        <w:rPr>
          <w:spacing w:val="40"/>
          <w:sz w:val="24"/>
        </w:rPr>
        <w:t xml:space="preserve"> </w:t>
      </w:r>
      <w:r>
        <w:rPr>
          <w:sz w:val="24"/>
        </w:rPr>
        <w:t>фондового</w:t>
      </w:r>
      <w:r>
        <w:rPr>
          <w:spacing w:val="40"/>
          <w:sz w:val="24"/>
        </w:rPr>
        <w:t xml:space="preserve"> </w:t>
      </w:r>
      <w:r>
        <w:rPr>
          <w:sz w:val="24"/>
        </w:rPr>
        <w:t>рынка,</w:t>
      </w:r>
      <w:r>
        <w:rPr>
          <w:spacing w:val="40"/>
          <w:sz w:val="24"/>
        </w:rPr>
        <w:t xml:space="preserve"> </w:t>
      </w:r>
      <w:r>
        <w:rPr>
          <w:sz w:val="24"/>
        </w:rPr>
        <w:t>основных</w:t>
      </w:r>
      <w:r>
        <w:rPr>
          <w:spacing w:val="40"/>
          <w:sz w:val="24"/>
        </w:rPr>
        <w:t xml:space="preserve"> </w:t>
      </w:r>
      <w:r>
        <w:rPr>
          <w:sz w:val="24"/>
        </w:rPr>
        <w:t>участниках</w:t>
      </w:r>
      <w:r>
        <w:rPr>
          <w:spacing w:val="40"/>
          <w:sz w:val="24"/>
        </w:rPr>
        <w:t xml:space="preserve"> </w:t>
      </w:r>
      <w:r>
        <w:rPr>
          <w:sz w:val="24"/>
        </w:rPr>
        <w:t>фондового</w:t>
      </w:r>
      <w:r>
        <w:rPr>
          <w:spacing w:val="40"/>
          <w:sz w:val="24"/>
        </w:rPr>
        <w:t xml:space="preserve"> </w:t>
      </w:r>
      <w:r>
        <w:rPr>
          <w:sz w:val="24"/>
        </w:rPr>
        <w:t>рынка,</w:t>
      </w:r>
      <w:r>
        <w:rPr>
          <w:spacing w:val="40"/>
          <w:sz w:val="24"/>
        </w:rPr>
        <w:t xml:space="preserve"> </w:t>
      </w:r>
      <w:r>
        <w:rPr>
          <w:sz w:val="24"/>
        </w:rPr>
        <w:t>ценных</w:t>
      </w:r>
      <w:r>
        <w:rPr>
          <w:spacing w:val="40"/>
          <w:sz w:val="24"/>
        </w:rPr>
        <w:t xml:space="preserve"> </w:t>
      </w:r>
      <w:r>
        <w:rPr>
          <w:sz w:val="24"/>
        </w:rPr>
        <w:t>бумагах,</w:t>
      </w:r>
      <w:r>
        <w:rPr>
          <w:spacing w:val="40"/>
          <w:sz w:val="24"/>
        </w:rPr>
        <w:t xml:space="preserve"> </w:t>
      </w:r>
      <w:r>
        <w:rPr>
          <w:sz w:val="24"/>
        </w:rPr>
        <w:t>обращающихся на фондовом рынке, и особенностях инвестирования в них;</w:t>
      </w:r>
    </w:p>
    <w:p w:rsidR="000A0EF3" w:rsidRDefault="000A0EF3">
      <w:pPr>
        <w:spacing w:line="360" w:lineRule="auto"/>
        <w:rPr>
          <w:sz w:val="24"/>
        </w:rPr>
        <w:sectPr w:rsidR="000A0EF3">
          <w:pgSz w:w="11910" w:h="16840"/>
          <w:pgMar w:top="1040" w:right="500" w:bottom="1140" w:left="900" w:header="0" w:footer="903" w:gutter="0"/>
          <w:cols w:space="720"/>
        </w:sectPr>
      </w:pPr>
    </w:p>
    <w:p w:rsidR="000A0EF3" w:rsidRDefault="002345D6">
      <w:pPr>
        <w:pStyle w:val="a5"/>
        <w:numPr>
          <w:ilvl w:val="0"/>
          <w:numId w:val="56"/>
        </w:numPr>
        <w:tabs>
          <w:tab w:val="left" w:pos="509"/>
        </w:tabs>
        <w:spacing w:before="68" w:line="360" w:lineRule="auto"/>
        <w:ind w:right="352" w:firstLine="0"/>
        <w:rPr>
          <w:sz w:val="24"/>
        </w:rPr>
      </w:pPr>
      <w:r>
        <w:rPr>
          <w:sz w:val="24"/>
        </w:rPr>
        <w:lastRenderedPageBreak/>
        <w:t>об устройстве налоговой системы государства, правилах налогообложения граждан, содержании основных личных налогов, правах и обязанностях налогоплательщика, последствиях в случае уклонения от уплаты налогов;</w:t>
      </w:r>
    </w:p>
    <w:p w:rsidR="000A0EF3" w:rsidRDefault="002345D6">
      <w:pPr>
        <w:pStyle w:val="a5"/>
        <w:numPr>
          <w:ilvl w:val="0"/>
          <w:numId w:val="56"/>
        </w:numPr>
        <w:tabs>
          <w:tab w:val="left" w:pos="440"/>
        </w:tabs>
        <w:spacing w:before="2" w:line="360" w:lineRule="auto"/>
        <w:ind w:right="356" w:firstLine="0"/>
        <w:rPr>
          <w:sz w:val="24"/>
        </w:rPr>
      </w:pPr>
      <w:r>
        <w:rPr>
          <w:sz w:val="24"/>
        </w:rPr>
        <w:t>об особенностях пенсионной системы в России, видах пенсий, факторах, определяющих размер пенсии, способах формирования будущей пенсии;</w:t>
      </w:r>
    </w:p>
    <w:p w:rsidR="000A0EF3" w:rsidRDefault="002345D6">
      <w:pPr>
        <w:pStyle w:val="a5"/>
        <w:numPr>
          <w:ilvl w:val="0"/>
          <w:numId w:val="56"/>
        </w:numPr>
        <w:tabs>
          <w:tab w:val="left" w:pos="572"/>
        </w:tabs>
        <w:spacing w:line="360" w:lineRule="auto"/>
        <w:ind w:right="348" w:firstLine="0"/>
        <w:rPr>
          <w:sz w:val="24"/>
        </w:rPr>
      </w:pPr>
      <w:r>
        <w:rPr>
          <w:sz w:val="24"/>
        </w:rPr>
        <w:t>об основах функционирования и организации бизнеса, структуре бизнес-плана, налогообложении малого бизнеса и источниках его финансирования;</w:t>
      </w:r>
    </w:p>
    <w:p w:rsidR="000A0EF3" w:rsidRDefault="002345D6">
      <w:pPr>
        <w:pStyle w:val="a5"/>
        <w:numPr>
          <w:ilvl w:val="0"/>
          <w:numId w:val="56"/>
        </w:numPr>
        <w:tabs>
          <w:tab w:val="left" w:pos="490"/>
        </w:tabs>
        <w:spacing w:line="360" w:lineRule="auto"/>
        <w:ind w:right="355" w:firstLine="0"/>
        <w:rPr>
          <w:sz w:val="24"/>
        </w:rPr>
      </w:pPr>
      <w:r>
        <w:rPr>
          <w:sz w:val="24"/>
        </w:rPr>
        <w:t>о видах финансовых мошенничеств и особенностях их функционирования, способах идентификации финансовых мошенничеств среди предлагаемых финансовых продуктов.</w:t>
      </w:r>
    </w:p>
    <w:p w:rsidR="000A0EF3" w:rsidRDefault="000A0EF3">
      <w:pPr>
        <w:pStyle w:val="a3"/>
        <w:spacing w:before="142"/>
        <w:ind w:left="0"/>
        <w:jc w:val="left"/>
      </w:pPr>
    </w:p>
    <w:p w:rsidR="000A0EF3" w:rsidRDefault="002345D6">
      <w:pPr>
        <w:pStyle w:val="2"/>
        <w:numPr>
          <w:ilvl w:val="0"/>
          <w:numId w:val="123"/>
        </w:numPr>
        <w:tabs>
          <w:tab w:val="left" w:pos="3200"/>
        </w:tabs>
        <w:ind w:left="3200"/>
        <w:jc w:val="both"/>
      </w:pPr>
      <w:r>
        <w:t>Содержание</w:t>
      </w:r>
      <w:r>
        <w:rPr>
          <w:spacing w:val="-5"/>
        </w:rPr>
        <w:t xml:space="preserve"> </w:t>
      </w:r>
      <w:r>
        <w:t>учебного</w:t>
      </w:r>
      <w:r>
        <w:rPr>
          <w:spacing w:val="-4"/>
        </w:rPr>
        <w:t xml:space="preserve"> </w:t>
      </w:r>
      <w:r>
        <w:t>предмета,</w:t>
      </w:r>
      <w:r>
        <w:rPr>
          <w:spacing w:val="-4"/>
        </w:rPr>
        <w:t xml:space="preserve"> </w:t>
      </w:r>
      <w:r>
        <w:rPr>
          <w:spacing w:val="-2"/>
        </w:rPr>
        <w:t>курса.</w:t>
      </w:r>
    </w:p>
    <w:p w:rsidR="000A0EF3" w:rsidRDefault="002345D6">
      <w:pPr>
        <w:pStyle w:val="a3"/>
        <w:spacing w:before="135" w:after="6" w:line="360" w:lineRule="auto"/>
        <w:ind w:left="232" w:right="347"/>
      </w:pPr>
      <w:r>
        <w:t>Курс финансовой грамотности в 10 классах состоит из отдельных модулей, каждый из которых разбит на несколько занятий. В каждом занятии содержится как теоретический материал, так и практические задания, которые позволят ученику закрепить знания, полученные в ходе изучения содержания занятия, сформировать практические умения. Последовательность модулей выстроена таким образом, чтобы учащийся имел возможность изучить все вопросы</w:t>
      </w:r>
      <w:r>
        <w:rPr>
          <w:spacing w:val="80"/>
        </w:rPr>
        <w:t xml:space="preserve"> </w:t>
      </w:r>
      <w:r>
        <w:t>для успешного решения в будущем стоящих перед ним финансовых задач.</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5965"/>
        <w:gridCol w:w="1616"/>
      </w:tblGrid>
      <w:tr w:rsidR="000A0EF3">
        <w:trPr>
          <w:trHeight w:val="827"/>
        </w:trPr>
        <w:tc>
          <w:tcPr>
            <w:tcW w:w="610" w:type="dxa"/>
          </w:tcPr>
          <w:p w:rsidR="000A0EF3" w:rsidRDefault="000A0EF3">
            <w:pPr>
              <w:pStyle w:val="TableParagraph"/>
              <w:rPr>
                <w:sz w:val="24"/>
              </w:rPr>
            </w:pPr>
          </w:p>
        </w:tc>
        <w:tc>
          <w:tcPr>
            <w:tcW w:w="5965" w:type="dxa"/>
          </w:tcPr>
          <w:p w:rsidR="000A0EF3" w:rsidRDefault="002345D6">
            <w:pPr>
              <w:pStyle w:val="TableParagraph"/>
              <w:spacing w:line="270" w:lineRule="exact"/>
              <w:ind w:left="8"/>
              <w:jc w:val="center"/>
              <w:rPr>
                <w:sz w:val="24"/>
              </w:rPr>
            </w:pPr>
            <w:r>
              <w:rPr>
                <w:spacing w:val="-4"/>
                <w:sz w:val="24"/>
              </w:rPr>
              <w:t>Тема</w:t>
            </w:r>
          </w:p>
        </w:tc>
        <w:tc>
          <w:tcPr>
            <w:tcW w:w="1616" w:type="dxa"/>
          </w:tcPr>
          <w:p w:rsidR="000A0EF3" w:rsidRDefault="002345D6">
            <w:pPr>
              <w:pStyle w:val="TableParagraph"/>
              <w:spacing w:line="270" w:lineRule="exact"/>
              <w:ind w:left="330"/>
              <w:rPr>
                <w:sz w:val="24"/>
              </w:rPr>
            </w:pPr>
            <w:r>
              <w:rPr>
                <w:sz w:val="24"/>
              </w:rPr>
              <w:t>Кол-во</w:t>
            </w:r>
            <w:r>
              <w:rPr>
                <w:spacing w:val="-1"/>
                <w:sz w:val="24"/>
              </w:rPr>
              <w:t xml:space="preserve"> </w:t>
            </w:r>
            <w:r>
              <w:rPr>
                <w:spacing w:val="-5"/>
                <w:sz w:val="24"/>
              </w:rPr>
              <w:t>ч.</w:t>
            </w:r>
          </w:p>
          <w:p w:rsidR="000A0EF3" w:rsidRDefault="002345D6">
            <w:pPr>
              <w:pStyle w:val="TableParagraph"/>
              <w:spacing w:before="137"/>
              <w:ind w:left="378"/>
              <w:rPr>
                <w:sz w:val="24"/>
              </w:rPr>
            </w:pPr>
            <w:r>
              <w:rPr>
                <w:sz w:val="24"/>
              </w:rPr>
              <w:t xml:space="preserve">10 </w:t>
            </w:r>
            <w:r>
              <w:rPr>
                <w:spacing w:val="-2"/>
                <w:sz w:val="24"/>
              </w:rPr>
              <w:t>класс</w:t>
            </w:r>
          </w:p>
        </w:tc>
      </w:tr>
      <w:tr w:rsidR="000A0EF3">
        <w:trPr>
          <w:trHeight w:val="415"/>
        </w:trPr>
        <w:tc>
          <w:tcPr>
            <w:tcW w:w="610" w:type="dxa"/>
          </w:tcPr>
          <w:p w:rsidR="000A0EF3" w:rsidRDefault="000A0EF3">
            <w:pPr>
              <w:pStyle w:val="TableParagraph"/>
              <w:rPr>
                <w:sz w:val="24"/>
              </w:rPr>
            </w:pPr>
          </w:p>
        </w:tc>
        <w:tc>
          <w:tcPr>
            <w:tcW w:w="5965" w:type="dxa"/>
          </w:tcPr>
          <w:p w:rsidR="000A0EF3" w:rsidRDefault="002345D6">
            <w:pPr>
              <w:pStyle w:val="TableParagraph"/>
              <w:spacing w:line="270" w:lineRule="exact"/>
              <w:ind w:left="107"/>
              <w:rPr>
                <w:sz w:val="24"/>
              </w:rPr>
            </w:pPr>
            <w:r>
              <w:rPr>
                <w:sz w:val="24"/>
              </w:rPr>
              <w:t>Банки:</w:t>
            </w:r>
            <w:r>
              <w:rPr>
                <w:spacing w:val="-3"/>
                <w:sz w:val="24"/>
              </w:rPr>
              <w:t xml:space="preserve"> </w:t>
            </w:r>
            <w:r>
              <w:rPr>
                <w:sz w:val="24"/>
              </w:rPr>
              <w:t>чем</w:t>
            </w:r>
            <w:r>
              <w:rPr>
                <w:spacing w:val="-2"/>
                <w:sz w:val="24"/>
              </w:rPr>
              <w:t xml:space="preserve"> </w:t>
            </w:r>
            <w:r>
              <w:rPr>
                <w:sz w:val="24"/>
              </w:rPr>
              <w:t>они</w:t>
            </w:r>
            <w:r>
              <w:rPr>
                <w:spacing w:val="-2"/>
                <w:sz w:val="24"/>
              </w:rPr>
              <w:t xml:space="preserve"> </w:t>
            </w:r>
            <w:r>
              <w:rPr>
                <w:sz w:val="24"/>
              </w:rPr>
              <w:t>могут</w:t>
            </w:r>
            <w:r>
              <w:rPr>
                <w:spacing w:val="-3"/>
                <w:sz w:val="24"/>
              </w:rPr>
              <w:t xml:space="preserve"> </w:t>
            </w:r>
            <w:r>
              <w:rPr>
                <w:sz w:val="24"/>
              </w:rPr>
              <w:t>быть</w:t>
            </w:r>
            <w:r>
              <w:rPr>
                <w:spacing w:val="-2"/>
                <w:sz w:val="24"/>
              </w:rPr>
              <w:t xml:space="preserve"> </w:t>
            </w:r>
            <w:r>
              <w:rPr>
                <w:sz w:val="24"/>
              </w:rPr>
              <w:t>вам</w:t>
            </w:r>
            <w:r>
              <w:rPr>
                <w:spacing w:val="-2"/>
                <w:sz w:val="24"/>
              </w:rPr>
              <w:t xml:space="preserve"> </w:t>
            </w:r>
            <w:r>
              <w:rPr>
                <w:sz w:val="24"/>
              </w:rPr>
              <w:t>полезны</w:t>
            </w:r>
            <w:r>
              <w:rPr>
                <w:spacing w:val="-3"/>
                <w:sz w:val="24"/>
              </w:rPr>
              <w:t xml:space="preserve"> </w:t>
            </w:r>
            <w:r>
              <w:rPr>
                <w:sz w:val="24"/>
              </w:rPr>
              <w:t>в</w:t>
            </w:r>
            <w:r>
              <w:rPr>
                <w:spacing w:val="-2"/>
                <w:sz w:val="24"/>
              </w:rPr>
              <w:t xml:space="preserve"> жизни</w:t>
            </w:r>
          </w:p>
        </w:tc>
        <w:tc>
          <w:tcPr>
            <w:tcW w:w="1616" w:type="dxa"/>
          </w:tcPr>
          <w:p w:rsidR="000A0EF3" w:rsidRDefault="002345D6">
            <w:pPr>
              <w:pStyle w:val="TableParagraph"/>
              <w:spacing w:line="270" w:lineRule="exact"/>
              <w:ind w:left="9" w:right="3"/>
              <w:jc w:val="center"/>
              <w:rPr>
                <w:sz w:val="24"/>
              </w:rPr>
            </w:pPr>
            <w:r>
              <w:rPr>
                <w:spacing w:val="-5"/>
                <w:sz w:val="24"/>
              </w:rPr>
              <w:t>10</w:t>
            </w:r>
          </w:p>
        </w:tc>
      </w:tr>
      <w:tr w:rsidR="000A0EF3">
        <w:trPr>
          <w:trHeight w:val="827"/>
        </w:trPr>
        <w:tc>
          <w:tcPr>
            <w:tcW w:w="610" w:type="dxa"/>
          </w:tcPr>
          <w:p w:rsidR="000A0EF3" w:rsidRDefault="000A0EF3">
            <w:pPr>
              <w:pStyle w:val="TableParagraph"/>
              <w:rPr>
                <w:sz w:val="24"/>
              </w:rPr>
            </w:pPr>
          </w:p>
        </w:tc>
        <w:tc>
          <w:tcPr>
            <w:tcW w:w="5965" w:type="dxa"/>
          </w:tcPr>
          <w:p w:rsidR="000A0EF3" w:rsidRDefault="002345D6">
            <w:pPr>
              <w:pStyle w:val="TableParagraph"/>
              <w:spacing w:line="270" w:lineRule="exact"/>
              <w:ind w:left="107"/>
              <w:rPr>
                <w:sz w:val="24"/>
              </w:rPr>
            </w:pPr>
            <w:r>
              <w:rPr>
                <w:sz w:val="24"/>
              </w:rPr>
              <w:t>Фондовый</w:t>
            </w:r>
            <w:r>
              <w:rPr>
                <w:spacing w:val="-3"/>
                <w:sz w:val="24"/>
              </w:rPr>
              <w:t xml:space="preserve"> </w:t>
            </w:r>
            <w:r>
              <w:rPr>
                <w:sz w:val="24"/>
              </w:rPr>
              <w:t>рынок:</w:t>
            </w:r>
            <w:r>
              <w:rPr>
                <w:spacing w:val="-3"/>
                <w:sz w:val="24"/>
              </w:rPr>
              <w:t xml:space="preserve"> </w:t>
            </w:r>
            <w:r>
              <w:rPr>
                <w:sz w:val="24"/>
              </w:rPr>
              <w:t>как</w:t>
            </w:r>
            <w:r>
              <w:rPr>
                <w:spacing w:val="-3"/>
                <w:sz w:val="24"/>
              </w:rPr>
              <w:t xml:space="preserve"> </w:t>
            </w:r>
            <w:r>
              <w:rPr>
                <w:sz w:val="24"/>
              </w:rPr>
              <w:t>его</w:t>
            </w:r>
            <w:r>
              <w:rPr>
                <w:spacing w:val="-3"/>
                <w:sz w:val="24"/>
              </w:rPr>
              <w:t xml:space="preserve"> </w:t>
            </w:r>
            <w:r>
              <w:rPr>
                <w:sz w:val="24"/>
              </w:rPr>
              <w:t>использовать</w:t>
            </w:r>
            <w:r>
              <w:rPr>
                <w:spacing w:val="-2"/>
                <w:sz w:val="24"/>
              </w:rPr>
              <w:t xml:space="preserve"> </w:t>
            </w:r>
            <w:r>
              <w:rPr>
                <w:sz w:val="24"/>
              </w:rPr>
              <w:t>для</w:t>
            </w:r>
            <w:r>
              <w:rPr>
                <w:spacing w:val="-2"/>
                <w:sz w:val="24"/>
              </w:rPr>
              <w:t xml:space="preserve"> роста</w:t>
            </w:r>
          </w:p>
          <w:p w:rsidR="000A0EF3" w:rsidRDefault="002345D6">
            <w:pPr>
              <w:pStyle w:val="TableParagraph"/>
              <w:spacing w:before="137"/>
              <w:ind w:left="107"/>
              <w:rPr>
                <w:sz w:val="24"/>
              </w:rPr>
            </w:pPr>
            <w:r>
              <w:rPr>
                <w:spacing w:val="-2"/>
                <w:sz w:val="24"/>
              </w:rPr>
              <w:t>доходов</w:t>
            </w:r>
          </w:p>
        </w:tc>
        <w:tc>
          <w:tcPr>
            <w:tcW w:w="1616" w:type="dxa"/>
          </w:tcPr>
          <w:p w:rsidR="000A0EF3" w:rsidRDefault="002345D6">
            <w:pPr>
              <w:pStyle w:val="TableParagraph"/>
              <w:spacing w:before="200"/>
              <w:ind w:left="9" w:right="3"/>
              <w:jc w:val="center"/>
              <w:rPr>
                <w:sz w:val="24"/>
              </w:rPr>
            </w:pPr>
            <w:r>
              <w:rPr>
                <w:spacing w:val="-5"/>
                <w:sz w:val="24"/>
              </w:rPr>
              <w:t>10</w:t>
            </w:r>
          </w:p>
        </w:tc>
      </w:tr>
      <w:tr w:rsidR="000A0EF3">
        <w:trPr>
          <w:trHeight w:val="412"/>
        </w:trPr>
        <w:tc>
          <w:tcPr>
            <w:tcW w:w="610" w:type="dxa"/>
          </w:tcPr>
          <w:p w:rsidR="000A0EF3" w:rsidRDefault="000A0EF3">
            <w:pPr>
              <w:pStyle w:val="TableParagraph"/>
              <w:rPr>
                <w:sz w:val="24"/>
              </w:rPr>
            </w:pPr>
          </w:p>
        </w:tc>
        <w:tc>
          <w:tcPr>
            <w:tcW w:w="5965" w:type="dxa"/>
          </w:tcPr>
          <w:p w:rsidR="000A0EF3" w:rsidRDefault="002345D6">
            <w:pPr>
              <w:pStyle w:val="TableParagraph"/>
              <w:spacing w:line="270" w:lineRule="exact"/>
              <w:ind w:left="107"/>
              <w:rPr>
                <w:sz w:val="24"/>
              </w:rPr>
            </w:pPr>
            <w:r>
              <w:rPr>
                <w:sz w:val="24"/>
              </w:rPr>
              <w:t>Налоги:</w:t>
            </w:r>
            <w:r>
              <w:rPr>
                <w:spacing w:val="-1"/>
                <w:sz w:val="24"/>
              </w:rPr>
              <w:t xml:space="preserve"> </w:t>
            </w:r>
            <w:r>
              <w:rPr>
                <w:sz w:val="24"/>
              </w:rPr>
              <w:t>почему</w:t>
            </w:r>
            <w:r>
              <w:rPr>
                <w:spacing w:val="-5"/>
                <w:sz w:val="24"/>
              </w:rPr>
              <w:t xml:space="preserve"> </w:t>
            </w:r>
            <w:r>
              <w:rPr>
                <w:sz w:val="24"/>
              </w:rPr>
              <w:t>их</w:t>
            </w:r>
            <w:r>
              <w:rPr>
                <w:spacing w:val="1"/>
                <w:sz w:val="24"/>
              </w:rPr>
              <w:t xml:space="preserve"> </w:t>
            </w:r>
            <w:r>
              <w:rPr>
                <w:sz w:val="24"/>
              </w:rPr>
              <w:t>надо платить</w:t>
            </w:r>
            <w:r>
              <w:rPr>
                <w:spacing w:val="-1"/>
                <w:sz w:val="24"/>
              </w:rPr>
              <w:t xml:space="preserve"> </w:t>
            </w:r>
            <w:r>
              <w:rPr>
                <w:sz w:val="24"/>
              </w:rPr>
              <w:t>и</w:t>
            </w:r>
            <w:r>
              <w:rPr>
                <w:spacing w:val="-1"/>
                <w:sz w:val="24"/>
              </w:rPr>
              <w:t xml:space="preserve"> </w:t>
            </w:r>
            <w:r>
              <w:rPr>
                <w:sz w:val="24"/>
              </w:rPr>
              <w:t>чем</w:t>
            </w:r>
            <w:r>
              <w:rPr>
                <w:spacing w:val="-1"/>
                <w:sz w:val="24"/>
              </w:rPr>
              <w:t xml:space="preserve"> </w:t>
            </w:r>
            <w:r>
              <w:rPr>
                <w:sz w:val="24"/>
              </w:rPr>
              <w:t>грозит</w:t>
            </w:r>
            <w:r>
              <w:rPr>
                <w:spacing w:val="-2"/>
                <w:sz w:val="24"/>
              </w:rPr>
              <w:t xml:space="preserve"> неуплата</w:t>
            </w:r>
          </w:p>
        </w:tc>
        <w:tc>
          <w:tcPr>
            <w:tcW w:w="1616" w:type="dxa"/>
          </w:tcPr>
          <w:p w:rsidR="000A0EF3" w:rsidRDefault="002345D6">
            <w:pPr>
              <w:pStyle w:val="TableParagraph"/>
              <w:spacing w:line="270" w:lineRule="exact"/>
              <w:ind w:left="9" w:right="3"/>
              <w:jc w:val="center"/>
              <w:rPr>
                <w:sz w:val="24"/>
              </w:rPr>
            </w:pPr>
            <w:r>
              <w:rPr>
                <w:spacing w:val="-10"/>
                <w:sz w:val="24"/>
              </w:rPr>
              <w:t>8</w:t>
            </w:r>
          </w:p>
        </w:tc>
      </w:tr>
      <w:tr w:rsidR="000A0EF3">
        <w:trPr>
          <w:trHeight w:val="827"/>
        </w:trPr>
        <w:tc>
          <w:tcPr>
            <w:tcW w:w="610" w:type="dxa"/>
          </w:tcPr>
          <w:p w:rsidR="000A0EF3" w:rsidRDefault="000A0EF3">
            <w:pPr>
              <w:pStyle w:val="TableParagraph"/>
              <w:rPr>
                <w:sz w:val="24"/>
              </w:rPr>
            </w:pPr>
          </w:p>
        </w:tc>
        <w:tc>
          <w:tcPr>
            <w:tcW w:w="5965" w:type="dxa"/>
          </w:tcPr>
          <w:p w:rsidR="000A0EF3" w:rsidRDefault="002345D6">
            <w:pPr>
              <w:pStyle w:val="TableParagraph"/>
              <w:spacing w:line="270" w:lineRule="exact"/>
              <w:ind w:left="107"/>
              <w:rPr>
                <w:sz w:val="24"/>
              </w:rPr>
            </w:pPr>
            <w:r>
              <w:rPr>
                <w:sz w:val="24"/>
              </w:rPr>
              <w:t>Страхование:</w:t>
            </w:r>
            <w:r>
              <w:rPr>
                <w:spacing w:val="-2"/>
                <w:sz w:val="24"/>
              </w:rPr>
              <w:t xml:space="preserve"> </w:t>
            </w:r>
            <w:r>
              <w:rPr>
                <w:sz w:val="24"/>
              </w:rPr>
              <w:t>что</w:t>
            </w:r>
            <w:r>
              <w:rPr>
                <w:spacing w:val="-1"/>
                <w:sz w:val="24"/>
              </w:rPr>
              <w:t xml:space="preserve"> </w:t>
            </w:r>
            <w:r>
              <w:rPr>
                <w:sz w:val="24"/>
              </w:rPr>
              <w:t>и как</w:t>
            </w:r>
            <w:r>
              <w:rPr>
                <w:spacing w:val="-4"/>
                <w:sz w:val="24"/>
              </w:rPr>
              <w:t xml:space="preserve"> </w:t>
            </w:r>
            <w:r>
              <w:rPr>
                <w:sz w:val="24"/>
              </w:rPr>
              <w:t>надо</w:t>
            </w:r>
            <w:r>
              <w:rPr>
                <w:spacing w:val="-1"/>
                <w:sz w:val="24"/>
              </w:rPr>
              <w:t xml:space="preserve"> </w:t>
            </w:r>
            <w:r>
              <w:rPr>
                <w:sz w:val="24"/>
              </w:rPr>
              <w:t>страховать,</w:t>
            </w:r>
            <w:r>
              <w:rPr>
                <w:spacing w:val="-1"/>
                <w:sz w:val="24"/>
              </w:rPr>
              <w:t xml:space="preserve"> </w:t>
            </w:r>
            <w:r>
              <w:rPr>
                <w:sz w:val="24"/>
              </w:rPr>
              <w:t>чтобы</w:t>
            </w:r>
            <w:r>
              <w:rPr>
                <w:spacing w:val="-4"/>
                <w:sz w:val="24"/>
              </w:rPr>
              <w:t xml:space="preserve"> </w:t>
            </w:r>
            <w:r>
              <w:rPr>
                <w:spacing w:val="-5"/>
                <w:sz w:val="24"/>
              </w:rPr>
              <w:t>не</w:t>
            </w:r>
          </w:p>
          <w:p w:rsidR="000A0EF3" w:rsidRDefault="002345D6">
            <w:pPr>
              <w:pStyle w:val="TableParagraph"/>
              <w:spacing w:before="139"/>
              <w:ind w:left="107"/>
              <w:rPr>
                <w:sz w:val="24"/>
              </w:rPr>
            </w:pPr>
            <w:r>
              <w:rPr>
                <w:sz w:val="24"/>
              </w:rPr>
              <w:t>попасть</w:t>
            </w:r>
            <w:r>
              <w:rPr>
                <w:spacing w:val="-4"/>
                <w:sz w:val="24"/>
              </w:rPr>
              <w:t xml:space="preserve"> </w:t>
            </w:r>
            <w:r>
              <w:rPr>
                <w:sz w:val="24"/>
              </w:rPr>
              <w:t>в</w:t>
            </w:r>
            <w:r>
              <w:rPr>
                <w:spacing w:val="-2"/>
                <w:sz w:val="24"/>
              </w:rPr>
              <w:t xml:space="preserve"> </w:t>
            </w:r>
            <w:r>
              <w:rPr>
                <w:spacing w:val="-4"/>
                <w:sz w:val="24"/>
              </w:rPr>
              <w:t>беду</w:t>
            </w:r>
          </w:p>
        </w:tc>
        <w:tc>
          <w:tcPr>
            <w:tcW w:w="1616" w:type="dxa"/>
          </w:tcPr>
          <w:p w:rsidR="000A0EF3" w:rsidRDefault="002345D6">
            <w:pPr>
              <w:pStyle w:val="TableParagraph"/>
              <w:spacing w:before="203"/>
              <w:ind w:left="9" w:right="3"/>
              <w:jc w:val="center"/>
              <w:rPr>
                <w:sz w:val="24"/>
              </w:rPr>
            </w:pPr>
            <w:r>
              <w:rPr>
                <w:spacing w:val="-10"/>
                <w:sz w:val="24"/>
              </w:rPr>
              <w:t>6</w:t>
            </w:r>
          </w:p>
        </w:tc>
      </w:tr>
      <w:tr w:rsidR="000A0EF3">
        <w:trPr>
          <w:trHeight w:val="414"/>
        </w:trPr>
        <w:tc>
          <w:tcPr>
            <w:tcW w:w="610" w:type="dxa"/>
          </w:tcPr>
          <w:p w:rsidR="000A0EF3" w:rsidRDefault="000A0EF3">
            <w:pPr>
              <w:pStyle w:val="TableParagraph"/>
              <w:rPr>
                <w:sz w:val="24"/>
              </w:rPr>
            </w:pPr>
          </w:p>
        </w:tc>
        <w:tc>
          <w:tcPr>
            <w:tcW w:w="5965" w:type="dxa"/>
          </w:tcPr>
          <w:p w:rsidR="000A0EF3" w:rsidRDefault="002345D6">
            <w:pPr>
              <w:pStyle w:val="TableParagraph"/>
              <w:spacing w:line="273" w:lineRule="exact"/>
              <w:ind w:left="107"/>
              <w:rPr>
                <w:sz w:val="24"/>
              </w:rPr>
            </w:pPr>
            <w:r>
              <w:rPr>
                <w:sz w:val="24"/>
              </w:rPr>
              <w:t>Собственный</w:t>
            </w:r>
            <w:r>
              <w:rPr>
                <w:spacing w:val="-3"/>
                <w:sz w:val="24"/>
              </w:rPr>
              <w:t xml:space="preserve"> </w:t>
            </w:r>
            <w:r>
              <w:rPr>
                <w:sz w:val="24"/>
              </w:rPr>
              <w:t>бизнес:</w:t>
            </w:r>
            <w:r>
              <w:rPr>
                <w:spacing w:val="-2"/>
                <w:sz w:val="24"/>
              </w:rPr>
              <w:t xml:space="preserve"> </w:t>
            </w:r>
            <w:r>
              <w:rPr>
                <w:sz w:val="24"/>
              </w:rPr>
              <w:t>как</w:t>
            </w:r>
            <w:r>
              <w:rPr>
                <w:spacing w:val="-2"/>
                <w:sz w:val="24"/>
              </w:rPr>
              <w:t xml:space="preserve"> </w:t>
            </w:r>
            <w:r>
              <w:rPr>
                <w:sz w:val="24"/>
              </w:rPr>
              <w:t>создать</w:t>
            </w:r>
            <w:r>
              <w:rPr>
                <w:spacing w:val="-1"/>
                <w:sz w:val="24"/>
              </w:rPr>
              <w:t xml:space="preserve"> </w:t>
            </w:r>
            <w:r>
              <w:rPr>
                <w:sz w:val="24"/>
              </w:rPr>
              <w:t>и</w:t>
            </w:r>
            <w:r>
              <w:rPr>
                <w:spacing w:val="-2"/>
                <w:sz w:val="24"/>
              </w:rPr>
              <w:t xml:space="preserve"> </w:t>
            </w:r>
            <w:r>
              <w:rPr>
                <w:sz w:val="24"/>
              </w:rPr>
              <w:t>не</w:t>
            </w:r>
            <w:r>
              <w:rPr>
                <w:spacing w:val="-6"/>
                <w:sz w:val="24"/>
              </w:rPr>
              <w:t xml:space="preserve"> </w:t>
            </w:r>
            <w:r>
              <w:rPr>
                <w:spacing w:val="-2"/>
                <w:sz w:val="24"/>
              </w:rPr>
              <w:t>потерять</w:t>
            </w:r>
          </w:p>
        </w:tc>
        <w:tc>
          <w:tcPr>
            <w:tcW w:w="1616" w:type="dxa"/>
          </w:tcPr>
          <w:p w:rsidR="000A0EF3" w:rsidRDefault="002345D6">
            <w:pPr>
              <w:pStyle w:val="TableParagraph"/>
              <w:spacing w:line="273" w:lineRule="exact"/>
              <w:ind w:left="9"/>
              <w:jc w:val="center"/>
              <w:rPr>
                <w:sz w:val="24"/>
              </w:rPr>
            </w:pPr>
            <w:r>
              <w:rPr>
                <w:spacing w:val="-10"/>
                <w:sz w:val="24"/>
              </w:rPr>
              <w:t>-</w:t>
            </w:r>
          </w:p>
        </w:tc>
      </w:tr>
      <w:tr w:rsidR="000A0EF3">
        <w:trPr>
          <w:trHeight w:val="827"/>
        </w:trPr>
        <w:tc>
          <w:tcPr>
            <w:tcW w:w="610" w:type="dxa"/>
          </w:tcPr>
          <w:p w:rsidR="000A0EF3" w:rsidRDefault="000A0EF3">
            <w:pPr>
              <w:pStyle w:val="TableParagraph"/>
              <w:rPr>
                <w:sz w:val="24"/>
              </w:rPr>
            </w:pPr>
          </w:p>
        </w:tc>
        <w:tc>
          <w:tcPr>
            <w:tcW w:w="5965" w:type="dxa"/>
          </w:tcPr>
          <w:p w:rsidR="000A0EF3" w:rsidRDefault="002345D6">
            <w:pPr>
              <w:pStyle w:val="TableParagraph"/>
              <w:spacing w:line="270" w:lineRule="exact"/>
              <w:ind w:left="107"/>
              <w:rPr>
                <w:sz w:val="24"/>
              </w:rPr>
            </w:pPr>
            <w:r>
              <w:rPr>
                <w:sz w:val="24"/>
              </w:rPr>
              <w:t>Финансовые</w:t>
            </w:r>
            <w:r>
              <w:rPr>
                <w:spacing w:val="-4"/>
                <w:sz w:val="24"/>
              </w:rPr>
              <w:t xml:space="preserve"> </w:t>
            </w:r>
            <w:r>
              <w:rPr>
                <w:sz w:val="24"/>
              </w:rPr>
              <w:t>мошенничества:</w:t>
            </w:r>
            <w:r>
              <w:rPr>
                <w:spacing w:val="-2"/>
                <w:sz w:val="24"/>
              </w:rPr>
              <w:t xml:space="preserve"> </w:t>
            </w:r>
            <w:r>
              <w:rPr>
                <w:sz w:val="24"/>
              </w:rPr>
              <w:t>как</w:t>
            </w:r>
            <w:r>
              <w:rPr>
                <w:spacing w:val="-3"/>
                <w:sz w:val="24"/>
              </w:rPr>
              <w:t xml:space="preserve"> </w:t>
            </w:r>
            <w:r>
              <w:rPr>
                <w:sz w:val="24"/>
              </w:rPr>
              <w:t>распознать</w:t>
            </w:r>
            <w:r>
              <w:rPr>
                <w:spacing w:val="-1"/>
                <w:sz w:val="24"/>
              </w:rPr>
              <w:t xml:space="preserve"> </w:t>
            </w:r>
            <w:r>
              <w:rPr>
                <w:sz w:val="24"/>
              </w:rPr>
              <w:t>и</w:t>
            </w:r>
            <w:r>
              <w:rPr>
                <w:spacing w:val="-4"/>
                <w:sz w:val="24"/>
              </w:rPr>
              <w:t xml:space="preserve"> </w:t>
            </w:r>
            <w:r>
              <w:rPr>
                <w:sz w:val="24"/>
              </w:rPr>
              <w:t>не</w:t>
            </w:r>
            <w:r>
              <w:rPr>
                <w:spacing w:val="-3"/>
                <w:sz w:val="24"/>
              </w:rPr>
              <w:t xml:space="preserve"> </w:t>
            </w:r>
            <w:r>
              <w:rPr>
                <w:spacing w:val="-2"/>
                <w:sz w:val="24"/>
              </w:rPr>
              <w:t>стать</w:t>
            </w:r>
          </w:p>
          <w:p w:rsidR="000A0EF3" w:rsidRDefault="002345D6">
            <w:pPr>
              <w:pStyle w:val="TableParagraph"/>
              <w:spacing w:before="139"/>
              <w:ind w:left="107"/>
              <w:rPr>
                <w:sz w:val="24"/>
              </w:rPr>
            </w:pPr>
            <w:r>
              <w:rPr>
                <w:spacing w:val="-2"/>
                <w:sz w:val="24"/>
              </w:rPr>
              <w:t>жертвой</w:t>
            </w:r>
          </w:p>
        </w:tc>
        <w:tc>
          <w:tcPr>
            <w:tcW w:w="1616" w:type="dxa"/>
          </w:tcPr>
          <w:p w:rsidR="000A0EF3" w:rsidRDefault="002345D6">
            <w:pPr>
              <w:pStyle w:val="TableParagraph"/>
              <w:spacing w:before="203"/>
              <w:ind w:left="9"/>
              <w:jc w:val="center"/>
              <w:rPr>
                <w:sz w:val="24"/>
              </w:rPr>
            </w:pPr>
            <w:r>
              <w:rPr>
                <w:spacing w:val="-10"/>
                <w:sz w:val="24"/>
              </w:rPr>
              <w:t>-</w:t>
            </w:r>
          </w:p>
        </w:tc>
      </w:tr>
      <w:tr w:rsidR="000A0EF3">
        <w:trPr>
          <w:trHeight w:val="828"/>
        </w:trPr>
        <w:tc>
          <w:tcPr>
            <w:tcW w:w="610" w:type="dxa"/>
          </w:tcPr>
          <w:p w:rsidR="000A0EF3" w:rsidRDefault="000A0EF3">
            <w:pPr>
              <w:pStyle w:val="TableParagraph"/>
              <w:rPr>
                <w:sz w:val="24"/>
              </w:rPr>
            </w:pPr>
          </w:p>
        </w:tc>
        <w:tc>
          <w:tcPr>
            <w:tcW w:w="5965" w:type="dxa"/>
          </w:tcPr>
          <w:p w:rsidR="000A0EF3" w:rsidRDefault="002345D6">
            <w:pPr>
              <w:pStyle w:val="TableParagraph"/>
              <w:spacing w:line="270" w:lineRule="exact"/>
              <w:ind w:left="107"/>
              <w:rPr>
                <w:sz w:val="24"/>
              </w:rPr>
            </w:pPr>
            <w:r>
              <w:rPr>
                <w:sz w:val="24"/>
              </w:rPr>
              <w:t>Обеспеченная</w:t>
            </w:r>
            <w:r>
              <w:rPr>
                <w:spacing w:val="-4"/>
                <w:sz w:val="24"/>
              </w:rPr>
              <w:t xml:space="preserve"> </w:t>
            </w:r>
            <w:r>
              <w:rPr>
                <w:sz w:val="24"/>
              </w:rPr>
              <w:t>старость:</w:t>
            </w:r>
            <w:r>
              <w:rPr>
                <w:spacing w:val="-4"/>
                <w:sz w:val="24"/>
              </w:rPr>
              <w:t xml:space="preserve"> </w:t>
            </w:r>
            <w:r>
              <w:rPr>
                <w:sz w:val="24"/>
              </w:rPr>
              <w:t>возможности</w:t>
            </w:r>
            <w:r>
              <w:rPr>
                <w:spacing w:val="-2"/>
                <w:sz w:val="24"/>
              </w:rPr>
              <w:t xml:space="preserve"> пенсионного</w:t>
            </w:r>
          </w:p>
          <w:p w:rsidR="000A0EF3" w:rsidRDefault="002345D6">
            <w:pPr>
              <w:pStyle w:val="TableParagraph"/>
              <w:spacing w:before="140"/>
              <w:ind w:left="107"/>
              <w:rPr>
                <w:sz w:val="24"/>
              </w:rPr>
            </w:pPr>
            <w:r>
              <w:rPr>
                <w:spacing w:val="-2"/>
                <w:sz w:val="24"/>
              </w:rPr>
              <w:t>накопления</w:t>
            </w:r>
          </w:p>
        </w:tc>
        <w:tc>
          <w:tcPr>
            <w:tcW w:w="1616" w:type="dxa"/>
          </w:tcPr>
          <w:p w:rsidR="000A0EF3" w:rsidRDefault="002345D6">
            <w:pPr>
              <w:pStyle w:val="TableParagraph"/>
              <w:spacing w:before="203"/>
              <w:ind w:left="9"/>
              <w:jc w:val="center"/>
              <w:rPr>
                <w:sz w:val="24"/>
              </w:rPr>
            </w:pPr>
            <w:r>
              <w:rPr>
                <w:spacing w:val="-10"/>
                <w:sz w:val="24"/>
              </w:rPr>
              <w:t>-</w:t>
            </w:r>
          </w:p>
        </w:tc>
      </w:tr>
      <w:tr w:rsidR="000A0EF3">
        <w:trPr>
          <w:trHeight w:val="414"/>
        </w:trPr>
        <w:tc>
          <w:tcPr>
            <w:tcW w:w="610" w:type="dxa"/>
          </w:tcPr>
          <w:p w:rsidR="000A0EF3" w:rsidRDefault="000A0EF3">
            <w:pPr>
              <w:pStyle w:val="TableParagraph"/>
              <w:rPr>
                <w:sz w:val="24"/>
              </w:rPr>
            </w:pPr>
          </w:p>
        </w:tc>
        <w:tc>
          <w:tcPr>
            <w:tcW w:w="5965" w:type="dxa"/>
          </w:tcPr>
          <w:p w:rsidR="000A0EF3" w:rsidRDefault="002345D6">
            <w:pPr>
              <w:pStyle w:val="TableParagraph"/>
              <w:spacing w:line="273" w:lineRule="exact"/>
              <w:ind w:left="107"/>
              <w:rPr>
                <w:sz w:val="24"/>
              </w:rPr>
            </w:pPr>
            <w:r>
              <w:rPr>
                <w:sz w:val="24"/>
              </w:rPr>
              <w:t>Итоговое</w:t>
            </w:r>
            <w:r>
              <w:rPr>
                <w:spacing w:val="-3"/>
                <w:sz w:val="24"/>
              </w:rPr>
              <w:t xml:space="preserve"> </w:t>
            </w:r>
            <w:r>
              <w:rPr>
                <w:sz w:val="24"/>
              </w:rPr>
              <w:t>занятие</w:t>
            </w:r>
            <w:r>
              <w:rPr>
                <w:spacing w:val="-2"/>
                <w:sz w:val="24"/>
              </w:rPr>
              <w:t xml:space="preserve"> </w:t>
            </w:r>
            <w:r>
              <w:rPr>
                <w:sz w:val="24"/>
              </w:rPr>
              <w:t xml:space="preserve">по </w:t>
            </w:r>
            <w:r>
              <w:rPr>
                <w:spacing w:val="-4"/>
                <w:sz w:val="24"/>
              </w:rPr>
              <w:t>курсу</w:t>
            </w:r>
          </w:p>
        </w:tc>
        <w:tc>
          <w:tcPr>
            <w:tcW w:w="1616" w:type="dxa"/>
          </w:tcPr>
          <w:p w:rsidR="000A0EF3" w:rsidRDefault="002345D6">
            <w:pPr>
              <w:pStyle w:val="TableParagraph"/>
              <w:spacing w:line="273" w:lineRule="exact"/>
              <w:ind w:left="9" w:right="3"/>
              <w:jc w:val="center"/>
              <w:rPr>
                <w:sz w:val="24"/>
              </w:rPr>
            </w:pPr>
            <w:r>
              <w:rPr>
                <w:spacing w:val="-10"/>
                <w:sz w:val="24"/>
              </w:rPr>
              <w:t>1</w:t>
            </w:r>
          </w:p>
        </w:tc>
      </w:tr>
    </w:tbl>
    <w:p w:rsidR="000A0EF3" w:rsidRDefault="000A0EF3">
      <w:pPr>
        <w:pStyle w:val="a3"/>
        <w:spacing w:before="142"/>
        <w:ind w:left="0"/>
        <w:jc w:val="left"/>
      </w:pPr>
    </w:p>
    <w:p w:rsidR="000A0EF3" w:rsidRDefault="002345D6">
      <w:pPr>
        <w:pStyle w:val="2"/>
        <w:numPr>
          <w:ilvl w:val="0"/>
          <w:numId w:val="123"/>
        </w:numPr>
        <w:tabs>
          <w:tab w:val="left" w:pos="3716"/>
        </w:tabs>
        <w:ind w:left="3716"/>
        <w:jc w:val="left"/>
      </w:pPr>
      <w:r>
        <w:t>Тематическое</w:t>
      </w:r>
      <w:r>
        <w:rPr>
          <w:spacing w:val="-6"/>
        </w:rPr>
        <w:t xml:space="preserve"> </w:t>
      </w:r>
      <w:r>
        <w:rPr>
          <w:spacing w:val="-2"/>
        </w:rPr>
        <w:t>планирование.</w:t>
      </w:r>
    </w:p>
    <w:p w:rsidR="000A0EF3" w:rsidRDefault="000A0EF3">
      <w:pPr>
        <w:sectPr w:rsidR="000A0EF3">
          <w:pgSz w:w="11910" w:h="16840"/>
          <w:pgMar w:top="1040" w:right="500" w:bottom="1140" w:left="900" w:header="0" w:footer="903"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876"/>
        <w:gridCol w:w="2048"/>
        <w:gridCol w:w="5543"/>
      </w:tblGrid>
      <w:tr w:rsidR="000A0EF3">
        <w:trPr>
          <w:trHeight w:val="2071"/>
        </w:trPr>
        <w:tc>
          <w:tcPr>
            <w:tcW w:w="1666"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
              <w:rPr>
                <w:b/>
                <w:sz w:val="24"/>
              </w:rPr>
            </w:pPr>
          </w:p>
          <w:p w:rsidR="000A0EF3" w:rsidRDefault="002345D6">
            <w:pPr>
              <w:pStyle w:val="TableParagraph"/>
              <w:spacing w:before="1"/>
              <w:ind w:left="470"/>
              <w:rPr>
                <w:b/>
                <w:sz w:val="24"/>
              </w:rPr>
            </w:pPr>
            <w:r>
              <w:rPr>
                <w:b/>
                <w:color w:val="323232"/>
                <w:spacing w:val="-2"/>
                <w:sz w:val="24"/>
              </w:rPr>
              <w:t>Раздел</w:t>
            </w:r>
          </w:p>
        </w:tc>
        <w:tc>
          <w:tcPr>
            <w:tcW w:w="876" w:type="dxa"/>
          </w:tcPr>
          <w:p w:rsidR="000A0EF3" w:rsidRDefault="000A0EF3">
            <w:pPr>
              <w:pStyle w:val="TableParagraph"/>
              <w:rPr>
                <w:b/>
                <w:sz w:val="24"/>
              </w:rPr>
            </w:pPr>
          </w:p>
          <w:p w:rsidR="000A0EF3" w:rsidRDefault="000A0EF3">
            <w:pPr>
              <w:pStyle w:val="TableParagraph"/>
              <w:spacing w:before="69"/>
              <w:rPr>
                <w:b/>
                <w:sz w:val="24"/>
              </w:rPr>
            </w:pPr>
          </w:p>
          <w:p w:rsidR="000A0EF3" w:rsidRDefault="002345D6">
            <w:pPr>
              <w:pStyle w:val="TableParagraph"/>
              <w:spacing w:line="360" w:lineRule="auto"/>
              <w:ind w:left="134" w:right="40" w:hanging="75"/>
              <w:rPr>
                <w:b/>
                <w:sz w:val="24"/>
              </w:rPr>
            </w:pPr>
            <w:r>
              <w:rPr>
                <w:b/>
                <w:color w:val="323232"/>
                <w:spacing w:val="-2"/>
                <w:sz w:val="24"/>
              </w:rPr>
              <w:t>Кол-во часов</w:t>
            </w:r>
          </w:p>
        </w:tc>
        <w:tc>
          <w:tcPr>
            <w:tcW w:w="2048" w:type="dxa"/>
          </w:tcPr>
          <w:p w:rsidR="000A0EF3" w:rsidRDefault="002345D6">
            <w:pPr>
              <w:pStyle w:val="TableParagraph"/>
              <w:spacing w:before="1" w:line="360" w:lineRule="auto"/>
              <w:ind w:left="158" w:right="141"/>
              <w:jc w:val="center"/>
              <w:rPr>
                <w:b/>
                <w:sz w:val="24"/>
              </w:rPr>
            </w:pPr>
            <w:r>
              <w:rPr>
                <w:b/>
                <w:spacing w:val="-2"/>
                <w:sz w:val="24"/>
              </w:rPr>
              <w:t xml:space="preserve">Характеристи </w:t>
            </w:r>
            <w:r>
              <w:rPr>
                <w:b/>
                <w:sz w:val="24"/>
              </w:rPr>
              <w:t xml:space="preserve">ка основных </w:t>
            </w:r>
            <w:r>
              <w:rPr>
                <w:b/>
                <w:spacing w:val="-2"/>
                <w:sz w:val="24"/>
              </w:rPr>
              <w:t>видов деятельности</w:t>
            </w:r>
          </w:p>
          <w:p w:rsidR="000A0EF3" w:rsidRDefault="002345D6">
            <w:pPr>
              <w:pStyle w:val="TableParagraph"/>
              <w:spacing w:before="1"/>
              <w:ind w:left="158" w:right="146"/>
              <w:jc w:val="center"/>
              <w:rPr>
                <w:b/>
                <w:sz w:val="24"/>
              </w:rPr>
            </w:pPr>
            <w:r>
              <w:rPr>
                <w:b/>
                <w:spacing w:val="-2"/>
                <w:sz w:val="24"/>
              </w:rPr>
              <w:t>обучающихся</w:t>
            </w:r>
          </w:p>
        </w:tc>
        <w:tc>
          <w:tcPr>
            <w:tcW w:w="5543" w:type="dxa"/>
          </w:tcPr>
          <w:p w:rsidR="000A0EF3" w:rsidRDefault="000A0EF3">
            <w:pPr>
              <w:pStyle w:val="TableParagraph"/>
              <w:rPr>
                <w:b/>
                <w:sz w:val="24"/>
              </w:rPr>
            </w:pPr>
          </w:p>
          <w:p w:rsidR="000A0EF3" w:rsidRDefault="000A0EF3">
            <w:pPr>
              <w:pStyle w:val="TableParagraph"/>
              <w:spacing w:before="69"/>
              <w:rPr>
                <w:b/>
                <w:sz w:val="24"/>
              </w:rPr>
            </w:pPr>
          </w:p>
          <w:p w:rsidR="000A0EF3" w:rsidRDefault="002345D6">
            <w:pPr>
              <w:pStyle w:val="TableParagraph"/>
              <w:spacing w:line="360" w:lineRule="auto"/>
              <w:ind w:left="849" w:right="134" w:hanging="680"/>
              <w:rPr>
                <w:b/>
                <w:sz w:val="24"/>
              </w:rPr>
            </w:pPr>
            <w:r>
              <w:rPr>
                <w:b/>
                <w:sz w:val="24"/>
              </w:rPr>
              <w:t>Базовые</w:t>
            </w:r>
            <w:r>
              <w:rPr>
                <w:b/>
                <w:spacing w:val="-13"/>
                <w:sz w:val="24"/>
              </w:rPr>
              <w:t xml:space="preserve"> </w:t>
            </w:r>
            <w:r>
              <w:rPr>
                <w:b/>
                <w:sz w:val="24"/>
              </w:rPr>
              <w:t>понятия,</w:t>
            </w:r>
            <w:r>
              <w:rPr>
                <w:b/>
                <w:spacing w:val="-12"/>
                <w:sz w:val="24"/>
              </w:rPr>
              <w:t xml:space="preserve"> </w:t>
            </w:r>
            <w:r>
              <w:rPr>
                <w:b/>
                <w:sz w:val="24"/>
              </w:rPr>
              <w:t>личностные</w:t>
            </w:r>
            <w:r>
              <w:rPr>
                <w:b/>
                <w:spacing w:val="-14"/>
                <w:sz w:val="24"/>
              </w:rPr>
              <w:t xml:space="preserve"> </w:t>
            </w:r>
            <w:r>
              <w:rPr>
                <w:b/>
                <w:sz w:val="24"/>
              </w:rPr>
              <w:t>характеристики и установки, умения, компетенции</w:t>
            </w:r>
          </w:p>
        </w:tc>
      </w:tr>
      <w:tr w:rsidR="000A0EF3">
        <w:trPr>
          <w:trHeight w:val="12008"/>
        </w:trPr>
        <w:tc>
          <w:tcPr>
            <w:tcW w:w="1666"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271"/>
              <w:rPr>
                <w:b/>
                <w:sz w:val="24"/>
              </w:rPr>
            </w:pPr>
          </w:p>
          <w:p w:rsidR="000A0EF3" w:rsidRDefault="002345D6">
            <w:pPr>
              <w:pStyle w:val="TableParagraph"/>
              <w:spacing w:line="360" w:lineRule="auto"/>
              <w:ind w:left="111" w:right="99"/>
              <w:jc w:val="center"/>
              <w:rPr>
                <w:sz w:val="24"/>
              </w:rPr>
            </w:pPr>
            <w:r>
              <w:rPr>
                <w:color w:val="323232"/>
                <w:sz w:val="24"/>
              </w:rPr>
              <w:t>Банки:</w:t>
            </w:r>
            <w:r>
              <w:rPr>
                <w:color w:val="323232"/>
                <w:spacing w:val="-15"/>
                <w:sz w:val="24"/>
              </w:rPr>
              <w:t xml:space="preserve"> </w:t>
            </w:r>
            <w:r>
              <w:rPr>
                <w:color w:val="323232"/>
                <w:sz w:val="24"/>
              </w:rPr>
              <w:t xml:space="preserve">чем они могут быть вам полезны в </w:t>
            </w:r>
            <w:r>
              <w:rPr>
                <w:color w:val="323232"/>
                <w:spacing w:val="-2"/>
                <w:sz w:val="24"/>
              </w:rPr>
              <w:t>жизни</w:t>
            </w:r>
          </w:p>
        </w:tc>
        <w:tc>
          <w:tcPr>
            <w:tcW w:w="876"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271"/>
              <w:rPr>
                <w:b/>
                <w:sz w:val="24"/>
              </w:rPr>
            </w:pPr>
          </w:p>
          <w:p w:rsidR="000A0EF3" w:rsidRDefault="002345D6">
            <w:pPr>
              <w:pStyle w:val="TableParagraph"/>
              <w:ind w:left="12"/>
              <w:jc w:val="center"/>
              <w:rPr>
                <w:sz w:val="24"/>
              </w:rPr>
            </w:pPr>
            <w:r>
              <w:rPr>
                <w:color w:val="323232"/>
                <w:spacing w:val="-10"/>
                <w:sz w:val="24"/>
              </w:rPr>
              <w:t>8</w:t>
            </w:r>
          </w:p>
        </w:tc>
        <w:tc>
          <w:tcPr>
            <w:tcW w:w="2048"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271"/>
              <w:rPr>
                <w:b/>
                <w:sz w:val="24"/>
              </w:rPr>
            </w:pPr>
          </w:p>
          <w:p w:rsidR="000A0EF3" w:rsidRDefault="002345D6">
            <w:pPr>
              <w:pStyle w:val="TableParagraph"/>
              <w:spacing w:line="360" w:lineRule="auto"/>
              <w:ind w:left="110" w:right="90"/>
              <w:rPr>
                <w:sz w:val="24"/>
              </w:rPr>
            </w:pPr>
            <w:r>
              <w:rPr>
                <w:color w:val="323232"/>
                <w:spacing w:val="-2"/>
                <w:sz w:val="24"/>
              </w:rPr>
              <w:t xml:space="preserve">Познавательная деятельность, познавательные беседы, исследователь </w:t>
            </w:r>
            <w:r>
              <w:rPr>
                <w:color w:val="323232"/>
                <w:sz w:val="24"/>
              </w:rPr>
              <w:t xml:space="preserve">ская практика </w:t>
            </w:r>
            <w:r>
              <w:rPr>
                <w:color w:val="323232"/>
                <w:spacing w:val="-2"/>
                <w:sz w:val="24"/>
              </w:rPr>
              <w:t xml:space="preserve">обучающихся, интеллектуальны </w:t>
            </w:r>
            <w:r>
              <w:rPr>
                <w:color w:val="323232"/>
                <w:sz w:val="24"/>
              </w:rPr>
              <w:t>е игры</w:t>
            </w:r>
          </w:p>
        </w:tc>
        <w:tc>
          <w:tcPr>
            <w:tcW w:w="5543" w:type="dxa"/>
          </w:tcPr>
          <w:p w:rsidR="000A0EF3" w:rsidRDefault="002345D6">
            <w:pPr>
              <w:pStyle w:val="TableParagraph"/>
              <w:spacing w:line="270" w:lineRule="exact"/>
              <w:ind w:left="170"/>
              <w:jc w:val="both"/>
              <w:rPr>
                <w:sz w:val="24"/>
              </w:rPr>
            </w:pPr>
            <w:r>
              <w:rPr>
                <w:color w:val="323232"/>
                <w:sz w:val="24"/>
                <w:u w:val="single" w:color="323232"/>
              </w:rPr>
              <w:t>Базовые</w:t>
            </w:r>
            <w:r>
              <w:rPr>
                <w:color w:val="323232"/>
                <w:spacing w:val="-3"/>
                <w:sz w:val="24"/>
                <w:u w:val="single" w:color="323232"/>
              </w:rPr>
              <w:t xml:space="preserve"> </w:t>
            </w:r>
            <w:r>
              <w:rPr>
                <w:color w:val="323232"/>
                <w:sz w:val="24"/>
                <w:u w:val="single" w:color="323232"/>
              </w:rPr>
              <w:t>понятия</w:t>
            </w:r>
            <w:r>
              <w:rPr>
                <w:color w:val="323232"/>
                <w:spacing w:val="-3"/>
                <w:sz w:val="24"/>
                <w:u w:val="single" w:color="323232"/>
              </w:rPr>
              <w:t xml:space="preserve"> </w:t>
            </w:r>
            <w:r>
              <w:rPr>
                <w:color w:val="323232"/>
                <w:sz w:val="24"/>
                <w:u w:val="single" w:color="323232"/>
              </w:rPr>
              <w:t>и</w:t>
            </w:r>
            <w:r>
              <w:rPr>
                <w:color w:val="323232"/>
                <w:spacing w:val="-3"/>
                <w:sz w:val="24"/>
                <w:u w:val="single" w:color="323232"/>
              </w:rPr>
              <w:t xml:space="preserve"> </w:t>
            </w:r>
            <w:r>
              <w:rPr>
                <w:color w:val="323232"/>
                <w:spacing w:val="-2"/>
                <w:sz w:val="24"/>
                <w:u w:val="single" w:color="323232"/>
              </w:rPr>
              <w:t>знания</w:t>
            </w:r>
          </w:p>
          <w:p w:rsidR="000A0EF3" w:rsidRDefault="002345D6">
            <w:pPr>
              <w:pStyle w:val="TableParagraph"/>
              <w:spacing w:before="139" w:line="360" w:lineRule="auto"/>
              <w:ind w:left="110" w:right="132"/>
              <w:jc w:val="both"/>
              <w:rPr>
                <w:sz w:val="24"/>
              </w:rPr>
            </w:pPr>
            <w:r>
              <w:rPr>
                <w:color w:val="323232"/>
                <w:sz w:val="24"/>
              </w:rPr>
              <w:t>Банковская система, коммерческий банк, депозит, система страхования вкладов, кредит, кредитная история, процент, ипотека, кредитная карта, авто- кредитование, потребительское кредитование. Понятие банковской системы, виды депозитов, порядок начисления простых и сложных процентов, порядок возмещения вкладов,</w:t>
            </w:r>
            <w:r>
              <w:rPr>
                <w:color w:val="323232"/>
                <w:spacing w:val="40"/>
                <w:sz w:val="24"/>
              </w:rPr>
              <w:t xml:space="preserve"> </w:t>
            </w:r>
            <w:r>
              <w:rPr>
                <w:color w:val="323232"/>
                <w:sz w:val="24"/>
              </w:rPr>
              <w:t>основные параметры депозита, виды кредитов, характеристики кредита, параметры выбора необходимого вида кредита.</w:t>
            </w:r>
          </w:p>
          <w:p w:rsidR="000A0EF3" w:rsidRDefault="002345D6">
            <w:pPr>
              <w:pStyle w:val="TableParagraph"/>
              <w:tabs>
                <w:tab w:val="left" w:pos="462"/>
                <w:tab w:val="left" w:pos="1649"/>
                <w:tab w:val="left" w:pos="1877"/>
                <w:tab w:val="left" w:pos="2764"/>
                <w:tab w:val="left" w:pos="3250"/>
                <w:tab w:val="left" w:pos="3413"/>
                <w:tab w:val="left" w:pos="4358"/>
              </w:tabs>
              <w:spacing w:before="1" w:line="360" w:lineRule="auto"/>
              <w:ind w:left="110" w:right="134"/>
              <w:rPr>
                <w:sz w:val="24"/>
              </w:rPr>
            </w:pPr>
            <w:r>
              <w:rPr>
                <w:color w:val="323232"/>
                <w:sz w:val="24"/>
                <w:u w:val="single" w:color="323232"/>
              </w:rPr>
              <w:t>Личностные характеристики и установки</w:t>
            </w:r>
            <w:r>
              <w:rPr>
                <w:color w:val="323232"/>
                <w:sz w:val="24"/>
              </w:rPr>
              <w:t xml:space="preserve"> </w:t>
            </w:r>
            <w:r>
              <w:rPr>
                <w:color w:val="323232"/>
                <w:spacing w:val="-2"/>
                <w:sz w:val="24"/>
              </w:rPr>
              <w:t>Понимание</w:t>
            </w:r>
            <w:r>
              <w:rPr>
                <w:color w:val="323232"/>
                <w:sz w:val="24"/>
              </w:rPr>
              <w:tab/>
            </w:r>
            <w:r>
              <w:rPr>
                <w:color w:val="323232"/>
                <w:spacing w:val="-2"/>
                <w:sz w:val="24"/>
              </w:rPr>
              <w:t>особенностей</w:t>
            </w:r>
            <w:r>
              <w:rPr>
                <w:color w:val="323232"/>
                <w:sz w:val="24"/>
              </w:rPr>
              <w:tab/>
            </w:r>
            <w:r>
              <w:rPr>
                <w:color w:val="323232"/>
                <w:sz w:val="24"/>
              </w:rPr>
              <w:tab/>
            </w:r>
            <w:r>
              <w:rPr>
                <w:color w:val="323232"/>
                <w:spacing w:val="-2"/>
                <w:sz w:val="24"/>
              </w:rPr>
              <w:t xml:space="preserve">функционирования </w:t>
            </w:r>
            <w:r>
              <w:rPr>
                <w:color w:val="323232"/>
                <w:sz w:val="24"/>
              </w:rPr>
              <w:t>банка</w:t>
            </w:r>
            <w:r>
              <w:rPr>
                <w:color w:val="323232"/>
                <w:spacing w:val="35"/>
                <w:sz w:val="24"/>
              </w:rPr>
              <w:t xml:space="preserve"> </w:t>
            </w:r>
            <w:r>
              <w:rPr>
                <w:color w:val="323232"/>
                <w:sz w:val="24"/>
              </w:rPr>
              <w:t>как</w:t>
            </w:r>
            <w:r>
              <w:rPr>
                <w:color w:val="323232"/>
                <w:spacing w:val="37"/>
                <w:sz w:val="24"/>
              </w:rPr>
              <w:t xml:space="preserve"> </w:t>
            </w:r>
            <w:r>
              <w:rPr>
                <w:color w:val="323232"/>
                <w:sz w:val="24"/>
              </w:rPr>
              <w:t>финансового</w:t>
            </w:r>
            <w:r>
              <w:rPr>
                <w:color w:val="323232"/>
                <w:spacing w:val="35"/>
                <w:sz w:val="24"/>
              </w:rPr>
              <w:t xml:space="preserve"> </w:t>
            </w:r>
            <w:r>
              <w:rPr>
                <w:color w:val="323232"/>
                <w:sz w:val="24"/>
              </w:rPr>
              <w:t>посредника,</w:t>
            </w:r>
            <w:r>
              <w:rPr>
                <w:color w:val="323232"/>
                <w:spacing w:val="36"/>
                <w:sz w:val="24"/>
              </w:rPr>
              <w:t xml:space="preserve"> </w:t>
            </w:r>
            <w:r>
              <w:rPr>
                <w:color w:val="323232"/>
                <w:sz w:val="24"/>
              </w:rPr>
              <w:t>взаимосвязей риск – процентная</w:t>
            </w:r>
            <w:r>
              <w:rPr>
                <w:color w:val="323232"/>
                <w:spacing w:val="-1"/>
                <w:sz w:val="24"/>
              </w:rPr>
              <w:t xml:space="preserve"> </w:t>
            </w:r>
            <w:r>
              <w:rPr>
                <w:color w:val="323232"/>
                <w:sz w:val="24"/>
              </w:rPr>
              <w:t>ставка</w:t>
            </w:r>
            <w:r>
              <w:rPr>
                <w:color w:val="323232"/>
                <w:spacing w:val="-2"/>
                <w:sz w:val="24"/>
              </w:rPr>
              <w:t xml:space="preserve"> </w:t>
            </w:r>
            <w:r>
              <w:rPr>
                <w:color w:val="323232"/>
                <w:sz w:val="24"/>
              </w:rPr>
              <w:t>по</w:t>
            </w:r>
            <w:r>
              <w:rPr>
                <w:color w:val="323232"/>
                <w:spacing w:val="-1"/>
                <w:sz w:val="24"/>
              </w:rPr>
              <w:t xml:space="preserve"> </w:t>
            </w:r>
            <w:r>
              <w:rPr>
                <w:color w:val="323232"/>
                <w:sz w:val="24"/>
              </w:rPr>
              <w:t>депозиту, вид</w:t>
            </w:r>
            <w:r>
              <w:rPr>
                <w:color w:val="323232"/>
                <w:spacing w:val="-1"/>
                <w:sz w:val="24"/>
              </w:rPr>
              <w:t xml:space="preserve"> </w:t>
            </w:r>
            <w:r>
              <w:rPr>
                <w:color w:val="323232"/>
                <w:sz w:val="24"/>
              </w:rPr>
              <w:t xml:space="preserve">кредита </w:t>
            </w:r>
            <w:r>
              <w:rPr>
                <w:color w:val="323232"/>
                <w:spacing w:val="-10"/>
                <w:sz w:val="24"/>
              </w:rPr>
              <w:t>–</w:t>
            </w:r>
            <w:r>
              <w:rPr>
                <w:color w:val="323232"/>
                <w:sz w:val="24"/>
              </w:rPr>
              <w:tab/>
            </w:r>
            <w:r>
              <w:rPr>
                <w:color w:val="323232"/>
                <w:spacing w:val="-2"/>
                <w:sz w:val="24"/>
              </w:rPr>
              <w:t>процентная</w:t>
            </w:r>
            <w:r>
              <w:rPr>
                <w:color w:val="323232"/>
                <w:sz w:val="24"/>
              </w:rPr>
              <w:tab/>
            </w:r>
            <w:r>
              <w:rPr>
                <w:color w:val="323232"/>
                <w:sz w:val="24"/>
              </w:rPr>
              <w:tab/>
            </w:r>
            <w:r>
              <w:rPr>
                <w:color w:val="323232"/>
                <w:spacing w:val="-2"/>
                <w:sz w:val="24"/>
              </w:rPr>
              <w:t>ставка</w:t>
            </w:r>
            <w:r>
              <w:rPr>
                <w:color w:val="323232"/>
                <w:sz w:val="24"/>
              </w:rPr>
              <w:tab/>
            </w:r>
            <w:r>
              <w:rPr>
                <w:color w:val="323232"/>
                <w:spacing w:val="-6"/>
                <w:sz w:val="24"/>
              </w:rPr>
              <w:t>по</w:t>
            </w:r>
            <w:r>
              <w:rPr>
                <w:color w:val="323232"/>
                <w:sz w:val="24"/>
              </w:rPr>
              <w:tab/>
            </w:r>
            <w:r>
              <w:rPr>
                <w:color w:val="323232"/>
                <w:spacing w:val="-2"/>
                <w:sz w:val="24"/>
              </w:rPr>
              <w:t>кредиту,</w:t>
            </w:r>
            <w:r>
              <w:rPr>
                <w:color w:val="323232"/>
                <w:sz w:val="24"/>
              </w:rPr>
              <w:tab/>
            </w:r>
            <w:r>
              <w:rPr>
                <w:color w:val="323232"/>
                <w:spacing w:val="-2"/>
                <w:sz w:val="24"/>
              </w:rPr>
              <w:t xml:space="preserve">ключевых </w:t>
            </w:r>
            <w:r>
              <w:rPr>
                <w:color w:val="323232"/>
                <w:sz w:val="24"/>
              </w:rPr>
              <w:t>характеристик выбора депозита и кредита.</w:t>
            </w:r>
          </w:p>
          <w:p w:rsidR="000A0EF3" w:rsidRDefault="002345D6">
            <w:pPr>
              <w:pStyle w:val="TableParagraph"/>
              <w:ind w:left="110"/>
              <w:rPr>
                <w:sz w:val="24"/>
              </w:rPr>
            </w:pPr>
            <w:r>
              <w:rPr>
                <w:color w:val="323232"/>
                <w:spacing w:val="-2"/>
                <w:sz w:val="24"/>
                <w:u w:val="single" w:color="323232"/>
              </w:rPr>
              <w:t>Умения</w:t>
            </w:r>
          </w:p>
          <w:p w:rsidR="000A0EF3" w:rsidRDefault="002345D6">
            <w:pPr>
              <w:pStyle w:val="TableParagraph"/>
              <w:spacing w:before="137" w:line="360" w:lineRule="auto"/>
              <w:ind w:left="110" w:right="132"/>
              <w:jc w:val="both"/>
              <w:rPr>
                <w:sz w:val="24"/>
              </w:rPr>
            </w:pPr>
            <w:r>
              <w:rPr>
                <w:color w:val="323232"/>
                <w:sz w:val="24"/>
              </w:rPr>
              <w:t>Выбирать подходящий вид вложения денежных средств в банке, сравнивать банковские вклады и кредиты, защищать свои права, проводить предварительные расчёты по платежам по кредиту с использованием формулы простых и сложных процентов, оценивать стоимость привлечения средств в различных финансовых организациях.</w:t>
            </w:r>
          </w:p>
          <w:p w:rsidR="000A0EF3" w:rsidRDefault="002345D6">
            <w:pPr>
              <w:pStyle w:val="TableParagraph"/>
              <w:spacing w:line="276" w:lineRule="exact"/>
              <w:ind w:left="110"/>
              <w:rPr>
                <w:sz w:val="24"/>
              </w:rPr>
            </w:pPr>
            <w:r>
              <w:rPr>
                <w:color w:val="323232"/>
                <w:spacing w:val="-2"/>
                <w:sz w:val="24"/>
                <w:u w:val="single" w:color="323232"/>
              </w:rPr>
              <w:t>Компетенции</w:t>
            </w:r>
          </w:p>
          <w:p w:rsidR="000A0EF3" w:rsidRDefault="002345D6">
            <w:pPr>
              <w:pStyle w:val="TableParagraph"/>
              <w:tabs>
                <w:tab w:val="left" w:pos="1414"/>
                <w:tab w:val="left" w:pos="3095"/>
                <w:tab w:val="left" w:pos="3753"/>
              </w:tabs>
              <w:spacing w:before="139" w:line="360" w:lineRule="auto"/>
              <w:ind w:left="110" w:right="134"/>
              <w:rPr>
                <w:sz w:val="24"/>
              </w:rPr>
            </w:pPr>
            <w:r>
              <w:rPr>
                <w:color w:val="323232"/>
                <w:spacing w:val="-2"/>
                <w:sz w:val="24"/>
              </w:rPr>
              <w:t>Выбирать</w:t>
            </w:r>
            <w:r>
              <w:rPr>
                <w:color w:val="323232"/>
                <w:sz w:val="24"/>
              </w:rPr>
              <w:tab/>
            </w:r>
            <w:r>
              <w:rPr>
                <w:color w:val="323232"/>
                <w:spacing w:val="-2"/>
                <w:sz w:val="24"/>
              </w:rPr>
              <w:t>оптимальный</w:t>
            </w:r>
            <w:r>
              <w:rPr>
                <w:color w:val="323232"/>
                <w:sz w:val="24"/>
              </w:rPr>
              <w:tab/>
            </w:r>
            <w:r>
              <w:rPr>
                <w:color w:val="323232"/>
                <w:spacing w:val="-4"/>
                <w:sz w:val="24"/>
              </w:rPr>
              <w:t>вид</w:t>
            </w:r>
            <w:r>
              <w:rPr>
                <w:color w:val="323232"/>
                <w:sz w:val="24"/>
              </w:rPr>
              <w:tab/>
            </w:r>
            <w:r>
              <w:rPr>
                <w:color w:val="323232"/>
                <w:spacing w:val="-2"/>
                <w:sz w:val="24"/>
              </w:rPr>
              <w:t xml:space="preserve">инвестирования </w:t>
            </w:r>
            <w:r>
              <w:rPr>
                <w:color w:val="323232"/>
                <w:sz w:val="24"/>
              </w:rPr>
              <w:t>средств</w:t>
            </w:r>
            <w:r>
              <w:rPr>
                <w:color w:val="323232"/>
                <w:spacing w:val="51"/>
                <w:w w:val="150"/>
                <w:sz w:val="24"/>
              </w:rPr>
              <w:t xml:space="preserve"> </w:t>
            </w:r>
            <w:r>
              <w:rPr>
                <w:color w:val="323232"/>
                <w:sz w:val="24"/>
              </w:rPr>
              <w:t>с</w:t>
            </w:r>
            <w:r>
              <w:rPr>
                <w:color w:val="323232"/>
                <w:spacing w:val="52"/>
                <w:w w:val="150"/>
                <w:sz w:val="24"/>
              </w:rPr>
              <w:t xml:space="preserve"> </w:t>
            </w:r>
            <w:r>
              <w:rPr>
                <w:color w:val="323232"/>
                <w:sz w:val="24"/>
              </w:rPr>
              <w:t>использованием</w:t>
            </w:r>
            <w:r>
              <w:rPr>
                <w:color w:val="323232"/>
                <w:spacing w:val="52"/>
                <w:w w:val="150"/>
                <w:sz w:val="24"/>
              </w:rPr>
              <w:t xml:space="preserve"> </w:t>
            </w:r>
            <w:r>
              <w:rPr>
                <w:color w:val="323232"/>
                <w:sz w:val="24"/>
              </w:rPr>
              <w:t>банков,</w:t>
            </w:r>
            <w:r>
              <w:rPr>
                <w:color w:val="323232"/>
                <w:spacing w:val="53"/>
                <w:w w:val="150"/>
                <w:sz w:val="24"/>
              </w:rPr>
              <w:t xml:space="preserve"> </w:t>
            </w:r>
            <w:r>
              <w:rPr>
                <w:color w:val="323232"/>
                <w:spacing w:val="-2"/>
                <w:sz w:val="24"/>
              </w:rPr>
              <w:t>рассчитывать</w:t>
            </w:r>
          </w:p>
          <w:p w:rsidR="000A0EF3" w:rsidRDefault="002345D6">
            <w:pPr>
              <w:pStyle w:val="TableParagraph"/>
              <w:tabs>
                <w:tab w:val="left" w:pos="1753"/>
                <w:tab w:val="left" w:pos="3055"/>
                <w:tab w:val="left" w:pos="4328"/>
              </w:tabs>
              <w:ind w:left="110"/>
              <w:rPr>
                <w:sz w:val="24"/>
              </w:rPr>
            </w:pPr>
            <w:r>
              <w:rPr>
                <w:color w:val="323232"/>
                <w:spacing w:val="-2"/>
                <w:sz w:val="24"/>
              </w:rPr>
              <w:t>собственную</w:t>
            </w:r>
            <w:r>
              <w:rPr>
                <w:color w:val="323232"/>
                <w:sz w:val="24"/>
              </w:rPr>
              <w:tab/>
            </w:r>
            <w:r>
              <w:rPr>
                <w:color w:val="323232"/>
                <w:spacing w:val="-2"/>
                <w:sz w:val="24"/>
              </w:rPr>
              <w:t>долговую</w:t>
            </w:r>
            <w:r>
              <w:rPr>
                <w:color w:val="323232"/>
                <w:sz w:val="24"/>
              </w:rPr>
              <w:tab/>
            </w:r>
            <w:r>
              <w:rPr>
                <w:color w:val="323232"/>
                <w:spacing w:val="-2"/>
                <w:sz w:val="24"/>
              </w:rPr>
              <w:t>нагрузку,</w:t>
            </w:r>
            <w:r>
              <w:rPr>
                <w:color w:val="323232"/>
                <w:sz w:val="24"/>
              </w:rPr>
              <w:tab/>
            </w:r>
            <w:r>
              <w:rPr>
                <w:color w:val="323232"/>
                <w:spacing w:val="-2"/>
                <w:sz w:val="24"/>
              </w:rPr>
              <w:t>подбирать</w:t>
            </w:r>
          </w:p>
        </w:tc>
      </w:tr>
    </w:tbl>
    <w:p w:rsidR="000A0EF3" w:rsidRDefault="000A0EF3">
      <w:pPr>
        <w:rPr>
          <w:sz w:val="24"/>
        </w:rPr>
        <w:sectPr w:rsidR="000A0EF3">
          <w:pgSz w:w="11910" w:h="16840"/>
          <w:pgMar w:top="1100" w:right="500" w:bottom="1140" w:left="900" w:header="0" w:footer="903"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876"/>
        <w:gridCol w:w="2048"/>
        <w:gridCol w:w="5543"/>
      </w:tblGrid>
      <w:tr w:rsidR="000A0EF3">
        <w:trPr>
          <w:trHeight w:val="1243"/>
        </w:trPr>
        <w:tc>
          <w:tcPr>
            <w:tcW w:w="1666" w:type="dxa"/>
          </w:tcPr>
          <w:p w:rsidR="000A0EF3" w:rsidRDefault="000A0EF3">
            <w:pPr>
              <w:pStyle w:val="TableParagraph"/>
              <w:rPr>
                <w:sz w:val="24"/>
              </w:rPr>
            </w:pPr>
          </w:p>
        </w:tc>
        <w:tc>
          <w:tcPr>
            <w:tcW w:w="876" w:type="dxa"/>
          </w:tcPr>
          <w:p w:rsidR="000A0EF3" w:rsidRDefault="000A0EF3">
            <w:pPr>
              <w:pStyle w:val="TableParagraph"/>
              <w:rPr>
                <w:sz w:val="24"/>
              </w:rPr>
            </w:pPr>
          </w:p>
        </w:tc>
        <w:tc>
          <w:tcPr>
            <w:tcW w:w="2048" w:type="dxa"/>
          </w:tcPr>
          <w:p w:rsidR="000A0EF3" w:rsidRDefault="000A0EF3">
            <w:pPr>
              <w:pStyle w:val="TableParagraph"/>
              <w:rPr>
                <w:sz w:val="24"/>
              </w:rPr>
            </w:pPr>
          </w:p>
        </w:tc>
        <w:tc>
          <w:tcPr>
            <w:tcW w:w="5543" w:type="dxa"/>
          </w:tcPr>
          <w:p w:rsidR="000A0EF3" w:rsidRDefault="002345D6">
            <w:pPr>
              <w:pStyle w:val="TableParagraph"/>
              <w:tabs>
                <w:tab w:val="left" w:pos="440"/>
                <w:tab w:val="left" w:pos="1930"/>
                <w:tab w:val="left" w:pos="2968"/>
                <w:tab w:val="left" w:pos="4306"/>
              </w:tabs>
              <w:spacing w:line="360" w:lineRule="auto"/>
              <w:ind w:left="110" w:right="135"/>
              <w:rPr>
                <w:sz w:val="24"/>
              </w:rPr>
            </w:pPr>
            <w:r>
              <w:rPr>
                <w:color w:val="323232"/>
                <w:sz w:val="24"/>
              </w:rPr>
              <w:t>оптимальный</w:t>
            </w:r>
            <w:r>
              <w:rPr>
                <w:color w:val="323232"/>
                <w:spacing w:val="28"/>
                <w:sz w:val="24"/>
              </w:rPr>
              <w:t xml:space="preserve"> </w:t>
            </w:r>
            <w:r>
              <w:rPr>
                <w:color w:val="323232"/>
                <w:sz w:val="24"/>
              </w:rPr>
              <w:t>вид</w:t>
            </w:r>
            <w:r>
              <w:rPr>
                <w:color w:val="323232"/>
                <w:spacing w:val="28"/>
                <w:sz w:val="24"/>
              </w:rPr>
              <w:t xml:space="preserve"> </w:t>
            </w:r>
            <w:r>
              <w:rPr>
                <w:color w:val="323232"/>
                <w:sz w:val="24"/>
              </w:rPr>
              <w:t>кредитования,</w:t>
            </w:r>
            <w:r>
              <w:rPr>
                <w:color w:val="323232"/>
                <w:spacing w:val="27"/>
                <w:sz w:val="24"/>
              </w:rPr>
              <w:t xml:space="preserve"> </w:t>
            </w:r>
            <w:r>
              <w:rPr>
                <w:color w:val="323232"/>
                <w:sz w:val="24"/>
              </w:rPr>
              <w:t>знать</w:t>
            </w:r>
            <w:r>
              <w:rPr>
                <w:color w:val="323232"/>
                <w:spacing w:val="29"/>
                <w:sz w:val="24"/>
              </w:rPr>
              <w:t xml:space="preserve"> </w:t>
            </w:r>
            <w:r>
              <w:rPr>
                <w:color w:val="323232"/>
                <w:sz w:val="24"/>
              </w:rPr>
              <w:t>свои</w:t>
            </w:r>
            <w:r>
              <w:rPr>
                <w:color w:val="323232"/>
                <w:spacing w:val="28"/>
                <w:sz w:val="24"/>
              </w:rPr>
              <w:t xml:space="preserve"> </w:t>
            </w:r>
            <w:r>
              <w:rPr>
                <w:color w:val="323232"/>
                <w:sz w:val="24"/>
              </w:rPr>
              <w:t xml:space="preserve">права </w:t>
            </w:r>
            <w:r>
              <w:rPr>
                <w:color w:val="323232"/>
                <w:spacing w:val="-10"/>
                <w:sz w:val="24"/>
              </w:rPr>
              <w:t>и</w:t>
            </w:r>
            <w:r>
              <w:rPr>
                <w:color w:val="323232"/>
                <w:sz w:val="24"/>
              </w:rPr>
              <w:tab/>
              <w:t>порядок</w:t>
            </w:r>
            <w:r>
              <w:rPr>
                <w:color w:val="323232"/>
                <w:spacing w:val="39"/>
                <w:sz w:val="24"/>
              </w:rPr>
              <w:t xml:space="preserve">  </w:t>
            </w:r>
            <w:r>
              <w:rPr>
                <w:color w:val="323232"/>
                <w:spacing w:val="-5"/>
                <w:sz w:val="24"/>
              </w:rPr>
              <w:t>их</w:t>
            </w:r>
            <w:r>
              <w:rPr>
                <w:color w:val="323232"/>
                <w:sz w:val="24"/>
              </w:rPr>
              <w:tab/>
            </w:r>
            <w:r>
              <w:rPr>
                <w:color w:val="323232"/>
                <w:spacing w:val="-2"/>
                <w:sz w:val="24"/>
              </w:rPr>
              <w:t>защиты,</w:t>
            </w:r>
            <w:r>
              <w:rPr>
                <w:color w:val="323232"/>
                <w:sz w:val="24"/>
              </w:rPr>
              <w:tab/>
            </w:r>
            <w:r>
              <w:rPr>
                <w:color w:val="323232"/>
                <w:spacing w:val="-2"/>
                <w:sz w:val="24"/>
              </w:rPr>
              <w:t>сравнивать</w:t>
            </w:r>
            <w:r>
              <w:rPr>
                <w:color w:val="323232"/>
                <w:sz w:val="24"/>
              </w:rPr>
              <w:tab/>
            </w:r>
            <w:r>
              <w:rPr>
                <w:color w:val="323232"/>
                <w:spacing w:val="-2"/>
                <w:sz w:val="24"/>
              </w:rPr>
              <w:t>различные</w:t>
            </w:r>
          </w:p>
          <w:p w:rsidR="000A0EF3" w:rsidRDefault="002345D6">
            <w:pPr>
              <w:pStyle w:val="TableParagraph"/>
              <w:ind w:left="110"/>
              <w:rPr>
                <w:sz w:val="24"/>
              </w:rPr>
            </w:pPr>
            <w:r>
              <w:rPr>
                <w:color w:val="323232"/>
                <w:sz w:val="24"/>
              </w:rPr>
              <w:t>варианты</w:t>
            </w:r>
            <w:r>
              <w:rPr>
                <w:color w:val="323232"/>
                <w:spacing w:val="-3"/>
                <w:sz w:val="24"/>
              </w:rPr>
              <w:t xml:space="preserve"> </w:t>
            </w:r>
            <w:r>
              <w:rPr>
                <w:color w:val="323232"/>
                <w:sz w:val="24"/>
              </w:rPr>
              <w:t>вложения</w:t>
            </w:r>
            <w:r>
              <w:rPr>
                <w:color w:val="323232"/>
                <w:spacing w:val="-3"/>
                <w:sz w:val="24"/>
              </w:rPr>
              <w:t xml:space="preserve"> </w:t>
            </w:r>
            <w:r>
              <w:rPr>
                <w:color w:val="323232"/>
                <w:sz w:val="24"/>
              </w:rPr>
              <w:t>денежных</w:t>
            </w:r>
            <w:r>
              <w:rPr>
                <w:color w:val="323232"/>
                <w:spacing w:val="-2"/>
                <w:sz w:val="24"/>
              </w:rPr>
              <w:t xml:space="preserve"> </w:t>
            </w:r>
            <w:r>
              <w:rPr>
                <w:color w:val="323232"/>
                <w:sz w:val="24"/>
              </w:rPr>
              <w:t>средств</w:t>
            </w:r>
            <w:r>
              <w:rPr>
                <w:color w:val="323232"/>
                <w:spacing w:val="-4"/>
                <w:sz w:val="24"/>
              </w:rPr>
              <w:t xml:space="preserve"> </w:t>
            </w:r>
            <w:r>
              <w:rPr>
                <w:color w:val="323232"/>
                <w:sz w:val="24"/>
              </w:rPr>
              <w:t>в</w:t>
            </w:r>
            <w:r>
              <w:rPr>
                <w:color w:val="323232"/>
                <w:spacing w:val="-3"/>
                <w:sz w:val="24"/>
              </w:rPr>
              <w:t xml:space="preserve"> </w:t>
            </w:r>
            <w:r>
              <w:rPr>
                <w:color w:val="323232"/>
                <w:spacing w:val="-2"/>
                <w:sz w:val="24"/>
              </w:rPr>
              <w:t>банке.</w:t>
            </w:r>
          </w:p>
        </w:tc>
      </w:tr>
      <w:tr w:rsidR="000A0EF3">
        <w:trPr>
          <w:trHeight w:val="344"/>
        </w:trPr>
        <w:tc>
          <w:tcPr>
            <w:tcW w:w="1666" w:type="dxa"/>
            <w:tcBorders>
              <w:bottom w:val="nil"/>
            </w:tcBorders>
          </w:tcPr>
          <w:p w:rsidR="000A0EF3" w:rsidRDefault="000A0EF3">
            <w:pPr>
              <w:pStyle w:val="TableParagraph"/>
              <w:rPr>
                <w:sz w:val="24"/>
              </w:rPr>
            </w:pPr>
          </w:p>
        </w:tc>
        <w:tc>
          <w:tcPr>
            <w:tcW w:w="876" w:type="dxa"/>
            <w:tcBorders>
              <w:bottom w:val="nil"/>
            </w:tcBorders>
          </w:tcPr>
          <w:p w:rsidR="000A0EF3" w:rsidRDefault="000A0EF3">
            <w:pPr>
              <w:pStyle w:val="TableParagraph"/>
              <w:rPr>
                <w:sz w:val="24"/>
              </w:rPr>
            </w:pPr>
          </w:p>
        </w:tc>
        <w:tc>
          <w:tcPr>
            <w:tcW w:w="2048" w:type="dxa"/>
            <w:tcBorders>
              <w:bottom w:val="nil"/>
            </w:tcBorders>
          </w:tcPr>
          <w:p w:rsidR="000A0EF3" w:rsidRDefault="000A0EF3">
            <w:pPr>
              <w:pStyle w:val="TableParagraph"/>
              <w:rPr>
                <w:sz w:val="24"/>
              </w:rPr>
            </w:pPr>
          </w:p>
        </w:tc>
        <w:tc>
          <w:tcPr>
            <w:tcW w:w="5543" w:type="dxa"/>
            <w:tcBorders>
              <w:bottom w:val="nil"/>
            </w:tcBorders>
          </w:tcPr>
          <w:p w:rsidR="000A0EF3" w:rsidRDefault="002345D6">
            <w:pPr>
              <w:pStyle w:val="TableParagraph"/>
              <w:spacing w:line="270" w:lineRule="exact"/>
              <w:ind w:left="110"/>
              <w:rPr>
                <w:sz w:val="24"/>
              </w:rPr>
            </w:pPr>
            <w:r>
              <w:rPr>
                <w:color w:val="323232"/>
                <w:sz w:val="24"/>
                <w:u w:val="single" w:color="323232"/>
              </w:rPr>
              <w:t>Базовые</w:t>
            </w:r>
            <w:r>
              <w:rPr>
                <w:color w:val="323232"/>
                <w:spacing w:val="-3"/>
                <w:sz w:val="24"/>
                <w:u w:val="single" w:color="323232"/>
              </w:rPr>
              <w:t xml:space="preserve"> </w:t>
            </w:r>
            <w:r>
              <w:rPr>
                <w:color w:val="323232"/>
                <w:sz w:val="24"/>
                <w:u w:val="single" w:color="323232"/>
              </w:rPr>
              <w:t>понятия</w:t>
            </w:r>
            <w:r>
              <w:rPr>
                <w:color w:val="323232"/>
                <w:spacing w:val="-3"/>
                <w:sz w:val="24"/>
                <w:u w:val="single" w:color="323232"/>
              </w:rPr>
              <w:t xml:space="preserve"> </w:t>
            </w:r>
            <w:r>
              <w:rPr>
                <w:color w:val="323232"/>
                <w:sz w:val="24"/>
                <w:u w:val="single" w:color="323232"/>
              </w:rPr>
              <w:t>и</w:t>
            </w:r>
            <w:r>
              <w:rPr>
                <w:color w:val="323232"/>
                <w:spacing w:val="-3"/>
                <w:sz w:val="24"/>
                <w:u w:val="single" w:color="323232"/>
              </w:rPr>
              <w:t xml:space="preserve"> </w:t>
            </w:r>
            <w:r>
              <w:rPr>
                <w:color w:val="323232"/>
                <w:spacing w:val="-2"/>
                <w:sz w:val="24"/>
                <w:u w:val="single" w:color="323232"/>
              </w:rPr>
              <w:t>знания</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1537"/>
                <w:tab w:val="left" w:pos="2585"/>
                <w:tab w:val="left" w:pos="3638"/>
                <w:tab w:val="left" w:pos="4743"/>
              </w:tabs>
              <w:spacing w:before="64"/>
              <w:ind w:left="110"/>
              <w:rPr>
                <w:sz w:val="24"/>
              </w:rPr>
            </w:pPr>
            <w:r>
              <w:rPr>
                <w:color w:val="323232"/>
                <w:spacing w:val="-2"/>
                <w:sz w:val="24"/>
              </w:rPr>
              <w:t>Фондовый</w:t>
            </w:r>
            <w:r>
              <w:rPr>
                <w:color w:val="323232"/>
                <w:sz w:val="24"/>
              </w:rPr>
              <w:tab/>
            </w:r>
            <w:r>
              <w:rPr>
                <w:color w:val="323232"/>
                <w:spacing w:val="-2"/>
                <w:sz w:val="24"/>
              </w:rPr>
              <w:t>рынок,</w:t>
            </w:r>
            <w:r>
              <w:rPr>
                <w:color w:val="323232"/>
                <w:sz w:val="24"/>
              </w:rPr>
              <w:tab/>
            </w:r>
            <w:r>
              <w:rPr>
                <w:color w:val="323232"/>
                <w:spacing w:val="-2"/>
                <w:sz w:val="24"/>
              </w:rPr>
              <w:t>ценная</w:t>
            </w:r>
            <w:r>
              <w:rPr>
                <w:color w:val="323232"/>
                <w:sz w:val="24"/>
              </w:rPr>
              <w:tab/>
            </w:r>
            <w:r>
              <w:rPr>
                <w:color w:val="323232"/>
                <w:spacing w:val="-2"/>
                <w:sz w:val="24"/>
              </w:rPr>
              <w:t>бумага,</w:t>
            </w:r>
            <w:r>
              <w:rPr>
                <w:color w:val="323232"/>
                <w:sz w:val="24"/>
              </w:rPr>
              <w:tab/>
            </w:r>
            <w:r>
              <w:rPr>
                <w:color w:val="323232"/>
                <w:spacing w:val="-2"/>
                <w:sz w:val="24"/>
              </w:rPr>
              <w:t>акция,</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3"/>
              <w:ind w:left="110"/>
              <w:rPr>
                <w:sz w:val="24"/>
              </w:rPr>
            </w:pPr>
            <w:r>
              <w:rPr>
                <w:color w:val="323232"/>
                <w:sz w:val="24"/>
              </w:rPr>
              <w:t>облигация,</w:t>
            </w:r>
            <w:r>
              <w:rPr>
                <w:color w:val="323232"/>
                <w:spacing w:val="51"/>
                <w:sz w:val="24"/>
              </w:rPr>
              <w:t xml:space="preserve"> </w:t>
            </w:r>
            <w:r>
              <w:rPr>
                <w:color w:val="323232"/>
                <w:sz w:val="24"/>
              </w:rPr>
              <w:t>вексель,</w:t>
            </w:r>
            <w:r>
              <w:rPr>
                <w:color w:val="323232"/>
                <w:spacing w:val="50"/>
                <w:sz w:val="24"/>
              </w:rPr>
              <w:t xml:space="preserve"> </w:t>
            </w:r>
            <w:r>
              <w:rPr>
                <w:color w:val="323232"/>
                <w:sz w:val="24"/>
              </w:rPr>
              <w:t>пай,</w:t>
            </w:r>
            <w:r>
              <w:rPr>
                <w:color w:val="323232"/>
                <w:spacing w:val="52"/>
                <w:sz w:val="24"/>
              </w:rPr>
              <w:t xml:space="preserve"> </w:t>
            </w:r>
            <w:r>
              <w:rPr>
                <w:color w:val="323232"/>
                <w:sz w:val="24"/>
              </w:rPr>
              <w:t>паевой</w:t>
            </w:r>
            <w:r>
              <w:rPr>
                <w:color w:val="323232"/>
                <w:spacing w:val="53"/>
                <w:sz w:val="24"/>
              </w:rPr>
              <w:t xml:space="preserve"> </w:t>
            </w:r>
            <w:r>
              <w:rPr>
                <w:color w:val="323232"/>
                <w:spacing w:val="-2"/>
                <w:sz w:val="24"/>
              </w:rPr>
              <w:t>инвестиционный</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942"/>
                <w:tab w:val="left" w:pos="1870"/>
                <w:tab w:val="left" w:pos="2640"/>
                <w:tab w:val="left" w:pos="4156"/>
              </w:tabs>
              <w:spacing w:before="64"/>
              <w:ind w:left="110"/>
              <w:rPr>
                <w:sz w:val="24"/>
              </w:rPr>
            </w:pPr>
            <w:r>
              <w:rPr>
                <w:color w:val="323232"/>
                <w:spacing w:val="-4"/>
                <w:sz w:val="24"/>
              </w:rPr>
              <w:t>фонд,</w:t>
            </w:r>
            <w:r>
              <w:rPr>
                <w:color w:val="323232"/>
                <w:sz w:val="24"/>
              </w:rPr>
              <w:tab/>
            </w:r>
            <w:r>
              <w:rPr>
                <w:color w:val="323232"/>
                <w:spacing w:val="-4"/>
                <w:sz w:val="24"/>
              </w:rPr>
              <w:t>общий</w:t>
            </w:r>
            <w:r>
              <w:rPr>
                <w:color w:val="323232"/>
                <w:sz w:val="24"/>
              </w:rPr>
              <w:tab/>
            </w:r>
            <w:r>
              <w:rPr>
                <w:color w:val="323232"/>
                <w:spacing w:val="-4"/>
                <w:sz w:val="24"/>
              </w:rPr>
              <w:t>фонд</w:t>
            </w:r>
            <w:r>
              <w:rPr>
                <w:color w:val="323232"/>
                <w:sz w:val="24"/>
              </w:rPr>
              <w:tab/>
            </w:r>
            <w:r>
              <w:rPr>
                <w:color w:val="323232"/>
                <w:spacing w:val="-2"/>
                <w:sz w:val="24"/>
              </w:rPr>
              <w:t>банковского</w:t>
            </w:r>
            <w:r>
              <w:rPr>
                <w:color w:val="323232"/>
                <w:sz w:val="24"/>
              </w:rPr>
              <w:tab/>
            </w:r>
            <w:r>
              <w:rPr>
                <w:color w:val="323232"/>
                <w:spacing w:val="-2"/>
                <w:sz w:val="24"/>
              </w:rPr>
              <w:t>управления,</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3"/>
              <w:ind w:left="110"/>
              <w:rPr>
                <w:sz w:val="24"/>
              </w:rPr>
            </w:pPr>
            <w:r>
              <w:rPr>
                <w:color w:val="323232"/>
                <w:sz w:val="24"/>
              </w:rPr>
              <w:t>брокер,</w:t>
            </w:r>
            <w:r>
              <w:rPr>
                <w:color w:val="323232"/>
                <w:spacing w:val="79"/>
                <w:w w:val="150"/>
                <w:sz w:val="24"/>
              </w:rPr>
              <w:t xml:space="preserve"> </w:t>
            </w:r>
            <w:r>
              <w:rPr>
                <w:color w:val="323232"/>
                <w:sz w:val="24"/>
              </w:rPr>
              <w:t>дилер,</w:t>
            </w:r>
            <w:r>
              <w:rPr>
                <w:color w:val="323232"/>
                <w:spacing w:val="79"/>
                <w:w w:val="150"/>
                <w:sz w:val="24"/>
              </w:rPr>
              <w:t xml:space="preserve"> </w:t>
            </w:r>
            <w:r>
              <w:rPr>
                <w:color w:val="323232"/>
                <w:sz w:val="24"/>
              </w:rPr>
              <w:t>валюта,</w:t>
            </w:r>
            <w:r>
              <w:rPr>
                <w:color w:val="323232"/>
                <w:spacing w:val="79"/>
                <w:w w:val="150"/>
                <w:sz w:val="24"/>
              </w:rPr>
              <w:t xml:space="preserve"> </w:t>
            </w:r>
            <w:r>
              <w:rPr>
                <w:color w:val="323232"/>
                <w:sz w:val="24"/>
              </w:rPr>
              <w:t>валютный</w:t>
            </w:r>
            <w:r>
              <w:rPr>
                <w:color w:val="323232"/>
                <w:spacing w:val="25"/>
                <w:sz w:val="24"/>
              </w:rPr>
              <w:t xml:space="preserve">  </w:t>
            </w:r>
            <w:r>
              <w:rPr>
                <w:color w:val="323232"/>
                <w:sz w:val="24"/>
              </w:rPr>
              <w:t>курс,</w:t>
            </w:r>
            <w:r>
              <w:rPr>
                <w:color w:val="323232"/>
                <w:spacing w:val="25"/>
                <w:sz w:val="24"/>
              </w:rPr>
              <w:t xml:space="preserve">  </w:t>
            </w:r>
            <w:r>
              <w:rPr>
                <w:color w:val="323232"/>
                <w:spacing w:val="-2"/>
                <w:sz w:val="24"/>
              </w:rPr>
              <w:t>рынок</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4"/>
              <w:ind w:left="110"/>
              <w:rPr>
                <w:sz w:val="24"/>
              </w:rPr>
            </w:pPr>
            <w:r>
              <w:rPr>
                <w:color w:val="323232"/>
                <w:sz w:val="24"/>
              </w:rPr>
              <w:t>FOREX.</w:t>
            </w:r>
            <w:r>
              <w:rPr>
                <w:color w:val="323232"/>
                <w:spacing w:val="32"/>
                <w:sz w:val="24"/>
              </w:rPr>
              <w:t xml:space="preserve"> </w:t>
            </w:r>
            <w:r>
              <w:rPr>
                <w:color w:val="323232"/>
                <w:sz w:val="24"/>
              </w:rPr>
              <w:t>Понятие</w:t>
            </w:r>
            <w:r>
              <w:rPr>
                <w:color w:val="323232"/>
                <w:spacing w:val="32"/>
                <w:sz w:val="24"/>
              </w:rPr>
              <w:t xml:space="preserve"> </w:t>
            </w:r>
            <w:r>
              <w:rPr>
                <w:color w:val="323232"/>
                <w:sz w:val="24"/>
              </w:rPr>
              <w:t>фондового</w:t>
            </w:r>
            <w:r>
              <w:rPr>
                <w:color w:val="323232"/>
                <w:spacing w:val="32"/>
                <w:sz w:val="24"/>
              </w:rPr>
              <w:t xml:space="preserve"> </w:t>
            </w:r>
            <w:r>
              <w:rPr>
                <w:color w:val="323232"/>
                <w:sz w:val="24"/>
              </w:rPr>
              <w:t>рынка,</w:t>
            </w:r>
            <w:r>
              <w:rPr>
                <w:color w:val="323232"/>
                <w:spacing w:val="33"/>
                <w:sz w:val="24"/>
              </w:rPr>
              <w:t xml:space="preserve"> </w:t>
            </w:r>
            <w:r>
              <w:rPr>
                <w:color w:val="323232"/>
                <w:sz w:val="24"/>
              </w:rPr>
              <w:t>виды</w:t>
            </w:r>
            <w:r>
              <w:rPr>
                <w:color w:val="323232"/>
                <w:spacing w:val="33"/>
                <w:sz w:val="24"/>
              </w:rPr>
              <w:t xml:space="preserve"> </w:t>
            </w:r>
            <w:r>
              <w:rPr>
                <w:color w:val="323232"/>
                <w:spacing w:val="-2"/>
                <w:sz w:val="24"/>
              </w:rPr>
              <w:t>ценных</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3"/>
              <w:ind w:left="110"/>
              <w:rPr>
                <w:sz w:val="24"/>
              </w:rPr>
            </w:pPr>
            <w:r>
              <w:rPr>
                <w:color w:val="323232"/>
                <w:sz w:val="24"/>
              </w:rPr>
              <w:t>бумаг,</w:t>
            </w:r>
            <w:r>
              <w:rPr>
                <w:color w:val="323232"/>
                <w:spacing w:val="-4"/>
                <w:sz w:val="24"/>
              </w:rPr>
              <w:t xml:space="preserve"> </w:t>
            </w:r>
            <w:r>
              <w:rPr>
                <w:color w:val="323232"/>
                <w:sz w:val="24"/>
              </w:rPr>
              <w:t>разновидности</w:t>
            </w:r>
            <w:r>
              <w:rPr>
                <w:color w:val="323232"/>
                <w:spacing w:val="-4"/>
                <w:sz w:val="24"/>
              </w:rPr>
              <w:t xml:space="preserve"> </w:t>
            </w:r>
            <w:r>
              <w:rPr>
                <w:color w:val="323232"/>
                <w:spacing w:val="-2"/>
                <w:sz w:val="24"/>
              </w:rPr>
              <w:t>паевых</w:t>
            </w:r>
          </w:p>
        </w:tc>
      </w:tr>
      <w:tr w:rsidR="000A0EF3">
        <w:trPr>
          <w:trHeight w:val="414"/>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2229"/>
                <w:tab w:val="left" w:pos="3436"/>
                <w:tab w:val="left" w:pos="4657"/>
              </w:tabs>
              <w:spacing w:before="64"/>
              <w:ind w:left="110"/>
              <w:rPr>
                <w:sz w:val="24"/>
              </w:rPr>
            </w:pPr>
            <w:r>
              <w:rPr>
                <w:color w:val="323232"/>
                <w:spacing w:val="-2"/>
                <w:sz w:val="24"/>
              </w:rPr>
              <w:t>инвестиционных</w:t>
            </w:r>
            <w:r>
              <w:rPr>
                <w:color w:val="323232"/>
                <w:sz w:val="24"/>
              </w:rPr>
              <w:tab/>
            </w:r>
            <w:r>
              <w:rPr>
                <w:color w:val="323232"/>
                <w:spacing w:val="-2"/>
                <w:sz w:val="24"/>
              </w:rPr>
              <w:t>фондов,</w:t>
            </w:r>
            <w:r>
              <w:rPr>
                <w:color w:val="323232"/>
                <w:sz w:val="24"/>
              </w:rPr>
              <w:tab/>
            </w:r>
            <w:r>
              <w:rPr>
                <w:color w:val="323232"/>
                <w:spacing w:val="-2"/>
                <w:sz w:val="24"/>
              </w:rPr>
              <w:t>отличия</w:t>
            </w:r>
            <w:r>
              <w:rPr>
                <w:color w:val="323232"/>
                <w:sz w:val="24"/>
              </w:rPr>
              <w:tab/>
            </w:r>
            <w:r>
              <w:rPr>
                <w:color w:val="323232"/>
                <w:spacing w:val="-2"/>
                <w:sz w:val="24"/>
              </w:rPr>
              <w:t>паевых</w:t>
            </w:r>
          </w:p>
        </w:tc>
      </w:tr>
      <w:tr w:rsidR="000A0EF3">
        <w:trPr>
          <w:trHeight w:val="414"/>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2126"/>
                <w:tab w:val="left" w:pos="3165"/>
                <w:tab w:val="left" w:pos="3674"/>
                <w:tab w:val="left" w:pos="4635"/>
              </w:tabs>
              <w:spacing w:before="63"/>
              <w:ind w:left="110"/>
              <w:rPr>
                <w:sz w:val="24"/>
              </w:rPr>
            </w:pPr>
            <w:r>
              <w:rPr>
                <w:color w:val="323232"/>
                <w:spacing w:val="-2"/>
                <w:sz w:val="24"/>
              </w:rPr>
              <w:t>инвестиционных</w:t>
            </w:r>
            <w:r>
              <w:rPr>
                <w:color w:val="323232"/>
                <w:sz w:val="24"/>
              </w:rPr>
              <w:tab/>
            </w:r>
            <w:r>
              <w:rPr>
                <w:color w:val="323232"/>
                <w:spacing w:val="-2"/>
                <w:sz w:val="24"/>
              </w:rPr>
              <w:t>фондов</w:t>
            </w:r>
            <w:r>
              <w:rPr>
                <w:color w:val="323232"/>
                <w:sz w:val="24"/>
              </w:rPr>
              <w:tab/>
            </w:r>
            <w:r>
              <w:rPr>
                <w:color w:val="323232"/>
                <w:spacing w:val="-5"/>
                <w:sz w:val="24"/>
              </w:rPr>
              <w:t>от</w:t>
            </w:r>
            <w:r>
              <w:rPr>
                <w:color w:val="323232"/>
                <w:sz w:val="24"/>
              </w:rPr>
              <w:tab/>
            </w:r>
            <w:r>
              <w:rPr>
                <w:color w:val="323232"/>
                <w:spacing w:val="-4"/>
                <w:sz w:val="24"/>
              </w:rPr>
              <w:t>общих</w:t>
            </w:r>
            <w:r>
              <w:rPr>
                <w:color w:val="323232"/>
                <w:sz w:val="24"/>
              </w:rPr>
              <w:tab/>
            </w:r>
            <w:r>
              <w:rPr>
                <w:color w:val="323232"/>
                <w:spacing w:val="-2"/>
                <w:sz w:val="24"/>
              </w:rPr>
              <w:t>фондов</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4"/>
              <w:ind w:left="110"/>
              <w:rPr>
                <w:sz w:val="24"/>
              </w:rPr>
            </w:pPr>
            <w:r>
              <w:rPr>
                <w:color w:val="323232"/>
                <w:sz w:val="24"/>
              </w:rPr>
              <w:t>банковского</w:t>
            </w:r>
            <w:r>
              <w:rPr>
                <w:color w:val="323232"/>
                <w:spacing w:val="33"/>
                <w:sz w:val="24"/>
              </w:rPr>
              <w:t xml:space="preserve"> </w:t>
            </w:r>
            <w:r>
              <w:rPr>
                <w:color w:val="323232"/>
                <w:sz w:val="24"/>
              </w:rPr>
              <w:t>управления,</w:t>
            </w:r>
            <w:r>
              <w:rPr>
                <w:color w:val="323232"/>
                <w:spacing w:val="31"/>
                <w:sz w:val="24"/>
              </w:rPr>
              <w:t xml:space="preserve"> </w:t>
            </w:r>
            <w:r>
              <w:rPr>
                <w:color w:val="323232"/>
                <w:sz w:val="24"/>
              </w:rPr>
              <w:t>виды</w:t>
            </w:r>
            <w:r>
              <w:rPr>
                <w:color w:val="323232"/>
                <w:spacing w:val="31"/>
                <w:sz w:val="24"/>
              </w:rPr>
              <w:t xml:space="preserve"> </w:t>
            </w:r>
            <w:r>
              <w:rPr>
                <w:color w:val="323232"/>
                <w:spacing w:val="-2"/>
                <w:sz w:val="24"/>
              </w:rPr>
              <w:t>профессиональных</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3"/>
              <w:ind w:left="110"/>
              <w:rPr>
                <w:sz w:val="24"/>
              </w:rPr>
            </w:pPr>
            <w:r>
              <w:rPr>
                <w:color w:val="323232"/>
                <w:sz w:val="24"/>
              </w:rPr>
              <w:t>участников</w:t>
            </w:r>
            <w:r>
              <w:rPr>
                <w:color w:val="323232"/>
                <w:spacing w:val="-5"/>
                <w:sz w:val="24"/>
              </w:rPr>
              <w:t xml:space="preserve"> </w:t>
            </w:r>
            <w:r>
              <w:rPr>
                <w:color w:val="323232"/>
                <w:sz w:val="24"/>
              </w:rPr>
              <w:t>ценных</w:t>
            </w:r>
            <w:r>
              <w:rPr>
                <w:color w:val="323232"/>
                <w:spacing w:val="-2"/>
                <w:sz w:val="24"/>
              </w:rPr>
              <w:t xml:space="preserve"> </w:t>
            </w:r>
            <w:r>
              <w:rPr>
                <w:color w:val="323232"/>
                <w:sz w:val="24"/>
              </w:rPr>
              <w:t>бумаг,</w:t>
            </w:r>
            <w:r>
              <w:rPr>
                <w:color w:val="323232"/>
                <w:spacing w:val="-4"/>
                <w:sz w:val="24"/>
              </w:rPr>
              <w:t xml:space="preserve"> </w:t>
            </w:r>
            <w:r>
              <w:rPr>
                <w:color w:val="323232"/>
                <w:sz w:val="24"/>
              </w:rPr>
              <w:t>типы</w:t>
            </w:r>
            <w:r>
              <w:rPr>
                <w:color w:val="323232"/>
                <w:spacing w:val="-4"/>
                <w:sz w:val="24"/>
              </w:rPr>
              <w:t xml:space="preserve"> </w:t>
            </w:r>
            <w:r>
              <w:rPr>
                <w:color w:val="323232"/>
                <w:sz w:val="24"/>
              </w:rPr>
              <w:t>валютных</w:t>
            </w:r>
            <w:r>
              <w:rPr>
                <w:color w:val="323232"/>
                <w:spacing w:val="-2"/>
                <w:sz w:val="24"/>
              </w:rPr>
              <w:t xml:space="preserve"> сделок.</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2345D6">
            <w:pPr>
              <w:pStyle w:val="TableParagraph"/>
              <w:spacing w:before="64"/>
              <w:ind w:left="110"/>
              <w:rPr>
                <w:sz w:val="24"/>
              </w:rPr>
            </w:pPr>
            <w:r>
              <w:rPr>
                <w:color w:val="323232"/>
                <w:spacing w:val="-2"/>
                <w:sz w:val="24"/>
              </w:rPr>
              <w:t>Познавательная</w:t>
            </w:r>
          </w:p>
        </w:tc>
        <w:tc>
          <w:tcPr>
            <w:tcW w:w="5543" w:type="dxa"/>
            <w:tcBorders>
              <w:top w:val="nil"/>
              <w:bottom w:val="nil"/>
            </w:tcBorders>
          </w:tcPr>
          <w:p w:rsidR="000A0EF3" w:rsidRDefault="002345D6">
            <w:pPr>
              <w:pStyle w:val="TableParagraph"/>
              <w:spacing w:before="64"/>
              <w:ind w:left="110"/>
              <w:rPr>
                <w:sz w:val="24"/>
              </w:rPr>
            </w:pPr>
            <w:r>
              <w:rPr>
                <w:color w:val="323232"/>
                <w:sz w:val="24"/>
                <w:u w:val="single" w:color="323232"/>
              </w:rPr>
              <w:t>Личностные</w:t>
            </w:r>
            <w:r>
              <w:rPr>
                <w:color w:val="323232"/>
                <w:spacing w:val="-6"/>
                <w:sz w:val="24"/>
                <w:u w:val="single" w:color="323232"/>
              </w:rPr>
              <w:t xml:space="preserve"> </w:t>
            </w:r>
            <w:r>
              <w:rPr>
                <w:color w:val="323232"/>
                <w:sz w:val="24"/>
                <w:u w:val="single" w:color="323232"/>
              </w:rPr>
              <w:t>характеристики</w:t>
            </w:r>
            <w:r>
              <w:rPr>
                <w:color w:val="323232"/>
                <w:spacing w:val="-3"/>
                <w:sz w:val="24"/>
                <w:u w:val="single" w:color="323232"/>
              </w:rPr>
              <w:t xml:space="preserve"> </w:t>
            </w:r>
            <w:r>
              <w:rPr>
                <w:color w:val="323232"/>
                <w:sz w:val="24"/>
                <w:u w:val="single" w:color="323232"/>
              </w:rPr>
              <w:t>и</w:t>
            </w:r>
            <w:r>
              <w:rPr>
                <w:color w:val="323232"/>
                <w:spacing w:val="2"/>
                <w:sz w:val="24"/>
                <w:u w:val="single" w:color="323232"/>
              </w:rPr>
              <w:t xml:space="preserve"> </w:t>
            </w:r>
            <w:r>
              <w:rPr>
                <w:color w:val="323232"/>
                <w:spacing w:val="-2"/>
                <w:sz w:val="24"/>
                <w:u w:val="single" w:color="323232"/>
              </w:rPr>
              <w:t>установки</w:t>
            </w:r>
          </w:p>
        </w:tc>
      </w:tr>
      <w:tr w:rsidR="000A0EF3">
        <w:trPr>
          <w:trHeight w:val="2898"/>
        </w:trPr>
        <w:tc>
          <w:tcPr>
            <w:tcW w:w="1666" w:type="dxa"/>
            <w:tcBorders>
              <w:top w:val="nil"/>
              <w:bottom w:val="nil"/>
            </w:tcBorders>
          </w:tcPr>
          <w:p w:rsidR="000A0EF3" w:rsidRDefault="002345D6">
            <w:pPr>
              <w:pStyle w:val="TableParagraph"/>
              <w:spacing w:before="269" w:line="360" w:lineRule="auto"/>
              <w:ind w:left="150" w:right="142" w:firstLine="1"/>
              <w:jc w:val="center"/>
              <w:rPr>
                <w:sz w:val="24"/>
              </w:rPr>
            </w:pPr>
            <w:r>
              <w:rPr>
                <w:color w:val="323232"/>
                <w:spacing w:val="-2"/>
                <w:sz w:val="24"/>
              </w:rPr>
              <w:t xml:space="preserve">Фондовый </w:t>
            </w:r>
            <w:r>
              <w:rPr>
                <w:color w:val="323232"/>
                <w:sz w:val="24"/>
              </w:rPr>
              <w:t xml:space="preserve">рынок: как </w:t>
            </w:r>
            <w:r>
              <w:rPr>
                <w:color w:val="323232"/>
                <w:spacing w:val="-4"/>
                <w:sz w:val="24"/>
              </w:rPr>
              <w:t xml:space="preserve">его </w:t>
            </w:r>
            <w:r>
              <w:rPr>
                <w:color w:val="323232"/>
                <w:spacing w:val="-2"/>
                <w:sz w:val="24"/>
              </w:rPr>
              <w:t xml:space="preserve">использовать </w:t>
            </w:r>
            <w:r>
              <w:rPr>
                <w:color w:val="323232"/>
                <w:sz w:val="24"/>
              </w:rPr>
              <w:t xml:space="preserve">для роста </w:t>
            </w:r>
            <w:r>
              <w:rPr>
                <w:color w:val="323232"/>
                <w:spacing w:val="-2"/>
                <w:sz w:val="24"/>
              </w:rPr>
              <w:t>доходов</w:t>
            </w:r>
          </w:p>
        </w:tc>
        <w:tc>
          <w:tcPr>
            <w:tcW w:w="876" w:type="dxa"/>
            <w:tcBorders>
              <w:top w:val="nil"/>
              <w:bottom w:val="nil"/>
            </w:tcBorders>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202"/>
              <w:rPr>
                <w:b/>
                <w:sz w:val="24"/>
              </w:rPr>
            </w:pPr>
          </w:p>
          <w:p w:rsidR="000A0EF3" w:rsidRDefault="002345D6">
            <w:pPr>
              <w:pStyle w:val="TableParagraph"/>
              <w:ind w:left="12"/>
              <w:jc w:val="center"/>
              <w:rPr>
                <w:sz w:val="24"/>
              </w:rPr>
            </w:pPr>
            <w:r>
              <w:rPr>
                <w:color w:val="323232"/>
                <w:spacing w:val="-5"/>
                <w:sz w:val="24"/>
              </w:rPr>
              <w:t>10</w:t>
            </w:r>
          </w:p>
        </w:tc>
        <w:tc>
          <w:tcPr>
            <w:tcW w:w="2048" w:type="dxa"/>
            <w:tcBorders>
              <w:top w:val="nil"/>
              <w:bottom w:val="nil"/>
            </w:tcBorders>
          </w:tcPr>
          <w:p w:rsidR="000A0EF3" w:rsidRDefault="002345D6">
            <w:pPr>
              <w:pStyle w:val="TableParagraph"/>
              <w:spacing w:before="63" w:line="360" w:lineRule="auto"/>
              <w:ind w:left="110" w:right="90"/>
              <w:rPr>
                <w:sz w:val="24"/>
              </w:rPr>
            </w:pPr>
            <w:r>
              <w:rPr>
                <w:color w:val="323232"/>
                <w:spacing w:val="-2"/>
                <w:sz w:val="24"/>
              </w:rPr>
              <w:t xml:space="preserve">деятельность, познавательные беседы, исследователь </w:t>
            </w:r>
            <w:r>
              <w:rPr>
                <w:color w:val="323232"/>
                <w:sz w:val="24"/>
              </w:rPr>
              <w:t xml:space="preserve">ская практика </w:t>
            </w:r>
            <w:r>
              <w:rPr>
                <w:color w:val="323232"/>
                <w:spacing w:val="-2"/>
                <w:sz w:val="24"/>
              </w:rPr>
              <w:t>обучающихся,</w:t>
            </w:r>
          </w:p>
          <w:p w:rsidR="000A0EF3" w:rsidRDefault="002345D6">
            <w:pPr>
              <w:pStyle w:val="TableParagraph"/>
              <w:spacing w:before="1"/>
              <w:ind w:left="110"/>
              <w:rPr>
                <w:sz w:val="24"/>
              </w:rPr>
            </w:pPr>
            <w:r>
              <w:rPr>
                <w:color w:val="323232"/>
                <w:spacing w:val="-2"/>
                <w:sz w:val="24"/>
              </w:rPr>
              <w:t>интеллектуальны</w:t>
            </w:r>
          </w:p>
        </w:tc>
        <w:tc>
          <w:tcPr>
            <w:tcW w:w="5543" w:type="dxa"/>
            <w:tcBorders>
              <w:top w:val="nil"/>
              <w:bottom w:val="nil"/>
            </w:tcBorders>
          </w:tcPr>
          <w:p w:rsidR="000A0EF3" w:rsidRDefault="002345D6">
            <w:pPr>
              <w:pStyle w:val="TableParagraph"/>
              <w:spacing w:before="63" w:line="360" w:lineRule="auto"/>
              <w:ind w:left="110" w:right="136"/>
              <w:jc w:val="both"/>
              <w:rPr>
                <w:sz w:val="24"/>
              </w:rPr>
            </w:pPr>
            <w:r>
              <w:rPr>
                <w:color w:val="323232"/>
                <w:sz w:val="24"/>
              </w:rPr>
              <w:t>Понимание</w:t>
            </w:r>
            <w:r>
              <w:rPr>
                <w:color w:val="323232"/>
                <w:spacing w:val="-4"/>
                <w:sz w:val="24"/>
              </w:rPr>
              <w:t xml:space="preserve"> </w:t>
            </w:r>
            <w:r>
              <w:rPr>
                <w:color w:val="323232"/>
                <w:sz w:val="24"/>
              </w:rPr>
              <w:t>порядка</w:t>
            </w:r>
            <w:r>
              <w:rPr>
                <w:color w:val="323232"/>
                <w:spacing w:val="-4"/>
                <w:sz w:val="24"/>
              </w:rPr>
              <w:t xml:space="preserve"> </w:t>
            </w:r>
            <w:r>
              <w:rPr>
                <w:color w:val="323232"/>
                <w:sz w:val="24"/>
              </w:rPr>
              <w:t>функционирования</w:t>
            </w:r>
            <w:r>
              <w:rPr>
                <w:color w:val="323232"/>
                <w:spacing w:val="-3"/>
                <w:sz w:val="24"/>
              </w:rPr>
              <w:t xml:space="preserve"> </w:t>
            </w:r>
            <w:r>
              <w:rPr>
                <w:color w:val="323232"/>
                <w:sz w:val="24"/>
              </w:rPr>
              <w:t>фондового рынка, функций участников рынка, особенностей работы граждан с инструментами такого рынка, осознание рисков, с которыми сталкиваются участники фондового рынка в процессе его функционирования,</w:t>
            </w:r>
            <w:r>
              <w:rPr>
                <w:color w:val="323232"/>
                <w:spacing w:val="56"/>
                <w:w w:val="150"/>
                <w:sz w:val="24"/>
              </w:rPr>
              <w:t xml:space="preserve">  </w:t>
            </w:r>
            <w:r>
              <w:rPr>
                <w:color w:val="323232"/>
                <w:sz w:val="24"/>
              </w:rPr>
              <w:t>понимание</w:t>
            </w:r>
            <w:r>
              <w:rPr>
                <w:color w:val="323232"/>
                <w:spacing w:val="59"/>
                <w:w w:val="150"/>
                <w:sz w:val="24"/>
              </w:rPr>
              <w:t xml:space="preserve">  </w:t>
            </w:r>
            <w:r>
              <w:rPr>
                <w:color w:val="323232"/>
                <w:sz w:val="24"/>
              </w:rPr>
              <w:t>структуры</w:t>
            </w:r>
            <w:r>
              <w:rPr>
                <w:color w:val="323232"/>
                <w:spacing w:val="60"/>
                <w:w w:val="150"/>
                <w:sz w:val="24"/>
              </w:rPr>
              <w:t xml:space="preserve">  </w:t>
            </w:r>
            <w:r>
              <w:rPr>
                <w:color w:val="323232"/>
                <w:spacing w:val="-10"/>
                <w:sz w:val="24"/>
              </w:rPr>
              <w:t>и</w:t>
            </w:r>
          </w:p>
          <w:p w:rsidR="000A0EF3" w:rsidRDefault="002345D6">
            <w:pPr>
              <w:pStyle w:val="TableParagraph"/>
              <w:spacing w:before="1"/>
              <w:ind w:left="110"/>
              <w:jc w:val="both"/>
              <w:rPr>
                <w:sz w:val="24"/>
              </w:rPr>
            </w:pPr>
            <w:r>
              <w:rPr>
                <w:color w:val="323232"/>
                <w:sz w:val="24"/>
              </w:rPr>
              <w:t>порядка</w:t>
            </w:r>
            <w:r>
              <w:rPr>
                <w:color w:val="323232"/>
                <w:spacing w:val="-2"/>
                <w:sz w:val="24"/>
              </w:rPr>
              <w:t xml:space="preserve"> </w:t>
            </w:r>
            <w:r>
              <w:rPr>
                <w:color w:val="323232"/>
                <w:sz w:val="24"/>
              </w:rPr>
              <w:t>работы</w:t>
            </w:r>
            <w:r>
              <w:rPr>
                <w:color w:val="323232"/>
                <w:spacing w:val="-1"/>
                <w:sz w:val="24"/>
              </w:rPr>
              <w:t xml:space="preserve"> </w:t>
            </w:r>
            <w:r>
              <w:rPr>
                <w:color w:val="323232"/>
                <w:sz w:val="24"/>
              </w:rPr>
              <w:t xml:space="preserve">валютного </w:t>
            </w:r>
            <w:r>
              <w:rPr>
                <w:color w:val="323232"/>
                <w:spacing w:val="-2"/>
                <w:sz w:val="24"/>
              </w:rPr>
              <w:t>рынка.</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2345D6">
            <w:pPr>
              <w:pStyle w:val="TableParagraph"/>
              <w:spacing w:before="64"/>
              <w:ind w:left="110"/>
              <w:rPr>
                <w:sz w:val="24"/>
              </w:rPr>
            </w:pPr>
            <w:r>
              <w:rPr>
                <w:color w:val="323232"/>
                <w:sz w:val="24"/>
              </w:rPr>
              <w:t>е</w:t>
            </w:r>
            <w:r>
              <w:rPr>
                <w:color w:val="323232"/>
                <w:spacing w:val="-1"/>
                <w:sz w:val="24"/>
              </w:rPr>
              <w:t xml:space="preserve"> </w:t>
            </w:r>
            <w:r>
              <w:rPr>
                <w:color w:val="323232"/>
                <w:spacing w:val="-4"/>
                <w:sz w:val="24"/>
              </w:rPr>
              <w:t>игры</w:t>
            </w:r>
          </w:p>
        </w:tc>
        <w:tc>
          <w:tcPr>
            <w:tcW w:w="5543" w:type="dxa"/>
            <w:tcBorders>
              <w:top w:val="nil"/>
              <w:bottom w:val="nil"/>
            </w:tcBorders>
          </w:tcPr>
          <w:p w:rsidR="000A0EF3" w:rsidRDefault="002345D6">
            <w:pPr>
              <w:pStyle w:val="TableParagraph"/>
              <w:spacing w:before="64"/>
              <w:ind w:left="110"/>
              <w:rPr>
                <w:sz w:val="24"/>
              </w:rPr>
            </w:pPr>
            <w:r>
              <w:rPr>
                <w:color w:val="323232"/>
                <w:spacing w:val="-2"/>
                <w:sz w:val="24"/>
                <w:u w:val="single" w:color="323232"/>
              </w:rPr>
              <w:t>Умения</w:t>
            </w:r>
          </w:p>
        </w:tc>
      </w:tr>
      <w:tr w:rsidR="000A0EF3">
        <w:trPr>
          <w:trHeight w:val="412"/>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2017"/>
                <w:tab w:val="left" w:pos="4195"/>
              </w:tabs>
              <w:spacing w:before="63"/>
              <w:ind w:left="110"/>
              <w:rPr>
                <w:sz w:val="24"/>
              </w:rPr>
            </w:pPr>
            <w:r>
              <w:rPr>
                <w:color w:val="323232"/>
                <w:spacing w:val="-2"/>
                <w:sz w:val="24"/>
              </w:rPr>
              <w:t>Выбирать</w:t>
            </w:r>
            <w:r>
              <w:rPr>
                <w:color w:val="323232"/>
                <w:sz w:val="24"/>
              </w:rPr>
              <w:tab/>
            </w:r>
            <w:r>
              <w:rPr>
                <w:color w:val="323232"/>
                <w:spacing w:val="-2"/>
                <w:sz w:val="24"/>
              </w:rPr>
              <w:t>подходящий</w:t>
            </w:r>
            <w:r>
              <w:rPr>
                <w:color w:val="323232"/>
                <w:sz w:val="24"/>
              </w:rPr>
              <w:tab/>
            </w:r>
            <w:r>
              <w:rPr>
                <w:color w:val="323232"/>
                <w:spacing w:val="-2"/>
                <w:sz w:val="24"/>
              </w:rPr>
              <w:t>инструмент</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3"/>
              <w:ind w:left="110"/>
              <w:rPr>
                <w:sz w:val="24"/>
              </w:rPr>
            </w:pPr>
            <w:r>
              <w:rPr>
                <w:color w:val="323232"/>
                <w:sz w:val="24"/>
              </w:rPr>
              <w:t>инвестирования</w:t>
            </w:r>
            <w:r>
              <w:rPr>
                <w:color w:val="323232"/>
                <w:spacing w:val="30"/>
                <w:sz w:val="24"/>
              </w:rPr>
              <w:t xml:space="preserve">  </w:t>
            </w:r>
            <w:r>
              <w:rPr>
                <w:color w:val="323232"/>
                <w:sz w:val="24"/>
              </w:rPr>
              <w:t>на</w:t>
            </w:r>
            <w:r>
              <w:rPr>
                <w:color w:val="323232"/>
                <w:spacing w:val="30"/>
                <w:sz w:val="24"/>
              </w:rPr>
              <w:t xml:space="preserve">  </w:t>
            </w:r>
            <w:r>
              <w:rPr>
                <w:color w:val="323232"/>
                <w:sz w:val="24"/>
              </w:rPr>
              <w:t>фондовом</w:t>
            </w:r>
            <w:r>
              <w:rPr>
                <w:color w:val="323232"/>
                <w:spacing w:val="30"/>
                <w:sz w:val="24"/>
              </w:rPr>
              <w:t xml:space="preserve">  </w:t>
            </w:r>
            <w:r>
              <w:rPr>
                <w:color w:val="323232"/>
                <w:sz w:val="24"/>
              </w:rPr>
              <w:t>рынке,</w:t>
            </w:r>
            <w:r>
              <w:rPr>
                <w:color w:val="323232"/>
                <w:spacing w:val="31"/>
                <w:sz w:val="24"/>
              </w:rPr>
              <w:t xml:space="preserve">  </w:t>
            </w:r>
            <w:r>
              <w:rPr>
                <w:color w:val="323232"/>
                <w:spacing w:val="-2"/>
                <w:sz w:val="24"/>
              </w:rPr>
              <w:t>выявлять</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4"/>
              <w:ind w:left="110"/>
              <w:rPr>
                <w:sz w:val="24"/>
              </w:rPr>
            </w:pPr>
            <w:r>
              <w:rPr>
                <w:color w:val="323232"/>
                <w:sz w:val="24"/>
              </w:rPr>
              <w:t>риски,</w:t>
            </w:r>
            <w:r>
              <w:rPr>
                <w:color w:val="323232"/>
                <w:spacing w:val="57"/>
                <w:sz w:val="24"/>
              </w:rPr>
              <w:t xml:space="preserve"> </w:t>
            </w:r>
            <w:r>
              <w:rPr>
                <w:color w:val="323232"/>
                <w:sz w:val="24"/>
              </w:rPr>
              <w:t>сопутствующие</w:t>
            </w:r>
            <w:r>
              <w:rPr>
                <w:color w:val="323232"/>
                <w:spacing w:val="58"/>
                <w:sz w:val="24"/>
              </w:rPr>
              <w:t xml:space="preserve"> </w:t>
            </w:r>
            <w:r>
              <w:rPr>
                <w:color w:val="323232"/>
                <w:sz w:val="24"/>
              </w:rPr>
              <w:t>инвестированию</w:t>
            </w:r>
            <w:r>
              <w:rPr>
                <w:color w:val="323232"/>
                <w:spacing w:val="57"/>
                <w:sz w:val="24"/>
              </w:rPr>
              <w:t xml:space="preserve"> </w:t>
            </w:r>
            <w:r>
              <w:rPr>
                <w:color w:val="323232"/>
                <w:sz w:val="24"/>
              </w:rPr>
              <w:t>денег</w:t>
            </w:r>
            <w:r>
              <w:rPr>
                <w:color w:val="323232"/>
                <w:spacing w:val="58"/>
                <w:sz w:val="24"/>
              </w:rPr>
              <w:t xml:space="preserve"> </w:t>
            </w:r>
            <w:r>
              <w:rPr>
                <w:color w:val="323232"/>
                <w:spacing w:val="-5"/>
                <w:sz w:val="24"/>
              </w:rPr>
              <w:t>на</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997"/>
                <w:tab w:val="left" w:pos="2023"/>
                <w:tab w:val="left" w:pos="2934"/>
                <w:tab w:val="left" w:pos="4578"/>
              </w:tabs>
              <w:spacing w:before="63"/>
              <w:ind w:left="110"/>
              <w:rPr>
                <w:sz w:val="24"/>
              </w:rPr>
            </w:pPr>
            <w:r>
              <w:rPr>
                <w:color w:val="323232"/>
                <w:spacing w:val="-4"/>
                <w:sz w:val="24"/>
              </w:rPr>
              <w:t>рынке</w:t>
            </w:r>
            <w:r>
              <w:rPr>
                <w:color w:val="323232"/>
                <w:sz w:val="24"/>
              </w:rPr>
              <w:tab/>
            </w:r>
            <w:r>
              <w:rPr>
                <w:color w:val="323232"/>
                <w:spacing w:val="-2"/>
                <w:sz w:val="24"/>
              </w:rPr>
              <w:t>ценных</w:t>
            </w:r>
            <w:r>
              <w:rPr>
                <w:color w:val="323232"/>
                <w:sz w:val="24"/>
              </w:rPr>
              <w:tab/>
            </w:r>
            <w:r>
              <w:rPr>
                <w:color w:val="323232"/>
                <w:spacing w:val="-2"/>
                <w:sz w:val="24"/>
              </w:rPr>
              <w:t>бумаг,</w:t>
            </w:r>
            <w:r>
              <w:rPr>
                <w:color w:val="323232"/>
                <w:sz w:val="24"/>
              </w:rPr>
              <w:tab/>
            </w:r>
            <w:r>
              <w:rPr>
                <w:color w:val="323232"/>
                <w:spacing w:val="-2"/>
                <w:sz w:val="24"/>
              </w:rPr>
              <w:t>рассчитывать</w:t>
            </w:r>
            <w:r>
              <w:rPr>
                <w:color w:val="323232"/>
                <w:sz w:val="24"/>
              </w:rPr>
              <w:tab/>
            </w:r>
            <w:r>
              <w:rPr>
                <w:color w:val="323232"/>
                <w:spacing w:val="-2"/>
                <w:sz w:val="24"/>
              </w:rPr>
              <w:t>уровень</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1623"/>
                <w:tab w:val="left" w:pos="2194"/>
                <w:tab w:val="left" w:pos="3909"/>
              </w:tabs>
              <w:spacing w:before="64"/>
              <w:ind w:left="110"/>
              <w:rPr>
                <w:sz w:val="24"/>
              </w:rPr>
            </w:pPr>
            <w:r>
              <w:rPr>
                <w:color w:val="323232"/>
                <w:spacing w:val="-2"/>
                <w:sz w:val="24"/>
              </w:rPr>
              <w:t>доходности</w:t>
            </w:r>
            <w:r>
              <w:rPr>
                <w:color w:val="323232"/>
                <w:sz w:val="24"/>
              </w:rPr>
              <w:tab/>
            </w:r>
            <w:r>
              <w:rPr>
                <w:color w:val="323232"/>
                <w:spacing w:val="-5"/>
                <w:sz w:val="24"/>
              </w:rPr>
              <w:t>по</w:t>
            </w:r>
            <w:r>
              <w:rPr>
                <w:color w:val="323232"/>
                <w:sz w:val="24"/>
              </w:rPr>
              <w:tab/>
            </w:r>
            <w:r>
              <w:rPr>
                <w:color w:val="323232"/>
                <w:spacing w:val="-2"/>
                <w:sz w:val="24"/>
              </w:rPr>
              <w:t>инвестициям,</w:t>
            </w:r>
            <w:r>
              <w:rPr>
                <w:color w:val="323232"/>
                <w:sz w:val="24"/>
              </w:rPr>
              <w:tab/>
            </w:r>
            <w:r>
              <w:rPr>
                <w:color w:val="323232"/>
                <w:spacing w:val="-2"/>
                <w:sz w:val="24"/>
              </w:rPr>
              <w:t>анализировать</w:t>
            </w:r>
          </w:p>
        </w:tc>
      </w:tr>
      <w:tr w:rsidR="000A0EF3">
        <w:trPr>
          <w:trHeight w:val="414"/>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3"/>
              <w:ind w:left="110"/>
              <w:rPr>
                <w:sz w:val="24"/>
              </w:rPr>
            </w:pPr>
            <w:r>
              <w:rPr>
                <w:color w:val="323232"/>
                <w:sz w:val="24"/>
              </w:rPr>
              <w:t>информацию</w:t>
            </w:r>
            <w:r>
              <w:rPr>
                <w:color w:val="323232"/>
                <w:spacing w:val="28"/>
                <w:sz w:val="24"/>
              </w:rPr>
              <w:t xml:space="preserve"> </w:t>
            </w:r>
            <w:r>
              <w:rPr>
                <w:color w:val="323232"/>
                <w:sz w:val="24"/>
              </w:rPr>
              <w:t>для</w:t>
            </w:r>
            <w:r>
              <w:rPr>
                <w:color w:val="323232"/>
                <w:spacing w:val="29"/>
                <w:sz w:val="24"/>
              </w:rPr>
              <w:t xml:space="preserve"> </w:t>
            </w:r>
            <w:r>
              <w:rPr>
                <w:color w:val="323232"/>
                <w:sz w:val="24"/>
              </w:rPr>
              <w:t>принятия</w:t>
            </w:r>
            <w:r>
              <w:rPr>
                <w:color w:val="323232"/>
                <w:spacing w:val="27"/>
                <w:sz w:val="24"/>
              </w:rPr>
              <w:t xml:space="preserve"> </w:t>
            </w:r>
            <w:r>
              <w:rPr>
                <w:color w:val="323232"/>
                <w:sz w:val="24"/>
              </w:rPr>
              <w:t>решений</w:t>
            </w:r>
            <w:r>
              <w:rPr>
                <w:color w:val="323232"/>
                <w:spacing w:val="29"/>
                <w:sz w:val="24"/>
              </w:rPr>
              <w:t xml:space="preserve"> </w:t>
            </w:r>
            <w:r>
              <w:rPr>
                <w:color w:val="323232"/>
                <w:sz w:val="24"/>
              </w:rPr>
              <w:t>на</w:t>
            </w:r>
            <w:r>
              <w:rPr>
                <w:color w:val="323232"/>
                <w:spacing w:val="28"/>
                <w:sz w:val="24"/>
              </w:rPr>
              <w:t xml:space="preserve"> </w:t>
            </w:r>
            <w:r>
              <w:rPr>
                <w:color w:val="323232"/>
                <w:spacing w:val="-2"/>
                <w:sz w:val="24"/>
              </w:rPr>
              <w:t>фондовом</w:t>
            </w:r>
          </w:p>
        </w:tc>
      </w:tr>
      <w:tr w:rsidR="000A0EF3">
        <w:trPr>
          <w:trHeight w:val="414"/>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5"/>
              <w:ind w:left="110"/>
              <w:rPr>
                <w:sz w:val="24"/>
              </w:rPr>
            </w:pPr>
            <w:r>
              <w:rPr>
                <w:color w:val="323232"/>
                <w:spacing w:val="-2"/>
                <w:sz w:val="24"/>
              </w:rPr>
              <w:t>рынке.</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3"/>
              <w:ind w:left="110"/>
              <w:rPr>
                <w:sz w:val="24"/>
              </w:rPr>
            </w:pPr>
            <w:r>
              <w:rPr>
                <w:color w:val="323232"/>
                <w:sz w:val="24"/>
                <w:u w:val="single" w:color="323232"/>
              </w:rPr>
              <w:t xml:space="preserve"> </w:t>
            </w:r>
            <w:r>
              <w:rPr>
                <w:color w:val="323232"/>
                <w:spacing w:val="-2"/>
                <w:sz w:val="24"/>
                <w:u w:val="single" w:color="323232"/>
              </w:rPr>
              <w:t>Компетенции</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4"/>
              <w:ind w:left="110"/>
              <w:rPr>
                <w:sz w:val="24"/>
              </w:rPr>
            </w:pPr>
            <w:r>
              <w:rPr>
                <w:color w:val="323232"/>
                <w:sz w:val="24"/>
              </w:rPr>
              <w:t>Знание</w:t>
            </w:r>
            <w:r>
              <w:rPr>
                <w:color w:val="323232"/>
                <w:spacing w:val="51"/>
                <w:sz w:val="24"/>
              </w:rPr>
              <w:t xml:space="preserve"> </w:t>
            </w:r>
            <w:r>
              <w:rPr>
                <w:color w:val="323232"/>
                <w:sz w:val="24"/>
              </w:rPr>
              <w:t>и</w:t>
            </w:r>
            <w:r>
              <w:rPr>
                <w:color w:val="323232"/>
                <w:spacing w:val="52"/>
                <w:sz w:val="24"/>
              </w:rPr>
              <w:t xml:space="preserve"> </w:t>
            </w:r>
            <w:r>
              <w:rPr>
                <w:color w:val="323232"/>
                <w:sz w:val="24"/>
              </w:rPr>
              <w:t>выбор</w:t>
            </w:r>
            <w:r>
              <w:rPr>
                <w:color w:val="323232"/>
                <w:spacing w:val="53"/>
                <w:sz w:val="24"/>
              </w:rPr>
              <w:t xml:space="preserve"> </w:t>
            </w:r>
            <w:r>
              <w:rPr>
                <w:color w:val="323232"/>
                <w:sz w:val="24"/>
              </w:rPr>
              <w:t>инструментов</w:t>
            </w:r>
            <w:r>
              <w:rPr>
                <w:color w:val="323232"/>
                <w:spacing w:val="52"/>
                <w:sz w:val="24"/>
              </w:rPr>
              <w:t xml:space="preserve"> </w:t>
            </w:r>
            <w:r>
              <w:rPr>
                <w:color w:val="323232"/>
                <w:sz w:val="24"/>
              </w:rPr>
              <w:t>фондового</w:t>
            </w:r>
            <w:r>
              <w:rPr>
                <w:color w:val="323232"/>
                <w:spacing w:val="52"/>
                <w:sz w:val="24"/>
              </w:rPr>
              <w:t xml:space="preserve"> </w:t>
            </w:r>
            <w:r>
              <w:rPr>
                <w:color w:val="323232"/>
                <w:spacing w:val="-2"/>
                <w:sz w:val="24"/>
              </w:rPr>
              <w:t>рынка,</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1083"/>
                <w:tab w:val="left" w:pos="1486"/>
                <w:tab w:val="left" w:pos="3772"/>
                <w:tab w:val="left" w:pos="5041"/>
              </w:tabs>
              <w:spacing w:before="63"/>
              <w:ind w:left="110"/>
              <w:rPr>
                <w:sz w:val="24"/>
              </w:rPr>
            </w:pPr>
            <w:r>
              <w:rPr>
                <w:color w:val="323232"/>
                <w:spacing w:val="-2"/>
                <w:sz w:val="24"/>
              </w:rPr>
              <w:t>работа</w:t>
            </w:r>
            <w:r>
              <w:rPr>
                <w:color w:val="323232"/>
                <w:sz w:val="24"/>
              </w:rPr>
              <w:tab/>
            </w:r>
            <w:r>
              <w:rPr>
                <w:color w:val="323232"/>
                <w:spacing w:val="-10"/>
                <w:sz w:val="24"/>
              </w:rPr>
              <w:t>с</w:t>
            </w:r>
            <w:r>
              <w:rPr>
                <w:color w:val="323232"/>
                <w:sz w:val="24"/>
              </w:rPr>
              <w:tab/>
            </w:r>
            <w:r>
              <w:rPr>
                <w:color w:val="323232"/>
                <w:spacing w:val="-2"/>
                <w:sz w:val="24"/>
              </w:rPr>
              <w:t>информационными</w:t>
            </w:r>
            <w:r>
              <w:rPr>
                <w:color w:val="323232"/>
                <w:sz w:val="24"/>
              </w:rPr>
              <w:tab/>
            </w:r>
            <w:r>
              <w:rPr>
                <w:color w:val="323232"/>
                <w:spacing w:val="-2"/>
                <w:sz w:val="24"/>
              </w:rPr>
              <w:t>потоками</w:t>
            </w:r>
            <w:r>
              <w:rPr>
                <w:color w:val="323232"/>
                <w:sz w:val="24"/>
              </w:rPr>
              <w:tab/>
            </w:r>
            <w:r>
              <w:rPr>
                <w:color w:val="323232"/>
                <w:spacing w:val="-5"/>
                <w:sz w:val="24"/>
              </w:rPr>
              <w:t>для</w:t>
            </w:r>
          </w:p>
        </w:tc>
      </w:tr>
      <w:tr w:rsidR="000A0EF3">
        <w:trPr>
          <w:trHeight w:val="485"/>
        </w:trPr>
        <w:tc>
          <w:tcPr>
            <w:tcW w:w="1666" w:type="dxa"/>
            <w:tcBorders>
              <w:top w:val="nil"/>
            </w:tcBorders>
          </w:tcPr>
          <w:p w:rsidR="000A0EF3" w:rsidRDefault="000A0EF3">
            <w:pPr>
              <w:pStyle w:val="TableParagraph"/>
              <w:rPr>
                <w:sz w:val="24"/>
              </w:rPr>
            </w:pPr>
          </w:p>
        </w:tc>
        <w:tc>
          <w:tcPr>
            <w:tcW w:w="876" w:type="dxa"/>
            <w:tcBorders>
              <w:top w:val="nil"/>
            </w:tcBorders>
          </w:tcPr>
          <w:p w:rsidR="000A0EF3" w:rsidRDefault="000A0EF3">
            <w:pPr>
              <w:pStyle w:val="TableParagraph"/>
              <w:rPr>
                <w:sz w:val="24"/>
              </w:rPr>
            </w:pPr>
          </w:p>
        </w:tc>
        <w:tc>
          <w:tcPr>
            <w:tcW w:w="2048" w:type="dxa"/>
            <w:tcBorders>
              <w:top w:val="nil"/>
            </w:tcBorders>
          </w:tcPr>
          <w:p w:rsidR="000A0EF3" w:rsidRDefault="000A0EF3">
            <w:pPr>
              <w:pStyle w:val="TableParagraph"/>
              <w:rPr>
                <w:sz w:val="24"/>
              </w:rPr>
            </w:pPr>
          </w:p>
        </w:tc>
        <w:tc>
          <w:tcPr>
            <w:tcW w:w="5543" w:type="dxa"/>
            <w:tcBorders>
              <w:top w:val="nil"/>
            </w:tcBorders>
          </w:tcPr>
          <w:p w:rsidR="000A0EF3" w:rsidRDefault="002345D6">
            <w:pPr>
              <w:pStyle w:val="TableParagraph"/>
              <w:spacing w:before="64"/>
              <w:ind w:left="110"/>
              <w:rPr>
                <w:sz w:val="24"/>
              </w:rPr>
            </w:pPr>
            <w:r>
              <w:rPr>
                <w:color w:val="323232"/>
                <w:sz w:val="24"/>
              </w:rPr>
              <w:t>принятия</w:t>
            </w:r>
            <w:r>
              <w:rPr>
                <w:color w:val="323232"/>
                <w:spacing w:val="68"/>
                <w:sz w:val="24"/>
              </w:rPr>
              <w:t xml:space="preserve"> </w:t>
            </w:r>
            <w:r>
              <w:rPr>
                <w:color w:val="323232"/>
                <w:sz w:val="24"/>
              </w:rPr>
              <w:t>оптимальных</w:t>
            </w:r>
            <w:r>
              <w:rPr>
                <w:color w:val="323232"/>
                <w:spacing w:val="71"/>
                <w:sz w:val="24"/>
              </w:rPr>
              <w:t xml:space="preserve"> </w:t>
            </w:r>
            <w:r>
              <w:rPr>
                <w:color w:val="323232"/>
                <w:sz w:val="24"/>
              </w:rPr>
              <w:t>финансовых</w:t>
            </w:r>
            <w:r>
              <w:rPr>
                <w:color w:val="323232"/>
                <w:spacing w:val="71"/>
                <w:sz w:val="24"/>
              </w:rPr>
              <w:t xml:space="preserve"> </w:t>
            </w:r>
            <w:r>
              <w:rPr>
                <w:color w:val="323232"/>
                <w:sz w:val="24"/>
              </w:rPr>
              <w:t>решений</w:t>
            </w:r>
            <w:r>
              <w:rPr>
                <w:color w:val="323232"/>
                <w:spacing w:val="70"/>
                <w:sz w:val="24"/>
              </w:rPr>
              <w:t xml:space="preserve"> </w:t>
            </w:r>
            <w:r>
              <w:rPr>
                <w:color w:val="323232"/>
                <w:spacing w:val="-5"/>
                <w:sz w:val="24"/>
              </w:rPr>
              <w:t>на</w:t>
            </w:r>
          </w:p>
        </w:tc>
      </w:tr>
    </w:tbl>
    <w:p w:rsidR="000A0EF3" w:rsidRDefault="000A0EF3">
      <w:pPr>
        <w:rPr>
          <w:sz w:val="24"/>
        </w:rPr>
        <w:sectPr w:rsidR="000A0EF3">
          <w:type w:val="continuous"/>
          <w:pgSz w:w="11910" w:h="16840"/>
          <w:pgMar w:top="1100" w:right="500" w:bottom="1140" w:left="900" w:header="0" w:footer="903"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876"/>
        <w:gridCol w:w="2048"/>
        <w:gridCol w:w="5543"/>
      </w:tblGrid>
      <w:tr w:rsidR="000A0EF3">
        <w:trPr>
          <w:trHeight w:val="1658"/>
        </w:trPr>
        <w:tc>
          <w:tcPr>
            <w:tcW w:w="1666" w:type="dxa"/>
          </w:tcPr>
          <w:p w:rsidR="000A0EF3" w:rsidRDefault="000A0EF3">
            <w:pPr>
              <w:pStyle w:val="TableParagraph"/>
              <w:rPr>
                <w:sz w:val="24"/>
              </w:rPr>
            </w:pPr>
          </w:p>
        </w:tc>
        <w:tc>
          <w:tcPr>
            <w:tcW w:w="876" w:type="dxa"/>
          </w:tcPr>
          <w:p w:rsidR="000A0EF3" w:rsidRDefault="000A0EF3">
            <w:pPr>
              <w:pStyle w:val="TableParagraph"/>
              <w:rPr>
                <w:sz w:val="24"/>
              </w:rPr>
            </w:pPr>
          </w:p>
        </w:tc>
        <w:tc>
          <w:tcPr>
            <w:tcW w:w="2048" w:type="dxa"/>
          </w:tcPr>
          <w:p w:rsidR="000A0EF3" w:rsidRDefault="000A0EF3">
            <w:pPr>
              <w:pStyle w:val="TableParagraph"/>
              <w:rPr>
                <w:sz w:val="24"/>
              </w:rPr>
            </w:pPr>
          </w:p>
        </w:tc>
        <w:tc>
          <w:tcPr>
            <w:tcW w:w="5543" w:type="dxa"/>
          </w:tcPr>
          <w:p w:rsidR="000A0EF3" w:rsidRDefault="002345D6">
            <w:pPr>
              <w:pStyle w:val="TableParagraph"/>
              <w:spacing w:line="360" w:lineRule="auto"/>
              <w:ind w:left="110" w:right="133"/>
              <w:jc w:val="both"/>
              <w:rPr>
                <w:sz w:val="24"/>
              </w:rPr>
            </w:pPr>
            <w:r>
              <w:rPr>
                <w:color w:val="323232"/>
                <w:sz w:val="24"/>
              </w:rPr>
              <w:t>рынке, расчёт необходимых показателей эффективности работы на фондовом рынке, определение</w:t>
            </w:r>
            <w:r>
              <w:rPr>
                <w:color w:val="323232"/>
                <w:spacing w:val="53"/>
                <w:w w:val="150"/>
                <w:sz w:val="24"/>
              </w:rPr>
              <w:t xml:space="preserve"> </w:t>
            </w:r>
            <w:r>
              <w:rPr>
                <w:color w:val="323232"/>
                <w:sz w:val="24"/>
              </w:rPr>
              <w:t>и</w:t>
            </w:r>
            <w:r>
              <w:rPr>
                <w:color w:val="323232"/>
                <w:spacing w:val="53"/>
                <w:w w:val="150"/>
                <w:sz w:val="24"/>
              </w:rPr>
              <w:t xml:space="preserve"> </w:t>
            </w:r>
            <w:r>
              <w:rPr>
                <w:color w:val="323232"/>
                <w:sz w:val="24"/>
              </w:rPr>
              <w:t>нейтрализация</w:t>
            </w:r>
            <w:r>
              <w:rPr>
                <w:color w:val="323232"/>
                <w:spacing w:val="54"/>
                <w:w w:val="150"/>
                <w:sz w:val="24"/>
              </w:rPr>
              <w:t xml:space="preserve"> </w:t>
            </w:r>
            <w:r>
              <w:rPr>
                <w:color w:val="323232"/>
                <w:sz w:val="24"/>
              </w:rPr>
              <w:t>основных</w:t>
            </w:r>
            <w:r>
              <w:rPr>
                <w:color w:val="323232"/>
                <w:spacing w:val="54"/>
                <w:w w:val="150"/>
                <w:sz w:val="24"/>
              </w:rPr>
              <w:t xml:space="preserve"> </w:t>
            </w:r>
            <w:r>
              <w:rPr>
                <w:color w:val="323232"/>
                <w:spacing w:val="-2"/>
                <w:sz w:val="24"/>
              </w:rPr>
              <w:t>рисков,</w:t>
            </w:r>
          </w:p>
          <w:p w:rsidR="000A0EF3" w:rsidRDefault="002345D6">
            <w:pPr>
              <w:pStyle w:val="TableParagraph"/>
              <w:spacing w:line="275" w:lineRule="exact"/>
              <w:ind w:left="110"/>
              <w:jc w:val="both"/>
              <w:rPr>
                <w:sz w:val="24"/>
              </w:rPr>
            </w:pPr>
            <w:r>
              <w:rPr>
                <w:color w:val="323232"/>
                <w:sz w:val="24"/>
              </w:rPr>
              <w:t>связанных</w:t>
            </w:r>
            <w:r>
              <w:rPr>
                <w:color w:val="323232"/>
                <w:spacing w:val="-1"/>
                <w:sz w:val="24"/>
              </w:rPr>
              <w:t xml:space="preserve"> </w:t>
            </w:r>
            <w:r>
              <w:rPr>
                <w:color w:val="323232"/>
                <w:sz w:val="24"/>
              </w:rPr>
              <w:t>с</w:t>
            </w:r>
            <w:r>
              <w:rPr>
                <w:color w:val="323232"/>
                <w:spacing w:val="-2"/>
                <w:sz w:val="24"/>
              </w:rPr>
              <w:t xml:space="preserve"> </w:t>
            </w:r>
            <w:r>
              <w:rPr>
                <w:color w:val="323232"/>
                <w:sz w:val="24"/>
              </w:rPr>
              <w:t>работой</w:t>
            </w:r>
            <w:r>
              <w:rPr>
                <w:color w:val="323232"/>
                <w:spacing w:val="-2"/>
                <w:sz w:val="24"/>
              </w:rPr>
              <w:t xml:space="preserve"> </w:t>
            </w:r>
            <w:r>
              <w:rPr>
                <w:color w:val="323232"/>
                <w:sz w:val="24"/>
              </w:rPr>
              <w:t>на</w:t>
            </w:r>
            <w:r>
              <w:rPr>
                <w:color w:val="323232"/>
                <w:spacing w:val="-2"/>
                <w:sz w:val="24"/>
              </w:rPr>
              <w:t xml:space="preserve"> </w:t>
            </w:r>
            <w:r>
              <w:rPr>
                <w:color w:val="323232"/>
                <w:sz w:val="24"/>
              </w:rPr>
              <w:t>фондовом</w:t>
            </w:r>
            <w:r>
              <w:rPr>
                <w:color w:val="323232"/>
                <w:spacing w:val="-2"/>
                <w:sz w:val="24"/>
              </w:rPr>
              <w:t xml:space="preserve"> рынке.</w:t>
            </w:r>
          </w:p>
        </w:tc>
      </w:tr>
      <w:tr w:rsidR="000A0EF3">
        <w:trPr>
          <w:trHeight w:val="343"/>
        </w:trPr>
        <w:tc>
          <w:tcPr>
            <w:tcW w:w="1666" w:type="dxa"/>
            <w:tcBorders>
              <w:bottom w:val="nil"/>
            </w:tcBorders>
          </w:tcPr>
          <w:p w:rsidR="000A0EF3" w:rsidRDefault="000A0EF3">
            <w:pPr>
              <w:pStyle w:val="TableParagraph"/>
              <w:rPr>
                <w:sz w:val="24"/>
              </w:rPr>
            </w:pPr>
          </w:p>
        </w:tc>
        <w:tc>
          <w:tcPr>
            <w:tcW w:w="876" w:type="dxa"/>
            <w:tcBorders>
              <w:bottom w:val="nil"/>
            </w:tcBorders>
          </w:tcPr>
          <w:p w:rsidR="000A0EF3" w:rsidRDefault="000A0EF3">
            <w:pPr>
              <w:pStyle w:val="TableParagraph"/>
              <w:rPr>
                <w:sz w:val="24"/>
              </w:rPr>
            </w:pPr>
          </w:p>
        </w:tc>
        <w:tc>
          <w:tcPr>
            <w:tcW w:w="2048" w:type="dxa"/>
            <w:tcBorders>
              <w:bottom w:val="nil"/>
            </w:tcBorders>
          </w:tcPr>
          <w:p w:rsidR="000A0EF3" w:rsidRDefault="000A0EF3">
            <w:pPr>
              <w:pStyle w:val="TableParagraph"/>
              <w:rPr>
                <w:sz w:val="24"/>
              </w:rPr>
            </w:pPr>
          </w:p>
        </w:tc>
        <w:tc>
          <w:tcPr>
            <w:tcW w:w="5543" w:type="dxa"/>
            <w:tcBorders>
              <w:bottom w:val="nil"/>
            </w:tcBorders>
          </w:tcPr>
          <w:p w:rsidR="000A0EF3" w:rsidRDefault="002345D6">
            <w:pPr>
              <w:pStyle w:val="TableParagraph"/>
              <w:spacing w:line="270" w:lineRule="exact"/>
              <w:ind w:left="110"/>
              <w:rPr>
                <w:sz w:val="24"/>
              </w:rPr>
            </w:pPr>
            <w:r>
              <w:rPr>
                <w:color w:val="323232"/>
                <w:sz w:val="24"/>
                <w:u w:val="single" w:color="323232"/>
              </w:rPr>
              <w:t>Базовые</w:t>
            </w:r>
            <w:r>
              <w:rPr>
                <w:color w:val="323232"/>
                <w:spacing w:val="-3"/>
                <w:sz w:val="24"/>
                <w:u w:val="single" w:color="323232"/>
              </w:rPr>
              <w:t xml:space="preserve"> </w:t>
            </w:r>
            <w:r>
              <w:rPr>
                <w:color w:val="323232"/>
                <w:sz w:val="24"/>
                <w:u w:val="single" w:color="323232"/>
              </w:rPr>
              <w:t>понятия</w:t>
            </w:r>
            <w:r>
              <w:rPr>
                <w:color w:val="323232"/>
                <w:spacing w:val="-3"/>
                <w:sz w:val="24"/>
                <w:u w:val="single" w:color="323232"/>
              </w:rPr>
              <w:t xml:space="preserve"> </w:t>
            </w:r>
            <w:r>
              <w:rPr>
                <w:color w:val="323232"/>
                <w:sz w:val="24"/>
                <w:u w:val="single" w:color="323232"/>
              </w:rPr>
              <w:t>и</w:t>
            </w:r>
            <w:r>
              <w:rPr>
                <w:color w:val="323232"/>
                <w:spacing w:val="-3"/>
                <w:sz w:val="24"/>
                <w:u w:val="single" w:color="323232"/>
              </w:rPr>
              <w:t xml:space="preserve"> </w:t>
            </w:r>
            <w:r>
              <w:rPr>
                <w:color w:val="323232"/>
                <w:spacing w:val="-2"/>
                <w:sz w:val="24"/>
                <w:u w:val="single" w:color="323232"/>
              </w:rPr>
              <w:t>знания</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1394"/>
                <w:tab w:val="left" w:pos="2480"/>
                <w:tab w:val="left" w:pos="3459"/>
                <w:tab w:val="left" w:pos="4706"/>
              </w:tabs>
              <w:spacing w:before="63"/>
              <w:ind w:left="110"/>
              <w:rPr>
                <w:sz w:val="24"/>
              </w:rPr>
            </w:pPr>
            <w:r>
              <w:rPr>
                <w:color w:val="323232"/>
                <w:spacing w:val="-2"/>
                <w:sz w:val="24"/>
              </w:rPr>
              <w:t>Налоговая</w:t>
            </w:r>
            <w:r>
              <w:rPr>
                <w:color w:val="323232"/>
                <w:sz w:val="24"/>
              </w:rPr>
              <w:tab/>
            </w:r>
            <w:r>
              <w:rPr>
                <w:color w:val="323232"/>
                <w:spacing w:val="-2"/>
                <w:sz w:val="24"/>
              </w:rPr>
              <w:t>система,</w:t>
            </w:r>
            <w:r>
              <w:rPr>
                <w:color w:val="323232"/>
                <w:sz w:val="24"/>
              </w:rPr>
              <w:tab/>
            </w:r>
            <w:r>
              <w:rPr>
                <w:color w:val="323232"/>
                <w:spacing w:val="-2"/>
                <w:sz w:val="24"/>
              </w:rPr>
              <w:t>налоги,</w:t>
            </w:r>
            <w:r>
              <w:rPr>
                <w:color w:val="323232"/>
                <w:sz w:val="24"/>
              </w:rPr>
              <w:tab/>
            </w:r>
            <w:r>
              <w:rPr>
                <w:color w:val="323232"/>
                <w:spacing w:val="-2"/>
                <w:sz w:val="24"/>
              </w:rPr>
              <w:t>пошлины,</w:t>
            </w:r>
            <w:r>
              <w:rPr>
                <w:color w:val="323232"/>
                <w:sz w:val="24"/>
              </w:rPr>
              <w:tab/>
            </w:r>
            <w:r>
              <w:rPr>
                <w:color w:val="323232"/>
                <w:spacing w:val="-2"/>
                <w:sz w:val="24"/>
              </w:rPr>
              <w:t>сборы,</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954"/>
                <w:tab w:val="left" w:pos="2317"/>
                <w:tab w:val="left" w:pos="3248"/>
                <w:tab w:val="left" w:pos="3989"/>
                <w:tab w:val="left" w:pos="4504"/>
              </w:tabs>
              <w:spacing w:before="64"/>
              <w:ind w:left="110"/>
              <w:rPr>
                <w:sz w:val="24"/>
              </w:rPr>
            </w:pPr>
            <w:r>
              <w:rPr>
                <w:color w:val="323232"/>
                <w:spacing w:val="-4"/>
                <w:sz w:val="24"/>
              </w:rPr>
              <w:t>ИНН,</w:t>
            </w:r>
            <w:r>
              <w:rPr>
                <w:color w:val="323232"/>
                <w:sz w:val="24"/>
              </w:rPr>
              <w:tab/>
            </w:r>
            <w:r>
              <w:rPr>
                <w:color w:val="323232"/>
                <w:spacing w:val="-2"/>
                <w:sz w:val="24"/>
              </w:rPr>
              <w:t>налоговый</w:t>
            </w:r>
            <w:r>
              <w:rPr>
                <w:color w:val="323232"/>
                <w:sz w:val="24"/>
              </w:rPr>
              <w:tab/>
            </w:r>
            <w:r>
              <w:rPr>
                <w:color w:val="323232"/>
                <w:spacing w:val="-2"/>
                <w:sz w:val="24"/>
              </w:rPr>
              <w:t>вычет,</w:t>
            </w:r>
            <w:r>
              <w:rPr>
                <w:color w:val="323232"/>
                <w:sz w:val="24"/>
              </w:rPr>
              <w:tab/>
            </w:r>
            <w:r>
              <w:rPr>
                <w:color w:val="323232"/>
                <w:spacing w:val="-4"/>
                <w:sz w:val="24"/>
              </w:rPr>
              <w:t>пеня</w:t>
            </w:r>
            <w:r>
              <w:rPr>
                <w:color w:val="323232"/>
                <w:sz w:val="24"/>
              </w:rPr>
              <w:tab/>
            </w:r>
            <w:r>
              <w:rPr>
                <w:color w:val="323232"/>
                <w:spacing w:val="-5"/>
                <w:sz w:val="24"/>
              </w:rPr>
              <w:t>по</w:t>
            </w:r>
            <w:r>
              <w:rPr>
                <w:color w:val="323232"/>
                <w:sz w:val="24"/>
              </w:rPr>
              <w:tab/>
            </w:r>
            <w:r>
              <w:rPr>
                <w:color w:val="323232"/>
                <w:spacing w:val="-2"/>
                <w:sz w:val="24"/>
              </w:rPr>
              <w:t>налогам,</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1451"/>
                <w:tab w:val="left" w:pos="2996"/>
                <w:tab w:val="left" w:pos="4430"/>
              </w:tabs>
              <w:spacing w:before="63"/>
              <w:ind w:left="110"/>
              <w:rPr>
                <w:sz w:val="24"/>
              </w:rPr>
            </w:pPr>
            <w:r>
              <w:rPr>
                <w:color w:val="323232"/>
                <w:spacing w:val="-2"/>
                <w:sz w:val="24"/>
              </w:rPr>
              <w:t>налоговая</w:t>
            </w:r>
            <w:r>
              <w:rPr>
                <w:color w:val="323232"/>
                <w:sz w:val="24"/>
              </w:rPr>
              <w:tab/>
            </w:r>
            <w:r>
              <w:rPr>
                <w:color w:val="323232"/>
                <w:spacing w:val="-2"/>
                <w:sz w:val="24"/>
              </w:rPr>
              <w:t>декларация.</w:t>
            </w:r>
            <w:r>
              <w:rPr>
                <w:color w:val="323232"/>
                <w:sz w:val="24"/>
              </w:rPr>
              <w:tab/>
            </w:r>
            <w:r>
              <w:rPr>
                <w:color w:val="323232"/>
                <w:spacing w:val="-2"/>
                <w:sz w:val="24"/>
              </w:rPr>
              <w:t>Основания</w:t>
            </w:r>
            <w:r>
              <w:rPr>
                <w:color w:val="323232"/>
                <w:sz w:val="24"/>
              </w:rPr>
              <w:tab/>
            </w:r>
            <w:r>
              <w:rPr>
                <w:color w:val="323232"/>
                <w:spacing w:val="-2"/>
                <w:sz w:val="24"/>
              </w:rPr>
              <w:t>взимания</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1225"/>
                <w:tab w:val="left" w:pos="1640"/>
                <w:tab w:val="left" w:pos="2856"/>
                <w:tab w:val="left" w:pos="3931"/>
              </w:tabs>
              <w:spacing w:before="64"/>
              <w:ind w:left="110"/>
              <w:rPr>
                <w:sz w:val="24"/>
              </w:rPr>
            </w:pPr>
            <w:r>
              <w:rPr>
                <w:color w:val="323232"/>
                <w:spacing w:val="-2"/>
                <w:sz w:val="24"/>
              </w:rPr>
              <w:t>налогов</w:t>
            </w:r>
            <w:r>
              <w:rPr>
                <w:color w:val="323232"/>
                <w:sz w:val="24"/>
              </w:rPr>
              <w:tab/>
            </w:r>
            <w:r>
              <w:rPr>
                <w:color w:val="323232"/>
                <w:spacing w:val="-10"/>
                <w:sz w:val="24"/>
              </w:rPr>
              <w:t>с</w:t>
            </w:r>
            <w:r>
              <w:rPr>
                <w:color w:val="323232"/>
                <w:sz w:val="24"/>
              </w:rPr>
              <w:tab/>
            </w:r>
            <w:r>
              <w:rPr>
                <w:color w:val="323232"/>
                <w:spacing w:val="-2"/>
                <w:sz w:val="24"/>
              </w:rPr>
              <w:t>граждан,</w:t>
            </w:r>
            <w:r>
              <w:rPr>
                <w:color w:val="323232"/>
                <w:sz w:val="24"/>
              </w:rPr>
              <w:tab/>
            </w:r>
            <w:r>
              <w:rPr>
                <w:color w:val="323232"/>
                <w:spacing w:val="-2"/>
                <w:sz w:val="24"/>
              </w:rPr>
              <w:t>налоги,</w:t>
            </w:r>
            <w:r>
              <w:rPr>
                <w:color w:val="323232"/>
                <w:sz w:val="24"/>
              </w:rPr>
              <w:tab/>
            </w:r>
            <w:r>
              <w:rPr>
                <w:color w:val="323232"/>
                <w:spacing w:val="-2"/>
                <w:sz w:val="24"/>
              </w:rPr>
              <w:t>уплачиваемые</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3"/>
              <w:ind w:left="110"/>
              <w:rPr>
                <w:sz w:val="24"/>
              </w:rPr>
            </w:pPr>
            <w:r>
              <w:rPr>
                <w:color w:val="323232"/>
                <w:sz w:val="24"/>
              </w:rPr>
              <w:t>гражданами,</w:t>
            </w:r>
            <w:r>
              <w:rPr>
                <w:color w:val="323232"/>
                <w:spacing w:val="25"/>
                <w:sz w:val="24"/>
              </w:rPr>
              <w:t xml:space="preserve">  </w:t>
            </w:r>
            <w:r>
              <w:rPr>
                <w:color w:val="323232"/>
                <w:sz w:val="24"/>
              </w:rPr>
              <w:t>необходимость</w:t>
            </w:r>
            <w:r>
              <w:rPr>
                <w:color w:val="323232"/>
                <w:spacing w:val="26"/>
                <w:sz w:val="24"/>
              </w:rPr>
              <w:t xml:space="preserve">  </w:t>
            </w:r>
            <w:r>
              <w:rPr>
                <w:color w:val="323232"/>
                <w:sz w:val="24"/>
              </w:rPr>
              <w:t>получения</w:t>
            </w:r>
            <w:r>
              <w:rPr>
                <w:color w:val="323232"/>
                <w:spacing w:val="26"/>
                <w:sz w:val="24"/>
              </w:rPr>
              <w:t xml:space="preserve">  </w:t>
            </w:r>
            <w:r>
              <w:rPr>
                <w:color w:val="323232"/>
                <w:sz w:val="24"/>
              </w:rPr>
              <w:t>ИНН</w:t>
            </w:r>
            <w:r>
              <w:rPr>
                <w:color w:val="323232"/>
                <w:spacing w:val="25"/>
                <w:sz w:val="24"/>
              </w:rPr>
              <w:t xml:space="preserve">  </w:t>
            </w:r>
            <w:r>
              <w:rPr>
                <w:color w:val="323232"/>
                <w:spacing w:val="-10"/>
                <w:sz w:val="24"/>
              </w:rPr>
              <w:t>и</w:t>
            </w:r>
          </w:p>
        </w:tc>
      </w:tr>
      <w:tr w:rsidR="000A0EF3">
        <w:trPr>
          <w:trHeight w:val="414"/>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1199"/>
                <w:tab w:val="left" w:pos="1770"/>
                <w:tab w:val="left" w:pos="3164"/>
                <w:tab w:val="left" w:pos="4171"/>
                <w:tab w:val="left" w:pos="4533"/>
              </w:tabs>
              <w:spacing w:before="64"/>
              <w:ind w:left="110"/>
              <w:rPr>
                <w:sz w:val="24"/>
              </w:rPr>
            </w:pPr>
            <w:r>
              <w:rPr>
                <w:color w:val="323232"/>
                <w:spacing w:val="-2"/>
                <w:sz w:val="24"/>
              </w:rPr>
              <w:t>порядок</w:t>
            </w:r>
            <w:r>
              <w:rPr>
                <w:color w:val="323232"/>
                <w:sz w:val="24"/>
              </w:rPr>
              <w:tab/>
            </w:r>
            <w:r>
              <w:rPr>
                <w:color w:val="323232"/>
                <w:spacing w:val="-5"/>
                <w:sz w:val="24"/>
              </w:rPr>
              <w:t>его</w:t>
            </w:r>
            <w:r>
              <w:rPr>
                <w:color w:val="323232"/>
                <w:sz w:val="24"/>
              </w:rPr>
              <w:tab/>
            </w:r>
            <w:r>
              <w:rPr>
                <w:color w:val="323232"/>
                <w:spacing w:val="-2"/>
                <w:sz w:val="24"/>
              </w:rPr>
              <w:t>получения,</w:t>
            </w:r>
            <w:r>
              <w:rPr>
                <w:color w:val="323232"/>
                <w:sz w:val="24"/>
              </w:rPr>
              <w:tab/>
            </w:r>
            <w:r>
              <w:rPr>
                <w:color w:val="323232"/>
                <w:spacing w:val="-2"/>
                <w:sz w:val="24"/>
              </w:rPr>
              <w:t>случаи,</w:t>
            </w:r>
            <w:r>
              <w:rPr>
                <w:color w:val="323232"/>
                <w:sz w:val="24"/>
              </w:rPr>
              <w:tab/>
            </w:r>
            <w:r>
              <w:rPr>
                <w:color w:val="323232"/>
                <w:spacing w:val="-10"/>
                <w:sz w:val="24"/>
              </w:rPr>
              <w:t>в</w:t>
            </w:r>
            <w:r>
              <w:rPr>
                <w:color w:val="323232"/>
                <w:sz w:val="24"/>
              </w:rPr>
              <w:tab/>
            </w:r>
            <w:r>
              <w:rPr>
                <w:color w:val="323232"/>
                <w:spacing w:val="-2"/>
                <w:sz w:val="24"/>
              </w:rPr>
              <w:t>которых</w:t>
            </w:r>
          </w:p>
        </w:tc>
      </w:tr>
      <w:tr w:rsidR="000A0EF3">
        <w:trPr>
          <w:trHeight w:val="414"/>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1558"/>
                <w:tab w:val="left" w:pos="2788"/>
                <w:tab w:val="left" w:pos="4098"/>
              </w:tabs>
              <w:spacing w:before="63"/>
              <w:ind w:left="110"/>
              <w:rPr>
                <w:sz w:val="24"/>
              </w:rPr>
            </w:pPr>
            <w:r>
              <w:rPr>
                <w:color w:val="323232"/>
                <w:spacing w:val="-2"/>
                <w:sz w:val="24"/>
              </w:rPr>
              <w:t>необходимо</w:t>
            </w:r>
            <w:r>
              <w:rPr>
                <w:color w:val="323232"/>
                <w:sz w:val="24"/>
              </w:rPr>
              <w:tab/>
            </w:r>
            <w:r>
              <w:rPr>
                <w:color w:val="323232"/>
                <w:spacing w:val="-2"/>
                <w:sz w:val="24"/>
              </w:rPr>
              <w:t>заполнять</w:t>
            </w:r>
            <w:r>
              <w:rPr>
                <w:color w:val="323232"/>
                <w:sz w:val="24"/>
              </w:rPr>
              <w:tab/>
            </w:r>
            <w:r>
              <w:rPr>
                <w:color w:val="323232"/>
                <w:spacing w:val="-2"/>
                <w:sz w:val="24"/>
              </w:rPr>
              <w:t>налоговую</w:t>
            </w:r>
            <w:r>
              <w:rPr>
                <w:color w:val="323232"/>
                <w:sz w:val="24"/>
              </w:rPr>
              <w:tab/>
            </w:r>
            <w:r>
              <w:rPr>
                <w:color w:val="323232"/>
                <w:spacing w:val="-2"/>
                <w:sz w:val="24"/>
              </w:rPr>
              <w:t>декларацию,</w:t>
            </w:r>
          </w:p>
        </w:tc>
      </w:tr>
      <w:tr w:rsidR="000A0EF3">
        <w:trPr>
          <w:trHeight w:val="4140"/>
        </w:trPr>
        <w:tc>
          <w:tcPr>
            <w:tcW w:w="1666" w:type="dxa"/>
            <w:tcBorders>
              <w:top w:val="nil"/>
              <w:bottom w:val="nil"/>
            </w:tcBorders>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270"/>
              <w:rPr>
                <w:b/>
                <w:sz w:val="24"/>
              </w:rPr>
            </w:pPr>
          </w:p>
          <w:p w:rsidR="000A0EF3" w:rsidRDefault="002345D6">
            <w:pPr>
              <w:pStyle w:val="TableParagraph"/>
              <w:spacing w:before="1" w:line="360" w:lineRule="auto"/>
              <w:ind w:left="162" w:right="151" w:firstLine="1"/>
              <w:jc w:val="center"/>
              <w:rPr>
                <w:sz w:val="24"/>
              </w:rPr>
            </w:pPr>
            <w:r>
              <w:rPr>
                <w:color w:val="323232"/>
                <w:spacing w:val="-2"/>
                <w:sz w:val="24"/>
              </w:rPr>
              <w:t xml:space="preserve">Налоги: </w:t>
            </w:r>
            <w:r>
              <w:rPr>
                <w:color w:val="323232"/>
                <w:sz w:val="24"/>
              </w:rPr>
              <w:t>почему их надо</w:t>
            </w:r>
            <w:r>
              <w:rPr>
                <w:color w:val="323232"/>
                <w:spacing w:val="-15"/>
                <w:sz w:val="24"/>
              </w:rPr>
              <w:t xml:space="preserve"> </w:t>
            </w:r>
            <w:r>
              <w:rPr>
                <w:color w:val="323232"/>
                <w:sz w:val="24"/>
              </w:rPr>
              <w:t xml:space="preserve">платить и чем грозит </w:t>
            </w:r>
            <w:r>
              <w:rPr>
                <w:color w:val="323232"/>
                <w:spacing w:val="-2"/>
                <w:sz w:val="24"/>
              </w:rPr>
              <w:t>неуплата</w:t>
            </w:r>
          </w:p>
        </w:tc>
        <w:tc>
          <w:tcPr>
            <w:tcW w:w="876" w:type="dxa"/>
            <w:tcBorders>
              <w:top w:val="nil"/>
              <w:bottom w:val="nil"/>
            </w:tcBorders>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271"/>
              <w:rPr>
                <w:b/>
                <w:sz w:val="24"/>
              </w:rPr>
            </w:pPr>
          </w:p>
          <w:p w:rsidR="000A0EF3" w:rsidRDefault="002345D6">
            <w:pPr>
              <w:pStyle w:val="TableParagraph"/>
              <w:ind w:left="12"/>
              <w:jc w:val="center"/>
              <w:rPr>
                <w:sz w:val="24"/>
              </w:rPr>
            </w:pPr>
            <w:r>
              <w:rPr>
                <w:color w:val="323232"/>
                <w:spacing w:val="-10"/>
                <w:sz w:val="24"/>
              </w:rPr>
              <w:t>6</w:t>
            </w:r>
          </w:p>
        </w:tc>
        <w:tc>
          <w:tcPr>
            <w:tcW w:w="2048" w:type="dxa"/>
            <w:tcBorders>
              <w:top w:val="nil"/>
              <w:bottom w:val="nil"/>
            </w:tcBorders>
          </w:tcPr>
          <w:p w:rsidR="000A0EF3" w:rsidRDefault="002345D6">
            <w:pPr>
              <w:pStyle w:val="TableParagraph"/>
              <w:spacing w:before="271" w:line="360" w:lineRule="auto"/>
              <w:ind w:left="110" w:right="90"/>
              <w:rPr>
                <w:sz w:val="24"/>
              </w:rPr>
            </w:pPr>
            <w:r>
              <w:rPr>
                <w:color w:val="323232"/>
                <w:spacing w:val="-2"/>
                <w:sz w:val="24"/>
              </w:rPr>
              <w:t xml:space="preserve">Познавательная деятельность, познавательные беседы, исследователь </w:t>
            </w:r>
            <w:r>
              <w:rPr>
                <w:color w:val="323232"/>
                <w:sz w:val="24"/>
              </w:rPr>
              <w:t xml:space="preserve">ская практика </w:t>
            </w:r>
            <w:r>
              <w:rPr>
                <w:color w:val="323232"/>
                <w:spacing w:val="-2"/>
                <w:sz w:val="24"/>
              </w:rPr>
              <w:t xml:space="preserve">обучающихся, интеллектуальны </w:t>
            </w:r>
            <w:r>
              <w:rPr>
                <w:color w:val="323232"/>
                <w:sz w:val="24"/>
              </w:rPr>
              <w:t>е игры</w:t>
            </w:r>
          </w:p>
        </w:tc>
        <w:tc>
          <w:tcPr>
            <w:tcW w:w="5543" w:type="dxa"/>
            <w:tcBorders>
              <w:top w:val="nil"/>
              <w:bottom w:val="nil"/>
            </w:tcBorders>
          </w:tcPr>
          <w:p w:rsidR="000A0EF3" w:rsidRDefault="002345D6">
            <w:pPr>
              <w:pStyle w:val="TableParagraph"/>
              <w:spacing w:before="64" w:line="360" w:lineRule="auto"/>
              <w:ind w:left="110" w:right="134"/>
              <w:rPr>
                <w:sz w:val="24"/>
              </w:rPr>
            </w:pPr>
            <w:r>
              <w:rPr>
                <w:color w:val="323232"/>
                <w:sz w:val="24"/>
              </w:rPr>
              <w:t>знание</w:t>
            </w:r>
            <w:r>
              <w:rPr>
                <w:color w:val="323232"/>
                <w:spacing w:val="40"/>
                <w:sz w:val="24"/>
              </w:rPr>
              <w:t xml:space="preserve"> </w:t>
            </w:r>
            <w:r>
              <w:rPr>
                <w:color w:val="323232"/>
                <w:sz w:val="24"/>
              </w:rPr>
              <w:t>случаев</w:t>
            </w:r>
            <w:r>
              <w:rPr>
                <w:color w:val="323232"/>
                <w:spacing w:val="40"/>
                <w:sz w:val="24"/>
              </w:rPr>
              <w:t xml:space="preserve"> </w:t>
            </w:r>
            <w:r>
              <w:rPr>
                <w:color w:val="323232"/>
                <w:sz w:val="24"/>
              </w:rPr>
              <w:t>и</w:t>
            </w:r>
            <w:r>
              <w:rPr>
                <w:color w:val="323232"/>
                <w:spacing w:val="40"/>
                <w:sz w:val="24"/>
              </w:rPr>
              <w:t xml:space="preserve"> </w:t>
            </w:r>
            <w:r>
              <w:rPr>
                <w:color w:val="323232"/>
                <w:sz w:val="24"/>
              </w:rPr>
              <w:t>способов</w:t>
            </w:r>
            <w:r>
              <w:rPr>
                <w:color w:val="323232"/>
                <w:spacing w:val="40"/>
                <w:sz w:val="24"/>
              </w:rPr>
              <w:t xml:space="preserve"> </w:t>
            </w:r>
            <w:r>
              <w:rPr>
                <w:color w:val="323232"/>
                <w:sz w:val="24"/>
              </w:rPr>
              <w:t>получения</w:t>
            </w:r>
            <w:r>
              <w:rPr>
                <w:color w:val="323232"/>
                <w:spacing w:val="40"/>
                <w:sz w:val="24"/>
              </w:rPr>
              <w:t xml:space="preserve"> </w:t>
            </w:r>
            <w:r>
              <w:rPr>
                <w:color w:val="323232"/>
                <w:sz w:val="24"/>
              </w:rPr>
              <w:t xml:space="preserve">налоговых </w:t>
            </w:r>
            <w:r>
              <w:rPr>
                <w:color w:val="323232"/>
                <w:spacing w:val="-2"/>
                <w:sz w:val="24"/>
              </w:rPr>
              <w:t>вычетов.</w:t>
            </w:r>
          </w:p>
          <w:p w:rsidR="000A0EF3" w:rsidRDefault="002345D6">
            <w:pPr>
              <w:pStyle w:val="TableParagraph"/>
              <w:tabs>
                <w:tab w:val="left" w:pos="1539"/>
                <w:tab w:val="left" w:pos="2224"/>
                <w:tab w:val="left" w:pos="3456"/>
                <w:tab w:val="left" w:pos="3646"/>
                <w:tab w:val="left" w:pos="3996"/>
                <w:tab w:val="left" w:pos="4528"/>
              </w:tabs>
              <w:spacing w:line="360" w:lineRule="auto"/>
              <w:ind w:left="110" w:right="134"/>
              <w:rPr>
                <w:sz w:val="24"/>
              </w:rPr>
            </w:pPr>
            <w:r>
              <w:rPr>
                <w:color w:val="323232"/>
                <w:sz w:val="24"/>
                <w:u w:val="single" w:color="323232"/>
              </w:rPr>
              <w:t>Личностные характеристики и установки</w:t>
            </w:r>
            <w:r>
              <w:rPr>
                <w:color w:val="323232"/>
                <w:sz w:val="24"/>
              </w:rPr>
              <w:t xml:space="preserve"> </w:t>
            </w:r>
            <w:r>
              <w:rPr>
                <w:color w:val="323232"/>
                <w:spacing w:val="-2"/>
                <w:sz w:val="24"/>
              </w:rPr>
              <w:t>Осознание</w:t>
            </w:r>
            <w:r>
              <w:rPr>
                <w:color w:val="323232"/>
                <w:sz w:val="24"/>
              </w:rPr>
              <w:tab/>
            </w:r>
            <w:r>
              <w:rPr>
                <w:color w:val="323232"/>
                <w:spacing w:val="-2"/>
                <w:sz w:val="24"/>
              </w:rPr>
              <w:t>необходимости</w:t>
            </w:r>
            <w:r>
              <w:rPr>
                <w:color w:val="323232"/>
                <w:sz w:val="24"/>
              </w:rPr>
              <w:tab/>
            </w:r>
            <w:r>
              <w:rPr>
                <w:color w:val="323232"/>
                <w:spacing w:val="-2"/>
                <w:sz w:val="24"/>
              </w:rPr>
              <w:t>уплаты</w:t>
            </w:r>
            <w:r>
              <w:rPr>
                <w:color w:val="323232"/>
                <w:sz w:val="24"/>
              </w:rPr>
              <w:tab/>
            </w:r>
            <w:r>
              <w:rPr>
                <w:color w:val="323232"/>
                <w:spacing w:val="-2"/>
                <w:sz w:val="24"/>
              </w:rPr>
              <w:t xml:space="preserve">налогов, </w:t>
            </w:r>
            <w:r>
              <w:rPr>
                <w:color w:val="323232"/>
                <w:sz w:val="24"/>
              </w:rPr>
              <w:t>понимание</w:t>
            </w:r>
            <w:r>
              <w:rPr>
                <w:color w:val="323232"/>
                <w:spacing w:val="40"/>
                <w:sz w:val="24"/>
              </w:rPr>
              <w:t xml:space="preserve"> </w:t>
            </w:r>
            <w:r>
              <w:rPr>
                <w:color w:val="323232"/>
                <w:sz w:val="24"/>
              </w:rPr>
              <w:t>своих</w:t>
            </w:r>
            <w:r>
              <w:rPr>
                <w:color w:val="323232"/>
                <w:spacing w:val="40"/>
                <w:sz w:val="24"/>
              </w:rPr>
              <w:t xml:space="preserve"> </w:t>
            </w:r>
            <w:r>
              <w:rPr>
                <w:color w:val="323232"/>
                <w:sz w:val="24"/>
              </w:rPr>
              <w:t>прав</w:t>
            </w:r>
            <w:r>
              <w:rPr>
                <w:color w:val="323232"/>
                <w:spacing w:val="40"/>
                <w:sz w:val="24"/>
              </w:rPr>
              <w:t xml:space="preserve"> </w:t>
            </w:r>
            <w:r>
              <w:rPr>
                <w:color w:val="323232"/>
                <w:sz w:val="24"/>
              </w:rPr>
              <w:t>и</w:t>
            </w:r>
            <w:r>
              <w:rPr>
                <w:color w:val="323232"/>
                <w:spacing w:val="40"/>
                <w:sz w:val="24"/>
              </w:rPr>
              <w:t xml:space="preserve"> </w:t>
            </w:r>
            <w:r>
              <w:rPr>
                <w:color w:val="323232"/>
                <w:sz w:val="24"/>
              </w:rPr>
              <w:t>обязанностей</w:t>
            </w:r>
            <w:r>
              <w:rPr>
                <w:color w:val="323232"/>
                <w:spacing w:val="40"/>
                <w:sz w:val="24"/>
              </w:rPr>
              <w:t xml:space="preserve"> </w:t>
            </w:r>
            <w:r>
              <w:rPr>
                <w:color w:val="323232"/>
                <w:sz w:val="24"/>
              </w:rPr>
              <w:t>в</w:t>
            </w:r>
            <w:r>
              <w:rPr>
                <w:color w:val="323232"/>
                <w:spacing w:val="40"/>
                <w:sz w:val="24"/>
              </w:rPr>
              <w:t xml:space="preserve"> </w:t>
            </w:r>
            <w:r>
              <w:rPr>
                <w:color w:val="323232"/>
                <w:sz w:val="24"/>
              </w:rPr>
              <w:t>сфере</w:t>
            </w:r>
            <w:r>
              <w:rPr>
                <w:color w:val="323232"/>
                <w:spacing w:val="80"/>
                <w:sz w:val="24"/>
              </w:rPr>
              <w:t xml:space="preserve"> </w:t>
            </w:r>
            <w:r>
              <w:rPr>
                <w:color w:val="323232"/>
                <w:spacing w:val="-2"/>
                <w:sz w:val="24"/>
              </w:rPr>
              <w:t>налогообложения,</w:t>
            </w:r>
            <w:r>
              <w:rPr>
                <w:color w:val="323232"/>
                <w:sz w:val="24"/>
              </w:rPr>
              <w:tab/>
            </w:r>
            <w:r>
              <w:rPr>
                <w:color w:val="323232"/>
                <w:spacing w:val="-2"/>
                <w:sz w:val="24"/>
              </w:rPr>
              <w:t>ориентация</w:t>
            </w:r>
            <w:r>
              <w:rPr>
                <w:color w:val="323232"/>
                <w:sz w:val="24"/>
              </w:rPr>
              <w:tab/>
            </w:r>
            <w:r>
              <w:rPr>
                <w:color w:val="323232"/>
                <w:sz w:val="24"/>
              </w:rPr>
              <w:tab/>
            </w:r>
            <w:r>
              <w:rPr>
                <w:color w:val="323232"/>
                <w:spacing w:val="-10"/>
                <w:sz w:val="24"/>
              </w:rPr>
              <w:t>в</w:t>
            </w:r>
            <w:r>
              <w:rPr>
                <w:color w:val="323232"/>
                <w:sz w:val="24"/>
              </w:rPr>
              <w:tab/>
            </w:r>
            <w:r>
              <w:rPr>
                <w:color w:val="323232"/>
                <w:spacing w:val="-2"/>
                <w:sz w:val="24"/>
              </w:rPr>
              <w:t xml:space="preserve">действующей </w:t>
            </w:r>
            <w:r>
              <w:rPr>
                <w:color w:val="323232"/>
                <w:sz w:val="24"/>
              </w:rPr>
              <w:t>системе налогообложения.</w:t>
            </w:r>
          </w:p>
          <w:p w:rsidR="000A0EF3" w:rsidRDefault="002345D6">
            <w:pPr>
              <w:pStyle w:val="TableParagraph"/>
              <w:spacing w:line="275" w:lineRule="exact"/>
              <w:ind w:left="110"/>
              <w:rPr>
                <w:sz w:val="24"/>
              </w:rPr>
            </w:pPr>
            <w:r>
              <w:rPr>
                <w:color w:val="323232"/>
                <w:spacing w:val="-2"/>
                <w:sz w:val="24"/>
                <w:u w:val="single" w:color="323232"/>
              </w:rPr>
              <w:t>Умения</w:t>
            </w:r>
          </w:p>
          <w:p w:rsidR="000A0EF3" w:rsidRDefault="002345D6">
            <w:pPr>
              <w:pStyle w:val="TableParagraph"/>
              <w:tabs>
                <w:tab w:val="left" w:pos="1381"/>
                <w:tab w:val="left" w:pos="1803"/>
                <w:tab w:val="left" w:pos="2695"/>
                <w:tab w:val="left" w:pos="2916"/>
                <w:tab w:val="left" w:pos="3040"/>
                <w:tab w:val="left" w:pos="4181"/>
                <w:tab w:val="left" w:pos="4305"/>
                <w:tab w:val="left" w:pos="4842"/>
              </w:tabs>
              <w:spacing w:before="6" w:line="410" w:lineRule="atLeast"/>
              <w:ind w:left="110" w:right="136"/>
              <w:rPr>
                <w:sz w:val="24"/>
              </w:rPr>
            </w:pPr>
            <w:r>
              <w:rPr>
                <w:color w:val="323232"/>
                <w:spacing w:val="-2"/>
                <w:sz w:val="24"/>
              </w:rPr>
              <w:t>Пользоваться</w:t>
            </w:r>
            <w:r>
              <w:rPr>
                <w:color w:val="323232"/>
                <w:sz w:val="24"/>
              </w:rPr>
              <w:tab/>
            </w:r>
            <w:r>
              <w:rPr>
                <w:color w:val="323232"/>
                <w:spacing w:val="-2"/>
                <w:sz w:val="24"/>
              </w:rPr>
              <w:t>личным</w:t>
            </w:r>
            <w:r>
              <w:rPr>
                <w:color w:val="323232"/>
                <w:sz w:val="24"/>
              </w:rPr>
              <w:tab/>
            </w:r>
            <w:r>
              <w:rPr>
                <w:color w:val="323232"/>
                <w:sz w:val="24"/>
              </w:rPr>
              <w:tab/>
            </w:r>
            <w:r>
              <w:rPr>
                <w:color w:val="323232"/>
                <w:spacing w:val="-2"/>
                <w:sz w:val="24"/>
              </w:rPr>
              <w:t>кабинетом</w:t>
            </w:r>
            <w:r>
              <w:rPr>
                <w:color w:val="323232"/>
                <w:sz w:val="24"/>
              </w:rPr>
              <w:tab/>
            </w:r>
            <w:r>
              <w:rPr>
                <w:color w:val="323232"/>
                <w:sz w:val="24"/>
              </w:rPr>
              <w:tab/>
            </w:r>
            <w:r>
              <w:rPr>
                <w:color w:val="323232"/>
                <w:spacing w:val="-6"/>
                <w:sz w:val="24"/>
              </w:rPr>
              <w:t>на</w:t>
            </w:r>
            <w:r>
              <w:rPr>
                <w:color w:val="323232"/>
                <w:sz w:val="24"/>
              </w:rPr>
              <w:tab/>
            </w:r>
            <w:r>
              <w:rPr>
                <w:color w:val="323232"/>
                <w:spacing w:val="-2"/>
                <w:sz w:val="24"/>
              </w:rPr>
              <w:t>сайте налоговой</w:t>
            </w:r>
            <w:r>
              <w:rPr>
                <w:color w:val="323232"/>
                <w:sz w:val="24"/>
              </w:rPr>
              <w:tab/>
            </w:r>
            <w:r>
              <w:rPr>
                <w:color w:val="323232"/>
                <w:spacing w:val="-2"/>
                <w:sz w:val="24"/>
              </w:rPr>
              <w:t>инспекции</w:t>
            </w:r>
            <w:r>
              <w:rPr>
                <w:color w:val="323232"/>
                <w:sz w:val="24"/>
              </w:rPr>
              <w:tab/>
            </w:r>
            <w:r>
              <w:rPr>
                <w:color w:val="323232"/>
                <w:spacing w:val="-10"/>
                <w:sz w:val="24"/>
              </w:rPr>
              <w:t>и</w:t>
            </w:r>
            <w:r>
              <w:rPr>
                <w:color w:val="323232"/>
                <w:sz w:val="24"/>
              </w:rPr>
              <w:tab/>
            </w:r>
            <w:r>
              <w:rPr>
                <w:color w:val="323232"/>
                <w:sz w:val="24"/>
              </w:rPr>
              <w:tab/>
            </w:r>
            <w:r>
              <w:rPr>
                <w:color w:val="323232"/>
                <w:spacing w:val="-2"/>
                <w:sz w:val="24"/>
              </w:rPr>
              <w:t>получать</w:t>
            </w:r>
            <w:r>
              <w:rPr>
                <w:color w:val="323232"/>
                <w:sz w:val="24"/>
              </w:rPr>
              <w:tab/>
            </w:r>
            <w:r>
              <w:rPr>
                <w:color w:val="323232"/>
                <w:spacing w:val="-2"/>
                <w:sz w:val="24"/>
              </w:rPr>
              <w:t>актуальную</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1841"/>
                <w:tab w:val="left" w:pos="2345"/>
                <w:tab w:val="left" w:pos="4084"/>
                <w:tab w:val="left" w:pos="5264"/>
              </w:tabs>
              <w:spacing w:before="64"/>
              <w:ind w:left="110"/>
              <w:rPr>
                <w:sz w:val="24"/>
              </w:rPr>
            </w:pPr>
            <w:r>
              <w:rPr>
                <w:color w:val="323232"/>
                <w:spacing w:val="-2"/>
                <w:sz w:val="24"/>
              </w:rPr>
              <w:t>информацию</w:t>
            </w:r>
            <w:r>
              <w:rPr>
                <w:color w:val="323232"/>
                <w:sz w:val="24"/>
              </w:rPr>
              <w:tab/>
            </w:r>
            <w:r>
              <w:rPr>
                <w:color w:val="323232"/>
                <w:spacing w:val="-10"/>
                <w:sz w:val="24"/>
              </w:rPr>
              <w:t>о</w:t>
            </w:r>
            <w:r>
              <w:rPr>
                <w:color w:val="323232"/>
                <w:sz w:val="24"/>
              </w:rPr>
              <w:tab/>
            </w:r>
            <w:r>
              <w:rPr>
                <w:color w:val="323232"/>
                <w:spacing w:val="-2"/>
                <w:sz w:val="24"/>
              </w:rPr>
              <w:t>начисленных</w:t>
            </w:r>
            <w:r>
              <w:rPr>
                <w:color w:val="323232"/>
                <w:sz w:val="24"/>
              </w:rPr>
              <w:tab/>
            </w:r>
            <w:r>
              <w:rPr>
                <w:color w:val="323232"/>
                <w:spacing w:val="-2"/>
                <w:sz w:val="24"/>
              </w:rPr>
              <w:t>налогах</w:t>
            </w:r>
            <w:r>
              <w:rPr>
                <w:color w:val="323232"/>
                <w:sz w:val="24"/>
              </w:rPr>
              <w:tab/>
            </w:r>
            <w:r>
              <w:rPr>
                <w:color w:val="323232"/>
                <w:spacing w:val="-10"/>
                <w:sz w:val="24"/>
              </w:rPr>
              <w:t>и</w:t>
            </w:r>
          </w:p>
        </w:tc>
      </w:tr>
      <w:tr w:rsidR="000A0EF3">
        <w:trPr>
          <w:trHeight w:val="412"/>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3"/>
              <w:ind w:left="110"/>
              <w:rPr>
                <w:sz w:val="24"/>
              </w:rPr>
            </w:pPr>
            <w:r>
              <w:rPr>
                <w:color w:val="323232"/>
                <w:sz w:val="24"/>
              </w:rPr>
              <w:t>задолженности,</w:t>
            </w:r>
            <w:r>
              <w:rPr>
                <w:color w:val="323232"/>
                <w:spacing w:val="14"/>
                <w:sz w:val="24"/>
              </w:rPr>
              <w:t xml:space="preserve"> </w:t>
            </w:r>
            <w:r>
              <w:rPr>
                <w:color w:val="323232"/>
                <w:sz w:val="24"/>
              </w:rPr>
              <w:t>заполнять</w:t>
            </w:r>
            <w:r>
              <w:rPr>
                <w:color w:val="323232"/>
                <w:spacing w:val="19"/>
                <w:sz w:val="24"/>
              </w:rPr>
              <w:t xml:space="preserve"> </w:t>
            </w:r>
            <w:r>
              <w:rPr>
                <w:color w:val="323232"/>
                <w:sz w:val="24"/>
              </w:rPr>
              <w:t>налоговую</w:t>
            </w:r>
            <w:r>
              <w:rPr>
                <w:color w:val="323232"/>
                <w:spacing w:val="18"/>
                <w:sz w:val="24"/>
              </w:rPr>
              <w:t xml:space="preserve"> </w:t>
            </w:r>
            <w:r>
              <w:rPr>
                <w:color w:val="323232"/>
                <w:spacing w:val="-2"/>
                <w:sz w:val="24"/>
              </w:rPr>
              <w:t>декларацию,</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3"/>
              <w:ind w:left="110"/>
              <w:rPr>
                <w:sz w:val="24"/>
              </w:rPr>
            </w:pPr>
            <w:r>
              <w:rPr>
                <w:color w:val="323232"/>
                <w:sz w:val="24"/>
              </w:rPr>
              <w:t>оформлять</w:t>
            </w:r>
            <w:r>
              <w:rPr>
                <w:color w:val="323232"/>
                <w:spacing w:val="26"/>
                <w:sz w:val="24"/>
              </w:rPr>
              <w:t xml:space="preserve">  </w:t>
            </w:r>
            <w:r>
              <w:rPr>
                <w:color w:val="323232"/>
                <w:sz w:val="24"/>
              </w:rPr>
              <w:t>заявление</w:t>
            </w:r>
            <w:r>
              <w:rPr>
                <w:color w:val="323232"/>
                <w:spacing w:val="25"/>
                <w:sz w:val="24"/>
              </w:rPr>
              <w:t xml:space="preserve">  </w:t>
            </w:r>
            <w:r>
              <w:rPr>
                <w:color w:val="323232"/>
                <w:sz w:val="24"/>
              </w:rPr>
              <w:t>на</w:t>
            </w:r>
            <w:r>
              <w:rPr>
                <w:color w:val="323232"/>
                <w:spacing w:val="27"/>
                <w:sz w:val="24"/>
              </w:rPr>
              <w:t xml:space="preserve">  </w:t>
            </w:r>
            <w:r>
              <w:rPr>
                <w:color w:val="323232"/>
                <w:sz w:val="24"/>
              </w:rPr>
              <w:t>получение</w:t>
            </w:r>
            <w:r>
              <w:rPr>
                <w:color w:val="323232"/>
                <w:spacing w:val="26"/>
                <w:sz w:val="24"/>
              </w:rPr>
              <w:t xml:space="preserve">  </w:t>
            </w:r>
            <w:r>
              <w:rPr>
                <w:color w:val="323232"/>
                <w:spacing w:val="-2"/>
                <w:sz w:val="24"/>
              </w:rPr>
              <w:t>налогового</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4"/>
              <w:ind w:left="110"/>
              <w:rPr>
                <w:sz w:val="24"/>
              </w:rPr>
            </w:pPr>
            <w:r>
              <w:rPr>
                <w:color w:val="323232"/>
                <w:sz w:val="24"/>
              </w:rPr>
              <w:t>вычета,</w:t>
            </w:r>
            <w:r>
              <w:rPr>
                <w:color w:val="323232"/>
                <w:spacing w:val="-4"/>
                <w:sz w:val="24"/>
              </w:rPr>
              <w:t xml:space="preserve"> </w:t>
            </w:r>
            <w:r>
              <w:rPr>
                <w:color w:val="323232"/>
                <w:sz w:val="24"/>
              </w:rPr>
              <w:t>рассчитывать</w:t>
            </w:r>
            <w:r>
              <w:rPr>
                <w:color w:val="323232"/>
                <w:spacing w:val="-1"/>
                <w:sz w:val="24"/>
              </w:rPr>
              <w:t xml:space="preserve"> </w:t>
            </w:r>
            <w:r>
              <w:rPr>
                <w:color w:val="323232"/>
                <w:sz w:val="24"/>
              </w:rPr>
              <w:t>сумму</w:t>
            </w:r>
            <w:r>
              <w:rPr>
                <w:color w:val="323232"/>
                <w:spacing w:val="-6"/>
                <w:sz w:val="24"/>
              </w:rPr>
              <w:t xml:space="preserve"> </w:t>
            </w:r>
            <w:r>
              <w:rPr>
                <w:color w:val="323232"/>
                <w:sz w:val="24"/>
              </w:rPr>
              <w:t>налогов</w:t>
            </w:r>
            <w:r>
              <w:rPr>
                <w:color w:val="323232"/>
                <w:spacing w:val="-3"/>
                <w:sz w:val="24"/>
              </w:rPr>
              <w:t xml:space="preserve"> </w:t>
            </w:r>
            <w:r>
              <w:rPr>
                <w:color w:val="323232"/>
                <w:sz w:val="24"/>
              </w:rPr>
              <w:t>к</w:t>
            </w:r>
            <w:r>
              <w:rPr>
                <w:color w:val="323232"/>
                <w:spacing w:val="1"/>
                <w:sz w:val="24"/>
              </w:rPr>
              <w:t xml:space="preserve"> </w:t>
            </w:r>
            <w:r>
              <w:rPr>
                <w:color w:val="323232"/>
                <w:spacing w:val="-2"/>
                <w:sz w:val="24"/>
              </w:rPr>
              <w:t>уплате.</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3"/>
              <w:ind w:left="110"/>
              <w:rPr>
                <w:sz w:val="24"/>
              </w:rPr>
            </w:pPr>
            <w:r>
              <w:rPr>
                <w:color w:val="323232"/>
                <w:spacing w:val="-2"/>
                <w:sz w:val="24"/>
                <w:u w:val="single" w:color="323232"/>
              </w:rPr>
              <w:t>Компетенции</w:t>
            </w:r>
          </w:p>
        </w:tc>
      </w:tr>
      <w:tr w:rsidR="000A0EF3">
        <w:trPr>
          <w:trHeight w:val="413"/>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4"/>
              <w:ind w:left="110"/>
              <w:rPr>
                <w:sz w:val="24"/>
              </w:rPr>
            </w:pPr>
            <w:r>
              <w:rPr>
                <w:color w:val="323232"/>
                <w:sz w:val="24"/>
              </w:rPr>
              <w:t>Организовывать</w:t>
            </w:r>
            <w:r>
              <w:rPr>
                <w:color w:val="323232"/>
                <w:spacing w:val="71"/>
                <w:w w:val="150"/>
                <w:sz w:val="24"/>
              </w:rPr>
              <w:t xml:space="preserve"> </w:t>
            </w:r>
            <w:r>
              <w:rPr>
                <w:color w:val="323232"/>
                <w:sz w:val="24"/>
              </w:rPr>
              <w:t>свои</w:t>
            </w:r>
            <w:r>
              <w:rPr>
                <w:color w:val="323232"/>
                <w:spacing w:val="70"/>
                <w:w w:val="150"/>
                <w:sz w:val="24"/>
              </w:rPr>
              <w:t xml:space="preserve"> </w:t>
            </w:r>
            <w:r>
              <w:rPr>
                <w:color w:val="323232"/>
                <w:sz w:val="24"/>
              </w:rPr>
              <w:t>отношения</w:t>
            </w:r>
            <w:r>
              <w:rPr>
                <w:color w:val="323232"/>
                <w:spacing w:val="69"/>
                <w:w w:val="150"/>
                <w:sz w:val="24"/>
              </w:rPr>
              <w:t xml:space="preserve"> </w:t>
            </w:r>
            <w:r>
              <w:rPr>
                <w:color w:val="323232"/>
                <w:sz w:val="24"/>
              </w:rPr>
              <w:t>с</w:t>
            </w:r>
            <w:r>
              <w:rPr>
                <w:color w:val="323232"/>
                <w:spacing w:val="70"/>
                <w:w w:val="150"/>
                <w:sz w:val="24"/>
              </w:rPr>
              <w:t xml:space="preserve"> </w:t>
            </w:r>
            <w:r>
              <w:rPr>
                <w:color w:val="323232"/>
                <w:spacing w:val="-2"/>
                <w:sz w:val="24"/>
              </w:rPr>
              <w:t>налоговыми</w:t>
            </w:r>
          </w:p>
        </w:tc>
      </w:tr>
      <w:tr w:rsidR="000A0EF3">
        <w:trPr>
          <w:trHeight w:val="414"/>
        </w:trPr>
        <w:tc>
          <w:tcPr>
            <w:tcW w:w="1666" w:type="dxa"/>
            <w:tcBorders>
              <w:top w:val="nil"/>
              <w:bottom w:val="nil"/>
            </w:tcBorders>
          </w:tcPr>
          <w:p w:rsidR="000A0EF3" w:rsidRDefault="000A0EF3">
            <w:pPr>
              <w:pStyle w:val="TableParagraph"/>
              <w:rPr>
                <w:sz w:val="24"/>
              </w:rPr>
            </w:pPr>
          </w:p>
        </w:tc>
        <w:tc>
          <w:tcPr>
            <w:tcW w:w="876" w:type="dxa"/>
            <w:tcBorders>
              <w:top w:val="nil"/>
              <w:bottom w:val="nil"/>
            </w:tcBorders>
          </w:tcPr>
          <w:p w:rsidR="000A0EF3" w:rsidRDefault="000A0EF3">
            <w:pPr>
              <w:pStyle w:val="TableParagraph"/>
              <w:rPr>
                <w:sz w:val="24"/>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3"/>
              <w:ind w:left="110"/>
              <w:rPr>
                <w:sz w:val="24"/>
              </w:rPr>
            </w:pPr>
            <w:r>
              <w:rPr>
                <w:color w:val="323232"/>
                <w:sz w:val="24"/>
              </w:rPr>
              <w:t>органами,</w:t>
            </w:r>
            <w:r>
              <w:rPr>
                <w:color w:val="323232"/>
                <w:spacing w:val="8"/>
                <w:sz w:val="24"/>
              </w:rPr>
              <w:t xml:space="preserve"> </w:t>
            </w:r>
            <w:r>
              <w:rPr>
                <w:color w:val="323232"/>
                <w:sz w:val="24"/>
              </w:rPr>
              <w:t>своевременно</w:t>
            </w:r>
            <w:r>
              <w:rPr>
                <w:color w:val="323232"/>
                <w:spacing w:val="8"/>
                <w:sz w:val="24"/>
              </w:rPr>
              <w:t xml:space="preserve"> </w:t>
            </w:r>
            <w:r>
              <w:rPr>
                <w:color w:val="323232"/>
                <w:sz w:val="24"/>
              </w:rPr>
              <w:t>реагировать</w:t>
            </w:r>
            <w:r>
              <w:rPr>
                <w:color w:val="323232"/>
                <w:spacing w:val="10"/>
                <w:sz w:val="24"/>
              </w:rPr>
              <w:t xml:space="preserve"> </w:t>
            </w:r>
            <w:r>
              <w:rPr>
                <w:color w:val="323232"/>
                <w:sz w:val="24"/>
              </w:rPr>
              <w:t>на</w:t>
            </w:r>
            <w:r>
              <w:rPr>
                <w:color w:val="323232"/>
                <w:spacing w:val="10"/>
                <w:sz w:val="24"/>
              </w:rPr>
              <w:t xml:space="preserve"> </w:t>
            </w:r>
            <w:r>
              <w:rPr>
                <w:color w:val="323232"/>
                <w:spacing w:val="-2"/>
                <w:sz w:val="24"/>
              </w:rPr>
              <w:t>изменения</w:t>
            </w:r>
          </w:p>
        </w:tc>
      </w:tr>
      <w:tr w:rsidR="000A0EF3">
        <w:trPr>
          <w:trHeight w:val="483"/>
        </w:trPr>
        <w:tc>
          <w:tcPr>
            <w:tcW w:w="1666" w:type="dxa"/>
            <w:tcBorders>
              <w:top w:val="nil"/>
            </w:tcBorders>
          </w:tcPr>
          <w:p w:rsidR="000A0EF3" w:rsidRDefault="000A0EF3">
            <w:pPr>
              <w:pStyle w:val="TableParagraph"/>
              <w:rPr>
                <w:sz w:val="24"/>
              </w:rPr>
            </w:pPr>
          </w:p>
        </w:tc>
        <w:tc>
          <w:tcPr>
            <w:tcW w:w="876" w:type="dxa"/>
            <w:tcBorders>
              <w:top w:val="nil"/>
            </w:tcBorders>
          </w:tcPr>
          <w:p w:rsidR="000A0EF3" w:rsidRDefault="000A0EF3">
            <w:pPr>
              <w:pStyle w:val="TableParagraph"/>
              <w:rPr>
                <w:sz w:val="24"/>
              </w:rPr>
            </w:pPr>
          </w:p>
        </w:tc>
        <w:tc>
          <w:tcPr>
            <w:tcW w:w="2048" w:type="dxa"/>
            <w:tcBorders>
              <w:top w:val="nil"/>
            </w:tcBorders>
          </w:tcPr>
          <w:p w:rsidR="000A0EF3" w:rsidRDefault="000A0EF3">
            <w:pPr>
              <w:pStyle w:val="TableParagraph"/>
              <w:rPr>
                <w:sz w:val="24"/>
              </w:rPr>
            </w:pPr>
          </w:p>
        </w:tc>
        <w:tc>
          <w:tcPr>
            <w:tcW w:w="5543" w:type="dxa"/>
            <w:tcBorders>
              <w:top w:val="nil"/>
            </w:tcBorders>
          </w:tcPr>
          <w:p w:rsidR="000A0EF3" w:rsidRDefault="002345D6">
            <w:pPr>
              <w:pStyle w:val="TableParagraph"/>
              <w:spacing w:before="65"/>
              <w:ind w:left="110"/>
              <w:rPr>
                <w:sz w:val="24"/>
              </w:rPr>
            </w:pPr>
            <w:r>
              <w:rPr>
                <w:color w:val="323232"/>
                <w:sz w:val="24"/>
              </w:rPr>
              <w:t>в</w:t>
            </w:r>
            <w:r>
              <w:rPr>
                <w:color w:val="323232"/>
                <w:spacing w:val="-2"/>
                <w:sz w:val="24"/>
              </w:rPr>
              <w:t xml:space="preserve"> </w:t>
            </w:r>
            <w:r>
              <w:rPr>
                <w:color w:val="323232"/>
                <w:sz w:val="24"/>
              </w:rPr>
              <w:t>налоговом</w:t>
            </w:r>
            <w:r>
              <w:rPr>
                <w:color w:val="323232"/>
                <w:spacing w:val="-1"/>
                <w:sz w:val="24"/>
              </w:rPr>
              <w:t xml:space="preserve"> </w:t>
            </w:r>
            <w:r>
              <w:rPr>
                <w:color w:val="323232"/>
                <w:spacing w:val="-2"/>
                <w:sz w:val="24"/>
              </w:rPr>
              <w:t>законодательстве.</w:t>
            </w:r>
          </w:p>
        </w:tc>
      </w:tr>
      <w:tr w:rsidR="000A0EF3">
        <w:trPr>
          <w:trHeight w:val="346"/>
        </w:trPr>
        <w:tc>
          <w:tcPr>
            <w:tcW w:w="1666" w:type="dxa"/>
            <w:tcBorders>
              <w:bottom w:val="nil"/>
            </w:tcBorders>
          </w:tcPr>
          <w:p w:rsidR="000A0EF3" w:rsidRDefault="002345D6">
            <w:pPr>
              <w:pStyle w:val="TableParagraph"/>
              <w:spacing w:line="273" w:lineRule="exact"/>
              <w:ind w:left="111" w:right="100"/>
              <w:jc w:val="center"/>
              <w:rPr>
                <w:sz w:val="24"/>
              </w:rPr>
            </w:pPr>
            <w:r>
              <w:rPr>
                <w:color w:val="323232"/>
                <w:spacing w:val="-2"/>
                <w:sz w:val="24"/>
              </w:rPr>
              <w:t>Финансовые</w:t>
            </w:r>
          </w:p>
        </w:tc>
        <w:tc>
          <w:tcPr>
            <w:tcW w:w="876" w:type="dxa"/>
            <w:tcBorders>
              <w:bottom w:val="nil"/>
            </w:tcBorders>
          </w:tcPr>
          <w:p w:rsidR="000A0EF3" w:rsidRDefault="000A0EF3">
            <w:pPr>
              <w:pStyle w:val="TableParagraph"/>
              <w:rPr>
                <w:sz w:val="24"/>
              </w:rPr>
            </w:pPr>
          </w:p>
        </w:tc>
        <w:tc>
          <w:tcPr>
            <w:tcW w:w="2048" w:type="dxa"/>
            <w:tcBorders>
              <w:bottom w:val="nil"/>
            </w:tcBorders>
          </w:tcPr>
          <w:p w:rsidR="000A0EF3" w:rsidRDefault="002345D6">
            <w:pPr>
              <w:pStyle w:val="TableParagraph"/>
              <w:spacing w:line="273" w:lineRule="exact"/>
              <w:ind w:left="110"/>
              <w:rPr>
                <w:sz w:val="24"/>
              </w:rPr>
            </w:pPr>
            <w:r>
              <w:rPr>
                <w:color w:val="323232"/>
                <w:spacing w:val="-2"/>
                <w:sz w:val="24"/>
              </w:rPr>
              <w:t>Познавательная</w:t>
            </w:r>
          </w:p>
        </w:tc>
        <w:tc>
          <w:tcPr>
            <w:tcW w:w="5543" w:type="dxa"/>
            <w:tcBorders>
              <w:bottom w:val="nil"/>
            </w:tcBorders>
          </w:tcPr>
          <w:p w:rsidR="000A0EF3" w:rsidRDefault="002345D6">
            <w:pPr>
              <w:pStyle w:val="TableParagraph"/>
              <w:spacing w:line="273" w:lineRule="exact"/>
              <w:ind w:left="110"/>
              <w:rPr>
                <w:sz w:val="24"/>
              </w:rPr>
            </w:pPr>
            <w:r>
              <w:rPr>
                <w:color w:val="323232"/>
                <w:sz w:val="24"/>
                <w:u w:val="single" w:color="323232"/>
              </w:rPr>
              <w:t>Базовые</w:t>
            </w:r>
            <w:r>
              <w:rPr>
                <w:color w:val="323232"/>
                <w:spacing w:val="-3"/>
                <w:sz w:val="24"/>
                <w:u w:val="single" w:color="323232"/>
              </w:rPr>
              <w:t xml:space="preserve"> </w:t>
            </w:r>
            <w:r>
              <w:rPr>
                <w:color w:val="323232"/>
                <w:sz w:val="24"/>
                <w:u w:val="single" w:color="323232"/>
              </w:rPr>
              <w:t>понятия</w:t>
            </w:r>
            <w:r>
              <w:rPr>
                <w:color w:val="323232"/>
                <w:spacing w:val="-3"/>
                <w:sz w:val="24"/>
                <w:u w:val="single" w:color="323232"/>
              </w:rPr>
              <w:t xml:space="preserve"> </w:t>
            </w:r>
            <w:r>
              <w:rPr>
                <w:color w:val="323232"/>
                <w:sz w:val="24"/>
                <w:u w:val="single" w:color="323232"/>
              </w:rPr>
              <w:t>и</w:t>
            </w:r>
            <w:r>
              <w:rPr>
                <w:color w:val="323232"/>
                <w:spacing w:val="-3"/>
                <w:sz w:val="24"/>
                <w:u w:val="single" w:color="323232"/>
              </w:rPr>
              <w:t xml:space="preserve"> </w:t>
            </w:r>
            <w:r>
              <w:rPr>
                <w:color w:val="323232"/>
                <w:spacing w:val="-2"/>
                <w:sz w:val="24"/>
                <w:u w:val="single" w:color="323232"/>
              </w:rPr>
              <w:t>знания</w:t>
            </w:r>
          </w:p>
        </w:tc>
      </w:tr>
      <w:tr w:rsidR="000A0EF3">
        <w:trPr>
          <w:trHeight w:val="827"/>
        </w:trPr>
        <w:tc>
          <w:tcPr>
            <w:tcW w:w="1666" w:type="dxa"/>
            <w:tcBorders>
              <w:top w:val="nil"/>
              <w:bottom w:val="nil"/>
            </w:tcBorders>
          </w:tcPr>
          <w:p w:rsidR="000A0EF3" w:rsidRDefault="002345D6">
            <w:pPr>
              <w:pStyle w:val="TableParagraph"/>
              <w:spacing w:before="63"/>
              <w:ind w:left="111" w:right="104"/>
              <w:jc w:val="center"/>
              <w:rPr>
                <w:sz w:val="24"/>
              </w:rPr>
            </w:pPr>
            <w:r>
              <w:rPr>
                <w:color w:val="323232"/>
                <w:spacing w:val="-2"/>
                <w:sz w:val="24"/>
              </w:rPr>
              <w:t>мошенничест</w:t>
            </w:r>
          </w:p>
          <w:p w:rsidR="000A0EF3" w:rsidRDefault="002345D6">
            <w:pPr>
              <w:pStyle w:val="TableParagraph"/>
              <w:spacing w:before="139"/>
              <w:ind w:left="111" w:right="103"/>
              <w:jc w:val="center"/>
              <w:rPr>
                <w:sz w:val="24"/>
              </w:rPr>
            </w:pPr>
            <w:r>
              <w:rPr>
                <w:color w:val="323232"/>
                <w:sz w:val="24"/>
              </w:rPr>
              <w:t>ва:</w:t>
            </w:r>
            <w:r>
              <w:rPr>
                <w:color w:val="323232"/>
                <w:spacing w:val="-2"/>
                <w:sz w:val="24"/>
              </w:rPr>
              <w:t xml:space="preserve"> </w:t>
            </w:r>
            <w:r>
              <w:rPr>
                <w:color w:val="323232"/>
                <w:spacing w:val="-5"/>
                <w:sz w:val="24"/>
              </w:rPr>
              <w:t>как</w:t>
            </w:r>
          </w:p>
        </w:tc>
        <w:tc>
          <w:tcPr>
            <w:tcW w:w="876" w:type="dxa"/>
            <w:tcBorders>
              <w:top w:val="nil"/>
              <w:bottom w:val="nil"/>
            </w:tcBorders>
          </w:tcPr>
          <w:p w:rsidR="000A0EF3" w:rsidRDefault="002345D6">
            <w:pPr>
              <w:pStyle w:val="TableParagraph"/>
              <w:spacing w:before="269"/>
              <w:ind w:left="12"/>
              <w:jc w:val="center"/>
              <w:rPr>
                <w:sz w:val="24"/>
              </w:rPr>
            </w:pPr>
            <w:r>
              <w:rPr>
                <w:color w:val="323232"/>
                <w:spacing w:val="-5"/>
                <w:sz w:val="24"/>
              </w:rPr>
              <w:t>10</w:t>
            </w:r>
          </w:p>
        </w:tc>
        <w:tc>
          <w:tcPr>
            <w:tcW w:w="2048" w:type="dxa"/>
            <w:tcBorders>
              <w:top w:val="nil"/>
              <w:bottom w:val="nil"/>
            </w:tcBorders>
          </w:tcPr>
          <w:p w:rsidR="000A0EF3" w:rsidRDefault="002345D6">
            <w:pPr>
              <w:pStyle w:val="TableParagraph"/>
              <w:spacing w:before="63"/>
              <w:ind w:left="110"/>
              <w:rPr>
                <w:sz w:val="24"/>
              </w:rPr>
            </w:pPr>
            <w:r>
              <w:rPr>
                <w:color w:val="323232"/>
                <w:spacing w:val="-2"/>
                <w:sz w:val="24"/>
              </w:rPr>
              <w:t>деятельность,</w:t>
            </w:r>
          </w:p>
          <w:p w:rsidR="000A0EF3" w:rsidRDefault="002345D6">
            <w:pPr>
              <w:pStyle w:val="TableParagraph"/>
              <w:spacing w:before="139"/>
              <w:ind w:left="110"/>
              <w:rPr>
                <w:sz w:val="24"/>
              </w:rPr>
            </w:pPr>
            <w:r>
              <w:rPr>
                <w:color w:val="323232"/>
                <w:spacing w:val="-2"/>
                <w:sz w:val="24"/>
              </w:rPr>
              <w:t>познавательные</w:t>
            </w:r>
          </w:p>
        </w:tc>
        <w:tc>
          <w:tcPr>
            <w:tcW w:w="5543" w:type="dxa"/>
            <w:tcBorders>
              <w:top w:val="nil"/>
              <w:bottom w:val="nil"/>
            </w:tcBorders>
          </w:tcPr>
          <w:p w:rsidR="000A0EF3" w:rsidRDefault="002345D6">
            <w:pPr>
              <w:pStyle w:val="TableParagraph"/>
              <w:tabs>
                <w:tab w:val="left" w:pos="1687"/>
                <w:tab w:val="left" w:pos="3654"/>
              </w:tabs>
              <w:spacing w:before="63"/>
              <w:ind w:left="110"/>
              <w:rPr>
                <w:sz w:val="24"/>
              </w:rPr>
            </w:pPr>
            <w:r>
              <w:rPr>
                <w:color w:val="323232"/>
                <w:spacing w:val="-2"/>
                <w:sz w:val="24"/>
              </w:rPr>
              <w:t>Инвестиции,</w:t>
            </w:r>
            <w:r>
              <w:rPr>
                <w:color w:val="323232"/>
                <w:sz w:val="24"/>
              </w:rPr>
              <w:tab/>
            </w:r>
            <w:r>
              <w:rPr>
                <w:color w:val="323232"/>
                <w:spacing w:val="-2"/>
                <w:sz w:val="24"/>
              </w:rPr>
              <w:t>инвестирование,</w:t>
            </w:r>
            <w:r>
              <w:rPr>
                <w:color w:val="323232"/>
                <w:sz w:val="24"/>
              </w:rPr>
              <w:tab/>
            </w:r>
            <w:r>
              <w:rPr>
                <w:color w:val="323232"/>
                <w:spacing w:val="-2"/>
                <w:sz w:val="24"/>
              </w:rPr>
              <w:t>инвестиционный</w:t>
            </w:r>
          </w:p>
          <w:p w:rsidR="000A0EF3" w:rsidRDefault="002345D6">
            <w:pPr>
              <w:pStyle w:val="TableParagraph"/>
              <w:tabs>
                <w:tab w:val="left" w:pos="1921"/>
                <w:tab w:val="left" w:pos="3695"/>
              </w:tabs>
              <w:spacing w:before="139"/>
              <w:ind w:left="110"/>
              <w:rPr>
                <w:sz w:val="24"/>
              </w:rPr>
            </w:pPr>
            <w:r>
              <w:rPr>
                <w:color w:val="323232"/>
                <w:spacing w:val="-2"/>
                <w:sz w:val="24"/>
              </w:rPr>
              <w:t>портфель,</w:t>
            </w:r>
            <w:r>
              <w:rPr>
                <w:color w:val="323232"/>
                <w:sz w:val="24"/>
              </w:rPr>
              <w:tab/>
            </w:r>
            <w:r>
              <w:rPr>
                <w:color w:val="323232"/>
                <w:spacing w:val="-2"/>
                <w:sz w:val="24"/>
              </w:rPr>
              <w:t>стратегия</w:t>
            </w:r>
            <w:r>
              <w:rPr>
                <w:color w:val="323232"/>
                <w:sz w:val="24"/>
              </w:rPr>
              <w:tab/>
            </w:r>
            <w:r>
              <w:rPr>
                <w:color w:val="323232"/>
                <w:spacing w:val="-2"/>
                <w:sz w:val="24"/>
              </w:rPr>
              <w:t>инвестирования,</w:t>
            </w:r>
          </w:p>
        </w:tc>
      </w:tr>
      <w:tr w:rsidR="000A0EF3">
        <w:trPr>
          <w:trHeight w:val="483"/>
        </w:trPr>
        <w:tc>
          <w:tcPr>
            <w:tcW w:w="1666" w:type="dxa"/>
            <w:tcBorders>
              <w:top w:val="nil"/>
            </w:tcBorders>
          </w:tcPr>
          <w:p w:rsidR="000A0EF3" w:rsidRDefault="002345D6">
            <w:pPr>
              <w:pStyle w:val="TableParagraph"/>
              <w:spacing w:before="63"/>
              <w:ind w:left="111" w:right="102"/>
              <w:jc w:val="center"/>
              <w:rPr>
                <w:sz w:val="24"/>
              </w:rPr>
            </w:pPr>
            <w:r>
              <w:rPr>
                <w:color w:val="323232"/>
                <w:sz w:val="24"/>
              </w:rPr>
              <w:t>распознать</w:t>
            </w:r>
            <w:r>
              <w:rPr>
                <w:color w:val="323232"/>
                <w:spacing w:val="-3"/>
                <w:sz w:val="24"/>
              </w:rPr>
              <w:t xml:space="preserve"> </w:t>
            </w:r>
            <w:r>
              <w:rPr>
                <w:color w:val="323232"/>
                <w:spacing w:val="-10"/>
                <w:sz w:val="24"/>
              </w:rPr>
              <w:t>и</w:t>
            </w:r>
          </w:p>
        </w:tc>
        <w:tc>
          <w:tcPr>
            <w:tcW w:w="876" w:type="dxa"/>
            <w:tcBorders>
              <w:top w:val="nil"/>
            </w:tcBorders>
          </w:tcPr>
          <w:p w:rsidR="000A0EF3" w:rsidRDefault="000A0EF3">
            <w:pPr>
              <w:pStyle w:val="TableParagraph"/>
              <w:rPr>
                <w:sz w:val="24"/>
              </w:rPr>
            </w:pPr>
          </w:p>
        </w:tc>
        <w:tc>
          <w:tcPr>
            <w:tcW w:w="2048" w:type="dxa"/>
            <w:tcBorders>
              <w:top w:val="nil"/>
            </w:tcBorders>
          </w:tcPr>
          <w:p w:rsidR="000A0EF3" w:rsidRDefault="002345D6">
            <w:pPr>
              <w:pStyle w:val="TableParagraph"/>
              <w:spacing w:before="63"/>
              <w:ind w:left="110"/>
              <w:rPr>
                <w:sz w:val="24"/>
              </w:rPr>
            </w:pPr>
            <w:r>
              <w:rPr>
                <w:color w:val="323232"/>
                <w:spacing w:val="-2"/>
                <w:sz w:val="24"/>
              </w:rPr>
              <w:t>беседы,</w:t>
            </w:r>
          </w:p>
        </w:tc>
        <w:tc>
          <w:tcPr>
            <w:tcW w:w="5543" w:type="dxa"/>
            <w:tcBorders>
              <w:top w:val="nil"/>
            </w:tcBorders>
          </w:tcPr>
          <w:p w:rsidR="000A0EF3" w:rsidRDefault="002345D6">
            <w:pPr>
              <w:pStyle w:val="TableParagraph"/>
              <w:tabs>
                <w:tab w:val="left" w:pos="2143"/>
                <w:tab w:val="left" w:pos="3692"/>
              </w:tabs>
              <w:spacing w:before="63"/>
              <w:ind w:left="110"/>
              <w:rPr>
                <w:sz w:val="24"/>
              </w:rPr>
            </w:pPr>
            <w:r>
              <w:rPr>
                <w:color w:val="323232"/>
                <w:spacing w:val="-2"/>
                <w:sz w:val="24"/>
              </w:rPr>
              <w:t>инвестиционный</w:t>
            </w:r>
            <w:r>
              <w:rPr>
                <w:color w:val="323232"/>
                <w:sz w:val="24"/>
              </w:rPr>
              <w:tab/>
            </w:r>
            <w:r>
              <w:rPr>
                <w:color w:val="323232"/>
                <w:spacing w:val="-2"/>
                <w:sz w:val="24"/>
              </w:rPr>
              <w:t>инструмент,</w:t>
            </w:r>
            <w:r>
              <w:rPr>
                <w:color w:val="323232"/>
                <w:sz w:val="24"/>
              </w:rPr>
              <w:tab/>
            </w:r>
            <w:r>
              <w:rPr>
                <w:color w:val="323232"/>
                <w:spacing w:val="-2"/>
                <w:sz w:val="24"/>
              </w:rPr>
              <w:t>диверсификация</w:t>
            </w:r>
          </w:p>
        </w:tc>
      </w:tr>
    </w:tbl>
    <w:p w:rsidR="000A0EF3" w:rsidRDefault="000A0EF3">
      <w:pPr>
        <w:rPr>
          <w:sz w:val="24"/>
        </w:rPr>
        <w:sectPr w:rsidR="000A0EF3">
          <w:type w:val="continuous"/>
          <w:pgSz w:w="11910" w:h="16840"/>
          <w:pgMar w:top="1100" w:right="500" w:bottom="1465" w:left="900" w:header="0" w:footer="903"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876"/>
        <w:gridCol w:w="2048"/>
        <w:gridCol w:w="5543"/>
      </w:tblGrid>
      <w:tr w:rsidR="000A0EF3">
        <w:trPr>
          <w:trHeight w:val="341"/>
        </w:trPr>
        <w:tc>
          <w:tcPr>
            <w:tcW w:w="1666" w:type="dxa"/>
            <w:tcBorders>
              <w:bottom w:val="nil"/>
            </w:tcBorders>
          </w:tcPr>
          <w:p w:rsidR="000A0EF3" w:rsidRDefault="002345D6">
            <w:pPr>
              <w:pStyle w:val="TableParagraph"/>
              <w:spacing w:line="273" w:lineRule="exact"/>
              <w:ind w:left="111" w:right="101"/>
              <w:jc w:val="center"/>
              <w:rPr>
                <w:sz w:val="24"/>
              </w:rPr>
            </w:pPr>
            <w:r>
              <w:rPr>
                <w:color w:val="323232"/>
                <w:sz w:val="24"/>
              </w:rPr>
              <w:lastRenderedPageBreak/>
              <w:t>не</w:t>
            </w:r>
            <w:r>
              <w:rPr>
                <w:color w:val="323232"/>
                <w:spacing w:val="-1"/>
                <w:sz w:val="24"/>
              </w:rPr>
              <w:t xml:space="preserve"> </w:t>
            </w:r>
            <w:r>
              <w:rPr>
                <w:color w:val="323232"/>
                <w:spacing w:val="-2"/>
                <w:sz w:val="24"/>
              </w:rPr>
              <w:t>стать</w:t>
            </w:r>
          </w:p>
        </w:tc>
        <w:tc>
          <w:tcPr>
            <w:tcW w:w="876" w:type="dxa"/>
            <w:vMerge w:val="restart"/>
          </w:tcPr>
          <w:p w:rsidR="000A0EF3" w:rsidRDefault="000A0EF3">
            <w:pPr>
              <w:pStyle w:val="TableParagraph"/>
              <w:rPr>
                <w:sz w:val="24"/>
              </w:rPr>
            </w:pPr>
          </w:p>
        </w:tc>
        <w:tc>
          <w:tcPr>
            <w:tcW w:w="2048" w:type="dxa"/>
            <w:tcBorders>
              <w:bottom w:val="nil"/>
            </w:tcBorders>
          </w:tcPr>
          <w:p w:rsidR="000A0EF3" w:rsidRDefault="002345D6">
            <w:pPr>
              <w:pStyle w:val="TableParagraph"/>
              <w:spacing w:line="273" w:lineRule="exact"/>
              <w:ind w:left="110"/>
              <w:rPr>
                <w:sz w:val="24"/>
              </w:rPr>
            </w:pPr>
            <w:r>
              <w:rPr>
                <w:color w:val="323232"/>
                <w:spacing w:val="-2"/>
                <w:sz w:val="24"/>
              </w:rPr>
              <w:t>исследователь</w:t>
            </w:r>
          </w:p>
        </w:tc>
        <w:tc>
          <w:tcPr>
            <w:tcW w:w="5543" w:type="dxa"/>
            <w:tcBorders>
              <w:bottom w:val="nil"/>
            </w:tcBorders>
          </w:tcPr>
          <w:p w:rsidR="000A0EF3" w:rsidRDefault="002345D6">
            <w:pPr>
              <w:pStyle w:val="TableParagraph"/>
              <w:tabs>
                <w:tab w:val="left" w:pos="2119"/>
                <w:tab w:val="left" w:pos="3364"/>
                <w:tab w:val="left" w:pos="4861"/>
              </w:tabs>
              <w:spacing w:line="273" w:lineRule="exact"/>
              <w:ind w:left="110"/>
              <w:rPr>
                <w:sz w:val="24"/>
              </w:rPr>
            </w:pPr>
            <w:r>
              <w:rPr>
                <w:color w:val="323232"/>
                <w:spacing w:val="-2"/>
                <w:sz w:val="24"/>
              </w:rPr>
              <w:t>инвестиционного</w:t>
            </w:r>
            <w:r>
              <w:rPr>
                <w:color w:val="323232"/>
                <w:sz w:val="24"/>
              </w:rPr>
              <w:tab/>
            </w:r>
            <w:r>
              <w:rPr>
                <w:color w:val="323232"/>
                <w:spacing w:val="-2"/>
                <w:sz w:val="24"/>
              </w:rPr>
              <w:t>портфеля,</w:t>
            </w:r>
            <w:r>
              <w:rPr>
                <w:color w:val="323232"/>
                <w:sz w:val="24"/>
              </w:rPr>
              <w:tab/>
            </w:r>
            <w:r>
              <w:rPr>
                <w:color w:val="323232"/>
                <w:spacing w:val="-2"/>
                <w:sz w:val="24"/>
              </w:rPr>
              <w:t>финансовый</w:t>
            </w:r>
            <w:r>
              <w:rPr>
                <w:color w:val="323232"/>
                <w:sz w:val="24"/>
              </w:rPr>
              <w:tab/>
            </w:r>
            <w:r>
              <w:rPr>
                <w:color w:val="323232"/>
                <w:spacing w:val="-2"/>
                <w:sz w:val="24"/>
              </w:rPr>
              <w:t>риск,</w:t>
            </w:r>
          </w:p>
        </w:tc>
      </w:tr>
      <w:tr w:rsidR="000A0EF3">
        <w:trPr>
          <w:trHeight w:val="404"/>
        </w:trPr>
        <w:tc>
          <w:tcPr>
            <w:tcW w:w="1666" w:type="dxa"/>
            <w:tcBorders>
              <w:top w:val="nil"/>
              <w:bottom w:val="nil"/>
            </w:tcBorders>
          </w:tcPr>
          <w:p w:rsidR="000A0EF3" w:rsidRDefault="002345D6">
            <w:pPr>
              <w:pStyle w:val="TableParagraph"/>
              <w:spacing w:before="58"/>
              <w:ind w:left="111" w:right="103"/>
              <w:jc w:val="center"/>
              <w:rPr>
                <w:sz w:val="24"/>
              </w:rPr>
            </w:pPr>
            <w:r>
              <w:rPr>
                <w:color w:val="323232"/>
                <w:spacing w:val="-2"/>
                <w:sz w:val="24"/>
              </w:rPr>
              <w:t>жертвой</w:t>
            </w: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2345D6">
            <w:pPr>
              <w:pStyle w:val="TableParagraph"/>
              <w:spacing w:before="58"/>
              <w:ind w:left="110"/>
              <w:rPr>
                <w:sz w:val="24"/>
              </w:rPr>
            </w:pPr>
            <w:r>
              <w:rPr>
                <w:color w:val="323232"/>
                <w:sz w:val="24"/>
              </w:rPr>
              <w:t>ская</w:t>
            </w:r>
            <w:r>
              <w:rPr>
                <w:color w:val="323232"/>
                <w:spacing w:val="-2"/>
                <w:sz w:val="24"/>
              </w:rPr>
              <w:t xml:space="preserve"> практика</w:t>
            </w:r>
          </w:p>
        </w:tc>
        <w:tc>
          <w:tcPr>
            <w:tcW w:w="5543" w:type="dxa"/>
            <w:tcBorders>
              <w:top w:val="nil"/>
              <w:bottom w:val="nil"/>
            </w:tcBorders>
          </w:tcPr>
          <w:p w:rsidR="000A0EF3" w:rsidRDefault="002345D6">
            <w:pPr>
              <w:pStyle w:val="TableParagraph"/>
              <w:tabs>
                <w:tab w:val="left" w:pos="1762"/>
                <w:tab w:val="left" w:pos="2640"/>
                <w:tab w:val="left" w:pos="4761"/>
              </w:tabs>
              <w:spacing w:before="58"/>
              <w:ind w:left="110"/>
              <w:rPr>
                <w:sz w:val="24"/>
              </w:rPr>
            </w:pPr>
            <w:r>
              <w:rPr>
                <w:color w:val="323232"/>
                <w:spacing w:val="-2"/>
                <w:sz w:val="24"/>
              </w:rPr>
              <w:t>доходность,</w:t>
            </w:r>
            <w:r>
              <w:rPr>
                <w:color w:val="323232"/>
                <w:sz w:val="24"/>
              </w:rPr>
              <w:tab/>
            </w:r>
            <w:r>
              <w:rPr>
                <w:color w:val="323232"/>
                <w:spacing w:val="-4"/>
                <w:sz w:val="24"/>
              </w:rPr>
              <w:t>срок</w:t>
            </w:r>
            <w:r>
              <w:rPr>
                <w:color w:val="323232"/>
                <w:sz w:val="24"/>
              </w:rPr>
              <w:tab/>
            </w:r>
            <w:r>
              <w:rPr>
                <w:color w:val="323232"/>
                <w:spacing w:val="-2"/>
                <w:sz w:val="24"/>
              </w:rPr>
              <w:t>инвестирования,</w:t>
            </w:r>
            <w:r>
              <w:rPr>
                <w:color w:val="323232"/>
                <w:sz w:val="24"/>
              </w:rPr>
              <w:tab/>
            </w:r>
            <w:r>
              <w:rPr>
                <w:color w:val="323232"/>
                <w:spacing w:val="-2"/>
                <w:sz w:val="24"/>
              </w:rPr>
              <w:t>сумма</w:t>
            </w:r>
          </w:p>
        </w:tc>
      </w:tr>
      <w:tr w:rsidR="000A0EF3">
        <w:trPr>
          <w:trHeight w:val="404"/>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2345D6">
            <w:pPr>
              <w:pStyle w:val="TableParagraph"/>
              <w:spacing w:before="59"/>
              <w:ind w:left="110"/>
              <w:rPr>
                <w:sz w:val="24"/>
              </w:rPr>
            </w:pPr>
            <w:r>
              <w:rPr>
                <w:color w:val="323232"/>
                <w:spacing w:val="-2"/>
                <w:sz w:val="24"/>
              </w:rPr>
              <w:t>обучающихся,</w:t>
            </w:r>
          </w:p>
        </w:tc>
        <w:tc>
          <w:tcPr>
            <w:tcW w:w="5543" w:type="dxa"/>
            <w:tcBorders>
              <w:top w:val="nil"/>
              <w:bottom w:val="nil"/>
            </w:tcBorders>
          </w:tcPr>
          <w:p w:rsidR="000A0EF3" w:rsidRDefault="002345D6">
            <w:pPr>
              <w:pStyle w:val="TableParagraph"/>
              <w:tabs>
                <w:tab w:val="left" w:pos="2057"/>
                <w:tab w:val="left" w:pos="3499"/>
                <w:tab w:val="left" w:pos="4797"/>
              </w:tabs>
              <w:spacing w:before="59"/>
              <w:ind w:left="110"/>
              <w:rPr>
                <w:sz w:val="24"/>
              </w:rPr>
            </w:pPr>
            <w:r>
              <w:rPr>
                <w:color w:val="323232"/>
                <w:spacing w:val="-2"/>
                <w:sz w:val="24"/>
              </w:rPr>
              <w:t>инвестирования,</w:t>
            </w:r>
            <w:r>
              <w:rPr>
                <w:color w:val="323232"/>
                <w:sz w:val="24"/>
              </w:rPr>
              <w:tab/>
            </w:r>
            <w:r>
              <w:rPr>
                <w:color w:val="323232"/>
                <w:spacing w:val="-2"/>
                <w:sz w:val="24"/>
              </w:rPr>
              <w:t>финансовая</w:t>
            </w:r>
            <w:r>
              <w:rPr>
                <w:color w:val="323232"/>
                <w:sz w:val="24"/>
              </w:rPr>
              <w:tab/>
            </w:r>
            <w:r>
              <w:rPr>
                <w:color w:val="323232"/>
                <w:spacing w:val="-2"/>
                <w:sz w:val="24"/>
              </w:rPr>
              <w:t>пирамида,</w:t>
            </w:r>
            <w:r>
              <w:rPr>
                <w:color w:val="323232"/>
                <w:sz w:val="24"/>
              </w:rPr>
              <w:tab/>
            </w:r>
            <w:r>
              <w:rPr>
                <w:color w:val="323232"/>
                <w:spacing w:val="-2"/>
                <w:sz w:val="24"/>
              </w:rPr>
              <w:t>Хайп,</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2345D6">
            <w:pPr>
              <w:pStyle w:val="TableParagraph"/>
              <w:spacing w:before="58"/>
              <w:ind w:left="110"/>
              <w:rPr>
                <w:sz w:val="24"/>
              </w:rPr>
            </w:pPr>
            <w:r>
              <w:rPr>
                <w:color w:val="323232"/>
                <w:spacing w:val="-2"/>
                <w:sz w:val="24"/>
              </w:rPr>
              <w:t>интеллектуальны</w:t>
            </w:r>
          </w:p>
        </w:tc>
        <w:tc>
          <w:tcPr>
            <w:tcW w:w="5543" w:type="dxa"/>
            <w:tcBorders>
              <w:top w:val="nil"/>
              <w:bottom w:val="nil"/>
            </w:tcBorders>
          </w:tcPr>
          <w:p w:rsidR="000A0EF3" w:rsidRDefault="002345D6">
            <w:pPr>
              <w:pStyle w:val="TableParagraph"/>
              <w:tabs>
                <w:tab w:val="left" w:pos="1445"/>
                <w:tab w:val="left" w:pos="2842"/>
                <w:tab w:val="left" w:pos="3864"/>
                <w:tab w:val="left" w:pos="5018"/>
              </w:tabs>
              <w:spacing w:before="58"/>
              <w:ind w:left="110"/>
              <w:rPr>
                <w:sz w:val="24"/>
              </w:rPr>
            </w:pPr>
            <w:r>
              <w:rPr>
                <w:color w:val="323232"/>
                <w:spacing w:val="-2"/>
                <w:sz w:val="24"/>
              </w:rPr>
              <w:t>фишинг,</w:t>
            </w:r>
            <w:r>
              <w:rPr>
                <w:color w:val="323232"/>
                <w:sz w:val="24"/>
              </w:rPr>
              <w:tab/>
            </w:r>
            <w:r>
              <w:rPr>
                <w:color w:val="323232"/>
                <w:spacing w:val="-2"/>
                <w:sz w:val="24"/>
              </w:rPr>
              <w:t>фарминг.</w:t>
            </w:r>
            <w:r>
              <w:rPr>
                <w:color w:val="323232"/>
                <w:sz w:val="24"/>
              </w:rPr>
              <w:tab/>
            </w:r>
            <w:r>
              <w:rPr>
                <w:color w:val="323232"/>
                <w:spacing w:val="-4"/>
                <w:sz w:val="24"/>
              </w:rPr>
              <w:t>Виды</w:t>
            </w:r>
            <w:r>
              <w:rPr>
                <w:color w:val="323232"/>
                <w:sz w:val="24"/>
              </w:rPr>
              <w:tab/>
            </w:r>
            <w:r>
              <w:rPr>
                <w:color w:val="323232"/>
                <w:spacing w:val="-2"/>
                <w:sz w:val="24"/>
              </w:rPr>
              <w:t>рисков</w:t>
            </w:r>
            <w:r>
              <w:rPr>
                <w:color w:val="323232"/>
                <w:sz w:val="24"/>
              </w:rPr>
              <w:tab/>
            </w:r>
            <w:r>
              <w:rPr>
                <w:color w:val="323232"/>
                <w:spacing w:val="-5"/>
                <w:sz w:val="24"/>
              </w:rPr>
              <w:t>при</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2345D6">
            <w:pPr>
              <w:pStyle w:val="TableParagraph"/>
              <w:spacing w:before="59"/>
              <w:ind w:left="110"/>
              <w:rPr>
                <w:sz w:val="24"/>
              </w:rPr>
            </w:pPr>
            <w:r>
              <w:rPr>
                <w:color w:val="323232"/>
                <w:sz w:val="24"/>
              </w:rPr>
              <w:t>е</w:t>
            </w:r>
            <w:r>
              <w:rPr>
                <w:color w:val="323232"/>
                <w:spacing w:val="-1"/>
                <w:sz w:val="24"/>
              </w:rPr>
              <w:t xml:space="preserve"> </w:t>
            </w:r>
            <w:r>
              <w:rPr>
                <w:color w:val="323232"/>
                <w:spacing w:val="-4"/>
                <w:sz w:val="24"/>
              </w:rPr>
              <w:t>игры</w:t>
            </w:r>
          </w:p>
        </w:tc>
        <w:tc>
          <w:tcPr>
            <w:tcW w:w="5543" w:type="dxa"/>
            <w:tcBorders>
              <w:top w:val="nil"/>
              <w:bottom w:val="nil"/>
            </w:tcBorders>
          </w:tcPr>
          <w:p w:rsidR="000A0EF3" w:rsidRDefault="002345D6">
            <w:pPr>
              <w:pStyle w:val="TableParagraph"/>
              <w:spacing w:before="59"/>
              <w:ind w:left="110"/>
              <w:rPr>
                <w:sz w:val="24"/>
              </w:rPr>
            </w:pPr>
            <w:r>
              <w:rPr>
                <w:color w:val="323232"/>
                <w:sz w:val="24"/>
              </w:rPr>
              <w:t>осуществлении</w:t>
            </w:r>
            <w:r>
              <w:rPr>
                <w:color w:val="323232"/>
                <w:spacing w:val="30"/>
                <w:sz w:val="24"/>
              </w:rPr>
              <w:t xml:space="preserve">  </w:t>
            </w:r>
            <w:r>
              <w:rPr>
                <w:color w:val="323232"/>
                <w:sz w:val="24"/>
              </w:rPr>
              <w:t>финансовых</w:t>
            </w:r>
            <w:r>
              <w:rPr>
                <w:color w:val="323232"/>
                <w:spacing w:val="31"/>
                <w:sz w:val="24"/>
              </w:rPr>
              <w:t xml:space="preserve">  </w:t>
            </w:r>
            <w:r>
              <w:rPr>
                <w:color w:val="323232"/>
                <w:sz w:val="24"/>
              </w:rPr>
              <w:t>операций,</w:t>
            </w:r>
            <w:r>
              <w:rPr>
                <w:color w:val="323232"/>
                <w:spacing w:val="30"/>
                <w:sz w:val="24"/>
              </w:rPr>
              <w:t xml:space="preserve">  </w:t>
            </w:r>
            <w:r>
              <w:rPr>
                <w:color w:val="323232"/>
                <w:spacing w:val="-2"/>
                <w:sz w:val="24"/>
              </w:rPr>
              <w:t>способы</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58"/>
              <w:ind w:left="110"/>
              <w:rPr>
                <w:sz w:val="24"/>
              </w:rPr>
            </w:pPr>
            <w:r>
              <w:rPr>
                <w:color w:val="323232"/>
                <w:sz w:val="24"/>
              </w:rPr>
              <w:t>защиты</w:t>
            </w:r>
            <w:r>
              <w:rPr>
                <w:color w:val="323232"/>
                <w:spacing w:val="63"/>
                <w:sz w:val="24"/>
              </w:rPr>
              <w:t xml:space="preserve"> </w:t>
            </w:r>
            <w:r>
              <w:rPr>
                <w:color w:val="323232"/>
                <w:sz w:val="24"/>
              </w:rPr>
              <w:t>от</w:t>
            </w:r>
            <w:r>
              <w:rPr>
                <w:color w:val="323232"/>
                <w:spacing w:val="64"/>
                <w:sz w:val="24"/>
              </w:rPr>
              <w:t xml:space="preserve"> </w:t>
            </w:r>
            <w:r>
              <w:rPr>
                <w:color w:val="323232"/>
                <w:sz w:val="24"/>
              </w:rPr>
              <w:t>финансовых</w:t>
            </w:r>
            <w:r>
              <w:rPr>
                <w:color w:val="323232"/>
                <w:spacing w:val="65"/>
                <w:sz w:val="24"/>
              </w:rPr>
              <w:t xml:space="preserve"> </w:t>
            </w:r>
            <w:r>
              <w:rPr>
                <w:color w:val="323232"/>
                <w:sz w:val="24"/>
              </w:rPr>
              <w:t>мошенничеств,</w:t>
            </w:r>
            <w:r>
              <w:rPr>
                <w:color w:val="323232"/>
                <w:spacing w:val="64"/>
                <w:sz w:val="24"/>
              </w:rPr>
              <w:t xml:space="preserve"> </w:t>
            </w:r>
            <w:r>
              <w:rPr>
                <w:color w:val="323232"/>
                <w:sz w:val="24"/>
              </w:rPr>
              <w:t>знания</w:t>
            </w:r>
            <w:r>
              <w:rPr>
                <w:color w:val="323232"/>
                <w:spacing w:val="63"/>
                <w:sz w:val="24"/>
              </w:rPr>
              <w:t xml:space="preserve"> </w:t>
            </w:r>
            <w:r>
              <w:rPr>
                <w:color w:val="323232"/>
                <w:spacing w:val="-10"/>
                <w:sz w:val="24"/>
              </w:rPr>
              <w:t>о</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59"/>
              <w:ind w:left="110"/>
              <w:rPr>
                <w:sz w:val="24"/>
              </w:rPr>
            </w:pPr>
            <w:r>
              <w:rPr>
                <w:color w:val="323232"/>
                <w:sz w:val="24"/>
              </w:rPr>
              <w:t>признаках</w:t>
            </w:r>
            <w:r>
              <w:rPr>
                <w:color w:val="323232"/>
                <w:spacing w:val="-6"/>
                <w:sz w:val="24"/>
              </w:rPr>
              <w:t xml:space="preserve"> </w:t>
            </w:r>
            <w:r>
              <w:rPr>
                <w:color w:val="323232"/>
                <w:sz w:val="24"/>
              </w:rPr>
              <w:t>финансовой</w:t>
            </w:r>
            <w:r>
              <w:rPr>
                <w:color w:val="323232"/>
                <w:spacing w:val="-9"/>
                <w:sz w:val="24"/>
              </w:rPr>
              <w:t xml:space="preserve"> </w:t>
            </w:r>
            <w:r>
              <w:rPr>
                <w:color w:val="323232"/>
                <w:spacing w:val="-2"/>
                <w:sz w:val="24"/>
              </w:rPr>
              <w:t>пирамиды.</w:t>
            </w:r>
          </w:p>
        </w:tc>
      </w:tr>
      <w:tr w:rsidR="000A0EF3">
        <w:trPr>
          <w:trHeight w:val="404"/>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58"/>
              <w:ind w:left="110"/>
              <w:rPr>
                <w:sz w:val="24"/>
              </w:rPr>
            </w:pPr>
            <w:r>
              <w:rPr>
                <w:color w:val="323232"/>
                <w:sz w:val="24"/>
                <w:u w:val="single" w:color="323232"/>
              </w:rPr>
              <w:t>Личностные</w:t>
            </w:r>
            <w:r>
              <w:rPr>
                <w:color w:val="323232"/>
                <w:spacing w:val="-6"/>
                <w:sz w:val="24"/>
                <w:u w:val="single" w:color="323232"/>
              </w:rPr>
              <w:t xml:space="preserve"> </w:t>
            </w:r>
            <w:r>
              <w:rPr>
                <w:color w:val="323232"/>
                <w:sz w:val="24"/>
                <w:u w:val="single" w:color="323232"/>
              </w:rPr>
              <w:t>характеристики</w:t>
            </w:r>
            <w:r>
              <w:rPr>
                <w:color w:val="323232"/>
                <w:spacing w:val="-4"/>
                <w:sz w:val="24"/>
                <w:u w:val="single" w:color="323232"/>
              </w:rPr>
              <w:t xml:space="preserve"> </w:t>
            </w:r>
            <w:r>
              <w:rPr>
                <w:color w:val="323232"/>
                <w:sz w:val="24"/>
                <w:u w:val="single" w:color="323232"/>
              </w:rPr>
              <w:t>и</w:t>
            </w:r>
            <w:r>
              <w:rPr>
                <w:color w:val="323232"/>
                <w:spacing w:val="1"/>
                <w:sz w:val="24"/>
                <w:u w:val="single" w:color="323232"/>
              </w:rPr>
              <w:t xml:space="preserve"> </w:t>
            </w:r>
            <w:r>
              <w:rPr>
                <w:color w:val="323232"/>
                <w:spacing w:val="-2"/>
                <w:sz w:val="24"/>
                <w:u w:val="single" w:color="323232"/>
              </w:rPr>
              <w:t>установки</w:t>
            </w:r>
          </w:p>
        </w:tc>
      </w:tr>
      <w:tr w:rsidR="000A0EF3">
        <w:trPr>
          <w:trHeight w:val="404"/>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1527"/>
                <w:tab w:val="left" w:pos="3143"/>
                <w:tab w:val="left" w:pos="3862"/>
                <w:tab w:val="left" w:pos="4226"/>
              </w:tabs>
              <w:spacing w:before="59"/>
              <w:ind w:left="110"/>
              <w:rPr>
                <w:sz w:val="24"/>
              </w:rPr>
            </w:pPr>
            <w:r>
              <w:rPr>
                <w:color w:val="323232"/>
                <w:spacing w:val="-2"/>
                <w:sz w:val="24"/>
              </w:rPr>
              <w:t>Понимание</w:t>
            </w:r>
            <w:r>
              <w:rPr>
                <w:color w:val="323232"/>
                <w:sz w:val="24"/>
              </w:rPr>
              <w:tab/>
            </w:r>
            <w:r>
              <w:rPr>
                <w:color w:val="323232"/>
                <w:spacing w:val="-2"/>
                <w:sz w:val="24"/>
              </w:rPr>
              <w:t>взаимосвязей</w:t>
            </w:r>
            <w:r>
              <w:rPr>
                <w:color w:val="323232"/>
                <w:sz w:val="24"/>
              </w:rPr>
              <w:tab/>
            </w:r>
            <w:r>
              <w:rPr>
                <w:color w:val="323232"/>
                <w:spacing w:val="-4"/>
                <w:sz w:val="24"/>
              </w:rPr>
              <w:t>риск</w:t>
            </w:r>
            <w:r>
              <w:rPr>
                <w:color w:val="323232"/>
                <w:sz w:val="24"/>
              </w:rPr>
              <w:tab/>
            </w:r>
            <w:r>
              <w:rPr>
                <w:color w:val="323232"/>
                <w:spacing w:val="-10"/>
                <w:sz w:val="24"/>
              </w:rPr>
              <w:t>–</w:t>
            </w:r>
            <w:r>
              <w:rPr>
                <w:color w:val="323232"/>
                <w:sz w:val="24"/>
              </w:rPr>
              <w:tab/>
            </w:r>
            <w:r>
              <w:rPr>
                <w:color w:val="323232"/>
                <w:spacing w:val="-2"/>
                <w:sz w:val="24"/>
              </w:rPr>
              <w:t>доходность</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2354"/>
                <w:tab w:val="left" w:pos="4355"/>
              </w:tabs>
              <w:spacing w:before="58"/>
              <w:ind w:left="110"/>
              <w:rPr>
                <w:sz w:val="24"/>
              </w:rPr>
            </w:pPr>
            <w:r>
              <w:rPr>
                <w:color w:val="323232"/>
                <w:spacing w:val="-2"/>
                <w:sz w:val="24"/>
              </w:rPr>
              <w:t>инвестиционных</w:t>
            </w:r>
            <w:r>
              <w:rPr>
                <w:color w:val="323232"/>
                <w:sz w:val="24"/>
              </w:rPr>
              <w:tab/>
            </w:r>
            <w:r>
              <w:rPr>
                <w:color w:val="323232"/>
                <w:spacing w:val="-2"/>
                <w:sz w:val="24"/>
              </w:rPr>
              <w:t>инструментов,</w:t>
            </w:r>
            <w:r>
              <w:rPr>
                <w:color w:val="323232"/>
                <w:sz w:val="24"/>
              </w:rPr>
              <w:tab/>
            </w:r>
            <w:r>
              <w:rPr>
                <w:color w:val="323232"/>
                <w:spacing w:val="-2"/>
                <w:sz w:val="24"/>
              </w:rPr>
              <w:t>ключевых</w:t>
            </w:r>
          </w:p>
        </w:tc>
      </w:tr>
      <w:tr w:rsidR="000A0EF3">
        <w:trPr>
          <w:trHeight w:val="404"/>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59"/>
              <w:ind w:left="110"/>
              <w:rPr>
                <w:sz w:val="24"/>
              </w:rPr>
            </w:pPr>
            <w:r>
              <w:rPr>
                <w:color w:val="323232"/>
                <w:sz w:val="24"/>
              </w:rPr>
              <w:t>характеристик</w:t>
            </w:r>
            <w:r>
              <w:rPr>
                <w:color w:val="323232"/>
                <w:spacing w:val="54"/>
                <w:sz w:val="24"/>
              </w:rPr>
              <w:t xml:space="preserve"> </w:t>
            </w:r>
            <w:r>
              <w:rPr>
                <w:color w:val="323232"/>
                <w:sz w:val="24"/>
              </w:rPr>
              <w:t>выбора</w:t>
            </w:r>
            <w:r>
              <w:rPr>
                <w:color w:val="323232"/>
                <w:spacing w:val="53"/>
                <w:sz w:val="24"/>
              </w:rPr>
              <w:t xml:space="preserve"> </w:t>
            </w:r>
            <w:r>
              <w:rPr>
                <w:color w:val="323232"/>
                <w:sz w:val="24"/>
              </w:rPr>
              <w:t>стратегии</w:t>
            </w:r>
            <w:r>
              <w:rPr>
                <w:color w:val="323232"/>
                <w:spacing w:val="54"/>
                <w:sz w:val="24"/>
              </w:rPr>
              <w:t xml:space="preserve"> </w:t>
            </w:r>
            <w:r>
              <w:rPr>
                <w:color w:val="323232"/>
                <w:spacing w:val="-2"/>
                <w:sz w:val="24"/>
              </w:rPr>
              <w:t>инвестирования,</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58"/>
              <w:ind w:left="110"/>
              <w:rPr>
                <w:sz w:val="24"/>
              </w:rPr>
            </w:pPr>
            <w:r>
              <w:rPr>
                <w:color w:val="323232"/>
                <w:sz w:val="24"/>
              </w:rPr>
              <w:t>особенностей</w:t>
            </w:r>
            <w:r>
              <w:rPr>
                <w:color w:val="323232"/>
                <w:spacing w:val="63"/>
                <w:sz w:val="24"/>
              </w:rPr>
              <w:t xml:space="preserve"> </w:t>
            </w:r>
            <w:r>
              <w:rPr>
                <w:color w:val="323232"/>
                <w:sz w:val="24"/>
              </w:rPr>
              <w:t>функционирования</w:t>
            </w:r>
            <w:r>
              <w:rPr>
                <w:color w:val="323232"/>
                <w:spacing w:val="64"/>
                <w:sz w:val="24"/>
              </w:rPr>
              <w:t xml:space="preserve"> </w:t>
            </w:r>
            <w:r>
              <w:rPr>
                <w:color w:val="323232"/>
                <w:spacing w:val="-2"/>
                <w:sz w:val="24"/>
              </w:rPr>
              <w:t>мошеннических</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58"/>
              <w:ind w:left="110"/>
              <w:rPr>
                <w:sz w:val="24"/>
              </w:rPr>
            </w:pPr>
            <w:r>
              <w:rPr>
                <w:color w:val="323232"/>
                <w:sz w:val="24"/>
              </w:rPr>
              <w:t>финансовых</w:t>
            </w:r>
            <w:r>
              <w:rPr>
                <w:color w:val="323232"/>
                <w:spacing w:val="-3"/>
                <w:sz w:val="24"/>
              </w:rPr>
              <w:t xml:space="preserve"> </w:t>
            </w:r>
            <w:r>
              <w:rPr>
                <w:color w:val="323232"/>
                <w:spacing w:val="-4"/>
                <w:sz w:val="24"/>
              </w:rPr>
              <w:t>схем.</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59"/>
              <w:ind w:left="110"/>
              <w:rPr>
                <w:sz w:val="24"/>
              </w:rPr>
            </w:pPr>
            <w:r>
              <w:rPr>
                <w:color w:val="323232"/>
                <w:spacing w:val="-2"/>
                <w:sz w:val="24"/>
                <w:u w:val="single" w:color="323232"/>
              </w:rPr>
              <w:t>Умения</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58"/>
              <w:ind w:left="110"/>
              <w:rPr>
                <w:sz w:val="24"/>
              </w:rPr>
            </w:pPr>
            <w:r>
              <w:rPr>
                <w:color w:val="323232"/>
                <w:sz w:val="24"/>
              </w:rPr>
              <w:t>Различать</w:t>
            </w:r>
            <w:r>
              <w:rPr>
                <w:color w:val="323232"/>
                <w:spacing w:val="36"/>
                <w:sz w:val="24"/>
              </w:rPr>
              <w:t xml:space="preserve">  </w:t>
            </w:r>
            <w:r>
              <w:rPr>
                <w:color w:val="323232"/>
                <w:sz w:val="24"/>
              </w:rPr>
              <w:t>стратегии</w:t>
            </w:r>
            <w:r>
              <w:rPr>
                <w:color w:val="323232"/>
                <w:spacing w:val="36"/>
                <w:sz w:val="24"/>
              </w:rPr>
              <w:t xml:space="preserve">  </w:t>
            </w:r>
            <w:r>
              <w:rPr>
                <w:color w:val="323232"/>
                <w:sz w:val="24"/>
              </w:rPr>
              <w:t>инвестирования,</w:t>
            </w:r>
            <w:r>
              <w:rPr>
                <w:color w:val="323232"/>
                <w:spacing w:val="36"/>
                <w:sz w:val="24"/>
              </w:rPr>
              <w:t xml:space="preserve">  </w:t>
            </w:r>
            <w:r>
              <w:rPr>
                <w:color w:val="323232"/>
                <w:spacing w:val="-2"/>
                <w:sz w:val="24"/>
              </w:rPr>
              <w:t>выбирать</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59"/>
              <w:ind w:left="110"/>
              <w:rPr>
                <w:sz w:val="24"/>
              </w:rPr>
            </w:pPr>
            <w:r>
              <w:rPr>
                <w:color w:val="323232"/>
                <w:sz w:val="24"/>
              </w:rPr>
              <w:t>приемлемую</w:t>
            </w:r>
            <w:r>
              <w:rPr>
                <w:color w:val="323232"/>
                <w:spacing w:val="10"/>
                <w:sz w:val="24"/>
              </w:rPr>
              <w:t xml:space="preserve"> </w:t>
            </w:r>
            <w:r>
              <w:rPr>
                <w:color w:val="323232"/>
                <w:sz w:val="24"/>
              </w:rPr>
              <w:t>для</w:t>
            </w:r>
            <w:r>
              <w:rPr>
                <w:color w:val="323232"/>
                <w:spacing w:val="10"/>
                <w:sz w:val="24"/>
              </w:rPr>
              <w:t xml:space="preserve"> </w:t>
            </w:r>
            <w:r>
              <w:rPr>
                <w:color w:val="323232"/>
                <w:sz w:val="24"/>
              </w:rPr>
              <w:t>себя</w:t>
            </w:r>
            <w:r>
              <w:rPr>
                <w:color w:val="323232"/>
                <w:spacing w:val="13"/>
                <w:sz w:val="24"/>
              </w:rPr>
              <w:t xml:space="preserve"> </w:t>
            </w:r>
            <w:r>
              <w:rPr>
                <w:color w:val="323232"/>
                <w:sz w:val="24"/>
              </w:rPr>
              <w:t>стратегию</w:t>
            </w:r>
            <w:r>
              <w:rPr>
                <w:color w:val="323232"/>
                <w:spacing w:val="11"/>
                <w:sz w:val="24"/>
              </w:rPr>
              <w:t xml:space="preserve"> </w:t>
            </w:r>
            <w:r>
              <w:rPr>
                <w:color w:val="323232"/>
                <w:sz w:val="24"/>
              </w:rPr>
              <w:t>инвестирования</w:t>
            </w:r>
            <w:r>
              <w:rPr>
                <w:color w:val="323232"/>
                <w:spacing w:val="11"/>
                <w:sz w:val="24"/>
              </w:rPr>
              <w:t xml:space="preserve"> </w:t>
            </w:r>
            <w:r>
              <w:rPr>
                <w:color w:val="323232"/>
                <w:spacing w:val="-10"/>
                <w:sz w:val="24"/>
              </w:rPr>
              <w:t>с</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58"/>
              <w:ind w:left="110"/>
              <w:rPr>
                <w:sz w:val="24"/>
              </w:rPr>
            </w:pPr>
            <w:r>
              <w:rPr>
                <w:color w:val="323232"/>
                <w:sz w:val="24"/>
              </w:rPr>
              <w:t>позиции</w:t>
            </w:r>
            <w:r>
              <w:rPr>
                <w:color w:val="323232"/>
                <w:spacing w:val="18"/>
                <w:sz w:val="24"/>
              </w:rPr>
              <w:t xml:space="preserve"> </w:t>
            </w:r>
            <w:r>
              <w:rPr>
                <w:color w:val="323232"/>
                <w:sz w:val="24"/>
              </w:rPr>
              <w:t>приемлемого</w:t>
            </w:r>
            <w:r>
              <w:rPr>
                <w:color w:val="323232"/>
                <w:spacing w:val="17"/>
                <w:sz w:val="24"/>
              </w:rPr>
              <w:t xml:space="preserve"> </w:t>
            </w:r>
            <w:r>
              <w:rPr>
                <w:color w:val="323232"/>
                <w:sz w:val="24"/>
              </w:rPr>
              <w:t>уровня</w:t>
            </w:r>
            <w:r>
              <w:rPr>
                <w:color w:val="323232"/>
                <w:spacing w:val="18"/>
                <w:sz w:val="24"/>
              </w:rPr>
              <w:t xml:space="preserve"> </w:t>
            </w:r>
            <w:r>
              <w:rPr>
                <w:color w:val="323232"/>
                <w:sz w:val="24"/>
              </w:rPr>
              <w:t>риска</w:t>
            </w:r>
            <w:r>
              <w:rPr>
                <w:color w:val="323232"/>
                <w:spacing w:val="16"/>
                <w:sz w:val="24"/>
              </w:rPr>
              <w:t xml:space="preserve"> </w:t>
            </w:r>
            <w:r>
              <w:rPr>
                <w:color w:val="323232"/>
                <w:sz w:val="24"/>
              </w:rPr>
              <w:t>и</w:t>
            </w:r>
            <w:r>
              <w:rPr>
                <w:color w:val="323232"/>
                <w:spacing w:val="19"/>
                <w:sz w:val="24"/>
              </w:rPr>
              <w:t xml:space="preserve"> </w:t>
            </w:r>
            <w:r>
              <w:rPr>
                <w:color w:val="323232"/>
                <w:spacing w:val="-2"/>
                <w:sz w:val="24"/>
              </w:rPr>
              <w:t>доходности,</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2091"/>
                <w:tab w:val="left" w:pos="4135"/>
              </w:tabs>
              <w:spacing w:before="59"/>
              <w:ind w:left="110"/>
              <w:rPr>
                <w:sz w:val="24"/>
              </w:rPr>
            </w:pPr>
            <w:r>
              <w:rPr>
                <w:color w:val="323232"/>
                <w:spacing w:val="-2"/>
                <w:sz w:val="24"/>
              </w:rPr>
              <w:t>рассчитать</w:t>
            </w:r>
            <w:r>
              <w:rPr>
                <w:color w:val="323232"/>
                <w:sz w:val="24"/>
              </w:rPr>
              <w:tab/>
            </w:r>
            <w:r>
              <w:rPr>
                <w:color w:val="323232"/>
                <w:spacing w:val="-2"/>
                <w:sz w:val="24"/>
              </w:rPr>
              <w:t>доходность</w:t>
            </w:r>
            <w:r>
              <w:rPr>
                <w:color w:val="323232"/>
                <w:sz w:val="24"/>
              </w:rPr>
              <w:tab/>
            </w:r>
            <w:r>
              <w:rPr>
                <w:color w:val="323232"/>
                <w:spacing w:val="-2"/>
                <w:sz w:val="24"/>
              </w:rPr>
              <w:t>инвестиций,</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58"/>
              <w:ind w:left="110"/>
              <w:rPr>
                <w:sz w:val="24"/>
              </w:rPr>
            </w:pPr>
            <w:r>
              <w:rPr>
                <w:color w:val="323232"/>
                <w:sz w:val="24"/>
              </w:rPr>
              <w:t>диверсифицировать</w:t>
            </w:r>
            <w:r>
              <w:rPr>
                <w:color w:val="323232"/>
                <w:spacing w:val="78"/>
                <w:sz w:val="24"/>
              </w:rPr>
              <w:t xml:space="preserve"> </w:t>
            </w:r>
            <w:r>
              <w:rPr>
                <w:color w:val="323232"/>
                <w:sz w:val="24"/>
              </w:rPr>
              <w:t>инвестиционный</w:t>
            </w:r>
            <w:r>
              <w:rPr>
                <w:color w:val="323232"/>
                <w:spacing w:val="78"/>
                <w:sz w:val="24"/>
              </w:rPr>
              <w:t xml:space="preserve"> </w:t>
            </w:r>
            <w:r>
              <w:rPr>
                <w:color w:val="323232"/>
                <w:sz w:val="24"/>
              </w:rPr>
              <w:t>портфель</w:t>
            </w:r>
            <w:r>
              <w:rPr>
                <w:color w:val="323232"/>
                <w:spacing w:val="78"/>
                <w:sz w:val="24"/>
              </w:rPr>
              <w:t xml:space="preserve"> </w:t>
            </w:r>
            <w:r>
              <w:rPr>
                <w:color w:val="323232"/>
                <w:spacing w:val="-10"/>
                <w:sz w:val="24"/>
              </w:rPr>
              <w:t>с</w:t>
            </w:r>
          </w:p>
        </w:tc>
      </w:tr>
      <w:tr w:rsidR="000A0EF3">
        <w:trPr>
          <w:trHeight w:val="404"/>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1143"/>
                <w:tab w:val="left" w:pos="2273"/>
                <w:tab w:val="left" w:pos="4119"/>
                <w:tab w:val="left" w:pos="5263"/>
              </w:tabs>
              <w:spacing w:before="59"/>
              <w:ind w:left="110"/>
              <w:rPr>
                <w:sz w:val="24"/>
              </w:rPr>
            </w:pPr>
            <w:r>
              <w:rPr>
                <w:color w:val="323232"/>
                <w:spacing w:val="-2"/>
                <w:sz w:val="24"/>
              </w:rPr>
              <w:t>точки</w:t>
            </w:r>
            <w:r>
              <w:rPr>
                <w:color w:val="323232"/>
                <w:sz w:val="24"/>
              </w:rPr>
              <w:tab/>
            </w:r>
            <w:r>
              <w:rPr>
                <w:color w:val="323232"/>
                <w:spacing w:val="-2"/>
                <w:sz w:val="24"/>
              </w:rPr>
              <w:t>зрения</w:t>
            </w:r>
            <w:r>
              <w:rPr>
                <w:color w:val="323232"/>
                <w:sz w:val="24"/>
              </w:rPr>
              <w:tab/>
            </w:r>
            <w:r>
              <w:rPr>
                <w:color w:val="323232"/>
                <w:spacing w:val="-2"/>
                <w:sz w:val="24"/>
              </w:rPr>
              <w:t>минимизации</w:t>
            </w:r>
            <w:r>
              <w:rPr>
                <w:color w:val="323232"/>
                <w:sz w:val="24"/>
              </w:rPr>
              <w:tab/>
            </w:r>
            <w:r>
              <w:rPr>
                <w:color w:val="323232"/>
                <w:spacing w:val="-2"/>
                <w:sz w:val="24"/>
              </w:rPr>
              <w:t>рисков</w:t>
            </w:r>
            <w:r>
              <w:rPr>
                <w:color w:val="323232"/>
                <w:sz w:val="24"/>
              </w:rPr>
              <w:tab/>
            </w:r>
            <w:r>
              <w:rPr>
                <w:color w:val="323232"/>
                <w:spacing w:val="-10"/>
                <w:sz w:val="24"/>
              </w:rPr>
              <w:t>и</w:t>
            </w:r>
          </w:p>
        </w:tc>
      </w:tr>
      <w:tr w:rsidR="000A0EF3">
        <w:trPr>
          <w:trHeight w:val="404"/>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2300"/>
                <w:tab w:val="left" w:pos="4272"/>
              </w:tabs>
              <w:spacing w:before="58"/>
              <w:ind w:left="110"/>
              <w:rPr>
                <w:sz w:val="24"/>
              </w:rPr>
            </w:pPr>
            <w:r>
              <w:rPr>
                <w:color w:val="323232"/>
                <w:spacing w:val="-2"/>
                <w:sz w:val="24"/>
              </w:rPr>
              <w:t>приемлемости</w:t>
            </w:r>
            <w:r>
              <w:rPr>
                <w:color w:val="323232"/>
                <w:sz w:val="24"/>
              </w:rPr>
              <w:tab/>
            </w:r>
            <w:r>
              <w:rPr>
                <w:color w:val="323232"/>
                <w:spacing w:val="-2"/>
                <w:sz w:val="24"/>
              </w:rPr>
              <w:t>доходности,</w:t>
            </w:r>
            <w:r>
              <w:rPr>
                <w:color w:val="323232"/>
                <w:sz w:val="24"/>
              </w:rPr>
              <w:tab/>
            </w:r>
            <w:r>
              <w:rPr>
                <w:color w:val="323232"/>
                <w:spacing w:val="-2"/>
                <w:sz w:val="24"/>
              </w:rPr>
              <w:t>распознать</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1829"/>
                <w:tab w:val="left" w:pos="3268"/>
                <w:tab w:val="left" w:pos="4289"/>
              </w:tabs>
              <w:spacing w:before="59"/>
              <w:ind w:left="110"/>
              <w:rPr>
                <w:sz w:val="24"/>
              </w:rPr>
            </w:pPr>
            <w:r>
              <w:rPr>
                <w:color w:val="323232"/>
                <w:spacing w:val="-2"/>
                <w:sz w:val="24"/>
              </w:rPr>
              <w:t>финансовую</w:t>
            </w:r>
            <w:r>
              <w:rPr>
                <w:color w:val="323232"/>
                <w:sz w:val="24"/>
              </w:rPr>
              <w:tab/>
            </w:r>
            <w:r>
              <w:rPr>
                <w:color w:val="323232"/>
                <w:spacing w:val="-2"/>
                <w:sz w:val="24"/>
              </w:rPr>
              <w:t>пирамиду</w:t>
            </w:r>
            <w:r>
              <w:rPr>
                <w:color w:val="323232"/>
                <w:sz w:val="24"/>
              </w:rPr>
              <w:tab/>
            </w:r>
            <w:r>
              <w:rPr>
                <w:color w:val="323232"/>
                <w:spacing w:val="-4"/>
                <w:sz w:val="24"/>
              </w:rPr>
              <w:t>среди</w:t>
            </w:r>
            <w:r>
              <w:rPr>
                <w:color w:val="323232"/>
                <w:sz w:val="24"/>
              </w:rPr>
              <w:tab/>
            </w:r>
            <w:r>
              <w:rPr>
                <w:color w:val="323232"/>
                <w:spacing w:val="-2"/>
                <w:sz w:val="24"/>
              </w:rPr>
              <w:t>множества</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2434"/>
                <w:tab w:val="left" w:pos="4461"/>
              </w:tabs>
              <w:spacing w:before="58"/>
              <w:ind w:left="110"/>
              <w:rPr>
                <w:sz w:val="24"/>
              </w:rPr>
            </w:pPr>
            <w:r>
              <w:rPr>
                <w:color w:val="323232"/>
                <w:spacing w:val="-2"/>
                <w:sz w:val="24"/>
              </w:rPr>
              <w:t>инвестиционных</w:t>
            </w:r>
            <w:r>
              <w:rPr>
                <w:color w:val="323232"/>
                <w:sz w:val="24"/>
              </w:rPr>
              <w:tab/>
            </w:r>
            <w:r>
              <w:rPr>
                <w:color w:val="323232"/>
                <w:spacing w:val="-2"/>
                <w:sz w:val="24"/>
              </w:rPr>
              <w:t>предложений,</w:t>
            </w:r>
            <w:r>
              <w:rPr>
                <w:color w:val="323232"/>
                <w:sz w:val="24"/>
              </w:rPr>
              <w:tab/>
            </w:r>
            <w:r>
              <w:rPr>
                <w:color w:val="323232"/>
                <w:spacing w:val="-2"/>
                <w:sz w:val="24"/>
              </w:rPr>
              <w:t>отличить</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59"/>
              <w:ind w:left="110"/>
              <w:rPr>
                <w:sz w:val="24"/>
              </w:rPr>
            </w:pPr>
            <w:r>
              <w:rPr>
                <w:color w:val="323232"/>
                <w:sz w:val="24"/>
              </w:rPr>
              <w:t>фишинговый</w:t>
            </w:r>
            <w:r>
              <w:rPr>
                <w:color w:val="323232"/>
                <w:spacing w:val="-3"/>
                <w:sz w:val="24"/>
              </w:rPr>
              <w:t xml:space="preserve"> </w:t>
            </w:r>
            <w:r>
              <w:rPr>
                <w:color w:val="323232"/>
                <w:sz w:val="24"/>
              </w:rPr>
              <w:t>сайт</w:t>
            </w:r>
            <w:r>
              <w:rPr>
                <w:color w:val="323232"/>
                <w:spacing w:val="-3"/>
                <w:sz w:val="24"/>
              </w:rPr>
              <w:t xml:space="preserve"> </w:t>
            </w:r>
            <w:r>
              <w:rPr>
                <w:color w:val="323232"/>
                <w:sz w:val="24"/>
              </w:rPr>
              <w:t>от</w:t>
            </w:r>
            <w:r>
              <w:rPr>
                <w:color w:val="323232"/>
                <w:spacing w:val="-3"/>
                <w:sz w:val="24"/>
              </w:rPr>
              <w:t xml:space="preserve"> </w:t>
            </w:r>
            <w:r>
              <w:rPr>
                <w:color w:val="323232"/>
                <w:sz w:val="24"/>
              </w:rPr>
              <w:t>подлинного,</w:t>
            </w:r>
            <w:r>
              <w:rPr>
                <w:color w:val="323232"/>
                <w:spacing w:val="-3"/>
                <w:sz w:val="24"/>
              </w:rPr>
              <w:t xml:space="preserve"> </w:t>
            </w:r>
            <w:r>
              <w:rPr>
                <w:color w:val="323232"/>
                <w:sz w:val="24"/>
              </w:rPr>
              <w:t>защитить</w:t>
            </w:r>
            <w:r>
              <w:rPr>
                <w:color w:val="323232"/>
                <w:spacing w:val="-2"/>
                <w:sz w:val="24"/>
              </w:rPr>
              <w:t xml:space="preserve"> </w:t>
            </w:r>
            <w:r>
              <w:rPr>
                <w:color w:val="323232"/>
                <w:sz w:val="24"/>
              </w:rPr>
              <w:t>себя</w:t>
            </w:r>
            <w:r>
              <w:rPr>
                <w:color w:val="323232"/>
                <w:spacing w:val="-3"/>
                <w:sz w:val="24"/>
              </w:rPr>
              <w:t xml:space="preserve"> </w:t>
            </w:r>
            <w:r>
              <w:rPr>
                <w:color w:val="323232"/>
                <w:spacing w:val="-5"/>
                <w:sz w:val="24"/>
              </w:rPr>
              <w:t>от</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58"/>
              <w:ind w:left="110"/>
              <w:rPr>
                <w:sz w:val="24"/>
              </w:rPr>
            </w:pPr>
            <w:r>
              <w:rPr>
                <w:color w:val="323232"/>
                <w:sz w:val="24"/>
              </w:rPr>
              <w:t>фарминга</w:t>
            </w:r>
            <w:r>
              <w:rPr>
                <w:color w:val="323232"/>
                <w:spacing w:val="-2"/>
                <w:sz w:val="24"/>
              </w:rPr>
              <w:t xml:space="preserve"> </w:t>
            </w:r>
            <w:r>
              <w:rPr>
                <w:color w:val="323232"/>
                <w:sz w:val="24"/>
              </w:rPr>
              <w:t>и</w:t>
            </w:r>
            <w:r>
              <w:rPr>
                <w:color w:val="323232"/>
                <w:spacing w:val="-1"/>
                <w:sz w:val="24"/>
              </w:rPr>
              <w:t xml:space="preserve"> </w:t>
            </w:r>
            <w:r>
              <w:rPr>
                <w:color w:val="323232"/>
                <w:spacing w:val="-2"/>
                <w:sz w:val="24"/>
              </w:rPr>
              <w:t>фишинга.</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59"/>
              <w:ind w:left="110"/>
              <w:rPr>
                <w:sz w:val="24"/>
              </w:rPr>
            </w:pPr>
            <w:r>
              <w:rPr>
                <w:color w:val="323232"/>
                <w:spacing w:val="-2"/>
                <w:sz w:val="24"/>
                <w:u w:val="single" w:color="323232"/>
              </w:rPr>
              <w:t>Компетенции</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1503"/>
                <w:tab w:val="left" w:pos="1834"/>
                <w:tab w:val="left" w:pos="3000"/>
                <w:tab w:val="left" w:pos="4589"/>
              </w:tabs>
              <w:spacing w:before="58"/>
              <w:ind w:left="110"/>
              <w:rPr>
                <w:sz w:val="24"/>
              </w:rPr>
            </w:pPr>
            <w:r>
              <w:rPr>
                <w:color w:val="323232"/>
                <w:spacing w:val="-2"/>
                <w:sz w:val="24"/>
              </w:rPr>
              <w:t>Сравнивать</w:t>
            </w:r>
            <w:r>
              <w:rPr>
                <w:color w:val="323232"/>
                <w:sz w:val="24"/>
              </w:rPr>
              <w:tab/>
            </w:r>
            <w:r>
              <w:rPr>
                <w:color w:val="323232"/>
                <w:spacing w:val="-10"/>
                <w:sz w:val="24"/>
              </w:rPr>
              <w:t>и</w:t>
            </w:r>
            <w:r>
              <w:rPr>
                <w:color w:val="323232"/>
                <w:sz w:val="24"/>
              </w:rPr>
              <w:tab/>
            </w:r>
            <w:r>
              <w:rPr>
                <w:color w:val="323232"/>
                <w:spacing w:val="-2"/>
                <w:sz w:val="24"/>
              </w:rPr>
              <w:t>выбирать</w:t>
            </w:r>
            <w:r>
              <w:rPr>
                <w:color w:val="323232"/>
                <w:sz w:val="24"/>
              </w:rPr>
              <w:tab/>
            </w:r>
            <w:r>
              <w:rPr>
                <w:color w:val="323232"/>
                <w:spacing w:val="-2"/>
                <w:sz w:val="24"/>
              </w:rPr>
              <w:t>оптимальный</w:t>
            </w:r>
            <w:r>
              <w:rPr>
                <w:color w:val="323232"/>
                <w:sz w:val="24"/>
              </w:rPr>
              <w:tab/>
            </w:r>
            <w:r>
              <w:rPr>
                <w:color w:val="323232"/>
                <w:spacing w:val="-2"/>
                <w:sz w:val="24"/>
              </w:rPr>
              <w:t>вариант</w:t>
            </w:r>
          </w:p>
        </w:tc>
      </w:tr>
      <w:tr w:rsidR="000A0EF3">
        <w:trPr>
          <w:trHeight w:val="403"/>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1664"/>
                <w:tab w:val="left" w:pos="2645"/>
                <w:tab w:val="left" w:pos="3880"/>
                <w:tab w:val="left" w:pos="4310"/>
              </w:tabs>
              <w:spacing w:before="59"/>
              <w:ind w:left="110"/>
              <w:rPr>
                <w:sz w:val="24"/>
              </w:rPr>
            </w:pPr>
            <w:r>
              <w:rPr>
                <w:color w:val="323232"/>
                <w:spacing w:val="-2"/>
                <w:sz w:val="24"/>
              </w:rPr>
              <w:t>размещения</w:t>
            </w:r>
            <w:r>
              <w:rPr>
                <w:color w:val="323232"/>
                <w:sz w:val="24"/>
              </w:rPr>
              <w:tab/>
            </w:r>
            <w:r>
              <w:rPr>
                <w:color w:val="323232"/>
                <w:spacing w:val="-2"/>
                <w:sz w:val="24"/>
              </w:rPr>
              <w:t>своего</w:t>
            </w:r>
            <w:r>
              <w:rPr>
                <w:color w:val="323232"/>
                <w:sz w:val="24"/>
              </w:rPr>
              <w:tab/>
            </w:r>
            <w:r>
              <w:rPr>
                <w:color w:val="323232"/>
                <w:spacing w:val="-2"/>
                <w:sz w:val="24"/>
              </w:rPr>
              <w:t>капитала</w:t>
            </w:r>
            <w:r>
              <w:rPr>
                <w:color w:val="323232"/>
                <w:sz w:val="24"/>
              </w:rPr>
              <w:tab/>
            </w:r>
            <w:r>
              <w:rPr>
                <w:color w:val="323232"/>
                <w:spacing w:val="-10"/>
                <w:sz w:val="24"/>
              </w:rPr>
              <w:t>в</w:t>
            </w:r>
            <w:r>
              <w:rPr>
                <w:color w:val="323232"/>
                <w:sz w:val="24"/>
              </w:rPr>
              <w:tab/>
            </w:r>
            <w:r>
              <w:rPr>
                <w:color w:val="323232"/>
                <w:spacing w:val="-2"/>
                <w:sz w:val="24"/>
              </w:rPr>
              <w:t>различные</w:t>
            </w:r>
          </w:p>
        </w:tc>
      </w:tr>
      <w:tr w:rsidR="000A0EF3">
        <w:trPr>
          <w:trHeight w:val="404"/>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tabs>
                <w:tab w:val="left" w:pos="2378"/>
                <w:tab w:val="left" w:pos="4348"/>
              </w:tabs>
              <w:spacing w:before="58"/>
              <w:ind w:left="110"/>
              <w:rPr>
                <w:sz w:val="24"/>
              </w:rPr>
            </w:pPr>
            <w:r>
              <w:rPr>
                <w:color w:val="323232"/>
                <w:spacing w:val="-2"/>
                <w:sz w:val="24"/>
              </w:rPr>
              <w:t>инвестиционные</w:t>
            </w:r>
            <w:r>
              <w:rPr>
                <w:color w:val="323232"/>
                <w:sz w:val="24"/>
              </w:rPr>
              <w:tab/>
            </w:r>
            <w:r>
              <w:rPr>
                <w:color w:val="323232"/>
                <w:spacing w:val="-2"/>
                <w:sz w:val="24"/>
              </w:rPr>
              <w:t>инструменты,</w:t>
            </w:r>
            <w:r>
              <w:rPr>
                <w:color w:val="323232"/>
                <w:sz w:val="24"/>
              </w:rPr>
              <w:tab/>
            </w:r>
            <w:r>
              <w:rPr>
                <w:color w:val="323232"/>
                <w:spacing w:val="-2"/>
                <w:sz w:val="24"/>
              </w:rPr>
              <w:t>оценивать</w:t>
            </w:r>
          </w:p>
        </w:tc>
      </w:tr>
      <w:tr w:rsidR="000A0EF3">
        <w:trPr>
          <w:trHeight w:val="404"/>
        </w:trPr>
        <w:tc>
          <w:tcPr>
            <w:tcW w:w="1666" w:type="dxa"/>
            <w:tcBorders>
              <w:top w:val="nil"/>
              <w:bottom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bottom w:val="nil"/>
            </w:tcBorders>
          </w:tcPr>
          <w:p w:rsidR="000A0EF3" w:rsidRDefault="000A0EF3">
            <w:pPr>
              <w:pStyle w:val="TableParagraph"/>
              <w:rPr>
                <w:sz w:val="24"/>
              </w:rPr>
            </w:pPr>
          </w:p>
        </w:tc>
        <w:tc>
          <w:tcPr>
            <w:tcW w:w="5543" w:type="dxa"/>
            <w:tcBorders>
              <w:top w:val="nil"/>
              <w:bottom w:val="nil"/>
            </w:tcBorders>
          </w:tcPr>
          <w:p w:rsidR="000A0EF3" w:rsidRDefault="002345D6">
            <w:pPr>
              <w:pStyle w:val="TableParagraph"/>
              <w:spacing w:before="60"/>
              <w:ind w:left="110"/>
              <w:rPr>
                <w:sz w:val="24"/>
              </w:rPr>
            </w:pPr>
            <w:r>
              <w:rPr>
                <w:color w:val="323232"/>
                <w:sz w:val="24"/>
              </w:rPr>
              <w:t>доходность</w:t>
            </w:r>
            <w:r>
              <w:rPr>
                <w:color w:val="323232"/>
                <w:spacing w:val="10"/>
                <w:sz w:val="24"/>
              </w:rPr>
              <w:t xml:space="preserve"> </w:t>
            </w:r>
            <w:r>
              <w:rPr>
                <w:color w:val="323232"/>
                <w:sz w:val="24"/>
              </w:rPr>
              <w:t>своих</w:t>
            </w:r>
            <w:r>
              <w:rPr>
                <w:color w:val="323232"/>
                <w:spacing w:val="12"/>
                <w:sz w:val="24"/>
              </w:rPr>
              <w:t xml:space="preserve"> </w:t>
            </w:r>
            <w:r>
              <w:rPr>
                <w:color w:val="323232"/>
                <w:sz w:val="24"/>
              </w:rPr>
              <w:t>инвестиций,</w:t>
            </w:r>
            <w:r>
              <w:rPr>
                <w:color w:val="323232"/>
                <w:spacing w:val="9"/>
                <w:sz w:val="24"/>
              </w:rPr>
              <w:t xml:space="preserve"> </w:t>
            </w:r>
            <w:r>
              <w:rPr>
                <w:color w:val="323232"/>
                <w:sz w:val="24"/>
              </w:rPr>
              <w:t>определять</w:t>
            </w:r>
            <w:r>
              <w:rPr>
                <w:color w:val="323232"/>
                <w:spacing w:val="13"/>
                <w:sz w:val="24"/>
              </w:rPr>
              <w:t xml:space="preserve"> </w:t>
            </w:r>
            <w:r>
              <w:rPr>
                <w:color w:val="323232"/>
                <w:spacing w:val="-2"/>
                <w:sz w:val="24"/>
              </w:rPr>
              <w:t>уровень</w:t>
            </w:r>
          </w:p>
        </w:tc>
      </w:tr>
      <w:tr w:rsidR="000A0EF3">
        <w:trPr>
          <w:trHeight w:val="478"/>
        </w:trPr>
        <w:tc>
          <w:tcPr>
            <w:tcW w:w="1666" w:type="dxa"/>
            <w:tcBorders>
              <w:top w:val="nil"/>
            </w:tcBorders>
          </w:tcPr>
          <w:p w:rsidR="000A0EF3" w:rsidRDefault="000A0EF3">
            <w:pPr>
              <w:pStyle w:val="TableParagraph"/>
              <w:rPr>
                <w:sz w:val="24"/>
              </w:rPr>
            </w:pPr>
          </w:p>
        </w:tc>
        <w:tc>
          <w:tcPr>
            <w:tcW w:w="876" w:type="dxa"/>
            <w:vMerge/>
            <w:tcBorders>
              <w:top w:val="nil"/>
            </w:tcBorders>
          </w:tcPr>
          <w:p w:rsidR="000A0EF3" w:rsidRDefault="000A0EF3">
            <w:pPr>
              <w:rPr>
                <w:sz w:val="2"/>
                <w:szCs w:val="2"/>
              </w:rPr>
            </w:pPr>
          </w:p>
        </w:tc>
        <w:tc>
          <w:tcPr>
            <w:tcW w:w="2048" w:type="dxa"/>
            <w:tcBorders>
              <w:top w:val="nil"/>
            </w:tcBorders>
          </w:tcPr>
          <w:p w:rsidR="000A0EF3" w:rsidRDefault="000A0EF3">
            <w:pPr>
              <w:pStyle w:val="TableParagraph"/>
              <w:rPr>
                <w:sz w:val="24"/>
              </w:rPr>
            </w:pPr>
          </w:p>
        </w:tc>
        <w:tc>
          <w:tcPr>
            <w:tcW w:w="5543" w:type="dxa"/>
            <w:tcBorders>
              <w:top w:val="nil"/>
            </w:tcBorders>
          </w:tcPr>
          <w:p w:rsidR="000A0EF3" w:rsidRDefault="002345D6">
            <w:pPr>
              <w:pStyle w:val="TableParagraph"/>
              <w:spacing w:before="58"/>
              <w:ind w:left="110"/>
              <w:rPr>
                <w:sz w:val="24"/>
              </w:rPr>
            </w:pPr>
            <w:r>
              <w:rPr>
                <w:color w:val="323232"/>
                <w:sz w:val="24"/>
              </w:rPr>
              <w:t>риска</w:t>
            </w:r>
            <w:r>
              <w:rPr>
                <w:color w:val="323232"/>
                <w:spacing w:val="-9"/>
                <w:sz w:val="24"/>
              </w:rPr>
              <w:t xml:space="preserve"> </w:t>
            </w:r>
            <w:r>
              <w:rPr>
                <w:color w:val="323232"/>
                <w:sz w:val="24"/>
              </w:rPr>
              <w:t>инвестиционного</w:t>
            </w:r>
            <w:r>
              <w:rPr>
                <w:color w:val="323232"/>
                <w:spacing w:val="-7"/>
                <w:sz w:val="24"/>
              </w:rPr>
              <w:t xml:space="preserve"> </w:t>
            </w:r>
            <w:r>
              <w:rPr>
                <w:color w:val="323232"/>
                <w:spacing w:val="-2"/>
                <w:sz w:val="24"/>
              </w:rPr>
              <w:t>портфеля.</w:t>
            </w:r>
          </w:p>
        </w:tc>
      </w:tr>
    </w:tbl>
    <w:p w:rsidR="000A0EF3" w:rsidRDefault="000A0EF3">
      <w:pPr>
        <w:pStyle w:val="a3"/>
        <w:spacing w:before="171"/>
        <w:ind w:left="0"/>
        <w:jc w:val="left"/>
        <w:rPr>
          <w:b/>
        </w:rPr>
      </w:pPr>
    </w:p>
    <w:p w:rsidR="000A0EF3" w:rsidRDefault="002345D6">
      <w:pPr>
        <w:spacing w:line="360" w:lineRule="auto"/>
        <w:ind w:left="232" w:right="1379" w:firstLine="1032"/>
        <w:rPr>
          <w:b/>
          <w:sz w:val="24"/>
        </w:rPr>
      </w:pPr>
      <w:r>
        <w:rPr>
          <w:b/>
          <w:sz w:val="24"/>
        </w:rPr>
        <w:t>Раздел</w:t>
      </w:r>
      <w:r>
        <w:rPr>
          <w:b/>
          <w:spacing w:val="-7"/>
          <w:sz w:val="24"/>
        </w:rPr>
        <w:t xml:space="preserve"> </w:t>
      </w:r>
      <w:r>
        <w:rPr>
          <w:b/>
          <w:sz w:val="24"/>
        </w:rPr>
        <w:t>7.</w:t>
      </w:r>
      <w:r>
        <w:rPr>
          <w:b/>
          <w:spacing w:val="-5"/>
          <w:sz w:val="24"/>
        </w:rPr>
        <w:t xml:space="preserve"> </w:t>
      </w:r>
      <w:r>
        <w:rPr>
          <w:b/>
          <w:sz w:val="24"/>
        </w:rPr>
        <w:t>Учебно-методическое</w:t>
      </w:r>
      <w:r>
        <w:rPr>
          <w:b/>
          <w:spacing w:val="-7"/>
          <w:sz w:val="24"/>
        </w:rPr>
        <w:t xml:space="preserve"> </w:t>
      </w:r>
      <w:r>
        <w:rPr>
          <w:b/>
          <w:sz w:val="24"/>
        </w:rPr>
        <w:t>и</w:t>
      </w:r>
      <w:r>
        <w:rPr>
          <w:b/>
          <w:spacing w:val="-6"/>
          <w:sz w:val="24"/>
        </w:rPr>
        <w:t xml:space="preserve"> </w:t>
      </w:r>
      <w:r>
        <w:rPr>
          <w:b/>
          <w:sz w:val="24"/>
        </w:rPr>
        <w:t>материально-техническое</w:t>
      </w:r>
      <w:r>
        <w:rPr>
          <w:b/>
          <w:spacing w:val="-7"/>
          <w:sz w:val="24"/>
        </w:rPr>
        <w:t xml:space="preserve"> </w:t>
      </w:r>
      <w:r>
        <w:rPr>
          <w:b/>
          <w:sz w:val="24"/>
        </w:rPr>
        <w:t xml:space="preserve">обеспечение </w:t>
      </w:r>
      <w:r>
        <w:rPr>
          <w:b/>
          <w:spacing w:val="-2"/>
          <w:sz w:val="24"/>
        </w:rPr>
        <w:t>Интернет-ресурсы.</w:t>
      </w:r>
    </w:p>
    <w:p w:rsidR="000A0EF3" w:rsidRDefault="00801FCE">
      <w:pPr>
        <w:pStyle w:val="a5"/>
        <w:numPr>
          <w:ilvl w:val="0"/>
          <w:numId w:val="55"/>
        </w:numPr>
        <w:tabs>
          <w:tab w:val="left" w:pos="472"/>
        </w:tabs>
        <w:spacing w:line="271" w:lineRule="exact"/>
        <w:ind w:left="472" w:hanging="240"/>
        <w:rPr>
          <w:sz w:val="24"/>
        </w:rPr>
      </w:pPr>
      <w:hyperlink r:id="rId301">
        <w:r w:rsidR="002345D6">
          <w:rPr>
            <w:color w:val="0000FF"/>
            <w:sz w:val="24"/>
            <w:u w:val="single" w:color="0000FF"/>
          </w:rPr>
          <w:t>www.ereport.ru</w:t>
        </w:r>
      </w:hyperlink>
      <w:r w:rsidR="002345D6">
        <w:rPr>
          <w:color w:val="0000FF"/>
          <w:spacing w:val="53"/>
          <w:sz w:val="24"/>
        </w:rPr>
        <w:t xml:space="preserve"> </w:t>
      </w:r>
      <w:r w:rsidR="002345D6">
        <w:rPr>
          <w:sz w:val="24"/>
        </w:rPr>
        <w:t>—</w:t>
      </w:r>
      <w:r w:rsidR="002345D6">
        <w:rPr>
          <w:spacing w:val="-2"/>
          <w:sz w:val="24"/>
        </w:rPr>
        <w:t xml:space="preserve"> </w:t>
      </w:r>
      <w:r w:rsidR="002345D6">
        <w:rPr>
          <w:sz w:val="24"/>
        </w:rPr>
        <w:t>обзорная</w:t>
      </w:r>
      <w:r w:rsidR="002345D6">
        <w:rPr>
          <w:spacing w:val="-2"/>
          <w:sz w:val="24"/>
        </w:rPr>
        <w:t xml:space="preserve"> </w:t>
      </w:r>
      <w:r w:rsidR="002345D6">
        <w:rPr>
          <w:sz w:val="24"/>
        </w:rPr>
        <w:t>информация</w:t>
      </w:r>
      <w:r w:rsidR="002345D6">
        <w:rPr>
          <w:spacing w:val="-2"/>
          <w:sz w:val="24"/>
        </w:rPr>
        <w:t xml:space="preserve"> </w:t>
      </w:r>
      <w:r w:rsidR="002345D6">
        <w:rPr>
          <w:sz w:val="24"/>
        </w:rPr>
        <w:t>по</w:t>
      </w:r>
      <w:r w:rsidR="002345D6">
        <w:rPr>
          <w:spacing w:val="-5"/>
          <w:sz w:val="24"/>
        </w:rPr>
        <w:t xml:space="preserve"> </w:t>
      </w:r>
      <w:r w:rsidR="002345D6">
        <w:rPr>
          <w:sz w:val="24"/>
        </w:rPr>
        <w:t>мировой</w:t>
      </w:r>
      <w:r w:rsidR="002345D6">
        <w:rPr>
          <w:spacing w:val="-2"/>
          <w:sz w:val="24"/>
        </w:rPr>
        <w:t xml:space="preserve"> экономике.</w:t>
      </w:r>
    </w:p>
    <w:p w:rsidR="000A0EF3" w:rsidRDefault="000A0EF3">
      <w:pPr>
        <w:spacing w:line="271" w:lineRule="exact"/>
        <w:rPr>
          <w:sz w:val="24"/>
        </w:rPr>
        <w:sectPr w:rsidR="000A0EF3">
          <w:type w:val="continuous"/>
          <w:pgSz w:w="11910" w:h="16840"/>
          <w:pgMar w:top="1100" w:right="500" w:bottom="1140" w:left="900" w:header="0" w:footer="903" w:gutter="0"/>
          <w:cols w:space="720"/>
        </w:sectPr>
      </w:pPr>
    </w:p>
    <w:p w:rsidR="000A0EF3" w:rsidRDefault="00801FCE">
      <w:pPr>
        <w:pStyle w:val="a5"/>
        <w:numPr>
          <w:ilvl w:val="0"/>
          <w:numId w:val="55"/>
        </w:numPr>
        <w:tabs>
          <w:tab w:val="left" w:pos="472"/>
        </w:tabs>
        <w:spacing w:before="68"/>
        <w:ind w:left="472" w:hanging="240"/>
        <w:rPr>
          <w:sz w:val="24"/>
        </w:rPr>
      </w:pPr>
      <w:hyperlink r:id="rId302">
        <w:r w:rsidR="002345D6">
          <w:rPr>
            <w:color w:val="0000FF"/>
            <w:sz w:val="24"/>
            <w:u w:val="single" w:color="0000FF"/>
          </w:rPr>
          <w:t>www.cmmarket.ru</w:t>
        </w:r>
      </w:hyperlink>
      <w:r w:rsidR="002345D6">
        <w:rPr>
          <w:color w:val="0000FF"/>
          <w:spacing w:val="54"/>
          <w:sz w:val="24"/>
        </w:rPr>
        <w:t xml:space="preserve"> </w:t>
      </w:r>
      <w:r w:rsidR="002345D6">
        <w:rPr>
          <w:sz w:val="24"/>
        </w:rPr>
        <w:t>— обзоры</w:t>
      </w:r>
      <w:r w:rsidR="002345D6">
        <w:rPr>
          <w:spacing w:val="-2"/>
          <w:sz w:val="24"/>
        </w:rPr>
        <w:t xml:space="preserve"> </w:t>
      </w:r>
      <w:r w:rsidR="002345D6">
        <w:rPr>
          <w:sz w:val="24"/>
        </w:rPr>
        <w:t xml:space="preserve">мировых товарных </w:t>
      </w:r>
      <w:r w:rsidR="002345D6">
        <w:rPr>
          <w:spacing w:val="-2"/>
          <w:sz w:val="24"/>
        </w:rPr>
        <w:t>рынков.</w:t>
      </w:r>
    </w:p>
    <w:p w:rsidR="000A0EF3" w:rsidRDefault="00801FCE">
      <w:pPr>
        <w:pStyle w:val="a5"/>
        <w:numPr>
          <w:ilvl w:val="0"/>
          <w:numId w:val="55"/>
        </w:numPr>
        <w:tabs>
          <w:tab w:val="left" w:pos="472"/>
        </w:tabs>
        <w:spacing w:before="140"/>
        <w:ind w:left="472" w:hanging="240"/>
        <w:rPr>
          <w:sz w:val="24"/>
        </w:rPr>
      </w:pPr>
      <w:hyperlink r:id="rId303">
        <w:r w:rsidR="002345D6">
          <w:rPr>
            <w:color w:val="0000FF"/>
            <w:sz w:val="24"/>
            <w:u w:val="single" w:color="0000FF"/>
          </w:rPr>
          <w:t>http://www.rbc.ru/</w:t>
        </w:r>
      </w:hyperlink>
      <w:r w:rsidR="002345D6">
        <w:rPr>
          <w:color w:val="0000FF"/>
          <w:spacing w:val="50"/>
          <w:sz w:val="24"/>
        </w:rPr>
        <w:t xml:space="preserve"> </w:t>
      </w:r>
      <w:r w:rsidR="002345D6">
        <w:rPr>
          <w:sz w:val="24"/>
        </w:rPr>
        <w:t>—</w:t>
      </w:r>
      <w:r w:rsidR="002345D6">
        <w:rPr>
          <w:spacing w:val="-3"/>
          <w:sz w:val="24"/>
        </w:rPr>
        <w:t xml:space="preserve"> </w:t>
      </w:r>
      <w:r w:rsidR="002345D6">
        <w:rPr>
          <w:sz w:val="24"/>
        </w:rPr>
        <w:t>информационное</w:t>
      </w:r>
      <w:r w:rsidR="002345D6">
        <w:rPr>
          <w:spacing w:val="-4"/>
          <w:sz w:val="24"/>
        </w:rPr>
        <w:t xml:space="preserve"> </w:t>
      </w:r>
      <w:r w:rsidR="002345D6">
        <w:rPr>
          <w:sz w:val="24"/>
        </w:rPr>
        <w:t>агентство</w:t>
      </w:r>
      <w:r w:rsidR="002345D6">
        <w:rPr>
          <w:spacing w:val="1"/>
          <w:sz w:val="24"/>
        </w:rPr>
        <w:t xml:space="preserve"> </w:t>
      </w:r>
      <w:r w:rsidR="002345D6">
        <w:rPr>
          <w:spacing w:val="-2"/>
          <w:sz w:val="24"/>
        </w:rPr>
        <w:t>«РосБизнесКонсалтинг».</w:t>
      </w:r>
    </w:p>
    <w:p w:rsidR="000A0EF3" w:rsidRDefault="00801FCE">
      <w:pPr>
        <w:pStyle w:val="a5"/>
        <w:numPr>
          <w:ilvl w:val="0"/>
          <w:numId w:val="55"/>
        </w:numPr>
        <w:tabs>
          <w:tab w:val="left" w:pos="472"/>
        </w:tabs>
        <w:spacing w:before="137"/>
        <w:ind w:left="472" w:hanging="240"/>
        <w:rPr>
          <w:sz w:val="24"/>
        </w:rPr>
      </w:pPr>
      <w:hyperlink r:id="rId304">
        <w:r w:rsidR="002345D6">
          <w:rPr>
            <w:color w:val="0000FF"/>
            <w:sz w:val="24"/>
            <w:u w:val="single" w:color="0000FF"/>
          </w:rPr>
          <w:t>www.stat.hse.ru</w:t>
        </w:r>
      </w:hyperlink>
      <w:r w:rsidR="002345D6">
        <w:rPr>
          <w:color w:val="0000FF"/>
          <w:spacing w:val="53"/>
          <w:sz w:val="24"/>
        </w:rPr>
        <w:t xml:space="preserve"> </w:t>
      </w:r>
      <w:r w:rsidR="002345D6">
        <w:rPr>
          <w:sz w:val="24"/>
        </w:rPr>
        <w:t>—</w:t>
      </w:r>
      <w:r w:rsidR="002345D6">
        <w:rPr>
          <w:spacing w:val="-1"/>
          <w:sz w:val="24"/>
        </w:rPr>
        <w:t xml:space="preserve"> </w:t>
      </w:r>
      <w:r w:rsidR="002345D6">
        <w:rPr>
          <w:sz w:val="24"/>
        </w:rPr>
        <w:t>статистический</w:t>
      </w:r>
      <w:r w:rsidR="002345D6">
        <w:rPr>
          <w:spacing w:val="-3"/>
          <w:sz w:val="24"/>
        </w:rPr>
        <w:t xml:space="preserve"> </w:t>
      </w:r>
      <w:r w:rsidR="002345D6">
        <w:rPr>
          <w:sz w:val="24"/>
        </w:rPr>
        <w:t>портал</w:t>
      </w:r>
      <w:r w:rsidR="002345D6">
        <w:rPr>
          <w:spacing w:val="-2"/>
          <w:sz w:val="24"/>
        </w:rPr>
        <w:t xml:space="preserve"> </w:t>
      </w:r>
      <w:r w:rsidR="002345D6">
        <w:rPr>
          <w:sz w:val="24"/>
        </w:rPr>
        <w:t>Высшей</w:t>
      </w:r>
      <w:r w:rsidR="002345D6">
        <w:rPr>
          <w:spacing w:val="-2"/>
          <w:sz w:val="24"/>
        </w:rPr>
        <w:t xml:space="preserve"> </w:t>
      </w:r>
      <w:r w:rsidR="002345D6">
        <w:rPr>
          <w:sz w:val="24"/>
        </w:rPr>
        <w:t>школы</w:t>
      </w:r>
      <w:r w:rsidR="002345D6">
        <w:rPr>
          <w:spacing w:val="-2"/>
          <w:sz w:val="24"/>
        </w:rPr>
        <w:t xml:space="preserve"> экономики.</w:t>
      </w:r>
    </w:p>
    <w:p w:rsidR="000A0EF3" w:rsidRDefault="00801FCE">
      <w:pPr>
        <w:pStyle w:val="a5"/>
        <w:numPr>
          <w:ilvl w:val="0"/>
          <w:numId w:val="55"/>
        </w:numPr>
        <w:tabs>
          <w:tab w:val="left" w:pos="532"/>
        </w:tabs>
        <w:spacing w:before="139" w:line="360" w:lineRule="auto"/>
        <w:ind w:left="232" w:right="1221" w:firstLine="60"/>
        <w:rPr>
          <w:sz w:val="24"/>
        </w:rPr>
      </w:pPr>
      <w:hyperlink r:id="rId305">
        <w:r w:rsidR="002345D6">
          <w:rPr>
            <w:color w:val="0000FF"/>
            <w:sz w:val="24"/>
            <w:u w:val="single" w:color="0000FF"/>
          </w:rPr>
          <w:t>www.cefir.ru</w:t>
        </w:r>
      </w:hyperlink>
      <w:r w:rsidR="002345D6">
        <w:rPr>
          <w:color w:val="0000FF"/>
          <w:spacing w:val="40"/>
          <w:sz w:val="24"/>
        </w:rPr>
        <w:t xml:space="preserve"> </w:t>
      </w:r>
      <w:r w:rsidR="002345D6">
        <w:rPr>
          <w:sz w:val="24"/>
        </w:rPr>
        <w:t>—</w:t>
      </w:r>
      <w:r w:rsidR="002345D6">
        <w:rPr>
          <w:spacing w:val="-4"/>
          <w:sz w:val="24"/>
        </w:rPr>
        <w:t xml:space="preserve"> </w:t>
      </w:r>
      <w:r w:rsidR="002345D6">
        <w:rPr>
          <w:sz w:val="24"/>
        </w:rPr>
        <w:t>официальный</w:t>
      </w:r>
      <w:r w:rsidR="002345D6">
        <w:rPr>
          <w:spacing w:val="-4"/>
          <w:sz w:val="24"/>
        </w:rPr>
        <w:t xml:space="preserve"> </w:t>
      </w:r>
      <w:r w:rsidR="002345D6">
        <w:rPr>
          <w:sz w:val="24"/>
        </w:rPr>
        <w:t>сайт</w:t>
      </w:r>
      <w:r w:rsidR="002345D6">
        <w:rPr>
          <w:spacing w:val="-2"/>
          <w:sz w:val="24"/>
        </w:rPr>
        <w:t xml:space="preserve"> </w:t>
      </w:r>
      <w:r w:rsidR="002345D6">
        <w:rPr>
          <w:sz w:val="24"/>
        </w:rPr>
        <w:t>ЦЭФИР</w:t>
      </w:r>
      <w:r w:rsidR="002345D6">
        <w:rPr>
          <w:spacing w:val="-6"/>
          <w:sz w:val="24"/>
        </w:rPr>
        <w:t xml:space="preserve"> </w:t>
      </w:r>
      <w:r w:rsidR="002345D6">
        <w:rPr>
          <w:sz w:val="24"/>
        </w:rPr>
        <w:t>—</w:t>
      </w:r>
      <w:r w:rsidR="002345D6">
        <w:rPr>
          <w:spacing w:val="-4"/>
          <w:sz w:val="24"/>
        </w:rPr>
        <w:t xml:space="preserve"> </w:t>
      </w:r>
      <w:r w:rsidR="002345D6">
        <w:rPr>
          <w:sz w:val="24"/>
        </w:rPr>
        <w:t>Центра</w:t>
      </w:r>
      <w:r w:rsidR="002345D6">
        <w:rPr>
          <w:spacing w:val="-4"/>
          <w:sz w:val="24"/>
        </w:rPr>
        <w:t xml:space="preserve"> </w:t>
      </w:r>
      <w:r w:rsidR="002345D6">
        <w:rPr>
          <w:sz w:val="24"/>
        </w:rPr>
        <w:t>экономических</w:t>
      </w:r>
      <w:r w:rsidR="002345D6">
        <w:rPr>
          <w:spacing w:val="-2"/>
          <w:sz w:val="24"/>
        </w:rPr>
        <w:t xml:space="preserve"> </w:t>
      </w:r>
      <w:r w:rsidR="002345D6">
        <w:rPr>
          <w:sz w:val="24"/>
        </w:rPr>
        <w:t>и</w:t>
      </w:r>
      <w:r w:rsidR="002345D6">
        <w:rPr>
          <w:spacing w:val="-6"/>
          <w:sz w:val="24"/>
        </w:rPr>
        <w:t xml:space="preserve"> </w:t>
      </w:r>
      <w:r w:rsidR="002345D6">
        <w:rPr>
          <w:sz w:val="24"/>
        </w:rPr>
        <w:t xml:space="preserve">финансовых </w:t>
      </w:r>
      <w:r w:rsidR="002345D6">
        <w:rPr>
          <w:spacing w:val="-2"/>
          <w:sz w:val="24"/>
        </w:rPr>
        <w:t>исследований.</w:t>
      </w:r>
    </w:p>
    <w:p w:rsidR="000A0EF3" w:rsidRDefault="00801FCE">
      <w:pPr>
        <w:pStyle w:val="a5"/>
        <w:numPr>
          <w:ilvl w:val="0"/>
          <w:numId w:val="55"/>
        </w:numPr>
        <w:tabs>
          <w:tab w:val="left" w:pos="472"/>
        </w:tabs>
        <w:ind w:left="472" w:hanging="240"/>
        <w:rPr>
          <w:sz w:val="24"/>
        </w:rPr>
      </w:pPr>
      <w:hyperlink r:id="rId306">
        <w:r w:rsidR="002345D6">
          <w:rPr>
            <w:color w:val="0000FF"/>
            <w:sz w:val="24"/>
            <w:u w:val="single" w:color="0000FF"/>
          </w:rPr>
          <w:t>www.beafnd.org</w:t>
        </w:r>
      </w:hyperlink>
      <w:r w:rsidR="002345D6">
        <w:rPr>
          <w:color w:val="0000FF"/>
          <w:spacing w:val="77"/>
          <w:w w:val="150"/>
          <w:sz w:val="24"/>
        </w:rPr>
        <w:t xml:space="preserve"> </w:t>
      </w:r>
      <w:r w:rsidR="002345D6">
        <w:rPr>
          <w:sz w:val="24"/>
        </w:rPr>
        <w:t>— Фонд</w:t>
      </w:r>
      <w:r w:rsidR="002345D6">
        <w:rPr>
          <w:spacing w:val="-1"/>
          <w:sz w:val="24"/>
        </w:rPr>
        <w:t xml:space="preserve"> </w:t>
      </w:r>
      <w:r w:rsidR="002345D6">
        <w:rPr>
          <w:sz w:val="24"/>
        </w:rPr>
        <w:t>«Бюро</w:t>
      </w:r>
      <w:r w:rsidR="002345D6">
        <w:rPr>
          <w:spacing w:val="-2"/>
          <w:sz w:val="24"/>
        </w:rPr>
        <w:t xml:space="preserve"> </w:t>
      </w:r>
      <w:r w:rsidR="002345D6">
        <w:rPr>
          <w:sz w:val="24"/>
        </w:rPr>
        <w:t>экономического</w:t>
      </w:r>
      <w:r w:rsidR="002345D6">
        <w:rPr>
          <w:spacing w:val="-2"/>
          <w:sz w:val="24"/>
        </w:rPr>
        <w:t xml:space="preserve"> анализа».</w:t>
      </w:r>
    </w:p>
    <w:p w:rsidR="000A0EF3" w:rsidRDefault="00801FCE">
      <w:pPr>
        <w:pStyle w:val="a5"/>
        <w:numPr>
          <w:ilvl w:val="0"/>
          <w:numId w:val="55"/>
        </w:numPr>
        <w:tabs>
          <w:tab w:val="left" w:pos="532"/>
        </w:tabs>
        <w:spacing w:before="137"/>
        <w:ind w:left="532" w:hanging="240"/>
        <w:rPr>
          <w:sz w:val="24"/>
        </w:rPr>
      </w:pPr>
      <w:hyperlink r:id="rId307">
        <w:r w:rsidR="002345D6">
          <w:rPr>
            <w:color w:val="0000FF"/>
            <w:sz w:val="24"/>
            <w:u w:val="single" w:color="0000FF"/>
          </w:rPr>
          <w:t>www.vopreco.ru</w:t>
        </w:r>
      </w:hyperlink>
      <w:r w:rsidR="002345D6">
        <w:rPr>
          <w:color w:val="0000FF"/>
          <w:spacing w:val="50"/>
          <w:sz w:val="24"/>
        </w:rPr>
        <w:t xml:space="preserve"> </w:t>
      </w:r>
      <w:r w:rsidR="002345D6">
        <w:rPr>
          <w:sz w:val="24"/>
        </w:rPr>
        <w:t>—</w:t>
      </w:r>
      <w:r w:rsidR="002345D6">
        <w:rPr>
          <w:spacing w:val="-3"/>
          <w:sz w:val="24"/>
        </w:rPr>
        <w:t xml:space="preserve"> </w:t>
      </w:r>
      <w:r w:rsidR="002345D6">
        <w:rPr>
          <w:sz w:val="24"/>
        </w:rPr>
        <w:t>официальный</w:t>
      </w:r>
      <w:r w:rsidR="002345D6">
        <w:rPr>
          <w:spacing w:val="-4"/>
          <w:sz w:val="24"/>
        </w:rPr>
        <w:t xml:space="preserve"> </w:t>
      </w:r>
      <w:r w:rsidR="002345D6">
        <w:rPr>
          <w:sz w:val="24"/>
        </w:rPr>
        <w:t>сайт</w:t>
      </w:r>
      <w:r w:rsidR="002345D6">
        <w:rPr>
          <w:spacing w:val="-3"/>
          <w:sz w:val="24"/>
        </w:rPr>
        <w:t xml:space="preserve"> </w:t>
      </w:r>
      <w:r w:rsidR="002345D6">
        <w:rPr>
          <w:sz w:val="24"/>
        </w:rPr>
        <w:t>журнала «Вопросы</w:t>
      </w:r>
      <w:r w:rsidR="002345D6">
        <w:rPr>
          <w:spacing w:val="-3"/>
          <w:sz w:val="24"/>
        </w:rPr>
        <w:t xml:space="preserve"> </w:t>
      </w:r>
      <w:r w:rsidR="002345D6">
        <w:rPr>
          <w:spacing w:val="-2"/>
          <w:sz w:val="24"/>
        </w:rPr>
        <w:t>экономики».</w:t>
      </w:r>
    </w:p>
    <w:p w:rsidR="000A0EF3" w:rsidRDefault="00801FCE">
      <w:pPr>
        <w:pStyle w:val="a5"/>
        <w:numPr>
          <w:ilvl w:val="0"/>
          <w:numId w:val="55"/>
        </w:numPr>
        <w:tabs>
          <w:tab w:val="left" w:pos="472"/>
        </w:tabs>
        <w:spacing w:before="139"/>
        <w:ind w:left="472" w:hanging="240"/>
        <w:rPr>
          <w:sz w:val="24"/>
        </w:rPr>
      </w:pPr>
      <w:hyperlink r:id="rId308">
        <w:r w:rsidR="002345D6">
          <w:rPr>
            <w:color w:val="0000FF"/>
            <w:sz w:val="24"/>
            <w:u w:val="single" w:color="0000FF"/>
          </w:rPr>
          <w:t>www.tpprf.ru</w:t>
        </w:r>
      </w:hyperlink>
      <w:r w:rsidR="002345D6">
        <w:rPr>
          <w:color w:val="0000FF"/>
          <w:spacing w:val="52"/>
          <w:sz w:val="24"/>
        </w:rPr>
        <w:t xml:space="preserve"> </w:t>
      </w:r>
      <w:r w:rsidR="002345D6">
        <w:rPr>
          <w:sz w:val="24"/>
        </w:rPr>
        <w:t>–</w:t>
      </w:r>
      <w:r w:rsidR="002345D6">
        <w:rPr>
          <w:spacing w:val="-2"/>
          <w:sz w:val="24"/>
        </w:rPr>
        <w:t xml:space="preserve"> </w:t>
      </w:r>
      <w:r w:rsidR="002345D6">
        <w:rPr>
          <w:sz w:val="24"/>
        </w:rPr>
        <w:t>Торгово-промышленная</w:t>
      </w:r>
      <w:r w:rsidR="002345D6">
        <w:rPr>
          <w:spacing w:val="-3"/>
          <w:sz w:val="24"/>
        </w:rPr>
        <w:t xml:space="preserve"> </w:t>
      </w:r>
      <w:r w:rsidR="002345D6">
        <w:rPr>
          <w:sz w:val="24"/>
        </w:rPr>
        <w:t>палата</w:t>
      </w:r>
      <w:r w:rsidR="002345D6">
        <w:rPr>
          <w:spacing w:val="-2"/>
          <w:sz w:val="24"/>
        </w:rPr>
        <w:t xml:space="preserve"> </w:t>
      </w:r>
      <w:r w:rsidR="002345D6">
        <w:rPr>
          <w:sz w:val="24"/>
        </w:rPr>
        <w:t>Российской</w:t>
      </w:r>
      <w:r w:rsidR="002345D6">
        <w:rPr>
          <w:spacing w:val="-2"/>
          <w:sz w:val="24"/>
        </w:rPr>
        <w:t xml:space="preserve"> Федерации.</w:t>
      </w:r>
    </w:p>
    <w:p w:rsidR="000A0EF3" w:rsidRDefault="00801FCE">
      <w:pPr>
        <w:pStyle w:val="a5"/>
        <w:numPr>
          <w:ilvl w:val="0"/>
          <w:numId w:val="55"/>
        </w:numPr>
        <w:tabs>
          <w:tab w:val="left" w:pos="472"/>
        </w:tabs>
        <w:spacing w:before="137"/>
        <w:ind w:left="472" w:hanging="240"/>
        <w:rPr>
          <w:sz w:val="24"/>
        </w:rPr>
      </w:pPr>
      <w:hyperlink r:id="rId309">
        <w:r w:rsidR="002345D6">
          <w:rPr>
            <w:color w:val="0000FF"/>
            <w:sz w:val="24"/>
            <w:u w:val="single" w:color="0000FF"/>
          </w:rPr>
          <w:t>www.rts.micex.ru</w:t>
        </w:r>
      </w:hyperlink>
      <w:r w:rsidR="002345D6">
        <w:rPr>
          <w:color w:val="0000FF"/>
          <w:spacing w:val="56"/>
          <w:sz w:val="24"/>
        </w:rPr>
        <w:t xml:space="preserve"> </w:t>
      </w:r>
      <w:r w:rsidR="002345D6">
        <w:rPr>
          <w:sz w:val="24"/>
        </w:rPr>
        <w:t>–</w:t>
      </w:r>
      <w:r w:rsidR="002345D6">
        <w:rPr>
          <w:spacing w:val="-2"/>
          <w:sz w:val="24"/>
        </w:rPr>
        <w:t xml:space="preserve"> </w:t>
      </w:r>
      <w:r w:rsidR="002345D6">
        <w:rPr>
          <w:sz w:val="24"/>
        </w:rPr>
        <w:t>РТС</w:t>
      </w:r>
      <w:r w:rsidR="002345D6">
        <w:rPr>
          <w:spacing w:val="-1"/>
          <w:sz w:val="24"/>
        </w:rPr>
        <w:t xml:space="preserve"> </w:t>
      </w:r>
      <w:r w:rsidR="002345D6">
        <w:rPr>
          <w:sz w:val="24"/>
        </w:rPr>
        <w:t>и ММВБ</w:t>
      </w:r>
      <w:r w:rsidR="002345D6">
        <w:rPr>
          <w:spacing w:val="-2"/>
          <w:sz w:val="24"/>
        </w:rPr>
        <w:t xml:space="preserve"> </w:t>
      </w:r>
      <w:r w:rsidR="002345D6">
        <w:rPr>
          <w:sz w:val="24"/>
        </w:rPr>
        <w:t>–</w:t>
      </w:r>
      <w:r w:rsidR="002345D6">
        <w:rPr>
          <w:spacing w:val="-1"/>
          <w:sz w:val="24"/>
        </w:rPr>
        <w:t xml:space="preserve"> </w:t>
      </w:r>
      <w:r w:rsidR="002345D6">
        <w:rPr>
          <w:sz w:val="24"/>
        </w:rPr>
        <w:t>объединённая</w:t>
      </w:r>
      <w:r w:rsidR="002345D6">
        <w:rPr>
          <w:spacing w:val="-1"/>
          <w:sz w:val="24"/>
        </w:rPr>
        <w:t xml:space="preserve"> </w:t>
      </w:r>
      <w:r w:rsidR="002345D6">
        <w:rPr>
          <w:spacing w:val="-2"/>
          <w:sz w:val="24"/>
        </w:rPr>
        <w:t>биржа.</w:t>
      </w:r>
    </w:p>
    <w:p w:rsidR="000A0EF3" w:rsidRDefault="00801FCE">
      <w:pPr>
        <w:pStyle w:val="a5"/>
        <w:numPr>
          <w:ilvl w:val="0"/>
          <w:numId w:val="55"/>
        </w:numPr>
        <w:tabs>
          <w:tab w:val="left" w:pos="592"/>
        </w:tabs>
        <w:spacing w:before="139" w:line="360" w:lineRule="auto"/>
        <w:ind w:left="232" w:right="671" w:firstLine="0"/>
        <w:rPr>
          <w:sz w:val="24"/>
        </w:rPr>
      </w:pPr>
      <w:hyperlink r:id="rId310">
        <w:r w:rsidR="002345D6">
          <w:rPr>
            <w:color w:val="0000FF"/>
            <w:sz w:val="24"/>
            <w:u w:val="single" w:color="0000FF"/>
          </w:rPr>
          <w:t>www.economy.gov.ru/minec/main</w:t>
        </w:r>
      </w:hyperlink>
      <w:r w:rsidR="002345D6">
        <w:rPr>
          <w:color w:val="0000FF"/>
          <w:spacing w:val="80"/>
          <w:sz w:val="24"/>
        </w:rPr>
        <w:t xml:space="preserve"> </w:t>
      </w:r>
      <w:r w:rsidR="002345D6">
        <w:rPr>
          <w:sz w:val="24"/>
        </w:rPr>
        <w:t>—</w:t>
      </w:r>
      <w:r w:rsidR="002345D6">
        <w:rPr>
          <w:spacing w:val="-5"/>
          <w:sz w:val="24"/>
        </w:rPr>
        <w:t xml:space="preserve"> </w:t>
      </w:r>
      <w:r w:rsidR="002345D6">
        <w:rPr>
          <w:sz w:val="24"/>
        </w:rPr>
        <w:t>Министерство</w:t>
      </w:r>
      <w:r w:rsidR="002345D6">
        <w:rPr>
          <w:spacing w:val="-5"/>
          <w:sz w:val="24"/>
        </w:rPr>
        <w:t xml:space="preserve"> </w:t>
      </w:r>
      <w:r w:rsidR="002345D6">
        <w:rPr>
          <w:sz w:val="24"/>
        </w:rPr>
        <w:t>экономического</w:t>
      </w:r>
      <w:r w:rsidR="002345D6">
        <w:rPr>
          <w:spacing w:val="-5"/>
          <w:sz w:val="24"/>
        </w:rPr>
        <w:t xml:space="preserve"> </w:t>
      </w:r>
      <w:r w:rsidR="002345D6">
        <w:rPr>
          <w:sz w:val="24"/>
        </w:rPr>
        <w:t>развития</w:t>
      </w:r>
      <w:r w:rsidR="002345D6">
        <w:rPr>
          <w:spacing w:val="-5"/>
          <w:sz w:val="24"/>
        </w:rPr>
        <w:t xml:space="preserve"> </w:t>
      </w:r>
      <w:r w:rsidR="002345D6">
        <w:rPr>
          <w:sz w:val="24"/>
        </w:rPr>
        <w:t xml:space="preserve">Российской </w:t>
      </w:r>
      <w:r w:rsidR="002345D6">
        <w:rPr>
          <w:spacing w:val="-2"/>
          <w:sz w:val="24"/>
        </w:rPr>
        <w:t>Федерации.</w:t>
      </w:r>
    </w:p>
    <w:p w:rsidR="000A0EF3" w:rsidRDefault="00801FCE">
      <w:pPr>
        <w:pStyle w:val="a5"/>
        <w:numPr>
          <w:ilvl w:val="0"/>
          <w:numId w:val="55"/>
        </w:numPr>
        <w:tabs>
          <w:tab w:val="left" w:pos="592"/>
        </w:tabs>
        <w:spacing w:before="1" w:line="360" w:lineRule="auto"/>
        <w:ind w:left="232" w:right="1305" w:firstLine="0"/>
        <w:rPr>
          <w:sz w:val="24"/>
        </w:rPr>
      </w:pPr>
      <w:hyperlink r:id="rId311">
        <w:r w:rsidR="002345D6">
          <w:rPr>
            <w:color w:val="0000FF"/>
            <w:sz w:val="24"/>
            <w:u w:val="single" w:color="0000FF"/>
          </w:rPr>
          <w:t>www.minpromtorg.gov.ru</w:t>
        </w:r>
      </w:hyperlink>
      <w:r w:rsidR="002345D6">
        <w:rPr>
          <w:color w:val="0000FF"/>
          <w:spacing w:val="40"/>
          <w:sz w:val="24"/>
        </w:rPr>
        <w:t xml:space="preserve"> </w:t>
      </w:r>
      <w:r w:rsidR="002345D6">
        <w:rPr>
          <w:sz w:val="24"/>
        </w:rPr>
        <w:t>–</w:t>
      </w:r>
      <w:r w:rsidR="002345D6">
        <w:rPr>
          <w:spacing w:val="-5"/>
          <w:sz w:val="24"/>
        </w:rPr>
        <w:t xml:space="preserve"> </w:t>
      </w:r>
      <w:r w:rsidR="002345D6">
        <w:rPr>
          <w:sz w:val="24"/>
        </w:rPr>
        <w:t>Министерство</w:t>
      </w:r>
      <w:r w:rsidR="002345D6">
        <w:rPr>
          <w:spacing w:val="-5"/>
          <w:sz w:val="24"/>
        </w:rPr>
        <w:t xml:space="preserve"> </w:t>
      </w:r>
      <w:r w:rsidR="002345D6">
        <w:rPr>
          <w:sz w:val="24"/>
        </w:rPr>
        <w:t>промышленности</w:t>
      </w:r>
      <w:r w:rsidR="002345D6">
        <w:rPr>
          <w:spacing w:val="-6"/>
          <w:sz w:val="24"/>
        </w:rPr>
        <w:t xml:space="preserve"> </w:t>
      </w:r>
      <w:r w:rsidR="002345D6">
        <w:rPr>
          <w:sz w:val="24"/>
        </w:rPr>
        <w:t>и</w:t>
      </w:r>
      <w:r w:rsidR="002345D6">
        <w:rPr>
          <w:spacing w:val="-5"/>
          <w:sz w:val="24"/>
        </w:rPr>
        <w:t xml:space="preserve"> </w:t>
      </w:r>
      <w:r w:rsidR="002345D6">
        <w:rPr>
          <w:sz w:val="24"/>
        </w:rPr>
        <w:t>торговли</w:t>
      </w:r>
      <w:r w:rsidR="002345D6">
        <w:rPr>
          <w:spacing w:val="-5"/>
          <w:sz w:val="24"/>
        </w:rPr>
        <w:t xml:space="preserve"> </w:t>
      </w:r>
      <w:r w:rsidR="002345D6">
        <w:rPr>
          <w:sz w:val="24"/>
        </w:rPr>
        <w:t xml:space="preserve">Российской Федерации. 12. </w:t>
      </w:r>
      <w:hyperlink r:id="rId312">
        <w:r w:rsidR="002345D6">
          <w:rPr>
            <w:color w:val="0000FF"/>
            <w:sz w:val="24"/>
            <w:u w:val="single" w:color="0000FF"/>
          </w:rPr>
          <w:t>www.fas.gov.ru</w:t>
        </w:r>
      </w:hyperlink>
      <w:r w:rsidR="002345D6">
        <w:rPr>
          <w:color w:val="0000FF"/>
          <w:spacing w:val="40"/>
          <w:sz w:val="24"/>
        </w:rPr>
        <w:t xml:space="preserve"> </w:t>
      </w:r>
      <w:r w:rsidR="002345D6">
        <w:rPr>
          <w:sz w:val="24"/>
        </w:rPr>
        <w:t>– Федеральная антимонопольная служба России.</w:t>
      </w:r>
    </w:p>
    <w:p w:rsidR="000A0EF3" w:rsidRDefault="00801FCE">
      <w:pPr>
        <w:pStyle w:val="a5"/>
        <w:numPr>
          <w:ilvl w:val="0"/>
          <w:numId w:val="54"/>
        </w:numPr>
        <w:tabs>
          <w:tab w:val="left" w:pos="592"/>
        </w:tabs>
        <w:ind w:left="592" w:hanging="360"/>
        <w:rPr>
          <w:sz w:val="24"/>
        </w:rPr>
      </w:pPr>
      <w:hyperlink r:id="rId313">
        <w:r w:rsidR="002345D6">
          <w:rPr>
            <w:color w:val="0000FF"/>
            <w:sz w:val="24"/>
            <w:u w:val="single" w:color="0000FF"/>
          </w:rPr>
          <w:t>www.minfin.ru</w:t>
        </w:r>
      </w:hyperlink>
      <w:r w:rsidR="002345D6">
        <w:rPr>
          <w:color w:val="0000FF"/>
          <w:spacing w:val="51"/>
          <w:sz w:val="24"/>
        </w:rPr>
        <w:t xml:space="preserve"> </w:t>
      </w:r>
      <w:r w:rsidR="002345D6">
        <w:rPr>
          <w:sz w:val="24"/>
        </w:rPr>
        <w:t>—</w:t>
      </w:r>
      <w:r w:rsidR="002345D6">
        <w:rPr>
          <w:spacing w:val="-1"/>
          <w:sz w:val="24"/>
        </w:rPr>
        <w:t xml:space="preserve"> </w:t>
      </w:r>
      <w:r w:rsidR="002345D6">
        <w:rPr>
          <w:sz w:val="24"/>
        </w:rPr>
        <w:t>Министерство</w:t>
      </w:r>
      <w:r w:rsidR="002345D6">
        <w:rPr>
          <w:spacing w:val="-3"/>
          <w:sz w:val="24"/>
        </w:rPr>
        <w:t xml:space="preserve"> </w:t>
      </w:r>
      <w:r w:rsidR="002345D6">
        <w:rPr>
          <w:sz w:val="24"/>
        </w:rPr>
        <w:t>финансов</w:t>
      </w:r>
      <w:r w:rsidR="002345D6">
        <w:rPr>
          <w:spacing w:val="-4"/>
          <w:sz w:val="24"/>
        </w:rPr>
        <w:t xml:space="preserve"> </w:t>
      </w:r>
      <w:r w:rsidR="002345D6">
        <w:rPr>
          <w:sz w:val="24"/>
        </w:rPr>
        <w:t>Российской</w:t>
      </w:r>
      <w:r w:rsidR="002345D6">
        <w:rPr>
          <w:spacing w:val="-2"/>
          <w:sz w:val="24"/>
        </w:rPr>
        <w:t xml:space="preserve"> Федерации.</w:t>
      </w:r>
    </w:p>
    <w:p w:rsidR="000A0EF3" w:rsidRDefault="00801FCE">
      <w:pPr>
        <w:pStyle w:val="a5"/>
        <w:numPr>
          <w:ilvl w:val="0"/>
          <w:numId w:val="54"/>
        </w:numPr>
        <w:tabs>
          <w:tab w:val="left" w:pos="652"/>
        </w:tabs>
        <w:spacing w:before="137"/>
        <w:ind w:left="652" w:hanging="360"/>
        <w:rPr>
          <w:sz w:val="24"/>
        </w:rPr>
      </w:pPr>
      <w:hyperlink r:id="rId314">
        <w:r w:rsidR="002345D6">
          <w:rPr>
            <w:color w:val="0000FF"/>
            <w:sz w:val="24"/>
            <w:u w:val="single" w:color="0000FF"/>
          </w:rPr>
          <w:t>www.cbr.ru</w:t>
        </w:r>
      </w:hyperlink>
      <w:r w:rsidR="002345D6">
        <w:rPr>
          <w:color w:val="0000FF"/>
          <w:spacing w:val="54"/>
          <w:sz w:val="24"/>
        </w:rPr>
        <w:t xml:space="preserve"> </w:t>
      </w:r>
      <w:r w:rsidR="002345D6">
        <w:rPr>
          <w:sz w:val="24"/>
        </w:rPr>
        <w:t>—</w:t>
      </w:r>
      <w:r w:rsidR="002345D6">
        <w:rPr>
          <w:spacing w:val="-2"/>
          <w:sz w:val="24"/>
        </w:rPr>
        <w:t xml:space="preserve"> </w:t>
      </w:r>
      <w:r w:rsidR="002345D6">
        <w:rPr>
          <w:sz w:val="24"/>
        </w:rPr>
        <w:t>Центральный</w:t>
      </w:r>
      <w:r w:rsidR="002345D6">
        <w:rPr>
          <w:spacing w:val="-1"/>
          <w:sz w:val="24"/>
        </w:rPr>
        <w:t xml:space="preserve"> </w:t>
      </w:r>
      <w:r w:rsidR="002345D6">
        <w:rPr>
          <w:sz w:val="24"/>
        </w:rPr>
        <w:t>банк</w:t>
      </w:r>
      <w:r w:rsidR="002345D6">
        <w:rPr>
          <w:spacing w:val="-2"/>
          <w:sz w:val="24"/>
        </w:rPr>
        <w:t xml:space="preserve"> </w:t>
      </w:r>
      <w:r w:rsidR="002345D6">
        <w:rPr>
          <w:sz w:val="24"/>
        </w:rPr>
        <w:t>Российской</w:t>
      </w:r>
      <w:r w:rsidR="002345D6">
        <w:rPr>
          <w:spacing w:val="-2"/>
          <w:sz w:val="24"/>
        </w:rPr>
        <w:t xml:space="preserve"> Федерации.</w:t>
      </w:r>
    </w:p>
    <w:p w:rsidR="000A0EF3" w:rsidRDefault="00801FCE">
      <w:pPr>
        <w:pStyle w:val="a5"/>
        <w:numPr>
          <w:ilvl w:val="0"/>
          <w:numId w:val="54"/>
        </w:numPr>
        <w:tabs>
          <w:tab w:val="left" w:pos="592"/>
        </w:tabs>
        <w:spacing w:before="139"/>
        <w:ind w:left="592" w:hanging="360"/>
        <w:rPr>
          <w:sz w:val="24"/>
        </w:rPr>
      </w:pPr>
      <w:hyperlink r:id="rId315">
        <w:r w:rsidR="002345D6">
          <w:rPr>
            <w:color w:val="0000FF"/>
            <w:sz w:val="24"/>
            <w:u w:val="single" w:color="0000FF"/>
          </w:rPr>
          <w:t>www.gks.ru</w:t>
        </w:r>
      </w:hyperlink>
      <w:r w:rsidR="002345D6">
        <w:rPr>
          <w:color w:val="0000FF"/>
          <w:spacing w:val="53"/>
          <w:sz w:val="24"/>
        </w:rPr>
        <w:t xml:space="preserve"> </w:t>
      </w:r>
      <w:r w:rsidR="002345D6">
        <w:rPr>
          <w:sz w:val="24"/>
        </w:rPr>
        <w:t>–</w:t>
      </w:r>
      <w:r w:rsidR="002345D6">
        <w:rPr>
          <w:spacing w:val="-2"/>
          <w:sz w:val="24"/>
        </w:rPr>
        <w:t xml:space="preserve"> </w:t>
      </w:r>
      <w:r w:rsidR="002345D6">
        <w:rPr>
          <w:sz w:val="24"/>
        </w:rPr>
        <w:t>Федеральная</w:t>
      </w:r>
      <w:r w:rsidR="002345D6">
        <w:rPr>
          <w:spacing w:val="-2"/>
          <w:sz w:val="24"/>
        </w:rPr>
        <w:t xml:space="preserve"> </w:t>
      </w:r>
      <w:r w:rsidR="002345D6">
        <w:rPr>
          <w:sz w:val="24"/>
        </w:rPr>
        <w:t>служба</w:t>
      </w:r>
      <w:r w:rsidR="002345D6">
        <w:rPr>
          <w:spacing w:val="-1"/>
          <w:sz w:val="24"/>
        </w:rPr>
        <w:t xml:space="preserve"> </w:t>
      </w:r>
      <w:r w:rsidR="002345D6">
        <w:rPr>
          <w:sz w:val="24"/>
        </w:rPr>
        <w:t>государственной</w:t>
      </w:r>
      <w:r w:rsidR="002345D6">
        <w:rPr>
          <w:spacing w:val="-2"/>
          <w:sz w:val="24"/>
        </w:rPr>
        <w:t xml:space="preserve"> статистики</w:t>
      </w:r>
    </w:p>
    <w:p w:rsidR="000A0EF3" w:rsidRDefault="00801FCE">
      <w:pPr>
        <w:pStyle w:val="a5"/>
        <w:numPr>
          <w:ilvl w:val="0"/>
          <w:numId w:val="54"/>
        </w:numPr>
        <w:tabs>
          <w:tab w:val="left" w:pos="592"/>
        </w:tabs>
        <w:spacing w:before="137"/>
        <w:ind w:left="592" w:hanging="360"/>
        <w:rPr>
          <w:sz w:val="24"/>
        </w:rPr>
      </w:pPr>
      <w:hyperlink r:id="rId316">
        <w:r w:rsidR="002345D6">
          <w:rPr>
            <w:color w:val="0000FF"/>
            <w:sz w:val="24"/>
            <w:u w:val="single" w:color="0000FF"/>
          </w:rPr>
          <w:t>www.nalog.ru</w:t>
        </w:r>
      </w:hyperlink>
      <w:r w:rsidR="002345D6">
        <w:rPr>
          <w:color w:val="0000FF"/>
          <w:spacing w:val="55"/>
          <w:sz w:val="24"/>
        </w:rPr>
        <w:t xml:space="preserve"> </w:t>
      </w:r>
      <w:r w:rsidR="002345D6">
        <w:rPr>
          <w:sz w:val="24"/>
        </w:rPr>
        <w:t>—</w:t>
      </w:r>
      <w:r w:rsidR="002345D6">
        <w:rPr>
          <w:spacing w:val="-1"/>
          <w:sz w:val="24"/>
        </w:rPr>
        <w:t xml:space="preserve"> </w:t>
      </w:r>
      <w:r w:rsidR="002345D6">
        <w:rPr>
          <w:sz w:val="24"/>
        </w:rPr>
        <w:t>Федеральная</w:t>
      </w:r>
      <w:r w:rsidR="002345D6">
        <w:rPr>
          <w:spacing w:val="-2"/>
          <w:sz w:val="24"/>
        </w:rPr>
        <w:t xml:space="preserve"> </w:t>
      </w:r>
      <w:r w:rsidR="002345D6">
        <w:rPr>
          <w:sz w:val="24"/>
        </w:rPr>
        <w:t>налоговая</w:t>
      </w:r>
      <w:r w:rsidR="002345D6">
        <w:rPr>
          <w:spacing w:val="-1"/>
          <w:sz w:val="24"/>
        </w:rPr>
        <w:t xml:space="preserve"> </w:t>
      </w:r>
      <w:r w:rsidR="002345D6">
        <w:rPr>
          <w:spacing w:val="-2"/>
          <w:sz w:val="24"/>
        </w:rPr>
        <w:t>служба.</w:t>
      </w:r>
    </w:p>
    <w:p w:rsidR="000A0EF3" w:rsidRDefault="00801FCE">
      <w:pPr>
        <w:pStyle w:val="a5"/>
        <w:numPr>
          <w:ilvl w:val="0"/>
          <w:numId w:val="54"/>
        </w:numPr>
        <w:tabs>
          <w:tab w:val="left" w:pos="592"/>
        </w:tabs>
        <w:spacing w:before="139"/>
        <w:ind w:left="592" w:hanging="360"/>
        <w:rPr>
          <w:sz w:val="24"/>
        </w:rPr>
      </w:pPr>
      <w:hyperlink r:id="rId317">
        <w:r w:rsidR="002345D6">
          <w:rPr>
            <w:color w:val="0000FF"/>
            <w:sz w:val="24"/>
            <w:u w:val="single" w:color="0000FF"/>
          </w:rPr>
          <w:t>www.wto.ru</w:t>
        </w:r>
      </w:hyperlink>
      <w:r w:rsidR="002345D6">
        <w:rPr>
          <w:color w:val="0000FF"/>
          <w:spacing w:val="53"/>
          <w:sz w:val="24"/>
        </w:rPr>
        <w:t xml:space="preserve"> </w:t>
      </w:r>
      <w:r w:rsidR="002345D6">
        <w:rPr>
          <w:sz w:val="24"/>
        </w:rPr>
        <w:t>— Всемирная</w:t>
      </w:r>
      <w:r w:rsidR="002345D6">
        <w:rPr>
          <w:spacing w:val="-3"/>
          <w:sz w:val="24"/>
        </w:rPr>
        <w:t xml:space="preserve"> </w:t>
      </w:r>
      <w:r w:rsidR="002345D6">
        <w:rPr>
          <w:sz w:val="24"/>
        </w:rPr>
        <w:t>торговая</w:t>
      </w:r>
      <w:r w:rsidR="002345D6">
        <w:rPr>
          <w:spacing w:val="-2"/>
          <w:sz w:val="24"/>
        </w:rPr>
        <w:t xml:space="preserve"> организация.</w:t>
      </w:r>
    </w:p>
    <w:p w:rsidR="000A0EF3" w:rsidRDefault="00801FCE">
      <w:pPr>
        <w:pStyle w:val="a5"/>
        <w:numPr>
          <w:ilvl w:val="0"/>
          <w:numId w:val="54"/>
        </w:numPr>
        <w:tabs>
          <w:tab w:val="left" w:pos="592"/>
        </w:tabs>
        <w:spacing w:before="137"/>
        <w:ind w:left="592" w:hanging="360"/>
        <w:rPr>
          <w:sz w:val="24"/>
        </w:rPr>
      </w:pPr>
      <w:hyperlink r:id="rId318">
        <w:r w:rsidR="002345D6">
          <w:rPr>
            <w:color w:val="0000FF"/>
            <w:sz w:val="24"/>
            <w:u w:val="single" w:color="0000FF"/>
          </w:rPr>
          <w:t>www.worldbank.org/eca/russian</w:t>
        </w:r>
      </w:hyperlink>
      <w:r w:rsidR="002345D6">
        <w:rPr>
          <w:color w:val="0000FF"/>
          <w:spacing w:val="52"/>
          <w:sz w:val="24"/>
        </w:rPr>
        <w:t xml:space="preserve"> </w:t>
      </w:r>
      <w:r w:rsidR="002345D6">
        <w:rPr>
          <w:sz w:val="24"/>
        </w:rPr>
        <w:t>—</w:t>
      </w:r>
      <w:r w:rsidR="002345D6">
        <w:rPr>
          <w:spacing w:val="-3"/>
          <w:sz w:val="24"/>
        </w:rPr>
        <w:t xml:space="preserve"> </w:t>
      </w:r>
      <w:r w:rsidR="002345D6">
        <w:rPr>
          <w:sz w:val="24"/>
        </w:rPr>
        <w:t>Всемирный</w:t>
      </w:r>
      <w:r w:rsidR="002345D6">
        <w:rPr>
          <w:spacing w:val="-3"/>
          <w:sz w:val="24"/>
        </w:rPr>
        <w:t xml:space="preserve"> </w:t>
      </w:r>
      <w:r w:rsidR="002345D6">
        <w:rPr>
          <w:spacing w:val="-4"/>
          <w:sz w:val="24"/>
        </w:rPr>
        <w:t>банк.</w:t>
      </w:r>
    </w:p>
    <w:p w:rsidR="000A0EF3" w:rsidRDefault="00801FCE">
      <w:pPr>
        <w:pStyle w:val="a5"/>
        <w:numPr>
          <w:ilvl w:val="0"/>
          <w:numId w:val="54"/>
        </w:numPr>
        <w:tabs>
          <w:tab w:val="left" w:pos="592"/>
        </w:tabs>
        <w:spacing w:before="139"/>
        <w:ind w:left="592" w:hanging="360"/>
        <w:rPr>
          <w:sz w:val="24"/>
        </w:rPr>
      </w:pPr>
      <w:hyperlink r:id="rId319">
        <w:r w:rsidR="002345D6">
          <w:rPr>
            <w:color w:val="0000FF"/>
            <w:sz w:val="24"/>
            <w:u w:val="single" w:color="0000FF"/>
          </w:rPr>
          <w:t>www.imf.org</w:t>
        </w:r>
      </w:hyperlink>
      <w:r w:rsidR="002345D6">
        <w:rPr>
          <w:color w:val="0000FF"/>
          <w:spacing w:val="51"/>
          <w:sz w:val="24"/>
        </w:rPr>
        <w:t xml:space="preserve"> </w:t>
      </w:r>
      <w:r w:rsidR="002345D6">
        <w:rPr>
          <w:sz w:val="24"/>
        </w:rPr>
        <w:t>–</w:t>
      </w:r>
      <w:r w:rsidR="002345D6">
        <w:rPr>
          <w:spacing w:val="-2"/>
          <w:sz w:val="24"/>
        </w:rPr>
        <w:t xml:space="preserve"> </w:t>
      </w:r>
      <w:r w:rsidR="002345D6">
        <w:rPr>
          <w:sz w:val="24"/>
        </w:rPr>
        <w:t>Международный</w:t>
      </w:r>
      <w:r w:rsidR="002345D6">
        <w:rPr>
          <w:spacing w:val="-2"/>
          <w:sz w:val="24"/>
        </w:rPr>
        <w:t xml:space="preserve"> </w:t>
      </w:r>
      <w:r w:rsidR="002345D6">
        <w:rPr>
          <w:sz w:val="24"/>
        </w:rPr>
        <w:t>валютный</w:t>
      </w:r>
      <w:r w:rsidR="002345D6">
        <w:rPr>
          <w:spacing w:val="-3"/>
          <w:sz w:val="24"/>
        </w:rPr>
        <w:t xml:space="preserve"> </w:t>
      </w:r>
      <w:r w:rsidR="002345D6">
        <w:rPr>
          <w:spacing w:val="-4"/>
          <w:sz w:val="24"/>
        </w:rPr>
        <w:t>фонд.</w:t>
      </w:r>
    </w:p>
    <w:p w:rsidR="000A0EF3" w:rsidRDefault="002345D6">
      <w:pPr>
        <w:pStyle w:val="a5"/>
        <w:numPr>
          <w:ilvl w:val="0"/>
          <w:numId w:val="54"/>
        </w:numPr>
        <w:tabs>
          <w:tab w:val="left" w:pos="592"/>
        </w:tabs>
        <w:spacing w:before="137"/>
        <w:ind w:left="592" w:hanging="360"/>
        <w:rPr>
          <w:sz w:val="24"/>
        </w:rPr>
      </w:pPr>
      <w:r>
        <w:rPr>
          <w:spacing w:val="-2"/>
          <w:sz w:val="24"/>
        </w:rPr>
        <w:t>хочумогузнаю.рф</w:t>
      </w:r>
    </w:p>
    <w:p w:rsidR="000A0EF3" w:rsidRDefault="002345D6">
      <w:pPr>
        <w:pStyle w:val="a5"/>
        <w:numPr>
          <w:ilvl w:val="0"/>
          <w:numId w:val="54"/>
        </w:numPr>
        <w:tabs>
          <w:tab w:val="left" w:pos="652"/>
        </w:tabs>
        <w:spacing w:before="140"/>
        <w:ind w:left="652" w:hanging="360"/>
        <w:rPr>
          <w:sz w:val="24"/>
        </w:rPr>
      </w:pPr>
      <w:r>
        <w:rPr>
          <w:spacing w:val="-2"/>
          <w:sz w:val="24"/>
        </w:rPr>
        <w:t>вашифинансы.рф</w:t>
      </w:r>
    </w:p>
    <w:p w:rsidR="000A0EF3" w:rsidRDefault="002345D6">
      <w:pPr>
        <w:pStyle w:val="2"/>
        <w:spacing w:before="141"/>
        <w:ind w:left="232"/>
        <w:jc w:val="left"/>
      </w:pPr>
      <w:r>
        <w:rPr>
          <w:spacing w:val="-2"/>
        </w:rPr>
        <w:t>Литература:</w:t>
      </w:r>
    </w:p>
    <w:p w:rsidR="000A0EF3" w:rsidRDefault="002345D6">
      <w:pPr>
        <w:pStyle w:val="a5"/>
        <w:numPr>
          <w:ilvl w:val="0"/>
          <w:numId w:val="53"/>
        </w:numPr>
        <w:tabs>
          <w:tab w:val="left" w:pos="472"/>
        </w:tabs>
        <w:spacing w:before="135"/>
        <w:rPr>
          <w:sz w:val="24"/>
        </w:rPr>
      </w:pPr>
      <w:r>
        <w:rPr>
          <w:sz w:val="24"/>
        </w:rPr>
        <w:t>Брехова</w:t>
      </w:r>
      <w:r>
        <w:rPr>
          <w:spacing w:val="-7"/>
          <w:sz w:val="24"/>
        </w:rPr>
        <w:t xml:space="preserve"> </w:t>
      </w:r>
      <w:r>
        <w:rPr>
          <w:sz w:val="24"/>
        </w:rPr>
        <w:t>Ю.В.,</w:t>
      </w:r>
      <w:r>
        <w:rPr>
          <w:spacing w:val="-2"/>
          <w:sz w:val="24"/>
        </w:rPr>
        <w:t xml:space="preserve"> </w:t>
      </w:r>
      <w:r>
        <w:rPr>
          <w:sz w:val="24"/>
        </w:rPr>
        <w:t>Алмосов</w:t>
      </w:r>
      <w:r>
        <w:rPr>
          <w:spacing w:val="-3"/>
          <w:sz w:val="24"/>
        </w:rPr>
        <w:t xml:space="preserve"> </w:t>
      </w:r>
      <w:r>
        <w:rPr>
          <w:sz w:val="24"/>
        </w:rPr>
        <w:t>А.П.,</w:t>
      </w:r>
      <w:r>
        <w:rPr>
          <w:spacing w:val="-2"/>
          <w:sz w:val="24"/>
        </w:rPr>
        <w:t xml:space="preserve"> </w:t>
      </w:r>
      <w:r>
        <w:rPr>
          <w:sz w:val="24"/>
        </w:rPr>
        <w:t>Завьялов</w:t>
      </w:r>
      <w:r>
        <w:rPr>
          <w:spacing w:val="-3"/>
          <w:sz w:val="24"/>
        </w:rPr>
        <w:t xml:space="preserve"> </w:t>
      </w:r>
      <w:r>
        <w:rPr>
          <w:sz w:val="24"/>
        </w:rPr>
        <w:t>Д.Ю. Финансовая</w:t>
      </w:r>
      <w:r>
        <w:rPr>
          <w:spacing w:val="-2"/>
          <w:sz w:val="24"/>
        </w:rPr>
        <w:t xml:space="preserve"> </w:t>
      </w:r>
      <w:r>
        <w:rPr>
          <w:sz w:val="24"/>
        </w:rPr>
        <w:t>грамотность:</w:t>
      </w:r>
      <w:r>
        <w:rPr>
          <w:spacing w:val="-2"/>
          <w:sz w:val="24"/>
        </w:rPr>
        <w:t xml:space="preserve"> </w:t>
      </w:r>
      <w:r>
        <w:rPr>
          <w:sz w:val="24"/>
        </w:rPr>
        <w:t>материалы</w:t>
      </w:r>
      <w:r>
        <w:rPr>
          <w:spacing w:val="-2"/>
          <w:sz w:val="24"/>
        </w:rPr>
        <w:t xml:space="preserve"> </w:t>
      </w:r>
      <w:r>
        <w:rPr>
          <w:sz w:val="24"/>
        </w:rPr>
        <w:t xml:space="preserve">для </w:t>
      </w:r>
      <w:r>
        <w:rPr>
          <w:spacing w:val="-2"/>
          <w:sz w:val="24"/>
        </w:rPr>
        <w:t>учащ.</w:t>
      </w:r>
    </w:p>
    <w:p w:rsidR="000A0EF3" w:rsidRDefault="002345D6">
      <w:pPr>
        <w:pStyle w:val="a3"/>
        <w:spacing w:before="136"/>
        <w:ind w:left="232"/>
        <w:jc w:val="left"/>
      </w:pPr>
      <w:r>
        <w:t>10–11</w:t>
      </w:r>
      <w:r>
        <w:rPr>
          <w:spacing w:val="-2"/>
        </w:rPr>
        <w:t xml:space="preserve"> </w:t>
      </w:r>
      <w:r>
        <w:t>кл.</w:t>
      </w:r>
      <w:r>
        <w:rPr>
          <w:spacing w:val="-1"/>
        </w:rPr>
        <w:t xml:space="preserve"> </w:t>
      </w:r>
      <w:r>
        <w:t>общеобр.</w:t>
      </w:r>
      <w:r>
        <w:rPr>
          <w:spacing w:val="-2"/>
        </w:rPr>
        <w:t xml:space="preserve"> </w:t>
      </w:r>
      <w:r>
        <w:t>орг.</w:t>
      </w:r>
      <w:r>
        <w:rPr>
          <w:spacing w:val="-1"/>
        </w:rPr>
        <w:t xml:space="preserve"> </w:t>
      </w:r>
      <w:r>
        <w:t>М.:</w:t>
      </w:r>
      <w:r>
        <w:rPr>
          <w:spacing w:val="-2"/>
        </w:rPr>
        <w:t xml:space="preserve"> </w:t>
      </w:r>
      <w:r>
        <w:t>ВИТАПРЕСС,</w:t>
      </w:r>
      <w:r>
        <w:rPr>
          <w:spacing w:val="-1"/>
        </w:rPr>
        <w:t xml:space="preserve"> </w:t>
      </w:r>
      <w:r>
        <w:t>2015.</w:t>
      </w:r>
      <w:r>
        <w:rPr>
          <w:spacing w:val="-1"/>
        </w:rPr>
        <w:t xml:space="preserve"> </w:t>
      </w:r>
      <w:r>
        <w:t>400</w:t>
      </w:r>
      <w:r>
        <w:rPr>
          <w:spacing w:val="-2"/>
        </w:rPr>
        <w:t xml:space="preserve"> </w:t>
      </w:r>
      <w:r>
        <w:t>с.:</w:t>
      </w:r>
      <w:r>
        <w:rPr>
          <w:spacing w:val="-1"/>
        </w:rPr>
        <w:t xml:space="preserve"> </w:t>
      </w:r>
      <w:r>
        <w:t>ил.</w:t>
      </w:r>
      <w:r>
        <w:rPr>
          <w:spacing w:val="-2"/>
        </w:rPr>
        <w:t xml:space="preserve"> </w:t>
      </w:r>
      <w:r>
        <w:t>(Дополнительное</w:t>
      </w:r>
      <w:r>
        <w:rPr>
          <w:spacing w:val="-2"/>
        </w:rPr>
        <w:t xml:space="preserve"> </w:t>
      </w:r>
      <w:r>
        <w:t>образование:</w:t>
      </w:r>
      <w:r>
        <w:rPr>
          <w:spacing w:val="-1"/>
        </w:rPr>
        <w:t xml:space="preserve"> </w:t>
      </w:r>
      <w:r>
        <w:rPr>
          <w:spacing w:val="-4"/>
        </w:rPr>
        <w:t>Сер.</w:t>
      </w:r>
    </w:p>
    <w:p w:rsidR="000A0EF3" w:rsidRDefault="002345D6">
      <w:pPr>
        <w:pStyle w:val="a3"/>
        <w:spacing w:before="140"/>
        <w:ind w:left="232"/>
        <w:jc w:val="left"/>
      </w:pPr>
      <w:r>
        <w:t>«Учимся</w:t>
      </w:r>
      <w:r>
        <w:rPr>
          <w:spacing w:val="-2"/>
        </w:rPr>
        <w:t xml:space="preserve"> </w:t>
      </w:r>
      <w:r>
        <w:t>разумному</w:t>
      </w:r>
      <w:r>
        <w:rPr>
          <w:spacing w:val="-6"/>
        </w:rPr>
        <w:t xml:space="preserve"> </w:t>
      </w:r>
      <w:r>
        <w:t>финансовому</w:t>
      </w:r>
      <w:r>
        <w:rPr>
          <w:spacing w:val="-6"/>
        </w:rPr>
        <w:t xml:space="preserve"> </w:t>
      </w:r>
      <w:r>
        <w:rPr>
          <w:spacing w:val="-2"/>
        </w:rPr>
        <w:t>поведению»).</w:t>
      </w:r>
    </w:p>
    <w:p w:rsidR="000A0EF3" w:rsidRDefault="002345D6">
      <w:pPr>
        <w:pStyle w:val="a5"/>
        <w:numPr>
          <w:ilvl w:val="0"/>
          <w:numId w:val="53"/>
        </w:numPr>
        <w:tabs>
          <w:tab w:val="left" w:pos="532"/>
        </w:tabs>
        <w:spacing w:before="137" w:line="360" w:lineRule="auto"/>
        <w:ind w:left="232" w:right="817" w:firstLine="60"/>
        <w:rPr>
          <w:sz w:val="24"/>
        </w:rPr>
      </w:pPr>
      <w:r>
        <w:rPr>
          <w:sz w:val="24"/>
        </w:rPr>
        <w:t>Брехова</w:t>
      </w:r>
      <w:r>
        <w:rPr>
          <w:spacing w:val="-5"/>
          <w:sz w:val="24"/>
        </w:rPr>
        <w:t xml:space="preserve"> </w:t>
      </w:r>
      <w:r>
        <w:rPr>
          <w:sz w:val="24"/>
        </w:rPr>
        <w:t>Ю.В.,</w:t>
      </w:r>
      <w:r>
        <w:rPr>
          <w:spacing w:val="-3"/>
          <w:sz w:val="24"/>
        </w:rPr>
        <w:t xml:space="preserve"> </w:t>
      </w:r>
      <w:r>
        <w:rPr>
          <w:sz w:val="24"/>
        </w:rPr>
        <w:t>Алмосов</w:t>
      </w:r>
      <w:r>
        <w:rPr>
          <w:spacing w:val="-4"/>
          <w:sz w:val="24"/>
        </w:rPr>
        <w:t xml:space="preserve"> </w:t>
      </w:r>
      <w:r>
        <w:rPr>
          <w:sz w:val="24"/>
        </w:rPr>
        <w:t>А.П.,</w:t>
      </w:r>
      <w:r>
        <w:rPr>
          <w:spacing w:val="-3"/>
          <w:sz w:val="24"/>
        </w:rPr>
        <w:t xml:space="preserve"> </w:t>
      </w:r>
      <w:r>
        <w:rPr>
          <w:sz w:val="24"/>
        </w:rPr>
        <w:t>Завьялов</w:t>
      </w:r>
      <w:r>
        <w:rPr>
          <w:spacing w:val="-4"/>
          <w:sz w:val="24"/>
        </w:rPr>
        <w:t xml:space="preserve"> </w:t>
      </w:r>
      <w:r>
        <w:rPr>
          <w:sz w:val="24"/>
        </w:rPr>
        <w:t>Д.Ю.</w:t>
      </w:r>
      <w:r>
        <w:rPr>
          <w:spacing w:val="-3"/>
          <w:sz w:val="24"/>
        </w:rPr>
        <w:t xml:space="preserve"> </w:t>
      </w:r>
      <w:r>
        <w:rPr>
          <w:sz w:val="24"/>
        </w:rPr>
        <w:t>Финансовая</w:t>
      </w:r>
      <w:r>
        <w:rPr>
          <w:spacing w:val="-3"/>
          <w:sz w:val="24"/>
        </w:rPr>
        <w:t xml:space="preserve"> </w:t>
      </w:r>
      <w:r>
        <w:rPr>
          <w:sz w:val="24"/>
        </w:rPr>
        <w:t>грамотность:</w:t>
      </w:r>
      <w:r>
        <w:rPr>
          <w:spacing w:val="-3"/>
          <w:sz w:val="24"/>
        </w:rPr>
        <w:t xml:space="preserve"> </w:t>
      </w:r>
      <w:r>
        <w:rPr>
          <w:sz w:val="24"/>
        </w:rPr>
        <w:t>метод.</w:t>
      </w:r>
      <w:r>
        <w:rPr>
          <w:spacing w:val="-3"/>
          <w:sz w:val="24"/>
        </w:rPr>
        <w:t xml:space="preserve"> </w:t>
      </w:r>
      <w:r>
        <w:rPr>
          <w:sz w:val="24"/>
        </w:rPr>
        <w:t>реком.</w:t>
      </w:r>
      <w:r>
        <w:rPr>
          <w:spacing w:val="-3"/>
          <w:sz w:val="24"/>
        </w:rPr>
        <w:t xml:space="preserve"> </w:t>
      </w:r>
      <w:r>
        <w:rPr>
          <w:sz w:val="24"/>
        </w:rPr>
        <w:t>для учителя. 10–11 кл. общеобр. орг. М.: ВИТА-ПРЕСС, 2015. 80 с.: ил. (Дополнительное образование: Сер. «Учимся разумному финансовому поведению»).</w:t>
      </w:r>
    </w:p>
    <w:p w:rsidR="000A0EF3" w:rsidRDefault="002345D6">
      <w:pPr>
        <w:pStyle w:val="a5"/>
        <w:numPr>
          <w:ilvl w:val="0"/>
          <w:numId w:val="53"/>
        </w:numPr>
        <w:tabs>
          <w:tab w:val="left" w:pos="532"/>
        </w:tabs>
        <w:spacing w:before="1" w:line="360" w:lineRule="auto"/>
        <w:ind w:left="232" w:right="1067" w:firstLine="60"/>
        <w:jc w:val="both"/>
        <w:rPr>
          <w:sz w:val="24"/>
        </w:rPr>
      </w:pPr>
      <w:r>
        <w:rPr>
          <w:sz w:val="24"/>
        </w:rPr>
        <w:t>Брехова</w:t>
      </w:r>
      <w:r>
        <w:rPr>
          <w:spacing w:val="-1"/>
          <w:sz w:val="24"/>
        </w:rPr>
        <w:t xml:space="preserve"> </w:t>
      </w:r>
      <w:r>
        <w:rPr>
          <w:sz w:val="24"/>
        </w:rPr>
        <w:t>Ю.В., Алмосов А.П., Завьялов Д.Ю. Финансовая грамотность: материалы для родителей. 10–11 кл. общеобр. орг. М.: ВИТА-ПРЕСС, 2015. 112 с.: ил. (Дополнительное образование:</w:t>
      </w:r>
      <w:r>
        <w:rPr>
          <w:spacing w:val="-6"/>
          <w:sz w:val="24"/>
        </w:rPr>
        <w:t xml:space="preserve"> </w:t>
      </w:r>
      <w:r>
        <w:rPr>
          <w:sz w:val="24"/>
        </w:rPr>
        <w:t>Сер. «Учимся</w:t>
      </w:r>
      <w:r>
        <w:rPr>
          <w:spacing w:val="-4"/>
          <w:sz w:val="24"/>
        </w:rPr>
        <w:t xml:space="preserve"> </w:t>
      </w:r>
      <w:r>
        <w:rPr>
          <w:sz w:val="24"/>
        </w:rPr>
        <w:t>разумному</w:t>
      </w:r>
      <w:r>
        <w:rPr>
          <w:spacing w:val="-8"/>
          <w:sz w:val="24"/>
        </w:rPr>
        <w:t xml:space="preserve"> </w:t>
      </w:r>
      <w:r>
        <w:rPr>
          <w:sz w:val="24"/>
        </w:rPr>
        <w:t>финансовому</w:t>
      </w:r>
      <w:r>
        <w:rPr>
          <w:spacing w:val="-8"/>
          <w:sz w:val="24"/>
        </w:rPr>
        <w:t xml:space="preserve"> </w:t>
      </w:r>
      <w:r>
        <w:rPr>
          <w:sz w:val="24"/>
        </w:rPr>
        <w:t>поведению»).</w:t>
      </w:r>
      <w:r>
        <w:rPr>
          <w:spacing w:val="-1"/>
          <w:sz w:val="24"/>
        </w:rPr>
        <w:t xml:space="preserve"> </w:t>
      </w:r>
      <w:r>
        <w:rPr>
          <w:sz w:val="24"/>
        </w:rPr>
        <w:t>учебная</w:t>
      </w:r>
      <w:r>
        <w:rPr>
          <w:spacing w:val="-4"/>
          <w:sz w:val="24"/>
        </w:rPr>
        <w:t xml:space="preserve"> </w:t>
      </w:r>
      <w:r>
        <w:rPr>
          <w:sz w:val="24"/>
        </w:rPr>
        <w:t>программа</w:t>
      </w:r>
      <w:r>
        <w:rPr>
          <w:spacing w:val="-4"/>
          <w:sz w:val="24"/>
        </w:rPr>
        <w:t xml:space="preserve"> </w:t>
      </w:r>
      <w:r>
        <w:rPr>
          <w:spacing w:val="-5"/>
          <w:sz w:val="24"/>
        </w:rPr>
        <w:t>45</w:t>
      </w:r>
    </w:p>
    <w:p w:rsidR="000A0EF3" w:rsidRDefault="002345D6">
      <w:pPr>
        <w:pStyle w:val="a5"/>
        <w:numPr>
          <w:ilvl w:val="0"/>
          <w:numId w:val="53"/>
        </w:numPr>
        <w:tabs>
          <w:tab w:val="left" w:pos="532"/>
        </w:tabs>
        <w:spacing w:line="360" w:lineRule="auto"/>
        <w:ind w:left="232" w:right="1292" w:firstLine="60"/>
        <w:rPr>
          <w:sz w:val="24"/>
        </w:rPr>
      </w:pPr>
      <w:r>
        <w:rPr>
          <w:sz w:val="24"/>
        </w:rPr>
        <w:t>Брехова</w:t>
      </w:r>
      <w:r>
        <w:rPr>
          <w:spacing w:val="-6"/>
          <w:sz w:val="24"/>
        </w:rPr>
        <w:t xml:space="preserve"> </w:t>
      </w:r>
      <w:r>
        <w:rPr>
          <w:sz w:val="24"/>
        </w:rPr>
        <w:t>Ю.В.,</w:t>
      </w:r>
      <w:r>
        <w:rPr>
          <w:spacing w:val="-4"/>
          <w:sz w:val="24"/>
        </w:rPr>
        <w:t xml:space="preserve"> </w:t>
      </w:r>
      <w:r>
        <w:rPr>
          <w:sz w:val="24"/>
        </w:rPr>
        <w:t>Алмосов</w:t>
      </w:r>
      <w:r>
        <w:rPr>
          <w:spacing w:val="-5"/>
          <w:sz w:val="24"/>
        </w:rPr>
        <w:t xml:space="preserve"> </w:t>
      </w:r>
      <w:r>
        <w:rPr>
          <w:sz w:val="24"/>
        </w:rPr>
        <w:t>А.П.,</w:t>
      </w:r>
      <w:r>
        <w:rPr>
          <w:spacing w:val="-4"/>
          <w:sz w:val="24"/>
        </w:rPr>
        <w:t xml:space="preserve"> </w:t>
      </w:r>
      <w:r>
        <w:rPr>
          <w:sz w:val="24"/>
        </w:rPr>
        <w:t>Завьялов</w:t>
      </w:r>
      <w:r>
        <w:rPr>
          <w:spacing w:val="-5"/>
          <w:sz w:val="24"/>
        </w:rPr>
        <w:t xml:space="preserve"> </w:t>
      </w:r>
      <w:r>
        <w:rPr>
          <w:sz w:val="24"/>
        </w:rPr>
        <w:t>Д.Ю.</w:t>
      </w:r>
      <w:r>
        <w:rPr>
          <w:spacing w:val="-4"/>
          <w:sz w:val="24"/>
        </w:rPr>
        <w:t xml:space="preserve"> </w:t>
      </w:r>
      <w:r>
        <w:rPr>
          <w:sz w:val="24"/>
        </w:rPr>
        <w:t>Финансовая</w:t>
      </w:r>
      <w:r>
        <w:rPr>
          <w:spacing w:val="-4"/>
          <w:sz w:val="24"/>
        </w:rPr>
        <w:t xml:space="preserve"> </w:t>
      </w:r>
      <w:r>
        <w:rPr>
          <w:sz w:val="24"/>
        </w:rPr>
        <w:t>грамотность:</w:t>
      </w:r>
      <w:r>
        <w:rPr>
          <w:spacing w:val="-4"/>
          <w:sz w:val="24"/>
        </w:rPr>
        <w:t xml:space="preserve"> </w:t>
      </w:r>
      <w:r>
        <w:rPr>
          <w:sz w:val="24"/>
        </w:rPr>
        <w:t>контрольные измерительные материалы. 10–11 кл. общеобр. орг. М.: ВИТА-ПРЕСС, 2015. 48 с.: ил. (Дополнительное образование: Сер. «Учимся разумному финансовому поведению»).</w:t>
      </w:r>
    </w:p>
    <w:p w:rsidR="000A0EF3" w:rsidRDefault="000A0EF3">
      <w:pPr>
        <w:spacing w:line="360" w:lineRule="auto"/>
        <w:rPr>
          <w:sz w:val="24"/>
        </w:rPr>
        <w:sectPr w:rsidR="000A0EF3">
          <w:pgSz w:w="11910" w:h="16840"/>
          <w:pgMar w:top="1040" w:right="500" w:bottom="1140" w:left="900" w:header="0" w:footer="903" w:gutter="0"/>
          <w:cols w:space="720"/>
        </w:sectPr>
      </w:pPr>
    </w:p>
    <w:p w:rsidR="000A0EF3" w:rsidRDefault="002345D6">
      <w:pPr>
        <w:pStyle w:val="2"/>
        <w:spacing w:before="73"/>
        <w:ind w:left="232"/>
        <w:jc w:val="left"/>
      </w:pPr>
      <w:r>
        <w:lastRenderedPageBreak/>
        <w:t>Технические</w:t>
      </w:r>
      <w:r>
        <w:rPr>
          <w:spacing w:val="-4"/>
        </w:rPr>
        <w:t xml:space="preserve"> </w:t>
      </w:r>
      <w:r>
        <w:t>средства</w:t>
      </w:r>
      <w:r>
        <w:rPr>
          <w:spacing w:val="-3"/>
        </w:rPr>
        <w:t xml:space="preserve"> </w:t>
      </w:r>
      <w:r>
        <w:t>обучения</w:t>
      </w:r>
      <w:r>
        <w:rPr>
          <w:spacing w:val="-4"/>
        </w:rPr>
        <w:t xml:space="preserve"> </w:t>
      </w:r>
      <w:r>
        <w:t>(средства</w:t>
      </w:r>
      <w:r>
        <w:rPr>
          <w:spacing w:val="-3"/>
        </w:rPr>
        <w:t xml:space="preserve"> </w:t>
      </w:r>
      <w:r>
        <w:rPr>
          <w:spacing w:val="-2"/>
        </w:rPr>
        <w:t>ИКТ):</w:t>
      </w:r>
    </w:p>
    <w:p w:rsidR="000A0EF3" w:rsidRDefault="002345D6">
      <w:pPr>
        <w:pStyle w:val="a5"/>
        <w:numPr>
          <w:ilvl w:val="0"/>
          <w:numId w:val="52"/>
        </w:numPr>
        <w:tabs>
          <w:tab w:val="left" w:pos="472"/>
        </w:tabs>
        <w:spacing w:before="135"/>
        <w:rPr>
          <w:sz w:val="24"/>
        </w:rPr>
      </w:pPr>
      <w:r>
        <w:rPr>
          <w:spacing w:val="-2"/>
          <w:sz w:val="24"/>
        </w:rPr>
        <w:t>проектор</w:t>
      </w:r>
    </w:p>
    <w:p w:rsidR="000A0EF3" w:rsidRDefault="002345D6">
      <w:pPr>
        <w:pStyle w:val="a5"/>
        <w:numPr>
          <w:ilvl w:val="0"/>
          <w:numId w:val="52"/>
        </w:numPr>
        <w:tabs>
          <w:tab w:val="left" w:pos="472"/>
        </w:tabs>
        <w:spacing w:before="137"/>
        <w:rPr>
          <w:sz w:val="24"/>
        </w:rPr>
      </w:pPr>
      <w:r>
        <w:rPr>
          <w:sz w:val="24"/>
        </w:rPr>
        <w:t>интерактивная</w:t>
      </w:r>
      <w:r>
        <w:rPr>
          <w:spacing w:val="-6"/>
          <w:sz w:val="24"/>
        </w:rPr>
        <w:t xml:space="preserve"> </w:t>
      </w:r>
      <w:r>
        <w:rPr>
          <w:spacing w:val="-2"/>
          <w:sz w:val="24"/>
        </w:rPr>
        <w:t>доска</w:t>
      </w:r>
    </w:p>
    <w:p w:rsidR="000A0EF3" w:rsidRDefault="002345D6">
      <w:pPr>
        <w:pStyle w:val="a5"/>
        <w:numPr>
          <w:ilvl w:val="0"/>
          <w:numId w:val="52"/>
        </w:numPr>
        <w:tabs>
          <w:tab w:val="left" w:pos="472"/>
        </w:tabs>
        <w:spacing w:before="139"/>
        <w:rPr>
          <w:sz w:val="24"/>
        </w:rPr>
      </w:pPr>
      <w:r>
        <w:rPr>
          <w:spacing w:val="-2"/>
          <w:sz w:val="24"/>
        </w:rPr>
        <w:t>ноутбук</w:t>
      </w:r>
    </w:p>
    <w:p w:rsidR="000A0EF3" w:rsidRDefault="000A0EF3">
      <w:pPr>
        <w:pStyle w:val="a3"/>
        <w:ind w:left="0"/>
        <w:jc w:val="left"/>
      </w:pPr>
    </w:p>
    <w:p w:rsidR="000A0EF3" w:rsidRDefault="000A0EF3">
      <w:pPr>
        <w:pStyle w:val="a3"/>
        <w:spacing w:before="5"/>
        <w:ind w:left="0"/>
        <w:jc w:val="left"/>
      </w:pPr>
    </w:p>
    <w:p w:rsidR="000A0EF3" w:rsidRDefault="002345D6">
      <w:pPr>
        <w:ind w:left="157" w:right="274"/>
        <w:jc w:val="center"/>
        <w:rPr>
          <w:b/>
          <w:sz w:val="24"/>
        </w:rPr>
      </w:pPr>
      <w:r>
        <w:rPr>
          <w:b/>
          <w:sz w:val="24"/>
        </w:rPr>
        <w:t>Раздел</w:t>
      </w:r>
      <w:r>
        <w:rPr>
          <w:b/>
          <w:spacing w:val="-6"/>
          <w:sz w:val="24"/>
        </w:rPr>
        <w:t xml:space="preserve"> </w:t>
      </w:r>
      <w:r>
        <w:rPr>
          <w:b/>
          <w:sz w:val="24"/>
        </w:rPr>
        <w:t>8.</w:t>
      </w:r>
      <w:r>
        <w:rPr>
          <w:b/>
          <w:spacing w:val="-5"/>
          <w:sz w:val="24"/>
        </w:rPr>
        <w:t xml:space="preserve"> </w:t>
      </w:r>
      <w:r>
        <w:rPr>
          <w:b/>
          <w:sz w:val="24"/>
        </w:rPr>
        <w:t>Календарно-тематическое</w:t>
      </w:r>
      <w:r>
        <w:rPr>
          <w:b/>
          <w:spacing w:val="-5"/>
          <w:sz w:val="24"/>
        </w:rPr>
        <w:t xml:space="preserve"> </w:t>
      </w:r>
      <w:r>
        <w:rPr>
          <w:b/>
          <w:spacing w:val="-2"/>
          <w:sz w:val="24"/>
        </w:rPr>
        <w:t>планирование.</w:t>
      </w:r>
    </w:p>
    <w:p w:rsidR="000A0EF3" w:rsidRDefault="002345D6">
      <w:pPr>
        <w:spacing w:before="137"/>
        <w:ind w:left="157" w:right="273"/>
        <w:jc w:val="center"/>
        <w:rPr>
          <w:b/>
          <w:sz w:val="24"/>
        </w:rPr>
      </w:pPr>
      <w:r>
        <w:rPr>
          <w:b/>
          <w:sz w:val="24"/>
        </w:rPr>
        <w:t>10</w:t>
      </w:r>
      <w:r>
        <w:rPr>
          <w:b/>
          <w:spacing w:val="-2"/>
          <w:sz w:val="24"/>
        </w:rPr>
        <w:t xml:space="preserve"> класс</w:t>
      </w:r>
    </w:p>
    <w:p w:rsidR="000A0EF3" w:rsidRDefault="000A0EF3">
      <w:pPr>
        <w:pStyle w:val="a3"/>
        <w:spacing w:before="2"/>
        <w:ind w:left="0"/>
        <w:jc w:val="left"/>
        <w:rPr>
          <w:b/>
          <w:sz w:val="1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6"/>
        <w:gridCol w:w="1418"/>
        <w:gridCol w:w="1843"/>
      </w:tblGrid>
      <w:tr w:rsidR="000A0EF3">
        <w:trPr>
          <w:trHeight w:val="837"/>
        </w:trPr>
        <w:tc>
          <w:tcPr>
            <w:tcW w:w="960" w:type="dxa"/>
          </w:tcPr>
          <w:p w:rsidR="000A0EF3" w:rsidRDefault="002345D6">
            <w:pPr>
              <w:pStyle w:val="TableParagraph"/>
              <w:spacing w:before="3"/>
              <w:ind w:left="18" w:right="7"/>
              <w:jc w:val="center"/>
              <w:rPr>
                <w:b/>
                <w:sz w:val="24"/>
              </w:rPr>
            </w:pPr>
            <w:r>
              <w:rPr>
                <w:b/>
                <w:spacing w:val="-10"/>
                <w:sz w:val="24"/>
              </w:rPr>
              <w:t>№</w:t>
            </w:r>
          </w:p>
        </w:tc>
        <w:tc>
          <w:tcPr>
            <w:tcW w:w="5386" w:type="dxa"/>
          </w:tcPr>
          <w:p w:rsidR="000A0EF3" w:rsidRDefault="002345D6">
            <w:pPr>
              <w:pStyle w:val="TableParagraph"/>
              <w:spacing w:before="210"/>
              <w:ind w:left="10"/>
              <w:jc w:val="center"/>
              <w:rPr>
                <w:b/>
                <w:sz w:val="24"/>
              </w:rPr>
            </w:pPr>
            <w:r>
              <w:rPr>
                <w:b/>
                <w:sz w:val="24"/>
              </w:rPr>
              <w:t>Тема</w:t>
            </w:r>
            <w:r>
              <w:rPr>
                <w:b/>
                <w:spacing w:val="-2"/>
                <w:sz w:val="24"/>
              </w:rPr>
              <w:t xml:space="preserve"> занятия</w:t>
            </w:r>
          </w:p>
        </w:tc>
        <w:tc>
          <w:tcPr>
            <w:tcW w:w="1418" w:type="dxa"/>
          </w:tcPr>
          <w:p w:rsidR="000A0EF3" w:rsidRDefault="002345D6">
            <w:pPr>
              <w:pStyle w:val="TableParagraph"/>
              <w:spacing w:before="3"/>
              <w:ind w:left="329"/>
              <w:rPr>
                <w:b/>
                <w:sz w:val="24"/>
              </w:rPr>
            </w:pPr>
            <w:r>
              <w:rPr>
                <w:b/>
                <w:spacing w:val="-2"/>
                <w:sz w:val="24"/>
              </w:rPr>
              <w:t>Кол-</w:t>
            </w:r>
            <w:r>
              <w:rPr>
                <w:b/>
                <w:spacing w:val="-5"/>
                <w:sz w:val="24"/>
              </w:rPr>
              <w:t>во</w:t>
            </w:r>
          </w:p>
          <w:p w:rsidR="000A0EF3" w:rsidRDefault="002345D6">
            <w:pPr>
              <w:pStyle w:val="TableParagraph"/>
              <w:spacing w:before="140"/>
              <w:ind w:left="403"/>
              <w:rPr>
                <w:b/>
                <w:sz w:val="24"/>
              </w:rPr>
            </w:pPr>
            <w:r>
              <w:rPr>
                <w:b/>
                <w:spacing w:val="-4"/>
                <w:sz w:val="24"/>
              </w:rPr>
              <w:t>часов</w:t>
            </w:r>
          </w:p>
        </w:tc>
        <w:tc>
          <w:tcPr>
            <w:tcW w:w="1843" w:type="dxa"/>
          </w:tcPr>
          <w:p w:rsidR="000A0EF3" w:rsidRDefault="002345D6">
            <w:pPr>
              <w:pStyle w:val="TableParagraph"/>
              <w:spacing w:line="275" w:lineRule="exact"/>
              <w:ind w:left="10"/>
              <w:jc w:val="center"/>
              <w:rPr>
                <w:b/>
                <w:sz w:val="24"/>
              </w:rPr>
            </w:pPr>
            <w:r>
              <w:rPr>
                <w:b/>
                <w:spacing w:val="-4"/>
                <w:sz w:val="24"/>
              </w:rPr>
              <w:t>Дата</w:t>
            </w:r>
          </w:p>
        </w:tc>
      </w:tr>
      <w:tr w:rsidR="000A0EF3">
        <w:trPr>
          <w:trHeight w:val="828"/>
        </w:trPr>
        <w:tc>
          <w:tcPr>
            <w:tcW w:w="6346" w:type="dxa"/>
            <w:gridSpan w:val="2"/>
          </w:tcPr>
          <w:p w:rsidR="000A0EF3" w:rsidRDefault="002345D6">
            <w:pPr>
              <w:pStyle w:val="TableParagraph"/>
              <w:spacing w:line="275" w:lineRule="exact"/>
              <w:ind w:left="7" w:right="2"/>
              <w:jc w:val="center"/>
              <w:rPr>
                <w:b/>
                <w:sz w:val="24"/>
              </w:rPr>
            </w:pPr>
            <w:r>
              <w:rPr>
                <w:b/>
                <w:sz w:val="24"/>
              </w:rPr>
              <w:t>Модуль</w:t>
            </w:r>
            <w:r>
              <w:rPr>
                <w:b/>
                <w:spacing w:val="-3"/>
                <w:sz w:val="24"/>
              </w:rPr>
              <w:t xml:space="preserve"> </w:t>
            </w:r>
            <w:r>
              <w:rPr>
                <w:b/>
                <w:sz w:val="24"/>
              </w:rPr>
              <w:t>1.</w:t>
            </w:r>
            <w:r>
              <w:rPr>
                <w:b/>
                <w:spacing w:val="-3"/>
                <w:sz w:val="24"/>
              </w:rPr>
              <w:t xml:space="preserve"> </w:t>
            </w:r>
            <w:r>
              <w:rPr>
                <w:b/>
                <w:sz w:val="24"/>
              </w:rPr>
              <w:t>Банки:</w:t>
            </w:r>
            <w:r>
              <w:rPr>
                <w:b/>
                <w:spacing w:val="-3"/>
                <w:sz w:val="24"/>
              </w:rPr>
              <w:t xml:space="preserve"> </w:t>
            </w:r>
            <w:r>
              <w:rPr>
                <w:b/>
                <w:sz w:val="24"/>
              </w:rPr>
              <w:t>чем</w:t>
            </w:r>
            <w:r>
              <w:rPr>
                <w:b/>
                <w:spacing w:val="-3"/>
                <w:sz w:val="24"/>
              </w:rPr>
              <w:t xml:space="preserve"> </w:t>
            </w:r>
            <w:r>
              <w:rPr>
                <w:b/>
                <w:sz w:val="24"/>
              </w:rPr>
              <w:t>они</w:t>
            </w:r>
            <w:r>
              <w:rPr>
                <w:b/>
                <w:spacing w:val="-3"/>
                <w:sz w:val="24"/>
              </w:rPr>
              <w:t xml:space="preserve"> </w:t>
            </w:r>
            <w:r>
              <w:rPr>
                <w:b/>
                <w:sz w:val="24"/>
              </w:rPr>
              <w:t>могут</w:t>
            </w:r>
            <w:r>
              <w:rPr>
                <w:b/>
                <w:spacing w:val="-2"/>
                <w:sz w:val="24"/>
              </w:rPr>
              <w:t xml:space="preserve"> </w:t>
            </w:r>
            <w:r>
              <w:rPr>
                <w:b/>
                <w:sz w:val="24"/>
              </w:rPr>
              <w:t>быть</w:t>
            </w:r>
            <w:r>
              <w:rPr>
                <w:b/>
                <w:spacing w:val="-2"/>
                <w:sz w:val="24"/>
              </w:rPr>
              <w:t xml:space="preserve"> </w:t>
            </w:r>
            <w:r>
              <w:rPr>
                <w:b/>
                <w:sz w:val="24"/>
              </w:rPr>
              <w:t>вам</w:t>
            </w:r>
            <w:r>
              <w:rPr>
                <w:b/>
                <w:spacing w:val="-4"/>
                <w:sz w:val="24"/>
              </w:rPr>
              <w:t xml:space="preserve"> </w:t>
            </w:r>
            <w:r>
              <w:rPr>
                <w:b/>
                <w:sz w:val="24"/>
              </w:rPr>
              <w:t>полезны</w:t>
            </w:r>
            <w:r>
              <w:rPr>
                <w:b/>
                <w:spacing w:val="-2"/>
                <w:sz w:val="24"/>
              </w:rPr>
              <w:t xml:space="preserve"> </w:t>
            </w:r>
            <w:r>
              <w:rPr>
                <w:b/>
                <w:spacing w:val="-10"/>
                <w:sz w:val="24"/>
              </w:rPr>
              <w:t>в</w:t>
            </w:r>
          </w:p>
          <w:p w:rsidR="000A0EF3" w:rsidRDefault="002345D6">
            <w:pPr>
              <w:pStyle w:val="TableParagraph"/>
              <w:spacing w:before="139"/>
              <w:ind w:left="7"/>
              <w:jc w:val="center"/>
              <w:rPr>
                <w:b/>
                <w:sz w:val="24"/>
              </w:rPr>
            </w:pPr>
            <w:r>
              <w:rPr>
                <w:b/>
                <w:spacing w:val="-2"/>
                <w:sz w:val="24"/>
              </w:rPr>
              <w:t>жизни</w:t>
            </w:r>
          </w:p>
        </w:tc>
        <w:tc>
          <w:tcPr>
            <w:tcW w:w="1418" w:type="dxa"/>
          </w:tcPr>
          <w:p w:rsidR="000A0EF3" w:rsidRDefault="002345D6">
            <w:pPr>
              <w:pStyle w:val="TableParagraph"/>
              <w:spacing w:before="207"/>
              <w:ind w:left="9"/>
              <w:jc w:val="center"/>
              <w:rPr>
                <w:b/>
                <w:sz w:val="24"/>
              </w:rPr>
            </w:pPr>
            <w:r>
              <w:rPr>
                <w:b/>
                <w:spacing w:val="-5"/>
                <w:sz w:val="24"/>
              </w:rPr>
              <w:t>10</w:t>
            </w:r>
          </w:p>
        </w:tc>
        <w:tc>
          <w:tcPr>
            <w:tcW w:w="1843" w:type="dxa"/>
          </w:tcPr>
          <w:p w:rsidR="000A0EF3" w:rsidRDefault="000A0EF3">
            <w:pPr>
              <w:pStyle w:val="TableParagraph"/>
            </w:pPr>
          </w:p>
        </w:tc>
      </w:tr>
      <w:tr w:rsidR="000A0EF3">
        <w:trPr>
          <w:trHeight w:val="414"/>
        </w:trPr>
        <w:tc>
          <w:tcPr>
            <w:tcW w:w="960" w:type="dxa"/>
          </w:tcPr>
          <w:p w:rsidR="000A0EF3" w:rsidRDefault="002345D6">
            <w:pPr>
              <w:pStyle w:val="TableParagraph"/>
              <w:spacing w:line="272" w:lineRule="exact"/>
              <w:ind w:left="18" w:right="10"/>
              <w:jc w:val="center"/>
              <w:rPr>
                <w:sz w:val="24"/>
              </w:rPr>
            </w:pPr>
            <w:r>
              <w:rPr>
                <w:spacing w:val="-2"/>
                <w:sz w:val="24"/>
              </w:rPr>
              <w:t>1-</w:t>
            </w:r>
            <w:r>
              <w:rPr>
                <w:spacing w:val="-10"/>
                <w:sz w:val="24"/>
              </w:rPr>
              <w:t>2</w:t>
            </w:r>
          </w:p>
        </w:tc>
        <w:tc>
          <w:tcPr>
            <w:tcW w:w="5386" w:type="dxa"/>
          </w:tcPr>
          <w:p w:rsidR="000A0EF3" w:rsidRDefault="002345D6">
            <w:pPr>
              <w:pStyle w:val="TableParagraph"/>
              <w:spacing w:line="272" w:lineRule="exact"/>
              <w:ind w:left="108"/>
              <w:rPr>
                <w:sz w:val="24"/>
              </w:rPr>
            </w:pPr>
            <w:r>
              <w:rPr>
                <w:sz w:val="24"/>
              </w:rPr>
              <w:t>Банковская</w:t>
            </w:r>
            <w:r>
              <w:rPr>
                <w:spacing w:val="-6"/>
                <w:sz w:val="24"/>
              </w:rPr>
              <w:t xml:space="preserve"> </w:t>
            </w:r>
            <w:r>
              <w:rPr>
                <w:spacing w:val="-2"/>
                <w:sz w:val="24"/>
              </w:rPr>
              <w:t>система</w:t>
            </w:r>
          </w:p>
        </w:tc>
        <w:tc>
          <w:tcPr>
            <w:tcW w:w="1418" w:type="dxa"/>
          </w:tcPr>
          <w:p w:rsidR="000A0EF3" w:rsidRDefault="002345D6">
            <w:pPr>
              <w:pStyle w:val="TableParagraph"/>
              <w:spacing w:line="272" w:lineRule="exact"/>
              <w:ind w:left="9"/>
              <w:jc w:val="center"/>
              <w:rPr>
                <w:sz w:val="24"/>
              </w:rPr>
            </w:pPr>
            <w:r>
              <w:rPr>
                <w:spacing w:val="-10"/>
                <w:sz w:val="24"/>
              </w:rPr>
              <w:t>2</w:t>
            </w:r>
          </w:p>
        </w:tc>
        <w:tc>
          <w:tcPr>
            <w:tcW w:w="1843" w:type="dxa"/>
          </w:tcPr>
          <w:p w:rsidR="000A0EF3" w:rsidRDefault="000A0EF3">
            <w:pPr>
              <w:pStyle w:val="TableParagraph"/>
            </w:pPr>
          </w:p>
        </w:tc>
      </w:tr>
      <w:tr w:rsidR="000A0EF3">
        <w:trPr>
          <w:trHeight w:val="414"/>
        </w:trPr>
        <w:tc>
          <w:tcPr>
            <w:tcW w:w="960" w:type="dxa"/>
          </w:tcPr>
          <w:p w:rsidR="000A0EF3" w:rsidRDefault="002345D6">
            <w:pPr>
              <w:pStyle w:val="TableParagraph"/>
              <w:spacing w:line="270" w:lineRule="exact"/>
              <w:ind w:left="18" w:right="10"/>
              <w:jc w:val="center"/>
              <w:rPr>
                <w:sz w:val="24"/>
              </w:rPr>
            </w:pPr>
            <w:r>
              <w:rPr>
                <w:spacing w:val="-2"/>
                <w:sz w:val="24"/>
              </w:rPr>
              <w:t>3-</w:t>
            </w:r>
            <w:r>
              <w:rPr>
                <w:spacing w:val="-10"/>
                <w:sz w:val="24"/>
              </w:rPr>
              <w:t>4</w:t>
            </w:r>
          </w:p>
        </w:tc>
        <w:tc>
          <w:tcPr>
            <w:tcW w:w="5386" w:type="dxa"/>
          </w:tcPr>
          <w:p w:rsidR="000A0EF3" w:rsidRDefault="002345D6">
            <w:pPr>
              <w:pStyle w:val="TableParagraph"/>
              <w:spacing w:line="270" w:lineRule="exact"/>
              <w:ind w:left="108"/>
              <w:rPr>
                <w:sz w:val="24"/>
              </w:rPr>
            </w:pPr>
            <w:r>
              <w:rPr>
                <w:sz w:val="24"/>
              </w:rPr>
              <w:t>Как</w:t>
            </w:r>
            <w:r>
              <w:rPr>
                <w:spacing w:val="-2"/>
                <w:sz w:val="24"/>
              </w:rPr>
              <w:t xml:space="preserve"> </w:t>
            </w:r>
            <w:r>
              <w:rPr>
                <w:sz w:val="24"/>
              </w:rPr>
              <w:t>сберечь</w:t>
            </w:r>
            <w:r>
              <w:rPr>
                <w:spacing w:val="-3"/>
                <w:sz w:val="24"/>
              </w:rPr>
              <w:t xml:space="preserve"> </w:t>
            </w:r>
            <w:r>
              <w:rPr>
                <w:sz w:val="24"/>
              </w:rPr>
              <w:t>деньги</w:t>
            </w:r>
            <w:r>
              <w:rPr>
                <w:spacing w:val="-2"/>
                <w:sz w:val="24"/>
              </w:rPr>
              <w:t xml:space="preserve"> </w:t>
            </w:r>
            <w:r>
              <w:rPr>
                <w:sz w:val="24"/>
              </w:rPr>
              <w:t>с</w:t>
            </w:r>
            <w:r>
              <w:rPr>
                <w:spacing w:val="-2"/>
                <w:sz w:val="24"/>
              </w:rPr>
              <w:t xml:space="preserve"> </w:t>
            </w:r>
            <w:r>
              <w:rPr>
                <w:sz w:val="24"/>
              </w:rPr>
              <w:t>помощью</w:t>
            </w:r>
            <w:r>
              <w:rPr>
                <w:spacing w:val="-2"/>
                <w:sz w:val="24"/>
              </w:rPr>
              <w:t xml:space="preserve"> депозитов</w:t>
            </w:r>
          </w:p>
        </w:tc>
        <w:tc>
          <w:tcPr>
            <w:tcW w:w="1418" w:type="dxa"/>
          </w:tcPr>
          <w:p w:rsidR="000A0EF3" w:rsidRDefault="002345D6">
            <w:pPr>
              <w:pStyle w:val="TableParagraph"/>
              <w:spacing w:line="270" w:lineRule="exact"/>
              <w:ind w:left="9"/>
              <w:jc w:val="center"/>
              <w:rPr>
                <w:sz w:val="24"/>
              </w:rPr>
            </w:pPr>
            <w:r>
              <w:rPr>
                <w:spacing w:val="-10"/>
                <w:sz w:val="24"/>
              </w:rPr>
              <w:t>2</w:t>
            </w:r>
          </w:p>
        </w:tc>
        <w:tc>
          <w:tcPr>
            <w:tcW w:w="1843" w:type="dxa"/>
          </w:tcPr>
          <w:p w:rsidR="000A0EF3" w:rsidRDefault="000A0EF3">
            <w:pPr>
              <w:pStyle w:val="TableParagraph"/>
            </w:pPr>
          </w:p>
        </w:tc>
      </w:tr>
      <w:tr w:rsidR="000A0EF3">
        <w:trPr>
          <w:trHeight w:val="827"/>
        </w:trPr>
        <w:tc>
          <w:tcPr>
            <w:tcW w:w="960" w:type="dxa"/>
          </w:tcPr>
          <w:p w:rsidR="000A0EF3" w:rsidRDefault="002345D6">
            <w:pPr>
              <w:pStyle w:val="TableParagraph"/>
              <w:spacing w:line="270" w:lineRule="exact"/>
              <w:ind w:left="18" w:right="10"/>
              <w:jc w:val="center"/>
              <w:rPr>
                <w:sz w:val="24"/>
              </w:rPr>
            </w:pPr>
            <w:r>
              <w:rPr>
                <w:spacing w:val="-2"/>
                <w:sz w:val="24"/>
              </w:rPr>
              <w:t>5-</w:t>
            </w:r>
            <w:r>
              <w:rPr>
                <w:spacing w:val="-10"/>
                <w:sz w:val="24"/>
              </w:rPr>
              <w:t>6</w:t>
            </w:r>
          </w:p>
        </w:tc>
        <w:tc>
          <w:tcPr>
            <w:tcW w:w="5386" w:type="dxa"/>
          </w:tcPr>
          <w:p w:rsidR="000A0EF3" w:rsidRDefault="002345D6">
            <w:pPr>
              <w:pStyle w:val="TableParagraph"/>
              <w:spacing w:line="270" w:lineRule="exact"/>
              <w:ind w:left="168"/>
              <w:rPr>
                <w:sz w:val="24"/>
              </w:rPr>
            </w:pPr>
            <w:r>
              <w:rPr>
                <w:sz w:val="24"/>
              </w:rPr>
              <w:t>Банки</w:t>
            </w:r>
            <w:r>
              <w:rPr>
                <w:spacing w:val="-5"/>
                <w:sz w:val="24"/>
              </w:rPr>
              <w:t xml:space="preserve"> </w:t>
            </w:r>
            <w:r>
              <w:rPr>
                <w:sz w:val="24"/>
              </w:rPr>
              <w:t>и</w:t>
            </w:r>
            <w:r>
              <w:rPr>
                <w:spacing w:val="-3"/>
                <w:sz w:val="24"/>
              </w:rPr>
              <w:t xml:space="preserve"> </w:t>
            </w:r>
            <w:r>
              <w:rPr>
                <w:sz w:val="24"/>
              </w:rPr>
              <w:t>золото:</w:t>
            </w:r>
            <w:r>
              <w:rPr>
                <w:spacing w:val="-4"/>
                <w:sz w:val="24"/>
              </w:rPr>
              <w:t xml:space="preserve"> </w:t>
            </w:r>
            <w:r>
              <w:rPr>
                <w:sz w:val="24"/>
              </w:rPr>
              <w:t>как</w:t>
            </w:r>
            <w:r>
              <w:rPr>
                <w:spacing w:val="-2"/>
                <w:sz w:val="24"/>
              </w:rPr>
              <w:t xml:space="preserve"> </w:t>
            </w:r>
            <w:r>
              <w:rPr>
                <w:sz w:val="24"/>
              </w:rPr>
              <w:t>сохранить</w:t>
            </w:r>
            <w:r>
              <w:rPr>
                <w:spacing w:val="-1"/>
                <w:sz w:val="24"/>
              </w:rPr>
              <w:t xml:space="preserve"> </w:t>
            </w:r>
            <w:r>
              <w:rPr>
                <w:sz w:val="24"/>
              </w:rPr>
              <w:t>сбережения</w:t>
            </w:r>
            <w:r>
              <w:rPr>
                <w:spacing w:val="-2"/>
                <w:sz w:val="24"/>
              </w:rPr>
              <w:t xml:space="preserve"> </w:t>
            </w:r>
            <w:r>
              <w:rPr>
                <w:spacing w:val="-10"/>
                <w:sz w:val="24"/>
              </w:rPr>
              <w:t>в</w:t>
            </w:r>
          </w:p>
          <w:p w:rsidR="000A0EF3" w:rsidRDefault="002345D6">
            <w:pPr>
              <w:pStyle w:val="TableParagraph"/>
              <w:spacing w:before="137"/>
              <w:ind w:left="108"/>
              <w:rPr>
                <w:sz w:val="24"/>
              </w:rPr>
            </w:pPr>
            <w:r>
              <w:rPr>
                <w:sz w:val="24"/>
              </w:rPr>
              <w:t>драгоценных</w:t>
            </w:r>
            <w:r>
              <w:rPr>
                <w:spacing w:val="-5"/>
                <w:sz w:val="24"/>
              </w:rPr>
              <w:t xml:space="preserve"> </w:t>
            </w:r>
            <w:r>
              <w:rPr>
                <w:spacing w:val="-2"/>
                <w:sz w:val="24"/>
              </w:rPr>
              <w:t>металлах</w:t>
            </w:r>
          </w:p>
        </w:tc>
        <w:tc>
          <w:tcPr>
            <w:tcW w:w="1418" w:type="dxa"/>
          </w:tcPr>
          <w:p w:rsidR="000A0EF3" w:rsidRDefault="002345D6">
            <w:pPr>
              <w:pStyle w:val="TableParagraph"/>
              <w:spacing w:line="270" w:lineRule="exact"/>
              <w:ind w:left="9"/>
              <w:jc w:val="center"/>
              <w:rPr>
                <w:sz w:val="24"/>
              </w:rPr>
            </w:pPr>
            <w:r>
              <w:rPr>
                <w:spacing w:val="-10"/>
                <w:sz w:val="24"/>
              </w:rPr>
              <w:t>2</w:t>
            </w:r>
          </w:p>
        </w:tc>
        <w:tc>
          <w:tcPr>
            <w:tcW w:w="1843" w:type="dxa"/>
          </w:tcPr>
          <w:p w:rsidR="000A0EF3" w:rsidRDefault="000A0EF3">
            <w:pPr>
              <w:pStyle w:val="TableParagraph"/>
            </w:pPr>
          </w:p>
        </w:tc>
      </w:tr>
      <w:tr w:rsidR="000A0EF3">
        <w:trPr>
          <w:trHeight w:val="412"/>
        </w:trPr>
        <w:tc>
          <w:tcPr>
            <w:tcW w:w="960" w:type="dxa"/>
          </w:tcPr>
          <w:p w:rsidR="000A0EF3" w:rsidRDefault="002345D6">
            <w:pPr>
              <w:pStyle w:val="TableParagraph"/>
              <w:spacing w:line="270" w:lineRule="exact"/>
              <w:ind w:left="18" w:right="10"/>
              <w:jc w:val="center"/>
              <w:rPr>
                <w:sz w:val="24"/>
              </w:rPr>
            </w:pPr>
            <w:r>
              <w:rPr>
                <w:spacing w:val="-2"/>
                <w:sz w:val="24"/>
              </w:rPr>
              <w:t>7-</w:t>
            </w:r>
            <w:r>
              <w:rPr>
                <w:spacing w:val="-10"/>
                <w:sz w:val="24"/>
              </w:rPr>
              <w:t>8</w:t>
            </w:r>
          </w:p>
        </w:tc>
        <w:tc>
          <w:tcPr>
            <w:tcW w:w="5386" w:type="dxa"/>
          </w:tcPr>
          <w:p w:rsidR="000A0EF3" w:rsidRDefault="002345D6">
            <w:pPr>
              <w:pStyle w:val="TableParagraph"/>
              <w:spacing w:line="270" w:lineRule="exact"/>
              <w:ind w:left="108"/>
              <w:rPr>
                <w:sz w:val="24"/>
              </w:rPr>
            </w:pPr>
            <w:r>
              <w:rPr>
                <w:sz w:val="24"/>
              </w:rPr>
              <w:t>Кредит:</w:t>
            </w:r>
            <w:r>
              <w:rPr>
                <w:spacing w:val="-3"/>
                <w:sz w:val="24"/>
              </w:rPr>
              <w:t xml:space="preserve"> </w:t>
            </w:r>
            <w:r>
              <w:rPr>
                <w:sz w:val="24"/>
              </w:rPr>
              <w:t>зачем</w:t>
            </w:r>
            <w:r>
              <w:rPr>
                <w:spacing w:val="-2"/>
                <w:sz w:val="24"/>
              </w:rPr>
              <w:t xml:space="preserve"> </w:t>
            </w:r>
            <w:r>
              <w:rPr>
                <w:sz w:val="24"/>
              </w:rPr>
              <w:t>он</w:t>
            </w:r>
            <w:r>
              <w:rPr>
                <w:spacing w:val="-1"/>
                <w:sz w:val="24"/>
              </w:rPr>
              <w:t xml:space="preserve"> </w:t>
            </w:r>
            <w:r>
              <w:rPr>
                <w:sz w:val="24"/>
              </w:rPr>
              <w:t>нужен</w:t>
            </w:r>
            <w:r>
              <w:rPr>
                <w:spacing w:val="-1"/>
                <w:sz w:val="24"/>
              </w:rPr>
              <w:t xml:space="preserve"> </w:t>
            </w:r>
            <w:r>
              <w:rPr>
                <w:sz w:val="24"/>
              </w:rPr>
              <w:t>и</w:t>
            </w:r>
            <w:r>
              <w:rPr>
                <w:spacing w:val="-1"/>
                <w:sz w:val="24"/>
              </w:rPr>
              <w:t xml:space="preserve"> </w:t>
            </w:r>
            <w:r>
              <w:rPr>
                <w:sz w:val="24"/>
              </w:rPr>
              <w:t>где</w:t>
            </w:r>
            <w:r>
              <w:rPr>
                <w:spacing w:val="-2"/>
                <w:sz w:val="24"/>
              </w:rPr>
              <w:t xml:space="preserve"> </w:t>
            </w:r>
            <w:r>
              <w:rPr>
                <w:sz w:val="24"/>
              </w:rPr>
              <w:t>его</w:t>
            </w:r>
            <w:r>
              <w:rPr>
                <w:spacing w:val="-1"/>
                <w:sz w:val="24"/>
              </w:rPr>
              <w:t xml:space="preserve"> </w:t>
            </w:r>
            <w:r>
              <w:rPr>
                <w:spacing w:val="-2"/>
                <w:sz w:val="24"/>
              </w:rPr>
              <w:t>получить</w:t>
            </w:r>
          </w:p>
        </w:tc>
        <w:tc>
          <w:tcPr>
            <w:tcW w:w="1418" w:type="dxa"/>
          </w:tcPr>
          <w:p w:rsidR="000A0EF3" w:rsidRDefault="002345D6">
            <w:pPr>
              <w:pStyle w:val="TableParagraph"/>
              <w:spacing w:line="270" w:lineRule="exact"/>
              <w:ind w:left="9"/>
              <w:jc w:val="center"/>
              <w:rPr>
                <w:sz w:val="24"/>
              </w:rPr>
            </w:pPr>
            <w:r>
              <w:rPr>
                <w:spacing w:val="-10"/>
                <w:sz w:val="24"/>
              </w:rPr>
              <w:t>2</w:t>
            </w:r>
          </w:p>
        </w:tc>
        <w:tc>
          <w:tcPr>
            <w:tcW w:w="1843" w:type="dxa"/>
          </w:tcPr>
          <w:p w:rsidR="000A0EF3" w:rsidRDefault="000A0EF3">
            <w:pPr>
              <w:pStyle w:val="TableParagraph"/>
            </w:pPr>
          </w:p>
        </w:tc>
      </w:tr>
      <w:tr w:rsidR="000A0EF3">
        <w:trPr>
          <w:trHeight w:val="829"/>
        </w:trPr>
        <w:tc>
          <w:tcPr>
            <w:tcW w:w="960" w:type="dxa"/>
          </w:tcPr>
          <w:p w:rsidR="000A0EF3" w:rsidRDefault="002345D6">
            <w:pPr>
              <w:pStyle w:val="TableParagraph"/>
              <w:spacing w:line="273" w:lineRule="exact"/>
              <w:ind w:left="18" w:right="10"/>
              <w:jc w:val="center"/>
              <w:rPr>
                <w:sz w:val="24"/>
              </w:rPr>
            </w:pPr>
            <w:r>
              <w:rPr>
                <w:spacing w:val="-2"/>
                <w:sz w:val="24"/>
              </w:rPr>
              <w:t>9-</w:t>
            </w:r>
            <w:r>
              <w:rPr>
                <w:spacing w:val="-5"/>
                <w:sz w:val="24"/>
              </w:rPr>
              <w:t>10</w:t>
            </w:r>
          </w:p>
        </w:tc>
        <w:tc>
          <w:tcPr>
            <w:tcW w:w="5386" w:type="dxa"/>
          </w:tcPr>
          <w:p w:rsidR="000A0EF3" w:rsidRDefault="002345D6">
            <w:pPr>
              <w:pStyle w:val="TableParagraph"/>
              <w:spacing w:line="273" w:lineRule="exact"/>
              <w:ind w:left="108"/>
              <w:rPr>
                <w:sz w:val="24"/>
              </w:rPr>
            </w:pPr>
            <w:r>
              <w:rPr>
                <w:sz w:val="24"/>
              </w:rPr>
              <w:t>Какой</w:t>
            </w:r>
            <w:r>
              <w:rPr>
                <w:spacing w:val="-2"/>
                <w:sz w:val="24"/>
              </w:rPr>
              <w:t xml:space="preserve"> </w:t>
            </w:r>
            <w:r>
              <w:rPr>
                <w:sz w:val="24"/>
              </w:rPr>
              <w:t>кредит</w:t>
            </w:r>
            <w:r>
              <w:rPr>
                <w:spacing w:val="-2"/>
                <w:sz w:val="24"/>
              </w:rPr>
              <w:t xml:space="preserve"> </w:t>
            </w:r>
            <w:r>
              <w:rPr>
                <w:sz w:val="24"/>
              </w:rPr>
              <w:t>выбрать</w:t>
            </w:r>
            <w:r>
              <w:rPr>
                <w:spacing w:val="-2"/>
                <w:sz w:val="24"/>
              </w:rPr>
              <w:t xml:space="preserve"> </w:t>
            </w:r>
            <w:r>
              <w:rPr>
                <w:sz w:val="24"/>
              </w:rPr>
              <w:t>и</w:t>
            </w:r>
            <w:r>
              <w:rPr>
                <w:spacing w:val="-2"/>
                <w:sz w:val="24"/>
              </w:rPr>
              <w:t xml:space="preserve"> </w:t>
            </w:r>
            <w:r>
              <w:rPr>
                <w:sz w:val="24"/>
              </w:rPr>
              <w:t xml:space="preserve">какие </w:t>
            </w:r>
            <w:r>
              <w:rPr>
                <w:spacing w:val="-2"/>
                <w:sz w:val="24"/>
              </w:rPr>
              <w:t>условия</w:t>
            </w:r>
          </w:p>
          <w:p w:rsidR="000A0EF3" w:rsidRDefault="002345D6">
            <w:pPr>
              <w:pStyle w:val="TableParagraph"/>
              <w:spacing w:before="137"/>
              <w:ind w:left="108"/>
              <w:rPr>
                <w:sz w:val="24"/>
              </w:rPr>
            </w:pPr>
            <w:r>
              <w:rPr>
                <w:sz w:val="24"/>
              </w:rPr>
              <w:t>кредитования</w:t>
            </w:r>
            <w:r>
              <w:rPr>
                <w:spacing w:val="-4"/>
                <w:sz w:val="24"/>
              </w:rPr>
              <w:t xml:space="preserve"> </w:t>
            </w:r>
            <w:r>
              <w:rPr>
                <w:spacing w:val="-2"/>
                <w:sz w:val="24"/>
              </w:rPr>
              <w:t>предпочесть</w:t>
            </w:r>
          </w:p>
        </w:tc>
        <w:tc>
          <w:tcPr>
            <w:tcW w:w="1418" w:type="dxa"/>
          </w:tcPr>
          <w:p w:rsidR="000A0EF3" w:rsidRDefault="002345D6">
            <w:pPr>
              <w:pStyle w:val="TableParagraph"/>
              <w:spacing w:line="273" w:lineRule="exact"/>
              <w:ind w:left="9"/>
              <w:jc w:val="center"/>
              <w:rPr>
                <w:sz w:val="24"/>
              </w:rPr>
            </w:pPr>
            <w:r>
              <w:rPr>
                <w:spacing w:val="-10"/>
                <w:sz w:val="24"/>
              </w:rPr>
              <w:t>2</w:t>
            </w:r>
          </w:p>
        </w:tc>
        <w:tc>
          <w:tcPr>
            <w:tcW w:w="1843" w:type="dxa"/>
          </w:tcPr>
          <w:p w:rsidR="000A0EF3" w:rsidRDefault="000A0EF3">
            <w:pPr>
              <w:pStyle w:val="TableParagraph"/>
            </w:pPr>
          </w:p>
        </w:tc>
      </w:tr>
      <w:tr w:rsidR="000A0EF3">
        <w:trPr>
          <w:trHeight w:val="827"/>
        </w:trPr>
        <w:tc>
          <w:tcPr>
            <w:tcW w:w="6346" w:type="dxa"/>
            <w:gridSpan w:val="2"/>
          </w:tcPr>
          <w:p w:rsidR="000A0EF3" w:rsidRDefault="002345D6">
            <w:pPr>
              <w:pStyle w:val="TableParagraph"/>
              <w:spacing w:line="275" w:lineRule="exact"/>
              <w:ind w:left="107"/>
              <w:rPr>
                <w:b/>
                <w:sz w:val="24"/>
              </w:rPr>
            </w:pPr>
            <w:r>
              <w:rPr>
                <w:b/>
                <w:sz w:val="24"/>
              </w:rPr>
              <w:t>Модуль</w:t>
            </w:r>
            <w:r>
              <w:rPr>
                <w:b/>
                <w:spacing w:val="56"/>
                <w:sz w:val="24"/>
              </w:rPr>
              <w:t xml:space="preserve"> </w:t>
            </w:r>
            <w:r>
              <w:rPr>
                <w:b/>
                <w:sz w:val="24"/>
              </w:rPr>
              <w:t>2.</w:t>
            </w:r>
            <w:r>
              <w:rPr>
                <w:b/>
                <w:spacing w:val="-2"/>
                <w:sz w:val="24"/>
              </w:rPr>
              <w:t xml:space="preserve"> </w:t>
            </w:r>
            <w:r>
              <w:rPr>
                <w:b/>
                <w:sz w:val="24"/>
              </w:rPr>
              <w:t>Фондовый</w:t>
            </w:r>
            <w:r>
              <w:rPr>
                <w:b/>
                <w:spacing w:val="-4"/>
                <w:sz w:val="24"/>
              </w:rPr>
              <w:t xml:space="preserve"> </w:t>
            </w:r>
            <w:r>
              <w:rPr>
                <w:b/>
                <w:sz w:val="24"/>
              </w:rPr>
              <w:t>рынок:</w:t>
            </w:r>
            <w:r>
              <w:rPr>
                <w:b/>
                <w:spacing w:val="-2"/>
                <w:sz w:val="24"/>
              </w:rPr>
              <w:t xml:space="preserve"> </w:t>
            </w:r>
            <w:r>
              <w:rPr>
                <w:b/>
                <w:sz w:val="24"/>
              </w:rPr>
              <w:t>как</w:t>
            </w:r>
            <w:r>
              <w:rPr>
                <w:b/>
                <w:spacing w:val="-2"/>
                <w:sz w:val="24"/>
              </w:rPr>
              <w:t xml:space="preserve"> </w:t>
            </w:r>
            <w:r>
              <w:rPr>
                <w:b/>
                <w:sz w:val="24"/>
              </w:rPr>
              <w:t>его использовать</w:t>
            </w:r>
            <w:r>
              <w:rPr>
                <w:b/>
                <w:spacing w:val="-1"/>
                <w:sz w:val="24"/>
              </w:rPr>
              <w:t xml:space="preserve"> </w:t>
            </w:r>
            <w:r>
              <w:rPr>
                <w:b/>
                <w:spacing w:val="-5"/>
                <w:sz w:val="24"/>
              </w:rPr>
              <w:t>для</w:t>
            </w:r>
          </w:p>
          <w:p w:rsidR="000A0EF3" w:rsidRDefault="002345D6">
            <w:pPr>
              <w:pStyle w:val="TableParagraph"/>
              <w:spacing w:before="137"/>
              <w:ind w:left="107"/>
              <w:rPr>
                <w:b/>
                <w:sz w:val="24"/>
              </w:rPr>
            </w:pPr>
            <w:r>
              <w:rPr>
                <w:b/>
                <w:sz w:val="24"/>
              </w:rPr>
              <w:t xml:space="preserve">роста </w:t>
            </w:r>
            <w:r>
              <w:rPr>
                <w:b/>
                <w:spacing w:val="-2"/>
                <w:sz w:val="24"/>
              </w:rPr>
              <w:t>доходов</w:t>
            </w:r>
          </w:p>
        </w:tc>
        <w:tc>
          <w:tcPr>
            <w:tcW w:w="1418" w:type="dxa"/>
          </w:tcPr>
          <w:p w:rsidR="000A0EF3" w:rsidRDefault="002345D6">
            <w:pPr>
              <w:pStyle w:val="TableParagraph"/>
              <w:spacing w:line="275" w:lineRule="exact"/>
              <w:ind w:left="9"/>
              <w:jc w:val="center"/>
              <w:rPr>
                <w:b/>
                <w:sz w:val="24"/>
              </w:rPr>
            </w:pPr>
            <w:r>
              <w:rPr>
                <w:b/>
                <w:spacing w:val="-5"/>
                <w:sz w:val="24"/>
              </w:rPr>
              <w:t>10</w:t>
            </w:r>
          </w:p>
        </w:tc>
        <w:tc>
          <w:tcPr>
            <w:tcW w:w="1843" w:type="dxa"/>
          </w:tcPr>
          <w:p w:rsidR="000A0EF3" w:rsidRDefault="000A0EF3">
            <w:pPr>
              <w:pStyle w:val="TableParagraph"/>
            </w:pPr>
          </w:p>
        </w:tc>
      </w:tr>
      <w:tr w:rsidR="000A0EF3">
        <w:trPr>
          <w:trHeight w:val="412"/>
        </w:trPr>
        <w:tc>
          <w:tcPr>
            <w:tcW w:w="960" w:type="dxa"/>
          </w:tcPr>
          <w:p w:rsidR="000A0EF3" w:rsidRDefault="002345D6">
            <w:pPr>
              <w:pStyle w:val="TableParagraph"/>
              <w:spacing w:line="270" w:lineRule="exact"/>
              <w:ind w:left="18" w:right="11"/>
              <w:jc w:val="center"/>
              <w:rPr>
                <w:sz w:val="24"/>
              </w:rPr>
            </w:pPr>
            <w:r>
              <w:rPr>
                <w:spacing w:val="-2"/>
                <w:sz w:val="24"/>
              </w:rPr>
              <w:t>11-</w:t>
            </w:r>
            <w:r>
              <w:rPr>
                <w:spacing w:val="-7"/>
                <w:sz w:val="24"/>
              </w:rPr>
              <w:t>12</w:t>
            </w:r>
          </w:p>
        </w:tc>
        <w:tc>
          <w:tcPr>
            <w:tcW w:w="5386" w:type="dxa"/>
          </w:tcPr>
          <w:p w:rsidR="000A0EF3" w:rsidRDefault="002345D6">
            <w:pPr>
              <w:pStyle w:val="TableParagraph"/>
              <w:spacing w:line="270" w:lineRule="exact"/>
              <w:ind w:left="108"/>
              <w:rPr>
                <w:sz w:val="24"/>
              </w:rPr>
            </w:pPr>
            <w:r>
              <w:rPr>
                <w:sz w:val="24"/>
              </w:rPr>
              <w:t>Что</w:t>
            </w:r>
            <w:r>
              <w:rPr>
                <w:spacing w:val="-2"/>
                <w:sz w:val="24"/>
              </w:rPr>
              <w:t xml:space="preserve"> </w:t>
            </w:r>
            <w:r>
              <w:rPr>
                <w:sz w:val="24"/>
              </w:rPr>
              <w:t>такое</w:t>
            </w:r>
            <w:r>
              <w:rPr>
                <w:spacing w:val="-1"/>
                <w:sz w:val="24"/>
              </w:rPr>
              <w:t xml:space="preserve"> </w:t>
            </w:r>
            <w:r>
              <w:rPr>
                <w:sz w:val="24"/>
              </w:rPr>
              <w:t>ценные</w:t>
            </w:r>
            <w:r>
              <w:rPr>
                <w:spacing w:val="-4"/>
                <w:sz w:val="24"/>
              </w:rPr>
              <w:t xml:space="preserve"> </w:t>
            </w:r>
            <w:r>
              <w:rPr>
                <w:sz w:val="24"/>
              </w:rPr>
              <w:t>бумаги</w:t>
            </w:r>
            <w:r>
              <w:rPr>
                <w:spacing w:val="-1"/>
                <w:sz w:val="24"/>
              </w:rPr>
              <w:t xml:space="preserve"> </w:t>
            </w:r>
            <w:r>
              <w:rPr>
                <w:sz w:val="24"/>
              </w:rPr>
              <w:t>и</w:t>
            </w:r>
            <w:r>
              <w:rPr>
                <w:spacing w:val="-2"/>
                <w:sz w:val="24"/>
              </w:rPr>
              <w:t xml:space="preserve"> </w:t>
            </w:r>
            <w:r>
              <w:rPr>
                <w:sz w:val="24"/>
              </w:rPr>
              <w:t>какие</w:t>
            </w:r>
            <w:r>
              <w:rPr>
                <w:spacing w:val="-2"/>
                <w:sz w:val="24"/>
              </w:rPr>
              <w:t xml:space="preserve"> </w:t>
            </w:r>
            <w:r>
              <w:rPr>
                <w:sz w:val="24"/>
              </w:rPr>
              <w:t>они</w:t>
            </w:r>
            <w:r>
              <w:rPr>
                <w:spacing w:val="-3"/>
                <w:sz w:val="24"/>
              </w:rPr>
              <w:t xml:space="preserve"> </w:t>
            </w:r>
            <w:r>
              <w:rPr>
                <w:spacing w:val="-2"/>
                <w:sz w:val="24"/>
              </w:rPr>
              <w:t>бывают</w:t>
            </w:r>
          </w:p>
        </w:tc>
        <w:tc>
          <w:tcPr>
            <w:tcW w:w="1418" w:type="dxa"/>
          </w:tcPr>
          <w:p w:rsidR="000A0EF3" w:rsidRDefault="002345D6">
            <w:pPr>
              <w:pStyle w:val="TableParagraph"/>
              <w:spacing w:line="270" w:lineRule="exact"/>
              <w:ind w:left="9"/>
              <w:jc w:val="center"/>
              <w:rPr>
                <w:sz w:val="24"/>
              </w:rPr>
            </w:pPr>
            <w:r>
              <w:rPr>
                <w:spacing w:val="-10"/>
                <w:sz w:val="24"/>
              </w:rPr>
              <w:t>2</w:t>
            </w:r>
          </w:p>
        </w:tc>
        <w:tc>
          <w:tcPr>
            <w:tcW w:w="1843" w:type="dxa"/>
          </w:tcPr>
          <w:p w:rsidR="000A0EF3" w:rsidRDefault="000A0EF3">
            <w:pPr>
              <w:pStyle w:val="TableParagraph"/>
            </w:pPr>
          </w:p>
        </w:tc>
      </w:tr>
      <w:tr w:rsidR="000A0EF3">
        <w:trPr>
          <w:trHeight w:val="827"/>
        </w:trPr>
        <w:tc>
          <w:tcPr>
            <w:tcW w:w="960" w:type="dxa"/>
          </w:tcPr>
          <w:p w:rsidR="000A0EF3" w:rsidRDefault="002345D6">
            <w:pPr>
              <w:pStyle w:val="TableParagraph"/>
              <w:spacing w:line="273" w:lineRule="exact"/>
              <w:ind w:left="18" w:right="11"/>
              <w:jc w:val="center"/>
              <w:rPr>
                <w:sz w:val="24"/>
              </w:rPr>
            </w:pPr>
            <w:r>
              <w:rPr>
                <w:spacing w:val="-2"/>
                <w:sz w:val="24"/>
              </w:rPr>
              <w:t>13-</w:t>
            </w:r>
            <w:r>
              <w:rPr>
                <w:spacing w:val="-7"/>
                <w:sz w:val="24"/>
              </w:rPr>
              <w:t>14</w:t>
            </w:r>
          </w:p>
        </w:tc>
        <w:tc>
          <w:tcPr>
            <w:tcW w:w="5386" w:type="dxa"/>
          </w:tcPr>
          <w:p w:rsidR="000A0EF3" w:rsidRDefault="002345D6">
            <w:pPr>
              <w:pStyle w:val="TableParagraph"/>
              <w:spacing w:line="273" w:lineRule="exact"/>
              <w:ind w:left="108"/>
              <w:rPr>
                <w:sz w:val="24"/>
              </w:rPr>
            </w:pPr>
            <w:r>
              <w:rPr>
                <w:sz w:val="24"/>
              </w:rPr>
              <w:t>Профессиональные</w:t>
            </w:r>
            <w:r>
              <w:rPr>
                <w:spacing w:val="-4"/>
                <w:sz w:val="24"/>
              </w:rPr>
              <w:t xml:space="preserve"> </w:t>
            </w:r>
            <w:r>
              <w:rPr>
                <w:sz w:val="24"/>
              </w:rPr>
              <w:t>участники</w:t>
            </w:r>
            <w:r>
              <w:rPr>
                <w:spacing w:val="-3"/>
                <w:sz w:val="24"/>
              </w:rPr>
              <w:t xml:space="preserve"> </w:t>
            </w:r>
            <w:r>
              <w:rPr>
                <w:sz w:val="24"/>
              </w:rPr>
              <w:t>рынка</w:t>
            </w:r>
            <w:r>
              <w:rPr>
                <w:spacing w:val="50"/>
                <w:sz w:val="24"/>
              </w:rPr>
              <w:t xml:space="preserve"> </w:t>
            </w:r>
            <w:r>
              <w:rPr>
                <w:spacing w:val="-2"/>
                <w:sz w:val="24"/>
              </w:rPr>
              <w:t>ценных</w:t>
            </w:r>
          </w:p>
          <w:p w:rsidR="000A0EF3" w:rsidRDefault="002345D6">
            <w:pPr>
              <w:pStyle w:val="TableParagraph"/>
              <w:spacing w:before="137"/>
              <w:ind w:left="108"/>
              <w:rPr>
                <w:sz w:val="24"/>
              </w:rPr>
            </w:pPr>
            <w:r>
              <w:rPr>
                <w:spacing w:val="-2"/>
                <w:sz w:val="24"/>
              </w:rPr>
              <w:t>бумаг</w:t>
            </w:r>
          </w:p>
        </w:tc>
        <w:tc>
          <w:tcPr>
            <w:tcW w:w="1418" w:type="dxa"/>
          </w:tcPr>
          <w:p w:rsidR="000A0EF3" w:rsidRDefault="002345D6">
            <w:pPr>
              <w:pStyle w:val="TableParagraph"/>
              <w:spacing w:line="273" w:lineRule="exact"/>
              <w:ind w:left="9"/>
              <w:jc w:val="center"/>
              <w:rPr>
                <w:sz w:val="24"/>
              </w:rPr>
            </w:pPr>
            <w:r>
              <w:rPr>
                <w:spacing w:val="-10"/>
                <w:sz w:val="24"/>
              </w:rPr>
              <w:t>2</w:t>
            </w:r>
          </w:p>
        </w:tc>
        <w:tc>
          <w:tcPr>
            <w:tcW w:w="1843" w:type="dxa"/>
          </w:tcPr>
          <w:p w:rsidR="000A0EF3" w:rsidRDefault="000A0EF3">
            <w:pPr>
              <w:pStyle w:val="TableParagraph"/>
            </w:pPr>
          </w:p>
        </w:tc>
      </w:tr>
      <w:tr w:rsidR="000A0EF3">
        <w:trPr>
          <w:trHeight w:val="414"/>
        </w:trPr>
        <w:tc>
          <w:tcPr>
            <w:tcW w:w="960" w:type="dxa"/>
          </w:tcPr>
          <w:p w:rsidR="000A0EF3" w:rsidRDefault="002345D6">
            <w:pPr>
              <w:pStyle w:val="TableParagraph"/>
              <w:spacing w:line="273" w:lineRule="exact"/>
              <w:ind w:left="18" w:right="11"/>
              <w:jc w:val="center"/>
              <w:rPr>
                <w:sz w:val="24"/>
              </w:rPr>
            </w:pPr>
            <w:r>
              <w:rPr>
                <w:spacing w:val="-2"/>
                <w:sz w:val="24"/>
              </w:rPr>
              <w:t>15-</w:t>
            </w:r>
            <w:r>
              <w:rPr>
                <w:spacing w:val="-7"/>
                <w:sz w:val="24"/>
              </w:rPr>
              <w:t>16</w:t>
            </w:r>
          </w:p>
        </w:tc>
        <w:tc>
          <w:tcPr>
            <w:tcW w:w="5386" w:type="dxa"/>
          </w:tcPr>
          <w:p w:rsidR="000A0EF3" w:rsidRDefault="002345D6">
            <w:pPr>
              <w:pStyle w:val="TableParagraph"/>
              <w:spacing w:line="273" w:lineRule="exact"/>
              <w:ind w:left="108"/>
              <w:rPr>
                <w:sz w:val="24"/>
              </w:rPr>
            </w:pPr>
            <w:r>
              <w:rPr>
                <w:sz w:val="24"/>
              </w:rPr>
              <w:t>Граждане</w:t>
            </w:r>
            <w:r>
              <w:rPr>
                <w:spacing w:val="-3"/>
                <w:sz w:val="24"/>
              </w:rPr>
              <w:t xml:space="preserve"> </w:t>
            </w:r>
            <w:r>
              <w:rPr>
                <w:sz w:val="24"/>
              </w:rPr>
              <w:t>на</w:t>
            </w:r>
            <w:r>
              <w:rPr>
                <w:spacing w:val="-2"/>
                <w:sz w:val="24"/>
              </w:rPr>
              <w:t xml:space="preserve"> </w:t>
            </w:r>
            <w:r>
              <w:rPr>
                <w:sz w:val="24"/>
              </w:rPr>
              <w:t>рынке</w:t>
            </w:r>
            <w:r>
              <w:rPr>
                <w:spacing w:val="-2"/>
                <w:sz w:val="24"/>
              </w:rPr>
              <w:t xml:space="preserve"> </w:t>
            </w:r>
            <w:r>
              <w:rPr>
                <w:sz w:val="24"/>
              </w:rPr>
              <w:t xml:space="preserve">ценных </w:t>
            </w:r>
            <w:r>
              <w:rPr>
                <w:spacing w:val="-4"/>
                <w:sz w:val="24"/>
              </w:rPr>
              <w:t>бумаг</w:t>
            </w:r>
          </w:p>
        </w:tc>
        <w:tc>
          <w:tcPr>
            <w:tcW w:w="1418" w:type="dxa"/>
          </w:tcPr>
          <w:p w:rsidR="000A0EF3" w:rsidRDefault="002345D6">
            <w:pPr>
              <w:pStyle w:val="TableParagraph"/>
              <w:spacing w:line="273" w:lineRule="exact"/>
              <w:ind w:left="9"/>
              <w:jc w:val="center"/>
              <w:rPr>
                <w:sz w:val="24"/>
              </w:rPr>
            </w:pPr>
            <w:r>
              <w:rPr>
                <w:spacing w:val="-10"/>
                <w:sz w:val="24"/>
              </w:rPr>
              <w:t>2</w:t>
            </w:r>
          </w:p>
        </w:tc>
        <w:tc>
          <w:tcPr>
            <w:tcW w:w="1843" w:type="dxa"/>
          </w:tcPr>
          <w:p w:rsidR="000A0EF3" w:rsidRDefault="000A0EF3">
            <w:pPr>
              <w:pStyle w:val="TableParagraph"/>
            </w:pPr>
          </w:p>
        </w:tc>
      </w:tr>
      <w:tr w:rsidR="000A0EF3">
        <w:trPr>
          <w:trHeight w:val="827"/>
        </w:trPr>
        <w:tc>
          <w:tcPr>
            <w:tcW w:w="960" w:type="dxa"/>
          </w:tcPr>
          <w:p w:rsidR="000A0EF3" w:rsidRDefault="002345D6">
            <w:pPr>
              <w:pStyle w:val="TableParagraph"/>
              <w:spacing w:line="270" w:lineRule="exact"/>
              <w:ind w:left="18" w:right="11"/>
              <w:jc w:val="center"/>
              <w:rPr>
                <w:sz w:val="24"/>
              </w:rPr>
            </w:pPr>
            <w:r>
              <w:rPr>
                <w:spacing w:val="-2"/>
                <w:sz w:val="24"/>
              </w:rPr>
              <w:t>17-</w:t>
            </w:r>
            <w:r>
              <w:rPr>
                <w:spacing w:val="-7"/>
                <w:sz w:val="24"/>
              </w:rPr>
              <w:t>18</w:t>
            </w:r>
          </w:p>
        </w:tc>
        <w:tc>
          <w:tcPr>
            <w:tcW w:w="5386" w:type="dxa"/>
          </w:tcPr>
          <w:p w:rsidR="000A0EF3" w:rsidRDefault="002345D6">
            <w:pPr>
              <w:pStyle w:val="TableParagraph"/>
              <w:spacing w:line="270" w:lineRule="exact"/>
              <w:ind w:left="108"/>
              <w:rPr>
                <w:sz w:val="24"/>
              </w:rPr>
            </w:pPr>
            <w:r>
              <w:rPr>
                <w:sz w:val="24"/>
              </w:rPr>
              <w:t>Зачем</w:t>
            </w:r>
            <w:r>
              <w:rPr>
                <w:spacing w:val="-4"/>
                <w:sz w:val="24"/>
              </w:rPr>
              <w:t xml:space="preserve"> </w:t>
            </w:r>
            <w:r>
              <w:rPr>
                <w:sz w:val="24"/>
              </w:rPr>
              <w:t>нужны</w:t>
            </w:r>
            <w:r>
              <w:rPr>
                <w:spacing w:val="-3"/>
                <w:sz w:val="24"/>
              </w:rPr>
              <w:t xml:space="preserve"> </w:t>
            </w:r>
            <w:r>
              <w:rPr>
                <w:sz w:val="24"/>
              </w:rPr>
              <w:t>паевые</w:t>
            </w:r>
            <w:r>
              <w:rPr>
                <w:spacing w:val="-5"/>
                <w:sz w:val="24"/>
              </w:rPr>
              <w:t xml:space="preserve"> </w:t>
            </w:r>
            <w:r>
              <w:rPr>
                <w:sz w:val="24"/>
              </w:rPr>
              <w:t>инвестиционные</w:t>
            </w:r>
            <w:r>
              <w:rPr>
                <w:spacing w:val="-4"/>
                <w:sz w:val="24"/>
              </w:rPr>
              <w:t xml:space="preserve"> фонды</w:t>
            </w:r>
          </w:p>
          <w:p w:rsidR="000A0EF3" w:rsidRDefault="002345D6">
            <w:pPr>
              <w:pStyle w:val="TableParagraph"/>
              <w:spacing w:before="139"/>
              <w:ind w:left="108"/>
              <w:rPr>
                <w:sz w:val="24"/>
              </w:rPr>
            </w:pPr>
            <w:r>
              <w:rPr>
                <w:sz w:val="24"/>
              </w:rPr>
              <w:t>и</w:t>
            </w:r>
            <w:r>
              <w:rPr>
                <w:spacing w:val="-2"/>
                <w:sz w:val="24"/>
              </w:rPr>
              <w:t xml:space="preserve"> </w:t>
            </w:r>
            <w:r>
              <w:rPr>
                <w:sz w:val="24"/>
              </w:rPr>
              <w:t>общие</w:t>
            </w:r>
            <w:r>
              <w:rPr>
                <w:spacing w:val="-3"/>
                <w:sz w:val="24"/>
              </w:rPr>
              <w:t xml:space="preserve"> </w:t>
            </w:r>
            <w:r>
              <w:rPr>
                <w:sz w:val="24"/>
              </w:rPr>
              <w:t>фонды</w:t>
            </w:r>
            <w:r>
              <w:rPr>
                <w:spacing w:val="-2"/>
                <w:sz w:val="24"/>
              </w:rPr>
              <w:t xml:space="preserve"> </w:t>
            </w:r>
            <w:r>
              <w:rPr>
                <w:sz w:val="24"/>
              </w:rPr>
              <w:t xml:space="preserve">банковского </w:t>
            </w:r>
            <w:r>
              <w:rPr>
                <w:spacing w:val="-2"/>
                <w:sz w:val="24"/>
              </w:rPr>
              <w:t>управления</w:t>
            </w:r>
          </w:p>
        </w:tc>
        <w:tc>
          <w:tcPr>
            <w:tcW w:w="1418" w:type="dxa"/>
          </w:tcPr>
          <w:p w:rsidR="000A0EF3" w:rsidRDefault="002345D6">
            <w:pPr>
              <w:pStyle w:val="TableParagraph"/>
              <w:spacing w:line="270" w:lineRule="exact"/>
              <w:ind w:left="9"/>
              <w:jc w:val="center"/>
              <w:rPr>
                <w:sz w:val="24"/>
              </w:rPr>
            </w:pPr>
            <w:r>
              <w:rPr>
                <w:spacing w:val="-10"/>
                <w:sz w:val="24"/>
              </w:rPr>
              <w:t>2</w:t>
            </w:r>
          </w:p>
        </w:tc>
        <w:tc>
          <w:tcPr>
            <w:tcW w:w="1843" w:type="dxa"/>
          </w:tcPr>
          <w:p w:rsidR="000A0EF3" w:rsidRDefault="000A0EF3">
            <w:pPr>
              <w:pStyle w:val="TableParagraph"/>
            </w:pPr>
          </w:p>
        </w:tc>
      </w:tr>
      <w:tr w:rsidR="000A0EF3">
        <w:trPr>
          <w:trHeight w:val="827"/>
        </w:trPr>
        <w:tc>
          <w:tcPr>
            <w:tcW w:w="960" w:type="dxa"/>
          </w:tcPr>
          <w:p w:rsidR="000A0EF3" w:rsidRDefault="002345D6">
            <w:pPr>
              <w:pStyle w:val="TableParagraph"/>
              <w:spacing w:line="270" w:lineRule="exact"/>
              <w:ind w:left="18" w:right="11"/>
              <w:jc w:val="center"/>
              <w:rPr>
                <w:sz w:val="24"/>
              </w:rPr>
            </w:pPr>
            <w:r>
              <w:rPr>
                <w:spacing w:val="-2"/>
                <w:sz w:val="24"/>
              </w:rPr>
              <w:t>19-</w:t>
            </w:r>
            <w:r>
              <w:rPr>
                <w:spacing w:val="-7"/>
                <w:sz w:val="24"/>
              </w:rPr>
              <w:t>20</w:t>
            </w:r>
          </w:p>
        </w:tc>
        <w:tc>
          <w:tcPr>
            <w:tcW w:w="5386" w:type="dxa"/>
          </w:tcPr>
          <w:p w:rsidR="000A0EF3" w:rsidRDefault="002345D6">
            <w:pPr>
              <w:pStyle w:val="TableParagraph"/>
              <w:spacing w:line="270" w:lineRule="exact"/>
              <w:ind w:left="108"/>
              <w:rPr>
                <w:sz w:val="24"/>
              </w:rPr>
            </w:pPr>
            <w:r>
              <w:rPr>
                <w:sz w:val="24"/>
              </w:rPr>
              <w:t>Операции</w:t>
            </w:r>
            <w:r>
              <w:rPr>
                <w:spacing w:val="-3"/>
                <w:sz w:val="24"/>
              </w:rPr>
              <w:t xml:space="preserve"> </w:t>
            </w:r>
            <w:r>
              <w:rPr>
                <w:sz w:val="24"/>
              </w:rPr>
              <w:t>на</w:t>
            </w:r>
            <w:r>
              <w:rPr>
                <w:spacing w:val="-3"/>
                <w:sz w:val="24"/>
              </w:rPr>
              <w:t xml:space="preserve"> </w:t>
            </w:r>
            <w:r>
              <w:rPr>
                <w:sz w:val="24"/>
              </w:rPr>
              <w:t>валютном</w:t>
            </w:r>
            <w:r>
              <w:rPr>
                <w:spacing w:val="-3"/>
                <w:sz w:val="24"/>
              </w:rPr>
              <w:t xml:space="preserve"> </w:t>
            </w:r>
            <w:r>
              <w:rPr>
                <w:sz w:val="24"/>
              </w:rPr>
              <w:t>рынке:</w:t>
            </w:r>
            <w:r>
              <w:rPr>
                <w:spacing w:val="-2"/>
                <w:sz w:val="24"/>
              </w:rPr>
              <w:t xml:space="preserve"> </w:t>
            </w:r>
            <w:r>
              <w:rPr>
                <w:sz w:val="24"/>
              </w:rPr>
              <w:t>риски</w:t>
            </w:r>
            <w:r>
              <w:rPr>
                <w:spacing w:val="-4"/>
                <w:sz w:val="24"/>
              </w:rPr>
              <w:t xml:space="preserve"> </w:t>
            </w:r>
            <w:r>
              <w:rPr>
                <w:spacing w:val="-10"/>
                <w:sz w:val="24"/>
              </w:rPr>
              <w:t>и</w:t>
            </w:r>
          </w:p>
          <w:p w:rsidR="000A0EF3" w:rsidRDefault="002345D6">
            <w:pPr>
              <w:pStyle w:val="TableParagraph"/>
              <w:spacing w:before="139"/>
              <w:ind w:left="108"/>
              <w:rPr>
                <w:sz w:val="24"/>
              </w:rPr>
            </w:pPr>
            <w:r>
              <w:rPr>
                <w:spacing w:val="-2"/>
                <w:sz w:val="24"/>
              </w:rPr>
              <w:t>возможности</w:t>
            </w:r>
          </w:p>
        </w:tc>
        <w:tc>
          <w:tcPr>
            <w:tcW w:w="1418" w:type="dxa"/>
          </w:tcPr>
          <w:p w:rsidR="000A0EF3" w:rsidRDefault="002345D6">
            <w:pPr>
              <w:pStyle w:val="TableParagraph"/>
              <w:spacing w:line="270" w:lineRule="exact"/>
              <w:ind w:left="9"/>
              <w:jc w:val="center"/>
              <w:rPr>
                <w:sz w:val="24"/>
              </w:rPr>
            </w:pPr>
            <w:r>
              <w:rPr>
                <w:spacing w:val="-10"/>
                <w:sz w:val="24"/>
              </w:rPr>
              <w:t>2</w:t>
            </w:r>
          </w:p>
        </w:tc>
        <w:tc>
          <w:tcPr>
            <w:tcW w:w="1843" w:type="dxa"/>
          </w:tcPr>
          <w:p w:rsidR="000A0EF3" w:rsidRDefault="000A0EF3">
            <w:pPr>
              <w:pStyle w:val="TableParagraph"/>
            </w:pPr>
          </w:p>
        </w:tc>
      </w:tr>
      <w:tr w:rsidR="000A0EF3">
        <w:trPr>
          <w:trHeight w:val="830"/>
        </w:trPr>
        <w:tc>
          <w:tcPr>
            <w:tcW w:w="6346" w:type="dxa"/>
            <w:gridSpan w:val="2"/>
          </w:tcPr>
          <w:p w:rsidR="000A0EF3" w:rsidRDefault="002345D6">
            <w:pPr>
              <w:pStyle w:val="TableParagraph"/>
              <w:tabs>
                <w:tab w:val="left" w:pos="1437"/>
              </w:tabs>
              <w:spacing w:before="1"/>
              <w:ind w:left="107"/>
              <w:rPr>
                <w:b/>
                <w:sz w:val="24"/>
              </w:rPr>
            </w:pPr>
            <w:r>
              <w:rPr>
                <w:b/>
                <w:sz w:val="24"/>
              </w:rPr>
              <w:t>Модуль</w:t>
            </w:r>
            <w:r>
              <w:rPr>
                <w:b/>
                <w:spacing w:val="-2"/>
                <w:sz w:val="24"/>
              </w:rPr>
              <w:t xml:space="preserve"> </w:t>
            </w:r>
            <w:r>
              <w:rPr>
                <w:b/>
                <w:spacing w:val="-5"/>
                <w:sz w:val="24"/>
              </w:rPr>
              <w:t>3.</w:t>
            </w:r>
            <w:r>
              <w:rPr>
                <w:b/>
                <w:sz w:val="24"/>
              </w:rPr>
              <w:tab/>
              <w:t>Налоги:</w:t>
            </w:r>
            <w:r>
              <w:rPr>
                <w:b/>
                <w:spacing w:val="-3"/>
                <w:sz w:val="24"/>
              </w:rPr>
              <w:t xml:space="preserve"> </w:t>
            </w:r>
            <w:r>
              <w:rPr>
                <w:b/>
                <w:sz w:val="24"/>
              </w:rPr>
              <w:t>почему</w:t>
            </w:r>
            <w:r>
              <w:rPr>
                <w:b/>
                <w:spacing w:val="-2"/>
                <w:sz w:val="24"/>
              </w:rPr>
              <w:t xml:space="preserve"> </w:t>
            </w:r>
            <w:r>
              <w:rPr>
                <w:b/>
                <w:sz w:val="24"/>
              </w:rPr>
              <w:t>их</w:t>
            </w:r>
            <w:r>
              <w:rPr>
                <w:b/>
                <w:spacing w:val="-2"/>
                <w:sz w:val="24"/>
              </w:rPr>
              <w:t xml:space="preserve"> </w:t>
            </w:r>
            <w:r>
              <w:rPr>
                <w:b/>
                <w:sz w:val="24"/>
              </w:rPr>
              <w:t>надо</w:t>
            </w:r>
            <w:r>
              <w:rPr>
                <w:b/>
                <w:spacing w:val="-2"/>
                <w:sz w:val="24"/>
              </w:rPr>
              <w:t xml:space="preserve"> </w:t>
            </w:r>
            <w:r>
              <w:rPr>
                <w:b/>
                <w:sz w:val="24"/>
              </w:rPr>
              <w:t>платить</w:t>
            </w:r>
            <w:r>
              <w:rPr>
                <w:b/>
                <w:spacing w:val="-2"/>
                <w:sz w:val="24"/>
              </w:rPr>
              <w:t xml:space="preserve"> </w:t>
            </w:r>
            <w:r>
              <w:rPr>
                <w:b/>
                <w:sz w:val="24"/>
              </w:rPr>
              <w:t>и</w:t>
            </w:r>
            <w:r>
              <w:rPr>
                <w:b/>
                <w:spacing w:val="-2"/>
                <w:sz w:val="24"/>
              </w:rPr>
              <w:t xml:space="preserve"> </w:t>
            </w:r>
            <w:r>
              <w:rPr>
                <w:b/>
                <w:spacing w:val="-5"/>
                <w:sz w:val="24"/>
              </w:rPr>
              <w:t>чем</w:t>
            </w:r>
          </w:p>
          <w:p w:rsidR="000A0EF3" w:rsidRDefault="002345D6">
            <w:pPr>
              <w:pStyle w:val="TableParagraph"/>
              <w:spacing w:before="137"/>
              <w:ind w:left="107"/>
              <w:rPr>
                <w:b/>
                <w:sz w:val="24"/>
              </w:rPr>
            </w:pPr>
            <w:r>
              <w:rPr>
                <w:b/>
                <w:sz w:val="24"/>
              </w:rPr>
              <w:t>грозит</w:t>
            </w:r>
            <w:r>
              <w:rPr>
                <w:b/>
                <w:spacing w:val="-2"/>
                <w:sz w:val="24"/>
              </w:rPr>
              <w:t xml:space="preserve"> неуплата</w:t>
            </w:r>
          </w:p>
        </w:tc>
        <w:tc>
          <w:tcPr>
            <w:tcW w:w="1418" w:type="dxa"/>
          </w:tcPr>
          <w:p w:rsidR="000A0EF3" w:rsidRDefault="002345D6">
            <w:pPr>
              <w:pStyle w:val="TableParagraph"/>
              <w:spacing w:before="1"/>
              <w:ind w:left="9"/>
              <w:jc w:val="center"/>
              <w:rPr>
                <w:b/>
                <w:sz w:val="24"/>
              </w:rPr>
            </w:pPr>
            <w:r>
              <w:rPr>
                <w:b/>
                <w:spacing w:val="-10"/>
                <w:sz w:val="24"/>
              </w:rPr>
              <w:t>8</w:t>
            </w:r>
          </w:p>
        </w:tc>
        <w:tc>
          <w:tcPr>
            <w:tcW w:w="1843" w:type="dxa"/>
          </w:tcPr>
          <w:p w:rsidR="000A0EF3" w:rsidRDefault="000A0EF3">
            <w:pPr>
              <w:pStyle w:val="TableParagraph"/>
            </w:pPr>
          </w:p>
        </w:tc>
      </w:tr>
      <w:tr w:rsidR="000A0EF3">
        <w:trPr>
          <w:trHeight w:val="412"/>
        </w:trPr>
        <w:tc>
          <w:tcPr>
            <w:tcW w:w="960" w:type="dxa"/>
          </w:tcPr>
          <w:p w:rsidR="000A0EF3" w:rsidRDefault="002345D6">
            <w:pPr>
              <w:pStyle w:val="TableParagraph"/>
              <w:spacing w:line="270" w:lineRule="exact"/>
              <w:ind w:left="18" w:right="11"/>
              <w:jc w:val="center"/>
              <w:rPr>
                <w:sz w:val="24"/>
              </w:rPr>
            </w:pPr>
            <w:r>
              <w:rPr>
                <w:spacing w:val="-2"/>
                <w:sz w:val="24"/>
              </w:rPr>
              <w:t>21-</w:t>
            </w:r>
            <w:r>
              <w:rPr>
                <w:spacing w:val="-7"/>
                <w:sz w:val="24"/>
              </w:rPr>
              <w:t>22</w:t>
            </w:r>
          </w:p>
        </w:tc>
        <w:tc>
          <w:tcPr>
            <w:tcW w:w="5386" w:type="dxa"/>
          </w:tcPr>
          <w:p w:rsidR="000A0EF3" w:rsidRDefault="002345D6">
            <w:pPr>
              <w:pStyle w:val="TableParagraph"/>
              <w:spacing w:line="270" w:lineRule="exact"/>
              <w:ind w:left="108"/>
              <w:rPr>
                <w:sz w:val="24"/>
              </w:rPr>
            </w:pPr>
            <w:r>
              <w:rPr>
                <w:sz w:val="24"/>
              </w:rPr>
              <w:t>Что</w:t>
            </w:r>
            <w:r>
              <w:rPr>
                <w:spacing w:val="-2"/>
                <w:sz w:val="24"/>
              </w:rPr>
              <w:t xml:space="preserve"> </w:t>
            </w:r>
            <w:r>
              <w:rPr>
                <w:sz w:val="24"/>
              </w:rPr>
              <w:t>такое</w:t>
            </w:r>
            <w:r>
              <w:rPr>
                <w:spacing w:val="-1"/>
                <w:sz w:val="24"/>
              </w:rPr>
              <w:t xml:space="preserve"> </w:t>
            </w:r>
            <w:r>
              <w:rPr>
                <w:sz w:val="24"/>
              </w:rPr>
              <w:t>налоги</w:t>
            </w:r>
            <w:r>
              <w:rPr>
                <w:spacing w:val="-1"/>
                <w:sz w:val="24"/>
              </w:rPr>
              <w:t xml:space="preserve"> </w:t>
            </w:r>
            <w:r>
              <w:rPr>
                <w:sz w:val="24"/>
              </w:rPr>
              <w:t>и</w:t>
            </w:r>
            <w:r>
              <w:rPr>
                <w:spacing w:val="-3"/>
                <w:sz w:val="24"/>
              </w:rPr>
              <w:t xml:space="preserve"> </w:t>
            </w:r>
            <w:r>
              <w:rPr>
                <w:sz w:val="24"/>
              </w:rPr>
              <w:t>почему</w:t>
            </w:r>
            <w:r>
              <w:rPr>
                <w:spacing w:val="-7"/>
                <w:sz w:val="24"/>
              </w:rPr>
              <w:t xml:space="preserve"> </w:t>
            </w:r>
            <w:r>
              <w:rPr>
                <w:sz w:val="24"/>
              </w:rPr>
              <w:t>их</w:t>
            </w:r>
            <w:r>
              <w:rPr>
                <w:spacing w:val="1"/>
                <w:sz w:val="24"/>
              </w:rPr>
              <w:t xml:space="preserve"> </w:t>
            </w:r>
            <w:r>
              <w:rPr>
                <w:sz w:val="24"/>
              </w:rPr>
              <w:t>нужно</w:t>
            </w:r>
            <w:r>
              <w:rPr>
                <w:spacing w:val="-1"/>
                <w:sz w:val="24"/>
              </w:rPr>
              <w:t xml:space="preserve"> </w:t>
            </w:r>
            <w:r>
              <w:rPr>
                <w:spacing w:val="-2"/>
                <w:sz w:val="24"/>
              </w:rPr>
              <w:t>платить</w:t>
            </w:r>
          </w:p>
        </w:tc>
        <w:tc>
          <w:tcPr>
            <w:tcW w:w="1418" w:type="dxa"/>
          </w:tcPr>
          <w:p w:rsidR="000A0EF3" w:rsidRDefault="002345D6">
            <w:pPr>
              <w:pStyle w:val="TableParagraph"/>
              <w:spacing w:line="270" w:lineRule="exact"/>
              <w:ind w:left="9"/>
              <w:jc w:val="center"/>
              <w:rPr>
                <w:sz w:val="24"/>
              </w:rPr>
            </w:pPr>
            <w:r>
              <w:rPr>
                <w:spacing w:val="-10"/>
                <w:sz w:val="24"/>
              </w:rPr>
              <w:t>2</w:t>
            </w:r>
          </w:p>
        </w:tc>
        <w:tc>
          <w:tcPr>
            <w:tcW w:w="1843" w:type="dxa"/>
          </w:tcPr>
          <w:p w:rsidR="000A0EF3" w:rsidRDefault="000A0EF3">
            <w:pPr>
              <w:pStyle w:val="TableParagraph"/>
            </w:pPr>
          </w:p>
        </w:tc>
      </w:tr>
      <w:tr w:rsidR="000A0EF3">
        <w:trPr>
          <w:trHeight w:val="414"/>
        </w:trPr>
        <w:tc>
          <w:tcPr>
            <w:tcW w:w="960" w:type="dxa"/>
          </w:tcPr>
          <w:p w:rsidR="000A0EF3" w:rsidRDefault="002345D6">
            <w:pPr>
              <w:pStyle w:val="TableParagraph"/>
              <w:spacing w:line="270" w:lineRule="exact"/>
              <w:ind w:left="18" w:right="11"/>
              <w:jc w:val="center"/>
              <w:rPr>
                <w:sz w:val="24"/>
              </w:rPr>
            </w:pPr>
            <w:r>
              <w:rPr>
                <w:spacing w:val="-2"/>
                <w:sz w:val="24"/>
              </w:rPr>
              <w:t>23-</w:t>
            </w:r>
            <w:r>
              <w:rPr>
                <w:spacing w:val="-7"/>
                <w:sz w:val="24"/>
              </w:rPr>
              <w:t>24</w:t>
            </w:r>
          </w:p>
        </w:tc>
        <w:tc>
          <w:tcPr>
            <w:tcW w:w="5386" w:type="dxa"/>
          </w:tcPr>
          <w:p w:rsidR="000A0EF3" w:rsidRDefault="002345D6">
            <w:pPr>
              <w:pStyle w:val="TableParagraph"/>
              <w:spacing w:line="270" w:lineRule="exact"/>
              <w:ind w:left="108"/>
              <w:rPr>
                <w:sz w:val="24"/>
              </w:rPr>
            </w:pPr>
            <w:r>
              <w:rPr>
                <w:sz w:val="24"/>
              </w:rPr>
              <w:t>Основы</w:t>
            </w:r>
            <w:r>
              <w:rPr>
                <w:spacing w:val="-3"/>
                <w:sz w:val="24"/>
              </w:rPr>
              <w:t xml:space="preserve"> </w:t>
            </w:r>
            <w:r>
              <w:rPr>
                <w:sz w:val="24"/>
              </w:rPr>
              <w:t>налогообложения</w:t>
            </w:r>
            <w:r>
              <w:rPr>
                <w:spacing w:val="-1"/>
                <w:sz w:val="24"/>
              </w:rPr>
              <w:t xml:space="preserve"> </w:t>
            </w:r>
            <w:r>
              <w:rPr>
                <w:spacing w:val="-2"/>
                <w:sz w:val="24"/>
              </w:rPr>
              <w:t>граждан</w:t>
            </w:r>
          </w:p>
        </w:tc>
        <w:tc>
          <w:tcPr>
            <w:tcW w:w="1418" w:type="dxa"/>
          </w:tcPr>
          <w:p w:rsidR="000A0EF3" w:rsidRDefault="002345D6">
            <w:pPr>
              <w:pStyle w:val="TableParagraph"/>
              <w:spacing w:line="270" w:lineRule="exact"/>
              <w:ind w:left="9"/>
              <w:jc w:val="center"/>
              <w:rPr>
                <w:sz w:val="24"/>
              </w:rPr>
            </w:pPr>
            <w:r>
              <w:rPr>
                <w:spacing w:val="-10"/>
                <w:sz w:val="24"/>
              </w:rPr>
              <w:t>2</w:t>
            </w:r>
          </w:p>
        </w:tc>
        <w:tc>
          <w:tcPr>
            <w:tcW w:w="1843" w:type="dxa"/>
          </w:tcPr>
          <w:p w:rsidR="000A0EF3" w:rsidRDefault="000A0EF3">
            <w:pPr>
              <w:pStyle w:val="TableParagraph"/>
            </w:pPr>
          </w:p>
        </w:tc>
      </w:tr>
      <w:tr w:rsidR="000A0EF3">
        <w:trPr>
          <w:trHeight w:val="827"/>
        </w:trPr>
        <w:tc>
          <w:tcPr>
            <w:tcW w:w="960" w:type="dxa"/>
          </w:tcPr>
          <w:p w:rsidR="000A0EF3" w:rsidRDefault="002345D6">
            <w:pPr>
              <w:pStyle w:val="TableParagraph"/>
              <w:spacing w:line="270" w:lineRule="exact"/>
              <w:ind w:left="18" w:right="11"/>
              <w:jc w:val="center"/>
              <w:rPr>
                <w:sz w:val="24"/>
              </w:rPr>
            </w:pPr>
            <w:r>
              <w:rPr>
                <w:spacing w:val="-2"/>
                <w:sz w:val="24"/>
              </w:rPr>
              <w:t>25-</w:t>
            </w:r>
            <w:r>
              <w:rPr>
                <w:spacing w:val="-7"/>
                <w:sz w:val="24"/>
              </w:rPr>
              <w:t>26</w:t>
            </w:r>
          </w:p>
        </w:tc>
        <w:tc>
          <w:tcPr>
            <w:tcW w:w="5386" w:type="dxa"/>
          </w:tcPr>
          <w:p w:rsidR="000A0EF3" w:rsidRDefault="002345D6">
            <w:pPr>
              <w:pStyle w:val="TableParagraph"/>
              <w:spacing w:line="270" w:lineRule="exact"/>
              <w:ind w:left="108"/>
              <w:rPr>
                <w:sz w:val="24"/>
              </w:rPr>
            </w:pPr>
            <w:r>
              <w:rPr>
                <w:sz w:val="24"/>
              </w:rPr>
              <w:t>Виды</w:t>
            </w:r>
            <w:r>
              <w:rPr>
                <w:spacing w:val="-5"/>
                <w:sz w:val="24"/>
              </w:rPr>
              <w:t xml:space="preserve"> </w:t>
            </w:r>
            <w:r>
              <w:rPr>
                <w:sz w:val="24"/>
              </w:rPr>
              <w:t>налогов,</w:t>
            </w:r>
            <w:r>
              <w:rPr>
                <w:spacing w:val="-3"/>
                <w:sz w:val="24"/>
              </w:rPr>
              <w:t xml:space="preserve"> </w:t>
            </w:r>
            <w:r>
              <w:rPr>
                <w:sz w:val="24"/>
              </w:rPr>
              <w:t>уплачиваемых</w:t>
            </w:r>
            <w:r>
              <w:rPr>
                <w:spacing w:val="-3"/>
                <w:sz w:val="24"/>
              </w:rPr>
              <w:t xml:space="preserve"> </w:t>
            </w:r>
            <w:r>
              <w:rPr>
                <w:spacing w:val="-2"/>
                <w:sz w:val="24"/>
              </w:rPr>
              <w:t>физическими</w:t>
            </w:r>
          </w:p>
          <w:p w:rsidR="000A0EF3" w:rsidRDefault="002345D6">
            <w:pPr>
              <w:pStyle w:val="TableParagraph"/>
              <w:spacing w:before="139"/>
              <w:ind w:left="108"/>
              <w:rPr>
                <w:sz w:val="24"/>
              </w:rPr>
            </w:pPr>
            <w:r>
              <w:rPr>
                <w:sz w:val="24"/>
              </w:rPr>
              <w:t>лицами</w:t>
            </w:r>
            <w:r>
              <w:rPr>
                <w:spacing w:val="-1"/>
                <w:sz w:val="24"/>
              </w:rPr>
              <w:t xml:space="preserve"> </w:t>
            </w:r>
            <w:r>
              <w:rPr>
                <w:sz w:val="24"/>
              </w:rPr>
              <w:t>в</w:t>
            </w:r>
            <w:r>
              <w:rPr>
                <w:spacing w:val="-1"/>
                <w:sz w:val="24"/>
              </w:rPr>
              <w:t xml:space="preserve"> </w:t>
            </w:r>
            <w:r>
              <w:rPr>
                <w:spacing w:val="-2"/>
                <w:sz w:val="24"/>
              </w:rPr>
              <w:t>России</w:t>
            </w:r>
          </w:p>
        </w:tc>
        <w:tc>
          <w:tcPr>
            <w:tcW w:w="1418" w:type="dxa"/>
          </w:tcPr>
          <w:p w:rsidR="000A0EF3" w:rsidRDefault="002345D6">
            <w:pPr>
              <w:pStyle w:val="TableParagraph"/>
              <w:spacing w:line="270" w:lineRule="exact"/>
              <w:ind w:left="9"/>
              <w:jc w:val="center"/>
              <w:rPr>
                <w:sz w:val="24"/>
              </w:rPr>
            </w:pPr>
            <w:r>
              <w:rPr>
                <w:spacing w:val="-10"/>
                <w:sz w:val="24"/>
              </w:rPr>
              <w:t>2</w:t>
            </w:r>
          </w:p>
        </w:tc>
        <w:tc>
          <w:tcPr>
            <w:tcW w:w="1843" w:type="dxa"/>
          </w:tcPr>
          <w:p w:rsidR="000A0EF3" w:rsidRDefault="000A0EF3">
            <w:pPr>
              <w:pStyle w:val="TableParagraph"/>
            </w:pPr>
          </w:p>
        </w:tc>
      </w:tr>
    </w:tbl>
    <w:p w:rsidR="000A0EF3" w:rsidRDefault="000A0EF3">
      <w:pPr>
        <w:sectPr w:rsidR="000A0EF3">
          <w:pgSz w:w="11910" w:h="16840"/>
          <w:pgMar w:top="1040" w:right="500" w:bottom="1140" w:left="900" w:header="0" w:footer="903"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6"/>
        <w:gridCol w:w="1418"/>
        <w:gridCol w:w="1843"/>
      </w:tblGrid>
      <w:tr w:rsidR="000A0EF3">
        <w:trPr>
          <w:trHeight w:val="830"/>
        </w:trPr>
        <w:tc>
          <w:tcPr>
            <w:tcW w:w="960" w:type="dxa"/>
          </w:tcPr>
          <w:p w:rsidR="000A0EF3" w:rsidRDefault="002345D6">
            <w:pPr>
              <w:pStyle w:val="TableParagraph"/>
              <w:spacing w:before="16"/>
              <w:ind w:left="18" w:right="11"/>
              <w:jc w:val="center"/>
              <w:rPr>
                <w:sz w:val="24"/>
              </w:rPr>
            </w:pPr>
            <w:r>
              <w:rPr>
                <w:spacing w:val="-2"/>
                <w:sz w:val="24"/>
              </w:rPr>
              <w:lastRenderedPageBreak/>
              <w:t>27-</w:t>
            </w:r>
            <w:r>
              <w:rPr>
                <w:spacing w:val="-7"/>
                <w:sz w:val="24"/>
              </w:rPr>
              <w:t>28</w:t>
            </w:r>
          </w:p>
        </w:tc>
        <w:tc>
          <w:tcPr>
            <w:tcW w:w="5386" w:type="dxa"/>
          </w:tcPr>
          <w:p w:rsidR="000A0EF3" w:rsidRDefault="002345D6">
            <w:pPr>
              <w:pStyle w:val="TableParagraph"/>
              <w:spacing w:before="16"/>
              <w:ind w:left="108"/>
              <w:rPr>
                <w:sz w:val="24"/>
              </w:rPr>
            </w:pPr>
            <w:r>
              <w:rPr>
                <w:sz w:val="24"/>
              </w:rPr>
              <w:t>Налоговые</w:t>
            </w:r>
            <w:r>
              <w:rPr>
                <w:spacing w:val="-5"/>
                <w:sz w:val="24"/>
              </w:rPr>
              <w:t xml:space="preserve"> </w:t>
            </w:r>
            <w:r>
              <w:rPr>
                <w:sz w:val="24"/>
              </w:rPr>
              <w:t>вычеты,</w:t>
            </w:r>
            <w:r>
              <w:rPr>
                <w:spacing w:val="-2"/>
                <w:sz w:val="24"/>
              </w:rPr>
              <w:t xml:space="preserve"> </w:t>
            </w:r>
            <w:r>
              <w:rPr>
                <w:sz w:val="24"/>
              </w:rPr>
              <w:t>или</w:t>
            </w:r>
            <w:r>
              <w:rPr>
                <w:spacing w:val="-2"/>
                <w:sz w:val="24"/>
              </w:rPr>
              <w:t xml:space="preserve"> </w:t>
            </w:r>
            <w:r>
              <w:rPr>
                <w:sz w:val="24"/>
              </w:rPr>
              <w:t>как</w:t>
            </w:r>
            <w:r>
              <w:rPr>
                <w:spacing w:val="-3"/>
                <w:sz w:val="24"/>
              </w:rPr>
              <w:t xml:space="preserve"> </w:t>
            </w:r>
            <w:r>
              <w:rPr>
                <w:sz w:val="24"/>
              </w:rPr>
              <w:t>вернуть</w:t>
            </w:r>
            <w:r>
              <w:rPr>
                <w:spacing w:val="-2"/>
                <w:sz w:val="24"/>
              </w:rPr>
              <w:t xml:space="preserve"> </w:t>
            </w:r>
            <w:r>
              <w:rPr>
                <w:sz w:val="24"/>
              </w:rPr>
              <w:t>налоги</w:t>
            </w:r>
            <w:r>
              <w:rPr>
                <w:spacing w:val="-2"/>
                <w:sz w:val="24"/>
              </w:rPr>
              <w:t xml:space="preserve"> </w:t>
            </w:r>
            <w:r>
              <w:rPr>
                <w:spacing w:val="-10"/>
                <w:sz w:val="24"/>
              </w:rPr>
              <w:t>в</w:t>
            </w:r>
          </w:p>
          <w:p w:rsidR="000A0EF3" w:rsidRDefault="002345D6">
            <w:pPr>
              <w:pStyle w:val="TableParagraph"/>
              <w:spacing w:before="136"/>
              <w:ind w:left="108"/>
              <w:rPr>
                <w:sz w:val="24"/>
              </w:rPr>
            </w:pPr>
            <w:r>
              <w:rPr>
                <w:sz w:val="24"/>
              </w:rPr>
              <w:t>семейный</w:t>
            </w:r>
            <w:r>
              <w:rPr>
                <w:spacing w:val="-5"/>
                <w:sz w:val="24"/>
              </w:rPr>
              <w:t xml:space="preserve"> </w:t>
            </w:r>
            <w:r>
              <w:rPr>
                <w:spacing w:val="-2"/>
                <w:sz w:val="24"/>
              </w:rPr>
              <w:t>бюджет</w:t>
            </w:r>
          </w:p>
        </w:tc>
        <w:tc>
          <w:tcPr>
            <w:tcW w:w="1418" w:type="dxa"/>
          </w:tcPr>
          <w:p w:rsidR="000A0EF3" w:rsidRDefault="002345D6">
            <w:pPr>
              <w:pStyle w:val="TableParagraph"/>
              <w:spacing w:before="16"/>
              <w:ind w:left="9"/>
              <w:jc w:val="center"/>
              <w:rPr>
                <w:sz w:val="24"/>
              </w:rPr>
            </w:pPr>
            <w:r>
              <w:rPr>
                <w:spacing w:val="-10"/>
                <w:sz w:val="24"/>
              </w:rPr>
              <w:t>2</w:t>
            </w:r>
          </w:p>
        </w:tc>
        <w:tc>
          <w:tcPr>
            <w:tcW w:w="1843" w:type="dxa"/>
          </w:tcPr>
          <w:p w:rsidR="000A0EF3" w:rsidRDefault="000A0EF3">
            <w:pPr>
              <w:pStyle w:val="TableParagraph"/>
              <w:rPr>
                <w:sz w:val="24"/>
              </w:rPr>
            </w:pPr>
          </w:p>
        </w:tc>
      </w:tr>
      <w:tr w:rsidR="000A0EF3">
        <w:trPr>
          <w:trHeight w:val="827"/>
        </w:trPr>
        <w:tc>
          <w:tcPr>
            <w:tcW w:w="6346" w:type="dxa"/>
            <w:gridSpan w:val="2"/>
          </w:tcPr>
          <w:p w:rsidR="000A0EF3" w:rsidRDefault="002345D6">
            <w:pPr>
              <w:pStyle w:val="TableParagraph"/>
              <w:spacing w:before="18"/>
              <w:ind w:left="107"/>
              <w:rPr>
                <w:b/>
                <w:sz w:val="24"/>
              </w:rPr>
            </w:pPr>
            <w:r>
              <w:rPr>
                <w:b/>
                <w:sz w:val="24"/>
              </w:rPr>
              <w:t>Модуль</w:t>
            </w:r>
            <w:r>
              <w:rPr>
                <w:b/>
                <w:spacing w:val="-2"/>
                <w:sz w:val="24"/>
              </w:rPr>
              <w:t xml:space="preserve"> </w:t>
            </w:r>
            <w:r>
              <w:rPr>
                <w:b/>
                <w:sz w:val="24"/>
              </w:rPr>
              <w:t>4.</w:t>
            </w:r>
            <w:r>
              <w:rPr>
                <w:b/>
                <w:spacing w:val="28"/>
                <w:sz w:val="24"/>
              </w:rPr>
              <w:t xml:space="preserve">  </w:t>
            </w:r>
            <w:r>
              <w:rPr>
                <w:b/>
                <w:sz w:val="24"/>
              </w:rPr>
              <w:t>Страхование:</w:t>
            </w:r>
            <w:r>
              <w:rPr>
                <w:b/>
                <w:spacing w:val="-1"/>
                <w:sz w:val="24"/>
              </w:rPr>
              <w:t xml:space="preserve"> </w:t>
            </w:r>
            <w:r>
              <w:rPr>
                <w:b/>
                <w:sz w:val="24"/>
              </w:rPr>
              <w:t>что</w:t>
            </w:r>
            <w:r>
              <w:rPr>
                <w:b/>
                <w:spacing w:val="-2"/>
                <w:sz w:val="24"/>
              </w:rPr>
              <w:t xml:space="preserve"> </w:t>
            </w:r>
            <w:r>
              <w:rPr>
                <w:b/>
                <w:sz w:val="24"/>
              </w:rPr>
              <w:t>и</w:t>
            </w:r>
            <w:r>
              <w:rPr>
                <w:b/>
                <w:spacing w:val="-1"/>
                <w:sz w:val="24"/>
              </w:rPr>
              <w:t xml:space="preserve"> </w:t>
            </w:r>
            <w:r>
              <w:rPr>
                <w:b/>
                <w:sz w:val="24"/>
              </w:rPr>
              <w:t>как</w:t>
            </w:r>
            <w:r>
              <w:rPr>
                <w:b/>
                <w:spacing w:val="-3"/>
                <w:sz w:val="24"/>
              </w:rPr>
              <w:t xml:space="preserve"> </w:t>
            </w:r>
            <w:r>
              <w:rPr>
                <w:b/>
                <w:sz w:val="24"/>
              </w:rPr>
              <w:t>надо</w:t>
            </w:r>
            <w:r>
              <w:rPr>
                <w:b/>
                <w:spacing w:val="-1"/>
                <w:sz w:val="24"/>
              </w:rPr>
              <w:t xml:space="preserve"> </w:t>
            </w:r>
            <w:r>
              <w:rPr>
                <w:b/>
                <w:spacing w:val="-2"/>
                <w:sz w:val="24"/>
              </w:rPr>
              <w:t>страховать,</w:t>
            </w:r>
          </w:p>
          <w:p w:rsidR="000A0EF3" w:rsidRDefault="002345D6">
            <w:pPr>
              <w:pStyle w:val="TableParagraph"/>
              <w:spacing w:before="137"/>
              <w:ind w:left="107"/>
              <w:rPr>
                <w:b/>
                <w:sz w:val="24"/>
              </w:rPr>
            </w:pPr>
            <w:r>
              <w:rPr>
                <w:b/>
                <w:sz w:val="24"/>
              </w:rPr>
              <w:t>чтобы</w:t>
            </w:r>
            <w:r>
              <w:rPr>
                <w:b/>
                <w:spacing w:val="-2"/>
                <w:sz w:val="24"/>
              </w:rPr>
              <w:t xml:space="preserve"> </w:t>
            </w:r>
            <w:r>
              <w:rPr>
                <w:b/>
                <w:sz w:val="24"/>
              </w:rPr>
              <w:t>не</w:t>
            </w:r>
            <w:r>
              <w:rPr>
                <w:b/>
                <w:spacing w:val="-1"/>
                <w:sz w:val="24"/>
              </w:rPr>
              <w:t xml:space="preserve"> </w:t>
            </w:r>
            <w:r>
              <w:rPr>
                <w:b/>
                <w:sz w:val="24"/>
              </w:rPr>
              <w:t>попасть</w:t>
            </w:r>
            <w:r>
              <w:rPr>
                <w:b/>
                <w:spacing w:val="-1"/>
                <w:sz w:val="24"/>
              </w:rPr>
              <w:t xml:space="preserve"> </w:t>
            </w:r>
            <w:r>
              <w:rPr>
                <w:b/>
                <w:sz w:val="24"/>
              </w:rPr>
              <w:t>в</w:t>
            </w:r>
            <w:r>
              <w:rPr>
                <w:b/>
                <w:spacing w:val="-1"/>
                <w:sz w:val="24"/>
              </w:rPr>
              <w:t xml:space="preserve"> </w:t>
            </w:r>
            <w:r>
              <w:rPr>
                <w:b/>
                <w:spacing w:val="-4"/>
                <w:sz w:val="24"/>
              </w:rPr>
              <w:t>беду</w:t>
            </w:r>
          </w:p>
        </w:tc>
        <w:tc>
          <w:tcPr>
            <w:tcW w:w="1418" w:type="dxa"/>
          </w:tcPr>
          <w:p w:rsidR="000A0EF3" w:rsidRDefault="002345D6">
            <w:pPr>
              <w:pStyle w:val="TableParagraph"/>
              <w:spacing w:before="18"/>
              <w:ind w:left="9"/>
              <w:jc w:val="center"/>
              <w:rPr>
                <w:b/>
                <w:sz w:val="24"/>
              </w:rPr>
            </w:pPr>
            <w:r>
              <w:rPr>
                <w:b/>
                <w:spacing w:val="-10"/>
                <w:sz w:val="24"/>
              </w:rPr>
              <w:t>6</w:t>
            </w:r>
          </w:p>
        </w:tc>
        <w:tc>
          <w:tcPr>
            <w:tcW w:w="1843" w:type="dxa"/>
          </w:tcPr>
          <w:p w:rsidR="000A0EF3" w:rsidRDefault="000A0EF3">
            <w:pPr>
              <w:pStyle w:val="TableParagraph"/>
              <w:rPr>
                <w:sz w:val="24"/>
              </w:rPr>
            </w:pPr>
          </w:p>
        </w:tc>
      </w:tr>
      <w:tr w:rsidR="000A0EF3">
        <w:trPr>
          <w:trHeight w:val="412"/>
        </w:trPr>
        <w:tc>
          <w:tcPr>
            <w:tcW w:w="960" w:type="dxa"/>
          </w:tcPr>
          <w:p w:rsidR="000A0EF3" w:rsidRDefault="002345D6">
            <w:pPr>
              <w:pStyle w:val="TableParagraph"/>
              <w:spacing w:before="13"/>
              <w:ind w:left="18" w:right="11"/>
              <w:jc w:val="center"/>
              <w:rPr>
                <w:sz w:val="24"/>
              </w:rPr>
            </w:pPr>
            <w:r>
              <w:rPr>
                <w:spacing w:val="-2"/>
                <w:sz w:val="24"/>
              </w:rPr>
              <w:t>29-</w:t>
            </w:r>
            <w:r>
              <w:rPr>
                <w:spacing w:val="-7"/>
                <w:sz w:val="24"/>
              </w:rPr>
              <w:t>30</w:t>
            </w:r>
          </w:p>
        </w:tc>
        <w:tc>
          <w:tcPr>
            <w:tcW w:w="5386" w:type="dxa"/>
          </w:tcPr>
          <w:p w:rsidR="000A0EF3" w:rsidRDefault="002345D6">
            <w:pPr>
              <w:pStyle w:val="TableParagraph"/>
              <w:spacing w:before="13"/>
              <w:ind w:left="108"/>
              <w:rPr>
                <w:sz w:val="24"/>
              </w:rPr>
            </w:pPr>
            <w:r>
              <w:rPr>
                <w:sz w:val="24"/>
              </w:rPr>
              <w:t>Страховой</w:t>
            </w:r>
            <w:r>
              <w:rPr>
                <w:spacing w:val="-2"/>
                <w:sz w:val="24"/>
              </w:rPr>
              <w:t xml:space="preserve"> </w:t>
            </w:r>
            <w:r>
              <w:rPr>
                <w:sz w:val="24"/>
              </w:rPr>
              <w:t>рынок</w:t>
            </w:r>
            <w:r>
              <w:rPr>
                <w:spacing w:val="-4"/>
                <w:sz w:val="24"/>
              </w:rPr>
              <w:t xml:space="preserve"> </w:t>
            </w:r>
            <w:r>
              <w:rPr>
                <w:sz w:val="24"/>
              </w:rPr>
              <w:t>России:</w:t>
            </w:r>
            <w:r>
              <w:rPr>
                <w:spacing w:val="-1"/>
                <w:sz w:val="24"/>
              </w:rPr>
              <w:t xml:space="preserve"> </w:t>
            </w:r>
            <w:r>
              <w:rPr>
                <w:sz w:val="24"/>
              </w:rPr>
              <w:t>коротко</w:t>
            </w:r>
            <w:r>
              <w:rPr>
                <w:spacing w:val="-2"/>
                <w:sz w:val="24"/>
              </w:rPr>
              <w:t xml:space="preserve"> </w:t>
            </w:r>
            <w:r>
              <w:rPr>
                <w:sz w:val="24"/>
              </w:rPr>
              <w:t>о</w:t>
            </w:r>
            <w:r>
              <w:rPr>
                <w:spacing w:val="-1"/>
                <w:sz w:val="24"/>
              </w:rPr>
              <w:t xml:space="preserve"> </w:t>
            </w:r>
            <w:r>
              <w:rPr>
                <w:spacing w:val="-2"/>
                <w:sz w:val="24"/>
              </w:rPr>
              <w:t>главном</w:t>
            </w:r>
          </w:p>
        </w:tc>
        <w:tc>
          <w:tcPr>
            <w:tcW w:w="1418" w:type="dxa"/>
          </w:tcPr>
          <w:p w:rsidR="000A0EF3" w:rsidRDefault="002345D6">
            <w:pPr>
              <w:pStyle w:val="TableParagraph"/>
              <w:spacing w:before="13"/>
              <w:ind w:left="9"/>
              <w:jc w:val="center"/>
              <w:rPr>
                <w:sz w:val="24"/>
              </w:rPr>
            </w:pPr>
            <w:r>
              <w:rPr>
                <w:spacing w:val="-10"/>
                <w:sz w:val="24"/>
              </w:rPr>
              <w:t>2</w:t>
            </w:r>
          </w:p>
        </w:tc>
        <w:tc>
          <w:tcPr>
            <w:tcW w:w="1843" w:type="dxa"/>
          </w:tcPr>
          <w:p w:rsidR="000A0EF3" w:rsidRDefault="000A0EF3">
            <w:pPr>
              <w:pStyle w:val="TableParagraph"/>
              <w:rPr>
                <w:sz w:val="24"/>
              </w:rPr>
            </w:pPr>
          </w:p>
        </w:tc>
      </w:tr>
      <w:tr w:rsidR="000A0EF3">
        <w:trPr>
          <w:trHeight w:val="1242"/>
        </w:trPr>
        <w:tc>
          <w:tcPr>
            <w:tcW w:w="960" w:type="dxa"/>
          </w:tcPr>
          <w:p w:rsidR="000A0EF3" w:rsidRDefault="002345D6">
            <w:pPr>
              <w:pStyle w:val="TableParagraph"/>
              <w:spacing w:before="16"/>
              <w:ind w:left="18" w:right="11"/>
              <w:jc w:val="center"/>
              <w:rPr>
                <w:sz w:val="24"/>
              </w:rPr>
            </w:pPr>
            <w:r>
              <w:rPr>
                <w:spacing w:val="-2"/>
                <w:sz w:val="24"/>
              </w:rPr>
              <w:t>31-</w:t>
            </w:r>
            <w:r>
              <w:rPr>
                <w:spacing w:val="-7"/>
                <w:sz w:val="24"/>
              </w:rPr>
              <w:t>33</w:t>
            </w:r>
          </w:p>
        </w:tc>
        <w:tc>
          <w:tcPr>
            <w:tcW w:w="5386" w:type="dxa"/>
          </w:tcPr>
          <w:p w:rsidR="000A0EF3" w:rsidRDefault="002345D6">
            <w:pPr>
              <w:pStyle w:val="TableParagraph"/>
              <w:spacing w:before="16" w:line="360" w:lineRule="auto"/>
              <w:ind w:left="108" w:right="6"/>
              <w:rPr>
                <w:sz w:val="24"/>
              </w:rPr>
            </w:pPr>
            <w:r>
              <w:rPr>
                <w:sz w:val="24"/>
              </w:rPr>
              <w:t>Имущественное</w:t>
            </w:r>
            <w:r>
              <w:rPr>
                <w:spacing w:val="-14"/>
                <w:sz w:val="24"/>
              </w:rPr>
              <w:t xml:space="preserve"> </w:t>
            </w:r>
            <w:r>
              <w:rPr>
                <w:sz w:val="24"/>
              </w:rPr>
              <w:t>страхование:</w:t>
            </w:r>
            <w:r>
              <w:rPr>
                <w:spacing w:val="-13"/>
                <w:sz w:val="24"/>
              </w:rPr>
              <w:t xml:space="preserve"> </w:t>
            </w:r>
            <w:r>
              <w:rPr>
                <w:sz w:val="24"/>
              </w:rPr>
              <w:t>как</w:t>
            </w:r>
            <w:r>
              <w:rPr>
                <w:spacing w:val="-13"/>
                <w:sz w:val="24"/>
              </w:rPr>
              <w:t xml:space="preserve"> </w:t>
            </w:r>
            <w:r>
              <w:rPr>
                <w:sz w:val="24"/>
              </w:rPr>
              <w:t>защитить нажитое состояние</w:t>
            </w:r>
          </w:p>
        </w:tc>
        <w:tc>
          <w:tcPr>
            <w:tcW w:w="1418" w:type="dxa"/>
          </w:tcPr>
          <w:p w:rsidR="000A0EF3" w:rsidRDefault="002345D6">
            <w:pPr>
              <w:pStyle w:val="TableParagraph"/>
              <w:spacing w:before="16"/>
              <w:ind w:left="9"/>
              <w:jc w:val="center"/>
              <w:rPr>
                <w:sz w:val="24"/>
              </w:rPr>
            </w:pPr>
            <w:r>
              <w:rPr>
                <w:spacing w:val="-10"/>
                <w:sz w:val="24"/>
              </w:rPr>
              <w:t>3</w:t>
            </w:r>
          </w:p>
        </w:tc>
        <w:tc>
          <w:tcPr>
            <w:tcW w:w="1843" w:type="dxa"/>
          </w:tcPr>
          <w:p w:rsidR="000A0EF3" w:rsidRDefault="000A0EF3">
            <w:pPr>
              <w:pStyle w:val="TableParagraph"/>
              <w:rPr>
                <w:sz w:val="24"/>
              </w:rPr>
            </w:pPr>
          </w:p>
        </w:tc>
      </w:tr>
      <w:tr w:rsidR="000A0EF3">
        <w:trPr>
          <w:trHeight w:val="414"/>
        </w:trPr>
        <w:tc>
          <w:tcPr>
            <w:tcW w:w="960" w:type="dxa"/>
          </w:tcPr>
          <w:p w:rsidR="000A0EF3" w:rsidRDefault="002345D6">
            <w:pPr>
              <w:pStyle w:val="TableParagraph"/>
              <w:spacing w:before="13"/>
              <w:ind w:left="18" w:right="8"/>
              <w:jc w:val="center"/>
              <w:rPr>
                <w:sz w:val="24"/>
              </w:rPr>
            </w:pPr>
            <w:r>
              <w:rPr>
                <w:spacing w:val="-5"/>
                <w:sz w:val="24"/>
              </w:rPr>
              <w:t>34</w:t>
            </w:r>
          </w:p>
        </w:tc>
        <w:tc>
          <w:tcPr>
            <w:tcW w:w="5386" w:type="dxa"/>
          </w:tcPr>
          <w:p w:rsidR="000A0EF3" w:rsidRDefault="002345D6">
            <w:pPr>
              <w:pStyle w:val="TableParagraph"/>
              <w:spacing w:before="18"/>
              <w:ind w:left="108"/>
              <w:rPr>
                <w:b/>
                <w:sz w:val="24"/>
              </w:rPr>
            </w:pPr>
            <w:r>
              <w:rPr>
                <w:b/>
                <w:sz w:val="24"/>
              </w:rPr>
              <w:t>Итоговое</w:t>
            </w:r>
            <w:r>
              <w:rPr>
                <w:b/>
                <w:spacing w:val="-3"/>
                <w:sz w:val="24"/>
              </w:rPr>
              <w:t xml:space="preserve"> </w:t>
            </w:r>
            <w:r>
              <w:rPr>
                <w:b/>
                <w:sz w:val="24"/>
              </w:rPr>
              <w:t>занятие</w:t>
            </w:r>
            <w:r>
              <w:rPr>
                <w:b/>
                <w:spacing w:val="-3"/>
                <w:sz w:val="24"/>
              </w:rPr>
              <w:t xml:space="preserve"> </w:t>
            </w:r>
            <w:r>
              <w:rPr>
                <w:b/>
                <w:sz w:val="24"/>
              </w:rPr>
              <w:t>по</w:t>
            </w:r>
            <w:r>
              <w:rPr>
                <w:b/>
                <w:spacing w:val="-2"/>
                <w:sz w:val="24"/>
              </w:rPr>
              <w:t xml:space="preserve"> курсу</w:t>
            </w:r>
          </w:p>
        </w:tc>
        <w:tc>
          <w:tcPr>
            <w:tcW w:w="1418" w:type="dxa"/>
          </w:tcPr>
          <w:p w:rsidR="000A0EF3" w:rsidRDefault="002345D6">
            <w:pPr>
              <w:pStyle w:val="TableParagraph"/>
              <w:spacing w:before="13"/>
              <w:ind w:left="9"/>
              <w:jc w:val="center"/>
              <w:rPr>
                <w:sz w:val="24"/>
              </w:rPr>
            </w:pPr>
            <w:r>
              <w:rPr>
                <w:spacing w:val="-10"/>
                <w:sz w:val="24"/>
              </w:rPr>
              <w:t>1</w:t>
            </w:r>
          </w:p>
        </w:tc>
        <w:tc>
          <w:tcPr>
            <w:tcW w:w="1843" w:type="dxa"/>
          </w:tcPr>
          <w:p w:rsidR="000A0EF3" w:rsidRDefault="000A0EF3">
            <w:pPr>
              <w:pStyle w:val="TableParagraph"/>
              <w:rPr>
                <w:sz w:val="24"/>
              </w:rPr>
            </w:pPr>
          </w:p>
        </w:tc>
      </w:tr>
    </w:tbl>
    <w:p w:rsidR="000A0EF3" w:rsidRDefault="002345D6">
      <w:pPr>
        <w:pStyle w:val="a5"/>
        <w:numPr>
          <w:ilvl w:val="2"/>
          <w:numId w:val="66"/>
        </w:numPr>
        <w:tabs>
          <w:tab w:val="left" w:pos="1962"/>
        </w:tabs>
        <w:spacing w:line="830" w:lineRule="atLeast"/>
        <w:ind w:left="232" w:right="1418" w:firstLine="1070"/>
        <w:jc w:val="left"/>
        <w:rPr>
          <w:b/>
          <w:sz w:val="24"/>
        </w:rPr>
      </w:pPr>
      <w:r>
        <w:rPr>
          <w:b/>
          <w:sz w:val="24"/>
        </w:rPr>
        <w:t>Рабочая</w:t>
      </w:r>
      <w:r>
        <w:rPr>
          <w:b/>
          <w:spacing w:val="-7"/>
          <w:sz w:val="24"/>
        </w:rPr>
        <w:t xml:space="preserve"> </w:t>
      </w:r>
      <w:r>
        <w:rPr>
          <w:b/>
          <w:sz w:val="24"/>
        </w:rPr>
        <w:t>программа</w:t>
      </w:r>
      <w:r>
        <w:rPr>
          <w:b/>
          <w:spacing w:val="-6"/>
          <w:sz w:val="24"/>
        </w:rPr>
        <w:t xml:space="preserve"> </w:t>
      </w:r>
      <w:r>
        <w:rPr>
          <w:b/>
          <w:sz w:val="24"/>
        </w:rPr>
        <w:t>курса</w:t>
      </w:r>
      <w:r>
        <w:rPr>
          <w:b/>
          <w:spacing w:val="-6"/>
          <w:sz w:val="24"/>
        </w:rPr>
        <w:t xml:space="preserve"> </w:t>
      </w:r>
      <w:r>
        <w:rPr>
          <w:b/>
          <w:sz w:val="24"/>
        </w:rPr>
        <w:t>внеурочной</w:t>
      </w:r>
      <w:r>
        <w:rPr>
          <w:b/>
          <w:spacing w:val="-6"/>
          <w:sz w:val="24"/>
        </w:rPr>
        <w:t xml:space="preserve"> </w:t>
      </w:r>
      <w:r>
        <w:rPr>
          <w:b/>
          <w:sz w:val="24"/>
        </w:rPr>
        <w:t>деятельности</w:t>
      </w:r>
      <w:r>
        <w:rPr>
          <w:b/>
          <w:spacing w:val="-6"/>
          <w:sz w:val="24"/>
        </w:rPr>
        <w:t xml:space="preserve"> </w:t>
      </w:r>
      <w:r>
        <w:rPr>
          <w:b/>
          <w:sz w:val="24"/>
        </w:rPr>
        <w:t>«Баскетбол» Личностные результаты.</w:t>
      </w:r>
    </w:p>
    <w:p w:rsidR="000A0EF3" w:rsidRDefault="002345D6">
      <w:pPr>
        <w:spacing w:before="77"/>
        <w:ind w:left="232"/>
        <w:jc w:val="both"/>
        <w:rPr>
          <w:i/>
          <w:sz w:val="24"/>
        </w:rPr>
      </w:pPr>
      <w:r>
        <w:rPr>
          <w:i/>
          <w:sz w:val="24"/>
        </w:rPr>
        <w:t>Обучающиеся</w:t>
      </w:r>
      <w:r>
        <w:rPr>
          <w:i/>
          <w:spacing w:val="-7"/>
          <w:sz w:val="24"/>
        </w:rPr>
        <w:t xml:space="preserve"> </w:t>
      </w:r>
      <w:r>
        <w:rPr>
          <w:i/>
          <w:spacing w:val="-2"/>
          <w:sz w:val="24"/>
        </w:rPr>
        <w:t>научатся</w:t>
      </w:r>
    </w:p>
    <w:p w:rsidR="000A0EF3" w:rsidRDefault="002345D6">
      <w:pPr>
        <w:pStyle w:val="a5"/>
        <w:numPr>
          <w:ilvl w:val="0"/>
          <w:numId w:val="51"/>
        </w:numPr>
        <w:tabs>
          <w:tab w:val="left" w:pos="505"/>
        </w:tabs>
        <w:spacing w:before="137" w:line="360" w:lineRule="auto"/>
        <w:ind w:right="351" w:firstLine="60"/>
        <w:rPr>
          <w:sz w:val="24"/>
        </w:rPr>
      </w:pPr>
      <w:r>
        <w:rPr>
          <w:sz w:val="24"/>
        </w:rPr>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0A0EF3" w:rsidRDefault="002345D6">
      <w:pPr>
        <w:pStyle w:val="a5"/>
        <w:numPr>
          <w:ilvl w:val="0"/>
          <w:numId w:val="51"/>
        </w:numPr>
        <w:tabs>
          <w:tab w:val="left" w:pos="488"/>
        </w:tabs>
        <w:spacing w:line="360" w:lineRule="auto"/>
        <w:ind w:right="354" w:firstLine="60"/>
        <w:rPr>
          <w:sz w:val="24"/>
        </w:rPr>
      </w:pPr>
      <w:r>
        <w:rPr>
          <w:sz w:val="24"/>
        </w:rPr>
        <w:t>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0A0EF3" w:rsidRDefault="002345D6">
      <w:pPr>
        <w:pStyle w:val="a5"/>
        <w:numPr>
          <w:ilvl w:val="0"/>
          <w:numId w:val="51"/>
        </w:numPr>
        <w:tabs>
          <w:tab w:val="left" w:pos="404"/>
        </w:tabs>
        <w:spacing w:before="1"/>
        <w:ind w:left="404" w:hanging="172"/>
        <w:rPr>
          <w:sz w:val="24"/>
        </w:rPr>
      </w:pPr>
      <w:r>
        <w:rPr>
          <w:sz w:val="24"/>
        </w:rPr>
        <w:t>умение</w:t>
      </w:r>
      <w:r>
        <w:rPr>
          <w:spacing w:val="-7"/>
          <w:sz w:val="24"/>
        </w:rPr>
        <w:t xml:space="preserve"> </w:t>
      </w:r>
      <w:r>
        <w:rPr>
          <w:sz w:val="24"/>
        </w:rPr>
        <w:t>планировать</w:t>
      </w:r>
      <w:r>
        <w:rPr>
          <w:spacing w:val="-3"/>
          <w:sz w:val="24"/>
        </w:rPr>
        <w:t xml:space="preserve"> </w:t>
      </w:r>
      <w:r>
        <w:rPr>
          <w:sz w:val="24"/>
        </w:rPr>
        <w:t>режим</w:t>
      </w:r>
      <w:r>
        <w:rPr>
          <w:spacing w:val="-5"/>
          <w:sz w:val="24"/>
        </w:rPr>
        <w:t xml:space="preserve"> </w:t>
      </w:r>
      <w:r>
        <w:rPr>
          <w:sz w:val="24"/>
        </w:rPr>
        <w:t>дня,</w:t>
      </w:r>
      <w:r>
        <w:rPr>
          <w:spacing w:val="-4"/>
          <w:sz w:val="24"/>
        </w:rPr>
        <w:t xml:space="preserve"> </w:t>
      </w:r>
      <w:r>
        <w:rPr>
          <w:sz w:val="24"/>
        </w:rPr>
        <w:t>обеспечивать</w:t>
      </w:r>
      <w:r>
        <w:rPr>
          <w:spacing w:val="-2"/>
          <w:sz w:val="24"/>
        </w:rPr>
        <w:t xml:space="preserve"> </w:t>
      </w:r>
      <w:r>
        <w:rPr>
          <w:sz w:val="24"/>
        </w:rPr>
        <w:t>оптимальное</w:t>
      </w:r>
      <w:r>
        <w:rPr>
          <w:spacing w:val="-5"/>
          <w:sz w:val="24"/>
        </w:rPr>
        <w:t xml:space="preserve"> </w:t>
      </w:r>
      <w:r>
        <w:rPr>
          <w:sz w:val="24"/>
        </w:rPr>
        <w:t>сочетание</w:t>
      </w:r>
      <w:r>
        <w:rPr>
          <w:spacing w:val="-5"/>
          <w:sz w:val="24"/>
        </w:rPr>
        <w:t xml:space="preserve"> </w:t>
      </w:r>
      <w:r>
        <w:rPr>
          <w:sz w:val="24"/>
        </w:rPr>
        <w:t>нагрузки</w:t>
      </w:r>
      <w:r>
        <w:rPr>
          <w:spacing w:val="-4"/>
          <w:sz w:val="24"/>
        </w:rPr>
        <w:t xml:space="preserve"> </w:t>
      </w:r>
      <w:r>
        <w:rPr>
          <w:sz w:val="24"/>
        </w:rPr>
        <w:t>и</w:t>
      </w:r>
      <w:r>
        <w:rPr>
          <w:spacing w:val="-3"/>
          <w:sz w:val="24"/>
        </w:rPr>
        <w:t xml:space="preserve"> </w:t>
      </w:r>
      <w:r>
        <w:rPr>
          <w:spacing w:val="-2"/>
          <w:sz w:val="24"/>
        </w:rPr>
        <w:t>отдыха.</w:t>
      </w:r>
    </w:p>
    <w:p w:rsidR="000A0EF3" w:rsidRDefault="002345D6">
      <w:pPr>
        <w:pStyle w:val="a5"/>
        <w:numPr>
          <w:ilvl w:val="0"/>
          <w:numId w:val="51"/>
        </w:numPr>
        <w:tabs>
          <w:tab w:val="left" w:pos="450"/>
        </w:tabs>
        <w:spacing w:before="145" w:line="360" w:lineRule="auto"/>
        <w:ind w:right="347" w:firstLine="0"/>
        <w:rPr>
          <w:sz w:val="24"/>
        </w:rPr>
      </w:pPr>
      <w:r>
        <w:rPr>
          <w:sz w:val="24"/>
        </w:rPr>
        <w:t>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0A0EF3" w:rsidRDefault="002345D6">
      <w:pPr>
        <w:pStyle w:val="a5"/>
        <w:numPr>
          <w:ilvl w:val="0"/>
          <w:numId w:val="51"/>
        </w:numPr>
        <w:tabs>
          <w:tab w:val="left" w:pos="500"/>
        </w:tabs>
        <w:spacing w:before="1" w:line="360" w:lineRule="auto"/>
        <w:ind w:right="355" w:firstLine="0"/>
        <w:rPr>
          <w:sz w:val="24"/>
        </w:rPr>
      </w:pPr>
      <w:r>
        <w:rPr>
          <w:sz w:val="24"/>
        </w:rPr>
        <w:t>владение навыками выполнения жизненно важных двигательных умений (ходьба, бег, прыжки, лазание и др.)</w:t>
      </w:r>
      <w:r>
        <w:rPr>
          <w:spacing w:val="-2"/>
          <w:sz w:val="24"/>
        </w:rPr>
        <w:t xml:space="preserve"> </w:t>
      </w:r>
      <w:r>
        <w:rPr>
          <w:sz w:val="24"/>
        </w:rPr>
        <w:t>различными способами, в различных изменяющихся внешних условиях;</w:t>
      </w:r>
    </w:p>
    <w:p w:rsidR="000A0EF3" w:rsidRDefault="002345D6">
      <w:pPr>
        <w:pStyle w:val="a5"/>
        <w:numPr>
          <w:ilvl w:val="0"/>
          <w:numId w:val="51"/>
        </w:numPr>
        <w:tabs>
          <w:tab w:val="left" w:pos="409"/>
        </w:tabs>
        <w:spacing w:line="360" w:lineRule="auto"/>
        <w:ind w:right="353" w:firstLine="0"/>
        <w:rPr>
          <w:sz w:val="24"/>
        </w:rPr>
      </w:pPr>
      <w:r>
        <w:rPr>
          <w:sz w:val="24"/>
        </w:rPr>
        <w:t>умение</w:t>
      </w:r>
      <w:r>
        <w:rPr>
          <w:spacing w:val="-2"/>
          <w:sz w:val="24"/>
        </w:rPr>
        <w:t xml:space="preserve"> </w:t>
      </w:r>
      <w:r>
        <w:rPr>
          <w:sz w:val="24"/>
        </w:rPr>
        <w:t>максимально</w:t>
      </w:r>
      <w:r>
        <w:rPr>
          <w:spacing w:val="-1"/>
          <w:sz w:val="24"/>
        </w:rPr>
        <w:t xml:space="preserve"> </w:t>
      </w:r>
      <w:r>
        <w:rPr>
          <w:sz w:val="24"/>
        </w:rPr>
        <w:t>проявлять физические</w:t>
      </w:r>
      <w:r>
        <w:rPr>
          <w:spacing w:val="-2"/>
          <w:sz w:val="24"/>
        </w:rPr>
        <w:t xml:space="preserve"> </w:t>
      </w:r>
      <w:r>
        <w:rPr>
          <w:sz w:val="24"/>
        </w:rPr>
        <w:t xml:space="preserve">способности (качества) при выполнении тестовых упражнений по физической культуре. </w:t>
      </w:r>
      <w:r>
        <w:rPr>
          <w:b/>
          <w:sz w:val="24"/>
        </w:rPr>
        <w:t>Метапредметные результаты</w:t>
      </w:r>
      <w:r>
        <w:rPr>
          <w:sz w:val="24"/>
        </w:rPr>
        <w:t>.</w:t>
      </w:r>
    </w:p>
    <w:p w:rsidR="000A0EF3" w:rsidRDefault="002345D6">
      <w:pPr>
        <w:spacing w:before="2"/>
        <w:ind w:left="232"/>
        <w:jc w:val="both"/>
        <w:rPr>
          <w:i/>
          <w:sz w:val="24"/>
        </w:rPr>
      </w:pPr>
      <w:r>
        <w:rPr>
          <w:i/>
          <w:sz w:val="24"/>
        </w:rPr>
        <w:t>Обучающиеся</w:t>
      </w:r>
      <w:r>
        <w:rPr>
          <w:i/>
          <w:spacing w:val="-7"/>
          <w:sz w:val="24"/>
        </w:rPr>
        <w:t xml:space="preserve"> </w:t>
      </w:r>
      <w:r>
        <w:rPr>
          <w:i/>
          <w:spacing w:val="-2"/>
          <w:sz w:val="24"/>
        </w:rPr>
        <w:t>научатся</w:t>
      </w:r>
    </w:p>
    <w:p w:rsidR="000A0EF3" w:rsidRDefault="002345D6">
      <w:pPr>
        <w:pStyle w:val="a5"/>
        <w:numPr>
          <w:ilvl w:val="0"/>
          <w:numId w:val="51"/>
        </w:numPr>
        <w:tabs>
          <w:tab w:val="left" w:pos="582"/>
        </w:tabs>
        <w:spacing w:before="136" w:line="360" w:lineRule="auto"/>
        <w:ind w:right="354" w:firstLine="60"/>
        <w:rPr>
          <w:sz w:val="24"/>
        </w:rPr>
      </w:pPr>
      <w:r>
        <w:rPr>
          <w:sz w:val="24"/>
        </w:rPr>
        <w:t xml:space="preserve">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w:t>
      </w:r>
      <w:r>
        <w:rPr>
          <w:spacing w:val="-2"/>
          <w:sz w:val="24"/>
        </w:rPr>
        <w:t>качеств.</w:t>
      </w:r>
    </w:p>
    <w:p w:rsidR="000A0EF3" w:rsidRDefault="002345D6">
      <w:pPr>
        <w:pStyle w:val="a5"/>
        <w:numPr>
          <w:ilvl w:val="0"/>
          <w:numId w:val="51"/>
        </w:numPr>
        <w:tabs>
          <w:tab w:val="left" w:pos="424"/>
        </w:tabs>
        <w:spacing w:before="1" w:line="360" w:lineRule="auto"/>
        <w:ind w:right="352" w:firstLine="0"/>
        <w:rPr>
          <w:sz w:val="24"/>
        </w:rPr>
      </w:pPr>
      <w:r>
        <w:rPr>
          <w:sz w:val="24"/>
        </w:rPr>
        <w:t xml:space="preserve">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 В области трудовой культуры: </w:t>
      </w:r>
      <w:r>
        <w:rPr>
          <w:rFonts w:ascii="Symbol" w:hAnsi="Symbol"/>
          <w:sz w:val="24"/>
        </w:rPr>
        <w:t></w:t>
      </w:r>
      <w:r>
        <w:rPr>
          <w:sz w:val="24"/>
        </w:rPr>
        <w:t xml:space="preserve">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0A0EF3" w:rsidRDefault="000A0EF3">
      <w:pPr>
        <w:spacing w:line="360" w:lineRule="auto"/>
        <w:jc w:val="both"/>
        <w:rPr>
          <w:sz w:val="24"/>
        </w:rPr>
        <w:sectPr w:rsidR="000A0EF3">
          <w:type w:val="continuous"/>
          <w:pgSz w:w="11910" w:h="16840"/>
          <w:pgMar w:top="1100" w:right="500" w:bottom="1140" w:left="900" w:header="0" w:footer="903" w:gutter="0"/>
          <w:cols w:space="720"/>
        </w:sectPr>
      </w:pPr>
    </w:p>
    <w:p w:rsidR="000A0EF3" w:rsidRDefault="002345D6">
      <w:pPr>
        <w:pStyle w:val="a5"/>
        <w:numPr>
          <w:ilvl w:val="0"/>
          <w:numId w:val="51"/>
        </w:numPr>
        <w:tabs>
          <w:tab w:val="left" w:pos="524"/>
        </w:tabs>
        <w:spacing w:before="88" w:line="360" w:lineRule="auto"/>
        <w:ind w:right="355" w:firstLine="0"/>
        <w:rPr>
          <w:sz w:val="24"/>
        </w:rPr>
      </w:pPr>
      <w:r>
        <w:rPr>
          <w:sz w:val="24"/>
        </w:rPr>
        <w:lastRenderedPageBreak/>
        <w:t>владение культурой речи, ведение диалога в доброжелательной и открытой форме, проявление к собеседнику внимания, интереса, уважения.</w:t>
      </w:r>
    </w:p>
    <w:p w:rsidR="000A0EF3" w:rsidRDefault="002345D6">
      <w:pPr>
        <w:pStyle w:val="a5"/>
        <w:numPr>
          <w:ilvl w:val="0"/>
          <w:numId w:val="51"/>
        </w:numPr>
        <w:tabs>
          <w:tab w:val="left" w:pos="462"/>
        </w:tabs>
        <w:spacing w:before="2" w:line="360" w:lineRule="auto"/>
        <w:ind w:right="355" w:firstLine="0"/>
        <w:rPr>
          <w:sz w:val="24"/>
        </w:rPr>
      </w:pPr>
      <w:r>
        <w:rPr>
          <w:sz w:val="24"/>
        </w:rPr>
        <w:t>владение способами организации и проведения разнообразных форм занятий физической культурой, их планирования и содержательного наполнения.</w:t>
      </w:r>
    </w:p>
    <w:p w:rsidR="000A0EF3" w:rsidRDefault="002345D6">
      <w:pPr>
        <w:pStyle w:val="2"/>
        <w:spacing w:before="5"/>
        <w:ind w:left="232"/>
      </w:pPr>
      <w:r>
        <w:t>Предметные</w:t>
      </w:r>
      <w:r>
        <w:rPr>
          <w:spacing w:val="-5"/>
        </w:rPr>
        <w:t xml:space="preserve"> </w:t>
      </w:r>
      <w:r>
        <w:rPr>
          <w:spacing w:val="-2"/>
        </w:rPr>
        <w:t>результаты.</w:t>
      </w:r>
    </w:p>
    <w:p w:rsidR="000A0EF3" w:rsidRDefault="002345D6">
      <w:pPr>
        <w:spacing w:before="132"/>
        <w:ind w:left="232"/>
        <w:jc w:val="both"/>
        <w:rPr>
          <w:i/>
          <w:sz w:val="24"/>
        </w:rPr>
      </w:pPr>
      <w:r>
        <w:rPr>
          <w:i/>
          <w:sz w:val="24"/>
        </w:rPr>
        <w:t>Обучающиеся</w:t>
      </w:r>
      <w:r>
        <w:rPr>
          <w:i/>
          <w:spacing w:val="-7"/>
          <w:sz w:val="24"/>
        </w:rPr>
        <w:t xml:space="preserve"> </w:t>
      </w:r>
      <w:r>
        <w:rPr>
          <w:i/>
          <w:spacing w:val="-2"/>
          <w:sz w:val="24"/>
        </w:rPr>
        <w:t>научатся</w:t>
      </w:r>
    </w:p>
    <w:p w:rsidR="000A0EF3" w:rsidRDefault="002345D6">
      <w:pPr>
        <w:pStyle w:val="a5"/>
        <w:numPr>
          <w:ilvl w:val="0"/>
          <w:numId w:val="51"/>
        </w:numPr>
        <w:tabs>
          <w:tab w:val="left" w:pos="474"/>
        </w:tabs>
        <w:spacing w:before="139" w:line="360" w:lineRule="auto"/>
        <w:ind w:right="348" w:firstLine="0"/>
        <w:rPr>
          <w:sz w:val="24"/>
        </w:rPr>
      </w:pPr>
      <w:r>
        <w:rPr>
          <w:sz w:val="24"/>
        </w:rPr>
        <w:t>знания по истории и развитию спорта и олимпийского движения, о положительном их влиянии на укрепления мира и дружбы между</w:t>
      </w:r>
      <w:r>
        <w:rPr>
          <w:spacing w:val="-4"/>
          <w:sz w:val="24"/>
        </w:rPr>
        <w:t xml:space="preserve"> </w:t>
      </w:r>
      <w:r>
        <w:rPr>
          <w:sz w:val="24"/>
        </w:rPr>
        <w:t xml:space="preserve">народами; </w:t>
      </w:r>
      <w:r>
        <w:rPr>
          <w:rFonts w:ascii="Symbol" w:hAnsi="Symbol"/>
          <w:sz w:val="24"/>
        </w:rPr>
        <w:t></w:t>
      </w:r>
      <w:r>
        <w:rPr>
          <w:spacing w:val="-1"/>
          <w:sz w:val="24"/>
        </w:rPr>
        <w:t xml:space="preserve"> </w:t>
      </w:r>
      <w:r>
        <w:rPr>
          <w:sz w:val="24"/>
        </w:rPr>
        <w:t>знания о</w:t>
      </w:r>
      <w:r>
        <w:rPr>
          <w:spacing w:val="-1"/>
          <w:sz w:val="24"/>
        </w:rPr>
        <w:t xml:space="preserve"> </w:t>
      </w:r>
      <w:r>
        <w:rPr>
          <w:sz w:val="24"/>
        </w:rPr>
        <w:t>здоровом образе жизни,</w:t>
      </w:r>
      <w:r>
        <w:rPr>
          <w:spacing w:val="-1"/>
          <w:sz w:val="24"/>
        </w:rPr>
        <w:t xml:space="preserve"> </w:t>
      </w:r>
      <w:r>
        <w:rPr>
          <w:sz w:val="24"/>
        </w:rPr>
        <w:t>его связи с укреплением здоровья и профилактикой вредных привычек, о роли и месте физической культуры в организации здорового образа жизни.</w:t>
      </w:r>
    </w:p>
    <w:p w:rsidR="000A0EF3" w:rsidRDefault="002345D6">
      <w:pPr>
        <w:pStyle w:val="a5"/>
        <w:numPr>
          <w:ilvl w:val="0"/>
          <w:numId w:val="51"/>
        </w:numPr>
        <w:tabs>
          <w:tab w:val="left" w:pos="491"/>
        </w:tabs>
        <w:spacing w:line="360" w:lineRule="auto"/>
        <w:ind w:right="354" w:firstLine="0"/>
        <w:rPr>
          <w:sz w:val="24"/>
        </w:rPr>
      </w:pPr>
      <w:r>
        <w:rPr>
          <w:sz w:val="24"/>
        </w:rPr>
        <w:t>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0A0EF3" w:rsidRDefault="002345D6">
      <w:pPr>
        <w:pStyle w:val="a5"/>
        <w:numPr>
          <w:ilvl w:val="0"/>
          <w:numId w:val="51"/>
        </w:numPr>
        <w:tabs>
          <w:tab w:val="left" w:pos="522"/>
        </w:tabs>
        <w:spacing w:line="360" w:lineRule="auto"/>
        <w:ind w:right="354" w:firstLine="0"/>
        <w:rPr>
          <w:sz w:val="24"/>
        </w:rPr>
      </w:pPr>
      <w:r>
        <w:rPr>
          <w:sz w:val="24"/>
        </w:rPr>
        <w:t>способность преодолевать трудности, выполнять учебные задания по технической и физической подготовке в полном объеме.</w:t>
      </w:r>
    </w:p>
    <w:p w:rsidR="000A0EF3" w:rsidRDefault="002345D6">
      <w:pPr>
        <w:pStyle w:val="a5"/>
        <w:numPr>
          <w:ilvl w:val="0"/>
          <w:numId w:val="51"/>
        </w:numPr>
        <w:tabs>
          <w:tab w:val="left" w:pos="404"/>
        </w:tabs>
        <w:spacing w:line="360" w:lineRule="auto"/>
        <w:ind w:right="351" w:firstLine="0"/>
        <w:rPr>
          <w:sz w:val="24"/>
        </w:rPr>
      </w:pPr>
      <w:r>
        <w:rPr>
          <w:sz w:val="24"/>
        </w:rPr>
        <w:t>способность</w:t>
      </w:r>
      <w:r>
        <w:rPr>
          <w:spacing w:val="-2"/>
          <w:sz w:val="24"/>
        </w:rPr>
        <w:t xml:space="preserve"> </w:t>
      </w:r>
      <w:r>
        <w:rPr>
          <w:sz w:val="24"/>
        </w:rPr>
        <w:t>организовывать</w:t>
      </w:r>
      <w:r>
        <w:rPr>
          <w:spacing w:val="-2"/>
          <w:sz w:val="24"/>
        </w:rPr>
        <w:t xml:space="preserve"> </w:t>
      </w:r>
      <w:r>
        <w:rPr>
          <w:sz w:val="24"/>
        </w:rPr>
        <w:t>самостоятельные</w:t>
      </w:r>
      <w:r>
        <w:rPr>
          <w:spacing w:val="-5"/>
          <w:sz w:val="24"/>
        </w:rPr>
        <w:t xml:space="preserve"> </w:t>
      </w:r>
      <w:r>
        <w:rPr>
          <w:sz w:val="24"/>
        </w:rPr>
        <w:t>занятия</w:t>
      </w:r>
      <w:r>
        <w:rPr>
          <w:spacing w:val="-6"/>
          <w:sz w:val="24"/>
        </w:rPr>
        <w:t xml:space="preserve"> </w:t>
      </w:r>
      <w:r>
        <w:rPr>
          <w:sz w:val="24"/>
        </w:rPr>
        <w:t>по</w:t>
      </w:r>
      <w:r>
        <w:rPr>
          <w:spacing w:val="-6"/>
          <w:sz w:val="24"/>
        </w:rPr>
        <w:t xml:space="preserve"> </w:t>
      </w:r>
      <w:r>
        <w:rPr>
          <w:sz w:val="24"/>
        </w:rPr>
        <w:t>формированию</w:t>
      </w:r>
      <w:r>
        <w:rPr>
          <w:spacing w:val="-5"/>
          <w:sz w:val="24"/>
        </w:rPr>
        <w:t xml:space="preserve"> </w:t>
      </w:r>
      <w:r>
        <w:rPr>
          <w:sz w:val="24"/>
        </w:rPr>
        <w:t>культуры</w:t>
      </w:r>
      <w:r>
        <w:rPr>
          <w:spacing w:val="-4"/>
          <w:sz w:val="24"/>
        </w:rPr>
        <w:t xml:space="preserve"> </w:t>
      </w:r>
      <w:r>
        <w:rPr>
          <w:sz w:val="24"/>
        </w:rPr>
        <w:t>движений, подбирать упражнения координационной, ритмической направленности, режимы физической нагрузки в зависимости от индивидуальных особенностей физической подготовленности.</w:t>
      </w:r>
    </w:p>
    <w:p w:rsidR="000A0EF3" w:rsidRDefault="002345D6">
      <w:pPr>
        <w:pStyle w:val="a5"/>
        <w:numPr>
          <w:ilvl w:val="0"/>
          <w:numId w:val="51"/>
        </w:numPr>
        <w:tabs>
          <w:tab w:val="left" w:pos="500"/>
        </w:tabs>
        <w:spacing w:line="360" w:lineRule="auto"/>
        <w:ind w:right="354" w:firstLine="0"/>
        <w:rPr>
          <w:sz w:val="24"/>
        </w:rPr>
      </w:pPr>
      <w:r>
        <w:rPr>
          <w:sz w:val="24"/>
        </w:rPr>
        <w:t>способность интересно и доступно излагать знания о физической культуре, грамотно пользоваться понятийным аппаратом.</w:t>
      </w:r>
    </w:p>
    <w:p w:rsidR="000A0EF3" w:rsidRDefault="002345D6">
      <w:pPr>
        <w:pStyle w:val="a5"/>
        <w:numPr>
          <w:ilvl w:val="0"/>
          <w:numId w:val="51"/>
        </w:numPr>
        <w:tabs>
          <w:tab w:val="left" w:pos="402"/>
        </w:tabs>
        <w:spacing w:line="294" w:lineRule="exact"/>
        <w:ind w:left="402" w:hanging="170"/>
        <w:rPr>
          <w:sz w:val="24"/>
        </w:rPr>
      </w:pPr>
      <w:r>
        <w:rPr>
          <w:sz w:val="24"/>
        </w:rPr>
        <w:t>способность</w:t>
      </w:r>
      <w:r>
        <w:rPr>
          <w:spacing w:val="-7"/>
          <w:sz w:val="24"/>
        </w:rPr>
        <w:t xml:space="preserve"> </w:t>
      </w:r>
      <w:r>
        <w:rPr>
          <w:sz w:val="24"/>
        </w:rPr>
        <w:t>отбирать</w:t>
      </w:r>
      <w:r>
        <w:rPr>
          <w:spacing w:val="-6"/>
          <w:sz w:val="24"/>
        </w:rPr>
        <w:t xml:space="preserve"> </w:t>
      </w:r>
      <w:r>
        <w:rPr>
          <w:sz w:val="24"/>
        </w:rPr>
        <w:t>физические</w:t>
      </w:r>
      <w:r>
        <w:rPr>
          <w:spacing w:val="-4"/>
          <w:sz w:val="24"/>
        </w:rPr>
        <w:t xml:space="preserve"> </w:t>
      </w:r>
      <w:r>
        <w:rPr>
          <w:sz w:val="24"/>
        </w:rPr>
        <w:t>упражнения</w:t>
      </w:r>
      <w:r>
        <w:rPr>
          <w:spacing w:val="-5"/>
          <w:sz w:val="24"/>
        </w:rPr>
        <w:t xml:space="preserve"> </w:t>
      </w:r>
      <w:r>
        <w:rPr>
          <w:sz w:val="24"/>
        </w:rPr>
        <w:t>по</w:t>
      </w:r>
      <w:r>
        <w:rPr>
          <w:spacing w:val="-5"/>
          <w:sz w:val="24"/>
        </w:rPr>
        <w:t xml:space="preserve"> </w:t>
      </w:r>
      <w:r>
        <w:rPr>
          <w:sz w:val="24"/>
        </w:rPr>
        <w:t>их</w:t>
      </w:r>
      <w:r>
        <w:rPr>
          <w:spacing w:val="-4"/>
          <w:sz w:val="24"/>
        </w:rPr>
        <w:t xml:space="preserve"> </w:t>
      </w:r>
      <w:r>
        <w:rPr>
          <w:sz w:val="24"/>
        </w:rPr>
        <w:t>функциональной</w:t>
      </w:r>
      <w:r>
        <w:rPr>
          <w:spacing w:val="-4"/>
          <w:sz w:val="24"/>
        </w:rPr>
        <w:t xml:space="preserve"> </w:t>
      </w:r>
      <w:r>
        <w:rPr>
          <w:spacing w:val="-2"/>
          <w:sz w:val="24"/>
        </w:rPr>
        <w:t>направленности.</w:t>
      </w:r>
    </w:p>
    <w:p w:rsidR="000A0EF3" w:rsidRDefault="002345D6">
      <w:pPr>
        <w:pStyle w:val="a5"/>
        <w:numPr>
          <w:ilvl w:val="0"/>
          <w:numId w:val="51"/>
        </w:numPr>
        <w:tabs>
          <w:tab w:val="left" w:pos="404"/>
        </w:tabs>
        <w:spacing w:before="147" w:line="360" w:lineRule="auto"/>
        <w:ind w:right="355" w:firstLine="0"/>
        <w:rPr>
          <w:sz w:val="24"/>
        </w:rPr>
      </w:pPr>
      <w:r>
        <w:rPr>
          <w:sz w:val="24"/>
        </w:rPr>
        <w:t>составлять</w:t>
      </w:r>
      <w:r>
        <w:rPr>
          <w:spacing w:val="-2"/>
          <w:sz w:val="24"/>
        </w:rPr>
        <w:t xml:space="preserve"> </w:t>
      </w:r>
      <w:r>
        <w:rPr>
          <w:sz w:val="24"/>
        </w:rPr>
        <w:t>из</w:t>
      </w:r>
      <w:r>
        <w:rPr>
          <w:spacing w:val="-4"/>
          <w:sz w:val="24"/>
        </w:rPr>
        <w:t xml:space="preserve"> </w:t>
      </w:r>
      <w:r>
        <w:rPr>
          <w:sz w:val="24"/>
        </w:rPr>
        <w:t>них</w:t>
      </w:r>
      <w:r>
        <w:rPr>
          <w:spacing w:val="-2"/>
          <w:sz w:val="24"/>
        </w:rPr>
        <w:t xml:space="preserve"> </w:t>
      </w:r>
      <w:r>
        <w:rPr>
          <w:sz w:val="24"/>
        </w:rPr>
        <w:t>индивидуальные</w:t>
      </w:r>
      <w:r>
        <w:rPr>
          <w:spacing w:val="-4"/>
          <w:sz w:val="24"/>
        </w:rPr>
        <w:t xml:space="preserve"> </w:t>
      </w:r>
      <w:r>
        <w:rPr>
          <w:sz w:val="24"/>
        </w:rPr>
        <w:t>комплексы</w:t>
      </w:r>
      <w:r>
        <w:rPr>
          <w:spacing w:val="-3"/>
          <w:sz w:val="24"/>
        </w:rPr>
        <w:t xml:space="preserve"> </w:t>
      </w:r>
      <w:r>
        <w:rPr>
          <w:sz w:val="24"/>
        </w:rPr>
        <w:t>для</w:t>
      </w:r>
      <w:r>
        <w:rPr>
          <w:spacing w:val="-2"/>
          <w:sz w:val="24"/>
        </w:rPr>
        <w:t xml:space="preserve"> </w:t>
      </w:r>
      <w:r>
        <w:rPr>
          <w:sz w:val="24"/>
        </w:rPr>
        <w:t>оздоровительной</w:t>
      </w:r>
      <w:r>
        <w:rPr>
          <w:spacing w:val="-4"/>
          <w:sz w:val="24"/>
        </w:rPr>
        <w:t xml:space="preserve"> </w:t>
      </w:r>
      <w:r>
        <w:rPr>
          <w:sz w:val="24"/>
        </w:rPr>
        <w:t>гимнастики</w:t>
      </w:r>
      <w:r>
        <w:rPr>
          <w:spacing w:val="-1"/>
          <w:sz w:val="24"/>
        </w:rPr>
        <w:t xml:space="preserve"> </w:t>
      </w:r>
      <w:r>
        <w:rPr>
          <w:sz w:val="24"/>
        </w:rPr>
        <w:t>и</w:t>
      </w:r>
      <w:r>
        <w:rPr>
          <w:spacing w:val="-4"/>
          <w:sz w:val="24"/>
        </w:rPr>
        <w:t xml:space="preserve"> </w:t>
      </w:r>
      <w:r>
        <w:rPr>
          <w:sz w:val="24"/>
        </w:rPr>
        <w:t xml:space="preserve">физической </w:t>
      </w:r>
      <w:r>
        <w:rPr>
          <w:spacing w:val="-2"/>
          <w:sz w:val="24"/>
        </w:rPr>
        <w:t>подготовки.</w:t>
      </w:r>
    </w:p>
    <w:p w:rsidR="000A0EF3" w:rsidRDefault="002345D6">
      <w:pPr>
        <w:ind w:left="232"/>
        <w:jc w:val="both"/>
        <w:rPr>
          <w:i/>
          <w:sz w:val="24"/>
        </w:rPr>
      </w:pPr>
      <w:r>
        <w:rPr>
          <w:spacing w:val="-3"/>
          <w:sz w:val="24"/>
          <w:u w:val="single"/>
        </w:rPr>
        <w:t xml:space="preserve"> </w:t>
      </w:r>
      <w:r>
        <w:rPr>
          <w:i/>
          <w:sz w:val="24"/>
          <w:u w:val="single"/>
        </w:rPr>
        <w:t>Регулятивные</w:t>
      </w:r>
      <w:r>
        <w:rPr>
          <w:i/>
          <w:spacing w:val="-3"/>
          <w:sz w:val="24"/>
          <w:u w:val="single"/>
        </w:rPr>
        <w:t xml:space="preserve"> </w:t>
      </w:r>
      <w:r>
        <w:rPr>
          <w:i/>
          <w:spacing w:val="-4"/>
          <w:sz w:val="24"/>
          <w:u w:val="single"/>
        </w:rPr>
        <w:t>УУД:</w:t>
      </w:r>
    </w:p>
    <w:p w:rsidR="000A0EF3" w:rsidRDefault="002345D6">
      <w:pPr>
        <w:spacing w:before="139"/>
        <w:ind w:left="232"/>
        <w:jc w:val="both"/>
        <w:rPr>
          <w:i/>
          <w:sz w:val="24"/>
        </w:rPr>
      </w:pPr>
      <w:r>
        <w:rPr>
          <w:i/>
          <w:sz w:val="24"/>
        </w:rPr>
        <w:t>Обучающиеся</w:t>
      </w:r>
      <w:r>
        <w:rPr>
          <w:i/>
          <w:spacing w:val="-7"/>
          <w:sz w:val="24"/>
        </w:rPr>
        <w:t xml:space="preserve"> </w:t>
      </w:r>
      <w:r>
        <w:rPr>
          <w:i/>
          <w:spacing w:val="-2"/>
          <w:sz w:val="24"/>
        </w:rPr>
        <w:t>научатся</w:t>
      </w:r>
    </w:p>
    <w:p w:rsidR="000A0EF3" w:rsidRDefault="002345D6">
      <w:pPr>
        <w:spacing w:before="137" w:line="360" w:lineRule="auto"/>
        <w:ind w:left="232" w:right="352"/>
        <w:jc w:val="both"/>
        <w:rPr>
          <w:sz w:val="24"/>
        </w:rPr>
      </w:pPr>
      <w:r>
        <w:rPr>
          <w:i/>
          <w:sz w:val="24"/>
        </w:rPr>
        <w:t xml:space="preserve">определять и формулировать </w:t>
      </w:r>
      <w:r>
        <w:rPr>
          <w:sz w:val="24"/>
        </w:rPr>
        <w:t xml:space="preserve">цель деятельности на занятии с помощью учителя, а далее </w:t>
      </w:r>
      <w:r>
        <w:rPr>
          <w:spacing w:val="-2"/>
          <w:sz w:val="24"/>
        </w:rPr>
        <w:t>самостоятельно;</w:t>
      </w:r>
    </w:p>
    <w:p w:rsidR="000A0EF3" w:rsidRDefault="002345D6">
      <w:pPr>
        <w:ind w:left="232"/>
        <w:jc w:val="both"/>
        <w:rPr>
          <w:sz w:val="24"/>
        </w:rPr>
      </w:pPr>
      <w:r>
        <w:rPr>
          <w:i/>
          <w:sz w:val="24"/>
        </w:rPr>
        <w:t>проговаривать</w:t>
      </w:r>
      <w:r>
        <w:rPr>
          <w:i/>
          <w:spacing w:val="-7"/>
          <w:sz w:val="24"/>
        </w:rPr>
        <w:t xml:space="preserve"> </w:t>
      </w:r>
      <w:r>
        <w:rPr>
          <w:sz w:val="24"/>
        </w:rPr>
        <w:t>последовательность</w:t>
      </w:r>
      <w:r>
        <w:rPr>
          <w:spacing w:val="-7"/>
          <w:sz w:val="24"/>
        </w:rPr>
        <w:t xml:space="preserve"> </w:t>
      </w:r>
      <w:r>
        <w:rPr>
          <w:spacing w:val="-2"/>
          <w:sz w:val="24"/>
        </w:rPr>
        <w:t>действий;</w:t>
      </w:r>
    </w:p>
    <w:p w:rsidR="000A0EF3" w:rsidRDefault="002345D6">
      <w:pPr>
        <w:pStyle w:val="a3"/>
        <w:spacing w:before="140" w:line="360" w:lineRule="auto"/>
        <w:ind w:left="232" w:right="346"/>
      </w:pPr>
      <w:r>
        <w:t xml:space="preserve">уметь </w:t>
      </w:r>
      <w:r>
        <w:rPr>
          <w:i/>
        </w:rPr>
        <w:t xml:space="preserve">высказывать </w:t>
      </w:r>
      <w:r>
        <w:t>своё</w:t>
      </w:r>
      <w:r>
        <w:rPr>
          <w:spacing w:val="80"/>
        </w:rPr>
        <w:t xml:space="preserve">  </w:t>
      </w:r>
      <w:r>
        <w:t>предположение</w:t>
      </w:r>
      <w:r>
        <w:rPr>
          <w:spacing w:val="80"/>
        </w:rPr>
        <w:t xml:space="preserve">  </w:t>
      </w:r>
      <w:r>
        <w:t>(версию)</w:t>
      </w:r>
      <w:r>
        <w:rPr>
          <w:spacing w:val="80"/>
        </w:rPr>
        <w:t xml:space="preserve">  </w:t>
      </w:r>
      <w:r>
        <w:t>на</w:t>
      </w:r>
      <w:r>
        <w:rPr>
          <w:spacing w:val="80"/>
        </w:rPr>
        <w:t xml:space="preserve">  </w:t>
      </w:r>
      <w:r>
        <w:t>основе</w:t>
      </w:r>
      <w:r>
        <w:rPr>
          <w:spacing w:val="80"/>
        </w:rPr>
        <w:t xml:space="preserve">  </w:t>
      </w:r>
      <w:r>
        <w:t>данного</w:t>
      </w:r>
      <w:r>
        <w:rPr>
          <w:spacing w:val="80"/>
        </w:rPr>
        <w:t xml:space="preserve">  </w:t>
      </w:r>
      <w:r>
        <w:t xml:space="preserve">задания, уметь </w:t>
      </w:r>
      <w:r>
        <w:rPr>
          <w:i/>
        </w:rPr>
        <w:t>работать</w:t>
      </w:r>
      <w:r>
        <w:t>по предложенному учителем плану, а в дальнейшем уметь самостоятельно планировать свою деятельность;</w:t>
      </w:r>
    </w:p>
    <w:p w:rsidR="000A0EF3" w:rsidRDefault="002345D6">
      <w:pPr>
        <w:pStyle w:val="a3"/>
        <w:spacing w:line="360" w:lineRule="auto"/>
        <w:ind w:left="232" w:right="355"/>
      </w:pPr>
      <w:r>
        <w:t>средством формирования этих действий служит технология проблемного диалога на этапе изучения нового материала;</w:t>
      </w:r>
    </w:p>
    <w:p w:rsidR="000A0EF3" w:rsidRDefault="000A0EF3">
      <w:pPr>
        <w:spacing w:line="360" w:lineRule="auto"/>
        <w:sectPr w:rsidR="000A0EF3">
          <w:pgSz w:w="11910" w:h="16840"/>
          <w:pgMar w:top="1020" w:right="500" w:bottom="1140" w:left="900" w:header="0" w:footer="903" w:gutter="0"/>
          <w:cols w:space="720"/>
        </w:sectPr>
      </w:pPr>
    </w:p>
    <w:p w:rsidR="000A0EF3" w:rsidRDefault="002345D6">
      <w:pPr>
        <w:pStyle w:val="a3"/>
        <w:tabs>
          <w:tab w:val="left" w:pos="2230"/>
          <w:tab w:val="left" w:pos="4488"/>
          <w:tab w:val="left" w:pos="5798"/>
          <w:tab w:val="left" w:pos="7955"/>
          <w:tab w:val="left" w:pos="9284"/>
        </w:tabs>
        <w:spacing w:before="68" w:line="360" w:lineRule="auto"/>
        <w:ind w:left="232" w:right="352"/>
        <w:jc w:val="left"/>
      </w:pPr>
      <w:r>
        <w:rPr>
          <w:spacing w:val="-2"/>
        </w:rPr>
        <w:lastRenderedPageBreak/>
        <w:t>учиться</w:t>
      </w:r>
      <w:r>
        <w:tab/>
      </w:r>
      <w:r>
        <w:rPr>
          <w:spacing w:val="-2"/>
        </w:rPr>
        <w:t>совместно</w:t>
      </w:r>
      <w:r>
        <w:tab/>
      </w:r>
      <w:r>
        <w:rPr>
          <w:spacing w:val="-10"/>
        </w:rPr>
        <w:t>с</w:t>
      </w:r>
      <w:r>
        <w:tab/>
      </w:r>
      <w:r>
        <w:rPr>
          <w:spacing w:val="-2"/>
        </w:rPr>
        <w:t>учителем</w:t>
      </w:r>
      <w:r>
        <w:tab/>
      </w:r>
      <w:r>
        <w:rPr>
          <w:spacing w:val="-10"/>
        </w:rPr>
        <w:t>и</w:t>
      </w:r>
      <w:r>
        <w:tab/>
      </w:r>
      <w:r>
        <w:rPr>
          <w:spacing w:val="-2"/>
        </w:rPr>
        <w:t xml:space="preserve">другими </w:t>
      </w:r>
      <w:r>
        <w:t xml:space="preserve">воспитанниками </w:t>
      </w:r>
      <w:r>
        <w:rPr>
          <w:i/>
        </w:rPr>
        <w:t xml:space="preserve">давать </w:t>
      </w:r>
      <w:r>
        <w:t xml:space="preserve">эмоциональную </w:t>
      </w:r>
      <w:r>
        <w:rPr>
          <w:i/>
        </w:rPr>
        <w:t>оценку</w:t>
      </w:r>
      <w:r>
        <w:t>деятельности команды на занятии.</w:t>
      </w:r>
    </w:p>
    <w:p w:rsidR="000A0EF3" w:rsidRDefault="002345D6">
      <w:pPr>
        <w:pStyle w:val="a3"/>
        <w:spacing w:before="1" w:line="360" w:lineRule="auto"/>
        <w:ind w:left="232"/>
        <w:jc w:val="left"/>
      </w:pPr>
      <w:r>
        <w:t>Средством</w:t>
      </w:r>
      <w:r>
        <w:rPr>
          <w:spacing w:val="40"/>
        </w:rPr>
        <w:t xml:space="preserve"> </w:t>
      </w:r>
      <w:r>
        <w:t>формирования</w:t>
      </w:r>
      <w:r>
        <w:rPr>
          <w:spacing w:val="40"/>
        </w:rPr>
        <w:t xml:space="preserve"> </w:t>
      </w:r>
      <w:r>
        <w:t>этих</w:t>
      </w:r>
      <w:r>
        <w:rPr>
          <w:spacing w:val="80"/>
        </w:rPr>
        <w:t xml:space="preserve"> </w:t>
      </w:r>
      <w:r>
        <w:t>действий</w:t>
      </w:r>
      <w:r>
        <w:rPr>
          <w:spacing w:val="80"/>
        </w:rPr>
        <w:t xml:space="preserve"> </w:t>
      </w:r>
      <w:r>
        <w:t>служит</w:t>
      </w:r>
      <w:r>
        <w:rPr>
          <w:spacing w:val="80"/>
        </w:rPr>
        <w:t xml:space="preserve"> </w:t>
      </w:r>
      <w:r>
        <w:t>технология</w:t>
      </w:r>
      <w:r>
        <w:rPr>
          <w:spacing w:val="40"/>
        </w:rPr>
        <w:t xml:space="preserve"> </w:t>
      </w:r>
      <w:r>
        <w:t>оценивания</w:t>
      </w:r>
      <w:r>
        <w:rPr>
          <w:spacing w:val="40"/>
        </w:rPr>
        <w:t xml:space="preserve"> </w:t>
      </w:r>
      <w:r>
        <w:t>образовательных достижений (учебных успехов).</w:t>
      </w:r>
    </w:p>
    <w:p w:rsidR="000A0EF3" w:rsidRDefault="002345D6">
      <w:pPr>
        <w:ind w:left="232"/>
        <w:rPr>
          <w:i/>
          <w:sz w:val="24"/>
        </w:rPr>
      </w:pPr>
      <w:r>
        <w:rPr>
          <w:i/>
          <w:sz w:val="24"/>
          <w:u w:val="single"/>
        </w:rPr>
        <w:t>Познавательные</w:t>
      </w:r>
      <w:r>
        <w:rPr>
          <w:i/>
          <w:spacing w:val="-11"/>
          <w:sz w:val="24"/>
          <w:u w:val="single"/>
        </w:rPr>
        <w:t xml:space="preserve"> </w:t>
      </w:r>
      <w:r>
        <w:rPr>
          <w:i/>
          <w:spacing w:val="-4"/>
          <w:sz w:val="24"/>
          <w:u w:val="single"/>
        </w:rPr>
        <w:t>УУД:</w:t>
      </w:r>
    </w:p>
    <w:p w:rsidR="000A0EF3" w:rsidRDefault="002345D6">
      <w:pPr>
        <w:spacing w:before="139"/>
        <w:ind w:left="232"/>
        <w:rPr>
          <w:i/>
          <w:sz w:val="24"/>
        </w:rPr>
      </w:pPr>
      <w:r>
        <w:rPr>
          <w:i/>
          <w:sz w:val="24"/>
        </w:rPr>
        <w:t>Обучающиеся</w:t>
      </w:r>
      <w:r>
        <w:rPr>
          <w:i/>
          <w:spacing w:val="-7"/>
          <w:sz w:val="24"/>
        </w:rPr>
        <w:t xml:space="preserve"> </w:t>
      </w:r>
      <w:r>
        <w:rPr>
          <w:i/>
          <w:spacing w:val="-2"/>
          <w:sz w:val="24"/>
        </w:rPr>
        <w:t>научатся</w:t>
      </w:r>
    </w:p>
    <w:p w:rsidR="000A0EF3" w:rsidRDefault="002345D6">
      <w:pPr>
        <w:pStyle w:val="a3"/>
        <w:tabs>
          <w:tab w:val="left" w:pos="1422"/>
          <w:tab w:val="left" w:pos="2281"/>
          <w:tab w:val="left" w:pos="4329"/>
          <w:tab w:val="left" w:pos="5695"/>
          <w:tab w:val="left" w:pos="6854"/>
          <w:tab w:val="left" w:pos="8120"/>
          <w:tab w:val="left" w:pos="9069"/>
        </w:tabs>
        <w:spacing w:before="137" w:line="360" w:lineRule="auto"/>
        <w:ind w:left="232" w:right="351"/>
        <w:jc w:val="left"/>
      </w:pPr>
      <w:r>
        <w:rPr>
          <w:spacing w:val="-2"/>
        </w:rPr>
        <w:t>добывать</w:t>
      </w:r>
      <w:r>
        <w:tab/>
      </w:r>
      <w:r>
        <w:rPr>
          <w:spacing w:val="-2"/>
        </w:rPr>
        <w:t>новые</w:t>
      </w:r>
      <w:r>
        <w:tab/>
        <w:t xml:space="preserve">знания: </w:t>
      </w:r>
      <w:r>
        <w:rPr>
          <w:i/>
        </w:rPr>
        <w:t>находить</w:t>
      </w:r>
      <w:r>
        <w:rPr>
          <w:i/>
        </w:rPr>
        <w:tab/>
        <w:t xml:space="preserve">ответы </w:t>
      </w:r>
      <w:r>
        <w:t>на</w:t>
      </w:r>
      <w:r>
        <w:tab/>
      </w:r>
      <w:r>
        <w:rPr>
          <w:spacing w:val="-2"/>
        </w:rPr>
        <w:t>вопросы,</w:t>
      </w:r>
      <w:r>
        <w:tab/>
      </w:r>
      <w:r>
        <w:rPr>
          <w:spacing w:val="-2"/>
        </w:rPr>
        <w:t>используя</w:t>
      </w:r>
      <w:r>
        <w:tab/>
      </w:r>
      <w:r>
        <w:rPr>
          <w:spacing w:val="-2"/>
        </w:rPr>
        <w:t>разные</w:t>
      </w:r>
      <w:r>
        <w:tab/>
      </w:r>
      <w:r>
        <w:rPr>
          <w:spacing w:val="-2"/>
        </w:rPr>
        <w:t xml:space="preserve">источники </w:t>
      </w:r>
      <w:r>
        <w:t>информации, свой жизненный опыт и информацию, полученную на занятии;</w:t>
      </w:r>
    </w:p>
    <w:p w:rsidR="000A0EF3" w:rsidRDefault="002345D6">
      <w:pPr>
        <w:pStyle w:val="a3"/>
        <w:spacing w:line="360" w:lineRule="auto"/>
        <w:ind w:left="232" w:right="213"/>
        <w:jc w:val="left"/>
      </w:pPr>
      <w:r>
        <w:t>перерабатывать</w:t>
      </w:r>
      <w:r>
        <w:rPr>
          <w:spacing w:val="40"/>
        </w:rPr>
        <w:t xml:space="preserve"> </w:t>
      </w:r>
      <w:r>
        <w:t>полученную</w:t>
      </w:r>
      <w:r>
        <w:rPr>
          <w:spacing w:val="40"/>
        </w:rPr>
        <w:t xml:space="preserve"> </w:t>
      </w:r>
      <w:r>
        <w:t xml:space="preserve">информацию: </w:t>
      </w:r>
      <w:r>
        <w:rPr>
          <w:i/>
        </w:rPr>
        <w:t>делать</w:t>
      </w:r>
      <w:r>
        <w:rPr>
          <w:i/>
          <w:spacing w:val="-2"/>
        </w:rPr>
        <w:t xml:space="preserve"> </w:t>
      </w:r>
      <w:r>
        <w:t>выводы</w:t>
      </w:r>
      <w:r>
        <w:rPr>
          <w:spacing w:val="40"/>
        </w:rPr>
        <w:t xml:space="preserve"> </w:t>
      </w:r>
      <w:r>
        <w:t>в</w:t>
      </w:r>
      <w:r>
        <w:rPr>
          <w:spacing w:val="40"/>
        </w:rPr>
        <w:t xml:space="preserve"> </w:t>
      </w:r>
      <w:r>
        <w:t>результате</w:t>
      </w:r>
      <w:r>
        <w:rPr>
          <w:spacing w:val="40"/>
        </w:rPr>
        <w:t xml:space="preserve"> </w:t>
      </w:r>
      <w:r>
        <w:t>совместной</w:t>
      </w:r>
      <w:r>
        <w:rPr>
          <w:spacing w:val="40"/>
        </w:rPr>
        <w:t xml:space="preserve"> </w:t>
      </w:r>
      <w:r>
        <w:t>работы</w:t>
      </w:r>
      <w:r>
        <w:rPr>
          <w:spacing w:val="40"/>
        </w:rPr>
        <w:t xml:space="preserve"> </w:t>
      </w:r>
      <w:r>
        <w:t>всей команды;</w:t>
      </w:r>
    </w:p>
    <w:p w:rsidR="000A0EF3" w:rsidRDefault="002345D6">
      <w:pPr>
        <w:pStyle w:val="a3"/>
        <w:ind w:left="232"/>
        <w:jc w:val="left"/>
      </w:pPr>
      <w:r>
        <w:t>Средством</w:t>
      </w:r>
      <w:r>
        <w:rPr>
          <w:spacing w:val="-6"/>
        </w:rPr>
        <w:t xml:space="preserve"> </w:t>
      </w:r>
      <w:r>
        <w:t>формирования</w:t>
      </w:r>
      <w:r>
        <w:rPr>
          <w:spacing w:val="-3"/>
        </w:rPr>
        <w:t xml:space="preserve"> </w:t>
      </w:r>
      <w:r>
        <w:t>этих</w:t>
      </w:r>
      <w:r>
        <w:rPr>
          <w:spacing w:val="-2"/>
        </w:rPr>
        <w:t xml:space="preserve"> </w:t>
      </w:r>
      <w:r>
        <w:t>действий</w:t>
      </w:r>
      <w:r>
        <w:rPr>
          <w:spacing w:val="-3"/>
        </w:rPr>
        <w:t xml:space="preserve"> </w:t>
      </w:r>
      <w:r>
        <w:t>служит</w:t>
      </w:r>
      <w:r>
        <w:rPr>
          <w:spacing w:val="-1"/>
        </w:rPr>
        <w:t xml:space="preserve"> </w:t>
      </w:r>
      <w:r>
        <w:t>учебный</w:t>
      </w:r>
      <w:r>
        <w:rPr>
          <w:spacing w:val="-4"/>
        </w:rPr>
        <w:t xml:space="preserve"> </w:t>
      </w:r>
      <w:r>
        <w:t>материал</w:t>
      </w:r>
      <w:r>
        <w:rPr>
          <w:spacing w:val="-3"/>
        </w:rPr>
        <w:t xml:space="preserve"> </w:t>
      </w:r>
      <w:r>
        <w:t>и</w:t>
      </w:r>
      <w:r>
        <w:rPr>
          <w:spacing w:val="-2"/>
        </w:rPr>
        <w:t xml:space="preserve"> задания.</w:t>
      </w:r>
    </w:p>
    <w:p w:rsidR="000A0EF3" w:rsidRDefault="002345D6">
      <w:pPr>
        <w:spacing w:before="140"/>
        <w:ind w:left="232"/>
        <w:rPr>
          <w:i/>
          <w:sz w:val="24"/>
        </w:rPr>
      </w:pPr>
      <w:r>
        <w:rPr>
          <w:i/>
          <w:sz w:val="24"/>
          <w:u w:val="single"/>
        </w:rPr>
        <w:t>Коммуникативные</w:t>
      </w:r>
      <w:r>
        <w:rPr>
          <w:i/>
          <w:spacing w:val="-11"/>
          <w:sz w:val="24"/>
          <w:u w:val="single"/>
        </w:rPr>
        <w:t xml:space="preserve"> </w:t>
      </w:r>
      <w:r>
        <w:rPr>
          <w:i/>
          <w:spacing w:val="-4"/>
          <w:sz w:val="24"/>
          <w:u w:val="single"/>
        </w:rPr>
        <w:t>УУД:</w:t>
      </w:r>
    </w:p>
    <w:p w:rsidR="000A0EF3" w:rsidRDefault="002345D6">
      <w:pPr>
        <w:pStyle w:val="a3"/>
        <w:spacing w:before="137" w:line="360" w:lineRule="auto"/>
        <w:ind w:left="232"/>
        <w:jc w:val="left"/>
      </w:pPr>
      <w:r>
        <w:t>умение</w:t>
      </w:r>
      <w:r>
        <w:rPr>
          <w:spacing w:val="30"/>
        </w:rPr>
        <w:t xml:space="preserve"> </w:t>
      </w:r>
      <w:r>
        <w:t>донести</w:t>
      </w:r>
      <w:r>
        <w:rPr>
          <w:spacing w:val="35"/>
        </w:rPr>
        <w:t xml:space="preserve"> </w:t>
      </w:r>
      <w:r>
        <w:t>свою</w:t>
      </w:r>
      <w:r>
        <w:rPr>
          <w:spacing w:val="31"/>
        </w:rPr>
        <w:t xml:space="preserve"> </w:t>
      </w:r>
      <w:r>
        <w:t>позицию</w:t>
      </w:r>
      <w:r>
        <w:rPr>
          <w:spacing w:val="32"/>
        </w:rPr>
        <w:t xml:space="preserve"> </w:t>
      </w:r>
      <w:r>
        <w:t>до</w:t>
      </w:r>
      <w:r>
        <w:rPr>
          <w:spacing w:val="32"/>
        </w:rPr>
        <w:t xml:space="preserve"> </w:t>
      </w:r>
      <w:r>
        <w:t>других:</w:t>
      </w:r>
      <w:r>
        <w:rPr>
          <w:spacing w:val="32"/>
        </w:rPr>
        <w:t xml:space="preserve"> </w:t>
      </w:r>
      <w:r>
        <w:t>оформлять</w:t>
      </w:r>
      <w:r>
        <w:rPr>
          <w:spacing w:val="32"/>
        </w:rPr>
        <w:t xml:space="preserve"> </w:t>
      </w:r>
      <w:r>
        <w:t>свою</w:t>
      </w:r>
      <w:r>
        <w:rPr>
          <w:spacing w:val="31"/>
        </w:rPr>
        <w:t xml:space="preserve"> </w:t>
      </w:r>
      <w:r>
        <w:t xml:space="preserve">мысль. </w:t>
      </w:r>
      <w:r>
        <w:rPr>
          <w:i/>
        </w:rPr>
        <w:t>Слушать</w:t>
      </w:r>
      <w:r>
        <w:rPr>
          <w:i/>
          <w:spacing w:val="-2"/>
        </w:rPr>
        <w:t xml:space="preserve"> </w:t>
      </w:r>
      <w:r>
        <w:t>и</w:t>
      </w:r>
      <w:r>
        <w:rPr>
          <w:spacing w:val="-2"/>
        </w:rPr>
        <w:t xml:space="preserve"> </w:t>
      </w:r>
      <w:r>
        <w:rPr>
          <w:i/>
        </w:rPr>
        <w:t>понимать</w:t>
      </w:r>
      <w:r>
        <w:rPr>
          <w:i/>
          <w:spacing w:val="-4"/>
        </w:rPr>
        <w:t xml:space="preserve"> </w:t>
      </w:r>
      <w:r>
        <w:t>речь других учиться выполнять различные роли в группе (лидера, исполнителя, критика).</w:t>
      </w:r>
    </w:p>
    <w:p w:rsidR="000A0EF3" w:rsidRDefault="002345D6">
      <w:pPr>
        <w:pStyle w:val="a3"/>
        <w:ind w:left="232"/>
        <w:jc w:val="left"/>
      </w:pPr>
      <w:r>
        <w:t>Средством</w:t>
      </w:r>
      <w:r>
        <w:rPr>
          <w:spacing w:val="-5"/>
        </w:rPr>
        <w:t xml:space="preserve"> </w:t>
      </w:r>
      <w:r>
        <w:t>формирования</w:t>
      </w:r>
      <w:r>
        <w:rPr>
          <w:spacing w:val="-2"/>
        </w:rPr>
        <w:t xml:space="preserve"> </w:t>
      </w:r>
      <w:r>
        <w:t>этих действий</w:t>
      </w:r>
      <w:r>
        <w:rPr>
          <w:spacing w:val="-2"/>
        </w:rPr>
        <w:t xml:space="preserve"> </w:t>
      </w:r>
      <w:r>
        <w:t>служит</w:t>
      </w:r>
      <w:r>
        <w:rPr>
          <w:spacing w:val="-2"/>
        </w:rPr>
        <w:t xml:space="preserve"> </w:t>
      </w:r>
      <w:r>
        <w:t>организация</w:t>
      </w:r>
      <w:r>
        <w:rPr>
          <w:spacing w:val="-3"/>
        </w:rPr>
        <w:t xml:space="preserve"> </w:t>
      </w:r>
      <w:r>
        <w:t>работы</w:t>
      </w:r>
      <w:r>
        <w:rPr>
          <w:spacing w:val="-2"/>
        </w:rPr>
        <w:t xml:space="preserve"> </w:t>
      </w:r>
      <w:r>
        <w:t>в</w:t>
      </w:r>
      <w:r>
        <w:rPr>
          <w:spacing w:val="-6"/>
        </w:rPr>
        <w:t xml:space="preserve"> </w:t>
      </w:r>
      <w:r>
        <w:t>парах и</w:t>
      </w:r>
      <w:r>
        <w:rPr>
          <w:spacing w:val="-2"/>
        </w:rPr>
        <w:t xml:space="preserve"> </w:t>
      </w:r>
      <w:r>
        <w:t>малых</w:t>
      </w:r>
      <w:r>
        <w:rPr>
          <w:spacing w:val="-1"/>
        </w:rPr>
        <w:t xml:space="preserve"> </w:t>
      </w:r>
      <w:r>
        <w:rPr>
          <w:spacing w:val="-2"/>
        </w:rPr>
        <w:t>группах.</w:t>
      </w:r>
    </w:p>
    <w:p w:rsidR="000A0EF3" w:rsidRDefault="002345D6">
      <w:pPr>
        <w:pStyle w:val="2"/>
        <w:spacing w:before="13" w:line="820" w:lineRule="atLeast"/>
        <w:ind w:left="232" w:right="7356"/>
        <w:jc w:val="left"/>
      </w:pPr>
      <w:r>
        <w:rPr>
          <w:spacing w:val="-2"/>
        </w:rPr>
        <w:t xml:space="preserve">Содержание </w:t>
      </w:r>
      <w:r>
        <w:t>Теоретическая</w:t>
      </w:r>
      <w:r>
        <w:rPr>
          <w:spacing w:val="-15"/>
        </w:rPr>
        <w:t xml:space="preserve"> </w:t>
      </w:r>
      <w:r>
        <w:t>подготовка</w:t>
      </w:r>
    </w:p>
    <w:p w:rsidR="000A0EF3" w:rsidRDefault="002345D6">
      <w:pPr>
        <w:pStyle w:val="a3"/>
        <w:spacing w:before="142"/>
        <w:ind w:left="232"/>
        <w:jc w:val="left"/>
      </w:pPr>
      <w:r>
        <w:t>Развитие</w:t>
      </w:r>
      <w:r>
        <w:rPr>
          <w:spacing w:val="-6"/>
        </w:rPr>
        <w:t xml:space="preserve"> </w:t>
      </w:r>
      <w:r>
        <w:t>баскетбола</w:t>
      </w:r>
      <w:r>
        <w:rPr>
          <w:spacing w:val="-3"/>
        </w:rPr>
        <w:t xml:space="preserve"> </w:t>
      </w:r>
      <w:r>
        <w:t>в</w:t>
      </w:r>
      <w:r>
        <w:rPr>
          <w:spacing w:val="-1"/>
        </w:rPr>
        <w:t xml:space="preserve"> </w:t>
      </w:r>
      <w:r>
        <w:rPr>
          <w:spacing w:val="-2"/>
        </w:rPr>
        <w:t>России.</w:t>
      </w:r>
    </w:p>
    <w:p w:rsidR="000A0EF3" w:rsidRDefault="002345D6">
      <w:pPr>
        <w:pStyle w:val="a3"/>
        <w:spacing w:before="137" w:line="360" w:lineRule="auto"/>
        <w:ind w:left="232" w:right="3663"/>
        <w:jc w:val="left"/>
      </w:pPr>
      <w:r>
        <w:t>Общая</w:t>
      </w:r>
      <w:r>
        <w:rPr>
          <w:spacing w:val="-9"/>
        </w:rPr>
        <w:t xml:space="preserve"> </w:t>
      </w:r>
      <w:r>
        <w:t>характеристика</w:t>
      </w:r>
      <w:r>
        <w:rPr>
          <w:spacing w:val="-12"/>
        </w:rPr>
        <w:t xml:space="preserve"> </w:t>
      </w:r>
      <w:r>
        <w:t>сторон</w:t>
      </w:r>
      <w:r>
        <w:rPr>
          <w:spacing w:val="-8"/>
        </w:rPr>
        <w:t xml:space="preserve"> </w:t>
      </w:r>
      <w:r>
        <w:t>подготовки</w:t>
      </w:r>
      <w:r>
        <w:rPr>
          <w:spacing w:val="-9"/>
        </w:rPr>
        <w:t xml:space="preserve"> </w:t>
      </w:r>
      <w:r>
        <w:t>спортсмена. Физическая подготовка баскетболиста.</w:t>
      </w:r>
    </w:p>
    <w:p w:rsidR="000A0EF3" w:rsidRDefault="002345D6">
      <w:pPr>
        <w:pStyle w:val="a3"/>
        <w:spacing w:line="360" w:lineRule="auto"/>
        <w:ind w:left="232" w:right="5303"/>
        <w:jc w:val="left"/>
      </w:pPr>
      <w:r>
        <w:t>Техническая подготовка баскетболиста. Тактическая подготовка баскетболиста. Психологическая подготовка баскетболиста. Соревновательная</w:t>
      </w:r>
      <w:r>
        <w:rPr>
          <w:spacing w:val="-15"/>
        </w:rPr>
        <w:t xml:space="preserve"> </w:t>
      </w:r>
      <w:r>
        <w:t>деятельность</w:t>
      </w:r>
      <w:r>
        <w:rPr>
          <w:spacing w:val="-15"/>
        </w:rPr>
        <w:t xml:space="preserve"> </w:t>
      </w:r>
      <w:r>
        <w:t>баскетболиста.</w:t>
      </w:r>
    </w:p>
    <w:p w:rsidR="000A0EF3" w:rsidRDefault="002345D6">
      <w:pPr>
        <w:pStyle w:val="a3"/>
        <w:spacing w:before="1" w:line="360" w:lineRule="auto"/>
        <w:ind w:left="232" w:right="3663"/>
        <w:jc w:val="left"/>
      </w:pPr>
      <w:r>
        <w:t>Организация</w:t>
      </w:r>
      <w:r>
        <w:rPr>
          <w:spacing w:val="-10"/>
        </w:rPr>
        <w:t xml:space="preserve"> </w:t>
      </w:r>
      <w:r>
        <w:t>и</w:t>
      </w:r>
      <w:r>
        <w:rPr>
          <w:spacing w:val="-7"/>
        </w:rPr>
        <w:t xml:space="preserve"> </w:t>
      </w:r>
      <w:r>
        <w:t>проведение</w:t>
      </w:r>
      <w:r>
        <w:rPr>
          <w:spacing w:val="-8"/>
        </w:rPr>
        <w:t xml:space="preserve"> </w:t>
      </w:r>
      <w:r>
        <w:t>соревнований</w:t>
      </w:r>
      <w:r>
        <w:rPr>
          <w:spacing w:val="-7"/>
        </w:rPr>
        <w:t xml:space="preserve"> </w:t>
      </w:r>
      <w:r>
        <w:t>по</w:t>
      </w:r>
      <w:r>
        <w:rPr>
          <w:spacing w:val="-7"/>
        </w:rPr>
        <w:t xml:space="preserve"> </w:t>
      </w:r>
      <w:r>
        <w:t>баскетболу. Правила судейства соревнований по баскетболу.</w:t>
      </w:r>
    </w:p>
    <w:p w:rsidR="000A0EF3" w:rsidRDefault="002345D6">
      <w:pPr>
        <w:pStyle w:val="a3"/>
        <w:ind w:left="232"/>
        <w:jc w:val="left"/>
      </w:pPr>
      <w:r>
        <w:t>Места</w:t>
      </w:r>
      <w:r>
        <w:rPr>
          <w:spacing w:val="-3"/>
        </w:rPr>
        <w:t xml:space="preserve"> </w:t>
      </w:r>
      <w:r>
        <w:t>занятий,</w:t>
      </w:r>
      <w:r>
        <w:rPr>
          <w:spacing w:val="-3"/>
        </w:rPr>
        <w:t xml:space="preserve"> </w:t>
      </w:r>
      <w:r>
        <w:t>оборудование</w:t>
      </w:r>
      <w:r>
        <w:rPr>
          <w:spacing w:val="-4"/>
        </w:rPr>
        <w:t xml:space="preserve"> </w:t>
      </w:r>
      <w:r>
        <w:t>и</w:t>
      </w:r>
      <w:r>
        <w:rPr>
          <w:spacing w:val="-3"/>
        </w:rPr>
        <w:t xml:space="preserve"> </w:t>
      </w:r>
      <w:r>
        <w:t>инвентарь</w:t>
      </w:r>
      <w:r>
        <w:rPr>
          <w:spacing w:val="-3"/>
        </w:rPr>
        <w:t xml:space="preserve"> </w:t>
      </w:r>
      <w:r>
        <w:t>для</w:t>
      </w:r>
      <w:r>
        <w:rPr>
          <w:spacing w:val="-5"/>
        </w:rPr>
        <w:t xml:space="preserve"> </w:t>
      </w:r>
      <w:r>
        <w:t>занятий</w:t>
      </w:r>
      <w:r>
        <w:rPr>
          <w:spacing w:val="-2"/>
        </w:rPr>
        <w:t xml:space="preserve"> баскетболом.</w:t>
      </w:r>
    </w:p>
    <w:p w:rsidR="000A0EF3" w:rsidRDefault="002345D6">
      <w:pPr>
        <w:pStyle w:val="2"/>
        <w:spacing w:before="144"/>
        <w:ind w:left="232"/>
        <w:jc w:val="left"/>
      </w:pPr>
      <w:r>
        <w:t>Техническая</w:t>
      </w:r>
      <w:r>
        <w:rPr>
          <w:spacing w:val="-6"/>
        </w:rPr>
        <w:t xml:space="preserve"> </w:t>
      </w:r>
      <w:r>
        <w:rPr>
          <w:spacing w:val="-2"/>
        </w:rPr>
        <w:t>подготовка</w:t>
      </w:r>
    </w:p>
    <w:p w:rsidR="000A0EF3" w:rsidRDefault="002345D6">
      <w:pPr>
        <w:pStyle w:val="a3"/>
        <w:spacing w:before="132"/>
        <w:ind w:left="232"/>
        <w:jc w:val="left"/>
      </w:pPr>
      <w:r>
        <w:t>1.</w:t>
      </w:r>
      <w:r>
        <w:rPr>
          <w:spacing w:val="-3"/>
        </w:rPr>
        <w:t xml:space="preserve"> </w:t>
      </w:r>
      <w:r>
        <w:t>Упражнения</w:t>
      </w:r>
      <w:r>
        <w:rPr>
          <w:spacing w:val="-1"/>
        </w:rPr>
        <w:t xml:space="preserve"> </w:t>
      </w:r>
      <w:r>
        <w:t>без</w:t>
      </w:r>
      <w:r>
        <w:rPr>
          <w:spacing w:val="-1"/>
        </w:rPr>
        <w:t xml:space="preserve"> </w:t>
      </w:r>
      <w:r>
        <w:rPr>
          <w:spacing w:val="-4"/>
        </w:rPr>
        <w:t>мяча</w:t>
      </w:r>
    </w:p>
    <w:p w:rsidR="000A0EF3" w:rsidRDefault="002345D6">
      <w:pPr>
        <w:pStyle w:val="a3"/>
        <w:spacing w:before="139" w:line="360" w:lineRule="auto"/>
        <w:ind w:left="232" w:right="1822"/>
        <w:jc w:val="left"/>
      </w:pPr>
      <w:r>
        <w:t>Прыжок</w:t>
      </w:r>
      <w:r>
        <w:rPr>
          <w:spacing w:val="-4"/>
        </w:rPr>
        <w:t xml:space="preserve"> </w:t>
      </w:r>
      <w:r>
        <w:t>вверх-вперед</w:t>
      </w:r>
      <w:r>
        <w:rPr>
          <w:spacing w:val="-4"/>
        </w:rPr>
        <w:t xml:space="preserve"> </w:t>
      </w:r>
      <w:r>
        <w:t>толчком</w:t>
      </w:r>
      <w:r>
        <w:rPr>
          <w:spacing w:val="-4"/>
        </w:rPr>
        <w:t xml:space="preserve"> </w:t>
      </w:r>
      <w:r>
        <w:t>одной</w:t>
      </w:r>
      <w:r>
        <w:rPr>
          <w:spacing w:val="-4"/>
        </w:rPr>
        <w:t xml:space="preserve"> </w:t>
      </w:r>
      <w:r>
        <w:t>и</w:t>
      </w:r>
      <w:r>
        <w:rPr>
          <w:spacing w:val="-6"/>
        </w:rPr>
        <w:t xml:space="preserve"> </w:t>
      </w:r>
      <w:r>
        <w:t>приземлением</w:t>
      </w:r>
      <w:r>
        <w:rPr>
          <w:spacing w:val="-5"/>
        </w:rPr>
        <w:t xml:space="preserve"> </w:t>
      </w:r>
      <w:r>
        <w:t>на</w:t>
      </w:r>
      <w:r>
        <w:rPr>
          <w:spacing w:val="-5"/>
        </w:rPr>
        <w:t xml:space="preserve"> </w:t>
      </w:r>
      <w:r>
        <w:t>одну</w:t>
      </w:r>
      <w:r>
        <w:rPr>
          <w:spacing w:val="-11"/>
        </w:rPr>
        <w:t xml:space="preserve"> </w:t>
      </w:r>
      <w:r>
        <w:t>ногу. Передвижение приставными шагами правым (левым) боком:</w:t>
      </w:r>
    </w:p>
    <w:p w:rsidR="000A0EF3" w:rsidRDefault="002345D6">
      <w:pPr>
        <w:pStyle w:val="a5"/>
        <w:numPr>
          <w:ilvl w:val="0"/>
          <w:numId w:val="50"/>
        </w:numPr>
        <w:tabs>
          <w:tab w:val="left" w:pos="376"/>
        </w:tabs>
        <w:ind w:left="376" w:hanging="144"/>
        <w:jc w:val="left"/>
        <w:rPr>
          <w:sz w:val="24"/>
        </w:rPr>
      </w:pPr>
      <w:r>
        <w:rPr>
          <w:sz w:val="24"/>
        </w:rPr>
        <w:t>с</w:t>
      </w:r>
      <w:r>
        <w:rPr>
          <w:spacing w:val="-2"/>
          <w:sz w:val="24"/>
        </w:rPr>
        <w:t xml:space="preserve"> </w:t>
      </w:r>
      <w:r>
        <w:rPr>
          <w:sz w:val="24"/>
        </w:rPr>
        <w:t>разной</w:t>
      </w:r>
      <w:r>
        <w:rPr>
          <w:spacing w:val="-1"/>
          <w:sz w:val="24"/>
        </w:rPr>
        <w:t xml:space="preserve"> </w:t>
      </w:r>
      <w:r>
        <w:rPr>
          <w:spacing w:val="-2"/>
          <w:sz w:val="24"/>
        </w:rPr>
        <w:t>скоростью;</w:t>
      </w:r>
    </w:p>
    <w:p w:rsidR="000A0EF3" w:rsidRDefault="002345D6">
      <w:pPr>
        <w:pStyle w:val="a5"/>
        <w:numPr>
          <w:ilvl w:val="0"/>
          <w:numId w:val="50"/>
        </w:numPr>
        <w:tabs>
          <w:tab w:val="left" w:pos="376"/>
        </w:tabs>
        <w:spacing w:before="137"/>
        <w:ind w:left="376" w:hanging="144"/>
        <w:jc w:val="left"/>
        <w:rPr>
          <w:sz w:val="24"/>
        </w:rPr>
      </w:pPr>
      <w:r>
        <w:rPr>
          <w:sz w:val="24"/>
        </w:rPr>
        <w:t>в</w:t>
      </w:r>
      <w:r>
        <w:rPr>
          <w:spacing w:val="-2"/>
          <w:sz w:val="24"/>
        </w:rPr>
        <w:t xml:space="preserve"> </w:t>
      </w:r>
      <w:r>
        <w:rPr>
          <w:sz w:val="24"/>
        </w:rPr>
        <w:t>одном</w:t>
      </w:r>
      <w:r>
        <w:rPr>
          <w:spacing w:val="-2"/>
          <w:sz w:val="24"/>
        </w:rPr>
        <w:t xml:space="preserve"> </w:t>
      </w:r>
      <w:r>
        <w:rPr>
          <w:sz w:val="24"/>
        </w:rPr>
        <w:t>и</w:t>
      </w:r>
      <w:r>
        <w:rPr>
          <w:spacing w:val="-1"/>
          <w:sz w:val="24"/>
        </w:rPr>
        <w:t xml:space="preserve"> </w:t>
      </w:r>
      <w:r>
        <w:rPr>
          <w:sz w:val="24"/>
        </w:rPr>
        <w:t>в</w:t>
      </w:r>
      <w:r>
        <w:rPr>
          <w:spacing w:val="-2"/>
          <w:sz w:val="24"/>
        </w:rPr>
        <w:t xml:space="preserve"> </w:t>
      </w:r>
      <w:r>
        <w:rPr>
          <w:sz w:val="24"/>
        </w:rPr>
        <w:t>разных</w:t>
      </w:r>
      <w:r>
        <w:rPr>
          <w:spacing w:val="1"/>
          <w:sz w:val="24"/>
        </w:rPr>
        <w:t xml:space="preserve"> </w:t>
      </w:r>
      <w:r>
        <w:rPr>
          <w:spacing w:val="-2"/>
          <w:sz w:val="24"/>
        </w:rPr>
        <w:t>направлениях.</w:t>
      </w:r>
    </w:p>
    <w:p w:rsidR="000A0EF3" w:rsidRDefault="000A0EF3">
      <w:pPr>
        <w:rPr>
          <w:sz w:val="24"/>
        </w:rPr>
        <w:sectPr w:rsidR="000A0EF3">
          <w:pgSz w:w="11910" w:h="16840"/>
          <w:pgMar w:top="1040" w:right="500" w:bottom="1140" w:left="900" w:header="0" w:footer="903" w:gutter="0"/>
          <w:cols w:space="720"/>
        </w:sectPr>
      </w:pPr>
    </w:p>
    <w:p w:rsidR="000A0EF3" w:rsidRDefault="002345D6">
      <w:pPr>
        <w:pStyle w:val="a3"/>
        <w:spacing w:before="68" w:line="360" w:lineRule="auto"/>
        <w:ind w:left="232" w:right="5303"/>
        <w:jc w:val="left"/>
      </w:pPr>
      <w:r>
        <w:lastRenderedPageBreak/>
        <w:t>Передвижение правым – левым боком. Передвижение в стойке баскетболиста. Остановка прыжком после ускорения. Остановка</w:t>
      </w:r>
      <w:r>
        <w:rPr>
          <w:spacing w:val="-7"/>
        </w:rPr>
        <w:t xml:space="preserve"> </w:t>
      </w:r>
      <w:r>
        <w:t>в</w:t>
      </w:r>
      <w:r>
        <w:rPr>
          <w:spacing w:val="-8"/>
        </w:rPr>
        <w:t xml:space="preserve"> </w:t>
      </w:r>
      <w:r>
        <w:t>один</w:t>
      </w:r>
      <w:r>
        <w:rPr>
          <w:spacing w:val="-7"/>
        </w:rPr>
        <w:t xml:space="preserve"> </w:t>
      </w:r>
      <w:r>
        <w:t>шаг</w:t>
      </w:r>
      <w:r>
        <w:rPr>
          <w:spacing w:val="-8"/>
        </w:rPr>
        <w:t xml:space="preserve"> </w:t>
      </w:r>
      <w:r>
        <w:t>после</w:t>
      </w:r>
      <w:r>
        <w:rPr>
          <w:spacing w:val="-5"/>
        </w:rPr>
        <w:t xml:space="preserve"> </w:t>
      </w:r>
      <w:r>
        <w:t>ускорения. Остановка в два шага после ускорения. Повороты на месте.</w:t>
      </w:r>
    </w:p>
    <w:p w:rsidR="000A0EF3" w:rsidRDefault="002345D6">
      <w:pPr>
        <w:pStyle w:val="a3"/>
        <w:spacing w:before="1"/>
        <w:ind w:left="232"/>
        <w:jc w:val="left"/>
      </w:pPr>
      <w:r>
        <w:t>Повороты</w:t>
      </w:r>
      <w:r>
        <w:rPr>
          <w:spacing w:val="-2"/>
        </w:rPr>
        <w:t xml:space="preserve"> </w:t>
      </w:r>
      <w:r>
        <w:t>в</w:t>
      </w:r>
      <w:r>
        <w:rPr>
          <w:spacing w:val="-2"/>
        </w:rPr>
        <w:t xml:space="preserve"> движении.</w:t>
      </w:r>
    </w:p>
    <w:p w:rsidR="000A0EF3" w:rsidRDefault="002345D6">
      <w:pPr>
        <w:pStyle w:val="a3"/>
        <w:spacing w:before="139" w:line="360" w:lineRule="auto"/>
        <w:ind w:left="232" w:right="3663"/>
        <w:jc w:val="left"/>
      </w:pPr>
      <w:r>
        <w:t>Имитация</w:t>
      </w:r>
      <w:r>
        <w:rPr>
          <w:spacing w:val="-7"/>
        </w:rPr>
        <w:t xml:space="preserve"> </w:t>
      </w:r>
      <w:r>
        <w:t>защитных</w:t>
      </w:r>
      <w:r>
        <w:rPr>
          <w:spacing w:val="-5"/>
        </w:rPr>
        <w:t xml:space="preserve"> </w:t>
      </w:r>
      <w:r>
        <w:t>действий</w:t>
      </w:r>
      <w:r>
        <w:rPr>
          <w:spacing w:val="-9"/>
        </w:rPr>
        <w:t xml:space="preserve"> </w:t>
      </w:r>
      <w:r>
        <w:t>против</w:t>
      </w:r>
      <w:r>
        <w:rPr>
          <w:spacing w:val="-10"/>
        </w:rPr>
        <w:t xml:space="preserve"> </w:t>
      </w:r>
      <w:r>
        <w:t>игрока</w:t>
      </w:r>
      <w:r>
        <w:rPr>
          <w:spacing w:val="-8"/>
        </w:rPr>
        <w:t xml:space="preserve"> </w:t>
      </w:r>
      <w:r>
        <w:t>нападения. Имитация действий атаки против игрока защиты.</w:t>
      </w:r>
    </w:p>
    <w:p w:rsidR="000A0EF3" w:rsidRDefault="002345D6">
      <w:pPr>
        <w:pStyle w:val="2"/>
        <w:spacing w:before="5"/>
        <w:ind w:left="292"/>
        <w:jc w:val="left"/>
      </w:pPr>
      <w:r>
        <w:t>Ловля</w:t>
      </w:r>
      <w:r>
        <w:rPr>
          <w:spacing w:val="-2"/>
        </w:rPr>
        <w:t xml:space="preserve"> </w:t>
      </w:r>
      <w:r>
        <w:t>и</w:t>
      </w:r>
      <w:r>
        <w:rPr>
          <w:spacing w:val="-2"/>
        </w:rPr>
        <w:t xml:space="preserve"> </w:t>
      </w:r>
      <w:r>
        <w:t xml:space="preserve">передача </w:t>
      </w:r>
      <w:r>
        <w:rPr>
          <w:spacing w:val="-4"/>
        </w:rPr>
        <w:t>мяча</w:t>
      </w:r>
    </w:p>
    <w:p w:rsidR="000A0EF3" w:rsidRDefault="002345D6">
      <w:pPr>
        <w:pStyle w:val="a3"/>
        <w:spacing w:before="132" w:line="360" w:lineRule="auto"/>
        <w:ind w:left="232" w:right="6168"/>
        <w:jc w:val="left"/>
      </w:pPr>
      <w:r>
        <w:t>Двумя руками от груди, стоя на месте. Двумя</w:t>
      </w:r>
      <w:r>
        <w:rPr>
          <w:spacing w:val="-7"/>
        </w:rPr>
        <w:t xml:space="preserve"> </w:t>
      </w:r>
      <w:r>
        <w:t>руками</w:t>
      </w:r>
      <w:r>
        <w:rPr>
          <w:spacing w:val="-7"/>
        </w:rPr>
        <w:t xml:space="preserve"> </w:t>
      </w:r>
      <w:r>
        <w:t>от</w:t>
      </w:r>
      <w:r>
        <w:rPr>
          <w:spacing w:val="-7"/>
        </w:rPr>
        <w:t xml:space="preserve"> </w:t>
      </w:r>
      <w:r>
        <w:t>груди</w:t>
      </w:r>
      <w:r>
        <w:rPr>
          <w:spacing w:val="-4"/>
        </w:rPr>
        <w:t xml:space="preserve"> </w:t>
      </w:r>
      <w:r>
        <w:t>с</w:t>
      </w:r>
      <w:r>
        <w:rPr>
          <w:spacing w:val="-8"/>
        </w:rPr>
        <w:t xml:space="preserve"> </w:t>
      </w:r>
      <w:r>
        <w:t>шагом</w:t>
      </w:r>
      <w:r>
        <w:rPr>
          <w:spacing w:val="-8"/>
        </w:rPr>
        <w:t xml:space="preserve"> </w:t>
      </w:r>
      <w:r>
        <w:t>вперед. Двумя руками от груди в движении.</w:t>
      </w:r>
    </w:p>
    <w:p w:rsidR="000A0EF3" w:rsidRDefault="002345D6">
      <w:pPr>
        <w:pStyle w:val="a3"/>
        <w:spacing w:before="2" w:line="360" w:lineRule="auto"/>
        <w:ind w:left="232" w:right="6168"/>
        <w:jc w:val="left"/>
      </w:pPr>
      <w:r>
        <w:t>Передача одной рукой от плеча. Передача</w:t>
      </w:r>
      <w:r>
        <w:rPr>
          <w:spacing w:val="-9"/>
        </w:rPr>
        <w:t xml:space="preserve"> </w:t>
      </w:r>
      <w:r>
        <w:t>одной</w:t>
      </w:r>
      <w:r>
        <w:rPr>
          <w:spacing w:val="-8"/>
        </w:rPr>
        <w:t xml:space="preserve"> </w:t>
      </w:r>
      <w:r>
        <w:t>рукой</w:t>
      </w:r>
      <w:r>
        <w:rPr>
          <w:spacing w:val="-5"/>
        </w:rPr>
        <w:t xml:space="preserve"> </w:t>
      </w:r>
      <w:r>
        <w:t>с</w:t>
      </w:r>
      <w:r>
        <w:rPr>
          <w:spacing w:val="-9"/>
        </w:rPr>
        <w:t xml:space="preserve"> </w:t>
      </w:r>
      <w:r>
        <w:t>шагом</w:t>
      </w:r>
      <w:r>
        <w:rPr>
          <w:spacing w:val="-9"/>
        </w:rPr>
        <w:t xml:space="preserve"> </w:t>
      </w:r>
      <w:r>
        <w:t>вперед.</w:t>
      </w:r>
    </w:p>
    <w:p w:rsidR="000A0EF3" w:rsidRDefault="002345D6">
      <w:pPr>
        <w:pStyle w:val="a3"/>
        <w:spacing w:line="360" w:lineRule="auto"/>
        <w:ind w:left="232" w:right="5303"/>
        <w:jc w:val="left"/>
      </w:pPr>
      <w:r>
        <w:t>Передача одной рукой с отскоком от пола. Передача</w:t>
      </w:r>
      <w:r>
        <w:rPr>
          <w:spacing w:val="-6"/>
        </w:rPr>
        <w:t xml:space="preserve"> </w:t>
      </w:r>
      <w:r>
        <w:t>двумя</w:t>
      </w:r>
      <w:r>
        <w:rPr>
          <w:spacing w:val="-5"/>
        </w:rPr>
        <w:t xml:space="preserve"> </w:t>
      </w:r>
      <w:r>
        <w:t>руками</w:t>
      </w:r>
      <w:r>
        <w:rPr>
          <w:spacing w:val="-5"/>
        </w:rPr>
        <w:t xml:space="preserve"> </w:t>
      </w:r>
      <w:r>
        <w:t>с</w:t>
      </w:r>
      <w:r>
        <w:rPr>
          <w:spacing w:val="-6"/>
        </w:rPr>
        <w:t xml:space="preserve"> </w:t>
      </w:r>
      <w:r>
        <w:t>отскоком</w:t>
      </w:r>
      <w:r>
        <w:rPr>
          <w:spacing w:val="-6"/>
        </w:rPr>
        <w:t xml:space="preserve"> </w:t>
      </w:r>
      <w:r>
        <w:t>от</w:t>
      </w:r>
      <w:r>
        <w:rPr>
          <w:spacing w:val="-5"/>
        </w:rPr>
        <w:t xml:space="preserve"> </w:t>
      </w:r>
      <w:r>
        <w:t>пола. Передача одной рукой снизу от пола.</w:t>
      </w:r>
    </w:p>
    <w:p w:rsidR="000A0EF3" w:rsidRDefault="002345D6">
      <w:pPr>
        <w:pStyle w:val="a3"/>
        <w:spacing w:line="275" w:lineRule="exact"/>
        <w:ind w:left="232"/>
        <w:jc w:val="left"/>
      </w:pPr>
      <w:r>
        <w:t>То же</w:t>
      </w:r>
      <w:r>
        <w:rPr>
          <w:spacing w:val="-2"/>
        </w:rPr>
        <w:t xml:space="preserve"> </w:t>
      </w:r>
      <w:r>
        <w:t>в</w:t>
      </w:r>
      <w:r>
        <w:rPr>
          <w:spacing w:val="-1"/>
        </w:rPr>
        <w:t xml:space="preserve"> </w:t>
      </w:r>
      <w:r>
        <w:rPr>
          <w:spacing w:val="-2"/>
        </w:rPr>
        <w:t>движении.</w:t>
      </w:r>
    </w:p>
    <w:p w:rsidR="000A0EF3" w:rsidRDefault="002345D6">
      <w:pPr>
        <w:pStyle w:val="a3"/>
        <w:spacing w:before="139" w:line="360" w:lineRule="auto"/>
        <w:ind w:left="232" w:right="6754"/>
        <w:jc w:val="left"/>
      </w:pPr>
      <w:r>
        <w:t>Ловля</w:t>
      </w:r>
      <w:r>
        <w:rPr>
          <w:spacing w:val="-10"/>
        </w:rPr>
        <w:t xml:space="preserve"> </w:t>
      </w:r>
      <w:r>
        <w:t>мяча</w:t>
      </w:r>
      <w:r>
        <w:rPr>
          <w:spacing w:val="-11"/>
        </w:rPr>
        <w:t xml:space="preserve"> </w:t>
      </w:r>
      <w:r>
        <w:t>после</w:t>
      </w:r>
      <w:r>
        <w:rPr>
          <w:spacing w:val="-11"/>
        </w:rPr>
        <w:t xml:space="preserve"> </w:t>
      </w:r>
      <w:r>
        <w:t>полуотскока. Ловля высоко летящего мяча.</w:t>
      </w:r>
    </w:p>
    <w:p w:rsidR="000A0EF3" w:rsidRDefault="002345D6">
      <w:pPr>
        <w:pStyle w:val="a3"/>
        <w:spacing w:before="1" w:line="360" w:lineRule="auto"/>
        <w:ind w:left="232" w:right="6168"/>
        <w:jc w:val="left"/>
      </w:pPr>
      <w:r>
        <w:t>Ловля</w:t>
      </w:r>
      <w:r>
        <w:rPr>
          <w:spacing w:val="-8"/>
        </w:rPr>
        <w:t xml:space="preserve"> </w:t>
      </w:r>
      <w:r>
        <w:t>катящегося</w:t>
      </w:r>
      <w:r>
        <w:rPr>
          <w:spacing w:val="-8"/>
        </w:rPr>
        <w:t xml:space="preserve"> </w:t>
      </w:r>
      <w:r>
        <w:t>мяча,</w:t>
      </w:r>
      <w:r>
        <w:rPr>
          <w:spacing w:val="-8"/>
        </w:rPr>
        <w:t xml:space="preserve"> </w:t>
      </w:r>
      <w:r>
        <w:t>стоя</w:t>
      </w:r>
      <w:r>
        <w:rPr>
          <w:spacing w:val="-8"/>
        </w:rPr>
        <w:t xml:space="preserve"> </w:t>
      </w:r>
      <w:r>
        <w:t>на</w:t>
      </w:r>
      <w:r>
        <w:rPr>
          <w:spacing w:val="-9"/>
        </w:rPr>
        <w:t xml:space="preserve"> </w:t>
      </w:r>
      <w:r>
        <w:t>месте. Ловля катящегося мяча в движении.</w:t>
      </w:r>
    </w:p>
    <w:p w:rsidR="000A0EF3" w:rsidRDefault="002345D6">
      <w:pPr>
        <w:pStyle w:val="2"/>
        <w:spacing w:before="5"/>
        <w:ind w:left="232"/>
        <w:jc w:val="left"/>
      </w:pPr>
      <w:r>
        <w:t>Ведение</w:t>
      </w:r>
      <w:r>
        <w:rPr>
          <w:spacing w:val="-3"/>
        </w:rPr>
        <w:t xml:space="preserve"> </w:t>
      </w:r>
      <w:r>
        <w:rPr>
          <w:spacing w:val="-4"/>
        </w:rPr>
        <w:t>мяча</w:t>
      </w:r>
    </w:p>
    <w:p w:rsidR="000A0EF3" w:rsidRDefault="002345D6">
      <w:pPr>
        <w:pStyle w:val="a3"/>
        <w:spacing w:before="132"/>
        <w:ind w:left="232"/>
        <w:jc w:val="left"/>
      </w:pPr>
      <w:r>
        <w:t>На</w:t>
      </w:r>
      <w:r>
        <w:rPr>
          <w:spacing w:val="-4"/>
        </w:rPr>
        <w:t xml:space="preserve"> </w:t>
      </w:r>
      <w:r>
        <w:rPr>
          <w:spacing w:val="-2"/>
        </w:rPr>
        <w:t>месте.</w:t>
      </w:r>
    </w:p>
    <w:p w:rsidR="000A0EF3" w:rsidRDefault="002345D6">
      <w:pPr>
        <w:pStyle w:val="a3"/>
        <w:spacing w:before="139" w:line="360" w:lineRule="auto"/>
        <w:ind w:left="232" w:right="8144"/>
        <w:jc w:val="left"/>
      </w:pPr>
      <w:r>
        <w:t>В</w:t>
      </w:r>
      <w:r>
        <w:rPr>
          <w:spacing w:val="-15"/>
        </w:rPr>
        <w:t xml:space="preserve"> </w:t>
      </w:r>
      <w:r>
        <w:t>движении</w:t>
      </w:r>
      <w:r>
        <w:rPr>
          <w:spacing w:val="-15"/>
        </w:rPr>
        <w:t xml:space="preserve"> </w:t>
      </w:r>
      <w:r>
        <w:t>шагом. В движении бегом.</w:t>
      </w:r>
    </w:p>
    <w:p w:rsidR="000A0EF3" w:rsidRDefault="002345D6">
      <w:pPr>
        <w:pStyle w:val="a3"/>
        <w:spacing w:line="360" w:lineRule="auto"/>
        <w:ind w:left="232" w:right="5419"/>
        <w:jc w:val="left"/>
      </w:pPr>
      <w:r>
        <w:t>То</w:t>
      </w:r>
      <w:r>
        <w:rPr>
          <w:spacing w:val="-5"/>
        </w:rPr>
        <w:t xml:space="preserve"> </w:t>
      </w:r>
      <w:r>
        <w:t>же</w:t>
      </w:r>
      <w:r>
        <w:rPr>
          <w:spacing w:val="-7"/>
        </w:rPr>
        <w:t xml:space="preserve"> </w:t>
      </w:r>
      <w:r>
        <w:t>с</w:t>
      </w:r>
      <w:r>
        <w:rPr>
          <w:spacing w:val="-6"/>
        </w:rPr>
        <w:t xml:space="preserve"> </w:t>
      </w:r>
      <w:r>
        <w:t>изменением</w:t>
      </w:r>
      <w:r>
        <w:rPr>
          <w:spacing w:val="-6"/>
        </w:rPr>
        <w:t xml:space="preserve"> </w:t>
      </w:r>
      <w:r>
        <w:t>направления</w:t>
      </w:r>
      <w:r>
        <w:rPr>
          <w:spacing w:val="-5"/>
        </w:rPr>
        <w:t xml:space="preserve"> </w:t>
      </w:r>
      <w:r>
        <w:t>и</w:t>
      </w:r>
      <w:r>
        <w:rPr>
          <w:spacing w:val="-5"/>
        </w:rPr>
        <w:t xml:space="preserve"> </w:t>
      </w:r>
      <w:r>
        <w:t>скорости. То же с изменением высоты отскока.</w:t>
      </w:r>
    </w:p>
    <w:p w:rsidR="000A0EF3" w:rsidRDefault="002345D6">
      <w:pPr>
        <w:pStyle w:val="a3"/>
        <w:spacing w:before="1" w:line="360" w:lineRule="auto"/>
        <w:ind w:left="232" w:right="5303"/>
        <w:jc w:val="left"/>
      </w:pPr>
      <w:r>
        <w:t>Правой и левой рукой поочередно на месте. Правой</w:t>
      </w:r>
      <w:r>
        <w:rPr>
          <w:spacing w:val="-6"/>
        </w:rPr>
        <w:t xml:space="preserve"> </w:t>
      </w:r>
      <w:r>
        <w:t>и</w:t>
      </w:r>
      <w:r>
        <w:rPr>
          <w:spacing w:val="-6"/>
        </w:rPr>
        <w:t xml:space="preserve"> </w:t>
      </w:r>
      <w:r>
        <w:t>левой</w:t>
      </w:r>
      <w:r>
        <w:rPr>
          <w:spacing w:val="-6"/>
        </w:rPr>
        <w:t xml:space="preserve"> </w:t>
      </w:r>
      <w:r>
        <w:t>рукой</w:t>
      </w:r>
      <w:r>
        <w:rPr>
          <w:spacing w:val="-6"/>
        </w:rPr>
        <w:t xml:space="preserve"> </w:t>
      </w:r>
      <w:r>
        <w:t>поочередно</w:t>
      </w:r>
      <w:r>
        <w:rPr>
          <w:spacing w:val="-6"/>
        </w:rPr>
        <w:t xml:space="preserve"> </w:t>
      </w:r>
      <w:r>
        <w:t>в</w:t>
      </w:r>
      <w:r>
        <w:rPr>
          <w:spacing w:val="-7"/>
        </w:rPr>
        <w:t xml:space="preserve"> </w:t>
      </w:r>
      <w:r>
        <w:t>движении.</w:t>
      </w:r>
    </w:p>
    <w:p w:rsidR="000A0EF3" w:rsidRDefault="002345D6">
      <w:pPr>
        <w:pStyle w:val="a3"/>
        <w:ind w:left="232"/>
        <w:jc w:val="left"/>
      </w:pPr>
      <w:r>
        <w:t>Перевод</w:t>
      </w:r>
      <w:r>
        <w:rPr>
          <w:spacing w:val="-2"/>
        </w:rPr>
        <w:t xml:space="preserve"> </w:t>
      </w:r>
      <w:r>
        <w:t>мяча</w:t>
      </w:r>
      <w:r>
        <w:rPr>
          <w:spacing w:val="-2"/>
        </w:rPr>
        <w:t xml:space="preserve"> </w:t>
      </w:r>
      <w:r>
        <w:t>с</w:t>
      </w:r>
      <w:r>
        <w:rPr>
          <w:spacing w:val="-2"/>
        </w:rPr>
        <w:t xml:space="preserve"> </w:t>
      </w:r>
      <w:r>
        <w:t>правой</w:t>
      </w:r>
      <w:r>
        <w:rPr>
          <w:spacing w:val="-1"/>
        </w:rPr>
        <w:t xml:space="preserve"> </w:t>
      </w:r>
      <w:r>
        <w:t>руки</w:t>
      </w:r>
      <w:r>
        <w:rPr>
          <w:spacing w:val="-1"/>
        </w:rPr>
        <w:t xml:space="preserve"> </w:t>
      </w:r>
      <w:r>
        <w:t>на</w:t>
      </w:r>
      <w:r>
        <w:rPr>
          <w:spacing w:val="-3"/>
        </w:rPr>
        <w:t xml:space="preserve"> </w:t>
      </w:r>
      <w:r>
        <w:t>левую</w:t>
      </w:r>
      <w:r>
        <w:rPr>
          <w:spacing w:val="-1"/>
        </w:rPr>
        <w:t xml:space="preserve"> </w:t>
      </w:r>
      <w:r>
        <w:t>и</w:t>
      </w:r>
      <w:r>
        <w:rPr>
          <w:spacing w:val="-1"/>
        </w:rPr>
        <w:t xml:space="preserve"> </w:t>
      </w:r>
      <w:r>
        <w:t>обратно,</w:t>
      </w:r>
      <w:r>
        <w:rPr>
          <w:spacing w:val="-1"/>
        </w:rPr>
        <w:t xml:space="preserve"> </w:t>
      </w:r>
      <w:r>
        <w:t>стоя</w:t>
      </w:r>
      <w:r>
        <w:rPr>
          <w:spacing w:val="-1"/>
        </w:rPr>
        <w:t xml:space="preserve"> </w:t>
      </w:r>
      <w:r>
        <w:t>на</w:t>
      </w:r>
      <w:r>
        <w:rPr>
          <w:spacing w:val="-2"/>
        </w:rPr>
        <w:t xml:space="preserve"> месте.</w:t>
      </w:r>
    </w:p>
    <w:p w:rsidR="000A0EF3" w:rsidRDefault="002345D6">
      <w:pPr>
        <w:pStyle w:val="2"/>
        <w:spacing w:before="141"/>
        <w:ind w:left="232"/>
        <w:jc w:val="left"/>
      </w:pPr>
      <w:r>
        <w:t>Броски</w:t>
      </w:r>
      <w:r>
        <w:rPr>
          <w:spacing w:val="-2"/>
        </w:rPr>
        <w:t xml:space="preserve"> </w:t>
      </w:r>
      <w:r>
        <w:rPr>
          <w:spacing w:val="-4"/>
        </w:rPr>
        <w:t>мяча</w:t>
      </w:r>
    </w:p>
    <w:p w:rsidR="000A0EF3" w:rsidRDefault="002345D6">
      <w:pPr>
        <w:pStyle w:val="a3"/>
        <w:spacing w:before="135"/>
        <w:ind w:left="232"/>
        <w:jc w:val="left"/>
      </w:pPr>
      <w:r>
        <w:t>Одной</w:t>
      </w:r>
      <w:r>
        <w:rPr>
          <w:spacing w:val="-4"/>
        </w:rPr>
        <w:t xml:space="preserve"> </w:t>
      </w:r>
      <w:r>
        <w:t>рукой</w:t>
      </w:r>
      <w:r>
        <w:rPr>
          <w:spacing w:val="-3"/>
        </w:rPr>
        <w:t xml:space="preserve"> </w:t>
      </w:r>
      <w:r>
        <w:t>в</w:t>
      </w:r>
      <w:r>
        <w:rPr>
          <w:spacing w:val="-2"/>
        </w:rPr>
        <w:t xml:space="preserve"> </w:t>
      </w:r>
      <w:r>
        <w:t>баскетбольный</w:t>
      </w:r>
      <w:r>
        <w:rPr>
          <w:spacing w:val="-2"/>
        </w:rPr>
        <w:t xml:space="preserve"> </w:t>
      </w:r>
      <w:r>
        <w:t>щит</w:t>
      </w:r>
      <w:r>
        <w:rPr>
          <w:spacing w:val="-2"/>
        </w:rPr>
        <w:t xml:space="preserve"> </w:t>
      </w:r>
      <w:r>
        <w:t>с</w:t>
      </w:r>
      <w:r>
        <w:rPr>
          <w:spacing w:val="-2"/>
        </w:rPr>
        <w:t xml:space="preserve"> места.</w:t>
      </w:r>
    </w:p>
    <w:p w:rsidR="000A0EF3" w:rsidRDefault="002345D6">
      <w:pPr>
        <w:pStyle w:val="a3"/>
        <w:spacing w:before="137"/>
        <w:ind w:left="232"/>
        <w:jc w:val="left"/>
      </w:pPr>
      <w:r>
        <w:t>Двумя</w:t>
      </w:r>
      <w:r>
        <w:rPr>
          <w:spacing w:val="-5"/>
        </w:rPr>
        <w:t xml:space="preserve"> </w:t>
      </w:r>
      <w:r>
        <w:t>руками</w:t>
      </w:r>
      <w:r>
        <w:rPr>
          <w:spacing w:val="-2"/>
        </w:rPr>
        <w:t xml:space="preserve"> </w:t>
      </w:r>
      <w:r>
        <w:t>от</w:t>
      </w:r>
      <w:r>
        <w:rPr>
          <w:spacing w:val="-2"/>
        </w:rPr>
        <w:t xml:space="preserve"> </w:t>
      </w:r>
      <w:r>
        <w:t>груди в</w:t>
      </w:r>
      <w:r>
        <w:rPr>
          <w:spacing w:val="-3"/>
        </w:rPr>
        <w:t xml:space="preserve"> </w:t>
      </w:r>
      <w:r>
        <w:t>баскетбольный</w:t>
      </w:r>
      <w:r>
        <w:rPr>
          <w:spacing w:val="-2"/>
        </w:rPr>
        <w:t xml:space="preserve"> </w:t>
      </w:r>
      <w:r>
        <w:t>щит</w:t>
      </w:r>
      <w:r>
        <w:rPr>
          <w:spacing w:val="-2"/>
        </w:rPr>
        <w:t xml:space="preserve"> </w:t>
      </w:r>
      <w:r>
        <w:t>с</w:t>
      </w:r>
      <w:r>
        <w:rPr>
          <w:spacing w:val="-2"/>
        </w:rPr>
        <w:t xml:space="preserve"> места.</w:t>
      </w:r>
    </w:p>
    <w:p w:rsidR="000A0EF3" w:rsidRDefault="000A0EF3">
      <w:pPr>
        <w:sectPr w:rsidR="000A0EF3">
          <w:pgSz w:w="11910" w:h="16840"/>
          <w:pgMar w:top="1040" w:right="500" w:bottom="1140" w:left="900" w:header="0" w:footer="903" w:gutter="0"/>
          <w:cols w:space="720"/>
        </w:sectPr>
      </w:pPr>
    </w:p>
    <w:p w:rsidR="000A0EF3" w:rsidRDefault="002345D6">
      <w:pPr>
        <w:pStyle w:val="a3"/>
        <w:spacing w:before="68" w:line="360" w:lineRule="auto"/>
        <w:ind w:left="232" w:right="3615"/>
        <w:jc w:val="left"/>
      </w:pPr>
      <w:r>
        <w:lastRenderedPageBreak/>
        <w:t>Двумя руками от груди в баскетбольную корзину с места.</w:t>
      </w:r>
      <w:r>
        <w:rPr>
          <w:spacing w:val="80"/>
        </w:rPr>
        <w:t xml:space="preserve"> </w:t>
      </w:r>
      <w:r>
        <w:t>Двумя</w:t>
      </w:r>
      <w:r>
        <w:rPr>
          <w:spacing w:val="-4"/>
        </w:rPr>
        <w:t xml:space="preserve"> </w:t>
      </w:r>
      <w:r>
        <w:t>руками</w:t>
      </w:r>
      <w:r>
        <w:rPr>
          <w:spacing w:val="-4"/>
        </w:rPr>
        <w:t xml:space="preserve"> </w:t>
      </w:r>
      <w:r>
        <w:t>от</w:t>
      </w:r>
      <w:r>
        <w:rPr>
          <w:spacing w:val="-4"/>
        </w:rPr>
        <w:t xml:space="preserve"> </w:t>
      </w:r>
      <w:r>
        <w:t>груди</w:t>
      </w:r>
      <w:r>
        <w:rPr>
          <w:spacing w:val="-2"/>
        </w:rPr>
        <w:t xml:space="preserve"> </w:t>
      </w:r>
      <w:r>
        <w:t>в</w:t>
      </w:r>
      <w:r>
        <w:rPr>
          <w:spacing w:val="-5"/>
        </w:rPr>
        <w:t xml:space="preserve"> </w:t>
      </w:r>
      <w:r>
        <w:t>баскетбольную</w:t>
      </w:r>
      <w:r>
        <w:rPr>
          <w:spacing w:val="-4"/>
        </w:rPr>
        <w:t xml:space="preserve"> </w:t>
      </w:r>
      <w:r>
        <w:t>корзину</w:t>
      </w:r>
      <w:r>
        <w:rPr>
          <w:spacing w:val="-9"/>
        </w:rPr>
        <w:t xml:space="preserve"> </w:t>
      </w:r>
      <w:r>
        <w:t>после</w:t>
      </w:r>
      <w:r>
        <w:rPr>
          <w:spacing w:val="-5"/>
        </w:rPr>
        <w:t xml:space="preserve"> </w:t>
      </w:r>
      <w:r>
        <w:t>ведения. Одной рукой в баскетбольную корзину с места.</w:t>
      </w:r>
    </w:p>
    <w:p w:rsidR="000A0EF3" w:rsidRDefault="002345D6">
      <w:pPr>
        <w:pStyle w:val="a3"/>
        <w:spacing w:before="2" w:line="360" w:lineRule="auto"/>
        <w:ind w:left="232" w:right="4237"/>
        <w:jc w:val="left"/>
      </w:pPr>
      <w:r>
        <w:t>Одной рукой в баскетбольную корзину после ведения. Одной</w:t>
      </w:r>
      <w:r>
        <w:rPr>
          <w:spacing w:val="-5"/>
        </w:rPr>
        <w:t xml:space="preserve"> </w:t>
      </w:r>
      <w:r>
        <w:t>рукой</w:t>
      </w:r>
      <w:r>
        <w:rPr>
          <w:spacing w:val="-5"/>
        </w:rPr>
        <w:t xml:space="preserve"> </w:t>
      </w:r>
      <w:r>
        <w:t>в</w:t>
      </w:r>
      <w:r>
        <w:rPr>
          <w:spacing w:val="-6"/>
        </w:rPr>
        <w:t xml:space="preserve"> </w:t>
      </w:r>
      <w:r>
        <w:t>баскетбольную</w:t>
      </w:r>
      <w:r>
        <w:rPr>
          <w:spacing w:val="-5"/>
        </w:rPr>
        <w:t xml:space="preserve"> </w:t>
      </w:r>
      <w:r>
        <w:t>корзину</w:t>
      </w:r>
      <w:r>
        <w:rPr>
          <w:spacing w:val="-13"/>
        </w:rPr>
        <w:t xml:space="preserve"> </w:t>
      </w:r>
      <w:r>
        <w:t>после</w:t>
      </w:r>
      <w:r>
        <w:rPr>
          <w:spacing w:val="-4"/>
        </w:rPr>
        <w:t xml:space="preserve"> </w:t>
      </w:r>
      <w:r>
        <w:t>двух</w:t>
      </w:r>
      <w:r>
        <w:rPr>
          <w:spacing w:val="-3"/>
        </w:rPr>
        <w:t xml:space="preserve"> </w:t>
      </w:r>
      <w:r>
        <w:t>шагов. В прыжке одной рукой с места.</w:t>
      </w:r>
    </w:p>
    <w:p w:rsidR="000A0EF3" w:rsidRDefault="002345D6">
      <w:pPr>
        <w:pStyle w:val="a3"/>
        <w:spacing w:line="275" w:lineRule="exact"/>
        <w:ind w:left="232"/>
        <w:jc w:val="left"/>
      </w:pPr>
      <w:r>
        <w:rPr>
          <w:spacing w:val="-2"/>
        </w:rPr>
        <w:t>Штрафной.</w:t>
      </w:r>
    </w:p>
    <w:p w:rsidR="000A0EF3" w:rsidRDefault="002345D6">
      <w:pPr>
        <w:pStyle w:val="a3"/>
        <w:spacing w:before="139"/>
        <w:ind w:left="232"/>
      </w:pPr>
      <w:r>
        <w:t>Двумя</w:t>
      </w:r>
      <w:r>
        <w:rPr>
          <w:spacing w:val="-2"/>
        </w:rPr>
        <w:t xml:space="preserve"> </w:t>
      </w:r>
      <w:r>
        <w:t>руками</w:t>
      </w:r>
      <w:r>
        <w:rPr>
          <w:spacing w:val="-1"/>
        </w:rPr>
        <w:t xml:space="preserve"> </w:t>
      </w:r>
      <w:r>
        <w:t>снизу</w:t>
      </w:r>
      <w:r>
        <w:rPr>
          <w:spacing w:val="-7"/>
        </w:rPr>
        <w:t xml:space="preserve"> </w:t>
      </w:r>
      <w:r>
        <w:t xml:space="preserve">в </w:t>
      </w:r>
      <w:r>
        <w:rPr>
          <w:spacing w:val="-2"/>
        </w:rPr>
        <w:t>движении.</w:t>
      </w:r>
    </w:p>
    <w:p w:rsidR="000A0EF3" w:rsidRDefault="002345D6">
      <w:pPr>
        <w:pStyle w:val="2"/>
        <w:spacing w:before="142"/>
        <w:ind w:left="232"/>
      </w:pPr>
      <w:r>
        <w:t>Тактическая</w:t>
      </w:r>
      <w:r>
        <w:rPr>
          <w:spacing w:val="-6"/>
        </w:rPr>
        <w:t xml:space="preserve"> </w:t>
      </w:r>
      <w:r>
        <w:rPr>
          <w:spacing w:val="-2"/>
        </w:rPr>
        <w:t>подготовка</w:t>
      </w:r>
    </w:p>
    <w:p w:rsidR="000A0EF3" w:rsidRDefault="002345D6">
      <w:pPr>
        <w:pStyle w:val="a3"/>
        <w:spacing w:before="134" w:line="360" w:lineRule="auto"/>
        <w:ind w:left="232" w:right="5433"/>
      </w:pPr>
      <w:r>
        <w:t>Защитные</w:t>
      </w:r>
      <w:r>
        <w:rPr>
          <w:spacing w:val="-8"/>
        </w:rPr>
        <w:t xml:space="preserve"> </w:t>
      </w:r>
      <w:r>
        <w:t>действия</w:t>
      </w:r>
      <w:r>
        <w:rPr>
          <w:spacing w:val="-6"/>
        </w:rPr>
        <w:t xml:space="preserve"> </w:t>
      </w:r>
      <w:r>
        <w:t>при</w:t>
      </w:r>
      <w:r>
        <w:rPr>
          <w:spacing w:val="-6"/>
        </w:rPr>
        <w:t xml:space="preserve"> </w:t>
      </w:r>
      <w:r>
        <w:t>опеке</w:t>
      </w:r>
      <w:r>
        <w:rPr>
          <w:spacing w:val="-7"/>
        </w:rPr>
        <w:t xml:space="preserve"> </w:t>
      </w:r>
      <w:r>
        <w:t>игрока</w:t>
      </w:r>
      <w:r>
        <w:rPr>
          <w:spacing w:val="-7"/>
        </w:rPr>
        <w:t xml:space="preserve"> </w:t>
      </w:r>
      <w:r>
        <w:t>без</w:t>
      </w:r>
      <w:r>
        <w:rPr>
          <w:spacing w:val="-6"/>
        </w:rPr>
        <w:t xml:space="preserve"> </w:t>
      </w:r>
      <w:r>
        <w:t>мяча. Защитные действия при опеке игрока с мячом. Перехват мяча.</w:t>
      </w:r>
    </w:p>
    <w:p w:rsidR="000A0EF3" w:rsidRDefault="002345D6">
      <w:pPr>
        <w:pStyle w:val="a3"/>
        <w:spacing w:line="360" w:lineRule="auto"/>
        <w:ind w:left="232" w:right="8470"/>
      </w:pPr>
      <w:r>
        <w:t>Вырывание</w:t>
      </w:r>
      <w:r>
        <w:rPr>
          <w:spacing w:val="-15"/>
        </w:rPr>
        <w:t xml:space="preserve"> </w:t>
      </w:r>
      <w:r>
        <w:t>мяча. Выбивание мяча. Быстрый</w:t>
      </w:r>
      <w:r>
        <w:rPr>
          <w:spacing w:val="-6"/>
        </w:rPr>
        <w:t xml:space="preserve"> </w:t>
      </w:r>
      <w:r>
        <w:rPr>
          <w:spacing w:val="-2"/>
        </w:rPr>
        <w:t>прорыв.</w:t>
      </w:r>
    </w:p>
    <w:p w:rsidR="000A0EF3" w:rsidRDefault="002345D6">
      <w:pPr>
        <w:pStyle w:val="a3"/>
        <w:spacing w:before="1" w:line="360" w:lineRule="auto"/>
        <w:ind w:left="232" w:right="6168"/>
        <w:jc w:val="left"/>
      </w:pPr>
      <w:r>
        <w:t>Командные действия в защите. Командные</w:t>
      </w:r>
      <w:r>
        <w:rPr>
          <w:spacing w:val="-12"/>
        </w:rPr>
        <w:t xml:space="preserve"> </w:t>
      </w:r>
      <w:r>
        <w:t>действия</w:t>
      </w:r>
      <w:r>
        <w:rPr>
          <w:spacing w:val="-10"/>
        </w:rPr>
        <w:t xml:space="preserve"> </w:t>
      </w:r>
      <w:r>
        <w:t>в</w:t>
      </w:r>
      <w:r>
        <w:rPr>
          <w:spacing w:val="-11"/>
        </w:rPr>
        <w:t xml:space="preserve"> </w:t>
      </w:r>
      <w:r>
        <w:t>нападении.</w:t>
      </w:r>
    </w:p>
    <w:p w:rsidR="000A0EF3" w:rsidRDefault="002345D6">
      <w:pPr>
        <w:pStyle w:val="a3"/>
        <w:ind w:left="232"/>
        <w:jc w:val="left"/>
      </w:pPr>
      <w:r>
        <w:t>Игра</w:t>
      </w:r>
      <w:r>
        <w:rPr>
          <w:spacing w:val="-6"/>
        </w:rPr>
        <w:t xml:space="preserve"> </w:t>
      </w:r>
      <w:r>
        <w:t>в</w:t>
      </w:r>
      <w:r>
        <w:rPr>
          <w:spacing w:val="-3"/>
        </w:rPr>
        <w:t xml:space="preserve"> </w:t>
      </w:r>
      <w:r>
        <w:t>баскетбол</w:t>
      </w:r>
      <w:r>
        <w:rPr>
          <w:spacing w:val="-1"/>
        </w:rPr>
        <w:t xml:space="preserve"> </w:t>
      </w:r>
      <w:r>
        <w:t>с</w:t>
      </w:r>
      <w:r>
        <w:rPr>
          <w:spacing w:val="-3"/>
        </w:rPr>
        <w:t xml:space="preserve"> </w:t>
      </w:r>
      <w:r>
        <w:t>заданными</w:t>
      </w:r>
      <w:r>
        <w:rPr>
          <w:spacing w:val="-2"/>
        </w:rPr>
        <w:t xml:space="preserve"> </w:t>
      </w:r>
      <w:r>
        <w:t>тактическими</w:t>
      </w:r>
      <w:r>
        <w:rPr>
          <w:spacing w:val="-1"/>
        </w:rPr>
        <w:t xml:space="preserve"> </w:t>
      </w:r>
      <w:r>
        <w:rPr>
          <w:spacing w:val="-2"/>
        </w:rPr>
        <w:t>действиями.</w:t>
      </w:r>
    </w:p>
    <w:p w:rsidR="000A0EF3" w:rsidRDefault="002345D6">
      <w:pPr>
        <w:pStyle w:val="2"/>
        <w:spacing w:before="142"/>
        <w:ind w:left="232"/>
      </w:pPr>
      <w:r>
        <w:t>Подвижные</w:t>
      </w:r>
      <w:r>
        <w:rPr>
          <w:spacing w:val="-5"/>
        </w:rPr>
        <w:t xml:space="preserve"> </w:t>
      </w:r>
      <w:r>
        <w:t>игры</w:t>
      </w:r>
      <w:r>
        <w:rPr>
          <w:spacing w:val="-3"/>
        </w:rPr>
        <w:t xml:space="preserve"> </w:t>
      </w:r>
      <w:r>
        <w:t>баскетбольной</w:t>
      </w:r>
      <w:r>
        <w:rPr>
          <w:spacing w:val="-3"/>
        </w:rPr>
        <w:t xml:space="preserve"> </w:t>
      </w:r>
      <w:r>
        <w:rPr>
          <w:spacing w:val="-2"/>
        </w:rPr>
        <w:t>направленности.</w:t>
      </w:r>
    </w:p>
    <w:p w:rsidR="000A0EF3" w:rsidRDefault="002345D6">
      <w:pPr>
        <w:pStyle w:val="a3"/>
        <w:spacing w:before="134" w:line="360" w:lineRule="auto"/>
        <w:ind w:left="232" w:right="347"/>
      </w:pPr>
      <w:r>
        <w:t>Стойка</w:t>
      </w:r>
      <w:r>
        <w:rPr>
          <w:spacing w:val="-2"/>
        </w:rPr>
        <w:t xml:space="preserve"> </w:t>
      </w:r>
      <w:r>
        <w:t>баскетболиста,</w:t>
      </w:r>
      <w:r>
        <w:rPr>
          <w:spacing w:val="-4"/>
        </w:rPr>
        <w:t xml:space="preserve"> </w:t>
      </w:r>
      <w:r>
        <w:t>бросок</w:t>
      </w:r>
      <w:r>
        <w:rPr>
          <w:spacing w:val="-1"/>
        </w:rPr>
        <w:t xml:space="preserve"> </w:t>
      </w:r>
      <w:r>
        <w:t>мяча снизу</w:t>
      </w:r>
      <w:r>
        <w:rPr>
          <w:spacing w:val="-9"/>
        </w:rPr>
        <w:t xml:space="preserve"> </w:t>
      </w:r>
      <w:r>
        <w:t>на месте,</w:t>
      </w:r>
      <w:r>
        <w:rPr>
          <w:spacing w:val="-1"/>
        </w:rPr>
        <w:t xml:space="preserve"> </w:t>
      </w:r>
      <w:r>
        <w:t>ловля мяча</w:t>
      </w:r>
      <w:r>
        <w:rPr>
          <w:spacing w:val="-2"/>
        </w:rPr>
        <w:t xml:space="preserve"> </w:t>
      </w:r>
      <w:r>
        <w:t>на месте,</w:t>
      </w:r>
      <w:r>
        <w:rPr>
          <w:spacing w:val="-1"/>
        </w:rPr>
        <w:t xml:space="preserve"> </w:t>
      </w:r>
      <w:r>
        <w:t>передача</w:t>
      </w:r>
      <w:r>
        <w:rPr>
          <w:spacing w:val="-2"/>
        </w:rPr>
        <w:t xml:space="preserve"> </w:t>
      </w:r>
      <w:r>
        <w:t>мяча</w:t>
      </w:r>
      <w:r>
        <w:rPr>
          <w:spacing w:val="-2"/>
        </w:rPr>
        <w:t xml:space="preserve"> </w:t>
      </w:r>
      <w:r>
        <w:t>снизу</w:t>
      </w:r>
      <w:r>
        <w:rPr>
          <w:spacing w:val="-4"/>
        </w:rPr>
        <w:t xml:space="preserve"> </w:t>
      </w:r>
      <w:r>
        <w:t>на месте, эстафеты с мячами, бросок мяча снизу на месте в щит, ведение мяча на месте и в движении, броски в цель (кольцо, щит); подвижные игры: «Брось — поймай», «Выстрел в небо», «Мяч капитану», «Рывок за мячом», «Баскетбол с надувным мячом», «Бег пингвинов».</w:t>
      </w:r>
    </w:p>
    <w:p w:rsidR="000A0EF3" w:rsidRDefault="002345D6">
      <w:pPr>
        <w:pStyle w:val="a3"/>
        <w:spacing w:before="1"/>
        <w:ind w:left="232"/>
      </w:pPr>
      <w:r>
        <w:t>«Пятнашки»,</w:t>
      </w:r>
      <w:r>
        <w:rPr>
          <w:spacing w:val="-4"/>
        </w:rPr>
        <w:t xml:space="preserve"> </w:t>
      </w:r>
      <w:r>
        <w:t>«Салки</w:t>
      </w:r>
      <w:r>
        <w:rPr>
          <w:spacing w:val="-5"/>
        </w:rPr>
        <w:t xml:space="preserve"> </w:t>
      </w:r>
      <w:r>
        <w:t>с</w:t>
      </w:r>
      <w:r>
        <w:rPr>
          <w:spacing w:val="-7"/>
        </w:rPr>
        <w:t xml:space="preserve"> </w:t>
      </w:r>
      <w:r>
        <w:t>мячом», «Коршун,</w:t>
      </w:r>
      <w:r>
        <w:rPr>
          <w:spacing w:val="-5"/>
        </w:rPr>
        <w:t xml:space="preserve"> </w:t>
      </w:r>
      <w:r>
        <w:t>наседка,</w:t>
      </w:r>
      <w:r>
        <w:rPr>
          <w:spacing w:val="-5"/>
        </w:rPr>
        <w:t xml:space="preserve"> </w:t>
      </w:r>
      <w:r>
        <w:t>цыплята»,</w:t>
      </w:r>
      <w:r>
        <w:rPr>
          <w:spacing w:val="-2"/>
        </w:rPr>
        <w:t xml:space="preserve"> </w:t>
      </w:r>
      <w:r>
        <w:t>«Невод»,</w:t>
      </w:r>
      <w:r>
        <w:rPr>
          <w:spacing w:val="-1"/>
        </w:rPr>
        <w:t xml:space="preserve"> </w:t>
      </w:r>
      <w:r>
        <w:rPr>
          <w:spacing w:val="-2"/>
        </w:rPr>
        <w:t>«Солнышко».</w:t>
      </w:r>
    </w:p>
    <w:p w:rsidR="000A0EF3" w:rsidRDefault="002345D6">
      <w:pPr>
        <w:pStyle w:val="a3"/>
        <w:spacing w:before="137"/>
        <w:ind w:left="232"/>
      </w:pPr>
      <w:r>
        <w:t>Игровые</w:t>
      </w:r>
      <w:r>
        <w:rPr>
          <w:spacing w:val="49"/>
        </w:rPr>
        <w:t xml:space="preserve"> </w:t>
      </w:r>
      <w:r>
        <w:t>задания</w:t>
      </w:r>
      <w:r>
        <w:rPr>
          <w:spacing w:val="53"/>
        </w:rPr>
        <w:t xml:space="preserve"> </w:t>
      </w:r>
      <w:r>
        <w:t>с</w:t>
      </w:r>
      <w:r>
        <w:rPr>
          <w:spacing w:val="53"/>
        </w:rPr>
        <w:t xml:space="preserve"> </w:t>
      </w:r>
      <w:r>
        <w:t>использованием</w:t>
      </w:r>
      <w:r>
        <w:rPr>
          <w:spacing w:val="52"/>
        </w:rPr>
        <w:t xml:space="preserve"> </w:t>
      </w:r>
      <w:r>
        <w:t>строевых</w:t>
      </w:r>
      <w:r>
        <w:rPr>
          <w:spacing w:val="57"/>
        </w:rPr>
        <w:t xml:space="preserve"> </w:t>
      </w:r>
      <w:r>
        <w:t>упражнений</w:t>
      </w:r>
      <w:r>
        <w:rPr>
          <w:spacing w:val="55"/>
        </w:rPr>
        <w:t xml:space="preserve"> </w:t>
      </w:r>
      <w:r>
        <w:t>типа:</w:t>
      </w:r>
      <w:r>
        <w:rPr>
          <w:spacing w:val="58"/>
        </w:rPr>
        <w:t xml:space="preserve"> </w:t>
      </w:r>
      <w:r>
        <w:t>«Становись</w:t>
      </w:r>
      <w:r>
        <w:rPr>
          <w:spacing w:val="62"/>
        </w:rPr>
        <w:t xml:space="preserve"> </w:t>
      </w:r>
      <w:r>
        <w:t>—</w:t>
      </w:r>
      <w:r>
        <w:rPr>
          <w:spacing w:val="54"/>
        </w:rPr>
        <w:t xml:space="preserve"> </w:t>
      </w:r>
      <w:r>
        <w:rPr>
          <w:spacing w:val="-2"/>
        </w:rPr>
        <w:t>разойдись»,</w:t>
      </w:r>
    </w:p>
    <w:p w:rsidR="000A0EF3" w:rsidRDefault="002345D6">
      <w:pPr>
        <w:pStyle w:val="a3"/>
        <w:spacing w:before="139"/>
        <w:ind w:left="232"/>
      </w:pPr>
      <w:r>
        <w:t>«Смена</w:t>
      </w:r>
      <w:r>
        <w:rPr>
          <w:spacing w:val="-4"/>
        </w:rPr>
        <w:t xml:space="preserve"> </w:t>
      </w:r>
      <w:r>
        <w:rPr>
          <w:spacing w:val="-2"/>
        </w:rPr>
        <w:t>мест».</w:t>
      </w:r>
    </w:p>
    <w:p w:rsidR="000A0EF3" w:rsidRDefault="002345D6">
      <w:pPr>
        <w:pStyle w:val="a3"/>
        <w:spacing w:before="137"/>
        <w:ind w:left="232"/>
      </w:pPr>
      <w:r>
        <w:t>На</w:t>
      </w:r>
      <w:r>
        <w:rPr>
          <w:spacing w:val="70"/>
        </w:rPr>
        <w:t xml:space="preserve"> </w:t>
      </w:r>
      <w:r>
        <w:t>материале</w:t>
      </w:r>
      <w:r>
        <w:rPr>
          <w:spacing w:val="71"/>
        </w:rPr>
        <w:t xml:space="preserve"> </w:t>
      </w:r>
      <w:r>
        <w:t>раздела</w:t>
      </w:r>
      <w:r>
        <w:rPr>
          <w:spacing w:val="78"/>
        </w:rPr>
        <w:t xml:space="preserve"> </w:t>
      </w:r>
      <w:r>
        <w:t>«ОФП</w:t>
      </w:r>
      <w:r>
        <w:rPr>
          <w:spacing w:val="72"/>
        </w:rPr>
        <w:t xml:space="preserve"> </w:t>
      </w:r>
      <w:r>
        <w:t>(общефизическая</w:t>
      </w:r>
      <w:r>
        <w:rPr>
          <w:spacing w:val="71"/>
        </w:rPr>
        <w:t xml:space="preserve"> </w:t>
      </w:r>
      <w:r>
        <w:t>подготовка)»:</w:t>
      </w:r>
      <w:r>
        <w:rPr>
          <w:spacing w:val="77"/>
        </w:rPr>
        <w:t xml:space="preserve"> </w:t>
      </w:r>
      <w:r>
        <w:t>«Не</w:t>
      </w:r>
      <w:r>
        <w:rPr>
          <w:spacing w:val="73"/>
        </w:rPr>
        <w:t xml:space="preserve"> </w:t>
      </w:r>
      <w:r>
        <w:t>оступись»,</w:t>
      </w:r>
      <w:r>
        <w:rPr>
          <w:spacing w:val="77"/>
        </w:rPr>
        <w:t xml:space="preserve"> </w:t>
      </w:r>
      <w:r>
        <w:rPr>
          <w:spacing w:val="-2"/>
        </w:rPr>
        <w:t>«Пятнашки»,</w:t>
      </w:r>
    </w:p>
    <w:p w:rsidR="000A0EF3" w:rsidRDefault="002345D6">
      <w:pPr>
        <w:pStyle w:val="a3"/>
        <w:spacing w:before="139"/>
        <w:ind w:left="232"/>
      </w:pPr>
      <w:r>
        <w:t>«Волк</w:t>
      </w:r>
      <w:r>
        <w:rPr>
          <w:spacing w:val="9"/>
        </w:rPr>
        <w:t xml:space="preserve"> </w:t>
      </w:r>
      <w:r>
        <w:t>во</w:t>
      </w:r>
      <w:r>
        <w:rPr>
          <w:spacing w:val="11"/>
        </w:rPr>
        <w:t xml:space="preserve"> </w:t>
      </w:r>
      <w:r>
        <w:t>рву»,</w:t>
      </w:r>
      <w:r>
        <w:rPr>
          <w:spacing w:val="17"/>
        </w:rPr>
        <w:t xml:space="preserve"> </w:t>
      </w:r>
      <w:r>
        <w:t>«Кто</w:t>
      </w:r>
      <w:r>
        <w:rPr>
          <w:spacing w:val="12"/>
        </w:rPr>
        <w:t xml:space="preserve"> </w:t>
      </w:r>
      <w:r>
        <w:t>быстрее»,</w:t>
      </w:r>
      <w:r>
        <w:rPr>
          <w:spacing w:val="18"/>
        </w:rPr>
        <w:t xml:space="preserve"> </w:t>
      </w:r>
      <w:r>
        <w:t>«Горелки»,</w:t>
      </w:r>
      <w:r>
        <w:rPr>
          <w:spacing w:val="15"/>
        </w:rPr>
        <w:t xml:space="preserve"> </w:t>
      </w:r>
      <w:r>
        <w:t>«Рыбки»,</w:t>
      </w:r>
      <w:r>
        <w:rPr>
          <w:spacing w:val="16"/>
        </w:rPr>
        <w:t xml:space="preserve"> </w:t>
      </w:r>
      <w:r>
        <w:t>«Салки</w:t>
      </w:r>
      <w:r>
        <w:rPr>
          <w:spacing w:val="11"/>
        </w:rPr>
        <w:t xml:space="preserve"> </w:t>
      </w:r>
      <w:r>
        <w:t>на</w:t>
      </w:r>
      <w:r>
        <w:rPr>
          <w:spacing w:val="10"/>
        </w:rPr>
        <w:t xml:space="preserve"> </w:t>
      </w:r>
      <w:r>
        <w:t>болоте»,</w:t>
      </w:r>
      <w:r>
        <w:rPr>
          <w:spacing w:val="16"/>
        </w:rPr>
        <w:t xml:space="preserve"> </w:t>
      </w:r>
      <w:r>
        <w:t>«Пингвины</w:t>
      </w:r>
      <w:r>
        <w:rPr>
          <w:spacing w:val="11"/>
        </w:rPr>
        <w:t xml:space="preserve"> </w:t>
      </w:r>
      <w:r>
        <w:t>с</w:t>
      </w:r>
      <w:r>
        <w:rPr>
          <w:spacing w:val="10"/>
        </w:rPr>
        <w:t xml:space="preserve"> </w:t>
      </w:r>
      <w:r>
        <w:rPr>
          <w:spacing w:val="-2"/>
        </w:rPr>
        <w:t>мячом»,</w:t>
      </w:r>
    </w:p>
    <w:p w:rsidR="000A0EF3" w:rsidRDefault="002345D6">
      <w:pPr>
        <w:pStyle w:val="a3"/>
        <w:spacing w:before="137"/>
        <w:ind w:left="232"/>
      </w:pPr>
      <w:r>
        <w:t>«Быстро</w:t>
      </w:r>
      <w:r>
        <w:rPr>
          <w:spacing w:val="-7"/>
        </w:rPr>
        <w:t xml:space="preserve"> </w:t>
      </w:r>
      <w:r>
        <w:t>по</w:t>
      </w:r>
      <w:r>
        <w:rPr>
          <w:spacing w:val="-4"/>
        </w:rPr>
        <w:t xml:space="preserve"> </w:t>
      </w:r>
      <w:r>
        <w:t>местам»,</w:t>
      </w:r>
      <w:r>
        <w:rPr>
          <w:spacing w:val="2"/>
        </w:rPr>
        <w:t xml:space="preserve"> </w:t>
      </w:r>
      <w:r>
        <w:t>«К</w:t>
      </w:r>
      <w:r>
        <w:rPr>
          <w:spacing w:val="-4"/>
        </w:rPr>
        <w:t xml:space="preserve"> </w:t>
      </w:r>
      <w:r>
        <w:t>своим</w:t>
      </w:r>
      <w:r>
        <w:rPr>
          <w:spacing w:val="-5"/>
        </w:rPr>
        <w:t xml:space="preserve"> </w:t>
      </w:r>
      <w:r>
        <w:t>флажкам»,</w:t>
      </w:r>
      <w:r>
        <w:rPr>
          <w:spacing w:val="1"/>
        </w:rPr>
        <w:t xml:space="preserve"> </w:t>
      </w:r>
      <w:r>
        <w:t>«Точно</w:t>
      </w:r>
      <w:r>
        <w:rPr>
          <w:spacing w:val="-4"/>
        </w:rPr>
        <w:t xml:space="preserve"> </w:t>
      </w:r>
      <w:r>
        <w:t>в</w:t>
      </w:r>
      <w:r>
        <w:rPr>
          <w:spacing w:val="-5"/>
        </w:rPr>
        <w:t xml:space="preserve"> </w:t>
      </w:r>
      <w:r>
        <w:t>мишень», «Третий</w:t>
      </w:r>
      <w:r>
        <w:rPr>
          <w:spacing w:val="-4"/>
        </w:rPr>
        <w:t xml:space="preserve"> </w:t>
      </w:r>
      <w:r>
        <w:rPr>
          <w:spacing w:val="-2"/>
        </w:rPr>
        <w:t>лишний».</w:t>
      </w:r>
    </w:p>
    <w:p w:rsidR="000A0EF3" w:rsidRDefault="002345D6">
      <w:pPr>
        <w:pStyle w:val="a3"/>
        <w:spacing w:before="140"/>
        <w:ind w:left="232"/>
      </w:pPr>
      <w:r>
        <w:t>Подвижные</w:t>
      </w:r>
      <w:r>
        <w:rPr>
          <w:spacing w:val="52"/>
        </w:rPr>
        <w:t xml:space="preserve"> </w:t>
      </w:r>
      <w:r>
        <w:t>игры</w:t>
      </w:r>
      <w:r>
        <w:rPr>
          <w:spacing w:val="55"/>
        </w:rPr>
        <w:t xml:space="preserve"> </w:t>
      </w:r>
      <w:r>
        <w:t>и</w:t>
      </w:r>
      <w:r>
        <w:rPr>
          <w:spacing w:val="57"/>
        </w:rPr>
        <w:t xml:space="preserve"> </w:t>
      </w:r>
      <w:r>
        <w:t>эстафеты:</w:t>
      </w:r>
      <w:r>
        <w:rPr>
          <w:spacing w:val="61"/>
        </w:rPr>
        <w:t xml:space="preserve"> </w:t>
      </w:r>
      <w:r>
        <w:t>«Охотники</w:t>
      </w:r>
      <w:r>
        <w:rPr>
          <w:spacing w:val="56"/>
        </w:rPr>
        <w:t xml:space="preserve"> </w:t>
      </w:r>
      <w:r>
        <w:t>и</w:t>
      </w:r>
      <w:r>
        <w:rPr>
          <w:spacing w:val="55"/>
        </w:rPr>
        <w:t xml:space="preserve"> </w:t>
      </w:r>
      <w:r>
        <w:t>олени»,</w:t>
      </w:r>
      <w:r>
        <w:rPr>
          <w:spacing w:val="62"/>
        </w:rPr>
        <w:t xml:space="preserve"> </w:t>
      </w:r>
      <w:r>
        <w:t>«Встречная</w:t>
      </w:r>
      <w:r>
        <w:rPr>
          <w:spacing w:val="56"/>
        </w:rPr>
        <w:t xml:space="preserve"> </w:t>
      </w:r>
      <w:r>
        <w:t>эстафета»,</w:t>
      </w:r>
      <w:r>
        <w:rPr>
          <w:spacing w:val="62"/>
        </w:rPr>
        <w:t xml:space="preserve"> </w:t>
      </w:r>
      <w:r>
        <w:t>«День</w:t>
      </w:r>
      <w:r>
        <w:rPr>
          <w:spacing w:val="56"/>
        </w:rPr>
        <w:t xml:space="preserve"> </w:t>
      </w:r>
      <w:r>
        <w:t>и</w:t>
      </w:r>
      <w:r>
        <w:rPr>
          <w:spacing w:val="57"/>
        </w:rPr>
        <w:t xml:space="preserve"> </w:t>
      </w:r>
      <w:r>
        <w:rPr>
          <w:spacing w:val="-2"/>
        </w:rPr>
        <w:t>ночь»,</w:t>
      </w:r>
    </w:p>
    <w:p w:rsidR="000A0EF3" w:rsidRDefault="002345D6">
      <w:pPr>
        <w:pStyle w:val="a3"/>
        <w:spacing w:before="136"/>
        <w:ind w:left="232"/>
      </w:pPr>
      <w:r>
        <w:t>«Попади</w:t>
      </w:r>
      <w:r>
        <w:rPr>
          <w:spacing w:val="-2"/>
        </w:rPr>
        <w:t xml:space="preserve"> </w:t>
      </w:r>
      <w:r>
        <w:t>в</w:t>
      </w:r>
      <w:r>
        <w:rPr>
          <w:spacing w:val="-4"/>
        </w:rPr>
        <w:t xml:space="preserve"> </w:t>
      </w:r>
      <w:r>
        <w:t>ворота»,</w:t>
      </w:r>
      <w:r>
        <w:rPr>
          <w:spacing w:val="3"/>
        </w:rPr>
        <w:t xml:space="preserve"> </w:t>
      </w:r>
      <w:r>
        <w:t>«Кто</w:t>
      </w:r>
      <w:r>
        <w:rPr>
          <w:spacing w:val="-3"/>
        </w:rPr>
        <w:t xml:space="preserve"> </w:t>
      </w:r>
      <w:r>
        <w:t>дольше</w:t>
      </w:r>
      <w:r>
        <w:rPr>
          <w:spacing w:val="-3"/>
        </w:rPr>
        <w:t xml:space="preserve"> </w:t>
      </w:r>
      <w:r>
        <w:rPr>
          <w:spacing w:val="-2"/>
        </w:rPr>
        <w:t>прокатится».</w:t>
      </w:r>
    </w:p>
    <w:p w:rsidR="000A0EF3" w:rsidRDefault="000A0EF3">
      <w:pPr>
        <w:pStyle w:val="a3"/>
        <w:ind w:left="0"/>
        <w:jc w:val="left"/>
      </w:pPr>
    </w:p>
    <w:p w:rsidR="000A0EF3" w:rsidRDefault="000A0EF3">
      <w:pPr>
        <w:pStyle w:val="a3"/>
        <w:spacing w:before="5"/>
        <w:ind w:left="0"/>
        <w:jc w:val="left"/>
      </w:pPr>
    </w:p>
    <w:p w:rsidR="000A0EF3" w:rsidRDefault="002345D6">
      <w:pPr>
        <w:pStyle w:val="1"/>
        <w:ind w:left="232"/>
        <w:jc w:val="both"/>
      </w:pPr>
      <w:r>
        <w:t>КАЛЕНДАРНО-ТЕМАТИЧЕСКОЕ</w:t>
      </w:r>
      <w:r>
        <w:rPr>
          <w:spacing w:val="-10"/>
        </w:rPr>
        <w:t xml:space="preserve"> </w:t>
      </w:r>
      <w:r>
        <w:t>ПЛАНИРОВАНИЕ</w:t>
      </w:r>
      <w:r>
        <w:rPr>
          <w:spacing w:val="-7"/>
        </w:rPr>
        <w:t xml:space="preserve"> </w:t>
      </w:r>
      <w:r>
        <w:rPr>
          <w:spacing w:val="-2"/>
        </w:rPr>
        <w:t>КРУЖКА</w:t>
      </w:r>
    </w:p>
    <w:p w:rsidR="000A0EF3" w:rsidRDefault="002345D6">
      <w:pPr>
        <w:pStyle w:val="2"/>
        <w:spacing w:before="139"/>
        <w:ind w:left="232"/>
        <w:jc w:val="left"/>
      </w:pPr>
      <w:r>
        <w:rPr>
          <w:spacing w:val="-2"/>
        </w:rPr>
        <w:t>«Баскетбол»</w:t>
      </w:r>
    </w:p>
    <w:p w:rsidR="000A0EF3" w:rsidRDefault="000A0EF3">
      <w:pPr>
        <w:sectPr w:rsidR="000A0EF3">
          <w:pgSz w:w="11910" w:h="16840"/>
          <w:pgMar w:top="1040" w:right="500" w:bottom="1140" w:left="900" w:header="0" w:footer="903" w:gutter="0"/>
          <w:cols w:space="720"/>
        </w:sect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3"/>
        <w:gridCol w:w="1309"/>
        <w:gridCol w:w="1277"/>
        <w:gridCol w:w="1275"/>
      </w:tblGrid>
      <w:tr w:rsidR="000A0EF3">
        <w:trPr>
          <w:trHeight w:val="751"/>
        </w:trPr>
        <w:tc>
          <w:tcPr>
            <w:tcW w:w="852" w:type="dxa"/>
            <w:vMerge w:val="restart"/>
          </w:tcPr>
          <w:p w:rsidR="000A0EF3" w:rsidRDefault="000A0EF3">
            <w:pPr>
              <w:pStyle w:val="TableParagraph"/>
              <w:spacing w:before="140"/>
              <w:rPr>
                <w:b/>
                <w:sz w:val="24"/>
              </w:rPr>
            </w:pPr>
          </w:p>
          <w:p w:rsidR="000A0EF3" w:rsidRDefault="002345D6">
            <w:pPr>
              <w:pStyle w:val="TableParagraph"/>
              <w:ind w:left="6"/>
              <w:rPr>
                <w:b/>
                <w:sz w:val="24"/>
              </w:rPr>
            </w:pPr>
            <w:r>
              <w:rPr>
                <w:b/>
                <w:spacing w:val="-10"/>
                <w:sz w:val="24"/>
              </w:rPr>
              <w:t>№</w:t>
            </w:r>
          </w:p>
        </w:tc>
        <w:tc>
          <w:tcPr>
            <w:tcW w:w="3973" w:type="dxa"/>
            <w:vMerge w:val="restart"/>
          </w:tcPr>
          <w:p w:rsidR="000A0EF3" w:rsidRDefault="000A0EF3">
            <w:pPr>
              <w:pStyle w:val="TableParagraph"/>
              <w:spacing w:before="140"/>
              <w:rPr>
                <w:b/>
                <w:sz w:val="24"/>
              </w:rPr>
            </w:pPr>
          </w:p>
          <w:p w:rsidR="000A0EF3" w:rsidRDefault="002345D6">
            <w:pPr>
              <w:pStyle w:val="TableParagraph"/>
              <w:ind w:left="6"/>
              <w:rPr>
                <w:b/>
                <w:sz w:val="24"/>
              </w:rPr>
            </w:pPr>
            <w:r>
              <w:rPr>
                <w:b/>
                <w:sz w:val="24"/>
              </w:rPr>
              <w:t>Тема</w:t>
            </w:r>
            <w:r>
              <w:rPr>
                <w:b/>
                <w:spacing w:val="-2"/>
                <w:sz w:val="24"/>
              </w:rPr>
              <w:t xml:space="preserve"> занятия</w:t>
            </w:r>
          </w:p>
        </w:tc>
        <w:tc>
          <w:tcPr>
            <w:tcW w:w="1309" w:type="dxa"/>
            <w:vMerge w:val="restart"/>
          </w:tcPr>
          <w:p w:rsidR="000A0EF3" w:rsidRDefault="000A0EF3">
            <w:pPr>
              <w:pStyle w:val="TableParagraph"/>
              <w:spacing w:before="11"/>
              <w:rPr>
                <w:b/>
                <w:sz w:val="24"/>
              </w:rPr>
            </w:pPr>
          </w:p>
          <w:p w:rsidR="000A0EF3" w:rsidRDefault="002345D6">
            <w:pPr>
              <w:pStyle w:val="TableParagraph"/>
              <w:spacing w:line="410" w:lineRule="atLeast"/>
              <w:ind w:left="4" w:right="534"/>
              <w:rPr>
                <w:b/>
                <w:sz w:val="24"/>
              </w:rPr>
            </w:pPr>
            <w:r>
              <w:rPr>
                <w:b/>
                <w:spacing w:val="-2"/>
                <w:sz w:val="24"/>
              </w:rPr>
              <w:t xml:space="preserve">Кол-во </w:t>
            </w:r>
            <w:r>
              <w:rPr>
                <w:b/>
                <w:spacing w:val="-4"/>
                <w:sz w:val="24"/>
              </w:rPr>
              <w:t>часов</w:t>
            </w:r>
          </w:p>
        </w:tc>
        <w:tc>
          <w:tcPr>
            <w:tcW w:w="2552" w:type="dxa"/>
            <w:gridSpan w:val="2"/>
          </w:tcPr>
          <w:p w:rsidR="000A0EF3" w:rsidRDefault="002345D6">
            <w:pPr>
              <w:pStyle w:val="TableParagraph"/>
              <w:spacing w:before="1"/>
              <w:ind w:left="3"/>
              <w:rPr>
                <w:b/>
                <w:sz w:val="24"/>
              </w:rPr>
            </w:pPr>
            <w:r>
              <w:rPr>
                <w:b/>
                <w:sz w:val="24"/>
              </w:rPr>
              <w:t xml:space="preserve">Дата </w:t>
            </w:r>
            <w:r>
              <w:rPr>
                <w:b/>
                <w:spacing w:val="-2"/>
                <w:sz w:val="24"/>
              </w:rPr>
              <w:t>проведения</w:t>
            </w:r>
          </w:p>
        </w:tc>
      </w:tr>
      <w:tr w:rsidR="000A0EF3">
        <w:trPr>
          <w:trHeight w:val="491"/>
        </w:trPr>
        <w:tc>
          <w:tcPr>
            <w:tcW w:w="852" w:type="dxa"/>
            <w:vMerge/>
            <w:tcBorders>
              <w:top w:val="nil"/>
            </w:tcBorders>
          </w:tcPr>
          <w:p w:rsidR="000A0EF3" w:rsidRDefault="000A0EF3">
            <w:pPr>
              <w:rPr>
                <w:sz w:val="2"/>
                <w:szCs w:val="2"/>
              </w:rPr>
            </w:pPr>
          </w:p>
        </w:tc>
        <w:tc>
          <w:tcPr>
            <w:tcW w:w="3973" w:type="dxa"/>
            <w:vMerge/>
            <w:tcBorders>
              <w:top w:val="nil"/>
            </w:tcBorders>
          </w:tcPr>
          <w:p w:rsidR="000A0EF3" w:rsidRDefault="000A0EF3">
            <w:pPr>
              <w:rPr>
                <w:sz w:val="2"/>
                <w:szCs w:val="2"/>
              </w:rPr>
            </w:pPr>
          </w:p>
        </w:tc>
        <w:tc>
          <w:tcPr>
            <w:tcW w:w="1309" w:type="dxa"/>
            <w:vMerge/>
            <w:tcBorders>
              <w:top w:val="nil"/>
            </w:tcBorders>
          </w:tcPr>
          <w:p w:rsidR="000A0EF3" w:rsidRDefault="000A0EF3">
            <w:pPr>
              <w:rPr>
                <w:sz w:val="2"/>
                <w:szCs w:val="2"/>
              </w:rPr>
            </w:pPr>
          </w:p>
        </w:tc>
        <w:tc>
          <w:tcPr>
            <w:tcW w:w="1277" w:type="dxa"/>
          </w:tcPr>
          <w:p w:rsidR="000A0EF3" w:rsidRDefault="002345D6">
            <w:pPr>
              <w:pStyle w:val="TableParagraph"/>
              <w:spacing w:line="275" w:lineRule="exact"/>
              <w:ind w:left="3"/>
              <w:rPr>
                <w:b/>
                <w:sz w:val="24"/>
              </w:rPr>
            </w:pPr>
            <w:r>
              <w:rPr>
                <w:b/>
                <w:spacing w:val="-4"/>
                <w:sz w:val="24"/>
              </w:rPr>
              <w:t>План</w:t>
            </w:r>
          </w:p>
        </w:tc>
        <w:tc>
          <w:tcPr>
            <w:tcW w:w="1275" w:type="dxa"/>
          </w:tcPr>
          <w:p w:rsidR="000A0EF3" w:rsidRDefault="002345D6">
            <w:pPr>
              <w:pStyle w:val="TableParagraph"/>
              <w:spacing w:line="275" w:lineRule="exact"/>
              <w:ind w:left="3"/>
              <w:rPr>
                <w:b/>
                <w:sz w:val="24"/>
              </w:rPr>
            </w:pPr>
            <w:r>
              <w:rPr>
                <w:b/>
                <w:spacing w:val="-4"/>
                <w:sz w:val="24"/>
              </w:rPr>
              <w:t>факт</w:t>
            </w:r>
          </w:p>
        </w:tc>
      </w:tr>
      <w:tr w:rsidR="000A0EF3">
        <w:trPr>
          <w:trHeight w:val="1655"/>
        </w:trPr>
        <w:tc>
          <w:tcPr>
            <w:tcW w:w="852" w:type="dxa"/>
          </w:tcPr>
          <w:p w:rsidR="000A0EF3" w:rsidRDefault="000A0EF3">
            <w:pPr>
              <w:pStyle w:val="TableParagraph"/>
              <w:rPr>
                <w:b/>
                <w:sz w:val="24"/>
              </w:rPr>
            </w:pPr>
          </w:p>
          <w:p w:rsidR="000A0EF3" w:rsidRDefault="000A0EF3">
            <w:pPr>
              <w:pStyle w:val="TableParagraph"/>
              <w:spacing w:before="275"/>
              <w:rPr>
                <w:b/>
                <w:sz w:val="24"/>
              </w:rPr>
            </w:pPr>
          </w:p>
          <w:p w:rsidR="000A0EF3" w:rsidRDefault="002345D6">
            <w:pPr>
              <w:pStyle w:val="TableParagraph"/>
              <w:ind w:left="6"/>
              <w:rPr>
                <w:sz w:val="24"/>
              </w:rPr>
            </w:pPr>
            <w:r>
              <w:rPr>
                <w:spacing w:val="-10"/>
                <w:sz w:val="24"/>
              </w:rPr>
              <w:t>1</w:t>
            </w:r>
          </w:p>
        </w:tc>
        <w:tc>
          <w:tcPr>
            <w:tcW w:w="3973" w:type="dxa"/>
          </w:tcPr>
          <w:p w:rsidR="000A0EF3" w:rsidRDefault="002345D6">
            <w:pPr>
              <w:pStyle w:val="TableParagraph"/>
              <w:spacing w:line="360" w:lineRule="auto"/>
              <w:ind w:left="6" w:right="-15"/>
              <w:jc w:val="both"/>
              <w:rPr>
                <w:sz w:val="24"/>
              </w:rPr>
            </w:pPr>
            <w:r>
              <w:rPr>
                <w:sz w:val="24"/>
              </w:rPr>
              <w:t>Правила поведения. Техника безопасности. Правила игры.</w:t>
            </w:r>
            <w:r>
              <w:rPr>
                <w:spacing w:val="80"/>
                <w:sz w:val="24"/>
              </w:rPr>
              <w:t xml:space="preserve"> </w:t>
            </w:r>
            <w:r>
              <w:rPr>
                <w:sz w:val="24"/>
              </w:rPr>
              <w:t>Развитие баскетбола в России.</w:t>
            </w:r>
          </w:p>
        </w:tc>
        <w:tc>
          <w:tcPr>
            <w:tcW w:w="1309" w:type="dxa"/>
          </w:tcPr>
          <w:p w:rsidR="000A0EF3" w:rsidRDefault="000A0EF3">
            <w:pPr>
              <w:pStyle w:val="TableParagraph"/>
              <w:rPr>
                <w:b/>
                <w:sz w:val="24"/>
              </w:rPr>
            </w:pPr>
          </w:p>
          <w:p w:rsidR="000A0EF3" w:rsidRDefault="000A0EF3">
            <w:pPr>
              <w:pStyle w:val="TableParagraph"/>
              <w:spacing w:before="275"/>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2071"/>
        </w:trPr>
        <w:tc>
          <w:tcPr>
            <w:tcW w:w="852"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
              <w:rPr>
                <w:b/>
                <w:sz w:val="24"/>
              </w:rPr>
            </w:pPr>
          </w:p>
          <w:p w:rsidR="000A0EF3" w:rsidRDefault="002345D6">
            <w:pPr>
              <w:pStyle w:val="TableParagraph"/>
              <w:ind w:left="6"/>
              <w:rPr>
                <w:sz w:val="24"/>
              </w:rPr>
            </w:pPr>
            <w:r>
              <w:rPr>
                <w:spacing w:val="-10"/>
                <w:sz w:val="24"/>
              </w:rPr>
              <w:t>2</w:t>
            </w:r>
          </w:p>
        </w:tc>
        <w:tc>
          <w:tcPr>
            <w:tcW w:w="3973" w:type="dxa"/>
          </w:tcPr>
          <w:p w:rsidR="000A0EF3" w:rsidRDefault="002345D6">
            <w:pPr>
              <w:pStyle w:val="TableParagraph"/>
              <w:spacing w:line="360" w:lineRule="auto"/>
              <w:ind w:left="6" w:right="-15"/>
              <w:jc w:val="both"/>
              <w:rPr>
                <w:sz w:val="24"/>
              </w:rPr>
            </w:pPr>
            <w:r>
              <w:rPr>
                <w:sz w:val="24"/>
              </w:rPr>
              <w:t>Первоначальное обучение передаче и ловле мяча. Передвижение правым – левым боком.</w:t>
            </w:r>
          </w:p>
        </w:tc>
        <w:tc>
          <w:tcPr>
            <w:tcW w:w="130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655"/>
        </w:trPr>
        <w:tc>
          <w:tcPr>
            <w:tcW w:w="852" w:type="dxa"/>
          </w:tcPr>
          <w:p w:rsidR="000A0EF3" w:rsidRDefault="000A0EF3">
            <w:pPr>
              <w:pStyle w:val="TableParagraph"/>
              <w:rPr>
                <w:b/>
                <w:sz w:val="24"/>
              </w:rPr>
            </w:pPr>
          </w:p>
          <w:p w:rsidR="000A0EF3" w:rsidRDefault="000A0EF3">
            <w:pPr>
              <w:pStyle w:val="TableParagraph"/>
              <w:spacing w:before="274"/>
              <w:rPr>
                <w:b/>
                <w:sz w:val="24"/>
              </w:rPr>
            </w:pPr>
          </w:p>
          <w:p w:rsidR="000A0EF3" w:rsidRDefault="002345D6">
            <w:pPr>
              <w:pStyle w:val="TableParagraph"/>
              <w:spacing w:before="1"/>
              <w:ind w:left="6"/>
              <w:rPr>
                <w:sz w:val="24"/>
              </w:rPr>
            </w:pPr>
            <w:r>
              <w:rPr>
                <w:spacing w:val="-10"/>
                <w:sz w:val="24"/>
              </w:rPr>
              <w:t>3</w:t>
            </w:r>
          </w:p>
        </w:tc>
        <w:tc>
          <w:tcPr>
            <w:tcW w:w="3973" w:type="dxa"/>
          </w:tcPr>
          <w:p w:rsidR="000A0EF3" w:rsidRDefault="002345D6">
            <w:pPr>
              <w:pStyle w:val="TableParagraph"/>
              <w:tabs>
                <w:tab w:val="left" w:pos="1247"/>
                <w:tab w:val="left" w:pos="2342"/>
                <w:tab w:val="left" w:pos="3414"/>
              </w:tabs>
              <w:spacing w:line="360" w:lineRule="auto"/>
              <w:ind w:left="6"/>
              <w:rPr>
                <w:sz w:val="24"/>
              </w:rPr>
            </w:pPr>
            <w:r>
              <w:rPr>
                <w:spacing w:val="-2"/>
                <w:sz w:val="24"/>
              </w:rPr>
              <w:t>Освоение</w:t>
            </w:r>
            <w:r>
              <w:rPr>
                <w:sz w:val="24"/>
              </w:rPr>
              <w:tab/>
            </w:r>
            <w:r>
              <w:rPr>
                <w:spacing w:val="-2"/>
                <w:sz w:val="24"/>
              </w:rPr>
              <w:t>техники</w:t>
            </w:r>
            <w:r>
              <w:rPr>
                <w:sz w:val="24"/>
              </w:rPr>
              <w:tab/>
            </w:r>
            <w:r>
              <w:rPr>
                <w:spacing w:val="-2"/>
                <w:sz w:val="24"/>
              </w:rPr>
              <w:t>ведения</w:t>
            </w:r>
            <w:r>
              <w:rPr>
                <w:sz w:val="24"/>
              </w:rPr>
              <w:tab/>
            </w:r>
            <w:r>
              <w:rPr>
                <w:spacing w:val="-4"/>
                <w:sz w:val="24"/>
              </w:rPr>
              <w:t xml:space="preserve">мяча. </w:t>
            </w:r>
            <w:r>
              <w:rPr>
                <w:sz w:val="24"/>
              </w:rPr>
              <w:t>Игра «Не оступись»,</w:t>
            </w:r>
          </w:p>
          <w:p w:rsidR="000A0EF3" w:rsidRDefault="002345D6">
            <w:pPr>
              <w:pStyle w:val="TableParagraph"/>
              <w:ind w:left="6"/>
              <w:rPr>
                <w:sz w:val="24"/>
              </w:rPr>
            </w:pPr>
            <w:r>
              <w:rPr>
                <w:sz w:val="24"/>
              </w:rPr>
              <w:t>Двумя</w:t>
            </w:r>
            <w:r>
              <w:rPr>
                <w:spacing w:val="-2"/>
                <w:sz w:val="24"/>
              </w:rPr>
              <w:t xml:space="preserve"> </w:t>
            </w:r>
            <w:r>
              <w:rPr>
                <w:sz w:val="24"/>
              </w:rPr>
              <w:t>руками</w:t>
            </w:r>
            <w:r>
              <w:rPr>
                <w:spacing w:val="-1"/>
                <w:sz w:val="24"/>
              </w:rPr>
              <w:t xml:space="preserve"> </w:t>
            </w:r>
            <w:r>
              <w:rPr>
                <w:sz w:val="24"/>
              </w:rPr>
              <w:t>от</w:t>
            </w:r>
            <w:r>
              <w:rPr>
                <w:spacing w:val="-1"/>
                <w:sz w:val="24"/>
              </w:rPr>
              <w:t xml:space="preserve"> </w:t>
            </w:r>
            <w:r>
              <w:rPr>
                <w:sz w:val="24"/>
              </w:rPr>
              <w:t>груди,</w:t>
            </w:r>
            <w:r>
              <w:rPr>
                <w:spacing w:val="-1"/>
                <w:sz w:val="24"/>
              </w:rPr>
              <w:t xml:space="preserve"> </w:t>
            </w:r>
            <w:r>
              <w:rPr>
                <w:sz w:val="24"/>
              </w:rPr>
              <w:t>стоя</w:t>
            </w:r>
            <w:r>
              <w:rPr>
                <w:spacing w:val="-1"/>
                <w:sz w:val="24"/>
              </w:rPr>
              <w:t xml:space="preserve"> </w:t>
            </w:r>
            <w:r>
              <w:rPr>
                <w:sz w:val="24"/>
              </w:rPr>
              <w:t>на</w:t>
            </w:r>
            <w:r>
              <w:rPr>
                <w:spacing w:val="-2"/>
                <w:sz w:val="24"/>
              </w:rPr>
              <w:t xml:space="preserve"> месте.</w:t>
            </w:r>
          </w:p>
        </w:tc>
        <w:tc>
          <w:tcPr>
            <w:tcW w:w="1309" w:type="dxa"/>
          </w:tcPr>
          <w:p w:rsidR="000A0EF3" w:rsidRDefault="000A0EF3">
            <w:pPr>
              <w:pStyle w:val="TableParagraph"/>
              <w:rPr>
                <w:b/>
                <w:sz w:val="24"/>
              </w:rPr>
            </w:pPr>
          </w:p>
          <w:p w:rsidR="000A0EF3" w:rsidRDefault="000A0EF3">
            <w:pPr>
              <w:pStyle w:val="TableParagraph"/>
              <w:spacing w:before="274"/>
              <w:rPr>
                <w:b/>
                <w:sz w:val="24"/>
              </w:rPr>
            </w:pPr>
          </w:p>
          <w:p w:rsidR="000A0EF3" w:rsidRDefault="002345D6">
            <w:pPr>
              <w:pStyle w:val="TableParagraph"/>
              <w:spacing w:before="1"/>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5"/>
        </w:trPr>
        <w:tc>
          <w:tcPr>
            <w:tcW w:w="852" w:type="dxa"/>
          </w:tcPr>
          <w:p w:rsidR="000A0EF3" w:rsidRDefault="000A0EF3">
            <w:pPr>
              <w:pStyle w:val="TableParagraph"/>
              <w:rPr>
                <w:b/>
                <w:sz w:val="24"/>
              </w:rPr>
            </w:pPr>
          </w:p>
          <w:p w:rsidR="000A0EF3" w:rsidRDefault="000A0EF3">
            <w:pPr>
              <w:pStyle w:val="TableParagraph"/>
              <w:spacing w:before="275"/>
              <w:rPr>
                <w:b/>
                <w:sz w:val="24"/>
              </w:rPr>
            </w:pPr>
          </w:p>
          <w:p w:rsidR="000A0EF3" w:rsidRDefault="002345D6">
            <w:pPr>
              <w:pStyle w:val="TableParagraph"/>
              <w:ind w:left="6"/>
              <w:rPr>
                <w:sz w:val="24"/>
              </w:rPr>
            </w:pPr>
            <w:r>
              <w:rPr>
                <w:spacing w:val="-10"/>
                <w:sz w:val="24"/>
              </w:rPr>
              <w:t>4</w:t>
            </w:r>
          </w:p>
        </w:tc>
        <w:tc>
          <w:tcPr>
            <w:tcW w:w="3973" w:type="dxa"/>
          </w:tcPr>
          <w:p w:rsidR="000A0EF3" w:rsidRDefault="002345D6">
            <w:pPr>
              <w:pStyle w:val="TableParagraph"/>
              <w:spacing w:line="360" w:lineRule="auto"/>
              <w:ind w:left="6"/>
              <w:rPr>
                <w:sz w:val="24"/>
              </w:rPr>
            </w:pPr>
            <w:r>
              <w:rPr>
                <w:sz w:val="24"/>
              </w:rPr>
              <w:t>Бросок</w:t>
            </w:r>
            <w:r>
              <w:rPr>
                <w:spacing w:val="80"/>
                <w:sz w:val="24"/>
              </w:rPr>
              <w:t xml:space="preserve"> </w:t>
            </w:r>
            <w:r>
              <w:rPr>
                <w:sz w:val="24"/>
              </w:rPr>
              <w:t>мяча</w:t>
            </w:r>
            <w:r>
              <w:rPr>
                <w:spacing w:val="80"/>
                <w:sz w:val="24"/>
              </w:rPr>
              <w:t xml:space="preserve"> </w:t>
            </w:r>
            <w:r>
              <w:rPr>
                <w:sz w:val="24"/>
              </w:rPr>
              <w:t>в</w:t>
            </w:r>
            <w:r>
              <w:rPr>
                <w:spacing w:val="80"/>
                <w:sz w:val="24"/>
              </w:rPr>
              <w:t xml:space="preserve"> </w:t>
            </w:r>
            <w:r>
              <w:rPr>
                <w:sz w:val="24"/>
              </w:rPr>
              <w:t>кольцо,</w:t>
            </w:r>
            <w:r>
              <w:rPr>
                <w:spacing w:val="80"/>
                <w:sz w:val="24"/>
              </w:rPr>
              <w:t xml:space="preserve"> </w:t>
            </w:r>
            <w:r>
              <w:rPr>
                <w:sz w:val="24"/>
              </w:rPr>
              <w:t>передача</w:t>
            </w:r>
            <w:r>
              <w:rPr>
                <w:spacing w:val="80"/>
                <w:sz w:val="24"/>
              </w:rPr>
              <w:t xml:space="preserve"> </w:t>
            </w:r>
            <w:r>
              <w:rPr>
                <w:sz w:val="24"/>
              </w:rPr>
              <w:t>и ловля мяча.</w:t>
            </w:r>
          </w:p>
        </w:tc>
        <w:tc>
          <w:tcPr>
            <w:tcW w:w="1309" w:type="dxa"/>
          </w:tcPr>
          <w:p w:rsidR="000A0EF3" w:rsidRDefault="000A0EF3">
            <w:pPr>
              <w:pStyle w:val="TableParagraph"/>
              <w:rPr>
                <w:b/>
                <w:sz w:val="24"/>
              </w:rPr>
            </w:pPr>
          </w:p>
          <w:p w:rsidR="000A0EF3" w:rsidRDefault="000A0EF3">
            <w:pPr>
              <w:pStyle w:val="TableParagraph"/>
              <w:spacing w:before="275"/>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655"/>
        </w:trPr>
        <w:tc>
          <w:tcPr>
            <w:tcW w:w="852" w:type="dxa"/>
          </w:tcPr>
          <w:p w:rsidR="000A0EF3" w:rsidRDefault="000A0EF3">
            <w:pPr>
              <w:pStyle w:val="TableParagraph"/>
              <w:rPr>
                <w:b/>
                <w:sz w:val="24"/>
              </w:rPr>
            </w:pPr>
          </w:p>
          <w:p w:rsidR="000A0EF3" w:rsidRDefault="000A0EF3">
            <w:pPr>
              <w:pStyle w:val="TableParagraph"/>
              <w:spacing w:before="272"/>
              <w:rPr>
                <w:b/>
                <w:sz w:val="24"/>
              </w:rPr>
            </w:pPr>
          </w:p>
          <w:p w:rsidR="000A0EF3" w:rsidRDefault="002345D6">
            <w:pPr>
              <w:pStyle w:val="TableParagraph"/>
              <w:spacing w:before="1"/>
              <w:ind w:left="6"/>
              <w:rPr>
                <w:sz w:val="24"/>
              </w:rPr>
            </w:pPr>
            <w:r>
              <w:rPr>
                <w:spacing w:val="-10"/>
                <w:sz w:val="24"/>
              </w:rPr>
              <w:t>5</w:t>
            </w:r>
          </w:p>
        </w:tc>
        <w:tc>
          <w:tcPr>
            <w:tcW w:w="3973" w:type="dxa"/>
          </w:tcPr>
          <w:p w:rsidR="000A0EF3" w:rsidRDefault="002345D6">
            <w:pPr>
              <w:pStyle w:val="TableParagraph"/>
              <w:tabs>
                <w:tab w:val="left" w:pos="1424"/>
                <w:tab w:val="left" w:pos="3131"/>
              </w:tabs>
              <w:spacing w:line="360" w:lineRule="auto"/>
              <w:ind w:left="6" w:right="-15"/>
              <w:rPr>
                <w:sz w:val="24"/>
              </w:rPr>
            </w:pPr>
            <w:r>
              <w:rPr>
                <w:spacing w:val="-2"/>
                <w:sz w:val="24"/>
              </w:rPr>
              <w:t>Развитие</w:t>
            </w:r>
            <w:r>
              <w:rPr>
                <w:sz w:val="24"/>
              </w:rPr>
              <w:tab/>
            </w:r>
            <w:r>
              <w:rPr>
                <w:spacing w:val="-2"/>
                <w:sz w:val="24"/>
              </w:rPr>
              <w:t>физических</w:t>
            </w:r>
            <w:r>
              <w:rPr>
                <w:sz w:val="24"/>
              </w:rPr>
              <w:tab/>
            </w:r>
            <w:r>
              <w:rPr>
                <w:spacing w:val="-2"/>
                <w:sz w:val="24"/>
              </w:rPr>
              <w:t xml:space="preserve">качеств. </w:t>
            </w:r>
            <w:r>
              <w:rPr>
                <w:sz w:val="24"/>
              </w:rPr>
              <w:t>Вырывание мяча.</w:t>
            </w:r>
          </w:p>
        </w:tc>
        <w:tc>
          <w:tcPr>
            <w:tcW w:w="1309" w:type="dxa"/>
          </w:tcPr>
          <w:p w:rsidR="000A0EF3" w:rsidRDefault="000A0EF3">
            <w:pPr>
              <w:pStyle w:val="TableParagraph"/>
              <w:rPr>
                <w:b/>
                <w:sz w:val="24"/>
              </w:rPr>
            </w:pPr>
          </w:p>
          <w:p w:rsidR="000A0EF3" w:rsidRDefault="000A0EF3">
            <w:pPr>
              <w:pStyle w:val="TableParagraph"/>
              <w:spacing w:before="272"/>
              <w:rPr>
                <w:b/>
                <w:sz w:val="24"/>
              </w:rPr>
            </w:pPr>
          </w:p>
          <w:p w:rsidR="000A0EF3" w:rsidRDefault="002345D6">
            <w:pPr>
              <w:pStyle w:val="TableParagraph"/>
              <w:spacing w:before="1"/>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2"/>
        </w:trPr>
        <w:tc>
          <w:tcPr>
            <w:tcW w:w="852" w:type="dxa"/>
          </w:tcPr>
          <w:p w:rsidR="000A0EF3" w:rsidRDefault="000A0EF3">
            <w:pPr>
              <w:pStyle w:val="TableParagraph"/>
              <w:rPr>
                <w:b/>
                <w:sz w:val="24"/>
              </w:rPr>
            </w:pPr>
          </w:p>
          <w:p w:rsidR="000A0EF3" w:rsidRDefault="000A0EF3">
            <w:pPr>
              <w:pStyle w:val="TableParagraph"/>
              <w:spacing w:before="272"/>
              <w:rPr>
                <w:b/>
                <w:sz w:val="24"/>
              </w:rPr>
            </w:pPr>
          </w:p>
          <w:p w:rsidR="000A0EF3" w:rsidRDefault="002345D6">
            <w:pPr>
              <w:pStyle w:val="TableParagraph"/>
              <w:ind w:left="6"/>
              <w:rPr>
                <w:sz w:val="24"/>
              </w:rPr>
            </w:pPr>
            <w:r>
              <w:rPr>
                <w:spacing w:val="-10"/>
                <w:sz w:val="24"/>
              </w:rPr>
              <w:t>6</w:t>
            </w:r>
          </w:p>
        </w:tc>
        <w:tc>
          <w:tcPr>
            <w:tcW w:w="3973" w:type="dxa"/>
          </w:tcPr>
          <w:p w:rsidR="000A0EF3" w:rsidRDefault="002345D6">
            <w:pPr>
              <w:pStyle w:val="TableParagraph"/>
              <w:spacing w:line="360" w:lineRule="auto"/>
              <w:ind w:left="6"/>
              <w:rPr>
                <w:sz w:val="24"/>
              </w:rPr>
            </w:pPr>
            <w:r>
              <w:rPr>
                <w:sz w:val="24"/>
              </w:rPr>
              <w:t>Ведение</w:t>
            </w:r>
            <w:r>
              <w:rPr>
                <w:spacing w:val="80"/>
                <w:sz w:val="24"/>
              </w:rPr>
              <w:t xml:space="preserve"> </w:t>
            </w:r>
            <w:r>
              <w:rPr>
                <w:sz w:val="24"/>
              </w:rPr>
              <w:t>мяча</w:t>
            </w:r>
            <w:r>
              <w:rPr>
                <w:spacing w:val="80"/>
                <w:sz w:val="24"/>
              </w:rPr>
              <w:t xml:space="preserve"> </w:t>
            </w:r>
            <w:r>
              <w:rPr>
                <w:sz w:val="24"/>
              </w:rPr>
              <w:t>с</w:t>
            </w:r>
            <w:r>
              <w:rPr>
                <w:spacing w:val="80"/>
                <w:sz w:val="24"/>
              </w:rPr>
              <w:t xml:space="preserve"> </w:t>
            </w:r>
            <w:r>
              <w:rPr>
                <w:sz w:val="24"/>
              </w:rPr>
              <w:t>последующей</w:t>
            </w:r>
            <w:r>
              <w:rPr>
                <w:spacing w:val="80"/>
                <w:sz w:val="24"/>
              </w:rPr>
              <w:t xml:space="preserve"> </w:t>
            </w:r>
            <w:r>
              <w:rPr>
                <w:sz w:val="24"/>
              </w:rPr>
              <w:t>его передачей партнеру</w:t>
            </w:r>
          </w:p>
        </w:tc>
        <w:tc>
          <w:tcPr>
            <w:tcW w:w="1309" w:type="dxa"/>
          </w:tcPr>
          <w:p w:rsidR="000A0EF3" w:rsidRDefault="000A0EF3">
            <w:pPr>
              <w:pStyle w:val="TableParagraph"/>
              <w:rPr>
                <w:b/>
                <w:sz w:val="24"/>
              </w:rPr>
            </w:pPr>
          </w:p>
          <w:p w:rsidR="000A0EF3" w:rsidRDefault="000A0EF3">
            <w:pPr>
              <w:pStyle w:val="TableParagraph"/>
              <w:spacing w:before="272"/>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5"/>
        </w:trPr>
        <w:tc>
          <w:tcPr>
            <w:tcW w:w="852" w:type="dxa"/>
          </w:tcPr>
          <w:p w:rsidR="000A0EF3" w:rsidRDefault="000A0EF3">
            <w:pPr>
              <w:pStyle w:val="TableParagraph"/>
              <w:rPr>
                <w:b/>
                <w:sz w:val="24"/>
              </w:rPr>
            </w:pPr>
          </w:p>
          <w:p w:rsidR="000A0EF3" w:rsidRDefault="000A0EF3">
            <w:pPr>
              <w:pStyle w:val="TableParagraph"/>
              <w:spacing w:before="272"/>
              <w:rPr>
                <w:b/>
                <w:sz w:val="24"/>
              </w:rPr>
            </w:pPr>
          </w:p>
          <w:p w:rsidR="000A0EF3" w:rsidRDefault="002345D6">
            <w:pPr>
              <w:pStyle w:val="TableParagraph"/>
              <w:ind w:left="6"/>
              <w:rPr>
                <w:sz w:val="24"/>
              </w:rPr>
            </w:pPr>
            <w:r>
              <w:rPr>
                <w:spacing w:val="-10"/>
                <w:sz w:val="24"/>
              </w:rPr>
              <w:t>7</w:t>
            </w:r>
          </w:p>
        </w:tc>
        <w:tc>
          <w:tcPr>
            <w:tcW w:w="3973" w:type="dxa"/>
          </w:tcPr>
          <w:p w:rsidR="000A0EF3" w:rsidRDefault="002345D6">
            <w:pPr>
              <w:pStyle w:val="TableParagraph"/>
              <w:spacing w:line="360" w:lineRule="auto"/>
              <w:ind w:left="6"/>
              <w:rPr>
                <w:sz w:val="24"/>
              </w:rPr>
            </w:pPr>
            <w:r>
              <w:rPr>
                <w:sz w:val="24"/>
              </w:rPr>
              <w:t>Броски</w:t>
            </w:r>
            <w:r>
              <w:rPr>
                <w:spacing w:val="40"/>
                <w:sz w:val="24"/>
              </w:rPr>
              <w:t xml:space="preserve"> </w:t>
            </w:r>
            <w:r>
              <w:rPr>
                <w:sz w:val="24"/>
              </w:rPr>
              <w:t>в</w:t>
            </w:r>
            <w:r>
              <w:rPr>
                <w:spacing w:val="40"/>
                <w:sz w:val="24"/>
              </w:rPr>
              <w:t xml:space="preserve"> </w:t>
            </w:r>
            <w:r>
              <w:rPr>
                <w:sz w:val="24"/>
              </w:rPr>
              <w:t>кольцо.</w:t>
            </w:r>
            <w:r>
              <w:rPr>
                <w:spacing w:val="40"/>
                <w:sz w:val="24"/>
              </w:rPr>
              <w:t xml:space="preserve"> </w:t>
            </w:r>
            <w:r>
              <w:rPr>
                <w:sz w:val="24"/>
              </w:rPr>
              <w:t>Ведение</w:t>
            </w:r>
            <w:r>
              <w:rPr>
                <w:spacing w:val="40"/>
                <w:sz w:val="24"/>
              </w:rPr>
              <w:t xml:space="preserve"> </w:t>
            </w:r>
            <w:r>
              <w:rPr>
                <w:sz w:val="24"/>
              </w:rPr>
              <w:t>мяча</w:t>
            </w:r>
            <w:r>
              <w:rPr>
                <w:spacing w:val="40"/>
                <w:sz w:val="24"/>
              </w:rPr>
              <w:t xml:space="preserve"> </w:t>
            </w:r>
            <w:r>
              <w:rPr>
                <w:sz w:val="24"/>
              </w:rPr>
              <w:t>по</w:t>
            </w:r>
            <w:r>
              <w:rPr>
                <w:spacing w:val="40"/>
                <w:sz w:val="24"/>
              </w:rPr>
              <w:t xml:space="preserve"> </w:t>
            </w:r>
            <w:r>
              <w:rPr>
                <w:spacing w:val="-2"/>
                <w:sz w:val="24"/>
              </w:rPr>
              <w:t>прямой.</w:t>
            </w:r>
          </w:p>
        </w:tc>
        <w:tc>
          <w:tcPr>
            <w:tcW w:w="1309" w:type="dxa"/>
          </w:tcPr>
          <w:p w:rsidR="000A0EF3" w:rsidRDefault="000A0EF3">
            <w:pPr>
              <w:pStyle w:val="TableParagraph"/>
              <w:rPr>
                <w:b/>
                <w:sz w:val="24"/>
              </w:rPr>
            </w:pPr>
          </w:p>
          <w:p w:rsidR="000A0EF3" w:rsidRDefault="000A0EF3">
            <w:pPr>
              <w:pStyle w:val="TableParagraph"/>
              <w:spacing w:before="272"/>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655"/>
        </w:trPr>
        <w:tc>
          <w:tcPr>
            <w:tcW w:w="852" w:type="dxa"/>
          </w:tcPr>
          <w:p w:rsidR="000A0EF3" w:rsidRDefault="000A0EF3">
            <w:pPr>
              <w:pStyle w:val="TableParagraph"/>
              <w:rPr>
                <w:b/>
                <w:sz w:val="24"/>
              </w:rPr>
            </w:pPr>
          </w:p>
          <w:p w:rsidR="000A0EF3" w:rsidRDefault="000A0EF3">
            <w:pPr>
              <w:pStyle w:val="TableParagraph"/>
              <w:spacing w:before="270"/>
              <w:rPr>
                <w:b/>
                <w:sz w:val="24"/>
              </w:rPr>
            </w:pPr>
          </w:p>
          <w:p w:rsidR="000A0EF3" w:rsidRDefault="002345D6">
            <w:pPr>
              <w:pStyle w:val="TableParagraph"/>
              <w:ind w:left="6"/>
              <w:rPr>
                <w:sz w:val="24"/>
              </w:rPr>
            </w:pPr>
            <w:r>
              <w:rPr>
                <w:spacing w:val="-10"/>
                <w:sz w:val="24"/>
              </w:rPr>
              <w:t>8</w:t>
            </w:r>
          </w:p>
        </w:tc>
        <w:tc>
          <w:tcPr>
            <w:tcW w:w="3973" w:type="dxa"/>
          </w:tcPr>
          <w:p w:rsidR="000A0EF3" w:rsidRDefault="002345D6">
            <w:pPr>
              <w:pStyle w:val="TableParagraph"/>
              <w:spacing w:line="360" w:lineRule="auto"/>
              <w:ind w:left="6"/>
              <w:rPr>
                <w:sz w:val="24"/>
              </w:rPr>
            </w:pPr>
            <w:r>
              <w:rPr>
                <w:sz w:val="24"/>
              </w:rPr>
              <w:t>Развитие</w:t>
            </w:r>
            <w:r>
              <w:rPr>
                <w:spacing w:val="-15"/>
                <w:sz w:val="24"/>
              </w:rPr>
              <w:t xml:space="preserve"> </w:t>
            </w:r>
            <w:r>
              <w:rPr>
                <w:sz w:val="24"/>
              </w:rPr>
              <w:t>физических</w:t>
            </w:r>
            <w:r>
              <w:rPr>
                <w:spacing w:val="-15"/>
                <w:sz w:val="24"/>
              </w:rPr>
              <w:t xml:space="preserve"> </w:t>
            </w:r>
            <w:r>
              <w:rPr>
                <w:sz w:val="24"/>
              </w:rPr>
              <w:t>качеств. Перехват мяча.</w:t>
            </w:r>
          </w:p>
          <w:p w:rsidR="000A0EF3" w:rsidRDefault="002345D6">
            <w:pPr>
              <w:pStyle w:val="TableParagraph"/>
              <w:ind w:left="6"/>
              <w:rPr>
                <w:sz w:val="24"/>
              </w:rPr>
            </w:pPr>
            <w:r>
              <w:rPr>
                <w:sz w:val="24"/>
              </w:rPr>
              <w:t>Игра «Баскетбол</w:t>
            </w:r>
            <w:r>
              <w:rPr>
                <w:spacing w:val="-2"/>
                <w:sz w:val="24"/>
              </w:rPr>
              <w:t xml:space="preserve"> </w:t>
            </w:r>
            <w:r>
              <w:rPr>
                <w:sz w:val="24"/>
              </w:rPr>
              <w:t>с</w:t>
            </w:r>
            <w:r>
              <w:rPr>
                <w:spacing w:val="-3"/>
                <w:sz w:val="24"/>
              </w:rPr>
              <w:t xml:space="preserve"> </w:t>
            </w:r>
            <w:r>
              <w:rPr>
                <w:sz w:val="24"/>
              </w:rPr>
              <w:t>надувным</w:t>
            </w:r>
            <w:r>
              <w:rPr>
                <w:spacing w:val="-4"/>
                <w:sz w:val="24"/>
              </w:rPr>
              <w:t xml:space="preserve"> </w:t>
            </w:r>
            <w:r>
              <w:rPr>
                <w:spacing w:val="-2"/>
                <w:sz w:val="24"/>
              </w:rPr>
              <w:t>мячом».</w:t>
            </w:r>
          </w:p>
        </w:tc>
        <w:tc>
          <w:tcPr>
            <w:tcW w:w="1309" w:type="dxa"/>
          </w:tcPr>
          <w:p w:rsidR="000A0EF3" w:rsidRDefault="000A0EF3">
            <w:pPr>
              <w:pStyle w:val="TableParagraph"/>
              <w:rPr>
                <w:b/>
                <w:sz w:val="24"/>
              </w:rPr>
            </w:pPr>
          </w:p>
          <w:p w:rsidR="000A0EF3" w:rsidRDefault="000A0EF3">
            <w:pPr>
              <w:pStyle w:val="TableParagraph"/>
              <w:spacing w:before="270"/>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517"/>
        </w:trPr>
        <w:tc>
          <w:tcPr>
            <w:tcW w:w="852" w:type="dxa"/>
          </w:tcPr>
          <w:p w:rsidR="000A0EF3" w:rsidRDefault="002345D6">
            <w:pPr>
              <w:pStyle w:val="TableParagraph"/>
              <w:spacing w:line="270" w:lineRule="exact"/>
              <w:ind w:left="6"/>
              <w:rPr>
                <w:sz w:val="24"/>
              </w:rPr>
            </w:pPr>
            <w:r>
              <w:rPr>
                <w:spacing w:val="-10"/>
                <w:sz w:val="24"/>
              </w:rPr>
              <w:t>9</w:t>
            </w:r>
          </w:p>
        </w:tc>
        <w:tc>
          <w:tcPr>
            <w:tcW w:w="3973" w:type="dxa"/>
          </w:tcPr>
          <w:p w:rsidR="000A0EF3" w:rsidRDefault="002345D6">
            <w:pPr>
              <w:pStyle w:val="TableParagraph"/>
              <w:spacing w:line="270" w:lineRule="exact"/>
              <w:ind w:left="6" w:right="-15"/>
              <w:rPr>
                <w:sz w:val="24"/>
              </w:rPr>
            </w:pPr>
            <w:r>
              <w:rPr>
                <w:sz w:val="24"/>
              </w:rPr>
              <w:t>Ведение</w:t>
            </w:r>
            <w:r>
              <w:rPr>
                <w:spacing w:val="18"/>
                <w:sz w:val="24"/>
              </w:rPr>
              <w:t xml:space="preserve"> </w:t>
            </w:r>
            <w:r>
              <w:rPr>
                <w:sz w:val="24"/>
              </w:rPr>
              <w:t>мяча</w:t>
            </w:r>
            <w:r>
              <w:rPr>
                <w:spacing w:val="18"/>
                <w:sz w:val="24"/>
              </w:rPr>
              <w:t xml:space="preserve"> </w:t>
            </w:r>
            <w:r>
              <w:rPr>
                <w:sz w:val="24"/>
              </w:rPr>
              <w:t>на</w:t>
            </w:r>
            <w:r>
              <w:rPr>
                <w:spacing w:val="19"/>
                <w:sz w:val="24"/>
              </w:rPr>
              <w:t xml:space="preserve"> </w:t>
            </w:r>
            <w:r>
              <w:rPr>
                <w:sz w:val="24"/>
              </w:rPr>
              <w:t>месте,</w:t>
            </w:r>
            <w:r>
              <w:rPr>
                <w:spacing w:val="19"/>
                <w:sz w:val="24"/>
              </w:rPr>
              <w:t xml:space="preserve"> </w:t>
            </w:r>
            <w:r>
              <w:rPr>
                <w:sz w:val="24"/>
              </w:rPr>
              <w:t>с</w:t>
            </w:r>
            <w:r>
              <w:rPr>
                <w:spacing w:val="19"/>
                <w:sz w:val="24"/>
              </w:rPr>
              <w:t xml:space="preserve"> </w:t>
            </w:r>
            <w:r>
              <w:rPr>
                <w:spacing w:val="-2"/>
                <w:sz w:val="24"/>
              </w:rPr>
              <w:t>изменением</w:t>
            </w:r>
          </w:p>
        </w:tc>
        <w:tc>
          <w:tcPr>
            <w:tcW w:w="1309" w:type="dxa"/>
          </w:tcPr>
          <w:p w:rsidR="000A0EF3" w:rsidRDefault="002345D6">
            <w:pPr>
              <w:pStyle w:val="TableParagraph"/>
              <w:spacing w:line="270" w:lineRule="exact"/>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bl>
    <w:p w:rsidR="000A0EF3" w:rsidRDefault="000A0EF3">
      <w:pPr>
        <w:sectPr w:rsidR="000A0EF3">
          <w:pgSz w:w="11910" w:h="16840"/>
          <w:pgMar w:top="1100" w:right="500" w:bottom="1140" w:left="900" w:header="0" w:footer="903" w:gutter="0"/>
          <w:cols w:space="720"/>
        </w:sect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3"/>
        <w:gridCol w:w="1309"/>
        <w:gridCol w:w="1277"/>
        <w:gridCol w:w="1275"/>
      </w:tblGrid>
      <w:tr w:rsidR="000A0EF3">
        <w:trPr>
          <w:trHeight w:val="1243"/>
        </w:trPr>
        <w:tc>
          <w:tcPr>
            <w:tcW w:w="852" w:type="dxa"/>
          </w:tcPr>
          <w:p w:rsidR="000A0EF3" w:rsidRDefault="000A0EF3">
            <w:pPr>
              <w:pStyle w:val="TableParagraph"/>
            </w:pPr>
          </w:p>
        </w:tc>
        <w:tc>
          <w:tcPr>
            <w:tcW w:w="3973" w:type="dxa"/>
          </w:tcPr>
          <w:p w:rsidR="000A0EF3" w:rsidRDefault="002345D6">
            <w:pPr>
              <w:pStyle w:val="TableParagraph"/>
              <w:tabs>
                <w:tab w:val="left" w:pos="1546"/>
                <w:tab w:val="left" w:pos="1894"/>
                <w:tab w:val="left" w:pos="3304"/>
              </w:tabs>
              <w:spacing w:line="360" w:lineRule="auto"/>
              <w:ind w:left="6" w:right="-15"/>
              <w:rPr>
                <w:sz w:val="24"/>
              </w:rPr>
            </w:pPr>
            <w:r>
              <w:rPr>
                <w:spacing w:val="-2"/>
                <w:sz w:val="24"/>
              </w:rPr>
              <w:t>направления</w:t>
            </w:r>
            <w:r>
              <w:rPr>
                <w:sz w:val="24"/>
              </w:rPr>
              <w:tab/>
            </w:r>
            <w:r>
              <w:rPr>
                <w:spacing w:val="-10"/>
                <w:sz w:val="24"/>
              </w:rPr>
              <w:t>с</w:t>
            </w:r>
            <w:r>
              <w:rPr>
                <w:sz w:val="24"/>
              </w:rPr>
              <w:tab/>
            </w:r>
            <w:r>
              <w:rPr>
                <w:spacing w:val="-2"/>
                <w:sz w:val="24"/>
              </w:rPr>
              <w:t>остановкой</w:t>
            </w:r>
            <w:r>
              <w:rPr>
                <w:sz w:val="24"/>
              </w:rPr>
              <w:tab/>
            </w:r>
            <w:r>
              <w:rPr>
                <w:spacing w:val="-2"/>
                <w:sz w:val="24"/>
              </w:rPr>
              <w:t xml:space="preserve">шагом </w:t>
            </w:r>
            <w:r>
              <w:rPr>
                <w:sz w:val="24"/>
              </w:rPr>
              <w:t>после ведения. Передачи мяча.</w:t>
            </w:r>
          </w:p>
        </w:tc>
        <w:tc>
          <w:tcPr>
            <w:tcW w:w="1309" w:type="dxa"/>
          </w:tcPr>
          <w:p w:rsidR="000A0EF3" w:rsidRDefault="000A0EF3">
            <w:pPr>
              <w:pStyle w:val="TableParagraph"/>
            </w:pP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5"/>
        </w:trPr>
        <w:tc>
          <w:tcPr>
            <w:tcW w:w="852" w:type="dxa"/>
          </w:tcPr>
          <w:p w:rsidR="000A0EF3" w:rsidRDefault="002345D6">
            <w:pPr>
              <w:pStyle w:val="TableParagraph"/>
              <w:spacing w:before="99"/>
              <w:ind w:left="6"/>
              <w:rPr>
                <w:sz w:val="24"/>
              </w:rPr>
            </w:pPr>
            <w:r>
              <w:rPr>
                <w:spacing w:val="-5"/>
                <w:sz w:val="24"/>
              </w:rPr>
              <w:t>10</w:t>
            </w:r>
          </w:p>
        </w:tc>
        <w:tc>
          <w:tcPr>
            <w:tcW w:w="3973" w:type="dxa"/>
          </w:tcPr>
          <w:p w:rsidR="000A0EF3" w:rsidRDefault="002345D6">
            <w:pPr>
              <w:pStyle w:val="TableParagraph"/>
              <w:spacing w:line="360" w:lineRule="auto"/>
              <w:ind w:left="6"/>
              <w:rPr>
                <w:sz w:val="24"/>
              </w:rPr>
            </w:pPr>
            <w:r>
              <w:rPr>
                <w:sz w:val="24"/>
              </w:rPr>
              <w:t>Передачи</w:t>
            </w:r>
            <w:r>
              <w:rPr>
                <w:spacing w:val="40"/>
                <w:sz w:val="24"/>
              </w:rPr>
              <w:t xml:space="preserve"> </w:t>
            </w:r>
            <w:r>
              <w:rPr>
                <w:sz w:val="24"/>
              </w:rPr>
              <w:t>мяча</w:t>
            </w:r>
            <w:r>
              <w:rPr>
                <w:spacing w:val="40"/>
                <w:sz w:val="24"/>
              </w:rPr>
              <w:t xml:space="preserve"> </w:t>
            </w:r>
            <w:r>
              <w:rPr>
                <w:sz w:val="24"/>
              </w:rPr>
              <w:t>в</w:t>
            </w:r>
            <w:r>
              <w:rPr>
                <w:spacing w:val="40"/>
                <w:sz w:val="24"/>
              </w:rPr>
              <w:t xml:space="preserve"> </w:t>
            </w:r>
            <w:r>
              <w:rPr>
                <w:sz w:val="24"/>
              </w:rPr>
              <w:t>парах</w:t>
            </w:r>
            <w:r>
              <w:rPr>
                <w:spacing w:val="40"/>
                <w:sz w:val="24"/>
              </w:rPr>
              <w:t xml:space="preserve"> </w:t>
            </w:r>
            <w:r>
              <w:rPr>
                <w:sz w:val="24"/>
              </w:rPr>
              <w:t>в</w:t>
            </w:r>
            <w:r>
              <w:rPr>
                <w:spacing w:val="40"/>
                <w:sz w:val="24"/>
              </w:rPr>
              <w:t xml:space="preserve"> </w:t>
            </w:r>
            <w:r>
              <w:rPr>
                <w:sz w:val="24"/>
              </w:rPr>
              <w:t>движении. Игра «Охотники и олени»,</w:t>
            </w:r>
          </w:p>
        </w:tc>
        <w:tc>
          <w:tcPr>
            <w:tcW w:w="1309" w:type="dxa"/>
          </w:tcPr>
          <w:p w:rsidR="000A0EF3" w:rsidRDefault="000A0EF3">
            <w:pPr>
              <w:pStyle w:val="TableParagraph"/>
              <w:rPr>
                <w:b/>
                <w:sz w:val="24"/>
              </w:rPr>
            </w:pPr>
          </w:p>
          <w:p w:rsidR="000A0EF3" w:rsidRDefault="000A0EF3">
            <w:pPr>
              <w:pStyle w:val="TableParagraph"/>
              <w:spacing w:before="275"/>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2071"/>
        </w:trPr>
        <w:tc>
          <w:tcPr>
            <w:tcW w:w="852" w:type="dxa"/>
          </w:tcPr>
          <w:p w:rsidR="000A0EF3" w:rsidRDefault="000A0EF3">
            <w:pPr>
              <w:pStyle w:val="TableParagraph"/>
              <w:spacing w:before="143"/>
              <w:rPr>
                <w:b/>
                <w:sz w:val="24"/>
              </w:rPr>
            </w:pPr>
          </w:p>
          <w:p w:rsidR="000A0EF3" w:rsidRDefault="002345D6">
            <w:pPr>
              <w:pStyle w:val="TableParagraph"/>
              <w:ind w:left="6"/>
              <w:rPr>
                <w:sz w:val="24"/>
              </w:rPr>
            </w:pPr>
            <w:r>
              <w:rPr>
                <w:spacing w:val="-5"/>
                <w:sz w:val="24"/>
              </w:rPr>
              <w:t>11</w:t>
            </w:r>
          </w:p>
        </w:tc>
        <w:tc>
          <w:tcPr>
            <w:tcW w:w="3973" w:type="dxa"/>
          </w:tcPr>
          <w:p w:rsidR="000A0EF3" w:rsidRDefault="002345D6">
            <w:pPr>
              <w:pStyle w:val="TableParagraph"/>
              <w:spacing w:line="360" w:lineRule="auto"/>
              <w:ind w:left="6"/>
              <w:jc w:val="both"/>
              <w:rPr>
                <w:sz w:val="24"/>
              </w:rPr>
            </w:pPr>
            <w:r>
              <w:rPr>
                <w:sz w:val="24"/>
              </w:rPr>
              <w:t>Передачи мяча на месте через сетку. Одной рукой в баскетбольную корзину с места.</w:t>
            </w:r>
          </w:p>
        </w:tc>
        <w:tc>
          <w:tcPr>
            <w:tcW w:w="130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40"/>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2"/>
        </w:trPr>
        <w:tc>
          <w:tcPr>
            <w:tcW w:w="852" w:type="dxa"/>
          </w:tcPr>
          <w:p w:rsidR="000A0EF3" w:rsidRDefault="000A0EF3">
            <w:pPr>
              <w:pStyle w:val="TableParagraph"/>
              <w:rPr>
                <w:b/>
                <w:sz w:val="24"/>
              </w:rPr>
            </w:pPr>
          </w:p>
          <w:p w:rsidR="000A0EF3" w:rsidRDefault="000A0EF3">
            <w:pPr>
              <w:pStyle w:val="TableParagraph"/>
              <w:spacing w:before="270"/>
              <w:rPr>
                <w:b/>
                <w:sz w:val="24"/>
              </w:rPr>
            </w:pPr>
          </w:p>
          <w:p w:rsidR="000A0EF3" w:rsidRDefault="002345D6">
            <w:pPr>
              <w:pStyle w:val="TableParagraph"/>
              <w:ind w:left="6"/>
              <w:rPr>
                <w:sz w:val="24"/>
              </w:rPr>
            </w:pPr>
            <w:r>
              <w:rPr>
                <w:spacing w:val="-5"/>
                <w:sz w:val="24"/>
              </w:rPr>
              <w:t>12</w:t>
            </w:r>
          </w:p>
        </w:tc>
        <w:tc>
          <w:tcPr>
            <w:tcW w:w="3973" w:type="dxa"/>
          </w:tcPr>
          <w:p w:rsidR="000A0EF3" w:rsidRDefault="002345D6">
            <w:pPr>
              <w:pStyle w:val="TableParagraph"/>
              <w:tabs>
                <w:tab w:val="left" w:pos="1261"/>
                <w:tab w:val="left" w:pos="2019"/>
                <w:tab w:val="left" w:pos="2405"/>
              </w:tabs>
              <w:spacing w:line="360" w:lineRule="auto"/>
              <w:ind w:left="6" w:right="-15"/>
              <w:rPr>
                <w:sz w:val="24"/>
              </w:rPr>
            </w:pPr>
            <w:r>
              <w:rPr>
                <w:spacing w:val="-2"/>
                <w:sz w:val="24"/>
              </w:rPr>
              <w:t>Передачи</w:t>
            </w:r>
            <w:r>
              <w:rPr>
                <w:sz w:val="24"/>
              </w:rPr>
              <w:tab/>
            </w:r>
            <w:r>
              <w:rPr>
                <w:spacing w:val="-4"/>
                <w:sz w:val="24"/>
              </w:rPr>
              <w:t>мяча</w:t>
            </w:r>
            <w:r>
              <w:rPr>
                <w:sz w:val="24"/>
              </w:rPr>
              <w:tab/>
            </w:r>
            <w:r>
              <w:rPr>
                <w:spacing w:val="-10"/>
                <w:sz w:val="24"/>
              </w:rPr>
              <w:t>в</w:t>
            </w:r>
            <w:r>
              <w:rPr>
                <w:sz w:val="24"/>
              </w:rPr>
              <w:tab/>
            </w:r>
            <w:r>
              <w:rPr>
                <w:spacing w:val="-2"/>
                <w:sz w:val="24"/>
              </w:rPr>
              <w:t xml:space="preserve">треугольниках, </w:t>
            </w:r>
            <w:r>
              <w:rPr>
                <w:sz w:val="24"/>
              </w:rPr>
              <w:t>квадратах, пятерках</w:t>
            </w:r>
          </w:p>
        </w:tc>
        <w:tc>
          <w:tcPr>
            <w:tcW w:w="1309" w:type="dxa"/>
          </w:tcPr>
          <w:p w:rsidR="000A0EF3" w:rsidRDefault="000A0EF3">
            <w:pPr>
              <w:pStyle w:val="TableParagraph"/>
              <w:rPr>
                <w:b/>
                <w:sz w:val="24"/>
              </w:rPr>
            </w:pPr>
          </w:p>
          <w:p w:rsidR="000A0EF3" w:rsidRDefault="000A0EF3">
            <w:pPr>
              <w:pStyle w:val="TableParagraph"/>
              <w:spacing w:before="270"/>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0"/>
        </w:trPr>
        <w:tc>
          <w:tcPr>
            <w:tcW w:w="852" w:type="dxa"/>
          </w:tcPr>
          <w:p w:rsidR="000A0EF3" w:rsidRDefault="000A0EF3">
            <w:pPr>
              <w:pStyle w:val="TableParagraph"/>
              <w:spacing w:before="138"/>
              <w:rPr>
                <w:b/>
                <w:sz w:val="24"/>
              </w:rPr>
            </w:pPr>
          </w:p>
          <w:p w:rsidR="000A0EF3" w:rsidRDefault="002345D6">
            <w:pPr>
              <w:pStyle w:val="TableParagraph"/>
              <w:ind w:left="6"/>
              <w:rPr>
                <w:sz w:val="24"/>
              </w:rPr>
            </w:pPr>
            <w:r>
              <w:rPr>
                <w:spacing w:val="-5"/>
                <w:sz w:val="24"/>
              </w:rPr>
              <w:t>13</w:t>
            </w:r>
          </w:p>
        </w:tc>
        <w:tc>
          <w:tcPr>
            <w:tcW w:w="3973" w:type="dxa"/>
          </w:tcPr>
          <w:p w:rsidR="000A0EF3" w:rsidRDefault="002345D6">
            <w:pPr>
              <w:pStyle w:val="TableParagraph"/>
              <w:tabs>
                <w:tab w:val="left" w:pos="1328"/>
                <w:tab w:val="left" w:pos="2477"/>
                <w:tab w:val="left" w:pos="3235"/>
              </w:tabs>
              <w:spacing w:line="360" w:lineRule="auto"/>
              <w:ind w:left="6" w:right="-15"/>
              <w:rPr>
                <w:sz w:val="24"/>
              </w:rPr>
            </w:pPr>
            <w:r>
              <w:rPr>
                <w:spacing w:val="-2"/>
                <w:sz w:val="24"/>
              </w:rPr>
              <w:t>Встречные</w:t>
            </w:r>
            <w:r>
              <w:rPr>
                <w:sz w:val="24"/>
              </w:rPr>
              <w:tab/>
            </w:r>
            <w:r>
              <w:rPr>
                <w:spacing w:val="-2"/>
                <w:sz w:val="24"/>
              </w:rPr>
              <w:t>передачи</w:t>
            </w:r>
            <w:r>
              <w:rPr>
                <w:sz w:val="24"/>
              </w:rPr>
              <w:tab/>
            </w:r>
            <w:r>
              <w:rPr>
                <w:spacing w:val="-2"/>
                <w:sz w:val="24"/>
              </w:rPr>
              <w:t>мяча.</w:t>
            </w:r>
            <w:r>
              <w:rPr>
                <w:sz w:val="24"/>
              </w:rPr>
              <w:tab/>
            </w:r>
            <w:r>
              <w:rPr>
                <w:spacing w:val="-2"/>
                <w:sz w:val="24"/>
              </w:rPr>
              <w:t xml:space="preserve">Броски </w:t>
            </w:r>
            <w:r>
              <w:rPr>
                <w:sz w:val="24"/>
              </w:rPr>
              <w:t>мяча в кольцо</w:t>
            </w:r>
          </w:p>
        </w:tc>
        <w:tc>
          <w:tcPr>
            <w:tcW w:w="1309" w:type="dxa"/>
          </w:tcPr>
          <w:p w:rsidR="000A0EF3" w:rsidRDefault="000A0EF3">
            <w:pPr>
              <w:pStyle w:val="TableParagraph"/>
              <w:spacing w:before="138"/>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667"/>
        </w:trPr>
        <w:tc>
          <w:tcPr>
            <w:tcW w:w="852" w:type="dxa"/>
          </w:tcPr>
          <w:p w:rsidR="000A0EF3" w:rsidRDefault="000A0EF3">
            <w:pPr>
              <w:pStyle w:val="TableParagraph"/>
              <w:spacing w:before="140"/>
              <w:rPr>
                <w:b/>
                <w:sz w:val="24"/>
              </w:rPr>
            </w:pPr>
          </w:p>
          <w:p w:rsidR="000A0EF3" w:rsidRDefault="002345D6">
            <w:pPr>
              <w:pStyle w:val="TableParagraph"/>
              <w:ind w:left="6"/>
              <w:rPr>
                <w:sz w:val="24"/>
              </w:rPr>
            </w:pPr>
            <w:r>
              <w:rPr>
                <w:spacing w:val="-5"/>
                <w:sz w:val="24"/>
              </w:rPr>
              <w:t>14</w:t>
            </w:r>
          </w:p>
        </w:tc>
        <w:tc>
          <w:tcPr>
            <w:tcW w:w="3973" w:type="dxa"/>
          </w:tcPr>
          <w:p w:rsidR="000A0EF3" w:rsidRDefault="002345D6">
            <w:pPr>
              <w:pStyle w:val="TableParagraph"/>
              <w:spacing w:line="360" w:lineRule="auto"/>
              <w:ind w:left="6" w:right="-15"/>
              <w:jc w:val="both"/>
              <w:rPr>
                <w:sz w:val="24"/>
              </w:rPr>
            </w:pPr>
            <w:r>
              <w:rPr>
                <w:sz w:val="24"/>
              </w:rPr>
              <w:t>Сочетание действий: ловли - ведения, ловли – бросков. Ведение мяча по дугам, кругам</w:t>
            </w:r>
          </w:p>
        </w:tc>
        <w:tc>
          <w:tcPr>
            <w:tcW w:w="130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143"/>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655"/>
        </w:trPr>
        <w:tc>
          <w:tcPr>
            <w:tcW w:w="852" w:type="dxa"/>
          </w:tcPr>
          <w:p w:rsidR="000A0EF3" w:rsidRDefault="000A0EF3">
            <w:pPr>
              <w:pStyle w:val="TableParagraph"/>
              <w:spacing w:before="140"/>
              <w:rPr>
                <w:b/>
                <w:sz w:val="24"/>
              </w:rPr>
            </w:pPr>
          </w:p>
          <w:p w:rsidR="000A0EF3" w:rsidRDefault="002345D6">
            <w:pPr>
              <w:pStyle w:val="TableParagraph"/>
              <w:ind w:left="6"/>
              <w:rPr>
                <w:sz w:val="24"/>
              </w:rPr>
            </w:pPr>
            <w:r>
              <w:rPr>
                <w:spacing w:val="-5"/>
                <w:sz w:val="24"/>
              </w:rPr>
              <w:t>15</w:t>
            </w:r>
          </w:p>
        </w:tc>
        <w:tc>
          <w:tcPr>
            <w:tcW w:w="3973" w:type="dxa"/>
          </w:tcPr>
          <w:p w:rsidR="000A0EF3" w:rsidRDefault="002345D6">
            <w:pPr>
              <w:pStyle w:val="TableParagraph"/>
              <w:spacing w:line="360" w:lineRule="auto"/>
              <w:ind w:left="6"/>
              <w:rPr>
                <w:sz w:val="24"/>
              </w:rPr>
            </w:pPr>
            <w:r>
              <w:rPr>
                <w:sz w:val="24"/>
              </w:rPr>
              <w:t>Развитие физических качеств. Защитные действия при опеке игрока без мяча.</w:t>
            </w:r>
          </w:p>
        </w:tc>
        <w:tc>
          <w:tcPr>
            <w:tcW w:w="1309" w:type="dxa"/>
          </w:tcPr>
          <w:p w:rsidR="000A0EF3" w:rsidRDefault="000A0EF3">
            <w:pPr>
              <w:pStyle w:val="TableParagraph"/>
              <w:spacing w:before="140"/>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2076"/>
        </w:trPr>
        <w:tc>
          <w:tcPr>
            <w:tcW w:w="852" w:type="dxa"/>
          </w:tcPr>
          <w:p w:rsidR="000A0EF3" w:rsidRDefault="002345D6">
            <w:pPr>
              <w:pStyle w:val="TableParagraph"/>
              <w:spacing w:before="217"/>
              <w:ind w:left="6"/>
              <w:rPr>
                <w:sz w:val="24"/>
              </w:rPr>
            </w:pPr>
            <w:r>
              <w:rPr>
                <w:spacing w:val="-5"/>
                <w:sz w:val="24"/>
              </w:rPr>
              <w:t>16</w:t>
            </w:r>
          </w:p>
        </w:tc>
        <w:tc>
          <w:tcPr>
            <w:tcW w:w="3973" w:type="dxa"/>
          </w:tcPr>
          <w:p w:rsidR="000A0EF3" w:rsidRDefault="002345D6">
            <w:pPr>
              <w:pStyle w:val="TableParagraph"/>
              <w:spacing w:line="360" w:lineRule="auto"/>
              <w:ind w:left="6" w:right="-15"/>
              <w:jc w:val="both"/>
              <w:rPr>
                <w:sz w:val="24"/>
              </w:rPr>
            </w:pPr>
            <w:r>
              <w:rPr>
                <w:sz w:val="24"/>
              </w:rPr>
              <w:t>Первоначальное обучение передаче и ловле мяча. Борьба за мяч после отскока от щита.</w:t>
            </w:r>
          </w:p>
        </w:tc>
        <w:tc>
          <w:tcPr>
            <w:tcW w:w="1309" w:type="dxa"/>
          </w:tcPr>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rPr>
                <w:b/>
                <w:sz w:val="24"/>
              </w:rPr>
            </w:pPr>
          </w:p>
          <w:p w:rsidR="000A0EF3" w:rsidRDefault="000A0EF3">
            <w:pPr>
              <w:pStyle w:val="TableParagraph"/>
              <w:spacing w:before="2"/>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655"/>
        </w:trPr>
        <w:tc>
          <w:tcPr>
            <w:tcW w:w="852" w:type="dxa"/>
          </w:tcPr>
          <w:p w:rsidR="000A0EF3" w:rsidRDefault="000A0EF3">
            <w:pPr>
              <w:pStyle w:val="TableParagraph"/>
              <w:spacing w:before="140"/>
              <w:rPr>
                <w:b/>
                <w:sz w:val="24"/>
              </w:rPr>
            </w:pPr>
          </w:p>
          <w:p w:rsidR="000A0EF3" w:rsidRDefault="002345D6">
            <w:pPr>
              <w:pStyle w:val="TableParagraph"/>
              <w:ind w:left="6"/>
              <w:rPr>
                <w:sz w:val="24"/>
              </w:rPr>
            </w:pPr>
            <w:r>
              <w:rPr>
                <w:spacing w:val="-5"/>
                <w:sz w:val="24"/>
              </w:rPr>
              <w:t>17</w:t>
            </w:r>
          </w:p>
        </w:tc>
        <w:tc>
          <w:tcPr>
            <w:tcW w:w="3973" w:type="dxa"/>
          </w:tcPr>
          <w:p w:rsidR="000A0EF3" w:rsidRDefault="002345D6">
            <w:pPr>
              <w:pStyle w:val="TableParagraph"/>
              <w:tabs>
                <w:tab w:val="left" w:pos="2814"/>
              </w:tabs>
              <w:spacing w:line="360" w:lineRule="auto"/>
              <w:ind w:left="6" w:right="-15"/>
              <w:rPr>
                <w:sz w:val="24"/>
              </w:rPr>
            </w:pPr>
            <w:r>
              <w:rPr>
                <w:sz w:val="24"/>
              </w:rPr>
              <w:t xml:space="preserve">Освоение техники ведения мяча. </w:t>
            </w:r>
            <w:r>
              <w:rPr>
                <w:spacing w:val="-2"/>
                <w:sz w:val="24"/>
              </w:rPr>
              <w:t>Тактическая</w:t>
            </w:r>
            <w:r>
              <w:rPr>
                <w:sz w:val="24"/>
              </w:rPr>
              <w:tab/>
            </w:r>
            <w:r>
              <w:rPr>
                <w:spacing w:val="-2"/>
                <w:sz w:val="24"/>
              </w:rPr>
              <w:t>подготовка баскетболиста.</w:t>
            </w:r>
          </w:p>
        </w:tc>
        <w:tc>
          <w:tcPr>
            <w:tcW w:w="1309" w:type="dxa"/>
          </w:tcPr>
          <w:p w:rsidR="000A0EF3" w:rsidRDefault="000A0EF3">
            <w:pPr>
              <w:pStyle w:val="TableParagraph"/>
              <w:spacing w:before="140"/>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bl>
    <w:p w:rsidR="000A0EF3" w:rsidRDefault="000A0EF3">
      <w:pPr>
        <w:sectPr w:rsidR="000A0EF3">
          <w:type w:val="continuous"/>
          <w:pgSz w:w="11910" w:h="16840"/>
          <w:pgMar w:top="1100" w:right="500" w:bottom="1140" w:left="900" w:header="0" w:footer="903" w:gutter="0"/>
          <w:cols w:space="720"/>
        </w:sect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3"/>
        <w:gridCol w:w="1309"/>
        <w:gridCol w:w="1277"/>
        <w:gridCol w:w="1275"/>
      </w:tblGrid>
      <w:tr w:rsidR="000A0EF3">
        <w:trPr>
          <w:trHeight w:val="1247"/>
        </w:trPr>
        <w:tc>
          <w:tcPr>
            <w:tcW w:w="852" w:type="dxa"/>
          </w:tcPr>
          <w:p w:rsidR="000A0EF3" w:rsidRDefault="000A0EF3">
            <w:pPr>
              <w:pStyle w:val="TableParagraph"/>
              <w:rPr>
                <w:b/>
                <w:sz w:val="24"/>
              </w:rPr>
            </w:pPr>
          </w:p>
          <w:p w:rsidR="000A0EF3" w:rsidRDefault="000A0EF3">
            <w:pPr>
              <w:pStyle w:val="TableParagraph"/>
              <w:spacing w:before="275"/>
              <w:rPr>
                <w:b/>
                <w:sz w:val="24"/>
              </w:rPr>
            </w:pPr>
          </w:p>
          <w:p w:rsidR="000A0EF3" w:rsidRDefault="002345D6">
            <w:pPr>
              <w:pStyle w:val="TableParagraph"/>
              <w:ind w:left="6"/>
              <w:rPr>
                <w:sz w:val="24"/>
              </w:rPr>
            </w:pPr>
            <w:r>
              <w:rPr>
                <w:spacing w:val="-5"/>
                <w:sz w:val="24"/>
              </w:rPr>
              <w:t>18</w:t>
            </w:r>
          </w:p>
        </w:tc>
        <w:tc>
          <w:tcPr>
            <w:tcW w:w="3973" w:type="dxa"/>
          </w:tcPr>
          <w:p w:rsidR="000A0EF3" w:rsidRDefault="002345D6">
            <w:pPr>
              <w:pStyle w:val="TableParagraph"/>
              <w:spacing w:line="360" w:lineRule="auto"/>
              <w:ind w:left="6"/>
              <w:rPr>
                <w:sz w:val="24"/>
              </w:rPr>
            </w:pPr>
            <w:r>
              <w:rPr>
                <w:sz w:val="24"/>
              </w:rPr>
              <w:t>Бросок</w:t>
            </w:r>
            <w:r>
              <w:rPr>
                <w:spacing w:val="80"/>
                <w:sz w:val="24"/>
              </w:rPr>
              <w:t xml:space="preserve"> </w:t>
            </w:r>
            <w:r>
              <w:rPr>
                <w:sz w:val="24"/>
              </w:rPr>
              <w:t>мяча</w:t>
            </w:r>
            <w:r>
              <w:rPr>
                <w:spacing w:val="80"/>
                <w:sz w:val="24"/>
              </w:rPr>
              <w:t xml:space="preserve"> </w:t>
            </w:r>
            <w:r>
              <w:rPr>
                <w:sz w:val="24"/>
              </w:rPr>
              <w:t>в</w:t>
            </w:r>
            <w:r>
              <w:rPr>
                <w:spacing w:val="80"/>
                <w:sz w:val="24"/>
              </w:rPr>
              <w:t xml:space="preserve"> </w:t>
            </w:r>
            <w:r>
              <w:rPr>
                <w:sz w:val="24"/>
              </w:rPr>
              <w:t>кольцо,</w:t>
            </w:r>
            <w:r>
              <w:rPr>
                <w:spacing w:val="80"/>
                <w:sz w:val="24"/>
              </w:rPr>
              <w:t xml:space="preserve"> </w:t>
            </w:r>
            <w:r>
              <w:rPr>
                <w:sz w:val="24"/>
              </w:rPr>
              <w:t>передача</w:t>
            </w:r>
            <w:r>
              <w:rPr>
                <w:spacing w:val="80"/>
                <w:sz w:val="24"/>
              </w:rPr>
              <w:t xml:space="preserve"> </w:t>
            </w:r>
            <w:r>
              <w:rPr>
                <w:sz w:val="24"/>
              </w:rPr>
              <w:t>и ловля мяча.</w:t>
            </w:r>
          </w:p>
        </w:tc>
        <w:tc>
          <w:tcPr>
            <w:tcW w:w="1309" w:type="dxa"/>
          </w:tcPr>
          <w:p w:rsidR="000A0EF3" w:rsidRDefault="000A0EF3">
            <w:pPr>
              <w:pStyle w:val="TableParagraph"/>
              <w:rPr>
                <w:b/>
                <w:sz w:val="24"/>
              </w:rPr>
            </w:pPr>
          </w:p>
          <w:p w:rsidR="000A0EF3" w:rsidRDefault="000A0EF3">
            <w:pPr>
              <w:pStyle w:val="TableParagraph"/>
              <w:spacing w:before="275"/>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2"/>
        </w:trPr>
        <w:tc>
          <w:tcPr>
            <w:tcW w:w="852" w:type="dxa"/>
          </w:tcPr>
          <w:p w:rsidR="000A0EF3" w:rsidRDefault="000A0EF3">
            <w:pPr>
              <w:pStyle w:val="TableParagraph"/>
              <w:rPr>
                <w:b/>
                <w:sz w:val="24"/>
              </w:rPr>
            </w:pPr>
          </w:p>
          <w:p w:rsidR="000A0EF3" w:rsidRDefault="000A0EF3">
            <w:pPr>
              <w:pStyle w:val="TableParagraph"/>
              <w:spacing w:before="270"/>
              <w:rPr>
                <w:b/>
                <w:sz w:val="24"/>
              </w:rPr>
            </w:pPr>
          </w:p>
          <w:p w:rsidR="000A0EF3" w:rsidRDefault="002345D6">
            <w:pPr>
              <w:pStyle w:val="TableParagraph"/>
              <w:ind w:left="6"/>
              <w:rPr>
                <w:sz w:val="24"/>
              </w:rPr>
            </w:pPr>
            <w:r>
              <w:rPr>
                <w:spacing w:val="-5"/>
                <w:sz w:val="24"/>
              </w:rPr>
              <w:t>19</w:t>
            </w:r>
          </w:p>
        </w:tc>
        <w:tc>
          <w:tcPr>
            <w:tcW w:w="3973" w:type="dxa"/>
          </w:tcPr>
          <w:p w:rsidR="000A0EF3" w:rsidRDefault="002345D6">
            <w:pPr>
              <w:pStyle w:val="TableParagraph"/>
              <w:spacing w:line="270" w:lineRule="exact"/>
              <w:ind w:left="6" w:right="-15"/>
              <w:rPr>
                <w:sz w:val="24"/>
              </w:rPr>
            </w:pPr>
            <w:r>
              <w:rPr>
                <w:sz w:val="24"/>
              </w:rPr>
              <w:t>Развитие</w:t>
            </w:r>
            <w:r>
              <w:rPr>
                <w:spacing w:val="30"/>
                <w:sz w:val="24"/>
              </w:rPr>
              <w:t xml:space="preserve">  </w:t>
            </w:r>
            <w:r>
              <w:rPr>
                <w:sz w:val="24"/>
              </w:rPr>
              <w:t>физических</w:t>
            </w:r>
            <w:r>
              <w:rPr>
                <w:spacing w:val="31"/>
                <w:sz w:val="24"/>
              </w:rPr>
              <w:t xml:space="preserve">  </w:t>
            </w:r>
            <w:r>
              <w:rPr>
                <w:sz w:val="24"/>
              </w:rPr>
              <w:t>качеств</w:t>
            </w:r>
            <w:r>
              <w:rPr>
                <w:spacing w:val="32"/>
                <w:sz w:val="24"/>
              </w:rPr>
              <w:t xml:space="preserve">  </w:t>
            </w:r>
            <w:r>
              <w:rPr>
                <w:spacing w:val="-4"/>
                <w:sz w:val="24"/>
              </w:rPr>
              <w:t>Игра</w:t>
            </w:r>
          </w:p>
          <w:p w:rsidR="000A0EF3" w:rsidRDefault="002345D6">
            <w:pPr>
              <w:pStyle w:val="TableParagraph"/>
              <w:spacing w:before="137"/>
              <w:ind w:left="6"/>
              <w:rPr>
                <w:sz w:val="24"/>
              </w:rPr>
            </w:pPr>
            <w:r>
              <w:rPr>
                <w:sz w:val="24"/>
              </w:rPr>
              <w:t>«Салки</w:t>
            </w:r>
            <w:r>
              <w:rPr>
                <w:spacing w:val="-2"/>
                <w:sz w:val="24"/>
              </w:rPr>
              <w:t xml:space="preserve"> </w:t>
            </w:r>
            <w:r>
              <w:rPr>
                <w:sz w:val="24"/>
              </w:rPr>
              <w:t>с</w:t>
            </w:r>
            <w:r>
              <w:rPr>
                <w:spacing w:val="-2"/>
                <w:sz w:val="24"/>
              </w:rPr>
              <w:t xml:space="preserve"> мячом».</w:t>
            </w:r>
          </w:p>
        </w:tc>
        <w:tc>
          <w:tcPr>
            <w:tcW w:w="1309" w:type="dxa"/>
          </w:tcPr>
          <w:p w:rsidR="000A0EF3" w:rsidRDefault="000A0EF3">
            <w:pPr>
              <w:pStyle w:val="TableParagraph"/>
              <w:rPr>
                <w:b/>
                <w:sz w:val="24"/>
              </w:rPr>
            </w:pPr>
          </w:p>
          <w:p w:rsidR="000A0EF3" w:rsidRDefault="000A0EF3">
            <w:pPr>
              <w:pStyle w:val="TableParagraph"/>
              <w:spacing w:before="270"/>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0"/>
        </w:trPr>
        <w:tc>
          <w:tcPr>
            <w:tcW w:w="852" w:type="dxa"/>
          </w:tcPr>
          <w:p w:rsidR="000A0EF3" w:rsidRDefault="000A0EF3">
            <w:pPr>
              <w:pStyle w:val="TableParagraph"/>
              <w:spacing w:before="138"/>
              <w:rPr>
                <w:b/>
                <w:sz w:val="24"/>
              </w:rPr>
            </w:pPr>
          </w:p>
          <w:p w:rsidR="000A0EF3" w:rsidRDefault="002345D6">
            <w:pPr>
              <w:pStyle w:val="TableParagraph"/>
              <w:ind w:left="6"/>
              <w:rPr>
                <w:sz w:val="24"/>
              </w:rPr>
            </w:pPr>
            <w:r>
              <w:rPr>
                <w:spacing w:val="-5"/>
                <w:sz w:val="24"/>
              </w:rPr>
              <w:t>20</w:t>
            </w:r>
          </w:p>
        </w:tc>
        <w:tc>
          <w:tcPr>
            <w:tcW w:w="3973" w:type="dxa"/>
          </w:tcPr>
          <w:p w:rsidR="000A0EF3" w:rsidRDefault="002345D6">
            <w:pPr>
              <w:pStyle w:val="TableParagraph"/>
              <w:spacing w:line="360" w:lineRule="auto"/>
              <w:ind w:left="6"/>
              <w:rPr>
                <w:sz w:val="24"/>
              </w:rPr>
            </w:pPr>
            <w:r>
              <w:rPr>
                <w:sz w:val="24"/>
              </w:rPr>
              <w:t>Ведение</w:t>
            </w:r>
            <w:r>
              <w:rPr>
                <w:spacing w:val="80"/>
                <w:sz w:val="24"/>
              </w:rPr>
              <w:t xml:space="preserve"> </w:t>
            </w:r>
            <w:r>
              <w:rPr>
                <w:sz w:val="24"/>
              </w:rPr>
              <w:t>мяча</w:t>
            </w:r>
            <w:r>
              <w:rPr>
                <w:spacing w:val="80"/>
                <w:sz w:val="24"/>
              </w:rPr>
              <w:t xml:space="preserve"> </w:t>
            </w:r>
            <w:r>
              <w:rPr>
                <w:sz w:val="24"/>
              </w:rPr>
              <w:t>с</w:t>
            </w:r>
            <w:r>
              <w:rPr>
                <w:spacing w:val="80"/>
                <w:sz w:val="24"/>
              </w:rPr>
              <w:t xml:space="preserve"> </w:t>
            </w:r>
            <w:r>
              <w:rPr>
                <w:sz w:val="24"/>
              </w:rPr>
              <w:t>последующей</w:t>
            </w:r>
            <w:r>
              <w:rPr>
                <w:spacing w:val="80"/>
                <w:sz w:val="24"/>
              </w:rPr>
              <w:t xml:space="preserve"> </w:t>
            </w:r>
            <w:r>
              <w:rPr>
                <w:sz w:val="24"/>
              </w:rPr>
              <w:t>его передачей партнеру</w:t>
            </w:r>
          </w:p>
        </w:tc>
        <w:tc>
          <w:tcPr>
            <w:tcW w:w="1309" w:type="dxa"/>
          </w:tcPr>
          <w:p w:rsidR="000A0EF3" w:rsidRDefault="000A0EF3">
            <w:pPr>
              <w:pStyle w:val="TableParagraph"/>
              <w:spacing w:before="138"/>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5"/>
        </w:trPr>
        <w:tc>
          <w:tcPr>
            <w:tcW w:w="852" w:type="dxa"/>
          </w:tcPr>
          <w:p w:rsidR="000A0EF3" w:rsidRDefault="000A0EF3">
            <w:pPr>
              <w:pStyle w:val="TableParagraph"/>
              <w:rPr>
                <w:b/>
                <w:sz w:val="24"/>
              </w:rPr>
            </w:pPr>
          </w:p>
          <w:p w:rsidR="000A0EF3" w:rsidRDefault="000A0EF3">
            <w:pPr>
              <w:pStyle w:val="TableParagraph"/>
              <w:spacing w:before="275"/>
              <w:rPr>
                <w:b/>
                <w:sz w:val="24"/>
              </w:rPr>
            </w:pPr>
          </w:p>
          <w:p w:rsidR="000A0EF3" w:rsidRDefault="002345D6">
            <w:pPr>
              <w:pStyle w:val="TableParagraph"/>
              <w:ind w:left="6"/>
              <w:rPr>
                <w:sz w:val="24"/>
              </w:rPr>
            </w:pPr>
            <w:r>
              <w:rPr>
                <w:spacing w:val="-5"/>
                <w:sz w:val="24"/>
              </w:rPr>
              <w:t>21</w:t>
            </w:r>
          </w:p>
        </w:tc>
        <w:tc>
          <w:tcPr>
            <w:tcW w:w="3973" w:type="dxa"/>
          </w:tcPr>
          <w:p w:rsidR="000A0EF3" w:rsidRDefault="002345D6">
            <w:pPr>
              <w:pStyle w:val="TableParagraph"/>
              <w:spacing w:line="360" w:lineRule="auto"/>
              <w:ind w:left="6"/>
              <w:rPr>
                <w:sz w:val="24"/>
              </w:rPr>
            </w:pPr>
            <w:r>
              <w:rPr>
                <w:sz w:val="24"/>
              </w:rPr>
              <w:t>Броски</w:t>
            </w:r>
            <w:r>
              <w:rPr>
                <w:spacing w:val="40"/>
                <w:sz w:val="24"/>
              </w:rPr>
              <w:t xml:space="preserve"> </w:t>
            </w:r>
            <w:r>
              <w:rPr>
                <w:sz w:val="24"/>
              </w:rPr>
              <w:t>в</w:t>
            </w:r>
            <w:r>
              <w:rPr>
                <w:spacing w:val="40"/>
                <w:sz w:val="24"/>
              </w:rPr>
              <w:t xml:space="preserve"> </w:t>
            </w:r>
            <w:r>
              <w:rPr>
                <w:sz w:val="24"/>
              </w:rPr>
              <w:t>кольцо.</w:t>
            </w:r>
            <w:r>
              <w:rPr>
                <w:spacing w:val="40"/>
                <w:sz w:val="24"/>
              </w:rPr>
              <w:t xml:space="preserve"> </w:t>
            </w:r>
            <w:r>
              <w:rPr>
                <w:sz w:val="24"/>
              </w:rPr>
              <w:t>Ведение</w:t>
            </w:r>
            <w:r>
              <w:rPr>
                <w:spacing w:val="40"/>
                <w:sz w:val="24"/>
              </w:rPr>
              <w:t xml:space="preserve"> </w:t>
            </w:r>
            <w:r>
              <w:rPr>
                <w:sz w:val="24"/>
              </w:rPr>
              <w:t>мяча</w:t>
            </w:r>
            <w:r>
              <w:rPr>
                <w:spacing w:val="40"/>
                <w:sz w:val="24"/>
              </w:rPr>
              <w:t xml:space="preserve"> </w:t>
            </w:r>
            <w:r>
              <w:rPr>
                <w:sz w:val="24"/>
              </w:rPr>
              <w:t>по</w:t>
            </w:r>
            <w:r>
              <w:rPr>
                <w:spacing w:val="40"/>
                <w:sz w:val="24"/>
              </w:rPr>
              <w:t xml:space="preserve"> </w:t>
            </w:r>
            <w:r>
              <w:rPr>
                <w:spacing w:val="-2"/>
                <w:sz w:val="24"/>
              </w:rPr>
              <w:t>прямой.</w:t>
            </w:r>
          </w:p>
        </w:tc>
        <w:tc>
          <w:tcPr>
            <w:tcW w:w="1309" w:type="dxa"/>
          </w:tcPr>
          <w:p w:rsidR="000A0EF3" w:rsidRDefault="000A0EF3">
            <w:pPr>
              <w:pStyle w:val="TableParagraph"/>
              <w:rPr>
                <w:b/>
                <w:sz w:val="24"/>
              </w:rPr>
            </w:pPr>
          </w:p>
          <w:p w:rsidR="000A0EF3" w:rsidRDefault="000A0EF3">
            <w:pPr>
              <w:pStyle w:val="TableParagraph"/>
              <w:spacing w:before="275"/>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655"/>
        </w:trPr>
        <w:tc>
          <w:tcPr>
            <w:tcW w:w="852" w:type="dxa"/>
          </w:tcPr>
          <w:p w:rsidR="000A0EF3" w:rsidRDefault="000A0EF3">
            <w:pPr>
              <w:pStyle w:val="TableParagraph"/>
              <w:spacing w:before="140"/>
              <w:rPr>
                <w:b/>
                <w:sz w:val="24"/>
              </w:rPr>
            </w:pPr>
          </w:p>
          <w:p w:rsidR="000A0EF3" w:rsidRDefault="002345D6">
            <w:pPr>
              <w:pStyle w:val="TableParagraph"/>
              <w:ind w:left="6"/>
              <w:rPr>
                <w:sz w:val="24"/>
              </w:rPr>
            </w:pPr>
            <w:r>
              <w:rPr>
                <w:spacing w:val="-5"/>
                <w:sz w:val="24"/>
              </w:rPr>
              <w:t>22</w:t>
            </w:r>
          </w:p>
        </w:tc>
        <w:tc>
          <w:tcPr>
            <w:tcW w:w="3973" w:type="dxa"/>
          </w:tcPr>
          <w:p w:rsidR="000A0EF3" w:rsidRDefault="002345D6">
            <w:pPr>
              <w:pStyle w:val="TableParagraph"/>
              <w:spacing w:line="360" w:lineRule="auto"/>
              <w:ind w:left="6"/>
              <w:rPr>
                <w:sz w:val="24"/>
              </w:rPr>
            </w:pPr>
            <w:r>
              <w:rPr>
                <w:sz w:val="24"/>
              </w:rPr>
              <w:t>Развитие физических качеств. Упражнения</w:t>
            </w:r>
            <w:r>
              <w:rPr>
                <w:spacing w:val="40"/>
                <w:sz w:val="24"/>
              </w:rPr>
              <w:t xml:space="preserve"> </w:t>
            </w:r>
            <w:r>
              <w:rPr>
                <w:sz w:val="24"/>
              </w:rPr>
              <w:t>для</w:t>
            </w:r>
            <w:r>
              <w:rPr>
                <w:spacing w:val="40"/>
                <w:sz w:val="24"/>
              </w:rPr>
              <w:t xml:space="preserve"> </w:t>
            </w:r>
            <w:r>
              <w:rPr>
                <w:sz w:val="24"/>
              </w:rPr>
              <w:t>развития</w:t>
            </w:r>
            <w:r>
              <w:rPr>
                <w:spacing w:val="40"/>
                <w:sz w:val="24"/>
              </w:rPr>
              <w:t xml:space="preserve"> </w:t>
            </w:r>
            <w:r>
              <w:rPr>
                <w:sz w:val="24"/>
              </w:rPr>
              <w:t>быстроты движений баскетболиста.</w:t>
            </w:r>
          </w:p>
        </w:tc>
        <w:tc>
          <w:tcPr>
            <w:tcW w:w="1309" w:type="dxa"/>
          </w:tcPr>
          <w:p w:rsidR="000A0EF3" w:rsidRDefault="000A0EF3">
            <w:pPr>
              <w:pStyle w:val="TableParagraph"/>
              <w:spacing w:before="140"/>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658"/>
        </w:trPr>
        <w:tc>
          <w:tcPr>
            <w:tcW w:w="852" w:type="dxa"/>
          </w:tcPr>
          <w:p w:rsidR="000A0EF3" w:rsidRDefault="000A0EF3">
            <w:pPr>
              <w:pStyle w:val="TableParagraph"/>
              <w:spacing w:before="140"/>
              <w:rPr>
                <w:b/>
                <w:sz w:val="24"/>
              </w:rPr>
            </w:pPr>
          </w:p>
          <w:p w:rsidR="000A0EF3" w:rsidRDefault="002345D6">
            <w:pPr>
              <w:pStyle w:val="TableParagraph"/>
              <w:ind w:left="6"/>
              <w:rPr>
                <w:sz w:val="24"/>
              </w:rPr>
            </w:pPr>
            <w:r>
              <w:rPr>
                <w:spacing w:val="-5"/>
                <w:sz w:val="24"/>
              </w:rPr>
              <w:t>23</w:t>
            </w:r>
          </w:p>
        </w:tc>
        <w:tc>
          <w:tcPr>
            <w:tcW w:w="3973" w:type="dxa"/>
          </w:tcPr>
          <w:p w:rsidR="000A0EF3" w:rsidRDefault="002345D6">
            <w:pPr>
              <w:pStyle w:val="TableParagraph"/>
              <w:spacing w:line="360" w:lineRule="auto"/>
              <w:ind w:left="6" w:right="-15"/>
              <w:jc w:val="both"/>
              <w:rPr>
                <w:sz w:val="24"/>
              </w:rPr>
            </w:pPr>
            <w:r>
              <w:rPr>
                <w:sz w:val="24"/>
              </w:rPr>
              <w:t>Ведение мяча на месте, с изменением направления с остановкой шагом после ведения. Передачи мяча.</w:t>
            </w:r>
          </w:p>
        </w:tc>
        <w:tc>
          <w:tcPr>
            <w:tcW w:w="1309" w:type="dxa"/>
          </w:tcPr>
          <w:p w:rsidR="000A0EF3" w:rsidRDefault="000A0EF3">
            <w:pPr>
              <w:pStyle w:val="TableParagraph"/>
              <w:spacing w:before="140"/>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0"/>
        </w:trPr>
        <w:tc>
          <w:tcPr>
            <w:tcW w:w="852" w:type="dxa"/>
          </w:tcPr>
          <w:p w:rsidR="000A0EF3" w:rsidRDefault="000A0EF3">
            <w:pPr>
              <w:pStyle w:val="TableParagraph"/>
              <w:spacing w:before="138"/>
              <w:rPr>
                <w:b/>
                <w:sz w:val="24"/>
              </w:rPr>
            </w:pPr>
          </w:p>
          <w:p w:rsidR="000A0EF3" w:rsidRDefault="002345D6">
            <w:pPr>
              <w:pStyle w:val="TableParagraph"/>
              <w:ind w:left="6"/>
              <w:rPr>
                <w:sz w:val="24"/>
              </w:rPr>
            </w:pPr>
            <w:r>
              <w:rPr>
                <w:spacing w:val="-5"/>
                <w:sz w:val="24"/>
              </w:rPr>
              <w:t>24</w:t>
            </w:r>
          </w:p>
        </w:tc>
        <w:tc>
          <w:tcPr>
            <w:tcW w:w="3973" w:type="dxa"/>
          </w:tcPr>
          <w:p w:rsidR="000A0EF3" w:rsidRDefault="002345D6">
            <w:pPr>
              <w:pStyle w:val="TableParagraph"/>
              <w:spacing w:line="360" w:lineRule="auto"/>
              <w:ind w:left="6"/>
              <w:rPr>
                <w:sz w:val="24"/>
              </w:rPr>
            </w:pPr>
            <w:r>
              <w:rPr>
                <w:sz w:val="24"/>
              </w:rPr>
              <w:t>Передачи</w:t>
            </w:r>
            <w:r>
              <w:rPr>
                <w:spacing w:val="40"/>
                <w:sz w:val="24"/>
              </w:rPr>
              <w:t xml:space="preserve"> </w:t>
            </w:r>
            <w:r>
              <w:rPr>
                <w:sz w:val="24"/>
              </w:rPr>
              <w:t>мяча</w:t>
            </w:r>
            <w:r>
              <w:rPr>
                <w:spacing w:val="40"/>
                <w:sz w:val="24"/>
              </w:rPr>
              <w:t xml:space="preserve"> </w:t>
            </w:r>
            <w:r>
              <w:rPr>
                <w:sz w:val="24"/>
              </w:rPr>
              <w:t>в</w:t>
            </w:r>
            <w:r>
              <w:rPr>
                <w:spacing w:val="40"/>
                <w:sz w:val="24"/>
              </w:rPr>
              <w:t xml:space="preserve"> </w:t>
            </w:r>
            <w:r>
              <w:rPr>
                <w:sz w:val="24"/>
              </w:rPr>
              <w:t>парах</w:t>
            </w:r>
            <w:r>
              <w:rPr>
                <w:spacing w:val="40"/>
                <w:sz w:val="24"/>
              </w:rPr>
              <w:t xml:space="preserve"> </w:t>
            </w:r>
            <w:r>
              <w:rPr>
                <w:sz w:val="24"/>
              </w:rPr>
              <w:t>в</w:t>
            </w:r>
            <w:r>
              <w:rPr>
                <w:spacing w:val="40"/>
                <w:sz w:val="24"/>
              </w:rPr>
              <w:t xml:space="preserve"> </w:t>
            </w:r>
            <w:r>
              <w:rPr>
                <w:sz w:val="24"/>
              </w:rPr>
              <w:t>движении. Игра «Рывок за мячом»</w:t>
            </w:r>
          </w:p>
        </w:tc>
        <w:tc>
          <w:tcPr>
            <w:tcW w:w="1309" w:type="dxa"/>
          </w:tcPr>
          <w:p w:rsidR="000A0EF3" w:rsidRDefault="000A0EF3">
            <w:pPr>
              <w:pStyle w:val="TableParagraph"/>
              <w:spacing w:before="138"/>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5"/>
        </w:trPr>
        <w:tc>
          <w:tcPr>
            <w:tcW w:w="852" w:type="dxa"/>
          </w:tcPr>
          <w:p w:rsidR="000A0EF3" w:rsidRDefault="000A0EF3">
            <w:pPr>
              <w:pStyle w:val="TableParagraph"/>
              <w:rPr>
                <w:b/>
                <w:sz w:val="24"/>
              </w:rPr>
            </w:pPr>
          </w:p>
          <w:p w:rsidR="000A0EF3" w:rsidRDefault="000A0EF3">
            <w:pPr>
              <w:pStyle w:val="TableParagraph"/>
              <w:spacing w:before="274"/>
              <w:rPr>
                <w:b/>
                <w:sz w:val="24"/>
              </w:rPr>
            </w:pPr>
          </w:p>
          <w:p w:rsidR="000A0EF3" w:rsidRDefault="002345D6">
            <w:pPr>
              <w:pStyle w:val="TableParagraph"/>
              <w:spacing w:before="1"/>
              <w:ind w:left="6"/>
              <w:rPr>
                <w:sz w:val="24"/>
              </w:rPr>
            </w:pPr>
            <w:r>
              <w:rPr>
                <w:spacing w:val="-5"/>
                <w:sz w:val="24"/>
              </w:rPr>
              <w:t>25</w:t>
            </w:r>
          </w:p>
        </w:tc>
        <w:tc>
          <w:tcPr>
            <w:tcW w:w="3973" w:type="dxa"/>
          </w:tcPr>
          <w:p w:rsidR="000A0EF3" w:rsidRDefault="002345D6">
            <w:pPr>
              <w:pStyle w:val="TableParagraph"/>
              <w:spacing w:line="270" w:lineRule="exact"/>
              <w:ind w:left="6"/>
              <w:rPr>
                <w:sz w:val="24"/>
              </w:rPr>
            </w:pPr>
            <w:r>
              <w:rPr>
                <w:sz w:val="24"/>
              </w:rPr>
              <w:t>Передачи</w:t>
            </w:r>
            <w:r>
              <w:rPr>
                <w:spacing w:val="-2"/>
                <w:sz w:val="24"/>
              </w:rPr>
              <w:t xml:space="preserve"> </w:t>
            </w:r>
            <w:r>
              <w:rPr>
                <w:sz w:val="24"/>
              </w:rPr>
              <w:t>мяча</w:t>
            </w:r>
            <w:r>
              <w:rPr>
                <w:spacing w:val="-2"/>
                <w:sz w:val="24"/>
              </w:rPr>
              <w:t xml:space="preserve"> </w:t>
            </w:r>
            <w:r>
              <w:rPr>
                <w:sz w:val="24"/>
              </w:rPr>
              <w:t>на</w:t>
            </w:r>
            <w:r>
              <w:rPr>
                <w:spacing w:val="-3"/>
                <w:sz w:val="24"/>
              </w:rPr>
              <w:t xml:space="preserve"> </w:t>
            </w:r>
            <w:r>
              <w:rPr>
                <w:sz w:val="24"/>
              </w:rPr>
              <w:t>месте</w:t>
            </w:r>
            <w:r>
              <w:rPr>
                <w:spacing w:val="-2"/>
                <w:sz w:val="24"/>
              </w:rPr>
              <w:t xml:space="preserve"> </w:t>
            </w:r>
            <w:r>
              <w:rPr>
                <w:sz w:val="24"/>
              </w:rPr>
              <w:t>через</w:t>
            </w:r>
            <w:r>
              <w:rPr>
                <w:spacing w:val="-1"/>
                <w:sz w:val="24"/>
              </w:rPr>
              <w:t xml:space="preserve"> </w:t>
            </w:r>
            <w:r>
              <w:rPr>
                <w:spacing w:val="-2"/>
                <w:sz w:val="24"/>
              </w:rPr>
              <w:t>сетку.</w:t>
            </w:r>
          </w:p>
        </w:tc>
        <w:tc>
          <w:tcPr>
            <w:tcW w:w="1309" w:type="dxa"/>
          </w:tcPr>
          <w:p w:rsidR="000A0EF3" w:rsidRDefault="000A0EF3">
            <w:pPr>
              <w:pStyle w:val="TableParagraph"/>
              <w:rPr>
                <w:b/>
                <w:sz w:val="24"/>
              </w:rPr>
            </w:pPr>
          </w:p>
          <w:p w:rsidR="000A0EF3" w:rsidRDefault="000A0EF3">
            <w:pPr>
              <w:pStyle w:val="TableParagraph"/>
              <w:spacing w:before="274"/>
              <w:rPr>
                <w:b/>
                <w:sz w:val="24"/>
              </w:rPr>
            </w:pPr>
          </w:p>
          <w:p w:rsidR="000A0EF3" w:rsidRDefault="002345D6">
            <w:pPr>
              <w:pStyle w:val="TableParagraph"/>
              <w:spacing w:before="1"/>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837"/>
        </w:trPr>
        <w:tc>
          <w:tcPr>
            <w:tcW w:w="852" w:type="dxa"/>
          </w:tcPr>
          <w:p w:rsidR="000A0EF3" w:rsidRDefault="000A0EF3">
            <w:pPr>
              <w:pStyle w:val="TableParagraph"/>
              <w:spacing w:before="140"/>
              <w:rPr>
                <w:b/>
                <w:sz w:val="24"/>
              </w:rPr>
            </w:pPr>
          </w:p>
          <w:p w:rsidR="000A0EF3" w:rsidRDefault="002345D6">
            <w:pPr>
              <w:pStyle w:val="TableParagraph"/>
              <w:ind w:left="6"/>
              <w:rPr>
                <w:sz w:val="24"/>
              </w:rPr>
            </w:pPr>
            <w:r>
              <w:rPr>
                <w:spacing w:val="-5"/>
                <w:sz w:val="24"/>
              </w:rPr>
              <w:t>26</w:t>
            </w:r>
          </w:p>
        </w:tc>
        <w:tc>
          <w:tcPr>
            <w:tcW w:w="3973" w:type="dxa"/>
          </w:tcPr>
          <w:p w:rsidR="000A0EF3" w:rsidRDefault="002345D6">
            <w:pPr>
              <w:pStyle w:val="TableParagraph"/>
              <w:tabs>
                <w:tab w:val="left" w:pos="1261"/>
                <w:tab w:val="left" w:pos="2019"/>
                <w:tab w:val="left" w:pos="2405"/>
              </w:tabs>
              <w:spacing w:line="270" w:lineRule="exact"/>
              <w:ind w:left="6" w:right="-15"/>
              <w:rPr>
                <w:sz w:val="24"/>
              </w:rPr>
            </w:pPr>
            <w:r>
              <w:rPr>
                <w:spacing w:val="-2"/>
                <w:sz w:val="24"/>
              </w:rPr>
              <w:t>Передачи</w:t>
            </w:r>
            <w:r>
              <w:rPr>
                <w:sz w:val="24"/>
              </w:rPr>
              <w:tab/>
            </w:r>
            <w:r>
              <w:rPr>
                <w:spacing w:val="-4"/>
                <w:sz w:val="24"/>
              </w:rPr>
              <w:t>мяча</w:t>
            </w:r>
            <w:r>
              <w:rPr>
                <w:sz w:val="24"/>
              </w:rPr>
              <w:tab/>
            </w:r>
            <w:r>
              <w:rPr>
                <w:spacing w:val="-10"/>
                <w:sz w:val="24"/>
              </w:rPr>
              <w:t>в</w:t>
            </w:r>
            <w:r>
              <w:rPr>
                <w:sz w:val="24"/>
              </w:rPr>
              <w:tab/>
            </w:r>
            <w:r>
              <w:rPr>
                <w:spacing w:val="-2"/>
                <w:sz w:val="24"/>
              </w:rPr>
              <w:t>треугольниках,</w:t>
            </w:r>
          </w:p>
          <w:p w:rsidR="000A0EF3" w:rsidRDefault="002345D6">
            <w:pPr>
              <w:pStyle w:val="TableParagraph"/>
              <w:spacing w:before="139"/>
              <w:ind w:left="6"/>
              <w:rPr>
                <w:sz w:val="24"/>
              </w:rPr>
            </w:pPr>
            <w:r>
              <w:rPr>
                <w:sz w:val="24"/>
              </w:rPr>
              <w:t>квадратах,</w:t>
            </w:r>
            <w:r>
              <w:rPr>
                <w:spacing w:val="-2"/>
                <w:sz w:val="24"/>
              </w:rPr>
              <w:t xml:space="preserve"> пятерках</w:t>
            </w:r>
          </w:p>
        </w:tc>
        <w:tc>
          <w:tcPr>
            <w:tcW w:w="1309" w:type="dxa"/>
          </w:tcPr>
          <w:p w:rsidR="000A0EF3" w:rsidRDefault="000A0EF3">
            <w:pPr>
              <w:pStyle w:val="TableParagraph"/>
              <w:spacing w:before="140"/>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3"/>
        </w:trPr>
        <w:tc>
          <w:tcPr>
            <w:tcW w:w="852" w:type="dxa"/>
          </w:tcPr>
          <w:p w:rsidR="000A0EF3" w:rsidRDefault="002345D6">
            <w:pPr>
              <w:pStyle w:val="TableParagraph"/>
              <w:spacing w:line="270" w:lineRule="exact"/>
              <w:ind w:left="126"/>
              <w:rPr>
                <w:sz w:val="24"/>
              </w:rPr>
            </w:pPr>
            <w:r>
              <w:rPr>
                <w:spacing w:val="-5"/>
                <w:sz w:val="24"/>
              </w:rPr>
              <w:t>27</w:t>
            </w:r>
          </w:p>
        </w:tc>
        <w:tc>
          <w:tcPr>
            <w:tcW w:w="3973" w:type="dxa"/>
          </w:tcPr>
          <w:p w:rsidR="000A0EF3" w:rsidRDefault="002345D6">
            <w:pPr>
              <w:pStyle w:val="TableParagraph"/>
              <w:tabs>
                <w:tab w:val="left" w:pos="1328"/>
                <w:tab w:val="left" w:pos="2477"/>
                <w:tab w:val="left" w:pos="3235"/>
              </w:tabs>
              <w:spacing w:line="360" w:lineRule="auto"/>
              <w:ind w:left="6" w:right="-15"/>
              <w:rPr>
                <w:sz w:val="24"/>
              </w:rPr>
            </w:pPr>
            <w:r>
              <w:rPr>
                <w:spacing w:val="-2"/>
                <w:sz w:val="24"/>
              </w:rPr>
              <w:t>Встречные</w:t>
            </w:r>
            <w:r>
              <w:rPr>
                <w:sz w:val="24"/>
              </w:rPr>
              <w:tab/>
            </w:r>
            <w:r>
              <w:rPr>
                <w:spacing w:val="-2"/>
                <w:sz w:val="24"/>
              </w:rPr>
              <w:t>передачи</w:t>
            </w:r>
            <w:r>
              <w:rPr>
                <w:sz w:val="24"/>
              </w:rPr>
              <w:tab/>
            </w:r>
            <w:r>
              <w:rPr>
                <w:spacing w:val="-2"/>
                <w:sz w:val="24"/>
              </w:rPr>
              <w:t>мяча.</w:t>
            </w:r>
            <w:r>
              <w:rPr>
                <w:sz w:val="24"/>
              </w:rPr>
              <w:tab/>
            </w:r>
            <w:r>
              <w:rPr>
                <w:spacing w:val="-2"/>
                <w:sz w:val="24"/>
              </w:rPr>
              <w:t xml:space="preserve">Броски </w:t>
            </w:r>
            <w:r>
              <w:rPr>
                <w:sz w:val="24"/>
              </w:rPr>
              <w:t>мяча в кольцо</w:t>
            </w:r>
          </w:p>
        </w:tc>
        <w:tc>
          <w:tcPr>
            <w:tcW w:w="1309" w:type="dxa"/>
          </w:tcPr>
          <w:p w:rsidR="000A0EF3" w:rsidRDefault="000A0EF3">
            <w:pPr>
              <w:pStyle w:val="TableParagraph"/>
              <w:rPr>
                <w:b/>
                <w:sz w:val="24"/>
              </w:rPr>
            </w:pPr>
          </w:p>
          <w:p w:rsidR="000A0EF3" w:rsidRDefault="000A0EF3">
            <w:pPr>
              <w:pStyle w:val="TableParagraph"/>
              <w:spacing w:before="273"/>
              <w:rPr>
                <w:b/>
                <w:sz w:val="24"/>
              </w:rPr>
            </w:pPr>
          </w:p>
          <w:p w:rsidR="000A0EF3" w:rsidRDefault="002345D6">
            <w:pPr>
              <w:pStyle w:val="TableParagraph"/>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2"/>
        </w:trPr>
        <w:tc>
          <w:tcPr>
            <w:tcW w:w="852" w:type="dxa"/>
          </w:tcPr>
          <w:p w:rsidR="000A0EF3" w:rsidRDefault="002345D6">
            <w:pPr>
              <w:pStyle w:val="TableParagraph"/>
              <w:spacing w:line="273" w:lineRule="exact"/>
              <w:ind w:left="6"/>
              <w:rPr>
                <w:sz w:val="24"/>
              </w:rPr>
            </w:pPr>
            <w:r>
              <w:rPr>
                <w:spacing w:val="-5"/>
                <w:sz w:val="24"/>
              </w:rPr>
              <w:t>28</w:t>
            </w:r>
          </w:p>
        </w:tc>
        <w:tc>
          <w:tcPr>
            <w:tcW w:w="3973" w:type="dxa"/>
          </w:tcPr>
          <w:p w:rsidR="000A0EF3" w:rsidRDefault="002345D6">
            <w:pPr>
              <w:pStyle w:val="TableParagraph"/>
              <w:spacing w:line="360" w:lineRule="auto"/>
              <w:ind w:left="6" w:right="-15"/>
              <w:rPr>
                <w:sz w:val="24"/>
              </w:rPr>
            </w:pPr>
            <w:r>
              <w:rPr>
                <w:sz w:val="24"/>
              </w:rPr>
              <w:t>Сочетание действий: ловли - ведения, ловли</w:t>
            </w:r>
            <w:r>
              <w:rPr>
                <w:spacing w:val="60"/>
                <w:w w:val="150"/>
                <w:sz w:val="24"/>
              </w:rPr>
              <w:t xml:space="preserve"> </w:t>
            </w:r>
            <w:r>
              <w:rPr>
                <w:sz w:val="24"/>
              </w:rPr>
              <w:t>–</w:t>
            </w:r>
            <w:r>
              <w:rPr>
                <w:spacing w:val="62"/>
                <w:w w:val="150"/>
                <w:sz w:val="24"/>
              </w:rPr>
              <w:t xml:space="preserve"> </w:t>
            </w:r>
            <w:r>
              <w:rPr>
                <w:sz w:val="24"/>
              </w:rPr>
              <w:t>бросков.</w:t>
            </w:r>
            <w:r>
              <w:rPr>
                <w:spacing w:val="60"/>
                <w:w w:val="150"/>
                <w:sz w:val="24"/>
              </w:rPr>
              <w:t xml:space="preserve"> </w:t>
            </w:r>
            <w:r>
              <w:rPr>
                <w:sz w:val="24"/>
              </w:rPr>
              <w:t>Ведение</w:t>
            </w:r>
            <w:r>
              <w:rPr>
                <w:spacing w:val="61"/>
                <w:w w:val="150"/>
                <w:sz w:val="24"/>
              </w:rPr>
              <w:t xml:space="preserve"> </w:t>
            </w:r>
            <w:r>
              <w:rPr>
                <w:sz w:val="24"/>
              </w:rPr>
              <w:t>мяча</w:t>
            </w:r>
            <w:r>
              <w:rPr>
                <w:spacing w:val="61"/>
                <w:w w:val="150"/>
                <w:sz w:val="24"/>
              </w:rPr>
              <w:t xml:space="preserve"> </w:t>
            </w:r>
            <w:r>
              <w:rPr>
                <w:spacing w:val="-5"/>
                <w:sz w:val="24"/>
              </w:rPr>
              <w:t>по</w:t>
            </w:r>
          </w:p>
          <w:p w:rsidR="000A0EF3" w:rsidRDefault="002345D6">
            <w:pPr>
              <w:pStyle w:val="TableParagraph"/>
              <w:ind w:left="6"/>
              <w:rPr>
                <w:sz w:val="24"/>
              </w:rPr>
            </w:pPr>
            <w:r>
              <w:rPr>
                <w:sz w:val="24"/>
              </w:rPr>
              <w:t>дугам,</w:t>
            </w:r>
            <w:r>
              <w:rPr>
                <w:spacing w:val="-3"/>
                <w:sz w:val="24"/>
              </w:rPr>
              <w:t xml:space="preserve"> </w:t>
            </w:r>
            <w:r>
              <w:rPr>
                <w:spacing w:val="-2"/>
                <w:sz w:val="24"/>
              </w:rPr>
              <w:t>кругам</w:t>
            </w:r>
          </w:p>
        </w:tc>
        <w:tc>
          <w:tcPr>
            <w:tcW w:w="1309" w:type="dxa"/>
          </w:tcPr>
          <w:p w:rsidR="000A0EF3" w:rsidRDefault="002345D6">
            <w:pPr>
              <w:pStyle w:val="TableParagraph"/>
              <w:spacing w:line="273" w:lineRule="exact"/>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bl>
    <w:p w:rsidR="000A0EF3" w:rsidRDefault="000A0EF3">
      <w:pPr>
        <w:sectPr w:rsidR="000A0EF3">
          <w:type w:val="continuous"/>
          <w:pgSz w:w="11910" w:h="16840"/>
          <w:pgMar w:top="1100" w:right="500" w:bottom="1140" w:left="900" w:header="0" w:footer="903" w:gutter="0"/>
          <w:cols w:space="720"/>
        </w:sect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3"/>
        <w:gridCol w:w="1309"/>
        <w:gridCol w:w="1277"/>
        <w:gridCol w:w="1275"/>
      </w:tblGrid>
      <w:tr w:rsidR="000A0EF3">
        <w:trPr>
          <w:trHeight w:val="517"/>
        </w:trPr>
        <w:tc>
          <w:tcPr>
            <w:tcW w:w="852" w:type="dxa"/>
          </w:tcPr>
          <w:p w:rsidR="000A0EF3" w:rsidRDefault="000A0EF3">
            <w:pPr>
              <w:pStyle w:val="TableParagraph"/>
            </w:pPr>
          </w:p>
        </w:tc>
        <w:tc>
          <w:tcPr>
            <w:tcW w:w="3973" w:type="dxa"/>
          </w:tcPr>
          <w:p w:rsidR="000A0EF3" w:rsidRDefault="000A0EF3">
            <w:pPr>
              <w:pStyle w:val="TableParagraph"/>
            </w:pPr>
          </w:p>
        </w:tc>
        <w:tc>
          <w:tcPr>
            <w:tcW w:w="1309" w:type="dxa"/>
          </w:tcPr>
          <w:p w:rsidR="000A0EF3" w:rsidRDefault="000A0EF3">
            <w:pPr>
              <w:pStyle w:val="TableParagraph"/>
            </w:pP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3"/>
        </w:trPr>
        <w:tc>
          <w:tcPr>
            <w:tcW w:w="852" w:type="dxa"/>
          </w:tcPr>
          <w:p w:rsidR="000A0EF3" w:rsidRDefault="002345D6">
            <w:pPr>
              <w:pStyle w:val="TableParagraph"/>
              <w:spacing w:line="271" w:lineRule="exact"/>
              <w:ind w:left="6"/>
              <w:rPr>
                <w:sz w:val="24"/>
              </w:rPr>
            </w:pPr>
            <w:r>
              <w:rPr>
                <w:spacing w:val="-5"/>
                <w:sz w:val="24"/>
              </w:rPr>
              <w:t>29</w:t>
            </w:r>
          </w:p>
        </w:tc>
        <w:tc>
          <w:tcPr>
            <w:tcW w:w="3973" w:type="dxa"/>
          </w:tcPr>
          <w:p w:rsidR="000A0EF3" w:rsidRDefault="002345D6">
            <w:pPr>
              <w:pStyle w:val="TableParagraph"/>
              <w:spacing w:line="360" w:lineRule="auto"/>
              <w:ind w:left="6"/>
              <w:rPr>
                <w:sz w:val="24"/>
              </w:rPr>
            </w:pPr>
            <w:r>
              <w:rPr>
                <w:sz w:val="24"/>
              </w:rPr>
              <w:t>Развитие физических</w:t>
            </w:r>
            <w:r>
              <w:rPr>
                <w:spacing w:val="25"/>
                <w:sz w:val="24"/>
              </w:rPr>
              <w:t xml:space="preserve"> </w:t>
            </w:r>
            <w:r>
              <w:rPr>
                <w:sz w:val="24"/>
              </w:rPr>
              <w:t>качеств.</w:t>
            </w:r>
            <w:r>
              <w:rPr>
                <w:spacing w:val="80"/>
                <w:sz w:val="24"/>
              </w:rPr>
              <w:t xml:space="preserve"> </w:t>
            </w:r>
            <w:r>
              <w:rPr>
                <w:sz w:val="24"/>
              </w:rPr>
              <w:t>Ловля мяча после полуотскока.</w:t>
            </w:r>
          </w:p>
        </w:tc>
        <w:tc>
          <w:tcPr>
            <w:tcW w:w="1309" w:type="dxa"/>
          </w:tcPr>
          <w:p w:rsidR="000A0EF3" w:rsidRDefault="002345D6">
            <w:pPr>
              <w:pStyle w:val="TableParagraph"/>
              <w:spacing w:line="271" w:lineRule="exact"/>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0"/>
        </w:trPr>
        <w:tc>
          <w:tcPr>
            <w:tcW w:w="852" w:type="dxa"/>
          </w:tcPr>
          <w:p w:rsidR="000A0EF3" w:rsidRDefault="002345D6">
            <w:pPr>
              <w:pStyle w:val="TableParagraph"/>
              <w:spacing w:before="99"/>
              <w:ind w:left="6"/>
              <w:rPr>
                <w:sz w:val="24"/>
              </w:rPr>
            </w:pPr>
            <w:r>
              <w:rPr>
                <w:spacing w:val="-5"/>
                <w:sz w:val="24"/>
              </w:rPr>
              <w:t>30</w:t>
            </w:r>
          </w:p>
        </w:tc>
        <w:tc>
          <w:tcPr>
            <w:tcW w:w="3973" w:type="dxa"/>
          </w:tcPr>
          <w:p w:rsidR="000A0EF3" w:rsidRDefault="002345D6">
            <w:pPr>
              <w:pStyle w:val="TableParagraph"/>
              <w:spacing w:line="360" w:lineRule="auto"/>
              <w:ind w:left="6"/>
              <w:rPr>
                <w:sz w:val="24"/>
              </w:rPr>
            </w:pPr>
            <w:r>
              <w:rPr>
                <w:sz w:val="24"/>
              </w:rPr>
              <w:t>Первоначальное обучение передаче и ловле мяча.</w:t>
            </w:r>
          </w:p>
        </w:tc>
        <w:tc>
          <w:tcPr>
            <w:tcW w:w="1309" w:type="dxa"/>
          </w:tcPr>
          <w:p w:rsidR="000A0EF3" w:rsidRDefault="002345D6">
            <w:pPr>
              <w:pStyle w:val="TableParagraph"/>
              <w:spacing w:before="99"/>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151"/>
        </w:trPr>
        <w:tc>
          <w:tcPr>
            <w:tcW w:w="852" w:type="dxa"/>
          </w:tcPr>
          <w:p w:rsidR="000A0EF3" w:rsidRDefault="002345D6">
            <w:pPr>
              <w:pStyle w:val="TableParagraph"/>
              <w:spacing w:before="99"/>
              <w:ind w:left="6"/>
              <w:rPr>
                <w:sz w:val="24"/>
              </w:rPr>
            </w:pPr>
            <w:r>
              <w:rPr>
                <w:spacing w:val="-5"/>
                <w:sz w:val="24"/>
              </w:rPr>
              <w:t>31</w:t>
            </w:r>
          </w:p>
        </w:tc>
        <w:tc>
          <w:tcPr>
            <w:tcW w:w="3973" w:type="dxa"/>
          </w:tcPr>
          <w:p w:rsidR="000A0EF3" w:rsidRDefault="002345D6">
            <w:pPr>
              <w:pStyle w:val="TableParagraph"/>
              <w:spacing w:line="270" w:lineRule="exact"/>
              <w:ind w:left="6"/>
              <w:rPr>
                <w:sz w:val="24"/>
              </w:rPr>
            </w:pPr>
            <w:r>
              <w:rPr>
                <w:sz w:val="24"/>
              </w:rPr>
              <w:t>Освоение</w:t>
            </w:r>
            <w:r>
              <w:rPr>
                <w:spacing w:val="-4"/>
                <w:sz w:val="24"/>
              </w:rPr>
              <w:t xml:space="preserve"> </w:t>
            </w:r>
            <w:r>
              <w:rPr>
                <w:sz w:val="24"/>
              </w:rPr>
              <w:t>техники</w:t>
            </w:r>
            <w:r>
              <w:rPr>
                <w:spacing w:val="-3"/>
                <w:sz w:val="24"/>
              </w:rPr>
              <w:t xml:space="preserve"> </w:t>
            </w:r>
            <w:r>
              <w:rPr>
                <w:sz w:val="24"/>
              </w:rPr>
              <w:t>ведения</w:t>
            </w:r>
            <w:r>
              <w:rPr>
                <w:spacing w:val="-2"/>
                <w:sz w:val="24"/>
              </w:rPr>
              <w:t xml:space="preserve"> </w:t>
            </w:r>
            <w:r>
              <w:rPr>
                <w:spacing w:val="-4"/>
                <w:sz w:val="24"/>
              </w:rPr>
              <w:t>мяча.</w:t>
            </w:r>
          </w:p>
        </w:tc>
        <w:tc>
          <w:tcPr>
            <w:tcW w:w="1309" w:type="dxa"/>
          </w:tcPr>
          <w:p w:rsidR="000A0EF3" w:rsidRDefault="002345D6">
            <w:pPr>
              <w:pStyle w:val="TableParagraph"/>
              <w:spacing w:before="99"/>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915"/>
        </w:trPr>
        <w:tc>
          <w:tcPr>
            <w:tcW w:w="852" w:type="dxa"/>
          </w:tcPr>
          <w:p w:rsidR="000A0EF3" w:rsidRDefault="002345D6">
            <w:pPr>
              <w:pStyle w:val="TableParagraph"/>
              <w:spacing w:line="270" w:lineRule="exact"/>
              <w:ind w:left="6"/>
              <w:rPr>
                <w:sz w:val="24"/>
              </w:rPr>
            </w:pPr>
            <w:r>
              <w:rPr>
                <w:spacing w:val="-5"/>
                <w:sz w:val="24"/>
              </w:rPr>
              <w:t>32</w:t>
            </w:r>
          </w:p>
        </w:tc>
        <w:tc>
          <w:tcPr>
            <w:tcW w:w="3973" w:type="dxa"/>
          </w:tcPr>
          <w:p w:rsidR="000A0EF3" w:rsidRDefault="002345D6">
            <w:pPr>
              <w:pStyle w:val="TableParagraph"/>
              <w:spacing w:line="362" w:lineRule="auto"/>
              <w:ind w:left="6"/>
              <w:rPr>
                <w:sz w:val="24"/>
              </w:rPr>
            </w:pPr>
            <w:r>
              <w:rPr>
                <w:sz w:val="24"/>
              </w:rPr>
              <w:t>Бросок</w:t>
            </w:r>
            <w:r>
              <w:rPr>
                <w:spacing w:val="80"/>
                <w:sz w:val="24"/>
              </w:rPr>
              <w:t xml:space="preserve"> </w:t>
            </w:r>
            <w:r>
              <w:rPr>
                <w:sz w:val="24"/>
              </w:rPr>
              <w:t>мяча</w:t>
            </w:r>
            <w:r>
              <w:rPr>
                <w:spacing w:val="80"/>
                <w:sz w:val="24"/>
              </w:rPr>
              <w:t xml:space="preserve"> </w:t>
            </w:r>
            <w:r>
              <w:rPr>
                <w:sz w:val="24"/>
              </w:rPr>
              <w:t>в</w:t>
            </w:r>
            <w:r>
              <w:rPr>
                <w:spacing w:val="80"/>
                <w:sz w:val="24"/>
              </w:rPr>
              <w:t xml:space="preserve"> </w:t>
            </w:r>
            <w:r>
              <w:rPr>
                <w:sz w:val="24"/>
              </w:rPr>
              <w:t>кольцо,</w:t>
            </w:r>
            <w:r>
              <w:rPr>
                <w:spacing w:val="80"/>
                <w:sz w:val="24"/>
              </w:rPr>
              <w:t xml:space="preserve"> </w:t>
            </w:r>
            <w:r>
              <w:rPr>
                <w:sz w:val="24"/>
              </w:rPr>
              <w:t>передача</w:t>
            </w:r>
            <w:r>
              <w:rPr>
                <w:spacing w:val="80"/>
                <w:sz w:val="24"/>
              </w:rPr>
              <w:t xml:space="preserve"> </w:t>
            </w:r>
            <w:r>
              <w:rPr>
                <w:sz w:val="24"/>
              </w:rPr>
              <w:t>и ловля мяча.</w:t>
            </w:r>
          </w:p>
        </w:tc>
        <w:tc>
          <w:tcPr>
            <w:tcW w:w="1309" w:type="dxa"/>
          </w:tcPr>
          <w:p w:rsidR="000A0EF3" w:rsidRDefault="002345D6">
            <w:pPr>
              <w:pStyle w:val="TableParagraph"/>
              <w:spacing w:line="270" w:lineRule="exact"/>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655"/>
        </w:trPr>
        <w:tc>
          <w:tcPr>
            <w:tcW w:w="852" w:type="dxa"/>
          </w:tcPr>
          <w:p w:rsidR="000A0EF3" w:rsidRDefault="002345D6">
            <w:pPr>
              <w:pStyle w:val="TableParagraph"/>
              <w:spacing w:before="99"/>
              <w:ind w:left="6"/>
              <w:rPr>
                <w:sz w:val="24"/>
              </w:rPr>
            </w:pPr>
            <w:r>
              <w:rPr>
                <w:spacing w:val="-5"/>
                <w:sz w:val="24"/>
              </w:rPr>
              <w:t>33</w:t>
            </w:r>
          </w:p>
        </w:tc>
        <w:tc>
          <w:tcPr>
            <w:tcW w:w="3973" w:type="dxa"/>
          </w:tcPr>
          <w:p w:rsidR="000A0EF3" w:rsidRDefault="002345D6">
            <w:pPr>
              <w:pStyle w:val="TableParagraph"/>
              <w:tabs>
                <w:tab w:val="left" w:pos="1424"/>
                <w:tab w:val="left" w:pos="3131"/>
              </w:tabs>
              <w:spacing w:line="360" w:lineRule="auto"/>
              <w:ind w:left="6" w:right="-15"/>
              <w:rPr>
                <w:sz w:val="24"/>
              </w:rPr>
            </w:pPr>
            <w:r>
              <w:rPr>
                <w:spacing w:val="-2"/>
                <w:sz w:val="24"/>
              </w:rPr>
              <w:t>Развитие</w:t>
            </w:r>
            <w:r>
              <w:rPr>
                <w:sz w:val="24"/>
              </w:rPr>
              <w:tab/>
            </w:r>
            <w:r>
              <w:rPr>
                <w:spacing w:val="-2"/>
                <w:sz w:val="24"/>
              </w:rPr>
              <w:t>физических</w:t>
            </w:r>
            <w:r>
              <w:rPr>
                <w:sz w:val="24"/>
              </w:rPr>
              <w:tab/>
            </w:r>
            <w:r>
              <w:rPr>
                <w:spacing w:val="-2"/>
                <w:sz w:val="24"/>
              </w:rPr>
              <w:t xml:space="preserve">качеств. </w:t>
            </w:r>
            <w:r>
              <w:rPr>
                <w:sz w:val="24"/>
              </w:rPr>
              <w:t>Штрафной бросок.</w:t>
            </w:r>
          </w:p>
          <w:p w:rsidR="000A0EF3" w:rsidRDefault="002345D6">
            <w:pPr>
              <w:pStyle w:val="TableParagraph"/>
              <w:ind w:left="6"/>
              <w:rPr>
                <w:sz w:val="24"/>
              </w:rPr>
            </w:pPr>
            <w:r>
              <w:rPr>
                <w:sz w:val="24"/>
              </w:rPr>
              <w:t>Игра</w:t>
            </w:r>
            <w:r>
              <w:rPr>
                <w:spacing w:val="-1"/>
                <w:sz w:val="24"/>
              </w:rPr>
              <w:t xml:space="preserve"> </w:t>
            </w:r>
            <w:r>
              <w:rPr>
                <w:sz w:val="24"/>
              </w:rPr>
              <w:t>«Попади</w:t>
            </w:r>
            <w:r>
              <w:rPr>
                <w:spacing w:val="-2"/>
                <w:sz w:val="24"/>
              </w:rPr>
              <w:t xml:space="preserve"> </w:t>
            </w:r>
            <w:r>
              <w:rPr>
                <w:sz w:val="24"/>
              </w:rPr>
              <w:t>в</w:t>
            </w:r>
            <w:r>
              <w:rPr>
                <w:spacing w:val="-3"/>
                <w:sz w:val="24"/>
              </w:rPr>
              <w:t xml:space="preserve"> </w:t>
            </w:r>
            <w:r>
              <w:rPr>
                <w:spacing w:val="-2"/>
                <w:sz w:val="24"/>
              </w:rPr>
              <w:t>ворота»,</w:t>
            </w:r>
          </w:p>
        </w:tc>
        <w:tc>
          <w:tcPr>
            <w:tcW w:w="1309" w:type="dxa"/>
          </w:tcPr>
          <w:p w:rsidR="000A0EF3" w:rsidRDefault="002345D6">
            <w:pPr>
              <w:pStyle w:val="TableParagraph"/>
              <w:spacing w:before="99"/>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r w:rsidR="000A0EF3">
        <w:trPr>
          <w:trHeight w:val="1243"/>
        </w:trPr>
        <w:tc>
          <w:tcPr>
            <w:tcW w:w="852" w:type="dxa"/>
          </w:tcPr>
          <w:p w:rsidR="000A0EF3" w:rsidRDefault="000A0EF3">
            <w:pPr>
              <w:pStyle w:val="TableParagraph"/>
              <w:spacing w:before="140"/>
              <w:rPr>
                <w:b/>
                <w:sz w:val="24"/>
              </w:rPr>
            </w:pPr>
          </w:p>
          <w:p w:rsidR="000A0EF3" w:rsidRDefault="002345D6">
            <w:pPr>
              <w:pStyle w:val="TableParagraph"/>
              <w:spacing w:before="1"/>
              <w:ind w:left="6"/>
              <w:rPr>
                <w:sz w:val="24"/>
              </w:rPr>
            </w:pPr>
            <w:r>
              <w:rPr>
                <w:spacing w:val="-5"/>
                <w:sz w:val="24"/>
              </w:rPr>
              <w:t>34</w:t>
            </w:r>
          </w:p>
        </w:tc>
        <w:tc>
          <w:tcPr>
            <w:tcW w:w="3973" w:type="dxa"/>
          </w:tcPr>
          <w:p w:rsidR="000A0EF3" w:rsidRDefault="002345D6">
            <w:pPr>
              <w:pStyle w:val="TableParagraph"/>
              <w:spacing w:line="362" w:lineRule="auto"/>
              <w:ind w:left="6"/>
              <w:rPr>
                <w:sz w:val="24"/>
              </w:rPr>
            </w:pPr>
            <w:r>
              <w:rPr>
                <w:sz w:val="24"/>
              </w:rPr>
              <w:t>Ведение</w:t>
            </w:r>
            <w:r>
              <w:rPr>
                <w:spacing w:val="80"/>
                <w:sz w:val="24"/>
              </w:rPr>
              <w:t xml:space="preserve"> </w:t>
            </w:r>
            <w:r>
              <w:rPr>
                <w:sz w:val="24"/>
              </w:rPr>
              <w:t>мяча</w:t>
            </w:r>
            <w:r>
              <w:rPr>
                <w:spacing w:val="80"/>
                <w:sz w:val="24"/>
              </w:rPr>
              <w:t xml:space="preserve"> </w:t>
            </w:r>
            <w:r>
              <w:rPr>
                <w:sz w:val="24"/>
              </w:rPr>
              <w:t>с</w:t>
            </w:r>
            <w:r>
              <w:rPr>
                <w:spacing w:val="80"/>
                <w:sz w:val="24"/>
              </w:rPr>
              <w:t xml:space="preserve"> </w:t>
            </w:r>
            <w:r>
              <w:rPr>
                <w:sz w:val="24"/>
              </w:rPr>
              <w:t>последующей</w:t>
            </w:r>
            <w:r>
              <w:rPr>
                <w:spacing w:val="80"/>
                <w:sz w:val="24"/>
              </w:rPr>
              <w:t xml:space="preserve"> </w:t>
            </w:r>
            <w:r>
              <w:rPr>
                <w:sz w:val="24"/>
              </w:rPr>
              <w:t>его передачей партнеру</w:t>
            </w:r>
          </w:p>
        </w:tc>
        <w:tc>
          <w:tcPr>
            <w:tcW w:w="1309" w:type="dxa"/>
          </w:tcPr>
          <w:p w:rsidR="000A0EF3" w:rsidRDefault="000A0EF3">
            <w:pPr>
              <w:pStyle w:val="TableParagraph"/>
              <w:spacing w:before="140"/>
              <w:rPr>
                <w:b/>
                <w:sz w:val="24"/>
              </w:rPr>
            </w:pPr>
          </w:p>
          <w:p w:rsidR="000A0EF3" w:rsidRDefault="002345D6">
            <w:pPr>
              <w:pStyle w:val="TableParagraph"/>
              <w:spacing w:before="1"/>
              <w:ind w:left="4"/>
              <w:rPr>
                <w:sz w:val="24"/>
              </w:rPr>
            </w:pPr>
            <w:r>
              <w:rPr>
                <w:spacing w:val="-10"/>
                <w:sz w:val="24"/>
              </w:rPr>
              <w:t>1</w:t>
            </w:r>
          </w:p>
        </w:tc>
        <w:tc>
          <w:tcPr>
            <w:tcW w:w="1277" w:type="dxa"/>
          </w:tcPr>
          <w:p w:rsidR="000A0EF3" w:rsidRDefault="000A0EF3">
            <w:pPr>
              <w:pStyle w:val="TableParagraph"/>
            </w:pPr>
          </w:p>
        </w:tc>
        <w:tc>
          <w:tcPr>
            <w:tcW w:w="1275" w:type="dxa"/>
          </w:tcPr>
          <w:p w:rsidR="000A0EF3" w:rsidRDefault="000A0EF3">
            <w:pPr>
              <w:pStyle w:val="TableParagraph"/>
            </w:pPr>
          </w:p>
        </w:tc>
      </w:tr>
    </w:tbl>
    <w:p w:rsidR="000A0EF3" w:rsidRDefault="000A0EF3">
      <w:pPr>
        <w:pStyle w:val="a3"/>
        <w:spacing w:before="155"/>
        <w:ind w:left="0"/>
        <w:jc w:val="left"/>
        <w:rPr>
          <w:b/>
        </w:rPr>
      </w:pPr>
    </w:p>
    <w:p w:rsidR="000A0EF3" w:rsidRDefault="002345D6">
      <w:pPr>
        <w:pStyle w:val="a5"/>
        <w:numPr>
          <w:ilvl w:val="2"/>
          <w:numId w:val="66"/>
        </w:numPr>
        <w:tabs>
          <w:tab w:val="left" w:pos="2674"/>
        </w:tabs>
        <w:ind w:left="2674"/>
        <w:jc w:val="left"/>
        <w:rPr>
          <w:b/>
          <w:sz w:val="24"/>
        </w:rPr>
      </w:pPr>
      <w:r>
        <w:rPr>
          <w:b/>
          <w:sz w:val="24"/>
        </w:rPr>
        <w:t>Рабочая</w:t>
      </w:r>
      <w:r>
        <w:rPr>
          <w:b/>
          <w:spacing w:val="-7"/>
          <w:sz w:val="24"/>
        </w:rPr>
        <w:t xml:space="preserve"> </w:t>
      </w:r>
      <w:r>
        <w:rPr>
          <w:b/>
          <w:sz w:val="24"/>
        </w:rPr>
        <w:t>программа</w:t>
      </w:r>
      <w:r>
        <w:rPr>
          <w:b/>
          <w:spacing w:val="-3"/>
          <w:sz w:val="24"/>
        </w:rPr>
        <w:t xml:space="preserve"> </w:t>
      </w:r>
      <w:r>
        <w:rPr>
          <w:b/>
          <w:sz w:val="24"/>
        </w:rPr>
        <w:t>курса</w:t>
      </w:r>
      <w:r>
        <w:rPr>
          <w:b/>
          <w:spacing w:val="-3"/>
          <w:sz w:val="24"/>
        </w:rPr>
        <w:t xml:space="preserve"> </w:t>
      </w:r>
      <w:r>
        <w:rPr>
          <w:b/>
          <w:sz w:val="24"/>
        </w:rPr>
        <w:t>внеурочной</w:t>
      </w:r>
      <w:r>
        <w:rPr>
          <w:b/>
          <w:spacing w:val="-3"/>
          <w:sz w:val="24"/>
        </w:rPr>
        <w:t xml:space="preserve"> </w:t>
      </w:r>
      <w:r>
        <w:rPr>
          <w:b/>
          <w:spacing w:val="-2"/>
          <w:sz w:val="24"/>
        </w:rPr>
        <w:t>деятельности</w:t>
      </w:r>
    </w:p>
    <w:p w:rsidR="000A0EF3" w:rsidRDefault="002345D6">
      <w:pPr>
        <w:spacing w:before="137" w:line="357" w:lineRule="auto"/>
        <w:ind w:left="2474" w:right="2591" w:firstLine="1"/>
        <w:jc w:val="center"/>
        <w:rPr>
          <w:sz w:val="24"/>
        </w:rPr>
      </w:pPr>
      <w:r>
        <w:rPr>
          <w:b/>
          <w:sz w:val="24"/>
        </w:rPr>
        <w:t xml:space="preserve">«Начальная военная подготовка» ПОЯСНИТЕЛЬНАЯ ЗАПИСКА </w:t>
      </w:r>
      <w:r>
        <w:rPr>
          <w:sz w:val="24"/>
        </w:rPr>
        <w:t>АКТУАЛЬНОСТЬ</w:t>
      </w:r>
      <w:r>
        <w:rPr>
          <w:spacing w:val="-13"/>
          <w:sz w:val="24"/>
        </w:rPr>
        <w:t xml:space="preserve"> </w:t>
      </w:r>
      <w:r>
        <w:rPr>
          <w:sz w:val="24"/>
        </w:rPr>
        <w:t>И</w:t>
      </w:r>
      <w:r>
        <w:rPr>
          <w:spacing w:val="-12"/>
          <w:sz w:val="24"/>
        </w:rPr>
        <w:t xml:space="preserve"> </w:t>
      </w:r>
      <w:r>
        <w:rPr>
          <w:sz w:val="24"/>
        </w:rPr>
        <w:t>НАЗНАЧЕНИЕ</w:t>
      </w:r>
      <w:r>
        <w:rPr>
          <w:spacing w:val="-11"/>
          <w:sz w:val="24"/>
        </w:rPr>
        <w:t xml:space="preserve"> </w:t>
      </w:r>
      <w:r>
        <w:rPr>
          <w:sz w:val="24"/>
        </w:rPr>
        <w:t>ПРОГРАММЫ</w:t>
      </w:r>
    </w:p>
    <w:p w:rsidR="000A0EF3" w:rsidRDefault="002345D6">
      <w:pPr>
        <w:pStyle w:val="a3"/>
        <w:spacing w:before="3" w:line="360" w:lineRule="auto"/>
        <w:ind w:left="232" w:right="346" w:firstLine="180"/>
      </w:pPr>
      <w:r>
        <w:t xml:space="preserve">Российская Федерация занимает ведущее место среди государств, твёрдо и последовательно отстаивающих свой политический, экономический, культурный и духовно-нравственный </w:t>
      </w:r>
      <w:r>
        <w:rPr>
          <w:spacing w:val="-2"/>
        </w:rPr>
        <w:t>суверенитет.</w:t>
      </w:r>
    </w:p>
    <w:p w:rsidR="000A0EF3" w:rsidRDefault="002345D6">
      <w:pPr>
        <w:pStyle w:val="a3"/>
        <w:spacing w:before="2" w:line="360" w:lineRule="auto"/>
        <w:ind w:left="232" w:right="351" w:firstLine="180"/>
      </w:pPr>
      <w:r>
        <w:t>Этот процесс сопровождается возрастающим противодействием со стороны США и их союзников, которые для сохранения своего глобального доминирования развернули масштабную кампанию, направленную на разрушение Российского государства, разложение гражданского общества и уничтожение культурно-исторической самобытности российских народов, основанной на традиционных духовно-нравственных ценностях.</w:t>
      </w:r>
    </w:p>
    <w:p w:rsidR="000A0EF3" w:rsidRDefault="000A0EF3">
      <w:pPr>
        <w:spacing w:line="360" w:lineRule="auto"/>
        <w:sectPr w:rsidR="000A0EF3">
          <w:type w:val="continuous"/>
          <w:pgSz w:w="11910" w:h="16840"/>
          <w:pgMar w:top="1100" w:right="500" w:bottom="1140" w:left="900" w:header="0" w:footer="903" w:gutter="0"/>
          <w:cols w:space="720"/>
        </w:sectPr>
      </w:pPr>
    </w:p>
    <w:p w:rsidR="000A0EF3" w:rsidRDefault="002345D6">
      <w:pPr>
        <w:pStyle w:val="a3"/>
        <w:spacing w:before="68" w:line="360" w:lineRule="auto"/>
        <w:ind w:left="232" w:right="349" w:firstLine="180"/>
      </w:pPr>
      <w:r>
        <w:lastRenderedPageBreak/>
        <w:t>Современные вызовы и угрозы диктуют необходимость укрепления обороноспособности нашей Родины и повышения боеспособности её вооружённых защитников. В этих условиях в системе военно-патриотического воспитания на первый план выходят такие задачи, как формирование у подрастающего поколения возвышенного чувства верности своему Отечеству, готовности к достойному служению обществу, государству и подготовки старшеклассников к честному выполнению воинского долга.</w:t>
      </w:r>
    </w:p>
    <w:p w:rsidR="000A0EF3" w:rsidRDefault="002345D6">
      <w:pPr>
        <w:pStyle w:val="a3"/>
        <w:spacing w:before="1" w:line="360" w:lineRule="auto"/>
        <w:ind w:left="232" w:right="344" w:firstLine="180"/>
      </w:pPr>
      <w:r>
        <w:t>Растёт общественный запрос на качественное совершенствование системы военно- патриотического воспитания, наполнение её конкретным содержанием, обучение допризывной молодёжи знаниям, умениям и навыкам, отвечающим актуальным потребностям и уровню развития современной Российской армии и соответствующим решаемым ею сегодня задачам.</w:t>
      </w:r>
    </w:p>
    <w:p w:rsidR="000A0EF3" w:rsidRDefault="002345D6">
      <w:pPr>
        <w:pStyle w:val="a3"/>
        <w:spacing w:line="360" w:lineRule="auto"/>
        <w:ind w:left="232" w:right="352" w:firstLine="180"/>
      </w:pPr>
      <w:r>
        <w:t>Также имеется необходимость приведения существующей системы обучения граждан начальным знаниям в области обороны и их подготовки по основам военной службы в соответствие с требованиями новой редакции Федерального государственного</w:t>
      </w:r>
      <w:r>
        <w:rPr>
          <w:spacing w:val="40"/>
        </w:rPr>
        <w:t xml:space="preserve"> </w:t>
      </w:r>
      <w:r>
        <w:t>образовательного стандарта среднего общего образования.</w:t>
      </w:r>
    </w:p>
    <w:p w:rsidR="000A0EF3" w:rsidRDefault="002345D6">
      <w:pPr>
        <w:pStyle w:val="a3"/>
        <w:spacing w:before="1" w:line="360" w:lineRule="auto"/>
        <w:ind w:left="232" w:right="347" w:firstLine="180"/>
      </w:pPr>
      <w:r>
        <w:t>Расширить знания обучающихся об обороне государства, составе и структуре Вооружённых Сил Российской Федерации, овладеть начальными элементами тактической, инженерной и технической подготовки, приобрести практические навыки обращения с оружием, оказания первой помощи на поле боя, действий в условиях радиационного, химического и биологического заражения местности, получить физическую и психологическую закалку позволит проведение учебных сборов по программе внеурочной деятельности «Начальная военная подготовка» (далее — программа).</w:t>
      </w:r>
    </w:p>
    <w:p w:rsidR="000A0EF3" w:rsidRDefault="002345D6">
      <w:pPr>
        <w:pStyle w:val="a3"/>
        <w:spacing w:before="2" w:line="360" w:lineRule="auto"/>
        <w:ind w:left="232" w:right="348" w:firstLine="180"/>
      </w:pPr>
      <w:r>
        <w:t>Учебные сборы по основам военной службы организуются в соответствии с Федеральным законом от 28 марта 1998 г. № 53-ФЗ «О воинской обязанности и военной службе», постановлением Правительства Российской Федерации от 31 декабря 1999 г. № 1441 «Об утверждении Положения о подготовке граждан Российской Федерации к военной службе», Концепцией федеральной системы подготовки граждан Российской Федерации к военной службе на период до 2030 года, утверждённой распоряжением Правительства Российской Федерации от 3 февраля 2010 г. № 134-р, Приказом Министерства обороны Российской Федерации и Министерства образования и науки Российской Федерации от 24 февраля 2010 г.</w:t>
      </w:r>
    </w:p>
    <w:p w:rsidR="000A0EF3" w:rsidRDefault="002345D6">
      <w:pPr>
        <w:pStyle w:val="a3"/>
        <w:spacing w:before="1" w:line="360" w:lineRule="auto"/>
        <w:ind w:left="232" w:right="347"/>
      </w:pPr>
      <w:r>
        <w:t>№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w:t>
      </w:r>
      <w:r>
        <w:rPr>
          <w:spacing w:val="40"/>
        </w:rPr>
        <w:t xml:space="preserve"> </w:t>
      </w:r>
      <w:r>
        <w:t>службы в образовательных учреждениях среднего (полного) общего образования, образовательных учреждениях профессионального и среднего профессионального образования и учебных пунктах».</w:t>
      </w:r>
    </w:p>
    <w:p w:rsidR="000A0EF3" w:rsidRDefault="000A0EF3">
      <w:pPr>
        <w:spacing w:line="360" w:lineRule="auto"/>
        <w:sectPr w:rsidR="000A0EF3">
          <w:pgSz w:w="11910" w:h="16840"/>
          <w:pgMar w:top="1040" w:right="500" w:bottom="1140" w:left="900" w:header="0" w:footer="903" w:gutter="0"/>
          <w:cols w:space="720"/>
        </w:sectPr>
      </w:pPr>
    </w:p>
    <w:p w:rsidR="000A0EF3" w:rsidRDefault="002345D6">
      <w:pPr>
        <w:pStyle w:val="a3"/>
        <w:spacing w:before="68" w:line="360" w:lineRule="auto"/>
        <w:ind w:left="232" w:right="350" w:firstLine="180"/>
      </w:pPr>
      <w:r>
        <w:lastRenderedPageBreak/>
        <w:t>В программе конкретизируется содержание тем и приводится последовательность их</w:t>
      </w:r>
      <w:r>
        <w:rPr>
          <w:spacing w:val="40"/>
        </w:rPr>
        <w:t xml:space="preserve"> </w:t>
      </w:r>
      <w:r>
        <w:t>изучения с учётом межпредметных и внутрипредметных связей, логики учебного процесса, возрастных особенностей обучающихся.</w:t>
      </w:r>
    </w:p>
    <w:p w:rsidR="000A0EF3" w:rsidRDefault="002345D6">
      <w:pPr>
        <w:pStyle w:val="a3"/>
        <w:spacing w:before="2" w:line="360" w:lineRule="auto"/>
        <w:ind w:left="232" w:right="353" w:firstLine="180"/>
      </w:pPr>
      <w:r>
        <w:t>Программа предусматривает изучение военного дела в объёме одиночной подготовки военнослужащего мотострелковых войск, что позволяет в короткие сроки овладеть знаниями и навыками, необходимыми для скорейшей адаптации при призыве на военную службу и при поступлении в высшие учебные заведения Минобороны России, Россгвардии, МВД России, МЧС России, ФСБ России.</w:t>
      </w:r>
    </w:p>
    <w:p w:rsidR="000A0EF3" w:rsidRDefault="000A0EF3">
      <w:pPr>
        <w:pStyle w:val="a3"/>
        <w:ind w:left="0"/>
        <w:jc w:val="left"/>
      </w:pPr>
    </w:p>
    <w:p w:rsidR="000A0EF3" w:rsidRDefault="000A0EF3">
      <w:pPr>
        <w:pStyle w:val="a3"/>
        <w:ind w:left="0"/>
        <w:jc w:val="left"/>
      </w:pPr>
    </w:p>
    <w:p w:rsidR="000A0EF3" w:rsidRDefault="000A0EF3">
      <w:pPr>
        <w:pStyle w:val="a3"/>
        <w:ind w:left="0"/>
        <w:jc w:val="left"/>
      </w:pPr>
    </w:p>
    <w:p w:rsidR="000A0EF3" w:rsidRDefault="000A0EF3">
      <w:pPr>
        <w:pStyle w:val="a3"/>
        <w:ind w:left="0"/>
        <w:jc w:val="left"/>
      </w:pPr>
    </w:p>
    <w:p w:rsidR="000A0EF3" w:rsidRDefault="000A0EF3">
      <w:pPr>
        <w:pStyle w:val="a3"/>
        <w:ind w:left="0"/>
        <w:jc w:val="left"/>
      </w:pPr>
    </w:p>
    <w:p w:rsidR="000A0EF3" w:rsidRDefault="000A0EF3">
      <w:pPr>
        <w:pStyle w:val="a3"/>
        <w:ind w:left="0"/>
        <w:jc w:val="left"/>
      </w:pPr>
    </w:p>
    <w:p w:rsidR="000A0EF3" w:rsidRDefault="002345D6">
      <w:pPr>
        <w:pStyle w:val="a3"/>
        <w:ind w:left="157" w:right="277"/>
        <w:jc w:val="center"/>
      </w:pPr>
      <w:r>
        <w:t>ЦЕЛИ</w:t>
      </w:r>
      <w:r>
        <w:rPr>
          <w:spacing w:val="-6"/>
        </w:rPr>
        <w:t xml:space="preserve"> </w:t>
      </w:r>
      <w:r>
        <w:t>И</w:t>
      </w:r>
      <w:r>
        <w:rPr>
          <w:spacing w:val="-3"/>
        </w:rPr>
        <w:t xml:space="preserve"> </w:t>
      </w:r>
      <w:r>
        <w:t>ЗАДАЧИ</w:t>
      </w:r>
      <w:r>
        <w:rPr>
          <w:spacing w:val="-4"/>
        </w:rPr>
        <w:t xml:space="preserve"> </w:t>
      </w:r>
      <w:r>
        <w:t>КУРСА</w:t>
      </w:r>
      <w:r>
        <w:rPr>
          <w:spacing w:val="-3"/>
        </w:rPr>
        <w:t xml:space="preserve"> </w:t>
      </w:r>
      <w:r>
        <w:t>ВНЕУРОЧНОЙ</w:t>
      </w:r>
      <w:r>
        <w:rPr>
          <w:spacing w:val="-3"/>
        </w:rPr>
        <w:t xml:space="preserve"> </w:t>
      </w:r>
      <w:r>
        <w:rPr>
          <w:spacing w:val="-2"/>
        </w:rPr>
        <w:t>ДЕЯТЕЛЬНОСТИ</w:t>
      </w:r>
    </w:p>
    <w:p w:rsidR="000A0EF3" w:rsidRDefault="002345D6">
      <w:pPr>
        <w:pStyle w:val="a3"/>
        <w:spacing w:before="139"/>
        <w:ind w:left="157" w:right="275"/>
        <w:jc w:val="center"/>
      </w:pPr>
      <w:r>
        <w:t>«НАЧАЛЬНАЯ</w:t>
      </w:r>
      <w:r>
        <w:rPr>
          <w:spacing w:val="-5"/>
        </w:rPr>
        <w:t xml:space="preserve"> </w:t>
      </w:r>
      <w:r>
        <w:t>ВОЕННАЯ</w:t>
      </w:r>
      <w:r>
        <w:rPr>
          <w:spacing w:val="-6"/>
        </w:rPr>
        <w:t xml:space="preserve"> </w:t>
      </w:r>
      <w:r>
        <w:rPr>
          <w:spacing w:val="-2"/>
        </w:rPr>
        <w:t>ПОДГОТОВКА»</w:t>
      </w:r>
    </w:p>
    <w:p w:rsidR="000A0EF3" w:rsidRDefault="002345D6">
      <w:pPr>
        <w:pStyle w:val="a3"/>
        <w:spacing w:before="137" w:line="360" w:lineRule="auto"/>
        <w:ind w:left="232" w:right="357" w:firstLine="180"/>
      </w:pPr>
      <w:r>
        <w:rPr>
          <w:b/>
        </w:rPr>
        <w:t xml:space="preserve">Цель </w:t>
      </w:r>
      <w:r>
        <w:t>— расширение и практическое закрепление знаний, умений и навыков военного дела, полученных при освоении раздела «Основы военной службы» Примерной рабочей программы среднего общего образования «Основы безопасности жизнедеятельности».</w:t>
      </w:r>
    </w:p>
    <w:p w:rsidR="000A0EF3" w:rsidRDefault="002345D6">
      <w:pPr>
        <w:spacing w:before="1" w:line="362" w:lineRule="auto"/>
        <w:ind w:left="413" w:right="4100"/>
        <w:jc w:val="both"/>
        <w:rPr>
          <w:b/>
          <w:sz w:val="24"/>
        </w:rPr>
      </w:pPr>
      <w:r>
        <w:rPr>
          <w:sz w:val="24"/>
        </w:rPr>
        <w:t>На</w:t>
      </w:r>
      <w:r>
        <w:rPr>
          <w:spacing w:val="-8"/>
          <w:sz w:val="24"/>
        </w:rPr>
        <w:t xml:space="preserve"> </w:t>
      </w:r>
      <w:r>
        <w:rPr>
          <w:sz w:val="24"/>
        </w:rPr>
        <w:t>достижение</w:t>
      </w:r>
      <w:r>
        <w:rPr>
          <w:spacing w:val="-7"/>
          <w:sz w:val="24"/>
        </w:rPr>
        <w:t xml:space="preserve"> </w:t>
      </w:r>
      <w:r>
        <w:rPr>
          <w:sz w:val="24"/>
        </w:rPr>
        <w:t>этой</w:t>
      </w:r>
      <w:r>
        <w:rPr>
          <w:spacing w:val="-6"/>
          <w:sz w:val="24"/>
        </w:rPr>
        <w:t xml:space="preserve"> </w:t>
      </w:r>
      <w:r>
        <w:rPr>
          <w:sz w:val="24"/>
        </w:rPr>
        <w:t>цели</w:t>
      </w:r>
      <w:r>
        <w:rPr>
          <w:spacing w:val="-5"/>
          <w:sz w:val="24"/>
        </w:rPr>
        <w:t xml:space="preserve"> </w:t>
      </w:r>
      <w:r>
        <w:rPr>
          <w:sz w:val="24"/>
        </w:rPr>
        <w:t>направлены</w:t>
      </w:r>
      <w:r>
        <w:rPr>
          <w:spacing w:val="-6"/>
          <w:sz w:val="24"/>
        </w:rPr>
        <w:t xml:space="preserve"> </w:t>
      </w:r>
      <w:r>
        <w:rPr>
          <w:sz w:val="24"/>
        </w:rPr>
        <w:t>следующие</w:t>
      </w:r>
      <w:r>
        <w:rPr>
          <w:spacing w:val="-4"/>
          <w:sz w:val="24"/>
        </w:rPr>
        <w:t xml:space="preserve"> </w:t>
      </w:r>
      <w:r>
        <w:rPr>
          <w:b/>
          <w:sz w:val="24"/>
        </w:rPr>
        <w:t>задачи</w:t>
      </w:r>
      <w:r>
        <w:rPr>
          <w:sz w:val="24"/>
        </w:rPr>
        <w:t xml:space="preserve">: </w:t>
      </w:r>
      <w:r>
        <w:rPr>
          <w:b/>
          <w:spacing w:val="-2"/>
          <w:sz w:val="24"/>
        </w:rPr>
        <w:t>Образовательные:</w:t>
      </w:r>
    </w:p>
    <w:p w:rsidR="000A0EF3" w:rsidRDefault="002345D6">
      <w:pPr>
        <w:pStyle w:val="a5"/>
        <w:numPr>
          <w:ilvl w:val="0"/>
          <w:numId w:val="49"/>
        </w:numPr>
        <w:tabs>
          <w:tab w:val="left" w:pos="726"/>
        </w:tabs>
        <w:spacing w:line="360" w:lineRule="auto"/>
        <w:ind w:right="355" w:firstLine="180"/>
        <w:jc w:val="both"/>
        <w:rPr>
          <w:sz w:val="24"/>
        </w:rPr>
      </w:pPr>
      <w:r>
        <w:rPr>
          <w:sz w:val="24"/>
        </w:rPr>
        <w:t>Создать условия для приобретения обучающимися новых знаний, умений, навыков и компетенций в области обороны и основ безопасности жизнедеятельности.</w:t>
      </w:r>
    </w:p>
    <w:p w:rsidR="000A0EF3" w:rsidRDefault="002345D6">
      <w:pPr>
        <w:pStyle w:val="a5"/>
        <w:numPr>
          <w:ilvl w:val="0"/>
          <w:numId w:val="49"/>
        </w:numPr>
        <w:tabs>
          <w:tab w:val="left" w:pos="692"/>
        </w:tabs>
        <w:spacing w:line="360" w:lineRule="auto"/>
        <w:ind w:right="349" w:firstLine="180"/>
        <w:jc w:val="both"/>
        <w:rPr>
          <w:sz w:val="24"/>
        </w:rPr>
      </w:pPr>
      <w:r>
        <w:rPr>
          <w:sz w:val="24"/>
        </w:rPr>
        <w:t>Углубить и обеспечить практическое закрепление теоретических знаний, полученных на занятиях по предмету «Основы безопасности жизнедеятельности» в образовательных организациях, приобретение практических навыков, необходимых юношам для быстрой адаптации к военной службе, знакомство с вооружением и военной техникой, основными видами боевых действий и действиями военнослужащих в различных условиях, выполнение практических стрельб.</w:t>
      </w:r>
    </w:p>
    <w:p w:rsidR="000A0EF3" w:rsidRDefault="002345D6">
      <w:pPr>
        <w:pStyle w:val="a5"/>
        <w:numPr>
          <w:ilvl w:val="0"/>
          <w:numId w:val="49"/>
        </w:numPr>
        <w:tabs>
          <w:tab w:val="left" w:pos="714"/>
        </w:tabs>
        <w:spacing w:line="360" w:lineRule="auto"/>
        <w:ind w:right="347" w:firstLine="180"/>
        <w:jc w:val="both"/>
        <w:rPr>
          <w:sz w:val="24"/>
        </w:rPr>
      </w:pPr>
      <w:r>
        <w:rPr>
          <w:sz w:val="24"/>
        </w:rPr>
        <w:t>Расширить знания об истории, назначении и структуре Вооружённых Сил Российской Федерации, дать участникам</w:t>
      </w:r>
      <w:r>
        <w:rPr>
          <w:spacing w:val="-1"/>
          <w:sz w:val="24"/>
        </w:rPr>
        <w:t xml:space="preserve"> </w:t>
      </w:r>
      <w:r>
        <w:rPr>
          <w:sz w:val="24"/>
        </w:rPr>
        <w:t>сборов</w:t>
      </w:r>
      <w:r>
        <w:rPr>
          <w:spacing w:val="-1"/>
          <w:sz w:val="24"/>
        </w:rPr>
        <w:t xml:space="preserve"> </w:t>
      </w:r>
      <w:r>
        <w:rPr>
          <w:sz w:val="24"/>
        </w:rPr>
        <w:t>необходимые</w:t>
      </w:r>
      <w:r>
        <w:rPr>
          <w:spacing w:val="-2"/>
          <w:sz w:val="24"/>
        </w:rPr>
        <w:t xml:space="preserve"> </w:t>
      </w:r>
      <w:r>
        <w:rPr>
          <w:sz w:val="24"/>
        </w:rPr>
        <w:t>знания о повседневной жизни и быте</w:t>
      </w:r>
      <w:r>
        <w:rPr>
          <w:spacing w:val="-1"/>
          <w:sz w:val="24"/>
        </w:rPr>
        <w:t xml:space="preserve"> </w:t>
      </w:r>
      <w:r>
        <w:rPr>
          <w:sz w:val="24"/>
        </w:rPr>
        <w:t>военно- служащих и практические навыки в этом направлении, сформировать понимание роли дисциплины и воинских уставов в жизни Вооружённых Сил Российской Федерации.</w:t>
      </w:r>
    </w:p>
    <w:p w:rsidR="000A0EF3" w:rsidRDefault="002345D6">
      <w:pPr>
        <w:pStyle w:val="a5"/>
        <w:numPr>
          <w:ilvl w:val="0"/>
          <w:numId w:val="49"/>
        </w:numPr>
        <w:tabs>
          <w:tab w:val="left" w:pos="721"/>
        </w:tabs>
        <w:spacing w:line="360" w:lineRule="auto"/>
        <w:ind w:right="349" w:firstLine="180"/>
        <w:jc w:val="both"/>
        <w:rPr>
          <w:sz w:val="24"/>
        </w:rPr>
      </w:pPr>
      <w:r>
        <w:rPr>
          <w:sz w:val="24"/>
        </w:rPr>
        <w:t>Обеспечить изучение основных положений законодательства Российской Федерации в области обороны государства: о воинской обязанности и воинском учёте, обязательной и добровольной</w:t>
      </w:r>
      <w:r>
        <w:rPr>
          <w:spacing w:val="41"/>
          <w:sz w:val="24"/>
        </w:rPr>
        <w:t xml:space="preserve"> </w:t>
      </w:r>
      <w:r>
        <w:rPr>
          <w:sz w:val="24"/>
        </w:rPr>
        <w:t>подготовке</w:t>
      </w:r>
      <w:r>
        <w:rPr>
          <w:spacing w:val="45"/>
          <w:sz w:val="24"/>
        </w:rPr>
        <w:t xml:space="preserve"> </w:t>
      </w:r>
      <w:r>
        <w:rPr>
          <w:sz w:val="24"/>
        </w:rPr>
        <w:t>к</w:t>
      </w:r>
      <w:r>
        <w:rPr>
          <w:spacing w:val="45"/>
          <w:sz w:val="24"/>
        </w:rPr>
        <w:t xml:space="preserve"> </w:t>
      </w:r>
      <w:r>
        <w:rPr>
          <w:sz w:val="24"/>
        </w:rPr>
        <w:t>военной</w:t>
      </w:r>
      <w:r>
        <w:rPr>
          <w:spacing w:val="46"/>
          <w:sz w:val="24"/>
        </w:rPr>
        <w:t xml:space="preserve"> </w:t>
      </w:r>
      <w:r>
        <w:rPr>
          <w:sz w:val="24"/>
        </w:rPr>
        <w:t>службе,</w:t>
      </w:r>
      <w:r>
        <w:rPr>
          <w:spacing w:val="46"/>
          <w:sz w:val="24"/>
        </w:rPr>
        <w:t xml:space="preserve"> </w:t>
      </w:r>
      <w:r>
        <w:rPr>
          <w:sz w:val="24"/>
        </w:rPr>
        <w:t>прохождении</w:t>
      </w:r>
      <w:r>
        <w:rPr>
          <w:spacing w:val="46"/>
          <w:sz w:val="24"/>
        </w:rPr>
        <w:t xml:space="preserve"> </w:t>
      </w:r>
      <w:r>
        <w:rPr>
          <w:sz w:val="24"/>
        </w:rPr>
        <w:t>военной</w:t>
      </w:r>
      <w:r>
        <w:rPr>
          <w:spacing w:val="43"/>
          <w:sz w:val="24"/>
        </w:rPr>
        <w:t xml:space="preserve"> </w:t>
      </w:r>
      <w:r>
        <w:rPr>
          <w:sz w:val="24"/>
        </w:rPr>
        <w:t>службы</w:t>
      </w:r>
      <w:r>
        <w:rPr>
          <w:spacing w:val="45"/>
          <w:sz w:val="24"/>
        </w:rPr>
        <w:t xml:space="preserve"> </w:t>
      </w:r>
      <w:r>
        <w:rPr>
          <w:sz w:val="24"/>
        </w:rPr>
        <w:t>по</w:t>
      </w:r>
      <w:r>
        <w:rPr>
          <w:spacing w:val="44"/>
          <w:sz w:val="24"/>
        </w:rPr>
        <w:t xml:space="preserve"> </w:t>
      </w:r>
      <w:r>
        <w:rPr>
          <w:sz w:val="24"/>
        </w:rPr>
        <w:t>призыву</w:t>
      </w:r>
      <w:r>
        <w:rPr>
          <w:spacing w:val="40"/>
          <w:sz w:val="24"/>
        </w:rPr>
        <w:t xml:space="preserve"> </w:t>
      </w:r>
      <w:r>
        <w:rPr>
          <w:sz w:val="24"/>
        </w:rPr>
        <w:t>и</w:t>
      </w:r>
      <w:r>
        <w:rPr>
          <w:spacing w:val="46"/>
          <w:sz w:val="24"/>
        </w:rPr>
        <w:t xml:space="preserve"> </w:t>
      </w:r>
      <w:r>
        <w:rPr>
          <w:spacing w:val="-10"/>
          <w:sz w:val="24"/>
        </w:rPr>
        <w:t>в</w:t>
      </w:r>
    </w:p>
    <w:p w:rsidR="000A0EF3" w:rsidRDefault="000A0EF3">
      <w:pPr>
        <w:spacing w:line="360" w:lineRule="auto"/>
        <w:jc w:val="both"/>
        <w:rPr>
          <w:sz w:val="24"/>
        </w:rPr>
        <w:sectPr w:rsidR="000A0EF3">
          <w:pgSz w:w="11910" w:h="16840"/>
          <w:pgMar w:top="1040" w:right="500" w:bottom="1140" w:left="900" w:header="0" w:footer="903" w:gutter="0"/>
          <w:cols w:space="720"/>
        </w:sectPr>
      </w:pPr>
    </w:p>
    <w:p w:rsidR="000A0EF3" w:rsidRDefault="002345D6">
      <w:pPr>
        <w:pStyle w:val="a3"/>
        <w:spacing w:before="68" w:line="360" w:lineRule="auto"/>
        <w:ind w:left="232" w:right="355"/>
      </w:pPr>
      <w:r>
        <w:lastRenderedPageBreak/>
        <w:t>добровольном порядке (по контракту), пребывании в запасе, правах, обязанностях и ответственности военнослужащих и граждан, находящихся в за- пасе.</w:t>
      </w:r>
    </w:p>
    <w:p w:rsidR="000A0EF3" w:rsidRDefault="002345D6">
      <w:pPr>
        <w:pStyle w:val="a5"/>
        <w:numPr>
          <w:ilvl w:val="0"/>
          <w:numId w:val="49"/>
        </w:numPr>
        <w:tabs>
          <w:tab w:val="left" w:pos="666"/>
        </w:tabs>
        <w:spacing w:before="1" w:line="360" w:lineRule="auto"/>
        <w:ind w:right="349" w:firstLine="180"/>
        <w:jc w:val="both"/>
        <w:rPr>
          <w:sz w:val="24"/>
        </w:rPr>
      </w:pPr>
      <w:r>
        <w:rPr>
          <w:sz w:val="24"/>
        </w:rPr>
        <w:t>Создать условия для изучения основ безопасности военной службы, конструкции и правил обращения с боевым ручным стрелковым оружием, основ тактической, строевой, инженерной подготовки, основ оказания первой помощи, вопросов радиационной, химической и биологической защиты войск и основ связи.</w:t>
      </w:r>
    </w:p>
    <w:p w:rsidR="000A0EF3" w:rsidRDefault="002345D6">
      <w:pPr>
        <w:pStyle w:val="2"/>
        <w:spacing w:before="5"/>
        <w:ind w:left="413"/>
        <w:jc w:val="left"/>
      </w:pPr>
      <w:r>
        <w:rPr>
          <w:spacing w:val="-2"/>
        </w:rPr>
        <w:t>Воспитательные:</w:t>
      </w:r>
    </w:p>
    <w:p w:rsidR="000A0EF3" w:rsidRDefault="002345D6">
      <w:pPr>
        <w:pStyle w:val="a5"/>
        <w:numPr>
          <w:ilvl w:val="0"/>
          <w:numId w:val="48"/>
        </w:numPr>
        <w:tabs>
          <w:tab w:val="left" w:pos="810"/>
        </w:tabs>
        <w:spacing w:before="134" w:line="360" w:lineRule="auto"/>
        <w:ind w:right="352" w:firstLine="180"/>
        <w:jc w:val="both"/>
        <w:rPr>
          <w:sz w:val="24"/>
        </w:rPr>
      </w:pPr>
      <w:r>
        <w:rPr>
          <w:sz w:val="24"/>
        </w:rPr>
        <w:t>Содействовать формированию морально-политических и психологических качеств гражданина, необходимых для прохождения военной службы.</w:t>
      </w:r>
    </w:p>
    <w:p w:rsidR="000A0EF3" w:rsidRDefault="002345D6">
      <w:pPr>
        <w:pStyle w:val="a5"/>
        <w:numPr>
          <w:ilvl w:val="0"/>
          <w:numId w:val="48"/>
        </w:numPr>
        <w:tabs>
          <w:tab w:val="left" w:pos="860"/>
        </w:tabs>
        <w:spacing w:line="360" w:lineRule="auto"/>
        <w:ind w:right="349" w:firstLine="180"/>
        <w:jc w:val="both"/>
        <w:rPr>
          <w:sz w:val="24"/>
        </w:rPr>
      </w:pPr>
      <w:r>
        <w:rPr>
          <w:sz w:val="24"/>
        </w:rPr>
        <w:t>Обеспечить воспитание у обучающихся патриотизма, глубокого уважения к государственным символам Российской Федерации, историческому и культурному прошлому России, гордости за свою страну, Вооружённые Силы и их боевые традиции, готовности к службе в их рядах и защите своей Родины.</w:t>
      </w:r>
    </w:p>
    <w:p w:rsidR="000A0EF3" w:rsidRDefault="002345D6">
      <w:pPr>
        <w:pStyle w:val="a5"/>
        <w:numPr>
          <w:ilvl w:val="0"/>
          <w:numId w:val="48"/>
        </w:numPr>
        <w:tabs>
          <w:tab w:val="left" w:pos="694"/>
        </w:tabs>
        <w:spacing w:before="1" w:line="360" w:lineRule="auto"/>
        <w:ind w:right="357" w:firstLine="180"/>
        <w:jc w:val="both"/>
        <w:rPr>
          <w:sz w:val="24"/>
        </w:rPr>
      </w:pPr>
      <w:r>
        <w:rPr>
          <w:sz w:val="24"/>
        </w:rPr>
        <w:t>Способствовать профессиональной ориентации, укреплению нравственных ориентиров и формированию положительной мотивации к профессии защитника Родины.</w:t>
      </w:r>
    </w:p>
    <w:p w:rsidR="000A0EF3" w:rsidRDefault="002345D6">
      <w:pPr>
        <w:pStyle w:val="2"/>
        <w:spacing w:before="5"/>
        <w:ind w:left="413"/>
        <w:jc w:val="left"/>
      </w:pPr>
      <w:r>
        <w:rPr>
          <w:spacing w:val="-2"/>
        </w:rPr>
        <w:t>Развивающие:</w:t>
      </w:r>
    </w:p>
    <w:p w:rsidR="000A0EF3" w:rsidRDefault="002345D6">
      <w:pPr>
        <w:pStyle w:val="a5"/>
        <w:numPr>
          <w:ilvl w:val="0"/>
          <w:numId w:val="47"/>
        </w:numPr>
        <w:tabs>
          <w:tab w:val="left" w:pos="653"/>
        </w:tabs>
        <w:spacing w:before="132"/>
        <w:rPr>
          <w:sz w:val="24"/>
        </w:rPr>
      </w:pPr>
      <w:r>
        <w:rPr>
          <w:sz w:val="24"/>
        </w:rPr>
        <w:t>Способствовать</w:t>
      </w:r>
      <w:r>
        <w:rPr>
          <w:spacing w:val="-6"/>
          <w:sz w:val="24"/>
        </w:rPr>
        <w:t xml:space="preserve"> </w:t>
      </w:r>
      <w:r>
        <w:rPr>
          <w:sz w:val="24"/>
        </w:rPr>
        <w:t>формированию</w:t>
      </w:r>
      <w:r>
        <w:rPr>
          <w:spacing w:val="-2"/>
          <w:sz w:val="24"/>
        </w:rPr>
        <w:t xml:space="preserve"> </w:t>
      </w:r>
      <w:r>
        <w:rPr>
          <w:sz w:val="24"/>
        </w:rPr>
        <w:t>у</w:t>
      </w:r>
      <w:r>
        <w:rPr>
          <w:spacing w:val="-11"/>
          <w:sz w:val="24"/>
        </w:rPr>
        <w:t xml:space="preserve"> </w:t>
      </w:r>
      <w:r>
        <w:rPr>
          <w:sz w:val="24"/>
        </w:rPr>
        <w:t>обучающихся</w:t>
      </w:r>
      <w:r>
        <w:rPr>
          <w:spacing w:val="-4"/>
          <w:sz w:val="24"/>
        </w:rPr>
        <w:t xml:space="preserve"> </w:t>
      </w:r>
      <w:r>
        <w:rPr>
          <w:sz w:val="24"/>
        </w:rPr>
        <w:t>социальной</w:t>
      </w:r>
      <w:r>
        <w:rPr>
          <w:spacing w:val="-4"/>
          <w:sz w:val="24"/>
        </w:rPr>
        <w:t xml:space="preserve"> </w:t>
      </w:r>
      <w:r>
        <w:rPr>
          <w:spacing w:val="-2"/>
          <w:sz w:val="24"/>
        </w:rPr>
        <w:t>активности.</w:t>
      </w:r>
    </w:p>
    <w:p w:rsidR="000A0EF3" w:rsidRDefault="002345D6">
      <w:pPr>
        <w:pStyle w:val="a5"/>
        <w:numPr>
          <w:ilvl w:val="0"/>
          <w:numId w:val="47"/>
        </w:numPr>
        <w:tabs>
          <w:tab w:val="left" w:pos="697"/>
        </w:tabs>
        <w:spacing w:before="139" w:line="360" w:lineRule="auto"/>
        <w:ind w:left="232" w:right="355" w:firstLine="180"/>
        <w:rPr>
          <w:sz w:val="24"/>
        </w:rPr>
      </w:pPr>
      <w:r>
        <w:rPr>
          <w:sz w:val="24"/>
        </w:rPr>
        <w:t>Содействовать</w:t>
      </w:r>
      <w:r>
        <w:rPr>
          <w:spacing w:val="40"/>
          <w:sz w:val="24"/>
        </w:rPr>
        <w:t xml:space="preserve"> </w:t>
      </w:r>
      <w:r>
        <w:rPr>
          <w:sz w:val="24"/>
        </w:rPr>
        <w:t>формированию</w:t>
      </w:r>
      <w:r>
        <w:rPr>
          <w:spacing w:val="39"/>
          <w:sz w:val="24"/>
        </w:rPr>
        <w:t xml:space="preserve"> </w:t>
      </w:r>
      <w:r>
        <w:rPr>
          <w:sz w:val="24"/>
        </w:rPr>
        <w:t>знаний</w:t>
      </w:r>
      <w:r>
        <w:rPr>
          <w:spacing w:val="40"/>
          <w:sz w:val="24"/>
        </w:rPr>
        <w:t xml:space="preserve"> </w:t>
      </w:r>
      <w:r>
        <w:rPr>
          <w:sz w:val="24"/>
        </w:rPr>
        <w:t>о</w:t>
      </w:r>
      <w:r>
        <w:rPr>
          <w:spacing w:val="37"/>
          <w:sz w:val="24"/>
        </w:rPr>
        <w:t xml:space="preserve"> </w:t>
      </w:r>
      <w:r>
        <w:rPr>
          <w:sz w:val="24"/>
        </w:rPr>
        <w:t>правилах</w:t>
      </w:r>
      <w:r>
        <w:rPr>
          <w:spacing w:val="39"/>
          <w:sz w:val="24"/>
        </w:rPr>
        <w:t xml:space="preserve"> </w:t>
      </w:r>
      <w:r>
        <w:rPr>
          <w:sz w:val="24"/>
        </w:rPr>
        <w:t>поведения</w:t>
      </w:r>
      <w:r>
        <w:rPr>
          <w:spacing w:val="39"/>
          <w:sz w:val="24"/>
        </w:rPr>
        <w:t xml:space="preserve"> </w:t>
      </w:r>
      <w:r>
        <w:rPr>
          <w:sz w:val="24"/>
        </w:rPr>
        <w:t>военнослужащих,</w:t>
      </w:r>
      <w:r>
        <w:rPr>
          <w:spacing w:val="38"/>
          <w:sz w:val="24"/>
        </w:rPr>
        <w:t xml:space="preserve"> </w:t>
      </w:r>
      <w:r>
        <w:rPr>
          <w:sz w:val="24"/>
        </w:rPr>
        <w:t>воинской вежливости, основах воинского этикета и выполнения воинских ритуалов.</w:t>
      </w:r>
    </w:p>
    <w:p w:rsidR="000A0EF3" w:rsidRDefault="002345D6">
      <w:pPr>
        <w:pStyle w:val="a5"/>
        <w:numPr>
          <w:ilvl w:val="0"/>
          <w:numId w:val="47"/>
        </w:numPr>
        <w:tabs>
          <w:tab w:val="left" w:pos="740"/>
        </w:tabs>
        <w:spacing w:line="360" w:lineRule="auto"/>
        <w:ind w:left="232" w:right="347" w:firstLine="180"/>
        <w:rPr>
          <w:sz w:val="24"/>
        </w:rPr>
      </w:pPr>
      <w:r>
        <w:rPr>
          <w:sz w:val="24"/>
        </w:rPr>
        <w:t>Способствовать</w:t>
      </w:r>
      <w:r>
        <w:rPr>
          <w:spacing w:val="40"/>
          <w:sz w:val="24"/>
        </w:rPr>
        <w:t xml:space="preserve"> </w:t>
      </w:r>
      <w:r>
        <w:rPr>
          <w:sz w:val="24"/>
        </w:rPr>
        <w:t>военно-профессиональной</w:t>
      </w:r>
      <w:r>
        <w:rPr>
          <w:spacing w:val="40"/>
          <w:sz w:val="24"/>
        </w:rPr>
        <w:t xml:space="preserve"> </w:t>
      </w:r>
      <w:r>
        <w:rPr>
          <w:sz w:val="24"/>
        </w:rPr>
        <w:t>ориентации</w:t>
      </w:r>
      <w:r>
        <w:rPr>
          <w:spacing w:val="40"/>
          <w:sz w:val="24"/>
        </w:rPr>
        <w:t xml:space="preserve"> </w:t>
      </w:r>
      <w:r>
        <w:rPr>
          <w:sz w:val="24"/>
        </w:rPr>
        <w:t>на</w:t>
      </w:r>
      <w:r>
        <w:rPr>
          <w:spacing w:val="40"/>
          <w:sz w:val="24"/>
        </w:rPr>
        <w:t xml:space="preserve"> </w:t>
      </w:r>
      <w:r>
        <w:rPr>
          <w:sz w:val="24"/>
        </w:rPr>
        <w:t>овладение</w:t>
      </w:r>
      <w:r>
        <w:rPr>
          <w:spacing w:val="40"/>
          <w:sz w:val="24"/>
        </w:rPr>
        <w:t xml:space="preserve"> </w:t>
      </w:r>
      <w:r>
        <w:rPr>
          <w:sz w:val="24"/>
        </w:rPr>
        <w:t>военно-учётными специальностями и выбору профессии офицера.</w:t>
      </w:r>
    </w:p>
    <w:p w:rsidR="000A0EF3" w:rsidRDefault="002345D6">
      <w:pPr>
        <w:pStyle w:val="a5"/>
        <w:numPr>
          <w:ilvl w:val="0"/>
          <w:numId w:val="47"/>
        </w:numPr>
        <w:tabs>
          <w:tab w:val="left" w:pos="652"/>
        </w:tabs>
        <w:spacing w:before="1" w:line="360" w:lineRule="auto"/>
        <w:ind w:left="232" w:right="347" w:firstLine="180"/>
        <w:rPr>
          <w:sz w:val="24"/>
        </w:rPr>
      </w:pPr>
      <w:r>
        <w:rPr>
          <w:sz w:val="24"/>
        </w:rPr>
        <w:t>Создать условия</w:t>
      </w:r>
      <w:r>
        <w:rPr>
          <w:spacing w:val="-3"/>
          <w:sz w:val="24"/>
        </w:rPr>
        <w:t xml:space="preserve"> </w:t>
      </w:r>
      <w:r>
        <w:rPr>
          <w:sz w:val="24"/>
        </w:rPr>
        <w:t>для</w:t>
      </w:r>
      <w:r>
        <w:rPr>
          <w:spacing w:val="-3"/>
          <w:sz w:val="24"/>
        </w:rPr>
        <w:t xml:space="preserve"> </w:t>
      </w:r>
      <w:r>
        <w:rPr>
          <w:sz w:val="24"/>
        </w:rPr>
        <w:t>формирования</w:t>
      </w:r>
      <w:r>
        <w:rPr>
          <w:spacing w:val="-1"/>
          <w:sz w:val="24"/>
        </w:rPr>
        <w:t xml:space="preserve"> </w:t>
      </w:r>
      <w:r>
        <w:rPr>
          <w:sz w:val="24"/>
        </w:rPr>
        <w:t>у</w:t>
      </w:r>
      <w:r>
        <w:rPr>
          <w:spacing w:val="-11"/>
          <w:sz w:val="24"/>
        </w:rPr>
        <w:t xml:space="preserve"> </w:t>
      </w:r>
      <w:r>
        <w:rPr>
          <w:sz w:val="24"/>
        </w:rPr>
        <w:t>обучающихся</w:t>
      </w:r>
      <w:r>
        <w:rPr>
          <w:spacing w:val="-3"/>
          <w:sz w:val="24"/>
        </w:rPr>
        <w:t xml:space="preserve"> </w:t>
      </w:r>
      <w:r>
        <w:rPr>
          <w:sz w:val="24"/>
        </w:rPr>
        <w:t>потребности</w:t>
      </w:r>
      <w:r>
        <w:rPr>
          <w:spacing w:val="-4"/>
          <w:sz w:val="24"/>
        </w:rPr>
        <w:t xml:space="preserve"> </w:t>
      </w:r>
      <w:r>
        <w:rPr>
          <w:sz w:val="24"/>
        </w:rPr>
        <w:t>в</w:t>
      </w:r>
      <w:r>
        <w:rPr>
          <w:spacing w:val="-4"/>
          <w:sz w:val="24"/>
        </w:rPr>
        <w:t xml:space="preserve"> </w:t>
      </w:r>
      <w:r>
        <w:rPr>
          <w:sz w:val="24"/>
        </w:rPr>
        <w:t>здоровом образе</w:t>
      </w:r>
      <w:r>
        <w:rPr>
          <w:spacing w:val="-4"/>
          <w:sz w:val="24"/>
        </w:rPr>
        <w:t xml:space="preserve"> </w:t>
      </w:r>
      <w:r>
        <w:rPr>
          <w:sz w:val="24"/>
        </w:rPr>
        <w:t>жизни</w:t>
      </w:r>
      <w:r>
        <w:rPr>
          <w:spacing w:val="-5"/>
          <w:sz w:val="24"/>
        </w:rPr>
        <w:t xml:space="preserve"> </w:t>
      </w:r>
      <w:r>
        <w:rPr>
          <w:sz w:val="24"/>
        </w:rPr>
        <w:t>и желания быть полезным своей Родине.</w:t>
      </w:r>
    </w:p>
    <w:p w:rsidR="000A0EF3" w:rsidRDefault="002345D6">
      <w:pPr>
        <w:pStyle w:val="a5"/>
        <w:numPr>
          <w:ilvl w:val="0"/>
          <w:numId w:val="47"/>
        </w:numPr>
        <w:tabs>
          <w:tab w:val="left" w:pos="697"/>
        </w:tabs>
        <w:spacing w:line="360" w:lineRule="auto"/>
        <w:ind w:left="232" w:right="358" w:firstLine="180"/>
        <w:rPr>
          <w:sz w:val="24"/>
        </w:rPr>
      </w:pPr>
      <w:r>
        <w:rPr>
          <w:sz w:val="24"/>
        </w:rPr>
        <w:t>Создать</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самореализации</w:t>
      </w:r>
      <w:r>
        <w:rPr>
          <w:spacing w:val="40"/>
          <w:sz w:val="24"/>
        </w:rPr>
        <w:t xml:space="preserve"> </w:t>
      </w:r>
      <w:r>
        <w:rPr>
          <w:sz w:val="24"/>
        </w:rPr>
        <w:t>личности</w:t>
      </w:r>
      <w:r>
        <w:rPr>
          <w:spacing w:val="40"/>
          <w:sz w:val="24"/>
        </w:rPr>
        <w:t xml:space="preserve"> </w:t>
      </w:r>
      <w:r>
        <w:rPr>
          <w:sz w:val="24"/>
        </w:rPr>
        <w:t>путём</w:t>
      </w:r>
      <w:r>
        <w:rPr>
          <w:spacing w:val="40"/>
          <w:sz w:val="24"/>
        </w:rPr>
        <w:t xml:space="preserve"> </w:t>
      </w:r>
      <w:r>
        <w:rPr>
          <w:sz w:val="24"/>
        </w:rPr>
        <w:t>включения</w:t>
      </w:r>
      <w:r>
        <w:rPr>
          <w:spacing w:val="40"/>
          <w:sz w:val="24"/>
        </w:rPr>
        <w:t xml:space="preserve"> </w:t>
      </w:r>
      <w:r>
        <w:rPr>
          <w:sz w:val="24"/>
        </w:rPr>
        <w:t>в</w:t>
      </w:r>
      <w:r>
        <w:rPr>
          <w:spacing w:val="40"/>
          <w:sz w:val="24"/>
        </w:rPr>
        <w:t xml:space="preserve"> </w:t>
      </w:r>
      <w:r>
        <w:rPr>
          <w:sz w:val="24"/>
        </w:rPr>
        <w:t>разнообразные</w:t>
      </w:r>
      <w:r>
        <w:rPr>
          <w:spacing w:val="39"/>
          <w:sz w:val="24"/>
        </w:rPr>
        <w:t xml:space="preserve"> </w:t>
      </w:r>
      <w:r>
        <w:rPr>
          <w:sz w:val="24"/>
        </w:rPr>
        <w:t xml:space="preserve">виды </w:t>
      </w:r>
      <w:r>
        <w:rPr>
          <w:spacing w:val="-2"/>
          <w:sz w:val="24"/>
        </w:rPr>
        <w:t>деятельности.</w:t>
      </w:r>
    </w:p>
    <w:p w:rsidR="000A0EF3" w:rsidRDefault="002345D6">
      <w:pPr>
        <w:pStyle w:val="a5"/>
        <w:numPr>
          <w:ilvl w:val="0"/>
          <w:numId w:val="47"/>
        </w:numPr>
        <w:tabs>
          <w:tab w:val="left" w:pos="771"/>
        </w:tabs>
        <w:spacing w:line="360" w:lineRule="auto"/>
        <w:ind w:left="232" w:right="354" w:firstLine="180"/>
        <w:rPr>
          <w:sz w:val="24"/>
        </w:rPr>
      </w:pPr>
      <w:r>
        <w:rPr>
          <w:sz w:val="24"/>
        </w:rPr>
        <w:t>Способствовать</w:t>
      </w:r>
      <w:r>
        <w:rPr>
          <w:spacing w:val="80"/>
          <w:sz w:val="24"/>
        </w:rPr>
        <w:t xml:space="preserve"> </w:t>
      </w:r>
      <w:r>
        <w:rPr>
          <w:sz w:val="24"/>
        </w:rPr>
        <w:t>формированию</w:t>
      </w:r>
      <w:r>
        <w:rPr>
          <w:spacing w:val="80"/>
          <w:sz w:val="24"/>
        </w:rPr>
        <w:t xml:space="preserve"> </w:t>
      </w:r>
      <w:r>
        <w:rPr>
          <w:sz w:val="24"/>
        </w:rPr>
        <w:t>и</w:t>
      </w:r>
      <w:r>
        <w:rPr>
          <w:spacing w:val="80"/>
          <w:sz w:val="24"/>
        </w:rPr>
        <w:t xml:space="preserve"> </w:t>
      </w:r>
      <w:r>
        <w:rPr>
          <w:sz w:val="24"/>
        </w:rPr>
        <w:t>развитию</w:t>
      </w:r>
      <w:r>
        <w:rPr>
          <w:spacing w:val="80"/>
          <w:sz w:val="24"/>
        </w:rPr>
        <w:t xml:space="preserve"> </w:t>
      </w:r>
      <w:r>
        <w:rPr>
          <w:sz w:val="24"/>
        </w:rPr>
        <w:t>навыков</w:t>
      </w:r>
      <w:r>
        <w:rPr>
          <w:spacing w:val="80"/>
          <w:sz w:val="24"/>
        </w:rPr>
        <w:t xml:space="preserve"> </w:t>
      </w:r>
      <w:r>
        <w:rPr>
          <w:sz w:val="24"/>
        </w:rPr>
        <w:t>общения</w:t>
      </w:r>
      <w:r>
        <w:rPr>
          <w:spacing w:val="80"/>
          <w:sz w:val="24"/>
        </w:rPr>
        <w:t xml:space="preserve"> </w:t>
      </w:r>
      <w:r>
        <w:rPr>
          <w:sz w:val="24"/>
        </w:rPr>
        <w:t>и</w:t>
      </w:r>
      <w:r>
        <w:rPr>
          <w:spacing w:val="80"/>
          <w:sz w:val="24"/>
        </w:rPr>
        <w:t xml:space="preserve"> </w:t>
      </w:r>
      <w:r>
        <w:rPr>
          <w:sz w:val="24"/>
        </w:rPr>
        <w:t>взаимодействия</w:t>
      </w:r>
      <w:r>
        <w:rPr>
          <w:spacing w:val="80"/>
          <w:sz w:val="24"/>
        </w:rPr>
        <w:t xml:space="preserve"> </w:t>
      </w:r>
      <w:r>
        <w:rPr>
          <w:sz w:val="24"/>
        </w:rPr>
        <w:t>в</w:t>
      </w:r>
      <w:r>
        <w:rPr>
          <w:spacing w:val="80"/>
          <w:sz w:val="24"/>
        </w:rPr>
        <w:t xml:space="preserve"> </w:t>
      </w:r>
      <w:r>
        <w:rPr>
          <w:sz w:val="24"/>
        </w:rPr>
        <w:t>совместной коллективной деятельности.</w:t>
      </w:r>
    </w:p>
    <w:p w:rsidR="000A0EF3" w:rsidRDefault="002345D6">
      <w:pPr>
        <w:pStyle w:val="a3"/>
        <w:ind w:left="232"/>
      </w:pPr>
      <w:r>
        <w:t>МЕСТО</w:t>
      </w:r>
      <w:r>
        <w:rPr>
          <w:spacing w:val="-4"/>
        </w:rPr>
        <w:t xml:space="preserve"> </w:t>
      </w:r>
      <w:r>
        <w:t>КУРСА</w:t>
      </w:r>
      <w:r>
        <w:rPr>
          <w:spacing w:val="-4"/>
        </w:rPr>
        <w:t xml:space="preserve"> </w:t>
      </w:r>
      <w:r>
        <w:t>ВНЕУРОЧНОЙ</w:t>
      </w:r>
      <w:r>
        <w:rPr>
          <w:spacing w:val="-4"/>
        </w:rPr>
        <w:t xml:space="preserve"> </w:t>
      </w:r>
      <w:r>
        <w:rPr>
          <w:spacing w:val="-2"/>
        </w:rPr>
        <w:t>ДЕЯТЕЛЬНОСТИ</w:t>
      </w:r>
    </w:p>
    <w:p w:rsidR="000A0EF3" w:rsidRDefault="002345D6">
      <w:pPr>
        <w:pStyle w:val="a3"/>
        <w:spacing w:before="137"/>
        <w:ind w:left="232"/>
      </w:pPr>
      <w:r>
        <w:t>«НАЧАЛЬНАЯ</w:t>
      </w:r>
      <w:r>
        <w:rPr>
          <w:spacing w:val="-2"/>
        </w:rPr>
        <w:t xml:space="preserve"> </w:t>
      </w:r>
      <w:r>
        <w:t>ВОЕННАЯ</w:t>
      </w:r>
      <w:r>
        <w:rPr>
          <w:spacing w:val="-3"/>
        </w:rPr>
        <w:t xml:space="preserve"> </w:t>
      </w:r>
      <w:r>
        <w:t>ПОДГОТОВКА»</w:t>
      </w:r>
      <w:r>
        <w:rPr>
          <w:spacing w:val="-6"/>
        </w:rPr>
        <w:t xml:space="preserve"> </w:t>
      </w:r>
      <w:r>
        <w:t>В</w:t>
      </w:r>
      <w:r>
        <w:rPr>
          <w:spacing w:val="-5"/>
        </w:rPr>
        <w:t xml:space="preserve"> </w:t>
      </w:r>
      <w:r>
        <w:t>УЧЕБНОМ</w:t>
      </w:r>
      <w:r>
        <w:rPr>
          <w:spacing w:val="-1"/>
        </w:rPr>
        <w:t xml:space="preserve"> </w:t>
      </w:r>
      <w:r>
        <w:rPr>
          <w:spacing w:val="-2"/>
        </w:rPr>
        <w:t>ПЛАНЕ</w:t>
      </w:r>
    </w:p>
    <w:p w:rsidR="000A0EF3" w:rsidRDefault="002345D6">
      <w:pPr>
        <w:pStyle w:val="a3"/>
        <w:spacing w:before="140" w:line="360" w:lineRule="auto"/>
        <w:ind w:left="232" w:right="348" w:firstLine="180"/>
      </w:pPr>
      <w:r>
        <w:t xml:space="preserve">Программа ориентирована на обучающихся 10 классов общеобразовательных организаций, обучающихся 1-го и 2-го курсов образовательных организаций среднего профессионального </w:t>
      </w:r>
      <w:r>
        <w:rPr>
          <w:spacing w:val="-2"/>
        </w:rPr>
        <w:t>образования.</w:t>
      </w:r>
    </w:p>
    <w:p w:rsidR="000A0EF3" w:rsidRDefault="002345D6">
      <w:pPr>
        <w:pStyle w:val="a3"/>
        <w:spacing w:line="360" w:lineRule="auto"/>
        <w:ind w:left="232" w:right="346" w:firstLine="180"/>
      </w:pPr>
      <w:r>
        <w:t>Программа рассчитана на 35 часов, в рамках которых предусмотрены такие формы работы, как теоретические, практические</w:t>
      </w:r>
      <w:r>
        <w:rPr>
          <w:spacing w:val="-1"/>
        </w:rPr>
        <w:t xml:space="preserve"> </w:t>
      </w:r>
      <w:r>
        <w:t>и комплексные</w:t>
      </w:r>
      <w:r>
        <w:rPr>
          <w:spacing w:val="-1"/>
        </w:rPr>
        <w:t xml:space="preserve"> </w:t>
      </w:r>
      <w:r>
        <w:t>занятия, беседы и встречи с</w:t>
      </w:r>
      <w:r>
        <w:rPr>
          <w:spacing w:val="-1"/>
        </w:rPr>
        <w:t xml:space="preserve"> </w:t>
      </w:r>
      <w:r>
        <w:t>военнослужащими и ветеранами, показные занятия, экскурсии в воинские части (на корабли), военно-тактические</w:t>
      </w:r>
    </w:p>
    <w:p w:rsidR="000A0EF3" w:rsidRDefault="000A0EF3">
      <w:pPr>
        <w:spacing w:line="360" w:lineRule="auto"/>
        <w:sectPr w:rsidR="000A0EF3">
          <w:pgSz w:w="11910" w:h="16840"/>
          <w:pgMar w:top="1040" w:right="500" w:bottom="1140" w:left="900" w:header="0" w:footer="903" w:gutter="0"/>
          <w:cols w:space="720"/>
        </w:sectPr>
      </w:pPr>
    </w:p>
    <w:p w:rsidR="000A0EF3" w:rsidRDefault="002345D6">
      <w:pPr>
        <w:pStyle w:val="a3"/>
        <w:spacing w:before="68" w:line="360" w:lineRule="auto"/>
        <w:ind w:left="232" w:right="351"/>
      </w:pPr>
      <w:r>
        <w:lastRenderedPageBreak/>
        <w:t>и военно-спортивные игры. В соответствии с годовым календарным графиком школы в календарно-тематический план данного курса включено 34 часа.</w:t>
      </w:r>
    </w:p>
    <w:p w:rsidR="000A0EF3" w:rsidRDefault="002345D6">
      <w:pPr>
        <w:pStyle w:val="a3"/>
        <w:spacing w:before="162" w:line="360" w:lineRule="auto"/>
        <w:ind w:left="232" w:right="346" w:firstLine="180"/>
      </w:pPr>
      <w:r>
        <w:t>Учебный процесс осуществляется в соответствии с учебным планом, распорядком дня и предполагает геймификацию (объединение всех элементов образовательно-воспитательного процесса в единый игровой сценарий). Занятия проводятся в практико-ориентированном формате. По итогам обучения целесообразно проведение комплексного занятия, предусматривающего демонстрацию обучающимися компетенций, сформированных в ходе освоения учебной программы.</w:t>
      </w:r>
    </w:p>
    <w:p w:rsidR="000A0EF3" w:rsidRDefault="002345D6">
      <w:pPr>
        <w:pStyle w:val="a3"/>
        <w:ind w:left="232"/>
      </w:pPr>
      <w:r>
        <w:t>ПОДХОДЫ</w:t>
      </w:r>
      <w:r>
        <w:rPr>
          <w:spacing w:val="-3"/>
        </w:rPr>
        <w:t xml:space="preserve"> </w:t>
      </w:r>
      <w:r>
        <w:t>К</w:t>
      </w:r>
      <w:r>
        <w:rPr>
          <w:spacing w:val="-2"/>
        </w:rPr>
        <w:t xml:space="preserve"> </w:t>
      </w:r>
      <w:r>
        <w:t>РАБОТЕ</w:t>
      </w:r>
      <w:r>
        <w:rPr>
          <w:spacing w:val="-1"/>
        </w:rPr>
        <w:t xml:space="preserve"> </w:t>
      </w:r>
      <w:r>
        <w:t>С</w:t>
      </w:r>
      <w:r>
        <w:rPr>
          <w:spacing w:val="-2"/>
        </w:rPr>
        <w:t xml:space="preserve"> ПРОГРАММОЙ</w:t>
      </w:r>
    </w:p>
    <w:p w:rsidR="000A0EF3" w:rsidRDefault="002345D6">
      <w:pPr>
        <w:pStyle w:val="a3"/>
        <w:spacing w:before="139" w:line="360" w:lineRule="auto"/>
        <w:ind w:left="232" w:right="354" w:firstLine="180"/>
      </w:pPr>
      <w:r>
        <w:t>Поставленные задачи достигаются через комплексный подход, объединяющий содержательные блоки: базовый и тематический.</w:t>
      </w:r>
    </w:p>
    <w:p w:rsidR="000A0EF3" w:rsidRDefault="002345D6">
      <w:pPr>
        <w:pStyle w:val="a3"/>
        <w:spacing w:before="1" w:line="360" w:lineRule="auto"/>
        <w:ind w:left="232" w:right="355" w:firstLine="180"/>
      </w:pPr>
      <w:r>
        <w:rPr>
          <w:b/>
        </w:rPr>
        <w:t xml:space="preserve">Базовый блок </w:t>
      </w:r>
      <w:r>
        <w:t>предусматривает решение традиционных задач приобретения обучающимися знаний, умений и навыков, необходимых для личностной и профессиональной самореализации старшеклассника в рамках освоения учебной программы.</w:t>
      </w:r>
    </w:p>
    <w:p w:rsidR="000A0EF3" w:rsidRDefault="002345D6">
      <w:pPr>
        <w:pStyle w:val="a3"/>
        <w:spacing w:line="360" w:lineRule="auto"/>
        <w:ind w:left="232" w:right="351" w:firstLine="180"/>
      </w:pPr>
      <w:r>
        <w:rPr>
          <w:b/>
        </w:rPr>
        <w:t xml:space="preserve">Учебный план программы сборов </w:t>
      </w:r>
      <w:r>
        <w:t>выполняется через основные занятия по девяти учебным модулям: тактическая подготовка, огневая подготовка, основы</w:t>
      </w:r>
      <w:r>
        <w:rPr>
          <w:spacing w:val="-1"/>
        </w:rPr>
        <w:t xml:space="preserve"> </w:t>
      </w:r>
      <w:r>
        <w:t>технической подготовки</w:t>
      </w:r>
      <w:r>
        <w:rPr>
          <w:spacing w:val="-1"/>
        </w:rPr>
        <w:t xml:space="preserve"> </w:t>
      </w:r>
      <w:r>
        <w:t>и связи, инженерная подготовка, радиационная, химическая и биологическая защита, первая помощь (тактическая медицина), общевоинские уставы, строевая подготовка, основы безопасности военной службы.</w:t>
      </w:r>
    </w:p>
    <w:p w:rsidR="000A0EF3" w:rsidRDefault="002345D6">
      <w:pPr>
        <w:pStyle w:val="2"/>
        <w:spacing w:before="3"/>
        <w:ind w:left="413"/>
      </w:pPr>
      <w:r>
        <w:t>Тематический</w:t>
      </w:r>
      <w:r>
        <w:rPr>
          <w:spacing w:val="57"/>
        </w:rPr>
        <w:t xml:space="preserve">   </w:t>
      </w:r>
      <w:r>
        <w:t>блок</w:t>
      </w:r>
      <w:r>
        <w:rPr>
          <w:spacing w:val="58"/>
        </w:rPr>
        <w:t xml:space="preserve">   </w:t>
      </w:r>
      <w:r>
        <w:t>(вариативный</w:t>
      </w:r>
      <w:r>
        <w:rPr>
          <w:spacing w:val="57"/>
        </w:rPr>
        <w:t xml:space="preserve">   </w:t>
      </w:r>
      <w:r>
        <w:t>компонент</w:t>
      </w:r>
      <w:r>
        <w:rPr>
          <w:spacing w:val="58"/>
        </w:rPr>
        <w:t xml:space="preserve">   </w:t>
      </w:r>
      <w:r>
        <w:t>образовательной</w:t>
      </w:r>
      <w:r>
        <w:rPr>
          <w:spacing w:val="57"/>
        </w:rPr>
        <w:t xml:space="preserve">   </w:t>
      </w:r>
      <w:r>
        <w:rPr>
          <w:spacing w:val="-2"/>
        </w:rPr>
        <w:t>программы</w:t>
      </w:r>
    </w:p>
    <w:p w:rsidR="000A0EF3" w:rsidRDefault="002345D6">
      <w:pPr>
        <w:spacing w:before="134" w:line="360" w:lineRule="auto"/>
        <w:ind w:left="232" w:right="344"/>
        <w:jc w:val="both"/>
        <w:rPr>
          <w:sz w:val="24"/>
        </w:rPr>
      </w:pPr>
      <w:r>
        <w:rPr>
          <w:b/>
          <w:sz w:val="24"/>
        </w:rPr>
        <w:t xml:space="preserve">«Патриотическое воспитание и профессиональная ориентация») </w:t>
      </w:r>
      <w:r>
        <w:rPr>
          <w:sz w:val="24"/>
        </w:rPr>
        <w:t>реализуется в форме комплекса мероприятий патриотического воспитания, спортивно-массовой и культурно- досуговой работы, а также профессиональной ориентации.</w:t>
      </w:r>
    </w:p>
    <w:p w:rsidR="000A0EF3" w:rsidRDefault="002345D6">
      <w:pPr>
        <w:pStyle w:val="a3"/>
        <w:spacing w:line="360" w:lineRule="auto"/>
        <w:ind w:left="232" w:right="348" w:firstLine="180"/>
      </w:pPr>
      <w:r>
        <w:t>В целях обеспечения соблюдения требований безопасности обучающимися предусмотрен комплекс мероприятий, включающий в себя инструктаж в ходе вводного занятия (в день</w:t>
      </w:r>
      <w:r>
        <w:rPr>
          <w:spacing w:val="40"/>
        </w:rPr>
        <w:t xml:space="preserve"> </w:t>
      </w:r>
      <w:r>
        <w:t>заезда), ознакомление с требованиями безопасности перед каждым занятием. Кроме того, запланировано изучение вопросов безопасного обращения с оружием.</w:t>
      </w:r>
    </w:p>
    <w:p w:rsidR="000A0EF3" w:rsidRDefault="002345D6">
      <w:pPr>
        <w:pStyle w:val="a3"/>
        <w:spacing w:line="360" w:lineRule="auto"/>
        <w:ind w:left="232" w:right="346" w:firstLine="180"/>
      </w:pPr>
      <w:r>
        <w:t xml:space="preserve">Программа может быть реализована в течение одного учебного года в форме проведения 5- дневных учебных сборов на базе учеб-но-методических центров военно-патриотического воспитания молодёжи «Авангард», соединений и воинских частей Вооружённых Сил Российской Федерации, других войск, воинских формирований и органов. В местах, где соединения и воинские части отсутствуют, учебные сборы организуются при образовательных </w:t>
      </w:r>
      <w:r>
        <w:rPr>
          <w:spacing w:val="-2"/>
        </w:rPr>
        <w:t>организациях.</w:t>
      </w:r>
    </w:p>
    <w:p w:rsidR="000A0EF3" w:rsidRDefault="000A0EF3">
      <w:pPr>
        <w:spacing w:line="360" w:lineRule="auto"/>
        <w:sectPr w:rsidR="000A0EF3">
          <w:pgSz w:w="11910" w:h="16840"/>
          <w:pgMar w:top="1040" w:right="500" w:bottom="1140" w:left="900" w:header="0" w:footer="903" w:gutter="0"/>
          <w:cols w:space="720"/>
        </w:sectPr>
      </w:pPr>
    </w:p>
    <w:p w:rsidR="000A0EF3" w:rsidRDefault="002345D6">
      <w:pPr>
        <w:pStyle w:val="1"/>
        <w:spacing w:before="73" w:line="360" w:lineRule="auto"/>
        <w:ind w:left="232" w:right="355"/>
        <w:jc w:val="both"/>
      </w:pPr>
      <w:r>
        <w:lastRenderedPageBreak/>
        <w:t>ПЛАНИРУЕМЫЕ РЕЗУЛЬТАТЫ ОСВОЕНИЯ КУРСА ВНЕУРОЧНОЙ ДЕЯТЕЛЬНОСТИ «НАЧАЛЬНАЯ ВОЕННАЯ ПОДГОТОВКА»</w:t>
      </w:r>
    </w:p>
    <w:p w:rsidR="000A0EF3" w:rsidRDefault="002345D6">
      <w:pPr>
        <w:pStyle w:val="a3"/>
        <w:spacing w:line="360" w:lineRule="auto"/>
        <w:ind w:left="232" w:right="348"/>
      </w:pPr>
      <w:r>
        <w:t>Занятия в рамках курса направлены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w:t>
      </w:r>
    </w:p>
    <w:p w:rsidR="000A0EF3" w:rsidRDefault="002345D6">
      <w:pPr>
        <w:pStyle w:val="a3"/>
        <w:ind w:left="232"/>
      </w:pPr>
      <w:r>
        <w:t>ЛИЧНОСТНЫЕ</w:t>
      </w:r>
      <w:r>
        <w:rPr>
          <w:spacing w:val="-7"/>
        </w:rPr>
        <w:t xml:space="preserve"> </w:t>
      </w:r>
      <w:r>
        <w:rPr>
          <w:spacing w:val="-2"/>
        </w:rPr>
        <w:t>РЕЗУЛЬТАТЫ</w:t>
      </w:r>
    </w:p>
    <w:p w:rsidR="000A0EF3" w:rsidRDefault="002345D6">
      <w:pPr>
        <w:pStyle w:val="a3"/>
        <w:spacing w:before="134" w:line="360" w:lineRule="auto"/>
        <w:ind w:left="232" w:right="347" w:firstLine="18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0A0EF3" w:rsidRDefault="002345D6">
      <w:pPr>
        <w:pStyle w:val="a3"/>
        <w:spacing w:before="1" w:line="360" w:lineRule="auto"/>
        <w:ind w:left="232" w:right="348"/>
      </w:pPr>
      <w:r>
        <w:t>Личностные</w:t>
      </w:r>
      <w:r>
        <w:rPr>
          <w:spacing w:val="-3"/>
        </w:rPr>
        <w:t xml:space="preserve"> </w:t>
      </w:r>
      <w:r>
        <w:t>результаты,</w:t>
      </w:r>
      <w:r>
        <w:rPr>
          <w:spacing w:val="-1"/>
        </w:rPr>
        <w:t xml:space="preserve"> </w:t>
      </w:r>
      <w:r>
        <w:t>формируемые</w:t>
      </w:r>
      <w:r>
        <w:rPr>
          <w:spacing w:val="-1"/>
        </w:rPr>
        <w:t xml:space="preserve"> </w:t>
      </w:r>
      <w:r>
        <w:t>в</w:t>
      </w:r>
      <w:r>
        <w:rPr>
          <w:spacing w:val="-2"/>
        </w:rPr>
        <w:t xml:space="preserve"> </w:t>
      </w:r>
      <w:r>
        <w:t>ходе изучения</w:t>
      </w:r>
      <w:r>
        <w:rPr>
          <w:spacing w:val="-1"/>
        </w:rPr>
        <w:t xml:space="preserve"> </w:t>
      </w:r>
      <w:r>
        <w:t>курса «Начальная</w:t>
      </w:r>
      <w:r>
        <w:rPr>
          <w:spacing w:val="-1"/>
        </w:rPr>
        <w:t xml:space="preserve"> </w:t>
      </w:r>
      <w:r>
        <w:t>военная</w:t>
      </w:r>
      <w:r>
        <w:rPr>
          <w:spacing w:val="-1"/>
        </w:rPr>
        <w:t xml:space="preserve"> </w:t>
      </w:r>
      <w:r>
        <w:t>подготовка»,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бережном отношении к культурному наследию и традициям многонационального народа Российской</w:t>
      </w:r>
      <w:r>
        <w:rPr>
          <w:spacing w:val="-3"/>
        </w:rPr>
        <w:t xml:space="preserve"> </w:t>
      </w:r>
      <w:r>
        <w:t>Федерации,</w:t>
      </w:r>
      <w:r>
        <w:rPr>
          <w:spacing w:val="-4"/>
        </w:rPr>
        <w:t xml:space="preserve"> </w:t>
      </w:r>
      <w:r>
        <w:t>готовности</w:t>
      </w:r>
      <w:r>
        <w:rPr>
          <w:spacing w:val="-2"/>
        </w:rPr>
        <w:t xml:space="preserve"> </w:t>
      </w:r>
      <w:r>
        <w:t>к</w:t>
      </w:r>
      <w:r>
        <w:rPr>
          <w:spacing w:val="-3"/>
        </w:rPr>
        <w:t xml:space="preserve"> </w:t>
      </w:r>
      <w:r>
        <w:t>осознанному</w:t>
      </w:r>
      <w:r>
        <w:rPr>
          <w:spacing w:val="-6"/>
        </w:rPr>
        <w:t xml:space="preserve"> </w:t>
      </w:r>
      <w:r>
        <w:t>исполнению</w:t>
      </w:r>
      <w:r>
        <w:rPr>
          <w:spacing w:val="-3"/>
        </w:rPr>
        <w:t xml:space="preserve"> </w:t>
      </w:r>
      <w:r>
        <w:t>воинского</w:t>
      </w:r>
      <w:r>
        <w:rPr>
          <w:spacing w:val="-1"/>
        </w:rPr>
        <w:t xml:space="preserve"> </w:t>
      </w:r>
      <w:r>
        <w:t>долга</w:t>
      </w:r>
      <w:r>
        <w:rPr>
          <w:spacing w:val="-3"/>
        </w:rPr>
        <w:t xml:space="preserve"> </w:t>
      </w:r>
      <w:r>
        <w:t>и</w:t>
      </w:r>
      <w:r>
        <w:rPr>
          <w:spacing w:val="-1"/>
        </w:rPr>
        <w:t xml:space="preserve"> </w:t>
      </w:r>
      <w:r>
        <w:t>вооружённой защите Отечества.</w:t>
      </w:r>
    </w:p>
    <w:p w:rsidR="000A0EF3" w:rsidRDefault="002345D6">
      <w:pPr>
        <w:pStyle w:val="3"/>
        <w:spacing w:before="6"/>
      </w:pPr>
      <w:r>
        <w:t>Гражданское</w:t>
      </w:r>
      <w:r>
        <w:rPr>
          <w:spacing w:val="-7"/>
        </w:rPr>
        <w:t xml:space="preserve"> </w:t>
      </w:r>
      <w:r>
        <w:rPr>
          <w:spacing w:val="-2"/>
        </w:rPr>
        <w:t>воспитание:</w:t>
      </w:r>
    </w:p>
    <w:p w:rsidR="000A0EF3" w:rsidRDefault="002345D6">
      <w:pPr>
        <w:pStyle w:val="a5"/>
        <w:numPr>
          <w:ilvl w:val="0"/>
          <w:numId w:val="46"/>
        </w:numPr>
        <w:tabs>
          <w:tab w:val="left" w:pos="387"/>
        </w:tabs>
        <w:spacing w:before="132" w:line="360" w:lineRule="auto"/>
        <w:ind w:right="353" w:firstLine="0"/>
        <w:rPr>
          <w:i/>
          <w:sz w:val="24"/>
        </w:rPr>
      </w:pPr>
      <w:r>
        <w:rPr>
          <w:sz w:val="24"/>
        </w:rPr>
        <w:t>сформированность осознанного отношения к необходимости защиты Отечества, соблюдению законодательства Российской Федерации в области обороны государства, воинской</w:t>
      </w:r>
      <w:r>
        <w:rPr>
          <w:spacing w:val="40"/>
          <w:sz w:val="24"/>
        </w:rPr>
        <w:t xml:space="preserve"> </w:t>
      </w:r>
      <w:r>
        <w:rPr>
          <w:sz w:val="24"/>
        </w:rPr>
        <w:t>обязанности и военной службы;</w:t>
      </w:r>
    </w:p>
    <w:p w:rsidR="000A0EF3" w:rsidRDefault="002345D6">
      <w:pPr>
        <w:pStyle w:val="a5"/>
        <w:numPr>
          <w:ilvl w:val="0"/>
          <w:numId w:val="46"/>
        </w:numPr>
        <w:tabs>
          <w:tab w:val="left" w:pos="495"/>
        </w:tabs>
        <w:spacing w:before="2" w:line="360" w:lineRule="auto"/>
        <w:ind w:right="356" w:firstLine="0"/>
        <w:rPr>
          <w:sz w:val="24"/>
        </w:rPr>
      </w:pPr>
      <w:r>
        <w:rPr>
          <w:sz w:val="24"/>
        </w:rPr>
        <w:t xml:space="preserve">осознание своих конституционных прав, обязанностей и ответственности по защите </w:t>
      </w:r>
      <w:r>
        <w:rPr>
          <w:spacing w:val="-2"/>
          <w:sz w:val="24"/>
        </w:rPr>
        <w:t>Отечества;</w:t>
      </w:r>
    </w:p>
    <w:p w:rsidR="000A0EF3" w:rsidRDefault="002345D6">
      <w:pPr>
        <w:pStyle w:val="a5"/>
        <w:numPr>
          <w:ilvl w:val="0"/>
          <w:numId w:val="46"/>
        </w:numPr>
        <w:tabs>
          <w:tab w:val="left" w:pos="380"/>
        </w:tabs>
        <w:spacing w:line="360" w:lineRule="auto"/>
        <w:ind w:right="354" w:firstLine="0"/>
        <w:jc w:val="left"/>
        <w:rPr>
          <w:sz w:val="24"/>
        </w:rPr>
      </w:pPr>
      <w:r>
        <w:rPr>
          <w:sz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0A0EF3" w:rsidRDefault="002345D6">
      <w:pPr>
        <w:pStyle w:val="a5"/>
        <w:numPr>
          <w:ilvl w:val="0"/>
          <w:numId w:val="46"/>
        </w:numPr>
        <w:tabs>
          <w:tab w:val="left" w:pos="389"/>
        </w:tabs>
        <w:spacing w:line="360" w:lineRule="auto"/>
        <w:ind w:right="354" w:firstLine="0"/>
        <w:jc w:val="left"/>
        <w:rPr>
          <w:sz w:val="24"/>
        </w:rPr>
      </w:pPr>
      <w:r>
        <w:rPr>
          <w:sz w:val="24"/>
        </w:rPr>
        <w:t>готовность к взаимодействию с обществом и государством в интересах обеспечения военной безопасности государства;</w:t>
      </w:r>
    </w:p>
    <w:p w:rsidR="000A0EF3" w:rsidRDefault="002345D6">
      <w:pPr>
        <w:pStyle w:val="a5"/>
        <w:numPr>
          <w:ilvl w:val="0"/>
          <w:numId w:val="46"/>
        </w:numPr>
        <w:tabs>
          <w:tab w:val="left" w:pos="373"/>
        </w:tabs>
        <w:spacing w:line="360" w:lineRule="auto"/>
        <w:ind w:right="355" w:firstLine="0"/>
        <w:jc w:val="left"/>
        <w:rPr>
          <w:sz w:val="24"/>
        </w:rPr>
      </w:pPr>
      <w:r>
        <w:rPr>
          <w:sz w:val="24"/>
        </w:rPr>
        <w:t>готовность</w:t>
      </w:r>
      <w:r>
        <w:rPr>
          <w:spacing w:val="-2"/>
          <w:sz w:val="24"/>
        </w:rPr>
        <w:t xml:space="preserve"> </w:t>
      </w:r>
      <w:r>
        <w:rPr>
          <w:sz w:val="24"/>
        </w:rPr>
        <w:t>к участию</w:t>
      </w:r>
      <w:r>
        <w:rPr>
          <w:spacing w:val="-3"/>
          <w:sz w:val="24"/>
        </w:rPr>
        <w:t xml:space="preserve"> </w:t>
      </w:r>
      <w:r>
        <w:rPr>
          <w:sz w:val="24"/>
        </w:rPr>
        <w:t>в</w:t>
      </w:r>
      <w:r>
        <w:rPr>
          <w:spacing w:val="-4"/>
          <w:sz w:val="24"/>
        </w:rPr>
        <w:t xml:space="preserve"> </w:t>
      </w:r>
      <w:r>
        <w:rPr>
          <w:sz w:val="24"/>
        </w:rPr>
        <w:t>деятельности</w:t>
      </w:r>
      <w:r>
        <w:rPr>
          <w:spacing w:val="-2"/>
          <w:sz w:val="24"/>
        </w:rPr>
        <w:t xml:space="preserve"> </w:t>
      </w:r>
      <w:r>
        <w:rPr>
          <w:sz w:val="24"/>
        </w:rPr>
        <w:t>государственных,</w:t>
      </w:r>
      <w:r>
        <w:rPr>
          <w:spacing w:val="-3"/>
          <w:sz w:val="24"/>
        </w:rPr>
        <w:t xml:space="preserve"> </w:t>
      </w:r>
      <w:r>
        <w:rPr>
          <w:sz w:val="24"/>
        </w:rPr>
        <w:t>социальных</w:t>
      </w:r>
      <w:r>
        <w:rPr>
          <w:spacing w:val="-3"/>
          <w:sz w:val="24"/>
        </w:rPr>
        <w:t xml:space="preserve"> </w:t>
      </w:r>
      <w:r>
        <w:rPr>
          <w:sz w:val="24"/>
        </w:rPr>
        <w:t>организаций</w:t>
      </w:r>
      <w:r>
        <w:rPr>
          <w:spacing w:val="-5"/>
          <w:sz w:val="24"/>
        </w:rPr>
        <w:t xml:space="preserve"> </w:t>
      </w:r>
      <w:r>
        <w:rPr>
          <w:sz w:val="24"/>
        </w:rPr>
        <w:t>и</w:t>
      </w:r>
      <w:r>
        <w:rPr>
          <w:spacing w:val="-2"/>
          <w:sz w:val="24"/>
        </w:rPr>
        <w:t xml:space="preserve"> </w:t>
      </w:r>
      <w:r>
        <w:rPr>
          <w:sz w:val="24"/>
        </w:rPr>
        <w:t>институтов гражданского общества в области обеспечения безопасности государства.</w:t>
      </w:r>
    </w:p>
    <w:p w:rsidR="000A0EF3" w:rsidRDefault="002345D6">
      <w:pPr>
        <w:pStyle w:val="3"/>
        <w:jc w:val="left"/>
      </w:pPr>
      <w:r>
        <w:t>Патриотическое</w:t>
      </w:r>
      <w:r>
        <w:rPr>
          <w:spacing w:val="-6"/>
        </w:rPr>
        <w:t xml:space="preserve"> </w:t>
      </w:r>
      <w:r>
        <w:rPr>
          <w:spacing w:val="-2"/>
        </w:rPr>
        <w:t>воспитание:</w:t>
      </w:r>
    </w:p>
    <w:p w:rsidR="000A0EF3" w:rsidRDefault="002345D6">
      <w:pPr>
        <w:pStyle w:val="a5"/>
        <w:numPr>
          <w:ilvl w:val="0"/>
          <w:numId w:val="46"/>
        </w:numPr>
        <w:tabs>
          <w:tab w:val="left" w:pos="375"/>
        </w:tabs>
        <w:spacing w:before="132" w:line="360" w:lineRule="auto"/>
        <w:ind w:right="358" w:firstLine="0"/>
        <w:rPr>
          <w:sz w:val="24"/>
        </w:rPr>
      </w:pPr>
      <w:r>
        <w:rPr>
          <w:sz w:val="24"/>
        </w:rPr>
        <w:t>сформированность российской гражданской идентичности, уважения к своему</w:t>
      </w:r>
      <w:r>
        <w:rPr>
          <w:spacing w:val="-5"/>
          <w:sz w:val="24"/>
        </w:rPr>
        <w:t xml:space="preserve"> </w:t>
      </w:r>
      <w:r>
        <w:rPr>
          <w:sz w:val="24"/>
        </w:rPr>
        <w:t>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российской армии и флота;</w:t>
      </w:r>
    </w:p>
    <w:p w:rsidR="000A0EF3" w:rsidRDefault="000A0EF3">
      <w:pPr>
        <w:spacing w:line="360" w:lineRule="auto"/>
        <w:jc w:val="both"/>
        <w:rPr>
          <w:sz w:val="24"/>
        </w:rPr>
        <w:sectPr w:rsidR="000A0EF3">
          <w:pgSz w:w="11910" w:h="16840"/>
          <w:pgMar w:top="1040" w:right="500" w:bottom="1140" w:left="900" w:header="0" w:footer="903" w:gutter="0"/>
          <w:cols w:space="720"/>
        </w:sectPr>
      </w:pPr>
    </w:p>
    <w:p w:rsidR="000A0EF3" w:rsidRDefault="002345D6">
      <w:pPr>
        <w:pStyle w:val="a5"/>
        <w:numPr>
          <w:ilvl w:val="0"/>
          <w:numId w:val="46"/>
        </w:numPr>
        <w:tabs>
          <w:tab w:val="left" w:pos="413"/>
        </w:tabs>
        <w:spacing w:before="68" w:line="360" w:lineRule="auto"/>
        <w:ind w:right="354" w:firstLine="0"/>
        <w:rPr>
          <w:sz w:val="24"/>
        </w:rPr>
      </w:pPr>
      <w:r>
        <w:rPr>
          <w:sz w:val="24"/>
        </w:rPr>
        <w:lastRenderedPageBreak/>
        <w:t>ценностное отношение к государственным и военным символам, историческому наследию, дням воинской славы, боевым традициям Вооружённых Сил Российской Федерации, достижениям России в области обороны;</w:t>
      </w:r>
    </w:p>
    <w:p w:rsidR="000A0EF3" w:rsidRDefault="002345D6">
      <w:pPr>
        <w:pStyle w:val="a5"/>
        <w:numPr>
          <w:ilvl w:val="0"/>
          <w:numId w:val="46"/>
        </w:numPr>
        <w:tabs>
          <w:tab w:val="left" w:pos="497"/>
        </w:tabs>
        <w:spacing w:before="2" w:line="360" w:lineRule="auto"/>
        <w:ind w:right="354" w:firstLine="0"/>
        <w:rPr>
          <w:sz w:val="24"/>
        </w:rPr>
      </w:pPr>
      <w:r>
        <w:rPr>
          <w:sz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0A0EF3" w:rsidRDefault="002345D6">
      <w:pPr>
        <w:pStyle w:val="3"/>
      </w:pPr>
      <w:r>
        <w:t>Духовно-нравственное</w:t>
      </w:r>
      <w:r>
        <w:rPr>
          <w:spacing w:val="-7"/>
        </w:rPr>
        <w:t xml:space="preserve"> </w:t>
      </w:r>
      <w:r>
        <w:rPr>
          <w:spacing w:val="-2"/>
        </w:rPr>
        <w:t>воспитание:</w:t>
      </w:r>
    </w:p>
    <w:p w:rsidR="000A0EF3" w:rsidRDefault="002345D6">
      <w:pPr>
        <w:pStyle w:val="a5"/>
        <w:numPr>
          <w:ilvl w:val="0"/>
          <w:numId w:val="46"/>
        </w:numPr>
        <w:tabs>
          <w:tab w:val="left" w:pos="370"/>
        </w:tabs>
        <w:spacing w:before="132"/>
        <w:ind w:left="370" w:hanging="138"/>
        <w:rPr>
          <w:sz w:val="24"/>
        </w:rPr>
      </w:pPr>
      <w:r>
        <w:rPr>
          <w:sz w:val="24"/>
        </w:rPr>
        <w:t>осознание</w:t>
      </w:r>
      <w:r>
        <w:rPr>
          <w:spacing w:val="-6"/>
          <w:sz w:val="24"/>
        </w:rPr>
        <w:t xml:space="preserve"> </w:t>
      </w:r>
      <w:r>
        <w:rPr>
          <w:sz w:val="24"/>
        </w:rPr>
        <w:t>духовных</w:t>
      </w:r>
      <w:r>
        <w:rPr>
          <w:spacing w:val="-1"/>
          <w:sz w:val="24"/>
        </w:rPr>
        <w:t xml:space="preserve"> </w:t>
      </w:r>
      <w:r>
        <w:rPr>
          <w:sz w:val="24"/>
        </w:rPr>
        <w:t>ценностей</w:t>
      </w:r>
      <w:r>
        <w:rPr>
          <w:spacing w:val="-3"/>
          <w:sz w:val="24"/>
        </w:rPr>
        <w:t xml:space="preserve"> </w:t>
      </w:r>
      <w:r>
        <w:rPr>
          <w:sz w:val="24"/>
        </w:rPr>
        <w:t>российского</w:t>
      </w:r>
      <w:r>
        <w:rPr>
          <w:spacing w:val="-2"/>
          <w:sz w:val="24"/>
        </w:rPr>
        <w:t xml:space="preserve"> </w:t>
      </w:r>
      <w:r>
        <w:rPr>
          <w:sz w:val="24"/>
        </w:rPr>
        <w:t>народа</w:t>
      </w:r>
      <w:r>
        <w:rPr>
          <w:spacing w:val="-4"/>
          <w:sz w:val="24"/>
        </w:rPr>
        <w:t xml:space="preserve"> </w:t>
      </w:r>
      <w:r>
        <w:rPr>
          <w:sz w:val="24"/>
        </w:rPr>
        <w:t>и</w:t>
      </w:r>
      <w:r>
        <w:rPr>
          <w:spacing w:val="-2"/>
          <w:sz w:val="24"/>
        </w:rPr>
        <w:t xml:space="preserve"> </w:t>
      </w:r>
      <w:r>
        <w:rPr>
          <w:sz w:val="24"/>
        </w:rPr>
        <w:t>российского</w:t>
      </w:r>
      <w:r>
        <w:rPr>
          <w:spacing w:val="-2"/>
          <w:sz w:val="24"/>
        </w:rPr>
        <w:t xml:space="preserve"> воинства;</w:t>
      </w:r>
    </w:p>
    <w:p w:rsidR="000A0EF3" w:rsidRDefault="002345D6">
      <w:pPr>
        <w:pStyle w:val="a5"/>
        <w:numPr>
          <w:ilvl w:val="0"/>
          <w:numId w:val="46"/>
        </w:numPr>
        <w:tabs>
          <w:tab w:val="left" w:pos="454"/>
        </w:tabs>
        <w:spacing w:before="139" w:line="360" w:lineRule="auto"/>
        <w:ind w:right="354" w:firstLine="0"/>
        <w:rPr>
          <w:sz w:val="24"/>
        </w:rPr>
      </w:pPr>
      <w:r>
        <w:rPr>
          <w:sz w:val="24"/>
        </w:rPr>
        <w:t>сформированность представления о принципах гуманизма, правилах и методах ведения войны, соблюдения прав участников вооружённых конфликтов, осознанное отношение к соблюдению норм международного гуманитарного права;</w:t>
      </w:r>
    </w:p>
    <w:p w:rsidR="000A0EF3" w:rsidRDefault="002345D6">
      <w:pPr>
        <w:pStyle w:val="a5"/>
        <w:numPr>
          <w:ilvl w:val="0"/>
          <w:numId w:val="46"/>
        </w:numPr>
        <w:tabs>
          <w:tab w:val="left" w:pos="538"/>
        </w:tabs>
        <w:spacing w:line="362" w:lineRule="auto"/>
        <w:ind w:right="351" w:firstLine="0"/>
        <w:rPr>
          <w:sz w:val="24"/>
        </w:rPr>
      </w:pPr>
      <w:r>
        <w:rPr>
          <w:sz w:val="24"/>
        </w:rPr>
        <w:t>сформированность ценности безопасного поведения, осознанного и ответственного отношения к безопасности общества и государства;</w:t>
      </w:r>
    </w:p>
    <w:p w:rsidR="000A0EF3" w:rsidRDefault="002345D6">
      <w:pPr>
        <w:pStyle w:val="a5"/>
        <w:numPr>
          <w:ilvl w:val="0"/>
          <w:numId w:val="46"/>
        </w:numPr>
        <w:tabs>
          <w:tab w:val="left" w:pos="457"/>
        </w:tabs>
        <w:spacing w:line="360" w:lineRule="auto"/>
        <w:ind w:right="355" w:firstLine="0"/>
        <w:rPr>
          <w:sz w:val="24"/>
        </w:rPr>
      </w:pPr>
      <w:r>
        <w:rPr>
          <w:sz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0A0EF3" w:rsidRDefault="002345D6">
      <w:pPr>
        <w:pStyle w:val="3"/>
        <w:spacing w:before="0"/>
      </w:pPr>
      <w:r>
        <w:t>Эстетическое</w:t>
      </w:r>
      <w:r>
        <w:rPr>
          <w:spacing w:val="-7"/>
        </w:rPr>
        <w:t xml:space="preserve"> </w:t>
      </w:r>
      <w:r>
        <w:rPr>
          <w:spacing w:val="-2"/>
        </w:rPr>
        <w:t>воспитание:</w:t>
      </w:r>
    </w:p>
    <w:p w:rsidR="000A0EF3" w:rsidRDefault="002345D6">
      <w:pPr>
        <w:pStyle w:val="a5"/>
        <w:numPr>
          <w:ilvl w:val="0"/>
          <w:numId w:val="46"/>
        </w:numPr>
        <w:tabs>
          <w:tab w:val="left" w:pos="370"/>
        </w:tabs>
        <w:spacing w:before="134"/>
        <w:ind w:left="370" w:hanging="138"/>
        <w:rPr>
          <w:sz w:val="24"/>
        </w:rPr>
      </w:pPr>
      <w:r>
        <w:rPr>
          <w:sz w:val="24"/>
        </w:rPr>
        <w:t>эстетическое</w:t>
      </w:r>
      <w:r>
        <w:rPr>
          <w:spacing w:val="-5"/>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миру</w:t>
      </w:r>
      <w:r>
        <w:rPr>
          <w:spacing w:val="-7"/>
          <w:sz w:val="24"/>
        </w:rPr>
        <w:t xml:space="preserve"> </w:t>
      </w:r>
      <w:r>
        <w:rPr>
          <w:sz w:val="24"/>
        </w:rPr>
        <w:t>в</w:t>
      </w:r>
      <w:r>
        <w:rPr>
          <w:spacing w:val="-2"/>
          <w:sz w:val="24"/>
        </w:rPr>
        <w:t xml:space="preserve"> </w:t>
      </w:r>
      <w:r>
        <w:rPr>
          <w:sz w:val="24"/>
        </w:rPr>
        <w:t>сочетании</w:t>
      </w:r>
      <w:r>
        <w:rPr>
          <w:spacing w:val="-2"/>
          <w:sz w:val="24"/>
        </w:rPr>
        <w:t xml:space="preserve"> </w:t>
      </w:r>
      <w:r>
        <w:rPr>
          <w:sz w:val="24"/>
        </w:rPr>
        <w:t>с</w:t>
      </w:r>
      <w:r>
        <w:rPr>
          <w:spacing w:val="-2"/>
          <w:sz w:val="24"/>
        </w:rPr>
        <w:t xml:space="preserve"> </w:t>
      </w:r>
      <w:r>
        <w:rPr>
          <w:sz w:val="24"/>
        </w:rPr>
        <w:t>военной</w:t>
      </w:r>
      <w:r>
        <w:rPr>
          <w:spacing w:val="-1"/>
          <w:sz w:val="24"/>
        </w:rPr>
        <w:t xml:space="preserve"> </w:t>
      </w:r>
      <w:r>
        <w:rPr>
          <w:spacing w:val="-2"/>
          <w:sz w:val="24"/>
        </w:rPr>
        <w:t>культурой;</w:t>
      </w:r>
    </w:p>
    <w:p w:rsidR="000A0EF3" w:rsidRDefault="002345D6">
      <w:pPr>
        <w:pStyle w:val="a5"/>
        <w:numPr>
          <w:ilvl w:val="0"/>
          <w:numId w:val="46"/>
        </w:numPr>
        <w:tabs>
          <w:tab w:val="left" w:pos="370"/>
        </w:tabs>
        <w:spacing w:before="136"/>
        <w:ind w:left="370" w:hanging="138"/>
        <w:rPr>
          <w:sz w:val="24"/>
        </w:rPr>
      </w:pPr>
      <w:r>
        <w:rPr>
          <w:sz w:val="24"/>
        </w:rPr>
        <w:t>понимание</w:t>
      </w:r>
      <w:r>
        <w:rPr>
          <w:spacing w:val="-8"/>
          <w:sz w:val="24"/>
        </w:rPr>
        <w:t xml:space="preserve"> </w:t>
      </w:r>
      <w:r>
        <w:rPr>
          <w:sz w:val="24"/>
        </w:rPr>
        <w:t>и</w:t>
      </w:r>
      <w:r>
        <w:rPr>
          <w:spacing w:val="-3"/>
          <w:sz w:val="24"/>
        </w:rPr>
        <w:t xml:space="preserve"> </w:t>
      </w:r>
      <w:r>
        <w:rPr>
          <w:sz w:val="24"/>
        </w:rPr>
        <w:t>принятие</w:t>
      </w:r>
      <w:r>
        <w:rPr>
          <w:spacing w:val="-5"/>
          <w:sz w:val="24"/>
        </w:rPr>
        <w:t xml:space="preserve"> </w:t>
      </w:r>
      <w:r>
        <w:rPr>
          <w:sz w:val="24"/>
        </w:rPr>
        <w:t>эстетики</w:t>
      </w:r>
      <w:r>
        <w:rPr>
          <w:spacing w:val="-3"/>
          <w:sz w:val="24"/>
        </w:rPr>
        <w:t xml:space="preserve"> </w:t>
      </w:r>
      <w:r>
        <w:rPr>
          <w:sz w:val="24"/>
        </w:rPr>
        <w:t>военной</w:t>
      </w:r>
      <w:r>
        <w:rPr>
          <w:spacing w:val="-4"/>
          <w:sz w:val="24"/>
        </w:rPr>
        <w:t xml:space="preserve"> </w:t>
      </w:r>
      <w:r>
        <w:rPr>
          <w:sz w:val="24"/>
        </w:rPr>
        <w:t>формы,</w:t>
      </w:r>
      <w:r>
        <w:rPr>
          <w:spacing w:val="-3"/>
          <w:sz w:val="24"/>
        </w:rPr>
        <w:t xml:space="preserve"> </w:t>
      </w:r>
      <w:r>
        <w:rPr>
          <w:sz w:val="24"/>
        </w:rPr>
        <w:t>воинских</w:t>
      </w:r>
      <w:r>
        <w:rPr>
          <w:spacing w:val="-2"/>
          <w:sz w:val="24"/>
        </w:rPr>
        <w:t xml:space="preserve"> </w:t>
      </w:r>
      <w:r>
        <w:rPr>
          <w:sz w:val="24"/>
        </w:rPr>
        <w:t>ритуалов</w:t>
      </w:r>
      <w:r>
        <w:rPr>
          <w:spacing w:val="-2"/>
          <w:sz w:val="24"/>
        </w:rPr>
        <w:t xml:space="preserve"> </w:t>
      </w:r>
      <w:r>
        <w:rPr>
          <w:sz w:val="24"/>
        </w:rPr>
        <w:t>и</w:t>
      </w:r>
      <w:r>
        <w:rPr>
          <w:spacing w:val="-4"/>
          <w:sz w:val="24"/>
        </w:rPr>
        <w:t xml:space="preserve"> </w:t>
      </w:r>
      <w:r>
        <w:rPr>
          <w:sz w:val="24"/>
        </w:rPr>
        <w:t>боевых</w:t>
      </w:r>
      <w:r>
        <w:rPr>
          <w:spacing w:val="-1"/>
          <w:sz w:val="24"/>
        </w:rPr>
        <w:t xml:space="preserve"> </w:t>
      </w:r>
      <w:r>
        <w:rPr>
          <w:spacing w:val="-2"/>
          <w:sz w:val="24"/>
        </w:rPr>
        <w:t>традиций.</w:t>
      </w:r>
    </w:p>
    <w:p w:rsidR="000A0EF3" w:rsidRDefault="002345D6">
      <w:pPr>
        <w:pStyle w:val="3"/>
        <w:spacing w:before="144"/>
        <w:jc w:val="left"/>
      </w:pPr>
      <w:r>
        <w:t>Физическое</w:t>
      </w:r>
      <w:r>
        <w:rPr>
          <w:spacing w:val="-7"/>
        </w:rPr>
        <w:t xml:space="preserve"> </w:t>
      </w:r>
      <w:r>
        <w:rPr>
          <w:spacing w:val="-2"/>
        </w:rPr>
        <w:t>воспитание:</w:t>
      </w:r>
    </w:p>
    <w:p w:rsidR="000A0EF3" w:rsidRDefault="002345D6">
      <w:pPr>
        <w:pStyle w:val="a5"/>
        <w:numPr>
          <w:ilvl w:val="0"/>
          <w:numId w:val="46"/>
        </w:numPr>
        <w:tabs>
          <w:tab w:val="left" w:pos="387"/>
        </w:tabs>
        <w:spacing w:before="132" w:line="360" w:lineRule="auto"/>
        <w:ind w:right="350" w:firstLine="0"/>
        <w:jc w:val="left"/>
        <w:rPr>
          <w:sz w:val="24"/>
        </w:rPr>
      </w:pPr>
      <w:r>
        <w:rPr>
          <w:sz w:val="24"/>
        </w:rPr>
        <w:t>осознание ценности жизни, сформированность ответственного отношения к своему здоровью и здоровью окружающих;</w:t>
      </w:r>
    </w:p>
    <w:p w:rsidR="000A0EF3" w:rsidRDefault="002345D6">
      <w:pPr>
        <w:pStyle w:val="a5"/>
        <w:numPr>
          <w:ilvl w:val="0"/>
          <w:numId w:val="46"/>
        </w:numPr>
        <w:tabs>
          <w:tab w:val="left" w:pos="373"/>
        </w:tabs>
        <w:spacing w:before="1" w:line="360" w:lineRule="auto"/>
        <w:ind w:right="354" w:firstLine="0"/>
        <w:jc w:val="left"/>
        <w:rPr>
          <w:sz w:val="24"/>
        </w:rPr>
      </w:pPr>
      <w:r>
        <w:rPr>
          <w:sz w:val="24"/>
        </w:rPr>
        <w:t>знание</w:t>
      </w:r>
      <w:r>
        <w:rPr>
          <w:spacing w:val="-2"/>
          <w:sz w:val="24"/>
        </w:rPr>
        <w:t xml:space="preserve"> </w:t>
      </w:r>
      <w:r>
        <w:rPr>
          <w:sz w:val="24"/>
        </w:rPr>
        <w:t>приёмов</w:t>
      </w:r>
      <w:r>
        <w:rPr>
          <w:spacing w:val="-2"/>
          <w:sz w:val="24"/>
        </w:rPr>
        <w:t xml:space="preserve"> </w:t>
      </w:r>
      <w:r>
        <w:rPr>
          <w:sz w:val="24"/>
        </w:rPr>
        <w:t>оказания</w:t>
      </w:r>
      <w:r>
        <w:rPr>
          <w:spacing w:val="-3"/>
          <w:sz w:val="24"/>
        </w:rPr>
        <w:t xml:space="preserve"> </w:t>
      </w:r>
      <w:r>
        <w:rPr>
          <w:sz w:val="24"/>
        </w:rPr>
        <w:t>первой</w:t>
      </w:r>
      <w:r>
        <w:rPr>
          <w:spacing w:val="-3"/>
          <w:sz w:val="24"/>
        </w:rPr>
        <w:t xml:space="preserve"> </w:t>
      </w:r>
      <w:r>
        <w:rPr>
          <w:sz w:val="24"/>
        </w:rPr>
        <w:t>помощи</w:t>
      </w:r>
      <w:r>
        <w:rPr>
          <w:spacing w:val="-3"/>
          <w:sz w:val="24"/>
        </w:rPr>
        <w:t xml:space="preserve"> </w:t>
      </w:r>
      <w:r>
        <w:rPr>
          <w:sz w:val="24"/>
        </w:rPr>
        <w:t>и тактической медицины,</w:t>
      </w:r>
      <w:r>
        <w:rPr>
          <w:spacing w:val="-6"/>
          <w:sz w:val="24"/>
        </w:rPr>
        <w:t xml:space="preserve"> </w:t>
      </w:r>
      <w:r>
        <w:rPr>
          <w:sz w:val="24"/>
        </w:rPr>
        <w:t>готовность</w:t>
      </w:r>
      <w:r>
        <w:rPr>
          <w:spacing w:val="-2"/>
          <w:sz w:val="24"/>
        </w:rPr>
        <w:t xml:space="preserve"> </w:t>
      </w:r>
      <w:r>
        <w:rPr>
          <w:sz w:val="24"/>
        </w:rPr>
        <w:t>применять</w:t>
      </w:r>
      <w:r>
        <w:rPr>
          <w:spacing w:val="-3"/>
          <w:sz w:val="24"/>
        </w:rPr>
        <w:t xml:space="preserve"> </w:t>
      </w:r>
      <w:r>
        <w:rPr>
          <w:sz w:val="24"/>
        </w:rPr>
        <w:t>их</w:t>
      </w:r>
      <w:r>
        <w:rPr>
          <w:spacing w:val="-1"/>
          <w:sz w:val="24"/>
        </w:rPr>
        <w:t xml:space="preserve"> </w:t>
      </w:r>
      <w:r>
        <w:rPr>
          <w:sz w:val="24"/>
        </w:rPr>
        <w:t>в случае необходимости;</w:t>
      </w:r>
    </w:p>
    <w:p w:rsidR="000A0EF3" w:rsidRDefault="002345D6">
      <w:pPr>
        <w:pStyle w:val="a5"/>
        <w:numPr>
          <w:ilvl w:val="0"/>
          <w:numId w:val="46"/>
        </w:numPr>
        <w:tabs>
          <w:tab w:val="left" w:pos="533"/>
          <w:tab w:val="left" w:pos="2027"/>
          <w:tab w:val="left" w:pos="2361"/>
          <w:tab w:val="left" w:pos="3807"/>
          <w:tab w:val="left" w:pos="6124"/>
          <w:tab w:val="left" w:pos="7248"/>
        </w:tabs>
        <w:spacing w:line="360" w:lineRule="auto"/>
        <w:ind w:right="347" w:firstLine="0"/>
        <w:jc w:val="left"/>
        <w:rPr>
          <w:sz w:val="24"/>
        </w:rPr>
      </w:pPr>
      <w:r>
        <w:rPr>
          <w:spacing w:val="-2"/>
          <w:sz w:val="24"/>
        </w:rPr>
        <w:t>потребность</w:t>
      </w:r>
      <w:r>
        <w:rPr>
          <w:sz w:val="24"/>
        </w:rPr>
        <w:tab/>
      </w:r>
      <w:r>
        <w:rPr>
          <w:spacing w:val="-10"/>
          <w:sz w:val="24"/>
        </w:rPr>
        <w:t>в</w:t>
      </w:r>
      <w:r>
        <w:rPr>
          <w:sz w:val="24"/>
        </w:rPr>
        <w:tab/>
      </w:r>
      <w:r>
        <w:rPr>
          <w:spacing w:val="-2"/>
          <w:sz w:val="24"/>
        </w:rPr>
        <w:t>физическом</w:t>
      </w:r>
      <w:r>
        <w:rPr>
          <w:sz w:val="24"/>
        </w:rPr>
        <w:tab/>
      </w:r>
      <w:r>
        <w:rPr>
          <w:spacing w:val="-2"/>
          <w:sz w:val="24"/>
        </w:rPr>
        <w:t>совершенствовании,</w:t>
      </w:r>
      <w:r>
        <w:rPr>
          <w:sz w:val="24"/>
        </w:rPr>
        <w:tab/>
      </w:r>
      <w:r>
        <w:rPr>
          <w:spacing w:val="-2"/>
          <w:sz w:val="24"/>
        </w:rPr>
        <w:t>занятиях</w:t>
      </w:r>
      <w:r>
        <w:rPr>
          <w:sz w:val="24"/>
        </w:rPr>
        <w:tab/>
      </w:r>
      <w:r>
        <w:rPr>
          <w:spacing w:val="-2"/>
          <w:sz w:val="24"/>
        </w:rPr>
        <w:t>спортивно-оздоровительной деятельностью;</w:t>
      </w:r>
    </w:p>
    <w:p w:rsidR="000A0EF3" w:rsidRDefault="002345D6">
      <w:pPr>
        <w:pStyle w:val="a5"/>
        <w:numPr>
          <w:ilvl w:val="0"/>
          <w:numId w:val="46"/>
        </w:numPr>
        <w:tabs>
          <w:tab w:val="left" w:pos="370"/>
        </w:tabs>
        <w:ind w:left="370" w:hanging="138"/>
        <w:jc w:val="left"/>
        <w:rPr>
          <w:sz w:val="24"/>
        </w:rPr>
      </w:pPr>
      <w:r>
        <w:rPr>
          <w:sz w:val="24"/>
        </w:rPr>
        <w:t>интерес</w:t>
      </w:r>
      <w:r>
        <w:rPr>
          <w:spacing w:val="-6"/>
          <w:sz w:val="24"/>
        </w:rPr>
        <w:t xml:space="preserve"> </w:t>
      </w:r>
      <w:r>
        <w:rPr>
          <w:sz w:val="24"/>
        </w:rPr>
        <w:t>к</w:t>
      </w:r>
      <w:r>
        <w:rPr>
          <w:spacing w:val="-3"/>
          <w:sz w:val="24"/>
        </w:rPr>
        <w:t xml:space="preserve"> </w:t>
      </w:r>
      <w:r>
        <w:rPr>
          <w:sz w:val="24"/>
        </w:rPr>
        <w:t>военно-прикладным</w:t>
      </w:r>
      <w:r>
        <w:rPr>
          <w:spacing w:val="-4"/>
          <w:sz w:val="24"/>
        </w:rPr>
        <w:t xml:space="preserve"> </w:t>
      </w:r>
      <w:r>
        <w:rPr>
          <w:sz w:val="24"/>
        </w:rPr>
        <w:t>видам</w:t>
      </w:r>
      <w:r>
        <w:rPr>
          <w:spacing w:val="-3"/>
          <w:sz w:val="24"/>
        </w:rPr>
        <w:t xml:space="preserve"> </w:t>
      </w:r>
      <w:r>
        <w:rPr>
          <w:spacing w:val="-2"/>
          <w:sz w:val="24"/>
        </w:rPr>
        <w:t>спорта;</w:t>
      </w:r>
    </w:p>
    <w:p w:rsidR="000A0EF3" w:rsidRDefault="002345D6">
      <w:pPr>
        <w:pStyle w:val="a5"/>
        <w:numPr>
          <w:ilvl w:val="0"/>
          <w:numId w:val="46"/>
        </w:numPr>
        <w:tabs>
          <w:tab w:val="left" w:pos="409"/>
        </w:tabs>
        <w:spacing w:before="139" w:line="360" w:lineRule="auto"/>
        <w:ind w:right="355" w:firstLine="0"/>
        <w:jc w:val="left"/>
        <w:rPr>
          <w:sz w:val="24"/>
        </w:rPr>
      </w:pPr>
      <w:r>
        <w:rPr>
          <w:sz w:val="24"/>
        </w:rPr>
        <w:t>осознание</w:t>
      </w:r>
      <w:r>
        <w:rPr>
          <w:spacing w:val="34"/>
          <w:sz w:val="24"/>
        </w:rPr>
        <w:t xml:space="preserve"> </w:t>
      </w:r>
      <w:r>
        <w:rPr>
          <w:sz w:val="24"/>
        </w:rPr>
        <w:t>последствий</w:t>
      </w:r>
      <w:r>
        <w:rPr>
          <w:spacing w:val="36"/>
          <w:sz w:val="24"/>
        </w:rPr>
        <w:t xml:space="preserve"> </w:t>
      </w:r>
      <w:r>
        <w:rPr>
          <w:sz w:val="24"/>
        </w:rPr>
        <w:t>и</w:t>
      </w:r>
      <w:r>
        <w:rPr>
          <w:spacing w:val="36"/>
          <w:sz w:val="24"/>
        </w:rPr>
        <w:t xml:space="preserve"> </w:t>
      </w:r>
      <w:r>
        <w:rPr>
          <w:sz w:val="24"/>
        </w:rPr>
        <w:t>активное</w:t>
      </w:r>
      <w:r>
        <w:rPr>
          <w:spacing w:val="34"/>
          <w:sz w:val="24"/>
        </w:rPr>
        <w:t xml:space="preserve"> </w:t>
      </w:r>
      <w:r>
        <w:rPr>
          <w:sz w:val="24"/>
        </w:rPr>
        <w:t>неприятие</w:t>
      </w:r>
      <w:r>
        <w:rPr>
          <w:spacing w:val="34"/>
          <w:sz w:val="24"/>
        </w:rPr>
        <w:t xml:space="preserve"> </w:t>
      </w:r>
      <w:r>
        <w:rPr>
          <w:sz w:val="24"/>
        </w:rPr>
        <w:t>вредных</w:t>
      </w:r>
      <w:r>
        <w:rPr>
          <w:spacing w:val="36"/>
          <w:sz w:val="24"/>
        </w:rPr>
        <w:t xml:space="preserve"> </w:t>
      </w:r>
      <w:r>
        <w:rPr>
          <w:sz w:val="24"/>
        </w:rPr>
        <w:t>привычек</w:t>
      </w:r>
      <w:r>
        <w:rPr>
          <w:spacing w:val="35"/>
          <w:sz w:val="24"/>
        </w:rPr>
        <w:t xml:space="preserve"> </w:t>
      </w:r>
      <w:r>
        <w:rPr>
          <w:sz w:val="24"/>
        </w:rPr>
        <w:t>и</w:t>
      </w:r>
      <w:r>
        <w:rPr>
          <w:spacing w:val="36"/>
          <w:sz w:val="24"/>
        </w:rPr>
        <w:t xml:space="preserve"> </w:t>
      </w:r>
      <w:r>
        <w:rPr>
          <w:sz w:val="24"/>
        </w:rPr>
        <w:t>иных</w:t>
      </w:r>
      <w:r>
        <w:rPr>
          <w:spacing w:val="37"/>
          <w:sz w:val="24"/>
        </w:rPr>
        <w:t xml:space="preserve"> </w:t>
      </w:r>
      <w:r>
        <w:rPr>
          <w:sz w:val="24"/>
        </w:rPr>
        <w:t>форм</w:t>
      </w:r>
      <w:r>
        <w:rPr>
          <w:spacing w:val="34"/>
          <w:sz w:val="24"/>
        </w:rPr>
        <w:t xml:space="preserve"> </w:t>
      </w:r>
      <w:r>
        <w:rPr>
          <w:sz w:val="24"/>
        </w:rPr>
        <w:t>причинения вреда физическому и психическому здоровью.</w:t>
      </w:r>
    </w:p>
    <w:p w:rsidR="000A0EF3" w:rsidRDefault="002345D6">
      <w:pPr>
        <w:pStyle w:val="3"/>
        <w:jc w:val="left"/>
      </w:pPr>
      <w:r>
        <w:t>Трудовое</w:t>
      </w:r>
      <w:r>
        <w:rPr>
          <w:spacing w:val="-3"/>
        </w:rPr>
        <w:t xml:space="preserve"> </w:t>
      </w:r>
      <w:r>
        <w:rPr>
          <w:spacing w:val="-2"/>
        </w:rPr>
        <w:t>воспитание:</w:t>
      </w:r>
    </w:p>
    <w:p w:rsidR="000A0EF3" w:rsidRDefault="002345D6">
      <w:pPr>
        <w:pStyle w:val="a5"/>
        <w:numPr>
          <w:ilvl w:val="0"/>
          <w:numId w:val="46"/>
        </w:numPr>
        <w:tabs>
          <w:tab w:val="left" w:pos="423"/>
        </w:tabs>
        <w:spacing w:before="132" w:line="362" w:lineRule="auto"/>
        <w:ind w:right="353" w:firstLine="0"/>
        <w:jc w:val="left"/>
        <w:rPr>
          <w:sz w:val="24"/>
        </w:rPr>
      </w:pPr>
      <w:r>
        <w:rPr>
          <w:sz w:val="24"/>
        </w:rPr>
        <w:t>готовность</w:t>
      </w:r>
      <w:r>
        <w:rPr>
          <w:spacing w:val="40"/>
          <w:sz w:val="24"/>
        </w:rPr>
        <w:t xml:space="preserve"> </w:t>
      </w:r>
      <w:r>
        <w:rPr>
          <w:sz w:val="24"/>
        </w:rPr>
        <w:t>к</w:t>
      </w:r>
      <w:r>
        <w:rPr>
          <w:spacing w:val="40"/>
          <w:sz w:val="24"/>
        </w:rPr>
        <w:t xml:space="preserve"> </w:t>
      </w:r>
      <w:r>
        <w:rPr>
          <w:sz w:val="24"/>
        </w:rPr>
        <w:t>труду,</w:t>
      </w:r>
      <w:r>
        <w:rPr>
          <w:spacing w:val="40"/>
          <w:sz w:val="24"/>
        </w:rPr>
        <w:t xml:space="preserve"> </w:t>
      </w:r>
      <w:r>
        <w:rPr>
          <w:sz w:val="24"/>
        </w:rPr>
        <w:t>осознание</w:t>
      </w:r>
      <w:r>
        <w:rPr>
          <w:spacing w:val="40"/>
          <w:sz w:val="24"/>
        </w:rPr>
        <w:t xml:space="preserve"> </w:t>
      </w:r>
      <w:r>
        <w:rPr>
          <w:sz w:val="24"/>
        </w:rPr>
        <w:t>значимости</w:t>
      </w:r>
      <w:r>
        <w:rPr>
          <w:spacing w:val="40"/>
          <w:sz w:val="24"/>
        </w:rPr>
        <w:t xml:space="preserve"> </w:t>
      </w:r>
      <w:r>
        <w:rPr>
          <w:sz w:val="24"/>
        </w:rPr>
        <w:t>трудовой</w:t>
      </w:r>
      <w:r>
        <w:rPr>
          <w:spacing w:val="40"/>
          <w:sz w:val="24"/>
        </w:rPr>
        <w:t xml:space="preserve"> </w:t>
      </w:r>
      <w:r>
        <w:rPr>
          <w:sz w:val="24"/>
        </w:rPr>
        <w:t>деятельности</w:t>
      </w:r>
      <w:r>
        <w:rPr>
          <w:spacing w:val="40"/>
          <w:sz w:val="24"/>
        </w:rPr>
        <w:t xml:space="preserve"> </w:t>
      </w:r>
      <w:r>
        <w:rPr>
          <w:sz w:val="24"/>
        </w:rPr>
        <w:t>для</w:t>
      </w:r>
      <w:r>
        <w:rPr>
          <w:spacing w:val="40"/>
          <w:sz w:val="24"/>
        </w:rPr>
        <w:t xml:space="preserve"> </w:t>
      </w:r>
      <w:r>
        <w:rPr>
          <w:sz w:val="24"/>
        </w:rPr>
        <w:t>развития</w:t>
      </w:r>
      <w:r>
        <w:rPr>
          <w:spacing w:val="40"/>
          <w:sz w:val="24"/>
        </w:rPr>
        <w:t xml:space="preserve"> </w:t>
      </w:r>
      <w:r>
        <w:rPr>
          <w:sz w:val="24"/>
        </w:rPr>
        <w:t>личности, общества и государства, обеспечения национальной безопасности;</w:t>
      </w:r>
    </w:p>
    <w:p w:rsidR="000A0EF3" w:rsidRDefault="002345D6">
      <w:pPr>
        <w:pStyle w:val="a5"/>
        <w:numPr>
          <w:ilvl w:val="0"/>
          <w:numId w:val="46"/>
        </w:numPr>
        <w:tabs>
          <w:tab w:val="left" w:pos="373"/>
        </w:tabs>
        <w:spacing w:line="360" w:lineRule="auto"/>
        <w:ind w:right="357" w:firstLine="0"/>
        <w:jc w:val="left"/>
        <w:rPr>
          <w:sz w:val="24"/>
        </w:rPr>
      </w:pPr>
      <w:r>
        <w:rPr>
          <w:sz w:val="24"/>
        </w:rPr>
        <w:t>готовность</w:t>
      </w:r>
      <w:r>
        <w:rPr>
          <w:spacing w:val="-3"/>
          <w:sz w:val="24"/>
        </w:rPr>
        <w:t xml:space="preserve"> </w:t>
      </w:r>
      <w:r>
        <w:rPr>
          <w:sz w:val="24"/>
        </w:rPr>
        <w:t>к</w:t>
      </w:r>
      <w:r>
        <w:rPr>
          <w:spacing w:val="-2"/>
          <w:sz w:val="24"/>
        </w:rPr>
        <w:t xml:space="preserve"> </w:t>
      </w:r>
      <w:r>
        <w:rPr>
          <w:sz w:val="24"/>
        </w:rPr>
        <w:t>осознанному</w:t>
      </w:r>
      <w:r>
        <w:rPr>
          <w:spacing w:val="-6"/>
          <w:sz w:val="24"/>
        </w:rPr>
        <w:t xml:space="preserve"> </w:t>
      </w:r>
      <w:r>
        <w:rPr>
          <w:sz w:val="24"/>
        </w:rPr>
        <w:t>и</w:t>
      </w:r>
      <w:r>
        <w:rPr>
          <w:spacing w:val="-1"/>
          <w:sz w:val="24"/>
        </w:rPr>
        <w:t xml:space="preserve"> </w:t>
      </w:r>
      <w:r>
        <w:rPr>
          <w:sz w:val="24"/>
        </w:rPr>
        <w:t>ответственному</w:t>
      </w:r>
      <w:r>
        <w:rPr>
          <w:spacing w:val="-6"/>
          <w:sz w:val="24"/>
        </w:rPr>
        <w:t xml:space="preserve"> </w:t>
      </w:r>
      <w:r>
        <w:rPr>
          <w:sz w:val="24"/>
        </w:rPr>
        <w:t>соблюдению</w:t>
      </w:r>
      <w:r>
        <w:rPr>
          <w:spacing w:val="-4"/>
          <w:sz w:val="24"/>
        </w:rPr>
        <w:t xml:space="preserve"> </w:t>
      </w:r>
      <w:r>
        <w:rPr>
          <w:sz w:val="24"/>
        </w:rPr>
        <w:t>требований</w:t>
      </w:r>
      <w:r>
        <w:rPr>
          <w:spacing w:val="-4"/>
          <w:sz w:val="24"/>
        </w:rPr>
        <w:t xml:space="preserve"> </w:t>
      </w:r>
      <w:r>
        <w:rPr>
          <w:sz w:val="24"/>
        </w:rPr>
        <w:t>безопасности</w:t>
      </w:r>
      <w:r>
        <w:rPr>
          <w:spacing w:val="-1"/>
          <w:sz w:val="24"/>
        </w:rPr>
        <w:t xml:space="preserve"> </w:t>
      </w:r>
      <w:r>
        <w:rPr>
          <w:sz w:val="24"/>
        </w:rPr>
        <w:t>в</w:t>
      </w:r>
      <w:r>
        <w:rPr>
          <w:spacing w:val="-5"/>
          <w:sz w:val="24"/>
        </w:rPr>
        <w:t xml:space="preserve"> </w:t>
      </w:r>
      <w:r>
        <w:rPr>
          <w:sz w:val="24"/>
        </w:rPr>
        <w:t>процессе военной службы;</w:t>
      </w:r>
    </w:p>
    <w:p w:rsidR="000A0EF3" w:rsidRDefault="002345D6">
      <w:pPr>
        <w:pStyle w:val="a5"/>
        <w:numPr>
          <w:ilvl w:val="0"/>
          <w:numId w:val="46"/>
        </w:numPr>
        <w:tabs>
          <w:tab w:val="left" w:pos="564"/>
          <w:tab w:val="left" w:pos="1617"/>
          <w:tab w:val="left" w:pos="1986"/>
          <w:tab w:val="left" w:pos="3370"/>
          <w:tab w:val="left" w:pos="4371"/>
          <w:tab w:val="left" w:pos="6558"/>
          <w:tab w:val="left" w:pos="8237"/>
          <w:tab w:val="left" w:pos="9355"/>
        </w:tabs>
        <w:spacing w:line="360" w:lineRule="auto"/>
        <w:ind w:right="347" w:firstLine="0"/>
        <w:jc w:val="left"/>
        <w:rPr>
          <w:sz w:val="24"/>
        </w:rPr>
      </w:pPr>
      <w:r>
        <w:rPr>
          <w:spacing w:val="-2"/>
          <w:sz w:val="24"/>
        </w:rPr>
        <w:t>интерес</w:t>
      </w:r>
      <w:r>
        <w:rPr>
          <w:sz w:val="24"/>
        </w:rPr>
        <w:tab/>
      </w:r>
      <w:r>
        <w:rPr>
          <w:spacing w:val="-10"/>
          <w:sz w:val="24"/>
        </w:rPr>
        <w:t>к</w:t>
      </w:r>
      <w:r>
        <w:rPr>
          <w:sz w:val="24"/>
        </w:rPr>
        <w:tab/>
      </w:r>
      <w:r>
        <w:rPr>
          <w:spacing w:val="-2"/>
          <w:sz w:val="24"/>
        </w:rPr>
        <w:t>различным</w:t>
      </w:r>
      <w:r>
        <w:rPr>
          <w:sz w:val="24"/>
        </w:rPr>
        <w:tab/>
      </w:r>
      <w:r>
        <w:rPr>
          <w:spacing w:val="-2"/>
          <w:sz w:val="24"/>
        </w:rPr>
        <w:t>сферам</w:t>
      </w:r>
      <w:r>
        <w:rPr>
          <w:sz w:val="24"/>
        </w:rPr>
        <w:tab/>
      </w:r>
      <w:r>
        <w:rPr>
          <w:spacing w:val="-2"/>
          <w:sz w:val="24"/>
        </w:rPr>
        <w:t>профессиональной</w:t>
      </w:r>
      <w:r>
        <w:rPr>
          <w:sz w:val="24"/>
        </w:rPr>
        <w:tab/>
      </w:r>
      <w:r>
        <w:rPr>
          <w:spacing w:val="-2"/>
          <w:sz w:val="24"/>
        </w:rPr>
        <w:t>деятельности,</w:t>
      </w:r>
      <w:r>
        <w:rPr>
          <w:sz w:val="24"/>
        </w:rPr>
        <w:tab/>
      </w:r>
      <w:r>
        <w:rPr>
          <w:spacing w:val="-2"/>
          <w:sz w:val="24"/>
        </w:rPr>
        <w:t>включая</w:t>
      </w:r>
      <w:r>
        <w:rPr>
          <w:sz w:val="24"/>
        </w:rPr>
        <w:tab/>
      </w:r>
      <w:r>
        <w:rPr>
          <w:spacing w:val="-2"/>
          <w:sz w:val="24"/>
        </w:rPr>
        <w:t xml:space="preserve">военно- </w:t>
      </w:r>
      <w:r>
        <w:rPr>
          <w:sz w:val="24"/>
        </w:rPr>
        <w:t>профессиональную деятельность;</w:t>
      </w:r>
    </w:p>
    <w:p w:rsidR="000A0EF3" w:rsidRDefault="002345D6">
      <w:pPr>
        <w:pStyle w:val="a5"/>
        <w:numPr>
          <w:ilvl w:val="0"/>
          <w:numId w:val="46"/>
        </w:numPr>
        <w:tabs>
          <w:tab w:val="left" w:pos="370"/>
        </w:tabs>
        <w:ind w:left="370" w:hanging="138"/>
        <w:jc w:val="left"/>
        <w:rPr>
          <w:sz w:val="24"/>
        </w:rPr>
      </w:pPr>
      <w:r>
        <w:rPr>
          <w:sz w:val="24"/>
        </w:rPr>
        <w:t>готовность</w:t>
      </w:r>
      <w:r>
        <w:rPr>
          <w:spacing w:val="-5"/>
          <w:sz w:val="24"/>
        </w:rPr>
        <w:t xml:space="preserve"> </w:t>
      </w:r>
      <w:r>
        <w:rPr>
          <w:sz w:val="24"/>
        </w:rPr>
        <w:t>и</w:t>
      </w:r>
      <w:r>
        <w:rPr>
          <w:spacing w:val="-3"/>
          <w:sz w:val="24"/>
        </w:rPr>
        <w:t xml:space="preserve"> </w:t>
      </w:r>
      <w:r>
        <w:rPr>
          <w:sz w:val="24"/>
        </w:rPr>
        <w:t>способность</w:t>
      </w:r>
      <w:r>
        <w:rPr>
          <w:spacing w:val="-2"/>
          <w:sz w:val="24"/>
        </w:rPr>
        <w:t xml:space="preserve"> </w:t>
      </w:r>
      <w:r>
        <w:rPr>
          <w:sz w:val="24"/>
        </w:rPr>
        <w:t>к</w:t>
      </w:r>
      <w:r>
        <w:rPr>
          <w:spacing w:val="-3"/>
          <w:sz w:val="24"/>
        </w:rPr>
        <w:t xml:space="preserve"> </w:t>
      </w:r>
      <w:r>
        <w:rPr>
          <w:sz w:val="24"/>
        </w:rPr>
        <w:t>образованию</w:t>
      </w:r>
      <w:r>
        <w:rPr>
          <w:spacing w:val="-4"/>
          <w:sz w:val="24"/>
        </w:rPr>
        <w:t xml:space="preserve"> </w:t>
      </w:r>
      <w:r>
        <w:rPr>
          <w:sz w:val="24"/>
        </w:rPr>
        <w:t>и</w:t>
      </w:r>
      <w:r>
        <w:rPr>
          <w:spacing w:val="-3"/>
          <w:sz w:val="24"/>
        </w:rPr>
        <w:t xml:space="preserve"> </w:t>
      </w:r>
      <w:r>
        <w:rPr>
          <w:sz w:val="24"/>
        </w:rPr>
        <w:t>самообразованию</w:t>
      </w:r>
      <w:r>
        <w:rPr>
          <w:spacing w:val="-3"/>
          <w:sz w:val="24"/>
        </w:rPr>
        <w:t xml:space="preserve"> </w:t>
      </w:r>
      <w:r>
        <w:rPr>
          <w:sz w:val="24"/>
        </w:rPr>
        <w:t>на</w:t>
      </w:r>
      <w:r>
        <w:rPr>
          <w:spacing w:val="-4"/>
          <w:sz w:val="24"/>
        </w:rPr>
        <w:t xml:space="preserve"> </w:t>
      </w:r>
      <w:r>
        <w:rPr>
          <w:sz w:val="24"/>
        </w:rPr>
        <w:t>протяжении</w:t>
      </w:r>
      <w:r>
        <w:rPr>
          <w:spacing w:val="-3"/>
          <w:sz w:val="24"/>
        </w:rPr>
        <w:t xml:space="preserve"> </w:t>
      </w:r>
      <w:r>
        <w:rPr>
          <w:sz w:val="24"/>
        </w:rPr>
        <w:t>всей</w:t>
      </w:r>
      <w:r>
        <w:rPr>
          <w:spacing w:val="-3"/>
          <w:sz w:val="24"/>
        </w:rPr>
        <w:t xml:space="preserve"> </w:t>
      </w:r>
      <w:r>
        <w:rPr>
          <w:spacing w:val="-2"/>
          <w:sz w:val="24"/>
        </w:rPr>
        <w:t>жизни.</w:t>
      </w:r>
    </w:p>
    <w:p w:rsidR="000A0EF3" w:rsidRDefault="000A0EF3">
      <w:pPr>
        <w:rPr>
          <w:sz w:val="24"/>
        </w:rPr>
        <w:sectPr w:rsidR="000A0EF3">
          <w:pgSz w:w="11910" w:h="16840"/>
          <w:pgMar w:top="1040" w:right="500" w:bottom="1140" w:left="900" w:header="0" w:footer="903" w:gutter="0"/>
          <w:cols w:space="720"/>
        </w:sectPr>
      </w:pPr>
    </w:p>
    <w:p w:rsidR="000A0EF3" w:rsidRDefault="002345D6">
      <w:pPr>
        <w:pStyle w:val="3"/>
        <w:spacing w:before="73"/>
      </w:pPr>
      <w:r>
        <w:lastRenderedPageBreak/>
        <w:t>Экологическое</w:t>
      </w:r>
      <w:r>
        <w:rPr>
          <w:spacing w:val="-10"/>
        </w:rPr>
        <w:t xml:space="preserve"> </w:t>
      </w:r>
      <w:r>
        <w:rPr>
          <w:spacing w:val="-2"/>
        </w:rPr>
        <w:t>воспитание:</w:t>
      </w:r>
    </w:p>
    <w:p w:rsidR="000A0EF3" w:rsidRDefault="002345D6">
      <w:pPr>
        <w:pStyle w:val="a5"/>
        <w:numPr>
          <w:ilvl w:val="0"/>
          <w:numId w:val="46"/>
        </w:numPr>
        <w:tabs>
          <w:tab w:val="left" w:pos="425"/>
        </w:tabs>
        <w:spacing w:before="135" w:line="360" w:lineRule="auto"/>
        <w:ind w:right="348" w:firstLine="0"/>
        <w:rPr>
          <w:sz w:val="24"/>
        </w:rPr>
      </w:pPr>
      <w:r>
        <w:rPr>
          <w:sz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общества и государства;</w:t>
      </w:r>
    </w:p>
    <w:p w:rsidR="000A0EF3" w:rsidRDefault="002345D6">
      <w:pPr>
        <w:pStyle w:val="a5"/>
        <w:numPr>
          <w:ilvl w:val="0"/>
          <w:numId w:val="46"/>
        </w:numPr>
        <w:tabs>
          <w:tab w:val="left" w:pos="469"/>
        </w:tabs>
        <w:spacing w:line="360" w:lineRule="auto"/>
        <w:ind w:right="346" w:firstLine="0"/>
        <w:rPr>
          <w:sz w:val="24"/>
        </w:rPr>
      </w:pPr>
      <w:r>
        <w:rPr>
          <w:sz w:val="24"/>
        </w:rPr>
        <w:t>планирование и осуществление действий в окружающей среде на основе соблюдения экологической грамотности и разумного природопользования в процессе военной службы;</w:t>
      </w:r>
    </w:p>
    <w:p w:rsidR="000A0EF3" w:rsidRDefault="002345D6">
      <w:pPr>
        <w:pStyle w:val="a5"/>
        <w:numPr>
          <w:ilvl w:val="0"/>
          <w:numId w:val="46"/>
        </w:numPr>
        <w:tabs>
          <w:tab w:val="left" w:pos="397"/>
        </w:tabs>
        <w:spacing w:line="360" w:lineRule="auto"/>
        <w:ind w:right="355" w:firstLine="0"/>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A0EF3" w:rsidRDefault="002345D6">
      <w:pPr>
        <w:pStyle w:val="a5"/>
        <w:numPr>
          <w:ilvl w:val="0"/>
          <w:numId w:val="46"/>
        </w:numPr>
        <w:tabs>
          <w:tab w:val="left" w:pos="370"/>
        </w:tabs>
        <w:ind w:left="370" w:hanging="138"/>
        <w:rPr>
          <w:sz w:val="24"/>
        </w:rPr>
      </w:pPr>
      <w:r>
        <w:rPr>
          <w:sz w:val="24"/>
        </w:rPr>
        <w:t>расширение</w:t>
      </w:r>
      <w:r>
        <w:rPr>
          <w:spacing w:val="-7"/>
          <w:sz w:val="24"/>
        </w:rPr>
        <w:t xml:space="preserve"> </w:t>
      </w:r>
      <w:r>
        <w:rPr>
          <w:sz w:val="24"/>
        </w:rPr>
        <w:t>представлений</w:t>
      </w:r>
      <w:r>
        <w:rPr>
          <w:spacing w:val="-4"/>
          <w:sz w:val="24"/>
        </w:rPr>
        <w:t xml:space="preserve"> </w:t>
      </w:r>
      <w:r>
        <w:rPr>
          <w:sz w:val="24"/>
        </w:rPr>
        <w:t>о</w:t>
      </w:r>
      <w:r>
        <w:rPr>
          <w:spacing w:val="-4"/>
          <w:sz w:val="24"/>
        </w:rPr>
        <w:t xml:space="preserve"> </w:t>
      </w:r>
      <w:r>
        <w:rPr>
          <w:sz w:val="24"/>
        </w:rPr>
        <w:t>деятельности</w:t>
      </w:r>
      <w:r>
        <w:rPr>
          <w:spacing w:val="-3"/>
          <w:sz w:val="24"/>
        </w:rPr>
        <w:t xml:space="preserve"> </w:t>
      </w:r>
      <w:r>
        <w:rPr>
          <w:sz w:val="24"/>
        </w:rPr>
        <w:t>экологической</w:t>
      </w:r>
      <w:r>
        <w:rPr>
          <w:spacing w:val="-3"/>
          <w:sz w:val="24"/>
        </w:rPr>
        <w:t xml:space="preserve"> </w:t>
      </w:r>
      <w:r>
        <w:rPr>
          <w:spacing w:val="-2"/>
          <w:sz w:val="24"/>
        </w:rPr>
        <w:t>направленности.</w:t>
      </w:r>
    </w:p>
    <w:p w:rsidR="000A0EF3" w:rsidRDefault="002345D6">
      <w:pPr>
        <w:pStyle w:val="3"/>
        <w:spacing w:before="143"/>
      </w:pPr>
      <w:r>
        <w:t>Ценности</w:t>
      </w:r>
      <w:r>
        <w:rPr>
          <w:spacing w:val="-4"/>
        </w:rPr>
        <w:t xml:space="preserve"> </w:t>
      </w:r>
      <w:r>
        <w:t>научного</w:t>
      </w:r>
      <w:r>
        <w:rPr>
          <w:spacing w:val="-6"/>
        </w:rPr>
        <w:t xml:space="preserve"> </w:t>
      </w:r>
      <w:r>
        <w:rPr>
          <w:spacing w:val="-2"/>
        </w:rPr>
        <w:t>познания:</w:t>
      </w:r>
    </w:p>
    <w:p w:rsidR="000A0EF3" w:rsidRDefault="002345D6">
      <w:pPr>
        <w:pStyle w:val="a5"/>
        <w:numPr>
          <w:ilvl w:val="0"/>
          <w:numId w:val="46"/>
        </w:numPr>
        <w:tabs>
          <w:tab w:val="left" w:pos="433"/>
        </w:tabs>
        <w:spacing w:before="132" w:line="362" w:lineRule="auto"/>
        <w:ind w:right="353" w:firstLine="0"/>
        <w:rPr>
          <w:sz w:val="24"/>
        </w:rPr>
      </w:pPr>
      <w:r>
        <w:rPr>
          <w:sz w:val="24"/>
        </w:rPr>
        <w:t>сформированность мировоззрения, соответствующего текущему уровню развития военной науки, современных представлений о воинской деятельности;</w:t>
      </w:r>
    </w:p>
    <w:p w:rsidR="000A0EF3" w:rsidRDefault="002345D6">
      <w:pPr>
        <w:pStyle w:val="a5"/>
        <w:numPr>
          <w:ilvl w:val="0"/>
          <w:numId w:val="46"/>
        </w:numPr>
        <w:tabs>
          <w:tab w:val="left" w:pos="493"/>
        </w:tabs>
        <w:spacing w:line="360" w:lineRule="auto"/>
        <w:ind w:right="344" w:firstLine="0"/>
        <w:rPr>
          <w:sz w:val="24"/>
        </w:rPr>
      </w:pPr>
      <w:r>
        <w:rPr>
          <w:sz w:val="24"/>
        </w:rPr>
        <w:t>понимание научно-практических основ военной службы, осознание значения военно- профессиональной деятельности в жизни общества и государства;</w:t>
      </w:r>
    </w:p>
    <w:p w:rsidR="000A0EF3" w:rsidRDefault="002345D6">
      <w:pPr>
        <w:pStyle w:val="a5"/>
        <w:numPr>
          <w:ilvl w:val="0"/>
          <w:numId w:val="46"/>
        </w:numPr>
        <w:tabs>
          <w:tab w:val="left" w:pos="466"/>
        </w:tabs>
        <w:spacing w:line="360" w:lineRule="auto"/>
        <w:ind w:right="351" w:firstLine="0"/>
        <w:rPr>
          <w:sz w:val="24"/>
        </w:rPr>
      </w:pPr>
      <w:r>
        <w:rPr>
          <w:sz w:val="24"/>
        </w:rPr>
        <w:t>способность применять научные знания в процессе выполнения обязанностей военной службы, в том числе способность обоснованно и безопасно действовать в условиях ведения боевых действий.</w:t>
      </w:r>
    </w:p>
    <w:p w:rsidR="000A0EF3" w:rsidRDefault="002345D6">
      <w:pPr>
        <w:pStyle w:val="a3"/>
        <w:ind w:left="232"/>
      </w:pPr>
      <w:r>
        <w:t>МЕТАПРЕДМЕТНЫЕ</w:t>
      </w:r>
      <w:r>
        <w:rPr>
          <w:spacing w:val="-8"/>
        </w:rPr>
        <w:t xml:space="preserve"> </w:t>
      </w:r>
      <w:r>
        <w:rPr>
          <w:spacing w:val="-2"/>
        </w:rPr>
        <w:t>РЕЗУЛЬТАТЫ</w:t>
      </w:r>
    </w:p>
    <w:p w:rsidR="000A0EF3" w:rsidRDefault="002345D6">
      <w:pPr>
        <w:pStyle w:val="a3"/>
        <w:spacing w:before="134" w:line="360" w:lineRule="auto"/>
        <w:ind w:left="232" w:right="347" w:firstLine="180"/>
      </w:pPr>
      <w:r>
        <w:t>Метапредметные результаты, формируемые в ходе реализации курса внеурочной деятельности «Начальная военная подготовка», должны отражать овладение универсальными учебными действиями.</w:t>
      </w:r>
    </w:p>
    <w:p w:rsidR="000A0EF3" w:rsidRDefault="002345D6">
      <w:pPr>
        <w:pStyle w:val="2"/>
        <w:spacing w:before="6"/>
        <w:ind w:left="232"/>
      </w:pPr>
      <w:r>
        <w:t>Овладение</w:t>
      </w:r>
      <w:r>
        <w:rPr>
          <w:spacing w:val="-9"/>
        </w:rPr>
        <w:t xml:space="preserve"> </w:t>
      </w:r>
      <w:r>
        <w:t>универсальными</w:t>
      </w:r>
      <w:r>
        <w:rPr>
          <w:spacing w:val="-6"/>
        </w:rPr>
        <w:t xml:space="preserve"> </w:t>
      </w:r>
      <w:r>
        <w:t>познавательными</w:t>
      </w:r>
      <w:r>
        <w:rPr>
          <w:spacing w:val="-6"/>
        </w:rPr>
        <w:t xml:space="preserve"> </w:t>
      </w:r>
      <w:r>
        <w:rPr>
          <w:spacing w:val="-2"/>
        </w:rPr>
        <w:t>действиями</w:t>
      </w:r>
    </w:p>
    <w:p w:rsidR="000A0EF3" w:rsidRDefault="002345D6">
      <w:pPr>
        <w:pStyle w:val="3"/>
        <w:spacing w:before="137"/>
        <w:ind w:left="593"/>
      </w:pPr>
      <w:r>
        <w:t>Базовые</w:t>
      </w:r>
      <w:r>
        <w:rPr>
          <w:spacing w:val="-5"/>
        </w:rPr>
        <w:t xml:space="preserve"> </w:t>
      </w:r>
      <w:r>
        <w:t>логические</w:t>
      </w:r>
      <w:r>
        <w:rPr>
          <w:spacing w:val="-3"/>
        </w:rPr>
        <w:t xml:space="preserve"> </w:t>
      </w:r>
      <w:r>
        <w:rPr>
          <w:spacing w:val="-2"/>
        </w:rPr>
        <w:t>действия:</w:t>
      </w:r>
    </w:p>
    <w:p w:rsidR="000A0EF3" w:rsidRDefault="002345D6">
      <w:pPr>
        <w:pStyle w:val="a5"/>
        <w:numPr>
          <w:ilvl w:val="0"/>
          <w:numId w:val="46"/>
        </w:numPr>
        <w:tabs>
          <w:tab w:val="left" w:pos="543"/>
        </w:tabs>
        <w:spacing w:before="134" w:line="360" w:lineRule="auto"/>
        <w:ind w:right="354" w:firstLine="0"/>
        <w:rPr>
          <w:sz w:val="24"/>
        </w:rPr>
      </w:pPr>
      <w:r>
        <w:rPr>
          <w:sz w:val="24"/>
        </w:rPr>
        <w:t>самостоятельно определять актуальные проблемные вопросы обеспечения военной безопасности государства, обосновывать их приоритет и всесторонне анализировать;</w:t>
      </w:r>
    </w:p>
    <w:p w:rsidR="000A0EF3" w:rsidRDefault="002345D6">
      <w:pPr>
        <w:pStyle w:val="a5"/>
        <w:numPr>
          <w:ilvl w:val="0"/>
          <w:numId w:val="46"/>
        </w:numPr>
        <w:tabs>
          <w:tab w:val="left" w:pos="524"/>
        </w:tabs>
        <w:spacing w:line="360" w:lineRule="auto"/>
        <w:ind w:right="356" w:firstLine="0"/>
        <w:rPr>
          <w:sz w:val="24"/>
        </w:rPr>
      </w:pPr>
      <w:r>
        <w:rPr>
          <w:sz w:val="24"/>
        </w:rPr>
        <w:t xml:space="preserve">устанавливать существенный признак или основания для обобщения, сравнения и классификации событий и явлений в военной сфере, выявлять их закономерности и </w:t>
      </w:r>
      <w:r>
        <w:rPr>
          <w:spacing w:val="-2"/>
          <w:sz w:val="24"/>
        </w:rPr>
        <w:t>противоречия;</w:t>
      </w:r>
    </w:p>
    <w:p w:rsidR="000A0EF3" w:rsidRDefault="002345D6">
      <w:pPr>
        <w:pStyle w:val="a5"/>
        <w:numPr>
          <w:ilvl w:val="0"/>
          <w:numId w:val="46"/>
        </w:numPr>
        <w:tabs>
          <w:tab w:val="left" w:pos="387"/>
        </w:tabs>
        <w:spacing w:line="360" w:lineRule="auto"/>
        <w:ind w:right="350" w:firstLine="0"/>
        <w:rPr>
          <w:sz w:val="24"/>
        </w:rPr>
      </w:pPr>
      <w:r>
        <w:rPr>
          <w:sz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военной службы, оценивать риски возможных последствий собственных действий;</w:t>
      </w:r>
    </w:p>
    <w:p w:rsidR="000A0EF3" w:rsidRDefault="002345D6">
      <w:pPr>
        <w:pStyle w:val="a5"/>
        <w:numPr>
          <w:ilvl w:val="0"/>
          <w:numId w:val="46"/>
        </w:numPr>
        <w:tabs>
          <w:tab w:val="left" w:pos="404"/>
        </w:tabs>
        <w:spacing w:before="1" w:line="360" w:lineRule="auto"/>
        <w:ind w:right="349" w:firstLine="0"/>
        <w:rPr>
          <w:sz w:val="24"/>
        </w:rPr>
      </w:pPr>
      <w:r>
        <w:rPr>
          <w:sz w:val="24"/>
        </w:rPr>
        <w:t>моделировать объекты (события, явления), связанные с военной службой, анализировать их различные состояния для решения практических задач, переносить приобретённые знания в повседневную жизнь;</w:t>
      </w:r>
    </w:p>
    <w:p w:rsidR="000A0EF3" w:rsidRDefault="000A0EF3">
      <w:pPr>
        <w:spacing w:line="360" w:lineRule="auto"/>
        <w:jc w:val="both"/>
        <w:rPr>
          <w:sz w:val="24"/>
        </w:rPr>
        <w:sectPr w:rsidR="000A0EF3">
          <w:pgSz w:w="11910" w:h="16840"/>
          <w:pgMar w:top="1040" w:right="500" w:bottom="1140" w:left="900" w:header="0" w:footer="903" w:gutter="0"/>
          <w:cols w:space="720"/>
        </w:sectPr>
      </w:pPr>
    </w:p>
    <w:p w:rsidR="000A0EF3" w:rsidRDefault="002345D6">
      <w:pPr>
        <w:pStyle w:val="a5"/>
        <w:numPr>
          <w:ilvl w:val="0"/>
          <w:numId w:val="46"/>
        </w:numPr>
        <w:tabs>
          <w:tab w:val="left" w:pos="514"/>
        </w:tabs>
        <w:spacing w:before="68" w:line="360" w:lineRule="auto"/>
        <w:ind w:right="349" w:firstLine="0"/>
        <w:rPr>
          <w:sz w:val="24"/>
        </w:rPr>
      </w:pPr>
      <w:r>
        <w:rPr>
          <w:sz w:val="24"/>
        </w:rPr>
        <w:lastRenderedPageBreak/>
        <w:t>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w:t>
      </w:r>
    </w:p>
    <w:p w:rsidR="000A0EF3" w:rsidRDefault="002345D6">
      <w:pPr>
        <w:pStyle w:val="3"/>
        <w:spacing w:before="7"/>
      </w:pPr>
      <w:r>
        <w:t>Базовые</w:t>
      </w:r>
      <w:r>
        <w:rPr>
          <w:spacing w:val="-4"/>
        </w:rPr>
        <w:t xml:space="preserve"> </w:t>
      </w:r>
      <w:r>
        <w:t>исследовательские</w:t>
      </w:r>
      <w:r>
        <w:rPr>
          <w:spacing w:val="-4"/>
        </w:rPr>
        <w:t xml:space="preserve"> </w:t>
      </w:r>
      <w:r>
        <w:rPr>
          <w:spacing w:val="-2"/>
        </w:rPr>
        <w:t>действия:</w:t>
      </w:r>
    </w:p>
    <w:p w:rsidR="000A0EF3" w:rsidRDefault="002345D6">
      <w:pPr>
        <w:pStyle w:val="a5"/>
        <w:numPr>
          <w:ilvl w:val="0"/>
          <w:numId w:val="46"/>
        </w:numPr>
        <w:tabs>
          <w:tab w:val="left" w:pos="560"/>
        </w:tabs>
        <w:spacing w:before="132" w:line="360" w:lineRule="auto"/>
        <w:ind w:right="344" w:firstLine="0"/>
        <w:rPr>
          <w:sz w:val="24"/>
        </w:rPr>
      </w:pPr>
      <w:r>
        <w:rPr>
          <w:sz w:val="24"/>
        </w:rPr>
        <w:t>владеть научной терминологией, ключевыми понятиями и методами в военно- профессиональной сфере;</w:t>
      </w:r>
    </w:p>
    <w:p w:rsidR="000A0EF3" w:rsidRDefault="002345D6">
      <w:pPr>
        <w:pStyle w:val="a5"/>
        <w:numPr>
          <w:ilvl w:val="0"/>
          <w:numId w:val="46"/>
        </w:numPr>
        <w:tabs>
          <w:tab w:val="left" w:pos="469"/>
        </w:tabs>
        <w:spacing w:line="360" w:lineRule="auto"/>
        <w:ind w:right="350" w:firstLine="0"/>
        <w:rPr>
          <w:sz w:val="24"/>
        </w:rPr>
      </w:pPr>
      <w:r>
        <w:rPr>
          <w:sz w:val="24"/>
        </w:rPr>
        <w:t>владеть видами деятельности по приобретению нового знания, его преобразованию и применению для решения различных учебных задач;</w:t>
      </w:r>
    </w:p>
    <w:p w:rsidR="000A0EF3" w:rsidRDefault="002345D6">
      <w:pPr>
        <w:pStyle w:val="a5"/>
        <w:numPr>
          <w:ilvl w:val="0"/>
          <w:numId w:val="46"/>
        </w:numPr>
        <w:tabs>
          <w:tab w:val="left" w:pos="512"/>
        </w:tabs>
        <w:spacing w:line="360" w:lineRule="auto"/>
        <w:ind w:right="353" w:firstLine="0"/>
        <w:rPr>
          <w:sz w:val="24"/>
        </w:rPr>
      </w:pPr>
      <w:r>
        <w:rPr>
          <w:sz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0A0EF3" w:rsidRDefault="002345D6">
      <w:pPr>
        <w:pStyle w:val="a5"/>
        <w:numPr>
          <w:ilvl w:val="0"/>
          <w:numId w:val="46"/>
        </w:numPr>
        <w:tabs>
          <w:tab w:val="left" w:pos="380"/>
        </w:tabs>
        <w:spacing w:before="2" w:line="360" w:lineRule="auto"/>
        <w:ind w:right="354" w:firstLine="0"/>
        <w:jc w:val="left"/>
        <w:rPr>
          <w:sz w:val="24"/>
        </w:rPr>
      </w:pPr>
      <w:r>
        <w:rPr>
          <w:sz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0A0EF3" w:rsidRDefault="002345D6">
      <w:pPr>
        <w:pStyle w:val="a5"/>
        <w:numPr>
          <w:ilvl w:val="0"/>
          <w:numId w:val="46"/>
        </w:numPr>
        <w:tabs>
          <w:tab w:val="left" w:pos="394"/>
        </w:tabs>
        <w:spacing w:line="360" w:lineRule="auto"/>
        <w:ind w:right="356" w:firstLine="0"/>
        <w:jc w:val="left"/>
        <w:rPr>
          <w:sz w:val="24"/>
        </w:rPr>
      </w:pPr>
      <w:r>
        <w:rPr>
          <w:sz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0A0EF3" w:rsidRDefault="002345D6">
      <w:pPr>
        <w:pStyle w:val="a5"/>
        <w:numPr>
          <w:ilvl w:val="0"/>
          <w:numId w:val="46"/>
        </w:numPr>
        <w:tabs>
          <w:tab w:val="left" w:pos="413"/>
        </w:tabs>
        <w:spacing w:line="360" w:lineRule="auto"/>
        <w:ind w:right="354" w:firstLine="0"/>
        <w:jc w:val="left"/>
        <w:rPr>
          <w:sz w:val="24"/>
        </w:rPr>
      </w:pPr>
      <w:r>
        <w:rPr>
          <w:sz w:val="24"/>
        </w:rPr>
        <w:t>характеризовать</w:t>
      </w:r>
      <w:r>
        <w:rPr>
          <w:spacing w:val="38"/>
          <w:sz w:val="24"/>
        </w:rPr>
        <w:t xml:space="preserve"> </w:t>
      </w:r>
      <w:r>
        <w:rPr>
          <w:sz w:val="24"/>
        </w:rPr>
        <w:t>приобретённые</w:t>
      </w:r>
      <w:r>
        <w:rPr>
          <w:spacing w:val="37"/>
          <w:sz w:val="24"/>
        </w:rPr>
        <w:t xml:space="preserve"> </w:t>
      </w:r>
      <w:r>
        <w:rPr>
          <w:sz w:val="24"/>
        </w:rPr>
        <w:t>знания</w:t>
      </w:r>
      <w:r>
        <w:rPr>
          <w:spacing w:val="38"/>
          <w:sz w:val="24"/>
        </w:rPr>
        <w:t xml:space="preserve"> </w:t>
      </w:r>
      <w:r>
        <w:rPr>
          <w:sz w:val="24"/>
        </w:rPr>
        <w:t>и</w:t>
      </w:r>
      <w:r>
        <w:rPr>
          <w:spacing w:val="37"/>
          <w:sz w:val="24"/>
        </w:rPr>
        <w:t xml:space="preserve"> </w:t>
      </w:r>
      <w:r>
        <w:rPr>
          <w:sz w:val="24"/>
        </w:rPr>
        <w:t>навыки,</w:t>
      </w:r>
      <w:r>
        <w:rPr>
          <w:spacing w:val="38"/>
          <w:sz w:val="24"/>
        </w:rPr>
        <w:t xml:space="preserve"> </w:t>
      </w:r>
      <w:r>
        <w:rPr>
          <w:sz w:val="24"/>
        </w:rPr>
        <w:t>оценивать</w:t>
      </w:r>
      <w:r>
        <w:rPr>
          <w:spacing w:val="40"/>
          <w:sz w:val="24"/>
        </w:rPr>
        <w:t xml:space="preserve"> </w:t>
      </w:r>
      <w:r>
        <w:rPr>
          <w:sz w:val="24"/>
        </w:rPr>
        <w:t>возможность</w:t>
      </w:r>
      <w:r>
        <w:rPr>
          <w:spacing w:val="40"/>
          <w:sz w:val="24"/>
        </w:rPr>
        <w:t xml:space="preserve"> </w:t>
      </w:r>
      <w:r>
        <w:rPr>
          <w:sz w:val="24"/>
        </w:rPr>
        <w:t>их</w:t>
      </w:r>
      <w:r>
        <w:rPr>
          <w:spacing w:val="40"/>
          <w:sz w:val="24"/>
        </w:rPr>
        <w:t xml:space="preserve"> </w:t>
      </w:r>
      <w:r>
        <w:rPr>
          <w:sz w:val="24"/>
        </w:rPr>
        <w:t>реализации</w:t>
      </w:r>
      <w:r>
        <w:rPr>
          <w:spacing w:val="37"/>
          <w:sz w:val="24"/>
        </w:rPr>
        <w:t xml:space="preserve"> </w:t>
      </w:r>
      <w:r>
        <w:rPr>
          <w:sz w:val="24"/>
        </w:rPr>
        <w:t>в реальных ситуациях;</w:t>
      </w:r>
    </w:p>
    <w:p w:rsidR="000A0EF3" w:rsidRDefault="002345D6">
      <w:pPr>
        <w:pStyle w:val="a5"/>
        <w:numPr>
          <w:ilvl w:val="0"/>
          <w:numId w:val="46"/>
        </w:numPr>
        <w:tabs>
          <w:tab w:val="left" w:pos="545"/>
          <w:tab w:val="left" w:pos="2185"/>
          <w:tab w:val="left" w:pos="4356"/>
          <w:tab w:val="left" w:pos="5185"/>
          <w:tab w:val="left" w:pos="6339"/>
          <w:tab w:val="left" w:pos="7354"/>
          <w:tab w:val="left" w:pos="7716"/>
          <w:tab w:val="left" w:pos="8884"/>
          <w:tab w:val="left" w:pos="10038"/>
        </w:tabs>
        <w:spacing w:line="360" w:lineRule="auto"/>
        <w:ind w:right="352" w:firstLine="0"/>
        <w:jc w:val="left"/>
        <w:rPr>
          <w:sz w:val="24"/>
        </w:rPr>
      </w:pPr>
      <w:r>
        <w:rPr>
          <w:spacing w:val="-2"/>
          <w:sz w:val="24"/>
        </w:rPr>
        <w:t>осуществлять</w:t>
      </w:r>
      <w:r>
        <w:rPr>
          <w:sz w:val="24"/>
        </w:rPr>
        <w:tab/>
      </w:r>
      <w:r>
        <w:rPr>
          <w:spacing w:val="-2"/>
          <w:sz w:val="24"/>
        </w:rPr>
        <w:t>целенаправленный</w:t>
      </w:r>
      <w:r>
        <w:rPr>
          <w:sz w:val="24"/>
        </w:rPr>
        <w:tab/>
      </w:r>
      <w:r>
        <w:rPr>
          <w:spacing w:val="-4"/>
          <w:sz w:val="24"/>
        </w:rPr>
        <w:t>поиск</w:t>
      </w:r>
      <w:r>
        <w:rPr>
          <w:sz w:val="24"/>
        </w:rPr>
        <w:tab/>
      </w:r>
      <w:r>
        <w:rPr>
          <w:spacing w:val="-2"/>
          <w:sz w:val="24"/>
        </w:rPr>
        <w:t>переноса</w:t>
      </w:r>
      <w:r>
        <w:rPr>
          <w:sz w:val="24"/>
        </w:rPr>
        <w:tab/>
      </w:r>
      <w:r>
        <w:rPr>
          <w:spacing w:val="-2"/>
          <w:sz w:val="24"/>
        </w:rPr>
        <w:t>средств</w:t>
      </w:r>
      <w:r>
        <w:rPr>
          <w:sz w:val="24"/>
        </w:rPr>
        <w:tab/>
      </w:r>
      <w:r>
        <w:rPr>
          <w:spacing w:val="-10"/>
          <w:sz w:val="24"/>
        </w:rPr>
        <w:t>и</w:t>
      </w:r>
      <w:r>
        <w:rPr>
          <w:sz w:val="24"/>
        </w:rPr>
        <w:tab/>
      </w:r>
      <w:r>
        <w:rPr>
          <w:spacing w:val="-2"/>
          <w:sz w:val="24"/>
        </w:rPr>
        <w:t>способов</w:t>
      </w:r>
      <w:r>
        <w:rPr>
          <w:sz w:val="24"/>
        </w:rPr>
        <w:tab/>
      </w:r>
      <w:r>
        <w:rPr>
          <w:spacing w:val="-2"/>
          <w:sz w:val="24"/>
        </w:rPr>
        <w:t>действия</w:t>
      </w:r>
      <w:r>
        <w:rPr>
          <w:sz w:val="24"/>
        </w:rPr>
        <w:tab/>
      </w:r>
      <w:r>
        <w:rPr>
          <w:spacing w:val="-10"/>
          <w:sz w:val="24"/>
        </w:rPr>
        <w:t xml:space="preserve">в </w:t>
      </w:r>
      <w:r>
        <w:rPr>
          <w:sz w:val="24"/>
        </w:rPr>
        <w:t>профессиональную среду;</w:t>
      </w:r>
    </w:p>
    <w:p w:rsidR="000A0EF3" w:rsidRDefault="002345D6">
      <w:pPr>
        <w:pStyle w:val="a5"/>
        <w:numPr>
          <w:ilvl w:val="0"/>
          <w:numId w:val="46"/>
        </w:numPr>
        <w:tabs>
          <w:tab w:val="left" w:pos="373"/>
        </w:tabs>
        <w:ind w:left="373" w:hanging="141"/>
        <w:jc w:val="left"/>
        <w:rPr>
          <w:sz w:val="24"/>
        </w:rPr>
      </w:pPr>
      <w:r>
        <w:rPr>
          <w:sz w:val="24"/>
        </w:rPr>
        <w:t>уметь</w:t>
      </w:r>
      <w:r>
        <w:rPr>
          <w:spacing w:val="-6"/>
          <w:sz w:val="24"/>
        </w:rPr>
        <w:t xml:space="preserve"> </w:t>
      </w:r>
      <w:r>
        <w:rPr>
          <w:sz w:val="24"/>
        </w:rPr>
        <w:t>переносить</w:t>
      </w:r>
      <w:r>
        <w:rPr>
          <w:spacing w:val="-3"/>
          <w:sz w:val="24"/>
        </w:rPr>
        <w:t xml:space="preserve"> </w:t>
      </w:r>
      <w:r>
        <w:rPr>
          <w:sz w:val="24"/>
        </w:rPr>
        <w:t>знания</w:t>
      </w:r>
      <w:r>
        <w:rPr>
          <w:spacing w:val="-4"/>
          <w:sz w:val="24"/>
        </w:rPr>
        <w:t xml:space="preserve"> </w:t>
      </w:r>
      <w:r>
        <w:rPr>
          <w:sz w:val="24"/>
        </w:rPr>
        <w:t>в</w:t>
      </w:r>
      <w:r>
        <w:rPr>
          <w:spacing w:val="-5"/>
          <w:sz w:val="24"/>
        </w:rPr>
        <w:t xml:space="preserve"> </w:t>
      </w:r>
      <w:r>
        <w:rPr>
          <w:sz w:val="24"/>
        </w:rPr>
        <w:t>познавательную</w:t>
      </w:r>
      <w:r>
        <w:rPr>
          <w:spacing w:val="-5"/>
          <w:sz w:val="24"/>
        </w:rPr>
        <w:t xml:space="preserve"> </w:t>
      </w:r>
      <w:r>
        <w:rPr>
          <w:sz w:val="24"/>
        </w:rPr>
        <w:t>и</w:t>
      </w:r>
      <w:r>
        <w:rPr>
          <w:spacing w:val="-4"/>
          <w:sz w:val="24"/>
        </w:rPr>
        <w:t xml:space="preserve"> </w:t>
      </w:r>
      <w:r>
        <w:rPr>
          <w:sz w:val="24"/>
        </w:rPr>
        <w:t>практическую</w:t>
      </w:r>
      <w:r>
        <w:rPr>
          <w:spacing w:val="-4"/>
          <w:sz w:val="24"/>
        </w:rPr>
        <w:t xml:space="preserve"> </w:t>
      </w:r>
      <w:r>
        <w:rPr>
          <w:sz w:val="24"/>
        </w:rPr>
        <w:t>области</w:t>
      </w:r>
      <w:r>
        <w:rPr>
          <w:spacing w:val="-3"/>
          <w:sz w:val="24"/>
        </w:rPr>
        <w:t xml:space="preserve"> </w:t>
      </w:r>
      <w:r>
        <w:rPr>
          <w:spacing w:val="-2"/>
          <w:sz w:val="24"/>
        </w:rPr>
        <w:t>жизнедеятельности;</w:t>
      </w:r>
    </w:p>
    <w:p w:rsidR="000A0EF3" w:rsidRDefault="002345D6">
      <w:pPr>
        <w:pStyle w:val="a5"/>
        <w:numPr>
          <w:ilvl w:val="0"/>
          <w:numId w:val="46"/>
        </w:numPr>
        <w:tabs>
          <w:tab w:val="left" w:pos="478"/>
        </w:tabs>
        <w:spacing w:before="138" w:line="360" w:lineRule="auto"/>
        <w:ind w:right="351" w:firstLine="0"/>
        <w:rPr>
          <w:sz w:val="24"/>
        </w:rPr>
      </w:pPr>
      <w:r>
        <w:rPr>
          <w:sz w:val="24"/>
        </w:rPr>
        <w:t>уметь интегрировать знания из разных предметных областей; выдвигать новые идеи, предлагать оригинальные подходы и решения учебных за-дач, связанных с военной службой, переносить приобретённые знания и навыки в повседневную жизнь.</w:t>
      </w:r>
    </w:p>
    <w:p w:rsidR="000A0EF3" w:rsidRDefault="002345D6">
      <w:pPr>
        <w:pStyle w:val="3"/>
        <w:spacing w:before="6"/>
        <w:ind w:left="232"/>
      </w:pPr>
      <w:r>
        <w:t>Работа</w:t>
      </w:r>
      <w:r>
        <w:rPr>
          <w:spacing w:val="1"/>
        </w:rPr>
        <w:t xml:space="preserve"> </w:t>
      </w:r>
      <w:r>
        <w:t xml:space="preserve">с </w:t>
      </w:r>
      <w:r>
        <w:rPr>
          <w:spacing w:val="-2"/>
        </w:rPr>
        <w:t>информацией:</w:t>
      </w:r>
    </w:p>
    <w:p w:rsidR="000A0EF3" w:rsidRDefault="002345D6">
      <w:pPr>
        <w:pStyle w:val="a5"/>
        <w:numPr>
          <w:ilvl w:val="0"/>
          <w:numId w:val="46"/>
        </w:numPr>
        <w:tabs>
          <w:tab w:val="left" w:pos="416"/>
        </w:tabs>
        <w:spacing w:before="132" w:line="360" w:lineRule="auto"/>
        <w:ind w:right="353" w:firstLine="0"/>
        <w:rPr>
          <w:b/>
          <w:i/>
          <w:sz w:val="24"/>
        </w:rPr>
      </w:pPr>
      <w:r>
        <w:rPr>
          <w:sz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w:t>
      </w:r>
      <w:r>
        <w:rPr>
          <w:spacing w:val="-2"/>
          <w:sz w:val="24"/>
        </w:rPr>
        <w:t>безопасности;</w:t>
      </w:r>
    </w:p>
    <w:p w:rsidR="000A0EF3" w:rsidRDefault="002345D6">
      <w:pPr>
        <w:pStyle w:val="a5"/>
        <w:numPr>
          <w:ilvl w:val="0"/>
          <w:numId w:val="46"/>
        </w:numPr>
        <w:tabs>
          <w:tab w:val="left" w:pos="447"/>
        </w:tabs>
        <w:spacing w:before="1" w:line="360" w:lineRule="auto"/>
        <w:ind w:right="356" w:firstLine="0"/>
        <w:rPr>
          <w:sz w:val="24"/>
        </w:rPr>
      </w:pPr>
      <w:r>
        <w:rPr>
          <w:sz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0A0EF3" w:rsidRDefault="002345D6">
      <w:pPr>
        <w:pStyle w:val="a5"/>
        <w:numPr>
          <w:ilvl w:val="0"/>
          <w:numId w:val="46"/>
        </w:numPr>
        <w:tabs>
          <w:tab w:val="left" w:pos="392"/>
        </w:tabs>
        <w:spacing w:before="1" w:line="360" w:lineRule="auto"/>
        <w:ind w:right="347" w:firstLine="0"/>
        <w:rPr>
          <w:sz w:val="24"/>
        </w:rPr>
      </w:pPr>
      <w:r>
        <w:rPr>
          <w:sz w:val="24"/>
        </w:rPr>
        <w:t>оценивать достоверность, легитимность информации, её соответствие правовым и морально- этическим нормам;</w:t>
      </w:r>
    </w:p>
    <w:p w:rsidR="000A0EF3" w:rsidRDefault="002345D6">
      <w:pPr>
        <w:pStyle w:val="a5"/>
        <w:numPr>
          <w:ilvl w:val="0"/>
          <w:numId w:val="46"/>
        </w:numPr>
        <w:tabs>
          <w:tab w:val="left" w:pos="404"/>
        </w:tabs>
        <w:spacing w:line="360" w:lineRule="auto"/>
        <w:ind w:right="355" w:firstLine="0"/>
        <w:rPr>
          <w:sz w:val="24"/>
        </w:rPr>
      </w:pPr>
      <w:r>
        <w:rPr>
          <w:sz w:val="24"/>
        </w:rPr>
        <w:t>владеть навыками по предотвращению рисков, профилактике угроз и защите от опасностей цифровой среды;</w:t>
      </w:r>
    </w:p>
    <w:p w:rsidR="000A0EF3" w:rsidRDefault="002345D6">
      <w:pPr>
        <w:pStyle w:val="a5"/>
        <w:numPr>
          <w:ilvl w:val="0"/>
          <w:numId w:val="46"/>
        </w:numPr>
        <w:tabs>
          <w:tab w:val="left" w:pos="488"/>
        </w:tabs>
        <w:spacing w:line="360" w:lineRule="auto"/>
        <w:ind w:right="356" w:firstLine="0"/>
        <w:rPr>
          <w:sz w:val="24"/>
        </w:rPr>
      </w:pPr>
      <w:r>
        <w:rPr>
          <w:sz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0A0EF3" w:rsidRDefault="000A0EF3">
      <w:pPr>
        <w:spacing w:line="360" w:lineRule="auto"/>
        <w:jc w:val="both"/>
        <w:rPr>
          <w:sz w:val="24"/>
        </w:rPr>
        <w:sectPr w:rsidR="000A0EF3">
          <w:pgSz w:w="11910" w:h="16840"/>
          <w:pgMar w:top="1040" w:right="500" w:bottom="1140" w:left="900" w:header="0" w:footer="903" w:gutter="0"/>
          <w:cols w:space="720"/>
        </w:sectPr>
      </w:pPr>
    </w:p>
    <w:p w:rsidR="000A0EF3" w:rsidRDefault="002345D6">
      <w:pPr>
        <w:pStyle w:val="2"/>
        <w:spacing w:before="73"/>
        <w:ind w:left="232"/>
        <w:jc w:val="left"/>
      </w:pPr>
      <w:r>
        <w:lastRenderedPageBreak/>
        <w:t>Овладение</w:t>
      </w:r>
      <w:r>
        <w:rPr>
          <w:spacing w:val="-10"/>
        </w:rPr>
        <w:t xml:space="preserve"> </w:t>
      </w:r>
      <w:r>
        <w:t>универсальными</w:t>
      </w:r>
      <w:r>
        <w:rPr>
          <w:spacing w:val="-7"/>
        </w:rPr>
        <w:t xml:space="preserve"> </w:t>
      </w:r>
      <w:r>
        <w:t>коммуникативными</w:t>
      </w:r>
      <w:r>
        <w:rPr>
          <w:spacing w:val="-7"/>
        </w:rPr>
        <w:t xml:space="preserve"> </w:t>
      </w:r>
      <w:r>
        <w:rPr>
          <w:spacing w:val="-2"/>
        </w:rPr>
        <w:t>действиями</w:t>
      </w:r>
    </w:p>
    <w:p w:rsidR="000A0EF3" w:rsidRDefault="002345D6">
      <w:pPr>
        <w:pStyle w:val="3"/>
        <w:spacing w:before="139"/>
        <w:jc w:val="left"/>
      </w:pPr>
      <w:r>
        <w:rPr>
          <w:spacing w:val="-2"/>
        </w:rPr>
        <w:t>Общение:</w:t>
      </w:r>
    </w:p>
    <w:p w:rsidR="000A0EF3" w:rsidRDefault="002345D6">
      <w:pPr>
        <w:pStyle w:val="a5"/>
        <w:numPr>
          <w:ilvl w:val="0"/>
          <w:numId w:val="46"/>
        </w:numPr>
        <w:tabs>
          <w:tab w:val="left" w:pos="421"/>
        </w:tabs>
        <w:spacing w:before="133" w:line="360" w:lineRule="auto"/>
        <w:ind w:right="356" w:firstLine="0"/>
        <w:jc w:val="left"/>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воинской</w:t>
      </w:r>
      <w:r>
        <w:rPr>
          <w:spacing w:val="40"/>
          <w:sz w:val="24"/>
        </w:rPr>
        <w:t xml:space="preserve"> </w:t>
      </w:r>
      <w:r>
        <w:rPr>
          <w:sz w:val="24"/>
        </w:rPr>
        <w:t>вежливости</w:t>
      </w:r>
      <w:r>
        <w:rPr>
          <w:spacing w:val="40"/>
          <w:sz w:val="24"/>
        </w:rPr>
        <w:t xml:space="preserve"> </w:t>
      </w:r>
      <w:r>
        <w:rPr>
          <w:sz w:val="24"/>
        </w:rPr>
        <w:t>и</w:t>
      </w:r>
      <w:r>
        <w:rPr>
          <w:spacing w:val="40"/>
          <w:sz w:val="24"/>
        </w:rPr>
        <w:t xml:space="preserve"> </w:t>
      </w:r>
      <w:r>
        <w:rPr>
          <w:sz w:val="24"/>
        </w:rPr>
        <w:t>субординации,</w:t>
      </w:r>
      <w:r>
        <w:rPr>
          <w:spacing w:val="40"/>
          <w:sz w:val="24"/>
        </w:rPr>
        <w:t xml:space="preserve"> </w:t>
      </w:r>
      <w:r>
        <w:rPr>
          <w:sz w:val="24"/>
        </w:rPr>
        <w:t>понимать</w:t>
      </w:r>
      <w:r>
        <w:rPr>
          <w:spacing w:val="40"/>
          <w:sz w:val="24"/>
        </w:rPr>
        <w:t xml:space="preserve"> </w:t>
      </w:r>
      <w:r>
        <w:rPr>
          <w:sz w:val="24"/>
        </w:rPr>
        <w:t>значение</w:t>
      </w:r>
      <w:r>
        <w:rPr>
          <w:spacing w:val="40"/>
          <w:sz w:val="24"/>
        </w:rPr>
        <w:t xml:space="preserve"> </w:t>
      </w:r>
      <w:r>
        <w:rPr>
          <w:sz w:val="24"/>
        </w:rPr>
        <w:t>социальных ролей «начальник» — «подчинённый»;</w:t>
      </w:r>
    </w:p>
    <w:p w:rsidR="000A0EF3" w:rsidRDefault="002345D6">
      <w:pPr>
        <w:pStyle w:val="a5"/>
        <w:numPr>
          <w:ilvl w:val="0"/>
          <w:numId w:val="46"/>
        </w:numPr>
        <w:tabs>
          <w:tab w:val="left" w:pos="481"/>
        </w:tabs>
        <w:spacing w:line="360" w:lineRule="auto"/>
        <w:ind w:right="352" w:firstLine="0"/>
        <w:jc w:val="left"/>
        <w:rPr>
          <w:sz w:val="24"/>
        </w:rPr>
      </w:pPr>
      <w:r>
        <w:rPr>
          <w:sz w:val="24"/>
        </w:rPr>
        <w:t>распознавать</w:t>
      </w:r>
      <w:r>
        <w:rPr>
          <w:spacing w:val="80"/>
          <w:sz w:val="24"/>
        </w:rPr>
        <w:t xml:space="preserve"> </w:t>
      </w:r>
      <w:r>
        <w:rPr>
          <w:sz w:val="24"/>
        </w:rPr>
        <w:t>невербальные</w:t>
      </w:r>
      <w:r>
        <w:rPr>
          <w:spacing w:val="80"/>
          <w:sz w:val="24"/>
        </w:rPr>
        <w:t xml:space="preserve"> </w:t>
      </w:r>
      <w:r>
        <w:rPr>
          <w:sz w:val="24"/>
        </w:rPr>
        <w:t>средства</w:t>
      </w:r>
      <w:r>
        <w:rPr>
          <w:spacing w:val="80"/>
          <w:sz w:val="24"/>
        </w:rPr>
        <w:t xml:space="preserve"> </w:t>
      </w:r>
      <w:r>
        <w:rPr>
          <w:sz w:val="24"/>
        </w:rPr>
        <w:t>общения,</w:t>
      </w:r>
      <w:r>
        <w:rPr>
          <w:spacing w:val="80"/>
          <w:sz w:val="24"/>
        </w:rPr>
        <w:t xml:space="preserve"> </w:t>
      </w:r>
      <w:r>
        <w:rPr>
          <w:sz w:val="24"/>
        </w:rPr>
        <w:t>понимать</w:t>
      </w:r>
      <w:r>
        <w:rPr>
          <w:spacing w:val="80"/>
          <w:sz w:val="24"/>
        </w:rPr>
        <w:t xml:space="preserve"> </w:t>
      </w:r>
      <w:r>
        <w:rPr>
          <w:sz w:val="24"/>
        </w:rPr>
        <w:t>значение</w:t>
      </w:r>
      <w:r>
        <w:rPr>
          <w:spacing w:val="80"/>
          <w:sz w:val="24"/>
        </w:rPr>
        <w:t xml:space="preserve"> </w:t>
      </w:r>
      <w:r>
        <w:rPr>
          <w:sz w:val="24"/>
        </w:rPr>
        <w:t>социальных</w:t>
      </w:r>
      <w:r>
        <w:rPr>
          <w:spacing w:val="80"/>
          <w:sz w:val="24"/>
        </w:rPr>
        <w:t xml:space="preserve"> </w:t>
      </w:r>
      <w:r>
        <w:rPr>
          <w:sz w:val="24"/>
        </w:rPr>
        <w:t>знаков, распознавать предпосылки конфликтных ситуаций и смягчать конфликты;</w:t>
      </w:r>
    </w:p>
    <w:p w:rsidR="000A0EF3" w:rsidRDefault="002345D6">
      <w:pPr>
        <w:pStyle w:val="a5"/>
        <w:numPr>
          <w:ilvl w:val="0"/>
          <w:numId w:val="46"/>
        </w:numPr>
        <w:tabs>
          <w:tab w:val="left" w:pos="394"/>
        </w:tabs>
        <w:spacing w:line="360" w:lineRule="auto"/>
        <w:ind w:right="356" w:firstLine="0"/>
        <w:jc w:val="left"/>
        <w:rPr>
          <w:sz w:val="24"/>
        </w:rPr>
      </w:pPr>
      <w:r>
        <w:rPr>
          <w:sz w:val="24"/>
        </w:rPr>
        <w:t>владеть различными способами общения и взаимодействия; аргументированно вести диалог, уметь смягчать конфликтные ситуации;</w:t>
      </w:r>
    </w:p>
    <w:p w:rsidR="000A0EF3" w:rsidRDefault="002345D6">
      <w:pPr>
        <w:pStyle w:val="a5"/>
        <w:numPr>
          <w:ilvl w:val="0"/>
          <w:numId w:val="46"/>
        </w:numPr>
        <w:tabs>
          <w:tab w:val="left" w:pos="370"/>
        </w:tabs>
        <w:ind w:left="370" w:hanging="138"/>
        <w:jc w:val="left"/>
        <w:rPr>
          <w:sz w:val="24"/>
        </w:rPr>
      </w:pPr>
      <w:r>
        <w:rPr>
          <w:sz w:val="24"/>
        </w:rPr>
        <w:t>развёрнуто</w:t>
      </w:r>
      <w:r>
        <w:rPr>
          <w:spacing w:val="-4"/>
          <w:sz w:val="24"/>
        </w:rPr>
        <w:t xml:space="preserve"> </w:t>
      </w:r>
      <w:r>
        <w:rPr>
          <w:sz w:val="24"/>
        </w:rPr>
        <w:t>и</w:t>
      </w:r>
      <w:r>
        <w:rPr>
          <w:spacing w:val="-1"/>
          <w:sz w:val="24"/>
        </w:rPr>
        <w:t xml:space="preserve"> </w:t>
      </w:r>
      <w:r>
        <w:rPr>
          <w:sz w:val="24"/>
        </w:rPr>
        <w:t>логично</w:t>
      </w:r>
      <w:r>
        <w:rPr>
          <w:spacing w:val="-2"/>
          <w:sz w:val="24"/>
        </w:rPr>
        <w:t xml:space="preserve"> </w:t>
      </w:r>
      <w:r>
        <w:rPr>
          <w:sz w:val="24"/>
        </w:rPr>
        <w:t>излагать</w:t>
      </w:r>
      <w:r>
        <w:rPr>
          <w:spacing w:val="1"/>
          <w:sz w:val="24"/>
        </w:rPr>
        <w:t xml:space="preserve"> </w:t>
      </w:r>
      <w:r>
        <w:rPr>
          <w:sz w:val="24"/>
        </w:rPr>
        <w:t>свою</w:t>
      </w:r>
      <w:r>
        <w:rPr>
          <w:spacing w:val="-3"/>
          <w:sz w:val="24"/>
        </w:rPr>
        <w:t xml:space="preserve"> </w:t>
      </w:r>
      <w:r>
        <w:rPr>
          <w:sz w:val="24"/>
        </w:rPr>
        <w:t>точку</w:t>
      </w:r>
      <w:r>
        <w:rPr>
          <w:spacing w:val="-10"/>
          <w:sz w:val="24"/>
        </w:rPr>
        <w:t xml:space="preserve"> </w:t>
      </w:r>
      <w:r>
        <w:rPr>
          <w:sz w:val="24"/>
        </w:rPr>
        <w:t>зрения</w:t>
      </w:r>
      <w:r>
        <w:rPr>
          <w:spacing w:val="-2"/>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 xml:space="preserve">языковых </w:t>
      </w:r>
      <w:r>
        <w:rPr>
          <w:spacing w:val="-2"/>
          <w:sz w:val="24"/>
        </w:rPr>
        <w:t>средств.</w:t>
      </w:r>
    </w:p>
    <w:p w:rsidR="000A0EF3" w:rsidRDefault="002345D6">
      <w:pPr>
        <w:pStyle w:val="3"/>
        <w:spacing w:before="144"/>
      </w:pPr>
      <w:r>
        <w:t>Совместная</w:t>
      </w:r>
      <w:r>
        <w:rPr>
          <w:spacing w:val="-6"/>
        </w:rPr>
        <w:t xml:space="preserve"> </w:t>
      </w:r>
      <w:r>
        <w:rPr>
          <w:spacing w:val="-2"/>
        </w:rPr>
        <w:t>деятельность:</w:t>
      </w:r>
    </w:p>
    <w:p w:rsidR="000A0EF3" w:rsidRDefault="002345D6">
      <w:pPr>
        <w:pStyle w:val="a5"/>
        <w:numPr>
          <w:ilvl w:val="0"/>
          <w:numId w:val="46"/>
        </w:numPr>
        <w:tabs>
          <w:tab w:val="left" w:pos="440"/>
        </w:tabs>
        <w:spacing w:before="132" w:line="360" w:lineRule="auto"/>
        <w:ind w:right="356" w:firstLine="0"/>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0A0EF3" w:rsidRDefault="002345D6">
      <w:pPr>
        <w:pStyle w:val="a5"/>
        <w:numPr>
          <w:ilvl w:val="0"/>
          <w:numId w:val="46"/>
        </w:numPr>
        <w:tabs>
          <w:tab w:val="left" w:pos="394"/>
        </w:tabs>
        <w:spacing w:before="2" w:line="360" w:lineRule="auto"/>
        <w:ind w:right="354" w:firstLine="0"/>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A0EF3" w:rsidRDefault="002345D6">
      <w:pPr>
        <w:pStyle w:val="a5"/>
        <w:numPr>
          <w:ilvl w:val="0"/>
          <w:numId w:val="46"/>
        </w:numPr>
        <w:tabs>
          <w:tab w:val="left" w:pos="442"/>
        </w:tabs>
        <w:spacing w:line="360" w:lineRule="auto"/>
        <w:ind w:right="354" w:firstLine="0"/>
        <w:rPr>
          <w:sz w:val="24"/>
        </w:rPr>
      </w:pPr>
      <w:r>
        <w:rPr>
          <w:sz w:val="24"/>
        </w:rPr>
        <w:t>оценивать качество своего вклада и каждого участника команды в общий результат по разработанным критериям;</w:t>
      </w:r>
    </w:p>
    <w:p w:rsidR="000A0EF3" w:rsidRDefault="002345D6">
      <w:pPr>
        <w:pStyle w:val="a5"/>
        <w:numPr>
          <w:ilvl w:val="0"/>
          <w:numId w:val="46"/>
        </w:numPr>
        <w:tabs>
          <w:tab w:val="left" w:pos="471"/>
        </w:tabs>
        <w:spacing w:line="360" w:lineRule="auto"/>
        <w:ind w:right="354" w:firstLine="0"/>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0A0EF3" w:rsidRDefault="002345D6">
      <w:pPr>
        <w:pStyle w:val="2"/>
        <w:spacing w:before="4"/>
        <w:ind w:left="232"/>
      </w:pPr>
      <w:r>
        <w:t>Овладение</w:t>
      </w:r>
      <w:r>
        <w:rPr>
          <w:spacing w:val="-8"/>
        </w:rPr>
        <w:t xml:space="preserve"> </w:t>
      </w:r>
      <w:r>
        <w:t>универсальными</w:t>
      </w:r>
      <w:r>
        <w:rPr>
          <w:spacing w:val="-6"/>
        </w:rPr>
        <w:t xml:space="preserve"> </w:t>
      </w:r>
      <w:r>
        <w:t>регулятивными</w:t>
      </w:r>
      <w:r>
        <w:rPr>
          <w:spacing w:val="-5"/>
        </w:rPr>
        <w:t xml:space="preserve"> </w:t>
      </w:r>
      <w:r>
        <w:rPr>
          <w:spacing w:val="-2"/>
        </w:rPr>
        <w:t>действиями</w:t>
      </w:r>
    </w:p>
    <w:p w:rsidR="000A0EF3" w:rsidRDefault="002345D6">
      <w:pPr>
        <w:pStyle w:val="3"/>
        <w:spacing w:before="140"/>
        <w:jc w:val="left"/>
      </w:pPr>
      <w:r>
        <w:rPr>
          <w:spacing w:val="-2"/>
        </w:rPr>
        <w:t>Самоорганизация:</w:t>
      </w:r>
    </w:p>
    <w:p w:rsidR="000A0EF3" w:rsidRDefault="002345D6">
      <w:pPr>
        <w:pStyle w:val="a5"/>
        <w:numPr>
          <w:ilvl w:val="0"/>
          <w:numId w:val="46"/>
        </w:numPr>
        <w:tabs>
          <w:tab w:val="left" w:pos="411"/>
        </w:tabs>
        <w:spacing w:before="132" w:line="360" w:lineRule="auto"/>
        <w:ind w:right="354" w:firstLine="0"/>
        <w:jc w:val="left"/>
        <w:rPr>
          <w:sz w:val="24"/>
        </w:rPr>
      </w:pPr>
      <w:r>
        <w:rPr>
          <w:sz w:val="24"/>
        </w:rPr>
        <w:t>самостоятельно</w:t>
      </w:r>
      <w:r>
        <w:rPr>
          <w:spacing w:val="35"/>
          <w:sz w:val="24"/>
        </w:rPr>
        <w:t xml:space="preserve"> </w:t>
      </w:r>
      <w:r>
        <w:rPr>
          <w:sz w:val="24"/>
        </w:rPr>
        <w:t>осуществлять</w:t>
      </w:r>
      <w:r>
        <w:rPr>
          <w:spacing w:val="36"/>
          <w:sz w:val="24"/>
        </w:rPr>
        <w:t xml:space="preserve"> </w:t>
      </w:r>
      <w:r>
        <w:rPr>
          <w:sz w:val="24"/>
        </w:rPr>
        <w:t>познавательную</w:t>
      </w:r>
      <w:r>
        <w:rPr>
          <w:spacing w:val="38"/>
          <w:sz w:val="24"/>
        </w:rPr>
        <w:t xml:space="preserve"> </w:t>
      </w:r>
      <w:r>
        <w:rPr>
          <w:sz w:val="24"/>
        </w:rPr>
        <w:t>деятельность,</w:t>
      </w:r>
      <w:r>
        <w:rPr>
          <w:spacing w:val="35"/>
          <w:sz w:val="24"/>
        </w:rPr>
        <w:t xml:space="preserve"> </w:t>
      </w:r>
      <w:r>
        <w:rPr>
          <w:sz w:val="24"/>
        </w:rPr>
        <w:t>выявлять</w:t>
      </w:r>
      <w:r>
        <w:rPr>
          <w:spacing w:val="36"/>
          <w:sz w:val="24"/>
        </w:rPr>
        <w:t xml:space="preserve"> </w:t>
      </w:r>
      <w:r>
        <w:rPr>
          <w:sz w:val="24"/>
        </w:rPr>
        <w:t>проблемы,</w:t>
      </w:r>
      <w:r>
        <w:rPr>
          <w:spacing w:val="35"/>
          <w:sz w:val="24"/>
        </w:rPr>
        <w:t xml:space="preserve"> </w:t>
      </w:r>
      <w:r>
        <w:rPr>
          <w:sz w:val="24"/>
        </w:rPr>
        <w:t>ставить</w:t>
      </w:r>
      <w:r>
        <w:rPr>
          <w:spacing w:val="34"/>
          <w:sz w:val="24"/>
        </w:rPr>
        <w:t xml:space="preserve"> </w:t>
      </w:r>
      <w:r>
        <w:rPr>
          <w:sz w:val="24"/>
        </w:rPr>
        <w:t>и формулировать собственные задачи в образовательной деятельности и жизненных ситуациях;</w:t>
      </w:r>
    </w:p>
    <w:p w:rsidR="000A0EF3" w:rsidRDefault="002345D6">
      <w:pPr>
        <w:pStyle w:val="a5"/>
        <w:numPr>
          <w:ilvl w:val="0"/>
          <w:numId w:val="46"/>
        </w:numPr>
        <w:tabs>
          <w:tab w:val="left" w:pos="500"/>
        </w:tabs>
        <w:spacing w:line="360" w:lineRule="auto"/>
        <w:ind w:right="350" w:firstLine="0"/>
        <w:jc w:val="left"/>
        <w:rPr>
          <w:sz w:val="24"/>
        </w:rPr>
      </w:pPr>
      <w:r>
        <w:rPr>
          <w:sz w:val="24"/>
        </w:rPr>
        <w:t>самостоятельно</w:t>
      </w:r>
      <w:r>
        <w:rPr>
          <w:spacing w:val="80"/>
          <w:w w:val="150"/>
          <w:sz w:val="24"/>
        </w:rPr>
        <w:t xml:space="preserve"> </w:t>
      </w:r>
      <w:r>
        <w:rPr>
          <w:sz w:val="24"/>
        </w:rPr>
        <w:t>составлять</w:t>
      </w:r>
      <w:r>
        <w:rPr>
          <w:spacing w:val="80"/>
          <w:w w:val="150"/>
          <w:sz w:val="24"/>
        </w:rPr>
        <w:t xml:space="preserve"> </w:t>
      </w:r>
      <w:r>
        <w:rPr>
          <w:sz w:val="24"/>
        </w:rPr>
        <w:t>план</w:t>
      </w:r>
      <w:r>
        <w:rPr>
          <w:spacing w:val="80"/>
          <w:w w:val="150"/>
          <w:sz w:val="24"/>
        </w:rPr>
        <w:t xml:space="preserve"> </w:t>
      </w:r>
      <w:r>
        <w:rPr>
          <w:sz w:val="24"/>
        </w:rPr>
        <w:t>решения</w:t>
      </w:r>
      <w:r>
        <w:rPr>
          <w:spacing w:val="80"/>
          <w:w w:val="150"/>
          <w:sz w:val="24"/>
        </w:rPr>
        <w:t xml:space="preserve"> </w:t>
      </w:r>
      <w:r>
        <w:rPr>
          <w:sz w:val="24"/>
        </w:rPr>
        <w:t>проблемы</w:t>
      </w:r>
      <w:r>
        <w:rPr>
          <w:spacing w:val="80"/>
          <w:w w:val="150"/>
          <w:sz w:val="24"/>
        </w:rPr>
        <w:t xml:space="preserve"> </w:t>
      </w:r>
      <w:r>
        <w:rPr>
          <w:sz w:val="24"/>
        </w:rPr>
        <w:t>с</w:t>
      </w:r>
      <w:r>
        <w:rPr>
          <w:spacing w:val="80"/>
          <w:w w:val="150"/>
          <w:sz w:val="24"/>
        </w:rPr>
        <w:t xml:space="preserve"> </w:t>
      </w:r>
      <w:r>
        <w:rPr>
          <w:sz w:val="24"/>
        </w:rPr>
        <w:t>учётом</w:t>
      </w:r>
      <w:r>
        <w:rPr>
          <w:spacing w:val="80"/>
          <w:w w:val="150"/>
          <w:sz w:val="24"/>
        </w:rPr>
        <w:t xml:space="preserve"> </w:t>
      </w:r>
      <w:r>
        <w:rPr>
          <w:sz w:val="24"/>
        </w:rPr>
        <w:t>имеющихся</w:t>
      </w:r>
      <w:r>
        <w:rPr>
          <w:spacing w:val="80"/>
          <w:w w:val="150"/>
          <w:sz w:val="24"/>
        </w:rPr>
        <w:t xml:space="preserve"> </w:t>
      </w:r>
      <w:r>
        <w:rPr>
          <w:sz w:val="24"/>
        </w:rPr>
        <w:t>ресурсов, собственных возможностей и предпочтений, давать оценку новым ситуациям;</w:t>
      </w:r>
    </w:p>
    <w:p w:rsidR="000A0EF3" w:rsidRDefault="002345D6">
      <w:pPr>
        <w:pStyle w:val="a5"/>
        <w:numPr>
          <w:ilvl w:val="0"/>
          <w:numId w:val="46"/>
        </w:numPr>
        <w:tabs>
          <w:tab w:val="left" w:pos="370"/>
        </w:tabs>
        <w:ind w:left="370" w:hanging="138"/>
        <w:jc w:val="left"/>
        <w:rPr>
          <w:sz w:val="24"/>
        </w:rPr>
      </w:pPr>
      <w:r>
        <w:rPr>
          <w:sz w:val="24"/>
        </w:rPr>
        <w:t>оценивать</w:t>
      </w:r>
      <w:r>
        <w:rPr>
          <w:spacing w:val="-6"/>
          <w:sz w:val="24"/>
        </w:rPr>
        <w:t xml:space="preserve"> </w:t>
      </w:r>
      <w:r>
        <w:rPr>
          <w:sz w:val="24"/>
        </w:rPr>
        <w:t>приобретённый</w:t>
      </w:r>
      <w:r>
        <w:rPr>
          <w:spacing w:val="-5"/>
          <w:sz w:val="24"/>
        </w:rPr>
        <w:t xml:space="preserve"> </w:t>
      </w:r>
      <w:r>
        <w:rPr>
          <w:spacing w:val="-4"/>
          <w:sz w:val="24"/>
        </w:rPr>
        <w:t>опыт;</w:t>
      </w:r>
    </w:p>
    <w:p w:rsidR="000A0EF3" w:rsidRDefault="002345D6">
      <w:pPr>
        <w:pStyle w:val="a5"/>
        <w:numPr>
          <w:ilvl w:val="0"/>
          <w:numId w:val="46"/>
        </w:numPr>
        <w:tabs>
          <w:tab w:val="left" w:pos="399"/>
        </w:tabs>
        <w:spacing w:before="139" w:line="360" w:lineRule="auto"/>
        <w:ind w:right="354" w:firstLine="0"/>
        <w:jc w:val="left"/>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A0EF3" w:rsidRDefault="002345D6">
      <w:pPr>
        <w:pStyle w:val="3"/>
        <w:jc w:val="left"/>
      </w:pPr>
      <w:r>
        <w:rPr>
          <w:spacing w:val="-2"/>
        </w:rPr>
        <w:t>Самоконтроль:</w:t>
      </w:r>
    </w:p>
    <w:p w:rsidR="000A0EF3" w:rsidRDefault="002345D6">
      <w:pPr>
        <w:pStyle w:val="a5"/>
        <w:numPr>
          <w:ilvl w:val="0"/>
          <w:numId w:val="46"/>
        </w:numPr>
        <w:tabs>
          <w:tab w:val="left" w:pos="382"/>
        </w:tabs>
        <w:spacing w:before="132" w:line="360" w:lineRule="auto"/>
        <w:ind w:right="355" w:firstLine="0"/>
        <w:jc w:val="left"/>
        <w:rPr>
          <w:sz w:val="24"/>
        </w:rPr>
      </w:pPr>
      <w:r>
        <w:rPr>
          <w:sz w:val="24"/>
        </w:rPr>
        <w:t>давать оценку новым ситуациям, вносить коррективы в деятельность, оценивать соответствие результатов целям;</w:t>
      </w:r>
    </w:p>
    <w:p w:rsidR="000A0EF3" w:rsidRDefault="002345D6">
      <w:pPr>
        <w:pStyle w:val="a5"/>
        <w:numPr>
          <w:ilvl w:val="0"/>
          <w:numId w:val="46"/>
        </w:numPr>
        <w:tabs>
          <w:tab w:val="left" w:pos="476"/>
        </w:tabs>
        <w:spacing w:line="360" w:lineRule="auto"/>
        <w:ind w:right="355" w:firstLine="0"/>
        <w:jc w:val="left"/>
        <w:rPr>
          <w:sz w:val="24"/>
        </w:rPr>
      </w:pPr>
      <w:r>
        <w:rPr>
          <w:sz w:val="24"/>
        </w:rPr>
        <w:t>владеть</w:t>
      </w:r>
      <w:r>
        <w:rPr>
          <w:spacing w:val="80"/>
          <w:sz w:val="24"/>
        </w:rPr>
        <w:t xml:space="preserve"> </w:t>
      </w:r>
      <w:r>
        <w:rPr>
          <w:sz w:val="24"/>
        </w:rPr>
        <w:t>навыками</w:t>
      </w:r>
      <w:r>
        <w:rPr>
          <w:spacing w:val="80"/>
          <w:sz w:val="24"/>
        </w:rPr>
        <w:t xml:space="preserve"> </w:t>
      </w:r>
      <w:r>
        <w:rPr>
          <w:sz w:val="24"/>
        </w:rPr>
        <w:t>познавательной</w:t>
      </w:r>
      <w:r>
        <w:rPr>
          <w:spacing w:val="80"/>
          <w:sz w:val="24"/>
        </w:rPr>
        <w:t xml:space="preserve"> </w:t>
      </w:r>
      <w:r>
        <w:rPr>
          <w:sz w:val="24"/>
        </w:rPr>
        <w:t>рефлексии</w:t>
      </w:r>
      <w:r>
        <w:rPr>
          <w:spacing w:val="80"/>
          <w:sz w:val="24"/>
        </w:rPr>
        <w:t xml:space="preserve"> </w:t>
      </w:r>
      <w:r>
        <w:rPr>
          <w:sz w:val="24"/>
        </w:rPr>
        <w:t>как</w:t>
      </w:r>
      <w:r>
        <w:rPr>
          <w:spacing w:val="80"/>
          <w:sz w:val="24"/>
        </w:rPr>
        <w:t xml:space="preserve"> </w:t>
      </w:r>
      <w:r>
        <w:rPr>
          <w:sz w:val="24"/>
        </w:rPr>
        <w:t>осознания</w:t>
      </w:r>
      <w:r>
        <w:rPr>
          <w:spacing w:val="80"/>
          <w:sz w:val="24"/>
        </w:rPr>
        <w:t xml:space="preserve"> </w:t>
      </w:r>
      <w:r>
        <w:rPr>
          <w:sz w:val="24"/>
        </w:rPr>
        <w:t>совершаемых</w:t>
      </w:r>
      <w:r>
        <w:rPr>
          <w:spacing w:val="80"/>
          <w:sz w:val="24"/>
        </w:rPr>
        <w:t xml:space="preserve"> </w:t>
      </w:r>
      <w:r>
        <w:rPr>
          <w:sz w:val="24"/>
        </w:rPr>
        <w:t>действий</w:t>
      </w:r>
      <w:r>
        <w:rPr>
          <w:spacing w:val="80"/>
          <w:sz w:val="24"/>
        </w:rPr>
        <w:t xml:space="preserve"> </w:t>
      </w:r>
      <w:r>
        <w:rPr>
          <w:sz w:val="24"/>
        </w:rPr>
        <w:t>и мыслительных процессов, их результатов и оснований;</w:t>
      </w:r>
    </w:p>
    <w:p w:rsidR="000A0EF3" w:rsidRDefault="002345D6">
      <w:pPr>
        <w:pStyle w:val="a5"/>
        <w:numPr>
          <w:ilvl w:val="0"/>
          <w:numId w:val="46"/>
        </w:numPr>
        <w:tabs>
          <w:tab w:val="left" w:pos="370"/>
        </w:tabs>
        <w:ind w:left="370" w:hanging="138"/>
        <w:jc w:val="left"/>
        <w:rPr>
          <w:sz w:val="24"/>
        </w:rPr>
      </w:pPr>
      <w:r>
        <w:rPr>
          <w:sz w:val="24"/>
        </w:rPr>
        <w:t>использовать</w:t>
      </w:r>
      <w:r>
        <w:rPr>
          <w:spacing w:val="-7"/>
          <w:sz w:val="24"/>
        </w:rPr>
        <w:t xml:space="preserve"> </w:t>
      </w:r>
      <w:r>
        <w:rPr>
          <w:sz w:val="24"/>
        </w:rPr>
        <w:t>приёмы</w:t>
      </w:r>
      <w:r>
        <w:rPr>
          <w:spacing w:val="-3"/>
          <w:sz w:val="24"/>
        </w:rPr>
        <w:t xml:space="preserve"> </w:t>
      </w:r>
      <w:r>
        <w:rPr>
          <w:sz w:val="24"/>
        </w:rPr>
        <w:t>рефлексии</w:t>
      </w:r>
      <w:r>
        <w:rPr>
          <w:spacing w:val="-3"/>
          <w:sz w:val="24"/>
        </w:rPr>
        <w:t xml:space="preserve"> </w:t>
      </w:r>
      <w:r>
        <w:rPr>
          <w:sz w:val="24"/>
        </w:rPr>
        <w:t>для</w:t>
      </w:r>
      <w:r>
        <w:rPr>
          <w:spacing w:val="-3"/>
          <w:sz w:val="24"/>
        </w:rPr>
        <w:t xml:space="preserve"> </w:t>
      </w:r>
      <w:r>
        <w:rPr>
          <w:sz w:val="24"/>
        </w:rPr>
        <w:t>оценки</w:t>
      </w:r>
      <w:r>
        <w:rPr>
          <w:spacing w:val="-4"/>
          <w:sz w:val="24"/>
        </w:rPr>
        <w:t xml:space="preserve"> </w:t>
      </w:r>
      <w:r>
        <w:rPr>
          <w:sz w:val="24"/>
        </w:rPr>
        <w:t>ситуации,</w:t>
      </w:r>
      <w:r>
        <w:rPr>
          <w:spacing w:val="-3"/>
          <w:sz w:val="24"/>
        </w:rPr>
        <w:t xml:space="preserve"> </w:t>
      </w:r>
      <w:r>
        <w:rPr>
          <w:sz w:val="24"/>
        </w:rPr>
        <w:t>выбора</w:t>
      </w:r>
      <w:r>
        <w:rPr>
          <w:spacing w:val="-4"/>
          <w:sz w:val="24"/>
        </w:rPr>
        <w:t xml:space="preserve"> </w:t>
      </w:r>
      <w:r>
        <w:rPr>
          <w:sz w:val="24"/>
        </w:rPr>
        <w:t>верного</w:t>
      </w:r>
      <w:r>
        <w:rPr>
          <w:spacing w:val="-3"/>
          <w:sz w:val="24"/>
        </w:rPr>
        <w:t xml:space="preserve"> </w:t>
      </w:r>
      <w:r>
        <w:rPr>
          <w:spacing w:val="-2"/>
          <w:sz w:val="24"/>
        </w:rPr>
        <w:t>решения;</w:t>
      </w:r>
    </w:p>
    <w:p w:rsidR="000A0EF3" w:rsidRDefault="000A0EF3">
      <w:pPr>
        <w:rPr>
          <w:sz w:val="24"/>
        </w:rPr>
        <w:sectPr w:rsidR="000A0EF3">
          <w:pgSz w:w="11910" w:h="16840"/>
          <w:pgMar w:top="1040" w:right="500" w:bottom="1140" w:left="900" w:header="0" w:footer="903" w:gutter="0"/>
          <w:cols w:space="720"/>
        </w:sectPr>
      </w:pPr>
    </w:p>
    <w:p w:rsidR="000A0EF3" w:rsidRDefault="002345D6">
      <w:pPr>
        <w:pStyle w:val="a5"/>
        <w:numPr>
          <w:ilvl w:val="0"/>
          <w:numId w:val="46"/>
        </w:numPr>
        <w:tabs>
          <w:tab w:val="left" w:pos="373"/>
        </w:tabs>
        <w:spacing w:before="68"/>
        <w:ind w:left="373" w:hanging="141"/>
        <w:rPr>
          <w:sz w:val="24"/>
        </w:rPr>
      </w:pPr>
      <w:r>
        <w:rPr>
          <w:sz w:val="24"/>
        </w:rPr>
        <w:lastRenderedPageBreak/>
        <w:t>уметь</w:t>
      </w:r>
      <w:r>
        <w:rPr>
          <w:spacing w:val="-5"/>
          <w:sz w:val="24"/>
        </w:rPr>
        <w:t xml:space="preserve"> </w:t>
      </w:r>
      <w:r>
        <w:rPr>
          <w:sz w:val="24"/>
        </w:rPr>
        <w:t>оценивать</w:t>
      </w:r>
      <w:r>
        <w:rPr>
          <w:spacing w:val="-3"/>
          <w:sz w:val="24"/>
        </w:rPr>
        <w:t xml:space="preserve"> </w:t>
      </w:r>
      <w:r>
        <w:rPr>
          <w:sz w:val="24"/>
        </w:rPr>
        <w:t>риски</w:t>
      </w:r>
      <w:r>
        <w:rPr>
          <w:spacing w:val="-3"/>
          <w:sz w:val="24"/>
        </w:rPr>
        <w:t xml:space="preserve"> </w:t>
      </w:r>
      <w:r>
        <w:rPr>
          <w:sz w:val="24"/>
        </w:rPr>
        <w:t>и</w:t>
      </w:r>
      <w:r>
        <w:rPr>
          <w:spacing w:val="-4"/>
          <w:sz w:val="24"/>
        </w:rPr>
        <w:t xml:space="preserve"> </w:t>
      </w:r>
      <w:r>
        <w:rPr>
          <w:sz w:val="24"/>
        </w:rPr>
        <w:t>своевременно</w:t>
      </w:r>
      <w:r>
        <w:rPr>
          <w:spacing w:val="-3"/>
          <w:sz w:val="24"/>
        </w:rPr>
        <w:t xml:space="preserve"> </w:t>
      </w:r>
      <w:r>
        <w:rPr>
          <w:sz w:val="24"/>
        </w:rPr>
        <w:t>принимать</w:t>
      </w:r>
      <w:r>
        <w:rPr>
          <w:spacing w:val="-3"/>
          <w:sz w:val="24"/>
        </w:rPr>
        <w:t xml:space="preserve"> </w:t>
      </w:r>
      <w:r>
        <w:rPr>
          <w:sz w:val="24"/>
        </w:rPr>
        <w:t>решения</w:t>
      </w:r>
      <w:r>
        <w:rPr>
          <w:spacing w:val="-3"/>
          <w:sz w:val="24"/>
        </w:rPr>
        <w:t xml:space="preserve"> </w:t>
      </w:r>
      <w:r>
        <w:rPr>
          <w:sz w:val="24"/>
        </w:rPr>
        <w:t>по</w:t>
      </w:r>
      <w:r>
        <w:rPr>
          <w:spacing w:val="-7"/>
          <w:sz w:val="24"/>
        </w:rPr>
        <w:t xml:space="preserve"> </w:t>
      </w:r>
      <w:r>
        <w:rPr>
          <w:sz w:val="24"/>
        </w:rPr>
        <w:t>их</w:t>
      </w:r>
      <w:r>
        <w:rPr>
          <w:spacing w:val="-1"/>
          <w:sz w:val="24"/>
        </w:rPr>
        <w:t xml:space="preserve"> </w:t>
      </w:r>
      <w:r>
        <w:rPr>
          <w:spacing w:val="-2"/>
          <w:sz w:val="24"/>
        </w:rPr>
        <w:t>снижению.</w:t>
      </w:r>
    </w:p>
    <w:p w:rsidR="000A0EF3" w:rsidRDefault="002345D6">
      <w:pPr>
        <w:pStyle w:val="3"/>
        <w:spacing w:before="144"/>
      </w:pPr>
      <w:r>
        <w:t>Эмоциональный</w:t>
      </w:r>
      <w:r>
        <w:rPr>
          <w:spacing w:val="-9"/>
        </w:rPr>
        <w:t xml:space="preserve"> </w:t>
      </w:r>
      <w:r>
        <w:t>интеллект,</w:t>
      </w:r>
      <w:r>
        <w:rPr>
          <w:spacing w:val="-7"/>
        </w:rPr>
        <w:t xml:space="preserve"> </w:t>
      </w:r>
      <w:r>
        <w:t>предполагающий</w:t>
      </w:r>
      <w:r>
        <w:rPr>
          <w:spacing w:val="-6"/>
        </w:rPr>
        <w:t xml:space="preserve"> </w:t>
      </w:r>
      <w:r>
        <w:rPr>
          <w:spacing w:val="-2"/>
        </w:rPr>
        <w:t>сформированность:</w:t>
      </w:r>
    </w:p>
    <w:p w:rsidR="000A0EF3" w:rsidRDefault="002345D6">
      <w:pPr>
        <w:pStyle w:val="a5"/>
        <w:numPr>
          <w:ilvl w:val="0"/>
          <w:numId w:val="46"/>
        </w:numPr>
        <w:tabs>
          <w:tab w:val="left" w:pos="421"/>
        </w:tabs>
        <w:spacing w:before="133" w:line="360" w:lineRule="auto"/>
        <w:ind w:right="354" w:firstLine="0"/>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A0EF3" w:rsidRDefault="002345D6">
      <w:pPr>
        <w:pStyle w:val="a5"/>
        <w:numPr>
          <w:ilvl w:val="0"/>
          <w:numId w:val="46"/>
        </w:numPr>
        <w:tabs>
          <w:tab w:val="left" w:pos="394"/>
        </w:tabs>
        <w:spacing w:line="360" w:lineRule="auto"/>
        <w:ind w:right="354" w:firstLine="0"/>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A0EF3" w:rsidRDefault="002345D6">
      <w:pPr>
        <w:pStyle w:val="a5"/>
        <w:numPr>
          <w:ilvl w:val="0"/>
          <w:numId w:val="46"/>
        </w:numPr>
        <w:tabs>
          <w:tab w:val="left" w:pos="421"/>
        </w:tabs>
        <w:spacing w:before="1" w:line="360" w:lineRule="auto"/>
        <w:ind w:right="354" w:firstLine="0"/>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A0EF3" w:rsidRDefault="002345D6">
      <w:pPr>
        <w:pStyle w:val="a5"/>
        <w:numPr>
          <w:ilvl w:val="0"/>
          <w:numId w:val="46"/>
        </w:numPr>
        <w:tabs>
          <w:tab w:val="left" w:pos="373"/>
        </w:tabs>
        <w:spacing w:line="360" w:lineRule="auto"/>
        <w:ind w:right="355" w:firstLine="0"/>
        <w:rPr>
          <w:sz w:val="24"/>
        </w:rPr>
      </w:pPr>
      <w:r>
        <w:rPr>
          <w:sz w:val="24"/>
        </w:rPr>
        <w:t>эмпатии,</w:t>
      </w:r>
      <w:r>
        <w:rPr>
          <w:spacing w:val="-3"/>
          <w:sz w:val="24"/>
        </w:rPr>
        <w:t xml:space="preserve"> </w:t>
      </w:r>
      <w:r>
        <w:rPr>
          <w:sz w:val="24"/>
        </w:rPr>
        <w:t>включающей</w:t>
      </w:r>
      <w:r>
        <w:rPr>
          <w:spacing w:val="-3"/>
          <w:sz w:val="24"/>
        </w:rPr>
        <w:t xml:space="preserve"> </w:t>
      </w:r>
      <w:r>
        <w:rPr>
          <w:sz w:val="24"/>
        </w:rPr>
        <w:t>способность</w:t>
      </w:r>
      <w:r>
        <w:rPr>
          <w:spacing w:val="-4"/>
          <w:sz w:val="24"/>
        </w:rPr>
        <w:t xml:space="preserve"> </w:t>
      </w:r>
      <w:r>
        <w:rPr>
          <w:sz w:val="24"/>
        </w:rPr>
        <w:t>понимать</w:t>
      </w:r>
      <w:r>
        <w:rPr>
          <w:spacing w:val="-3"/>
          <w:sz w:val="24"/>
        </w:rPr>
        <w:t xml:space="preserve"> </w:t>
      </w:r>
      <w:r>
        <w:rPr>
          <w:sz w:val="24"/>
        </w:rPr>
        <w:t>эмоциональное</w:t>
      </w:r>
      <w:r>
        <w:rPr>
          <w:spacing w:val="-4"/>
          <w:sz w:val="24"/>
        </w:rPr>
        <w:t xml:space="preserve"> </w:t>
      </w:r>
      <w:r>
        <w:rPr>
          <w:sz w:val="24"/>
        </w:rPr>
        <w:t>состояние</w:t>
      </w:r>
      <w:r>
        <w:rPr>
          <w:spacing w:val="-4"/>
          <w:sz w:val="24"/>
        </w:rPr>
        <w:t xml:space="preserve"> </w:t>
      </w:r>
      <w:r>
        <w:rPr>
          <w:sz w:val="24"/>
        </w:rPr>
        <w:t>других,</w:t>
      </w:r>
      <w:r>
        <w:rPr>
          <w:spacing w:val="-2"/>
          <w:sz w:val="24"/>
        </w:rPr>
        <w:t xml:space="preserve"> </w:t>
      </w:r>
      <w:r>
        <w:rPr>
          <w:sz w:val="24"/>
        </w:rPr>
        <w:t>учитывать</w:t>
      </w:r>
      <w:r>
        <w:rPr>
          <w:spacing w:val="-3"/>
          <w:sz w:val="24"/>
        </w:rPr>
        <w:t xml:space="preserve"> </w:t>
      </w:r>
      <w:r>
        <w:rPr>
          <w:sz w:val="24"/>
        </w:rPr>
        <w:t>его при осуществлении коммуникации, способность к сочувствию и сопереживанию;</w:t>
      </w:r>
    </w:p>
    <w:p w:rsidR="000A0EF3" w:rsidRDefault="002345D6">
      <w:pPr>
        <w:pStyle w:val="a5"/>
        <w:numPr>
          <w:ilvl w:val="0"/>
          <w:numId w:val="46"/>
        </w:numPr>
        <w:tabs>
          <w:tab w:val="left" w:pos="399"/>
        </w:tabs>
        <w:spacing w:before="1" w:line="360" w:lineRule="auto"/>
        <w:ind w:right="356" w:firstLine="0"/>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0A0EF3" w:rsidRDefault="002345D6">
      <w:pPr>
        <w:pStyle w:val="3"/>
      </w:pPr>
      <w:r>
        <w:t>Принятие</w:t>
      </w:r>
      <w:r>
        <w:rPr>
          <w:spacing w:val="-4"/>
        </w:rPr>
        <w:t xml:space="preserve"> </w:t>
      </w:r>
      <w:r>
        <w:t>себя</w:t>
      </w:r>
      <w:r>
        <w:rPr>
          <w:spacing w:val="-1"/>
        </w:rPr>
        <w:t xml:space="preserve"> </w:t>
      </w:r>
      <w:r>
        <w:t>и</w:t>
      </w:r>
      <w:r>
        <w:rPr>
          <w:spacing w:val="-3"/>
        </w:rPr>
        <w:t xml:space="preserve"> </w:t>
      </w:r>
      <w:r>
        <w:t>других</w:t>
      </w:r>
      <w:r>
        <w:rPr>
          <w:spacing w:val="-2"/>
        </w:rPr>
        <w:t xml:space="preserve"> людей:</w:t>
      </w:r>
    </w:p>
    <w:p w:rsidR="000A0EF3" w:rsidRDefault="002345D6">
      <w:pPr>
        <w:pStyle w:val="a5"/>
        <w:numPr>
          <w:ilvl w:val="0"/>
          <w:numId w:val="46"/>
        </w:numPr>
        <w:tabs>
          <w:tab w:val="left" w:pos="416"/>
        </w:tabs>
        <w:spacing w:before="132" w:line="360" w:lineRule="auto"/>
        <w:ind w:right="357" w:firstLine="0"/>
        <w:rPr>
          <w:sz w:val="24"/>
        </w:rPr>
      </w:pPr>
      <w:r>
        <w:rPr>
          <w:sz w:val="24"/>
        </w:rPr>
        <w:t>принимать себя, понимая свои недостатки и достоинства; принимать мотивы и аргументы других людей при анализе результатов деятельности;</w:t>
      </w:r>
    </w:p>
    <w:p w:rsidR="000A0EF3" w:rsidRDefault="002345D6">
      <w:pPr>
        <w:pStyle w:val="a5"/>
        <w:numPr>
          <w:ilvl w:val="0"/>
          <w:numId w:val="46"/>
        </w:numPr>
        <w:tabs>
          <w:tab w:val="left" w:pos="375"/>
        </w:tabs>
        <w:spacing w:line="360" w:lineRule="auto"/>
        <w:ind w:right="353" w:firstLine="0"/>
        <w:rPr>
          <w:sz w:val="24"/>
        </w:rPr>
      </w:pPr>
      <w:r>
        <w:rPr>
          <w:sz w:val="24"/>
        </w:rPr>
        <w:t>признавать своё</w:t>
      </w:r>
      <w:r>
        <w:rPr>
          <w:spacing w:val="-1"/>
          <w:sz w:val="24"/>
        </w:rPr>
        <w:t xml:space="preserve"> </w:t>
      </w:r>
      <w:r>
        <w:rPr>
          <w:sz w:val="24"/>
        </w:rPr>
        <w:t>право и право других людей</w:t>
      </w:r>
      <w:r>
        <w:rPr>
          <w:spacing w:val="-1"/>
          <w:sz w:val="24"/>
        </w:rPr>
        <w:t xml:space="preserve"> </w:t>
      </w:r>
      <w:r>
        <w:rPr>
          <w:sz w:val="24"/>
        </w:rPr>
        <w:t>на</w:t>
      </w:r>
      <w:r>
        <w:rPr>
          <w:spacing w:val="-1"/>
          <w:sz w:val="24"/>
        </w:rPr>
        <w:t xml:space="preserve"> </w:t>
      </w:r>
      <w:r>
        <w:rPr>
          <w:sz w:val="24"/>
        </w:rPr>
        <w:t>ошибки; развивать способность</w:t>
      </w:r>
      <w:r>
        <w:rPr>
          <w:spacing w:val="-1"/>
          <w:sz w:val="24"/>
        </w:rPr>
        <w:t xml:space="preserve"> </w:t>
      </w:r>
      <w:r>
        <w:rPr>
          <w:sz w:val="24"/>
        </w:rPr>
        <w:t>понимать мир с позиции другого человека.</w:t>
      </w:r>
    </w:p>
    <w:p w:rsidR="000A0EF3" w:rsidRDefault="002345D6">
      <w:pPr>
        <w:pStyle w:val="a3"/>
        <w:ind w:left="232"/>
      </w:pPr>
      <w:r>
        <w:t>ПРЕДМЕТНЫЕ</w:t>
      </w:r>
      <w:r>
        <w:rPr>
          <w:spacing w:val="-6"/>
        </w:rPr>
        <w:t xml:space="preserve"> </w:t>
      </w:r>
      <w:r>
        <w:rPr>
          <w:spacing w:val="-2"/>
        </w:rPr>
        <w:t>РЕЗУЛЬТАТЫ</w:t>
      </w:r>
    </w:p>
    <w:p w:rsidR="000A0EF3" w:rsidRDefault="002345D6">
      <w:pPr>
        <w:pStyle w:val="a3"/>
        <w:spacing w:before="139" w:line="360" w:lineRule="auto"/>
        <w:ind w:left="232" w:right="350" w:firstLine="180"/>
      </w:pPr>
      <w:r>
        <w:rPr>
          <w:b/>
        </w:rPr>
        <w:t xml:space="preserve">Предметные результаты </w:t>
      </w:r>
      <w:r>
        <w:t>освоения Программы представлены с учётом специфики содержания вопросов, затрагиваемых в ходе проведения учебных сборов.</w:t>
      </w:r>
    </w:p>
    <w:p w:rsidR="000A0EF3" w:rsidRDefault="002345D6">
      <w:pPr>
        <w:pStyle w:val="a3"/>
        <w:spacing w:before="1" w:line="360" w:lineRule="auto"/>
        <w:ind w:left="232" w:right="351" w:firstLine="120"/>
      </w:pPr>
      <w:r>
        <w:t>В период проведения учебных сборов обучающиеся получают ряд новых знаний, навыков и умений, дополняющих содержание школьной программы, которые должны мотивировать их к получению военно-учётной специальности, способствовать быстрой адаптации к службе в Вооружённых Силах и помогать в выборе будущей профессиональной деятельности.</w:t>
      </w:r>
    </w:p>
    <w:p w:rsidR="000A0EF3" w:rsidRDefault="002345D6">
      <w:pPr>
        <w:ind w:left="413"/>
        <w:jc w:val="both"/>
        <w:rPr>
          <w:i/>
          <w:sz w:val="24"/>
        </w:rPr>
      </w:pPr>
      <w:r>
        <w:rPr>
          <w:i/>
          <w:sz w:val="24"/>
        </w:rPr>
        <w:t>Обучающиеся</w:t>
      </w:r>
      <w:r>
        <w:rPr>
          <w:i/>
          <w:spacing w:val="-5"/>
          <w:sz w:val="24"/>
        </w:rPr>
        <w:t xml:space="preserve"> </w:t>
      </w:r>
      <w:r>
        <w:rPr>
          <w:i/>
          <w:sz w:val="24"/>
        </w:rPr>
        <w:t>должны</w:t>
      </w:r>
      <w:r>
        <w:rPr>
          <w:i/>
          <w:spacing w:val="-3"/>
          <w:sz w:val="24"/>
        </w:rPr>
        <w:t xml:space="preserve"> </w:t>
      </w:r>
      <w:r>
        <w:rPr>
          <w:i/>
          <w:spacing w:val="-2"/>
          <w:sz w:val="24"/>
        </w:rPr>
        <w:t>знать:</w:t>
      </w:r>
    </w:p>
    <w:p w:rsidR="000A0EF3" w:rsidRDefault="002345D6">
      <w:pPr>
        <w:pStyle w:val="a5"/>
        <w:numPr>
          <w:ilvl w:val="0"/>
          <w:numId w:val="46"/>
        </w:numPr>
        <w:tabs>
          <w:tab w:val="left" w:pos="466"/>
        </w:tabs>
        <w:spacing w:before="137" w:line="360" w:lineRule="auto"/>
        <w:ind w:right="350" w:firstLine="0"/>
        <w:rPr>
          <w:sz w:val="24"/>
        </w:rPr>
      </w:pPr>
      <w:r>
        <w:rPr>
          <w:sz w:val="24"/>
        </w:rPr>
        <w:t xml:space="preserve">героическую историю Российского государства, Государственные сим-волы Российской </w:t>
      </w:r>
      <w:r>
        <w:rPr>
          <w:spacing w:val="-2"/>
          <w:sz w:val="24"/>
        </w:rPr>
        <w:t>Федерации;</w:t>
      </w:r>
    </w:p>
    <w:p w:rsidR="000A0EF3" w:rsidRDefault="002345D6">
      <w:pPr>
        <w:pStyle w:val="a5"/>
        <w:numPr>
          <w:ilvl w:val="0"/>
          <w:numId w:val="46"/>
        </w:numPr>
        <w:tabs>
          <w:tab w:val="left" w:pos="370"/>
        </w:tabs>
        <w:ind w:left="370" w:hanging="138"/>
        <w:rPr>
          <w:sz w:val="24"/>
        </w:rPr>
      </w:pPr>
      <w:r>
        <w:rPr>
          <w:sz w:val="24"/>
        </w:rPr>
        <w:t>историю</w:t>
      </w:r>
      <w:r>
        <w:rPr>
          <w:spacing w:val="-6"/>
          <w:sz w:val="24"/>
        </w:rPr>
        <w:t xml:space="preserve"> </w:t>
      </w:r>
      <w:r>
        <w:rPr>
          <w:sz w:val="24"/>
        </w:rPr>
        <w:t>создания</w:t>
      </w:r>
      <w:r>
        <w:rPr>
          <w:spacing w:val="-3"/>
          <w:sz w:val="24"/>
        </w:rPr>
        <w:t xml:space="preserve"> </w:t>
      </w:r>
      <w:r>
        <w:rPr>
          <w:sz w:val="24"/>
        </w:rPr>
        <w:t>Вооружённых</w:t>
      </w:r>
      <w:r>
        <w:rPr>
          <w:spacing w:val="-2"/>
          <w:sz w:val="24"/>
        </w:rPr>
        <w:t xml:space="preserve"> </w:t>
      </w:r>
      <w:r>
        <w:rPr>
          <w:sz w:val="24"/>
        </w:rPr>
        <w:t>Сил</w:t>
      </w:r>
      <w:r>
        <w:rPr>
          <w:spacing w:val="-6"/>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их</w:t>
      </w:r>
      <w:r>
        <w:rPr>
          <w:spacing w:val="-1"/>
          <w:sz w:val="24"/>
        </w:rPr>
        <w:t xml:space="preserve"> </w:t>
      </w:r>
      <w:r>
        <w:rPr>
          <w:sz w:val="24"/>
        </w:rPr>
        <w:t>основные</w:t>
      </w:r>
      <w:r>
        <w:rPr>
          <w:spacing w:val="-5"/>
          <w:sz w:val="24"/>
        </w:rPr>
        <w:t xml:space="preserve"> </w:t>
      </w:r>
      <w:r>
        <w:rPr>
          <w:spacing w:val="-2"/>
          <w:sz w:val="24"/>
        </w:rPr>
        <w:t>традиции;</w:t>
      </w:r>
    </w:p>
    <w:p w:rsidR="000A0EF3" w:rsidRDefault="002345D6">
      <w:pPr>
        <w:pStyle w:val="a5"/>
        <w:numPr>
          <w:ilvl w:val="0"/>
          <w:numId w:val="46"/>
        </w:numPr>
        <w:tabs>
          <w:tab w:val="left" w:pos="370"/>
        </w:tabs>
        <w:spacing w:before="140"/>
        <w:ind w:left="370" w:hanging="138"/>
        <w:jc w:val="left"/>
        <w:rPr>
          <w:sz w:val="24"/>
        </w:rPr>
      </w:pPr>
      <w:r>
        <w:rPr>
          <w:sz w:val="24"/>
        </w:rPr>
        <w:t>структуру</w:t>
      </w:r>
      <w:r>
        <w:rPr>
          <w:spacing w:val="-10"/>
          <w:sz w:val="24"/>
        </w:rPr>
        <w:t xml:space="preserve"> </w:t>
      </w:r>
      <w:r>
        <w:rPr>
          <w:sz w:val="24"/>
        </w:rPr>
        <w:t>и</w:t>
      </w:r>
      <w:r>
        <w:rPr>
          <w:spacing w:val="-2"/>
          <w:sz w:val="24"/>
        </w:rPr>
        <w:t xml:space="preserve"> </w:t>
      </w:r>
      <w:r>
        <w:rPr>
          <w:sz w:val="24"/>
        </w:rPr>
        <w:t>задачи,</w:t>
      </w:r>
      <w:r>
        <w:rPr>
          <w:spacing w:val="-2"/>
          <w:sz w:val="24"/>
        </w:rPr>
        <w:t xml:space="preserve"> </w:t>
      </w:r>
      <w:r>
        <w:rPr>
          <w:sz w:val="24"/>
        </w:rPr>
        <w:t>решаемые</w:t>
      </w:r>
      <w:r>
        <w:rPr>
          <w:spacing w:val="-3"/>
          <w:sz w:val="24"/>
        </w:rPr>
        <w:t xml:space="preserve"> </w:t>
      </w:r>
      <w:r>
        <w:rPr>
          <w:sz w:val="24"/>
        </w:rPr>
        <w:t>Вооружёнными</w:t>
      </w:r>
      <w:r>
        <w:rPr>
          <w:spacing w:val="-2"/>
          <w:sz w:val="24"/>
        </w:rPr>
        <w:t xml:space="preserve"> </w:t>
      </w:r>
      <w:r>
        <w:rPr>
          <w:sz w:val="24"/>
        </w:rPr>
        <w:t>Силами</w:t>
      </w:r>
      <w:r>
        <w:rPr>
          <w:spacing w:val="-4"/>
          <w:sz w:val="24"/>
        </w:rPr>
        <w:t xml:space="preserve"> </w:t>
      </w:r>
      <w:r>
        <w:rPr>
          <w:sz w:val="24"/>
        </w:rPr>
        <w:t>Российской</w:t>
      </w:r>
      <w:r>
        <w:rPr>
          <w:spacing w:val="-4"/>
          <w:sz w:val="24"/>
        </w:rPr>
        <w:t xml:space="preserve"> </w:t>
      </w:r>
      <w:r>
        <w:rPr>
          <w:spacing w:val="-2"/>
          <w:sz w:val="24"/>
        </w:rPr>
        <w:t>Федерации;</w:t>
      </w:r>
    </w:p>
    <w:p w:rsidR="000A0EF3" w:rsidRDefault="002345D6">
      <w:pPr>
        <w:pStyle w:val="a5"/>
        <w:numPr>
          <w:ilvl w:val="0"/>
          <w:numId w:val="46"/>
        </w:numPr>
        <w:tabs>
          <w:tab w:val="left" w:pos="418"/>
        </w:tabs>
        <w:spacing w:before="136" w:line="360" w:lineRule="auto"/>
        <w:ind w:right="354" w:firstLine="0"/>
        <w:jc w:val="left"/>
        <w:rPr>
          <w:sz w:val="24"/>
        </w:rPr>
      </w:pPr>
      <w:r>
        <w:rPr>
          <w:sz w:val="24"/>
        </w:rPr>
        <w:t>назначение</w:t>
      </w:r>
      <w:r>
        <w:rPr>
          <w:spacing w:val="40"/>
          <w:sz w:val="24"/>
        </w:rPr>
        <w:t xml:space="preserve"> </w:t>
      </w:r>
      <w:r>
        <w:rPr>
          <w:sz w:val="24"/>
        </w:rPr>
        <w:t>и</w:t>
      </w:r>
      <w:r>
        <w:rPr>
          <w:spacing w:val="40"/>
          <w:sz w:val="24"/>
        </w:rPr>
        <w:t xml:space="preserve"> </w:t>
      </w:r>
      <w:r>
        <w:rPr>
          <w:sz w:val="24"/>
        </w:rPr>
        <w:t>устройство</w:t>
      </w:r>
      <w:r>
        <w:rPr>
          <w:spacing w:val="40"/>
          <w:sz w:val="24"/>
        </w:rPr>
        <w:t xml:space="preserve"> </w:t>
      </w:r>
      <w:r>
        <w:rPr>
          <w:sz w:val="24"/>
        </w:rPr>
        <w:t>основных</w:t>
      </w:r>
      <w:r>
        <w:rPr>
          <w:spacing w:val="40"/>
          <w:sz w:val="24"/>
        </w:rPr>
        <w:t xml:space="preserve"> </w:t>
      </w:r>
      <w:r>
        <w:rPr>
          <w:sz w:val="24"/>
        </w:rPr>
        <w:t>видов</w:t>
      </w:r>
      <w:r>
        <w:rPr>
          <w:spacing w:val="40"/>
          <w:sz w:val="24"/>
        </w:rPr>
        <w:t xml:space="preserve"> </w:t>
      </w:r>
      <w:r>
        <w:rPr>
          <w:sz w:val="24"/>
        </w:rPr>
        <w:t>стрелкового</w:t>
      </w:r>
      <w:r>
        <w:rPr>
          <w:spacing w:val="40"/>
          <w:sz w:val="24"/>
        </w:rPr>
        <w:t xml:space="preserve"> </w:t>
      </w:r>
      <w:r>
        <w:rPr>
          <w:sz w:val="24"/>
        </w:rPr>
        <w:t>оружия,</w:t>
      </w:r>
      <w:r>
        <w:rPr>
          <w:spacing w:val="40"/>
          <w:sz w:val="24"/>
        </w:rPr>
        <w:t xml:space="preserve"> </w:t>
      </w:r>
      <w:r>
        <w:rPr>
          <w:sz w:val="24"/>
        </w:rPr>
        <w:t>состоящего</w:t>
      </w:r>
      <w:r>
        <w:rPr>
          <w:spacing w:val="40"/>
          <w:sz w:val="24"/>
        </w:rPr>
        <w:t xml:space="preserve"> </w:t>
      </w:r>
      <w:r>
        <w:rPr>
          <w:sz w:val="24"/>
        </w:rPr>
        <w:t>на</w:t>
      </w:r>
      <w:r>
        <w:rPr>
          <w:spacing w:val="40"/>
          <w:sz w:val="24"/>
        </w:rPr>
        <w:t xml:space="preserve"> </w:t>
      </w:r>
      <w:r>
        <w:rPr>
          <w:sz w:val="24"/>
        </w:rPr>
        <w:t>вооружении Сухопутных войск;</w:t>
      </w:r>
    </w:p>
    <w:p w:rsidR="000A0EF3" w:rsidRDefault="002345D6">
      <w:pPr>
        <w:pStyle w:val="a5"/>
        <w:numPr>
          <w:ilvl w:val="0"/>
          <w:numId w:val="46"/>
        </w:numPr>
        <w:tabs>
          <w:tab w:val="left" w:pos="370"/>
        </w:tabs>
        <w:ind w:left="370" w:hanging="138"/>
        <w:jc w:val="left"/>
        <w:rPr>
          <w:sz w:val="24"/>
        </w:rPr>
      </w:pPr>
      <w:r>
        <w:rPr>
          <w:sz w:val="24"/>
        </w:rPr>
        <w:t>порядок и</w:t>
      </w:r>
      <w:r>
        <w:rPr>
          <w:spacing w:val="-3"/>
          <w:sz w:val="24"/>
        </w:rPr>
        <w:t xml:space="preserve"> </w:t>
      </w:r>
      <w:r>
        <w:rPr>
          <w:sz w:val="24"/>
        </w:rPr>
        <w:t>правила</w:t>
      </w:r>
      <w:r>
        <w:rPr>
          <w:spacing w:val="-1"/>
          <w:sz w:val="24"/>
        </w:rPr>
        <w:t xml:space="preserve"> </w:t>
      </w:r>
      <w:r>
        <w:rPr>
          <w:sz w:val="24"/>
        </w:rPr>
        <w:t>стрельбы</w:t>
      </w:r>
      <w:r>
        <w:rPr>
          <w:spacing w:val="-1"/>
          <w:sz w:val="24"/>
        </w:rPr>
        <w:t xml:space="preserve"> </w:t>
      </w:r>
      <w:r>
        <w:rPr>
          <w:sz w:val="24"/>
        </w:rPr>
        <w:t>из</w:t>
      </w:r>
      <w:r>
        <w:rPr>
          <w:spacing w:val="-1"/>
          <w:sz w:val="24"/>
        </w:rPr>
        <w:t xml:space="preserve"> </w:t>
      </w:r>
      <w:r>
        <w:rPr>
          <w:sz w:val="24"/>
        </w:rPr>
        <w:t xml:space="preserve">стрелкового </w:t>
      </w:r>
      <w:r>
        <w:rPr>
          <w:spacing w:val="-2"/>
          <w:sz w:val="24"/>
        </w:rPr>
        <w:t>оружия;</w:t>
      </w:r>
    </w:p>
    <w:p w:rsidR="000A0EF3" w:rsidRDefault="002345D6">
      <w:pPr>
        <w:pStyle w:val="a5"/>
        <w:numPr>
          <w:ilvl w:val="0"/>
          <w:numId w:val="46"/>
        </w:numPr>
        <w:tabs>
          <w:tab w:val="left" w:pos="370"/>
        </w:tabs>
        <w:spacing w:before="140"/>
        <w:ind w:left="370" w:hanging="138"/>
        <w:jc w:val="left"/>
        <w:rPr>
          <w:sz w:val="24"/>
        </w:rPr>
      </w:pPr>
      <w:r>
        <w:rPr>
          <w:sz w:val="24"/>
        </w:rPr>
        <w:t>основы</w:t>
      </w:r>
      <w:r>
        <w:rPr>
          <w:spacing w:val="-3"/>
          <w:sz w:val="24"/>
        </w:rPr>
        <w:t xml:space="preserve"> </w:t>
      </w:r>
      <w:r>
        <w:rPr>
          <w:sz w:val="24"/>
        </w:rPr>
        <w:t>оказания</w:t>
      </w:r>
      <w:r>
        <w:rPr>
          <w:spacing w:val="-2"/>
          <w:sz w:val="24"/>
        </w:rPr>
        <w:t xml:space="preserve"> </w:t>
      </w:r>
      <w:r>
        <w:rPr>
          <w:sz w:val="24"/>
        </w:rPr>
        <w:t>первой</w:t>
      </w:r>
      <w:r>
        <w:rPr>
          <w:spacing w:val="-2"/>
          <w:sz w:val="24"/>
        </w:rPr>
        <w:t xml:space="preserve"> </w:t>
      </w:r>
      <w:r>
        <w:rPr>
          <w:sz w:val="24"/>
        </w:rPr>
        <w:t>помощи</w:t>
      </w:r>
      <w:r>
        <w:rPr>
          <w:spacing w:val="-3"/>
          <w:sz w:val="24"/>
        </w:rPr>
        <w:t xml:space="preserve"> </w:t>
      </w:r>
      <w:r>
        <w:rPr>
          <w:sz w:val="24"/>
        </w:rPr>
        <w:t>на</w:t>
      </w:r>
      <w:r>
        <w:rPr>
          <w:spacing w:val="-3"/>
          <w:sz w:val="24"/>
        </w:rPr>
        <w:t xml:space="preserve"> </w:t>
      </w:r>
      <w:r>
        <w:rPr>
          <w:sz w:val="24"/>
        </w:rPr>
        <w:t>поле</w:t>
      </w:r>
      <w:r>
        <w:rPr>
          <w:spacing w:val="-2"/>
          <w:sz w:val="24"/>
        </w:rPr>
        <w:t xml:space="preserve"> </w:t>
      </w:r>
      <w:r>
        <w:rPr>
          <w:spacing w:val="-4"/>
          <w:sz w:val="24"/>
        </w:rPr>
        <w:t>боя;</w:t>
      </w:r>
    </w:p>
    <w:p w:rsidR="000A0EF3" w:rsidRDefault="002345D6">
      <w:pPr>
        <w:pStyle w:val="a5"/>
        <w:numPr>
          <w:ilvl w:val="0"/>
          <w:numId w:val="46"/>
        </w:numPr>
        <w:tabs>
          <w:tab w:val="left" w:pos="370"/>
        </w:tabs>
        <w:spacing w:before="136"/>
        <w:ind w:left="370" w:hanging="138"/>
        <w:jc w:val="left"/>
        <w:rPr>
          <w:sz w:val="24"/>
        </w:rPr>
      </w:pPr>
      <w:r>
        <w:rPr>
          <w:sz w:val="24"/>
        </w:rPr>
        <w:t>боевые</w:t>
      </w:r>
      <w:r>
        <w:rPr>
          <w:spacing w:val="-6"/>
          <w:sz w:val="24"/>
        </w:rPr>
        <w:t xml:space="preserve"> </w:t>
      </w:r>
      <w:r>
        <w:rPr>
          <w:sz w:val="24"/>
        </w:rPr>
        <w:t>и</w:t>
      </w:r>
      <w:r>
        <w:rPr>
          <w:spacing w:val="-3"/>
          <w:sz w:val="24"/>
        </w:rPr>
        <w:t xml:space="preserve"> </w:t>
      </w:r>
      <w:r>
        <w:rPr>
          <w:sz w:val="24"/>
        </w:rPr>
        <w:t>технические</w:t>
      </w:r>
      <w:r>
        <w:rPr>
          <w:spacing w:val="-4"/>
          <w:sz w:val="24"/>
        </w:rPr>
        <w:t xml:space="preserve"> </w:t>
      </w:r>
      <w:r>
        <w:rPr>
          <w:sz w:val="24"/>
        </w:rPr>
        <w:t>характеристики</w:t>
      </w:r>
      <w:r>
        <w:rPr>
          <w:spacing w:val="-2"/>
          <w:sz w:val="24"/>
        </w:rPr>
        <w:t xml:space="preserve"> </w:t>
      </w:r>
      <w:r>
        <w:rPr>
          <w:sz w:val="24"/>
        </w:rPr>
        <w:t>основных</w:t>
      </w:r>
      <w:r>
        <w:rPr>
          <w:spacing w:val="-2"/>
          <w:sz w:val="24"/>
        </w:rPr>
        <w:t xml:space="preserve"> </w:t>
      </w:r>
      <w:r>
        <w:rPr>
          <w:sz w:val="24"/>
        </w:rPr>
        <w:t>образцов</w:t>
      </w:r>
      <w:r>
        <w:rPr>
          <w:spacing w:val="-4"/>
          <w:sz w:val="24"/>
        </w:rPr>
        <w:t xml:space="preserve"> </w:t>
      </w:r>
      <w:r>
        <w:rPr>
          <w:sz w:val="24"/>
        </w:rPr>
        <w:t>военной</w:t>
      </w:r>
      <w:r>
        <w:rPr>
          <w:spacing w:val="-2"/>
          <w:sz w:val="24"/>
        </w:rPr>
        <w:t xml:space="preserve"> техники;</w:t>
      </w:r>
    </w:p>
    <w:p w:rsidR="000A0EF3" w:rsidRDefault="000A0EF3">
      <w:pPr>
        <w:rPr>
          <w:sz w:val="24"/>
        </w:rPr>
        <w:sectPr w:rsidR="000A0EF3">
          <w:pgSz w:w="11910" w:h="16840"/>
          <w:pgMar w:top="1040" w:right="500" w:bottom="1140" w:left="900" w:header="0" w:footer="903" w:gutter="0"/>
          <w:cols w:space="720"/>
        </w:sectPr>
      </w:pPr>
    </w:p>
    <w:p w:rsidR="000A0EF3" w:rsidRDefault="002345D6">
      <w:pPr>
        <w:pStyle w:val="a5"/>
        <w:numPr>
          <w:ilvl w:val="0"/>
          <w:numId w:val="46"/>
        </w:numPr>
        <w:tabs>
          <w:tab w:val="left" w:pos="370"/>
        </w:tabs>
        <w:spacing w:before="68"/>
        <w:ind w:left="370" w:hanging="138"/>
        <w:jc w:val="left"/>
        <w:rPr>
          <w:sz w:val="24"/>
        </w:rPr>
      </w:pPr>
      <w:r>
        <w:rPr>
          <w:sz w:val="24"/>
        </w:rPr>
        <w:lastRenderedPageBreak/>
        <w:t>основы</w:t>
      </w:r>
      <w:r>
        <w:rPr>
          <w:spacing w:val="-4"/>
          <w:sz w:val="24"/>
        </w:rPr>
        <w:t xml:space="preserve"> </w:t>
      </w:r>
      <w:r>
        <w:rPr>
          <w:sz w:val="24"/>
        </w:rPr>
        <w:t>тактической,</w:t>
      </w:r>
      <w:r>
        <w:rPr>
          <w:spacing w:val="-2"/>
          <w:sz w:val="24"/>
        </w:rPr>
        <w:t xml:space="preserve"> </w:t>
      </w:r>
      <w:r>
        <w:rPr>
          <w:sz w:val="24"/>
        </w:rPr>
        <w:t>инженерной,</w:t>
      </w:r>
      <w:r>
        <w:rPr>
          <w:spacing w:val="-3"/>
          <w:sz w:val="24"/>
        </w:rPr>
        <w:t xml:space="preserve"> </w:t>
      </w:r>
      <w:r>
        <w:rPr>
          <w:sz w:val="24"/>
        </w:rPr>
        <w:t>разведывательной,</w:t>
      </w:r>
      <w:r>
        <w:rPr>
          <w:spacing w:val="-5"/>
          <w:sz w:val="24"/>
        </w:rPr>
        <w:t xml:space="preserve"> </w:t>
      </w:r>
      <w:r>
        <w:rPr>
          <w:sz w:val="24"/>
        </w:rPr>
        <w:t>технической</w:t>
      </w:r>
      <w:r>
        <w:rPr>
          <w:spacing w:val="-5"/>
          <w:sz w:val="24"/>
        </w:rPr>
        <w:t xml:space="preserve"> </w:t>
      </w:r>
      <w:r>
        <w:rPr>
          <w:sz w:val="24"/>
        </w:rPr>
        <w:t>под-готовки</w:t>
      </w:r>
      <w:r>
        <w:rPr>
          <w:spacing w:val="-2"/>
          <w:sz w:val="24"/>
        </w:rPr>
        <w:t xml:space="preserve"> </w:t>
      </w:r>
      <w:r>
        <w:rPr>
          <w:sz w:val="24"/>
        </w:rPr>
        <w:t>и</w:t>
      </w:r>
      <w:r>
        <w:rPr>
          <w:spacing w:val="-2"/>
          <w:sz w:val="24"/>
        </w:rPr>
        <w:t xml:space="preserve"> связи;</w:t>
      </w:r>
    </w:p>
    <w:p w:rsidR="000A0EF3" w:rsidRDefault="002345D6">
      <w:pPr>
        <w:pStyle w:val="a5"/>
        <w:numPr>
          <w:ilvl w:val="0"/>
          <w:numId w:val="46"/>
        </w:numPr>
        <w:tabs>
          <w:tab w:val="left" w:pos="370"/>
        </w:tabs>
        <w:spacing w:before="140"/>
        <w:ind w:left="370" w:hanging="138"/>
        <w:jc w:val="left"/>
        <w:rPr>
          <w:sz w:val="24"/>
        </w:rPr>
      </w:pPr>
      <w:r>
        <w:rPr>
          <w:sz w:val="24"/>
        </w:rPr>
        <w:t>приёмы</w:t>
      </w:r>
      <w:r>
        <w:rPr>
          <w:spacing w:val="-3"/>
          <w:sz w:val="24"/>
        </w:rPr>
        <w:t xml:space="preserve"> </w:t>
      </w:r>
      <w:r>
        <w:rPr>
          <w:sz w:val="24"/>
        </w:rPr>
        <w:t>и</w:t>
      </w:r>
      <w:r>
        <w:rPr>
          <w:spacing w:val="-2"/>
          <w:sz w:val="24"/>
        </w:rPr>
        <w:t xml:space="preserve"> </w:t>
      </w:r>
      <w:r>
        <w:rPr>
          <w:sz w:val="24"/>
        </w:rPr>
        <w:t>правила</w:t>
      </w:r>
      <w:r>
        <w:rPr>
          <w:spacing w:val="-3"/>
          <w:sz w:val="24"/>
        </w:rPr>
        <w:t xml:space="preserve"> </w:t>
      </w:r>
      <w:r>
        <w:rPr>
          <w:sz w:val="24"/>
        </w:rPr>
        <w:t>выполнения</w:t>
      </w:r>
      <w:r>
        <w:rPr>
          <w:spacing w:val="-3"/>
          <w:sz w:val="24"/>
        </w:rPr>
        <w:t xml:space="preserve"> </w:t>
      </w:r>
      <w:r>
        <w:rPr>
          <w:sz w:val="24"/>
        </w:rPr>
        <w:t>действий</w:t>
      </w:r>
      <w:r>
        <w:rPr>
          <w:spacing w:val="-2"/>
          <w:sz w:val="24"/>
        </w:rPr>
        <w:t xml:space="preserve"> </w:t>
      </w:r>
      <w:r>
        <w:rPr>
          <w:sz w:val="24"/>
        </w:rPr>
        <w:t>солдата</w:t>
      </w:r>
      <w:r>
        <w:rPr>
          <w:spacing w:val="-2"/>
          <w:sz w:val="24"/>
        </w:rPr>
        <w:t xml:space="preserve"> </w:t>
      </w:r>
      <w:r>
        <w:rPr>
          <w:sz w:val="24"/>
        </w:rPr>
        <w:t>в</w:t>
      </w:r>
      <w:r>
        <w:rPr>
          <w:spacing w:val="-3"/>
          <w:sz w:val="24"/>
        </w:rPr>
        <w:t xml:space="preserve"> </w:t>
      </w:r>
      <w:r>
        <w:rPr>
          <w:spacing w:val="-4"/>
          <w:sz w:val="24"/>
        </w:rPr>
        <w:t>бою;</w:t>
      </w:r>
    </w:p>
    <w:p w:rsidR="000A0EF3" w:rsidRDefault="002345D6">
      <w:pPr>
        <w:pStyle w:val="a5"/>
        <w:numPr>
          <w:ilvl w:val="0"/>
          <w:numId w:val="46"/>
        </w:numPr>
        <w:tabs>
          <w:tab w:val="left" w:pos="370"/>
        </w:tabs>
        <w:spacing w:before="137"/>
        <w:ind w:left="370" w:hanging="138"/>
        <w:jc w:val="left"/>
        <w:rPr>
          <w:sz w:val="24"/>
        </w:rPr>
      </w:pPr>
      <w:r>
        <w:rPr>
          <w:sz w:val="24"/>
        </w:rPr>
        <w:t>основные</w:t>
      </w:r>
      <w:r>
        <w:rPr>
          <w:spacing w:val="-8"/>
          <w:sz w:val="24"/>
        </w:rPr>
        <w:t xml:space="preserve"> </w:t>
      </w:r>
      <w:r>
        <w:rPr>
          <w:sz w:val="24"/>
        </w:rPr>
        <w:t>положения</w:t>
      </w:r>
      <w:r>
        <w:rPr>
          <w:spacing w:val="-3"/>
          <w:sz w:val="24"/>
        </w:rPr>
        <w:t xml:space="preserve"> </w:t>
      </w:r>
      <w:r>
        <w:rPr>
          <w:sz w:val="24"/>
        </w:rPr>
        <w:t>общевоинских уставов,</w:t>
      </w:r>
      <w:r>
        <w:rPr>
          <w:spacing w:val="-2"/>
          <w:sz w:val="24"/>
        </w:rPr>
        <w:t xml:space="preserve"> </w:t>
      </w:r>
      <w:r>
        <w:rPr>
          <w:sz w:val="24"/>
        </w:rPr>
        <w:t>права</w:t>
      </w:r>
      <w:r>
        <w:rPr>
          <w:spacing w:val="-5"/>
          <w:sz w:val="24"/>
        </w:rPr>
        <w:t xml:space="preserve"> </w:t>
      </w:r>
      <w:r>
        <w:rPr>
          <w:sz w:val="24"/>
        </w:rPr>
        <w:t>и</w:t>
      </w:r>
      <w:r>
        <w:rPr>
          <w:spacing w:val="-4"/>
          <w:sz w:val="24"/>
        </w:rPr>
        <w:t xml:space="preserve"> </w:t>
      </w:r>
      <w:r>
        <w:rPr>
          <w:sz w:val="24"/>
        </w:rPr>
        <w:t>обязанности</w:t>
      </w:r>
      <w:r>
        <w:rPr>
          <w:spacing w:val="-3"/>
          <w:sz w:val="24"/>
        </w:rPr>
        <w:t xml:space="preserve"> </w:t>
      </w:r>
      <w:r>
        <w:rPr>
          <w:spacing w:val="-2"/>
          <w:sz w:val="24"/>
        </w:rPr>
        <w:t>военнослужащих;</w:t>
      </w:r>
    </w:p>
    <w:p w:rsidR="000A0EF3" w:rsidRDefault="002345D6">
      <w:pPr>
        <w:pStyle w:val="a5"/>
        <w:numPr>
          <w:ilvl w:val="0"/>
          <w:numId w:val="46"/>
        </w:numPr>
        <w:tabs>
          <w:tab w:val="left" w:pos="370"/>
        </w:tabs>
        <w:spacing w:before="139"/>
        <w:ind w:left="370" w:hanging="138"/>
        <w:jc w:val="left"/>
        <w:rPr>
          <w:sz w:val="24"/>
        </w:rPr>
      </w:pPr>
      <w:r>
        <w:rPr>
          <w:sz w:val="24"/>
        </w:rPr>
        <w:t>нормы</w:t>
      </w:r>
      <w:r>
        <w:rPr>
          <w:spacing w:val="-4"/>
          <w:sz w:val="24"/>
        </w:rPr>
        <w:t xml:space="preserve"> </w:t>
      </w:r>
      <w:r>
        <w:rPr>
          <w:sz w:val="24"/>
        </w:rPr>
        <w:t>и</w:t>
      </w:r>
      <w:r>
        <w:rPr>
          <w:spacing w:val="-1"/>
          <w:sz w:val="24"/>
        </w:rPr>
        <w:t xml:space="preserve"> </w:t>
      </w:r>
      <w:r>
        <w:rPr>
          <w:sz w:val="24"/>
        </w:rPr>
        <w:t>правила</w:t>
      </w:r>
      <w:r>
        <w:rPr>
          <w:spacing w:val="-3"/>
          <w:sz w:val="24"/>
        </w:rPr>
        <w:t xml:space="preserve"> </w:t>
      </w:r>
      <w:r>
        <w:rPr>
          <w:sz w:val="24"/>
        </w:rPr>
        <w:t>повседневной</w:t>
      </w:r>
      <w:r>
        <w:rPr>
          <w:spacing w:val="-1"/>
          <w:sz w:val="24"/>
        </w:rPr>
        <w:t xml:space="preserve"> </w:t>
      </w:r>
      <w:r>
        <w:rPr>
          <w:sz w:val="24"/>
        </w:rPr>
        <w:t>жизни</w:t>
      </w:r>
      <w:r>
        <w:rPr>
          <w:spacing w:val="-4"/>
          <w:sz w:val="24"/>
        </w:rPr>
        <w:t xml:space="preserve"> </w:t>
      </w:r>
      <w:r>
        <w:rPr>
          <w:sz w:val="24"/>
        </w:rPr>
        <w:t>и</w:t>
      </w:r>
      <w:r>
        <w:rPr>
          <w:spacing w:val="-1"/>
          <w:sz w:val="24"/>
        </w:rPr>
        <w:t xml:space="preserve"> </w:t>
      </w:r>
      <w:r>
        <w:rPr>
          <w:sz w:val="24"/>
        </w:rPr>
        <w:t>быта</w:t>
      </w:r>
      <w:r>
        <w:rPr>
          <w:spacing w:val="-4"/>
          <w:sz w:val="24"/>
        </w:rPr>
        <w:t xml:space="preserve"> </w:t>
      </w:r>
      <w:r>
        <w:rPr>
          <w:spacing w:val="-2"/>
          <w:sz w:val="24"/>
        </w:rPr>
        <w:t>военнослужащих.</w:t>
      </w:r>
    </w:p>
    <w:p w:rsidR="000A0EF3" w:rsidRDefault="002345D6">
      <w:pPr>
        <w:spacing w:before="137"/>
        <w:ind w:left="413"/>
        <w:rPr>
          <w:i/>
          <w:sz w:val="24"/>
        </w:rPr>
      </w:pPr>
      <w:r>
        <w:rPr>
          <w:i/>
          <w:sz w:val="24"/>
        </w:rPr>
        <w:t>Обучающиеся</w:t>
      </w:r>
      <w:r>
        <w:rPr>
          <w:i/>
          <w:spacing w:val="-5"/>
          <w:sz w:val="24"/>
        </w:rPr>
        <w:t xml:space="preserve"> </w:t>
      </w:r>
      <w:r>
        <w:rPr>
          <w:i/>
          <w:sz w:val="24"/>
        </w:rPr>
        <w:t>должны</w:t>
      </w:r>
      <w:r>
        <w:rPr>
          <w:i/>
          <w:spacing w:val="-2"/>
          <w:sz w:val="24"/>
        </w:rPr>
        <w:t xml:space="preserve"> </w:t>
      </w:r>
      <w:r>
        <w:rPr>
          <w:i/>
          <w:sz w:val="24"/>
        </w:rPr>
        <w:t>иметь</w:t>
      </w:r>
      <w:r>
        <w:rPr>
          <w:i/>
          <w:spacing w:val="-2"/>
          <w:sz w:val="24"/>
        </w:rPr>
        <w:t xml:space="preserve"> представление:</w:t>
      </w:r>
    </w:p>
    <w:p w:rsidR="000A0EF3" w:rsidRDefault="002345D6">
      <w:pPr>
        <w:pStyle w:val="a5"/>
        <w:numPr>
          <w:ilvl w:val="0"/>
          <w:numId w:val="46"/>
        </w:numPr>
        <w:tabs>
          <w:tab w:val="left" w:pos="370"/>
        </w:tabs>
        <w:spacing w:before="139"/>
        <w:ind w:left="370" w:hanging="138"/>
        <w:jc w:val="left"/>
        <w:rPr>
          <w:sz w:val="24"/>
        </w:rPr>
      </w:pPr>
      <w:r>
        <w:rPr>
          <w:sz w:val="24"/>
        </w:rPr>
        <w:t>о</w:t>
      </w:r>
      <w:r>
        <w:rPr>
          <w:spacing w:val="-3"/>
          <w:sz w:val="24"/>
        </w:rPr>
        <w:t xml:space="preserve"> </w:t>
      </w:r>
      <w:r>
        <w:rPr>
          <w:sz w:val="24"/>
        </w:rPr>
        <w:t>возможностях</w:t>
      </w:r>
      <w:r>
        <w:rPr>
          <w:spacing w:val="-2"/>
          <w:sz w:val="24"/>
        </w:rPr>
        <w:t xml:space="preserve"> </w:t>
      </w:r>
      <w:r>
        <w:rPr>
          <w:sz w:val="24"/>
        </w:rPr>
        <w:t>человеческого</w:t>
      </w:r>
      <w:r>
        <w:rPr>
          <w:spacing w:val="-2"/>
          <w:sz w:val="24"/>
        </w:rPr>
        <w:t xml:space="preserve"> организма;</w:t>
      </w:r>
    </w:p>
    <w:p w:rsidR="000A0EF3" w:rsidRDefault="002345D6">
      <w:pPr>
        <w:pStyle w:val="a5"/>
        <w:numPr>
          <w:ilvl w:val="0"/>
          <w:numId w:val="46"/>
        </w:numPr>
        <w:tabs>
          <w:tab w:val="left" w:pos="370"/>
        </w:tabs>
        <w:spacing w:before="137"/>
        <w:ind w:left="370" w:hanging="138"/>
        <w:jc w:val="left"/>
        <w:rPr>
          <w:sz w:val="24"/>
        </w:rPr>
      </w:pPr>
      <w:r>
        <w:rPr>
          <w:sz w:val="24"/>
        </w:rPr>
        <w:t>о</w:t>
      </w:r>
      <w:r>
        <w:rPr>
          <w:spacing w:val="-4"/>
          <w:sz w:val="24"/>
        </w:rPr>
        <w:t xml:space="preserve"> </w:t>
      </w:r>
      <w:r>
        <w:rPr>
          <w:sz w:val="24"/>
        </w:rPr>
        <w:t>боевых</w:t>
      </w:r>
      <w:r>
        <w:rPr>
          <w:spacing w:val="-1"/>
          <w:sz w:val="24"/>
        </w:rPr>
        <w:t xml:space="preserve"> </w:t>
      </w:r>
      <w:r>
        <w:rPr>
          <w:sz w:val="24"/>
        </w:rPr>
        <w:t>и</w:t>
      </w:r>
      <w:r>
        <w:rPr>
          <w:spacing w:val="-4"/>
          <w:sz w:val="24"/>
        </w:rPr>
        <w:t xml:space="preserve"> </w:t>
      </w:r>
      <w:r>
        <w:rPr>
          <w:sz w:val="24"/>
        </w:rPr>
        <w:t>технических</w:t>
      </w:r>
      <w:r>
        <w:rPr>
          <w:spacing w:val="-4"/>
          <w:sz w:val="24"/>
        </w:rPr>
        <w:t xml:space="preserve"> </w:t>
      </w:r>
      <w:r>
        <w:rPr>
          <w:sz w:val="24"/>
        </w:rPr>
        <w:t>характеристиках</w:t>
      </w:r>
      <w:r>
        <w:rPr>
          <w:spacing w:val="-1"/>
          <w:sz w:val="24"/>
        </w:rPr>
        <w:t xml:space="preserve"> </w:t>
      </w:r>
      <w:r>
        <w:rPr>
          <w:sz w:val="24"/>
        </w:rPr>
        <w:t>боевой</w:t>
      </w:r>
      <w:r>
        <w:rPr>
          <w:spacing w:val="-3"/>
          <w:sz w:val="24"/>
        </w:rPr>
        <w:t xml:space="preserve"> </w:t>
      </w:r>
      <w:r>
        <w:rPr>
          <w:spacing w:val="-2"/>
          <w:sz w:val="24"/>
        </w:rPr>
        <w:t>техники;</w:t>
      </w:r>
    </w:p>
    <w:p w:rsidR="000A0EF3" w:rsidRDefault="002345D6">
      <w:pPr>
        <w:pStyle w:val="a5"/>
        <w:numPr>
          <w:ilvl w:val="0"/>
          <w:numId w:val="46"/>
        </w:numPr>
        <w:tabs>
          <w:tab w:val="left" w:pos="370"/>
        </w:tabs>
        <w:spacing w:before="139"/>
        <w:ind w:left="370" w:hanging="138"/>
        <w:jc w:val="left"/>
        <w:rPr>
          <w:sz w:val="24"/>
        </w:rPr>
      </w:pPr>
      <w:r>
        <w:rPr>
          <w:sz w:val="24"/>
        </w:rPr>
        <w:t>об</w:t>
      </w:r>
      <w:r>
        <w:rPr>
          <w:spacing w:val="-3"/>
          <w:sz w:val="24"/>
        </w:rPr>
        <w:t xml:space="preserve"> </w:t>
      </w:r>
      <w:r>
        <w:rPr>
          <w:sz w:val="24"/>
        </w:rPr>
        <w:t>основах общевойскового</w:t>
      </w:r>
      <w:r>
        <w:rPr>
          <w:spacing w:val="-2"/>
          <w:sz w:val="24"/>
        </w:rPr>
        <w:t xml:space="preserve"> </w:t>
      </w:r>
      <w:r>
        <w:rPr>
          <w:spacing w:val="-4"/>
          <w:sz w:val="24"/>
        </w:rPr>
        <w:t>боя;</w:t>
      </w:r>
    </w:p>
    <w:p w:rsidR="000A0EF3" w:rsidRDefault="002345D6">
      <w:pPr>
        <w:pStyle w:val="a5"/>
        <w:numPr>
          <w:ilvl w:val="0"/>
          <w:numId w:val="46"/>
        </w:numPr>
        <w:tabs>
          <w:tab w:val="left" w:pos="370"/>
        </w:tabs>
        <w:spacing w:before="137"/>
        <w:ind w:left="370" w:hanging="138"/>
        <w:jc w:val="left"/>
        <w:rPr>
          <w:sz w:val="24"/>
        </w:rPr>
      </w:pPr>
      <w:r>
        <w:rPr>
          <w:sz w:val="24"/>
        </w:rPr>
        <w:t>об</w:t>
      </w:r>
      <w:r>
        <w:rPr>
          <w:spacing w:val="-5"/>
          <w:sz w:val="24"/>
        </w:rPr>
        <w:t xml:space="preserve"> </w:t>
      </w:r>
      <w:r>
        <w:rPr>
          <w:sz w:val="24"/>
        </w:rPr>
        <w:t>организации</w:t>
      </w:r>
      <w:r>
        <w:rPr>
          <w:spacing w:val="-3"/>
          <w:sz w:val="24"/>
        </w:rPr>
        <w:t xml:space="preserve"> </w:t>
      </w:r>
      <w:r>
        <w:rPr>
          <w:sz w:val="24"/>
        </w:rPr>
        <w:t>и</w:t>
      </w:r>
      <w:r>
        <w:rPr>
          <w:spacing w:val="-4"/>
          <w:sz w:val="24"/>
        </w:rPr>
        <w:t xml:space="preserve"> </w:t>
      </w:r>
      <w:r>
        <w:rPr>
          <w:sz w:val="24"/>
        </w:rPr>
        <w:t>тактике</w:t>
      </w:r>
      <w:r>
        <w:rPr>
          <w:spacing w:val="-4"/>
          <w:sz w:val="24"/>
        </w:rPr>
        <w:t xml:space="preserve"> </w:t>
      </w:r>
      <w:r>
        <w:rPr>
          <w:sz w:val="24"/>
        </w:rPr>
        <w:t>действий</w:t>
      </w:r>
      <w:r>
        <w:rPr>
          <w:spacing w:val="-4"/>
          <w:sz w:val="24"/>
        </w:rPr>
        <w:t xml:space="preserve"> </w:t>
      </w:r>
      <w:r>
        <w:rPr>
          <w:sz w:val="24"/>
        </w:rPr>
        <w:t>подразделений</w:t>
      </w:r>
      <w:r>
        <w:rPr>
          <w:spacing w:val="-3"/>
          <w:sz w:val="24"/>
        </w:rPr>
        <w:t xml:space="preserve"> </w:t>
      </w:r>
      <w:r>
        <w:rPr>
          <w:sz w:val="24"/>
        </w:rPr>
        <w:t xml:space="preserve">мотострелковых </w:t>
      </w:r>
      <w:r>
        <w:rPr>
          <w:spacing w:val="-2"/>
          <w:sz w:val="24"/>
        </w:rPr>
        <w:t>войск;</w:t>
      </w:r>
    </w:p>
    <w:p w:rsidR="000A0EF3" w:rsidRDefault="002345D6">
      <w:pPr>
        <w:pStyle w:val="a5"/>
        <w:numPr>
          <w:ilvl w:val="0"/>
          <w:numId w:val="46"/>
        </w:numPr>
        <w:tabs>
          <w:tab w:val="left" w:pos="370"/>
        </w:tabs>
        <w:spacing w:before="139"/>
        <w:ind w:left="370" w:hanging="138"/>
        <w:jc w:val="left"/>
        <w:rPr>
          <w:sz w:val="24"/>
        </w:rPr>
      </w:pPr>
      <w:r>
        <w:rPr>
          <w:sz w:val="24"/>
        </w:rPr>
        <w:t>о</w:t>
      </w:r>
      <w:r>
        <w:rPr>
          <w:spacing w:val="-4"/>
          <w:sz w:val="24"/>
        </w:rPr>
        <w:t xml:space="preserve"> </w:t>
      </w:r>
      <w:r>
        <w:rPr>
          <w:sz w:val="24"/>
        </w:rPr>
        <w:t>порядке</w:t>
      </w:r>
      <w:r>
        <w:rPr>
          <w:spacing w:val="-4"/>
          <w:sz w:val="24"/>
        </w:rPr>
        <w:t xml:space="preserve"> </w:t>
      </w:r>
      <w:r>
        <w:rPr>
          <w:sz w:val="24"/>
        </w:rPr>
        <w:t>инженерного</w:t>
      </w:r>
      <w:r>
        <w:rPr>
          <w:spacing w:val="-3"/>
          <w:sz w:val="24"/>
        </w:rPr>
        <w:t xml:space="preserve"> </w:t>
      </w:r>
      <w:r>
        <w:rPr>
          <w:sz w:val="24"/>
        </w:rPr>
        <w:t>оборудования</w:t>
      </w:r>
      <w:r>
        <w:rPr>
          <w:spacing w:val="-3"/>
          <w:sz w:val="24"/>
        </w:rPr>
        <w:t xml:space="preserve"> </w:t>
      </w:r>
      <w:r>
        <w:rPr>
          <w:sz w:val="24"/>
        </w:rPr>
        <w:t>позиции</w:t>
      </w:r>
      <w:r>
        <w:rPr>
          <w:spacing w:val="-3"/>
          <w:sz w:val="24"/>
        </w:rPr>
        <w:t xml:space="preserve"> </w:t>
      </w:r>
      <w:r>
        <w:rPr>
          <w:spacing w:val="-2"/>
          <w:sz w:val="24"/>
        </w:rPr>
        <w:t>отделения;</w:t>
      </w:r>
    </w:p>
    <w:p w:rsidR="000A0EF3" w:rsidRDefault="002345D6">
      <w:pPr>
        <w:pStyle w:val="a5"/>
        <w:numPr>
          <w:ilvl w:val="0"/>
          <w:numId w:val="46"/>
        </w:numPr>
        <w:tabs>
          <w:tab w:val="left" w:pos="370"/>
        </w:tabs>
        <w:spacing w:before="137"/>
        <w:ind w:left="370" w:hanging="138"/>
        <w:jc w:val="left"/>
        <w:rPr>
          <w:sz w:val="24"/>
        </w:rPr>
      </w:pPr>
      <w:r>
        <w:rPr>
          <w:sz w:val="24"/>
        </w:rPr>
        <w:t>об</w:t>
      </w:r>
      <w:r>
        <w:rPr>
          <w:spacing w:val="-3"/>
          <w:sz w:val="24"/>
        </w:rPr>
        <w:t xml:space="preserve"> </w:t>
      </w:r>
      <w:r>
        <w:rPr>
          <w:sz w:val="24"/>
        </w:rPr>
        <w:t>особенностях</w:t>
      </w:r>
      <w:r>
        <w:rPr>
          <w:spacing w:val="-1"/>
          <w:sz w:val="24"/>
        </w:rPr>
        <w:t xml:space="preserve"> </w:t>
      </w:r>
      <w:r>
        <w:rPr>
          <w:sz w:val="24"/>
        </w:rPr>
        <w:t>применения</w:t>
      </w:r>
      <w:r>
        <w:rPr>
          <w:spacing w:val="-3"/>
          <w:sz w:val="24"/>
        </w:rPr>
        <w:t xml:space="preserve"> </w:t>
      </w:r>
      <w:r>
        <w:rPr>
          <w:sz w:val="24"/>
        </w:rPr>
        <w:t>БПЛА</w:t>
      </w:r>
      <w:r>
        <w:rPr>
          <w:spacing w:val="-3"/>
          <w:sz w:val="24"/>
        </w:rPr>
        <w:t xml:space="preserve"> </w:t>
      </w:r>
      <w:r>
        <w:rPr>
          <w:sz w:val="24"/>
        </w:rPr>
        <w:t>на</w:t>
      </w:r>
      <w:r>
        <w:rPr>
          <w:spacing w:val="-3"/>
          <w:sz w:val="24"/>
        </w:rPr>
        <w:t xml:space="preserve"> </w:t>
      </w:r>
      <w:r>
        <w:rPr>
          <w:sz w:val="24"/>
        </w:rPr>
        <w:t>поле</w:t>
      </w:r>
      <w:r>
        <w:rPr>
          <w:spacing w:val="-3"/>
          <w:sz w:val="24"/>
        </w:rPr>
        <w:t xml:space="preserve"> </w:t>
      </w:r>
      <w:r>
        <w:rPr>
          <w:spacing w:val="-4"/>
          <w:sz w:val="24"/>
        </w:rPr>
        <w:t>боя.</w:t>
      </w:r>
    </w:p>
    <w:p w:rsidR="000A0EF3" w:rsidRDefault="002345D6">
      <w:pPr>
        <w:spacing w:before="140"/>
        <w:ind w:left="413"/>
        <w:rPr>
          <w:i/>
          <w:sz w:val="24"/>
        </w:rPr>
      </w:pPr>
      <w:r>
        <w:rPr>
          <w:i/>
          <w:sz w:val="24"/>
        </w:rPr>
        <w:t>Обучающиеся</w:t>
      </w:r>
      <w:r>
        <w:rPr>
          <w:i/>
          <w:spacing w:val="-5"/>
          <w:sz w:val="24"/>
        </w:rPr>
        <w:t xml:space="preserve"> </w:t>
      </w:r>
      <w:r>
        <w:rPr>
          <w:i/>
          <w:sz w:val="24"/>
        </w:rPr>
        <w:t>должны</w:t>
      </w:r>
      <w:r>
        <w:rPr>
          <w:i/>
          <w:spacing w:val="-3"/>
          <w:sz w:val="24"/>
        </w:rPr>
        <w:t xml:space="preserve"> </w:t>
      </w:r>
      <w:r>
        <w:rPr>
          <w:i/>
          <w:spacing w:val="-2"/>
          <w:sz w:val="24"/>
        </w:rPr>
        <w:t>уметь:</w:t>
      </w:r>
    </w:p>
    <w:p w:rsidR="000A0EF3" w:rsidRDefault="002345D6">
      <w:pPr>
        <w:pStyle w:val="a5"/>
        <w:numPr>
          <w:ilvl w:val="0"/>
          <w:numId w:val="46"/>
        </w:numPr>
        <w:tabs>
          <w:tab w:val="left" w:pos="370"/>
        </w:tabs>
        <w:spacing w:before="137"/>
        <w:ind w:left="370" w:hanging="138"/>
        <w:jc w:val="left"/>
        <w:rPr>
          <w:sz w:val="24"/>
        </w:rPr>
      </w:pPr>
      <w:r>
        <w:rPr>
          <w:sz w:val="24"/>
        </w:rPr>
        <w:t>вести</w:t>
      </w:r>
      <w:r>
        <w:rPr>
          <w:spacing w:val="-2"/>
          <w:sz w:val="24"/>
        </w:rPr>
        <w:t xml:space="preserve"> </w:t>
      </w:r>
      <w:r>
        <w:rPr>
          <w:sz w:val="24"/>
        </w:rPr>
        <w:t>огонь</w:t>
      </w:r>
      <w:r>
        <w:rPr>
          <w:spacing w:val="-3"/>
          <w:sz w:val="24"/>
        </w:rPr>
        <w:t xml:space="preserve"> </w:t>
      </w:r>
      <w:r>
        <w:rPr>
          <w:sz w:val="24"/>
        </w:rPr>
        <w:t>из</w:t>
      </w:r>
      <w:r>
        <w:rPr>
          <w:spacing w:val="-2"/>
          <w:sz w:val="24"/>
        </w:rPr>
        <w:t xml:space="preserve"> </w:t>
      </w:r>
      <w:r>
        <w:rPr>
          <w:sz w:val="24"/>
        </w:rPr>
        <w:t>стрелкового</w:t>
      </w:r>
      <w:r>
        <w:rPr>
          <w:spacing w:val="-2"/>
          <w:sz w:val="24"/>
        </w:rPr>
        <w:t xml:space="preserve"> оружия;</w:t>
      </w:r>
    </w:p>
    <w:p w:rsidR="000A0EF3" w:rsidRDefault="002345D6">
      <w:pPr>
        <w:pStyle w:val="a5"/>
        <w:numPr>
          <w:ilvl w:val="0"/>
          <w:numId w:val="46"/>
        </w:numPr>
        <w:tabs>
          <w:tab w:val="left" w:pos="370"/>
        </w:tabs>
        <w:spacing w:before="139"/>
        <w:ind w:left="370" w:hanging="138"/>
        <w:jc w:val="left"/>
        <w:rPr>
          <w:sz w:val="24"/>
        </w:rPr>
      </w:pPr>
      <w:r>
        <w:rPr>
          <w:sz w:val="24"/>
        </w:rPr>
        <w:t>выполнять</w:t>
      </w:r>
      <w:r>
        <w:rPr>
          <w:spacing w:val="-2"/>
          <w:sz w:val="24"/>
        </w:rPr>
        <w:t xml:space="preserve"> </w:t>
      </w:r>
      <w:r>
        <w:rPr>
          <w:sz w:val="24"/>
        </w:rPr>
        <w:t>строевые</w:t>
      </w:r>
      <w:r>
        <w:rPr>
          <w:spacing w:val="-3"/>
          <w:sz w:val="24"/>
        </w:rPr>
        <w:t xml:space="preserve"> </w:t>
      </w:r>
      <w:r>
        <w:rPr>
          <w:spacing w:val="-2"/>
          <w:sz w:val="24"/>
        </w:rPr>
        <w:t>приёмы;</w:t>
      </w:r>
    </w:p>
    <w:p w:rsidR="000A0EF3" w:rsidRDefault="002345D6">
      <w:pPr>
        <w:pStyle w:val="a5"/>
        <w:numPr>
          <w:ilvl w:val="0"/>
          <w:numId w:val="46"/>
        </w:numPr>
        <w:tabs>
          <w:tab w:val="left" w:pos="370"/>
        </w:tabs>
        <w:spacing w:before="137"/>
        <w:ind w:left="370" w:hanging="138"/>
        <w:jc w:val="left"/>
        <w:rPr>
          <w:sz w:val="24"/>
        </w:rPr>
      </w:pPr>
      <w:r>
        <w:rPr>
          <w:sz w:val="24"/>
        </w:rPr>
        <w:t>правильно</w:t>
      </w:r>
      <w:r>
        <w:rPr>
          <w:spacing w:val="-5"/>
          <w:sz w:val="24"/>
        </w:rPr>
        <w:t xml:space="preserve"> </w:t>
      </w:r>
      <w:r>
        <w:rPr>
          <w:sz w:val="24"/>
        </w:rPr>
        <w:t>ориентироваться</w:t>
      </w:r>
      <w:r>
        <w:rPr>
          <w:spacing w:val="-5"/>
          <w:sz w:val="24"/>
        </w:rPr>
        <w:t xml:space="preserve"> </w:t>
      </w:r>
      <w:r>
        <w:rPr>
          <w:sz w:val="24"/>
        </w:rPr>
        <w:t>на</w:t>
      </w:r>
      <w:r>
        <w:rPr>
          <w:spacing w:val="-5"/>
          <w:sz w:val="24"/>
        </w:rPr>
        <w:t xml:space="preserve"> </w:t>
      </w:r>
      <w:r>
        <w:rPr>
          <w:spacing w:val="-2"/>
          <w:sz w:val="24"/>
        </w:rPr>
        <w:t>местности;</w:t>
      </w:r>
    </w:p>
    <w:p w:rsidR="000A0EF3" w:rsidRDefault="002345D6">
      <w:pPr>
        <w:pStyle w:val="a5"/>
        <w:numPr>
          <w:ilvl w:val="0"/>
          <w:numId w:val="46"/>
        </w:numPr>
        <w:tabs>
          <w:tab w:val="left" w:pos="370"/>
        </w:tabs>
        <w:spacing w:before="139"/>
        <w:ind w:left="370" w:hanging="138"/>
        <w:jc w:val="left"/>
        <w:rPr>
          <w:sz w:val="24"/>
        </w:rPr>
      </w:pPr>
      <w:r>
        <w:rPr>
          <w:sz w:val="24"/>
        </w:rPr>
        <w:t>действовать</w:t>
      </w:r>
      <w:r>
        <w:rPr>
          <w:spacing w:val="-1"/>
          <w:sz w:val="24"/>
        </w:rPr>
        <w:t xml:space="preserve"> </w:t>
      </w:r>
      <w:r>
        <w:rPr>
          <w:sz w:val="24"/>
        </w:rPr>
        <w:t>на</w:t>
      </w:r>
      <w:r>
        <w:rPr>
          <w:spacing w:val="-3"/>
          <w:sz w:val="24"/>
        </w:rPr>
        <w:t xml:space="preserve"> </w:t>
      </w:r>
      <w:r>
        <w:rPr>
          <w:sz w:val="24"/>
        </w:rPr>
        <w:t>поле</w:t>
      </w:r>
      <w:r>
        <w:rPr>
          <w:spacing w:val="-2"/>
          <w:sz w:val="24"/>
        </w:rPr>
        <w:t xml:space="preserve"> </w:t>
      </w:r>
      <w:r>
        <w:rPr>
          <w:spacing w:val="-4"/>
          <w:sz w:val="24"/>
        </w:rPr>
        <w:t>боя;</w:t>
      </w:r>
    </w:p>
    <w:p w:rsidR="000A0EF3" w:rsidRDefault="002345D6">
      <w:pPr>
        <w:pStyle w:val="a5"/>
        <w:numPr>
          <w:ilvl w:val="0"/>
          <w:numId w:val="46"/>
        </w:numPr>
        <w:tabs>
          <w:tab w:val="left" w:pos="370"/>
        </w:tabs>
        <w:spacing w:before="137"/>
        <w:ind w:left="370" w:hanging="138"/>
        <w:jc w:val="left"/>
        <w:rPr>
          <w:sz w:val="24"/>
        </w:rPr>
      </w:pPr>
      <w:r>
        <w:rPr>
          <w:sz w:val="24"/>
        </w:rPr>
        <w:t>оборудовать</w:t>
      </w:r>
      <w:r>
        <w:rPr>
          <w:spacing w:val="-1"/>
          <w:sz w:val="24"/>
        </w:rPr>
        <w:t xml:space="preserve"> </w:t>
      </w:r>
      <w:r>
        <w:rPr>
          <w:sz w:val="24"/>
        </w:rPr>
        <w:t>окоп</w:t>
      </w:r>
      <w:r>
        <w:rPr>
          <w:spacing w:val="-2"/>
          <w:sz w:val="24"/>
        </w:rPr>
        <w:t xml:space="preserve"> </w:t>
      </w:r>
      <w:r>
        <w:rPr>
          <w:sz w:val="24"/>
        </w:rPr>
        <w:t>для</w:t>
      </w:r>
      <w:r>
        <w:rPr>
          <w:spacing w:val="-4"/>
          <w:sz w:val="24"/>
        </w:rPr>
        <w:t xml:space="preserve"> </w:t>
      </w:r>
      <w:r>
        <w:rPr>
          <w:sz w:val="24"/>
        </w:rPr>
        <w:t>стрельбы</w:t>
      </w:r>
      <w:r>
        <w:rPr>
          <w:spacing w:val="-1"/>
          <w:sz w:val="24"/>
        </w:rPr>
        <w:t xml:space="preserve"> </w:t>
      </w:r>
      <w:r>
        <w:rPr>
          <w:spacing w:val="-4"/>
          <w:sz w:val="24"/>
        </w:rPr>
        <w:t>лёжа;</w:t>
      </w:r>
    </w:p>
    <w:p w:rsidR="000A0EF3" w:rsidRDefault="002345D6">
      <w:pPr>
        <w:pStyle w:val="a5"/>
        <w:numPr>
          <w:ilvl w:val="0"/>
          <w:numId w:val="46"/>
        </w:numPr>
        <w:tabs>
          <w:tab w:val="left" w:pos="370"/>
        </w:tabs>
        <w:spacing w:before="139"/>
        <w:ind w:left="370" w:hanging="138"/>
        <w:jc w:val="left"/>
        <w:rPr>
          <w:sz w:val="24"/>
        </w:rPr>
      </w:pPr>
      <w:r>
        <w:rPr>
          <w:sz w:val="24"/>
        </w:rPr>
        <w:t>оказать</w:t>
      </w:r>
      <w:r>
        <w:rPr>
          <w:spacing w:val="-6"/>
          <w:sz w:val="24"/>
        </w:rPr>
        <w:t xml:space="preserve"> </w:t>
      </w:r>
      <w:r>
        <w:rPr>
          <w:sz w:val="24"/>
        </w:rPr>
        <w:t>первую</w:t>
      </w:r>
      <w:r>
        <w:rPr>
          <w:spacing w:val="-5"/>
          <w:sz w:val="24"/>
        </w:rPr>
        <w:t xml:space="preserve"> </w:t>
      </w:r>
      <w:r>
        <w:rPr>
          <w:spacing w:val="-2"/>
          <w:sz w:val="24"/>
        </w:rPr>
        <w:t>помощь;</w:t>
      </w:r>
    </w:p>
    <w:p w:rsidR="000A0EF3" w:rsidRDefault="002345D6">
      <w:pPr>
        <w:pStyle w:val="a5"/>
        <w:numPr>
          <w:ilvl w:val="0"/>
          <w:numId w:val="46"/>
        </w:numPr>
        <w:tabs>
          <w:tab w:val="left" w:pos="370"/>
        </w:tabs>
        <w:spacing w:before="137"/>
        <w:ind w:left="370" w:hanging="138"/>
        <w:jc w:val="left"/>
        <w:rPr>
          <w:sz w:val="24"/>
        </w:rPr>
      </w:pPr>
      <w:r>
        <w:rPr>
          <w:sz w:val="24"/>
        </w:rPr>
        <w:t>пользоваться</w:t>
      </w:r>
      <w:r>
        <w:rPr>
          <w:spacing w:val="-2"/>
          <w:sz w:val="24"/>
        </w:rPr>
        <w:t xml:space="preserve"> </w:t>
      </w:r>
      <w:r>
        <w:rPr>
          <w:sz w:val="24"/>
        </w:rPr>
        <w:t>средствами</w:t>
      </w:r>
      <w:r>
        <w:rPr>
          <w:spacing w:val="-2"/>
          <w:sz w:val="24"/>
        </w:rPr>
        <w:t xml:space="preserve"> </w:t>
      </w:r>
      <w:r>
        <w:rPr>
          <w:sz w:val="24"/>
        </w:rPr>
        <w:t>радиосвязи,</w:t>
      </w:r>
      <w:r>
        <w:rPr>
          <w:spacing w:val="-2"/>
          <w:sz w:val="24"/>
        </w:rPr>
        <w:t xml:space="preserve"> </w:t>
      </w:r>
      <w:r>
        <w:rPr>
          <w:sz w:val="24"/>
        </w:rPr>
        <w:t>вести</w:t>
      </w:r>
      <w:r>
        <w:rPr>
          <w:spacing w:val="-1"/>
          <w:sz w:val="24"/>
        </w:rPr>
        <w:t xml:space="preserve"> </w:t>
      </w:r>
      <w:r>
        <w:rPr>
          <w:spacing w:val="-2"/>
          <w:sz w:val="24"/>
        </w:rPr>
        <w:t>радиообмен;</w:t>
      </w:r>
    </w:p>
    <w:p w:rsidR="000A0EF3" w:rsidRDefault="002345D6">
      <w:pPr>
        <w:pStyle w:val="a5"/>
        <w:numPr>
          <w:ilvl w:val="0"/>
          <w:numId w:val="46"/>
        </w:numPr>
        <w:tabs>
          <w:tab w:val="left" w:pos="370"/>
        </w:tabs>
        <w:spacing w:before="139"/>
        <w:ind w:left="370" w:hanging="138"/>
        <w:jc w:val="left"/>
        <w:rPr>
          <w:sz w:val="24"/>
        </w:rPr>
      </w:pPr>
      <w:r>
        <w:rPr>
          <w:sz w:val="24"/>
        </w:rPr>
        <w:t>демонстрировать</w:t>
      </w:r>
      <w:r>
        <w:rPr>
          <w:spacing w:val="-6"/>
          <w:sz w:val="24"/>
        </w:rPr>
        <w:t xml:space="preserve"> </w:t>
      </w:r>
      <w:r>
        <w:rPr>
          <w:sz w:val="24"/>
        </w:rPr>
        <w:t>физическую</w:t>
      </w:r>
      <w:r>
        <w:rPr>
          <w:spacing w:val="-4"/>
          <w:sz w:val="24"/>
        </w:rPr>
        <w:t xml:space="preserve"> </w:t>
      </w:r>
      <w:r>
        <w:rPr>
          <w:sz w:val="24"/>
        </w:rPr>
        <w:t>подготовку</w:t>
      </w:r>
      <w:r>
        <w:rPr>
          <w:spacing w:val="-8"/>
          <w:sz w:val="24"/>
        </w:rPr>
        <w:t xml:space="preserve"> </w:t>
      </w:r>
      <w:r>
        <w:rPr>
          <w:sz w:val="24"/>
        </w:rPr>
        <w:t>и</w:t>
      </w:r>
      <w:r>
        <w:rPr>
          <w:spacing w:val="-4"/>
          <w:sz w:val="24"/>
        </w:rPr>
        <w:t xml:space="preserve"> </w:t>
      </w:r>
      <w:r>
        <w:rPr>
          <w:sz w:val="24"/>
        </w:rPr>
        <w:t>военную</w:t>
      </w:r>
      <w:r>
        <w:rPr>
          <w:spacing w:val="-2"/>
          <w:sz w:val="24"/>
        </w:rPr>
        <w:t xml:space="preserve"> выправку.</w:t>
      </w:r>
    </w:p>
    <w:p w:rsidR="000A0EF3" w:rsidRDefault="002345D6">
      <w:pPr>
        <w:pStyle w:val="a3"/>
        <w:spacing w:before="137" w:line="360" w:lineRule="auto"/>
        <w:ind w:left="232"/>
        <w:jc w:val="left"/>
      </w:pPr>
      <w:r>
        <w:t>Достижение указанных предметных результатов обеспечивается их детальным раскрытием для каждого модуля курса.</w:t>
      </w:r>
    </w:p>
    <w:p w:rsidR="000A0EF3" w:rsidRDefault="002345D6">
      <w:pPr>
        <w:pStyle w:val="2"/>
        <w:spacing w:before="5"/>
        <w:ind w:left="413"/>
        <w:jc w:val="left"/>
      </w:pPr>
      <w:r>
        <w:t>Модуль</w:t>
      </w:r>
      <w:r>
        <w:rPr>
          <w:spacing w:val="-2"/>
        </w:rPr>
        <w:t xml:space="preserve"> </w:t>
      </w:r>
      <w:r>
        <w:t>№</w:t>
      </w:r>
      <w:r>
        <w:rPr>
          <w:spacing w:val="-4"/>
        </w:rPr>
        <w:t xml:space="preserve"> </w:t>
      </w:r>
      <w:r>
        <w:t>1</w:t>
      </w:r>
      <w:r>
        <w:rPr>
          <w:spacing w:val="-2"/>
        </w:rPr>
        <w:t xml:space="preserve"> </w:t>
      </w:r>
      <w:r>
        <w:t>«Тактическая</w:t>
      </w:r>
      <w:r>
        <w:rPr>
          <w:spacing w:val="-2"/>
        </w:rPr>
        <w:t xml:space="preserve"> подготовка»:</w:t>
      </w:r>
    </w:p>
    <w:p w:rsidR="000A0EF3" w:rsidRDefault="002345D6">
      <w:pPr>
        <w:pStyle w:val="a5"/>
        <w:numPr>
          <w:ilvl w:val="0"/>
          <w:numId w:val="46"/>
        </w:numPr>
        <w:tabs>
          <w:tab w:val="left" w:pos="370"/>
        </w:tabs>
        <w:spacing w:before="135"/>
        <w:ind w:left="370" w:hanging="138"/>
        <w:jc w:val="left"/>
        <w:rPr>
          <w:sz w:val="24"/>
        </w:rPr>
      </w:pPr>
      <w:r>
        <w:rPr>
          <w:sz w:val="24"/>
        </w:rPr>
        <w:t>классифицировать</w:t>
      </w:r>
      <w:r>
        <w:rPr>
          <w:spacing w:val="-6"/>
          <w:sz w:val="24"/>
        </w:rPr>
        <w:t xml:space="preserve"> </w:t>
      </w:r>
      <w:r>
        <w:rPr>
          <w:sz w:val="24"/>
        </w:rPr>
        <w:t>основные</w:t>
      </w:r>
      <w:r>
        <w:rPr>
          <w:spacing w:val="-5"/>
          <w:sz w:val="24"/>
        </w:rPr>
        <w:t xml:space="preserve"> </w:t>
      </w:r>
      <w:r>
        <w:rPr>
          <w:sz w:val="24"/>
        </w:rPr>
        <w:t>виды</w:t>
      </w:r>
      <w:r>
        <w:rPr>
          <w:spacing w:val="-4"/>
          <w:sz w:val="24"/>
        </w:rPr>
        <w:t xml:space="preserve"> </w:t>
      </w:r>
      <w:r>
        <w:rPr>
          <w:sz w:val="24"/>
        </w:rPr>
        <w:t>тактических</w:t>
      </w:r>
      <w:r>
        <w:rPr>
          <w:spacing w:val="-3"/>
          <w:sz w:val="24"/>
        </w:rPr>
        <w:t xml:space="preserve"> </w:t>
      </w:r>
      <w:r>
        <w:rPr>
          <w:sz w:val="24"/>
        </w:rPr>
        <w:t>действий</w:t>
      </w:r>
      <w:r>
        <w:rPr>
          <w:spacing w:val="-4"/>
          <w:sz w:val="24"/>
        </w:rPr>
        <w:t xml:space="preserve"> </w:t>
      </w:r>
      <w:r>
        <w:rPr>
          <w:spacing w:val="-2"/>
          <w:sz w:val="24"/>
        </w:rPr>
        <w:t>подразделений;</w:t>
      </w:r>
    </w:p>
    <w:p w:rsidR="000A0EF3" w:rsidRDefault="002345D6">
      <w:pPr>
        <w:pStyle w:val="a5"/>
        <w:numPr>
          <w:ilvl w:val="0"/>
          <w:numId w:val="46"/>
        </w:numPr>
        <w:tabs>
          <w:tab w:val="left" w:pos="404"/>
        </w:tabs>
        <w:spacing w:before="136" w:line="360" w:lineRule="auto"/>
        <w:ind w:right="358" w:firstLine="0"/>
        <w:jc w:val="left"/>
        <w:rPr>
          <w:sz w:val="24"/>
        </w:rPr>
      </w:pPr>
      <w:r>
        <w:rPr>
          <w:sz w:val="24"/>
        </w:rPr>
        <w:t>иметь</w:t>
      </w:r>
      <w:r>
        <w:rPr>
          <w:spacing w:val="30"/>
          <w:sz w:val="24"/>
        </w:rPr>
        <w:t xml:space="preserve"> </w:t>
      </w:r>
      <w:r>
        <w:rPr>
          <w:sz w:val="24"/>
        </w:rPr>
        <w:t>представление об</w:t>
      </w:r>
      <w:r>
        <w:rPr>
          <w:spacing w:val="29"/>
          <w:sz w:val="24"/>
        </w:rPr>
        <w:t xml:space="preserve"> </w:t>
      </w:r>
      <w:r>
        <w:rPr>
          <w:sz w:val="24"/>
        </w:rPr>
        <w:t>организационной</w:t>
      </w:r>
      <w:r>
        <w:rPr>
          <w:spacing w:val="30"/>
          <w:sz w:val="24"/>
        </w:rPr>
        <w:t xml:space="preserve"> </w:t>
      </w:r>
      <w:r>
        <w:rPr>
          <w:sz w:val="24"/>
        </w:rPr>
        <w:t>структуре отделения</w:t>
      </w:r>
      <w:r>
        <w:rPr>
          <w:spacing w:val="29"/>
          <w:sz w:val="24"/>
        </w:rPr>
        <w:t xml:space="preserve"> </w:t>
      </w:r>
      <w:r>
        <w:rPr>
          <w:sz w:val="24"/>
        </w:rPr>
        <w:t>и задачах</w:t>
      </w:r>
      <w:r>
        <w:rPr>
          <w:spacing w:val="31"/>
          <w:sz w:val="24"/>
        </w:rPr>
        <w:t xml:space="preserve"> </w:t>
      </w:r>
      <w:r>
        <w:rPr>
          <w:sz w:val="24"/>
        </w:rPr>
        <w:t>личного</w:t>
      </w:r>
      <w:r>
        <w:rPr>
          <w:spacing w:val="29"/>
          <w:sz w:val="24"/>
        </w:rPr>
        <w:t xml:space="preserve"> </w:t>
      </w:r>
      <w:r>
        <w:rPr>
          <w:sz w:val="24"/>
        </w:rPr>
        <w:t xml:space="preserve">состава в </w:t>
      </w:r>
      <w:r>
        <w:rPr>
          <w:spacing w:val="-4"/>
          <w:sz w:val="24"/>
        </w:rPr>
        <w:t>бою;</w:t>
      </w:r>
    </w:p>
    <w:p w:rsidR="000A0EF3" w:rsidRDefault="002345D6">
      <w:pPr>
        <w:pStyle w:val="a5"/>
        <w:numPr>
          <w:ilvl w:val="0"/>
          <w:numId w:val="46"/>
        </w:numPr>
        <w:tabs>
          <w:tab w:val="left" w:pos="370"/>
        </w:tabs>
        <w:ind w:left="370" w:hanging="138"/>
        <w:jc w:val="left"/>
        <w:rPr>
          <w:sz w:val="24"/>
        </w:rPr>
      </w:pPr>
      <w:r>
        <w:rPr>
          <w:sz w:val="24"/>
        </w:rPr>
        <w:t>характеризовать</w:t>
      </w:r>
      <w:r>
        <w:rPr>
          <w:spacing w:val="-7"/>
          <w:sz w:val="24"/>
        </w:rPr>
        <w:t xml:space="preserve"> </w:t>
      </w:r>
      <w:r>
        <w:rPr>
          <w:sz w:val="24"/>
        </w:rPr>
        <w:t>отличительные</w:t>
      </w:r>
      <w:r>
        <w:rPr>
          <w:spacing w:val="-7"/>
          <w:sz w:val="24"/>
        </w:rPr>
        <w:t xml:space="preserve"> </w:t>
      </w:r>
      <w:r>
        <w:rPr>
          <w:sz w:val="24"/>
        </w:rPr>
        <w:t>признаки</w:t>
      </w:r>
      <w:r>
        <w:rPr>
          <w:spacing w:val="-6"/>
          <w:sz w:val="24"/>
        </w:rPr>
        <w:t xml:space="preserve"> </w:t>
      </w:r>
      <w:r>
        <w:rPr>
          <w:sz w:val="24"/>
        </w:rPr>
        <w:t>подразделений</w:t>
      </w:r>
      <w:r>
        <w:rPr>
          <w:spacing w:val="-7"/>
          <w:sz w:val="24"/>
        </w:rPr>
        <w:t xml:space="preserve"> </w:t>
      </w:r>
      <w:r>
        <w:rPr>
          <w:sz w:val="24"/>
        </w:rPr>
        <w:t>иностранных</w:t>
      </w:r>
      <w:r>
        <w:rPr>
          <w:spacing w:val="-4"/>
          <w:sz w:val="24"/>
        </w:rPr>
        <w:t xml:space="preserve"> </w:t>
      </w:r>
      <w:r>
        <w:rPr>
          <w:spacing w:val="-2"/>
          <w:sz w:val="24"/>
        </w:rPr>
        <w:t>армий;</w:t>
      </w:r>
    </w:p>
    <w:p w:rsidR="000A0EF3" w:rsidRDefault="002345D6">
      <w:pPr>
        <w:pStyle w:val="a5"/>
        <w:numPr>
          <w:ilvl w:val="0"/>
          <w:numId w:val="46"/>
        </w:numPr>
        <w:tabs>
          <w:tab w:val="left" w:pos="370"/>
        </w:tabs>
        <w:spacing w:before="140"/>
        <w:ind w:left="370" w:hanging="138"/>
        <w:jc w:val="left"/>
        <w:rPr>
          <w:sz w:val="24"/>
        </w:rPr>
      </w:pPr>
      <w:r>
        <w:rPr>
          <w:sz w:val="24"/>
        </w:rPr>
        <w:t>выработать</w:t>
      </w:r>
      <w:r>
        <w:rPr>
          <w:spacing w:val="-2"/>
          <w:sz w:val="24"/>
        </w:rPr>
        <w:t xml:space="preserve"> </w:t>
      </w:r>
      <w:r>
        <w:rPr>
          <w:sz w:val="24"/>
        </w:rPr>
        <w:t>алгоритм</w:t>
      </w:r>
      <w:r>
        <w:rPr>
          <w:spacing w:val="-3"/>
          <w:sz w:val="24"/>
        </w:rPr>
        <w:t xml:space="preserve"> </w:t>
      </w:r>
      <w:r>
        <w:rPr>
          <w:sz w:val="24"/>
        </w:rPr>
        <w:t>действий</w:t>
      </w:r>
      <w:r>
        <w:rPr>
          <w:spacing w:val="-2"/>
          <w:sz w:val="24"/>
        </w:rPr>
        <w:t xml:space="preserve"> </w:t>
      </w:r>
      <w:r>
        <w:rPr>
          <w:sz w:val="24"/>
        </w:rPr>
        <w:t>в</w:t>
      </w:r>
      <w:r>
        <w:rPr>
          <w:spacing w:val="-3"/>
          <w:sz w:val="24"/>
        </w:rPr>
        <w:t xml:space="preserve"> </w:t>
      </w:r>
      <w:r>
        <w:rPr>
          <w:spacing w:val="-4"/>
          <w:sz w:val="24"/>
        </w:rPr>
        <w:t>бою;</w:t>
      </w:r>
    </w:p>
    <w:p w:rsidR="000A0EF3" w:rsidRDefault="002345D6">
      <w:pPr>
        <w:pStyle w:val="a5"/>
        <w:numPr>
          <w:ilvl w:val="0"/>
          <w:numId w:val="46"/>
        </w:numPr>
        <w:tabs>
          <w:tab w:val="left" w:pos="370"/>
        </w:tabs>
        <w:spacing w:before="137"/>
        <w:ind w:left="370" w:hanging="138"/>
        <w:jc w:val="left"/>
        <w:rPr>
          <w:sz w:val="24"/>
        </w:rPr>
      </w:pPr>
      <w:r>
        <w:rPr>
          <w:sz w:val="24"/>
        </w:rPr>
        <w:t>знать</w:t>
      </w:r>
      <w:r>
        <w:rPr>
          <w:spacing w:val="-3"/>
          <w:sz w:val="24"/>
        </w:rPr>
        <w:t xml:space="preserve"> </w:t>
      </w:r>
      <w:r>
        <w:rPr>
          <w:sz w:val="24"/>
        </w:rPr>
        <w:t>и</w:t>
      </w:r>
      <w:r>
        <w:rPr>
          <w:spacing w:val="-2"/>
          <w:sz w:val="24"/>
        </w:rPr>
        <w:t xml:space="preserve"> </w:t>
      </w:r>
      <w:r>
        <w:rPr>
          <w:sz w:val="24"/>
        </w:rPr>
        <w:t>объяснять</w:t>
      </w:r>
      <w:r>
        <w:rPr>
          <w:spacing w:val="-2"/>
          <w:sz w:val="24"/>
        </w:rPr>
        <w:t xml:space="preserve"> </w:t>
      </w:r>
      <w:r>
        <w:rPr>
          <w:sz w:val="24"/>
        </w:rPr>
        <w:t>боевой</w:t>
      </w:r>
      <w:r>
        <w:rPr>
          <w:spacing w:val="-2"/>
          <w:sz w:val="24"/>
        </w:rPr>
        <w:t xml:space="preserve"> </w:t>
      </w:r>
      <w:r>
        <w:rPr>
          <w:sz w:val="24"/>
        </w:rPr>
        <w:t>порядок</w:t>
      </w:r>
      <w:r>
        <w:rPr>
          <w:spacing w:val="-1"/>
          <w:sz w:val="24"/>
        </w:rPr>
        <w:t xml:space="preserve"> </w:t>
      </w:r>
      <w:r>
        <w:rPr>
          <w:sz w:val="24"/>
        </w:rPr>
        <w:t>отделения</w:t>
      </w:r>
      <w:r>
        <w:rPr>
          <w:spacing w:val="-5"/>
          <w:sz w:val="24"/>
        </w:rPr>
        <w:t xml:space="preserve"> </w:t>
      </w:r>
      <w:r>
        <w:rPr>
          <w:sz w:val="24"/>
        </w:rPr>
        <w:t>в</w:t>
      </w:r>
      <w:r>
        <w:rPr>
          <w:spacing w:val="-3"/>
          <w:sz w:val="24"/>
        </w:rPr>
        <w:t xml:space="preserve"> </w:t>
      </w:r>
      <w:r>
        <w:rPr>
          <w:sz w:val="24"/>
        </w:rPr>
        <w:t>обороне</w:t>
      </w:r>
      <w:r>
        <w:rPr>
          <w:spacing w:val="-3"/>
          <w:sz w:val="24"/>
        </w:rPr>
        <w:t xml:space="preserve"> </w:t>
      </w:r>
      <w:r>
        <w:rPr>
          <w:sz w:val="24"/>
        </w:rPr>
        <w:t>и</w:t>
      </w:r>
      <w:r>
        <w:rPr>
          <w:spacing w:val="-1"/>
          <w:sz w:val="24"/>
        </w:rPr>
        <w:t xml:space="preserve"> </w:t>
      </w:r>
      <w:r>
        <w:rPr>
          <w:spacing w:val="-2"/>
          <w:sz w:val="24"/>
        </w:rPr>
        <w:t>наступлении;</w:t>
      </w:r>
    </w:p>
    <w:p w:rsidR="000A0EF3" w:rsidRDefault="002345D6">
      <w:pPr>
        <w:pStyle w:val="a5"/>
        <w:numPr>
          <w:ilvl w:val="0"/>
          <w:numId w:val="46"/>
        </w:numPr>
        <w:tabs>
          <w:tab w:val="left" w:pos="445"/>
        </w:tabs>
        <w:spacing w:before="139" w:line="360" w:lineRule="auto"/>
        <w:ind w:right="354" w:firstLine="0"/>
        <w:jc w:val="left"/>
        <w:rPr>
          <w:sz w:val="24"/>
        </w:rPr>
      </w:pPr>
      <w:r>
        <w:rPr>
          <w:sz w:val="24"/>
        </w:rPr>
        <w:t>владеть</w:t>
      </w:r>
      <w:r>
        <w:rPr>
          <w:spacing w:val="40"/>
          <w:sz w:val="24"/>
        </w:rPr>
        <w:t xml:space="preserve"> </w:t>
      </w:r>
      <w:r>
        <w:rPr>
          <w:sz w:val="24"/>
        </w:rPr>
        <w:t>способами</w:t>
      </w:r>
      <w:r>
        <w:rPr>
          <w:spacing w:val="40"/>
          <w:sz w:val="24"/>
        </w:rPr>
        <w:t xml:space="preserve"> </w:t>
      </w:r>
      <w:r>
        <w:rPr>
          <w:sz w:val="24"/>
        </w:rPr>
        <w:t>действий</w:t>
      </w:r>
      <w:r>
        <w:rPr>
          <w:spacing w:val="40"/>
          <w:sz w:val="24"/>
        </w:rPr>
        <w:t xml:space="preserve"> </w:t>
      </w:r>
      <w:r>
        <w:rPr>
          <w:sz w:val="24"/>
        </w:rPr>
        <w:t>солдата</w:t>
      </w:r>
      <w:r>
        <w:rPr>
          <w:spacing w:val="40"/>
          <w:sz w:val="24"/>
        </w:rPr>
        <w:t xml:space="preserve"> </w:t>
      </w:r>
      <w:r>
        <w:rPr>
          <w:sz w:val="24"/>
        </w:rPr>
        <w:t>в</w:t>
      </w:r>
      <w:r>
        <w:rPr>
          <w:spacing w:val="40"/>
          <w:sz w:val="24"/>
        </w:rPr>
        <w:t xml:space="preserve"> </w:t>
      </w:r>
      <w:r>
        <w:rPr>
          <w:sz w:val="24"/>
        </w:rPr>
        <w:t>обороне,</w:t>
      </w:r>
      <w:r>
        <w:rPr>
          <w:spacing w:val="40"/>
          <w:sz w:val="24"/>
        </w:rPr>
        <w:t xml:space="preserve"> </w:t>
      </w:r>
      <w:r>
        <w:rPr>
          <w:sz w:val="24"/>
        </w:rPr>
        <w:t>наступлении,</w:t>
      </w:r>
      <w:r>
        <w:rPr>
          <w:spacing w:val="40"/>
          <w:sz w:val="24"/>
        </w:rPr>
        <w:t xml:space="preserve"> </w:t>
      </w:r>
      <w:r>
        <w:rPr>
          <w:sz w:val="24"/>
        </w:rPr>
        <w:t>при</w:t>
      </w:r>
      <w:r>
        <w:rPr>
          <w:spacing w:val="40"/>
          <w:sz w:val="24"/>
        </w:rPr>
        <w:t xml:space="preserve"> </w:t>
      </w:r>
      <w:r>
        <w:rPr>
          <w:sz w:val="24"/>
        </w:rPr>
        <w:t>ведении</w:t>
      </w:r>
      <w:r>
        <w:rPr>
          <w:spacing w:val="40"/>
          <w:sz w:val="24"/>
        </w:rPr>
        <w:t xml:space="preserve"> </w:t>
      </w:r>
      <w:r>
        <w:rPr>
          <w:sz w:val="24"/>
        </w:rPr>
        <w:t>наблюдения,</w:t>
      </w:r>
      <w:r>
        <w:rPr>
          <w:spacing w:val="80"/>
          <w:sz w:val="24"/>
        </w:rPr>
        <w:t xml:space="preserve"> </w:t>
      </w:r>
      <w:r>
        <w:rPr>
          <w:sz w:val="24"/>
        </w:rPr>
        <w:t>действовать по сигналам оповещения и управления;</w:t>
      </w:r>
    </w:p>
    <w:p w:rsidR="000A0EF3" w:rsidRDefault="002345D6">
      <w:pPr>
        <w:pStyle w:val="a5"/>
        <w:numPr>
          <w:ilvl w:val="0"/>
          <w:numId w:val="46"/>
        </w:numPr>
        <w:tabs>
          <w:tab w:val="left" w:pos="452"/>
        </w:tabs>
        <w:spacing w:line="360" w:lineRule="auto"/>
        <w:ind w:right="349" w:firstLine="0"/>
        <w:jc w:val="left"/>
        <w:rPr>
          <w:sz w:val="24"/>
        </w:rPr>
      </w:pPr>
      <w:r>
        <w:rPr>
          <w:sz w:val="24"/>
        </w:rPr>
        <w:t>действовать</w:t>
      </w:r>
      <w:r>
        <w:rPr>
          <w:spacing w:val="40"/>
          <w:sz w:val="24"/>
        </w:rPr>
        <w:t xml:space="preserve"> </w:t>
      </w:r>
      <w:r>
        <w:rPr>
          <w:sz w:val="24"/>
        </w:rPr>
        <w:t>и</w:t>
      </w:r>
      <w:r>
        <w:rPr>
          <w:spacing w:val="40"/>
          <w:sz w:val="24"/>
        </w:rPr>
        <w:t xml:space="preserve"> </w:t>
      </w:r>
      <w:r>
        <w:rPr>
          <w:sz w:val="24"/>
        </w:rPr>
        <w:t>принимать</w:t>
      </w:r>
      <w:r>
        <w:rPr>
          <w:spacing w:val="40"/>
          <w:sz w:val="24"/>
        </w:rPr>
        <w:t xml:space="preserve"> </w:t>
      </w:r>
      <w:r>
        <w:rPr>
          <w:sz w:val="24"/>
        </w:rPr>
        <w:t>обоснованное</w:t>
      </w:r>
      <w:r>
        <w:rPr>
          <w:spacing w:val="40"/>
          <w:sz w:val="24"/>
        </w:rPr>
        <w:t xml:space="preserve"> </w:t>
      </w:r>
      <w:r>
        <w:rPr>
          <w:sz w:val="24"/>
        </w:rPr>
        <w:t>решение</w:t>
      </w:r>
      <w:r>
        <w:rPr>
          <w:spacing w:val="40"/>
          <w:sz w:val="24"/>
        </w:rPr>
        <w:t xml:space="preserve"> </w:t>
      </w:r>
      <w:r>
        <w:rPr>
          <w:sz w:val="24"/>
        </w:rPr>
        <w:t>при</w:t>
      </w:r>
      <w:r>
        <w:rPr>
          <w:spacing w:val="40"/>
          <w:sz w:val="24"/>
        </w:rPr>
        <w:t xml:space="preserve"> </w:t>
      </w:r>
      <w:r>
        <w:rPr>
          <w:sz w:val="24"/>
        </w:rPr>
        <w:t>внезапном</w:t>
      </w:r>
      <w:r>
        <w:rPr>
          <w:spacing w:val="40"/>
          <w:sz w:val="24"/>
        </w:rPr>
        <w:t xml:space="preserve"> </w:t>
      </w:r>
      <w:r>
        <w:rPr>
          <w:sz w:val="24"/>
        </w:rPr>
        <w:t>нападении</w:t>
      </w:r>
      <w:r>
        <w:rPr>
          <w:spacing w:val="40"/>
          <w:sz w:val="24"/>
        </w:rPr>
        <w:t xml:space="preserve"> </w:t>
      </w:r>
      <w:r>
        <w:rPr>
          <w:sz w:val="24"/>
        </w:rPr>
        <w:t>противника,</w:t>
      </w:r>
      <w:r>
        <w:rPr>
          <w:spacing w:val="80"/>
          <w:sz w:val="24"/>
        </w:rPr>
        <w:t xml:space="preserve"> </w:t>
      </w:r>
      <w:r>
        <w:rPr>
          <w:sz w:val="24"/>
        </w:rPr>
        <w:t>решать ситуационные задачи;</w:t>
      </w:r>
    </w:p>
    <w:p w:rsidR="000A0EF3" w:rsidRDefault="002345D6">
      <w:pPr>
        <w:pStyle w:val="a5"/>
        <w:numPr>
          <w:ilvl w:val="0"/>
          <w:numId w:val="46"/>
        </w:numPr>
        <w:tabs>
          <w:tab w:val="left" w:pos="461"/>
        </w:tabs>
        <w:spacing w:line="360" w:lineRule="auto"/>
        <w:ind w:right="355" w:firstLine="0"/>
        <w:jc w:val="left"/>
        <w:rPr>
          <w:sz w:val="24"/>
        </w:rPr>
      </w:pPr>
      <w:r>
        <w:rPr>
          <w:sz w:val="24"/>
        </w:rPr>
        <w:t>выполнять</w:t>
      </w:r>
      <w:r>
        <w:rPr>
          <w:spacing w:val="80"/>
          <w:sz w:val="24"/>
        </w:rPr>
        <w:t xml:space="preserve"> </w:t>
      </w:r>
      <w:r>
        <w:rPr>
          <w:sz w:val="24"/>
        </w:rPr>
        <w:t>тактические</w:t>
      </w:r>
      <w:r>
        <w:rPr>
          <w:spacing w:val="80"/>
          <w:sz w:val="24"/>
        </w:rPr>
        <w:t xml:space="preserve"> </w:t>
      </w:r>
      <w:r>
        <w:rPr>
          <w:sz w:val="24"/>
        </w:rPr>
        <w:t>перемещения</w:t>
      </w:r>
      <w:r>
        <w:rPr>
          <w:spacing w:val="80"/>
          <w:sz w:val="24"/>
        </w:rPr>
        <w:t xml:space="preserve"> </w:t>
      </w:r>
      <w:r>
        <w:rPr>
          <w:sz w:val="24"/>
        </w:rPr>
        <w:t>в</w:t>
      </w:r>
      <w:r>
        <w:rPr>
          <w:spacing w:val="80"/>
          <w:sz w:val="24"/>
        </w:rPr>
        <w:t xml:space="preserve"> </w:t>
      </w:r>
      <w:r>
        <w:rPr>
          <w:sz w:val="24"/>
        </w:rPr>
        <w:t>составе</w:t>
      </w:r>
      <w:r>
        <w:rPr>
          <w:spacing w:val="80"/>
          <w:sz w:val="24"/>
        </w:rPr>
        <w:t xml:space="preserve"> </w:t>
      </w:r>
      <w:r>
        <w:rPr>
          <w:sz w:val="24"/>
        </w:rPr>
        <w:t>групп,</w:t>
      </w:r>
      <w:r>
        <w:rPr>
          <w:spacing w:val="80"/>
          <w:sz w:val="24"/>
        </w:rPr>
        <w:t xml:space="preserve"> </w:t>
      </w:r>
      <w:r>
        <w:rPr>
          <w:sz w:val="24"/>
        </w:rPr>
        <w:t>занимать</w:t>
      </w:r>
      <w:r>
        <w:rPr>
          <w:spacing w:val="80"/>
          <w:sz w:val="24"/>
        </w:rPr>
        <w:t xml:space="preserve"> </w:t>
      </w:r>
      <w:r>
        <w:rPr>
          <w:sz w:val="24"/>
        </w:rPr>
        <w:t>позиции,</w:t>
      </w:r>
      <w:r>
        <w:rPr>
          <w:spacing w:val="80"/>
          <w:sz w:val="24"/>
        </w:rPr>
        <w:t xml:space="preserve"> </w:t>
      </w:r>
      <w:r>
        <w:rPr>
          <w:sz w:val="24"/>
        </w:rPr>
        <w:t xml:space="preserve">преодолевать </w:t>
      </w:r>
      <w:r>
        <w:rPr>
          <w:spacing w:val="-2"/>
          <w:sz w:val="24"/>
        </w:rPr>
        <w:t>заграждения;</w:t>
      </w:r>
    </w:p>
    <w:p w:rsidR="000A0EF3" w:rsidRDefault="000A0EF3">
      <w:pPr>
        <w:spacing w:line="360" w:lineRule="auto"/>
        <w:rPr>
          <w:sz w:val="24"/>
        </w:rPr>
        <w:sectPr w:rsidR="000A0EF3">
          <w:pgSz w:w="11910" w:h="16840"/>
          <w:pgMar w:top="1040" w:right="500" w:bottom="1140" w:left="900" w:header="0" w:footer="903" w:gutter="0"/>
          <w:cols w:space="720"/>
        </w:sectPr>
      </w:pPr>
    </w:p>
    <w:p w:rsidR="000A0EF3" w:rsidRDefault="002345D6">
      <w:pPr>
        <w:pStyle w:val="a5"/>
        <w:numPr>
          <w:ilvl w:val="0"/>
          <w:numId w:val="46"/>
        </w:numPr>
        <w:tabs>
          <w:tab w:val="left" w:pos="370"/>
        </w:tabs>
        <w:spacing w:before="68"/>
        <w:ind w:left="370" w:hanging="138"/>
        <w:jc w:val="left"/>
        <w:rPr>
          <w:sz w:val="24"/>
        </w:rPr>
      </w:pPr>
      <w:r>
        <w:rPr>
          <w:sz w:val="24"/>
        </w:rPr>
        <w:lastRenderedPageBreak/>
        <w:t>актуализировать</w:t>
      </w:r>
      <w:r>
        <w:rPr>
          <w:spacing w:val="-5"/>
          <w:sz w:val="24"/>
        </w:rPr>
        <w:t xml:space="preserve"> </w:t>
      </w:r>
      <w:r>
        <w:rPr>
          <w:sz w:val="24"/>
        </w:rPr>
        <w:t>информацию</w:t>
      </w:r>
      <w:r>
        <w:rPr>
          <w:spacing w:val="-3"/>
          <w:sz w:val="24"/>
        </w:rPr>
        <w:t xml:space="preserve"> </w:t>
      </w:r>
      <w:r>
        <w:rPr>
          <w:sz w:val="24"/>
        </w:rPr>
        <w:t>о</w:t>
      </w:r>
      <w:r>
        <w:rPr>
          <w:spacing w:val="-4"/>
          <w:sz w:val="24"/>
        </w:rPr>
        <w:t xml:space="preserve"> </w:t>
      </w:r>
      <w:r>
        <w:rPr>
          <w:sz w:val="24"/>
        </w:rPr>
        <w:t>военной</w:t>
      </w:r>
      <w:r>
        <w:rPr>
          <w:spacing w:val="-5"/>
          <w:sz w:val="24"/>
        </w:rPr>
        <w:t xml:space="preserve"> </w:t>
      </w:r>
      <w:r>
        <w:rPr>
          <w:sz w:val="24"/>
        </w:rPr>
        <w:t>топографии</w:t>
      </w:r>
      <w:r>
        <w:rPr>
          <w:spacing w:val="-3"/>
          <w:sz w:val="24"/>
        </w:rPr>
        <w:t xml:space="preserve"> </w:t>
      </w:r>
      <w:r>
        <w:rPr>
          <w:sz w:val="24"/>
        </w:rPr>
        <w:t>и</w:t>
      </w:r>
      <w:r>
        <w:rPr>
          <w:spacing w:val="-4"/>
          <w:sz w:val="24"/>
        </w:rPr>
        <w:t xml:space="preserve"> </w:t>
      </w:r>
      <w:r>
        <w:rPr>
          <w:sz w:val="24"/>
        </w:rPr>
        <w:t>ориентированию</w:t>
      </w:r>
      <w:r>
        <w:rPr>
          <w:spacing w:val="-3"/>
          <w:sz w:val="24"/>
        </w:rPr>
        <w:t xml:space="preserve"> </w:t>
      </w:r>
      <w:r>
        <w:rPr>
          <w:sz w:val="24"/>
        </w:rPr>
        <w:t>на</w:t>
      </w:r>
      <w:r>
        <w:rPr>
          <w:spacing w:val="-4"/>
          <w:sz w:val="24"/>
        </w:rPr>
        <w:t xml:space="preserve"> </w:t>
      </w:r>
      <w:r>
        <w:rPr>
          <w:spacing w:val="-2"/>
          <w:sz w:val="24"/>
        </w:rPr>
        <w:t>местности;</w:t>
      </w:r>
    </w:p>
    <w:p w:rsidR="000A0EF3" w:rsidRDefault="002345D6">
      <w:pPr>
        <w:pStyle w:val="a5"/>
        <w:numPr>
          <w:ilvl w:val="0"/>
          <w:numId w:val="46"/>
        </w:numPr>
        <w:tabs>
          <w:tab w:val="left" w:pos="421"/>
        </w:tabs>
        <w:spacing w:before="140" w:line="360" w:lineRule="auto"/>
        <w:ind w:right="356" w:firstLine="0"/>
        <w:jc w:val="left"/>
        <w:rPr>
          <w:sz w:val="24"/>
        </w:rPr>
      </w:pPr>
      <w:r>
        <w:rPr>
          <w:sz w:val="24"/>
        </w:rPr>
        <w:t>знать</w:t>
      </w:r>
      <w:r>
        <w:rPr>
          <w:spacing w:val="40"/>
          <w:sz w:val="24"/>
        </w:rPr>
        <w:t xml:space="preserve"> </w:t>
      </w:r>
      <w:r>
        <w:rPr>
          <w:sz w:val="24"/>
        </w:rPr>
        <w:t>и</w:t>
      </w:r>
      <w:r>
        <w:rPr>
          <w:spacing w:val="40"/>
          <w:sz w:val="24"/>
        </w:rPr>
        <w:t xml:space="preserve"> </w:t>
      </w:r>
      <w:r>
        <w:rPr>
          <w:sz w:val="24"/>
        </w:rPr>
        <w:t>практически</w:t>
      </w:r>
      <w:r>
        <w:rPr>
          <w:spacing w:val="40"/>
          <w:sz w:val="24"/>
        </w:rPr>
        <w:t xml:space="preserve"> </w:t>
      </w:r>
      <w:r>
        <w:rPr>
          <w:sz w:val="24"/>
        </w:rPr>
        <w:t>применять</w:t>
      </w:r>
      <w:r>
        <w:rPr>
          <w:spacing w:val="40"/>
          <w:sz w:val="24"/>
        </w:rPr>
        <w:t xml:space="preserve"> </w:t>
      </w:r>
      <w:r>
        <w:rPr>
          <w:sz w:val="24"/>
        </w:rPr>
        <w:t>способы</w:t>
      </w:r>
      <w:r>
        <w:rPr>
          <w:spacing w:val="40"/>
          <w:sz w:val="24"/>
        </w:rPr>
        <w:t xml:space="preserve"> </w:t>
      </w:r>
      <w:r>
        <w:rPr>
          <w:sz w:val="24"/>
        </w:rPr>
        <w:t>ориентирования</w:t>
      </w:r>
      <w:r>
        <w:rPr>
          <w:spacing w:val="40"/>
          <w:sz w:val="24"/>
        </w:rPr>
        <w:t xml:space="preserve"> </w:t>
      </w:r>
      <w:r>
        <w:rPr>
          <w:sz w:val="24"/>
        </w:rPr>
        <w:t>на</w:t>
      </w:r>
      <w:r>
        <w:rPr>
          <w:spacing w:val="40"/>
          <w:sz w:val="24"/>
        </w:rPr>
        <w:t xml:space="preserve"> </w:t>
      </w:r>
      <w:r>
        <w:rPr>
          <w:sz w:val="24"/>
        </w:rPr>
        <w:t>местности,</w:t>
      </w:r>
      <w:r>
        <w:rPr>
          <w:spacing w:val="40"/>
          <w:sz w:val="24"/>
        </w:rPr>
        <w:t xml:space="preserve"> </w:t>
      </w:r>
      <w:r>
        <w:rPr>
          <w:sz w:val="24"/>
        </w:rPr>
        <w:t>владеть</w:t>
      </w:r>
      <w:r>
        <w:rPr>
          <w:spacing w:val="40"/>
          <w:sz w:val="24"/>
        </w:rPr>
        <w:t xml:space="preserve"> </w:t>
      </w:r>
      <w:r>
        <w:rPr>
          <w:sz w:val="24"/>
        </w:rPr>
        <w:t xml:space="preserve">приёмами </w:t>
      </w:r>
      <w:r>
        <w:rPr>
          <w:spacing w:val="-2"/>
          <w:sz w:val="24"/>
        </w:rPr>
        <w:t>выживания;</w:t>
      </w:r>
    </w:p>
    <w:p w:rsidR="000A0EF3" w:rsidRDefault="002345D6">
      <w:pPr>
        <w:pStyle w:val="a5"/>
        <w:numPr>
          <w:ilvl w:val="0"/>
          <w:numId w:val="46"/>
        </w:numPr>
        <w:tabs>
          <w:tab w:val="left" w:pos="370"/>
        </w:tabs>
        <w:ind w:left="370" w:hanging="138"/>
        <w:jc w:val="left"/>
        <w:rPr>
          <w:sz w:val="24"/>
        </w:rPr>
      </w:pPr>
      <w:r>
        <w:rPr>
          <w:sz w:val="24"/>
        </w:rPr>
        <w:t>классифицировать</w:t>
      </w:r>
      <w:r>
        <w:rPr>
          <w:spacing w:val="-6"/>
          <w:sz w:val="24"/>
        </w:rPr>
        <w:t xml:space="preserve"> </w:t>
      </w:r>
      <w:r>
        <w:rPr>
          <w:sz w:val="24"/>
        </w:rPr>
        <w:t>приборы</w:t>
      </w:r>
      <w:r>
        <w:rPr>
          <w:spacing w:val="-4"/>
          <w:sz w:val="24"/>
        </w:rPr>
        <w:t xml:space="preserve"> </w:t>
      </w:r>
      <w:r>
        <w:rPr>
          <w:spacing w:val="-2"/>
          <w:sz w:val="24"/>
        </w:rPr>
        <w:t>наблюдения;</w:t>
      </w:r>
    </w:p>
    <w:p w:rsidR="000A0EF3" w:rsidRDefault="002345D6">
      <w:pPr>
        <w:pStyle w:val="a5"/>
        <w:numPr>
          <w:ilvl w:val="0"/>
          <w:numId w:val="46"/>
        </w:numPr>
        <w:tabs>
          <w:tab w:val="left" w:pos="370"/>
        </w:tabs>
        <w:spacing w:before="137"/>
        <w:ind w:left="370" w:hanging="138"/>
        <w:jc w:val="left"/>
        <w:rPr>
          <w:sz w:val="24"/>
        </w:rPr>
      </w:pPr>
      <w:r>
        <w:rPr>
          <w:sz w:val="24"/>
        </w:rPr>
        <w:t>владеть</w:t>
      </w:r>
      <w:r>
        <w:rPr>
          <w:spacing w:val="-4"/>
          <w:sz w:val="24"/>
        </w:rPr>
        <w:t xml:space="preserve"> </w:t>
      </w:r>
      <w:r>
        <w:rPr>
          <w:sz w:val="24"/>
        </w:rPr>
        <w:t>способами</w:t>
      </w:r>
      <w:r>
        <w:rPr>
          <w:spacing w:val="-2"/>
          <w:sz w:val="24"/>
        </w:rPr>
        <w:t xml:space="preserve"> </w:t>
      </w:r>
      <w:r>
        <w:rPr>
          <w:sz w:val="24"/>
        </w:rPr>
        <w:t>действия</w:t>
      </w:r>
      <w:r>
        <w:rPr>
          <w:spacing w:val="-2"/>
          <w:sz w:val="24"/>
        </w:rPr>
        <w:t xml:space="preserve"> </w:t>
      </w:r>
      <w:r>
        <w:rPr>
          <w:sz w:val="24"/>
        </w:rPr>
        <w:t>разведчика</w:t>
      </w:r>
      <w:r>
        <w:rPr>
          <w:spacing w:val="-4"/>
          <w:sz w:val="24"/>
        </w:rPr>
        <w:t xml:space="preserve"> </w:t>
      </w:r>
      <w:r>
        <w:rPr>
          <w:sz w:val="24"/>
        </w:rPr>
        <w:t>при</w:t>
      </w:r>
      <w:r>
        <w:rPr>
          <w:spacing w:val="-4"/>
          <w:sz w:val="24"/>
        </w:rPr>
        <w:t xml:space="preserve"> </w:t>
      </w:r>
      <w:r>
        <w:rPr>
          <w:sz w:val="24"/>
        </w:rPr>
        <w:t>наблюдении</w:t>
      </w:r>
      <w:r>
        <w:rPr>
          <w:spacing w:val="-2"/>
          <w:sz w:val="24"/>
        </w:rPr>
        <w:t xml:space="preserve"> </w:t>
      </w:r>
      <w:r>
        <w:rPr>
          <w:sz w:val="24"/>
        </w:rPr>
        <w:t>за</w:t>
      </w:r>
      <w:r>
        <w:rPr>
          <w:spacing w:val="-3"/>
          <w:sz w:val="24"/>
        </w:rPr>
        <w:t xml:space="preserve"> </w:t>
      </w:r>
      <w:r>
        <w:rPr>
          <w:spacing w:val="-2"/>
          <w:sz w:val="24"/>
        </w:rPr>
        <w:t>противником;</w:t>
      </w:r>
    </w:p>
    <w:p w:rsidR="000A0EF3" w:rsidRDefault="002345D6">
      <w:pPr>
        <w:pStyle w:val="a5"/>
        <w:numPr>
          <w:ilvl w:val="0"/>
          <w:numId w:val="46"/>
        </w:numPr>
        <w:tabs>
          <w:tab w:val="left" w:pos="370"/>
        </w:tabs>
        <w:spacing w:before="139"/>
        <w:ind w:left="370" w:hanging="138"/>
        <w:jc w:val="left"/>
        <w:rPr>
          <w:sz w:val="24"/>
        </w:rPr>
      </w:pPr>
      <w:r>
        <w:rPr>
          <w:sz w:val="24"/>
        </w:rPr>
        <w:t>обоснованно</w:t>
      </w:r>
      <w:r>
        <w:rPr>
          <w:spacing w:val="-5"/>
          <w:sz w:val="24"/>
        </w:rPr>
        <w:t xml:space="preserve"> </w:t>
      </w:r>
      <w:r>
        <w:rPr>
          <w:sz w:val="24"/>
        </w:rPr>
        <w:t>действовать</w:t>
      </w:r>
      <w:r>
        <w:rPr>
          <w:spacing w:val="-2"/>
          <w:sz w:val="24"/>
        </w:rPr>
        <w:t xml:space="preserve"> </w:t>
      </w:r>
      <w:r>
        <w:rPr>
          <w:sz w:val="24"/>
        </w:rPr>
        <w:t>при</w:t>
      </w:r>
      <w:r>
        <w:rPr>
          <w:spacing w:val="-5"/>
          <w:sz w:val="24"/>
        </w:rPr>
        <w:t xml:space="preserve"> </w:t>
      </w:r>
      <w:r>
        <w:rPr>
          <w:sz w:val="24"/>
        </w:rPr>
        <w:t>получении</w:t>
      </w:r>
      <w:r>
        <w:rPr>
          <w:spacing w:val="-3"/>
          <w:sz w:val="24"/>
        </w:rPr>
        <w:t xml:space="preserve"> </w:t>
      </w:r>
      <w:r>
        <w:rPr>
          <w:sz w:val="24"/>
        </w:rPr>
        <w:t>оружия</w:t>
      </w:r>
      <w:r>
        <w:rPr>
          <w:spacing w:val="-3"/>
          <w:sz w:val="24"/>
        </w:rPr>
        <w:t xml:space="preserve"> </w:t>
      </w:r>
      <w:r>
        <w:rPr>
          <w:sz w:val="24"/>
        </w:rPr>
        <w:t>и</w:t>
      </w:r>
      <w:r>
        <w:rPr>
          <w:spacing w:val="-3"/>
          <w:sz w:val="24"/>
        </w:rPr>
        <w:t xml:space="preserve"> </w:t>
      </w:r>
      <w:r>
        <w:rPr>
          <w:sz w:val="24"/>
        </w:rPr>
        <w:t>военного</w:t>
      </w:r>
      <w:r>
        <w:rPr>
          <w:spacing w:val="-5"/>
          <w:sz w:val="24"/>
        </w:rPr>
        <w:t xml:space="preserve"> </w:t>
      </w:r>
      <w:r>
        <w:rPr>
          <w:spacing w:val="-2"/>
          <w:sz w:val="24"/>
        </w:rPr>
        <w:t>имущества;</w:t>
      </w:r>
    </w:p>
    <w:p w:rsidR="000A0EF3" w:rsidRDefault="002345D6">
      <w:pPr>
        <w:pStyle w:val="a5"/>
        <w:numPr>
          <w:ilvl w:val="0"/>
          <w:numId w:val="46"/>
        </w:numPr>
        <w:tabs>
          <w:tab w:val="left" w:pos="370"/>
        </w:tabs>
        <w:spacing w:before="137"/>
        <w:ind w:left="370" w:hanging="138"/>
        <w:jc w:val="left"/>
        <w:rPr>
          <w:sz w:val="24"/>
        </w:rPr>
      </w:pPr>
      <w:r>
        <w:rPr>
          <w:sz w:val="24"/>
        </w:rPr>
        <w:t>решать</w:t>
      </w:r>
      <w:r>
        <w:rPr>
          <w:spacing w:val="-4"/>
          <w:sz w:val="24"/>
        </w:rPr>
        <w:t xml:space="preserve"> </w:t>
      </w:r>
      <w:r>
        <w:rPr>
          <w:sz w:val="24"/>
        </w:rPr>
        <w:t>ситуационные</w:t>
      </w:r>
      <w:r>
        <w:rPr>
          <w:spacing w:val="-6"/>
          <w:sz w:val="24"/>
        </w:rPr>
        <w:t xml:space="preserve"> </w:t>
      </w:r>
      <w:r>
        <w:rPr>
          <w:spacing w:val="-2"/>
          <w:sz w:val="24"/>
        </w:rPr>
        <w:t>задачи;</w:t>
      </w:r>
    </w:p>
    <w:p w:rsidR="000A0EF3" w:rsidRDefault="002345D6">
      <w:pPr>
        <w:pStyle w:val="a5"/>
        <w:numPr>
          <w:ilvl w:val="0"/>
          <w:numId w:val="46"/>
        </w:numPr>
        <w:tabs>
          <w:tab w:val="left" w:pos="370"/>
        </w:tabs>
        <w:spacing w:before="139"/>
        <w:ind w:left="370" w:hanging="138"/>
        <w:jc w:val="left"/>
        <w:rPr>
          <w:sz w:val="24"/>
        </w:rPr>
      </w:pPr>
      <w:r>
        <w:rPr>
          <w:sz w:val="24"/>
        </w:rPr>
        <w:t>выполнять</w:t>
      </w:r>
      <w:r>
        <w:rPr>
          <w:spacing w:val="-5"/>
          <w:sz w:val="24"/>
        </w:rPr>
        <w:t xml:space="preserve"> </w:t>
      </w:r>
      <w:r>
        <w:rPr>
          <w:sz w:val="24"/>
        </w:rPr>
        <w:t>практические</w:t>
      </w:r>
      <w:r>
        <w:rPr>
          <w:spacing w:val="-5"/>
          <w:sz w:val="24"/>
        </w:rPr>
        <w:t xml:space="preserve"> </w:t>
      </w:r>
      <w:r>
        <w:rPr>
          <w:sz w:val="24"/>
        </w:rPr>
        <w:t>действия</w:t>
      </w:r>
      <w:r>
        <w:rPr>
          <w:spacing w:val="-4"/>
          <w:sz w:val="24"/>
        </w:rPr>
        <w:t xml:space="preserve"> </w:t>
      </w:r>
      <w:r>
        <w:rPr>
          <w:sz w:val="24"/>
        </w:rPr>
        <w:t>при</w:t>
      </w:r>
      <w:r>
        <w:rPr>
          <w:spacing w:val="-4"/>
          <w:sz w:val="24"/>
        </w:rPr>
        <w:t xml:space="preserve"> </w:t>
      </w:r>
      <w:r>
        <w:rPr>
          <w:sz w:val="24"/>
        </w:rPr>
        <w:t>совершении</w:t>
      </w:r>
      <w:r>
        <w:rPr>
          <w:spacing w:val="-4"/>
          <w:sz w:val="24"/>
        </w:rPr>
        <w:t xml:space="preserve"> </w:t>
      </w:r>
      <w:r>
        <w:rPr>
          <w:sz w:val="24"/>
        </w:rPr>
        <w:t>марша,</w:t>
      </w:r>
      <w:r>
        <w:rPr>
          <w:spacing w:val="-4"/>
          <w:sz w:val="24"/>
        </w:rPr>
        <w:t xml:space="preserve"> </w:t>
      </w:r>
      <w:r>
        <w:rPr>
          <w:sz w:val="24"/>
        </w:rPr>
        <w:t>внезапном</w:t>
      </w:r>
      <w:r>
        <w:rPr>
          <w:spacing w:val="-5"/>
          <w:sz w:val="24"/>
        </w:rPr>
        <w:t xml:space="preserve"> </w:t>
      </w:r>
      <w:r>
        <w:rPr>
          <w:sz w:val="24"/>
        </w:rPr>
        <w:t>нападении</w:t>
      </w:r>
      <w:r>
        <w:rPr>
          <w:spacing w:val="-5"/>
          <w:sz w:val="24"/>
        </w:rPr>
        <w:t xml:space="preserve"> </w:t>
      </w:r>
      <w:r>
        <w:rPr>
          <w:spacing w:val="-2"/>
          <w:sz w:val="24"/>
        </w:rPr>
        <w:t>противника,</w:t>
      </w:r>
    </w:p>
    <w:p w:rsidR="000A0EF3" w:rsidRDefault="002345D6">
      <w:pPr>
        <w:pStyle w:val="a5"/>
        <w:numPr>
          <w:ilvl w:val="0"/>
          <w:numId w:val="46"/>
        </w:numPr>
        <w:tabs>
          <w:tab w:val="left" w:pos="430"/>
        </w:tabs>
        <w:spacing w:before="137"/>
        <w:ind w:left="430" w:hanging="198"/>
        <w:jc w:val="left"/>
        <w:rPr>
          <w:sz w:val="24"/>
        </w:rPr>
      </w:pPr>
      <w:r>
        <w:rPr>
          <w:sz w:val="24"/>
        </w:rPr>
        <w:t>преодолении</w:t>
      </w:r>
      <w:r>
        <w:rPr>
          <w:spacing w:val="-6"/>
          <w:sz w:val="24"/>
        </w:rPr>
        <w:t xml:space="preserve"> </w:t>
      </w:r>
      <w:r>
        <w:rPr>
          <w:sz w:val="24"/>
        </w:rPr>
        <w:t>заражённого</w:t>
      </w:r>
      <w:r>
        <w:rPr>
          <w:spacing w:val="-1"/>
          <w:sz w:val="24"/>
        </w:rPr>
        <w:t xml:space="preserve"> </w:t>
      </w:r>
      <w:r>
        <w:rPr>
          <w:sz w:val="24"/>
        </w:rPr>
        <w:t>участка</w:t>
      </w:r>
      <w:r>
        <w:rPr>
          <w:spacing w:val="-4"/>
          <w:sz w:val="24"/>
        </w:rPr>
        <w:t xml:space="preserve"> </w:t>
      </w:r>
      <w:r>
        <w:rPr>
          <w:spacing w:val="-2"/>
          <w:sz w:val="24"/>
        </w:rPr>
        <w:t>местности.</w:t>
      </w:r>
    </w:p>
    <w:p w:rsidR="000A0EF3" w:rsidRDefault="002345D6">
      <w:pPr>
        <w:pStyle w:val="2"/>
        <w:spacing w:before="144"/>
        <w:ind w:left="413"/>
        <w:jc w:val="left"/>
      </w:pPr>
      <w:r>
        <w:t>Модуль</w:t>
      </w:r>
      <w:r>
        <w:rPr>
          <w:spacing w:val="-2"/>
        </w:rPr>
        <w:t xml:space="preserve"> </w:t>
      </w:r>
      <w:r>
        <w:t>№</w:t>
      </w:r>
      <w:r>
        <w:rPr>
          <w:spacing w:val="-2"/>
        </w:rPr>
        <w:t xml:space="preserve"> </w:t>
      </w:r>
      <w:r>
        <w:t>2</w:t>
      </w:r>
      <w:r>
        <w:rPr>
          <w:spacing w:val="-1"/>
        </w:rPr>
        <w:t xml:space="preserve"> </w:t>
      </w:r>
      <w:r>
        <w:t>«Огневая</w:t>
      </w:r>
      <w:r>
        <w:rPr>
          <w:spacing w:val="-2"/>
        </w:rPr>
        <w:t xml:space="preserve"> подготовка»:</w:t>
      </w:r>
    </w:p>
    <w:p w:rsidR="000A0EF3" w:rsidRDefault="002345D6">
      <w:pPr>
        <w:pStyle w:val="a5"/>
        <w:numPr>
          <w:ilvl w:val="0"/>
          <w:numId w:val="46"/>
        </w:numPr>
        <w:tabs>
          <w:tab w:val="left" w:pos="476"/>
        </w:tabs>
        <w:spacing w:before="132" w:line="362" w:lineRule="auto"/>
        <w:ind w:right="350" w:firstLine="0"/>
        <w:jc w:val="left"/>
        <w:rPr>
          <w:sz w:val="24"/>
        </w:rPr>
      </w:pPr>
      <w:r>
        <w:rPr>
          <w:sz w:val="24"/>
        </w:rPr>
        <w:t>иметь</w:t>
      </w:r>
      <w:r>
        <w:rPr>
          <w:spacing w:val="80"/>
          <w:sz w:val="24"/>
        </w:rPr>
        <w:t xml:space="preserve"> </w:t>
      </w:r>
      <w:r>
        <w:rPr>
          <w:sz w:val="24"/>
        </w:rPr>
        <w:t>представление</w:t>
      </w:r>
      <w:r>
        <w:rPr>
          <w:spacing w:val="80"/>
          <w:sz w:val="24"/>
        </w:rPr>
        <w:t xml:space="preserve"> </w:t>
      </w:r>
      <w:r>
        <w:rPr>
          <w:sz w:val="24"/>
        </w:rPr>
        <w:t>о</w:t>
      </w:r>
      <w:r>
        <w:rPr>
          <w:spacing w:val="80"/>
          <w:sz w:val="24"/>
        </w:rPr>
        <w:t xml:space="preserve"> </w:t>
      </w:r>
      <w:r>
        <w:rPr>
          <w:sz w:val="24"/>
        </w:rPr>
        <w:t>вооружении</w:t>
      </w:r>
      <w:r>
        <w:rPr>
          <w:spacing w:val="80"/>
          <w:sz w:val="24"/>
        </w:rPr>
        <w:t xml:space="preserve"> </w:t>
      </w:r>
      <w:r>
        <w:rPr>
          <w:sz w:val="24"/>
        </w:rPr>
        <w:t>отделения</w:t>
      </w:r>
      <w:r>
        <w:rPr>
          <w:spacing w:val="80"/>
          <w:sz w:val="24"/>
        </w:rPr>
        <w:t xml:space="preserve"> </w:t>
      </w:r>
      <w:r>
        <w:rPr>
          <w:sz w:val="24"/>
        </w:rPr>
        <w:t>и</w:t>
      </w:r>
      <w:r>
        <w:rPr>
          <w:spacing w:val="80"/>
          <w:sz w:val="24"/>
        </w:rPr>
        <w:t xml:space="preserve"> </w:t>
      </w:r>
      <w:r>
        <w:rPr>
          <w:sz w:val="24"/>
        </w:rPr>
        <w:t>тактико-технических</w:t>
      </w:r>
      <w:r>
        <w:rPr>
          <w:spacing w:val="80"/>
          <w:sz w:val="24"/>
        </w:rPr>
        <w:t xml:space="preserve"> </w:t>
      </w:r>
      <w:r>
        <w:rPr>
          <w:sz w:val="24"/>
        </w:rPr>
        <w:t>характеристиках стрелкового оружия;</w:t>
      </w:r>
    </w:p>
    <w:p w:rsidR="000A0EF3" w:rsidRDefault="002345D6">
      <w:pPr>
        <w:pStyle w:val="a5"/>
        <w:numPr>
          <w:ilvl w:val="0"/>
          <w:numId w:val="46"/>
        </w:numPr>
        <w:tabs>
          <w:tab w:val="left" w:pos="370"/>
        </w:tabs>
        <w:spacing w:line="271" w:lineRule="exact"/>
        <w:ind w:left="370" w:hanging="138"/>
        <w:jc w:val="left"/>
        <w:rPr>
          <w:sz w:val="24"/>
        </w:rPr>
      </w:pPr>
      <w:r>
        <w:rPr>
          <w:sz w:val="24"/>
        </w:rPr>
        <w:t>классифицировать</w:t>
      </w:r>
      <w:r>
        <w:rPr>
          <w:spacing w:val="-3"/>
          <w:sz w:val="24"/>
        </w:rPr>
        <w:t xml:space="preserve"> </w:t>
      </w:r>
      <w:r>
        <w:rPr>
          <w:sz w:val="24"/>
        </w:rPr>
        <w:t>виды</w:t>
      </w:r>
      <w:r>
        <w:rPr>
          <w:spacing w:val="-3"/>
          <w:sz w:val="24"/>
        </w:rPr>
        <w:t xml:space="preserve"> </w:t>
      </w:r>
      <w:r>
        <w:rPr>
          <w:sz w:val="24"/>
        </w:rPr>
        <w:t>стрелкового</w:t>
      </w:r>
      <w:r>
        <w:rPr>
          <w:spacing w:val="-3"/>
          <w:sz w:val="24"/>
        </w:rPr>
        <w:t xml:space="preserve"> </w:t>
      </w:r>
      <w:r>
        <w:rPr>
          <w:sz w:val="24"/>
        </w:rPr>
        <w:t>оружия</w:t>
      </w:r>
      <w:r>
        <w:rPr>
          <w:spacing w:val="-1"/>
          <w:sz w:val="24"/>
        </w:rPr>
        <w:t xml:space="preserve"> </w:t>
      </w:r>
      <w:r>
        <w:rPr>
          <w:sz w:val="24"/>
        </w:rPr>
        <w:t>и</w:t>
      </w:r>
      <w:r>
        <w:rPr>
          <w:spacing w:val="-3"/>
          <w:sz w:val="24"/>
        </w:rPr>
        <w:t xml:space="preserve"> </w:t>
      </w:r>
      <w:r>
        <w:rPr>
          <w:sz w:val="24"/>
        </w:rPr>
        <w:t>ручных</w:t>
      </w:r>
      <w:r>
        <w:rPr>
          <w:spacing w:val="-2"/>
          <w:sz w:val="24"/>
        </w:rPr>
        <w:t xml:space="preserve"> гранат;</w:t>
      </w:r>
    </w:p>
    <w:p w:rsidR="000A0EF3" w:rsidRDefault="002345D6">
      <w:pPr>
        <w:pStyle w:val="a5"/>
        <w:numPr>
          <w:ilvl w:val="0"/>
          <w:numId w:val="46"/>
        </w:numPr>
        <w:tabs>
          <w:tab w:val="left" w:pos="370"/>
        </w:tabs>
        <w:spacing w:before="139"/>
        <w:ind w:left="370" w:hanging="138"/>
        <w:jc w:val="left"/>
        <w:rPr>
          <w:sz w:val="24"/>
        </w:rPr>
      </w:pPr>
      <w:r>
        <w:rPr>
          <w:sz w:val="24"/>
        </w:rPr>
        <w:t>иметь</w:t>
      </w:r>
      <w:r>
        <w:rPr>
          <w:spacing w:val="-3"/>
          <w:sz w:val="24"/>
        </w:rPr>
        <w:t xml:space="preserve"> </w:t>
      </w:r>
      <w:r>
        <w:rPr>
          <w:sz w:val="24"/>
        </w:rPr>
        <w:t>представление</w:t>
      </w:r>
      <w:r>
        <w:rPr>
          <w:spacing w:val="-3"/>
          <w:sz w:val="24"/>
        </w:rPr>
        <w:t xml:space="preserve"> </w:t>
      </w:r>
      <w:r>
        <w:rPr>
          <w:sz w:val="24"/>
        </w:rPr>
        <w:t>о</w:t>
      </w:r>
      <w:r>
        <w:rPr>
          <w:spacing w:val="-3"/>
          <w:sz w:val="24"/>
        </w:rPr>
        <w:t xml:space="preserve"> </w:t>
      </w:r>
      <w:r>
        <w:rPr>
          <w:sz w:val="24"/>
        </w:rPr>
        <w:t>перспективах</w:t>
      </w:r>
      <w:r>
        <w:rPr>
          <w:spacing w:val="-2"/>
          <w:sz w:val="24"/>
        </w:rPr>
        <w:t xml:space="preserve"> </w:t>
      </w:r>
      <w:r>
        <w:rPr>
          <w:sz w:val="24"/>
        </w:rPr>
        <w:t>развития</w:t>
      </w:r>
      <w:r>
        <w:rPr>
          <w:spacing w:val="-3"/>
          <w:sz w:val="24"/>
        </w:rPr>
        <w:t xml:space="preserve"> </w:t>
      </w:r>
      <w:r>
        <w:rPr>
          <w:sz w:val="24"/>
        </w:rPr>
        <w:t>стрелкового</w:t>
      </w:r>
      <w:r>
        <w:rPr>
          <w:spacing w:val="-2"/>
          <w:sz w:val="24"/>
        </w:rPr>
        <w:t xml:space="preserve"> оружия;</w:t>
      </w:r>
    </w:p>
    <w:p w:rsidR="000A0EF3" w:rsidRDefault="002345D6">
      <w:pPr>
        <w:pStyle w:val="a5"/>
        <w:numPr>
          <w:ilvl w:val="0"/>
          <w:numId w:val="46"/>
        </w:numPr>
        <w:tabs>
          <w:tab w:val="left" w:pos="394"/>
        </w:tabs>
        <w:spacing w:before="137" w:line="360" w:lineRule="auto"/>
        <w:ind w:right="349" w:firstLine="0"/>
        <w:jc w:val="left"/>
        <w:rPr>
          <w:sz w:val="24"/>
        </w:rPr>
      </w:pPr>
      <w:r>
        <w:rPr>
          <w:sz w:val="24"/>
        </w:rPr>
        <w:t>знать назначение и устройство частей и механизмов автомата, патронов и принадлежностей, общее устройство ручных гранат;</w:t>
      </w:r>
    </w:p>
    <w:p w:rsidR="000A0EF3" w:rsidRDefault="002345D6">
      <w:pPr>
        <w:pStyle w:val="a5"/>
        <w:numPr>
          <w:ilvl w:val="0"/>
          <w:numId w:val="46"/>
        </w:numPr>
        <w:tabs>
          <w:tab w:val="left" w:pos="373"/>
        </w:tabs>
        <w:ind w:left="373" w:hanging="141"/>
        <w:jc w:val="left"/>
        <w:rPr>
          <w:sz w:val="24"/>
        </w:rPr>
      </w:pPr>
      <w:r>
        <w:rPr>
          <w:sz w:val="24"/>
        </w:rPr>
        <w:t>уверенно</w:t>
      </w:r>
      <w:r>
        <w:rPr>
          <w:spacing w:val="-3"/>
          <w:sz w:val="24"/>
        </w:rPr>
        <w:t xml:space="preserve"> </w:t>
      </w:r>
      <w:r>
        <w:rPr>
          <w:sz w:val="24"/>
        </w:rPr>
        <w:t>и</w:t>
      </w:r>
      <w:r>
        <w:rPr>
          <w:spacing w:val="-3"/>
          <w:sz w:val="24"/>
        </w:rPr>
        <w:t xml:space="preserve"> </w:t>
      </w:r>
      <w:r>
        <w:rPr>
          <w:sz w:val="24"/>
        </w:rPr>
        <w:t>безопасно</w:t>
      </w:r>
      <w:r>
        <w:rPr>
          <w:spacing w:val="-5"/>
          <w:sz w:val="24"/>
        </w:rPr>
        <w:t xml:space="preserve"> </w:t>
      </w:r>
      <w:r>
        <w:rPr>
          <w:sz w:val="24"/>
        </w:rPr>
        <w:t>обращаться</w:t>
      </w:r>
      <w:r>
        <w:rPr>
          <w:spacing w:val="-3"/>
          <w:sz w:val="24"/>
        </w:rPr>
        <w:t xml:space="preserve"> </w:t>
      </w:r>
      <w:r>
        <w:rPr>
          <w:sz w:val="24"/>
        </w:rPr>
        <w:t>с</w:t>
      </w:r>
      <w:r>
        <w:rPr>
          <w:spacing w:val="-3"/>
          <w:sz w:val="24"/>
        </w:rPr>
        <w:t xml:space="preserve"> </w:t>
      </w:r>
      <w:r>
        <w:rPr>
          <w:spacing w:val="-2"/>
          <w:sz w:val="24"/>
        </w:rPr>
        <w:t>оружием;</w:t>
      </w:r>
    </w:p>
    <w:p w:rsidR="000A0EF3" w:rsidRDefault="002345D6">
      <w:pPr>
        <w:pStyle w:val="a5"/>
        <w:numPr>
          <w:ilvl w:val="0"/>
          <w:numId w:val="46"/>
        </w:numPr>
        <w:tabs>
          <w:tab w:val="left" w:pos="370"/>
        </w:tabs>
        <w:spacing w:before="139"/>
        <w:ind w:left="370" w:hanging="138"/>
        <w:jc w:val="left"/>
        <w:rPr>
          <w:sz w:val="24"/>
        </w:rPr>
      </w:pPr>
      <w:r>
        <w:rPr>
          <w:sz w:val="24"/>
        </w:rPr>
        <w:t>выполнять</w:t>
      </w:r>
      <w:r>
        <w:rPr>
          <w:spacing w:val="-4"/>
          <w:sz w:val="24"/>
        </w:rPr>
        <w:t xml:space="preserve"> </w:t>
      </w:r>
      <w:r>
        <w:rPr>
          <w:sz w:val="24"/>
        </w:rPr>
        <w:t>практические</w:t>
      </w:r>
      <w:r>
        <w:rPr>
          <w:spacing w:val="-4"/>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неполной</w:t>
      </w:r>
      <w:r>
        <w:rPr>
          <w:spacing w:val="-3"/>
          <w:sz w:val="24"/>
        </w:rPr>
        <w:t xml:space="preserve"> </w:t>
      </w:r>
      <w:r>
        <w:rPr>
          <w:sz w:val="24"/>
        </w:rPr>
        <w:t>разборке</w:t>
      </w:r>
      <w:r>
        <w:rPr>
          <w:spacing w:val="-4"/>
          <w:sz w:val="24"/>
        </w:rPr>
        <w:t xml:space="preserve"> </w:t>
      </w:r>
      <w:r>
        <w:rPr>
          <w:sz w:val="24"/>
        </w:rPr>
        <w:t>и</w:t>
      </w:r>
      <w:r>
        <w:rPr>
          <w:spacing w:val="-3"/>
          <w:sz w:val="24"/>
        </w:rPr>
        <w:t xml:space="preserve"> </w:t>
      </w:r>
      <w:r>
        <w:rPr>
          <w:sz w:val="24"/>
        </w:rPr>
        <w:t>сборке</w:t>
      </w:r>
      <w:r>
        <w:rPr>
          <w:spacing w:val="-4"/>
          <w:sz w:val="24"/>
        </w:rPr>
        <w:t xml:space="preserve"> </w:t>
      </w:r>
      <w:r>
        <w:rPr>
          <w:sz w:val="24"/>
        </w:rPr>
        <w:t>автомата</w:t>
      </w:r>
      <w:r>
        <w:rPr>
          <w:spacing w:val="-2"/>
          <w:sz w:val="24"/>
        </w:rPr>
        <w:t xml:space="preserve"> Калашникова;</w:t>
      </w:r>
    </w:p>
    <w:p w:rsidR="000A0EF3" w:rsidRDefault="002345D6">
      <w:pPr>
        <w:pStyle w:val="a5"/>
        <w:numPr>
          <w:ilvl w:val="0"/>
          <w:numId w:val="46"/>
        </w:numPr>
        <w:tabs>
          <w:tab w:val="left" w:pos="370"/>
        </w:tabs>
        <w:spacing w:before="137"/>
        <w:ind w:left="370" w:hanging="138"/>
        <w:jc w:val="left"/>
        <w:rPr>
          <w:sz w:val="24"/>
        </w:rPr>
      </w:pPr>
      <w:r>
        <w:rPr>
          <w:sz w:val="24"/>
        </w:rPr>
        <w:t>знать</w:t>
      </w:r>
      <w:r>
        <w:rPr>
          <w:spacing w:val="-3"/>
          <w:sz w:val="24"/>
        </w:rPr>
        <w:t xml:space="preserve"> </w:t>
      </w:r>
      <w:r>
        <w:rPr>
          <w:sz w:val="24"/>
        </w:rPr>
        <w:t>порядок</w:t>
      </w:r>
      <w:r>
        <w:rPr>
          <w:spacing w:val="-2"/>
          <w:sz w:val="24"/>
        </w:rPr>
        <w:t xml:space="preserve"> </w:t>
      </w:r>
      <w:r>
        <w:rPr>
          <w:sz w:val="24"/>
        </w:rPr>
        <w:t>подготовки</w:t>
      </w:r>
      <w:r>
        <w:rPr>
          <w:spacing w:val="-2"/>
          <w:sz w:val="24"/>
        </w:rPr>
        <w:t xml:space="preserve"> </w:t>
      </w:r>
      <w:r>
        <w:rPr>
          <w:sz w:val="24"/>
        </w:rPr>
        <w:t>к</w:t>
      </w:r>
      <w:r>
        <w:rPr>
          <w:spacing w:val="-3"/>
          <w:sz w:val="24"/>
        </w:rPr>
        <w:t xml:space="preserve"> </w:t>
      </w:r>
      <w:r>
        <w:rPr>
          <w:sz w:val="24"/>
        </w:rPr>
        <w:t>бою</w:t>
      </w:r>
      <w:r>
        <w:rPr>
          <w:spacing w:val="-3"/>
          <w:sz w:val="24"/>
        </w:rPr>
        <w:t xml:space="preserve"> </w:t>
      </w:r>
      <w:r>
        <w:rPr>
          <w:sz w:val="24"/>
        </w:rPr>
        <w:t>ручных</w:t>
      </w:r>
      <w:r>
        <w:rPr>
          <w:spacing w:val="-2"/>
          <w:sz w:val="24"/>
        </w:rPr>
        <w:t xml:space="preserve"> гранат;</w:t>
      </w:r>
    </w:p>
    <w:p w:rsidR="000A0EF3" w:rsidRDefault="002345D6">
      <w:pPr>
        <w:pStyle w:val="a5"/>
        <w:numPr>
          <w:ilvl w:val="0"/>
          <w:numId w:val="46"/>
        </w:numPr>
        <w:tabs>
          <w:tab w:val="left" w:pos="440"/>
        </w:tabs>
        <w:spacing w:before="140" w:line="360" w:lineRule="auto"/>
        <w:ind w:right="353" w:firstLine="0"/>
        <w:jc w:val="left"/>
        <w:rPr>
          <w:sz w:val="24"/>
        </w:rPr>
      </w:pPr>
      <w:r>
        <w:rPr>
          <w:sz w:val="24"/>
        </w:rPr>
        <w:t>знать</w:t>
      </w:r>
      <w:r>
        <w:rPr>
          <w:spacing w:val="40"/>
          <w:sz w:val="24"/>
        </w:rPr>
        <w:t xml:space="preserve"> </w:t>
      </w:r>
      <w:r>
        <w:rPr>
          <w:sz w:val="24"/>
        </w:rPr>
        <w:t>и</w:t>
      </w:r>
      <w:r>
        <w:rPr>
          <w:spacing w:val="40"/>
          <w:sz w:val="24"/>
        </w:rPr>
        <w:t xml:space="preserve"> </w:t>
      </w:r>
      <w:r>
        <w:rPr>
          <w:sz w:val="24"/>
        </w:rPr>
        <w:t>соблюдать</w:t>
      </w:r>
      <w:r>
        <w:rPr>
          <w:spacing w:val="40"/>
          <w:sz w:val="24"/>
        </w:rPr>
        <w:t xml:space="preserve"> </w:t>
      </w:r>
      <w:r>
        <w:rPr>
          <w:sz w:val="24"/>
        </w:rPr>
        <w:t>меры</w:t>
      </w:r>
      <w:r>
        <w:rPr>
          <w:spacing w:val="40"/>
          <w:sz w:val="24"/>
        </w:rPr>
        <w:t xml:space="preserve"> </w:t>
      </w:r>
      <w:r>
        <w:rPr>
          <w:sz w:val="24"/>
        </w:rPr>
        <w:t>безопасности</w:t>
      </w:r>
      <w:r>
        <w:rPr>
          <w:spacing w:val="40"/>
          <w:sz w:val="24"/>
        </w:rPr>
        <w:t xml:space="preserve"> </w:t>
      </w:r>
      <w:r>
        <w:rPr>
          <w:sz w:val="24"/>
        </w:rPr>
        <w:t>при</w:t>
      </w:r>
      <w:r>
        <w:rPr>
          <w:spacing w:val="40"/>
          <w:sz w:val="24"/>
        </w:rPr>
        <w:t xml:space="preserve"> </w:t>
      </w:r>
      <w:r>
        <w:rPr>
          <w:sz w:val="24"/>
        </w:rPr>
        <w:t>проведении</w:t>
      </w:r>
      <w:r>
        <w:rPr>
          <w:spacing w:val="40"/>
          <w:sz w:val="24"/>
        </w:rPr>
        <w:t xml:space="preserve"> </w:t>
      </w:r>
      <w:r>
        <w:rPr>
          <w:sz w:val="24"/>
        </w:rPr>
        <w:t>занятий</w:t>
      </w:r>
      <w:r>
        <w:rPr>
          <w:spacing w:val="40"/>
          <w:sz w:val="24"/>
        </w:rPr>
        <w:t xml:space="preserve"> </w:t>
      </w:r>
      <w:r>
        <w:rPr>
          <w:sz w:val="24"/>
        </w:rPr>
        <w:t>по</w:t>
      </w:r>
      <w:r>
        <w:rPr>
          <w:spacing w:val="40"/>
          <w:sz w:val="24"/>
        </w:rPr>
        <w:t xml:space="preserve"> </w:t>
      </w:r>
      <w:r>
        <w:rPr>
          <w:sz w:val="24"/>
        </w:rPr>
        <w:t>боевой</w:t>
      </w:r>
      <w:r>
        <w:rPr>
          <w:spacing w:val="40"/>
          <w:sz w:val="24"/>
        </w:rPr>
        <w:t xml:space="preserve"> </w:t>
      </w:r>
      <w:r>
        <w:rPr>
          <w:sz w:val="24"/>
        </w:rPr>
        <w:t>подготовке</w:t>
      </w:r>
      <w:r>
        <w:rPr>
          <w:spacing w:val="40"/>
          <w:sz w:val="24"/>
        </w:rPr>
        <w:t xml:space="preserve"> </w:t>
      </w:r>
      <w:r>
        <w:rPr>
          <w:sz w:val="24"/>
        </w:rPr>
        <w:t>и</w:t>
      </w:r>
      <w:r>
        <w:rPr>
          <w:spacing w:val="80"/>
          <w:sz w:val="24"/>
        </w:rPr>
        <w:t xml:space="preserve"> </w:t>
      </w:r>
      <w:r>
        <w:rPr>
          <w:sz w:val="24"/>
        </w:rPr>
        <w:t>обращении с оружием;</w:t>
      </w:r>
    </w:p>
    <w:p w:rsidR="000A0EF3" w:rsidRDefault="002345D6">
      <w:pPr>
        <w:pStyle w:val="a5"/>
        <w:numPr>
          <w:ilvl w:val="0"/>
          <w:numId w:val="46"/>
        </w:numPr>
        <w:tabs>
          <w:tab w:val="left" w:pos="370"/>
        </w:tabs>
        <w:ind w:left="370" w:hanging="138"/>
        <w:jc w:val="left"/>
        <w:rPr>
          <w:sz w:val="24"/>
        </w:rPr>
      </w:pPr>
      <w:r>
        <w:rPr>
          <w:sz w:val="24"/>
        </w:rPr>
        <w:t>самостоятельно</w:t>
      </w:r>
      <w:r>
        <w:rPr>
          <w:spacing w:val="-5"/>
          <w:sz w:val="24"/>
        </w:rPr>
        <w:t xml:space="preserve"> </w:t>
      </w:r>
      <w:r>
        <w:rPr>
          <w:sz w:val="24"/>
        </w:rPr>
        <w:t>оценивать</w:t>
      </w:r>
      <w:r>
        <w:rPr>
          <w:spacing w:val="-2"/>
          <w:sz w:val="24"/>
        </w:rPr>
        <w:t xml:space="preserve"> </w:t>
      </w:r>
      <w:r>
        <w:rPr>
          <w:sz w:val="24"/>
        </w:rPr>
        <w:t>риски</w:t>
      </w:r>
      <w:r>
        <w:rPr>
          <w:spacing w:val="-5"/>
          <w:sz w:val="24"/>
        </w:rPr>
        <w:t xml:space="preserve"> </w:t>
      </w:r>
      <w:r>
        <w:rPr>
          <w:sz w:val="24"/>
        </w:rPr>
        <w:t>нарушения</w:t>
      </w:r>
      <w:r>
        <w:rPr>
          <w:spacing w:val="-3"/>
          <w:sz w:val="24"/>
        </w:rPr>
        <w:t xml:space="preserve"> </w:t>
      </w:r>
      <w:r>
        <w:rPr>
          <w:sz w:val="24"/>
        </w:rPr>
        <w:t>правил</w:t>
      </w:r>
      <w:r>
        <w:rPr>
          <w:spacing w:val="-3"/>
          <w:sz w:val="24"/>
        </w:rPr>
        <w:t xml:space="preserve"> </w:t>
      </w:r>
      <w:r>
        <w:rPr>
          <w:sz w:val="24"/>
        </w:rPr>
        <w:t>и</w:t>
      </w:r>
      <w:r>
        <w:rPr>
          <w:spacing w:val="-2"/>
          <w:sz w:val="24"/>
        </w:rPr>
        <w:t xml:space="preserve"> </w:t>
      </w:r>
      <w:r>
        <w:rPr>
          <w:sz w:val="24"/>
        </w:rPr>
        <w:t>мер</w:t>
      </w:r>
      <w:r>
        <w:rPr>
          <w:spacing w:val="-2"/>
          <w:sz w:val="24"/>
        </w:rPr>
        <w:t xml:space="preserve"> безопасности;</w:t>
      </w:r>
    </w:p>
    <w:p w:rsidR="000A0EF3" w:rsidRDefault="002345D6">
      <w:pPr>
        <w:pStyle w:val="a5"/>
        <w:numPr>
          <w:ilvl w:val="0"/>
          <w:numId w:val="46"/>
        </w:numPr>
        <w:tabs>
          <w:tab w:val="left" w:pos="370"/>
        </w:tabs>
        <w:spacing w:before="137"/>
        <w:ind w:left="370" w:hanging="138"/>
        <w:jc w:val="left"/>
        <w:rPr>
          <w:sz w:val="24"/>
        </w:rPr>
      </w:pPr>
      <w:r>
        <w:rPr>
          <w:sz w:val="24"/>
        </w:rPr>
        <w:t>владеть</w:t>
      </w:r>
      <w:r>
        <w:rPr>
          <w:spacing w:val="-5"/>
          <w:sz w:val="24"/>
        </w:rPr>
        <w:t xml:space="preserve"> </w:t>
      </w:r>
      <w:r>
        <w:rPr>
          <w:sz w:val="24"/>
        </w:rPr>
        <w:t>навыками</w:t>
      </w:r>
      <w:r>
        <w:rPr>
          <w:spacing w:val="-3"/>
          <w:sz w:val="24"/>
        </w:rPr>
        <w:t xml:space="preserve"> </w:t>
      </w:r>
      <w:r>
        <w:rPr>
          <w:sz w:val="24"/>
        </w:rPr>
        <w:t>прицеливания</w:t>
      </w:r>
      <w:r>
        <w:rPr>
          <w:spacing w:val="-4"/>
          <w:sz w:val="24"/>
        </w:rPr>
        <w:t xml:space="preserve"> </w:t>
      </w:r>
      <w:r>
        <w:rPr>
          <w:sz w:val="24"/>
        </w:rPr>
        <w:t>и</w:t>
      </w:r>
      <w:r>
        <w:rPr>
          <w:spacing w:val="-5"/>
          <w:sz w:val="24"/>
        </w:rPr>
        <w:t xml:space="preserve"> </w:t>
      </w:r>
      <w:r>
        <w:rPr>
          <w:sz w:val="24"/>
        </w:rPr>
        <w:t>производства</w:t>
      </w:r>
      <w:r>
        <w:rPr>
          <w:spacing w:val="-4"/>
          <w:sz w:val="24"/>
        </w:rPr>
        <w:t xml:space="preserve"> </w:t>
      </w:r>
      <w:r>
        <w:rPr>
          <w:spacing w:val="-2"/>
          <w:sz w:val="24"/>
        </w:rPr>
        <w:t>выстрела;</w:t>
      </w:r>
    </w:p>
    <w:p w:rsidR="000A0EF3" w:rsidRDefault="002345D6">
      <w:pPr>
        <w:pStyle w:val="a5"/>
        <w:numPr>
          <w:ilvl w:val="0"/>
          <w:numId w:val="46"/>
        </w:numPr>
        <w:tabs>
          <w:tab w:val="left" w:pos="370"/>
        </w:tabs>
        <w:spacing w:before="139"/>
        <w:ind w:left="370" w:hanging="138"/>
        <w:jc w:val="left"/>
        <w:rPr>
          <w:sz w:val="24"/>
        </w:rPr>
      </w:pPr>
      <w:r>
        <w:rPr>
          <w:sz w:val="24"/>
        </w:rPr>
        <w:t>выполнять</w:t>
      </w:r>
      <w:r>
        <w:rPr>
          <w:spacing w:val="-4"/>
          <w:sz w:val="24"/>
        </w:rPr>
        <w:t xml:space="preserve"> </w:t>
      </w:r>
      <w:r>
        <w:rPr>
          <w:sz w:val="24"/>
        </w:rPr>
        <w:t>практические</w:t>
      </w:r>
      <w:r>
        <w:rPr>
          <w:spacing w:val="-4"/>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изготовке</w:t>
      </w:r>
      <w:r>
        <w:rPr>
          <w:spacing w:val="-4"/>
          <w:sz w:val="24"/>
        </w:rPr>
        <w:t xml:space="preserve"> </w:t>
      </w:r>
      <w:r>
        <w:rPr>
          <w:sz w:val="24"/>
        </w:rPr>
        <w:t>к</w:t>
      </w:r>
      <w:r>
        <w:rPr>
          <w:spacing w:val="-3"/>
          <w:sz w:val="24"/>
        </w:rPr>
        <w:t xml:space="preserve"> </w:t>
      </w:r>
      <w:r>
        <w:rPr>
          <w:sz w:val="24"/>
        </w:rPr>
        <w:t>стрельбе</w:t>
      </w:r>
      <w:r>
        <w:rPr>
          <w:spacing w:val="-4"/>
          <w:sz w:val="24"/>
        </w:rPr>
        <w:t xml:space="preserve"> </w:t>
      </w:r>
      <w:r>
        <w:rPr>
          <w:sz w:val="24"/>
        </w:rPr>
        <w:t>из</w:t>
      </w:r>
      <w:r>
        <w:rPr>
          <w:spacing w:val="-3"/>
          <w:sz w:val="24"/>
        </w:rPr>
        <w:t xml:space="preserve"> </w:t>
      </w:r>
      <w:r>
        <w:rPr>
          <w:sz w:val="24"/>
        </w:rPr>
        <w:t>различных</w:t>
      </w:r>
      <w:r>
        <w:rPr>
          <w:spacing w:val="-3"/>
          <w:sz w:val="24"/>
        </w:rPr>
        <w:t xml:space="preserve"> </w:t>
      </w:r>
      <w:r>
        <w:rPr>
          <w:spacing w:val="-2"/>
          <w:sz w:val="24"/>
        </w:rPr>
        <w:t>положений;</w:t>
      </w:r>
    </w:p>
    <w:p w:rsidR="000A0EF3" w:rsidRDefault="002345D6">
      <w:pPr>
        <w:pStyle w:val="a5"/>
        <w:numPr>
          <w:ilvl w:val="0"/>
          <w:numId w:val="46"/>
        </w:numPr>
        <w:tabs>
          <w:tab w:val="left" w:pos="370"/>
        </w:tabs>
        <w:spacing w:before="137"/>
        <w:ind w:left="370" w:hanging="138"/>
        <w:jc w:val="left"/>
        <w:rPr>
          <w:sz w:val="24"/>
        </w:rPr>
      </w:pPr>
      <w:r>
        <w:rPr>
          <w:sz w:val="24"/>
        </w:rPr>
        <w:t>знать</w:t>
      </w:r>
      <w:r>
        <w:rPr>
          <w:spacing w:val="-2"/>
          <w:sz w:val="24"/>
        </w:rPr>
        <w:t xml:space="preserve"> </w:t>
      </w:r>
      <w:r>
        <w:rPr>
          <w:sz w:val="24"/>
        </w:rPr>
        <w:t>условия</w:t>
      </w:r>
      <w:r>
        <w:rPr>
          <w:spacing w:val="-4"/>
          <w:sz w:val="24"/>
        </w:rPr>
        <w:t xml:space="preserve"> </w:t>
      </w:r>
      <w:r>
        <w:rPr>
          <w:sz w:val="24"/>
        </w:rPr>
        <w:t>выполнения</w:t>
      </w:r>
      <w:r>
        <w:rPr>
          <w:spacing w:val="-2"/>
          <w:sz w:val="24"/>
        </w:rPr>
        <w:t xml:space="preserve"> </w:t>
      </w:r>
      <w:r>
        <w:rPr>
          <w:sz w:val="24"/>
        </w:rPr>
        <w:t>упражнений</w:t>
      </w:r>
      <w:r>
        <w:rPr>
          <w:spacing w:val="-4"/>
          <w:sz w:val="24"/>
        </w:rPr>
        <w:t xml:space="preserve"> </w:t>
      </w:r>
      <w:r>
        <w:rPr>
          <w:sz w:val="24"/>
        </w:rPr>
        <w:t>начальных</w:t>
      </w:r>
      <w:r>
        <w:rPr>
          <w:spacing w:val="-2"/>
          <w:sz w:val="24"/>
        </w:rPr>
        <w:t xml:space="preserve"> </w:t>
      </w:r>
      <w:r>
        <w:rPr>
          <w:sz w:val="24"/>
        </w:rPr>
        <w:t>стрельб</w:t>
      </w:r>
      <w:r>
        <w:rPr>
          <w:spacing w:val="-4"/>
          <w:sz w:val="24"/>
        </w:rPr>
        <w:t xml:space="preserve"> </w:t>
      </w:r>
      <w:r>
        <w:rPr>
          <w:sz w:val="24"/>
        </w:rPr>
        <w:t>и</w:t>
      </w:r>
      <w:r>
        <w:rPr>
          <w:spacing w:val="-3"/>
          <w:sz w:val="24"/>
        </w:rPr>
        <w:t xml:space="preserve"> </w:t>
      </w:r>
      <w:r>
        <w:rPr>
          <w:sz w:val="24"/>
        </w:rPr>
        <w:t>метания</w:t>
      </w:r>
      <w:r>
        <w:rPr>
          <w:spacing w:val="-7"/>
          <w:sz w:val="24"/>
        </w:rPr>
        <w:t xml:space="preserve"> </w:t>
      </w:r>
      <w:r>
        <w:rPr>
          <w:sz w:val="24"/>
        </w:rPr>
        <w:t>ручных</w:t>
      </w:r>
      <w:r>
        <w:rPr>
          <w:spacing w:val="-3"/>
          <w:sz w:val="24"/>
        </w:rPr>
        <w:t xml:space="preserve"> </w:t>
      </w:r>
      <w:r>
        <w:rPr>
          <w:spacing w:val="-2"/>
          <w:sz w:val="24"/>
        </w:rPr>
        <w:t>гранат;</w:t>
      </w:r>
    </w:p>
    <w:p w:rsidR="000A0EF3" w:rsidRDefault="002345D6">
      <w:pPr>
        <w:pStyle w:val="a5"/>
        <w:numPr>
          <w:ilvl w:val="0"/>
          <w:numId w:val="46"/>
        </w:numPr>
        <w:tabs>
          <w:tab w:val="left" w:pos="406"/>
        </w:tabs>
        <w:spacing w:before="139" w:line="360" w:lineRule="auto"/>
        <w:ind w:right="355" w:firstLine="0"/>
        <w:jc w:val="left"/>
        <w:rPr>
          <w:sz w:val="24"/>
        </w:rPr>
      </w:pPr>
      <w:r>
        <w:rPr>
          <w:sz w:val="24"/>
        </w:rPr>
        <w:t>выполнять</w:t>
      </w:r>
      <w:r>
        <w:rPr>
          <w:spacing w:val="30"/>
          <w:sz w:val="24"/>
        </w:rPr>
        <w:t xml:space="preserve"> </w:t>
      </w:r>
      <w:r>
        <w:rPr>
          <w:sz w:val="24"/>
        </w:rPr>
        <w:t>нормативы</w:t>
      </w:r>
      <w:r>
        <w:rPr>
          <w:spacing w:val="31"/>
          <w:sz w:val="24"/>
        </w:rPr>
        <w:t xml:space="preserve"> </w:t>
      </w:r>
      <w:r>
        <w:rPr>
          <w:sz w:val="24"/>
        </w:rPr>
        <w:t>по</w:t>
      </w:r>
      <w:r>
        <w:rPr>
          <w:spacing w:val="31"/>
          <w:sz w:val="24"/>
        </w:rPr>
        <w:t xml:space="preserve"> </w:t>
      </w:r>
      <w:r>
        <w:rPr>
          <w:sz w:val="24"/>
        </w:rPr>
        <w:t>снаряжению</w:t>
      </w:r>
      <w:r>
        <w:rPr>
          <w:spacing w:val="32"/>
          <w:sz w:val="24"/>
        </w:rPr>
        <w:t xml:space="preserve"> </w:t>
      </w:r>
      <w:r>
        <w:rPr>
          <w:sz w:val="24"/>
        </w:rPr>
        <w:t>магазина</w:t>
      </w:r>
      <w:r>
        <w:rPr>
          <w:spacing w:val="30"/>
          <w:sz w:val="24"/>
        </w:rPr>
        <w:t xml:space="preserve"> </w:t>
      </w:r>
      <w:r>
        <w:rPr>
          <w:sz w:val="24"/>
        </w:rPr>
        <w:t>боеприпасами</w:t>
      </w:r>
      <w:r>
        <w:rPr>
          <w:spacing w:val="32"/>
          <w:sz w:val="24"/>
        </w:rPr>
        <w:t xml:space="preserve"> </w:t>
      </w:r>
      <w:r>
        <w:rPr>
          <w:sz w:val="24"/>
        </w:rPr>
        <w:t>и</w:t>
      </w:r>
      <w:r>
        <w:rPr>
          <w:spacing w:val="30"/>
          <w:sz w:val="24"/>
        </w:rPr>
        <w:t xml:space="preserve"> </w:t>
      </w:r>
      <w:r>
        <w:rPr>
          <w:sz w:val="24"/>
        </w:rPr>
        <w:t>изготовке</w:t>
      </w:r>
      <w:r>
        <w:rPr>
          <w:spacing w:val="30"/>
          <w:sz w:val="24"/>
        </w:rPr>
        <w:t xml:space="preserve"> </w:t>
      </w:r>
      <w:r>
        <w:rPr>
          <w:sz w:val="24"/>
        </w:rPr>
        <w:t>для</w:t>
      </w:r>
      <w:r>
        <w:rPr>
          <w:spacing w:val="32"/>
          <w:sz w:val="24"/>
        </w:rPr>
        <w:t xml:space="preserve"> </w:t>
      </w:r>
      <w:r>
        <w:rPr>
          <w:sz w:val="24"/>
        </w:rPr>
        <w:t>стрельбы</w:t>
      </w:r>
      <w:r>
        <w:rPr>
          <w:spacing w:val="30"/>
          <w:sz w:val="24"/>
        </w:rPr>
        <w:t xml:space="preserve"> </w:t>
      </w:r>
      <w:r>
        <w:rPr>
          <w:sz w:val="24"/>
        </w:rPr>
        <w:t>из положения лёжа;</w:t>
      </w:r>
    </w:p>
    <w:p w:rsidR="000A0EF3" w:rsidRDefault="002345D6">
      <w:pPr>
        <w:pStyle w:val="a5"/>
        <w:numPr>
          <w:ilvl w:val="0"/>
          <w:numId w:val="46"/>
        </w:numPr>
        <w:tabs>
          <w:tab w:val="left" w:pos="370"/>
        </w:tabs>
        <w:ind w:left="370" w:hanging="138"/>
        <w:jc w:val="left"/>
        <w:rPr>
          <w:sz w:val="24"/>
        </w:rPr>
      </w:pPr>
      <w:r>
        <w:rPr>
          <w:sz w:val="24"/>
        </w:rPr>
        <w:t>выполнять</w:t>
      </w:r>
      <w:r>
        <w:rPr>
          <w:spacing w:val="-2"/>
          <w:sz w:val="24"/>
        </w:rPr>
        <w:t xml:space="preserve"> </w:t>
      </w:r>
      <w:r>
        <w:rPr>
          <w:sz w:val="24"/>
        </w:rPr>
        <w:t>упражнения</w:t>
      </w:r>
      <w:r>
        <w:rPr>
          <w:spacing w:val="-3"/>
          <w:sz w:val="24"/>
        </w:rPr>
        <w:t xml:space="preserve"> </w:t>
      </w:r>
      <w:r>
        <w:rPr>
          <w:sz w:val="24"/>
        </w:rPr>
        <w:t>начальных</w:t>
      </w:r>
      <w:r>
        <w:rPr>
          <w:spacing w:val="-3"/>
          <w:sz w:val="24"/>
        </w:rPr>
        <w:t xml:space="preserve"> </w:t>
      </w:r>
      <w:r>
        <w:rPr>
          <w:sz w:val="24"/>
        </w:rPr>
        <w:t>стрельб</w:t>
      </w:r>
      <w:r>
        <w:rPr>
          <w:spacing w:val="-7"/>
          <w:sz w:val="24"/>
        </w:rPr>
        <w:t xml:space="preserve"> </w:t>
      </w:r>
      <w:r>
        <w:rPr>
          <w:sz w:val="24"/>
        </w:rPr>
        <w:t>и</w:t>
      </w:r>
      <w:r>
        <w:rPr>
          <w:spacing w:val="-6"/>
          <w:sz w:val="24"/>
        </w:rPr>
        <w:t xml:space="preserve"> </w:t>
      </w:r>
      <w:r>
        <w:rPr>
          <w:sz w:val="24"/>
        </w:rPr>
        <w:t>метания</w:t>
      </w:r>
      <w:r>
        <w:rPr>
          <w:spacing w:val="-2"/>
          <w:sz w:val="24"/>
        </w:rPr>
        <w:t xml:space="preserve"> </w:t>
      </w:r>
      <w:r>
        <w:rPr>
          <w:sz w:val="24"/>
        </w:rPr>
        <w:t>учеб-но-имитационных</w:t>
      </w:r>
      <w:r>
        <w:rPr>
          <w:spacing w:val="-2"/>
          <w:sz w:val="24"/>
        </w:rPr>
        <w:t xml:space="preserve"> </w:t>
      </w:r>
      <w:r>
        <w:rPr>
          <w:sz w:val="24"/>
        </w:rPr>
        <w:t>ручных</w:t>
      </w:r>
      <w:r>
        <w:rPr>
          <w:spacing w:val="-2"/>
          <w:sz w:val="24"/>
        </w:rPr>
        <w:t xml:space="preserve"> гранат.</w:t>
      </w:r>
    </w:p>
    <w:p w:rsidR="000A0EF3" w:rsidRDefault="002345D6">
      <w:pPr>
        <w:pStyle w:val="2"/>
        <w:spacing w:before="142"/>
        <w:ind w:left="413"/>
        <w:jc w:val="left"/>
      </w:pPr>
      <w:r>
        <w:t>Модуль</w:t>
      </w:r>
      <w:r>
        <w:rPr>
          <w:spacing w:val="-5"/>
        </w:rPr>
        <w:t xml:space="preserve"> </w:t>
      </w:r>
      <w:r>
        <w:t>№</w:t>
      </w:r>
      <w:r>
        <w:rPr>
          <w:spacing w:val="-4"/>
        </w:rPr>
        <w:t xml:space="preserve"> </w:t>
      </w:r>
      <w:r>
        <w:t>3</w:t>
      </w:r>
      <w:r>
        <w:rPr>
          <w:spacing w:val="-2"/>
        </w:rPr>
        <w:t xml:space="preserve"> </w:t>
      </w:r>
      <w:r>
        <w:t>«Основы</w:t>
      </w:r>
      <w:r>
        <w:rPr>
          <w:spacing w:val="-2"/>
        </w:rPr>
        <w:t xml:space="preserve"> </w:t>
      </w:r>
      <w:r>
        <w:t>технической</w:t>
      </w:r>
      <w:r>
        <w:rPr>
          <w:spacing w:val="-2"/>
        </w:rPr>
        <w:t xml:space="preserve"> </w:t>
      </w:r>
      <w:r>
        <w:t>подготовки</w:t>
      </w:r>
      <w:r>
        <w:rPr>
          <w:spacing w:val="-2"/>
        </w:rPr>
        <w:t xml:space="preserve"> </w:t>
      </w:r>
      <w:r>
        <w:t>и</w:t>
      </w:r>
      <w:r>
        <w:rPr>
          <w:spacing w:val="-2"/>
        </w:rPr>
        <w:t xml:space="preserve"> связи»:</w:t>
      </w:r>
    </w:p>
    <w:p w:rsidR="000A0EF3" w:rsidRDefault="002345D6">
      <w:pPr>
        <w:pStyle w:val="a5"/>
        <w:numPr>
          <w:ilvl w:val="0"/>
          <w:numId w:val="46"/>
        </w:numPr>
        <w:tabs>
          <w:tab w:val="left" w:pos="588"/>
          <w:tab w:val="left" w:pos="1466"/>
          <w:tab w:val="left" w:pos="3243"/>
          <w:tab w:val="left" w:pos="3761"/>
          <w:tab w:val="left" w:pos="5030"/>
          <w:tab w:val="left" w:pos="6227"/>
          <w:tab w:val="left" w:pos="7731"/>
          <w:tab w:val="left" w:pos="8136"/>
          <w:tab w:val="left" w:pos="9256"/>
        </w:tabs>
        <w:spacing w:before="135" w:line="360" w:lineRule="auto"/>
        <w:ind w:right="355" w:firstLine="0"/>
        <w:jc w:val="left"/>
        <w:rPr>
          <w:sz w:val="24"/>
        </w:rPr>
      </w:pPr>
      <w:r>
        <w:rPr>
          <w:spacing w:val="-4"/>
          <w:sz w:val="24"/>
        </w:rPr>
        <w:t>иметь</w:t>
      </w:r>
      <w:r>
        <w:rPr>
          <w:sz w:val="24"/>
        </w:rPr>
        <w:tab/>
      </w:r>
      <w:r>
        <w:rPr>
          <w:spacing w:val="-2"/>
          <w:sz w:val="24"/>
        </w:rPr>
        <w:t>представления</w:t>
      </w:r>
      <w:r>
        <w:rPr>
          <w:sz w:val="24"/>
        </w:rPr>
        <w:tab/>
      </w:r>
      <w:r>
        <w:rPr>
          <w:spacing w:val="-6"/>
          <w:sz w:val="24"/>
        </w:rPr>
        <w:t>об</w:t>
      </w:r>
      <w:r>
        <w:rPr>
          <w:sz w:val="24"/>
        </w:rPr>
        <w:tab/>
      </w:r>
      <w:r>
        <w:rPr>
          <w:spacing w:val="-2"/>
          <w:sz w:val="24"/>
        </w:rPr>
        <w:t>основных</w:t>
      </w:r>
      <w:r>
        <w:rPr>
          <w:sz w:val="24"/>
        </w:rPr>
        <w:tab/>
      </w:r>
      <w:r>
        <w:rPr>
          <w:spacing w:val="-2"/>
          <w:sz w:val="24"/>
        </w:rPr>
        <w:t>образцах</w:t>
      </w:r>
      <w:r>
        <w:rPr>
          <w:sz w:val="24"/>
        </w:rPr>
        <w:tab/>
      </w:r>
      <w:r>
        <w:rPr>
          <w:spacing w:val="-2"/>
          <w:sz w:val="24"/>
        </w:rPr>
        <w:t>вооружения</w:t>
      </w:r>
      <w:r>
        <w:rPr>
          <w:sz w:val="24"/>
        </w:rPr>
        <w:tab/>
      </w:r>
      <w:r>
        <w:rPr>
          <w:spacing w:val="-10"/>
          <w:sz w:val="24"/>
        </w:rPr>
        <w:t>и</w:t>
      </w:r>
      <w:r>
        <w:rPr>
          <w:sz w:val="24"/>
        </w:rPr>
        <w:tab/>
      </w:r>
      <w:r>
        <w:rPr>
          <w:spacing w:val="-2"/>
          <w:sz w:val="24"/>
        </w:rPr>
        <w:t>военной</w:t>
      </w:r>
      <w:r>
        <w:rPr>
          <w:sz w:val="24"/>
        </w:rPr>
        <w:tab/>
      </w:r>
      <w:r>
        <w:rPr>
          <w:spacing w:val="-2"/>
          <w:sz w:val="24"/>
        </w:rPr>
        <w:t xml:space="preserve">техники, </w:t>
      </w:r>
      <w:r>
        <w:rPr>
          <w:sz w:val="24"/>
        </w:rPr>
        <w:t>классифицировать виды боевых машин;</w:t>
      </w:r>
    </w:p>
    <w:p w:rsidR="000A0EF3" w:rsidRDefault="002345D6">
      <w:pPr>
        <w:pStyle w:val="a5"/>
        <w:numPr>
          <w:ilvl w:val="0"/>
          <w:numId w:val="46"/>
        </w:numPr>
        <w:tabs>
          <w:tab w:val="left" w:pos="370"/>
        </w:tabs>
        <w:ind w:left="370" w:hanging="138"/>
        <w:jc w:val="left"/>
        <w:rPr>
          <w:sz w:val="24"/>
        </w:rPr>
      </w:pPr>
      <w:r>
        <w:rPr>
          <w:sz w:val="24"/>
        </w:rPr>
        <w:t>знать</w:t>
      </w:r>
      <w:r>
        <w:rPr>
          <w:spacing w:val="-6"/>
          <w:sz w:val="24"/>
        </w:rPr>
        <w:t xml:space="preserve"> </w:t>
      </w:r>
      <w:r>
        <w:rPr>
          <w:sz w:val="24"/>
        </w:rPr>
        <w:t>основные</w:t>
      </w:r>
      <w:r>
        <w:rPr>
          <w:spacing w:val="-5"/>
          <w:sz w:val="24"/>
        </w:rPr>
        <w:t xml:space="preserve"> </w:t>
      </w:r>
      <w:r>
        <w:rPr>
          <w:sz w:val="24"/>
        </w:rPr>
        <w:t>тактико-технические</w:t>
      </w:r>
      <w:r>
        <w:rPr>
          <w:spacing w:val="-5"/>
          <w:sz w:val="24"/>
        </w:rPr>
        <w:t xml:space="preserve"> </w:t>
      </w:r>
      <w:r>
        <w:rPr>
          <w:sz w:val="24"/>
        </w:rPr>
        <w:t>характеристики</w:t>
      </w:r>
      <w:r>
        <w:rPr>
          <w:spacing w:val="-4"/>
          <w:sz w:val="24"/>
        </w:rPr>
        <w:t xml:space="preserve"> </w:t>
      </w:r>
      <w:r>
        <w:rPr>
          <w:sz w:val="24"/>
        </w:rPr>
        <w:t>боевых</w:t>
      </w:r>
      <w:r>
        <w:rPr>
          <w:spacing w:val="-2"/>
          <w:sz w:val="24"/>
        </w:rPr>
        <w:t xml:space="preserve"> машин;</w:t>
      </w:r>
    </w:p>
    <w:p w:rsidR="000A0EF3" w:rsidRDefault="002345D6">
      <w:pPr>
        <w:pStyle w:val="a5"/>
        <w:numPr>
          <w:ilvl w:val="0"/>
          <w:numId w:val="46"/>
        </w:numPr>
        <w:tabs>
          <w:tab w:val="left" w:pos="421"/>
        </w:tabs>
        <w:spacing w:before="137" w:line="360" w:lineRule="auto"/>
        <w:ind w:right="355" w:firstLine="0"/>
        <w:jc w:val="left"/>
        <w:rPr>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способах</w:t>
      </w:r>
      <w:r>
        <w:rPr>
          <w:spacing w:val="40"/>
          <w:sz w:val="24"/>
        </w:rPr>
        <w:t xml:space="preserve"> </w:t>
      </w:r>
      <w:r>
        <w:rPr>
          <w:sz w:val="24"/>
        </w:rPr>
        <w:t>боевого</w:t>
      </w:r>
      <w:r>
        <w:rPr>
          <w:spacing w:val="40"/>
          <w:sz w:val="24"/>
        </w:rPr>
        <w:t xml:space="preserve"> </w:t>
      </w:r>
      <w:r>
        <w:rPr>
          <w:sz w:val="24"/>
        </w:rPr>
        <w:t>применения</w:t>
      </w:r>
      <w:r>
        <w:rPr>
          <w:spacing w:val="40"/>
          <w:sz w:val="24"/>
        </w:rPr>
        <w:t xml:space="preserve"> </w:t>
      </w:r>
      <w:r>
        <w:rPr>
          <w:sz w:val="24"/>
        </w:rPr>
        <w:t>беспилотных</w:t>
      </w:r>
      <w:r>
        <w:rPr>
          <w:spacing w:val="40"/>
          <w:sz w:val="24"/>
        </w:rPr>
        <w:t xml:space="preserve"> </w:t>
      </w:r>
      <w:r>
        <w:rPr>
          <w:sz w:val="24"/>
        </w:rPr>
        <w:t>летательных</w:t>
      </w:r>
      <w:r>
        <w:rPr>
          <w:spacing w:val="40"/>
          <w:sz w:val="24"/>
        </w:rPr>
        <w:t xml:space="preserve"> </w:t>
      </w:r>
      <w:r>
        <w:rPr>
          <w:sz w:val="24"/>
        </w:rPr>
        <w:t>аппаратов (БПЛА) и ведения разведки местности с помощью БПЛА;</w:t>
      </w:r>
    </w:p>
    <w:p w:rsidR="000A0EF3" w:rsidRDefault="002345D6">
      <w:pPr>
        <w:pStyle w:val="a5"/>
        <w:numPr>
          <w:ilvl w:val="0"/>
          <w:numId w:val="46"/>
        </w:numPr>
        <w:tabs>
          <w:tab w:val="left" w:pos="370"/>
        </w:tabs>
        <w:ind w:left="370" w:hanging="138"/>
        <w:jc w:val="left"/>
        <w:rPr>
          <w:sz w:val="24"/>
        </w:rPr>
      </w:pPr>
      <w:r>
        <w:rPr>
          <w:sz w:val="24"/>
        </w:rPr>
        <w:t>знать</w:t>
      </w:r>
      <w:r>
        <w:rPr>
          <w:spacing w:val="-4"/>
          <w:sz w:val="24"/>
        </w:rPr>
        <w:t xml:space="preserve"> </w:t>
      </w:r>
      <w:r>
        <w:rPr>
          <w:sz w:val="24"/>
        </w:rPr>
        <w:t>алгоритм</w:t>
      </w:r>
      <w:r>
        <w:rPr>
          <w:spacing w:val="-7"/>
          <w:sz w:val="24"/>
        </w:rPr>
        <w:t xml:space="preserve"> </w:t>
      </w:r>
      <w:r>
        <w:rPr>
          <w:sz w:val="24"/>
        </w:rPr>
        <w:t>противодействия</w:t>
      </w:r>
      <w:r>
        <w:rPr>
          <w:spacing w:val="-4"/>
          <w:sz w:val="24"/>
        </w:rPr>
        <w:t xml:space="preserve"> </w:t>
      </w:r>
      <w:r>
        <w:rPr>
          <w:sz w:val="24"/>
        </w:rPr>
        <w:t>БПЛА</w:t>
      </w:r>
      <w:r>
        <w:rPr>
          <w:spacing w:val="-5"/>
          <w:sz w:val="24"/>
        </w:rPr>
        <w:t xml:space="preserve"> </w:t>
      </w:r>
      <w:r>
        <w:rPr>
          <w:spacing w:val="-2"/>
          <w:sz w:val="24"/>
        </w:rPr>
        <w:t>противника;</w:t>
      </w:r>
    </w:p>
    <w:p w:rsidR="000A0EF3" w:rsidRDefault="000A0EF3">
      <w:pPr>
        <w:rPr>
          <w:sz w:val="24"/>
        </w:rPr>
        <w:sectPr w:rsidR="000A0EF3">
          <w:pgSz w:w="11910" w:h="16840"/>
          <w:pgMar w:top="1040" w:right="500" w:bottom="1140" w:left="900" w:header="0" w:footer="903" w:gutter="0"/>
          <w:cols w:space="720"/>
        </w:sectPr>
      </w:pPr>
    </w:p>
    <w:p w:rsidR="000A0EF3" w:rsidRDefault="002345D6">
      <w:pPr>
        <w:pStyle w:val="a5"/>
        <w:numPr>
          <w:ilvl w:val="0"/>
          <w:numId w:val="46"/>
        </w:numPr>
        <w:tabs>
          <w:tab w:val="left" w:pos="370"/>
        </w:tabs>
        <w:spacing w:before="68"/>
        <w:ind w:left="370" w:hanging="138"/>
        <w:jc w:val="left"/>
        <w:rPr>
          <w:sz w:val="24"/>
        </w:rPr>
      </w:pPr>
      <w:r>
        <w:rPr>
          <w:sz w:val="24"/>
        </w:rPr>
        <w:lastRenderedPageBreak/>
        <w:t>выполнять</w:t>
      </w:r>
      <w:r>
        <w:rPr>
          <w:spacing w:val="-6"/>
          <w:sz w:val="24"/>
        </w:rPr>
        <w:t xml:space="preserve"> </w:t>
      </w:r>
      <w:r>
        <w:rPr>
          <w:sz w:val="24"/>
        </w:rPr>
        <w:t>практические</w:t>
      </w:r>
      <w:r>
        <w:rPr>
          <w:spacing w:val="-5"/>
          <w:sz w:val="24"/>
        </w:rPr>
        <w:t xml:space="preserve"> </w:t>
      </w:r>
      <w:r>
        <w:rPr>
          <w:sz w:val="24"/>
        </w:rPr>
        <w:t>действия</w:t>
      </w:r>
      <w:r>
        <w:rPr>
          <w:spacing w:val="-4"/>
          <w:sz w:val="24"/>
        </w:rPr>
        <w:t xml:space="preserve"> </w:t>
      </w:r>
      <w:r>
        <w:rPr>
          <w:sz w:val="24"/>
        </w:rPr>
        <w:t>по</w:t>
      </w:r>
      <w:r>
        <w:rPr>
          <w:spacing w:val="-2"/>
          <w:sz w:val="24"/>
        </w:rPr>
        <w:t xml:space="preserve"> </w:t>
      </w:r>
      <w:r>
        <w:rPr>
          <w:sz w:val="24"/>
        </w:rPr>
        <w:t>управлению</w:t>
      </w:r>
      <w:r>
        <w:rPr>
          <w:spacing w:val="-4"/>
          <w:sz w:val="24"/>
        </w:rPr>
        <w:t xml:space="preserve"> </w:t>
      </w:r>
      <w:r>
        <w:rPr>
          <w:spacing w:val="-2"/>
          <w:sz w:val="24"/>
        </w:rPr>
        <w:t>БПЛА;</w:t>
      </w:r>
    </w:p>
    <w:p w:rsidR="000A0EF3" w:rsidRDefault="002345D6">
      <w:pPr>
        <w:pStyle w:val="a5"/>
        <w:numPr>
          <w:ilvl w:val="0"/>
          <w:numId w:val="46"/>
        </w:numPr>
        <w:tabs>
          <w:tab w:val="left" w:pos="385"/>
        </w:tabs>
        <w:spacing w:before="140" w:line="360" w:lineRule="auto"/>
        <w:ind w:right="350" w:firstLine="0"/>
        <w:jc w:val="left"/>
        <w:rPr>
          <w:sz w:val="24"/>
        </w:rPr>
      </w:pPr>
      <w:r>
        <w:rPr>
          <w:sz w:val="24"/>
        </w:rPr>
        <w:t xml:space="preserve">иметь представление о видах, предназначении, тактико-технических характеристиках средств </w:t>
      </w:r>
      <w:r>
        <w:rPr>
          <w:spacing w:val="-2"/>
          <w:sz w:val="24"/>
        </w:rPr>
        <w:t>связи;</w:t>
      </w:r>
    </w:p>
    <w:p w:rsidR="000A0EF3" w:rsidRDefault="002345D6">
      <w:pPr>
        <w:pStyle w:val="a5"/>
        <w:numPr>
          <w:ilvl w:val="0"/>
          <w:numId w:val="46"/>
        </w:numPr>
        <w:tabs>
          <w:tab w:val="left" w:pos="370"/>
        </w:tabs>
        <w:ind w:left="370" w:hanging="138"/>
        <w:jc w:val="left"/>
        <w:rPr>
          <w:sz w:val="24"/>
        </w:rPr>
      </w:pPr>
      <w:r>
        <w:rPr>
          <w:sz w:val="24"/>
        </w:rPr>
        <w:t>классифицировать</w:t>
      </w:r>
      <w:r>
        <w:rPr>
          <w:spacing w:val="-3"/>
          <w:sz w:val="24"/>
        </w:rPr>
        <w:t xml:space="preserve"> </w:t>
      </w:r>
      <w:r>
        <w:rPr>
          <w:sz w:val="24"/>
        </w:rPr>
        <w:t>средства</w:t>
      </w:r>
      <w:r>
        <w:rPr>
          <w:spacing w:val="-4"/>
          <w:sz w:val="24"/>
        </w:rPr>
        <w:t xml:space="preserve"> </w:t>
      </w:r>
      <w:r>
        <w:rPr>
          <w:sz w:val="24"/>
        </w:rPr>
        <w:t>связи</w:t>
      </w:r>
      <w:r>
        <w:rPr>
          <w:spacing w:val="-3"/>
          <w:sz w:val="24"/>
        </w:rPr>
        <w:t xml:space="preserve"> </w:t>
      </w:r>
      <w:r>
        <w:rPr>
          <w:spacing w:val="-2"/>
          <w:sz w:val="24"/>
        </w:rPr>
        <w:t>отделения;</w:t>
      </w:r>
    </w:p>
    <w:p w:rsidR="000A0EF3" w:rsidRDefault="002345D6">
      <w:pPr>
        <w:pStyle w:val="a5"/>
        <w:numPr>
          <w:ilvl w:val="0"/>
          <w:numId w:val="46"/>
        </w:numPr>
        <w:tabs>
          <w:tab w:val="left" w:pos="370"/>
        </w:tabs>
        <w:spacing w:before="137"/>
        <w:ind w:left="370" w:hanging="138"/>
        <w:jc w:val="left"/>
        <w:rPr>
          <w:sz w:val="24"/>
        </w:rPr>
      </w:pPr>
      <w:r>
        <w:rPr>
          <w:sz w:val="24"/>
        </w:rPr>
        <w:t>иметь</w:t>
      </w:r>
      <w:r>
        <w:rPr>
          <w:spacing w:val="-4"/>
          <w:sz w:val="24"/>
        </w:rPr>
        <w:t xml:space="preserve"> </w:t>
      </w:r>
      <w:r>
        <w:rPr>
          <w:sz w:val="24"/>
        </w:rPr>
        <w:t>представление</w:t>
      </w:r>
      <w:r>
        <w:rPr>
          <w:spacing w:val="-3"/>
          <w:sz w:val="24"/>
        </w:rPr>
        <w:t xml:space="preserve"> </w:t>
      </w:r>
      <w:r>
        <w:rPr>
          <w:sz w:val="24"/>
        </w:rPr>
        <w:t>об устройстве</w:t>
      </w:r>
      <w:r>
        <w:rPr>
          <w:spacing w:val="-3"/>
          <w:sz w:val="24"/>
        </w:rPr>
        <w:t xml:space="preserve"> </w:t>
      </w:r>
      <w:r>
        <w:rPr>
          <w:sz w:val="24"/>
        </w:rPr>
        <w:t>радиостанций</w:t>
      </w:r>
      <w:r>
        <w:rPr>
          <w:spacing w:val="-2"/>
          <w:sz w:val="24"/>
        </w:rPr>
        <w:t xml:space="preserve"> </w:t>
      </w:r>
      <w:r>
        <w:rPr>
          <w:sz w:val="24"/>
        </w:rPr>
        <w:t>и</w:t>
      </w:r>
      <w:r>
        <w:rPr>
          <w:spacing w:val="-4"/>
          <w:sz w:val="24"/>
        </w:rPr>
        <w:t xml:space="preserve"> </w:t>
      </w:r>
      <w:r>
        <w:rPr>
          <w:sz w:val="24"/>
        </w:rPr>
        <w:t>подготовке</w:t>
      </w:r>
      <w:r>
        <w:rPr>
          <w:spacing w:val="-5"/>
          <w:sz w:val="24"/>
        </w:rPr>
        <w:t xml:space="preserve"> </w:t>
      </w:r>
      <w:r>
        <w:rPr>
          <w:sz w:val="24"/>
        </w:rPr>
        <w:t>их к</w:t>
      </w:r>
      <w:r>
        <w:rPr>
          <w:spacing w:val="-4"/>
          <w:sz w:val="24"/>
        </w:rPr>
        <w:t xml:space="preserve"> </w:t>
      </w:r>
      <w:r>
        <w:rPr>
          <w:spacing w:val="-2"/>
          <w:sz w:val="24"/>
        </w:rPr>
        <w:t>работе;</w:t>
      </w:r>
    </w:p>
    <w:p w:rsidR="000A0EF3" w:rsidRDefault="002345D6">
      <w:pPr>
        <w:pStyle w:val="a5"/>
        <w:numPr>
          <w:ilvl w:val="0"/>
          <w:numId w:val="46"/>
        </w:numPr>
        <w:tabs>
          <w:tab w:val="left" w:pos="370"/>
        </w:tabs>
        <w:spacing w:before="139" w:line="360" w:lineRule="auto"/>
        <w:ind w:right="2659" w:firstLine="0"/>
        <w:jc w:val="left"/>
        <w:rPr>
          <w:sz w:val="24"/>
        </w:rPr>
      </w:pPr>
      <w:r>
        <w:rPr>
          <w:sz w:val="24"/>
        </w:rPr>
        <w:t>знать</w:t>
      </w:r>
      <w:r>
        <w:rPr>
          <w:spacing w:val="-3"/>
          <w:sz w:val="24"/>
        </w:rPr>
        <w:t xml:space="preserve"> </w:t>
      </w:r>
      <w:r>
        <w:rPr>
          <w:sz w:val="24"/>
        </w:rPr>
        <w:t>порядок</w:t>
      </w:r>
      <w:r>
        <w:rPr>
          <w:spacing w:val="-3"/>
          <w:sz w:val="24"/>
        </w:rPr>
        <w:t xml:space="preserve"> </w:t>
      </w:r>
      <w:r>
        <w:rPr>
          <w:sz w:val="24"/>
        </w:rPr>
        <w:t>перехода</w:t>
      </w:r>
      <w:r>
        <w:rPr>
          <w:spacing w:val="-5"/>
          <w:sz w:val="24"/>
        </w:rPr>
        <w:t xml:space="preserve"> </w:t>
      </w:r>
      <w:r>
        <w:rPr>
          <w:sz w:val="24"/>
        </w:rPr>
        <w:t>на</w:t>
      </w:r>
      <w:r>
        <w:rPr>
          <w:spacing w:val="-5"/>
          <w:sz w:val="24"/>
        </w:rPr>
        <w:t xml:space="preserve"> </w:t>
      </w:r>
      <w:r>
        <w:rPr>
          <w:sz w:val="24"/>
        </w:rPr>
        <w:t>запасные</w:t>
      </w:r>
      <w:r>
        <w:rPr>
          <w:spacing w:val="-6"/>
          <w:sz w:val="24"/>
        </w:rPr>
        <w:t xml:space="preserve"> </w:t>
      </w:r>
      <w:r>
        <w:rPr>
          <w:sz w:val="24"/>
        </w:rPr>
        <w:t>и</w:t>
      </w:r>
      <w:r>
        <w:rPr>
          <w:spacing w:val="-4"/>
          <w:sz w:val="24"/>
        </w:rPr>
        <w:t xml:space="preserve"> </w:t>
      </w:r>
      <w:r>
        <w:rPr>
          <w:sz w:val="24"/>
        </w:rPr>
        <w:t>резервные</w:t>
      </w:r>
      <w:r>
        <w:rPr>
          <w:spacing w:val="-6"/>
          <w:sz w:val="24"/>
        </w:rPr>
        <w:t xml:space="preserve"> </w:t>
      </w:r>
      <w:r>
        <w:rPr>
          <w:sz w:val="24"/>
        </w:rPr>
        <w:t>частоты</w:t>
      </w:r>
      <w:r>
        <w:rPr>
          <w:spacing w:val="-4"/>
          <w:sz w:val="24"/>
        </w:rPr>
        <w:t xml:space="preserve"> </w:t>
      </w:r>
      <w:r>
        <w:rPr>
          <w:sz w:val="24"/>
        </w:rPr>
        <w:t>радиостанций; знать основные требования к ведению радиопереговоров;</w:t>
      </w:r>
    </w:p>
    <w:p w:rsidR="000A0EF3" w:rsidRDefault="002345D6">
      <w:pPr>
        <w:pStyle w:val="a5"/>
        <w:numPr>
          <w:ilvl w:val="0"/>
          <w:numId w:val="46"/>
        </w:numPr>
        <w:tabs>
          <w:tab w:val="left" w:pos="370"/>
        </w:tabs>
        <w:ind w:left="370" w:hanging="138"/>
        <w:jc w:val="left"/>
        <w:rPr>
          <w:sz w:val="24"/>
        </w:rPr>
      </w:pPr>
      <w:r>
        <w:rPr>
          <w:sz w:val="24"/>
        </w:rPr>
        <w:t>иметь</w:t>
      </w:r>
      <w:r>
        <w:rPr>
          <w:spacing w:val="-4"/>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способах</w:t>
      </w:r>
      <w:r>
        <w:rPr>
          <w:spacing w:val="-1"/>
          <w:sz w:val="24"/>
        </w:rPr>
        <w:t xml:space="preserve"> </w:t>
      </w:r>
      <w:r>
        <w:rPr>
          <w:sz w:val="24"/>
        </w:rPr>
        <w:t>обмана</w:t>
      </w:r>
      <w:r>
        <w:rPr>
          <w:spacing w:val="-4"/>
          <w:sz w:val="24"/>
        </w:rPr>
        <w:t xml:space="preserve"> </w:t>
      </w:r>
      <w:r>
        <w:rPr>
          <w:sz w:val="24"/>
        </w:rPr>
        <w:t>противника</w:t>
      </w:r>
      <w:r>
        <w:rPr>
          <w:spacing w:val="-4"/>
          <w:sz w:val="24"/>
        </w:rPr>
        <w:t xml:space="preserve"> </w:t>
      </w:r>
      <w:r>
        <w:rPr>
          <w:sz w:val="24"/>
        </w:rPr>
        <w:t>при</w:t>
      </w:r>
      <w:r>
        <w:rPr>
          <w:spacing w:val="-3"/>
          <w:sz w:val="24"/>
        </w:rPr>
        <w:t xml:space="preserve"> </w:t>
      </w:r>
      <w:r>
        <w:rPr>
          <w:sz w:val="24"/>
        </w:rPr>
        <w:t>ведении</w:t>
      </w:r>
      <w:r>
        <w:rPr>
          <w:spacing w:val="-2"/>
          <w:sz w:val="24"/>
        </w:rPr>
        <w:t xml:space="preserve"> радиопереговоров;</w:t>
      </w:r>
    </w:p>
    <w:p w:rsidR="000A0EF3" w:rsidRDefault="002345D6">
      <w:pPr>
        <w:pStyle w:val="a5"/>
        <w:numPr>
          <w:ilvl w:val="0"/>
          <w:numId w:val="46"/>
        </w:numPr>
        <w:tabs>
          <w:tab w:val="left" w:pos="428"/>
        </w:tabs>
        <w:spacing w:before="137" w:line="360" w:lineRule="auto"/>
        <w:ind w:right="351" w:firstLine="0"/>
        <w:jc w:val="left"/>
        <w:rPr>
          <w:sz w:val="24"/>
        </w:rPr>
      </w:pPr>
      <w:r>
        <w:rPr>
          <w:sz w:val="24"/>
        </w:rPr>
        <w:t>выполнять</w:t>
      </w:r>
      <w:r>
        <w:rPr>
          <w:spacing w:val="40"/>
          <w:sz w:val="24"/>
        </w:rPr>
        <w:t xml:space="preserve"> </w:t>
      </w:r>
      <w:r>
        <w:rPr>
          <w:sz w:val="24"/>
        </w:rPr>
        <w:t>практические</w:t>
      </w:r>
      <w:r>
        <w:rPr>
          <w:spacing w:val="40"/>
          <w:sz w:val="24"/>
        </w:rPr>
        <w:t xml:space="preserve"> </w:t>
      </w:r>
      <w:r>
        <w:rPr>
          <w:sz w:val="24"/>
        </w:rPr>
        <w:t>действия</w:t>
      </w:r>
      <w:r>
        <w:rPr>
          <w:spacing w:val="40"/>
          <w:sz w:val="24"/>
        </w:rPr>
        <w:t xml:space="preserve"> </w:t>
      </w:r>
      <w:r>
        <w:rPr>
          <w:sz w:val="24"/>
        </w:rPr>
        <w:t>по</w:t>
      </w:r>
      <w:r>
        <w:rPr>
          <w:spacing w:val="40"/>
          <w:sz w:val="24"/>
        </w:rPr>
        <w:t xml:space="preserve"> </w:t>
      </w:r>
      <w:r>
        <w:rPr>
          <w:sz w:val="24"/>
        </w:rPr>
        <w:t>подготовке</w:t>
      </w:r>
      <w:r>
        <w:rPr>
          <w:spacing w:val="40"/>
          <w:sz w:val="24"/>
        </w:rPr>
        <w:t xml:space="preserve"> </w:t>
      </w:r>
      <w:r>
        <w:rPr>
          <w:sz w:val="24"/>
        </w:rPr>
        <w:t>радиостанции</w:t>
      </w:r>
      <w:r>
        <w:rPr>
          <w:spacing w:val="40"/>
          <w:sz w:val="24"/>
        </w:rPr>
        <w:t xml:space="preserve"> </w:t>
      </w:r>
      <w:r>
        <w:rPr>
          <w:sz w:val="24"/>
        </w:rPr>
        <w:t>к</w:t>
      </w:r>
      <w:r>
        <w:rPr>
          <w:spacing w:val="40"/>
          <w:sz w:val="24"/>
        </w:rPr>
        <w:t xml:space="preserve"> </w:t>
      </w:r>
      <w:r>
        <w:rPr>
          <w:sz w:val="24"/>
        </w:rPr>
        <w:t>применению</w:t>
      </w:r>
      <w:r>
        <w:rPr>
          <w:spacing w:val="40"/>
          <w:sz w:val="24"/>
        </w:rPr>
        <w:t xml:space="preserve"> </w:t>
      </w:r>
      <w:r>
        <w:rPr>
          <w:sz w:val="24"/>
        </w:rPr>
        <w:t>и</w:t>
      </w:r>
      <w:r>
        <w:rPr>
          <w:spacing w:val="40"/>
          <w:sz w:val="24"/>
        </w:rPr>
        <w:t xml:space="preserve"> </w:t>
      </w:r>
      <w:r>
        <w:rPr>
          <w:sz w:val="24"/>
        </w:rPr>
        <w:t xml:space="preserve">ведению </w:t>
      </w:r>
      <w:r>
        <w:rPr>
          <w:spacing w:val="-2"/>
          <w:sz w:val="24"/>
        </w:rPr>
        <w:t>радиопереговоров.</w:t>
      </w:r>
    </w:p>
    <w:p w:rsidR="000A0EF3" w:rsidRDefault="002345D6">
      <w:pPr>
        <w:pStyle w:val="2"/>
        <w:spacing w:before="5"/>
        <w:ind w:left="413"/>
        <w:jc w:val="left"/>
      </w:pPr>
      <w:r>
        <w:t>Модуль</w:t>
      </w:r>
      <w:r>
        <w:rPr>
          <w:spacing w:val="-2"/>
        </w:rPr>
        <w:t xml:space="preserve"> </w:t>
      </w:r>
      <w:r>
        <w:t>№</w:t>
      </w:r>
      <w:r>
        <w:rPr>
          <w:spacing w:val="-4"/>
        </w:rPr>
        <w:t xml:space="preserve"> </w:t>
      </w:r>
      <w:r>
        <w:t>4</w:t>
      </w:r>
      <w:r>
        <w:rPr>
          <w:spacing w:val="-2"/>
        </w:rPr>
        <w:t xml:space="preserve"> </w:t>
      </w:r>
      <w:r>
        <w:t>«Инженерная</w:t>
      </w:r>
      <w:r>
        <w:rPr>
          <w:spacing w:val="-2"/>
        </w:rPr>
        <w:t xml:space="preserve"> подготовка»:</w:t>
      </w:r>
    </w:p>
    <w:p w:rsidR="000A0EF3" w:rsidRDefault="002345D6">
      <w:pPr>
        <w:pStyle w:val="a5"/>
        <w:numPr>
          <w:ilvl w:val="0"/>
          <w:numId w:val="46"/>
        </w:numPr>
        <w:tabs>
          <w:tab w:val="left" w:pos="416"/>
        </w:tabs>
        <w:spacing w:before="135" w:line="360" w:lineRule="auto"/>
        <w:ind w:right="355" w:firstLine="0"/>
        <w:jc w:val="left"/>
        <w:rPr>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порядке</w:t>
      </w:r>
      <w:r>
        <w:rPr>
          <w:spacing w:val="40"/>
          <w:sz w:val="24"/>
        </w:rPr>
        <w:t xml:space="preserve"> </w:t>
      </w:r>
      <w:r>
        <w:rPr>
          <w:sz w:val="24"/>
        </w:rPr>
        <w:t>и</w:t>
      </w:r>
      <w:r>
        <w:rPr>
          <w:spacing w:val="40"/>
          <w:sz w:val="24"/>
        </w:rPr>
        <w:t xml:space="preserve"> </w:t>
      </w:r>
      <w:r>
        <w:rPr>
          <w:sz w:val="24"/>
        </w:rPr>
        <w:t>сроках</w:t>
      </w:r>
      <w:r>
        <w:rPr>
          <w:spacing w:val="40"/>
          <w:sz w:val="24"/>
        </w:rPr>
        <w:t xml:space="preserve"> </w:t>
      </w:r>
      <w:r>
        <w:rPr>
          <w:sz w:val="24"/>
        </w:rPr>
        <w:t>инженерного</w:t>
      </w:r>
      <w:r>
        <w:rPr>
          <w:spacing w:val="40"/>
          <w:sz w:val="24"/>
        </w:rPr>
        <w:t xml:space="preserve"> </w:t>
      </w:r>
      <w:r>
        <w:rPr>
          <w:sz w:val="24"/>
        </w:rPr>
        <w:t>оборудования</w:t>
      </w:r>
      <w:r>
        <w:rPr>
          <w:spacing w:val="40"/>
          <w:sz w:val="24"/>
        </w:rPr>
        <w:t xml:space="preserve"> </w:t>
      </w:r>
      <w:r>
        <w:rPr>
          <w:sz w:val="24"/>
        </w:rPr>
        <w:t>позиции</w:t>
      </w:r>
      <w:r>
        <w:rPr>
          <w:spacing w:val="40"/>
          <w:sz w:val="24"/>
        </w:rPr>
        <w:t xml:space="preserve"> </w:t>
      </w:r>
      <w:r>
        <w:rPr>
          <w:sz w:val="24"/>
        </w:rPr>
        <w:t>отделения</w:t>
      </w:r>
      <w:r>
        <w:rPr>
          <w:spacing w:val="40"/>
          <w:sz w:val="24"/>
        </w:rPr>
        <w:t xml:space="preserve"> </w:t>
      </w:r>
      <w:r>
        <w:rPr>
          <w:sz w:val="24"/>
        </w:rPr>
        <w:t>и окопа для стрелка;</w:t>
      </w:r>
    </w:p>
    <w:p w:rsidR="000A0EF3" w:rsidRDefault="002345D6">
      <w:pPr>
        <w:pStyle w:val="a5"/>
        <w:numPr>
          <w:ilvl w:val="0"/>
          <w:numId w:val="46"/>
        </w:numPr>
        <w:tabs>
          <w:tab w:val="left" w:pos="370"/>
        </w:tabs>
        <w:ind w:left="370" w:hanging="138"/>
        <w:jc w:val="left"/>
        <w:rPr>
          <w:sz w:val="24"/>
        </w:rPr>
      </w:pPr>
      <w:r>
        <w:rPr>
          <w:sz w:val="24"/>
        </w:rPr>
        <w:t>знать</w:t>
      </w:r>
      <w:r>
        <w:rPr>
          <w:spacing w:val="-5"/>
          <w:sz w:val="24"/>
        </w:rPr>
        <w:t xml:space="preserve"> </w:t>
      </w:r>
      <w:r>
        <w:rPr>
          <w:sz w:val="24"/>
        </w:rPr>
        <w:t>назначение</w:t>
      </w:r>
      <w:r>
        <w:rPr>
          <w:spacing w:val="-5"/>
          <w:sz w:val="24"/>
        </w:rPr>
        <w:t xml:space="preserve"> </w:t>
      </w:r>
      <w:r>
        <w:rPr>
          <w:sz w:val="24"/>
        </w:rPr>
        <w:t>и</w:t>
      </w:r>
      <w:r>
        <w:rPr>
          <w:spacing w:val="-3"/>
          <w:sz w:val="24"/>
        </w:rPr>
        <w:t xml:space="preserve"> </w:t>
      </w:r>
      <w:r>
        <w:rPr>
          <w:sz w:val="24"/>
        </w:rPr>
        <w:t>порядок</w:t>
      </w:r>
      <w:r>
        <w:rPr>
          <w:spacing w:val="-3"/>
          <w:sz w:val="24"/>
        </w:rPr>
        <w:t xml:space="preserve"> </w:t>
      </w:r>
      <w:r>
        <w:rPr>
          <w:sz w:val="24"/>
        </w:rPr>
        <w:t>применения</w:t>
      </w:r>
      <w:r>
        <w:rPr>
          <w:spacing w:val="-4"/>
          <w:sz w:val="24"/>
        </w:rPr>
        <w:t xml:space="preserve"> </w:t>
      </w:r>
      <w:r>
        <w:rPr>
          <w:sz w:val="24"/>
        </w:rPr>
        <w:t>шанцевого</w:t>
      </w:r>
      <w:r>
        <w:rPr>
          <w:spacing w:val="-3"/>
          <w:sz w:val="24"/>
        </w:rPr>
        <w:t xml:space="preserve"> </w:t>
      </w:r>
      <w:r>
        <w:rPr>
          <w:spacing w:val="-2"/>
          <w:sz w:val="24"/>
        </w:rPr>
        <w:t>инструмента;</w:t>
      </w:r>
    </w:p>
    <w:p w:rsidR="000A0EF3" w:rsidRDefault="002345D6">
      <w:pPr>
        <w:pStyle w:val="a5"/>
        <w:numPr>
          <w:ilvl w:val="0"/>
          <w:numId w:val="46"/>
        </w:numPr>
        <w:tabs>
          <w:tab w:val="left" w:pos="370"/>
        </w:tabs>
        <w:spacing w:before="137"/>
        <w:ind w:left="370" w:hanging="138"/>
        <w:jc w:val="left"/>
        <w:rPr>
          <w:sz w:val="24"/>
        </w:rPr>
      </w:pPr>
      <w:r>
        <w:rPr>
          <w:sz w:val="24"/>
        </w:rPr>
        <w:t>иметь</w:t>
      </w:r>
      <w:r>
        <w:rPr>
          <w:spacing w:val="-3"/>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способах маскировки</w:t>
      </w:r>
      <w:r>
        <w:rPr>
          <w:spacing w:val="-4"/>
          <w:sz w:val="24"/>
        </w:rPr>
        <w:t xml:space="preserve"> </w:t>
      </w:r>
      <w:r>
        <w:rPr>
          <w:sz w:val="24"/>
        </w:rPr>
        <w:t>окопа</w:t>
      </w:r>
      <w:r>
        <w:rPr>
          <w:spacing w:val="-3"/>
          <w:sz w:val="24"/>
        </w:rPr>
        <w:t xml:space="preserve"> </w:t>
      </w:r>
      <w:r>
        <w:rPr>
          <w:sz w:val="24"/>
        </w:rPr>
        <w:t>для</w:t>
      </w:r>
      <w:r>
        <w:rPr>
          <w:spacing w:val="-2"/>
          <w:sz w:val="24"/>
        </w:rPr>
        <w:t xml:space="preserve"> </w:t>
      </w:r>
      <w:r>
        <w:rPr>
          <w:sz w:val="24"/>
        </w:rPr>
        <w:t>стрельбы</w:t>
      </w:r>
      <w:r>
        <w:rPr>
          <w:spacing w:val="-1"/>
          <w:sz w:val="24"/>
        </w:rPr>
        <w:t xml:space="preserve"> </w:t>
      </w:r>
      <w:r>
        <w:rPr>
          <w:spacing w:val="-2"/>
          <w:sz w:val="24"/>
        </w:rPr>
        <w:t>лёжа;</w:t>
      </w:r>
    </w:p>
    <w:p w:rsidR="000A0EF3" w:rsidRDefault="002345D6">
      <w:pPr>
        <w:pStyle w:val="a5"/>
        <w:numPr>
          <w:ilvl w:val="0"/>
          <w:numId w:val="46"/>
        </w:numPr>
        <w:tabs>
          <w:tab w:val="left" w:pos="370"/>
        </w:tabs>
        <w:spacing w:before="139"/>
        <w:ind w:left="370" w:hanging="138"/>
        <w:jc w:val="left"/>
        <w:rPr>
          <w:sz w:val="24"/>
        </w:rPr>
      </w:pPr>
      <w:r>
        <w:rPr>
          <w:sz w:val="24"/>
        </w:rPr>
        <w:t>выполнять</w:t>
      </w:r>
      <w:r>
        <w:rPr>
          <w:spacing w:val="-5"/>
          <w:sz w:val="24"/>
        </w:rPr>
        <w:t xml:space="preserve"> </w:t>
      </w:r>
      <w:r>
        <w:rPr>
          <w:sz w:val="24"/>
        </w:rPr>
        <w:t>практические</w:t>
      </w:r>
      <w:r>
        <w:rPr>
          <w:spacing w:val="-4"/>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оборудованию</w:t>
      </w:r>
      <w:r>
        <w:rPr>
          <w:spacing w:val="-3"/>
          <w:sz w:val="24"/>
        </w:rPr>
        <w:t xml:space="preserve"> </w:t>
      </w:r>
      <w:r>
        <w:rPr>
          <w:sz w:val="24"/>
        </w:rPr>
        <w:t>окопа</w:t>
      </w:r>
      <w:r>
        <w:rPr>
          <w:spacing w:val="-3"/>
          <w:sz w:val="24"/>
        </w:rPr>
        <w:t xml:space="preserve"> </w:t>
      </w:r>
      <w:r>
        <w:rPr>
          <w:sz w:val="24"/>
        </w:rPr>
        <w:t>для</w:t>
      </w:r>
      <w:r>
        <w:rPr>
          <w:spacing w:val="-3"/>
          <w:sz w:val="24"/>
        </w:rPr>
        <w:t xml:space="preserve"> </w:t>
      </w:r>
      <w:r>
        <w:rPr>
          <w:sz w:val="24"/>
        </w:rPr>
        <w:t>стрельбы</w:t>
      </w:r>
      <w:r>
        <w:rPr>
          <w:spacing w:val="-3"/>
          <w:sz w:val="24"/>
        </w:rPr>
        <w:t xml:space="preserve"> </w:t>
      </w:r>
      <w:r>
        <w:rPr>
          <w:spacing w:val="-2"/>
          <w:sz w:val="24"/>
        </w:rPr>
        <w:t>лёжа;</w:t>
      </w:r>
    </w:p>
    <w:p w:rsidR="000A0EF3" w:rsidRDefault="002345D6">
      <w:pPr>
        <w:pStyle w:val="a5"/>
        <w:numPr>
          <w:ilvl w:val="0"/>
          <w:numId w:val="46"/>
        </w:numPr>
        <w:tabs>
          <w:tab w:val="left" w:pos="370"/>
        </w:tabs>
        <w:spacing w:before="137"/>
        <w:ind w:left="370" w:hanging="138"/>
        <w:jc w:val="left"/>
        <w:rPr>
          <w:sz w:val="24"/>
        </w:rPr>
      </w:pPr>
      <w:r>
        <w:rPr>
          <w:sz w:val="24"/>
        </w:rPr>
        <w:t>классифицировать</w:t>
      </w:r>
      <w:r>
        <w:rPr>
          <w:spacing w:val="-5"/>
          <w:sz w:val="24"/>
        </w:rPr>
        <w:t xml:space="preserve"> </w:t>
      </w:r>
      <w:r>
        <w:rPr>
          <w:sz w:val="24"/>
        </w:rPr>
        <w:t>типы</w:t>
      </w:r>
      <w:r>
        <w:rPr>
          <w:spacing w:val="-4"/>
          <w:sz w:val="24"/>
        </w:rPr>
        <w:t xml:space="preserve"> мин;</w:t>
      </w:r>
    </w:p>
    <w:p w:rsidR="000A0EF3" w:rsidRDefault="002345D6">
      <w:pPr>
        <w:pStyle w:val="a5"/>
        <w:numPr>
          <w:ilvl w:val="0"/>
          <w:numId w:val="46"/>
        </w:numPr>
        <w:tabs>
          <w:tab w:val="left" w:pos="370"/>
        </w:tabs>
        <w:spacing w:before="139"/>
        <w:ind w:left="370" w:hanging="138"/>
        <w:jc w:val="left"/>
        <w:rPr>
          <w:sz w:val="24"/>
        </w:rPr>
      </w:pPr>
      <w:r>
        <w:rPr>
          <w:sz w:val="24"/>
        </w:rPr>
        <w:t>знать</w:t>
      </w:r>
      <w:r>
        <w:rPr>
          <w:spacing w:val="-4"/>
          <w:sz w:val="24"/>
        </w:rPr>
        <w:t xml:space="preserve"> </w:t>
      </w:r>
      <w:r>
        <w:rPr>
          <w:sz w:val="24"/>
        </w:rPr>
        <w:t>общее</w:t>
      </w:r>
      <w:r>
        <w:rPr>
          <w:spacing w:val="-4"/>
          <w:sz w:val="24"/>
        </w:rPr>
        <w:t xml:space="preserve"> </w:t>
      </w:r>
      <w:r>
        <w:rPr>
          <w:sz w:val="24"/>
        </w:rPr>
        <w:t>устройство</w:t>
      </w:r>
      <w:r>
        <w:rPr>
          <w:spacing w:val="-4"/>
          <w:sz w:val="24"/>
        </w:rPr>
        <w:t xml:space="preserve"> </w:t>
      </w:r>
      <w:r>
        <w:rPr>
          <w:sz w:val="24"/>
        </w:rPr>
        <w:t>и</w:t>
      </w:r>
      <w:r>
        <w:rPr>
          <w:spacing w:val="-3"/>
          <w:sz w:val="24"/>
        </w:rPr>
        <w:t xml:space="preserve"> </w:t>
      </w:r>
      <w:r>
        <w:rPr>
          <w:sz w:val="24"/>
        </w:rPr>
        <w:t>принцип</w:t>
      </w:r>
      <w:r>
        <w:rPr>
          <w:spacing w:val="-5"/>
          <w:sz w:val="24"/>
        </w:rPr>
        <w:t xml:space="preserve"> </w:t>
      </w:r>
      <w:r>
        <w:rPr>
          <w:sz w:val="24"/>
        </w:rPr>
        <w:t>действия</w:t>
      </w:r>
      <w:r>
        <w:rPr>
          <w:spacing w:val="-7"/>
          <w:sz w:val="24"/>
        </w:rPr>
        <w:t xml:space="preserve"> </w:t>
      </w:r>
      <w:r>
        <w:rPr>
          <w:sz w:val="24"/>
        </w:rPr>
        <w:t>противотанковых</w:t>
      </w:r>
      <w:r>
        <w:rPr>
          <w:spacing w:val="-5"/>
          <w:sz w:val="24"/>
        </w:rPr>
        <w:t xml:space="preserve"> </w:t>
      </w:r>
      <w:r>
        <w:rPr>
          <w:sz w:val="24"/>
        </w:rPr>
        <w:t>и</w:t>
      </w:r>
      <w:r>
        <w:rPr>
          <w:spacing w:val="-5"/>
          <w:sz w:val="24"/>
        </w:rPr>
        <w:t xml:space="preserve"> </w:t>
      </w:r>
      <w:r>
        <w:rPr>
          <w:sz w:val="24"/>
        </w:rPr>
        <w:t>противопехотных</w:t>
      </w:r>
      <w:r>
        <w:rPr>
          <w:spacing w:val="-2"/>
          <w:sz w:val="24"/>
        </w:rPr>
        <w:t xml:space="preserve"> </w:t>
      </w:r>
      <w:r>
        <w:rPr>
          <w:spacing w:val="-4"/>
          <w:sz w:val="24"/>
        </w:rPr>
        <w:t>мин;</w:t>
      </w:r>
    </w:p>
    <w:p w:rsidR="000A0EF3" w:rsidRDefault="002345D6">
      <w:pPr>
        <w:pStyle w:val="a5"/>
        <w:numPr>
          <w:ilvl w:val="0"/>
          <w:numId w:val="46"/>
        </w:numPr>
        <w:tabs>
          <w:tab w:val="left" w:pos="370"/>
        </w:tabs>
        <w:spacing w:before="137"/>
        <w:ind w:left="370" w:hanging="138"/>
        <w:jc w:val="left"/>
        <w:rPr>
          <w:sz w:val="24"/>
        </w:rPr>
      </w:pPr>
      <w:r>
        <w:rPr>
          <w:sz w:val="24"/>
        </w:rPr>
        <w:t>иметь</w:t>
      </w:r>
      <w:r>
        <w:rPr>
          <w:spacing w:val="-4"/>
          <w:sz w:val="24"/>
        </w:rPr>
        <w:t xml:space="preserve"> </w:t>
      </w:r>
      <w:r>
        <w:rPr>
          <w:sz w:val="24"/>
        </w:rPr>
        <w:t>представление</w:t>
      </w:r>
      <w:r>
        <w:rPr>
          <w:spacing w:val="-2"/>
          <w:sz w:val="24"/>
        </w:rPr>
        <w:t xml:space="preserve"> </w:t>
      </w:r>
      <w:r>
        <w:rPr>
          <w:sz w:val="24"/>
        </w:rPr>
        <w:t>о</w:t>
      </w:r>
      <w:r>
        <w:rPr>
          <w:spacing w:val="-2"/>
          <w:sz w:val="24"/>
        </w:rPr>
        <w:t xml:space="preserve"> </w:t>
      </w:r>
      <w:r>
        <w:rPr>
          <w:sz w:val="24"/>
        </w:rPr>
        <w:t>типах</w:t>
      </w:r>
      <w:r>
        <w:rPr>
          <w:spacing w:val="-1"/>
          <w:sz w:val="24"/>
        </w:rPr>
        <w:t xml:space="preserve"> </w:t>
      </w:r>
      <w:r>
        <w:rPr>
          <w:sz w:val="24"/>
        </w:rPr>
        <w:t>мин</w:t>
      </w:r>
      <w:r>
        <w:rPr>
          <w:spacing w:val="-2"/>
          <w:sz w:val="24"/>
        </w:rPr>
        <w:t xml:space="preserve"> </w:t>
      </w:r>
      <w:r>
        <w:rPr>
          <w:sz w:val="24"/>
        </w:rPr>
        <w:t>и</w:t>
      </w:r>
      <w:r>
        <w:rPr>
          <w:spacing w:val="-2"/>
          <w:sz w:val="24"/>
        </w:rPr>
        <w:t xml:space="preserve"> </w:t>
      </w:r>
      <w:r>
        <w:rPr>
          <w:sz w:val="24"/>
        </w:rPr>
        <w:t>порядке</w:t>
      </w:r>
      <w:r>
        <w:rPr>
          <w:spacing w:val="-5"/>
          <w:sz w:val="24"/>
        </w:rPr>
        <w:t xml:space="preserve"> </w:t>
      </w:r>
      <w:r>
        <w:rPr>
          <w:sz w:val="24"/>
        </w:rPr>
        <w:t>их</w:t>
      </w:r>
      <w:r>
        <w:rPr>
          <w:spacing w:val="2"/>
          <w:sz w:val="24"/>
        </w:rPr>
        <w:t xml:space="preserve"> </w:t>
      </w:r>
      <w:r>
        <w:rPr>
          <w:spacing w:val="-2"/>
          <w:sz w:val="24"/>
        </w:rPr>
        <w:t>установки;</w:t>
      </w:r>
    </w:p>
    <w:p w:rsidR="000A0EF3" w:rsidRDefault="002345D6">
      <w:pPr>
        <w:pStyle w:val="a5"/>
        <w:numPr>
          <w:ilvl w:val="0"/>
          <w:numId w:val="46"/>
        </w:numPr>
        <w:tabs>
          <w:tab w:val="left" w:pos="478"/>
        </w:tabs>
        <w:spacing w:before="139" w:line="360" w:lineRule="auto"/>
        <w:ind w:right="357" w:firstLine="0"/>
        <w:jc w:val="left"/>
        <w:rPr>
          <w:sz w:val="24"/>
        </w:rPr>
      </w:pPr>
      <w:r>
        <w:rPr>
          <w:sz w:val="24"/>
        </w:rPr>
        <w:t>выполнять</w:t>
      </w:r>
      <w:r>
        <w:rPr>
          <w:spacing w:val="80"/>
          <w:sz w:val="24"/>
        </w:rPr>
        <w:t xml:space="preserve"> </w:t>
      </w:r>
      <w:r>
        <w:rPr>
          <w:sz w:val="24"/>
        </w:rPr>
        <w:t>практические</w:t>
      </w:r>
      <w:r>
        <w:rPr>
          <w:spacing w:val="80"/>
          <w:sz w:val="24"/>
        </w:rPr>
        <w:t xml:space="preserve"> </w:t>
      </w:r>
      <w:r>
        <w:rPr>
          <w:sz w:val="24"/>
        </w:rPr>
        <w:t>действия</w:t>
      </w:r>
      <w:r>
        <w:rPr>
          <w:spacing w:val="80"/>
          <w:sz w:val="24"/>
        </w:rPr>
        <w:t xml:space="preserve"> </w:t>
      </w:r>
      <w:r>
        <w:rPr>
          <w:sz w:val="24"/>
        </w:rPr>
        <w:t>по</w:t>
      </w:r>
      <w:r>
        <w:rPr>
          <w:spacing w:val="80"/>
          <w:sz w:val="24"/>
        </w:rPr>
        <w:t xml:space="preserve"> </w:t>
      </w:r>
      <w:r>
        <w:rPr>
          <w:sz w:val="24"/>
        </w:rPr>
        <w:t>подготовке</w:t>
      </w:r>
      <w:r>
        <w:rPr>
          <w:spacing w:val="80"/>
          <w:sz w:val="24"/>
        </w:rPr>
        <w:t xml:space="preserve"> </w:t>
      </w:r>
      <w:r>
        <w:rPr>
          <w:sz w:val="24"/>
        </w:rPr>
        <w:t>и</w:t>
      </w:r>
      <w:r>
        <w:rPr>
          <w:spacing w:val="80"/>
          <w:sz w:val="24"/>
        </w:rPr>
        <w:t xml:space="preserve"> </w:t>
      </w:r>
      <w:r>
        <w:rPr>
          <w:sz w:val="24"/>
        </w:rPr>
        <w:t>установлению</w:t>
      </w:r>
      <w:r>
        <w:rPr>
          <w:spacing w:val="80"/>
          <w:sz w:val="24"/>
        </w:rPr>
        <w:t xml:space="preserve"> </w:t>
      </w:r>
      <w:r>
        <w:rPr>
          <w:sz w:val="24"/>
        </w:rPr>
        <w:t>противотанковых</w:t>
      </w:r>
      <w:r>
        <w:rPr>
          <w:spacing w:val="80"/>
          <w:sz w:val="24"/>
        </w:rPr>
        <w:t xml:space="preserve"> </w:t>
      </w:r>
      <w:r>
        <w:rPr>
          <w:sz w:val="24"/>
        </w:rPr>
        <w:t>и противопехотных мин;</w:t>
      </w:r>
    </w:p>
    <w:p w:rsidR="000A0EF3" w:rsidRDefault="002345D6">
      <w:pPr>
        <w:pStyle w:val="a5"/>
        <w:numPr>
          <w:ilvl w:val="0"/>
          <w:numId w:val="46"/>
        </w:numPr>
        <w:tabs>
          <w:tab w:val="left" w:pos="370"/>
        </w:tabs>
        <w:spacing w:before="1"/>
        <w:ind w:left="370" w:hanging="138"/>
        <w:jc w:val="left"/>
        <w:rPr>
          <w:sz w:val="24"/>
        </w:rPr>
      </w:pPr>
      <w:r>
        <w:rPr>
          <w:sz w:val="24"/>
        </w:rPr>
        <w:t>знать</w:t>
      </w:r>
      <w:r>
        <w:rPr>
          <w:spacing w:val="-6"/>
          <w:sz w:val="24"/>
        </w:rPr>
        <w:t xml:space="preserve"> </w:t>
      </w:r>
      <w:r>
        <w:rPr>
          <w:sz w:val="24"/>
        </w:rPr>
        <w:t>демаскирующие</w:t>
      </w:r>
      <w:r>
        <w:rPr>
          <w:spacing w:val="-5"/>
          <w:sz w:val="24"/>
        </w:rPr>
        <w:t xml:space="preserve"> </w:t>
      </w:r>
      <w:r>
        <w:rPr>
          <w:sz w:val="24"/>
        </w:rPr>
        <w:t>признаки</w:t>
      </w:r>
      <w:r>
        <w:rPr>
          <w:spacing w:val="-4"/>
          <w:sz w:val="24"/>
        </w:rPr>
        <w:t xml:space="preserve"> </w:t>
      </w:r>
      <w:r>
        <w:rPr>
          <w:sz w:val="24"/>
        </w:rPr>
        <w:t>установки</w:t>
      </w:r>
      <w:r>
        <w:rPr>
          <w:spacing w:val="-5"/>
          <w:sz w:val="24"/>
        </w:rPr>
        <w:t xml:space="preserve"> </w:t>
      </w:r>
      <w:r>
        <w:rPr>
          <w:spacing w:val="-4"/>
          <w:sz w:val="24"/>
        </w:rPr>
        <w:t>мин;</w:t>
      </w:r>
    </w:p>
    <w:p w:rsidR="000A0EF3" w:rsidRDefault="002345D6">
      <w:pPr>
        <w:pStyle w:val="a5"/>
        <w:numPr>
          <w:ilvl w:val="0"/>
          <w:numId w:val="46"/>
        </w:numPr>
        <w:tabs>
          <w:tab w:val="left" w:pos="370"/>
        </w:tabs>
        <w:spacing w:before="136"/>
        <w:ind w:left="370" w:hanging="138"/>
        <w:jc w:val="left"/>
        <w:rPr>
          <w:sz w:val="24"/>
        </w:rPr>
      </w:pPr>
      <w:r>
        <w:rPr>
          <w:sz w:val="24"/>
        </w:rPr>
        <w:t>иметь</w:t>
      </w:r>
      <w:r>
        <w:rPr>
          <w:spacing w:val="-5"/>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порядке</w:t>
      </w:r>
      <w:r>
        <w:rPr>
          <w:spacing w:val="-4"/>
          <w:sz w:val="24"/>
        </w:rPr>
        <w:t xml:space="preserve"> </w:t>
      </w:r>
      <w:r>
        <w:rPr>
          <w:sz w:val="24"/>
        </w:rPr>
        <w:t>обнаружения</w:t>
      </w:r>
      <w:r>
        <w:rPr>
          <w:spacing w:val="-1"/>
          <w:sz w:val="24"/>
        </w:rPr>
        <w:t xml:space="preserve"> </w:t>
      </w:r>
      <w:r>
        <w:rPr>
          <w:sz w:val="24"/>
        </w:rPr>
        <w:t>и</w:t>
      </w:r>
      <w:r>
        <w:rPr>
          <w:spacing w:val="-3"/>
          <w:sz w:val="24"/>
        </w:rPr>
        <w:t xml:space="preserve"> </w:t>
      </w:r>
      <w:r>
        <w:rPr>
          <w:sz w:val="24"/>
        </w:rPr>
        <w:t>обезвреживания</w:t>
      </w:r>
      <w:r>
        <w:rPr>
          <w:spacing w:val="-3"/>
          <w:sz w:val="24"/>
        </w:rPr>
        <w:t xml:space="preserve"> </w:t>
      </w:r>
      <w:r>
        <w:rPr>
          <w:sz w:val="24"/>
        </w:rPr>
        <w:t>взрывоопасных</w:t>
      </w:r>
      <w:r>
        <w:rPr>
          <w:spacing w:val="-2"/>
          <w:sz w:val="24"/>
        </w:rPr>
        <w:t xml:space="preserve"> предметов;</w:t>
      </w:r>
    </w:p>
    <w:p w:rsidR="000A0EF3" w:rsidRDefault="002345D6">
      <w:pPr>
        <w:pStyle w:val="a5"/>
        <w:numPr>
          <w:ilvl w:val="0"/>
          <w:numId w:val="46"/>
        </w:numPr>
        <w:tabs>
          <w:tab w:val="left" w:pos="433"/>
        </w:tabs>
        <w:spacing w:before="140" w:line="360" w:lineRule="auto"/>
        <w:ind w:right="354" w:firstLine="0"/>
        <w:jc w:val="left"/>
        <w:rPr>
          <w:sz w:val="24"/>
        </w:rPr>
      </w:pPr>
      <w:r>
        <w:rPr>
          <w:sz w:val="24"/>
        </w:rPr>
        <w:t>выполнять</w:t>
      </w:r>
      <w:r>
        <w:rPr>
          <w:spacing w:val="40"/>
          <w:sz w:val="24"/>
        </w:rPr>
        <w:t xml:space="preserve"> </w:t>
      </w:r>
      <w:r>
        <w:rPr>
          <w:sz w:val="24"/>
        </w:rPr>
        <w:t>практические</w:t>
      </w:r>
      <w:r>
        <w:rPr>
          <w:spacing w:val="40"/>
          <w:sz w:val="24"/>
        </w:rPr>
        <w:t xml:space="preserve"> </w:t>
      </w:r>
      <w:r>
        <w:rPr>
          <w:sz w:val="24"/>
        </w:rPr>
        <w:t>действия</w:t>
      </w:r>
      <w:r>
        <w:rPr>
          <w:spacing w:val="40"/>
          <w:sz w:val="24"/>
        </w:rPr>
        <w:t xml:space="preserve"> </w:t>
      </w:r>
      <w:r>
        <w:rPr>
          <w:sz w:val="24"/>
        </w:rPr>
        <w:t>по</w:t>
      </w:r>
      <w:r>
        <w:rPr>
          <w:spacing w:val="40"/>
          <w:sz w:val="24"/>
        </w:rPr>
        <w:t xml:space="preserve"> </w:t>
      </w:r>
      <w:r>
        <w:rPr>
          <w:sz w:val="24"/>
        </w:rPr>
        <w:t>обнаружению</w:t>
      </w:r>
      <w:r>
        <w:rPr>
          <w:spacing w:val="40"/>
          <w:sz w:val="24"/>
        </w:rPr>
        <w:t xml:space="preserve"> </w:t>
      </w:r>
      <w:r>
        <w:rPr>
          <w:sz w:val="24"/>
        </w:rPr>
        <w:t>мин</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миноискателя, щупа, кошки.</w:t>
      </w:r>
    </w:p>
    <w:p w:rsidR="000A0EF3" w:rsidRDefault="002345D6">
      <w:pPr>
        <w:pStyle w:val="2"/>
        <w:spacing w:before="5"/>
        <w:ind w:left="413"/>
        <w:jc w:val="left"/>
      </w:pPr>
      <w:r>
        <w:t>Модуль</w:t>
      </w:r>
      <w:r>
        <w:rPr>
          <w:spacing w:val="-5"/>
        </w:rPr>
        <w:t xml:space="preserve"> </w:t>
      </w:r>
      <w:r>
        <w:t>№</w:t>
      </w:r>
      <w:r>
        <w:rPr>
          <w:spacing w:val="-5"/>
        </w:rPr>
        <w:t xml:space="preserve"> </w:t>
      </w:r>
      <w:r>
        <w:t>5</w:t>
      </w:r>
      <w:r>
        <w:rPr>
          <w:spacing w:val="-3"/>
        </w:rPr>
        <w:t xml:space="preserve"> </w:t>
      </w:r>
      <w:r>
        <w:t>«Радиационная,</w:t>
      </w:r>
      <w:r>
        <w:rPr>
          <w:spacing w:val="-3"/>
        </w:rPr>
        <w:t xml:space="preserve"> </w:t>
      </w:r>
      <w:r>
        <w:t>химическая</w:t>
      </w:r>
      <w:r>
        <w:rPr>
          <w:spacing w:val="-4"/>
        </w:rPr>
        <w:t xml:space="preserve"> </w:t>
      </w:r>
      <w:r>
        <w:t>и</w:t>
      </w:r>
      <w:r>
        <w:rPr>
          <w:spacing w:val="-4"/>
        </w:rPr>
        <w:t xml:space="preserve"> </w:t>
      </w:r>
      <w:r>
        <w:t>биологическая</w:t>
      </w:r>
      <w:r>
        <w:rPr>
          <w:spacing w:val="-3"/>
        </w:rPr>
        <w:t xml:space="preserve"> </w:t>
      </w:r>
      <w:r>
        <w:rPr>
          <w:spacing w:val="-2"/>
        </w:rPr>
        <w:t>защита»:</w:t>
      </w:r>
    </w:p>
    <w:p w:rsidR="000A0EF3" w:rsidRDefault="002345D6">
      <w:pPr>
        <w:pStyle w:val="a5"/>
        <w:numPr>
          <w:ilvl w:val="0"/>
          <w:numId w:val="46"/>
        </w:numPr>
        <w:tabs>
          <w:tab w:val="left" w:pos="370"/>
        </w:tabs>
        <w:spacing w:before="132"/>
        <w:ind w:left="370" w:hanging="138"/>
        <w:jc w:val="left"/>
        <w:rPr>
          <w:sz w:val="24"/>
        </w:rPr>
      </w:pPr>
      <w:r>
        <w:rPr>
          <w:sz w:val="24"/>
        </w:rPr>
        <w:t>иметь</w:t>
      </w:r>
      <w:r>
        <w:rPr>
          <w:spacing w:val="-2"/>
          <w:sz w:val="24"/>
        </w:rPr>
        <w:t xml:space="preserve"> </w:t>
      </w:r>
      <w:r>
        <w:rPr>
          <w:sz w:val="24"/>
        </w:rPr>
        <w:t>представление</w:t>
      </w:r>
      <w:r>
        <w:rPr>
          <w:spacing w:val="-2"/>
          <w:sz w:val="24"/>
        </w:rPr>
        <w:t xml:space="preserve"> </w:t>
      </w:r>
      <w:r>
        <w:rPr>
          <w:sz w:val="24"/>
        </w:rPr>
        <w:t>о</w:t>
      </w:r>
      <w:r>
        <w:rPr>
          <w:spacing w:val="-2"/>
          <w:sz w:val="24"/>
        </w:rPr>
        <w:t xml:space="preserve"> </w:t>
      </w:r>
      <w:r>
        <w:rPr>
          <w:sz w:val="24"/>
        </w:rPr>
        <w:t>об</w:t>
      </w:r>
      <w:r>
        <w:rPr>
          <w:spacing w:val="-2"/>
          <w:sz w:val="24"/>
        </w:rPr>
        <w:t xml:space="preserve"> </w:t>
      </w:r>
      <w:r>
        <w:rPr>
          <w:sz w:val="24"/>
        </w:rPr>
        <w:t>оружии</w:t>
      </w:r>
      <w:r>
        <w:rPr>
          <w:spacing w:val="-2"/>
          <w:sz w:val="24"/>
        </w:rPr>
        <w:t xml:space="preserve"> </w:t>
      </w:r>
      <w:r>
        <w:rPr>
          <w:sz w:val="24"/>
        </w:rPr>
        <w:t>массового</w:t>
      </w:r>
      <w:r>
        <w:rPr>
          <w:spacing w:val="-1"/>
          <w:sz w:val="24"/>
        </w:rPr>
        <w:t xml:space="preserve"> </w:t>
      </w:r>
      <w:r>
        <w:rPr>
          <w:spacing w:val="-2"/>
          <w:sz w:val="24"/>
        </w:rPr>
        <w:t>поражения;</w:t>
      </w:r>
    </w:p>
    <w:p w:rsidR="000A0EF3" w:rsidRDefault="002345D6">
      <w:pPr>
        <w:pStyle w:val="a5"/>
        <w:numPr>
          <w:ilvl w:val="0"/>
          <w:numId w:val="46"/>
        </w:numPr>
        <w:tabs>
          <w:tab w:val="left" w:pos="370"/>
        </w:tabs>
        <w:spacing w:before="139"/>
        <w:ind w:left="370" w:hanging="138"/>
        <w:jc w:val="left"/>
        <w:rPr>
          <w:sz w:val="24"/>
        </w:rPr>
      </w:pPr>
      <w:r>
        <w:rPr>
          <w:sz w:val="24"/>
        </w:rPr>
        <w:t>классифицировать</w:t>
      </w:r>
      <w:r>
        <w:rPr>
          <w:spacing w:val="-3"/>
          <w:sz w:val="24"/>
        </w:rPr>
        <w:t xml:space="preserve"> </w:t>
      </w:r>
      <w:r>
        <w:rPr>
          <w:sz w:val="24"/>
        </w:rPr>
        <w:t>виды</w:t>
      </w:r>
      <w:r>
        <w:rPr>
          <w:spacing w:val="-4"/>
          <w:sz w:val="24"/>
        </w:rPr>
        <w:t xml:space="preserve"> </w:t>
      </w:r>
      <w:r>
        <w:rPr>
          <w:sz w:val="24"/>
        </w:rPr>
        <w:t>ядерных</w:t>
      </w:r>
      <w:r>
        <w:rPr>
          <w:spacing w:val="-2"/>
          <w:sz w:val="24"/>
        </w:rPr>
        <w:t xml:space="preserve"> взрывов;</w:t>
      </w:r>
    </w:p>
    <w:p w:rsidR="000A0EF3" w:rsidRDefault="002345D6">
      <w:pPr>
        <w:pStyle w:val="a5"/>
        <w:numPr>
          <w:ilvl w:val="0"/>
          <w:numId w:val="46"/>
        </w:numPr>
        <w:tabs>
          <w:tab w:val="left" w:pos="490"/>
        </w:tabs>
        <w:spacing w:before="137" w:line="362" w:lineRule="auto"/>
        <w:ind w:right="356" w:firstLine="0"/>
        <w:jc w:val="left"/>
        <w:rPr>
          <w:sz w:val="24"/>
        </w:rPr>
      </w:pPr>
      <w:r>
        <w:rPr>
          <w:sz w:val="24"/>
        </w:rPr>
        <w:t>знать</w:t>
      </w:r>
      <w:r>
        <w:rPr>
          <w:spacing w:val="80"/>
          <w:sz w:val="24"/>
        </w:rPr>
        <w:t xml:space="preserve"> </w:t>
      </w:r>
      <w:r>
        <w:rPr>
          <w:sz w:val="24"/>
        </w:rPr>
        <w:t>о</w:t>
      </w:r>
      <w:r>
        <w:rPr>
          <w:spacing w:val="80"/>
          <w:sz w:val="24"/>
        </w:rPr>
        <w:t xml:space="preserve"> </w:t>
      </w:r>
      <w:r>
        <w:rPr>
          <w:sz w:val="24"/>
        </w:rPr>
        <w:t>поражающих</w:t>
      </w:r>
      <w:r>
        <w:rPr>
          <w:spacing w:val="80"/>
          <w:sz w:val="24"/>
        </w:rPr>
        <w:t xml:space="preserve"> </w:t>
      </w:r>
      <w:r>
        <w:rPr>
          <w:sz w:val="24"/>
        </w:rPr>
        <w:t>свойствах</w:t>
      </w:r>
      <w:r>
        <w:rPr>
          <w:spacing w:val="80"/>
          <w:sz w:val="24"/>
        </w:rPr>
        <w:t xml:space="preserve"> </w:t>
      </w:r>
      <w:r>
        <w:rPr>
          <w:sz w:val="24"/>
        </w:rPr>
        <w:t>ядерного</w:t>
      </w:r>
      <w:r>
        <w:rPr>
          <w:spacing w:val="80"/>
          <w:sz w:val="24"/>
        </w:rPr>
        <w:t xml:space="preserve"> </w:t>
      </w:r>
      <w:r>
        <w:rPr>
          <w:sz w:val="24"/>
        </w:rPr>
        <w:t>взрыва,</w:t>
      </w:r>
      <w:r>
        <w:rPr>
          <w:spacing w:val="80"/>
          <w:sz w:val="24"/>
        </w:rPr>
        <w:t xml:space="preserve"> </w:t>
      </w:r>
      <w:r>
        <w:rPr>
          <w:sz w:val="24"/>
        </w:rPr>
        <w:t>зажигательного</w:t>
      </w:r>
      <w:r>
        <w:rPr>
          <w:spacing w:val="80"/>
          <w:sz w:val="24"/>
        </w:rPr>
        <w:t xml:space="preserve"> </w:t>
      </w:r>
      <w:r>
        <w:rPr>
          <w:sz w:val="24"/>
        </w:rPr>
        <w:t>оружия,</w:t>
      </w:r>
      <w:r>
        <w:rPr>
          <w:spacing w:val="80"/>
          <w:sz w:val="24"/>
        </w:rPr>
        <w:t xml:space="preserve"> </w:t>
      </w:r>
      <w:r>
        <w:rPr>
          <w:sz w:val="24"/>
        </w:rPr>
        <w:t>признаках</w:t>
      </w:r>
      <w:r>
        <w:rPr>
          <w:spacing w:val="80"/>
          <w:sz w:val="24"/>
        </w:rPr>
        <w:t xml:space="preserve"> </w:t>
      </w:r>
      <w:r>
        <w:rPr>
          <w:sz w:val="24"/>
        </w:rPr>
        <w:t>применения отравляющих веществ и биологического оружия;</w:t>
      </w:r>
    </w:p>
    <w:p w:rsidR="000A0EF3" w:rsidRDefault="002345D6">
      <w:pPr>
        <w:pStyle w:val="a5"/>
        <w:numPr>
          <w:ilvl w:val="0"/>
          <w:numId w:val="46"/>
        </w:numPr>
        <w:tabs>
          <w:tab w:val="left" w:pos="373"/>
        </w:tabs>
        <w:spacing w:line="271" w:lineRule="exact"/>
        <w:ind w:left="373" w:hanging="141"/>
        <w:jc w:val="left"/>
        <w:rPr>
          <w:sz w:val="24"/>
        </w:rPr>
      </w:pPr>
      <w:r>
        <w:rPr>
          <w:sz w:val="24"/>
        </w:rPr>
        <w:t>уверенно</w:t>
      </w:r>
      <w:r>
        <w:rPr>
          <w:spacing w:val="-7"/>
          <w:sz w:val="24"/>
        </w:rPr>
        <w:t xml:space="preserve"> </w:t>
      </w:r>
      <w:r>
        <w:rPr>
          <w:sz w:val="24"/>
        </w:rPr>
        <w:t>действовать</w:t>
      </w:r>
      <w:r>
        <w:rPr>
          <w:spacing w:val="-4"/>
          <w:sz w:val="24"/>
        </w:rPr>
        <w:t xml:space="preserve"> </w:t>
      </w:r>
      <w:r>
        <w:rPr>
          <w:sz w:val="24"/>
        </w:rPr>
        <w:t>при</w:t>
      </w:r>
      <w:r>
        <w:rPr>
          <w:spacing w:val="-5"/>
          <w:sz w:val="24"/>
        </w:rPr>
        <w:t xml:space="preserve"> </w:t>
      </w:r>
      <w:r>
        <w:rPr>
          <w:sz w:val="24"/>
        </w:rPr>
        <w:t>применении</w:t>
      </w:r>
      <w:r>
        <w:rPr>
          <w:spacing w:val="-5"/>
          <w:sz w:val="24"/>
        </w:rPr>
        <w:t xml:space="preserve"> </w:t>
      </w:r>
      <w:r>
        <w:rPr>
          <w:sz w:val="24"/>
        </w:rPr>
        <w:t>противником</w:t>
      </w:r>
      <w:r>
        <w:rPr>
          <w:spacing w:val="-6"/>
          <w:sz w:val="24"/>
        </w:rPr>
        <w:t xml:space="preserve"> </w:t>
      </w:r>
      <w:r>
        <w:rPr>
          <w:sz w:val="24"/>
        </w:rPr>
        <w:t>оружия</w:t>
      </w:r>
      <w:r>
        <w:rPr>
          <w:spacing w:val="-5"/>
          <w:sz w:val="24"/>
        </w:rPr>
        <w:t xml:space="preserve"> </w:t>
      </w:r>
      <w:r>
        <w:rPr>
          <w:sz w:val="24"/>
        </w:rPr>
        <w:t>массового</w:t>
      </w:r>
      <w:r>
        <w:rPr>
          <w:spacing w:val="-4"/>
          <w:sz w:val="24"/>
        </w:rPr>
        <w:t xml:space="preserve"> </w:t>
      </w:r>
      <w:r>
        <w:rPr>
          <w:spacing w:val="-2"/>
          <w:sz w:val="24"/>
        </w:rPr>
        <w:t>поражения;</w:t>
      </w:r>
    </w:p>
    <w:p w:rsidR="000A0EF3" w:rsidRDefault="002345D6">
      <w:pPr>
        <w:pStyle w:val="a5"/>
        <w:numPr>
          <w:ilvl w:val="0"/>
          <w:numId w:val="46"/>
        </w:numPr>
        <w:tabs>
          <w:tab w:val="left" w:pos="370"/>
        </w:tabs>
        <w:spacing w:before="139"/>
        <w:ind w:left="370" w:hanging="138"/>
        <w:jc w:val="left"/>
        <w:rPr>
          <w:sz w:val="24"/>
        </w:rPr>
      </w:pPr>
      <w:r>
        <w:rPr>
          <w:sz w:val="24"/>
        </w:rPr>
        <w:t>знать</w:t>
      </w:r>
      <w:r>
        <w:rPr>
          <w:spacing w:val="-7"/>
          <w:sz w:val="24"/>
        </w:rPr>
        <w:t xml:space="preserve"> </w:t>
      </w:r>
      <w:r>
        <w:rPr>
          <w:sz w:val="24"/>
        </w:rPr>
        <w:t>назначение</w:t>
      </w:r>
      <w:r>
        <w:rPr>
          <w:spacing w:val="-6"/>
          <w:sz w:val="24"/>
        </w:rPr>
        <w:t xml:space="preserve"> </w:t>
      </w:r>
      <w:r>
        <w:rPr>
          <w:sz w:val="24"/>
        </w:rPr>
        <w:t>и</w:t>
      </w:r>
      <w:r>
        <w:rPr>
          <w:spacing w:val="-5"/>
          <w:sz w:val="24"/>
        </w:rPr>
        <w:t xml:space="preserve"> </w:t>
      </w:r>
      <w:r>
        <w:rPr>
          <w:sz w:val="24"/>
        </w:rPr>
        <w:t>общее</w:t>
      </w:r>
      <w:r>
        <w:rPr>
          <w:spacing w:val="-2"/>
          <w:sz w:val="24"/>
        </w:rPr>
        <w:t xml:space="preserve"> </w:t>
      </w:r>
      <w:r>
        <w:rPr>
          <w:sz w:val="24"/>
        </w:rPr>
        <w:t>устройство</w:t>
      </w:r>
      <w:r>
        <w:rPr>
          <w:spacing w:val="-5"/>
          <w:sz w:val="24"/>
        </w:rPr>
        <w:t xml:space="preserve"> </w:t>
      </w:r>
      <w:r>
        <w:rPr>
          <w:sz w:val="24"/>
        </w:rPr>
        <w:t>средств</w:t>
      </w:r>
      <w:r>
        <w:rPr>
          <w:spacing w:val="-3"/>
          <w:sz w:val="24"/>
        </w:rPr>
        <w:t xml:space="preserve"> </w:t>
      </w:r>
      <w:r>
        <w:rPr>
          <w:sz w:val="24"/>
        </w:rPr>
        <w:t>индивидуальной</w:t>
      </w:r>
      <w:r>
        <w:rPr>
          <w:spacing w:val="-5"/>
          <w:sz w:val="24"/>
        </w:rPr>
        <w:t xml:space="preserve"> </w:t>
      </w:r>
      <w:r>
        <w:rPr>
          <w:spacing w:val="-2"/>
          <w:sz w:val="24"/>
        </w:rPr>
        <w:t>защиты;</w:t>
      </w:r>
    </w:p>
    <w:p w:rsidR="000A0EF3" w:rsidRDefault="002345D6">
      <w:pPr>
        <w:pStyle w:val="a5"/>
        <w:numPr>
          <w:ilvl w:val="0"/>
          <w:numId w:val="46"/>
        </w:numPr>
        <w:tabs>
          <w:tab w:val="left" w:pos="382"/>
        </w:tabs>
        <w:spacing w:before="137" w:line="360" w:lineRule="auto"/>
        <w:ind w:right="356" w:firstLine="0"/>
        <w:jc w:val="left"/>
        <w:rPr>
          <w:sz w:val="24"/>
        </w:rPr>
      </w:pPr>
      <w:r>
        <w:rPr>
          <w:sz w:val="24"/>
        </w:rPr>
        <w:t>обладать навыком использования средств индивидуальной и коллективной защиты от оружия массового поражения;</w:t>
      </w:r>
    </w:p>
    <w:p w:rsidR="000A0EF3" w:rsidRDefault="000A0EF3">
      <w:pPr>
        <w:spacing w:line="360" w:lineRule="auto"/>
        <w:rPr>
          <w:sz w:val="24"/>
        </w:rPr>
        <w:sectPr w:rsidR="000A0EF3">
          <w:pgSz w:w="11910" w:h="16840"/>
          <w:pgMar w:top="1040" w:right="500" w:bottom="1140" w:left="900" w:header="0" w:footer="903" w:gutter="0"/>
          <w:cols w:space="720"/>
        </w:sectPr>
      </w:pPr>
    </w:p>
    <w:p w:rsidR="000A0EF3" w:rsidRDefault="002345D6">
      <w:pPr>
        <w:pStyle w:val="a5"/>
        <w:numPr>
          <w:ilvl w:val="0"/>
          <w:numId w:val="46"/>
        </w:numPr>
        <w:tabs>
          <w:tab w:val="left" w:pos="525"/>
          <w:tab w:val="left" w:pos="1285"/>
          <w:tab w:val="left" w:pos="2336"/>
          <w:tab w:val="left" w:pos="3463"/>
          <w:tab w:val="left" w:pos="4391"/>
          <w:tab w:val="left" w:pos="5439"/>
          <w:tab w:val="left" w:pos="6029"/>
          <w:tab w:val="left" w:pos="7377"/>
          <w:tab w:val="left" w:pos="8547"/>
          <w:tab w:val="left" w:pos="10028"/>
        </w:tabs>
        <w:spacing w:before="68" w:line="360" w:lineRule="auto"/>
        <w:ind w:right="347" w:firstLine="0"/>
        <w:jc w:val="left"/>
        <w:rPr>
          <w:sz w:val="24"/>
        </w:rPr>
      </w:pPr>
      <w:r>
        <w:rPr>
          <w:spacing w:val="-2"/>
          <w:sz w:val="24"/>
        </w:rPr>
        <w:lastRenderedPageBreak/>
        <w:t>знать</w:t>
      </w:r>
      <w:r>
        <w:rPr>
          <w:sz w:val="24"/>
        </w:rPr>
        <w:tab/>
      </w:r>
      <w:r>
        <w:rPr>
          <w:spacing w:val="-2"/>
          <w:sz w:val="24"/>
        </w:rPr>
        <w:t>порядок</w:t>
      </w:r>
      <w:r>
        <w:rPr>
          <w:sz w:val="24"/>
        </w:rPr>
        <w:tab/>
      </w:r>
      <w:r>
        <w:rPr>
          <w:spacing w:val="-2"/>
          <w:sz w:val="24"/>
        </w:rPr>
        <w:t>оказания</w:t>
      </w:r>
      <w:r>
        <w:rPr>
          <w:sz w:val="24"/>
        </w:rPr>
        <w:tab/>
      </w:r>
      <w:r>
        <w:rPr>
          <w:spacing w:val="-2"/>
          <w:sz w:val="24"/>
        </w:rPr>
        <w:t>первой</w:t>
      </w:r>
      <w:r>
        <w:rPr>
          <w:sz w:val="24"/>
        </w:rPr>
        <w:tab/>
      </w:r>
      <w:r>
        <w:rPr>
          <w:spacing w:val="-2"/>
          <w:sz w:val="24"/>
        </w:rPr>
        <w:t>помощи</w:t>
      </w:r>
      <w:r>
        <w:rPr>
          <w:sz w:val="24"/>
        </w:rPr>
        <w:tab/>
      </w:r>
      <w:r>
        <w:rPr>
          <w:spacing w:val="-4"/>
          <w:sz w:val="24"/>
        </w:rPr>
        <w:t>при</w:t>
      </w:r>
      <w:r>
        <w:rPr>
          <w:sz w:val="24"/>
        </w:rPr>
        <w:tab/>
      </w:r>
      <w:r>
        <w:rPr>
          <w:spacing w:val="-2"/>
          <w:sz w:val="24"/>
        </w:rPr>
        <w:t>поражении</w:t>
      </w:r>
      <w:r>
        <w:rPr>
          <w:sz w:val="24"/>
        </w:rPr>
        <w:tab/>
      </w:r>
      <w:r>
        <w:rPr>
          <w:spacing w:val="-2"/>
          <w:sz w:val="24"/>
        </w:rPr>
        <w:t>ядерным,</w:t>
      </w:r>
      <w:r>
        <w:rPr>
          <w:sz w:val="24"/>
        </w:rPr>
        <w:tab/>
      </w:r>
      <w:r>
        <w:rPr>
          <w:spacing w:val="-2"/>
          <w:sz w:val="24"/>
        </w:rPr>
        <w:t>химическим</w:t>
      </w:r>
      <w:r>
        <w:rPr>
          <w:sz w:val="24"/>
        </w:rPr>
        <w:tab/>
      </w:r>
      <w:r>
        <w:rPr>
          <w:spacing w:val="-10"/>
          <w:sz w:val="24"/>
        </w:rPr>
        <w:t xml:space="preserve">и </w:t>
      </w:r>
      <w:r>
        <w:rPr>
          <w:sz w:val="24"/>
        </w:rPr>
        <w:t>бактериологическим (биологическим) оружием;</w:t>
      </w:r>
    </w:p>
    <w:p w:rsidR="000A0EF3" w:rsidRDefault="002345D6">
      <w:pPr>
        <w:pStyle w:val="a5"/>
        <w:numPr>
          <w:ilvl w:val="0"/>
          <w:numId w:val="46"/>
        </w:numPr>
        <w:tabs>
          <w:tab w:val="left" w:pos="370"/>
        </w:tabs>
        <w:spacing w:before="1"/>
        <w:ind w:left="370" w:hanging="138"/>
        <w:jc w:val="left"/>
        <w:rPr>
          <w:sz w:val="24"/>
        </w:rPr>
      </w:pPr>
      <w:r>
        <w:rPr>
          <w:sz w:val="24"/>
        </w:rPr>
        <w:t>знать</w:t>
      </w:r>
      <w:r>
        <w:rPr>
          <w:spacing w:val="-2"/>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заражённой</w:t>
      </w:r>
      <w:r>
        <w:rPr>
          <w:spacing w:val="-2"/>
          <w:sz w:val="24"/>
        </w:rPr>
        <w:t xml:space="preserve"> местности;</w:t>
      </w:r>
    </w:p>
    <w:p w:rsidR="000A0EF3" w:rsidRDefault="002345D6">
      <w:pPr>
        <w:pStyle w:val="a5"/>
        <w:numPr>
          <w:ilvl w:val="0"/>
          <w:numId w:val="46"/>
        </w:numPr>
        <w:tabs>
          <w:tab w:val="left" w:pos="370"/>
        </w:tabs>
        <w:spacing w:before="139"/>
        <w:ind w:left="370" w:hanging="138"/>
        <w:jc w:val="left"/>
        <w:rPr>
          <w:sz w:val="24"/>
        </w:rPr>
      </w:pPr>
      <w:r>
        <w:rPr>
          <w:sz w:val="24"/>
        </w:rPr>
        <w:t>выполнять</w:t>
      </w:r>
      <w:r>
        <w:rPr>
          <w:spacing w:val="-5"/>
          <w:sz w:val="24"/>
        </w:rPr>
        <w:t xml:space="preserve"> </w:t>
      </w:r>
      <w:r>
        <w:rPr>
          <w:sz w:val="24"/>
        </w:rPr>
        <w:t>нормативы</w:t>
      </w:r>
      <w:r>
        <w:rPr>
          <w:spacing w:val="-5"/>
          <w:sz w:val="24"/>
        </w:rPr>
        <w:t xml:space="preserve"> </w:t>
      </w:r>
      <w:r>
        <w:rPr>
          <w:sz w:val="24"/>
        </w:rPr>
        <w:t>по</w:t>
      </w:r>
      <w:r>
        <w:rPr>
          <w:spacing w:val="-4"/>
          <w:sz w:val="24"/>
        </w:rPr>
        <w:t xml:space="preserve"> </w:t>
      </w:r>
      <w:r>
        <w:rPr>
          <w:sz w:val="24"/>
        </w:rPr>
        <w:t>радиационной,</w:t>
      </w:r>
      <w:r>
        <w:rPr>
          <w:spacing w:val="-6"/>
          <w:sz w:val="24"/>
        </w:rPr>
        <w:t xml:space="preserve"> </w:t>
      </w:r>
      <w:r>
        <w:rPr>
          <w:sz w:val="24"/>
        </w:rPr>
        <w:t>химической</w:t>
      </w:r>
      <w:r>
        <w:rPr>
          <w:spacing w:val="-4"/>
          <w:sz w:val="24"/>
        </w:rPr>
        <w:t xml:space="preserve"> </w:t>
      </w:r>
      <w:r>
        <w:rPr>
          <w:sz w:val="24"/>
        </w:rPr>
        <w:t>и</w:t>
      </w:r>
      <w:r>
        <w:rPr>
          <w:spacing w:val="-4"/>
          <w:sz w:val="24"/>
        </w:rPr>
        <w:t xml:space="preserve"> </w:t>
      </w:r>
      <w:r>
        <w:rPr>
          <w:sz w:val="24"/>
        </w:rPr>
        <w:t>биологической</w:t>
      </w:r>
      <w:r>
        <w:rPr>
          <w:spacing w:val="-3"/>
          <w:sz w:val="24"/>
        </w:rPr>
        <w:t xml:space="preserve"> </w:t>
      </w:r>
      <w:r>
        <w:rPr>
          <w:spacing w:val="-2"/>
          <w:sz w:val="24"/>
        </w:rPr>
        <w:t>защите;</w:t>
      </w:r>
    </w:p>
    <w:p w:rsidR="000A0EF3" w:rsidRDefault="002345D6">
      <w:pPr>
        <w:pStyle w:val="a5"/>
        <w:numPr>
          <w:ilvl w:val="0"/>
          <w:numId w:val="46"/>
        </w:numPr>
        <w:tabs>
          <w:tab w:val="left" w:pos="373"/>
        </w:tabs>
        <w:spacing w:before="137"/>
        <w:ind w:left="373" w:hanging="141"/>
        <w:jc w:val="left"/>
        <w:rPr>
          <w:sz w:val="24"/>
        </w:rPr>
      </w:pPr>
      <w:r>
        <w:rPr>
          <w:sz w:val="24"/>
        </w:rPr>
        <w:t>уметь</w:t>
      </w:r>
      <w:r>
        <w:rPr>
          <w:spacing w:val="-5"/>
          <w:sz w:val="24"/>
        </w:rPr>
        <w:t xml:space="preserve"> </w:t>
      </w:r>
      <w:r>
        <w:rPr>
          <w:sz w:val="24"/>
        </w:rPr>
        <w:t>пользоваться</w:t>
      </w:r>
      <w:r>
        <w:rPr>
          <w:spacing w:val="-4"/>
          <w:sz w:val="24"/>
        </w:rPr>
        <w:t xml:space="preserve"> </w:t>
      </w:r>
      <w:r>
        <w:rPr>
          <w:sz w:val="24"/>
        </w:rPr>
        <w:t>войсковыми</w:t>
      </w:r>
      <w:r>
        <w:rPr>
          <w:spacing w:val="-4"/>
          <w:sz w:val="24"/>
        </w:rPr>
        <w:t xml:space="preserve"> </w:t>
      </w:r>
      <w:r>
        <w:rPr>
          <w:sz w:val="24"/>
        </w:rPr>
        <w:t>средствами</w:t>
      </w:r>
      <w:r>
        <w:rPr>
          <w:spacing w:val="-4"/>
          <w:sz w:val="24"/>
        </w:rPr>
        <w:t xml:space="preserve"> </w:t>
      </w:r>
      <w:r>
        <w:rPr>
          <w:sz w:val="24"/>
        </w:rPr>
        <w:t>радиационного</w:t>
      </w:r>
      <w:r>
        <w:rPr>
          <w:spacing w:val="-4"/>
          <w:sz w:val="24"/>
        </w:rPr>
        <w:t xml:space="preserve"> </w:t>
      </w:r>
      <w:r>
        <w:rPr>
          <w:sz w:val="24"/>
        </w:rPr>
        <w:t>и</w:t>
      </w:r>
      <w:r>
        <w:rPr>
          <w:spacing w:val="-6"/>
          <w:sz w:val="24"/>
        </w:rPr>
        <w:t xml:space="preserve"> </w:t>
      </w:r>
      <w:r>
        <w:rPr>
          <w:sz w:val="24"/>
        </w:rPr>
        <w:t>химического</w:t>
      </w:r>
      <w:r>
        <w:rPr>
          <w:spacing w:val="-3"/>
          <w:sz w:val="24"/>
        </w:rPr>
        <w:t xml:space="preserve"> </w:t>
      </w:r>
      <w:r>
        <w:rPr>
          <w:spacing w:val="-2"/>
          <w:sz w:val="24"/>
        </w:rPr>
        <w:t>контроля;</w:t>
      </w:r>
    </w:p>
    <w:p w:rsidR="000A0EF3" w:rsidRDefault="002345D6">
      <w:pPr>
        <w:pStyle w:val="a5"/>
        <w:numPr>
          <w:ilvl w:val="0"/>
          <w:numId w:val="46"/>
        </w:numPr>
        <w:tabs>
          <w:tab w:val="left" w:pos="447"/>
        </w:tabs>
        <w:spacing w:before="139" w:line="360" w:lineRule="auto"/>
        <w:ind w:right="355" w:firstLine="0"/>
        <w:jc w:val="left"/>
        <w:rPr>
          <w:sz w:val="24"/>
        </w:rPr>
      </w:pPr>
      <w:r>
        <w:rPr>
          <w:sz w:val="24"/>
        </w:rPr>
        <w:t>знать</w:t>
      </w:r>
      <w:r>
        <w:rPr>
          <w:spacing w:val="72"/>
          <w:sz w:val="24"/>
        </w:rPr>
        <w:t xml:space="preserve"> </w:t>
      </w:r>
      <w:r>
        <w:rPr>
          <w:sz w:val="24"/>
        </w:rPr>
        <w:t>порядок</w:t>
      </w:r>
      <w:r>
        <w:rPr>
          <w:spacing w:val="72"/>
          <w:sz w:val="24"/>
        </w:rPr>
        <w:t xml:space="preserve"> </w:t>
      </w:r>
      <w:r>
        <w:rPr>
          <w:sz w:val="24"/>
        </w:rPr>
        <w:t>подготовки</w:t>
      </w:r>
      <w:r>
        <w:rPr>
          <w:spacing w:val="72"/>
          <w:sz w:val="24"/>
        </w:rPr>
        <w:t xml:space="preserve"> </w:t>
      </w:r>
      <w:r>
        <w:rPr>
          <w:sz w:val="24"/>
        </w:rPr>
        <w:t>к</w:t>
      </w:r>
      <w:r>
        <w:rPr>
          <w:spacing w:val="74"/>
          <w:sz w:val="24"/>
        </w:rPr>
        <w:t xml:space="preserve"> </w:t>
      </w:r>
      <w:r>
        <w:rPr>
          <w:sz w:val="24"/>
        </w:rPr>
        <w:t>работе</w:t>
      </w:r>
      <w:r>
        <w:rPr>
          <w:spacing w:val="72"/>
          <w:sz w:val="24"/>
        </w:rPr>
        <w:t xml:space="preserve"> </w:t>
      </w:r>
      <w:r>
        <w:rPr>
          <w:sz w:val="24"/>
        </w:rPr>
        <w:t>измерителей</w:t>
      </w:r>
      <w:r>
        <w:rPr>
          <w:spacing w:val="74"/>
          <w:sz w:val="24"/>
        </w:rPr>
        <w:t xml:space="preserve"> </w:t>
      </w:r>
      <w:r>
        <w:rPr>
          <w:sz w:val="24"/>
        </w:rPr>
        <w:t>доз</w:t>
      </w:r>
      <w:r>
        <w:rPr>
          <w:spacing w:val="72"/>
          <w:sz w:val="24"/>
        </w:rPr>
        <w:t xml:space="preserve"> </w:t>
      </w:r>
      <w:r>
        <w:rPr>
          <w:sz w:val="24"/>
        </w:rPr>
        <w:t>и</w:t>
      </w:r>
      <w:r>
        <w:rPr>
          <w:spacing w:val="74"/>
          <w:sz w:val="24"/>
        </w:rPr>
        <w:t xml:space="preserve"> </w:t>
      </w:r>
      <w:r>
        <w:rPr>
          <w:sz w:val="24"/>
        </w:rPr>
        <w:t>войскового</w:t>
      </w:r>
      <w:r>
        <w:rPr>
          <w:spacing w:val="73"/>
          <w:sz w:val="24"/>
        </w:rPr>
        <w:t xml:space="preserve"> </w:t>
      </w:r>
      <w:r>
        <w:rPr>
          <w:sz w:val="24"/>
        </w:rPr>
        <w:t>прибора</w:t>
      </w:r>
      <w:r>
        <w:rPr>
          <w:spacing w:val="40"/>
          <w:sz w:val="24"/>
        </w:rPr>
        <w:t xml:space="preserve"> </w:t>
      </w:r>
      <w:r>
        <w:rPr>
          <w:sz w:val="24"/>
        </w:rPr>
        <w:t xml:space="preserve">химической </w:t>
      </w:r>
      <w:r>
        <w:rPr>
          <w:spacing w:val="-2"/>
          <w:sz w:val="24"/>
        </w:rPr>
        <w:t>разведки;</w:t>
      </w:r>
    </w:p>
    <w:p w:rsidR="000A0EF3" w:rsidRDefault="002345D6">
      <w:pPr>
        <w:pStyle w:val="a5"/>
        <w:numPr>
          <w:ilvl w:val="0"/>
          <w:numId w:val="46"/>
        </w:numPr>
        <w:tabs>
          <w:tab w:val="left" w:pos="370"/>
        </w:tabs>
        <w:ind w:left="370" w:hanging="138"/>
        <w:jc w:val="left"/>
        <w:rPr>
          <w:sz w:val="24"/>
        </w:rPr>
      </w:pPr>
      <w:r>
        <w:rPr>
          <w:sz w:val="24"/>
        </w:rPr>
        <w:t>выполнять</w:t>
      </w:r>
      <w:r>
        <w:rPr>
          <w:spacing w:val="-6"/>
          <w:sz w:val="24"/>
        </w:rPr>
        <w:t xml:space="preserve"> </w:t>
      </w:r>
      <w:r>
        <w:rPr>
          <w:sz w:val="24"/>
        </w:rPr>
        <w:t>практические</w:t>
      </w:r>
      <w:r>
        <w:rPr>
          <w:spacing w:val="-6"/>
          <w:sz w:val="24"/>
        </w:rPr>
        <w:t xml:space="preserve"> </w:t>
      </w:r>
      <w:r>
        <w:rPr>
          <w:sz w:val="24"/>
        </w:rPr>
        <w:t>действия</w:t>
      </w:r>
      <w:r>
        <w:rPr>
          <w:spacing w:val="-5"/>
          <w:sz w:val="24"/>
        </w:rPr>
        <w:t xml:space="preserve"> </w:t>
      </w:r>
      <w:r>
        <w:rPr>
          <w:sz w:val="24"/>
        </w:rPr>
        <w:t>по</w:t>
      </w:r>
      <w:r>
        <w:rPr>
          <w:spacing w:val="-5"/>
          <w:sz w:val="24"/>
        </w:rPr>
        <w:t xml:space="preserve"> </w:t>
      </w:r>
      <w:r>
        <w:rPr>
          <w:sz w:val="24"/>
        </w:rPr>
        <w:t>измерению</w:t>
      </w:r>
      <w:r>
        <w:rPr>
          <w:spacing w:val="-3"/>
          <w:sz w:val="24"/>
        </w:rPr>
        <w:t xml:space="preserve"> </w:t>
      </w:r>
      <w:r>
        <w:rPr>
          <w:sz w:val="24"/>
        </w:rPr>
        <w:t>уровня</w:t>
      </w:r>
      <w:r>
        <w:rPr>
          <w:spacing w:val="-5"/>
          <w:sz w:val="24"/>
        </w:rPr>
        <w:t xml:space="preserve"> </w:t>
      </w:r>
      <w:r>
        <w:rPr>
          <w:sz w:val="24"/>
        </w:rPr>
        <w:t>радиационного</w:t>
      </w:r>
      <w:r>
        <w:rPr>
          <w:spacing w:val="-4"/>
          <w:sz w:val="24"/>
        </w:rPr>
        <w:t xml:space="preserve"> </w:t>
      </w:r>
      <w:r>
        <w:rPr>
          <w:spacing w:val="-2"/>
          <w:sz w:val="24"/>
        </w:rPr>
        <w:t>фона.</w:t>
      </w:r>
    </w:p>
    <w:p w:rsidR="000A0EF3" w:rsidRDefault="002345D6">
      <w:pPr>
        <w:pStyle w:val="2"/>
        <w:spacing w:before="142"/>
        <w:ind w:left="0" w:right="3888"/>
        <w:jc w:val="right"/>
      </w:pPr>
      <w:r>
        <w:t>Модуль</w:t>
      </w:r>
      <w:r>
        <w:rPr>
          <w:spacing w:val="-5"/>
        </w:rPr>
        <w:t xml:space="preserve"> </w:t>
      </w:r>
      <w:r>
        <w:t>№</w:t>
      </w:r>
      <w:r>
        <w:rPr>
          <w:spacing w:val="-4"/>
        </w:rPr>
        <w:t xml:space="preserve"> </w:t>
      </w:r>
      <w:r>
        <w:t>6</w:t>
      </w:r>
      <w:r>
        <w:rPr>
          <w:spacing w:val="-3"/>
        </w:rPr>
        <w:t xml:space="preserve"> </w:t>
      </w:r>
      <w:r>
        <w:t>«Первая</w:t>
      </w:r>
      <w:r>
        <w:rPr>
          <w:spacing w:val="-3"/>
        </w:rPr>
        <w:t xml:space="preserve"> </w:t>
      </w:r>
      <w:r>
        <w:t>помощь</w:t>
      </w:r>
      <w:r>
        <w:rPr>
          <w:spacing w:val="-3"/>
        </w:rPr>
        <w:t xml:space="preserve"> </w:t>
      </w:r>
      <w:r>
        <w:t>(Тактическая</w:t>
      </w:r>
      <w:r>
        <w:rPr>
          <w:spacing w:val="-3"/>
        </w:rPr>
        <w:t xml:space="preserve"> </w:t>
      </w:r>
      <w:r>
        <w:rPr>
          <w:spacing w:val="-2"/>
        </w:rPr>
        <w:t>медицина)»:</w:t>
      </w:r>
    </w:p>
    <w:p w:rsidR="000A0EF3" w:rsidRDefault="002345D6">
      <w:pPr>
        <w:pStyle w:val="a5"/>
        <w:numPr>
          <w:ilvl w:val="0"/>
          <w:numId w:val="46"/>
        </w:numPr>
        <w:tabs>
          <w:tab w:val="left" w:pos="138"/>
        </w:tabs>
        <w:spacing w:before="134"/>
        <w:ind w:left="138" w:right="3966" w:hanging="138"/>
        <w:jc w:val="right"/>
        <w:rPr>
          <w:sz w:val="24"/>
        </w:rPr>
      </w:pPr>
      <w:r>
        <w:rPr>
          <w:sz w:val="24"/>
        </w:rPr>
        <w:t>иметь</w:t>
      </w:r>
      <w:r>
        <w:rPr>
          <w:spacing w:val="-3"/>
          <w:sz w:val="24"/>
        </w:rPr>
        <w:t xml:space="preserve"> </w:t>
      </w:r>
      <w:r>
        <w:rPr>
          <w:sz w:val="24"/>
        </w:rPr>
        <w:t>представление</w:t>
      </w:r>
      <w:r>
        <w:rPr>
          <w:spacing w:val="-3"/>
          <w:sz w:val="24"/>
        </w:rPr>
        <w:t xml:space="preserve"> </w:t>
      </w:r>
      <w:r>
        <w:rPr>
          <w:sz w:val="24"/>
        </w:rPr>
        <w:t>о</w:t>
      </w:r>
      <w:r>
        <w:rPr>
          <w:spacing w:val="-3"/>
          <w:sz w:val="24"/>
        </w:rPr>
        <w:t xml:space="preserve"> </w:t>
      </w:r>
      <w:r>
        <w:rPr>
          <w:sz w:val="24"/>
        </w:rPr>
        <w:t>алгоритме</w:t>
      </w:r>
      <w:r>
        <w:rPr>
          <w:spacing w:val="-3"/>
          <w:sz w:val="24"/>
        </w:rPr>
        <w:t xml:space="preserve"> </w:t>
      </w:r>
      <w:r>
        <w:rPr>
          <w:sz w:val="24"/>
        </w:rPr>
        <w:t>оказания</w:t>
      </w:r>
      <w:r>
        <w:rPr>
          <w:spacing w:val="-3"/>
          <w:sz w:val="24"/>
        </w:rPr>
        <w:t xml:space="preserve"> </w:t>
      </w:r>
      <w:r>
        <w:rPr>
          <w:sz w:val="24"/>
        </w:rPr>
        <w:t>первой</w:t>
      </w:r>
      <w:r>
        <w:rPr>
          <w:spacing w:val="-3"/>
          <w:sz w:val="24"/>
        </w:rPr>
        <w:t xml:space="preserve"> </w:t>
      </w:r>
      <w:r>
        <w:rPr>
          <w:spacing w:val="-2"/>
          <w:sz w:val="24"/>
        </w:rPr>
        <w:t>помощи;</w:t>
      </w:r>
    </w:p>
    <w:p w:rsidR="000A0EF3" w:rsidRDefault="002345D6">
      <w:pPr>
        <w:pStyle w:val="a5"/>
        <w:numPr>
          <w:ilvl w:val="0"/>
          <w:numId w:val="46"/>
        </w:numPr>
        <w:tabs>
          <w:tab w:val="left" w:pos="138"/>
        </w:tabs>
        <w:spacing w:before="137"/>
        <w:ind w:left="138" w:right="3917" w:hanging="138"/>
        <w:jc w:val="right"/>
        <w:rPr>
          <w:sz w:val="24"/>
        </w:rPr>
      </w:pPr>
      <w:r>
        <w:rPr>
          <w:sz w:val="24"/>
        </w:rPr>
        <w:t>знать</w:t>
      </w:r>
      <w:r>
        <w:rPr>
          <w:spacing w:val="-4"/>
          <w:sz w:val="24"/>
        </w:rPr>
        <w:t xml:space="preserve"> </w:t>
      </w:r>
      <w:r>
        <w:rPr>
          <w:sz w:val="24"/>
        </w:rPr>
        <w:t>состав</w:t>
      </w:r>
      <w:r>
        <w:rPr>
          <w:spacing w:val="-4"/>
          <w:sz w:val="24"/>
        </w:rPr>
        <w:t xml:space="preserve"> </w:t>
      </w:r>
      <w:r>
        <w:rPr>
          <w:sz w:val="24"/>
        </w:rPr>
        <w:t>и</w:t>
      </w:r>
      <w:r>
        <w:rPr>
          <w:spacing w:val="-3"/>
          <w:sz w:val="24"/>
        </w:rPr>
        <w:t xml:space="preserve"> </w:t>
      </w:r>
      <w:r>
        <w:rPr>
          <w:sz w:val="24"/>
        </w:rPr>
        <w:t>назначение</w:t>
      </w:r>
      <w:r>
        <w:rPr>
          <w:spacing w:val="-3"/>
          <w:sz w:val="24"/>
        </w:rPr>
        <w:t xml:space="preserve"> </w:t>
      </w:r>
      <w:r>
        <w:rPr>
          <w:sz w:val="24"/>
        </w:rPr>
        <w:t>средств</w:t>
      </w:r>
      <w:r>
        <w:rPr>
          <w:spacing w:val="-4"/>
          <w:sz w:val="24"/>
        </w:rPr>
        <w:t xml:space="preserve"> </w:t>
      </w:r>
      <w:r>
        <w:rPr>
          <w:sz w:val="24"/>
        </w:rPr>
        <w:t>оказания</w:t>
      </w:r>
      <w:r>
        <w:rPr>
          <w:spacing w:val="-3"/>
          <w:sz w:val="24"/>
        </w:rPr>
        <w:t xml:space="preserve"> </w:t>
      </w:r>
      <w:r>
        <w:rPr>
          <w:sz w:val="24"/>
        </w:rPr>
        <w:t>первой</w:t>
      </w:r>
      <w:r>
        <w:rPr>
          <w:spacing w:val="-2"/>
          <w:sz w:val="24"/>
        </w:rPr>
        <w:t xml:space="preserve"> помощи;</w:t>
      </w:r>
    </w:p>
    <w:p w:rsidR="000A0EF3" w:rsidRDefault="002345D6">
      <w:pPr>
        <w:pStyle w:val="a5"/>
        <w:numPr>
          <w:ilvl w:val="0"/>
          <w:numId w:val="46"/>
        </w:numPr>
        <w:tabs>
          <w:tab w:val="left" w:pos="370"/>
        </w:tabs>
        <w:spacing w:before="140"/>
        <w:ind w:left="370" w:hanging="138"/>
        <w:rPr>
          <w:sz w:val="24"/>
        </w:rPr>
      </w:pPr>
      <w:r>
        <w:rPr>
          <w:sz w:val="24"/>
        </w:rPr>
        <w:t>классифицировать</w:t>
      </w:r>
      <w:r>
        <w:rPr>
          <w:spacing w:val="-5"/>
          <w:sz w:val="24"/>
        </w:rPr>
        <w:t xml:space="preserve"> </w:t>
      </w:r>
      <w:r>
        <w:rPr>
          <w:sz w:val="24"/>
        </w:rPr>
        <w:t>типы</w:t>
      </w:r>
      <w:r>
        <w:rPr>
          <w:spacing w:val="-4"/>
          <w:sz w:val="24"/>
        </w:rPr>
        <w:t xml:space="preserve"> </w:t>
      </w:r>
      <w:r>
        <w:rPr>
          <w:spacing w:val="-2"/>
          <w:sz w:val="24"/>
        </w:rPr>
        <w:t>ранений;</w:t>
      </w:r>
    </w:p>
    <w:p w:rsidR="000A0EF3" w:rsidRDefault="002345D6">
      <w:pPr>
        <w:pStyle w:val="a5"/>
        <w:numPr>
          <w:ilvl w:val="0"/>
          <w:numId w:val="46"/>
        </w:numPr>
        <w:tabs>
          <w:tab w:val="left" w:pos="495"/>
        </w:tabs>
        <w:spacing w:before="137" w:line="360" w:lineRule="auto"/>
        <w:ind w:right="351" w:firstLine="0"/>
        <w:rPr>
          <w:sz w:val="24"/>
        </w:rPr>
      </w:pPr>
      <w:r>
        <w:rPr>
          <w:sz w:val="24"/>
        </w:rPr>
        <w:t>знать порядок и условия остановки различных видов кровотечений, иммобилизации конечностей, действий при отсутствии признаков жизни, нарушении проходимости дыхательных путей, общем переохлаждении и отморожении, перегревании и ожогах;</w:t>
      </w:r>
    </w:p>
    <w:p w:rsidR="000A0EF3" w:rsidRDefault="002345D6">
      <w:pPr>
        <w:pStyle w:val="a5"/>
        <w:numPr>
          <w:ilvl w:val="0"/>
          <w:numId w:val="46"/>
        </w:numPr>
        <w:tabs>
          <w:tab w:val="left" w:pos="232"/>
          <w:tab w:val="left" w:pos="463"/>
        </w:tabs>
        <w:spacing w:before="1" w:line="360" w:lineRule="auto"/>
        <w:ind w:right="345" w:hanging="1"/>
        <w:rPr>
          <w:sz w:val="24"/>
        </w:rPr>
      </w:pPr>
      <w:r>
        <w:rPr>
          <w:sz w:val="24"/>
        </w:rPr>
        <w:t>выполнять практические действия по оказанию первой помощи (проведение сердечно- лёгочной реанимации, восстановление проходимости дыхательных путей, остановка кровотечения, наложение повязок, иммобилизация, психологическая поддержка);</w:t>
      </w:r>
    </w:p>
    <w:p w:rsidR="000A0EF3" w:rsidRDefault="002345D6">
      <w:pPr>
        <w:pStyle w:val="a5"/>
        <w:numPr>
          <w:ilvl w:val="0"/>
          <w:numId w:val="46"/>
        </w:numPr>
        <w:tabs>
          <w:tab w:val="left" w:pos="370"/>
        </w:tabs>
        <w:spacing w:line="275" w:lineRule="exact"/>
        <w:ind w:left="370" w:hanging="138"/>
        <w:rPr>
          <w:sz w:val="24"/>
        </w:rPr>
      </w:pPr>
      <w:r>
        <w:rPr>
          <w:sz w:val="24"/>
        </w:rPr>
        <w:t>иметь</w:t>
      </w:r>
      <w:r>
        <w:rPr>
          <w:spacing w:val="-5"/>
          <w:sz w:val="24"/>
        </w:rPr>
        <w:t xml:space="preserve"> </w:t>
      </w:r>
      <w:r>
        <w:rPr>
          <w:sz w:val="24"/>
        </w:rPr>
        <w:t>представление</w:t>
      </w:r>
      <w:r>
        <w:rPr>
          <w:spacing w:val="-4"/>
          <w:sz w:val="24"/>
        </w:rPr>
        <w:t xml:space="preserve"> </w:t>
      </w:r>
      <w:r>
        <w:rPr>
          <w:sz w:val="24"/>
        </w:rPr>
        <w:t>о</w:t>
      </w:r>
      <w:r>
        <w:rPr>
          <w:spacing w:val="-4"/>
          <w:sz w:val="24"/>
        </w:rPr>
        <w:t xml:space="preserve"> </w:t>
      </w:r>
      <w:r>
        <w:rPr>
          <w:sz w:val="24"/>
        </w:rPr>
        <w:t>зонах</w:t>
      </w:r>
      <w:r>
        <w:rPr>
          <w:spacing w:val="-1"/>
          <w:sz w:val="24"/>
        </w:rPr>
        <w:t xml:space="preserve"> </w:t>
      </w:r>
      <w:r>
        <w:rPr>
          <w:sz w:val="24"/>
        </w:rPr>
        <w:t>эвакуации</w:t>
      </w:r>
      <w:r>
        <w:rPr>
          <w:spacing w:val="-4"/>
          <w:sz w:val="24"/>
        </w:rPr>
        <w:t xml:space="preserve"> </w:t>
      </w:r>
      <w:r>
        <w:rPr>
          <w:sz w:val="24"/>
        </w:rPr>
        <w:t>(красная,</w:t>
      </w:r>
      <w:r>
        <w:rPr>
          <w:spacing w:val="-3"/>
          <w:sz w:val="24"/>
        </w:rPr>
        <w:t xml:space="preserve"> </w:t>
      </w:r>
      <w:r>
        <w:rPr>
          <w:sz w:val="24"/>
        </w:rPr>
        <w:t>жёлтая,</w:t>
      </w:r>
      <w:r>
        <w:rPr>
          <w:spacing w:val="-3"/>
          <w:sz w:val="24"/>
        </w:rPr>
        <w:t xml:space="preserve"> </w:t>
      </w:r>
      <w:r>
        <w:rPr>
          <w:spacing w:val="-2"/>
          <w:sz w:val="24"/>
        </w:rPr>
        <w:t>зелёная);</w:t>
      </w:r>
    </w:p>
    <w:p w:rsidR="000A0EF3" w:rsidRDefault="002345D6">
      <w:pPr>
        <w:pStyle w:val="a5"/>
        <w:numPr>
          <w:ilvl w:val="0"/>
          <w:numId w:val="46"/>
        </w:numPr>
        <w:tabs>
          <w:tab w:val="left" w:pos="370"/>
        </w:tabs>
        <w:spacing w:before="139"/>
        <w:ind w:left="370" w:hanging="138"/>
        <w:rPr>
          <w:sz w:val="24"/>
        </w:rPr>
      </w:pPr>
      <w:r>
        <w:rPr>
          <w:sz w:val="24"/>
        </w:rPr>
        <w:t>знать</w:t>
      </w:r>
      <w:r>
        <w:rPr>
          <w:spacing w:val="-5"/>
          <w:sz w:val="24"/>
        </w:rPr>
        <w:t xml:space="preserve"> </w:t>
      </w:r>
      <w:r>
        <w:rPr>
          <w:sz w:val="24"/>
        </w:rPr>
        <w:t>об</w:t>
      </w:r>
      <w:r>
        <w:rPr>
          <w:spacing w:val="-3"/>
          <w:sz w:val="24"/>
        </w:rPr>
        <w:t xml:space="preserve"> </w:t>
      </w:r>
      <w:r>
        <w:rPr>
          <w:sz w:val="24"/>
        </w:rPr>
        <w:t>объёмах</w:t>
      </w:r>
      <w:r>
        <w:rPr>
          <w:spacing w:val="-1"/>
          <w:sz w:val="24"/>
        </w:rPr>
        <w:t xml:space="preserve"> </w:t>
      </w:r>
      <w:r>
        <w:rPr>
          <w:sz w:val="24"/>
        </w:rPr>
        <w:t>оказания</w:t>
      </w:r>
      <w:r>
        <w:rPr>
          <w:spacing w:val="-3"/>
          <w:sz w:val="24"/>
        </w:rPr>
        <w:t xml:space="preserve"> </w:t>
      </w:r>
      <w:r>
        <w:rPr>
          <w:sz w:val="24"/>
        </w:rPr>
        <w:t>первой</w:t>
      </w:r>
      <w:r>
        <w:rPr>
          <w:spacing w:val="-3"/>
          <w:sz w:val="24"/>
        </w:rPr>
        <w:t xml:space="preserve"> </w:t>
      </w:r>
      <w:r>
        <w:rPr>
          <w:sz w:val="24"/>
        </w:rPr>
        <w:t>помощи</w:t>
      </w:r>
      <w:r>
        <w:rPr>
          <w:spacing w:val="-3"/>
          <w:sz w:val="24"/>
        </w:rPr>
        <w:t xml:space="preserve"> </w:t>
      </w:r>
      <w:r>
        <w:rPr>
          <w:sz w:val="24"/>
        </w:rPr>
        <w:t>в</w:t>
      </w:r>
      <w:r>
        <w:rPr>
          <w:spacing w:val="-4"/>
          <w:sz w:val="24"/>
        </w:rPr>
        <w:t xml:space="preserve"> </w:t>
      </w:r>
      <w:r>
        <w:rPr>
          <w:sz w:val="24"/>
        </w:rPr>
        <w:t>зонах</w:t>
      </w:r>
      <w:r>
        <w:rPr>
          <w:spacing w:val="-1"/>
          <w:sz w:val="24"/>
        </w:rPr>
        <w:t xml:space="preserve"> </w:t>
      </w:r>
      <w:r>
        <w:rPr>
          <w:spacing w:val="-2"/>
          <w:sz w:val="24"/>
        </w:rPr>
        <w:t>эвакуации;</w:t>
      </w:r>
    </w:p>
    <w:p w:rsidR="000A0EF3" w:rsidRDefault="002345D6">
      <w:pPr>
        <w:pStyle w:val="a5"/>
        <w:numPr>
          <w:ilvl w:val="0"/>
          <w:numId w:val="46"/>
        </w:numPr>
        <w:tabs>
          <w:tab w:val="left" w:pos="370"/>
        </w:tabs>
        <w:spacing w:before="138"/>
        <w:ind w:left="370" w:hanging="138"/>
        <w:jc w:val="left"/>
        <w:rPr>
          <w:sz w:val="24"/>
        </w:rPr>
      </w:pPr>
      <w:r>
        <w:rPr>
          <w:sz w:val="24"/>
        </w:rPr>
        <w:t>иметь</w:t>
      </w:r>
      <w:r>
        <w:rPr>
          <w:spacing w:val="-4"/>
          <w:sz w:val="24"/>
        </w:rPr>
        <w:t xml:space="preserve"> </w:t>
      </w:r>
      <w:r>
        <w:rPr>
          <w:sz w:val="24"/>
        </w:rPr>
        <w:t>представление</w:t>
      </w:r>
      <w:r>
        <w:rPr>
          <w:spacing w:val="-3"/>
          <w:sz w:val="24"/>
        </w:rPr>
        <w:t xml:space="preserve"> </w:t>
      </w:r>
      <w:r>
        <w:rPr>
          <w:sz w:val="24"/>
        </w:rPr>
        <w:t>о</w:t>
      </w:r>
      <w:r>
        <w:rPr>
          <w:spacing w:val="-3"/>
          <w:sz w:val="24"/>
        </w:rPr>
        <w:t xml:space="preserve"> </w:t>
      </w:r>
      <w:r>
        <w:rPr>
          <w:sz w:val="24"/>
        </w:rPr>
        <w:t>порядке</w:t>
      </w:r>
      <w:r>
        <w:rPr>
          <w:spacing w:val="-3"/>
          <w:sz w:val="24"/>
        </w:rPr>
        <w:t xml:space="preserve"> </w:t>
      </w:r>
      <w:r>
        <w:rPr>
          <w:sz w:val="24"/>
        </w:rPr>
        <w:t>использования</w:t>
      </w:r>
      <w:r>
        <w:rPr>
          <w:spacing w:val="-3"/>
          <w:sz w:val="24"/>
        </w:rPr>
        <w:t xml:space="preserve"> </w:t>
      </w:r>
      <w:r>
        <w:rPr>
          <w:sz w:val="24"/>
        </w:rPr>
        <w:t>штатных и</w:t>
      </w:r>
      <w:r>
        <w:rPr>
          <w:spacing w:val="-5"/>
          <w:sz w:val="24"/>
        </w:rPr>
        <w:t xml:space="preserve"> </w:t>
      </w:r>
      <w:r>
        <w:rPr>
          <w:sz w:val="24"/>
        </w:rPr>
        <w:t>подручных</w:t>
      </w:r>
      <w:r>
        <w:rPr>
          <w:spacing w:val="-1"/>
          <w:sz w:val="24"/>
        </w:rPr>
        <w:t xml:space="preserve"> </w:t>
      </w:r>
      <w:r>
        <w:rPr>
          <w:sz w:val="24"/>
        </w:rPr>
        <w:t>средств</w:t>
      </w:r>
      <w:r>
        <w:rPr>
          <w:spacing w:val="-3"/>
          <w:sz w:val="24"/>
        </w:rPr>
        <w:t xml:space="preserve"> </w:t>
      </w:r>
      <w:r>
        <w:rPr>
          <w:spacing w:val="-2"/>
          <w:sz w:val="24"/>
        </w:rPr>
        <w:t>эвакуации;</w:t>
      </w:r>
    </w:p>
    <w:p w:rsidR="000A0EF3" w:rsidRDefault="002345D6">
      <w:pPr>
        <w:pStyle w:val="a5"/>
        <w:numPr>
          <w:ilvl w:val="0"/>
          <w:numId w:val="46"/>
        </w:numPr>
        <w:tabs>
          <w:tab w:val="left" w:pos="370"/>
        </w:tabs>
        <w:spacing w:before="139"/>
        <w:ind w:left="370" w:hanging="138"/>
        <w:jc w:val="left"/>
        <w:rPr>
          <w:sz w:val="24"/>
        </w:rPr>
      </w:pPr>
      <w:r>
        <w:rPr>
          <w:sz w:val="24"/>
        </w:rPr>
        <w:t>выполнять</w:t>
      </w:r>
      <w:r>
        <w:rPr>
          <w:spacing w:val="-3"/>
          <w:sz w:val="24"/>
        </w:rPr>
        <w:t xml:space="preserve"> </w:t>
      </w:r>
      <w:r>
        <w:rPr>
          <w:sz w:val="24"/>
        </w:rPr>
        <w:t>практические</w:t>
      </w:r>
      <w:r>
        <w:rPr>
          <w:spacing w:val="-4"/>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эвакуации</w:t>
      </w:r>
      <w:r>
        <w:rPr>
          <w:spacing w:val="-3"/>
          <w:sz w:val="24"/>
        </w:rPr>
        <w:t xml:space="preserve"> </w:t>
      </w:r>
      <w:r>
        <w:rPr>
          <w:sz w:val="24"/>
        </w:rPr>
        <w:t>раненых</w:t>
      </w:r>
      <w:r>
        <w:rPr>
          <w:spacing w:val="-1"/>
          <w:sz w:val="24"/>
        </w:rPr>
        <w:t xml:space="preserve"> </w:t>
      </w:r>
      <w:r>
        <w:rPr>
          <w:sz w:val="24"/>
        </w:rPr>
        <w:t>с</w:t>
      </w:r>
      <w:r>
        <w:rPr>
          <w:spacing w:val="-4"/>
          <w:sz w:val="24"/>
        </w:rPr>
        <w:t xml:space="preserve"> </w:t>
      </w:r>
      <w:r>
        <w:rPr>
          <w:sz w:val="24"/>
        </w:rPr>
        <w:t>поля</w:t>
      </w:r>
      <w:r>
        <w:rPr>
          <w:spacing w:val="-3"/>
          <w:sz w:val="24"/>
        </w:rPr>
        <w:t xml:space="preserve"> </w:t>
      </w:r>
      <w:r>
        <w:rPr>
          <w:spacing w:val="-4"/>
          <w:sz w:val="24"/>
        </w:rPr>
        <w:t>боя.</w:t>
      </w:r>
    </w:p>
    <w:p w:rsidR="000A0EF3" w:rsidRDefault="002345D6">
      <w:pPr>
        <w:pStyle w:val="2"/>
        <w:spacing w:before="141"/>
        <w:ind w:left="413"/>
        <w:jc w:val="left"/>
      </w:pPr>
      <w:r>
        <w:t>Модуль</w:t>
      </w:r>
      <w:r>
        <w:rPr>
          <w:spacing w:val="-4"/>
        </w:rPr>
        <w:t xml:space="preserve"> </w:t>
      </w:r>
      <w:r>
        <w:t>№</w:t>
      </w:r>
      <w:r>
        <w:rPr>
          <w:spacing w:val="-3"/>
        </w:rPr>
        <w:t xml:space="preserve"> </w:t>
      </w:r>
      <w:r>
        <w:t>7</w:t>
      </w:r>
      <w:r>
        <w:rPr>
          <w:spacing w:val="-1"/>
        </w:rPr>
        <w:t xml:space="preserve"> </w:t>
      </w:r>
      <w:r>
        <w:t>«Общевоинские</w:t>
      </w:r>
      <w:r>
        <w:rPr>
          <w:spacing w:val="-2"/>
        </w:rPr>
        <w:t xml:space="preserve"> уставы»:</w:t>
      </w:r>
    </w:p>
    <w:p w:rsidR="000A0EF3" w:rsidRDefault="002345D6">
      <w:pPr>
        <w:pStyle w:val="a5"/>
        <w:numPr>
          <w:ilvl w:val="0"/>
          <w:numId w:val="46"/>
        </w:numPr>
        <w:tabs>
          <w:tab w:val="left" w:pos="370"/>
        </w:tabs>
        <w:spacing w:before="135"/>
        <w:ind w:left="370" w:hanging="138"/>
        <w:jc w:val="left"/>
        <w:rPr>
          <w:sz w:val="24"/>
        </w:rPr>
      </w:pPr>
      <w:r>
        <w:rPr>
          <w:sz w:val="24"/>
        </w:rPr>
        <w:t>знать</w:t>
      </w:r>
      <w:r>
        <w:rPr>
          <w:spacing w:val="-2"/>
          <w:sz w:val="24"/>
        </w:rPr>
        <w:t xml:space="preserve"> </w:t>
      </w:r>
      <w:r>
        <w:rPr>
          <w:sz w:val="24"/>
        </w:rPr>
        <w:t>права</w:t>
      </w:r>
      <w:r>
        <w:rPr>
          <w:spacing w:val="-5"/>
          <w:sz w:val="24"/>
        </w:rPr>
        <w:t xml:space="preserve"> </w:t>
      </w:r>
      <w:r>
        <w:rPr>
          <w:sz w:val="24"/>
        </w:rPr>
        <w:t>и</w:t>
      </w:r>
      <w:r>
        <w:rPr>
          <w:spacing w:val="-3"/>
          <w:sz w:val="24"/>
        </w:rPr>
        <w:t xml:space="preserve"> </w:t>
      </w:r>
      <w:r>
        <w:rPr>
          <w:sz w:val="24"/>
        </w:rPr>
        <w:t>обязанности</w:t>
      </w:r>
      <w:r>
        <w:rPr>
          <w:spacing w:val="-1"/>
          <w:sz w:val="24"/>
        </w:rPr>
        <w:t xml:space="preserve"> </w:t>
      </w:r>
      <w:r>
        <w:rPr>
          <w:spacing w:val="-2"/>
          <w:sz w:val="24"/>
        </w:rPr>
        <w:t>военнослужащих;</w:t>
      </w:r>
    </w:p>
    <w:p w:rsidR="000A0EF3" w:rsidRDefault="002345D6">
      <w:pPr>
        <w:pStyle w:val="a5"/>
        <w:numPr>
          <w:ilvl w:val="0"/>
          <w:numId w:val="46"/>
        </w:numPr>
        <w:tabs>
          <w:tab w:val="left" w:pos="370"/>
        </w:tabs>
        <w:spacing w:before="137"/>
        <w:ind w:left="370" w:hanging="138"/>
        <w:jc w:val="left"/>
        <w:rPr>
          <w:sz w:val="24"/>
        </w:rPr>
      </w:pPr>
      <w:r>
        <w:rPr>
          <w:sz w:val="24"/>
        </w:rPr>
        <w:t>иметь</w:t>
      </w:r>
      <w:r>
        <w:rPr>
          <w:spacing w:val="-3"/>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принципах</w:t>
      </w:r>
      <w:r>
        <w:rPr>
          <w:spacing w:val="-1"/>
          <w:sz w:val="24"/>
        </w:rPr>
        <w:t xml:space="preserve"> </w:t>
      </w:r>
      <w:r>
        <w:rPr>
          <w:spacing w:val="-2"/>
          <w:sz w:val="24"/>
        </w:rPr>
        <w:t>единоначалия;</w:t>
      </w:r>
    </w:p>
    <w:p w:rsidR="000A0EF3" w:rsidRDefault="002345D6">
      <w:pPr>
        <w:pStyle w:val="a5"/>
        <w:numPr>
          <w:ilvl w:val="0"/>
          <w:numId w:val="46"/>
        </w:numPr>
        <w:tabs>
          <w:tab w:val="left" w:pos="373"/>
        </w:tabs>
        <w:spacing w:before="139"/>
        <w:ind w:left="373" w:hanging="141"/>
        <w:jc w:val="left"/>
        <w:rPr>
          <w:sz w:val="24"/>
        </w:rPr>
      </w:pPr>
      <w:r>
        <w:rPr>
          <w:sz w:val="24"/>
        </w:rPr>
        <w:t>уверенно</w:t>
      </w:r>
      <w:r>
        <w:rPr>
          <w:spacing w:val="-6"/>
          <w:sz w:val="24"/>
        </w:rPr>
        <w:t xml:space="preserve"> </w:t>
      </w:r>
      <w:r>
        <w:rPr>
          <w:sz w:val="24"/>
        </w:rPr>
        <w:t>определять</w:t>
      </w:r>
      <w:r>
        <w:rPr>
          <w:spacing w:val="-4"/>
          <w:sz w:val="24"/>
        </w:rPr>
        <w:t xml:space="preserve"> </w:t>
      </w:r>
      <w:r>
        <w:rPr>
          <w:sz w:val="24"/>
        </w:rPr>
        <w:t>знаки</w:t>
      </w:r>
      <w:r>
        <w:rPr>
          <w:spacing w:val="-3"/>
          <w:sz w:val="24"/>
        </w:rPr>
        <w:t xml:space="preserve"> </w:t>
      </w:r>
      <w:r>
        <w:rPr>
          <w:sz w:val="24"/>
        </w:rPr>
        <w:t>различия</w:t>
      </w:r>
      <w:r>
        <w:rPr>
          <w:spacing w:val="-4"/>
          <w:sz w:val="24"/>
        </w:rPr>
        <w:t xml:space="preserve"> </w:t>
      </w:r>
      <w:r>
        <w:rPr>
          <w:sz w:val="24"/>
        </w:rPr>
        <w:t>и</w:t>
      </w:r>
      <w:r>
        <w:rPr>
          <w:spacing w:val="-3"/>
          <w:sz w:val="24"/>
        </w:rPr>
        <w:t xml:space="preserve"> </w:t>
      </w:r>
      <w:r>
        <w:rPr>
          <w:sz w:val="24"/>
        </w:rPr>
        <w:t>воинские</w:t>
      </w:r>
      <w:r>
        <w:rPr>
          <w:spacing w:val="-5"/>
          <w:sz w:val="24"/>
        </w:rPr>
        <w:t xml:space="preserve"> </w:t>
      </w:r>
      <w:r>
        <w:rPr>
          <w:sz w:val="24"/>
        </w:rPr>
        <w:t>звания</w:t>
      </w:r>
      <w:r>
        <w:rPr>
          <w:spacing w:val="-3"/>
          <w:sz w:val="24"/>
        </w:rPr>
        <w:t xml:space="preserve"> </w:t>
      </w:r>
      <w:r>
        <w:rPr>
          <w:spacing w:val="-2"/>
          <w:sz w:val="24"/>
        </w:rPr>
        <w:t>военнослужащих;</w:t>
      </w:r>
    </w:p>
    <w:p w:rsidR="000A0EF3" w:rsidRDefault="002345D6">
      <w:pPr>
        <w:pStyle w:val="a5"/>
        <w:numPr>
          <w:ilvl w:val="0"/>
          <w:numId w:val="46"/>
        </w:numPr>
        <w:tabs>
          <w:tab w:val="left" w:pos="433"/>
        </w:tabs>
        <w:spacing w:before="137" w:line="360" w:lineRule="auto"/>
        <w:ind w:right="355" w:firstLine="0"/>
        <w:jc w:val="left"/>
        <w:rPr>
          <w:sz w:val="24"/>
        </w:rPr>
      </w:pPr>
      <w:r>
        <w:rPr>
          <w:sz w:val="24"/>
        </w:rPr>
        <w:t>оценивать</w:t>
      </w:r>
      <w:r>
        <w:rPr>
          <w:spacing w:val="40"/>
          <w:sz w:val="24"/>
        </w:rPr>
        <w:t xml:space="preserve"> </w:t>
      </w:r>
      <w:r>
        <w:rPr>
          <w:sz w:val="24"/>
        </w:rPr>
        <w:t>риски</w:t>
      </w:r>
      <w:r>
        <w:rPr>
          <w:spacing w:val="40"/>
          <w:sz w:val="24"/>
        </w:rPr>
        <w:t xml:space="preserve"> </w:t>
      </w:r>
      <w:r>
        <w:rPr>
          <w:sz w:val="24"/>
        </w:rPr>
        <w:t>нарушения</w:t>
      </w:r>
      <w:r>
        <w:rPr>
          <w:spacing w:val="40"/>
          <w:sz w:val="24"/>
        </w:rPr>
        <w:t xml:space="preserve"> </w:t>
      </w:r>
      <w:r>
        <w:rPr>
          <w:sz w:val="24"/>
        </w:rPr>
        <w:t>воинской</w:t>
      </w:r>
      <w:r>
        <w:rPr>
          <w:spacing w:val="40"/>
          <w:sz w:val="24"/>
        </w:rPr>
        <w:t xml:space="preserve"> </w:t>
      </w:r>
      <w:r>
        <w:rPr>
          <w:sz w:val="24"/>
        </w:rPr>
        <w:t>дисциплины,</w:t>
      </w:r>
      <w:r>
        <w:rPr>
          <w:spacing w:val="40"/>
          <w:sz w:val="24"/>
        </w:rPr>
        <w:t xml:space="preserve"> </w:t>
      </w:r>
      <w:r>
        <w:rPr>
          <w:sz w:val="24"/>
        </w:rPr>
        <w:t>самостоятельно</w:t>
      </w:r>
      <w:r>
        <w:rPr>
          <w:spacing w:val="40"/>
          <w:sz w:val="24"/>
        </w:rPr>
        <w:t xml:space="preserve"> </w:t>
      </w:r>
      <w:r>
        <w:rPr>
          <w:sz w:val="24"/>
        </w:rPr>
        <w:t>вырабатывать</w:t>
      </w:r>
      <w:r>
        <w:rPr>
          <w:spacing w:val="40"/>
          <w:sz w:val="24"/>
        </w:rPr>
        <w:t xml:space="preserve"> </w:t>
      </w:r>
      <w:r>
        <w:rPr>
          <w:sz w:val="24"/>
        </w:rPr>
        <w:t>модель поведения в воинском коллективе;</w:t>
      </w:r>
    </w:p>
    <w:p w:rsidR="000A0EF3" w:rsidRDefault="002345D6">
      <w:pPr>
        <w:pStyle w:val="a5"/>
        <w:numPr>
          <w:ilvl w:val="0"/>
          <w:numId w:val="46"/>
        </w:numPr>
        <w:tabs>
          <w:tab w:val="left" w:pos="370"/>
        </w:tabs>
        <w:ind w:left="370" w:hanging="138"/>
        <w:jc w:val="left"/>
        <w:rPr>
          <w:sz w:val="24"/>
        </w:rPr>
      </w:pPr>
      <w:r>
        <w:rPr>
          <w:sz w:val="24"/>
        </w:rPr>
        <w:t>знать</w:t>
      </w:r>
      <w:r>
        <w:rPr>
          <w:spacing w:val="-4"/>
          <w:sz w:val="24"/>
        </w:rPr>
        <w:t xml:space="preserve"> </w:t>
      </w:r>
      <w:r>
        <w:rPr>
          <w:sz w:val="24"/>
        </w:rPr>
        <w:t>смысл</w:t>
      </w:r>
      <w:r>
        <w:rPr>
          <w:spacing w:val="-3"/>
          <w:sz w:val="24"/>
        </w:rPr>
        <w:t xml:space="preserve"> </w:t>
      </w:r>
      <w:r>
        <w:rPr>
          <w:sz w:val="24"/>
        </w:rPr>
        <w:t>понятия</w:t>
      </w:r>
      <w:r>
        <w:rPr>
          <w:spacing w:val="-6"/>
          <w:sz w:val="24"/>
        </w:rPr>
        <w:t xml:space="preserve"> </w:t>
      </w:r>
      <w:r>
        <w:rPr>
          <w:sz w:val="24"/>
        </w:rPr>
        <w:t>«внутренний</w:t>
      </w:r>
      <w:r>
        <w:rPr>
          <w:spacing w:val="-4"/>
          <w:sz w:val="24"/>
        </w:rPr>
        <w:t xml:space="preserve"> </w:t>
      </w:r>
      <w:r>
        <w:rPr>
          <w:sz w:val="24"/>
        </w:rPr>
        <w:t>порядок»,</w:t>
      </w:r>
      <w:r>
        <w:rPr>
          <w:spacing w:val="-1"/>
          <w:sz w:val="24"/>
        </w:rPr>
        <w:t xml:space="preserve"> </w:t>
      </w:r>
      <w:r>
        <w:rPr>
          <w:sz w:val="24"/>
        </w:rPr>
        <w:t>роль</w:t>
      </w:r>
      <w:r>
        <w:rPr>
          <w:spacing w:val="-3"/>
          <w:sz w:val="24"/>
        </w:rPr>
        <w:t xml:space="preserve"> </w:t>
      </w:r>
      <w:r>
        <w:rPr>
          <w:sz w:val="24"/>
        </w:rPr>
        <w:t>лиц</w:t>
      </w:r>
      <w:r>
        <w:rPr>
          <w:spacing w:val="-2"/>
          <w:sz w:val="24"/>
        </w:rPr>
        <w:t xml:space="preserve"> </w:t>
      </w:r>
      <w:r>
        <w:rPr>
          <w:sz w:val="24"/>
        </w:rPr>
        <w:t>суточного</w:t>
      </w:r>
      <w:r>
        <w:rPr>
          <w:spacing w:val="-3"/>
          <w:sz w:val="24"/>
        </w:rPr>
        <w:t xml:space="preserve"> </w:t>
      </w:r>
      <w:r>
        <w:rPr>
          <w:sz w:val="24"/>
        </w:rPr>
        <w:t>наряда</w:t>
      </w:r>
      <w:r>
        <w:rPr>
          <w:spacing w:val="-4"/>
          <w:sz w:val="24"/>
        </w:rPr>
        <w:t xml:space="preserve"> </w:t>
      </w:r>
      <w:r>
        <w:rPr>
          <w:sz w:val="24"/>
        </w:rPr>
        <w:t>в</w:t>
      </w:r>
      <w:r>
        <w:rPr>
          <w:spacing w:val="2"/>
          <w:sz w:val="24"/>
        </w:rPr>
        <w:t xml:space="preserve"> </w:t>
      </w:r>
      <w:r>
        <w:rPr>
          <w:sz w:val="24"/>
        </w:rPr>
        <w:t>его</w:t>
      </w:r>
      <w:r>
        <w:rPr>
          <w:spacing w:val="-2"/>
          <w:sz w:val="24"/>
        </w:rPr>
        <w:t xml:space="preserve"> поддержании;</w:t>
      </w:r>
    </w:p>
    <w:p w:rsidR="000A0EF3" w:rsidRDefault="002345D6">
      <w:pPr>
        <w:pStyle w:val="a5"/>
        <w:numPr>
          <w:ilvl w:val="0"/>
          <w:numId w:val="46"/>
        </w:numPr>
        <w:tabs>
          <w:tab w:val="left" w:pos="370"/>
        </w:tabs>
        <w:spacing w:before="140"/>
        <w:ind w:left="370" w:hanging="138"/>
        <w:jc w:val="left"/>
        <w:rPr>
          <w:sz w:val="24"/>
        </w:rPr>
      </w:pPr>
      <w:r>
        <w:rPr>
          <w:sz w:val="24"/>
        </w:rPr>
        <w:t>иметь</w:t>
      </w:r>
      <w:r>
        <w:rPr>
          <w:spacing w:val="-2"/>
          <w:sz w:val="24"/>
        </w:rPr>
        <w:t xml:space="preserve"> </w:t>
      </w:r>
      <w:r>
        <w:rPr>
          <w:sz w:val="24"/>
        </w:rPr>
        <w:t>представление</w:t>
      </w:r>
      <w:r>
        <w:rPr>
          <w:spacing w:val="-4"/>
          <w:sz w:val="24"/>
        </w:rPr>
        <w:t xml:space="preserve"> </w:t>
      </w:r>
      <w:r>
        <w:rPr>
          <w:sz w:val="24"/>
        </w:rPr>
        <w:t>об</w:t>
      </w:r>
      <w:r>
        <w:rPr>
          <w:spacing w:val="-2"/>
          <w:sz w:val="24"/>
        </w:rPr>
        <w:t xml:space="preserve"> </w:t>
      </w:r>
      <w:r>
        <w:rPr>
          <w:sz w:val="24"/>
        </w:rPr>
        <w:t>обязанностях</w:t>
      </w:r>
      <w:r>
        <w:rPr>
          <w:spacing w:val="-1"/>
          <w:sz w:val="24"/>
        </w:rPr>
        <w:t xml:space="preserve"> </w:t>
      </w:r>
      <w:r>
        <w:rPr>
          <w:sz w:val="24"/>
        </w:rPr>
        <w:t>лиц</w:t>
      </w:r>
      <w:r>
        <w:rPr>
          <w:spacing w:val="-3"/>
          <w:sz w:val="24"/>
        </w:rPr>
        <w:t xml:space="preserve"> </w:t>
      </w:r>
      <w:r>
        <w:rPr>
          <w:sz w:val="24"/>
        </w:rPr>
        <w:t>суточного</w:t>
      </w:r>
      <w:r>
        <w:rPr>
          <w:spacing w:val="-2"/>
          <w:sz w:val="24"/>
        </w:rPr>
        <w:t xml:space="preserve"> </w:t>
      </w:r>
      <w:r>
        <w:rPr>
          <w:sz w:val="24"/>
        </w:rPr>
        <w:t>наряда</w:t>
      </w:r>
      <w:r>
        <w:rPr>
          <w:spacing w:val="-4"/>
          <w:sz w:val="24"/>
        </w:rPr>
        <w:t xml:space="preserve"> </w:t>
      </w:r>
      <w:r>
        <w:rPr>
          <w:sz w:val="24"/>
        </w:rPr>
        <w:t>по</w:t>
      </w:r>
      <w:r>
        <w:rPr>
          <w:spacing w:val="-2"/>
          <w:sz w:val="24"/>
        </w:rPr>
        <w:t xml:space="preserve"> роте;</w:t>
      </w:r>
    </w:p>
    <w:p w:rsidR="000A0EF3" w:rsidRDefault="002345D6">
      <w:pPr>
        <w:pStyle w:val="a5"/>
        <w:numPr>
          <w:ilvl w:val="0"/>
          <w:numId w:val="46"/>
        </w:numPr>
        <w:tabs>
          <w:tab w:val="left" w:pos="370"/>
        </w:tabs>
        <w:spacing w:before="136"/>
        <w:ind w:left="370" w:hanging="138"/>
        <w:jc w:val="left"/>
        <w:rPr>
          <w:sz w:val="24"/>
        </w:rPr>
      </w:pPr>
      <w:r>
        <w:rPr>
          <w:sz w:val="24"/>
        </w:rPr>
        <w:t>обладать</w:t>
      </w:r>
      <w:r>
        <w:rPr>
          <w:spacing w:val="-4"/>
          <w:sz w:val="24"/>
        </w:rPr>
        <w:t xml:space="preserve"> </w:t>
      </w:r>
      <w:r>
        <w:rPr>
          <w:sz w:val="24"/>
        </w:rPr>
        <w:t>навыками,</w:t>
      </w:r>
      <w:r>
        <w:rPr>
          <w:spacing w:val="-3"/>
          <w:sz w:val="24"/>
        </w:rPr>
        <w:t xml:space="preserve"> </w:t>
      </w:r>
      <w:r>
        <w:rPr>
          <w:sz w:val="24"/>
        </w:rPr>
        <w:t>необходимыми</w:t>
      </w:r>
      <w:r>
        <w:rPr>
          <w:spacing w:val="-2"/>
          <w:sz w:val="24"/>
        </w:rPr>
        <w:t xml:space="preserve"> </w:t>
      </w:r>
      <w:r>
        <w:rPr>
          <w:sz w:val="24"/>
        </w:rPr>
        <w:t>для</w:t>
      </w:r>
      <w:r>
        <w:rPr>
          <w:spacing w:val="-3"/>
          <w:sz w:val="24"/>
        </w:rPr>
        <w:t xml:space="preserve"> </w:t>
      </w:r>
      <w:r>
        <w:rPr>
          <w:sz w:val="24"/>
        </w:rPr>
        <w:t>освоения</w:t>
      </w:r>
      <w:r>
        <w:rPr>
          <w:spacing w:val="-2"/>
          <w:sz w:val="24"/>
        </w:rPr>
        <w:t xml:space="preserve"> </w:t>
      </w:r>
      <w:r>
        <w:rPr>
          <w:sz w:val="24"/>
        </w:rPr>
        <w:t>обязанностей</w:t>
      </w:r>
      <w:r>
        <w:rPr>
          <w:spacing w:val="-3"/>
          <w:sz w:val="24"/>
        </w:rPr>
        <w:t xml:space="preserve"> </w:t>
      </w:r>
      <w:r>
        <w:rPr>
          <w:sz w:val="24"/>
        </w:rPr>
        <w:t>дневального</w:t>
      </w:r>
      <w:r>
        <w:rPr>
          <w:spacing w:val="-2"/>
          <w:sz w:val="24"/>
        </w:rPr>
        <w:t xml:space="preserve"> </w:t>
      </w:r>
      <w:r>
        <w:rPr>
          <w:sz w:val="24"/>
        </w:rPr>
        <w:t>по</w:t>
      </w:r>
      <w:r>
        <w:rPr>
          <w:spacing w:val="-2"/>
          <w:sz w:val="24"/>
        </w:rPr>
        <w:t xml:space="preserve"> роте;</w:t>
      </w:r>
    </w:p>
    <w:p w:rsidR="000A0EF3" w:rsidRDefault="002345D6">
      <w:pPr>
        <w:pStyle w:val="a5"/>
        <w:numPr>
          <w:ilvl w:val="0"/>
          <w:numId w:val="46"/>
        </w:numPr>
        <w:tabs>
          <w:tab w:val="left" w:pos="370"/>
        </w:tabs>
        <w:spacing w:before="140"/>
        <w:ind w:left="370" w:hanging="138"/>
        <w:rPr>
          <w:sz w:val="24"/>
        </w:rPr>
      </w:pPr>
      <w:r>
        <w:rPr>
          <w:sz w:val="24"/>
        </w:rPr>
        <w:t>классифицировать</w:t>
      </w:r>
      <w:r>
        <w:rPr>
          <w:spacing w:val="-2"/>
          <w:sz w:val="24"/>
        </w:rPr>
        <w:t xml:space="preserve"> </w:t>
      </w:r>
      <w:r>
        <w:rPr>
          <w:sz w:val="24"/>
        </w:rPr>
        <w:t>виды</w:t>
      </w:r>
      <w:r>
        <w:rPr>
          <w:spacing w:val="-2"/>
          <w:sz w:val="24"/>
        </w:rPr>
        <w:t xml:space="preserve"> </w:t>
      </w:r>
      <w:r>
        <w:rPr>
          <w:sz w:val="24"/>
        </w:rPr>
        <w:t>караулов</w:t>
      </w:r>
      <w:r>
        <w:rPr>
          <w:spacing w:val="-4"/>
          <w:sz w:val="24"/>
        </w:rPr>
        <w:t xml:space="preserve"> </w:t>
      </w:r>
      <w:r>
        <w:rPr>
          <w:sz w:val="24"/>
        </w:rPr>
        <w:t>и</w:t>
      </w:r>
      <w:r>
        <w:rPr>
          <w:spacing w:val="-2"/>
          <w:sz w:val="24"/>
        </w:rPr>
        <w:t xml:space="preserve"> </w:t>
      </w:r>
      <w:r>
        <w:rPr>
          <w:sz w:val="24"/>
        </w:rPr>
        <w:t>их</w:t>
      </w:r>
      <w:r>
        <w:rPr>
          <w:spacing w:val="-3"/>
          <w:sz w:val="24"/>
        </w:rPr>
        <w:t xml:space="preserve"> </w:t>
      </w:r>
      <w:r>
        <w:rPr>
          <w:spacing w:val="-2"/>
          <w:sz w:val="24"/>
        </w:rPr>
        <w:t>предназначение;</w:t>
      </w:r>
    </w:p>
    <w:p w:rsidR="000A0EF3" w:rsidRDefault="002345D6">
      <w:pPr>
        <w:pStyle w:val="a5"/>
        <w:numPr>
          <w:ilvl w:val="0"/>
          <w:numId w:val="46"/>
        </w:numPr>
        <w:tabs>
          <w:tab w:val="left" w:pos="370"/>
        </w:tabs>
        <w:spacing w:before="136"/>
        <w:ind w:left="370" w:hanging="138"/>
        <w:rPr>
          <w:sz w:val="24"/>
        </w:rPr>
      </w:pPr>
      <w:r>
        <w:rPr>
          <w:sz w:val="24"/>
        </w:rPr>
        <w:t>знать</w:t>
      </w:r>
      <w:r>
        <w:rPr>
          <w:spacing w:val="-5"/>
          <w:sz w:val="24"/>
        </w:rPr>
        <w:t xml:space="preserve"> </w:t>
      </w:r>
      <w:r>
        <w:rPr>
          <w:sz w:val="24"/>
        </w:rPr>
        <w:t>смысл</w:t>
      </w:r>
      <w:r>
        <w:rPr>
          <w:spacing w:val="-4"/>
          <w:sz w:val="24"/>
        </w:rPr>
        <w:t xml:space="preserve"> </w:t>
      </w:r>
      <w:r>
        <w:rPr>
          <w:sz w:val="24"/>
        </w:rPr>
        <w:t>понятия</w:t>
      </w:r>
      <w:r>
        <w:rPr>
          <w:spacing w:val="-7"/>
          <w:sz w:val="24"/>
        </w:rPr>
        <w:t xml:space="preserve"> </w:t>
      </w:r>
      <w:r>
        <w:rPr>
          <w:sz w:val="24"/>
        </w:rPr>
        <w:t>«неприкосновенность</w:t>
      </w:r>
      <w:r>
        <w:rPr>
          <w:spacing w:val="-2"/>
          <w:sz w:val="24"/>
        </w:rPr>
        <w:t xml:space="preserve"> часового»;</w:t>
      </w:r>
    </w:p>
    <w:p w:rsidR="000A0EF3" w:rsidRDefault="002345D6">
      <w:pPr>
        <w:pStyle w:val="a5"/>
        <w:numPr>
          <w:ilvl w:val="0"/>
          <w:numId w:val="46"/>
        </w:numPr>
        <w:tabs>
          <w:tab w:val="left" w:pos="370"/>
        </w:tabs>
        <w:spacing w:before="140"/>
        <w:ind w:left="370" w:hanging="138"/>
        <w:jc w:val="left"/>
        <w:rPr>
          <w:sz w:val="24"/>
        </w:rPr>
      </w:pPr>
      <w:r>
        <w:rPr>
          <w:sz w:val="24"/>
        </w:rPr>
        <w:t>понимать</w:t>
      </w:r>
      <w:r>
        <w:rPr>
          <w:spacing w:val="-5"/>
          <w:sz w:val="24"/>
        </w:rPr>
        <w:t xml:space="preserve"> </w:t>
      </w:r>
      <w:r>
        <w:rPr>
          <w:sz w:val="24"/>
        </w:rPr>
        <w:t>обязанности</w:t>
      </w:r>
      <w:r>
        <w:rPr>
          <w:spacing w:val="-6"/>
          <w:sz w:val="24"/>
        </w:rPr>
        <w:t xml:space="preserve"> </w:t>
      </w:r>
      <w:r>
        <w:rPr>
          <w:sz w:val="24"/>
        </w:rPr>
        <w:t>часового</w:t>
      </w:r>
      <w:r>
        <w:rPr>
          <w:spacing w:val="-3"/>
          <w:sz w:val="24"/>
        </w:rPr>
        <w:t xml:space="preserve"> </w:t>
      </w:r>
      <w:r>
        <w:rPr>
          <w:sz w:val="24"/>
        </w:rPr>
        <w:t>и</w:t>
      </w:r>
      <w:r>
        <w:rPr>
          <w:spacing w:val="-4"/>
          <w:sz w:val="24"/>
        </w:rPr>
        <w:t xml:space="preserve"> </w:t>
      </w:r>
      <w:r>
        <w:rPr>
          <w:sz w:val="24"/>
        </w:rPr>
        <w:t>особенности</w:t>
      </w:r>
      <w:r>
        <w:rPr>
          <w:spacing w:val="-3"/>
          <w:sz w:val="24"/>
        </w:rPr>
        <w:t xml:space="preserve"> </w:t>
      </w:r>
      <w:r>
        <w:rPr>
          <w:sz w:val="24"/>
        </w:rPr>
        <w:t>применения</w:t>
      </w:r>
      <w:r>
        <w:rPr>
          <w:spacing w:val="-3"/>
          <w:sz w:val="24"/>
        </w:rPr>
        <w:t xml:space="preserve"> </w:t>
      </w:r>
      <w:r>
        <w:rPr>
          <w:spacing w:val="-2"/>
          <w:sz w:val="24"/>
        </w:rPr>
        <w:t>оружия;</w:t>
      </w:r>
    </w:p>
    <w:p w:rsidR="000A0EF3" w:rsidRDefault="000A0EF3">
      <w:pPr>
        <w:rPr>
          <w:sz w:val="24"/>
        </w:rPr>
        <w:sectPr w:rsidR="000A0EF3">
          <w:pgSz w:w="11910" w:h="16840"/>
          <w:pgMar w:top="1040" w:right="500" w:bottom="1140" w:left="900" w:header="0" w:footer="903" w:gutter="0"/>
          <w:cols w:space="720"/>
        </w:sectPr>
      </w:pPr>
    </w:p>
    <w:p w:rsidR="000A0EF3" w:rsidRDefault="002345D6">
      <w:pPr>
        <w:pStyle w:val="a5"/>
        <w:numPr>
          <w:ilvl w:val="0"/>
          <w:numId w:val="46"/>
        </w:numPr>
        <w:tabs>
          <w:tab w:val="left" w:pos="404"/>
        </w:tabs>
        <w:spacing w:before="68" w:line="360" w:lineRule="auto"/>
        <w:ind w:right="356" w:firstLine="0"/>
        <w:jc w:val="left"/>
        <w:rPr>
          <w:sz w:val="24"/>
        </w:rPr>
      </w:pPr>
      <w:r>
        <w:rPr>
          <w:sz w:val="24"/>
        </w:rPr>
        <w:lastRenderedPageBreak/>
        <w:t>оценивать</w:t>
      </w:r>
      <w:r>
        <w:rPr>
          <w:spacing w:val="30"/>
          <w:sz w:val="24"/>
        </w:rPr>
        <w:t xml:space="preserve"> </w:t>
      </w:r>
      <w:r>
        <w:rPr>
          <w:sz w:val="24"/>
        </w:rPr>
        <w:t>риски нарушения</w:t>
      </w:r>
      <w:r>
        <w:rPr>
          <w:spacing w:val="29"/>
          <w:sz w:val="24"/>
        </w:rPr>
        <w:t xml:space="preserve"> </w:t>
      </w:r>
      <w:r>
        <w:rPr>
          <w:sz w:val="24"/>
        </w:rPr>
        <w:t>порядка несения</w:t>
      </w:r>
      <w:r>
        <w:rPr>
          <w:spacing w:val="29"/>
          <w:sz w:val="24"/>
        </w:rPr>
        <w:t xml:space="preserve"> </w:t>
      </w:r>
      <w:r>
        <w:rPr>
          <w:sz w:val="24"/>
        </w:rPr>
        <w:t>караульной</w:t>
      </w:r>
      <w:r>
        <w:rPr>
          <w:spacing w:val="30"/>
          <w:sz w:val="24"/>
        </w:rPr>
        <w:t xml:space="preserve"> </w:t>
      </w:r>
      <w:r>
        <w:rPr>
          <w:sz w:val="24"/>
        </w:rPr>
        <w:t>службы,</w:t>
      </w:r>
      <w:r>
        <w:rPr>
          <w:spacing w:val="31"/>
          <w:sz w:val="24"/>
        </w:rPr>
        <w:t xml:space="preserve"> </w:t>
      </w:r>
      <w:r>
        <w:rPr>
          <w:sz w:val="24"/>
        </w:rPr>
        <w:t>быть</w:t>
      </w:r>
      <w:r>
        <w:rPr>
          <w:spacing w:val="30"/>
          <w:sz w:val="24"/>
        </w:rPr>
        <w:t xml:space="preserve"> </w:t>
      </w:r>
      <w:r>
        <w:rPr>
          <w:sz w:val="24"/>
        </w:rPr>
        <w:t>готовым к несению караульной службы.</w:t>
      </w:r>
    </w:p>
    <w:p w:rsidR="000A0EF3" w:rsidRDefault="002345D6">
      <w:pPr>
        <w:pStyle w:val="2"/>
        <w:spacing w:before="6"/>
        <w:ind w:left="413"/>
        <w:jc w:val="left"/>
      </w:pPr>
      <w:r>
        <w:t>Модуль</w:t>
      </w:r>
      <w:r>
        <w:rPr>
          <w:spacing w:val="-2"/>
        </w:rPr>
        <w:t xml:space="preserve"> </w:t>
      </w:r>
      <w:r>
        <w:t>№</w:t>
      </w:r>
      <w:r>
        <w:rPr>
          <w:spacing w:val="-2"/>
        </w:rPr>
        <w:t xml:space="preserve"> </w:t>
      </w:r>
      <w:r>
        <w:t>8</w:t>
      </w:r>
      <w:r>
        <w:rPr>
          <w:spacing w:val="-1"/>
        </w:rPr>
        <w:t xml:space="preserve"> </w:t>
      </w:r>
      <w:r>
        <w:t>«Строевая</w:t>
      </w:r>
      <w:r>
        <w:rPr>
          <w:spacing w:val="-2"/>
        </w:rPr>
        <w:t xml:space="preserve"> подготовка»:</w:t>
      </w:r>
    </w:p>
    <w:p w:rsidR="000A0EF3" w:rsidRDefault="002345D6">
      <w:pPr>
        <w:pStyle w:val="a5"/>
        <w:numPr>
          <w:ilvl w:val="0"/>
          <w:numId w:val="46"/>
        </w:numPr>
        <w:tabs>
          <w:tab w:val="left" w:pos="370"/>
        </w:tabs>
        <w:spacing w:before="134"/>
        <w:ind w:left="370" w:hanging="138"/>
        <w:jc w:val="left"/>
        <w:rPr>
          <w:sz w:val="24"/>
        </w:rPr>
      </w:pPr>
      <w:r>
        <w:rPr>
          <w:sz w:val="24"/>
        </w:rPr>
        <w:t>иметь</w:t>
      </w:r>
      <w:r>
        <w:rPr>
          <w:spacing w:val="-4"/>
          <w:sz w:val="24"/>
        </w:rPr>
        <w:t xml:space="preserve"> </w:t>
      </w:r>
      <w:r>
        <w:rPr>
          <w:sz w:val="24"/>
        </w:rPr>
        <w:t>представление</w:t>
      </w:r>
      <w:r>
        <w:rPr>
          <w:spacing w:val="-3"/>
          <w:sz w:val="24"/>
        </w:rPr>
        <w:t xml:space="preserve"> </w:t>
      </w:r>
      <w:r>
        <w:rPr>
          <w:sz w:val="24"/>
        </w:rPr>
        <w:t>об</w:t>
      </w:r>
      <w:r>
        <w:rPr>
          <w:spacing w:val="-2"/>
          <w:sz w:val="24"/>
        </w:rPr>
        <w:t xml:space="preserve"> </w:t>
      </w:r>
      <w:r>
        <w:rPr>
          <w:sz w:val="24"/>
        </w:rPr>
        <w:t>основных</w:t>
      </w:r>
      <w:r>
        <w:rPr>
          <w:spacing w:val="-4"/>
          <w:sz w:val="24"/>
        </w:rPr>
        <w:t xml:space="preserve"> </w:t>
      </w:r>
      <w:r>
        <w:rPr>
          <w:sz w:val="24"/>
        </w:rPr>
        <w:t xml:space="preserve">положениях строевого </w:t>
      </w:r>
      <w:r>
        <w:rPr>
          <w:spacing w:val="-2"/>
          <w:sz w:val="24"/>
        </w:rPr>
        <w:t>устава;</w:t>
      </w:r>
    </w:p>
    <w:p w:rsidR="000A0EF3" w:rsidRDefault="002345D6">
      <w:pPr>
        <w:pStyle w:val="a5"/>
        <w:numPr>
          <w:ilvl w:val="0"/>
          <w:numId w:val="46"/>
        </w:numPr>
        <w:tabs>
          <w:tab w:val="left" w:pos="370"/>
        </w:tabs>
        <w:spacing w:before="137"/>
        <w:ind w:left="370" w:hanging="138"/>
        <w:jc w:val="left"/>
        <w:rPr>
          <w:sz w:val="24"/>
        </w:rPr>
      </w:pPr>
      <w:r>
        <w:rPr>
          <w:sz w:val="24"/>
        </w:rPr>
        <w:t>знать</w:t>
      </w:r>
      <w:r>
        <w:rPr>
          <w:spacing w:val="-4"/>
          <w:sz w:val="24"/>
        </w:rPr>
        <w:t xml:space="preserve"> </w:t>
      </w:r>
      <w:r>
        <w:rPr>
          <w:sz w:val="24"/>
        </w:rPr>
        <w:t>и</w:t>
      </w:r>
      <w:r>
        <w:rPr>
          <w:spacing w:val="-4"/>
          <w:sz w:val="24"/>
        </w:rPr>
        <w:t xml:space="preserve"> </w:t>
      </w:r>
      <w:r>
        <w:rPr>
          <w:sz w:val="24"/>
        </w:rPr>
        <w:t>практически</w:t>
      </w:r>
      <w:r>
        <w:rPr>
          <w:spacing w:val="-2"/>
          <w:sz w:val="24"/>
        </w:rPr>
        <w:t xml:space="preserve"> </w:t>
      </w:r>
      <w:r>
        <w:rPr>
          <w:sz w:val="24"/>
        </w:rPr>
        <w:t>выполнять</w:t>
      </w:r>
      <w:r>
        <w:rPr>
          <w:spacing w:val="-2"/>
          <w:sz w:val="24"/>
        </w:rPr>
        <w:t xml:space="preserve"> </w:t>
      </w:r>
      <w:r>
        <w:rPr>
          <w:sz w:val="24"/>
        </w:rPr>
        <w:t>строевые</w:t>
      </w:r>
      <w:r>
        <w:rPr>
          <w:spacing w:val="-4"/>
          <w:sz w:val="24"/>
        </w:rPr>
        <w:t xml:space="preserve"> </w:t>
      </w:r>
      <w:r>
        <w:rPr>
          <w:sz w:val="24"/>
        </w:rPr>
        <w:t>приёмы</w:t>
      </w:r>
      <w:r>
        <w:rPr>
          <w:spacing w:val="-2"/>
          <w:sz w:val="24"/>
        </w:rPr>
        <w:t xml:space="preserve"> </w:t>
      </w:r>
      <w:r>
        <w:rPr>
          <w:sz w:val="24"/>
        </w:rPr>
        <w:t>на</w:t>
      </w:r>
      <w:r>
        <w:rPr>
          <w:spacing w:val="-3"/>
          <w:sz w:val="24"/>
        </w:rPr>
        <w:t xml:space="preserve"> </w:t>
      </w:r>
      <w:r>
        <w:rPr>
          <w:spacing w:val="-2"/>
          <w:sz w:val="24"/>
        </w:rPr>
        <w:t>месте;</w:t>
      </w:r>
    </w:p>
    <w:p w:rsidR="000A0EF3" w:rsidRDefault="002345D6">
      <w:pPr>
        <w:pStyle w:val="a5"/>
        <w:numPr>
          <w:ilvl w:val="0"/>
          <w:numId w:val="46"/>
        </w:numPr>
        <w:tabs>
          <w:tab w:val="left" w:pos="370"/>
        </w:tabs>
        <w:spacing w:before="139"/>
        <w:ind w:left="370" w:hanging="138"/>
        <w:jc w:val="left"/>
        <w:rPr>
          <w:sz w:val="24"/>
        </w:rPr>
      </w:pPr>
      <w:r>
        <w:rPr>
          <w:sz w:val="24"/>
        </w:rPr>
        <w:t>понимать</w:t>
      </w:r>
      <w:r>
        <w:rPr>
          <w:spacing w:val="-5"/>
          <w:sz w:val="24"/>
        </w:rPr>
        <w:t xml:space="preserve"> </w:t>
      </w:r>
      <w:r>
        <w:rPr>
          <w:sz w:val="24"/>
        </w:rPr>
        <w:t>алгоритм</w:t>
      </w:r>
      <w:r>
        <w:rPr>
          <w:spacing w:val="-4"/>
          <w:sz w:val="24"/>
        </w:rPr>
        <w:t xml:space="preserve"> </w:t>
      </w:r>
      <w:r>
        <w:rPr>
          <w:sz w:val="24"/>
        </w:rPr>
        <w:t>выполнения</w:t>
      </w:r>
      <w:r>
        <w:rPr>
          <w:spacing w:val="-4"/>
          <w:sz w:val="24"/>
        </w:rPr>
        <w:t xml:space="preserve"> </w:t>
      </w:r>
      <w:r>
        <w:rPr>
          <w:sz w:val="24"/>
        </w:rPr>
        <w:t>строевых</w:t>
      </w:r>
      <w:r>
        <w:rPr>
          <w:spacing w:val="-1"/>
          <w:sz w:val="24"/>
        </w:rPr>
        <w:t xml:space="preserve"> </w:t>
      </w:r>
      <w:r>
        <w:rPr>
          <w:sz w:val="24"/>
        </w:rPr>
        <w:t>приёмов</w:t>
      </w:r>
      <w:r>
        <w:rPr>
          <w:spacing w:val="-5"/>
          <w:sz w:val="24"/>
        </w:rPr>
        <w:t xml:space="preserve"> </w:t>
      </w:r>
      <w:r>
        <w:rPr>
          <w:sz w:val="24"/>
        </w:rPr>
        <w:t>в</w:t>
      </w:r>
      <w:r>
        <w:rPr>
          <w:spacing w:val="-4"/>
          <w:sz w:val="24"/>
        </w:rPr>
        <w:t xml:space="preserve"> </w:t>
      </w:r>
      <w:r>
        <w:rPr>
          <w:spacing w:val="-2"/>
          <w:sz w:val="24"/>
        </w:rPr>
        <w:t>движении;</w:t>
      </w:r>
    </w:p>
    <w:p w:rsidR="000A0EF3" w:rsidRDefault="002345D6">
      <w:pPr>
        <w:pStyle w:val="a5"/>
        <w:numPr>
          <w:ilvl w:val="0"/>
          <w:numId w:val="46"/>
        </w:numPr>
        <w:tabs>
          <w:tab w:val="left" w:pos="370"/>
        </w:tabs>
        <w:spacing w:before="137"/>
        <w:ind w:left="370" w:hanging="138"/>
        <w:jc w:val="left"/>
        <w:rPr>
          <w:sz w:val="24"/>
        </w:rPr>
      </w:pPr>
      <w:r>
        <w:rPr>
          <w:sz w:val="24"/>
        </w:rPr>
        <w:t>знать</w:t>
      </w:r>
      <w:r>
        <w:rPr>
          <w:spacing w:val="-4"/>
          <w:sz w:val="24"/>
        </w:rPr>
        <w:t xml:space="preserve"> </w:t>
      </w:r>
      <w:r>
        <w:rPr>
          <w:sz w:val="24"/>
        </w:rPr>
        <w:t>и</w:t>
      </w:r>
      <w:r>
        <w:rPr>
          <w:spacing w:val="-4"/>
          <w:sz w:val="24"/>
        </w:rPr>
        <w:t xml:space="preserve"> </w:t>
      </w:r>
      <w:r>
        <w:rPr>
          <w:sz w:val="24"/>
        </w:rPr>
        <w:t>практически</w:t>
      </w:r>
      <w:r>
        <w:rPr>
          <w:spacing w:val="-2"/>
          <w:sz w:val="24"/>
        </w:rPr>
        <w:t xml:space="preserve"> </w:t>
      </w:r>
      <w:r>
        <w:rPr>
          <w:sz w:val="24"/>
        </w:rPr>
        <w:t>выполнять</w:t>
      </w:r>
      <w:r>
        <w:rPr>
          <w:spacing w:val="-2"/>
          <w:sz w:val="24"/>
        </w:rPr>
        <w:t xml:space="preserve"> </w:t>
      </w:r>
      <w:r>
        <w:rPr>
          <w:sz w:val="24"/>
        </w:rPr>
        <w:t>строевые</w:t>
      </w:r>
      <w:r>
        <w:rPr>
          <w:spacing w:val="-4"/>
          <w:sz w:val="24"/>
        </w:rPr>
        <w:t xml:space="preserve"> </w:t>
      </w:r>
      <w:r>
        <w:rPr>
          <w:sz w:val="24"/>
        </w:rPr>
        <w:t>приёмы</w:t>
      </w:r>
      <w:r>
        <w:rPr>
          <w:spacing w:val="-2"/>
          <w:sz w:val="24"/>
        </w:rPr>
        <w:t xml:space="preserve"> </w:t>
      </w:r>
      <w:r>
        <w:rPr>
          <w:sz w:val="24"/>
        </w:rPr>
        <w:t>в</w:t>
      </w:r>
      <w:r>
        <w:rPr>
          <w:spacing w:val="-3"/>
          <w:sz w:val="24"/>
        </w:rPr>
        <w:t xml:space="preserve"> </w:t>
      </w:r>
      <w:r>
        <w:rPr>
          <w:sz w:val="24"/>
        </w:rPr>
        <w:t>движении</w:t>
      </w:r>
      <w:r>
        <w:rPr>
          <w:spacing w:val="-2"/>
          <w:sz w:val="24"/>
        </w:rPr>
        <w:t xml:space="preserve"> </w:t>
      </w:r>
      <w:r>
        <w:rPr>
          <w:sz w:val="24"/>
        </w:rPr>
        <w:t>без</w:t>
      </w:r>
      <w:r>
        <w:rPr>
          <w:spacing w:val="-2"/>
          <w:sz w:val="24"/>
        </w:rPr>
        <w:t xml:space="preserve"> оружия;</w:t>
      </w:r>
    </w:p>
    <w:p w:rsidR="000A0EF3" w:rsidRDefault="002345D6">
      <w:pPr>
        <w:pStyle w:val="a5"/>
        <w:numPr>
          <w:ilvl w:val="0"/>
          <w:numId w:val="46"/>
        </w:numPr>
        <w:tabs>
          <w:tab w:val="left" w:pos="370"/>
        </w:tabs>
        <w:spacing w:before="139"/>
        <w:ind w:left="370" w:hanging="138"/>
        <w:jc w:val="left"/>
        <w:rPr>
          <w:sz w:val="24"/>
        </w:rPr>
      </w:pPr>
      <w:r>
        <w:rPr>
          <w:sz w:val="24"/>
        </w:rPr>
        <w:t>понимать</w:t>
      </w:r>
      <w:r>
        <w:rPr>
          <w:spacing w:val="-5"/>
          <w:sz w:val="24"/>
        </w:rPr>
        <w:t xml:space="preserve"> </w:t>
      </w:r>
      <w:r>
        <w:rPr>
          <w:sz w:val="24"/>
        </w:rPr>
        <w:t>алгоритм</w:t>
      </w:r>
      <w:r>
        <w:rPr>
          <w:spacing w:val="-4"/>
          <w:sz w:val="24"/>
        </w:rPr>
        <w:t xml:space="preserve"> </w:t>
      </w:r>
      <w:r>
        <w:rPr>
          <w:sz w:val="24"/>
        </w:rPr>
        <w:t>выполнения</w:t>
      </w:r>
      <w:r>
        <w:rPr>
          <w:spacing w:val="-4"/>
          <w:sz w:val="24"/>
        </w:rPr>
        <w:t xml:space="preserve"> </w:t>
      </w:r>
      <w:r>
        <w:rPr>
          <w:sz w:val="24"/>
        </w:rPr>
        <w:t>строевых</w:t>
      </w:r>
      <w:r>
        <w:rPr>
          <w:spacing w:val="-1"/>
          <w:sz w:val="24"/>
        </w:rPr>
        <w:t xml:space="preserve"> </w:t>
      </w:r>
      <w:r>
        <w:rPr>
          <w:sz w:val="24"/>
        </w:rPr>
        <w:t>приёмов</w:t>
      </w:r>
      <w:r>
        <w:rPr>
          <w:spacing w:val="-5"/>
          <w:sz w:val="24"/>
        </w:rPr>
        <w:t xml:space="preserve"> </w:t>
      </w:r>
      <w:r>
        <w:rPr>
          <w:sz w:val="24"/>
        </w:rPr>
        <w:t>с</w:t>
      </w:r>
      <w:r>
        <w:rPr>
          <w:spacing w:val="-5"/>
          <w:sz w:val="24"/>
        </w:rPr>
        <w:t xml:space="preserve"> </w:t>
      </w:r>
      <w:r>
        <w:rPr>
          <w:spacing w:val="-2"/>
          <w:sz w:val="24"/>
        </w:rPr>
        <w:t>оружием;</w:t>
      </w:r>
    </w:p>
    <w:p w:rsidR="000A0EF3" w:rsidRDefault="002345D6">
      <w:pPr>
        <w:pStyle w:val="a5"/>
        <w:numPr>
          <w:ilvl w:val="0"/>
          <w:numId w:val="46"/>
        </w:numPr>
        <w:tabs>
          <w:tab w:val="left" w:pos="370"/>
        </w:tabs>
        <w:spacing w:before="137"/>
        <w:ind w:left="370" w:hanging="138"/>
        <w:jc w:val="left"/>
        <w:rPr>
          <w:sz w:val="24"/>
        </w:rPr>
      </w:pPr>
      <w:r>
        <w:rPr>
          <w:sz w:val="24"/>
        </w:rPr>
        <w:t>знать</w:t>
      </w:r>
      <w:r>
        <w:rPr>
          <w:spacing w:val="-3"/>
          <w:sz w:val="24"/>
        </w:rPr>
        <w:t xml:space="preserve"> </w:t>
      </w:r>
      <w:r>
        <w:rPr>
          <w:sz w:val="24"/>
        </w:rPr>
        <w:t>и</w:t>
      </w:r>
      <w:r>
        <w:rPr>
          <w:spacing w:val="-4"/>
          <w:sz w:val="24"/>
        </w:rPr>
        <w:t xml:space="preserve"> </w:t>
      </w:r>
      <w:r>
        <w:rPr>
          <w:sz w:val="24"/>
        </w:rPr>
        <w:t>практически</w:t>
      </w:r>
      <w:r>
        <w:rPr>
          <w:spacing w:val="-2"/>
          <w:sz w:val="24"/>
        </w:rPr>
        <w:t xml:space="preserve"> </w:t>
      </w:r>
      <w:r>
        <w:rPr>
          <w:sz w:val="24"/>
        </w:rPr>
        <w:t>выполнять</w:t>
      </w:r>
      <w:r>
        <w:rPr>
          <w:spacing w:val="-1"/>
          <w:sz w:val="24"/>
        </w:rPr>
        <w:t xml:space="preserve"> </w:t>
      </w:r>
      <w:r>
        <w:rPr>
          <w:sz w:val="24"/>
        </w:rPr>
        <w:t>строевые</w:t>
      </w:r>
      <w:r>
        <w:rPr>
          <w:spacing w:val="-4"/>
          <w:sz w:val="24"/>
        </w:rPr>
        <w:t xml:space="preserve"> </w:t>
      </w:r>
      <w:r>
        <w:rPr>
          <w:sz w:val="24"/>
        </w:rPr>
        <w:t>приёмы</w:t>
      </w:r>
      <w:r>
        <w:rPr>
          <w:spacing w:val="-2"/>
          <w:sz w:val="24"/>
        </w:rPr>
        <w:t xml:space="preserve"> </w:t>
      </w:r>
      <w:r>
        <w:rPr>
          <w:sz w:val="24"/>
        </w:rPr>
        <w:t>с</w:t>
      </w:r>
      <w:r>
        <w:rPr>
          <w:spacing w:val="-3"/>
          <w:sz w:val="24"/>
        </w:rPr>
        <w:t xml:space="preserve"> </w:t>
      </w:r>
      <w:r>
        <w:rPr>
          <w:sz w:val="24"/>
        </w:rPr>
        <w:t>оружием</w:t>
      </w:r>
      <w:r>
        <w:rPr>
          <w:spacing w:val="-3"/>
          <w:sz w:val="24"/>
        </w:rPr>
        <w:t xml:space="preserve"> </w:t>
      </w:r>
      <w:r>
        <w:rPr>
          <w:sz w:val="24"/>
        </w:rPr>
        <w:t>на</w:t>
      </w:r>
      <w:r>
        <w:rPr>
          <w:spacing w:val="-2"/>
          <w:sz w:val="24"/>
        </w:rPr>
        <w:t xml:space="preserve"> месте;</w:t>
      </w:r>
    </w:p>
    <w:p w:rsidR="000A0EF3" w:rsidRDefault="002345D6">
      <w:pPr>
        <w:pStyle w:val="a5"/>
        <w:numPr>
          <w:ilvl w:val="0"/>
          <w:numId w:val="46"/>
        </w:numPr>
        <w:tabs>
          <w:tab w:val="left" w:pos="452"/>
        </w:tabs>
        <w:spacing w:before="139" w:line="360" w:lineRule="auto"/>
        <w:ind w:right="354" w:firstLine="0"/>
        <w:jc w:val="left"/>
        <w:rPr>
          <w:sz w:val="24"/>
        </w:rPr>
      </w:pPr>
      <w:r>
        <w:rPr>
          <w:sz w:val="24"/>
        </w:rPr>
        <w:t>знать</w:t>
      </w:r>
      <w:r>
        <w:rPr>
          <w:spacing w:val="79"/>
          <w:sz w:val="24"/>
        </w:rPr>
        <w:t xml:space="preserve"> </w:t>
      </w:r>
      <w:r>
        <w:rPr>
          <w:sz w:val="24"/>
        </w:rPr>
        <w:t>и</w:t>
      </w:r>
      <w:r>
        <w:rPr>
          <w:spacing w:val="79"/>
          <w:sz w:val="24"/>
        </w:rPr>
        <w:t xml:space="preserve"> </w:t>
      </w:r>
      <w:r>
        <w:rPr>
          <w:sz w:val="24"/>
        </w:rPr>
        <w:t>практически</w:t>
      </w:r>
      <w:r>
        <w:rPr>
          <w:spacing w:val="79"/>
          <w:sz w:val="24"/>
        </w:rPr>
        <w:t xml:space="preserve"> </w:t>
      </w:r>
      <w:r>
        <w:rPr>
          <w:sz w:val="24"/>
        </w:rPr>
        <w:t>выполнять</w:t>
      </w:r>
      <w:r>
        <w:rPr>
          <w:spacing w:val="79"/>
          <w:sz w:val="24"/>
        </w:rPr>
        <w:t xml:space="preserve"> </w:t>
      </w:r>
      <w:r>
        <w:rPr>
          <w:sz w:val="24"/>
        </w:rPr>
        <w:t>основные</w:t>
      </w:r>
      <w:r>
        <w:rPr>
          <w:spacing w:val="76"/>
          <w:sz w:val="24"/>
        </w:rPr>
        <w:t xml:space="preserve"> </w:t>
      </w:r>
      <w:r>
        <w:rPr>
          <w:sz w:val="24"/>
        </w:rPr>
        <w:t>строевые</w:t>
      </w:r>
      <w:r>
        <w:rPr>
          <w:spacing w:val="76"/>
          <w:sz w:val="24"/>
        </w:rPr>
        <w:t xml:space="preserve"> </w:t>
      </w:r>
      <w:r>
        <w:rPr>
          <w:sz w:val="24"/>
        </w:rPr>
        <w:t>приёмы</w:t>
      </w:r>
      <w:r>
        <w:rPr>
          <w:spacing w:val="80"/>
          <w:sz w:val="24"/>
        </w:rPr>
        <w:t xml:space="preserve"> </w:t>
      </w:r>
      <w:r>
        <w:rPr>
          <w:sz w:val="24"/>
        </w:rPr>
        <w:t>в</w:t>
      </w:r>
      <w:r>
        <w:rPr>
          <w:spacing w:val="80"/>
          <w:sz w:val="24"/>
        </w:rPr>
        <w:t xml:space="preserve"> </w:t>
      </w:r>
      <w:r>
        <w:rPr>
          <w:sz w:val="24"/>
        </w:rPr>
        <w:t>составе</w:t>
      </w:r>
      <w:r>
        <w:rPr>
          <w:spacing w:val="77"/>
          <w:sz w:val="24"/>
        </w:rPr>
        <w:t xml:space="preserve"> </w:t>
      </w:r>
      <w:r>
        <w:rPr>
          <w:sz w:val="24"/>
        </w:rPr>
        <w:t>подразделения</w:t>
      </w:r>
      <w:r>
        <w:rPr>
          <w:spacing w:val="78"/>
          <w:sz w:val="24"/>
        </w:rPr>
        <w:t xml:space="preserve"> </w:t>
      </w:r>
      <w:r>
        <w:rPr>
          <w:sz w:val="24"/>
        </w:rPr>
        <w:t xml:space="preserve">в </w:t>
      </w:r>
      <w:r>
        <w:rPr>
          <w:spacing w:val="-2"/>
          <w:sz w:val="24"/>
        </w:rPr>
        <w:t>движении.</w:t>
      </w:r>
    </w:p>
    <w:p w:rsidR="000A0EF3" w:rsidRDefault="002345D6">
      <w:pPr>
        <w:pStyle w:val="2"/>
        <w:spacing w:before="6"/>
        <w:ind w:left="413"/>
        <w:jc w:val="left"/>
      </w:pPr>
      <w:r>
        <w:t>Модуль</w:t>
      </w:r>
      <w:r>
        <w:rPr>
          <w:spacing w:val="-4"/>
        </w:rPr>
        <w:t xml:space="preserve"> </w:t>
      </w:r>
      <w:r>
        <w:t>№</w:t>
      </w:r>
      <w:r>
        <w:rPr>
          <w:spacing w:val="-4"/>
        </w:rPr>
        <w:t xml:space="preserve"> </w:t>
      </w:r>
      <w:r>
        <w:t>9</w:t>
      </w:r>
      <w:r>
        <w:rPr>
          <w:spacing w:val="-2"/>
        </w:rPr>
        <w:t xml:space="preserve"> </w:t>
      </w:r>
      <w:r>
        <w:t>«Основы</w:t>
      </w:r>
      <w:r>
        <w:rPr>
          <w:spacing w:val="-2"/>
        </w:rPr>
        <w:t xml:space="preserve"> </w:t>
      </w:r>
      <w:r>
        <w:t>безопасности</w:t>
      </w:r>
      <w:r>
        <w:rPr>
          <w:spacing w:val="-2"/>
        </w:rPr>
        <w:t xml:space="preserve"> </w:t>
      </w:r>
      <w:r>
        <w:t>военной</w:t>
      </w:r>
      <w:r>
        <w:rPr>
          <w:spacing w:val="-1"/>
        </w:rPr>
        <w:t xml:space="preserve"> </w:t>
      </w:r>
      <w:r>
        <w:rPr>
          <w:spacing w:val="-2"/>
        </w:rPr>
        <w:t>службы»:</w:t>
      </w:r>
    </w:p>
    <w:p w:rsidR="000A0EF3" w:rsidRDefault="002345D6">
      <w:pPr>
        <w:pStyle w:val="a5"/>
        <w:numPr>
          <w:ilvl w:val="0"/>
          <w:numId w:val="46"/>
        </w:numPr>
        <w:tabs>
          <w:tab w:val="left" w:pos="471"/>
        </w:tabs>
        <w:spacing w:before="132" w:line="360" w:lineRule="auto"/>
        <w:ind w:right="356" w:firstLine="0"/>
        <w:jc w:val="left"/>
        <w:rPr>
          <w:sz w:val="24"/>
        </w:rPr>
      </w:pPr>
      <w:r>
        <w:rPr>
          <w:sz w:val="24"/>
        </w:rPr>
        <w:t>классифицировать</w:t>
      </w:r>
      <w:r>
        <w:rPr>
          <w:spacing w:val="80"/>
          <w:sz w:val="24"/>
        </w:rPr>
        <w:t xml:space="preserve"> </w:t>
      </w:r>
      <w:r>
        <w:rPr>
          <w:sz w:val="24"/>
        </w:rPr>
        <w:t>опасные</w:t>
      </w:r>
      <w:r>
        <w:rPr>
          <w:spacing w:val="80"/>
          <w:sz w:val="24"/>
        </w:rPr>
        <w:t xml:space="preserve"> </w:t>
      </w:r>
      <w:r>
        <w:rPr>
          <w:sz w:val="24"/>
        </w:rPr>
        <w:t>факторы</w:t>
      </w:r>
      <w:r>
        <w:rPr>
          <w:spacing w:val="80"/>
          <w:sz w:val="24"/>
        </w:rPr>
        <w:t xml:space="preserve"> </w:t>
      </w:r>
      <w:r>
        <w:rPr>
          <w:sz w:val="24"/>
        </w:rPr>
        <w:t>военной</w:t>
      </w:r>
      <w:r>
        <w:rPr>
          <w:spacing w:val="80"/>
          <w:sz w:val="24"/>
        </w:rPr>
        <w:t xml:space="preserve"> </w:t>
      </w:r>
      <w:r>
        <w:rPr>
          <w:sz w:val="24"/>
        </w:rPr>
        <w:t>службы,</w:t>
      </w:r>
      <w:r>
        <w:rPr>
          <w:spacing w:val="80"/>
          <w:sz w:val="24"/>
        </w:rPr>
        <w:t xml:space="preserve"> </w:t>
      </w:r>
      <w:r>
        <w:rPr>
          <w:sz w:val="24"/>
        </w:rPr>
        <w:t>виды</w:t>
      </w:r>
      <w:r>
        <w:rPr>
          <w:spacing w:val="80"/>
          <w:sz w:val="24"/>
        </w:rPr>
        <w:t xml:space="preserve"> </w:t>
      </w:r>
      <w:r>
        <w:rPr>
          <w:sz w:val="24"/>
        </w:rPr>
        <w:t>нарушений</w:t>
      </w:r>
      <w:r>
        <w:rPr>
          <w:spacing w:val="80"/>
          <w:sz w:val="24"/>
        </w:rPr>
        <w:t xml:space="preserve"> </w:t>
      </w:r>
      <w:r>
        <w:rPr>
          <w:sz w:val="24"/>
        </w:rPr>
        <w:t>правил</w:t>
      </w:r>
      <w:r>
        <w:rPr>
          <w:spacing w:val="80"/>
          <w:sz w:val="24"/>
        </w:rPr>
        <w:t xml:space="preserve"> </w:t>
      </w:r>
      <w:r>
        <w:rPr>
          <w:sz w:val="24"/>
        </w:rPr>
        <w:t>и</w:t>
      </w:r>
      <w:r>
        <w:rPr>
          <w:spacing w:val="80"/>
          <w:sz w:val="24"/>
        </w:rPr>
        <w:t xml:space="preserve"> </w:t>
      </w:r>
      <w:r>
        <w:rPr>
          <w:sz w:val="24"/>
        </w:rPr>
        <w:t xml:space="preserve">мер </w:t>
      </w:r>
      <w:r>
        <w:rPr>
          <w:spacing w:val="-2"/>
          <w:sz w:val="24"/>
        </w:rPr>
        <w:t>безопасности;</w:t>
      </w:r>
    </w:p>
    <w:p w:rsidR="000A0EF3" w:rsidRDefault="002345D6">
      <w:pPr>
        <w:pStyle w:val="a5"/>
        <w:numPr>
          <w:ilvl w:val="0"/>
          <w:numId w:val="46"/>
        </w:numPr>
        <w:tabs>
          <w:tab w:val="left" w:pos="440"/>
        </w:tabs>
        <w:spacing w:line="360" w:lineRule="auto"/>
        <w:ind w:right="355" w:firstLine="0"/>
        <w:jc w:val="left"/>
        <w:rPr>
          <w:sz w:val="24"/>
        </w:rPr>
      </w:pPr>
      <w:r>
        <w:rPr>
          <w:sz w:val="24"/>
        </w:rPr>
        <w:t>знать</w:t>
      </w:r>
      <w:r>
        <w:rPr>
          <w:spacing w:val="40"/>
          <w:sz w:val="24"/>
        </w:rPr>
        <w:t xml:space="preserve"> </w:t>
      </w:r>
      <w:r>
        <w:rPr>
          <w:sz w:val="24"/>
        </w:rPr>
        <w:t>и</w:t>
      </w:r>
      <w:r>
        <w:rPr>
          <w:spacing w:val="40"/>
          <w:sz w:val="24"/>
        </w:rPr>
        <w:t xml:space="preserve"> </w:t>
      </w:r>
      <w:r>
        <w:rPr>
          <w:sz w:val="24"/>
        </w:rPr>
        <w:t>соблюдать</w:t>
      </w:r>
      <w:r>
        <w:rPr>
          <w:spacing w:val="40"/>
          <w:sz w:val="24"/>
        </w:rPr>
        <w:t xml:space="preserve"> </w:t>
      </w:r>
      <w:r>
        <w:rPr>
          <w:sz w:val="24"/>
        </w:rPr>
        <w:t>меры</w:t>
      </w:r>
      <w:r>
        <w:rPr>
          <w:spacing w:val="40"/>
          <w:sz w:val="24"/>
        </w:rPr>
        <w:t xml:space="preserve"> </w:t>
      </w:r>
      <w:r>
        <w:rPr>
          <w:sz w:val="24"/>
        </w:rPr>
        <w:t>безопасности</w:t>
      </w:r>
      <w:r>
        <w:rPr>
          <w:spacing w:val="40"/>
          <w:sz w:val="24"/>
        </w:rPr>
        <w:t xml:space="preserve"> </w:t>
      </w:r>
      <w:r>
        <w:rPr>
          <w:sz w:val="24"/>
        </w:rPr>
        <w:t>при</w:t>
      </w:r>
      <w:r>
        <w:rPr>
          <w:spacing w:val="40"/>
          <w:sz w:val="24"/>
        </w:rPr>
        <w:t xml:space="preserve"> </w:t>
      </w:r>
      <w:r>
        <w:rPr>
          <w:sz w:val="24"/>
        </w:rPr>
        <w:t>проведении</w:t>
      </w:r>
      <w:r>
        <w:rPr>
          <w:spacing w:val="40"/>
          <w:sz w:val="24"/>
        </w:rPr>
        <w:t xml:space="preserve"> </w:t>
      </w:r>
      <w:r>
        <w:rPr>
          <w:sz w:val="24"/>
        </w:rPr>
        <w:t>занятий</w:t>
      </w:r>
      <w:r>
        <w:rPr>
          <w:spacing w:val="40"/>
          <w:sz w:val="24"/>
        </w:rPr>
        <w:t xml:space="preserve"> </w:t>
      </w:r>
      <w:r>
        <w:rPr>
          <w:sz w:val="24"/>
        </w:rPr>
        <w:t>по</w:t>
      </w:r>
      <w:r>
        <w:rPr>
          <w:spacing w:val="40"/>
          <w:sz w:val="24"/>
        </w:rPr>
        <w:t xml:space="preserve"> </w:t>
      </w:r>
      <w:r>
        <w:rPr>
          <w:sz w:val="24"/>
        </w:rPr>
        <w:t>боевой</w:t>
      </w:r>
      <w:r>
        <w:rPr>
          <w:spacing w:val="40"/>
          <w:sz w:val="24"/>
        </w:rPr>
        <w:t xml:space="preserve"> </w:t>
      </w:r>
      <w:r>
        <w:rPr>
          <w:sz w:val="24"/>
        </w:rPr>
        <w:t>подготовке</w:t>
      </w:r>
      <w:r>
        <w:rPr>
          <w:spacing w:val="40"/>
          <w:sz w:val="24"/>
        </w:rPr>
        <w:t xml:space="preserve"> </w:t>
      </w:r>
      <w:r>
        <w:rPr>
          <w:sz w:val="24"/>
        </w:rPr>
        <w:t>и</w:t>
      </w:r>
      <w:r>
        <w:rPr>
          <w:spacing w:val="80"/>
          <w:sz w:val="24"/>
        </w:rPr>
        <w:t xml:space="preserve"> </w:t>
      </w:r>
      <w:r>
        <w:rPr>
          <w:sz w:val="24"/>
        </w:rPr>
        <w:t>обращении с оружием;</w:t>
      </w:r>
    </w:p>
    <w:p w:rsidR="000A0EF3" w:rsidRDefault="002345D6">
      <w:pPr>
        <w:pStyle w:val="a5"/>
        <w:numPr>
          <w:ilvl w:val="0"/>
          <w:numId w:val="46"/>
        </w:numPr>
        <w:tabs>
          <w:tab w:val="left" w:pos="418"/>
        </w:tabs>
        <w:spacing w:line="360" w:lineRule="auto"/>
        <w:ind w:right="349" w:firstLine="0"/>
        <w:jc w:val="left"/>
        <w:rPr>
          <w:sz w:val="24"/>
        </w:rPr>
      </w:pPr>
      <w:r>
        <w:rPr>
          <w:sz w:val="24"/>
        </w:rPr>
        <w:t>оценивать</w:t>
      </w:r>
      <w:r>
        <w:rPr>
          <w:spacing w:val="40"/>
          <w:sz w:val="24"/>
        </w:rPr>
        <w:t xml:space="preserve"> </w:t>
      </w:r>
      <w:r>
        <w:rPr>
          <w:sz w:val="24"/>
        </w:rPr>
        <w:t>риски</w:t>
      </w:r>
      <w:r>
        <w:rPr>
          <w:spacing w:val="40"/>
          <w:sz w:val="24"/>
        </w:rPr>
        <w:t xml:space="preserve"> </w:t>
      </w:r>
      <w:r>
        <w:rPr>
          <w:sz w:val="24"/>
        </w:rPr>
        <w:t>нарушения</w:t>
      </w:r>
      <w:r>
        <w:rPr>
          <w:spacing w:val="40"/>
          <w:sz w:val="24"/>
        </w:rPr>
        <w:t xml:space="preserve"> </w:t>
      </w:r>
      <w:r>
        <w:rPr>
          <w:sz w:val="24"/>
        </w:rPr>
        <w:t>правил</w:t>
      </w:r>
      <w:r>
        <w:rPr>
          <w:spacing w:val="40"/>
          <w:sz w:val="24"/>
        </w:rPr>
        <w:t xml:space="preserve"> </w:t>
      </w:r>
      <w:r>
        <w:rPr>
          <w:sz w:val="24"/>
        </w:rPr>
        <w:t>и</w:t>
      </w:r>
      <w:r>
        <w:rPr>
          <w:spacing w:val="40"/>
          <w:sz w:val="24"/>
        </w:rPr>
        <w:t xml:space="preserve"> </w:t>
      </w:r>
      <w:r>
        <w:rPr>
          <w:sz w:val="24"/>
        </w:rPr>
        <w:t>мер</w:t>
      </w:r>
      <w:r>
        <w:rPr>
          <w:spacing w:val="40"/>
          <w:sz w:val="24"/>
        </w:rPr>
        <w:t xml:space="preserve"> </w:t>
      </w:r>
      <w:r>
        <w:rPr>
          <w:sz w:val="24"/>
        </w:rPr>
        <w:t>безопасности,</w:t>
      </w:r>
      <w:r>
        <w:rPr>
          <w:spacing w:val="40"/>
          <w:sz w:val="24"/>
        </w:rPr>
        <w:t xml:space="preserve"> </w:t>
      </w:r>
      <w:r>
        <w:rPr>
          <w:sz w:val="24"/>
        </w:rPr>
        <w:t>обладать</w:t>
      </w:r>
      <w:r>
        <w:rPr>
          <w:spacing w:val="40"/>
          <w:sz w:val="24"/>
        </w:rPr>
        <w:t xml:space="preserve"> </w:t>
      </w:r>
      <w:r>
        <w:rPr>
          <w:sz w:val="24"/>
        </w:rPr>
        <w:t>навыками</w:t>
      </w:r>
      <w:r>
        <w:rPr>
          <w:spacing w:val="40"/>
          <w:sz w:val="24"/>
        </w:rPr>
        <w:t xml:space="preserve"> </w:t>
      </w:r>
      <w:r>
        <w:rPr>
          <w:sz w:val="24"/>
        </w:rPr>
        <w:t xml:space="preserve">минимизации </w:t>
      </w:r>
      <w:r>
        <w:rPr>
          <w:spacing w:val="-2"/>
          <w:sz w:val="24"/>
        </w:rPr>
        <w:t>рисков.</w:t>
      </w:r>
    </w:p>
    <w:p w:rsidR="000A0EF3" w:rsidRDefault="002345D6">
      <w:pPr>
        <w:pStyle w:val="1"/>
        <w:spacing w:before="5"/>
        <w:ind w:left="157" w:right="275"/>
        <w:jc w:val="center"/>
      </w:pPr>
      <w:r>
        <w:t>ТЕМАТИЧЕСКИЙ</w:t>
      </w:r>
      <w:r>
        <w:rPr>
          <w:spacing w:val="-5"/>
        </w:rPr>
        <w:t xml:space="preserve"> </w:t>
      </w:r>
      <w:r>
        <w:rPr>
          <w:spacing w:val="-4"/>
        </w:rPr>
        <w:t>БЛОК</w:t>
      </w:r>
    </w:p>
    <w:p w:rsidR="000A0EF3" w:rsidRDefault="002345D6">
      <w:pPr>
        <w:pStyle w:val="a3"/>
        <w:spacing w:before="134"/>
        <w:ind w:left="232"/>
        <w:jc w:val="left"/>
      </w:pPr>
      <w:r>
        <w:t>(вариативный</w:t>
      </w:r>
      <w:r>
        <w:rPr>
          <w:spacing w:val="-8"/>
        </w:rPr>
        <w:t xml:space="preserve"> </w:t>
      </w:r>
      <w:r>
        <w:t>компонент</w:t>
      </w:r>
      <w:r>
        <w:rPr>
          <w:spacing w:val="-4"/>
        </w:rPr>
        <w:t xml:space="preserve"> </w:t>
      </w:r>
      <w:r>
        <w:t>«Патриотическое</w:t>
      </w:r>
      <w:r>
        <w:rPr>
          <w:spacing w:val="-7"/>
        </w:rPr>
        <w:t xml:space="preserve"> </w:t>
      </w:r>
      <w:r>
        <w:t>воспитание</w:t>
      </w:r>
      <w:r>
        <w:rPr>
          <w:spacing w:val="-9"/>
        </w:rPr>
        <w:t xml:space="preserve"> </w:t>
      </w:r>
      <w:r>
        <w:t>и</w:t>
      </w:r>
      <w:r>
        <w:rPr>
          <w:spacing w:val="-6"/>
        </w:rPr>
        <w:t xml:space="preserve"> </w:t>
      </w:r>
      <w:r>
        <w:t>профессиональная</w:t>
      </w:r>
      <w:r>
        <w:rPr>
          <w:spacing w:val="-5"/>
        </w:rPr>
        <w:t xml:space="preserve"> </w:t>
      </w:r>
      <w:r>
        <w:rPr>
          <w:spacing w:val="-2"/>
        </w:rPr>
        <w:t>ориентация»)</w:t>
      </w:r>
    </w:p>
    <w:p w:rsidR="000A0EF3" w:rsidRDefault="002345D6">
      <w:pPr>
        <w:spacing w:before="142"/>
        <w:ind w:left="232"/>
        <w:rPr>
          <w:b/>
          <w:sz w:val="24"/>
        </w:rPr>
      </w:pPr>
      <w:r>
        <w:rPr>
          <w:b/>
          <w:sz w:val="24"/>
        </w:rPr>
        <w:t>Модуль</w:t>
      </w:r>
      <w:r>
        <w:rPr>
          <w:b/>
          <w:spacing w:val="-7"/>
          <w:sz w:val="24"/>
        </w:rPr>
        <w:t xml:space="preserve"> </w:t>
      </w:r>
      <w:r>
        <w:rPr>
          <w:b/>
          <w:sz w:val="24"/>
        </w:rPr>
        <w:t>«Структура</w:t>
      </w:r>
      <w:r>
        <w:rPr>
          <w:b/>
          <w:spacing w:val="-5"/>
          <w:sz w:val="24"/>
        </w:rPr>
        <w:t xml:space="preserve"> </w:t>
      </w:r>
      <w:r>
        <w:rPr>
          <w:b/>
          <w:sz w:val="24"/>
        </w:rPr>
        <w:t>органов</w:t>
      </w:r>
      <w:r>
        <w:rPr>
          <w:b/>
          <w:spacing w:val="-5"/>
          <w:sz w:val="24"/>
        </w:rPr>
        <w:t xml:space="preserve"> </w:t>
      </w:r>
      <w:r>
        <w:rPr>
          <w:b/>
          <w:sz w:val="24"/>
        </w:rPr>
        <w:t>государственной</w:t>
      </w:r>
      <w:r>
        <w:rPr>
          <w:b/>
          <w:spacing w:val="-5"/>
          <w:sz w:val="24"/>
        </w:rPr>
        <w:t xml:space="preserve"> </w:t>
      </w:r>
      <w:r>
        <w:rPr>
          <w:b/>
          <w:spacing w:val="-2"/>
          <w:sz w:val="24"/>
        </w:rPr>
        <w:t>власти.</w:t>
      </w:r>
    </w:p>
    <w:p w:rsidR="000A0EF3" w:rsidRDefault="002345D6">
      <w:pPr>
        <w:spacing w:before="139"/>
        <w:ind w:left="232"/>
        <w:rPr>
          <w:b/>
          <w:sz w:val="24"/>
        </w:rPr>
      </w:pPr>
      <w:r>
        <w:rPr>
          <w:b/>
          <w:sz w:val="24"/>
        </w:rPr>
        <w:t>Права</w:t>
      </w:r>
      <w:r>
        <w:rPr>
          <w:b/>
          <w:spacing w:val="-6"/>
          <w:sz w:val="24"/>
        </w:rPr>
        <w:t xml:space="preserve"> </w:t>
      </w:r>
      <w:r>
        <w:rPr>
          <w:b/>
          <w:sz w:val="24"/>
        </w:rPr>
        <w:t>и</w:t>
      </w:r>
      <w:r>
        <w:rPr>
          <w:b/>
          <w:spacing w:val="-3"/>
          <w:sz w:val="24"/>
        </w:rPr>
        <w:t xml:space="preserve"> </w:t>
      </w:r>
      <w:r>
        <w:rPr>
          <w:b/>
          <w:sz w:val="24"/>
        </w:rPr>
        <w:t>обязанности</w:t>
      </w:r>
      <w:r>
        <w:rPr>
          <w:b/>
          <w:spacing w:val="-5"/>
          <w:sz w:val="24"/>
        </w:rPr>
        <w:t xml:space="preserve"> </w:t>
      </w:r>
      <w:r>
        <w:rPr>
          <w:b/>
          <w:sz w:val="24"/>
        </w:rPr>
        <w:t>граждан,</w:t>
      </w:r>
      <w:r>
        <w:rPr>
          <w:b/>
          <w:spacing w:val="-3"/>
          <w:sz w:val="24"/>
        </w:rPr>
        <w:t xml:space="preserve"> </w:t>
      </w:r>
      <w:r>
        <w:rPr>
          <w:b/>
          <w:sz w:val="24"/>
        </w:rPr>
        <w:t>включая</w:t>
      </w:r>
      <w:r>
        <w:rPr>
          <w:b/>
          <w:spacing w:val="-4"/>
          <w:sz w:val="24"/>
        </w:rPr>
        <w:t xml:space="preserve"> </w:t>
      </w:r>
      <w:r>
        <w:rPr>
          <w:b/>
          <w:sz w:val="24"/>
        </w:rPr>
        <w:t>воинскую</w:t>
      </w:r>
      <w:r>
        <w:rPr>
          <w:b/>
          <w:spacing w:val="-4"/>
          <w:sz w:val="24"/>
        </w:rPr>
        <w:t xml:space="preserve"> </w:t>
      </w:r>
      <w:r>
        <w:rPr>
          <w:b/>
          <w:spacing w:val="-2"/>
          <w:sz w:val="24"/>
        </w:rPr>
        <w:t>обязанность.</w:t>
      </w:r>
    </w:p>
    <w:p w:rsidR="000A0EF3" w:rsidRDefault="002345D6">
      <w:pPr>
        <w:spacing w:before="137" w:line="360" w:lineRule="auto"/>
        <w:ind w:left="232"/>
        <w:rPr>
          <w:b/>
          <w:sz w:val="24"/>
        </w:rPr>
      </w:pPr>
      <w:r>
        <w:rPr>
          <w:b/>
          <w:sz w:val="24"/>
        </w:rPr>
        <w:t>Взаимодействие</w:t>
      </w:r>
      <w:r>
        <w:rPr>
          <w:b/>
          <w:spacing w:val="40"/>
          <w:sz w:val="24"/>
        </w:rPr>
        <w:t xml:space="preserve"> </w:t>
      </w:r>
      <w:r>
        <w:rPr>
          <w:b/>
          <w:sz w:val="24"/>
        </w:rPr>
        <w:t>гражданина</w:t>
      </w:r>
      <w:r>
        <w:rPr>
          <w:b/>
          <w:spacing w:val="40"/>
          <w:sz w:val="24"/>
        </w:rPr>
        <w:t xml:space="preserve"> </w:t>
      </w:r>
      <w:r>
        <w:rPr>
          <w:b/>
          <w:sz w:val="24"/>
        </w:rPr>
        <w:t>с</w:t>
      </w:r>
      <w:r>
        <w:rPr>
          <w:b/>
          <w:spacing w:val="40"/>
          <w:sz w:val="24"/>
        </w:rPr>
        <w:t xml:space="preserve"> </w:t>
      </w:r>
      <w:r>
        <w:rPr>
          <w:b/>
          <w:sz w:val="24"/>
        </w:rPr>
        <w:t>государством</w:t>
      </w:r>
      <w:r>
        <w:rPr>
          <w:b/>
          <w:spacing w:val="40"/>
          <w:sz w:val="24"/>
        </w:rPr>
        <w:t xml:space="preserve"> </w:t>
      </w:r>
      <w:r>
        <w:rPr>
          <w:b/>
          <w:sz w:val="24"/>
        </w:rPr>
        <w:t>и</w:t>
      </w:r>
      <w:r>
        <w:rPr>
          <w:b/>
          <w:spacing w:val="40"/>
          <w:sz w:val="24"/>
        </w:rPr>
        <w:t xml:space="preserve"> </w:t>
      </w:r>
      <w:r>
        <w:rPr>
          <w:b/>
          <w:sz w:val="24"/>
        </w:rPr>
        <w:t>обществом,</w:t>
      </w:r>
      <w:r>
        <w:rPr>
          <w:b/>
          <w:spacing w:val="40"/>
          <w:sz w:val="24"/>
        </w:rPr>
        <w:t xml:space="preserve"> </w:t>
      </w:r>
      <w:r>
        <w:rPr>
          <w:b/>
          <w:sz w:val="24"/>
        </w:rPr>
        <w:t>гражданские</w:t>
      </w:r>
      <w:r>
        <w:rPr>
          <w:b/>
          <w:spacing w:val="40"/>
          <w:sz w:val="24"/>
        </w:rPr>
        <w:t xml:space="preserve"> </w:t>
      </w:r>
      <w:r>
        <w:rPr>
          <w:b/>
          <w:sz w:val="24"/>
        </w:rPr>
        <w:t>инициативы</w:t>
      </w:r>
      <w:r>
        <w:rPr>
          <w:b/>
          <w:spacing w:val="40"/>
          <w:sz w:val="24"/>
        </w:rPr>
        <w:t xml:space="preserve"> </w:t>
      </w:r>
      <w:r>
        <w:rPr>
          <w:b/>
          <w:sz w:val="24"/>
        </w:rPr>
        <w:t xml:space="preserve">и </w:t>
      </w:r>
      <w:r>
        <w:rPr>
          <w:b/>
          <w:spacing w:val="-2"/>
          <w:sz w:val="24"/>
        </w:rPr>
        <w:t>волонтёрство»</w:t>
      </w:r>
    </w:p>
    <w:p w:rsidR="000A0EF3" w:rsidRDefault="002345D6">
      <w:pPr>
        <w:spacing w:line="271" w:lineRule="exact"/>
        <w:ind w:left="232"/>
        <w:rPr>
          <w:i/>
          <w:sz w:val="24"/>
        </w:rPr>
      </w:pPr>
      <w:r>
        <w:rPr>
          <w:i/>
          <w:sz w:val="24"/>
        </w:rPr>
        <w:t>Участники</w:t>
      </w:r>
      <w:r>
        <w:rPr>
          <w:i/>
          <w:spacing w:val="-3"/>
          <w:sz w:val="24"/>
        </w:rPr>
        <w:t xml:space="preserve"> </w:t>
      </w:r>
      <w:r>
        <w:rPr>
          <w:i/>
          <w:sz w:val="24"/>
        </w:rPr>
        <w:t>сборов</w:t>
      </w:r>
      <w:r>
        <w:rPr>
          <w:i/>
          <w:spacing w:val="-3"/>
          <w:sz w:val="24"/>
        </w:rPr>
        <w:t xml:space="preserve"> </w:t>
      </w:r>
      <w:r>
        <w:rPr>
          <w:i/>
          <w:sz w:val="24"/>
        </w:rPr>
        <w:t>получат</w:t>
      </w:r>
      <w:r>
        <w:rPr>
          <w:i/>
          <w:spacing w:val="-3"/>
          <w:sz w:val="24"/>
        </w:rPr>
        <w:t xml:space="preserve"> </w:t>
      </w:r>
      <w:r>
        <w:rPr>
          <w:i/>
          <w:spacing w:val="-2"/>
          <w:sz w:val="24"/>
        </w:rPr>
        <w:t>представление:</w:t>
      </w:r>
    </w:p>
    <w:p w:rsidR="000A0EF3" w:rsidRDefault="002345D6">
      <w:pPr>
        <w:pStyle w:val="a5"/>
        <w:numPr>
          <w:ilvl w:val="0"/>
          <w:numId w:val="46"/>
        </w:numPr>
        <w:tabs>
          <w:tab w:val="left" w:pos="370"/>
        </w:tabs>
        <w:spacing w:before="139"/>
        <w:ind w:left="370" w:hanging="138"/>
        <w:rPr>
          <w:sz w:val="24"/>
        </w:rPr>
      </w:pPr>
      <w:r>
        <w:rPr>
          <w:sz w:val="24"/>
        </w:rPr>
        <w:t>о</w:t>
      </w:r>
      <w:r>
        <w:rPr>
          <w:spacing w:val="-6"/>
          <w:sz w:val="24"/>
        </w:rPr>
        <w:t xml:space="preserve"> </w:t>
      </w:r>
      <w:r>
        <w:rPr>
          <w:sz w:val="24"/>
        </w:rPr>
        <w:t>структуре</w:t>
      </w:r>
      <w:r>
        <w:rPr>
          <w:spacing w:val="-5"/>
          <w:sz w:val="24"/>
        </w:rPr>
        <w:t xml:space="preserve"> </w:t>
      </w:r>
      <w:r>
        <w:rPr>
          <w:sz w:val="24"/>
        </w:rPr>
        <w:t>органов</w:t>
      </w:r>
      <w:r>
        <w:rPr>
          <w:spacing w:val="-4"/>
          <w:sz w:val="24"/>
        </w:rPr>
        <w:t xml:space="preserve"> </w:t>
      </w:r>
      <w:r>
        <w:rPr>
          <w:sz w:val="24"/>
        </w:rPr>
        <w:t>государственной</w:t>
      </w:r>
      <w:r>
        <w:rPr>
          <w:spacing w:val="-4"/>
          <w:sz w:val="24"/>
        </w:rPr>
        <w:t xml:space="preserve"> </w:t>
      </w:r>
      <w:r>
        <w:rPr>
          <w:sz w:val="24"/>
        </w:rPr>
        <w:t>власти</w:t>
      </w:r>
      <w:r>
        <w:rPr>
          <w:spacing w:val="-3"/>
          <w:sz w:val="24"/>
        </w:rPr>
        <w:t xml:space="preserve"> </w:t>
      </w:r>
      <w:r>
        <w:rPr>
          <w:sz w:val="24"/>
        </w:rPr>
        <w:t>Российский</w:t>
      </w:r>
      <w:r>
        <w:rPr>
          <w:spacing w:val="-3"/>
          <w:sz w:val="24"/>
        </w:rPr>
        <w:t xml:space="preserve"> </w:t>
      </w:r>
      <w:r>
        <w:rPr>
          <w:spacing w:val="-2"/>
          <w:sz w:val="24"/>
        </w:rPr>
        <w:t>Федерации;</w:t>
      </w:r>
    </w:p>
    <w:p w:rsidR="000A0EF3" w:rsidRDefault="002345D6">
      <w:pPr>
        <w:pStyle w:val="a5"/>
        <w:numPr>
          <w:ilvl w:val="0"/>
          <w:numId w:val="46"/>
        </w:numPr>
        <w:tabs>
          <w:tab w:val="left" w:pos="457"/>
        </w:tabs>
        <w:spacing w:before="137" w:line="360" w:lineRule="auto"/>
        <w:ind w:right="350" w:firstLine="0"/>
        <w:rPr>
          <w:sz w:val="24"/>
        </w:rPr>
      </w:pPr>
      <w:r>
        <w:rPr>
          <w:sz w:val="24"/>
        </w:rPr>
        <w:t>о конституционных гарантиях прав и свобод граждан, об обязанностях граждан перед государством и обществом, о воинской обязанности;</w:t>
      </w:r>
    </w:p>
    <w:p w:rsidR="000A0EF3" w:rsidRDefault="002345D6">
      <w:pPr>
        <w:pStyle w:val="a5"/>
        <w:numPr>
          <w:ilvl w:val="0"/>
          <w:numId w:val="46"/>
        </w:numPr>
        <w:tabs>
          <w:tab w:val="left" w:pos="370"/>
        </w:tabs>
        <w:ind w:left="370" w:hanging="138"/>
        <w:rPr>
          <w:sz w:val="24"/>
        </w:rPr>
      </w:pPr>
      <w:r>
        <w:rPr>
          <w:sz w:val="24"/>
        </w:rPr>
        <w:t>о</w:t>
      </w:r>
      <w:r>
        <w:rPr>
          <w:spacing w:val="-3"/>
          <w:sz w:val="24"/>
        </w:rPr>
        <w:t xml:space="preserve"> </w:t>
      </w:r>
      <w:r>
        <w:rPr>
          <w:sz w:val="24"/>
        </w:rPr>
        <w:t>гражданственности,</w:t>
      </w:r>
      <w:r>
        <w:rPr>
          <w:spacing w:val="-2"/>
          <w:sz w:val="24"/>
        </w:rPr>
        <w:t xml:space="preserve"> </w:t>
      </w:r>
      <w:r>
        <w:rPr>
          <w:sz w:val="24"/>
        </w:rPr>
        <w:t>патриотизме</w:t>
      </w:r>
      <w:r>
        <w:rPr>
          <w:spacing w:val="-4"/>
          <w:sz w:val="24"/>
        </w:rPr>
        <w:t xml:space="preserve"> </w:t>
      </w:r>
      <w:r>
        <w:rPr>
          <w:sz w:val="24"/>
        </w:rPr>
        <w:t>и</w:t>
      </w:r>
      <w:r>
        <w:rPr>
          <w:spacing w:val="-2"/>
          <w:sz w:val="24"/>
        </w:rPr>
        <w:t xml:space="preserve"> </w:t>
      </w:r>
      <w:r>
        <w:rPr>
          <w:sz w:val="24"/>
        </w:rPr>
        <w:t xml:space="preserve">их </w:t>
      </w:r>
      <w:r>
        <w:rPr>
          <w:spacing w:val="-2"/>
          <w:sz w:val="24"/>
        </w:rPr>
        <w:t>взаимосвязи;</w:t>
      </w:r>
    </w:p>
    <w:p w:rsidR="000A0EF3" w:rsidRDefault="002345D6">
      <w:pPr>
        <w:pStyle w:val="a5"/>
        <w:numPr>
          <w:ilvl w:val="0"/>
          <w:numId w:val="46"/>
        </w:numPr>
        <w:tabs>
          <w:tab w:val="left" w:pos="459"/>
        </w:tabs>
        <w:spacing w:before="140" w:line="360" w:lineRule="auto"/>
        <w:ind w:right="350" w:firstLine="0"/>
        <w:rPr>
          <w:sz w:val="24"/>
        </w:rPr>
      </w:pPr>
      <w:r>
        <w:rPr>
          <w:sz w:val="24"/>
        </w:rPr>
        <w:t>о правообразующих принципах: равенство, свобода, справедливость, о сфере правовых отношений между людьми, а также между лично-стью и государством, регулируемых действующим правом;</w:t>
      </w:r>
    </w:p>
    <w:p w:rsidR="000A0EF3" w:rsidRDefault="002345D6">
      <w:pPr>
        <w:pStyle w:val="a5"/>
        <w:numPr>
          <w:ilvl w:val="0"/>
          <w:numId w:val="46"/>
        </w:numPr>
        <w:tabs>
          <w:tab w:val="left" w:pos="370"/>
        </w:tabs>
        <w:spacing w:line="275" w:lineRule="exact"/>
        <w:ind w:left="370" w:hanging="138"/>
        <w:rPr>
          <w:sz w:val="24"/>
        </w:rPr>
      </w:pPr>
      <w:r>
        <w:rPr>
          <w:sz w:val="24"/>
        </w:rPr>
        <w:t>об</w:t>
      </w:r>
      <w:r>
        <w:rPr>
          <w:spacing w:val="-6"/>
          <w:sz w:val="24"/>
        </w:rPr>
        <w:t xml:space="preserve"> </w:t>
      </w:r>
      <w:r>
        <w:rPr>
          <w:sz w:val="24"/>
        </w:rPr>
        <w:t>институтах</w:t>
      </w:r>
      <w:r>
        <w:rPr>
          <w:spacing w:val="-2"/>
          <w:sz w:val="24"/>
        </w:rPr>
        <w:t xml:space="preserve"> </w:t>
      </w:r>
      <w:r>
        <w:rPr>
          <w:sz w:val="24"/>
        </w:rPr>
        <w:t>гражданского</w:t>
      </w:r>
      <w:r>
        <w:rPr>
          <w:spacing w:val="-4"/>
          <w:sz w:val="24"/>
        </w:rPr>
        <w:t xml:space="preserve"> </w:t>
      </w:r>
      <w:r>
        <w:rPr>
          <w:sz w:val="24"/>
        </w:rPr>
        <w:t>общества,</w:t>
      </w:r>
      <w:r>
        <w:rPr>
          <w:spacing w:val="-3"/>
          <w:sz w:val="24"/>
        </w:rPr>
        <w:t xml:space="preserve"> </w:t>
      </w:r>
      <w:r>
        <w:rPr>
          <w:sz w:val="24"/>
        </w:rPr>
        <w:t>политических</w:t>
      </w:r>
      <w:r>
        <w:rPr>
          <w:spacing w:val="-4"/>
          <w:sz w:val="24"/>
        </w:rPr>
        <w:t xml:space="preserve"> </w:t>
      </w:r>
      <w:r>
        <w:rPr>
          <w:sz w:val="24"/>
        </w:rPr>
        <w:t>партиях</w:t>
      </w:r>
      <w:r>
        <w:rPr>
          <w:spacing w:val="-5"/>
          <w:sz w:val="24"/>
        </w:rPr>
        <w:t xml:space="preserve"> </w:t>
      </w:r>
      <w:r>
        <w:rPr>
          <w:sz w:val="24"/>
        </w:rPr>
        <w:t>и</w:t>
      </w:r>
      <w:r>
        <w:rPr>
          <w:spacing w:val="-3"/>
          <w:sz w:val="24"/>
        </w:rPr>
        <w:t xml:space="preserve"> </w:t>
      </w:r>
      <w:r>
        <w:rPr>
          <w:sz w:val="24"/>
        </w:rPr>
        <w:t>общественных</w:t>
      </w:r>
      <w:r>
        <w:rPr>
          <w:spacing w:val="-2"/>
          <w:sz w:val="24"/>
        </w:rPr>
        <w:t xml:space="preserve"> объединениях;</w:t>
      </w:r>
    </w:p>
    <w:p w:rsidR="000A0EF3" w:rsidRDefault="002345D6">
      <w:pPr>
        <w:pStyle w:val="a5"/>
        <w:numPr>
          <w:ilvl w:val="0"/>
          <w:numId w:val="46"/>
        </w:numPr>
        <w:tabs>
          <w:tab w:val="left" w:pos="370"/>
        </w:tabs>
        <w:spacing w:before="139"/>
        <w:ind w:left="370" w:hanging="138"/>
        <w:jc w:val="left"/>
        <w:rPr>
          <w:sz w:val="24"/>
        </w:rPr>
      </w:pPr>
      <w:r>
        <w:rPr>
          <w:sz w:val="24"/>
        </w:rPr>
        <w:t>о</w:t>
      </w:r>
      <w:r>
        <w:rPr>
          <w:spacing w:val="-5"/>
          <w:sz w:val="24"/>
        </w:rPr>
        <w:t xml:space="preserve"> </w:t>
      </w:r>
      <w:r>
        <w:rPr>
          <w:sz w:val="24"/>
        </w:rPr>
        <w:t>роли</w:t>
      </w:r>
      <w:r>
        <w:rPr>
          <w:spacing w:val="-1"/>
          <w:sz w:val="24"/>
        </w:rPr>
        <w:t xml:space="preserve"> </w:t>
      </w:r>
      <w:r>
        <w:rPr>
          <w:sz w:val="24"/>
        </w:rPr>
        <w:t>и</w:t>
      </w:r>
      <w:r>
        <w:rPr>
          <w:spacing w:val="-2"/>
          <w:sz w:val="24"/>
        </w:rPr>
        <w:t xml:space="preserve"> </w:t>
      </w:r>
      <w:r>
        <w:rPr>
          <w:sz w:val="24"/>
        </w:rPr>
        <w:t>значении</w:t>
      </w:r>
      <w:r>
        <w:rPr>
          <w:spacing w:val="-3"/>
          <w:sz w:val="24"/>
        </w:rPr>
        <w:t xml:space="preserve"> </w:t>
      </w:r>
      <w:r>
        <w:rPr>
          <w:sz w:val="24"/>
        </w:rPr>
        <w:t>волонтёрской</w:t>
      </w:r>
      <w:r>
        <w:rPr>
          <w:spacing w:val="-2"/>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развитии</w:t>
      </w:r>
      <w:r>
        <w:rPr>
          <w:spacing w:val="-2"/>
          <w:sz w:val="24"/>
        </w:rPr>
        <w:t xml:space="preserve"> </w:t>
      </w:r>
      <w:r>
        <w:rPr>
          <w:sz w:val="24"/>
        </w:rPr>
        <w:t>общества</w:t>
      </w:r>
      <w:r>
        <w:rPr>
          <w:spacing w:val="-3"/>
          <w:sz w:val="24"/>
        </w:rPr>
        <w:t xml:space="preserve"> </w:t>
      </w:r>
      <w:r>
        <w:rPr>
          <w:sz w:val="24"/>
        </w:rPr>
        <w:t>и</w:t>
      </w:r>
      <w:r>
        <w:rPr>
          <w:spacing w:val="-2"/>
          <w:sz w:val="24"/>
        </w:rPr>
        <w:t xml:space="preserve"> государства.</w:t>
      </w:r>
    </w:p>
    <w:p w:rsidR="000A0EF3" w:rsidRDefault="000A0EF3">
      <w:pPr>
        <w:rPr>
          <w:sz w:val="24"/>
        </w:rPr>
        <w:sectPr w:rsidR="000A0EF3">
          <w:pgSz w:w="11910" w:h="16840"/>
          <w:pgMar w:top="1040" w:right="500" w:bottom="1140" w:left="900" w:header="0" w:footer="903" w:gutter="0"/>
          <w:cols w:space="720"/>
        </w:sectPr>
      </w:pPr>
    </w:p>
    <w:p w:rsidR="000A0EF3" w:rsidRDefault="002345D6">
      <w:pPr>
        <w:pStyle w:val="2"/>
        <w:spacing w:before="73" w:line="360" w:lineRule="auto"/>
        <w:ind w:left="232"/>
        <w:jc w:val="left"/>
      </w:pPr>
      <w:r>
        <w:lastRenderedPageBreak/>
        <w:t>Профориентационный</w:t>
      </w:r>
      <w:r>
        <w:rPr>
          <w:spacing w:val="40"/>
        </w:rPr>
        <w:t xml:space="preserve"> </w:t>
      </w:r>
      <w:r>
        <w:t>модуль</w:t>
      </w:r>
      <w:r>
        <w:rPr>
          <w:spacing w:val="40"/>
        </w:rPr>
        <w:t xml:space="preserve"> </w:t>
      </w:r>
      <w:r>
        <w:t>«Профессии</w:t>
      </w:r>
      <w:r>
        <w:rPr>
          <w:spacing w:val="40"/>
        </w:rPr>
        <w:t xml:space="preserve"> </w:t>
      </w:r>
      <w:r>
        <w:t>будущего</w:t>
      </w:r>
      <w:r>
        <w:rPr>
          <w:spacing w:val="40"/>
        </w:rPr>
        <w:t xml:space="preserve"> </w:t>
      </w:r>
      <w:r>
        <w:t>—</w:t>
      </w:r>
      <w:r>
        <w:rPr>
          <w:spacing w:val="40"/>
        </w:rPr>
        <w:t xml:space="preserve"> </w:t>
      </w:r>
      <w:r>
        <w:t>современная</w:t>
      </w:r>
      <w:r>
        <w:rPr>
          <w:spacing w:val="40"/>
        </w:rPr>
        <w:t xml:space="preserve"> </w:t>
      </w:r>
      <w:r>
        <w:t>наука</w:t>
      </w:r>
      <w:r>
        <w:rPr>
          <w:spacing w:val="40"/>
        </w:rPr>
        <w:t xml:space="preserve"> </w:t>
      </w:r>
      <w:r>
        <w:t>и</w:t>
      </w:r>
      <w:r>
        <w:rPr>
          <w:spacing w:val="40"/>
        </w:rPr>
        <w:t xml:space="preserve"> </w:t>
      </w:r>
      <w:r>
        <w:t>высокие технологии в военной сфере, военные и гражданские специальности»</w:t>
      </w:r>
    </w:p>
    <w:p w:rsidR="000A0EF3" w:rsidRDefault="002345D6">
      <w:pPr>
        <w:spacing w:line="272" w:lineRule="exact"/>
        <w:ind w:left="232"/>
        <w:rPr>
          <w:i/>
          <w:sz w:val="24"/>
        </w:rPr>
      </w:pPr>
      <w:r>
        <w:rPr>
          <w:i/>
          <w:sz w:val="24"/>
        </w:rPr>
        <w:t>Участники</w:t>
      </w:r>
      <w:r>
        <w:rPr>
          <w:i/>
          <w:spacing w:val="-3"/>
          <w:sz w:val="24"/>
        </w:rPr>
        <w:t xml:space="preserve"> </w:t>
      </w:r>
      <w:r>
        <w:rPr>
          <w:i/>
          <w:sz w:val="24"/>
        </w:rPr>
        <w:t>сборов</w:t>
      </w:r>
      <w:r>
        <w:rPr>
          <w:i/>
          <w:spacing w:val="-3"/>
          <w:sz w:val="24"/>
        </w:rPr>
        <w:t xml:space="preserve"> </w:t>
      </w:r>
      <w:r>
        <w:rPr>
          <w:i/>
          <w:sz w:val="24"/>
        </w:rPr>
        <w:t>получат</w:t>
      </w:r>
      <w:r>
        <w:rPr>
          <w:i/>
          <w:spacing w:val="-3"/>
          <w:sz w:val="24"/>
        </w:rPr>
        <w:t xml:space="preserve"> </w:t>
      </w:r>
      <w:r>
        <w:rPr>
          <w:i/>
          <w:spacing w:val="-2"/>
          <w:sz w:val="24"/>
        </w:rPr>
        <w:t>представление:</w:t>
      </w:r>
    </w:p>
    <w:p w:rsidR="000A0EF3" w:rsidRDefault="002345D6">
      <w:pPr>
        <w:pStyle w:val="a5"/>
        <w:numPr>
          <w:ilvl w:val="0"/>
          <w:numId w:val="46"/>
        </w:numPr>
        <w:tabs>
          <w:tab w:val="left" w:pos="370"/>
        </w:tabs>
        <w:spacing w:before="139"/>
        <w:ind w:left="370" w:hanging="138"/>
        <w:jc w:val="left"/>
        <w:rPr>
          <w:sz w:val="24"/>
        </w:rPr>
      </w:pPr>
      <w:r>
        <w:rPr>
          <w:sz w:val="24"/>
        </w:rPr>
        <w:t>о</w:t>
      </w:r>
      <w:r>
        <w:rPr>
          <w:spacing w:val="-4"/>
          <w:sz w:val="24"/>
        </w:rPr>
        <w:t xml:space="preserve"> </w:t>
      </w:r>
      <w:r>
        <w:rPr>
          <w:sz w:val="24"/>
        </w:rPr>
        <w:t>тенденциях</w:t>
      </w:r>
      <w:r>
        <w:rPr>
          <w:spacing w:val="-1"/>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изменениях</w:t>
      </w:r>
      <w:r>
        <w:rPr>
          <w:spacing w:val="-1"/>
          <w:sz w:val="24"/>
        </w:rPr>
        <w:t xml:space="preserve"> </w:t>
      </w:r>
      <w:r>
        <w:rPr>
          <w:sz w:val="24"/>
        </w:rPr>
        <w:t>на</w:t>
      </w:r>
      <w:r>
        <w:rPr>
          <w:spacing w:val="-4"/>
          <w:sz w:val="24"/>
        </w:rPr>
        <w:t xml:space="preserve"> </w:t>
      </w:r>
      <w:r>
        <w:rPr>
          <w:sz w:val="24"/>
        </w:rPr>
        <w:t>рынке</w:t>
      </w:r>
      <w:r>
        <w:rPr>
          <w:spacing w:val="-4"/>
          <w:sz w:val="24"/>
        </w:rPr>
        <w:t xml:space="preserve"> </w:t>
      </w:r>
      <w:r>
        <w:rPr>
          <w:spacing w:val="-2"/>
          <w:sz w:val="24"/>
        </w:rPr>
        <w:t>труда;</w:t>
      </w:r>
    </w:p>
    <w:p w:rsidR="000A0EF3" w:rsidRDefault="002345D6">
      <w:pPr>
        <w:pStyle w:val="a5"/>
        <w:numPr>
          <w:ilvl w:val="0"/>
          <w:numId w:val="46"/>
        </w:numPr>
        <w:tabs>
          <w:tab w:val="left" w:pos="370"/>
        </w:tabs>
        <w:spacing w:before="137"/>
        <w:ind w:left="370" w:hanging="138"/>
        <w:jc w:val="left"/>
        <w:rPr>
          <w:sz w:val="24"/>
        </w:rPr>
      </w:pPr>
      <w:r>
        <w:rPr>
          <w:sz w:val="24"/>
        </w:rPr>
        <w:t>о</w:t>
      </w:r>
      <w:r>
        <w:rPr>
          <w:spacing w:val="-3"/>
          <w:sz w:val="24"/>
        </w:rPr>
        <w:t xml:space="preserve"> </w:t>
      </w:r>
      <w:r>
        <w:rPr>
          <w:sz w:val="24"/>
        </w:rPr>
        <w:t>военно-учётных</w:t>
      </w:r>
      <w:r>
        <w:rPr>
          <w:spacing w:val="-2"/>
          <w:sz w:val="24"/>
        </w:rPr>
        <w:t xml:space="preserve"> специальностях;</w:t>
      </w:r>
    </w:p>
    <w:p w:rsidR="000A0EF3" w:rsidRDefault="002345D6">
      <w:pPr>
        <w:pStyle w:val="a5"/>
        <w:numPr>
          <w:ilvl w:val="0"/>
          <w:numId w:val="46"/>
        </w:numPr>
        <w:tabs>
          <w:tab w:val="left" w:pos="370"/>
        </w:tabs>
        <w:spacing w:before="140" w:line="360" w:lineRule="auto"/>
        <w:ind w:right="352" w:firstLine="0"/>
        <w:jc w:val="left"/>
        <w:rPr>
          <w:sz w:val="24"/>
        </w:rPr>
      </w:pPr>
      <w:r>
        <w:rPr>
          <w:sz w:val="24"/>
        </w:rPr>
        <w:t>об</w:t>
      </w:r>
      <w:r>
        <w:rPr>
          <w:spacing w:val="-4"/>
          <w:sz w:val="24"/>
        </w:rPr>
        <w:t xml:space="preserve"> </w:t>
      </w:r>
      <w:r>
        <w:rPr>
          <w:sz w:val="24"/>
        </w:rPr>
        <w:t>организации</w:t>
      </w:r>
      <w:r>
        <w:rPr>
          <w:spacing w:val="-4"/>
          <w:sz w:val="24"/>
        </w:rPr>
        <w:t xml:space="preserve"> </w:t>
      </w:r>
      <w:r>
        <w:rPr>
          <w:sz w:val="24"/>
        </w:rPr>
        <w:t>подготовки</w:t>
      </w:r>
      <w:r>
        <w:rPr>
          <w:spacing w:val="-4"/>
          <w:sz w:val="24"/>
        </w:rPr>
        <w:t xml:space="preserve"> </w:t>
      </w:r>
      <w:r>
        <w:rPr>
          <w:sz w:val="24"/>
        </w:rPr>
        <w:t>офицерских</w:t>
      </w:r>
      <w:r>
        <w:rPr>
          <w:spacing w:val="-2"/>
          <w:sz w:val="24"/>
        </w:rPr>
        <w:t xml:space="preserve"> </w:t>
      </w:r>
      <w:r>
        <w:rPr>
          <w:sz w:val="24"/>
        </w:rPr>
        <w:t>кадров</w:t>
      </w:r>
      <w:r>
        <w:rPr>
          <w:spacing w:val="-5"/>
          <w:sz w:val="24"/>
        </w:rPr>
        <w:t xml:space="preserve"> </w:t>
      </w:r>
      <w:r>
        <w:rPr>
          <w:sz w:val="24"/>
        </w:rPr>
        <w:t>для</w:t>
      </w:r>
      <w:r>
        <w:rPr>
          <w:spacing w:val="-4"/>
          <w:sz w:val="24"/>
        </w:rPr>
        <w:t xml:space="preserve"> </w:t>
      </w:r>
      <w:r>
        <w:rPr>
          <w:sz w:val="24"/>
        </w:rPr>
        <w:t>Вооружённых</w:t>
      </w:r>
      <w:r>
        <w:rPr>
          <w:spacing w:val="-3"/>
          <w:sz w:val="24"/>
        </w:rPr>
        <w:t xml:space="preserve"> </w:t>
      </w:r>
      <w:r>
        <w:rPr>
          <w:sz w:val="24"/>
        </w:rPr>
        <w:t>Сил</w:t>
      </w:r>
      <w:r>
        <w:rPr>
          <w:spacing w:val="-4"/>
          <w:sz w:val="24"/>
        </w:rPr>
        <w:t xml:space="preserve"> </w:t>
      </w:r>
      <w:r>
        <w:rPr>
          <w:sz w:val="24"/>
        </w:rPr>
        <w:t>Российской</w:t>
      </w:r>
      <w:r>
        <w:rPr>
          <w:spacing w:val="-4"/>
          <w:sz w:val="24"/>
        </w:rPr>
        <w:t xml:space="preserve"> </w:t>
      </w:r>
      <w:r>
        <w:rPr>
          <w:sz w:val="24"/>
        </w:rPr>
        <w:t>Федерации, МВД России, ФСБ, России, МЧС России, Росгвардии и др.;</w:t>
      </w:r>
    </w:p>
    <w:p w:rsidR="000A0EF3" w:rsidRDefault="002345D6">
      <w:pPr>
        <w:pStyle w:val="a5"/>
        <w:numPr>
          <w:ilvl w:val="0"/>
          <w:numId w:val="46"/>
        </w:numPr>
        <w:tabs>
          <w:tab w:val="left" w:pos="370"/>
        </w:tabs>
        <w:ind w:left="370" w:hanging="138"/>
        <w:jc w:val="left"/>
        <w:rPr>
          <w:sz w:val="24"/>
        </w:rPr>
      </w:pPr>
      <w:r>
        <w:rPr>
          <w:sz w:val="24"/>
        </w:rPr>
        <w:t>о</w:t>
      </w:r>
      <w:r>
        <w:rPr>
          <w:spacing w:val="-3"/>
          <w:sz w:val="24"/>
        </w:rPr>
        <w:t xml:space="preserve"> </w:t>
      </w:r>
      <w:r>
        <w:rPr>
          <w:sz w:val="24"/>
        </w:rPr>
        <w:t>новых и</w:t>
      </w:r>
      <w:r>
        <w:rPr>
          <w:spacing w:val="-4"/>
          <w:sz w:val="24"/>
        </w:rPr>
        <w:t xml:space="preserve"> </w:t>
      </w:r>
      <w:r>
        <w:rPr>
          <w:sz w:val="24"/>
        </w:rPr>
        <w:t>перспективных</w:t>
      </w:r>
      <w:r>
        <w:rPr>
          <w:spacing w:val="-1"/>
          <w:sz w:val="24"/>
        </w:rPr>
        <w:t xml:space="preserve"> </w:t>
      </w:r>
      <w:r>
        <w:rPr>
          <w:sz w:val="24"/>
        </w:rPr>
        <w:t>военных</w:t>
      </w:r>
      <w:r>
        <w:rPr>
          <w:spacing w:val="-3"/>
          <w:sz w:val="24"/>
        </w:rPr>
        <w:t xml:space="preserve"> </w:t>
      </w:r>
      <w:r>
        <w:rPr>
          <w:spacing w:val="-2"/>
          <w:sz w:val="24"/>
        </w:rPr>
        <w:t>профессиях.</w:t>
      </w:r>
    </w:p>
    <w:p w:rsidR="000A0EF3" w:rsidRDefault="002345D6">
      <w:pPr>
        <w:pStyle w:val="2"/>
        <w:tabs>
          <w:tab w:val="left" w:pos="1365"/>
          <w:tab w:val="left" w:pos="3000"/>
          <w:tab w:val="left" w:pos="3995"/>
          <w:tab w:val="left" w:pos="4417"/>
          <w:tab w:val="left" w:pos="5868"/>
          <w:tab w:val="left" w:pos="7427"/>
          <w:tab w:val="left" w:pos="7839"/>
          <w:tab w:val="left" w:pos="9547"/>
        </w:tabs>
        <w:spacing w:before="141" w:line="360" w:lineRule="auto"/>
        <w:ind w:left="232" w:right="356"/>
        <w:jc w:val="left"/>
      </w:pPr>
      <w:r>
        <w:rPr>
          <w:spacing w:val="-2"/>
        </w:rPr>
        <w:t>Модуль</w:t>
      </w:r>
      <w:r>
        <w:tab/>
      </w:r>
      <w:r>
        <w:rPr>
          <w:spacing w:val="-2"/>
        </w:rPr>
        <w:t>«Гибридные</w:t>
      </w:r>
      <w:r>
        <w:tab/>
      </w:r>
      <w:r>
        <w:rPr>
          <w:spacing w:val="-4"/>
        </w:rPr>
        <w:t>войны</w:t>
      </w:r>
      <w:r>
        <w:tab/>
      </w:r>
      <w:r>
        <w:rPr>
          <w:spacing w:val="-10"/>
        </w:rPr>
        <w:t>и</w:t>
      </w:r>
      <w:r>
        <w:tab/>
      </w:r>
      <w:r>
        <w:rPr>
          <w:spacing w:val="-2"/>
        </w:rPr>
        <w:t>невоенные</w:t>
      </w:r>
      <w:r>
        <w:tab/>
      </w:r>
      <w:r>
        <w:rPr>
          <w:spacing w:val="-2"/>
        </w:rPr>
        <w:t>конфликты</w:t>
      </w:r>
      <w:r>
        <w:tab/>
      </w:r>
      <w:r>
        <w:rPr>
          <w:spacing w:val="-10"/>
        </w:rPr>
        <w:t>в</w:t>
      </w:r>
      <w:r>
        <w:tab/>
      </w:r>
      <w:r>
        <w:rPr>
          <w:spacing w:val="-2"/>
        </w:rPr>
        <w:t>современном</w:t>
      </w:r>
      <w:r>
        <w:tab/>
      </w:r>
      <w:r>
        <w:rPr>
          <w:spacing w:val="-2"/>
        </w:rPr>
        <w:t xml:space="preserve">мире, </w:t>
      </w:r>
      <w:r>
        <w:t>противодействие негативным тенденциям в международных отношениях»</w:t>
      </w:r>
    </w:p>
    <w:p w:rsidR="000A0EF3" w:rsidRDefault="002345D6">
      <w:pPr>
        <w:spacing w:line="271" w:lineRule="exact"/>
        <w:ind w:left="232"/>
        <w:rPr>
          <w:i/>
          <w:sz w:val="24"/>
        </w:rPr>
      </w:pPr>
      <w:r>
        <w:rPr>
          <w:i/>
          <w:sz w:val="24"/>
        </w:rPr>
        <w:t>Участники</w:t>
      </w:r>
      <w:r>
        <w:rPr>
          <w:i/>
          <w:spacing w:val="-3"/>
          <w:sz w:val="24"/>
        </w:rPr>
        <w:t xml:space="preserve"> </w:t>
      </w:r>
      <w:r>
        <w:rPr>
          <w:i/>
          <w:sz w:val="24"/>
        </w:rPr>
        <w:t>сборов</w:t>
      </w:r>
      <w:r>
        <w:rPr>
          <w:i/>
          <w:spacing w:val="-3"/>
          <w:sz w:val="24"/>
        </w:rPr>
        <w:t xml:space="preserve"> </w:t>
      </w:r>
      <w:r>
        <w:rPr>
          <w:i/>
          <w:sz w:val="24"/>
        </w:rPr>
        <w:t>получат</w:t>
      </w:r>
      <w:r>
        <w:rPr>
          <w:i/>
          <w:spacing w:val="-3"/>
          <w:sz w:val="24"/>
        </w:rPr>
        <w:t xml:space="preserve"> </w:t>
      </w:r>
      <w:r>
        <w:rPr>
          <w:i/>
          <w:spacing w:val="-2"/>
          <w:sz w:val="24"/>
        </w:rPr>
        <w:t>представление:</w:t>
      </w:r>
    </w:p>
    <w:p w:rsidR="000A0EF3" w:rsidRDefault="002345D6">
      <w:pPr>
        <w:pStyle w:val="a5"/>
        <w:numPr>
          <w:ilvl w:val="0"/>
          <w:numId w:val="46"/>
        </w:numPr>
        <w:tabs>
          <w:tab w:val="left" w:pos="370"/>
        </w:tabs>
        <w:spacing w:before="140"/>
        <w:ind w:left="370" w:hanging="138"/>
        <w:jc w:val="left"/>
        <w:rPr>
          <w:sz w:val="24"/>
        </w:rPr>
      </w:pPr>
      <w:r>
        <w:rPr>
          <w:sz w:val="24"/>
        </w:rPr>
        <w:t>о</w:t>
      </w:r>
      <w:r>
        <w:rPr>
          <w:spacing w:val="-5"/>
          <w:sz w:val="24"/>
        </w:rPr>
        <w:t xml:space="preserve"> </w:t>
      </w:r>
      <w:r>
        <w:rPr>
          <w:sz w:val="24"/>
        </w:rPr>
        <w:t>конструктивных</w:t>
      </w:r>
      <w:r>
        <w:rPr>
          <w:spacing w:val="-3"/>
          <w:sz w:val="24"/>
        </w:rPr>
        <w:t xml:space="preserve"> </w:t>
      </w:r>
      <w:r>
        <w:rPr>
          <w:sz w:val="24"/>
        </w:rPr>
        <w:t>и</w:t>
      </w:r>
      <w:r>
        <w:rPr>
          <w:spacing w:val="-5"/>
          <w:sz w:val="24"/>
        </w:rPr>
        <w:t xml:space="preserve"> </w:t>
      </w:r>
      <w:r>
        <w:rPr>
          <w:sz w:val="24"/>
        </w:rPr>
        <w:t>деструктивных</w:t>
      </w:r>
      <w:r>
        <w:rPr>
          <w:spacing w:val="-3"/>
          <w:sz w:val="24"/>
        </w:rPr>
        <w:t xml:space="preserve"> </w:t>
      </w:r>
      <w:r>
        <w:rPr>
          <w:spacing w:val="-2"/>
          <w:sz w:val="24"/>
        </w:rPr>
        <w:t>ценностях;</w:t>
      </w:r>
    </w:p>
    <w:p w:rsidR="000A0EF3" w:rsidRDefault="002345D6">
      <w:pPr>
        <w:pStyle w:val="a5"/>
        <w:numPr>
          <w:ilvl w:val="0"/>
          <w:numId w:val="46"/>
        </w:numPr>
        <w:tabs>
          <w:tab w:val="left" w:pos="370"/>
        </w:tabs>
        <w:spacing w:before="137"/>
        <w:ind w:left="370" w:hanging="138"/>
        <w:jc w:val="left"/>
        <w:rPr>
          <w:sz w:val="24"/>
        </w:rPr>
      </w:pPr>
      <w:r>
        <w:rPr>
          <w:sz w:val="24"/>
        </w:rPr>
        <w:t>о</w:t>
      </w:r>
      <w:r>
        <w:rPr>
          <w:spacing w:val="-5"/>
          <w:sz w:val="24"/>
        </w:rPr>
        <w:t xml:space="preserve"> </w:t>
      </w:r>
      <w:r>
        <w:rPr>
          <w:sz w:val="24"/>
        </w:rPr>
        <w:t>том,</w:t>
      </w:r>
      <w:r>
        <w:rPr>
          <w:spacing w:val="-2"/>
          <w:sz w:val="24"/>
        </w:rPr>
        <w:t xml:space="preserve"> </w:t>
      </w:r>
      <w:r>
        <w:rPr>
          <w:sz w:val="24"/>
        </w:rPr>
        <w:t>как</w:t>
      </w:r>
      <w:r>
        <w:rPr>
          <w:spacing w:val="-2"/>
          <w:sz w:val="24"/>
        </w:rPr>
        <w:t xml:space="preserve"> </w:t>
      </w:r>
      <w:r>
        <w:rPr>
          <w:sz w:val="24"/>
        </w:rPr>
        <w:t>формируется</w:t>
      </w:r>
      <w:r>
        <w:rPr>
          <w:spacing w:val="-2"/>
          <w:sz w:val="24"/>
        </w:rPr>
        <w:t xml:space="preserve"> </w:t>
      </w:r>
      <w:r>
        <w:rPr>
          <w:sz w:val="24"/>
        </w:rPr>
        <w:t>личностная</w:t>
      </w:r>
      <w:r>
        <w:rPr>
          <w:spacing w:val="-2"/>
          <w:sz w:val="24"/>
        </w:rPr>
        <w:t xml:space="preserve"> </w:t>
      </w:r>
      <w:r>
        <w:rPr>
          <w:sz w:val="24"/>
        </w:rPr>
        <w:t>система</w:t>
      </w:r>
      <w:r>
        <w:rPr>
          <w:spacing w:val="-3"/>
          <w:sz w:val="24"/>
        </w:rPr>
        <w:t xml:space="preserve"> </w:t>
      </w:r>
      <w:r>
        <w:rPr>
          <w:spacing w:val="-2"/>
          <w:sz w:val="24"/>
        </w:rPr>
        <w:t>ценностей;</w:t>
      </w:r>
    </w:p>
    <w:p w:rsidR="000A0EF3" w:rsidRDefault="002345D6">
      <w:pPr>
        <w:pStyle w:val="a5"/>
        <w:numPr>
          <w:ilvl w:val="0"/>
          <w:numId w:val="46"/>
        </w:numPr>
        <w:tabs>
          <w:tab w:val="left" w:pos="370"/>
        </w:tabs>
        <w:spacing w:before="139"/>
        <w:ind w:left="370" w:hanging="138"/>
        <w:jc w:val="left"/>
        <w:rPr>
          <w:sz w:val="24"/>
        </w:rPr>
      </w:pPr>
      <w:r>
        <w:rPr>
          <w:sz w:val="24"/>
        </w:rPr>
        <w:t>о</w:t>
      </w:r>
      <w:r>
        <w:rPr>
          <w:spacing w:val="-3"/>
          <w:sz w:val="24"/>
        </w:rPr>
        <w:t xml:space="preserve"> </w:t>
      </w:r>
      <w:r>
        <w:rPr>
          <w:sz w:val="24"/>
        </w:rPr>
        <w:t>разных</w:t>
      </w:r>
      <w:r>
        <w:rPr>
          <w:spacing w:val="-2"/>
          <w:sz w:val="24"/>
        </w:rPr>
        <w:t xml:space="preserve"> </w:t>
      </w:r>
      <w:r>
        <w:rPr>
          <w:sz w:val="24"/>
        </w:rPr>
        <w:t>видах</w:t>
      </w:r>
      <w:r>
        <w:rPr>
          <w:spacing w:val="-1"/>
          <w:sz w:val="24"/>
        </w:rPr>
        <w:t xml:space="preserve"> </w:t>
      </w:r>
      <w:r>
        <w:rPr>
          <w:sz w:val="24"/>
        </w:rPr>
        <w:t>воздействий</w:t>
      </w:r>
      <w:r>
        <w:rPr>
          <w:spacing w:val="-3"/>
          <w:sz w:val="24"/>
        </w:rPr>
        <w:t xml:space="preserve"> </w:t>
      </w:r>
      <w:r>
        <w:rPr>
          <w:sz w:val="24"/>
        </w:rPr>
        <w:t>на</w:t>
      </w:r>
      <w:r>
        <w:rPr>
          <w:spacing w:val="-4"/>
          <w:sz w:val="24"/>
        </w:rPr>
        <w:t xml:space="preserve"> </w:t>
      </w:r>
      <w:r>
        <w:rPr>
          <w:sz w:val="24"/>
        </w:rPr>
        <w:t>общественное</w:t>
      </w:r>
      <w:r>
        <w:rPr>
          <w:spacing w:val="-3"/>
          <w:sz w:val="24"/>
        </w:rPr>
        <w:t xml:space="preserve"> </w:t>
      </w:r>
      <w:r>
        <w:rPr>
          <w:spacing w:val="-2"/>
          <w:sz w:val="24"/>
        </w:rPr>
        <w:t>сознание;</w:t>
      </w:r>
    </w:p>
    <w:p w:rsidR="000A0EF3" w:rsidRDefault="002345D6">
      <w:pPr>
        <w:pStyle w:val="a5"/>
        <w:numPr>
          <w:ilvl w:val="0"/>
          <w:numId w:val="46"/>
        </w:numPr>
        <w:tabs>
          <w:tab w:val="left" w:pos="370"/>
        </w:tabs>
        <w:spacing w:before="137"/>
        <w:ind w:left="370" w:hanging="138"/>
        <w:jc w:val="left"/>
        <w:rPr>
          <w:sz w:val="24"/>
        </w:rPr>
      </w:pPr>
      <w:r>
        <w:rPr>
          <w:sz w:val="24"/>
        </w:rPr>
        <w:t>о</w:t>
      </w:r>
      <w:r>
        <w:rPr>
          <w:spacing w:val="-2"/>
          <w:sz w:val="24"/>
        </w:rPr>
        <w:t xml:space="preserve"> </w:t>
      </w:r>
      <w:r>
        <w:rPr>
          <w:sz w:val="24"/>
        </w:rPr>
        <w:t>роли</w:t>
      </w:r>
      <w:r>
        <w:rPr>
          <w:spacing w:val="-2"/>
          <w:sz w:val="24"/>
        </w:rPr>
        <w:t xml:space="preserve"> </w:t>
      </w:r>
      <w:r>
        <w:rPr>
          <w:sz w:val="24"/>
        </w:rPr>
        <w:t>средств</w:t>
      </w:r>
      <w:r>
        <w:rPr>
          <w:spacing w:val="-3"/>
          <w:sz w:val="24"/>
        </w:rPr>
        <w:t xml:space="preserve"> </w:t>
      </w:r>
      <w:r>
        <w:rPr>
          <w:sz w:val="24"/>
        </w:rPr>
        <w:t>массовой</w:t>
      </w:r>
      <w:r>
        <w:rPr>
          <w:spacing w:val="-2"/>
          <w:sz w:val="24"/>
        </w:rPr>
        <w:t xml:space="preserve"> </w:t>
      </w:r>
      <w:r>
        <w:rPr>
          <w:sz w:val="24"/>
        </w:rPr>
        <w:t>информации</w:t>
      </w:r>
      <w:r>
        <w:rPr>
          <w:spacing w:val="-2"/>
          <w:sz w:val="24"/>
        </w:rPr>
        <w:t xml:space="preserve"> </w:t>
      </w:r>
      <w:r>
        <w:rPr>
          <w:sz w:val="24"/>
        </w:rPr>
        <w:t>в</w:t>
      </w:r>
      <w:r>
        <w:rPr>
          <w:spacing w:val="-2"/>
          <w:sz w:val="24"/>
        </w:rPr>
        <w:t xml:space="preserve"> </w:t>
      </w:r>
      <w:r>
        <w:rPr>
          <w:sz w:val="24"/>
        </w:rPr>
        <w:t>современном</w:t>
      </w:r>
      <w:r>
        <w:rPr>
          <w:spacing w:val="-3"/>
          <w:sz w:val="24"/>
        </w:rPr>
        <w:t xml:space="preserve"> </w:t>
      </w:r>
      <w:r>
        <w:rPr>
          <w:sz w:val="24"/>
        </w:rPr>
        <w:t>мире</w:t>
      </w:r>
      <w:r>
        <w:rPr>
          <w:spacing w:val="-3"/>
          <w:sz w:val="24"/>
        </w:rPr>
        <w:t xml:space="preserve"> </w:t>
      </w:r>
      <w:r>
        <w:rPr>
          <w:sz w:val="24"/>
        </w:rPr>
        <w:t>и</w:t>
      </w:r>
      <w:r>
        <w:rPr>
          <w:spacing w:val="-2"/>
          <w:sz w:val="24"/>
        </w:rPr>
        <w:t xml:space="preserve"> </w:t>
      </w:r>
      <w:r>
        <w:rPr>
          <w:sz w:val="24"/>
        </w:rPr>
        <w:t>об</w:t>
      </w:r>
      <w:r>
        <w:rPr>
          <w:spacing w:val="-2"/>
          <w:sz w:val="24"/>
        </w:rPr>
        <w:t xml:space="preserve"> </w:t>
      </w:r>
      <w:r>
        <w:rPr>
          <w:sz w:val="24"/>
        </w:rPr>
        <w:t>их</w:t>
      </w:r>
      <w:r>
        <w:rPr>
          <w:spacing w:val="-1"/>
          <w:sz w:val="24"/>
        </w:rPr>
        <w:t xml:space="preserve"> </w:t>
      </w:r>
      <w:r>
        <w:rPr>
          <w:sz w:val="24"/>
        </w:rPr>
        <w:t>влиянии</w:t>
      </w:r>
      <w:r>
        <w:rPr>
          <w:spacing w:val="-2"/>
          <w:sz w:val="24"/>
        </w:rPr>
        <w:t xml:space="preserve"> </w:t>
      </w:r>
      <w:r>
        <w:rPr>
          <w:sz w:val="24"/>
        </w:rPr>
        <w:t>на</w:t>
      </w:r>
      <w:r>
        <w:rPr>
          <w:spacing w:val="-2"/>
          <w:sz w:val="24"/>
        </w:rPr>
        <w:t xml:space="preserve"> общество;</w:t>
      </w:r>
    </w:p>
    <w:p w:rsidR="000A0EF3" w:rsidRDefault="002345D6">
      <w:pPr>
        <w:pStyle w:val="a5"/>
        <w:numPr>
          <w:ilvl w:val="0"/>
          <w:numId w:val="46"/>
        </w:numPr>
        <w:tabs>
          <w:tab w:val="left" w:pos="394"/>
        </w:tabs>
        <w:spacing w:before="139"/>
        <w:ind w:left="394" w:hanging="162"/>
        <w:jc w:val="left"/>
        <w:rPr>
          <w:sz w:val="24"/>
        </w:rPr>
      </w:pPr>
      <w:r>
        <w:rPr>
          <w:sz w:val="24"/>
        </w:rPr>
        <w:t>о</w:t>
      </w:r>
      <w:r>
        <w:rPr>
          <w:spacing w:val="19"/>
          <w:sz w:val="24"/>
        </w:rPr>
        <w:t xml:space="preserve"> </w:t>
      </w:r>
      <w:r>
        <w:rPr>
          <w:sz w:val="24"/>
        </w:rPr>
        <w:t>роли</w:t>
      </w:r>
      <w:r>
        <w:rPr>
          <w:spacing w:val="18"/>
          <w:sz w:val="24"/>
        </w:rPr>
        <w:t xml:space="preserve"> </w:t>
      </w:r>
      <w:r>
        <w:rPr>
          <w:sz w:val="24"/>
        </w:rPr>
        <w:t>пропаганды</w:t>
      </w:r>
      <w:r>
        <w:rPr>
          <w:spacing w:val="19"/>
          <w:sz w:val="24"/>
        </w:rPr>
        <w:t xml:space="preserve"> </w:t>
      </w:r>
      <w:r>
        <w:rPr>
          <w:sz w:val="24"/>
        </w:rPr>
        <w:t>в</w:t>
      </w:r>
      <w:r>
        <w:rPr>
          <w:spacing w:val="16"/>
          <w:sz w:val="24"/>
        </w:rPr>
        <w:t xml:space="preserve"> </w:t>
      </w:r>
      <w:r>
        <w:rPr>
          <w:sz w:val="24"/>
        </w:rPr>
        <w:t>информационно-психологическом</w:t>
      </w:r>
      <w:r>
        <w:rPr>
          <w:spacing w:val="19"/>
          <w:sz w:val="24"/>
        </w:rPr>
        <w:t xml:space="preserve"> </w:t>
      </w:r>
      <w:r>
        <w:rPr>
          <w:sz w:val="24"/>
        </w:rPr>
        <w:t>противостоянии</w:t>
      </w:r>
      <w:r>
        <w:rPr>
          <w:spacing w:val="18"/>
          <w:sz w:val="24"/>
        </w:rPr>
        <w:t xml:space="preserve"> </w:t>
      </w:r>
      <w:r>
        <w:rPr>
          <w:sz w:val="24"/>
        </w:rPr>
        <w:t>на</w:t>
      </w:r>
      <w:r>
        <w:rPr>
          <w:spacing w:val="18"/>
          <w:sz w:val="24"/>
        </w:rPr>
        <w:t xml:space="preserve"> </w:t>
      </w:r>
      <w:r>
        <w:rPr>
          <w:sz w:val="24"/>
        </w:rPr>
        <w:t>международной</w:t>
      </w:r>
      <w:r>
        <w:rPr>
          <w:spacing w:val="25"/>
          <w:sz w:val="24"/>
        </w:rPr>
        <w:t xml:space="preserve"> </w:t>
      </w:r>
      <w:r>
        <w:rPr>
          <w:spacing w:val="-10"/>
          <w:sz w:val="24"/>
        </w:rPr>
        <w:t>-</w:t>
      </w:r>
    </w:p>
    <w:p w:rsidR="000A0EF3" w:rsidRDefault="002345D6">
      <w:pPr>
        <w:pStyle w:val="a3"/>
        <w:spacing w:before="137"/>
        <w:ind w:left="232"/>
        <w:jc w:val="left"/>
      </w:pPr>
      <w:r>
        <w:rPr>
          <w:spacing w:val="-2"/>
        </w:rPr>
        <w:t>арене;</w:t>
      </w:r>
    </w:p>
    <w:p w:rsidR="000A0EF3" w:rsidRDefault="002345D6">
      <w:pPr>
        <w:pStyle w:val="a5"/>
        <w:numPr>
          <w:ilvl w:val="0"/>
          <w:numId w:val="46"/>
        </w:numPr>
        <w:tabs>
          <w:tab w:val="left" w:pos="370"/>
        </w:tabs>
        <w:spacing w:before="139"/>
        <w:ind w:left="370" w:hanging="138"/>
        <w:jc w:val="left"/>
        <w:rPr>
          <w:sz w:val="24"/>
        </w:rPr>
      </w:pPr>
      <w:r>
        <w:rPr>
          <w:sz w:val="24"/>
        </w:rPr>
        <w:t>о</w:t>
      </w:r>
      <w:r>
        <w:rPr>
          <w:spacing w:val="-5"/>
          <w:sz w:val="24"/>
        </w:rPr>
        <w:t xml:space="preserve"> </w:t>
      </w:r>
      <w:r>
        <w:rPr>
          <w:sz w:val="24"/>
        </w:rPr>
        <w:t>невоенных</w:t>
      </w:r>
      <w:r>
        <w:rPr>
          <w:spacing w:val="-2"/>
          <w:sz w:val="24"/>
        </w:rPr>
        <w:t xml:space="preserve"> </w:t>
      </w:r>
      <w:r>
        <w:rPr>
          <w:sz w:val="24"/>
        </w:rPr>
        <w:t>мерах</w:t>
      </w:r>
      <w:r>
        <w:rPr>
          <w:spacing w:val="-1"/>
          <w:sz w:val="24"/>
        </w:rPr>
        <w:t xml:space="preserve"> </w:t>
      </w:r>
      <w:r>
        <w:rPr>
          <w:sz w:val="24"/>
        </w:rPr>
        <w:t>воздействия</w:t>
      </w:r>
      <w:r>
        <w:rPr>
          <w:spacing w:val="-2"/>
          <w:sz w:val="24"/>
        </w:rPr>
        <w:t xml:space="preserve"> </w:t>
      </w:r>
      <w:r>
        <w:rPr>
          <w:sz w:val="24"/>
        </w:rPr>
        <w:t>в</w:t>
      </w:r>
      <w:r>
        <w:rPr>
          <w:spacing w:val="-4"/>
          <w:sz w:val="24"/>
        </w:rPr>
        <w:t xml:space="preserve"> </w:t>
      </w:r>
      <w:r>
        <w:rPr>
          <w:sz w:val="24"/>
        </w:rPr>
        <w:t>системе</w:t>
      </w:r>
      <w:r>
        <w:rPr>
          <w:spacing w:val="-4"/>
          <w:sz w:val="24"/>
        </w:rPr>
        <w:t xml:space="preserve"> </w:t>
      </w:r>
      <w:r>
        <w:rPr>
          <w:sz w:val="24"/>
        </w:rPr>
        <w:t>международных</w:t>
      </w:r>
      <w:r>
        <w:rPr>
          <w:spacing w:val="-1"/>
          <w:sz w:val="24"/>
        </w:rPr>
        <w:t xml:space="preserve"> </w:t>
      </w:r>
      <w:r>
        <w:rPr>
          <w:spacing w:val="-2"/>
          <w:sz w:val="24"/>
        </w:rPr>
        <w:t>отношений;</w:t>
      </w:r>
    </w:p>
    <w:p w:rsidR="000A0EF3" w:rsidRDefault="002345D6">
      <w:pPr>
        <w:pStyle w:val="a5"/>
        <w:numPr>
          <w:ilvl w:val="0"/>
          <w:numId w:val="46"/>
        </w:numPr>
        <w:tabs>
          <w:tab w:val="left" w:pos="370"/>
        </w:tabs>
        <w:spacing w:before="137"/>
        <w:ind w:left="370" w:hanging="138"/>
        <w:jc w:val="left"/>
        <w:rPr>
          <w:sz w:val="24"/>
        </w:rPr>
      </w:pPr>
      <w:r>
        <w:rPr>
          <w:sz w:val="24"/>
        </w:rPr>
        <w:t>о</w:t>
      </w:r>
      <w:r>
        <w:rPr>
          <w:spacing w:val="-4"/>
          <w:sz w:val="24"/>
        </w:rPr>
        <w:t xml:space="preserve"> </w:t>
      </w:r>
      <w:r>
        <w:rPr>
          <w:sz w:val="24"/>
        </w:rPr>
        <w:t>технологиях</w:t>
      </w:r>
      <w:r>
        <w:rPr>
          <w:spacing w:val="-2"/>
          <w:sz w:val="24"/>
        </w:rPr>
        <w:t xml:space="preserve"> </w:t>
      </w:r>
      <w:r>
        <w:rPr>
          <w:sz w:val="24"/>
        </w:rPr>
        <w:t>ведения</w:t>
      </w:r>
      <w:r>
        <w:rPr>
          <w:spacing w:val="-4"/>
          <w:sz w:val="24"/>
        </w:rPr>
        <w:t xml:space="preserve"> </w:t>
      </w:r>
      <w:r>
        <w:rPr>
          <w:sz w:val="24"/>
        </w:rPr>
        <w:t>гибридных</w:t>
      </w:r>
      <w:r>
        <w:rPr>
          <w:spacing w:val="-2"/>
          <w:sz w:val="24"/>
        </w:rPr>
        <w:t xml:space="preserve"> войн;</w:t>
      </w:r>
    </w:p>
    <w:p w:rsidR="000A0EF3" w:rsidRDefault="002345D6">
      <w:pPr>
        <w:pStyle w:val="a5"/>
        <w:numPr>
          <w:ilvl w:val="0"/>
          <w:numId w:val="46"/>
        </w:numPr>
        <w:tabs>
          <w:tab w:val="left" w:pos="370"/>
        </w:tabs>
        <w:spacing w:before="139"/>
        <w:ind w:left="370" w:hanging="138"/>
        <w:jc w:val="left"/>
        <w:rPr>
          <w:sz w:val="24"/>
        </w:rPr>
      </w:pPr>
      <w:r>
        <w:rPr>
          <w:sz w:val="24"/>
        </w:rPr>
        <w:t>о</w:t>
      </w:r>
      <w:r>
        <w:rPr>
          <w:spacing w:val="-6"/>
          <w:sz w:val="24"/>
        </w:rPr>
        <w:t xml:space="preserve"> </w:t>
      </w:r>
      <w:r>
        <w:rPr>
          <w:sz w:val="24"/>
        </w:rPr>
        <w:t>признаках</w:t>
      </w:r>
      <w:r>
        <w:rPr>
          <w:spacing w:val="-4"/>
          <w:sz w:val="24"/>
        </w:rPr>
        <w:t xml:space="preserve"> </w:t>
      </w:r>
      <w:r>
        <w:rPr>
          <w:sz w:val="24"/>
        </w:rPr>
        <w:t>искажения</w:t>
      </w:r>
      <w:r>
        <w:rPr>
          <w:spacing w:val="-3"/>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целях</w:t>
      </w:r>
      <w:r>
        <w:rPr>
          <w:spacing w:val="-4"/>
          <w:sz w:val="24"/>
        </w:rPr>
        <w:t xml:space="preserve"> </w:t>
      </w:r>
      <w:r>
        <w:rPr>
          <w:sz w:val="24"/>
        </w:rPr>
        <w:t>негативного</w:t>
      </w:r>
      <w:r>
        <w:rPr>
          <w:spacing w:val="-3"/>
          <w:sz w:val="24"/>
        </w:rPr>
        <w:t xml:space="preserve"> </w:t>
      </w:r>
      <w:r>
        <w:rPr>
          <w:sz w:val="24"/>
        </w:rPr>
        <w:t>воздействия</w:t>
      </w:r>
      <w:r>
        <w:rPr>
          <w:spacing w:val="-3"/>
          <w:sz w:val="24"/>
        </w:rPr>
        <w:t xml:space="preserve"> </w:t>
      </w:r>
      <w:r>
        <w:rPr>
          <w:sz w:val="24"/>
        </w:rPr>
        <w:t>на</w:t>
      </w:r>
      <w:r>
        <w:rPr>
          <w:spacing w:val="-4"/>
          <w:sz w:val="24"/>
        </w:rPr>
        <w:t xml:space="preserve"> </w:t>
      </w:r>
      <w:r>
        <w:rPr>
          <w:spacing w:val="-2"/>
          <w:sz w:val="24"/>
        </w:rPr>
        <w:t>общество;</w:t>
      </w:r>
    </w:p>
    <w:p w:rsidR="000A0EF3" w:rsidRDefault="002345D6">
      <w:pPr>
        <w:pStyle w:val="a5"/>
        <w:numPr>
          <w:ilvl w:val="0"/>
          <w:numId w:val="46"/>
        </w:numPr>
        <w:tabs>
          <w:tab w:val="left" w:pos="370"/>
        </w:tabs>
        <w:spacing w:before="137"/>
        <w:ind w:left="370" w:hanging="138"/>
        <w:jc w:val="left"/>
        <w:rPr>
          <w:sz w:val="24"/>
        </w:rPr>
      </w:pPr>
      <w:r>
        <w:rPr>
          <w:sz w:val="24"/>
        </w:rPr>
        <w:t>о</w:t>
      </w:r>
      <w:r>
        <w:rPr>
          <w:spacing w:val="-4"/>
          <w:sz w:val="24"/>
        </w:rPr>
        <w:t xml:space="preserve"> </w:t>
      </w:r>
      <w:r>
        <w:rPr>
          <w:sz w:val="24"/>
        </w:rPr>
        <w:t>методах</w:t>
      </w:r>
      <w:r>
        <w:rPr>
          <w:spacing w:val="1"/>
          <w:sz w:val="24"/>
        </w:rPr>
        <w:t xml:space="preserve"> </w:t>
      </w:r>
      <w:r>
        <w:rPr>
          <w:sz w:val="24"/>
        </w:rPr>
        <w:t>и</w:t>
      </w:r>
      <w:r>
        <w:rPr>
          <w:spacing w:val="-2"/>
          <w:sz w:val="24"/>
        </w:rPr>
        <w:t xml:space="preserve"> </w:t>
      </w:r>
      <w:r>
        <w:rPr>
          <w:sz w:val="24"/>
        </w:rPr>
        <w:t>средствах</w:t>
      </w:r>
      <w:r>
        <w:rPr>
          <w:spacing w:val="1"/>
          <w:sz w:val="24"/>
        </w:rPr>
        <w:t xml:space="preserve"> </w:t>
      </w:r>
      <w:r>
        <w:rPr>
          <w:sz w:val="24"/>
        </w:rPr>
        <w:t>воздействия</w:t>
      </w:r>
      <w:r>
        <w:rPr>
          <w:spacing w:val="-2"/>
          <w:sz w:val="24"/>
        </w:rPr>
        <w:t xml:space="preserve"> </w:t>
      </w:r>
      <w:r>
        <w:rPr>
          <w:sz w:val="24"/>
        </w:rPr>
        <w:t>на</w:t>
      </w:r>
      <w:r>
        <w:rPr>
          <w:spacing w:val="-2"/>
          <w:sz w:val="24"/>
        </w:rPr>
        <w:t xml:space="preserve"> </w:t>
      </w:r>
      <w:r>
        <w:rPr>
          <w:sz w:val="24"/>
        </w:rPr>
        <w:t>общество</w:t>
      </w:r>
      <w:r>
        <w:rPr>
          <w:spacing w:val="-2"/>
          <w:sz w:val="24"/>
        </w:rPr>
        <w:t xml:space="preserve"> </w:t>
      </w:r>
      <w:r>
        <w:rPr>
          <w:sz w:val="24"/>
        </w:rPr>
        <w:t>в</w:t>
      </w:r>
      <w:r>
        <w:rPr>
          <w:spacing w:val="-2"/>
          <w:sz w:val="24"/>
        </w:rPr>
        <w:t xml:space="preserve"> </w:t>
      </w:r>
      <w:r>
        <w:rPr>
          <w:sz w:val="24"/>
        </w:rPr>
        <w:t>целях</w:t>
      </w:r>
      <w:r>
        <w:rPr>
          <w:spacing w:val="1"/>
          <w:sz w:val="24"/>
        </w:rPr>
        <w:t xml:space="preserve"> </w:t>
      </w:r>
      <w:r>
        <w:rPr>
          <w:spacing w:val="-2"/>
          <w:sz w:val="24"/>
        </w:rPr>
        <w:t>дестабилизации.</w:t>
      </w:r>
    </w:p>
    <w:p w:rsidR="000A0EF3" w:rsidRDefault="002345D6">
      <w:pPr>
        <w:pStyle w:val="2"/>
        <w:spacing w:before="144" w:line="360" w:lineRule="auto"/>
        <w:ind w:left="232"/>
        <w:jc w:val="left"/>
      </w:pPr>
      <w:r>
        <w:t>Модуль «Ратные страницы истории Отечества. Подвиг народа в Великой Отечественной войне 1941—1945 годов»</w:t>
      </w:r>
    </w:p>
    <w:p w:rsidR="000A0EF3" w:rsidRDefault="002345D6">
      <w:pPr>
        <w:spacing w:line="271" w:lineRule="exact"/>
        <w:ind w:left="232"/>
        <w:rPr>
          <w:i/>
          <w:sz w:val="24"/>
        </w:rPr>
      </w:pPr>
      <w:r>
        <w:rPr>
          <w:i/>
          <w:sz w:val="24"/>
        </w:rPr>
        <w:t>Участники</w:t>
      </w:r>
      <w:r>
        <w:rPr>
          <w:i/>
          <w:spacing w:val="-3"/>
          <w:sz w:val="24"/>
        </w:rPr>
        <w:t xml:space="preserve"> </w:t>
      </w:r>
      <w:r>
        <w:rPr>
          <w:i/>
          <w:sz w:val="24"/>
        </w:rPr>
        <w:t>сборов</w:t>
      </w:r>
      <w:r>
        <w:rPr>
          <w:i/>
          <w:spacing w:val="-3"/>
          <w:sz w:val="24"/>
        </w:rPr>
        <w:t xml:space="preserve"> </w:t>
      </w:r>
      <w:r>
        <w:rPr>
          <w:i/>
          <w:sz w:val="24"/>
        </w:rPr>
        <w:t>получат</w:t>
      </w:r>
      <w:r>
        <w:rPr>
          <w:i/>
          <w:spacing w:val="-3"/>
          <w:sz w:val="24"/>
        </w:rPr>
        <w:t xml:space="preserve"> </w:t>
      </w:r>
      <w:r>
        <w:rPr>
          <w:i/>
          <w:spacing w:val="-2"/>
          <w:sz w:val="24"/>
        </w:rPr>
        <w:t>представление:</w:t>
      </w:r>
    </w:p>
    <w:p w:rsidR="000A0EF3" w:rsidRDefault="002345D6">
      <w:pPr>
        <w:pStyle w:val="a5"/>
        <w:numPr>
          <w:ilvl w:val="0"/>
          <w:numId w:val="46"/>
        </w:numPr>
        <w:tabs>
          <w:tab w:val="left" w:pos="370"/>
        </w:tabs>
        <w:spacing w:before="137"/>
        <w:ind w:left="370" w:hanging="138"/>
        <w:jc w:val="left"/>
        <w:rPr>
          <w:sz w:val="24"/>
        </w:rPr>
      </w:pPr>
      <w:r>
        <w:rPr>
          <w:sz w:val="24"/>
        </w:rPr>
        <w:t>о</w:t>
      </w:r>
      <w:r>
        <w:rPr>
          <w:spacing w:val="-5"/>
          <w:sz w:val="24"/>
        </w:rPr>
        <w:t xml:space="preserve"> </w:t>
      </w:r>
      <w:r>
        <w:rPr>
          <w:sz w:val="24"/>
        </w:rPr>
        <w:t>событиях,</w:t>
      </w:r>
      <w:r>
        <w:rPr>
          <w:spacing w:val="-3"/>
          <w:sz w:val="24"/>
        </w:rPr>
        <w:t xml:space="preserve"> </w:t>
      </w:r>
      <w:r>
        <w:rPr>
          <w:sz w:val="24"/>
        </w:rPr>
        <w:t>ставших</w:t>
      </w:r>
      <w:r>
        <w:rPr>
          <w:spacing w:val="-3"/>
          <w:sz w:val="24"/>
        </w:rPr>
        <w:t xml:space="preserve"> </w:t>
      </w:r>
      <w:r>
        <w:rPr>
          <w:sz w:val="24"/>
        </w:rPr>
        <w:t>основой</w:t>
      </w:r>
      <w:r>
        <w:rPr>
          <w:spacing w:val="-3"/>
          <w:sz w:val="24"/>
        </w:rPr>
        <w:t xml:space="preserve"> </w:t>
      </w:r>
      <w:r>
        <w:rPr>
          <w:sz w:val="24"/>
        </w:rPr>
        <w:t>государственных</w:t>
      </w:r>
      <w:r>
        <w:rPr>
          <w:spacing w:val="-1"/>
          <w:sz w:val="24"/>
        </w:rPr>
        <w:t xml:space="preserve"> </w:t>
      </w:r>
      <w:r>
        <w:rPr>
          <w:sz w:val="24"/>
        </w:rPr>
        <w:t>праздников</w:t>
      </w:r>
      <w:r>
        <w:rPr>
          <w:spacing w:val="-4"/>
          <w:sz w:val="24"/>
        </w:rPr>
        <w:t xml:space="preserve"> </w:t>
      </w:r>
      <w:r>
        <w:rPr>
          <w:sz w:val="24"/>
        </w:rPr>
        <w:t>и</w:t>
      </w:r>
      <w:r>
        <w:rPr>
          <w:spacing w:val="-4"/>
          <w:sz w:val="24"/>
        </w:rPr>
        <w:t xml:space="preserve"> </w:t>
      </w:r>
      <w:r>
        <w:rPr>
          <w:sz w:val="24"/>
        </w:rPr>
        <w:t>памятных</w:t>
      </w:r>
      <w:r>
        <w:rPr>
          <w:spacing w:val="-2"/>
          <w:sz w:val="24"/>
        </w:rPr>
        <w:t xml:space="preserve"> </w:t>
      </w:r>
      <w:r>
        <w:rPr>
          <w:sz w:val="24"/>
        </w:rPr>
        <w:t>дат</w:t>
      </w:r>
      <w:r>
        <w:rPr>
          <w:spacing w:val="-4"/>
          <w:sz w:val="24"/>
        </w:rPr>
        <w:t xml:space="preserve"> </w:t>
      </w:r>
      <w:r>
        <w:rPr>
          <w:spacing w:val="-2"/>
          <w:sz w:val="24"/>
        </w:rPr>
        <w:t>России;</w:t>
      </w:r>
    </w:p>
    <w:p w:rsidR="000A0EF3" w:rsidRDefault="002345D6">
      <w:pPr>
        <w:pStyle w:val="a5"/>
        <w:numPr>
          <w:ilvl w:val="0"/>
          <w:numId w:val="46"/>
        </w:numPr>
        <w:tabs>
          <w:tab w:val="left" w:pos="370"/>
        </w:tabs>
        <w:spacing w:before="139"/>
        <w:ind w:left="370" w:hanging="138"/>
        <w:jc w:val="left"/>
        <w:rPr>
          <w:sz w:val="24"/>
        </w:rPr>
      </w:pPr>
      <w:r>
        <w:rPr>
          <w:sz w:val="24"/>
        </w:rPr>
        <w:t>о</w:t>
      </w:r>
      <w:r>
        <w:rPr>
          <w:spacing w:val="-5"/>
          <w:sz w:val="24"/>
        </w:rPr>
        <w:t xml:space="preserve"> </w:t>
      </w:r>
      <w:r>
        <w:rPr>
          <w:sz w:val="24"/>
        </w:rPr>
        <w:t>причинах</w:t>
      </w:r>
      <w:r>
        <w:rPr>
          <w:spacing w:val="-1"/>
          <w:sz w:val="24"/>
        </w:rPr>
        <w:t xml:space="preserve"> </w:t>
      </w:r>
      <w:r>
        <w:rPr>
          <w:sz w:val="24"/>
        </w:rPr>
        <w:t>начала</w:t>
      </w:r>
      <w:r>
        <w:rPr>
          <w:spacing w:val="-4"/>
          <w:sz w:val="24"/>
        </w:rPr>
        <w:t xml:space="preserve"> </w:t>
      </w:r>
      <w:r>
        <w:rPr>
          <w:sz w:val="24"/>
        </w:rPr>
        <w:t>Великой</w:t>
      </w:r>
      <w:r>
        <w:rPr>
          <w:spacing w:val="-3"/>
          <w:sz w:val="24"/>
        </w:rPr>
        <w:t xml:space="preserve"> </w:t>
      </w:r>
      <w:r>
        <w:rPr>
          <w:sz w:val="24"/>
        </w:rPr>
        <w:t>Отечественной</w:t>
      </w:r>
      <w:r>
        <w:rPr>
          <w:spacing w:val="-3"/>
          <w:sz w:val="24"/>
        </w:rPr>
        <w:t xml:space="preserve"> </w:t>
      </w:r>
      <w:r>
        <w:rPr>
          <w:sz w:val="24"/>
        </w:rPr>
        <w:t>войны</w:t>
      </w:r>
      <w:r>
        <w:rPr>
          <w:spacing w:val="-2"/>
          <w:sz w:val="24"/>
        </w:rPr>
        <w:t xml:space="preserve"> </w:t>
      </w:r>
      <w:r>
        <w:rPr>
          <w:sz w:val="24"/>
        </w:rPr>
        <w:t>и</w:t>
      </w:r>
      <w:r>
        <w:rPr>
          <w:spacing w:val="-1"/>
          <w:sz w:val="24"/>
        </w:rPr>
        <w:t xml:space="preserve"> </w:t>
      </w:r>
      <w:r>
        <w:rPr>
          <w:sz w:val="24"/>
        </w:rPr>
        <w:t>усилиях</w:t>
      </w:r>
      <w:r>
        <w:rPr>
          <w:spacing w:val="-1"/>
          <w:sz w:val="24"/>
        </w:rPr>
        <w:t xml:space="preserve"> </w:t>
      </w:r>
      <w:r>
        <w:rPr>
          <w:sz w:val="24"/>
        </w:rPr>
        <w:t>СССР</w:t>
      </w:r>
      <w:r>
        <w:rPr>
          <w:spacing w:val="-5"/>
          <w:sz w:val="24"/>
        </w:rPr>
        <w:t xml:space="preserve"> </w:t>
      </w:r>
      <w:r>
        <w:rPr>
          <w:sz w:val="24"/>
        </w:rPr>
        <w:t>по</w:t>
      </w:r>
      <w:r>
        <w:rPr>
          <w:spacing w:val="-3"/>
          <w:sz w:val="24"/>
        </w:rPr>
        <w:t xml:space="preserve"> </w:t>
      </w:r>
      <w:r>
        <w:rPr>
          <w:sz w:val="24"/>
        </w:rPr>
        <w:t>её</w:t>
      </w:r>
      <w:r>
        <w:rPr>
          <w:spacing w:val="-3"/>
          <w:sz w:val="24"/>
        </w:rPr>
        <w:t xml:space="preserve"> </w:t>
      </w:r>
      <w:r>
        <w:rPr>
          <w:spacing w:val="-2"/>
          <w:sz w:val="24"/>
        </w:rPr>
        <w:t>предотвращению;</w:t>
      </w:r>
    </w:p>
    <w:p w:rsidR="000A0EF3" w:rsidRDefault="002345D6">
      <w:pPr>
        <w:pStyle w:val="a5"/>
        <w:numPr>
          <w:ilvl w:val="0"/>
          <w:numId w:val="46"/>
        </w:numPr>
        <w:tabs>
          <w:tab w:val="left" w:pos="483"/>
        </w:tabs>
        <w:spacing w:before="137" w:line="360" w:lineRule="auto"/>
        <w:ind w:right="354" w:firstLine="0"/>
        <w:jc w:val="left"/>
        <w:rPr>
          <w:sz w:val="24"/>
        </w:rPr>
      </w:pPr>
      <w:r>
        <w:rPr>
          <w:sz w:val="24"/>
        </w:rPr>
        <w:t>об</w:t>
      </w:r>
      <w:r>
        <w:rPr>
          <w:spacing w:val="80"/>
          <w:sz w:val="24"/>
        </w:rPr>
        <w:t xml:space="preserve"> </w:t>
      </w:r>
      <w:r>
        <w:rPr>
          <w:sz w:val="24"/>
        </w:rPr>
        <w:t>основных</w:t>
      </w:r>
      <w:r>
        <w:rPr>
          <w:spacing w:val="80"/>
          <w:sz w:val="24"/>
        </w:rPr>
        <w:t xml:space="preserve"> </w:t>
      </w:r>
      <w:r>
        <w:rPr>
          <w:sz w:val="24"/>
        </w:rPr>
        <w:t>битвах</w:t>
      </w:r>
      <w:r>
        <w:rPr>
          <w:spacing w:val="80"/>
          <w:sz w:val="24"/>
        </w:rPr>
        <w:t xml:space="preserve"> </w:t>
      </w:r>
      <w:r>
        <w:rPr>
          <w:sz w:val="24"/>
        </w:rPr>
        <w:t>и</w:t>
      </w:r>
      <w:r>
        <w:rPr>
          <w:spacing w:val="80"/>
          <w:sz w:val="24"/>
        </w:rPr>
        <w:t xml:space="preserve"> </w:t>
      </w:r>
      <w:r>
        <w:rPr>
          <w:sz w:val="24"/>
        </w:rPr>
        <w:t>операциях</w:t>
      </w:r>
      <w:r>
        <w:rPr>
          <w:spacing w:val="80"/>
          <w:sz w:val="24"/>
        </w:rPr>
        <w:t xml:space="preserve"> </w:t>
      </w:r>
      <w:r>
        <w:rPr>
          <w:sz w:val="24"/>
        </w:rPr>
        <w:t>Великой</w:t>
      </w:r>
      <w:r>
        <w:rPr>
          <w:spacing w:val="80"/>
          <w:sz w:val="24"/>
        </w:rPr>
        <w:t xml:space="preserve"> </w:t>
      </w:r>
      <w:r>
        <w:rPr>
          <w:sz w:val="24"/>
        </w:rPr>
        <w:t>Отечественной</w:t>
      </w:r>
      <w:r>
        <w:rPr>
          <w:spacing w:val="80"/>
          <w:sz w:val="24"/>
        </w:rPr>
        <w:t xml:space="preserve"> </w:t>
      </w:r>
      <w:r>
        <w:rPr>
          <w:sz w:val="24"/>
        </w:rPr>
        <w:t>войны</w:t>
      </w:r>
      <w:r>
        <w:rPr>
          <w:spacing w:val="80"/>
          <w:sz w:val="24"/>
        </w:rPr>
        <w:t xml:space="preserve"> </w:t>
      </w:r>
      <w:r>
        <w:rPr>
          <w:sz w:val="24"/>
        </w:rPr>
        <w:t>(Битва</w:t>
      </w:r>
      <w:r>
        <w:rPr>
          <w:spacing w:val="80"/>
          <w:sz w:val="24"/>
        </w:rPr>
        <w:t xml:space="preserve"> </w:t>
      </w:r>
      <w:r>
        <w:rPr>
          <w:sz w:val="24"/>
        </w:rPr>
        <w:t>за</w:t>
      </w:r>
      <w:r>
        <w:rPr>
          <w:spacing w:val="80"/>
          <w:sz w:val="24"/>
        </w:rPr>
        <w:t xml:space="preserve"> </w:t>
      </w:r>
      <w:r>
        <w:rPr>
          <w:sz w:val="24"/>
        </w:rPr>
        <w:t>Москву,</w:t>
      </w:r>
      <w:r>
        <w:rPr>
          <w:spacing w:val="80"/>
          <w:sz w:val="24"/>
        </w:rPr>
        <w:t xml:space="preserve"> </w:t>
      </w:r>
      <w:r>
        <w:rPr>
          <w:sz w:val="24"/>
        </w:rPr>
        <w:t>Сталинградская</w:t>
      </w:r>
      <w:r>
        <w:rPr>
          <w:spacing w:val="80"/>
          <w:sz w:val="24"/>
        </w:rPr>
        <w:t xml:space="preserve"> </w:t>
      </w:r>
      <w:r>
        <w:rPr>
          <w:sz w:val="24"/>
        </w:rPr>
        <w:t>битва,</w:t>
      </w:r>
      <w:r>
        <w:rPr>
          <w:spacing w:val="80"/>
          <w:sz w:val="24"/>
        </w:rPr>
        <w:t xml:space="preserve"> </w:t>
      </w:r>
      <w:r>
        <w:rPr>
          <w:sz w:val="24"/>
        </w:rPr>
        <w:t>Курская</w:t>
      </w:r>
      <w:r>
        <w:rPr>
          <w:spacing w:val="80"/>
          <w:sz w:val="24"/>
        </w:rPr>
        <w:t xml:space="preserve"> </w:t>
      </w:r>
      <w:r>
        <w:rPr>
          <w:sz w:val="24"/>
        </w:rPr>
        <w:t>дуга,</w:t>
      </w:r>
      <w:r>
        <w:rPr>
          <w:spacing w:val="80"/>
          <w:sz w:val="24"/>
        </w:rPr>
        <w:t xml:space="preserve"> </w:t>
      </w:r>
      <w:r>
        <w:rPr>
          <w:sz w:val="24"/>
        </w:rPr>
        <w:t>битва</w:t>
      </w:r>
      <w:r>
        <w:rPr>
          <w:spacing w:val="80"/>
          <w:sz w:val="24"/>
        </w:rPr>
        <w:t xml:space="preserve"> </w:t>
      </w:r>
      <w:r>
        <w:rPr>
          <w:sz w:val="24"/>
        </w:rPr>
        <w:t>за</w:t>
      </w:r>
      <w:r>
        <w:rPr>
          <w:spacing w:val="80"/>
          <w:sz w:val="24"/>
        </w:rPr>
        <w:t xml:space="preserve"> </w:t>
      </w:r>
      <w:r>
        <w:rPr>
          <w:sz w:val="24"/>
        </w:rPr>
        <w:t>Кавказ,</w:t>
      </w:r>
      <w:r>
        <w:rPr>
          <w:spacing w:val="80"/>
          <w:sz w:val="24"/>
        </w:rPr>
        <w:t xml:space="preserve"> </w:t>
      </w:r>
      <w:r>
        <w:rPr>
          <w:sz w:val="24"/>
        </w:rPr>
        <w:t>освобождение</w:t>
      </w:r>
      <w:r>
        <w:rPr>
          <w:spacing w:val="80"/>
          <w:sz w:val="24"/>
        </w:rPr>
        <w:t xml:space="preserve"> </w:t>
      </w:r>
      <w:r>
        <w:rPr>
          <w:sz w:val="24"/>
        </w:rPr>
        <w:t>Украины,</w:t>
      </w:r>
      <w:r>
        <w:rPr>
          <w:spacing w:val="80"/>
          <w:sz w:val="24"/>
        </w:rPr>
        <w:t xml:space="preserve"> </w:t>
      </w:r>
      <w:r>
        <w:rPr>
          <w:sz w:val="24"/>
        </w:rPr>
        <w:t>операция</w:t>
      </w:r>
    </w:p>
    <w:p w:rsidR="000A0EF3" w:rsidRDefault="002345D6">
      <w:pPr>
        <w:pStyle w:val="a3"/>
        <w:ind w:left="232"/>
        <w:jc w:val="left"/>
      </w:pPr>
      <w:r>
        <w:t>«Багратион»,</w:t>
      </w:r>
      <w:r>
        <w:rPr>
          <w:spacing w:val="-6"/>
        </w:rPr>
        <w:t xml:space="preserve"> </w:t>
      </w:r>
      <w:r>
        <w:t>освобождение</w:t>
      </w:r>
      <w:r>
        <w:rPr>
          <w:spacing w:val="-4"/>
        </w:rPr>
        <w:t xml:space="preserve"> </w:t>
      </w:r>
      <w:r>
        <w:t>Европы,</w:t>
      </w:r>
      <w:r>
        <w:rPr>
          <w:spacing w:val="-4"/>
        </w:rPr>
        <w:t xml:space="preserve"> </w:t>
      </w:r>
      <w:r>
        <w:t>Берлинская</w:t>
      </w:r>
      <w:r>
        <w:rPr>
          <w:spacing w:val="-3"/>
        </w:rPr>
        <w:t xml:space="preserve"> </w:t>
      </w:r>
      <w:r>
        <w:rPr>
          <w:spacing w:val="-2"/>
        </w:rPr>
        <w:t>операция);</w:t>
      </w:r>
    </w:p>
    <w:p w:rsidR="000A0EF3" w:rsidRDefault="002345D6">
      <w:pPr>
        <w:pStyle w:val="a5"/>
        <w:numPr>
          <w:ilvl w:val="0"/>
          <w:numId w:val="46"/>
        </w:numPr>
        <w:tabs>
          <w:tab w:val="left" w:pos="370"/>
        </w:tabs>
        <w:spacing w:before="140"/>
        <w:ind w:left="370" w:hanging="138"/>
        <w:jc w:val="left"/>
        <w:rPr>
          <w:sz w:val="24"/>
        </w:rPr>
      </w:pPr>
      <w:r>
        <w:rPr>
          <w:sz w:val="24"/>
        </w:rPr>
        <w:t>о</w:t>
      </w:r>
      <w:r>
        <w:rPr>
          <w:spacing w:val="-2"/>
          <w:sz w:val="24"/>
        </w:rPr>
        <w:t xml:space="preserve"> </w:t>
      </w:r>
      <w:r>
        <w:rPr>
          <w:sz w:val="24"/>
        </w:rPr>
        <w:t>вкладе</w:t>
      </w:r>
      <w:r>
        <w:rPr>
          <w:spacing w:val="-1"/>
          <w:sz w:val="24"/>
        </w:rPr>
        <w:t xml:space="preserve"> </w:t>
      </w:r>
      <w:r>
        <w:rPr>
          <w:sz w:val="24"/>
        </w:rPr>
        <w:t>народа</w:t>
      </w:r>
      <w:r>
        <w:rPr>
          <w:spacing w:val="-1"/>
          <w:sz w:val="24"/>
        </w:rPr>
        <w:t xml:space="preserve"> </w:t>
      </w:r>
      <w:r>
        <w:rPr>
          <w:sz w:val="24"/>
        </w:rPr>
        <w:t>в</w:t>
      </w:r>
      <w:r>
        <w:rPr>
          <w:spacing w:val="-1"/>
          <w:sz w:val="24"/>
        </w:rPr>
        <w:t xml:space="preserve"> </w:t>
      </w:r>
      <w:r>
        <w:rPr>
          <w:sz w:val="24"/>
        </w:rPr>
        <w:t>победу</w:t>
      </w:r>
      <w:r>
        <w:rPr>
          <w:spacing w:val="-5"/>
          <w:sz w:val="24"/>
        </w:rPr>
        <w:t xml:space="preserve"> </w:t>
      </w:r>
      <w:r>
        <w:rPr>
          <w:sz w:val="24"/>
        </w:rPr>
        <w:t>на</w:t>
      </w:r>
      <w:r>
        <w:rPr>
          <w:spacing w:val="-1"/>
          <w:sz w:val="24"/>
        </w:rPr>
        <w:t xml:space="preserve"> </w:t>
      </w:r>
      <w:r>
        <w:rPr>
          <w:sz w:val="24"/>
        </w:rPr>
        <w:t xml:space="preserve">трудовом </w:t>
      </w:r>
      <w:r>
        <w:rPr>
          <w:spacing w:val="-2"/>
          <w:sz w:val="24"/>
        </w:rPr>
        <w:t>фронте;</w:t>
      </w:r>
    </w:p>
    <w:p w:rsidR="000A0EF3" w:rsidRDefault="002345D6">
      <w:pPr>
        <w:pStyle w:val="a5"/>
        <w:numPr>
          <w:ilvl w:val="0"/>
          <w:numId w:val="46"/>
        </w:numPr>
        <w:tabs>
          <w:tab w:val="left" w:pos="370"/>
        </w:tabs>
        <w:spacing w:before="137"/>
        <w:ind w:left="370" w:hanging="138"/>
        <w:jc w:val="left"/>
        <w:rPr>
          <w:sz w:val="24"/>
        </w:rPr>
      </w:pPr>
      <w:r>
        <w:rPr>
          <w:sz w:val="24"/>
        </w:rPr>
        <w:t>о</w:t>
      </w:r>
      <w:r>
        <w:rPr>
          <w:spacing w:val="-5"/>
          <w:sz w:val="24"/>
        </w:rPr>
        <w:t xml:space="preserve"> </w:t>
      </w:r>
      <w:r>
        <w:rPr>
          <w:sz w:val="24"/>
        </w:rPr>
        <w:t>героях</w:t>
      </w:r>
      <w:r>
        <w:rPr>
          <w:spacing w:val="-1"/>
          <w:sz w:val="24"/>
        </w:rPr>
        <w:t xml:space="preserve"> </w:t>
      </w:r>
      <w:r>
        <w:rPr>
          <w:sz w:val="24"/>
        </w:rPr>
        <w:t>Великой</w:t>
      </w:r>
      <w:r>
        <w:rPr>
          <w:spacing w:val="-2"/>
          <w:sz w:val="24"/>
        </w:rPr>
        <w:t xml:space="preserve"> </w:t>
      </w:r>
      <w:r>
        <w:rPr>
          <w:sz w:val="24"/>
        </w:rPr>
        <w:t>Отечественной</w:t>
      </w:r>
      <w:r>
        <w:rPr>
          <w:spacing w:val="-2"/>
          <w:sz w:val="24"/>
        </w:rPr>
        <w:t xml:space="preserve"> войны;</w:t>
      </w:r>
    </w:p>
    <w:p w:rsidR="000A0EF3" w:rsidRDefault="002345D6">
      <w:pPr>
        <w:pStyle w:val="a5"/>
        <w:numPr>
          <w:ilvl w:val="0"/>
          <w:numId w:val="46"/>
        </w:numPr>
        <w:tabs>
          <w:tab w:val="left" w:pos="370"/>
        </w:tabs>
        <w:spacing w:before="139"/>
        <w:ind w:left="370" w:hanging="138"/>
        <w:jc w:val="left"/>
        <w:rPr>
          <w:sz w:val="24"/>
        </w:rPr>
      </w:pPr>
      <w:r>
        <w:rPr>
          <w:sz w:val="24"/>
        </w:rPr>
        <w:t>о</w:t>
      </w:r>
      <w:r>
        <w:rPr>
          <w:spacing w:val="-6"/>
          <w:sz w:val="24"/>
        </w:rPr>
        <w:t xml:space="preserve"> </w:t>
      </w:r>
      <w:r>
        <w:rPr>
          <w:sz w:val="24"/>
        </w:rPr>
        <w:t>значении</w:t>
      </w:r>
      <w:r>
        <w:rPr>
          <w:spacing w:val="-3"/>
          <w:sz w:val="24"/>
        </w:rPr>
        <w:t xml:space="preserve"> </w:t>
      </w:r>
      <w:r>
        <w:rPr>
          <w:sz w:val="24"/>
        </w:rPr>
        <w:t>Великой</w:t>
      </w:r>
      <w:r>
        <w:rPr>
          <w:spacing w:val="-3"/>
          <w:sz w:val="24"/>
        </w:rPr>
        <w:t xml:space="preserve"> </w:t>
      </w:r>
      <w:r>
        <w:rPr>
          <w:sz w:val="24"/>
        </w:rPr>
        <w:t>Отечественной</w:t>
      </w:r>
      <w:r>
        <w:rPr>
          <w:spacing w:val="-4"/>
          <w:sz w:val="24"/>
        </w:rPr>
        <w:t xml:space="preserve"> </w:t>
      </w:r>
      <w:r>
        <w:rPr>
          <w:sz w:val="24"/>
        </w:rPr>
        <w:t>войны</w:t>
      </w:r>
      <w:r>
        <w:rPr>
          <w:spacing w:val="-3"/>
          <w:sz w:val="24"/>
        </w:rPr>
        <w:t xml:space="preserve"> </w:t>
      </w:r>
      <w:r>
        <w:rPr>
          <w:sz w:val="24"/>
        </w:rPr>
        <w:t>в</w:t>
      </w:r>
      <w:r>
        <w:rPr>
          <w:spacing w:val="-4"/>
          <w:sz w:val="24"/>
        </w:rPr>
        <w:t xml:space="preserve"> </w:t>
      </w:r>
      <w:r>
        <w:rPr>
          <w:sz w:val="24"/>
        </w:rPr>
        <w:t>жизни</w:t>
      </w:r>
      <w:r>
        <w:rPr>
          <w:spacing w:val="-3"/>
          <w:sz w:val="24"/>
        </w:rPr>
        <w:t xml:space="preserve"> </w:t>
      </w:r>
      <w:r>
        <w:rPr>
          <w:sz w:val="24"/>
        </w:rPr>
        <w:t>каждой</w:t>
      </w:r>
      <w:r>
        <w:rPr>
          <w:spacing w:val="-4"/>
          <w:sz w:val="24"/>
        </w:rPr>
        <w:t xml:space="preserve"> </w:t>
      </w:r>
      <w:r>
        <w:rPr>
          <w:sz w:val="24"/>
        </w:rPr>
        <w:t>семьи участников</w:t>
      </w:r>
      <w:r>
        <w:rPr>
          <w:spacing w:val="-4"/>
          <w:sz w:val="24"/>
        </w:rPr>
        <w:t xml:space="preserve"> </w:t>
      </w:r>
      <w:r>
        <w:rPr>
          <w:spacing w:val="-2"/>
          <w:sz w:val="24"/>
        </w:rPr>
        <w:t>сборов.</w:t>
      </w:r>
    </w:p>
    <w:p w:rsidR="000A0EF3" w:rsidRDefault="002345D6">
      <w:pPr>
        <w:spacing w:before="137"/>
        <w:ind w:left="232"/>
        <w:rPr>
          <w:sz w:val="24"/>
        </w:rPr>
      </w:pPr>
      <w:r>
        <w:rPr>
          <w:b/>
          <w:sz w:val="24"/>
        </w:rPr>
        <w:t>В</w:t>
      </w:r>
      <w:r>
        <w:rPr>
          <w:b/>
          <w:spacing w:val="-7"/>
          <w:sz w:val="24"/>
        </w:rPr>
        <w:t xml:space="preserve"> </w:t>
      </w:r>
      <w:r>
        <w:rPr>
          <w:b/>
          <w:sz w:val="24"/>
        </w:rPr>
        <w:t>ходе</w:t>
      </w:r>
      <w:r>
        <w:rPr>
          <w:b/>
          <w:spacing w:val="-5"/>
          <w:sz w:val="24"/>
        </w:rPr>
        <w:t xml:space="preserve"> </w:t>
      </w:r>
      <w:r>
        <w:rPr>
          <w:b/>
          <w:sz w:val="24"/>
        </w:rPr>
        <w:t>изучения</w:t>
      </w:r>
      <w:r>
        <w:rPr>
          <w:b/>
          <w:spacing w:val="-6"/>
          <w:sz w:val="24"/>
        </w:rPr>
        <w:t xml:space="preserve"> </w:t>
      </w:r>
      <w:r>
        <w:rPr>
          <w:b/>
          <w:sz w:val="24"/>
        </w:rPr>
        <w:t>спортивной</w:t>
      </w:r>
      <w:r>
        <w:rPr>
          <w:b/>
          <w:spacing w:val="-4"/>
          <w:sz w:val="24"/>
        </w:rPr>
        <w:t xml:space="preserve"> </w:t>
      </w:r>
      <w:r>
        <w:rPr>
          <w:b/>
          <w:sz w:val="24"/>
        </w:rPr>
        <w:t xml:space="preserve">программы </w:t>
      </w:r>
      <w:r>
        <w:rPr>
          <w:sz w:val="24"/>
        </w:rPr>
        <w:t>участники</w:t>
      </w:r>
      <w:r>
        <w:rPr>
          <w:spacing w:val="-4"/>
          <w:sz w:val="24"/>
        </w:rPr>
        <w:t xml:space="preserve"> </w:t>
      </w:r>
      <w:r>
        <w:rPr>
          <w:sz w:val="24"/>
        </w:rPr>
        <w:t>сборов</w:t>
      </w:r>
      <w:r>
        <w:rPr>
          <w:spacing w:val="-6"/>
          <w:sz w:val="24"/>
        </w:rPr>
        <w:t xml:space="preserve"> </w:t>
      </w:r>
      <w:r>
        <w:rPr>
          <w:sz w:val="24"/>
        </w:rPr>
        <w:t>получат</w:t>
      </w:r>
      <w:r>
        <w:rPr>
          <w:spacing w:val="-2"/>
          <w:sz w:val="24"/>
        </w:rPr>
        <w:t xml:space="preserve"> представление:</w:t>
      </w:r>
    </w:p>
    <w:p w:rsidR="000A0EF3" w:rsidRDefault="002345D6">
      <w:pPr>
        <w:pStyle w:val="a5"/>
        <w:numPr>
          <w:ilvl w:val="0"/>
          <w:numId w:val="46"/>
        </w:numPr>
        <w:tabs>
          <w:tab w:val="left" w:pos="370"/>
        </w:tabs>
        <w:spacing w:before="139"/>
        <w:ind w:left="370" w:hanging="138"/>
        <w:jc w:val="left"/>
        <w:rPr>
          <w:sz w:val="24"/>
        </w:rPr>
      </w:pPr>
      <w:r>
        <w:rPr>
          <w:sz w:val="24"/>
        </w:rPr>
        <w:t>о</w:t>
      </w:r>
      <w:r>
        <w:rPr>
          <w:spacing w:val="-5"/>
          <w:sz w:val="24"/>
        </w:rPr>
        <w:t xml:space="preserve"> </w:t>
      </w:r>
      <w:r>
        <w:rPr>
          <w:sz w:val="24"/>
        </w:rPr>
        <w:t>технике</w:t>
      </w:r>
      <w:r>
        <w:rPr>
          <w:spacing w:val="-3"/>
          <w:sz w:val="24"/>
        </w:rPr>
        <w:t xml:space="preserve"> </w:t>
      </w:r>
      <w:r>
        <w:rPr>
          <w:sz w:val="24"/>
        </w:rPr>
        <w:t>выполнения</w:t>
      </w:r>
      <w:r>
        <w:rPr>
          <w:spacing w:val="-6"/>
          <w:sz w:val="24"/>
        </w:rPr>
        <w:t xml:space="preserve"> </w:t>
      </w:r>
      <w:r>
        <w:rPr>
          <w:sz w:val="24"/>
        </w:rPr>
        <w:t>базовых</w:t>
      </w:r>
      <w:r>
        <w:rPr>
          <w:spacing w:val="2"/>
          <w:sz w:val="24"/>
        </w:rPr>
        <w:t xml:space="preserve"> </w:t>
      </w:r>
      <w:r>
        <w:rPr>
          <w:sz w:val="24"/>
        </w:rPr>
        <w:t>упражнений</w:t>
      </w:r>
      <w:r>
        <w:rPr>
          <w:spacing w:val="-3"/>
          <w:sz w:val="24"/>
        </w:rPr>
        <w:t xml:space="preserve"> </w:t>
      </w:r>
      <w:r>
        <w:rPr>
          <w:sz w:val="24"/>
        </w:rPr>
        <w:t>общей</w:t>
      </w:r>
      <w:r>
        <w:rPr>
          <w:spacing w:val="-2"/>
          <w:sz w:val="24"/>
        </w:rPr>
        <w:t xml:space="preserve"> </w:t>
      </w:r>
      <w:r>
        <w:rPr>
          <w:sz w:val="24"/>
        </w:rPr>
        <w:t>физической</w:t>
      </w:r>
      <w:r>
        <w:rPr>
          <w:spacing w:val="-3"/>
          <w:sz w:val="24"/>
        </w:rPr>
        <w:t xml:space="preserve"> </w:t>
      </w:r>
      <w:r>
        <w:rPr>
          <w:sz w:val="24"/>
        </w:rPr>
        <w:t>подготовки</w:t>
      </w:r>
      <w:r>
        <w:rPr>
          <w:spacing w:val="-2"/>
          <w:sz w:val="24"/>
        </w:rPr>
        <w:t xml:space="preserve"> (ОФП);</w:t>
      </w:r>
    </w:p>
    <w:p w:rsidR="000A0EF3" w:rsidRDefault="002345D6">
      <w:pPr>
        <w:pStyle w:val="a5"/>
        <w:numPr>
          <w:ilvl w:val="0"/>
          <w:numId w:val="46"/>
        </w:numPr>
        <w:tabs>
          <w:tab w:val="left" w:pos="370"/>
        </w:tabs>
        <w:spacing w:before="137"/>
        <w:ind w:left="370" w:hanging="138"/>
        <w:jc w:val="left"/>
        <w:rPr>
          <w:sz w:val="24"/>
        </w:rPr>
      </w:pPr>
      <w:r>
        <w:rPr>
          <w:sz w:val="24"/>
        </w:rPr>
        <w:t>о</w:t>
      </w:r>
      <w:r>
        <w:rPr>
          <w:spacing w:val="-6"/>
          <w:sz w:val="24"/>
        </w:rPr>
        <w:t xml:space="preserve"> </w:t>
      </w:r>
      <w:r>
        <w:rPr>
          <w:sz w:val="24"/>
        </w:rPr>
        <w:t>технике</w:t>
      </w:r>
      <w:r>
        <w:rPr>
          <w:spacing w:val="-4"/>
          <w:sz w:val="24"/>
        </w:rPr>
        <w:t xml:space="preserve"> </w:t>
      </w:r>
      <w:r>
        <w:rPr>
          <w:sz w:val="24"/>
        </w:rPr>
        <w:t>безопасности</w:t>
      </w:r>
      <w:r>
        <w:rPr>
          <w:spacing w:val="-4"/>
          <w:sz w:val="24"/>
        </w:rPr>
        <w:t xml:space="preserve"> </w:t>
      </w:r>
      <w:r>
        <w:rPr>
          <w:sz w:val="24"/>
        </w:rPr>
        <w:t>при</w:t>
      </w:r>
      <w:r>
        <w:rPr>
          <w:spacing w:val="-5"/>
          <w:sz w:val="24"/>
        </w:rPr>
        <w:t xml:space="preserve"> </w:t>
      </w:r>
      <w:r>
        <w:rPr>
          <w:sz w:val="24"/>
        </w:rPr>
        <w:t>занятиях</w:t>
      </w:r>
      <w:r>
        <w:rPr>
          <w:spacing w:val="-2"/>
          <w:sz w:val="24"/>
        </w:rPr>
        <w:t xml:space="preserve"> </w:t>
      </w:r>
      <w:r>
        <w:rPr>
          <w:sz w:val="24"/>
        </w:rPr>
        <w:t>физической</w:t>
      </w:r>
      <w:r>
        <w:rPr>
          <w:spacing w:val="-3"/>
          <w:sz w:val="24"/>
        </w:rPr>
        <w:t xml:space="preserve"> </w:t>
      </w:r>
      <w:r>
        <w:rPr>
          <w:spacing w:val="-2"/>
          <w:sz w:val="24"/>
        </w:rPr>
        <w:t>культурой.</w:t>
      </w:r>
    </w:p>
    <w:p w:rsidR="000A0EF3" w:rsidRDefault="000A0EF3">
      <w:pPr>
        <w:rPr>
          <w:sz w:val="24"/>
        </w:rPr>
        <w:sectPr w:rsidR="000A0EF3">
          <w:pgSz w:w="11910" w:h="16840"/>
          <w:pgMar w:top="1040" w:right="500" w:bottom="1140" w:left="900" w:header="0" w:footer="903" w:gutter="0"/>
          <w:cols w:space="720"/>
        </w:sectPr>
      </w:pPr>
    </w:p>
    <w:p w:rsidR="000A0EF3" w:rsidRDefault="002345D6">
      <w:pPr>
        <w:pStyle w:val="1"/>
        <w:spacing w:before="73"/>
        <w:ind w:left="157" w:right="274"/>
        <w:jc w:val="center"/>
      </w:pPr>
      <w:r>
        <w:lastRenderedPageBreak/>
        <w:t>СОДЕРЖАНИЕ</w:t>
      </w:r>
      <w:r>
        <w:rPr>
          <w:spacing w:val="-6"/>
        </w:rPr>
        <w:t xml:space="preserve"> </w:t>
      </w:r>
      <w:r>
        <w:t>КУРСА</w:t>
      </w:r>
      <w:r>
        <w:rPr>
          <w:spacing w:val="-4"/>
        </w:rPr>
        <w:t xml:space="preserve"> </w:t>
      </w:r>
      <w:r>
        <w:t>ВНЕУРОЧНОЙ</w:t>
      </w:r>
      <w:r>
        <w:rPr>
          <w:spacing w:val="-3"/>
        </w:rPr>
        <w:t xml:space="preserve"> </w:t>
      </w:r>
      <w:r>
        <w:rPr>
          <w:spacing w:val="-2"/>
        </w:rPr>
        <w:t>ДЕЯТЕЛЬНОСТИ</w:t>
      </w:r>
    </w:p>
    <w:p w:rsidR="000A0EF3" w:rsidRDefault="002345D6">
      <w:pPr>
        <w:spacing w:before="139"/>
        <w:ind w:left="157" w:right="274"/>
        <w:jc w:val="center"/>
        <w:rPr>
          <w:b/>
          <w:sz w:val="24"/>
        </w:rPr>
      </w:pPr>
      <w:r>
        <w:rPr>
          <w:b/>
          <w:sz w:val="24"/>
        </w:rPr>
        <w:t>«НАЧАЛЬНАЯ</w:t>
      </w:r>
      <w:r>
        <w:rPr>
          <w:b/>
          <w:spacing w:val="-5"/>
          <w:sz w:val="24"/>
        </w:rPr>
        <w:t xml:space="preserve"> </w:t>
      </w:r>
      <w:r>
        <w:rPr>
          <w:b/>
          <w:sz w:val="24"/>
        </w:rPr>
        <w:t>ВОЕННАЯ</w:t>
      </w:r>
      <w:r>
        <w:rPr>
          <w:b/>
          <w:spacing w:val="-5"/>
          <w:sz w:val="24"/>
        </w:rPr>
        <w:t xml:space="preserve"> </w:t>
      </w:r>
      <w:r>
        <w:rPr>
          <w:b/>
          <w:spacing w:val="-2"/>
          <w:sz w:val="24"/>
        </w:rPr>
        <w:t>ПОДГОТОВКА»</w:t>
      </w:r>
    </w:p>
    <w:p w:rsidR="000A0EF3" w:rsidRDefault="002345D6">
      <w:pPr>
        <w:pStyle w:val="2"/>
        <w:spacing w:before="138"/>
        <w:ind w:left="593"/>
        <w:jc w:val="left"/>
      </w:pPr>
      <w:r>
        <w:t>Модуль</w:t>
      </w:r>
      <w:r>
        <w:rPr>
          <w:spacing w:val="-2"/>
        </w:rPr>
        <w:t xml:space="preserve"> </w:t>
      </w:r>
      <w:r>
        <w:t>№</w:t>
      </w:r>
      <w:r>
        <w:rPr>
          <w:spacing w:val="-4"/>
        </w:rPr>
        <w:t xml:space="preserve"> </w:t>
      </w:r>
      <w:r>
        <w:t>1</w:t>
      </w:r>
      <w:r>
        <w:rPr>
          <w:spacing w:val="-2"/>
        </w:rPr>
        <w:t xml:space="preserve"> </w:t>
      </w:r>
      <w:r>
        <w:t>«Тактическая</w:t>
      </w:r>
      <w:r>
        <w:rPr>
          <w:spacing w:val="-2"/>
        </w:rPr>
        <w:t xml:space="preserve"> подготовка»</w:t>
      </w:r>
    </w:p>
    <w:p w:rsidR="000A0EF3" w:rsidRDefault="002345D6">
      <w:pPr>
        <w:pStyle w:val="a3"/>
        <w:tabs>
          <w:tab w:val="left" w:pos="1432"/>
          <w:tab w:val="left" w:pos="3340"/>
          <w:tab w:val="left" w:pos="3971"/>
          <w:tab w:val="left" w:pos="5225"/>
          <w:tab w:val="left" w:pos="5969"/>
          <w:tab w:val="left" w:pos="6607"/>
          <w:tab w:val="left" w:pos="7722"/>
          <w:tab w:val="left" w:pos="9280"/>
        </w:tabs>
        <w:spacing w:before="134" w:line="360" w:lineRule="auto"/>
        <w:ind w:left="232" w:right="349" w:firstLine="180"/>
        <w:jc w:val="left"/>
      </w:pPr>
      <w:r>
        <w:rPr>
          <w:spacing w:val="-2"/>
        </w:rPr>
        <w:t>Основы</w:t>
      </w:r>
      <w:r>
        <w:tab/>
      </w:r>
      <w:r>
        <w:rPr>
          <w:spacing w:val="-2"/>
        </w:rPr>
        <w:t>общевойскового</w:t>
      </w:r>
      <w:r>
        <w:tab/>
      </w:r>
      <w:r>
        <w:rPr>
          <w:spacing w:val="-4"/>
        </w:rPr>
        <w:t>боя.</w:t>
      </w:r>
      <w:r>
        <w:tab/>
      </w:r>
      <w:r>
        <w:rPr>
          <w:spacing w:val="-2"/>
        </w:rPr>
        <w:t>Основные</w:t>
      </w:r>
      <w:r>
        <w:tab/>
      </w:r>
      <w:r>
        <w:rPr>
          <w:spacing w:val="-4"/>
        </w:rPr>
        <w:t>виды</w:t>
      </w:r>
      <w:r>
        <w:tab/>
      </w:r>
      <w:r>
        <w:rPr>
          <w:spacing w:val="-4"/>
        </w:rPr>
        <w:t>боя:</w:t>
      </w:r>
      <w:r>
        <w:tab/>
      </w:r>
      <w:r>
        <w:rPr>
          <w:spacing w:val="-2"/>
        </w:rPr>
        <w:t>оборона,</w:t>
      </w:r>
      <w:r>
        <w:tab/>
      </w:r>
      <w:r>
        <w:rPr>
          <w:spacing w:val="-2"/>
        </w:rPr>
        <w:t>наступление.</w:t>
      </w:r>
      <w:r>
        <w:tab/>
      </w:r>
      <w:r>
        <w:rPr>
          <w:spacing w:val="-2"/>
        </w:rPr>
        <w:t xml:space="preserve">Понятие </w:t>
      </w:r>
      <w:r>
        <w:t>тактических действий.</w:t>
      </w:r>
    </w:p>
    <w:p w:rsidR="000A0EF3" w:rsidRDefault="002345D6">
      <w:pPr>
        <w:pStyle w:val="a3"/>
        <w:spacing w:line="360" w:lineRule="auto"/>
        <w:ind w:left="232" w:firstLine="180"/>
        <w:jc w:val="left"/>
      </w:pPr>
      <w:r>
        <w:t>Организационно-штатная</w:t>
      </w:r>
      <w:r>
        <w:rPr>
          <w:spacing w:val="80"/>
        </w:rPr>
        <w:t xml:space="preserve"> </w:t>
      </w:r>
      <w:r>
        <w:t>структура</w:t>
      </w:r>
      <w:r>
        <w:rPr>
          <w:spacing w:val="80"/>
        </w:rPr>
        <w:t xml:space="preserve"> </w:t>
      </w:r>
      <w:r>
        <w:t>и</w:t>
      </w:r>
      <w:r>
        <w:rPr>
          <w:spacing w:val="80"/>
        </w:rPr>
        <w:t xml:space="preserve"> </w:t>
      </w:r>
      <w:r>
        <w:t>боевые</w:t>
      </w:r>
      <w:r>
        <w:rPr>
          <w:spacing w:val="80"/>
        </w:rPr>
        <w:t xml:space="preserve"> </w:t>
      </w:r>
      <w:r>
        <w:t>возможности</w:t>
      </w:r>
      <w:r>
        <w:rPr>
          <w:spacing w:val="80"/>
        </w:rPr>
        <w:t xml:space="preserve"> </w:t>
      </w:r>
      <w:r>
        <w:t>мотострелкового</w:t>
      </w:r>
      <w:r>
        <w:rPr>
          <w:spacing w:val="80"/>
        </w:rPr>
        <w:t xml:space="preserve"> </w:t>
      </w:r>
      <w:r>
        <w:t>отделения Сухопутных войск Российской Федерации. Задачи отделения в различных видах боя.</w:t>
      </w:r>
    </w:p>
    <w:p w:rsidR="000A0EF3" w:rsidRDefault="002345D6">
      <w:pPr>
        <w:pStyle w:val="a3"/>
        <w:spacing w:line="360" w:lineRule="auto"/>
        <w:ind w:left="232" w:firstLine="180"/>
        <w:jc w:val="left"/>
      </w:pPr>
      <w:r>
        <w:t>Ознакомление</w:t>
      </w:r>
      <w:r>
        <w:rPr>
          <w:spacing w:val="40"/>
        </w:rPr>
        <w:t xml:space="preserve"> </w:t>
      </w:r>
      <w:r>
        <w:t>с</w:t>
      </w:r>
      <w:r>
        <w:rPr>
          <w:spacing w:val="40"/>
        </w:rPr>
        <w:t xml:space="preserve"> </w:t>
      </w:r>
      <w:r>
        <w:t>организационно-штатной</w:t>
      </w:r>
      <w:r>
        <w:rPr>
          <w:spacing w:val="40"/>
        </w:rPr>
        <w:t xml:space="preserve"> </w:t>
      </w:r>
      <w:r>
        <w:t>структурой</w:t>
      </w:r>
      <w:r>
        <w:rPr>
          <w:spacing w:val="40"/>
        </w:rPr>
        <w:t xml:space="preserve"> </w:t>
      </w:r>
      <w:r>
        <w:t>подразделений</w:t>
      </w:r>
      <w:r>
        <w:rPr>
          <w:spacing w:val="40"/>
        </w:rPr>
        <w:t xml:space="preserve"> </w:t>
      </w:r>
      <w:r>
        <w:t>иностранных</w:t>
      </w:r>
      <w:r>
        <w:rPr>
          <w:spacing w:val="40"/>
        </w:rPr>
        <w:t xml:space="preserve"> </w:t>
      </w:r>
      <w:r>
        <w:t>армий</w:t>
      </w:r>
      <w:r>
        <w:rPr>
          <w:spacing w:val="40"/>
        </w:rPr>
        <w:t xml:space="preserve"> </w:t>
      </w:r>
      <w:r>
        <w:t>(НАТО, КНР).</w:t>
      </w:r>
    </w:p>
    <w:p w:rsidR="000A0EF3" w:rsidRDefault="002345D6">
      <w:pPr>
        <w:pStyle w:val="a3"/>
        <w:spacing w:line="360" w:lineRule="auto"/>
        <w:ind w:left="232" w:right="358" w:firstLine="180"/>
      </w:pPr>
      <w:r>
        <w:t>Состав, назначение, характеристики, порядок размещения современных средств индивидуальной бронезащиты и экипировки.</w:t>
      </w:r>
    </w:p>
    <w:p w:rsidR="000A0EF3" w:rsidRDefault="002345D6">
      <w:pPr>
        <w:pStyle w:val="a3"/>
        <w:spacing w:before="1" w:line="360" w:lineRule="auto"/>
        <w:ind w:left="232" w:right="348" w:firstLine="180"/>
      </w:pPr>
      <w:r>
        <w:t>Действия отделения в обороне. Способы перехода к обороне. Позиция отделения в обороне. Назначение ориентиров. Система огня отделения и сектора обстрела стрелков. Сигналы оповещения, управления и взаимодействия. Действия наблюдателя.</w:t>
      </w:r>
    </w:p>
    <w:p w:rsidR="000A0EF3" w:rsidRDefault="002345D6">
      <w:pPr>
        <w:pStyle w:val="a3"/>
        <w:spacing w:line="360" w:lineRule="auto"/>
        <w:ind w:left="232" w:right="354" w:firstLine="180"/>
      </w:pPr>
      <w:r>
        <w:t>Действия отделения в наступлении. Боевой порядок отделения в наступлении. Преодоления заграждений. Перебежки и переползания. Действия в составе боевых групп.</w:t>
      </w:r>
    </w:p>
    <w:p w:rsidR="000A0EF3" w:rsidRDefault="002345D6">
      <w:pPr>
        <w:pStyle w:val="a3"/>
        <w:spacing w:line="360" w:lineRule="auto"/>
        <w:ind w:left="232" w:right="353" w:firstLine="180"/>
      </w:pPr>
      <w:r>
        <w:t xml:space="preserve">Задачи отделения в разведке и способы их выполнения. Ориентирование на местности с использованием карты, компаса, местных предметов, а также современного навигационного </w:t>
      </w:r>
      <w:r>
        <w:rPr>
          <w:spacing w:val="-2"/>
        </w:rPr>
        <w:t>оборудования.</w:t>
      </w:r>
    </w:p>
    <w:p w:rsidR="000A0EF3" w:rsidRDefault="002345D6">
      <w:pPr>
        <w:pStyle w:val="a3"/>
        <w:spacing w:line="360" w:lineRule="auto"/>
        <w:ind w:left="232" w:right="354" w:firstLine="180"/>
      </w:pPr>
      <w:r>
        <w:t>Выбор, оборудование и маскировка места наблюдения. Приборы наблюдения. Выживание в особых условиях.</w:t>
      </w:r>
    </w:p>
    <w:p w:rsidR="000A0EF3" w:rsidRDefault="002345D6">
      <w:pPr>
        <w:pStyle w:val="a3"/>
        <w:spacing w:before="1" w:line="360" w:lineRule="auto"/>
        <w:ind w:left="232" w:right="347" w:firstLine="180"/>
      </w:pPr>
      <w:r>
        <w:t>Сигналы оповещения. Действия личного состава по тревоге. Получение оружия, средств индивидуальной защиты и экипировки. Походный порядок взвода. Задачи и способы действий дозорного отделения и пеших дозорных.</w:t>
      </w:r>
    </w:p>
    <w:p w:rsidR="000A0EF3" w:rsidRDefault="002345D6">
      <w:pPr>
        <w:pStyle w:val="a3"/>
        <w:spacing w:line="360" w:lineRule="auto"/>
        <w:ind w:left="232" w:right="353" w:firstLine="180"/>
      </w:pPr>
      <w:r>
        <w:t xml:space="preserve">Действия при внезапном нападении противника и преодоление заражённого участка </w:t>
      </w:r>
      <w:r>
        <w:rPr>
          <w:spacing w:val="-2"/>
        </w:rPr>
        <w:t>местности.</w:t>
      </w:r>
    </w:p>
    <w:p w:rsidR="000A0EF3" w:rsidRDefault="002345D6">
      <w:pPr>
        <w:pStyle w:val="2"/>
        <w:spacing w:before="4"/>
        <w:ind w:left="413"/>
      </w:pPr>
      <w:r>
        <w:t>Модуль</w:t>
      </w:r>
      <w:r>
        <w:rPr>
          <w:spacing w:val="-2"/>
        </w:rPr>
        <w:t xml:space="preserve"> </w:t>
      </w:r>
      <w:r>
        <w:t>№</w:t>
      </w:r>
      <w:r>
        <w:rPr>
          <w:spacing w:val="-2"/>
        </w:rPr>
        <w:t xml:space="preserve"> </w:t>
      </w:r>
      <w:r>
        <w:t>2</w:t>
      </w:r>
      <w:r>
        <w:rPr>
          <w:spacing w:val="-1"/>
        </w:rPr>
        <w:t xml:space="preserve"> </w:t>
      </w:r>
      <w:r>
        <w:t>«Огневая</w:t>
      </w:r>
      <w:r>
        <w:rPr>
          <w:spacing w:val="-2"/>
        </w:rPr>
        <w:t xml:space="preserve"> подготовка»</w:t>
      </w:r>
    </w:p>
    <w:p w:rsidR="000A0EF3" w:rsidRDefault="002345D6">
      <w:pPr>
        <w:pStyle w:val="a3"/>
        <w:spacing w:before="134" w:line="360" w:lineRule="auto"/>
        <w:ind w:left="232" w:right="347" w:firstLine="180"/>
      </w:pPr>
      <w:r>
        <w:t>Вооружение мотострелкового отделения. Назначение и тактико-технические характеристики основных видов стрелкового оружия и ручных гранат. Перспективы развития современного стрелкового оружия.</w:t>
      </w:r>
    </w:p>
    <w:p w:rsidR="000A0EF3" w:rsidRDefault="002345D6">
      <w:pPr>
        <w:pStyle w:val="a3"/>
        <w:spacing w:line="360" w:lineRule="auto"/>
        <w:ind w:left="232" w:right="350" w:firstLine="180"/>
      </w:pPr>
      <w:r>
        <w:t>Назначение и устройство частей и механизмов автомата, патронов и принадлежностей. Принцип устройства и действие автоматики. Возможные задержки при стрельбе и их устранение. Порядок неполной разборки автомата Калашникова и сборки после неполной разборки. Устройство гранат РГД-5, Ф-1, РГН, РГО.</w:t>
      </w:r>
    </w:p>
    <w:p w:rsidR="000A0EF3" w:rsidRDefault="000A0EF3">
      <w:pPr>
        <w:spacing w:line="360" w:lineRule="auto"/>
        <w:sectPr w:rsidR="000A0EF3">
          <w:pgSz w:w="11910" w:h="16840"/>
          <w:pgMar w:top="1040" w:right="500" w:bottom="1140" w:left="900" w:header="0" w:footer="903" w:gutter="0"/>
          <w:cols w:space="720"/>
        </w:sectPr>
      </w:pPr>
    </w:p>
    <w:p w:rsidR="000A0EF3" w:rsidRDefault="002345D6">
      <w:pPr>
        <w:pStyle w:val="a3"/>
        <w:spacing w:before="68" w:line="360" w:lineRule="auto"/>
        <w:ind w:left="232" w:right="356" w:firstLine="180"/>
      </w:pPr>
      <w:r>
        <w:lastRenderedPageBreak/>
        <w:t>Требования Курса стрельб по организации, порядку</w:t>
      </w:r>
      <w:r>
        <w:rPr>
          <w:spacing w:val="-3"/>
        </w:rPr>
        <w:t xml:space="preserve"> </w:t>
      </w:r>
      <w:r>
        <w:t>и мерам безопасности во время стрельб и тренировок, изучение условий упражнения. Классификация целей на поле боя и их краткая характеристика. Простейшая огневая задача, её сущность и алгоритм решения.</w:t>
      </w:r>
    </w:p>
    <w:p w:rsidR="000A0EF3" w:rsidRDefault="002345D6">
      <w:pPr>
        <w:pStyle w:val="a3"/>
        <w:spacing w:before="2" w:line="360" w:lineRule="auto"/>
        <w:ind w:left="232" w:right="349" w:firstLine="180"/>
      </w:pPr>
      <w:r>
        <w:t>Способы ведения огня из автомата. Наводка оружия, сущность, виды и приёмы производства выстрела. Выбор</w:t>
      </w:r>
      <w:r>
        <w:rPr>
          <w:spacing w:val="-2"/>
        </w:rPr>
        <w:t xml:space="preserve"> </w:t>
      </w:r>
      <w:r>
        <w:t>момента</w:t>
      </w:r>
      <w:r>
        <w:rPr>
          <w:spacing w:val="-2"/>
        </w:rPr>
        <w:t xml:space="preserve"> </w:t>
      </w:r>
      <w:r>
        <w:t>выстрела.</w:t>
      </w:r>
      <w:r>
        <w:rPr>
          <w:spacing w:val="-1"/>
        </w:rPr>
        <w:t xml:space="preserve"> </w:t>
      </w:r>
      <w:r>
        <w:t>Изготовка</w:t>
      </w:r>
      <w:r>
        <w:rPr>
          <w:spacing w:val="-2"/>
        </w:rPr>
        <w:t xml:space="preserve"> </w:t>
      </w:r>
      <w:r>
        <w:t>для</w:t>
      </w:r>
      <w:r>
        <w:rPr>
          <w:spacing w:val="-1"/>
        </w:rPr>
        <w:t xml:space="preserve"> </w:t>
      </w:r>
      <w:r>
        <w:t>стрельбы</w:t>
      </w:r>
      <w:r>
        <w:rPr>
          <w:spacing w:val="-2"/>
        </w:rPr>
        <w:t xml:space="preserve"> </w:t>
      </w:r>
      <w:r>
        <w:t>из различных</w:t>
      </w:r>
      <w:r>
        <w:rPr>
          <w:spacing w:val="-2"/>
        </w:rPr>
        <w:t xml:space="preserve"> </w:t>
      </w:r>
      <w:r>
        <w:t>положений.</w:t>
      </w:r>
      <w:r>
        <w:rPr>
          <w:spacing w:val="-1"/>
        </w:rPr>
        <w:t xml:space="preserve"> </w:t>
      </w:r>
      <w:r>
        <w:t xml:space="preserve">Условия выполнения начальных стрельб. Занятие на учебно-тренировочных средствах. Отработка нормативов, усовершенствование знаний по устройству оружия. Действия со стрелковым </w:t>
      </w:r>
      <w:r>
        <w:rPr>
          <w:spacing w:val="-2"/>
        </w:rPr>
        <w:t>оружием.</w:t>
      </w:r>
    </w:p>
    <w:p w:rsidR="000A0EF3" w:rsidRDefault="002345D6">
      <w:pPr>
        <w:pStyle w:val="a3"/>
        <w:spacing w:line="275" w:lineRule="exact"/>
        <w:ind w:left="413"/>
      </w:pPr>
      <w:r>
        <w:t>Выполнение</w:t>
      </w:r>
      <w:r>
        <w:rPr>
          <w:spacing w:val="-4"/>
        </w:rPr>
        <w:t xml:space="preserve"> </w:t>
      </w:r>
      <w:r>
        <w:t>упражнений</w:t>
      </w:r>
      <w:r>
        <w:rPr>
          <w:spacing w:val="-4"/>
        </w:rPr>
        <w:t xml:space="preserve"> </w:t>
      </w:r>
      <w:r>
        <w:t>начальных стрельб</w:t>
      </w:r>
      <w:r>
        <w:rPr>
          <w:spacing w:val="-6"/>
        </w:rPr>
        <w:t xml:space="preserve"> </w:t>
      </w:r>
      <w:r>
        <w:t>1</w:t>
      </w:r>
      <w:r>
        <w:rPr>
          <w:spacing w:val="-2"/>
        </w:rPr>
        <w:t xml:space="preserve"> </w:t>
      </w:r>
      <w:r>
        <w:t>УНС</w:t>
      </w:r>
      <w:r>
        <w:rPr>
          <w:spacing w:val="-2"/>
        </w:rPr>
        <w:t xml:space="preserve"> </w:t>
      </w:r>
      <w:r>
        <w:t>и</w:t>
      </w:r>
      <w:r>
        <w:rPr>
          <w:spacing w:val="-2"/>
        </w:rPr>
        <w:t xml:space="preserve"> гранатометаний.</w:t>
      </w:r>
    </w:p>
    <w:p w:rsidR="000A0EF3" w:rsidRDefault="002345D6">
      <w:pPr>
        <w:pStyle w:val="2"/>
        <w:spacing w:before="144"/>
        <w:ind w:left="232"/>
      </w:pPr>
      <w:r>
        <w:t>Модуль</w:t>
      </w:r>
      <w:r>
        <w:rPr>
          <w:spacing w:val="-4"/>
        </w:rPr>
        <w:t xml:space="preserve"> </w:t>
      </w:r>
      <w:r>
        <w:t>№</w:t>
      </w:r>
      <w:r>
        <w:rPr>
          <w:spacing w:val="-4"/>
        </w:rPr>
        <w:t xml:space="preserve"> </w:t>
      </w:r>
      <w:r>
        <w:t>3</w:t>
      </w:r>
      <w:r>
        <w:rPr>
          <w:spacing w:val="-2"/>
        </w:rPr>
        <w:t xml:space="preserve"> </w:t>
      </w:r>
      <w:r>
        <w:t>«Основы</w:t>
      </w:r>
      <w:r>
        <w:rPr>
          <w:spacing w:val="-2"/>
        </w:rPr>
        <w:t xml:space="preserve"> </w:t>
      </w:r>
      <w:r>
        <w:t>технической</w:t>
      </w:r>
      <w:r>
        <w:rPr>
          <w:spacing w:val="-2"/>
        </w:rPr>
        <w:t xml:space="preserve"> </w:t>
      </w:r>
      <w:r>
        <w:t>подготовки</w:t>
      </w:r>
      <w:r>
        <w:rPr>
          <w:spacing w:val="-2"/>
        </w:rPr>
        <w:t xml:space="preserve"> </w:t>
      </w:r>
      <w:r>
        <w:t>и</w:t>
      </w:r>
      <w:r>
        <w:rPr>
          <w:spacing w:val="-2"/>
        </w:rPr>
        <w:t xml:space="preserve"> связи»</w:t>
      </w:r>
    </w:p>
    <w:p w:rsidR="000A0EF3" w:rsidRDefault="002345D6">
      <w:pPr>
        <w:pStyle w:val="a3"/>
        <w:spacing w:before="132" w:line="360" w:lineRule="auto"/>
        <w:ind w:left="232" w:right="350" w:firstLine="180"/>
      </w:pPr>
      <w:r>
        <w:t>Ознакомление с основными образцами вооружения и военной техники Сухопутных войск. Виды, назначение, общее устройство и тактико-технические характеристики основных</w:t>
      </w:r>
      <w:r>
        <w:rPr>
          <w:spacing w:val="40"/>
        </w:rPr>
        <w:t xml:space="preserve"> </w:t>
      </w:r>
      <w:r>
        <w:t>образцов боевых машин Сухопутных войск (БМП-3; БТР-82А, танк Т-80, Т-90).</w:t>
      </w:r>
    </w:p>
    <w:p w:rsidR="000A0EF3" w:rsidRDefault="002345D6">
      <w:pPr>
        <w:pStyle w:val="a3"/>
        <w:spacing w:before="2" w:line="360" w:lineRule="auto"/>
        <w:ind w:left="232" w:right="344" w:firstLine="180"/>
      </w:pPr>
      <w:r>
        <w:t>Боевая робототехника — оружие будущего в настоящем. Виды, предназначение, тактико- технические характеристики и общее устройство БПЛА. Ведение разведки местности с использованием БПЛА. Способы противодействия БПЛА противника.</w:t>
      </w:r>
    </w:p>
    <w:p w:rsidR="000A0EF3" w:rsidRDefault="002345D6">
      <w:pPr>
        <w:pStyle w:val="a3"/>
        <w:spacing w:line="360" w:lineRule="auto"/>
        <w:ind w:left="232" w:right="351" w:firstLine="180"/>
      </w:pPr>
      <w:r>
        <w:t>Предназначение, общее устройство и тактико-технические характеристики переносных радиостанций. Подготовка радиостанции к работе, настройка частот (диапазонов).</w:t>
      </w:r>
    </w:p>
    <w:p w:rsidR="000A0EF3" w:rsidRDefault="002345D6">
      <w:pPr>
        <w:pStyle w:val="a3"/>
        <w:spacing w:line="360" w:lineRule="auto"/>
        <w:ind w:left="232" w:right="355" w:firstLine="180"/>
      </w:pPr>
      <w:r>
        <w:t>Порядок ведения радиообмена. Особенности назначения позывных. Переход на запасные и резервные частоты. Меры по обману противника при ведении радиопереговоров по открытым каналам связи.</w:t>
      </w:r>
    </w:p>
    <w:p w:rsidR="000A0EF3" w:rsidRDefault="002345D6">
      <w:pPr>
        <w:pStyle w:val="2"/>
        <w:spacing w:before="6"/>
        <w:ind w:left="232"/>
      </w:pPr>
      <w:r>
        <w:t>Модуль</w:t>
      </w:r>
      <w:r>
        <w:rPr>
          <w:spacing w:val="-2"/>
        </w:rPr>
        <w:t xml:space="preserve"> </w:t>
      </w:r>
      <w:r>
        <w:t>№</w:t>
      </w:r>
      <w:r>
        <w:rPr>
          <w:spacing w:val="-3"/>
        </w:rPr>
        <w:t xml:space="preserve"> </w:t>
      </w:r>
      <w:r>
        <w:t>4</w:t>
      </w:r>
      <w:r>
        <w:rPr>
          <w:spacing w:val="-1"/>
        </w:rPr>
        <w:t xml:space="preserve"> </w:t>
      </w:r>
      <w:r>
        <w:t>«Инженерная</w:t>
      </w:r>
      <w:r>
        <w:rPr>
          <w:spacing w:val="-2"/>
        </w:rPr>
        <w:t xml:space="preserve"> подготовка»</w:t>
      </w:r>
    </w:p>
    <w:p w:rsidR="000A0EF3" w:rsidRDefault="002345D6">
      <w:pPr>
        <w:pStyle w:val="a3"/>
        <w:spacing w:before="132" w:line="360" w:lineRule="auto"/>
        <w:ind w:left="232" w:right="351" w:firstLine="180"/>
      </w:pPr>
      <w:r>
        <w:t>Шанцевый инструмент, его назначение, применение и сбережение. Заточка и правка инструмента. Порядок оборудования позиции отделения. Назначение, размеры и последовательность отрывки окопа для стрелка.</w:t>
      </w:r>
    </w:p>
    <w:p w:rsidR="000A0EF3" w:rsidRDefault="002345D6">
      <w:pPr>
        <w:pStyle w:val="a3"/>
        <w:spacing w:before="1" w:line="360" w:lineRule="auto"/>
        <w:ind w:left="232" w:right="353" w:firstLine="180"/>
      </w:pPr>
      <w:r>
        <w:t>Минно-взрывные противотанковые, противопехотные и смешанные инженерные</w:t>
      </w:r>
      <w:r>
        <w:rPr>
          <w:spacing w:val="80"/>
        </w:rPr>
        <w:t xml:space="preserve"> </w:t>
      </w:r>
      <w:r>
        <w:rPr>
          <w:spacing w:val="-2"/>
        </w:rPr>
        <w:t>заграждения.</w:t>
      </w:r>
    </w:p>
    <w:p w:rsidR="000A0EF3" w:rsidRDefault="002345D6">
      <w:pPr>
        <w:pStyle w:val="a3"/>
        <w:spacing w:line="360" w:lineRule="auto"/>
        <w:ind w:left="232" w:right="352"/>
      </w:pPr>
      <w:r>
        <w:t xml:space="preserve">Основные виды противотанковых и противопехотных мин отечественного и зарубежного </w:t>
      </w:r>
      <w:r>
        <w:rPr>
          <w:spacing w:val="-2"/>
        </w:rPr>
        <w:t>производства.</w:t>
      </w:r>
    </w:p>
    <w:p w:rsidR="000A0EF3" w:rsidRDefault="002345D6">
      <w:pPr>
        <w:pStyle w:val="a3"/>
        <w:spacing w:before="1" w:line="360" w:lineRule="auto"/>
        <w:ind w:left="232" w:right="355" w:firstLine="180"/>
      </w:pPr>
      <w:r>
        <w:t>Средства разведки и разминирования. Особенности разведки дорог, мостов, зданий. Способы обнаружения и обезвреживания взрывоопасных предметов.</w:t>
      </w:r>
    </w:p>
    <w:p w:rsidR="000A0EF3" w:rsidRDefault="002345D6">
      <w:pPr>
        <w:pStyle w:val="2"/>
        <w:spacing w:before="5"/>
        <w:ind w:left="413"/>
      </w:pPr>
      <w:r>
        <w:t>Модуль</w:t>
      </w:r>
      <w:r>
        <w:rPr>
          <w:spacing w:val="-5"/>
        </w:rPr>
        <w:t xml:space="preserve"> </w:t>
      </w:r>
      <w:r>
        <w:t>№</w:t>
      </w:r>
      <w:r>
        <w:rPr>
          <w:spacing w:val="-5"/>
        </w:rPr>
        <w:t xml:space="preserve"> </w:t>
      </w:r>
      <w:r>
        <w:t>5</w:t>
      </w:r>
      <w:r>
        <w:rPr>
          <w:spacing w:val="-3"/>
        </w:rPr>
        <w:t xml:space="preserve"> </w:t>
      </w:r>
      <w:r>
        <w:t>«Радиационная,</w:t>
      </w:r>
      <w:r>
        <w:rPr>
          <w:spacing w:val="-2"/>
        </w:rPr>
        <w:t xml:space="preserve"> </w:t>
      </w:r>
      <w:r>
        <w:t>химическая</w:t>
      </w:r>
      <w:r>
        <w:rPr>
          <w:spacing w:val="-4"/>
        </w:rPr>
        <w:t xml:space="preserve"> </w:t>
      </w:r>
      <w:r>
        <w:t>и</w:t>
      </w:r>
      <w:r>
        <w:rPr>
          <w:spacing w:val="-4"/>
        </w:rPr>
        <w:t xml:space="preserve"> </w:t>
      </w:r>
      <w:r>
        <w:t>биологическая</w:t>
      </w:r>
      <w:r>
        <w:rPr>
          <w:spacing w:val="-3"/>
        </w:rPr>
        <w:t xml:space="preserve"> </w:t>
      </w:r>
      <w:r>
        <w:rPr>
          <w:spacing w:val="-2"/>
        </w:rPr>
        <w:t>защита»</w:t>
      </w:r>
    </w:p>
    <w:p w:rsidR="000A0EF3" w:rsidRDefault="002345D6">
      <w:pPr>
        <w:pStyle w:val="a3"/>
        <w:spacing w:before="132" w:line="360" w:lineRule="auto"/>
        <w:ind w:left="232" w:right="353" w:firstLine="180"/>
      </w:pPr>
      <w:r>
        <w:t xml:space="preserve">Понятие оружия массового поражения. История его развития, примеры применения. Его роль в современном бою. Поражающие факторы ядерных взрывов, средства и способы защиты от </w:t>
      </w:r>
      <w:r>
        <w:rPr>
          <w:spacing w:val="-4"/>
        </w:rPr>
        <w:t>них.</w:t>
      </w:r>
    </w:p>
    <w:p w:rsidR="000A0EF3" w:rsidRDefault="000A0EF3">
      <w:pPr>
        <w:spacing w:line="360" w:lineRule="auto"/>
        <w:sectPr w:rsidR="000A0EF3">
          <w:pgSz w:w="11910" w:h="16840"/>
          <w:pgMar w:top="1040" w:right="500" w:bottom="1140" w:left="900" w:header="0" w:footer="903" w:gutter="0"/>
          <w:cols w:space="720"/>
        </w:sectPr>
      </w:pPr>
    </w:p>
    <w:p w:rsidR="000A0EF3" w:rsidRDefault="002345D6">
      <w:pPr>
        <w:pStyle w:val="a3"/>
        <w:spacing w:before="68" w:line="360" w:lineRule="auto"/>
        <w:ind w:left="232" w:right="352" w:firstLine="180"/>
      </w:pPr>
      <w:r>
        <w:lastRenderedPageBreak/>
        <w:t>Отравляющие вещества, их назначение и классификация. Внешние признаки применения бактериологического (биологического) оружия.</w:t>
      </w:r>
    </w:p>
    <w:p w:rsidR="000A0EF3" w:rsidRDefault="002345D6">
      <w:pPr>
        <w:pStyle w:val="a3"/>
        <w:spacing w:before="1" w:line="360" w:lineRule="auto"/>
        <w:ind w:left="232" w:right="345" w:firstLine="180"/>
      </w:pPr>
      <w:r>
        <w:t>Поражающие свойства зажигательного оружия и средства его применения. Назначение, устройство и подбор по размеру средств индивидуальной защиты. Использование их в положениях «походное», «наготове» и «боевое», подаваемые при этом команды.</w:t>
      </w:r>
    </w:p>
    <w:p w:rsidR="000A0EF3" w:rsidRDefault="002345D6">
      <w:pPr>
        <w:pStyle w:val="a3"/>
        <w:spacing w:before="1" w:line="360" w:lineRule="auto"/>
        <w:ind w:left="232" w:right="355" w:firstLine="180"/>
      </w:pPr>
      <w:r>
        <w:t>Сигналы оповещения о применении противником оружия массового поражения и порядок действий по ним.</w:t>
      </w:r>
    </w:p>
    <w:p w:rsidR="000A0EF3" w:rsidRDefault="002345D6">
      <w:pPr>
        <w:pStyle w:val="a3"/>
        <w:spacing w:line="360" w:lineRule="auto"/>
        <w:ind w:left="232" w:right="347" w:firstLine="180"/>
      </w:pPr>
      <w:r>
        <w:t>Назначение и устройство индивидуального противохимического пакета и правила пользования им. Правила поведения на заражённой местности. Назначение, устройство и порядок работы с войсковым измерителем дозы ИД-1 и войсковым прибором химической разведки (ВПХР).</w:t>
      </w:r>
    </w:p>
    <w:p w:rsidR="000A0EF3" w:rsidRDefault="002345D6">
      <w:pPr>
        <w:pStyle w:val="2"/>
        <w:spacing w:before="6"/>
        <w:ind w:left="413"/>
      </w:pPr>
      <w:r>
        <w:t>Модуль</w:t>
      </w:r>
      <w:r>
        <w:rPr>
          <w:spacing w:val="-3"/>
        </w:rPr>
        <w:t xml:space="preserve"> </w:t>
      </w:r>
      <w:r>
        <w:t>№</w:t>
      </w:r>
      <w:r>
        <w:rPr>
          <w:spacing w:val="-4"/>
        </w:rPr>
        <w:t xml:space="preserve"> </w:t>
      </w:r>
      <w:r>
        <w:t>6</w:t>
      </w:r>
      <w:r>
        <w:rPr>
          <w:spacing w:val="-3"/>
        </w:rPr>
        <w:t xml:space="preserve"> </w:t>
      </w:r>
      <w:r>
        <w:t>«Первая</w:t>
      </w:r>
      <w:r>
        <w:rPr>
          <w:spacing w:val="-3"/>
        </w:rPr>
        <w:t xml:space="preserve"> </w:t>
      </w:r>
      <w:r>
        <w:t>помощь</w:t>
      </w:r>
      <w:r>
        <w:rPr>
          <w:spacing w:val="-3"/>
        </w:rPr>
        <w:t xml:space="preserve"> </w:t>
      </w:r>
      <w:r>
        <w:t>(Тактическая</w:t>
      </w:r>
      <w:r>
        <w:rPr>
          <w:spacing w:val="-3"/>
        </w:rPr>
        <w:t xml:space="preserve"> </w:t>
      </w:r>
      <w:r>
        <w:rPr>
          <w:spacing w:val="-2"/>
        </w:rPr>
        <w:t>медицина)»</w:t>
      </w:r>
    </w:p>
    <w:p w:rsidR="000A0EF3" w:rsidRDefault="002345D6">
      <w:pPr>
        <w:pStyle w:val="a3"/>
        <w:spacing w:before="132"/>
        <w:ind w:left="413"/>
      </w:pPr>
      <w:r>
        <w:t>Состав</w:t>
      </w:r>
      <w:r>
        <w:rPr>
          <w:spacing w:val="-6"/>
        </w:rPr>
        <w:t xml:space="preserve"> </w:t>
      </w:r>
      <w:r>
        <w:t>и</w:t>
      </w:r>
      <w:r>
        <w:rPr>
          <w:spacing w:val="-1"/>
        </w:rPr>
        <w:t xml:space="preserve"> </w:t>
      </w:r>
      <w:r>
        <w:t>назначение</w:t>
      </w:r>
      <w:r>
        <w:rPr>
          <w:spacing w:val="-7"/>
        </w:rPr>
        <w:t xml:space="preserve"> </w:t>
      </w:r>
      <w:r>
        <w:t>штатных</w:t>
      </w:r>
      <w:r>
        <w:rPr>
          <w:spacing w:val="-3"/>
        </w:rPr>
        <w:t xml:space="preserve"> </w:t>
      </w:r>
      <w:r>
        <w:t>и</w:t>
      </w:r>
      <w:r>
        <w:rPr>
          <w:spacing w:val="-2"/>
        </w:rPr>
        <w:t xml:space="preserve"> </w:t>
      </w:r>
      <w:r>
        <w:t>подручных</w:t>
      </w:r>
      <w:r>
        <w:rPr>
          <w:spacing w:val="-4"/>
        </w:rPr>
        <w:t xml:space="preserve"> </w:t>
      </w:r>
      <w:r>
        <w:t>средств</w:t>
      </w:r>
      <w:r>
        <w:rPr>
          <w:spacing w:val="-3"/>
        </w:rPr>
        <w:t xml:space="preserve"> </w:t>
      </w:r>
      <w:r>
        <w:t>первой</w:t>
      </w:r>
      <w:r>
        <w:rPr>
          <w:spacing w:val="-2"/>
        </w:rPr>
        <w:t xml:space="preserve"> помощи.</w:t>
      </w:r>
    </w:p>
    <w:p w:rsidR="000A0EF3" w:rsidRDefault="002345D6">
      <w:pPr>
        <w:pStyle w:val="a3"/>
        <w:spacing w:before="139" w:line="360" w:lineRule="auto"/>
        <w:ind w:left="232" w:right="353" w:firstLine="180"/>
      </w:pPr>
      <w:r>
        <w:t>Основные типы ранений на поле боя. Приёмы первой помощи. Остановка кровотечения. Наложение повязок. Иммобилизация конечностей.</w:t>
      </w:r>
    </w:p>
    <w:p w:rsidR="000A0EF3" w:rsidRDefault="002345D6">
      <w:pPr>
        <w:pStyle w:val="a3"/>
        <w:spacing w:line="360" w:lineRule="auto"/>
        <w:ind w:left="232" w:right="346" w:firstLine="180"/>
      </w:pPr>
      <w:r>
        <w:t>Способы поиска, сближения и эвакуации раненых с поля боя. Штатные и подручные средства эвакуации раненых. Реанимационные мероприятия.</w:t>
      </w:r>
    </w:p>
    <w:p w:rsidR="000A0EF3" w:rsidRDefault="002345D6">
      <w:pPr>
        <w:pStyle w:val="2"/>
        <w:spacing w:before="5"/>
        <w:ind w:left="413"/>
      </w:pPr>
      <w:r>
        <w:t>Модуль</w:t>
      </w:r>
      <w:r>
        <w:rPr>
          <w:spacing w:val="-4"/>
        </w:rPr>
        <w:t xml:space="preserve"> </w:t>
      </w:r>
      <w:r>
        <w:t>№</w:t>
      </w:r>
      <w:r>
        <w:rPr>
          <w:spacing w:val="-3"/>
        </w:rPr>
        <w:t xml:space="preserve"> </w:t>
      </w:r>
      <w:r>
        <w:t>7</w:t>
      </w:r>
      <w:r>
        <w:rPr>
          <w:spacing w:val="-1"/>
        </w:rPr>
        <w:t xml:space="preserve"> </w:t>
      </w:r>
      <w:r>
        <w:t>«Общевоинские</w:t>
      </w:r>
      <w:r>
        <w:rPr>
          <w:spacing w:val="-2"/>
        </w:rPr>
        <w:t xml:space="preserve"> уставы»</w:t>
      </w:r>
    </w:p>
    <w:p w:rsidR="000A0EF3" w:rsidRDefault="002345D6">
      <w:pPr>
        <w:pStyle w:val="a3"/>
        <w:spacing w:before="132" w:line="360" w:lineRule="auto"/>
        <w:ind w:left="232" w:right="349" w:firstLine="180"/>
      </w:pPr>
      <w:r>
        <w:t xml:space="preserve">Общие обязанности, права и ответственность военнослужащих. Содержание воинской дисциплины. Правила взаимоотношений между военнослужащими и ответственность за их </w:t>
      </w:r>
      <w:r>
        <w:rPr>
          <w:spacing w:val="-2"/>
        </w:rPr>
        <w:t>нарушение.</w:t>
      </w:r>
    </w:p>
    <w:p w:rsidR="000A0EF3" w:rsidRDefault="002345D6">
      <w:pPr>
        <w:pStyle w:val="a3"/>
        <w:spacing w:before="2" w:line="360" w:lineRule="auto"/>
        <w:ind w:left="232" w:right="358" w:firstLine="180"/>
      </w:pPr>
      <w:r>
        <w:t>Сущность единоначалия и приказа командира (начальника). Воинские звания. Обязанности солдата (матроса).</w:t>
      </w:r>
    </w:p>
    <w:p w:rsidR="000A0EF3" w:rsidRDefault="002345D6">
      <w:pPr>
        <w:pStyle w:val="a3"/>
        <w:spacing w:line="360" w:lineRule="auto"/>
        <w:ind w:left="232" w:right="350" w:firstLine="180"/>
      </w:pPr>
      <w:r>
        <w:t>Организация размещения и быта военнослужащих. Распределение времени и внутренний порядок. Состав и назначение суточного наряда. Обязанности дежурного и дневального по</w:t>
      </w:r>
      <w:r>
        <w:rPr>
          <w:spacing w:val="40"/>
        </w:rPr>
        <w:t xml:space="preserve"> </w:t>
      </w:r>
      <w:r>
        <w:t>роте.</w:t>
      </w:r>
      <w:r>
        <w:rPr>
          <w:spacing w:val="80"/>
        </w:rPr>
        <w:t xml:space="preserve"> </w:t>
      </w:r>
      <w:r>
        <w:t>Ответственность за нарушение порядка несения внутренней службы.</w:t>
      </w:r>
    </w:p>
    <w:p w:rsidR="000A0EF3" w:rsidRDefault="002345D6">
      <w:pPr>
        <w:pStyle w:val="a3"/>
        <w:spacing w:line="360" w:lineRule="auto"/>
        <w:ind w:left="232" w:right="355" w:firstLine="180"/>
      </w:pPr>
      <w:r>
        <w:t>Виды караулов. Назначение и состав караула. Подготовка караула. Неприкосновенность часового. Обязанности часового, порядок применения оружия.</w:t>
      </w:r>
    </w:p>
    <w:p w:rsidR="000A0EF3" w:rsidRDefault="000A0EF3">
      <w:pPr>
        <w:pStyle w:val="a3"/>
        <w:spacing w:before="143"/>
        <w:ind w:left="0"/>
        <w:jc w:val="left"/>
      </w:pPr>
    </w:p>
    <w:p w:rsidR="000A0EF3" w:rsidRDefault="002345D6">
      <w:pPr>
        <w:pStyle w:val="2"/>
        <w:ind w:left="413"/>
        <w:jc w:val="left"/>
      </w:pPr>
      <w:r>
        <w:t>Модуль</w:t>
      </w:r>
      <w:r>
        <w:rPr>
          <w:spacing w:val="-2"/>
        </w:rPr>
        <w:t xml:space="preserve"> </w:t>
      </w:r>
      <w:r>
        <w:t>№</w:t>
      </w:r>
      <w:r>
        <w:rPr>
          <w:spacing w:val="-2"/>
        </w:rPr>
        <w:t xml:space="preserve"> </w:t>
      </w:r>
      <w:r>
        <w:t>8</w:t>
      </w:r>
      <w:r>
        <w:rPr>
          <w:spacing w:val="-1"/>
        </w:rPr>
        <w:t xml:space="preserve"> </w:t>
      </w:r>
      <w:r>
        <w:t>«Строевая</w:t>
      </w:r>
      <w:r>
        <w:rPr>
          <w:spacing w:val="-2"/>
        </w:rPr>
        <w:t xml:space="preserve"> подготовка»</w:t>
      </w:r>
    </w:p>
    <w:p w:rsidR="000A0EF3" w:rsidRDefault="002345D6">
      <w:pPr>
        <w:pStyle w:val="a3"/>
        <w:spacing w:before="132" w:line="360" w:lineRule="auto"/>
        <w:ind w:left="232" w:firstLine="180"/>
        <w:jc w:val="left"/>
      </w:pPr>
      <w:r>
        <w:t>Строи</w:t>
      </w:r>
      <w:r>
        <w:rPr>
          <w:spacing w:val="77"/>
        </w:rPr>
        <w:t xml:space="preserve"> </w:t>
      </w:r>
      <w:r>
        <w:t>и</w:t>
      </w:r>
      <w:r>
        <w:rPr>
          <w:spacing w:val="78"/>
        </w:rPr>
        <w:t xml:space="preserve"> </w:t>
      </w:r>
      <w:r>
        <w:t>управление</w:t>
      </w:r>
      <w:r>
        <w:rPr>
          <w:spacing w:val="75"/>
        </w:rPr>
        <w:t xml:space="preserve"> </w:t>
      </w:r>
      <w:r>
        <w:t>ими.</w:t>
      </w:r>
      <w:r>
        <w:rPr>
          <w:spacing w:val="75"/>
        </w:rPr>
        <w:t xml:space="preserve"> </w:t>
      </w:r>
      <w:r>
        <w:t>Обязанности</w:t>
      </w:r>
      <w:r>
        <w:rPr>
          <w:spacing w:val="77"/>
        </w:rPr>
        <w:t xml:space="preserve"> </w:t>
      </w:r>
      <w:r>
        <w:t>военнослужащих</w:t>
      </w:r>
      <w:r>
        <w:rPr>
          <w:spacing w:val="77"/>
        </w:rPr>
        <w:t xml:space="preserve"> </w:t>
      </w:r>
      <w:r>
        <w:t>перед</w:t>
      </w:r>
      <w:r>
        <w:rPr>
          <w:spacing w:val="77"/>
        </w:rPr>
        <w:t xml:space="preserve"> </w:t>
      </w:r>
      <w:r>
        <w:t>построением</w:t>
      </w:r>
      <w:r>
        <w:rPr>
          <w:spacing w:val="75"/>
        </w:rPr>
        <w:t xml:space="preserve"> </w:t>
      </w:r>
      <w:r>
        <w:t>и</w:t>
      </w:r>
      <w:r>
        <w:rPr>
          <w:spacing w:val="76"/>
        </w:rPr>
        <w:t xml:space="preserve"> </w:t>
      </w:r>
      <w:r>
        <w:t>в</w:t>
      </w:r>
      <w:r>
        <w:rPr>
          <w:spacing w:val="75"/>
        </w:rPr>
        <w:t xml:space="preserve"> </w:t>
      </w:r>
      <w:r>
        <w:t>строю. Развёрнутый и походный строи отделения (взвода). Строевые приёмы на месте.</w:t>
      </w:r>
    </w:p>
    <w:p w:rsidR="000A0EF3" w:rsidRDefault="002345D6">
      <w:pPr>
        <w:pStyle w:val="a3"/>
        <w:spacing w:line="360" w:lineRule="auto"/>
        <w:ind w:left="232" w:firstLine="180"/>
        <w:jc w:val="left"/>
      </w:pPr>
      <w:r>
        <w:t>Строевые</w:t>
      </w:r>
      <w:r>
        <w:rPr>
          <w:spacing w:val="80"/>
        </w:rPr>
        <w:t xml:space="preserve"> </w:t>
      </w:r>
      <w:r>
        <w:t>приёмы</w:t>
      </w:r>
      <w:r>
        <w:rPr>
          <w:spacing w:val="80"/>
        </w:rPr>
        <w:t xml:space="preserve"> </w:t>
      </w:r>
      <w:r>
        <w:t>в</w:t>
      </w:r>
      <w:r>
        <w:rPr>
          <w:spacing w:val="80"/>
        </w:rPr>
        <w:t xml:space="preserve"> </w:t>
      </w:r>
      <w:r>
        <w:t>движении</w:t>
      </w:r>
      <w:r>
        <w:rPr>
          <w:spacing w:val="80"/>
        </w:rPr>
        <w:t xml:space="preserve"> </w:t>
      </w:r>
      <w:r>
        <w:t>без</w:t>
      </w:r>
      <w:r>
        <w:rPr>
          <w:spacing w:val="80"/>
        </w:rPr>
        <w:t xml:space="preserve"> </w:t>
      </w:r>
      <w:r>
        <w:t>оружия.</w:t>
      </w:r>
      <w:r>
        <w:rPr>
          <w:spacing w:val="80"/>
        </w:rPr>
        <w:t xml:space="preserve"> </w:t>
      </w:r>
      <w:r>
        <w:t>Выход</w:t>
      </w:r>
      <w:r>
        <w:rPr>
          <w:spacing w:val="80"/>
        </w:rPr>
        <w:t xml:space="preserve"> </w:t>
      </w:r>
      <w:r>
        <w:t>из</w:t>
      </w:r>
      <w:r>
        <w:rPr>
          <w:spacing w:val="80"/>
        </w:rPr>
        <w:t xml:space="preserve"> </w:t>
      </w:r>
      <w:r>
        <w:t>строя,</w:t>
      </w:r>
      <w:r>
        <w:rPr>
          <w:spacing w:val="80"/>
        </w:rPr>
        <w:t xml:space="preserve"> </w:t>
      </w:r>
      <w:r>
        <w:t>подход</w:t>
      </w:r>
      <w:r>
        <w:rPr>
          <w:spacing w:val="80"/>
        </w:rPr>
        <w:t xml:space="preserve"> </w:t>
      </w:r>
      <w:r>
        <w:t>к</w:t>
      </w:r>
      <w:r>
        <w:rPr>
          <w:spacing w:val="80"/>
        </w:rPr>
        <w:t xml:space="preserve"> </w:t>
      </w:r>
      <w:r>
        <w:t>начальнику</w:t>
      </w:r>
      <w:r>
        <w:rPr>
          <w:spacing w:val="80"/>
        </w:rPr>
        <w:t xml:space="preserve"> </w:t>
      </w:r>
      <w:r>
        <w:t>и</w:t>
      </w:r>
      <w:r>
        <w:rPr>
          <w:spacing w:val="80"/>
        </w:rPr>
        <w:t xml:space="preserve"> </w:t>
      </w:r>
      <w:r>
        <w:t>возвращение в строй.</w:t>
      </w:r>
    </w:p>
    <w:p w:rsidR="000A0EF3" w:rsidRDefault="000A0EF3">
      <w:pPr>
        <w:spacing w:line="360" w:lineRule="auto"/>
        <w:sectPr w:rsidR="000A0EF3">
          <w:pgSz w:w="11910" w:h="16840"/>
          <w:pgMar w:top="1040" w:right="500" w:bottom="1140" w:left="900" w:header="0" w:footer="903" w:gutter="0"/>
          <w:cols w:space="720"/>
        </w:sectPr>
      </w:pPr>
    </w:p>
    <w:p w:rsidR="000A0EF3" w:rsidRDefault="002345D6">
      <w:pPr>
        <w:pStyle w:val="a3"/>
        <w:spacing w:before="68" w:line="360" w:lineRule="auto"/>
        <w:ind w:left="232" w:right="354" w:firstLine="180"/>
      </w:pPr>
      <w:r>
        <w:lastRenderedPageBreak/>
        <w:t>Строевая стойка с оружием. Выполнение воинского приветствия с оружием. Строевые</w:t>
      </w:r>
      <w:r>
        <w:rPr>
          <w:spacing w:val="40"/>
        </w:rPr>
        <w:t xml:space="preserve"> </w:t>
      </w:r>
      <w:r>
        <w:t>приёмы с оружием на месте (автоматом).</w:t>
      </w:r>
    </w:p>
    <w:p w:rsidR="000A0EF3" w:rsidRDefault="002345D6">
      <w:pPr>
        <w:pStyle w:val="a3"/>
        <w:spacing w:before="1" w:line="360" w:lineRule="auto"/>
        <w:ind w:left="232" w:right="348" w:firstLine="180"/>
      </w:pPr>
      <w:r>
        <w:t>Движение в походном строю. Перестроение взвода. Перемена направления движения. Выполнение воинского приветствия в движении. Ответ на приветствие в составе</w:t>
      </w:r>
      <w:r>
        <w:rPr>
          <w:spacing w:val="80"/>
        </w:rPr>
        <w:t xml:space="preserve"> </w:t>
      </w:r>
      <w:r>
        <w:rPr>
          <w:spacing w:val="-2"/>
        </w:rPr>
        <w:t>подразделения.</w:t>
      </w:r>
    </w:p>
    <w:p w:rsidR="000A0EF3" w:rsidRDefault="002345D6">
      <w:pPr>
        <w:pStyle w:val="2"/>
        <w:spacing w:before="6"/>
        <w:ind w:left="413"/>
      </w:pPr>
      <w:r>
        <w:t>Модуль</w:t>
      </w:r>
      <w:r>
        <w:rPr>
          <w:spacing w:val="-4"/>
        </w:rPr>
        <w:t xml:space="preserve"> </w:t>
      </w:r>
      <w:r>
        <w:t>№</w:t>
      </w:r>
      <w:r>
        <w:rPr>
          <w:spacing w:val="-4"/>
        </w:rPr>
        <w:t xml:space="preserve"> </w:t>
      </w:r>
      <w:r>
        <w:t>9</w:t>
      </w:r>
      <w:r>
        <w:rPr>
          <w:spacing w:val="-2"/>
        </w:rPr>
        <w:t xml:space="preserve"> </w:t>
      </w:r>
      <w:r>
        <w:t>«Основы</w:t>
      </w:r>
      <w:r>
        <w:rPr>
          <w:spacing w:val="-2"/>
        </w:rPr>
        <w:t xml:space="preserve"> </w:t>
      </w:r>
      <w:r>
        <w:t>безопасности</w:t>
      </w:r>
      <w:r>
        <w:rPr>
          <w:spacing w:val="-2"/>
        </w:rPr>
        <w:t xml:space="preserve"> </w:t>
      </w:r>
      <w:r>
        <w:t>военной</w:t>
      </w:r>
      <w:r>
        <w:rPr>
          <w:spacing w:val="-1"/>
        </w:rPr>
        <w:t xml:space="preserve"> </w:t>
      </w:r>
      <w:r>
        <w:rPr>
          <w:spacing w:val="-2"/>
        </w:rPr>
        <w:t>службы»</w:t>
      </w:r>
    </w:p>
    <w:p w:rsidR="000A0EF3" w:rsidRDefault="002345D6">
      <w:pPr>
        <w:pStyle w:val="a3"/>
        <w:spacing w:before="132" w:line="360" w:lineRule="auto"/>
        <w:ind w:left="232" w:right="353" w:firstLine="180"/>
      </w:pPr>
      <w:r>
        <w:t>Опасные факторы военной службы в процессе повседневной деятельности и боевой подготовки. Мероприятия по обеспечению безопасности военной службы.</w:t>
      </w:r>
    </w:p>
    <w:p w:rsidR="000A0EF3" w:rsidRDefault="002345D6">
      <w:pPr>
        <w:pStyle w:val="1"/>
        <w:spacing w:before="5"/>
        <w:ind w:left="157" w:right="275"/>
        <w:jc w:val="center"/>
      </w:pPr>
      <w:r>
        <w:t>ТЕМАТИЧЕСКИЙ</w:t>
      </w:r>
      <w:r>
        <w:rPr>
          <w:spacing w:val="-5"/>
        </w:rPr>
        <w:t xml:space="preserve"> </w:t>
      </w:r>
      <w:r>
        <w:rPr>
          <w:spacing w:val="-4"/>
        </w:rPr>
        <w:t>БЛОК</w:t>
      </w:r>
    </w:p>
    <w:p w:rsidR="000A0EF3" w:rsidRDefault="002345D6">
      <w:pPr>
        <w:tabs>
          <w:tab w:val="left" w:pos="1847"/>
          <w:tab w:val="left" w:pos="3484"/>
          <w:tab w:val="left" w:pos="4772"/>
          <w:tab w:val="left" w:pos="6436"/>
          <w:tab w:val="left" w:pos="8467"/>
          <w:tab w:val="left" w:pos="10046"/>
        </w:tabs>
        <w:spacing w:before="134" w:line="362" w:lineRule="auto"/>
        <w:ind w:left="232" w:right="351" w:firstLine="334"/>
        <w:rPr>
          <w:b/>
          <w:sz w:val="24"/>
        </w:rPr>
      </w:pPr>
      <w:r>
        <w:rPr>
          <w:sz w:val="24"/>
        </w:rPr>
        <w:t xml:space="preserve">(вариативный компонент «Патриотическое воспитание и профессиональная ориентация») </w:t>
      </w:r>
      <w:r>
        <w:rPr>
          <w:b/>
          <w:sz w:val="24"/>
        </w:rPr>
        <w:t>Модуль</w:t>
      </w:r>
      <w:r>
        <w:rPr>
          <w:b/>
          <w:spacing w:val="40"/>
          <w:sz w:val="24"/>
        </w:rPr>
        <w:t xml:space="preserve"> </w:t>
      </w:r>
      <w:r>
        <w:rPr>
          <w:b/>
          <w:sz w:val="24"/>
        </w:rPr>
        <w:t>«Структура</w:t>
      </w:r>
      <w:r>
        <w:rPr>
          <w:b/>
          <w:spacing w:val="40"/>
          <w:sz w:val="24"/>
        </w:rPr>
        <w:t xml:space="preserve"> </w:t>
      </w:r>
      <w:r>
        <w:rPr>
          <w:b/>
          <w:sz w:val="24"/>
        </w:rPr>
        <w:t>органов</w:t>
      </w:r>
      <w:r>
        <w:rPr>
          <w:b/>
          <w:spacing w:val="40"/>
          <w:sz w:val="24"/>
        </w:rPr>
        <w:t xml:space="preserve"> </w:t>
      </w:r>
      <w:r>
        <w:rPr>
          <w:b/>
          <w:sz w:val="24"/>
        </w:rPr>
        <w:t>государственной</w:t>
      </w:r>
      <w:r>
        <w:rPr>
          <w:b/>
          <w:spacing w:val="40"/>
          <w:sz w:val="24"/>
        </w:rPr>
        <w:t xml:space="preserve"> </w:t>
      </w:r>
      <w:r>
        <w:rPr>
          <w:b/>
          <w:sz w:val="24"/>
        </w:rPr>
        <w:t>власти</w:t>
      </w:r>
      <w:r>
        <w:rPr>
          <w:b/>
          <w:spacing w:val="40"/>
          <w:sz w:val="24"/>
        </w:rPr>
        <w:t xml:space="preserve"> </w:t>
      </w:r>
      <w:r>
        <w:rPr>
          <w:b/>
          <w:sz w:val="24"/>
        </w:rPr>
        <w:t>Российской</w:t>
      </w:r>
      <w:r>
        <w:rPr>
          <w:b/>
          <w:spacing w:val="40"/>
          <w:sz w:val="24"/>
        </w:rPr>
        <w:t xml:space="preserve"> </w:t>
      </w:r>
      <w:r>
        <w:rPr>
          <w:b/>
          <w:sz w:val="24"/>
        </w:rPr>
        <w:t>Федерации.</w:t>
      </w:r>
      <w:r>
        <w:rPr>
          <w:b/>
          <w:spacing w:val="40"/>
          <w:sz w:val="24"/>
        </w:rPr>
        <w:t xml:space="preserve"> </w:t>
      </w:r>
      <w:r>
        <w:rPr>
          <w:b/>
          <w:sz w:val="24"/>
        </w:rPr>
        <w:t>Права</w:t>
      </w:r>
      <w:r>
        <w:rPr>
          <w:b/>
          <w:spacing w:val="40"/>
          <w:sz w:val="24"/>
        </w:rPr>
        <w:t xml:space="preserve"> </w:t>
      </w:r>
      <w:r>
        <w:rPr>
          <w:b/>
          <w:sz w:val="24"/>
        </w:rPr>
        <w:t xml:space="preserve">и </w:t>
      </w:r>
      <w:r>
        <w:rPr>
          <w:b/>
          <w:spacing w:val="-2"/>
          <w:sz w:val="24"/>
        </w:rPr>
        <w:t>обязанности</w:t>
      </w:r>
      <w:r>
        <w:rPr>
          <w:b/>
          <w:sz w:val="24"/>
        </w:rPr>
        <w:tab/>
      </w:r>
      <w:r>
        <w:rPr>
          <w:b/>
          <w:spacing w:val="-2"/>
          <w:sz w:val="24"/>
        </w:rPr>
        <w:t>гражданина,</w:t>
      </w:r>
      <w:r>
        <w:rPr>
          <w:b/>
          <w:sz w:val="24"/>
        </w:rPr>
        <w:tab/>
      </w:r>
      <w:r>
        <w:rPr>
          <w:b/>
          <w:spacing w:val="-2"/>
          <w:sz w:val="24"/>
        </w:rPr>
        <w:t>воинская</w:t>
      </w:r>
      <w:r>
        <w:rPr>
          <w:b/>
          <w:sz w:val="24"/>
        </w:rPr>
        <w:tab/>
      </w:r>
      <w:r>
        <w:rPr>
          <w:b/>
          <w:spacing w:val="-2"/>
          <w:sz w:val="24"/>
        </w:rPr>
        <w:t>обязанность.</w:t>
      </w:r>
      <w:r>
        <w:rPr>
          <w:b/>
          <w:sz w:val="24"/>
        </w:rPr>
        <w:tab/>
      </w:r>
      <w:r>
        <w:rPr>
          <w:b/>
          <w:spacing w:val="-2"/>
          <w:sz w:val="24"/>
        </w:rPr>
        <w:t>Взаимодействие</w:t>
      </w:r>
      <w:r>
        <w:rPr>
          <w:b/>
          <w:sz w:val="24"/>
        </w:rPr>
        <w:tab/>
      </w:r>
      <w:r>
        <w:rPr>
          <w:b/>
          <w:spacing w:val="-2"/>
          <w:sz w:val="24"/>
        </w:rPr>
        <w:t>гражданина</w:t>
      </w:r>
      <w:r>
        <w:rPr>
          <w:b/>
          <w:sz w:val="24"/>
        </w:rPr>
        <w:tab/>
      </w:r>
      <w:r>
        <w:rPr>
          <w:b/>
          <w:spacing w:val="-10"/>
          <w:sz w:val="24"/>
        </w:rPr>
        <w:t xml:space="preserve">с </w:t>
      </w:r>
      <w:r>
        <w:rPr>
          <w:b/>
          <w:sz w:val="24"/>
        </w:rPr>
        <w:t>государством и обществом, гражданские инициативы и волонтёрство»</w:t>
      </w:r>
    </w:p>
    <w:p w:rsidR="000A0EF3" w:rsidRDefault="002345D6">
      <w:pPr>
        <w:pStyle w:val="a3"/>
        <w:spacing w:line="360" w:lineRule="auto"/>
        <w:ind w:left="232" w:firstLine="180"/>
        <w:jc w:val="left"/>
      </w:pPr>
      <w:r>
        <w:t>Права,</w:t>
      </w:r>
      <w:r>
        <w:rPr>
          <w:spacing w:val="80"/>
          <w:w w:val="150"/>
        </w:rPr>
        <w:t xml:space="preserve"> </w:t>
      </w:r>
      <w:r>
        <w:t>свободы</w:t>
      </w:r>
      <w:r>
        <w:rPr>
          <w:spacing w:val="80"/>
          <w:w w:val="150"/>
        </w:rPr>
        <w:t xml:space="preserve"> </w:t>
      </w:r>
      <w:r>
        <w:t>и</w:t>
      </w:r>
      <w:r>
        <w:rPr>
          <w:spacing w:val="80"/>
          <w:w w:val="150"/>
        </w:rPr>
        <w:t xml:space="preserve"> </w:t>
      </w:r>
      <w:r>
        <w:t>обязанности</w:t>
      </w:r>
      <w:r>
        <w:rPr>
          <w:spacing w:val="80"/>
          <w:w w:val="150"/>
        </w:rPr>
        <w:t xml:space="preserve"> </w:t>
      </w:r>
      <w:r>
        <w:t>граждан</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Конституцией</w:t>
      </w:r>
      <w:r>
        <w:rPr>
          <w:spacing w:val="80"/>
          <w:w w:val="150"/>
        </w:rPr>
        <w:t xml:space="preserve"> </w:t>
      </w:r>
      <w:r>
        <w:t xml:space="preserve">Российской </w:t>
      </w:r>
      <w:r>
        <w:rPr>
          <w:spacing w:val="-2"/>
        </w:rPr>
        <w:t>Федерации.</w:t>
      </w:r>
    </w:p>
    <w:p w:rsidR="000A0EF3" w:rsidRDefault="002345D6">
      <w:pPr>
        <w:pStyle w:val="a3"/>
        <w:spacing w:line="360" w:lineRule="auto"/>
        <w:ind w:left="413" w:right="1379"/>
        <w:jc w:val="left"/>
      </w:pPr>
      <w:r>
        <w:t>Система</w:t>
      </w:r>
      <w:r>
        <w:rPr>
          <w:spacing w:val="-6"/>
        </w:rPr>
        <w:t xml:space="preserve"> </w:t>
      </w:r>
      <w:r>
        <w:t>органов</w:t>
      </w:r>
      <w:r>
        <w:rPr>
          <w:spacing w:val="-6"/>
        </w:rPr>
        <w:t xml:space="preserve"> </w:t>
      </w:r>
      <w:r>
        <w:t>государственной</w:t>
      </w:r>
      <w:r>
        <w:rPr>
          <w:spacing w:val="-5"/>
        </w:rPr>
        <w:t xml:space="preserve"> </w:t>
      </w:r>
      <w:r>
        <w:t>власти</w:t>
      </w:r>
      <w:r>
        <w:rPr>
          <w:spacing w:val="-4"/>
        </w:rPr>
        <w:t xml:space="preserve"> </w:t>
      </w:r>
      <w:r>
        <w:t>федерального</w:t>
      </w:r>
      <w:r>
        <w:rPr>
          <w:spacing w:val="-5"/>
        </w:rPr>
        <w:t xml:space="preserve"> </w:t>
      </w:r>
      <w:r>
        <w:t>и</w:t>
      </w:r>
      <w:r>
        <w:rPr>
          <w:spacing w:val="-5"/>
        </w:rPr>
        <w:t xml:space="preserve"> </w:t>
      </w:r>
      <w:r>
        <w:t>регионального</w:t>
      </w:r>
      <w:r>
        <w:rPr>
          <w:spacing w:val="-3"/>
        </w:rPr>
        <w:t xml:space="preserve"> </w:t>
      </w:r>
      <w:r>
        <w:t>уровней. Правовая сфера жизни общества. Правообразующие принципы.</w:t>
      </w:r>
    </w:p>
    <w:p w:rsidR="000A0EF3" w:rsidRDefault="002345D6">
      <w:pPr>
        <w:pStyle w:val="a3"/>
        <w:ind w:left="413"/>
        <w:jc w:val="left"/>
      </w:pPr>
      <w:r>
        <w:t>Проявления</w:t>
      </w:r>
      <w:r>
        <w:rPr>
          <w:spacing w:val="-7"/>
        </w:rPr>
        <w:t xml:space="preserve"> </w:t>
      </w:r>
      <w:r>
        <w:t>гражданственности</w:t>
      </w:r>
      <w:r>
        <w:rPr>
          <w:spacing w:val="-4"/>
        </w:rPr>
        <w:t xml:space="preserve"> </w:t>
      </w:r>
      <w:r>
        <w:t>в</w:t>
      </w:r>
      <w:r>
        <w:rPr>
          <w:spacing w:val="-6"/>
        </w:rPr>
        <w:t xml:space="preserve"> </w:t>
      </w:r>
      <w:r>
        <w:t>повседневной</w:t>
      </w:r>
      <w:r>
        <w:rPr>
          <w:spacing w:val="-4"/>
        </w:rPr>
        <w:t xml:space="preserve"> </w:t>
      </w:r>
      <w:r>
        <w:rPr>
          <w:spacing w:val="-2"/>
        </w:rPr>
        <w:t>жизни.</w:t>
      </w:r>
    </w:p>
    <w:p w:rsidR="000A0EF3" w:rsidRDefault="002345D6">
      <w:pPr>
        <w:pStyle w:val="a3"/>
        <w:spacing w:before="127" w:line="360" w:lineRule="auto"/>
        <w:ind w:left="413" w:right="363"/>
        <w:jc w:val="left"/>
      </w:pPr>
      <w:r>
        <w:t>Патриотизм и псевдопатриотизм, взаимосвязь патриотизма и гражданственности. Гражданское</w:t>
      </w:r>
      <w:r>
        <w:rPr>
          <w:spacing w:val="-6"/>
        </w:rPr>
        <w:t xml:space="preserve"> </w:t>
      </w:r>
      <w:r>
        <w:t>общество</w:t>
      </w:r>
      <w:r>
        <w:rPr>
          <w:spacing w:val="-3"/>
        </w:rPr>
        <w:t xml:space="preserve"> </w:t>
      </w:r>
      <w:r>
        <w:t>и</w:t>
      </w:r>
      <w:r>
        <w:rPr>
          <w:spacing w:val="-2"/>
        </w:rPr>
        <w:t xml:space="preserve"> </w:t>
      </w:r>
      <w:r>
        <w:t>его</w:t>
      </w:r>
      <w:r>
        <w:rPr>
          <w:spacing w:val="-3"/>
        </w:rPr>
        <w:t xml:space="preserve"> </w:t>
      </w:r>
      <w:r>
        <w:t>институты, система</w:t>
      </w:r>
      <w:r>
        <w:rPr>
          <w:spacing w:val="-4"/>
        </w:rPr>
        <w:t xml:space="preserve"> </w:t>
      </w:r>
      <w:r>
        <w:t>политических и</w:t>
      </w:r>
      <w:r>
        <w:rPr>
          <w:spacing w:val="-3"/>
        </w:rPr>
        <w:t xml:space="preserve"> </w:t>
      </w:r>
      <w:r>
        <w:t>общественных</w:t>
      </w:r>
      <w:r>
        <w:rPr>
          <w:spacing w:val="-1"/>
        </w:rPr>
        <w:t xml:space="preserve"> </w:t>
      </w:r>
      <w:r>
        <w:rPr>
          <w:spacing w:val="-2"/>
        </w:rPr>
        <w:t>объединений.</w:t>
      </w:r>
    </w:p>
    <w:p w:rsidR="000A0EF3" w:rsidRDefault="002345D6">
      <w:pPr>
        <w:pStyle w:val="2"/>
        <w:spacing w:before="5" w:line="360" w:lineRule="auto"/>
        <w:ind w:left="232" w:firstLine="180"/>
        <w:jc w:val="left"/>
      </w:pPr>
      <w:r>
        <w:t>Модуль</w:t>
      </w:r>
      <w:r>
        <w:rPr>
          <w:spacing w:val="31"/>
        </w:rPr>
        <w:t xml:space="preserve"> </w:t>
      </w:r>
      <w:r>
        <w:t>«Профессии</w:t>
      </w:r>
      <w:r>
        <w:rPr>
          <w:spacing w:val="34"/>
        </w:rPr>
        <w:t xml:space="preserve"> </w:t>
      </w:r>
      <w:r>
        <w:t>будущего</w:t>
      </w:r>
      <w:r>
        <w:rPr>
          <w:spacing w:val="34"/>
        </w:rPr>
        <w:t xml:space="preserve"> </w:t>
      </w:r>
      <w:r>
        <w:t>—</w:t>
      </w:r>
      <w:r>
        <w:rPr>
          <w:spacing w:val="31"/>
        </w:rPr>
        <w:t xml:space="preserve"> </w:t>
      </w:r>
      <w:r>
        <w:t>современная</w:t>
      </w:r>
      <w:r>
        <w:rPr>
          <w:spacing w:val="31"/>
        </w:rPr>
        <w:t xml:space="preserve"> </w:t>
      </w:r>
      <w:r>
        <w:t>наука</w:t>
      </w:r>
      <w:r>
        <w:rPr>
          <w:spacing w:val="31"/>
        </w:rPr>
        <w:t xml:space="preserve"> </w:t>
      </w:r>
      <w:r>
        <w:t>и</w:t>
      </w:r>
      <w:r>
        <w:rPr>
          <w:spacing w:val="30"/>
        </w:rPr>
        <w:t xml:space="preserve"> </w:t>
      </w:r>
      <w:r>
        <w:t>высокие</w:t>
      </w:r>
      <w:r>
        <w:rPr>
          <w:spacing w:val="30"/>
        </w:rPr>
        <w:t xml:space="preserve"> </w:t>
      </w:r>
      <w:r>
        <w:t>технологии</w:t>
      </w:r>
      <w:r>
        <w:rPr>
          <w:spacing w:val="32"/>
        </w:rPr>
        <w:t xml:space="preserve"> </w:t>
      </w:r>
      <w:r>
        <w:t>в</w:t>
      </w:r>
      <w:r>
        <w:rPr>
          <w:spacing w:val="29"/>
        </w:rPr>
        <w:t xml:space="preserve"> </w:t>
      </w:r>
      <w:r>
        <w:t>военной сфере, военные и гражданские специальности»</w:t>
      </w:r>
    </w:p>
    <w:p w:rsidR="000A0EF3" w:rsidRDefault="002345D6">
      <w:pPr>
        <w:pStyle w:val="a3"/>
        <w:spacing w:line="360" w:lineRule="auto"/>
        <w:ind w:left="413" w:right="6754"/>
        <w:jc w:val="left"/>
      </w:pPr>
      <w:r>
        <w:t>Специфика рынка труда. Военно-учётные</w:t>
      </w:r>
      <w:r>
        <w:rPr>
          <w:spacing w:val="-15"/>
        </w:rPr>
        <w:t xml:space="preserve"> </w:t>
      </w:r>
      <w:r>
        <w:t>специальности.</w:t>
      </w:r>
    </w:p>
    <w:p w:rsidR="000A0EF3" w:rsidRDefault="002345D6">
      <w:pPr>
        <w:pStyle w:val="a3"/>
        <w:tabs>
          <w:tab w:val="left" w:pos="1492"/>
          <w:tab w:val="left" w:pos="2585"/>
          <w:tab w:val="left" w:pos="3834"/>
          <w:tab w:val="left" w:pos="5427"/>
          <w:tab w:val="left" w:pos="6381"/>
          <w:tab w:val="left" w:pos="6741"/>
          <w:tab w:val="left" w:pos="7679"/>
          <w:tab w:val="left" w:pos="9351"/>
        </w:tabs>
        <w:spacing w:line="360" w:lineRule="auto"/>
        <w:ind w:left="232" w:right="345" w:firstLine="180"/>
        <w:jc w:val="left"/>
      </w:pPr>
      <w:r>
        <w:rPr>
          <w:spacing w:val="-2"/>
        </w:rPr>
        <w:t>Высшие</w:t>
      </w:r>
      <w:r>
        <w:tab/>
      </w:r>
      <w:r>
        <w:rPr>
          <w:spacing w:val="-2"/>
        </w:rPr>
        <w:t>учебные</w:t>
      </w:r>
      <w:r>
        <w:tab/>
      </w:r>
      <w:r>
        <w:rPr>
          <w:spacing w:val="-2"/>
        </w:rPr>
        <w:t>заведения</w:t>
      </w:r>
      <w:r>
        <w:tab/>
      </w:r>
      <w:r>
        <w:rPr>
          <w:spacing w:val="-2"/>
        </w:rPr>
        <w:t>Минобороны</w:t>
      </w:r>
      <w:r>
        <w:tab/>
      </w:r>
      <w:r>
        <w:rPr>
          <w:spacing w:val="-2"/>
        </w:rPr>
        <w:t>России</w:t>
      </w:r>
      <w:r>
        <w:tab/>
      </w:r>
      <w:r>
        <w:rPr>
          <w:spacing w:val="-10"/>
        </w:rPr>
        <w:t>и</w:t>
      </w:r>
      <w:r>
        <w:tab/>
      </w:r>
      <w:r>
        <w:rPr>
          <w:spacing w:val="-2"/>
        </w:rPr>
        <w:t>других</w:t>
      </w:r>
      <w:r>
        <w:tab/>
      </w:r>
      <w:r>
        <w:rPr>
          <w:spacing w:val="-2"/>
        </w:rPr>
        <w:t>федераль-ных</w:t>
      </w:r>
      <w:r>
        <w:tab/>
      </w:r>
      <w:r>
        <w:rPr>
          <w:spacing w:val="-2"/>
        </w:rPr>
        <w:t xml:space="preserve">органов </w:t>
      </w:r>
      <w:r>
        <w:t>исполнительной власти, где предусмотрена военная служба.</w:t>
      </w:r>
    </w:p>
    <w:p w:rsidR="000A0EF3" w:rsidRDefault="002345D6">
      <w:pPr>
        <w:pStyle w:val="a3"/>
        <w:ind w:left="413"/>
        <w:jc w:val="left"/>
      </w:pPr>
      <w:r>
        <w:t>Высокие</w:t>
      </w:r>
      <w:r>
        <w:rPr>
          <w:spacing w:val="-6"/>
        </w:rPr>
        <w:t xml:space="preserve"> </w:t>
      </w:r>
      <w:r>
        <w:t>технологии,</w:t>
      </w:r>
      <w:r>
        <w:rPr>
          <w:spacing w:val="-6"/>
        </w:rPr>
        <w:t xml:space="preserve"> </w:t>
      </w:r>
      <w:r>
        <w:t>их</w:t>
      </w:r>
      <w:r>
        <w:rPr>
          <w:spacing w:val="-3"/>
        </w:rPr>
        <w:t xml:space="preserve"> </w:t>
      </w:r>
      <w:r>
        <w:t>использование</w:t>
      </w:r>
      <w:r>
        <w:rPr>
          <w:spacing w:val="-4"/>
        </w:rPr>
        <w:t xml:space="preserve"> </w:t>
      </w:r>
      <w:r>
        <w:t>в</w:t>
      </w:r>
      <w:r>
        <w:rPr>
          <w:spacing w:val="-4"/>
        </w:rPr>
        <w:t xml:space="preserve"> </w:t>
      </w:r>
      <w:r>
        <w:t>военной</w:t>
      </w:r>
      <w:r>
        <w:rPr>
          <w:spacing w:val="-2"/>
        </w:rPr>
        <w:t xml:space="preserve"> сфере.</w:t>
      </w:r>
    </w:p>
    <w:p w:rsidR="000A0EF3" w:rsidRDefault="002345D6">
      <w:pPr>
        <w:pStyle w:val="2"/>
        <w:tabs>
          <w:tab w:val="left" w:pos="1521"/>
          <w:tab w:val="left" w:pos="3135"/>
          <w:tab w:val="left" w:pos="4109"/>
          <w:tab w:val="left" w:pos="4507"/>
          <w:tab w:val="left" w:pos="5936"/>
          <w:tab w:val="left" w:pos="7473"/>
          <w:tab w:val="left" w:pos="7862"/>
          <w:tab w:val="left" w:pos="9548"/>
        </w:tabs>
        <w:spacing w:before="140" w:line="360" w:lineRule="auto"/>
        <w:ind w:left="232" w:right="353" w:firstLine="180"/>
        <w:jc w:val="left"/>
      </w:pPr>
      <w:r>
        <w:rPr>
          <w:spacing w:val="-2"/>
        </w:rPr>
        <w:t>Модуль</w:t>
      </w:r>
      <w:r>
        <w:tab/>
      </w:r>
      <w:r>
        <w:rPr>
          <w:spacing w:val="-2"/>
        </w:rPr>
        <w:t>«Гибридные</w:t>
      </w:r>
      <w:r>
        <w:tab/>
      </w:r>
      <w:r>
        <w:rPr>
          <w:spacing w:val="-4"/>
        </w:rPr>
        <w:t>войны</w:t>
      </w:r>
      <w:r>
        <w:tab/>
      </w:r>
      <w:r>
        <w:rPr>
          <w:spacing w:val="-10"/>
        </w:rPr>
        <w:t>и</w:t>
      </w:r>
      <w:r>
        <w:tab/>
      </w:r>
      <w:r>
        <w:rPr>
          <w:spacing w:val="-2"/>
        </w:rPr>
        <w:t>невоенные</w:t>
      </w:r>
      <w:r>
        <w:tab/>
      </w:r>
      <w:r>
        <w:rPr>
          <w:spacing w:val="-2"/>
        </w:rPr>
        <w:t>конфликты</w:t>
      </w:r>
      <w:r>
        <w:tab/>
      </w:r>
      <w:r>
        <w:rPr>
          <w:spacing w:val="-10"/>
        </w:rPr>
        <w:t>в</w:t>
      </w:r>
      <w:r>
        <w:tab/>
      </w:r>
      <w:r>
        <w:rPr>
          <w:spacing w:val="-2"/>
        </w:rPr>
        <w:t>современном</w:t>
      </w:r>
      <w:r>
        <w:tab/>
      </w:r>
      <w:r>
        <w:rPr>
          <w:spacing w:val="-2"/>
        </w:rPr>
        <w:t xml:space="preserve">мире, </w:t>
      </w:r>
      <w:r>
        <w:t>противодействие негативным тенденциям в международных отношениях»</w:t>
      </w:r>
    </w:p>
    <w:p w:rsidR="000A0EF3" w:rsidRDefault="002345D6">
      <w:pPr>
        <w:pStyle w:val="a3"/>
        <w:spacing w:line="272" w:lineRule="exact"/>
        <w:ind w:left="413"/>
        <w:jc w:val="left"/>
      </w:pPr>
      <w:r>
        <w:t>Конструктивные</w:t>
      </w:r>
      <w:r>
        <w:rPr>
          <w:spacing w:val="-7"/>
        </w:rPr>
        <w:t xml:space="preserve"> </w:t>
      </w:r>
      <w:r>
        <w:t>и</w:t>
      </w:r>
      <w:r>
        <w:rPr>
          <w:spacing w:val="-6"/>
        </w:rPr>
        <w:t xml:space="preserve"> </w:t>
      </w:r>
      <w:r>
        <w:t>деструктивные</w:t>
      </w:r>
      <w:r>
        <w:rPr>
          <w:spacing w:val="-6"/>
        </w:rPr>
        <w:t xml:space="preserve"> </w:t>
      </w:r>
      <w:r>
        <w:rPr>
          <w:spacing w:val="-2"/>
        </w:rPr>
        <w:t>ценности.</w:t>
      </w:r>
    </w:p>
    <w:p w:rsidR="000A0EF3" w:rsidRDefault="002345D6">
      <w:pPr>
        <w:pStyle w:val="a3"/>
        <w:spacing w:before="137" w:line="360" w:lineRule="auto"/>
        <w:ind w:left="413" w:right="1822"/>
        <w:jc w:val="left"/>
      </w:pPr>
      <w:r>
        <w:t>Система</w:t>
      </w:r>
      <w:r>
        <w:rPr>
          <w:spacing w:val="-7"/>
        </w:rPr>
        <w:t xml:space="preserve"> </w:t>
      </w:r>
      <w:r>
        <w:t>общественных</w:t>
      </w:r>
      <w:r>
        <w:rPr>
          <w:spacing w:val="-5"/>
        </w:rPr>
        <w:t xml:space="preserve"> </w:t>
      </w:r>
      <w:r>
        <w:t>и</w:t>
      </w:r>
      <w:r>
        <w:rPr>
          <w:spacing w:val="-6"/>
        </w:rPr>
        <w:t xml:space="preserve"> </w:t>
      </w:r>
      <w:r>
        <w:t>личностных</w:t>
      </w:r>
      <w:r>
        <w:rPr>
          <w:spacing w:val="-7"/>
        </w:rPr>
        <w:t xml:space="preserve"> </w:t>
      </w:r>
      <w:r>
        <w:t>ценностей,</w:t>
      </w:r>
      <w:r>
        <w:rPr>
          <w:spacing w:val="-6"/>
        </w:rPr>
        <w:t xml:space="preserve"> </w:t>
      </w:r>
      <w:r>
        <w:t>расстановка</w:t>
      </w:r>
      <w:r>
        <w:rPr>
          <w:spacing w:val="-6"/>
        </w:rPr>
        <w:t xml:space="preserve"> </w:t>
      </w:r>
      <w:r>
        <w:t>приоритетов. Влияние средств массовой информации на общество.</w:t>
      </w:r>
    </w:p>
    <w:p w:rsidR="000A0EF3" w:rsidRDefault="002345D6">
      <w:pPr>
        <w:pStyle w:val="a3"/>
        <w:spacing w:line="360" w:lineRule="auto"/>
        <w:ind w:left="413" w:right="3503"/>
        <w:jc w:val="left"/>
      </w:pPr>
      <w:r>
        <w:t>Способы</w:t>
      </w:r>
      <w:r>
        <w:rPr>
          <w:spacing w:val="-7"/>
        </w:rPr>
        <w:t xml:space="preserve"> </w:t>
      </w:r>
      <w:r>
        <w:t>и</w:t>
      </w:r>
      <w:r>
        <w:rPr>
          <w:spacing w:val="-7"/>
        </w:rPr>
        <w:t xml:space="preserve"> </w:t>
      </w:r>
      <w:r>
        <w:t>инструменты</w:t>
      </w:r>
      <w:r>
        <w:rPr>
          <w:spacing w:val="-7"/>
        </w:rPr>
        <w:t xml:space="preserve"> </w:t>
      </w:r>
      <w:r>
        <w:t>формирования</w:t>
      </w:r>
      <w:r>
        <w:rPr>
          <w:spacing w:val="-7"/>
        </w:rPr>
        <w:t xml:space="preserve"> </w:t>
      </w:r>
      <w:r>
        <w:t>общественного</w:t>
      </w:r>
      <w:r>
        <w:rPr>
          <w:spacing w:val="-7"/>
        </w:rPr>
        <w:t xml:space="preserve"> </w:t>
      </w:r>
      <w:r>
        <w:t>мнения. Информационно-психологическая война.</w:t>
      </w:r>
    </w:p>
    <w:p w:rsidR="000A0EF3" w:rsidRDefault="002345D6">
      <w:pPr>
        <w:pStyle w:val="a3"/>
        <w:ind w:left="413"/>
        <w:jc w:val="left"/>
      </w:pPr>
      <w:r>
        <w:t>От</w:t>
      </w:r>
      <w:r>
        <w:rPr>
          <w:spacing w:val="-3"/>
        </w:rPr>
        <w:t xml:space="preserve"> </w:t>
      </w:r>
      <w:r>
        <w:t>холодной</w:t>
      </w:r>
      <w:r>
        <w:rPr>
          <w:spacing w:val="-2"/>
        </w:rPr>
        <w:t xml:space="preserve"> </w:t>
      </w:r>
      <w:r>
        <w:t>войны</w:t>
      </w:r>
      <w:r>
        <w:rPr>
          <w:spacing w:val="-2"/>
        </w:rPr>
        <w:t xml:space="preserve"> </w:t>
      </w:r>
      <w:r>
        <w:t>к</w:t>
      </w:r>
      <w:r>
        <w:rPr>
          <w:spacing w:val="-3"/>
        </w:rPr>
        <w:t xml:space="preserve"> </w:t>
      </w:r>
      <w:r>
        <w:t>гибридной</w:t>
      </w:r>
      <w:r>
        <w:rPr>
          <w:spacing w:val="-2"/>
        </w:rPr>
        <w:t xml:space="preserve"> войне.</w:t>
      </w:r>
    </w:p>
    <w:p w:rsidR="000A0EF3" w:rsidRDefault="000A0EF3">
      <w:pPr>
        <w:sectPr w:rsidR="000A0EF3">
          <w:pgSz w:w="11910" w:h="16840"/>
          <w:pgMar w:top="1040" w:right="500" w:bottom="1140" w:left="900" w:header="0" w:footer="903" w:gutter="0"/>
          <w:cols w:space="720"/>
        </w:sectPr>
      </w:pPr>
    </w:p>
    <w:p w:rsidR="000A0EF3" w:rsidRDefault="002345D6">
      <w:pPr>
        <w:pStyle w:val="a3"/>
        <w:spacing w:before="68" w:line="360" w:lineRule="auto"/>
        <w:ind w:left="413" w:right="6168"/>
        <w:jc w:val="left"/>
      </w:pPr>
      <w:r>
        <w:lastRenderedPageBreak/>
        <w:t>Стратегия</w:t>
      </w:r>
      <w:r>
        <w:rPr>
          <w:spacing w:val="-15"/>
        </w:rPr>
        <w:t xml:space="preserve"> </w:t>
      </w:r>
      <w:r>
        <w:t>гибридных</w:t>
      </w:r>
      <w:r>
        <w:rPr>
          <w:spacing w:val="-15"/>
        </w:rPr>
        <w:t xml:space="preserve"> </w:t>
      </w:r>
      <w:r>
        <w:t>войн. Концепция «мягкой силы».</w:t>
      </w:r>
    </w:p>
    <w:p w:rsidR="000A0EF3" w:rsidRDefault="002345D6">
      <w:pPr>
        <w:pStyle w:val="a3"/>
        <w:spacing w:before="1" w:line="360" w:lineRule="auto"/>
        <w:ind w:left="413" w:right="3663"/>
        <w:jc w:val="left"/>
      </w:pPr>
      <w:r>
        <w:t>Ложная и недостоверная информация: основные признаки. Невоенные</w:t>
      </w:r>
      <w:r>
        <w:rPr>
          <w:spacing w:val="-4"/>
        </w:rPr>
        <w:t xml:space="preserve"> </w:t>
      </w:r>
      <w:r>
        <w:t>«факторы</w:t>
      </w:r>
      <w:r>
        <w:rPr>
          <w:spacing w:val="-5"/>
        </w:rPr>
        <w:t xml:space="preserve"> </w:t>
      </w:r>
      <w:r>
        <w:t>силы»</w:t>
      </w:r>
      <w:r>
        <w:rPr>
          <w:spacing w:val="-14"/>
        </w:rPr>
        <w:t xml:space="preserve"> </w:t>
      </w:r>
      <w:r>
        <w:t>в</w:t>
      </w:r>
      <w:r>
        <w:rPr>
          <w:spacing w:val="-6"/>
        </w:rPr>
        <w:t xml:space="preserve"> </w:t>
      </w:r>
      <w:r>
        <w:t>международных</w:t>
      </w:r>
      <w:r>
        <w:rPr>
          <w:spacing w:val="-6"/>
        </w:rPr>
        <w:t xml:space="preserve"> </w:t>
      </w:r>
      <w:r>
        <w:t>конфликтах.</w:t>
      </w:r>
    </w:p>
    <w:p w:rsidR="000A0EF3" w:rsidRDefault="002345D6">
      <w:pPr>
        <w:pStyle w:val="2"/>
        <w:tabs>
          <w:tab w:val="left" w:pos="1533"/>
          <w:tab w:val="left" w:pos="2740"/>
          <w:tab w:val="left" w:pos="4092"/>
          <w:tab w:val="left" w:pos="5255"/>
          <w:tab w:val="left" w:pos="6713"/>
          <w:tab w:val="left" w:pos="7788"/>
          <w:tab w:val="left" w:pos="8814"/>
          <w:tab w:val="left" w:pos="9215"/>
        </w:tabs>
        <w:spacing w:before="5" w:line="360" w:lineRule="auto"/>
        <w:ind w:left="232" w:right="354" w:firstLine="180"/>
        <w:jc w:val="left"/>
      </w:pPr>
      <w:r>
        <w:rPr>
          <w:spacing w:val="-2"/>
        </w:rPr>
        <w:t>Модуль</w:t>
      </w:r>
      <w:r>
        <w:tab/>
      </w:r>
      <w:r>
        <w:rPr>
          <w:spacing w:val="-2"/>
        </w:rPr>
        <w:t>«Ратные</w:t>
      </w:r>
      <w:r>
        <w:tab/>
      </w:r>
      <w:r>
        <w:rPr>
          <w:spacing w:val="-2"/>
        </w:rPr>
        <w:t>страницы</w:t>
      </w:r>
      <w:r>
        <w:tab/>
      </w:r>
      <w:r>
        <w:rPr>
          <w:spacing w:val="-2"/>
        </w:rPr>
        <w:t>истории</w:t>
      </w:r>
      <w:r>
        <w:tab/>
      </w:r>
      <w:r>
        <w:rPr>
          <w:spacing w:val="-2"/>
        </w:rPr>
        <w:t>Отечества.</w:t>
      </w:r>
      <w:r>
        <w:tab/>
      </w:r>
      <w:r>
        <w:rPr>
          <w:spacing w:val="-2"/>
        </w:rPr>
        <w:t>Подвиг</w:t>
      </w:r>
      <w:r>
        <w:tab/>
      </w:r>
      <w:r>
        <w:rPr>
          <w:spacing w:val="-2"/>
        </w:rPr>
        <w:t>народа</w:t>
      </w:r>
      <w:r>
        <w:tab/>
      </w:r>
      <w:r>
        <w:rPr>
          <w:spacing w:val="-10"/>
        </w:rPr>
        <w:t>в</w:t>
      </w:r>
      <w:r>
        <w:tab/>
      </w:r>
      <w:r>
        <w:rPr>
          <w:spacing w:val="-2"/>
        </w:rPr>
        <w:t xml:space="preserve">Великой </w:t>
      </w:r>
      <w:r>
        <w:t>Отечественной войне 1941—1945 годов»</w:t>
      </w:r>
    </w:p>
    <w:p w:rsidR="000A0EF3" w:rsidRDefault="002345D6">
      <w:pPr>
        <w:pStyle w:val="a3"/>
        <w:spacing w:line="360" w:lineRule="auto"/>
        <w:ind w:left="413" w:right="822"/>
        <w:jc w:val="left"/>
      </w:pPr>
      <w:r>
        <w:t>События, ставшие основой государственных праздников и памятных дат России. Причины</w:t>
      </w:r>
      <w:r>
        <w:rPr>
          <w:spacing w:val="-4"/>
        </w:rPr>
        <w:t xml:space="preserve"> </w:t>
      </w:r>
      <w:r>
        <w:t>начала</w:t>
      </w:r>
      <w:r>
        <w:rPr>
          <w:spacing w:val="-5"/>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и</w:t>
      </w:r>
      <w:r>
        <w:rPr>
          <w:spacing w:val="-2"/>
        </w:rPr>
        <w:t xml:space="preserve"> </w:t>
      </w:r>
      <w:r>
        <w:t>усилия</w:t>
      </w:r>
      <w:r>
        <w:rPr>
          <w:spacing w:val="-4"/>
        </w:rPr>
        <w:t xml:space="preserve"> </w:t>
      </w:r>
      <w:r>
        <w:t>СССР</w:t>
      </w:r>
      <w:r>
        <w:rPr>
          <w:spacing w:val="-6"/>
        </w:rPr>
        <w:t xml:space="preserve"> </w:t>
      </w:r>
      <w:r>
        <w:t>по</w:t>
      </w:r>
      <w:r>
        <w:rPr>
          <w:spacing w:val="-7"/>
        </w:rPr>
        <w:t xml:space="preserve"> </w:t>
      </w:r>
      <w:r>
        <w:t>её</w:t>
      </w:r>
      <w:r>
        <w:rPr>
          <w:spacing w:val="-5"/>
        </w:rPr>
        <w:t xml:space="preserve"> </w:t>
      </w:r>
      <w:r>
        <w:t>предотвращению.</w:t>
      </w:r>
    </w:p>
    <w:p w:rsidR="000A0EF3" w:rsidRDefault="002345D6">
      <w:pPr>
        <w:pStyle w:val="a3"/>
        <w:tabs>
          <w:tab w:val="left" w:pos="1691"/>
          <w:tab w:val="left" w:pos="2564"/>
          <w:tab w:val="left" w:pos="2936"/>
          <w:tab w:val="left" w:pos="4145"/>
          <w:tab w:val="left" w:pos="5265"/>
          <w:tab w:val="left" w:pos="7054"/>
          <w:tab w:val="left" w:pos="7949"/>
          <w:tab w:val="left" w:pos="8860"/>
          <w:tab w:val="left" w:pos="9304"/>
        </w:tabs>
        <w:spacing w:line="360" w:lineRule="auto"/>
        <w:ind w:left="232" w:right="354" w:firstLine="180"/>
        <w:jc w:val="left"/>
      </w:pPr>
      <w:r>
        <w:rPr>
          <w:spacing w:val="-2"/>
        </w:rPr>
        <w:t>Основные</w:t>
      </w:r>
      <w:r>
        <w:tab/>
      </w:r>
      <w:r>
        <w:rPr>
          <w:spacing w:val="-4"/>
        </w:rPr>
        <w:t>битвы</w:t>
      </w:r>
      <w:r>
        <w:tab/>
      </w:r>
      <w:r>
        <w:rPr>
          <w:spacing w:val="-10"/>
        </w:rPr>
        <w:t>и</w:t>
      </w:r>
      <w:r>
        <w:tab/>
      </w:r>
      <w:r>
        <w:rPr>
          <w:spacing w:val="-2"/>
        </w:rPr>
        <w:t>операции</w:t>
      </w:r>
      <w:r>
        <w:tab/>
      </w:r>
      <w:r>
        <w:rPr>
          <w:spacing w:val="-2"/>
        </w:rPr>
        <w:t>Великой</w:t>
      </w:r>
      <w:r>
        <w:tab/>
      </w:r>
      <w:r>
        <w:rPr>
          <w:spacing w:val="-2"/>
        </w:rPr>
        <w:t>Отечественной</w:t>
      </w:r>
      <w:r>
        <w:tab/>
      </w:r>
      <w:r>
        <w:rPr>
          <w:spacing w:val="-2"/>
        </w:rPr>
        <w:t>войны</w:t>
      </w:r>
      <w:r>
        <w:tab/>
      </w:r>
      <w:r>
        <w:rPr>
          <w:spacing w:val="-2"/>
        </w:rPr>
        <w:t>(Битва</w:t>
      </w:r>
      <w:r>
        <w:tab/>
      </w:r>
      <w:r>
        <w:rPr>
          <w:spacing w:val="-6"/>
        </w:rPr>
        <w:t>за</w:t>
      </w:r>
      <w:r>
        <w:tab/>
      </w:r>
      <w:r>
        <w:rPr>
          <w:spacing w:val="-2"/>
        </w:rPr>
        <w:t xml:space="preserve">Москву, </w:t>
      </w:r>
      <w:r>
        <w:t>Сталинградская</w:t>
      </w:r>
      <w:r>
        <w:rPr>
          <w:spacing w:val="56"/>
          <w:w w:val="150"/>
        </w:rPr>
        <w:t xml:space="preserve"> </w:t>
      </w:r>
      <w:r>
        <w:t>битва,</w:t>
      </w:r>
      <w:r>
        <w:rPr>
          <w:spacing w:val="59"/>
          <w:w w:val="150"/>
        </w:rPr>
        <w:t xml:space="preserve"> </w:t>
      </w:r>
      <w:r>
        <w:t>Курская</w:t>
      </w:r>
      <w:r>
        <w:rPr>
          <w:spacing w:val="59"/>
          <w:w w:val="150"/>
        </w:rPr>
        <w:t xml:space="preserve"> </w:t>
      </w:r>
      <w:r>
        <w:t>дуга,</w:t>
      </w:r>
      <w:r>
        <w:rPr>
          <w:spacing w:val="62"/>
          <w:w w:val="150"/>
        </w:rPr>
        <w:t xml:space="preserve"> </w:t>
      </w:r>
      <w:r>
        <w:t>битва</w:t>
      </w:r>
      <w:r>
        <w:rPr>
          <w:spacing w:val="59"/>
          <w:w w:val="150"/>
        </w:rPr>
        <w:t xml:space="preserve"> </w:t>
      </w:r>
      <w:r>
        <w:t>за</w:t>
      </w:r>
      <w:r>
        <w:rPr>
          <w:spacing w:val="59"/>
          <w:w w:val="150"/>
        </w:rPr>
        <w:t xml:space="preserve"> </w:t>
      </w:r>
      <w:r>
        <w:t>Кавказ,</w:t>
      </w:r>
      <w:r>
        <w:rPr>
          <w:spacing w:val="59"/>
          <w:w w:val="150"/>
        </w:rPr>
        <w:t xml:space="preserve"> </w:t>
      </w:r>
      <w:r>
        <w:t>освобождение</w:t>
      </w:r>
      <w:r>
        <w:rPr>
          <w:spacing w:val="59"/>
          <w:w w:val="150"/>
        </w:rPr>
        <w:t xml:space="preserve"> </w:t>
      </w:r>
      <w:r>
        <w:t>Украины,</w:t>
      </w:r>
      <w:r>
        <w:rPr>
          <w:spacing w:val="59"/>
          <w:w w:val="150"/>
        </w:rPr>
        <w:t xml:space="preserve"> </w:t>
      </w:r>
      <w:r>
        <w:rPr>
          <w:spacing w:val="-2"/>
        </w:rPr>
        <w:t>операция</w:t>
      </w:r>
    </w:p>
    <w:p w:rsidR="000A0EF3" w:rsidRDefault="002345D6">
      <w:pPr>
        <w:pStyle w:val="a3"/>
        <w:spacing w:line="362" w:lineRule="auto"/>
        <w:ind w:left="413" w:right="3663" w:hanging="181"/>
        <w:jc w:val="left"/>
      </w:pPr>
      <w:r>
        <w:t>«Багратион»,</w:t>
      </w:r>
      <w:r>
        <w:rPr>
          <w:spacing w:val="-8"/>
        </w:rPr>
        <w:t xml:space="preserve"> </w:t>
      </w:r>
      <w:r>
        <w:t>освобождение</w:t>
      </w:r>
      <w:r>
        <w:rPr>
          <w:spacing w:val="-9"/>
        </w:rPr>
        <w:t xml:space="preserve"> </w:t>
      </w:r>
      <w:r>
        <w:t>Европы,</w:t>
      </w:r>
      <w:r>
        <w:rPr>
          <w:spacing w:val="-8"/>
        </w:rPr>
        <w:t xml:space="preserve"> </w:t>
      </w:r>
      <w:r>
        <w:t>Берлинская</w:t>
      </w:r>
      <w:r>
        <w:rPr>
          <w:spacing w:val="-8"/>
        </w:rPr>
        <w:t xml:space="preserve"> </w:t>
      </w:r>
      <w:r>
        <w:t>операция). Вклад народа в победу на трудовом фронте.</w:t>
      </w:r>
    </w:p>
    <w:p w:rsidR="000A0EF3" w:rsidRDefault="002345D6">
      <w:pPr>
        <w:pStyle w:val="a3"/>
        <w:spacing w:line="271" w:lineRule="exact"/>
        <w:ind w:left="413"/>
        <w:jc w:val="left"/>
      </w:pPr>
      <w:r>
        <w:t>Герои</w:t>
      </w:r>
      <w:r>
        <w:rPr>
          <w:spacing w:val="-5"/>
        </w:rPr>
        <w:t xml:space="preserve"> </w:t>
      </w:r>
      <w:r>
        <w:t>Великой</w:t>
      </w:r>
      <w:r>
        <w:rPr>
          <w:spacing w:val="-3"/>
        </w:rPr>
        <w:t xml:space="preserve"> </w:t>
      </w:r>
      <w:r>
        <w:t>Отечественной</w:t>
      </w:r>
      <w:r>
        <w:rPr>
          <w:spacing w:val="-3"/>
        </w:rPr>
        <w:t xml:space="preserve"> </w:t>
      </w:r>
      <w:r>
        <w:rPr>
          <w:spacing w:val="-2"/>
        </w:rPr>
        <w:t>войны.</w:t>
      </w:r>
    </w:p>
    <w:p w:rsidR="000A0EF3" w:rsidRDefault="002345D6">
      <w:pPr>
        <w:pStyle w:val="a3"/>
        <w:spacing w:before="134"/>
        <w:ind w:left="413"/>
        <w:jc w:val="left"/>
      </w:pPr>
      <w:r>
        <w:t>Значение</w:t>
      </w:r>
      <w:r>
        <w:rPr>
          <w:spacing w:val="-7"/>
        </w:rPr>
        <w:t xml:space="preserve"> </w:t>
      </w:r>
      <w:r>
        <w:t>Великой</w:t>
      </w:r>
      <w:r>
        <w:rPr>
          <w:spacing w:val="-4"/>
        </w:rPr>
        <w:t xml:space="preserve"> </w:t>
      </w:r>
      <w:r>
        <w:t>Отечественной</w:t>
      </w:r>
      <w:r>
        <w:rPr>
          <w:spacing w:val="-3"/>
        </w:rPr>
        <w:t xml:space="preserve"> </w:t>
      </w:r>
      <w:r>
        <w:t>войны</w:t>
      </w:r>
      <w:r>
        <w:rPr>
          <w:spacing w:val="-4"/>
        </w:rPr>
        <w:t xml:space="preserve"> </w:t>
      </w:r>
      <w:r>
        <w:t>в</w:t>
      </w:r>
      <w:r>
        <w:rPr>
          <w:spacing w:val="-5"/>
        </w:rPr>
        <w:t xml:space="preserve"> </w:t>
      </w:r>
      <w:r>
        <w:t>жизни</w:t>
      </w:r>
      <w:r>
        <w:rPr>
          <w:spacing w:val="-3"/>
        </w:rPr>
        <w:t xml:space="preserve"> </w:t>
      </w:r>
      <w:r>
        <w:t>каждой</w:t>
      </w:r>
      <w:r>
        <w:rPr>
          <w:spacing w:val="-4"/>
        </w:rPr>
        <w:t xml:space="preserve"> </w:t>
      </w:r>
      <w:r>
        <w:t>семьи</w:t>
      </w:r>
      <w:r>
        <w:rPr>
          <w:spacing w:val="-1"/>
        </w:rPr>
        <w:t xml:space="preserve"> </w:t>
      </w:r>
      <w:r>
        <w:t>участников</w:t>
      </w:r>
      <w:r>
        <w:rPr>
          <w:spacing w:val="-4"/>
        </w:rPr>
        <w:t xml:space="preserve"> </w:t>
      </w:r>
      <w:r>
        <w:rPr>
          <w:spacing w:val="-2"/>
        </w:rPr>
        <w:t>сборов.</w:t>
      </w:r>
    </w:p>
    <w:p w:rsidR="000A0EF3" w:rsidRDefault="000A0EF3">
      <w:pPr>
        <w:sectPr w:rsidR="000A0EF3">
          <w:pgSz w:w="11910" w:h="16840"/>
          <w:pgMar w:top="1040" w:right="500" w:bottom="1140" w:left="900" w:header="0" w:footer="903" w:gutter="0"/>
          <w:cols w:space="720"/>
        </w:sectPr>
      </w:pPr>
    </w:p>
    <w:p w:rsidR="000A0EF3" w:rsidRDefault="002345D6">
      <w:pPr>
        <w:pStyle w:val="a3"/>
        <w:spacing w:before="65"/>
        <w:ind w:left="0" w:right="1"/>
        <w:jc w:val="center"/>
      </w:pPr>
      <w:r>
        <w:lastRenderedPageBreak/>
        <w:t>РАСЧЁТ</w:t>
      </w:r>
      <w:r>
        <w:rPr>
          <w:spacing w:val="-4"/>
        </w:rPr>
        <w:t xml:space="preserve"> </w:t>
      </w:r>
      <w:r>
        <w:t>ЧАСОВ</w:t>
      </w:r>
      <w:r>
        <w:rPr>
          <w:spacing w:val="-5"/>
        </w:rPr>
        <w:t xml:space="preserve"> </w:t>
      </w:r>
      <w:r>
        <w:t>ПО</w:t>
      </w:r>
      <w:r>
        <w:rPr>
          <w:spacing w:val="-3"/>
        </w:rPr>
        <w:t xml:space="preserve"> </w:t>
      </w:r>
      <w:r>
        <w:t>УЧЕБНЫМ</w:t>
      </w:r>
      <w:r>
        <w:rPr>
          <w:spacing w:val="-3"/>
        </w:rPr>
        <w:t xml:space="preserve"> </w:t>
      </w:r>
      <w:r>
        <w:t>МОДУЛЯМ</w:t>
      </w:r>
      <w:r>
        <w:rPr>
          <w:spacing w:val="-3"/>
        </w:rPr>
        <w:t xml:space="preserve"> </w:t>
      </w:r>
      <w:r>
        <w:t>(вариант</w:t>
      </w:r>
      <w:r>
        <w:rPr>
          <w:spacing w:val="-2"/>
        </w:rPr>
        <w:t xml:space="preserve"> </w:t>
      </w:r>
      <w:r>
        <w:t>проведения</w:t>
      </w:r>
      <w:r>
        <w:rPr>
          <w:spacing w:val="-1"/>
        </w:rPr>
        <w:t xml:space="preserve"> </w:t>
      </w:r>
      <w:r>
        <w:rPr>
          <w:spacing w:val="-2"/>
        </w:rPr>
        <w:t>сборов)</w:t>
      </w:r>
    </w:p>
    <w:p w:rsidR="000A0EF3" w:rsidRDefault="000A0EF3">
      <w:pPr>
        <w:pStyle w:val="a3"/>
        <w:ind w:left="0"/>
        <w:jc w:val="left"/>
        <w:rPr>
          <w:sz w:val="20"/>
        </w:rPr>
      </w:pPr>
    </w:p>
    <w:p w:rsidR="000A0EF3" w:rsidRDefault="000A0EF3">
      <w:pPr>
        <w:pStyle w:val="a3"/>
        <w:spacing w:before="98"/>
        <w:ind w:left="0"/>
        <w:jc w:val="left"/>
        <w:rPr>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3251"/>
        <w:gridCol w:w="947"/>
        <w:gridCol w:w="894"/>
        <w:gridCol w:w="947"/>
        <w:gridCol w:w="895"/>
        <w:gridCol w:w="911"/>
        <w:gridCol w:w="1559"/>
      </w:tblGrid>
      <w:tr w:rsidR="000A0EF3">
        <w:trPr>
          <w:trHeight w:val="412"/>
        </w:trPr>
        <w:tc>
          <w:tcPr>
            <w:tcW w:w="634" w:type="dxa"/>
            <w:vMerge w:val="restart"/>
          </w:tcPr>
          <w:p w:rsidR="000A0EF3" w:rsidRDefault="002345D6">
            <w:pPr>
              <w:pStyle w:val="TableParagraph"/>
              <w:spacing w:line="360" w:lineRule="auto"/>
              <w:ind w:left="107"/>
              <w:rPr>
                <w:sz w:val="24"/>
              </w:rPr>
            </w:pPr>
            <w:r>
              <w:rPr>
                <w:spacing w:val="-10"/>
                <w:sz w:val="24"/>
              </w:rPr>
              <w:t xml:space="preserve">№ </w:t>
            </w:r>
            <w:r>
              <w:rPr>
                <w:spacing w:val="-4"/>
                <w:sz w:val="24"/>
              </w:rPr>
              <w:t>п.п.</w:t>
            </w:r>
          </w:p>
        </w:tc>
        <w:tc>
          <w:tcPr>
            <w:tcW w:w="3251" w:type="dxa"/>
            <w:vMerge w:val="restart"/>
          </w:tcPr>
          <w:p w:rsidR="000A0EF3" w:rsidRDefault="002345D6">
            <w:pPr>
              <w:pStyle w:val="TableParagraph"/>
              <w:spacing w:line="270" w:lineRule="exact"/>
              <w:ind w:left="107"/>
              <w:rPr>
                <w:sz w:val="24"/>
              </w:rPr>
            </w:pPr>
            <w:r>
              <w:rPr>
                <w:sz w:val="24"/>
              </w:rPr>
              <w:t>Учебный</w:t>
            </w:r>
            <w:r>
              <w:rPr>
                <w:spacing w:val="-4"/>
                <w:sz w:val="24"/>
              </w:rPr>
              <w:t xml:space="preserve"> </w:t>
            </w:r>
            <w:r>
              <w:rPr>
                <w:spacing w:val="-2"/>
                <w:sz w:val="24"/>
              </w:rPr>
              <w:t>модуль</w:t>
            </w:r>
          </w:p>
        </w:tc>
        <w:tc>
          <w:tcPr>
            <w:tcW w:w="4594" w:type="dxa"/>
            <w:gridSpan w:val="5"/>
          </w:tcPr>
          <w:p w:rsidR="000A0EF3" w:rsidRDefault="000A0EF3">
            <w:pPr>
              <w:pStyle w:val="TableParagraph"/>
            </w:pPr>
          </w:p>
        </w:tc>
        <w:tc>
          <w:tcPr>
            <w:tcW w:w="1559" w:type="dxa"/>
            <w:vMerge w:val="restart"/>
          </w:tcPr>
          <w:p w:rsidR="000A0EF3" w:rsidRDefault="002345D6">
            <w:pPr>
              <w:pStyle w:val="TableParagraph"/>
              <w:spacing w:line="360" w:lineRule="auto"/>
              <w:ind w:left="99" w:right="293"/>
              <w:rPr>
                <w:sz w:val="24"/>
              </w:rPr>
            </w:pPr>
            <w:r>
              <w:rPr>
                <w:spacing w:val="-2"/>
                <w:sz w:val="24"/>
              </w:rPr>
              <w:t>Общее количество</w:t>
            </w:r>
          </w:p>
          <w:p w:rsidR="000A0EF3" w:rsidRDefault="002345D6">
            <w:pPr>
              <w:pStyle w:val="TableParagraph"/>
              <w:ind w:left="99"/>
              <w:rPr>
                <w:sz w:val="24"/>
              </w:rPr>
            </w:pPr>
            <w:r>
              <w:rPr>
                <w:spacing w:val="-2"/>
                <w:sz w:val="24"/>
              </w:rPr>
              <w:t>часов</w:t>
            </w:r>
          </w:p>
        </w:tc>
      </w:tr>
      <w:tr w:rsidR="000A0EF3">
        <w:trPr>
          <w:trHeight w:val="827"/>
        </w:trPr>
        <w:tc>
          <w:tcPr>
            <w:tcW w:w="634" w:type="dxa"/>
            <w:vMerge/>
            <w:tcBorders>
              <w:top w:val="nil"/>
            </w:tcBorders>
          </w:tcPr>
          <w:p w:rsidR="000A0EF3" w:rsidRDefault="000A0EF3">
            <w:pPr>
              <w:rPr>
                <w:sz w:val="2"/>
                <w:szCs w:val="2"/>
              </w:rPr>
            </w:pPr>
          </w:p>
        </w:tc>
        <w:tc>
          <w:tcPr>
            <w:tcW w:w="3251" w:type="dxa"/>
            <w:vMerge/>
            <w:tcBorders>
              <w:top w:val="nil"/>
            </w:tcBorders>
          </w:tcPr>
          <w:p w:rsidR="000A0EF3" w:rsidRDefault="000A0EF3">
            <w:pPr>
              <w:rPr>
                <w:sz w:val="2"/>
                <w:szCs w:val="2"/>
              </w:rPr>
            </w:pPr>
          </w:p>
        </w:tc>
        <w:tc>
          <w:tcPr>
            <w:tcW w:w="947" w:type="dxa"/>
          </w:tcPr>
          <w:p w:rsidR="000A0EF3" w:rsidRDefault="002345D6">
            <w:pPr>
              <w:pStyle w:val="TableParagraph"/>
              <w:spacing w:line="270" w:lineRule="exact"/>
              <w:ind w:left="106"/>
              <w:rPr>
                <w:sz w:val="24"/>
              </w:rPr>
            </w:pPr>
            <w:r>
              <w:rPr>
                <w:spacing w:val="-2"/>
                <w:sz w:val="24"/>
              </w:rPr>
              <w:t>1-</w:t>
            </w:r>
            <w:r>
              <w:rPr>
                <w:spacing w:val="-10"/>
                <w:sz w:val="24"/>
              </w:rPr>
              <w:t>й</w:t>
            </w:r>
          </w:p>
          <w:p w:rsidR="000A0EF3" w:rsidRDefault="002345D6">
            <w:pPr>
              <w:pStyle w:val="TableParagraph"/>
              <w:spacing w:before="139"/>
              <w:ind w:left="106"/>
              <w:rPr>
                <w:sz w:val="24"/>
              </w:rPr>
            </w:pPr>
            <w:r>
              <w:rPr>
                <w:spacing w:val="-4"/>
                <w:sz w:val="24"/>
              </w:rPr>
              <w:t>день</w:t>
            </w:r>
          </w:p>
        </w:tc>
        <w:tc>
          <w:tcPr>
            <w:tcW w:w="894" w:type="dxa"/>
          </w:tcPr>
          <w:p w:rsidR="000A0EF3" w:rsidRDefault="002345D6">
            <w:pPr>
              <w:pStyle w:val="TableParagraph"/>
              <w:spacing w:line="270" w:lineRule="exact"/>
              <w:ind w:left="105"/>
              <w:rPr>
                <w:sz w:val="24"/>
              </w:rPr>
            </w:pPr>
            <w:r>
              <w:rPr>
                <w:spacing w:val="-2"/>
                <w:sz w:val="24"/>
              </w:rPr>
              <w:t>2-</w:t>
            </w:r>
            <w:r>
              <w:rPr>
                <w:spacing w:val="-10"/>
                <w:sz w:val="24"/>
              </w:rPr>
              <w:t>й</w:t>
            </w:r>
          </w:p>
          <w:p w:rsidR="000A0EF3" w:rsidRDefault="002345D6">
            <w:pPr>
              <w:pStyle w:val="TableParagraph"/>
              <w:spacing w:before="139"/>
              <w:ind w:left="105"/>
              <w:rPr>
                <w:sz w:val="24"/>
              </w:rPr>
            </w:pPr>
            <w:r>
              <w:rPr>
                <w:spacing w:val="-4"/>
                <w:sz w:val="24"/>
              </w:rPr>
              <w:t>день</w:t>
            </w:r>
          </w:p>
        </w:tc>
        <w:tc>
          <w:tcPr>
            <w:tcW w:w="947" w:type="dxa"/>
          </w:tcPr>
          <w:p w:rsidR="000A0EF3" w:rsidRDefault="002345D6">
            <w:pPr>
              <w:pStyle w:val="TableParagraph"/>
              <w:spacing w:line="270" w:lineRule="exact"/>
              <w:ind w:left="104"/>
              <w:rPr>
                <w:sz w:val="24"/>
              </w:rPr>
            </w:pPr>
            <w:r>
              <w:rPr>
                <w:spacing w:val="-2"/>
                <w:sz w:val="24"/>
              </w:rPr>
              <w:t>3-</w:t>
            </w:r>
            <w:r>
              <w:rPr>
                <w:spacing w:val="-10"/>
                <w:sz w:val="24"/>
              </w:rPr>
              <w:t>й</w:t>
            </w:r>
          </w:p>
          <w:p w:rsidR="000A0EF3" w:rsidRDefault="002345D6">
            <w:pPr>
              <w:pStyle w:val="TableParagraph"/>
              <w:spacing w:before="139"/>
              <w:ind w:left="104"/>
              <w:rPr>
                <w:sz w:val="24"/>
              </w:rPr>
            </w:pPr>
            <w:r>
              <w:rPr>
                <w:spacing w:val="-4"/>
                <w:sz w:val="24"/>
              </w:rPr>
              <w:t>день</w:t>
            </w:r>
          </w:p>
        </w:tc>
        <w:tc>
          <w:tcPr>
            <w:tcW w:w="895" w:type="dxa"/>
          </w:tcPr>
          <w:p w:rsidR="000A0EF3" w:rsidRDefault="002345D6">
            <w:pPr>
              <w:pStyle w:val="TableParagraph"/>
              <w:spacing w:line="270" w:lineRule="exact"/>
              <w:ind w:left="102"/>
              <w:rPr>
                <w:sz w:val="24"/>
              </w:rPr>
            </w:pPr>
            <w:r>
              <w:rPr>
                <w:spacing w:val="-2"/>
                <w:sz w:val="24"/>
              </w:rPr>
              <w:t>4-</w:t>
            </w:r>
            <w:r>
              <w:rPr>
                <w:spacing w:val="-10"/>
                <w:sz w:val="24"/>
              </w:rPr>
              <w:t>й</w:t>
            </w:r>
          </w:p>
          <w:p w:rsidR="000A0EF3" w:rsidRDefault="002345D6">
            <w:pPr>
              <w:pStyle w:val="TableParagraph"/>
              <w:spacing w:before="139"/>
              <w:ind w:left="102"/>
              <w:rPr>
                <w:sz w:val="24"/>
              </w:rPr>
            </w:pPr>
            <w:r>
              <w:rPr>
                <w:spacing w:val="-4"/>
                <w:sz w:val="24"/>
              </w:rPr>
              <w:t>день</w:t>
            </w:r>
          </w:p>
        </w:tc>
        <w:tc>
          <w:tcPr>
            <w:tcW w:w="911" w:type="dxa"/>
          </w:tcPr>
          <w:p w:rsidR="000A0EF3" w:rsidRDefault="002345D6">
            <w:pPr>
              <w:pStyle w:val="TableParagraph"/>
              <w:spacing w:line="270" w:lineRule="exact"/>
              <w:ind w:left="103"/>
              <w:rPr>
                <w:sz w:val="24"/>
              </w:rPr>
            </w:pPr>
            <w:r>
              <w:rPr>
                <w:spacing w:val="-2"/>
                <w:sz w:val="24"/>
              </w:rPr>
              <w:t>5-</w:t>
            </w:r>
            <w:r>
              <w:rPr>
                <w:spacing w:val="-10"/>
                <w:sz w:val="24"/>
              </w:rPr>
              <w:t>й</w:t>
            </w:r>
          </w:p>
          <w:p w:rsidR="000A0EF3" w:rsidRDefault="002345D6">
            <w:pPr>
              <w:pStyle w:val="TableParagraph"/>
              <w:spacing w:before="139"/>
              <w:ind w:left="103"/>
              <w:rPr>
                <w:sz w:val="24"/>
              </w:rPr>
            </w:pPr>
            <w:r>
              <w:rPr>
                <w:spacing w:val="-4"/>
                <w:sz w:val="24"/>
              </w:rPr>
              <w:t>день</w:t>
            </w:r>
          </w:p>
        </w:tc>
        <w:tc>
          <w:tcPr>
            <w:tcW w:w="1559" w:type="dxa"/>
            <w:vMerge/>
            <w:tcBorders>
              <w:top w:val="nil"/>
            </w:tcBorders>
          </w:tcPr>
          <w:p w:rsidR="000A0EF3" w:rsidRDefault="000A0EF3">
            <w:pPr>
              <w:rPr>
                <w:sz w:val="2"/>
                <w:szCs w:val="2"/>
              </w:rPr>
            </w:pPr>
          </w:p>
        </w:tc>
      </w:tr>
      <w:tr w:rsidR="000A0EF3">
        <w:trPr>
          <w:trHeight w:val="414"/>
        </w:trPr>
        <w:tc>
          <w:tcPr>
            <w:tcW w:w="634" w:type="dxa"/>
          </w:tcPr>
          <w:p w:rsidR="000A0EF3" w:rsidRDefault="002345D6">
            <w:pPr>
              <w:pStyle w:val="TableParagraph"/>
              <w:spacing w:line="273" w:lineRule="exact"/>
              <w:ind w:left="107"/>
              <w:rPr>
                <w:sz w:val="24"/>
              </w:rPr>
            </w:pPr>
            <w:r>
              <w:rPr>
                <w:spacing w:val="-10"/>
                <w:sz w:val="24"/>
              </w:rPr>
              <w:t>1</w:t>
            </w:r>
          </w:p>
        </w:tc>
        <w:tc>
          <w:tcPr>
            <w:tcW w:w="3251" w:type="dxa"/>
          </w:tcPr>
          <w:p w:rsidR="000A0EF3" w:rsidRDefault="002345D6">
            <w:pPr>
              <w:pStyle w:val="TableParagraph"/>
              <w:spacing w:line="273" w:lineRule="exact"/>
              <w:ind w:left="167"/>
              <w:rPr>
                <w:sz w:val="24"/>
              </w:rPr>
            </w:pPr>
            <w:r>
              <w:rPr>
                <w:sz w:val="24"/>
              </w:rPr>
              <w:t>Тактическая</w:t>
            </w:r>
            <w:r>
              <w:rPr>
                <w:spacing w:val="-12"/>
                <w:sz w:val="24"/>
              </w:rPr>
              <w:t xml:space="preserve"> </w:t>
            </w:r>
            <w:r>
              <w:rPr>
                <w:spacing w:val="-2"/>
                <w:sz w:val="24"/>
              </w:rPr>
              <w:t>подготовка</w:t>
            </w:r>
          </w:p>
        </w:tc>
        <w:tc>
          <w:tcPr>
            <w:tcW w:w="947" w:type="dxa"/>
          </w:tcPr>
          <w:p w:rsidR="000A0EF3" w:rsidRDefault="002345D6">
            <w:pPr>
              <w:pStyle w:val="TableParagraph"/>
              <w:spacing w:line="273" w:lineRule="exact"/>
              <w:ind w:left="106"/>
              <w:rPr>
                <w:sz w:val="24"/>
              </w:rPr>
            </w:pPr>
            <w:r>
              <w:rPr>
                <w:spacing w:val="-10"/>
                <w:sz w:val="24"/>
              </w:rPr>
              <w:t>1</w:t>
            </w:r>
          </w:p>
        </w:tc>
        <w:tc>
          <w:tcPr>
            <w:tcW w:w="894" w:type="dxa"/>
          </w:tcPr>
          <w:p w:rsidR="000A0EF3" w:rsidRDefault="002345D6">
            <w:pPr>
              <w:pStyle w:val="TableParagraph"/>
              <w:spacing w:line="273" w:lineRule="exact"/>
              <w:ind w:left="105"/>
              <w:rPr>
                <w:sz w:val="24"/>
              </w:rPr>
            </w:pPr>
            <w:r>
              <w:rPr>
                <w:spacing w:val="-10"/>
                <w:sz w:val="24"/>
              </w:rPr>
              <w:t>2</w:t>
            </w:r>
          </w:p>
        </w:tc>
        <w:tc>
          <w:tcPr>
            <w:tcW w:w="947" w:type="dxa"/>
          </w:tcPr>
          <w:p w:rsidR="000A0EF3" w:rsidRDefault="002345D6">
            <w:pPr>
              <w:pStyle w:val="TableParagraph"/>
              <w:spacing w:line="273" w:lineRule="exact"/>
              <w:ind w:left="104"/>
              <w:rPr>
                <w:sz w:val="24"/>
              </w:rPr>
            </w:pPr>
            <w:r>
              <w:rPr>
                <w:spacing w:val="-10"/>
                <w:sz w:val="24"/>
              </w:rPr>
              <w:t>2</w:t>
            </w:r>
          </w:p>
        </w:tc>
        <w:tc>
          <w:tcPr>
            <w:tcW w:w="895" w:type="dxa"/>
          </w:tcPr>
          <w:p w:rsidR="000A0EF3" w:rsidRDefault="000A0EF3">
            <w:pPr>
              <w:pStyle w:val="TableParagraph"/>
            </w:pPr>
          </w:p>
        </w:tc>
        <w:tc>
          <w:tcPr>
            <w:tcW w:w="911" w:type="dxa"/>
          </w:tcPr>
          <w:p w:rsidR="000A0EF3" w:rsidRDefault="002345D6">
            <w:pPr>
              <w:pStyle w:val="TableParagraph"/>
              <w:spacing w:line="273" w:lineRule="exact"/>
              <w:ind w:left="103"/>
              <w:rPr>
                <w:sz w:val="24"/>
              </w:rPr>
            </w:pPr>
            <w:r>
              <w:rPr>
                <w:spacing w:val="-10"/>
                <w:sz w:val="24"/>
              </w:rPr>
              <w:t>2</w:t>
            </w:r>
          </w:p>
        </w:tc>
        <w:tc>
          <w:tcPr>
            <w:tcW w:w="1559" w:type="dxa"/>
          </w:tcPr>
          <w:p w:rsidR="000A0EF3" w:rsidRDefault="002345D6">
            <w:pPr>
              <w:pStyle w:val="TableParagraph"/>
              <w:spacing w:line="273" w:lineRule="exact"/>
              <w:ind w:left="99"/>
              <w:rPr>
                <w:sz w:val="24"/>
              </w:rPr>
            </w:pPr>
            <w:r>
              <w:rPr>
                <w:spacing w:val="-10"/>
                <w:sz w:val="24"/>
              </w:rPr>
              <w:t>7</w:t>
            </w:r>
          </w:p>
        </w:tc>
      </w:tr>
      <w:tr w:rsidR="000A0EF3">
        <w:trPr>
          <w:trHeight w:val="414"/>
        </w:trPr>
        <w:tc>
          <w:tcPr>
            <w:tcW w:w="634" w:type="dxa"/>
          </w:tcPr>
          <w:p w:rsidR="000A0EF3" w:rsidRDefault="002345D6">
            <w:pPr>
              <w:pStyle w:val="TableParagraph"/>
              <w:spacing w:line="270" w:lineRule="exact"/>
              <w:ind w:left="107"/>
              <w:rPr>
                <w:sz w:val="24"/>
              </w:rPr>
            </w:pPr>
            <w:r>
              <w:rPr>
                <w:spacing w:val="-10"/>
                <w:sz w:val="24"/>
              </w:rPr>
              <w:t>2</w:t>
            </w:r>
          </w:p>
        </w:tc>
        <w:tc>
          <w:tcPr>
            <w:tcW w:w="3251" w:type="dxa"/>
          </w:tcPr>
          <w:p w:rsidR="000A0EF3" w:rsidRDefault="002345D6">
            <w:pPr>
              <w:pStyle w:val="TableParagraph"/>
              <w:spacing w:line="270" w:lineRule="exact"/>
              <w:ind w:left="107"/>
              <w:rPr>
                <w:sz w:val="24"/>
              </w:rPr>
            </w:pPr>
            <w:r>
              <w:rPr>
                <w:sz w:val="24"/>
              </w:rPr>
              <w:t>Огневая</w:t>
            </w:r>
            <w:r>
              <w:rPr>
                <w:spacing w:val="-7"/>
                <w:sz w:val="24"/>
              </w:rPr>
              <w:t xml:space="preserve"> </w:t>
            </w:r>
            <w:r>
              <w:rPr>
                <w:spacing w:val="-2"/>
                <w:sz w:val="24"/>
              </w:rPr>
              <w:t>подготовка</w:t>
            </w:r>
          </w:p>
        </w:tc>
        <w:tc>
          <w:tcPr>
            <w:tcW w:w="947" w:type="dxa"/>
          </w:tcPr>
          <w:p w:rsidR="000A0EF3" w:rsidRDefault="000A0EF3">
            <w:pPr>
              <w:pStyle w:val="TableParagraph"/>
            </w:pPr>
          </w:p>
        </w:tc>
        <w:tc>
          <w:tcPr>
            <w:tcW w:w="894" w:type="dxa"/>
          </w:tcPr>
          <w:p w:rsidR="000A0EF3" w:rsidRDefault="002345D6">
            <w:pPr>
              <w:pStyle w:val="TableParagraph"/>
              <w:spacing w:line="270" w:lineRule="exact"/>
              <w:ind w:left="105"/>
              <w:rPr>
                <w:sz w:val="24"/>
              </w:rPr>
            </w:pPr>
            <w:r>
              <w:rPr>
                <w:spacing w:val="-10"/>
                <w:sz w:val="24"/>
              </w:rPr>
              <w:t>1</w:t>
            </w:r>
          </w:p>
        </w:tc>
        <w:tc>
          <w:tcPr>
            <w:tcW w:w="947" w:type="dxa"/>
          </w:tcPr>
          <w:p w:rsidR="000A0EF3" w:rsidRDefault="002345D6">
            <w:pPr>
              <w:pStyle w:val="TableParagraph"/>
              <w:spacing w:line="270" w:lineRule="exact"/>
              <w:ind w:left="104"/>
              <w:rPr>
                <w:sz w:val="24"/>
              </w:rPr>
            </w:pPr>
            <w:r>
              <w:rPr>
                <w:spacing w:val="-10"/>
                <w:sz w:val="24"/>
              </w:rPr>
              <w:t>1</w:t>
            </w:r>
          </w:p>
        </w:tc>
        <w:tc>
          <w:tcPr>
            <w:tcW w:w="895" w:type="dxa"/>
          </w:tcPr>
          <w:p w:rsidR="000A0EF3" w:rsidRDefault="002345D6">
            <w:pPr>
              <w:pStyle w:val="TableParagraph"/>
              <w:spacing w:line="270" w:lineRule="exact"/>
              <w:ind w:left="102"/>
              <w:rPr>
                <w:sz w:val="24"/>
              </w:rPr>
            </w:pPr>
            <w:r>
              <w:rPr>
                <w:spacing w:val="-10"/>
                <w:sz w:val="24"/>
              </w:rPr>
              <w:t>4</w:t>
            </w:r>
          </w:p>
        </w:tc>
        <w:tc>
          <w:tcPr>
            <w:tcW w:w="911" w:type="dxa"/>
          </w:tcPr>
          <w:p w:rsidR="000A0EF3" w:rsidRDefault="002345D6">
            <w:pPr>
              <w:pStyle w:val="TableParagraph"/>
              <w:spacing w:line="270" w:lineRule="exact"/>
              <w:ind w:left="103"/>
              <w:rPr>
                <w:sz w:val="24"/>
              </w:rPr>
            </w:pPr>
            <w:r>
              <w:rPr>
                <w:spacing w:val="-10"/>
                <w:sz w:val="24"/>
              </w:rPr>
              <w:t>1</w:t>
            </w:r>
          </w:p>
        </w:tc>
        <w:tc>
          <w:tcPr>
            <w:tcW w:w="1559" w:type="dxa"/>
          </w:tcPr>
          <w:p w:rsidR="000A0EF3" w:rsidRDefault="002345D6">
            <w:pPr>
              <w:pStyle w:val="TableParagraph"/>
              <w:spacing w:line="270" w:lineRule="exact"/>
              <w:ind w:left="99"/>
              <w:rPr>
                <w:sz w:val="24"/>
              </w:rPr>
            </w:pPr>
            <w:r>
              <w:rPr>
                <w:spacing w:val="-10"/>
                <w:sz w:val="24"/>
              </w:rPr>
              <w:t>7</w:t>
            </w:r>
          </w:p>
        </w:tc>
      </w:tr>
      <w:tr w:rsidR="000A0EF3">
        <w:trPr>
          <w:trHeight w:val="827"/>
        </w:trPr>
        <w:tc>
          <w:tcPr>
            <w:tcW w:w="634" w:type="dxa"/>
          </w:tcPr>
          <w:p w:rsidR="000A0EF3" w:rsidRDefault="002345D6">
            <w:pPr>
              <w:pStyle w:val="TableParagraph"/>
              <w:spacing w:line="270" w:lineRule="exact"/>
              <w:ind w:left="107"/>
              <w:rPr>
                <w:sz w:val="24"/>
              </w:rPr>
            </w:pPr>
            <w:r>
              <w:rPr>
                <w:spacing w:val="-10"/>
                <w:sz w:val="24"/>
              </w:rPr>
              <w:t>3</w:t>
            </w:r>
          </w:p>
        </w:tc>
        <w:tc>
          <w:tcPr>
            <w:tcW w:w="3251" w:type="dxa"/>
          </w:tcPr>
          <w:p w:rsidR="000A0EF3" w:rsidRDefault="002345D6">
            <w:pPr>
              <w:pStyle w:val="TableParagraph"/>
              <w:tabs>
                <w:tab w:val="left" w:pos="1861"/>
              </w:tabs>
              <w:spacing w:line="270" w:lineRule="exact"/>
              <w:ind w:left="107"/>
              <w:rPr>
                <w:sz w:val="24"/>
              </w:rPr>
            </w:pPr>
            <w:r>
              <w:rPr>
                <w:spacing w:val="-2"/>
                <w:sz w:val="24"/>
              </w:rPr>
              <w:t>Основы</w:t>
            </w:r>
            <w:r>
              <w:rPr>
                <w:sz w:val="24"/>
              </w:rPr>
              <w:tab/>
            </w:r>
            <w:r>
              <w:rPr>
                <w:spacing w:val="-2"/>
                <w:sz w:val="24"/>
              </w:rPr>
              <w:t>технической</w:t>
            </w:r>
          </w:p>
          <w:p w:rsidR="000A0EF3" w:rsidRDefault="002345D6">
            <w:pPr>
              <w:pStyle w:val="TableParagraph"/>
              <w:spacing w:before="137"/>
              <w:ind w:left="107"/>
              <w:rPr>
                <w:sz w:val="24"/>
              </w:rPr>
            </w:pPr>
            <w:r>
              <w:rPr>
                <w:sz w:val="24"/>
              </w:rPr>
              <w:t>подготовки</w:t>
            </w:r>
            <w:r>
              <w:rPr>
                <w:spacing w:val="-13"/>
                <w:sz w:val="24"/>
              </w:rPr>
              <w:t xml:space="preserve"> </w:t>
            </w:r>
            <w:r>
              <w:rPr>
                <w:sz w:val="24"/>
              </w:rPr>
              <w:t>и</w:t>
            </w:r>
            <w:r>
              <w:rPr>
                <w:spacing w:val="-11"/>
                <w:sz w:val="24"/>
              </w:rPr>
              <w:t xml:space="preserve"> </w:t>
            </w:r>
            <w:r>
              <w:rPr>
                <w:spacing w:val="-4"/>
                <w:sz w:val="24"/>
              </w:rPr>
              <w:t>связи</w:t>
            </w:r>
          </w:p>
        </w:tc>
        <w:tc>
          <w:tcPr>
            <w:tcW w:w="947" w:type="dxa"/>
          </w:tcPr>
          <w:p w:rsidR="000A0EF3" w:rsidRDefault="002345D6">
            <w:pPr>
              <w:pStyle w:val="TableParagraph"/>
              <w:spacing w:line="270" w:lineRule="exact"/>
              <w:ind w:left="106"/>
              <w:rPr>
                <w:sz w:val="24"/>
              </w:rPr>
            </w:pPr>
            <w:r>
              <w:rPr>
                <w:spacing w:val="-10"/>
                <w:sz w:val="24"/>
              </w:rPr>
              <w:t>1</w:t>
            </w:r>
          </w:p>
        </w:tc>
        <w:tc>
          <w:tcPr>
            <w:tcW w:w="894" w:type="dxa"/>
          </w:tcPr>
          <w:p w:rsidR="000A0EF3" w:rsidRDefault="002345D6">
            <w:pPr>
              <w:pStyle w:val="TableParagraph"/>
              <w:spacing w:line="270" w:lineRule="exact"/>
              <w:ind w:left="105"/>
              <w:rPr>
                <w:sz w:val="24"/>
              </w:rPr>
            </w:pPr>
            <w:r>
              <w:rPr>
                <w:spacing w:val="-10"/>
                <w:sz w:val="24"/>
              </w:rPr>
              <w:t>1</w:t>
            </w:r>
          </w:p>
        </w:tc>
        <w:tc>
          <w:tcPr>
            <w:tcW w:w="947" w:type="dxa"/>
          </w:tcPr>
          <w:p w:rsidR="000A0EF3" w:rsidRDefault="000A0EF3">
            <w:pPr>
              <w:pStyle w:val="TableParagraph"/>
            </w:pPr>
          </w:p>
        </w:tc>
        <w:tc>
          <w:tcPr>
            <w:tcW w:w="895" w:type="dxa"/>
          </w:tcPr>
          <w:p w:rsidR="000A0EF3" w:rsidRDefault="002345D6">
            <w:pPr>
              <w:pStyle w:val="TableParagraph"/>
              <w:spacing w:line="270" w:lineRule="exact"/>
              <w:ind w:left="102"/>
              <w:rPr>
                <w:sz w:val="24"/>
              </w:rPr>
            </w:pPr>
            <w:r>
              <w:rPr>
                <w:spacing w:val="-10"/>
                <w:sz w:val="24"/>
              </w:rPr>
              <w:t>1</w:t>
            </w:r>
          </w:p>
        </w:tc>
        <w:tc>
          <w:tcPr>
            <w:tcW w:w="911" w:type="dxa"/>
          </w:tcPr>
          <w:p w:rsidR="000A0EF3" w:rsidRDefault="002345D6">
            <w:pPr>
              <w:pStyle w:val="TableParagraph"/>
              <w:spacing w:line="270" w:lineRule="exact"/>
              <w:ind w:left="103"/>
              <w:rPr>
                <w:sz w:val="24"/>
              </w:rPr>
            </w:pPr>
            <w:r>
              <w:rPr>
                <w:spacing w:val="-10"/>
                <w:sz w:val="24"/>
              </w:rPr>
              <w:t>1</w:t>
            </w:r>
          </w:p>
        </w:tc>
        <w:tc>
          <w:tcPr>
            <w:tcW w:w="1559" w:type="dxa"/>
          </w:tcPr>
          <w:p w:rsidR="000A0EF3" w:rsidRDefault="002345D6">
            <w:pPr>
              <w:pStyle w:val="TableParagraph"/>
              <w:spacing w:line="270" w:lineRule="exact"/>
              <w:ind w:left="99"/>
              <w:rPr>
                <w:sz w:val="24"/>
              </w:rPr>
            </w:pPr>
            <w:r>
              <w:rPr>
                <w:spacing w:val="-10"/>
                <w:sz w:val="24"/>
              </w:rPr>
              <w:t>4</w:t>
            </w:r>
          </w:p>
        </w:tc>
      </w:tr>
      <w:tr w:rsidR="000A0EF3">
        <w:trPr>
          <w:trHeight w:val="414"/>
        </w:trPr>
        <w:tc>
          <w:tcPr>
            <w:tcW w:w="634" w:type="dxa"/>
          </w:tcPr>
          <w:p w:rsidR="000A0EF3" w:rsidRDefault="002345D6">
            <w:pPr>
              <w:pStyle w:val="TableParagraph"/>
              <w:spacing w:line="270" w:lineRule="exact"/>
              <w:ind w:left="107"/>
              <w:rPr>
                <w:sz w:val="24"/>
              </w:rPr>
            </w:pPr>
            <w:r>
              <w:rPr>
                <w:spacing w:val="-10"/>
                <w:sz w:val="24"/>
              </w:rPr>
              <w:t>4</w:t>
            </w:r>
          </w:p>
        </w:tc>
        <w:tc>
          <w:tcPr>
            <w:tcW w:w="3251" w:type="dxa"/>
          </w:tcPr>
          <w:p w:rsidR="000A0EF3" w:rsidRDefault="002345D6">
            <w:pPr>
              <w:pStyle w:val="TableParagraph"/>
              <w:spacing w:line="270" w:lineRule="exact"/>
              <w:ind w:left="107"/>
              <w:rPr>
                <w:sz w:val="24"/>
              </w:rPr>
            </w:pPr>
            <w:r>
              <w:rPr>
                <w:sz w:val="24"/>
              </w:rPr>
              <w:t>Инженерная</w:t>
            </w:r>
            <w:r>
              <w:rPr>
                <w:spacing w:val="-8"/>
                <w:sz w:val="24"/>
              </w:rPr>
              <w:t xml:space="preserve"> </w:t>
            </w:r>
            <w:r>
              <w:rPr>
                <w:spacing w:val="-2"/>
                <w:sz w:val="24"/>
              </w:rPr>
              <w:t>подготовка</w:t>
            </w:r>
          </w:p>
        </w:tc>
        <w:tc>
          <w:tcPr>
            <w:tcW w:w="947" w:type="dxa"/>
          </w:tcPr>
          <w:p w:rsidR="000A0EF3" w:rsidRDefault="000A0EF3">
            <w:pPr>
              <w:pStyle w:val="TableParagraph"/>
            </w:pPr>
          </w:p>
        </w:tc>
        <w:tc>
          <w:tcPr>
            <w:tcW w:w="894" w:type="dxa"/>
          </w:tcPr>
          <w:p w:rsidR="000A0EF3" w:rsidRDefault="000A0EF3">
            <w:pPr>
              <w:pStyle w:val="TableParagraph"/>
            </w:pPr>
          </w:p>
        </w:tc>
        <w:tc>
          <w:tcPr>
            <w:tcW w:w="947" w:type="dxa"/>
          </w:tcPr>
          <w:p w:rsidR="000A0EF3" w:rsidRDefault="002345D6">
            <w:pPr>
              <w:pStyle w:val="TableParagraph"/>
              <w:spacing w:line="270" w:lineRule="exact"/>
              <w:ind w:left="104"/>
              <w:rPr>
                <w:sz w:val="24"/>
              </w:rPr>
            </w:pPr>
            <w:r>
              <w:rPr>
                <w:spacing w:val="-10"/>
                <w:sz w:val="24"/>
              </w:rPr>
              <w:t>1</w:t>
            </w:r>
          </w:p>
        </w:tc>
        <w:tc>
          <w:tcPr>
            <w:tcW w:w="895" w:type="dxa"/>
          </w:tcPr>
          <w:p w:rsidR="000A0EF3" w:rsidRDefault="002345D6">
            <w:pPr>
              <w:pStyle w:val="TableParagraph"/>
              <w:spacing w:line="270" w:lineRule="exact"/>
              <w:ind w:left="102"/>
              <w:rPr>
                <w:sz w:val="24"/>
              </w:rPr>
            </w:pPr>
            <w:r>
              <w:rPr>
                <w:spacing w:val="-10"/>
                <w:sz w:val="24"/>
              </w:rPr>
              <w:t>1</w:t>
            </w:r>
          </w:p>
        </w:tc>
        <w:tc>
          <w:tcPr>
            <w:tcW w:w="911" w:type="dxa"/>
          </w:tcPr>
          <w:p w:rsidR="000A0EF3" w:rsidRDefault="002345D6">
            <w:pPr>
              <w:pStyle w:val="TableParagraph"/>
              <w:spacing w:line="270" w:lineRule="exact"/>
              <w:ind w:left="103"/>
              <w:rPr>
                <w:sz w:val="24"/>
              </w:rPr>
            </w:pPr>
            <w:r>
              <w:rPr>
                <w:spacing w:val="-10"/>
                <w:sz w:val="24"/>
              </w:rPr>
              <w:t>1</w:t>
            </w:r>
          </w:p>
        </w:tc>
        <w:tc>
          <w:tcPr>
            <w:tcW w:w="1559" w:type="dxa"/>
          </w:tcPr>
          <w:p w:rsidR="000A0EF3" w:rsidRDefault="002345D6">
            <w:pPr>
              <w:pStyle w:val="TableParagraph"/>
              <w:spacing w:line="270" w:lineRule="exact"/>
              <w:ind w:left="99"/>
              <w:rPr>
                <w:sz w:val="24"/>
              </w:rPr>
            </w:pPr>
            <w:r>
              <w:rPr>
                <w:spacing w:val="-10"/>
                <w:sz w:val="24"/>
              </w:rPr>
              <w:t>3</w:t>
            </w:r>
          </w:p>
        </w:tc>
      </w:tr>
      <w:tr w:rsidR="000A0EF3">
        <w:trPr>
          <w:trHeight w:val="828"/>
        </w:trPr>
        <w:tc>
          <w:tcPr>
            <w:tcW w:w="634" w:type="dxa"/>
          </w:tcPr>
          <w:p w:rsidR="000A0EF3" w:rsidRDefault="002345D6">
            <w:pPr>
              <w:pStyle w:val="TableParagraph"/>
              <w:spacing w:line="270" w:lineRule="exact"/>
              <w:ind w:left="107"/>
              <w:rPr>
                <w:sz w:val="24"/>
              </w:rPr>
            </w:pPr>
            <w:r>
              <w:rPr>
                <w:spacing w:val="-10"/>
                <w:sz w:val="24"/>
              </w:rPr>
              <w:t>5</w:t>
            </w:r>
          </w:p>
        </w:tc>
        <w:tc>
          <w:tcPr>
            <w:tcW w:w="3251" w:type="dxa"/>
          </w:tcPr>
          <w:p w:rsidR="000A0EF3" w:rsidRDefault="002345D6">
            <w:pPr>
              <w:pStyle w:val="TableParagraph"/>
              <w:spacing w:line="270" w:lineRule="exact"/>
              <w:ind w:left="107"/>
              <w:rPr>
                <w:sz w:val="24"/>
              </w:rPr>
            </w:pPr>
            <w:r>
              <w:rPr>
                <w:sz w:val="24"/>
              </w:rPr>
              <w:t>Радиационная,</w:t>
            </w:r>
            <w:r>
              <w:rPr>
                <w:spacing w:val="33"/>
                <w:sz w:val="24"/>
              </w:rPr>
              <w:t xml:space="preserve"> </w:t>
            </w:r>
            <w:r>
              <w:rPr>
                <w:sz w:val="24"/>
              </w:rPr>
              <w:t>химическая</w:t>
            </w:r>
            <w:r>
              <w:rPr>
                <w:spacing w:val="34"/>
                <w:sz w:val="24"/>
              </w:rPr>
              <w:t xml:space="preserve"> </w:t>
            </w:r>
            <w:r>
              <w:rPr>
                <w:spacing w:val="-10"/>
                <w:sz w:val="24"/>
              </w:rPr>
              <w:t>и</w:t>
            </w:r>
          </w:p>
          <w:p w:rsidR="000A0EF3" w:rsidRDefault="002345D6">
            <w:pPr>
              <w:pStyle w:val="TableParagraph"/>
              <w:spacing w:before="137"/>
              <w:ind w:left="107"/>
              <w:rPr>
                <w:sz w:val="24"/>
              </w:rPr>
            </w:pPr>
            <w:r>
              <w:rPr>
                <w:sz w:val="24"/>
              </w:rPr>
              <w:t>биологическая</w:t>
            </w:r>
            <w:r>
              <w:rPr>
                <w:spacing w:val="-7"/>
                <w:sz w:val="24"/>
              </w:rPr>
              <w:t xml:space="preserve"> </w:t>
            </w:r>
            <w:r>
              <w:rPr>
                <w:spacing w:val="-2"/>
                <w:sz w:val="24"/>
              </w:rPr>
              <w:t>защита</w:t>
            </w:r>
          </w:p>
        </w:tc>
        <w:tc>
          <w:tcPr>
            <w:tcW w:w="947" w:type="dxa"/>
          </w:tcPr>
          <w:p w:rsidR="000A0EF3" w:rsidRDefault="002345D6">
            <w:pPr>
              <w:pStyle w:val="TableParagraph"/>
              <w:spacing w:line="270" w:lineRule="exact"/>
              <w:ind w:left="106"/>
              <w:rPr>
                <w:sz w:val="24"/>
              </w:rPr>
            </w:pPr>
            <w:r>
              <w:rPr>
                <w:spacing w:val="-10"/>
                <w:sz w:val="24"/>
              </w:rPr>
              <w:t>1</w:t>
            </w:r>
          </w:p>
        </w:tc>
        <w:tc>
          <w:tcPr>
            <w:tcW w:w="894" w:type="dxa"/>
          </w:tcPr>
          <w:p w:rsidR="000A0EF3" w:rsidRDefault="002345D6">
            <w:pPr>
              <w:pStyle w:val="TableParagraph"/>
              <w:spacing w:line="270" w:lineRule="exact"/>
              <w:ind w:left="105"/>
              <w:rPr>
                <w:sz w:val="24"/>
              </w:rPr>
            </w:pPr>
            <w:r>
              <w:rPr>
                <w:spacing w:val="-10"/>
                <w:sz w:val="24"/>
              </w:rPr>
              <w:t>1</w:t>
            </w:r>
          </w:p>
        </w:tc>
        <w:tc>
          <w:tcPr>
            <w:tcW w:w="947" w:type="dxa"/>
          </w:tcPr>
          <w:p w:rsidR="000A0EF3" w:rsidRDefault="000A0EF3">
            <w:pPr>
              <w:pStyle w:val="TableParagraph"/>
            </w:pPr>
          </w:p>
        </w:tc>
        <w:tc>
          <w:tcPr>
            <w:tcW w:w="895" w:type="dxa"/>
          </w:tcPr>
          <w:p w:rsidR="000A0EF3" w:rsidRDefault="000A0EF3">
            <w:pPr>
              <w:pStyle w:val="TableParagraph"/>
            </w:pPr>
          </w:p>
        </w:tc>
        <w:tc>
          <w:tcPr>
            <w:tcW w:w="911" w:type="dxa"/>
          </w:tcPr>
          <w:p w:rsidR="000A0EF3" w:rsidRDefault="002345D6">
            <w:pPr>
              <w:pStyle w:val="TableParagraph"/>
              <w:spacing w:line="270" w:lineRule="exact"/>
              <w:ind w:left="103"/>
              <w:rPr>
                <w:sz w:val="24"/>
              </w:rPr>
            </w:pPr>
            <w:r>
              <w:rPr>
                <w:spacing w:val="-10"/>
                <w:sz w:val="24"/>
              </w:rPr>
              <w:t>1</w:t>
            </w:r>
          </w:p>
        </w:tc>
        <w:tc>
          <w:tcPr>
            <w:tcW w:w="1559" w:type="dxa"/>
          </w:tcPr>
          <w:p w:rsidR="000A0EF3" w:rsidRDefault="002345D6">
            <w:pPr>
              <w:pStyle w:val="TableParagraph"/>
              <w:spacing w:line="270" w:lineRule="exact"/>
              <w:ind w:left="99"/>
              <w:rPr>
                <w:sz w:val="24"/>
              </w:rPr>
            </w:pPr>
            <w:r>
              <w:rPr>
                <w:spacing w:val="-10"/>
                <w:sz w:val="24"/>
              </w:rPr>
              <w:t>3</w:t>
            </w:r>
          </w:p>
        </w:tc>
      </w:tr>
      <w:tr w:rsidR="000A0EF3">
        <w:trPr>
          <w:trHeight w:val="827"/>
        </w:trPr>
        <w:tc>
          <w:tcPr>
            <w:tcW w:w="634" w:type="dxa"/>
          </w:tcPr>
          <w:p w:rsidR="000A0EF3" w:rsidRDefault="002345D6">
            <w:pPr>
              <w:pStyle w:val="TableParagraph"/>
              <w:spacing w:line="270" w:lineRule="exact"/>
              <w:ind w:left="107"/>
              <w:rPr>
                <w:sz w:val="24"/>
              </w:rPr>
            </w:pPr>
            <w:r>
              <w:rPr>
                <w:spacing w:val="-10"/>
                <w:sz w:val="24"/>
              </w:rPr>
              <w:t>6</w:t>
            </w:r>
          </w:p>
        </w:tc>
        <w:tc>
          <w:tcPr>
            <w:tcW w:w="3251" w:type="dxa"/>
          </w:tcPr>
          <w:p w:rsidR="000A0EF3" w:rsidRDefault="002345D6">
            <w:pPr>
              <w:pStyle w:val="TableParagraph"/>
              <w:spacing w:line="270" w:lineRule="exact"/>
              <w:ind w:left="107"/>
              <w:rPr>
                <w:sz w:val="24"/>
              </w:rPr>
            </w:pPr>
            <w:r>
              <w:rPr>
                <w:sz w:val="24"/>
              </w:rPr>
              <w:t>Первая</w:t>
            </w:r>
            <w:r>
              <w:rPr>
                <w:spacing w:val="8"/>
                <w:sz w:val="24"/>
              </w:rPr>
              <w:t xml:space="preserve"> </w:t>
            </w:r>
            <w:r>
              <w:rPr>
                <w:sz w:val="24"/>
              </w:rPr>
              <w:t>помощь</w:t>
            </w:r>
            <w:r>
              <w:rPr>
                <w:spacing w:val="10"/>
                <w:sz w:val="24"/>
              </w:rPr>
              <w:t xml:space="preserve"> </w:t>
            </w:r>
            <w:r>
              <w:rPr>
                <w:spacing w:val="-2"/>
                <w:sz w:val="24"/>
              </w:rPr>
              <w:t>(Тактическая</w:t>
            </w:r>
          </w:p>
          <w:p w:rsidR="000A0EF3" w:rsidRDefault="002345D6">
            <w:pPr>
              <w:pStyle w:val="TableParagraph"/>
              <w:spacing w:before="137"/>
              <w:ind w:left="107"/>
              <w:rPr>
                <w:sz w:val="24"/>
              </w:rPr>
            </w:pPr>
            <w:r>
              <w:rPr>
                <w:spacing w:val="-2"/>
                <w:sz w:val="24"/>
              </w:rPr>
              <w:t>медицина)</w:t>
            </w:r>
          </w:p>
        </w:tc>
        <w:tc>
          <w:tcPr>
            <w:tcW w:w="947" w:type="dxa"/>
          </w:tcPr>
          <w:p w:rsidR="000A0EF3" w:rsidRDefault="002345D6">
            <w:pPr>
              <w:pStyle w:val="TableParagraph"/>
              <w:spacing w:line="270" w:lineRule="exact"/>
              <w:ind w:left="106"/>
              <w:rPr>
                <w:sz w:val="24"/>
              </w:rPr>
            </w:pPr>
            <w:r>
              <w:rPr>
                <w:spacing w:val="-10"/>
                <w:sz w:val="24"/>
              </w:rPr>
              <w:t>1</w:t>
            </w:r>
          </w:p>
        </w:tc>
        <w:tc>
          <w:tcPr>
            <w:tcW w:w="894" w:type="dxa"/>
          </w:tcPr>
          <w:p w:rsidR="000A0EF3" w:rsidRDefault="000A0EF3">
            <w:pPr>
              <w:pStyle w:val="TableParagraph"/>
            </w:pPr>
          </w:p>
        </w:tc>
        <w:tc>
          <w:tcPr>
            <w:tcW w:w="947" w:type="dxa"/>
          </w:tcPr>
          <w:p w:rsidR="000A0EF3" w:rsidRDefault="000A0EF3">
            <w:pPr>
              <w:pStyle w:val="TableParagraph"/>
            </w:pPr>
          </w:p>
        </w:tc>
        <w:tc>
          <w:tcPr>
            <w:tcW w:w="895" w:type="dxa"/>
          </w:tcPr>
          <w:p w:rsidR="000A0EF3" w:rsidRDefault="002345D6">
            <w:pPr>
              <w:pStyle w:val="TableParagraph"/>
              <w:spacing w:line="270" w:lineRule="exact"/>
              <w:ind w:left="102"/>
              <w:rPr>
                <w:sz w:val="24"/>
              </w:rPr>
            </w:pPr>
            <w:r>
              <w:rPr>
                <w:spacing w:val="-10"/>
                <w:sz w:val="24"/>
              </w:rPr>
              <w:t>1</w:t>
            </w:r>
          </w:p>
        </w:tc>
        <w:tc>
          <w:tcPr>
            <w:tcW w:w="911" w:type="dxa"/>
          </w:tcPr>
          <w:p w:rsidR="000A0EF3" w:rsidRDefault="002345D6">
            <w:pPr>
              <w:pStyle w:val="TableParagraph"/>
              <w:spacing w:line="270" w:lineRule="exact"/>
              <w:ind w:left="103"/>
              <w:rPr>
                <w:sz w:val="24"/>
              </w:rPr>
            </w:pPr>
            <w:r>
              <w:rPr>
                <w:spacing w:val="-10"/>
                <w:sz w:val="24"/>
              </w:rPr>
              <w:t>1</w:t>
            </w:r>
          </w:p>
        </w:tc>
        <w:tc>
          <w:tcPr>
            <w:tcW w:w="1559" w:type="dxa"/>
          </w:tcPr>
          <w:p w:rsidR="000A0EF3" w:rsidRDefault="002345D6">
            <w:pPr>
              <w:pStyle w:val="TableParagraph"/>
              <w:spacing w:line="270" w:lineRule="exact"/>
              <w:ind w:left="99"/>
              <w:rPr>
                <w:sz w:val="24"/>
              </w:rPr>
            </w:pPr>
            <w:r>
              <w:rPr>
                <w:spacing w:val="-10"/>
                <w:sz w:val="24"/>
              </w:rPr>
              <w:t>3</w:t>
            </w:r>
          </w:p>
        </w:tc>
      </w:tr>
      <w:tr w:rsidR="000A0EF3">
        <w:trPr>
          <w:trHeight w:val="412"/>
        </w:trPr>
        <w:tc>
          <w:tcPr>
            <w:tcW w:w="634" w:type="dxa"/>
          </w:tcPr>
          <w:p w:rsidR="000A0EF3" w:rsidRDefault="002345D6">
            <w:pPr>
              <w:pStyle w:val="TableParagraph"/>
              <w:spacing w:line="270" w:lineRule="exact"/>
              <w:ind w:left="107"/>
              <w:rPr>
                <w:sz w:val="24"/>
              </w:rPr>
            </w:pPr>
            <w:r>
              <w:rPr>
                <w:spacing w:val="-10"/>
                <w:sz w:val="24"/>
              </w:rPr>
              <w:t>7</w:t>
            </w:r>
          </w:p>
        </w:tc>
        <w:tc>
          <w:tcPr>
            <w:tcW w:w="3251" w:type="dxa"/>
          </w:tcPr>
          <w:p w:rsidR="000A0EF3" w:rsidRDefault="002345D6">
            <w:pPr>
              <w:pStyle w:val="TableParagraph"/>
              <w:spacing w:line="270" w:lineRule="exact"/>
              <w:ind w:left="107"/>
              <w:rPr>
                <w:sz w:val="24"/>
              </w:rPr>
            </w:pPr>
            <w:r>
              <w:rPr>
                <w:sz w:val="24"/>
              </w:rPr>
              <w:t>Общевоинские</w:t>
            </w:r>
            <w:r>
              <w:rPr>
                <w:spacing w:val="-6"/>
                <w:sz w:val="24"/>
              </w:rPr>
              <w:t xml:space="preserve"> </w:t>
            </w:r>
            <w:r>
              <w:rPr>
                <w:spacing w:val="-2"/>
                <w:sz w:val="24"/>
              </w:rPr>
              <w:t>уставы</w:t>
            </w:r>
          </w:p>
        </w:tc>
        <w:tc>
          <w:tcPr>
            <w:tcW w:w="947" w:type="dxa"/>
          </w:tcPr>
          <w:p w:rsidR="000A0EF3" w:rsidRDefault="002345D6">
            <w:pPr>
              <w:pStyle w:val="TableParagraph"/>
              <w:spacing w:line="270" w:lineRule="exact"/>
              <w:ind w:left="106"/>
              <w:rPr>
                <w:sz w:val="24"/>
              </w:rPr>
            </w:pPr>
            <w:r>
              <w:rPr>
                <w:spacing w:val="-10"/>
                <w:sz w:val="24"/>
              </w:rPr>
              <w:t>1</w:t>
            </w:r>
          </w:p>
        </w:tc>
        <w:tc>
          <w:tcPr>
            <w:tcW w:w="894" w:type="dxa"/>
          </w:tcPr>
          <w:p w:rsidR="000A0EF3" w:rsidRDefault="002345D6">
            <w:pPr>
              <w:pStyle w:val="TableParagraph"/>
              <w:spacing w:line="270" w:lineRule="exact"/>
              <w:ind w:left="105"/>
              <w:rPr>
                <w:sz w:val="24"/>
              </w:rPr>
            </w:pPr>
            <w:r>
              <w:rPr>
                <w:spacing w:val="-10"/>
                <w:sz w:val="24"/>
              </w:rPr>
              <w:t>1</w:t>
            </w:r>
          </w:p>
        </w:tc>
        <w:tc>
          <w:tcPr>
            <w:tcW w:w="947" w:type="dxa"/>
          </w:tcPr>
          <w:p w:rsidR="000A0EF3" w:rsidRDefault="002345D6">
            <w:pPr>
              <w:pStyle w:val="TableParagraph"/>
              <w:spacing w:line="270" w:lineRule="exact"/>
              <w:ind w:left="104"/>
              <w:rPr>
                <w:sz w:val="24"/>
              </w:rPr>
            </w:pPr>
            <w:r>
              <w:rPr>
                <w:spacing w:val="-10"/>
                <w:sz w:val="24"/>
              </w:rPr>
              <w:t>1</w:t>
            </w:r>
          </w:p>
        </w:tc>
        <w:tc>
          <w:tcPr>
            <w:tcW w:w="895" w:type="dxa"/>
          </w:tcPr>
          <w:p w:rsidR="000A0EF3" w:rsidRDefault="000A0EF3">
            <w:pPr>
              <w:pStyle w:val="TableParagraph"/>
            </w:pPr>
          </w:p>
        </w:tc>
        <w:tc>
          <w:tcPr>
            <w:tcW w:w="911" w:type="dxa"/>
          </w:tcPr>
          <w:p w:rsidR="000A0EF3" w:rsidRDefault="000A0EF3">
            <w:pPr>
              <w:pStyle w:val="TableParagraph"/>
            </w:pPr>
          </w:p>
        </w:tc>
        <w:tc>
          <w:tcPr>
            <w:tcW w:w="1559" w:type="dxa"/>
          </w:tcPr>
          <w:p w:rsidR="000A0EF3" w:rsidRDefault="002345D6">
            <w:pPr>
              <w:pStyle w:val="TableParagraph"/>
              <w:spacing w:line="270" w:lineRule="exact"/>
              <w:ind w:left="99"/>
              <w:rPr>
                <w:sz w:val="24"/>
              </w:rPr>
            </w:pPr>
            <w:r>
              <w:rPr>
                <w:spacing w:val="-10"/>
                <w:sz w:val="24"/>
              </w:rPr>
              <w:t>3</w:t>
            </w:r>
          </w:p>
        </w:tc>
      </w:tr>
      <w:tr w:rsidR="000A0EF3">
        <w:trPr>
          <w:trHeight w:val="414"/>
        </w:trPr>
        <w:tc>
          <w:tcPr>
            <w:tcW w:w="634" w:type="dxa"/>
          </w:tcPr>
          <w:p w:rsidR="000A0EF3" w:rsidRDefault="002345D6">
            <w:pPr>
              <w:pStyle w:val="TableParagraph"/>
              <w:spacing w:line="273" w:lineRule="exact"/>
              <w:ind w:left="107"/>
              <w:rPr>
                <w:sz w:val="24"/>
              </w:rPr>
            </w:pPr>
            <w:r>
              <w:rPr>
                <w:spacing w:val="-10"/>
                <w:sz w:val="24"/>
              </w:rPr>
              <w:t>8</w:t>
            </w:r>
          </w:p>
        </w:tc>
        <w:tc>
          <w:tcPr>
            <w:tcW w:w="3251" w:type="dxa"/>
          </w:tcPr>
          <w:p w:rsidR="000A0EF3" w:rsidRDefault="002345D6">
            <w:pPr>
              <w:pStyle w:val="TableParagraph"/>
              <w:spacing w:line="273" w:lineRule="exact"/>
              <w:ind w:left="107"/>
              <w:rPr>
                <w:sz w:val="24"/>
              </w:rPr>
            </w:pPr>
            <w:r>
              <w:rPr>
                <w:sz w:val="24"/>
              </w:rPr>
              <w:t>Строевая</w:t>
            </w:r>
            <w:r>
              <w:rPr>
                <w:spacing w:val="-3"/>
                <w:sz w:val="24"/>
              </w:rPr>
              <w:t xml:space="preserve"> </w:t>
            </w:r>
            <w:r>
              <w:rPr>
                <w:spacing w:val="-2"/>
                <w:sz w:val="24"/>
              </w:rPr>
              <w:t>подготовка</w:t>
            </w:r>
          </w:p>
        </w:tc>
        <w:tc>
          <w:tcPr>
            <w:tcW w:w="947" w:type="dxa"/>
          </w:tcPr>
          <w:p w:rsidR="000A0EF3" w:rsidRDefault="002345D6">
            <w:pPr>
              <w:pStyle w:val="TableParagraph"/>
              <w:spacing w:line="273" w:lineRule="exact"/>
              <w:ind w:left="106"/>
              <w:rPr>
                <w:sz w:val="24"/>
              </w:rPr>
            </w:pPr>
            <w:r>
              <w:rPr>
                <w:spacing w:val="-10"/>
                <w:sz w:val="24"/>
              </w:rPr>
              <w:t>1</w:t>
            </w:r>
          </w:p>
        </w:tc>
        <w:tc>
          <w:tcPr>
            <w:tcW w:w="894" w:type="dxa"/>
          </w:tcPr>
          <w:p w:rsidR="000A0EF3" w:rsidRDefault="002345D6">
            <w:pPr>
              <w:pStyle w:val="TableParagraph"/>
              <w:spacing w:line="273" w:lineRule="exact"/>
              <w:ind w:left="105"/>
              <w:rPr>
                <w:sz w:val="24"/>
              </w:rPr>
            </w:pPr>
            <w:r>
              <w:rPr>
                <w:spacing w:val="-10"/>
                <w:sz w:val="24"/>
              </w:rPr>
              <w:t>1</w:t>
            </w:r>
          </w:p>
        </w:tc>
        <w:tc>
          <w:tcPr>
            <w:tcW w:w="947" w:type="dxa"/>
          </w:tcPr>
          <w:p w:rsidR="000A0EF3" w:rsidRDefault="002345D6">
            <w:pPr>
              <w:pStyle w:val="TableParagraph"/>
              <w:spacing w:line="273" w:lineRule="exact"/>
              <w:ind w:left="104"/>
              <w:rPr>
                <w:sz w:val="24"/>
              </w:rPr>
            </w:pPr>
            <w:r>
              <w:rPr>
                <w:spacing w:val="-10"/>
                <w:sz w:val="24"/>
              </w:rPr>
              <w:t>2</w:t>
            </w:r>
          </w:p>
        </w:tc>
        <w:tc>
          <w:tcPr>
            <w:tcW w:w="895" w:type="dxa"/>
          </w:tcPr>
          <w:p w:rsidR="000A0EF3" w:rsidRDefault="000A0EF3">
            <w:pPr>
              <w:pStyle w:val="TableParagraph"/>
            </w:pPr>
          </w:p>
        </w:tc>
        <w:tc>
          <w:tcPr>
            <w:tcW w:w="911" w:type="dxa"/>
          </w:tcPr>
          <w:p w:rsidR="000A0EF3" w:rsidRDefault="000A0EF3">
            <w:pPr>
              <w:pStyle w:val="TableParagraph"/>
            </w:pPr>
          </w:p>
        </w:tc>
        <w:tc>
          <w:tcPr>
            <w:tcW w:w="1559" w:type="dxa"/>
          </w:tcPr>
          <w:p w:rsidR="000A0EF3" w:rsidRDefault="002345D6">
            <w:pPr>
              <w:pStyle w:val="TableParagraph"/>
              <w:spacing w:line="273" w:lineRule="exact"/>
              <w:ind w:left="99"/>
              <w:rPr>
                <w:sz w:val="24"/>
              </w:rPr>
            </w:pPr>
            <w:r>
              <w:rPr>
                <w:spacing w:val="-10"/>
                <w:sz w:val="24"/>
              </w:rPr>
              <w:t>4</w:t>
            </w:r>
          </w:p>
        </w:tc>
      </w:tr>
      <w:tr w:rsidR="000A0EF3">
        <w:trPr>
          <w:trHeight w:val="827"/>
        </w:trPr>
        <w:tc>
          <w:tcPr>
            <w:tcW w:w="634" w:type="dxa"/>
          </w:tcPr>
          <w:p w:rsidR="000A0EF3" w:rsidRDefault="002345D6">
            <w:pPr>
              <w:pStyle w:val="TableParagraph"/>
              <w:spacing w:line="270" w:lineRule="exact"/>
              <w:ind w:left="107"/>
              <w:rPr>
                <w:sz w:val="24"/>
              </w:rPr>
            </w:pPr>
            <w:r>
              <w:rPr>
                <w:spacing w:val="-10"/>
                <w:sz w:val="24"/>
              </w:rPr>
              <w:t>9</w:t>
            </w:r>
          </w:p>
        </w:tc>
        <w:tc>
          <w:tcPr>
            <w:tcW w:w="3251" w:type="dxa"/>
          </w:tcPr>
          <w:p w:rsidR="000A0EF3" w:rsidRDefault="002345D6">
            <w:pPr>
              <w:pStyle w:val="TableParagraph"/>
              <w:tabs>
                <w:tab w:val="left" w:pos="1760"/>
              </w:tabs>
              <w:spacing w:line="270" w:lineRule="exact"/>
              <w:ind w:left="107"/>
              <w:rPr>
                <w:sz w:val="24"/>
              </w:rPr>
            </w:pPr>
            <w:r>
              <w:rPr>
                <w:spacing w:val="-2"/>
                <w:sz w:val="24"/>
              </w:rPr>
              <w:t>Основы</w:t>
            </w:r>
            <w:r>
              <w:rPr>
                <w:sz w:val="24"/>
              </w:rPr>
              <w:tab/>
            </w:r>
            <w:r>
              <w:rPr>
                <w:spacing w:val="-2"/>
                <w:sz w:val="24"/>
              </w:rPr>
              <w:t>безопасности</w:t>
            </w:r>
          </w:p>
          <w:p w:rsidR="000A0EF3" w:rsidRDefault="002345D6">
            <w:pPr>
              <w:pStyle w:val="TableParagraph"/>
              <w:spacing w:before="139"/>
              <w:ind w:left="107"/>
              <w:rPr>
                <w:sz w:val="24"/>
              </w:rPr>
            </w:pPr>
            <w:r>
              <w:rPr>
                <w:sz w:val="24"/>
              </w:rPr>
              <w:t>военной</w:t>
            </w:r>
            <w:r>
              <w:rPr>
                <w:spacing w:val="-3"/>
                <w:sz w:val="24"/>
              </w:rPr>
              <w:t xml:space="preserve"> </w:t>
            </w:r>
            <w:r>
              <w:rPr>
                <w:spacing w:val="-2"/>
                <w:sz w:val="24"/>
              </w:rPr>
              <w:t>службы</w:t>
            </w:r>
          </w:p>
        </w:tc>
        <w:tc>
          <w:tcPr>
            <w:tcW w:w="947" w:type="dxa"/>
          </w:tcPr>
          <w:p w:rsidR="000A0EF3" w:rsidRDefault="002345D6">
            <w:pPr>
              <w:pStyle w:val="TableParagraph"/>
              <w:spacing w:line="270" w:lineRule="exact"/>
              <w:ind w:left="106"/>
              <w:rPr>
                <w:sz w:val="24"/>
              </w:rPr>
            </w:pPr>
            <w:r>
              <w:rPr>
                <w:spacing w:val="-10"/>
                <w:sz w:val="24"/>
              </w:rPr>
              <w:t>1</w:t>
            </w:r>
          </w:p>
        </w:tc>
        <w:tc>
          <w:tcPr>
            <w:tcW w:w="894" w:type="dxa"/>
          </w:tcPr>
          <w:p w:rsidR="000A0EF3" w:rsidRDefault="000A0EF3">
            <w:pPr>
              <w:pStyle w:val="TableParagraph"/>
            </w:pPr>
          </w:p>
        </w:tc>
        <w:tc>
          <w:tcPr>
            <w:tcW w:w="947" w:type="dxa"/>
          </w:tcPr>
          <w:p w:rsidR="000A0EF3" w:rsidRDefault="000A0EF3">
            <w:pPr>
              <w:pStyle w:val="TableParagraph"/>
            </w:pPr>
          </w:p>
        </w:tc>
        <w:tc>
          <w:tcPr>
            <w:tcW w:w="895" w:type="dxa"/>
          </w:tcPr>
          <w:p w:rsidR="000A0EF3" w:rsidRDefault="000A0EF3">
            <w:pPr>
              <w:pStyle w:val="TableParagraph"/>
            </w:pPr>
          </w:p>
        </w:tc>
        <w:tc>
          <w:tcPr>
            <w:tcW w:w="911" w:type="dxa"/>
          </w:tcPr>
          <w:p w:rsidR="000A0EF3" w:rsidRDefault="000A0EF3">
            <w:pPr>
              <w:pStyle w:val="TableParagraph"/>
            </w:pPr>
          </w:p>
        </w:tc>
        <w:tc>
          <w:tcPr>
            <w:tcW w:w="1559" w:type="dxa"/>
          </w:tcPr>
          <w:p w:rsidR="000A0EF3" w:rsidRDefault="002345D6">
            <w:pPr>
              <w:pStyle w:val="TableParagraph"/>
              <w:spacing w:line="270" w:lineRule="exact"/>
              <w:ind w:left="99"/>
              <w:rPr>
                <w:sz w:val="24"/>
              </w:rPr>
            </w:pPr>
            <w:r>
              <w:rPr>
                <w:spacing w:val="-10"/>
                <w:sz w:val="24"/>
              </w:rPr>
              <w:t>1</w:t>
            </w:r>
          </w:p>
        </w:tc>
      </w:tr>
      <w:tr w:rsidR="000A0EF3">
        <w:trPr>
          <w:trHeight w:val="829"/>
        </w:trPr>
        <w:tc>
          <w:tcPr>
            <w:tcW w:w="3885" w:type="dxa"/>
            <w:gridSpan w:val="2"/>
          </w:tcPr>
          <w:p w:rsidR="000A0EF3" w:rsidRDefault="000A0EF3">
            <w:pPr>
              <w:pStyle w:val="TableParagraph"/>
              <w:spacing w:before="138"/>
              <w:rPr>
                <w:sz w:val="24"/>
              </w:rPr>
            </w:pPr>
          </w:p>
          <w:p w:rsidR="000A0EF3" w:rsidRDefault="002345D6">
            <w:pPr>
              <w:pStyle w:val="TableParagraph"/>
              <w:ind w:left="107"/>
              <w:rPr>
                <w:b/>
                <w:sz w:val="24"/>
              </w:rPr>
            </w:pPr>
            <w:r>
              <w:rPr>
                <w:b/>
                <w:spacing w:val="-2"/>
                <w:sz w:val="24"/>
              </w:rPr>
              <w:t>ИТОГО</w:t>
            </w:r>
          </w:p>
        </w:tc>
        <w:tc>
          <w:tcPr>
            <w:tcW w:w="947" w:type="dxa"/>
          </w:tcPr>
          <w:p w:rsidR="000A0EF3" w:rsidRDefault="002345D6">
            <w:pPr>
              <w:pStyle w:val="TableParagraph"/>
              <w:spacing w:line="275" w:lineRule="exact"/>
              <w:ind w:left="106"/>
              <w:rPr>
                <w:b/>
                <w:sz w:val="24"/>
              </w:rPr>
            </w:pPr>
            <w:r>
              <w:rPr>
                <w:b/>
                <w:spacing w:val="-10"/>
                <w:sz w:val="24"/>
              </w:rPr>
              <w:t>7</w:t>
            </w:r>
          </w:p>
        </w:tc>
        <w:tc>
          <w:tcPr>
            <w:tcW w:w="894" w:type="dxa"/>
          </w:tcPr>
          <w:p w:rsidR="000A0EF3" w:rsidRDefault="002345D6">
            <w:pPr>
              <w:pStyle w:val="TableParagraph"/>
              <w:spacing w:line="275" w:lineRule="exact"/>
              <w:ind w:left="105"/>
              <w:rPr>
                <w:b/>
                <w:sz w:val="24"/>
              </w:rPr>
            </w:pPr>
            <w:r>
              <w:rPr>
                <w:b/>
                <w:spacing w:val="-10"/>
                <w:sz w:val="24"/>
              </w:rPr>
              <w:t>7</w:t>
            </w:r>
          </w:p>
        </w:tc>
        <w:tc>
          <w:tcPr>
            <w:tcW w:w="947" w:type="dxa"/>
          </w:tcPr>
          <w:p w:rsidR="000A0EF3" w:rsidRDefault="002345D6">
            <w:pPr>
              <w:pStyle w:val="TableParagraph"/>
              <w:spacing w:line="275" w:lineRule="exact"/>
              <w:ind w:left="104"/>
              <w:rPr>
                <w:b/>
                <w:sz w:val="24"/>
              </w:rPr>
            </w:pPr>
            <w:r>
              <w:rPr>
                <w:b/>
                <w:spacing w:val="-10"/>
                <w:sz w:val="24"/>
              </w:rPr>
              <w:t>7</w:t>
            </w:r>
          </w:p>
        </w:tc>
        <w:tc>
          <w:tcPr>
            <w:tcW w:w="895" w:type="dxa"/>
          </w:tcPr>
          <w:p w:rsidR="000A0EF3" w:rsidRDefault="002345D6">
            <w:pPr>
              <w:pStyle w:val="TableParagraph"/>
              <w:spacing w:line="275" w:lineRule="exact"/>
              <w:ind w:left="102"/>
              <w:rPr>
                <w:b/>
                <w:sz w:val="24"/>
              </w:rPr>
            </w:pPr>
            <w:r>
              <w:rPr>
                <w:b/>
                <w:spacing w:val="-10"/>
                <w:sz w:val="24"/>
              </w:rPr>
              <w:t>7</w:t>
            </w:r>
          </w:p>
        </w:tc>
        <w:tc>
          <w:tcPr>
            <w:tcW w:w="911" w:type="dxa"/>
          </w:tcPr>
          <w:p w:rsidR="000A0EF3" w:rsidRDefault="002345D6">
            <w:pPr>
              <w:pStyle w:val="TableParagraph"/>
              <w:spacing w:line="275" w:lineRule="exact"/>
              <w:ind w:left="103"/>
              <w:rPr>
                <w:b/>
                <w:sz w:val="24"/>
              </w:rPr>
            </w:pPr>
            <w:r>
              <w:rPr>
                <w:b/>
                <w:spacing w:val="-10"/>
                <w:sz w:val="24"/>
              </w:rPr>
              <w:t>7</w:t>
            </w:r>
          </w:p>
        </w:tc>
        <w:tc>
          <w:tcPr>
            <w:tcW w:w="1559" w:type="dxa"/>
          </w:tcPr>
          <w:p w:rsidR="000A0EF3" w:rsidRDefault="002345D6">
            <w:pPr>
              <w:pStyle w:val="TableParagraph"/>
              <w:spacing w:line="275" w:lineRule="exact"/>
              <w:ind w:left="99"/>
              <w:rPr>
                <w:b/>
                <w:sz w:val="24"/>
              </w:rPr>
            </w:pPr>
            <w:r>
              <w:rPr>
                <w:b/>
                <w:spacing w:val="-5"/>
                <w:sz w:val="24"/>
              </w:rPr>
              <w:t>35</w:t>
            </w:r>
          </w:p>
        </w:tc>
      </w:tr>
    </w:tbl>
    <w:p w:rsidR="000A0EF3" w:rsidRDefault="000A0EF3">
      <w:pPr>
        <w:spacing w:line="275" w:lineRule="exact"/>
        <w:rPr>
          <w:sz w:val="24"/>
        </w:rPr>
        <w:sectPr w:rsidR="000A0EF3">
          <w:footerReference w:type="default" r:id="rId320"/>
          <w:pgSz w:w="11920" w:h="16390"/>
          <w:pgMar w:top="620" w:right="480" w:bottom="1160" w:left="1180" w:header="0" w:footer="965" w:gutter="0"/>
          <w:cols w:space="720"/>
        </w:sectPr>
      </w:pPr>
    </w:p>
    <w:p w:rsidR="000A0EF3" w:rsidRDefault="000A0EF3">
      <w:pPr>
        <w:pStyle w:val="a3"/>
        <w:ind w:left="0"/>
        <w:jc w:val="left"/>
      </w:pPr>
    </w:p>
    <w:p w:rsidR="000A0EF3" w:rsidRDefault="000A0EF3">
      <w:pPr>
        <w:pStyle w:val="a3"/>
        <w:ind w:left="0"/>
        <w:jc w:val="left"/>
      </w:pPr>
    </w:p>
    <w:p w:rsidR="000A0EF3" w:rsidRDefault="000A0EF3">
      <w:pPr>
        <w:pStyle w:val="a3"/>
        <w:ind w:left="0"/>
        <w:jc w:val="left"/>
      </w:pPr>
    </w:p>
    <w:p w:rsidR="000A0EF3" w:rsidRDefault="000A0EF3">
      <w:pPr>
        <w:pStyle w:val="a3"/>
        <w:ind w:left="0"/>
        <w:jc w:val="left"/>
      </w:pPr>
    </w:p>
    <w:p w:rsidR="000A0EF3" w:rsidRDefault="000A0EF3">
      <w:pPr>
        <w:pStyle w:val="a3"/>
        <w:ind w:left="0"/>
        <w:jc w:val="left"/>
      </w:pPr>
    </w:p>
    <w:p w:rsidR="000A0EF3" w:rsidRDefault="000A0EF3">
      <w:pPr>
        <w:pStyle w:val="a3"/>
        <w:ind w:left="0"/>
        <w:jc w:val="left"/>
      </w:pPr>
    </w:p>
    <w:p w:rsidR="000A0EF3" w:rsidRDefault="000A0EF3">
      <w:pPr>
        <w:pStyle w:val="a3"/>
        <w:spacing w:before="190"/>
        <w:ind w:left="0"/>
        <w:jc w:val="left"/>
      </w:pPr>
    </w:p>
    <w:p w:rsidR="000A0EF3" w:rsidRDefault="002345D6">
      <w:pPr>
        <w:spacing w:before="1"/>
        <w:ind w:left="577"/>
        <w:rPr>
          <w:b/>
          <w:sz w:val="24"/>
        </w:rPr>
      </w:pPr>
      <w:r>
        <w:rPr>
          <w:b/>
          <w:sz w:val="24"/>
        </w:rPr>
        <w:t>ТЕМАТИЧЕСКОЕ</w:t>
      </w:r>
      <w:r>
        <w:rPr>
          <w:b/>
          <w:spacing w:val="-5"/>
          <w:sz w:val="24"/>
        </w:rPr>
        <w:t xml:space="preserve"> </w:t>
      </w:r>
      <w:r>
        <w:rPr>
          <w:b/>
          <w:sz w:val="24"/>
        </w:rPr>
        <w:t>ПЛАНИРОВАНИЕ</w:t>
      </w:r>
      <w:r>
        <w:rPr>
          <w:b/>
          <w:spacing w:val="-4"/>
          <w:sz w:val="24"/>
        </w:rPr>
        <w:t xml:space="preserve"> </w:t>
      </w:r>
      <w:r>
        <w:rPr>
          <w:b/>
          <w:sz w:val="24"/>
        </w:rPr>
        <w:t>КУРСА</w:t>
      </w:r>
      <w:r>
        <w:rPr>
          <w:b/>
          <w:spacing w:val="-6"/>
          <w:sz w:val="24"/>
        </w:rPr>
        <w:t xml:space="preserve"> </w:t>
      </w:r>
      <w:r>
        <w:rPr>
          <w:b/>
          <w:sz w:val="24"/>
        </w:rPr>
        <w:t>ВНЕУРОЧНОЙ</w:t>
      </w:r>
      <w:r>
        <w:rPr>
          <w:b/>
          <w:spacing w:val="-2"/>
          <w:sz w:val="24"/>
        </w:rPr>
        <w:t xml:space="preserve"> ДЕЯТЕЛЬНОСТИ</w:t>
      </w:r>
    </w:p>
    <w:p w:rsidR="000A0EF3" w:rsidRDefault="002345D6">
      <w:pPr>
        <w:spacing w:before="136" w:line="360" w:lineRule="auto"/>
        <w:ind w:left="3851" w:right="641" w:hanging="3212"/>
        <w:rPr>
          <w:b/>
          <w:sz w:val="24"/>
        </w:rPr>
      </w:pPr>
      <w:r>
        <w:rPr>
          <w:b/>
          <w:sz w:val="24"/>
        </w:rPr>
        <w:t>«НАЧАЛЬНАЯ</w:t>
      </w:r>
      <w:r>
        <w:rPr>
          <w:b/>
          <w:spacing w:val="-15"/>
          <w:sz w:val="24"/>
        </w:rPr>
        <w:t xml:space="preserve"> </w:t>
      </w:r>
      <w:r>
        <w:rPr>
          <w:b/>
          <w:sz w:val="24"/>
        </w:rPr>
        <w:t>ВОЕННАЯ</w:t>
      </w:r>
      <w:r>
        <w:rPr>
          <w:b/>
          <w:spacing w:val="-15"/>
          <w:sz w:val="24"/>
        </w:rPr>
        <w:t xml:space="preserve"> </w:t>
      </w:r>
      <w:r>
        <w:rPr>
          <w:b/>
          <w:sz w:val="24"/>
        </w:rPr>
        <w:t>ПОДГОТОВКА»</w:t>
      </w:r>
      <w:r>
        <w:rPr>
          <w:b/>
          <w:spacing w:val="-15"/>
          <w:sz w:val="24"/>
        </w:rPr>
        <w:t xml:space="preserve"> </w:t>
      </w:r>
      <w:r>
        <w:rPr>
          <w:b/>
          <w:sz w:val="24"/>
        </w:rPr>
        <w:t>(УЧЕБНЫЕ</w:t>
      </w:r>
      <w:r>
        <w:rPr>
          <w:b/>
          <w:spacing w:val="-15"/>
          <w:sz w:val="24"/>
        </w:rPr>
        <w:t xml:space="preserve"> </w:t>
      </w:r>
      <w:r>
        <w:rPr>
          <w:b/>
          <w:sz w:val="24"/>
        </w:rPr>
        <w:t>СБОРЫ</w:t>
      </w:r>
      <w:r>
        <w:rPr>
          <w:b/>
          <w:spacing w:val="-15"/>
          <w:sz w:val="24"/>
        </w:rPr>
        <w:t xml:space="preserve"> </w:t>
      </w:r>
      <w:r>
        <w:rPr>
          <w:b/>
          <w:sz w:val="24"/>
        </w:rPr>
        <w:t>ПО</w:t>
      </w:r>
      <w:r>
        <w:rPr>
          <w:b/>
          <w:spacing w:val="-15"/>
          <w:sz w:val="24"/>
        </w:rPr>
        <w:t xml:space="preserve"> </w:t>
      </w:r>
      <w:r>
        <w:rPr>
          <w:b/>
          <w:sz w:val="24"/>
        </w:rPr>
        <w:t>ОСНОВАМ ВОЕННОЙ СЛУЖБЫ)</w:t>
      </w:r>
    </w:p>
    <w:p w:rsidR="000A0EF3" w:rsidRDefault="000A0EF3">
      <w:pPr>
        <w:pStyle w:val="a3"/>
        <w:spacing w:before="1"/>
        <w:ind w:left="0"/>
        <w:jc w:val="left"/>
        <w:rPr>
          <w:b/>
          <w:sz w:val="1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37"/>
        <w:gridCol w:w="3386"/>
      </w:tblGrid>
      <w:tr w:rsidR="000A0EF3">
        <w:trPr>
          <w:trHeight w:val="828"/>
        </w:trPr>
        <w:tc>
          <w:tcPr>
            <w:tcW w:w="3308" w:type="dxa"/>
          </w:tcPr>
          <w:p w:rsidR="000A0EF3" w:rsidRDefault="002345D6">
            <w:pPr>
              <w:pStyle w:val="TableParagraph"/>
              <w:spacing w:line="276" w:lineRule="exact"/>
              <w:ind w:left="107"/>
              <w:rPr>
                <w:b/>
                <w:sz w:val="24"/>
              </w:rPr>
            </w:pPr>
            <w:r>
              <w:rPr>
                <w:b/>
                <w:spacing w:val="-4"/>
                <w:sz w:val="24"/>
              </w:rPr>
              <w:t>Темы</w:t>
            </w:r>
          </w:p>
        </w:tc>
        <w:tc>
          <w:tcPr>
            <w:tcW w:w="3337" w:type="dxa"/>
          </w:tcPr>
          <w:p w:rsidR="000A0EF3" w:rsidRDefault="002345D6">
            <w:pPr>
              <w:pStyle w:val="TableParagraph"/>
              <w:spacing w:line="276" w:lineRule="exact"/>
              <w:ind w:left="107"/>
              <w:rPr>
                <w:b/>
                <w:sz w:val="24"/>
              </w:rPr>
            </w:pPr>
            <w:r>
              <w:rPr>
                <w:b/>
                <w:sz w:val="24"/>
              </w:rPr>
              <w:t>Основное</w:t>
            </w:r>
            <w:r>
              <w:rPr>
                <w:b/>
                <w:spacing w:val="-8"/>
                <w:sz w:val="24"/>
              </w:rPr>
              <w:t xml:space="preserve"> </w:t>
            </w:r>
            <w:r>
              <w:rPr>
                <w:b/>
                <w:spacing w:val="-2"/>
                <w:sz w:val="24"/>
              </w:rPr>
              <w:t>содержание</w:t>
            </w:r>
          </w:p>
        </w:tc>
        <w:tc>
          <w:tcPr>
            <w:tcW w:w="3386" w:type="dxa"/>
          </w:tcPr>
          <w:p w:rsidR="000A0EF3" w:rsidRDefault="002345D6">
            <w:pPr>
              <w:pStyle w:val="TableParagraph"/>
              <w:tabs>
                <w:tab w:val="left" w:pos="2696"/>
              </w:tabs>
              <w:spacing w:line="276" w:lineRule="exact"/>
              <w:ind w:left="106"/>
              <w:rPr>
                <w:b/>
                <w:sz w:val="24"/>
              </w:rPr>
            </w:pPr>
            <w:r>
              <w:rPr>
                <w:b/>
                <w:spacing w:val="-2"/>
                <w:sz w:val="24"/>
              </w:rPr>
              <w:t>Основные</w:t>
            </w:r>
            <w:r>
              <w:rPr>
                <w:b/>
                <w:sz w:val="24"/>
              </w:rPr>
              <w:tab/>
            </w:r>
            <w:r>
              <w:rPr>
                <w:b/>
                <w:spacing w:val="-4"/>
                <w:sz w:val="24"/>
              </w:rPr>
              <w:t>виды</w:t>
            </w:r>
          </w:p>
          <w:p w:rsidR="000A0EF3" w:rsidRDefault="002345D6">
            <w:pPr>
              <w:pStyle w:val="TableParagraph"/>
              <w:spacing w:before="137"/>
              <w:ind w:left="106"/>
              <w:rPr>
                <w:b/>
                <w:sz w:val="24"/>
              </w:rPr>
            </w:pPr>
            <w:r>
              <w:rPr>
                <w:b/>
                <w:sz w:val="24"/>
              </w:rPr>
              <w:t>деятельности</w:t>
            </w:r>
            <w:r>
              <w:rPr>
                <w:b/>
                <w:spacing w:val="-4"/>
                <w:sz w:val="24"/>
              </w:rPr>
              <w:t xml:space="preserve"> </w:t>
            </w:r>
            <w:r>
              <w:rPr>
                <w:b/>
                <w:spacing w:val="-2"/>
                <w:sz w:val="24"/>
              </w:rPr>
              <w:t>обучающихся</w:t>
            </w:r>
          </w:p>
        </w:tc>
      </w:tr>
      <w:tr w:rsidR="000A0EF3">
        <w:trPr>
          <w:trHeight w:val="412"/>
        </w:trPr>
        <w:tc>
          <w:tcPr>
            <w:tcW w:w="10031" w:type="dxa"/>
            <w:gridSpan w:val="3"/>
          </w:tcPr>
          <w:p w:rsidR="000A0EF3" w:rsidRDefault="002345D6">
            <w:pPr>
              <w:pStyle w:val="TableParagraph"/>
              <w:spacing w:line="275" w:lineRule="exact"/>
              <w:ind w:left="107"/>
              <w:rPr>
                <w:b/>
                <w:sz w:val="24"/>
              </w:rPr>
            </w:pPr>
            <w:r>
              <w:rPr>
                <w:b/>
                <w:sz w:val="24"/>
              </w:rPr>
              <w:t>Модуль</w:t>
            </w:r>
            <w:r>
              <w:rPr>
                <w:b/>
                <w:spacing w:val="-13"/>
                <w:sz w:val="24"/>
              </w:rPr>
              <w:t xml:space="preserve"> </w:t>
            </w:r>
            <w:r>
              <w:rPr>
                <w:b/>
                <w:sz w:val="24"/>
              </w:rPr>
              <w:t>№</w:t>
            </w:r>
            <w:r>
              <w:rPr>
                <w:b/>
                <w:spacing w:val="-12"/>
                <w:sz w:val="24"/>
              </w:rPr>
              <w:t xml:space="preserve"> </w:t>
            </w:r>
            <w:r>
              <w:rPr>
                <w:b/>
                <w:sz w:val="24"/>
              </w:rPr>
              <w:t>1</w:t>
            </w:r>
            <w:r>
              <w:rPr>
                <w:b/>
                <w:spacing w:val="-11"/>
                <w:sz w:val="24"/>
              </w:rPr>
              <w:t xml:space="preserve"> </w:t>
            </w:r>
            <w:r>
              <w:rPr>
                <w:b/>
                <w:sz w:val="24"/>
              </w:rPr>
              <w:t>«Тактическая</w:t>
            </w:r>
            <w:r>
              <w:rPr>
                <w:b/>
                <w:spacing w:val="-11"/>
                <w:sz w:val="24"/>
              </w:rPr>
              <w:t xml:space="preserve"> </w:t>
            </w:r>
            <w:r>
              <w:rPr>
                <w:b/>
                <w:sz w:val="24"/>
              </w:rPr>
              <w:t>подготовка»</w:t>
            </w:r>
            <w:r>
              <w:rPr>
                <w:b/>
                <w:spacing w:val="-11"/>
                <w:sz w:val="24"/>
              </w:rPr>
              <w:t xml:space="preserve"> </w:t>
            </w:r>
            <w:r>
              <w:rPr>
                <w:b/>
                <w:sz w:val="24"/>
              </w:rPr>
              <w:t>(7</w:t>
            </w:r>
            <w:r>
              <w:rPr>
                <w:b/>
                <w:spacing w:val="-11"/>
                <w:sz w:val="24"/>
              </w:rPr>
              <w:t xml:space="preserve"> </w:t>
            </w:r>
            <w:r>
              <w:rPr>
                <w:b/>
                <w:spacing w:val="-5"/>
                <w:sz w:val="24"/>
              </w:rPr>
              <w:t>ч)</w:t>
            </w:r>
          </w:p>
        </w:tc>
      </w:tr>
      <w:tr w:rsidR="000A0EF3">
        <w:trPr>
          <w:trHeight w:val="346"/>
        </w:trPr>
        <w:tc>
          <w:tcPr>
            <w:tcW w:w="3308" w:type="dxa"/>
            <w:tcBorders>
              <w:bottom w:val="nil"/>
            </w:tcBorders>
          </w:tcPr>
          <w:p w:rsidR="000A0EF3" w:rsidRDefault="002345D6">
            <w:pPr>
              <w:pStyle w:val="TableParagraph"/>
              <w:spacing w:line="272" w:lineRule="exact"/>
              <w:ind w:left="107"/>
              <w:rPr>
                <w:i/>
                <w:sz w:val="24"/>
              </w:rPr>
            </w:pPr>
            <w:r>
              <w:rPr>
                <w:i/>
                <w:sz w:val="24"/>
              </w:rPr>
              <w:t>Теоретическое</w:t>
            </w:r>
            <w:r>
              <w:rPr>
                <w:i/>
                <w:spacing w:val="-14"/>
                <w:sz w:val="24"/>
              </w:rPr>
              <w:t xml:space="preserve"> </w:t>
            </w:r>
            <w:r>
              <w:rPr>
                <w:i/>
                <w:sz w:val="24"/>
              </w:rPr>
              <w:t>занятие</w:t>
            </w:r>
            <w:r>
              <w:rPr>
                <w:i/>
                <w:spacing w:val="-12"/>
                <w:sz w:val="24"/>
              </w:rPr>
              <w:t xml:space="preserve"> </w:t>
            </w:r>
            <w:r>
              <w:rPr>
                <w:i/>
                <w:sz w:val="24"/>
              </w:rPr>
              <w:t>(1</w:t>
            </w:r>
            <w:r>
              <w:rPr>
                <w:i/>
                <w:spacing w:val="-13"/>
                <w:sz w:val="24"/>
              </w:rPr>
              <w:t xml:space="preserve"> </w:t>
            </w:r>
            <w:r>
              <w:rPr>
                <w:i/>
                <w:spacing w:val="-5"/>
                <w:sz w:val="24"/>
              </w:rPr>
              <w:t>ч).</w:t>
            </w:r>
          </w:p>
        </w:tc>
        <w:tc>
          <w:tcPr>
            <w:tcW w:w="3337" w:type="dxa"/>
            <w:tcBorders>
              <w:bottom w:val="nil"/>
            </w:tcBorders>
          </w:tcPr>
          <w:p w:rsidR="000A0EF3" w:rsidRDefault="002345D6">
            <w:pPr>
              <w:pStyle w:val="TableParagraph"/>
              <w:spacing w:line="272" w:lineRule="exact"/>
              <w:ind w:left="107"/>
              <w:rPr>
                <w:sz w:val="24"/>
              </w:rPr>
            </w:pPr>
            <w:r>
              <w:rPr>
                <w:sz w:val="24"/>
              </w:rPr>
              <w:t>Основы</w:t>
            </w:r>
            <w:r>
              <w:rPr>
                <w:spacing w:val="45"/>
                <w:sz w:val="24"/>
              </w:rPr>
              <w:t xml:space="preserve"> </w:t>
            </w:r>
            <w:r>
              <w:rPr>
                <w:sz w:val="24"/>
              </w:rPr>
              <w:t>общевойскового</w:t>
            </w:r>
            <w:r>
              <w:rPr>
                <w:spacing w:val="46"/>
                <w:sz w:val="24"/>
              </w:rPr>
              <w:t xml:space="preserve"> </w:t>
            </w:r>
            <w:r>
              <w:rPr>
                <w:spacing w:val="-4"/>
                <w:sz w:val="24"/>
              </w:rPr>
              <w:t>боя.</w:t>
            </w:r>
          </w:p>
        </w:tc>
        <w:tc>
          <w:tcPr>
            <w:tcW w:w="3386" w:type="dxa"/>
            <w:tcBorders>
              <w:bottom w:val="nil"/>
            </w:tcBorders>
          </w:tcPr>
          <w:p w:rsidR="000A0EF3" w:rsidRDefault="002345D6">
            <w:pPr>
              <w:pStyle w:val="TableParagraph"/>
              <w:tabs>
                <w:tab w:val="left" w:pos="2282"/>
              </w:tabs>
              <w:spacing w:line="272" w:lineRule="exact"/>
              <w:ind w:left="106"/>
              <w:rPr>
                <w:sz w:val="24"/>
              </w:rPr>
            </w:pPr>
            <w:r>
              <w:rPr>
                <w:spacing w:val="-2"/>
                <w:sz w:val="24"/>
              </w:rPr>
              <w:t>Классифицируют</w:t>
            </w:r>
            <w:r>
              <w:rPr>
                <w:sz w:val="24"/>
              </w:rPr>
              <w:tab/>
            </w:r>
            <w:r>
              <w:rPr>
                <w:spacing w:val="-2"/>
                <w:sz w:val="24"/>
              </w:rPr>
              <w:t>основные</w:t>
            </w:r>
          </w:p>
        </w:tc>
      </w:tr>
      <w:tr w:rsidR="000A0EF3">
        <w:trPr>
          <w:trHeight w:val="413"/>
        </w:trPr>
        <w:tc>
          <w:tcPr>
            <w:tcW w:w="3308" w:type="dxa"/>
            <w:tcBorders>
              <w:top w:val="nil"/>
              <w:bottom w:val="nil"/>
            </w:tcBorders>
          </w:tcPr>
          <w:p w:rsidR="000A0EF3" w:rsidRDefault="002345D6">
            <w:pPr>
              <w:pStyle w:val="TableParagraph"/>
              <w:spacing w:before="63"/>
              <w:ind w:left="107"/>
              <w:rPr>
                <w:sz w:val="24"/>
              </w:rPr>
            </w:pPr>
            <w:r>
              <w:rPr>
                <w:sz w:val="24"/>
              </w:rPr>
              <w:t>Основные</w:t>
            </w:r>
            <w:r>
              <w:rPr>
                <w:spacing w:val="67"/>
                <w:sz w:val="24"/>
              </w:rPr>
              <w:t xml:space="preserve"> </w:t>
            </w:r>
            <w:r>
              <w:rPr>
                <w:sz w:val="24"/>
              </w:rPr>
              <w:t>виды</w:t>
            </w:r>
            <w:r>
              <w:rPr>
                <w:spacing w:val="69"/>
                <w:sz w:val="24"/>
              </w:rPr>
              <w:t xml:space="preserve"> </w:t>
            </w:r>
            <w:r>
              <w:rPr>
                <w:spacing w:val="-2"/>
                <w:sz w:val="24"/>
              </w:rPr>
              <w:t>тактических</w:t>
            </w:r>
          </w:p>
        </w:tc>
        <w:tc>
          <w:tcPr>
            <w:tcW w:w="3337" w:type="dxa"/>
            <w:tcBorders>
              <w:top w:val="nil"/>
              <w:bottom w:val="nil"/>
            </w:tcBorders>
          </w:tcPr>
          <w:p w:rsidR="000A0EF3" w:rsidRDefault="002345D6">
            <w:pPr>
              <w:pStyle w:val="TableParagraph"/>
              <w:tabs>
                <w:tab w:val="left" w:pos="1839"/>
              </w:tabs>
              <w:spacing w:before="63"/>
              <w:ind w:left="107"/>
              <w:rPr>
                <w:sz w:val="24"/>
              </w:rPr>
            </w:pPr>
            <w:r>
              <w:rPr>
                <w:spacing w:val="-2"/>
                <w:sz w:val="24"/>
              </w:rPr>
              <w:t>Оборона.</w:t>
            </w:r>
            <w:r>
              <w:rPr>
                <w:sz w:val="24"/>
              </w:rPr>
              <w:tab/>
            </w:r>
            <w:r>
              <w:rPr>
                <w:spacing w:val="-2"/>
                <w:sz w:val="24"/>
              </w:rPr>
              <w:t>Наступление.</w:t>
            </w:r>
          </w:p>
        </w:tc>
        <w:tc>
          <w:tcPr>
            <w:tcW w:w="3386" w:type="dxa"/>
            <w:tcBorders>
              <w:top w:val="nil"/>
              <w:bottom w:val="nil"/>
            </w:tcBorders>
          </w:tcPr>
          <w:p w:rsidR="000A0EF3" w:rsidRDefault="002345D6">
            <w:pPr>
              <w:pStyle w:val="TableParagraph"/>
              <w:tabs>
                <w:tab w:val="left" w:pos="850"/>
                <w:tab w:val="left" w:pos="2336"/>
              </w:tabs>
              <w:spacing w:before="63"/>
              <w:ind w:left="106"/>
              <w:rPr>
                <w:sz w:val="24"/>
              </w:rPr>
            </w:pPr>
            <w:r>
              <w:rPr>
                <w:spacing w:val="-4"/>
                <w:sz w:val="24"/>
              </w:rPr>
              <w:t>виды</w:t>
            </w:r>
            <w:r>
              <w:rPr>
                <w:sz w:val="24"/>
              </w:rPr>
              <w:tab/>
            </w:r>
            <w:r>
              <w:rPr>
                <w:spacing w:val="-2"/>
                <w:sz w:val="24"/>
              </w:rPr>
              <w:t>тактических</w:t>
            </w:r>
            <w:r>
              <w:rPr>
                <w:sz w:val="24"/>
              </w:rPr>
              <w:tab/>
            </w:r>
            <w:r>
              <w:rPr>
                <w:spacing w:val="-2"/>
                <w:sz w:val="24"/>
              </w:rPr>
              <w:t>действий</w:t>
            </w:r>
          </w:p>
        </w:tc>
      </w:tr>
      <w:tr w:rsidR="000A0EF3">
        <w:trPr>
          <w:trHeight w:val="413"/>
        </w:trPr>
        <w:tc>
          <w:tcPr>
            <w:tcW w:w="3308" w:type="dxa"/>
            <w:tcBorders>
              <w:top w:val="nil"/>
              <w:bottom w:val="nil"/>
            </w:tcBorders>
          </w:tcPr>
          <w:p w:rsidR="000A0EF3" w:rsidRDefault="002345D6">
            <w:pPr>
              <w:pStyle w:val="TableParagraph"/>
              <w:tabs>
                <w:tab w:val="left" w:pos="1409"/>
              </w:tabs>
              <w:spacing w:before="64"/>
              <w:ind w:left="107"/>
              <w:rPr>
                <w:sz w:val="24"/>
              </w:rPr>
            </w:pPr>
            <w:r>
              <w:rPr>
                <w:spacing w:val="-2"/>
                <w:sz w:val="24"/>
              </w:rPr>
              <w:t>действий.</w:t>
            </w:r>
            <w:r>
              <w:rPr>
                <w:sz w:val="24"/>
              </w:rPr>
              <w:tab/>
            </w:r>
            <w:r>
              <w:rPr>
                <w:spacing w:val="-2"/>
                <w:sz w:val="24"/>
              </w:rPr>
              <w:t>Организационно-</w:t>
            </w:r>
          </w:p>
        </w:tc>
        <w:tc>
          <w:tcPr>
            <w:tcW w:w="3337" w:type="dxa"/>
            <w:tcBorders>
              <w:top w:val="nil"/>
              <w:bottom w:val="nil"/>
            </w:tcBorders>
          </w:tcPr>
          <w:p w:rsidR="000A0EF3" w:rsidRDefault="002345D6">
            <w:pPr>
              <w:pStyle w:val="TableParagraph"/>
              <w:spacing w:before="64"/>
              <w:ind w:left="107"/>
              <w:rPr>
                <w:sz w:val="24"/>
              </w:rPr>
            </w:pPr>
            <w:r>
              <w:rPr>
                <w:sz w:val="24"/>
              </w:rPr>
              <w:t>Тактические</w:t>
            </w:r>
            <w:r>
              <w:rPr>
                <w:spacing w:val="-10"/>
                <w:sz w:val="24"/>
              </w:rPr>
              <w:t xml:space="preserve"> </w:t>
            </w:r>
            <w:r>
              <w:rPr>
                <w:spacing w:val="-2"/>
                <w:sz w:val="24"/>
              </w:rPr>
              <w:t>действия.</w:t>
            </w:r>
          </w:p>
        </w:tc>
        <w:tc>
          <w:tcPr>
            <w:tcW w:w="3386" w:type="dxa"/>
            <w:tcBorders>
              <w:top w:val="nil"/>
              <w:bottom w:val="nil"/>
            </w:tcBorders>
          </w:tcPr>
          <w:p w:rsidR="000A0EF3" w:rsidRDefault="002345D6">
            <w:pPr>
              <w:pStyle w:val="TableParagraph"/>
              <w:spacing w:before="64"/>
              <w:ind w:left="106"/>
              <w:rPr>
                <w:sz w:val="24"/>
              </w:rPr>
            </w:pPr>
            <w:r>
              <w:rPr>
                <w:spacing w:val="-2"/>
                <w:sz w:val="24"/>
              </w:rPr>
              <w:t>подразделений.</w:t>
            </w:r>
          </w:p>
        </w:tc>
      </w:tr>
      <w:tr w:rsidR="000A0EF3">
        <w:trPr>
          <w:trHeight w:val="413"/>
        </w:trPr>
        <w:tc>
          <w:tcPr>
            <w:tcW w:w="3308" w:type="dxa"/>
            <w:tcBorders>
              <w:top w:val="nil"/>
              <w:bottom w:val="nil"/>
            </w:tcBorders>
          </w:tcPr>
          <w:p w:rsidR="000A0EF3" w:rsidRDefault="002345D6">
            <w:pPr>
              <w:pStyle w:val="TableParagraph"/>
              <w:tabs>
                <w:tab w:val="left" w:pos="2185"/>
              </w:tabs>
              <w:spacing w:before="63"/>
              <w:ind w:left="107"/>
              <w:rPr>
                <w:sz w:val="24"/>
              </w:rPr>
            </w:pPr>
            <w:r>
              <w:rPr>
                <w:spacing w:val="-2"/>
                <w:sz w:val="24"/>
              </w:rPr>
              <w:t>штатная</w:t>
            </w:r>
            <w:r>
              <w:rPr>
                <w:sz w:val="24"/>
              </w:rPr>
              <w:tab/>
            </w:r>
            <w:r>
              <w:rPr>
                <w:spacing w:val="-2"/>
                <w:sz w:val="24"/>
              </w:rPr>
              <w:t>структура</w:t>
            </w:r>
          </w:p>
        </w:tc>
        <w:tc>
          <w:tcPr>
            <w:tcW w:w="3337" w:type="dxa"/>
            <w:tcBorders>
              <w:top w:val="nil"/>
              <w:bottom w:val="nil"/>
            </w:tcBorders>
          </w:tcPr>
          <w:p w:rsidR="000A0EF3" w:rsidRDefault="002345D6">
            <w:pPr>
              <w:pStyle w:val="TableParagraph"/>
              <w:spacing w:before="63"/>
              <w:ind w:left="107"/>
              <w:rPr>
                <w:sz w:val="24"/>
              </w:rPr>
            </w:pPr>
            <w:r>
              <w:rPr>
                <w:spacing w:val="-2"/>
                <w:sz w:val="24"/>
              </w:rPr>
              <w:t>Организационно-штатная</w:t>
            </w:r>
          </w:p>
        </w:tc>
        <w:tc>
          <w:tcPr>
            <w:tcW w:w="3386" w:type="dxa"/>
            <w:tcBorders>
              <w:top w:val="nil"/>
              <w:bottom w:val="nil"/>
            </w:tcBorders>
          </w:tcPr>
          <w:p w:rsidR="000A0EF3" w:rsidRDefault="002345D6">
            <w:pPr>
              <w:pStyle w:val="TableParagraph"/>
              <w:spacing w:before="63"/>
              <w:ind w:left="106"/>
              <w:rPr>
                <w:sz w:val="24"/>
              </w:rPr>
            </w:pPr>
            <w:r>
              <w:rPr>
                <w:sz w:val="24"/>
              </w:rPr>
              <w:t>Формируют</w:t>
            </w:r>
            <w:r>
              <w:rPr>
                <w:spacing w:val="31"/>
                <w:sz w:val="24"/>
              </w:rPr>
              <w:t xml:space="preserve"> </w:t>
            </w:r>
            <w:r>
              <w:rPr>
                <w:sz w:val="24"/>
              </w:rPr>
              <w:t>представление</w:t>
            </w:r>
            <w:r>
              <w:rPr>
                <w:spacing w:val="32"/>
                <w:sz w:val="24"/>
              </w:rPr>
              <w:t xml:space="preserve"> </w:t>
            </w:r>
            <w:r>
              <w:rPr>
                <w:spacing w:val="-5"/>
                <w:sz w:val="24"/>
              </w:rPr>
              <w:t>об</w:t>
            </w:r>
          </w:p>
        </w:tc>
      </w:tr>
      <w:tr w:rsidR="000A0EF3">
        <w:trPr>
          <w:trHeight w:val="413"/>
        </w:trPr>
        <w:tc>
          <w:tcPr>
            <w:tcW w:w="3308" w:type="dxa"/>
            <w:tcBorders>
              <w:top w:val="nil"/>
              <w:bottom w:val="nil"/>
            </w:tcBorders>
          </w:tcPr>
          <w:p w:rsidR="000A0EF3" w:rsidRDefault="002345D6">
            <w:pPr>
              <w:pStyle w:val="TableParagraph"/>
              <w:tabs>
                <w:tab w:val="left" w:pos="2156"/>
              </w:tabs>
              <w:spacing w:before="64"/>
              <w:ind w:left="107"/>
              <w:rPr>
                <w:sz w:val="24"/>
              </w:rPr>
            </w:pPr>
            <w:r>
              <w:rPr>
                <w:spacing w:val="-2"/>
                <w:sz w:val="24"/>
              </w:rPr>
              <w:t>мотострелкового</w:t>
            </w:r>
            <w:r>
              <w:rPr>
                <w:sz w:val="24"/>
              </w:rPr>
              <w:tab/>
            </w:r>
            <w:r>
              <w:rPr>
                <w:spacing w:val="-2"/>
                <w:sz w:val="24"/>
              </w:rPr>
              <w:t>отделения</w:t>
            </w:r>
          </w:p>
        </w:tc>
        <w:tc>
          <w:tcPr>
            <w:tcW w:w="3337" w:type="dxa"/>
            <w:tcBorders>
              <w:top w:val="nil"/>
              <w:bottom w:val="nil"/>
            </w:tcBorders>
          </w:tcPr>
          <w:p w:rsidR="000A0EF3" w:rsidRDefault="002345D6">
            <w:pPr>
              <w:pStyle w:val="TableParagraph"/>
              <w:tabs>
                <w:tab w:val="left" w:pos="1738"/>
                <w:tab w:val="left" w:pos="2491"/>
              </w:tabs>
              <w:spacing w:before="64"/>
              <w:ind w:left="107"/>
              <w:rPr>
                <w:sz w:val="24"/>
              </w:rPr>
            </w:pPr>
            <w:r>
              <w:rPr>
                <w:spacing w:val="-2"/>
                <w:sz w:val="24"/>
              </w:rPr>
              <w:t>структура</w:t>
            </w:r>
            <w:r>
              <w:rPr>
                <w:sz w:val="24"/>
              </w:rPr>
              <w:tab/>
            </w:r>
            <w:r>
              <w:rPr>
                <w:spacing w:val="-10"/>
                <w:sz w:val="24"/>
              </w:rPr>
              <w:t>и</w:t>
            </w:r>
            <w:r>
              <w:rPr>
                <w:sz w:val="24"/>
              </w:rPr>
              <w:tab/>
            </w:r>
            <w:r>
              <w:rPr>
                <w:spacing w:val="-2"/>
                <w:sz w:val="24"/>
              </w:rPr>
              <w:t>боевые</w:t>
            </w:r>
          </w:p>
        </w:tc>
        <w:tc>
          <w:tcPr>
            <w:tcW w:w="3386" w:type="dxa"/>
            <w:tcBorders>
              <w:top w:val="nil"/>
              <w:bottom w:val="nil"/>
            </w:tcBorders>
          </w:tcPr>
          <w:p w:rsidR="000A0EF3" w:rsidRDefault="002345D6">
            <w:pPr>
              <w:pStyle w:val="TableParagraph"/>
              <w:tabs>
                <w:tab w:val="left" w:pos="2262"/>
              </w:tabs>
              <w:spacing w:before="64"/>
              <w:ind w:left="106"/>
              <w:rPr>
                <w:sz w:val="24"/>
              </w:rPr>
            </w:pPr>
            <w:r>
              <w:rPr>
                <w:spacing w:val="-2"/>
                <w:sz w:val="24"/>
              </w:rPr>
              <w:t>организационной</w:t>
            </w:r>
            <w:r>
              <w:rPr>
                <w:sz w:val="24"/>
              </w:rPr>
              <w:tab/>
            </w:r>
            <w:r>
              <w:rPr>
                <w:spacing w:val="-2"/>
                <w:sz w:val="24"/>
              </w:rPr>
              <w:t>структуре</w:t>
            </w:r>
          </w:p>
        </w:tc>
      </w:tr>
      <w:tr w:rsidR="000A0EF3">
        <w:trPr>
          <w:trHeight w:val="414"/>
        </w:trPr>
        <w:tc>
          <w:tcPr>
            <w:tcW w:w="3308" w:type="dxa"/>
            <w:tcBorders>
              <w:top w:val="nil"/>
              <w:bottom w:val="nil"/>
            </w:tcBorders>
          </w:tcPr>
          <w:p w:rsidR="000A0EF3" w:rsidRDefault="002345D6">
            <w:pPr>
              <w:pStyle w:val="TableParagraph"/>
              <w:spacing w:before="63"/>
              <w:ind w:left="107"/>
              <w:rPr>
                <w:sz w:val="24"/>
              </w:rPr>
            </w:pPr>
            <w:r>
              <w:rPr>
                <w:spacing w:val="-2"/>
                <w:sz w:val="24"/>
              </w:rPr>
              <w:t>(взвода)</w:t>
            </w:r>
          </w:p>
        </w:tc>
        <w:tc>
          <w:tcPr>
            <w:tcW w:w="3337" w:type="dxa"/>
            <w:tcBorders>
              <w:top w:val="nil"/>
              <w:bottom w:val="nil"/>
            </w:tcBorders>
          </w:tcPr>
          <w:p w:rsidR="000A0EF3" w:rsidRDefault="002345D6">
            <w:pPr>
              <w:pStyle w:val="TableParagraph"/>
              <w:tabs>
                <w:tab w:val="left" w:pos="2127"/>
              </w:tabs>
              <w:spacing w:before="63"/>
              <w:ind w:left="107"/>
              <w:rPr>
                <w:sz w:val="24"/>
              </w:rPr>
            </w:pPr>
            <w:r>
              <w:rPr>
                <w:spacing w:val="-2"/>
                <w:sz w:val="24"/>
              </w:rPr>
              <w:t>возможности</w:t>
            </w:r>
            <w:r>
              <w:rPr>
                <w:sz w:val="24"/>
              </w:rPr>
              <w:tab/>
            </w:r>
            <w:r>
              <w:rPr>
                <w:spacing w:val="-2"/>
                <w:sz w:val="24"/>
              </w:rPr>
              <w:t>отделения.</w:t>
            </w:r>
          </w:p>
        </w:tc>
        <w:tc>
          <w:tcPr>
            <w:tcW w:w="3386" w:type="dxa"/>
            <w:tcBorders>
              <w:top w:val="nil"/>
              <w:bottom w:val="nil"/>
            </w:tcBorders>
          </w:tcPr>
          <w:p w:rsidR="000A0EF3" w:rsidRDefault="002345D6">
            <w:pPr>
              <w:pStyle w:val="TableParagraph"/>
              <w:spacing w:before="63"/>
              <w:ind w:left="106"/>
              <w:rPr>
                <w:sz w:val="24"/>
              </w:rPr>
            </w:pPr>
            <w:r>
              <w:rPr>
                <w:sz w:val="24"/>
              </w:rPr>
              <w:t>отделения</w:t>
            </w:r>
            <w:r>
              <w:rPr>
                <w:spacing w:val="64"/>
                <w:sz w:val="24"/>
              </w:rPr>
              <w:t xml:space="preserve"> </w:t>
            </w:r>
            <w:r>
              <w:rPr>
                <w:sz w:val="24"/>
              </w:rPr>
              <w:t>и</w:t>
            </w:r>
            <w:r>
              <w:rPr>
                <w:spacing w:val="65"/>
                <w:sz w:val="24"/>
              </w:rPr>
              <w:t xml:space="preserve"> </w:t>
            </w:r>
            <w:r>
              <w:rPr>
                <w:sz w:val="24"/>
              </w:rPr>
              <w:t>задачах</w:t>
            </w:r>
            <w:r>
              <w:rPr>
                <w:spacing w:val="66"/>
                <w:sz w:val="24"/>
              </w:rPr>
              <w:t xml:space="preserve"> </w:t>
            </w:r>
            <w:r>
              <w:rPr>
                <w:spacing w:val="-2"/>
                <w:sz w:val="24"/>
              </w:rPr>
              <w:t>личного</w:t>
            </w:r>
          </w:p>
        </w:tc>
      </w:tr>
      <w:tr w:rsidR="000A0EF3">
        <w:trPr>
          <w:trHeight w:val="414"/>
        </w:trPr>
        <w:tc>
          <w:tcPr>
            <w:tcW w:w="3308" w:type="dxa"/>
            <w:tcBorders>
              <w:top w:val="nil"/>
              <w:bottom w:val="nil"/>
            </w:tcBorders>
          </w:tcPr>
          <w:p w:rsidR="000A0EF3" w:rsidRDefault="000A0EF3">
            <w:pPr>
              <w:pStyle w:val="TableParagraph"/>
            </w:pPr>
          </w:p>
        </w:tc>
        <w:tc>
          <w:tcPr>
            <w:tcW w:w="3337" w:type="dxa"/>
            <w:tcBorders>
              <w:top w:val="nil"/>
              <w:bottom w:val="nil"/>
            </w:tcBorders>
          </w:tcPr>
          <w:p w:rsidR="000A0EF3" w:rsidRDefault="002345D6">
            <w:pPr>
              <w:pStyle w:val="TableParagraph"/>
              <w:tabs>
                <w:tab w:val="left" w:pos="1436"/>
                <w:tab w:val="left" w:pos="3113"/>
              </w:tabs>
              <w:spacing w:before="64"/>
              <w:ind w:left="107"/>
              <w:rPr>
                <w:sz w:val="24"/>
              </w:rPr>
            </w:pPr>
            <w:r>
              <w:rPr>
                <w:spacing w:val="-2"/>
                <w:sz w:val="24"/>
              </w:rPr>
              <w:t>Задачи</w:t>
            </w:r>
            <w:r>
              <w:rPr>
                <w:sz w:val="24"/>
              </w:rPr>
              <w:tab/>
            </w:r>
            <w:r>
              <w:rPr>
                <w:spacing w:val="-2"/>
                <w:sz w:val="24"/>
              </w:rPr>
              <w:t>отделения</w:t>
            </w:r>
            <w:r>
              <w:rPr>
                <w:sz w:val="24"/>
              </w:rPr>
              <w:tab/>
            </w:r>
            <w:r>
              <w:rPr>
                <w:spacing w:val="-10"/>
                <w:sz w:val="24"/>
              </w:rPr>
              <w:t>в</w:t>
            </w:r>
          </w:p>
        </w:tc>
        <w:tc>
          <w:tcPr>
            <w:tcW w:w="3386" w:type="dxa"/>
            <w:tcBorders>
              <w:top w:val="nil"/>
              <w:bottom w:val="nil"/>
            </w:tcBorders>
          </w:tcPr>
          <w:p w:rsidR="000A0EF3" w:rsidRDefault="002345D6">
            <w:pPr>
              <w:pStyle w:val="TableParagraph"/>
              <w:spacing w:before="64"/>
              <w:ind w:left="106"/>
              <w:rPr>
                <w:sz w:val="24"/>
              </w:rPr>
            </w:pPr>
            <w:r>
              <w:rPr>
                <w:sz w:val="24"/>
              </w:rPr>
              <w:t>состава в</w:t>
            </w:r>
            <w:r>
              <w:rPr>
                <w:spacing w:val="1"/>
                <w:sz w:val="24"/>
              </w:rPr>
              <w:t xml:space="preserve"> </w:t>
            </w:r>
            <w:r>
              <w:rPr>
                <w:spacing w:val="-4"/>
                <w:sz w:val="24"/>
              </w:rPr>
              <w:t>бою.</w:t>
            </w:r>
          </w:p>
        </w:tc>
      </w:tr>
      <w:tr w:rsidR="000A0EF3">
        <w:trPr>
          <w:trHeight w:val="413"/>
        </w:trPr>
        <w:tc>
          <w:tcPr>
            <w:tcW w:w="3308" w:type="dxa"/>
            <w:tcBorders>
              <w:top w:val="nil"/>
              <w:bottom w:val="nil"/>
            </w:tcBorders>
          </w:tcPr>
          <w:p w:rsidR="000A0EF3" w:rsidRDefault="000A0EF3">
            <w:pPr>
              <w:pStyle w:val="TableParagraph"/>
            </w:pPr>
          </w:p>
        </w:tc>
        <w:tc>
          <w:tcPr>
            <w:tcW w:w="3337" w:type="dxa"/>
            <w:tcBorders>
              <w:top w:val="nil"/>
              <w:bottom w:val="nil"/>
            </w:tcBorders>
          </w:tcPr>
          <w:p w:rsidR="000A0EF3" w:rsidRDefault="002345D6">
            <w:pPr>
              <w:pStyle w:val="TableParagraph"/>
              <w:spacing w:before="63"/>
              <w:ind w:left="107"/>
              <w:rPr>
                <w:sz w:val="24"/>
              </w:rPr>
            </w:pPr>
            <w:r>
              <w:rPr>
                <w:sz w:val="24"/>
              </w:rPr>
              <w:t>различных</w:t>
            </w:r>
            <w:r>
              <w:rPr>
                <w:spacing w:val="-5"/>
                <w:sz w:val="24"/>
              </w:rPr>
              <w:t xml:space="preserve"> </w:t>
            </w:r>
            <w:r>
              <w:rPr>
                <w:sz w:val="24"/>
              </w:rPr>
              <w:t>видах</w:t>
            </w:r>
            <w:r>
              <w:rPr>
                <w:spacing w:val="-2"/>
                <w:sz w:val="24"/>
              </w:rPr>
              <w:t xml:space="preserve"> </w:t>
            </w:r>
            <w:r>
              <w:rPr>
                <w:spacing w:val="-4"/>
                <w:sz w:val="24"/>
              </w:rPr>
              <w:t>боя.</w:t>
            </w:r>
          </w:p>
        </w:tc>
        <w:tc>
          <w:tcPr>
            <w:tcW w:w="3386" w:type="dxa"/>
            <w:tcBorders>
              <w:top w:val="nil"/>
              <w:bottom w:val="nil"/>
            </w:tcBorders>
          </w:tcPr>
          <w:p w:rsidR="000A0EF3" w:rsidRDefault="002345D6">
            <w:pPr>
              <w:pStyle w:val="TableParagraph"/>
              <w:spacing w:before="63"/>
              <w:ind w:left="106"/>
              <w:rPr>
                <w:sz w:val="24"/>
              </w:rPr>
            </w:pPr>
            <w:r>
              <w:rPr>
                <w:spacing w:val="-2"/>
                <w:sz w:val="24"/>
              </w:rPr>
              <w:t>Характеризуют</w:t>
            </w:r>
          </w:p>
        </w:tc>
      </w:tr>
      <w:tr w:rsidR="000A0EF3">
        <w:trPr>
          <w:trHeight w:val="413"/>
        </w:trPr>
        <w:tc>
          <w:tcPr>
            <w:tcW w:w="3308" w:type="dxa"/>
            <w:tcBorders>
              <w:top w:val="nil"/>
              <w:bottom w:val="nil"/>
            </w:tcBorders>
          </w:tcPr>
          <w:p w:rsidR="000A0EF3" w:rsidRDefault="000A0EF3">
            <w:pPr>
              <w:pStyle w:val="TableParagraph"/>
            </w:pPr>
          </w:p>
        </w:tc>
        <w:tc>
          <w:tcPr>
            <w:tcW w:w="3337" w:type="dxa"/>
            <w:tcBorders>
              <w:top w:val="nil"/>
              <w:bottom w:val="nil"/>
            </w:tcBorders>
          </w:tcPr>
          <w:p w:rsidR="000A0EF3" w:rsidRDefault="002345D6">
            <w:pPr>
              <w:pStyle w:val="TableParagraph"/>
              <w:tabs>
                <w:tab w:val="left" w:pos="3118"/>
              </w:tabs>
              <w:spacing w:before="64"/>
              <w:ind w:left="107"/>
              <w:rPr>
                <w:sz w:val="24"/>
              </w:rPr>
            </w:pPr>
            <w:r>
              <w:rPr>
                <w:spacing w:val="-2"/>
                <w:sz w:val="24"/>
              </w:rPr>
              <w:t>Ознакомление</w:t>
            </w:r>
            <w:r>
              <w:rPr>
                <w:sz w:val="24"/>
              </w:rPr>
              <w:tab/>
            </w:r>
            <w:r>
              <w:rPr>
                <w:spacing w:val="-10"/>
                <w:sz w:val="24"/>
              </w:rPr>
              <w:t>с</w:t>
            </w:r>
          </w:p>
        </w:tc>
        <w:tc>
          <w:tcPr>
            <w:tcW w:w="3386" w:type="dxa"/>
            <w:tcBorders>
              <w:top w:val="nil"/>
              <w:bottom w:val="nil"/>
            </w:tcBorders>
          </w:tcPr>
          <w:p w:rsidR="000A0EF3" w:rsidRDefault="002345D6">
            <w:pPr>
              <w:pStyle w:val="TableParagraph"/>
              <w:tabs>
                <w:tab w:val="left" w:pos="2323"/>
              </w:tabs>
              <w:spacing w:before="64"/>
              <w:ind w:left="106"/>
              <w:rPr>
                <w:sz w:val="24"/>
              </w:rPr>
            </w:pPr>
            <w:r>
              <w:rPr>
                <w:spacing w:val="-2"/>
                <w:sz w:val="24"/>
              </w:rPr>
              <w:t>отличительные</w:t>
            </w:r>
            <w:r>
              <w:rPr>
                <w:sz w:val="24"/>
              </w:rPr>
              <w:tab/>
            </w:r>
            <w:r>
              <w:rPr>
                <w:spacing w:val="-2"/>
                <w:sz w:val="24"/>
              </w:rPr>
              <w:t>признаки</w:t>
            </w:r>
          </w:p>
        </w:tc>
      </w:tr>
      <w:tr w:rsidR="000A0EF3">
        <w:trPr>
          <w:trHeight w:val="412"/>
        </w:trPr>
        <w:tc>
          <w:tcPr>
            <w:tcW w:w="3308" w:type="dxa"/>
            <w:tcBorders>
              <w:top w:val="nil"/>
              <w:bottom w:val="nil"/>
            </w:tcBorders>
          </w:tcPr>
          <w:p w:rsidR="000A0EF3" w:rsidRDefault="000A0EF3">
            <w:pPr>
              <w:pStyle w:val="TableParagraph"/>
            </w:pPr>
          </w:p>
        </w:tc>
        <w:tc>
          <w:tcPr>
            <w:tcW w:w="3337" w:type="dxa"/>
            <w:tcBorders>
              <w:top w:val="nil"/>
              <w:bottom w:val="nil"/>
            </w:tcBorders>
          </w:tcPr>
          <w:p w:rsidR="000A0EF3" w:rsidRDefault="002345D6">
            <w:pPr>
              <w:pStyle w:val="TableParagraph"/>
              <w:spacing w:before="63"/>
              <w:ind w:left="107"/>
              <w:rPr>
                <w:sz w:val="24"/>
              </w:rPr>
            </w:pPr>
            <w:r>
              <w:rPr>
                <w:spacing w:val="-2"/>
                <w:sz w:val="24"/>
              </w:rPr>
              <w:t>организационно--штатной</w:t>
            </w:r>
          </w:p>
        </w:tc>
        <w:tc>
          <w:tcPr>
            <w:tcW w:w="3386" w:type="dxa"/>
            <w:tcBorders>
              <w:top w:val="nil"/>
              <w:bottom w:val="nil"/>
            </w:tcBorders>
          </w:tcPr>
          <w:p w:rsidR="000A0EF3" w:rsidRDefault="002345D6">
            <w:pPr>
              <w:pStyle w:val="TableParagraph"/>
              <w:tabs>
                <w:tab w:val="left" w:pos="1912"/>
              </w:tabs>
              <w:spacing w:before="63"/>
              <w:ind w:left="106"/>
              <w:rPr>
                <w:sz w:val="24"/>
              </w:rPr>
            </w:pPr>
            <w:r>
              <w:rPr>
                <w:spacing w:val="-2"/>
                <w:sz w:val="24"/>
              </w:rPr>
              <w:t>подразделений</w:t>
            </w:r>
            <w:r>
              <w:rPr>
                <w:sz w:val="24"/>
              </w:rPr>
              <w:tab/>
            </w:r>
            <w:r>
              <w:rPr>
                <w:spacing w:val="-2"/>
                <w:sz w:val="24"/>
              </w:rPr>
              <w:t>иностранных</w:t>
            </w:r>
          </w:p>
        </w:tc>
      </w:tr>
      <w:tr w:rsidR="000A0EF3">
        <w:trPr>
          <w:trHeight w:val="413"/>
        </w:trPr>
        <w:tc>
          <w:tcPr>
            <w:tcW w:w="3308" w:type="dxa"/>
            <w:tcBorders>
              <w:top w:val="nil"/>
              <w:bottom w:val="nil"/>
            </w:tcBorders>
          </w:tcPr>
          <w:p w:rsidR="000A0EF3" w:rsidRDefault="000A0EF3">
            <w:pPr>
              <w:pStyle w:val="TableParagraph"/>
            </w:pPr>
          </w:p>
        </w:tc>
        <w:tc>
          <w:tcPr>
            <w:tcW w:w="3337" w:type="dxa"/>
            <w:tcBorders>
              <w:top w:val="nil"/>
              <w:bottom w:val="nil"/>
            </w:tcBorders>
          </w:tcPr>
          <w:p w:rsidR="000A0EF3" w:rsidRDefault="002345D6">
            <w:pPr>
              <w:pStyle w:val="TableParagraph"/>
              <w:tabs>
                <w:tab w:val="left" w:pos="1704"/>
              </w:tabs>
              <w:spacing w:before="63"/>
              <w:ind w:left="107"/>
              <w:rPr>
                <w:sz w:val="24"/>
              </w:rPr>
            </w:pPr>
            <w:r>
              <w:rPr>
                <w:spacing w:val="-2"/>
                <w:sz w:val="24"/>
              </w:rPr>
              <w:t>структурой</w:t>
            </w:r>
            <w:r>
              <w:rPr>
                <w:sz w:val="24"/>
              </w:rPr>
              <w:tab/>
            </w:r>
            <w:r>
              <w:rPr>
                <w:spacing w:val="-2"/>
                <w:sz w:val="24"/>
              </w:rPr>
              <w:t>подразделений</w:t>
            </w:r>
          </w:p>
        </w:tc>
        <w:tc>
          <w:tcPr>
            <w:tcW w:w="3386" w:type="dxa"/>
            <w:tcBorders>
              <w:top w:val="nil"/>
              <w:bottom w:val="nil"/>
            </w:tcBorders>
          </w:tcPr>
          <w:p w:rsidR="000A0EF3" w:rsidRDefault="002345D6">
            <w:pPr>
              <w:pStyle w:val="TableParagraph"/>
              <w:spacing w:before="63"/>
              <w:ind w:left="106"/>
              <w:rPr>
                <w:sz w:val="24"/>
              </w:rPr>
            </w:pPr>
            <w:r>
              <w:rPr>
                <w:spacing w:val="-2"/>
                <w:sz w:val="24"/>
              </w:rPr>
              <w:t>армий.</w:t>
            </w:r>
          </w:p>
        </w:tc>
      </w:tr>
      <w:tr w:rsidR="000A0EF3">
        <w:trPr>
          <w:trHeight w:val="413"/>
        </w:trPr>
        <w:tc>
          <w:tcPr>
            <w:tcW w:w="3308" w:type="dxa"/>
            <w:tcBorders>
              <w:top w:val="nil"/>
              <w:bottom w:val="nil"/>
            </w:tcBorders>
          </w:tcPr>
          <w:p w:rsidR="000A0EF3" w:rsidRDefault="000A0EF3">
            <w:pPr>
              <w:pStyle w:val="TableParagraph"/>
            </w:pPr>
          </w:p>
        </w:tc>
        <w:tc>
          <w:tcPr>
            <w:tcW w:w="3337" w:type="dxa"/>
            <w:tcBorders>
              <w:top w:val="nil"/>
              <w:bottom w:val="nil"/>
            </w:tcBorders>
          </w:tcPr>
          <w:p w:rsidR="000A0EF3" w:rsidRDefault="002345D6">
            <w:pPr>
              <w:pStyle w:val="TableParagraph"/>
              <w:spacing w:before="64"/>
              <w:ind w:left="107"/>
              <w:rPr>
                <w:sz w:val="24"/>
              </w:rPr>
            </w:pPr>
            <w:r>
              <w:rPr>
                <w:sz w:val="24"/>
              </w:rPr>
              <w:t>иностранных</w:t>
            </w:r>
            <w:r>
              <w:rPr>
                <w:spacing w:val="25"/>
                <w:sz w:val="24"/>
              </w:rPr>
              <w:t xml:space="preserve">  </w:t>
            </w:r>
            <w:r>
              <w:rPr>
                <w:sz w:val="24"/>
              </w:rPr>
              <w:t>армий</w:t>
            </w:r>
            <w:r>
              <w:rPr>
                <w:spacing w:val="25"/>
                <w:sz w:val="24"/>
              </w:rPr>
              <w:t xml:space="preserve">  </w:t>
            </w:r>
            <w:r>
              <w:rPr>
                <w:spacing w:val="-2"/>
                <w:sz w:val="24"/>
              </w:rPr>
              <w:t>(НАТО,</w:t>
            </w:r>
          </w:p>
        </w:tc>
        <w:tc>
          <w:tcPr>
            <w:tcW w:w="3386" w:type="dxa"/>
            <w:tcBorders>
              <w:top w:val="nil"/>
              <w:bottom w:val="nil"/>
            </w:tcBorders>
          </w:tcPr>
          <w:p w:rsidR="000A0EF3" w:rsidRDefault="002345D6">
            <w:pPr>
              <w:pStyle w:val="TableParagraph"/>
              <w:tabs>
                <w:tab w:val="left" w:pos="2328"/>
              </w:tabs>
              <w:spacing w:before="64"/>
              <w:ind w:left="106"/>
              <w:rPr>
                <w:sz w:val="24"/>
              </w:rPr>
            </w:pPr>
            <w:r>
              <w:rPr>
                <w:spacing w:val="-2"/>
                <w:sz w:val="24"/>
              </w:rPr>
              <w:t>Вырабатывают</w:t>
            </w:r>
            <w:r>
              <w:rPr>
                <w:sz w:val="24"/>
              </w:rPr>
              <w:tab/>
            </w:r>
            <w:r>
              <w:rPr>
                <w:spacing w:val="-2"/>
                <w:sz w:val="24"/>
              </w:rPr>
              <w:t>алгоритм</w:t>
            </w:r>
          </w:p>
        </w:tc>
      </w:tr>
      <w:tr w:rsidR="000A0EF3">
        <w:trPr>
          <w:trHeight w:val="483"/>
        </w:trPr>
        <w:tc>
          <w:tcPr>
            <w:tcW w:w="3308" w:type="dxa"/>
            <w:tcBorders>
              <w:top w:val="nil"/>
            </w:tcBorders>
          </w:tcPr>
          <w:p w:rsidR="000A0EF3" w:rsidRDefault="000A0EF3">
            <w:pPr>
              <w:pStyle w:val="TableParagraph"/>
            </w:pPr>
          </w:p>
        </w:tc>
        <w:tc>
          <w:tcPr>
            <w:tcW w:w="3337" w:type="dxa"/>
            <w:tcBorders>
              <w:top w:val="nil"/>
            </w:tcBorders>
          </w:tcPr>
          <w:p w:rsidR="000A0EF3" w:rsidRDefault="002345D6">
            <w:pPr>
              <w:pStyle w:val="TableParagraph"/>
              <w:spacing w:before="63"/>
              <w:ind w:left="107"/>
              <w:rPr>
                <w:sz w:val="24"/>
              </w:rPr>
            </w:pPr>
            <w:r>
              <w:rPr>
                <w:spacing w:val="-4"/>
                <w:sz w:val="24"/>
              </w:rPr>
              <w:t>КНР)</w:t>
            </w:r>
          </w:p>
        </w:tc>
        <w:tc>
          <w:tcPr>
            <w:tcW w:w="3386" w:type="dxa"/>
            <w:tcBorders>
              <w:top w:val="nil"/>
            </w:tcBorders>
          </w:tcPr>
          <w:p w:rsidR="000A0EF3" w:rsidRDefault="002345D6">
            <w:pPr>
              <w:pStyle w:val="TableParagraph"/>
              <w:spacing w:before="63"/>
              <w:ind w:left="106"/>
              <w:rPr>
                <w:sz w:val="24"/>
              </w:rPr>
            </w:pPr>
            <w:r>
              <w:rPr>
                <w:sz w:val="24"/>
              </w:rPr>
              <w:t>действий</w:t>
            </w:r>
            <w:r>
              <w:rPr>
                <w:spacing w:val="-2"/>
                <w:sz w:val="24"/>
              </w:rPr>
              <w:t xml:space="preserve"> </w:t>
            </w:r>
            <w:r>
              <w:rPr>
                <w:sz w:val="24"/>
              </w:rPr>
              <w:t>в</w:t>
            </w:r>
            <w:r>
              <w:rPr>
                <w:spacing w:val="-2"/>
                <w:sz w:val="24"/>
              </w:rPr>
              <w:t xml:space="preserve"> </w:t>
            </w:r>
            <w:r>
              <w:rPr>
                <w:spacing w:val="-5"/>
                <w:sz w:val="24"/>
              </w:rPr>
              <w:t>бою</w:t>
            </w:r>
          </w:p>
        </w:tc>
      </w:tr>
      <w:tr w:rsidR="000A0EF3">
        <w:trPr>
          <w:trHeight w:val="344"/>
        </w:trPr>
        <w:tc>
          <w:tcPr>
            <w:tcW w:w="3308" w:type="dxa"/>
            <w:tcBorders>
              <w:bottom w:val="nil"/>
            </w:tcBorders>
          </w:tcPr>
          <w:p w:rsidR="000A0EF3" w:rsidRDefault="002345D6">
            <w:pPr>
              <w:pStyle w:val="TableParagraph"/>
              <w:tabs>
                <w:tab w:val="left" w:pos="1864"/>
                <w:tab w:val="left" w:pos="2999"/>
              </w:tabs>
              <w:spacing w:line="270" w:lineRule="exact"/>
              <w:ind w:left="107"/>
              <w:rPr>
                <w:i/>
                <w:sz w:val="24"/>
              </w:rPr>
            </w:pPr>
            <w:r>
              <w:rPr>
                <w:i/>
                <w:spacing w:val="-2"/>
                <w:sz w:val="24"/>
              </w:rPr>
              <w:t>Практическое</w:t>
            </w:r>
            <w:r>
              <w:rPr>
                <w:i/>
                <w:sz w:val="24"/>
              </w:rPr>
              <w:tab/>
            </w:r>
            <w:r>
              <w:rPr>
                <w:i/>
                <w:spacing w:val="-2"/>
                <w:sz w:val="24"/>
              </w:rPr>
              <w:t>занятие</w:t>
            </w:r>
            <w:r>
              <w:rPr>
                <w:i/>
                <w:sz w:val="24"/>
              </w:rPr>
              <w:tab/>
            </w:r>
            <w:r>
              <w:rPr>
                <w:i/>
                <w:spacing w:val="-5"/>
                <w:sz w:val="24"/>
              </w:rPr>
              <w:t>(2</w:t>
            </w:r>
          </w:p>
        </w:tc>
        <w:tc>
          <w:tcPr>
            <w:tcW w:w="3337" w:type="dxa"/>
            <w:tcBorders>
              <w:bottom w:val="nil"/>
            </w:tcBorders>
          </w:tcPr>
          <w:p w:rsidR="000A0EF3" w:rsidRDefault="002345D6">
            <w:pPr>
              <w:pStyle w:val="TableParagraph"/>
              <w:tabs>
                <w:tab w:val="left" w:pos="2016"/>
              </w:tabs>
              <w:spacing w:line="270" w:lineRule="exact"/>
              <w:ind w:left="107"/>
              <w:rPr>
                <w:sz w:val="24"/>
              </w:rPr>
            </w:pPr>
            <w:r>
              <w:rPr>
                <w:spacing w:val="-2"/>
                <w:sz w:val="24"/>
              </w:rPr>
              <w:t>Состав</w:t>
            </w:r>
            <w:r>
              <w:rPr>
                <w:sz w:val="24"/>
              </w:rPr>
              <w:tab/>
            </w:r>
            <w:r>
              <w:rPr>
                <w:spacing w:val="-2"/>
                <w:sz w:val="24"/>
              </w:rPr>
              <w:t>назначение,</w:t>
            </w:r>
          </w:p>
        </w:tc>
        <w:tc>
          <w:tcPr>
            <w:tcW w:w="3386" w:type="dxa"/>
            <w:tcBorders>
              <w:bottom w:val="nil"/>
            </w:tcBorders>
          </w:tcPr>
          <w:p w:rsidR="000A0EF3" w:rsidRDefault="002345D6">
            <w:pPr>
              <w:pStyle w:val="TableParagraph"/>
              <w:tabs>
                <w:tab w:val="left" w:pos="1493"/>
                <w:tab w:val="left" w:pos="2435"/>
              </w:tabs>
              <w:spacing w:line="270" w:lineRule="exact"/>
              <w:ind w:left="106"/>
              <w:rPr>
                <w:sz w:val="24"/>
              </w:rPr>
            </w:pPr>
            <w:r>
              <w:rPr>
                <w:spacing w:val="-2"/>
                <w:sz w:val="24"/>
              </w:rPr>
              <w:t>Объясняют</w:t>
            </w:r>
            <w:r>
              <w:rPr>
                <w:sz w:val="24"/>
              </w:rPr>
              <w:tab/>
            </w:r>
            <w:r>
              <w:rPr>
                <w:spacing w:val="-2"/>
                <w:sz w:val="24"/>
              </w:rPr>
              <w:t>боевой</w:t>
            </w:r>
            <w:r>
              <w:rPr>
                <w:sz w:val="24"/>
              </w:rPr>
              <w:tab/>
            </w:r>
            <w:r>
              <w:rPr>
                <w:spacing w:val="-2"/>
                <w:sz w:val="24"/>
              </w:rPr>
              <w:t>порядок</w:t>
            </w:r>
          </w:p>
        </w:tc>
      </w:tr>
      <w:tr w:rsidR="000A0EF3">
        <w:trPr>
          <w:trHeight w:val="414"/>
        </w:trPr>
        <w:tc>
          <w:tcPr>
            <w:tcW w:w="3308" w:type="dxa"/>
            <w:tcBorders>
              <w:top w:val="nil"/>
              <w:bottom w:val="nil"/>
            </w:tcBorders>
          </w:tcPr>
          <w:p w:rsidR="000A0EF3" w:rsidRDefault="002345D6">
            <w:pPr>
              <w:pStyle w:val="TableParagraph"/>
              <w:spacing w:before="64"/>
              <w:ind w:left="107"/>
              <w:rPr>
                <w:i/>
                <w:sz w:val="24"/>
              </w:rPr>
            </w:pPr>
            <w:r>
              <w:rPr>
                <w:i/>
                <w:spacing w:val="-2"/>
                <w:sz w:val="24"/>
              </w:rPr>
              <w:t>часа)</w:t>
            </w:r>
          </w:p>
        </w:tc>
        <w:tc>
          <w:tcPr>
            <w:tcW w:w="3337" w:type="dxa"/>
            <w:tcBorders>
              <w:top w:val="nil"/>
              <w:bottom w:val="nil"/>
            </w:tcBorders>
          </w:tcPr>
          <w:p w:rsidR="000A0EF3" w:rsidRDefault="002345D6">
            <w:pPr>
              <w:pStyle w:val="TableParagraph"/>
              <w:tabs>
                <w:tab w:val="left" w:pos="2388"/>
              </w:tabs>
              <w:spacing w:before="64"/>
              <w:ind w:left="107"/>
              <w:rPr>
                <w:sz w:val="24"/>
              </w:rPr>
            </w:pPr>
            <w:r>
              <w:rPr>
                <w:spacing w:val="-2"/>
                <w:sz w:val="24"/>
              </w:rPr>
              <w:t>характеристики,</w:t>
            </w:r>
            <w:r>
              <w:rPr>
                <w:sz w:val="24"/>
              </w:rPr>
              <w:tab/>
            </w:r>
            <w:r>
              <w:rPr>
                <w:spacing w:val="-2"/>
                <w:sz w:val="24"/>
              </w:rPr>
              <w:t>порядок</w:t>
            </w:r>
          </w:p>
        </w:tc>
        <w:tc>
          <w:tcPr>
            <w:tcW w:w="3386" w:type="dxa"/>
            <w:tcBorders>
              <w:top w:val="nil"/>
              <w:bottom w:val="nil"/>
            </w:tcBorders>
          </w:tcPr>
          <w:p w:rsidR="000A0EF3" w:rsidRDefault="002345D6">
            <w:pPr>
              <w:pStyle w:val="TableParagraph"/>
              <w:tabs>
                <w:tab w:val="left" w:pos="1498"/>
                <w:tab w:val="left" w:pos="1961"/>
                <w:tab w:val="left" w:pos="3146"/>
              </w:tabs>
              <w:spacing w:before="64"/>
              <w:ind w:left="106"/>
              <w:rPr>
                <w:sz w:val="24"/>
              </w:rPr>
            </w:pPr>
            <w:r>
              <w:rPr>
                <w:spacing w:val="-2"/>
                <w:sz w:val="24"/>
              </w:rPr>
              <w:t>отделения</w:t>
            </w:r>
            <w:r>
              <w:rPr>
                <w:sz w:val="24"/>
              </w:rPr>
              <w:tab/>
            </w:r>
            <w:r>
              <w:rPr>
                <w:spacing w:val="-10"/>
                <w:sz w:val="24"/>
              </w:rPr>
              <w:t>в</w:t>
            </w:r>
            <w:r>
              <w:rPr>
                <w:sz w:val="24"/>
              </w:rPr>
              <w:tab/>
            </w:r>
            <w:r>
              <w:rPr>
                <w:spacing w:val="-2"/>
                <w:sz w:val="24"/>
              </w:rPr>
              <w:t>обороне</w:t>
            </w:r>
            <w:r>
              <w:rPr>
                <w:sz w:val="24"/>
              </w:rPr>
              <w:tab/>
            </w:r>
            <w:r>
              <w:rPr>
                <w:spacing w:val="-10"/>
                <w:sz w:val="24"/>
              </w:rPr>
              <w:t>и</w:t>
            </w:r>
          </w:p>
        </w:tc>
      </w:tr>
      <w:tr w:rsidR="000A0EF3">
        <w:trPr>
          <w:trHeight w:val="414"/>
        </w:trPr>
        <w:tc>
          <w:tcPr>
            <w:tcW w:w="3308" w:type="dxa"/>
            <w:tcBorders>
              <w:top w:val="nil"/>
              <w:bottom w:val="nil"/>
            </w:tcBorders>
          </w:tcPr>
          <w:p w:rsidR="000A0EF3" w:rsidRDefault="002345D6">
            <w:pPr>
              <w:pStyle w:val="TableParagraph"/>
              <w:tabs>
                <w:tab w:val="left" w:pos="2258"/>
              </w:tabs>
              <w:spacing w:before="63"/>
              <w:ind w:left="107"/>
              <w:rPr>
                <w:sz w:val="24"/>
              </w:rPr>
            </w:pPr>
            <w:r>
              <w:rPr>
                <w:spacing w:val="-2"/>
                <w:sz w:val="24"/>
              </w:rPr>
              <w:t>Основы</w:t>
            </w:r>
            <w:r>
              <w:rPr>
                <w:sz w:val="24"/>
              </w:rPr>
              <w:tab/>
            </w:r>
            <w:r>
              <w:rPr>
                <w:spacing w:val="-2"/>
                <w:sz w:val="24"/>
              </w:rPr>
              <w:t>действий</w:t>
            </w:r>
          </w:p>
        </w:tc>
        <w:tc>
          <w:tcPr>
            <w:tcW w:w="3337" w:type="dxa"/>
            <w:tcBorders>
              <w:top w:val="nil"/>
              <w:bottom w:val="nil"/>
            </w:tcBorders>
          </w:tcPr>
          <w:p w:rsidR="000A0EF3" w:rsidRDefault="002345D6">
            <w:pPr>
              <w:pStyle w:val="TableParagraph"/>
              <w:tabs>
                <w:tab w:val="left" w:pos="1863"/>
              </w:tabs>
              <w:spacing w:before="63"/>
              <w:ind w:left="107"/>
              <w:rPr>
                <w:sz w:val="24"/>
              </w:rPr>
            </w:pPr>
            <w:r>
              <w:rPr>
                <w:spacing w:val="-2"/>
                <w:sz w:val="24"/>
              </w:rPr>
              <w:t>размещения</w:t>
            </w:r>
            <w:r>
              <w:rPr>
                <w:sz w:val="24"/>
              </w:rPr>
              <w:tab/>
            </w:r>
            <w:r>
              <w:rPr>
                <w:spacing w:val="-2"/>
                <w:sz w:val="24"/>
              </w:rPr>
              <w:t>современных</w:t>
            </w:r>
          </w:p>
        </w:tc>
        <w:tc>
          <w:tcPr>
            <w:tcW w:w="3386" w:type="dxa"/>
            <w:tcBorders>
              <w:top w:val="nil"/>
              <w:bottom w:val="nil"/>
            </w:tcBorders>
          </w:tcPr>
          <w:p w:rsidR="000A0EF3" w:rsidRDefault="002345D6">
            <w:pPr>
              <w:pStyle w:val="TableParagraph"/>
              <w:spacing w:before="63"/>
              <w:ind w:left="106"/>
              <w:rPr>
                <w:sz w:val="24"/>
              </w:rPr>
            </w:pPr>
            <w:r>
              <w:rPr>
                <w:spacing w:val="-2"/>
                <w:sz w:val="24"/>
              </w:rPr>
              <w:t>наступлении.</w:t>
            </w:r>
          </w:p>
        </w:tc>
      </w:tr>
      <w:tr w:rsidR="000A0EF3">
        <w:trPr>
          <w:trHeight w:val="413"/>
        </w:trPr>
        <w:tc>
          <w:tcPr>
            <w:tcW w:w="3308" w:type="dxa"/>
            <w:tcBorders>
              <w:top w:val="nil"/>
              <w:bottom w:val="nil"/>
            </w:tcBorders>
          </w:tcPr>
          <w:p w:rsidR="000A0EF3" w:rsidRDefault="002345D6">
            <w:pPr>
              <w:pStyle w:val="TableParagraph"/>
              <w:spacing w:before="64"/>
              <w:ind w:left="107"/>
              <w:rPr>
                <w:sz w:val="24"/>
              </w:rPr>
            </w:pPr>
            <w:r>
              <w:rPr>
                <w:sz w:val="24"/>
              </w:rPr>
              <w:t>мотострелкового</w:t>
            </w:r>
            <w:r>
              <w:rPr>
                <w:spacing w:val="28"/>
                <w:sz w:val="24"/>
              </w:rPr>
              <w:t xml:space="preserve"> </w:t>
            </w:r>
            <w:r>
              <w:rPr>
                <w:sz w:val="24"/>
              </w:rPr>
              <w:t>отделения</w:t>
            </w:r>
            <w:r>
              <w:rPr>
                <w:spacing w:val="29"/>
                <w:sz w:val="24"/>
              </w:rPr>
              <w:t xml:space="preserve"> </w:t>
            </w:r>
            <w:r>
              <w:rPr>
                <w:spacing w:val="-10"/>
                <w:sz w:val="24"/>
              </w:rPr>
              <w:t>в</w:t>
            </w:r>
          </w:p>
        </w:tc>
        <w:tc>
          <w:tcPr>
            <w:tcW w:w="3337" w:type="dxa"/>
            <w:tcBorders>
              <w:top w:val="nil"/>
              <w:bottom w:val="nil"/>
            </w:tcBorders>
          </w:tcPr>
          <w:p w:rsidR="000A0EF3" w:rsidRDefault="002345D6">
            <w:pPr>
              <w:pStyle w:val="TableParagraph"/>
              <w:tabs>
                <w:tab w:val="left" w:pos="1520"/>
              </w:tabs>
              <w:spacing w:before="64"/>
              <w:ind w:left="107"/>
              <w:rPr>
                <w:sz w:val="24"/>
              </w:rPr>
            </w:pPr>
            <w:r>
              <w:rPr>
                <w:spacing w:val="-2"/>
                <w:sz w:val="24"/>
              </w:rPr>
              <w:t>средств</w:t>
            </w:r>
            <w:r>
              <w:rPr>
                <w:sz w:val="24"/>
              </w:rPr>
              <w:tab/>
            </w:r>
            <w:r>
              <w:rPr>
                <w:spacing w:val="-2"/>
                <w:sz w:val="24"/>
              </w:rPr>
              <w:t>индивидуальной</w:t>
            </w:r>
          </w:p>
        </w:tc>
        <w:tc>
          <w:tcPr>
            <w:tcW w:w="3386" w:type="dxa"/>
            <w:tcBorders>
              <w:top w:val="nil"/>
              <w:bottom w:val="nil"/>
            </w:tcBorders>
          </w:tcPr>
          <w:p w:rsidR="000A0EF3" w:rsidRDefault="002345D6">
            <w:pPr>
              <w:pStyle w:val="TableParagraph"/>
              <w:tabs>
                <w:tab w:val="left" w:pos="2405"/>
              </w:tabs>
              <w:spacing w:before="64"/>
              <w:ind w:left="106"/>
              <w:rPr>
                <w:sz w:val="24"/>
              </w:rPr>
            </w:pPr>
            <w:r>
              <w:rPr>
                <w:spacing w:val="-2"/>
                <w:sz w:val="24"/>
              </w:rPr>
              <w:t>Раскрывают</w:t>
            </w:r>
            <w:r>
              <w:rPr>
                <w:sz w:val="24"/>
              </w:rPr>
              <w:tab/>
            </w:r>
            <w:r>
              <w:rPr>
                <w:spacing w:val="-2"/>
                <w:sz w:val="24"/>
              </w:rPr>
              <w:t>способы</w:t>
            </w:r>
          </w:p>
        </w:tc>
      </w:tr>
      <w:tr w:rsidR="000A0EF3">
        <w:trPr>
          <w:trHeight w:val="413"/>
        </w:trPr>
        <w:tc>
          <w:tcPr>
            <w:tcW w:w="3308" w:type="dxa"/>
            <w:tcBorders>
              <w:top w:val="nil"/>
              <w:bottom w:val="nil"/>
            </w:tcBorders>
          </w:tcPr>
          <w:p w:rsidR="000A0EF3" w:rsidRDefault="002345D6">
            <w:pPr>
              <w:pStyle w:val="TableParagraph"/>
              <w:spacing w:before="63"/>
              <w:ind w:left="107"/>
              <w:rPr>
                <w:sz w:val="24"/>
              </w:rPr>
            </w:pPr>
            <w:r>
              <w:rPr>
                <w:sz w:val="24"/>
              </w:rPr>
              <w:t>обороне</w:t>
            </w:r>
            <w:r>
              <w:rPr>
                <w:spacing w:val="-2"/>
                <w:sz w:val="24"/>
              </w:rPr>
              <w:t xml:space="preserve"> </w:t>
            </w:r>
            <w:r>
              <w:rPr>
                <w:sz w:val="24"/>
              </w:rPr>
              <w:t>и</w:t>
            </w:r>
            <w:r>
              <w:rPr>
                <w:spacing w:val="-1"/>
                <w:sz w:val="24"/>
              </w:rPr>
              <w:t xml:space="preserve"> </w:t>
            </w:r>
            <w:r>
              <w:rPr>
                <w:spacing w:val="-2"/>
                <w:sz w:val="24"/>
              </w:rPr>
              <w:t>наступлении</w:t>
            </w:r>
          </w:p>
        </w:tc>
        <w:tc>
          <w:tcPr>
            <w:tcW w:w="3337" w:type="dxa"/>
            <w:tcBorders>
              <w:top w:val="nil"/>
              <w:bottom w:val="nil"/>
            </w:tcBorders>
          </w:tcPr>
          <w:p w:rsidR="000A0EF3" w:rsidRDefault="002345D6">
            <w:pPr>
              <w:pStyle w:val="TableParagraph"/>
              <w:spacing w:before="63"/>
              <w:ind w:left="107"/>
              <w:rPr>
                <w:sz w:val="24"/>
              </w:rPr>
            </w:pPr>
            <w:r>
              <w:rPr>
                <w:sz w:val="24"/>
              </w:rPr>
              <w:t>бронезащиты</w:t>
            </w:r>
            <w:r>
              <w:rPr>
                <w:spacing w:val="-1"/>
                <w:sz w:val="24"/>
              </w:rPr>
              <w:t xml:space="preserve"> </w:t>
            </w:r>
            <w:r>
              <w:rPr>
                <w:sz w:val="24"/>
              </w:rPr>
              <w:t xml:space="preserve">и </w:t>
            </w:r>
            <w:r>
              <w:rPr>
                <w:spacing w:val="-2"/>
                <w:sz w:val="24"/>
              </w:rPr>
              <w:t>экипировки.</w:t>
            </w:r>
          </w:p>
        </w:tc>
        <w:tc>
          <w:tcPr>
            <w:tcW w:w="3386" w:type="dxa"/>
            <w:tcBorders>
              <w:top w:val="nil"/>
              <w:bottom w:val="nil"/>
            </w:tcBorders>
          </w:tcPr>
          <w:p w:rsidR="000A0EF3" w:rsidRDefault="002345D6">
            <w:pPr>
              <w:pStyle w:val="TableParagraph"/>
              <w:spacing w:before="63"/>
              <w:ind w:left="106"/>
              <w:rPr>
                <w:sz w:val="24"/>
              </w:rPr>
            </w:pPr>
            <w:r>
              <w:rPr>
                <w:sz w:val="24"/>
              </w:rPr>
              <w:t>действий</w:t>
            </w:r>
            <w:r>
              <w:rPr>
                <w:spacing w:val="27"/>
                <w:sz w:val="24"/>
              </w:rPr>
              <w:t xml:space="preserve"> </w:t>
            </w:r>
            <w:r>
              <w:rPr>
                <w:sz w:val="24"/>
              </w:rPr>
              <w:t>солдата</w:t>
            </w:r>
            <w:r>
              <w:rPr>
                <w:spacing w:val="27"/>
                <w:sz w:val="24"/>
              </w:rPr>
              <w:t xml:space="preserve"> </w:t>
            </w:r>
            <w:r>
              <w:rPr>
                <w:sz w:val="24"/>
              </w:rPr>
              <w:t>в</w:t>
            </w:r>
            <w:r>
              <w:rPr>
                <w:spacing w:val="27"/>
                <w:sz w:val="24"/>
              </w:rPr>
              <w:t xml:space="preserve"> </w:t>
            </w:r>
            <w:r>
              <w:rPr>
                <w:sz w:val="24"/>
              </w:rPr>
              <w:t>обороне</w:t>
            </w:r>
            <w:r>
              <w:rPr>
                <w:spacing w:val="28"/>
                <w:sz w:val="24"/>
              </w:rPr>
              <w:t xml:space="preserve"> </w:t>
            </w:r>
            <w:r>
              <w:rPr>
                <w:spacing w:val="-10"/>
                <w:sz w:val="24"/>
              </w:rPr>
              <w:t>и</w:t>
            </w:r>
          </w:p>
        </w:tc>
      </w:tr>
      <w:tr w:rsidR="000A0EF3">
        <w:trPr>
          <w:trHeight w:val="413"/>
        </w:trPr>
        <w:tc>
          <w:tcPr>
            <w:tcW w:w="3308" w:type="dxa"/>
            <w:tcBorders>
              <w:top w:val="nil"/>
              <w:bottom w:val="nil"/>
            </w:tcBorders>
          </w:tcPr>
          <w:p w:rsidR="000A0EF3" w:rsidRDefault="000A0EF3">
            <w:pPr>
              <w:pStyle w:val="TableParagraph"/>
            </w:pPr>
          </w:p>
        </w:tc>
        <w:tc>
          <w:tcPr>
            <w:tcW w:w="3337" w:type="dxa"/>
            <w:tcBorders>
              <w:top w:val="nil"/>
              <w:bottom w:val="nil"/>
            </w:tcBorders>
          </w:tcPr>
          <w:p w:rsidR="000A0EF3" w:rsidRDefault="002345D6">
            <w:pPr>
              <w:pStyle w:val="TableParagraph"/>
              <w:tabs>
                <w:tab w:val="left" w:pos="1570"/>
                <w:tab w:val="left" w:pos="3110"/>
              </w:tabs>
              <w:spacing w:before="64"/>
              <w:ind w:left="107"/>
              <w:rPr>
                <w:sz w:val="24"/>
              </w:rPr>
            </w:pPr>
            <w:r>
              <w:rPr>
                <w:spacing w:val="-2"/>
                <w:sz w:val="24"/>
              </w:rPr>
              <w:t>Действия</w:t>
            </w:r>
            <w:r>
              <w:rPr>
                <w:sz w:val="24"/>
              </w:rPr>
              <w:tab/>
            </w:r>
            <w:r>
              <w:rPr>
                <w:spacing w:val="-2"/>
                <w:sz w:val="24"/>
              </w:rPr>
              <w:t>отделения</w:t>
            </w:r>
            <w:r>
              <w:rPr>
                <w:sz w:val="24"/>
              </w:rPr>
              <w:tab/>
            </w:r>
            <w:r>
              <w:rPr>
                <w:spacing w:val="-10"/>
                <w:sz w:val="24"/>
              </w:rPr>
              <w:t>в</w:t>
            </w:r>
          </w:p>
        </w:tc>
        <w:tc>
          <w:tcPr>
            <w:tcW w:w="3386" w:type="dxa"/>
            <w:tcBorders>
              <w:top w:val="nil"/>
              <w:bottom w:val="nil"/>
            </w:tcBorders>
          </w:tcPr>
          <w:p w:rsidR="000A0EF3" w:rsidRDefault="002345D6">
            <w:pPr>
              <w:pStyle w:val="TableParagraph"/>
              <w:spacing w:before="64"/>
              <w:ind w:left="106"/>
              <w:rPr>
                <w:sz w:val="24"/>
              </w:rPr>
            </w:pPr>
            <w:r>
              <w:rPr>
                <w:spacing w:val="-2"/>
                <w:sz w:val="24"/>
              </w:rPr>
              <w:t>наступлении.</w:t>
            </w:r>
          </w:p>
        </w:tc>
      </w:tr>
      <w:tr w:rsidR="000A0EF3">
        <w:trPr>
          <w:trHeight w:val="483"/>
        </w:trPr>
        <w:tc>
          <w:tcPr>
            <w:tcW w:w="3308" w:type="dxa"/>
            <w:tcBorders>
              <w:top w:val="nil"/>
            </w:tcBorders>
          </w:tcPr>
          <w:p w:rsidR="000A0EF3" w:rsidRDefault="000A0EF3">
            <w:pPr>
              <w:pStyle w:val="TableParagraph"/>
            </w:pPr>
          </w:p>
        </w:tc>
        <w:tc>
          <w:tcPr>
            <w:tcW w:w="3337" w:type="dxa"/>
            <w:tcBorders>
              <w:top w:val="nil"/>
            </w:tcBorders>
          </w:tcPr>
          <w:p w:rsidR="000A0EF3" w:rsidRDefault="002345D6">
            <w:pPr>
              <w:pStyle w:val="TableParagraph"/>
              <w:spacing w:before="63"/>
              <w:ind w:left="107"/>
              <w:rPr>
                <w:sz w:val="24"/>
              </w:rPr>
            </w:pPr>
            <w:r>
              <w:rPr>
                <w:spacing w:val="-2"/>
                <w:sz w:val="24"/>
              </w:rPr>
              <w:t>обороне.</w:t>
            </w:r>
          </w:p>
        </w:tc>
        <w:tc>
          <w:tcPr>
            <w:tcW w:w="3386" w:type="dxa"/>
            <w:tcBorders>
              <w:top w:val="nil"/>
            </w:tcBorders>
          </w:tcPr>
          <w:p w:rsidR="000A0EF3" w:rsidRDefault="002345D6">
            <w:pPr>
              <w:pStyle w:val="TableParagraph"/>
              <w:spacing w:before="63"/>
              <w:ind w:left="106"/>
              <w:rPr>
                <w:sz w:val="24"/>
              </w:rPr>
            </w:pPr>
            <w:r>
              <w:rPr>
                <w:sz w:val="24"/>
              </w:rPr>
              <w:t>Раскрывают</w:t>
            </w:r>
            <w:r>
              <w:rPr>
                <w:spacing w:val="2"/>
                <w:sz w:val="24"/>
              </w:rPr>
              <w:t xml:space="preserve"> </w:t>
            </w:r>
            <w:r>
              <w:rPr>
                <w:sz w:val="24"/>
              </w:rPr>
              <w:t>способы</w:t>
            </w:r>
            <w:r>
              <w:rPr>
                <w:spacing w:val="2"/>
                <w:sz w:val="24"/>
              </w:rPr>
              <w:t xml:space="preserve"> </w:t>
            </w:r>
            <w:r>
              <w:rPr>
                <w:spacing w:val="-2"/>
                <w:sz w:val="24"/>
              </w:rPr>
              <w:t>действия</w:t>
            </w:r>
          </w:p>
        </w:tc>
      </w:tr>
    </w:tbl>
    <w:p w:rsidR="000A0EF3" w:rsidRDefault="000A0EF3">
      <w:pPr>
        <w:rPr>
          <w:sz w:val="24"/>
        </w:rPr>
        <w:sectPr w:rsidR="000A0EF3">
          <w:pgSz w:w="11920" w:h="16390"/>
          <w:pgMar w:top="1880" w:right="480" w:bottom="1160" w:left="1180" w:header="0" w:footer="96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37"/>
        <w:gridCol w:w="3386"/>
      </w:tblGrid>
      <w:tr w:rsidR="000A0EF3">
        <w:trPr>
          <w:trHeight w:val="5796"/>
        </w:trPr>
        <w:tc>
          <w:tcPr>
            <w:tcW w:w="3308" w:type="dxa"/>
          </w:tcPr>
          <w:p w:rsidR="000A0EF3" w:rsidRDefault="000A0EF3">
            <w:pPr>
              <w:pStyle w:val="TableParagraph"/>
              <w:rPr>
                <w:sz w:val="24"/>
              </w:rPr>
            </w:pPr>
          </w:p>
        </w:tc>
        <w:tc>
          <w:tcPr>
            <w:tcW w:w="3337" w:type="dxa"/>
          </w:tcPr>
          <w:p w:rsidR="000A0EF3" w:rsidRDefault="002345D6">
            <w:pPr>
              <w:pStyle w:val="TableParagraph"/>
              <w:tabs>
                <w:tab w:val="left" w:pos="1923"/>
                <w:tab w:val="left" w:pos="1975"/>
              </w:tabs>
              <w:spacing w:line="360" w:lineRule="auto"/>
              <w:ind w:left="107" w:right="94"/>
              <w:jc w:val="both"/>
              <w:rPr>
                <w:sz w:val="24"/>
              </w:rPr>
            </w:pPr>
            <w:r>
              <w:rPr>
                <w:sz w:val="24"/>
              </w:rPr>
              <w:t>Позиция</w:t>
            </w:r>
            <w:r>
              <w:rPr>
                <w:spacing w:val="-12"/>
                <w:sz w:val="24"/>
              </w:rPr>
              <w:t xml:space="preserve"> </w:t>
            </w:r>
            <w:r>
              <w:rPr>
                <w:sz w:val="24"/>
              </w:rPr>
              <w:t>отделения</w:t>
            </w:r>
            <w:r>
              <w:rPr>
                <w:spacing w:val="-12"/>
                <w:sz w:val="24"/>
              </w:rPr>
              <w:t xml:space="preserve"> </w:t>
            </w:r>
            <w:r>
              <w:rPr>
                <w:sz w:val="24"/>
              </w:rPr>
              <w:t>в</w:t>
            </w:r>
            <w:r>
              <w:rPr>
                <w:spacing w:val="-13"/>
                <w:sz w:val="24"/>
              </w:rPr>
              <w:t xml:space="preserve"> </w:t>
            </w:r>
            <w:r>
              <w:rPr>
                <w:sz w:val="24"/>
              </w:rPr>
              <w:t xml:space="preserve">обороне. </w:t>
            </w:r>
            <w:r>
              <w:rPr>
                <w:spacing w:val="-2"/>
                <w:sz w:val="24"/>
              </w:rPr>
              <w:t>Назначение</w:t>
            </w:r>
            <w:r>
              <w:rPr>
                <w:sz w:val="24"/>
              </w:rPr>
              <w:tab/>
            </w:r>
            <w:r>
              <w:rPr>
                <w:sz w:val="24"/>
              </w:rPr>
              <w:tab/>
            </w:r>
            <w:r>
              <w:rPr>
                <w:spacing w:val="-2"/>
                <w:sz w:val="24"/>
              </w:rPr>
              <w:t xml:space="preserve">ориентиров. </w:t>
            </w:r>
            <w:r>
              <w:rPr>
                <w:sz w:val="24"/>
              </w:rPr>
              <w:t xml:space="preserve">Система огня отделения и сектора обстрела стрелков. </w:t>
            </w:r>
            <w:r>
              <w:rPr>
                <w:spacing w:val="-2"/>
                <w:sz w:val="24"/>
              </w:rPr>
              <w:t>Сигналы</w:t>
            </w:r>
            <w:r>
              <w:rPr>
                <w:sz w:val="24"/>
              </w:rPr>
              <w:tab/>
            </w:r>
            <w:r>
              <w:rPr>
                <w:spacing w:val="-2"/>
                <w:sz w:val="24"/>
              </w:rPr>
              <w:t xml:space="preserve">оповещения, </w:t>
            </w:r>
            <w:r>
              <w:rPr>
                <w:sz w:val="24"/>
              </w:rPr>
              <w:t>управления</w:t>
            </w:r>
            <w:r>
              <w:rPr>
                <w:spacing w:val="-15"/>
                <w:sz w:val="24"/>
              </w:rPr>
              <w:t xml:space="preserve"> </w:t>
            </w:r>
            <w:r>
              <w:rPr>
                <w:sz w:val="24"/>
              </w:rPr>
              <w:t>и</w:t>
            </w:r>
            <w:r>
              <w:rPr>
                <w:spacing w:val="-15"/>
                <w:sz w:val="24"/>
              </w:rPr>
              <w:t xml:space="preserve"> </w:t>
            </w:r>
            <w:r>
              <w:rPr>
                <w:sz w:val="24"/>
              </w:rPr>
              <w:t>взаимодействия. Действия наблюдателя.</w:t>
            </w:r>
          </w:p>
          <w:p w:rsidR="000A0EF3" w:rsidRDefault="002345D6">
            <w:pPr>
              <w:pStyle w:val="TableParagraph"/>
              <w:spacing w:line="360" w:lineRule="auto"/>
              <w:ind w:left="107" w:right="96"/>
              <w:jc w:val="both"/>
              <w:rPr>
                <w:sz w:val="24"/>
              </w:rPr>
            </w:pPr>
            <w:r>
              <w:rPr>
                <w:sz w:val="24"/>
              </w:rPr>
              <w:t>Действия отделения в наступлении. Боевой порядок отделения в наступлении. Преодоления заграждений. Перебежки и переползания. Действия</w:t>
            </w:r>
            <w:r>
              <w:rPr>
                <w:spacing w:val="27"/>
                <w:sz w:val="24"/>
              </w:rPr>
              <w:t xml:space="preserve">  </w:t>
            </w:r>
            <w:r>
              <w:rPr>
                <w:sz w:val="24"/>
              </w:rPr>
              <w:t>в</w:t>
            </w:r>
            <w:r>
              <w:rPr>
                <w:spacing w:val="27"/>
                <w:sz w:val="24"/>
              </w:rPr>
              <w:t xml:space="preserve">  </w:t>
            </w:r>
            <w:r>
              <w:rPr>
                <w:sz w:val="24"/>
              </w:rPr>
              <w:t>составе</w:t>
            </w:r>
            <w:r>
              <w:rPr>
                <w:spacing w:val="28"/>
                <w:sz w:val="24"/>
              </w:rPr>
              <w:t xml:space="preserve">  </w:t>
            </w:r>
            <w:r>
              <w:rPr>
                <w:spacing w:val="-2"/>
                <w:sz w:val="24"/>
              </w:rPr>
              <w:t>боевых</w:t>
            </w:r>
          </w:p>
          <w:p w:rsidR="000A0EF3" w:rsidRDefault="002345D6">
            <w:pPr>
              <w:pStyle w:val="TableParagraph"/>
              <w:ind w:left="107"/>
              <w:rPr>
                <w:sz w:val="24"/>
              </w:rPr>
            </w:pPr>
            <w:r>
              <w:rPr>
                <w:spacing w:val="-4"/>
                <w:sz w:val="24"/>
              </w:rPr>
              <w:t>групп</w:t>
            </w:r>
          </w:p>
        </w:tc>
        <w:tc>
          <w:tcPr>
            <w:tcW w:w="3386" w:type="dxa"/>
          </w:tcPr>
          <w:p w:rsidR="000A0EF3" w:rsidRDefault="002345D6">
            <w:pPr>
              <w:pStyle w:val="TableParagraph"/>
              <w:spacing w:line="360" w:lineRule="auto"/>
              <w:ind w:left="106" w:right="98"/>
              <w:jc w:val="both"/>
              <w:rPr>
                <w:sz w:val="24"/>
              </w:rPr>
            </w:pPr>
            <w:r>
              <w:rPr>
                <w:sz w:val="24"/>
              </w:rPr>
              <w:t xml:space="preserve">наблюдателя. Действуют по сигналам оповещения и </w:t>
            </w:r>
            <w:r>
              <w:rPr>
                <w:spacing w:val="-2"/>
                <w:sz w:val="24"/>
              </w:rPr>
              <w:t>управления</w:t>
            </w:r>
          </w:p>
          <w:p w:rsidR="000A0EF3" w:rsidRDefault="002345D6">
            <w:pPr>
              <w:pStyle w:val="TableParagraph"/>
              <w:tabs>
                <w:tab w:val="left" w:pos="2329"/>
              </w:tabs>
              <w:spacing w:line="360" w:lineRule="auto"/>
              <w:ind w:left="106" w:right="96"/>
              <w:jc w:val="both"/>
              <w:rPr>
                <w:sz w:val="24"/>
              </w:rPr>
            </w:pPr>
            <w:r>
              <w:rPr>
                <w:spacing w:val="-2"/>
                <w:sz w:val="24"/>
              </w:rPr>
              <w:t>Вырабатывают</w:t>
            </w:r>
            <w:r>
              <w:rPr>
                <w:sz w:val="24"/>
              </w:rPr>
              <w:tab/>
            </w:r>
            <w:r>
              <w:rPr>
                <w:spacing w:val="-2"/>
                <w:sz w:val="24"/>
              </w:rPr>
              <w:t xml:space="preserve">алгоритм </w:t>
            </w:r>
            <w:r>
              <w:rPr>
                <w:sz w:val="24"/>
              </w:rPr>
              <w:t>действий при внезапном нападении против- ника.</w:t>
            </w:r>
          </w:p>
          <w:p w:rsidR="000A0EF3" w:rsidRDefault="002345D6">
            <w:pPr>
              <w:pStyle w:val="TableParagraph"/>
              <w:tabs>
                <w:tab w:val="left" w:pos="2023"/>
                <w:tab w:val="left" w:pos="2359"/>
              </w:tabs>
              <w:spacing w:line="360" w:lineRule="auto"/>
              <w:ind w:left="106" w:right="97"/>
              <w:jc w:val="both"/>
              <w:rPr>
                <w:sz w:val="24"/>
              </w:rPr>
            </w:pPr>
            <w:r>
              <w:rPr>
                <w:sz w:val="24"/>
              </w:rPr>
              <w:t>Решают</w:t>
            </w:r>
            <w:r>
              <w:rPr>
                <w:spacing w:val="-3"/>
                <w:sz w:val="24"/>
              </w:rPr>
              <w:t xml:space="preserve"> </w:t>
            </w:r>
            <w:r>
              <w:rPr>
                <w:sz w:val="24"/>
              </w:rPr>
              <w:t>ситуационные</w:t>
            </w:r>
            <w:r>
              <w:rPr>
                <w:spacing w:val="-7"/>
                <w:sz w:val="24"/>
              </w:rPr>
              <w:t xml:space="preserve"> </w:t>
            </w:r>
            <w:r>
              <w:rPr>
                <w:sz w:val="24"/>
              </w:rPr>
              <w:t xml:space="preserve">задачи. </w:t>
            </w:r>
            <w:r>
              <w:rPr>
                <w:spacing w:val="-2"/>
                <w:sz w:val="24"/>
              </w:rPr>
              <w:t>Выполняют</w:t>
            </w:r>
            <w:r>
              <w:rPr>
                <w:sz w:val="24"/>
              </w:rPr>
              <w:tab/>
            </w:r>
            <w:r>
              <w:rPr>
                <w:spacing w:val="-2"/>
                <w:sz w:val="24"/>
              </w:rPr>
              <w:t xml:space="preserve">тактические </w:t>
            </w:r>
            <w:r>
              <w:rPr>
                <w:sz w:val="24"/>
              </w:rPr>
              <w:t xml:space="preserve">перемещения в составе групп, </w:t>
            </w:r>
            <w:r>
              <w:rPr>
                <w:spacing w:val="-2"/>
                <w:sz w:val="24"/>
              </w:rPr>
              <w:t>занимают</w:t>
            </w:r>
            <w:r>
              <w:rPr>
                <w:sz w:val="24"/>
              </w:rPr>
              <w:tab/>
            </w:r>
            <w:r>
              <w:rPr>
                <w:sz w:val="24"/>
              </w:rPr>
              <w:tab/>
            </w:r>
            <w:r>
              <w:rPr>
                <w:spacing w:val="-2"/>
                <w:sz w:val="24"/>
              </w:rPr>
              <w:t xml:space="preserve">позиции, </w:t>
            </w:r>
            <w:r>
              <w:rPr>
                <w:sz w:val="24"/>
              </w:rPr>
              <w:t>преодолевают заграждения</w:t>
            </w:r>
          </w:p>
        </w:tc>
      </w:tr>
      <w:tr w:rsidR="000A0EF3">
        <w:trPr>
          <w:trHeight w:val="7037"/>
        </w:trPr>
        <w:tc>
          <w:tcPr>
            <w:tcW w:w="3308" w:type="dxa"/>
          </w:tcPr>
          <w:p w:rsidR="000A0EF3" w:rsidRDefault="002345D6">
            <w:pPr>
              <w:pStyle w:val="TableParagraph"/>
              <w:tabs>
                <w:tab w:val="left" w:pos="1472"/>
              </w:tabs>
              <w:spacing w:line="360" w:lineRule="auto"/>
              <w:ind w:left="107" w:right="98"/>
              <w:rPr>
                <w:sz w:val="24"/>
              </w:rPr>
            </w:pPr>
            <w:r>
              <w:rPr>
                <w:i/>
                <w:sz w:val="24"/>
              </w:rPr>
              <w:t xml:space="preserve">Практическое занятие (2 ч). </w:t>
            </w:r>
            <w:r>
              <w:rPr>
                <w:spacing w:val="-2"/>
                <w:sz w:val="24"/>
              </w:rPr>
              <w:t>Действия</w:t>
            </w:r>
            <w:r>
              <w:rPr>
                <w:sz w:val="24"/>
              </w:rPr>
              <w:tab/>
            </w:r>
            <w:r>
              <w:rPr>
                <w:spacing w:val="-2"/>
                <w:sz w:val="24"/>
              </w:rPr>
              <w:t xml:space="preserve">мотострелкового </w:t>
            </w:r>
            <w:r>
              <w:rPr>
                <w:sz w:val="24"/>
              </w:rPr>
              <w:t>отделения в разведке</w:t>
            </w:r>
          </w:p>
        </w:tc>
        <w:tc>
          <w:tcPr>
            <w:tcW w:w="3337" w:type="dxa"/>
          </w:tcPr>
          <w:p w:rsidR="000A0EF3" w:rsidRDefault="002345D6">
            <w:pPr>
              <w:pStyle w:val="TableParagraph"/>
              <w:tabs>
                <w:tab w:val="left" w:pos="1112"/>
                <w:tab w:val="left" w:pos="1323"/>
                <w:tab w:val="left" w:pos="1878"/>
                <w:tab w:val="left" w:pos="1922"/>
                <w:tab w:val="left" w:pos="2338"/>
                <w:tab w:val="left" w:pos="2626"/>
                <w:tab w:val="left" w:pos="2990"/>
              </w:tabs>
              <w:spacing w:line="360" w:lineRule="auto"/>
              <w:ind w:left="107" w:right="97"/>
              <w:rPr>
                <w:sz w:val="24"/>
              </w:rPr>
            </w:pPr>
            <w:r>
              <w:rPr>
                <w:sz w:val="24"/>
              </w:rPr>
              <w:t>Задачи</w:t>
            </w:r>
            <w:r>
              <w:rPr>
                <w:spacing w:val="-9"/>
                <w:sz w:val="24"/>
              </w:rPr>
              <w:t xml:space="preserve"> </w:t>
            </w:r>
            <w:r>
              <w:rPr>
                <w:sz w:val="24"/>
              </w:rPr>
              <w:t>отделения</w:t>
            </w:r>
            <w:r>
              <w:rPr>
                <w:spacing w:val="-10"/>
                <w:sz w:val="24"/>
              </w:rPr>
              <w:t xml:space="preserve"> </w:t>
            </w:r>
            <w:r>
              <w:rPr>
                <w:sz w:val="24"/>
              </w:rPr>
              <w:t>в</w:t>
            </w:r>
            <w:r>
              <w:rPr>
                <w:spacing w:val="-10"/>
                <w:sz w:val="24"/>
              </w:rPr>
              <w:t xml:space="preserve"> </w:t>
            </w:r>
            <w:r>
              <w:rPr>
                <w:sz w:val="24"/>
              </w:rPr>
              <w:t>разведке</w:t>
            </w:r>
            <w:r>
              <w:rPr>
                <w:spacing w:val="-10"/>
                <w:sz w:val="24"/>
              </w:rPr>
              <w:t xml:space="preserve"> </w:t>
            </w:r>
            <w:r>
              <w:rPr>
                <w:sz w:val="24"/>
              </w:rPr>
              <w:t xml:space="preserve">и </w:t>
            </w:r>
            <w:r>
              <w:rPr>
                <w:spacing w:val="-2"/>
                <w:sz w:val="24"/>
              </w:rPr>
              <w:t>способы</w:t>
            </w:r>
            <w:r>
              <w:rPr>
                <w:sz w:val="24"/>
              </w:rPr>
              <w:tab/>
            </w:r>
            <w:r>
              <w:rPr>
                <w:sz w:val="24"/>
              </w:rPr>
              <w:tab/>
            </w:r>
            <w:r>
              <w:rPr>
                <w:spacing w:val="-6"/>
                <w:sz w:val="24"/>
              </w:rPr>
              <w:t>их</w:t>
            </w:r>
            <w:r>
              <w:rPr>
                <w:sz w:val="24"/>
              </w:rPr>
              <w:tab/>
            </w:r>
            <w:r>
              <w:rPr>
                <w:sz w:val="24"/>
              </w:rPr>
              <w:tab/>
            </w:r>
            <w:r>
              <w:rPr>
                <w:spacing w:val="-2"/>
                <w:sz w:val="24"/>
              </w:rPr>
              <w:t>выполнения. Ориентирование</w:t>
            </w:r>
            <w:r>
              <w:rPr>
                <w:sz w:val="24"/>
              </w:rPr>
              <w:tab/>
            </w:r>
            <w:r>
              <w:rPr>
                <w:sz w:val="24"/>
              </w:rPr>
              <w:tab/>
            </w:r>
            <w:r>
              <w:rPr>
                <w:sz w:val="24"/>
              </w:rPr>
              <w:tab/>
            </w:r>
            <w:r>
              <w:rPr>
                <w:sz w:val="24"/>
              </w:rPr>
              <w:tab/>
            </w:r>
            <w:r>
              <w:rPr>
                <w:sz w:val="24"/>
              </w:rPr>
              <w:tab/>
            </w:r>
            <w:r>
              <w:rPr>
                <w:spacing w:val="-6"/>
                <w:sz w:val="24"/>
              </w:rPr>
              <w:t xml:space="preserve">на </w:t>
            </w:r>
            <w:r>
              <w:rPr>
                <w:sz w:val="24"/>
              </w:rPr>
              <w:t>местности</w:t>
            </w:r>
            <w:r>
              <w:rPr>
                <w:spacing w:val="40"/>
                <w:sz w:val="24"/>
              </w:rPr>
              <w:t xml:space="preserve"> </w:t>
            </w:r>
            <w:r>
              <w:rPr>
                <w:sz w:val="24"/>
              </w:rPr>
              <w:t>с</w:t>
            </w:r>
            <w:r>
              <w:rPr>
                <w:spacing w:val="40"/>
                <w:sz w:val="24"/>
              </w:rPr>
              <w:t xml:space="preserve"> </w:t>
            </w:r>
            <w:r>
              <w:rPr>
                <w:sz w:val="24"/>
              </w:rPr>
              <w:t xml:space="preserve">использованием </w:t>
            </w:r>
            <w:r>
              <w:rPr>
                <w:spacing w:val="-2"/>
                <w:sz w:val="24"/>
              </w:rPr>
              <w:t>карты,</w:t>
            </w:r>
            <w:r>
              <w:rPr>
                <w:sz w:val="24"/>
              </w:rPr>
              <w:tab/>
            </w:r>
            <w:r>
              <w:rPr>
                <w:spacing w:val="-2"/>
                <w:sz w:val="24"/>
              </w:rPr>
              <w:t>компаса,</w:t>
            </w:r>
            <w:r>
              <w:rPr>
                <w:sz w:val="24"/>
              </w:rPr>
              <w:tab/>
            </w:r>
            <w:r>
              <w:rPr>
                <w:spacing w:val="-2"/>
                <w:sz w:val="24"/>
              </w:rPr>
              <w:t>местных предметов,</w:t>
            </w:r>
            <w:r>
              <w:rPr>
                <w:sz w:val="24"/>
              </w:rPr>
              <w:tab/>
            </w:r>
            <w:r>
              <w:rPr>
                <w:sz w:val="24"/>
              </w:rPr>
              <w:tab/>
            </w:r>
            <w:r>
              <w:rPr>
                <w:spacing w:val="-10"/>
                <w:sz w:val="24"/>
              </w:rPr>
              <w:t>а</w:t>
            </w:r>
            <w:r>
              <w:rPr>
                <w:sz w:val="24"/>
              </w:rPr>
              <w:tab/>
            </w:r>
            <w:r>
              <w:rPr>
                <w:sz w:val="24"/>
              </w:rPr>
              <w:tab/>
            </w:r>
            <w:r>
              <w:rPr>
                <w:spacing w:val="-4"/>
                <w:sz w:val="24"/>
              </w:rPr>
              <w:t xml:space="preserve">также </w:t>
            </w:r>
            <w:r>
              <w:rPr>
                <w:spacing w:val="-2"/>
                <w:sz w:val="24"/>
              </w:rPr>
              <w:t>современного</w:t>
            </w:r>
            <w:r>
              <w:rPr>
                <w:spacing w:val="80"/>
                <w:w w:val="150"/>
                <w:sz w:val="24"/>
              </w:rPr>
              <w:t xml:space="preserve"> </w:t>
            </w:r>
            <w:r>
              <w:rPr>
                <w:spacing w:val="-2"/>
                <w:sz w:val="24"/>
              </w:rPr>
              <w:t>навигационного</w:t>
            </w:r>
            <w:r>
              <w:rPr>
                <w:spacing w:val="40"/>
                <w:sz w:val="24"/>
              </w:rPr>
              <w:t xml:space="preserve"> </w:t>
            </w:r>
            <w:r>
              <w:rPr>
                <w:spacing w:val="-2"/>
                <w:sz w:val="24"/>
              </w:rPr>
              <w:t>оборудования.</w:t>
            </w:r>
          </w:p>
          <w:p w:rsidR="000A0EF3" w:rsidRDefault="002345D6">
            <w:pPr>
              <w:pStyle w:val="TableParagraph"/>
              <w:tabs>
                <w:tab w:val="left" w:pos="1268"/>
                <w:tab w:val="left" w:pos="2641"/>
                <w:tab w:val="left" w:pos="3096"/>
              </w:tabs>
              <w:spacing w:line="360" w:lineRule="auto"/>
              <w:ind w:left="107" w:right="99"/>
              <w:rPr>
                <w:sz w:val="24"/>
              </w:rPr>
            </w:pPr>
            <w:r>
              <w:rPr>
                <w:spacing w:val="-2"/>
                <w:sz w:val="24"/>
              </w:rPr>
              <w:t>Выбор,</w:t>
            </w:r>
            <w:r>
              <w:rPr>
                <w:sz w:val="24"/>
              </w:rPr>
              <w:tab/>
            </w:r>
            <w:r>
              <w:rPr>
                <w:spacing w:val="-2"/>
                <w:sz w:val="24"/>
              </w:rPr>
              <w:t>оборудование</w:t>
            </w:r>
            <w:r>
              <w:rPr>
                <w:sz w:val="24"/>
              </w:rPr>
              <w:tab/>
            </w:r>
            <w:r>
              <w:rPr>
                <w:spacing w:val="-10"/>
                <w:sz w:val="24"/>
              </w:rPr>
              <w:t xml:space="preserve">и </w:t>
            </w:r>
            <w:r>
              <w:rPr>
                <w:spacing w:val="-2"/>
                <w:sz w:val="24"/>
              </w:rPr>
              <w:t>маскировка</w:t>
            </w:r>
            <w:r>
              <w:rPr>
                <w:sz w:val="24"/>
              </w:rPr>
              <w:tab/>
            </w:r>
            <w:r>
              <w:rPr>
                <w:spacing w:val="-4"/>
                <w:sz w:val="24"/>
              </w:rPr>
              <w:t>места</w:t>
            </w:r>
          </w:p>
          <w:p w:rsidR="000A0EF3" w:rsidRDefault="002345D6">
            <w:pPr>
              <w:pStyle w:val="TableParagraph"/>
              <w:tabs>
                <w:tab w:val="left" w:pos="2283"/>
              </w:tabs>
              <w:spacing w:line="360" w:lineRule="auto"/>
              <w:ind w:left="107" w:right="98"/>
              <w:rPr>
                <w:sz w:val="24"/>
              </w:rPr>
            </w:pPr>
            <w:r>
              <w:rPr>
                <w:spacing w:val="-2"/>
                <w:sz w:val="24"/>
              </w:rPr>
              <w:t>наблюдения.</w:t>
            </w:r>
            <w:r>
              <w:rPr>
                <w:sz w:val="24"/>
              </w:rPr>
              <w:tab/>
            </w:r>
            <w:r>
              <w:rPr>
                <w:spacing w:val="-2"/>
                <w:sz w:val="24"/>
              </w:rPr>
              <w:t>Приборы наблюдения.</w:t>
            </w:r>
          </w:p>
          <w:p w:rsidR="000A0EF3" w:rsidRDefault="002345D6">
            <w:pPr>
              <w:pStyle w:val="TableParagraph"/>
              <w:tabs>
                <w:tab w:val="left" w:pos="1829"/>
                <w:tab w:val="left" w:pos="2470"/>
              </w:tabs>
              <w:spacing w:line="360" w:lineRule="auto"/>
              <w:ind w:left="107" w:right="100"/>
              <w:rPr>
                <w:sz w:val="24"/>
              </w:rPr>
            </w:pPr>
            <w:r>
              <w:rPr>
                <w:spacing w:val="-2"/>
                <w:sz w:val="24"/>
              </w:rPr>
              <w:t>Выживание</w:t>
            </w:r>
            <w:r>
              <w:rPr>
                <w:sz w:val="24"/>
              </w:rPr>
              <w:tab/>
            </w:r>
            <w:r>
              <w:rPr>
                <w:spacing w:val="-10"/>
                <w:sz w:val="24"/>
              </w:rPr>
              <w:t>в</w:t>
            </w:r>
            <w:r>
              <w:rPr>
                <w:sz w:val="24"/>
              </w:rPr>
              <w:tab/>
            </w:r>
            <w:r>
              <w:rPr>
                <w:spacing w:val="-2"/>
                <w:sz w:val="24"/>
              </w:rPr>
              <w:t>особых условиях</w:t>
            </w:r>
          </w:p>
        </w:tc>
        <w:tc>
          <w:tcPr>
            <w:tcW w:w="3386" w:type="dxa"/>
          </w:tcPr>
          <w:p w:rsidR="000A0EF3" w:rsidRDefault="002345D6">
            <w:pPr>
              <w:pStyle w:val="TableParagraph"/>
              <w:tabs>
                <w:tab w:val="left" w:pos="3038"/>
              </w:tabs>
              <w:spacing w:line="360" w:lineRule="auto"/>
              <w:ind w:left="106" w:right="99"/>
              <w:jc w:val="both"/>
              <w:rPr>
                <w:sz w:val="24"/>
              </w:rPr>
            </w:pPr>
            <w:r>
              <w:rPr>
                <w:sz w:val="24"/>
              </w:rPr>
              <w:t>Актуализируют информацию</w:t>
            </w:r>
            <w:r>
              <w:rPr>
                <w:spacing w:val="40"/>
                <w:sz w:val="24"/>
              </w:rPr>
              <w:t xml:space="preserve"> </w:t>
            </w:r>
            <w:r>
              <w:rPr>
                <w:sz w:val="24"/>
              </w:rPr>
              <w:t xml:space="preserve">о военной топографии и </w:t>
            </w:r>
            <w:r>
              <w:rPr>
                <w:spacing w:val="-2"/>
                <w:sz w:val="24"/>
              </w:rPr>
              <w:t>ориентированию</w:t>
            </w:r>
            <w:r>
              <w:rPr>
                <w:sz w:val="24"/>
              </w:rPr>
              <w:tab/>
            </w:r>
            <w:r>
              <w:rPr>
                <w:spacing w:val="-6"/>
                <w:sz w:val="24"/>
              </w:rPr>
              <w:t xml:space="preserve">на </w:t>
            </w:r>
            <w:r>
              <w:rPr>
                <w:spacing w:val="-2"/>
                <w:sz w:val="24"/>
              </w:rPr>
              <w:t>местности.</w:t>
            </w:r>
          </w:p>
          <w:p w:rsidR="000A0EF3" w:rsidRDefault="002345D6">
            <w:pPr>
              <w:pStyle w:val="TableParagraph"/>
              <w:tabs>
                <w:tab w:val="left" w:pos="2405"/>
              </w:tabs>
              <w:spacing w:line="360" w:lineRule="auto"/>
              <w:ind w:left="106" w:right="100"/>
              <w:jc w:val="both"/>
              <w:rPr>
                <w:sz w:val="24"/>
              </w:rPr>
            </w:pPr>
            <w:r>
              <w:rPr>
                <w:spacing w:val="-2"/>
                <w:sz w:val="24"/>
              </w:rPr>
              <w:t>Раскрывают</w:t>
            </w:r>
            <w:r>
              <w:rPr>
                <w:sz w:val="24"/>
              </w:rPr>
              <w:tab/>
            </w:r>
            <w:r>
              <w:rPr>
                <w:spacing w:val="-2"/>
                <w:sz w:val="24"/>
              </w:rPr>
              <w:t xml:space="preserve">способы </w:t>
            </w:r>
            <w:r>
              <w:rPr>
                <w:sz w:val="24"/>
              </w:rPr>
              <w:t>ориентирования на местности различными способами.</w:t>
            </w:r>
          </w:p>
          <w:p w:rsidR="000A0EF3" w:rsidRDefault="002345D6">
            <w:pPr>
              <w:pStyle w:val="TableParagraph"/>
              <w:spacing w:line="360" w:lineRule="auto"/>
              <w:ind w:left="106" w:right="100"/>
              <w:jc w:val="both"/>
              <w:rPr>
                <w:sz w:val="24"/>
              </w:rPr>
            </w:pPr>
            <w:r>
              <w:rPr>
                <w:sz w:val="24"/>
              </w:rPr>
              <w:t xml:space="preserve">Классифицируют приборы </w:t>
            </w:r>
            <w:r>
              <w:rPr>
                <w:spacing w:val="-2"/>
                <w:sz w:val="24"/>
              </w:rPr>
              <w:t>наблюдения.</w:t>
            </w:r>
          </w:p>
          <w:p w:rsidR="000A0EF3" w:rsidRDefault="002345D6">
            <w:pPr>
              <w:pStyle w:val="TableParagraph"/>
              <w:spacing w:line="360" w:lineRule="auto"/>
              <w:ind w:left="106" w:right="96"/>
              <w:jc w:val="both"/>
              <w:rPr>
                <w:sz w:val="24"/>
              </w:rPr>
            </w:pPr>
            <w:r>
              <w:rPr>
                <w:sz w:val="24"/>
              </w:rPr>
              <w:t>Раскрывают</w:t>
            </w:r>
            <w:r>
              <w:rPr>
                <w:spacing w:val="-10"/>
                <w:sz w:val="24"/>
              </w:rPr>
              <w:t xml:space="preserve"> </w:t>
            </w:r>
            <w:r>
              <w:rPr>
                <w:sz w:val="24"/>
              </w:rPr>
              <w:t>способы</w:t>
            </w:r>
            <w:r>
              <w:rPr>
                <w:spacing w:val="-11"/>
                <w:sz w:val="24"/>
              </w:rPr>
              <w:t xml:space="preserve"> </w:t>
            </w:r>
            <w:r>
              <w:rPr>
                <w:sz w:val="24"/>
              </w:rPr>
              <w:t>действия разведчика</w:t>
            </w:r>
            <w:r>
              <w:rPr>
                <w:spacing w:val="-11"/>
                <w:sz w:val="24"/>
              </w:rPr>
              <w:t xml:space="preserve"> </w:t>
            </w:r>
            <w:r>
              <w:rPr>
                <w:sz w:val="24"/>
              </w:rPr>
              <w:t>при</w:t>
            </w:r>
            <w:r>
              <w:rPr>
                <w:spacing w:val="-10"/>
                <w:sz w:val="24"/>
              </w:rPr>
              <w:t xml:space="preserve"> </w:t>
            </w:r>
            <w:r>
              <w:rPr>
                <w:sz w:val="24"/>
              </w:rPr>
              <w:t>наблюдении</w:t>
            </w:r>
            <w:r>
              <w:rPr>
                <w:spacing w:val="-10"/>
                <w:sz w:val="24"/>
              </w:rPr>
              <w:t xml:space="preserve"> </w:t>
            </w:r>
            <w:r>
              <w:rPr>
                <w:sz w:val="24"/>
              </w:rPr>
              <w:t xml:space="preserve">за </w:t>
            </w:r>
            <w:r>
              <w:rPr>
                <w:spacing w:val="-2"/>
                <w:sz w:val="24"/>
              </w:rPr>
              <w:t>противником.</w:t>
            </w:r>
          </w:p>
          <w:p w:rsidR="000A0EF3" w:rsidRDefault="002345D6">
            <w:pPr>
              <w:pStyle w:val="TableParagraph"/>
              <w:spacing w:line="360" w:lineRule="auto"/>
              <w:ind w:left="106" w:right="100"/>
              <w:jc w:val="both"/>
              <w:rPr>
                <w:sz w:val="24"/>
              </w:rPr>
            </w:pPr>
            <w:r>
              <w:rPr>
                <w:sz w:val="24"/>
              </w:rPr>
              <w:t>Выполняют практические действия по</w:t>
            </w:r>
          </w:p>
          <w:p w:rsidR="000A0EF3" w:rsidRDefault="002345D6">
            <w:pPr>
              <w:pStyle w:val="TableParagraph"/>
              <w:tabs>
                <w:tab w:val="left" w:pos="2119"/>
                <w:tab w:val="left" w:pos="3038"/>
              </w:tabs>
              <w:spacing w:line="360" w:lineRule="auto"/>
              <w:ind w:left="106" w:right="99"/>
              <w:jc w:val="both"/>
              <w:rPr>
                <w:sz w:val="24"/>
              </w:rPr>
            </w:pPr>
            <w:r>
              <w:rPr>
                <w:spacing w:val="-2"/>
                <w:sz w:val="24"/>
              </w:rPr>
              <w:t>ориентированию</w:t>
            </w:r>
            <w:r>
              <w:rPr>
                <w:sz w:val="24"/>
              </w:rPr>
              <w:tab/>
            </w:r>
            <w:r>
              <w:rPr>
                <w:sz w:val="24"/>
              </w:rPr>
              <w:tab/>
            </w:r>
            <w:r>
              <w:rPr>
                <w:spacing w:val="-6"/>
                <w:sz w:val="24"/>
              </w:rPr>
              <w:t xml:space="preserve">на </w:t>
            </w:r>
            <w:r>
              <w:rPr>
                <w:spacing w:val="-2"/>
                <w:sz w:val="24"/>
              </w:rPr>
              <w:t>местности,</w:t>
            </w:r>
            <w:r>
              <w:rPr>
                <w:sz w:val="24"/>
              </w:rPr>
              <w:tab/>
            </w:r>
            <w:r>
              <w:rPr>
                <w:spacing w:val="-2"/>
                <w:sz w:val="24"/>
              </w:rPr>
              <w:t>применяют</w:t>
            </w:r>
          </w:p>
          <w:p w:rsidR="000A0EF3" w:rsidRDefault="002345D6">
            <w:pPr>
              <w:pStyle w:val="TableParagraph"/>
              <w:ind w:left="106"/>
              <w:jc w:val="both"/>
              <w:rPr>
                <w:sz w:val="24"/>
              </w:rPr>
            </w:pPr>
            <w:r>
              <w:rPr>
                <w:sz w:val="24"/>
              </w:rPr>
              <w:t>приёмы</w:t>
            </w:r>
            <w:r>
              <w:rPr>
                <w:spacing w:val="-3"/>
                <w:sz w:val="24"/>
              </w:rPr>
              <w:t xml:space="preserve"> </w:t>
            </w:r>
            <w:r>
              <w:rPr>
                <w:spacing w:val="-2"/>
                <w:sz w:val="24"/>
              </w:rPr>
              <w:t>выживания</w:t>
            </w:r>
          </w:p>
        </w:tc>
      </w:tr>
      <w:tr w:rsidR="000A0EF3">
        <w:trPr>
          <w:trHeight w:val="1242"/>
        </w:trPr>
        <w:tc>
          <w:tcPr>
            <w:tcW w:w="3308" w:type="dxa"/>
          </w:tcPr>
          <w:p w:rsidR="000A0EF3" w:rsidRDefault="002345D6">
            <w:pPr>
              <w:pStyle w:val="TableParagraph"/>
              <w:tabs>
                <w:tab w:val="left" w:pos="1779"/>
              </w:tabs>
              <w:spacing w:line="360" w:lineRule="auto"/>
              <w:ind w:left="107" w:right="98"/>
              <w:rPr>
                <w:i/>
                <w:sz w:val="24"/>
              </w:rPr>
            </w:pPr>
            <w:r>
              <w:rPr>
                <w:i/>
                <w:spacing w:val="-2"/>
                <w:sz w:val="24"/>
              </w:rPr>
              <w:t>Комплексное</w:t>
            </w:r>
            <w:r>
              <w:rPr>
                <w:i/>
                <w:sz w:val="24"/>
              </w:rPr>
              <w:tab/>
            </w:r>
            <w:r>
              <w:rPr>
                <w:i/>
                <w:spacing w:val="-2"/>
                <w:sz w:val="24"/>
              </w:rPr>
              <w:t xml:space="preserve">практическое </w:t>
            </w:r>
            <w:r>
              <w:rPr>
                <w:i/>
                <w:sz w:val="24"/>
              </w:rPr>
              <w:t>занятие (2 ч).</w:t>
            </w:r>
          </w:p>
          <w:p w:rsidR="000A0EF3" w:rsidRDefault="002345D6">
            <w:pPr>
              <w:pStyle w:val="TableParagraph"/>
              <w:tabs>
                <w:tab w:val="left" w:pos="1472"/>
              </w:tabs>
              <w:ind w:left="107"/>
              <w:rPr>
                <w:sz w:val="24"/>
              </w:rPr>
            </w:pPr>
            <w:r>
              <w:rPr>
                <w:spacing w:val="-2"/>
                <w:sz w:val="24"/>
              </w:rPr>
              <w:t>Действия</w:t>
            </w:r>
            <w:r>
              <w:rPr>
                <w:sz w:val="24"/>
              </w:rPr>
              <w:tab/>
            </w:r>
            <w:r>
              <w:rPr>
                <w:spacing w:val="-2"/>
                <w:sz w:val="24"/>
              </w:rPr>
              <w:t>мотострелкового</w:t>
            </w:r>
          </w:p>
        </w:tc>
        <w:tc>
          <w:tcPr>
            <w:tcW w:w="3337" w:type="dxa"/>
          </w:tcPr>
          <w:p w:rsidR="000A0EF3" w:rsidRDefault="002345D6">
            <w:pPr>
              <w:pStyle w:val="TableParagraph"/>
              <w:tabs>
                <w:tab w:val="left" w:pos="1923"/>
              </w:tabs>
              <w:spacing w:line="270" w:lineRule="exact"/>
              <w:ind w:left="107"/>
              <w:rPr>
                <w:sz w:val="24"/>
              </w:rPr>
            </w:pPr>
            <w:r>
              <w:rPr>
                <w:spacing w:val="-2"/>
                <w:sz w:val="24"/>
              </w:rPr>
              <w:t>Сигналы</w:t>
            </w:r>
            <w:r>
              <w:rPr>
                <w:sz w:val="24"/>
              </w:rPr>
              <w:tab/>
            </w:r>
            <w:r>
              <w:rPr>
                <w:spacing w:val="-2"/>
                <w:sz w:val="24"/>
              </w:rPr>
              <w:t>оповещения.</w:t>
            </w:r>
          </w:p>
          <w:p w:rsidR="000A0EF3" w:rsidRDefault="002345D6">
            <w:pPr>
              <w:pStyle w:val="TableParagraph"/>
              <w:spacing w:before="5" w:line="410" w:lineRule="atLeast"/>
              <w:ind w:left="107" w:right="96"/>
              <w:rPr>
                <w:sz w:val="24"/>
              </w:rPr>
            </w:pPr>
            <w:r>
              <w:rPr>
                <w:sz w:val="24"/>
              </w:rPr>
              <w:t>Действия</w:t>
            </w:r>
            <w:r>
              <w:rPr>
                <w:spacing w:val="29"/>
                <w:sz w:val="24"/>
              </w:rPr>
              <w:t xml:space="preserve"> </w:t>
            </w:r>
            <w:r>
              <w:rPr>
                <w:sz w:val="24"/>
              </w:rPr>
              <w:t>личного</w:t>
            </w:r>
            <w:r>
              <w:rPr>
                <w:spacing w:val="29"/>
                <w:sz w:val="24"/>
              </w:rPr>
              <w:t xml:space="preserve"> </w:t>
            </w:r>
            <w:r>
              <w:rPr>
                <w:sz w:val="24"/>
              </w:rPr>
              <w:t>состава</w:t>
            </w:r>
            <w:r>
              <w:rPr>
                <w:spacing w:val="28"/>
                <w:sz w:val="24"/>
              </w:rPr>
              <w:t xml:space="preserve"> </w:t>
            </w:r>
            <w:r>
              <w:rPr>
                <w:sz w:val="24"/>
              </w:rPr>
              <w:t>по тревоге.</w:t>
            </w:r>
            <w:r>
              <w:rPr>
                <w:spacing w:val="25"/>
                <w:sz w:val="24"/>
              </w:rPr>
              <w:t xml:space="preserve">  </w:t>
            </w:r>
            <w:r>
              <w:rPr>
                <w:sz w:val="24"/>
              </w:rPr>
              <w:t>Получение</w:t>
            </w:r>
            <w:r>
              <w:rPr>
                <w:spacing w:val="79"/>
                <w:w w:val="150"/>
                <w:sz w:val="24"/>
              </w:rPr>
              <w:t xml:space="preserve"> </w:t>
            </w:r>
            <w:r>
              <w:rPr>
                <w:spacing w:val="-2"/>
                <w:sz w:val="24"/>
              </w:rPr>
              <w:t>оружия,</w:t>
            </w:r>
          </w:p>
        </w:tc>
        <w:tc>
          <w:tcPr>
            <w:tcW w:w="3386" w:type="dxa"/>
          </w:tcPr>
          <w:p w:rsidR="000A0EF3" w:rsidRDefault="002345D6">
            <w:pPr>
              <w:pStyle w:val="TableParagraph"/>
              <w:tabs>
                <w:tab w:val="left" w:pos="2437"/>
              </w:tabs>
              <w:spacing w:line="270" w:lineRule="exact"/>
              <w:ind w:left="106"/>
              <w:rPr>
                <w:sz w:val="24"/>
              </w:rPr>
            </w:pPr>
            <w:r>
              <w:rPr>
                <w:spacing w:val="-2"/>
                <w:sz w:val="24"/>
              </w:rPr>
              <w:t>Актуализируют</w:t>
            </w:r>
            <w:r>
              <w:rPr>
                <w:sz w:val="24"/>
              </w:rPr>
              <w:tab/>
            </w:r>
            <w:r>
              <w:rPr>
                <w:spacing w:val="-2"/>
                <w:sz w:val="24"/>
              </w:rPr>
              <w:t>порядок</w:t>
            </w:r>
          </w:p>
          <w:p w:rsidR="000A0EF3" w:rsidRDefault="002345D6">
            <w:pPr>
              <w:pStyle w:val="TableParagraph"/>
              <w:spacing w:before="5" w:line="410" w:lineRule="atLeast"/>
              <w:ind w:left="106"/>
              <w:rPr>
                <w:sz w:val="24"/>
              </w:rPr>
            </w:pPr>
            <w:r>
              <w:rPr>
                <w:sz w:val="24"/>
              </w:rPr>
              <w:t>действий</w:t>
            </w:r>
            <w:r>
              <w:rPr>
                <w:spacing w:val="27"/>
                <w:sz w:val="24"/>
              </w:rPr>
              <w:t xml:space="preserve"> </w:t>
            </w:r>
            <w:r>
              <w:rPr>
                <w:sz w:val="24"/>
              </w:rPr>
              <w:t>военнослужащих</w:t>
            </w:r>
            <w:r>
              <w:rPr>
                <w:spacing w:val="26"/>
                <w:sz w:val="24"/>
              </w:rPr>
              <w:t xml:space="preserve"> </w:t>
            </w:r>
            <w:r>
              <w:rPr>
                <w:sz w:val="24"/>
              </w:rPr>
              <w:t>по сигналам оповещения.</w:t>
            </w:r>
          </w:p>
        </w:tc>
      </w:tr>
    </w:tbl>
    <w:p w:rsidR="000A0EF3" w:rsidRDefault="000A0EF3">
      <w:pPr>
        <w:spacing w:line="410" w:lineRule="atLeast"/>
        <w:rPr>
          <w:sz w:val="24"/>
        </w:rPr>
        <w:sectPr w:rsidR="000A0EF3">
          <w:type w:val="continuous"/>
          <w:pgSz w:w="11920" w:h="16390"/>
          <w:pgMar w:top="680" w:right="480" w:bottom="1160" w:left="1180" w:header="0" w:footer="96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37"/>
        <w:gridCol w:w="3386"/>
      </w:tblGrid>
      <w:tr w:rsidR="000A0EF3">
        <w:trPr>
          <w:trHeight w:val="4552"/>
        </w:trPr>
        <w:tc>
          <w:tcPr>
            <w:tcW w:w="3308" w:type="dxa"/>
          </w:tcPr>
          <w:p w:rsidR="000A0EF3" w:rsidRDefault="002345D6">
            <w:pPr>
              <w:pStyle w:val="TableParagraph"/>
              <w:spacing w:line="270" w:lineRule="exact"/>
              <w:ind w:left="107"/>
              <w:rPr>
                <w:sz w:val="24"/>
              </w:rPr>
            </w:pPr>
            <w:r>
              <w:rPr>
                <w:sz w:val="24"/>
              </w:rPr>
              <w:lastRenderedPageBreak/>
              <w:t>отделения</w:t>
            </w:r>
            <w:r>
              <w:rPr>
                <w:spacing w:val="-4"/>
                <w:sz w:val="24"/>
              </w:rPr>
              <w:t xml:space="preserve"> </w:t>
            </w:r>
            <w:r>
              <w:rPr>
                <w:sz w:val="24"/>
              </w:rPr>
              <w:t>в</w:t>
            </w:r>
            <w:r>
              <w:rPr>
                <w:spacing w:val="-4"/>
                <w:sz w:val="24"/>
              </w:rPr>
              <w:t xml:space="preserve"> </w:t>
            </w:r>
            <w:r>
              <w:rPr>
                <w:spacing w:val="-2"/>
                <w:sz w:val="24"/>
              </w:rPr>
              <w:t>дозоре</w:t>
            </w:r>
          </w:p>
        </w:tc>
        <w:tc>
          <w:tcPr>
            <w:tcW w:w="3337" w:type="dxa"/>
          </w:tcPr>
          <w:p w:rsidR="000A0EF3" w:rsidRDefault="002345D6">
            <w:pPr>
              <w:pStyle w:val="TableParagraph"/>
              <w:tabs>
                <w:tab w:val="left" w:pos="1520"/>
              </w:tabs>
              <w:spacing w:line="360" w:lineRule="auto"/>
              <w:ind w:left="107" w:right="96"/>
              <w:jc w:val="both"/>
              <w:rPr>
                <w:sz w:val="24"/>
              </w:rPr>
            </w:pPr>
            <w:r>
              <w:rPr>
                <w:spacing w:val="-2"/>
                <w:sz w:val="24"/>
              </w:rPr>
              <w:t>средств</w:t>
            </w:r>
            <w:r>
              <w:rPr>
                <w:sz w:val="24"/>
              </w:rPr>
              <w:tab/>
            </w:r>
            <w:r>
              <w:rPr>
                <w:spacing w:val="-2"/>
                <w:sz w:val="24"/>
              </w:rPr>
              <w:t xml:space="preserve">индивидуальной </w:t>
            </w:r>
            <w:r>
              <w:rPr>
                <w:sz w:val="24"/>
              </w:rPr>
              <w:t xml:space="preserve">защиты и экипировки. Походный порядок взвода. Задачи и способы действий дозорного отделения и пеших </w:t>
            </w:r>
            <w:r>
              <w:rPr>
                <w:spacing w:val="-2"/>
                <w:sz w:val="24"/>
              </w:rPr>
              <w:t>дозорных.</w:t>
            </w:r>
          </w:p>
          <w:p w:rsidR="000A0EF3" w:rsidRDefault="002345D6">
            <w:pPr>
              <w:pStyle w:val="TableParagraph"/>
              <w:spacing w:line="360" w:lineRule="auto"/>
              <w:ind w:left="107" w:right="96"/>
              <w:jc w:val="both"/>
              <w:rPr>
                <w:sz w:val="24"/>
              </w:rPr>
            </w:pPr>
            <w:r>
              <w:rPr>
                <w:sz w:val="24"/>
              </w:rPr>
              <w:t>Действия при внезапном нападении противника и преодоление заражённого участка местности</w:t>
            </w:r>
          </w:p>
        </w:tc>
        <w:tc>
          <w:tcPr>
            <w:tcW w:w="3386" w:type="dxa"/>
          </w:tcPr>
          <w:p w:rsidR="000A0EF3" w:rsidRDefault="002345D6">
            <w:pPr>
              <w:pStyle w:val="TableParagraph"/>
              <w:tabs>
                <w:tab w:val="left" w:pos="1536"/>
                <w:tab w:val="left" w:pos="2328"/>
              </w:tabs>
              <w:spacing w:line="360" w:lineRule="auto"/>
              <w:ind w:left="106" w:right="97"/>
              <w:jc w:val="both"/>
              <w:rPr>
                <w:sz w:val="24"/>
              </w:rPr>
            </w:pPr>
            <w:r>
              <w:rPr>
                <w:spacing w:val="-2"/>
                <w:sz w:val="24"/>
              </w:rPr>
              <w:t>Вырабатывают</w:t>
            </w:r>
            <w:r>
              <w:rPr>
                <w:sz w:val="24"/>
              </w:rPr>
              <w:tab/>
            </w:r>
            <w:r>
              <w:rPr>
                <w:spacing w:val="-2"/>
                <w:sz w:val="24"/>
              </w:rPr>
              <w:t xml:space="preserve">алгоритм </w:t>
            </w:r>
            <w:r>
              <w:rPr>
                <w:sz w:val="24"/>
              </w:rPr>
              <w:t xml:space="preserve">действий при получении </w:t>
            </w:r>
            <w:r>
              <w:rPr>
                <w:spacing w:val="-2"/>
                <w:sz w:val="24"/>
              </w:rPr>
              <w:t>оружия</w:t>
            </w:r>
            <w:r>
              <w:rPr>
                <w:sz w:val="24"/>
              </w:rPr>
              <w:tab/>
            </w:r>
            <w:r>
              <w:rPr>
                <w:spacing w:val="-10"/>
                <w:sz w:val="24"/>
              </w:rPr>
              <w:t>и</w:t>
            </w:r>
            <w:r>
              <w:rPr>
                <w:sz w:val="24"/>
              </w:rPr>
              <w:tab/>
            </w:r>
            <w:r>
              <w:rPr>
                <w:spacing w:val="-15"/>
                <w:sz w:val="24"/>
              </w:rPr>
              <w:t xml:space="preserve"> </w:t>
            </w:r>
            <w:r>
              <w:rPr>
                <w:spacing w:val="-6"/>
                <w:sz w:val="24"/>
              </w:rPr>
              <w:t xml:space="preserve">военного </w:t>
            </w:r>
            <w:r>
              <w:rPr>
                <w:spacing w:val="-2"/>
                <w:sz w:val="24"/>
              </w:rPr>
              <w:t>имущества.</w:t>
            </w:r>
          </w:p>
          <w:p w:rsidR="000A0EF3" w:rsidRDefault="002345D6">
            <w:pPr>
              <w:pStyle w:val="TableParagraph"/>
              <w:tabs>
                <w:tab w:val="left" w:pos="2496"/>
              </w:tabs>
              <w:spacing w:line="360" w:lineRule="auto"/>
              <w:ind w:left="106" w:right="97"/>
              <w:jc w:val="both"/>
              <w:rPr>
                <w:sz w:val="24"/>
              </w:rPr>
            </w:pPr>
            <w:r>
              <w:rPr>
                <w:sz w:val="24"/>
              </w:rPr>
              <w:t>Решают</w:t>
            </w:r>
            <w:r>
              <w:rPr>
                <w:spacing w:val="-3"/>
                <w:sz w:val="24"/>
              </w:rPr>
              <w:t xml:space="preserve"> </w:t>
            </w:r>
            <w:r>
              <w:rPr>
                <w:sz w:val="24"/>
              </w:rPr>
              <w:t>ситуационные</w:t>
            </w:r>
            <w:r>
              <w:rPr>
                <w:spacing w:val="-7"/>
                <w:sz w:val="24"/>
              </w:rPr>
              <w:t xml:space="preserve"> </w:t>
            </w:r>
            <w:r>
              <w:rPr>
                <w:sz w:val="24"/>
              </w:rPr>
              <w:t xml:space="preserve">задачи. Выполняют практические действия при совершении марша, внезапном нападении противника, преодолении </w:t>
            </w:r>
            <w:r>
              <w:rPr>
                <w:spacing w:val="-2"/>
                <w:sz w:val="24"/>
              </w:rPr>
              <w:t>заражённого</w:t>
            </w:r>
            <w:r>
              <w:rPr>
                <w:sz w:val="24"/>
              </w:rPr>
              <w:tab/>
            </w:r>
            <w:r>
              <w:rPr>
                <w:spacing w:val="-2"/>
                <w:sz w:val="24"/>
              </w:rPr>
              <w:t>участка</w:t>
            </w:r>
          </w:p>
          <w:p w:rsidR="000A0EF3" w:rsidRDefault="002345D6">
            <w:pPr>
              <w:pStyle w:val="TableParagraph"/>
              <w:ind w:left="106"/>
              <w:rPr>
                <w:sz w:val="24"/>
              </w:rPr>
            </w:pPr>
            <w:r>
              <w:rPr>
                <w:spacing w:val="-2"/>
                <w:sz w:val="24"/>
              </w:rPr>
              <w:t>местности</w:t>
            </w:r>
          </w:p>
        </w:tc>
      </w:tr>
      <w:tr w:rsidR="000A0EF3">
        <w:trPr>
          <w:trHeight w:val="415"/>
        </w:trPr>
        <w:tc>
          <w:tcPr>
            <w:tcW w:w="10031" w:type="dxa"/>
            <w:gridSpan w:val="3"/>
          </w:tcPr>
          <w:p w:rsidR="000A0EF3" w:rsidRDefault="002345D6">
            <w:pPr>
              <w:pStyle w:val="TableParagraph"/>
              <w:spacing w:line="275" w:lineRule="exact"/>
              <w:ind w:left="107"/>
              <w:rPr>
                <w:b/>
                <w:sz w:val="24"/>
              </w:rPr>
            </w:pPr>
            <w:r>
              <w:rPr>
                <w:b/>
                <w:sz w:val="24"/>
              </w:rPr>
              <w:t>Модуль</w:t>
            </w:r>
            <w:r>
              <w:rPr>
                <w:b/>
                <w:spacing w:val="-11"/>
                <w:sz w:val="24"/>
              </w:rPr>
              <w:t xml:space="preserve"> </w:t>
            </w:r>
            <w:r>
              <w:rPr>
                <w:b/>
                <w:sz w:val="24"/>
              </w:rPr>
              <w:t>№</w:t>
            </w:r>
            <w:r>
              <w:rPr>
                <w:b/>
                <w:spacing w:val="-11"/>
                <w:sz w:val="24"/>
              </w:rPr>
              <w:t xml:space="preserve"> </w:t>
            </w:r>
            <w:r>
              <w:rPr>
                <w:b/>
                <w:sz w:val="24"/>
              </w:rPr>
              <w:t>2</w:t>
            </w:r>
            <w:r>
              <w:rPr>
                <w:b/>
                <w:spacing w:val="-9"/>
                <w:sz w:val="24"/>
              </w:rPr>
              <w:t xml:space="preserve"> </w:t>
            </w:r>
            <w:r>
              <w:rPr>
                <w:b/>
                <w:sz w:val="24"/>
              </w:rPr>
              <w:t>«Огневая</w:t>
            </w:r>
            <w:r>
              <w:rPr>
                <w:b/>
                <w:spacing w:val="-10"/>
                <w:sz w:val="24"/>
              </w:rPr>
              <w:t xml:space="preserve"> </w:t>
            </w:r>
            <w:r>
              <w:rPr>
                <w:b/>
                <w:sz w:val="24"/>
              </w:rPr>
              <w:t>подготовка»</w:t>
            </w:r>
            <w:r>
              <w:rPr>
                <w:b/>
                <w:spacing w:val="-9"/>
                <w:sz w:val="24"/>
              </w:rPr>
              <w:t xml:space="preserve"> </w:t>
            </w:r>
            <w:r>
              <w:rPr>
                <w:b/>
                <w:sz w:val="24"/>
              </w:rPr>
              <w:t>(7</w:t>
            </w:r>
            <w:r>
              <w:rPr>
                <w:b/>
                <w:spacing w:val="-9"/>
                <w:sz w:val="24"/>
              </w:rPr>
              <w:t xml:space="preserve"> </w:t>
            </w:r>
            <w:r>
              <w:rPr>
                <w:b/>
                <w:spacing w:val="-5"/>
                <w:sz w:val="24"/>
              </w:rPr>
              <w:t>ч)</w:t>
            </w:r>
          </w:p>
        </w:tc>
      </w:tr>
      <w:tr w:rsidR="000A0EF3">
        <w:trPr>
          <w:trHeight w:val="4139"/>
        </w:trPr>
        <w:tc>
          <w:tcPr>
            <w:tcW w:w="3308" w:type="dxa"/>
          </w:tcPr>
          <w:p w:rsidR="000A0EF3" w:rsidRDefault="002345D6">
            <w:pPr>
              <w:pStyle w:val="TableParagraph"/>
              <w:tabs>
                <w:tab w:val="left" w:pos="1589"/>
              </w:tabs>
              <w:spacing w:line="360" w:lineRule="auto"/>
              <w:ind w:left="107" w:right="93"/>
              <w:rPr>
                <w:sz w:val="24"/>
              </w:rPr>
            </w:pPr>
            <w:r>
              <w:rPr>
                <w:i/>
                <w:sz w:val="24"/>
              </w:rPr>
              <w:t xml:space="preserve">Классное занятие (1 час) </w:t>
            </w:r>
            <w:r>
              <w:rPr>
                <w:sz w:val="24"/>
              </w:rPr>
              <w:t>Виды,</w:t>
            </w:r>
            <w:r>
              <w:rPr>
                <w:spacing w:val="28"/>
                <w:sz w:val="24"/>
              </w:rPr>
              <w:t xml:space="preserve"> </w:t>
            </w:r>
            <w:r>
              <w:rPr>
                <w:sz w:val="24"/>
              </w:rPr>
              <w:t>назначение</w:t>
            </w:r>
            <w:r>
              <w:rPr>
                <w:spacing w:val="27"/>
                <w:sz w:val="24"/>
              </w:rPr>
              <w:t xml:space="preserve"> </w:t>
            </w:r>
            <w:r>
              <w:rPr>
                <w:sz w:val="24"/>
              </w:rPr>
              <w:t>и</w:t>
            </w:r>
            <w:r>
              <w:rPr>
                <w:spacing w:val="28"/>
                <w:sz w:val="24"/>
              </w:rPr>
              <w:t xml:space="preserve"> </w:t>
            </w:r>
            <w:r>
              <w:rPr>
                <w:sz w:val="24"/>
              </w:rPr>
              <w:t xml:space="preserve">тактико- </w:t>
            </w:r>
            <w:r>
              <w:rPr>
                <w:spacing w:val="-2"/>
                <w:sz w:val="24"/>
              </w:rPr>
              <w:t>технические</w:t>
            </w:r>
            <w:r>
              <w:rPr>
                <w:sz w:val="24"/>
              </w:rPr>
              <w:tab/>
            </w:r>
            <w:r>
              <w:rPr>
                <w:spacing w:val="-2"/>
                <w:sz w:val="24"/>
              </w:rPr>
              <w:t xml:space="preserve">характеристики </w:t>
            </w:r>
            <w:r>
              <w:rPr>
                <w:sz w:val="24"/>
              </w:rPr>
              <w:t>стрелкового</w:t>
            </w:r>
            <w:r>
              <w:rPr>
                <w:spacing w:val="-11"/>
                <w:sz w:val="24"/>
              </w:rPr>
              <w:t xml:space="preserve"> </w:t>
            </w:r>
            <w:r>
              <w:rPr>
                <w:sz w:val="24"/>
              </w:rPr>
              <w:t>оружия</w:t>
            </w:r>
            <w:r>
              <w:rPr>
                <w:spacing w:val="-11"/>
                <w:sz w:val="24"/>
              </w:rPr>
              <w:t xml:space="preserve"> </w:t>
            </w:r>
            <w:r>
              <w:rPr>
                <w:sz w:val="24"/>
              </w:rPr>
              <w:t>и</w:t>
            </w:r>
            <w:r>
              <w:rPr>
                <w:spacing w:val="-11"/>
                <w:sz w:val="24"/>
              </w:rPr>
              <w:t xml:space="preserve"> </w:t>
            </w:r>
            <w:r>
              <w:rPr>
                <w:sz w:val="24"/>
              </w:rPr>
              <w:t>ручных гранат Сухопутных войск</w:t>
            </w:r>
          </w:p>
        </w:tc>
        <w:tc>
          <w:tcPr>
            <w:tcW w:w="3337" w:type="dxa"/>
          </w:tcPr>
          <w:p w:rsidR="000A0EF3" w:rsidRDefault="002345D6">
            <w:pPr>
              <w:pStyle w:val="TableParagraph"/>
              <w:tabs>
                <w:tab w:val="left" w:pos="1558"/>
                <w:tab w:val="left" w:pos="2223"/>
                <w:tab w:val="left" w:pos="3100"/>
              </w:tabs>
              <w:spacing w:line="360" w:lineRule="auto"/>
              <w:ind w:left="107" w:right="96"/>
              <w:rPr>
                <w:sz w:val="24"/>
              </w:rPr>
            </w:pPr>
            <w:r>
              <w:rPr>
                <w:sz w:val="24"/>
              </w:rPr>
              <w:t>Вооружение</w:t>
            </w:r>
            <w:r>
              <w:rPr>
                <w:spacing w:val="21"/>
                <w:sz w:val="24"/>
              </w:rPr>
              <w:t xml:space="preserve"> </w:t>
            </w:r>
            <w:r>
              <w:rPr>
                <w:sz w:val="24"/>
              </w:rPr>
              <w:t xml:space="preserve">мотострелкового </w:t>
            </w:r>
            <w:r>
              <w:rPr>
                <w:spacing w:val="-2"/>
                <w:sz w:val="24"/>
              </w:rPr>
              <w:t>отделения.</w:t>
            </w:r>
            <w:r>
              <w:rPr>
                <w:sz w:val="24"/>
              </w:rPr>
              <w:tab/>
            </w:r>
            <w:r>
              <w:rPr>
                <w:spacing w:val="-2"/>
                <w:sz w:val="24"/>
              </w:rPr>
              <w:t>Назначение</w:t>
            </w:r>
            <w:r>
              <w:rPr>
                <w:sz w:val="24"/>
              </w:rPr>
              <w:tab/>
            </w:r>
            <w:r>
              <w:rPr>
                <w:spacing w:val="-10"/>
                <w:sz w:val="24"/>
              </w:rPr>
              <w:t xml:space="preserve">и </w:t>
            </w:r>
            <w:r>
              <w:rPr>
                <w:spacing w:val="-2"/>
                <w:sz w:val="24"/>
              </w:rPr>
              <w:t>тактико-технические характеристики</w:t>
            </w:r>
            <w:r>
              <w:rPr>
                <w:sz w:val="24"/>
              </w:rPr>
              <w:tab/>
            </w:r>
            <w:r>
              <w:rPr>
                <w:spacing w:val="-2"/>
                <w:sz w:val="24"/>
              </w:rPr>
              <w:t xml:space="preserve">основных </w:t>
            </w:r>
            <w:r>
              <w:rPr>
                <w:sz w:val="24"/>
              </w:rPr>
              <w:t>видов</w:t>
            </w:r>
            <w:r>
              <w:rPr>
                <w:spacing w:val="40"/>
                <w:sz w:val="24"/>
              </w:rPr>
              <w:t xml:space="preserve"> </w:t>
            </w:r>
            <w:r>
              <w:rPr>
                <w:sz w:val="24"/>
              </w:rPr>
              <w:t>стрелкового</w:t>
            </w:r>
            <w:r>
              <w:rPr>
                <w:spacing w:val="40"/>
                <w:sz w:val="24"/>
              </w:rPr>
              <w:t xml:space="preserve"> </w:t>
            </w:r>
            <w:r>
              <w:rPr>
                <w:sz w:val="24"/>
              </w:rPr>
              <w:t>оружия</w:t>
            </w:r>
            <w:r>
              <w:rPr>
                <w:spacing w:val="40"/>
                <w:sz w:val="24"/>
              </w:rPr>
              <w:t xml:space="preserve"> </w:t>
            </w:r>
            <w:r>
              <w:rPr>
                <w:sz w:val="24"/>
              </w:rPr>
              <w:t>и ручных гранат.</w:t>
            </w:r>
          </w:p>
          <w:p w:rsidR="000A0EF3" w:rsidRDefault="002345D6">
            <w:pPr>
              <w:pStyle w:val="TableParagraph"/>
              <w:tabs>
                <w:tab w:val="left" w:pos="2319"/>
              </w:tabs>
              <w:spacing w:line="360" w:lineRule="auto"/>
              <w:ind w:left="107" w:right="98" w:firstLine="60"/>
              <w:jc w:val="both"/>
              <w:rPr>
                <w:sz w:val="24"/>
              </w:rPr>
            </w:pPr>
            <w:r>
              <w:rPr>
                <w:spacing w:val="-2"/>
                <w:sz w:val="24"/>
              </w:rPr>
              <w:t>Перспективы</w:t>
            </w:r>
            <w:r>
              <w:rPr>
                <w:sz w:val="24"/>
              </w:rPr>
              <w:tab/>
            </w:r>
            <w:r>
              <w:rPr>
                <w:spacing w:val="-2"/>
                <w:sz w:val="24"/>
              </w:rPr>
              <w:t xml:space="preserve">развития </w:t>
            </w:r>
            <w:r>
              <w:rPr>
                <w:sz w:val="24"/>
              </w:rPr>
              <w:t xml:space="preserve">основных видов стрелкового </w:t>
            </w:r>
            <w:r>
              <w:rPr>
                <w:spacing w:val="-2"/>
                <w:sz w:val="24"/>
              </w:rPr>
              <w:t>оружия</w:t>
            </w:r>
          </w:p>
        </w:tc>
        <w:tc>
          <w:tcPr>
            <w:tcW w:w="3386" w:type="dxa"/>
          </w:tcPr>
          <w:p w:rsidR="000A0EF3" w:rsidRDefault="002345D6">
            <w:pPr>
              <w:pStyle w:val="TableParagraph"/>
              <w:tabs>
                <w:tab w:val="left" w:pos="432"/>
                <w:tab w:val="left" w:pos="1879"/>
                <w:tab w:val="left" w:pos="1932"/>
                <w:tab w:val="left" w:pos="2045"/>
                <w:tab w:val="left" w:pos="3145"/>
              </w:tabs>
              <w:spacing w:line="360" w:lineRule="auto"/>
              <w:ind w:left="106" w:right="98"/>
              <w:rPr>
                <w:sz w:val="24"/>
              </w:rPr>
            </w:pPr>
            <w:r>
              <w:rPr>
                <w:spacing w:val="-2"/>
                <w:sz w:val="24"/>
              </w:rPr>
              <w:t>Актуализируют</w:t>
            </w:r>
            <w:r>
              <w:rPr>
                <w:sz w:val="24"/>
              </w:rPr>
              <w:tab/>
            </w:r>
            <w:r>
              <w:rPr>
                <w:sz w:val="24"/>
              </w:rPr>
              <w:tab/>
            </w:r>
            <w:r>
              <w:rPr>
                <w:spacing w:val="-2"/>
                <w:sz w:val="24"/>
              </w:rPr>
              <w:t xml:space="preserve">информацию </w:t>
            </w:r>
            <w:r>
              <w:rPr>
                <w:spacing w:val="-10"/>
                <w:sz w:val="24"/>
              </w:rPr>
              <w:t>о</w:t>
            </w:r>
            <w:r>
              <w:rPr>
                <w:sz w:val="24"/>
              </w:rPr>
              <w:tab/>
            </w:r>
            <w:r>
              <w:rPr>
                <w:spacing w:val="-2"/>
                <w:sz w:val="24"/>
              </w:rPr>
              <w:t>вооружении</w:t>
            </w:r>
            <w:r>
              <w:rPr>
                <w:sz w:val="24"/>
              </w:rPr>
              <w:tab/>
            </w:r>
            <w:r>
              <w:rPr>
                <w:spacing w:val="-2"/>
                <w:sz w:val="24"/>
              </w:rPr>
              <w:t>отделении</w:t>
            </w:r>
            <w:r>
              <w:rPr>
                <w:sz w:val="24"/>
              </w:rPr>
              <w:tab/>
            </w:r>
            <w:r>
              <w:rPr>
                <w:spacing w:val="-10"/>
                <w:sz w:val="24"/>
              </w:rPr>
              <w:t xml:space="preserve">и </w:t>
            </w:r>
            <w:r>
              <w:rPr>
                <w:spacing w:val="-2"/>
                <w:sz w:val="24"/>
              </w:rPr>
              <w:t>тактико-технических характеристиках</w:t>
            </w:r>
            <w:r>
              <w:rPr>
                <w:sz w:val="24"/>
              </w:rPr>
              <w:tab/>
            </w:r>
            <w:r>
              <w:rPr>
                <w:sz w:val="24"/>
              </w:rPr>
              <w:tab/>
            </w:r>
            <w:r>
              <w:rPr>
                <w:sz w:val="24"/>
              </w:rPr>
              <w:tab/>
            </w:r>
            <w:r>
              <w:rPr>
                <w:spacing w:val="-4"/>
                <w:sz w:val="24"/>
              </w:rPr>
              <w:t xml:space="preserve">стрелкового </w:t>
            </w:r>
            <w:r>
              <w:rPr>
                <w:spacing w:val="-2"/>
                <w:sz w:val="24"/>
              </w:rPr>
              <w:t>оружия.</w:t>
            </w:r>
          </w:p>
          <w:p w:rsidR="000A0EF3" w:rsidRDefault="002345D6">
            <w:pPr>
              <w:pStyle w:val="TableParagraph"/>
              <w:tabs>
                <w:tab w:val="left" w:pos="2748"/>
              </w:tabs>
              <w:spacing w:line="360" w:lineRule="auto"/>
              <w:ind w:left="106" w:right="99"/>
              <w:jc w:val="both"/>
              <w:rPr>
                <w:sz w:val="24"/>
              </w:rPr>
            </w:pPr>
            <w:r>
              <w:rPr>
                <w:spacing w:val="-2"/>
                <w:sz w:val="24"/>
              </w:rPr>
              <w:t>Классифицируют</w:t>
            </w:r>
            <w:r>
              <w:rPr>
                <w:sz w:val="24"/>
              </w:rPr>
              <w:tab/>
            </w:r>
            <w:r>
              <w:rPr>
                <w:spacing w:val="-4"/>
                <w:sz w:val="24"/>
              </w:rPr>
              <w:t xml:space="preserve">виды </w:t>
            </w:r>
            <w:r>
              <w:rPr>
                <w:sz w:val="24"/>
              </w:rPr>
              <w:t xml:space="preserve">стрелкового оружия и ручных </w:t>
            </w:r>
            <w:r>
              <w:rPr>
                <w:spacing w:val="-2"/>
                <w:sz w:val="24"/>
              </w:rPr>
              <w:t>гранат.</w:t>
            </w:r>
          </w:p>
          <w:p w:rsidR="000A0EF3" w:rsidRDefault="002345D6">
            <w:pPr>
              <w:pStyle w:val="TableParagraph"/>
              <w:ind w:left="106"/>
              <w:jc w:val="both"/>
              <w:rPr>
                <w:sz w:val="24"/>
              </w:rPr>
            </w:pPr>
            <w:r>
              <w:rPr>
                <w:sz w:val="24"/>
              </w:rPr>
              <w:t>Рассказывают</w:t>
            </w:r>
            <w:r>
              <w:rPr>
                <w:spacing w:val="51"/>
                <w:sz w:val="24"/>
              </w:rPr>
              <w:t xml:space="preserve"> </w:t>
            </w:r>
            <w:r>
              <w:rPr>
                <w:sz w:val="24"/>
              </w:rPr>
              <w:t>о</w:t>
            </w:r>
            <w:r>
              <w:rPr>
                <w:spacing w:val="52"/>
                <w:sz w:val="24"/>
              </w:rPr>
              <w:t xml:space="preserve"> </w:t>
            </w:r>
            <w:r>
              <w:rPr>
                <w:spacing w:val="-2"/>
                <w:sz w:val="24"/>
              </w:rPr>
              <w:t>перспективах</w:t>
            </w:r>
          </w:p>
          <w:p w:rsidR="000A0EF3" w:rsidRDefault="002345D6">
            <w:pPr>
              <w:pStyle w:val="TableParagraph"/>
              <w:spacing w:before="131"/>
              <w:ind w:left="106"/>
              <w:jc w:val="both"/>
              <w:rPr>
                <w:sz w:val="24"/>
              </w:rPr>
            </w:pPr>
            <w:r>
              <w:rPr>
                <w:sz w:val="24"/>
              </w:rPr>
              <w:t>развития</w:t>
            </w:r>
            <w:r>
              <w:rPr>
                <w:spacing w:val="-12"/>
                <w:sz w:val="24"/>
              </w:rPr>
              <w:t xml:space="preserve"> </w:t>
            </w:r>
            <w:r>
              <w:rPr>
                <w:sz w:val="24"/>
              </w:rPr>
              <w:t>стрелкового</w:t>
            </w:r>
            <w:r>
              <w:rPr>
                <w:spacing w:val="-11"/>
                <w:sz w:val="24"/>
              </w:rPr>
              <w:t xml:space="preserve"> </w:t>
            </w:r>
            <w:r>
              <w:rPr>
                <w:spacing w:val="-2"/>
                <w:sz w:val="24"/>
              </w:rPr>
              <w:t>оружия</w:t>
            </w:r>
          </w:p>
        </w:tc>
      </w:tr>
      <w:tr w:rsidR="000A0EF3">
        <w:trPr>
          <w:trHeight w:val="4968"/>
        </w:trPr>
        <w:tc>
          <w:tcPr>
            <w:tcW w:w="3308" w:type="dxa"/>
          </w:tcPr>
          <w:p w:rsidR="000A0EF3" w:rsidRDefault="002345D6">
            <w:pPr>
              <w:pStyle w:val="TableParagraph"/>
              <w:spacing w:line="360" w:lineRule="auto"/>
              <w:ind w:left="107" w:right="99"/>
              <w:jc w:val="both"/>
              <w:rPr>
                <w:i/>
                <w:sz w:val="24"/>
              </w:rPr>
            </w:pPr>
            <w:r>
              <w:rPr>
                <w:i/>
                <w:sz w:val="24"/>
              </w:rPr>
              <w:t>Практическое занятие (1</w:t>
            </w:r>
            <w:r>
              <w:rPr>
                <w:i/>
                <w:spacing w:val="40"/>
                <w:sz w:val="24"/>
              </w:rPr>
              <w:t xml:space="preserve"> </w:t>
            </w:r>
            <w:r>
              <w:rPr>
                <w:i/>
                <w:spacing w:val="-4"/>
                <w:sz w:val="24"/>
              </w:rPr>
              <w:t>час)</w:t>
            </w:r>
          </w:p>
          <w:p w:rsidR="000A0EF3" w:rsidRDefault="002345D6">
            <w:pPr>
              <w:pStyle w:val="TableParagraph"/>
              <w:spacing w:line="360" w:lineRule="auto"/>
              <w:ind w:left="107" w:right="97"/>
              <w:jc w:val="both"/>
              <w:rPr>
                <w:sz w:val="24"/>
              </w:rPr>
            </w:pPr>
            <w:r>
              <w:rPr>
                <w:sz w:val="24"/>
              </w:rPr>
              <w:t xml:space="preserve">Общее устройство автомата Калашникова и ручных гранат. Уход за стрелковым оружием, его хранение и </w:t>
            </w:r>
            <w:r>
              <w:rPr>
                <w:spacing w:val="-2"/>
                <w:sz w:val="24"/>
              </w:rPr>
              <w:t>сбережение</w:t>
            </w:r>
          </w:p>
        </w:tc>
        <w:tc>
          <w:tcPr>
            <w:tcW w:w="3337" w:type="dxa"/>
          </w:tcPr>
          <w:p w:rsidR="000A0EF3" w:rsidRDefault="002345D6">
            <w:pPr>
              <w:pStyle w:val="TableParagraph"/>
              <w:tabs>
                <w:tab w:val="left" w:pos="2028"/>
              </w:tabs>
              <w:spacing w:line="360" w:lineRule="auto"/>
              <w:ind w:left="107" w:right="97"/>
              <w:jc w:val="both"/>
              <w:rPr>
                <w:sz w:val="24"/>
              </w:rPr>
            </w:pPr>
            <w:r>
              <w:rPr>
                <w:sz w:val="24"/>
              </w:rPr>
              <w:t xml:space="preserve">Назначение и устройство частей и механизмов автомата, патронов и принадлежностей. Принцип устройства и действие </w:t>
            </w:r>
            <w:r>
              <w:rPr>
                <w:spacing w:val="-2"/>
                <w:sz w:val="24"/>
              </w:rPr>
              <w:t>автоматики.</w:t>
            </w:r>
            <w:r>
              <w:rPr>
                <w:sz w:val="24"/>
              </w:rPr>
              <w:tab/>
            </w:r>
            <w:r>
              <w:rPr>
                <w:spacing w:val="-2"/>
                <w:sz w:val="24"/>
              </w:rPr>
              <w:t xml:space="preserve">Возможные </w:t>
            </w:r>
            <w:r>
              <w:rPr>
                <w:sz w:val="24"/>
              </w:rPr>
              <w:t xml:space="preserve">задержки при стрельбе и их </w:t>
            </w:r>
            <w:r>
              <w:rPr>
                <w:spacing w:val="-2"/>
                <w:sz w:val="24"/>
              </w:rPr>
              <w:t>устранение.</w:t>
            </w:r>
          </w:p>
          <w:p w:rsidR="000A0EF3" w:rsidRDefault="002345D6">
            <w:pPr>
              <w:pStyle w:val="TableParagraph"/>
              <w:spacing w:line="360" w:lineRule="auto"/>
              <w:ind w:left="107" w:right="98"/>
              <w:jc w:val="both"/>
              <w:rPr>
                <w:sz w:val="24"/>
              </w:rPr>
            </w:pPr>
            <w:r>
              <w:rPr>
                <w:sz w:val="24"/>
              </w:rPr>
              <w:t>Порядок</w:t>
            </w:r>
            <w:r>
              <w:rPr>
                <w:spacing w:val="-6"/>
                <w:sz w:val="24"/>
              </w:rPr>
              <w:t xml:space="preserve"> </w:t>
            </w:r>
            <w:r>
              <w:rPr>
                <w:sz w:val="24"/>
              </w:rPr>
              <w:t>неполной</w:t>
            </w:r>
            <w:r>
              <w:rPr>
                <w:spacing w:val="-6"/>
                <w:sz w:val="24"/>
              </w:rPr>
              <w:t xml:space="preserve"> </w:t>
            </w:r>
            <w:r>
              <w:rPr>
                <w:sz w:val="24"/>
              </w:rPr>
              <w:t>разборки</w:t>
            </w:r>
            <w:r>
              <w:rPr>
                <w:spacing w:val="-6"/>
                <w:sz w:val="24"/>
              </w:rPr>
              <w:t xml:space="preserve"> </w:t>
            </w:r>
            <w:r>
              <w:rPr>
                <w:sz w:val="24"/>
              </w:rPr>
              <w:t xml:space="preserve">и сборки после неполной </w:t>
            </w:r>
            <w:r>
              <w:rPr>
                <w:spacing w:val="-2"/>
                <w:sz w:val="24"/>
              </w:rPr>
              <w:t>разборки.</w:t>
            </w:r>
          </w:p>
          <w:p w:rsidR="000A0EF3" w:rsidRDefault="002345D6">
            <w:pPr>
              <w:pStyle w:val="TableParagraph"/>
              <w:spacing w:line="275" w:lineRule="exact"/>
              <w:ind w:left="107"/>
              <w:jc w:val="both"/>
              <w:rPr>
                <w:sz w:val="24"/>
              </w:rPr>
            </w:pPr>
            <w:r>
              <w:rPr>
                <w:sz w:val="24"/>
              </w:rPr>
              <w:t>Устройство</w:t>
            </w:r>
            <w:r>
              <w:rPr>
                <w:spacing w:val="29"/>
                <w:sz w:val="24"/>
              </w:rPr>
              <w:t xml:space="preserve"> </w:t>
            </w:r>
            <w:r>
              <w:rPr>
                <w:sz w:val="24"/>
              </w:rPr>
              <w:t>гранат</w:t>
            </w:r>
            <w:r>
              <w:rPr>
                <w:spacing w:val="35"/>
                <w:sz w:val="24"/>
              </w:rPr>
              <w:t xml:space="preserve"> </w:t>
            </w:r>
            <w:r>
              <w:rPr>
                <w:sz w:val="24"/>
              </w:rPr>
              <w:t>РГД-5,</w:t>
            </w:r>
            <w:r>
              <w:rPr>
                <w:spacing w:val="32"/>
                <w:sz w:val="24"/>
              </w:rPr>
              <w:t xml:space="preserve"> </w:t>
            </w:r>
            <w:r>
              <w:rPr>
                <w:spacing w:val="-5"/>
                <w:sz w:val="24"/>
              </w:rPr>
              <w:t>Ф-</w:t>
            </w:r>
          </w:p>
        </w:tc>
        <w:tc>
          <w:tcPr>
            <w:tcW w:w="3386" w:type="dxa"/>
          </w:tcPr>
          <w:p w:rsidR="000A0EF3" w:rsidRDefault="002345D6">
            <w:pPr>
              <w:pStyle w:val="TableParagraph"/>
              <w:tabs>
                <w:tab w:val="left" w:pos="2321"/>
                <w:tab w:val="left" w:pos="2633"/>
              </w:tabs>
              <w:spacing w:line="360" w:lineRule="auto"/>
              <w:ind w:left="106" w:right="99"/>
              <w:jc w:val="both"/>
              <w:rPr>
                <w:sz w:val="24"/>
              </w:rPr>
            </w:pPr>
            <w:r>
              <w:rPr>
                <w:sz w:val="24"/>
              </w:rPr>
              <w:t xml:space="preserve">Объясняют назначение и устройство частей и </w:t>
            </w:r>
            <w:r>
              <w:rPr>
                <w:spacing w:val="-2"/>
                <w:sz w:val="24"/>
              </w:rPr>
              <w:t>механизмов</w:t>
            </w:r>
            <w:r>
              <w:rPr>
                <w:sz w:val="24"/>
              </w:rPr>
              <w:tab/>
            </w:r>
            <w:r>
              <w:rPr>
                <w:spacing w:val="-4"/>
                <w:sz w:val="24"/>
              </w:rPr>
              <w:t xml:space="preserve">автомата, </w:t>
            </w:r>
            <w:r>
              <w:rPr>
                <w:sz w:val="24"/>
              </w:rPr>
              <w:t xml:space="preserve">патронов и принадлежностей. </w:t>
            </w:r>
            <w:r>
              <w:rPr>
                <w:spacing w:val="-2"/>
                <w:sz w:val="24"/>
              </w:rPr>
              <w:t>Рассказывают</w:t>
            </w:r>
            <w:r>
              <w:rPr>
                <w:sz w:val="24"/>
              </w:rPr>
              <w:tab/>
            </w:r>
            <w:r>
              <w:rPr>
                <w:sz w:val="24"/>
              </w:rPr>
              <w:tab/>
            </w:r>
            <w:r>
              <w:rPr>
                <w:spacing w:val="-2"/>
                <w:sz w:val="24"/>
              </w:rPr>
              <w:t xml:space="preserve">общее </w:t>
            </w:r>
            <w:r>
              <w:rPr>
                <w:sz w:val="24"/>
              </w:rPr>
              <w:t>устройство ручных гранат.</w:t>
            </w:r>
          </w:p>
          <w:p w:rsidR="000A0EF3" w:rsidRDefault="002345D6">
            <w:pPr>
              <w:pStyle w:val="TableParagraph"/>
              <w:tabs>
                <w:tab w:val="left" w:pos="2520"/>
              </w:tabs>
              <w:spacing w:line="360" w:lineRule="auto"/>
              <w:ind w:left="106" w:right="98"/>
              <w:jc w:val="both"/>
              <w:rPr>
                <w:sz w:val="24"/>
              </w:rPr>
            </w:pPr>
            <w:r>
              <w:rPr>
                <w:spacing w:val="-2"/>
                <w:sz w:val="24"/>
              </w:rPr>
              <w:t>Формируют</w:t>
            </w:r>
            <w:r>
              <w:rPr>
                <w:sz w:val="24"/>
              </w:rPr>
              <w:tab/>
            </w:r>
            <w:r>
              <w:rPr>
                <w:spacing w:val="-2"/>
                <w:sz w:val="24"/>
              </w:rPr>
              <w:t xml:space="preserve">навыки </w:t>
            </w:r>
            <w:r>
              <w:rPr>
                <w:sz w:val="24"/>
              </w:rPr>
              <w:t>обращения с оружием.</w:t>
            </w:r>
          </w:p>
          <w:p w:rsidR="000A0EF3" w:rsidRDefault="002345D6">
            <w:pPr>
              <w:pStyle w:val="TableParagraph"/>
              <w:spacing w:line="360" w:lineRule="auto"/>
              <w:ind w:left="106" w:right="99"/>
              <w:jc w:val="both"/>
              <w:rPr>
                <w:sz w:val="24"/>
              </w:rPr>
            </w:pPr>
            <w:r>
              <w:rPr>
                <w:sz w:val="24"/>
              </w:rPr>
              <w:t>Выполняют практические действия по неполной разборке</w:t>
            </w:r>
            <w:r>
              <w:rPr>
                <w:spacing w:val="29"/>
                <w:sz w:val="24"/>
              </w:rPr>
              <w:t xml:space="preserve">  </w:t>
            </w:r>
            <w:r>
              <w:rPr>
                <w:sz w:val="24"/>
              </w:rPr>
              <w:t>и</w:t>
            </w:r>
            <w:r>
              <w:rPr>
                <w:spacing w:val="31"/>
                <w:sz w:val="24"/>
              </w:rPr>
              <w:t xml:space="preserve">  </w:t>
            </w:r>
            <w:r>
              <w:rPr>
                <w:sz w:val="24"/>
              </w:rPr>
              <w:t>сборке</w:t>
            </w:r>
            <w:r>
              <w:rPr>
                <w:spacing w:val="30"/>
                <w:sz w:val="24"/>
              </w:rPr>
              <w:t xml:space="preserve">  </w:t>
            </w:r>
            <w:r>
              <w:rPr>
                <w:spacing w:val="-4"/>
                <w:sz w:val="24"/>
              </w:rPr>
              <w:t>автомата</w:t>
            </w:r>
          </w:p>
          <w:p w:rsidR="000A0EF3" w:rsidRDefault="002345D6">
            <w:pPr>
              <w:pStyle w:val="TableParagraph"/>
              <w:spacing w:line="275" w:lineRule="exact"/>
              <w:ind w:left="106"/>
              <w:jc w:val="both"/>
              <w:rPr>
                <w:sz w:val="24"/>
              </w:rPr>
            </w:pPr>
            <w:r>
              <w:rPr>
                <w:sz w:val="24"/>
              </w:rPr>
              <w:t>Калашникова,</w:t>
            </w:r>
            <w:r>
              <w:rPr>
                <w:spacing w:val="44"/>
                <w:sz w:val="24"/>
              </w:rPr>
              <w:t xml:space="preserve">  </w:t>
            </w:r>
            <w:r>
              <w:rPr>
                <w:sz w:val="24"/>
              </w:rPr>
              <w:t>подготовки</w:t>
            </w:r>
            <w:r>
              <w:rPr>
                <w:spacing w:val="45"/>
                <w:sz w:val="24"/>
              </w:rPr>
              <w:t xml:space="preserve">  </w:t>
            </w:r>
            <w:r>
              <w:rPr>
                <w:spacing w:val="-10"/>
                <w:sz w:val="24"/>
              </w:rPr>
              <w:t>к</w:t>
            </w:r>
          </w:p>
        </w:tc>
      </w:tr>
    </w:tbl>
    <w:p w:rsidR="000A0EF3" w:rsidRDefault="000A0EF3">
      <w:pPr>
        <w:spacing w:line="275" w:lineRule="exact"/>
        <w:jc w:val="both"/>
        <w:rPr>
          <w:sz w:val="24"/>
        </w:rPr>
        <w:sectPr w:rsidR="000A0EF3">
          <w:type w:val="continuous"/>
          <w:pgSz w:w="11920" w:h="16390"/>
          <w:pgMar w:top="680" w:right="480" w:bottom="1379" w:left="1180" w:header="0" w:footer="96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37"/>
        <w:gridCol w:w="3386"/>
      </w:tblGrid>
      <w:tr w:rsidR="000A0EF3">
        <w:trPr>
          <w:trHeight w:val="412"/>
        </w:trPr>
        <w:tc>
          <w:tcPr>
            <w:tcW w:w="3308" w:type="dxa"/>
          </w:tcPr>
          <w:p w:rsidR="000A0EF3" w:rsidRDefault="000A0EF3">
            <w:pPr>
              <w:pStyle w:val="TableParagraph"/>
              <w:rPr>
                <w:sz w:val="24"/>
              </w:rPr>
            </w:pPr>
          </w:p>
        </w:tc>
        <w:tc>
          <w:tcPr>
            <w:tcW w:w="3337" w:type="dxa"/>
          </w:tcPr>
          <w:p w:rsidR="000A0EF3" w:rsidRDefault="002345D6">
            <w:pPr>
              <w:pStyle w:val="TableParagraph"/>
              <w:spacing w:line="270" w:lineRule="exact"/>
              <w:ind w:left="107"/>
              <w:rPr>
                <w:sz w:val="24"/>
              </w:rPr>
            </w:pPr>
            <w:r>
              <w:rPr>
                <w:sz w:val="24"/>
              </w:rPr>
              <w:t xml:space="preserve">1, РГН, </w:t>
            </w:r>
            <w:r>
              <w:rPr>
                <w:spacing w:val="-5"/>
                <w:sz w:val="24"/>
              </w:rPr>
              <w:t>РГО</w:t>
            </w:r>
          </w:p>
        </w:tc>
        <w:tc>
          <w:tcPr>
            <w:tcW w:w="3386" w:type="dxa"/>
          </w:tcPr>
          <w:p w:rsidR="000A0EF3" w:rsidRDefault="002345D6">
            <w:pPr>
              <w:pStyle w:val="TableParagraph"/>
              <w:spacing w:line="270" w:lineRule="exact"/>
              <w:ind w:left="106"/>
              <w:rPr>
                <w:sz w:val="24"/>
              </w:rPr>
            </w:pPr>
            <w:r>
              <w:rPr>
                <w:sz w:val="24"/>
              </w:rPr>
              <w:t>бою</w:t>
            </w:r>
            <w:r>
              <w:rPr>
                <w:spacing w:val="-4"/>
                <w:sz w:val="24"/>
              </w:rPr>
              <w:t xml:space="preserve"> </w:t>
            </w:r>
            <w:r>
              <w:rPr>
                <w:sz w:val="24"/>
              </w:rPr>
              <w:t>ручных</w:t>
            </w:r>
            <w:r>
              <w:rPr>
                <w:spacing w:val="-2"/>
                <w:sz w:val="24"/>
              </w:rPr>
              <w:t xml:space="preserve"> гранат</w:t>
            </w:r>
          </w:p>
        </w:tc>
      </w:tr>
      <w:tr w:rsidR="000A0EF3">
        <w:trPr>
          <w:trHeight w:val="8280"/>
        </w:trPr>
        <w:tc>
          <w:tcPr>
            <w:tcW w:w="3308" w:type="dxa"/>
          </w:tcPr>
          <w:p w:rsidR="000A0EF3" w:rsidRDefault="002345D6">
            <w:pPr>
              <w:pStyle w:val="TableParagraph"/>
              <w:spacing w:line="360" w:lineRule="auto"/>
              <w:ind w:left="107" w:right="99"/>
              <w:jc w:val="both"/>
              <w:rPr>
                <w:i/>
                <w:sz w:val="24"/>
              </w:rPr>
            </w:pPr>
            <w:r>
              <w:rPr>
                <w:i/>
                <w:sz w:val="24"/>
              </w:rPr>
              <w:t>Практическое занятие (1</w:t>
            </w:r>
            <w:r>
              <w:rPr>
                <w:i/>
                <w:spacing w:val="40"/>
                <w:sz w:val="24"/>
              </w:rPr>
              <w:t xml:space="preserve"> </w:t>
            </w:r>
            <w:r>
              <w:rPr>
                <w:i/>
                <w:spacing w:val="-4"/>
                <w:sz w:val="24"/>
              </w:rPr>
              <w:t>час)</w:t>
            </w:r>
          </w:p>
          <w:p w:rsidR="000A0EF3" w:rsidRDefault="002345D6">
            <w:pPr>
              <w:pStyle w:val="TableParagraph"/>
              <w:tabs>
                <w:tab w:val="left" w:pos="2328"/>
              </w:tabs>
              <w:spacing w:line="360" w:lineRule="auto"/>
              <w:ind w:left="107" w:right="98"/>
              <w:jc w:val="both"/>
              <w:rPr>
                <w:sz w:val="24"/>
              </w:rPr>
            </w:pPr>
            <w:r>
              <w:rPr>
                <w:sz w:val="24"/>
              </w:rPr>
              <w:t>Требования</w:t>
            </w:r>
            <w:r>
              <w:rPr>
                <w:spacing w:val="-10"/>
                <w:sz w:val="24"/>
              </w:rPr>
              <w:t xml:space="preserve"> </w:t>
            </w:r>
            <w:r>
              <w:rPr>
                <w:sz w:val="24"/>
              </w:rPr>
              <w:t>безопасности</w:t>
            </w:r>
            <w:r>
              <w:rPr>
                <w:spacing w:val="-11"/>
                <w:sz w:val="24"/>
              </w:rPr>
              <w:t xml:space="preserve"> </w:t>
            </w:r>
            <w:r>
              <w:rPr>
                <w:sz w:val="24"/>
              </w:rPr>
              <w:t xml:space="preserve">при обращении с оружием и </w:t>
            </w:r>
            <w:r>
              <w:rPr>
                <w:spacing w:val="-2"/>
                <w:sz w:val="24"/>
              </w:rPr>
              <w:t>боеприпасами.</w:t>
            </w:r>
            <w:r>
              <w:rPr>
                <w:sz w:val="24"/>
              </w:rPr>
              <w:tab/>
            </w:r>
            <w:r>
              <w:rPr>
                <w:spacing w:val="-2"/>
                <w:sz w:val="24"/>
              </w:rPr>
              <w:t xml:space="preserve">Правила </w:t>
            </w:r>
            <w:r>
              <w:rPr>
                <w:sz w:val="24"/>
              </w:rPr>
              <w:t xml:space="preserve">стрельбы из стрелкового оружия и метания ручных </w:t>
            </w:r>
            <w:r>
              <w:rPr>
                <w:spacing w:val="-2"/>
                <w:sz w:val="24"/>
              </w:rPr>
              <w:t>гранат</w:t>
            </w:r>
          </w:p>
        </w:tc>
        <w:tc>
          <w:tcPr>
            <w:tcW w:w="3337" w:type="dxa"/>
          </w:tcPr>
          <w:p w:rsidR="000A0EF3" w:rsidRDefault="002345D6">
            <w:pPr>
              <w:pStyle w:val="TableParagraph"/>
              <w:tabs>
                <w:tab w:val="left" w:pos="2391"/>
              </w:tabs>
              <w:spacing w:line="360" w:lineRule="auto"/>
              <w:ind w:left="107" w:right="99"/>
              <w:jc w:val="both"/>
              <w:rPr>
                <w:sz w:val="24"/>
              </w:rPr>
            </w:pPr>
            <w:r>
              <w:rPr>
                <w:sz w:val="24"/>
              </w:rPr>
              <w:t>Требования Курса стрельб по организации, порядку и</w:t>
            </w:r>
            <w:r>
              <w:rPr>
                <w:spacing w:val="40"/>
                <w:sz w:val="24"/>
              </w:rPr>
              <w:t xml:space="preserve"> </w:t>
            </w:r>
            <w:r>
              <w:rPr>
                <w:sz w:val="24"/>
              </w:rPr>
              <w:t xml:space="preserve">мерам безопасности во время стрельб и тренировок, </w:t>
            </w:r>
            <w:r>
              <w:rPr>
                <w:spacing w:val="-2"/>
                <w:sz w:val="24"/>
              </w:rPr>
              <w:t>изучение</w:t>
            </w:r>
            <w:r>
              <w:rPr>
                <w:sz w:val="24"/>
              </w:rPr>
              <w:tab/>
            </w:r>
            <w:r>
              <w:rPr>
                <w:spacing w:val="-2"/>
                <w:sz w:val="24"/>
              </w:rPr>
              <w:t>условий упражнения.</w:t>
            </w:r>
          </w:p>
          <w:p w:rsidR="000A0EF3" w:rsidRDefault="002345D6">
            <w:pPr>
              <w:pStyle w:val="TableParagraph"/>
              <w:spacing w:line="360" w:lineRule="auto"/>
              <w:ind w:left="107" w:right="99"/>
              <w:jc w:val="both"/>
              <w:rPr>
                <w:sz w:val="24"/>
              </w:rPr>
            </w:pPr>
            <w:r>
              <w:rPr>
                <w:sz w:val="24"/>
              </w:rPr>
              <w:t>Классификация целей</w:t>
            </w:r>
            <w:r>
              <w:rPr>
                <w:spacing w:val="-2"/>
                <w:sz w:val="24"/>
              </w:rPr>
              <w:t xml:space="preserve"> </w:t>
            </w:r>
            <w:r>
              <w:rPr>
                <w:sz w:val="24"/>
              </w:rPr>
              <w:t>на</w:t>
            </w:r>
            <w:r>
              <w:rPr>
                <w:spacing w:val="-1"/>
                <w:sz w:val="24"/>
              </w:rPr>
              <w:t xml:space="preserve"> </w:t>
            </w:r>
            <w:r>
              <w:rPr>
                <w:sz w:val="24"/>
              </w:rPr>
              <w:t xml:space="preserve">поле боя и их краткая </w:t>
            </w:r>
            <w:r>
              <w:rPr>
                <w:spacing w:val="-2"/>
                <w:sz w:val="24"/>
              </w:rPr>
              <w:t>характеристика.</w:t>
            </w:r>
          </w:p>
          <w:p w:rsidR="000A0EF3" w:rsidRDefault="002345D6">
            <w:pPr>
              <w:pStyle w:val="TableParagraph"/>
              <w:spacing w:line="360" w:lineRule="auto"/>
              <w:ind w:left="107" w:right="97"/>
              <w:jc w:val="both"/>
              <w:rPr>
                <w:sz w:val="24"/>
              </w:rPr>
            </w:pPr>
            <w:r>
              <w:rPr>
                <w:sz w:val="24"/>
              </w:rPr>
              <w:t xml:space="preserve">Простейшая огневая задача, ей сущность и алгоритм </w:t>
            </w:r>
            <w:r>
              <w:rPr>
                <w:spacing w:val="-2"/>
                <w:sz w:val="24"/>
              </w:rPr>
              <w:t>решения.</w:t>
            </w:r>
          </w:p>
          <w:p w:rsidR="000A0EF3" w:rsidRDefault="002345D6">
            <w:pPr>
              <w:pStyle w:val="TableParagraph"/>
              <w:spacing w:line="360" w:lineRule="auto"/>
              <w:ind w:left="107" w:right="98"/>
              <w:jc w:val="both"/>
              <w:rPr>
                <w:sz w:val="24"/>
              </w:rPr>
            </w:pPr>
            <w:r>
              <w:rPr>
                <w:sz w:val="24"/>
              </w:rPr>
              <w:t xml:space="preserve">Способы ведения огня из </w:t>
            </w:r>
            <w:r>
              <w:rPr>
                <w:spacing w:val="-2"/>
                <w:sz w:val="24"/>
              </w:rPr>
              <w:t>автомата.</w:t>
            </w:r>
          </w:p>
          <w:p w:rsidR="000A0EF3" w:rsidRDefault="002345D6">
            <w:pPr>
              <w:pStyle w:val="TableParagraph"/>
              <w:spacing w:line="360" w:lineRule="auto"/>
              <w:ind w:left="107" w:right="99" w:firstLine="60"/>
              <w:jc w:val="both"/>
              <w:rPr>
                <w:sz w:val="24"/>
              </w:rPr>
            </w:pPr>
            <w:r>
              <w:rPr>
                <w:sz w:val="24"/>
              </w:rPr>
              <w:t xml:space="preserve">Наводка оружия, сущность, виды и приёмы производства </w:t>
            </w:r>
            <w:r>
              <w:rPr>
                <w:spacing w:val="-2"/>
                <w:sz w:val="24"/>
              </w:rPr>
              <w:t>выстрела.</w:t>
            </w:r>
          </w:p>
          <w:p w:rsidR="000A0EF3" w:rsidRDefault="002345D6">
            <w:pPr>
              <w:pStyle w:val="TableParagraph"/>
              <w:spacing w:line="360" w:lineRule="auto"/>
              <w:ind w:left="107" w:right="97"/>
              <w:jc w:val="both"/>
              <w:rPr>
                <w:sz w:val="24"/>
              </w:rPr>
            </w:pPr>
            <w:r>
              <w:rPr>
                <w:sz w:val="24"/>
              </w:rPr>
              <w:t>Выбор момента выстрела. Изготовка</w:t>
            </w:r>
            <w:r>
              <w:rPr>
                <w:spacing w:val="29"/>
                <w:sz w:val="24"/>
              </w:rPr>
              <w:t xml:space="preserve">  </w:t>
            </w:r>
            <w:r>
              <w:rPr>
                <w:sz w:val="24"/>
              </w:rPr>
              <w:t>для</w:t>
            </w:r>
            <w:r>
              <w:rPr>
                <w:spacing w:val="31"/>
                <w:sz w:val="24"/>
              </w:rPr>
              <w:t xml:space="preserve">  </w:t>
            </w:r>
            <w:r>
              <w:rPr>
                <w:sz w:val="24"/>
              </w:rPr>
              <w:t>стрельбы</w:t>
            </w:r>
            <w:r>
              <w:rPr>
                <w:spacing w:val="30"/>
                <w:sz w:val="24"/>
              </w:rPr>
              <w:t xml:space="preserve">  </w:t>
            </w:r>
            <w:r>
              <w:rPr>
                <w:spacing w:val="-5"/>
                <w:sz w:val="24"/>
              </w:rPr>
              <w:t>из</w:t>
            </w:r>
          </w:p>
          <w:p w:rsidR="000A0EF3" w:rsidRDefault="002345D6">
            <w:pPr>
              <w:pStyle w:val="TableParagraph"/>
              <w:ind w:left="107"/>
              <w:jc w:val="both"/>
              <w:rPr>
                <w:sz w:val="24"/>
              </w:rPr>
            </w:pPr>
            <w:r>
              <w:rPr>
                <w:sz w:val="24"/>
              </w:rPr>
              <w:t>различных</w:t>
            </w:r>
            <w:r>
              <w:rPr>
                <w:spacing w:val="-2"/>
                <w:sz w:val="24"/>
              </w:rPr>
              <w:t xml:space="preserve"> положений.</w:t>
            </w:r>
          </w:p>
        </w:tc>
        <w:tc>
          <w:tcPr>
            <w:tcW w:w="3386" w:type="dxa"/>
          </w:tcPr>
          <w:p w:rsidR="000A0EF3" w:rsidRDefault="002345D6">
            <w:pPr>
              <w:pStyle w:val="TableParagraph"/>
              <w:spacing w:line="360" w:lineRule="auto"/>
              <w:ind w:left="106" w:right="101"/>
              <w:jc w:val="both"/>
              <w:rPr>
                <w:sz w:val="24"/>
              </w:rPr>
            </w:pPr>
            <w:r>
              <w:rPr>
                <w:sz w:val="24"/>
              </w:rPr>
              <w:t>Оценивают риски нарушения правил и мер безопасности.</w:t>
            </w:r>
          </w:p>
          <w:p w:rsidR="000A0EF3" w:rsidRDefault="002345D6">
            <w:pPr>
              <w:pStyle w:val="TableParagraph"/>
              <w:spacing w:line="360" w:lineRule="auto"/>
              <w:ind w:left="106" w:right="100"/>
              <w:jc w:val="both"/>
              <w:rPr>
                <w:sz w:val="24"/>
              </w:rPr>
            </w:pPr>
            <w:r>
              <w:rPr>
                <w:sz w:val="24"/>
              </w:rPr>
              <w:t>Приводят</w:t>
            </w:r>
            <w:r>
              <w:rPr>
                <w:spacing w:val="-15"/>
                <w:sz w:val="24"/>
              </w:rPr>
              <w:t xml:space="preserve"> </w:t>
            </w:r>
            <w:r>
              <w:rPr>
                <w:sz w:val="24"/>
              </w:rPr>
              <w:t>примеры</w:t>
            </w:r>
            <w:r>
              <w:rPr>
                <w:spacing w:val="-15"/>
                <w:sz w:val="24"/>
              </w:rPr>
              <w:t xml:space="preserve"> </w:t>
            </w:r>
            <w:r>
              <w:rPr>
                <w:sz w:val="24"/>
              </w:rPr>
              <w:t>нарушения правил и мер безопасности и их возможных последствий.</w:t>
            </w:r>
          </w:p>
          <w:p w:rsidR="000A0EF3" w:rsidRDefault="002345D6">
            <w:pPr>
              <w:pStyle w:val="TableParagraph"/>
              <w:tabs>
                <w:tab w:val="left" w:pos="2737"/>
              </w:tabs>
              <w:spacing w:line="360" w:lineRule="auto"/>
              <w:ind w:left="106" w:right="97"/>
              <w:jc w:val="both"/>
              <w:rPr>
                <w:sz w:val="24"/>
              </w:rPr>
            </w:pPr>
            <w:r>
              <w:rPr>
                <w:spacing w:val="-2"/>
                <w:sz w:val="24"/>
              </w:rPr>
              <w:t>Перечисляют</w:t>
            </w:r>
            <w:r>
              <w:rPr>
                <w:sz w:val="24"/>
              </w:rPr>
              <w:tab/>
            </w:r>
            <w:r>
              <w:rPr>
                <w:spacing w:val="-4"/>
                <w:sz w:val="24"/>
              </w:rPr>
              <w:t xml:space="preserve">меры </w:t>
            </w:r>
            <w:r>
              <w:rPr>
                <w:sz w:val="24"/>
              </w:rPr>
              <w:t>безопасности при проведении занятий по боевой подготовке и обращении с оружием.</w:t>
            </w:r>
          </w:p>
          <w:p w:rsidR="000A0EF3" w:rsidRDefault="002345D6">
            <w:pPr>
              <w:pStyle w:val="TableParagraph"/>
              <w:tabs>
                <w:tab w:val="left" w:pos="2520"/>
              </w:tabs>
              <w:spacing w:line="360" w:lineRule="auto"/>
              <w:ind w:left="106" w:right="98"/>
              <w:jc w:val="both"/>
              <w:rPr>
                <w:sz w:val="24"/>
              </w:rPr>
            </w:pPr>
            <w:r>
              <w:rPr>
                <w:spacing w:val="-2"/>
                <w:sz w:val="24"/>
              </w:rPr>
              <w:t>Вырабатывают</w:t>
            </w:r>
            <w:r>
              <w:rPr>
                <w:sz w:val="24"/>
              </w:rPr>
              <w:tab/>
            </w:r>
            <w:r>
              <w:rPr>
                <w:spacing w:val="-2"/>
                <w:sz w:val="24"/>
              </w:rPr>
              <w:t xml:space="preserve">навыки </w:t>
            </w:r>
            <w:r>
              <w:rPr>
                <w:sz w:val="24"/>
              </w:rPr>
              <w:t xml:space="preserve">прицеливания и производства </w:t>
            </w:r>
            <w:r>
              <w:rPr>
                <w:spacing w:val="-2"/>
                <w:sz w:val="24"/>
              </w:rPr>
              <w:t>выстрела.</w:t>
            </w:r>
          </w:p>
          <w:p w:rsidR="000A0EF3" w:rsidRDefault="002345D6">
            <w:pPr>
              <w:pStyle w:val="TableParagraph"/>
              <w:spacing w:line="360" w:lineRule="auto"/>
              <w:ind w:left="106" w:right="99"/>
              <w:jc w:val="both"/>
              <w:rPr>
                <w:sz w:val="24"/>
              </w:rPr>
            </w:pPr>
            <w:r>
              <w:rPr>
                <w:sz w:val="24"/>
              </w:rPr>
              <w:t xml:space="preserve">Выполняют практические действия по изготовке к стрельбе из различных </w:t>
            </w:r>
            <w:r>
              <w:rPr>
                <w:spacing w:val="-2"/>
                <w:sz w:val="24"/>
              </w:rPr>
              <w:t>положений</w:t>
            </w:r>
          </w:p>
        </w:tc>
      </w:tr>
      <w:tr w:rsidR="000A0EF3">
        <w:trPr>
          <w:trHeight w:val="5383"/>
        </w:trPr>
        <w:tc>
          <w:tcPr>
            <w:tcW w:w="3308" w:type="dxa"/>
          </w:tcPr>
          <w:p w:rsidR="000A0EF3" w:rsidRDefault="002345D6">
            <w:pPr>
              <w:pStyle w:val="TableParagraph"/>
              <w:spacing w:line="360" w:lineRule="auto"/>
              <w:ind w:left="107" w:right="99"/>
              <w:jc w:val="both"/>
              <w:rPr>
                <w:i/>
                <w:sz w:val="24"/>
              </w:rPr>
            </w:pPr>
            <w:r>
              <w:rPr>
                <w:i/>
                <w:sz w:val="24"/>
              </w:rPr>
              <w:t xml:space="preserve">Практическое занятие (4 </w:t>
            </w:r>
            <w:r>
              <w:rPr>
                <w:i/>
                <w:spacing w:val="-2"/>
                <w:sz w:val="24"/>
              </w:rPr>
              <w:t>часа)</w:t>
            </w:r>
          </w:p>
          <w:p w:rsidR="000A0EF3" w:rsidRDefault="002345D6">
            <w:pPr>
              <w:pStyle w:val="TableParagraph"/>
              <w:tabs>
                <w:tab w:val="left" w:pos="2404"/>
              </w:tabs>
              <w:spacing w:line="360" w:lineRule="auto"/>
              <w:ind w:left="107" w:right="95"/>
              <w:jc w:val="both"/>
              <w:rPr>
                <w:sz w:val="24"/>
              </w:rPr>
            </w:pPr>
            <w:r>
              <w:rPr>
                <w:sz w:val="24"/>
              </w:rPr>
              <w:t xml:space="preserve">Выполнение упражнения начальных стрельб из стрелкового оружия и </w:t>
            </w:r>
            <w:r>
              <w:rPr>
                <w:spacing w:val="-2"/>
                <w:sz w:val="24"/>
              </w:rPr>
              <w:t>метания</w:t>
            </w:r>
            <w:r>
              <w:rPr>
                <w:sz w:val="24"/>
              </w:rPr>
              <w:tab/>
            </w:r>
            <w:r>
              <w:rPr>
                <w:spacing w:val="-2"/>
                <w:sz w:val="24"/>
              </w:rPr>
              <w:t xml:space="preserve">учебно- </w:t>
            </w:r>
            <w:r>
              <w:rPr>
                <w:sz w:val="24"/>
              </w:rPr>
              <w:t>имитационных гранат</w:t>
            </w:r>
          </w:p>
        </w:tc>
        <w:tc>
          <w:tcPr>
            <w:tcW w:w="3337" w:type="dxa"/>
          </w:tcPr>
          <w:p w:rsidR="000A0EF3" w:rsidRDefault="002345D6">
            <w:pPr>
              <w:pStyle w:val="TableParagraph"/>
              <w:tabs>
                <w:tab w:val="left" w:pos="1983"/>
              </w:tabs>
              <w:spacing w:line="360" w:lineRule="auto"/>
              <w:ind w:left="107" w:right="96"/>
              <w:jc w:val="both"/>
              <w:rPr>
                <w:sz w:val="24"/>
              </w:rPr>
            </w:pPr>
            <w:r>
              <w:rPr>
                <w:spacing w:val="-2"/>
                <w:sz w:val="24"/>
              </w:rPr>
              <w:t>Условия</w:t>
            </w:r>
            <w:r>
              <w:rPr>
                <w:sz w:val="24"/>
              </w:rPr>
              <w:tab/>
            </w:r>
            <w:r>
              <w:rPr>
                <w:spacing w:val="-2"/>
                <w:sz w:val="24"/>
              </w:rPr>
              <w:t xml:space="preserve">выполнения </w:t>
            </w:r>
            <w:r>
              <w:rPr>
                <w:sz w:val="24"/>
              </w:rPr>
              <w:t xml:space="preserve">начальных стрельб. Занятие на учебно-тренировочных </w:t>
            </w:r>
            <w:r>
              <w:rPr>
                <w:spacing w:val="-2"/>
                <w:sz w:val="24"/>
              </w:rPr>
              <w:t>средствах.</w:t>
            </w:r>
          </w:p>
          <w:p w:rsidR="000A0EF3" w:rsidRDefault="002345D6">
            <w:pPr>
              <w:pStyle w:val="TableParagraph"/>
              <w:tabs>
                <w:tab w:val="left" w:pos="1971"/>
              </w:tabs>
              <w:spacing w:line="360" w:lineRule="auto"/>
              <w:ind w:left="107" w:right="98"/>
              <w:jc w:val="both"/>
              <w:rPr>
                <w:sz w:val="24"/>
              </w:rPr>
            </w:pPr>
            <w:r>
              <w:rPr>
                <w:spacing w:val="-2"/>
                <w:sz w:val="24"/>
              </w:rPr>
              <w:t>Отработка</w:t>
            </w:r>
            <w:r>
              <w:rPr>
                <w:sz w:val="24"/>
              </w:rPr>
              <w:tab/>
            </w:r>
            <w:r>
              <w:rPr>
                <w:spacing w:val="-2"/>
                <w:sz w:val="24"/>
              </w:rPr>
              <w:t xml:space="preserve">нормативов, </w:t>
            </w:r>
            <w:r>
              <w:rPr>
                <w:sz w:val="24"/>
              </w:rPr>
              <w:t>усовершенствование занятий по устройству оружия.</w:t>
            </w:r>
          </w:p>
          <w:p w:rsidR="000A0EF3" w:rsidRDefault="002345D6">
            <w:pPr>
              <w:pStyle w:val="TableParagraph"/>
              <w:spacing w:line="360" w:lineRule="auto"/>
              <w:ind w:left="107" w:right="97"/>
              <w:jc w:val="both"/>
              <w:rPr>
                <w:sz w:val="24"/>
              </w:rPr>
            </w:pPr>
            <w:r>
              <w:rPr>
                <w:sz w:val="24"/>
              </w:rPr>
              <w:t xml:space="preserve">Действия со стрелковым </w:t>
            </w:r>
            <w:r>
              <w:rPr>
                <w:spacing w:val="-2"/>
                <w:sz w:val="24"/>
              </w:rPr>
              <w:t>оружием.</w:t>
            </w:r>
          </w:p>
          <w:p w:rsidR="000A0EF3" w:rsidRDefault="002345D6">
            <w:pPr>
              <w:pStyle w:val="TableParagraph"/>
              <w:spacing w:line="360" w:lineRule="auto"/>
              <w:ind w:left="107" w:right="98"/>
              <w:jc w:val="both"/>
              <w:rPr>
                <w:sz w:val="24"/>
              </w:rPr>
            </w:pPr>
            <w:r>
              <w:rPr>
                <w:sz w:val="24"/>
              </w:rPr>
              <w:t xml:space="preserve">Выполнение упражнений начальных стрельб 1 УНС и </w:t>
            </w:r>
            <w:r>
              <w:rPr>
                <w:spacing w:val="-2"/>
                <w:sz w:val="24"/>
              </w:rPr>
              <w:t>гранатометаний</w:t>
            </w:r>
          </w:p>
        </w:tc>
        <w:tc>
          <w:tcPr>
            <w:tcW w:w="3386" w:type="dxa"/>
          </w:tcPr>
          <w:p w:rsidR="000A0EF3" w:rsidRDefault="002345D6">
            <w:pPr>
              <w:pStyle w:val="TableParagraph"/>
              <w:tabs>
                <w:tab w:val="left" w:pos="2042"/>
              </w:tabs>
              <w:spacing w:line="360" w:lineRule="auto"/>
              <w:ind w:left="106" w:right="98"/>
              <w:jc w:val="both"/>
              <w:rPr>
                <w:sz w:val="24"/>
              </w:rPr>
            </w:pPr>
            <w:r>
              <w:rPr>
                <w:sz w:val="24"/>
              </w:rPr>
              <w:t xml:space="preserve">Анализируют информацию об </w:t>
            </w:r>
            <w:r>
              <w:rPr>
                <w:spacing w:val="-2"/>
                <w:sz w:val="24"/>
              </w:rPr>
              <w:t>устройстве</w:t>
            </w:r>
            <w:r>
              <w:rPr>
                <w:sz w:val="24"/>
              </w:rPr>
              <w:tab/>
            </w:r>
            <w:r>
              <w:rPr>
                <w:spacing w:val="-2"/>
                <w:sz w:val="24"/>
              </w:rPr>
              <w:t xml:space="preserve">стрелкового </w:t>
            </w:r>
            <w:r>
              <w:rPr>
                <w:sz w:val="24"/>
              </w:rPr>
              <w:t>оружия и ручных гранат и мерах безопасности при обращении с ними.</w:t>
            </w:r>
          </w:p>
          <w:p w:rsidR="000A0EF3" w:rsidRDefault="002345D6">
            <w:pPr>
              <w:pStyle w:val="TableParagraph"/>
              <w:tabs>
                <w:tab w:val="left" w:pos="2328"/>
              </w:tabs>
              <w:spacing w:line="360" w:lineRule="auto"/>
              <w:ind w:left="106" w:right="97"/>
              <w:jc w:val="both"/>
              <w:rPr>
                <w:sz w:val="24"/>
              </w:rPr>
            </w:pPr>
            <w:r>
              <w:rPr>
                <w:spacing w:val="-2"/>
                <w:sz w:val="24"/>
              </w:rPr>
              <w:t>Вырабатывают</w:t>
            </w:r>
            <w:r>
              <w:rPr>
                <w:sz w:val="24"/>
              </w:rPr>
              <w:tab/>
            </w:r>
            <w:r>
              <w:rPr>
                <w:spacing w:val="-2"/>
                <w:sz w:val="24"/>
              </w:rPr>
              <w:t xml:space="preserve">алгоритм </w:t>
            </w:r>
            <w:r>
              <w:rPr>
                <w:sz w:val="24"/>
              </w:rPr>
              <w:t xml:space="preserve">действий при выполнении начальных стрельб и метании </w:t>
            </w:r>
            <w:r>
              <w:rPr>
                <w:spacing w:val="-2"/>
                <w:sz w:val="24"/>
              </w:rPr>
              <w:t>гранат.</w:t>
            </w:r>
          </w:p>
          <w:p w:rsidR="000A0EF3" w:rsidRDefault="002345D6">
            <w:pPr>
              <w:pStyle w:val="TableParagraph"/>
              <w:tabs>
                <w:tab w:val="left" w:pos="2356"/>
              </w:tabs>
              <w:spacing w:line="360" w:lineRule="auto"/>
              <w:ind w:left="106" w:right="98"/>
              <w:jc w:val="both"/>
              <w:rPr>
                <w:sz w:val="24"/>
              </w:rPr>
            </w:pPr>
            <w:r>
              <w:rPr>
                <w:sz w:val="24"/>
              </w:rPr>
              <w:t xml:space="preserve">Отрабатывают нормативы по </w:t>
            </w:r>
            <w:r>
              <w:rPr>
                <w:spacing w:val="-2"/>
                <w:sz w:val="24"/>
              </w:rPr>
              <w:t>снаряжению</w:t>
            </w:r>
            <w:r>
              <w:rPr>
                <w:sz w:val="24"/>
              </w:rPr>
              <w:tab/>
            </w:r>
            <w:r>
              <w:rPr>
                <w:spacing w:val="-2"/>
                <w:sz w:val="24"/>
              </w:rPr>
              <w:t xml:space="preserve">магазина </w:t>
            </w:r>
            <w:r>
              <w:rPr>
                <w:sz w:val="24"/>
              </w:rPr>
              <w:t>боеприпасами</w:t>
            </w:r>
            <w:r>
              <w:rPr>
                <w:spacing w:val="11"/>
                <w:sz w:val="24"/>
              </w:rPr>
              <w:t xml:space="preserve"> </w:t>
            </w:r>
            <w:r>
              <w:rPr>
                <w:sz w:val="24"/>
              </w:rPr>
              <w:t>и</w:t>
            </w:r>
            <w:r>
              <w:rPr>
                <w:spacing w:val="14"/>
                <w:sz w:val="24"/>
              </w:rPr>
              <w:t xml:space="preserve"> </w:t>
            </w:r>
            <w:r>
              <w:rPr>
                <w:sz w:val="24"/>
              </w:rPr>
              <w:t>изготовке</w:t>
            </w:r>
            <w:r>
              <w:rPr>
                <w:spacing w:val="12"/>
                <w:sz w:val="24"/>
              </w:rPr>
              <w:t xml:space="preserve"> </w:t>
            </w:r>
            <w:r>
              <w:rPr>
                <w:spacing w:val="-5"/>
                <w:sz w:val="24"/>
              </w:rPr>
              <w:t>для</w:t>
            </w:r>
          </w:p>
          <w:p w:rsidR="000A0EF3" w:rsidRDefault="002345D6">
            <w:pPr>
              <w:pStyle w:val="TableParagraph"/>
              <w:spacing w:line="275" w:lineRule="exact"/>
              <w:ind w:left="106"/>
              <w:jc w:val="both"/>
              <w:rPr>
                <w:sz w:val="24"/>
              </w:rPr>
            </w:pPr>
            <w:r>
              <w:rPr>
                <w:sz w:val="24"/>
              </w:rPr>
              <w:t>стрельбы</w:t>
            </w:r>
            <w:r>
              <w:rPr>
                <w:spacing w:val="-6"/>
                <w:sz w:val="24"/>
              </w:rPr>
              <w:t xml:space="preserve"> </w:t>
            </w:r>
            <w:r>
              <w:rPr>
                <w:sz w:val="24"/>
              </w:rPr>
              <w:t>из</w:t>
            </w:r>
            <w:r>
              <w:rPr>
                <w:spacing w:val="-5"/>
                <w:sz w:val="24"/>
              </w:rPr>
              <w:t xml:space="preserve"> </w:t>
            </w:r>
            <w:r>
              <w:rPr>
                <w:sz w:val="24"/>
              </w:rPr>
              <w:t>положения</w:t>
            </w:r>
            <w:r>
              <w:rPr>
                <w:spacing w:val="-8"/>
                <w:sz w:val="24"/>
              </w:rPr>
              <w:t xml:space="preserve"> </w:t>
            </w:r>
            <w:r>
              <w:rPr>
                <w:spacing w:val="-2"/>
                <w:sz w:val="24"/>
              </w:rPr>
              <w:t>лёжа.</w:t>
            </w:r>
          </w:p>
        </w:tc>
      </w:tr>
    </w:tbl>
    <w:p w:rsidR="000A0EF3" w:rsidRDefault="000A0EF3">
      <w:pPr>
        <w:spacing w:line="275" w:lineRule="exact"/>
        <w:jc w:val="both"/>
        <w:rPr>
          <w:sz w:val="24"/>
        </w:rPr>
        <w:sectPr w:rsidR="000A0EF3">
          <w:type w:val="continuous"/>
          <w:pgSz w:w="11920" w:h="16390"/>
          <w:pgMar w:top="680" w:right="480" w:bottom="1160" w:left="1180" w:header="0" w:footer="96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37"/>
        <w:gridCol w:w="3386"/>
      </w:tblGrid>
      <w:tr w:rsidR="000A0EF3">
        <w:trPr>
          <w:trHeight w:val="1240"/>
        </w:trPr>
        <w:tc>
          <w:tcPr>
            <w:tcW w:w="3308" w:type="dxa"/>
          </w:tcPr>
          <w:p w:rsidR="000A0EF3" w:rsidRDefault="000A0EF3">
            <w:pPr>
              <w:pStyle w:val="TableParagraph"/>
              <w:rPr>
                <w:sz w:val="24"/>
              </w:rPr>
            </w:pPr>
          </w:p>
        </w:tc>
        <w:tc>
          <w:tcPr>
            <w:tcW w:w="3337" w:type="dxa"/>
          </w:tcPr>
          <w:p w:rsidR="000A0EF3" w:rsidRDefault="000A0EF3">
            <w:pPr>
              <w:pStyle w:val="TableParagraph"/>
              <w:rPr>
                <w:sz w:val="24"/>
              </w:rPr>
            </w:pPr>
          </w:p>
        </w:tc>
        <w:tc>
          <w:tcPr>
            <w:tcW w:w="3386" w:type="dxa"/>
          </w:tcPr>
          <w:p w:rsidR="000A0EF3" w:rsidRDefault="002345D6">
            <w:pPr>
              <w:pStyle w:val="TableParagraph"/>
              <w:tabs>
                <w:tab w:val="left" w:pos="2040"/>
              </w:tabs>
              <w:spacing w:line="360" w:lineRule="auto"/>
              <w:ind w:left="106" w:right="97"/>
              <w:rPr>
                <w:sz w:val="24"/>
              </w:rPr>
            </w:pPr>
            <w:r>
              <w:rPr>
                <w:spacing w:val="-2"/>
                <w:sz w:val="24"/>
              </w:rPr>
              <w:t>Выполняют</w:t>
            </w:r>
            <w:r>
              <w:rPr>
                <w:sz w:val="24"/>
              </w:rPr>
              <w:tab/>
            </w:r>
            <w:r>
              <w:rPr>
                <w:spacing w:val="-2"/>
                <w:sz w:val="24"/>
              </w:rPr>
              <w:t xml:space="preserve">упражнение </w:t>
            </w:r>
            <w:r>
              <w:rPr>
                <w:sz w:val="24"/>
              </w:rPr>
              <w:t>начальных</w:t>
            </w:r>
            <w:r>
              <w:rPr>
                <w:spacing w:val="43"/>
                <w:sz w:val="24"/>
              </w:rPr>
              <w:t xml:space="preserve"> </w:t>
            </w:r>
            <w:r>
              <w:rPr>
                <w:sz w:val="24"/>
              </w:rPr>
              <w:t>стрельб</w:t>
            </w:r>
            <w:r>
              <w:rPr>
                <w:spacing w:val="41"/>
                <w:sz w:val="24"/>
              </w:rPr>
              <w:t xml:space="preserve"> </w:t>
            </w:r>
            <w:r>
              <w:rPr>
                <w:sz w:val="24"/>
              </w:rPr>
              <w:t>и</w:t>
            </w:r>
            <w:r>
              <w:rPr>
                <w:spacing w:val="40"/>
                <w:sz w:val="24"/>
              </w:rPr>
              <w:t xml:space="preserve"> </w:t>
            </w:r>
            <w:r>
              <w:rPr>
                <w:spacing w:val="-2"/>
                <w:sz w:val="24"/>
              </w:rPr>
              <w:t>метание</w:t>
            </w:r>
          </w:p>
          <w:p w:rsidR="000A0EF3" w:rsidRDefault="002345D6">
            <w:pPr>
              <w:pStyle w:val="TableParagraph"/>
              <w:ind w:left="106"/>
              <w:rPr>
                <w:sz w:val="24"/>
              </w:rPr>
            </w:pPr>
            <w:r>
              <w:rPr>
                <w:sz w:val="24"/>
              </w:rPr>
              <w:t>учебно-имитационных</w:t>
            </w:r>
            <w:r>
              <w:rPr>
                <w:spacing w:val="-9"/>
                <w:sz w:val="24"/>
              </w:rPr>
              <w:t xml:space="preserve"> </w:t>
            </w:r>
            <w:r>
              <w:rPr>
                <w:spacing w:val="-2"/>
                <w:sz w:val="24"/>
              </w:rPr>
              <w:t>гранат</w:t>
            </w:r>
          </w:p>
        </w:tc>
      </w:tr>
      <w:tr w:rsidR="000A0EF3">
        <w:trPr>
          <w:trHeight w:val="414"/>
        </w:trPr>
        <w:tc>
          <w:tcPr>
            <w:tcW w:w="10031" w:type="dxa"/>
            <w:gridSpan w:val="3"/>
          </w:tcPr>
          <w:p w:rsidR="000A0EF3" w:rsidRDefault="002345D6">
            <w:pPr>
              <w:pStyle w:val="TableParagraph"/>
              <w:spacing w:line="275" w:lineRule="exact"/>
              <w:ind w:left="107"/>
              <w:rPr>
                <w:b/>
                <w:sz w:val="24"/>
              </w:rPr>
            </w:pPr>
            <w:r>
              <w:rPr>
                <w:b/>
                <w:sz w:val="24"/>
              </w:rPr>
              <w:t>Модуль</w:t>
            </w:r>
            <w:r>
              <w:rPr>
                <w:b/>
                <w:spacing w:val="-11"/>
                <w:sz w:val="24"/>
              </w:rPr>
              <w:t xml:space="preserve"> </w:t>
            </w:r>
            <w:r>
              <w:rPr>
                <w:b/>
                <w:sz w:val="24"/>
              </w:rPr>
              <w:t>№3.</w:t>
            </w:r>
            <w:r>
              <w:rPr>
                <w:b/>
                <w:spacing w:val="-9"/>
                <w:sz w:val="24"/>
              </w:rPr>
              <w:t xml:space="preserve"> </w:t>
            </w:r>
            <w:r>
              <w:rPr>
                <w:b/>
                <w:sz w:val="24"/>
              </w:rPr>
              <w:t>«Основы</w:t>
            </w:r>
            <w:r>
              <w:rPr>
                <w:b/>
                <w:spacing w:val="-12"/>
                <w:sz w:val="24"/>
              </w:rPr>
              <w:t xml:space="preserve"> </w:t>
            </w:r>
            <w:r>
              <w:rPr>
                <w:b/>
                <w:sz w:val="24"/>
              </w:rPr>
              <w:t>технической</w:t>
            </w:r>
            <w:r>
              <w:rPr>
                <w:b/>
                <w:spacing w:val="-9"/>
                <w:sz w:val="24"/>
              </w:rPr>
              <w:t xml:space="preserve"> </w:t>
            </w:r>
            <w:r>
              <w:rPr>
                <w:b/>
                <w:sz w:val="24"/>
              </w:rPr>
              <w:t>подготовки</w:t>
            </w:r>
            <w:r>
              <w:rPr>
                <w:b/>
                <w:spacing w:val="-9"/>
                <w:sz w:val="24"/>
              </w:rPr>
              <w:t xml:space="preserve"> </w:t>
            </w:r>
            <w:r>
              <w:rPr>
                <w:b/>
                <w:sz w:val="24"/>
              </w:rPr>
              <w:t>и</w:t>
            </w:r>
            <w:r>
              <w:rPr>
                <w:b/>
                <w:spacing w:val="-9"/>
                <w:sz w:val="24"/>
              </w:rPr>
              <w:t xml:space="preserve"> </w:t>
            </w:r>
            <w:r>
              <w:rPr>
                <w:b/>
                <w:sz w:val="24"/>
              </w:rPr>
              <w:t>связи»</w:t>
            </w:r>
            <w:r>
              <w:rPr>
                <w:b/>
                <w:spacing w:val="-9"/>
                <w:sz w:val="24"/>
              </w:rPr>
              <w:t xml:space="preserve"> </w:t>
            </w:r>
            <w:r>
              <w:rPr>
                <w:b/>
                <w:sz w:val="24"/>
              </w:rPr>
              <w:t>(4</w:t>
            </w:r>
            <w:r>
              <w:rPr>
                <w:b/>
                <w:spacing w:val="-8"/>
                <w:sz w:val="24"/>
              </w:rPr>
              <w:t xml:space="preserve"> </w:t>
            </w:r>
            <w:r>
              <w:rPr>
                <w:b/>
                <w:spacing w:val="-2"/>
                <w:sz w:val="24"/>
              </w:rPr>
              <w:t>часа)</w:t>
            </w:r>
          </w:p>
        </w:tc>
      </w:tr>
      <w:tr w:rsidR="000A0EF3">
        <w:trPr>
          <w:trHeight w:val="4140"/>
        </w:trPr>
        <w:tc>
          <w:tcPr>
            <w:tcW w:w="3308" w:type="dxa"/>
          </w:tcPr>
          <w:p w:rsidR="000A0EF3" w:rsidRDefault="002345D6">
            <w:pPr>
              <w:pStyle w:val="TableParagraph"/>
              <w:tabs>
                <w:tab w:val="left" w:pos="1775"/>
                <w:tab w:val="left" w:pos="2343"/>
              </w:tabs>
              <w:spacing w:line="360" w:lineRule="auto"/>
              <w:ind w:left="107" w:right="95"/>
              <w:rPr>
                <w:sz w:val="24"/>
              </w:rPr>
            </w:pPr>
            <w:r>
              <w:rPr>
                <w:i/>
                <w:sz w:val="24"/>
              </w:rPr>
              <w:t xml:space="preserve">Классное занятие (1 час) </w:t>
            </w:r>
            <w:r>
              <w:rPr>
                <w:spacing w:val="-2"/>
                <w:sz w:val="24"/>
              </w:rPr>
              <w:t>Основные</w:t>
            </w:r>
            <w:r>
              <w:rPr>
                <w:sz w:val="24"/>
              </w:rPr>
              <w:tab/>
            </w:r>
            <w:r>
              <w:rPr>
                <w:sz w:val="24"/>
              </w:rPr>
              <w:tab/>
            </w:r>
            <w:r>
              <w:rPr>
                <w:spacing w:val="-2"/>
                <w:sz w:val="24"/>
              </w:rPr>
              <w:t>образцы вооружения</w:t>
            </w:r>
            <w:r>
              <w:rPr>
                <w:sz w:val="24"/>
              </w:rPr>
              <w:tab/>
            </w:r>
            <w:r>
              <w:rPr>
                <w:spacing w:val="-10"/>
                <w:sz w:val="24"/>
              </w:rPr>
              <w:t>и</w:t>
            </w:r>
            <w:r>
              <w:rPr>
                <w:sz w:val="24"/>
              </w:rPr>
              <w:tab/>
            </w:r>
            <w:r>
              <w:rPr>
                <w:spacing w:val="-54"/>
                <w:sz w:val="24"/>
              </w:rPr>
              <w:t xml:space="preserve"> </w:t>
            </w:r>
            <w:r>
              <w:rPr>
                <w:spacing w:val="-2"/>
                <w:sz w:val="24"/>
              </w:rPr>
              <w:t xml:space="preserve">военной </w:t>
            </w:r>
            <w:r>
              <w:rPr>
                <w:sz w:val="24"/>
              </w:rPr>
              <w:t>техники Сухопутных войск</w:t>
            </w:r>
          </w:p>
        </w:tc>
        <w:tc>
          <w:tcPr>
            <w:tcW w:w="3337" w:type="dxa"/>
          </w:tcPr>
          <w:p w:rsidR="000A0EF3" w:rsidRDefault="002345D6">
            <w:pPr>
              <w:pStyle w:val="TableParagraph"/>
              <w:spacing w:line="360" w:lineRule="auto"/>
              <w:ind w:left="107" w:right="96"/>
              <w:jc w:val="both"/>
              <w:rPr>
                <w:sz w:val="24"/>
              </w:rPr>
            </w:pPr>
            <w:r>
              <w:rPr>
                <w:sz w:val="24"/>
              </w:rPr>
              <w:t>Виды, назначение, общее устройство и тактико- технические характеристики основных образцов боевых машин (БМП-3, БТР-82А, танк Т-80, Т-90)</w:t>
            </w:r>
          </w:p>
        </w:tc>
        <w:tc>
          <w:tcPr>
            <w:tcW w:w="3386" w:type="dxa"/>
          </w:tcPr>
          <w:p w:rsidR="000A0EF3" w:rsidRDefault="002345D6">
            <w:pPr>
              <w:pStyle w:val="TableParagraph"/>
              <w:tabs>
                <w:tab w:val="left" w:pos="2357"/>
              </w:tabs>
              <w:spacing w:line="360" w:lineRule="auto"/>
              <w:ind w:left="106" w:right="99"/>
              <w:jc w:val="both"/>
              <w:rPr>
                <w:sz w:val="24"/>
              </w:rPr>
            </w:pPr>
            <w:r>
              <w:rPr>
                <w:sz w:val="24"/>
              </w:rPr>
              <w:t xml:space="preserve">Формируют представление об </w:t>
            </w:r>
            <w:r>
              <w:rPr>
                <w:spacing w:val="-2"/>
                <w:sz w:val="24"/>
              </w:rPr>
              <w:t>основных</w:t>
            </w:r>
            <w:r>
              <w:rPr>
                <w:sz w:val="24"/>
              </w:rPr>
              <w:tab/>
            </w:r>
            <w:r>
              <w:rPr>
                <w:spacing w:val="-2"/>
                <w:sz w:val="24"/>
              </w:rPr>
              <w:t xml:space="preserve">образцах </w:t>
            </w:r>
            <w:r>
              <w:rPr>
                <w:sz w:val="24"/>
              </w:rPr>
              <w:t xml:space="preserve">вооружения и военной </w:t>
            </w:r>
            <w:r>
              <w:rPr>
                <w:spacing w:val="-2"/>
                <w:sz w:val="24"/>
              </w:rPr>
              <w:t>техники.</w:t>
            </w:r>
          </w:p>
          <w:p w:rsidR="000A0EF3" w:rsidRDefault="002345D6">
            <w:pPr>
              <w:pStyle w:val="TableParagraph"/>
              <w:tabs>
                <w:tab w:val="left" w:pos="2747"/>
              </w:tabs>
              <w:spacing w:line="360" w:lineRule="auto"/>
              <w:ind w:left="106" w:right="100"/>
              <w:jc w:val="both"/>
              <w:rPr>
                <w:sz w:val="24"/>
              </w:rPr>
            </w:pPr>
            <w:r>
              <w:rPr>
                <w:spacing w:val="-2"/>
                <w:sz w:val="24"/>
              </w:rPr>
              <w:t>Классифицируют</w:t>
            </w:r>
            <w:r>
              <w:rPr>
                <w:sz w:val="24"/>
              </w:rPr>
              <w:tab/>
            </w:r>
            <w:r>
              <w:rPr>
                <w:spacing w:val="-4"/>
                <w:sz w:val="24"/>
              </w:rPr>
              <w:t xml:space="preserve">виды </w:t>
            </w:r>
            <w:r>
              <w:rPr>
                <w:sz w:val="24"/>
              </w:rPr>
              <w:t>боевых машин.</w:t>
            </w:r>
          </w:p>
          <w:p w:rsidR="000A0EF3" w:rsidRDefault="002345D6">
            <w:pPr>
              <w:pStyle w:val="TableParagraph"/>
              <w:tabs>
                <w:tab w:val="left" w:pos="1778"/>
                <w:tab w:val="left" w:pos="2268"/>
                <w:tab w:val="left" w:pos="2527"/>
              </w:tabs>
              <w:spacing w:line="360" w:lineRule="auto"/>
              <w:ind w:left="106" w:right="101"/>
              <w:rPr>
                <w:sz w:val="24"/>
              </w:rPr>
            </w:pPr>
            <w:r>
              <w:rPr>
                <w:spacing w:val="-2"/>
                <w:sz w:val="24"/>
              </w:rPr>
              <w:t>Рассказывают</w:t>
            </w:r>
            <w:r>
              <w:rPr>
                <w:sz w:val="24"/>
              </w:rPr>
              <w:tab/>
            </w:r>
            <w:r>
              <w:rPr>
                <w:spacing w:val="-6"/>
                <w:sz w:val="24"/>
              </w:rPr>
              <w:t>об</w:t>
            </w:r>
            <w:r>
              <w:rPr>
                <w:sz w:val="24"/>
              </w:rPr>
              <w:tab/>
            </w:r>
            <w:r>
              <w:rPr>
                <w:spacing w:val="-2"/>
                <w:sz w:val="24"/>
              </w:rPr>
              <w:t>основных тактико-технических характеристиках</w:t>
            </w:r>
            <w:r>
              <w:rPr>
                <w:sz w:val="24"/>
              </w:rPr>
              <w:tab/>
            </w:r>
            <w:r>
              <w:rPr>
                <w:sz w:val="24"/>
              </w:rPr>
              <w:tab/>
            </w:r>
            <w:r>
              <w:rPr>
                <w:spacing w:val="-2"/>
                <w:sz w:val="24"/>
              </w:rPr>
              <w:t>боевых</w:t>
            </w:r>
          </w:p>
          <w:p w:rsidR="000A0EF3" w:rsidRDefault="002345D6">
            <w:pPr>
              <w:pStyle w:val="TableParagraph"/>
              <w:spacing w:line="275" w:lineRule="exact"/>
              <w:ind w:left="106"/>
              <w:rPr>
                <w:sz w:val="24"/>
              </w:rPr>
            </w:pPr>
            <w:r>
              <w:rPr>
                <w:spacing w:val="-2"/>
                <w:sz w:val="24"/>
              </w:rPr>
              <w:t>машин</w:t>
            </w:r>
          </w:p>
        </w:tc>
      </w:tr>
      <w:tr w:rsidR="000A0EF3">
        <w:trPr>
          <w:trHeight w:val="4967"/>
        </w:trPr>
        <w:tc>
          <w:tcPr>
            <w:tcW w:w="3308" w:type="dxa"/>
          </w:tcPr>
          <w:p w:rsidR="000A0EF3" w:rsidRDefault="002345D6">
            <w:pPr>
              <w:pStyle w:val="TableParagraph"/>
              <w:spacing w:line="360" w:lineRule="auto"/>
              <w:ind w:left="107" w:right="99"/>
              <w:jc w:val="both"/>
              <w:rPr>
                <w:i/>
                <w:sz w:val="24"/>
              </w:rPr>
            </w:pPr>
            <w:r>
              <w:rPr>
                <w:i/>
                <w:sz w:val="24"/>
              </w:rPr>
              <w:t>Практическое занятие (1</w:t>
            </w:r>
            <w:r>
              <w:rPr>
                <w:i/>
                <w:spacing w:val="40"/>
                <w:sz w:val="24"/>
              </w:rPr>
              <w:t xml:space="preserve"> </w:t>
            </w:r>
            <w:r>
              <w:rPr>
                <w:i/>
                <w:spacing w:val="-4"/>
                <w:sz w:val="24"/>
              </w:rPr>
              <w:t>час)</w:t>
            </w:r>
          </w:p>
          <w:p w:rsidR="000A0EF3" w:rsidRDefault="002345D6">
            <w:pPr>
              <w:pStyle w:val="TableParagraph"/>
              <w:tabs>
                <w:tab w:val="left" w:pos="1962"/>
              </w:tabs>
              <w:spacing w:line="360" w:lineRule="auto"/>
              <w:ind w:left="107" w:right="98"/>
              <w:jc w:val="both"/>
              <w:rPr>
                <w:sz w:val="24"/>
              </w:rPr>
            </w:pPr>
            <w:r>
              <w:rPr>
                <w:spacing w:val="-2"/>
                <w:sz w:val="24"/>
              </w:rPr>
              <w:t>Боевое</w:t>
            </w:r>
            <w:r>
              <w:rPr>
                <w:sz w:val="24"/>
              </w:rPr>
              <w:tab/>
            </w:r>
            <w:r>
              <w:rPr>
                <w:spacing w:val="-2"/>
                <w:sz w:val="24"/>
              </w:rPr>
              <w:t xml:space="preserve">применение </w:t>
            </w:r>
            <w:r>
              <w:rPr>
                <w:sz w:val="24"/>
              </w:rPr>
              <w:t>беспилотных летательных аппаратов (БПЛА)</w:t>
            </w:r>
          </w:p>
        </w:tc>
        <w:tc>
          <w:tcPr>
            <w:tcW w:w="3337" w:type="dxa"/>
          </w:tcPr>
          <w:p w:rsidR="000A0EF3" w:rsidRDefault="002345D6">
            <w:pPr>
              <w:pStyle w:val="TableParagraph"/>
              <w:tabs>
                <w:tab w:val="left" w:pos="1544"/>
                <w:tab w:val="left" w:pos="2086"/>
                <w:tab w:val="left" w:pos="2585"/>
              </w:tabs>
              <w:spacing w:line="360" w:lineRule="auto"/>
              <w:ind w:left="107" w:right="99"/>
              <w:rPr>
                <w:sz w:val="24"/>
              </w:rPr>
            </w:pPr>
            <w:r>
              <w:rPr>
                <w:spacing w:val="-2"/>
                <w:sz w:val="24"/>
              </w:rPr>
              <w:t>Виды,</w:t>
            </w:r>
            <w:r>
              <w:rPr>
                <w:sz w:val="24"/>
              </w:rPr>
              <w:tab/>
            </w:r>
            <w:r>
              <w:rPr>
                <w:spacing w:val="-2"/>
                <w:sz w:val="24"/>
              </w:rPr>
              <w:t>предназначение, тактико-технические характеристики</w:t>
            </w:r>
            <w:r>
              <w:rPr>
                <w:sz w:val="24"/>
              </w:rPr>
              <w:tab/>
            </w:r>
            <w:r>
              <w:rPr>
                <w:spacing w:val="-10"/>
                <w:sz w:val="24"/>
              </w:rPr>
              <w:t>и</w:t>
            </w:r>
            <w:r>
              <w:rPr>
                <w:sz w:val="24"/>
              </w:rPr>
              <w:tab/>
            </w:r>
            <w:r>
              <w:rPr>
                <w:spacing w:val="-4"/>
                <w:sz w:val="24"/>
              </w:rPr>
              <w:t xml:space="preserve">общее </w:t>
            </w:r>
            <w:r>
              <w:rPr>
                <w:sz w:val="24"/>
              </w:rPr>
              <w:t>устройство БПЛА.</w:t>
            </w:r>
          </w:p>
          <w:p w:rsidR="000A0EF3" w:rsidRDefault="002345D6">
            <w:pPr>
              <w:pStyle w:val="TableParagraph"/>
              <w:tabs>
                <w:tab w:val="left" w:pos="1481"/>
              </w:tabs>
              <w:spacing w:line="360" w:lineRule="auto"/>
              <w:ind w:left="107" w:right="99"/>
              <w:rPr>
                <w:sz w:val="24"/>
              </w:rPr>
            </w:pPr>
            <w:r>
              <w:rPr>
                <w:sz w:val="24"/>
              </w:rPr>
              <w:t>Ведение</w:t>
            </w:r>
            <w:r>
              <w:rPr>
                <w:spacing w:val="-12"/>
                <w:sz w:val="24"/>
              </w:rPr>
              <w:t xml:space="preserve"> </w:t>
            </w:r>
            <w:r>
              <w:rPr>
                <w:sz w:val="24"/>
              </w:rPr>
              <w:t>разведки</w:t>
            </w:r>
            <w:r>
              <w:rPr>
                <w:spacing w:val="-11"/>
                <w:sz w:val="24"/>
              </w:rPr>
              <w:t xml:space="preserve"> </w:t>
            </w:r>
            <w:r>
              <w:rPr>
                <w:sz w:val="24"/>
              </w:rPr>
              <w:t>местности</w:t>
            </w:r>
            <w:r>
              <w:rPr>
                <w:spacing w:val="-10"/>
                <w:sz w:val="24"/>
              </w:rPr>
              <w:t xml:space="preserve"> </w:t>
            </w:r>
            <w:r>
              <w:rPr>
                <w:sz w:val="24"/>
              </w:rPr>
              <w:t xml:space="preserve">с использованием БПЛА. </w:t>
            </w:r>
            <w:r>
              <w:rPr>
                <w:spacing w:val="-2"/>
                <w:sz w:val="24"/>
              </w:rPr>
              <w:t>Способы</w:t>
            </w:r>
            <w:r>
              <w:rPr>
                <w:sz w:val="24"/>
              </w:rPr>
              <w:tab/>
            </w:r>
            <w:r>
              <w:rPr>
                <w:spacing w:val="-2"/>
                <w:sz w:val="24"/>
              </w:rPr>
              <w:t xml:space="preserve">противодействия </w:t>
            </w:r>
            <w:r>
              <w:rPr>
                <w:sz w:val="24"/>
              </w:rPr>
              <w:t>БПЛА противника</w:t>
            </w:r>
          </w:p>
        </w:tc>
        <w:tc>
          <w:tcPr>
            <w:tcW w:w="3386" w:type="dxa"/>
          </w:tcPr>
          <w:p w:rsidR="000A0EF3" w:rsidRDefault="002345D6">
            <w:pPr>
              <w:pStyle w:val="TableParagraph"/>
              <w:spacing w:line="360" w:lineRule="auto"/>
              <w:ind w:left="106" w:right="98"/>
              <w:jc w:val="both"/>
              <w:rPr>
                <w:sz w:val="24"/>
              </w:rPr>
            </w:pPr>
            <w:r>
              <w:rPr>
                <w:sz w:val="24"/>
              </w:rPr>
              <w:t xml:space="preserve">Формируют представление о способах боевого применения </w:t>
            </w:r>
            <w:r>
              <w:rPr>
                <w:spacing w:val="-2"/>
                <w:sz w:val="24"/>
              </w:rPr>
              <w:t>БПЛА.</w:t>
            </w:r>
          </w:p>
          <w:p w:rsidR="000A0EF3" w:rsidRDefault="002345D6">
            <w:pPr>
              <w:pStyle w:val="TableParagraph"/>
              <w:tabs>
                <w:tab w:val="left" w:pos="1555"/>
                <w:tab w:val="left" w:pos="2328"/>
                <w:tab w:val="left" w:pos="2628"/>
                <w:tab w:val="left" w:pos="3169"/>
              </w:tabs>
              <w:spacing w:line="360" w:lineRule="auto"/>
              <w:ind w:left="106" w:right="97"/>
              <w:rPr>
                <w:sz w:val="24"/>
              </w:rPr>
            </w:pPr>
            <w:r>
              <w:rPr>
                <w:sz w:val="24"/>
              </w:rPr>
              <w:t>Объясняют</w:t>
            </w:r>
            <w:r>
              <w:rPr>
                <w:spacing w:val="80"/>
                <w:sz w:val="24"/>
              </w:rPr>
              <w:t xml:space="preserve"> </w:t>
            </w:r>
            <w:r>
              <w:rPr>
                <w:sz w:val="24"/>
              </w:rPr>
              <w:t>способы</w:t>
            </w:r>
            <w:r>
              <w:rPr>
                <w:spacing w:val="80"/>
                <w:sz w:val="24"/>
              </w:rPr>
              <w:t xml:space="preserve"> </w:t>
            </w:r>
            <w:r>
              <w:rPr>
                <w:sz w:val="24"/>
              </w:rPr>
              <w:t xml:space="preserve">ведения </w:t>
            </w:r>
            <w:r>
              <w:rPr>
                <w:spacing w:val="-2"/>
                <w:sz w:val="24"/>
              </w:rPr>
              <w:t>разведки</w:t>
            </w:r>
            <w:r>
              <w:rPr>
                <w:sz w:val="24"/>
              </w:rPr>
              <w:tab/>
            </w:r>
            <w:r>
              <w:rPr>
                <w:spacing w:val="-2"/>
                <w:sz w:val="24"/>
              </w:rPr>
              <w:t>местности</w:t>
            </w:r>
            <w:r>
              <w:rPr>
                <w:sz w:val="24"/>
              </w:rPr>
              <w:tab/>
            </w:r>
            <w:r>
              <w:rPr>
                <w:sz w:val="24"/>
              </w:rPr>
              <w:tab/>
            </w:r>
            <w:r>
              <w:rPr>
                <w:spacing w:val="-10"/>
                <w:sz w:val="24"/>
              </w:rPr>
              <w:t xml:space="preserve">с </w:t>
            </w:r>
            <w:r>
              <w:rPr>
                <w:sz w:val="24"/>
              </w:rPr>
              <w:t xml:space="preserve">помощью БПЛА. </w:t>
            </w:r>
            <w:r>
              <w:rPr>
                <w:spacing w:val="-2"/>
                <w:sz w:val="24"/>
              </w:rPr>
              <w:t>Вырабатывают</w:t>
            </w:r>
            <w:r>
              <w:rPr>
                <w:sz w:val="24"/>
              </w:rPr>
              <w:tab/>
            </w:r>
            <w:r>
              <w:rPr>
                <w:spacing w:val="-2"/>
                <w:sz w:val="24"/>
              </w:rPr>
              <w:t>алгоритм противодействия</w:t>
            </w:r>
            <w:r>
              <w:rPr>
                <w:sz w:val="24"/>
              </w:rPr>
              <w:tab/>
            </w:r>
            <w:r>
              <w:rPr>
                <w:sz w:val="24"/>
              </w:rPr>
              <w:tab/>
            </w:r>
            <w:r>
              <w:rPr>
                <w:spacing w:val="-4"/>
                <w:sz w:val="24"/>
              </w:rPr>
              <w:t xml:space="preserve">БПЛА </w:t>
            </w:r>
            <w:r>
              <w:rPr>
                <w:spacing w:val="-2"/>
                <w:sz w:val="24"/>
              </w:rPr>
              <w:t>противника.</w:t>
            </w:r>
          </w:p>
          <w:p w:rsidR="000A0EF3" w:rsidRDefault="002345D6">
            <w:pPr>
              <w:pStyle w:val="TableParagraph"/>
              <w:tabs>
                <w:tab w:val="left" w:pos="1882"/>
              </w:tabs>
              <w:spacing w:line="274" w:lineRule="exact"/>
              <w:ind w:left="106"/>
              <w:rPr>
                <w:sz w:val="24"/>
              </w:rPr>
            </w:pPr>
            <w:r>
              <w:rPr>
                <w:spacing w:val="-2"/>
                <w:sz w:val="24"/>
              </w:rPr>
              <w:t>Выполняют</w:t>
            </w:r>
            <w:r>
              <w:rPr>
                <w:sz w:val="24"/>
              </w:rPr>
              <w:tab/>
            </w:r>
            <w:r>
              <w:rPr>
                <w:spacing w:val="-2"/>
                <w:sz w:val="24"/>
              </w:rPr>
              <w:t>практические</w:t>
            </w:r>
          </w:p>
          <w:p w:rsidR="000A0EF3" w:rsidRDefault="002345D6">
            <w:pPr>
              <w:pStyle w:val="TableParagraph"/>
              <w:tabs>
                <w:tab w:val="left" w:pos="1404"/>
                <w:tab w:val="left" w:pos="2030"/>
              </w:tabs>
              <w:spacing w:line="410" w:lineRule="atLeast"/>
              <w:ind w:left="106" w:right="99"/>
              <w:rPr>
                <w:sz w:val="24"/>
              </w:rPr>
            </w:pPr>
            <w:r>
              <w:rPr>
                <w:spacing w:val="-2"/>
                <w:sz w:val="24"/>
              </w:rPr>
              <w:t>действия</w:t>
            </w:r>
            <w:r>
              <w:rPr>
                <w:sz w:val="24"/>
              </w:rPr>
              <w:tab/>
            </w:r>
            <w:r>
              <w:rPr>
                <w:spacing w:val="-6"/>
                <w:sz w:val="24"/>
              </w:rPr>
              <w:t>по</w:t>
            </w:r>
            <w:r>
              <w:rPr>
                <w:sz w:val="24"/>
              </w:rPr>
              <w:tab/>
            </w:r>
            <w:r>
              <w:rPr>
                <w:spacing w:val="-2"/>
                <w:sz w:val="24"/>
              </w:rPr>
              <w:t xml:space="preserve">управлению </w:t>
            </w:r>
            <w:r>
              <w:rPr>
                <w:spacing w:val="-4"/>
                <w:sz w:val="24"/>
              </w:rPr>
              <w:t>БПЛА</w:t>
            </w:r>
          </w:p>
        </w:tc>
      </w:tr>
      <w:tr w:rsidR="000A0EF3">
        <w:trPr>
          <w:trHeight w:val="3312"/>
        </w:trPr>
        <w:tc>
          <w:tcPr>
            <w:tcW w:w="3308" w:type="dxa"/>
          </w:tcPr>
          <w:p w:rsidR="000A0EF3" w:rsidRDefault="002345D6">
            <w:pPr>
              <w:pStyle w:val="TableParagraph"/>
              <w:tabs>
                <w:tab w:val="left" w:pos="1864"/>
                <w:tab w:val="left" w:pos="2999"/>
              </w:tabs>
              <w:spacing w:line="360" w:lineRule="auto"/>
              <w:ind w:left="107" w:right="99"/>
              <w:rPr>
                <w:i/>
                <w:sz w:val="24"/>
              </w:rPr>
            </w:pPr>
            <w:r>
              <w:rPr>
                <w:i/>
                <w:spacing w:val="-2"/>
                <w:sz w:val="24"/>
              </w:rPr>
              <w:t>Практическое</w:t>
            </w:r>
            <w:r>
              <w:rPr>
                <w:i/>
                <w:sz w:val="24"/>
              </w:rPr>
              <w:tab/>
            </w:r>
            <w:r>
              <w:rPr>
                <w:i/>
                <w:spacing w:val="-2"/>
                <w:sz w:val="24"/>
              </w:rPr>
              <w:t>занятие</w:t>
            </w:r>
            <w:r>
              <w:rPr>
                <w:i/>
                <w:sz w:val="24"/>
              </w:rPr>
              <w:tab/>
            </w:r>
            <w:r>
              <w:rPr>
                <w:i/>
                <w:spacing w:val="-6"/>
                <w:sz w:val="24"/>
              </w:rPr>
              <w:t xml:space="preserve">(1 </w:t>
            </w:r>
            <w:r>
              <w:rPr>
                <w:i/>
                <w:spacing w:val="-4"/>
                <w:sz w:val="24"/>
              </w:rPr>
              <w:t>час)</w:t>
            </w:r>
          </w:p>
          <w:p w:rsidR="000A0EF3" w:rsidRDefault="002345D6">
            <w:pPr>
              <w:pStyle w:val="TableParagraph"/>
              <w:tabs>
                <w:tab w:val="left" w:pos="2044"/>
              </w:tabs>
              <w:spacing w:line="362" w:lineRule="auto"/>
              <w:ind w:left="107" w:right="99"/>
              <w:rPr>
                <w:sz w:val="24"/>
              </w:rPr>
            </w:pPr>
            <w:r>
              <w:rPr>
                <w:spacing w:val="-2"/>
                <w:sz w:val="24"/>
              </w:rPr>
              <w:t>Средства</w:t>
            </w:r>
            <w:r>
              <w:rPr>
                <w:sz w:val="24"/>
              </w:rPr>
              <w:tab/>
            </w:r>
            <w:r>
              <w:rPr>
                <w:spacing w:val="-2"/>
                <w:sz w:val="24"/>
              </w:rPr>
              <w:t xml:space="preserve">радиосвязи </w:t>
            </w:r>
            <w:r>
              <w:rPr>
                <w:sz w:val="24"/>
              </w:rPr>
              <w:t>отделения (взвода)</w:t>
            </w:r>
          </w:p>
        </w:tc>
        <w:tc>
          <w:tcPr>
            <w:tcW w:w="3337" w:type="dxa"/>
          </w:tcPr>
          <w:p w:rsidR="000A0EF3" w:rsidRDefault="002345D6">
            <w:pPr>
              <w:pStyle w:val="TableParagraph"/>
              <w:tabs>
                <w:tab w:val="left" w:pos="2585"/>
              </w:tabs>
              <w:spacing w:line="360" w:lineRule="auto"/>
              <w:ind w:left="107" w:right="96"/>
              <w:jc w:val="both"/>
              <w:rPr>
                <w:sz w:val="24"/>
              </w:rPr>
            </w:pPr>
            <w:r>
              <w:rPr>
                <w:spacing w:val="-2"/>
                <w:sz w:val="24"/>
              </w:rPr>
              <w:t>Предназначение,</w:t>
            </w:r>
            <w:r>
              <w:rPr>
                <w:sz w:val="24"/>
              </w:rPr>
              <w:tab/>
            </w:r>
            <w:r>
              <w:rPr>
                <w:spacing w:val="-4"/>
                <w:sz w:val="24"/>
              </w:rPr>
              <w:t xml:space="preserve">общее </w:t>
            </w:r>
            <w:r>
              <w:rPr>
                <w:sz w:val="24"/>
              </w:rPr>
              <w:t>устройство и тактико- технические характеристики переносных радиостанций.</w:t>
            </w:r>
          </w:p>
          <w:p w:rsidR="000A0EF3" w:rsidRDefault="002345D6">
            <w:pPr>
              <w:pStyle w:val="TableParagraph"/>
              <w:spacing w:line="360" w:lineRule="auto"/>
              <w:ind w:left="107" w:right="97"/>
              <w:jc w:val="both"/>
              <w:rPr>
                <w:sz w:val="24"/>
              </w:rPr>
            </w:pPr>
            <w:r>
              <w:rPr>
                <w:sz w:val="24"/>
              </w:rPr>
              <w:t xml:space="preserve">Подготовка радиостанции к работе, настройка частот </w:t>
            </w:r>
            <w:r>
              <w:rPr>
                <w:spacing w:val="-2"/>
                <w:sz w:val="24"/>
              </w:rPr>
              <w:t>(диапазонов)</w:t>
            </w:r>
          </w:p>
        </w:tc>
        <w:tc>
          <w:tcPr>
            <w:tcW w:w="3386" w:type="dxa"/>
          </w:tcPr>
          <w:p w:rsidR="000A0EF3" w:rsidRDefault="002345D6">
            <w:pPr>
              <w:pStyle w:val="TableParagraph"/>
              <w:tabs>
                <w:tab w:val="left" w:pos="1574"/>
                <w:tab w:val="left" w:pos="2496"/>
              </w:tabs>
              <w:spacing w:line="360" w:lineRule="auto"/>
              <w:ind w:left="106" w:right="98"/>
              <w:rPr>
                <w:sz w:val="24"/>
              </w:rPr>
            </w:pPr>
            <w:r>
              <w:rPr>
                <w:sz w:val="24"/>
              </w:rPr>
              <w:t>Формируют</w:t>
            </w:r>
            <w:r>
              <w:rPr>
                <w:spacing w:val="80"/>
                <w:sz w:val="24"/>
              </w:rPr>
              <w:t xml:space="preserve"> </w:t>
            </w:r>
            <w:r>
              <w:rPr>
                <w:sz w:val="24"/>
              </w:rPr>
              <w:t>представление</w:t>
            </w:r>
            <w:r>
              <w:rPr>
                <w:spacing w:val="79"/>
                <w:sz w:val="24"/>
              </w:rPr>
              <w:t xml:space="preserve"> </w:t>
            </w:r>
            <w:r>
              <w:rPr>
                <w:sz w:val="24"/>
              </w:rPr>
              <w:t xml:space="preserve">о </w:t>
            </w:r>
            <w:r>
              <w:rPr>
                <w:spacing w:val="-2"/>
                <w:sz w:val="24"/>
              </w:rPr>
              <w:t>видах,</w:t>
            </w:r>
            <w:r>
              <w:rPr>
                <w:sz w:val="24"/>
              </w:rPr>
              <w:tab/>
            </w:r>
            <w:r>
              <w:rPr>
                <w:spacing w:val="-2"/>
                <w:sz w:val="24"/>
              </w:rPr>
              <w:t>предназначении, тактико-технических характеристиках</w:t>
            </w:r>
            <w:r>
              <w:rPr>
                <w:sz w:val="24"/>
              </w:rPr>
              <w:tab/>
            </w:r>
            <w:r>
              <w:rPr>
                <w:spacing w:val="-2"/>
                <w:sz w:val="24"/>
              </w:rPr>
              <w:t>средств связи.</w:t>
            </w:r>
          </w:p>
          <w:p w:rsidR="000A0EF3" w:rsidRDefault="002345D6">
            <w:pPr>
              <w:pStyle w:val="TableParagraph"/>
              <w:tabs>
                <w:tab w:val="left" w:pos="2392"/>
              </w:tabs>
              <w:spacing w:line="360" w:lineRule="auto"/>
              <w:ind w:left="106" w:right="99"/>
              <w:rPr>
                <w:sz w:val="24"/>
              </w:rPr>
            </w:pPr>
            <w:r>
              <w:rPr>
                <w:spacing w:val="-2"/>
                <w:sz w:val="24"/>
              </w:rPr>
              <w:t>Классифицируют</w:t>
            </w:r>
            <w:r>
              <w:rPr>
                <w:sz w:val="24"/>
              </w:rPr>
              <w:tab/>
            </w:r>
            <w:r>
              <w:rPr>
                <w:spacing w:val="-2"/>
                <w:sz w:val="24"/>
              </w:rPr>
              <w:t xml:space="preserve">средства </w:t>
            </w:r>
            <w:r>
              <w:rPr>
                <w:sz w:val="24"/>
              </w:rPr>
              <w:t>связи отделения.</w:t>
            </w:r>
          </w:p>
          <w:p w:rsidR="000A0EF3" w:rsidRDefault="002345D6">
            <w:pPr>
              <w:pStyle w:val="TableParagraph"/>
              <w:ind w:left="106"/>
              <w:rPr>
                <w:sz w:val="24"/>
              </w:rPr>
            </w:pPr>
            <w:r>
              <w:rPr>
                <w:spacing w:val="-2"/>
                <w:sz w:val="24"/>
              </w:rPr>
              <w:t>Объясняют</w:t>
            </w:r>
          </w:p>
        </w:tc>
      </w:tr>
    </w:tbl>
    <w:p w:rsidR="000A0EF3" w:rsidRDefault="000A0EF3">
      <w:pPr>
        <w:rPr>
          <w:sz w:val="24"/>
        </w:rPr>
        <w:sectPr w:rsidR="000A0EF3">
          <w:type w:val="continuous"/>
          <w:pgSz w:w="11920" w:h="16390"/>
          <w:pgMar w:top="680" w:right="480" w:bottom="1160" w:left="1180" w:header="0" w:footer="96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37"/>
        <w:gridCol w:w="3386"/>
      </w:tblGrid>
      <w:tr w:rsidR="000A0EF3">
        <w:trPr>
          <w:trHeight w:val="2483"/>
        </w:trPr>
        <w:tc>
          <w:tcPr>
            <w:tcW w:w="3308" w:type="dxa"/>
          </w:tcPr>
          <w:p w:rsidR="000A0EF3" w:rsidRDefault="000A0EF3">
            <w:pPr>
              <w:pStyle w:val="TableParagraph"/>
            </w:pPr>
          </w:p>
        </w:tc>
        <w:tc>
          <w:tcPr>
            <w:tcW w:w="3337" w:type="dxa"/>
          </w:tcPr>
          <w:p w:rsidR="000A0EF3" w:rsidRDefault="000A0EF3">
            <w:pPr>
              <w:pStyle w:val="TableParagraph"/>
            </w:pPr>
          </w:p>
        </w:tc>
        <w:tc>
          <w:tcPr>
            <w:tcW w:w="3386" w:type="dxa"/>
          </w:tcPr>
          <w:p w:rsidR="000A0EF3" w:rsidRDefault="002345D6">
            <w:pPr>
              <w:pStyle w:val="TableParagraph"/>
              <w:spacing w:line="360" w:lineRule="auto"/>
              <w:ind w:left="106" w:right="98"/>
              <w:jc w:val="both"/>
              <w:rPr>
                <w:sz w:val="24"/>
              </w:rPr>
            </w:pPr>
            <w:r>
              <w:rPr>
                <w:sz w:val="24"/>
              </w:rPr>
              <w:t>последовательность действий при подготовке радиостанции к работе. Выполняют практические действия по подготовке</w:t>
            </w:r>
            <w:r>
              <w:rPr>
                <w:spacing w:val="55"/>
                <w:sz w:val="24"/>
              </w:rPr>
              <w:t xml:space="preserve">  </w:t>
            </w:r>
            <w:r>
              <w:rPr>
                <w:sz w:val="24"/>
              </w:rPr>
              <w:t>радиостанции</w:t>
            </w:r>
            <w:r>
              <w:rPr>
                <w:spacing w:val="56"/>
                <w:sz w:val="24"/>
              </w:rPr>
              <w:t xml:space="preserve">  </w:t>
            </w:r>
            <w:r>
              <w:rPr>
                <w:spacing w:val="-10"/>
                <w:sz w:val="24"/>
              </w:rPr>
              <w:t>к</w:t>
            </w:r>
          </w:p>
          <w:p w:rsidR="000A0EF3" w:rsidRDefault="002345D6">
            <w:pPr>
              <w:pStyle w:val="TableParagraph"/>
              <w:spacing w:line="275" w:lineRule="exact"/>
              <w:ind w:left="106"/>
              <w:rPr>
                <w:sz w:val="24"/>
              </w:rPr>
            </w:pPr>
            <w:r>
              <w:rPr>
                <w:spacing w:val="-2"/>
                <w:sz w:val="24"/>
              </w:rPr>
              <w:t>работе</w:t>
            </w:r>
          </w:p>
        </w:tc>
      </w:tr>
      <w:tr w:rsidR="000A0EF3">
        <w:trPr>
          <w:trHeight w:val="6624"/>
        </w:trPr>
        <w:tc>
          <w:tcPr>
            <w:tcW w:w="3308" w:type="dxa"/>
          </w:tcPr>
          <w:p w:rsidR="000A0EF3" w:rsidRDefault="002345D6">
            <w:pPr>
              <w:pStyle w:val="TableParagraph"/>
              <w:tabs>
                <w:tab w:val="left" w:pos="1765"/>
              </w:tabs>
              <w:spacing w:line="360" w:lineRule="auto"/>
              <w:ind w:left="107" w:right="97"/>
              <w:rPr>
                <w:i/>
                <w:sz w:val="24"/>
              </w:rPr>
            </w:pPr>
            <w:r>
              <w:rPr>
                <w:i/>
                <w:spacing w:val="-2"/>
                <w:sz w:val="24"/>
              </w:rPr>
              <w:t>Комплексное</w:t>
            </w:r>
            <w:r>
              <w:rPr>
                <w:i/>
                <w:sz w:val="24"/>
              </w:rPr>
              <w:tab/>
            </w:r>
            <w:r>
              <w:rPr>
                <w:i/>
                <w:spacing w:val="-2"/>
                <w:sz w:val="24"/>
              </w:rPr>
              <w:t xml:space="preserve">практической </w:t>
            </w:r>
            <w:r>
              <w:rPr>
                <w:i/>
                <w:sz w:val="24"/>
              </w:rPr>
              <w:t>занятие (1 час)</w:t>
            </w:r>
          </w:p>
          <w:p w:rsidR="000A0EF3" w:rsidRDefault="002345D6">
            <w:pPr>
              <w:pStyle w:val="TableParagraph"/>
              <w:spacing w:line="360" w:lineRule="auto"/>
              <w:ind w:left="107"/>
              <w:rPr>
                <w:sz w:val="24"/>
              </w:rPr>
            </w:pPr>
            <w:r>
              <w:rPr>
                <w:sz w:val="24"/>
              </w:rPr>
              <w:t>Правила</w:t>
            </w:r>
            <w:r>
              <w:rPr>
                <w:spacing w:val="-11"/>
                <w:sz w:val="24"/>
              </w:rPr>
              <w:t xml:space="preserve"> </w:t>
            </w:r>
            <w:r>
              <w:rPr>
                <w:sz w:val="24"/>
              </w:rPr>
              <w:t>ведения</w:t>
            </w:r>
            <w:r>
              <w:rPr>
                <w:spacing w:val="-10"/>
                <w:sz w:val="24"/>
              </w:rPr>
              <w:t xml:space="preserve"> </w:t>
            </w:r>
            <w:r>
              <w:rPr>
                <w:sz w:val="24"/>
              </w:rPr>
              <w:t>переговоров на средствах связи</w:t>
            </w:r>
          </w:p>
        </w:tc>
        <w:tc>
          <w:tcPr>
            <w:tcW w:w="3337" w:type="dxa"/>
          </w:tcPr>
          <w:p w:rsidR="000A0EF3" w:rsidRDefault="002345D6">
            <w:pPr>
              <w:pStyle w:val="TableParagraph"/>
              <w:tabs>
                <w:tab w:val="left" w:pos="2416"/>
              </w:tabs>
              <w:spacing w:line="360" w:lineRule="auto"/>
              <w:ind w:left="107" w:right="97"/>
              <w:jc w:val="both"/>
              <w:rPr>
                <w:sz w:val="24"/>
              </w:rPr>
            </w:pPr>
            <w:r>
              <w:rPr>
                <w:spacing w:val="-2"/>
                <w:sz w:val="24"/>
              </w:rPr>
              <w:t>Порядок</w:t>
            </w:r>
            <w:r>
              <w:rPr>
                <w:sz w:val="24"/>
              </w:rPr>
              <w:tab/>
            </w:r>
            <w:r>
              <w:rPr>
                <w:spacing w:val="-2"/>
                <w:sz w:val="24"/>
              </w:rPr>
              <w:t>ведения радиообмена.</w:t>
            </w:r>
          </w:p>
          <w:p w:rsidR="000A0EF3" w:rsidRDefault="002345D6">
            <w:pPr>
              <w:pStyle w:val="TableParagraph"/>
              <w:spacing w:line="360" w:lineRule="auto"/>
              <w:ind w:left="107" w:right="99"/>
              <w:jc w:val="both"/>
              <w:rPr>
                <w:sz w:val="24"/>
              </w:rPr>
            </w:pPr>
            <w:r>
              <w:rPr>
                <w:sz w:val="24"/>
              </w:rPr>
              <w:t xml:space="preserve">Особенности назначения </w:t>
            </w:r>
            <w:r>
              <w:rPr>
                <w:spacing w:val="-2"/>
                <w:sz w:val="24"/>
              </w:rPr>
              <w:t>позывных.</w:t>
            </w:r>
          </w:p>
          <w:p w:rsidR="000A0EF3" w:rsidRDefault="002345D6">
            <w:pPr>
              <w:pStyle w:val="TableParagraph"/>
              <w:spacing w:line="360" w:lineRule="auto"/>
              <w:ind w:left="107" w:right="98"/>
              <w:jc w:val="both"/>
              <w:rPr>
                <w:sz w:val="24"/>
              </w:rPr>
            </w:pPr>
            <w:r>
              <w:rPr>
                <w:sz w:val="24"/>
              </w:rPr>
              <w:t>Переход на запасные и резервные частоты. Меры по обману противника при ведении радиопереговоров по открытым каналам связи</w:t>
            </w:r>
          </w:p>
        </w:tc>
        <w:tc>
          <w:tcPr>
            <w:tcW w:w="3386" w:type="dxa"/>
          </w:tcPr>
          <w:p w:rsidR="000A0EF3" w:rsidRDefault="002345D6">
            <w:pPr>
              <w:pStyle w:val="TableParagraph"/>
              <w:spacing w:line="360" w:lineRule="auto"/>
              <w:ind w:left="106" w:right="100"/>
              <w:jc w:val="both"/>
              <w:rPr>
                <w:sz w:val="24"/>
              </w:rPr>
            </w:pPr>
            <w:r>
              <w:rPr>
                <w:sz w:val="24"/>
              </w:rPr>
              <w:t>Актуализируют информацию об устройстве радиостанций и подготовке их к работе.</w:t>
            </w:r>
          </w:p>
          <w:p w:rsidR="000A0EF3" w:rsidRDefault="002345D6">
            <w:pPr>
              <w:pStyle w:val="TableParagraph"/>
              <w:spacing w:line="360" w:lineRule="auto"/>
              <w:ind w:left="106" w:right="97"/>
              <w:jc w:val="both"/>
              <w:rPr>
                <w:sz w:val="24"/>
              </w:rPr>
            </w:pPr>
            <w:r>
              <w:rPr>
                <w:sz w:val="24"/>
              </w:rPr>
              <w:t>Объясняют порядок перехода на запасные и резервные частоты радиостанций.</w:t>
            </w:r>
          </w:p>
          <w:p w:rsidR="000A0EF3" w:rsidRDefault="002345D6">
            <w:pPr>
              <w:pStyle w:val="TableParagraph"/>
              <w:tabs>
                <w:tab w:val="left" w:pos="2285"/>
              </w:tabs>
              <w:spacing w:line="360" w:lineRule="auto"/>
              <w:ind w:left="106" w:right="99"/>
              <w:jc w:val="both"/>
              <w:rPr>
                <w:sz w:val="24"/>
              </w:rPr>
            </w:pPr>
            <w:r>
              <w:rPr>
                <w:spacing w:val="-2"/>
                <w:sz w:val="24"/>
              </w:rPr>
              <w:t>Раскрывают</w:t>
            </w:r>
            <w:r>
              <w:rPr>
                <w:sz w:val="24"/>
              </w:rPr>
              <w:tab/>
            </w:r>
            <w:r>
              <w:rPr>
                <w:spacing w:val="-2"/>
                <w:sz w:val="24"/>
              </w:rPr>
              <w:t xml:space="preserve">основные </w:t>
            </w:r>
            <w:r>
              <w:rPr>
                <w:sz w:val="24"/>
              </w:rPr>
              <w:t xml:space="preserve">требования к ведению </w:t>
            </w:r>
            <w:r>
              <w:rPr>
                <w:spacing w:val="-2"/>
                <w:sz w:val="24"/>
              </w:rPr>
              <w:t>радиопереговоров.</w:t>
            </w:r>
          </w:p>
          <w:p w:rsidR="000A0EF3" w:rsidRDefault="002345D6">
            <w:pPr>
              <w:pStyle w:val="TableParagraph"/>
              <w:spacing w:line="360" w:lineRule="auto"/>
              <w:ind w:left="106" w:right="100"/>
              <w:jc w:val="both"/>
              <w:rPr>
                <w:sz w:val="24"/>
              </w:rPr>
            </w:pPr>
            <w:r>
              <w:rPr>
                <w:sz w:val="24"/>
              </w:rPr>
              <w:t xml:space="preserve">Перечисляют способы обмана противника при ведении </w:t>
            </w:r>
            <w:r>
              <w:rPr>
                <w:spacing w:val="-2"/>
                <w:sz w:val="24"/>
              </w:rPr>
              <w:t>радиопереговоров.</w:t>
            </w:r>
          </w:p>
          <w:p w:rsidR="000A0EF3" w:rsidRDefault="002345D6">
            <w:pPr>
              <w:pStyle w:val="TableParagraph"/>
              <w:spacing w:line="360" w:lineRule="auto"/>
              <w:ind w:left="106" w:right="97"/>
              <w:jc w:val="both"/>
              <w:rPr>
                <w:sz w:val="24"/>
              </w:rPr>
            </w:pPr>
            <w:r>
              <w:rPr>
                <w:sz w:val="24"/>
              </w:rPr>
              <w:t>Выполняют практические действия при подготовке радиостанции</w:t>
            </w:r>
            <w:r>
              <w:rPr>
                <w:spacing w:val="66"/>
                <w:w w:val="150"/>
                <w:sz w:val="24"/>
              </w:rPr>
              <w:t xml:space="preserve"> </w:t>
            </w:r>
            <w:r>
              <w:rPr>
                <w:sz w:val="24"/>
              </w:rPr>
              <w:t>к</w:t>
            </w:r>
            <w:r>
              <w:rPr>
                <w:spacing w:val="63"/>
                <w:w w:val="150"/>
                <w:sz w:val="24"/>
              </w:rPr>
              <w:t xml:space="preserve"> </w:t>
            </w:r>
            <w:r>
              <w:rPr>
                <w:spacing w:val="-2"/>
                <w:sz w:val="24"/>
              </w:rPr>
              <w:t>применению</w:t>
            </w:r>
          </w:p>
          <w:p w:rsidR="000A0EF3" w:rsidRDefault="002345D6">
            <w:pPr>
              <w:pStyle w:val="TableParagraph"/>
              <w:spacing w:line="275" w:lineRule="exact"/>
              <w:ind w:left="106"/>
              <w:jc w:val="both"/>
              <w:rPr>
                <w:sz w:val="24"/>
              </w:rPr>
            </w:pPr>
            <w:r>
              <w:rPr>
                <w:sz w:val="24"/>
              </w:rPr>
              <w:t>и</w:t>
            </w:r>
            <w:r>
              <w:rPr>
                <w:spacing w:val="-4"/>
                <w:sz w:val="24"/>
              </w:rPr>
              <w:t xml:space="preserve"> </w:t>
            </w:r>
            <w:r>
              <w:rPr>
                <w:sz w:val="24"/>
              </w:rPr>
              <w:t>ведению</w:t>
            </w:r>
            <w:r>
              <w:rPr>
                <w:spacing w:val="-3"/>
                <w:sz w:val="24"/>
              </w:rPr>
              <w:t xml:space="preserve"> </w:t>
            </w:r>
            <w:r>
              <w:rPr>
                <w:spacing w:val="-2"/>
                <w:sz w:val="24"/>
              </w:rPr>
              <w:t>радиопереговоров</w:t>
            </w:r>
          </w:p>
        </w:tc>
      </w:tr>
      <w:tr w:rsidR="000A0EF3">
        <w:trPr>
          <w:trHeight w:val="412"/>
        </w:trPr>
        <w:tc>
          <w:tcPr>
            <w:tcW w:w="10031" w:type="dxa"/>
            <w:gridSpan w:val="3"/>
          </w:tcPr>
          <w:p w:rsidR="000A0EF3" w:rsidRDefault="002345D6">
            <w:pPr>
              <w:pStyle w:val="TableParagraph"/>
              <w:spacing w:line="275" w:lineRule="exact"/>
              <w:ind w:left="107"/>
              <w:rPr>
                <w:b/>
                <w:sz w:val="24"/>
              </w:rPr>
            </w:pPr>
            <w:r>
              <w:rPr>
                <w:b/>
                <w:sz w:val="24"/>
              </w:rPr>
              <w:t>Модуль</w:t>
            </w:r>
            <w:r>
              <w:rPr>
                <w:b/>
                <w:spacing w:val="-15"/>
                <w:sz w:val="24"/>
              </w:rPr>
              <w:t xml:space="preserve"> </w:t>
            </w:r>
            <w:r>
              <w:rPr>
                <w:b/>
                <w:sz w:val="24"/>
              </w:rPr>
              <w:t>№4</w:t>
            </w:r>
            <w:r>
              <w:rPr>
                <w:b/>
                <w:spacing w:val="-12"/>
                <w:sz w:val="24"/>
              </w:rPr>
              <w:t xml:space="preserve"> </w:t>
            </w:r>
            <w:r>
              <w:rPr>
                <w:b/>
                <w:sz w:val="24"/>
              </w:rPr>
              <w:t>«Инженерная</w:t>
            </w:r>
            <w:r>
              <w:rPr>
                <w:b/>
                <w:spacing w:val="-14"/>
                <w:sz w:val="24"/>
              </w:rPr>
              <w:t xml:space="preserve"> </w:t>
            </w:r>
            <w:r>
              <w:rPr>
                <w:b/>
                <w:sz w:val="24"/>
              </w:rPr>
              <w:t>подготовка»</w:t>
            </w:r>
            <w:r>
              <w:rPr>
                <w:b/>
                <w:spacing w:val="-12"/>
                <w:sz w:val="24"/>
              </w:rPr>
              <w:t xml:space="preserve"> </w:t>
            </w:r>
            <w:r>
              <w:rPr>
                <w:b/>
                <w:sz w:val="24"/>
              </w:rPr>
              <w:t>(3</w:t>
            </w:r>
            <w:r>
              <w:rPr>
                <w:b/>
                <w:spacing w:val="-13"/>
                <w:sz w:val="24"/>
              </w:rPr>
              <w:t xml:space="preserve"> </w:t>
            </w:r>
            <w:r>
              <w:rPr>
                <w:b/>
                <w:spacing w:val="-4"/>
                <w:sz w:val="24"/>
              </w:rPr>
              <w:t>часа)</w:t>
            </w:r>
          </w:p>
        </w:tc>
      </w:tr>
      <w:tr w:rsidR="000A0EF3">
        <w:trPr>
          <w:trHeight w:val="4555"/>
        </w:trPr>
        <w:tc>
          <w:tcPr>
            <w:tcW w:w="3308" w:type="dxa"/>
          </w:tcPr>
          <w:p w:rsidR="000A0EF3" w:rsidRDefault="002345D6">
            <w:pPr>
              <w:pStyle w:val="TableParagraph"/>
              <w:tabs>
                <w:tab w:val="left" w:pos="1864"/>
                <w:tab w:val="left" w:pos="2999"/>
              </w:tabs>
              <w:spacing w:line="360" w:lineRule="auto"/>
              <w:ind w:left="107" w:right="99"/>
              <w:rPr>
                <w:i/>
                <w:sz w:val="24"/>
              </w:rPr>
            </w:pPr>
            <w:r>
              <w:rPr>
                <w:i/>
                <w:spacing w:val="-2"/>
                <w:sz w:val="24"/>
              </w:rPr>
              <w:t>Практическое</w:t>
            </w:r>
            <w:r>
              <w:rPr>
                <w:i/>
                <w:sz w:val="24"/>
              </w:rPr>
              <w:tab/>
            </w:r>
            <w:r>
              <w:rPr>
                <w:i/>
                <w:spacing w:val="-2"/>
                <w:sz w:val="24"/>
              </w:rPr>
              <w:t>занятие</w:t>
            </w:r>
            <w:r>
              <w:rPr>
                <w:i/>
                <w:sz w:val="24"/>
              </w:rPr>
              <w:tab/>
            </w:r>
            <w:r>
              <w:rPr>
                <w:i/>
                <w:spacing w:val="-6"/>
                <w:sz w:val="24"/>
              </w:rPr>
              <w:t xml:space="preserve">(1 </w:t>
            </w:r>
            <w:r>
              <w:rPr>
                <w:i/>
                <w:spacing w:val="-4"/>
                <w:sz w:val="24"/>
              </w:rPr>
              <w:t>час)</w:t>
            </w:r>
          </w:p>
          <w:p w:rsidR="000A0EF3" w:rsidRDefault="002345D6">
            <w:pPr>
              <w:pStyle w:val="TableParagraph"/>
              <w:tabs>
                <w:tab w:val="left" w:pos="2341"/>
              </w:tabs>
              <w:spacing w:line="360" w:lineRule="auto"/>
              <w:ind w:left="107" w:right="96"/>
              <w:rPr>
                <w:sz w:val="24"/>
              </w:rPr>
            </w:pPr>
            <w:r>
              <w:rPr>
                <w:spacing w:val="-2"/>
                <w:sz w:val="24"/>
              </w:rPr>
              <w:t>Оборудование</w:t>
            </w:r>
            <w:r>
              <w:rPr>
                <w:sz w:val="24"/>
              </w:rPr>
              <w:tab/>
            </w:r>
            <w:r>
              <w:rPr>
                <w:spacing w:val="-2"/>
                <w:sz w:val="24"/>
              </w:rPr>
              <w:t>позиции отделения.</w:t>
            </w:r>
          </w:p>
          <w:p w:rsidR="000A0EF3" w:rsidRDefault="002345D6">
            <w:pPr>
              <w:pStyle w:val="TableParagraph"/>
              <w:spacing w:line="360" w:lineRule="auto"/>
              <w:ind w:left="107"/>
              <w:rPr>
                <w:sz w:val="24"/>
              </w:rPr>
            </w:pPr>
            <w:r>
              <w:rPr>
                <w:sz w:val="24"/>
              </w:rPr>
              <w:t>Последовательность</w:t>
            </w:r>
            <w:r>
              <w:rPr>
                <w:spacing w:val="29"/>
                <w:sz w:val="24"/>
              </w:rPr>
              <w:t xml:space="preserve"> </w:t>
            </w:r>
            <w:r>
              <w:rPr>
                <w:sz w:val="24"/>
              </w:rPr>
              <w:t>отрывки окопа для стрелка</w:t>
            </w:r>
          </w:p>
        </w:tc>
        <w:tc>
          <w:tcPr>
            <w:tcW w:w="3337" w:type="dxa"/>
          </w:tcPr>
          <w:p w:rsidR="000A0EF3" w:rsidRDefault="002345D6">
            <w:pPr>
              <w:pStyle w:val="TableParagraph"/>
              <w:spacing w:line="360" w:lineRule="auto"/>
              <w:ind w:left="107" w:right="98"/>
              <w:jc w:val="both"/>
              <w:rPr>
                <w:sz w:val="24"/>
              </w:rPr>
            </w:pPr>
            <w:r>
              <w:rPr>
                <w:sz w:val="24"/>
              </w:rPr>
              <w:t xml:space="preserve">Шанцевый инструмент, его назначение, применение и </w:t>
            </w:r>
            <w:r>
              <w:rPr>
                <w:spacing w:val="-2"/>
                <w:sz w:val="24"/>
              </w:rPr>
              <w:t>сбережение.</w:t>
            </w:r>
          </w:p>
          <w:p w:rsidR="000A0EF3" w:rsidRDefault="002345D6">
            <w:pPr>
              <w:pStyle w:val="TableParagraph"/>
              <w:tabs>
                <w:tab w:val="left" w:pos="1631"/>
                <w:tab w:val="left" w:pos="2511"/>
              </w:tabs>
              <w:spacing w:line="360" w:lineRule="auto"/>
              <w:ind w:left="107" w:right="99"/>
              <w:jc w:val="both"/>
              <w:rPr>
                <w:sz w:val="24"/>
              </w:rPr>
            </w:pPr>
            <w:r>
              <w:rPr>
                <w:spacing w:val="-2"/>
                <w:sz w:val="24"/>
              </w:rPr>
              <w:t>Заточка</w:t>
            </w:r>
            <w:r>
              <w:rPr>
                <w:sz w:val="24"/>
              </w:rPr>
              <w:tab/>
            </w:r>
            <w:r>
              <w:rPr>
                <w:spacing w:val="-10"/>
                <w:sz w:val="24"/>
              </w:rPr>
              <w:t>и</w:t>
            </w:r>
            <w:r>
              <w:rPr>
                <w:sz w:val="24"/>
              </w:rPr>
              <w:tab/>
            </w:r>
            <w:r>
              <w:rPr>
                <w:spacing w:val="-2"/>
                <w:sz w:val="24"/>
              </w:rPr>
              <w:t>правки инструмента.</w:t>
            </w:r>
          </w:p>
          <w:p w:rsidR="000A0EF3" w:rsidRDefault="002345D6">
            <w:pPr>
              <w:pStyle w:val="TableParagraph"/>
              <w:tabs>
                <w:tab w:val="left" w:pos="1816"/>
              </w:tabs>
              <w:ind w:left="107"/>
              <w:jc w:val="both"/>
              <w:rPr>
                <w:sz w:val="24"/>
              </w:rPr>
            </w:pPr>
            <w:r>
              <w:rPr>
                <w:spacing w:val="-2"/>
                <w:sz w:val="24"/>
              </w:rPr>
              <w:t>Порядок</w:t>
            </w:r>
            <w:r>
              <w:rPr>
                <w:sz w:val="24"/>
              </w:rPr>
              <w:tab/>
            </w:r>
            <w:r>
              <w:rPr>
                <w:spacing w:val="-2"/>
                <w:sz w:val="24"/>
              </w:rPr>
              <w:t>оборудования</w:t>
            </w:r>
          </w:p>
          <w:p w:rsidR="000A0EF3" w:rsidRDefault="002345D6">
            <w:pPr>
              <w:pStyle w:val="TableParagraph"/>
              <w:tabs>
                <w:tab w:val="left" w:pos="2127"/>
              </w:tabs>
              <w:spacing w:before="133" w:line="360" w:lineRule="auto"/>
              <w:ind w:left="107" w:right="99"/>
              <w:jc w:val="both"/>
              <w:rPr>
                <w:sz w:val="24"/>
              </w:rPr>
            </w:pPr>
            <w:r>
              <w:rPr>
                <w:spacing w:val="-2"/>
                <w:sz w:val="24"/>
              </w:rPr>
              <w:t>позиции</w:t>
            </w:r>
            <w:r>
              <w:rPr>
                <w:sz w:val="24"/>
              </w:rPr>
              <w:tab/>
            </w:r>
            <w:r>
              <w:rPr>
                <w:spacing w:val="-2"/>
                <w:sz w:val="24"/>
              </w:rPr>
              <w:t xml:space="preserve">отделения. </w:t>
            </w:r>
            <w:r>
              <w:rPr>
                <w:sz w:val="24"/>
              </w:rPr>
              <w:t>Назначение, размеры и последовательность отрывки окопа для стрелка</w:t>
            </w:r>
          </w:p>
        </w:tc>
        <w:tc>
          <w:tcPr>
            <w:tcW w:w="3386" w:type="dxa"/>
          </w:tcPr>
          <w:p w:rsidR="000A0EF3" w:rsidRDefault="002345D6">
            <w:pPr>
              <w:pStyle w:val="TableParagraph"/>
              <w:spacing w:line="360" w:lineRule="auto"/>
              <w:ind w:left="106" w:right="98"/>
              <w:jc w:val="both"/>
              <w:rPr>
                <w:sz w:val="24"/>
              </w:rPr>
            </w:pPr>
            <w:r>
              <w:rPr>
                <w:sz w:val="24"/>
              </w:rPr>
              <w:t>Актуализируют информацию</w:t>
            </w:r>
            <w:r>
              <w:rPr>
                <w:spacing w:val="40"/>
                <w:sz w:val="24"/>
              </w:rPr>
              <w:t xml:space="preserve"> </w:t>
            </w:r>
            <w:r>
              <w:rPr>
                <w:sz w:val="24"/>
              </w:rPr>
              <w:t>о порядке и сроках инженерного оборудования позиции отделения и окопа для стрелка.</w:t>
            </w:r>
          </w:p>
          <w:p w:rsidR="000A0EF3" w:rsidRDefault="002345D6">
            <w:pPr>
              <w:pStyle w:val="TableParagraph"/>
              <w:tabs>
                <w:tab w:val="left" w:pos="2038"/>
              </w:tabs>
              <w:spacing w:line="360" w:lineRule="auto"/>
              <w:ind w:left="106" w:right="100"/>
              <w:jc w:val="both"/>
              <w:rPr>
                <w:sz w:val="24"/>
              </w:rPr>
            </w:pPr>
            <w:r>
              <w:rPr>
                <w:sz w:val="24"/>
              </w:rPr>
              <w:t xml:space="preserve">Рассказывают о назначении и </w:t>
            </w:r>
            <w:r>
              <w:rPr>
                <w:spacing w:val="-2"/>
                <w:sz w:val="24"/>
              </w:rPr>
              <w:t>порядке</w:t>
            </w:r>
            <w:r>
              <w:rPr>
                <w:sz w:val="24"/>
              </w:rPr>
              <w:tab/>
            </w:r>
            <w:r>
              <w:rPr>
                <w:spacing w:val="-2"/>
                <w:sz w:val="24"/>
              </w:rPr>
              <w:t xml:space="preserve">применения </w:t>
            </w:r>
            <w:r>
              <w:rPr>
                <w:sz w:val="24"/>
              </w:rPr>
              <w:t>шанцевого инструмента.</w:t>
            </w:r>
          </w:p>
          <w:p w:rsidR="000A0EF3" w:rsidRDefault="002345D6">
            <w:pPr>
              <w:pStyle w:val="TableParagraph"/>
              <w:tabs>
                <w:tab w:val="left" w:pos="2405"/>
              </w:tabs>
              <w:spacing w:line="275" w:lineRule="exact"/>
              <w:ind w:left="106"/>
              <w:jc w:val="both"/>
              <w:rPr>
                <w:sz w:val="24"/>
              </w:rPr>
            </w:pPr>
            <w:r>
              <w:rPr>
                <w:spacing w:val="-2"/>
                <w:sz w:val="24"/>
              </w:rPr>
              <w:t>Объясняют</w:t>
            </w:r>
            <w:r>
              <w:rPr>
                <w:sz w:val="24"/>
              </w:rPr>
              <w:tab/>
            </w:r>
            <w:r>
              <w:rPr>
                <w:spacing w:val="-2"/>
                <w:sz w:val="24"/>
              </w:rPr>
              <w:t>способы</w:t>
            </w:r>
          </w:p>
          <w:p w:rsidR="000A0EF3" w:rsidRDefault="002345D6">
            <w:pPr>
              <w:pStyle w:val="TableParagraph"/>
              <w:spacing w:line="410" w:lineRule="atLeast"/>
              <w:ind w:left="106" w:right="98"/>
              <w:jc w:val="both"/>
              <w:rPr>
                <w:sz w:val="24"/>
              </w:rPr>
            </w:pPr>
            <w:r>
              <w:rPr>
                <w:sz w:val="24"/>
              </w:rPr>
              <w:t>маскировки окопа для стрельбы лёжа.</w:t>
            </w:r>
          </w:p>
        </w:tc>
      </w:tr>
    </w:tbl>
    <w:p w:rsidR="000A0EF3" w:rsidRDefault="000A0EF3">
      <w:pPr>
        <w:spacing w:line="410" w:lineRule="atLeast"/>
        <w:jc w:val="both"/>
        <w:rPr>
          <w:sz w:val="24"/>
        </w:rPr>
        <w:sectPr w:rsidR="000A0EF3">
          <w:type w:val="continuous"/>
          <w:pgSz w:w="11920" w:h="16390"/>
          <w:pgMar w:top="680" w:right="480" w:bottom="1160" w:left="1180" w:header="0" w:footer="96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37"/>
        <w:gridCol w:w="3386"/>
      </w:tblGrid>
      <w:tr w:rsidR="000A0EF3">
        <w:trPr>
          <w:trHeight w:val="1240"/>
        </w:trPr>
        <w:tc>
          <w:tcPr>
            <w:tcW w:w="3308" w:type="dxa"/>
          </w:tcPr>
          <w:p w:rsidR="000A0EF3" w:rsidRDefault="000A0EF3">
            <w:pPr>
              <w:pStyle w:val="TableParagraph"/>
            </w:pPr>
          </w:p>
        </w:tc>
        <w:tc>
          <w:tcPr>
            <w:tcW w:w="3337" w:type="dxa"/>
          </w:tcPr>
          <w:p w:rsidR="000A0EF3" w:rsidRDefault="000A0EF3">
            <w:pPr>
              <w:pStyle w:val="TableParagraph"/>
            </w:pPr>
          </w:p>
        </w:tc>
        <w:tc>
          <w:tcPr>
            <w:tcW w:w="3386" w:type="dxa"/>
          </w:tcPr>
          <w:p w:rsidR="000A0EF3" w:rsidRDefault="002345D6">
            <w:pPr>
              <w:pStyle w:val="TableParagraph"/>
              <w:tabs>
                <w:tab w:val="left" w:pos="1286"/>
                <w:tab w:val="left" w:pos="1795"/>
                <w:tab w:val="left" w:pos="1882"/>
              </w:tabs>
              <w:spacing w:line="360" w:lineRule="auto"/>
              <w:ind w:left="106" w:right="99"/>
              <w:rPr>
                <w:sz w:val="24"/>
              </w:rPr>
            </w:pPr>
            <w:r>
              <w:rPr>
                <w:spacing w:val="-2"/>
                <w:sz w:val="24"/>
              </w:rPr>
              <w:t>Выполняют</w:t>
            </w:r>
            <w:r>
              <w:rPr>
                <w:sz w:val="24"/>
              </w:rPr>
              <w:tab/>
            </w:r>
            <w:r>
              <w:rPr>
                <w:sz w:val="24"/>
              </w:rPr>
              <w:tab/>
            </w:r>
            <w:r>
              <w:rPr>
                <w:spacing w:val="-2"/>
                <w:sz w:val="24"/>
              </w:rPr>
              <w:t>практические действия</w:t>
            </w:r>
            <w:r>
              <w:rPr>
                <w:sz w:val="24"/>
              </w:rPr>
              <w:tab/>
            </w:r>
            <w:r>
              <w:rPr>
                <w:spacing w:val="-5"/>
                <w:sz w:val="24"/>
              </w:rPr>
              <w:t>по</w:t>
            </w:r>
            <w:r>
              <w:rPr>
                <w:sz w:val="24"/>
              </w:rPr>
              <w:tab/>
            </w:r>
            <w:r>
              <w:rPr>
                <w:spacing w:val="-4"/>
                <w:sz w:val="24"/>
              </w:rPr>
              <w:t>оборудованию</w:t>
            </w:r>
          </w:p>
          <w:p w:rsidR="000A0EF3" w:rsidRDefault="002345D6">
            <w:pPr>
              <w:pStyle w:val="TableParagraph"/>
              <w:ind w:left="106"/>
              <w:rPr>
                <w:sz w:val="24"/>
              </w:rPr>
            </w:pPr>
            <w:r>
              <w:rPr>
                <w:sz w:val="24"/>
              </w:rPr>
              <w:t>окопа</w:t>
            </w:r>
            <w:r>
              <w:rPr>
                <w:spacing w:val="-7"/>
                <w:sz w:val="24"/>
              </w:rPr>
              <w:t xml:space="preserve"> </w:t>
            </w:r>
            <w:r>
              <w:rPr>
                <w:sz w:val="24"/>
              </w:rPr>
              <w:t>для</w:t>
            </w:r>
            <w:r>
              <w:rPr>
                <w:spacing w:val="-4"/>
                <w:sz w:val="24"/>
              </w:rPr>
              <w:t xml:space="preserve"> </w:t>
            </w:r>
            <w:r>
              <w:rPr>
                <w:sz w:val="24"/>
              </w:rPr>
              <w:t>стрельбы</w:t>
            </w:r>
            <w:r>
              <w:rPr>
                <w:spacing w:val="-3"/>
                <w:sz w:val="24"/>
              </w:rPr>
              <w:t xml:space="preserve"> </w:t>
            </w:r>
            <w:r>
              <w:rPr>
                <w:spacing w:val="-4"/>
                <w:sz w:val="24"/>
              </w:rPr>
              <w:t>лёжа</w:t>
            </w:r>
          </w:p>
        </w:tc>
      </w:tr>
      <w:tr w:rsidR="000A0EF3">
        <w:trPr>
          <w:trHeight w:val="5383"/>
        </w:trPr>
        <w:tc>
          <w:tcPr>
            <w:tcW w:w="3308" w:type="dxa"/>
          </w:tcPr>
          <w:p w:rsidR="000A0EF3" w:rsidRDefault="002345D6">
            <w:pPr>
              <w:pStyle w:val="TableParagraph"/>
              <w:tabs>
                <w:tab w:val="left" w:pos="1871"/>
                <w:tab w:val="left" w:pos="2999"/>
              </w:tabs>
              <w:spacing w:line="360" w:lineRule="auto"/>
              <w:ind w:left="107" w:right="99"/>
              <w:rPr>
                <w:i/>
                <w:sz w:val="24"/>
              </w:rPr>
            </w:pPr>
            <w:r>
              <w:rPr>
                <w:i/>
                <w:spacing w:val="-2"/>
                <w:sz w:val="24"/>
              </w:rPr>
              <w:t>Практической</w:t>
            </w:r>
            <w:r>
              <w:rPr>
                <w:i/>
                <w:sz w:val="24"/>
              </w:rPr>
              <w:tab/>
            </w:r>
            <w:r>
              <w:rPr>
                <w:i/>
                <w:spacing w:val="-2"/>
                <w:sz w:val="24"/>
              </w:rPr>
              <w:t>занятие</w:t>
            </w:r>
            <w:r>
              <w:rPr>
                <w:i/>
                <w:sz w:val="24"/>
              </w:rPr>
              <w:tab/>
            </w:r>
            <w:r>
              <w:rPr>
                <w:i/>
                <w:spacing w:val="-6"/>
                <w:sz w:val="24"/>
              </w:rPr>
              <w:t xml:space="preserve">(1 </w:t>
            </w:r>
            <w:r>
              <w:rPr>
                <w:i/>
                <w:spacing w:val="-4"/>
                <w:sz w:val="24"/>
              </w:rPr>
              <w:t>час)</w:t>
            </w:r>
          </w:p>
          <w:p w:rsidR="000A0EF3" w:rsidRDefault="002345D6">
            <w:pPr>
              <w:pStyle w:val="TableParagraph"/>
              <w:spacing w:line="360" w:lineRule="auto"/>
              <w:ind w:left="107" w:right="557"/>
              <w:rPr>
                <w:sz w:val="24"/>
              </w:rPr>
            </w:pPr>
            <w:r>
              <w:rPr>
                <w:spacing w:val="-2"/>
                <w:sz w:val="24"/>
              </w:rPr>
              <w:t xml:space="preserve">Минно-взрывные </w:t>
            </w:r>
            <w:r>
              <w:rPr>
                <w:sz w:val="24"/>
              </w:rPr>
              <w:t>инженерные</w:t>
            </w:r>
            <w:r>
              <w:rPr>
                <w:spacing w:val="-15"/>
                <w:sz w:val="24"/>
              </w:rPr>
              <w:t xml:space="preserve"> </w:t>
            </w:r>
            <w:r>
              <w:rPr>
                <w:sz w:val="24"/>
              </w:rPr>
              <w:t>заграждения</w:t>
            </w:r>
          </w:p>
        </w:tc>
        <w:tc>
          <w:tcPr>
            <w:tcW w:w="3337" w:type="dxa"/>
          </w:tcPr>
          <w:p w:rsidR="000A0EF3" w:rsidRDefault="002345D6">
            <w:pPr>
              <w:pStyle w:val="TableParagraph"/>
              <w:tabs>
                <w:tab w:val="left" w:pos="1945"/>
                <w:tab w:val="left" w:pos="3096"/>
              </w:tabs>
              <w:spacing w:line="360" w:lineRule="auto"/>
              <w:ind w:left="107" w:right="97"/>
              <w:rPr>
                <w:sz w:val="24"/>
              </w:rPr>
            </w:pPr>
            <w:r>
              <w:rPr>
                <w:spacing w:val="-2"/>
                <w:sz w:val="24"/>
              </w:rPr>
              <w:t>Минно-взрывные, противотанковые, противопехотные</w:t>
            </w:r>
            <w:r>
              <w:rPr>
                <w:sz w:val="24"/>
              </w:rPr>
              <w:tab/>
            </w:r>
            <w:r>
              <w:rPr>
                <w:sz w:val="24"/>
              </w:rPr>
              <w:tab/>
            </w:r>
            <w:r>
              <w:rPr>
                <w:spacing w:val="-10"/>
                <w:sz w:val="24"/>
              </w:rPr>
              <w:t xml:space="preserve">и </w:t>
            </w:r>
            <w:r>
              <w:rPr>
                <w:spacing w:val="-2"/>
                <w:sz w:val="24"/>
              </w:rPr>
              <w:t>смешанные</w:t>
            </w:r>
            <w:r>
              <w:rPr>
                <w:sz w:val="24"/>
              </w:rPr>
              <w:tab/>
            </w:r>
            <w:r>
              <w:rPr>
                <w:spacing w:val="-2"/>
                <w:sz w:val="24"/>
              </w:rPr>
              <w:t>инженерные заграждения.</w:t>
            </w:r>
          </w:p>
          <w:p w:rsidR="000A0EF3" w:rsidRDefault="002345D6">
            <w:pPr>
              <w:pStyle w:val="TableParagraph"/>
              <w:tabs>
                <w:tab w:val="left" w:pos="2699"/>
                <w:tab w:val="left" w:pos="3097"/>
              </w:tabs>
              <w:spacing w:line="360" w:lineRule="auto"/>
              <w:ind w:left="107" w:right="99"/>
              <w:rPr>
                <w:sz w:val="24"/>
              </w:rPr>
            </w:pPr>
            <w:r>
              <w:rPr>
                <w:spacing w:val="-2"/>
                <w:sz w:val="24"/>
              </w:rPr>
              <w:t>Основные</w:t>
            </w:r>
            <w:r>
              <w:rPr>
                <w:sz w:val="24"/>
              </w:rPr>
              <w:tab/>
            </w:r>
            <w:r>
              <w:rPr>
                <w:spacing w:val="-4"/>
                <w:sz w:val="24"/>
              </w:rPr>
              <w:t xml:space="preserve">виды </w:t>
            </w:r>
            <w:r>
              <w:rPr>
                <w:spacing w:val="-2"/>
                <w:sz w:val="24"/>
              </w:rPr>
              <w:t>противотанковых</w:t>
            </w:r>
            <w:r>
              <w:rPr>
                <w:sz w:val="24"/>
              </w:rPr>
              <w:tab/>
            </w:r>
            <w:r>
              <w:rPr>
                <w:sz w:val="24"/>
              </w:rPr>
              <w:tab/>
            </w:r>
            <w:r>
              <w:rPr>
                <w:spacing w:val="-10"/>
                <w:sz w:val="24"/>
              </w:rPr>
              <w:t>и</w:t>
            </w:r>
          </w:p>
          <w:p w:rsidR="000A0EF3" w:rsidRDefault="002345D6">
            <w:pPr>
              <w:pStyle w:val="TableParagraph"/>
              <w:tabs>
                <w:tab w:val="left" w:pos="2815"/>
              </w:tabs>
              <w:spacing w:line="360" w:lineRule="auto"/>
              <w:ind w:left="107" w:right="99"/>
              <w:jc w:val="both"/>
              <w:rPr>
                <w:sz w:val="24"/>
              </w:rPr>
            </w:pPr>
            <w:r>
              <w:rPr>
                <w:spacing w:val="-2"/>
                <w:sz w:val="24"/>
              </w:rPr>
              <w:t>противопехотных</w:t>
            </w:r>
            <w:r>
              <w:rPr>
                <w:sz w:val="24"/>
              </w:rPr>
              <w:tab/>
            </w:r>
            <w:r>
              <w:rPr>
                <w:spacing w:val="-4"/>
                <w:sz w:val="24"/>
              </w:rPr>
              <w:t xml:space="preserve">мин </w:t>
            </w:r>
            <w:r>
              <w:rPr>
                <w:sz w:val="24"/>
              </w:rPr>
              <w:t>отечественного</w:t>
            </w:r>
            <w:r>
              <w:rPr>
                <w:spacing w:val="-15"/>
                <w:sz w:val="24"/>
              </w:rPr>
              <w:t xml:space="preserve"> </w:t>
            </w:r>
            <w:r>
              <w:rPr>
                <w:sz w:val="24"/>
              </w:rPr>
              <w:t>и</w:t>
            </w:r>
            <w:r>
              <w:rPr>
                <w:spacing w:val="-15"/>
                <w:sz w:val="24"/>
              </w:rPr>
              <w:t xml:space="preserve"> </w:t>
            </w:r>
            <w:r>
              <w:rPr>
                <w:sz w:val="24"/>
              </w:rPr>
              <w:t xml:space="preserve">зарубежного </w:t>
            </w:r>
            <w:r>
              <w:rPr>
                <w:spacing w:val="-2"/>
                <w:sz w:val="24"/>
              </w:rPr>
              <w:t>производства</w:t>
            </w:r>
          </w:p>
        </w:tc>
        <w:tc>
          <w:tcPr>
            <w:tcW w:w="3386" w:type="dxa"/>
          </w:tcPr>
          <w:p w:rsidR="000A0EF3" w:rsidRDefault="002345D6">
            <w:pPr>
              <w:pStyle w:val="TableParagraph"/>
              <w:tabs>
                <w:tab w:val="left" w:pos="850"/>
                <w:tab w:val="left" w:pos="2354"/>
                <w:tab w:val="left" w:pos="3144"/>
              </w:tabs>
              <w:spacing w:line="360" w:lineRule="auto"/>
              <w:ind w:left="106" w:right="100"/>
              <w:rPr>
                <w:sz w:val="24"/>
              </w:rPr>
            </w:pPr>
            <w:r>
              <w:rPr>
                <w:sz w:val="24"/>
              </w:rPr>
              <w:t>Классифицируют типы мин. Объясняют</w:t>
            </w:r>
            <w:r>
              <w:rPr>
                <w:spacing w:val="31"/>
                <w:sz w:val="24"/>
              </w:rPr>
              <w:t xml:space="preserve"> </w:t>
            </w:r>
            <w:r>
              <w:rPr>
                <w:sz w:val="24"/>
              </w:rPr>
              <w:t>общее</w:t>
            </w:r>
            <w:r>
              <w:rPr>
                <w:spacing w:val="34"/>
                <w:sz w:val="24"/>
              </w:rPr>
              <w:t xml:space="preserve"> </w:t>
            </w:r>
            <w:r>
              <w:rPr>
                <w:sz w:val="24"/>
              </w:rPr>
              <w:t xml:space="preserve">устройство </w:t>
            </w:r>
            <w:r>
              <w:rPr>
                <w:spacing w:val="-10"/>
                <w:sz w:val="24"/>
              </w:rPr>
              <w:t>и</w:t>
            </w:r>
            <w:r>
              <w:rPr>
                <w:sz w:val="24"/>
              </w:rPr>
              <w:tab/>
            </w:r>
            <w:r>
              <w:rPr>
                <w:spacing w:val="-2"/>
                <w:sz w:val="24"/>
              </w:rPr>
              <w:t>принцип</w:t>
            </w:r>
            <w:r>
              <w:rPr>
                <w:sz w:val="24"/>
              </w:rPr>
              <w:tab/>
            </w:r>
            <w:r>
              <w:rPr>
                <w:spacing w:val="-2"/>
                <w:sz w:val="24"/>
              </w:rPr>
              <w:t>действия противотанковых</w:t>
            </w:r>
            <w:r>
              <w:rPr>
                <w:sz w:val="24"/>
              </w:rPr>
              <w:tab/>
            </w:r>
            <w:r>
              <w:rPr>
                <w:sz w:val="24"/>
              </w:rPr>
              <w:tab/>
            </w:r>
            <w:r>
              <w:rPr>
                <w:spacing w:val="-10"/>
                <w:sz w:val="24"/>
              </w:rPr>
              <w:t xml:space="preserve">и </w:t>
            </w:r>
            <w:r>
              <w:rPr>
                <w:sz w:val="24"/>
              </w:rPr>
              <w:t>противопехотных мин.</w:t>
            </w:r>
          </w:p>
          <w:p w:rsidR="000A0EF3" w:rsidRDefault="002345D6">
            <w:pPr>
              <w:pStyle w:val="TableParagraph"/>
              <w:tabs>
                <w:tab w:val="left" w:pos="1932"/>
                <w:tab w:val="left" w:pos="2455"/>
              </w:tabs>
              <w:spacing w:line="360" w:lineRule="auto"/>
              <w:ind w:left="106" w:right="96"/>
              <w:rPr>
                <w:sz w:val="24"/>
              </w:rPr>
            </w:pPr>
            <w:r>
              <w:rPr>
                <w:spacing w:val="-2"/>
                <w:sz w:val="24"/>
              </w:rPr>
              <w:t>Рассказывают</w:t>
            </w:r>
            <w:r>
              <w:rPr>
                <w:sz w:val="24"/>
              </w:rPr>
              <w:tab/>
            </w:r>
            <w:r>
              <w:rPr>
                <w:spacing w:val="-10"/>
                <w:sz w:val="24"/>
              </w:rPr>
              <w:t>о</w:t>
            </w:r>
            <w:r>
              <w:rPr>
                <w:sz w:val="24"/>
              </w:rPr>
              <w:tab/>
            </w:r>
            <w:r>
              <w:rPr>
                <w:spacing w:val="-2"/>
                <w:sz w:val="24"/>
              </w:rPr>
              <w:t xml:space="preserve">порядке </w:t>
            </w:r>
            <w:r>
              <w:rPr>
                <w:sz w:val="24"/>
              </w:rPr>
              <w:t>установки мин.</w:t>
            </w:r>
          </w:p>
          <w:p w:rsidR="000A0EF3" w:rsidRDefault="002345D6">
            <w:pPr>
              <w:pStyle w:val="TableParagraph"/>
              <w:tabs>
                <w:tab w:val="left" w:pos="1277"/>
                <w:tab w:val="left" w:pos="1773"/>
                <w:tab w:val="left" w:pos="1882"/>
                <w:tab w:val="left" w:pos="3144"/>
              </w:tabs>
              <w:spacing w:line="360" w:lineRule="auto"/>
              <w:ind w:left="106" w:right="99"/>
              <w:rPr>
                <w:sz w:val="24"/>
              </w:rPr>
            </w:pPr>
            <w:r>
              <w:rPr>
                <w:sz w:val="24"/>
              </w:rPr>
              <w:t>Решают</w:t>
            </w:r>
            <w:r>
              <w:rPr>
                <w:spacing w:val="-5"/>
                <w:sz w:val="24"/>
              </w:rPr>
              <w:t xml:space="preserve"> </w:t>
            </w:r>
            <w:r>
              <w:rPr>
                <w:sz w:val="24"/>
              </w:rPr>
              <w:t>ситуационные</w:t>
            </w:r>
            <w:r>
              <w:rPr>
                <w:spacing w:val="-8"/>
                <w:sz w:val="24"/>
              </w:rPr>
              <w:t xml:space="preserve"> </w:t>
            </w:r>
            <w:r>
              <w:rPr>
                <w:sz w:val="24"/>
              </w:rPr>
              <w:t xml:space="preserve">задачи. </w:t>
            </w:r>
            <w:r>
              <w:rPr>
                <w:spacing w:val="-2"/>
                <w:sz w:val="24"/>
              </w:rPr>
              <w:t>Выполняют</w:t>
            </w:r>
            <w:r>
              <w:rPr>
                <w:sz w:val="24"/>
              </w:rPr>
              <w:tab/>
            </w:r>
            <w:r>
              <w:rPr>
                <w:sz w:val="24"/>
              </w:rPr>
              <w:tab/>
            </w:r>
            <w:r>
              <w:rPr>
                <w:spacing w:val="-2"/>
                <w:sz w:val="24"/>
              </w:rPr>
              <w:t>практические действия</w:t>
            </w:r>
            <w:r>
              <w:rPr>
                <w:sz w:val="24"/>
              </w:rPr>
              <w:tab/>
            </w:r>
            <w:r>
              <w:rPr>
                <w:spacing w:val="-6"/>
                <w:sz w:val="24"/>
              </w:rPr>
              <w:t>по</w:t>
            </w:r>
            <w:r>
              <w:rPr>
                <w:sz w:val="24"/>
              </w:rPr>
              <w:tab/>
            </w:r>
            <w:r>
              <w:rPr>
                <w:spacing w:val="-2"/>
                <w:sz w:val="24"/>
              </w:rPr>
              <w:t>подготовке</w:t>
            </w:r>
            <w:r>
              <w:rPr>
                <w:sz w:val="24"/>
              </w:rPr>
              <w:tab/>
            </w:r>
            <w:r>
              <w:rPr>
                <w:spacing w:val="-59"/>
                <w:sz w:val="24"/>
              </w:rPr>
              <w:t xml:space="preserve"> </w:t>
            </w:r>
            <w:r>
              <w:rPr>
                <w:spacing w:val="-10"/>
                <w:sz w:val="24"/>
              </w:rPr>
              <w:t xml:space="preserve">и </w:t>
            </w:r>
            <w:r>
              <w:rPr>
                <w:spacing w:val="-2"/>
                <w:sz w:val="24"/>
              </w:rPr>
              <w:t>установлению противотанковых</w:t>
            </w:r>
            <w:r>
              <w:rPr>
                <w:sz w:val="24"/>
              </w:rPr>
              <w:tab/>
            </w:r>
            <w:r>
              <w:rPr>
                <w:spacing w:val="-10"/>
                <w:sz w:val="24"/>
              </w:rPr>
              <w:t>и</w:t>
            </w:r>
          </w:p>
          <w:p w:rsidR="000A0EF3" w:rsidRDefault="002345D6">
            <w:pPr>
              <w:pStyle w:val="TableParagraph"/>
              <w:spacing w:line="276" w:lineRule="exact"/>
              <w:ind w:left="106"/>
              <w:rPr>
                <w:sz w:val="24"/>
              </w:rPr>
            </w:pPr>
            <w:r>
              <w:rPr>
                <w:spacing w:val="-2"/>
                <w:sz w:val="24"/>
              </w:rPr>
              <w:t>противопехотных</w:t>
            </w:r>
            <w:r>
              <w:rPr>
                <w:spacing w:val="1"/>
                <w:sz w:val="24"/>
              </w:rPr>
              <w:t xml:space="preserve"> </w:t>
            </w:r>
            <w:r>
              <w:rPr>
                <w:spacing w:val="-5"/>
                <w:sz w:val="24"/>
              </w:rPr>
              <w:t>мин</w:t>
            </w:r>
          </w:p>
        </w:tc>
      </w:tr>
      <w:tr w:rsidR="000A0EF3">
        <w:trPr>
          <w:trHeight w:val="5796"/>
        </w:trPr>
        <w:tc>
          <w:tcPr>
            <w:tcW w:w="3308" w:type="dxa"/>
          </w:tcPr>
          <w:p w:rsidR="000A0EF3" w:rsidRDefault="002345D6">
            <w:pPr>
              <w:pStyle w:val="TableParagraph"/>
              <w:tabs>
                <w:tab w:val="left" w:pos="1864"/>
                <w:tab w:val="left" w:pos="2999"/>
              </w:tabs>
              <w:spacing w:line="360" w:lineRule="auto"/>
              <w:ind w:left="107" w:right="99"/>
              <w:rPr>
                <w:i/>
                <w:sz w:val="24"/>
              </w:rPr>
            </w:pPr>
            <w:r>
              <w:rPr>
                <w:i/>
                <w:spacing w:val="-2"/>
                <w:sz w:val="24"/>
              </w:rPr>
              <w:t>Практическое</w:t>
            </w:r>
            <w:r>
              <w:rPr>
                <w:i/>
                <w:sz w:val="24"/>
              </w:rPr>
              <w:tab/>
            </w:r>
            <w:r>
              <w:rPr>
                <w:i/>
                <w:spacing w:val="-2"/>
                <w:sz w:val="24"/>
              </w:rPr>
              <w:t>занятие</w:t>
            </w:r>
            <w:r>
              <w:rPr>
                <w:i/>
                <w:sz w:val="24"/>
              </w:rPr>
              <w:tab/>
            </w:r>
            <w:r>
              <w:rPr>
                <w:i/>
                <w:spacing w:val="-6"/>
                <w:sz w:val="24"/>
              </w:rPr>
              <w:t xml:space="preserve">(1 </w:t>
            </w:r>
            <w:r>
              <w:rPr>
                <w:i/>
                <w:spacing w:val="-4"/>
                <w:sz w:val="24"/>
              </w:rPr>
              <w:t>час)</w:t>
            </w:r>
          </w:p>
          <w:p w:rsidR="000A0EF3" w:rsidRDefault="002345D6">
            <w:pPr>
              <w:pStyle w:val="TableParagraph"/>
              <w:tabs>
                <w:tab w:val="left" w:pos="2319"/>
              </w:tabs>
              <w:spacing w:line="360" w:lineRule="auto"/>
              <w:ind w:left="107" w:right="99"/>
              <w:rPr>
                <w:sz w:val="24"/>
              </w:rPr>
            </w:pPr>
            <w:r>
              <w:rPr>
                <w:spacing w:val="-2"/>
                <w:sz w:val="24"/>
              </w:rPr>
              <w:t>Инженерная</w:t>
            </w:r>
            <w:r>
              <w:rPr>
                <w:sz w:val="24"/>
              </w:rPr>
              <w:tab/>
            </w:r>
            <w:r>
              <w:rPr>
                <w:spacing w:val="-4"/>
                <w:sz w:val="24"/>
              </w:rPr>
              <w:t xml:space="preserve">разведка </w:t>
            </w:r>
            <w:r>
              <w:rPr>
                <w:spacing w:val="-2"/>
                <w:sz w:val="24"/>
              </w:rPr>
              <w:t>местности</w:t>
            </w:r>
          </w:p>
        </w:tc>
        <w:tc>
          <w:tcPr>
            <w:tcW w:w="3337" w:type="dxa"/>
          </w:tcPr>
          <w:p w:rsidR="000A0EF3" w:rsidRDefault="002345D6">
            <w:pPr>
              <w:pStyle w:val="TableParagraph"/>
              <w:spacing w:line="360" w:lineRule="auto"/>
              <w:ind w:left="107" w:right="98"/>
              <w:jc w:val="both"/>
              <w:rPr>
                <w:sz w:val="24"/>
              </w:rPr>
            </w:pPr>
            <w:r>
              <w:rPr>
                <w:sz w:val="24"/>
              </w:rPr>
              <w:t xml:space="preserve">Средства разведки и </w:t>
            </w:r>
            <w:r>
              <w:rPr>
                <w:spacing w:val="-2"/>
                <w:sz w:val="24"/>
              </w:rPr>
              <w:t>разминирования.</w:t>
            </w:r>
          </w:p>
          <w:p w:rsidR="000A0EF3" w:rsidRDefault="002345D6">
            <w:pPr>
              <w:pStyle w:val="TableParagraph"/>
              <w:tabs>
                <w:tab w:val="left" w:pos="3097"/>
              </w:tabs>
              <w:spacing w:line="360" w:lineRule="auto"/>
              <w:ind w:left="107" w:right="99"/>
              <w:jc w:val="both"/>
              <w:rPr>
                <w:sz w:val="24"/>
              </w:rPr>
            </w:pPr>
            <w:r>
              <w:rPr>
                <w:sz w:val="24"/>
              </w:rPr>
              <w:t xml:space="preserve">Особенности разведки дорог, мостов, зданий. Способы </w:t>
            </w:r>
            <w:r>
              <w:rPr>
                <w:spacing w:val="-2"/>
                <w:sz w:val="24"/>
              </w:rPr>
              <w:t>обнаружения</w:t>
            </w:r>
            <w:r>
              <w:rPr>
                <w:sz w:val="24"/>
              </w:rPr>
              <w:tab/>
            </w:r>
            <w:r>
              <w:rPr>
                <w:spacing w:val="-10"/>
                <w:sz w:val="24"/>
              </w:rPr>
              <w:t>и</w:t>
            </w:r>
          </w:p>
          <w:p w:rsidR="000A0EF3" w:rsidRDefault="002345D6">
            <w:pPr>
              <w:pStyle w:val="TableParagraph"/>
              <w:spacing w:line="360" w:lineRule="auto"/>
              <w:ind w:left="107" w:right="496"/>
              <w:jc w:val="both"/>
              <w:rPr>
                <w:sz w:val="24"/>
              </w:rPr>
            </w:pPr>
            <w:r>
              <w:rPr>
                <w:spacing w:val="-2"/>
                <w:sz w:val="24"/>
              </w:rPr>
              <w:t xml:space="preserve">обезвреживания </w:t>
            </w:r>
            <w:r>
              <w:rPr>
                <w:sz w:val="24"/>
              </w:rPr>
              <w:t>взрывоопасных</w:t>
            </w:r>
            <w:r>
              <w:rPr>
                <w:spacing w:val="-15"/>
                <w:sz w:val="24"/>
              </w:rPr>
              <w:t xml:space="preserve"> </w:t>
            </w:r>
            <w:r>
              <w:rPr>
                <w:sz w:val="24"/>
              </w:rPr>
              <w:t>предметов</w:t>
            </w:r>
          </w:p>
        </w:tc>
        <w:tc>
          <w:tcPr>
            <w:tcW w:w="3386" w:type="dxa"/>
          </w:tcPr>
          <w:p w:rsidR="000A0EF3" w:rsidRDefault="002345D6">
            <w:pPr>
              <w:pStyle w:val="TableParagraph"/>
              <w:spacing w:line="360" w:lineRule="auto"/>
              <w:ind w:left="106" w:right="101"/>
              <w:jc w:val="both"/>
              <w:rPr>
                <w:sz w:val="24"/>
              </w:rPr>
            </w:pPr>
            <w:r>
              <w:rPr>
                <w:sz w:val="24"/>
              </w:rPr>
              <w:t>Актуализируют информацию</w:t>
            </w:r>
            <w:r>
              <w:rPr>
                <w:spacing w:val="40"/>
                <w:sz w:val="24"/>
              </w:rPr>
              <w:t xml:space="preserve"> </w:t>
            </w:r>
            <w:r>
              <w:rPr>
                <w:sz w:val="24"/>
              </w:rPr>
              <w:t xml:space="preserve">о типах мин и порядке их </w:t>
            </w:r>
            <w:r>
              <w:rPr>
                <w:spacing w:val="-2"/>
                <w:sz w:val="24"/>
              </w:rPr>
              <w:t>установки.</w:t>
            </w:r>
          </w:p>
          <w:p w:rsidR="000A0EF3" w:rsidRDefault="002345D6">
            <w:pPr>
              <w:pStyle w:val="TableParagraph"/>
              <w:tabs>
                <w:tab w:val="left" w:pos="2320"/>
              </w:tabs>
              <w:spacing w:line="360" w:lineRule="auto"/>
              <w:ind w:left="106" w:right="100"/>
              <w:rPr>
                <w:sz w:val="24"/>
              </w:rPr>
            </w:pPr>
            <w:r>
              <w:rPr>
                <w:spacing w:val="-2"/>
                <w:sz w:val="24"/>
              </w:rPr>
              <w:t>Характеризуют демаскирующие</w:t>
            </w:r>
            <w:r>
              <w:rPr>
                <w:sz w:val="24"/>
              </w:rPr>
              <w:tab/>
            </w:r>
            <w:r>
              <w:rPr>
                <w:spacing w:val="-2"/>
                <w:sz w:val="24"/>
              </w:rPr>
              <w:t xml:space="preserve">признаки </w:t>
            </w:r>
            <w:r>
              <w:rPr>
                <w:sz w:val="24"/>
              </w:rPr>
              <w:t>установки мин.</w:t>
            </w:r>
          </w:p>
          <w:p w:rsidR="000A0EF3" w:rsidRDefault="002345D6">
            <w:pPr>
              <w:pStyle w:val="TableParagraph"/>
              <w:tabs>
                <w:tab w:val="left" w:pos="2436"/>
              </w:tabs>
              <w:ind w:left="106"/>
              <w:rPr>
                <w:sz w:val="24"/>
              </w:rPr>
            </w:pPr>
            <w:r>
              <w:rPr>
                <w:spacing w:val="-2"/>
                <w:sz w:val="24"/>
              </w:rPr>
              <w:t>Объясняют</w:t>
            </w:r>
            <w:r>
              <w:rPr>
                <w:sz w:val="24"/>
              </w:rPr>
              <w:tab/>
            </w:r>
            <w:r>
              <w:rPr>
                <w:spacing w:val="-2"/>
                <w:sz w:val="24"/>
              </w:rPr>
              <w:t>порядок</w:t>
            </w:r>
          </w:p>
          <w:p w:rsidR="000A0EF3" w:rsidRDefault="002345D6">
            <w:pPr>
              <w:pStyle w:val="TableParagraph"/>
              <w:tabs>
                <w:tab w:val="left" w:pos="3144"/>
              </w:tabs>
              <w:spacing w:before="131"/>
              <w:ind w:left="106"/>
              <w:rPr>
                <w:sz w:val="24"/>
              </w:rPr>
            </w:pPr>
            <w:r>
              <w:rPr>
                <w:spacing w:val="-2"/>
                <w:sz w:val="24"/>
              </w:rPr>
              <w:t>обнаружения</w:t>
            </w:r>
            <w:r>
              <w:rPr>
                <w:sz w:val="24"/>
              </w:rPr>
              <w:tab/>
            </w:r>
            <w:r>
              <w:rPr>
                <w:spacing w:val="-10"/>
                <w:sz w:val="24"/>
              </w:rPr>
              <w:t>и</w:t>
            </w:r>
          </w:p>
          <w:p w:rsidR="000A0EF3" w:rsidRDefault="002345D6">
            <w:pPr>
              <w:pStyle w:val="TableParagraph"/>
              <w:tabs>
                <w:tab w:val="left" w:pos="1015"/>
                <w:tab w:val="left" w:pos="1318"/>
                <w:tab w:val="left" w:pos="1620"/>
                <w:tab w:val="left" w:pos="1857"/>
              </w:tabs>
              <w:spacing w:before="139" w:line="360" w:lineRule="auto"/>
              <w:ind w:left="106" w:right="100"/>
              <w:rPr>
                <w:sz w:val="24"/>
              </w:rPr>
            </w:pPr>
            <w:r>
              <w:rPr>
                <w:spacing w:val="-2"/>
                <w:sz w:val="24"/>
              </w:rPr>
              <w:t xml:space="preserve">обезвреживания </w:t>
            </w:r>
            <w:r>
              <w:rPr>
                <w:sz w:val="24"/>
              </w:rPr>
              <w:t xml:space="preserve">взрывоопасных предметов. </w:t>
            </w:r>
            <w:r>
              <w:rPr>
                <w:spacing w:val="-2"/>
                <w:sz w:val="24"/>
              </w:rPr>
              <w:t>Выполняют</w:t>
            </w:r>
            <w:r>
              <w:rPr>
                <w:sz w:val="24"/>
              </w:rPr>
              <w:tab/>
            </w:r>
            <w:r>
              <w:rPr>
                <w:sz w:val="24"/>
              </w:rPr>
              <w:tab/>
            </w:r>
            <w:r>
              <w:rPr>
                <w:sz w:val="24"/>
              </w:rPr>
              <w:tab/>
            </w:r>
            <w:r>
              <w:rPr>
                <w:spacing w:val="-36"/>
                <w:sz w:val="24"/>
              </w:rPr>
              <w:t xml:space="preserve"> </w:t>
            </w:r>
            <w:r>
              <w:rPr>
                <w:spacing w:val="-2"/>
                <w:sz w:val="24"/>
              </w:rPr>
              <w:t>практические действия</w:t>
            </w:r>
            <w:r>
              <w:rPr>
                <w:sz w:val="24"/>
              </w:rPr>
              <w:tab/>
            </w:r>
            <w:r>
              <w:rPr>
                <w:sz w:val="24"/>
              </w:rPr>
              <w:tab/>
            </w:r>
            <w:r>
              <w:rPr>
                <w:spacing w:val="-6"/>
                <w:sz w:val="24"/>
              </w:rPr>
              <w:t>по</w:t>
            </w:r>
            <w:r>
              <w:rPr>
                <w:sz w:val="24"/>
              </w:rPr>
              <w:tab/>
            </w:r>
            <w:r>
              <w:rPr>
                <w:sz w:val="24"/>
              </w:rPr>
              <w:tab/>
            </w:r>
            <w:r>
              <w:rPr>
                <w:spacing w:val="-2"/>
                <w:sz w:val="24"/>
              </w:rPr>
              <w:t xml:space="preserve">обнаружению </w:t>
            </w:r>
            <w:r>
              <w:rPr>
                <w:spacing w:val="-5"/>
                <w:sz w:val="24"/>
              </w:rPr>
              <w:t>мин</w:t>
            </w:r>
            <w:r>
              <w:rPr>
                <w:sz w:val="24"/>
              </w:rPr>
              <w:tab/>
            </w:r>
            <w:r>
              <w:rPr>
                <w:spacing w:val="-10"/>
                <w:sz w:val="24"/>
              </w:rPr>
              <w:t>с</w:t>
            </w:r>
            <w:r>
              <w:rPr>
                <w:sz w:val="24"/>
              </w:rPr>
              <w:tab/>
            </w:r>
            <w:r>
              <w:rPr>
                <w:sz w:val="24"/>
              </w:rPr>
              <w:tab/>
            </w:r>
            <w:r>
              <w:rPr>
                <w:spacing w:val="-2"/>
                <w:sz w:val="24"/>
              </w:rPr>
              <w:t>использованием</w:t>
            </w:r>
          </w:p>
          <w:p w:rsidR="000A0EF3" w:rsidRDefault="002345D6">
            <w:pPr>
              <w:pStyle w:val="TableParagraph"/>
              <w:spacing w:line="276" w:lineRule="exact"/>
              <w:ind w:left="106"/>
              <w:rPr>
                <w:sz w:val="24"/>
              </w:rPr>
            </w:pPr>
            <w:r>
              <w:rPr>
                <w:sz w:val="24"/>
              </w:rPr>
              <w:t>миноискателя,</w:t>
            </w:r>
            <w:r>
              <w:rPr>
                <w:spacing w:val="-10"/>
                <w:sz w:val="24"/>
              </w:rPr>
              <w:t xml:space="preserve"> </w:t>
            </w:r>
            <w:r>
              <w:rPr>
                <w:sz w:val="24"/>
              </w:rPr>
              <w:t>щупа,</w:t>
            </w:r>
            <w:r>
              <w:rPr>
                <w:spacing w:val="-10"/>
                <w:sz w:val="24"/>
              </w:rPr>
              <w:t xml:space="preserve"> </w:t>
            </w:r>
            <w:r>
              <w:rPr>
                <w:spacing w:val="-2"/>
                <w:sz w:val="24"/>
              </w:rPr>
              <w:t>кошки</w:t>
            </w:r>
          </w:p>
        </w:tc>
      </w:tr>
      <w:tr w:rsidR="000A0EF3">
        <w:trPr>
          <w:trHeight w:val="412"/>
        </w:trPr>
        <w:tc>
          <w:tcPr>
            <w:tcW w:w="10031" w:type="dxa"/>
            <w:gridSpan w:val="3"/>
          </w:tcPr>
          <w:p w:rsidR="000A0EF3" w:rsidRDefault="002345D6">
            <w:pPr>
              <w:pStyle w:val="TableParagraph"/>
              <w:spacing w:line="275" w:lineRule="exact"/>
              <w:ind w:left="107"/>
              <w:rPr>
                <w:b/>
                <w:sz w:val="24"/>
              </w:rPr>
            </w:pPr>
            <w:r>
              <w:rPr>
                <w:b/>
                <w:sz w:val="24"/>
              </w:rPr>
              <w:t>Модуль</w:t>
            </w:r>
            <w:r>
              <w:rPr>
                <w:b/>
                <w:spacing w:val="-8"/>
                <w:sz w:val="24"/>
              </w:rPr>
              <w:t xml:space="preserve"> </w:t>
            </w:r>
            <w:r>
              <w:rPr>
                <w:b/>
                <w:sz w:val="24"/>
              </w:rPr>
              <w:t>№5</w:t>
            </w:r>
            <w:r>
              <w:rPr>
                <w:b/>
                <w:spacing w:val="-6"/>
                <w:sz w:val="24"/>
              </w:rPr>
              <w:t xml:space="preserve"> </w:t>
            </w:r>
            <w:r>
              <w:rPr>
                <w:b/>
                <w:sz w:val="24"/>
              </w:rPr>
              <w:t>«Радиационная,</w:t>
            </w:r>
            <w:r>
              <w:rPr>
                <w:b/>
                <w:spacing w:val="-5"/>
                <w:sz w:val="24"/>
              </w:rPr>
              <w:t xml:space="preserve"> </w:t>
            </w:r>
            <w:r>
              <w:rPr>
                <w:b/>
                <w:sz w:val="24"/>
              </w:rPr>
              <w:t>химическая</w:t>
            </w:r>
            <w:r>
              <w:rPr>
                <w:b/>
                <w:spacing w:val="-7"/>
                <w:sz w:val="24"/>
              </w:rPr>
              <w:t xml:space="preserve"> </w:t>
            </w:r>
            <w:r>
              <w:rPr>
                <w:b/>
                <w:sz w:val="24"/>
              </w:rPr>
              <w:t>и</w:t>
            </w:r>
            <w:r>
              <w:rPr>
                <w:b/>
                <w:spacing w:val="-6"/>
                <w:sz w:val="24"/>
              </w:rPr>
              <w:t xml:space="preserve"> </w:t>
            </w:r>
            <w:r>
              <w:rPr>
                <w:b/>
                <w:sz w:val="24"/>
              </w:rPr>
              <w:t>биологическая</w:t>
            </w:r>
            <w:r>
              <w:rPr>
                <w:b/>
                <w:spacing w:val="-6"/>
                <w:sz w:val="24"/>
              </w:rPr>
              <w:t xml:space="preserve"> </w:t>
            </w:r>
            <w:r>
              <w:rPr>
                <w:b/>
                <w:sz w:val="24"/>
              </w:rPr>
              <w:t>защита»</w:t>
            </w:r>
            <w:r>
              <w:rPr>
                <w:b/>
                <w:spacing w:val="-6"/>
                <w:sz w:val="24"/>
              </w:rPr>
              <w:t xml:space="preserve"> </w:t>
            </w:r>
            <w:r>
              <w:rPr>
                <w:b/>
                <w:sz w:val="24"/>
              </w:rPr>
              <w:t>(3</w:t>
            </w:r>
            <w:r>
              <w:rPr>
                <w:b/>
                <w:spacing w:val="-5"/>
                <w:sz w:val="24"/>
              </w:rPr>
              <w:t xml:space="preserve"> </w:t>
            </w:r>
            <w:r>
              <w:rPr>
                <w:b/>
                <w:spacing w:val="-2"/>
                <w:sz w:val="24"/>
              </w:rPr>
              <w:t>часа)</w:t>
            </w:r>
          </w:p>
        </w:tc>
      </w:tr>
      <w:tr w:rsidR="000A0EF3">
        <w:trPr>
          <w:trHeight w:val="1242"/>
        </w:trPr>
        <w:tc>
          <w:tcPr>
            <w:tcW w:w="3308" w:type="dxa"/>
          </w:tcPr>
          <w:p w:rsidR="000A0EF3" w:rsidRDefault="002345D6">
            <w:pPr>
              <w:pStyle w:val="TableParagraph"/>
              <w:spacing w:line="273" w:lineRule="exact"/>
              <w:ind w:left="107"/>
              <w:rPr>
                <w:i/>
                <w:sz w:val="24"/>
              </w:rPr>
            </w:pPr>
            <w:r>
              <w:rPr>
                <w:i/>
                <w:sz w:val="24"/>
              </w:rPr>
              <w:t>Классное</w:t>
            </w:r>
            <w:r>
              <w:rPr>
                <w:i/>
                <w:spacing w:val="-6"/>
                <w:sz w:val="24"/>
              </w:rPr>
              <w:t xml:space="preserve"> </w:t>
            </w:r>
            <w:r>
              <w:rPr>
                <w:i/>
                <w:sz w:val="24"/>
              </w:rPr>
              <w:t>занятие</w:t>
            </w:r>
            <w:r>
              <w:rPr>
                <w:i/>
                <w:spacing w:val="-1"/>
                <w:sz w:val="24"/>
              </w:rPr>
              <w:t xml:space="preserve"> </w:t>
            </w:r>
            <w:r>
              <w:rPr>
                <w:i/>
                <w:sz w:val="24"/>
              </w:rPr>
              <w:t>(1</w:t>
            </w:r>
            <w:r>
              <w:rPr>
                <w:i/>
                <w:spacing w:val="-2"/>
                <w:sz w:val="24"/>
              </w:rPr>
              <w:t xml:space="preserve"> </w:t>
            </w:r>
            <w:r>
              <w:rPr>
                <w:i/>
                <w:spacing w:val="-4"/>
                <w:sz w:val="24"/>
              </w:rPr>
              <w:t>час)</w:t>
            </w:r>
          </w:p>
          <w:p w:rsidR="000A0EF3" w:rsidRDefault="002345D6">
            <w:pPr>
              <w:pStyle w:val="TableParagraph"/>
              <w:tabs>
                <w:tab w:val="left" w:pos="2164"/>
              </w:tabs>
              <w:spacing w:before="28" w:line="416" w:lineRule="exact"/>
              <w:ind w:left="107" w:right="96"/>
              <w:rPr>
                <w:sz w:val="24"/>
              </w:rPr>
            </w:pPr>
            <w:r>
              <w:rPr>
                <w:spacing w:val="-2"/>
                <w:sz w:val="24"/>
              </w:rPr>
              <w:t>Оружие</w:t>
            </w:r>
            <w:r>
              <w:rPr>
                <w:sz w:val="24"/>
              </w:rPr>
              <w:tab/>
            </w:r>
            <w:r>
              <w:rPr>
                <w:spacing w:val="-2"/>
                <w:sz w:val="24"/>
              </w:rPr>
              <w:t>массового поражения.</w:t>
            </w:r>
          </w:p>
        </w:tc>
        <w:tc>
          <w:tcPr>
            <w:tcW w:w="3337" w:type="dxa"/>
          </w:tcPr>
          <w:p w:rsidR="000A0EF3" w:rsidRDefault="002345D6">
            <w:pPr>
              <w:pStyle w:val="TableParagraph"/>
              <w:tabs>
                <w:tab w:val="left" w:pos="1208"/>
                <w:tab w:val="left" w:pos="1664"/>
                <w:tab w:val="left" w:pos="2191"/>
                <w:tab w:val="left" w:pos="2906"/>
              </w:tabs>
              <w:spacing w:line="360" w:lineRule="auto"/>
              <w:ind w:left="107" w:right="98"/>
              <w:rPr>
                <w:sz w:val="24"/>
              </w:rPr>
            </w:pPr>
            <w:r>
              <w:rPr>
                <w:spacing w:val="-2"/>
                <w:sz w:val="24"/>
              </w:rPr>
              <w:t>Понятие</w:t>
            </w:r>
            <w:r>
              <w:rPr>
                <w:sz w:val="24"/>
              </w:rPr>
              <w:tab/>
            </w:r>
            <w:r>
              <w:rPr>
                <w:spacing w:val="-2"/>
                <w:sz w:val="24"/>
              </w:rPr>
              <w:t>оружия</w:t>
            </w:r>
            <w:r>
              <w:rPr>
                <w:sz w:val="24"/>
              </w:rPr>
              <w:tab/>
            </w:r>
            <w:r>
              <w:rPr>
                <w:spacing w:val="-2"/>
                <w:sz w:val="24"/>
              </w:rPr>
              <w:t>массового поражения.</w:t>
            </w:r>
            <w:r>
              <w:rPr>
                <w:sz w:val="24"/>
              </w:rPr>
              <w:tab/>
            </w:r>
            <w:r>
              <w:rPr>
                <w:spacing w:val="-2"/>
                <w:sz w:val="24"/>
              </w:rPr>
              <w:t>История</w:t>
            </w:r>
            <w:r>
              <w:rPr>
                <w:sz w:val="24"/>
              </w:rPr>
              <w:tab/>
            </w:r>
            <w:r>
              <w:rPr>
                <w:spacing w:val="-5"/>
                <w:sz w:val="24"/>
              </w:rPr>
              <w:t>его</w:t>
            </w:r>
          </w:p>
          <w:p w:rsidR="000A0EF3" w:rsidRDefault="002345D6">
            <w:pPr>
              <w:pStyle w:val="TableParagraph"/>
              <w:tabs>
                <w:tab w:val="left" w:pos="2310"/>
              </w:tabs>
              <w:ind w:left="107"/>
              <w:rPr>
                <w:sz w:val="24"/>
              </w:rPr>
            </w:pPr>
            <w:r>
              <w:rPr>
                <w:spacing w:val="-2"/>
                <w:sz w:val="24"/>
              </w:rPr>
              <w:t>развития,</w:t>
            </w:r>
            <w:r>
              <w:rPr>
                <w:sz w:val="24"/>
              </w:rPr>
              <w:tab/>
            </w:r>
            <w:r>
              <w:rPr>
                <w:spacing w:val="-2"/>
                <w:sz w:val="24"/>
              </w:rPr>
              <w:t>примеры</w:t>
            </w:r>
          </w:p>
        </w:tc>
        <w:tc>
          <w:tcPr>
            <w:tcW w:w="3386" w:type="dxa"/>
          </w:tcPr>
          <w:p w:rsidR="000A0EF3" w:rsidRDefault="002345D6">
            <w:pPr>
              <w:pStyle w:val="TableParagraph"/>
              <w:tabs>
                <w:tab w:val="left" w:pos="905"/>
                <w:tab w:val="left" w:pos="1932"/>
                <w:tab w:val="left" w:pos="2239"/>
              </w:tabs>
              <w:spacing w:line="360" w:lineRule="auto"/>
              <w:ind w:left="106" w:right="101"/>
              <w:rPr>
                <w:sz w:val="24"/>
              </w:rPr>
            </w:pPr>
            <w:r>
              <w:rPr>
                <w:spacing w:val="-2"/>
                <w:sz w:val="24"/>
              </w:rPr>
              <w:t>Актуализируют</w:t>
            </w:r>
            <w:r>
              <w:rPr>
                <w:sz w:val="24"/>
              </w:rPr>
              <w:tab/>
            </w:r>
            <w:r>
              <w:rPr>
                <w:spacing w:val="-2"/>
                <w:sz w:val="24"/>
              </w:rPr>
              <w:t xml:space="preserve">информацию </w:t>
            </w:r>
            <w:r>
              <w:rPr>
                <w:spacing w:val="-5"/>
                <w:sz w:val="24"/>
              </w:rPr>
              <w:t>об</w:t>
            </w:r>
            <w:r>
              <w:rPr>
                <w:sz w:val="24"/>
              </w:rPr>
              <w:tab/>
            </w:r>
            <w:r>
              <w:rPr>
                <w:spacing w:val="-2"/>
                <w:sz w:val="24"/>
              </w:rPr>
              <w:t>оружии</w:t>
            </w:r>
            <w:r>
              <w:rPr>
                <w:sz w:val="24"/>
              </w:rPr>
              <w:tab/>
            </w:r>
            <w:r>
              <w:rPr>
                <w:sz w:val="24"/>
              </w:rPr>
              <w:tab/>
            </w:r>
            <w:r>
              <w:rPr>
                <w:spacing w:val="-2"/>
                <w:sz w:val="24"/>
              </w:rPr>
              <w:t>массового</w:t>
            </w:r>
          </w:p>
          <w:p w:rsidR="000A0EF3" w:rsidRDefault="002345D6">
            <w:pPr>
              <w:pStyle w:val="TableParagraph"/>
              <w:ind w:left="106"/>
              <w:rPr>
                <w:sz w:val="24"/>
              </w:rPr>
            </w:pPr>
            <w:r>
              <w:rPr>
                <w:spacing w:val="-2"/>
                <w:sz w:val="24"/>
              </w:rPr>
              <w:t>поражения.</w:t>
            </w:r>
          </w:p>
        </w:tc>
      </w:tr>
    </w:tbl>
    <w:p w:rsidR="000A0EF3" w:rsidRDefault="000A0EF3">
      <w:pPr>
        <w:rPr>
          <w:sz w:val="24"/>
        </w:rPr>
        <w:sectPr w:rsidR="000A0EF3">
          <w:type w:val="continuous"/>
          <w:pgSz w:w="11920" w:h="16390"/>
          <w:pgMar w:top="680" w:right="480" w:bottom="1405" w:left="1180" w:header="0" w:footer="96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2"/>
        <w:gridCol w:w="1134"/>
        <w:gridCol w:w="453"/>
        <w:gridCol w:w="3337"/>
        <w:gridCol w:w="1905"/>
        <w:gridCol w:w="1481"/>
      </w:tblGrid>
      <w:tr w:rsidR="000A0EF3">
        <w:trPr>
          <w:trHeight w:val="343"/>
        </w:trPr>
        <w:tc>
          <w:tcPr>
            <w:tcW w:w="3309" w:type="dxa"/>
            <w:gridSpan w:val="3"/>
            <w:tcBorders>
              <w:bottom w:val="nil"/>
            </w:tcBorders>
          </w:tcPr>
          <w:p w:rsidR="000A0EF3" w:rsidRDefault="002345D6">
            <w:pPr>
              <w:pStyle w:val="TableParagraph"/>
              <w:tabs>
                <w:tab w:val="left" w:pos="1450"/>
                <w:tab w:val="left" w:pos="3067"/>
              </w:tabs>
              <w:spacing w:line="270" w:lineRule="exact"/>
              <w:ind w:left="107"/>
              <w:rPr>
                <w:sz w:val="24"/>
              </w:rPr>
            </w:pPr>
            <w:r>
              <w:rPr>
                <w:spacing w:val="-2"/>
                <w:sz w:val="24"/>
              </w:rPr>
              <w:lastRenderedPageBreak/>
              <w:t>Ядерное,</w:t>
            </w:r>
            <w:r>
              <w:rPr>
                <w:sz w:val="24"/>
              </w:rPr>
              <w:tab/>
            </w:r>
            <w:r>
              <w:rPr>
                <w:spacing w:val="-2"/>
                <w:sz w:val="24"/>
              </w:rPr>
              <w:t>химическое</w:t>
            </w:r>
            <w:r>
              <w:rPr>
                <w:sz w:val="24"/>
              </w:rPr>
              <w:tab/>
            </w:r>
            <w:r>
              <w:rPr>
                <w:spacing w:val="-10"/>
                <w:sz w:val="24"/>
              </w:rPr>
              <w:t>и</w:t>
            </w:r>
          </w:p>
        </w:tc>
        <w:tc>
          <w:tcPr>
            <w:tcW w:w="3337" w:type="dxa"/>
            <w:tcBorders>
              <w:bottom w:val="nil"/>
            </w:tcBorders>
          </w:tcPr>
          <w:p w:rsidR="000A0EF3" w:rsidRDefault="002345D6">
            <w:pPr>
              <w:pStyle w:val="TableParagraph"/>
              <w:tabs>
                <w:tab w:val="left" w:pos="1698"/>
                <w:tab w:val="left" w:pos="2353"/>
                <w:tab w:val="left" w:pos="3113"/>
              </w:tabs>
              <w:spacing w:line="270" w:lineRule="exact"/>
              <w:ind w:left="106"/>
              <w:rPr>
                <w:sz w:val="24"/>
              </w:rPr>
            </w:pPr>
            <w:r>
              <w:rPr>
                <w:spacing w:val="-2"/>
                <w:sz w:val="24"/>
              </w:rPr>
              <w:t>применения.</w:t>
            </w:r>
            <w:r>
              <w:rPr>
                <w:sz w:val="24"/>
              </w:rPr>
              <w:tab/>
            </w:r>
            <w:r>
              <w:rPr>
                <w:spacing w:val="-5"/>
                <w:sz w:val="24"/>
              </w:rPr>
              <w:t>Его</w:t>
            </w:r>
            <w:r>
              <w:rPr>
                <w:sz w:val="24"/>
              </w:rPr>
              <w:tab/>
            </w:r>
            <w:r>
              <w:rPr>
                <w:spacing w:val="-4"/>
                <w:sz w:val="24"/>
              </w:rPr>
              <w:t>роль</w:t>
            </w:r>
            <w:r>
              <w:rPr>
                <w:sz w:val="24"/>
              </w:rPr>
              <w:tab/>
            </w:r>
            <w:r>
              <w:rPr>
                <w:spacing w:val="-10"/>
                <w:sz w:val="24"/>
              </w:rPr>
              <w:t>в</w:t>
            </w:r>
          </w:p>
        </w:tc>
        <w:tc>
          <w:tcPr>
            <w:tcW w:w="3386" w:type="dxa"/>
            <w:gridSpan w:val="2"/>
            <w:tcBorders>
              <w:bottom w:val="nil"/>
            </w:tcBorders>
          </w:tcPr>
          <w:p w:rsidR="000A0EF3" w:rsidRDefault="002345D6">
            <w:pPr>
              <w:pStyle w:val="TableParagraph"/>
              <w:tabs>
                <w:tab w:val="left" w:pos="2748"/>
              </w:tabs>
              <w:spacing w:line="270" w:lineRule="exact"/>
              <w:ind w:left="105"/>
              <w:rPr>
                <w:sz w:val="24"/>
              </w:rPr>
            </w:pPr>
            <w:r>
              <w:rPr>
                <w:spacing w:val="-2"/>
                <w:sz w:val="24"/>
              </w:rPr>
              <w:t>Классифицируют</w:t>
            </w:r>
            <w:r>
              <w:rPr>
                <w:sz w:val="24"/>
              </w:rPr>
              <w:tab/>
            </w:r>
            <w:r>
              <w:rPr>
                <w:spacing w:val="-4"/>
                <w:sz w:val="24"/>
              </w:rPr>
              <w:t>виды</w:t>
            </w:r>
          </w:p>
        </w:tc>
      </w:tr>
      <w:tr w:rsidR="000A0EF3">
        <w:trPr>
          <w:trHeight w:val="413"/>
        </w:trPr>
        <w:tc>
          <w:tcPr>
            <w:tcW w:w="3309" w:type="dxa"/>
            <w:gridSpan w:val="3"/>
            <w:tcBorders>
              <w:top w:val="nil"/>
              <w:bottom w:val="nil"/>
            </w:tcBorders>
          </w:tcPr>
          <w:p w:rsidR="000A0EF3" w:rsidRDefault="002345D6">
            <w:pPr>
              <w:pStyle w:val="TableParagraph"/>
              <w:tabs>
                <w:tab w:val="left" w:pos="2381"/>
              </w:tabs>
              <w:spacing w:before="63"/>
              <w:ind w:left="107"/>
              <w:rPr>
                <w:sz w:val="24"/>
              </w:rPr>
            </w:pPr>
            <w:r>
              <w:rPr>
                <w:spacing w:val="-2"/>
                <w:sz w:val="24"/>
              </w:rPr>
              <w:t>биологическое</w:t>
            </w:r>
            <w:r>
              <w:rPr>
                <w:sz w:val="24"/>
              </w:rPr>
              <w:tab/>
            </w:r>
            <w:r>
              <w:rPr>
                <w:spacing w:val="-2"/>
                <w:sz w:val="24"/>
              </w:rPr>
              <w:t>оружие.</w:t>
            </w:r>
          </w:p>
        </w:tc>
        <w:tc>
          <w:tcPr>
            <w:tcW w:w="3337" w:type="dxa"/>
            <w:tcBorders>
              <w:top w:val="nil"/>
              <w:bottom w:val="nil"/>
            </w:tcBorders>
          </w:tcPr>
          <w:p w:rsidR="000A0EF3" w:rsidRDefault="002345D6">
            <w:pPr>
              <w:pStyle w:val="TableParagraph"/>
              <w:spacing w:before="63"/>
              <w:ind w:left="106"/>
              <w:rPr>
                <w:sz w:val="24"/>
              </w:rPr>
            </w:pPr>
            <w:r>
              <w:rPr>
                <w:sz w:val="24"/>
              </w:rPr>
              <w:t>современном</w:t>
            </w:r>
            <w:r>
              <w:rPr>
                <w:spacing w:val="-11"/>
                <w:sz w:val="24"/>
              </w:rPr>
              <w:t xml:space="preserve"> </w:t>
            </w:r>
            <w:r>
              <w:rPr>
                <w:spacing w:val="-4"/>
                <w:sz w:val="24"/>
              </w:rPr>
              <w:t>бою.</w:t>
            </w:r>
          </w:p>
        </w:tc>
        <w:tc>
          <w:tcPr>
            <w:tcW w:w="3386" w:type="dxa"/>
            <w:gridSpan w:val="2"/>
            <w:tcBorders>
              <w:top w:val="nil"/>
              <w:bottom w:val="nil"/>
            </w:tcBorders>
          </w:tcPr>
          <w:p w:rsidR="000A0EF3" w:rsidRDefault="002345D6">
            <w:pPr>
              <w:pStyle w:val="TableParagraph"/>
              <w:spacing w:before="63"/>
              <w:ind w:left="105"/>
              <w:rPr>
                <w:sz w:val="24"/>
              </w:rPr>
            </w:pPr>
            <w:r>
              <w:rPr>
                <w:sz w:val="24"/>
              </w:rPr>
              <w:t>ядерных</w:t>
            </w:r>
            <w:r>
              <w:rPr>
                <w:spacing w:val="-1"/>
                <w:sz w:val="24"/>
              </w:rPr>
              <w:t xml:space="preserve"> </w:t>
            </w:r>
            <w:r>
              <w:rPr>
                <w:spacing w:val="-2"/>
                <w:sz w:val="24"/>
              </w:rPr>
              <w:t>взрывов.</w:t>
            </w:r>
          </w:p>
        </w:tc>
      </w:tr>
      <w:tr w:rsidR="000A0EF3">
        <w:trPr>
          <w:trHeight w:val="414"/>
        </w:trPr>
        <w:tc>
          <w:tcPr>
            <w:tcW w:w="3309" w:type="dxa"/>
            <w:gridSpan w:val="3"/>
            <w:tcBorders>
              <w:top w:val="nil"/>
              <w:bottom w:val="nil"/>
            </w:tcBorders>
          </w:tcPr>
          <w:p w:rsidR="000A0EF3" w:rsidRDefault="002345D6">
            <w:pPr>
              <w:pStyle w:val="TableParagraph"/>
              <w:spacing w:before="64"/>
              <w:ind w:left="107"/>
              <w:rPr>
                <w:sz w:val="24"/>
              </w:rPr>
            </w:pPr>
            <w:r>
              <w:rPr>
                <w:sz w:val="24"/>
              </w:rPr>
              <w:t>Зажигательные</w:t>
            </w:r>
            <w:r>
              <w:rPr>
                <w:spacing w:val="-15"/>
                <w:sz w:val="24"/>
              </w:rPr>
              <w:t xml:space="preserve"> </w:t>
            </w:r>
            <w:r>
              <w:rPr>
                <w:spacing w:val="-4"/>
                <w:sz w:val="24"/>
              </w:rPr>
              <w:t>смеси</w:t>
            </w:r>
          </w:p>
        </w:tc>
        <w:tc>
          <w:tcPr>
            <w:tcW w:w="3337" w:type="dxa"/>
            <w:tcBorders>
              <w:top w:val="nil"/>
              <w:bottom w:val="nil"/>
            </w:tcBorders>
          </w:tcPr>
          <w:p w:rsidR="000A0EF3" w:rsidRDefault="002345D6">
            <w:pPr>
              <w:pStyle w:val="TableParagraph"/>
              <w:tabs>
                <w:tab w:val="left" w:pos="2345"/>
              </w:tabs>
              <w:spacing w:before="64"/>
              <w:ind w:left="106"/>
              <w:rPr>
                <w:sz w:val="24"/>
              </w:rPr>
            </w:pPr>
            <w:r>
              <w:rPr>
                <w:spacing w:val="-2"/>
                <w:sz w:val="24"/>
              </w:rPr>
              <w:t>Поражающие</w:t>
            </w:r>
            <w:r>
              <w:rPr>
                <w:sz w:val="24"/>
              </w:rPr>
              <w:tab/>
            </w:r>
            <w:r>
              <w:rPr>
                <w:spacing w:val="-2"/>
                <w:sz w:val="24"/>
              </w:rPr>
              <w:t>факторы</w:t>
            </w:r>
          </w:p>
        </w:tc>
        <w:tc>
          <w:tcPr>
            <w:tcW w:w="3386" w:type="dxa"/>
            <w:gridSpan w:val="2"/>
            <w:tcBorders>
              <w:top w:val="nil"/>
              <w:bottom w:val="nil"/>
            </w:tcBorders>
          </w:tcPr>
          <w:p w:rsidR="000A0EF3" w:rsidRDefault="002345D6">
            <w:pPr>
              <w:pStyle w:val="TableParagraph"/>
              <w:spacing w:before="64"/>
              <w:ind w:left="105"/>
              <w:rPr>
                <w:sz w:val="24"/>
              </w:rPr>
            </w:pPr>
            <w:r>
              <w:rPr>
                <w:sz w:val="24"/>
              </w:rPr>
              <w:t>Рассказывают</w:t>
            </w:r>
            <w:r>
              <w:rPr>
                <w:spacing w:val="63"/>
                <w:sz w:val="24"/>
              </w:rPr>
              <w:t xml:space="preserve"> </w:t>
            </w:r>
            <w:r>
              <w:rPr>
                <w:sz w:val="24"/>
              </w:rPr>
              <w:t>о</w:t>
            </w:r>
            <w:r>
              <w:rPr>
                <w:spacing w:val="64"/>
                <w:sz w:val="24"/>
              </w:rPr>
              <w:t xml:space="preserve"> </w:t>
            </w:r>
            <w:r>
              <w:rPr>
                <w:spacing w:val="-2"/>
                <w:sz w:val="24"/>
              </w:rPr>
              <w:t>поражающих</w:t>
            </w:r>
          </w:p>
        </w:tc>
      </w:tr>
      <w:tr w:rsidR="000A0EF3">
        <w:trPr>
          <w:trHeight w:val="414"/>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3"/>
              <w:ind w:left="106"/>
              <w:rPr>
                <w:sz w:val="24"/>
              </w:rPr>
            </w:pPr>
            <w:r>
              <w:rPr>
                <w:sz w:val="24"/>
              </w:rPr>
              <w:t>ядерных</w:t>
            </w:r>
            <w:r>
              <w:rPr>
                <w:spacing w:val="50"/>
                <w:sz w:val="24"/>
              </w:rPr>
              <w:t xml:space="preserve"> </w:t>
            </w:r>
            <w:r>
              <w:rPr>
                <w:sz w:val="24"/>
              </w:rPr>
              <w:t>взрывов,</w:t>
            </w:r>
            <w:r>
              <w:rPr>
                <w:spacing w:val="49"/>
                <w:sz w:val="24"/>
              </w:rPr>
              <w:t xml:space="preserve"> </w:t>
            </w:r>
            <w:r>
              <w:rPr>
                <w:sz w:val="24"/>
              </w:rPr>
              <w:t>средства</w:t>
            </w:r>
            <w:r>
              <w:rPr>
                <w:spacing w:val="49"/>
                <w:sz w:val="24"/>
              </w:rPr>
              <w:t xml:space="preserve"> </w:t>
            </w:r>
            <w:r>
              <w:rPr>
                <w:spacing w:val="-10"/>
                <w:sz w:val="24"/>
              </w:rPr>
              <w:t>и</w:t>
            </w:r>
          </w:p>
        </w:tc>
        <w:tc>
          <w:tcPr>
            <w:tcW w:w="3386" w:type="dxa"/>
            <w:gridSpan w:val="2"/>
            <w:tcBorders>
              <w:top w:val="nil"/>
              <w:bottom w:val="nil"/>
            </w:tcBorders>
          </w:tcPr>
          <w:p w:rsidR="000A0EF3" w:rsidRDefault="002345D6">
            <w:pPr>
              <w:pStyle w:val="TableParagraph"/>
              <w:tabs>
                <w:tab w:val="left" w:pos="1353"/>
                <w:tab w:val="left" w:pos="2506"/>
              </w:tabs>
              <w:spacing w:before="63"/>
              <w:ind w:left="105"/>
              <w:rPr>
                <w:sz w:val="24"/>
              </w:rPr>
            </w:pPr>
            <w:r>
              <w:rPr>
                <w:spacing w:val="-2"/>
                <w:sz w:val="24"/>
              </w:rPr>
              <w:t>свойствах</w:t>
            </w:r>
            <w:r>
              <w:rPr>
                <w:sz w:val="24"/>
              </w:rPr>
              <w:tab/>
            </w:r>
            <w:r>
              <w:rPr>
                <w:spacing w:val="-2"/>
                <w:sz w:val="24"/>
              </w:rPr>
              <w:t>ядерного</w:t>
            </w:r>
            <w:r>
              <w:rPr>
                <w:sz w:val="24"/>
              </w:rPr>
              <w:tab/>
            </w:r>
            <w:r>
              <w:rPr>
                <w:spacing w:val="-2"/>
                <w:sz w:val="24"/>
              </w:rPr>
              <w:t>взрыва,</w:t>
            </w:r>
          </w:p>
        </w:tc>
      </w:tr>
      <w:tr w:rsidR="000A0EF3">
        <w:trPr>
          <w:trHeight w:val="413"/>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4"/>
              <w:ind w:left="106"/>
              <w:rPr>
                <w:sz w:val="24"/>
              </w:rPr>
            </w:pPr>
            <w:r>
              <w:rPr>
                <w:sz w:val="24"/>
              </w:rPr>
              <w:t>способы</w:t>
            </w:r>
            <w:r>
              <w:rPr>
                <w:spacing w:val="-3"/>
                <w:sz w:val="24"/>
              </w:rPr>
              <w:t xml:space="preserve"> </w:t>
            </w:r>
            <w:r>
              <w:rPr>
                <w:sz w:val="24"/>
              </w:rPr>
              <w:t>защиты</w:t>
            </w:r>
            <w:r>
              <w:rPr>
                <w:spacing w:val="-1"/>
                <w:sz w:val="24"/>
              </w:rPr>
              <w:t xml:space="preserve"> </w:t>
            </w:r>
            <w:r>
              <w:rPr>
                <w:sz w:val="24"/>
              </w:rPr>
              <w:t>от</w:t>
            </w:r>
            <w:r>
              <w:rPr>
                <w:spacing w:val="-1"/>
                <w:sz w:val="24"/>
              </w:rPr>
              <w:t xml:space="preserve"> </w:t>
            </w:r>
            <w:r>
              <w:rPr>
                <w:spacing w:val="-4"/>
                <w:sz w:val="24"/>
              </w:rPr>
              <w:t>них.</w:t>
            </w:r>
          </w:p>
        </w:tc>
        <w:tc>
          <w:tcPr>
            <w:tcW w:w="3386" w:type="dxa"/>
            <w:gridSpan w:val="2"/>
            <w:tcBorders>
              <w:top w:val="nil"/>
              <w:bottom w:val="nil"/>
            </w:tcBorders>
          </w:tcPr>
          <w:p w:rsidR="000A0EF3" w:rsidRDefault="002345D6">
            <w:pPr>
              <w:pStyle w:val="TableParagraph"/>
              <w:tabs>
                <w:tab w:val="left" w:pos="2454"/>
              </w:tabs>
              <w:spacing w:before="64"/>
              <w:ind w:left="105"/>
              <w:rPr>
                <w:sz w:val="24"/>
              </w:rPr>
            </w:pPr>
            <w:r>
              <w:rPr>
                <w:spacing w:val="-2"/>
                <w:sz w:val="24"/>
              </w:rPr>
              <w:t>зажигательного</w:t>
            </w:r>
            <w:r>
              <w:rPr>
                <w:sz w:val="24"/>
              </w:rPr>
              <w:tab/>
            </w:r>
            <w:r>
              <w:rPr>
                <w:spacing w:val="-2"/>
                <w:sz w:val="24"/>
              </w:rPr>
              <w:t>оружия,</w:t>
            </w:r>
          </w:p>
        </w:tc>
      </w:tr>
      <w:tr w:rsidR="000A0EF3">
        <w:trPr>
          <w:trHeight w:val="413"/>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tabs>
                <w:tab w:val="left" w:pos="1761"/>
                <w:tab w:val="left" w:pos="2972"/>
              </w:tabs>
              <w:spacing w:before="63"/>
              <w:ind w:left="106"/>
              <w:rPr>
                <w:sz w:val="24"/>
              </w:rPr>
            </w:pPr>
            <w:r>
              <w:rPr>
                <w:spacing w:val="-2"/>
                <w:sz w:val="24"/>
              </w:rPr>
              <w:t>Отравляющие</w:t>
            </w:r>
            <w:r>
              <w:rPr>
                <w:sz w:val="24"/>
              </w:rPr>
              <w:tab/>
            </w:r>
            <w:r>
              <w:rPr>
                <w:spacing w:val="-2"/>
                <w:sz w:val="24"/>
              </w:rPr>
              <w:t>вещества,</w:t>
            </w:r>
            <w:r>
              <w:rPr>
                <w:sz w:val="24"/>
              </w:rPr>
              <w:tab/>
            </w:r>
            <w:r>
              <w:rPr>
                <w:spacing w:val="-5"/>
                <w:sz w:val="24"/>
              </w:rPr>
              <w:t>их</w:t>
            </w:r>
          </w:p>
        </w:tc>
        <w:tc>
          <w:tcPr>
            <w:tcW w:w="3386" w:type="dxa"/>
            <w:gridSpan w:val="2"/>
            <w:tcBorders>
              <w:top w:val="nil"/>
              <w:bottom w:val="nil"/>
            </w:tcBorders>
          </w:tcPr>
          <w:p w:rsidR="000A0EF3" w:rsidRDefault="002345D6">
            <w:pPr>
              <w:pStyle w:val="TableParagraph"/>
              <w:tabs>
                <w:tab w:val="left" w:pos="2036"/>
              </w:tabs>
              <w:spacing w:before="63"/>
              <w:ind w:left="105"/>
              <w:rPr>
                <w:sz w:val="24"/>
              </w:rPr>
            </w:pPr>
            <w:r>
              <w:rPr>
                <w:spacing w:val="-2"/>
                <w:sz w:val="24"/>
              </w:rPr>
              <w:t>признаках</w:t>
            </w:r>
            <w:r>
              <w:rPr>
                <w:sz w:val="24"/>
              </w:rPr>
              <w:tab/>
            </w:r>
            <w:r>
              <w:rPr>
                <w:spacing w:val="-2"/>
                <w:sz w:val="24"/>
              </w:rPr>
              <w:t>применения</w:t>
            </w:r>
          </w:p>
        </w:tc>
      </w:tr>
      <w:tr w:rsidR="000A0EF3">
        <w:trPr>
          <w:trHeight w:val="413"/>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4"/>
              <w:ind w:left="106"/>
              <w:rPr>
                <w:sz w:val="24"/>
              </w:rPr>
            </w:pPr>
            <w:r>
              <w:rPr>
                <w:sz w:val="24"/>
              </w:rPr>
              <w:t>назначение</w:t>
            </w:r>
            <w:r>
              <w:rPr>
                <w:spacing w:val="-8"/>
                <w:sz w:val="24"/>
              </w:rPr>
              <w:t xml:space="preserve"> </w:t>
            </w:r>
            <w:r>
              <w:rPr>
                <w:sz w:val="24"/>
              </w:rPr>
              <w:t>и</w:t>
            </w:r>
            <w:r>
              <w:rPr>
                <w:spacing w:val="-7"/>
                <w:sz w:val="24"/>
              </w:rPr>
              <w:t xml:space="preserve"> </w:t>
            </w:r>
            <w:r>
              <w:rPr>
                <w:spacing w:val="-2"/>
                <w:sz w:val="24"/>
              </w:rPr>
              <w:t>классификация.</w:t>
            </w:r>
          </w:p>
        </w:tc>
        <w:tc>
          <w:tcPr>
            <w:tcW w:w="3386" w:type="dxa"/>
            <w:gridSpan w:val="2"/>
            <w:tcBorders>
              <w:top w:val="nil"/>
              <w:bottom w:val="nil"/>
            </w:tcBorders>
          </w:tcPr>
          <w:p w:rsidR="000A0EF3" w:rsidRDefault="002345D6">
            <w:pPr>
              <w:pStyle w:val="TableParagraph"/>
              <w:tabs>
                <w:tab w:val="left" w:pos="1909"/>
                <w:tab w:val="left" w:pos="3144"/>
              </w:tabs>
              <w:spacing w:before="64"/>
              <w:ind w:left="105"/>
              <w:rPr>
                <w:sz w:val="24"/>
              </w:rPr>
            </w:pPr>
            <w:r>
              <w:rPr>
                <w:spacing w:val="-2"/>
                <w:sz w:val="24"/>
              </w:rPr>
              <w:t>отравляющих</w:t>
            </w:r>
            <w:r>
              <w:rPr>
                <w:sz w:val="24"/>
              </w:rPr>
              <w:tab/>
            </w:r>
            <w:r>
              <w:rPr>
                <w:spacing w:val="-2"/>
                <w:sz w:val="24"/>
              </w:rPr>
              <w:t>веществ</w:t>
            </w:r>
            <w:r>
              <w:rPr>
                <w:sz w:val="24"/>
              </w:rPr>
              <w:tab/>
            </w:r>
            <w:r>
              <w:rPr>
                <w:spacing w:val="-10"/>
                <w:sz w:val="24"/>
              </w:rPr>
              <w:t>и</w:t>
            </w:r>
          </w:p>
        </w:tc>
      </w:tr>
      <w:tr w:rsidR="000A0EF3">
        <w:trPr>
          <w:trHeight w:val="413"/>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tabs>
                <w:tab w:val="left" w:pos="2273"/>
              </w:tabs>
              <w:spacing w:before="63"/>
              <w:ind w:left="106"/>
              <w:rPr>
                <w:sz w:val="24"/>
              </w:rPr>
            </w:pPr>
            <w:r>
              <w:rPr>
                <w:spacing w:val="-2"/>
                <w:sz w:val="24"/>
              </w:rPr>
              <w:t>Внешние</w:t>
            </w:r>
            <w:r>
              <w:rPr>
                <w:sz w:val="24"/>
              </w:rPr>
              <w:tab/>
            </w:r>
            <w:r>
              <w:rPr>
                <w:spacing w:val="-2"/>
                <w:sz w:val="24"/>
              </w:rPr>
              <w:t>признаки</w:t>
            </w:r>
          </w:p>
        </w:tc>
        <w:tc>
          <w:tcPr>
            <w:tcW w:w="3386" w:type="dxa"/>
            <w:gridSpan w:val="2"/>
            <w:tcBorders>
              <w:top w:val="nil"/>
              <w:bottom w:val="nil"/>
            </w:tcBorders>
          </w:tcPr>
          <w:p w:rsidR="000A0EF3" w:rsidRDefault="002345D6">
            <w:pPr>
              <w:pStyle w:val="TableParagraph"/>
              <w:spacing w:before="63"/>
              <w:ind w:left="105"/>
              <w:rPr>
                <w:sz w:val="24"/>
              </w:rPr>
            </w:pPr>
            <w:r>
              <w:rPr>
                <w:spacing w:val="-2"/>
                <w:sz w:val="24"/>
              </w:rPr>
              <w:t>биологического</w:t>
            </w:r>
            <w:r>
              <w:rPr>
                <w:spacing w:val="7"/>
                <w:sz w:val="24"/>
              </w:rPr>
              <w:t xml:space="preserve"> </w:t>
            </w:r>
            <w:r>
              <w:rPr>
                <w:spacing w:val="-2"/>
                <w:sz w:val="24"/>
              </w:rPr>
              <w:t>оружия.</w:t>
            </w:r>
          </w:p>
        </w:tc>
      </w:tr>
      <w:tr w:rsidR="000A0EF3">
        <w:trPr>
          <w:trHeight w:val="413"/>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4"/>
              <w:ind w:left="106"/>
              <w:rPr>
                <w:sz w:val="24"/>
              </w:rPr>
            </w:pPr>
            <w:r>
              <w:rPr>
                <w:spacing w:val="-2"/>
                <w:sz w:val="24"/>
              </w:rPr>
              <w:t>применения</w:t>
            </w:r>
          </w:p>
        </w:tc>
        <w:tc>
          <w:tcPr>
            <w:tcW w:w="3386" w:type="dxa"/>
            <w:gridSpan w:val="2"/>
            <w:tcBorders>
              <w:top w:val="nil"/>
              <w:bottom w:val="nil"/>
            </w:tcBorders>
          </w:tcPr>
          <w:p w:rsidR="000A0EF3" w:rsidRDefault="002345D6">
            <w:pPr>
              <w:pStyle w:val="TableParagraph"/>
              <w:tabs>
                <w:tab w:val="left" w:pos="2327"/>
              </w:tabs>
              <w:spacing w:before="64"/>
              <w:ind w:left="105"/>
              <w:rPr>
                <w:sz w:val="24"/>
              </w:rPr>
            </w:pPr>
            <w:r>
              <w:rPr>
                <w:spacing w:val="-2"/>
                <w:sz w:val="24"/>
              </w:rPr>
              <w:t>Вырабатывают</w:t>
            </w:r>
            <w:r>
              <w:rPr>
                <w:sz w:val="24"/>
              </w:rPr>
              <w:tab/>
            </w:r>
            <w:r>
              <w:rPr>
                <w:spacing w:val="-2"/>
                <w:sz w:val="24"/>
              </w:rPr>
              <w:t>алгоритм</w:t>
            </w:r>
          </w:p>
        </w:tc>
      </w:tr>
      <w:tr w:rsidR="000A0EF3">
        <w:trPr>
          <w:trHeight w:val="413"/>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3"/>
              <w:ind w:left="106"/>
              <w:rPr>
                <w:sz w:val="24"/>
              </w:rPr>
            </w:pPr>
            <w:r>
              <w:rPr>
                <w:spacing w:val="-2"/>
                <w:sz w:val="24"/>
              </w:rPr>
              <w:t>бактериологического</w:t>
            </w:r>
          </w:p>
        </w:tc>
        <w:tc>
          <w:tcPr>
            <w:tcW w:w="3386" w:type="dxa"/>
            <w:gridSpan w:val="2"/>
            <w:tcBorders>
              <w:top w:val="nil"/>
              <w:bottom w:val="nil"/>
            </w:tcBorders>
          </w:tcPr>
          <w:p w:rsidR="000A0EF3" w:rsidRDefault="002345D6">
            <w:pPr>
              <w:pStyle w:val="TableParagraph"/>
              <w:tabs>
                <w:tab w:val="left" w:pos="1343"/>
                <w:tab w:val="left" w:pos="2016"/>
              </w:tabs>
              <w:spacing w:before="63"/>
              <w:ind w:left="105"/>
              <w:rPr>
                <w:sz w:val="24"/>
              </w:rPr>
            </w:pPr>
            <w:r>
              <w:rPr>
                <w:spacing w:val="-2"/>
                <w:sz w:val="24"/>
              </w:rPr>
              <w:t>действий</w:t>
            </w:r>
            <w:r>
              <w:rPr>
                <w:sz w:val="24"/>
              </w:rPr>
              <w:tab/>
            </w:r>
            <w:r>
              <w:rPr>
                <w:spacing w:val="-5"/>
                <w:sz w:val="24"/>
              </w:rPr>
              <w:t>при</w:t>
            </w:r>
            <w:r>
              <w:rPr>
                <w:sz w:val="24"/>
              </w:rPr>
              <w:tab/>
            </w:r>
            <w:r>
              <w:rPr>
                <w:spacing w:val="-2"/>
                <w:sz w:val="24"/>
              </w:rPr>
              <w:t>применении</w:t>
            </w:r>
          </w:p>
        </w:tc>
      </w:tr>
      <w:tr w:rsidR="000A0EF3">
        <w:trPr>
          <w:trHeight w:val="413"/>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4"/>
              <w:ind w:left="106"/>
              <w:rPr>
                <w:sz w:val="24"/>
              </w:rPr>
            </w:pPr>
            <w:r>
              <w:rPr>
                <w:spacing w:val="-2"/>
                <w:sz w:val="24"/>
              </w:rPr>
              <w:t>(биологического)</w:t>
            </w:r>
            <w:r>
              <w:rPr>
                <w:spacing w:val="12"/>
                <w:sz w:val="24"/>
              </w:rPr>
              <w:t xml:space="preserve"> </w:t>
            </w:r>
            <w:r>
              <w:rPr>
                <w:spacing w:val="-2"/>
                <w:sz w:val="24"/>
              </w:rPr>
              <w:t>оружия.</w:t>
            </w:r>
          </w:p>
        </w:tc>
        <w:tc>
          <w:tcPr>
            <w:tcW w:w="3386" w:type="dxa"/>
            <w:gridSpan w:val="2"/>
            <w:tcBorders>
              <w:top w:val="nil"/>
              <w:bottom w:val="nil"/>
            </w:tcBorders>
          </w:tcPr>
          <w:p w:rsidR="000A0EF3" w:rsidRDefault="002345D6">
            <w:pPr>
              <w:pStyle w:val="TableParagraph"/>
              <w:tabs>
                <w:tab w:val="left" w:pos="2514"/>
              </w:tabs>
              <w:spacing w:before="64"/>
              <w:ind w:left="105"/>
              <w:rPr>
                <w:sz w:val="24"/>
              </w:rPr>
            </w:pPr>
            <w:r>
              <w:rPr>
                <w:spacing w:val="-2"/>
                <w:sz w:val="24"/>
              </w:rPr>
              <w:t>противником</w:t>
            </w:r>
            <w:r>
              <w:rPr>
                <w:sz w:val="24"/>
              </w:rPr>
              <w:tab/>
            </w:r>
            <w:r>
              <w:rPr>
                <w:spacing w:val="-2"/>
                <w:sz w:val="24"/>
              </w:rPr>
              <w:t>оружия</w:t>
            </w:r>
          </w:p>
        </w:tc>
      </w:tr>
      <w:tr w:rsidR="000A0EF3">
        <w:trPr>
          <w:trHeight w:val="414"/>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tabs>
                <w:tab w:val="left" w:pos="2328"/>
              </w:tabs>
              <w:spacing w:before="63"/>
              <w:ind w:left="106"/>
              <w:rPr>
                <w:sz w:val="24"/>
              </w:rPr>
            </w:pPr>
            <w:r>
              <w:rPr>
                <w:spacing w:val="-2"/>
                <w:sz w:val="24"/>
              </w:rPr>
              <w:t>Поражающие</w:t>
            </w:r>
            <w:r>
              <w:rPr>
                <w:sz w:val="24"/>
              </w:rPr>
              <w:tab/>
            </w:r>
            <w:r>
              <w:rPr>
                <w:spacing w:val="-2"/>
                <w:sz w:val="24"/>
              </w:rPr>
              <w:t>свойства</w:t>
            </w:r>
          </w:p>
        </w:tc>
        <w:tc>
          <w:tcPr>
            <w:tcW w:w="3386" w:type="dxa"/>
            <w:gridSpan w:val="2"/>
            <w:tcBorders>
              <w:top w:val="nil"/>
              <w:bottom w:val="nil"/>
            </w:tcBorders>
          </w:tcPr>
          <w:p w:rsidR="000A0EF3" w:rsidRDefault="002345D6">
            <w:pPr>
              <w:pStyle w:val="TableParagraph"/>
              <w:spacing w:before="63"/>
              <w:ind w:left="105"/>
              <w:rPr>
                <w:sz w:val="24"/>
              </w:rPr>
            </w:pPr>
            <w:r>
              <w:rPr>
                <w:sz w:val="24"/>
              </w:rPr>
              <w:t>массового</w:t>
            </w:r>
            <w:r>
              <w:rPr>
                <w:spacing w:val="-15"/>
                <w:sz w:val="24"/>
              </w:rPr>
              <w:t xml:space="preserve"> </w:t>
            </w:r>
            <w:r>
              <w:rPr>
                <w:spacing w:val="-2"/>
                <w:sz w:val="24"/>
              </w:rPr>
              <w:t>поражения</w:t>
            </w:r>
          </w:p>
        </w:tc>
      </w:tr>
      <w:tr w:rsidR="000A0EF3">
        <w:trPr>
          <w:trHeight w:val="414"/>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tabs>
                <w:tab w:val="left" w:pos="2022"/>
                <w:tab w:val="left" w:pos="3097"/>
              </w:tabs>
              <w:spacing w:before="65"/>
              <w:ind w:left="106"/>
              <w:rPr>
                <w:sz w:val="24"/>
              </w:rPr>
            </w:pPr>
            <w:r>
              <w:rPr>
                <w:spacing w:val="-2"/>
                <w:sz w:val="24"/>
              </w:rPr>
              <w:t>зажигательного</w:t>
            </w:r>
            <w:r>
              <w:rPr>
                <w:sz w:val="24"/>
              </w:rPr>
              <w:tab/>
            </w:r>
            <w:r>
              <w:rPr>
                <w:spacing w:val="-2"/>
                <w:sz w:val="24"/>
              </w:rPr>
              <w:t>оружия</w:t>
            </w:r>
            <w:r>
              <w:rPr>
                <w:sz w:val="24"/>
              </w:rPr>
              <w:tab/>
            </w:r>
            <w:r>
              <w:rPr>
                <w:spacing w:val="-10"/>
                <w:sz w:val="24"/>
              </w:rPr>
              <w:t>и</w:t>
            </w:r>
          </w:p>
        </w:tc>
        <w:tc>
          <w:tcPr>
            <w:tcW w:w="3386" w:type="dxa"/>
            <w:gridSpan w:val="2"/>
            <w:tcBorders>
              <w:top w:val="nil"/>
              <w:bottom w:val="nil"/>
            </w:tcBorders>
          </w:tcPr>
          <w:p w:rsidR="000A0EF3" w:rsidRDefault="000A0EF3">
            <w:pPr>
              <w:pStyle w:val="TableParagraph"/>
              <w:rPr>
                <w:sz w:val="24"/>
              </w:rPr>
            </w:pPr>
          </w:p>
        </w:tc>
      </w:tr>
      <w:tr w:rsidR="000A0EF3">
        <w:trPr>
          <w:trHeight w:val="484"/>
        </w:trPr>
        <w:tc>
          <w:tcPr>
            <w:tcW w:w="3309" w:type="dxa"/>
            <w:gridSpan w:val="3"/>
            <w:tcBorders>
              <w:top w:val="nil"/>
            </w:tcBorders>
          </w:tcPr>
          <w:p w:rsidR="000A0EF3" w:rsidRDefault="000A0EF3">
            <w:pPr>
              <w:pStyle w:val="TableParagraph"/>
              <w:rPr>
                <w:sz w:val="24"/>
              </w:rPr>
            </w:pPr>
          </w:p>
        </w:tc>
        <w:tc>
          <w:tcPr>
            <w:tcW w:w="3337" w:type="dxa"/>
            <w:tcBorders>
              <w:top w:val="nil"/>
            </w:tcBorders>
          </w:tcPr>
          <w:p w:rsidR="000A0EF3" w:rsidRDefault="002345D6">
            <w:pPr>
              <w:pStyle w:val="TableParagraph"/>
              <w:spacing w:before="63"/>
              <w:ind w:left="106"/>
              <w:rPr>
                <w:sz w:val="24"/>
              </w:rPr>
            </w:pPr>
            <w:r>
              <w:rPr>
                <w:sz w:val="24"/>
              </w:rPr>
              <w:t>средства</w:t>
            </w:r>
            <w:r>
              <w:rPr>
                <w:spacing w:val="-9"/>
                <w:sz w:val="24"/>
              </w:rPr>
              <w:t xml:space="preserve"> </w:t>
            </w:r>
            <w:r>
              <w:rPr>
                <w:sz w:val="24"/>
              </w:rPr>
              <w:t>его</w:t>
            </w:r>
            <w:r>
              <w:rPr>
                <w:spacing w:val="-8"/>
                <w:sz w:val="24"/>
              </w:rPr>
              <w:t xml:space="preserve"> </w:t>
            </w:r>
            <w:r>
              <w:rPr>
                <w:spacing w:val="-2"/>
                <w:sz w:val="24"/>
              </w:rPr>
              <w:t>применения</w:t>
            </w:r>
          </w:p>
        </w:tc>
        <w:tc>
          <w:tcPr>
            <w:tcW w:w="3386" w:type="dxa"/>
            <w:gridSpan w:val="2"/>
            <w:tcBorders>
              <w:top w:val="nil"/>
            </w:tcBorders>
          </w:tcPr>
          <w:p w:rsidR="000A0EF3" w:rsidRDefault="000A0EF3">
            <w:pPr>
              <w:pStyle w:val="TableParagraph"/>
              <w:rPr>
                <w:sz w:val="24"/>
              </w:rPr>
            </w:pPr>
          </w:p>
        </w:tc>
      </w:tr>
      <w:tr w:rsidR="000A0EF3">
        <w:trPr>
          <w:trHeight w:val="343"/>
        </w:trPr>
        <w:tc>
          <w:tcPr>
            <w:tcW w:w="3309" w:type="dxa"/>
            <w:gridSpan w:val="3"/>
            <w:tcBorders>
              <w:bottom w:val="nil"/>
            </w:tcBorders>
          </w:tcPr>
          <w:p w:rsidR="000A0EF3" w:rsidRDefault="002345D6">
            <w:pPr>
              <w:pStyle w:val="TableParagraph"/>
              <w:tabs>
                <w:tab w:val="left" w:pos="1864"/>
                <w:tab w:val="left" w:pos="2999"/>
              </w:tabs>
              <w:spacing w:line="270" w:lineRule="exact"/>
              <w:ind w:left="107"/>
              <w:rPr>
                <w:i/>
                <w:sz w:val="24"/>
              </w:rPr>
            </w:pPr>
            <w:r>
              <w:rPr>
                <w:i/>
                <w:spacing w:val="-2"/>
                <w:sz w:val="24"/>
              </w:rPr>
              <w:t>Практическое</w:t>
            </w:r>
            <w:r>
              <w:rPr>
                <w:i/>
                <w:sz w:val="24"/>
              </w:rPr>
              <w:tab/>
            </w:r>
            <w:r>
              <w:rPr>
                <w:i/>
                <w:spacing w:val="-2"/>
                <w:sz w:val="24"/>
              </w:rPr>
              <w:t>занятие</w:t>
            </w:r>
            <w:r>
              <w:rPr>
                <w:i/>
                <w:sz w:val="24"/>
              </w:rPr>
              <w:tab/>
            </w:r>
            <w:r>
              <w:rPr>
                <w:i/>
                <w:spacing w:val="-5"/>
                <w:sz w:val="24"/>
              </w:rPr>
              <w:t>(1</w:t>
            </w:r>
          </w:p>
        </w:tc>
        <w:tc>
          <w:tcPr>
            <w:tcW w:w="3337" w:type="dxa"/>
            <w:tcBorders>
              <w:bottom w:val="nil"/>
            </w:tcBorders>
          </w:tcPr>
          <w:p w:rsidR="000A0EF3" w:rsidRDefault="002345D6">
            <w:pPr>
              <w:pStyle w:val="TableParagraph"/>
              <w:tabs>
                <w:tab w:val="left" w:pos="1655"/>
                <w:tab w:val="left" w:pos="3094"/>
              </w:tabs>
              <w:spacing w:line="270" w:lineRule="exact"/>
              <w:ind w:left="106"/>
              <w:rPr>
                <w:sz w:val="24"/>
              </w:rPr>
            </w:pPr>
            <w:r>
              <w:rPr>
                <w:spacing w:val="-2"/>
                <w:sz w:val="24"/>
              </w:rPr>
              <w:t>Назначение,</w:t>
            </w:r>
            <w:r>
              <w:rPr>
                <w:sz w:val="24"/>
              </w:rPr>
              <w:tab/>
            </w:r>
            <w:r>
              <w:rPr>
                <w:spacing w:val="-2"/>
                <w:sz w:val="24"/>
              </w:rPr>
              <w:t>устройство</w:t>
            </w:r>
            <w:r>
              <w:rPr>
                <w:sz w:val="24"/>
              </w:rPr>
              <w:tab/>
            </w:r>
            <w:r>
              <w:rPr>
                <w:spacing w:val="-10"/>
                <w:sz w:val="24"/>
              </w:rPr>
              <w:t>и</w:t>
            </w:r>
          </w:p>
        </w:tc>
        <w:tc>
          <w:tcPr>
            <w:tcW w:w="3386" w:type="dxa"/>
            <w:gridSpan w:val="2"/>
            <w:tcBorders>
              <w:bottom w:val="nil"/>
            </w:tcBorders>
          </w:tcPr>
          <w:p w:rsidR="000A0EF3" w:rsidRDefault="002345D6">
            <w:pPr>
              <w:pStyle w:val="TableParagraph"/>
              <w:tabs>
                <w:tab w:val="left" w:pos="1629"/>
                <w:tab w:val="left" w:pos="3144"/>
              </w:tabs>
              <w:spacing w:line="270" w:lineRule="exact"/>
              <w:ind w:left="105"/>
              <w:rPr>
                <w:sz w:val="24"/>
              </w:rPr>
            </w:pPr>
            <w:r>
              <w:rPr>
                <w:spacing w:val="-2"/>
                <w:sz w:val="24"/>
              </w:rPr>
              <w:t>Объясняют</w:t>
            </w:r>
            <w:r>
              <w:rPr>
                <w:sz w:val="24"/>
              </w:rPr>
              <w:tab/>
            </w:r>
            <w:r>
              <w:rPr>
                <w:spacing w:val="-2"/>
                <w:sz w:val="24"/>
              </w:rPr>
              <w:t>назначение</w:t>
            </w:r>
            <w:r>
              <w:rPr>
                <w:sz w:val="24"/>
              </w:rPr>
              <w:tab/>
            </w:r>
            <w:r>
              <w:rPr>
                <w:spacing w:val="-10"/>
                <w:sz w:val="24"/>
              </w:rPr>
              <w:t>и</w:t>
            </w:r>
          </w:p>
        </w:tc>
      </w:tr>
      <w:tr w:rsidR="000A0EF3">
        <w:trPr>
          <w:trHeight w:val="413"/>
        </w:trPr>
        <w:tc>
          <w:tcPr>
            <w:tcW w:w="3309" w:type="dxa"/>
            <w:gridSpan w:val="3"/>
            <w:tcBorders>
              <w:top w:val="nil"/>
              <w:bottom w:val="nil"/>
            </w:tcBorders>
          </w:tcPr>
          <w:p w:rsidR="000A0EF3" w:rsidRDefault="002345D6">
            <w:pPr>
              <w:pStyle w:val="TableParagraph"/>
              <w:spacing w:before="63"/>
              <w:ind w:left="107"/>
              <w:rPr>
                <w:i/>
                <w:sz w:val="24"/>
              </w:rPr>
            </w:pPr>
            <w:r>
              <w:rPr>
                <w:i/>
                <w:spacing w:val="-4"/>
                <w:sz w:val="24"/>
              </w:rPr>
              <w:t>час)</w:t>
            </w:r>
          </w:p>
        </w:tc>
        <w:tc>
          <w:tcPr>
            <w:tcW w:w="3337" w:type="dxa"/>
            <w:tcBorders>
              <w:top w:val="nil"/>
              <w:bottom w:val="nil"/>
            </w:tcBorders>
          </w:tcPr>
          <w:p w:rsidR="000A0EF3" w:rsidRDefault="002345D6">
            <w:pPr>
              <w:pStyle w:val="TableParagraph"/>
              <w:spacing w:before="63"/>
              <w:ind w:left="106"/>
              <w:rPr>
                <w:sz w:val="24"/>
              </w:rPr>
            </w:pPr>
            <w:r>
              <w:rPr>
                <w:sz w:val="24"/>
              </w:rPr>
              <w:t>подбор</w:t>
            </w:r>
            <w:r>
              <w:rPr>
                <w:spacing w:val="30"/>
                <w:sz w:val="24"/>
              </w:rPr>
              <w:t xml:space="preserve">  </w:t>
            </w:r>
            <w:r>
              <w:rPr>
                <w:sz w:val="24"/>
              </w:rPr>
              <w:t>по</w:t>
            </w:r>
            <w:r>
              <w:rPr>
                <w:spacing w:val="30"/>
                <w:sz w:val="24"/>
              </w:rPr>
              <w:t xml:space="preserve">  </w:t>
            </w:r>
            <w:r>
              <w:rPr>
                <w:sz w:val="24"/>
              </w:rPr>
              <w:t>размеру</w:t>
            </w:r>
            <w:r>
              <w:rPr>
                <w:spacing w:val="26"/>
                <w:sz w:val="24"/>
              </w:rPr>
              <w:t xml:space="preserve">  </w:t>
            </w:r>
            <w:r>
              <w:rPr>
                <w:spacing w:val="-2"/>
                <w:sz w:val="24"/>
              </w:rPr>
              <w:t>средств</w:t>
            </w:r>
          </w:p>
        </w:tc>
        <w:tc>
          <w:tcPr>
            <w:tcW w:w="3386" w:type="dxa"/>
            <w:gridSpan w:val="2"/>
            <w:tcBorders>
              <w:top w:val="nil"/>
              <w:bottom w:val="nil"/>
            </w:tcBorders>
          </w:tcPr>
          <w:p w:rsidR="000A0EF3" w:rsidRDefault="002345D6">
            <w:pPr>
              <w:pStyle w:val="TableParagraph"/>
              <w:tabs>
                <w:tab w:val="left" w:pos="1051"/>
                <w:tab w:val="left" w:pos="2495"/>
              </w:tabs>
              <w:spacing w:before="63"/>
              <w:ind w:left="105"/>
              <w:rPr>
                <w:sz w:val="24"/>
              </w:rPr>
            </w:pPr>
            <w:r>
              <w:rPr>
                <w:spacing w:val="-2"/>
                <w:sz w:val="24"/>
              </w:rPr>
              <w:t>общее</w:t>
            </w:r>
            <w:r>
              <w:rPr>
                <w:sz w:val="24"/>
              </w:rPr>
              <w:tab/>
            </w:r>
            <w:r>
              <w:rPr>
                <w:spacing w:val="-2"/>
                <w:sz w:val="24"/>
              </w:rPr>
              <w:t>устройство</w:t>
            </w:r>
            <w:r>
              <w:rPr>
                <w:sz w:val="24"/>
              </w:rPr>
              <w:tab/>
            </w:r>
            <w:r>
              <w:rPr>
                <w:spacing w:val="-2"/>
                <w:sz w:val="24"/>
              </w:rPr>
              <w:t>средств</w:t>
            </w:r>
          </w:p>
        </w:tc>
      </w:tr>
      <w:tr w:rsidR="000A0EF3">
        <w:trPr>
          <w:trHeight w:val="413"/>
        </w:trPr>
        <w:tc>
          <w:tcPr>
            <w:tcW w:w="3309" w:type="dxa"/>
            <w:gridSpan w:val="3"/>
            <w:tcBorders>
              <w:top w:val="nil"/>
              <w:bottom w:val="nil"/>
            </w:tcBorders>
          </w:tcPr>
          <w:p w:rsidR="000A0EF3" w:rsidRDefault="002345D6">
            <w:pPr>
              <w:pStyle w:val="TableParagraph"/>
              <w:spacing w:before="64"/>
              <w:ind w:left="107"/>
              <w:rPr>
                <w:sz w:val="24"/>
              </w:rPr>
            </w:pPr>
            <w:r>
              <w:rPr>
                <w:sz w:val="24"/>
              </w:rPr>
              <w:t>Средства</w:t>
            </w:r>
            <w:r>
              <w:rPr>
                <w:spacing w:val="62"/>
                <w:w w:val="150"/>
                <w:sz w:val="24"/>
              </w:rPr>
              <w:t xml:space="preserve"> </w:t>
            </w:r>
            <w:r>
              <w:rPr>
                <w:sz w:val="24"/>
              </w:rPr>
              <w:t>индивидуальной</w:t>
            </w:r>
            <w:r>
              <w:rPr>
                <w:spacing w:val="63"/>
                <w:w w:val="150"/>
                <w:sz w:val="24"/>
              </w:rPr>
              <w:t xml:space="preserve"> </w:t>
            </w:r>
            <w:r>
              <w:rPr>
                <w:spacing w:val="-10"/>
                <w:sz w:val="24"/>
              </w:rPr>
              <w:t>и</w:t>
            </w:r>
          </w:p>
        </w:tc>
        <w:tc>
          <w:tcPr>
            <w:tcW w:w="3337" w:type="dxa"/>
            <w:tcBorders>
              <w:top w:val="nil"/>
              <w:bottom w:val="nil"/>
            </w:tcBorders>
          </w:tcPr>
          <w:p w:rsidR="000A0EF3" w:rsidRDefault="002345D6">
            <w:pPr>
              <w:pStyle w:val="TableParagraph"/>
              <w:tabs>
                <w:tab w:val="left" w:pos="2384"/>
              </w:tabs>
              <w:spacing w:before="64"/>
              <w:ind w:left="106"/>
              <w:rPr>
                <w:sz w:val="24"/>
              </w:rPr>
            </w:pPr>
            <w:r>
              <w:rPr>
                <w:spacing w:val="-2"/>
                <w:sz w:val="24"/>
              </w:rPr>
              <w:t>индивидуальной</w:t>
            </w:r>
            <w:r>
              <w:rPr>
                <w:sz w:val="24"/>
              </w:rPr>
              <w:tab/>
            </w:r>
            <w:r>
              <w:rPr>
                <w:spacing w:val="-2"/>
                <w:sz w:val="24"/>
              </w:rPr>
              <w:t>защиты.</w:t>
            </w:r>
          </w:p>
        </w:tc>
        <w:tc>
          <w:tcPr>
            <w:tcW w:w="3386" w:type="dxa"/>
            <w:gridSpan w:val="2"/>
            <w:tcBorders>
              <w:top w:val="nil"/>
              <w:bottom w:val="nil"/>
            </w:tcBorders>
          </w:tcPr>
          <w:p w:rsidR="000A0EF3" w:rsidRDefault="002345D6">
            <w:pPr>
              <w:pStyle w:val="TableParagraph"/>
              <w:spacing w:before="64"/>
              <w:ind w:left="105"/>
              <w:rPr>
                <w:sz w:val="24"/>
              </w:rPr>
            </w:pPr>
            <w:r>
              <w:rPr>
                <w:sz w:val="24"/>
              </w:rPr>
              <w:t>индивидуальной</w:t>
            </w:r>
            <w:r>
              <w:rPr>
                <w:spacing w:val="-12"/>
                <w:sz w:val="24"/>
              </w:rPr>
              <w:t xml:space="preserve"> </w:t>
            </w:r>
            <w:r>
              <w:rPr>
                <w:spacing w:val="-2"/>
                <w:sz w:val="24"/>
              </w:rPr>
              <w:t>защиты.</w:t>
            </w:r>
          </w:p>
        </w:tc>
      </w:tr>
      <w:tr w:rsidR="000A0EF3">
        <w:trPr>
          <w:trHeight w:val="413"/>
        </w:trPr>
        <w:tc>
          <w:tcPr>
            <w:tcW w:w="3309" w:type="dxa"/>
            <w:gridSpan w:val="3"/>
            <w:tcBorders>
              <w:top w:val="nil"/>
              <w:bottom w:val="nil"/>
            </w:tcBorders>
          </w:tcPr>
          <w:p w:rsidR="000A0EF3" w:rsidRDefault="002345D6">
            <w:pPr>
              <w:pStyle w:val="TableParagraph"/>
              <w:tabs>
                <w:tab w:val="left" w:pos="1853"/>
                <w:tab w:val="left" w:pos="2976"/>
              </w:tabs>
              <w:spacing w:before="63"/>
              <w:ind w:left="107"/>
              <w:rPr>
                <w:sz w:val="24"/>
              </w:rPr>
            </w:pPr>
            <w:r>
              <w:rPr>
                <w:spacing w:val="-2"/>
                <w:sz w:val="24"/>
              </w:rPr>
              <w:t>коллективной</w:t>
            </w:r>
            <w:r>
              <w:rPr>
                <w:sz w:val="24"/>
              </w:rPr>
              <w:tab/>
            </w:r>
            <w:r>
              <w:rPr>
                <w:spacing w:val="-2"/>
                <w:sz w:val="24"/>
              </w:rPr>
              <w:t>защиты</w:t>
            </w:r>
            <w:r>
              <w:rPr>
                <w:sz w:val="24"/>
              </w:rPr>
              <w:tab/>
            </w:r>
            <w:r>
              <w:rPr>
                <w:spacing w:val="-5"/>
                <w:sz w:val="24"/>
              </w:rPr>
              <w:t>от</w:t>
            </w:r>
          </w:p>
        </w:tc>
        <w:tc>
          <w:tcPr>
            <w:tcW w:w="3337" w:type="dxa"/>
            <w:tcBorders>
              <w:top w:val="nil"/>
              <w:bottom w:val="nil"/>
            </w:tcBorders>
          </w:tcPr>
          <w:p w:rsidR="000A0EF3" w:rsidRDefault="002345D6">
            <w:pPr>
              <w:pStyle w:val="TableParagraph"/>
              <w:tabs>
                <w:tab w:val="left" w:pos="2258"/>
                <w:tab w:val="left" w:pos="3109"/>
              </w:tabs>
              <w:spacing w:before="63"/>
              <w:ind w:left="106"/>
              <w:rPr>
                <w:sz w:val="24"/>
              </w:rPr>
            </w:pPr>
            <w:r>
              <w:rPr>
                <w:spacing w:val="-2"/>
                <w:sz w:val="24"/>
              </w:rPr>
              <w:t>Использование</w:t>
            </w:r>
            <w:r>
              <w:rPr>
                <w:sz w:val="24"/>
              </w:rPr>
              <w:tab/>
            </w:r>
            <w:r>
              <w:rPr>
                <w:spacing w:val="-5"/>
                <w:sz w:val="24"/>
              </w:rPr>
              <w:t>их</w:t>
            </w:r>
            <w:r>
              <w:rPr>
                <w:sz w:val="24"/>
              </w:rPr>
              <w:tab/>
            </w:r>
            <w:r>
              <w:rPr>
                <w:spacing w:val="-10"/>
                <w:sz w:val="24"/>
              </w:rPr>
              <w:t>в</w:t>
            </w:r>
          </w:p>
        </w:tc>
        <w:tc>
          <w:tcPr>
            <w:tcW w:w="3386" w:type="dxa"/>
            <w:gridSpan w:val="2"/>
            <w:tcBorders>
              <w:top w:val="nil"/>
              <w:bottom w:val="nil"/>
            </w:tcBorders>
          </w:tcPr>
          <w:p w:rsidR="000A0EF3" w:rsidRDefault="002345D6">
            <w:pPr>
              <w:pStyle w:val="TableParagraph"/>
              <w:tabs>
                <w:tab w:val="left" w:pos="2647"/>
              </w:tabs>
              <w:spacing w:before="63"/>
              <w:ind w:left="105"/>
              <w:rPr>
                <w:sz w:val="24"/>
              </w:rPr>
            </w:pPr>
            <w:r>
              <w:rPr>
                <w:spacing w:val="-2"/>
                <w:sz w:val="24"/>
              </w:rPr>
              <w:t>Формируют</w:t>
            </w:r>
            <w:r>
              <w:rPr>
                <w:sz w:val="24"/>
              </w:rPr>
              <w:tab/>
            </w:r>
            <w:r>
              <w:rPr>
                <w:spacing w:val="-4"/>
                <w:sz w:val="24"/>
              </w:rPr>
              <w:t>навык</w:t>
            </w:r>
          </w:p>
        </w:tc>
      </w:tr>
      <w:tr w:rsidR="000A0EF3">
        <w:trPr>
          <w:trHeight w:val="413"/>
        </w:trPr>
        <w:tc>
          <w:tcPr>
            <w:tcW w:w="3309" w:type="dxa"/>
            <w:gridSpan w:val="3"/>
            <w:tcBorders>
              <w:top w:val="nil"/>
              <w:bottom w:val="nil"/>
            </w:tcBorders>
          </w:tcPr>
          <w:p w:rsidR="000A0EF3" w:rsidRDefault="002345D6">
            <w:pPr>
              <w:pStyle w:val="TableParagraph"/>
              <w:spacing w:before="64"/>
              <w:ind w:left="107"/>
              <w:rPr>
                <w:sz w:val="24"/>
              </w:rPr>
            </w:pPr>
            <w:r>
              <w:rPr>
                <w:sz w:val="24"/>
              </w:rPr>
              <w:t>оружия</w:t>
            </w:r>
            <w:r>
              <w:rPr>
                <w:spacing w:val="-13"/>
                <w:sz w:val="24"/>
              </w:rPr>
              <w:t xml:space="preserve"> </w:t>
            </w:r>
            <w:r>
              <w:rPr>
                <w:sz w:val="24"/>
              </w:rPr>
              <w:t>массового</w:t>
            </w:r>
            <w:r>
              <w:rPr>
                <w:spacing w:val="-12"/>
                <w:sz w:val="24"/>
              </w:rPr>
              <w:t xml:space="preserve"> </w:t>
            </w:r>
            <w:r>
              <w:rPr>
                <w:spacing w:val="-2"/>
                <w:sz w:val="24"/>
              </w:rPr>
              <w:t>поражения.</w:t>
            </w:r>
          </w:p>
        </w:tc>
        <w:tc>
          <w:tcPr>
            <w:tcW w:w="3337" w:type="dxa"/>
            <w:tcBorders>
              <w:top w:val="nil"/>
              <w:bottom w:val="nil"/>
            </w:tcBorders>
          </w:tcPr>
          <w:p w:rsidR="000A0EF3" w:rsidRDefault="002345D6">
            <w:pPr>
              <w:pStyle w:val="TableParagraph"/>
              <w:tabs>
                <w:tab w:val="left" w:pos="1982"/>
              </w:tabs>
              <w:spacing w:before="64"/>
              <w:ind w:left="106"/>
              <w:rPr>
                <w:sz w:val="24"/>
              </w:rPr>
            </w:pPr>
            <w:r>
              <w:rPr>
                <w:spacing w:val="-2"/>
                <w:sz w:val="24"/>
              </w:rPr>
              <w:t>положении</w:t>
            </w:r>
            <w:r>
              <w:rPr>
                <w:sz w:val="24"/>
              </w:rPr>
              <w:tab/>
            </w:r>
            <w:r>
              <w:rPr>
                <w:spacing w:val="-2"/>
                <w:sz w:val="24"/>
              </w:rPr>
              <w:t>«походное»,</w:t>
            </w:r>
          </w:p>
        </w:tc>
        <w:tc>
          <w:tcPr>
            <w:tcW w:w="3386" w:type="dxa"/>
            <w:gridSpan w:val="2"/>
            <w:tcBorders>
              <w:top w:val="nil"/>
              <w:bottom w:val="nil"/>
            </w:tcBorders>
          </w:tcPr>
          <w:p w:rsidR="000A0EF3" w:rsidRDefault="002345D6">
            <w:pPr>
              <w:pStyle w:val="TableParagraph"/>
              <w:tabs>
                <w:tab w:val="left" w:pos="2494"/>
              </w:tabs>
              <w:spacing w:before="64"/>
              <w:ind w:left="105"/>
              <w:rPr>
                <w:sz w:val="24"/>
              </w:rPr>
            </w:pPr>
            <w:r>
              <w:rPr>
                <w:spacing w:val="-2"/>
                <w:sz w:val="24"/>
              </w:rPr>
              <w:t>использования</w:t>
            </w:r>
            <w:r>
              <w:rPr>
                <w:sz w:val="24"/>
              </w:rPr>
              <w:tab/>
            </w:r>
            <w:r>
              <w:rPr>
                <w:spacing w:val="-2"/>
                <w:sz w:val="24"/>
              </w:rPr>
              <w:t>средств</w:t>
            </w:r>
          </w:p>
        </w:tc>
      </w:tr>
      <w:tr w:rsidR="000A0EF3">
        <w:trPr>
          <w:trHeight w:val="414"/>
        </w:trPr>
        <w:tc>
          <w:tcPr>
            <w:tcW w:w="3309" w:type="dxa"/>
            <w:gridSpan w:val="3"/>
            <w:tcBorders>
              <w:top w:val="nil"/>
              <w:bottom w:val="nil"/>
            </w:tcBorders>
          </w:tcPr>
          <w:p w:rsidR="000A0EF3" w:rsidRDefault="002345D6">
            <w:pPr>
              <w:pStyle w:val="TableParagraph"/>
              <w:spacing w:before="63"/>
              <w:ind w:left="107"/>
              <w:rPr>
                <w:sz w:val="24"/>
              </w:rPr>
            </w:pPr>
            <w:r>
              <w:rPr>
                <w:sz w:val="24"/>
              </w:rPr>
              <w:t>Оказание первой</w:t>
            </w:r>
            <w:r>
              <w:rPr>
                <w:spacing w:val="4"/>
                <w:sz w:val="24"/>
              </w:rPr>
              <w:t xml:space="preserve"> </w:t>
            </w:r>
            <w:r>
              <w:rPr>
                <w:sz w:val="24"/>
              </w:rPr>
              <w:t>помощи</w:t>
            </w:r>
            <w:r>
              <w:rPr>
                <w:spacing w:val="5"/>
                <w:sz w:val="24"/>
              </w:rPr>
              <w:t xml:space="preserve"> </w:t>
            </w:r>
            <w:r>
              <w:rPr>
                <w:spacing w:val="-5"/>
                <w:sz w:val="24"/>
              </w:rPr>
              <w:t>при</w:t>
            </w:r>
          </w:p>
        </w:tc>
        <w:tc>
          <w:tcPr>
            <w:tcW w:w="3337" w:type="dxa"/>
            <w:tcBorders>
              <w:top w:val="nil"/>
              <w:bottom w:val="nil"/>
            </w:tcBorders>
          </w:tcPr>
          <w:p w:rsidR="000A0EF3" w:rsidRDefault="002345D6">
            <w:pPr>
              <w:pStyle w:val="TableParagraph"/>
              <w:tabs>
                <w:tab w:val="left" w:pos="1663"/>
                <w:tab w:val="left" w:pos="2234"/>
              </w:tabs>
              <w:spacing w:before="63"/>
              <w:ind w:left="106"/>
              <w:rPr>
                <w:sz w:val="24"/>
              </w:rPr>
            </w:pPr>
            <w:r>
              <w:rPr>
                <w:spacing w:val="-2"/>
                <w:sz w:val="24"/>
              </w:rPr>
              <w:t>«наготове»</w:t>
            </w:r>
            <w:r>
              <w:rPr>
                <w:sz w:val="24"/>
              </w:rPr>
              <w:tab/>
            </w:r>
            <w:r>
              <w:rPr>
                <w:spacing w:val="-10"/>
                <w:sz w:val="24"/>
              </w:rPr>
              <w:t>и</w:t>
            </w:r>
            <w:r>
              <w:rPr>
                <w:sz w:val="24"/>
              </w:rPr>
              <w:tab/>
            </w:r>
            <w:r>
              <w:rPr>
                <w:spacing w:val="-2"/>
                <w:sz w:val="24"/>
              </w:rPr>
              <w:t>«боевое»,</w:t>
            </w:r>
          </w:p>
        </w:tc>
        <w:tc>
          <w:tcPr>
            <w:tcW w:w="3386" w:type="dxa"/>
            <w:gridSpan w:val="2"/>
            <w:tcBorders>
              <w:top w:val="nil"/>
              <w:bottom w:val="nil"/>
            </w:tcBorders>
          </w:tcPr>
          <w:p w:rsidR="000A0EF3" w:rsidRDefault="002345D6">
            <w:pPr>
              <w:pStyle w:val="TableParagraph"/>
              <w:tabs>
                <w:tab w:val="left" w:pos="3144"/>
              </w:tabs>
              <w:spacing w:before="63"/>
              <w:ind w:left="105"/>
              <w:rPr>
                <w:sz w:val="24"/>
              </w:rPr>
            </w:pPr>
            <w:r>
              <w:rPr>
                <w:spacing w:val="-2"/>
                <w:sz w:val="24"/>
              </w:rPr>
              <w:t>индивидуальной</w:t>
            </w:r>
            <w:r>
              <w:rPr>
                <w:sz w:val="24"/>
              </w:rPr>
              <w:tab/>
            </w:r>
            <w:r>
              <w:rPr>
                <w:spacing w:val="-10"/>
                <w:sz w:val="24"/>
              </w:rPr>
              <w:t>и</w:t>
            </w:r>
          </w:p>
        </w:tc>
      </w:tr>
      <w:tr w:rsidR="000A0EF3">
        <w:trPr>
          <w:trHeight w:val="414"/>
        </w:trPr>
        <w:tc>
          <w:tcPr>
            <w:tcW w:w="3309" w:type="dxa"/>
            <w:gridSpan w:val="3"/>
            <w:tcBorders>
              <w:top w:val="nil"/>
              <w:bottom w:val="nil"/>
            </w:tcBorders>
          </w:tcPr>
          <w:p w:rsidR="000A0EF3" w:rsidRDefault="002345D6">
            <w:pPr>
              <w:pStyle w:val="TableParagraph"/>
              <w:tabs>
                <w:tab w:val="left" w:pos="2240"/>
              </w:tabs>
              <w:spacing w:before="64"/>
              <w:ind w:left="107"/>
              <w:rPr>
                <w:sz w:val="24"/>
              </w:rPr>
            </w:pPr>
            <w:r>
              <w:rPr>
                <w:spacing w:val="-2"/>
                <w:sz w:val="24"/>
              </w:rPr>
              <w:t>поражении</w:t>
            </w:r>
            <w:r>
              <w:rPr>
                <w:sz w:val="24"/>
              </w:rPr>
              <w:tab/>
            </w:r>
            <w:r>
              <w:rPr>
                <w:spacing w:val="-2"/>
                <w:sz w:val="24"/>
              </w:rPr>
              <w:t>ядерным,</w:t>
            </w:r>
          </w:p>
        </w:tc>
        <w:tc>
          <w:tcPr>
            <w:tcW w:w="3337" w:type="dxa"/>
            <w:tcBorders>
              <w:top w:val="nil"/>
              <w:bottom w:val="nil"/>
            </w:tcBorders>
          </w:tcPr>
          <w:p w:rsidR="000A0EF3" w:rsidRDefault="002345D6">
            <w:pPr>
              <w:pStyle w:val="TableParagraph"/>
              <w:tabs>
                <w:tab w:val="left" w:pos="1845"/>
                <w:tab w:val="left" w:pos="2752"/>
              </w:tabs>
              <w:spacing w:before="64"/>
              <w:ind w:left="106"/>
              <w:rPr>
                <w:sz w:val="24"/>
              </w:rPr>
            </w:pPr>
            <w:r>
              <w:rPr>
                <w:spacing w:val="-2"/>
                <w:sz w:val="24"/>
              </w:rPr>
              <w:t>подаваемые</w:t>
            </w:r>
            <w:r>
              <w:rPr>
                <w:sz w:val="24"/>
              </w:rPr>
              <w:tab/>
            </w:r>
            <w:r>
              <w:rPr>
                <w:spacing w:val="-5"/>
                <w:sz w:val="24"/>
              </w:rPr>
              <w:t>при</w:t>
            </w:r>
            <w:r>
              <w:rPr>
                <w:sz w:val="24"/>
              </w:rPr>
              <w:tab/>
            </w:r>
            <w:r>
              <w:rPr>
                <w:spacing w:val="-4"/>
                <w:sz w:val="24"/>
              </w:rPr>
              <w:t>этом</w:t>
            </w:r>
          </w:p>
        </w:tc>
        <w:tc>
          <w:tcPr>
            <w:tcW w:w="3386" w:type="dxa"/>
            <w:gridSpan w:val="2"/>
            <w:tcBorders>
              <w:top w:val="nil"/>
              <w:bottom w:val="nil"/>
            </w:tcBorders>
          </w:tcPr>
          <w:p w:rsidR="000A0EF3" w:rsidRDefault="002345D6">
            <w:pPr>
              <w:pStyle w:val="TableParagraph"/>
              <w:tabs>
                <w:tab w:val="left" w:pos="1890"/>
                <w:tab w:val="left" w:pos="3051"/>
              </w:tabs>
              <w:spacing w:before="64"/>
              <w:ind w:left="105"/>
              <w:rPr>
                <w:sz w:val="24"/>
              </w:rPr>
            </w:pPr>
            <w:r>
              <w:rPr>
                <w:spacing w:val="-2"/>
                <w:sz w:val="24"/>
              </w:rPr>
              <w:t>коллективной</w:t>
            </w:r>
            <w:r>
              <w:rPr>
                <w:sz w:val="24"/>
              </w:rPr>
              <w:tab/>
            </w:r>
            <w:r>
              <w:rPr>
                <w:spacing w:val="-2"/>
                <w:sz w:val="24"/>
              </w:rPr>
              <w:t>защиты</w:t>
            </w:r>
            <w:r>
              <w:rPr>
                <w:sz w:val="24"/>
              </w:rPr>
              <w:tab/>
            </w:r>
            <w:r>
              <w:rPr>
                <w:spacing w:val="-5"/>
                <w:sz w:val="24"/>
              </w:rPr>
              <w:t>от</w:t>
            </w:r>
          </w:p>
        </w:tc>
      </w:tr>
      <w:tr w:rsidR="000A0EF3">
        <w:trPr>
          <w:trHeight w:val="413"/>
        </w:trPr>
        <w:tc>
          <w:tcPr>
            <w:tcW w:w="3309" w:type="dxa"/>
            <w:gridSpan w:val="3"/>
            <w:tcBorders>
              <w:top w:val="nil"/>
              <w:bottom w:val="nil"/>
            </w:tcBorders>
          </w:tcPr>
          <w:p w:rsidR="000A0EF3" w:rsidRDefault="002345D6">
            <w:pPr>
              <w:pStyle w:val="TableParagraph"/>
              <w:tabs>
                <w:tab w:val="left" w:pos="3068"/>
              </w:tabs>
              <w:spacing w:before="63"/>
              <w:ind w:left="107"/>
              <w:rPr>
                <w:sz w:val="24"/>
              </w:rPr>
            </w:pPr>
            <w:r>
              <w:rPr>
                <w:spacing w:val="-2"/>
                <w:sz w:val="24"/>
              </w:rPr>
              <w:t>химическим</w:t>
            </w:r>
            <w:r>
              <w:rPr>
                <w:sz w:val="24"/>
              </w:rPr>
              <w:tab/>
            </w:r>
            <w:r>
              <w:rPr>
                <w:spacing w:val="-10"/>
                <w:sz w:val="24"/>
              </w:rPr>
              <w:t>и</w:t>
            </w:r>
          </w:p>
        </w:tc>
        <w:tc>
          <w:tcPr>
            <w:tcW w:w="3337" w:type="dxa"/>
            <w:tcBorders>
              <w:top w:val="nil"/>
              <w:bottom w:val="nil"/>
            </w:tcBorders>
          </w:tcPr>
          <w:p w:rsidR="000A0EF3" w:rsidRDefault="002345D6">
            <w:pPr>
              <w:pStyle w:val="TableParagraph"/>
              <w:spacing w:before="63"/>
              <w:ind w:left="106"/>
              <w:rPr>
                <w:sz w:val="24"/>
              </w:rPr>
            </w:pPr>
            <w:r>
              <w:rPr>
                <w:spacing w:val="-2"/>
                <w:sz w:val="24"/>
              </w:rPr>
              <w:t>команды.</w:t>
            </w:r>
          </w:p>
        </w:tc>
        <w:tc>
          <w:tcPr>
            <w:tcW w:w="3386" w:type="dxa"/>
            <w:gridSpan w:val="2"/>
            <w:tcBorders>
              <w:top w:val="nil"/>
              <w:bottom w:val="nil"/>
            </w:tcBorders>
          </w:tcPr>
          <w:p w:rsidR="000A0EF3" w:rsidRDefault="002345D6">
            <w:pPr>
              <w:pStyle w:val="TableParagraph"/>
              <w:spacing w:before="63"/>
              <w:ind w:left="105"/>
              <w:rPr>
                <w:sz w:val="24"/>
              </w:rPr>
            </w:pPr>
            <w:r>
              <w:rPr>
                <w:sz w:val="24"/>
              </w:rPr>
              <w:t>оружия</w:t>
            </w:r>
            <w:r>
              <w:rPr>
                <w:spacing w:val="-11"/>
                <w:sz w:val="24"/>
              </w:rPr>
              <w:t xml:space="preserve"> </w:t>
            </w:r>
            <w:r>
              <w:rPr>
                <w:sz w:val="24"/>
              </w:rPr>
              <w:t>массового</w:t>
            </w:r>
            <w:r>
              <w:rPr>
                <w:spacing w:val="-11"/>
                <w:sz w:val="24"/>
              </w:rPr>
              <w:t xml:space="preserve"> </w:t>
            </w:r>
            <w:r>
              <w:rPr>
                <w:spacing w:val="-2"/>
                <w:sz w:val="24"/>
              </w:rPr>
              <w:t>поражения.</w:t>
            </w:r>
          </w:p>
        </w:tc>
      </w:tr>
      <w:tr w:rsidR="000A0EF3">
        <w:trPr>
          <w:trHeight w:val="413"/>
        </w:trPr>
        <w:tc>
          <w:tcPr>
            <w:tcW w:w="3309" w:type="dxa"/>
            <w:gridSpan w:val="3"/>
            <w:tcBorders>
              <w:top w:val="nil"/>
              <w:bottom w:val="nil"/>
            </w:tcBorders>
          </w:tcPr>
          <w:p w:rsidR="000A0EF3" w:rsidRDefault="002345D6">
            <w:pPr>
              <w:pStyle w:val="TableParagraph"/>
              <w:spacing w:before="64"/>
              <w:ind w:left="107"/>
              <w:rPr>
                <w:sz w:val="24"/>
              </w:rPr>
            </w:pPr>
            <w:r>
              <w:rPr>
                <w:spacing w:val="-2"/>
                <w:sz w:val="24"/>
              </w:rPr>
              <w:t>бактериологическим</w:t>
            </w:r>
          </w:p>
        </w:tc>
        <w:tc>
          <w:tcPr>
            <w:tcW w:w="3337" w:type="dxa"/>
            <w:tcBorders>
              <w:top w:val="nil"/>
              <w:bottom w:val="nil"/>
            </w:tcBorders>
          </w:tcPr>
          <w:p w:rsidR="000A0EF3" w:rsidRDefault="002345D6">
            <w:pPr>
              <w:pStyle w:val="TableParagraph"/>
              <w:tabs>
                <w:tab w:val="left" w:pos="1437"/>
                <w:tab w:val="left" w:pos="3104"/>
              </w:tabs>
              <w:spacing w:before="64"/>
              <w:ind w:left="106"/>
              <w:rPr>
                <w:sz w:val="24"/>
              </w:rPr>
            </w:pPr>
            <w:r>
              <w:rPr>
                <w:spacing w:val="-2"/>
                <w:sz w:val="24"/>
              </w:rPr>
              <w:t>Сигналы</w:t>
            </w:r>
            <w:r>
              <w:rPr>
                <w:sz w:val="24"/>
              </w:rPr>
              <w:tab/>
            </w:r>
            <w:r>
              <w:rPr>
                <w:spacing w:val="-2"/>
                <w:sz w:val="24"/>
              </w:rPr>
              <w:t>оповещения</w:t>
            </w:r>
            <w:r>
              <w:rPr>
                <w:sz w:val="24"/>
              </w:rPr>
              <w:tab/>
            </w:r>
            <w:r>
              <w:rPr>
                <w:spacing w:val="-10"/>
                <w:sz w:val="24"/>
              </w:rPr>
              <w:t>о</w:t>
            </w:r>
          </w:p>
        </w:tc>
        <w:tc>
          <w:tcPr>
            <w:tcW w:w="3386" w:type="dxa"/>
            <w:gridSpan w:val="2"/>
            <w:tcBorders>
              <w:top w:val="nil"/>
              <w:bottom w:val="nil"/>
            </w:tcBorders>
          </w:tcPr>
          <w:p w:rsidR="000A0EF3" w:rsidRDefault="002345D6">
            <w:pPr>
              <w:pStyle w:val="TableParagraph"/>
              <w:spacing w:before="64"/>
              <w:ind w:left="105"/>
              <w:rPr>
                <w:sz w:val="24"/>
              </w:rPr>
            </w:pPr>
            <w:r>
              <w:rPr>
                <w:sz w:val="24"/>
              </w:rPr>
              <w:t>Описывают</w:t>
            </w:r>
            <w:r>
              <w:rPr>
                <w:spacing w:val="46"/>
                <w:sz w:val="24"/>
              </w:rPr>
              <w:t xml:space="preserve"> </w:t>
            </w:r>
            <w:r>
              <w:rPr>
                <w:sz w:val="24"/>
              </w:rPr>
              <w:t>порядок</w:t>
            </w:r>
            <w:r>
              <w:rPr>
                <w:spacing w:val="47"/>
                <w:sz w:val="24"/>
              </w:rPr>
              <w:t xml:space="preserve"> </w:t>
            </w:r>
            <w:r>
              <w:rPr>
                <w:spacing w:val="-2"/>
                <w:sz w:val="24"/>
              </w:rPr>
              <w:t>оказания</w:t>
            </w:r>
          </w:p>
        </w:tc>
      </w:tr>
      <w:tr w:rsidR="000A0EF3">
        <w:trPr>
          <w:trHeight w:val="413"/>
        </w:trPr>
        <w:tc>
          <w:tcPr>
            <w:tcW w:w="3309" w:type="dxa"/>
            <w:gridSpan w:val="3"/>
            <w:tcBorders>
              <w:top w:val="nil"/>
              <w:bottom w:val="nil"/>
            </w:tcBorders>
          </w:tcPr>
          <w:p w:rsidR="000A0EF3" w:rsidRDefault="002345D6">
            <w:pPr>
              <w:pStyle w:val="TableParagraph"/>
              <w:spacing w:before="63"/>
              <w:ind w:left="107"/>
              <w:rPr>
                <w:sz w:val="24"/>
              </w:rPr>
            </w:pPr>
            <w:r>
              <w:rPr>
                <w:sz w:val="24"/>
              </w:rPr>
              <w:t>(биологическим)</w:t>
            </w:r>
            <w:r>
              <w:rPr>
                <w:spacing w:val="-4"/>
                <w:sz w:val="24"/>
              </w:rPr>
              <w:t xml:space="preserve"> </w:t>
            </w:r>
            <w:r>
              <w:rPr>
                <w:spacing w:val="-2"/>
                <w:sz w:val="24"/>
              </w:rPr>
              <w:t>оружием</w:t>
            </w:r>
          </w:p>
        </w:tc>
        <w:tc>
          <w:tcPr>
            <w:tcW w:w="3337" w:type="dxa"/>
            <w:tcBorders>
              <w:top w:val="nil"/>
              <w:bottom w:val="nil"/>
            </w:tcBorders>
          </w:tcPr>
          <w:p w:rsidR="000A0EF3" w:rsidRDefault="002345D6">
            <w:pPr>
              <w:pStyle w:val="TableParagraph"/>
              <w:tabs>
                <w:tab w:val="left" w:pos="1885"/>
              </w:tabs>
              <w:spacing w:before="63"/>
              <w:ind w:left="106"/>
              <w:rPr>
                <w:sz w:val="24"/>
              </w:rPr>
            </w:pPr>
            <w:r>
              <w:rPr>
                <w:spacing w:val="-2"/>
                <w:sz w:val="24"/>
              </w:rPr>
              <w:t>применении</w:t>
            </w:r>
            <w:r>
              <w:rPr>
                <w:sz w:val="24"/>
              </w:rPr>
              <w:tab/>
            </w:r>
            <w:r>
              <w:rPr>
                <w:spacing w:val="-2"/>
                <w:sz w:val="24"/>
              </w:rPr>
              <w:t>противником</w:t>
            </w:r>
          </w:p>
        </w:tc>
        <w:tc>
          <w:tcPr>
            <w:tcW w:w="3386" w:type="dxa"/>
            <w:gridSpan w:val="2"/>
            <w:tcBorders>
              <w:top w:val="nil"/>
              <w:bottom w:val="nil"/>
            </w:tcBorders>
          </w:tcPr>
          <w:p w:rsidR="000A0EF3" w:rsidRDefault="002345D6">
            <w:pPr>
              <w:pStyle w:val="TableParagraph"/>
              <w:tabs>
                <w:tab w:val="left" w:pos="1444"/>
                <w:tab w:val="left" w:pos="2895"/>
              </w:tabs>
              <w:spacing w:before="63"/>
              <w:ind w:left="105"/>
              <w:rPr>
                <w:sz w:val="24"/>
              </w:rPr>
            </w:pPr>
            <w:r>
              <w:rPr>
                <w:spacing w:val="-2"/>
                <w:sz w:val="24"/>
              </w:rPr>
              <w:t>первой</w:t>
            </w:r>
            <w:r>
              <w:rPr>
                <w:sz w:val="24"/>
              </w:rPr>
              <w:tab/>
            </w:r>
            <w:r>
              <w:rPr>
                <w:spacing w:val="-2"/>
                <w:sz w:val="24"/>
              </w:rPr>
              <w:t>помощи</w:t>
            </w:r>
            <w:r>
              <w:rPr>
                <w:sz w:val="24"/>
              </w:rPr>
              <w:tab/>
            </w:r>
            <w:r>
              <w:rPr>
                <w:spacing w:val="-5"/>
                <w:sz w:val="24"/>
              </w:rPr>
              <w:t>при</w:t>
            </w:r>
          </w:p>
        </w:tc>
      </w:tr>
      <w:tr w:rsidR="000A0EF3">
        <w:trPr>
          <w:trHeight w:val="413"/>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4"/>
              <w:ind w:left="106"/>
              <w:rPr>
                <w:sz w:val="24"/>
              </w:rPr>
            </w:pPr>
            <w:r>
              <w:rPr>
                <w:sz w:val="24"/>
              </w:rPr>
              <w:t>оружия</w:t>
            </w:r>
            <w:r>
              <w:rPr>
                <w:spacing w:val="36"/>
                <w:sz w:val="24"/>
              </w:rPr>
              <w:t xml:space="preserve"> </w:t>
            </w:r>
            <w:r>
              <w:rPr>
                <w:sz w:val="24"/>
              </w:rPr>
              <w:t>массового</w:t>
            </w:r>
            <w:r>
              <w:rPr>
                <w:spacing w:val="36"/>
                <w:sz w:val="24"/>
              </w:rPr>
              <w:t xml:space="preserve"> </w:t>
            </w:r>
            <w:r>
              <w:rPr>
                <w:spacing w:val="-2"/>
                <w:sz w:val="24"/>
              </w:rPr>
              <w:t>поражения</w:t>
            </w:r>
          </w:p>
        </w:tc>
        <w:tc>
          <w:tcPr>
            <w:tcW w:w="3386" w:type="dxa"/>
            <w:gridSpan w:val="2"/>
            <w:tcBorders>
              <w:top w:val="nil"/>
              <w:bottom w:val="nil"/>
            </w:tcBorders>
          </w:tcPr>
          <w:p w:rsidR="000A0EF3" w:rsidRDefault="002345D6">
            <w:pPr>
              <w:pStyle w:val="TableParagraph"/>
              <w:tabs>
                <w:tab w:val="left" w:pos="2315"/>
              </w:tabs>
              <w:spacing w:before="64"/>
              <w:ind w:left="105"/>
              <w:rPr>
                <w:sz w:val="24"/>
              </w:rPr>
            </w:pPr>
            <w:r>
              <w:rPr>
                <w:spacing w:val="-2"/>
                <w:sz w:val="24"/>
              </w:rPr>
              <w:t>поражении</w:t>
            </w:r>
            <w:r>
              <w:rPr>
                <w:sz w:val="24"/>
              </w:rPr>
              <w:tab/>
            </w:r>
            <w:r>
              <w:rPr>
                <w:spacing w:val="-2"/>
                <w:sz w:val="24"/>
              </w:rPr>
              <w:t>ядерным,</w:t>
            </w:r>
          </w:p>
        </w:tc>
      </w:tr>
      <w:tr w:rsidR="000A0EF3">
        <w:trPr>
          <w:trHeight w:val="413"/>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3"/>
              <w:ind w:left="106"/>
              <w:rPr>
                <w:sz w:val="24"/>
              </w:rPr>
            </w:pPr>
            <w:r>
              <w:rPr>
                <w:sz w:val="24"/>
              </w:rPr>
              <w:t>и</w:t>
            </w:r>
            <w:r>
              <w:rPr>
                <w:spacing w:val="-1"/>
                <w:sz w:val="24"/>
              </w:rPr>
              <w:t xml:space="preserve"> </w:t>
            </w:r>
            <w:r>
              <w:rPr>
                <w:sz w:val="24"/>
              </w:rPr>
              <w:t>порядок</w:t>
            </w:r>
            <w:r>
              <w:rPr>
                <w:spacing w:val="-3"/>
                <w:sz w:val="24"/>
              </w:rPr>
              <w:t xml:space="preserve"> </w:t>
            </w:r>
            <w:r>
              <w:rPr>
                <w:sz w:val="24"/>
              </w:rPr>
              <w:t>действий</w:t>
            </w:r>
            <w:r>
              <w:rPr>
                <w:spacing w:val="-3"/>
                <w:sz w:val="24"/>
              </w:rPr>
              <w:t xml:space="preserve"> </w:t>
            </w:r>
            <w:r>
              <w:rPr>
                <w:sz w:val="24"/>
              </w:rPr>
              <w:t>по</w:t>
            </w:r>
            <w:r>
              <w:rPr>
                <w:spacing w:val="-3"/>
                <w:sz w:val="24"/>
              </w:rPr>
              <w:t xml:space="preserve"> </w:t>
            </w:r>
            <w:r>
              <w:rPr>
                <w:spacing w:val="-4"/>
                <w:sz w:val="24"/>
              </w:rPr>
              <w:t>ним.</w:t>
            </w:r>
          </w:p>
        </w:tc>
        <w:tc>
          <w:tcPr>
            <w:tcW w:w="3386" w:type="dxa"/>
            <w:gridSpan w:val="2"/>
            <w:tcBorders>
              <w:top w:val="nil"/>
              <w:bottom w:val="nil"/>
            </w:tcBorders>
          </w:tcPr>
          <w:p w:rsidR="000A0EF3" w:rsidRDefault="002345D6">
            <w:pPr>
              <w:pStyle w:val="TableParagraph"/>
              <w:tabs>
                <w:tab w:val="left" w:pos="3143"/>
              </w:tabs>
              <w:spacing w:before="63"/>
              <w:ind w:left="105"/>
              <w:rPr>
                <w:sz w:val="24"/>
              </w:rPr>
            </w:pPr>
            <w:r>
              <w:rPr>
                <w:spacing w:val="-2"/>
                <w:sz w:val="24"/>
              </w:rPr>
              <w:t>химическим</w:t>
            </w:r>
            <w:r>
              <w:rPr>
                <w:sz w:val="24"/>
              </w:rPr>
              <w:tab/>
            </w:r>
            <w:r>
              <w:rPr>
                <w:spacing w:val="-10"/>
                <w:sz w:val="24"/>
              </w:rPr>
              <w:t>и</w:t>
            </w:r>
          </w:p>
        </w:tc>
      </w:tr>
      <w:tr w:rsidR="000A0EF3">
        <w:trPr>
          <w:trHeight w:val="413"/>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tabs>
                <w:tab w:val="left" w:pos="1622"/>
                <w:tab w:val="left" w:pos="2080"/>
              </w:tabs>
              <w:spacing w:before="64"/>
              <w:ind w:left="106"/>
              <w:rPr>
                <w:sz w:val="24"/>
              </w:rPr>
            </w:pPr>
            <w:r>
              <w:rPr>
                <w:spacing w:val="-2"/>
                <w:sz w:val="24"/>
              </w:rPr>
              <w:t>Назначение</w:t>
            </w:r>
            <w:r>
              <w:rPr>
                <w:sz w:val="24"/>
              </w:rPr>
              <w:tab/>
            </w:r>
            <w:r>
              <w:rPr>
                <w:spacing w:val="-10"/>
                <w:sz w:val="24"/>
              </w:rPr>
              <w:t>и</w:t>
            </w:r>
            <w:r>
              <w:rPr>
                <w:sz w:val="24"/>
              </w:rPr>
              <w:tab/>
            </w:r>
            <w:r>
              <w:rPr>
                <w:spacing w:val="-2"/>
                <w:sz w:val="24"/>
              </w:rPr>
              <w:t>устройство</w:t>
            </w:r>
          </w:p>
        </w:tc>
        <w:tc>
          <w:tcPr>
            <w:tcW w:w="3386" w:type="dxa"/>
            <w:gridSpan w:val="2"/>
            <w:tcBorders>
              <w:top w:val="nil"/>
              <w:bottom w:val="nil"/>
            </w:tcBorders>
          </w:tcPr>
          <w:p w:rsidR="000A0EF3" w:rsidRDefault="002345D6">
            <w:pPr>
              <w:pStyle w:val="TableParagraph"/>
              <w:spacing w:before="64"/>
              <w:ind w:left="105"/>
              <w:rPr>
                <w:sz w:val="24"/>
              </w:rPr>
            </w:pPr>
            <w:r>
              <w:rPr>
                <w:spacing w:val="-2"/>
                <w:sz w:val="24"/>
              </w:rPr>
              <w:t>бактериологическим</w:t>
            </w:r>
          </w:p>
        </w:tc>
      </w:tr>
      <w:tr w:rsidR="000A0EF3">
        <w:trPr>
          <w:trHeight w:val="413"/>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3"/>
              <w:ind w:left="106"/>
              <w:rPr>
                <w:sz w:val="24"/>
              </w:rPr>
            </w:pPr>
            <w:r>
              <w:rPr>
                <w:spacing w:val="-2"/>
                <w:sz w:val="24"/>
              </w:rPr>
              <w:t>индивидуального</w:t>
            </w:r>
          </w:p>
        </w:tc>
        <w:tc>
          <w:tcPr>
            <w:tcW w:w="3386" w:type="dxa"/>
            <w:gridSpan w:val="2"/>
            <w:tcBorders>
              <w:top w:val="nil"/>
              <w:bottom w:val="nil"/>
            </w:tcBorders>
          </w:tcPr>
          <w:p w:rsidR="000A0EF3" w:rsidRDefault="002345D6">
            <w:pPr>
              <w:pStyle w:val="TableParagraph"/>
              <w:spacing w:before="63"/>
              <w:ind w:left="105"/>
              <w:rPr>
                <w:sz w:val="24"/>
              </w:rPr>
            </w:pPr>
            <w:r>
              <w:rPr>
                <w:sz w:val="24"/>
              </w:rPr>
              <w:t>(биологическим)</w:t>
            </w:r>
            <w:r>
              <w:rPr>
                <w:spacing w:val="-4"/>
                <w:sz w:val="24"/>
              </w:rPr>
              <w:t xml:space="preserve"> </w:t>
            </w:r>
            <w:r>
              <w:rPr>
                <w:spacing w:val="-2"/>
                <w:sz w:val="24"/>
              </w:rPr>
              <w:t>оружием.</w:t>
            </w:r>
          </w:p>
        </w:tc>
      </w:tr>
      <w:tr w:rsidR="000A0EF3">
        <w:trPr>
          <w:trHeight w:val="414"/>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4"/>
              <w:ind w:left="106"/>
              <w:rPr>
                <w:sz w:val="24"/>
              </w:rPr>
            </w:pPr>
            <w:r>
              <w:rPr>
                <w:sz w:val="24"/>
              </w:rPr>
              <w:t>противохимического</w:t>
            </w:r>
            <w:r>
              <w:rPr>
                <w:spacing w:val="16"/>
                <w:sz w:val="24"/>
              </w:rPr>
              <w:t xml:space="preserve"> </w:t>
            </w:r>
            <w:r>
              <w:rPr>
                <w:sz w:val="24"/>
              </w:rPr>
              <w:t>пакета</w:t>
            </w:r>
            <w:r>
              <w:rPr>
                <w:spacing w:val="19"/>
                <w:sz w:val="24"/>
              </w:rPr>
              <w:t xml:space="preserve"> </w:t>
            </w:r>
            <w:r>
              <w:rPr>
                <w:spacing w:val="-10"/>
                <w:sz w:val="24"/>
              </w:rPr>
              <w:t>и</w:t>
            </w:r>
          </w:p>
        </w:tc>
        <w:tc>
          <w:tcPr>
            <w:tcW w:w="3386" w:type="dxa"/>
            <w:gridSpan w:val="2"/>
            <w:tcBorders>
              <w:top w:val="nil"/>
              <w:bottom w:val="nil"/>
            </w:tcBorders>
          </w:tcPr>
          <w:p w:rsidR="000A0EF3" w:rsidRDefault="002345D6">
            <w:pPr>
              <w:pStyle w:val="TableParagraph"/>
              <w:spacing w:before="64"/>
              <w:ind w:left="105"/>
              <w:rPr>
                <w:sz w:val="24"/>
              </w:rPr>
            </w:pPr>
            <w:r>
              <w:rPr>
                <w:sz w:val="24"/>
              </w:rPr>
              <w:t>Объясняют</w:t>
            </w:r>
            <w:r>
              <w:rPr>
                <w:spacing w:val="-1"/>
                <w:sz w:val="24"/>
              </w:rPr>
              <w:t xml:space="preserve"> </w:t>
            </w:r>
            <w:r>
              <w:rPr>
                <w:sz w:val="24"/>
              </w:rPr>
              <w:t xml:space="preserve">правила </w:t>
            </w:r>
            <w:r>
              <w:rPr>
                <w:spacing w:val="-2"/>
                <w:sz w:val="24"/>
              </w:rPr>
              <w:t>поведения</w:t>
            </w:r>
          </w:p>
        </w:tc>
      </w:tr>
      <w:tr w:rsidR="000A0EF3">
        <w:trPr>
          <w:trHeight w:val="414"/>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tabs>
                <w:tab w:val="left" w:pos="1269"/>
                <w:tab w:val="left" w:pos="2881"/>
              </w:tabs>
              <w:spacing w:before="63"/>
              <w:ind w:left="106"/>
              <w:rPr>
                <w:sz w:val="24"/>
              </w:rPr>
            </w:pPr>
            <w:r>
              <w:rPr>
                <w:spacing w:val="-2"/>
                <w:sz w:val="24"/>
              </w:rPr>
              <w:t>правила</w:t>
            </w:r>
            <w:r>
              <w:rPr>
                <w:sz w:val="24"/>
              </w:rPr>
              <w:tab/>
            </w:r>
            <w:r>
              <w:rPr>
                <w:spacing w:val="-2"/>
                <w:sz w:val="24"/>
              </w:rPr>
              <w:t>пользования</w:t>
            </w:r>
            <w:r>
              <w:rPr>
                <w:sz w:val="24"/>
              </w:rPr>
              <w:tab/>
            </w:r>
            <w:r>
              <w:rPr>
                <w:spacing w:val="-5"/>
                <w:sz w:val="24"/>
              </w:rPr>
              <w:t>им.</w:t>
            </w:r>
          </w:p>
        </w:tc>
        <w:tc>
          <w:tcPr>
            <w:tcW w:w="3386" w:type="dxa"/>
            <w:gridSpan w:val="2"/>
            <w:tcBorders>
              <w:top w:val="nil"/>
              <w:bottom w:val="nil"/>
            </w:tcBorders>
          </w:tcPr>
          <w:p w:rsidR="000A0EF3" w:rsidRDefault="002345D6">
            <w:pPr>
              <w:pStyle w:val="TableParagraph"/>
              <w:spacing w:before="63"/>
              <w:ind w:left="105"/>
              <w:rPr>
                <w:sz w:val="24"/>
              </w:rPr>
            </w:pPr>
            <w:r>
              <w:rPr>
                <w:sz w:val="24"/>
              </w:rPr>
              <w:t>на</w:t>
            </w:r>
            <w:r>
              <w:rPr>
                <w:spacing w:val="-4"/>
                <w:sz w:val="24"/>
              </w:rPr>
              <w:t xml:space="preserve"> </w:t>
            </w:r>
            <w:r>
              <w:rPr>
                <w:sz w:val="24"/>
              </w:rPr>
              <w:t>заражённой</w:t>
            </w:r>
            <w:r>
              <w:rPr>
                <w:spacing w:val="-2"/>
                <w:sz w:val="24"/>
              </w:rPr>
              <w:t xml:space="preserve"> местности.</w:t>
            </w:r>
          </w:p>
        </w:tc>
      </w:tr>
      <w:tr w:rsidR="000A0EF3">
        <w:trPr>
          <w:trHeight w:val="413"/>
        </w:trPr>
        <w:tc>
          <w:tcPr>
            <w:tcW w:w="3309" w:type="dxa"/>
            <w:gridSpan w:val="3"/>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tabs>
                <w:tab w:val="left" w:pos="1450"/>
                <w:tab w:val="left" w:pos="2987"/>
              </w:tabs>
              <w:spacing w:before="64"/>
              <w:ind w:left="106"/>
              <w:rPr>
                <w:sz w:val="24"/>
              </w:rPr>
            </w:pPr>
            <w:r>
              <w:rPr>
                <w:spacing w:val="-2"/>
                <w:sz w:val="24"/>
              </w:rPr>
              <w:t>Правила</w:t>
            </w:r>
            <w:r>
              <w:rPr>
                <w:sz w:val="24"/>
              </w:rPr>
              <w:tab/>
            </w:r>
            <w:r>
              <w:rPr>
                <w:spacing w:val="-2"/>
                <w:sz w:val="24"/>
              </w:rPr>
              <w:t>поведения</w:t>
            </w:r>
            <w:r>
              <w:rPr>
                <w:sz w:val="24"/>
              </w:rPr>
              <w:tab/>
            </w:r>
            <w:r>
              <w:rPr>
                <w:spacing w:val="-7"/>
                <w:sz w:val="24"/>
              </w:rPr>
              <w:t>на</w:t>
            </w:r>
          </w:p>
        </w:tc>
        <w:tc>
          <w:tcPr>
            <w:tcW w:w="3386" w:type="dxa"/>
            <w:gridSpan w:val="2"/>
            <w:tcBorders>
              <w:top w:val="nil"/>
              <w:bottom w:val="nil"/>
            </w:tcBorders>
          </w:tcPr>
          <w:p w:rsidR="000A0EF3" w:rsidRDefault="002345D6">
            <w:pPr>
              <w:pStyle w:val="TableParagraph"/>
              <w:spacing w:before="64"/>
              <w:ind w:left="105"/>
              <w:rPr>
                <w:sz w:val="24"/>
              </w:rPr>
            </w:pPr>
            <w:r>
              <w:rPr>
                <w:sz w:val="24"/>
              </w:rPr>
              <w:t>Выполняют</w:t>
            </w:r>
            <w:r>
              <w:rPr>
                <w:spacing w:val="-10"/>
                <w:sz w:val="24"/>
              </w:rPr>
              <w:t xml:space="preserve"> </w:t>
            </w:r>
            <w:r>
              <w:rPr>
                <w:spacing w:val="-2"/>
                <w:sz w:val="24"/>
              </w:rPr>
              <w:t>нормативы</w:t>
            </w:r>
          </w:p>
        </w:tc>
      </w:tr>
      <w:tr w:rsidR="000A0EF3">
        <w:trPr>
          <w:trHeight w:val="483"/>
        </w:trPr>
        <w:tc>
          <w:tcPr>
            <w:tcW w:w="3309" w:type="dxa"/>
            <w:gridSpan w:val="3"/>
            <w:tcBorders>
              <w:top w:val="nil"/>
            </w:tcBorders>
          </w:tcPr>
          <w:p w:rsidR="000A0EF3" w:rsidRDefault="000A0EF3">
            <w:pPr>
              <w:pStyle w:val="TableParagraph"/>
              <w:rPr>
                <w:sz w:val="24"/>
              </w:rPr>
            </w:pPr>
          </w:p>
        </w:tc>
        <w:tc>
          <w:tcPr>
            <w:tcW w:w="3337" w:type="dxa"/>
            <w:tcBorders>
              <w:top w:val="nil"/>
            </w:tcBorders>
          </w:tcPr>
          <w:p w:rsidR="000A0EF3" w:rsidRDefault="002345D6">
            <w:pPr>
              <w:pStyle w:val="TableParagraph"/>
              <w:spacing w:before="63"/>
              <w:ind w:left="106"/>
              <w:rPr>
                <w:sz w:val="24"/>
              </w:rPr>
            </w:pPr>
            <w:r>
              <w:rPr>
                <w:sz w:val="24"/>
              </w:rPr>
              <w:t>заражённой</w:t>
            </w:r>
            <w:r>
              <w:rPr>
                <w:spacing w:val="-5"/>
                <w:sz w:val="24"/>
              </w:rPr>
              <w:t xml:space="preserve"> </w:t>
            </w:r>
            <w:r>
              <w:rPr>
                <w:spacing w:val="-2"/>
                <w:sz w:val="24"/>
              </w:rPr>
              <w:t>местности</w:t>
            </w:r>
          </w:p>
        </w:tc>
        <w:tc>
          <w:tcPr>
            <w:tcW w:w="3386" w:type="dxa"/>
            <w:gridSpan w:val="2"/>
            <w:tcBorders>
              <w:top w:val="nil"/>
            </w:tcBorders>
          </w:tcPr>
          <w:p w:rsidR="000A0EF3" w:rsidRDefault="000A0EF3">
            <w:pPr>
              <w:pStyle w:val="TableParagraph"/>
              <w:rPr>
                <w:sz w:val="24"/>
              </w:rPr>
            </w:pPr>
          </w:p>
        </w:tc>
      </w:tr>
      <w:tr w:rsidR="000A0EF3">
        <w:trPr>
          <w:trHeight w:val="343"/>
        </w:trPr>
        <w:tc>
          <w:tcPr>
            <w:tcW w:w="1722" w:type="dxa"/>
            <w:tcBorders>
              <w:bottom w:val="nil"/>
              <w:right w:val="nil"/>
            </w:tcBorders>
          </w:tcPr>
          <w:p w:rsidR="000A0EF3" w:rsidRDefault="002345D6">
            <w:pPr>
              <w:pStyle w:val="TableParagraph"/>
              <w:spacing w:line="270" w:lineRule="exact"/>
              <w:ind w:left="107"/>
              <w:rPr>
                <w:i/>
                <w:sz w:val="24"/>
              </w:rPr>
            </w:pPr>
            <w:r>
              <w:rPr>
                <w:i/>
                <w:spacing w:val="-2"/>
                <w:sz w:val="24"/>
              </w:rPr>
              <w:t>Практическое</w:t>
            </w:r>
          </w:p>
        </w:tc>
        <w:tc>
          <w:tcPr>
            <w:tcW w:w="1134" w:type="dxa"/>
            <w:tcBorders>
              <w:left w:val="nil"/>
              <w:bottom w:val="nil"/>
              <w:right w:val="nil"/>
            </w:tcBorders>
          </w:tcPr>
          <w:p w:rsidR="000A0EF3" w:rsidRDefault="002345D6">
            <w:pPr>
              <w:pStyle w:val="TableParagraph"/>
              <w:spacing w:line="270" w:lineRule="exact"/>
              <w:ind w:left="147"/>
              <w:rPr>
                <w:i/>
                <w:sz w:val="24"/>
              </w:rPr>
            </w:pPr>
            <w:r>
              <w:rPr>
                <w:i/>
                <w:spacing w:val="-2"/>
                <w:sz w:val="24"/>
              </w:rPr>
              <w:t>занятие</w:t>
            </w:r>
          </w:p>
        </w:tc>
        <w:tc>
          <w:tcPr>
            <w:tcW w:w="453" w:type="dxa"/>
            <w:tcBorders>
              <w:left w:val="nil"/>
              <w:bottom w:val="nil"/>
            </w:tcBorders>
          </w:tcPr>
          <w:p w:rsidR="000A0EF3" w:rsidRDefault="002345D6">
            <w:pPr>
              <w:pStyle w:val="TableParagraph"/>
              <w:spacing w:line="270" w:lineRule="exact"/>
              <w:ind w:left="148"/>
              <w:rPr>
                <w:i/>
                <w:sz w:val="24"/>
              </w:rPr>
            </w:pPr>
            <w:r>
              <w:rPr>
                <w:i/>
                <w:spacing w:val="-5"/>
                <w:sz w:val="24"/>
              </w:rPr>
              <w:t>(1</w:t>
            </w:r>
          </w:p>
        </w:tc>
        <w:tc>
          <w:tcPr>
            <w:tcW w:w="3337" w:type="dxa"/>
            <w:tcBorders>
              <w:bottom w:val="nil"/>
            </w:tcBorders>
          </w:tcPr>
          <w:p w:rsidR="000A0EF3" w:rsidRDefault="002345D6">
            <w:pPr>
              <w:pStyle w:val="TableParagraph"/>
              <w:tabs>
                <w:tab w:val="left" w:pos="1655"/>
                <w:tab w:val="left" w:pos="3094"/>
              </w:tabs>
              <w:spacing w:line="270" w:lineRule="exact"/>
              <w:ind w:left="106"/>
              <w:rPr>
                <w:sz w:val="24"/>
              </w:rPr>
            </w:pPr>
            <w:r>
              <w:rPr>
                <w:spacing w:val="-2"/>
                <w:sz w:val="24"/>
              </w:rPr>
              <w:t>Назначение,</w:t>
            </w:r>
            <w:r>
              <w:rPr>
                <w:sz w:val="24"/>
              </w:rPr>
              <w:tab/>
            </w:r>
            <w:r>
              <w:rPr>
                <w:spacing w:val="-2"/>
                <w:sz w:val="24"/>
              </w:rPr>
              <w:t>устройство</w:t>
            </w:r>
            <w:r>
              <w:rPr>
                <w:sz w:val="24"/>
              </w:rPr>
              <w:tab/>
            </w:r>
            <w:r>
              <w:rPr>
                <w:spacing w:val="-10"/>
                <w:sz w:val="24"/>
              </w:rPr>
              <w:t>и</w:t>
            </w:r>
          </w:p>
        </w:tc>
        <w:tc>
          <w:tcPr>
            <w:tcW w:w="1905" w:type="dxa"/>
            <w:tcBorders>
              <w:bottom w:val="nil"/>
              <w:right w:val="nil"/>
            </w:tcBorders>
          </w:tcPr>
          <w:p w:rsidR="000A0EF3" w:rsidRDefault="002345D6">
            <w:pPr>
              <w:pStyle w:val="TableParagraph"/>
              <w:spacing w:line="270" w:lineRule="exact"/>
              <w:ind w:left="105"/>
              <w:rPr>
                <w:sz w:val="24"/>
              </w:rPr>
            </w:pPr>
            <w:r>
              <w:rPr>
                <w:spacing w:val="-2"/>
                <w:sz w:val="24"/>
              </w:rPr>
              <w:t>Формируют</w:t>
            </w:r>
          </w:p>
        </w:tc>
        <w:tc>
          <w:tcPr>
            <w:tcW w:w="1481" w:type="dxa"/>
            <w:tcBorders>
              <w:left w:val="nil"/>
              <w:bottom w:val="nil"/>
            </w:tcBorders>
          </w:tcPr>
          <w:p w:rsidR="000A0EF3" w:rsidRDefault="002345D6">
            <w:pPr>
              <w:pStyle w:val="TableParagraph"/>
              <w:spacing w:line="270" w:lineRule="exact"/>
              <w:ind w:right="101"/>
              <w:jc w:val="right"/>
              <w:rPr>
                <w:sz w:val="24"/>
              </w:rPr>
            </w:pPr>
            <w:r>
              <w:rPr>
                <w:spacing w:val="-2"/>
                <w:sz w:val="24"/>
              </w:rPr>
              <w:t>навык</w:t>
            </w:r>
          </w:p>
        </w:tc>
      </w:tr>
      <w:tr w:rsidR="000A0EF3">
        <w:trPr>
          <w:trHeight w:val="483"/>
        </w:trPr>
        <w:tc>
          <w:tcPr>
            <w:tcW w:w="1722" w:type="dxa"/>
            <w:tcBorders>
              <w:top w:val="nil"/>
              <w:right w:val="nil"/>
            </w:tcBorders>
          </w:tcPr>
          <w:p w:rsidR="000A0EF3" w:rsidRDefault="002345D6">
            <w:pPr>
              <w:pStyle w:val="TableParagraph"/>
              <w:spacing w:before="63"/>
              <w:ind w:left="107"/>
              <w:rPr>
                <w:i/>
                <w:sz w:val="24"/>
              </w:rPr>
            </w:pPr>
            <w:r>
              <w:rPr>
                <w:i/>
                <w:spacing w:val="-4"/>
                <w:sz w:val="24"/>
              </w:rPr>
              <w:t>час)</w:t>
            </w:r>
          </w:p>
        </w:tc>
        <w:tc>
          <w:tcPr>
            <w:tcW w:w="1134" w:type="dxa"/>
            <w:tcBorders>
              <w:top w:val="nil"/>
              <w:left w:val="nil"/>
              <w:right w:val="nil"/>
            </w:tcBorders>
          </w:tcPr>
          <w:p w:rsidR="000A0EF3" w:rsidRDefault="000A0EF3">
            <w:pPr>
              <w:pStyle w:val="TableParagraph"/>
              <w:rPr>
                <w:sz w:val="24"/>
              </w:rPr>
            </w:pPr>
          </w:p>
        </w:tc>
        <w:tc>
          <w:tcPr>
            <w:tcW w:w="453" w:type="dxa"/>
            <w:tcBorders>
              <w:top w:val="nil"/>
              <w:left w:val="nil"/>
            </w:tcBorders>
          </w:tcPr>
          <w:p w:rsidR="000A0EF3" w:rsidRDefault="000A0EF3">
            <w:pPr>
              <w:pStyle w:val="TableParagraph"/>
              <w:rPr>
                <w:sz w:val="24"/>
              </w:rPr>
            </w:pPr>
          </w:p>
        </w:tc>
        <w:tc>
          <w:tcPr>
            <w:tcW w:w="3337" w:type="dxa"/>
            <w:tcBorders>
              <w:top w:val="nil"/>
            </w:tcBorders>
          </w:tcPr>
          <w:p w:rsidR="000A0EF3" w:rsidRDefault="002345D6">
            <w:pPr>
              <w:pStyle w:val="TableParagraph"/>
              <w:spacing w:before="63"/>
              <w:ind w:left="106"/>
              <w:rPr>
                <w:sz w:val="24"/>
              </w:rPr>
            </w:pPr>
            <w:r>
              <w:rPr>
                <w:sz w:val="24"/>
              </w:rPr>
              <w:t>порядок</w:t>
            </w:r>
            <w:r>
              <w:rPr>
                <w:spacing w:val="46"/>
                <w:sz w:val="24"/>
              </w:rPr>
              <w:t xml:space="preserve"> </w:t>
            </w:r>
            <w:r>
              <w:rPr>
                <w:sz w:val="24"/>
              </w:rPr>
              <w:t>работы</w:t>
            </w:r>
            <w:r>
              <w:rPr>
                <w:spacing w:val="47"/>
                <w:sz w:val="24"/>
              </w:rPr>
              <w:t xml:space="preserve"> </w:t>
            </w:r>
            <w:r>
              <w:rPr>
                <w:sz w:val="24"/>
              </w:rPr>
              <w:t>с</w:t>
            </w:r>
            <w:r>
              <w:rPr>
                <w:spacing w:val="45"/>
                <w:sz w:val="24"/>
              </w:rPr>
              <w:t xml:space="preserve"> </w:t>
            </w:r>
            <w:r>
              <w:rPr>
                <w:spacing w:val="-2"/>
                <w:sz w:val="24"/>
              </w:rPr>
              <w:t>войсковым</w:t>
            </w:r>
          </w:p>
        </w:tc>
        <w:tc>
          <w:tcPr>
            <w:tcW w:w="1905" w:type="dxa"/>
            <w:tcBorders>
              <w:top w:val="nil"/>
              <w:right w:val="nil"/>
            </w:tcBorders>
          </w:tcPr>
          <w:p w:rsidR="000A0EF3" w:rsidRDefault="002345D6">
            <w:pPr>
              <w:pStyle w:val="TableParagraph"/>
              <w:spacing w:before="63"/>
              <w:ind w:left="105"/>
              <w:rPr>
                <w:sz w:val="24"/>
              </w:rPr>
            </w:pPr>
            <w:r>
              <w:rPr>
                <w:spacing w:val="-2"/>
                <w:sz w:val="24"/>
              </w:rPr>
              <w:t>использования</w:t>
            </w:r>
          </w:p>
        </w:tc>
        <w:tc>
          <w:tcPr>
            <w:tcW w:w="1481" w:type="dxa"/>
            <w:tcBorders>
              <w:top w:val="nil"/>
              <w:left w:val="nil"/>
            </w:tcBorders>
          </w:tcPr>
          <w:p w:rsidR="000A0EF3" w:rsidRDefault="002345D6">
            <w:pPr>
              <w:pStyle w:val="TableParagraph"/>
              <w:spacing w:before="63"/>
              <w:ind w:right="101"/>
              <w:jc w:val="right"/>
              <w:rPr>
                <w:sz w:val="24"/>
              </w:rPr>
            </w:pPr>
            <w:r>
              <w:rPr>
                <w:spacing w:val="-2"/>
                <w:sz w:val="24"/>
              </w:rPr>
              <w:t>войсковых</w:t>
            </w:r>
          </w:p>
        </w:tc>
      </w:tr>
    </w:tbl>
    <w:p w:rsidR="000A0EF3" w:rsidRDefault="000A0EF3">
      <w:pPr>
        <w:jc w:val="right"/>
        <w:rPr>
          <w:sz w:val="24"/>
        </w:rPr>
        <w:sectPr w:rsidR="000A0EF3">
          <w:type w:val="continuous"/>
          <w:pgSz w:w="11920" w:h="16390"/>
          <w:pgMar w:top="680" w:right="480" w:bottom="1447" w:left="1180" w:header="0" w:footer="96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37"/>
        <w:gridCol w:w="3386"/>
      </w:tblGrid>
      <w:tr w:rsidR="000A0EF3">
        <w:trPr>
          <w:trHeight w:val="343"/>
        </w:trPr>
        <w:tc>
          <w:tcPr>
            <w:tcW w:w="3308" w:type="dxa"/>
            <w:tcBorders>
              <w:bottom w:val="nil"/>
            </w:tcBorders>
          </w:tcPr>
          <w:p w:rsidR="000A0EF3" w:rsidRDefault="002345D6">
            <w:pPr>
              <w:pStyle w:val="TableParagraph"/>
              <w:tabs>
                <w:tab w:val="left" w:pos="2387"/>
              </w:tabs>
              <w:spacing w:line="270" w:lineRule="exact"/>
              <w:ind w:left="107"/>
              <w:rPr>
                <w:sz w:val="24"/>
              </w:rPr>
            </w:pPr>
            <w:r>
              <w:rPr>
                <w:spacing w:val="-2"/>
                <w:sz w:val="24"/>
              </w:rPr>
              <w:lastRenderedPageBreak/>
              <w:t>Основы</w:t>
            </w:r>
            <w:r>
              <w:rPr>
                <w:sz w:val="24"/>
              </w:rPr>
              <w:tab/>
            </w:r>
            <w:r>
              <w:rPr>
                <w:spacing w:val="-2"/>
                <w:sz w:val="24"/>
              </w:rPr>
              <w:t>ведения</w:t>
            </w:r>
          </w:p>
        </w:tc>
        <w:tc>
          <w:tcPr>
            <w:tcW w:w="3337" w:type="dxa"/>
            <w:tcBorders>
              <w:bottom w:val="nil"/>
            </w:tcBorders>
          </w:tcPr>
          <w:p w:rsidR="000A0EF3" w:rsidRDefault="002345D6">
            <w:pPr>
              <w:pStyle w:val="TableParagraph"/>
              <w:tabs>
                <w:tab w:val="left" w:pos="1637"/>
                <w:tab w:val="left" w:pos="2350"/>
                <w:tab w:val="left" w:pos="3097"/>
              </w:tabs>
              <w:spacing w:line="270" w:lineRule="exact"/>
              <w:ind w:left="107"/>
              <w:rPr>
                <w:sz w:val="24"/>
              </w:rPr>
            </w:pPr>
            <w:r>
              <w:rPr>
                <w:spacing w:val="-2"/>
                <w:sz w:val="24"/>
              </w:rPr>
              <w:t>измерителем</w:t>
            </w:r>
            <w:r>
              <w:rPr>
                <w:sz w:val="24"/>
              </w:rPr>
              <w:tab/>
            </w:r>
            <w:r>
              <w:rPr>
                <w:spacing w:val="-4"/>
                <w:sz w:val="24"/>
              </w:rPr>
              <w:t>дозы</w:t>
            </w:r>
            <w:r>
              <w:rPr>
                <w:sz w:val="24"/>
              </w:rPr>
              <w:tab/>
            </w:r>
            <w:r>
              <w:rPr>
                <w:spacing w:val="-2"/>
                <w:sz w:val="24"/>
              </w:rPr>
              <w:t>ИД-</w:t>
            </w:r>
            <w:r>
              <w:rPr>
                <w:spacing w:val="-10"/>
                <w:sz w:val="24"/>
              </w:rPr>
              <w:t>1</w:t>
            </w:r>
            <w:r>
              <w:rPr>
                <w:sz w:val="24"/>
              </w:rPr>
              <w:tab/>
            </w:r>
            <w:r>
              <w:rPr>
                <w:spacing w:val="-10"/>
                <w:sz w:val="24"/>
              </w:rPr>
              <w:t>и</w:t>
            </w:r>
          </w:p>
        </w:tc>
        <w:tc>
          <w:tcPr>
            <w:tcW w:w="3386" w:type="dxa"/>
            <w:tcBorders>
              <w:bottom w:val="nil"/>
            </w:tcBorders>
          </w:tcPr>
          <w:p w:rsidR="000A0EF3" w:rsidRDefault="002345D6">
            <w:pPr>
              <w:pStyle w:val="TableParagraph"/>
              <w:tabs>
                <w:tab w:val="left" w:pos="1239"/>
                <w:tab w:val="left" w:pos="3146"/>
              </w:tabs>
              <w:spacing w:line="270" w:lineRule="exact"/>
              <w:ind w:left="106"/>
              <w:rPr>
                <w:sz w:val="24"/>
              </w:rPr>
            </w:pPr>
            <w:r>
              <w:rPr>
                <w:spacing w:val="-2"/>
                <w:sz w:val="24"/>
              </w:rPr>
              <w:t>средств</w:t>
            </w:r>
            <w:r>
              <w:rPr>
                <w:sz w:val="24"/>
              </w:rPr>
              <w:tab/>
            </w:r>
            <w:r>
              <w:rPr>
                <w:spacing w:val="-2"/>
                <w:sz w:val="24"/>
              </w:rPr>
              <w:t>радиационного</w:t>
            </w:r>
            <w:r>
              <w:rPr>
                <w:sz w:val="24"/>
              </w:rPr>
              <w:tab/>
            </w:r>
            <w:r>
              <w:rPr>
                <w:spacing w:val="-10"/>
                <w:sz w:val="24"/>
              </w:rPr>
              <w:t>и</w:t>
            </w:r>
          </w:p>
        </w:tc>
      </w:tr>
      <w:tr w:rsidR="000A0EF3">
        <w:trPr>
          <w:trHeight w:val="413"/>
        </w:trPr>
        <w:tc>
          <w:tcPr>
            <w:tcW w:w="3308" w:type="dxa"/>
            <w:tcBorders>
              <w:top w:val="nil"/>
              <w:bottom w:val="nil"/>
            </w:tcBorders>
          </w:tcPr>
          <w:p w:rsidR="000A0EF3" w:rsidRDefault="002345D6">
            <w:pPr>
              <w:pStyle w:val="TableParagraph"/>
              <w:tabs>
                <w:tab w:val="left" w:pos="3070"/>
              </w:tabs>
              <w:spacing w:before="63"/>
              <w:ind w:left="107"/>
              <w:rPr>
                <w:sz w:val="24"/>
              </w:rPr>
            </w:pPr>
            <w:r>
              <w:rPr>
                <w:spacing w:val="-2"/>
                <w:sz w:val="24"/>
              </w:rPr>
              <w:t>радиационного</w:t>
            </w:r>
            <w:r>
              <w:rPr>
                <w:sz w:val="24"/>
              </w:rPr>
              <w:tab/>
            </w:r>
            <w:r>
              <w:rPr>
                <w:spacing w:val="-10"/>
                <w:sz w:val="24"/>
              </w:rPr>
              <w:t>и</w:t>
            </w:r>
          </w:p>
        </w:tc>
        <w:tc>
          <w:tcPr>
            <w:tcW w:w="3337" w:type="dxa"/>
            <w:tcBorders>
              <w:top w:val="nil"/>
              <w:bottom w:val="nil"/>
            </w:tcBorders>
          </w:tcPr>
          <w:p w:rsidR="000A0EF3" w:rsidRDefault="002345D6">
            <w:pPr>
              <w:pStyle w:val="TableParagraph"/>
              <w:tabs>
                <w:tab w:val="left" w:pos="2219"/>
              </w:tabs>
              <w:spacing w:before="63"/>
              <w:ind w:left="107"/>
              <w:rPr>
                <w:sz w:val="24"/>
              </w:rPr>
            </w:pPr>
            <w:r>
              <w:rPr>
                <w:spacing w:val="-2"/>
                <w:sz w:val="24"/>
              </w:rPr>
              <w:t>войсковым</w:t>
            </w:r>
            <w:r>
              <w:rPr>
                <w:sz w:val="24"/>
              </w:rPr>
              <w:tab/>
            </w:r>
            <w:r>
              <w:rPr>
                <w:spacing w:val="-2"/>
                <w:sz w:val="24"/>
              </w:rPr>
              <w:t>прибором</w:t>
            </w:r>
          </w:p>
        </w:tc>
        <w:tc>
          <w:tcPr>
            <w:tcW w:w="3386" w:type="dxa"/>
            <w:tcBorders>
              <w:top w:val="nil"/>
              <w:bottom w:val="nil"/>
            </w:tcBorders>
          </w:tcPr>
          <w:p w:rsidR="000A0EF3" w:rsidRDefault="002345D6">
            <w:pPr>
              <w:pStyle w:val="TableParagraph"/>
              <w:spacing w:before="63"/>
              <w:ind w:left="106"/>
              <w:rPr>
                <w:sz w:val="24"/>
              </w:rPr>
            </w:pPr>
            <w:r>
              <w:rPr>
                <w:spacing w:val="-2"/>
                <w:sz w:val="24"/>
              </w:rPr>
              <w:t>химического</w:t>
            </w:r>
            <w:r>
              <w:rPr>
                <w:spacing w:val="4"/>
                <w:sz w:val="24"/>
              </w:rPr>
              <w:t xml:space="preserve"> </w:t>
            </w:r>
            <w:r>
              <w:rPr>
                <w:spacing w:val="-2"/>
                <w:sz w:val="24"/>
              </w:rPr>
              <w:t>контроля.</w:t>
            </w:r>
          </w:p>
        </w:tc>
      </w:tr>
      <w:tr w:rsidR="000A0EF3">
        <w:trPr>
          <w:trHeight w:val="414"/>
        </w:trPr>
        <w:tc>
          <w:tcPr>
            <w:tcW w:w="3308" w:type="dxa"/>
            <w:tcBorders>
              <w:top w:val="nil"/>
              <w:bottom w:val="nil"/>
            </w:tcBorders>
          </w:tcPr>
          <w:p w:rsidR="000A0EF3" w:rsidRDefault="002345D6">
            <w:pPr>
              <w:pStyle w:val="TableParagraph"/>
              <w:tabs>
                <w:tab w:val="left" w:pos="1904"/>
              </w:tabs>
              <w:spacing w:before="64"/>
              <w:ind w:left="107"/>
              <w:rPr>
                <w:sz w:val="24"/>
              </w:rPr>
            </w:pPr>
            <w:r>
              <w:rPr>
                <w:spacing w:val="-2"/>
                <w:sz w:val="24"/>
              </w:rPr>
              <w:t>химического</w:t>
            </w:r>
            <w:r>
              <w:rPr>
                <w:sz w:val="24"/>
              </w:rPr>
              <w:tab/>
            </w:r>
            <w:r>
              <w:rPr>
                <w:spacing w:val="-2"/>
                <w:sz w:val="24"/>
              </w:rPr>
              <w:t>наблюдения,</w:t>
            </w:r>
          </w:p>
        </w:tc>
        <w:tc>
          <w:tcPr>
            <w:tcW w:w="3337" w:type="dxa"/>
            <w:tcBorders>
              <w:top w:val="nil"/>
              <w:bottom w:val="nil"/>
            </w:tcBorders>
          </w:tcPr>
          <w:p w:rsidR="000A0EF3" w:rsidRDefault="002345D6">
            <w:pPr>
              <w:pStyle w:val="TableParagraph"/>
              <w:spacing w:before="64"/>
              <w:ind w:left="107"/>
              <w:rPr>
                <w:sz w:val="24"/>
              </w:rPr>
            </w:pPr>
            <w:r>
              <w:rPr>
                <w:sz w:val="24"/>
              </w:rPr>
              <w:t>химической</w:t>
            </w:r>
            <w:r>
              <w:rPr>
                <w:spacing w:val="-10"/>
                <w:sz w:val="24"/>
              </w:rPr>
              <w:t xml:space="preserve"> </w:t>
            </w:r>
            <w:r>
              <w:rPr>
                <w:sz w:val="24"/>
              </w:rPr>
              <w:t>разведки</w:t>
            </w:r>
            <w:r>
              <w:rPr>
                <w:spacing w:val="-10"/>
                <w:sz w:val="24"/>
              </w:rPr>
              <w:t xml:space="preserve"> </w:t>
            </w:r>
            <w:r>
              <w:rPr>
                <w:spacing w:val="-2"/>
                <w:sz w:val="24"/>
              </w:rPr>
              <w:t>(ВПХР)</w:t>
            </w:r>
          </w:p>
        </w:tc>
        <w:tc>
          <w:tcPr>
            <w:tcW w:w="3386" w:type="dxa"/>
            <w:tcBorders>
              <w:top w:val="nil"/>
              <w:bottom w:val="nil"/>
            </w:tcBorders>
          </w:tcPr>
          <w:p w:rsidR="000A0EF3" w:rsidRDefault="002345D6">
            <w:pPr>
              <w:pStyle w:val="TableParagraph"/>
              <w:tabs>
                <w:tab w:val="left" w:pos="2436"/>
              </w:tabs>
              <w:spacing w:before="64"/>
              <w:ind w:left="106"/>
              <w:rPr>
                <w:sz w:val="24"/>
              </w:rPr>
            </w:pPr>
            <w:r>
              <w:rPr>
                <w:spacing w:val="-2"/>
                <w:sz w:val="24"/>
              </w:rPr>
              <w:t>Объясняют</w:t>
            </w:r>
            <w:r>
              <w:rPr>
                <w:sz w:val="24"/>
              </w:rPr>
              <w:tab/>
            </w:r>
            <w:r>
              <w:rPr>
                <w:spacing w:val="-2"/>
                <w:sz w:val="24"/>
              </w:rPr>
              <w:t>порядок</w:t>
            </w:r>
          </w:p>
        </w:tc>
      </w:tr>
      <w:tr w:rsidR="000A0EF3">
        <w:trPr>
          <w:trHeight w:val="414"/>
        </w:trPr>
        <w:tc>
          <w:tcPr>
            <w:tcW w:w="3308" w:type="dxa"/>
            <w:tcBorders>
              <w:top w:val="nil"/>
              <w:bottom w:val="nil"/>
            </w:tcBorders>
          </w:tcPr>
          <w:p w:rsidR="000A0EF3" w:rsidRDefault="002345D6">
            <w:pPr>
              <w:pStyle w:val="TableParagraph"/>
              <w:spacing w:before="63"/>
              <w:ind w:left="107"/>
              <w:rPr>
                <w:sz w:val="24"/>
              </w:rPr>
            </w:pPr>
            <w:r>
              <w:rPr>
                <w:sz w:val="24"/>
              </w:rPr>
              <w:t>разведки</w:t>
            </w:r>
            <w:r>
              <w:rPr>
                <w:spacing w:val="37"/>
                <w:sz w:val="24"/>
              </w:rPr>
              <w:t xml:space="preserve"> </w:t>
            </w:r>
            <w:r>
              <w:rPr>
                <w:sz w:val="24"/>
              </w:rPr>
              <w:t>и</w:t>
            </w:r>
            <w:r>
              <w:rPr>
                <w:spacing w:val="38"/>
                <w:sz w:val="24"/>
              </w:rPr>
              <w:t xml:space="preserve"> </w:t>
            </w:r>
            <w:r>
              <w:rPr>
                <w:spacing w:val="-2"/>
                <w:sz w:val="24"/>
              </w:rPr>
              <w:t>дозиметрического</w:t>
            </w: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tabs>
                <w:tab w:val="left" w:pos="1870"/>
                <w:tab w:val="left" w:pos="2596"/>
              </w:tabs>
              <w:spacing w:before="63"/>
              <w:ind w:left="106"/>
              <w:rPr>
                <w:sz w:val="24"/>
              </w:rPr>
            </w:pPr>
            <w:r>
              <w:rPr>
                <w:spacing w:val="-2"/>
                <w:sz w:val="24"/>
              </w:rPr>
              <w:t>подготовки</w:t>
            </w:r>
            <w:r>
              <w:rPr>
                <w:sz w:val="24"/>
              </w:rPr>
              <w:tab/>
            </w:r>
            <w:r>
              <w:rPr>
                <w:spacing w:val="-10"/>
                <w:sz w:val="24"/>
              </w:rPr>
              <w:t>к</w:t>
            </w:r>
            <w:r>
              <w:rPr>
                <w:sz w:val="24"/>
              </w:rPr>
              <w:tab/>
            </w:r>
            <w:r>
              <w:rPr>
                <w:spacing w:val="-2"/>
                <w:sz w:val="24"/>
              </w:rPr>
              <w:t>работе</w:t>
            </w:r>
          </w:p>
        </w:tc>
      </w:tr>
      <w:tr w:rsidR="000A0EF3">
        <w:trPr>
          <w:trHeight w:val="413"/>
        </w:trPr>
        <w:tc>
          <w:tcPr>
            <w:tcW w:w="3308" w:type="dxa"/>
            <w:tcBorders>
              <w:top w:val="nil"/>
              <w:bottom w:val="nil"/>
            </w:tcBorders>
          </w:tcPr>
          <w:p w:rsidR="000A0EF3" w:rsidRDefault="002345D6">
            <w:pPr>
              <w:pStyle w:val="TableParagraph"/>
              <w:spacing w:before="64"/>
              <w:ind w:left="107"/>
              <w:rPr>
                <w:sz w:val="24"/>
              </w:rPr>
            </w:pPr>
            <w:r>
              <w:rPr>
                <w:sz w:val="24"/>
              </w:rPr>
              <w:t>контроля</w:t>
            </w:r>
            <w:r>
              <w:rPr>
                <w:spacing w:val="-7"/>
                <w:sz w:val="24"/>
              </w:rPr>
              <w:t xml:space="preserve"> </w:t>
            </w:r>
            <w:r>
              <w:rPr>
                <w:sz w:val="24"/>
              </w:rPr>
              <w:t>в</w:t>
            </w:r>
            <w:r>
              <w:rPr>
                <w:spacing w:val="-9"/>
                <w:sz w:val="24"/>
              </w:rPr>
              <w:t xml:space="preserve"> </w:t>
            </w:r>
            <w:r>
              <w:rPr>
                <w:spacing w:val="-2"/>
                <w:sz w:val="24"/>
              </w:rPr>
              <w:t>подразделении</w:t>
            </w: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spacing w:before="64"/>
              <w:ind w:left="106"/>
              <w:rPr>
                <w:sz w:val="24"/>
              </w:rPr>
            </w:pPr>
            <w:r>
              <w:rPr>
                <w:sz w:val="24"/>
              </w:rPr>
              <w:t>измерителей</w:t>
            </w:r>
            <w:r>
              <w:rPr>
                <w:spacing w:val="28"/>
                <w:sz w:val="24"/>
              </w:rPr>
              <w:t xml:space="preserve"> </w:t>
            </w:r>
            <w:r>
              <w:rPr>
                <w:sz w:val="24"/>
              </w:rPr>
              <w:t>доз</w:t>
            </w:r>
            <w:r>
              <w:rPr>
                <w:spacing w:val="28"/>
                <w:sz w:val="24"/>
              </w:rPr>
              <w:t xml:space="preserve"> </w:t>
            </w:r>
            <w:r>
              <w:rPr>
                <w:sz w:val="24"/>
              </w:rPr>
              <w:t>и</w:t>
            </w:r>
            <w:r>
              <w:rPr>
                <w:spacing w:val="28"/>
                <w:sz w:val="24"/>
              </w:rPr>
              <w:t xml:space="preserve"> </w:t>
            </w:r>
            <w:r>
              <w:rPr>
                <w:spacing w:val="-2"/>
                <w:sz w:val="24"/>
              </w:rPr>
              <w:t>войскового</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spacing w:before="63"/>
              <w:ind w:left="106"/>
              <w:rPr>
                <w:sz w:val="24"/>
              </w:rPr>
            </w:pPr>
            <w:r>
              <w:rPr>
                <w:sz w:val="24"/>
              </w:rPr>
              <w:t>прибора</w:t>
            </w:r>
            <w:r>
              <w:rPr>
                <w:spacing w:val="-10"/>
                <w:sz w:val="24"/>
              </w:rPr>
              <w:t xml:space="preserve"> </w:t>
            </w:r>
            <w:r>
              <w:rPr>
                <w:sz w:val="24"/>
              </w:rPr>
              <w:t>химической</w:t>
            </w:r>
            <w:r>
              <w:rPr>
                <w:spacing w:val="-5"/>
                <w:sz w:val="24"/>
              </w:rPr>
              <w:t xml:space="preserve"> </w:t>
            </w:r>
            <w:r>
              <w:rPr>
                <w:spacing w:val="-2"/>
                <w:sz w:val="24"/>
              </w:rPr>
              <w:t>разведки.</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tabs>
                <w:tab w:val="left" w:pos="1882"/>
              </w:tabs>
              <w:spacing w:before="64"/>
              <w:ind w:left="106"/>
              <w:rPr>
                <w:sz w:val="24"/>
              </w:rPr>
            </w:pPr>
            <w:r>
              <w:rPr>
                <w:spacing w:val="-2"/>
                <w:sz w:val="24"/>
              </w:rPr>
              <w:t>Выполняют</w:t>
            </w:r>
            <w:r>
              <w:rPr>
                <w:sz w:val="24"/>
              </w:rPr>
              <w:tab/>
            </w:r>
            <w:r>
              <w:rPr>
                <w:spacing w:val="-2"/>
                <w:sz w:val="24"/>
              </w:rPr>
              <w:t>практические</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tabs>
                <w:tab w:val="left" w:pos="1457"/>
                <w:tab w:val="left" w:pos="2133"/>
              </w:tabs>
              <w:spacing w:before="63"/>
              <w:ind w:left="106"/>
              <w:rPr>
                <w:sz w:val="24"/>
              </w:rPr>
            </w:pPr>
            <w:r>
              <w:rPr>
                <w:spacing w:val="-2"/>
                <w:sz w:val="24"/>
              </w:rPr>
              <w:t>действия</w:t>
            </w:r>
            <w:r>
              <w:rPr>
                <w:sz w:val="24"/>
              </w:rPr>
              <w:tab/>
            </w:r>
            <w:r>
              <w:rPr>
                <w:spacing w:val="-5"/>
                <w:sz w:val="24"/>
              </w:rPr>
              <w:t>по</w:t>
            </w:r>
            <w:r>
              <w:rPr>
                <w:sz w:val="24"/>
              </w:rPr>
              <w:tab/>
            </w:r>
            <w:r>
              <w:rPr>
                <w:spacing w:val="-2"/>
                <w:sz w:val="24"/>
              </w:rPr>
              <w:t>измерению</w:t>
            </w:r>
          </w:p>
        </w:tc>
      </w:tr>
      <w:tr w:rsidR="000A0EF3">
        <w:trPr>
          <w:trHeight w:val="897"/>
        </w:trPr>
        <w:tc>
          <w:tcPr>
            <w:tcW w:w="3308" w:type="dxa"/>
            <w:tcBorders>
              <w:top w:val="nil"/>
            </w:tcBorders>
          </w:tcPr>
          <w:p w:rsidR="000A0EF3" w:rsidRDefault="000A0EF3">
            <w:pPr>
              <w:pStyle w:val="TableParagraph"/>
              <w:rPr>
                <w:sz w:val="24"/>
              </w:rPr>
            </w:pPr>
          </w:p>
        </w:tc>
        <w:tc>
          <w:tcPr>
            <w:tcW w:w="3337" w:type="dxa"/>
            <w:tcBorders>
              <w:top w:val="nil"/>
            </w:tcBorders>
          </w:tcPr>
          <w:p w:rsidR="000A0EF3" w:rsidRDefault="000A0EF3">
            <w:pPr>
              <w:pStyle w:val="TableParagraph"/>
              <w:rPr>
                <w:sz w:val="24"/>
              </w:rPr>
            </w:pPr>
          </w:p>
        </w:tc>
        <w:tc>
          <w:tcPr>
            <w:tcW w:w="3386" w:type="dxa"/>
            <w:tcBorders>
              <w:top w:val="nil"/>
            </w:tcBorders>
          </w:tcPr>
          <w:p w:rsidR="000A0EF3" w:rsidRDefault="002345D6">
            <w:pPr>
              <w:pStyle w:val="TableParagraph"/>
              <w:spacing w:before="64"/>
              <w:ind w:left="106"/>
              <w:rPr>
                <w:sz w:val="24"/>
              </w:rPr>
            </w:pPr>
            <w:r>
              <w:rPr>
                <w:sz w:val="24"/>
              </w:rPr>
              <w:t>уровня</w:t>
            </w:r>
            <w:r>
              <w:rPr>
                <w:spacing w:val="-7"/>
                <w:sz w:val="24"/>
              </w:rPr>
              <w:t xml:space="preserve"> </w:t>
            </w:r>
            <w:r>
              <w:rPr>
                <w:sz w:val="24"/>
              </w:rPr>
              <w:t>радиационного</w:t>
            </w:r>
            <w:r>
              <w:rPr>
                <w:spacing w:val="-9"/>
                <w:sz w:val="24"/>
              </w:rPr>
              <w:t xml:space="preserve"> </w:t>
            </w:r>
            <w:r>
              <w:rPr>
                <w:spacing w:val="-4"/>
                <w:sz w:val="24"/>
              </w:rPr>
              <w:t>фона</w:t>
            </w:r>
          </w:p>
        </w:tc>
      </w:tr>
      <w:tr w:rsidR="000A0EF3">
        <w:trPr>
          <w:trHeight w:val="412"/>
        </w:trPr>
        <w:tc>
          <w:tcPr>
            <w:tcW w:w="10031" w:type="dxa"/>
            <w:gridSpan w:val="3"/>
          </w:tcPr>
          <w:p w:rsidR="000A0EF3" w:rsidRDefault="002345D6">
            <w:pPr>
              <w:pStyle w:val="TableParagraph"/>
              <w:spacing w:line="275" w:lineRule="exact"/>
              <w:ind w:left="107"/>
              <w:rPr>
                <w:b/>
                <w:sz w:val="24"/>
              </w:rPr>
            </w:pPr>
            <w:r>
              <w:rPr>
                <w:b/>
                <w:sz w:val="24"/>
              </w:rPr>
              <w:t>Модуль</w:t>
            </w:r>
            <w:r>
              <w:rPr>
                <w:b/>
                <w:spacing w:val="-10"/>
                <w:sz w:val="24"/>
              </w:rPr>
              <w:t xml:space="preserve"> </w:t>
            </w:r>
            <w:r>
              <w:rPr>
                <w:b/>
                <w:sz w:val="24"/>
              </w:rPr>
              <w:t>№6</w:t>
            </w:r>
            <w:r>
              <w:rPr>
                <w:b/>
                <w:spacing w:val="-8"/>
                <w:sz w:val="24"/>
              </w:rPr>
              <w:t xml:space="preserve"> </w:t>
            </w:r>
            <w:r>
              <w:rPr>
                <w:b/>
                <w:sz w:val="24"/>
              </w:rPr>
              <w:t>«Первая</w:t>
            </w:r>
            <w:r>
              <w:rPr>
                <w:b/>
                <w:spacing w:val="-8"/>
                <w:sz w:val="24"/>
              </w:rPr>
              <w:t xml:space="preserve"> </w:t>
            </w:r>
            <w:r>
              <w:rPr>
                <w:b/>
                <w:sz w:val="24"/>
              </w:rPr>
              <w:t>помощь</w:t>
            </w:r>
            <w:r>
              <w:rPr>
                <w:b/>
                <w:spacing w:val="-6"/>
                <w:sz w:val="24"/>
              </w:rPr>
              <w:t xml:space="preserve"> </w:t>
            </w:r>
            <w:r>
              <w:rPr>
                <w:b/>
                <w:sz w:val="24"/>
              </w:rPr>
              <w:t>(Тактическая</w:t>
            </w:r>
            <w:r>
              <w:rPr>
                <w:b/>
                <w:spacing w:val="-6"/>
                <w:sz w:val="24"/>
              </w:rPr>
              <w:t xml:space="preserve"> </w:t>
            </w:r>
            <w:r>
              <w:rPr>
                <w:b/>
                <w:sz w:val="24"/>
              </w:rPr>
              <w:t>медицина)»</w:t>
            </w:r>
            <w:r>
              <w:rPr>
                <w:b/>
                <w:spacing w:val="-8"/>
                <w:sz w:val="24"/>
              </w:rPr>
              <w:t xml:space="preserve"> </w:t>
            </w:r>
            <w:r>
              <w:rPr>
                <w:b/>
                <w:sz w:val="24"/>
              </w:rPr>
              <w:t>(3</w:t>
            </w:r>
            <w:r>
              <w:rPr>
                <w:b/>
                <w:spacing w:val="-7"/>
                <w:sz w:val="24"/>
              </w:rPr>
              <w:t xml:space="preserve"> </w:t>
            </w:r>
            <w:r>
              <w:rPr>
                <w:b/>
                <w:spacing w:val="-2"/>
                <w:sz w:val="24"/>
              </w:rPr>
              <w:t>часа)</w:t>
            </w:r>
          </w:p>
        </w:tc>
      </w:tr>
      <w:tr w:rsidR="000A0EF3">
        <w:trPr>
          <w:trHeight w:val="346"/>
        </w:trPr>
        <w:tc>
          <w:tcPr>
            <w:tcW w:w="3308" w:type="dxa"/>
            <w:tcBorders>
              <w:bottom w:val="nil"/>
            </w:tcBorders>
          </w:tcPr>
          <w:p w:rsidR="000A0EF3" w:rsidRDefault="002345D6">
            <w:pPr>
              <w:pStyle w:val="TableParagraph"/>
              <w:tabs>
                <w:tab w:val="left" w:pos="1864"/>
                <w:tab w:val="left" w:pos="2999"/>
              </w:tabs>
              <w:spacing w:line="273" w:lineRule="exact"/>
              <w:ind w:left="107"/>
              <w:rPr>
                <w:i/>
                <w:sz w:val="24"/>
              </w:rPr>
            </w:pPr>
            <w:r>
              <w:rPr>
                <w:i/>
                <w:spacing w:val="-2"/>
                <w:sz w:val="24"/>
              </w:rPr>
              <w:t>Практическое</w:t>
            </w:r>
            <w:r>
              <w:rPr>
                <w:i/>
                <w:sz w:val="24"/>
              </w:rPr>
              <w:tab/>
            </w:r>
            <w:r>
              <w:rPr>
                <w:i/>
                <w:spacing w:val="-2"/>
                <w:sz w:val="24"/>
              </w:rPr>
              <w:t>занятие</w:t>
            </w:r>
            <w:r>
              <w:rPr>
                <w:i/>
                <w:sz w:val="24"/>
              </w:rPr>
              <w:tab/>
            </w:r>
            <w:r>
              <w:rPr>
                <w:i/>
                <w:spacing w:val="-5"/>
                <w:sz w:val="24"/>
              </w:rPr>
              <w:t>(1</w:t>
            </w:r>
          </w:p>
        </w:tc>
        <w:tc>
          <w:tcPr>
            <w:tcW w:w="3337" w:type="dxa"/>
            <w:tcBorders>
              <w:bottom w:val="nil"/>
            </w:tcBorders>
          </w:tcPr>
          <w:p w:rsidR="000A0EF3" w:rsidRDefault="002345D6">
            <w:pPr>
              <w:pStyle w:val="TableParagraph"/>
              <w:spacing w:line="273" w:lineRule="exact"/>
              <w:ind w:left="107"/>
              <w:rPr>
                <w:sz w:val="24"/>
              </w:rPr>
            </w:pPr>
            <w:r>
              <w:rPr>
                <w:sz w:val="24"/>
              </w:rPr>
              <w:t>Состав</w:t>
            </w:r>
            <w:r>
              <w:rPr>
                <w:spacing w:val="7"/>
                <w:sz w:val="24"/>
              </w:rPr>
              <w:t xml:space="preserve"> </w:t>
            </w:r>
            <w:r>
              <w:rPr>
                <w:sz w:val="24"/>
              </w:rPr>
              <w:t>и</w:t>
            </w:r>
            <w:r>
              <w:rPr>
                <w:spacing w:val="9"/>
                <w:sz w:val="24"/>
              </w:rPr>
              <w:t xml:space="preserve"> </w:t>
            </w:r>
            <w:r>
              <w:rPr>
                <w:sz w:val="24"/>
              </w:rPr>
              <w:t>назначение</w:t>
            </w:r>
            <w:r>
              <w:rPr>
                <w:spacing w:val="7"/>
                <w:sz w:val="24"/>
              </w:rPr>
              <w:t xml:space="preserve"> </w:t>
            </w:r>
            <w:r>
              <w:rPr>
                <w:spacing w:val="-2"/>
                <w:sz w:val="24"/>
              </w:rPr>
              <w:t>штатных</w:t>
            </w:r>
          </w:p>
        </w:tc>
        <w:tc>
          <w:tcPr>
            <w:tcW w:w="3386" w:type="dxa"/>
            <w:tcBorders>
              <w:bottom w:val="nil"/>
            </w:tcBorders>
          </w:tcPr>
          <w:p w:rsidR="000A0EF3" w:rsidRDefault="002345D6">
            <w:pPr>
              <w:pStyle w:val="TableParagraph"/>
              <w:tabs>
                <w:tab w:val="left" w:pos="1932"/>
              </w:tabs>
              <w:spacing w:line="273" w:lineRule="exact"/>
              <w:ind w:left="106"/>
              <w:rPr>
                <w:sz w:val="24"/>
              </w:rPr>
            </w:pPr>
            <w:r>
              <w:rPr>
                <w:spacing w:val="-2"/>
                <w:sz w:val="24"/>
              </w:rPr>
              <w:t>Актуализируют</w:t>
            </w:r>
            <w:r>
              <w:rPr>
                <w:sz w:val="24"/>
              </w:rPr>
              <w:tab/>
            </w:r>
            <w:r>
              <w:rPr>
                <w:spacing w:val="-2"/>
                <w:sz w:val="24"/>
              </w:rPr>
              <w:t>информацию</w:t>
            </w:r>
          </w:p>
        </w:tc>
      </w:tr>
      <w:tr w:rsidR="000A0EF3">
        <w:trPr>
          <w:trHeight w:val="412"/>
        </w:trPr>
        <w:tc>
          <w:tcPr>
            <w:tcW w:w="3308" w:type="dxa"/>
            <w:tcBorders>
              <w:top w:val="nil"/>
              <w:bottom w:val="nil"/>
            </w:tcBorders>
          </w:tcPr>
          <w:p w:rsidR="000A0EF3" w:rsidRDefault="002345D6">
            <w:pPr>
              <w:pStyle w:val="TableParagraph"/>
              <w:spacing w:before="63"/>
              <w:ind w:left="107"/>
              <w:rPr>
                <w:i/>
                <w:sz w:val="24"/>
              </w:rPr>
            </w:pPr>
            <w:r>
              <w:rPr>
                <w:i/>
                <w:spacing w:val="-4"/>
                <w:sz w:val="24"/>
              </w:rPr>
              <w:t>час)</w:t>
            </w:r>
          </w:p>
        </w:tc>
        <w:tc>
          <w:tcPr>
            <w:tcW w:w="3337" w:type="dxa"/>
            <w:tcBorders>
              <w:top w:val="nil"/>
              <w:bottom w:val="nil"/>
            </w:tcBorders>
          </w:tcPr>
          <w:p w:rsidR="000A0EF3" w:rsidRDefault="002345D6">
            <w:pPr>
              <w:pStyle w:val="TableParagraph"/>
              <w:spacing w:before="63"/>
              <w:ind w:left="107"/>
              <w:rPr>
                <w:sz w:val="24"/>
              </w:rPr>
            </w:pPr>
            <w:r>
              <w:rPr>
                <w:sz w:val="24"/>
              </w:rPr>
              <w:t>и</w:t>
            </w:r>
            <w:r>
              <w:rPr>
                <w:spacing w:val="55"/>
                <w:sz w:val="24"/>
              </w:rPr>
              <w:t xml:space="preserve"> </w:t>
            </w:r>
            <w:r>
              <w:rPr>
                <w:sz w:val="24"/>
              </w:rPr>
              <w:t>подручных</w:t>
            </w:r>
            <w:r>
              <w:rPr>
                <w:spacing w:val="55"/>
                <w:sz w:val="24"/>
              </w:rPr>
              <w:t xml:space="preserve"> </w:t>
            </w:r>
            <w:r>
              <w:rPr>
                <w:sz w:val="24"/>
              </w:rPr>
              <w:t>средств</w:t>
            </w:r>
            <w:r>
              <w:rPr>
                <w:spacing w:val="57"/>
                <w:sz w:val="24"/>
              </w:rPr>
              <w:t xml:space="preserve"> </w:t>
            </w:r>
            <w:r>
              <w:rPr>
                <w:spacing w:val="-2"/>
                <w:sz w:val="24"/>
              </w:rPr>
              <w:t>первой</w:t>
            </w:r>
          </w:p>
        </w:tc>
        <w:tc>
          <w:tcPr>
            <w:tcW w:w="3386" w:type="dxa"/>
            <w:tcBorders>
              <w:top w:val="nil"/>
              <w:bottom w:val="nil"/>
            </w:tcBorders>
          </w:tcPr>
          <w:p w:rsidR="000A0EF3" w:rsidRDefault="002345D6">
            <w:pPr>
              <w:pStyle w:val="TableParagraph"/>
              <w:tabs>
                <w:tab w:val="left" w:pos="428"/>
                <w:tab w:val="left" w:pos="1450"/>
              </w:tabs>
              <w:spacing w:before="63"/>
              <w:ind w:left="106"/>
              <w:rPr>
                <w:sz w:val="24"/>
              </w:rPr>
            </w:pPr>
            <w:r>
              <w:rPr>
                <w:spacing w:val="-10"/>
                <w:sz w:val="24"/>
              </w:rPr>
              <w:t>о</w:t>
            </w:r>
            <w:r>
              <w:rPr>
                <w:sz w:val="24"/>
              </w:rPr>
              <w:tab/>
            </w:r>
            <w:r>
              <w:rPr>
                <w:spacing w:val="-2"/>
                <w:sz w:val="24"/>
              </w:rPr>
              <w:t>порядке</w:t>
            </w:r>
            <w:r>
              <w:rPr>
                <w:sz w:val="24"/>
              </w:rPr>
              <w:tab/>
              <w:t>оказания</w:t>
            </w:r>
            <w:r>
              <w:rPr>
                <w:spacing w:val="36"/>
                <w:sz w:val="24"/>
              </w:rPr>
              <w:t xml:space="preserve">  </w:t>
            </w:r>
            <w:r>
              <w:rPr>
                <w:spacing w:val="-2"/>
                <w:sz w:val="24"/>
              </w:rPr>
              <w:t>первой</w:t>
            </w:r>
          </w:p>
        </w:tc>
      </w:tr>
      <w:tr w:rsidR="000A0EF3">
        <w:trPr>
          <w:trHeight w:val="413"/>
        </w:trPr>
        <w:tc>
          <w:tcPr>
            <w:tcW w:w="3308" w:type="dxa"/>
            <w:tcBorders>
              <w:top w:val="nil"/>
              <w:bottom w:val="nil"/>
            </w:tcBorders>
          </w:tcPr>
          <w:p w:rsidR="000A0EF3" w:rsidRDefault="002345D6">
            <w:pPr>
              <w:pStyle w:val="TableParagraph"/>
              <w:tabs>
                <w:tab w:val="left" w:pos="1606"/>
                <w:tab w:val="left" w:pos="2290"/>
              </w:tabs>
              <w:spacing w:before="63"/>
              <w:ind w:left="107"/>
              <w:rPr>
                <w:sz w:val="24"/>
              </w:rPr>
            </w:pPr>
            <w:r>
              <w:rPr>
                <w:spacing w:val="-2"/>
                <w:sz w:val="24"/>
              </w:rPr>
              <w:t>Оснащение</w:t>
            </w:r>
            <w:r>
              <w:rPr>
                <w:sz w:val="24"/>
              </w:rPr>
              <w:tab/>
            </w:r>
            <w:r>
              <w:rPr>
                <w:spacing w:val="-5"/>
                <w:sz w:val="24"/>
              </w:rPr>
              <w:t>для</w:t>
            </w:r>
            <w:r>
              <w:rPr>
                <w:sz w:val="24"/>
              </w:rPr>
              <w:tab/>
            </w:r>
            <w:r>
              <w:rPr>
                <w:spacing w:val="-2"/>
                <w:sz w:val="24"/>
              </w:rPr>
              <w:t>оказания</w:t>
            </w:r>
          </w:p>
        </w:tc>
        <w:tc>
          <w:tcPr>
            <w:tcW w:w="3337" w:type="dxa"/>
            <w:tcBorders>
              <w:top w:val="nil"/>
              <w:bottom w:val="nil"/>
            </w:tcBorders>
          </w:tcPr>
          <w:p w:rsidR="000A0EF3" w:rsidRDefault="002345D6">
            <w:pPr>
              <w:pStyle w:val="TableParagraph"/>
              <w:spacing w:before="63"/>
              <w:ind w:left="107"/>
              <w:rPr>
                <w:sz w:val="24"/>
              </w:rPr>
            </w:pPr>
            <w:r>
              <w:rPr>
                <w:spacing w:val="-2"/>
                <w:sz w:val="24"/>
              </w:rPr>
              <w:t>помощи</w:t>
            </w:r>
          </w:p>
        </w:tc>
        <w:tc>
          <w:tcPr>
            <w:tcW w:w="3386" w:type="dxa"/>
            <w:tcBorders>
              <w:top w:val="nil"/>
              <w:bottom w:val="nil"/>
            </w:tcBorders>
          </w:tcPr>
          <w:p w:rsidR="000A0EF3" w:rsidRDefault="002345D6">
            <w:pPr>
              <w:pStyle w:val="TableParagraph"/>
              <w:spacing w:before="63"/>
              <w:ind w:left="106"/>
              <w:rPr>
                <w:sz w:val="24"/>
              </w:rPr>
            </w:pPr>
            <w:r>
              <w:rPr>
                <w:spacing w:val="-2"/>
                <w:sz w:val="24"/>
              </w:rPr>
              <w:t>помощи.</w:t>
            </w:r>
          </w:p>
        </w:tc>
      </w:tr>
      <w:tr w:rsidR="000A0EF3">
        <w:trPr>
          <w:trHeight w:val="413"/>
        </w:trPr>
        <w:tc>
          <w:tcPr>
            <w:tcW w:w="3308" w:type="dxa"/>
            <w:tcBorders>
              <w:top w:val="nil"/>
              <w:bottom w:val="nil"/>
            </w:tcBorders>
          </w:tcPr>
          <w:p w:rsidR="000A0EF3" w:rsidRDefault="002345D6">
            <w:pPr>
              <w:pStyle w:val="TableParagraph"/>
              <w:spacing w:before="64"/>
              <w:ind w:left="107"/>
              <w:rPr>
                <w:sz w:val="24"/>
              </w:rPr>
            </w:pPr>
            <w:r>
              <w:rPr>
                <w:sz w:val="24"/>
              </w:rPr>
              <w:t>первой</w:t>
            </w:r>
            <w:r>
              <w:rPr>
                <w:spacing w:val="-7"/>
                <w:sz w:val="24"/>
              </w:rPr>
              <w:t xml:space="preserve"> </w:t>
            </w:r>
            <w:r>
              <w:rPr>
                <w:sz w:val="24"/>
              </w:rPr>
              <w:t>помощи</w:t>
            </w:r>
            <w:r>
              <w:rPr>
                <w:spacing w:val="-7"/>
                <w:sz w:val="24"/>
              </w:rPr>
              <w:t xml:space="preserve"> </w:t>
            </w:r>
            <w:r>
              <w:rPr>
                <w:spacing w:val="-2"/>
                <w:sz w:val="24"/>
              </w:rPr>
              <w:t>раненым</w:t>
            </w: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tabs>
                <w:tab w:val="left" w:pos="1870"/>
                <w:tab w:val="left" w:pos="3146"/>
              </w:tabs>
              <w:spacing w:before="64"/>
              <w:ind w:left="106"/>
              <w:rPr>
                <w:sz w:val="24"/>
              </w:rPr>
            </w:pPr>
            <w:r>
              <w:rPr>
                <w:spacing w:val="-2"/>
                <w:sz w:val="24"/>
              </w:rPr>
              <w:t>Объясняют</w:t>
            </w:r>
            <w:r>
              <w:rPr>
                <w:sz w:val="24"/>
              </w:rPr>
              <w:tab/>
            </w:r>
            <w:r>
              <w:rPr>
                <w:spacing w:val="-2"/>
                <w:sz w:val="24"/>
              </w:rPr>
              <w:t>состав</w:t>
            </w:r>
            <w:r>
              <w:rPr>
                <w:sz w:val="24"/>
              </w:rPr>
              <w:tab/>
            </w:r>
            <w:r>
              <w:rPr>
                <w:spacing w:val="-10"/>
                <w:sz w:val="24"/>
              </w:rPr>
              <w:t>и</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spacing w:before="63"/>
              <w:ind w:left="106"/>
              <w:rPr>
                <w:sz w:val="24"/>
              </w:rPr>
            </w:pPr>
            <w:r>
              <w:rPr>
                <w:sz w:val="24"/>
              </w:rPr>
              <w:t>назначение</w:t>
            </w:r>
            <w:r>
              <w:rPr>
                <w:spacing w:val="65"/>
                <w:w w:val="150"/>
                <w:sz w:val="24"/>
              </w:rPr>
              <w:t xml:space="preserve"> </w:t>
            </w:r>
            <w:r>
              <w:rPr>
                <w:sz w:val="24"/>
              </w:rPr>
              <w:t>средств</w:t>
            </w:r>
            <w:r>
              <w:rPr>
                <w:spacing w:val="67"/>
                <w:w w:val="150"/>
                <w:sz w:val="24"/>
              </w:rPr>
              <w:t xml:space="preserve"> </w:t>
            </w:r>
            <w:r>
              <w:rPr>
                <w:spacing w:val="-2"/>
                <w:sz w:val="24"/>
              </w:rPr>
              <w:t>оказания</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spacing w:before="64"/>
              <w:ind w:left="106"/>
              <w:rPr>
                <w:sz w:val="24"/>
              </w:rPr>
            </w:pPr>
            <w:r>
              <w:rPr>
                <w:sz w:val="24"/>
              </w:rPr>
              <w:t>первой</w:t>
            </w:r>
            <w:r>
              <w:rPr>
                <w:spacing w:val="-6"/>
                <w:sz w:val="24"/>
              </w:rPr>
              <w:t xml:space="preserve"> </w:t>
            </w:r>
            <w:r>
              <w:rPr>
                <w:spacing w:val="-2"/>
                <w:sz w:val="24"/>
              </w:rPr>
              <w:t>помощи.</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spacing w:before="63"/>
              <w:ind w:left="106"/>
              <w:rPr>
                <w:sz w:val="24"/>
              </w:rPr>
            </w:pPr>
            <w:r>
              <w:rPr>
                <w:sz w:val="24"/>
              </w:rPr>
              <w:t>Решают</w:t>
            </w:r>
            <w:r>
              <w:rPr>
                <w:spacing w:val="-9"/>
                <w:sz w:val="24"/>
              </w:rPr>
              <w:t xml:space="preserve"> </w:t>
            </w:r>
            <w:r>
              <w:rPr>
                <w:sz w:val="24"/>
              </w:rPr>
              <w:t>ситуационные</w:t>
            </w:r>
            <w:r>
              <w:rPr>
                <w:spacing w:val="-12"/>
                <w:sz w:val="24"/>
              </w:rPr>
              <w:t xml:space="preserve"> </w:t>
            </w:r>
            <w:r>
              <w:rPr>
                <w:spacing w:val="-2"/>
                <w:sz w:val="24"/>
              </w:rPr>
              <w:t>задачи.</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tabs>
                <w:tab w:val="left" w:pos="1882"/>
              </w:tabs>
              <w:spacing w:before="64"/>
              <w:ind w:left="106"/>
              <w:rPr>
                <w:sz w:val="24"/>
              </w:rPr>
            </w:pPr>
            <w:r>
              <w:rPr>
                <w:spacing w:val="-2"/>
                <w:sz w:val="24"/>
              </w:rPr>
              <w:t>Выполняют</w:t>
            </w:r>
            <w:r>
              <w:rPr>
                <w:sz w:val="24"/>
              </w:rPr>
              <w:tab/>
            </w:r>
            <w:r>
              <w:rPr>
                <w:spacing w:val="-2"/>
                <w:sz w:val="24"/>
              </w:rPr>
              <w:t>практические</w:t>
            </w:r>
          </w:p>
        </w:tc>
      </w:tr>
      <w:tr w:rsidR="000A0EF3">
        <w:trPr>
          <w:trHeight w:val="414"/>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spacing w:before="63"/>
              <w:ind w:left="106"/>
              <w:rPr>
                <w:sz w:val="24"/>
              </w:rPr>
            </w:pPr>
            <w:r>
              <w:rPr>
                <w:sz w:val="24"/>
              </w:rPr>
              <w:t>действия</w:t>
            </w:r>
            <w:r>
              <w:rPr>
                <w:spacing w:val="38"/>
                <w:sz w:val="24"/>
              </w:rPr>
              <w:t xml:space="preserve"> </w:t>
            </w:r>
            <w:r>
              <w:rPr>
                <w:sz w:val="24"/>
              </w:rPr>
              <w:t>по</w:t>
            </w:r>
            <w:r>
              <w:rPr>
                <w:spacing w:val="37"/>
                <w:sz w:val="24"/>
              </w:rPr>
              <w:t xml:space="preserve"> </w:t>
            </w:r>
            <w:r>
              <w:rPr>
                <w:sz w:val="24"/>
              </w:rPr>
              <w:t>оказанию</w:t>
            </w:r>
            <w:r>
              <w:rPr>
                <w:spacing w:val="36"/>
                <w:sz w:val="24"/>
              </w:rPr>
              <w:t xml:space="preserve"> </w:t>
            </w:r>
            <w:r>
              <w:rPr>
                <w:spacing w:val="-2"/>
                <w:sz w:val="24"/>
              </w:rPr>
              <w:t>первой</w:t>
            </w:r>
          </w:p>
        </w:tc>
      </w:tr>
      <w:tr w:rsidR="000A0EF3">
        <w:trPr>
          <w:trHeight w:val="482"/>
        </w:trPr>
        <w:tc>
          <w:tcPr>
            <w:tcW w:w="3308" w:type="dxa"/>
            <w:tcBorders>
              <w:top w:val="nil"/>
            </w:tcBorders>
          </w:tcPr>
          <w:p w:rsidR="000A0EF3" w:rsidRDefault="000A0EF3">
            <w:pPr>
              <w:pStyle w:val="TableParagraph"/>
              <w:rPr>
                <w:sz w:val="24"/>
              </w:rPr>
            </w:pPr>
          </w:p>
        </w:tc>
        <w:tc>
          <w:tcPr>
            <w:tcW w:w="3337" w:type="dxa"/>
            <w:tcBorders>
              <w:top w:val="nil"/>
            </w:tcBorders>
          </w:tcPr>
          <w:p w:rsidR="000A0EF3" w:rsidRDefault="000A0EF3">
            <w:pPr>
              <w:pStyle w:val="TableParagraph"/>
              <w:rPr>
                <w:sz w:val="24"/>
              </w:rPr>
            </w:pPr>
          </w:p>
        </w:tc>
        <w:tc>
          <w:tcPr>
            <w:tcW w:w="3386" w:type="dxa"/>
            <w:tcBorders>
              <w:top w:val="nil"/>
            </w:tcBorders>
          </w:tcPr>
          <w:p w:rsidR="000A0EF3" w:rsidRDefault="002345D6">
            <w:pPr>
              <w:pStyle w:val="TableParagraph"/>
              <w:spacing w:before="64"/>
              <w:ind w:left="106"/>
              <w:rPr>
                <w:sz w:val="24"/>
              </w:rPr>
            </w:pPr>
            <w:r>
              <w:rPr>
                <w:spacing w:val="-2"/>
                <w:sz w:val="24"/>
              </w:rPr>
              <w:t>помощи</w:t>
            </w:r>
          </w:p>
        </w:tc>
      </w:tr>
      <w:tr w:rsidR="000A0EF3">
        <w:trPr>
          <w:trHeight w:val="346"/>
        </w:trPr>
        <w:tc>
          <w:tcPr>
            <w:tcW w:w="3308" w:type="dxa"/>
            <w:tcBorders>
              <w:bottom w:val="nil"/>
            </w:tcBorders>
          </w:tcPr>
          <w:p w:rsidR="000A0EF3" w:rsidRDefault="002345D6">
            <w:pPr>
              <w:pStyle w:val="TableParagraph"/>
              <w:tabs>
                <w:tab w:val="left" w:pos="1864"/>
                <w:tab w:val="left" w:pos="2999"/>
              </w:tabs>
              <w:spacing w:line="273" w:lineRule="exact"/>
              <w:ind w:left="107"/>
              <w:rPr>
                <w:i/>
                <w:sz w:val="24"/>
              </w:rPr>
            </w:pPr>
            <w:r>
              <w:rPr>
                <w:i/>
                <w:spacing w:val="-2"/>
                <w:sz w:val="24"/>
              </w:rPr>
              <w:t>Практическое</w:t>
            </w:r>
            <w:r>
              <w:rPr>
                <w:i/>
                <w:sz w:val="24"/>
              </w:rPr>
              <w:tab/>
            </w:r>
            <w:r>
              <w:rPr>
                <w:i/>
                <w:spacing w:val="-2"/>
                <w:sz w:val="24"/>
              </w:rPr>
              <w:t>занятие</w:t>
            </w:r>
            <w:r>
              <w:rPr>
                <w:i/>
                <w:sz w:val="24"/>
              </w:rPr>
              <w:tab/>
            </w:r>
            <w:r>
              <w:rPr>
                <w:i/>
                <w:spacing w:val="-5"/>
                <w:sz w:val="24"/>
              </w:rPr>
              <w:t>(1</w:t>
            </w:r>
          </w:p>
        </w:tc>
        <w:tc>
          <w:tcPr>
            <w:tcW w:w="3337" w:type="dxa"/>
            <w:tcBorders>
              <w:bottom w:val="nil"/>
            </w:tcBorders>
          </w:tcPr>
          <w:p w:rsidR="000A0EF3" w:rsidRDefault="002345D6">
            <w:pPr>
              <w:pStyle w:val="TableParagraph"/>
              <w:spacing w:line="273" w:lineRule="exact"/>
              <w:ind w:left="107"/>
              <w:rPr>
                <w:sz w:val="24"/>
              </w:rPr>
            </w:pPr>
            <w:r>
              <w:rPr>
                <w:sz w:val="24"/>
              </w:rPr>
              <w:t>Основные</w:t>
            </w:r>
            <w:r>
              <w:rPr>
                <w:spacing w:val="64"/>
                <w:w w:val="150"/>
                <w:sz w:val="24"/>
              </w:rPr>
              <w:t xml:space="preserve"> </w:t>
            </w:r>
            <w:r>
              <w:rPr>
                <w:sz w:val="24"/>
              </w:rPr>
              <w:t>типы</w:t>
            </w:r>
            <w:r>
              <w:rPr>
                <w:spacing w:val="65"/>
                <w:w w:val="150"/>
                <w:sz w:val="24"/>
              </w:rPr>
              <w:t xml:space="preserve"> </w:t>
            </w:r>
            <w:r>
              <w:rPr>
                <w:sz w:val="24"/>
              </w:rPr>
              <w:t>ранений</w:t>
            </w:r>
            <w:r>
              <w:rPr>
                <w:spacing w:val="64"/>
                <w:w w:val="150"/>
                <w:sz w:val="24"/>
              </w:rPr>
              <w:t xml:space="preserve"> </w:t>
            </w:r>
            <w:r>
              <w:rPr>
                <w:spacing w:val="-5"/>
                <w:sz w:val="24"/>
              </w:rPr>
              <w:t>на</w:t>
            </w:r>
          </w:p>
        </w:tc>
        <w:tc>
          <w:tcPr>
            <w:tcW w:w="3386" w:type="dxa"/>
            <w:tcBorders>
              <w:bottom w:val="nil"/>
            </w:tcBorders>
          </w:tcPr>
          <w:p w:rsidR="000A0EF3" w:rsidRDefault="002345D6">
            <w:pPr>
              <w:pStyle w:val="TableParagraph"/>
              <w:tabs>
                <w:tab w:val="left" w:pos="2750"/>
              </w:tabs>
              <w:spacing w:line="273" w:lineRule="exact"/>
              <w:ind w:left="106"/>
              <w:rPr>
                <w:sz w:val="24"/>
              </w:rPr>
            </w:pPr>
            <w:r>
              <w:rPr>
                <w:spacing w:val="-2"/>
                <w:sz w:val="24"/>
              </w:rPr>
              <w:t>Классифицируют</w:t>
            </w:r>
            <w:r>
              <w:rPr>
                <w:sz w:val="24"/>
              </w:rPr>
              <w:tab/>
            </w:r>
            <w:r>
              <w:rPr>
                <w:spacing w:val="-4"/>
                <w:sz w:val="24"/>
              </w:rPr>
              <w:t>типы</w:t>
            </w:r>
          </w:p>
        </w:tc>
      </w:tr>
      <w:tr w:rsidR="000A0EF3">
        <w:trPr>
          <w:trHeight w:val="412"/>
        </w:trPr>
        <w:tc>
          <w:tcPr>
            <w:tcW w:w="3308" w:type="dxa"/>
            <w:tcBorders>
              <w:top w:val="nil"/>
              <w:bottom w:val="nil"/>
            </w:tcBorders>
          </w:tcPr>
          <w:p w:rsidR="000A0EF3" w:rsidRDefault="002345D6">
            <w:pPr>
              <w:pStyle w:val="TableParagraph"/>
              <w:spacing w:before="63"/>
              <w:ind w:left="107"/>
              <w:rPr>
                <w:i/>
                <w:sz w:val="24"/>
              </w:rPr>
            </w:pPr>
            <w:r>
              <w:rPr>
                <w:i/>
                <w:spacing w:val="-4"/>
                <w:sz w:val="24"/>
              </w:rPr>
              <w:t>час)</w:t>
            </w:r>
          </w:p>
        </w:tc>
        <w:tc>
          <w:tcPr>
            <w:tcW w:w="3337" w:type="dxa"/>
            <w:tcBorders>
              <w:top w:val="nil"/>
              <w:bottom w:val="nil"/>
            </w:tcBorders>
          </w:tcPr>
          <w:p w:rsidR="000A0EF3" w:rsidRDefault="002345D6">
            <w:pPr>
              <w:pStyle w:val="TableParagraph"/>
              <w:spacing w:before="63"/>
              <w:ind w:left="107"/>
              <w:rPr>
                <w:sz w:val="24"/>
              </w:rPr>
            </w:pPr>
            <w:r>
              <w:rPr>
                <w:sz w:val="24"/>
              </w:rPr>
              <w:t>поле</w:t>
            </w:r>
            <w:r>
              <w:rPr>
                <w:spacing w:val="-4"/>
                <w:sz w:val="24"/>
              </w:rPr>
              <w:t xml:space="preserve"> боя.</w:t>
            </w:r>
          </w:p>
        </w:tc>
        <w:tc>
          <w:tcPr>
            <w:tcW w:w="3386" w:type="dxa"/>
            <w:tcBorders>
              <w:top w:val="nil"/>
              <w:bottom w:val="nil"/>
            </w:tcBorders>
          </w:tcPr>
          <w:p w:rsidR="000A0EF3" w:rsidRDefault="002345D6">
            <w:pPr>
              <w:pStyle w:val="TableParagraph"/>
              <w:spacing w:before="63"/>
              <w:ind w:left="106"/>
              <w:rPr>
                <w:sz w:val="24"/>
              </w:rPr>
            </w:pPr>
            <w:r>
              <w:rPr>
                <w:spacing w:val="-2"/>
                <w:sz w:val="24"/>
              </w:rPr>
              <w:t>ранений.</w:t>
            </w:r>
          </w:p>
        </w:tc>
      </w:tr>
      <w:tr w:rsidR="000A0EF3">
        <w:trPr>
          <w:trHeight w:val="413"/>
        </w:trPr>
        <w:tc>
          <w:tcPr>
            <w:tcW w:w="3308" w:type="dxa"/>
            <w:tcBorders>
              <w:top w:val="nil"/>
              <w:bottom w:val="nil"/>
            </w:tcBorders>
          </w:tcPr>
          <w:p w:rsidR="000A0EF3" w:rsidRDefault="002345D6">
            <w:pPr>
              <w:pStyle w:val="TableParagraph"/>
              <w:tabs>
                <w:tab w:val="left" w:pos="896"/>
                <w:tab w:val="left" w:pos="1970"/>
                <w:tab w:val="left" w:pos="2328"/>
              </w:tabs>
              <w:spacing w:before="63"/>
              <w:ind w:left="107"/>
              <w:rPr>
                <w:sz w:val="24"/>
              </w:rPr>
            </w:pPr>
            <w:r>
              <w:rPr>
                <w:spacing w:val="-4"/>
                <w:sz w:val="24"/>
              </w:rPr>
              <w:t>Типы</w:t>
            </w:r>
            <w:r>
              <w:rPr>
                <w:sz w:val="24"/>
              </w:rPr>
              <w:tab/>
            </w:r>
            <w:r>
              <w:rPr>
                <w:spacing w:val="-2"/>
                <w:sz w:val="24"/>
              </w:rPr>
              <w:t>ранений</w:t>
            </w:r>
            <w:r>
              <w:rPr>
                <w:sz w:val="24"/>
              </w:rPr>
              <w:tab/>
            </w:r>
            <w:r>
              <w:rPr>
                <w:spacing w:val="-10"/>
                <w:sz w:val="24"/>
              </w:rPr>
              <w:t>и</w:t>
            </w:r>
            <w:r>
              <w:rPr>
                <w:sz w:val="24"/>
              </w:rPr>
              <w:tab/>
            </w:r>
            <w:r>
              <w:rPr>
                <w:spacing w:val="-2"/>
                <w:sz w:val="24"/>
              </w:rPr>
              <w:t>способы</w:t>
            </w:r>
          </w:p>
        </w:tc>
        <w:tc>
          <w:tcPr>
            <w:tcW w:w="3337" w:type="dxa"/>
            <w:tcBorders>
              <w:top w:val="nil"/>
              <w:bottom w:val="nil"/>
            </w:tcBorders>
          </w:tcPr>
          <w:p w:rsidR="000A0EF3" w:rsidRDefault="002345D6">
            <w:pPr>
              <w:pStyle w:val="TableParagraph"/>
              <w:tabs>
                <w:tab w:val="left" w:pos="1282"/>
                <w:tab w:val="left" w:pos="2333"/>
              </w:tabs>
              <w:spacing w:before="63"/>
              <w:ind w:left="107"/>
              <w:rPr>
                <w:sz w:val="24"/>
              </w:rPr>
            </w:pPr>
            <w:r>
              <w:rPr>
                <w:spacing w:val="-2"/>
                <w:sz w:val="24"/>
              </w:rPr>
              <w:t>Приёмы</w:t>
            </w:r>
            <w:r>
              <w:rPr>
                <w:sz w:val="24"/>
              </w:rPr>
              <w:tab/>
            </w:r>
            <w:r>
              <w:rPr>
                <w:spacing w:val="-2"/>
                <w:sz w:val="24"/>
              </w:rPr>
              <w:t>первой</w:t>
            </w:r>
            <w:r>
              <w:rPr>
                <w:sz w:val="24"/>
              </w:rPr>
              <w:tab/>
            </w:r>
            <w:r>
              <w:rPr>
                <w:spacing w:val="-2"/>
                <w:sz w:val="24"/>
              </w:rPr>
              <w:t>помощи.</w:t>
            </w:r>
          </w:p>
        </w:tc>
        <w:tc>
          <w:tcPr>
            <w:tcW w:w="3386" w:type="dxa"/>
            <w:tcBorders>
              <w:top w:val="nil"/>
              <w:bottom w:val="nil"/>
            </w:tcBorders>
          </w:tcPr>
          <w:p w:rsidR="000A0EF3" w:rsidRDefault="002345D6">
            <w:pPr>
              <w:pStyle w:val="TableParagraph"/>
              <w:spacing w:before="63"/>
              <w:ind w:left="106"/>
              <w:rPr>
                <w:sz w:val="24"/>
              </w:rPr>
            </w:pPr>
            <w:r>
              <w:rPr>
                <w:sz w:val="24"/>
              </w:rPr>
              <w:t>Объясняют</w:t>
            </w:r>
            <w:r>
              <w:rPr>
                <w:spacing w:val="12"/>
                <w:sz w:val="24"/>
              </w:rPr>
              <w:t xml:space="preserve"> </w:t>
            </w:r>
            <w:r>
              <w:rPr>
                <w:sz w:val="24"/>
              </w:rPr>
              <w:t>порядок</w:t>
            </w:r>
            <w:r>
              <w:rPr>
                <w:spacing w:val="13"/>
                <w:sz w:val="24"/>
              </w:rPr>
              <w:t xml:space="preserve"> </w:t>
            </w:r>
            <w:r>
              <w:rPr>
                <w:sz w:val="24"/>
              </w:rPr>
              <w:t>и</w:t>
            </w:r>
            <w:r>
              <w:rPr>
                <w:spacing w:val="12"/>
                <w:sz w:val="24"/>
              </w:rPr>
              <w:t xml:space="preserve"> </w:t>
            </w:r>
            <w:r>
              <w:rPr>
                <w:spacing w:val="-2"/>
                <w:sz w:val="24"/>
              </w:rPr>
              <w:t>условия</w:t>
            </w:r>
          </w:p>
        </w:tc>
      </w:tr>
      <w:tr w:rsidR="000A0EF3">
        <w:trPr>
          <w:trHeight w:val="413"/>
        </w:trPr>
        <w:tc>
          <w:tcPr>
            <w:tcW w:w="3308" w:type="dxa"/>
            <w:tcBorders>
              <w:top w:val="nil"/>
              <w:bottom w:val="nil"/>
            </w:tcBorders>
          </w:tcPr>
          <w:p w:rsidR="000A0EF3" w:rsidRDefault="002345D6">
            <w:pPr>
              <w:pStyle w:val="TableParagraph"/>
              <w:tabs>
                <w:tab w:val="left" w:pos="1273"/>
                <w:tab w:val="left" w:pos="2244"/>
                <w:tab w:val="left" w:pos="3069"/>
              </w:tabs>
              <w:spacing w:before="64"/>
              <w:ind w:left="107"/>
              <w:rPr>
                <w:sz w:val="24"/>
              </w:rPr>
            </w:pPr>
            <w:r>
              <w:rPr>
                <w:spacing w:val="-2"/>
                <w:sz w:val="24"/>
              </w:rPr>
              <w:t>оказания</w:t>
            </w:r>
            <w:r>
              <w:rPr>
                <w:sz w:val="24"/>
              </w:rPr>
              <w:tab/>
            </w:r>
            <w:r>
              <w:rPr>
                <w:spacing w:val="-2"/>
                <w:sz w:val="24"/>
              </w:rPr>
              <w:t>первой</w:t>
            </w:r>
            <w:r>
              <w:rPr>
                <w:sz w:val="24"/>
              </w:rPr>
              <w:tab/>
            </w:r>
            <w:r>
              <w:rPr>
                <w:spacing w:val="-2"/>
                <w:sz w:val="24"/>
              </w:rPr>
              <w:t>само-</w:t>
            </w:r>
            <w:r>
              <w:rPr>
                <w:sz w:val="24"/>
              </w:rPr>
              <w:tab/>
            </w:r>
            <w:r>
              <w:rPr>
                <w:spacing w:val="-10"/>
                <w:sz w:val="24"/>
              </w:rPr>
              <w:t>и</w:t>
            </w:r>
          </w:p>
        </w:tc>
        <w:tc>
          <w:tcPr>
            <w:tcW w:w="3337" w:type="dxa"/>
            <w:tcBorders>
              <w:top w:val="nil"/>
              <w:bottom w:val="nil"/>
            </w:tcBorders>
          </w:tcPr>
          <w:p w:rsidR="000A0EF3" w:rsidRDefault="002345D6">
            <w:pPr>
              <w:pStyle w:val="TableParagraph"/>
              <w:tabs>
                <w:tab w:val="left" w:pos="1779"/>
              </w:tabs>
              <w:spacing w:before="64"/>
              <w:ind w:left="107"/>
              <w:rPr>
                <w:sz w:val="24"/>
              </w:rPr>
            </w:pPr>
            <w:r>
              <w:rPr>
                <w:spacing w:val="-2"/>
                <w:sz w:val="24"/>
              </w:rPr>
              <w:t>Остановка</w:t>
            </w:r>
            <w:r>
              <w:rPr>
                <w:sz w:val="24"/>
              </w:rPr>
              <w:tab/>
            </w:r>
            <w:r>
              <w:rPr>
                <w:spacing w:val="-2"/>
                <w:sz w:val="24"/>
              </w:rPr>
              <w:t>кровотечения.</w:t>
            </w:r>
          </w:p>
        </w:tc>
        <w:tc>
          <w:tcPr>
            <w:tcW w:w="3386" w:type="dxa"/>
            <w:tcBorders>
              <w:top w:val="nil"/>
              <w:bottom w:val="nil"/>
            </w:tcBorders>
          </w:tcPr>
          <w:p w:rsidR="000A0EF3" w:rsidRDefault="002345D6">
            <w:pPr>
              <w:pStyle w:val="TableParagraph"/>
              <w:tabs>
                <w:tab w:val="left" w:pos="2676"/>
              </w:tabs>
              <w:spacing w:before="64"/>
              <w:ind w:left="106"/>
              <w:rPr>
                <w:sz w:val="24"/>
              </w:rPr>
            </w:pPr>
            <w:r>
              <w:rPr>
                <w:spacing w:val="-2"/>
                <w:sz w:val="24"/>
              </w:rPr>
              <w:t>различных</w:t>
            </w:r>
            <w:r>
              <w:rPr>
                <w:sz w:val="24"/>
              </w:rPr>
              <w:tab/>
            </w:r>
            <w:r>
              <w:rPr>
                <w:spacing w:val="-4"/>
                <w:sz w:val="24"/>
              </w:rPr>
              <w:t>видов</w:t>
            </w:r>
          </w:p>
        </w:tc>
      </w:tr>
      <w:tr w:rsidR="000A0EF3">
        <w:trPr>
          <w:trHeight w:val="413"/>
        </w:trPr>
        <w:tc>
          <w:tcPr>
            <w:tcW w:w="3308" w:type="dxa"/>
            <w:tcBorders>
              <w:top w:val="nil"/>
              <w:bottom w:val="nil"/>
            </w:tcBorders>
          </w:tcPr>
          <w:p w:rsidR="000A0EF3" w:rsidRDefault="002345D6">
            <w:pPr>
              <w:pStyle w:val="TableParagraph"/>
              <w:spacing w:before="63"/>
              <w:ind w:left="107"/>
              <w:rPr>
                <w:sz w:val="24"/>
              </w:rPr>
            </w:pPr>
            <w:r>
              <w:rPr>
                <w:sz w:val="24"/>
              </w:rPr>
              <w:t>взаимопомощи</w:t>
            </w:r>
            <w:r>
              <w:rPr>
                <w:spacing w:val="-9"/>
                <w:sz w:val="24"/>
              </w:rPr>
              <w:t xml:space="preserve"> </w:t>
            </w:r>
            <w:r>
              <w:rPr>
                <w:sz w:val="24"/>
              </w:rPr>
              <w:t>при</w:t>
            </w:r>
            <w:r>
              <w:rPr>
                <w:spacing w:val="-7"/>
                <w:sz w:val="24"/>
              </w:rPr>
              <w:t xml:space="preserve"> </w:t>
            </w:r>
            <w:r>
              <w:rPr>
                <w:spacing w:val="-5"/>
                <w:sz w:val="24"/>
              </w:rPr>
              <w:t>них</w:t>
            </w:r>
          </w:p>
        </w:tc>
        <w:tc>
          <w:tcPr>
            <w:tcW w:w="3337" w:type="dxa"/>
            <w:tcBorders>
              <w:top w:val="nil"/>
              <w:bottom w:val="nil"/>
            </w:tcBorders>
          </w:tcPr>
          <w:p w:rsidR="000A0EF3" w:rsidRDefault="002345D6">
            <w:pPr>
              <w:pStyle w:val="TableParagraph"/>
              <w:tabs>
                <w:tab w:val="left" w:pos="2367"/>
              </w:tabs>
              <w:spacing w:before="63"/>
              <w:ind w:left="107"/>
              <w:rPr>
                <w:sz w:val="24"/>
              </w:rPr>
            </w:pPr>
            <w:r>
              <w:rPr>
                <w:spacing w:val="-2"/>
                <w:sz w:val="24"/>
              </w:rPr>
              <w:t>Наложение</w:t>
            </w:r>
            <w:r>
              <w:rPr>
                <w:sz w:val="24"/>
              </w:rPr>
              <w:tab/>
            </w:r>
            <w:r>
              <w:rPr>
                <w:spacing w:val="-2"/>
                <w:sz w:val="24"/>
              </w:rPr>
              <w:t>повязок.</w:t>
            </w:r>
          </w:p>
        </w:tc>
        <w:tc>
          <w:tcPr>
            <w:tcW w:w="3386" w:type="dxa"/>
            <w:tcBorders>
              <w:top w:val="nil"/>
              <w:bottom w:val="nil"/>
            </w:tcBorders>
          </w:tcPr>
          <w:p w:rsidR="000A0EF3" w:rsidRDefault="002345D6">
            <w:pPr>
              <w:pStyle w:val="TableParagraph"/>
              <w:spacing w:before="63"/>
              <w:ind w:left="106"/>
              <w:rPr>
                <w:sz w:val="24"/>
              </w:rPr>
            </w:pPr>
            <w:r>
              <w:rPr>
                <w:sz w:val="24"/>
              </w:rPr>
              <w:t>кровотечений,</w:t>
            </w:r>
            <w:r>
              <w:rPr>
                <w:spacing w:val="-12"/>
                <w:sz w:val="24"/>
              </w:rPr>
              <w:t xml:space="preserve"> </w:t>
            </w:r>
            <w:r>
              <w:rPr>
                <w:spacing w:val="-2"/>
                <w:sz w:val="24"/>
              </w:rPr>
              <w:t>иммобилизации</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4"/>
              <w:ind w:left="107"/>
              <w:rPr>
                <w:sz w:val="24"/>
              </w:rPr>
            </w:pPr>
            <w:r>
              <w:rPr>
                <w:sz w:val="24"/>
              </w:rPr>
              <w:t>Иммобилизация</w:t>
            </w:r>
            <w:r>
              <w:rPr>
                <w:spacing w:val="-5"/>
                <w:sz w:val="24"/>
              </w:rPr>
              <w:t xml:space="preserve"> </w:t>
            </w:r>
            <w:r>
              <w:rPr>
                <w:spacing w:val="-2"/>
                <w:sz w:val="24"/>
              </w:rPr>
              <w:t>конечностей</w:t>
            </w:r>
          </w:p>
        </w:tc>
        <w:tc>
          <w:tcPr>
            <w:tcW w:w="3386" w:type="dxa"/>
            <w:tcBorders>
              <w:top w:val="nil"/>
              <w:bottom w:val="nil"/>
            </w:tcBorders>
          </w:tcPr>
          <w:p w:rsidR="000A0EF3" w:rsidRDefault="002345D6">
            <w:pPr>
              <w:pStyle w:val="TableParagraph"/>
              <w:spacing w:before="64"/>
              <w:ind w:left="106"/>
              <w:rPr>
                <w:sz w:val="24"/>
              </w:rPr>
            </w:pPr>
            <w:r>
              <w:rPr>
                <w:spacing w:val="-2"/>
                <w:sz w:val="24"/>
              </w:rPr>
              <w:t>конечностей.</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tabs>
                <w:tab w:val="left" w:pos="1882"/>
              </w:tabs>
              <w:spacing w:before="63"/>
              <w:ind w:left="106"/>
              <w:rPr>
                <w:sz w:val="24"/>
              </w:rPr>
            </w:pPr>
            <w:r>
              <w:rPr>
                <w:spacing w:val="-2"/>
                <w:sz w:val="24"/>
              </w:rPr>
              <w:t>Выполняют</w:t>
            </w:r>
            <w:r>
              <w:rPr>
                <w:sz w:val="24"/>
              </w:rPr>
              <w:tab/>
            </w:r>
            <w:r>
              <w:rPr>
                <w:spacing w:val="-2"/>
                <w:sz w:val="24"/>
              </w:rPr>
              <w:t>практические</w:t>
            </w:r>
          </w:p>
        </w:tc>
      </w:tr>
      <w:tr w:rsidR="000A0EF3">
        <w:trPr>
          <w:trHeight w:val="414"/>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spacing w:before="64"/>
              <w:ind w:left="106"/>
              <w:rPr>
                <w:sz w:val="24"/>
              </w:rPr>
            </w:pPr>
            <w:r>
              <w:rPr>
                <w:sz w:val="24"/>
              </w:rPr>
              <w:t>действия</w:t>
            </w:r>
            <w:r>
              <w:rPr>
                <w:spacing w:val="38"/>
                <w:sz w:val="24"/>
              </w:rPr>
              <w:t xml:space="preserve"> </w:t>
            </w:r>
            <w:r>
              <w:rPr>
                <w:sz w:val="24"/>
              </w:rPr>
              <w:t>по</w:t>
            </w:r>
            <w:r>
              <w:rPr>
                <w:spacing w:val="37"/>
                <w:sz w:val="24"/>
              </w:rPr>
              <w:t xml:space="preserve"> </w:t>
            </w:r>
            <w:r>
              <w:rPr>
                <w:sz w:val="24"/>
              </w:rPr>
              <w:t>оказанию</w:t>
            </w:r>
            <w:r>
              <w:rPr>
                <w:spacing w:val="36"/>
                <w:sz w:val="24"/>
              </w:rPr>
              <w:t xml:space="preserve"> </w:t>
            </w:r>
            <w:r>
              <w:rPr>
                <w:spacing w:val="-2"/>
                <w:sz w:val="24"/>
              </w:rPr>
              <w:t>первой</w:t>
            </w:r>
          </w:p>
        </w:tc>
      </w:tr>
      <w:tr w:rsidR="000A0EF3">
        <w:trPr>
          <w:trHeight w:val="484"/>
        </w:trPr>
        <w:tc>
          <w:tcPr>
            <w:tcW w:w="3308" w:type="dxa"/>
            <w:tcBorders>
              <w:top w:val="nil"/>
            </w:tcBorders>
          </w:tcPr>
          <w:p w:rsidR="000A0EF3" w:rsidRDefault="000A0EF3">
            <w:pPr>
              <w:pStyle w:val="TableParagraph"/>
              <w:rPr>
                <w:sz w:val="24"/>
              </w:rPr>
            </w:pPr>
          </w:p>
        </w:tc>
        <w:tc>
          <w:tcPr>
            <w:tcW w:w="3337" w:type="dxa"/>
            <w:tcBorders>
              <w:top w:val="nil"/>
            </w:tcBorders>
          </w:tcPr>
          <w:p w:rsidR="000A0EF3" w:rsidRDefault="000A0EF3">
            <w:pPr>
              <w:pStyle w:val="TableParagraph"/>
              <w:rPr>
                <w:sz w:val="24"/>
              </w:rPr>
            </w:pPr>
          </w:p>
        </w:tc>
        <w:tc>
          <w:tcPr>
            <w:tcW w:w="3386" w:type="dxa"/>
            <w:tcBorders>
              <w:top w:val="nil"/>
            </w:tcBorders>
          </w:tcPr>
          <w:p w:rsidR="000A0EF3" w:rsidRDefault="002345D6">
            <w:pPr>
              <w:pStyle w:val="TableParagraph"/>
              <w:spacing w:before="63"/>
              <w:ind w:left="106"/>
              <w:rPr>
                <w:sz w:val="24"/>
              </w:rPr>
            </w:pPr>
            <w:r>
              <w:rPr>
                <w:spacing w:val="-2"/>
                <w:sz w:val="24"/>
              </w:rPr>
              <w:t>помощи</w:t>
            </w:r>
          </w:p>
        </w:tc>
      </w:tr>
      <w:tr w:rsidR="000A0EF3">
        <w:trPr>
          <w:trHeight w:val="344"/>
        </w:trPr>
        <w:tc>
          <w:tcPr>
            <w:tcW w:w="3308" w:type="dxa"/>
            <w:tcBorders>
              <w:bottom w:val="nil"/>
            </w:tcBorders>
          </w:tcPr>
          <w:p w:rsidR="000A0EF3" w:rsidRDefault="002345D6">
            <w:pPr>
              <w:pStyle w:val="TableParagraph"/>
              <w:tabs>
                <w:tab w:val="left" w:pos="1779"/>
              </w:tabs>
              <w:spacing w:line="270" w:lineRule="exact"/>
              <w:ind w:left="107"/>
              <w:rPr>
                <w:i/>
                <w:sz w:val="24"/>
              </w:rPr>
            </w:pPr>
            <w:r>
              <w:rPr>
                <w:i/>
                <w:spacing w:val="-2"/>
                <w:sz w:val="24"/>
              </w:rPr>
              <w:t>Комплексное</w:t>
            </w:r>
            <w:r>
              <w:rPr>
                <w:i/>
                <w:sz w:val="24"/>
              </w:rPr>
              <w:tab/>
            </w:r>
            <w:r>
              <w:rPr>
                <w:i/>
                <w:spacing w:val="-2"/>
                <w:sz w:val="24"/>
              </w:rPr>
              <w:t>практическое</w:t>
            </w:r>
          </w:p>
        </w:tc>
        <w:tc>
          <w:tcPr>
            <w:tcW w:w="3337" w:type="dxa"/>
            <w:tcBorders>
              <w:bottom w:val="nil"/>
            </w:tcBorders>
          </w:tcPr>
          <w:p w:rsidR="000A0EF3" w:rsidRDefault="002345D6">
            <w:pPr>
              <w:pStyle w:val="TableParagraph"/>
              <w:spacing w:line="270" w:lineRule="exact"/>
              <w:ind w:left="107"/>
              <w:rPr>
                <w:sz w:val="24"/>
              </w:rPr>
            </w:pPr>
            <w:r>
              <w:rPr>
                <w:sz w:val="24"/>
              </w:rPr>
              <w:t>Способы</w:t>
            </w:r>
            <w:r>
              <w:rPr>
                <w:spacing w:val="-1"/>
                <w:sz w:val="24"/>
              </w:rPr>
              <w:t xml:space="preserve"> </w:t>
            </w:r>
            <w:r>
              <w:rPr>
                <w:sz w:val="24"/>
              </w:rPr>
              <w:t>поиска,</w:t>
            </w:r>
            <w:r>
              <w:rPr>
                <w:spacing w:val="-1"/>
                <w:sz w:val="24"/>
              </w:rPr>
              <w:t xml:space="preserve"> </w:t>
            </w:r>
            <w:r>
              <w:rPr>
                <w:sz w:val="24"/>
              </w:rPr>
              <w:t xml:space="preserve">сближения </w:t>
            </w:r>
            <w:r>
              <w:rPr>
                <w:spacing w:val="-10"/>
                <w:sz w:val="24"/>
              </w:rPr>
              <w:t>и</w:t>
            </w:r>
          </w:p>
        </w:tc>
        <w:tc>
          <w:tcPr>
            <w:tcW w:w="3386" w:type="dxa"/>
            <w:tcBorders>
              <w:bottom w:val="nil"/>
            </w:tcBorders>
          </w:tcPr>
          <w:p w:rsidR="000A0EF3" w:rsidRDefault="002345D6">
            <w:pPr>
              <w:pStyle w:val="TableParagraph"/>
              <w:tabs>
                <w:tab w:val="left" w:pos="1910"/>
                <w:tab w:val="left" w:pos="2934"/>
              </w:tabs>
              <w:spacing w:line="270" w:lineRule="exact"/>
              <w:ind w:left="106"/>
              <w:rPr>
                <w:sz w:val="24"/>
              </w:rPr>
            </w:pPr>
            <w:r>
              <w:rPr>
                <w:spacing w:val="-2"/>
                <w:sz w:val="24"/>
              </w:rPr>
              <w:t>Формулируют</w:t>
            </w:r>
            <w:r>
              <w:rPr>
                <w:sz w:val="24"/>
              </w:rPr>
              <w:tab/>
            </w:r>
            <w:r>
              <w:rPr>
                <w:spacing w:val="-2"/>
                <w:sz w:val="24"/>
              </w:rPr>
              <w:t>задачи</w:t>
            </w:r>
            <w:r>
              <w:rPr>
                <w:sz w:val="24"/>
              </w:rPr>
              <w:tab/>
            </w:r>
            <w:r>
              <w:rPr>
                <w:spacing w:val="-5"/>
                <w:sz w:val="24"/>
              </w:rPr>
              <w:t>зон</w:t>
            </w:r>
          </w:p>
        </w:tc>
      </w:tr>
      <w:tr w:rsidR="000A0EF3">
        <w:trPr>
          <w:trHeight w:val="413"/>
        </w:trPr>
        <w:tc>
          <w:tcPr>
            <w:tcW w:w="3308" w:type="dxa"/>
            <w:tcBorders>
              <w:top w:val="nil"/>
              <w:bottom w:val="nil"/>
            </w:tcBorders>
          </w:tcPr>
          <w:p w:rsidR="000A0EF3" w:rsidRDefault="002345D6">
            <w:pPr>
              <w:pStyle w:val="TableParagraph"/>
              <w:spacing w:before="64"/>
              <w:ind w:left="107"/>
              <w:rPr>
                <w:i/>
                <w:sz w:val="24"/>
              </w:rPr>
            </w:pPr>
            <w:r>
              <w:rPr>
                <w:i/>
                <w:sz w:val="24"/>
              </w:rPr>
              <w:t>занятие</w:t>
            </w:r>
            <w:r>
              <w:rPr>
                <w:i/>
                <w:spacing w:val="-6"/>
                <w:sz w:val="24"/>
              </w:rPr>
              <w:t xml:space="preserve"> </w:t>
            </w:r>
            <w:r>
              <w:rPr>
                <w:i/>
                <w:sz w:val="24"/>
              </w:rPr>
              <w:t>(1</w:t>
            </w:r>
            <w:r>
              <w:rPr>
                <w:i/>
                <w:spacing w:val="-4"/>
                <w:sz w:val="24"/>
              </w:rPr>
              <w:t xml:space="preserve"> час)</w:t>
            </w:r>
          </w:p>
        </w:tc>
        <w:tc>
          <w:tcPr>
            <w:tcW w:w="3337" w:type="dxa"/>
            <w:tcBorders>
              <w:top w:val="nil"/>
              <w:bottom w:val="nil"/>
            </w:tcBorders>
          </w:tcPr>
          <w:p w:rsidR="000A0EF3" w:rsidRDefault="002345D6">
            <w:pPr>
              <w:pStyle w:val="TableParagraph"/>
              <w:tabs>
                <w:tab w:val="left" w:pos="1356"/>
                <w:tab w:val="left" w:pos="2436"/>
                <w:tab w:val="left" w:pos="2750"/>
              </w:tabs>
              <w:spacing w:before="64"/>
              <w:ind w:left="107"/>
              <w:rPr>
                <w:sz w:val="24"/>
              </w:rPr>
            </w:pPr>
            <w:r>
              <w:rPr>
                <w:spacing w:val="-2"/>
                <w:sz w:val="24"/>
              </w:rPr>
              <w:t>эвакуации</w:t>
            </w:r>
            <w:r>
              <w:rPr>
                <w:sz w:val="24"/>
              </w:rPr>
              <w:tab/>
            </w:r>
            <w:r>
              <w:rPr>
                <w:spacing w:val="-2"/>
                <w:sz w:val="24"/>
              </w:rPr>
              <w:t>раненых</w:t>
            </w:r>
            <w:r>
              <w:rPr>
                <w:sz w:val="24"/>
              </w:rPr>
              <w:tab/>
            </w:r>
            <w:r>
              <w:rPr>
                <w:spacing w:val="-10"/>
                <w:sz w:val="24"/>
              </w:rPr>
              <w:t>с</w:t>
            </w:r>
            <w:r>
              <w:rPr>
                <w:sz w:val="24"/>
              </w:rPr>
              <w:tab/>
            </w:r>
            <w:r>
              <w:rPr>
                <w:spacing w:val="-4"/>
                <w:sz w:val="24"/>
              </w:rPr>
              <w:t>поля</w:t>
            </w:r>
          </w:p>
        </w:tc>
        <w:tc>
          <w:tcPr>
            <w:tcW w:w="3386" w:type="dxa"/>
            <w:tcBorders>
              <w:top w:val="nil"/>
              <w:bottom w:val="nil"/>
            </w:tcBorders>
          </w:tcPr>
          <w:p w:rsidR="000A0EF3" w:rsidRDefault="002345D6">
            <w:pPr>
              <w:pStyle w:val="TableParagraph"/>
              <w:tabs>
                <w:tab w:val="left" w:pos="1353"/>
                <w:tab w:val="left" w:pos="2495"/>
              </w:tabs>
              <w:spacing w:before="64"/>
              <w:ind w:left="106"/>
              <w:rPr>
                <w:sz w:val="24"/>
              </w:rPr>
            </w:pPr>
            <w:r>
              <w:rPr>
                <w:spacing w:val="-2"/>
                <w:sz w:val="24"/>
              </w:rPr>
              <w:t>эвакуации</w:t>
            </w:r>
            <w:r>
              <w:rPr>
                <w:sz w:val="24"/>
              </w:rPr>
              <w:tab/>
            </w:r>
            <w:r>
              <w:rPr>
                <w:spacing w:val="-2"/>
                <w:sz w:val="24"/>
              </w:rPr>
              <w:t>(красная,</w:t>
            </w:r>
            <w:r>
              <w:rPr>
                <w:sz w:val="24"/>
              </w:rPr>
              <w:tab/>
            </w:r>
            <w:r>
              <w:rPr>
                <w:spacing w:val="-2"/>
                <w:sz w:val="24"/>
              </w:rPr>
              <w:t>жёлтая,</w:t>
            </w:r>
          </w:p>
        </w:tc>
      </w:tr>
      <w:tr w:rsidR="000A0EF3">
        <w:trPr>
          <w:trHeight w:val="413"/>
        </w:trPr>
        <w:tc>
          <w:tcPr>
            <w:tcW w:w="3308" w:type="dxa"/>
            <w:tcBorders>
              <w:top w:val="nil"/>
              <w:bottom w:val="nil"/>
            </w:tcBorders>
          </w:tcPr>
          <w:p w:rsidR="000A0EF3" w:rsidRDefault="002345D6">
            <w:pPr>
              <w:pStyle w:val="TableParagraph"/>
              <w:spacing w:before="63"/>
              <w:ind w:left="107"/>
              <w:rPr>
                <w:sz w:val="24"/>
              </w:rPr>
            </w:pPr>
            <w:r>
              <w:rPr>
                <w:sz w:val="24"/>
              </w:rPr>
              <w:t>Эвакуация</w:t>
            </w:r>
            <w:r>
              <w:rPr>
                <w:spacing w:val="29"/>
                <w:sz w:val="24"/>
              </w:rPr>
              <w:t xml:space="preserve">  </w:t>
            </w:r>
            <w:r>
              <w:rPr>
                <w:sz w:val="24"/>
              </w:rPr>
              <w:t>раненых</w:t>
            </w:r>
            <w:r>
              <w:rPr>
                <w:spacing w:val="32"/>
                <w:sz w:val="24"/>
              </w:rPr>
              <w:t xml:space="preserve">  </w:t>
            </w:r>
            <w:r>
              <w:rPr>
                <w:sz w:val="24"/>
              </w:rPr>
              <w:t>с</w:t>
            </w:r>
            <w:r>
              <w:rPr>
                <w:spacing w:val="28"/>
                <w:sz w:val="24"/>
              </w:rPr>
              <w:t xml:space="preserve">  </w:t>
            </w:r>
            <w:r>
              <w:rPr>
                <w:spacing w:val="-4"/>
                <w:sz w:val="24"/>
              </w:rPr>
              <w:t>поля</w:t>
            </w:r>
          </w:p>
        </w:tc>
        <w:tc>
          <w:tcPr>
            <w:tcW w:w="3337" w:type="dxa"/>
            <w:tcBorders>
              <w:top w:val="nil"/>
              <w:bottom w:val="nil"/>
            </w:tcBorders>
          </w:tcPr>
          <w:p w:rsidR="000A0EF3" w:rsidRDefault="002345D6">
            <w:pPr>
              <w:pStyle w:val="TableParagraph"/>
              <w:spacing w:before="63"/>
              <w:ind w:left="107"/>
              <w:rPr>
                <w:sz w:val="24"/>
              </w:rPr>
            </w:pPr>
            <w:r>
              <w:rPr>
                <w:sz w:val="24"/>
              </w:rPr>
              <w:t>боя.</w:t>
            </w:r>
            <w:r>
              <w:rPr>
                <w:spacing w:val="76"/>
                <w:w w:val="150"/>
                <w:sz w:val="24"/>
              </w:rPr>
              <w:t xml:space="preserve"> </w:t>
            </w:r>
            <w:r>
              <w:rPr>
                <w:sz w:val="24"/>
              </w:rPr>
              <w:t>Штатные</w:t>
            </w:r>
            <w:r>
              <w:rPr>
                <w:spacing w:val="74"/>
                <w:w w:val="150"/>
                <w:sz w:val="24"/>
              </w:rPr>
              <w:t xml:space="preserve"> </w:t>
            </w:r>
            <w:r>
              <w:rPr>
                <w:sz w:val="24"/>
              </w:rPr>
              <w:t>и</w:t>
            </w:r>
            <w:r>
              <w:rPr>
                <w:spacing w:val="78"/>
                <w:w w:val="150"/>
                <w:sz w:val="24"/>
              </w:rPr>
              <w:t xml:space="preserve"> </w:t>
            </w:r>
            <w:r>
              <w:rPr>
                <w:spacing w:val="-2"/>
                <w:sz w:val="24"/>
              </w:rPr>
              <w:t>подручные</w:t>
            </w:r>
          </w:p>
        </w:tc>
        <w:tc>
          <w:tcPr>
            <w:tcW w:w="3386" w:type="dxa"/>
            <w:tcBorders>
              <w:top w:val="nil"/>
              <w:bottom w:val="nil"/>
            </w:tcBorders>
          </w:tcPr>
          <w:p w:rsidR="000A0EF3" w:rsidRDefault="002345D6">
            <w:pPr>
              <w:pStyle w:val="TableParagraph"/>
              <w:spacing w:before="63"/>
              <w:ind w:left="106"/>
              <w:rPr>
                <w:sz w:val="24"/>
              </w:rPr>
            </w:pPr>
            <w:r>
              <w:rPr>
                <w:spacing w:val="-2"/>
                <w:sz w:val="24"/>
              </w:rPr>
              <w:t>зелёная).</w:t>
            </w:r>
          </w:p>
        </w:tc>
      </w:tr>
      <w:tr w:rsidR="000A0EF3">
        <w:trPr>
          <w:trHeight w:val="482"/>
        </w:trPr>
        <w:tc>
          <w:tcPr>
            <w:tcW w:w="3308" w:type="dxa"/>
            <w:tcBorders>
              <w:top w:val="nil"/>
            </w:tcBorders>
          </w:tcPr>
          <w:p w:rsidR="000A0EF3" w:rsidRDefault="002345D6">
            <w:pPr>
              <w:pStyle w:val="TableParagraph"/>
              <w:spacing w:before="64"/>
              <w:ind w:left="107"/>
              <w:rPr>
                <w:sz w:val="24"/>
              </w:rPr>
            </w:pPr>
            <w:r>
              <w:rPr>
                <w:spacing w:val="-5"/>
                <w:sz w:val="24"/>
              </w:rPr>
              <w:t>боя</w:t>
            </w:r>
          </w:p>
        </w:tc>
        <w:tc>
          <w:tcPr>
            <w:tcW w:w="3337" w:type="dxa"/>
            <w:tcBorders>
              <w:top w:val="nil"/>
            </w:tcBorders>
          </w:tcPr>
          <w:p w:rsidR="000A0EF3" w:rsidRDefault="002345D6">
            <w:pPr>
              <w:pStyle w:val="TableParagraph"/>
              <w:spacing w:before="64"/>
              <w:ind w:left="107"/>
              <w:rPr>
                <w:sz w:val="24"/>
              </w:rPr>
            </w:pPr>
            <w:r>
              <w:rPr>
                <w:sz w:val="24"/>
              </w:rPr>
              <w:t>средства</w:t>
            </w:r>
            <w:r>
              <w:rPr>
                <w:spacing w:val="58"/>
                <w:sz w:val="24"/>
              </w:rPr>
              <w:t xml:space="preserve"> </w:t>
            </w:r>
            <w:r>
              <w:rPr>
                <w:sz w:val="24"/>
              </w:rPr>
              <w:t>эвакуации</w:t>
            </w:r>
            <w:r>
              <w:rPr>
                <w:spacing w:val="60"/>
                <w:sz w:val="24"/>
              </w:rPr>
              <w:t xml:space="preserve"> </w:t>
            </w:r>
            <w:r>
              <w:rPr>
                <w:spacing w:val="-2"/>
                <w:sz w:val="24"/>
              </w:rPr>
              <w:t>раненых.</w:t>
            </w:r>
          </w:p>
        </w:tc>
        <w:tc>
          <w:tcPr>
            <w:tcW w:w="3386" w:type="dxa"/>
            <w:tcBorders>
              <w:top w:val="nil"/>
            </w:tcBorders>
          </w:tcPr>
          <w:p w:rsidR="000A0EF3" w:rsidRDefault="002345D6">
            <w:pPr>
              <w:pStyle w:val="TableParagraph"/>
              <w:tabs>
                <w:tab w:val="left" w:pos="1860"/>
                <w:tab w:val="left" w:pos="2431"/>
              </w:tabs>
              <w:spacing w:before="64"/>
              <w:ind w:left="106"/>
              <w:rPr>
                <w:sz w:val="24"/>
              </w:rPr>
            </w:pPr>
            <w:r>
              <w:rPr>
                <w:spacing w:val="-2"/>
                <w:sz w:val="24"/>
              </w:rPr>
              <w:t>Рассказывают</w:t>
            </w:r>
            <w:r>
              <w:rPr>
                <w:sz w:val="24"/>
              </w:rPr>
              <w:tab/>
            </w:r>
            <w:r>
              <w:rPr>
                <w:spacing w:val="-5"/>
                <w:sz w:val="24"/>
              </w:rPr>
              <w:t>об</w:t>
            </w:r>
            <w:r>
              <w:rPr>
                <w:sz w:val="24"/>
              </w:rPr>
              <w:tab/>
            </w:r>
            <w:r>
              <w:rPr>
                <w:spacing w:val="-2"/>
                <w:sz w:val="24"/>
              </w:rPr>
              <w:t>объёмах</w:t>
            </w:r>
          </w:p>
        </w:tc>
      </w:tr>
    </w:tbl>
    <w:p w:rsidR="000A0EF3" w:rsidRDefault="000A0EF3">
      <w:pPr>
        <w:rPr>
          <w:sz w:val="24"/>
        </w:rPr>
        <w:sectPr w:rsidR="000A0EF3">
          <w:type w:val="continuous"/>
          <w:pgSz w:w="11920" w:h="16390"/>
          <w:pgMar w:top="680" w:right="480" w:bottom="1160" w:left="1180" w:header="0" w:footer="96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37"/>
        <w:gridCol w:w="3386"/>
      </w:tblGrid>
      <w:tr w:rsidR="000A0EF3">
        <w:trPr>
          <w:trHeight w:val="4139"/>
        </w:trPr>
        <w:tc>
          <w:tcPr>
            <w:tcW w:w="3308" w:type="dxa"/>
          </w:tcPr>
          <w:p w:rsidR="000A0EF3" w:rsidRDefault="000A0EF3">
            <w:pPr>
              <w:pStyle w:val="TableParagraph"/>
              <w:rPr>
                <w:sz w:val="24"/>
              </w:rPr>
            </w:pPr>
          </w:p>
        </w:tc>
        <w:tc>
          <w:tcPr>
            <w:tcW w:w="3337" w:type="dxa"/>
          </w:tcPr>
          <w:p w:rsidR="000A0EF3" w:rsidRDefault="002345D6">
            <w:pPr>
              <w:pStyle w:val="TableParagraph"/>
              <w:spacing w:line="360" w:lineRule="auto"/>
              <w:ind w:left="107" w:right="1258"/>
              <w:rPr>
                <w:sz w:val="24"/>
              </w:rPr>
            </w:pPr>
            <w:r>
              <w:rPr>
                <w:spacing w:val="-2"/>
                <w:sz w:val="24"/>
              </w:rPr>
              <w:t>Сердечно-лёгочная реанимация</w:t>
            </w:r>
          </w:p>
        </w:tc>
        <w:tc>
          <w:tcPr>
            <w:tcW w:w="3386" w:type="dxa"/>
          </w:tcPr>
          <w:p w:rsidR="000A0EF3" w:rsidRDefault="002345D6">
            <w:pPr>
              <w:pStyle w:val="TableParagraph"/>
              <w:spacing w:line="360" w:lineRule="auto"/>
              <w:ind w:left="106" w:right="98"/>
              <w:jc w:val="both"/>
              <w:rPr>
                <w:sz w:val="24"/>
              </w:rPr>
            </w:pPr>
            <w:r>
              <w:rPr>
                <w:sz w:val="24"/>
              </w:rPr>
              <w:t>оказания первой помощи в зонах эвакуации.</w:t>
            </w:r>
          </w:p>
          <w:p w:rsidR="000A0EF3" w:rsidRDefault="002345D6">
            <w:pPr>
              <w:pStyle w:val="TableParagraph"/>
              <w:tabs>
                <w:tab w:val="left" w:pos="2270"/>
                <w:tab w:val="left" w:pos="2436"/>
              </w:tabs>
              <w:spacing w:line="360" w:lineRule="auto"/>
              <w:ind w:left="106" w:right="94"/>
              <w:jc w:val="both"/>
              <w:rPr>
                <w:sz w:val="24"/>
              </w:rPr>
            </w:pPr>
            <w:r>
              <w:rPr>
                <w:spacing w:val="-2"/>
                <w:sz w:val="24"/>
              </w:rPr>
              <w:t>Объясняют</w:t>
            </w:r>
            <w:r>
              <w:rPr>
                <w:sz w:val="24"/>
              </w:rPr>
              <w:tab/>
            </w:r>
            <w:r>
              <w:rPr>
                <w:sz w:val="24"/>
              </w:rPr>
              <w:tab/>
            </w:r>
            <w:r>
              <w:rPr>
                <w:spacing w:val="-2"/>
                <w:sz w:val="24"/>
              </w:rPr>
              <w:t xml:space="preserve">порядок </w:t>
            </w:r>
            <w:r>
              <w:rPr>
                <w:sz w:val="24"/>
              </w:rPr>
              <w:t>использования штатных и подручных</w:t>
            </w:r>
            <w:r>
              <w:rPr>
                <w:spacing w:val="-8"/>
                <w:sz w:val="24"/>
              </w:rPr>
              <w:t xml:space="preserve"> </w:t>
            </w:r>
            <w:r>
              <w:rPr>
                <w:sz w:val="24"/>
              </w:rPr>
              <w:t>средств</w:t>
            </w:r>
            <w:r>
              <w:rPr>
                <w:spacing w:val="-10"/>
                <w:sz w:val="24"/>
              </w:rPr>
              <w:t xml:space="preserve"> </w:t>
            </w:r>
            <w:r>
              <w:rPr>
                <w:sz w:val="24"/>
              </w:rPr>
              <w:t xml:space="preserve">эвакуации. Выполняют практические действия по эвакуации раненых с поля боя и </w:t>
            </w:r>
            <w:r>
              <w:rPr>
                <w:spacing w:val="-2"/>
                <w:sz w:val="24"/>
              </w:rPr>
              <w:t>проведению</w:t>
            </w:r>
            <w:r>
              <w:rPr>
                <w:sz w:val="24"/>
              </w:rPr>
              <w:tab/>
            </w:r>
            <w:r>
              <w:rPr>
                <w:spacing w:val="-2"/>
                <w:sz w:val="24"/>
              </w:rPr>
              <w:t>сердечно-</w:t>
            </w:r>
          </w:p>
          <w:p w:rsidR="000A0EF3" w:rsidRDefault="002345D6">
            <w:pPr>
              <w:pStyle w:val="TableParagraph"/>
              <w:spacing w:line="275" w:lineRule="exact"/>
              <w:ind w:left="106"/>
              <w:jc w:val="both"/>
              <w:rPr>
                <w:sz w:val="24"/>
              </w:rPr>
            </w:pPr>
            <w:r>
              <w:rPr>
                <w:spacing w:val="-2"/>
                <w:sz w:val="24"/>
              </w:rPr>
              <w:t>лёгочной</w:t>
            </w:r>
            <w:r>
              <w:rPr>
                <w:sz w:val="24"/>
              </w:rPr>
              <w:t xml:space="preserve"> </w:t>
            </w:r>
            <w:r>
              <w:rPr>
                <w:spacing w:val="-2"/>
                <w:sz w:val="24"/>
              </w:rPr>
              <w:t>реанимации</w:t>
            </w:r>
          </w:p>
        </w:tc>
      </w:tr>
      <w:tr w:rsidR="000A0EF3">
        <w:trPr>
          <w:trHeight w:val="412"/>
        </w:trPr>
        <w:tc>
          <w:tcPr>
            <w:tcW w:w="10031" w:type="dxa"/>
            <w:gridSpan w:val="3"/>
          </w:tcPr>
          <w:p w:rsidR="000A0EF3" w:rsidRDefault="002345D6">
            <w:pPr>
              <w:pStyle w:val="TableParagraph"/>
              <w:spacing w:line="275" w:lineRule="exact"/>
              <w:ind w:left="107"/>
              <w:rPr>
                <w:b/>
                <w:sz w:val="24"/>
              </w:rPr>
            </w:pPr>
            <w:r>
              <w:rPr>
                <w:b/>
                <w:sz w:val="24"/>
              </w:rPr>
              <w:t>Модуль</w:t>
            </w:r>
            <w:r>
              <w:rPr>
                <w:b/>
                <w:spacing w:val="-9"/>
                <w:sz w:val="24"/>
              </w:rPr>
              <w:t xml:space="preserve"> </w:t>
            </w:r>
            <w:r>
              <w:rPr>
                <w:b/>
                <w:sz w:val="24"/>
              </w:rPr>
              <w:t>№7</w:t>
            </w:r>
            <w:r>
              <w:rPr>
                <w:b/>
                <w:spacing w:val="-7"/>
                <w:sz w:val="24"/>
              </w:rPr>
              <w:t xml:space="preserve"> </w:t>
            </w:r>
            <w:r>
              <w:rPr>
                <w:b/>
                <w:sz w:val="24"/>
              </w:rPr>
              <w:t>«Общевоинские</w:t>
            </w:r>
            <w:r>
              <w:rPr>
                <w:b/>
                <w:spacing w:val="-8"/>
                <w:sz w:val="24"/>
              </w:rPr>
              <w:t xml:space="preserve"> </w:t>
            </w:r>
            <w:r>
              <w:rPr>
                <w:b/>
                <w:sz w:val="24"/>
              </w:rPr>
              <w:t>уставы»</w:t>
            </w:r>
            <w:r>
              <w:rPr>
                <w:b/>
                <w:spacing w:val="-7"/>
                <w:sz w:val="24"/>
              </w:rPr>
              <w:t xml:space="preserve"> </w:t>
            </w:r>
            <w:r>
              <w:rPr>
                <w:b/>
                <w:sz w:val="24"/>
              </w:rPr>
              <w:t>(3</w:t>
            </w:r>
            <w:r>
              <w:rPr>
                <w:b/>
                <w:spacing w:val="-6"/>
                <w:sz w:val="24"/>
              </w:rPr>
              <w:t xml:space="preserve"> </w:t>
            </w:r>
            <w:r>
              <w:rPr>
                <w:b/>
                <w:spacing w:val="-4"/>
                <w:sz w:val="24"/>
              </w:rPr>
              <w:t>часа)</w:t>
            </w:r>
          </w:p>
        </w:tc>
      </w:tr>
      <w:tr w:rsidR="000A0EF3">
        <w:trPr>
          <w:trHeight w:val="346"/>
        </w:trPr>
        <w:tc>
          <w:tcPr>
            <w:tcW w:w="3308" w:type="dxa"/>
            <w:tcBorders>
              <w:bottom w:val="nil"/>
            </w:tcBorders>
          </w:tcPr>
          <w:p w:rsidR="000A0EF3" w:rsidRDefault="002345D6">
            <w:pPr>
              <w:pStyle w:val="TableParagraph"/>
              <w:spacing w:line="273" w:lineRule="exact"/>
              <w:ind w:left="107"/>
              <w:rPr>
                <w:i/>
                <w:sz w:val="24"/>
              </w:rPr>
            </w:pPr>
            <w:r>
              <w:rPr>
                <w:i/>
                <w:sz w:val="24"/>
              </w:rPr>
              <w:t>Классное</w:t>
            </w:r>
            <w:r>
              <w:rPr>
                <w:i/>
                <w:spacing w:val="-6"/>
                <w:sz w:val="24"/>
              </w:rPr>
              <w:t xml:space="preserve"> </w:t>
            </w:r>
            <w:r>
              <w:rPr>
                <w:i/>
                <w:sz w:val="24"/>
              </w:rPr>
              <w:t>занятие</w:t>
            </w:r>
            <w:r>
              <w:rPr>
                <w:i/>
                <w:spacing w:val="-1"/>
                <w:sz w:val="24"/>
              </w:rPr>
              <w:t xml:space="preserve"> </w:t>
            </w:r>
            <w:r>
              <w:rPr>
                <w:i/>
                <w:sz w:val="24"/>
              </w:rPr>
              <w:t>(1</w:t>
            </w:r>
            <w:r>
              <w:rPr>
                <w:i/>
                <w:spacing w:val="-2"/>
                <w:sz w:val="24"/>
              </w:rPr>
              <w:t xml:space="preserve"> </w:t>
            </w:r>
            <w:r>
              <w:rPr>
                <w:i/>
                <w:spacing w:val="-4"/>
                <w:sz w:val="24"/>
              </w:rPr>
              <w:t>час)</w:t>
            </w:r>
          </w:p>
        </w:tc>
        <w:tc>
          <w:tcPr>
            <w:tcW w:w="3337" w:type="dxa"/>
            <w:tcBorders>
              <w:bottom w:val="nil"/>
            </w:tcBorders>
          </w:tcPr>
          <w:p w:rsidR="000A0EF3" w:rsidRDefault="002345D6">
            <w:pPr>
              <w:pStyle w:val="TableParagraph"/>
              <w:spacing w:line="273" w:lineRule="exact"/>
              <w:ind w:left="107"/>
              <w:rPr>
                <w:sz w:val="24"/>
              </w:rPr>
            </w:pPr>
            <w:r>
              <w:rPr>
                <w:sz w:val="24"/>
              </w:rPr>
              <w:t>Общие</w:t>
            </w:r>
            <w:r>
              <w:rPr>
                <w:spacing w:val="59"/>
                <w:sz w:val="24"/>
              </w:rPr>
              <w:t xml:space="preserve"> </w:t>
            </w:r>
            <w:r>
              <w:rPr>
                <w:sz w:val="24"/>
              </w:rPr>
              <w:t>обязанности,</w:t>
            </w:r>
            <w:r>
              <w:rPr>
                <w:spacing w:val="59"/>
                <w:sz w:val="24"/>
              </w:rPr>
              <w:t xml:space="preserve"> </w:t>
            </w:r>
            <w:r>
              <w:rPr>
                <w:sz w:val="24"/>
              </w:rPr>
              <w:t>права</w:t>
            </w:r>
            <w:r>
              <w:rPr>
                <w:spacing w:val="60"/>
                <w:sz w:val="24"/>
              </w:rPr>
              <w:t xml:space="preserve"> </w:t>
            </w:r>
            <w:r>
              <w:rPr>
                <w:spacing w:val="-10"/>
                <w:sz w:val="24"/>
              </w:rPr>
              <w:t>и</w:t>
            </w:r>
          </w:p>
        </w:tc>
        <w:tc>
          <w:tcPr>
            <w:tcW w:w="3386" w:type="dxa"/>
            <w:tcBorders>
              <w:bottom w:val="nil"/>
            </w:tcBorders>
          </w:tcPr>
          <w:p w:rsidR="000A0EF3" w:rsidRDefault="002345D6">
            <w:pPr>
              <w:pStyle w:val="TableParagraph"/>
              <w:tabs>
                <w:tab w:val="left" w:pos="1915"/>
                <w:tab w:val="left" w:pos="3146"/>
              </w:tabs>
              <w:spacing w:line="273" w:lineRule="exact"/>
              <w:ind w:left="106"/>
              <w:rPr>
                <w:sz w:val="24"/>
              </w:rPr>
            </w:pPr>
            <w:r>
              <w:rPr>
                <w:spacing w:val="-2"/>
                <w:sz w:val="24"/>
              </w:rPr>
              <w:t>Объясняют</w:t>
            </w:r>
            <w:r>
              <w:rPr>
                <w:sz w:val="24"/>
              </w:rPr>
              <w:tab/>
            </w:r>
            <w:r>
              <w:rPr>
                <w:spacing w:val="-4"/>
                <w:sz w:val="24"/>
              </w:rPr>
              <w:t>права</w:t>
            </w:r>
            <w:r>
              <w:rPr>
                <w:sz w:val="24"/>
              </w:rPr>
              <w:tab/>
            </w:r>
            <w:r>
              <w:rPr>
                <w:spacing w:val="-10"/>
                <w:sz w:val="24"/>
              </w:rPr>
              <w:t>и</w:t>
            </w:r>
          </w:p>
        </w:tc>
      </w:tr>
      <w:tr w:rsidR="000A0EF3">
        <w:trPr>
          <w:trHeight w:val="412"/>
        </w:trPr>
        <w:tc>
          <w:tcPr>
            <w:tcW w:w="3308" w:type="dxa"/>
            <w:tcBorders>
              <w:top w:val="nil"/>
              <w:bottom w:val="nil"/>
            </w:tcBorders>
          </w:tcPr>
          <w:p w:rsidR="000A0EF3" w:rsidRDefault="002345D6">
            <w:pPr>
              <w:pStyle w:val="TableParagraph"/>
              <w:tabs>
                <w:tab w:val="left" w:pos="3067"/>
              </w:tabs>
              <w:spacing w:before="63"/>
              <w:ind w:left="107"/>
              <w:rPr>
                <w:sz w:val="24"/>
              </w:rPr>
            </w:pPr>
            <w:r>
              <w:rPr>
                <w:spacing w:val="-2"/>
                <w:sz w:val="24"/>
              </w:rPr>
              <w:t>Военнослужащие</w:t>
            </w:r>
            <w:r>
              <w:rPr>
                <w:sz w:val="24"/>
              </w:rPr>
              <w:tab/>
            </w:r>
            <w:r>
              <w:rPr>
                <w:spacing w:val="-10"/>
                <w:sz w:val="24"/>
              </w:rPr>
              <w:t>и</w:t>
            </w:r>
          </w:p>
        </w:tc>
        <w:tc>
          <w:tcPr>
            <w:tcW w:w="3337" w:type="dxa"/>
            <w:tcBorders>
              <w:top w:val="nil"/>
              <w:bottom w:val="nil"/>
            </w:tcBorders>
          </w:tcPr>
          <w:p w:rsidR="000A0EF3" w:rsidRDefault="002345D6">
            <w:pPr>
              <w:pStyle w:val="TableParagraph"/>
              <w:spacing w:before="63"/>
              <w:ind w:left="107"/>
              <w:rPr>
                <w:sz w:val="24"/>
              </w:rPr>
            </w:pPr>
            <w:r>
              <w:rPr>
                <w:spacing w:val="-2"/>
                <w:sz w:val="24"/>
              </w:rPr>
              <w:t>ответственность</w:t>
            </w:r>
          </w:p>
        </w:tc>
        <w:tc>
          <w:tcPr>
            <w:tcW w:w="3386" w:type="dxa"/>
            <w:tcBorders>
              <w:top w:val="nil"/>
              <w:bottom w:val="nil"/>
            </w:tcBorders>
          </w:tcPr>
          <w:p w:rsidR="000A0EF3" w:rsidRDefault="002345D6">
            <w:pPr>
              <w:pStyle w:val="TableParagraph"/>
              <w:spacing w:before="63"/>
              <w:ind w:left="106"/>
              <w:rPr>
                <w:sz w:val="24"/>
              </w:rPr>
            </w:pPr>
            <w:r>
              <w:rPr>
                <w:sz w:val="24"/>
              </w:rPr>
              <w:t>обязанности</w:t>
            </w:r>
            <w:r>
              <w:rPr>
                <w:spacing w:val="-5"/>
                <w:sz w:val="24"/>
              </w:rPr>
              <w:t xml:space="preserve"> </w:t>
            </w:r>
            <w:r>
              <w:rPr>
                <w:spacing w:val="-2"/>
                <w:sz w:val="24"/>
              </w:rPr>
              <w:t>военнослужащих.</w:t>
            </w:r>
          </w:p>
        </w:tc>
      </w:tr>
      <w:tr w:rsidR="000A0EF3">
        <w:trPr>
          <w:trHeight w:val="413"/>
        </w:trPr>
        <w:tc>
          <w:tcPr>
            <w:tcW w:w="3308" w:type="dxa"/>
            <w:tcBorders>
              <w:top w:val="nil"/>
              <w:bottom w:val="nil"/>
            </w:tcBorders>
          </w:tcPr>
          <w:p w:rsidR="000A0EF3" w:rsidRDefault="002345D6">
            <w:pPr>
              <w:pStyle w:val="TableParagraph"/>
              <w:tabs>
                <w:tab w:val="left" w:pos="2530"/>
              </w:tabs>
              <w:spacing w:before="63"/>
              <w:ind w:left="107"/>
              <w:rPr>
                <w:sz w:val="24"/>
              </w:rPr>
            </w:pPr>
            <w:r>
              <w:rPr>
                <w:spacing w:val="-2"/>
                <w:sz w:val="24"/>
              </w:rPr>
              <w:t>взаимоотношения</w:t>
            </w:r>
            <w:r>
              <w:rPr>
                <w:sz w:val="24"/>
              </w:rPr>
              <w:tab/>
            </w:r>
            <w:r>
              <w:rPr>
                <w:spacing w:val="-4"/>
                <w:sz w:val="24"/>
              </w:rPr>
              <w:t>между</w:t>
            </w:r>
          </w:p>
        </w:tc>
        <w:tc>
          <w:tcPr>
            <w:tcW w:w="3337" w:type="dxa"/>
            <w:tcBorders>
              <w:top w:val="nil"/>
              <w:bottom w:val="nil"/>
            </w:tcBorders>
          </w:tcPr>
          <w:p w:rsidR="000A0EF3" w:rsidRDefault="002345D6">
            <w:pPr>
              <w:pStyle w:val="TableParagraph"/>
              <w:spacing w:before="63"/>
              <w:ind w:left="107"/>
              <w:rPr>
                <w:sz w:val="24"/>
              </w:rPr>
            </w:pPr>
            <w:r>
              <w:rPr>
                <w:spacing w:val="-2"/>
                <w:sz w:val="24"/>
              </w:rPr>
              <w:t>военнослужащих.</w:t>
            </w:r>
          </w:p>
        </w:tc>
        <w:tc>
          <w:tcPr>
            <w:tcW w:w="3386" w:type="dxa"/>
            <w:tcBorders>
              <w:top w:val="nil"/>
              <w:bottom w:val="nil"/>
            </w:tcBorders>
          </w:tcPr>
          <w:p w:rsidR="000A0EF3" w:rsidRDefault="002345D6">
            <w:pPr>
              <w:pStyle w:val="TableParagraph"/>
              <w:tabs>
                <w:tab w:val="left" w:pos="1783"/>
                <w:tab w:val="left" w:pos="2155"/>
              </w:tabs>
              <w:spacing w:before="63"/>
              <w:ind w:left="106"/>
              <w:rPr>
                <w:sz w:val="24"/>
              </w:rPr>
            </w:pPr>
            <w:r>
              <w:rPr>
                <w:spacing w:val="-2"/>
                <w:sz w:val="24"/>
              </w:rPr>
              <w:t>Рассказывают</w:t>
            </w:r>
            <w:r>
              <w:rPr>
                <w:sz w:val="24"/>
              </w:rPr>
              <w:tab/>
            </w:r>
            <w:r>
              <w:rPr>
                <w:spacing w:val="-10"/>
                <w:sz w:val="24"/>
              </w:rPr>
              <w:t>о</w:t>
            </w:r>
            <w:r>
              <w:rPr>
                <w:sz w:val="24"/>
              </w:rPr>
              <w:tab/>
            </w:r>
            <w:r>
              <w:rPr>
                <w:spacing w:val="-2"/>
                <w:sz w:val="24"/>
              </w:rPr>
              <w:t>принципах</w:t>
            </w:r>
          </w:p>
        </w:tc>
      </w:tr>
      <w:tr w:rsidR="000A0EF3">
        <w:trPr>
          <w:trHeight w:val="413"/>
        </w:trPr>
        <w:tc>
          <w:tcPr>
            <w:tcW w:w="3308" w:type="dxa"/>
            <w:tcBorders>
              <w:top w:val="nil"/>
              <w:bottom w:val="nil"/>
            </w:tcBorders>
          </w:tcPr>
          <w:p w:rsidR="000A0EF3" w:rsidRDefault="002345D6">
            <w:pPr>
              <w:pStyle w:val="TableParagraph"/>
              <w:spacing w:before="64"/>
              <w:ind w:left="107"/>
              <w:rPr>
                <w:sz w:val="24"/>
              </w:rPr>
            </w:pPr>
            <w:r>
              <w:rPr>
                <w:sz w:val="24"/>
              </w:rPr>
              <w:t>ними.</w:t>
            </w:r>
            <w:r>
              <w:rPr>
                <w:spacing w:val="61"/>
                <w:sz w:val="24"/>
              </w:rPr>
              <w:t xml:space="preserve"> </w:t>
            </w:r>
            <w:r>
              <w:rPr>
                <w:sz w:val="24"/>
              </w:rPr>
              <w:t>Общие</w:t>
            </w:r>
            <w:r>
              <w:rPr>
                <w:spacing w:val="62"/>
                <w:sz w:val="24"/>
              </w:rPr>
              <w:t xml:space="preserve"> </w:t>
            </w:r>
            <w:r>
              <w:rPr>
                <w:sz w:val="24"/>
              </w:rPr>
              <w:t>обязанности</w:t>
            </w:r>
            <w:r>
              <w:rPr>
                <w:spacing w:val="64"/>
                <w:sz w:val="24"/>
              </w:rPr>
              <w:t xml:space="preserve"> </w:t>
            </w:r>
            <w:r>
              <w:rPr>
                <w:spacing w:val="-10"/>
                <w:sz w:val="24"/>
              </w:rPr>
              <w:t>и</w:t>
            </w:r>
          </w:p>
        </w:tc>
        <w:tc>
          <w:tcPr>
            <w:tcW w:w="3337" w:type="dxa"/>
            <w:tcBorders>
              <w:top w:val="nil"/>
              <w:bottom w:val="nil"/>
            </w:tcBorders>
          </w:tcPr>
          <w:p w:rsidR="000A0EF3" w:rsidRDefault="002345D6">
            <w:pPr>
              <w:pStyle w:val="TableParagraph"/>
              <w:tabs>
                <w:tab w:val="left" w:pos="2278"/>
              </w:tabs>
              <w:spacing w:before="64"/>
              <w:ind w:left="107"/>
              <w:rPr>
                <w:sz w:val="24"/>
              </w:rPr>
            </w:pPr>
            <w:r>
              <w:rPr>
                <w:spacing w:val="-2"/>
                <w:sz w:val="24"/>
              </w:rPr>
              <w:t>Содержание</w:t>
            </w:r>
            <w:r>
              <w:rPr>
                <w:sz w:val="24"/>
              </w:rPr>
              <w:tab/>
            </w:r>
            <w:r>
              <w:rPr>
                <w:spacing w:val="-2"/>
                <w:sz w:val="24"/>
              </w:rPr>
              <w:t>воинской</w:t>
            </w:r>
          </w:p>
        </w:tc>
        <w:tc>
          <w:tcPr>
            <w:tcW w:w="3386" w:type="dxa"/>
            <w:tcBorders>
              <w:top w:val="nil"/>
              <w:bottom w:val="nil"/>
            </w:tcBorders>
          </w:tcPr>
          <w:p w:rsidR="000A0EF3" w:rsidRDefault="002345D6">
            <w:pPr>
              <w:pStyle w:val="TableParagraph"/>
              <w:spacing w:before="64"/>
              <w:ind w:left="106"/>
              <w:rPr>
                <w:sz w:val="24"/>
              </w:rPr>
            </w:pPr>
            <w:r>
              <w:rPr>
                <w:spacing w:val="-2"/>
                <w:sz w:val="24"/>
              </w:rPr>
              <w:t>единоначалия.</w:t>
            </w:r>
          </w:p>
        </w:tc>
      </w:tr>
      <w:tr w:rsidR="000A0EF3">
        <w:trPr>
          <w:trHeight w:val="413"/>
        </w:trPr>
        <w:tc>
          <w:tcPr>
            <w:tcW w:w="3308" w:type="dxa"/>
            <w:tcBorders>
              <w:top w:val="nil"/>
              <w:bottom w:val="nil"/>
            </w:tcBorders>
          </w:tcPr>
          <w:p w:rsidR="000A0EF3" w:rsidRDefault="002345D6">
            <w:pPr>
              <w:pStyle w:val="TableParagraph"/>
              <w:spacing w:before="63"/>
              <w:ind w:left="107"/>
              <w:rPr>
                <w:sz w:val="24"/>
              </w:rPr>
            </w:pPr>
            <w:r>
              <w:rPr>
                <w:sz w:val="24"/>
              </w:rPr>
              <w:t>юридическая</w:t>
            </w:r>
            <w:r>
              <w:rPr>
                <w:spacing w:val="-2"/>
                <w:sz w:val="24"/>
              </w:rPr>
              <w:t xml:space="preserve"> ответственность</w:t>
            </w:r>
          </w:p>
        </w:tc>
        <w:tc>
          <w:tcPr>
            <w:tcW w:w="3337" w:type="dxa"/>
            <w:tcBorders>
              <w:top w:val="nil"/>
              <w:bottom w:val="nil"/>
            </w:tcBorders>
          </w:tcPr>
          <w:p w:rsidR="000A0EF3" w:rsidRDefault="002345D6">
            <w:pPr>
              <w:pStyle w:val="TableParagraph"/>
              <w:spacing w:before="63"/>
              <w:ind w:left="107"/>
              <w:rPr>
                <w:sz w:val="24"/>
              </w:rPr>
            </w:pPr>
            <w:r>
              <w:rPr>
                <w:spacing w:val="-2"/>
                <w:sz w:val="24"/>
              </w:rPr>
              <w:t>дисциплины.</w:t>
            </w:r>
          </w:p>
        </w:tc>
        <w:tc>
          <w:tcPr>
            <w:tcW w:w="3386" w:type="dxa"/>
            <w:tcBorders>
              <w:top w:val="nil"/>
              <w:bottom w:val="nil"/>
            </w:tcBorders>
          </w:tcPr>
          <w:p w:rsidR="000A0EF3" w:rsidRDefault="002345D6">
            <w:pPr>
              <w:pStyle w:val="TableParagraph"/>
              <w:spacing w:before="63"/>
              <w:ind w:left="106"/>
              <w:rPr>
                <w:sz w:val="24"/>
              </w:rPr>
            </w:pPr>
            <w:r>
              <w:rPr>
                <w:sz w:val="24"/>
              </w:rPr>
              <w:t>Определяют</w:t>
            </w:r>
            <w:r>
              <w:rPr>
                <w:spacing w:val="24"/>
                <w:sz w:val="24"/>
              </w:rPr>
              <w:t xml:space="preserve"> </w:t>
            </w:r>
            <w:r>
              <w:rPr>
                <w:sz w:val="24"/>
              </w:rPr>
              <w:t>знаки</w:t>
            </w:r>
            <w:r>
              <w:rPr>
                <w:spacing w:val="25"/>
                <w:sz w:val="24"/>
              </w:rPr>
              <w:t xml:space="preserve"> </w:t>
            </w:r>
            <w:r>
              <w:rPr>
                <w:sz w:val="24"/>
              </w:rPr>
              <w:t>различия</w:t>
            </w:r>
            <w:r>
              <w:rPr>
                <w:spacing w:val="24"/>
                <w:sz w:val="24"/>
              </w:rPr>
              <w:t xml:space="preserve"> </w:t>
            </w:r>
            <w:r>
              <w:rPr>
                <w:spacing w:val="-10"/>
                <w:sz w:val="24"/>
              </w:rPr>
              <w:t>и</w:t>
            </w:r>
          </w:p>
        </w:tc>
      </w:tr>
      <w:tr w:rsidR="000A0EF3">
        <w:trPr>
          <w:trHeight w:val="413"/>
        </w:trPr>
        <w:tc>
          <w:tcPr>
            <w:tcW w:w="3308" w:type="dxa"/>
            <w:tcBorders>
              <w:top w:val="nil"/>
              <w:bottom w:val="nil"/>
            </w:tcBorders>
          </w:tcPr>
          <w:p w:rsidR="000A0EF3" w:rsidRDefault="002345D6">
            <w:pPr>
              <w:pStyle w:val="TableParagraph"/>
              <w:spacing w:before="64"/>
              <w:ind w:left="107"/>
              <w:rPr>
                <w:sz w:val="24"/>
              </w:rPr>
            </w:pPr>
            <w:r>
              <w:rPr>
                <w:spacing w:val="-2"/>
                <w:sz w:val="24"/>
              </w:rPr>
              <w:t>военнослужащих</w:t>
            </w:r>
          </w:p>
        </w:tc>
        <w:tc>
          <w:tcPr>
            <w:tcW w:w="3337" w:type="dxa"/>
            <w:tcBorders>
              <w:top w:val="nil"/>
              <w:bottom w:val="nil"/>
            </w:tcBorders>
          </w:tcPr>
          <w:p w:rsidR="000A0EF3" w:rsidRDefault="002345D6">
            <w:pPr>
              <w:pStyle w:val="TableParagraph"/>
              <w:tabs>
                <w:tab w:val="left" w:pos="1362"/>
              </w:tabs>
              <w:spacing w:before="64"/>
              <w:ind w:left="107"/>
              <w:rPr>
                <w:sz w:val="24"/>
              </w:rPr>
            </w:pPr>
            <w:r>
              <w:rPr>
                <w:spacing w:val="-2"/>
                <w:sz w:val="24"/>
              </w:rPr>
              <w:t>Правила</w:t>
            </w:r>
            <w:r>
              <w:rPr>
                <w:sz w:val="24"/>
              </w:rPr>
              <w:tab/>
            </w:r>
            <w:r>
              <w:rPr>
                <w:spacing w:val="-2"/>
                <w:sz w:val="24"/>
              </w:rPr>
              <w:t>взаимоотношений</w:t>
            </w:r>
          </w:p>
        </w:tc>
        <w:tc>
          <w:tcPr>
            <w:tcW w:w="3386" w:type="dxa"/>
            <w:tcBorders>
              <w:top w:val="nil"/>
              <w:bottom w:val="nil"/>
            </w:tcBorders>
          </w:tcPr>
          <w:p w:rsidR="000A0EF3" w:rsidRDefault="002345D6">
            <w:pPr>
              <w:pStyle w:val="TableParagraph"/>
              <w:tabs>
                <w:tab w:val="left" w:pos="2594"/>
              </w:tabs>
              <w:spacing w:before="64"/>
              <w:ind w:left="106"/>
              <w:rPr>
                <w:sz w:val="24"/>
              </w:rPr>
            </w:pPr>
            <w:r>
              <w:rPr>
                <w:spacing w:val="-2"/>
                <w:sz w:val="24"/>
              </w:rPr>
              <w:t>воинские</w:t>
            </w:r>
            <w:r>
              <w:rPr>
                <w:sz w:val="24"/>
              </w:rPr>
              <w:tab/>
            </w:r>
            <w:r>
              <w:rPr>
                <w:spacing w:val="-2"/>
                <w:sz w:val="24"/>
              </w:rPr>
              <w:t>звания</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3"/>
              <w:ind w:left="107"/>
              <w:rPr>
                <w:sz w:val="24"/>
              </w:rPr>
            </w:pPr>
            <w:r>
              <w:rPr>
                <w:sz w:val="24"/>
              </w:rPr>
              <w:t>между</w:t>
            </w:r>
            <w:r>
              <w:rPr>
                <w:spacing w:val="35"/>
                <w:sz w:val="24"/>
              </w:rPr>
              <w:t xml:space="preserve">  </w:t>
            </w:r>
            <w:r>
              <w:rPr>
                <w:sz w:val="24"/>
              </w:rPr>
              <w:t>военнослужащими</w:t>
            </w:r>
            <w:r>
              <w:rPr>
                <w:spacing w:val="37"/>
                <w:sz w:val="24"/>
              </w:rPr>
              <w:t xml:space="preserve">  </w:t>
            </w:r>
            <w:r>
              <w:rPr>
                <w:spacing w:val="-10"/>
                <w:sz w:val="24"/>
              </w:rPr>
              <w:t>и</w:t>
            </w:r>
          </w:p>
        </w:tc>
        <w:tc>
          <w:tcPr>
            <w:tcW w:w="3386" w:type="dxa"/>
            <w:tcBorders>
              <w:top w:val="nil"/>
              <w:bottom w:val="nil"/>
            </w:tcBorders>
          </w:tcPr>
          <w:p w:rsidR="000A0EF3" w:rsidRDefault="002345D6">
            <w:pPr>
              <w:pStyle w:val="TableParagraph"/>
              <w:spacing w:before="63"/>
              <w:ind w:left="106"/>
              <w:rPr>
                <w:sz w:val="24"/>
              </w:rPr>
            </w:pPr>
            <w:r>
              <w:rPr>
                <w:spacing w:val="-2"/>
                <w:sz w:val="24"/>
              </w:rPr>
              <w:t>военнослужащих.</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tabs>
                <w:tab w:val="left" w:pos="2280"/>
                <w:tab w:val="left" w:pos="2975"/>
              </w:tabs>
              <w:spacing w:before="64"/>
              <w:ind w:left="107"/>
              <w:rPr>
                <w:sz w:val="24"/>
              </w:rPr>
            </w:pPr>
            <w:r>
              <w:rPr>
                <w:spacing w:val="-2"/>
                <w:sz w:val="24"/>
              </w:rPr>
              <w:t>ответственность</w:t>
            </w:r>
            <w:r>
              <w:rPr>
                <w:sz w:val="24"/>
              </w:rPr>
              <w:tab/>
            </w:r>
            <w:r>
              <w:rPr>
                <w:spacing w:val="-5"/>
                <w:sz w:val="24"/>
              </w:rPr>
              <w:t>за</w:t>
            </w:r>
            <w:r>
              <w:rPr>
                <w:sz w:val="24"/>
              </w:rPr>
              <w:tab/>
            </w:r>
            <w:r>
              <w:rPr>
                <w:spacing w:val="-5"/>
                <w:sz w:val="24"/>
              </w:rPr>
              <w:t>их</w:t>
            </w:r>
          </w:p>
        </w:tc>
        <w:tc>
          <w:tcPr>
            <w:tcW w:w="3386" w:type="dxa"/>
            <w:tcBorders>
              <w:top w:val="nil"/>
              <w:bottom w:val="nil"/>
            </w:tcBorders>
          </w:tcPr>
          <w:p w:rsidR="000A0EF3" w:rsidRDefault="002345D6">
            <w:pPr>
              <w:pStyle w:val="TableParagraph"/>
              <w:spacing w:before="64"/>
              <w:ind w:left="106"/>
              <w:rPr>
                <w:sz w:val="24"/>
              </w:rPr>
            </w:pPr>
            <w:r>
              <w:rPr>
                <w:sz w:val="24"/>
              </w:rPr>
              <w:t>Оценивают</w:t>
            </w:r>
            <w:r>
              <w:rPr>
                <w:spacing w:val="71"/>
                <w:sz w:val="24"/>
              </w:rPr>
              <w:t xml:space="preserve"> </w:t>
            </w:r>
            <w:r>
              <w:rPr>
                <w:sz w:val="24"/>
              </w:rPr>
              <w:t>риски</w:t>
            </w:r>
            <w:r>
              <w:rPr>
                <w:spacing w:val="71"/>
                <w:sz w:val="24"/>
              </w:rPr>
              <w:t xml:space="preserve"> </w:t>
            </w:r>
            <w:r>
              <w:rPr>
                <w:spacing w:val="-2"/>
                <w:sz w:val="24"/>
              </w:rPr>
              <w:t>нарушения</w:t>
            </w:r>
          </w:p>
        </w:tc>
      </w:tr>
      <w:tr w:rsidR="000A0EF3">
        <w:trPr>
          <w:trHeight w:val="414"/>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3"/>
              <w:ind w:left="107"/>
              <w:rPr>
                <w:sz w:val="24"/>
              </w:rPr>
            </w:pPr>
            <w:r>
              <w:rPr>
                <w:spacing w:val="-2"/>
                <w:sz w:val="24"/>
              </w:rPr>
              <w:t>нарушение.</w:t>
            </w:r>
          </w:p>
        </w:tc>
        <w:tc>
          <w:tcPr>
            <w:tcW w:w="3386" w:type="dxa"/>
            <w:tcBorders>
              <w:top w:val="nil"/>
              <w:bottom w:val="nil"/>
            </w:tcBorders>
          </w:tcPr>
          <w:p w:rsidR="000A0EF3" w:rsidRDefault="002345D6">
            <w:pPr>
              <w:pStyle w:val="TableParagraph"/>
              <w:tabs>
                <w:tab w:val="left" w:pos="1934"/>
              </w:tabs>
              <w:spacing w:before="63"/>
              <w:ind w:left="106"/>
              <w:rPr>
                <w:sz w:val="24"/>
              </w:rPr>
            </w:pPr>
            <w:r>
              <w:rPr>
                <w:spacing w:val="-2"/>
                <w:sz w:val="24"/>
              </w:rPr>
              <w:t>воинской</w:t>
            </w:r>
            <w:r>
              <w:rPr>
                <w:sz w:val="24"/>
              </w:rPr>
              <w:tab/>
            </w:r>
            <w:r>
              <w:rPr>
                <w:spacing w:val="-2"/>
                <w:sz w:val="24"/>
              </w:rPr>
              <w:t>дисциплины,</w:t>
            </w:r>
          </w:p>
        </w:tc>
      </w:tr>
      <w:tr w:rsidR="000A0EF3">
        <w:trPr>
          <w:trHeight w:val="414"/>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tabs>
                <w:tab w:val="left" w:pos="1412"/>
                <w:tab w:val="left" w:pos="3097"/>
              </w:tabs>
              <w:spacing w:before="64"/>
              <w:ind w:left="107"/>
              <w:rPr>
                <w:sz w:val="24"/>
              </w:rPr>
            </w:pPr>
            <w:r>
              <w:rPr>
                <w:spacing w:val="-2"/>
                <w:sz w:val="24"/>
              </w:rPr>
              <w:t>Сущность</w:t>
            </w:r>
            <w:r>
              <w:rPr>
                <w:sz w:val="24"/>
              </w:rPr>
              <w:tab/>
            </w:r>
            <w:r>
              <w:rPr>
                <w:spacing w:val="-2"/>
                <w:sz w:val="24"/>
              </w:rPr>
              <w:t>единоначалия</w:t>
            </w:r>
            <w:r>
              <w:rPr>
                <w:sz w:val="24"/>
              </w:rPr>
              <w:tab/>
            </w:r>
            <w:r>
              <w:rPr>
                <w:spacing w:val="-10"/>
                <w:sz w:val="24"/>
              </w:rPr>
              <w:t>и</w:t>
            </w:r>
          </w:p>
        </w:tc>
        <w:tc>
          <w:tcPr>
            <w:tcW w:w="3386" w:type="dxa"/>
            <w:tcBorders>
              <w:top w:val="nil"/>
              <w:bottom w:val="nil"/>
            </w:tcBorders>
          </w:tcPr>
          <w:p w:rsidR="000A0EF3" w:rsidRDefault="002345D6">
            <w:pPr>
              <w:pStyle w:val="TableParagraph"/>
              <w:tabs>
                <w:tab w:val="left" w:pos="2552"/>
              </w:tabs>
              <w:spacing w:before="64"/>
              <w:ind w:left="106"/>
              <w:rPr>
                <w:sz w:val="24"/>
              </w:rPr>
            </w:pPr>
            <w:r>
              <w:rPr>
                <w:spacing w:val="-2"/>
                <w:sz w:val="24"/>
              </w:rPr>
              <w:t>вырабатывают</w:t>
            </w:r>
            <w:r>
              <w:rPr>
                <w:sz w:val="24"/>
              </w:rPr>
              <w:tab/>
            </w:r>
            <w:r>
              <w:rPr>
                <w:spacing w:val="-2"/>
                <w:sz w:val="24"/>
              </w:rPr>
              <w:t>модель</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tabs>
                <w:tab w:val="left" w:pos="2144"/>
              </w:tabs>
              <w:spacing w:before="63"/>
              <w:ind w:left="107"/>
              <w:rPr>
                <w:sz w:val="24"/>
              </w:rPr>
            </w:pPr>
            <w:r>
              <w:rPr>
                <w:spacing w:val="-2"/>
                <w:sz w:val="24"/>
              </w:rPr>
              <w:t>приказа</w:t>
            </w:r>
            <w:r>
              <w:rPr>
                <w:sz w:val="24"/>
              </w:rPr>
              <w:tab/>
            </w:r>
            <w:r>
              <w:rPr>
                <w:spacing w:val="-2"/>
                <w:sz w:val="24"/>
              </w:rPr>
              <w:t>командира</w:t>
            </w:r>
          </w:p>
        </w:tc>
        <w:tc>
          <w:tcPr>
            <w:tcW w:w="3386" w:type="dxa"/>
            <w:tcBorders>
              <w:top w:val="nil"/>
              <w:bottom w:val="nil"/>
            </w:tcBorders>
          </w:tcPr>
          <w:p w:rsidR="000A0EF3" w:rsidRDefault="002345D6">
            <w:pPr>
              <w:pStyle w:val="TableParagraph"/>
              <w:tabs>
                <w:tab w:val="left" w:pos="1680"/>
                <w:tab w:val="left" w:pos="2306"/>
              </w:tabs>
              <w:spacing w:before="63"/>
              <w:ind w:left="106"/>
              <w:rPr>
                <w:sz w:val="24"/>
              </w:rPr>
            </w:pPr>
            <w:r>
              <w:rPr>
                <w:spacing w:val="-2"/>
                <w:sz w:val="24"/>
              </w:rPr>
              <w:t>поведения</w:t>
            </w:r>
            <w:r>
              <w:rPr>
                <w:sz w:val="24"/>
              </w:rPr>
              <w:tab/>
            </w:r>
            <w:r>
              <w:rPr>
                <w:spacing w:val="-10"/>
                <w:sz w:val="24"/>
              </w:rPr>
              <w:t>в</w:t>
            </w:r>
            <w:r>
              <w:rPr>
                <w:sz w:val="24"/>
              </w:rPr>
              <w:tab/>
            </w:r>
            <w:r>
              <w:rPr>
                <w:spacing w:val="-2"/>
                <w:sz w:val="24"/>
              </w:rPr>
              <w:t>воинском</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4"/>
              <w:ind w:left="107"/>
              <w:rPr>
                <w:sz w:val="24"/>
              </w:rPr>
            </w:pPr>
            <w:r>
              <w:rPr>
                <w:spacing w:val="-2"/>
                <w:sz w:val="24"/>
              </w:rPr>
              <w:t>(начальника).</w:t>
            </w:r>
          </w:p>
        </w:tc>
        <w:tc>
          <w:tcPr>
            <w:tcW w:w="3386" w:type="dxa"/>
            <w:tcBorders>
              <w:top w:val="nil"/>
              <w:bottom w:val="nil"/>
            </w:tcBorders>
          </w:tcPr>
          <w:p w:rsidR="000A0EF3" w:rsidRDefault="002345D6">
            <w:pPr>
              <w:pStyle w:val="TableParagraph"/>
              <w:spacing w:before="64"/>
              <w:ind w:left="106"/>
              <w:rPr>
                <w:sz w:val="24"/>
              </w:rPr>
            </w:pPr>
            <w:r>
              <w:rPr>
                <w:spacing w:val="-2"/>
                <w:sz w:val="24"/>
              </w:rPr>
              <w:t>коллективе</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3"/>
              <w:ind w:left="107"/>
              <w:rPr>
                <w:sz w:val="24"/>
              </w:rPr>
            </w:pPr>
            <w:r>
              <w:rPr>
                <w:sz w:val="24"/>
              </w:rPr>
              <w:t>Воинские</w:t>
            </w:r>
            <w:r>
              <w:rPr>
                <w:spacing w:val="-5"/>
                <w:sz w:val="24"/>
              </w:rPr>
              <w:t xml:space="preserve"> </w:t>
            </w:r>
            <w:r>
              <w:rPr>
                <w:spacing w:val="-2"/>
                <w:sz w:val="24"/>
              </w:rPr>
              <w:t>звания.</w:t>
            </w:r>
          </w:p>
        </w:tc>
        <w:tc>
          <w:tcPr>
            <w:tcW w:w="3386" w:type="dxa"/>
            <w:tcBorders>
              <w:top w:val="nil"/>
              <w:bottom w:val="nil"/>
            </w:tcBorders>
          </w:tcPr>
          <w:p w:rsidR="000A0EF3" w:rsidRDefault="000A0EF3">
            <w:pPr>
              <w:pStyle w:val="TableParagraph"/>
              <w:rPr>
                <w:sz w:val="24"/>
              </w:rPr>
            </w:pP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tabs>
                <w:tab w:val="left" w:pos="2448"/>
              </w:tabs>
              <w:spacing w:before="64"/>
              <w:ind w:left="107"/>
              <w:rPr>
                <w:sz w:val="24"/>
              </w:rPr>
            </w:pPr>
            <w:r>
              <w:rPr>
                <w:spacing w:val="-2"/>
                <w:sz w:val="24"/>
              </w:rPr>
              <w:t>Обязанности</w:t>
            </w:r>
            <w:r>
              <w:rPr>
                <w:sz w:val="24"/>
              </w:rPr>
              <w:tab/>
            </w:r>
            <w:r>
              <w:rPr>
                <w:spacing w:val="-2"/>
                <w:sz w:val="24"/>
              </w:rPr>
              <w:t>солдата</w:t>
            </w:r>
          </w:p>
        </w:tc>
        <w:tc>
          <w:tcPr>
            <w:tcW w:w="3386" w:type="dxa"/>
            <w:tcBorders>
              <w:top w:val="nil"/>
              <w:bottom w:val="nil"/>
            </w:tcBorders>
          </w:tcPr>
          <w:p w:rsidR="000A0EF3" w:rsidRDefault="000A0EF3">
            <w:pPr>
              <w:pStyle w:val="TableParagraph"/>
              <w:rPr>
                <w:sz w:val="24"/>
              </w:rPr>
            </w:pPr>
          </w:p>
        </w:tc>
      </w:tr>
      <w:tr w:rsidR="000A0EF3">
        <w:trPr>
          <w:trHeight w:val="483"/>
        </w:trPr>
        <w:tc>
          <w:tcPr>
            <w:tcW w:w="3308" w:type="dxa"/>
            <w:tcBorders>
              <w:top w:val="nil"/>
            </w:tcBorders>
          </w:tcPr>
          <w:p w:rsidR="000A0EF3" w:rsidRDefault="000A0EF3">
            <w:pPr>
              <w:pStyle w:val="TableParagraph"/>
              <w:rPr>
                <w:sz w:val="24"/>
              </w:rPr>
            </w:pPr>
          </w:p>
        </w:tc>
        <w:tc>
          <w:tcPr>
            <w:tcW w:w="3337" w:type="dxa"/>
            <w:tcBorders>
              <w:top w:val="nil"/>
            </w:tcBorders>
          </w:tcPr>
          <w:p w:rsidR="000A0EF3" w:rsidRDefault="002345D6">
            <w:pPr>
              <w:pStyle w:val="TableParagraph"/>
              <w:spacing w:before="63"/>
              <w:ind w:left="107"/>
              <w:rPr>
                <w:sz w:val="24"/>
              </w:rPr>
            </w:pPr>
            <w:r>
              <w:rPr>
                <w:spacing w:val="-2"/>
                <w:sz w:val="24"/>
              </w:rPr>
              <w:t>(матроса)</w:t>
            </w:r>
          </w:p>
        </w:tc>
        <w:tc>
          <w:tcPr>
            <w:tcW w:w="3386" w:type="dxa"/>
            <w:tcBorders>
              <w:top w:val="nil"/>
            </w:tcBorders>
          </w:tcPr>
          <w:p w:rsidR="000A0EF3" w:rsidRDefault="000A0EF3">
            <w:pPr>
              <w:pStyle w:val="TableParagraph"/>
              <w:rPr>
                <w:sz w:val="24"/>
              </w:rPr>
            </w:pPr>
          </w:p>
        </w:tc>
      </w:tr>
      <w:tr w:rsidR="000A0EF3">
        <w:trPr>
          <w:trHeight w:val="343"/>
        </w:trPr>
        <w:tc>
          <w:tcPr>
            <w:tcW w:w="3308" w:type="dxa"/>
            <w:tcBorders>
              <w:bottom w:val="nil"/>
            </w:tcBorders>
          </w:tcPr>
          <w:p w:rsidR="000A0EF3" w:rsidRDefault="002345D6">
            <w:pPr>
              <w:pStyle w:val="TableParagraph"/>
              <w:tabs>
                <w:tab w:val="left" w:pos="1864"/>
                <w:tab w:val="left" w:pos="2999"/>
              </w:tabs>
              <w:spacing w:line="270" w:lineRule="exact"/>
              <w:ind w:left="107"/>
              <w:rPr>
                <w:i/>
                <w:sz w:val="24"/>
              </w:rPr>
            </w:pPr>
            <w:r>
              <w:rPr>
                <w:i/>
                <w:spacing w:val="-2"/>
                <w:sz w:val="24"/>
              </w:rPr>
              <w:t>Практическое</w:t>
            </w:r>
            <w:r>
              <w:rPr>
                <w:i/>
                <w:sz w:val="24"/>
              </w:rPr>
              <w:tab/>
            </w:r>
            <w:r>
              <w:rPr>
                <w:i/>
                <w:spacing w:val="-2"/>
                <w:sz w:val="24"/>
              </w:rPr>
              <w:t>занятие</w:t>
            </w:r>
            <w:r>
              <w:rPr>
                <w:i/>
                <w:sz w:val="24"/>
              </w:rPr>
              <w:tab/>
            </w:r>
            <w:r>
              <w:rPr>
                <w:i/>
                <w:spacing w:val="-5"/>
                <w:sz w:val="24"/>
              </w:rPr>
              <w:t>(1</w:t>
            </w:r>
          </w:p>
        </w:tc>
        <w:tc>
          <w:tcPr>
            <w:tcW w:w="3337" w:type="dxa"/>
            <w:tcBorders>
              <w:bottom w:val="nil"/>
            </w:tcBorders>
          </w:tcPr>
          <w:p w:rsidR="000A0EF3" w:rsidRDefault="002345D6">
            <w:pPr>
              <w:pStyle w:val="TableParagraph"/>
              <w:tabs>
                <w:tab w:val="left" w:pos="1649"/>
                <w:tab w:val="left" w:pos="3098"/>
              </w:tabs>
              <w:spacing w:line="270" w:lineRule="exact"/>
              <w:ind w:left="107"/>
              <w:rPr>
                <w:sz w:val="24"/>
              </w:rPr>
            </w:pPr>
            <w:r>
              <w:rPr>
                <w:spacing w:val="-2"/>
                <w:sz w:val="24"/>
              </w:rPr>
              <w:t>Организация</w:t>
            </w:r>
            <w:r>
              <w:rPr>
                <w:sz w:val="24"/>
              </w:rPr>
              <w:tab/>
            </w:r>
            <w:r>
              <w:rPr>
                <w:spacing w:val="-2"/>
                <w:sz w:val="24"/>
              </w:rPr>
              <w:t>размещения</w:t>
            </w:r>
            <w:r>
              <w:rPr>
                <w:sz w:val="24"/>
              </w:rPr>
              <w:tab/>
            </w:r>
            <w:r>
              <w:rPr>
                <w:spacing w:val="-10"/>
                <w:sz w:val="24"/>
              </w:rPr>
              <w:t>и</w:t>
            </w:r>
          </w:p>
        </w:tc>
        <w:tc>
          <w:tcPr>
            <w:tcW w:w="3386" w:type="dxa"/>
            <w:tcBorders>
              <w:bottom w:val="nil"/>
            </w:tcBorders>
          </w:tcPr>
          <w:p w:rsidR="000A0EF3" w:rsidRDefault="002345D6">
            <w:pPr>
              <w:pStyle w:val="TableParagraph"/>
              <w:tabs>
                <w:tab w:val="left" w:pos="1529"/>
                <w:tab w:val="left" w:pos="2443"/>
              </w:tabs>
              <w:spacing w:line="270" w:lineRule="exact"/>
              <w:ind w:left="106"/>
              <w:rPr>
                <w:sz w:val="24"/>
              </w:rPr>
            </w:pPr>
            <w:r>
              <w:rPr>
                <w:spacing w:val="-2"/>
                <w:sz w:val="24"/>
              </w:rPr>
              <w:t>Объясняют</w:t>
            </w:r>
            <w:r>
              <w:rPr>
                <w:sz w:val="24"/>
              </w:rPr>
              <w:tab/>
            </w:r>
            <w:r>
              <w:rPr>
                <w:spacing w:val="-4"/>
                <w:sz w:val="24"/>
              </w:rPr>
              <w:t>смысл</w:t>
            </w:r>
            <w:r>
              <w:rPr>
                <w:sz w:val="24"/>
              </w:rPr>
              <w:tab/>
            </w:r>
            <w:r>
              <w:rPr>
                <w:spacing w:val="-2"/>
                <w:sz w:val="24"/>
              </w:rPr>
              <w:t>понятия</w:t>
            </w:r>
          </w:p>
        </w:tc>
      </w:tr>
      <w:tr w:rsidR="000A0EF3">
        <w:trPr>
          <w:trHeight w:val="413"/>
        </w:trPr>
        <w:tc>
          <w:tcPr>
            <w:tcW w:w="3308" w:type="dxa"/>
            <w:tcBorders>
              <w:top w:val="nil"/>
              <w:bottom w:val="nil"/>
            </w:tcBorders>
          </w:tcPr>
          <w:p w:rsidR="000A0EF3" w:rsidRDefault="002345D6">
            <w:pPr>
              <w:pStyle w:val="TableParagraph"/>
              <w:spacing w:before="63"/>
              <w:ind w:left="107"/>
              <w:rPr>
                <w:i/>
                <w:sz w:val="24"/>
              </w:rPr>
            </w:pPr>
            <w:r>
              <w:rPr>
                <w:i/>
                <w:spacing w:val="-4"/>
                <w:sz w:val="24"/>
              </w:rPr>
              <w:t>час)</w:t>
            </w:r>
          </w:p>
        </w:tc>
        <w:tc>
          <w:tcPr>
            <w:tcW w:w="3337" w:type="dxa"/>
            <w:tcBorders>
              <w:top w:val="nil"/>
              <w:bottom w:val="nil"/>
            </w:tcBorders>
          </w:tcPr>
          <w:p w:rsidR="000A0EF3" w:rsidRDefault="002345D6">
            <w:pPr>
              <w:pStyle w:val="TableParagraph"/>
              <w:tabs>
                <w:tab w:val="left" w:pos="1393"/>
              </w:tabs>
              <w:spacing w:before="63"/>
              <w:ind w:left="107"/>
              <w:rPr>
                <w:sz w:val="24"/>
              </w:rPr>
            </w:pPr>
            <w:r>
              <w:rPr>
                <w:spacing w:val="-4"/>
                <w:sz w:val="24"/>
              </w:rPr>
              <w:t>быта</w:t>
            </w:r>
            <w:r>
              <w:rPr>
                <w:sz w:val="24"/>
              </w:rPr>
              <w:tab/>
            </w:r>
            <w:r>
              <w:rPr>
                <w:spacing w:val="-2"/>
                <w:sz w:val="24"/>
              </w:rPr>
              <w:t>военнослужащих.</w:t>
            </w:r>
          </w:p>
        </w:tc>
        <w:tc>
          <w:tcPr>
            <w:tcW w:w="3386" w:type="dxa"/>
            <w:tcBorders>
              <w:top w:val="nil"/>
              <w:bottom w:val="nil"/>
            </w:tcBorders>
          </w:tcPr>
          <w:p w:rsidR="000A0EF3" w:rsidRDefault="002345D6">
            <w:pPr>
              <w:pStyle w:val="TableParagraph"/>
              <w:spacing w:before="63"/>
              <w:ind w:left="106"/>
              <w:rPr>
                <w:sz w:val="24"/>
              </w:rPr>
            </w:pPr>
            <w:r>
              <w:rPr>
                <w:sz w:val="24"/>
              </w:rPr>
              <w:t>«внутренний</w:t>
            </w:r>
            <w:r>
              <w:rPr>
                <w:spacing w:val="25"/>
                <w:sz w:val="24"/>
              </w:rPr>
              <w:t xml:space="preserve">  </w:t>
            </w:r>
            <w:r>
              <w:rPr>
                <w:sz w:val="24"/>
              </w:rPr>
              <w:t>порядок»,</w:t>
            </w:r>
            <w:r>
              <w:rPr>
                <w:spacing w:val="27"/>
                <w:sz w:val="24"/>
              </w:rPr>
              <w:t xml:space="preserve">  </w:t>
            </w:r>
            <w:r>
              <w:rPr>
                <w:spacing w:val="-4"/>
                <w:sz w:val="24"/>
              </w:rPr>
              <w:t>роль</w:t>
            </w:r>
          </w:p>
        </w:tc>
      </w:tr>
      <w:tr w:rsidR="000A0EF3">
        <w:trPr>
          <w:trHeight w:val="414"/>
        </w:trPr>
        <w:tc>
          <w:tcPr>
            <w:tcW w:w="3308" w:type="dxa"/>
            <w:tcBorders>
              <w:top w:val="nil"/>
              <w:bottom w:val="nil"/>
            </w:tcBorders>
          </w:tcPr>
          <w:p w:rsidR="000A0EF3" w:rsidRDefault="002345D6">
            <w:pPr>
              <w:pStyle w:val="TableParagraph"/>
              <w:tabs>
                <w:tab w:val="left" w:pos="1805"/>
                <w:tab w:val="left" w:pos="3083"/>
              </w:tabs>
              <w:spacing w:before="64"/>
              <w:ind w:left="107"/>
              <w:rPr>
                <w:sz w:val="24"/>
              </w:rPr>
            </w:pPr>
            <w:r>
              <w:rPr>
                <w:spacing w:val="-2"/>
                <w:sz w:val="24"/>
              </w:rPr>
              <w:t>Внутренний</w:t>
            </w:r>
            <w:r>
              <w:rPr>
                <w:sz w:val="24"/>
              </w:rPr>
              <w:tab/>
            </w:r>
            <w:r>
              <w:rPr>
                <w:spacing w:val="-2"/>
                <w:sz w:val="24"/>
              </w:rPr>
              <w:t>порядок</w:t>
            </w:r>
            <w:r>
              <w:rPr>
                <w:sz w:val="24"/>
              </w:rPr>
              <w:tab/>
            </w:r>
            <w:r>
              <w:rPr>
                <w:spacing w:val="-10"/>
                <w:sz w:val="24"/>
              </w:rPr>
              <w:t>в</w:t>
            </w:r>
          </w:p>
        </w:tc>
        <w:tc>
          <w:tcPr>
            <w:tcW w:w="3337" w:type="dxa"/>
            <w:tcBorders>
              <w:top w:val="nil"/>
              <w:bottom w:val="nil"/>
            </w:tcBorders>
          </w:tcPr>
          <w:p w:rsidR="000A0EF3" w:rsidRDefault="002345D6">
            <w:pPr>
              <w:pStyle w:val="TableParagraph"/>
              <w:tabs>
                <w:tab w:val="left" w:pos="1932"/>
                <w:tab w:val="left" w:pos="3095"/>
              </w:tabs>
              <w:spacing w:before="64"/>
              <w:ind w:left="107"/>
              <w:rPr>
                <w:sz w:val="24"/>
              </w:rPr>
            </w:pPr>
            <w:r>
              <w:rPr>
                <w:spacing w:val="-2"/>
                <w:sz w:val="24"/>
              </w:rPr>
              <w:t>Распределение</w:t>
            </w:r>
            <w:r>
              <w:rPr>
                <w:sz w:val="24"/>
              </w:rPr>
              <w:tab/>
            </w:r>
            <w:r>
              <w:rPr>
                <w:spacing w:val="-2"/>
                <w:sz w:val="24"/>
              </w:rPr>
              <w:t>времени</w:t>
            </w:r>
            <w:r>
              <w:rPr>
                <w:sz w:val="24"/>
              </w:rPr>
              <w:tab/>
            </w:r>
            <w:r>
              <w:rPr>
                <w:spacing w:val="-10"/>
                <w:sz w:val="24"/>
              </w:rPr>
              <w:t>и</w:t>
            </w:r>
          </w:p>
        </w:tc>
        <w:tc>
          <w:tcPr>
            <w:tcW w:w="3386" w:type="dxa"/>
            <w:tcBorders>
              <w:top w:val="nil"/>
              <w:bottom w:val="nil"/>
            </w:tcBorders>
          </w:tcPr>
          <w:p w:rsidR="000A0EF3" w:rsidRDefault="002345D6">
            <w:pPr>
              <w:pStyle w:val="TableParagraph"/>
              <w:spacing w:before="64"/>
              <w:ind w:left="106"/>
              <w:rPr>
                <w:sz w:val="24"/>
              </w:rPr>
            </w:pPr>
            <w:r>
              <w:rPr>
                <w:sz w:val="24"/>
              </w:rPr>
              <w:t>лиц</w:t>
            </w:r>
            <w:r>
              <w:rPr>
                <w:spacing w:val="64"/>
                <w:w w:val="150"/>
                <w:sz w:val="24"/>
              </w:rPr>
              <w:t xml:space="preserve"> </w:t>
            </w:r>
            <w:r>
              <w:rPr>
                <w:sz w:val="24"/>
              </w:rPr>
              <w:t>суточного</w:t>
            </w:r>
            <w:r>
              <w:rPr>
                <w:spacing w:val="64"/>
                <w:w w:val="150"/>
                <w:sz w:val="24"/>
              </w:rPr>
              <w:t xml:space="preserve"> </w:t>
            </w:r>
            <w:r>
              <w:rPr>
                <w:sz w:val="24"/>
              </w:rPr>
              <w:t>наряда</w:t>
            </w:r>
            <w:r>
              <w:rPr>
                <w:spacing w:val="65"/>
                <w:w w:val="150"/>
                <w:sz w:val="24"/>
              </w:rPr>
              <w:t xml:space="preserve"> </w:t>
            </w:r>
            <w:r>
              <w:rPr>
                <w:sz w:val="24"/>
              </w:rPr>
              <w:t>в</w:t>
            </w:r>
            <w:r>
              <w:rPr>
                <w:spacing w:val="64"/>
                <w:w w:val="150"/>
                <w:sz w:val="24"/>
              </w:rPr>
              <w:t xml:space="preserve"> </w:t>
            </w:r>
            <w:r>
              <w:rPr>
                <w:spacing w:val="-5"/>
                <w:sz w:val="24"/>
              </w:rPr>
              <w:t>его</w:t>
            </w:r>
          </w:p>
        </w:tc>
      </w:tr>
      <w:tr w:rsidR="000A0EF3">
        <w:trPr>
          <w:trHeight w:val="414"/>
        </w:trPr>
        <w:tc>
          <w:tcPr>
            <w:tcW w:w="3308" w:type="dxa"/>
            <w:tcBorders>
              <w:top w:val="nil"/>
              <w:bottom w:val="nil"/>
            </w:tcBorders>
          </w:tcPr>
          <w:p w:rsidR="000A0EF3" w:rsidRDefault="002345D6">
            <w:pPr>
              <w:pStyle w:val="TableParagraph"/>
              <w:spacing w:before="63"/>
              <w:ind w:left="107"/>
              <w:rPr>
                <w:sz w:val="24"/>
              </w:rPr>
            </w:pPr>
            <w:r>
              <w:rPr>
                <w:sz w:val="24"/>
              </w:rPr>
              <w:t>подразделении.</w:t>
            </w:r>
            <w:r>
              <w:rPr>
                <w:spacing w:val="79"/>
                <w:w w:val="150"/>
                <w:sz w:val="24"/>
              </w:rPr>
              <w:t xml:space="preserve"> </w:t>
            </w:r>
            <w:r>
              <w:rPr>
                <w:spacing w:val="-2"/>
                <w:sz w:val="24"/>
              </w:rPr>
              <w:t>Обязанности</w:t>
            </w:r>
          </w:p>
        </w:tc>
        <w:tc>
          <w:tcPr>
            <w:tcW w:w="3337" w:type="dxa"/>
            <w:tcBorders>
              <w:top w:val="nil"/>
              <w:bottom w:val="nil"/>
            </w:tcBorders>
          </w:tcPr>
          <w:p w:rsidR="000A0EF3" w:rsidRDefault="002345D6">
            <w:pPr>
              <w:pStyle w:val="TableParagraph"/>
              <w:tabs>
                <w:tab w:val="left" w:pos="1997"/>
              </w:tabs>
              <w:spacing w:before="63"/>
              <w:ind w:left="107"/>
              <w:rPr>
                <w:sz w:val="24"/>
              </w:rPr>
            </w:pPr>
            <w:r>
              <w:rPr>
                <w:spacing w:val="-2"/>
                <w:sz w:val="24"/>
              </w:rPr>
              <w:t>внутренний</w:t>
            </w:r>
            <w:r>
              <w:rPr>
                <w:sz w:val="24"/>
              </w:rPr>
              <w:tab/>
            </w:r>
            <w:r>
              <w:rPr>
                <w:spacing w:val="-2"/>
                <w:sz w:val="24"/>
              </w:rPr>
              <w:t>распорядок.</w:t>
            </w:r>
          </w:p>
        </w:tc>
        <w:tc>
          <w:tcPr>
            <w:tcW w:w="3386" w:type="dxa"/>
            <w:tcBorders>
              <w:top w:val="nil"/>
              <w:bottom w:val="nil"/>
            </w:tcBorders>
          </w:tcPr>
          <w:p w:rsidR="000A0EF3" w:rsidRDefault="002345D6">
            <w:pPr>
              <w:pStyle w:val="TableParagraph"/>
              <w:spacing w:before="63"/>
              <w:ind w:left="106"/>
              <w:rPr>
                <w:sz w:val="24"/>
              </w:rPr>
            </w:pPr>
            <w:r>
              <w:rPr>
                <w:spacing w:val="-2"/>
                <w:sz w:val="24"/>
              </w:rPr>
              <w:t>поддержании.</w:t>
            </w:r>
          </w:p>
        </w:tc>
      </w:tr>
      <w:tr w:rsidR="000A0EF3">
        <w:trPr>
          <w:trHeight w:val="413"/>
        </w:trPr>
        <w:tc>
          <w:tcPr>
            <w:tcW w:w="3308" w:type="dxa"/>
            <w:tcBorders>
              <w:top w:val="nil"/>
              <w:bottom w:val="nil"/>
            </w:tcBorders>
          </w:tcPr>
          <w:p w:rsidR="000A0EF3" w:rsidRDefault="002345D6">
            <w:pPr>
              <w:pStyle w:val="TableParagraph"/>
              <w:spacing w:before="64"/>
              <w:ind w:left="107"/>
              <w:rPr>
                <w:sz w:val="24"/>
              </w:rPr>
            </w:pPr>
            <w:r>
              <w:rPr>
                <w:sz w:val="24"/>
              </w:rPr>
              <w:t>должностных</w:t>
            </w:r>
            <w:r>
              <w:rPr>
                <w:spacing w:val="57"/>
                <w:w w:val="150"/>
                <w:sz w:val="24"/>
              </w:rPr>
              <w:t xml:space="preserve"> </w:t>
            </w:r>
            <w:r>
              <w:rPr>
                <w:sz w:val="24"/>
              </w:rPr>
              <w:t>лиц</w:t>
            </w:r>
            <w:r>
              <w:rPr>
                <w:spacing w:val="56"/>
                <w:w w:val="150"/>
                <w:sz w:val="24"/>
              </w:rPr>
              <w:t xml:space="preserve"> </w:t>
            </w:r>
            <w:r>
              <w:rPr>
                <w:spacing w:val="-2"/>
                <w:sz w:val="24"/>
              </w:rPr>
              <w:t>суточного</w:t>
            </w:r>
          </w:p>
        </w:tc>
        <w:tc>
          <w:tcPr>
            <w:tcW w:w="3337" w:type="dxa"/>
            <w:tcBorders>
              <w:top w:val="nil"/>
              <w:bottom w:val="nil"/>
            </w:tcBorders>
          </w:tcPr>
          <w:p w:rsidR="000A0EF3" w:rsidRDefault="002345D6">
            <w:pPr>
              <w:pStyle w:val="TableParagraph"/>
              <w:tabs>
                <w:tab w:val="left" w:pos="1385"/>
                <w:tab w:val="left" w:pos="2076"/>
              </w:tabs>
              <w:spacing w:before="64"/>
              <w:ind w:left="107"/>
              <w:rPr>
                <w:sz w:val="24"/>
              </w:rPr>
            </w:pPr>
            <w:r>
              <w:rPr>
                <w:spacing w:val="-2"/>
                <w:sz w:val="24"/>
              </w:rPr>
              <w:t>Состав</w:t>
            </w:r>
            <w:r>
              <w:rPr>
                <w:sz w:val="24"/>
              </w:rPr>
              <w:tab/>
            </w:r>
            <w:r>
              <w:rPr>
                <w:spacing w:val="-10"/>
                <w:sz w:val="24"/>
              </w:rPr>
              <w:t>и</w:t>
            </w:r>
            <w:r>
              <w:rPr>
                <w:sz w:val="24"/>
              </w:rPr>
              <w:tab/>
            </w:r>
            <w:r>
              <w:rPr>
                <w:spacing w:val="-2"/>
                <w:sz w:val="24"/>
              </w:rPr>
              <w:t>назначение</w:t>
            </w:r>
          </w:p>
        </w:tc>
        <w:tc>
          <w:tcPr>
            <w:tcW w:w="3386" w:type="dxa"/>
            <w:tcBorders>
              <w:top w:val="nil"/>
              <w:bottom w:val="nil"/>
            </w:tcBorders>
          </w:tcPr>
          <w:p w:rsidR="000A0EF3" w:rsidRDefault="002345D6">
            <w:pPr>
              <w:pStyle w:val="TableParagraph"/>
              <w:spacing w:before="64"/>
              <w:ind w:left="106"/>
              <w:rPr>
                <w:sz w:val="24"/>
              </w:rPr>
            </w:pPr>
            <w:r>
              <w:rPr>
                <w:sz w:val="24"/>
              </w:rPr>
              <w:t>Раскрывают</w:t>
            </w:r>
            <w:r>
              <w:rPr>
                <w:spacing w:val="70"/>
                <w:sz w:val="24"/>
              </w:rPr>
              <w:t xml:space="preserve"> </w:t>
            </w:r>
            <w:r>
              <w:rPr>
                <w:sz w:val="24"/>
              </w:rPr>
              <w:t>обязанности</w:t>
            </w:r>
            <w:r>
              <w:rPr>
                <w:spacing w:val="71"/>
                <w:sz w:val="24"/>
              </w:rPr>
              <w:t xml:space="preserve"> </w:t>
            </w:r>
            <w:r>
              <w:rPr>
                <w:spacing w:val="-5"/>
                <w:sz w:val="24"/>
              </w:rPr>
              <w:t>лиц</w:t>
            </w:r>
          </w:p>
        </w:tc>
      </w:tr>
      <w:tr w:rsidR="000A0EF3">
        <w:trPr>
          <w:trHeight w:val="413"/>
        </w:trPr>
        <w:tc>
          <w:tcPr>
            <w:tcW w:w="3308" w:type="dxa"/>
            <w:tcBorders>
              <w:top w:val="nil"/>
              <w:bottom w:val="nil"/>
            </w:tcBorders>
          </w:tcPr>
          <w:p w:rsidR="000A0EF3" w:rsidRDefault="002345D6">
            <w:pPr>
              <w:pStyle w:val="TableParagraph"/>
              <w:spacing w:before="63"/>
              <w:ind w:left="107"/>
              <w:rPr>
                <w:sz w:val="24"/>
              </w:rPr>
            </w:pPr>
            <w:r>
              <w:rPr>
                <w:sz w:val="24"/>
              </w:rPr>
              <w:t>наряда</w:t>
            </w:r>
            <w:r>
              <w:rPr>
                <w:spacing w:val="-2"/>
                <w:sz w:val="24"/>
              </w:rPr>
              <w:t xml:space="preserve"> </w:t>
            </w:r>
            <w:r>
              <w:rPr>
                <w:sz w:val="24"/>
              </w:rPr>
              <w:t>в</w:t>
            </w:r>
            <w:r>
              <w:rPr>
                <w:spacing w:val="-1"/>
                <w:sz w:val="24"/>
              </w:rPr>
              <w:t xml:space="preserve"> </w:t>
            </w:r>
            <w:r>
              <w:rPr>
                <w:spacing w:val="-4"/>
                <w:sz w:val="24"/>
              </w:rPr>
              <w:t>роте</w:t>
            </w:r>
          </w:p>
        </w:tc>
        <w:tc>
          <w:tcPr>
            <w:tcW w:w="3337" w:type="dxa"/>
            <w:tcBorders>
              <w:top w:val="nil"/>
              <w:bottom w:val="nil"/>
            </w:tcBorders>
          </w:tcPr>
          <w:p w:rsidR="000A0EF3" w:rsidRDefault="002345D6">
            <w:pPr>
              <w:pStyle w:val="TableParagraph"/>
              <w:spacing w:before="63"/>
              <w:ind w:left="107"/>
              <w:rPr>
                <w:sz w:val="24"/>
              </w:rPr>
            </w:pPr>
            <w:r>
              <w:rPr>
                <w:spacing w:val="-2"/>
                <w:sz w:val="24"/>
              </w:rPr>
              <w:t>суточного</w:t>
            </w:r>
            <w:r>
              <w:rPr>
                <w:spacing w:val="-5"/>
                <w:sz w:val="24"/>
              </w:rPr>
              <w:t xml:space="preserve"> </w:t>
            </w:r>
            <w:r>
              <w:rPr>
                <w:spacing w:val="-2"/>
                <w:sz w:val="24"/>
              </w:rPr>
              <w:t>наряда.</w:t>
            </w:r>
          </w:p>
        </w:tc>
        <w:tc>
          <w:tcPr>
            <w:tcW w:w="3386" w:type="dxa"/>
            <w:tcBorders>
              <w:top w:val="nil"/>
              <w:bottom w:val="nil"/>
            </w:tcBorders>
          </w:tcPr>
          <w:p w:rsidR="000A0EF3" w:rsidRDefault="002345D6">
            <w:pPr>
              <w:pStyle w:val="TableParagraph"/>
              <w:spacing w:before="63"/>
              <w:ind w:left="106"/>
              <w:rPr>
                <w:sz w:val="24"/>
              </w:rPr>
            </w:pPr>
            <w:r>
              <w:rPr>
                <w:sz w:val="24"/>
              </w:rPr>
              <w:t>суточного</w:t>
            </w:r>
            <w:r>
              <w:rPr>
                <w:spacing w:val="-9"/>
                <w:sz w:val="24"/>
              </w:rPr>
              <w:t xml:space="preserve"> </w:t>
            </w:r>
            <w:r>
              <w:rPr>
                <w:sz w:val="24"/>
              </w:rPr>
              <w:t>наряда</w:t>
            </w:r>
            <w:r>
              <w:rPr>
                <w:spacing w:val="-8"/>
                <w:sz w:val="24"/>
              </w:rPr>
              <w:t xml:space="preserve"> </w:t>
            </w:r>
            <w:r>
              <w:rPr>
                <w:sz w:val="24"/>
              </w:rPr>
              <w:t>по</w:t>
            </w:r>
            <w:r>
              <w:rPr>
                <w:spacing w:val="-8"/>
                <w:sz w:val="24"/>
              </w:rPr>
              <w:t xml:space="preserve"> </w:t>
            </w:r>
            <w:r>
              <w:rPr>
                <w:spacing w:val="-2"/>
                <w:sz w:val="24"/>
              </w:rPr>
              <w:t>роте.</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tabs>
                <w:tab w:val="left" w:pos="1718"/>
                <w:tab w:val="left" w:pos="3098"/>
              </w:tabs>
              <w:spacing w:before="64"/>
              <w:ind w:left="107"/>
              <w:rPr>
                <w:sz w:val="24"/>
              </w:rPr>
            </w:pPr>
            <w:r>
              <w:rPr>
                <w:spacing w:val="-2"/>
                <w:sz w:val="24"/>
              </w:rPr>
              <w:t>Обязанности</w:t>
            </w:r>
            <w:r>
              <w:rPr>
                <w:sz w:val="24"/>
              </w:rPr>
              <w:tab/>
            </w:r>
            <w:r>
              <w:rPr>
                <w:spacing w:val="-2"/>
                <w:sz w:val="24"/>
              </w:rPr>
              <w:t>дежурного</w:t>
            </w:r>
            <w:r>
              <w:rPr>
                <w:sz w:val="24"/>
              </w:rPr>
              <w:tab/>
            </w:r>
            <w:r>
              <w:rPr>
                <w:spacing w:val="-10"/>
                <w:sz w:val="24"/>
              </w:rPr>
              <w:t>и</w:t>
            </w:r>
          </w:p>
        </w:tc>
        <w:tc>
          <w:tcPr>
            <w:tcW w:w="3386" w:type="dxa"/>
            <w:tcBorders>
              <w:top w:val="nil"/>
              <w:bottom w:val="nil"/>
            </w:tcBorders>
          </w:tcPr>
          <w:p w:rsidR="000A0EF3" w:rsidRDefault="002345D6">
            <w:pPr>
              <w:pStyle w:val="TableParagraph"/>
              <w:spacing w:before="64"/>
              <w:ind w:left="106"/>
              <w:rPr>
                <w:sz w:val="24"/>
              </w:rPr>
            </w:pPr>
            <w:r>
              <w:rPr>
                <w:sz w:val="24"/>
              </w:rPr>
              <w:t>Решают</w:t>
            </w:r>
            <w:r>
              <w:rPr>
                <w:spacing w:val="-9"/>
                <w:sz w:val="24"/>
              </w:rPr>
              <w:t xml:space="preserve"> </w:t>
            </w:r>
            <w:r>
              <w:rPr>
                <w:sz w:val="24"/>
              </w:rPr>
              <w:t>ситуационные</w:t>
            </w:r>
            <w:r>
              <w:rPr>
                <w:spacing w:val="-12"/>
                <w:sz w:val="24"/>
              </w:rPr>
              <w:t xml:space="preserve"> </w:t>
            </w:r>
            <w:r>
              <w:rPr>
                <w:spacing w:val="-2"/>
                <w:sz w:val="24"/>
              </w:rPr>
              <w:t>задачи.</w:t>
            </w:r>
          </w:p>
        </w:tc>
      </w:tr>
      <w:tr w:rsidR="000A0EF3">
        <w:trPr>
          <w:trHeight w:val="483"/>
        </w:trPr>
        <w:tc>
          <w:tcPr>
            <w:tcW w:w="3308" w:type="dxa"/>
            <w:tcBorders>
              <w:top w:val="nil"/>
            </w:tcBorders>
          </w:tcPr>
          <w:p w:rsidR="000A0EF3" w:rsidRDefault="000A0EF3">
            <w:pPr>
              <w:pStyle w:val="TableParagraph"/>
              <w:rPr>
                <w:sz w:val="24"/>
              </w:rPr>
            </w:pPr>
          </w:p>
        </w:tc>
        <w:tc>
          <w:tcPr>
            <w:tcW w:w="3337" w:type="dxa"/>
            <w:tcBorders>
              <w:top w:val="nil"/>
            </w:tcBorders>
          </w:tcPr>
          <w:p w:rsidR="000A0EF3" w:rsidRDefault="002345D6">
            <w:pPr>
              <w:pStyle w:val="TableParagraph"/>
              <w:spacing w:before="63"/>
              <w:ind w:left="107"/>
              <w:rPr>
                <w:sz w:val="24"/>
              </w:rPr>
            </w:pPr>
            <w:r>
              <w:rPr>
                <w:sz w:val="24"/>
              </w:rPr>
              <w:t>дневального</w:t>
            </w:r>
            <w:r>
              <w:rPr>
                <w:spacing w:val="-7"/>
                <w:sz w:val="24"/>
              </w:rPr>
              <w:t xml:space="preserve"> </w:t>
            </w:r>
            <w:r>
              <w:rPr>
                <w:sz w:val="24"/>
              </w:rPr>
              <w:t>по</w:t>
            </w:r>
            <w:r>
              <w:rPr>
                <w:spacing w:val="-4"/>
                <w:sz w:val="24"/>
              </w:rPr>
              <w:t xml:space="preserve"> роте.</w:t>
            </w:r>
          </w:p>
        </w:tc>
        <w:tc>
          <w:tcPr>
            <w:tcW w:w="3386" w:type="dxa"/>
            <w:tcBorders>
              <w:top w:val="nil"/>
            </w:tcBorders>
          </w:tcPr>
          <w:p w:rsidR="000A0EF3" w:rsidRDefault="002345D6">
            <w:pPr>
              <w:pStyle w:val="TableParagraph"/>
              <w:tabs>
                <w:tab w:val="left" w:pos="2460"/>
              </w:tabs>
              <w:spacing w:before="63"/>
              <w:ind w:left="106"/>
              <w:rPr>
                <w:sz w:val="24"/>
              </w:rPr>
            </w:pPr>
            <w:r>
              <w:rPr>
                <w:spacing w:val="-2"/>
                <w:sz w:val="24"/>
              </w:rPr>
              <w:t>Формируют</w:t>
            </w:r>
            <w:r>
              <w:rPr>
                <w:sz w:val="24"/>
              </w:rPr>
              <w:tab/>
            </w:r>
            <w:r>
              <w:rPr>
                <w:spacing w:val="-2"/>
                <w:sz w:val="24"/>
              </w:rPr>
              <w:t>навыки,</w:t>
            </w:r>
          </w:p>
        </w:tc>
      </w:tr>
    </w:tbl>
    <w:p w:rsidR="000A0EF3" w:rsidRDefault="000A0EF3">
      <w:pPr>
        <w:rPr>
          <w:sz w:val="24"/>
        </w:rPr>
        <w:sectPr w:rsidR="000A0EF3">
          <w:type w:val="continuous"/>
          <w:pgSz w:w="11920" w:h="16390"/>
          <w:pgMar w:top="680" w:right="480" w:bottom="1160" w:left="1180" w:header="0" w:footer="96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37"/>
        <w:gridCol w:w="3386"/>
      </w:tblGrid>
      <w:tr w:rsidR="000A0EF3">
        <w:trPr>
          <w:trHeight w:val="1240"/>
        </w:trPr>
        <w:tc>
          <w:tcPr>
            <w:tcW w:w="3308" w:type="dxa"/>
          </w:tcPr>
          <w:p w:rsidR="000A0EF3" w:rsidRDefault="000A0EF3">
            <w:pPr>
              <w:pStyle w:val="TableParagraph"/>
              <w:rPr>
                <w:sz w:val="24"/>
              </w:rPr>
            </w:pPr>
          </w:p>
        </w:tc>
        <w:tc>
          <w:tcPr>
            <w:tcW w:w="3337" w:type="dxa"/>
          </w:tcPr>
          <w:p w:rsidR="000A0EF3" w:rsidRDefault="002345D6">
            <w:pPr>
              <w:pStyle w:val="TableParagraph"/>
              <w:tabs>
                <w:tab w:val="left" w:pos="3024"/>
              </w:tabs>
              <w:spacing w:line="360" w:lineRule="auto"/>
              <w:ind w:left="107" w:right="98"/>
              <w:rPr>
                <w:sz w:val="24"/>
              </w:rPr>
            </w:pPr>
            <w:r>
              <w:rPr>
                <w:spacing w:val="-2"/>
                <w:sz w:val="24"/>
              </w:rPr>
              <w:t>Ответственность</w:t>
            </w:r>
            <w:r>
              <w:rPr>
                <w:sz w:val="24"/>
              </w:rPr>
              <w:tab/>
            </w:r>
            <w:r>
              <w:rPr>
                <w:spacing w:val="-6"/>
                <w:sz w:val="24"/>
              </w:rPr>
              <w:t xml:space="preserve">за </w:t>
            </w:r>
            <w:r>
              <w:rPr>
                <w:sz w:val="24"/>
              </w:rPr>
              <w:t>нарушение</w:t>
            </w:r>
            <w:r>
              <w:rPr>
                <w:spacing w:val="75"/>
                <w:w w:val="150"/>
                <w:sz w:val="24"/>
              </w:rPr>
              <w:t xml:space="preserve"> </w:t>
            </w:r>
            <w:r>
              <w:rPr>
                <w:sz w:val="24"/>
              </w:rPr>
              <w:t>порядка</w:t>
            </w:r>
            <w:r>
              <w:rPr>
                <w:spacing w:val="76"/>
                <w:w w:val="150"/>
                <w:sz w:val="24"/>
              </w:rPr>
              <w:t xml:space="preserve"> </w:t>
            </w:r>
            <w:r>
              <w:rPr>
                <w:spacing w:val="-2"/>
                <w:sz w:val="24"/>
              </w:rPr>
              <w:t>несения</w:t>
            </w:r>
          </w:p>
          <w:p w:rsidR="000A0EF3" w:rsidRDefault="002345D6">
            <w:pPr>
              <w:pStyle w:val="TableParagraph"/>
              <w:ind w:left="107"/>
              <w:rPr>
                <w:sz w:val="24"/>
              </w:rPr>
            </w:pPr>
            <w:r>
              <w:rPr>
                <w:sz w:val="24"/>
              </w:rPr>
              <w:t>внутренней</w:t>
            </w:r>
            <w:r>
              <w:rPr>
                <w:spacing w:val="-3"/>
                <w:sz w:val="24"/>
              </w:rPr>
              <w:t xml:space="preserve"> </w:t>
            </w:r>
            <w:r>
              <w:rPr>
                <w:spacing w:val="-2"/>
                <w:sz w:val="24"/>
              </w:rPr>
              <w:t>службы</w:t>
            </w:r>
          </w:p>
        </w:tc>
        <w:tc>
          <w:tcPr>
            <w:tcW w:w="3386" w:type="dxa"/>
          </w:tcPr>
          <w:p w:rsidR="000A0EF3" w:rsidRDefault="002345D6">
            <w:pPr>
              <w:pStyle w:val="TableParagraph"/>
              <w:tabs>
                <w:tab w:val="left" w:pos="1726"/>
                <w:tab w:val="left" w:pos="2335"/>
              </w:tabs>
              <w:spacing w:line="360" w:lineRule="auto"/>
              <w:ind w:left="106" w:right="95"/>
              <w:rPr>
                <w:sz w:val="24"/>
              </w:rPr>
            </w:pPr>
            <w:r>
              <w:rPr>
                <w:spacing w:val="-2"/>
                <w:sz w:val="24"/>
              </w:rPr>
              <w:t>необходимые</w:t>
            </w:r>
            <w:r>
              <w:rPr>
                <w:sz w:val="24"/>
              </w:rPr>
              <w:tab/>
            </w:r>
            <w:r>
              <w:rPr>
                <w:spacing w:val="-4"/>
                <w:sz w:val="24"/>
              </w:rPr>
              <w:t>для</w:t>
            </w:r>
            <w:r>
              <w:rPr>
                <w:sz w:val="24"/>
              </w:rPr>
              <w:tab/>
            </w:r>
            <w:r>
              <w:rPr>
                <w:spacing w:val="-2"/>
                <w:sz w:val="24"/>
              </w:rPr>
              <w:t xml:space="preserve">освоения </w:t>
            </w:r>
            <w:r>
              <w:rPr>
                <w:sz w:val="24"/>
              </w:rPr>
              <w:t>обязанностей</w:t>
            </w:r>
            <w:r>
              <w:rPr>
                <w:spacing w:val="70"/>
                <w:sz w:val="24"/>
              </w:rPr>
              <w:t xml:space="preserve"> </w:t>
            </w:r>
            <w:r>
              <w:rPr>
                <w:sz w:val="24"/>
              </w:rPr>
              <w:t>дневального</w:t>
            </w:r>
            <w:r>
              <w:rPr>
                <w:spacing w:val="73"/>
                <w:sz w:val="24"/>
              </w:rPr>
              <w:t xml:space="preserve"> </w:t>
            </w:r>
            <w:r>
              <w:rPr>
                <w:spacing w:val="-5"/>
                <w:sz w:val="24"/>
              </w:rPr>
              <w:t>по</w:t>
            </w:r>
          </w:p>
          <w:p w:rsidR="000A0EF3" w:rsidRDefault="002345D6">
            <w:pPr>
              <w:pStyle w:val="TableParagraph"/>
              <w:ind w:left="106"/>
              <w:rPr>
                <w:sz w:val="24"/>
              </w:rPr>
            </w:pPr>
            <w:r>
              <w:rPr>
                <w:spacing w:val="-4"/>
                <w:sz w:val="24"/>
              </w:rPr>
              <w:t>роте</w:t>
            </w:r>
          </w:p>
        </w:tc>
      </w:tr>
      <w:tr w:rsidR="000A0EF3">
        <w:trPr>
          <w:trHeight w:val="344"/>
        </w:trPr>
        <w:tc>
          <w:tcPr>
            <w:tcW w:w="3308" w:type="dxa"/>
            <w:tcBorders>
              <w:bottom w:val="nil"/>
            </w:tcBorders>
          </w:tcPr>
          <w:p w:rsidR="000A0EF3" w:rsidRDefault="002345D6">
            <w:pPr>
              <w:pStyle w:val="TableParagraph"/>
              <w:spacing w:line="270" w:lineRule="exact"/>
              <w:ind w:left="107"/>
              <w:rPr>
                <w:i/>
                <w:sz w:val="24"/>
              </w:rPr>
            </w:pPr>
            <w:r>
              <w:rPr>
                <w:i/>
                <w:sz w:val="24"/>
              </w:rPr>
              <w:t>Классное</w:t>
            </w:r>
            <w:r>
              <w:rPr>
                <w:i/>
                <w:spacing w:val="-6"/>
                <w:sz w:val="24"/>
              </w:rPr>
              <w:t xml:space="preserve"> </w:t>
            </w:r>
            <w:r>
              <w:rPr>
                <w:i/>
                <w:sz w:val="24"/>
              </w:rPr>
              <w:t>занятие</w:t>
            </w:r>
            <w:r>
              <w:rPr>
                <w:i/>
                <w:spacing w:val="-1"/>
                <w:sz w:val="24"/>
              </w:rPr>
              <w:t xml:space="preserve"> </w:t>
            </w:r>
            <w:r>
              <w:rPr>
                <w:i/>
                <w:sz w:val="24"/>
              </w:rPr>
              <w:t>(1</w:t>
            </w:r>
            <w:r>
              <w:rPr>
                <w:i/>
                <w:spacing w:val="-2"/>
                <w:sz w:val="24"/>
              </w:rPr>
              <w:t xml:space="preserve"> </w:t>
            </w:r>
            <w:r>
              <w:rPr>
                <w:i/>
                <w:spacing w:val="-4"/>
                <w:sz w:val="24"/>
              </w:rPr>
              <w:t>час)</w:t>
            </w:r>
          </w:p>
        </w:tc>
        <w:tc>
          <w:tcPr>
            <w:tcW w:w="3337" w:type="dxa"/>
            <w:tcBorders>
              <w:bottom w:val="nil"/>
            </w:tcBorders>
          </w:tcPr>
          <w:p w:rsidR="000A0EF3" w:rsidRDefault="002345D6">
            <w:pPr>
              <w:pStyle w:val="TableParagraph"/>
              <w:spacing w:line="270" w:lineRule="exact"/>
              <w:ind w:left="107"/>
              <w:rPr>
                <w:sz w:val="24"/>
              </w:rPr>
            </w:pPr>
            <w:r>
              <w:rPr>
                <w:sz w:val="24"/>
              </w:rPr>
              <w:t>Виды</w:t>
            </w:r>
            <w:r>
              <w:rPr>
                <w:spacing w:val="15"/>
                <w:sz w:val="24"/>
              </w:rPr>
              <w:t xml:space="preserve"> </w:t>
            </w:r>
            <w:r>
              <w:rPr>
                <w:sz w:val="24"/>
              </w:rPr>
              <w:t>караулов.</w:t>
            </w:r>
            <w:r>
              <w:rPr>
                <w:spacing w:val="15"/>
                <w:sz w:val="24"/>
              </w:rPr>
              <w:t xml:space="preserve"> </w:t>
            </w:r>
            <w:r>
              <w:rPr>
                <w:sz w:val="24"/>
              </w:rPr>
              <w:t>Назначение</w:t>
            </w:r>
            <w:r>
              <w:rPr>
                <w:spacing w:val="16"/>
                <w:sz w:val="24"/>
              </w:rPr>
              <w:t xml:space="preserve"> </w:t>
            </w:r>
            <w:r>
              <w:rPr>
                <w:spacing w:val="-10"/>
                <w:sz w:val="24"/>
              </w:rPr>
              <w:t>и</w:t>
            </w:r>
          </w:p>
        </w:tc>
        <w:tc>
          <w:tcPr>
            <w:tcW w:w="3386" w:type="dxa"/>
            <w:tcBorders>
              <w:bottom w:val="nil"/>
            </w:tcBorders>
          </w:tcPr>
          <w:p w:rsidR="000A0EF3" w:rsidRDefault="002345D6">
            <w:pPr>
              <w:pStyle w:val="TableParagraph"/>
              <w:tabs>
                <w:tab w:val="left" w:pos="2748"/>
              </w:tabs>
              <w:spacing w:line="270" w:lineRule="exact"/>
              <w:ind w:left="106"/>
              <w:rPr>
                <w:sz w:val="24"/>
              </w:rPr>
            </w:pPr>
            <w:r>
              <w:rPr>
                <w:spacing w:val="-2"/>
                <w:sz w:val="24"/>
              </w:rPr>
              <w:t>Классифицируют</w:t>
            </w:r>
            <w:r>
              <w:rPr>
                <w:sz w:val="24"/>
              </w:rPr>
              <w:tab/>
            </w:r>
            <w:r>
              <w:rPr>
                <w:spacing w:val="-4"/>
                <w:sz w:val="24"/>
              </w:rPr>
              <w:t>виды</w:t>
            </w:r>
          </w:p>
        </w:tc>
      </w:tr>
      <w:tr w:rsidR="000A0EF3">
        <w:trPr>
          <w:trHeight w:val="413"/>
        </w:trPr>
        <w:tc>
          <w:tcPr>
            <w:tcW w:w="3308" w:type="dxa"/>
            <w:tcBorders>
              <w:top w:val="nil"/>
              <w:bottom w:val="nil"/>
            </w:tcBorders>
          </w:tcPr>
          <w:p w:rsidR="000A0EF3" w:rsidRDefault="002345D6">
            <w:pPr>
              <w:pStyle w:val="TableParagraph"/>
              <w:tabs>
                <w:tab w:val="left" w:pos="2374"/>
              </w:tabs>
              <w:spacing w:before="64"/>
              <w:ind w:left="107"/>
              <w:rPr>
                <w:sz w:val="24"/>
              </w:rPr>
            </w:pPr>
            <w:r>
              <w:rPr>
                <w:spacing w:val="-2"/>
                <w:sz w:val="24"/>
              </w:rPr>
              <w:t>Организация</w:t>
            </w:r>
            <w:r>
              <w:rPr>
                <w:sz w:val="24"/>
              </w:rPr>
              <w:tab/>
            </w:r>
            <w:r>
              <w:rPr>
                <w:spacing w:val="-2"/>
                <w:sz w:val="24"/>
              </w:rPr>
              <w:t>несения</w:t>
            </w:r>
          </w:p>
        </w:tc>
        <w:tc>
          <w:tcPr>
            <w:tcW w:w="3337" w:type="dxa"/>
            <w:tcBorders>
              <w:top w:val="nil"/>
              <w:bottom w:val="nil"/>
            </w:tcBorders>
          </w:tcPr>
          <w:p w:rsidR="000A0EF3" w:rsidRDefault="002345D6">
            <w:pPr>
              <w:pStyle w:val="TableParagraph"/>
              <w:tabs>
                <w:tab w:val="left" w:pos="997"/>
                <w:tab w:val="left" w:pos="2050"/>
              </w:tabs>
              <w:spacing w:before="64"/>
              <w:ind w:left="107"/>
              <w:rPr>
                <w:sz w:val="24"/>
              </w:rPr>
            </w:pPr>
            <w:r>
              <w:rPr>
                <w:spacing w:val="-2"/>
                <w:sz w:val="24"/>
              </w:rPr>
              <w:t>состав</w:t>
            </w:r>
            <w:r>
              <w:rPr>
                <w:sz w:val="24"/>
              </w:rPr>
              <w:tab/>
            </w:r>
            <w:r>
              <w:rPr>
                <w:spacing w:val="-2"/>
                <w:sz w:val="24"/>
              </w:rPr>
              <w:t>караула.</w:t>
            </w:r>
            <w:r>
              <w:rPr>
                <w:sz w:val="24"/>
              </w:rPr>
              <w:tab/>
            </w:r>
            <w:r>
              <w:rPr>
                <w:spacing w:val="-2"/>
                <w:sz w:val="24"/>
              </w:rPr>
              <w:t>Подготовка</w:t>
            </w:r>
          </w:p>
        </w:tc>
        <w:tc>
          <w:tcPr>
            <w:tcW w:w="3386" w:type="dxa"/>
            <w:tcBorders>
              <w:top w:val="nil"/>
              <w:bottom w:val="nil"/>
            </w:tcBorders>
          </w:tcPr>
          <w:p w:rsidR="000A0EF3" w:rsidRDefault="002345D6">
            <w:pPr>
              <w:pStyle w:val="TableParagraph"/>
              <w:spacing w:before="64"/>
              <w:ind w:left="106"/>
              <w:rPr>
                <w:sz w:val="24"/>
              </w:rPr>
            </w:pPr>
            <w:r>
              <w:rPr>
                <w:sz w:val="24"/>
              </w:rPr>
              <w:t>караулов</w:t>
            </w:r>
            <w:r>
              <w:rPr>
                <w:spacing w:val="-11"/>
                <w:sz w:val="24"/>
              </w:rPr>
              <w:t xml:space="preserve"> </w:t>
            </w:r>
            <w:r>
              <w:rPr>
                <w:sz w:val="24"/>
              </w:rPr>
              <w:t>и</w:t>
            </w:r>
            <w:r>
              <w:rPr>
                <w:spacing w:val="-10"/>
                <w:sz w:val="24"/>
              </w:rPr>
              <w:t xml:space="preserve"> </w:t>
            </w:r>
            <w:r>
              <w:rPr>
                <w:sz w:val="24"/>
              </w:rPr>
              <w:t>их</w:t>
            </w:r>
            <w:r>
              <w:rPr>
                <w:spacing w:val="-10"/>
                <w:sz w:val="24"/>
              </w:rPr>
              <w:t xml:space="preserve"> </w:t>
            </w:r>
            <w:r>
              <w:rPr>
                <w:spacing w:val="-2"/>
                <w:sz w:val="24"/>
              </w:rPr>
              <w:t>предназначение.</w:t>
            </w:r>
          </w:p>
        </w:tc>
      </w:tr>
      <w:tr w:rsidR="000A0EF3">
        <w:trPr>
          <w:trHeight w:val="413"/>
        </w:trPr>
        <w:tc>
          <w:tcPr>
            <w:tcW w:w="3308" w:type="dxa"/>
            <w:tcBorders>
              <w:top w:val="nil"/>
              <w:bottom w:val="nil"/>
            </w:tcBorders>
          </w:tcPr>
          <w:p w:rsidR="000A0EF3" w:rsidRDefault="002345D6">
            <w:pPr>
              <w:pStyle w:val="TableParagraph"/>
              <w:tabs>
                <w:tab w:val="left" w:pos="2348"/>
              </w:tabs>
              <w:spacing w:before="63"/>
              <w:ind w:left="107"/>
              <w:rPr>
                <w:sz w:val="24"/>
              </w:rPr>
            </w:pPr>
            <w:r>
              <w:rPr>
                <w:spacing w:val="-2"/>
                <w:sz w:val="24"/>
              </w:rPr>
              <w:t>караульной</w:t>
            </w:r>
            <w:r>
              <w:rPr>
                <w:sz w:val="24"/>
              </w:rPr>
              <w:tab/>
            </w:r>
            <w:r>
              <w:rPr>
                <w:spacing w:val="-2"/>
                <w:sz w:val="24"/>
              </w:rPr>
              <w:t>службы.</w:t>
            </w:r>
          </w:p>
        </w:tc>
        <w:tc>
          <w:tcPr>
            <w:tcW w:w="3337" w:type="dxa"/>
            <w:tcBorders>
              <w:top w:val="nil"/>
              <w:bottom w:val="nil"/>
            </w:tcBorders>
          </w:tcPr>
          <w:p w:rsidR="000A0EF3" w:rsidRDefault="002345D6">
            <w:pPr>
              <w:pStyle w:val="TableParagraph"/>
              <w:spacing w:before="63"/>
              <w:ind w:left="107"/>
              <w:rPr>
                <w:sz w:val="24"/>
              </w:rPr>
            </w:pPr>
            <w:r>
              <w:rPr>
                <w:sz w:val="24"/>
              </w:rPr>
              <w:t>караула.</w:t>
            </w:r>
            <w:r>
              <w:rPr>
                <w:spacing w:val="34"/>
                <w:sz w:val="24"/>
              </w:rPr>
              <w:t xml:space="preserve"> </w:t>
            </w:r>
            <w:r>
              <w:rPr>
                <w:spacing w:val="-2"/>
                <w:sz w:val="24"/>
              </w:rPr>
              <w:t>Неприкосновенность</w:t>
            </w:r>
          </w:p>
        </w:tc>
        <w:tc>
          <w:tcPr>
            <w:tcW w:w="3386" w:type="dxa"/>
            <w:tcBorders>
              <w:top w:val="nil"/>
              <w:bottom w:val="nil"/>
            </w:tcBorders>
          </w:tcPr>
          <w:p w:rsidR="000A0EF3" w:rsidRDefault="002345D6">
            <w:pPr>
              <w:pStyle w:val="TableParagraph"/>
              <w:tabs>
                <w:tab w:val="left" w:pos="1529"/>
                <w:tab w:val="left" w:pos="2443"/>
              </w:tabs>
              <w:spacing w:before="63"/>
              <w:ind w:left="106"/>
              <w:rPr>
                <w:sz w:val="24"/>
              </w:rPr>
            </w:pPr>
            <w:r>
              <w:rPr>
                <w:spacing w:val="-2"/>
                <w:sz w:val="24"/>
              </w:rPr>
              <w:t>Объясняют</w:t>
            </w:r>
            <w:r>
              <w:rPr>
                <w:sz w:val="24"/>
              </w:rPr>
              <w:tab/>
            </w:r>
            <w:r>
              <w:rPr>
                <w:spacing w:val="-4"/>
                <w:sz w:val="24"/>
              </w:rPr>
              <w:t>смысл</w:t>
            </w:r>
            <w:r>
              <w:rPr>
                <w:sz w:val="24"/>
              </w:rPr>
              <w:tab/>
            </w:r>
            <w:r>
              <w:rPr>
                <w:spacing w:val="-2"/>
                <w:sz w:val="24"/>
              </w:rPr>
              <w:t>понятия</w:t>
            </w:r>
          </w:p>
        </w:tc>
      </w:tr>
      <w:tr w:rsidR="000A0EF3">
        <w:trPr>
          <w:trHeight w:val="413"/>
        </w:trPr>
        <w:tc>
          <w:tcPr>
            <w:tcW w:w="3308" w:type="dxa"/>
            <w:tcBorders>
              <w:top w:val="nil"/>
              <w:bottom w:val="nil"/>
            </w:tcBorders>
          </w:tcPr>
          <w:p w:rsidR="000A0EF3" w:rsidRDefault="002345D6">
            <w:pPr>
              <w:pStyle w:val="TableParagraph"/>
              <w:tabs>
                <w:tab w:val="left" w:pos="1800"/>
              </w:tabs>
              <w:spacing w:before="64"/>
              <w:ind w:left="107"/>
              <w:rPr>
                <w:sz w:val="24"/>
              </w:rPr>
            </w:pPr>
            <w:r>
              <w:rPr>
                <w:spacing w:val="-2"/>
                <w:sz w:val="24"/>
              </w:rPr>
              <w:t>Обязанности</w:t>
            </w:r>
            <w:r>
              <w:rPr>
                <w:sz w:val="24"/>
              </w:rPr>
              <w:tab/>
            </w:r>
            <w:r>
              <w:rPr>
                <w:spacing w:val="-2"/>
                <w:sz w:val="24"/>
              </w:rPr>
              <w:t>должностных</w:t>
            </w:r>
          </w:p>
        </w:tc>
        <w:tc>
          <w:tcPr>
            <w:tcW w:w="3337" w:type="dxa"/>
            <w:tcBorders>
              <w:top w:val="nil"/>
              <w:bottom w:val="nil"/>
            </w:tcBorders>
          </w:tcPr>
          <w:p w:rsidR="000A0EF3" w:rsidRDefault="002345D6">
            <w:pPr>
              <w:pStyle w:val="TableParagraph"/>
              <w:spacing w:before="64"/>
              <w:ind w:left="107"/>
              <w:rPr>
                <w:sz w:val="24"/>
              </w:rPr>
            </w:pPr>
            <w:r>
              <w:rPr>
                <w:spacing w:val="-2"/>
                <w:sz w:val="24"/>
              </w:rPr>
              <w:t>часового.</w:t>
            </w:r>
          </w:p>
        </w:tc>
        <w:tc>
          <w:tcPr>
            <w:tcW w:w="3386" w:type="dxa"/>
            <w:tcBorders>
              <w:top w:val="nil"/>
              <w:bottom w:val="nil"/>
            </w:tcBorders>
          </w:tcPr>
          <w:p w:rsidR="000A0EF3" w:rsidRDefault="002345D6">
            <w:pPr>
              <w:pStyle w:val="TableParagraph"/>
              <w:spacing w:before="64"/>
              <w:ind w:left="106"/>
              <w:rPr>
                <w:sz w:val="24"/>
              </w:rPr>
            </w:pPr>
            <w:r>
              <w:rPr>
                <w:spacing w:val="-2"/>
                <w:sz w:val="24"/>
              </w:rPr>
              <w:t>«неприкосновенность</w:t>
            </w:r>
          </w:p>
        </w:tc>
      </w:tr>
      <w:tr w:rsidR="000A0EF3">
        <w:trPr>
          <w:trHeight w:val="413"/>
        </w:trPr>
        <w:tc>
          <w:tcPr>
            <w:tcW w:w="3308" w:type="dxa"/>
            <w:tcBorders>
              <w:top w:val="nil"/>
              <w:bottom w:val="nil"/>
            </w:tcBorders>
          </w:tcPr>
          <w:p w:rsidR="000A0EF3" w:rsidRDefault="002345D6">
            <w:pPr>
              <w:pStyle w:val="TableParagraph"/>
              <w:spacing w:before="63"/>
              <w:ind w:left="107"/>
              <w:rPr>
                <w:sz w:val="24"/>
              </w:rPr>
            </w:pPr>
            <w:r>
              <w:rPr>
                <w:sz w:val="24"/>
              </w:rPr>
              <w:t>лиц</w:t>
            </w:r>
            <w:r>
              <w:rPr>
                <w:spacing w:val="1"/>
                <w:sz w:val="24"/>
              </w:rPr>
              <w:t xml:space="preserve"> </w:t>
            </w:r>
            <w:r>
              <w:rPr>
                <w:spacing w:val="-2"/>
                <w:sz w:val="24"/>
              </w:rPr>
              <w:t>караула</w:t>
            </w:r>
          </w:p>
        </w:tc>
        <w:tc>
          <w:tcPr>
            <w:tcW w:w="3337" w:type="dxa"/>
            <w:tcBorders>
              <w:top w:val="nil"/>
              <w:bottom w:val="nil"/>
            </w:tcBorders>
          </w:tcPr>
          <w:p w:rsidR="000A0EF3" w:rsidRDefault="002345D6">
            <w:pPr>
              <w:pStyle w:val="TableParagraph"/>
              <w:tabs>
                <w:tab w:val="left" w:pos="2270"/>
              </w:tabs>
              <w:spacing w:before="63"/>
              <w:ind w:left="107"/>
              <w:rPr>
                <w:sz w:val="24"/>
              </w:rPr>
            </w:pPr>
            <w:r>
              <w:rPr>
                <w:spacing w:val="-2"/>
                <w:sz w:val="24"/>
              </w:rPr>
              <w:t>Обязанности</w:t>
            </w:r>
            <w:r>
              <w:rPr>
                <w:sz w:val="24"/>
              </w:rPr>
              <w:tab/>
            </w:r>
            <w:r>
              <w:rPr>
                <w:spacing w:val="-2"/>
                <w:sz w:val="24"/>
              </w:rPr>
              <w:t>часового,</w:t>
            </w:r>
          </w:p>
        </w:tc>
        <w:tc>
          <w:tcPr>
            <w:tcW w:w="3386" w:type="dxa"/>
            <w:tcBorders>
              <w:top w:val="nil"/>
              <w:bottom w:val="nil"/>
            </w:tcBorders>
          </w:tcPr>
          <w:p w:rsidR="000A0EF3" w:rsidRDefault="002345D6">
            <w:pPr>
              <w:pStyle w:val="TableParagraph"/>
              <w:spacing w:before="63"/>
              <w:ind w:left="106"/>
              <w:rPr>
                <w:sz w:val="24"/>
              </w:rPr>
            </w:pPr>
            <w:r>
              <w:rPr>
                <w:spacing w:val="-2"/>
                <w:sz w:val="24"/>
              </w:rPr>
              <w:t>часового».</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2345D6">
            <w:pPr>
              <w:pStyle w:val="TableParagraph"/>
              <w:spacing w:before="64"/>
              <w:ind w:left="107"/>
              <w:rPr>
                <w:sz w:val="24"/>
              </w:rPr>
            </w:pPr>
            <w:r>
              <w:rPr>
                <w:sz w:val="24"/>
              </w:rPr>
              <w:t>порядок</w:t>
            </w:r>
            <w:r>
              <w:rPr>
                <w:spacing w:val="-3"/>
                <w:sz w:val="24"/>
              </w:rPr>
              <w:t xml:space="preserve"> </w:t>
            </w:r>
            <w:r>
              <w:rPr>
                <w:sz w:val="24"/>
              </w:rPr>
              <w:t>применения</w:t>
            </w:r>
            <w:r>
              <w:rPr>
                <w:spacing w:val="-2"/>
                <w:sz w:val="24"/>
              </w:rPr>
              <w:t xml:space="preserve"> оружия</w:t>
            </w:r>
          </w:p>
        </w:tc>
        <w:tc>
          <w:tcPr>
            <w:tcW w:w="3386" w:type="dxa"/>
            <w:tcBorders>
              <w:top w:val="nil"/>
              <w:bottom w:val="nil"/>
            </w:tcBorders>
          </w:tcPr>
          <w:p w:rsidR="000A0EF3" w:rsidRDefault="002345D6">
            <w:pPr>
              <w:pStyle w:val="TableParagraph"/>
              <w:tabs>
                <w:tab w:val="left" w:pos="2002"/>
              </w:tabs>
              <w:spacing w:before="64"/>
              <w:ind w:left="106"/>
              <w:rPr>
                <w:sz w:val="24"/>
              </w:rPr>
            </w:pPr>
            <w:r>
              <w:rPr>
                <w:spacing w:val="-2"/>
                <w:sz w:val="24"/>
              </w:rPr>
              <w:t>Характеризуют</w:t>
            </w:r>
            <w:r>
              <w:rPr>
                <w:sz w:val="24"/>
              </w:rPr>
              <w:tab/>
            </w:r>
            <w:r>
              <w:rPr>
                <w:spacing w:val="-2"/>
                <w:sz w:val="24"/>
              </w:rPr>
              <w:t>обязанности</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tabs>
                <w:tab w:val="left" w:pos="2045"/>
              </w:tabs>
              <w:spacing w:before="63"/>
              <w:ind w:left="106"/>
              <w:rPr>
                <w:sz w:val="24"/>
              </w:rPr>
            </w:pPr>
            <w:r>
              <w:rPr>
                <w:spacing w:val="-2"/>
                <w:sz w:val="24"/>
              </w:rPr>
              <w:t>часового,</w:t>
            </w:r>
            <w:r>
              <w:rPr>
                <w:sz w:val="24"/>
              </w:rPr>
              <w:tab/>
            </w:r>
            <w:r>
              <w:rPr>
                <w:spacing w:val="-2"/>
                <w:sz w:val="24"/>
              </w:rPr>
              <w:t>раскрывают</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tabs>
                <w:tab w:val="left" w:pos="2035"/>
              </w:tabs>
              <w:spacing w:before="64"/>
              <w:ind w:left="106"/>
              <w:rPr>
                <w:sz w:val="24"/>
              </w:rPr>
            </w:pPr>
            <w:r>
              <w:rPr>
                <w:spacing w:val="-2"/>
                <w:sz w:val="24"/>
              </w:rPr>
              <w:t>особенности</w:t>
            </w:r>
            <w:r>
              <w:rPr>
                <w:sz w:val="24"/>
              </w:rPr>
              <w:tab/>
            </w:r>
            <w:r>
              <w:rPr>
                <w:spacing w:val="-2"/>
                <w:sz w:val="24"/>
              </w:rPr>
              <w:t>применения</w:t>
            </w:r>
          </w:p>
        </w:tc>
      </w:tr>
      <w:tr w:rsidR="000A0EF3">
        <w:trPr>
          <w:trHeight w:val="414"/>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spacing w:before="63"/>
              <w:ind w:left="106"/>
              <w:rPr>
                <w:sz w:val="24"/>
              </w:rPr>
            </w:pPr>
            <w:r>
              <w:rPr>
                <w:spacing w:val="-2"/>
                <w:sz w:val="24"/>
              </w:rPr>
              <w:t>оружия.</w:t>
            </w:r>
          </w:p>
        </w:tc>
      </w:tr>
      <w:tr w:rsidR="000A0EF3">
        <w:trPr>
          <w:trHeight w:val="414"/>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spacing w:before="65"/>
              <w:ind w:left="106"/>
              <w:rPr>
                <w:sz w:val="24"/>
              </w:rPr>
            </w:pPr>
            <w:r>
              <w:rPr>
                <w:sz w:val="24"/>
              </w:rPr>
              <w:t>Оценивают</w:t>
            </w:r>
            <w:r>
              <w:rPr>
                <w:spacing w:val="71"/>
                <w:sz w:val="24"/>
              </w:rPr>
              <w:t xml:space="preserve"> </w:t>
            </w:r>
            <w:r>
              <w:rPr>
                <w:sz w:val="24"/>
              </w:rPr>
              <w:t>риски</w:t>
            </w:r>
            <w:r>
              <w:rPr>
                <w:spacing w:val="71"/>
                <w:sz w:val="24"/>
              </w:rPr>
              <w:t xml:space="preserve"> </w:t>
            </w:r>
            <w:r>
              <w:rPr>
                <w:spacing w:val="-2"/>
                <w:sz w:val="24"/>
              </w:rPr>
              <w:t>нарушения</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spacing w:before="63"/>
              <w:ind w:left="106"/>
              <w:rPr>
                <w:sz w:val="24"/>
              </w:rPr>
            </w:pPr>
            <w:r>
              <w:rPr>
                <w:sz w:val="24"/>
              </w:rPr>
              <w:t>порядка</w:t>
            </w:r>
            <w:r>
              <w:rPr>
                <w:spacing w:val="32"/>
                <w:sz w:val="24"/>
              </w:rPr>
              <w:t xml:space="preserve">  </w:t>
            </w:r>
            <w:r>
              <w:rPr>
                <w:sz w:val="24"/>
              </w:rPr>
              <w:t>несения</w:t>
            </w:r>
            <w:r>
              <w:rPr>
                <w:spacing w:val="33"/>
                <w:sz w:val="24"/>
              </w:rPr>
              <w:t xml:space="preserve">  </w:t>
            </w:r>
            <w:r>
              <w:rPr>
                <w:spacing w:val="-2"/>
                <w:sz w:val="24"/>
              </w:rPr>
              <w:t>караульной</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tabs>
                <w:tab w:val="left" w:pos="2081"/>
              </w:tabs>
              <w:spacing w:before="64"/>
              <w:ind w:left="106"/>
              <w:rPr>
                <w:sz w:val="24"/>
              </w:rPr>
            </w:pPr>
            <w:r>
              <w:rPr>
                <w:spacing w:val="-2"/>
                <w:sz w:val="24"/>
              </w:rPr>
              <w:t>службы,</w:t>
            </w:r>
            <w:r>
              <w:rPr>
                <w:sz w:val="24"/>
              </w:rPr>
              <w:tab/>
            </w:r>
            <w:r>
              <w:rPr>
                <w:spacing w:val="-2"/>
                <w:sz w:val="24"/>
              </w:rPr>
              <w:t>формируют</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tabs>
                <w:tab w:val="left" w:pos="1746"/>
                <w:tab w:val="left" w:pos="2381"/>
              </w:tabs>
              <w:spacing w:before="63"/>
              <w:ind w:left="106"/>
              <w:rPr>
                <w:sz w:val="24"/>
              </w:rPr>
            </w:pPr>
            <w:r>
              <w:rPr>
                <w:spacing w:val="-2"/>
                <w:sz w:val="24"/>
              </w:rPr>
              <w:t>готовность</w:t>
            </w:r>
            <w:r>
              <w:rPr>
                <w:sz w:val="24"/>
              </w:rPr>
              <w:tab/>
            </w:r>
            <w:r>
              <w:rPr>
                <w:spacing w:val="-10"/>
                <w:sz w:val="24"/>
              </w:rPr>
              <w:t>к</w:t>
            </w:r>
            <w:r>
              <w:rPr>
                <w:sz w:val="24"/>
              </w:rPr>
              <w:tab/>
            </w:r>
            <w:r>
              <w:rPr>
                <w:spacing w:val="-2"/>
                <w:sz w:val="24"/>
              </w:rPr>
              <w:t>несению</w:t>
            </w:r>
          </w:p>
        </w:tc>
      </w:tr>
      <w:tr w:rsidR="000A0EF3">
        <w:trPr>
          <w:trHeight w:val="413"/>
        </w:trPr>
        <w:tc>
          <w:tcPr>
            <w:tcW w:w="3308" w:type="dxa"/>
            <w:tcBorders>
              <w:top w:val="nil"/>
              <w:bottom w:val="nil"/>
            </w:tcBorders>
          </w:tcPr>
          <w:p w:rsidR="000A0EF3" w:rsidRDefault="000A0EF3">
            <w:pPr>
              <w:pStyle w:val="TableParagraph"/>
              <w:rPr>
                <w:sz w:val="24"/>
              </w:rPr>
            </w:pP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spacing w:before="64"/>
              <w:ind w:left="106"/>
              <w:rPr>
                <w:sz w:val="24"/>
              </w:rPr>
            </w:pPr>
            <w:r>
              <w:rPr>
                <w:spacing w:val="-2"/>
                <w:sz w:val="24"/>
              </w:rPr>
              <w:t>караульной</w:t>
            </w:r>
            <w:r>
              <w:rPr>
                <w:spacing w:val="-12"/>
                <w:sz w:val="24"/>
              </w:rPr>
              <w:t xml:space="preserve"> </w:t>
            </w:r>
            <w:r>
              <w:rPr>
                <w:spacing w:val="-2"/>
                <w:sz w:val="24"/>
              </w:rPr>
              <w:t>службы.</w:t>
            </w:r>
          </w:p>
        </w:tc>
      </w:tr>
      <w:tr w:rsidR="000A0EF3">
        <w:trPr>
          <w:trHeight w:val="483"/>
        </w:trPr>
        <w:tc>
          <w:tcPr>
            <w:tcW w:w="3308" w:type="dxa"/>
            <w:tcBorders>
              <w:top w:val="nil"/>
            </w:tcBorders>
          </w:tcPr>
          <w:p w:rsidR="000A0EF3" w:rsidRDefault="000A0EF3">
            <w:pPr>
              <w:pStyle w:val="TableParagraph"/>
              <w:rPr>
                <w:sz w:val="24"/>
              </w:rPr>
            </w:pPr>
          </w:p>
        </w:tc>
        <w:tc>
          <w:tcPr>
            <w:tcW w:w="3337" w:type="dxa"/>
            <w:tcBorders>
              <w:top w:val="nil"/>
            </w:tcBorders>
          </w:tcPr>
          <w:p w:rsidR="000A0EF3" w:rsidRDefault="000A0EF3">
            <w:pPr>
              <w:pStyle w:val="TableParagraph"/>
              <w:rPr>
                <w:sz w:val="24"/>
              </w:rPr>
            </w:pPr>
          </w:p>
        </w:tc>
        <w:tc>
          <w:tcPr>
            <w:tcW w:w="3386" w:type="dxa"/>
            <w:tcBorders>
              <w:top w:val="nil"/>
            </w:tcBorders>
          </w:tcPr>
          <w:p w:rsidR="000A0EF3" w:rsidRDefault="002345D6">
            <w:pPr>
              <w:pStyle w:val="TableParagraph"/>
              <w:spacing w:before="63"/>
              <w:ind w:left="106"/>
              <w:rPr>
                <w:sz w:val="24"/>
              </w:rPr>
            </w:pPr>
            <w:r>
              <w:rPr>
                <w:sz w:val="24"/>
              </w:rPr>
              <w:t>Решают</w:t>
            </w:r>
            <w:r>
              <w:rPr>
                <w:spacing w:val="-9"/>
                <w:sz w:val="24"/>
              </w:rPr>
              <w:t xml:space="preserve"> </w:t>
            </w:r>
            <w:r>
              <w:rPr>
                <w:sz w:val="24"/>
              </w:rPr>
              <w:t>ситуационные</w:t>
            </w:r>
            <w:r>
              <w:rPr>
                <w:spacing w:val="-12"/>
                <w:sz w:val="24"/>
              </w:rPr>
              <w:t xml:space="preserve"> </w:t>
            </w:r>
            <w:r>
              <w:rPr>
                <w:spacing w:val="-2"/>
                <w:sz w:val="24"/>
              </w:rPr>
              <w:t>задачи</w:t>
            </w:r>
          </w:p>
        </w:tc>
      </w:tr>
      <w:tr w:rsidR="000A0EF3">
        <w:trPr>
          <w:trHeight w:val="412"/>
        </w:trPr>
        <w:tc>
          <w:tcPr>
            <w:tcW w:w="10031" w:type="dxa"/>
            <w:gridSpan w:val="3"/>
          </w:tcPr>
          <w:p w:rsidR="000A0EF3" w:rsidRDefault="002345D6">
            <w:pPr>
              <w:pStyle w:val="TableParagraph"/>
              <w:spacing w:line="275" w:lineRule="exact"/>
              <w:ind w:left="107"/>
              <w:rPr>
                <w:b/>
                <w:sz w:val="24"/>
              </w:rPr>
            </w:pPr>
            <w:r>
              <w:rPr>
                <w:b/>
                <w:sz w:val="24"/>
              </w:rPr>
              <w:t>Модуль</w:t>
            </w:r>
            <w:r>
              <w:rPr>
                <w:b/>
                <w:spacing w:val="-12"/>
                <w:sz w:val="24"/>
              </w:rPr>
              <w:t xml:space="preserve"> </w:t>
            </w:r>
            <w:r>
              <w:rPr>
                <w:b/>
                <w:sz w:val="24"/>
              </w:rPr>
              <w:t>№8</w:t>
            </w:r>
            <w:r>
              <w:rPr>
                <w:b/>
                <w:spacing w:val="-11"/>
                <w:sz w:val="24"/>
              </w:rPr>
              <w:t xml:space="preserve"> </w:t>
            </w:r>
            <w:r>
              <w:rPr>
                <w:b/>
                <w:sz w:val="24"/>
              </w:rPr>
              <w:t>«Строевая</w:t>
            </w:r>
            <w:r>
              <w:rPr>
                <w:b/>
                <w:spacing w:val="-12"/>
                <w:sz w:val="24"/>
              </w:rPr>
              <w:t xml:space="preserve"> </w:t>
            </w:r>
            <w:r>
              <w:rPr>
                <w:b/>
                <w:sz w:val="24"/>
              </w:rPr>
              <w:t>подготовка»</w:t>
            </w:r>
            <w:r>
              <w:rPr>
                <w:b/>
                <w:spacing w:val="-11"/>
                <w:sz w:val="24"/>
              </w:rPr>
              <w:t xml:space="preserve"> </w:t>
            </w:r>
            <w:r>
              <w:rPr>
                <w:b/>
                <w:sz w:val="24"/>
              </w:rPr>
              <w:t>(4</w:t>
            </w:r>
            <w:r>
              <w:rPr>
                <w:b/>
                <w:spacing w:val="-12"/>
                <w:sz w:val="24"/>
              </w:rPr>
              <w:t xml:space="preserve"> </w:t>
            </w:r>
            <w:r>
              <w:rPr>
                <w:b/>
                <w:spacing w:val="-4"/>
                <w:sz w:val="24"/>
              </w:rPr>
              <w:t>часа)</w:t>
            </w:r>
          </w:p>
        </w:tc>
      </w:tr>
      <w:tr w:rsidR="000A0EF3">
        <w:trPr>
          <w:trHeight w:val="346"/>
        </w:trPr>
        <w:tc>
          <w:tcPr>
            <w:tcW w:w="3308" w:type="dxa"/>
            <w:tcBorders>
              <w:bottom w:val="nil"/>
            </w:tcBorders>
          </w:tcPr>
          <w:p w:rsidR="000A0EF3" w:rsidRDefault="002345D6">
            <w:pPr>
              <w:pStyle w:val="TableParagraph"/>
              <w:tabs>
                <w:tab w:val="left" w:pos="1864"/>
                <w:tab w:val="left" w:pos="2999"/>
              </w:tabs>
              <w:spacing w:line="273" w:lineRule="exact"/>
              <w:ind w:left="107"/>
              <w:rPr>
                <w:i/>
                <w:sz w:val="24"/>
              </w:rPr>
            </w:pPr>
            <w:r>
              <w:rPr>
                <w:i/>
                <w:spacing w:val="-2"/>
                <w:sz w:val="24"/>
              </w:rPr>
              <w:t>Практическое</w:t>
            </w:r>
            <w:r>
              <w:rPr>
                <w:i/>
                <w:sz w:val="24"/>
              </w:rPr>
              <w:tab/>
            </w:r>
            <w:r>
              <w:rPr>
                <w:i/>
                <w:spacing w:val="-2"/>
                <w:sz w:val="24"/>
              </w:rPr>
              <w:t>занятие</w:t>
            </w:r>
            <w:r>
              <w:rPr>
                <w:i/>
                <w:sz w:val="24"/>
              </w:rPr>
              <w:tab/>
            </w:r>
            <w:r>
              <w:rPr>
                <w:i/>
                <w:spacing w:val="-5"/>
                <w:sz w:val="24"/>
              </w:rPr>
              <w:t>(1</w:t>
            </w:r>
          </w:p>
        </w:tc>
        <w:tc>
          <w:tcPr>
            <w:tcW w:w="3337" w:type="dxa"/>
            <w:tcBorders>
              <w:bottom w:val="nil"/>
            </w:tcBorders>
          </w:tcPr>
          <w:p w:rsidR="000A0EF3" w:rsidRDefault="002345D6">
            <w:pPr>
              <w:pStyle w:val="TableParagraph"/>
              <w:tabs>
                <w:tab w:val="left" w:pos="980"/>
                <w:tab w:val="left" w:pos="1349"/>
                <w:tab w:val="left" w:pos="2754"/>
              </w:tabs>
              <w:spacing w:line="273" w:lineRule="exact"/>
              <w:ind w:left="107"/>
              <w:rPr>
                <w:sz w:val="24"/>
              </w:rPr>
            </w:pPr>
            <w:r>
              <w:rPr>
                <w:spacing w:val="-2"/>
                <w:sz w:val="24"/>
              </w:rPr>
              <w:t>Строи</w:t>
            </w:r>
            <w:r>
              <w:rPr>
                <w:sz w:val="24"/>
              </w:rPr>
              <w:tab/>
            </w:r>
            <w:r>
              <w:rPr>
                <w:spacing w:val="-10"/>
                <w:sz w:val="24"/>
              </w:rPr>
              <w:t>и</w:t>
            </w:r>
            <w:r>
              <w:rPr>
                <w:sz w:val="24"/>
              </w:rPr>
              <w:tab/>
            </w:r>
            <w:r>
              <w:rPr>
                <w:spacing w:val="-2"/>
                <w:sz w:val="24"/>
              </w:rPr>
              <w:t>управление</w:t>
            </w:r>
            <w:r>
              <w:rPr>
                <w:sz w:val="24"/>
              </w:rPr>
              <w:tab/>
            </w:r>
            <w:r>
              <w:rPr>
                <w:spacing w:val="-4"/>
                <w:sz w:val="24"/>
              </w:rPr>
              <w:t>ими.</w:t>
            </w:r>
          </w:p>
        </w:tc>
        <w:tc>
          <w:tcPr>
            <w:tcW w:w="3386" w:type="dxa"/>
            <w:tcBorders>
              <w:bottom w:val="nil"/>
            </w:tcBorders>
          </w:tcPr>
          <w:p w:rsidR="000A0EF3" w:rsidRDefault="002345D6">
            <w:pPr>
              <w:pStyle w:val="TableParagraph"/>
              <w:tabs>
                <w:tab w:val="left" w:pos="2285"/>
              </w:tabs>
              <w:spacing w:line="273" w:lineRule="exact"/>
              <w:ind w:left="106"/>
              <w:rPr>
                <w:sz w:val="24"/>
              </w:rPr>
            </w:pPr>
            <w:r>
              <w:rPr>
                <w:spacing w:val="-2"/>
                <w:sz w:val="24"/>
              </w:rPr>
              <w:t>Объясняют</w:t>
            </w:r>
            <w:r>
              <w:rPr>
                <w:sz w:val="24"/>
              </w:rPr>
              <w:tab/>
            </w:r>
            <w:r>
              <w:rPr>
                <w:spacing w:val="-2"/>
                <w:sz w:val="24"/>
              </w:rPr>
              <w:t>основные</w:t>
            </w:r>
          </w:p>
        </w:tc>
      </w:tr>
      <w:tr w:rsidR="000A0EF3">
        <w:trPr>
          <w:trHeight w:val="414"/>
        </w:trPr>
        <w:tc>
          <w:tcPr>
            <w:tcW w:w="3308" w:type="dxa"/>
            <w:tcBorders>
              <w:top w:val="nil"/>
              <w:bottom w:val="nil"/>
            </w:tcBorders>
          </w:tcPr>
          <w:p w:rsidR="000A0EF3" w:rsidRDefault="002345D6">
            <w:pPr>
              <w:pStyle w:val="TableParagraph"/>
              <w:spacing w:before="63"/>
              <w:ind w:left="107"/>
              <w:rPr>
                <w:i/>
                <w:sz w:val="24"/>
              </w:rPr>
            </w:pPr>
            <w:r>
              <w:rPr>
                <w:i/>
                <w:spacing w:val="-4"/>
                <w:sz w:val="24"/>
              </w:rPr>
              <w:t>час)</w:t>
            </w:r>
          </w:p>
        </w:tc>
        <w:tc>
          <w:tcPr>
            <w:tcW w:w="3337" w:type="dxa"/>
            <w:tcBorders>
              <w:top w:val="nil"/>
              <w:bottom w:val="nil"/>
            </w:tcBorders>
          </w:tcPr>
          <w:p w:rsidR="000A0EF3" w:rsidRDefault="002345D6">
            <w:pPr>
              <w:pStyle w:val="TableParagraph"/>
              <w:spacing w:before="63"/>
              <w:ind w:left="107"/>
              <w:rPr>
                <w:sz w:val="24"/>
              </w:rPr>
            </w:pPr>
            <w:r>
              <w:rPr>
                <w:spacing w:val="-2"/>
                <w:sz w:val="24"/>
              </w:rPr>
              <w:t>Обязанности</w:t>
            </w:r>
          </w:p>
        </w:tc>
        <w:tc>
          <w:tcPr>
            <w:tcW w:w="3386" w:type="dxa"/>
            <w:tcBorders>
              <w:top w:val="nil"/>
              <w:bottom w:val="nil"/>
            </w:tcBorders>
          </w:tcPr>
          <w:p w:rsidR="000A0EF3" w:rsidRDefault="002345D6">
            <w:pPr>
              <w:pStyle w:val="TableParagraph"/>
              <w:spacing w:before="63"/>
              <w:ind w:left="106"/>
              <w:rPr>
                <w:sz w:val="24"/>
              </w:rPr>
            </w:pPr>
            <w:r>
              <w:rPr>
                <w:sz w:val="24"/>
              </w:rPr>
              <w:t>положения</w:t>
            </w:r>
            <w:r>
              <w:rPr>
                <w:spacing w:val="-14"/>
                <w:sz w:val="24"/>
              </w:rPr>
              <w:t xml:space="preserve"> </w:t>
            </w:r>
            <w:r>
              <w:rPr>
                <w:sz w:val="24"/>
              </w:rPr>
              <w:t>Строевого</w:t>
            </w:r>
            <w:r>
              <w:rPr>
                <w:spacing w:val="-9"/>
                <w:sz w:val="24"/>
              </w:rPr>
              <w:t xml:space="preserve"> </w:t>
            </w:r>
            <w:r>
              <w:rPr>
                <w:spacing w:val="-2"/>
                <w:sz w:val="24"/>
              </w:rPr>
              <w:t>устава.</w:t>
            </w:r>
          </w:p>
        </w:tc>
      </w:tr>
      <w:tr w:rsidR="000A0EF3">
        <w:trPr>
          <w:trHeight w:val="413"/>
        </w:trPr>
        <w:tc>
          <w:tcPr>
            <w:tcW w:w="3308" w:type="dxa"/>
            <w:tcBorders>
              <w:top w:val="nil"/>
              <w:bottom w:val="nil"/>
            </w:tcBorders>
          </w:tcPr>
          <w:p w:rsidR="000A0EF3" w:rsidRDefault="002345D6">
            <w:pPr>
              <w:pStyle w:val="TableParagraph"/>
              <w:spacing w:before="64"/>
              <w:ind w:left="107"/>
              <w:rPr>
                <w:sz w:val="24"/>
              </w:rPr>
            </w:pPr>
            <w:r>
              <w:rPr>
                <w:sz w:val="24"/>
              </w:rPr>
              <w:t>Общие</w:t>
            </w:r>
            <w:r>
              <w:rPr>
                <w:spacing w:val="30"/>
                <w:sz w:val="24"/>
              </w:rPr>
              <w:t xml:space="preserve"> </w:t>
            </w:r>
            <w:r>
              <w:rPr>
                <w:sz w:val="24"/>
              </w:rPr>
              <w:t>положения</w:t>
            </w:r>
            <w:r>
              <w:rPr>
                <w:spacing w:val="31"/>
                <w:sz w:val="24"/>
              </w:rPr>
              <w:t xml:space="preserve"> </w:t>
            </w:r>
            <w:r>
              <w:rPr>
                <w:spacing w:val="-2"/>
                <w:sz w:val="24"/>
              </w:rPr>
              <w:t>Строевого</w:t>
            </w:r>
          </w:p>
        </w:tc>
        <w:tc>
          <w:tcPr>
            <w:tcW w:w="3337" w:type="dxa"/>
            <w:tcBorders>
              <w:top w:val="nil"/>
              <w:bottom w:val="nil"/>
            </w:tcBorders>
          </w:tcPr>
          <w:p w:rsidR="000A0EF3" w:rsidRDefault="002345D6">
            <w:pPr>
              <w:pStyle w:val="TableParagraph"/>
              <w:tabs>
                <w:tab w:val="left" w:pos="2644"/>
              </w:tabs>
              <w:spacing w:before="64"/>
              <w:ind w:left="107"/>
              <w:rPr>
                <w:sz w:val="24"/>
              </w:rPr>
            </w:pPr>
            <w:r>
              <w:rPr>
                <w:spacing w:val="-2"/>
                <w:sz w:val="24"/>
              </w:rPr>
              <w:t>военнослужащих</w:t>
            </w:r>
            <w:r>
              <w:rPr>
                <w:sz w:val="24"/>
              </w:rPr>
              <w:tab/>
            </w:r>
            <w:r>
              <w:rPr>
                <w:spacing w:val="-4"/>
                <w:sz w:val="24"/>
              </w:rPr>
              <w:t>перед</w:t>
            </w:r>
          </w:p>
        </w:tc>
        <w:tc>
          <w:tcPr>
            <w:tcW w:w="3386" w:type="dxa"/>
            <w:tcBorders>
              <w:top w:val="nil"/>
              <w:bottom w:val="nil"/>
            </w:tcBorders>
          </w:tcPr>
          <w:p w:rsidR="000A0EF3" w:rsidRDefault="002345D6">
            <w:pPr>
              <w:pStyle w:val="TableParagraph"/>
              <w:tabs>
                <w:tab w:val="left" w:pos="2331"/>
              </w:tabs>
              <w:spacing w:before="64"/>
              <w:ind w:left="106"/>
              <w:rPr>
                <w:sz w:val="24"/>
              </w:rPr>
            </w:pPr>
            <w:r>
              <w:rPr>
                <w:spacing w:val="-2"/>
                <w:sz w:val="24"/>
              </w:rPr>
              <w:t>Перечисляют</w:t>
            </w:r>
            <w:r>
              <w:rPr>
                <w:sz w:val="24"/>
              </w:rPr>
              <w:tab/>
            </w:r>
            <w:r>
              <w:rPr>
                <w:spacing w:val="-2"/>
                <w:sz w:val="24"/>
              </w:rPr>
              <w:t>строевые</w:t>
            </w:r>
          </w:p>
        </w:tc>
      </w:tr>
      <w:tr w:rsidR="000A0EF3">
        <w:trPr>
          <w:trHeight w:val="412"/>
        </w:trPr>
        <w:tc>
          <w:tcPr>
            <w:tcW w:w="3308" w:type="dxa"/>
            <w:tcBorders>
              <w:top w:val="nil"/>
              <w:bottom w:val="nil"/>
            </w:tcBorders>
          </w:tcPr>
          <w:p w:rsidR="000A0EF3" w:rsidRDefault="002345D6">
            <w:pPr>
              <w:pStyle w:val="TableParagraph"/>
              <w:spacing w:before="63"/>
              <w:ind w:left="107"/>
              <w:rPr>
                <w:sz w:val="24"/>
              </w:rPr>
            </w:pPr>
            <w:r>
              <w:rPr>
                <w:sz w:val="24"/>
              </w:rPr>
              <w:t>устава.</w:t>
            </w:r>
            <w:r>
              <w:rPr>
                <w:spacing w:val="-3"/>
                <w:sz w:val="24"/>
              </w:rPr>
              <w:t xml:space="preserve"> </w:t>
            </w:r>
            <w:r>
              <w:rPr>
                <w:sz w:val="24"/>
              </w:rPr>
              <w:t>Строи</w:t>
            </w:r>
            <w:r>
              <w:rPr>
                <w:spacing w:val="-3"/>
                <w:sz w:val="24"/>
              </w:rPr>
              <w:t xml:space="preserve"> </w:t>
            </w:r>
            <w:r>
              <w:rPr>
                <w:spacing w:val="-2"/>
                <w:sz w:val="24"/>
              </w:rPr>
              <w:t>отделения.</w:t>
            </w:r>
          </w:p>
        </w:tc>
        <w:tc>
          <w:tcPr>
            <w:tcW w:w="3337" w:type="dxa"/>
            <w:tcBorders>
              <w:top w:val="nil"/>
              <w:bottom w:val="nil"/>
            </w:tcBorders>
          </w:tcPr>
          <w:p w:rsidR="000A0EF3" w:rsidRDefault="002345D6">
            <w:pPr>
              <w:pStyle w:val="TableParagraph"/>
              <w:tabs>
                <w:tab w:val="left" w:pos="1721"/>
                <w:tab w:val="left" w:pos="2133"/>
                <w:tab w:val="left" w:pos="2531"/>
              </w:tabs>
              <w:spacing w:before="63"/>
              <w:ind w:left="107"/>
              <w:rPr>
                <w:sz w:val="24"/>
              </w:rPr>
            </w:pPr>
            <w:r>
              <w:rPr>
                <w:spacing w:val="-2"/>
                <w:sz w:val="24"/>
              </w:rPr>
              <w:t>построением</w:t>
            </w:r>
            <w:r>
              <w:rPr>
                <w:sz w:val="24"/>
              </w:rPr>
              <w:tab/>
            </w:r>
            <w:r>
              <w:rPr>
                <w:spacing w:val="-10"/>
                <w:sz w:val="24"/>
              </w:rPr>
              <w:t>и</w:t>
            </w:r>
            <w:r>
              <w:rPr>
                <w:sz w:val="24"/>
              </w:rPr>
              <w:tab/>
            </w:r>
            <w:r>
              <w:rPr>
                <w:spacing w:val="-10"/>
                <w:sz w:val="24"/>
              </w:rPr>
              <w:t>в</w:t>
            </w:r>
            <w:r>
              <w:rPr>
                <w:sz w:val="24"/>
              </w:rPr>
              <w:tab/>
            </w:r>
            <w:r>
              <w:rPr>
                <w:spacing w:val="-2"/>
                <w:sz w:val="24"/>
              </w:rPr>
              <w:t>строю.</w:t>
            </w:r>
          </w:p>
        </w:tc>
        <w:tc>
          <w:tcPr>
            <w:tcW w:w="3386" w:type="dxa"/>
            <w:tcBorders>
              <w:top w:val="nil"/>
              <w:bottom w:val="nil"/>
            </w:tcBorders>
          </w:tcPr>
          <w:p w:rsidR="000A0EF3" w:rsidRDefault="002345D6">
            <w:pPr>
              <w:pStyle w:val="TableParagraph"/>
              <w:spacing w:before="63"/>
              <w:ind w:left="106"/>
              <w:rPr>
                <w:sz w:val="24"/>
              </w:rPr>
            </w:pPr>
            <w:r>
              <w:rPr>
                <w:sz w:val="24"/>
              </w:rPr>
              <w:t>приёмы</w:t>
            </w:r>
            <w:r>
              <w:rPr>
                <w:spacing w:val="-2"/>
                <w:sz w:val="24"/>
              </w:rPr>
              <w:t xml:space="preserve"> </w:t>
            </w:r>
            <w:r>
              <w:rPr>
                <w:sz w:val="24"/>
              </w:rPr>
              <w:t>на</w:t>
            </w:r>
            <w:r>
              <w:rPr>
                <w:spacing w:val="-2"/>
                <w:sz w:val="24"/>
              </w:rPr>
              <w:t xml:space="preserve"> месте.</w:t>
            </w:r>
          </w:p>
        </w:tc>
      </w:tr>
      <w:tr w:rsidR="000A0EF3">
        <w:trPr>
          <w:trHeight w:val="413"/>
        </w:trPr>
        <w:tc>
          <w:tcPr>
            <w:tcW w:w="3308" w:type="dxa"/>
            <w:tcBorders>
              <w:top w:val="nil"/>
              <w:bottom w:val="nil"/>
            </w:tcBorders>
          </w:tcPr>
          <w:p w:rsidR="000A0EF3" w:rsidRDefault="002345D6">
            <w:pPr>
              <w:pStyle w:val="TableParagraph"/>
              <w:spacing w:before="63"/>
              <w:ind w:left="107"/>
              <w:rPr>
                <w:sz w:val="24"/>
              </w:rPr>
            </w:pPr>
            <w:r>
              <w:rPr>
                <w:sz w:val="24"/>
              </w:rPr>
              <w:t>Строевая</w:t>
            </w:r>
            <w:r>
              <w:rPr>
                <w:spacing w:val="55"/>
                <w:sz w:val="24"/>
              </w:rPr>
              <w:t xml:space="preserve"> </w:t>
            </w:r>
            <w:r>
              <w:rPr>
                <w:sz w:val="24"/>
              </w:rPr>
              <w:t>стойка</w:t>
            </w:r>
            <w:r>
              <w:rPr>
                <w:spacing w:val="54"/>
                <w:sz w:val="24"/>
              </w:rPr>
              <w:t xml:space="preserve"> </w:t>
            </w:r>
            <w:r>
              <w:rPr>
                <w:sz w:val="24"/>
              </w:rPr>
              <w:t>и</w:t>
            </w:r>
            <w:r>
              <w:rPr>
                <w:spacing w:val="57"/>
                <w:sz w:val="24"/>
              </w:rPr>
              <w:t xml:space="preserve"> </w:t>
            </w:r>
            <w:r>
              <w:rPr>
                <w:spacing w:val="-2"/>
                <w:sz w:val="24"/>
              </w:rPr>
              <w:t>повороты</w:t>
            </w:r>
          </w:p>
        </w:tc>
        <w:tc>
          <w:tcPr>
            <w:tcW w:w="3337" w:type="dxa"/>
            <w:tcBorders>
              <w:top w:val="nil"/>
              <w:bottom w:val="nil"/>
            </w:tcBorders>
          </w:tcPr>
          <w:p w:rsidR="000A0EF3" w:rsidRDefault="002345D6">
            <w:pPr>
              <w:pStyle w:val="TableParagraph"/>
              <w:tabs>
                <w:tab w:val="left" w:pos="1757"/>
                <w:tab w:val="left" w:pos="2219"/>
              </w:tabs>
              <w:spacing w:before="63"/>
              <w:ind w:left="107"/>
              <w:rPr>
                <w:sz w:val="24"/>
              </w:rPr>
            </w:pPr>
            <w:r>
              <w:rPr>
                <w:spacing w:val="-2"/>
                <w:sz w:val="24"/>
              </w:rPr>
              <w:t>Развёрнутый</w:t>
            </w:r>
            <w:r>
              <w:rPr>
                <w:sz w:val="24"/>
              </w:rPr>
              <w:tab/>
            </w:r>
            <w:r>
              <w:rPr>
                <w:spacing w:val="-10"/>
                <w:sz w:val="24"/>
              </w:rPr>
              <w:t>и</w:t>
            </w:r>
            <w:r>
              <w:rPr>
                <w:sz w:val="24"/>
              </w:rPr>
              <w:tab/>
            </w:r>
            <w:r>
              <w:rPr>
                <w:spacing w:val="-2"/>
                <w:sz w:val="24"/>
              </w:rPr>
              <w:t>походный</w:t>
            </w:r>
          </w:p>
        </w:tc>
        <w:tc>
          <w:tcPr>
            <w:tcW w:w="3386" w:type="dxa"/>
            <w:tcBorders>
              <w:top w:val="nil"/>
              <w:bottom w:val="nil"/>
            </w:tcBorders>
          </w:tcPr>
          <w:p w:rsidR="000A0EF3" w:rsidRDefault="002345D6">
            <w:pPr>
              <w:pStyle w:val="TableParagraph"/>
              <w:spacing w:before="63"/>
              <w:ind w:left="106"/>
              <w:rPr>
                <w:sz w:val="24"/>
              </w:rPr>
            </w:pPr>
            <w:r>
              <w:rPr>
                <w:sz w:val="24"/>
              </w:rPr>
              <w:t>Выполняют</w:t>
            </w:r>
            <w:r>
              <w:rPr>
                <w:spacing w:val="46"/>
                <w:sz w:val="24"/>
              </w:rPr>
              <w:t xml:space="preserve"> </w:t>
            </w:r>
            <w:r>
              <w:rPr>
                <w:sz w:val="24"/>
              </w:rPr>
              <w:t>строевые</w:t>
            </w:r>
            <w:r>
              <w:rPr>
                <w:spacing w:val="47"/>
                <w:sz w:val="24"/>
              </w:rPr>
              <w:t xml:space="preserve"> </w:t>
            </w:r>
            <w:r>
              <w:rPr>
                <w:spacing w:val="-2"/>
                <w:sz w:val="24"/>
              </w:rPr>
              <w:t>приёмы</w:t>
            </w:r>
          </w:p>
        </w:tc>
      </w:tr>
      <w:tr w:rsidR="000A0EF3">
        <w:trPr>
          <w:trHeight w:val="413"/>
        </w:trPr>
        <w:tc>
          <w:tcPr>
            <w:tcW w:w="3308" w:type="dxa"/>
            <w:tcBorders>
              <w:top w:val="nil"/>
              <w:bottom w:val="nil"/>
            </w:tcBorders>
          </w:tcPr>
          <w:p w:rsidR="000A0EF3" w:rsidRDefault="002345D6">
            <w:pPr>
              <w:pStyle w:val="TableParagraph"/>
              <w:tabs>
                <w:tab w:val="left" w:pos="808"/>
                <w:tab w:val="left" w:pos="1911"/>
              </w:tabs>
              <w:spacing w:before="64"/>
              <w:ind w:left="107"/>
              <w:rPr>
                <w:sz w:val="24"/>
              </w:rPr>
            </w:pPr>
            <w:r>
              <w:rPr>
                <w:spacing w:val="-5"/>
                <w:sz w:val="24"/>
              </w:rPr>
              <w:t>на</w:t>
            </w:r>
            <w:r>
              <w:rPr>
                <w:sz w:val="24"/>
              </w:rPr>
              <w:tab/>
            </w:r>
            <w:r>
              <w:rPr>
                <w:spacing w:val="-2"/>
                <w:sz w:val="24"/>
              </w:rPr>
              <w:t>месте.</w:t>
            </w:r>
            <w:r>
              <w:rPr>
                <w:sz w:val="24"/>
              </w:rPr>
              <w:tab/>
            </w:r>
            <w:r>
              <w:rPr>
                <w:spacing w:val="-2"/>
                <w:sz w:val="24"/>
              </w:rPr>
              <w:t>Выполнение</w:t>
            </w:r>
          </w:p>
        </w:tc>
        <w:tc>
          <w:tcPr>
            <w:tcW w:w="3337" w:type="dxa"/>
            <w:tcBorders>
              <w:top w:val="nil"/>
              <w:bottom w:val="nil"/>
            </w:tcBorders>
          </w:tcPr>
          <w:p w:rsidR="000A0EF3" w:rsidRDefault="002345D6">
            <w:pPr>
              <w:pStyle w:val="TableParagraph"/>
              <w:spacing w:before="64"/>
              <w:ind w:left="107"/>
              <w:rPr>
                <w:sz w:val="24"/>
              </w:rPr>
            </w:pPr>
            <w:r>
              <w:rPr>
                <w:sz w:val="24"/>
              </w:rPr>
              <w:t>строи</w:t>
            </w:r>
            <w:r>
              <w:rPr>
                <w:spacing w:val="-4"/>
                <w:sz w:val="24"/>
              </w:rPr>
              <w:t xml:space="preserve"> </w:t>
            </w:r>
            <w:r>
              <w:rPr>
                <w:sz w:val="24"/>
              </w:rPr>
              <w:t>отделения</w:t>
            </w:r>
            <w:r>
              <w:rPr>
                <w:spacing w:val="-4"/>
                <w:sz w:val="24"/>
              </w:rPr>
              <w:t xml:space="preserve"> </w:t>
            </w:r>
            <w:r>
              <w:rPr>
                <w:spacing w:val="-2"/>
                <w:sz w:val="24"/>
              </w:rPr>
              <w:t>(взвода).</w:t>
            </w:r>
          </w:p>
        </w:tc>
        <w:tc>
          <w:tcPr>
            <w:tcW w:w="3386" w:type="dxa"/>
            <w:tcBorders>
              <w:top w:val="nil"/>
              <w:bottom w:val="nil"/>
            </w:tcBorders>
          </w:tcPr>
          <w:p w:rsidR="000A0EF3" w:rsidRDefault="002345D6">
            <w:pPr>
              <w:pStyle w:val="TableParagraph"/>
              <w:spacing w:before="64"/>
              <w:ind w:left="106"/>
              <w:rPr>
                <w:sz w:val="24"/>
              </w:rPr>
            </w:pPr>
            <w:r>
              <w:rPr>
                <w:sz w:val="24"/>
              </w:rPr>
              <w:t>на</w:t>
            </w:r>
            <w:r>
              <w:rPr>
                <w:spacing w:val="-3"/>
                <w:sz w:val="24"/>
              </w:rPr>
              <w:t xml:space="preserve"> </w:t>
            </w:r>
            <w:r>
              <w:rPr>
                <w:spacing w:val="-2"/>
                <w:sz w:val="24"/>
              </w:rPr>
              <w:t>месте</w:t>
            </w:r>
          </w:p>
        </w:tc>
      </w:tr>
      <w:tr w:rsidR="000A0EF3">
        <w:trPr>
          <w:trHeight w:val="413"/>
        </w:trPr>
        <w:tc>
          <w:tcPr>
            <w:tcW w:w="3308" w:type="dxa"/>
            <w:tcBorders>
              <w:top w:val="nil"/>
              <w:bottom w:val="nil"/>
            </w:tcBorders>
          </w:tcPr>
          <w:p w:rsidR="000A0EF3" w:rsidRDefault="002345D6">
            <w:pPr>
              <w:pStyle w:val="TableParagraph"/>
              <w:tabs>
                <w:tab w:val="left" w:pos="1419"/>
                <w:tab w:val="left" w:pos="2961"/>
              </w:tabs>
              <w:spacing w:before="63"/>
              <w:ind w:left="107"/>
              <w:rPr>
                <w:sz w:val="24"/>
              </w:rPr>
            </w:pPr>
            <w:r>
              <w:rPr>
                <w:spacing w:val="-2"/>
                <w:sz w:val="24"/>
              </w:rPr>
              <w:t>воинского</w:t>
            </w:r>
            <w:r>
              <w:rPr>
                <w:sz w:val="24"/>
              </w:rPr>
              <w:tab/>
            </w:r>
            <w:r>
              <w:rPr>
                <w:spacing w:val="-2"/>
                <w:sz w:val="24"/>
              </w:rPr>
              <w:t>приветствия</w:t>
            </w:r>
            <w:r>
              <w:rPr>
                <w:sz w:val="24"/>
              </w:rPr>
              <w:tab/>
            </w:r>
            <w:r>
              <w:rPr>
                <w:spacing w:val="-5"/>
                <w:sz w:val="24"/>
              </w:rPr>
              <w:t>на</w:t>
            </w:r>
          </w:p>
        </w:tc>
        <w:tc>
          <w:tcPr>
            <w:tcW w:w="3337" w:type="dxa"/>
            <w:tcBorders>
              <w:top w:val="nil"/>
              <w:bottom w:val="nil"/>
            </w:tcBorders>
          </w:tcPr>
          <w:p w:rsidR="000A0EF3" w:rsidRDefault="002345D6">
            <w:pPr>
              <w:pStyle w:val="TableParagraph"/>
              <w:spacing w:before="63"/>
              <w:ind w:left="107"/>
              <w:rPr>
                <w:sz w:val="24"/>
              </w:rPr>
            </w:pPr>
            <w:r>
              <w:rPr>
                <w:sz w:val="24"/>
              </w:rPr>
              <w:t>Строевые</w:t>
            </w:r>
            <w:r>
              <w:rPr>
                <w:spacing w:val="-2"/>
                <w:sz w:val="24"/>
              </w:rPr>
              <w:t xml:space="preserve"> </w:t>
            </w:r>
            <w:r>
              <w:rPr>
                <w:sz w:val="24"/>
              </w:rPr>
              <w:t>приёмы</w:t>
            </w:r>
            <w:r>
              <w:rPr>
                <w:spacing w:val="-1"/>
                <w:sz w:val="24"/>
              </w:rPr>
              <w:t xml:space="preserve"> </w:t>
            </w:r>
            <w:r>
              <w:rPr>
                <w:sz w:val="24"/>
              </w:rPr>
              <w:t>на</w:t>
            </w:r>
            <w:r>
              <w:rPr>
                <w:spacing w:val="-2"/>
                <w:sz w:val="24"/>
              </w:rPr>
              <w:t xml:space="preserve"> </w:t>
            </w:r>
            <w:r>
              <w:rPr>
                <w:spacing w:val="-4"/>
                <w:sz w:val="24"/>
              </w:rPr>
              <w:t>месте</w:t>
            </w:r>
          </w:p>
        </w:tc>
        <w:tc>
          <w:tcPr>
            <w:tcW w:w="3386" w:type="dxa"/>
            <w:tcBorders>
              <w:top w:val="nil"/>
              <w:bottom w:val="nil"/>
            </w:tcBorders>
          </w:tcPr>
          <w:p w:rsidR="000A0EF3" w:rsidRDefault="000A0EF3">
            <w:pPr>
              <w:pStyle w:val="TableParagraph"/>
              <w:rPr>
                <w:sz w:val="24"/>
              </w:rPr>
            </w:pPr>
          </w:p>
        </w:tc>
      </w:tr>
      <w:tr w:rsidR="000A0EF3">
        <w:trPr>
          <w:trHeight w:val="482"/>
        </w:trPr>
        <w:tc>
          <w:tcPr>
            <w:tcW w:w="3308" w:type="dxa"/>
            <w:tcBorders>
              <w:top w:val="nil"/>
            </w:tcBorders>
          </w:tcPr>
          <w:p w:rsidR="000A0EF3" w:rsidRDefault="002345D6">
            <w:pPr>
              <w:pStyle w:val="TableParagraph"/>
              <w:spacing w:before="64"/>
              <w:ind w:left="107"/>
              <w:rPr>
                <w:sz w:val="24"/>
              </w:rPr>
            </w:pPr>
            <w:r>
              <w:rPr>
                <w:spacing w:val="-4"/>
                <w:sz w:val="24"/>
              </w:rPr>
              <w:t>месте</w:t>
            </w:r>
          </w:p>
        </w:tc>
        <w:tc>
          <w:tcPr>
            <w:tcW w:w="3337" w:type="dxa"/>
            <w:tcBorders>
              <w:top w:val="nil"/>
            </w:tcBorders>
          </w:tcPr>
          <w:p w:rsidR="000A0EF3" w:rsidRDefault="000A0EF3">
            <w:pPr>
              <w:pStyle w:val="TableParagraph"/>
              <w:rPr>
                <w:sz w:val="24"/>
              </w:rPr>
            </w:pPr>
          </w:p>
        </w:tc>
        <w:tc>
          <w:tcPr>
            <w:tcW w:w="3386" w:type="dxa"/>
            <w:tcBorders>
              <w:top w:val="nil"/>
            </w:tcBorders>
          </w:tcPr>
          <w:p w:rsidR="000A0EF3" w:rsidRDefault="000A0EF3">
            <w:pPr>
              <w:pStyle w:val="TableParagraph"/>
              <w:rPr>
                <w:sz w:val="24"/>
              </w:rPr>
            </w:pPr>
          </w:p>
        </w:tc>
      </w:tr>
      <w:tr w:rsidR="000A0EF3">
        <w:trPr>
          <w:trHeight w:val="346"/>
        </w:trPr>
        <w:tc>
          <w:tcPr>
            <w:tcW w:w="3308" w:type="dxa"/>
            <w:tcBorders>
              <w:bottom w:val="nil"/>
            </w:tcBorders>
          </w:tcPr>
          <w:p w:rsidR="000A0EF3" w:rsidRDefault="002345D6">
            <w:pPr>
              <w:pStyle w:val="TableParagraph"/>
              <w:tabs>
                <w:tab w:val="left" w:pos="1864"/>
                <w:tab w:val="left" w:pos="2999"/>
              </w:tabs>
              <w:spacing w:line="273" w:lineRule="exact"/>
              <w:ind w:left="107"/>
              <w:rPr>
                <w:i/>
                <w:sz w:val="24"/>
              </w:rPr>
            </w:pPr>
            <w:r>
              <w:rPr>
                <w:i/>
                <w:spacing w:val="-2"/>
                <w:sz w:val="24"/>
              </w:rPr>
              <w:t>Практическое</w:t>
            </w:r>
            <w:r>
              <w:rPr>
                <w:i/>
                <w:sz w:val="24"/>
              </w:rPr>
              <w:tab/>
            </w:r>
            <w:r>
              <w:rPr>
                <w:i/>
                <w:spacing w:val="-2"/>
                <w:sz w:val="24"/>
              </w:rPr>
              <w:t>занятие</w:t>
            </w:r>
            <w:r>
              <w:rPr>
                <w:i/>
                <w:sz w:val="24"/>
              </w:rPr>
              <w:tab/>
            </w:r>
            <w:r>
              <w:rPr>
                <w:i/>
                <w:spacing w:val="-5"/>
                <w:sz w:val="24"/>
              </w:rPr>
              <w:t>(1</w:t>
            </w:r>
          </w:p>
        </w:tc>
        <w:tc>
          <w:tcPr>
            <w:tcW w:w="3337" w:type="dxa"/>
            <w:tcBorders>
              <w:bottom w:val="nil"/>
            </w:tcBorders>
          </w:tcPr>
          <w:p w:rsidR="000A0EF3" w:rsidRDefault="002345D6">
            <w:pPr>
              <w:pStyle w:val="TableParagraph"/>
              <w:spacing w:line="273" w:lineRule="exact"/>
              <w:ind w:left="107"/>
              <w:rPr>
                <w:sz w:val="24"/>
              </w:rPr>
            </w:pPr>
            <w:r>
              <w:rPr>
                <w:sz w:val="24"/>
              </w:rPr>
              <w:t>Строевые</w:t>
            </w:r>
            <w:r>
              <w:rPr>
                <w:spacing w:val="2"/>
                <w:sz w:val="24"/>
              </w:rPr>
              <w:t xml:space="preserve"> </w:t>
            </w:r>
            <w:r>
              <w:rPr>
                <w:sz w:val="24"/>
              </w:rPr>
              <w:t>приёмы</w:t>
            </w:r>
            <w:r>
              <w:rPr>
                <w:spacing w:val="3"/>
                <w:sz w:val="24"/>
              </w:rPr>
              <w:t xml:space="preserve"> </w:t>
            </w:r>
            <w:r>
              <w:rPr>
                <w:sz w:val="24"/>
              </w:rPr>
              <w:t>в</w:t>
            </w:r>
            <w:r>
              <w:rPr>
                <w:spacing w:val="3"/>
                <w:sz w:val="24"/>
              </w:rPr>
              <w:t xml:space="preserve"> </w:t>
            </w:r>
            <w:r>
              <w:rPr>
                <w:spacing w:val="-2"/>
                <w:sz w:val="24"/>
              </w:rPr>
              <w:t>движении</w:t>
            </w:r>
          </w:p>
        </w:tc>
        <w:tc>
          <w:tcPr>
            <w:tcW w:w="3386" w:type="dxa"/>
            <w:tcBorders>
              <w:bottom w:val="nil"/>
            </w:tcBorders>
          </w:tcPr>
          <w:p w:rsidR="000A0EF3" w:rsidRDefault="002345D6">
            <w:pPr>
              <w:pStyle w:val="TableParagraph"/>
              <w:tabs>
                <w:tab w:val="left" w:pos="2329"/>
              </w:tabs>
              <w:spacing w:line="273" w:lineRule="exact"/>
              <w:ind w:left="106"/>
              <w:rPr>
                <w:sz w:val="24"/>
              </w:rPr>
            </w:pPr>
            <w:r>
              <w:rPr>
                <w:spacing w:val="-2"/>
                <w:sz w:val="24"/>
              </w:rPr>
              <w:t>Вырабатывают</w:t>
            </w:r>
            <w:r>
              <w:rPr>
                <w:sz w:val="24"/>
              </w:rPr>
              <w:tab/>
            </w:r>
            <w:r>
              <w:rPr>
                <w:spacing w:val="-2"/>
                <w:sz w:val="24"/>
              </w:rPr>
              <w:t>алгоритм</w:t>
            </w:r>
          </w:p>
        </w:tc>
      </w:tr>
      <w:tr w:rsidR="000A0EF3">
        <w:trPr>
          <w:trHeight w:val="414"/>
        </w:trPr>
        <w:tc>
          <w:tcPr>
            <w:tcW w:w="3308" w:type="dxa"/>
            <w:tcBorders>
              <w:top w:val="nil"/>
              <w:bottom w:val="nil"/>
            </w:tcBorders>
          </w:tcPr>
          <w:p w:rsidR="000A0EF3" w:rsidRDefault="002345D6">
            <w:pPr>
              <w:pStyle w:val="TableParagraph"/>
              <w:spacing w:before="63"/>
              <w:ind w:left="107"/>
              <w:rPr>
                <w:i/>
                <w:sz w:val="24"/>
              </w:rPr>
            </w:pPr>
            <w:r>
              <w:rPr>
                <w:i/>
                <w:spacing w:val="-4"/>
                <w:sz w:val="24"/>
              </w:rPr>
              <w:t>час)</w:t>
            </w:r>
          </w:p>
        </w:tc>
        <w:tc>
          <w:tcPr>
            <w:tcW w:w="3337" w:type="dxa"/>
            <w:tcBorders>
              <w:top w:val="nil"/>
              <w:bottom w:val="nil"/>
            </w:tcBorders>
          </w:tcPr>
          <w:p w:rsidR="000A0EF3" w:rsidRDefault="002345D6">
            <w:pPr>
              <w:pStyle w:val="TableParagraph"/>
              <w:spacing w:before="63"/>
              <w:ind w:left="107"/>
              <w:rPr>
                <w:sz w:val="24"/>
              </w:rPr>
            </w:pPr>
            <w:r>
              <w:rPr>
                <w:sz w:val="24"/>
              </w:rPr>
              <w:t>без</w:t>
            </w:r>
            <w:r>
              <w:rPr>
                <w:spacing w:val="50"/>
                <w:sz w:val="24"/>
              </w:rPr>
              <w:t xml:space="preserve"> </w:t>
            </w:r>
            <w:r>
              <w:rPr>
                <w:sz w:val="24"/>
              </w:rPr>
              <w:t>оружия.</w:t>
            </w:r>
            <w:r>
              <w:rPr>
                <w:spacing w:val="49"/>
                <w:sz w:val="24"/>
              </w:rPr>
              <w:t xml:space="preserve"> </w:t>
            </w:r>
            <w:r>
              <w:rPr>
                <w:sz w:val="24"/>
              </w:rPr>
              <w:t>Выход</w:t>
            </w:r>
            <w:r>
              <w:rPr>
                <w:spacing w:val="50"/>
                <w:sz w:val="24"/>
              </w:rPr>
              <w:t xml:space="preserve"> </w:t>
            </w:r>
            <w:r>
              <w:rPr>
                <w:sz w:val="24"/>
              </w:rPr>
              <w:t>из</w:t>
            </w:r>
            <w:r>
              <w:rPr>
                <w:spacing w:val="49"/>
                <w:sz w:val="24"/>
              </w:rPr>
              <w:t xml:space="preserve"> </w:t>
            </w:r>
            <w:r>
              <w:rPr>
                <w:spacing w:val="-2"/>
                <w:sz w:val="24"/>
              </w:rPr>
              <w:t>строя,</w:t>
            </w:r>
          </w:p>
        </w:tc>
        <w:tc>
          <w:tcPr>
            <w:tcW w:w="3386" w:type="dxa"/>
            <w:tcBorders>
              <w:top w:val="nil"/>
              <w:bottom w:val="nil"/>
            </w:tcBorders>
          </w:tcPr>
          <w:p w:rsidR="000A0EF3" w:rsidRDefault="002345D6">
            <w:pPr>
              <w:pStyle w:val="TableParagraph"/>
              <w:tabs>
                <w:tab w:val="left" w:pos="2316"/>
              </w:tabs>
              <w:spacing w:before="63"/>
              <w:ind w:left="106"/>
              <w:rPr>
                <w:sz w:val="24"/>
              </w:rPr>
            </w:pPr>
            <w:r>
              <w:rPr>
                <w:spacing w:val="-2"/>
                <w:sz w:val="24"/>
              </w:rPr>
              <w:t>выполнения</w:t>
            </w:r>
            <w:r>
              <w:rPr>
                <w:sz w:val="24"/>
              </w:rPr>
              <w:tab/>
            </w:r>
            <w:r>
              <w:rPr>
                <w:spacing w:val="-2"/>
                <w:sz w:val="24"/>
              </w:rPr>
              <w:t>строевых</w:t>
            </w:r>
          </w:p>
        </w:tc>
      </w:tr>
      <w:tr w:rsidR="000A0EF3">
        <w:trPr>
          <w:trHeight w:val="414"/>
        </w:trPr>
        <w:tc>
          <w:tcPr>
            <w:tcW w:w="3308" w:type="dxa"/>
            <w:tcBorders>
              <w:top w:val="nil"/>
              <w:bottom w:val="nil"/>
            </w:tcBorders>
          </w:tcPr>
          <w:p w:rsidR="000A0EF3" w:rsidRDefault="002345D6">
            <w:pPr>
              <w:pStyle w:val="TableParagraph"/>
              <w:tabs>
                <w:tab w:val="left" w:pos="1693"/>
                <w:tab w:val="left" w:pos="3084"/>
              </w:tabs>
              <w:spacing w:before="65"/>
              <w:ind w:left="107"/>
              <w:rPr>
                <w:sz w:val="24"/>
              </w:rPr>
            </w:pPr>
            <w:r>
              <w:rPr>
                <w:spacing w:val="-2"/>
                <w:sz w:val="24"/>
              </w:rPr>
              <w:t>Строевые</w:t>
            </w:r>
            <w:r>
              <w:rPr>
                <w:sz w:val="24"/>
              </w:rPr>
              <w:tab/>
            </w:r>
            <w:r>
              <w:rPr>
                <w:spacing w:val="-2"/>
                <w:sz w:val="24"/>
              </w:rPr>
              <w:t>приёмы</w:t>
            </w:r>
            <w:r>
              <w:rPr>
                <w:sz w:val="24"/>
              </w:rPr>
              <w:tab/>
            </w:r>
            <w:r>
              <w:rPr>
                <w:spacing w:val="-10"/>
                <w:sz w:val="24"/>
              </w:rPr>
              <w:t>в</w:t>
            </w:r>
          </w:p>
        </w:tc>
        <w:tc>
          <w:tcPr>
            <w:tcW w:w="3337" w:type="dxa"/>
            <w:tcBorders>
              <w:top w:val="nil"/>
              <w:bottom w:val="nil"/>
            </w:tcBorders>
          </w:tcPr>
          <w:p w:rsidR="000A0EF3" w:rsidRDefault="002345D6">
            <w:pPr>
              <w:pStyle w:val="TableParagraph"/>
              <w:tabs>
                <w:tab w:val="left" w:pos="1148"/>
                <w:tab w:val="left" w:pos="1594"/>
                <w:tab w:val="left" w:pos="3093"/>
              </w:tabs>
              <w:spacing w:before="65"/>
              <w:ind w:left="107"/>
              <w:rPr>
                <w:sz w:val="24"/>
              </w:rPr>
            </w:pPr>
            <w:r>
              <w:rPr>
                <w:spacing w:val="-2"/>
                <w:sz w:val="24"/>
              </w:rPr>
              <w:t>подход</w:t>
            </w:r>
            <w:r>
              <w:rPr>
                <w:sz w:val="24"/>
              </w:rPr>
              <w:tab/>
            </w:r>
            <w:r>
              <w:rPr>
                <w:spacing w:val="-10"/>
                <w:sz w:val="24"/>
              </w:rPr>
              <w:t>к</w:t>
            </w:r>
            <w:r>
              <w:rPr>
                <w:sz w:val="24"/>
              </w:rPr>
              <w:tab/>
            </w:r>
            <w:r>
              <w:rPr>
                <w:spacing w:val="-2"/>
                <w:sz w:val="24"/>
              </w:rPr>
              <w:t>начальнику</w:t>
            </w:r>
            <w:r>
              <w:rPr>
                <w:sz w:val="24"/>
              </w:rPr>
              <w:tab/>
            </w:r>
            <w:r>
              <w:rPr>
                <w:spacing w:val="-10"/>
                <w:sz w:val="24"/>
              </w:rPr>
              <w:t>и</w:t>
            </w:r>
          </w:p>
        </w:tc>
        <w:tc>
          <w:tcPr>
            <w:tcW w:w="3386" w:type="dxa"/>
            <w:tcBorders>
              <w:top w:val="nil"/>
              <w:bottom w:val="nil"/>
            </w:tcBorders>
          </w:tcPr>
          <w:p w:rsidR="000A0EF3" w:rsidRDefault="002345D6">
            <w:pPr>
              <w:pStyle w:val="TableParagraph"/>
              <w:tabs>
                <w:tab w:val="left" w:pos="1529"/>
                <w:tab w:val="left" w:pos="2196"/>
              </w:tabs>
              <w:spacing w:before="65"/>
              <w:ind w:left="106"/>
              <w:rPr>
                <w:sz w:val="24"/>
              </w:rPr>
            </w:pPr>
            <w:r>
              <w:rPr>
                <w:spacing w:val="-2"/>
                <w:sz w:val="24"/>
              </w:rPr>
              <w:t>приёмов</w:t>
            </w:r>
            <w:r>
              <w:rPr>
                <w:sz w:val="24"/>
              </w:rPr>
              <w:tab/>
            </w:r>
            <w:r>
              <w:rPr>
                <w:spacing w:val="-10"/>
                <w:sz w:val="24"/>
              </w:rPr>
              <w:t>в</w:t>
            </w:r>
            <w:r>
              <w:rPr>
                <w:sz w:val="24"/>
              </w:rPr>
              <w:tab/>
            </w:r>
            <w:r>
              <w:rPr>
                <w:spacing w:val="-2"/>
                <w:sz w:val="24"/>
              </w:rPr>
              <w:t>движении.</w:t>
            </w:r>
          </w:p>
        </w:tc>
      </w:tr>
      <w:tr w:rsidR="000A0EF3">
        <w:trPr>
          <w:trHeight w:val="413"/>
        </w:trPr>
        <w:tc>
          <w:tcPr>
            <w:tcW w:w="3308" w:type="dxa"/>
            <w:tcBorders>
              <w:top w:val="nil"/>
              <w:bottom w:val="nil"/>
            </w:tcBorders>
          </w:tcPr>
          <w:p w:rsidR="000A0EF3" w:rsidRDefault="002345D6">
            <w:pPr>
              <w:pStyle w:val="TableParagraph"/>
              <w:spacing w:before="63"/>
              <w:ind w:left="107"/>
              <w:rPr>
                <w:sz w:val="24"/>
              </w:rPr>
            </w:pPr>
            <w:r>
              <w:rPr>
                <w:sz w:val="24"/>
              </w:rPr>
              <w:t>движении.</w:t>
            </w:r>
            <w:r>
              <w:rPr>
                <w:spacing w:val="39"/>
                <w:sz w:val="24"/>
              </w:rPr>
              <w:t xml:space="preserve"> </w:t>
            </w:r>
            <w:r>
              <w:rPr>
                <w:sz w:val="24"/>
              </w:rPr>
              <w:t>Выход</w:t>
            </w:r>
            <w:r>
              <w:rPr>
                <w:spacing w:val="40"/>
                <w:sz w:val="24"/>
              </w:rPr>
              <w:t xml:space="preserve"> </w:t>
            </w:r>
            <w:r>
              <w:rPr>
                <w:sz w:val="24"/>
              </w:rPr>
              <w:t>из</w:t>
            </w:r>
            <w:r>
              <w:rPr>
                <w:spacing w:val="39"/>
                <w:sz w:val="24"/>
              </w:rPr>
              <w:t xml:space="preserve"> </w:t>
            </w:r>
            <w:r>
              <w:rPr>
                <w:sz w:val="24"/>
              </w:rPr>
              <w:t>строя</w:t>
            </w:r>
            <w:r>
              <w:rPr>
                <w:spacing w:val="40"/>
                <w:sz w:val="24"/>
              </w:rPr>
              <w:t xml:space="preserve"> </w:t>
            </w:r>
            <w:r>
              <w:rPr>
                <w:spacing w:val="-10"/>
                <w:sz w:val="24"/>
              </w:rPr>
              <w:t>и</w:t>
            </w:r>
          </w:p>
        </w:tc>
        <w:tc>
          <w:tcPr>
            <w:tcW w:w="3337" w:type="dxa"/>
            <w:tcBorders>
              <w:top w:val="nil"/>
              <w:bottom w:val="nil"/>
            </w:tcBorders>
          </w:tcPr>
          <w:p w:rsidR="000A0EF3" w:rsidRDefault="002345D6">
            <w:pPr>
              <w:pStyle w:val="TableParagraph"/>
              <w:spacing w:before="63"/>
              <w:ind w:left="107"/>
              <w:rPr>
                <w:sz w:val="24"/>
              </w:rPr>
            </w:pPr>
            <w:r>
              <w:rPr>
                <w:sz w:val="24"/>
              </w:rPr>
              <w:t>возвращение</w:t>
            </w:r>
            <w:r>
              <w:rPr>
                <w:spacing w:val="-4"/>
                <w:sz w:val="24"/>
              </w:rPr>
              <w:t xml:space="preserve"> </w:t>
            </w:r>
            <w:r>
              <w:rPr>
                <w:sz w:val="24"/>
              </w:rPr>
              <w:t>в</w:t>
            </w:r>
            <w:r>
              <w:rPr>
                <w:spacing w:val="-4"/>
                <w:sz w:val="24"/>
              </w:rPr>
              <w:t xml:space="preserve"> строй</w:t>
            </w:r>
          </w:p>
        </w:tc>
        <w:tc>
          <w:tcPr>
            <w:tcW w:w="3386" w:type="dxa"/>
            <w:tcBorders>
              <w:top w:val="nil"/>
              <w:bottom w:val="nil"/>
            </w:tcBorders>
          </w:tcPr>
          <w:p w:rsidR="000A0EF3" w:rsidRDefault="002345D6">
            <w:pPr>
              <w:pStyle w:val="TableParagraph"/>
              <w:tabs>
                <w:tab w:val="left" w:pos="2331"/>
              </w:tabs>
              <w:spacing w:before="63"/>
              <w:ind w:left="106"/>
              <w:rPr>
                <w:sz w:val="24"/>
              </w:rPr>
            </w:pPr>
            <w:r>
              <w:rPr>
                <w:spacing w:val="-2"/>
                <w:sz w:val="24"/>
              </w:rPr>
              <w:t>Перечисляют</w:t>
            </w:r>
            <w:r>
              <w:rPr>
                <w:sz w:val="24"/>
              </w:rPr>
              <w:tab/>
            </w:r>
            <w:r>
              <w:rPr>
                <w:spacing w:val="-2"/>
                <w:sz w:val="24"/>
              </w:rPr>
              <w:t>строевые</w:t>
            </w:r>
          </w:p>
        </w:tc>
      </w:tr>
      <w:tr w:rsidR="000A0EF3">
        <w:trPr>
          <w:trHeight w:val="413"/>
        </w:trPr>
        <w:tc>
          <w:tcPr>
            <w:tcW w:w="3308" w:type="dxa"/>
            <w:tcBorders>
              <w:top w:val="nil"/>
              <w:bottom w:val="nil"/>
            </w:tcBorders>
          </w:tcPr>
          <w:p w:rsidR="000A0EF3" w:rsidRDefault="002345D6">
            <w:pPr>
              <w:pStyle w:val="TableParagraph"/>
              <w:spacing w:before="64"/>
              <w:ind w:left="107"/>
              <w:rPr>
                <w:sz w:val="24"/>
              </w:rPr>
            </w:pPr>
            <w:r>
              <w:rPr>
                <w:sz w:val="24"/>
              </w:rPr>
              <w:t>возвращение</w:t>
            </w:r>
            <w:r>
              <w:rPr>
                <w:spacing w:val="22"/>
                <w:sz w:val="24"/>
              </w:rPr>
              <w:t xml:space="preserve"> </w:t>
            </w:r>
            <w:r>
              <w:rPr>
                <w:sz w:val="24"/>
              </w:rPr>
              <w:t>в</w:t>
            </w:r>
            <w:r>
              <w:rPr>
                <w:spacing w:val="23"/>
                <w:sz w:val="24"/>
              </w:rPr>
              <w:t xml:space="preserve"> </w:t>
            </w:r>
            <w:r>
              <w:rPr>
                <w:sz w:val="24"/>
              </w:rPr>
              <w:t>строй.</w:t>
            </w:r>
            <w:r>
              <w:rPr>
                <w:spacing w:val="26"/>
                <w:sz w:val="24"/>
              </w:rPr>
              <w:t xml:space="preserve"> </w:t>
            </w:r>
            <w:r>
              <w:rPr>
                <w:spacing w:val="-2"/>
                <w:sz w:val="24"/>
              </w:rPr>
              <w:t>Подход</w:t>
            </w: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tabs>
                <w:tab w:val="left" w:pos="1207"/>
                <w:tab w:val="left" w:pos="1625"/>
                <w:tab w:val="left" w:pos="2951"/>
              </w:tabs>
              <w:spacing w:before="64"/>
              <w:ind w:left="106"/>
              <w:rPr>
                <w:sz w:val="24"/>
              </w:rPr>
            </w:pPr>
            <w:r>
              <w:rPr>
                <w:spacing w:val="-2"/>
                <w:sz w:val="24"/>
              </w:rPr>
              <w:t>приёмы</w:t>
            </w:r>
            <w:r>
              <w:rPr>
                <w:sz w:val="24"/>
              </w:rPr>
              <w:tab/>
            </w:r>
            <w:r>
              <w:rPr>
                <w:spacing w:val="-10"/>
                <w:sz w:val="24"/>
              </w:rPr>
              <w:t>в</w:t>
            </w:r>
            <w:r>
              <w:rPr>
                <w:sz w:val="24"/>
              </w:rPr>
              <w:tab/>
            </w:r>
            <w:r>
              <w:rPr>
                <w:spacing w:val="-2"/>
                <w:sz w:val="24"/>
              </w:rPr>
              <w:t>движении</w:t>
            </w:r>
            <w:r>
              <w:rPr>
                <w:sz w:val="24"/>
              </w:rPr>
              <w:tab/>
            </w:r>
            <w:r>
              <w:rPr>
                <w:spacing w:val="-5"/>
                <w:sz w:val="24"/>
              </w:rPr>
              <w:t>без</w:t>
            </w:r>
          </w:p>
        </w:tc>
      </w:tr>
      <w:tr w:rsidR="000A0EF3">
        <w:trPr>
          <w:trHeight w:val="413"/>
        </w:trPr>
        <w:tc>
          <w:tcPr>
            <w:tcW w:w="3308" w:type="dxa"/>
            <w:tcBorders>
              <w:top w:val="nil"/>
              <w:bottom w:val="nil"/>
            </w:tcBorders>
          </w:tcPr>
          <w:p w:rsidR="000A0EF3" w:rsidRDefault="002345D6">
            <w:pPr>
              <w:pStyle w:val="TableParagraph"/>
              <w:spacing w:before="63"/>
              <w:ind w:left="107"/>
              <w:rPr>
                <w:sz w:val="24"/>
              </w:rPr>
            </w:pPr>
            <w:r>
              <w:rPr>
                <w:sz w:val="24"/>
              </w:rPr>
              <w:t>к</w:t>
            </w:r>
            <w:r>
              <w:rPr>
                <w:spacing w:val="-8"/>
                <w:sz w:val="24"/>
              </w:rPr>
              <w:t xml:space="preserve"> </w:t>
            </w:r>
            <w:r>
              <w:rPr>
                <w:sz w:val="24"/>
              </w:rPr>
              <w:t>начальнику</w:t>
            </w:r>
            <w:r>
              <w:rPr>
                <w:spacing w:val="-14"/>
                <w:sz w:val="24"/>
              </w:rPr>
              <w:t xml:space="preserve"> </w:t>
            </w:r>
            <w:r>
              <w:rPr>
                <w:sz w:val="24"/>
              </w:rPr>
              <w:t>и</w:t>
            </w:r>
            <w:r>
              <w:rPr>
                <w:spacing w:val="-8"/>
                <w:sz w:val="24"/>
              </w:rPr>
              <w:t xml:space="preserve"> </w:t>
            </w:r>
            <w:r>
              <w:rPr>
                <w:sz w:val="24"/>
              </w:rPr>
              <w:t>отход</w:t>
            </w:r>
            <w:r>
              <w:rPr>
                <w:spacing w:val="-7"/>
                <w:sz w:val="24"/>
              </w:rPr>
              <w:t xml:space="preserve"> </w:t>
            </w:r>
            <w:r>
              <w:rPr>
                <w:sz w:val="24"/>
              </w:rPr>
              <w:t>от</w:t>
            </w:r>
            <w:r>
              <w:rPr>
                <w:spacing w:val="-9"/>
                <w:sz w:val="24"/>
              </w:rPr>
              <w:t xml:space="preserve"> </w:t>
            </w:r>
            <w:r>
              <w:rPr>
                <w:spacing w:val="-4"/>
                <w:sz w:val="24"/>
              </w:rPr>
              <w:t>него</w:t>
            </w:r>
          </w:p>
        </w:tc>
        <w:tc>
          <w:tcPr>
            <w:tcW w:w="3337" w:type="dxa"/>
            <w:tcBorders>
              <w:top w:val="nil"/>
              <w:bottom w:val="nil"/>
            </w:tcBorders>
          </w:tcPr>
          <w:p w:rsidR="000A0EF3" w:rsidRDefault="000A0EF3">
            <w:pPr>
              <w:pStyle w:val="TableParagraph"/>
              <w:rPr>
                <w:sz w:val="24"/>
              </w:rPr>
            </w:pPr>
          </w:p>
        </w:tc>
        <w:tc>
          <w:tcPr>
            <w:tcW w:w="3386" w:type="dxa"/>
            <w:tcBorders>
              <w:top w:val="nil"/>
              <w:bottom w:val="nil"/>
            </w:tcBorders>
          </w:tcPr>
          <w:p w:rsidR="000A0EF3" w:rsidRDefault="002345D6">
            <w:pPr>
              <w:pStyle w:val="TableParagraph"/>
              <w:spacing w:before="63"/>
              <w:ind w:left="106"/>
              <w:rPr>
                <w:sz w:val="24"/>
              </w:rPr>
            </w:pPr>
            <w:r>
              <w:rPr>
                <w:spacing w:val="-2"/>
                <w:sz w:val="24"/>
              </w:rPr>
              <w:t>оружия.</w:t>
            </w:r>
          </w:p>
        </w:tc>
      </w:tr>
      <w:tr w:rsidR="000A0EF3">
        <w:trPr>
          <w:trHeight w:val="482"/>
        </w:trPr>
        <w:tc>
          <w:tcPr>
            <w:tcW w:w="3308" w:type="dxa"/>
            <w:tcBorders>
              <w:top w:val="nil"/>
            </w:tcBorders>
          </w:tcPr>
          <w:p w:rsidR="000A0EF3" w:rsidRDefault="000A0EF3">
            <w:pPr>
              <w:pStyle w:val="TableParagraph"/>
              <w:rPr>
                <w:sz w:val="24"/>
              </w:rPr>
            </w:pPr>
          </w:p>
        </w:tc>
        <w:tc>
          <w:tcPr>
            <w:tcW w:w="3337" w:type="dxa"/>
            <w:tcBorders>
              <w:top w:val="nil"/>
            </w:tcBorders>
          </w:tcPr>
          <w:p w:rsidR="000A0EF3" w:rsidRDefault="000A0EF3">
            <w:pPr>
              <w:pStyle w:val="TableParagraph"/>
              <w:rPr>
                <w:sz w:val="24"/>
              </w:rPr>
            </w:pPr>
          </w:p>
        </w:tc>
        <w:tc>
          <w:tcPr>
            <w:tcW w:w="3386" w:type="dxa"/>
            <w:tcBorders>
              <w:top w:val="nil"/>
            </w:tcBorders>
          </w:tcPr>
          <w:p w:rsidR="000A0EF3" w:rsidRDefault="002345D6">
            <w:pPr>
              <w:pStyle w:val="TableParagraph"/>
              <w:spacing w:before="64"/>
              <w:ind w:left="106"/>
              <w:rPr>
                <w:sz w:val="24"/>
              </w:rPr>
            </w:pPr>
            <w:r>
              <w:rPr>
                <w:sz w:val="24"/>
              </w:rPr>
              <w:t>Выполняют</w:t>
            </w:r>
            <w:r>
              <w:rPr>
                <w:spacing w:val="-4"/>
                <w:sz w:val="24"/>
              </w:rPr>
              <w:t xml:space="preserve"> </w:t>
            </w:r>
            <w:r>
              <w:rPr>
                <w:sz w:val="24"/>
              </w:rPr>
              <w:t>строевые</w:t>
            </w:r>
            <w:r>
              <w:rPr>
                <w:spacing w:val="-3"/>
                <w:sz w:val="24"/>
              </w:rPr>
              <w:t xml:space="preserve"> </w:t>
            </w:r>
            <w:r>
              <w:rPr>
                <w:spacing w:val="-2"/>
                <w:sz w:val="24"/>
              </w:rPr>
              <w:t>приёмы</w:t>
            </w:r>
          </w:p>
        </w:tc>
      </w:tr>
    </w:tbl>
    <w:p w:rsidR="000A0EF3" w:rsidRDefault="000A0EF3">
      <w:pPr>
        <w:rPr>
          <w:sz w:val="24"/>
        </w:rPr>
        <w:sectPr w:rsidR="000A0EF3">
          <w:type w:val="continuous"/>
          <w:pgSz w:w="11920" w:h="16390"/>
          <w:pgMar w:top="680" w:right="480" w:bottom="1160" w:left="1180" w:header="0" w:footer="96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37"/>
        <w:gridCol w:w="3386"/>
      </w:tblGrid>
      <w:tr w:rsidR="000A0EF3">
        <w:trPr>
          <w:trHeight w:val="2896"/>
        </w:trPr>
        <w:tc>
          <w:tcPr>
            <w:tcW w:w="3308" w:type="dxa"/>
          </w:tcPr>
          <w:p w:rsidR="000A0EF3" w:rsidRDefault="002345D6">
            <w:pPr>
              <w:pStyle w:val="TableParagraph"/>
              <w:tabs>
                <w:tab w:val="left" w:pos="1864"/>
                <w:tab w:val="left" w:pos="2999"/>
              </w:tabs>
              <w:spacing w:line="360" w:lineRule="auto"/>
              <w:ind w:left="107" w:right="99"/>
              <w:rPr>
                <w:i/>
                <w:sz w:val="24"/>
              </w:rPr>
            </w:pPr>
            <w:r>
              <w:rPr>
                <w:i/>
                <w:spacing w:val="-2"/>
                <w:sz w:val="24"/>
              </w:rPr>
              <w:lastRenderedPageBreak/>
              <w:t>Практическое</w:t>
            </w:r>
            <w:r>
              <w:rPr>
                <w:i/>
                <w:sz w:val="24"/>
              </w:rPr>
              <w:tab/>
            </w:r>
            <w:r>
              <w:rPr>
                <w:i/>
                <w:spacing w:val="-2"/>
                <w:sz w:val="24"/>
              </w:rPr>
              <w:t>занятие</w:t>
            </w:r>
            <w:r>
              <w:rPr>
                <w:i/>
                <w:sz w:val="24"/>
              </w:rPr>
              <w:tab/>
            </w:r>
            <w:r>
              <w:rPr>
                <w:i/>
                <w:spacing w:val="-6"/>
                <w:sz w:val="24"/>
              </w:rPr>
              <w:t xml:space="preserve">(1 </w:t>
            </w:r>
            <w:r>
              <w:rPr>
                <w:i/>
                <w:spacing w:val="-4"/>
                <w:sz w:val="24"/>
              </w:rPr>
              <w:t>час)</w:t>
            </w:r>
          </w:p>
          <w:p w:rsidR="000A0EF3" w:rsidRDefault="002345D6">
            <w:pPr>
              <w:pStyle w:val="TableParagraph"/>
              <w:ind w:left="107"/>
              <w:rPr>
                <w:sz w:val="24"/>
              </w:rPr>
            </w:pPr>
            <w:r>
              <w:rPr>
                <w:sz w:val="24"/>
              </w:rPr>
              <w:t>Строевые</w:t>
            </w:r>
            <w:r>
              <w:rPr>
                <w:spacing w:val="-2"/>
                <w:sz w:val="24"/>
              </w:rPr>
              <w:t xml:space="preserve"> </w:t>
            </w:r>
            <w:r>
              <w:rPr>
                <w:sz w:val="24"/>
              </w:rPr>
              <w:t>приёмы</w:t>
            </w:r>
            <w:r>
              <w:rPr>
                <w:spacing w:val="-2"/>
                <w:sz w:val="24"/>
              </w:rPr>
              <w:t xml:space="preserve"> </w:t>
            </w:r>
            <w:r>
              <w:rPr>
                <w:sz w:val="24"/>
              </w:rPr>
              <w:t>с</w:t>
            </w:r>
            <w:r>
              <w:rPr>
                <w:spacing w:val="-2"/>
                <w:sz w:val="24"/>
              </w:rPr>
              <w:t xml:space="preserve"> оружием</w:t>
            </w:r>
          </w:p>
        </w:tc>
        <w:tc>
          <w:tcPr>
            <w:tcW w:w="3337" w:type="dxa"/>
          </w:tcPr>
          <w:p w:rsidR="000A0EF3" w:rsidRDefault="002345D6">
            <w:pPr>
              <w:pStyle w:val="TableParagraph"/>
              <w:tabs>
                <w:tab w:val="left" w:pos="2194"/>
              </w:tabs>
              <w:spacing w:line="360" w:lineRule="auto"/>
              <w:ind w:left="107" w:right="96"/>
              <w:rPr>
                <w:sz w:val="24"/>
              </w:rPr>
            </w:pPr>
            <w:r>
              <w:rPr>
                <w:sz w:val="24"/>
              </w:rPr>
              <w:t xml:space="preserve">Строевая стойка с оружием. </w:t>
            </w:r>
            <w:r>
              <w:rPr>
                <w:spacing w:val="-2"/>
                <w:sz w:val="24"/>
              </w:rPr>
              <w:t>Выполнение</w:t>
            </w:r>
            <w:r>
              <w:rPr>
                <w:sz w:val="24"/>
              </w:rPr>
              <w:tab/>
            </w:r>
            <w:r>
              <w:rPr>
                <w:spacing w:val="-4"/>
                <w:sz w:val="24"/>
              </w:rPr>
              <w:t xml:space="preserve">воинского </w:t>
            </w:r>
            <w:r>
              <w:rPr>
                <w:sz w:val="24"/>
              </w:rPr>
              <w:t>приветствия с оружием.</w:t>
            </w:r>
          </w:p>
          <w:p w:rsidR="000A0EF3" w:rsidRDefault="002345D6">
            <w:pPr>
              <w:pStyle w:val="TableParagraph"/>
              <w:spacing w:line="360" w:lineRule="auto"/>
              <w:ind w:left="107"/>
              <w:rPr>
                <w:sz w:val="24"/>
              </w:rPr>
            </w:pPr>
            <w:r>
              <w:rPr>
                <w:sz w:val="24"/>
              </w:rPr>
              <w:t>Строевые</w:t>
            </w:r>
            <w:r>
              <w:rPr>
                <w:spacing w:val="30"/>
                <w:sz w:val="24"/>
              </w:rPr>
              <w:t xml:space="preserve"> </w:t>
            </w:r>
            <w:r>
              <w:rPr>
                <w:sz w:val="24"/>
              </w:rPr>
              <w:t>приёмы</w:t>
            </w:r>
            <w:r>
              <w:rPr>
                <w:spacing w:val="30"/>
                <w:sz w:val="24"/>
              </w:rPr>
              <w:t xml:space="preserve"> </w:t>
            </w:r>
            <w:r>
              <w:rPr>
                <w:sz w:val="24"/>
              </w:rPr>
              <w:t>с</w:t>
            </w:r>
            <w:r>
              <w:rPr>
                <w:spacing w:val="30"/>
                <w:sz w:val="24"/>
              </w:rPr>
              <w:t xml:space="preserve"> </w:t>
            </w:r>
            <w:r>
              <w:rPr>
                <w:sz w:val="24"/>
              </w:rPr>
              <w:t>оружием на месте (автоматом)</w:t>
            </w:r>
          </w:p>
        </w:tc>
        <w:tc>
          <w:tcPr>
            <w:tcW w:w="3386" w:type="dxa"/>
          </w:tcPr>
          <w:p w:rsidR="000A0EF3" w:rsidRDefault="002345D6">
            <w:pPr>
              <w:pStyle w:val="TableParagraph"/>
              <w:tabs>
                <w:tab w:val="left" w:pos="2328"/>
              </w:tabs>
              <w:spacing w:line="270" w:lineRule="exact"/>
              <w:ind w:left="106"/>
              <w:jc w:val="both"/>
              <w:rPr>
                <w:sz w:val="24"/>
              </w:rPr>
            </w:pPr>
            <w:r>
              <w:rPr>
                <w:spacing w:val="-2"/>
                <w:sz w:val="24"/>
              </w:rPr>
              <w:t>Вырабатывают</w:t>
            </w:r>
            <w:r>
              <w:rPr>
                <w:sz w:val="24"/>
              </w:rPr>
              <w:tab/>
            </w:r>
            <w:r>
              <w:rPr>
                <w:spacing w:val="-2"/>
                <w:sz w:val="24"/>
              </w:rPr>
              <w:t>алгоритм</w:t>
            </w:r>
          </w:p>
          <w:p w:rsidR="000A0EF3" w:rsidRDefault="002345D6">
            <w:pPr>
              <w:pStyle w:val="TableParagraph"/>
              <w:tabs>
                <w:tab w:val="left" w:pos="2316"/>
              </w:tabs>
              <w:spacing w:before="137" w:line="360" w:lineRule="auto"/>
              <w:ind w:left="106" w:right="100"/>
              <w:jc w:val="both"/>
              <w:rPr>
                <w:sz w:val="24"/>
              </w:rPr>
            </w:pPr>
            <w:r>
              <w:rPr>
                <w:spacing w:val="-2"/>
                <w:sz w:val="24"/>
              </w:rPr>
              <w:t>выполнения</w:t>
            </w:r>
            <w:r>
              <w:rPr>
                <w:sz w:val="24"/>
              </w:rPr>
              <w:tab/>
            </w:r>
            <w:r>
              <w:rPr>
                <w:spacing w:val="-2"/>
                <w:sz w:val="24"/>
              </w:rPr>
              <w:t xml:space="preserve">строевых </w:t>
            </w:r>
            <w:r>
              <w:rPr>
                <w:sz w:val="24"/>
              </w:rPr>
              <w:t xml:space="preserve">приёмов в движении с </w:t>
            </w:r>
            <w:r>
              <w:rPr>
                <w:spacing w:val="-2"/>
                <w:sz w:val="24"/>
              </w:rPr>
              <w:t>оружием.</w:t>
            </w:r>
          </w:p>
          <w:p w:rsidR="000A0EF3" w:rsidRDefault="002345D6">
            <w:pPr>
              <w:pStyle w:val="TableParagraph"/>
              <w:tabs>
                <w:tab w:val="left" w:pos="2331"/>
              </w:tabs>
              <w:spacing w:before="1" w:line="360" w:lineRule="auto"/>
              <w:ind w:left="106" w:right="101"/>
              <w:jc w:val="both"/>
              <w:rPr>
                <w:sz w:val="24"/>
              </w:rPr>
            </w:pPr>
            <w:r>
              <w:rPr>
                <w:spacing w:val="-2"/>
                <w:sz w:val="24"/>
              </w:rPr>
              <w:t>Перечисляют</w:t>
            </w:r>
            <w:r>
              <w:rPr>
                <w:sz w:val="24"/>
              </w:rPr>
              <w:tab/>
            </w:r>
            <w:r>
              <w:rPr>
                <w:spacing w:val="-2"/>
                <w:sz w:val="24"/>
              </w:rPr>
              <w:t xml:space="preserve">строевые </w:t>
            </w:r>
            <w:r>
              <w:rPr>
                <w:sz w:val="24"/>
              </w:rPr>
              <w:t>приёмы с оружием на месте.</w:t>
            </w:r>
          </w:p>
          <w:p w:rsidR="000A0EF3" w:rsidRDefault="002345D6">
            <w:pPr>
              <w:pStyle w:val="TableParagraph"/>
              <w:ind w:left="106"/>
              <w:jc w:val="both"/>
              <w:rPr>
                <w:sz w:val="24"/>
              </w:rPr>
            </w:pPr>
            <w:r>
              <w:rPr>
                <w:sz w:val="24"/>
              </w:rPr>
              <w:t>Выполняют</w:t>
            </w:r>
            <w:r>
              <w:rPr>
                <w:spacing w:val="-4"/>
                <w:sz w:val="24"/>
              </w:rPr>
              <w:t xml:space="preserve"> </w:t>
            </w:r>
            <w:r>
              <w:rPr>
                <w:sz w:val="24"/>
              </w:rPr>
              <w:t>строевые</w:t>
            </w:r>
            <w:r>
              <w:rPr>
                <w:spacing w:val="-3"/>
                <w:sz w:val="24"/>
              </w:rPr>
              <w:t xml:space="preserve"> </w:t>
            </w:r>
            <w:r>
              <w:rPr>
                <w:spacing w:val="-2"/>
                <w:sz w:val="24"/>
              </w:rPr>
              <w:t>приёмы</w:t>
            </w:r>
          </w:p>
        </w:tc>
      </w:tr>
      <w:tr w:rsidR="000A0EF3">
        <w:trPr>
          <w:trHeight w:val="3312"/>
        </w:trPr>
        <w:tc>
          <w:tcPr>
            <w:tcW w:w="3308" w:type="dxa"/>
          </w:tcPr>
          <w:p w:rsidR="000A0EF3" w:rsidRDefault="002345D6">
            <w:pPr>
              <w:pStyle w:val="TableParagraph"/>
              <w:spacing w:line="360" w:lineRule="auto"/>
              <w:ind w:left="107" w:right="99"/>
              <w:jc w:val="both"/>
              <w:rPr>
                <w:i/>
                <w:sz w:val="24"/>
              </w:rPr>
            </w:pPr>
            <w:r>
              <w:rPr>
                <w:i/>
                <w:sz w:val="24"/>
              </w:rPr>
              <w:t>Практическое занятие (1</w:t>
            </w:r>
            <w:r>
              <w:rPr>
                <w:i/>
                <w:spacing w:val="40"/>
                <w:sz w:val="24"/>
              </w:rPr>
              <w:t xml:space="preserve"> </w:t>
            </w:r>
            <w:r>
              <w:rPr>
                <w:i/>
                <w:spacing w:val="-4"/>
                <w:sz w:val="24"/>
              </w:rPr>
              <w:t>час)</w:t>
            </w:r>
          </w:p>
          <w:p w:rsidR="000A0EF3" w:rsidRDefault="002345D6">
            <w:pPr>
              <w:pStyle w:val="TableParagraph"/>
              <w:spacing w:line="360" w:lineRule="auto"/>
              <w:ind w:left="107" w:right="100"/>
              <w:jc w:val="both"/>
              <w:rPr>
                <w:sz w:val="24"/>
              </w:rPr>
            </w:pPr>
            <w:r>
              <w:rPr>
                <w:sz w:val="24"/>
              </w:rPr>
              <w:t>Строевые приёмы на месте и в движении в составе отделения (взвода)</w:t>
            </w:r>
          </w:p>
        </w:tc>
        <w:tc>
          <w:tcPr>
            <w:tcW w:w="3337" w:type="dxa"/>
          </w:tcPr>
          <w:p w:rsidR="000A0EF3" w:rsidRDefault="002345D6">
            <w:pPr>
              <w:pStyle w:val="TableParagraph"/>
              <w:tabs>
                <w:tab w:val="left" w:pos="2182"/>
              </w:tabs>
              <w:spacing w:line="360" w:lineRule="auto"/>
              <w:ind w:left="107" w:right="99"/>
              <w:rPr>
                <w:sz w:val="24"/>
              </w:rPr>
            </w:pPr>
            <w:r>
              <w:rPr>
                <w:sz w:val="24"/>
              </w:rPr>
              <w:t xml:space="preserve">Движение в походном строю. </w:t>
            </w:r>
            <w:r>
              <w:rPr>
                <w:spacing w:val="-2"/>
                <w:sz w:val="24"/>
              </w:rPr>
              <w:t>Перестроение</w:t>
            </w:r>
            <w:r>
              <w:rPr>
                <w:sz w:val="24"/>
              </w:rPr>
              <w:tab/>
            </w:r>
            <w:r>
              <w:rPr>
                <w:spacing w:val="-2"/>
                <w:sz w:val="24"/>
              </w:rPr>
              <w:t>отделения</w:t>
            </w:r>
          </w:p>
          <w:p w:rsidR="000A0EF3" w:rsidRDefault="002345D6">
            <w:pPr>
              <w:pStyle w:val="TableParagraph"/>
              <w:tabs>
                <w:tab w:val="left" w:pos="2224"/>
              </w:tabs>
              <w:spacing w:line="360" w:lineRule="auto"/>
              <w:ind w:left="107" w:right="99"/>
              <w:rPr>
                <w:sz w:val="24"/>
              </w:rPr>
            </w:pPr>
            <w:r>
              <w:rPr>
                <w:spacing w:val="-2"/>
                <w:sz w:val="24"/>
              </w:rPr>
              <w:t>(взвода).</w:t>
            </w:r>
            <w:r>
              <w:rPr>
                <w:sz w:val="24"/>
              </w:rPr>
              <w:tab/>
            </w:r>
            <w:r>
              <w:rPr>
                <w:spacing w:val="-2"/>
                <w:sz w:val="24"/>
              </w:rPr>
              <w:t xml:space="preserve">Перемена </w:t>
            </w:r>
            <w:r>
              <w:rPr>
                <w:sz w:val="24"/>
              </w:rPr>
              <w:t>направления движения.</w:t>
            </w:r>
          </w:p>
          <w:p w:rsidR="000A0EF3" w:rsidRDefault="002345D6">
            <w:pPr>
              <w:pStyle w:val="TableParagraph"/>
              <w:tabs>
                <w:tab w:val="left" w:pos="2194"/>
              </w:tabs>
              <w:spacing w:line="362" w:lineRule="auto"/>
              <w:ind w:left="107" w:right="96"/>
              <w:rPr>
                <w:sz w:val="24"/>
              </w:rPr>
            </w:pPr>
            <w:r>
              <w:rPr>
                <w:spacing w:val="-2"/>
                <w:sz w:val="24"/>
              </w:rPr>
              <w:t>Выполнение</w:t>
            </w:r>
            <w:r>
              <w:rPr>
                <w:sz w:val="24"/>
              </w:rPr>
              <w:tab/>
            </w:r>
            <w:r>
              <w:rPr>
                <w:spacing w:val="-4"/>
                <w:sz w:val="24"/>
              </w:rPr>
              <w:t xml:space="preserve">воинского </w:t>
            </w:r>
            <w:r>
              <w:rPr>
                <w:sz w:val="24"/>
              </w:rPr>
              <w:t>приветствия в движении.</w:t>
            </w:r>
          </w:p>
          <w:p w:rsidR="000A0EF3" w:rsidRDefault="002345D6">
            <w:pPr>
              <w:pStyle w:val="TableParagraph"/>
              <w:tabs>
                <w:tab w:val="left" w:pos="1050"/>
                <w:tab w:val="left" w:pos="1568"/>
                <w:tab w:val="left" w:pos="3112"/>
              </w:tabs>
              <w:spacing w:line="271" w:lineRule="exact"/>
              <w:ind w:left="167"/>
              <w:rPr>
                <w:sz w:val="24"/>
              </w:rPr>
            </w:pPr>
            <w:r>
              <w:rPr>
                <w:spacing w:val="-2"/>
                <w:sz w:val="24"/>
              </w:rPr>
              <w:t>Ответ</w:t>
            </w:r>
            <w:r>
              <w:rPr>
                <w:sz w:val="24"/>
              </w:rPr>
              <w:tab/>
            </w:r>
            <w:r>
              <w:rPr>
                <w:spacing w:val="-5"/>
                <w:sz w:val="24"/>
              </w:rPr>
              <w:t>на</w:t>
            </w:r>
            <w:r>
              <w:rPr>
                <w:sz w:val="24"/>
              </w:rPr>
              <w:tab/>
            </w:r>
            <w:r>
              <w:rPr>
                <w:spacing w:val="-2"/>
                <w:sz w:val="24"/>
              </w:rPr>
              <w:t>приветствие</w:t>
            </w:r>
            <w:r>
              <w:rPr>
                <w:sz w:val="24"/>
              </w:rPr>
              <w:tab/>
            </w:r>
            <w:r>
              <w:rPr>
                <w:spacing w:val="-10"/>
                <w:sz w:val="24"/>
              </w:rPr>
              <w:t>в</w:t>
            </w:r>
          </w:p>
          <w:p w:rsidR="000A0EF3" w:rsidRDefault="002345D6">
            <w:pPr>
              <w:pStyle w:val="TableParagraph"/>
              <w:spacing w:before="133"/>
              <w:ind w:left="107"/>
              <w:rPr>
                <w:sz w:val="24"/>
              </w:rPr>
            </w:pPr>
            <w:r>
              <w:rPr>
                <w:sz w:val="24"/>
              </w:rPr>
              <w:t>составе</w:t>
            </w:r>
            <w:r>
              <w:rPr>
                <w:spacing w:val="4"/>
                <w:sz w:val="24"/>
              </w:rPr>
              <w:t xml:space="preserve"> </w:t>
            </w:r>
            <w:r>
              <w:rPr>
                <w:spacing w:val="-2"/>
                <w:sz w:val="24"/>
              </w:rPr>
              <w:t>подразделения</w:t>
            </w:r>
          </w:p>
        </w:tc>
        <w:tc>
          <w:tcPr>
            <w:tcW w:w="3386" w:type="dxa"/>
          </w:tcPr>
          <w:p w:rsidR="000A0EF3" w:rsidRDefault="002345D6">
            <w:pPr>
              <w:pStyle w:val="TableParagraph"/>
              <w:spacing w:line="360" w:lineRule="auto"/>
              <w:ind w:left="106" w:right="98"/>
              <w:jc w:val="both"/>
              <w:rPr>
                <w:sz w:val="24"/>
              </w:rPr>
            </w:pPr>
            <w:r>
              <w:rPr>
                <w:sz w:val="24"/>
              </w:rPr>
              <w:t>Характеризуют основные строевые приёмы в составе подразделения в движении.</w:t>
            </w:r>
          </w:p>
          <w:p w:rsidR="000A0EF3" w:rsidRDefault="002345D6">
            <w:pPr>
              <w:pStyle w:val="TableParagraph"/>
              <w:tabs>
                <w:tab w:val="left" w:pos="2328"/>
              </w:tabs>
              <w:spacing w:line="360" w:lineRule="auto"/>
              <w:ind w:left="106" w:right="97"/>
              <w:jc w:val="both"/>
              <w:rPr>
                <w:sz w:val="24"/>
              </w:rPr>
            </w:pPr>
            <w:r>
              <w:rPr>
                <w:spacing w:val="-2"/>
                <w:sz w:val="24"/>
              </w:rPr>
              <w:t>Вырабатывают</w:t>
            </w:r>
            <w:r>
              <w:rPr>
                <w:sz w:val="24"/>
              </w:rPr>
              <w:tab/>
            </w:r>
            <w:r>
              <w:rPr>
                <w:spacing w:val="-2"/>
                <w:sz w:val="24"/>
              </w:rPr>
              <w:t xml:space="preserve">алгоритм </w:t>
            </w:r>
            <w:r>
              <w:rPr>
                <w:sz w:val="24"/>
              </w:rPr>
              <w:t>действий при перестроении отделения (взвода).</w:t>
            </w:r>
          </w:p>
          <w:p w:rsidR="000A0EF3" w:rsidRDefault="002345D6">
            <w:pPr>
              <w:pStyle w:val="TableParagraph"/>
              <w:spacing w:line="275" w:lineRule="exact"/>
              <w:ind w:left="106"/>
              <w:jc w:val="both"/>
              <w:rPr>
                <w:sz w:val="24"/>
              </w:rPr>
            </w:pPr>
            <w:r>
              <w:rPr>
                <w:sz w:val="24"/>
              </w:rPr>
              <w:t>Выполняют</w:t>
            </w:r>
            <w:r>
              <w:rPr>
                <w:spacing w:val="46"/>
                <w:sz w:val="24"/>
              </w:rPr>
              <w:t xml:space="preserve"> </w:t>
            </w:r>
            <w:r>
              <w:rPr>
                <w:sz w:val="24"/>
              </w:rPr>
              <w:t>строевые</w:t>
            </w:r>
            <w:r>
              <w:rPr>
                <w:spacing w:val="46"/>
                <w:sz w:val="24"/>
              </w:rPr>
              <w:t xml:space="preserve"> </w:t>
            </w:r>
            <w:r>
              <w:rPr>
                <w:spacing w:val="-2"/>
                <w:sz w:val="24"/>
              </w:rPr>
              <w:t>приёмы</w:t>
            </w:r>
          </w:p>
          <w:p w:rsidR="000A0EF3" w:rsidRDefault="002345D6">
            <w:pPr>
              <w:pStyle w:val="TableParagraph"/>
              <w:spacing w:before="134"/>
              <w:ind w:left="106"/>
              <w:jc w:val="both"/>
              <w:rPr>
                <w:sz w:val="24"/>
              </w:rPr>
            </w:pPr>
            <w:r>
              <w:rPr>
                <w:sz w:val="24"/>
              </w:rPr>
              <w:t>в</w:t>
            </w:r>
            <w:r>
              <w:rPr>
                <w:spacing w:val="1"/>
                <w:sz w:val="24"/>
              </w:rPr>
              <w:t xml:space="preserve"> </w:t>
            </w:r>
            <w:r>
              <w:rPr>
                <w:sz w:val="24"/>
              </w:rPr>
              <w:t>составе</w:t>
            </w:r>
            <w:r>
              <w:rPr>
                <w:spacing w:val="1"/>
                <w:sz w:val="24"/>
              </w:rPr>
              <w:t xml:space="preserve"> </w:t>
            </w:r>
            <w:r>
              <w:rPr>
                <w:spacing w:val="-2"/>
                <w:sz w:val="24"/>
              </w:rPr>
              <w:t>подразделения</w:t>
            </w:r>
          </w:p>
        </w:tc>
      </w:tr>
      <w:tr w:rsidR="000A0EF3">
        <w:trPr>
          <w:trHeight w:val="414"/>
        </w:trPr>
        <w:tc>
          <w:tcPr>
            <w:tcW w:w="10031" w:type="dxa"/>
            <w:gridSpan w:val="3"/>
          </w:tcPr>
          <w:p w:rsidR="000A0EF3" w:rsidRDefault="002345D6">
            <w:pPr>
              <w:pStyle w:val="TableParagraph"/>
              <w:spacing w:line="275" w:lineRule="exact"/>
              <w:ind w:left="107"/>
              <w:rPr>
                <w:b/>
                <w:sz w:val="24"/>
              </w:rPr>
            </w:pPr>
            <w:r>
              <w:rPr>
                <w:b/>
                <w:sz w:val="24"/>
              </w:rPr>
              <w:t>Модуль</w:t>
            </w:r>
            <w:r>
              <w:rPr>
                <w:b/>
                <w:spacing w:val="-8"/>
                <w:sz w:val="24"/>
              </w:rPr>
              <w:t xml:space="preserve"> </w:t>
            </w:r>
            <w:r>
              <w:rPr>
                <w:b/>
                <w:sz w:val="24"/>
              </w:rPr>
              <w:t>№9</w:t>
            </w:r>
            <w:r>
              <w:rPr>
                <w:b/>
                <w:spacing w:val="-7"/>
                <w:sz w:val="24"/>
              </w:rPr>
              <w:t xml:space="preserve"> </w:t>
            </w:r>
            <w:r>
              <w:rPr>
                <w:b/>
                <w:sz w:val="24"/>
              </w:rPr>
              <w:t>«Основы</w:t>
            </w:r>
            <w:r>
              <w:rPr>
                <w:b/>
                <w:spacing w:val="-11"/>
                <w:sz w:val="24"/>
              </w:rPr>
              <w:t xml:space="preserve"> </w:t>
            </w:r>
            <w:r>
              <w:rPr>
                <w:b/>
                <w:sz w:val="24"/>
              </w:rPr>
              <w:t>безопасности</w:t>
            </w:r>
            <w:r>
              <w:rPr>
                <w:b/>
                <w:spacing w:val="-7"/>
                <w:sz w:val="24"/>
              </w:rPr>
              <w:t xml:space="preserve"> </w:t>
            </w:r>
            <w:r>
              <w:rPr>
                <w:b/>
                <w:sz w:val="24"/>
              </w:rPr>
              <w:t>военной</w:t>
            </w:r>
            <w:r>
              <w:rPr>
                <w:b/>
                <w:spacing w:val="-9"/>
                <w:sz w:val="24"/>
              </w:rPr>
              <w:t xml:space="preserve"> </w:t>
            </w:r>
            <w:r>
              <w:rPr>
                <w:b/>
                <w:sz w:val="24"/>
              </w:rPr>
              <w:t>службы»</w:t>
            </w:r>
            <w:r>
              <w:rPr>
                <w:b/>
                <w:spacing w:val="-7"/>
                <w:sz w:val="24"/>
              </w:rPr>
              <w:t xml:space="preserve"> </w:t>
            </w:r>
            <w:r>
              <w:rPr>
                <w:b/>
                <w:sz w:val="24"/>
              </w:rPr>
              <w:t>(1</w:t>
            </w:r>
            <w:r>
              <w:rPr>
                <w:b/>
                <w:spacing w:val="-7"/>
                <w:sz w:val="24"/>
              </w:rPr>
              <w:t xml:space="preserve"> </w:t>
            </w:r>
            <w:r>
              <w:rPr>
                <w:b/>
                <w:spacing w:val="-4"/>
                <w:sz w:val="24"/>
              </w:rPr>
              <w:t>час)</w:t>
            </w:r>
          </w:p>
        </w:tc>
      </w:tr>
      <w:tr w:rsidR="000A0EF3">
        <w:trPr>
          <w:trHeight w:val="3311"/>
        </w:trPr>
        <w:tc>
          <w:tcPr>
            <w:tcW w:w="3308" w:type="dxa"/>
          </w:tcPr>
          <w:p w:rsidR="000A0EF3" w:rsidRDefault="002345D6">
            <w:pPr>
              <w:pStyle w:val="TableParagraph"/>
              <w:tabs>
                <w:tab w:val="left" w:pos="1381"/>
                <w:tab w:val="left" w:pos="1820"/>
                <w:tab w:val="left" w:pos="2950"/>
              </w:tabs>
              <w:spacing w:line="360" w:lineRule="auto"/>
              <w:ind w:left="107" w:right="95"/>
              <w:rPr>
                <w:sz w:val="24"/>
              </w:rPr>
            </w:pPr>
            <w:r>
              <w:rPr>
                <w:i/>
                <w:sz w:val="24"/>
              </w:rPr>
              <w:t xml:space="preserve">Классное занятие (1 час) </w:t>
            </w:r>
            <w:r>
              <w:rPr>
                <w:spacing w:val="-2"/>
                <w:sz w:val="24"/>
              </w:rPr>
              <w:t>Основные</w:t>
            </w:r>
            <w:r>
              <w:rPr>
                <w:sz w:val="24"/>
              </w:rPr>
              <w:tab/>
            </w:r>
            <w:r>
              <w:rPr>
                <w:spacing w:val="-2"/>
                <w:sz w:val="24"/>
              </w:rPr>
              <w:t>мероприятия</w:t>
            </w:r>
            <w:r>
              <w:rPr>
                <w:sz w:val="24"/>
              </w:rPr>
              <w:tab/>
            </w:r>
            <w:r>
              <w:rPr>
                <w:spacing w:val="-6"/>
                <w:sz w:val="24"/>
              </w:rPr>
              <w:t xml:space="preserve">по </w:t>
            </w:r>
            <w:r>
              <w:rPr>
                <w:spacing w:val="-2"/>
                <w:sz w:val="24"/>
              </w:rPr>
              <w:t>обеспечению</w:t>
            </w:r>
            <w:r>
              <w:rPr>
                <w:sz w:val="24"/>
              </w:rPr>
              <w:tab/>
            </w:r>
            <w:r>
              <w:rPr>
                <w:spacing w:val="-2"/>
                <w:sz w:val="24"/>
              </w:rPr>
              <w:t xml:space="preserve">безопасности </w:t>
            </w:r>
            <w:r>
              <w:rPr>
                <w:sz w:val="24"/>
              </w:rPr>
              <w:t>военной службы</w:t>
            </w:r>
          </w:p>
        </w:tc>
        <w:tc>
          <w:tcPr>
            <w:tcW w:w="3337" w:type="dxa"/>
          </w:tcPr>
          <w:p w:rsidR="000A0EF3" w:rsidRDefault="002345D6">
            <w:pPr>
              <w:pStyle w:val="TableParagraph"/>
              <w:tabs>
                <w:tab w:val="left" w:pos="1537"/>
                <w:tab w:val="left" w:pos="2293"/>
              </w:tabs>
              <w:spacing w:line="360" w:lineRule="auto"/>
              <w:ind w:left="107" w:right="97"/>
              <w:jc w:val="both"/>
              <w:rPr>
                <w:sz w:val="24"/>
              </w:rPr>
            </w:pPr>
            <w:r>
              <w:rPr>
                <w:sz w:val="24"/>
              </w:rPr>
              <w:t xml:space="preserve">Опасные факторы военной </w:t>
            </w:r>
            <w:r>
              <w:rPr>
                <w:spacing w:val="-2"/>
                <w:sz w:val="24"/>
              </w:rPr>
              <w:t>службы</w:t>
            </w:r>
            <w:r>
              <w:rPr>
                <w:sz w:val="24"/>
              </w:rPr>
              <w:tab/>
            </w:r>
            <w:r>
              <w:rPr>
                <w:spacing w:val="-10"/>
                <w:sz w:val="24"/>
              </w:rPr>
              <w:t>в</w:t>
            </w:r>
            <w:r>
              <w:rPr>
                <w:sz w:val="24"/>
              </w:rPr>
              <w:tab/>
            </w:r>
            <w:r>
              <w:rPr>
                <w:spacing w:val="-2"/>
                <w:sz w:val="24"/>
              </w:rPr>
              <w:t xml:space="preserve">процессе </w:t>
            </w:r>
            <w:r>
              <w:rPr>
                <w:sz w:val="24"/>
              </w:rPr>
              <w:t>повседневной деятельности и боевой подготовки.</w:t>
            </w:r>
          </w:p>
          <w:p w:rsidR="000A0EF3" w:rsidRDefault="002345D6">
            <w:pPr>
              <w:pStyle w:val="TableParagraph"/>
              <w:tabs>
                <w:tab w:val="left" w:pos="2378"/>
              </w:tabs>
              <w:spacing w:line="360" w:lineRule="auto"/>
              <w:ind w:left="107" w:right="98"/>
              <w:jc w:val="both"/>
              <w:rPr>
                <w:sz w:val="24"/>
              </w:rPr>
            </w:pPr>
            <w:r>
              <w:rPr>
                <w:sz w:val="24"/>
              </w:rPr>
              <w:t>Мероприятия</w:t>
            </w:r>
            <w:r>
              <w:rPr>
                <w:spacing w:val="-15"/>
                <w:sz w:val="24"/>
              </w:rPr>
              <w:t xml:space="preserve"> </w:t>
            </w:r>
            <w:r>
              <w:rPr>
                <w:sz w:val="24"/>
              </w:rPr>
              <w:t>по</w:t>
            </w:r>
            <w:r>
              <w:rPr>
                <w:spacing w:val="-15"/>
                <w:sz w:val="24"/>
              </w:rPr>
              <w:t xml:space="preserve"> </w:t>
            </w:r>
            <w:r>
              <w:rPr>
                <w:sz w:val="24"/>
              </w:rPr>
              <w:t xml:space="preserve">обеспечению </w:t>
            </w:r>
            <w:r>
              <w:rPr>
                <w:spacing w:val="-2"/>
                <w:sz w:val="24"/>
              </w:rPr>
              <w:t>безопасности</w:t>
            </w:r>
            <w:r>
              <w:rPr>
                <w:sz w:val="24"/>
              </w:rPr>
              <w:tab/>
            </w:r>
            <w:r>
              <w:rPr>
                <w:spacing w:val="-2"/>
                <w:sz w:val="24"/>
              </w:rPr>
              <w:t>военной службы</w:t>
            </w:r>
          </w:p>
        </w:tc>
        <w:tc>
          <w:tcPr>
            <w:tcW w:w="3386" w:type="dxa"/>
          </w:tcPr>
          <w:p w:rsidR="000A0EF3" w:rsidRDefault="002345D6">
            <w:pPr>
              <w:pStyle w:val="TableParagraph"/>
              <w:spacing w:line="360" w:lineRule="auto"/>
              <w:ind w:left="106" w:right="99"/>
              <w:jc w:val="both"/>
              <w:rPr>
                <w:sz w:val="24"/>
              </w:rPr>
            </w:pPr>
            <w:r>
              <w:rPr>
                <w:sz w:val="24"/>
              </w:rPr>
              <w:t>Классифицируют опасные факторы военной службы, виды</w:t>
            </w:r>
            <w:r>
              <w:rPr>
                <w:spacing w:val="-4"/>
                <w:sz w:val="24"/>
              </w:rPr>
              <w:t xml:space="preserve"> </w:t>
            </w:r>
            <w:r>
              <w:rPr>
                <w:sz w:val="24"/>
              </w:rPr>
              <w:t>нарушений</w:t>
            </w:r>
            <w:r>
              <w:rPr>
                <w:spacing w:val="-1"/>
                <w:sz w:val="24"/>
              </w:rPr>
              <w:t xml:space="preserve"> </w:t>
            </w:r>
            <w:r>
              <w:rPr>
                <w:sz w:val="24"/>
              </w:rPr>
              <w:t>правил</w:t>
            </w:r>
            <w:r>
              <w:rPr>
                <w:spacing w:val="-3"/>
                <w:sz w:val="24"/>
              </w:rPr>
              <w:t xml:space="preserve"> </w:t>
            </w:r>
            <w:r>
              <w:rPr>
                <w:sz w:val="24"/>
              </w:rPr>
              <w:t>и</w:t>
            </w:r>
            <w:r>
              <w:rPr>
                <w:spacing w:val="-3"/>
                <w:sz w:val="24"/>
              </w:rPr>
              <w:t xml:space="preserve"> </w:t>
            </w:r>
            <w:r>
              <w:rPr>
                <w:sz w:val="24"/>
              </w:rPr>
              <w:t xml:space="preserve">мер </w:t>
            </w:r>
            <w:r>
              <w:rPr>
                <w:spacing w:val="-2"/>
                <w:sz w:val="24"/>
              </w:rPr>
              <w:t>безопасности.</w:t>
            </w:r>
          </w:p>
          <w:p w:rsidR="000A0EF3" w:rsidRDefault="002345D6">
            <w:pPr>
              <w:pStyle w:val="TableParagraph"/>
              <w:tabs>
                <w:tab w:val="left" w:pos="2737"/>
              </w:tabs>
              <w:spacing w:line="360" w:lineRule="auto"/>
              <w:ind w:left="106" w:right="98"/>
              <w:jc w:val="both"/>
              <w:rPr>
                <w:sz w:val="24"/>
              </w:rPr>
            </w:pPr>
            <w:r>
              <w:rPr>
                <w:spacing w:val="-2"/>
                <w:sz w:val="24"/>
              </w:rPr>
              <w:t>Перечисляют</w:t>
            </w:r>
            <w:r>
              <w:rPr>
                <w:sz w:val="24"/>
              </w:rPr>
              <w:tab/>
            </w:r>
            <w:r>
              <w:rPr>
                <w:spacing w:val="-4"/>
                <w:sz w:val="24"/>
              </w:rPr>
              <w:t xml:space="preserve">меры </w:t>
            </w:r>
            <w:r>
              <w:rPr>
                <w:sz w:val="24"/>
              </w:rPr>
              <w:t>безопасности при проведении занятий</w:t>
            </w:r>
            <w:r>
              <w:rPr>
                <w:spacing w:val="30"/>
                <w:sz w:val="24"/>
              </w:rPr>
              <w:t xml:space="preserve"> </w:t>
            </w:r>
            <w:r>
              <w:rPr>
                <w:sz w:val="24"/>
              </w:rPr>
              <w:t>по</w:t>
            </w:r>
            <w:r>
              <w:rPr>
                <w:spacing w:val="31"/>
                <w:sz w:val="24"/>
              </w:rPr>
              <w:t xml:space="preserve"> </w:t>
            </w:r>
            <w:r>
              <w:rPr>
                <w:sz w:val="24"/>
              </w:rPr>
              <w:t>боевой</w:t>
            </w:r>
            <w:r>
              <w:rPr>
                <w:spacing w:val="32"/>
                <w:sz w:val="24"/>
              </w:rPr>
              <w:t xml:space="preserve"> </w:t>
            </w:r>
            <w:r>
              <w:rPr>
                <w:spacing w:val="-4"/>
                <w:sz w:val="24"/>
              </w:rPr>
              <w:t>подготовке</w:t>
            </w:r>
          </w:p>
          <w:p w:rsidR="000A0EF3" w:rsidRDefault="002345D6">
            <w:pPr>
              <w:pStyle w:val="TableParagraph"/>
              <w:spacing w:line="275" w:lineRule="exact"/>
              <w:ind w:left="106"/>
              <w:jc w:val="both"/>
              <w:rPr>
                <w:sz w:val="24"/>
              </w:rPr>
            </w:pPr>
            <w:r>
              <w:rPr>
                <w:sz w:val="24"/>
              </w:rPr>
              <w:t>и</w:t>
            </w:r>
            <w:r>
              <w:rPr>
                <w:spacing w:val="-1"/>
                <w:sz w:val="24"/>
              </w:rPr>
              <w:t xml:space="preserve"> </w:t>
            </w:r>
            <w:r>
              <w:rPr>
                <w:sz w:val="24"/>
              </w:rPr>
              <w:t>обращении</w:t>
            </w:r>
            <w:r>
              <w:rPr>
                <w:spacing w:val="-1"/>
                <w:sz w:val="24"/>
              </w:rPr>
              <w:t xml:space="preserve"> </w:t>
            </w:r>
            <w:r>
              <w:rPr>
                <w:sz w:val="24"/>
              </w:rPr>
              <w:t>с</w:t>
            </w:r>
            <w:r>
              <w:rPr>
                <w:spacing w:val="-1"/>
                <w:sz w:val="24"/>
              </w:rPr>
              <w:t xml:space="preserve"> </w:t>
            </w:r>
            <w:r>
              <w:rPr>
                <w:spacing w:val="-2"/>
                <w:sz w:val="24"/>
              </w:rPr>
              <w:t>оружием</w:t>
            </w:r>
          </w:p>
        </w:tc>
      </w:tr>
    </w:tbl>
    <w:p w:rsidR="000A0EF3" w:rsidRDefault="000A0EF3">
      <w:pPr>
        <w:spacing w:line="275" w:lineRule="exact"/>
        <w:jc w:val="both"/>
        <w:rPr>
          <w:sz w:val="24"/>
        </w:rPr>
        <w:sectPr w:rsidR="000A0EF3">
          <w:type w:val="continuous"/>
          <w:pgSz w:w="11920" w:h="16390"/>
          <w:pgMar w:top="680" w:right="480" w:bottom="1160" w:left="1180" w:header="0" w:footer="965" w:gutter="0"/>
          <w:cols w:space="720"/>
        </w:sectPr>
      </w:pPr>
    </w:p>
    <w:p w:rsidR="000A0EF3" w:rsidRDefault="002345D6">
      <w:pPr>
        <w:pStyle w:val="a5"/>
        <w:numPr>
          <w:ilvl w:val="1"/>
          <w:numId w:val="45"/>
        </w:numPr>
        <w:tabs>
          <w:tab w:val="left" w:pos="1169"/>
        </w:tabs>
        <w:spacing w:before="71"/>
        <w:jc w:val="both"/>
        <w:rPr>
          <w:b/>
          <w:sz w:val="24"/>
        </w:rPr>
      </w:pPr>
      <w:r>
        <w:rPr>
          <w:b/>
          <w:sz w:val="24"/>
        </w:rPr>
        <w:lastRenderedPageBreak/>
        <w:t>ПРОГРАММА</w:t>
      </w:r>
      <w:r>
        <w:rPr>
          <w:b/>
          <w:spacing w:val="-9"/>
          <w:sz w:val="24"/>
        </w:rPr>
        <w:t xml:space="preserve"> </w:t>
      </w:r>
      <w:r>
        <w:rPr>
          <w:b/>
          <w:sz w:val="24"/>
        </w:rPr>
        <w:t>ФОРМИРОВАНИЯ</w:t>
      </w:r>
      <w:r>
        <w:rPr>
          <w:b/>
          <w:spacing w:val="-7"/>
          <w:sz w:val="24"/>
        </w:rPr>
        <w:t xml:space="preserve"> </w:t>
      </w:r>
      <w:r>
        <w:rPr>
          <w:b/>
          <w:spacing w:val="-5"/>
          <w:sz w:val="24"/>
        </w:rPr>
        <w:t>УУД</w:t>
      </w:r>
    </w:p>
    <w:p w:rsidR="000A0EF3" w:rsidRDefault="002345D6">
      <w:pPr>
        <w:pStyle w:val="2"/>
        <w:numPr>
          <w:ilvl w:val="2"/>
          <w:numId w:val="45"/>
        </w:numPr>
        <w:tabs>
          <w:tab w:val="left" w:pos="1349"/>
        </w:tabs>
        <w:spacing w:before="137"/>
        <w:jc w:val="both"/>
        <w:rPr>
          <w:u w:val="thick"/>
        </w:rPr>
      </w:pPr>
      <w:r>
        <w:t>Целевой</w:t>
      </w:r>
      <w:r>
        <w:rPr>
          <w:spacing w:val="-4"/>
        </w:rPr>
        <w:t xml:space="preserve"> </w:t>
      </w:r>
      <w:r>
        <w:rPr>
          <w:spacing w:val="-2"/>
        </w:rPr>
        <w:t>раздел.</w:t>
      </w:r>
    </w:p>
    <w:p w:rsidR="000A0EF3" w:rsidRDefault="002345D6">
      <w:pPr>
        <w:pStyle w:val="a3"/>
        <w:spacing w:before="135" w:line="360" w:lineRule="auto"/>
        <w:ind w:left="100" w:right="108" w:firstLine="708"/>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0A0EF3" w:rsidRDefault="002345D6">
      <w:pPr>
        <w:pStyle w:val="a3"/>
        <w:tabs>
          <w:tab w:val="left" w:pos="2797"/>
          <w:tab w:val="left" w:pos="4420"/>
          <w:tab w:val="left" w:pos="7529"/>
          <w:tab w:val="left" w:pos="9509"/>
        </w:tabs>
        <w:spacing w:line="360" w:lineRule="auto"/>
        <w:ind w:left="100" w:right="106" w:firstLine="708"/>
      </w:pPr>
      <w:r>
        <w:t xml:space="preserve">Формирование системы УУД осуществляется с учетом возрастных особенностей развития </w:t>
      </w:r>
      <w:r>
        <w:rPr>
          <w:spacing w:val="-2"/>
        </w:rPr>
        <w:t>личностной</w:t>
      </w:r>
      <w:r>
        <w:tab/>
      </w:r>
      <w:r>
        <w:rPr>
          <w:spacing w:val="-10"/>
        </w:rPr>
        <w:t>и</w:t>
      </w:r>
      <w:r>
        <w:tab/>
      </w:r>
      <w:r>
        <w:rPr>
          <w:spacing w:val="-2"/>
        </w:rPr>
        <w:t>познавательной</w:t>
      </w:r>
      <w:r>
        <w:tab/>
      </w:r>
      <w:r>
        <w:rPr>
          <w:spacing w:val="-4"/>
        </w:rPr>
        <w:t>сфер</w:t>
      </w:r>
      <w:r>
        <w:tab/>
      </w:r>
      <w:r>
        <w:rPr>
          <w:spacing w:val="-2"/>
        </w:rPr>
        <w:t xml:space="preserve">обучающихся. </w:t>
      </w:r>
      <w:r>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w:t>
      </w:r>
      <w:r>
        <w:rPr>
          <w:spacing w:val="80"/>
          <w:w w:val="150"/>
        </w:rPr>
        <w:t xml:space="preserve">   </w:t>
      </w:r>
      <w:r>
        <w:t>школьный</w:t>
      </w:r>
      <w:r>
        <w:rPr>
          <w:spacing w:val="80"/>
          <w:w w:val="150"/>
        </w:rPr>
        <w:t xml:space="preserve">   </w:t>
      </w:r>
      <w:r>
        <w:t>возраст</w:t>
      </w:r>
      <w:r>
        <w:rPr>
          <w:spacing w:val="80"/>
          <w:w w:val="150"/>
        </w:rPr>
        <w:t xml:space="preserve">   </w:t>
      </w:r>
      <w:r>
        <w:t>как</w:t>
      </w:r>
      <w:r>
        <w:rPr>
          <w:spacing w:val="80"/>
          <w:w w:val="150"/>
        </w:rPr>
        <w:t xml:space="preserve">   </w:t>
      </w:r>
      <w:r>
        <w:t>особенный</w:t>
      </w:r>
      <w:r>
        <w:rPr>
          <w:spacing w:val="80"/>
          <w:w w:val="150"/>
        </w:rPr>
        <w:t xml:space="preserve">   </w:t>
      </w:r>
      <w:r>
        <w:t>этап</w:t>
      </w:r>
      <w:r>
        <w:rPr>
          <w:spacing w:val="80"/>
          <w:w w:val="150"/>
        </w:rPr>
        <w:t xml:space="preserve">   </w:t>
      </w:r>
      <w:r>
        <w:t>в</w:t>
      </w:r>
      <w:r>
        <w:rPr>
          <w:spacing w:val="80"/>
          <w:w w:val="150"/>
        </w:rPr>
        <w:t xml:space="preserve">   </w:t>
      </w:r>
      <w:r>
        <w:t>становлении</w:t>
      </w:r>
      <w:r>
        <w:rPr>
          <w:spacing w:val="80"/>
          <w:w w:val="150"/>
        </w:rPr>
        <w:t xml:space="preserve">   </w:t>
      </w:r>
      <w:r>
        <w:t xml:space="preserve">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w:t>
      </w:r>
      <w:r>
        <w:rPr>
          <w:spacing w:val="-2"/>
        </w:rPr>
        <w:t>контекстах.</w:t>
      </w:r>
    </w:p>
    <w:p w:rsidR="000A0EF3" w:rsidRDefault="002345D6">
      <w:pPr>
        <w:pStyle w:val="a3"/>
        <w:tabs>
          <w:tab w:val="left" w:pos="10380"/>
        </w:tabs>
        <w:spacing w:before="1" w:line="360" w:lineRule="auto"/>
        <w:ind w:left="100" w:right="108" w:firstLine="708"/>
      </w:pPr>
      <w: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w:t>
      </w:r>
      <w:r>
        <w:rPr>
          <w:spacing w:val="-2"/>
        </w:rPr>
        <w:t>профессиональных</w:t>
      </w:r>
      <w:r>
        <w:tab/>
      </w:r>
      <w:r>
        <w:rPr>
          <w:spacing w:val="-2"/>
        </w:rPr>
        <w:t>задач,</w:t>
      </w:r>
    </w:p>
    <w:p w:rsidR="000A0EF3" w:rsidRDefault="002345D6">
      <w:pPr>
        <w:pStyle w:val="a3"/>
        <w:spacing w:line="360" w:lineRule="auto"/>
        <w:ind w:left="100" w:right="106"/>
      </w:pPr>
      <w:r>
        <w:t>для</w:t>
      </w:r>
      <w:r>
        <w:rPr>
          <w:spacing w:val="-1"/>
        </w:rPr>
        <w:t xml:space="preserve"> </w:t>
      </w:r>
      <w:r>
        <w:t>эффективного</w:t>
      </w:r>
      <w:r>
        <w:rPr>
          <w:spacing w:val="-1"/>
        </w:rPr>
        <w:t xml:space="preserve"> </w:t>
      </w:r>
      <w:r>
        <w:t>разрешения</w:t>
      </w:r>
      <w:r>
        <w:rPr>
          <w:spacing w:val="-1"/>
        </w:rPr>
        <w:t xml:space="preserve"> </w:t>
      </w:r>
      <w:r>
        <w:t>конфликтов.</w:t>
      </w:r>
      <w:r>
        <w:rPr>
          <w:spacing w:val="-1"/>
        </w:rPr>
        <w:t xml:space="preserve"> </w:t>
      </w:r>
      <w:r>
        <w:t>Старший школьный</w:t>
      </w:r>
      <w:r>
        <w:rPr>
          <w:spacing w:val="-3"/>
        </w:rPr>
        <w:t xml:space="preserve"> </w:t>
      </w:r>
      <w:r>
        <w:t>возраст</w:t>
      </w:r>
      <w:r>
        <w:rPr>
          <w:spacing w:val="-1"/>
        </w:rPr>
        <w:t xml:space="preserve"> </w:t>
      </w:r>
      <w:r>
        <w:t>является</w:t>
      </w:r>
      <w:r>
        <w:rPr>
          <w:spacing w:val="-2"/>
        </w:rPr>
        <w:t xml:space="preserve"> </w:t>
      </w:r>
      <w:r>
        <w:t>ключевым для</w:t>
      </w:r>
      <w:r>
        <w:rPr>
          <w:spacing w:val="-1"/>
        </w:rPr>
        <w:t xml:space="preserve"> </w:t>
      </w:r>
      <w:r>
        <w:t>развития познавательных УУД</w:t>
      </w:r>
      <w:r>
        <w:rPr>
          <w:spacing w:val="-2"/>
        </w:rPr>
        <w:t xml:space="preserve"> </w:t>
      </w:r>
      <w:r>
        <w:t>и</w:t>
      </w:r>
      <w:r>
        <w:rPr>
          <w:spacing w:val="-2"/>
        </w:rPr>
        <w:t xml:space="preserve"> </w:t>
      </w:r>
      <w:r>
        <w:t>формирования</w:t>
      </w:r>
      <w:r>
        <w:rPr>
          <w:spacing w:val="-1"/>
        </w:rPr>
        <w:t xml:space="preserve"> </w:t>
      </w:r>
      <w:r>
        <w:t>собственной образовательной стратегии.</w:t>
      </w:r>
      <w:r>
        <w:rPr>
          <w:spacing w:val="-1"/>
        </w:rPr>
        <w:t xml:space="preserve"> </w:t>
      </w:r>
      <w:r>
        <w:t>Появляется сознательное и развернутое формирование образовательного запроса. Это особенно важно с учетом повышения вариативности</w:t>
      </w:r>
      <w:r>
        <w:rPr>
          <w:spacing w:val="77"/>
        </w:rPr>
        <w:t xml:space="preserve">  </w:t>
      </w:r>
      <w:r>
        <w:t>на</w:t>
      </w:r>
      <w:r>
        <w:rPr>
          <w:spacing w:val="77"/>
        </w:rPr>
        <w:t xml:space="preserve">  </w:t>
      </w:r>
      <w:r>
        <w:t>уровне</w:t>
      </w:r>
      <w:r>
        <w:rPr>
          <w:spacing w:val="75"/>
        </w:rPr>
        <w:t xml:space="preserve">  </w:t>
      </w:r>
      <w:r>
        <w:t>среднего</w:t>
      </w:r>
      <w:r>
        <w:rPr>
          <w:spacing w:val="76"/>
        </w:rPr>
        <w:t xml:space="preserve">  </w:t>
      </w:r>
      <w:r>
        <w:t>общего</w:t>
      </w:r>
      <w:r>
        <w:rPr>
          <w:spacing w:val="76"/>
        </w:rPr>
        <w:t xml:space="preserve">  </w:t>
      </w:r>
      <w:r>
        <w:t>образования,</w:t>
      </w:r>
      <w:r>
        <w:rPr>
          <w:spacing w:val="76"/>
        </w:rPr>
        <w:t xml:space="preserve">  </w:t>
      </w:r>
      <w:r>
        <w:t>когда</w:t>
      </w:r>
      <w:r>
        <w:rPr>
          <w:spacing w:val="76"/>
        </w:rPr>
        <w:t xml:space="preserve">  </w:t>
      </w:r>
      <w:r>
        <w:t>обучающийся</w:t>
      </w:r>
      <w:r>
        <w:rPr>
          <w:spacing w:val="77"/>
        </w:rPr>
        <w:t xml:space="preserve">  </w:t>
      </w:r>
      <w:r>
        <w:t>оказывается в ситуации выбора уровня изучения предметов, профиля и подготовки к выбору будущей профессии.</w:t>
      </w:r>
    </w:p>
    <w:p w:rsidR="000A0EF3" w:rsidRDefault="002345D6">
      <w:pPr>
        <w:pStyle w:val="a3"/>
        <w:spacing w:line="360" w:lineRule="auto"/>
        <w:ind w:left="100" w:right="106" w:firstLine="708"/>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A0EF3" w:rsidRDefault="002345D6">
      <w:pPr>
        <w:pStyle w:val="a3"/>
        <w:spacing w:line="275" w:lineRule="exact"/>
        <w:ind w:left="809"/>
      </w:pPr>
      <w:r>
        <w:t>Программа</w:t>
      </w:r>
      <w:r>
        <w:rPr>
          <w:spacing w:val="-4"/>
        </w:rPr>
        <w:t xml:space="preserve"> </w:t>
      </w:r>
      <w:r>
        <w:t>формирования</w:t>
      </w:r>
      <w:r>
        <w:rPr>
          <w:spacing w:val="-3"/>
        </w:rPr>
        <w:t xml:space="preserve"> </w:t>
      </w:r>
      <w:r>
        <w:t>УУД</w:t>
      </w:r>
      <w:r>
        <w:rPr>
          <w:spacing w:val="-6"/>
        </w:rPr>
        <w:t xml:space="preserve"> </w:t>
      </w:r>
      <w:r>
        <w:t>призвана</w:t>
      </w:r>
      <w:r>
        <w:rPr>
          <w:spacing w:val="-3"/>
        </w:rPr>
        <w:t xml:space="preserve"> </w:t>
      </w:r>
      <w:r>
        <w:rPr>
          <w:spacing w:val="-2"/>
        </w:rPr>
        <w:t>обеспечить:</w:t>
      </w:r>
    </w:p>
    <w:p w:rsidR="000A0EF3" w:rsidRDefault="000A0EF3">
      <w:pPr>
        <w:spacing w:line="275" w:lineRule="exact"/>
        <w:sectPr w:rsidR="000A0EF3">
          <w:footerReference w:type="default" r:id="rId321"/>
          <w:pgSz w:w="11930" w:h="16860"/>
          <w:pgMar w:top="1540" w:right="460" w:bottom="1340" w:left="360" w:header="0" w:footer="1143" w:gutter="0"/>
          <w:cols w:space="720"/>
        </w:sectPr>
      </w:pPr>
    </w:p>
    <w:p w:rsidR="000A0EF3" w:rsidRDefault="002345D6">
      <w:pPr>
        <w:pStyle w:val="a3"/>
        <w:spacing w:before="63" w:line="360" w:lineRule="auto"/>
        <w:ind w:left="100" w:right="106" w:firstLine="708"/>
      </w:pPr>
      <w:r>
        <w:lastRenderedPageBreak/>
        <w:t>развитие</w:t>
      </w:r>
      <w:r>
        <w:rPr>
          <w:spacing w:val="77"/>
        </w:rPr>
        <w:t xml:space="preserve">    </w:t>
      </w:r>
      <w:r>
        <w:t>у</w:t>
      </w:r>
      <w:r>
        <w:rPr>
          <w:spacing w:val="80"/>
          <w:w w:val="150"/>
        </w:rPr>
        <w:t xml:space="preserve">   </w:t>
      </w:r>
      <w:r>
        <w:t>обучающихся</w:t>
      </w:r>
      <w:r>
        <w:rPr>
          <w:spacing w:val="76"/>
        </w:rPr>
        <w:t xml:space="preserve">    </w:t>
      </w:r>
      <w:r>
        <w:t>способности</w:t>
      </w:r>
      <w:r>
        <w:rPr>
          <w:spacing w:val="77"/>
        </w:rPr>
        <w:t xml:space="preserve">    </w:t>
      </w:r>
      <w:r>
        <w:t>к</w:t>
      </w:r>
      <w:r>
        <w:rPr>
          <w:spacing w:val="77"/>
        </w:rPr>
        <w:t xml:space="preserve">    </w:t>
      </w:r>
      <w:r>
        <w:t>самопознанию,</w:t>
      </w:r>
      <w:r>
        <w:rPr>
          <w:spacing w:val="76"/>
        </w:rPr>
        <w:t xml:space="preserve">    </w:t>
      </w:r>
      <w:r>
        <w:t>саморазвитию и самоопределению; формирование</w:t>
      </w:r>
      <w:r>
        <w:rPr>
          <w:spacing w:val="-1"/>
        </w:rPr>
        <w:t xml:space="preserve"> </w:t>
      </w:r>
      <w:r>
        <w:t>личностных</w:t>
      </w:r>
      <w:r>
        <w:rPr>
          <w:spacing w:val="-1"/>
        </w:rPr>
        <w:t xml:space="preserve"> </w:t>
      </w:r>
      <w:r>
        <w:t>ценностно-смысловых ориентиров и установок, системы значимых социальных и межличностных отношений;</w:t>
      </w:r>
    </w:p>
    <w:p w:rsidR="000A0EF3" w:rsidRDefault="002345D6">
      <w:pPr>
        <w:pStyle w:val="a3"/>
        <w:tabs>
          <w:tab w:val="left" w:pos="2836"/>
          <w:tab w:val="left" w:pos="5216"/>
          <w:tab w:val="left" w:pos="8268"/>
          <w:tab w:val="left" w:pos="9821"/>
        </w:tabs>
        <w:spacing w:before="2" w:line="360" w:lineRule="auto"/>
        <w:ind w:left="100" w:right="109" w:firstLine="708"/>
      </w:pPr>
      <w:r>
        <w:t xml:space="preserve">формирование умений самостоятельного планирования и осуществления учебной деятельности и </w:t>
      </w:r>
      <w:r>
        <w:rPr>
          <w:spacing w:val="-2"/>
        </w:rPr>
        <w:t>организации</w:t>
      </w:r>
      <w:r>
        <w:tab/>
      </w:r>
      <w:r>
        <w:rPr>
          <w:spacing w:val="-2"/>
        </w:rPr>
        <w:t>учебного</w:t>
      </w:r>
      <w:r>
        <w:tab/>
      </w:r>
      <w:r>
        <w:rPr>
          <w:spacing w:val="-2"/>
        </w:rPr>
        <w:t>сотрудничества</w:t>
      </w:r>
      <w:r>
        <w:tab/>
      </w:r>
      <w:r>
        <w:rPr>
          <w:spacing w:val="-10"/>
        </w:rPr>
        <w:t>с</w:t>
      </w:r>
      <w:r>
        <w:tab/>
      </w:r>
      <w:r>
        <w:rPr>
          <w:spacing w:val="-2"/>
        </w:rPr>
        <w:t xml:space="preserve">педагогами </w:t>
      </w:r>
      <w:r>
        <w:t>и сверстниками;</w:t>
      </w:r>
    </w:p>
    <w:p w:rsidR="000A0EF3" w:rsidRDefault="002345D6">
      <w:pPr>
        <w:pStyle w:val="a3"/>
        <w:spacing w:line="360" w:lineRule="auto"/>
        <w:ind w:left="100" w:right="105" w:firstLine="708"/>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A0EF3" w:rsidRDefault="002345D6">
      <w:pPr>
        <w:pStyle w:val="a3"/>
        <w:spacing w:line="360" w:lineRule="auto"/>
        <w:ind w:left="100" w:right="104" w:firstLine="708"/>
      </w:pPr>
      <w:r>
        <w:t>создание условий для интеграции урочных и внеурочных форм учебно-исследовательской и проектной деятельности обучающихся;</w:t>
      </w:r>
    </w:p>
    <w:p w:rsidR="000A0EF3" w:rsidRDefault="002345D6">
      <w:pPr>
        <w:pStyle w:val="a3"/>
        <w:spacing w:line="360" w:lineRule="auto"/>
        <w:ind w:left="100" w:right="105" w:firstLine="708"/>
      </w:pPr>
      <w: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0A0EF3" w:rsidRDefault="002345D6">
      <w:pPr>
        <w:pStyle w:val="a3"/>
        <w:spacing w:line="360" w:lineRule="auto"/>
        <w:ind w:left="100" w:right="116" w:firstLine="708"/>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0A0EF3" w:rsidRDefault="002345D6">
      <w:pPr>
        <w:pStyle w:val="a3"/>
        <w:spacing w:line="360" w:lineRule="auto"/>
        <w:ind w:left="809" w:right="111"/>
      </w:pPr>
      <w:r>
        <w:t>работ, основами информационной безопасности, умением безопасного использования</w:t>
      </w:r>
      <w:r>
        <w:rPr>
          <w:spacing w:val="40"/>
        </w:rPr>
        <w:t xml:space="preserve"> </w:t>
      </w:r>
      <w:r>
        <w:t>ИКТ; формирование</w:t>
      </w:r>
      <w:r>
        <w:rPr>
          <w:spacing w:val="76"/>
          <w:w w:val="150"/>
        </w:rPr>
        <w:t xml:space="preserve">   </w:t>
      </w:r>
      <w:r>
        <w:t>знаний</w:t>
      </w:r>
      <w:r>
        <w:rPr>
          <w:spacing w:val="76"/>
          <w:w w:val="150"/>
        </w:rPr>
        <w:t xml:space="preserve">   </w:t>
      </w:r>
      <w:r>
        <w:t>и</w:t>
      </w:r>
      <w:r>
        <w:rPr>
          <w:spacing w:val="76"/>
          <w:w w:val="150"/>
        </w:rPr>
        <w:t xml:space="preserve">   </w:t>
      </w:r>
      <w:r>
        <w:t>навыков</w:t>
      </w:r>
      <w:r>
        <w:rPr>
          <w:spacing w:val="76"/>
          <w:w w:val="150"/>
        </w:rPr>
        <w:t xml:space="preserve">   </w:t>
      </w:r>
      <w:r>
        <w:t>в</w:t>
      </w:r>
      <w:r>
        <w:rPr>
          <w:spacing w:val="76"/>
          <w:w w:val="150"/>
        </w:rPr>
        <w:t xml:space="preserve">   </w:t>
      </w:r>
      <w:r>
        <w:t>области</w:t>
      </w:r>
      <w:r>
        <w:rPr>
          <w:spacing w:val="77"/>
          <w:w w:val="150"/>
        </w:rPr>
        <w:t xml:space="preserve">   </w:t>
      </w:r>
      <w:r>
        <w:t>финансовой</w:t>
      </w:r>
      <w:r>
        <w:rPr>
          <w:spacing w:val="76"/>
          <w:w w:val="150"/>
        </w:rPr>
        <w:t xml:space="preserve">   </w:t>
      </w:r>
      <w:r>
        <w:t>грамотности</w:t>
      </w:r>
    </w:p>
    <w:p w:rsidR="000A0EF3" w:rsidRDefault="002345D6">
      <w:pPr>
        <w:pStyle w:val="a3"/>
        <w:ind w:left="100"/>
      </w:pPr>
      <w:r>
        <w:t>и</w:t>
      </w:r>
      <w:r>
        <w:rPr>
          <w:spacing w:val="-1"/>
        </w:rPr>
        <w:t xml:space="preserve"> </w:t>
      </w:r>
      <w:r>
        <w:t>устойчивого</w:t>
      </w:r>
      <w:r>
        <w:rPr>
          <w:spacing w:val="-4"/>
        </w:rPr>
        <w:t xml:space="preserve"> </w:t>
      </w:r>
      <w:r>
        <w:t>развития</w:t>
      </w:r>
      <w:r>
        <w:rPr>
          <w:spacing w:val="-6"/>
        </w:rPr>
        <w:t xml:space="preserve"> </w:t>
      </w:r>
      <w:r>
        <w:rPr>
          <w:spacing w:val="-2"/>
        </w:rPr>
        <w:t>общества.</w:t>
      </w:r>
    </w:p>
    <w:p w:rsidR="000A0EF3" w:rsidRDefault="002345D6">
      <w:pPr>
        <w:pStyle w:val="a3"/>
        <w:spacing w:before="139" w:line="360" w:lineRule="auto"/>
        <w:ind w:left="100" w:right="110" w:firstLine="708"/>
        <w:jc w:val="left"/>
      </w:pPr>
      <w:r>
        <w:t>возможность</w:t>
      </w:r>
      <w:r>
        <w:rPr>
          <w:spacing w:val="80"/>
        </w:rPr>
        <w:t xml:space="preserve"> </w:t>
      </w:r>
      <w:r>
        <w:t>практического</w:t>
      </w:r>
      <w:r>
        <w:rPr>
          <w:spacing w:val="40"/>
        </w:rPr>
        <w:t xml:space="preserve"> </w:t>
      </w:r>
      <w:r>
        <w:t>использования</w:t>
      </w:r>
      <w:r>
        <w:rPr>
          <w:spacing w:val="40"/>
        </w:rPr>
        <w:t xml:space="preserve"> </w:t>
      </w:r>
      <w:r>
        <w:t>приобретенных</w:t>
      </w:r>
      <w:r>
        <w:rPr>
          <w:spacing w:val="80"/>
        </w:rPr>
        <w:t xml:space="preserve"> </w:t>
      </w:r>
      <w:r>
        <w:t>обучающимися</w:t>
      </w:r>
      <w:r>
        <w:rPr>
          <w:spacing w:val="40"/>
        </w:rPr>
        <w:t xml:space="preserve"> </w:t>
      </w:r>
      <w:r>
        <w:t>коммуникативных навыков, навыков целеполагания, планирования и самоконтроля;</w:t>
      </w:r>
    </w:p>
    <w:p w:rsidR="000A0EF3" w:rsidRDefault="002345D6">
      <w:pPr>
        <w:pStyle w:val="a3"/>
        <w:tabs>
          <w:tab w:val="left" w:pos="2812"/>
          <w:tab w:val="left" w:pos="3774"/>
          <w:tab w:val="left" w:pos="5942"/>
          <w:tab w:val="left" w:pos="7543"/>
          <w:tab w:val="left" w:pos="9716"/>
        </w:tabs>
        <w:spacing w:line="360" w:lineRule="auto"/>
        <w:ind w:left="100" w:right="110" w:firstLine="708"/>
        <w:jc w:val="left"/>
      </w:pPr>
      <w:r>
        <w:rPr>
          <w:spacing w:val="-2"/>
        </w:rPr>
        <w:t>подготовку</w:t>
      </w:r>
      <w:r>
        <w:tab/>
      </w:r>
      <w:r>
        <w:rPr>
          <w:spacing w:val="-10"/>
        </w:rPr>
        <w:t>к</w:t>
      </w:r>
      <w:r>
        <w:tab/>
      </w:r>
      <w:r>
        <w:rPr>
          <w:spacing w:val="-2"/>
        </w:rPr>
        <w:t>осознанному</w:t>
      </w:r>
      <w:r>
        <w:tab/>
      </w:r>
      <w:r>
        <w:rPr>
          <w:spacing w:val="-2"/>
        </w:rPr>
        <w:t>выбору</w:t>
      </w:r>
      <w:r>
        <w:tab/>
      </w:r>
      <w:r>
        <w:rPr>
          <w:spacing w:val="-2"/>
        </w:rPr>
        <w:t>дальнейшего</w:t>
      </w:r>
      <w:r>
        <w:tab/>
      </w:r>
      <w:r>
        <w:rPr>
          <w:spacing w:val="-2"/>
        </w:rPr>
        <w:t xml:space="preserve">образования </w:t>
      </w:r>
      <w:r>
        <w:t>и профессиональной деятельности.</w:t>
      </w:r>
    </w:p>
    <w:p w:rsidR="000A0EF3" w:rsidRDefault="002345D6">
      <w:pPr>
        <w:pStyle w:val="a5"/>
        <w:numPr>
          <w:ilvl w:val="2"/>
          <w:numId w:val="45"/>
        </w:numPr>
        <w:tabs>
          <w:tab w:val="left" w:pos="1289"/>
        </w:tabs>
        <w:spacing w:before="3"/>
        <w:ind w:left="1289" w:hanging="480"/>
        <w:rPr>
          <w:b/>
          <w:sz w:val="24"/>
          <w:u w:val="thick"/>
        </w:rPr>
      </w:pPr>
      <w:r>
        <w:rPr>
          <w:b/>
          <w:spacing w:val="56"/>
          <w:sz w:val="24"/>
          <w:u w:val="thick"/>
        </w:rPr>
        <w:t xml:space="preserve"> </w:t>
      </w:r>
      <w:r>
        <w:rPr>
          <w:b/>
          <w:sz w:val="24"/>
          <w:u w:val="thick"/>
        </w:rPr>
        <w:t>​</w:t>
      </w:r>
      <w:r>
        <w:rPr>
          <w:b/>
          <w:spacing w:val="-7"/>
          <w:sz w:val="24"/>
          <w:u w:val="thick"/>
        </w:rPr>
        <w:t xml:space="preserve"> </w:t>
      </w:r>
      <w:r>
        <w:rPr>
          <w:b/>
          <w:sz w:val="24"/>
          <w:u w:val="thick"/>
        </w:rPr>
        <w:t>Содержательный</w:t>
      </w:r>
      <w:r>
        <w:rPr>
          <w:b/>
          <w:spacing w:val="-2"/>
          <w:sz w:val="24"/>
          <w:u w:val="thick"/>
        </w:rPr>
        <w:t xml:space="preserve"> раздел.</w:t>
      </w:r>
    </w:p>
    <w:p w:rsidR="000A0EF3" w:rsidRDefault="002345D6">
      <w:pPr>
        <w:pStyle w:val="a3"/>
        <w:spacing w:before="134"/>
        <w:ind w:left="809"/>
        <w:jc w:val="left"/>
      </w:pPr>
      <w:r>
        <w:t>Программа</w:t>
      </w:r>
      <w:r>
        <w:rPr>
          <w:spacing w:val="-5"/>
        </w:rPr>
        <w:t xml:space="preserve"> </w:t>
      </w:r>
      <w:r>
        <w:t>формирования</w:t>
      </w:r>
      <w:r>
        <w:rPr>
          <w:spacing w:val="-2"/>
        </w:rPr>
        <w:t xml:space="preserve"> </w:t>
      </w:r>
      <w:r>
        <w:t>УУД</w:t>
      </w:r>
      <w:r>
        <w:rPr>
          <w:spacing w:val="-1"/>
        </w:rPr>
        <w:t xml:space="preserve"> </w:t>
      </w:r>
      <w:r>
        <w:t>у</w:t>
      </w:r>
      <w:r>
        <w:rPr>
          <w:spacing w:val="-10"/>
        </w:rPr>
        <w:t xml:space="preserve"> </w:t>
      </w:r>
      <w:r>
        <w:t>обучающихся</w:t>
      </w:r>
      <w:r>
        <w:rPr>
          <w:spacing w:val="-1"/>
        </w:rPr>
        <w:t xml:space="preserve"> </w:t>
      </w:r>
      <w:r>
        <w:rPr>
          <w:spacing w:val="-2"/>
        </w:rPr>
        <w:t>содержит:</w:t>
      </w:r>
    </w:p>
    <w:p w:rsidR="000A0EF3" w:rsidRDefault="002345D6">
      <w:pPr>
        <w:pStyle w:val="a3"/>
        <w:spacing w:before="137" w:line="360" w:lineRule="auto"/>
        <w:ind w:left="809" w:right="3422"/>
        <w:jc w:val="left"/>
      </w:pPr>
      <w:r>
        <w:t>описание взаимосвязи УУД с содержанием учебных предметов; описание</w:t>
      </w:r>
      <w:r>
        <w:rPr>
          <w:spacing w:val="-5"/>
        </w:rPr>
        <w:t xml:space="preserve"> </w:t>
      </w:r>
      <w:r>
        <w:t>особенностей</w:t>
      </w:r>
      <w:r>
        <w:rPr>
          <w:spacing w:val="-6"/>
        </w:rPr>
        <w:t xml:space="preserve"> </w:t>
      </w:r>
      <w:r>
        <w:t>реализации</w:t>
      </w:r>
      <w:r>
        <w:rPr>
          <w:spacing w:val="-4"/>
        </w:rPr>
        <w:t xml:space="preserve"> </w:t>
      </w:r>
      <w:r>
        <w:t>основных</w:t>
      </w:r>
      <w:r>
        <w:rPr>
          <w:spacing w:val="-5"/>
        </w:rPr>
        <w:t xml:space="preserve"> </w:t>
      </w:r>
      <w:r>
        <w:t>направлений</w:t>
      </w:r>
      <w:r>
        <w:rPr>
          <w:spacing w:val="-6"/>
        </w:rPr>
        <w:t xml:space="preserve"> </w:t>
      </w:r>
      <w:r>
        <w:t>и</w:t>
      </w:r>
      <w:r>
        <w:rPr>
          <w:spacing w:val="-4"/>
        </w:rPr>
        <w:t xml:space="preserve"> </w:t>
      </w:r>
      <w:r>
        <w:t>форм учебно-исследовательской и проектной деятельности.</w:t>
      </w:r>
    </w:p>
    <w:p w:rsidR="000A0EF3" w:rsidRDefault="002345D6">
      <w:pPr>
        <w:pStyle w:val="a3"/>
        <w:spacing w:before="1"/>
        <w:ind w:left="809"/>
        <w:jc w:val="left"/>
      </w:pPr>
      <w:r>
        <w:t>Описание</w:t>
      </w:r>
      <w:r>
        <w:rPr>
          <w:spacing w:val="-6"/>
        </w:rPr>
        <w:t xml:space="preserve"> </w:t>
      </w:r>
      <w:r>
        <w:t>взаимосвязи</w:t>
      </w:r>
      <w:r>
        <w:rPr>
          <w:spacing w:val="-4"/>
        </w:rPr>
        <w:t xml:space="preserve"> </w:t>
      </w:r>
      <w:r>
        <w:t>УУД</w:t>
      </w:r>
      <w:r>
        <w:rPr>
          <w:spacing w:val="-4"/>
        </w:rPr>
        <w:t xml:space="preserve"> </w:t>
      </w:r>
      <w:r>
        <w:t>с</w:t>
      </w:r>
      <w:r>
        <w:rPr>
          <w:spacing w:val="-4"/>
        </w:rPr>
        <w:t xml:space="preserve"> </w:t>
      </w:r>
      <w:r>
        <w:t>содержанием учебных</w:t>
      </w:r>
      <w:r>
        <w:rPr>
          <w:spacing w:val="-1"/>
        </w:rPr>
        <w:t xml:space="preserve"> </w:t>
      </w:r>
      <w:r>
        <w:rPr>
          <w:spacing w:val="-2"/>
        </w:rPr>
        <w:t>предметов.</w:t>
      </w:r>
    </w:p>
    <w:p w:rsidR="000A0EF3" w:rsidRDefault="002345D6">
      <w:pPr>
        <w:pStyle w:val="a3"/>
        <w:tabs>
          <w:tab w:val="left" w:pos="2675"/>
          <w:tab w:val="left" w:pos="5162"/>
          <w:tab w:val="left" w:pos="7230"/>
          <w:tab w:val="left" w:pos="9685"/>
        </w:tabs>
        <w:spacing w:before="137" w:line="360" w:lineRule="auto"/>
        <w:ind w:left="100" w:right="106" w:firstLine="708"/>
      </w:pPr>
      <w:r>
        <w:t xml:space="preserve">Содержание основного общего образования определяется программой основного общего </w:t>
      </w:r>
      <w:r>
        <w:rPr>
          <w:spacing w:val="-2"/>
        </w:rPr>
        <w:t>образования.</w:t>
      </w:r>
      <w:r>
        <w:tab/>
      </w:r>
      <w:r>
        <w:rPr>
          <w:spacing w:val="-2"/>
        </w:rPr>
        <w:t>Предметное</w:t>
      </w:r>
      <w:r>
        <w:tab/>
      </w:r>
      <w:r>
        <w:rPr>
          <w:spacing w:val="-2"/>
        </w:rPr>
        <w:t>учебное</w:t>
      </w:r>
      <w:r>
        <w:tab/>
      </w:r>
      <w:r>
        <w:rPr>
          <w:spacing w:val="-2"/>
        </w:rPr>
        <w:t>содержание</w:t>
      </w:r>
      <w:r>
        <w:tab/>
      </w:r>
      <w:r>
        <w:rPr>
          <w:spacing w:val="-2"/>
        </w:rPr>
        <w:t xml:space="preserve">фиксируется </w:t>
      </w:r>
      <w:r>
        <w:t>в рабочих программах.</w:t>
      </w:r>
    </w:p>
    <w:p w:rsidR="000A0EF3" w:rsidRDefault="002345D6">
      <w:pPr>
        <w:pStyle w:val="a3"/>
        <w:spacing w:before="2" w:line="360" w:lineRule="auto"/>
        <w:ind w:left="100" w:right="105" w:firstLine="708"/>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0A0EF3" w:rsidRDefault="002345D6">
      <w:pPr>
        <w:pStyle w:val="a3"/>
        <w:spacing w:line="360" w:lineRule="auto"/>
        <w:ind w:left="100" w:right="112" w:firstLine="708"/>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A0EF3" w:rsidRDefault="000A0EF3">
      <w:pPr>
        <w:spacing w:line="360" w:lineRule="auto"/>
        <w:sectPr w:rsidR="000A0EF3">
          <w:pgSz w:w="11930" w:h="16860"/>
          <w:pgMar w:top="300" w:right="460" w:bottom="1340" w:left="360" w:header="0" w:footer="1143" w:gutter="0"/>
          <w:cols w:space="720"/>
        </w:sectPr>
      </w:pPr>
    </w:p>
    <w:p w:rsidR="000A0EF3" w:rsidRDefault="002345D6">
      <w:pPr>
        <w:pStyle w:val="a3"/>
        <w:spacing w:before="63" w:line="360" w:lineRule="auto"/>
        <w:ind w:left="809" w:right="169"/>
      </w:pPr>
      <w:r>
        <w:lastRenderedPageBreak/>
        <w:t>в</w:t>
      </w:r>
      <w:r>
        <w:rPr>
          <w:spacing w:val="-4"/>
        </w:rPr>
        <w:t xml:space="preserve"> </w:t>
      </w:r>
      <w:r>
        <w:t>соотнесении</w:t>
      </w:r>
      <w:r>
        <w:rPr>
          <w:spacing w:val="-3"/>
        </w:rPr>
        <w:t xml:space="preserve"> </w:t>
      </w:r>
      <w:r>
        <w:t>с</w:t>
      </w:r>
      <w:r>
        <w:rPr>
          <w:spacing w:val="-4"/>
        </w:rPr>
        <w:t xml:space="preserve"> </w:t>
      </w:r>
      <w:r>
        <w:t>предметными</w:t>
      </w:r>
      <w:r>
        <w:rPr>
          <w:spacing w:val="-3"/>
        </w:rPr>
        <w:t xml:space="preserve"> </w:t>
      </w:r>
      <w:r>
        <w:t>результатами</w:t>
      </w:r>
      <w:r>
        <w:rPr>
          <w:spacing w:val="-3"/>
        </w:rPr>
        <w:t xml:space="preserve"> </w:t>
      </w:r>
      <w:r>
        <w:t>по</w:t>
      </w:r>
      <w:r>
        <w:rPr>
          <w:spacing w:val="-3"/>
        </w:rPr>
        <w:t xml:space="preserve"> </w:t>
      </w:r>
      <w:r>
        <w:t>основным</w:t>
      </w:r>
      <w:r>
        <w:rPr>
          <w:spacing w:val="-5"/>
        </w:rPr>
        <w:t xml:space="preserve"> </w:t>
      </w:r>
      <w:r>
        <w:t>разделам</w:t>
      </w:r>
      <w:r>
        <w:rPr>
          <w:spacing w:val="-4"/>
        </w:rPr>
        <w:t xml:space="preserve"> </w:t>
      </w:r>
      <w:r>
        <w:t>и</w:t>
      </w:r>
      <w:r>
        <w:rPr>
          <w:spacing w:val="-3"/>
        </w:rPr>
        <w:t xml:space="preserve"> </w:t>
      </w:r>
      <w:r>
        <w:t>темам учебного</w:t>
      </w:r>
      <w:r>
        <w:rPr>
          <w:spacing w:val="-3"/>
        </w:rPr>
        <w:t xml:space="preserve"> </w:t>
      </w:r>
      <w:r>
        <w:t>содержания; в разделе «Основные виды деятельности» тематического планирования.</w:t>
      </w:r>
    </w:p>
    <w:p w:rsidR="000A0EF3" w:rsidRDefault="002345D6">
      <w:pPr>
        <w:pStyle w:val="a3"/>
        <w:spacing w:line="362" w:lineRule="auto"/>
        <w:ind w:left="100" w:right="115" w:firstLine="708"/>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0A0EF3" w:rsidRDefault="002345D6">
      <w:pPr>
        <w:pStyle w:val="2"/>
        <w:spacing w:line="276" w:lineRule="exact"/>
        <w:ind w:left="809"/>
      </w:pPr>
      <w:r>
        <w:t>Русский</w:t>
      </w:r>
      <w:r>
        <w:rPr>
          <w:spacing w:val="-2"/>
        </w:rPr>
        <w:t xml:space="preserve"> </w:t>
      </w:r>
      <w:r>
        <w:t>язык</w:t>
      </w:r>
      <w:r>
        <w:rPr>
          <w:spacing w:val="-3"/>
        </w:rPr>
        <w:t xml:space="preserve"> </w:t>
      </w:r>
      <w:r>
        <w:t xml:space="preserve">и </w:t>
      </w:r>
      <w:r>
        <w:rPr>
          <w:spacing w:val="-2"/>
        </w:rPr>
        <w:t>литература.</w:t>
      </w:r>
    </w:p>
    <w:p w:rsidR="000A0EF3" w:rsidRDefault="002345D6">
      <w:pPr>
        <w:pStyle w:val="a3"/>
        <w:tabs>
          <w:tab w:val="left" w:pos="3244"/>
          <w:tab w:val="left" w:pos="5717"/>
          <w:tab w:val="left" w:pos="7497"/>
          <w:tab w:val="left" w:pos="10049"/>
        </w:tabs>
        <w:spacing w:before="134" w:line="360" w:lineRule="auto"/>
        <w:ind w:left="100" w:right="109"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действия:</w:t>
      </w:r>
    </w:p>
    <w:p w:rsidR="000A0EF3" w:rsidRDefault="002345D6">
      <w:pPr>
        <w:pStyle w:val="a3"/>
        <w:tabs>
          <w:tab w:val="left" w:pos="1456"/>
          <w:tab w:val="left" w:pos="3814"/>
          <w:tab w:val="left" w:pos="5870"/>
          <w:tab w:val="left" w:pos="6630"/>
          <w:tab w:val="left" w:pos="7511"/>
          <w:tab w:val="left" w:pos="9409"/>
        </w:tabs>
        <w:spacing w:line="360" w:lineRule="auto"/>
        <w:ind w:left="100" w:right="111" w:firstLine="708"/>
      </w:pPr>
      <w: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w:t>
      </w:r>
      <w:r>
        <w:rPr>
          <w:spacing w:val="-2"/>
        </w:rPr>
        <w:t>героев,</w:t>
      </w:r>
      <w:r>
        <w:tab/>
      </w:r>
      <w:r>
        <w:rPr>
          <w:spacing w:val="-2"/>
        </w:rPr>
        <w:t>художественных</w:t>
      </w:r>
      <w:r>
        <w:tab/>
      </w:r>
      <w:r>
        <w:rPr>
          <w:spacing w:val="-2"/>
        </w:rPr>
        <w:t>произведений</w:t>
      </w:r>
      <w:r>
        <w:tab/>
      </w:r>
      <w:r>
        <w:rPr>
          <w:spacing w:val="-10"/>
        </w:rPr>
        <w:t>и</w:t>
      </w:r>
      <w:r>
        <w:tab/>
      </w:r>
      <w:r>
        <w:rPr>
          <w:spacing w:val="-6"/>
        </w:rPr>
        <w:t>их</w:t>
      </w:r>
      <w:r>
        <w:tab/>
      </w:r>
      <w:r>
        <w:rPr>
          <w:spacing w:val="-2"/>
        </w:rPr>
        <w:t>фрагментов,</w:t>
      </w:r>
      <w:r>
        <w:tab/>
      </w:r>
      <w:r>
        <w:rPr>
          <w:spacing w:val="-2"/>
        </w:rPr>
        <w:t xml:space="preserve">классификации </w:t>
      </w:r>
      <w:r>
        <w:t>и обобщения</w:t>
      </w:r>
      <w:r>
        <w:rPr>
          <w:spacing w:val="-4"/>
        </w:rPr>
        <w:t xml:space="preserve"> </w:t>
      </w:r>
      <w:r>
        <w:t>литературных</w:t>
      </w:r>
      <w:r>
        <w:rPr>
          <w:spacing w:val="-2"/>
        </w:rPr>
        <w:t xml:space="preserve"> </w:t>
      </w:r>
      <w:r>
        <w:t>фактов;</w:t>
      </w:r>
      <w:r>
        <w:rPr>
          <w:spacing w:val="-1"/>
        </w:rPr>
        <w:t xml:space="preserve"> </w:t>
      </w:r>
      <w:r>
        <w:t>сопоставлять текст</w:t>
      </w:r>
      <w:r>
        <w:rPr>
          <w:spacing w:val="-1"/>
        </w:rPr>
        <w:t xml:space="preserve"> </w:t>
      </w:r>
      <w:r>
        <w:t>с</w:t>
      </w:r>
      <w:r>
        <w:rPr>
          <w:spacing w:val="-2"/>
        </w:rPr>
        <w:t xml:space="preserve"> </w:t>
      </w:r>
      <w:r>
        <w:t>другими произведениями русской и зарубежной литературы, интерпретациями в различных видах искусств;</w:t>
      </w:r>
    </w:p>
    <w:p w:rsidR="000A0EF3" w:rsidRDefault="002345D6">
      <w:pPr>
        <w:pStyle w:val="a3"/>
        <w:tabs>
          <w:tab w:val="left" w:pos="866"/>
          <w:tab w:val="left" w:pos="2787"/>
          <w:tab w:val="left" w:pos="3817"/>
          <w:tab w:val="left" w:pos="4568"/>
          <w:tab w:val="left" w:pos="6724"/>
          <w:tab w:val="left" w:pos="6997"/>
          <w:tab w:val="left" w:pos="8266"/>
          <w:tab w:val="left" w:pos="9734"/>
          <w:tab w:val="left" w:pos="10321"/>
        </w:tabs>
        <w:spacing w:before="1" w:line="360" w:lineRule="auto"/>
        <w:ind w:left="100" w:right="105" w:firstLine="708"/>
      </w:pPr>
      <w:r>
        <w:t>выявлять</w:t>
      </w:r>
      <w:r>
        <w:rPr>
          <w:spacing w:val="70"/>
          <w:w w:val="150"/>
        </w:rPr>
        <w:t xml:space="preserve">   </w:t>
      </w:r>
      <w:r>
        <w:t>закономерности</w:t>
      </w:r>
      <w:r>
        <w:rPr>
          <w:spacing w:val="69"/>
          <w:w w:val="150"/>
        </w:rPr>
        <w:t xml:space="preserve">   </w:t>
      </w:r>
      <w:r>
        <w:t>и</w:t>
      </w:r>
      <w:r>
        <w:rPr>
          <w:spacing w:val="70"/>
          <w:w w:val="150"/>
        </w:rPr>
        <w:t xml:space="preserve">   </w:t>
      </w:r>
      <w:r>
        <w:t>противоречия</w:t>
      </w:r>
      <w:r>
        <w:rPr>
          <w:spacing w:val="70"/>
          <w:w w:val="150"/>
        </w:rPr>
        <w:t xml:space="preserve">   </w:t>
      </w:r>
      <w:r>
        <w:t>в</w:t>
      </w:r>
      <w:r>
        <w:rPr>
          <w:spacing w:val="70"/>
          <w:w w:val="150"/>
        </w:rPr>
        <w:t xml:space="preserve">   </w:t>
      </w:r>
      <w:r>
        <w:t>языковых</w:t>
      </w:r>
      <w:r>
        <w:rPr>
          <w:spacing w:val="70"/>
          <w:w w:val="150"/>
        </w:rPr>
        <w:t xml:space="preserve">   </w:t>
      </w:r>
      <w:r>
        <w:t>фактах,</w:t>
      </w:r>
      <w:r>
        <w:rPr>
          <w:spacing w:val="70"/>
          <w:w w:val="150"/>
        </w:rPr>
        <w:t xml:space="preserve">   </w:t>
      </w:r>
      <w:r>
        <w:t xml:space="preserve">данных </w:t>
      </w:r>
      <w:r>
        <w:rPr>
          <w:spacing w:val="-10"/>
        </w:rPr>
        <w:t>в</w:t>
      </w:r>
      <w:r>
        <w:tab/>
      </w:r>
      <w:r>
        <w:rPr>
          <w:spacing w:val="-2"/>
        </w:rPr>
        <w:t>наблюдении</w:t>
      </w:r>
      <w:r>
        <w:tab/>
      </w:r>
      <w:r>
        <w:rPr>
          <w:spacing w:val="-2"/>
        </w:rPr>
        <w:t>(например,</w:t>
      </w:r>
      <w:r>
        <w:tab/>
      </w:r>
      <w:r>
        <w:rPr>
          <w:spacing w:val="-2"/>
        </w:rPr>
        <w:t>традиционный</w:t>
      </w:r>
      <w:r>
        <w:tab/>
      </w:r>
      <w:r>
        <w:rPr>
          <w:spacing w:val="-2"/>
        </w:rPr>
        <w:t>принцип</w:t>
      </w:r>
      <w:r>
        <w:tab/>
      </w:r>
      <w:r>
        <w:rPr>
          <w:spacing w:val="-2"/>
        </w:rPr>
        <w:t>русской</w:t>
      </w:r>
      <w:r>
        <w:tab/>
      </w:r>
      <w:r>
        <w:rPr>
          <w:spacing w:val="-2"/>
        </w:rPr>
        <w:t xml:space="preserve">орфографии </w:t>
      </w:r>
      <w: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w:t>
      </w:r>
      <w:r>
        <w:rPr>
          <w:spacing w:val="-2"/>
        </w:rPr>
        <w:t>лексическом</w:t>
      </w:r>
      <w:r>
        <w:tab/>
      </w:r>
      <w:r>
        <w:tab/>
      </w:r>
      <w:r>
        <w:rPr>
          <w:spacing w:val="-2"/>
        </w:rPr>
        <w:t>составе</w:t>
      </w:r>
      <w:r>
        <w:tab/>
      </w:r>
      <w:r>
        <w:tab/>
      </w:r>
      <w:r>
        <w:tab/>
      </w:r>
      <w:r>
        <w:rPr>
          <w:spacing w:val="-2"/>
        </w:rPr>
        <w:t>русского</w:t>
      </w:r>
      <w:r>
        <w:tab/>
      </w:r>
      <w:r>
        <w:tab/>
      </w:r>
      <w:r>
        <w:tab/>
      </w:r>
      <w:r>
        <w:rPr>
          <w:spacing w:val="-2"/>
        </w:rPr>
        <w:t xml:space="preserve">языка) </w:t>
      </w:r>
      <w:r>
        <w:t>и находить закономерности; формулировать и использовать определения понятий; толковать</w:t>
      </w:r>
      <w:r>
        <w:rPr>
          <w:spacing w:val="80"/>
        </w:rPr>
        <w:t xml:space="preserve"> </w:t>
      </w:r>
      <w:r>
        <w:t>лексическое значение слова путём установления родовых и видовых смысловых компонентов, отражающих основные родо-видовые признаки реалии;</w:t>
      </w:r>
    </w:p>
    <w:p w:rsidR="000A0EF3" w:rsidRDefault="002345D6">
      <w:pPr>
        <w:pStyle w:val="a3"/>
        <w:spacing w:before="1" w:line="360" w:lineRule="auto"/>
        <w:ind w:left="100" w:right="103" w:firstLine="708"/>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w:t>
      </w:r>
      <w:r>
        <w:rPr>
          <w:spacing w:val="40"/>
        </w:rPr>
        <w:t xml:space="preserve"> </w:t>
      </w:r>
      <w:r>
        <w:rPr>
          <w:spacing w:val="-2"/>
        </w:rPr>
        <w:t>другие;</w:t>
      </w:r>
    </w:p>
    <w:p w:rsidR="000A0EF3" w:rsidRDefault="002345D6">
      <w:pPr>
        <w:pStyle w:val="a3"/>
        <w:spacing w:line="360" w:lineRule="auto"/>
        <w:ind w:left="100" w:right="113" w:firstLine="708"/>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0A0EF3" w:rsidRDefault="002345D6">
      <w:pPr>
        <w:pStyle w:val="a3"/>
        <w:spacing w:line="360" w:lineRule="auto"/>
        <w:ind w:left="100" w:right="112" w:firstLine="708"/>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0A0EF3" w:rsidRDefault="002345D6">
      <w:pPr>
        <w:pStyle w:val="a3"/>
        <w:spacing w:line="362" w:lineRule="auto"/>
        <w:ind w:left="100" w:right="116" w:firstLine="708"/>
      </w:pPr>
      <w:r>
        <w:t>развивать критическое мышление при решении жизненных проблем с учётом собственного речевого и читательского опыта.</w:t>
      </w:r>
    </w:p>
    <w:p w:rsidR="000A0EF3" w:rsidRDefault="002345D6">
      <w:pPr>
        <w:pStyle w:val="a3"/>
        <w:spacing w:line="360" w:lineRule="auto"/>
        <w:ind w:left="100" w:right="113" w:firstLine="708"/>
      </w:pPr>
      <w:r>
        <w:t>самостоятельно</w:t>
      </w:r>
      <w:r>
        <w:rPr>
          <w:spacing w:val="79"/>
        </w:rPr>
        <w:t xml:space="preserve">    </w:t>
      </w:r>
      <w:r>
        <w:t>формулировать</w:t>
      </w:r>
      <w:r>
        <w:rPr>
          <w:spacing w:val="80"/>
        </w:rPr>
        <w:t xml:space="preserve">    </w:t>
      </w:r>
      <w:r>
        <w:t>и</w:t>
      </w:r>
      <w:r>
        <w:rPr>
          <w:spacing w:val="80"/>
        </w:rPr>
        <w:t xml:space="preserve">    </w:t>
      </w:r>
      <w:r>
        <w:t>актуализировать</w:t>
      </w:r>
      <w:r>
        <w:rPr>
          <w:spacing w:val="79"/>
        </w:rPr>
        <w:t xml:space="preserve">    </w:t>
      </w:r>
      <w:r>
        <w:t>проблему,</w:t>
      </w:r>
      <w:r>
        <w:rPr>
          <w:spacing w:val="79"/>
        </w:rPr>
        <w:t xml:space="preserve">    </w:t>
      </w:r>
      <w:r>
        <w:t>заложенную в художественном произведении, рассматривать ее всесторонне;</w:t>
      </w:r>
    </w:p>
    <w:p w:rsidR="000A0EF3" w:rsidRDefault="002345D6">
      <w:pPr>
        <w:pStyle w:val="a3"/>
        <w:tabs>
          <w:tab w:val="left" w:pos="10171"/>
        </w:tabs>
        <w:spacing w:line="360" w:lineRule="auto"/>
        <w:ind w:left="100" w:right="110" w:firstLine="708"/>
      </w:pPr>
      <w:r>
        <w:t>устанавливать</w:t>
      </w:r>
      <w:r>
        <w:rPr>
          <w:spacing w:val="-1"/>
        </w:rPr>
        <w:t xml:space="preserve"> </w:t>
      </w:r>
      <w:r>
        <w:t>основания</w:t>
      </w:r>
      <w:r>
        <w:rPr>
          <w:spacing w:val="-2"/>
        </w:rPr>
        <w:t xml:space="preserve"> </w:t>
      </w:r>
      <w:r>
        <w:t>для</w:t>
      </w:r>
      <w:r>
        <w:rPr>
          <w:spacing w:val="-2"/>
        </w:rPr>
        <w:t xml:space="preserve"> </w:t>
      </w:r>
      <w:r>
        <w:t>сравнения</w:t>
      </w:r>
      <w:r>
        <w:rPr>
          <w:spacing w:val="-2"/>
        </w:rPr>
        <w:t xml:space="preserve"> </w:t>
      </w:r>
      <w:r>
        <w:t>литературных</w:t>
      </w:r>
      <w:r>
        <w:rPr>
          <w:spacing w:val="-1"/>
        </w:rPr>
        <w:t xml:space="preserve"> </w:t>
      </w:r>
      <w:r>
        <w:t>героев,</w:t>
      </w:r>
      <w:r>
        <w:rPr>
          <w:spacing w:val="-3"/>
        </w:rPr>
        <w:t xml:space="preserve"> </w:t>
      </w:r>
      <w:r>
        <w:t>художественных</w:t>
      </w:r>
      <w:r>
        <w:rPr>
          <w:spacing w:val="-1"/>
        </w:rPr>
        <w:t xml:space="preserve"> </w:t>
      </w:r>
      <w:r>
        <w:t>произведений</w:t>
      </w:r>
      <w:r>
        <w:rPr>
          <w:spacing w:val="-1"/>
        </w:rPr>
        <w:t xml:space="preserve"> </w:t>
      </w:r>
      <w:r>
        <w:t>и</w:t>
      </w:r>
      <w:r>
        <w:rPr>
          <w:spacing w:val="-4"/>
        </w:rPr>
        <w:t xml:space="preserve"> </w:t>
      </w:r>
      <w:r>
        <w:t xml:space="preserve">их фрагментов, классификации и обобщения литературных фактов; сопоставлять текст с другими </w:t>
      </w:r>
      <w:r>
        <w:rPr>
          <w:spacing w:val="-2"/>
        </w:rPr>
        <w:t>произведениями</w:t>
      </w:r>
      <w:r>
        <w:tab/>
      </w:r>
      <w:r>
        <w:rPr>
          <w:spacing w:val="-2"/>
        </w:rPr>
        <w:t>русской</w:t>
      </w:r>
    </w:p>
    <w:p w:rsidR="000A0EF3" w:rsidRDefault="000A0EF3">
      <w:pPr>
        <w:spacing w:line="360" w:lineRule="auto"/>
        <w:sectPr w:rsidR="000A0EF3">
          <w:pgSz w:w="11930" w:h="16860"/>
          <w:pgMar w:top="300" w:right="460" w:bottom="1340" w:left="360" w:header="0" w:footer="1143" w:gutter="0"/>
          <w:cols w:space="720"/>
        </w:sectPr>
      </w:pPr>
    </w:p>
    <w:p w:rsidR="000A0EF3" w:rsidRDefault="002345D6">
      <w:pPr>
        <w:pStyle w:val="a3"/>
        <w:spacing w:before="63"/>
        <w:ind w:left="100"/>
      </w:pPr>
      <w:r>
        <w:lastRenderedPageBreak/>
        <w:t>и</w:t>
      </w:r>
      <w:r>
        <w:rPr>
          <w:spacing w:val="-6"/>
        </w:rPr>
        <w:t xml:space="preserve"> </w:t>
      </w:r>
      <w:r>
        <w:t>зарубежной</w:t>
      </w:r>
      <w:r>
        <w:rPr>
          <w:spacing w:val="-4"/>
        </w:rPr>
        <w:t xml:space="preserve"> </w:t>
      </w:r>
      <w:r>
        <w:t>литературы,</w:t>
      </w:r>
      <w:r>
        <w:rPr>
          <w:spacing w:val="-3"/>
        </w:rPr>
        <w:t xml:space="preserve"> </w:t>
      </w:r>
      <w:r>
        <w:t>интерпретациями</w:t>
      </w:r>
      <w:r>
        <w:rPr>
          <w:spacing w:val="-4"/>
        </w:rPr>
        <w:t xml:space="preserve"> </w:t>
      </w:r>
      <w:r>
        <w:t>в</w:t>
      </w:r>
      <w:r>
        <w:rPr>
          <w:spacing w:val="-6"/>
        </w:rPr>
        <w:t xml:space="preserve"> </w:t>
      </w:r>
      <w:r>
        <w:t>различных</w:t>
      </w:r>
      <w:r>
        <w:rPr>
          <w:spacing w:val="-2"/>
        </w:rPr>
        <w:t xml:space="preserve"> </w:t>
      </w:r>
      <w:r>
        <w:t>видах</w:t>
      </w:r>
      <w:r>
        <w:rPr>
          <w:spacing w:val="-1"/>
        </w:rPr>
        <w:t xml:space="preserve"> </w:t>
      </w:r>
      <w:r>
        <w:rPr>
          <w:spacing w:val="-2"/>
        </w:rPr>
        <w:t>искусств;</w:t>
      </w:r>
    </w:p>
    <w:p w:rsidR="000A0EF3" w:rsidRDefault="002345D6">
      <w:pPr>
        <w:pStyle w:val="a3"/>
        <w:spacing w:before="139" w:line="360" w:lineRule="auto"/>
        <w:ind w:left="100" w:right="114" w:firstLine="708"/>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A0EF3" w:rsidRDefault="002345D6">
      <w:pPr>
        <w:pStyle w:val="a3"/>
        <w:tabs>
          <w:tab w:val="left" w:pos="3244"/>
          <w:tab w:val="left" w:pos="5717"/>
          <w:tab w:val="left" w:pos="7497"/>
          <w:tab w:val="left" w:pos="10049"/>
        </w:tabs>
        <w:spacing w:before="1" w:line="360" w:lineRule="auto"/>
        <w:ind w:left="100" w:right="109"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исследовательские действия:</w:t>
      </w:r>
    </w:p>
    <w:p w:rsidR="000A0EF3" w:rsidRDefault="002345D6">
      <w:pPr>
        <w:pStyle w:val="a3"/>
        <w:tabs>
          <w:tab w:val="left" w:pos="3285"/>
          <w:tab w:val="left" w:pos="5041"/>
          <w:tab w:val="left" w:pos="7961"/>
          <w:tab w:val="left" w:pos="9857"/>
        </w:tabs>
        <w:spacing w:line="360" w:lineRule="auto"/>
        <w:ind w:left="100" w:right="111" w:firstLine="708"/>
      </w:pPr>
      <w:r>
        <w:rPr>
          <w:spacing w:val="-2"/>
        </w:rPr>
        <w:t>формулировать</w:t>
      </w:r>
      <w:r>
        <w:tab/>
      </w:r>
      <w:r>
        <w:rPr>
          <w:spacing w:val="-2"/>
        </w:rPr>
        <w:t>вопросы</w:t>
      </w:r>
      <w:r>
        <w:tab/>
      </w:r>
      <w:r>
        <w:rPr>
          <w:spacing w:val="-2"/>
        </w:rPr>
        <w:t>исследовательского</w:t>
      </w:r>
      <w:r>
        <w:tab/>
      </w:r>
      <w:r>
        <w:rPr>
          <w:spacing w:val="-2"/>
        </w:rPr>
        <w:t>характера</w:t>
      </w:r>
      <w:r>
        <w:tab/>
      </w:r>
      <w:r>
        <w:rPr>
          <w:spacing w:val="-2"/>
        </w:rPr>
        <w:t xml:space="preserve">(например, </w:t>
      </w:r>
      <w:r>
        <w:t xml:space="preserve">о лексической сочетаемости слов, об особенности употребления стилистически окрашенной лексики и </w:t>
      </w:r>
      <w:r>
        <w:rPr>
          <w:spacing w:val="-2"/>
        </w:rPr>
        <w:t>другие);</w:t>
      </w:r>
    </w:p>
    <w:p w:rsidR="000A0EF3" w:rsidRDefault="002345D6">
      <w:pPr>
        <w:pStyle w:val="a3"/>
        <w:spacing w:line="360" w:lineRule="auto"/>
        <w:ind w:left="100" w:right="108" w:firstLine="708"/>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0A0EF3" w:rsidRDefault="002345D6">
      <w:pPr>
        <w:pStyle w:val="a3"/>
        <w:spacing w:line="360" w:lineRule="auto"/>
        <w:ind w:left="100" w:right="116" w:firstLine="708"/>
      </w:pPr>
      <w:r>
        <w:t>анализировать результаты, полученные в ходе решения языковой и речевой задачи, критически оценивать их достоверность;</w:t>
      </w:r>
    </w:p>
    <w:p w:rsidR="000A0EF3" w:rsidRDefault="002345D6">
      <w:pPr>
        <w:pStyle w:val="a3"/>
        <w:spacing w:before="1" w:line="360" w:lineRule="auto"/>
        <w:ind w:left="100" w:right="106" w:firstLine="708"/>
      </w:pPr>
      <w:r>
        <w:t>уметь</w:t>
      </w:r>
      <w:r>
        <w:rPr>
          <w:spacing w:val="80"/>
        </w:rPr>
        <w:t xml:space="preserve">   </w:t>
      </w:r>
      <w:r>
        <w:t>интегрировать</w:t>
      </w:r>
      <w:r>
        <w:rPr>
          <w:spacing w:val="80"/>
        </w:rPr>
        <w:t xml:space="preserve">   </w:t>
      </w:r>
      <w:r>
        <w:t>знания</w:t>
      </w:r>
      <w:r>
        <w:rPr>
          <w:spacing w:val="80"/>
        </w:rPr>
        <w:t xml:space="preserve">   </w:t>
      </w:r>
      <w:r>
        <w:t>из</w:t>
      </w:r>
      <w:r>
        <w:rPr>
          <w:spacing w:val="80"/>
        </w:rPr>
        <w:t xml:space="preserve">   </w:t>
      </w:r>
      <w:r>
        <w:t>разных</w:t>
      </w:r>
      <w:r>
        <w:rPr>
          <w:spacing w:val="80"/>
        </w:rPr>
        <w:t xml:space="preserve">   </w:t>
      </w:r>
      <w:r>
        <w:t>предметных</w:t>
      </w:r>
      <w:r>
        <w:rPr>
          <w:spacing w:val="80"/>
        </w:rPr>
        <w:t xml:space="preserve">   </w:t>
      </w:r>
      <w:r>
        <w:t>областей</w:t>
      </w:r>
      <w:r>
        <w:rPr>
          <w:spacing w:val="80"/>
        </w:rPr>
        <w:t xml:space="preserve">   </w:t>
      </w:r>
      <w:r>
        <w:t>(например,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0A0EF3" w:rsidRDefault="002345D6">
      <w:pPr>
        <w:pStyle w:val="a3"/>
        <w:tabs>
          <w:tab w:val="left" w:pos="1703"/>
          <w:tab w:val="left" w:pos="2660"/>
          <w:tab w:val="left" w:pos="3881"/>
          <w:tab w:val="left" w:pos="5307"/>
          <w:tab w:val="left" w:pos="7391"/>
          <w:tab w:val="left" w:pos="8348"/>
          <w:tab w:val="left" w:pos="10287"/>
        </w:tabs>
        <w:spacing w:line="360" w:lineRule="auto"/>
        <w:ind w:left="100" w:right="106" w:firstLine="708"/>
      </w:pPr>
      <w:r>
        <w:t>уметь</w:t>
      </w:r>
      <w:r>
        <w:rPr>
          <w:spacing w:val="68"/>
          <w:w w:val="150"/>
        </w:rPr>
        <w:t xml:space="preserve">   </w:t>
      </w:r>
      <w:r>
        <w:t>переносить</w:t>
      </w:r>
      <w:r>
        <w:rPr>
          <w:spacing w:val="68"/>
          <w:w w:val="150"/>
        </w:rPr>
        <w:t xml:space="preserve">   </w:t>
      </w:r>
      <w:r>
        <w:t>знания</w:t>
      </w:r>
      <w:r>
        <w:rPr>
          <w:spacing w:val="67"/>
          <w:w w:val="150"/>
        </w:rPr>
        <w:t xml:space="preserve">   </w:t>
      </w:r>
      <w:r>
        <w:t>в</w:t>
      </w:r>
      <w:r>
        <w:rPr>
          <w:spacing w:val="66"/>
          <w:w w:val="150"/>
        </w:rPr>
        <w:t xml:space="preserve">   </w:t>
      </w:r>
      <w:r>
        <w:t>практическую</w:t>
      </w:r>
      <w:r>
        <w:rPr>
          <w:spacing w:val="67"/>
          <w:w w:val="150"/>
        </w:rPr>
        <w:t xml:space="preserve">   </w:t>
      </w:r>
      <w:r>
        <w:t>область,</w:t>
      </w:r>
      <w:r>
        <w:rPr>
          <w:spacing w:val="67"/>
          <w:w w:val="150"/>
        </w:rPr>
        <w:t xml:space="preserve">   </w:t>
      </w:r>
      <w:r>
        <w:t>освоенные</w:t>
      </w:r>
      <w:r>
        <w:rPr>
          <w:spacing w:val="67"/>
          <w:w w:val="150"/>
        </w:rPr>
        <w:t xml:space="preserve">   </w:t>
      </w:r>
      <w:r>
        <w:t xml:space="preserve">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w:t>
      </w:r>
      <w:r>
        <w:rPr>
          <w:spacing w:val="-2"/>
        </w:rPr>
        <w:t>знания,</w:t>
      </w:r>
      <w:r>
        <w:tab/>
      </w:r>
      <w:r>
        <w:rPr>
          <w:spacing w:val="-10"/>
        </w:rPr>
        <w:t>в</w:t>
      </w:r>
      <w:r>
        <w:tab/>
      </w:r>
      <w:r>
        <w:rPr>
          <w:spacing w:val="-4"/>
        </w:rPr>
        <w:t>том</w:t>
      </w:r>
      <w:r>
        <w:tab/>
      </w:r>
      <w:r>
        <w:rPr>
          <w:spacing w:val="-4"/>
        </w:rPr>
        <w:t>числе</w:t>
      </w:r>
      <w:r>
        <w:tab/>
      </w:r>
      <w:r>
        <w:rPr>
          <w:spacing w:val="-2"/>
        </w:rPr>
        <w:t>полученные</w:t>
      </w:r>
      <w:r>
        <w:tab/>
      </w:r>
      <w:r>
        <w:rPr>
          <w:spacing w:val="-10"/>
        </w:rPr>
        <w:t>в</w:t>
      </w:r>
      <w:r>
        <w:tab/>
      </w:r>
      <w:r>
        <w:rPr>
          <w:spacing w:val="-2"/>
        </w:rPr>
        <w:t>результате</w:t>
      </w:r>
      <w:r>
        <w:tab/>
      </w:r>
      <w:r>
        <w:rPr>
          <w:spacing w:val="-2"/>
        </w:rPr>
        <w:t xml:space="preserve">чтения </w:t>
      </w:r>
      <w:r>
        <w:t>и изучения литературных произведений, в познавательную и практическую области жизнедеятельности;</w:t>
      </w:r>
    </w:p>
    <w:p w:rsidR="000A0EF3" w:rsidRDefault="002345D6">
      <w:pPr>
        <w:pStyle w:val="a3"/>
        <w:spacing w:line="360" w:lineRule="auto"/>
        <w:ind w:left="100" w:right="108" w:firstLine="708"/>
      </w:pPr>
      <w:r>
        <w:t>владеть</w:t>
      </w:r>
      <w:r>
        <w:rPr>
          <w:spacing w:val="80"/>
        </w:rPr>
        <w:t xml:space="preserve">    </w:t>
      </w:r>
      <w:r>
        <w:t>навыками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40"/>
        </w:rPr>
        <w:t xml:space="preserve"> </w:t>
      </w:r>
      <w:r>
        <w:t>на</w:t>
      </w:r>
      <w:r>
        <w:rPr>
          <w:spacing w:val="79"/>
        </w:rPr>
        <w:t xml:space="preserve">   </w:t>
      </w:r>
      <w:r>
        <w:t>основе</w:t>
      </w:r>
      <w:r>
        <w:rPr>
          <w:spacing w:val="79"/>
        </w:rPr>
        <w:t xml:space="preserve">   </w:t>
      </w:r>
      <w:r>
        <w:t>литературного</w:t>
      </w:r>
      <w:r>
        <w:rPr>
          <w:spacing w:val="80"/>
        </w:rPr>
        <w:t xml:space="preserve">   </w:t>
      </w:r>
      <w:r>
        <w:t>материала,</w:t>
      </w:r>
      <w:r>
        <w:rPr>
          <w:spacing w:val="80"/>
        </w:rPr>
        <w:t xml:space="preserve">   </w:t>
      </w:r>
      <w:r>
        <w:t>проявлять</w:t>
      </w:r>
      <w:r>
        <w:rPr>
          <w:spacing w:val="80"/>
        </w:rPr>
        <w:t xml:space="preserve">   </w:t>
      </w:r>
      <w:r>
        <w:t>устойчивый</w:t>
      </w:r>
      <w:r>
        <w:rPr>
          <w:spacing w:val="80"/>
        </w:rPr>
        <w:t xml:space="preserve">   </w:t>
      </w:r>
      <w:r>
        <w:t>интерес</w:t>
      </w:r>
      <w:r>
        <w:rPr>
          <w:spacing w:val="79"/>
        </w:rPr>
        <w:t xml:space="preserve">   </w:t>
      </w:r>
      <w:r>
        <w:t>к</w:t>
      </w:r>
      <w:r>
        <w:rPr>
          <w:spacing w:val="80"/>
        </w:rPr>
        <w:t xml:space="preserve">   </w:t>
      </w:r>
      <w:r>
        <w:t>чтению как средству познания отечественной и других культур;</w:t>
      </w:r>
    </w:p>
    <w:p w:rsidR="000A0EF3" w:rsidRDefault="002345D6">
      <w:pPr>
        <w:pStyle w:val="a3"/>
        <w:spacing w:line="360" w:lineRule="auto"/>
        <w:ind w:left="100" w:right="108" w:firstLine="708"/>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0A0EF3" w:rsidRDefault="002345D6">
      <w:pPr>
        <w:pStyle w:val="a3"/>
        <w:tabs>
          <w:tab w:val="left" w:pos="3244"/>
          <w:tab w:val="left" w:pos="5717"/>
          <w:tab w:val="left" w:pos="7497"/>
          <w:tab w:val="left" w:pos="10049"/>
        </w:tabs>
        <w:spacing w:line="360" w:lineRule="auto"/>
        <w:ind w:left="100" w:right="109"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rsidR="000A0EF3" w:rsidRDefault="002345D6">
      <w:pPr>
        <w:pStyle w:val="a3"/>
        <w:tabs>
          <w:tab w:val="left" w:pos="3441"/>
          <w:tab w:val="left" w:pos="5864"/>
          <w:tab w:val="left" w:pos="7540"/>
          <w:tab w:val="left" w:pos="9301"/>
          <w:tab w:val="left" w:pos="9978"/>
        </w:tabs>
        <w:spacing w:line="360" w:lineRule="auto"/>
        <w:ind w:left="100" w:right="106" w:firstLine="708"/>
      </w:pPr>
      <w:r>
        <w:rPr>
          <w:spacing w:val="-2"/>
        </w:rPr>
        <w:t>самостоятельно</w:t>
      </w:r>
      <w:r>
        <w:tab/>
      </w:r>
      <w:r>
        <w:rPr>
          <w:spacing w:val="-2"/>
        </w:rPr>
        <w:t>осуществлять</w:t>
      </w:r>
      <w:r>
        <w:tab/>
      </w:r>
      <w:r>
        <w:rPr>
          <w:spacing w:val="-2"/>
        </w:rPr>
        <w:t>поиск,</w:t>
      </w:r>
      <w:r>
        <w:tab/>
      </w:r>
      <w:r>
        <w:rPr>
          <w:spacing w:val="-2"/>
        </w:rPr>
        <w:t>анализ,</w:t>
      </w:r>
      <w:r>
        <w:tab/>
      </w:r>
      <w:r>
        <w:rPr>
          <w:spacing w:val="-2"/>
        </w:rPr>
        <w:t xml:space="preserve">систематизацию </w:t>
      </w:r>
      <w:r>
        <w:t>и интерпретацию</w:t>
      </w:r>
      <w:r>
        <w:rPr>
          <w:spacing w:val="-1"/>
        </w:rPr>
        <w:t xml:space="preserve"> </w:t>
      </w:r>
      <w:r>
        <w:t xml:space="preserve">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w:t>
      </w:r>
      <w:r>
        <w:rPr>
          <w:spacing w:val="-2"/>
        </w:rPr>
        <w:t>соответствие</w:t>
      </w:r>
      <w:r>
        <w:tab/>
      </w:r>
      <w:r>
        <w:tab/>
      </w:r>
      <w:r>
        <w:tab/>
      </w:r>
      <w:r>
        <w:tab/>
      </w:r>
      <w:r>
        <w:tab/>
      </w:r>
      <w:r>
        <w:rPr>
          <w:spacing w:val="-2"/>
        </w:rPr>
        <w:t>правовым</w:t>
      </w:r>
    </w:p>
    <w:p w:rsidR="000A0EF3" w:rsidRDefault="002345D6">
      <w:pPr>
        <w:pStyle w:val="a3"/>
        <w:ind w:left="100"/>
      </w:pPr>
      <w:r>
        <w:t>и</w:t>
      </w:r>
      <w:r>
        <w:rPr>
          <w:spacing w:val="-6"/>
        </w:rPr>
        <w:t xml:space="preserve"> </w:t>
      </w:r>
      <w:r>
        <w:t>морально-этическим</w:t>
      </w:r>
      <w:r>
        <w:rPr>
          <w:spacing w:val="-6"/>
        </w:rPr>
        <w:t xml:space="preserve"> </w:t>
      </w:r>
      <w:r>
        <w:rPr>
          <w:spacing w:val="-2"/>
        </w:rPr>
        <w:t>нормам;</w:t>
      </w:r>
    </w:p>
    <w:p w:rsidR="000A0EF3" w:rsidRDefault="002345D6">
      <w:pPr>
        <w:pStyle w:val="a3"/>
        <w:spacing w:before="137"/>
        <w:ind w:left="809"/>
      </w:pPr>
      <w:r>
        <w:t>создавать</w:t>
      </w:r>
      <w:r>
        <w:rPr>
          <w:spacing w:val="63"/>
        </w:rPr>
        <w:t xml:space="preserve">   </w:t>
      </w:r>
      <w:r>
        <w:t>тексты</w:t>
      </w:r>
      <w:r>
        <w:rPr>
          <w:spacing w:val="64"/>
        </w:rPr>
        <w:t xml:space="preserve">   </w:t>
      </w:r>
      <w:r>
        <w:t>в</w:t>
      </w:r>
      <w:r>
        <w:rPr>
          <w:spacing w:val="64"/>
        </w:rPr>
        <w:t xml:space="preserve">   </w:t>
      </w:r>
      <w:r>
        <w:t>различных</w:t>
      </w:r>
      <w:r>
        <w:rPr>
          <w:spacing w:val="66"/>
        </w:rPr>
        <w:t xml:space="preserve">   </w:t>
      </w:r>
      <w:r>
        <w:t>форматах</w:t>
      </w:r>
      <w:r>
        <w:rPr>
          <w:spacing w:val="65"/>
        </w:rPr>
        <w:t xml:space="preserve">   </w:t>
      </w:r>
      <w:r>
        <w:t>с</w:t>
      </w:r>
      <w:r>
        <w:rPr>
          <w:spacing w:val="65"/>
        </w:rPr>
        <w:t xml:space="preserve">   </w:t>
      </w:r>
      <w:r>
        <w:t>учётом</w:t>
      </w:r>
      <w:r>
        <w:rPr>
          <w:spacing w:val="65"/>
        </w:rPr>
        <w:t xml:space="preserve">   </w:t>
      </w:r>
      <w:r>
        <w:t>назначения</w:t>
      </w:r>
      <w:r>
        <w:rPr>
          <w:spacing w:val="64"/>
        </w:rPr>
        <w:t xml:space="preserve">   </w:t>
      </w:r>
      <w:r>
        <w:rPr>
          <w:spacing w:val="-2"/>
        </w:rPr>
        <w:t>информации</w:t>
      </w:r>
    </w:p>
    <w:p w:rsidR="000A0EF3" w:rsidRDefault="000A0EF3">
      <w:pPr>
        <w:sectPr w:rsidR="000A0EF3">
          <w:pgSz w:w="11930" w:h="16860"/>
          <w:pgMar w:top="300" w:right="460" w:bottom="1340" w:left="360" w:header="0" w:footer="1143" w:gutter="0"/>
          <w:cols w:space="720"/>
        </w:sectPr>
      </w:pPr>
    </w:p>
    <w:p w:rsidR="000A0EF3" w:rsidRDefault="002345D6">
      <w:pPr>
        <w:pStyle w:val="a3"/>
        <w:spacing w:before="63" w:line="360" w:lineRule="auto"/>
        <w:ind w:left="100" w:right="109"/>
      </w:pPr>
      <w:r>
        <w:lastRenderedPageBreak/>
        <w:t>и</w:t>
      </w:r>
      <w:r>
        <w:rPr>
          <w:spacing w:val="69"/>
          <w:w w:val="150"/>
        </w:rPr>
        <w:t xml:space="preserve">   </w:t>
      </w:r>
      <w:r>
        <w:t>её</w:t>
      </w:r>
      <w:r>
        <w:rPr>
          <w:spacing w:val="68"/>
          <w:w w:val="150"/>
        </w:rPr>
        <w:t xml:space="preserve">   </w:t>
      </w:r>
      <w:r>
        <w:t>целевой</w:t>
      </w:r>
      <w:r>
        <w:rPr>
          <w:spacing w:val="69"/>
          <w:w w:val="150"/>
        </w:rPr>
        <w:t xml:space="preserve">   </w:t>
      </w:r>
      <w:r>
        <w:t>аудитории,</w:t>
      </w:r>
      <w:r>
        <w:rPr>
          <w:spacing w:val="68"/>
          <w:w w:val="150"/>
        </w:rPr>
        <w:t xml:space="preserve">   </w:t>
      </w:r>
      <w:r>
        <w:t>выбирать</w:t>
      </w:r>
      <w:r>
        <w:rPr>
          <w:spacing w:val="69"/>
          <w:w w:val="150"/>
        </w:rPr>
        <w:t xml:space="preserve">   </w:t>
      </w:r>
      <w:r>
        <w:t>оптимальную</w:t>
      </w:r>
      <w:r>
        <w:rPr>
          <w:spacing w:val="69"/>
          <w:w w:val="150"/>
        </w:rPr>
        <w:t xml:space="preserve">   </w:t>
      </w:r>
      <w:r>
        <w:t>форму</w:t>
      </w:r>
      <w:r>
        <w:rPr>
          <w:spacing w:val="67"/>
          <w:w w:val="150"/>
        </w:rPr>
        <w:t xml:space="preserve">   </w:t>
      </w:r>
      <w:r>
        <w:t>её</w:t>
      </w:r>
      <w:r>
        <w:rPr>
          <w:spacing w:val="69"/>
          <w:w w:val="150"/>
        </w:rPr>
        <w:t xml:space="preserve">   </w:t>
      </w:r>
      <w:r>
        <w:t>представления и визуализации (презентация, таблица, схема и другие);</w:t>
      </w:r>
    </w:p>
    <w:p w:rsidR="000A0EF3" w:rsidRDefault="002345D6">
      <w:pPr>
        <w:pStyle w:val="a3"/>
        <w:spacing w:line="362" w:lineRule="auto"/>
        <w:ind w:left="100" w:right="111" w:firstLine="708"/>
      </w:pPr>
      <w:r>
        <w:t xml:space="preserve">владеть навыками защиты личной информации, соблюдать требования информационной </w:t>
      </w:r>
      <w:r>
        <w:rPr>
          <w:spacing w:val="-2"/>
        </w:rPr>
        <w:t>безопасности.</w:t>
      </w:r>
    </w:p>
    <w:p w:rsidR="000A0EF3" w:rsidRDefault="002345D6">
      <w:pPr>
        <w:pStyle w:val="a3"/>
        <w:spacing w:line="271" w:lineRule="exact"/>
        <w:ind w:left="809"/>
      </w:pPr>
      <w:r>
        <w:t>Формирование</w:t>
      </w:r>
      <w:r>
        <w:rPr>
          <w:spacing w:val="-7"/>
        </w:rPr>
        <w:t xml:space="preserve"> </w:t>
      </w:r>
      <w:r>
        <w:t>универсальных</w:t>
      </w:r>
      <w:r>
        <w:rPr>
          <w:spacing w:val="-2"/>
        </w:rPr>
        <w:t xml:space="preserve"> </w:t>
      </w:r>
      <w:r>
        <w:t>учебных</w:t>
      </w:r>
      <w:r>
        <w:rPr>
          <w:spacing w:val="-4"/>
        </w:rPr>
        <w:t xml:space="preserve"> </w:t>
      </w:r>
      <w:r>
        <w:t>коммуникативных</w:t>
      </w:r>
      <w:r>
        <w:rPr>
          <w:spacing w:val="-3"/>
        </w:rPr>
        <w:t xml:space="preserve"> </w:t>
      </w:r>
      <w:r>
        <w:t>действий</w:t>
      </w:r>
      <w:r>
        <w:rPr>
          <w:spacing w:val="-5"/>
        </w:rPr>
        <w:t xml:space="preserve"> </w:t>
      </w:r>
      <w:r>
        <w:t>включает</w:t>
      </w:r>
      <w:r>
        <w:rPr>
          <w:spacing w:val="-3"/>
        </w:rPr>
        <w:t xml:space="preserve"> </w:t>
      </w:r>
      <w:r>
        <w:rPr>
          <w:spacing w:val="-2"/>
        </w:rPr>
        <w:t>умения:</w:t>
      </w:r>
    </w:p>
    <w:p w:rsidR="000A0EF3" w:rsidRDefault="002345D6">
      <w:pPr>
        <w:pStyle w:val="a3"/>
        <w:tabs>
          <w:tab w:val="left" w:pos="3582"/>
          <w:tab w:val="left" w:pos="6032"/>
          <w:tab w:val="left" w:pos="8134"/>
          <w:tab w:val="left" w:pos="10299"/>
        </w:tabs>
        <w:spacing w:before="139" w:line="360" w:lineRule="auto"/>
        <w:ind w:left="100" w:right="104" w:firstLine="708"/>
      </w:pPr>
      <w:r>
        <w:t>владеть</w:t>
      </w:r>
      <w:r>
        <w:rPr>
          <w:spacing w:val="65"/>
        </w:rPr>
        <w:t xml:space="preserve">   </w:t>
      </w:r>
      <w:r>
        <w:t>различными</w:t>
      </w:r>
      <w:r>
        <w:rPr>
          <w:spacing w:val="64"/>
        </w:rPr>
        <w:t xml:space="preserve">   </w:t>
      </w:r>
      <w:r>
        <w:t>видами</w:t>
      </w:r>
      <w:r>
        <w:rPr>
          <w:spacing w:val="64"/>
        </w:rPr>
        <w:t xml:space="preserve">   </w:t>
      </w:r>
      <w:r>
        <w:t>монолога</w:t>
      </w:r>
      <w:r>
        <w:rPr>
          <w:spacing w:val="64"/>
        </w:rPr>
        <w:t xml:space="preserve">   </w:t>
      </w:r>
      <w:r>
        <w:t>и</w:t>
      </w:r>
      <w:r>
        <w:rPr>
          <w:spacing w:val="64"/>
        </w:rPr>
        <w:t xml:space="preserve">   </w:t>
      </w:r>
      <w:r>
        <w:t>диалога,</w:t>
      </w:r>
      <w:r>
        <w:rPr>
          <w:spacing w:val="64"/>
        </w:rPr>
        <w:t xml:space="preserve">   </w:t>
      </w:r>
      <w:r>
        <w:t>формулировать</w:t>
      </w:r>
      <w:r>
        <w:rPr>
          <w:spacing w:val="65"/>
        </w:rPr>
        <w:t xml:space="preserve">   </w:t>
      </w:r>
      <w:r>
        <w:t>в</w:t>
      </w:r>
      <w:r>
        <w:rPr>
          <w:spacing w:val="66"/>
        </w:rPr>
        <w:t xml:space="preserve">   </w:t>
      </w:r>
      <w:r>
        <w:t xml:space="preserve">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rPr>
          <w:spacing w:val="-2"/>
        </w:rPr>
        <w:t>аргументированно</w:t>
      </w:r>
      <w:r>
        <w:tab/>
      </w:r>
      <w:r>
        <w:rPr>
          <w:spacing w:val="-2"/>
        </w:rPr>
        <w:t>излагать</w:t>
      </w:r>
      <w:r>
        <w:tab/>
      </w:r>
      <w:r>
        <w:rPr>
          <w:spacing w:val="-4"/>
        </w:rPr>
        <w:t>свою</w:t>
      </w:r>
      <w:r>
        <w:tab/>
      </w:r>
      <w:r>
        <w:rPr>
          <w:spacing w:val="-2"/>
        </w:rPr>
        <w:t>точку</w:t>
      </w:r>
      <w:r>
        <w:tab/>
      </w:r>
      <w:r>
        <w:rPr>
          <w:spacing w:val="-2"/>
        </w:rPr>
        <w:t xml:space="preserve">зрения </w:t>
      </w:r>
      <w:r>
        <w:t>по поставленной проблеме;</w:t>
      </w:r>
    </w:p>
    <w:p w:rsidR="000A0EF3" w:rsidRDefault="002345D6">
      <w:pPr>
        <w:pStyle w:val="a3"/>
        <w:spacing w:line="360" w:lineRule="auto"/>
        <w:ind w:left="809" w:right="116"/>
      </w:pPr>
      <w:r>
        <w:t>пользоваться невербальными средствами общения, понимать значение социальных знаков; аргументированно</w:t>
      </w:r>
      <w:r>
        <w:rPr>
          <w:spacing w:val="-2"/>
        </w:rPr>
        <w:t xml:space="preserve"> </w:t>
      </w:r>
      <w:r>
        <w:t>вести</w:t>
      </w:r>
      <w:r>
        <w:rPr>
          <w:spacing w:val="-1"/>
        </w:rPr>
        <w:t xml:space="preserve"> </w:t>
      </w:r>
      <w:r>
        <w:t>диалог, уметь</w:t>
      </w:r>
      <w:r>
        <w:rPr>
          <w:spacing w:val="-1"/>
        </w:rPr>
        <w:t xml:space="preserve"> </w:t>
      </w:r>
      <w:r>
        <w:t>смягчать</w:t>
      </w:r>
      <w:r>
        <w:rPr>
          <w:spacing w:val="-1"/>
        </w:rPr>
        <w:t xml:space="preserve"> </w:t>
      </w:r>
      <w:r>
        <w:t>конфликтные</w:t>
      </w:r>
      <w:r>
        <w:rPr>
          <w:spacing w:val="-3"/>
        </w:rPr>
        <w:t xml:space="preserve"> </w:t>
      </w:r>
      <w:r>
        <w:t>ситуации;</w:t>
      </w:r>
      <w:r>
        <w:rPr>
          <w:spacing w:val="-2"/>
        </w:rPr>
        <w:t xml:space="preserve"> </w:t>
      </w:r>
      <w:r>
        <w:t>корректно</w:t>
      </w:r>
      <w:r>
        <w:rPr>
          <w:spacing w:val="-2"/>
        </w:rPr>
        <w:t xml:space="preserve"> </w:t>
      </w:r>
      <w:r>
        <w:t>выражать</w:t>
      </w:r>
      <w:r>
        <w:rPr>
          <w:spacing w:val="-1"/>
        </w:rPr>
        <w:t xml:space="preserve"> </w:t>
      </w:r>
      <w:r>
        <w:t>своё</w:t>
      </w:r>
    </w:p>
    <w:p w:rsidR="000A0EF3" w:rsidRDefault="002345D6">
      <w:pPr>
        <w:pStyle w:val="a3"/>
        <w:spacing w:line="360" w:lineRule="auto"/>
        <w:ind w:left="100" w:right="114"/>
      </w:pPr>
      <w:r>
        <w:t>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0A0EF3" w:rsidRDefault="002345D6">
      <w:pPr>
        <w:pStyle w:val="a3"/>
        <w:spacing w:line="360" w:lineRule="auto"/>
        <w:ind w:left="100" w:right="103" w:firstLine="708"/>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0A0EF3" w:rsidRDefault="002345D6">
      <w:pPr>
        <w:pStyle w:val="a3"/>
        <w:spacing w:before="1" w:line="360" w:lineRule="auto"/>
        <w:ind w:left="100" w:right="111" w:firstLine="708"/>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0A0EF3" w:rsidRDefault="002345D6">
      <w:pPr>
        <w:pStyle w:val="a3"/>
        <w:spacing w:line="362" w:lineRule="auto"/>
        <w:ind w:left="100" w:right="115" w:firstLine="708"/>
      </w:pPr>
      <w:r>
        <w:t xml:space="preserve">принимать цели совместной деятельности, организовывать, координировать действия по их </w:t>
      </w:r>
      <w:r>
        <w:rPr>
          <w:spacing w:val="-2"/>
        </w:rPr>
        <w:t>достижению;</w:t>
      </w:r>
    </w:p>
    <w:p w:rsidR="000A0EF3" w:rsidRDefault="002345D6">
      <w:pPr>
        <w:pStyle w:val="a3"/>
        <w:spacing w:line="360" w:lineRule="auto"/>
        <w:ind w:left="100" w:right="113" w:firstLine="708"/>
      </w:pPr>
      <w:r>
        <w:t>оценивать</w:t>
      </w:r>
      <w:r>
        <w:rPr>
          <w:spacing w:val="74"/>
        </w:rPr>
        <w:t xml:space="preserve">   </w:t>
      </w:r>
      <w:r>
        <w:t>качество</w:t>
      </w:r>
      <w:r>
        <w:rPr>
          <w:spacing w:val="75"/>
        </w:rPr>
        <w:t xml:space="preserve">   </w:t>
      </w:r>
      <w:r>
        <w:t>своего</w:t>
      </w:r>
      <w:r>
        <w:rPr>
          <w:spacing w:val="75"/>
        </w:rPr>
        <w:t xml:space="preserve">   </w:t>
      </w:r>
      <w:r>
        <w:t>вклада</w:t>
      </w:r>
      <w:r>
        <w:rPr>
          <w:spacing w:val="75"/>
        </w:rPr>
        <w:t xml:space="preserve">   </w:t>
      </w:r>
      <w:r>
        <w:t>и</w:t>
      </w:r>
      <w:r>
        <w:rPr>
          <w:spacing w:val="75"/>
        </w:rPr>
        <w:t xml:space="preserve">   </w:t>
      </w:r>
      <w:r>
        <w:t>вклада</w:t>
      </w:r>
      <w:r>
        <w:rPr>
          <w:spacing w:val="74"/>
        </w:rPr>
        <w:t xml:space="preserve">   </w:t>
      </w:r>
      <w:r>
        <w:t>каждого</w:t>
      </w:r>
      <w:r>
        <w:rPr>
          <w:spacing w:val="75"/>
        </w:rPr>
        <w:t xml:space="preserve">   </w:t>
      </w:r>
      <w:r>
        <w:t>участника</w:t>
      </w:r>
      <w:r>
        <w:rPr>
          <w:spacing w:val="74"/>
        </w:rPr>
        <w:t xml:space="preserve">   </w:t>
      </w:r>
      <w:r>
        <w:t>команды в общий результат;</w:t>
      </w:r>
    </w:p>
    <w:p w:rsidR="000A0EF3" w:rsidRDefault="002345D6">
      <w:pPr>
        <w:pStyle w:val="a3"/>
        <w:spacing w:line="360" w:lineRule="auto"/>
        <w:ind w:left="100" w:right="110" w:firstLine="708"/>
      </w:pPr>
      <w:r>
        <w:t>уметь</w:t>
      </w:r>
      <w:r>
        <w:rPr>
          <w:spacing w:val="80"/>
        </w:rPr>
        <w:t xml:space="preserve">   </w:t>
      </w:r>
      <w:r>
        <w:t>обобщать</w:t>
      </w:r>
      <w:r>
        <w:rPr>
          <w:spacing w:val="80"/>
        </w:rPr>
        <w:t xml:space="preserve">   </w:t>
      </w:r>
      <w:r>
        <w:t>мнения</w:t>
      </w:r>
      <w:r>
        <w:rPr>
          <w:spacing w:val="80"/>
        </w:rPr>
        <w:t xml:space="preserve">   </w:t>
      </w:r>
      <w:r>
        <w:t>нескольких</w:t>
      </w:r>
      <w:r>
        <w:rPr>
          <w:spacing w:val="80"/>
        </w:rPr>
        <w:t xml:space="preserve">   </w:t>
      </w:r>
      <w:r>
        <w:t>людей</w:t>
      </w:r>
      <w:r>
        <w:rPr>
          <w:spacing w:val="80"/>
        </w:rPr>
        <w:t xml:space="preserve">   </w:t>
      </w:r>
      <w:r>
        <w:t>и</w:t>
      </w:r>
      <w:r>
        <w:rPr>
          <w:spacing w:val="80"/>
        </w:rPr>
        <w:t xml:space="preserve">   </w:t>
      </w:r>
      <w:r>
        <w:t>выражать</w:t>
      </w:r>
      <w:r>
        <w:rPr>
          <w:spacing w:val="80"/>
        </w:rPr>
        <w:t xml:space="preserve">   </w:t>
      </w:r>
      <w:r>
        <w:t>это</w:t>
      </w:r>
      <w:r>
        <w:rPr>
          <w:spacing w:val="80"/>
        </w:rPr>
        <w:t xml:space="preserve">   </w:t>
      </w:r>
      <w:r>
        <w:t>обобщение в устной и письменной форме;</w:t>
      </w:r>
    </w:p>
    <w:p w:rsidR="000A0EF3" w:rsidRDefault="002345D6">
      <w:pPr>
        <w:pStyle w:val="a3"/>
        <w:tabs>
          <w:tab w:val="left" w:pos="3412"/>
          <w:tab w:val="left" w:pos="6500"/>
          <w:tab w:val="left" w:pos="9699"/>
        </w:tabs>
        <w:spacing w:line="360" w:lineRule="auto"/>
        <w:ind w:left="100" w:right="107" w:firstLine="708"/>
      </w:pPr>
      <w:r>
        <w:t xml:space="preserve">предлагать новые проекты, оценивать идеи с позиции новизны, оригинальности, практической </w:t>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0A0EF3" w:rsidRDefault="002345D6">
      <w:pPr>
        <w:pStyle w:val="a3"/>
        <w:spacing w:line="362" w:lineRule="auto"/>
        <w:ind w:left="100" w:right="116" w:firstLine="708"/>
      </w:pPr>
      <w:r>
        <w:t>участвовать в дискуссии на литературные темы, в коллективном диалоге, разрабатывать индивидуальный и (или) коллективный учебный проект.</w:t>
      </w:r>
    </w:p>
    <w:p w:rsidR="000A0EF3" w:rsidRDefault="002345D6">
      <w:pPr>
        <w:pStyle w:val="a3"/>
        <w:spacing w:line="271" w:lineRule="exact"/>
        <w:ind w:left="809"/>
      </w:pPr>
      <w:r>
        <w:t>Формирование</w:t>
      </w:r>
      <w:r>
        <w:rPr>
          <w:spacing w:val="-5"/>
        </w:rPr>
        <w:t xml:space="preserve"> </w:t>
      </w:r>
      <w:r>
        <w:t>универсальных</w:t>
      </w:r>
      <w:r>
        <w:rPr>
          <w:spacing w:val="-3"/>
        </w:rPr>
        <w:t xml:space="preserve"> </w:t>
      </w:r>
      <w:r>
        <w:t>учебных</w:t>
      </w:r>
      <w:r>
        <w:rPr>
          <w:spacing w:val="-5"/>
        </w:rPr>
        <w:t xml:space="preserve"> </w:t>
      </w:r>
      <w:r>
        <w:t>регулятивных</w:t>
      </w:r>
      <w:r>
        <w:rPr>
          <w:spacing w:val="-4"/>
        </w:rPr>
        <w:t xml:space="preserve"> </w:t>
      </w:r>
      <w:r>
        <w:t>действий</w:t>
      </w:r>
      <w:r>
        <w:rPr>
          <w:spacing w:val="-5"/>
        </w:rPr>
        <w:t xml:space="preserve"> </w:t>
      </w:r>
      <w:r>
        <w:t>включает</w:t>
      </w:r>
      <w:r>
        <w:rPr>
          <w:spacing w:val="-1"/>
        </w:rPr>
        <w:t xml:space="preserve"> </w:t>
      </w:r>
      <w:r>
        <w:rPr>
          <w:spacing w:val="-2"/>
        </w:rPr>
        <w:t>умения:</w:t>
      </w:r>
    </w:p>
    <w:p w:rsidR="000A0EF3" w:rsidRDefault="002345D6">
      <w:pPr>
        <w:pStyle w:val="a3"/>
        <w:spacing w:before="132" w:line="360" w:lineRule="auto"/>
        <w:ind w:left="100" w:right="113" w:firstLine="708"/>
      </w:pPr>
      <w:r>
        <w:t xml:space="preserve">самостоятельно составлять план действий при анализе и создании текста, вносить необходимые </w:t>
      </w:r>
      <w:r>
        <w:rPr>
          <w:spacing w:val="-2"/>
        </w:rPr>
        <w:t>коррективы;</w:t>
      </w:r>
    </w:p>
    <w:p w:rsidR="000A0EF3" w:rsidRDefault="002345D6">
      <w:pPr>
        <w:pStyle w:val="a3"/>
        <w:spacing w:line="360" w:lineRule="auto"/>
        <w:ind w:left="100" w:right="115" w:firstLine="708"/>
      </w:pPr>
      <w:r>
        <w:t>оценивать</w:t>
      </w:r>
      <w:r>
        <w:rPr>
          <w:spacing w:val="76"/>
          <w:w w:val="150"/>
        </w:rPr>
        <w:t xml:space="preserve">   </w:t>
      </w:r>
      <w:r>
        <w:t>приобретённый</w:t>
      </w:r>
      <w:r>
        <w:rPr>
          <w:spacing w:val="75"/>
          <w:w w:val="150"/>
        </w:rPr>
        <w:t xml:space="preserve">   </w:t>
      </w:r>
      <w:r>
        <w:t>опыт,</w:t>
      </w:r>
      <w:r>
        <w:rPr>
          <w:spacing w:val="75"/>
          <w:w w:val="150"/>
        </w:rPr>
        <w:t xml:space="preserve">   </w:t>
      </w:r>
      <w:r>
        <w:t>в</w:t>
      </w:r>
      <w:r>
        <w:rPr>
          <w:spacing w:val="74"/>
          <w:w w:val="150"/>
        </w:rPr>
        <w:t xml:space="preserve">   </w:t>
      </w:r>
      <w:r>
        <w:t>том</w:t>
      </w:r>
      <w:r>
        <w:rPr>
          <w:spacing w:val="75"/>
          <w:w w:val="150"/>
        </w:rPr>
        <w:t xml:space="preserve">   </w:t>
      </w:r>
      <w:r>
        <w:t>числе</w:t>
      </w:r>
      <w:r>
        <w:rPr>
          <w:spacing w:val="76"/>
          <w:w w:val="150"/>
        </w:rPr>
        <w:t xml:space="preserve">   </w:t>
      </w:r>
      <w:r>
        <w:t>речевой;</w:t>
      </w:r>
      <w:r>
        <w:rPr>
          <w:spacing w:val="75"/>
          <w:w w:val="150"/>
        </w:rPr>
        <w:t xml:space="preserve">   </w:t>
      </w:r>
      <w:r>
        <w:t>анализировать и оценивать собственную работу: меру самостоятельности, затруднения, дефициты, ошибки и другие;</w:t>
      </w:r>
    </w:p>
    <w:p w:rsidR="000A0EF3" w:rsidRDefault="000A0EF3">
      <w:pPr>
        <w:spacing w:line="360" w:lineRule="auto"/>
        <w:sectPr w:rsidR="000A0EF3">
          <w:pgSz w:w="11930" w:h="16860"/>
          <w:pgMar w:top="300" w:right="460" w:bottom="1340" w:left="360" w:header="0" w:footer="1143" w:gutter="0"/>
          <w:cols w:space="720"/>
        </w:sectPr>
      </w:pPr>
    </w:p>
    <w:p w:rsidR="000A0EF3" w:rsidRDefault="002345D6">
      <w:pPr>
        <w:pStyle w:val="a3"/>
        <w:spacing w:before="63" w:line="360" w:lineRule="auto"/>
        <w:ind w:left="100" w:right="113" w:firstLine="708"/>
      </w:pPr>
      <w:r>
        <w:lastRenderedPageBreak/>
        <w:t>осуществлять</w:t>
      </w:r>
      <w:r>
        <w:rPr>
          <w:spacing w:val="80"/>
        </w:rPr>
        <w:t xml:space="preserve">    </w:t>
      </w:r>
      <w:r>
        <w:t>речевую</w:t>
      </w:r>
      <w:r>
        <w:rPr>
          <w:spacing w:val="80"/>
        </w:rPr>
        <w:t xml:space="preserve">    </w:t>
      </w:r>
      <w:r>
        <w:t>рефлексию</w:t>
      </w:r>
      <w:r>
        <w:rPr>
          <w:spacing w:val="80"/>
        </w:rPr>
        <w:t xml:space="preserve">    </w:t>
      </w:r>
      <w:r>
        <w:t>(выявлять</w:t>
      </w:r>
      <w:r>
        <w:rPr>
          <w:spacing w:val="80"/>
        </w:rPr>
        <w:t xml:space="preserve">    </w:t>
      </w:r>
      <w:r>
        <w:t>коммуникативные</w:t>
      </w:r>
      <w:r>
        <w:rPr>
          <w:spacing w:val="80"/>
        </w:rPr>
        <w:t xml:space="preserve">    </w:t>
      </w:r>
      <w:r>
        <w:t>неудачи</w:t>
      </w:r>
      <w:r>
        <w:rPr>
          <w:spacing w:val="80"/>
          <w:w w:val="150"/>
        </w:rPr>
        <w:t xml:space="preserve"> </w:t>
      </w:r>
      <w: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0A0EF3" w:rsidRDefault="002345D6">
      <w:pPr>
        <w:pStyle w:val="a3"/>
        <w:spacing w:before="2" w:line="360" w:lineRule="auto"/>
        <w:ind w:left="100" w:right="106" w:firstLine="708"/>
      </w:pPr>
      <w:r>
        <w:t>давать</w:t>
      </w:r>
      <w:r>
        <w:rPr>
          <w:spacing w:val="65"/>
          <w:w w:val="150"/>
        </w:rPr>
        <w:t xml:space="preserve">    </w:t>
      </w:r>
      <w:r>
        <w:t>оценку</w:t>
      </w:r>
      <w:r>
        <w:rPr>
          <w:spacing w:val="64"/>
          <w:w w:val="150"/>
        </w:rPr>
        <w:t xml:space="preserve">    </w:t>
      </w:r>
      <w:r>
        <w:t>новым</w:t>
      </w:r>
      <w:r>
        <w:rPr>
          <w:spacing w:val="65"/>
          <w:w w:val="150"/>
        </w:rPr>
        <w:t xml:space="preserve">    </w:t>
      </w:r>
      <w:r>
        <w:t>ситуациям,</w:t>
      </w:r>
      <w:r>
        <w:rPr>
          <w:spacing w:val="65"/>
          <w:w w:val="150"/>
        </w:rPr>
        <w:t xml:space="preserve">    </w:t>
      </w:r>
      <w:r>
        <w:t>в</w:t>
      </w:r>
      <w:r>
        <w:rPr>
          <w:spacing w:val="65"/>
          <w:w w:val="150"/>
        </w:rPr>
        <w:t xml:space="preserve">    </w:t>
      </w:r>
      <w:r>
        <w:t>том</w:t>
      </w:r>
      <w:r>
        <w:rPr>
          <w:spacing w:val="65"/>
          <w:w w:val="150"/>
        </w:rPr>
        <w:t xml:space="preserve">    </w:t>
      </w:r>
      <w:r>
        <w:t>числе</w:t>
      </w:r>
      <w:r>
        <w:rPr>
          <w:spacing w:val="65"/>
          <w:w w:val="150"/>
        </w:rPr>
        <w:t xml:space="preserve">    </w:t>
      </w:r>
      <w:r>
        <w:t>изображённым в художественной литературе; оценивать приобретенный опыт с учетом литературных знаний;</w:t>
      </w:r>
    </w:p>
    <w:p w:rsidR="000A0EF3" w:rsidRDefault="002345D6">
      <w:pPr>
        <w:pStyle w:val="a3"/>
        <w:spacing w:line="360" w:lineRule="auto"/>
        <w:ind w:left="100" w:right="103" w:firstLine="708"/>
      </w:pPr>
      <w:r>
        <w:t xml:space="preserve">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w:t>
      </w:r>
      <w:r>
        <w:rPr>
          <w:spacing w:val="-2"/>
        </w:rPr>
        <w:t>личности;</w:t>
      </w:r>
    </w:p>
    <w:p w:rsidR="000A0EF3" w:rsidRDefault="002345D6">
      <w:pPr>
        <w:pStyle w:val="a3"/>
        <w:spacing w:line="360" w:lineRule="auto"/>
        <w:ind w:left="100" w:right="113" w:firstLine="708"/>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A0EF3" w:rsidRDefault="002345D6">
      <w:pPr>
        <w:pStyle w:val="2"/>
        <w:spacing w:before="5"/>
        <w:ind w:left="809"/>
      </w:pPr>
      <w:r>
        <w:t>Иностранный</w:t>
      </w:r>
      <w:r>
        <w:rPr>
          <w:spacing w:val="-7"/>
        </w:rPr>
        <w:t xml:space="preserve"> </w:t>
      </w:r>
      <w:r>
        <w:rPr>
          <w:spacing w:val="-4"/>
        </w:rPr>
        <w:t>язык.</w:t>
      </w:r>
    </w:p>
    <w:p w:rsidR="000A0EF3" w:rsidRDefault="002345D6">
      <w:pPr>
        <w:pStyle w:val="a3"/>
        <w:tabs>
          <w:tab w:val="left" w:pos="3244"/>
          <w:tab w:val="left" w:pos="5717"/>
          <w:tab w:val="left" w:pos="7497"/>
          <w:tab w:val="left" w:pos="10049"/>
        </w:tabs>
        <w:spacing w:before="132" w:line="360" w:lineRule="auto"/>
        <w:ind w:left="100" w:right="109"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и исследовательские действия:</w:t>
      </w:r>
    </w:p>
    <w:p w:rsidR="000A0EF3" w:rsidRDefault="002345D6">
      <w:pPr>
        <w:pStyle w:val="a3"/>
        <w:tabs>
          <w:tab w:val="left" w:pos="2574"/>
          <w:tab w:val="left" w:pos="4250"/>
          <w:tab w:val="left" w:pos="5402"/>
          <w:tab w:val="left" w:pos="6277"/>
          <w:tab w:val="left" w:pos="7582"/>
          <w:tab w:val="left" w:pos="8937"/>
          <w:tab w:val="left" w:pos="9817"/>
        </w:tabs>
        <w:spacing w:line="360" w:lineRule="auto"/>
        <w:ind w:left="100" w:right="116" w:firstLine="708"/>
        <w:jc w:val="left"/>
      </w:pPr>
      <w:r>
        <w:rPr>
          <w:spacing w:val="-2"/>
        </w:rPr>
        <w:t>анализировать,</w:t>
      </w:r>
      <w:r>
        <w:tab/>
      </w:r>
      <w:r>
        <w:rPr>
          <w:spacing w:val="-2"/>
        </w:rPr>
        <w:t>устанавливать</w:t>
      </w:r>
      <w:r>
        <w:tab/>
      </w:r>
      <w:r>
        <w:rPr>
          <w:spacing w:val="-2"/>
        </w:rPr>
        <w:t>аналогии</w:t>
      </w:r>
      <w:r>
        <w:tab/>
      </w:r>
      <w:r>
        <w:rPr>
          <w:spacing w:val="-2"/>
        </w:rPr>
        <w:t>между</w:t>
      </w:r>
      <w:r>
        <w:tab/>
      </w:r>
      <w:r>
        <w:rPr>
          <w:spacing w:val="-2"/>
        </w:rPr>
        <w:t>способами</w:t>
      </w:r>
      <w:r>
        <w:tab/>
      </w:r>
      <w:r>
        <w:rPr>
          <w:spacing w:val="-2"/>
        </w:rPr>
        <w:t>выражения</w:t>
      </w:r>
      <w:r>
        <w:tab/>
      </w:r>
      <w:r>
        <w:rPr>
          <w:spacing w:val="-2"/>
        </w:rPr>
        <w:t>мысли</w:t>
      </w:r>
      <w:r>
        <w:tab/>
      </w:r>
      <w:r>
        <w:rPr>
          <w:spacing w:val="-2"/>
        </w:rPr>
        <w:t xml:space="preserve">средствами </w:t>
      </w:r>
      <w:r>
        <w:t>иностранного и родного языков;</w:t>
      </w:r>
    </w:p>
    <w:p w:rsidR="000A0EF3" w:rsidRDefault="002345D6">
      <w:pPr>
        <w:pStyle w:val="a3"/>
        <w:spacing w:line="360" w:lineRule="auto"/>
        <w:ind w:left="100" w:right="110" w:firstLine="708"/>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w:t>
      </w:r>
      <w:r>
        <w:rPr>
          <w:spacing w:val="40"/>
        </w:rPr>
        <w:t xml:space="preserve"> </w:t>
      </w:r>
      <w:r>
        <w:t>языка; сравнивать, классифицировать и обобщать их;</w:t>
      </w:r>
    </w:p>
    <w:p w:rsidR="000A0EF3" w:rsidRDefault="002345D6">
      <w:pPr>
        <w:pStyle w:val="a3"/>
        <w:spacing w:line="360" w:lineRule="auto"/>
        <w:ind w:left="100" w:right="110" w:firstLine="708"/>
        <w:jc w:val="left"/>
      </w:pPr>
      <w:r>
        <w:t>выявлять</w:t>
      </w:r>
      <w:r>
        <w:rPr>
          <w:spacing w:val="80"/>
        </w:rPr>
        <w:t xml:space="preserve"> </w:t>
      </w:r>
      <w:r>
        <w:t>признаки</w:t>
      </w:r>
      <w:r>
        <w:rPr>
          <w:spacing w:val="80"/>
        </w:rPr>
        <w:t xml:space="preserve"> </w:t>
      </w:r>
      <w:r>
        <w:t>и</w:t>
      </w:r>
      <w:r>
        <w:rPr>
          <w:spacing w:val="80"/>
        </w:rPr>
        <w:t xml:space="preserve"> </w:t>
      </w:r>
      <w:r>
        <w:t>свойства</w:t>
      </w:r>
      <w:r>
        <w:rPr>
          <w:spacing w:val="80"/>
        </w:rPr>
        <w:t xml:space="preserve"> </w:t>
      </w:r>
      <w:r>
        <w:t>языковых</w:t>
      </w:r>
      <w:r>
        <w:rPr>
          <w:spacing w:val="80"/>
        </w:rPr>
        <w:t xml:space="preserve"> </w:t>
      </w:r>
      <w:r>
        <w:t>единиц</w:t>
      </w:r>
      <w:r>
        <w:rPr>
          <w:spacing w:val="80"/>
        </w:rPr>
        <w:t xml:space="preserve"> </w:t>
      </w:r>
      <w:r>
        <w:t>и</w:t>
      </w:r>
      <w:r>
        <w:rPr>
          <w:spacing w:val="80"/>
        </w:rPr>
        <w:t xml:space="preserve"> </w:t>
      </w:r>
      <w:r>
        <w:t>языковых</w:t>
      </w:r>
      <w:r>
        <w:rPr>
          <w:spacing w:val="80"/>
        </w:rPr>
        <w:t xml:space="preserve"> </w:t>
      </w:r>
      <w:r>
        <w:t>явлений</w:t>
      </w:r>
      <w:r>
        <w:rPr>
          <w:spacing w:val="80"/>
        </w:rPr>
        <w:t xml:space="preserve"> </w:t>
      </w:r>
      <w:r>
        <w:t>иностранного</w:t>
      </w:r>
      <w:r>
        <w:rPr>
          <w:spacing w:val="80"/>
        </w:rPr>
        <w:t xml:space="preserve"> </w:t>
      </w:r>
      <w:r>
        <w:t>языка (например, грамматических конструкции и их функций);</w:t>
      </w:r>
    </w:p>
    <w:p w:rsidR="000A0EF3" w:rsidRDefault="002345D6">
      <w:pPr>
        <w:pStyle w:val="a3"/>
        <w:tabs>
          <w:tab w:val="left" w:pos="2368"/>
          <w:tab w:val="left" w:pos="3507"/>
          <w:tab w:val="left" w:pos="4455"/>
          <w:tab w:val="left" w:pos="5006"/>
          <w:tab w:val="left" w:pos="6114"/>
          <w:tab w:val="left" w:pos="7275"/>
          <w:tab w:val="left" w:pos="7827"/>
          <w:tab w:val="left" w:pos="9518"/>
        </w:tabs>
        <w:spacing w:before="1" w:line="362" w:lineRule="auto"/>
        <w:ind w:left="100" w:right="116" w:firstLine="708"/>
        <w:jc w:val="left"/>
      </w:pPr>
      <w:r>
        <w:rPr>
          <w:spacing w:val="-2"/>
        </w:rPr>
        <w:t>сравнивать</w:t>
      </w:r>
      <w:r>
        <w:tab/>
      </w:r>
      <w:r>
        <w:rPr>
          <w:spacing w:val="-2"/>
        </w:rPr>
        <w:t>разные</w:t>
      </w:r>
      <w:r>
        <w:tab/>
      </w:r>
      <w:r>
        <w:rPr>
          <w:spacing w:val="-4"/>
        </w:rPr>
        <w:t>типы</w:t>
      </w:r>
      <w:r>
        <w:tab/>
      </w:r>
      <w:r>
        <w:rPr>
          <w:spacing w:val="-10"/>
        </w:rPr>
        <w:t>и</w:t>
      </w:r>
      <w:r>
        <w:tab/>
      </w:r>
      <w:r>
        <w:rPr>
          <w:spacing w:val="-2"/>
        </w:rPr>
        <w:t>жанры</w:t>
      </w:r>
      <w:r>
        <w:tab/>
      </w:r>
      <w:r>
        <w:rPr>
          <w:spacing w:val="-2"/>
        </w:rPr>
        <w:t>устных</w:t>
      </w:r>
      <w:r>
        <w:tab/>
      </w:r>
      <w:r>
        <w:rPr>
          <w:spacing w:val="-10"/>
        </w:rPr>
        <w:t>и</w:t>
      </w:r>
      <w:r>
        <w:tab/>
      </w:r>
      <w:r>
        <w:rPr>
          <w:spacing w:val="-2"/>
        </w:rPr>
        <w:t>письменных</w:t>
      </w:r>
      <w:r>
        <w:tab/>
      </w:r>
      <w:r>
        <w:rPr>
          <w:spacing w:val="-2"/>
        </w:rPr>
        <w:t xml:space="preserve">высказываний </w:t>
      </w:r>
      <w:r>
        <w:t>на иностранном языке;</w:t>
      </w:r>
    </w:p>
    <w:p w:rsidR="000A0EF3" w:rsidRDefault="002345D6">
      <w:pPr>
        <w:pStyle w:val="a3"/>
        <w:spacing w:line="271" w:lineRule="exact"/>
        <w:ind w:left="809"/>
        <w:jc w:val="left"/>
      </w:pPr>
      <w:r>
        <w:t>различать</w:t>
      </w:r>
      <w:r>
        <w:rPr>
          <w:spacing w:val="-4"/>
        </w:rPr>
        <w:t xml:space="preserve"> </w:t>
      </w:r>
      <w:r>
        <w:t>в</w:t>
      </w:r>
      <w:r>
        <w:rPr>
          <w:spacing w:val="-2"/>
        </w:rPr>
        <w:t xml:space="preserve"> </w:t>
      </w:r>
      <w:r>
        <w:t>иноязычном</w:t>
      </w:r>
      <w:r>
        <w:rPr>
          <w:spacing w:val="-2"/>
        </w:rPr>
        <w:t xml:space="preserve"> </w:t>
      </w:r>
      <w:r>
        <w:t>устном</w:t>
      </w:r>
      <w:r>
        <w:rPr>
          <w:spacing w:val="-2"/>
        </w:rPr>
        <w:t xml:space="preserve"> </w:t>
      </w:r>
      <w:r>
        <w:t>и</w:t>
      </w:r>
      <w:r>
        <w:rPr>
          <w:spacing w:val="-2"/>
        </w:rPr>
        <w:t xml:space="preserve"> </w:t>
      </w:r>
      <w:r>
        <w:t>письменном</w:t>
      </w:r>
      <w:r>
        <w:rPr>
          <w:spacing w:val="-3"/>
        </w:rPr>
        <w:t xml:space="preserve"> </w:t>
      </w:r>
      <w:r>
        <w:t>тексте -</w:t>
      </w:r>
      <w:r>
        <w:rPr>
          <w:spacing w:val="-2"/>
        </w:rPr>
        <w:t xml:space="preserve"> </w:t>
      </w:r>
      <w:r>
        <w:t>факт</w:t>
      </w:r>
      <w:r>
        <w:rPr>
          <w:spacing w:val="-2"/>
        </w:rPr>
        <w:t xml:space="preserve"> </w:t>
      </w:r>
      <w:r>
        <w:t>и</w:t>
      </w:r>
      <w:r>
        <w:rPr>
          <w:spacing w:val="-2"/>
        </w:rPr>
        <w:t xml:space="preserve"> мнение;</w:t>
      </w:r>
    </w:p>
    <w:p w:rsidR="000A0EF3" w:rsidRDefault="002345D6">
      <w:pPr>
        <w:pStyle w:val="a3"/>
        <w:spacing w:before="136" w:line="360" w:lineRule="auto"/>
        <w:ind w:left="100" w:right="112" w:firstLine="708"/>
      </w:pPr>
      <w:r>
        <w:t>анализировать</w:t>
      </w:r>
      <w:r>
        <w:rPr>
          <w:spacing w:val="67"/>
        </w:rPr>
        <w:t xml:space="preserve">   </w:t>
      </w:r>
      <w:r>
        <w:t>структурно</w:t>
      </w:r>
      <w:r>
        <w:rPr>
          <w:spacing w:val="66"/>
        </w:rPr>
        <w:t xml:space="preserve">   </w:t>
      </w:r>
      <w:r>
        <w:t>и</w:t>
      </w:r>
      <w:r>
        <w:rPr>
          <w:spacing w:val="66"/>
        </w:rPr>
        <w:t xml:space="preserve">   </w:t>
      </w:r>
      <w:r>
        <w:t>содержательно</w:t>
      </w:r>
      <w:r>
        <w:rPr>
          <w:spacing w:val="66"/>
        </w:rPr>
        <w:t xml:space="preserve">   </w:t>
      </w:r>
      <w:r>
        <w:t>разные</w:t>
      </w:r>
      <w:r>
        <w:rPr>
          <w:spacing w:val="66"/>
        </w:rPr>
        <w:t xml:space="preserve">   </w:t>
      </w:r>
      <w:r>
        <w:t>типы</w:t>
      </w:r>
      <w:r>
        <w:rPr>
          <w:spacing w:val="66"/>
        </w:rPr>
        <w:t xml:space="preserve">   </w:t>
      </w:r>
      <w:r>
        <w:t>и</w:t>
      </w:r>
      <w:r>
        <w:rPr>
          <w:spacing w:val="66"/>
        </w:rPr>
        <w:t xml:space="preserve">   </w:t>
      </w:r>
      <w:r>
        <w:t>жанры</w:t>
      </w:r>
      <w:r>
        <w:rPr>
          <w:spacing w:val="67"/>
        </w:rPr>
        <w:t xml:space="preserve">   </w:t>
      </w:r>
      <w:r>
        <w:t>устных и письменных высказываний на иностранном языке с целью дальнейшего использования результатов анализа в собственных высказывания;</w:t>
      </w:r>
    </w:p>
    <w:p w:rsidR="000A0EF3" w:rsidRDefault="002345D6">
      <w:pPr>
        <w:pStyle w:val="a3"/>
        <w:tabs>
          <w:tab w:val="left" w:pos="2699"/>
          <w:tab w:val="left" w:pos="3769"/>
          <w:tab w:val="left" w:pos="6224"/>
          <w:tab w:val="left" w:pos="7653"/>
          <w:tab w:val="left" w:pos="9594"/>
        </w:tabs>
        <w:spacing w:before="2" w:line="360" w:lineRule="auto"/>
        <w:ind w:left="100" w:right="111" w:firstLine="708"/>
      </w:pPr>
      <w:r>
        <w:rPr>
          <w:spacing w:val="-2"/>
        </w:rPr>
        <w:t>проводить</w:t>
      </w:r>
      <w:r>
        <w:tab/>
      </w:r>
      <w:r>
        <w:rPr>
          <w:spacing w:val="-6"/>
        </w:rPr>
        <w:t>по</w:t>
      </w:r>
      <w:r>
        <w:tab/>
      </w:r>
      <w:r>
        <w:rPr>
          <w:spacing w:val="-2"/>
        </w:rPr>
        <w:t>предложенному</w:t>
      </w:r>
      <w:r>
        <w:tab/>
      </w:r>
      <w:r>
        <w:rPr>
          <w:spacing w:val="-2"/>
        </w:rPr>
        <w:t>плану</w:t>
      </w:r>
      <w:r>
        <w:tab/>
      </w:r>
      <w:r>
        <w:rPr>
          <w:spacing w:val="-2"/>
        </w:rPr>
        <w:t>небольшое</w:t>
      </w:r>
      <w:r>
        <w:tab/>
      </w:r>
      <w:r>
        <w:rPr>
          <w:spacing w:val="-2"/>
        </w:rPr>
        <w:t xml:space="preserve">исследование </w:t>
      </w:r>
      <w:r>
        <w:t>по установлению особенностей единиц изучаемого языка, языковых явлений (лексических, грамматических), социокультурных явлений;</w:t>
      </w:r>
    </w:p>
    <w:p w:rsidR="000A0EF3" w:rsidRDefault="002345D6">
      <w:pPr>
        <w:pStyle w:val="a3"/>
        <w:spacing w:line="362" w:lineRule="auto"/>
        <w:ind w:left="100" w:right="115" w:firstLine="708"/>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A0EF3" w:rsidRDefault="002345D6">
      <w:pPr>
        <w:pStyle w:val="a3"/>
        <w:spacing w:line="360" w:lineRule="auto"/>
        <w:ind w:left="100" w:right="107" w:firstLine="708"/>
      </w:pPr>
      <w:r>
        <w:t>самостоятельно</w:t>
      </w:r>
      <w:r>
        <w:rPr>
          <w:spacing w:val="-1"/>
        </w:rPr>
        <w:t xml:space="preserve"> </w:t>
      </w:r>
      <w:r>
        <w:t>формулировать обобщения</w:t>
      </w:r>
      <w:r>
        <w:rPr>
          <w:spacing w:val="-3"/>
        </w:rPr>
        <w:t xml:space="preserve"> </w:t>
      </w:r>
      <w:r>
        <w:t>и</w:t>
      </w:r>
      <w:r>
        <w:rPr>
          <w:spacing w:val="-3"/>
        </w:rPr>
        <w:t xml:space="preserve"> </w:t>
      </w:r>
      <w:r>
        <w:t>выводы</w:t>
      </w:r>
      <w:r>
        <w:rPr>
          <w:spacing w:val="-2"/>
        </w:rPr>
        <w:t xml:space="preserve"> </w:t>
      </w:r>
      <w:r>
        <w:t>по</w:t>
      </w:r>
      <w:r>
        <w:rPr>
          <w:spacing w:val="-1"/>
        </w:rPr>
        <w:t xml:space="preserve"> </w:t>
      </w:r>
      <w:r>
        <w:t>результатам проведённого</w:t>
      </w:r>
      <w:r>
        <w:rPr>
          <w:spacing w:val="-3"/>
        </w:rPr>
        <w:t xml:space="preserve"> </w:t>
      </w:r>
      <w:r>
        <w:t>наблюдения</w:t>
      </w:r>
      <w:r>
        <w:rPr>
          <w:spacing w:val="-3"/>
        </w:rPr>
        <w:t xml:space="preserve"> </w:t>
      </w:r>
      <w:r>
        <w:t>за языковыми явлениями;</w:t>
      </w:r>
    </w:p>
    <w:p w:rsidR="000A0EF3" w:rsidRDefault="002345D6">
      <w:pPr>
        <w:pStyle w:val="a3"/>
        <w:tabs>
          <w:tab w:val="left" w:pos="2173"/>
          <w:tab w:val="left" w:pos="3605"/>
          <w:tab w:val="left" w:pos="5268"/>
          <w:tab w:val="left" w:pos="7144"/>
          <w:tab w:val="left" w:pos="8002"/>
          <w:tab w:val="left" w:pos="9439"/>
          <w:tab w:val="left" w:pos="10406"/>
        </w:tabs>
        <w:spacing w:line="360" w:lineRule="auto"/>
        <w:ind w:left="100" w:right="111" w:firstLine="708"/>
      </w:pPr>
      <w:r>
        <w:t xml:space="preserve">представлять результаты исследования в устной и письменной форме, в виде электронной </w:t>
      </w:r>
      <w:r>
        <w:rPr>
          <w:spacing w:val="-2"/>
        </w:rPr>
        <w:t>презентации,</w:t>
      </w:r>
      <w:r>
        <w:tab/>
      </w:r>
      <w:r>
        <w:rPr>
          <w:spacing w:val="-2"/>
        </w:rPr>
        <w:t>схемы,</w:t>
      </w:r>
      <w:r>
        <w:tab/>
      </w:r>
      <w:r>
        <w:rPr>
          <w:spacing w:val="-2"/>
        </w:rPr>
        <w:t>таблицы,</w:t>
      </w:r>
      <w:r>
        <w:tab/>
      </w:r>
      <w:r>
        <w:rPr>
          <w:spacing w:val="-2"/>
        </w:rPr>
        <w:t>диаграммы</w:t>
      </w:r>
      <w:r>
        <w:tab/>
      </w:r>
      <w:r>
        <w:rPr>
          <w:spacing w:val="-10"/>
        </w:rPr>
        <w:t>и</w:t>
      </w:r>
      <w:r>
        <w:tab/>
      </w:r>
      <w:r>
        <w:rPr>
          <w:spacing w:val="-2"/>
        </w:rPr>
        <w:t>других</w:t>
      </w:r>
      <w:r>
        <w:tab/>
      </w:r>
      <w:r>
        <w:rPr>
          <w:spacing w:val="-6"/>
        </w:rPr>
        <w:t>на</w:t>
      </w:r>
      <w:r>
        <w:tab/>
      </w:r>
      <w:r>
        <w:rPr>
          <w:spacing w:val="-2"/>
        </w:rPr>
        <w:t xml:space="preserve">уроке </w:t>
      </w:r>
      <w:r>
        <w:t>или во внеурочной деятельности;</w:t>
      </w:r>
    </w:p>
    <w:p w:rsidR="000A0EF3" w:rsidRDefault="000A0EF3">
      <w:pPr>
        <w:spacing w:line="360" w:lineRule="auto"/>
        <w:sectPr w:rsidR="000A0EF3">
          <w:pgSz w:w="11930" w:h="16860"/>
          <w:pgMar w:top="300" w:right="460" w:bottom="1340" w:left="360" w:header="0" w:footer="1143" w:gutter="0"/>
          <w:cols w:space="720"/>
        </w:sectPr>
      </w:pPr>
    </w:p>
    <w:p w:rsidR="000A0EF3" w:rsidRDefault="002345D6">
      <w:pPr>
        <w:pStyle w:val="a3"/>
        <w:tabs>
          <w:tab w:val="left" w:pos="2850"/>
          <w:tab w:val="left" w:pos="4940"/>
          <w:tab w:val="left" w:pos="7306"/>
          <w:tab w:val="left" w:pos="9983"/>
        </w:tabs>
        <w:spacing w:before="63" w:line="360" w:lineRule="auto"/>
        <w:ind w:left="100" w:right="106" w:firstLine="708"/>
      </w:pPr>
      <w:r>
        <w:rPr>
          <w:spacing w:val="-2"/>
        </w:rPr>
        <w:lastRenderedPageBreak/>
        <w:t>проводить</w:t>
      </w:r>
      <w:r>
        <w:tab/>
      </w:r>
      <w:r>
        <w:rPr>
          <w:spacing w:val="-2"/>
        </w:rPr>
        <w:t>небольшое</w:t>
      </w:r>
      <w:r>
        <w:tab/>
      </w:r>
      <w:r>
        <w:rPr>
          <w:spacing w:val="-2"/>
        </w:rPr>
        <w:t>исследование</w:t>
      </w:r>
      <w:r>
        <w:tab/>
      </w:r>
      <w:r>
        <w:rPr>
          <w:spacing w:val="-2"/>
        </w:rPr>
        <w:t>межкультурного</w:t>
      </w:r>
      <w:r>
        <w:tab/>
      </w:r>
      <w:r>
        <w:rPr>
          <w:spacing w:val="-2"/>
        </w:rPr>
        <w:t xml:space="preserve">характера </w:t>
      </w:r>
      <w:r>
        <w:t>по установлению соответствий и различий в культурных особенностях родной страны и страны изучаемого языка.</w:t>
      </w:r>
    </w:p>
    <w:p w:rsidR="000A0EF3" w:rsidRDefault="002345D6">
      <w:pPr>
        <w:pStyle w:val="a3"/>
        <w:tabs>
          <w:tab w:val="left" w:pos="3244"/>
          <w:tab w:val="left" w:pos="5717"/>
          <w:tab w:val="left" w:pos="7497"/>
          <w:tab w:val="left" w:pos="10049"/>
        </w:tabs>
        <w:spacing w:before="2" w:line="360" w:lineRule="auto"/>
        <w:ind w:left="100" w:right="109"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rsidR="000A0EF3" w:rsidRDefault="002345D6">
      <w:pPr>
        <w:pStyle w:val="a3"/>
        <w:spacing w:line="360" w:lineRule="auto"/>
        <w:ind w:left="100" w:right="110" w:firstLine="708"/>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A0EF3" w:rsidRDefault="002345D6">
      <w:pPr>
        <w:pStyle w:val="a3"/>
        <w:spacing w:line="360" w:lineRule="auto"/>
        <w:ind w:left="100" w:right="108" w:firstLine="708"/>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A0EF3" w:rsidRDefault="002345D6">
      <w:pPr>
        <w:pStyle w:val="a3"/>
        <w:spacing w:line="360" w:lineRule="auto"/>
        <w:ind w:left="809" w:right="115"/>
      </w:pPr>
      <w:r>
        <w:t>фиксировать информацию доступными средствами (в виде ключевых слов, плана, тезисов); оценивать</w:t>
      </w:r>
      <w:r>
        <w:rPr>
          <w:spacing w:val="80"/>
        </w:rPr>
        <w:t xml:space="preserve"> </w:t>
      </w:r>
      <w:r>
        <w:t>достоверность</w:t>
      </w:r>
      <w:r>
        <w:rPr>
          <w:spacing w:val="80"/>
        </w:rPr>
        <w:t xml:space="preserve"> </w:t>
      </w:r>
      <w:r>
        <w:t>информации,</w:t>
      </w:r>
      <w:r>
        <w:rPr>
          <w:spacing w:val="80"/>
        </w:rPr>
        <w:t xml:space="preserve"> </w:t>
      </w:r>
      <w:r>
        <w:t>полученной</w:t>
      </w:r>
      <w:r>
        <w:rPr>
          <w:spacing w:val="80"/>
        </w:rPr>
        <w:t xml:space="preserve"> </w:t>
      </w:r>
      <w:r>
        <w:t>из</w:t>
      </w:r>
      <w:r>
        <w:rPr>
          <w:spacing w:val="80"/>
        </w:rPr>
        <w:t xml:space="preserve"> </w:t>
      </w:r>
      <w:r>
        <w:t>иноязычных</w:t>
      </w:r>
      <w:r>
        <w:rPr>
          <w:spacing w:val="80"/>
        </w:rPr>
        <w:t xml:space="preserve"> </w:t>
      </w:r>
      <w:r>
        <w:t>источников,</w:t>
      </w:r>
      <w:r>
        <w:rPr>
          <w:spacing w:val="80"/>
        </w:rPr>
        <w:t xml:space="preserve"> </w:t>
      </w:r>
      <w:r>
        <w:t>критически</w:t>
      </w:r>
    </w:p>
    <w:p w:rsidR="000A0EF3" w:rsidRDefault="002345D6">
      <w:pPr>
        <w:pStyle w:val="a3"/>
        <w:spacing w:line="360" w:lineRule="auto"/>
        <w:ind w:left="100" w:right="113"/>
      </w:pPr>
      <w:r>
        <w:t>оценивать и интерпретировать информацию с разных позиций, распознавать и фиксировать</w:t>
      </w:r>
      <w:r>
        <w:rPr>
          <w:spacing w:val="40"/>
        </w:rPr>
        <w:t xml:space="preserve"> </w:t>
      </w:r>
      <w:r>
        <w:t>противоречия в информационных источниках;</w:t>
      </w:r>
    </w:p>
    <w:p w:rsidR="000A0EF3" w:rsidRDefault="002345D6">
      <w:pPr>
        <w:pStyle w:val="a3"/>
        <w:ind w:left="809"/>
      </w:pPr>
      <w:r>
        <w:t>соблюдать</w:t>
      </w:r>
      <w:r>
        <w:rPr>
          <w:spacing w:val="-5"/>
        </w:rPr>
        <w:t xml:space="preserve"> </w:t>
      </w:r>
      <w:r>
        <w:t>информационную</w:t>
      </w:r>
      <w:r>
        <w:rPr>
          <w:spacing w:val="-4"/>
        </w:rPr>
        <w:t xml:space="preserve"> </w:t>
      </w:r>
      <w:r>
        <w:t>безопасность</w:t>
      </w:r>
      <w:r>
        <w:rPr>
          <w:spacing w:val="-3"/>
        </w:rPr>
        <w:t xml:space="preserve"> </w:t>
      </w:r>
      <w:r>
        <w:t>при</w:t>
      </w:r>
      <w:r>
        <w:rPr>
          <w:spacing w:val="-6"/>
        </w:rPr>
        <w:t xml:space="preserve"> </w:t>
      </w:r>
      <w:r>
        <w:t>работе</w:t>
      </w:r>
      <w:r>
        <w:rPr>
          <w:spacing w:val="-5"/>
        </w:rPr>
        <w:t xml:space="preserve"> </w:t>
      </w:r>
      <w:r>
        <w:t>в</w:t>
      </w:r>
      <w:r>
        <w:rPr>
          <w:spacing w:val="-5"/>
        </w:rPr>
        <w:t xml:space="preserve"> </w:t>
      </w:r>
      <w:r>
        <w:t>сети</w:t>
      </w:r>
      <w:r>
        <w:rPr>
          <w:spacing w:val="-2"/>
        </w:rPr>
        <w:t xml:space="preserve"> Интернет.</w:t>
      </w:r>
    </w:p>
    <w:p w:rsidR="000A0EF3" w:rsidRDefault="002345D6">
      <w:pPr>
        <w:pStyle w:val="a3"/>
        <w:spacing w:before="139" w:line="360" w:lineRule="auto"/>
        <w:ind w:left="809" w:right="114"/>
      </w:pPr>
      <w:r>
        <w:t>Формирование универсальных учебных коммуникативных действий включает умения: воспринимать</w:t>
      </w:r>
      <w:r>
        <w:rPr>
          <w:spacing w:val="80"/>
        </w:rPr>
        <w:t xml:space="preserve"> </w:t>
      </w:r>
      <w:r>
        <w:t>и</w:t>
      </w:r>
      <w:r>
        <w:rPr>
          <w:spacing w:val="80"/>
        </w:rPr>
        <w:t xml:space="preserve"> </w:t>
      </w:r>
      <w:r>
        <w:t>создавать</w:t>
      </w:r>
      <w:r>
        <w:rPr>
          <w:spacing w:val="80"/>
        </w:rPr>
        <w:t xml:space="preserve"> </w:t>
      </w:r>
      <w:r>
        <w:t>собственные</w:t>
      </w:r>
      <w:r>
        <w:rPr>
          <w:spacing w:val="80"/>
        </w:rPr>
        <w:t xml:space="preserve"> </w:t>
      </w:r>
      <w:r>
        <w:t>диалогические</w:t>
      </w:r>
      <w:r>
        <w:rPr>
          <w:spacing w:val="80"/>
        </w:rPr>
        <w:t xml:space="preserve"> </w:t>
      </w:r>
      <w:r>
        <w:t>и</w:t>
      </w:r>
      <w:r>
        <w:rPr>
          <w:spacing w:val="80"/>
        </w:rPr>
        <w:t xml:space="preserve"> </w:t>
      </w:r>
      <w:r>
        <w:t>монологические</w:t>
      </w:r>
      <w:r>
        <w:rPr>
          <w:spacing w:val="80"/>
        </w:rPr>
        <w:t xml:space="preserve"> </w:t>
      </w:r>
      <w:r>
        <w:t>высказывания</w:t>
      </w:r>
      <w:r>
        <w:rPr>
          <w:spacing w:val="80"/>
        </w:rPr>
        <w:t xml:space="preserve"> </w:t>
      </w:r>
      <w:r>
        <w:t>на</w:t>
      </w:r>
    </w:p>
    <w:p w:rsidR="000A0EF3" w:rsidRDefault="002345D6">
      <w:pPr>
        <w:pStyle w:val="a3"/>
        <w:tabs>
          <w:tab w:val="left" w:pos="2384"/>
          <w:tab w:val="left" w:pos="3975"/>
          <w:tab w:val="left" w:pos="6139"/>
          <w:tab w:val="left" w:pos="7192"/>
          <w:tab w:val="left" w:pos="9540"/>
        </w:tabs>
        <w:spacing w:line="360" w:lineRule="auto"/>
        <w:ind w:left="100" w:right="111"/>
      </w:pPr>
      <w:r>
        <w:rPr>
          <w:spacing w:val="-2"/>
        </w:rPr>
        <w:t>иностранном</w:t>
      </w:r>
      <w:r>
        <w:tab/>
      </w:r>
      <w:r>
        <w:rPr>
          <w:spacing w:val="-2"/>
        </w:rPr>
        <w:t>языке,</w:t>
      </w:r>
      <w:r>
        <w:tab/>
      </w:r>
      <w:r>
        <w:rPr>
          <w:spacing w:val="-2"/>
        </w:rPr>
        <w:t>участвовать</w:t>
      </w:r>
      <w:r>
        <w:tab/>
      </w:r>
      <w:r>
        <w:rPr>
          <w:spacing w:val="-10"/>
        </w:rPr>
        <w:t>в</w:t>
      </w:r>
      <w:r>
        <w:tab/>
      </w:r>
      <w:r>
        <w:rPr>
          <w:spacing w:val="-2"/>
        </w:rPr>
        <w:t>обсуждениях,</w:t>
      </w:r>
      <w:r>
        <w:tab/>
      </w:r>
      <w:r>
        <w:rPr>
          <w:spacing w:val="-2"/>
        </w:rPr>
        <w:t xml:space="preserve">выступлениях </w:t>
      </w:r>
      <w:r>
        <w:t>в соответствии с условиями и целями общения;</w:t>
      </w:r>
    </w:p>
    <w:p w:rsidR="000A0EF3" w:rsidRDefault="002345D6">
      <w:pPr>
        <w:pStyle w:val="a3"/>
        <w:spacing w:line="360" w:lineRule="auto"/>
        <w:ind w:left="100" w:right="110" w:firstLine="708"/>
      </w:pPr>
      <w:r>
        <w:t>развернуто, логично и точно излагать свою точку зрения с использованием адекватных языковых средств изучаемого иностранного языка;</w:t>
      </w:r>
    </w:p>
    <w:p w:rsidR="000A0EF3" w:rsidRDefault="002345D6">
      <w:pPr>
        <w:pStyle w:val="a3"/>
        <w:spacing w:line="360" w:lineRule="auto"/>
        <w:ind w:left="100" w:right="115" w:firstLine="708"/>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0A0EF3" w:rsidRDefault="002345D6">
      <w:pPr>
        <w:pStyle w:val="a3"/>
        <w:spacing w:line="360" w:lineRule="auto"/>
        <w:ind w:left="100" w:right="111" w:firstLine="708"/>
      </w:pPr>
      <w:r>
        <w:t>осуществлять</w:t>
      </w:r>
      <w:r>
        <w:rPr>
          <w:spacing w:val="79"/>
        </w:rPr>
        <w:t xml:space="preserve">   </w:t>
      </w:r>
      <w:r>
        <w:t>смысловое</w:t>
      </w:r>
      <w:r>
        <w:rPr>
          <w:spacing w:val="78"/>
        </w:rPr>
        <w:t xml:space="preserve">   </w:t>
      </w:r>
      <w:r>
        <w:t>чтение</w:t>
      </w:r>
      <w:r>
        <w:rPr>
          <w:spacing w:val="78"/>
        </w:rPr>
        <w:t xml:space="preserve">   </w:t>
      </w:r>
      <w:r>
        <w:t>текста</w:t>
      </w:r>
      <w:r>
        <w:rPr>
          <w:spacing w:val="78"/>
        </w:rPr>
        <w:t xml:space="preserve">   </w:t>
      </w:r>
      <w:r>
        <w:t>с</w:t>
      </w:r>
      <w:r>
        <w:rPr>
          <w:spacing w:val="79"/>
        </w:rPr>
        <w:t xml:space="preserve">   </w:t>
      </w:r>
      <w:r>
        <w:t>учетом</w:t>
      </w:r>
      <w:r>
        <w:rPr>
          <w:spacing w:val="79"/>
        </w:rPr>
        <w:t xml:space="preserve">   </w:t>
      </w:r>
      <w:r>
        <w:t>коммуникативной</w:t>
      </w:r>
      <w:r>
        <w:rPr>
          <w:spacing w:val="78"/>
        </w:rPr>
        <w:t xml:space="preserve">   </w:t>
      </w:r>
      <w: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A0EF3" w:rsidRDefault="002345D6">
      <w:pPr>
        <w:pStyle w:val="a3"/>
        <w:tabs>
          <w:tab w:val="left" w:pos="2412"/>
          <w:tab w:val="left" w:pos="3705"/>
          <w:tab w:val="left" w:pos="5357"/>
          <w:tab w:val="left" w:pos="7128"/>
          <w:tab w:val="left" w:pos="9815"/>
        </w:tabs>
        <w:spacing w:line="360" w:lineRule="auto"/>
        <w:ind w:left="100" w:right="107" w:firstLine="708"/>
      </w:pPr>
      <w:r>
        <w:t xml:space="preserve">выстраивать и представлять в письменной форме логику решения коммуникативной задачи </w:t>
      </w:r>
      <w:r>
        <w:rPr>
          <w:spacing w:val="-2"/>
        </w:rPr>
        <w:t>(например,</w:t>
      </w:r>
      <w:r>
        <w:tab/>
      </w:r>
      <w:r>
        <w:rPr>
          <w:spacing w:val="-10"/>
        </w:rPr>
        <w:t>в</w:t>
      </w:r>
      <w:r>
        <w:tab/>
      </w:r>
      <w:r>
        <w:rPr>
          <w:spacing w:val="-4"/>
        </w:rPr>
        <w:t>виде</w:t>
      </w:r>
      <w:r>
        <w:tab/>
      </w:r>
      <w:r>
        <w:rPr>
          <w:spacing w:val="-2"/>
        </w:rPr>
        <w:t>плана</w:t>
      </w:r>
      <w:r>
        <w:tab/>
      </w:r>
      <w:r>
        <w:rPr>
          <w:spacing w:val="-2"/>
        </w:rPr>
        <w:t>высказывания,</w:t>
      </w:r>
      <w:r>
        <w:tab/>
      </w:r>
      <w:r>
        <w:rPr>
          <w:spacing w:val="-2"/>
        </w:rPr>
        <w:t xml:space="preserve">состоящего </w:t>
      </w:r>
      <w:r>
        <w:t>из вопросов или утверждений);</w:t>
      </w:r>
    </w:p>
    <w:p w:rsidR="000A0EF3" w:rsidRDefault="002345D6">
      <w:pPr>
        <w:pStyle w:val="a3"/>
        <w:spacing w:line="362" w:lineRule="auto"/>
        <w:ind w:left="100" w:right="115" w:firstLine="708"/>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0A0EF3" w:rsidRDefault="002345D6">
      <w:pPr>
        <w:pStyle w:val="a3"/>
        <w:spacing w:line="360" w:lineRule="auto"/>
        <w:ind w:left="100" w:right="112" w:firstLine="708"/>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0A0EF3" w:rsidRDefault="002345D6">
      <w:pPr>
        <w:pStyle w:val="a3"/>
        <w:ind w:left="809"/>
      </w:pPr>
      <w:r>
        <w:t>Формирование</w:t>
      </w:r>
      <w:r>
        <w:rPr>
          <w:spacing w:val="-5"/>
        </w:rPr>
        <w:t xml:space="preserve"> </w:t>
      </w:r>
      <w:r>
        <w:t>универсальных</w:t>
      </w:r>
      <w:r>
        <w:rPr>
          <w:spacing w:val="-3"/>
        </w:rPr>
        <w:t xml:space="preserve"> </w:t>
      </w:r>
      <w:r>
        <w:t>учебных</w:t>
      </w:r>
      <w:r>
        <w:rPr>
          <w:spacing w:val="-5"/>
        </w:rPr>
        <w:t xml:space="preserve"> </w:t>
      </w:r>
      <w:r>
        <w:t>регулятивных</w:t>
      </w:r>
      <w:r>
        <w:rPr>
          <w:spacing w:val="-4"/>
        </w:rPr>
        <w:t xml:space="preserve"> </w:t>
      </w:r>
      <w:r>
        <w:t>действий</w:t>
      </w:r>
      <w:r>
        <w:rPr>
          <w:spacing w:val="-5"/>
        </w:rPr>
        <w:t xml:space="preserve"> </w:t>
      </w:r>
      <w:r>
        <w:t>включает</w:t>
      </w:r>
      <w:r>
        <w:rPr>
          <w:spacing w:val="-1"/>
        </w:rPr>
        <w:t xml:space="preserve"> </w:t>
      </w:r>
      <w:r>
        <w:rPr>
          <w:spacing w:val="-2"/>
        </w:rPr>
        <w:t>умения:</w:t>
      </w:r>
    </w:p>
    <w:p w:rsidR="000A0EF3" w:rsidRDefault="002345D6">
      <w:pPr>
        <w:pStyle w:val="a3"/>
        <w:spacing w:before="132" w:line="360" w:lineRule="auto"/>
        <w:ind w:left="100" w:right="107" w:firstLine="708"/>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0A0EF3" w:rsidRDefault="000A0EF3">
      <w:pPr>
        <w:spacing w:line="360" w:lineRule="auto"/>
        <w:sectPr w:rsidR="000A0EF3">
          <w:pgSz w:w="11930" w:h="16860"/>
          <w:pgMar w:top="300" w:right="460" w:bottom="1340" w:left="360" w:header="0" w:footer="1143" w:gutter="0"/>
          <w:cols w:space="720"/>
        </w:sectPr>
      </w:pPr>
    </w:p>
    <w:p w:rsidR="000A0EF3" w:rsidRDefault="002345D6">
      <w:pPr>
        <w:pStyle w:val="a3"/>
        <w:spacing w:before="63" w:line="360" w:lineRule="auto"/>
        <w:ind w:left="809" w:right="110"/>
      </w:pPr>
      <w:r>
        <w:lastRenderedPageBreak/>
        <w:t>выполнять работу в условиях реального, виртуального и комбинированного взаимодействия; оказывать</w:t>
      </w:r>
      <w:r>
        <w:rPr>
          <w:spacing w:val="65"/>
          <w:w w:val="150"/>
        </w:rPr>
        <w:t xml:space="preserve">   </w:t>
      </w:r>
      <w:r>
        <w:t>влияние</w:t>
      </w:r>
      <w:r>
        <w:rPr>
          <w:spacing w:val="64"/>
          <w:w w:val="150"/>
        </w:rPr>
        <w:t xml:space="preserve">   </w:t>
      </w:r>
      <w:r>
        <w:t>на</w:t>
      </w:r>
      <w:r>
        <w:rPr>
          <w:spacing w:val="65"/>
          <w:w w:val="150"/>
        </w:rPr>
        <w:t xml:space="preserve">   </w:t>
      </w:r>
      <w:r>
        <w:t>речевое</w:t>
      </w:r>
      <w:r>
        <w:rPr>
          <w:spacing w:val="65"/>
          <w:w w:val="150"/>
        </w:rPr>
        <w:t xml:space="preserve">   </w:t>
      </w:r>
      <w:r>
        <w:t>поведение</w:t>
      </w:r>
      <w:r>
        <w:rPr>
          <w:spacing w:val="65"/>
          <w:w w:val="150"/>
        </w:rPr>
        <w:t xml:space="preserve">   </w:t>
      </w:r>
      <w:r>
        <w:t>партнера</w:t>
      </w:r>
      <w:r>
        <w:rPr>
          <w:spacing w:val="64"/>
          <w:w w:val="150"/>
        </w:rPr>
        <w:t xml:space="preserve">   </w:t>
      </w:r>
      <w:r>
        <w:t>(например,</w:t>
      </w:r>
      <w:r>
        <w:rPr>
          <w:spacing w:val="65"/>
          <w:w w:val="150"/>
        </w:rPr>
        <w:t xml:space="preserve">   </w:t>
      </w:r>
      <w:r>
        <w:rPr>
          <w:spacing w:val="-2"/>
        </w:rPr>
        <w:t>поощряя</w:t>
      </w:r>
    </w:p>
    <w:p w:rsidR="000A0EF3" w:rsidRDefault="002345D6">
      <w:pPr>
        <w:pStyle w:val="a3"/>
        <w:ind w:left="100"/>
      </w:pPr>
      <w:r>
        <w:t>его</w:t>
      </w:r>
      <w:r>
        <w:rPr>
          <w:spacing w:val="-6"/>
        </w:rPr>
        <w:t xml:space="preserve"> </w:t>
      </w:r>
      <w:r>
        <w:t>продолжать</w:t>
      </w:r>
      <w:r>
        <w:rPr>
          <w:spacing w:val="-2"/>
        </w:rPr>
        <w:t xml:space="preserve"> </w:t>
      </w:r>
      <w:r>
        <w:t>поиск</w:t>
      </w:r>
      <w:r>
        <w:rPr>
          <w:spacing w:val="-3"/>
        </w:rPr>
        <w:t xml:space="preserve"> </w:t>
      </w:r>
      <w:r>
        <w:t>совместного</w:t>
      </w:r>
      <w:r>
        <w:rPr>
          <w:spacing w:val="-3"/>
        </w:rPr>
        <w:t xml:space="preserve"> </w:t>
      </w:r>
      <w:r>
        <w:t>решения</w:t>
      </w:r>
      <w:r>
        <w:rPr>
          <w:spacing w:val="-3"/>
        </w:rPr>
        <w:t xml:space="preserve"> </w:t>
      </w:r>
      <w:r>
        <w:t>поставленной</w:t>
      </w:r>
      <w:r>
        <w:rPr>
          <w:spacing w:val="-3"/>
        </w:rPr>
        <w:t xml:space="preserve"> </w:t>
      </w:r>
      <w:r>
        <w:rPr>
          <w:spacing w:val="-2"/>
        </w:rPr>
        <w:t>задачи);</w:t>
      </w:r>
    </w:p>
    <w:p w:rsidR="000A0EF3" w:rsidRDefault="002345D6">
      <w:pPr>
        <w:pStyle w:val="a3"/>
        <w:spacing w:before="140" w:line="360" w:lineRule="auto"/>
        <w:ind w:left="100" w:right="114" w:firstLine="708"/>
      </w:pPr>
      <w:r>
        <w:t xml:space="preserve">корректировать совместную деятельность с учетом возникших трудностей, новых данных или </w:t>
      </w:r>
      <w:r>
        <w:rPr>
          <w:spacing w:val="-2"/>
        </w:rPr>
        <w:t>информации;</w:t>
      </w:r>
    </w:p>
    <w:p w:rsidR="000A0EF3" w:rsidRDefault="002345D6">
      <w:pPr>
        <w:pStyle w:val="a3"/>
        <w:spacing w:line="360" w:lineRule="auto"/>
        <w:ind w:left="100" w:right="113" w:firstLine="708"/>
      </w:pPr>
      <w:r>
        <w:t xml:space="preserve">осуществлять взаимодействие в ситуациях общения, соблюдая этикетные нормы межкультурного </w:t>
      </w:r>
      <w:r>
        <w:rPr>
          <w:spacing w:val="-2"/>
        </w:rPr>
        <w:t>общения.</w:t>
      </w:r>
    </w:p>
    <w:p w:rsidR="000A0EF3" w:rsidRDefault="002345D6">
      <w:pPr>
        <w:pStyle w:val="2"/>
        <w:spacing w:before="4"/>
        <w:ind w:left="809"/>
      </w:pPr>
      <w:r>
        <w:t>Математика</w:t>
      </w:r>
      <w:r>
        <w:rPr>
          <w:spacing w:val="-3"/>
        </w:rPr>
        <w:t xml:space="preserve"> </w:t>
      </w:r>
      <w:r>
        <w:t>и</w:t>
      </w:r>
      <w:r>
        <w:rPr>
          <w:spacing w:val="-2"/>
        </w:rPr>
        <w:t xml:space="preserve"> информатика.</w:t>
      </w:r>
    </w:p>
    <w:p w:rsidR="000A0EF3" w:rsidRDefault="002345D6">
      <w:pPr>
        <w:pStyle w:val="a3"/>
        <w:tabs>
          <w:tab w:val="left" w:pos="3244"/>
          <w:tab w:val="left" w:pos="5717"/>
          <w:tab w:val="left" w:pos="7497"/>
          <w:tab w:val="left" w:pos="10049"/>
        </w:tabs>
        <w:spacing w:before="133" w:line="360" w:lineRule="auto"/>
        <w:ind w:left="100" w:right="109"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действия:</w:t>
      </w:r>
    </w:p>
    <w:p w:rsidR="000A0EF3" w:rsidRDefault="002345D6">
      <w:pPr>
        <w:pStyle w:val="a3"/>
        <w:spacing w:line="360" w:lineRule="auto"/>
        <w:ind w:left="100" w:right="113" w:firstLine="708"/>
      </w:pPr>
      <w:r>
        <w:t>выявлять качества, характеристики математических понятий и отношений между понятиями; формулировать определения понятий;</w:t>
      </w:r>
    </w:p>
    <w:p w:rsidR="000A0EF3" w:rsidRDefault="002345D6">
      <w:pPr>
        <w:pStyle w:val="a3"/>
        <w:tabs>
          <w:tab w:val="left" w:pos="3201"/>
          <w:tab w:val="left" w:pos="5619"/>
          <w:tab w:val="left" w:pos="7367"/>
          <w:tab w:val="left" w:pos="9927"/>
        </w:tabs>
        <w:spacing w:line="360" w:lineRule="auto"/>
        <w:ind w:left="100" w:right="111" w:firstLine="708"/>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0A0EF3" w:rsidRDefault="002345D6">
      <w:pPr>
        <w:pStyle w:val="a3"/>
        <w:spacing w:line="360" w:lineRule="auto"/>
        <w:ind w:left="100" w:right="109" w:firstLine="708"/>
      </w:pPr>
      <w:r>
        <w:t>выявлять математические закономерности, проводить</w:t>
      </w:r>
      <w:r>
        <w:rPr>
          <w:spacing w:val="40"/>
        </w:rPr>
        <w:t xml:space="preserve"> </w:t>
      </w:r>
      <w:r>
        <w:t>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0A0EF3" w:rsidRDefault="002345D6">
      <w:pPr>
        <w:pStyle w:val="a3"/>
        <w:spacing w:before="2" w:line="360" w:lineRule="auto"/>
        <w:ind w:left="100" w:right="116" w:firstLine="708"/>
      </w:pPr>
      <w:r>
        <w:t>воспринимать, формулировать и преобразовывать суждения: утвердительные и отрицательные, единичные, частные и общие; условные;</w:t>
      </w:r>
    </w:p>
    <w:p w:rsidR="000A0EF3" w:rsidRDefault="002345D6">
      <w:pPr>
        <w:pStyle w:val="a3"/>
        <w:spacing w:line="360" w:lineRule="auto"/>
        <w:ind w:left="100" w:right="104" w:firstLine="708"/>
      </w:pPr>
      <w:r>
        <w:t>делать выводы с использованием законов логики, дедуктивных и индуктивных умозаключений, умозаключений по аналогии;</w:t>
      </w:r>
    </w:p>
    <w:p w:rsidR="000A0EF3" w:rsidRDefault="002345D6">
      <w:pPr>
        <w:pStyle w:val="a3"/>
        <w:tabs>
          <w:tab w:val="left" w:pos="2613"/>
          <w:tab w:val="left" w:pos="5080"/>
          <w:tab w:val="left" w:pos="7807"/>
          <w:tab w:val="left" w:pos="10072"/>
        </w:tabs>
        <w:spacing w:line="360" w:lineRule="auto"/>
        <w:ind w:left="100" w:right="109" w:firstLine="708"/>
      </w:pPr>
      <w:r>
        <w:t>проводить самостоятельно доказательства математических утверждений (прямые и от</w:t>
      </w:r>
      <w:r>
        <w:rPr>
          <w:spacing w:val="40"/>
        </w:rPr>
        <w:t xml:space="preserve">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суждения и выводы;</w:t>
      </w:r>
    </w:p>
    <w:p w:rsidR="000A0EF3" w:rsidRDefault="002345D6">
      <w:pPr>
        <w:pStyle w:val="a3"/>
        <w:spacing w:line="360" w:lineRule="auto"/>
        <w:ind w:left="100" w:right="112" w:firstLine="708"/>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A0EF3" w:rsidRDefault="002345D6">
      <w:pPr>
        <w:pStyle w:val="a3"/>
        <w:tabs>
          <w:tab w:val="left" w:pos="3244"/>
          <w:tab w:val="left" w:pos="5717"/>
          <w:tab w:val="left" w:pos="7497"/>
          <w:tab w:val="left" w:pos="10049"/>
        </w:tabs>
        <w:spacing w:line="360" w:lineRule="auto"/>
        <w:ind w:left="100" w:right="109"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исследовательские действия:</w:t>
      </w:r>
    </w:p>
    <w:p w:rsidR="000A0EF3" w:rsidRDefault="002345D6">
      <w:pPr>
        <w:pStyle w:val="a3"/>
        <w:ind w:left="809"/>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0A0EF3" w:rsidRDefault="002345D6">
      <w:pPr>
        <w:pStyle w:val="a3"/>
        <w:spacing w:before="136" w:line="362" w:lineRule="auto"/>
        <w:ind w:left="100" w:right="116" w:firstLine="708"/>
      </w:pPr>
      <w:r>
        <w:t>формулировать вопросы, фиксирующие противоречие, проблему, устанавливать искомое и</w:t>
      </w:r>
      <w:r>
        <w:rPr>
          <w:spacing w:val="40"/>
        </w:rPr>
        <w:t xml:space="preserve"> </w:t>
      </w:r>
      <w:r>
        <w:t>данное, формировать гипотезу, аргументировать свою позицию, мнение;</w:t>
      </w:r>
    </w:p>
    <w:p w:rsidR="000A0EF3" w:rsidRDefault="002345D6">
      <w:pPr>
        <w:pStyle w:val="a3"/>
        <w:tabs>
          <w:tab w:val="left" w:pos="2632"/>
          <w:tab w:val="left" w:pos="5000"/>
          <w:tab w:val="left" w:pos="7478"/>
          <w:tab w:val="left" w:pos="9599"/>
        </w:tabs>
        <w:spacing w:line="360" w:lineRule="auto"/>
        <w:ind w:left="100" w:right="107" w:firstLine="708"/>
      </w:pPr>
      <w:r>
        <w:rPr>
          <w:spacing w:val="-2"/>
        </w:rPr>
        <w:t>проводить</w:t>
      </w:r>
      <w:r>
        <w:tab/>
      </w:r>
      <w:r>
        <w:rPr>
          <w:spacing w:val="-2"/>
        </w:rPr>
        <w:t>самостоятельно</w:t>
      </w:r>
      <w:r>
        <w:tab/>
      </w:r>
      <w:r>
        <w:rPr>
          <w:spacing w:val="-2"/>
        </w:rPr>
        <w:t>спланированный</w:t>
      </w:r>
      <w:r>
        <w:tab/>
      </w:r>
      <w:r>
        <w:rPr>
          <w:spacing w:val="-2"/>
        </w:rPr>
        <w:t>эксперимент,</w:t>
      </w:r>
      <w:r>
        <w:tab/>
      </w:r>
      <w:r>
        <w:rPr>
          <w:spacing w:val="-2"/>
        </w:rPr>
        <w:t xml:space="preserve">исследование </w:t>
      </w:r>
      <w:r>
        <w:t>по</w:t>
      </w:r>
      <w:r>
        <w:rPr>
          <w:spacing w:val="80"/>
          <w:w w:val="150"/>
        </w:rPr>
        <w:t xml:space="preserve">   </w:t>
      </w:r>
      <w:r>
        <w:t>установлению</w:t>
      </w:r>
      <w:r>
        <w:rPr>
          <w:spacing w:val="80"/>
          <w:w w:val="150"/>
        </w:rPr>
        <w:t xml:space="preserve">   </w:t>
      </w:r>
      <w:r>
        <w:t>особенностей</w:t>
      </w:r>
      <w:r>
        <w:rPr>
          <w:spacing w:val="79"/>
          <w:w w:val="150"/>
        </w:rPr>
        <w:t xml:space="preserve">   </w:t>
      </w:r>
      <w:r>
        <w:t>математического</w:t>
      </w:r>
      <w:r>
        <w:rPr>
          <w:spacing w:val="80"/>
          <w:w w:val="150"/>
        </w:rPr>
        <w:t xml:space="preserve">   </w:t>
      </w:r>
      <w:r>
        <w:t>объекта,</w:t>
      </w:r>
      <w:r>
        <w:rPr>
          <w:spacing w:val="80"/>
          <w:w w:val="150"/>
        </w:rPr>
        <w:t xml:space="preserve">   </w:t>
      </w:r>
      <w:r>
        <w:t>понятия,</w:t>
      </w:r>
      <w:r>
        <w:rPr>
          <w:spacing w:val="79"/>
          <w:w w:val="150"/>
        </w:rPr>
        <w:t xml:space="preserve">   </w:t>
      </w:r>
      <w:r>
        <w:t xml:space="preserve">процедуры, по выявлению зависимостей между объектами, понятиями, процедурами, использовать различные </w:t>
      </w:r>
      <w:r>
        <w:rPr>
          <w:spacing w:val="-2"/>
        </w:rPr>
        <w:t>методы;</w:t>
      </w:r>
    </w:p>
    <w:p w:rsidR="000A0EF3" w:rsidRDefault="002345D6">
      <w:pPr>
        <w:pStyle w:val="a3"/>
        <w:ind w:left="809"/>
      </w:pPr>
      <w:r>
        <w:t>самостоятельно</w:t>
      </w:r>
      <w:r>
        <w:rPr>
          <w:spacing w:val="23"/>
        </w:rPr>
        <w:t xml:space="preserve"> </w:t>
      </w:r>
      <w:r>
        <w:t>формулировать</w:t>
      </w:r>
      <w:r>
        <w:rPr>
          <w:spacing w:val="26"/>
        </w:rPr>
        <w:t xml:space="preserve"> </w:t>
      </w:r>
      <w:r>
        <w:t>обобщения</w:t>
      </w:r>
      <w:r>
        <w:rPr>
          <w:spacing w:val="22"/>
        </w:rPr>
        <w:t xml:space="preserve"> </w:t>
      </w:r>
      <w:r>
        <w:t>и</w:t>
      </w:r>
      <w:r>
        <w:rPr>
          <w:spacing w:val="27"/>
        </w:rPr>
        <w:t xml:space="preserve"> </w:t>
      </w:r>
      <w:r>
        <w:t>выводы</w:t>
      </w:r>
      <w:r>
        <w:rPr>
          <w:spacing w:val="24"/>
        </w:rPr>
        <w:t xml:space="preserve"> </w:t>
      </w:r>
      <w:r>
        <w:t>по</w:t>
      </w:r>
      <w:r>
        <w:rPr>
          <w:spacing w:val="25"/>
        </w:rPr>
        <w:t xml:space="preserve"> </w:t>
      </w:r>
      <w:r>
        <w:t>результатам</w:t>
      </w:r>
      <w:r>
        <w:rPr>
          <w:spacing w:val="24"/>
        </w:rPr>
        <w:t xml:space="preserve"> </w:t>
      </w:r>
      <w:r>
        <w:t>проведенного</w:t>
      </w:r>
      <w:r>
        <w:rPr>
          <w:spacing w:val="26"/>
        </w:rPr>
        <w:t xml:space="preserve"> </w:t>
      </w:r>
      <w:r>
        <w:rPr>
          <w:spacing w:val="-2"/>
        </w:rPr>
        <w:t>наблюдения,</w:t>
      </w:r>
    </w:p>
    <w:p w:rsidR="000A0EF3" w:rsidRDefault="000A0EF3">
      <w:pPr>
        <w:sectPr w:rsidR="000A0EF3">
          <w:pgSz w:w="11930" w:h="16860"/>
          <w:pgMar w:top="300" w:right="460" w:bottom="1340" w:left="360" w:header="0" w:footer="1143" w:gutter="0"/>
          <w:cols w:space="720"/>
        </w:sectPr>
      </w:pPr>
    </w:p>
    <w:p w:rsidR="000A0EF3" w:rsidRDefault="002345D6">
      <w:pPr>
        <w:pStyle w:val="a3"/>
        <w:spacing w:before="63" w:line="360" w:lineRule="auto"/>
        <w:ind w:left="100" w:right="112"/>
      </w:pPr>
      <w:r>
        <w:lastRenderedPageBreak/>
        <w:t>исследования, оценивать достоверность полученных результатов, выводов и обобщений, прогнозировать возможное их развитие в новых условиях.</w:t>
      </w:r>
    </w:p>
    <w:p w:rsidR="000A0EF3" w:rsidRDefault="002345D6">
      <w:pPr>
        <w:pStyle w:val="a3"/>
        <w:tabs>
          <w:tab w:val="left" w:pos="3244"/>
          <w:tab w:val="left" w:pos="5717"/>
          <w:tab w:val="left" w:pos="7497"/>
          <w:tab w:val="left" w:pos="10049"/>
        </w:tabs>
        <w:spacing w:line="362" w:lineRule="auto"/>
        <w:ind w:left="100" w:right="109"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rsidR="000A0EF3" w:rsidRDefault="002345D6">
      <w:pPr>
        <w:pStyle w:val="a3"/>
        <w:spacing w:line="360" w:lineRule="auto"/>
        <w:ind w:left="100" w:right="111" w:firstLine="708"/>
      </w:pPr>
      <w:r>
        <w:t>выбирать</w:t>
      </w:r>
      <w:r>
        <w:rPr>
          <w:spacing w:val="80"/>
          <w:w w:val="150"/>
        </w:rPr>
        <w:t xml:space="preserve">   </w:t>
      </w:r>
      <w:r>
        <w:t>информацию</w:t>
      </w:r>
      <w:r>
        <w:rPr>
          <w:spacing w:val="80"/>
          <w:w w:val="150"/>
        </w:rPr>
        <w:t xml:space="preserve">   </w:t>
      </w:r>
      <w:r>
        <w:t>из</w:t>
      </w:r>
      <w:r>
        <w:rPr>
          <w:spacing w:val="80"/>
          <w:w w:val="150"/>
        </w:rPr>
        <w:t xml:space="preserve">   </w:t>
      </w:r>
      <w:r>
        <w:t>источников</w:t>
      </w:r>
      <w:r>
        <w:rPr>
          <w:spacing w:val="80"/>
          <w:w w:val="150"/>
        </w:rPr>
        <w:t xml:space="preserve">   </w:t>
      </w:r>
      <w:r>
        <w:t>различных</w:t>
      </w:r>
      <w:r>
        <w:rPr>
          <w:spacing w:val="80"/>
          <w:w w:val="150"/>
        </w:rPr>
        <w:t xml:space="preserve">   </w:t>
      </w:r>
      <w:r>
        <w:t>типов,</w:t>
      </w:r>
      <w:r>
        <w:rPr>
          <w:spacing w:val="80"/>
          <w:w w:val="150"/>
        </w:rPr>
        <w:t xml:space="preserve">   </w:t>
      </w:r>
      <w:r>
        <w:t>анализировать</w:t>
      </w:r>
      <w:r>
        <w:rPr>
          <w:spacing w:val="40"/>
        </w:rPr>
        <w:t xml:space="preserve"> </w:t>
      </w:r>
      <w:r>
        <w:t>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0A0EF3" w:rsidRDefault="002345D6">
      <w:pPr>
        <w:pStyle w:val="a3"/>
        <w:spacing w:line="360" w:lineRule="auto"/>
        <w:ind w:left="100" w:right="108" w:firstLine="708"/>
      </w:pPr>
      <w:r>
        <w:t>оценивать надежность информации по самостоятельно сформулированным критериям, воспринимать ее критически;</w:t>
      </w:r>
    </w:p>
    <w:p w:rsidR="000A0EF3" w:rsidRDefault="002345D6">
      <w:pPr>
        <w:pStyle w:val="a3"/>
        <w:spacing w:line="360" w:lineRule="auto"/>
        <w:ind w:left="100" w:right="110" w:firstLine="708"/>
      </w:pPr>
      <w:r>
        <w:t xml:space="preserve">выявлять дефициты информации, данных, необходимых для ответа на вопрос и для решения </w:t>
      </w:r>
      <w:r>
        <w:rPr>
          <w:spacing w:val="-2"/>
        </w:rPr>
        <w:t>задачи;</w:t>
      </w:r>
    </w:p>
    <w:p w:rsidR="000A0EF3" w:rsidRDefault="002345D6">
      <w:pPr>
        <w:pStyle w:val="a3"/>
        <w:tabs>
          <w:tab w:val="left" w:pos="2311"/>
          <w:tab w:val="left" w:pos="4703"/>
          <w:tab w:val="left" w:pos="6159"/>
          <w:tab w:val="left" w:pos="7798"/>
          <w:tab w:val="left" w:pos="8712"/>
          <w:tab w:val="left" w:pos="10296"/>
        </w:tabs>
        <w:spacing w:line="360" w:lineRule="auto"/>
        <w:ind w:left="100" w:right="108" w:firstLine="708"/>
      </w:pPr>
      <w:r>
        <w:t xml:space="preserve">анализировать информацию, структурировать ее с помощью таблиц и схем, обобщать, </w:t>
      </w:r>
      <w:r>
        <w:rPr>
          <w:spacing w:val="-2"/>
        </w:rPr>
        <w:t>моделировать</w:t>
      </w:r>
      <w:r>
        <w:tab/>
      </w:r>
      <w:r>
        <w:rPr>
          <w:spacing w:val="-2"/>
        </w:rPr>
        <w:t>математически:</w:t>
      </w:r>
      <w:r>
        <w:tab/>
      </w:r>
      <w:r>
        <w:rPr>
          <w:spacing w:val="-2"/>
        </w:rPr>
        <w:t>делать</w:t>
      </w:r>
      <w:r>
        <w:tab/>
      </w:r>
      <w:r>
        <w:rPr>
          <w:spacing w:val="-2"/>
        </w:rPr>
        <w:t>чертежи</w:t>
      </w:r>
      <w:r>
        <w:tab/>
      </w:r>
      <w:r>
        <w:rPr>
          <w:spacing w:val="-10"/>
        </w:rPr>
        <w:t>и</w:t>
      </w:r>
      <w:r>
        <w:tab/>
      </w:r>
      <w:r>
        <w:rPr>
          <w:spacing w:val="-2"/>
        </w:rPr>
        <w:t>краткие</w:t>
      </w:r>
      <w:r>
        <w:tab/>
      </w:r>
      <w:r>
        <w:rPr>
          <w:spacing w:val="-2"/>
        </w:rPr>
        <w:t xml:space="preserve">записи </w:t>
      </w:r>
      <w:r>
        <w:t>по условию задачи, отображать графически, записывать с помощью формул;</w:t>
      </w:r>
    </w:p>
    <w:p w:rsidR="000A0EF3" w:rsidRDefault="002345D6">
      <w:pPr>
        <w:pStyle w:val="a3"/>
        <w:spacing w:line="360" w:lineRule="auto"/>
        <w:ind w:left="100" w:right="116" w:firstLine="708"/>
      </w:pPr>
      <w:r>
        <w:t>формулировать прямые и обратные утверждения, отрицание, выводить следствия; распознавать неверные утверждения и находить в них ошибки;</w:t>
      </w:r>
    </w:p>
    <w:p w:rsidR="000A0EF3" w:rsidRDefault="002345D6">
      <w:pPr>
        <w:pStyle w:val="a3"/>
        <w:spacing w:line="360" w:lineRule="auto"/>
        <w:ind w:left="100" w:right="113" w:firstLine="708"/>
      </w:pPr>
      <w:r>
        <w:t>проводить математические эксперименты, решать задачи исследовательского характера,</w:t>
      </w:r>
      <w:r>
        <w:rPr>
          <w:spacing w:val="40"/>
        </w:rPr>
        <w:t xml:space="preserve"> </w:t>
      </w:r>
      <w:r>
        <w:t>выдвигать предположения, доказывать или опровергать их, применяя индукцию, дедукцию, аналогию, математические методы;</w:t>
      </w:r>
    </w:p>
    <w:p w:rsidR="000A0EF3" w:rsidRDefault="002345D6">
      <w:pPr>
        <w:pStyle w:val="a3"/>
        <w:spacing w:line="360" w:lineRule="auto"/>
        <w:ind w:left="100" w:right="107" w:firstLine="708"/>
      </w:pPr>
      <w:r>
        <w:t>создавать</w:t>
      </w:r>
      <w:r>
        <w:rPr>
          <w:spacing w:val="-1"/>
        </w:rPr>
        <w:t xml:space="preserve"> </w:t>
      </w:r>
      <w:r>
        <w:t>структурированные</w:t>
      </w:r>
      <w:r>
        <w:rPr>
          <w:spacing w:val="-4"/>
        </w:rPr>
        <w:t xml:space="preserve"> </w:t>
      </w:r>
      <w:r>
        <w:t>текстовые</w:t>
      </w:r>
      <w:r>
        <w:rPr>
          <w:spacing w:val="-4"/>
        </w:rPr>
        <w:t xml:space="preserve"> </w:t>
      </w:r>
      <w:r>
        <w:t>материалы</w:t>
      </w:r>
      <w:r>
        <w:rPr>
          <w:spacing w:val="-3"/>
        </w:rPr>
        <w:t xml:space="preserve"> </w:t>
      </w:r>
      <w:r>
        <w:t>с</w:t>
      </w:r>
      <w:r>
        <w:rPr>
          <w:spacing w:val="-3"/>
        </w:rPr>
        <w:t xml:space="preserve"> </w:t>
      </w:r>
      <w:r>
        <w:t>использованием</w:t>
      </w:r>
      <w:r>
        <w:rPr>
          <w:spacing w:val="-3"/>
        </w:rPr>
        <w:t xml:space="preserve"> </w:t>
      </w:r>
      <w:r>
        <w:t>возможностей</w:t>
      </w:r>
      <w:r>
        <w:rPr>
          <w:spacing w:val="-2"/>
        </w:rPr>
        <w:t xml:space="preserve"> </w:t>
      </w:r>
      <w:r>
        <w:t>современных программных средств и облачных технологий, использовать табличные базы данных;</w:t>
      </w:r>
    </w:p>
    <w:p w:rsidR="000A0EF3" w:rsidRDefault="002345D6">
      <w:pPr>
        <w:pStyle w:val="a3"/>
        <w:tabs>
          <w:tab w:val="left" w:pos="906"/>
          <w:tab w:val="left" w:pos="2691"/>
          <w:tab w:val="left" w:pos="4413"/>
          <w:tab w:val="left" w:pos="6435"/>
          <w:tab w:val="left" w:pos="7861"/>
          <w:tab w:val="left" w:pos="10171"/>
        </w:tabs>
        <w:spacing w:line="360" w:lineRule="auto"/>
        <w:ind w:left="100" w:right="108" w:firstLine="708"/>
      </w:pPr>
      <w:r>
        <w:t>использовать</w:t>
      </w:r>
      <w:r>
        <w:rPr>
          <w:spacing w:val="80"/>
        </w:rPr>
        <w:t xml:space="preserve">    </w:t>
      </w:r>
      <w:r>
        <w:t>компьютерно-математические</w:t>
      </w:r>
      <w:r>
        <w:rPr>
          <w:spacing w:val="80"/>
        </w:rPr>
        <w:t xml:space="preserve">    </w:t>
      </w:r>
      <w:r>
        <w:t>модели</w:t>
      </w:r>
      <w:r>
        <w:rPr>
          <w:spacing w:val="80"/>
        </w:rPr>
        <w:t xml:space="preserve">    </w:t>
      </w:r>
      <w:r>
        <w:t>для</w:t>
      </w:r>
      <w:r>
        <w:rPr>
          <w:spacing w:val="80"/>
        </w:rPr>
        <w:t xml:space="preserve">    </w:t>
      </w:r>
      <w:r>
        <w:t>анализа</w:t>
      </w:r>
      <w:r>
        <w:rPr>
          <w:spacing w:val="80"/>
        </w:rPr>
        <w:t xml:space="preserve">    </w:t>
      </w:r>
      <w:r>
        <w:t xml:space="preserve">объектов </w:t>
      </w:r>
      <w:r>
        <w:rPr>
          <w:spacing w:val="-10"/>
        </w:rPr>
        <w:t>и</w:t>
      </w:r>
      <w:r>
        <w:tab/>
      </w:r>
      <w:r>
        <w:rPr>
          <w:spacing w:val="-2"/>
        </w:rPr>
        <w:t>процессов,</w:t>
      </w:r>
      <w:r>
        <w:tab/>
      </w:r>
      <w:r>
        <w:rPr>
          <w:spacing w:val="-2"/>
        </w:rPr>
        <w:t>оценивать</w:t>
      </w:r>
      <w:r>
        <w:tab/>
      </w:r>
      <w:r>
        <w:rPr>
          <w:spacing w:val="-2"/>
        </w:rPr>
        <w:t>адекватность</w:t>
      </w:r>
      <w:r>
        <w:tab/>
      </w:r>
      <w:r>
        <w:rPr>
          <w:spacing w:val="-2"/>
        </w:rPr>
        <w:t>модели</w:t>
      </w:r>
      <w:r>
        <w:tab/>
      </w:r>
      <w:r>
        <w:rPr>
          <w:spacing w:val="-2"/>
        </w:rPr>
        <w:t>моделируемому</w:t>
      </w:r>
      <w:r>
        <w:tab/>
      </w:r>
      <w:r>
        <w:rPr>
          <w:spacing w:val="-2"/>
        </w:rPr>
        <w:t xml:space="preserve">объекту </w:t>
      </w:r>
      <w:r>
        <w:t>или процессу; представлять результаты моделирования в наглядном виде.</w:t>
      </w:r>
    </w:p>
    <w:p w:rsidR="000A0EF3" w:rsidRDefault="002345D6">
      <w:pPr>
        <w:pStyle w:val="a3"/>
        <w:spacing w:line="360" w:lineRule="auto"/>
        <w:ind w:left="809" w:right="113"/>
      </w:pPr>
      <w:r>
        <w:t>Формирование универсальных учебных коммуникативных действий включает умения: воспринимать</w:t>
      </w:r>
      <w:r>
        <w:rPr>
          <w:spacing w:val="22"/>
        </w:rPr>
        <w:t xml:space="preserve"> </w:t>
      </w:r>
      <w:r>
        <w:t>и</w:t>
      </w:r>
      <w:r>
        <w:rPr>
          <w:spacing w:val="24"/>
        </w:rPr>
        <w:t xml:space="preserve"> </w:t>
      </w:r>
      <w:r>
        <w:t>формулировать</w:t>
      </w:r>
      <w:r>
        <w:rPr>
          <w:spacing w:val="24"/>
        </w:rPr>
        <w:t xml:space="preserve"> </w:t>
      </w:r>
      <w:r>
        <w:t>суждения,</w:t>
      </w:r>
      <w:r>
        <w:rPr>
          <w:spacing w:val="23"/>
        </w:rPr>
        <w:t xml:space="preserve"> </w:t>
      </w:r>
      <w:r>
        <w:t>ясно,</w:t>
      </w:r>
      <w:r>
        <w:rPr>
          <w:spacing w:val="23"/>
        </w:rPr>
        <w:t xml:space="preserve"> </w:t>
      </w:r>
      <w:r>
        <w:t>точно,</w:t>
      </w:r>
      <w:r>
        <w:rPr>
          <w:spacing w:val="23"/>
        </w:rPr>
        <w:t xml:space="preserve"> </w:t>
      </w:r>
      <w:r>
        <w:t>грамотно</w:t>
      </w:r>
      <w:r>
        <w:rPr>
          <w:spacing w:val="23"/>
        </w:rPr>
        <w:t xml:space="preserve"> </w:t>
      </w:r>
      <w:r>
        <w:t>выражать</w:t>
      </w:r>
      <w:r>
        <w:rPr>
          <w:spacing w:val="24"/>
        </w:rPr>
        <w:t xml:space="preserve"> </w:t>
      </w:r>
      <w:r>
        <w:t>свою</w:t>
      </w:r>
      <w:r>
        <w:rPr>
          <w:spacing w:val="23"/>
        </w:rPr>
        <w:t xml:space="preserve"> </w:t>
      </w:r>
      <w:r>
        <w:t>точку</w:t>
      </w:r>
      <w:r>
        <w:rPr>
          <w:spacing w:val="18"/>
        </w:rPr>
        <w:t xml:space="preserve"> </w:t>
      </w:r>
      <w:r>
        <w:t>зрения</w:t>
      </w:r>
      <w:r>
        <w:rPr>
          <w:spacing w:val="22"/>
        </w:rPr>
        <w:t xml:space="preserve"> </w:t>
      </w:r>
      <w:r>
        <w:t>в</w:t>
      </w:r>
    </w:p>
    <w:p w:rsidR="000A0EF3" w:rsidRDefault="002345D6">
      <w:pPr>
        <w:pStyle w:val="a3"/>
        <w:ind w:left="100"/>
      </w:pPr>
      <w:r>
        <w:t>устных</w:t>
      </w:r>
      <w:r>
        <w:rPr>
          <w:spacing w:val="-3"/>
        </w:rPr>
        <w:t xml:space="preserve"> </w:t>
      </w:r>
      <w:r>
        <w:t>и</w:t>
      </w:r>
      <w:r>
        <w:rPr>
          <w:spacing w:val="-4"/>
        </w:rPr>
        <w:t xml:space="preserve"> </w:t>
      </w:r>
      <w:r>
        <w:t>письменных</w:t>
      </w:r>
      <w:r>
        <w:rPr>
          <w:spacing w:val="-2"/>
        </w:rPr>
        <w:t xml:space="preserve"> текстах;</w:t>
      </w:r>
    </w:p>
    <w:p w:rsidR="000A0EF3" w:rsidRDefault="002345D6">
      <w:pPr>
        <w:pStyle w:val="a3"/>
        <w:tabs>
          <w:tab w:val="left" w:pos="4881"/>
          <w:tab w:val="left" w:pos="10120"/>
        </w:tabs>
        <w:spacing w:before="133" w:line="360" w:lineRule="auto"/>
        <w:ind w:left="100" w:right="110" w:firstLine="708"/>
      </w:pPr>
      <w:r>
        <w:t>в ходе обсуждения задавать вопросы по существу обсуждаемой темы, проблемы, решаемой</w:t>
      </w:r>
      <w:r>
        <w:rPr>
          <w:spacing w:val="40"/>
        </w:rPr>
        <w:t xml:space="preserve"> </w:t>
      </w:r>
      <w:r>
        <w:t xml:space="preserve">задачи, высказывать идеи, нацеленные на поиск решения; сопоставлять свои суждения с суждениями </w:t>
      </w:r>
      <w:r>
        <w:rPr>
          <w:spacing w:val="-2"/>
        </w:rPr>
        <w:t>других</w:t>
      </w:r>
      <w:r>
        <w:tab/>
      </w:r>
      <w:r>
        <w:rPr>
          <w:spacing w:val="-2"/>
        </w:rPr>
        <w:t>участников</w:t>
      </w:r>
      <w:r>
        <w:tab/>
      </w:r>
      <w:r>
        <w:rPr>
          <w:spacing w:val="-2"/>
        </w:rPr>
        <w:t xml:space="preserve">диалога; </w:t>
      </w:r>
      <w:r>
        <w:t>в корректной форме формулировать разногласия и возражения;</w:t>
      </w:r>
    </w:p>
    <w:p w:rsidR="000A0EF3" w:rsidRDefault="002345D6">
      <w:pPr>
        <w:pStyle w:val="a3"/>
        <w:tabs>
          <w:tab w:val="left" w:pos="4991"/>
          <w:tab w:val="left" w:pos="9708"/>
        </w:tabs>
        <w:spacing w:before="1" w:line="360" w:lineRule="auto"/>
        <w:ind w:left="100" w:right="105" w:firstLine="708"/>
      </w:pPr>
      <w: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w:t>
      </w:r>
      <w:r>
        <w:rPr>
          <w:spacing w:val="-2"/>
        </w:rPr>
        <w:t>учетом</w:t>
      </w:r>
      <w:r>
        <w:tab/>
      </w:r>
      <w:r>
        <w:rPr>
          <w:spacing w:val="-2"/>
        </w:rPr>
        <w:t>задач</w:t>
      </w:r>
      <w:r>
        <w:tab/>
      </w:r>
      <w:r>
        <w:rPr>
          <w:spacing w:val="-2"/>
        </w:rPr>
        <w:t xml:space="preserve">презентации </w:t>
      </w:r>
      <w:r>
        <w:t>и особенностей аудитории;</w:t>
      </w:r>
    </w:p>
    <w:p w:rsidR="000A0EF3" w:rsidRDefault="000A0EF3">
      <w:pPr>
        <w:spacing w:line="360" w:lineRule="auto"/>
        <w:sectPr w:rsidR="000A0EF3">
          <w:pgSz w:w="11930" w:h="16860"/>
          <w:pgMar w:top="300" w:right="460" w:bottom="1340" w:left="360" w:header="0" w:footer="1143" w:gutter="0"/>
          <w:cols w:space="720"/>
        </w:sectPr>
      </w:pPr>
    </w:p>
    <w:p w:rsidR="000A0EF3" w:rsidRDefault="002345D6">
      <w:pPr>
        <w:pStyle w:val="a3"/>
        <w:tabs>
          <w:tab w:val="left" w:pos="2427"/>
          <w:tab w:val="left" w:pos="3073"/>
          <w:tab w:val="left" w:pos="3920"/>
          <w:tab w:val="left" w:pos="5520"/>
          <w:tab w:val="left" w:pos="6250"/>
          <w:tab w:val="left" w:pos="8126"/>
          <w:tab w:val="left" w:pos="9866"/>
          <w:tab w:val="left" w:pos="10170"/>
        </w:tabs>
        <w:spacing w:before="63" w:line="360" w:lineRule="auto"/>
        <w:ind w:left="100" w:right="108" w:firstLine="708"/>
      </w:pPr>
      <w:r>
        <w:lastRenderedPageBreak/>
        <w:t xml:space="preserve">участвовать в групповых формах работы (обсуждения, обмен мнений, «мозговые штурмы» и </w:t>
      </w:r>
      <w:r>
        <w:rPr>
          <w:spacing w:val="-2"/>
        </w:rPr>
        <w:t>другие),</w:t>
      </w:r>
      <w:r>
        <w:tab/>
      </w:r>
      <w:r>
        <w:tab/>
      </w:r>
      <w:r>
        <w:rPr>
          <w:spacing w:val="-2"/>
        </w:rPr>
        <w:t>используя</w:t>
      </w:r>
      <w:r>
        <w:tab/>
      </w:r>
      <w:r>
        <w:tab/>
      </w:r>
      <w:r>
        <w:rPr>
          <w:spacing w:val="-2"/>
        </w:rPr>
        <w:t>преимущества</w:t>
      </w:r>
      <w:r>
        <w:tab/>
      </w:r>
      <w:r>
        <w:tab/>
      </w:r>
      <w:r>
        <w:rPr>
          <w:spacing w:val="-2"/>
        </w:rPr>
        <w:t xml:space="preserve">командной </w:t>
      </w:r>
      <w:r>
        <w:t xml:space="preserve">и индивидуальной работы при решении учебных задач; планировать организацию совместной работы, </w:t>
      </w:r>
      <w:r>
        <w:rPr>
          <w:spacing w:val="-2"/>
        </w:rPr>
        <w:t>распределять</w:t>
      </w:r>
      <w:r>
        <w:tab/>
      </w:r>
      <w:r>
        <w:rPr>
          <w:spacing w:val="-4"/>
        </w:rPr>
        <w:t>виды</w:t>
      </w:r>
      <w:r>
        <w:tab/>
      </w:r>
      <w:r>
        <w:tab/>
      </w:r>
      <w:r>
        <w:rPr>
          <w:spacing w:val="-2"/>
        </w:rPr>
        <w:t>работ,</w:t>
      </w:r>
      <w:r>
        <w:tab/>
      </w:r>
      <w:r>
        <w:rPr>
          <w:spacing w:val="-2"/>
        </w:rPr>
        <w:t>договариваться,</w:t>
      </w:r>
      <w:r>
        <w:tab/>
      </w:r>
      <w:r>
        <w:rPr>
          <w:spacing w:val="-2"/>
        </w:rPr>
        <w:t>обсуждать</w:t>
      </w:r>
      <w:r>
        <w:tab/>
      </w:r>
      <w:r>
        <w:tab/>
      </w:r>
      <w:r>
        <w:rPr>
          <w:spacing w:val="-2"/>
        </w:rPr>
        <w:t xml:space="preserve">процесс </w:t>
      </w:r>
      <w:r>
        <w:t>и результат работы; обобщать мнения нескольких людей;</w:t>
      </w:r>
    </w:p>
    <w:p w:rsidR="000A0EF3" w:rsidRDefault="002345D6">
      <w:pPr>
        <w:pStyle w:val="a3"/>
        <w:tabs>
          <w:tab w:val="left" w:pos="2142"/>
          <w:tab w:val="left" w:pos="4032"/>
          <w:tab w:val="left" w:pos="5693"/>
          <w:tab w:val="left" w:pos="7372"/>
          <w:tab w:val="left" w:pos="8481"/>
          <w:tab w:val="left" w:pos="10158"/>
        </w:tabs>
        <w:spacing w:before="2" w:line="360" w:lineRule="auto"/>
        <w:ind w:left="100" w:right="111" w:firstLine="708"/>
      </w:pPr>
      <w:r>
        <w:t xml:space="preserve">выполнять свою часть работы и координировать свои действия с другими членами команды; </w:t>
      </w:r>
      <w:r>
        <w:rPr>
          <w:spacing w:val="-2"/>
        </w:rPr>
        <w:t>оценивать</w:t>
      </w:r>
      <w:r>
        <w:tab/>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 xml:space="preserve">продукт </w:t>
      </w:r>
      <w:r>
        <w:t>по критериям, сформулированным участниками взаимодействия.</w:t>
      </w:r>
    </w:p>
    <w:p w:rsidR="000A0EF3" w:rsidRDefault="002345D6">
      <w:pPr>
        <w:pStyle w:val="a3"/>
        <w:spacing w:line="275" w:lineRule="exact"/>
        <w:ind w:left="809"/>
      </w:pPr>
      <w:r>
        <w:t>Формирование</w:t>
      </w:r>
      <w:r>
        <w:rPr>
          <w:spacing w:val="-5"/>
        </w:rPr>
        <w:t xml:space="preserve"> </w:t>
      </w:r>
      <w:r>
        <w:t>универсальных</w:t>
      </w:r>
      <w:r>
        <w:rPr>
          <w:spacing w:val="-3"/>
        </w:rPr>
        <w:t xml:space="preserve"> </w:t>
      </w:r>
      <w:r>
        <w:t>учебных</w:t>
      </w:r>
      <w:r>
        <w:rPr>
          <w:spacing w:val="-5"/>
        </w:rPr>
        <w:t xml:space="preserve"> </w:t>
      </w:r>
      <w:r>
        <w:t>регулятивных</w:t>
      </w:r>
      <w:r>
        <w:rPr>
          <w:spacing w:val="-4"/>
        </w:rPr>
        <w:t xml:space="preserve"> </w:t>
      </w:r>
      <w:r>
        <w:t>действий</w:t>
      </w:r>
      <w:r>
        <w:rPr>
          <w:spacing w:val="-5"/>
        </w:rPr>
        <w:t xml:space="preserve"> </w:t>
      </w:r>
      <w:r>
        <w:t>включает</w:t>
      </w:r>
      <w:r>
        <w:rPr>
          <w:spacing w:val="-1"/>
        </w:rPr>
        <w:t xml:space="preserve"> </w:t>
      </w:r>
      <w:r>
        <w:rPr>
          <w:spacing w:val="-2"/>
        </w:rPr>
        <w:t>умения:</w:t>
      </w:r>
    </w:p>
    <w:p w:rsidR="000A0EF3" w:rsidRDefault="002345D6">
      <w:pPr>
        <w:pStyle w:val="a3"/>
        <w:spacing w:before="139" w:line="360" w:lineRule="auto"/>
        <w:ind w:left="100" w:right="110" w:firstLine="708"/>
      </w:pPr>
      <w:r>
        <w:t>составлять</w:t>
      </w:r>
      <w:r>
        <w:rPr>
          <w:spacing w:val="71"/>
          <w:w w:val="150"/>
        </w:rPr>
        <w:t xml:space="preserve">   </w:t>
      </w:r>
      <w:r>
        <w:t>план,</w:t>
      </w:r>
      <w:r>
        <w:rPr>
          <w:spacing w:val="70"/>
          <w:w w:val="150"/>
        </w:rPr>
        <w:t xml:space="preserve">   </w:t>
      </w:r>
      <w:r>
        <w:t>алгоритм</w:t>
      </w:r>
      <w:r>
        <w:rPr>
          <w:spacing w:val="71"/>
          <w:w w:val="150"/>
        </w:rPr>
        <w:t xml:space="preserve">   </w:t>
      </w:r>
      <w:r>
        <w:t>решения</w:t>
      </w:r>
      <w:r>
        <w:rPr>
          <w:spacing w:val="70"/>
          <w:w w:val="150"/>
        </w:rPr>
        <w:t xml:space="preserve">   </w:t>
      </w:r>
      <w:r>
        <w:t>задачи,</w:t>
      </w:r>
      <w:r>
        <w:rPr>
          <w:spacing w:val="70"/>
          <w:w w:val="150"/>
        </w:rPr>
        <w:t xml:space="preserve">   </w:t>
      </w:r>
      <w:r>
        <w:t>выбирать</w:t>
      </w:r>
      <w:r>
        <w:rPr>
          <w:spacing w:val="71"/>
          <w:w w:val="150"/>
        </w:rPr>
        <w:t xml:space="preserve">   </w:t>
      </w:r>
      <w:r>
        <w:t>способ</w:t>
      </w:r>
      <w:r>
        <w:rPr>
          <w:spacing w:val="70"/>
          <w:w w:val="150"/>
        </w:rPr>
        <w:t xml:space="preserve">   </w:t>
      </w:r>
      <w:r>
        <w:t>решения с</w:t>
      </w:r>
      <w:r>
        <w:rPr>
          <w:spacing w:val="76"/>
        </w:rPr>
        <w:t xml:space="preserve">   </w:t>
      </w:r>
      <w:r>
        <w:t>учетом</w:t>
      </w:r>
      <w:r>
        <w:rPr>
          <w:spacing w:val="76"/>
        </w:rPr>
        <w:t xml:space="preserve">   </w:t>
      </w:r>
      <w:r>
        <w:t>имеющихся</w:t>
      </w:r>
      <w:r>
        <w:rPr>
          <w:spacing w:val="75"/>
        </w:rPr>
        <w:t xml:space="preserve">   </w:t>
      </w:r>
      <w:r>
        <w:t>ресурсов</w:t>
      </w:r>
      <w:r>
        <w:rPr>
          <w:spacing w:val="75"/>
        </w:rPr>
        <w:t xml:space="preserve">   </w:t>
      </w:r>
      <w:r>
        <w:t>и</w:t>
      </w:r>
      <w:r>
        <w:rPr>
          <w:spacing w:val="75"/>
        </w:rPr>
        <w:t xml:space="preserve">   </w:t>
      </w:r>
      <w:r>
        <w:t>собственных</w:t>
      </w:r>
      <w:r>
        <w:rPr>
          <w:spacing w:val="75"/>
        </w:rPr>
        <w:t xml:space="preserve">   </w:t>
      </w:r>
      <w:r>
        <w:t>возможностей</w:t>
      </w:r>
      <w:r>
        <w:rPr>
          <w:spacing w:val="75"/>
        </w:rPr>
        <w:t xml:space="preserve">   </w:t>
      </w:r>
      <w:r>
        <w:t>и</w:t>
      </w:r>
      <w:r>
        <w:rPr>
          <w:spacing w:val="75"/>
        </w:rPr>
        <w:t xml:space="preserve">   </w:t>
      </w:r>
      <w:r>
        <w:t>корректировать с учетом новой информации;</w:t>
      </w:r>
    </w:p>
    <w:p w:rsidR="000A0EF3" w:rsidRDefault="002345D6">
      <w:pPr>
        <w:pStyle w:val="a3"/>
        <w:spacing w:line="360" w:lineRule="auto"/>
        <w:ind w:left="100" w:right="113" w:firstLine="70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A0EF3" w:rsidRDefault="002345D6">
      <w:pPr>
        <w:pStyle w:val="a3"/>
        <w:spacing w:before="1" w:line="360" w:lineRule="auto"/>
        <w:ind w:left="100" w:right="111" w:firstLine="708"/>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A0EF3" w:rsidRDefault="002345D6">
      <w:pPr>
        <w:pStyle w:val="a3"/>
        <w:spacing w:line="360" w:lineRule="auto"/>
        <w:ind w:left="100" w:right="109" w:firstLine="708"/>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0A0EF3" w:rsidRDefault="002345D6">
      <w:pPr>
        <w:pStyle w:val="2"/>
        <w:spacing w:before="3"/>
        <w:ind w:left="809"/>
      </w:pPr>
      <w:r>
        <w:t>Естественнонаучные</w:t>
      </w:r>
      <w:r>
        <w:rPr>
          <w:spacing w:val="-8"/>
        </w:rPr>
        <w:t xml:space="preserve"> </w:t>
      </w:r>
      <w:r>
        <w:rPr>
          <w:spacing w:val="-2"/>
        </w:rPr>
        <w:t>предметы.</w:t>
      </w:r>
    </w:p>
    <w:p w:rsidR="000A0EF3" w:rsidRDefault="002345D6">
      <w:pPr>
        <w:pStyle w:val="a3"/>
        <w:tabs>
          <w:tab w:val="left" w:pos="3244"/>
          <w:tab w:val="left" w:pos="5717"/>
          <w:tab w:val="left" w:pos="7497"/>
          <w:tab w:val="left" w:pos="10049"/>
        </w:tabs>
        <w:spacing w:before="135" w:line="360" w:lineRule="auto"/>
        <w:ind w:left="100" w:right="109"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действия:</w:t>
      </w:r>
    </w:p>
    <w:p w:rsidR="000A0EF3" w:rsidRDefault="002345D6">
      <w:pPr>
        <w:pStyle w:val="a3"/>
        <w:spacing w:line="360" w:lineRule="auto"/>
        <w:ind w:left="100" w:right="106" w:firstLine="708"/>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w:t>
      </w:r>
      <w:r>
        <w:rPr>
          <w:spacing w:val="70"/>
        </w:rPr>
        <w:t xml:space="preserve">   </w:t>
      </w:r>
      <w:r>
        <w:t>закономерности</w:t>
      </w:r>
      <w:r>
        <w:rPr>
          <w:spacing w:val="70"/>
        </w:rPr>
        <w:t xml:space="preserve">   </w:t>
      </w:r>
      <w:r>
        <w:t>в</w:t>
      </w:r>
      <w:r>
        <w:rPr>
          <w:spacing w:val="69"/>
        </w:rPr>
        <w:t xml:space="preserve">   </w:t>
      </w:r>
      <w:r>
        <w:t>проявлении</w:t>
      </w:r>
      <w:r>
        <w:rPr>
          <w:spacing w:val="70"/>
        </w:rPr>
        <w:t xml:space="preserve">   </w:t>
      </w:r>
      <w:r>
        <w:t>общих</w:t>
      </w:r>
      <w:r>
        <w:rPr>
          <w:spacing w:val="70"/>
        </w:rPr>
        <w:t xml:space="preserve">   </w:t>
      </w:r>
      <w:r>
        <w:t>свойств</w:t>
      </w:r>
      <w:r>
        <w:rPr>
          <w:spacing w:val="70"/>
        </w:rPr>
        <w:t xml:space="preserve">   </w:t>
      </w:r>
      <w:r>
        <w:t>у</w:t>
      </w:r>
      <w:r>
        <w:rPr>
          <w:spacing w:val="69"/>
        </w:rPr>
        <w:t xml:space="preserve">   </w:t>
      </w:r>
      <w:r>
        <w:t>веществ,</w:t>
      </w:r>
      <w:r>
        <w:rPr>
          <w:spacing w:val="70"/>
        </w:rPr>
        <w:t xml:space="preserve">   </w:t>
      </w:r>
      <w:r>
        <w:t>относящихся к одному классу химических соединений;</w:t>
      </w:r>
    </w:p>
    <w:p w:rsidR="000A0EF3" w:rsidRDefault="002345D6">
      <w:pPr>
        <w:pStyle w:val="a3"/>
        <w:spacing w:line="360" w:lineRule="auto"/>
        <w:ind w:left="100" w:right="113" w:firstLine="708"/>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0A0EF3" w:rsidRDefault="002345D6">
      <w:pPr>
        <w:pStyle w:val="a3"/>
        <w:ind w:left="809"/>
      </w:pPr>
      <w:r>
        <w:t>выбирать</w:t>
      </w:r>
      <w:r>
        <w:rPr>
          <w:spacing w:val="-2"/>
        </w:rPr>
        <w:t xml:space="preserve"> </w:t>
      </w:r>
      <w:r>
        <w:t>основания</w:t>
      </w:r>
      <w:r>
        <w:rPr>
          <w:spacing w:val="-3"/>
        </w:rPr>
        <w:t xml:space="preserve"> </w:t>
      </w:r>
      <w:r>
        <w:t>и</w:t>
      </w:r>
      <w:r>
        <w:rPr>
          <w:spacing w:val="-5"/>
        </w:rPr>
        <w:t xml:space="preserve"> </w:t>
      </w:r>
      <w:r>
        <w:t>критерии</w:t>
      </w:r>
      <w:r>
        <w:rPr>
          <w:spacing w:val="-3"/>
        </w:rPr>
        <w:t xml:space="preserve"> </w:t>
      </w:r>
      <w:r>
        <w:t>для</w:t>
      </w:r>
      <w:r>
        <w:rPr>
          <w:spacing w:val="-3"/>
        </w:rPr>
        <w:t xml:space="preserve"> </w:t>
      </w:r>
      <w:r>
        <w:t>классификации</w:t>
      </w:r>
      <w:r>
        <w:rPr>
          <w:spacing w:val="-3"/>
        </w:rPr>
        <w:t xml:space="preserve"> </w:t>
      </w:r>
      <w:r>
        <w:t>веществ</w:t>
      </w:r>
      <w:r>
        <w:rPr>
          <w:spacing w:val="-4"/>
        </w:rPr>
        <w:t xml:space="preserve"> </w:t>
      </w:r>
      <w:r>
        <w:t>и</w:t>
      </w:r>
      <w:r>
        <w:rPr>
          <w:spacing w:val="-2"/>
        </w:rPr>
        <w:t xml:space="preserve"> </w:t>
      </w:r>
      <w:r>
        <w:t xml:space="preserve">химических </w:t>
      </w:r>
      <w:r>
        <w:rPr>
          <w:spacing w:val="-2"/>
        </w:rPr>
        <w:t>реакций;</w:t>
      </w:r>
    </w:p>
    <w:p w:rsidR="000A0EF3" w:rsidRDefault="002345D6">
      <w:pPr>
        <w:pStyle w:val="a3"/>
        <w:tabs>
          <w:tab w:val="left" w:pos="2116"/>
          <w:tab w:val="left" w:pos="4508"/>
          <w:tab w:val="left" w:pos="5774"/>
          <w:tab w:val="left" w:pos="7571"/>
          <w:tab w:val="left" w:pos="9339"/>
        </w:tabs>
        <w:spacing w:before="137" w:line="360" w:lineRule="auto"/>
        <w:ind w:left="100" w:right="104" w:firstLine="708"/>
      </w:pPr>
      <w:r>
        <w:t xml:space="preserve">применять используемые в химии символические (знаковые) модели, уметь преобразовывать </w:t>
      </w:r>
      <w:r>
        <w:rPr>
          <w:spacing w:val="-2"/>
        </w:rPr>
        <w:t>модельные</w:t>
      </w:r>
      <w:r>
        <w:tab/>
      </w:r>
      <w:r>
        <w:rPr>
          <w:spacing w:val="-2"/>
        </w:rPr>
        <w:t>представления</w:t>
      </w:r>
      <w:r>
        <w:tab/>
      </w:r>
      <w:r>
        <w:rPr>
          <w:spacing w:val="-4"/>
        </w:rPr>
        <w:t>при</w:t>
      </w:r>
      <w:r>
        <w:tab/>
      </w:r>
      <w:r>
        <w:rPr>
          <w:spacing w:val="-2"/>
        </w:rPr>
        <w:t>решении</w:t>
      </w:r>
      <w:r>
        <w:tab/>
      </w:r>
      <w:r>
        <w:rPr>
          <w:spacing w:val="-2"/>
        </w:rPr>
        <w:t>учебных</w:t>
      </w:r>
      <w:r>
        <w:tab/>
      </w:r>
      <w:r>
        <w:rPr>
          <w:spacing w:val="-2"/>
        </w:rPr>
        <w:t xml:space="preserve">познавательных </w:t>
      </w:r>
      <w:r>
        <w:t>и</w:t>
      </w:r>
      <w:r>
        <w:rPr>
          <w:spacing w:val="73"/>
        </w:rPr>
        <w:t xml:space="preserve"> </w:t>
      </w:r>
      <w:r>
        <w:t>практических</w:t>
      </w:r>
      <w:r>
        <w:rPr>
          <w:spacing w:val="74"/>
        </w:rPr>
        <w:t xml:space="preserve"> </w:t>
      </w:r>
      <w:r>
        <w:t>задач,</w:t>
      </w:r>
      <w:r>
        <w:rPr>
          <w:spacing w:val="72"/>
        </w:rPr>
        <w:t xml:space="preserve"> </w:t>
      </w:r>
      <w:r>
        <w:t>применять</w:t>
      </w:r>
      <w:r>
        <w:rPr>
          <w:spacing w:val="73"/>
        </w:rPr>
        <w:t xml:space="preserve"> </w:t>
      </w:r>
      <w:r>
        <w:t>модельные</w:t>
      </w:r>
      <w:r>
        <w:rPr>
          <w:spacing w:val="71"/>
        </w:rPr>
        <w:t xml:space="preserve"> </w:t>
      </w:r>
      <w:r>
        <w:t>представления</w:t>
      </w:r>
      <w:r>
        <w:rPr>
          <w:spacing w:val="72"/>
        </w:rPr>
        <w:t xml:space="preserve"> </w:t>
      </w:r>
      <w:r>
        <w:t>для</w:t>
      </w:r>
      <w:r>
        <w:rPr>
          <w:spacing w:val="72"/>
        </w:rPr>
        <w:t xml:space="preserve"> </w:t>
      </w:r>
      <w:r>
        <w:t>выявления</w:t>
      </w:r>
      <w:r>
        <w:rPr>
          <w:spacing w:val="72"/>
        </w:rPr>
        <w:t xml:space="preserve"> </w:t>
      </w:r>
      <w:r>
        <w:t>характерных</w:t>
      </w:r>
      <w:r>
        <w:rPr>
          <w:spacing w:val="73"/>
        </w:rPr>
        <w:t xml:space="preserve"> </w:t>
      </w:r>
      <w:r>
        <w:t>признаков</w:t>
      </w:r>
    </w:p>
    <w:p w:rsidR="000A0EF3" w:rsidRDefault="000A0EF3">
      <w:pPr>
        <w:spacing w:line="360" w:lineRule="auto"/>
        <w:sectPr w:rsidR="000A0EF3">
          <w:pgSz w:w="11930" w:h="16860"/>
          <w:pgMar w:top="300" w:right="460" w:bottom="1340" w:left="360" w:header="0" w:footer="1143" w:gutter="0"/>
          <w:cols w:space="720"/>
        </w:sectPr>
      </w:pPr>
    </w:p>
    <w:p w:rsidR="000A0EF3" w:rsidRDefault="002345D6">
      <w:pPr>
        <w:pStyle w:val="a3"/>
        <w:spacing w:before="63"/>
        <w:ind w:left="100"/>
      </w:pPr>
      <w:r>
        <w:lastRenderedPageBreak/>
        <w:t>изучаемых</w:t>
      </w:r>
      <w:r>
        <w:rPr>
          <w:spacing w:val="-3"/>
        </w:rPr>
        <w:t xml:space="preserve"> </w:t>
      </w:r>
      <w:r>
        <w:t>веществ</w:t>
      </w:r>
      <w:r>
        <w:rPr>
          <w:spacing w:val="-5"/>
        </w:rPr>
        <w:t xml:space="preserve"> </w:t>
      </w:r>
      <w:r>
        <w:t>и</w:t>
      </w:r>
      <w:r>
        <w:rPr>
          <w:spacing w:val="-3"/>
        </w:rPr>
        <w:t xml:space="preserve"> </w:t>
      </w:r>
      <w:r>
        <w:t>химических</w:t>
      </w:r>
      <w:r>
        <w:rPr>
          <w:spacing w:val="-1"/>
        </w:rPr>
        <w:t xml:space="preserve"> </w:t>
      </w:r>
      <w:r>
        <w:rPr>
          <w:spacing w:val="-2"/>
        </w:rPr>
        <w:t>реакций;</w:t>
      </w:r>
    </w:p>
    <w:p w:rsidR="000A0EF3" w:rsidRDefault="002345D6">
      <w:pPr>
        <w:pStyle w:val="a3"/>
        <w:spacing w:before="139" w:line="360" w:lineRule="auto"/>
        <w:ind w:left="100" w:right="112" w:firstLine="708"/>
      </w:pPr>
      <w:r>
        <w:t>выбирать наиболее эффективный способ решения расчетных задач с учетом получения новых знаний о веществах и химических реакциях;</w:t>
      </w:r>
    </w:p>
    <w:p w:rsidR="000A0EF3" w:rsidRDefault="002345D6">
      <w:pPr>
        <w:pStyle w:val="a3"/>
        <w:tabs>
          <w:tab w:val="left" w:pos="3263"/>
          <w:tab w:val="left" w:pos="6572"/>
          <w:tab w:val="left" w:pos="9504"/>
        </w:tabs>
        <w:spacing w:before="1" w:line="360" w:lineRule="auto"/>
        <w:ind w:left="100" w:right="104" w:firstLine="708"/>
      </w:pPr>
      <w:r>
        <w:t xml:space="preserve">вносить коррективы в деятельность, оценивать соответствие результатов целям, оценивать риски </w:t>
      </w:r>
      <w:r>
        <w:rPr>
          <w:spacing w:val="-2"/>
        </w:rPr>
        <w:t>последствий</w:t>
      </w:r>
      <w:r>
        <w:tab/>
      </w:r>
      <w:r>
        <w:rPr>
          <w:spacing w:val="-2"/>
        </w:rPr>
        <w:t>деятельности,</w:t>
      </w:r>
      <w:r>
        <w:tab/>
      </w:r>
      <w:r>
        <w:rPr>
          <w:spacing w:val="-2"/>
        </w:rPr>
        <w:t>например,</w:t>
      </w:r>
      <w:r>
        <w:tab/>
      </w:r>
      <w:r>
        <w:rPr>
          <w:spacing w:val="-2"/>
        </w:rPr>
        <w:t xml:space="preserve">анализировать </w:t>
      </w:r>
      <w:r>
        <w:t>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0A0EF3" w:rsidRDefault="002345D6">
      <w:pPr>
        <w:pStyle w:val="a3"/>
        <w:tabs>
          <w:tab w:val="left" w:pos="9754"/>
        </w:tabs>
        <w:spacing w:line="360" w:lineRule="auto"/>
        <w:ind w:left="100" w:right="104" w:firstLine="708"/>
      </w:pPr>
      <w:r>
        <w:t>развивать креативное мышление при решении жизненных проблем, например, объяснять</w:t>
      </w:r>
      <w:r>
        <w:rPr>
          <w:spacing w:val="40"/>
        </w:rPr>
        <w:t xml:space="preserve"> </w:t>
      </w:r>
      <w:r>
        <w:t xml:space="preserve">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w:t>
      </w:r>
      <w:r>
        <w:rPr>
          <w:spacing w:val="-2"/>
        </w:rPr>
        <w:t>безопасного</w:t>
      </w:r>
      <w:r>
        <w:tab/>
      </w:r>
      <w:r>
        <w:rPr>
          <w:spacing w:val="-2"/>
        </w:rPr>
        <w:t>применения</w:t>
      </w:r>
    </w:p>
    <w:p w:rsidR="000A0EF3" w:rsidRDefault="002345D6">
      <w:pPr>
        <w:pStyle w:val="a3"/>
        <w:spacing w:before="1"/>
        <w:ind w:left="100"/>
      </w:pPr>
      <w:r>
        <w:t>в</w:t>
      </w:r>
      <w:r>
        <w:rPr>
          <w:spacing w:val="-4"/>
        </w:rPr>
        <w:t xml:space="preserve"> </w:t>
      </w:r>
      <w:r>
        <w:t>практической</w:t>
      </w:r>
      <w:r>
        <w:rPr>
          <w:spacing w:val="-2"/>
        </w:rPr>
        <w:t xml:space="preserve"> жизни.</w:t>
      </w:r>
    </w:p>
    <w:p w:rsidR="000A0EF3" w:rsidRDefault="002345D6">
      <w:pPr>
        <w:pStyle w:val="a3"/>
        <w:tabs>
          <w:tab w:val="left" w:pos="3244"/>
          <w:tab w:val="left" w:pos="5717"/>
          <w:tab w:val="left" w:pos="7497"/>
          <w:tab w:val="left" w:pos="10049"/>
        </w:tabs>
        <w:spacing w:before="136" w:line="360" w:lineRule="auto"/>
        <w:ind w:left="100" w:right="103"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исследовательские действия:</w:t>
      </w:r>
    </w:p>
    <w:p w:rsidR="000A0EF3" w:rsidRDefault="002345D6">
      <w:pPr>
        <w:pStyle w:val="a3"/>
        <w:spacing w:line="360" w:lineRule="auto"/>
        <w:ind w:left="100" w:right="114" w:firstLine="708"/>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0A0EF3" w:rsidRDefault="002345D6">
      <w:pPr>
        <w:pStyle w:val="a3"/>
        <w:tabs>
          <w:tab w:val="left" w:pos="3165"/>
          <w:tab w:val="left" w:pos="6525"/>
          <w:tab w:val="left" w:pos="10038"/>
        </w:tabs>
        <w:spacing w:before="2" w:line="360" w:lineRule="auto"/>
        <w:ind w:left="100" w:right="104" w:firstLine="708"/>
      </w:pPr>
      <w:r>
        <w:t xml:space="preserve">проводить исследования зависимостей между физическими величинами, например: зависимости </w:t>
      </w:r>
      <w:r>
        <w:rPr>
          <w:spacing w:val="-2"/>
        </w:rPr>
        <w:t>периода</w:t>
      </w:r>
      <w:r>
        <w:tab/>
      </w:r>
      <w:r>
        <w:rPr>
          <w:spacing w:val="-2"/>
        </w:rPr>
        <w:t>обращения</w:t>
      </w:r>
      <w:r>
        <w:tab/>
      </w:r>
      <w:r>
        <w:rPr>
          <w:spacing w:val="-2"/>
        </w:rPr>
        <w:t>конического</w:t>
      </w:r>
      <w:r>
        <w:tab/>
      </w:r>
      <w:r>
        <w:rPr>
          <w:spacing w:val="-2"/>
        </w:rPr>
        <w:t xml:space="preserve">маятника </w:t>
      </w:r>
      <w:r>
        <w:t>от</w:t>
      </w:r>
      <w:r>
        <w:rPr>
          <w:spacing w:val="66"/>
        </w:rPr>
        <w:t xml:space="preserve">   </w:t>
      </w:r>
      <w:r>
        <w:t>его</w:t>
      </w:r>
      <w:r>
        <w:rPr>
          <w:spacing w:val="66"/>
        </w:rPr>
        <w:t xml:space="preserve">   </w:t>
      </w:r>
      <w:r>
        <w:t>параметров;</w:t>
      </w:r>
      <w:r>
        <w:rPr>
          <w:spacing w:val="66"/>
        </w:rPr>
        <w:t xml:space="preserve">   </w:t>
      </w:r>
      <w:r>
        <w:t>зависимости</w:t>
      </w:r>
      <w:r>
        <w:rPr>
          <w:spacing w:val="67"/>
        </w:rPr>
        <w:t xml:space="preserve">   </w:t>
      </w:r>
      <w:r>
        <w:t>силы</w:t>
      </w:r>
      <w:r>
        <w:rPr>
          <w:spacing w:val="67"/>
        </w:rPr>
        <w:t xml:space="preserve">   </w:t>
      </w:r>
      <w:r>
        <w:t>упругости</w:t>
      </w:r>
      <w:r>
        <w:rPr>
          <w:spacing w:val="67"/>
        </w:rPr>
        <w:t xml:space="preserve">   </w:t>
      </w:r>
      <w:r>
        <w:t>от</w:t>
      </w:r>
      <w:r>
        <w:rPr>
          <w:spacing w:val="66"/>
        </w:rPr>
        <w:t xml:space="preserve">   </w:t>
      </w:r>
      <w:r>
        <w:t>деформации</w:t>
      </w:r>
      <w:r>
        <w:rPr>
          <w:spacing w:val="66"/>
        </w:rPr>
        <w:t xml:space="preserve">   </w:t>
      </w:r>
      <w:r>
        <w:t>для</w:t>
      </w:r>
      <w:r>
        <w:rPr>
          <w:spacing w:val="65"/>
        </w:rPr>
        <w:t xml:space="preserve">   </w:t>
      </w:r>
      <w:r>
        <w:t>пружины и резинового образца; исследование остывания вещества; исследование зависимости полезной мощности источника тока от силы тока;</w:t>
      </w:r>
    </w:p>
    <w:p w:rsidR="000A0EF3" w:rsidRDefault="002345D6">
      <w:pPr>
        <w:pStyle w:val="a3"/>
        <w:tabs>
          <w:tab w:val="left" w:pos="2411"/>
          <w:tab w:val="left" w:pos="4590"/>
          <w:tab w:val="left" w:pos="6321"/>
          <w:tab w:val="left" w:pos="9090"/>
          <w:tab w:val="left" w:pos="10583"/>
        </w:tabs>
        <w:spacing w:line="360" w:lineRule="auto"/>
        <w:ind w:left="100" w:right="105" w:firstLine="708"/>
      </w:pPr>
      <w:r>
        <w:t>проводить</w:t>
      </w:r>
      <w:r>
        <w:rPr>
          <w:spacing w:val="76"/>
        </w:rPr>
        <w:t xml:space="preserve">   </w:t>
      </w:r>
      <w:r>
        <w:t>опыты</w:t>
      </w:r>
      <w:r>
        <w:rPr>
          <w:spacing w:val="76"/>
        </w:rPr>
        <w:t xml:space="preserve">   </w:t>
      </w:r>
      <w:r>
        <w:t>по</w:t>
      </w:r>
      <w:r>
        <w:rPr>
          <w:spacing w:val="76"/>
        </w:rPr>
        <w:t xml:space="preserve">   </w:t>
      </w:r>
      <w:r>
        <w:t>проверке</w:t>
      </w:r>
      <w:r>
        <w:rPr>
          <w:spacing w:val="77"/>
        </w:rPr>
        <w:t xml:space="preserve">   </w:t>
      </w:r>
      <w:r>
        <w:t>предложенных</w:t>
      </w:r>
      <w:r>
        <w:rPr>
          <w:spacing w:val="77"/>
        </w:rPr>
        <w:t xml:space="preserve">   </w:t>
      </w:r>
      <w:r>
        <w:t>гипотез,</w:t>
      </w:r>
      <w:r>
        <w:rPr>
          <w:spacing w:val="76"/>
        </w:rPr>
        <w:t xml:space="preserve">   </w:t>
      </w:r>
      <w:r>
        <w:t>например,</w:t>
      </w:r>
      <w:r>
        <w:rPr>
          <w:spacing w:val="76"/>
        </w:rPr>
        <w:t xml:space="preserve">   </w:t>
      </w:r>
      <w:r>
        <w:t xml:space="preserve">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w:t>
      </w:r>
      <w:r>
        <w:rPr>
          <w:spacing w:val="-2"/>
        </w:rPr>
        <w:t>проверка</w:t>
      </w:r>
      <w:r>
        <w:tab/>
      </w:r>
      <w:r>
        <w:rPr>
          <w:spacing w:val="-2"/>
        </w:rPr>
        <w:t>законов</w:t>
      </w:r>
      <w:r>
        <w:tab/>
      </w:r>
      <w:r>
        <w:rPr>
          <w:spacing w:val="-4"/>
        </w:rPr>
        <w:t>для</w:t>
      </w:r>
      <w:r>
        <w:tab/>
      </w:r>
      <w:r>
        <w:rPr>
          <w:spacing w:val="-2"/>
        </w:rPr>
        <w:t>изопроцессов</w:t>
      </w:r>
      <w:r>
        <w:tab/>
      </w:r>
      <w:r>
        <w:rPr>
          <w:spacing w:val="-10"/>
        </w:rPr>
        <w:t>в</w:t>
      </w:r>
      <w:r>
        <w:tab/>
      </w:r>
      <w:r>
        <w:rPr>
          <w:spacing w:val="-4"/>
        </w:rPr>
        <w:t xml:space="preserve">газе </w:t>
      </w:r>
      <w:r>
        <w:t>(на углубленном уровне);</w:t>
      </w:r>
    </w:p>
    <w:p w:rsidR="000A0EF3" w:rsidRDefault="002345D6">
      <w:pPr>
        <w:pStyle w:val="a3"/>
        <w:spacing w:line="360" w:lineRule="auto"/>
        <w:ind w:left="100" w:right="104" w:firstLine="708"/>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w:t>
      </w:r>
      <w:r>
        <w:rPr>
          <w:spacing w:val="40"/>
        </w:rPr>
        <w:t xml:space="preserve"> </w:t>
      </w:r>
      <w:r>
        <w:t>и импульс фотона;</w:t>
      </w:r>
    </w:p>
    <w:p w:rsidR="000A0EF3" w:rsidRDefault="002345D6">
      <w:pPr>
        <w:pStyle w:val="a3"/>
        <w:tabs>
          <w:tab w:val="left" w:pos="9874"/>
        </w:tabs>
        <w:spacing w:line="360" w:lineRule="auto"/>
        <w:ind w:left="100" w:right="106" w:firstLine="708"/>
      </w:pPr>
      <w: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w:t>
      </w:r>
      <w:r>
        <w:rPr>
          <w:spacing w:val="-2"/>
        </w:rPr>
        <w:t>интерференция,</w:t>
      </w:r>
      <w:r>
        <w:tab/>
      </w:r>
      <w:r>
        <w:rPr>
          <w:spacing w:val="-2"/>
        </w:rPr>
        <w:t>дифракция</w:t>
      </w:r>
    </w:p>
    <w:p w:rsidR="000A0EF3" w:rsidRDefault="000A0EF3">
      <w:pPr>
        <w:spacing w:line="360" w:lineRule="auto"/>
        <w:sectPr w:rsidR="000A0EF3">
          <w:pgSz w:w="11930" w:h="16860"/>
          <w:pgMar w:top="300" w:right="460" w:bottom="1340" w:left="360" w:header="0" w:footer="1143" w:gutter="0"/>
          <w:cols w:space="720"/>
        </w:sectPr>
      </w:pPr>
    </w:p>
    <w:p w:rsidR="000A0EF3" w:rsidRDefault="002345D6">
      <w:pPr>
        <w:pStyle w:val="a3"/>
        <w:spacing w:before="63"/>
        <w:ind w:left="100"/>
      </w:pPr>
      <w:r>
        <w:lastRenderedPageBreak/>
        <w:t>и</w:t>
      </w:r>
      <w:r>
        <w:rPr>
          <w:spacing w:val="-5"/>
        </w:rPr>
        <w:t xml:space="preserve"> </w:t>
      </w:r>
      <w:r>
        <w:t>поляризация</w:t>
      </w:r>
      <w:r>
        <w:rPr>
          <w:spacing w:val="-2"/>
        </w:rPr>
        <w:t xml:space="preserve"> </w:t>
      </w:r>
      <w:r>
        <w:t>света,</w:t>
      </w:r>
      <w:r>
        <w:rPr>
          <w:spacing w:val="-3"/>
        </w:rPr>
        <w:t xml:space="preserve"> </w:t>
      </w:r>
      <w:r>
        <w:t>дисперсия</w:t>
      </w:r>
      <w:r>
        <w:rPr>
          <w:spacing w:val="-2"/>
        </w:rPr>
        <w:t xml:space="preserve"> </w:t>
      </w:r>
      <w:r>
        <w:t>света</w:t>
      </w:r>
      <w:r>
        <w:rPr>
          <w:spacing w:val="-2"/>
        </w:rPr>
        <w:t xml:space="preserve"> </w:t>
      </w:r>
      <w:r>
        <w:t>(на</w:t>
      </w:r>
      <w:r>
        <w:rPr>
          <w:spacing w:val="-2"/>
        </w:rPr>
        <w:t xml:space="preserve"> </w:t>
      </w:r>
      <w:r>
        <w:t>базовом</w:t>
      </w:r>
      <w:r>
        <w:rPr>
          <w:spacing w:val="-1"/>
        </w:rPr>
        <w:t xml:space="preserve"> </w:t>
      </w:r>
      <w:r>
        <w:rPr>
          <w:spacing w:val="-2"/>
        </w:rPr>
        <w:t>уровне);</w:t>
      </w:r>
    </w:p>
    <w:p w:rsidR="000A0EF3" w:rsidRDefault="002345D6">
      <w:pPr>
        <w:pStyle w:val="a3"/>
        <w:spacing w:before="139" w:line="374" w:lineRule="auto"/>
        <w:ind w:left="100" w:right="104" w:firstLine="708"/>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Pr>
          <w:spacing w:val="40"/>
        </w:rPr>
        <w:t xml:space="preserve"> </w:t>
      </w:r>
      <w:r>
        <w:t xml:space="preserve">решать расчётные задачи с неявно заданной физической моделью, требующие применения знаний из разных разделов школьного курса </w:t>
      </w:r>
      <w:r>
        <w:rPr>
          <w:spacing w:val="-2"/>
        </w:rPr>
        <w:t>физики,</w:t>
      </w:r>
    </w:p>
    <w:p w:rsidR="000A0EF3" w:rsidRDefault="002345D6">
      <w:pPr>
        <w:pStyle w:val="a3"/>
        <w:spacing w:line="263" w:lineRule="exact"/>
        <w:ind w:left="100"/>
      </w:pPr>
      <w:r>
        <w:t>а</w:t>
      </w:r>
      <w:r>
        <w:rPr>
          <w:spacing w:val="-5"/>
        </w:rPr>
        <w:t xml:space="preserve"> </w:t>
      </w:r>
      <w:r>
        <w:t>также</w:t>
      </w:r>
      <w:r>
        <w:rPr>
          <w:spacing w:val="-3"/>
        </w:rPr>
        <w:t xml:space="preserve"> </w:t>
      </w:r>
      <w:r>
        <w:t>интеграции</w:t>
      </w:r>
      <w:r>
        <w:rPr>
          <w:spacing w:val="-4"/>
        </w:rPr>
        <w:t xml:space="preserve"> </w:t>
      </w:r>
      <w:r>
        <w:t>знаний</w:t>
      </w:r>
      <w:r>
        <w:rPr>
          <w:spacing w:val="-4"/>
        </w:rPr>
        <w:t xml:space="preserve"> </w:t>
      </w:r>
      <w:r>
        <w:t>из</w:t>
      </w:r>
      <w:r>
        <w:rPr>
          <w:spacing w:val="-4"/>
        </w:rPr>
        <w:t xml:space="preserve"> </w:t>
      </w:r>
      <w:r>
        <w:t>других</w:t>
      </w:r>
      <w:r>
        <w:rPr>
          <w:spacing w:val="-1"/>
        </w:rPr>
        <w:t xml:space="preserve"> </w:t>
      </w:r>
      <w:r>
        <w:t>предметов</w:t>
      </w:r>
      <w:r>
        <w:rPr>
          <w:spacing w:val="-3"/>
        </w:rPr>
        <w:t xml:space="preserve"> </w:t>
      </w:r>
      <w:r>
        <w:t>естественно-научного</w:t>
      </w:r>
      <w:r>
        <w:rPr>
          <w:spacing w:val="-3"/>
        </w:rPr>
        <w:t xml:space="preserve"> </w:t>
      </w:r>
      <w:r>
        <w:rPr>
          <w:spacing w:val="-2"/>
        </w:rPr>
        <w:t>цикла;</w:t>
      </w:r>
    </w:p>
    <w:p w:rsidR="000A0EF3" w:rsidRDefault="002345D6">
      <w:pPr>
        <w:pStyle w:val="a3"/>
        <w:spacing w:before="137" w:line="360" w:lineRule="auto"/>
        <w:ind w:left="100" w:right="102" w:firstLine="708"/>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0A0EF3" w:rsidRDefault="002345D6">
      <w:pPr>
        <w:pStyle w:val="a3"/>
        <w:spacing w:before="1" w:line="360" w:lineRule="auto"/>
        <w:ind w:left="100" w:right="111" w:firstLine="708"/>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0A0EF3" w:rsidRDefault="002345D6">
      <w:pPr>
        <w:pStyle w:val="a3"/>
        <w:tabs>
          <w:tab w:val="left" w:pos="3244"/>
          <w:tab w:val="left" w:pos="5717"/>
          <w:tab w:val="left" w:pos="7500"/>
          <w:tab w:val="left" w:pos="10053"/>
        </w:tabs>
        <w:spacing w:line="360" w:lineRule="auto"/>
        <w:ind w:left="100" w:right="106"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rsidR="000A0EF3" w:rsidRDefault="002345D6">
      <w:pPr>
        <w:pStyle w:val="a3"/>
        <w:spacing w:line="360" w:lineRule="auto"/>
        <w:ind w:left="100" w:right="110" w:firstLine="708"/>
      </w:pPr>
      <w:r>
        <w:t>создавать</w:t>
      </w:r>
      <w:r>
        <w:rPr>
          <w:spacing w:val="64"/>
        </w:rPr>
        <w:t xml:space="preserve">   </w:t>
      </w:r>
      <w:r>
        <w:t>тексты</w:t>
      </w:r>
      <w:r>
        <w:rPr>
          <w:spacing w:val="63"/>
        </w:rPr>
        <w:t xml:space="preserve">   </w:t>
      </w:r>
      <w:r>
        <w:t>в</w:t>
      </w:r>
      <w:r>
        <w:rPr>
          <w:spacing w:val="63"/>
        </w:rPr>
        <w:t xml:space="preserve">   </w:t>
      </w:r>
      <w:r>
        <w:t>различных</w:t>
      </w:r>
      <w:r>
        <w:rPr>
          <w:spacing w:val="64"/>
        </w:rPr>
        <w:t xml:space="preserve">   </w:t>
      </w:r>
      <w:r>
        <w:t>форматах</w:t>
      </w:r>
      <w:r>
        <w:rPr>
          <w:spacing w:val="64"/>
        </w:rPr>
        <w:t xml:space="preserve">   </w:t>
      </w:r>
      <w:r>
        <w:t>с</w:t>
      </w:r>
      <w:r>
        <w:rPr>
          <w:spacing w:val="64"/>
        </w:rPr>
        <w:t xml:space="preserve">   </w:t>
      </w:r>
      <w:r>
        <w:t>учетом</w:t>
      </w:r>
      <w:r>
        <w:rPr>
          <w:spacing w:val="64"/>
        </w:rPr>
        <w:t xml:space="preserve">   </w:t>
      </w:r>
      <w:r>
        <w:t>назначения</w:t>
      </w:r>
      <w:r>
        <w:rPr>
          <w:spacing w:val="63"/>
        </w:rPr>
        <w:t xml:space="preserve">   </w:t>
      </w:r>
      <w:r>
        <w:t>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0A0EF3" w:rsidRDefault="002345D6">
      <w:pPr>
        <w:pStyle w:val="a3"/>
        <w:tabs>
          <w:tab w:val="left" w:pos="2557"/>
          <w:tab w:val="left" w:pos="4192"/>
          <w:tab w:val="left" w:pos="6241"/>
          <w:tab w:val="left" w:pos="9455"/>
        </w:tabs>
        <w:spacing w:before="1" w:line="360" w:lineRule="auto"/>
        <w:ind w:left="100" w:right="104" w:firstLine="708"/>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w:t>
      </w:r>
      <w:r>
        <w:rPr>
          <w:spacing w:val="80"/>
          <w:w w:val="150"/>
        </w:rPr>
        <w:t xml:space="preserve"> </w:t>
      </w:r>
      <w:r>
        <w:t xml:space="preserve">в решении когнитивных, коммуникативных и организационных задач, использовать информационные </w:t>
      </w:r>
      <w:r>
        <w:rPr>
          <w:spacing w:val="-2"/>
        </w:rPr>
        <w:t>технологии</w:t>
      </w:r>
      <w:r>
        <w:tab/>
      </w:r>
      <w:r>
        <w:rPr>
          <w:spacing w:val="-4"/>
        </w:rPr>
        <w:t>для</w:t>
      </w:r>
      <w:r>
        <w:tab/>
      </w:r>
      <w:r>
        <w:rPr>
          <w:spacing w:val="-2"/>
        </w:rPr>
        <w:t>поиска,</w:t>
      </w:r>
      <w:r>
        <w:tab/>
      </w:r>
      <w:r>
        <w:rPr>
          <w:spacing w:val="-2"/>
        </w:rPr>
        <w:t>структурирования,</w:t>
      </w:r>
      <w:r>
        <w:tab/>
      </w:r>
      <w:r>
        <w:rPr>
          <w:spacing w:val="-2"/>
        </w:rPr>
        <w:t xml:space="preserve">интерпретации </w:t>
      </w:r>
      <w:r>
        <w:t>и</w:t>
      </w:r>
      <w:r>
        <w:rPr>
          <w:spacing w:val="-2"/>
        </w:rPr>
        <w:t xml:space="preserve"> </w:t>
      </w:r>
      <w:r>
        <w:t>представления</w:t>
      </w:r>
      <w:r>
        <w:rPr>
          <w:spacing w:val="-2"/>
        </w:rPr>
        <w:t xml:space="preserve"> </w:t>
      </w:r>
      <w:r>
        <w:t>информации</w:t>
      </w:r>
      <w:r>
        <w:rPr>
          <w:spacing w:val="-2"/>
        </w:rPr>
        <w:t xml:space="preserve"> </w:t>
      </w:r>
      <w:r>
        <w:t>при</w:t>
      </w:r>
      <w:r>
        <w:rPr>
          <w:spacing w:val="-2"/>
        </w:rPr>
        <w:t xml:space="preserve"> </w:t>
      </w:r>
      <w:r>
        <w:t>подготовке</w:t>
      </w:r>
      <w:r>
        <w:rPr>
          <w:spacing w:val="-3"/>
        </w:rPr>
        <w:t xml:space="preserve"> </w:t>
      </w:r>
      <w:r>
        <w:t>сообщений</w:t>
      </w:r>
      <w:r>
        <w:rPr>
          <w:spacing w:val="-2"/>
        </w:rPr>
        <w:t xml:space="preserve"> </w:t>
      </w:r>
      <w:r>
        <w:t>о</w:t>
      </w:r>
      <w:r>
        <w:rPr>
          <w:spacing w:val="-2"/>
        </w:rPr>
        <w:t xml:space="preserve"> </w:t>
      </w:r>
      <w:r>
        <w:t>применении</w:t>
      </w:r>
      <w:r>
        <w:rPr>
          <w:spacing w:val="-2"/>
        </w:rPr>
        <w:t xml:space="preserve"> </w:t>
      </w:r>
      <w:r>
        <w:t>законов</w:t>
      </w:r>
      <w:r>
        <w:rPr>
          <w:spacing w:val="-3"/>
        </w:rPr>
        <w:t xml:space="preserve"> </w:t>
      </w:r>
      <w:r>
        <w:t>физики,</w:t>
      </w:r>
      <w:r>
        <w:rPr>
          <w:spacing w:val="-5"/>
        </w:rPr>
        <w:t xml:space="preserve"> </w:t>
      </w:r>
      <w:r>
        <w:t>химии</w:t>
      </w:r>
      <w:r>
        <w:rPr>
          <w:spacing w:val="-2"/>
        </w:rPr>
        <w:t xml:space="preserve"> </w:t>
      </w:r>
      <w:r>
        <w:t>в</w:t>
      </w:r>
      <w:r>
        <w:rPr>
          <w:spacing w:val="-3"/>
        </w:rPr>
        <w:t xml:space="preserve"> </w:t>
      </w:r>
      <w:r>
        <w:t>технике и технологиях;</w:t>
      </w:r>
    </w:p>
    <w:p w:rsidR="000A0EF3" w:rsidRDefault="002345D6">
      <w:pPr>
        <w:pStyle w:val="a3"/>
        <w:spacing w:line="360" w:lineRule="auto"/>
        <w:ind w:left="100" w:right="114" w:firstLine="708"/>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0A0EF3" w:rsidRDefault="002345D6">
      <w:pPr>
        <w:pStyle w:val="a3"/>
        <w:spacing w:line="360" w:lineRule="auto"/>
        <w:ind w:left="809" w:right="1337"/>
      </w:pPr>
      <w:r>
        <w:t>Формирование</w:t>
      </w:r>
      <w:r>
        <w:rPr>
          <w:spacing w:val="-6"/>
        </w:rPr>
        <w:t xml:space="preserve"> </w:t>
      </w:r>
      <w:r>
        <w:t>универсальных</w:t>
      </w:r>
      <w:r>
        <w:rPr>
          <w:spacing w:val="-5"/>
        </w:rPr>
        <w:t xml:space="preserve"> </w:t>
      </w:r>
      <w:r>
        <w:t>учебных</w:t>
      </w:r>
      <w:r>
        <w:rPr>
          <w:spacing w:val="-6"/>
        </w:rPr>
        <w:t xml:space="preserve"> </w:t>
      </w:r>
      <w:r>
        <w:t>коммуникативных</w:t>
      </w:r>
      <w:r>
        <w:rPr>
          <w:spacing w:val="-5"/>
        </w:rPr>
        <w:t xml:space="preserve"> </w:t>
      </w:r>
      <w:r>
        <w:t>действий</w:t>
      </w:r>
      <w:r>
        <w:rPr>
          <w:spacing w:val="-7"/>
        </w:rPr>
        <w:t xml:space="preserve"> </w:t>
      </w:r>
      <w:r>
        <w:t>включает</w:t>
      </w:r>
      <w:r>
        <w:rPr>
          <w:spacing w:val="-5"/>
        </w:rPr>
        <w:t xml:space="preserve"> </w:t>
      </w:r>
      <w:r>
        <w:t>умения: аргументированно вести диалог, развернуто и логично излагать свою точку зрения;</w:t>
      </w:r>
    </w:p>
    <w:p w:rsidR="000A0EF3" w:rsidRDefault="002345D6">
      <w:pPr>
        <w:pStyle w:val="a3"/>
        <w:spacing w:line="360" w:lineRule="auto"/>
        <w:ind w:left="100" w:right="109" w:firstLine="708"/>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Pr>
          <w:spacing w:val="40"/>
        </w:rPr>
        <w:t xml:space="preserve"> </w:t>
      </w:r>
      <w:r>
        <w:t>дискуссий о современной естественнонаучной картине мира;</w:t>
      </w:r>
    </w:p>
    <w:p w:rsidR="000A0EF3" w:rsidRDefault="002345D6">
      <w:pPr>
        <w:pStyle w:val="a3"/>
        <w:spacing w:line="360" w:lineRule="auto"/>
        <w:ind w:left="100" w:right="107" w:firstLine="708"/>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w:t>
      </w:r>
      <w:r>
        <w:rPr>
          <w:spacing w:val="58"/>
        </w:rPr>
        <w:t xml:space="preserve">  </w:t>
      </w:r>
      <w:r>
        <w:t>(например,</w:t>
      </w:r>
      <w:r>
        <w:rPr>
          <w:spacing w:val="60"/>
        </w:rPr>
        <w:t xml:space="preserve">  </w:t>
      </w:r>
      <w:r>
        <w:t>по</w:t>
      </w:r>
      <w:r>
        <w:rPr>
          <w:spacing w:val="59"/>
        </w:rPr>
        <w:t xml:space="preserve">  </w:t>
      </w:r>
      <w:r>
        <w:t>темам</w:t>
      </w:r>
      <w:r>
        <w:rPr>
          <w:spacing w:val="61"/>
        </w:rPr>
        <w:t xml:space="preserve">  </w:t>
      </w:r>
      <w:r>
        <w:t>«Движение</w:t>
      </w:r>
      <w:r>
        <w:rPr>
          <w:spacing w:val="59"/>
        </w:rPr>
        <w:t xml:space="preserve">  </w:t>
      </w:r>
      <w:r>
        <w:t>в</w:t>
      </w:r>
      <w:r>
        <w:rPr>
          <w:spacing w:val="59"/>
        </w:rPr>
        <w:t xml:space="preserve">  </w:t>
      </w:r>
      <w:r>
        <w:t>природе»,</w:t>
      </w:r>
      <w:r>
        <w:rPr>
          <w:spacing w:val="61"/>
        </w:rPr>
        <w:t xml:space="preserve">  </w:t>
      </w:r>
      <w:r>
        <w:t>«Теплообмен</w:t>
      </w:r>
      <w:r>
        <w:rPr>
          <w:spacing w:val="59"/>
        </w:rPr>
        <w:t xml:space="preserve">  </w:t>
      </w:r>
      <w:r>
        <w:t>в</w:t>
      </w:r>
      <w:r>
        <w:rPr>
          <w:spacing w:val="59"/>
        </w:rPr>
        <w:t xml:space="preserve">  </w:t>
      </w:r>
      <w:r>
        <w:t>живой</w:t>
      </w:r>
      <w:r>
        <w:rPr>
          <w:spacing w:val="60"/>
        </w:rPr>
        <w:t xml:space="preserve">  </w:t>
      </w:r>
      <w:r>
        <w:rPr>
          <w:spacing w:val="-2"/>
        </w:rPr>
        <w:t>природе»,</w:t>
      </w:r>
    </w:p>
    <w:p w:rsidR="000A0EF3" w:rsidRDefault="002345D6">
      <w:pPr>
        <w:pStyle w:val="a3"/>
        <w:ind w:left="100"/>
      </w:pPr>
      <w:r>
        <w:t>«Электромагнитные</w:t>
      </w:r>
      <w:r>
        <w:rPr>
          <w:spacing w:val="-8"/>
        </w:rPr>
        <w:t xml:space="preserve"> </w:t>
      </w:r>
      <w:r>
        <w:t>явления</w:t>
      </w:r>
      <w:r>
        <w:rPr>
          <w:spacing w:val="-4"/>
        </w:rPr>
        <w:t xml:space="preserve"> </w:t>
      </w:r>
      <w:r>
        <w:t>в</w:t>
      </w:r>
      <w:r>
        <w:rPr>
          <w:spacing w:val="-4"/>
        </w:rPr>
        <w:t xml:space="preserve"> </w:t>
      </w:r>
      <w:r>
        <w:t>природе», «Световые</w:t>
      </w:r>
      <w:r>
        <w:rPr>
          <w:spacing w:val="-5"/>
        </w:rPr>
        <w:t xml:space="preserve"> </w:t>
      </w:r>
      <w:r>
        <w:t>явления</w:t>
      </w:r>
      <w:r>
        <w:rPr>
          <w:spacing w:val="-4"/>
        </w:rPr>
        <w:t xml:space="preserve"> </w:t>
      </w:r>
      <w:r>
        <w:t>в</w:t>
      </w:r>
      <w:r>
        <w:rPr>
          <w:spacing w:val="-4"/>
        </w:rPr>
        <w:t xml:space="preserve"> </w:t>
      </w:r>
      <w:r>
        <w:rPr>
          <w:spacing w:val="-2"/>
        </w:rPr>
        <w:t>природе»).</w:t>
      </w:r>
    </w:p>
    <w:p w:rsidR="000A0EF3" w:rsidRDefault="002345D6">
      <w:pPr>
        <w:pStyle w:val="a3"/>
        <w:spacing w:before="138"/>
        <w:ind w:left="809"/>
      </w:pPr>
      <w:r>
        <w:t>Формирование</w:t>
      </w:r>
      <w:r>
        <w:rPr>
          <w:spacing w:val="-5"/>
        </w:rPr>
        <w:t xml:space="preserve"> </w:t>
      </w:r>
      <w:r>
        <w:t>универсальных</w:t>
      </w:r>
      <w:r>
        <w:rPr>
          <w:spacing w:val="-3"/>
        </w:rPr>
        <w:t xml:space="preserve"> </w:t>
      </w:r>
      <w:r>
        <w:t>учебных</w:t>
      </w:r>
      <w:r>
        <w:rPr>
          <w:spacing w:val="-5"/>
        </w:rPr>
        <w:t xml:space="preserve"> </w:t>
      </w:r>
      <w:r>
        <w:t>регулятивных</w:t>
      </w:r>
      <w:r>
        <w:rPr>
          <w:spacing w:val="-4"/>
        </w:rPr>
        <w:t xml:space="preserve"> </w:t>
      </w:r>
      <w:r>
        <w:t>действий</w:t>
      </w:r>
      <w:r>
        <w:rPr>
          <w:spacing w:val="-5"/>
        </w:rPr>
        <w:t xml:space="preserve"> </w:t>
      </w:r>
      <w:r>
        <w:t>включает</w:t>
      </w:r>
      <w:r>
        <w:rPr>
          <w:spacing w:val="-1"/>
        </w:rPr>
        <w:t xml:space="preserve"> </w:t>
      </w:r>
      <w:r>
        <w:rPr>
          <w:spacing w:val="-2"/>
        </w:rPr>
        <w:t>умения:</w:t>
      </w:r>
    </w:p>
    <w:p w:rsidR="000A0EF3" w:rsidRDefault="002345D6">
      <w:pPr>
        <w:pStyle w:val="a3"/>
        <w:spacing w:before="137"/>
        <w:ind w:left="809"/>
        <w:jc w:val="left"/>
      </w:pPr>
      <w:r>
        <w:t>самостоятельно</w:t>
      </w:r>
      <w:r>
        <w:rPr>
          <w:spacing w:val="17"/>
        </w:rPr>
        <w:t xml:space="preserve"> </w:t>
      </w:r>
      <w:r>
        <w:t>осуществлять</w:t>
      </w:r>
      <w:r>
        <w:rPr>
          <w:spacing w:val="19"/>
        </w:rPr>
        <w:t xml:space="preserve"> </w:t>
      </w:r>
      <w:r>
        <w:t>познавательную</w:t>
      </w:r>
      <w:r>
        <w:rPr>
          <w:spacing w:val="22"/>
        </w:rPr>
        <w:t xml:space="preserve"> </w:t>
      </w:r>
      <w:r>
        <w:t>деятельность</w:t>
      </w:r>
      <w:r>
        <w:rPr>
          <w:spacing w:val="22"/>
        </w:rPr>
        <w:t xml:space="preserve"> </w:t>
      </w:r>
      <w:r>
        <w:t>в</w:t>
      </w:r>
      <w:r>
        <w:rPr>
          <w:spacing w:val="17"/>
        </w:rPr>
        <w:t xml:space="preserve"> </w:t>
      </w:r>
      <w:r>
        <w:t>области</w:t>
      </w:r>
      <w:r>
        <w:rPr>
          <w:spacing w:val="21"/>
        </w:rPr>
        <w:t xml:space="preserve"> </w:t>
      </w:r>
      <w:r>
        <w:t>физики,</w:t>
      </w:r>
      <w:r>
        <w:rPr>
          <w:spacing w:val="15"/>
        </w:rPr>
        <w:t xml:space="preserve"> </w:t>
      </w:r>
      <w:r>
        <w:t>химии,</w:t>
      </w:r>
      <w:r>
        <w:rPr>
          <w:spacing w:val="20"/>
        </w:rPr>
        <w:t xml:space="preserve"> </w:t>
      </w:r>
      <w:r>
        <w:rPr>
          <w:spacing w:val="-2"/>
        </w:rPr>
        <w:t>биологии,</w:t>
      </w:r>
    </w:p>
    <w:p w:rsidR="000A0EF3" w:rsidRDefault="000A0EF3">
      <w:pPr>
        <w:sectPr w:rsidR="000A0EF3">
          <w:pgSz w:w="11930" w:h="16860"/>
          <w:pgMar w:top="300" w:right="460" w:bottom="1340" w:left="360" w:header="0" w:footer="1143" w:gutter="0"/>
          <w:cols w:space="720"/>
        </w:sectPr>
      </w:pPr>
    </w:p>
    <w:p w:rsidR="000A0EF3" w:rsidRDefault="002345D6">
      <w:pPr>
        <w:pStyle w:val="a3"/>
        <w:spacing w:before="63"/>
        <w:ind w:left="100"/>
      </w:pPr>
      <w:r>
        <w:lastRenderedPageBreak/>
        <w:t>выявлять</w:t>
      </w:r>
      <w:r>
        <w:rPr>
          <w:spacing w:val="-3"/>
        </w:rPr>
        <w:t xml:space="preserve"> </w:t>
      </w:r>
      <w:r>
        <w:t>проблемы,</w:t>
      </w:r>
      <w:r>
        <w:rPr>
          <w:spacing w:val="-2"/>
        </w:rPr>
        <w:t xml:space="preserve"> </w:t>
      </w:r>
      <w:r>
        <w:t>ставить</w:t>
      </w:r>
      <w:r>
        <w:rPr>
          <w:spacing w:val="-3"/>
        </w:rPr>
        <w:t xml:space="preserve"> </w:t>
      </w:r>
      <w:r>
        <w:t>и</w:t>
      </w:r>
      <w:r>
        <w:rPr>
          <w:spacing w:val="-2"/>
        </w:rPr>
        <w:t xml:space="preserve"> </w:t>
      </w:r>
      <w:r>
        <w:t>формулировать</w:t>
      </w:r>
      <w:r>
        <w:rPr>
          <w:spacing w:val="55"/>
        </w:rPr>
        <w:t xml:space="preserve"> </w:t>
      </w:r>
      <w:r>
        <w:rPr>
          <w:spacing w:val="-2"/>
        </w:rPr>
        <w:t>задачи;</w:t>
      </w:r>
    </w:p>
    <w:p w:rsidR="000A0EF3" w:rsidRDefault="002345D6">
      <w:pPr>
        <w:pStyle w:val="a3"/>
        <w:spacing w:before="139" w:line="360" w:lineRule="auto"/>
        <w:ind w:left="100" w:right="111" w:firstLine="708"/>
      </w:pPr>
      <w:r>
        <w:t>самостоятельно</w:t>
      </w:r>
      <w:r>
        <w:rPr>
          <w:spacing w:val="77"/>
        </w:rPr>
        <w:t xml:space="preserve">   </w:t>
      </w:r>
      <w:r>
        <w:t>составлять</w:t>
      </w:r>
      <w:r>
        <w:rPr>
          <w:spacing w:val="77"/>
        </w:rPr>
        <w:t xml:space="preserve">   </w:t>
      </w:r>
      <w:r>
        <w:t>план</w:t>
      </w:r>
      <w:r>
        <w:rPr>
          <w:spacing w:val="77"/>
        </w:rPr>
        <w:t xml:space="preserve">   </w:t>
      </w:r>
      <w:r>
        <w:t>решения</w:t>
      </w:r>
      <w:r>
        <w:rPr>
          <w:spacing w:val="77"/>
        </w:rPr>
        <w:t xml:space="preserve">   </w:t>
      </w:r>
      <w:r>
        <w:t>расчётных</w:t>
      </w:r>
      <w:r>
        <w:rPr>
          <w:spacing w:val="77"/>
        </w:rPr>
        <w:t xml:space="preserve">   </w:t>
      </w:r>
      <w:r>
        <w:t>и</w:t>
      </w:r>
      <w:r>
        <w:rPr>
          <w:spacing w:val="77"/>
        </w:rPr>
        <w:t xml:space="preserve">   </w:t>
      </w:r>
      <w:r>
        <w:t>качественных</w:t>
      </w:r>
      <w:r>
        <w:rPr>
          <w:spacing w:val="77"/>
        </w:rPr>
        <w:t xml:space="preserve">   </w:t>
      </w:r>
      <w:r>
        <w:t>задач по</w:t>
      </w:r>
      <w:r>
        <w:rPr>
          <w:spacing w:val="68"/>
          <w:w w:val="150"/>
        </w:rPr>
        <w:t xml:space="preserve">  </w:t>
      </w:r>
      <w:r>
        <w:t>физике</w:t>
      </w:r>
      <w:r>
        <w:rPr>
          <w:spacing w:val="68"/>
          <w:w w:val="150"/>
        </w:rPr>
        <w:t xml:space="preserve">  </w:t>
      </w:r>
      <w:r>
        <w:t>и</w:t>
      </w:r>
      <w:r>
        <w:rPr>
          <w:spacing w:val="67"/>
          <w:w w:val="150"/>
        </w:rPr>
        <w:t xml:space="preserve">  </w:t>
      </w:r>
      <w:r>
        <w:t>химии,</w:t>
      </w:r>
      <w:r>
        <w:rPr>
          <w:spacing w:val="68"/>
          <w:w w:val="150"/>
        </w:rPr>
        <w:t xml:space="preserve">  </w:t>
      </w:r>
      <w:r>
        <w:t>план</w:t>
      </w:r>
      <w:r>
        <w:rPr>
          <w:spacing w:val="68"/>
          <w:w w:val="150"/>
        </w:rPr>
        <w:t xml:space="preserve">  </w:t>
      </w:r>
      <w:r>
        <w:t>выполнения</w:t>
      </w:r>
      <w:r>
        <w:rPr>
          <w:spacing w:val="68"/>
          <w:w w:val="150"/>
        </w:rPr>
        <w:t xml:space="preserve">  </w:t>
      </w:r>
      <w:r>
        <w:t>практической</w:t>
      </w:r>
      <w:r>
        <w:rPr>
          <w:spacing w:val="67"/>
          <w:w w:val="150"/>
        </w:rPr>
        <w:t xml:space="preserve">  </w:t>
      </w:r>
      <w:r>
        <w:t>или</w:t>
      </w:r>
      <w:r>
        <w:rPr>
          <w:spacing w:val="69"/>
          <w:w w:val="150"/>
        </w:rPr>
        <w:t xml:space="preserve">  </w:t>
      </w:r>
      <w:r>
        <w:t>исследовательской</w:t>
      </w:r>
      <w:r>
        <w:rPr>
          <w:spacing w:val="68"/>
          <w:w w:val="150"/>
        </w:rPr>
        <w:t xml:space="preserve">  </w:t>
      </w:r>
      <w:r>
        <w:t>работы с учетом имеющихся ресурсов и собственных возможностей;</w:t>
      </w:r>
    </w:p>
    <w:p w:rsidR="000A0EF3" w:rsidRDefault="002345D6">
      <w:pPr>
        <w:pStyle w:val="a3"/>
        <w:spacing w:line="360" w:lineRule="auto"/>
        <w:ind w:left="100" w:right="105" w:firstLine="708"/>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w:t>
      </w:r>
      <w:r>
        <w:rPr>
          <w:spacing w:val="-9"/>
        </w:rPr>
        <w:t xml:space="preserve"> </w:t>
      </w:r>
      <w:r>
        <w:t>новым</w:t>
      </w:r>
      <w:r>
        <w:rPr>
          <w:spacing w:val="-2"/>
        </w:rPr>
        <w:t xml:space="preserve"> </w:t>
      </w:r>
      <w:r>
        <w:t>ситуациям,</w:t>
      </w:r>
      <w:r>
        <w:rPr>
          <w:spacing w:val="-1"/>
        </w:rPr>
        <w:t xml:space="preserve"> </w:t>
      </w:r>
      <w:r>
        <w:t>возникающим</w:t>
      </w:r>
      <w:r>
        <w:rPr>
          <w:spacing w:val="-2"/>
        </w:rPr>
        <w:t xml:space="preserve"> </w:t>
      </w:r>
      <w:r>
        <w:t>в</w:t>
      </w:r>
      <w:r>
        <w:rPr>
          <w:spacing w:val="-2"/>
        </w:rPr>
        <w:t xml:space="preserve"> </w:t>
      </w:r>
      <w:r>
        <w:t>ходе</w:t>
      </w:r>
      <w:r>
        <w:rPr>
          <w:spacing w:val="-5"/>
        </w:rPr>
        <w:t xml:space="preserve"> </w:t>
      </w:r>
      <w:r>
        <w:t>выполнения</w:t>
      </w:r>
      <w:r>
        <w:rPr>
          <w:spacing w:val="-1"/>
        </w:rPr>
        <w:t xml:space="preserve"> </w:t>
      </w:r>
      <w:r>
        <w:t>опытов,</w:t>
      </w:r>
      <w:r>
        <w:rPr>
          <w:spacing w:val="-1"/>
        </w:rPr>
        <w:t xml:space="preserve"> </w:t>
      </w:r>
      <w:r>
        <w:t>проектов</w:t>
      </w:r>
      <w:r>
        <w:rPr>
          <w:spacing w:val="-2"/>
        </w:rPr>
        <w:t xml:space="preserve"> </w:t>
      </w:r>
      <w:r>
        <w:t>или исследований,</w:t>
      </w:r>
      <w:r>
        <w:rPr>
          <w:spacing w:val="-1"/>
        </w:rPr>
        <w:t xml:space="preserve"> </w:t>
      </w:r>
      <w:r>
        <w:t xml:space="preserve">вносить </w:t>
      </w:r>
      <w:r>
        <w:rPr>
          <w:spacing w:val="-2"/>
        </w:rPr>
        <w:t>коррективы</w:t>
      </w:r>
    </w:p>
    <w:p w:rsidR="000A0EF3" w:rsidRDefault="002345D6">
      <w:pPr>
        <w:pStyle w:val="a3"/>
        <w:ind w:left="100"/>
      </w:pPr>
      <w:r>
        <w:t>в</w:t>
      </w:r>
      <w:r>
        <w:rPr>
          <w:spacing w:val="-7"/>
        </w:rPr>
        <w:t xml:space="preserve"> </w:t>
      </w:r>
      <w:r>
        <w:t>деятельность,</w:t>
      </w:r>
      <w:r>
        <w:rPr>
          <w:spacing w:val="-3"/>
        </w:rPr>
        <w:t xml:space="preserve"> </w:t>
      </w:r>
      <w:r>
        <w:t>оценивать</w:t>
      </w:r>
      <w:r>
        <w:rPr>
          <w:spacing w:val="-2"/>
        </w:rPr>
        <w:t xml:space="preserve"> </w:t>
      </w:r>
      <w:r>
        <w:t>соответствие</w:t>
      </w:r>
      <w:r>
        <w:rPr>
          <w:spacing w:val="-4"/>
        </w:rPr>
        <w:t xml:space="preserve"> </w:t>
      </w:r>
      <w:r>
        <w:t>результатов</w:t>
      </w:r>
      <w:r>
        <w:rPr>
          <w:spacing w:val="-4"/>
        </w:rPr>
        <w:t xml:space="preserve"> </w:t>
      </w:r>
      <w:r>
        <w:rPr>
          <w:spacing w:val="-2"/>
        </w:rPr>
        <w:t>целям;</w:t>
      </w:r>
    </w:p>
    <w:p w:rsidR="000A0EF3" w:rsidRDefault="002345D6">
      <w:pPr>
        <w:pStyle w:val="a3"/>
        <w:spacing w:before="139" w:line="360" w:lineRule="auto"/>
        <w:ind w:left="100" w:right="112" w:firstLine="708"/>
      </w:pPr>
      <w:r>
        <w:t>использовать приёмы рефлексии для оценки ситуации, выбора верного решения при решении качественных и расчетных задач;</w:t>
      </w:r>
    </w:p>
    <w:p w:rsidR="000A0EF3" w:rsidRDefault="002345D6">
      <w:pPr>
        <w:pStyle w:val="a3"/>
        <w:spacing w:line="360" w:lineRule="auto"/>
        <w:ind w:left="100" w:right="111" w:firstLine="708"/>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0A0EF3" w:rsidRDefault="002345D6">
      <w:pPr>
        <w:pStyle w:val="a3"/>
        <w:ind w:left="809"/>
      </w:pPr>
      <w:r>
        <w:t>Общественно-научные</w:t>
      </w:r>
      <w:r>
        <w:rPr>
          <w:spacing w:val="-8"/>
        </w:rPr>
        <w:t xml:space="preserve"> </w:t>
      </w:r>
      <w:r>
        <w:rPr>
          <w:spacing w:val="-2"/>
        </w:rPr>
        <w:t>предметы.</w:t>
      </w:r>
    </w:p>
    <w:p w:rsidR="000A0EF3" w:rsidRDefault="002345D6">
      <w:pPr>
        <w:pStyle w:val="a3"/>
        <w:tabs>
          <w:tab w:val="left" w:pos="3244"/>
          <w:tab w:val="left" w:pos="5717"/>
          <w:tab w:val="left" w:pos="7497"/>
          <w:tab w:val="left" w:pos="10049"/>
        </w:tabs>
        <w:spacing w:before="137" w:line="360" w:lineRule="auto"/>
        <w:ind w:left="100" w:right="109"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действия:</w:t>
      </w:r>
    </w:p>
    <w:p w:rsidR="000A0EF3" w:rsidRDefault="002345D6">
      <w:pPr>
        <w:pStyle w:val="a3"/>
        <w:spacing w:line="360" w:lineRule="auto"/>
        <w:ind w:left="100" w:right="106" w:firstLine="708"/>
      </w:pPr>
      <w: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w:t>
      </w:r>
      <w:r>
        <w:rPr>
          <w:spacing w:val="-2"/>
        </w:rPr>
        <w:t>условиях;</w:t>
      </w:r>
    </w:p>
    <w:p w:rsidR="000A0EF3" w:rsidRDefault="002345D6">
      <w:pPr>
        <w:pStyle w:val="a3"/>
        <w:tabs>
          <w:tab w:val="left" w:pos="3220"/>
          <w:tab w:val="left" w:pos="5605"/>
          <w:tab w:val="left" w:pos="7617"/>
          <w:tab w:val="left" w:pos="9501"/>
        </w:tabs>
        <w:spacing w:before="2" w:line="360" w:lineRule="auto"/>
        <w:ind w:left="100" w:right="111" w:firstLine="708"/>
      </w:pPr>
      <w:r>
        <w:rPr>
          <w:spacing w:val="-2"/>
        </w:rPr>
        <w:t>самостоятельно</w:t>
      </w:r>
      <w:r>
        <w:tab/>
      </w:r>
      <w:r>
        <w:rPr>
          <w:spacing w:val="-2"/>
        </w:rPr>
        <w:t>формулировать</w:t>
      </w:r>
      <w:r>
        <w:tab/>
      </w:r>
      <w:r>
        <w:rPr>
          <w:spacing w:val="-2"/>
        </w:rPr>
        <w:t>социальные</w:t>
      </w:r>
      <w:r>
        <w:tab/>
      </w:r>
      <w:r>
        <w:rPr>
          <w:spacing w:val="-2"/>
        </w:rPr>
        <w:t>проблемы,</w:t>
      </w:r>
      <w:r>
        <w:tab/>
      </w:r>
      <w:r>
        <w:rPr>
          <w:spacing w:val="-2"/>
        </w:rPr>
        <w:t xml:space="preserve">рассматривать </w:t>
      </w:r>
      <w:r>
        <w:t>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0A0EF3" w:rsidRDefault="002345D6">
      <w:pPr>
        <w:pStyle w:val="a3"/>
        <w:spacing w:line="360" w:lineRule="auto"/>
        <w:ind w:left="100" w:right="105" w:firstLine="708"/>
      </w:pPr>
      <w:r>
        <w:t>устанавливать</w:t>
      </w:r>
      <w:r>
        <w:rPr>
          <w:spacing w:val="78"/>
          <w:w w:val="150"/>
        </w:rPr>
        <w:t xml:space="preserve">   </w:t>
      </w:r>
      <w:r>
        <w:t>существенные</w:t>
      </w:r>
      <w:r>
        <w:rPr>
          <w:spacing w:val="77"/>
          <w:w w:val="150"/>
        </w:rPr>
        <w:t xml:space="preserve">   </w:t>
      </w:r>
      <w:r>
        <w:t>признак</w:t>
      </w:r>
      <w:r>
        <w:rPr>
          <w:spacing w:val="77"/>
          <w:w w:val="150"/>
        </w:rPr>
        <w:t xml:space="preserve">   </w:t>
      </w:r>
      <w:r>
        <w:t>или</w:t>
      </w:r>
      <w:r>
        <w:rPr>
          <w:spacing w:val="77"/>
          <w:w w:val="150"/>
        </w:rPr>
        <w:t xml:space="preserve">   </w:t>
      </w:r>
      <w:r>
        <w:t>основания</w:t>
      </w:r>
      <w:r>
        <w:rPr>
          <w:spacing w:val="77"/>
          <w:w w:val="150"/>
        </w:rPr>
        <w:t xml:space="preserve">   </w:t>
      </w:r>
      <w:r>
        <w:t>для</w:t>
      </w:r>
      <w:r>
        <w:rPr>
          <w:spacing w:val="78"/>
          <w:w w:val="150"/>
        </w:rPr>
        <w:t xml:space="preserve">   </w:t>
      </w:r>
      <w:r>
        <w:t xml:space="preserve">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w:t>
      </w:r>
      <w:r>
        <w:rPr>
          <w:spacing w:val="-2"/>
        </w:rPr>
        <w:t>устройства;</w:t>
      </w:r>
    </w:p>
    <w:p w:rsidR="000A0EF3" w:rsidRDefault="002345D6">
      <w:pPr>
        <w:pStyle w:val="a3"/>
        <w:spacing w:line="360" w:lineRule="auto"/>
        <w:ind w:left="100" w:right="109" w:firstLine="708"/>
      </w:pPr>
      <w:r>
        <w:t>выявлять причинно-следственные, функциональные, иерархические и другие связи подсистем и элементов общества, например, мышления и деятельности,</w:t>
      </w:r>
      <w:r>
        <w:rPr>
          <w:spacing w:val="40"/>
        </w:rPr>
        <w:t xml:space="preserve"> </w:t>
      </w:r>
      <w:r>
        <w:t>экономической деятельности и проблем устойчивого развития,</w:t>
      </w:r>
      <w:r>
        <w:rPr>
          <w:spacing w:val="40"/>
        </w:rPr>
        <w:t xml:space="preserve"> </w:t>
      </w:r>
      <w:r>
        <w:t>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0A0EF3" w:rsidRDefault="002345D6">
      <w:pPr>
        <w:pStyle w:val="a3"/>
        <w:spacing w:line="360" w:lineRule="auto"/>
        <w:ind w:left="100" w:right="106" w:firstLine="708"/>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A0EF3" w:rsidRDefault="000A0EF3">
      <w:pPr>
        <w:spacing w:line="360" w:lineRule="auto"/>
        <w:sectPr w:rsidR="000A0EF3">
          <w:pgSz w:w="11930" w:h="16860"/>
          <w:pgMar w:top="300" w:right="460" w:bottom="1340" w:left="360" w:header="0" w:footer="1143" w:gutter="0"/>
          <w:cols w:space="720"/>
        </w:sectPr>
      </w:pPr>
    </w:p>
    <w:p w:rsidR="000A0EF3" w:rsidRDefault="002345D6">
      <w:pPr>
        <w:pStyle w:val="a3"/>
        <w:tabs>
          <w:tab w:val="left" w:pos="3407"/>
          <w:tab w:val="left" w:pos="6858"/>
          <w:tab w:val="left" w:pos="9932"/>
        </w:tabs>
        <w:spacing w:before="63" w:line="360" w:lineRule="auto"/>
        <w:ind w:left="100" w:right="104" w:firstLine="708"/>
      </w:pPr>
      <w:r>
        <w:lastRenderedPageBreak/>
        <w:t xml:space="preserve">вносить коррективы в деятельность, оценивать соответствие результатов целям, оценивать риски </w:t>
      </w:r>
      <w:r>
        <w:rPr>
          <w:spacing w:val="-2"/>
        </w:rPr>
        <w:t>последствий</w:t>
      </w:r>
      <w:r>
        <w:tab/>
      </w:r>
      <w:r>
        <w:rPr>
          <w:spacing w:val="-2"/>
        </w:rPr>
        <w:t>деятельности,</w:t>
      </w:r>
      <w:r>
        <w:tab/>
      </w:r>
      <w:r>
        <w:rPr>
          <w:spacing w:val="-2"/>
        </w:rPr>
        <w:t>например,</w:t>
      </w:r>
      <w:r>
        <w:tab/>
      </w:r>
      <w:r>
        <w:rPr>
          <w:spacing w:val="-2"/>
        </w:rPr>
        <w:t xml:space="preserve">связанные </w:t>
      </w:r>
      <w:r>
        <w:t>с попытками фальсификации исторических фактов, отражающих важнейшие события истории России.</w:t>
      </w:r>
    </w:p>
    <w:p w:rsidR="000A0EF3" w:rsidRDefault="002345D6">
      <w:pPr>
        <w:pStyle w:val="a3"/>
        <w:tabs>
          <w:tab w:val="left" w:pos="3244"/>
          <w:tab w:val="left" w:pos="5717"/>
          <w:tab w:val="left" w:pos="7497"/>
          <w:tab w:val="left" w:pos="10049"/>
        </w:tabs>
        <w:spacing w:before="2" w:line="360" w:lineRule="auto"/>
        <w:ind w:left="100" w:right="109"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исследовательские действия:</w:t>
      </w:r>
    </w:p>
    <w:p w:rsidR="000A0EF3" w:rsidRDefault="002345D6">
      <w:pPr>
        <w:pStyle w:val="a3"/>
        <w:spacing w:line="360" w:lineRule="auto"/>
        <w:ind w:left="100" w:right="108" w:firstLine="708"/>
      </w:pPr>
      <w:r>
        <w:t>владеть</w:t>
      </w:r>
      <w:r>
        <w:rPr>
          <w:spacing w:val="80"/>
        </w:rPr>
        <w:t xml:space="preserve">    </w:t>
      </w:r>
      <w:r>
        <w:t>навыками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 для</w:t>
      </w:r>
      <w:r>
        <w:rPr>
          <w:spacing w:val="69"/>
        </w:rPr>
        <w:t xml:space="preserve">   </w:t>
      </w:r>
      <w:r>
        <w:t>формулирования</w:t>
      </w:r>
      <w:r>
        <w:rPr>
          <w:spacing w:val="69"/>
        </w:rPr>
        <w:t xml:space="preserve">   </w:t>
      </w:r>
      <w:r>
        <w:t>и</w:t>
      </w:r>
      <w:r>
        <w:rPr>
          <w:spacing w:val="70"/>
        </w:rPr>
        <w:t xml:space="preserve">   </w:t>
      </w:r>
      <w:r>
        <w:t>обоснования</w:t>
      </w:r>
      <w:r>
        <w:rPr>
          <w:spacing w:val="68"/>
        </w:rPr>
        <w:t xml:space="preserve">   </w:t>
      </w:r>
      <w:r>
        <w:t>собственной</w:t>
      </w:r>
      <w:r>
        <w:rPr>
          <w:spacing w:val="70"/>
        </w:rPr>
        <w:t xml:space="preserve">   </w:t>
      </w:r>
      <w:r>
        <w:t>точки</w:t>
      </w:r>
      <w:r>
        <w:rPr>
          <w:spacing w:val="70"/>
        </w:rPr>
        <w:t xml:space="preserve">   </w:t>
      </w:r>
      <w:r>
        <w:t>зрения</w:t>
      </w:r>
      <w:r>
        <w:rPr>
          <w:spacing w:val="69"/>
        </w:rPr>
        <w:t xml:space="preserve">   </w:t>
      </w:r>
      <w:r>
        <w:t>(версии,</w:t>
      </w:r>
      <w:r>
        <w:rPr>
          <w:spacing w:val="69"/>
        </w:rPr>
        <w:t xml:space="preserve">   </w:t>
      </w:r>
      <w:r>
        <w:t>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0A0EF3" w:rsidRDefault="002345D6">
      <w:pPr>
        <w:pStyle w:val="a3"/>
        <w:spacing w:line="360" w:lineRule="auto"/>
        <w:ind w:left="100" w:right="108" w:firstLine="708"/>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A0EF3" w:rsidRDefault="002345D6">
      <w:pPr>
        <w:pStyle w:val="a3"/>
        <w:tabs>
          <w:tab w:val="left" w:pos="1412"/>
          <w:tab w:val="left" w:pos="2818"/>
          <w:tab w:val="left" w:pos="3787"/>
          <w:tab w:val="left" w:pos="6068"/>
          <w:tab w:val="left" w:pos="7762"/>
          <w:tab w:val="left" w:pos="8707"/>
          <w:tab w:val="left" w:pos="10264"/>
        </w:tabs>
        <w:spacing w:before="1" w:line="360" w:lineRule="auto"/>
        <w:ind w:left="100" w:right="108" w:firstLine="708"/>
      </w:pPr>
      <w:r>
        <w:t xml:space="preserve">формулировать аргументы для подтверждения/опровержения собственной или предложенной </w:t>
      </w:r>
      <w:r>
        <w:rPr>
          <w:spacing w:val="-2"/>
        </w:rPr>
        <w:t>точки</w:t>
      </w:r>
      <w:r>
        <w:tab/>
      </w:r>
      <w:r>
        <w:rPr>
          <w:spacing w:val="-2"/>
        </w:rPr>
        <w:t>зрения</w:t>
      </w:r>
      <w:r>
        <w:tab/>
      </w:r>
      <w:r>
        <w:rPr>
          <w:spacing w:val="-6"/>
        </w:rPr>
        <w:t>по</w:t>
      </w:r>
      <w:r>
        <w:tab/>
      </w:r>
      <w:r>
        <w:rPr>
          <w:spacing w:val="-2"/>
        </w:rPr>
        <w:t>дискуссионной</w:t>
      </w:r>
      <w:r>
        <w:tab/>
      </w:r>
      <w:r>
        <w:rPr>
          <w:spacing w:val="-2"/>
        </w:rPr>
        <w:t>проблеме</w:t>
      </w:r>
      <w:r>
        <w:tab/>
      </w:r>
      <w:r>
        <w:rPr>
          <w:spacing w:val="-6"/>
        </w:rPr>
        <w:t>из</w:t>
      </w:r>
      <w:r>
        <w:tab/>
      </w:r>
      <w:r>
        <w:rPr>
          <w:spacing w:val="-2"/>
        </w:rPr>
        <w:t>истории</w:t>
      </w:r>
      <w:r>
        <w:tab/>
      </w:r>
      <w:r>
        <w:rPr>
          <w:spacing w:val="-2"/>
        </w:rPr>
        <w:t xml:space="preserve">России </w:t>
      </w:r>
      <w:r>
        <w:t>и всемирной истории и сравнивать предложенную аргументацию, выбирать наиболее аргументированную позицию;</w:t>
      </w:r>
    </w:p>
    <w:p w:rsidR="000A0EF3" w:rsidRDefault="002345D6">
      <w:pPr>
        <w:pStyle w:val="a3"/>
        <w:tabs>
          <w:tab w:val="left" w:pos="2985"/>
          <w:tab w:val="left" w:pos="4922"/>
          <w:tab w:val="left" w:pos="7674"/>
          <w:tab w:val="left" w:pos="9884"/>
        </w:tabs>
        <w:spacing w:line="360" w:lineRule="auto"/>
        <w:ind w:left="100" w:right="107" w:firstLine="708"/>
      </w:pPr>
      <w:r>
        <w:t>актуализировать познавательную задачу, выдвигать гипотезу</w:t>
      </w:r>
      <w:r>
        <w:rPr>
          <w:spacing w:val="-6"/>
        </w:rPr>
        <w:t xml:space="preserve"> </w:t>
      </w:r>
      <w:r>
        <w:t>ее решения,</w:t>
      </w:r>
      <w:r>
        <w:rPr>
          <w:spacing w:val="-1"/>
        </w:rPr>
        <w:t xml:space="preserve"> </w:t>
      </w:r>
      <w:r>
        <w:t xml:space="preserve">находить аргументы для </w:t>
      </w:r>
      <w:r>
        <w:rPr>
          <w:spacing w:val="-2"/>
        </w:rPr>
        <w:t>доказательства</w:t>
      </w:r>
      <w:r>
        <w:tab/>
      </w:r>
      <w:r>
        <w:rPr>
          <w:spacing w:val="-2"/>
        </w:rPr>
        <w:t>своих</w:t>
      </w:r>
      <w:r>
        <w:tab/>
      </w:r>
      <w:r>
        <w:rPr>
          <w:spacing w:val="-2"/>
        </w:rPr>
        <w:t>утверждений,</w:t>
      </w:r>
      <w:r>
        <w:tab/>
      </w:r>
      <w:r>
        <w:rPr>
          <w:spacing w:val="-2"/>
        </w:rPr>
        <w:t>задавать</w:t>
      </w:r>
      <w:r>
        <w:tab/>
      </w:r>
      <w:r>
        <w:rPr>
          <w:spacing w:val="-2"/>
        </w:rPr>
        <w:t xml:space="preserve">параметры </w:t>
      </w:r>
      <w: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0A0EF3" w:rsidRDefault="002345D6">
      <w:pPr>
        <w:pStyle w:val="a3"/>
        <w:tabs>
          <w:tab w:val="left" w:pos="3314"/>
          <w:tab w:val="left" w:pos="7215"/>
          <w:tab w:val="left" w:pos="10328"/>
        </w:tabs>
        <w:spacing w:line="360" w:lineRule="auto"/>
        <w:ind w:left="100" w:right="101" w:firstLine="708"/>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w:t>
      </w:r>
      <w:r>
        <w:rPr>
          <w:spacing w:val="-2"/>
        </w:rPr>
        <w:t>включая</w:t>
      </w:r>
      <w:r>
        <w:tab/>
      </w:r>
      <w:r>
        <w:rPr>
          <w:spacing w:val="-2"/>
        </w:rPr>
        <w:t>универсальные</w:t>
      </w:r>
      <w:r>
        <w:tab/>
      </w:r>
      <w:r>
        <w:rPr>
          <w:spacing w:val="-2"/>
        </w:rPr>
        <w:t>методы</w:t>
      </w:r>
      <w:r>
        <w:tab/>
      </w:r>
      <w:r>
        <w:rPr>
          <w:spacing w:val="-2"/>
        </w:rPr>
        <w:t xml:space="preserve">науки, </w:t>
      </w:r>
      <w: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познания.</w:t>
      </w:r>
    </w:p>
    <w:p w:rsidR="000A0EF3" w:rsidRDefault="002345D6">
      <w:pPr>
        <w:pStyle w:val="a3"/>
        <w:tabs>
          <w:tab w:val="left" w:pos="3244"/>
          <w:tab w:val="left" w:pos="5717"/>
          <w:tab w:val="left" w:pos="7497"/>
          <w:tab w:val="left" w:pos="10049"/>
        </w:tabs>
        <w:spacing w:line="360" w:lineRule="auto"/>
        <w:ind w:left="100" w:right="109"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rsidR="000A0EF3" w:rsidRDefault="002345D6">
      <w:pPr>
        <w:pStyle w:val="a3"/>
        <w:tabs>
          <w:tab w:val="left" w:pos="1199"/>
          <w:tab w:val="left" w:pos="2847"/>
          <w:tab w:val="left" w:pos="4459"/>
          <w:tab w:val="left" w:pos="6237"/>
          <w:tab w:val="left" w:pos="7616"/>
          <w:tab w:val="left" w:pos="8480"/>
          <w:tab w:val="left" w:pos="10029"/>
        </w:tabs>
        <w:spacing w:line="360" w:lineRule="auto"/>
        <w:ind w:left="100" w:right="109" w:firstLine="708"/>
      </w:pPr>
      <w:r>
        <w:t>владеть навыками получения социальной информации из</w:t>
      </w:r>
      <w:r>
        <w:rPr>
          <w:spacing w:val="40"/>
        </w:rPr>
        <w:t xml:space="preserve"> </w:t>
      </w:r>
      <w:r>
        <w:t xml:space="preserve">источников разных типов и различать в </w:t>
      </w:r>
      <w:r>
        <w:rPr>
          <w:spacing w:val="-4"/>
        </w:rPr>
        <w:t>ней</w:t>
      </w:r>
      <w:r>
        <w:tab/>
      </w:r>
      <w:r>
        <w:rPr>
          <w:spacing w:val="-2"/>
        </w:rPr>
        <w:t>события,</w:t>
      </w:r>
      <w:r>
        <w:tab/>
      </w:r>
      <w:r>
        <w:rPr>
          <w:spacing w:val="-2"/>
        </w:rPr>
        <w:t>явления,</w:t>
      </w:r>
      <w:r>
        <w:tab/>
      </w:r>
      <w:r>
        <w:rPr>
          <w:spacing w:val="-2"/>
        </w:rPr>
        <w:t>процессы;</w:t>
      </w:r>
      <w:r>
        <w:tab/>
      </w:r>
      <w:r>
        <w:rPr>
          <w:spacing w:val="-2"/>
        </w:rPr>
        <w:t>факты</w:t>
      </w:r>
      <w:r>
        <w:tab/>
      </w:r>
      <w:r>
        <w:rPr>
          <w:spacing w:val="-10"/>
        </w:rPr>
        <w:t>и</w:t>
      </w:r>
      <w:r>
        <w:tab/>
      </w:r>
      <w:r>
        <w:rPr>
          <w:spacing w:val="-2"/>
        </w:rPr>
        <w:t>мнения,</w:t>
      </w:r>
      <w:r>
        <w:tab/>
      </w:r>
      <w:r>
        <w:rPr>
          <w:spacing w:val="-2"/>
        </w:rPr>
        <w:t xml:space="preserve">описания </w:t>
      </w:r>
      <w:r>
        <w:t>и объяснения, гипотезы и теории, обобщать историческую информацию по истории России и</w:t>
      </w:r>
      <w:r>
        <w:rPr>
          <w:spacing w:val="40"/>
        </w:rPr>
        <w:t xml:space="preserve"> </w:t>
      </w:r>
      <w:r>
        <w:t>зарубежных стран;</w:t>
      </w:r>
    </w:p>
    <w:p w:rsidR="000A0EF3" w:rsidRDefault="002345D6">
      <w:pPr>
        <w:pStyle w:val="a3"/>
        <w:spacing w:line="360" w:lineRule="auto"/>
        <w:ind w:left="100" w:right="112" w:firstLine="708"/>
      </w:pPr>
      <w:r>
        <w:t>извлекать социальную информацию из неадаптированных источников, вести целенаправленный поиск</w:t>
      </w:r>
      <w:r>
        <w:rPr>
          <w:spacing w:val="40"/>
        </w:rPr>
        <w:t xml:space="preserve"> </w:t>
      </w:r>
      <w:r>
        <w:t>необходимых</w:t>
      </w:r>
      <w:r>
        <w:rPr>
          <w:spacing w:val="40"/>
        </w:rPr>
        <w:t xml:space="preserve"> </w:t>
      </w:r>
      <w:r>
        <w:t>сведений</w:t>
      </w:r>
      <w:r>
        <w:rPr>
          <w:spacing w:val="40"/>
        </w:rPr>
        <w:t xml:space="preserve"> </w:t>
      </w:r>
      <w:r>
        <w:t>для</w:t>
      </w:r>
      <w:r>
        <w:rPr>
          <w:spacing w:val="40"/>
        </w:rPr>
        <w:t xml:space="preserve"> </w:t>
      </w:r>
      <w:r>
        <w:t>восполнения</w:t>
      </w:r>
      <w:r>
        <w:rPr>
          <w:spacing w:val="40"/>
        </w:rPr>
        <w:t xml:space="preserve"> </w:t>
      </w:r>
      <w:r>
        <w:t>недостающих</w:t>
      </w:r>
      <w:r>
        <w:rPr>
          <w:spacing w:val="40"/>
        </w:rPr>
        <w:t xml:space="preserve"> </w:t>
      </w:r>
      <w:r>
        <w:t>звеньев,</w:t>
      </w:r>
      <w:r>
        <w:rPr>
          <w:spacing w:val="40"/>
        </w:rPr>
        <w:t xml:space="preserve"> </w:t>
      </w:r>
      <w:r>
        <w:t>делать</w:t>
      </w:r>
      <w:r>
        <w:rPr>
          <w:spacing w:val="40"/>
        </w:rPr>
        <w:t xml:space="preserve"> </w:t>
      </w:r>
      <w:r>
        <w:t>обоснованные</w:t>
      </w:r>
      <w:r>
        <w:rPr>
          <w:spacing w:val="40"/>
        </w:rPr>
        <w:t xml:space="preserve"> </w:t>
      </w:r>
      <w:r>
        <w:t>выводы,</w:t>
      </w:r>
    </w:p>
    <w:p w:rsidR="000A0EF3" w:rsidRDefault="000A0EF3">
      <w:pPr>
        <w:spacing w:line="360" w:lineRule="auto"/>
        <w:sectPr w:rsidR="000A0EF3">
          <w:pgSz w:w="11930" w:h="16860"/>
          <w:pgMar w:top="300" w:right="460" w:bottom="1340" w:left="360" w:header="0" w:footer="1143" w:gutter="0"/>
          <w:cols w:space="720"/>
        </w:sectPr>
      </w:pPr>
    </w:p>
    <w:p w:rsidR="000A0EF3" w:rsidRDefault="002345D6">
      <w:pPr>
        <w:pStyle w:val="a3"/>
        <w:tabs>
          <w:tab w:val="left" w:pos="998"/>
          <w:tab w:val="left" w:pos="3598"/>
          <w:tab w:val="left" w:pos="4876"/>
          <w:tab w:val="left" w:pos="5587"/>
          <w:tab w:val="left" w:pos="7781"/>
          <w:tab w:val="left" w:pos="9311"/>
          <w:tab w:val="left" w:pos="9722"/>
        </w:tabs>
        <w:spacing w:before="63" w:line="360" w:lineRule="auto"/>
        <w:ind w:left="100" w:right="106"/>
      </w:pPr>
      <w:r>
        <w:rPr>
          <w:spacing w:val="-2"/>
        </w:rPr>
        <w:lastRenderedPageBreak/>
        <w:t>различать</w:t>
      </w:r>
      <w:r>
        <w:tab/>
      </w:r>
      <w:r>
        <w:tab/>
      </w:r>
      <w:r>
        <w:rPr>
          <w:spacing w:val="-2"/>
        </w:rPr>
        <w:t>отдельные</w:t>
      </w:r>
      <w:r>
        <w:tab/>
      </w:r>
      <w:r>
        <w:tab/>
      </w:r>
      <w:r>
        <w:tab/>
      </w:r>
      <w:r>
        <w:rPr>
          <w:spacing w:val="-2"/>
        </w:rPr>
        <w:t xml:space="preserve">компоненты </w:t>
      </w:r>
      <w:r>
        <w:rPr>
          <w:spacing w:val="-10"/>
        </w:rPr>
        <w:t>в</w:t>
      </w:r>
      <w:r>
        <w:tab/>
      </w:r>
      <w:r>
        <w:rPr>
          <w:spacing w:val="-2"/>
        </w:rPr>
        <w:t>информационном</w:t>
      </w:r>
      <w:r>
        <w:tab/>
      </w:r>
      <w:r>
        <w:rPr>
          <w:spacing w:val="-2"/>
        </w:rPr>
        <w:t>сообщении,</w:t>
      </w:r>
      <w:r>
        <w:tab/>
      </w:r>
      <w:r>
        <w:tab/>
      </w:r>
      <w:r>
        <w:rPr>
          <w:spacing w:val="-2"/>
        </w:rPr>
        <w:t>осуществлять</w:t>
      </w:r>
      <w:r>
        <w:tab/>
      </w:r>
      <w:r>
        <w:rPr>
          <w:spacing w:val="-2"/>
        </w:rPr>
        <w:t>анализ,</w:t>
      </w:r>
      <w:r>
        <w:tab/>
      </w:r>
      <w:r>
        <w:rPr>
          <w:spacing w:val="-2"/>
        </w:rPr>
        <w:t xml:space="preserve">систематизацию </w:t>
      </w:r>
      <w:r>
        <w:t>и интерпретацию информации различных видов и форм представления;</w:t>
      </w:r>
    </w:p>
    <w:p w:rsidR="000A0EF3" w:rsidRDefault="002345D6">
      <w:pPr>
        <w:pStyle w:val="a3"/>
        <w:tabs>
          <w:tab w:val="left" w:pos="3366"/>
          <w:tab w:val="left" w:pos="6111"/>
          <w:tab w:val="left" w:pos="10003"/>
        </w:tabs>
        <w:spacing w:before="2" w:line="360" w:lineRule="auto"/>
        <w:ind w:left="100" w:right="104" w:firstLine="708"/>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w:t>
      </w:r>
      <w:r>
        <w:rPr>
          <w:spacing w:val="40"/>
        </w:rPr>
        <w:t xml:space="preserve"> </w:t>
      </w:r>
      <w:r>
        <w:t xml:space="preserve">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w:t>
      </w:r>
      <w:r>
        <w:rPr>
          <w:spacing w:val="-2"/>
        </w:rPr>
        <w:t>безопасности,</w:t>
      </w:r>
      <w:r>
        <w:tab/>
      </w:r>
      <w:r>
        <w:rPr>
          <w:spacing w:val="-2"/>
        </w:rPr>
        <w:t>гигиены,</w:t>
      </w:r>
      <w:r>
        <w:tab/>
      </w:r>
      <w:r>
        <w:rPr>
          <w:spacing w:val="-2"/>
        </w:rPr>
        <w:t>ресурсосбережения,</w:t>
      </w:r>
      <w:r>
        <w:tab/>
      </w:r>
      <w:r>
        <w:rPr>
          <w:spacing w:val="-2"/>
        </w:rPr>
        <w:t xml:space="preserve">правовых </w:t>
      </w:r>
      <w:r>
        <w:t>и этических норм, норм информационной безопасности;</w:t>
      </w:r>
    </w:p>
    <w:p w:rsidR="000A0EF3" w:rsidRDefault="002345D6">
      <w:pPr>
        <w:pStyle w:val="a3"/>
        <w:spacing w:line="360" w:lineRule="auto"/>
        <w:ind w:left="100" w:right="108" w:firstLine="708"/>
      </w:pPr>
      <w:r>
        <w:t>оценивать достоверность, легитимность информации на основе различения видов письменных исторических</w:t>
      </w:r>
      <w:r>
        <w:rPr>
          <w:spacing w:val="-1"/>
        </w:rPr>
        <w:t xml:space="preserve"> </w:t>
      </w:r>
      <w:r>
        <w:t>источников</w:t>
      </w:r>
      <w:r>
        <w:rPr>
          <w:spacing w:val="-4"/>
        </w:rPr>
        <w:t xml:space="preserve"> </w:t>
      </w:r>
      <w:r>
        <w:t>по</w:t>
      </w:r>
      <w:r>
        <w:rPr>
          <w:spacing w:val="-3"/>
        </w:rPr>
        <w:t xml:space="preserve"> </w:t>
      </w:r>
      <w:r>
        <w:t>истории</w:t>
      </w:r>
      <w:r>
        <w:rPr>
          <w:spacing w:val="-5"/>
        </w:rPr>
        <w:t xml:space="preserve"> </w:t>
      </w:r>
      <w:r>
        <w:t>России</w:t>
      </w:r>
      <w:r>
        <w:rPr>
          <w:spacing w:val="-3"/>
        </w:rPr>
        <w:t xml:space="preserve"> </w:t>
      </w:r>
      <w:r>
        <w:t>и</w:t>
      </w:r>
      <w:r>
        <w:rPr>
          <w:spacing w:val="-1"/>
        </w:rPr>
        <w:t xml:space="preserve"> </w:t>
      </w:r>
      <w:r>
        <w:t>всемирной</w:t>
      </w:r>
      <w:r>
        <w:rPr>
          <w:spacing w:val="-3"/>
        </w:rPr>
        <w:t xml:space="preserve"> </w:t>
      </w:r>
      <w:r>
        <w:t>истории,</w:t>
      </w:r>
      <w:r>
        <w:rPr>
          <w:spacing w:val="-3"/>
        </w:rPr>
        <w:t xml:space="preserve"> </w:t>
      </w:r>
      <w:r>
        <w:t>выявления</w:t>
      </w:r>
      <w:r>
        <w:rPr>
          <w:spacing w:val="-3"/>
        </w:rPr>
        <w:t xml:space="preserve"> </w:t>
      </w:r>
      <w:r>
        <w:t>позиции</w:t>
      </w:r>
      <w:r>
        <w:rPr>
          <w:spacing w:val="-3"/>
        </w:rPr>
        <w:t xml:space="preserve"> </w:t>
      </w:r>
      <w:r>
        <w:t>автора</w:t>
      </w:r>
      <w:r>
        <w:rPr>
          <w:spacing w:val="-4"/>
        </w:rPr>
        <w:t xml:space="preserve"> </w:t>
      </w:r>
      <w:r>
        <w:t xml:space="preserve">документа и участников событий, основной мысли, основной и дополнительной информации, достоверности </w:t>
      </w:r>
      <w:r>
        <w:rPr>
          <w:spacing w:val="-2"/>
        </w:rPr>
        <w:t>содержания.</w:t>
      </w:r>
    </w:p>
    <w:p w:rsidR="000A0EF3" w:rsidRDefault="002345D6">
      <w:pPr>
        <w:pStyle w:val="a3"/>
        <w:ind w:left="809"/>
      </w:pPr>
      <w:r>
        <w:t>Формирование</w:t>
      </w:r>
      <w:r>
        <w:rPr>
          <w:spacing w:val="-6"/>
        </w:rPr>
        <w:t xml:space="preserve"> </w:t>
      </w:r>
      <w:r>
        <w:t>универсальных</w:t>
      </w:r>
      <w:r>
        <w:rPr>
          <w:spacing w:val="-3"/>
        </w:rPr>
        <w:t xml:space="preserve"> </w:t>
      </w:r>
      <w:r>
        <w:t>учебных</w:t>
      </w:r>
      <w:r>
        <w:rPr>
          <w:spacing w:val="-5"/>
        </w:rPr>
        <w:t xml:space="preserve"> </w:t>
      </w:r>
      <w:r>
        <w:t>коммуникативных</w:t>
      </w:r>
      <w:r>
        <w:rPr>
          <w:spacing w:val="-4"/>
        </w:rPr>
        <w:t xml:space="preserve"> </w:t>
      </w:r>
      <w:r>
        <w:t>действий</w:t>
      </w:r>
      <w:r>
        <w:rPr>
          <w:spacing w:val="-6"/>
        </w:rPr>
        <w:t xml:space="preserve"> </w:t>
      </w:r>
      <w:r>
        <w:t>включает</w:t>
      </w:r>
      <w:r>
        <w:rPr>
          <w:spacing w:val="-4"/>
        </w:rPr>
        <w:t xml:space="preserve"> </w:t>
      </w:r>
      <w:r>
        <w:rPr>
          <w:spacing w:val="-2"/>
        </w:rPr>
        <w:t>умения:</w:t>
      </w:r>
    </w:p>
    <w:p w:rsidR="000A0EF3" w:rsidRDefault="002345D6">
      <w:pPr>
        <w:pStyle w:val="a3"/>
        <w:tabs>
          <w:tab w:val="left" w:pos="5400"/>
          <w:tab w:val="left" w:pos="9823"/>
        </w:tabs>
        <w:spacing w:before="139" w:line="360" w:lineRule="auto"/>
        <w:ind w:left="100" w:right="107" w:firstLine="708"/>
      </w:pPr>
      <w: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w:t>
      </w:r>
      <w:r>
        <w:rPr>
          <w:spacing w:val="-2"/>
        </w:rPr>
        <w:t>многонационального</w:t>
      </w:r>
      <w:r>
        <w:tab/>
      </w:r>
      <w:r>
        <w:rPr>
          <w:spacing w:val="-2"/>
        </w:rPr>
        <w:t>государства,</w:t>
      </w:r>
      <w:r>
        <w:tab/>
      </w:r>
      <w:r>
        <w:rPr>
          <w:spacing w:val="-2"/>
        </w:rPr>
        <w:t xml:space="preserve">знакомство </w:t>
      </w:r>
      <w:r>
        <w:t>с культурой, традициями и обычаями народов России;</w:t>
      </w:r>
    </w:p>
    <w:p w:rsidR="000A0EF3" w:rsidRDefault="002345D6">
      <w:pPr>
        <w:pStyle w:val="a3"/>
        <w:spacing w:line="360" w:lineRule="auto"/>
        <w:ind w:left="100" w:right="113" w:firstLine="708"/>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A0EF3" w:rsidRDefault="002345D6">
      <w:pPr>
        <w:pStyle w:val="a3"/>
        <w:spacing w:line="360" w:lineRule="auto"/>
        <w:ind w:left="100" w:right="103" w:firstLine="708"/>
      </w:pPr>
      <w:r>
        <w:t>ориентироваться в направлениях профессиональной деятельности, связанных с социально- гуманитарной подготовкой.</w:t>
      </w:r>
    </w:p>
    <w:p w:rsidR="000A0EF3" w:rsidRDefault="002345D6">
      <w:pPr>
        <w:pStyle w:val="a3"/>
        <w:ind w:left="809"/>
      </w:pPr>
      <w:r>
        <w:t>Формирование</w:t>
      </w:r>
      <w:r>
        <w:rPr>
          <w:spacing w:val="-5"/>
        </w:rPr>
        <w:t xml:space="preserve"> </w:t>
      </w:r>
      <w:r>
        <w:t>универсальных</w:t>
      </w:r>
      <w:r>
        <w:rPr>
          <w:spacing w:val="-3"/>
        </w:rPr>
        <w:t xml:space="preserve"> </w:t>
      </w:r>
      <w:r>
        <w:t>учебных</w:t>
      </w:r>
      <w:r>
        <w:rPr>
          <w:spacing w:val="-5"/>
        </w:rPr>
        <w:t xml:space="preserve"> </w:t>
      </w:r>
      <w:r>
        <w:t>регулятивных</w:t>
      </w:r>
      <w:r>
        <w:rPr>
          <w:spacing w:val="-4"/>
        </w:rPr>
        <w:t xml:space="preserve"> </w:t>
      </w:r>
      <w:r>
        <w:t>действий</w:t>
      </w:r>
      <w:r>
        <w:rPr>
          <w:spacing w:val="-5"/>
        </w:rPr>
        <w:t xml:space="preserve"> </w:t>
      </w:r>
      <w:r>
        <w:t>включает</w:t>
      </w:r>
      <w:r>
        <w:rPr>
          <w:spacing w:val="-1"/>
        </w:rPr>
        <w:t xml:space="preserve"> </w:t>
      </w:r>
      <w:r>
        <w:rPr>
          <w:spacing w:val="-2"/>
        </w:rPr>
        <w:t>умения:</w:t>
      </w:r>
    </w:p>
    <w:p w:rsidR="000A0EF3" w:rsidRDefault="002345D6">
      <w:pPr>
        <w:pStyle w:val="a3"/>
        <w:tabs>
          <w:tab w:val="left" w:pos="4084"/>
          <w:tab w:val="left" w:pos="7261"/>
          <w:tab w:val="left" w:pos="10264"/>
        </w:tabs>
        <w:spacing w:before="136" w:line="360" w:lineRule="auto"/>
        <w:ind w:left="100" w:right="101" w:firstLine="708"/>
      </w:pPr>
      <w: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w:t>
      </w:r>
      <w:r>
        <w:rPr>
          <w:spacing w:val="-2"/>
        </w:rPr>
        <w:t>взаимодействия</w:t>
      </w:r>
      <w:r>
        <w:tab/>
      </w:r>
      <w:r>
        <w:rPr>
          <w:spacing w:val="-2"/>
        </w:rPr>
        <w:t>народов</w:t>
      </w:r>
      <w:r>
        <w:tab/>
      </w:r>
      <w:r>
        <w:rPr>
          <w:spacing w:val="-2"/>
        </w:rPr>
        <w:t>нашей</w:t>
      </w:r>
      <w:r>
        <w:tab/>
      </w:r>
      <w:r>
        <w:rPr>
          <w:spacing w:val="-2"/>
        </w:rPr>
        <w:t xml:space="preserve">страны </w:t>
      </w:r>
      <w:r>
        <w:t>для защиты Родины от внешних врагов, достижения общих целей в деле политического, социально- экономического и культурного развития России;</w:t>
      </w:r>
    </w:p>
    <w:p w:rsidR="000A0EF3" w:rsidRDefault="002345D6">
      <w:pPr>
        <w:pStyle w:val="a3"/>
        <w:tabs>
          <w:tab w:val="left" w:pos="4573"/>
          <w:tab w:val="left" w:pos="7138"/>
          <w:tab w:val="left" w:pos="9356"/>
        </w:tabs>
        <w:spacing w:before="2" w:line="360" w:lineRule="auto"/>
        <w:ind w:left="100" w:right="104" w:firstLine="708"/>
      </w:pPr>
      <w:r>
        <w:t xml:space="preserve">принимать мотивы и аргументы других людей при анализе результатов деятельности, используя </w:t>
      </w:r>
      <w:r>
        <w:rPr>
          <w:spacing w:val="-2"/>
        </w:rPr>
        <w:t>социально-гуманитарные</w:t>
      </w:r>
      <w:r>
        <w:tab/>
      </w:r>
      <w:r>
        <w:rPr>
          <w:spacing w:val="-2"/>
        </w:rPr>
        <w:t>знания</w:t>
      </w:r>
      <w:r>
        <w:tab/>
      </w:r>
      <w:r>
        <w:rPr>
          <w:spacing w:val="-4"/>
        </w:rPr>
        <w:t>для</w:t>
      </w:r>
      <w:r>
        <w:tab/>
      </w:r>
      <w:r>
        <w:rPr>
          <w:spacing w:val="-2"/>
        </w:rPr>
        <w:t xml:space="preserve">взаимодействия </w:t>
      </w:r>
      <w:r>
        <w:t xml:space="preserve">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w:t>
      </w:r>
      <w:r>
        <w:rPr>
          <w:spacing w:val="-2"/>
        </w:rPr>
        <w:t>позиции.</w:t>
      </w:r>
    </w:p>
    <w:p w:rsidR="000A0EF3" w:rsidRDefault="002345D6">
      <w:pPr>
        <w:pStyle w:val="a3"/>
        <w:tabs>
          <w:tab w:val="left" w:pos="3090"/>
          <w:tab w:val="left" w:pos="5196"/>
          <w:tab w:val="left" w:pos="7128"/>
          <w:tab w:val="left" w:pos="9377"/>
          <w:tab w:val="left" w:pos="10440"/>
        </w:tabs>
        <w:spacing w:line="275" w:lineRule="exact"/>
        <w:ind w:left="809"/>
      </w:pPr>
      <w:r>
        <w:rPr>
          <w:spacing w:val="-2"/>
        </w:rPr>
        <w:t>Особенности</w:t>
      </w:r>
      <w:r>
        <w:tab/>
      </w:r>
      <w:r>
        <w:rPr>
          <w:spacing w:val="-2"/>
        </w:rPr>
        <w:t>реализации</w:t>
      </w:r>
      <w:r>
        <w:tab/>
      </w:r>
      <w:r>
        <w:rPr>
          <w:spacing w:val="-2"/>
        </w:rPr>
        <w:t>основных</w:t>
      </w:r>
      <w:r>
        <w:tab/>
      </w:r>
      <w:r>
        <w:rPr>
          <w:spacing w:val="-2"/>
        </w:rPr>
        <w:t>направлений</w:t>
      </w:r>
      <w:r>
        <w:tab/>
      </w:r>
      <w:r>
        <w:rPr>
          <w:spacing w:val="-10"/>
        </w:rPr>
        <w:t>и</w:t>
      </w:r>
      <w:r>
        <w:tab/>
      </w:r>
      <w:r>
        <w:rPr>
          <w:spacing w:val="-4"/>
        </w:rPr>
        <w:t>форм</w:t>
      </w:r>
    </w:p>
    <w:p w:rsidR="000A0EF3" w:rsidRDefault="000A0EF3">
      <w:pPr>
        <w:spacing w:line="275" w:lineRule="exact"/>
        <w:sectPr w:rsidR="000A0EF3">
          <w:pgSz w:w="11930" w:h="16860"/>
          <w:pgMar w:top="300" w:right="460" w:bottom="1340" w:left="360" w:header="0" w:footer="1143" w:gutter="0"/>
          <w:cols w:space="720"/>
        </w:sectPr>
      </w:pPr>
    </w:p>
    <w:p w:rsidR="000A0EF3" w:rsidRDefault="002345D6">
      <w:pPr>
        <w:pStyle w:val="a3"/>
        <w:tabs>
          <w:tab w:val="left" w:pos="3488"/>
          <w:tab w:val="left" w:pos="4263"/>
          <w:tab w:val="left" w:pos="5985"/>
          <w:tab w:val="left" w:pos="7998"/>
          <w:tab w:val="left" w:pos="8759"/>
          <w:tab w:val="left" w:pos="10129"/>
        </w:tabs>
        <w:spacing w:before="63" w:line="360" w:lineRule="auto"/>
        <w:ind w:left="100" w:right="114"/>
      </w:pPr>
      <w:r>
        <w:rPr>
          <w:spacing w:val="-2"/>
        </w:rPr>
        <w:lastRenderedPageBreak/>
        <w:t>учебно-исследовательской</w:t>
      </w:r>
      <w:r>
        <w:tab/>
      </w:r>
      <w:r>
        <w:rPr>
          <w:spacing w:val="-10"/>
        </w:rPr>
        <w:t>и</w:t>
      </w:r>
      <w:r>
        <w:tab/>
      </w:r>
      <w:r>
        <w:rPr>
          <w:spacing w:val="-2"/>
        </w:rPr>
        <w:t>проектной</w:t>
      </w:r>
      <w:r>
        <w:tab/>
      </w:r>
      <w:r>
        <w:rPr>
          <w:spacing w:val="-2"/>
        </w:rPr>
        <w:t>деятельности</w:t>
      </w:r>
      <w:r>
        <w:tab/>
      </w:r>
      <w:r>
        <w:rPr>
          <w:spacing w:val="-10"/>
        </w:rPr>
        <w:t>в</w:t>
      </w:r>
      <w:r>
        <w:tab/>
      </w:r>
      <w:r>
        <w:rPr>
          <w:spacing w:val="-2"/>
        </w:rPr>
        <w:t>рамках</w:t>
      </w:r>
      <w:r>
        <w:tab/>
      </w:r>
      <w:r>
        <w:rPr>
          <w:spacing w:val="-2"/>
        </w:rPr>
        <w:t xml:space="preserve">урочной </w:t>
      </w:r>
      <w:r>
        <w:t>и внеурочной деятельности.</w:t>
      </w:r>
    </w:p>
    <w:p w:rsidR="000A0EF3" w:rsidRDefault="002345D6">
      <w:pPr>
        <w:pStyle w:val="a3"/>
        <w:tabs>
          <w:tab w:val="left" w:pos="9374"/>
        </w:tabs>
        <w:spacing w:line="360" w:lineRule="auto"/>
        <w:ind w:left="100" w:right="109" w:firstLine="708"/>
      </w:pPr>
      <w: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w:t>
      </w:r>
      <w:r>
        <w:rPr>
          <w:spacing w:val="-2"/>
        </w:rPr>
        <w:t>обучающимся</w:t>
      </w:r>
      <w:r>
        <w:tab/>
      </w:r>
      <w:r>
        <w:rPr>
          <w:spacing w:val="-2"/>
        </w:rPr>
        <w:t>самостоятельно</w:t>
      </w:r>
    </w:p>
    <w:p w:rsidR="000A0EF3" w:rsidRDefault="002345D6">
      <w:pPr>
        <w:pStyle w:val="a3"/>
        <w:spacing w:before="2" w:line="360" w:lineRule="auto"/>
        <w:ind w:left="100" w:right="105"/>
      </w:pPr>
      <w:r>
        <w:t>под</w:t>
      </w:r>
      <w:r>
        <w:rPr>
          <w:spacing w:val="80"/>
        </w:rPr>
        <w:t xml:space="preserve">   </w:t>
      </w:r>
      <w:r>
        <w:t>руководством</w:t>
      </w:r>
      <w:r>
        <w:rPr>
          <w:spacing w:val="80"/>
        </w:rPr>
        <w:t xml:space="preserve">   </w:t>
      </w:r>
      <w:r>
        <w:t>учителя</w:t>
      </w:r>
      <w:r>
        <w:rPr>
          <w:spacing w:val="80"/>
        </w:rPr>
        <w:t xml:space="preserve">   </w:t>
      </w:r>
      <w:r>
        <w:t>(тьютора)</w:t>
      </w:r>
      <w:r>
        <w:rPr>
          <w:spacing w:val="80"/>
        </w:rPr>
        <w:t xml:space="preserve">   </w:t>
      </w:r>
      <w:r>
        <w:t>по</w:t>
      </w:r>
      <w:r>
        <w:rPr>
          <w:spacing w:val="80"/>
        </w:rPr>
        <w:t xml:space="preserve">   </w:t>
      </w:r>
      <w:r>
        <w:t>выбранной</w:t>
      </w:r>
      <w:r>
        <w:rPr>
          <w:spacing w:val="80"/>
        </w:rPr>
        <w:t xml:space="preserve">   </w:t>
      </w:r>
      <w:r>
        <w:t>теме</w:t>
      </w:r>
      <w:r>
        <w:rPr>
          <w:spacing w:val="80"/>
        </w:rPr>
        <w:t xml:space="preserve">   </w:t>
      </w:r>
      <w:r>
        <w:t>в</w:t>
      </w:r>
      <w:r>
        <w:rPr>
          <w:spacing w:val="80"/>
        </w:rPr>
        <w:t xml:space="preserve">   </w:t>
      </w:r>
      <w:r>
        <w:t>рамках</w:t>
      </w:r>
      <w:r>
        <w:rPr>
          <w:spacing w:val="80"/>
        </w:rPr>
        <w:t xml:space="preserve">   </w:t>
      </w:r>
      <w:r>
        <w:t xml:space="preserve">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w:t>
      </w:r>
      <w:r>
        <w:rPr>
          <w:spacing w:val="-2"/>
        </w:rPr>
        <w:t>иной).</w:t>
      </w:r>
    </w:p>
    <w:p w:rsidR="000A0EF3" w:rsidRDefault="002345D6">
      <w:pPr>
        <w:pStyle w:val="a3"/>
        <w:ind w:left="809"/>
      </w:pPr>
      <w:r>
        <w:t>Результаты</w:t>
      </w:r>
      <w:r>
        <w:rPr>
          <w:spacing w:val="-6"/>
        </w:rPr>
        <w:t xml:space="preserve"> </w:t>
      </w:r>
      <w:r>
        <w:t>выполнения</w:t>
      </w:r>
      <w:r>
        <w:rPr>
          <w:spacing w:val="-4"/>
        </w:rPr>
        <w:t xml:space="preserve"> </w:t>
      </w:r>
      <w:r>
        <w:t>индивидуального</w:t>
      </w:r>
      <w:r>
        <w:rPr>
          <w:spacing w:val="-4"/>
        </w:rPr>
        <w:t xml:space="preserve"> </w:t>
      </w:r>
      <w:r>
        <w:t>проекта</w:t>
      </w:r>
      <w:r>
        <w:rPr>
          <w:spacing w:val="-4"/>
        </w:rPr>
        <w:t xml:space="preserve"> </w:t>
      </w:r>
      <w:r>
        <w:t>должны</w:t>
      </w:r>
      <w:r>
        <w:rPr>
          <w:spacing w:val="-3"/>
        </w:rPr>
        <w:t xml:space="preserve"> </w:t>
      </w:r>
      <w:r>
        <w:rPr>
          <w:spacing w:val="-2"/>
        </w:rPr>
        <w:t>отражать:</w:t>
      </w:r>
    </w:p>
    <w:p w:rsidR="000A0EF3" w:rsidRDefault="002345D6">
      <w:pPr>
        <w:pStyle w:val="a3"/>
        <w:spacing w:before="137" w:line="360" w:lineRule="auto"/>
        <w:ind w:left="100" w:right="104" w:firstLine="708"/>
      </w:pPr>
      <w:r>
        <w:t>сформированность навыков коммуникативной, учебно-исследовательской деятельности, критического мышления;</w:t>
      </w:r>
    </w:p>
    <w:p w:rsidR="000A0EF3" w:rsidRDefault="002345D6">
      <w:pPr>
        <w:pStyle w:val="a3"/>
        <w:spacing w:line="360" w:lineRule="auto"/>
        <w:ind w:left="809" w:right="112"/>
      </w:pPr>
      <w:r>
        <w:t>способность к инновационной, аналитической, творческой, интеллектуальной деятельности; сформированность</w:t>
      </w:r>
      <w:r>
        <w:rPr>
          <w:spacing w:val="80"/>
        </w:rPr>
        <w:t xml:space="preserve"> </w:t>
      </w:r>
      <w:r>
        <w:t>навыков</w:t>
      </w:r>
      <w:r>
        <w:rPr>
          <w:spacing w:val="80"/>
        </w:rPr>
        <w:t xml:space="preserve"> </w:t>
      </w:r>
      <w:r>
        <w:t>проектной</w:t>
      </w:r>
      <w:r>
        <w:rPr>
          <w:spacing w:val="80"/>
        </w:rPr>
        <w:t xml:space="preserve"> </w:t>
      </w:r>
      <w:r>
        <w:t>деятельности,</w:t>
      </w:r>
      <w:r>
        <w:rPr>
          <w:spacing w:val="80"/>
        </w:rPr>
        <w:t xml:space="preserve"> </w:t>
      </w:r>
      <w:r>
        <w:t>а</w:t>
      </w:r>
      <w:r>
        <w:rPr>
          <w:spacing w:val="80"/>
        </w:rPr>
        <w:t xml:space="preserve"> </w:t>
      </w:r>
      <w:r>
        <w:t>также</w:t>
      </w:r>
      <w:r>
        <w:rPr>
          <w:spacing w:val="80"/>
        </w:rPr>
        <w:t xml:space="preserve"> </w:t>
      </w:r>
      <w:r>
        <w:t>самостоятельного</w:t>
      </w:r>
      <w:r>
        <w:rPr>
          <w:spacing w:val="80"/>
        </w:rPr>
        <w:t xml:space="preserve"> </w:t>
      </w:r>
      <w:r>
        <w:t>применения</w:t>
      </w:r>
    </w:p>
    <w:p w:rsidR="000A0EF3" w:rsidRDefault="002345D6">
      <w:pPr>
        <w:pStyle w:val="a3"/>
        <w:tabs>
          <w:tab w:val="left" w:pos="3340"/>
          <w:tab w:val="left" w:pos="5699"/>
          <w:tab w:val="left" w:pos="7472"/>
          <w:tab w:val="left" w:pos="10052"/>
        </w:tabs>
        <w:spacing w:line="360" w:lineRule="auto"/>
        <w:ind w:left="100" w:right="106"/>
      </w:pPr>
      <w:r>
        <w:rPr>
          <w:spacing w:val="-2"/>
        </w:rPr>
        <w:t>приобретенных</w:t>
      </w:r>
      <w:r>
        <w:tab/>
      </w:r>
      <w:r>
        <w:rPr>
          <w:spacing w:val="-2"/>
        </w:rPr>
        <w:t>знаний</w:t>
      </w:r>
      <w:r>
        <w:tab/>
      </w:r>
      <w:r>
        <w:rPr>
          <w:spacing w:val="-10"/>
        </w:rPr>
        <w:t>и</w:t>
      </w:r>
      <w:r>
        <w:tab/>
      </w:r>
      <w:r>
        <w:rPr>
          <w:spacing w:val="-2"/>
        </w:rPr>
        <w:t>способов</w:t>
      </w:r>
      <w:r>
        <w:tab/>
      </w:r>
      <w:r>
        <w:rPr>
          <w:spacing w:val="-2"/>
        </w:rPr>
        <w:t xml:space="preserve">действий </w:t>
      </w:r>
      <w:r>
        <w:t>при решении различных задач, используя знания одного или нескольких учебных предметов или предметных областей;</w:t>
      </w:r>
    </w:p>
    <w:p w:rsidR="000A0EF3" w:rsidRDefault="002345D6">
      <w:pPr>
        <w:pStyle w:val="a3"/>
        <w:spacing w:before="2" w:line="360" w:lineRule="auto"/>
        <w:ind w:left="100" w:right="106" w:firstLine="708"/>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A0EF3" w:rsidRDefault="002345D6">
      <w:pPr>
        <w:pStyle w:val="a3"/>
        <w:tabs>
          <w:tab w:val="left" w:pos="2419"/>
          <w:tab w:val="left" w:pos="3590"/>
          <w:tab w:val="left" w:pos="5116"/>
          <w:tab w:val="left" w:pos="7602"/>
          <w:tab w:val="left" w:pos="9590"/>
        </w:tabs>
        <w:spacing w:line="360" w:lineRule="auto"/>
        <w:ind w:left="100" w:right="109" w:firstLine="708"/>
      </w:pPr>
      <w:r>
        <w:t>Индивидуальный</w:t>
      </w:r>
      <w:r>
        <w:rPr>
          <w:spacing w:val="80"/>
          <w:w w:val="150"/>
        </w:rPr>
        <w:t xml:space="preserve">   </w:t>
      </w:r>
      <w:r>
        <w:t>проект</w:t>
      </w:r>
      <w:r>
        <w:rPr>
          <w:spacing w:val="80"/>
          <w:w w:val="150"/>
        </w:rPr>
        <w:t xml:space="preserve">   </w:t>
      </w:r>
      <w:r>
        <w:t>выполняется</w:t>
      </w:r>
      <w:r>
        <w:rPr>
          <w:spacing w:val="80"/>
          <w:w w:val="150"/>
        </w:rPr>
        <w:t xml:space="preserve">   </w:t>
      </w:r>
      <w:r>
        <w:t>обучающимся</w:t>
      </w:r>
      <w:r>
        <w:rPr>
          <w:spacing w:val="80"/>
          <w:w w:val="150"/>
        </w:rPr>
        <w:t xml:space="preserve">   </w:t>
      </w:r>
      <w:r>
        <w:t>в</w:t>
      </w:r>
      <w:r>
        <w:rPr>
          <w:spacing w:val="80"/>
          <w:w w:val="150"/>
        </w:rPr>
        <w:t xml:space="preserve">   </w:t>
      </w:r>
      <w:r>
        <w:t>течение</w:t>
      </w:r>
      <w:r>
        <w:rPr>
          <w:spacing w:val="80"/>
          <w:w w:val="150"/>
        </w:rPr>
        <w:t xml:space="preserve">   </w:t>
      </w:r>
      <w:r>
        <w:t xml:space="preserve">одного или двух лет в рамках учебного времени, специально отведенного учебным планом, и должен быть </w:t>
      </w:r>
      <w:r>
        <w:rPr>
          <w:spacing w:val="-2"/>
        </w:rPr>
        <w:t>представлен</w:t>
      </w:r>
      <w:r>
        <w:tab/>
      </w:r>
      <w:r>
        <w:rPr>
          <w:spacing w:val="-10"/>
        </w:rPr>
        <w:t>в</w:t>
      </w:r>
      <w:r>
        <w:tab/>
      </w:r>
      <w:r>
        <w:rPr>
          <w:spacing w:val="-4"/>
        </w:rPr>
        <w:t>виде</w:t>
      </w:r>
      <w:r>
        <w:tab/>
      </w:r>
      <w:r>
        <w:rPr>
          <w:spacing w:val="-2"/>
        </w:rPr>
        <w:t>завершенного</w:t>
      </w:r>
      <w:r>
        <w:tab/>
      </w:r>
      <w:r>
        <w:rPr>
          <w:spacing w:val="-2"/>
        </w:rPr>
        <w:t>учебного</w:t>
      </w:r>
      <w:r>
        <w:tab/>
      </w:r>
      <w:r>
        <w:rPr>
          <w:spacing w:val="-2"/>
        </w:rPr>
        <w:t xml:space="preserve">исследования </w:t>
      </w:r>
      <w:r>
        <w:t>или разработанного проекта: информационного, творческого, социального, прикладного, инновационного, конструкторского, инженерного.</w:t>
      </w:r>
    </w:p>
    <w:p w:rsidR="000A0EF3" w:rsidRDefault="002345D6">
      <w:pPr>
        <w:pStyle w:val="a3"/>
        <w:spacing w:line="360" w:lineRule="auto"/>
        <w:ind w:left="100" w:right="107" w:firstLine="708"/>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0A0EF3" w:rsidRDefault="002345D6">
      <w:pPr>
        <w:pStyle w:val="a3"/>
        <w:tabs>
          <w:tab w:val="left" w:pos="4334"/>
          <w:tab w:val="left" w:pos="7207"/>
          <w:tab w:val="left" w:pos="10343"/>
        </w:tabs>
        <w:spacing w:line="360" w:lineRule="auto"/>
        <w:ind w:left="100" w:right="108" w:firstLine="708"/>
      </w:pPr>
      <w: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w:t>
      </w:r>
      <w:r>
        <w:rPr>
          <w:spacing w:val="-4"/>
        </w:rPr>
        <w:t>для</w:t>
      </w:r>
      <w:r>
        <w:tab/>
      </w:r>
      <w:r>
        <w:rPr>
          <w:spacing w:val="-2"/>
        </w:rPr>
        <w:t>освоения</w:t>
      </w:r>
      <w:r>
        <w:tab/>
      </w:r>
      <w:r>
        <w:rPr>
          <w:spacing w:val="-2"/>
        </w:rPr>
        <w:t>социальной</w:t>
      </w:r>
      <w:r>
        <w:tab/>
      </w:r>
      <w:r>
        <w:rPr>
          <w:spacing w:val="-2"/>
        </w:rPr>
        <w:t xml:space="preserve">жизни </w:t>
      </w:r>
      <w:r>
        <w:t>и культуры. Более активной становится роль самих обучающихся, которые самостоятельно</w:t>
      </w:r>
      <w:r>
        <w:rPr>
          <w:spacing w:val="80"/>
        </w:rPr>
        <w:t xml:space="preserve"> </w:t>
      </w:r>
      <w:r>
        <w:t>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w:t>
      </w:r>
      <w:r>
        <w:rPr>
          <w:spacing w:val="31"/>
        </w:rPr>
        <w:t xml:space="preserve"> </w:t>
      </w:r>
      <w:r>
        <w:t>исследования.</w:t>
      </w:r>
      <w:r>
        <w:rPr>
          <w:spacing w:val="31"/>
        </w:rPr>
        <w:t xml:space="preserve"> </w:t>
      </w:r>
      <w:r>
        <w:t>Важно,</w:t>
      </w:r>
      <w:r>
        <w:rPr>
          <w:spacing w:val="31"/>
        </w:rPr>
        <w:t xml:space="preserve"> </w:t>
      </w:r>
      <w:r>
        <w:t>чтобы</w:t>
      </w:r>
      <w:r>
        <w:rPr>
          <w:spacing w:val="30"/>
        </w:rPr>
        <w:t xml:space="preserve"> </w:t>
      </w:r>
      <w:r>
        <w:t>проблематика</w:t>
      </w:r>
      <w:r>
        <w:rPr>
          <w:spacing w:val="30"/>
        </w:rPr>
        <w:t xml:space="preserve"> </w:t>
      </w:r>
      <w:r>
        <w:t>и</w:t>
      </w:r>
      <w:r>
        <w:rPr>
          <w:spacing w:val="32"/>
        </w:rPr>
        <w:t xml:space="preserve"> </w:t>
      </w:r>
      <w:r>
        <w:t>методология</w:t>
      </w:r>
      <w:r>
        <w:rPr>
          <w:spacing w:val="31"/>
        </w:rPr>
        <w:t xml:space="preserve"> </w:t>
      </w:r>
      <w:r>
        <w:t>индивидуального</w:t>
      </w:r>
      <w:r>
        <w:rPr>
          <w:spacing w:val="31"/>
        </w:rPr>
        <w:t xml:space="preserve"> </w:t>
      </w:r>
      <w:r>
        <w:t>проекта</w:t>
      </w:r>
      <w:r>
        <w:rPr>
          <w:spacing w:val="31"/>
        </w:rPr>
        <w:t xml:space="preserve"> </w:t>
      </w:r>
      <w:r>
        <w:t>были</w:t>
      </w:r>
    </w:p>
    <w:p w:rsidR="000A0EF3" w:rsidRDefault="000A0EF3">
      <w:pPr>
        <w:spacing w:line="360" w:lineRule="auto"/>
        <w:sectPr w:rsidR="000A0EF3">
          <w:pgSz w:w="11930" w:h="16860"/>
          <w:pgMar w:top="300" w:right="460" w:bottom="1340" w:left="360" w:header="0" w:footer="1143" w:gutter="0"/>
          <w:cols w:space="720"/>
        </w:sectPr>
      </w:pPr>
    </w:p>
    <w:p w:rsidR="000A0EF3" w:rsidRDefault="002345D6">
      <w:pPr>
        <w:pStyle w:val="a3"/>
        <w:spacing w:before="63" w:line="360" w:lineRule="auto"/>
        <w:ind w:left="100" w:right="117"/>
      </w:pPr>
      <w:r>
        <w:lastRenderedPageBreak/>
        <w:t>ориентированы на интеграцию знаний и использование методов двух и более учебных предметов одной или нескольких предметных областей.</w:t>
      </w:r>
    </w:p>
    <w:p w:rsidR="000A0EF3" w:rsidRDefault="002345D6">
      <w:pPr>
        <w:pStyle w:val="a3"/>
        <w:spacing w:line="360" w:lineRule="auto"/>
        <w:ind w:left="100" w:right="111" w:firstLine="708"/>
      </w:pPr>
      <w:r>
        <w:t>На уровне среднего общего образования</w:t>
      </w:r>
      <w:r>
        <w:rPr>
          <w:spacing w:val="40"/>
        </w:rPr>
        <w:t xml:space="preserve"> </w:t>
      </w:r>
      <w:r>
        <w:t>обучающиеся определяют параметры и критерии успешности реализации проекта. Презентация результатов проектной работы может проводиться</w:t>
      </w:r>
      <w:r>
        <w:rPr>
          <w:spacing w:val="40"/>
        </w:rPr>
        <w:t xml:space="preserve"> </w:t>
      </w:r>
      <w:r>
        <w:t xml:space="preserve">не в школе, а в том социальном и культурном пространстве, где проект разворачивался. Если это социальный </w:t>
      </w:r>
      <w:r>
        <w:rPr>
          <w:spacing w:val="-2"/>
        </w:rPr>
        <w:t>проект,</w:t>
      </w:r>
    </w:p>
    <w:p w:rsidR="000A0EF3" w:rsidRDefault="002345D6">
      <w:pPr>
        <w:pStyle w:val="a3"/>
        <w:spacing w:line="360" w:lineRule="auto"/>
        <w:ind w:left="100" w:right="107"/>
      </w:pPr>
      <w:r>
        <w:t>то</w:t>
      </w:r>
      <w:r>
        <w:rPr>
          <w:spacing w:val="80"/>
        </w:rPr>
        <w:t xml:space="preserve">    </w:t>
      </w:r>
      <w:r>
        <w:t>его</w:t>
      </w:r>
      <w:r>
        <w:rPr>
          <w:spacing w:val="80"/>
        </w:rPr>
        <w:t xml:space="preserve">    </w:t>
      </w:r>
      <w:r>
        <w:t>результаты</w:t>
      </w:r>
      <w:r>
        <w:rPr>
          <w:spacing w:val="80"/>
        </w:rPr>
        <w:t xml:space="preserve">    </w:t>
      </w:r>
      <w:r>
        <w:t>должны</w:t>
      </w:r>
      <w:r>
        <w:rPr>
          <w:spacing w:val="80"/>
        </w:rPr>
        <w:t xml:space="preserve">    </w:t>
      </w:r>
      <w:r>
        <w:t>быть</w:t>
      </w:r>
      <w:r>
        <w:rPr>
          <w:spacing w:val="80"/>
        </w:rPr>
        <w:t xml:space="preserve">    </w:t>
      </w:r>
      <w:r>
        <w:t>представлены</w:t>
      </w:r>
      <w:r>
        <w:rPr>
          <w:spacing w:val="80"/>
        </w:rPr>
        <w:t xml:space="preserve">    </w:t>
      </w:r>
      <w:r>
        <w:t>местному</w:t>
      </w:r>
      <w:r>
        <w:rPr>
          <w:spacing w:val="80"/>
        </w:rPr>
        <w:t xml:space="preserve">    </w:t>
      </w:r>
      <w:r>
        <w:t xml:space="preserve">сообществу или сообществу волонтерских организаций. Если бизнес-проект — сообществу бизнесменов, деловых </w:t>
      </w:r>
      <w:r>
        <w:rPr>
          <w:spacing w:val="-2"/>
        </w:rPr>
        <w:t>людей.</w:t>
      </w:r>
    </w:p>
    <w:p w:rsidR="000A0EF3" w:rsidRDefault="002345D6">
      <w:pPr>
        <w:pStyle w:val="a3"/>
        <w:spacing w:before="2" w:line="360" w:lineRule="auto"/>
        <w:ind w:left="100" w:right="109" w:firstLine="708"/>
      </w:pPr>
      <w:r>
        <w:t>На уровне среднего общего образования приоритетными направлениями проектной и исследовательской деятельности</w:t>
      </w:r>
      <w:r>
        <w:rPr>
          <w:spacing w:val="40"/>
        </w:rPr>
        <w:t xml:space="preserve"> </w:t>
      </w:r>
      <w:r>
        <w:t>являются: социальное; бизнес-проектирование; исследовательское; инженерное; информационное.</w:t>
      </w:r>
    </w:p>
    <w:p w:rsidR="000A0EF3" w:rsidRDefault="002345D6">
      <w:pPr>
        <w:pStyle w:val="a3"/>
        <w:spacing w:line="360" w:lineRule="auto"/>
        <w:ind w:left="100" w:right="106" w:firstLine="708"/>
      </w:pPr>
      <w:r>
        <w:t>Результатами учебного исследованиями могут быть научный доклад, реферат,</w:t>
      </w:r>
      <w:r>
        <w:rPr>
          <w:spacing w:val="40"/>
        </w:rPr>
        <w:t xml:space="preserve"> </w:t>
      </w:r>
      <w:r>
        <w:t>макет, опытный образец, разработка, информационный продукт, а также образовательное событие, социальное мероприятие (акция).</w:t>
      </w:r>
    </w:p>
    <w:p w:rsidR="000A0EF3" w:rsidRDefault="002345D6">
      <w:pPr>
        <w:pStyle w:val="a3"/>
        <w:tabs>
          <w:tab w:val="left" w:pos="2778"/>
          <w:tab w:val="left" w:pos="4326"/>
          <w:tab w:val="left" w:pos="6468"/>
          <w:tab w:val="left" w:pos="7528"/>
          <w:tab w:val="left" w:pos="9839"/>
        </w:tabs>
        <w:spacing w:before="1" w:line="360" w:lineRule="auto"/>
        <w:ind w:left="100" w:right="110" w:firstLine="708"/>
      </w:pPr>
      <w:r>
        <w:rPr>
          <w:spacing w:val="-2"/>
        </w:rPr>
        <w:t>Результаты</w:t>
      </w:r>
      <w:r>
        <w:tab/>
      </w:r>
      <w:r>
        <w:rPr>
          <w:spacing w:val="-2"/>
        </w:rPr>
        <w:t>работы</w:t>
      </w:r>
      <w:r>
        <w:tab/>
      </w:r>
      <w:r>
        <w:rPr>
          <w:spacing w:val="-2"/>
        </w:rPr>
        <w:t>оцениваются</w:t>
      </w:r>
      <w:r>
        <w:tab/>
      </w:r>
      <w:r>
        <w:rPr>
          <w:spacing w:val="-6"/>
        </w:rPr>
        <w:t>по</w:t>
      </w:r>
      <w:r>
        <w:tab/>
      </w:r>
      <w:r>
        <w:rPr>
          <w:spacing w:val="-2"/>
        </w:rPr>
        <w:t>определенным</w:t>
      </w:r>
      <w:r>
        <w:tab/>
      </w:r>
      <w:r>
        <w:rPr>
          <w:spacing w:val="-2"/>
        </w:rPr>
        <w:t xml:space="preserve">критериям. </w:t>
      </w:r>
      <w:r>
        <w:t>Для учебного исследования главное заключается в</w:t>
      </w:r>
      <w:r>
        <w:rPr>
          <w:spacing w:val="40"/>
        </w:rPr>
        <w:t xml:space="preserve"> </w:t>
      </w:r>
      <w:r>
        <w:t>актуальности избранной проблемы, полноте, последовательности,</w:t>
      </w:r>
      <w:r>
        <w:rPr>
          <w:spacing w:val="-1"/>
        </w:rPr>
        <w:t xml:space="preserve"> </w:t>
      </w:r>
      <w:r>
        <w:t>обоснованности решения</w:t>
      </w:r>
      <w:r>
        <w:rPr>
          <w:spacing w:val="-1"/>
        </w:rPr>
        <w:t xml:space="preserve"> </w:t>
      </w:r>
      <w:r>
        <w:t>поставленных задач.</w:t>
      </w:r>
      <w:r>
        <w:rPr>
          <w:spacing w:val="-1"/>
        </w:rPr>
        <w:t xml:space="preserve"> </w:t>
      </w:r>
      <w:r>
        <w:t>Для учебного</w:t>
      </w:r>
      <w:r>
        <w:rPr>
          <w:spacing w:val="-2"/>
        </w:rPr>
        <w:t xml:space="preserve"> </w:t>
      </w:r>
      <w:r>
        <w:t>проекта</w:t>
      </w:r>
      <w:r>
        <w:rPr>
          <w:spacing w:val="-2"/>
        </w:rPr>
        <w:t xml:space="preserve"> </w:t>
      </w:r>
      <w:r>
        <w:t>важно,</w:t>
      </w:r>
      <w:r>
        <w:rPr>
          <w:spacing w:val="-1"/>
        </w:rPr>
        <w:t xml:space="preserve"> </w:t>
      </w:r>
      <w:r>
        <w:t>в</w:t>
      </w:r>
      <w:r>
        <w:rPr>
          <w:spacing w:val="-2"/>
        </w:rPr>
        <w:t xml:space="preserve"> </w:t>
      </w:r>
      <w:r>
        <w:t>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0A0EF3" w:rsidRDefault="002345D6">
      <w:pPr>
        <w:pStyle w:val="a3"/>
        <w:tabs>
          <w:tab w:val="left" w:pos="1672"/>
          <w:tab w:val="left" w:pos="3104"/>
          <w:tab w:val="left" w:pos="8006"/>
          <w:tab w:val="left" w:pos="9827"/>
        </w:tabs>
        <w:spacing w:line="360" w:lineRule="auto"/>
        <w:ind w:left="100" w:right="103" w:firstLine="708"/>
      </w:pPr>
      <w:r>
        <w:t>Организация педагогического сопровождения индивидуального проекта должна осуществляться с учетом специфики профиля обучения, а также</w:t>
      </w:r>
      <w:r>
        <w:rPr>
          <w:spacing w:val="40"/>
        </w:rPr>
        <w:t xml:space="preserve"> </w:t>
      </w:r>
      <w:r>
        <w:t>образовательных интересов</w:t>
      </w:r>
      <w:r>
        <w:rPr>
          <w:spacing w:val="40"/>
        </w:rPr>
        <w:t xml:space="preserve"> </w:t>
      </w:r>
      <w:r>
        <w:t>обучающихся. При этом целесообразно соблюдать некий общий алгоритм</w:t>
      </w:r>
      <w:r>
        <w:rPr>
          <w:spacing w:val="40"/>
        </w:rPr>
        <w:t xml:space="preserve"> </w:t>
      </w:r>
      <w:r>
        <w:t>педагогического сопровождения индивидуального проекта, включающий вычленение проблемы и формулирование темы проекта, постановку целей и</w:t>
      </w:r>
      <w:r>
        <w:rPr>
          <w:spacing w:val="80"/>
        </w:rPr>
        <w:t xml:space="preserve"> </w:t>
      </w:r>
      <w:r>
        <w:rPr>
          <w:spacing w:val="-2"/>
        </w:rPr>
        <w:t>задач,</w:t>
      </w:r>
      <w:r>
        <w:tab/>
      </w:r>
      <w:r>
        <w:rPr>
          <w:spacing w:val="-4"/>
        </w:rPr>
        <w:t>сбор</w:t>
      </w:r>
      <w:r>
        <w:tab/>
      </w:r>
      <w:r>
        <w:rPr>
          <w:spacing w:val="-2"/>
        </w:rPr>
        <w:t>информации/исследование/разработка</w:t>
      </w:r>
      <w:r>
        <w:tab/>
      </w:r>
      <w:r>
        <w:rPr>
          <w:spacing w:val="-2"/>
        </w:rPr>
        <w:t>образца,</w:t>
      </w:r>
      <w:r>
        <w:tab/>
      </w:r>
      <w:r>
        <w:rPr>
          <w:spacing w:val="-2"/>
        </w:rPr>
        <w:t xml:space="preserve">подготовку </w:t>
      </w:r>
      <w:r>
        <w:t>и защиту проекта, анализ результатов выполнения проекта, оценку качества выполнения.</w:t>
      </w:r>
    </w:p>
    <w:p w:rsidR="000A0EF3" w:rsidRDefault="002345D6">
      <w:pPr>
        <w:pStyle w:val="a3"/>
        <w:spacing w:line="360" w:lineRule="auto"/>
        <w:ind w:left="100" w:right="107" w:firstLine="708"/>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w:t>
      </w:r>
      <w:r>
        <w:rPr>
          <w:spacing w:val="-1"/>
        </w:rPr>
        <w:t xml:space="preserve"> </w:t>
      </w:r>
      <w:r>
        <w:t>в</w:t>
      </w:r>
      <w:r>
        <w:rPr>
          <w:spacing w:val="-2"/>
        </w:rPr>
        <w:t xml:space="preserve"> </w:t>
      </w:r>
      <w:r>
        <w:t>рамках специальных</w:t>
      </w:r>
      <w:r>
        <w:rPr>
          <w:spacing w:val="-2"/>
        </w:rPr>
        <w:t xml:space="preserve"> </w:t>
      </w:r>
      <w:r>
        <w:t>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0A0EF3" w:rsidRDefault="002345D6">
      <w:pPr>
        <w:pStyle w:val="a3"/>
        <w:spacing w:line="360" w:lineRule="auto"/>
        <w:ind w:left="100" w:right="113" w:firstLine="708"/>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A0EF3" w:rsidRDefault="002345D6">
      <w:pPr>
        <w:pStyle w:val="a3"/>
        <w:spacing w:line="360" w:lineRule="auto"/>
        <w:ind w:left="100" w:right="111" w:firstLine="708"/>
      </w:pPr>
      <w:r>
        <w:t>публично обсудить результаты деятельности со школьниками, педагогами, родителями, специалистами-экспертами, организациями-партнерами;</w:t>
      </w:r>
    </w:p>
    <w:p w:rsidR="000A0EF3" w:rsidRDefault="002345D6">
      <w:pPr>
        <w:pStyle w:val="a3"/>
        <w:tabs>
          <w:tab w:val="left" w:pos="2401"/>
          <w:tab w:val="left" w:pos="5179"/>
          <w:tab w:val="left" w:pos="6538"/>
          <w:tab w:val="left" w:pos="8402"/>
          <w:tab w:val="left" w:pos="9616"/>
        </w:tabs>
        <w:ind w:left="809"/>
      </w:pPr>
      <w:r>
        <w:rPr>
          <w:spacing w:val="-2"/>
        </w:rPr>
        <w:t>получить</w:t>
      </w:r>
      <w:r>
        <w:tab/>
      </w:r>
      <w:r>
        <w:rPr>
          <w:spacing w:val="-2"/>
        </w:rPr>
        <w:t>квалифицированную</w:t>
      </w:r>
      <w:r>
        <w:tab/>
      </w:r>
      <w:r>
        <w:rPr>
          <w:spacing w:val="-2"/>
        </w:rPr>
        <w:t>оценку</w:t>
      </w:r>
      <w:r>
        <w:tab/>
      </w:r>
      <w:r>
        <w:rPr>
          <w:spacing w:val="-2"/>
        </w:rPr>
        <w:t>результатов</w:t>
      </w:r>
      <w:r>
        <w:tab/>
      </w:r>
      <w:r>
        <w:rPr>
          <w:spacing w:val="-2"/>
        </w:rPr>
        <w:t>своей</w:t>
      </w:r>
      <w:r>
        <w:tab/>
      </w:r>
      <w:r>
        <w:rPr>
          <w:spacing w:val="-2"/>
        </w:rPr>
        <w:t>деятельности</w:t>
      </w:r>
    </w:p>
    <w:p w:rsidR="000A0EF3" w:rsidRDefault="000A0EF3">
      <w:pPr>
        <w:sectPr w:rsidR="000A0EF3">
          <w:pgSz w:w="11930" w:h="16860"/>
          <w:pgMar w:top="300" w:right="460" w:bottom="1340" w:left="360" w:header="0" w:footer="1143" w:gutter="0"/>
          <w:cols w:space="720"/>
        </w:sectPr>
      </w:pPr>
    </w:p>
    <w:p w:rsidR="000A0EF3" w:rsidRDefault="002345D6">
      <w:pPr>
        <w:pStyle w:val="a3"/>
        <w:spacing w:before="63" w:line="360" w:lineRule="auto"/>
        <w:ind w:left="100" w:right="110"/>
      </w:pPr>
      <w:r>
        <w:lastRenderedPageBreak/>
        <w:t>от членов педагогического коллектива и независимого экспертного сообщества (представители вузов, научных организаций и других).</w:t>
      </w:r>
    </w:p>
    <w:p w:rsidR="000A0EF3" w:rsidRDefault="002345D6">
      <w:pPr>
        <w:pStyle w:val="a3"/>
        <w:tabs>
          <w:tab w:val="left" w:pos="2389"/>
          <w:tab w:val="left" w:pos="2505"/>
          <w:tab w:val="left" w:pos="3492"/>
          <w:tab w:val="left" w:pos="4591"/>
          <w:tab w:val="left" w:pos="6126"/>
          <w:tab w:val="left" w:pos="7122"/>
          <w:tab w:val="left" w:pos="7882"/>
          <w:tab w:val="left" w:pos="9641"/>
          <w:tab w:val="left" w:pos="10083"/>
          <w:tab w:val="left" w:pos="10162"/>
        </w:tabs>
        <w:spacing w:line="360" w:lineRule="auto"/>
        <w:ind w:left="100" w:right="102" w:firstLine="708"/>
      </w:pPr>
      <w:r>
        <w:t xml:space="preserve">Регламент проведения защиты проекта, параметры и критерии оценки проектной деятельности </w:t>
      </w:r>
      <w:r>
        <w:rPr>
          <w:spacing w:val="-2"/>
        </w:rPr>
        <w:t>должны</w:t>
      </w:r>
      <w:r>
        <w:tab/>
      </w:r>
      <w:r>
        <w:tab/>
      </w:r>
      <w:r>
        <w:rPr>
          <w:spacing w:val="-4"/>
        </w:rPr>
        <w:t>быть</w:t>
      </w:r>
      <w:r>
        <w:tab/>
      </w:r>
      <w:r>
        <w:tab/>
      </w:r>
      <w:r>
        <w:rPr>
          <w:spacing w:val="-2"/>
        </w:rPr>
        <w:t>известны</w:t>
      </w:r>
      <w:r>
        <w:tab/>
      </w:r>
      <w:r>
        <w:tab/>
      </w:r>
      <w:r>
        <w:rPr>
          <w:spacing w:val="-2"/>
        </w:rPr>
        <w:t>обучающимся</w:t>
      </w:r>
      <w:r>
        <w:tab/>
      </w:r>
      <w:r>
        <w:tab/>
      </w:r>
      <w:r>
        <w:tab/>
      </w:r>
      <w:r>
        <w:rPr>
          <w:spacing w:val="-2"/>
        </w:rPr>
        <w:t xml:space="preserve">заранее. </w:t>
      </w:r>
      <w:r>
        <w:t xml:space="preserve">По возможности, параметры и критерии оценки проектной деятельности должны разрабатываться и </w:t>
      </w:r>
      <w:r>
        <w:rPr>
          <w:spacing w:val="-2"/>
        </w:rPr>
        <w:t>обсуждаться</w:t>
      </w:r>
      <w:r>
        <w:tab/>
      </w:r>
      <w:r>
        <w:rPr>
          <w:spacing w:val="-10"/>
        </w:rPr>
        <w:t>с</w:t>
      </w:r>
      <w:r>
        <w:tab/>
      </w:r>
      <w:r>
        <w:tab/>
      </w:r>
      <w:r>
        <w:rPr>
          <w:spacing w:val="-2"/>
        </w:rPr>
        <w:t>обучающимися.</w:t>
      </w:r>
      <w:r>
        <w:tab/>
      </w:r>
      <w:r>
        <w:rPr>
          <w:spacing w:val="-2"/>
        </w:rPr>
        <w:t>Оценке</w:t>
      </w:r>
      <w:r>
        <w:tab/>
      </w:r>
      <w:r>
        <w:tab/>
      </w:r>
      <w:r>
        <w:rPr>
          <w:spacing w:val="-2"/>
        </w:rPr>
        <w:t>должна</w:t>
      </w:r>
      <w:r>
        <w:tab/>
      </w:r>
      <w:r>
        <w:rPr>
          <w:spacing w:val="-2"/>
        </w:rPr>
        <w:t xml:space="preserve">подвергаться </w:t>
      </w:r>
      <w:r>
        <w:t>не</w:t>
      </w:r>
      <w:r>
        <w:rPr>
          <w:spacing w:val="80"/>
          <w:w w:val="150"/>
        </w:rPr>
        <w:t xml:space="preserve">  </w:t>
      </w:r>
      <w:r>
        <w:t>только</w:t>
      </w:r>
      <w:r>
        <w:rPr>
          <w:spacing w:val="80"/>
          <w:w w:val="150"/>
        </w:rPr>
        <w:t xml:space="preserve">  </w:t>
      </w:r>
      <w:r>
        <w:t>защита</w:t>
      </w:r>
      <w:r>
        <w:rPr>
          <w:spacing w:val="80"/>
          <w:w w:val="150"/>
        </w:rPr>
        <w:t xml:space="preserve">  </w:t>
      </w:r>
      <w:r>
        <w:t>реализованного</w:t>
      </w:r>
      <w:r>
        <w:rPr>
          <w:spacing w:val="80"/>
          <w:w w:val="150"/>
        </w:rPr>
        <w:t xml:space="preserve">  </w:t>
      </w:r>
      <w:r>
        <w:t>проекта,</w:t>
      </w:r>
      <w:r>
        <w:rPr>
          <w:spacing w:val="80"/>
          <w:w w:val="150"/>
        </w:rPr>
        <w:t xml:space="preserve">  </w:t>
      </w:r>
      <w:r>
        <w:t>но</w:t>
      </w:r>
      <w:r>
        <w:rPr>
          <w:spacing w:val="80"/>
          <w:w w:val="150"/>
        </w:rPr>
        <w:t xml:space="preserve">  </w:t>
      </w:r>
      <w:r>
        <w:t>и</w:t>
      </w:r>
      <w:r>
        <w:rPr>
          <w:spacing w:val="80"/>
          <w:w w:val="150"/>
        </w:rPr>
        <w:t xml:space="preserve">  </w:t>
      </w:r>
      <w:r>
        <w:t>динамика</w:t>
      </w:r>
      <w:r>
        <w:rPr>
          <w:spacing w:val="80"/>
          <w:w w:val="150"/>
        </w:rPr>
        <w:t xml:space="preserve">  </w:t>
      </w:r>
      <w:r>
        <w:t>изменений,</w:t>
      </w:r>
      <w:r>
        <w:rPr>
          <w:spacing w:val="80"/>
          <w:w w:val="150"/>
        </w:rPr>
        <w:t xml:space="preserve">  </w:t>
      </w:r>
      <w:r>
        <w:t xml:space="preserve">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w:t>
      </w:r>
      <w:r>
        <w:rPr>
          <w:spacing w:val="-2"/>
        </w:rPr>
        <w:t>входят</w:t>
      </w:r>
      <w:r>
        <w:tab/>
      </w:r>
      <w:r>
        <w:tab/>
      </w:r>
      <w:r>
        <w:tab/>
      </w:r>
      <w:r>
        <w:tab/>
      </w:r>
      <w:r>
        <w:tab/>
      </w:r>
      <w:r>
        <w:tab/>
      </w:r>
      <w:r>
        <w:tab/>
      </w:r>
      <w:r>
        <w:tab/>
      </w:r>
      <w:r>
        <w:tab/>
      </w:r>
      <w:r>
        <w:rPr>
          <w:spacing w:val="-2"/>
        </w:rPr>
        <w:t>педагоги</w:t>
      </w:r>
    </w:p>
    <w:p w:rsidR="000A0EF3" w:rsidRDefault="002345D6">
      <w:pPr>
        <w:pStyle w:val="a3"/>
        <w:spacing w:before="2" w:line="360" w:lineRule="auto"/>
        <w:ind w:left="100" w:right="111"/>
      </w:pPr>
      <w:r>
        <w:t>и представители администрации образовательных организаций, где учатся дети, представители местного сообщества</w:t>
      </w:r>
      <w:r>
        <w:rPr>
          <w:spacing w:val="56"/>
        </w:rPr>
        <w:t xml:space="preserve">  </w:t>
      </w:r>
      <w:r>
        <w:t>и</w:t>
      </w:r>
      <w:r>
        <w:rPr>
          <w:spacing w:val="56"/>
        </w:rPr>
        <w:t xml:space="preserve">  </w:t>
      </w:r>
      <w:r>
        <w:t>тех</w:t>
      </w:r>
      <w:r>
        <w:rPr>
          <w:spacing w:val="57"/>
        </w:rPr>
        <w:t xml:space="preserve">  </w:t>
      </w:r>
      <w:r>
        <w:t>сфер</w:t>
      </w:r>
      <w:r>
        <w:rPr>
          <w:spacing w:val="57"/>
        </w:rPr>
        <w:t xml:space="preserve">  </w:t>
      </w:r>
      <w:r>
        <w:t>деятельности,</w:t>
      </w:r>
      <w:r>
        <w:rPr>
          <w:spacing w:val="55"/>
        </w:rPr>
        <w:t xml:space="preserve">  </w:t>
      </w:r>
      <w:r>
        <w:t>в</w:t>
      </w:r>
      <w:r>
        <w:rPr>
          <w:spacing w:val="56"/>
        </w:rPr>
        <w:t xml:space="preserve">  </w:t>
      </w:r>
      <w:r>
        <w:t>рамках</w:t>
      </w:r>
      <w:r>
        <w:rPr>
          <w:spacing w:val="58"/>
        </w:rPr>
        <w:t xml:space="preserve">  </w:t>
      </w:r>
      <w:r>
        <w:t>которых</w:t>
      </w:r>
      <w:r>
        <w:rPr>
          <w:spacing w:val="56"/>
        </w:rPr>
        <w:t xml:space="preserve">  </w:t>
      </w:r>
      <w:r>
        <w:t>выполняются</w:t>
      </w:r>
      <w:r>
        <w:rPr>
          <w:spacing w:val="56"/>
        </w:rPr>
        <w:t xml:space="preserve">  </w:t>
      </w:r>
      <w:r>
        <w:t>проектные</w:t>
      </w:r>
      <w:r>
        <w:rPr>
          <w:spacing w:val="56"/>
        </w:rPr>
        <w:t xml:space="preserve">  </w:t>
      </w:r>
      <w:r>
        <w:rPr>
          <w:spacing w:val="-2"/>
        </w:rPr>
        <w:t>работы;</w:t>
      </w:r>
    </w:p>
    <w:p w:rsidR="000A0EF3" w:rsidRDefault="000A0EF3">
      <w:pPr>
        <w:pStyle w:val="a3"/>
        <w:ind w:left="0"/>
        <w:jc w:val="left"/>
      </w:pPr>
    </w:p>
    <w:p w:rsidR="000A0EF3" w:rsidRDefault="000A0EF3">
      <w:pPr>
        <w:pStyle w:val="a3"/>
        <w:ind w:left="0"/>
        <w:jc w:val="left"/>
      </w:pPr>
    </w:p>
    <w:p w:rsidR="000A0EF3" w:rsidRDefault="000A0EF3">
      <w:pPr>
        <w:pStyle w:val="a3"/>
        <w:spacing w:before="5"/>
        <w:ind w:left="0"/>
        <w:jc w:val="left"/>
      </w:pPr>
    </w:p>
    <w:p w:rsidR="000A0EF3" w:rsidRDefault="002345D6">
      <w:pPr>
        <w:pStyle w:val="a5"/>
        <w:numPr>
          <w:ilvl w:val="2"/>
          <w:numId w:val="45"/>
        </w:numPr>
        <w:tabs>
          <w:tab w:val="left" w:pos="1289"/>
        </w:tabs>
        <w:ind w:left="1289" w:hanging="480"/>
        <w:rPr>
          <w:b/>
          <w:sz w:val="24"/>
          <w:u w:val="thick"/>
        </w:rPr>
      </w:pPr>
      <w:r>
        <w:rPr>
          <w:b/>
          <w:spacing w:val="53"/>
          <w:sz w:val="24"/>
          <w:u w:val="thick"/>
        </w:rPr>
        <w:t xml:space="preserve"> </w:t>
      </w:r>
      <w:r>
        <w:rPr>
          <w:b/>
          <w:sz w:val="24"/>
          <w:u w:val="thick"/>
        </w:rPr>
        <w:t>​Организационный</w:t>
      </w:r>
      <w:r>
        <w:rPr>
          <w:b/>
          <w:spacing w:val="-3"/>
          <w:sz w:val="24"/>
          <w:u w:val="thick"/>
        </w:rPr>
        <w:t xml:space="preserve"> </w:t>
      </w:r>
      <w:r>
        <w:rPr>
          <w:b/>
          <w:spacing w:val="-2"/>
          <w:sz w:val="24"/>
          <w:u w:val="thick"/>
        </w:rPr>
        <w:t>раздел.</w:t>
      </w:r>
    </w:p>
    <w:p w:rsidR="000A0EF3" w:rsidRDefault="002345D6">
      <w:pPr>
        <w:pStyle w:val="a5"/>
        <w:numPr>
          <w:ilvl w:val="2"/>
          <w:numId w:val="44"/>
        </w:numPr>
        <w:tabs>
          <w:tab w:val="left" w:pos="1647"/>
          <w:tab w:val="left" w:pos="2879"/>
          <w:tab w:val="left" w:pos="4407"/>
          <w:tab w:val="left" w:pos="5926"/>
          <w:tab w:val="left" w:pos="7790"/>
          <w:tab w:val="left" w:pos="8654"/>
          <w:tab w:val="left" w:pos="9834"/>
        </w:tabs>
        <w:spacing w:before="132" w:line="360" w:lineRule="auto"/>
        <w:ind w:right="111" w:firstLine="708"/>
        <w:rPr>
          <w:sz w:val="24"/>
        </w:rPr>
      </w:pPr>
      <w:r>
        <w:rPr>
          <w:spacing w:val="-2"/>
          <w:sz w:val="24"/>
        </w:rPr>
        <w:t>Условия</w:t>
      </w:r>
      <w:r>
        <w:rPr>
          <w:sz w:val="24"/>
        </w:rPr>
        <w:tab/>
      </w:r>
      <w:r>
        <w:rPr>
          <w:spacing w:val="-2"/>
          <w:sz w:val="24"/>
        </w:rPr>
        <w:t>реализации</w:t>
      </w:r>
      <w:r>
        <w:rPr>
          <w:sz w:val="24"/>
        </w:rPr>
        <w:tab/>
      </w:r>
      <w:r>
        <w:rPr>
          <w:spacing w:val="-2"/>
          <w:sz w:val="24"/>
        </w:rPr>
        <w:t>программы</w:t>
      </w:r>
      <w:r>
        <w:rPr>
          <w:sz w:val="24"/>
        </w:rPr>
        <w:tab/>
      </w:r>
      <w:r>
        <w:rPr>
          <w:spacing w:val="-2"/>
          <w:sz w:val="24"/>
        </w:rPr>
        <w:t>формирования</w:t>
      </w:r>
      <w:r>
        <w:rPr>
          <w:sz w:val="24"/>
        </w:rPr>
        <w:tab/>
      </w:r>
      <w:r>
        <w:rPr>
          <w:spacing w:val="-4"/>
          <w:sz w:val="24"/>
        </w:rPr>
        <w:t>УУД</w:t>
      </w:r>
      <w:r>
        <w:rPr>
          <w:sz w:val="24"/>
        </w:rPr>
        <w:tab/>
      </w:r>
      <w:r>
        <w:rPr>
          <w:spacing w:val="-2"/>
          <w:sz w:val="24"/>
        </w:rPr>
        <w:t>должны</w:t>
      </w:r>
      <w:r>
        <w:rPr>
          <w:sz w:val="24"/>
        </w:rPr>
        <w:tab/>
      </w:r>
      <w:r>
        <w:rPr>
          <w:spacing w:val="-2"/>
          <w:sz w:val="24"/>
        </w:rPr>
        <w:t xml:space="preserve">обеспечить </w:t>
      </w:r>
      <w:r>
        <w:rPr>
          <w:sz w:val="24"/>
        </w:rPr>
        <w:t>совершенствование компетенций проектной и учебно-исследовательской деятельности обучающихся.</w:t>
      </w:r>
    </w:p>
    <w:p w:rsidR="000A0EF3" w:rsidRDefault="002345D6">
      <w:pPr>
        <w:pStyle w:val="a5"/>
        <w:numPr>
          <w:ilvl w:val="2"/>
          <w:numId w:val="44"/>
        </w:numPr>
        <w:tabs>
          <w:tab w:val="left" w:pos="1648"/>
        </w:tabs>
        <w:ind w:left="1648" w:hanging="839"/>
        <w:rPr>
          <w:sz w:val="24"/>
        </w:rPr>
      </w:pPr>
      <w:r>
        <w:rPr>
          <w:sz w:val="24"/>
        </w:rPr>
        <w:t>Условия</w:t>
      </w:r>
      <w:r>
        <w:rPr>
          <w:spacing w:val="-2"/>
          <w:sz w:val="24"/>
        </w:rPr>
        <w:t xml:space="preserve"> </w:t>
      </w:r>
      <w:r>
        <w:rPr>
          <w:sz w:val="24"/>
        </w:rPr>
        <w:t>реализации</w:t>
      </w:r>
      <w:r>
        <w:rPr>
          <w:spacing w:val="-4"/>
          <w:sz w:val="24"/>
        </w:rPr>
        <w:t xml:space="preserve"> </w:t>
      </w:r>
      <w:r>
        <w:rPr>
          <w:sz w:val="24"/>
        </w:rPr>
        <w:t>программы</w:t>
      </w:r>
      <w:r>
        <w:rPr>
          <w:spacing w:val="-1"/>
          <w:sz w:val="24"/>
        </w:rPr>
        <w:t xml:space="preserve"> </w:t>
      </w:r>
      <w:r>
        <w:rPr>
          <w:sz w:val="24"/>
        </w:rPr>
        <w:t>формирования</w:t>
      </w:r>
      <w:r>
        <w:rPr>
          <w:spacing w:val="-2"/>
          <w:sz w:val="24"/>
        </w:rPr>
        <w:t xml:space="preserve"> </w:t>
      </w:r>
      <w:r>
        <w:rPr>
          <w:sz w:val="24"/>
        </w:rPr>
        <w:t>УУД</w:t>
      </w:r>
      <w:r>
        <w:rPr>
          <w:spacing w:val="-2"/>
          <w:sz w:val="24"/>
        </w:rPr>
        <w:t xml:space="preserve"> включают:</w:t>
      </w:r>
    </w:p>
    <w:p w:rsidR="000A0EF3" w:rsidRDefault="002345D6">
      <w:pPr>
        <w:pStyle w:val="a3"/>
        <w:spacing w:before="140" w:line="360" w:lineRule="auto"/>
        <w:ind w:left="100" w:right="110" w:firstLine="708"/>
        <w:jc w:val="left"/>
      </w:pPr>
      <w:r>
        <w:t>укомплектованность</w:t>
      </w:r>
      <w:r>
        <w:rPr>
          <w:spacing w:val="40"/>
        </w:rPr>
        <w:t xml:space="preserve"> </w:t>
      </w:r>
      <w:r>
        <w:t>образовательной</w:t>
      </w:r>
      <w:r>
        <w:rPr>
          <w:spacing w:val="40"/>
        </w:rPr>
        <w:t xml:space="preserve"> </w:t>
      </w:r>
      <w:r>
        <w:t>организации</w:t>
      </w:r>
      <w:r>
        <w:rPr>
          <w:spacing w:val="40"/>
        </w:rPr>
        <w:t xml:space="preserve"> </w:t>
      </w:r>
      <w:r>
        <w:t>педагогическими,</w:t>
      </w:r>
      <w:r>
        <w:rPr>
          <w:spacing w:val="40"/>
        </w:rPr>
        <w:t xml:space="preserve"> </w:t>
      </w:r>
      <w:r>
        <w:t>руководящими</w:t>
      </w:r>
      <w:r>
        <w:rPr>
          <w:spacing w:val="40"/>
        </w:rPr>
        <w:t xml:space="preserve"> </w:t>
      </w:r>
      <w:r>
        <w:t>и</w:t>
      </w:r>
      <w:r>
        <w:rPr>
          <w:spacing w:val="40"/>
        </w:rPr>
        <w:t xml:space="preserve"> </w:t>
      </w:r>
      <w:r>
        <w:t xml:space="preserve">иными </w:t>
      </w:r>
      <w:r>
        <w:rPr>
          <w:spacing w:val="-2"/>
        </w:rPr>
        <w:t>работниками;</w:t>
      </w:r>
    </w:p>
    <w:p w:rsidR="000A0EF3" w:rsidRDefault="002345D6">
      <w:pPr>
        <w:pStyle w:val="a3"/>
        <w:tabs>
          <w:tab w:val="left" w:pos="2600"/>
          <w:tab w:val="left" w:pos="4860"/>
          <w:tab w:val="left" w:pos="6002"/>
          <w:tab w:val="left" w:pos="7848"/>
          <w:tab w:val="left" w:pos="9263"/>
        </w:tabs>
        <w:spacing w:line="360" w:lineRule="auto"/>
        <w:ind w:left="809" w:right="116"/>
        <w:jc w:val="left"/>
      </w:pPr>
      <w:r>
        <w:t xml:space="preserve">уровень квалификации педагогических и иных работников образовательной организации; </w:t>
      </w:r>
      <w:r>
        <w:rPr>
          <w:spacing w:val="-2"/>
        </w:rPr>
        <w:t>непрерывность</w:t>
      </w:r>
      <w:r>
        <w:tab/>
      </w:r>
      <w:r>
        <w:rPr>
          <w:spacing w:val="-2"/>
        </w:rPr>
        <w:t>профессионального</w:t>
      </w:r>
      <w:r>
        <w:tab/>
      </w:r>
      <w:r>
        <w:rPr>
          <w:spacing w:val="-2"/>
        </w:rPr>
        <w:t>развития</w:t>
      </w:r>
      <w:r>
        <w:tab/>
      </w:r>
      <w:r>
        <w:rPr>
          <w:spacing w:val="-2"/>
        </w:rPr>
        <w:t>педагогических</w:t>
      </w:r>
      <w:r>
        <w:tab/>
      </w:r>
      <w:r>
        <w:rPr>
          <w:spacing w:val="-2"/>
        </w:rPr>
        <w:t>работников</w:t>
      </w:r>
      <w:r>
        <w:tab/>
      </w:r>
      <w:r>
        <w:rPr>
          <w:spacing w:val="-2"/>
        </w:rPr>
        <w:t>образовательной</w:t>
      </w:r>
    </w:p>
    <w:p w:rsidR="000A0EF3" w:rsidRDefault="002345D6">
      <w:pPr>
        <w:pStyle w:val="a3"/>
        <w:spacing w:line="274" w:lineRule="exact"/>
        <w:ind w:left="100"/>
        <w:jc w:val="left"/>
      </w:pPr>
      <w:r>
        <w:t>организации,</w:t>
      </w:r>
      <w:r>
        <w:rPr>
          <w:spacing w:val="-5"/>
        </w:rPr>
        <w:t xml:space="preserve"> </w:t>
      </w:r>
      <w:r>
        <w:t>реализующей</w:t>
      </w:r>
      <w:r>
        <w:rPr>
          <w:spacing w:val="-3"/>
        </w:rPr>
        <w:t xml:space="preserve"> </w:t>
      </w:r>
      <w:r>
        <w:t>образовательную</w:t>
      </w:r>
      <w:r>
        <w:rPr>
          <w:spacing w:val="-2"/>
        </w:rPr>
        <w:t xml:space="preserve"> </w:t>
      </w:r>
      <w:r>
        <w:t>программу</w:t>
      </w:r>
      <w:r>
        <w:rPr>
          <w:spacing w:val="-7"/>
        </w:rPr>
        <w:t xml:space="preserve"> </w:t>
      </w:r>
      <w:r>
        <w:t>среднего</w:t>
      </w:r>
      <w:r>
        <w:rPr>
          <w:spacing w:val="-3"/>
        </w:rPr>
        <w:t xml:space="preserve"> </w:t>
      </w:r>
      <w:r>
        <w:t>общего</w:t>
      </w:r>
      <w:r>
        <w:rPr>
          <w:spacing w:val="-3"/>
        </w:rPr>
        <w:t xml:space="preserve"> </w:t>
      </w:r>
      <w:r>
        <w:rPr>
          <w:spacing w:val="-2"/>
        </w:rPr>
        <w:t>образования.</w:t>
      </w:r>
    </w:p>
    <w:p w:rsidR="000A0EF3" w:rsidRDefault="002345D6">
      <w:pPr>
        <w:pStyle w:val="a5"/>
        <w:numPr>
          <w:ilvl w:val="2"/>
          <w:numId w:val="44"/>
        </w:numPr>
        <w:tabs>
          <w:tab w:val="left" w:pos="1647"/>
        </w:tabs>
        <w:spacing w:before="139" w:line="360" w:lineRule="auto"/>
        <w:ind w:right="111" w:firstLine="708"/>
        <w:jc w:val="both"/>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0A0EF3" w:rsidRDefault="002345D6">
      <w:pPr>
        <w:pStyle w:val="a3"/>
        <w:spacing w:line="360" w:lineRule="auto"/>
        <w:ind w:left="100" w:right="112" w:firstLine="708"/>
      </w:pPr>
      <w:r>
        <w:t>педагоги владеют представлениями о возрастных особенностях обучающихся начальной,</w:t>
      </w:r>
      <w:r>
        <w:rPr>
          <w:spacing w:val="40"/>
        </w:rPr>
        <w:t xml:space="preserve"> </w:t>
      </w:r>
      <w:r>
        <w:t>основной и старшей школы;</w:t>
      </w:r>
    </w:p>
    <w:p w:rsidR="000A0EF3" w:rsidRDefault="002345D6">
      <w:pPr>
        <w:pStyle w:val="a3"/>
        <w:spacing w:before="1"/>
        <w:ind w:left="809"/>
      </w:pPr>
      <w:r>
        <w:t>педагоги</w:t>
      </w:r>
      <w:r>
        <w:rPr>
          <w:spacing w:val="-4"/>
        </w:rPr>
        <w:t xml:space="preserve"> </w:t>
      </w:r>
      <w:r>
        <w:t>прошли</w:t>
      </w:r>
      <w:r>
        <w:rPr>
          <w:spacing w:val="-4"/>
        </w:rPr>
        <w:t xml:space="preserve"> </w:t>
      </w:r>
      <w:r>
        <w:t>курсы</w:t>
      </w:r>
      <w:r>
        <w:rPr>
          <w:spacing w:val="-3"/>
        </w:rPr>
        <w:t xml:space="preserve"> </w:t>
      </w:r>
      <w:r>
        <w:t>повышения</w:t>
      </w:r>
      <w:r>
        <w:rPr>
          <w:spacing w:val="-3"/>
        </w:rPr>
        <w:t xml:space="preserve"> </w:t>
      </w:r>
      <w:r>
        <w:t>квалификации,</w:t>
      </w:r>
      <w:r>
        <w:rPr>
          <w:spacing w:val="-6"/>
        </w:rPr>
        <w:t xml:space="preserve"> </w:t>
      </w:r>
      <w:r>
        <w:t>посвященные</w:t>
      </w:r>
      <w:r>
        <w:rPr>
          <w:spacing w:val="-4"/>
        </w:rPr>
        <w:t xml:space="preserve"> </w:t>
      </w:r>
      <w:r>
        <w:t>ФГОС</w:t>
      </w:r>
      <w:r>
        <w:rPr>
          <w:spacing w:val="-3"/>
        </w:rPr>
        <w:t xml:space="preserve"> </w:t>
      </w:r>
      <w:r>
        <w:rPr>
          <w:spacing w:val="-4"/>
        </w:rPr>
        <w:t>СОО;</w:t>
      </w:r>
    </w:p>
    <w:p w:rsidR="000A0EF3" w:rsidRDefault="002345D6">
      <w:pPr>
        <w:pStyle w:val="a3"/>
        <w:spacing w:before="136" w:line="360" w:lineRule="auto"/>
        <w:ind w:left="100" w:right="113" w:firstLine="708"/>
      </w:pPr>
      <w:r>
        <w:t>педагоги</w:t>
      </w:r>
      <w:r>
        <w:rPr>
          <w:spacing w:val="80"/>
        </w:rPr>
        <w:t xml:space="preserve">   </w:t>
      </w:r>
      <w:r>
        <w:t>участвовали</w:t>
      </w:r>
      <w:r>
        <w:rPr>
          <w:spacing w:val="80"/>
        </w:rPr>
        <w:t xml:space="preserve">   </w:t>
      </w:r>
      <w:r>
        <w:t>в</w:t>
      </w:r>
      <w:r>
        <w:rPr>
          <w:spacing w:val="80"/>
        </w:rPr>
        <w:t xml:space="preserve">   </w:t>
      </w:r>
      <w:r>
        <w:t>разработке</w:t>
      </w:r>
      <w:r>
        <w:rPr>
          <w:spacing w:val="80"/>
        </w:rPr>
        <w:t xml:space="preserve">   </w:t>
      </w:r>
      <w:r>
        <w:t>программы</w:t>
      </w:r>
      <w:r>
        <w:rPr>
          <w:spacing w:val="80"/>
        </w:rPr>
        <w:t xml:space="preserve">   </w:t>
      </w:r>
      <w:r>
        <w:t>по</w:t>
      </w:r>
      <w:r>
        <w:rPr>
          <w:spacing w:val="80"/>
        </w:rPr>
        <w:t xml:space="preserve">   </w:t>
      </w:r>
      <w:r>
        <w:t>формированию</w:t>
      </w:r>
      <w:r>
        <w:rPr>
          <w:spacing w:val="80"/>
        </w:rPr>
        <w:t xml:space="preserve">   </w:t>
      </w:r>
      <w:r>
        <w:t>УУД или участвовали во внутришкольном семинаре, посвященном особенностям применения выбранной программы по УУД;</w:t>
      </w:r>
    </w:p>
    <w:p w:rsidR="000A0EF3" w:rsidRDefault="002345D6">
      <w:pPr>
        <w:pStyle w:val="a3"/>
        <w:spacing w:before="2" w:line="360" w:lineRule="auto"/>
        <w:ind w:left="100" w:right="111" w:firstLine="708"/>
      </w:pPr>
      <w:r>
        <w:t>педагоги могут строить образовательную деятельность в рамках учебного предмета в</w:t>
      </w:r>
      <w:r>
        <w:rPr>
          <w:spacing w:val="40"/>
        </w:rPr>
        <w:t xml:space="preserve"> </w:t>
      </w:r>
      <w:r>
        <w:t>соответствии с особенностями формирования конкретных УУД;</w:t>
      </w:r>
    </w:p>
    <w:p w:rsidR="000A0EF3" w:rsidRDefault="002345D6">
      <w:pPr>
        <w:pStyle w:val="a3"/>
        <w:spacing w:line="360" w:lineRule="auto"/>
        <w:ind w:left="100" w:right="113" w:firstLine="708"/>
      </w:pPr>
      <w:r>
        <w:t>педагоги осуществляют формирование УУД в рамках проектной, исследовательской</w:t>
      </w:r>
      <w:r>
        <w:rPr>
          <w:spacing w:val="80"/>
        </w:rPr>
        <w:t xml:space="preserve"> </w:t>
      </w:r>
      <w:r>
        <w:rPr>
          <w:spacing w:val="-2"/>
        </w:rPr>
        <w:t>деятельности;</w:t>
      </w:r>
    </w:p>
    <w:p w:rsidR="000A0EF3" w:rsidRDefault="000A0EF3">
      <w:pPr>
        <w:spacing w:line="360" w:lineRule="auto"/>
        <w:sectPr w:rsidR="000A0EF3">
          <w:pgSz w:w="11930" w:h="16860"/>
          <w:pgMar w:top="300" w:right="460" w:bottom="1340" w:left="360" w:header="0" w:footer="1143" w:gutter="0"/>
          <w:cols w:space="720"/>
        </w:sectPr>
      </w:pPr>
    </w:p>
    <w:p w:rsidR="000A0EF3" w:rsidRDefault="002345D6">
      <w:pPr>
        <w:pStyle w:val="a3"/>
        <w:spacing w:before="63"/>
        <w:ind w:left="809"/>
      </w:pPr>
      <w:r>
        <w:lastRenderedPageBreak/>
        <w:t>педагоги</w:t>
      </w:r>
      <w:r>
        <w:rPr>
          <w:spacing w:val="-8"/>
        </w:rPr>
        <w:t xml:space="preserve"> </w:t>
      </w:r>
      <w:r>
        <w:t>владеют</w:t>
      </w:r>
      <w:r>
        <w:rPr>
          <w:spacing w:val="-5"/>
        </w:rPr>
        <w:t xml:space="preserve"> </w:t>
      </w:r>
      <w:r>
        <w:t>методиками</w:t>
      </w:r>
      <w:r>
        <w:rPr>
          <w:spacing w:val="-6"/>
        </w:rPr>
        <w:t xml:space="preserve"> </w:t>
      </w:r>
      <w:r>
        <w:t>формирующего</w:t>
      </w:r>
      <w:r>
        <w:rPr>
          <w:spacing w:val="-3"/>
        </w:rPr>
        <w:t xml:space="preserve"> </w:t>
      </w:r>
      <w:r>
        <w:rPr>
          <w:spacing w:val="-2"/>
        </w:rPr>
        <w:t>оценивания;</w:t>
      </w:r>
    </w:p>
    <w:p w:rsidR="000A0EF3" w:rsidRDefault="002345D6">
      <w:pPr>
        <w:pStyle w:val="a3"/>
        <w:spacing w:before="139" w:line="360" w:lineRule="auto"/>
        <w:ind w:left="100" w:right="116" w:firstLine="708"/>
      </w:pPr>
      <w:r>
        <w:t>педагоги умеют применять инструментарий для оценки качества формирования УУД в рамках одного или нескольких предметов.</w:t>
      </w:r>
    </w:p>
    <w:p w:rsidR="000A0EF3" w:rsidRDefault="002345D6">
      <w:pPr>
        <w:pStyle w:val="a5"/>
        <w:numPr>
          <w:ilvl w:val="2"/>
          <w:numId w:val="44"/>
        </w:numPr>
        <w:tabs>
          <w:tab w:val="left" w:pos="1647"/>
        </w:tabs>
        <w:spacing w:before="1" w:line="360" w:lineRule="auto"/>
        <w:ind w:right="106" w:firstLine="708"/>
        <w:jc w:val="both"/>
        <w:rPr>
          <w:sz w:val="24"/>
        </w:rPr>
      </w:pPr>
      <w:r>
        <w:rPr>
          <w:sz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0A0EF3" w:rsidRDefault="002345D6">
      <w:pPr>
        <w:pStyle w:val="a3"/>
        <w:spacing w:line="360" w:lineRule="auto"/>
        <w:ind w:left="100" w:right="114" w:firstLine="708"/>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0A0EF3" w:rsidRDefault="002345D6">
      <w:pPr>
        <w:pStyle w:val="a3"/>
        <w:spacing w:line="360" w:lineRule="auto"/>
        <w:ind w:left="100" w:right="105" w:firstLine="708"/>
      </w:pPr>
      <w:r>
        <w:t>обеспечение</w:t>
      </w:r>
      <w:r>
        <w:rPr>
          <w:spacing w:val="-2"/>
        </w:rPr>
        <w:t xml:space="preserve"> </w:t>
      </w:r>
      <w:r>
        <w:t>возможности реализации</w:t>
      </w:r>
      <w:r>
        <w:rPr>
          <w:spacing w:val="-3"/>
        </w:rPr>
        <w:t xml:space="preserve"> </w:t>
      </w:r>
      <w:r>
        <w:t>индивидуальной образовательной</w:t>
      </w:r>
      <w:r>
        <w:rPr>
          <w:spacing w:val="-1"/>
        </w:rPr>
        <w:t xml:space="preserve"> </w:t>
      </w:r>
      <w:r>
        <w:t>траектории</w:t>
      </w:r>
      <w:r>
        <w:rPr>
          <w:spacing w:val="-1"/>
        </w:rPr>
        <w:t xml:space="preserve"> </w:t>
      </w:r>
      <w:r>
        <w:t>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A0EF3" w:rsidRDefault="002345D6">
      <w:pPr>
        <w:pStyle w:val="a3"/>
        <w:spacing w:line="360" w:lineRule="auto"/>
        <w:ind w:left="100" w:right="112" w:firstLine="708"/>
      </w:pPr>
      <w:r>
        <w:t>использование дистанционных форм получения образования</w:t>
      </w:r>
      <w:r>
        <w:rPr>
          <w:spacing w:val="40"/>
        </w:rPr>
        <w:t xml:space="preserve"> </w:t>
      </w:r>
      <w:r>
        <w:t>как элемента индивидуальной образовательной траектории обучающихся;</w:t>
      </w:r>
    </w:p>
    <w:p w:rsidR="000A0EF3" w:rsidRDefault="002345D6">
      <w:pPr>
        <w:pStyle w:val="a3"/>
        <w:tabs>
          <w:tab w:val="left" w:pos="4751"/>
          <w:tab w:val="left" w:pos="9339"/>
        </w:tabs>
        <w:spacing w:line="360" w:lineRule="auto"/>
        <w:ind w:left="100" w:right="105" w:firstLine="708"/>
      </w:pPr>
      <w:r>
        <w:t xml:space="preserve">обеспечение возможности вовлечения обучающихся в проектную деятельность, в том числе в </w:t>
      </w:r>
      <w:r>
        <w:rPr>
          <w:spacing w:val="-2"/>
        </w:rPr>
        <w:t>деятельность</w:t>
      </w:r>
      <w:r>
        <w:tab/>
      </w:r>
      <w:r>
        <w:rPr>
          <w:spacing w:val="-2"/>
        </w:rPr>
        <w:t>социального</w:t>
      </w:r>
      <w:r>
        <w:tab/>
      </w:r>
      <w:r>
        <w:rPr>
          <w:spacing w:val="-2"/>
        </w:rPr>
        <w:t xml:space="preserve">проектирования </w:t>
      </w:r>
      <w:r>
        <w:t>и социального предпринимательства;</w:t>
      </w:r>
    </w:p>
    <w:p w:rsidR="000A0EF3" w:rsidRDefault="002345D6">
      <w:pPr>
        <w:pStyle w:val="a3"/>
        <w:spacing w:before="1" w:line="360" w:lineRule="auto"/>
        <w:ind w:left="100" w:right="115" w:firstLine="708"/>
      </w:pPr>
      <w:r>
        <w:t xml:space="preserve">обеспечение возможности вовлечения обучающихся в разнообразную исследовательскую </w:t>
      </w:r>
      <w:r>
        <w:rPr>
          <w:spacing w:val="-2"/>
        </w:rPr>
        <w:t>деятельность;</w:t>
      </w:r>
    </w:p>
    <w:p w:rsidR="000A0EF3" w:rsidRDefault="002345D6">
      <w:pPr>
        <w:pStyle w:val="a3"/>
        <w:spacing w:line="360" w:lineRule="auto"/>
        <w:ind w:left="100" w:right="107" w:firstLine="708"/>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0A0EF3" w:rsidRDefault="002345D6">
      <w:pPr>
        <w:pStyle w:val="a5"/>
        <w:numPr>
          <w:ilvl w:val="2"/>
          <w:numId w:val="44"/>
        </w:numPr>
        <w:tabs>
          <w:tab w:val="left" w:pos="1647"/>
        </w:tabs>
        <w:spacing w:line="360" w:lineRule="auto"/>
        <w:ind w:right="106" w:firstLine="708"/>
        <w:jc w:val="both"/>
        <w:rPr>
          <w:sz w:val="24"/>
        </w:rPr>
      </w:pPr>
      <w:r>
        <w:rPr>
          <w:sz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w:t>
      </w:r>
      <w:r>
        <w:rPr>
          <w:spacing w:val="-4"/>
          <w:sz w:val="24"/>
        </w:rPr>
        <w:t>их.</w:t>
      </w:r>
    </w:p>
    <w:p w:rsidR="000A0EF3" w:rsidRDefault="000A0EF3">
      <w:pPr>
        <w:pStyle w:val="a3"/>
        <w:spacing w:before="142"/>
        <w:ind w:left="0"/>
        <w:jc w:val="left"/>
      </w:pPr>
    </w:p>
    <w:p w:rsidR="000A0EF3" w:rsidRDefault="002345D6">
      <w:pPr>
        <w:pStyle w:val="a5"/>
        <w:numPr>
          <w:ilvl w:val="1"/>
          <w:numId w:val="45"/>
        </w:numPr>
        <w:tabs>
          <w:tab w:val="left" w:pos="4335"/>
        </w:tabs>
        <w:ind w:left="4335"/>
        <w:jc w:val="left"/>
        <w:rPr>
          <w:b/>
          <w:sz w:val="24"/>
        </w:rPr>
      </w:pPr>
      <w:r>
        <w:rPr>
          <w:b/>
          <w:sz w:val="24"/>
        </w:rPr>
        <w:t>Рабочая</w:t>
      </w:r>
      <w:r>
        <w:rPr>
          <w:b/>
          <w:spacing w:val="-5"/>
          <w:sz w:val="24"/>
        </w:rPr>
        <w:t xml:space="preserve"> </w:t>
      </w:r>
      <w:r>
        <w:rPr>
          <w:b/>
          <w:sz w:val="24"/>
        </w:rPr>
        <w:t>программа</w:t>
      </w:r>
      <w:r>
        <w:rPr>
          <w:b/>
          <w:spacing w:val="-3"/>
          <w:sz w:val="24"/>
        </w:rPr>
        <w:t xml:space="preserve"> </w:t>
      </w:r>
      <w:r>
        <w:rPr>
          <w:b/>
          <w:spacing w:val="-2"/>
          <w:sz w:val="24"/>
        </w:rPr>
        <w:t>воспитания</w:t>
      </w:r>
    </w:p>
    <w:p w:rsidR="000A0EF3" w:rsidRDefault="000A0EF3">
      <w:pPr>
        <w:pStyle w:val="a3"/>
        <w:ind w:left="0"/>
        <w:jc w:val="left"/>
        <w:rPr>
          <w:b/>
          <w:sz w:val="20"/>
        </w:rPr>
      </w:pPr>
    </w:p>
    <w:p w:rsidR="000A0EF3" w:rsidRDefault="000A0EF3">
      <w:pPr>
        <w:pStyle w:val="a3"/>
        <w:spacing w:before="93"/>
        <w:ind w:left="0"/>
        <w:jc w:val="left"/>
        <w:rPr>
          <w:b/>
          <w:sz w:val="20"/>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0A0EF3">
        <w:trPr>
          <w:trHeight w:val="414"/>
        </w:trPr>
        <w:tc>
          <w:tcPr>
            <w:tcW w:w="9892" w:type="dxa"/>
          </w:tcPr>
          <w:p w:rsidR="000A0EF3" w:rsidRDefault="002345D6">
            <w:pPr>
              <w:pStyle w:val="TableParagraph"/>
              <w:spacing w:line="275" w:lineRule="exact"/>
              <w:ind w:left="687"/>
              <w:jc w:val="center"/>
              <w:rPr>
                <w:b/>
                <w:sz w:val="24"/>
              </w:rPr>
            </w:pPr>
            <w:r>
              <w:rPr>
                <w:b/>
                <w:sz w:val="24"/>
              </w:rPr>
              <w:t>Целевые</w:t>
            </w:r>
            <w:r>
              <w:rPr>
                <w:b/>
                <w:spacing w:val="-6"/>
                <w:sz w:val="24"/>
              </w:rPr>
              <w:t xml:space="preserve"> </w:t>
            </w:r>
            <w:r>
              <w:rPr>
                <w:b/>
                <w:spacing w:val="-2"/>
                <w:sz w:val="24"/>
              </w:rPr>
              <w:t>ориентиры</w:t>
            </w:r>
          </w:p>
        </w:tc>
      </w:tr>
      <w:tr w:rsidR="000A0EF3">
        <w:trPr>
          <w:trHeight w:val="415"/>
        </w:trPr>
        <w:tc>
          <w:tcPr>
            <w:tcW w:w="9892" w:type="dxa"/>
          </w:tcPr>
          <w:p w:rsidR="000A0EF3" w:rsidRDefault="002345D6">
            <w:pPr>
              <w:pStyle w:val="TableParagraph"/>
              <w:spacing w:line="275" w:lineRule="exact"/>
              <w:ind w:left="820"/>
              <w:rPr>
                <w:b/>
                <w:sz w:val="24"/>
              </w:rPr>
            </w:pPr>
            <w:r>
              <w:rPr>
                <w:b/>
                <w:spacing w:val="-2"/>
                <w:sz w:val="24"/>
              </w:rPr>
              <w:t>Гражданское</w:t>
            </w:r>
            <w:r>
              <w:rPr>
                <w:b/>
                <w:spacing w:val="3"/>
                <w:sz w:val="24"/>
              </w:rPr>
              <w:t xml:space="preserve"> </w:t>
            </w:r>
            <w:r>
              <w:rPr>
                <w:b/>
                <w:spacing w:val="-2"/>
                <w:sz w:val="24"/>
              </w:rPr>
              <w:t>воспитание</w:t>
            </w:r>
          </w:p>
        </w:tc>
      </w:tr>
    </w:tbl>
    <w:p w:rsidR="000A0EF3" w:rsidRDefault="000A0EF3">
      <w:pPr>
        <w:spacing w:line="275" w:lineRule="exact"/>
        <w:rPr>
          <w:sz w:val="24"/>
        </w:rPr>
        <w:sectPr w:rsidR="000A0EF3">
          <w:pgSz w:w="11930" w:h="16860"/>
          <w:pgMar w:top="300" w:right="460" w:bottom="1340" w:left="360" w:header="0" w:footer="1143" w:gutter="0"/>
          <w:cols w:space="720"/>
        </w:sectPr>
      </w:pPr>
    </w:p>
    <w:p w:rsidR="000A0EF3" w:rsidRDefault="000A0EF3">
      <w:pPr>
        <w:pStyle w:val="a3"/>
        <w:spacing w:before="5"/>
        <w:ind w:left="0"/>
        <w:jc w:val="left"/>
        <w:rPr>
          <w:b/>
          <w:sz w:val="2"/>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0A0EF3">
        <w:trPr>
          <w:trHeight w:val="7452"/>
        </w:trPr>
        <w:tc>
          <w:tcPr>
            <w:tcW w:w="9892" w:type="dxa"/>
          </w:tcPr>
          <w:p w:rsidR="000A0EF3" w:rsidRDefault="002345D6">
            <w:pPr>
              <w:pStyle w:val="TableParagraph"/>
              <w:spacing w:line="360" w:lineRule="auto"/>
              <w:ind w:left="112" w:right="96" w:firstLine="708"/>
              <w:jc w:val="both"/>
              <w:rPr>
                <w:sz w:val="24"/>
              </w:rPr>
            </w:pPr>
            <w:r>
              <w:rPr>
                <w:sz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A0EF3" w:rsidRDefault="002345D6">
            <w:pPr>
              <w:pStyle w:val="TableParagraph"/>
              <w:spacing w:line="360" w:lineRule="auto"/>
              <w:ind w:left="112" w:right="87" w:firstLine="708"/>
              <w:jc w:val="both"/>
              <w:rPr>
                <w:sz w:val="24"/>
              </w:rPr>
            </w:pPr>
            <w:r>
              <w:rPr>
                <w:sz w:val="24"/>
              </w:rPr>
              <w:t>Сознающий своѐ единство с народом России как источником власти и субъектом тысячелетней</w:t>
            </w:r>
            <w:r>
              <w:rPr>
                <w:spacing w:val="-4"/>
                <w:sz w:val="24"/>
              </w:rPr>
              <w:t xml:space="preserve"> </w:t>
            </w:r>
            <w:r>
              <w:rPr>
                <w:sz w:val="24"/>
              </w:rPr>
              <w:t>российской</w:t>
            </w:r>
            <w:r>
              <w:rPr>
                <w:spacing w:val="-4"/>
                <w:sz w:val="24"/>
              </w:rPr>
              <w:t xml:space="preserve"> </w:t>
            </w:r>
            <w:r>
              <w:rPr>
                <w:sz w:val="24"/>
              </w:rPr>
              <w:t>государственности,</w:t>
            </w:r>
            <w:r>
              <w:rPr>
                <w:spacing w:val="-4"/>
                <w:sz w:val="24"/>
              </w:rPr>
              <w:t xml:space="preserve"> </w:t>
            </w:r>
            <w:r>
              <w:rPr>
                <w:sz w:val="24"/>
              </w:rPr>
              <w:t>с</w:t>
            </w:r>
            <w:r>
              <w:rPr>
                <w:spacing w:val="-5"/>
                <w:sz w:val="24"/>
              </w:rPr>
              <w:t xml:space="preserve"> </w:t>
            </w:r>
            <w:r>
              <w:rPr>
                <w:sz w:val="24"/>
              </w:rPr>
              <w:t>Российским</w:t>
            </w:r>
            <w:r>
              <w:rPr>
                <w:spacing w:val="-5"/>
                <w:sz w:val="24"/>
              </w:rPr>
              <w:t xml:space="preserve"> </w:t>
            </w:r>
            <w:r>
              <w:rPr>
                <w:sz w:val="24"/>
              </w:rPr>
              <w:t>государством,</w:t>
            </w:r>
            <w:r>
              <w:rPr>
                <w:spacing w:val="-4"/>
                <w:sz w:val="24"/>
              </w:rPr>
              <w:t xml:space="preserve"> </w:t>
            </w:r>
            <w:r>
              <w:rPr>
                <w:sz w:val="24"/>
              </w:rPr>
              <w:t>ответственность</w:t>
            </w:r>
            <w:r>
              <w:rPr>
                <w:spacing w:val="-4"/>
                <w:sz w:val="24"/>
              </w:rPr>
              <w:t xml:space="preserve"> </w:t>
            </w:r>
            <w:r>
              <w:rPr>
                <w:sz w:val="24"/>
              </w:rPr>
              <w:t>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0A0EF3" w:rsidRDefault="002345D6">
            <w:pPr>
              <w:pStyle w:val="TableParagraph"/>
              <w:spacing w:line="360" w:lineRule="auto"/>
              <w:ind w:left="112" w:right="98" w:firstLine="708"/>
              <w:jc w:val="both"/>
              <w:rPr>
                <w:sz w:val="24"/>
              </w:rPr>
            </w:pPr>
            <w:r>
              <w:rPr>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0A0EF3" w:rsidRDefault="002345D6">
            <w:pPr>
              <w:pStyle w:val="TableParagraph"/>
              <w:spacing w:line="360" w:lineRule="auto"/>
              <w:ind w:left="112" w:right="97" w:firstLine="708"/>
              <w:jc w:val="both"/>
              <w:rPr>
                <w:sz w:val="24"/>
              </w:rPr>
            </w:pPr>
            <w:r>
              <w:rPr>
                <w:sz w:val="24"/>
              </w:rPr>
              <w:t>Ориентированный на активное гражданское участие на основе уважения закона и правопорядка, прав и свобод сограждан.</w:t>
            </w:r>
          </w:p>
          <w:p w:rsidR="000A0EF3" w:rsidRDefault="002345D6">
            <w:pPr>
              <w:pStyle w:val="TableParagraph"/>
              <w:spacing w:line="360" w:lineRule="auto"/>
              <w:ind w:left="112" w:right="84" w:firstLine="708"/>
              <w:jc w:val="both"/>
              <w:rPr>
                <w:sz w:val="24"/>
              </w:rPr>
            </w:pPr>
            <w:r>
              <w:rPr>
                <w:sz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0A0EF3" w:rsidRDefault="002345D6">
            <w:pPr>
              <w:pStyle w:val="TableParagraph"/>
              <w:spacing w:line="360" w:lineRule="auto"/>
              <w:ind w:left="112" w:right="96" w:firstLine="708"/>
              <w:jc w:val="both"/>
              <w:rPr>
                <w:sz w:val="24"/>
              </w:rPr>
            </w:pPr>
            <w:r>
              <w:rPr>
                <w:sz w:val="24"/>
              </w:rPr>
              <w:t>Обладающий опытом гражданской социально значимой деятельности (в ученическом самоуправлении,</w:t>
            </w:r>
            <w:r>
              <w:rPr>
                <w:spacing w:val="40"/>
                <w:sz w:val="24"/>
              </w:rPr>
              <w:t xml:space="preserve"> </w:t>
            </w:r>
            <w:r>
              <w:rPr>
                <w:sz w:val="24"/>
              </w:rPr>
              <w:t>волонтѐрском</w:t>
            </w:r>
            <w:r>
              <w:rPr>
                <w:spacing w:val="40"/>
                <w:sz w:val="24"/>
              </w:rPr>
              <w:t xml:space="preserve"> </w:t>
            </w:r>
            <w:r>
              <w:rPr>
                <w:sz w:val="24"/>
              </w:rPr>
              <w:t>движении,</w:t>
            </w:r>
            <w:r>
              <w:rPr>
                <w:spacing w:val="40"/>
                <w:sz w:val="24"/>
              </w:rPr>
              <w:t xml:space="preserve"> </w:t>
            </w:r>
            <w:r>
              <w:rPr>
                <w:sz w:val="24"/>
              </w:rPr>
              <w:t>экологических,</w:t>
            </w:r>
            <w:r>
              <w:rPr>
                <w:spacing w:val="40"/>
                <w:sz w:val="24"/>
              </w:rPr>
              <w:t xml:space="preserve"> </w:t>
            </w:r>
            <w:r>
              <w:rPr>
                <w:sz w:val="24"/>
              </w:rPr>
              <w:t>военно-патриотических</w:t>
            </w:r>
            <w:r>
              <w:rPr>
                <w:spacing w:val="40"/>
                <w:sz w:val="24"/>
              </w:rPr>
              <w:t xml:space="preserve"> </w:t>
            </w:r>
            <w:r>
              <w:rPr>
                <w:sz w:val="24"/>
              </w:rPr>
              <w:t>и</w:t>
            </w:r>
            <w:r>
              <w:rPr>
                <w:spacing w:val="40"/>
                <w:sz w:val="24"/>
              </w:rPr>
              <w:t xml:space="preserve"> </w:t>
            </w:r>
            <w:r>
              <w:rPr>
                <w:sz w:val="24"/>
              </w:rPr>
              <w:t>др.</w:t>
            </w:r>
          </w:p>
          <w:p w:rsidR="000A0EF3" w:rsidRDefault="002345D6">
            <w:pPr>
              <w:pStyle w:val="TableParagraph"/>
              <w:ind w:left="112"/>
              <w:jc w:val="both"/>
              <w:rPr>
                <w:sz w:val="24"/>
              </w:rPr>
            </w:pPr>
            <w:r>
              <w:rPr>
                <w:sz w:val="24"/>
              </w:rPr>
              <w:t>объединениях,</w:t>
            </w:r>
            <w:r>
              <w:rPr>
                <w:spacing w:val="-12"/>
                <w:sz w:val="24"/>
              </w:rPr>
              <w:t xml:space="preserve"> </w:t>
            </w:r>
            <w:r>
              <w:rPr>
                <w:sz w:val="24"/>
              </w:rPr>
              <w:t>акциях,</w:t>
            </w:r>
            <w:r>
              <w:rPr>
                <w:spacing w:val="-12"/>
                <w:sz w:val="24"/>
              </w:rPr>
              <w:t xml:space="preserve"> </w:t>
            </w:r>
            <w:r>
              <w:rPr>
                <w:spacing w:val="-2"/>
                <w:sz w:val="24"/>
              </w:rPr>
              <w:t>программах).</w:t>
            </w:r>
          </w:p>
        </w:tc>
      </w:tr>
      <w:tr w:rsidR="000A0EF3">
        <w:trPr>
          <w:trHeight w:val="414"/>
        </w:trPr>
        <w:tc>
          <w:tcPr>
            <w:tcW w:w="9892" w:type="dxa"/>
          </w:tcPr>
          <w:p w:rsidR="000A0EF3" w:rsidRDefault="002345D6">
            <w:pPr>
              <w:pStyle w:val="TableParagraph"/>
              <w:spacing w:line="275" w:lineRule="exact"/>
              <w:ind w:left="820"/>
              <w:rPr>
                <w:b/>
                <w:sz w:val="24"/>
              </w:rPr>
            </w:pPr>
            <w:r>
              <w:rPr>
                <w:b/>
                <w:sz w:val="24"/>
              </w:rPr>
              <w:t>Патриотическое</w:t>
            </w:r>
            <w:r>
              <w:rPr>
                <w:b/>
                <w:spacing w:val="-14"/>
                <w:sz w:val="24"/>
              </w:rPr>
              <w:t xml:space="preserve"> </w:t>
            </w:r>
            <w:r>
              <w:rPr>
                <w:b/>
                <w:spacing w:val="-2"/>
                <w:sz w:val="24"/>
              </w:rPr>
              <w:t>воспитание</w:t>
            </w:r>
          </w:p>
        </w:tc>
      </w:tr>
      <w:tr w:rsidR="000A0EF3">
        <w:trPr>
          <w:trHeight w:val="4139"/>
        </w:trPr>
        <w:tc>
          <w:tcPr>
            <w:tcW w:w="9892" w:type="dxa"/>
          </w:tcPr>
          <w:p w:rsidR="000A0EF3" w:rsidRDefault="002345D6">
            <w:pPr>
              <w:pStyle w:val="TableParagraph"/>
              <w:spacing w:line="360" w:lineRule="auto"/>
              <w:ind w:left="112" w:right="105" w:firstLine="708"/>
              <w:jc w:val="both"/>
              <w:rPr>
                <w:sz w:val="24"/>
              </w:rPr>
            </w:pPr>
            <w:r>
              <w:rPr>
                <w:sz w:val="24"/>
              </w:rPr>
              <w:t>Выражающий свою национальную, этническую принадлежность, приверженность к родной культуре, любовь к своему народу.</w:t>
            </w:r>
          </w:p>
          <w:p w:rsidR="000A0EF3" w:rsidRDefault="002345D6">
            <w:pPr>
              <w:pStyle w:val="TableParagraph"/>
              <w:spacing w:line="360" w:lineRule="auto"/>
              <w:ind w:left="112" w:right="91" w:firstLine="708"/>
              <w:jc w:val="both"/>
              <w:rPr>
                <w:sz w:val="24"/>
              </w:rPr>
            </w:pPr>
            <w:r>
              <w:rPr>
                <w:sz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0A0EF3" w:rsidRDefault="002345D6">
            <w:pPr>
              <w:pStyle w:val="TableParagraph"/>
              <w:spacing w:line="360" w:lineRule="auto"/>
              <w:ind w:left="112" w:right="87" w:firstLine="708"/>
              <w:jc w:val="both"/>
              <w:rPr>
                <w:sz w:val="24"/>
              </w:rPr>
            </w:pPr>
            <w:r>
              <w:rPr>
                <w:sz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0A0EF3" w:rsidRDefault="002345D6">
            <w:pPr>
              <w:pStyle w:val="TableParagraph"/>
              <w:spacing w:line="275" w:lineRule="exact"/>
              <w:ind w:left="820"/>
              <w:jc w:val="both"/>
              <w:rPr>
                <w:sz w:val="24"/>
              </w:rPr>
            </w:pPr>
            <w:r>
              <w:rPr>
                <w:sz w:val="24"/>
              </w:rPr>
              <w:t>Проявляющий</w:t>
            </w:r>
            <w:r>
              <w:rPr>
                <w:spacing w:val="78"/>
                <w:sz w:val="24"/>
              </w:rPr>
              <w:t xml:space="preserve">  </w:t>
            </w:r>
            <w:r>
              <w:rPr>
                <w:sz w:val="24"/>
              </w:rPr>
              <w:t>уважение</w:t>
            </w:r>
            <w:r>
              <w:rPr>
                <w:spacing w:val="75"/>
                <w:sz w:val="24"/>
              </w:rPr>
              <w:t xml:space="preserve">  </w:t>
            </w:r>
            <w:r>
              <w:rPr>
                <w:sz w:val="24"/>
              </w:rPr>
              <w:t>к</w:t>
            </w:r>
            <w:r>
              <w:rPr>
                <w:spacing w:val="75"/>
                <w:sz w:val="24"/>
              </w:rPr>
              <w:t xml:space="preserve">  </w:t>
            </w:r>
            <w:r>
              <w:rPr>
                <w:sz w:val="24"/>
              </w:rPr>
              <w:t>соотечественникам,</w:t>
            </w:r>
            <w:r>
              <w:rPr>
                <w:spacing w:val="75"/>
                <w:sz w:val="24"/>
              </w:rPr>
              <w:t xml:space="preserve">  </w:t>
            </w:r>
            <w:r>
              <w:rPr>
                <w:sz w:val="24"/>
              </w:rPr>
              <w:t>проживающим</w:t>
            </w:r>
            <w:r>
              <w:rPr>
                <w:spacing w:val="76"/>
                <w:sz w:val="24"/>
              </w:rPr>
              <w:t xml:space="preserve">  </w:t>
            </w:r>
            <w:r>
              <w:rPr>
                <w:sz w:val="24"/>
              </w:rPr>
              <w:t>за</w:t>
            </w:r>
            <w:r>
              <w:rPr>
                <w:spacing w:val="76"/>
                <w:sz w:val="24"/>
              </w:rPr>
              <w:t xml:space="preserve">  </w:t>
            </w:r>
            <w:r>
              <w:rPr>
                <w:spacing w:val="-2"/>
                <w:sz w:val="24"/>
              </w:rPr>
              <w:t>рубежом,</w:t>
            </w:r>
          </w:p>
          <w:p w:rsidR="000A0EF3" w:rsidRDefault="002345D6">
            <w:pPr>
              <w:pStyle w:val="TableParagraph"/>
              <w:spacing w:line="410" w:lineRule="atLeast"/>
              <w:ind w:left="112" w:right="655"/>
              <w:jc w:val="both"/>
              <w:rPr>
                <w:b/>
                <w:sz w:val="24"/>
              </w:rPr>
            </w:pPr>
            <w:r>
              <w:rPr>
                <w:sz w:val="24"/>
              </w:rPr>
              <w:t xml:space="preserve">поддерживающий их права, защиту их интересов в сохранении российской культурной </w:t>
            </w:r>
            <w:r>
              <w:rPr>
                <w:spacing w:val="-2"/>
                <w:sz w:val="24"/>
              </w:rPr>
              <w:t>идентичности</w:t>
            </w:r>
            <w:r>
              <w:rPr>
                <w:b/>
                <w:spacing w:val="-2"/>
                <w:sz w:val="24"/>
              </w:rPr>
              <w:t>.</w:t>
            </w:r>
          </w:p>
        </w:tc>
      </w:tr>
      <w:tr w:rsidR="000A0EF3">
        <w:trPr>
          <w:trHeight w:val="415"/>
        </w:trPr>
        <w:tc>
          <w:tcPr>
            <w:tcW w:w="9892" w:type="dxa"/>
          </w:tcPr>
          <w:p w:rsidR="000A0EF3" w:rsidRDefault="002345D6">
            <w:pPr>
              <w:pStyle w:val="TableParagraph"/>
              <w:spacing w:line="275" w:lineRule="exact"/>
              <w:ind w:left="820"/>
              <w:rPr>
                <w:b/>
                <w:sz w:val="24"/>
              </w:rPr>
            </w:pPr>
            <w:r>
              <w:rPr>
                <w:b/>
                <w:spacing w:val="-2"/>
                <w:sz w:val="24"/>
              </w:rPr>
              <w:t>Духовно-нравственное</w:t>
            </w:r>
            <w:r>
              <w:rPr>
                <w:b/>
                <w:spacing w:val="19"/>
                <w:sz w:val="24"/>
              </w:rPr>
              <w:t xml:space="preserve"> </w:t>
            </w:r>
            <w:r>
              <w:rPr>
                <w:b/>
                <w:spacing w:val="-2"/>
                <w:sz w:val="24"/>
              </w:rPr>
              <w:t>воспитание</w:t>
            </w:r>
          </w:p>
        </w:tc>
      </w:tr>
    </w:tbl>
    <w:p w:rsidR="000A0EF3" w:rsidRDefault="000A0EF3">
      <w:pPr>
        <w:spacing w:line="275" w:lineRule="exact"/>
        <w:rPr>
          <w:sz w:val="24"/>
        </w:rPr>
        <w:sectPr w:rsidR="000A0EF3">
          <w:pgSz w:w="11930" w:h="16860"/>
          <w:pgMar w:top="340" w:right="460" w:bottom="1340" w:left="360" w:header="0" w:footer="1143" w:gutter="0"/>
          <w:cols w:space="720"/>
        </w:sectPr>
      </w:pPr>
    </w:p>
    <w:p w:rsidR="000A0EF3" w:rsidRDefault="000A0EF3">
      <w:pPr>
        <w:pStyle w:val="a3"/>
        <w:spacing w:before="5"/>
        <w:ind w:left="0"/>
        <w:jc w:val="left"/>
        <w:rPr>
          <w:b/>
          <w:sz w:val="2"/>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0A0EF3">
        <w:trPr>
          <w:trHeight w:val="5796"/>
        </w:trPr>
        <w:tc>
          <w:tcPr>
            <w:tcW w:w="9892" w:type="dxa"/>
          </w:tcPr>
          <w:p w:rsidR="000A0EF3" w:rsidRDefault="002345D6">
            <w:pPr>
              <w:pStyle w:val="TableParagraph"/>
              <w:spacing w:line="360" w:lineRule="auto"/>
              <w:ind w:left="112" w:right="92" w:firstLine="708"/>
              <w:jc w:val="both"/>
              <w:rPr>
                <w:sz w:val="24"/>
              </w:rPr>
            </w:pPr>
            <w:r>
              <w:rPr>
                <w:sz w:val="24"/>
              </w:rPr>
              <w:t xml:space="preserve">Проявляющий приверженность традиционным духовно-нравственным ценностям, культуре народов России с учѐтом мировоззренческого, национального, конфессионального </w:t>
            </w:r>
            <w:r>
              <w:rPr>
                <w:spacing w:val="-2"/>
                <w:sz w:val="24"/>
              </w:rPr>
              <w:t>самоопределения.</w:t>
            </w:r>
          </w:p>
          <w:p w:rsidR="000A0EF3" w:rsidRDefault="002345D6">
            <w:pPr>
              <w:pStyle w:val="TableParagraph"/>
              <w:spacing w:line="360" w:lineRule="auto"/>
              <w:ind w:left="112" w:right="91" w:firstLine="708"/>
              <w:jc w:val="both"/>
              <w:rPr>
                <w:sz w:val="24"/>
              </w:rPr>
            </w:pPr>
            <w:r>
              <w:rPr>
                <w:sz w:val="24"/>
              </w:rPr>
              <w:t>Действующий и оценивающий своѐ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0A0EF3" w:rsidRDefault="002345D6">
            <w:pPr>
              <w:pStyle w:val="TableParagraph"/>
              <w:spacing w:line="360" w:lineRule="auto"/>
              <w:ind w:left="112" w:right="92" w:firstLine="708"/>
              <w:jc w:val="both"/>
              <w:rPr>
                <w:sz w:val="24"/>
              </w:rPr>
            </w:pPr>
            <w:r>
              <w:rPr>
                <w:sz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учѐтом соблюдения конституционных прав и свобод всех граждан.</w:t>
            </w:r>
          </w:p>
          <w:p w:rsidR="000A0EF3" w:rsidRDefault="002345D6">
            <w:pPr>
              <w:pStyle w:val="TableParagraph"/>
              <w:spacing w:line="360" w:lineRule="auto"/>
              <w:ind w:left="112" w:right="95" w:firstLine="708"/>
              <w:jc w:val="both"/>
              <w:rPr>
                <w:sz w:val="24"/>
              </w:rPr>
            </w:pPr>
            <w:r>
              <w:rPr>
                <w:sz w:val="24"/>
              </w:rPr>
              <w:t>Понимающий и деятельно выражающий ценность межнационального, межрелигиозного</w:t>
            </w:r>
            <w:r>
              <w:rPr>
                <w:spacing w:val="55"/>
                <w:sz w:val="24"/>
              </w:rPr>
              <w:t xml:space="preserve"> </w:t>
            </w:r>
            <w:r>
              <w:rPr>
                <w:sz w:val="24"/>
              </w:rPr>
              <w:t>согласия</w:t>
            </w:r>
            <w:r>
              <w:rPr>
                <w:spacing w:val="58"/>
                <w:sz w:val="24"/>
              </w:rPr>
              <w:t xml:space="preserve"> </w:t>
            </w:r>
            <w:r>
              <w:rPr>
                <w:sz w:val="24"/>
              </w:rPr>
              <w:t>людей,</w:t>
            </w:r>
            <w:r>
              <w:rPr>
                <w:spacing w:val="58"/>
                <w:sz w:val="24"/>
              </w:rPr>
              <w:t xml:space="preserve"> </w:t>
            </w:r>
            <w:r>
              <w:rPr>
                <w:sz w:val="24"/>
              </w:rPr>
              <w:t>народов</w:t>
            </w:r>
            <w:r>
              <w:rPr>
                <w:spacing w:val="56"/>
                <w:sz w:val="24"/>
              </w:rPr>
              <w:t xml:space="preserve"> </w:t>
            </w:r>
            <w:r>
              <w:rPr>
                <w:sz w:val="24"/>
              </w:rPr>
              <w:t>в</w:t>
            </w:r>
            <w:r>
              <w:rPr>
                <w:spacing w:val="57"/>
                <w:sz w:val="24"/>
              </w:rPr>
              <w:t xml:space="preserve"> </w:t>
            </w:r>
            <w:r>
              <w:rPr>
                <w:sz w:val="24"/>
              </w:rPr>
              <w:t>России,</w:t>
            </w:r>
            <w:r>
              <w:rPr>
                <w:spacing w:val="58"/>
                <w:sz w:val="24"/>
              </w:rPr>
              <w:t xml:space="preserve"> </w:t>
            </w:r>
            <w:r>
              <w:rPr>
                <w:sz w:val="24"/>
              </w:rPr>
              <w:t>способный</w:t>
            </w:r>
            <w:r>
              <w:rPr>
                <w:spacing w:val="53"/>
                <w:sz w:val="24"/>
              </w:rPr>
              <w:t xml:space="preserve"> </w:t>
            </w:r>
            <w:r>
              <w:rPr>
                <w:sz w:val="24"/>
              </w:rPr>
              <w:t>вести</w:t>
            </w:r>
            <w:r>
              <w:rPr>
                <w:spacing w:val="62"/>
                <w:sz w:val="24"/>
              </w:rPr>
              <w:t xml:space="preserve"> </w:t>
            </w:r>
            <w:r>
              <w:rPr>
                <w:sz w:val="24"/>
              </w:rPr>
              <w:t>диалог</w:t>
            </w:r>
            <w:r>
              <w:rPr>
                <w:spacing w:val="58"/>
                <w:sz w:val="24"/>
              </w:rPr>
              <w:t xml:space="preserve"> </w:t>
            </w:r>
            <w:r>
              <w:rPr>
                <w:sz w:val="24"/>
              </w:rPr>
              <w:t>с</w:t>
            </w:r>
            <w:r>
              <w:rPr>
                <w:spacing w:val="57"/>
                <w:sz w:val="24"/>
              </w:rPr>
              <w:t xml:space="preserve"> </w:t>
            </w:r>
            <w:r>
              <w:rPr>
                <w:spacing w:val="-2"/>
                <w:sz w:val="24"/>
              </w:rPr>
              <w:t>людьми</w:t>
            </w:r>
          </w:p>
          <w:p w:rsidR="000A0EF3" w:rsidRDefault="002345D6">
            <w:pPr>
              <w:pStyle w:val="TableParagraph"/>
              <w:ind w:left="112"/>
              <w:jc w:val="both"/>
              <w:rPr>
                <w:sz w:val="24"/>
              </w:rPr>
            </w:pPr>
            <w:r>
              <w:rPr>
                <w:sz w:val="24"/>
              </w:rPr>
              <w:t>разных</w:t>
            </w:r>
            <w:r>
              <w:rPr>
                <w:spacing w:val="39"/>
                <w:sz w:val="24"/>
              </w:rPr>
              <w:t xml:space="preserve"> </w:t>
            </w:r>
            <w:r>
              <w:rPr>
                <w:sz w:val="24"/>
              </w:rPr>
              <w:t>национальностей,</w:t>
            </w:r>
            <w:r>
              <w:rPr>
                <w:spacing w:val="43"/>
                <w:sz w:val="24"/>
              </w:rPr>
              <w:t xml:space="preserve"> </w:t>
            </w:r>
            <w:r>
              <w:rPr>
                <w:sz w:val="24"/>
              </w:rPr>
              <w:t>отношения</w:t>
            </w:r>
            <w:r>
              <w:rPr>
                <w:spacing w:val="42"/>
                <w:sz w:val="24"/>
              </w:rPr>
              <w:t xml:space="preserve"> </w:t>
            </w:r>
            <w:r>
              <w:rPr>
                <w:sz w:val="24"/>
              </w:rPr>
              <w:t>к</w:t>
            </w:r>
            <w:r>
              <w:rPr>
                <w:spacing w:val="42"/>
                <w:sz w:val="24"/>
              </w:rPr>
              <w:t xml:space="preserve"> </w:t>
            </w:r>
            <w:r>
              <w:rPr>
                <w:sz w:val="24"/>
              </w:rPr>
              <w:t>религии</w:t>
            </w:r>
            <w:r>
              <w:rPr>
                <w:spacing w:val="43"/>
                <w:sz w:val="24"/>
              </w:rPr>
              <w:t xml:space="preserve"> </w:t>
            </w:r>
            <w:r>
              <w:rPr>
                <w:sz w:val="24"/>
              </w:rPr>
              <w:t>и</w:t>
            </w:r>
            <w:r>
              <w:rPr>
                <w:spacing w:val="45"/>
                <w:sz w:val="24"/>
              </w:rPr>
              <w:t xml:space="preserve"> </w:t>
            </w:r>
            <w:r>
              <w:rPr>
                <w:sz w:val="24"/>
              </w:rPr>
              <w:t>религиозной</w:t>
            </w:r>
            <w:r>
              <w:rPr>
                <w:spacing w:val="44"/>
                <w:sz w:val="24"/>
              </w:rPr>
              <w:t xml:space="preserve"> </w:t>
            </w:r>
            <w:r>
              <w:rPr>
                <w:sz w:val="24"/>
              </w:rPr>
              <w:t>принадлежности,</w:t>
            </w:r>
            <w:r>
              <w:rPr>
                <w:spacing w:val="43"/>
                <w:sz w:val="24"/>
              </w:rPr>
              <w:t xml:space="preserve"> </w:t>
            </w:r>
            <w:r>
              <w:rPr>
                <w:spacing w:val="-2"/>
                <w:sz w:val="24"/>
              </w:rPr>
              <w:t>находить</w:t>
            </w:r>
          </w:p>
        </w:tc>
      </w:tr>
    </w:tbl>
    <w:p w:rsidR="000A0EF3" w:rsidRDefault="000A0EF3">
      <w:pPr>
        <w:jc w:val="both"/>
        <w:rPr>
          <w:sz w:val="24"/>
        </w:rPr>
        <w:sectPr w:rsidR="000A0EF3">
          <w:pgSz w:w="11930" w:h="16860"/>
          <w:pgMar w:top="340" w:right="460" w:bottom="1340" w:left="360" w:header="0" w:footer="1143"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0A0EF3">
        <w:trPr>
          <w:trHeight w:val="3767"/>
        </w:trPr>
        <w:tc>
          <w:tcPr>
            <w:tcW w:w="9892" w:type="dxa"/>
          </w:tcPr>
          <w:p w:rsidR="000A0EF3" w:rsidRDefault="002345D6">
            <w:pPr>
              <w:pStyle w:val="TableParagraph"/>
              <w:spacing w:line="270" w:lineRule="exact"/>
              <w:ind w:left="112"/>
              <w:jc w:val="both"/>
              <w:rPr>
                <w:sz w:val="24"/>
              </w:rPr>
            </w:pPr>
            <w:r>
              <w:rPr>
                <w:sz w:val="24"/>
              </w:rPr>
              <w:lastRenderedPageBreak/>
              <w:t>общие</w:t>
            </w:r>
            <w:r>
              <w:rPr>
                <w:spacing w:val="-10"/>
                <w:sz w:val="24"/>
              </w:rPr>
              <w:t xml:space="preserve"> </w:t>
            </w:r>
            <w:r>
              <w:rPr>
                <w:sz w:val="24"/>
              </w:rPr>
              <w:t>цели</w:t>
            </w:r>
            <w:r>
              <w:rPr>
                <w:spacing w:val="-5"/>
                <w:sz w:val="24"/>
              </w:rPr>
              <w:t xml:space="preserve"> </w:t>
            </w:r>
            <w:r>
              <w:rPr>
                <w:sz w:val="24"/>
              </w:rPr>
              <w:t>и</w:t>
            </w:r>
            <w:r>
              <w:rPr>
                <w:spacing w:val="-6"/>
                <w:sz w:val="24"/>
              </w:rPr>
              <w:t xml:space="preserve"> </w:t>
            </w:r>
            <w:r>
              <w:rPr>
                <w:sz w:val="24"/>
              </w:rPr>
              <w:t>сотрудничать</w:t>
            </w:r>
            <w:r>
              <w:rPr>
                <w:spacing w:val="-3"/>
                <w:sz w:val="24"/>
              </w:rPr>
              <w:t xml:space="preserve"> </w:t>
            </w:r>
            <w:r>
              <w:rPr>
                <w:sz w:val="24"/>
              </w:rPr>
              <w:t>для</w:t>
            </w:r>
            <w:r>
              <w:rPr>
                <w:spacing w:val="-7"/>
                <w:sz w:val="24"/>
              </w:rPr>
              <w:t xml:space="preserve"> </w:t>
            </w:r>
            <w:r>
              <w:rPr>
                <w:sz w:val="24"/>
              </w:rPr>
              <w:t>их</w:t>
            </w:r>
            <w:r>
              <w:rPr>
                <w:spacing w:val="-4"/>
                <w:sz w:val="24"/>
              </w:rPr>
              <w:t xml:space="preserve"> </w:t>
            </w:r>
            <w:r>
              <w:rPr>
                <w:spacing w:val="-2"/>
                <w:sz w:val="24"/>
              </w:rPr>
              <w:t>достижения.</w:t>
            </w:r>
          </w:p>
          <w:p w:rsidR="000A0EF3" w:rsidRDefault="002345D6">
            <w:pPr>
              <w:pStyle w:val="TableParagraph"/>
              <w:spacing w:before="180" w:line="360" w:lineRule="auto"/>
              <w:ind w:left="112" w:right="92" w:firstLine="708"/>
              <w:jc w:val="both"/>
              <w:rPr>
                <w:sz w:val="24"/>
              </w:rPr>
            </w:pPr>
            <w:r>
              <w:rPr>
                <w:sz w:val="24"/>
              </w:rPr>
              <w:t>Ориентированный на</w:t>
            </w:r>
            <w:r>
              <w:rPr>
                <w:spacing w:val="-1"/>
                <w:sz w:val="24"/>
              </w:rPr>
              <w:t xml:space="preserve"> </w:t>
            </w:r>
            <w:r>
              <w:rPr>
                <w:sz w:val="24"/>
              </w:rPr>
              <w:t>создание устойчивой семьи на</w:t>
            </w:r>
            <w:r>
              <w:rPr>
                <w:spacing w:val="-1"/>
                <w:sz w:val="24"/>
              </w:rPr>
              <w:t xml:space="preserve"> </w:t>
            </w:r>
            <w:r>
              <w:rPr>
                <w:sz w:val="24"/>
              </w:rPr>
              <w:t>основе</w:t>
            </w:r>
            <w:r>
              <w:rPr>
                <w:spacing w:val="-1"/>
                <w:sz w:val="24"/>
              </w:rPr>
              <w:t xml:space="preserve"> </w:t>
            </w:r>
            <w:r>
              <w:rPr>
                <w:sz w:val="24"/>
              </w:rPr>
              <w:t xml:space="preserve">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w:t>
            </w:r>
            <w:r>
              <w:rPr>
                <w:spacing w:val="-2"/>
                <w:sz w:val="24"/>
              </w:rPr>
              <w:t>ответственности.</w:t>
            </w:r>
          </w:p>
          <w:p w:rsidR="000A0EF3" w:rsidRDefault="002345D6">
            <w:pPr>
              <w:pStyle w:val="TableParagraph"/>
              <w:spacing w:line="360" w:lineRule="auto"/>
              <w:ind w:left="112" w:right="85" w:firstLine="708"/>
              <w:jc w:val="both"/>
              <w:rPr>
                <w:sz w:val="24"/>
              </w:rPr>
            </w:pPr>
            <w:r>
              <w:rPr>
                <w:sz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чтению</w:t>
            </w:r>
            <w:r>
              <w:rPr>
                <w:spacing w:val="40"/>
                <w:sz w:val="24"/>
              </w:rPr>
              <w:t xml:space="preserve"> </w:t>
            </w:r>
            <w:r>
              <w:rPr>
                <w:sz w:val="24"/>
              </w:rPr>
              <w:t>как</w:t>
            </w:r>
            <w:r>
              <w:rPr>
                <w:spacing w:val="40"/>
                <w:sz w:val="24"/>
              </w:rPr>
              <w:t xml:space="preserve"> </w:t>
            </w:r>
            <w:r>
              <w:rPr>
                <w:sz w:val="24"/>
              </w:rPr>
              <w:t>средству</w:t>
            </w:r>
            <w:r>
              <w:rPr>
                <w:spacing w:val="40"/>
                <w:sz w:val="24"/>
              </w:rPr>
              <w:t xml:space="preserve"> </w:t>
            </w:r>
            <w:r>
              <w:rPr>
                <w:sz w:val="24"/>
              </w:rPr>
              <w:t>познания</w:t>
            </w:r>
            <w:r>
              <w:rPr>
                <w:spacing w:val="40"/>
                <w:sz w:val="24"/>
              </w:rPr>
              <w:t xml:space="preserve"> </w:t>
            </w:r>
            <w:r>
              <w:rPr>
                <w:sz w:val="24"/>
              </w:rPr>
              <w:t>отечественной</w:t>
            </w:r>
            <w:r>
              <w:rPr>
                <w:spacing w:val="40"/>
                <w:sz w:val="24"/>
              </w:rPr>
              <w:t xml:space="preserve"> </w:t>
            </w:r>
            <w:r>
              <w:rPr>
                <w:sz w:val="24"/>
              </w:rPr>
              <w:t>и</w:t>
            </w:r>
            <w:r>
              <w:rPr>
                <w:spacing w:val="40"/>
                <w:sz w:val="24"/>
              </w:rPr>
              <w:t xml:space="preserve"> </w:t>
            </w:r>
            <w:r>
              <w:rPr>
                <w:sz w:val="24"/>
              </w:rPr>
              <w:t>мировой</w:t>
            </w:r>
            <w:r>
              <w:rPr>
                <w:spacing w:val="40"/>
                <w:sz w:val="24"/>
              </w:rPr>
              <w:t xml:space="preserve"> </w:t>
            </w:r>
            <w:r>
              <w:rPr>
                <w:sz w:val="24"/>
              </w:rPr>
              <w:t>духовной</w:t>
            </w:r>
          </w:p>
          <w:p w:rsidR="000A0EF3" w:rsidRDefault="002345D6">
            <w:pPr>
              <w:pStyle w:val="TableParagraph"/>
              <w:spacing w:before="2"/>
              <w:ind w:left="112"/>
              <w:rPr>
                <w:sz w:val="24"/>
              </w:rPr>
            </w:pPr>
            <w:r>
              <w:rPr>
                <w:spacing w:val="-2"/>
                <w:sz w:val="24"/>
              </w:rPr>
              <w:t>культуры.</w:t>
            </w:r>
          </w:p>
        </w:tc>
      </w:tr>
      <w:tr w:rsidR="000A0EF3">
        <w:trPr>
          <w:trHeight w:val="414"/>
        </w:trPr>
        <w:tc>
          <w:tcPr>
            <w:tcW w:w="9892" w:type="dxa"/>
          </w:tcPr>
          <w:p w:rsidR="000A0EF3" w:rsidRDefault="002345D6">
            <w:pPr>
              <w:pStyle w:val="TableParagraph"/>
              <w:spacing w:line="275" w:lineRule="exact"/>
              <w:ind w:left="820"/>
              <w:rPr>
                <w:b/>
                <w:sz w:val="24"/>
              </w:rPr>
            </w:pPr>
            <w:r>
              <w:rPr>
                <w:b/>
                <w:sz w:val="24"/>
              </w:rPr>
              <w:t>Эстетическое</w:t>
            </w:r>
            <w:r>
              <w:rPr>
                <w:b/>
                <w:spacing w:val="-9"/>
                <w:sz w:val="24"/>
              </w:rPr>
              <w:t xml:space="preserve"> </w:t>
            </w:r>
            <w:r>
              <w:rPr>
                <w:b/>
                <w:spacing w:val="-2"/>
                <w:sz w:val="24"/>
              </w:rPr>
              <w:t>воспитание</w:t>
            </w:r>
          </w:p>
        </w:tc>
      </w:tr>
      <w:tr w:rsidR="000A0EF3">
        <w:trPr>
          <w:trHeight w:val="4553"/>
        </w:trPr>
        <w:tc>
          <w:tcPr>
            <w:tcW w:w="9892" w:type="dxa"/>
          </w:tcPr>
          <w:p w:rsidR="000A0EF3" w:rsidRDefault="002345D6">
            <w:pPr>
              <w:pStyle w:val="TableParagraph"/>
              <w:spacing w:line="360" w:lineRule="auto"/>
              <w:ind w:left="112" w:right="96" w:firstLine="708"/>
              <w:jc w:val="both"/>
              <w:rPr>
                <w:sz w:val="24"/>
              </w:rPr>
            </w:pPr>
            <w:r>
              <w:rPr>
                <w:sz w:val="24"/>
              </w:rPr>
              <w:t>Выражающий</w:t>
            </w:r>
            <w:r>
              <w:rPr>
                <w:spacing w:val="-4"/>
                <w:sz w:val="24"/>
              </w:rPr>
              <w:t xml:space="preserve"> </w:t>
            </w:r>
            <w:r>
              <w:rPr>
                <w:sz w:val="24"/>
              </w:rPr>
              <w:t>понимание</w:t>
            </w:r>
            <w:r>
              <w:rPr>
                <w:spacing w:val="-7"/>
                <w:sz w:val="24"/>
              </w:rPr>
              <w:t xml:space="preserve"> </w:t>
            </w:r>
            <w:r>
              <w:rPr>
                <w:sz w:val="24"/>
              </w:rPr>
              <w:t>ценности</w:t>
            </w:r>
            <w:r>
              <w:rPr>
                <w:spacing w:val="-4"/>
                <w:sz w:val="24"/>
              </w:rPr>
              <w:t xml:space="preserve"> </w:t>
            </w:r>
            <w:r>
              <w:rPr>
                <w:sz w:val="24"/>
              </w:rPr>
              <w:t>отечественного</w:t>
            </w:r>
            <w:r>
              <w:rPr>
                <w:spacing w:val="-9"/>
                <w:sz w:val="24"/>
              </w:rPr>
              <w:t xml:space="preserve"> </w:t>
            </w:r>
            <w:r>
              <w:rPr>
                <w:sz w:val="24"/>
              </w:rPr>
              <w:t>и</w:t>
            </w:r>
            <w:r>
              <w:rPr>
                <w:spacing w:val="-5"/>
                <w:sz w:val="24"/>
              </w:rPr>
              <w:t xml:space="preserve"> </w:t>
            </w:r>
            <w:r>
              <w:rPr>
                <w:sz w:val="24"/>
              </w:rPr>
              <w:t>мирового</w:t>
            </w:r>
            <w:r>
              <w:rPr>
                <w:spacing w:val="-9"/>
                <w:sz w:val="24"/>
              </w:rPr>
              <w:t xml:space="preserve"> </w:t>
            </w:r>
            <w:r>
              <w:rPr>
                <w:sz w:val="24"/>
              </w:rPr>
              <w:t>искусства,</w:t>
            </w:r>
            <w:r>
              <w:rPr>
                <w:spacing w:val="-6"/>
                <w:sz w:val="24"/>
              </w:rPr>
              <w:t xml:space="preserve"> </w:t>
            </w:r>
            <w:r>
              <w:rPr>
                <w:sz w:val="24"/>
              </w:rPr>
              <w:t>российского и мирового художественного наследия.</w:t>
            </w:r>
          </w:p>
          <w:p w:rsidR="000A0EF3" w:rsidRDefault="002345D6">
            <w:pPr>
              <w:pStyle w:val="TableParagraph"/>
              <w:spacing w:line="360" w:lineRule="auto"/>
              <w:ind w:left="112" w:right="91" w:firstLine="708"/>
              <w:jc w:val="both"/>
              <w:rPr>
                <w:sz w:val="24"/>
              </w:rPr>
            </w:pPr>
            <w:r>
              <w:rPr>
                <w:sz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0A0EF3" w:rsidRDefault="002345D6">
            <w:pPr>
              <w:pStyle w:val="TableParagraph"/>
              <w:spacing w:line="360" w:lineRule="auto"/>
              <w:ind w:left="112" w:right="105" w:firstLine="708"/>
              <w:jc w:val="both"/>
              <w:rPr>
                <w:sz w:val="24"/>
              </w:rPr>
            </w:pPr>
            <w:r>
              <w:rPr>
                <w:sz w:val="24"/>
              </w:rPr>
              <w:t>Проявляющий понимание художественной культуры как средства коммуникации и самовыражения</w:t>
            </w:r>
            <w:r>
              <w:rPr>
                <w:spacing w:val="-1"/>
                <w:sz w:val="24"/>
              </w:rPr>
              <w:t xml:space="preserve"> </w:t>
            </w:r>
            <w:r>
              <w:rPr>
                <w:sz w:val="24"/>
              </w:rPr>
              <w:t>в современном</w:t>
            </w:r>
            <w:r>
              <w:rPr>
                <w:spacing w:val="-2"/>
                <w:sz w:val="24"/>
              </w:rPr>
              <w:t xml:space="preserve"> </w:t>
            </w:r>
            <w:r>
              <w:rPr>
                <w:sz w:val="24"/>
              </w:rPr>
              <w:t>обществе,</w:t>
            </w:r>
            <w:r>
              <w:rPr>
                <w:spacing w:val="-1"/>
                <w:sz w:val="24"/>
              </w:rPr>
              <w:t xml:space="preserve"> </w:t>
            </w:r>
            <w:r>
              <w:rPr>
                <w:sz w:val="24"/>
              </w:rPr>
              <w:t>значения</w:t>
            </w:r>
            <w:r>
              <w:rPr>
                <w:spacing w:val="-1"/>
                <w:sz w:val="24"/>
              </w:rPr>
              <w:t xml:space="preserve"> </w:t>
            </w:r>
            <w:r>
              <w:rPr>
                <w:sz w:val="24"/>
              </w:rPr>
              <w:t>нравственных норм,</w:t>
            </w:r>
            <w:r>
              <w:rPr>
                <w:spacing w:val="-1"/>
                <w:sz w:val="24"/>
              </w:rPr>
              <w:t xml:space="preserve"> </w:t>
            </w:r>
            <w:r>
              <w:rPr>
                <w:sz w:val="24"/>
              </w:rPr>
              <w:t>ценностей,</w:t>
            </w:r>
            <w:r>
              <w:rPr>
                <w:spacing w:val="-1"/>
                <w:sz w:val="24"/>
              </w:rPr>
              <w:t xml:space="preserve"> </w:t>
            </w:r>
            <w:r>
              <w:rPr>
                <w:sz w:val="24"/>
              </w:rPr>
              <w:t>традиций в искусстве.</w:t>
            </w:r>
          </w:p>
          <w:p w:rsidR="000A0EF3" w:rsidRDefault="002345D6">
            <w:pPr>
              <w:pStyle w:val="TableParagraph"/>
              <w:spacing w:line="360" w:lineRule="auto"/>
              <w:ind w:left="112" w:right="98" w:firstLine="708"/>
              <w:jc w:val="both"/>
              <w:rPr>
                <w:sz w:val="24"/>
              </w:rPr>
            </w:pPr>
            <w:r>
              <w:rPr>
                <w:sz w:val="24"/>
              </w:rPr>
              <w:t>Ориентированный на осознанное творческое самовыражение, реализацию творческих способностей</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видах</w:t>
            </w:r>
            <w:r>
              <w:rPr>
                <w:spacing w:val="40"/>
                <w:sz w:val="24"/>
              </w:rPr>
              <w:t xml:space="preserve"> </w:t>
            </w:r>
            <w:r>
              <w:rPr>
                <w:sz w:val="24"/>
              </w:rPr>
              <w:t>искусства</w:t>
            </w:r>
            <w:r>
              <w:rPr>
                <w:spacing w:val="40"/>
                <w:sz w:val="24"/>
              </w:rPr>
              <w:t xml:space="preserve"> </w:t>
            </w:r>
            <w:r>
              <w:rPr>
                <w:sz w:val="24"/>
              </w:rPr>
              <w:t>с</w:t>
            </w:r>
            <w:r>
              <w:rPr>
                <w:spacing w:val="40"/>
                <w:sz w:val="24"/>
              </w:rPr>
              <w:t xml:space="preserve"> </w:t>
            </w:r>
            <w:r>
              <w:rPr>
                <w:sz w:val="24"/>
              </w:rPr>
              <w:t>учѐтом</w:t>
            </w:r>
            <w:r>
              <w:rPr>
                <w:spacing w:val="40"/>
                <w:sz w:val="24"/>
              </w:rPr>
              <w:t xml:space="preserve"> </w:t>
            </w:r>
            <w:r>
              <w:rPr>
                <w:sz w:val="24"/>
              </w:rPr>
              <w:t>российских</w:t>
            </w:r>
            <w:r>
              <w:rPr>
                <w:spacing w:val="40"/>
                <w:sz w:val="24"/>
              </w:rPr>
              <w:t xml:space="preserve"> </w:t>
            </w:r>
            <w:r>
              <w:rPr>
                <w:sz w:val="24"/>
              </w:rPr>
              <w:t>традиционных</w:t>
            </w:r>
            <w:r>
              <w:rPr>
                <w:spacing w:val="40"/>
                <w:sz w:val="24"/>
              </w:rPr>
              <w:t xml:space="preserve"> </w:t>
            </w:r>
            <w:r>
              <w:rPr>
                <w:sz w:val="24"/>
              </w:rPr>
              <w:t>духовных</w:t>
            </w:r>
            <w:r>
              <w:rPr>
                <w:spacing w:val="40"/>
                <w:sz w:val="24"/>
              </w:rPr>
              <w:t xml:space="preserve"> </w:t>
            </w:r>
            <w:r>
              <w:rPr>
                <w:sz w:val="24"/>
              </w:rPr>
              <w:t>и</w:t>
            </w:r>
          </w:p>
          <w:p w:rsidR="000A0EF3" w:rsidRDefault="002345D6">
            <w:pPr>
              <w:pStyle w:val="TableParagraph"/>
              <w:ind w:left="112"/>
              <w:jc w:val="both"/>
              <w:rPr>
                <w:sz w:val="24"/>
              </w:rPr>
            </w:pPr>
            <w:r>
              <w:rPr>
                <w:sz w:val="24"/>
              </w:rPr>
              <w:t>нравственных</w:t>
            </w:r>
            <w:r>
              <w:rPr>
                <w:spacing w:val="-9"/>
                <w:sz w:val="24"/>
              </w:rPr>
              <w:t xml:space="preserve"> </w:t>
            </w:r>
            <w:r>
              <w:rPr>
                <w:sz w:val="24"/>
              </w:rPr>
              <w:t>ценностей,</w:t>
            </w:r>
            <w:r>
              <w:rPr>
                <w:spacing w:val="-7"/>
                <w:sz w:val="24"/>
              </w:rPr>
              <w:t xml:space="preserve"> </w:t>
            </w:r>
            <w:r>
              <w:rPr>
                <w:sz w:val="24"/>
              </w:rPr>
              <w:t>на</w:t>
            </w:r>
            <w:r>
              <w:rPr>
                <w:spacing w:val="-9"/>
                <w:sz w:val="24"/>
              </w:rPr>
              <w:t xml:space="preserve"> </w:t>
            </w:r>
            <w:r>
              <w:rPr>
                <w:sz w:val="24"/>
              </w:rPr>
              <w:t>эстетическое</w:t>
            </w:r>
            <w:r>
              <w:rPr>
                <w:spacing w:val="-11"/>
                <w:sz w:val="24"/>
              </w:rPr>
              <w:t xml:space="preserve"> </w:t>
            </w:r>
            <w:r>
              <w:rPr>
                <w:sz w:val="24"/>
              </w:rPr>
              <w:t>обустройство</w:t>
            </w:r>
            <w:r>
              <w:rPr>
                <w:spacing w:val="-7"/>
                <w:sz w:val="24"/>
              </w:rPr>
              <w:t xml:space="preserve"> </w:t>
            </w:r>
            <w:r>
              <w:rPr>
                <w:sz w:val="24"/>
              </w:rPr>
              <w:t>собственного</w:t>
            </w:r>
            <w:r>
              <w:rPr>
                <w:spacing w:val="-7"/>
                <w:sz w:val="24"/>
              </w:rPr>
              <w:t xml:space="preserve"> </w:t>
            </w:r>
            <w:r>
              <w:rPr>
                <w:spacing w:val="-2"/>
                <w:sz w:val="24"/>
              </w:rPr>
              <w:t>быта.</w:t>
            </w:r>
          </w:p>
        </w:tc>
      </w:tr>
      <w:tr w:rsidR="000A0EF3">
        <w:trPr>
          <w:trHeight w:val="870"/>
        </w:trPr>
        <w:tc>
          <w:tcPr>
            <w:tcW w:w="9892" w:type="dxa"/>
          </w:tcPr>
          <w:p w:rsidR="000A0EF3" w:rsidRDefault="002345D6">
            <w:pPr>
              <w:pStyle w:val="TableParagraph"/>
              <w:spacing w:line="275" w:lineRule="exact"/>
              <w:ind w:left="820"/>
              <w:rPr>
                <w:b/>
                <w:sz w:val="24"/>
              </w:rPr>
            </w:pPr>
            <w:r>
              <w:rPr>
                <w:b/>
                <w:sz w:val="24"/>
              </w:rPr>
              <w:t>Физическое</w:t>
            </w:r>
            <w:r>
              <w:rPr>
                <w:b/>
                <w:spacing w:val="1"/>
                <w:sz w:val="24"/>
              </w:rPr>
              <w:t xml:space="preserve"> </w:t>
            </w:r>
            <w:r>
              <w:rPr>
                <w:b/>
                <w:sz w:val="24"/>
              </w:rPr>
              <w:t>воспитание,</w:t>
            </w:r>
            <w:r>
              <w:rPr>
                <w:b/>
                <w:spacing w:val="61"/>
                <w:sz w:val="24"/>
              </w:rPr>
              <w:t xml:space="preserve"> </w:t>
            </w:r>
            <w:r>
              <w:rPr>
                <w:b/>
                <w:sz w:val="24"/>
              </w:rPr>
              <w:t>формирование</w:t>
            </w:r>
            <w:r>
              <w:rPr>
                <w:b/>
                <w:spacing w:val="58"/>
                <w:sz w:val="24"/>
              </w:rPr>
              <w:t xml:space="preserve"> </w:t>
            </w:r>
            <w:r>
              <w:rPr>
                <w:b/>
                <w:sz w:val="24"/>
              </w:rPr>
              <w:t>культуры</w:t>
            </w:r>
            <w:r>
              <w:rPr>
                <w:b/>
                <w:spacing w:val="57"/>
                <w:sz w:val="24"/>
              </w:rPr>
              <w:t xml:space="preserve"> </w:t>
            </w:r>
            <w:r>
              <w:rPr>
                <w:b/>
                <w:sz w:val="24"/>
              </w:rPr>
              <w:t>здоровья</w:t>
            </w:r>
            <w:r>
              <w:rPr>
                <w:b/>
                <w:spacing w:val="60"/>
                <w:sz w:val="24"/>
              </w:rPr>
              <w:t xml:space="preserve"> </w:t>
            </w:r>
            <w:r>
              <w:rPr>
                <w:b/>
                <w:sz w:val="24"/>
              </w:rPr>
              <w:t>и</w:t>
            </w:r>
            <w:r>
              <w:rPr>
                <w:b/>
                <w:spacing w:val="59"/>
                <w:sz w:val="24"/>
              </w:rPr>
              <w:t xml:space="preserve"> </w:t>
            </w:r>
            <w:r>
              <w:rPr>
                <w:b/>
                <w:spacing w:val="-2"/>
                <w:sz w:val="24"/>
              </w:rPr>
              <w:t>эмоционального</w:t>
            </w:r>
          </w:p>
          <w:p w:rsidR="000A0EF3" w:rsidRDefault="002345D6">
            <w:pPr>
              <w:pStyle w:val="TableParagraph"/>
              <w:spacing w:before="180"/>
              <w:ind w:left="112"/>
              <w:rPr>
                <w:b/>
                <w:sz w:val="24"/>
              </w:rPr>
            </w:pPr>
            <w:r>
              <w:rPr>
                <w:b/>
                <w:spacing w:val="-2"/>
                <w:sz w:val="24"/>
              </w:rPr>
              <w:t>благополучия</w:t>
            </w:r>
          </w:p>
        </w:tc>
      </w:tr>
    </w:tbl>
    <w:p w:rsidR="000A0EF3" w:rsidRDefault="000A0EF3">
      <w:pPr>
        <w:rPr>
          <w:sz w:val="24"/>
        </w:rPr>
        <w:sectPr w:rsidR="000A0EF3">
          <w:pgSz w:w="11930" w:h="16860"/>
          <w:pgMar w:top="440" w:right="460" w:bottom="1340" w:left="360" w:header="0" w:footer="1143"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0A0EF3">
        <w:trPr>
          <w:trHeight w:val="7037"/>
        </w:trPr>
        <w:tc>
          <w:tcPr>
            <w:tcW w:w="9892" w:type="dxa"/>
          </w:tcPr>
          <w:p w:rsidR="000A0EF3" w:rsidRDefault="002345D6">
            <w:pPr>
              <w:pStyle w:val="TableParagraph"/>
              <w:spacing w:line="360" w:lineRule="auto"/>
              <w:ind w:left="112" w:right="94" w:firstLine="708"/>
              <w:jc w:val="both"/>
              <w:rPr>
                <w:sz w:val="24"/>
              </w:rPr>
            </w:pPr>
            <w:r>
              <w:rPr>
                <w:sz w:val="24"/>
              </w:rPr>
              <w:lastRenderedPageBreak/>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0A0EF3" w:rsidRDefault="002345D6">
            <w:pPr>
              <w:pStyle w:val="TableParagraph"/>
              <w:spacing w:line="360" w:lineRule="auto"/>
              <w:ind w:left="112" w:right="95" w:firstLine="708"/>
              <w:jc w:val="both"/>
              <w:rPr>
                <w:sz w:val="24"/>
              </w:rPr>
            </w:pPr>
            <w:r>
              <w:rPr>
                <w:sz w:val="24"/>
              </w:rPr>
              <w:t>Соблюдающий правила личной и общественной безопасности, в том числе безопасного поведения в информационной среде.</w:t>
            </w:r>
          </w:p>
          <w:p w:rsidR="000A0EF3" w:rsidRDefault="002345D6">
            <w:pPr>
              <w:pStyle w:val="TableParagraph"/>
              <w:spacing w:line="360" w:lineRule="auto"/>
              <w:ind w:left="112" w:right="87" w:firstLine="708"/>
              <w:jc w:val="both"/>
              <w:rPr>
                <w:sz w:val="24"/>
              </w:rPr>
            </w:pPr>
            <w:r>
              <w:rPr>
                <w:sz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0A0EF3" w:rsidRDefault="002345D6">
            <w:pPr>
              <w:pStyle w:val="TableParagraph"/>
              <w:spacing w:line="360" w:lineRule="auto"/>
              <w:ind w:left="112" w:right="90" w:firstLine="708"/>
              <w:jc w:val="both"/>
              <w:rPr>
                <w:sz w:val="24"/>
              </w:rPr>
            </w:pPr>
            <w:r>
              <w:rPr>
                <w:sz w:val="24"/>
              </w:rPr>
              <w:t>Проявляющий сознательное и обоснованное неприятие вредных привычек (курения, употребления</w:t>
            </w:r>
            <w:r>
              <w:rPr>
                <w:spacing w:val="-5"/>
                <w:sz w:val="24"/>
              </w:rPr>
              <w:t xml:space="preserve"> </w:t>
            </w:r>
            <w:r>
              <w:rPr>
                <w:sz w:val="24"/>
              </w:rPr>
              <w:t>алкоголя,</w:t>
            </w:r>
            <w:r>
              <w:rPr>
                <w:spacing w:val="-4"/>
                <w:sz w:val="24"/>
              </w:rPr>
              <w:t xml:space="preserve"> </w:t>
            </w:r>
            <w:r>
              <w:rPr>
                <w:sz w:val="24"/>
              </w:rPr>
              <w:t>наркотиков,</w:t>
            </w:r>
            <w:r>
              <w:rPr>
                <w:spacing w:val="-5"/>
                <w:sz w:val="24"/>
              </w:rPr>
              <w:t xml:space="preserve"> </w:t>
            </w:r>
            <w:r>
              <w:rPr>
                <w:sz w:val="24"/>
              </w:rPr>
              <w:t>любых</w:t>
            </w:r>
            <w:r>
              <w:rPr>
                <w:spacing w:val="-3"/>
                <w:sz w:val="24"/>
              </w:rPr>
              <w:t xml:space="preserve"> </w:t>
            </w:r>
            <w:r>
              <w:rPr>
                <w:sz w:val="24"/>
              </w:rPr>
              <w:t>форм</w:t>
            </w:r>
            <w:r>
              <w:rPr>
                <w:spacing w:val="-6"/>
                <w:sz w:val="24"/>
              </w:rPr>
              <w:t xml:space="preserve"> </w:t>
            </w:r>
            <w:r>
              <w:rPr>
                <w:sz w:val="24"/>
              </w:rPr>
              <w:t>зависимостей),</w:t>
            </w:r>
            <w:r>
              <w:rPr>
                <w:spacing w:val="-5"/>
                <w:sz w:val="24"/>
              </w:rPr>
              <w:t xml:space="preserve"> </w:t>
            </w:r>
            <w:r>
              <w:rPr>
                <w:sz w:val="24"/>
              </w:rPr>
              <w:t>деструктивного</w:t>
            </w:r>
            <w:r>
              <w:rPr>
                <w:spacing w:val="-4"/>
                <w:sz w:val="24"/>
              </w:rPr>
              <w:t xml:space="preserve"> </w:t>
            </w:r>
            <w:r>
              <w:rPr>
                <w:sz w:val="24"/>
              </w:rPr>
              <w:t>поведения</w:t>
            </w:r>
            <w:r>
              <w:rPr>
                <w:spacing w:val="-9"/>
                <w:sz w:val="24"/>
              </w:rPr>
              <w:t xml:space="preserve"> </w:t>
            </w:r>
            <w:r>
              <w:rPr>
                <w:sz w:val="24"/>
              </w:rPr>
              <w:t>в обществе и цифровой среде, понимание их вреда для физического и психического здоровья.</w:t>
            </w:r>
          </w:p>
          <w:p w:rsidR="000A0EF3" w:rsidRDefault="002345D6">
            <w:pPr>
              <w:pStyle w:val="TableParagraph"/>
              <w:spacing w:line="360" w:lineRule="auto"/>
              <w:ind w:left="112" w:right="85" w:firstLine="708"/>
              <w:jc w:val="both"/>
              <w:rPr>
                <w:sz w:val="24"/>
              </w:rPr>
            </w:pPr>
            <w:r>
              <w:rPr>
                <w:sz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w:t>
            </w:r>
            <w:r>
              <w:rPr>
                <w:spacing w:val="30"/>
                <w:sz w:val="24"/>
              </w:rPr>
              <w:t xml:space="preserve"> </w:t>
            </w:r>
            <w:r>
              <w:rPr>
                <w:sz w:val="24"/>
              </w:rPr>
              <w:t>к</w:t>
            </w:r>
            <w:r>
              <w:rPr>
                <w:spacing w:val="31"/>
                <w:sz w:val="24"/>
              </w:rPr>
              <w:t xml:space="preserve"> </w:t>
            </w:r>
            <w:r>
              <w:rPr>
                <w:sz w:val="24"/>
              </w:rPr>
              <w:t>стрессовым</w:t>
            </w:r>
            <w:r>
              <w:rPr>
                <w:spacing w:val="32"/>
                <w:sz w:val="24"/>
              </w:rPr>
              <w:t xml:space="preserve"> </w:t>
            </w:r>
            <w:r>
              <w:rPr>
                <w:sz w:val="24"/>
              </w:rPr>
              <w:t>ситуациям</w:t>
            </w:r>
            <w:r>
              <w:rPr>
                <w:spacing w:val="30"/>
                <w:sz w:val="24"/>
              </w:rPr>
              <w:t xml:space="preserve"> </w:t>
            </w:r>
            <w:r>
              <w:rPr>
                <w:sz w:val="24"/>
              </w:rPr>
              <w:t>в</w:t>
            </w:r>
            <w:r>
              <w:rPr>
                <w:spacing w:val="30"/>
                <w:sz w:val="24"/>
              </w:rPr>
              <w:t xml:space="preserve"> </w:t>
            </w:r>
            <w:r>
              <w:rPr>
                <w:sz w:val="24"/>
              </w:rPr>
              <w:t>общении,</w:t>
            </w:r>
            <w:r>
              <w:rPr>
                <w:spacing w:val="31"/>
                <w:sz w:val="24"/>
              </w:rPr>
              <w:t xml:space="preserve"> </w:t>
            </w:r>
            <w:r>
              <w:rPr>
                <w:sz w:val="24"/>
              </w:rPr>
              <w:t>в</w:t>
            </w:r>
            <w:r>
              <w:rPr>
                <w:spacing w:val="27"/>
                <w:sz w:val="24"/>
              </w:rPr>
              <w:t xml:space="preserve"> </w:t>
            </w:r>
            <w:r>
              <w:rPr>
                <w:sz w:val="24"/>
              </w:rPr>
              <w:t>разных</w:t>
            </w:r>
            <w:r>
              <w:rPr>
                <w:spacing w:val="35"/>
                <w:sz w:val="24"/>
              </w:rPr>
              <w:t xml:space="preserve"> </w:t>
            </w:r>
            <w:r>
              <w:rPr>
                <w:sz w:val="24"/>
              </w:rPr>
              <w:t>коллективах,</w:t>
            </w:r>
            <w:r>
              <w:rPr>
                <w:spacing w:val="29"/>
                <w:sz w:val="24"/>
              </w:rPr>
              <w:t xml:space="preserve"> </w:t>
            </w:r>
            <w:r>
              <w:rPr>
                <w:sz w:val="24"/>
              </w:rPr>
              <w:t>к</w:t>
            </w:r>
            <w:r>
              <w:rPr>
                <w:spacing w:val="31"/>
                <w:sz w:val="24"/>
              </w:rPr>
              <w:t xml:space="preserve"> </w:t>
            </w:r>
            <w:r>
              <w:rPr>
                <w:sz w:val="24"/>
              </w:rPr>
              <w:t>меняющимся</w:t>
            </w:r>
          </w:p>
          <w:p w:rsidR="000A0EF3" w:rsidRDefault="002345D6">
            <w:pPr>
              <w:pStyle w:val="TableParagraph"/>
              <w:ind w:left="112"/>
              <w:jc w:val="both"/>
              <w:rPr>
                <w:sz w:val="24"/>
              </w:rPr>
            </w:pPr>
            <w:r>
              <w:rPr>
                <w:sz w:val="24"/>
              </w:rPr>
              <w:t>условиям</w:t>
            </w:r>
            <w:r>
              <w:rPr>
                <w:spacing w:val="-15"/>
                <w:sz w:val="24"/>
              </w:rPr>
              <w:t xml:space="preserve"> </w:t>
            </w:r>
            <w:r>
              <w:rPr>
                <w:sz w:val="24"/>
              </w:rPr>
              <w:t>(социальным,</w:t>
            </w:r>
            <w:r>
              <w:rPr>
                <w:spacing w:val="-12"/>
                <w:sz w:val="24"/>
              </w:rPr>
              <w:t xml:space="preserve"> </w:t>
            </w:r>
            <w:r>
              <w:rPr>
                <w:sz w:val="24"/>
              </w:rPr>
              <w:t>информационным,</w:t>
            </w:r>
            <w:r>
              <w:rPr>
                <w:spacing w:val="-11"/>
                <w:sz w:val="24"/>
              </w:rPr>
              <w:t xml:space="preserve"> </w:t>
            </w:r>
            <w:r>
              <w:rPr>
                <w:spacing w:val="-2"/>
                <w:sz w:val="24"/>
              </w:rPr>
              <w:t>природным).</w:t>
            </w:r>
          </w:p>
        </w:tc>
      </w:tr>
      <w:tr w:rsidR="000A0EF3">
        <w:trPr>
          <w:trHeight w:val="414"/>
        </w:trPr>
        <w:tc>
          <w:tcPr>
            <w:tcW w:w="9892" w:type="dxa"/>
          </w:tcPr>
          <w:p w:rsidR="000A0EF3" w:rsidRDefault="002345D6">
            <w:pPr>
              <w:pStyle w:val="TableParagraph"/>
              <w:spacing w:line="275" w:lineRule="exact"/>
              <w:ind w:left="820"/>
              <w:rPr>
                <w:b/>
                <w:sz w:val="24"/>
              </w:rPr>
            </w:pPr>
            <w:r>
              <w:rPr>
                <w:b/>
                <w:spacing w:val="-2"/>
                <w:sz w:val="24"/>
              </w:rPr>
              <w:t>Трудовое</w:t>
            </w:r>
            <w:r>
              <w:rPr>
                <w:b/>
                <w:spacing w:val="-8"/>
                <w:sz w:val="24"/>
              </w:rPr>
              <w:t xml:space="preserve"> </w:t>
            </w:r>
            <w:r>
              <w:rPr>
                <w:b/>
                <w:spacing w:val="-2"/>
                <w:sz w:val="24"/>
              </w:rPr>
              <w:t>воспитание</w:t>
            </w:r>
          </w:p>
        </w:tc>
      </w:tr>
      <w:tr w:rsidR="000A0EF3">
        <w:trPr>
          <w:trHeight w:val="2483"/>
        </w:trPr>
        <w:tc>
          <w:tcPr>
            <w:tcW w:w="9892" w:type="dxa"/>
          </w:tcPr>
          <w:p w:rsidR="000A0EF3" w:rsidRDefault="002345D6">
            <w:pPr>
              <w:pStyle w:val="TableParagraph"/>
              <w:spacing w:line="360" w:lineRule="auto"/>
              <w:ind w:left="112" w:right="94" w:firstLine="708"/>
              <w:jc w:val="both"/>
              <w:rPr>
                <w:sz w:val="24"/>
              </w:rPr>
            </w:pPr>
            <w:r>
              <w:rPr>
                <w:sz w:val="24"/>
              </w:rPr>
              <w:t>Уважающий труд,</w:t>
            </w:r>
            <w:r>
              <w:rPr>
                <w:spacing w:val="-1"/>
                <w:sz w:val="24"/>
              </w:rPr>
              <w:t xml:space="preserve"> </w:t>
            </w:r>
            <w:r>
              <w:rPr>
                <w:sz w:val="24"/>
              </w:rPr>
              <w:t>результаты</w:t>
            </w:r>
            <w:r>
              <w:rPr>
                <w:spacing w:val="-1"/>
                <w:sz w:val="24"/>
              </w:rPr>
              <w:t xml:space="preserve"> </w:t>
            </w:r>
            <w:r>
              <w:rPr>
                <w:sz w:val="24"/>
              </w:rPr>
              <w:t>труда,</w:t>
            </w:r>
            <w:r>
              <w:rPr>
                <w:spacing w:val="-1"/>
                <w:sz w:val="24"/>
              </w:rPr>
              <w:t xml:space="preserve"> </w:t>
            </w:r>
            <w:r>
              <w:rPr>
                <w:sz w:val="24"/>
              </w:rPr>
              <w:t>трудовые и</w:t>
            </w:r>
            <w:r>
              <w:rPr>
                <w:spacing w:val="-2"/>
                <w:sz w:val="24"/>
              </w:rPr>
              <w:t xml:space="preserve"> </w:t>
            </w:r>
            <w:r>
              <w:rPr>
                <w:sz w:val="24"/>
              </w:rPr>
              <w:t>профессиональные</w:t>
            </w:r>
            <w:r>
              <w:rPr>
                <w:spacing w:val="-2"/>
                <w:sz w:val="24"/>
              </w:rPr>
              <w:t xml:space="preserve"> </w:t>
            </w:r>
            <w:r>
              <w:rPr>
                <w:sz w:val="24"/>
              </w:rPr>
              <w:t>достижения</w:t>
            </w:r>
            <w:r>
              <w:rPr>
                <w:spacing w:val="-1"/>
                <w:sz w:val="24"/>
              </w:rPr>
              <w:t xml:space="preserve"> </w:t>
            </w:r>
            <w:r>
              <w:rPr>
                <w:sz w:val="24"/>
              </w:rPr>
              <w:t>своих земляков, их вклад в развитие своего поселения, края, страны, трудовые достижения российского народа.</w:t>
            </w:r>
          </w:p>
          <w:p w:rsidR="000A0EF3" w:rsidRDefault="002345D6">
            <w:pPr>
              <w:pStyle w:val="TableParagraph"/>
              <w:spacing w:line="275" w:lineRule="exact"/>
              <w:ind w:left="820"/>
              <w:jc w:val="both"/>
              <w:rPr>
                <w:sz w:val="24"/>
              </w:rPr>
            </w:pPr>
            <w:r>
              <w:rPr>
                <w:sz w:val="24"/>
              </w:rPr>
              <w:t>Проявляющий</w:t>
            </w:r>
            <w:r>
              <w:rPr>
                <w:spacing w:val="-13"/>
                <w:sz w:val="24"/>
              </w:rPr>
              <w:t xml:space="preserve"> </w:t>
            </w:r>
            <w:r>
              <w:rPr>
                <w:sz w:val="24"/>
              </w:rPr>
              <w:t>способность</w:t>
            </w:r>
            <w:r>
              <w:rPr>
                <w:spacing w:val="-7"/>
                <w:sz w:val="24"/>
              </w:rPr>
              <w:t xml:space="preserve"> </w:t>
            </w:r>
            <w:r>
              <w:rPr>
                <w:sz w:val="24"/>
              </w:rPr>
              <w:t>к</w:t>
            </w:r>
            <w:r>
              <w:rPr>
                <w:spacing w:val="-8"/>
                <w:sz w:val="24"/>
              </w:rPr>
              <w:t xml:space="preserve"> </w:t>
            </w:r>
            <w:r>
              <w:rPr>
                <w:sz w:val="24"/>
              </w:rPr>
              <w:t>творческому</w:t>
            </w:r>
            <w:r>
              <w:rPr>
                <w:spacing w:val="-15"/>
                <w:sz w:val="24"/>
              </w:rPr>
              <w:t xml:space="preserve"> </w:t>
            </w:r>
            <w:r>
              <w:rPr>
                <w:sz w:val="24"/>
              </w:rPr>
              <w:t>созидательному</w:t>
            </w:r>
            <w:r>
              <w:rPr>
                <w:spacing w:val="-15"/>
                <w:sz w:val="24"/>
              </w:rPr>
              <w:t xml:space="preserve"> </w:t>
            </w:r>
            <w:r>
              <w:rPr>
                <w:sz w:val="24"/>
              </w:rPr>
              <w:t>социально</w:t>
            </w:r>
            <w:r>
              <w:rPr>
                <w:spacing w:val="-10"/>
                <w:sz w:val="24"/>
              </w:rPr>
              <w:t xml:space="preserve"> </w:t>
            </w:r>
            <w:r>
              <w:rPr>
                <w:sz w:val="24"/>
              </w:rPr>
              <w:t>значимому</w:t>
            </w:r>
            <w:r>
              <w:rPr>
                <w:spacing w:val="-15"/>
                <w:sz w:val="24"/>
              </w:rPr>
              <w:t xml:space="preserve"> </w:t>
            </w:r>
            <w:r>
              <w:rPr>
                <w:spacing w:val="-2"/>
                <w:sz w:val="24"/>
              </w:rPr>
              <w:t>труду</w:t>
            </w:r>
          </w:p>
          <w:p w:rsidR="000A0EF3" w:rsidRDefault="002345D6">
            <w:pPr>
              <w:pStyle w:val="TableParagraph"/>
              <w:spacing w:line="410" w:lineRule="atLeast"/>
              <w:ind w:left="112" w:right="658"/>
              <w:jc w:val="both"/>
              <w:rPr>
                <w:sz w:val="24"/>
              </w:rPr>
            </w:pPr>
            <w:r>
              <w:rPr>
                <w:sz w:val="24"/>
              </w:rPr>
              <w:t>в доступных по возрасту</w:t>
            </w:r>
            <w:r>
              <w:rPr>
                <w:spacing w:val="-1"/>
                <w:sz w:val="24"/>
              </w:rPr>
              <w:t xml:space="preserve"> </w:t>
            </w:r>
            <w:r>
              <w:rPr>
                <w:sz w:val="24"/>
              </w:rPr>
              <w:t>социально-трудовых ролях, в том числе предпринимательской деятельности в условиях самозанятости или наѐмного труда.</w:t>
            </w:r>
          </w:p>
        </w:tc>
      </w:tr>
    </w:tbl>
    <w:p w:rsidR="000A0EF3" w:rsidRDefault="000A0EF3">
      <w:pPr>
        <w:spacing w:line="410" w:lineRule="atLeast"/>
        <w:jc w:val="both"/>
        <w:rPr>
          <w:sz w:val="24"/>
        </w:rPr>
        <w:sectPr w:rsidR="000A0EF3">
          <w:pgSz w:w="11930" w:h="16860"/>
          <w:pgMar w:top="440" w:right="460" w:bottom="1340" w:left="360" w:header="0" w:footer="1143" w:gutter="0"/>
          <w:cols w:space="720"/>
        </w:sect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8"/>
      </w:tblGrid>
      <w:tr w:rsidR="000A0EF3">
        <w:trPr>
          <w:trHeight w:val="4968"/>
        </w:trPr>
        <w:tc>
          <w:tcPr>
            <w:tcW w:w="10068" w:type="dxa"/>
          </w:tcPr>
          <w:p w:rsidR="000A0EF3" w:rsidRDefault="002345D6">
            <w:pPr>
              <w:pStyle w:val="TableParagraph"/>
              <w:spacing w:line="360" w:lineRule="auto"/>
              <w:ind w:left="112" w:right="93" w:firstLine="707"/>
              <w:jc w:val="both"/>
              <w:rPr>
                <w:sz w:val="24"/>
              </w:rPr>
            </w:pPr>
            <w:r>
              <w:rPr>
                <w:sz w:val="24"/>
              </w:rPr>
              <w:lastRenderedPageBreak/>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учѐтом соблюдения законодательства.</w:t>
            </w:r>
          </w:p>
          <w:p w:rsidR="000A0EF3" w:rsidRDefault="002345D6">
            <w:pPr>
              <w:pStyle w:val="TableParagraph"/>
              <w:spacing w:line="360" w:lineRule="auto"/>
              <w:ind w:left="-30" w:right="98" w:firstLine="849"/>
              <w:jc w:val="both"/>
              <w:rPr>
                <w:sz w:val="24"/>
              </w:rPr>
            </w:pPr>
            <w:r>
              <w:rPr>
                <w:sz w:val="24"/>
              </w:rPr>
              <w:t>Выражающий осознанную готовность к получению профессионального образования, к рывному</w:t>
            </w:r>
            <w:r>
              <w:rPr>
                <w:spacing w:val="40"/>
                <w:sz w:val="24"/>
              </w:rPr>
              <w:t xml:space="preserve"> </w:t>
            </w:r>
            <w:r>
              <w:rPr>
                <w:sz w:val="24"/>
              </w:rPr>
              <w:t>образованию</w:t>
            </w:r>
            <w:r>
              <w:rPr>
                <w:spacing w:val="40"/>
                <w:sz w:val="24"/>
              </w:rPr>
              <w:t xml:space="preserve"> </w:t>
            </w:r>
            <w:r>
              <w:rPr>
                <w:sz w:val="24"/>
              </w:rPr>
              <w:t>в</w:t>
            </w:r>
            <w:r>
              <w:rPr>
                <w:spacing w:val="40"/>
                <w:sz w:val="24"/>
              </w:rPr>
              <w:t xml:space="preserve"> </w:t>
            </w:r>
            <w:r>
              <w:rPr>
                <w:sz w:val="24"/>
              </w:rPr>
              <w:t>течение</w:t>
            </w:r>
            <w:r>
              <w:rPr>
                <w:spacing w:val="40"/>
                <w:sz w:val="24"/>
              </w:rPr>
              <w:t xml:space="preserve"> </w:t>
            </w:r>
            <w:r>
              <w:rPr>
                <w:sz w:val="24"/>
              </w:rPr>
              <w:t>жизни</w:t>
            </w:r>
            <w:r>
              <w:rPr>
                <w:spacing w:val="40"/>
                <w:sz w:val="24"/>
              </w:rPr>
              <w:t xml:space="preserve"> </w:t>
            </w:r>
            <w:r>
              <w:rPr>
                <w:sz w:val="24"/>
              </w:rPr>
              <w:t>как</w:t>
            </w:r>
            <w:r>
              <w:rPr>
                <w:spacing w:val="40"/>
                <w:sz w:val="24"/>
              </w:rPr>
              <w:t xml:space="preserve"> </w:t>
            </w:r>
            <w:r>
              <w:rPr>
                <w:sz w:val="24"/>
              </w:rPr>
              <w:t>условию</w:t>
            </w:r>
            <w:r>
              <w:rPr>
                <w:spacing w:val="40"/>
                <w:sz w:val="24"/>
              </w:rPr>
              <w:t xml:space="preserve"> </w:t>
            </w:r>
            <w:r>
              <w:rPr>
                <w:sz w:val="24"/>
              </w:rPr>
              <w:t>успешной</w:t>
            </w:r>
            <w:r>
              <w:rPr>
                <w:spacing w:val="40"/>
                <w:sz w:val="24"/>
              </w:rPr>
              <w:t xml:space="preserve"> </w:t>
            </w:r>
            <w:r>
              <w:rPr>
                <w:sz w:val="24"/>
              </w:rPr>
              <w:t>профессиональной</w:t>
            </w:r>
            <w:r>
              <w:rPr>
                <w:spacing w:val="40"/>
                <w:sz w:val="24"/>
              </w:rPr>
              <w:t xml:space="preserve"> </w:t>
            </w:r>
            <w:r>
              <w:rPr>
                <w:sz w:val="24"/>
              </w:rPr>
              <w:t>и</w:t>
            </w:r>
            <w:r>
              <w:rPr>
                <w:spacing w:val="40"/>
                <w:sz w:val="24"/>
              </w:rPr>
              <w:t xml:space="preserve"> </w:t>
            </w:r>
            <w:r>
              <w:rPr>
                <w:sz w:val="24"/>
              </w:rPr>
              <w:t>ственной деятельности.</w:t>
            </w:r>
          </w:p>
          <w:p w:rsidR="000A0EF3" w:rsidRDefault="002345D6">
            <w:pPr>
              <w:pStyle w:val="TableParagraph"/>
              <w:spacing w:line="360" w:lineRule="auto"/>
              <w:ind w:left="112" w:right="95" w:firstLine="707"/>
              <w:jc w:val="both"/>
              <w:rPr>
                <w:sz w:val="24"/>
              </w:rPr>
            </w:pPr>
            <w:r>
              <w:rPr>
                <w:sz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0A0EF3" w:rsidRDefault="002345D6">
            <w:pPr>
              <w:pStyle w:val="TableParagraph"/>
              <w:spacing w:line="360" w:lineRule="auto"/>
              <w:ind w:left="112" w:right="99" w:firstLine="707"/>
              <w:jc w:val="both"/>
              <w:rPr>
                <w:sz w:val="24"/>
              </w:rPr>
            </w:pPr>
            <w:r>
              <w:rPr>
                <w:sz w:val="24"/>
              </w:rPr>
              <w:t>Ориентированный на осознанный выбор сферы трудовой, профессиональной деятельности</w:t>
            </w:r>
            <w:r>
              <w:rPr>
                <w:spacing w:val="40"/>
                <w:sz w:val="24"/>
              </w:rPr>
              <w:t xml:space="preserve"> </w:t>
            </w:r>
            <w:r>
              <w:rPr>
                <w:sz w:val="24"/>
              </w:rPr>
              <w:t>в</w:t>
            </w:r>
            <w:r>
              <w:rPr>
                <w:spacing w:val="40"/>
                <w:sz w:val="24"/>
              </w:rPr>
              <w:t xml:space="preserve"> </w:t>
            </w:r>
            <w:r>
              <w:rPr>
                <w:sz w:val="24"/>
              </w:rPr>
              <w:t>российском</w:t>
            </w:r>
            <w:r>
              <w:rPr>
                <w:spacing w:val="40"/>
                <w:sz w:val="24"/>
              </w:rPr>
              <w:t xml:space="preserve"> </w:t>
            </w:r>
            <w:r>
              <w:rPr>
                <w:sz w:val="24"/>
              </w:rPr>
              <w:t>обществе</w:t>
            </w:r>
            <w:r>
              <w:rPr>
                <w:spacing w:val="40"/>
                <w:sz w:val="24"/>
              </w:rPr>
              <w:t xml:space="preserve"> </w:t>
            </w:r>
            <w:r>
              <w:rPr>
                <w:sz w:val="24"/>
              </w:rPr>
              <w:t>с</w:t>
            </w:r>
            <w:r>
              <w:rPr>
                <w:spacing w:val="40"/>
                <w:sz w:val="24"/>
              </w:rPr>
              <w:t xml:space="preserve"> </w:t>
            </w:r>
            <w:r>
              <w:rPr>
                <w:sz w:val="24"/>
              </w:rPr>
              <w:t>учѐтом</w:t>
            </w:r>
            <w:r>
              <w:rPr>
                <w:spacing w:val="40"/>
                <w:sz w:val="24"/>
              </w:rPr>
              <w:t xml:space="preserve"> </w:t>
            </w:r>
            <w:r>
              <w:rPr>
                <w:sz w:val="24"/>
              </w:rPr>
              <w:t>личных</w:t>
            </w:r>
            <w:r>
              <w:rPr>
                <w:spacing w:val="40"/>
                <w:sz w:val="24"/>
              </w:rPr>
              <w:t xml:space="preserve"> </w:t>
            </w:r>
            <w:r>
              <w:rPr>
                <w:sz w:val="24"/>
              </w:rPr>
              <w:t>жизненных</w:t>
            </w:r>
            <w:r>
              <w:rPr>
                <w:spacing w:val="40"/>
                <w:sz w:val="24"/>
              </w:rPr>
              <w:t xml:space="preserve"> </w:t>
            </w:r>
            <w:r>
              <w:rPr>
                <w:sz w:val="24"/>
              </w:rPr>
              <w:t>планов,</w:t>
            </w:r>
            <w:r>
              <w:rPr>
                <w:spacing w:val="40"/>
                <w:sz w:val="24"/>
              </w:rPr>
              <w:t xml:space="preserve"> </w:t>
            </w:r>
            <w:r>
              <w:rPr>
                <w:sz w:val="24"/>
              </w:rPr>
              <w:t>потребностей</w:t>
            </w:r>
          </w:p>
          <w:p w:rsidR="000A0EF3" w:rsidRDefault="002345D6">
            <w:pPr>
              <w:pStyle w:val="TableParagraph"/>
              <w:ind w:left="112"/>
              <w:jc w:val="both"/>
              <w:rPr>
                <w:sz w:val="24"/>
              </w:rPr>
            </w:pPr>
            <w:r>
              <w:rPr>
                <w:sz w:val="24"/>
              </w:rPr>
              <w:t>своей</w:t>
            </w:r>
            <w:r>
              <w:rPr>
                <w:spacing w:val="-3"/>
                <w:sz w:val="24"/>
              </w:rPr>
              <w:t xml:space="preserve"> </w:t>
            </w:r>
            <w:r>
              <w:rPr>
                <w:sz w:val="24"/>
              </w:rPr>
              <w:t>семьи,</w:t>
            </w:r>
            <w:r>
              <w:rPr>
                <w:spacing w:val="-2"/>
                <w:sz w:val="24"/>
              </w:rPr>
              <w:t xml:space="preserve"> общества.</w:t>
            </w:r>
          </w:p>
        </w:tc>
      </w:tr>
      <w:tr w:rsidR="000A0EF3">
        <w:trPr>
          <w:trHeight w:val="414"/>
        </w:trPr>
        <w:tc>
          <w:tcPr>
            <w:tcW w:w="10068" w:type="dxa"/>
          </w:tcPr>
          <w:p w:rsidR="000A0EF3" w:rsidRDefault="002345D6">
            <w:pPr>
              <w:pStyle w:val="TableParagraph"/>
              <w:spacing w:line="275" w:lineRule="exact"/>
              <w:ind w:left="820"/>
              <w:rPr>
                <w:b/>
                <w:sz w:val="24"/>
              </w:rPr>
            </w:pPr>
            <w:r>
              <w:rPr>
                <w:b/>
                <w:sz w:val="24"/>
              </w:rPr>
              <w:t>Экологическое</w:t>
            </w:r>
            <w:r>
              <w:rPr>
                <w:b/>
                <w:spacing w:val="-14"/>
                <w:sz w:val="24"/>
              </w:rPr>
              <w:t xml:space="preserve"> </w:t>
            </w:r>
            <w:r>
              <w:rPr>
                <w:b/>
                <w:spacing w:val="-2"/>
                <w:sz w:val="24"/>
              </w:rPr>
              <w:t>воспитание</w:t>
            </w:r>
          </w:p>
        </w:tc>
      </w:tr>
      <w:tr w:rsidR="000A0EF3">
        <w:trPr>
          <w:trHeight w:val="3388"/>
        </w:trPr>
        <w:tc>
          <w:tcPr>
            <w:tcW w:w="10068" w:type="dxa"/>
          </w:tcPr>
          <w:p w:rsidR="000A0EF3" w:rsidRDefault="002345D6">
            <w:pPr>
              <w:pStyle w:val="TableParagraph"/>
              <w:spacing w:line="360" w:lineRule="auto"/>
              <w:ind w:left="112" w:right="94" w:firstLine="707"/>
              <w:jc w:val="both"/>
              <w:rPr>
                <w:sz w:val="24"/>
              </w:rPr>
            </w:pPr>
            <w:r>
              <w:rPr>
                <w:sz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0A0EF3" w:rsidRDefault="002345D6">
            <w:pPr>
              <w:pStyle w:val="TableParagraph"/>
              <w:ind w:left="820"/>
              <w:jc w:val="both"/>
              <w:rPr>
                <w:sz w:val="24"/>
              </w:rPr>
            </w:pPr>
            <w:r>
              <w:rPr>
                <w:sz w:val="24"/>
              </w:rPr>
              <w:t>Выражающий</w:t>
            </w:r>
            <w:r>
              <w:rPr>
                <w:spacing w:val="-7"/>
                <w:sz w:val="24"/>
              </w:rPr>
              <w:t xml:space="preserve"> </w:t>
            </w:r>
            <w:r>
              <w:rPr>
                <w:sz w:val="24"/>
              </w:rPr>
              <w:t>деятельное</w:t>
            </w:r>
            <w:r>
              <w:rPr>
                <w:spacing w:val="-9"/>
                <w:sz w:val="24"/>
              </w:rPr>
              <w:t xml:space="preserve"> </w:t>
            </w:r>
            <w:r>
              <w:rPr>
                <w:sz w:val="24"/>
              </w:rPr>
              <w:t>неприятие</w:t>
            </w:r>
            <w:r>
              <w:rPr>
                <w:spacing w:val="-9"/>
                <w:sz w:val="24"/>
              </w:rPr>
              <w:t xml:space="preserve"> </w:t>
            </w:r>
            <w:r>
              <w:rPr>
                <w:sz w:val="24"/>
              </w:rPr>
              <w:t>действий,</w:t>
            </w:r>
            <w:r>
              <w:rPr>
                <w:spacing w:val="-12"/>
                <w:sz w:val="24"/>
              </w:rPr>
              <w:t xml:space="preserve"> </w:t>
            </w:r>
            <w:r>
              <w:rPr>
                <w:sz w:val="24"/>
              </w:rPr>
              <w:t>приносящих</w:t>
            </w:r>
            <w:r>
              <w:rPr>
                <w:spacing w:val="-2"/>
                <w:sz w:val="24"/>
              </w:rPr>
              <w:t xml:space="preserve"> </w:t>
            </w:r>
            <w:r>
              <w:rPr>
                <w:sz w:val="24"/>
              </w:rPr>
              <w:t>вред</w:t>
            </w:r>
            <w:r>
              <w:rPr>
                <w:spacing w:val="-6"/>
                <w:sz w:val="24"/>
              </w:rPr>
              <w:t xml:space="preserve"> </w:t>
            </w:r>
            <w:r>
              <w:rPr>
                <w:spacing w:val="-2"/>
                <w:sz w:val="24"/>
              </w:rPr>
              <w:t>природе.</w:t>
            </w:r>
          </w:p>
          <w:p w:rsidR="000A0EF3" w:rsidRDefault="002345D6">
            <w:pPr>
              <w:pStyle w:val="TableParagraph"/>
              <w:spacing w:before="166" w:line="360" w:lineRule="auto"/>
              <w:ind w:left="112" w:right="105" w:firstLine="707"/>
              <w:jc w:val="both"/>
              <w:rPr>
                <w:sz w:val="24"/>
              </w:rPr>
            </w:pPr>
            <w:r>
              <w:rPr>
                <w:sz w:val="24"/>
              </w:rPr>
              <w:t>Применяющий знания естественных и социальных наук для разумного, бережливого природопользования в быту, общественном пространстве.</w:t>
            </w:r>
          </w:p>
          <w:p w:rsidR="000A0EF3" w:rsidRDefault="002345D6">
            <w:pPr>
              <w:pStyle w:val="TableParagraph"/>
              <w:ind w:left="820"/>
              <w:jc w:val="both"/>
              <w:rPr>
                <w:sz w:val="24"/>
              </w:rPr>
            </w:pPr>
            <w:r>
              <w:rPr>
                <w:sz w:val="24"/>
              </w:rPr>
              <w:t>Имеющий</w:t>
            </w:r>
            <w:r>
              <w:rPr>
                <w:spacing w:val="55"/>
                <w:sz w:val="24"/>
              </w:rPr>
              <w:t xml:space="preserve"> </w:t>
            </w:r>
            <w:r>
              <w:rPr>
                <w:sz w:val="24"/>
              </w:rPr>
              <w:t>и</w:t>
            </w:r>
            <w:r>
              <w:rPr>
                <w:spacing w:val="27"/>
                <w:sz w:val="24"/>
              </w:rPr>
              <w:t xml:space="preserve">  </w:t>
            </w:r>
            <w:r>
              <w:rPr>
                <w:sz w:val="24"/>
              </w:rPr>
              <w:t>развивающий</w:t>
            </w:r>
            <w:r>
              <w:rPr>
                <w:spacing w:val="27"/>
                <w:sz w:val="24"/>
              </w:rPr>
              <w:t xml:space="preserve">  </w:t>
            </w:r>
            <w:r>
              <w:rPr>
                <w:sz w:val="24"/>
              </w:rPr>
              <w:t>опыт</w:t>
            </w:r>
            <w:r>
              <w:rPr>
                <w:spacing w:val="27"/>
                <w:sz w:val="24"/>
              </w:rPr>
              <w:t xml:space="preserve">  </w:t>
            </w:r>
            <w:r>
              <w:rPr>
                <w:sz w:val="24"/>
              </w:rPr>
              <w:t>экологически</w:t>
            </w:r>
            <w:r>
              <w:rPr>
                <w:spacing w:val="26"/>
                <w:sz w:val="24"/>
              </w:rPr>
              <w:t xml:space="preserve">  </w:t>
            </w:r>
            <w:r>
              <w:rPr>
                <w:sz w:val="24"/>
              </w:rPr>
              <w:t>направленной,</w:t>
            </w:r>
            <w:r>
              <w:rPr>
                <w:spacing w:val="25"/>
                <w:sz w:val="24"/>
              </w:rPr>
              <w:t xml:space="preserve">  </w:t>
            </w:r>
            <w:r>
              <w:rPr>
                <w:spacing w:val="-2"/>
                <w:sz w:val="24"/>
              </w:rPr>
              <w:t>природоохранной,</w:t>
            </w:r>
          </w:p>
          <w:p w:rsidR="000A0EF3" w:rsidRDefault="002345D6">
            <w:pPr>
              <w:pStyle w:val="TableParagraph"/>
              <w:spacing w:before="182"/>
              <w:ind w:left="112"/>
              <w:rPr>
                <w:sz w:val="24"/>
              </w:rPr>
            </w:pPr>
            <w:r>
              <w:rPr>
                <w:sz w:val="24"/>
              </w:rPr>
              <w:t>ресурсосберегающей</w:t>
            </w:r>
            <w:r>
              <w:rPr>
                <w:spacing w:val="-10"/>
                <w:sz w:val="24"/>
              </w:rPr>
              <w:t xml:space="preserve"> </w:t>
            </w:r>
            <w:r>
              <w:rPr>
                <w:sz w:val="24"/>
              </w:rPr>
              <w:t>деятельности,</w:t>
            </w:r>
            <w:r>
              <w:rPr>
                <w:spacing w:val="-6"/>
                <w:sz w:val="24"/>
              </w:rPr>
              <w:t xml:space="preserve"> </w:t>
            </w:r>
            <w:r>
              <w:rPr>
                <w:sz w:val="24"/>
              </w:rPr>
              <w:t>участвующий</w:t>
            </w:r>
            <w:r>
              <w:rPr>
                <w:spacing w:val="-7"/>
                <w:sz w:val="24"/>
              </w:rPr>
              <w:t xml:space="preserve"> </w:t>
            </w:r>
            <w:r>
              <w:rPr>
                <w:sz w:val="24"/>
              </w:rPr>
              <w:t>в</w:t>
            </w:r>
            <w:r>
              <w:rPr>
                <w:spacing w:val="-10"/>
                <w:sz w:val="24"/>
              </w:rPr>
              <w:t xml:space="preserve"> </w:t>
            </w:r>
            <w:r>
              <w:rPr>
                <w:sz w:val="24"/>
              </w:rPr>
              <w:t>его</w:t>
            </w:r>
            <w:r>
              <w:rPr>
                <w:spacing w:val="-9"/>
                <w:sz w:val="24"/>
              </w:rPr>
              <w:t xml:space="preserve"> </w:t>
            </w:r>
            <w:r>
              <w:rPr>
                <w:sz w:val="24"/>
              </w:rPr>
              <w:t>приобретении</w:t>
            </w:r>
            <w:r>
              <w:rPr>
                <w:spacing w:val="-8"/>
                <w:sz w:val="24"/>
              </w:rPr>
              <w:t xml:space="preserve"> </w:t>
            </w:r>
            <w:r>
              <w:rPr>
                <w:sz w:val="24"/>
              </w:rPr>
              <w:t>другими</w:t>
            </w:r>
            <w:r>
              <w:rPr>
                <w:spacing w:val="-8"/>
                <w:sz w:val="24"/>
              </w:rPr>
              <w:t xml:space="preserve"> </w:t>
            </w:r>
            <w:r>
              <w:rPr>
                <w:spacing w:val="-2"/>
                <w:sz w:val="24"/>
              </w:rPr>
              <w:t>людьми.</w:t>
            </w:r>
          </w:p>
        </w:tc>
      </w:tr>
      <w:tr w:rsidR="000A0EF3">
        <w:trPr>
          <w:trHeight w:val="414"/>
        </w:trPr>
        <w:tc>
          <w:tcPr>
            <w:tcW w:w="10068" w:type="dxa"/>
          </w:tcPr>
          <w:p w:rsidR="000A0EF3" w:rsidRDefault="002345D6">
            <w:pPr>
              <w:pStyle w:val="TableParagraph"/>
              <w:spacing w:line="275" w:lineRule="exact"/>
              <w:ind w:left="820"/>
              <w:rPr>
                <w:b/>
                <w:sz w:val="24"/>
              </w:rPr>
            </w:pPr>
            <w:r>
              <w:rPr>
                <w:b/>
                <w:sz w:val="24"/>
              </w:rPr>
              <w:t>Ценности</w:t>
            </w:r>
            <w:r>
              <w:rPr>
                <w:b/>
                <w:spacing w:val="-11"/>
                <w:sz w:val="24"/>
              </w:rPr>
              <w:t xml:space="preserve"> </w:t>
            </w:r>
            <w:r>
              <w:rPr>
                <w:b/>
                <w:sz w:val="24"/>
              </w:rPr>
              <w:t>научного</w:t>
            </w:r>
            <w:r>
              <w:rPr>
                <w:b/>
                <w:spacing w:val="-8"/>
                <w:sz w:val="24"/>
              </w:rPr>
              <w:t xml:space="preserve"> </w:t>
            </w:r>
            <w:r>
              <w:rPr>
                <w:b/>
                <w:spacing w:val="-2"/>
                <w:sz w:val="24"/>
              </w:rPr>
              <w:t>познания</w:t>
            </w:r>
          </w:p>
        </w:tc>
      </w:tr>
      <w:tr w:rsidR="000A0EF3">
        <w:trPr>
          <w:trHeight w:val="4552"/>
        </w:trPr>
        <w:tc>
          <w:tcPr>
            <w:tcW w:w="10068" w:type="dxa"/>
          </w:tcPr>
          <w:p w:rsidR="000A0EF3" w:rsidRDefault="002345D6">
            <w:pPr>
              <w:pStyle w:val="TableParagraph"/>
              <w:spacing w:line="360" w:lineRule="auto"/>
              <w:ind w:left="112" w:right="97" w:firstLine="707"/>
              <w:jc w:val="both"/>
              <w:rPr>
                <w:sz w:val="24"/>
              </w:rPr>
            </w:pPr>
            <w:r>
              <w:rPr>
                <w:sz w:val="24"/>
              </w:rPr>
              <w:t>Деятельно выражающий познавательные интересы в разных предметных областях с учѐтом своих интересов, способностей, достижений.</w:t>
            </w:r>
          </w:p>
          <w:p w:rsidR="000A0EF3" w:rsidRDefault="002345D6">
            <w:pPr>
              <w:pStyle w:val="TableParagraph"/>
              <w:spacing w:line="360" w:lineRule="auto"/>
              <w:ind w:left="112" w:right="87" w:firstLine="707"/>
              <w:jc w:val="both"/>
              <w:rPr>
                <w:sz w:val="24"/>
              </w:rPr>
            </w:pPr>
            <w:r>
              <w:rPr>
                <w:sz w:val="24"/>
              </w:rPr>
              <w:t>Обладающий</w:t>
            </w:r>
            <w:r>
              <w:rPr>
                <w:spacing w:val="-1"/>
                <w:sz w:val="24"/>
              </w:rPr>
              <w:t xml:space="preserve"> </w:t>
            </w:r>
            <w:r>
              <w:rPr>
                <w:sz w:val="24"/>
              </w:rPr>
              <w:t>представлением</w:t>
            </w:r>
            <w:r>
              <w:rPr>
                <w:spacing w:val="-3"/>
                <w:sz w:val="24"/>
              </w:rPr>
              <w:t xml:space="preserve"> </w:t>
            </w:r>
            <w:r>
              <w:rPr>
                <w:sz w:val="24"/>
              </w:rPr>
              <w:t>о</w:t>
            </w:r>
            <w:r>
              <w:rPr>
                <w:spacing w:val="-3"/>
                <w:sz w:val="24"/>
              </w:rPr>
              <w:t xml:space="preserve"> </w:t>
            </w:r>
            <w:r>
              <w:rPr>
                <w:sz w:val="24"/>
              </w:rPr>
              <w:t>современной</w:t>
            </w:r>
            <w:r>
              <w:rPr>
                <w:spacing w:val="-1"/>
                <w:sz w:val="24"/>
              </w:rPr>
              <w:t xml:space="preserve"> </w:t>
            </w:r>
            <w:r>
              <w:rPr>
                <w:sz w:val="24"/>
              </w:rPr>
              <w:t>научной</w:t>
            </w:r>
            <w:r>
              <w:rPr>
                <w:spacing w:val="-1"/>
                <w:sz w:val="24"/>
              </w:rPr>
              <w:t xml:space="preserve"> </w:t>
            </w:r>
            <w:r>
              <w:rPr>
                <w:sz w:val="24"/>
              </w:rPr>
              <w:t>картине</w:t>
            </w:r>
            <w:r>
              <w:rPr>
                <w:spacing w:val="-3"/>
                <w:sz w:val="24"/>
              </w:rPr>
              <w:t xml:space="preserve"> </w:t>
            </w:r>
            <w:r>
              <w:rPr>
                <w:sz w:val="24"/>
              </w:rPr>
              <w:t>мира,</w:t>
            </w:r>
            <w:r>
              <w:rPr>
                <w:spacing w:val="-3"/>
                <w:sz w:val="24"/>
              </w:rPr>
              <w:t xml:space="preserve"> </w:t>
            </w:r>
            <w:r>
              <w:rPr>
                <w:sz w:val="24"/>
              </w:rPr>
              <w:t xml:space="preserve">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 экономическом развитии </w:t>
            </w:r>
            <w:r>
              <w:rPr>
                <w:spacing w:val="-2"/>
                <w:sz w:val="24"/>
              </w:rPr>
              <w:t>России.</w:t>
            </w:r>
          </w:p>
          <w:p w:rsidR="000A0EF3" w:rsidRDefault="002345D6">
            <w:pPr>
              <w:pStyle w:val="TableParagraph"/>
              <w:spacing w:line="360" w:lineRule="auto"/>
              <w:ind w:left="112" w:right="91" w:firstLine="707"/>
              <w:jc w:val="both"/>
              <w:rPr>
                <w:sz w:val="24"/>
              </w:rPr>
            </w:pPr>
            <w:r>
              <w:rPr>
                <w:sz w:val="24"/>
              </w:rPr>
              <w:t>Демонстрирующий навыки критического мышления, определения достоверной научной информации и критики антинаучных представлений.</w:t>
            </w:r>
          </w:p>
          <w:p w:rsidR="000A0EF3" w:rsidRDefault="002345D6">
            <w:pPr>
              <w:pStyle w:val="TableParagraph"/>
              <w:spacing w:line="360" w:lineRule="auto"/>
              <w:ind w:left="112" w:right="99" w:firstLine="707"/>
              <w:jc w:val="both"/>
              <w:rPr>
                <w:sz w:val="24"/>
              </w:rPr>
            </w:pPr>
            <w:r>
              <w:rPr>
                <w:sz w:val="24"/>
              </w:rPr>
              <w:t>Развивающий и применяющий навыки наблюдения, накопления и систематизации фактов,</w:t>
            </w:r>
            <w:r>
              <w:rPr>
                <w:spacing w:val="40"/>
                <w:sz w:val="24"/>
              </w:rPr>
              <w:t xml:space="preserve"> </w:t>
            </w:r>
            <w:r>
              <w:rPr>
                <w:sz w:val="24"/>
              </w:rPr>
              <w:t>осмысления</w:t>
            </w:r>
            <w:r>
              <w:rPr>
                <w:spacing w:val="40"/>
                <w:sz w:val="24"/>
              </w:rPr>
              <w:t xml:space="preserve"> </w:t>
            </w:r>
            <w:r>
              <w:rPr>
                <w:sz w:val="24"/>
              </w:rPr>
              <w:t>опыта</w:t>
            </w:r>
            <w:r>
              <w:rPr>
                <w:spacing w:val="40"/>
                <w:sz w:val="24"/>
              </w:rPr>
              <w:t xml:space="preserve"> </w:t>
            </w:r>
            <w:r>
              <w:rPr>
                <w:sz w:val="24"/>
              </w:rPr>
              <w:t>в</w:t>
            </w:r>
            <w:r>
              <w:rPr>
                <w:spacing w:val="40"/>
                <w:sz w:val="24"/>
              </w:rPr>
              <w:t xml:space="preserve"> </w:t>
            </w:r>
            <w:r>
              <w:rPr>
                <w:sz w:val="24"/>
              </w:rPr>
              <w:t>естественнонаучной</w:t>
            </w:r>
            <w:r>
              <w:rPr>
                <w:spacing w:val="40"/>
                <w:sz w:val="24"/>
              </w:rPr>
              <w:t xml:space="preserve"> </w:t>
            </w:r>
            <w:r>
              <w:rPr>
                <w:sz w:val="24"/>
              </w:rPr>
              <w:t>и</w:t>
            </w:r>
            <w:r>
              <w:rPr>
                <w:spacing w:val="40"/>
                <w:sz w:val="24"/>
              </w:rPr>
              <w:t xml:space="preserve"> </w:t>
            </w:r>
            <w:r>
              <w:rPr>
                <w:sz w:val="24"/>
              </w:rPr>
              <w:t>гуманитарной</w:t>
            </w:r>
            <w:r>
              <w:rPr>
                <w:spacing w:val="40"/>
                <w:sz w:val="24"/>
              </w:rPr>
              <w:t xml:space="preserve"> </w:t>
            </w:r>
            <w:r>
              <w:rPr>
                <w:sz w:val="24"/>
              </w:rPr>
              <w:t>областях</w:t>
            </w:r>
            <w:r>
              <w:rPr>
                <w:spacing w:val="40"/>
                <w:sz w:val="24"/>
              </w:rPr>
              <w:t xml:space="preserve"> </w:t>
            </w:r>
            <w:r>
              <w:rPr>
                <w:sz w:val="24"/>
              </w:rPr>
              <w:t>познания,</w:t>
            </w:r>
          </w:p>
          <w:p w:rsidR="000A0EF3" w:rsidRDefault="002345D6">
            <w:pPr>
              <w:pStyle w:val="TableParagraph"/>
              <w:ind w:left="112"/>
              <w:jc w:val="both"/>
              <w:rPr>
                <w:sz w:val="24"/>
              </w:rPr>
            </w:pPr>
            <w:r>
              <w:rPr>
                <w:spacing w:val="-2"/>
                <w:sz w:val="24"/>
              </w:rPr>
              <w:t>исследовательской</w:t>
            </w:r>
            <w:r>
              <w:rPr>
                <w:spacing w:val="16"/>
                <w:sz w:val="24"/>
              </w:rPr>
              <w:t xml:space="preserve"> </w:t>
            </w:r>
            <w:r>
              <w:rPr>
                <w:spacing w:val="-2"/>
                <w:sz w:val="24"/>
              </w:rPr>
              <w:t>деятельности.</w:t>
            </w:r>
          </w:p>
        </w:tc>
      </w:tr>
    </w:tbl>
    <w:p w:rsidR="000A0EF3" w:rsidRDefault="000A0EF3">
      <w:pPr>
        <w:jc w:val="both"/>
        <w:rPr>
          <w:sz w:val="24"/>
        </w:rPr>
        <w:sectPr w:rsidR="000A0EF3">
          <w:pgSz w:w="11920" w:h="16850"/>
          <w:pgMar w:top="1020" w:right="460" w:bottom="1400" w:left="960" w:header="0" w:footer="1143" w:gutter="0"/>
          <w:cols w:space="720"/>
        </w:sectPr>
      </w:pPr>
    </w:p>
    <w:p w:rsidR="000A0EF3" w:rsidRDefault="002345D6">
      <w:pPr>
        <w:pStyle w:val="1"/>
        <w:spacing w:before="175"/>
        <w:ind w:left="4361"/>
      </w:pPr>
      <w:r>
        <w:rPr>
          <w:spacing w:val="-4"/>
        </w:rPr>
        <w:lastRenderedPageBreak/>
        <w:t>РАЗДЕЛ</w:t>
      </w:r>
      <w:r>
        <w:rPr>
          <w:spacing w:val="-6"/>
        </w:rPr>
        <w:t xml:space="preserve"> </w:t>
      </w:r>
      <w:r>
        <w:rPr>
          <w:spacing w:val="-4"/>
        </w:rPr>
        <w:t>2.</w:t>
      </w:r>
      <w:r>
        <w:rPr>
          <w:spacing w:val="-7"/>
        </w:rPr>
        <w:t xml:space="preserve"> </w:t>
      </w:r>
      <w:r>
        <w:rPr>
          <w:spacing w:val="-4"/>
        </w:rPr>
        <w:t>СОДЕРЖАТЕЛЬНЫЙ</w:t>
      </w:r>
    </w:p>
    <w:p w:rsidR="000A0EF3" w:rsidRDefault="000A0EF3">
      <w:pPr>
        <w:pStyle w:val="a3"/>
        <w:ind w:left="0"/>
        <w:jc w:val="left"/>
        <w:rPr>
          <w:b/>
        </w:rPr>
      </w:pPr>
    </w:p>
    <w:p w:rsidR="000A0EF3" w:rsidRDefault="000A0EF3">
      <w:pPr>
        <w:pStyle w:val="a3"/>
        <w:spacing w:before="123"/>
        <w:ind w:left="0"/>
        <w:jc w:val="left"/>
        <w:rPr>
          <w:b/>
        </w:rPr>
      </w:pPr>
    </w:p>
    <w:p w:rsidR="000A0EF3" w:rsidRDefault="002345D6">
      <w:pPr>
        <w:pStyle w:val="2"/>
        <w:ind w:left="461"/>
        <w:jc w:val="left"/>
      </w:pPr>
      <w:r>
        <w:rPr>
          <w:spacing w:val="-2"/>
        </w:rPr>
        <w:t>Уклад</w:t>
      </w:r>
      <w:r>
        <w:rPr>
          <w:spacing w:val="2"/>
        </w:rPr>
        <w:t xml:space="preserve"> </w:t>
      </w:r>
      <w:r>
        <w:rPr>
          <w:spacing w:val="-2"/>
        </w:rPr>
        <w:t>общеобразовательной</w:t>
      </w:r>
      <w:r>
        <w:rPr>
          <w:spacing w:val="8"/>
        </w:rPr>
        <w:t xml:space="preserve"> </w:t>
      </w:r>
      <w:r>
        <w:rPr>
          <w:spacing w:val="-2"/>
        </w:rPr>
        <w:t>организации</w:t>
      </w:r>
    </w:p>
    <w:p w:rsidR="000A0EF3" w:rsidRDefault="000A0EF3">
      <w:pPr>
        <w:pStyle w:val="a3"/>
        <w:spacing w:before="271"/>
        <w:ind w:left="0"/>
        <w:jc w:val="left"/>
        <w:rPr>
          <w:b/>
        </w:rPr>
      </w:pPr>
    </w:p>
    <w:p w:rsidR="000A0EF3" w:rsidRDefault="002345D6">
      <w:pPr>
        <w:pStyle w:val="a3"/>
        <w:spacing w:line="360" w:lineRule="auto"/>
        <w:ind w:left="100" w:right="109" w:firstLine="259"/>
      </w:pPr>
      <w:r>
        <w:t>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w:t>
      </w:r>
      <w:r>
        <w:rPr>
          <w:spacing w:val="-3"/>
        </w:rPr>
        <w:t xml:space="preserve"> </w:t>
      </w:r>
      <w:r>
        <w:t>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0A0EF3" w:rsidRDefault="002345D6">
      <w:pPr>
        <w:pStyle w:val="a3"/>
        <w:spacing w:line="360" w:lineRule="auto"/>
        <w:ind w:left="100" w:right="369" w:firstLine="240"/>
      </w:pPr>
      <w:r>
        <w:t>История нашей школы начинается со здания, которое было</w:t>
      </w:r>
      <w:r>
        <w:rPr>
          <w:spacing w:val="40"/>
        </w:rPr>
        <w:t xml:space="preserve"> </w:t>
      </w:r>
      <w:r>
        <w:t>построено в 1895 году по ул. Вокзальной. Первоначально в нем находилась мельница, а в 1917 году разместился лазарет. О судьбе этого здания до окончания Великой Отечественной войны история умалчивает, но известно, что в 1945 году распоряжением городской администрации здание было передано школе.</w:t>
      </w:r>
      <w:r>
        <w:rPr>
          <w:spacing w:val="40"/>
        </w:rPr>
        <w:t xml:space="preserve"> </w:t>
      </w:r>
      <w:r>
        <w:t>Сначала это</w:t>
      </w:r>
      <w:r>
        <w:rPr>
          <w:spacing w:val="-1"/>
        </w:rPr>
        <w:t xml:space="preserve"> </w:t>
      </w:r>
      <w:r>
        <w:t>была</w:t>
      </w:r>
      <w:r>
        <w:rPr>
          <w:spacing w:val="-2"/>
        </w:rPr>
        <w:t xml:space="preserve"> </w:t>
      </w:r>
      <w:r>
        <w:t>начальная</w:t>
      </w:r>
      <w:r>
        <w:rPr>
          <w:spacing w:val="-1"/>
        </w:rPr>
        <w:t xml:space="preserve"> </w:t>
      </w:r>
      <w:r>
        <w:t>школа</w:t>
      </w:r>
      <w:r>
        <w:rPr>
          <w:spacing w:val="-2"/>
        </w:rPr>
        <w:t xml:space="preserve"> </w:t>
      </w:r>
      <w:r>
        <w:t>под</w:t>
      </w:r>
      <w:r>
        <w:rPr>
          <w:spacing w:val="-1"/>
        </w:rPr>
        <w:t xml:space="preserve"> </w:t>
      </w:r>
      <w:r>
        <w:t>№13</w:t>
      </w:r>
      <w:r>
        <w:rPr>
          <w:spacing w:val="-1"/>
        </w:rPr>
        <w:t xml:space="preserve"> </w:t>
      </w:r>
      <w:r>
        <w:t>Оренбургской</w:t>
      </w:r>
      <w:r>
        <w:rPr>
          <w:spacing w:val="-1"/>
        </w:rPr>
        <w:t xml:space="preserve"> </w:t>
      </w:r>
      <w:r>
        <w:t>железной</w:t>
      </w:r>
      <w:r>
        <w:rPr>
          <w:spacing w:val="-1"/>
        </w:rPr>
        <w:t xml:space="preserve"> </w:t>
      </w:r>
      <w:r>
        <w:t>дороги.</w:t>
      </w:r>
      <w:r>
        <w:rPr>
          <w:spacing w:val="-1"/>
        </w:rPr>
        <w:t xml:space="preserve"> </w:t>
      </w:r>
      <w:r>
        <w:t>В</w:t>
      </w:r>
      <w:r>
        <w:rPr>
          <w:spacing w:val="-3"/>
        </w:rPr>
        <w:t xml:space="preserve"> </w:t>
      </w:r>
      <w:r>
        <w:t>ней</w:t>
      </w:r>
      <w:r>
        <w:rPr>
          <w:spacing w:val="-1"/>
        </w:rPr>
        <w:t xml:space="preserve"> </w:t>
      </w:r>
      <w:r>
        <w:t>было всего 3 класса. По воспоминаниям бывших учеников в эти трудные годы приходилось учиться при свете керосиновых ламп, использовать вместо тетрадей старые газеты, а вместо ручки и карандаша</w:t>
      </w:r>
      <w:r>
        <w:rPr>
          <w:spacing w:val="-2"/>
        </w:rPr>
        <w:t xml:space="preserve"> </w:t>
      </w:r>
      <w:r>
        <w:t>чернильное</w:t>
      </w:r>
      <w:r>
        <w:rPr>
          <w:spacing w:val="-2"/>
        </w:rPr>
        <w:t xml:space="preserve"> </w:t>
      </w:r>
      <w:r>
        <w:t>перо.</w:t>
      </w:r>
      <w:r>
        <w:rPr>
          <w:spacing w:val="-1"/>
        </w:rPr>
        <w:t xml:space="preserve"> </w:t>
      </w:r>
      <w:r>
        <w:t>Сейчас</w:t>
      </w:r>
      <w:r>
        <w:rPr>
          <w:spacing w:val="-2"/>
        </w:rPr>
        <w:t xml:space="preserve"> </w:t>
      </w:r>
      <w:r>
        <w:t>на</w:t>
      </w:r>
      <w:r>
        <w:rPr>
          <w:spacing w:val="-2"/>
        </w:rPr>
        <w:t xml:space="preserve"> </w:t>
      </w:r>
      <w:r>
        <w:t>месте старой</w:t>
      </w:r>
      <w:r>
        <w:rPr>
          <w:spacing w:val="-1"/>
        </w:rPr>
        <w:t xml:space="preserve"> </w:t>
      </w:r>
      <w:r>
        <w:t>школы</w:t>
      </w:r>
      <w:r>
        <w:rPr>
          <w:spacing w:val="-2"/>
        </w:rPr>
        <w:t xml:space="preserve"> </w:t>
      </w:r>
      <w:r>
        <w:t>находиться</w:t>
      </w:r>
      <w:r>
        <w:rPr>
          <w:spacing w:val="-1"/>
        </w:rPr>
        <w:t xml:space="preserve"> </w:t>
      </w:r>
      <w:r>
        <w:t>современный узел</w:t>
      </w:r>
      <w:r>
        <w:rPr>
          <w:spacing w:val="-1"/>
        </w:rPr>
        <w:t xml:space="preserve"> </w:t>
      </w:r>
      <w:r>
        <w:t>связи. Шли годы.</w:t>
      </w:r>
      <w:r>
        <w:rPr>
          <w:spacing w:val="40"/>
        </w:rPr>
        <w:t xml:space="preserve"> </w:t>
      </w:r>
      <w:r>
        <w:t>Расширялся жилой массив, прилегающий к железнодорожному вокзалу. Все больше детей рождалось в этом микрорайоне. Развивалась и школа. В 1951 году из начальной школы</w:t>
      </w:r>
      <w:r>
        <w:rPr>
          <w:spacing w:val="80"/>
        </w:rPr>
        <w:t xml:space="preserve"> </w:t>
      </w:r>
      <w:r>
        <w:t>она была преобразована в семилетнюю. А в 1952 году в эксплуатацию было введено новое здание. Прошло еще 3 года и, в 1955 г. школа стала десятилетней. В 1959 году школа была передана</w:t>
      </w:r>
      <w:r>
        <w:rPr>
          <w:spacing w:val="40"/>
        </w:rPr>
        <w:t xml:space="preserve"> </w:t>
      </w:r>
      <w:r>
        <w:t>в</w:t>
      </w:r>
      <w:r>
        <w:rPr>
          <w:spacing w:val="40"/>
        </w:rPr>
        <w:t xml:space="preserve"> </w:t>
      </w:r>
      <w:r>
        <w:t>ведомство</w:t>
      </w:r>
      <w:r>
        <w:rPr>
          <w:spacing w:val="40"/>
        </w:rPr>
        <w:t xml:space="preserve"> </w:t>
      </w:r>
      <w:r>
        <w:t>казахской</w:t>
      </w:r>
      <w:r>
        <w:rPr>
          <w:spacing w:val="40"/>
        </w:rPr>
        <w:t xml:space="preserve"> </w:t>
      </w:r>
      <w:r>
        <w:t>железной</w:t>
      </w:r>
      <w:r>
        <w:rPr>
          <w:spacing w:val="40"/>
        </w:rPr>
        <w:t xml:space="preserve"> </w:t>
      </w:r>
      <w:r>
        <w:t>дороги</w:t>
      </w:r>
      <w:r>
        <w:rPr>
          <w:spacing w:val="40"/>
        </w:rPr>
        <w:t xml:space="preserve"> </w:t>
      </w:r>
      <w:r>
        <w:t>и</w:t>
      </w:r>
      <w:r>
        <w:rPr>
          <w:spacing w:val="40"/>
        </w:rPr>
        <w:t xml:space="preserve"> </w:t>
      </w:r>
      <w:r>
        <w:t>была</w:t>
      </w:r>
      <w:r>
        <w:rPr>
          <w:spacing w:val="40"/>
        </w:rPr>
        <w:t xml:space="preserve"> </w:t>
      </w:r>
      <w:r>
        <w:t>переименована</w:t>
      </w:r>
      <w:r>
        <w:rPr>
          <w:spacing w:val="40"/>
        </w:rPr>
        <w:t xml:space="preserve"> </w:t>
      </w:r>
      <w:r>
        <w:t>в</w:t>
      </w:r>
      <w:r>
        <w:rPr>
          <w:spacing w:val="40"/>
        </w:rPr>
        <w:t xml:space="preserve"> </w:t>
      </w:r>
      <w:r>
        <w:t>«Среднюю</w:t>
      </w:r>
      <w:r>
        <w:rPr>
          <w:spacing w:val="40"/>
        </w:rPr>
        <w:t xml:space="preserve"> </w:t>
      </w:r>
      <w:r>
        <w:t>школу</w:t>
      </w:r>
    </w:p>
    <w:p w:rsidR="000A0EF3" w:rsidRDefault="002345D6">
      <w:pPr>
        <w:pStyle w:val="a3"/>
        <w:spacing w:line="360" w:lineRule="auto"/>
        <w:ind w:left="100" w:right="372"/>
      </w:pPr>
      <w:r>
        <w:t>№514 Ордена Ленина Казахской железной дороги». За совсем небольшой промежуток времени здание школы стало не вмещать всех желающих обучаться в ней. Занятия проводились в 3</w:t>
      </w:r>
      <w:r>
        <w:rPr>
          <w:spacing w:val="80"/>
        </w:rPr>
        <w:t xml:space="preserve"> </w:t>
      </w:r>
      <w:r>
        <w:t>смены в переполненных классах. Поэтому встал вопрос о постройке нового здания школы, которое было введено в эксплуатацию в 1963 году и используется и сейчас. С 1977 года она</w:t>
      </w:r>
      <w:r>
        <w:rPr>
          <w:spacing w:val="40"/>
        </w:rPr>
        <w:t xml:space="preserve"> </w:t>
      </w:r>
      <w:r>
        <w:t>стала называться «Железнодорожной школой №65 Западно — Казахстанской железной дороги. А с 1 января 1993 года, в связи с распадом СССР , она стала «Городской средней школой №7». Проходит время. Меняются правительства. Изменяются идеалы и приоритеты. Но школа остается оплотом воспитания, образования и культуры.</w:t>
      </w:r>
    </w:p>
    <w:p w:rsidR="000A0EF3" w:rsidRDefault="002345D6">
      <w:pPr>
        <w:pStyle w:val="a3"/>
        <w:spacing w:line="360" w:lineRule="auto"/>
        <w:ind w:left="100" w:right="104" w:firstLine="60"/>
      </w:pPr>
      <w:r>
        <w:t>Сейчас муниципальное общеобразовательное бюджетное учреждение «Средняя общеобразовательная школа №7 г.Соль – Илецка» – это трехэтажное типовое здание, занимается в ней</w:t>
      </w:r>
      <w:r>
        <w:rPr>
          <w:spacing w:val="39"/>
        </w:rPr>
        <w:t xml:space="preserve"> </w:t>
      </w:r>
      <w:r>
        <w:t>свыше</w:t>
      </w:r>
      <w:r>
        <w:rPr>
          <w:spacing w:val="36"/>
        </w:rPr>
        <w:t xml:space="preserve"> </w:t>
      </w:r>
      <w:r>
        <w:t>700</w:t>
      </w:r>
      <w:r>
        <w:rPr>
          <w:spacing w:val="40"/>
        </w:rPr>
        <w:t xml:space="preserve"> </w:t>
      </w:r>
      <w:r>
        <w:t>учащихся.</w:t>
      </w:r>
      <w:r>
        <w:rPr>
          <w:spacing w:val="38"/>
        </w:rPr>
        <w:t xml:space="preserve"> </w:t>
      </w:r>
      <w:r>
        <w:t>В</w:t>
      </w:r>
      <w:r>
        <w:rPr>
          <w:spacing w:val="36"/>
        </w:rPr>
        <w:t xml:space="preserve"> </w:t>
      </w:r>
      <w:r>
        <w:t>новом</w:t>
      </w:r>
      <w:r>
        <w:rPr>
          <w:spacing w:val="34"/>
        </w:rPr>
        <w:t xml:space="preserve"> </w:t>
      </w:r>
      <w:r>
        <w:t>здании</w:t>
      </w:r>
      <w:r>
        <w:rPr>
          <w:spacing w:val="37"/>
        </w:rPr>
        <w:t xml:space="preserve"> </w:t>
      </w:r>
      <w:r>
        <w:t>имеется</w:t>
      </w:r>
      <w:r>
        <w:rPr>
          <w:spacing w:val="37"/>
        </w:rPr>
        <w:t xml:space="preserve"> </w:t>
      </w:r>
      <w:r>
        <w:t>спортивный</w:t>
      </w:r>
      <w:r>
        <w:rPr>
          <w:spacing w:val="37"/>
        </w:rPr>
        <w:t xml:space="preserve"> </w:t>
      </w:r>
      <w:r>
        <w:t>зал,</w:t>
      </w:r>
      <w:r>
        <w:rPr>
          <w:spacing w:val="38"/>
        </w:rPr>
        <w:t xml:space="preserve"> </w:t>
      </w:r>
      <w:r>
        <w:t>есть</w:t>
      </w:r>
      <w:r>
        <w:rPr>
          <w:spacing w:val="39"/>
        </w:rPr>
        <w:t xml:space="preserve"> </w:t>
      </w:r>
      <w:r>
        <w:t>небольшая,</w:t>
      </w:r>
      <w:r>
        <w:rPr>
          <w:spacing w:val="38"/>
        </w:rPr>
        <w:t xml:space="preserve"> </w:t>
      </w:r>
      <w:r>
        <w:t>но</w:t>
      </w:r>
      <w:r>
        <w:rPr>
          <w:spacing w:val="37"/>
        </w:rPr>
        <w:t xml:space="preserve"> </w:t>
      </w:r>
      <w:r>
        <w:t>уютная</w:t>
      </w:r>
    </w:p>
    <w:p w:rsidR="000A0EF3" w:rsidRDefault="000A0EF3">
      <w:pPr>
        <w:spacing w:line="360" w:lineRule="auto"/>
        <w:sectPr w:rsidR="000A0EF3">
          <w:pgSz w:w="11920" w:h="16850"/>
          <w:pgMar w:top="1940" w:right="460" w:bottom="1400" w:left="960" w:header="0" w:footer="1143" w:gutter="0"/>
          <w:cols w:space="720"/>
        </w:sectPr>
      </w:pPr>
    </w:p>
    <w:p w:rsidR="000A0EF3" w:rsidRDefault="002345D6">
      <w:pPr>
        <w:pStyle w:val="a3"/>
        <w:spacing w:before="72" w:line="360" w:lineRule="auto"/>
        <w:ind w:left="100" w:right="106"/>
      </w:pPr>
      <w:r>
        <w:lastRenderedPageBreak/>
        <w:t>библиотека, светлые классы. Педколлектив школы творческий, сплоченный, это прекрасные специалисты, талантливые педагоги.</w:t>
      </w:r>
    </w:p>
    <w:p w:rsidR="000A0EF3" w:rsidRDefault="002345D6">
      <w:pPr>
        <w:pStyle w:val="a3"/>
        <w:spacing w:before="23" w:line="362" w:lineRule="auto"/>
        <w:ind w:left="100" w:right="105" w:firstLine="64"/>
      </w:pPr>
      <w:r>
        <w:t>Школа расположена в районе железнодорожного вокзала, где находится шесть магазинов, аптека, Центр социальной обеспечения населения, клуб</w:t>
      </w:r>
      <w:r>
        <w:rPr>
          <w:spacing w:val="40"/>
        </w:rPr>
        <w:t xml:space="preserve"> </w:t>
      </w:r>
      <w:r>
        <w:t>имени Ленина, железнодорожная профсоюзная библиотека, отделение</w:t>
      </w:r>
      <w:r>
        <w:rPr>
          <w:spacing w:val="40"/>
        </w:rPr>
        <w:t xml:space="preserve"> </w:t>
      </w:r>
      <w:r>
        <w:t>банка «Оренбург»,</w:t>
      </w:r>
      <w:r>
        <w:rPr>
          <w:spacing w:val="40"/>
        </w:rPr>
        <w:t xml:space="preserve"> </w:t>
      </w:r>
      <w:r>
        <w:t>торгово-промышленная палата, железнодорожная станция</w:t>
      </w:r>
      <w:r>
        <w:rPr>
          <w:spacing w:val="-2"/>
        </w:rPr>
        <w:t xml:space="preserve"> </w:t>
      </w:r>
      <w:r>
        <w:t>Илецк-1</w:t>
      </w:r>
      <w:r>
        <w:rPr>
          <w:spacing w:val="-2"/>
        </w:rPr>
        <w:t xml:space="preserve"> </w:t>
      </w:r>
      <w:r>
        <w:t>Казахстанской</w:t>
      </w:r>
      <w:r>
        <w:rPr>
          <w:spacing w:val="-1"/>
        </w:rPr>
        <w:t xml:space="preserve"> </w:t>
      </w:r>
      <w:r>
        <w:t>железной</w:t>
      </w:r>
      <w:r>
        <w:rPr>
          <w:spacing w:val="40"/>
        </w:rPr>
        <w:t xml:space="preserve"> </w:t>
      </w:r>
      <w:r>
        <w:t>дороги,</w:t>
      </w:r>
      <w:r>
        <w:rPr>
          <w:spacing w:val="-2"/>
        </w:rPr>
        <w:t xml:space="preserve"> </w:t>
      </w:r>
      <w:r>
        <w:t>путевая часть</w:t>
      </w:r>
      <w:r>
        <w:rPr>
          <w:spacing w:val="-1"/>
        </w:rPr>
        <w:t xml:space="preserve"> </w:t>
      </w:r>
      <w:r>
        <w:t>железнодорожной</w:t>
      </w:r>
      <w:r>
        <w:rPr>
          <w:spacing w:val="-1"/>
        </w:rPr>
        <w:t xml:space="preserve"> </w:t>
      </w:r>
      <w:r>
        <w:t>станции</w:t>
      </w:r>
      <w:r>
        <w:rPr>
          <w:spacing w:val="-4"/>
        </w:rPr>
        <w:t xml:space="preserve"> </w:t>
      </w:r>
      <w:r>
        <w:t>Илецк- 1, участок сигнализации и связи железнодорожной станции Илецк-1, комбинат «Светлый», муниципальное дошкольное общеобразовательное учреждение «Солнышко», стоматологическая поликлиника, линейное отделение внутренних дел станции Илецк -1.</w:t>
      </w:r>
    </w:p>
    <w:p w:rsidR="000A0EF3" w:rsidRDefault="002345D6">
      <w:pPr>
        <w:pStyle w:val="a3"/>
        <w:spacing w:before="145" w:line="360" w:lineRule="auto"/>
        <w:ind w:left="100" w:right="108" w:firstLine="437"/>
      </w:pPr>
      <w:r>
        <w:t>В микрорайоне школы, где не ведется интенсивного строительства, большую часть населения составляют пожилые люди. Новый развивающийся микрорайон «Северный»</w:t>
      </w:r>
      <w:r>
        <w:rPr>
          <w:spacing w:val="40"/>
        </w:rPr>
        <w:t xml:space="preserve"> </w:t>
      </w:r>
      <w:r>
        <w:t>пополняет</w:t>
      </w:r>
      <w:r>
        <w:rPr>
          <w:spacing w:val="80"/>
        </w:rPr>
        <w:t xml:space="preserve"> </w:t>
      </w:r>
      <w:r>
        <w:t>контингент обучающихся общеобразовательного учреждения.</w:t>
      </w:r>
    </w:p>
    <w:p w:rsidR="000A0EF3" w:rsidRDefault="002345D6">
      <w:pPr>
        <w:pStyle w:val="a3"/>
        <w:spacing w:before="151" w:line="360" w:lineRule="auto"/>
        <w:ind w:left="100" w:right="105" w:firstLine="406"/>
      </w:pPr>
      <w:r>
        <w:t>Школа взаимодействует с такими организациями, как Центр Творческого развития, Детская школа искусства, Детская юношеская спортивная школа, клуб имени Ленина, пограничная служба, железнодорожная профсоюзная библиотека, центральная детско-юношеская библиотека,</w:t>
      </w:r>
      <w:r>
        <w:rPr>
          <w:spacing w:val="40"/>
        </w:rPr>
        <w:t xml:space="preserve"> </w:t>
      </w:r>
      <w:r>
        <w:t xml:space="preserve">Областной центр детского творчества имени Поляничко, Областной центр научно-технического </w:t>
      </w:r>
      <w:r>
        <w:rPr>
          <w:spacing w:val="-2"/>
        </w:rPr>
        <w:t>творчества.</w:t>
      </w:r>
    </w:p>
    <w:p w:rsidR="000A0EF3" w:rsidRDefault="002345D6">
      <w:pPr>
        <w:pStyle w:val="a3"/>
        <w:spacing w:before="147" w:line="362" w:lineRule="auto"/>
        <w:ind w:left="1625" w:right="217" w:hanging="1525"/>
      </w:pPr>
      <w:r>
        <w:rPr>
          <w:color w:val="000009"/>
        </w:rPr>
        <w:t>Основными традициями воспитания в образовательной организации являются следующие</w:t>
      </w:r>
      <w:r>
        <w:t xml:space="preserve">: </w:t>
      </w:r>
      <w:r>
        <w:rPr>
          <w:color w:val="000009"/>
        </w:rPr>
        <w:t>стержнем</w:t>
      </w:r>
      <w:r>
        <w:rPr>
          <w:color w:val="000009"/>
          <w:spacing w:val="9"/>
        </w:rPr>
        <w:t xml:space="preserve"> </w:t>
      </w:r>
      <w:r>
        <w:rPr>
          <w:color w:val="000009"/>
        </w:rPr>
        <w:t>воспитательной</w:t>
      </w:r>
      <w:r>
        <w:rPr>
          <w:color w:val="000009"/>
          <w:spacing w:val="12"/>
        </w:rPr>
        <w:t xml:space="preserve"> </w:t>
      </w:r>
      <w:r>
        <w:rPr>
          <w:color w:val="000009"/>
        </w:rPr>
        <w:t>работы</w:t>
      </w:r>
      <w:r>
        <w:rPr>
          <w:color w:val="000009"/>
          <w:spacing w:val="12"/>
        </w:rPr>
        <w:t xml:space="preserve"> </w:t>
      </w:r>
      <w:r>
        <w:rPr>
          <w:color w:val="000009"/>
        </w:rPr>
        <w:t>школы</w:t>
      </w:r>
      <w:r>
        <w:rPr>
          <w:color w:val="000009"/>
          <w:spacing w:val="12"/>
        </w:rPr>
        <w:t xml:space="preserve"> </w:t>
      </w:r>
      <w:r>
        <w:rPr>
          <w:color w:val="000009"/>
        </w:rPr>
        <w:t>являются</w:t>
      </w:r>
      <w:r>
        <w:rPr>
          <w:color w:val="000009"/>
          <w:spacing w:val="12"/>
        </w:rPr>
        <w:t xml:space="preserve"> </w:t>
      </w:r>
      <w:r>
        <w:rPr>
          <w:color w:val="000009"/>
        </w:rPr>
        <w:t>ключевые</w:t>
      </w:r>
      <w:r>
        <w:rPr>
          <w:color w:val="000009"/>
          <w:spacing w:val="11"/>
        </w:rPr>
        <w:t xml:space="preserve"> </w:t>
      </w:r>
      <w:r>
        <w:rPr>
          <w:color w:val="000009"/>
        </w:rPr>
        <w:t>общешкольные</w:t>
      </w:r>
      <w:r>
        <w:rPr>
          <w:color w:val="000009"/>
          <w:spacing w:val="12"/>
        </w:rPr>
        <w:t xml:space="preserve"> </w:t>
      </w:r>
      <w:r>
        <w:rPr>
          <w:color w:val="000009"/>
          <w:spacing w:val="-2"/>
        </w:rPr>
        <w:t>дела,</w:t>
      </w:r>
    </w:p>
    <w:p w:rsidR="000A0EF3" w:rsidRDefault="002345D6">
      <w:pPr>
        <w:pStyle w:val="a3"/>
        <w:spacing w:line="360" w:lineRule="auto"/>
        <w:ind w:left="917" w:right="216"/>
      </w:pPr>
      <w:r>
        <w:t>важной чертой которых является коллективная разработка, коллективное планирование, коллективное проведение и коллективный анализ их результатов;</w:t>
      </w:r>
    </w:p>
    <w:p w:rsidR="000A0EF3" w:rsidRDefault="002345D6">
      <w:pPr>
        <w:pStyle w:val="a3"/>
        <w:spacing w:line="360" w:lineRule="auto"/>
        <w:ind w:left="917" w:right="224" w:firstLine="707"/>
      </w:pPr>
      <w:r>
        <w:t xml:space="preserve">в школе создаются такие условия, при которых по мере взросления обучающегося увеличивается и его роль в совместных делах (от пассивного наблюдателя до </w:t>
      </w:r>
      <w:r>
        <w:rPr>
          <w:spacing w:val="-2"/>
        </w:rPr>
        <w:t>организатора);</w:t>
      </w:r>
    </w:p>
    <w:p w:rsidR="000A0EF3" w:rsidRDefault="002345D6">
      <w:pPr>
        <w:pStyle w:val="a3"/>
        <w:spacing w:line="360" w:lineRule="auto"/>
        <w:ind w:left="917" w:right="223" w:firstLine="707"/>
      </w:pPr>
      <w:r>
        <w:t>в проведении общешкольных дел поощряется конструктивное межклассное и межвозрастное взаимодействие обучающихся, а также их социальная активность;</w:t>
      </w:r>
    </w:p>
    <w:p w:rsidR="000A0EF3" w:rsidRDefault="002345D6">
      <w:pPr>
        <w:pStyle w:val="a3"/>
        <w:spacing w:line="360" w:lineRule="auto"/>
        <w:ind w:left="917" w:right="212" w:firstLine="707"/>
      </w:pPr>
      <w: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A0EF3" w:rsidRDefault="002345D6">
      <w:pPr>
        <w:pStyle w:val="a3"/>
        <w:spacing w:line="360" w:lineRule="auto"/>
        <w:ind w:left="917" w:right="223" w:firstLine="707"/>
      </w:pPr>
      <w: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0A0EF3" w:rsidRDefault="002345D6">
      <w:pPr>
        <w:pStyle w:val="a3"/>
        <w:ind w:left="1625"/>
      </w:pPr>
      <w:r>
        <w:t>С</w:t>
      </w:r>
      <w:r>
        <w:rPr>
          <w:spacing w:val="42"/>
        </w:rPr>
        <w:t xml:space="preserve"> </w:t>
      </w:r>
      <w:r>
        <w:t>2012</w:t>
      </w:r>
      <w:r>
        <w:rPr>
          <w:spacing w:val="44"/>
        </w:rPr>
        <w:t xml:space="preserve"> </w:t>
      </w:r>
      <w:r>
        <w:t>года</w:t>
      </w:r>
      <w:r>
        <w:rPr>
          <w:spacing w:val="43"/>
        </w:rPr>
        <w:t xml:space="preserve"> </w:t>
      </w:r>
      <w:r>
        <w:t>в</w:t>
      </w:r>
      <w:r>
        <w:rPr>
          <w:spacing w:val="43"/>
        </w:rPr>
        <w:t xml:space="preserve"> </w:t>
      </w:r>
      <w:r>
        <w:t>школе</w:t>
      </w:r>
      <w:r>
        <w:rPr>
          <w:spacing w:val="44"/>
        </w:rPr>
        <w:t xml:space="preserve"> </w:t>
      </w:r>
      <w:r>
        <w:t>активно</w:t>
      </w:r>
      <w:r>
        <w:rPr>
          <w:spacing w:val="44"/>
        </w:rPr>
        <w:t xml:space="preserve"> </w:t>
      </w:r>
      <w:r>
        <w:t>развивается</w:t>
      </w:r>
      <w:r>
        <w:rPr>
          <w:spacing w:val="44"/>
        </w:rPr>
        <w:t xml:space="preserve"> </w:t>
      </w:r>
      <w:r>
        <w:t>волонтерское</w:t>
      </w:r>
      <w:r>
        <w:rPr>
          <w:spacing w:val="43"/>
        </w:rPr>
        <w:t xml:space="preserve"> </w:t>
      </w:r>
      <w:r>
        <w:t>движение.</w:t>
      </w:r>
      <w:r>
        <w:rPr>
          <w:spacing w:val="42"/>
        </w:rPr>
        <w:t xml:space="preserve"> </w:t>
      </w:r>
      <w:r>
        <w:rPr>
          <w:spacing w:val="-2"/>
        </w:rPr>
        <w:t>Традиционно</w:t>
      </w:r>
    </w:p>
    <w:p w:rsidR="000A0EF3" w:rsidRDefault="000A0EF3">
      <w:pPr>
        <w:sectPr w:rsidR="000A0EF3">
          <w:pgSz w:w="11920" w:h="16850"/>
          <w:pgMar w:top="960" w:right="460" w:bottom="1400" w:left="960" w:header="0" w:footer="1143" w:gutter="0"/>
          <w:cols w:space="720"/>
        </w:sectPr>
      </w:pPr>
    </w:p>
    <w:p w:rsidR="000A0EF3" w:rsidRDefault="002345D6">
      <w:pPr>
        <w:pStyle w:val="a3"/>
        <w:spacing w:before="72" w:line="360" w:lineRule="auto"/>
        <w:ind w:left="917" w:right="211"/>
      </w:pPr>
      <w:r>
        <w:lastRenderedPageBreak/>
        <w:t>волонтеры</w:t>
      </w:r>
      <w:r>
        <w:rPr>
          <w:spacing w:val="40"/>
        </w:rPr>
        <w:t xml:space="preserve"> </w:t>
      </w:r>
      <w:r>
        <w:t>участвуют</w:t>
      </w:r>
      <w:r>
        <w:rPr>
          <w:spacing w:val="40"/>
        </w:rPr>
        <w:t xml:space="preserve"> </w:t>
      </w:r>
      <w:r>
        <w:t>в</w:t>
      </w:r>
      <w:r>
        <w:rPr>
          <w:spacing w:val="40"/>
        </w:rPr>
        <w:t xml:space="preserve"> </w:t>
      </w:r>
      <w:r>
        <w:t>муниципальный</w:t>
      </w:r>
      <w:r>
        <w:rPr>
          <w:spacing w:val="40"/>
        </w:rPr>
        <w:t xml:space="preserve"> </w:t>
      </w:r>
      <w:r>
        <w:t>акциях:</w:t>
      </w:r>
      <w:r>
        <w:rPr>
          <w:spacing w:val="40"/>
        </w:rPr>
        <w:t xml:space="preserve"> </w:t>
      </w:r>
      <w:r>
        <w:t>международный</w:t>
      </w:r>
      <w:r>
        <w:rPr>
          <w:spacing w:val="40"/>
        </w:rPr>
        <w:t xml:space="preserve"> </w:t>
      </w:r>
      <w:r>
        <w:t>фестиваль</w:t>
      </w:r>
      <w:r>
        <w:rPr>
          <w:spacing w:val="40"/>
        </w:rPr>
        <w:t xml:space="preserve"> </w:t>
      </w:r>
      <w:r>
        <w:t>по волейболу «Соленушка», межрегиональный фестиваль «Соль – Илецкий арбуз», день города и др. Ежегодно проходят обучение для добровольцев по современным формам профилактики здорового образа жизни среди молодежи.</w:t>
      </w:r>
    </w:p>
    <w:p w:rsidR="000A0EF3" w:rsidRDefault="002345D6">
      <w:pPr>
        <w:pStyle w:val="a3"/>
        <w:spacing w:before="1" w:line="360" w:lineRule="auto"/>
        <w:ind w:left="917" w:right="211" w:firstLine="707"/>
      </w:pPr>
      <w:r>
        <w:t>Участие в социальном проектировании – новая, но утвердившаяся традиция. На протяжении многих лет команда разработчиков регулярно участвует в акции «Я- гражданин России».</w:t>
      </w:r>
      <w:r>
        <w:rPr>
          <w:spacing w:val="-13"/>
        </w:rPr>
        <w:t xml:space="preserve"> </w:t>
      </w:r>
      <w:r>
        <w:t xml:space="preserve">Неоднократно становилась призером областного и муниципального </w:t>
      </w:r>
      <w:r>
        <w:rPr>
          <w:spacing w:val="-2"/>
        </w:rPr>
        <w:t>этапов.</w:t>
      </w:r>
    </w:p>
    <w:p w:rsidR="000A0EF3" w:rsidRDefault="002345D6">
      <w:pPr>
        <w:pStyle w:val="a3"/>
        <w:spacing w:before="41" w:line="360" w:lineRule="auto"/>
        <w:ind w:left="917" w:right="213" w:firstLine="707"/>
      </w:pPr>
      <w:r>
        <w:t>С 2016 года в</w:t>
      </w:r>
      <w:r>
        <w:rPr>
          <w:spacing w:val="40"/>
        </w:rPr>
        <w:t xml:space="preserve"> </w:t>
      </w:r>
      <w:r>
        <w:t>школе активно развивается</w:t>
      </w:r>
      <w:r>
        <w:rPr>
          <w:spacing w:val="40"/>
        </w:rPr>
        <w:t xml:space="preserve"> </w:t>
      </w:r>
      <w:r>
        <w:t xml:space="preserve">юнармейское движение. Отрядом юнармейцев проводятся патриотические акции </w:t>
      </w:r>
      <w:r>
        <w:rPr>
          <w:spacing w:val="12"/>
        </w:rPr>
        <w:t xml:space="preserve">«Армейский чемодан», </w:t>
      </w:r>
      <w:r>
        <w:t>«Юные герои- антифашисты», «Российский флаг», «Холокост», «Письмо солдату» др., тематические уроки «Урокпамяти: герои-земляки», «Афганистан-боль моей души», «Беслан.Помните». Ребята активно влились в конкурсное движение по направлению деятельности юнармии:</w:t>
      </w:r>
    </w:p>
    <w:p w:rsidR="000A0EF3" w:rsidRDefault="002345D6">
      <w:pPr>
        <w:pStyle w:val="a3"/>
        <w:spacing w:before="2" w:line="360" w:lineRule="auto"/>
        <w:ind w:left="917" w:right="212"/>
      </w:pPr>
      <w:r>
        <w:t>«И гордо реет флаг державный», «История военной службы моей семьи» и т.д. Юнармейцы, под руководством учителя ОБЖ Биисова Амангельды Галимжановича , являются активными участниками всех мероприятий военно-патриотической направленности, проводимых в России, в Оренбургской области и</w:t>
      </w:r>
      <w:r>
        <w:rPr>
          <w:spacing w:val="40"/>
        </w:rPr>
        <w:t xml:space="preserve"> </w:t>
      </w:r>
      <w:r>
        <w:t>в Соль-Илецком городском округе. Юнармейцы МОБУ «СОШ №7г.Соль-Илецка» являются полуфиналистами Всероссийского конкурса «Россия-страна возможностей 2021», неоднократными победителями</w:t>
      </w:r>
      <w:r>
        <w:rPr>
          <w:spacing w:val="40"/>
        </w:rPr>
        <w:t xml:space="preserve"> </w:t>
      </w:r>
      <w:r>
        <w:t>военно-спортивных соревнований «Равнение на Победу- 2019», «Равнение на Победу-2021», «Равнение на Победу-2022» УФСИН России по Оренбургской области и юнармейских</w:t>
      </w:r>
      <w:r>
        <w:rPr>
          <w:spacing w:val="40"/>
        </w:rPr>
        <w:t xml:space="preserve"> </w:t>
      </w:r>
      <w:r>
        <w:t>военно-спортивных соревнований «Зарничка» (профсмена «Юнармия»), победители военно-спортивных соревнований «Юнармейское лето с ДОСААФ-2021» (упражнение АК-1),</w:t>
      </w:r>
      <w:r>
        <w:rPr>
          <w:spacing w:val="40"/>
        </w:rPr>
        <w:t xml:space="preserve"> </w:t>
      </w:r>
      <w:r>
        <w:t>Призеры юнармейского многоборья, областного этапа конкурса профмастерства «Делай,как я!» итд</w:t>
      </w:r>
    </w:p>
    <w:p w:rsidR="000A0EF3" w:rsidRDefault="002345D6">
      <w:pPr>
        <w:pStyle w:val="a3"/>
        <w:spacing w:before="1"/>
        <w:ind w:left="1625"/>
      </w:pPr>
      <w:r>
        <w:t>Много</w:t>
      </w:r>
      <w:r>
        <w:rPr>
          <w:spacing w:val="76"/>
          <w:w w:val="150"/>
        </w:rPr>
        <w:t xml:space="preserve">  </w:t>
      </w:r>
      <w:r>
        <w:t>лет</w:t>
      </w:r>
      <w:r>
        <w:rPr>
          <w:spacing w:val="76"/>
          <w:w w:val="150"/>
        </w:rPr>
        <w:t xml:space="preserve">  </w:t>
      </w:r>
      <w:r>
        <w:t>существуют</w:t>
      </w:r>
      <w:r>
        <w:rPr>
          <w:spacing w:val="78"/>
          <w:w w:val="150"/>
        </w:rPr>
        <w:t xml:space="preserve">  </w:t>
      </w:r>
      <w:r>
        <w:t>традиции:</w:t>
      </w:r>
      <w:r>
        <w:rPr>
          <w:spacing w:val="77"/>
          <w:w w:val="150"/>
        </w:rPr>
        <w:t xml:space="preserve">  </w:t>
      </w:r>
      <w:r>
        <w:t>«Посвящение</w:t>
      </w:r>
      <w:r>
        <w:rPr>
          <w:spacing w:val="76"/>
          <w:w w:val="150"/>
        </w:rPr>
        <w:t xml:space="preserve">  </w:t>
      </w:r>
      <w:r>
        <w:t>в</w:t>
      </w:r>
      <w:r>
        <w:rPr>
          <w:spacing w:val="76"/>
          <w:w w:val="150"/>
        </w:rPr>
        <w:t xml:space="preserve">  </w:t>
      </w:r>
      <w:r>
        <w:rPr>
          <w:spacing w:val="-2"/>
        </w:rPr>
        <w:t>первоклассники»,</w:t>
      </w:r>
    </w:p>
    <w:p w:rsidR="000A0EF3" w:rsidRDefault="002345D6">
      <w:pPr>
        <w:pStyle w:val="a3"/>
        <w:spacing w:before="137" w:line="362" w:lineRule="auto"/>
        <w:ind w:left="917" w:right="218"/>
      </w:pPr>
      <w:r>
        <w:t xml:space="preserve">«Суперзарядка», «Прощай, азбука!», «День героев Отечества», фестиваль «Народы </w:t>
      </w:r>
      <w:r>
        <w:rPr>
          <w:spacing w:val="-2"/>
        </w:rPr>
        <w:t>России».</w:t>
      </w:r>
    </w:p>
    <w:p w:rsidR="000A0EF3" w:rsidRDefault="002345D6">
      <w:pPr>
        <w:pStyle w:val="a3"/>
        <w:spacing w:before="35" w:line="360" w:lineRule="auto"/>
        <w:ind w:left="917" w:right="226" w:firstLine="707"/>
      </w:pPr>
      <w:r>
        <w:t>Наряду с вышесказанным существуют проблемные зоны, препятствующие достижению эффективных результатов в воспитательной деятельности:</w:t>
      </w:r>
    </w:p>
    <w:p w:rsidR="000A0EF3" w:rsidRDefault="002345D6">
      <w:pPr>
        <w:pStyle w:val="a5"/>
        <w:numPr>
          <w:ilvl w:val="0"/>
          <w:numId w:val="43"/>
        </w:numPr>
        <w:tabs>
          <w:tab w:val="left" w:pos="1627"/>
          <w:tab w:val="left" w:pos="1637"/>
        </w:tabs>
        <w:spacing w:line="357" w:lineRule="auto"/>
        <w:ind w:right="215" w:hanging="348"/>
        <w:rPr>
          <w:sz w:val="24"/>
        </w:rPr>
      </w:pPr>
      <w:r>
        <w:rPr>
          <w:sz w:val="24"/>
        </w:rPr>
        <w:t>кадровые ресурсы. Средний возраст педагогических работников составляет 49 лет. Большинство педагогов, выполняющих функции классного руководителя, имеют большую нагрузку (что связано с нехваткой специалистов-предметников);</w:t>
      </w:r>
    </w:p>
    <w:p w:rsidR="000A0EF3" w:rsidRDefault="002345D6">
      <w:pPr>
        <w:pStyle w:val="a5"/>
        <w:numPr>
          <w:ilvl w:val="0"/>
          <w:numId w:val="43"/>
        </w:numPr>
        <w:tabs>
          <w:tab w:val="left" w:pos="1627"/>
        </w:tabs>
        <w:spacing w:before="2"/>
        <w:ind w:left="1627" w:hanging="338"/>
        <w:rPr>
          <w:sz w:val="24"/>
        </w:rPr>
      </w:pPr>
      <w:r>
        <w:rPr>
          <w:sz w:val="24"/>
        </w:rPr>
        <w:t>отсутствие</w:t>
      </w:r>
      <w:r>
        <w:rPr>
          <w:spacing w:val="66"/>
          <w:sz w:val="24"/>
        </w:rPr>
        <w:t xml:space="preserve"> </w:t>
      </w:r>
      <w:r>
        <w:rPr>
          <w:sz w:val="24"/>
        </w:rPr>
        <w:t>должного</w:t>
      </w:r>
      <w:r>
        <w:rPr>
          <w:spacing w:val="70"/>
          <w:sz w:val="24"/>
        </w:rPr>
        <w:t xml:space="preserve"> </w:t>
      </w:r>
      <w:r>
        <w:rPr>
          <w:sz w:val="24"/>
        </w:rPr>
        <w:t>финансирования</w:t>
      </w:r>
      <w:r>
        <w:rPr>
          <w:spacing w:val="70"/>
          <w:sz w:val="24"/>
        </w:rPr>
        <w:t xml:space="preserve"> </w:t>
      </w:r>
      <w:r>
        <w:rPr>
          <w:sz w:val="24"/>
        </w:rPr>
        <w:t>для</w:t>
      </w:r>
      <w:r>
        <w:rPr>
          <w:spacing w:val="70"/>
          <w:sz w:val="24"/>
        </w:rPr>
        <w:t xml:space="preserve"> </w:t>
      </w:r>
      <w:r>
        <w:rPr>
          <w:sz w:val="24"/>
        </w:rPr>
        <w:t>улучшения</w:t>
      </w:r>
      <w:r>
        <w:rPr>
          <w:spacing w:val="70"/>
          <w:sz w:val="24"/>
        </w:rPr>
        <w:t xml:space="preserve"> </w:t>
      </w:r>
      <w:r>
        <w:rPr>
          <w:sz w:val="24"/>
        </w:rPr>
        <w:t>материально-</w:t>
      </w:r>
      <w:r>
        <w:rPr>
          <w:spacing w:val="-2"/>
          <w:sz w:val="24"/>
        </w:rPr>
        <w:t>технической</w:t>
      </w:r>
    </w:p>
    <w:p w:rsidR="000A0EF3" w:rsidRDefault="000A0EF3">
      <w:pPr>
        <w:jc w:val="both"/>
        <w:rPr>
          <w:sz w:val="24"/>
        </w:rPr>
        <w:sectPr w:rsidR="000A0EF3">
          <w:pgSz w:w="11920" w:h="16850"/>
          <w:pgMar w:top="960" w:right="460" w:bottom="1400" w:left="960" w:header="0" w:footer="1143" w:gutter="0"/>
          <w:cols w:space="720"/>
        </w:sectPr>
      </w:pPr>
    </w:p>
    <w:p w:rsidR="000A0EF3" w:rsidRDefault="002345D6">
      <w:pPr>
        <w:pStyle w:val="a3"/>
        <w:spacing w:before="72" w:line="360" w:lineRule="auto"/>
        <w:ind w:left="1637" w:right="211"/>
      </w:pPr>
      <w:r>
        <w:lastRenderedPageBreak/>
        <w:t>базы, в том числе для повышения интереса к дополнительному образованию (низкая степень оснащенности спортивного зала, отсутствие сертифицированного спортивного оборудования для спортивной площадки, недостаток ТСО, необходимых для реализации дополнительных общеобразовательных программ)</w:t>
      </w:r>
    </w:p>
    <w:p w:rsidR="000A0EF3" w:rsidRDefault="002345D6">
      <w:pPr>
        <w:pStyle w:val="a5"/>
        <w:numPr>
          <w:ilvl w:val="0"/>
          <w:numId w:val="43"/>
        </w:numPr>
        <w:tabs>
          <w:tab w:val="left" w:pos="1627"/>
        </w:tabs>
        <w:spacing w:before="1"/>
        <w:ind w:left="1627" w:hanging="350"/>
        <w:rPr>
          <w:sz w:val="24"/>
        </w:rPr>
      </w:pPr>
      <w:r>
        <w:rPr>
          <w:sz w:val="24"/>
        </w:rPr>
        <w:t>низкая</w:t>
      </w:r>
      <w:r>
        <w:rPr>
          <w:spacing w:val="-9"/>
          <w:sz w:val="24"/>
        </w:rPr>
        <w:t xml:space="preserve"> </w:t>
      </w:r>
      <w:r>
        <w:rPr>
          <w:sz w:val="24"/>
        </w:rPr>
        <w:t>активность</w:t>
      </w:r>
      <w:r>
        <w:rPr>
          <w:spacing w:val="-4"/>
          <w:sz w:val="24"/>
        </w:rPr>
        <w:t xml:space="preserve"> </w:t>
      </w:r>
      <w:r>
        <w:rPr>
          <w:sz w:val="24"/>
        </w:rPr>
        <w:t>родительской</w:t>
      </w:r>
      <w:r>
        <w:rPr>
          <w:spacing w:val="-5"/>
          <w:sz w:val="24"/>
        </w:rPr>
        <w:t xml:space="preserve"> </w:t>
      </w:r>
      <w:r>
        <w:rPr>
          <w:sz w:val="24"/>
        </w:rPr>
        <w:t>общественности</w:t>
      </w:r>
      <w:r>
        <w:rPr>
          <w:spacing w:val="-5"/>
          <w:sz w:val="24"/>
        </w:rPr>
        <w:t xml:space="preserve"> </w:t>
      </w:r>
      <w:r>
        <w:rPr>
          <w:sz w:val="24"/>
        </w:rPr>
        <w:t>в</w:t>
      </w:r>
      <w:r>
        <w:rPr>
          <w:spacing w:val="-7"/>
          <w:sz w:val="24"/>
        </w:rPr>
        <w:t xml:space="preserve"> </w:t>
      </w:r>
      <w:r>
        <w:rPr>
          <w:sz w:val="24"/>
        </w:rPr>
        <w:t>вопросах</w:t>
      </w:r>
      <w:r>
        <w:rPr>
          <w:spacing w:val="-4"/>
          <w:sz w:val="24"/>
        </w:rPr>
        <w:t xml:space="preserve"> </w:t>
      </w:r>
      <w:r>
        <w:rPr>
          <w:spacing w:val="-2"/>
          <w:sz w:val="24"/>
        </w:rPr>
        <w:t>воспитания.</w:t>
      </w:r>
    </w:p>
    <w:p w:rsidR="000A0EF3" w:rsidRDefault="002345D6">
      <w:pPr>
        <w:pStyle w:val="2"/>
        <w:spacing w:before="143" w:line="360" w:lineRule="auto"/>
        <w:ind w:left="917" w:right="5497" w:hanging="456"/>
      </w:pPr>
      <w:r>
        <w:t>Виды,</w:t>
      </w:r>
      <w:r>
        <w:rPr>
          <w:spacing w:val="-12"/>
        </w:rPr>
        <w:t xml:space="preserve"> </w:t>
      </w:r>
      <w:r>
        <w:t>формы</w:t>
      </w:r>
      <w:r>
        <w:rPr>
          <w:spacing w:val="-12"/>
        </w:rPr>
        <w:t xml:space="preserve"> </w:t>
      </w:r>
      <w:r>
        <w:t>и</w:t>
      </w:r>
      <w:r>
        <w:rPr>
          <w:spacing w:val="-11"/>
        </w:rPr>
        <w:t xml:space="preserve"> </w:t>
      </w:r>
      <w:r>
        <w:t>содержание</w:t>
      </w:r>
      <w:r>
        <w:rPr>
          <w:spacing w:val="-12"/>
        </w:rPr>
        <w:t xml:space="preserve"> </w:t>
      </w:r>
      <w:r>
        <w:t>деятельности Урочная</w:t>
      </w:r>
      <w:r>
        <w:rPr>
          <w:spacing w:val="-11"/>
        </w:rPr>
        <w:t xml:space="preserve"> </w:t>
      </w:r>
      <w:r>
        <w:t>деятельность</w:t>
      </w:r>
    </w:p>
    <w:p w:rsidR="000A0EF3" w:rsidRDefault="002345D6">
      <w:pPr>
        <w:pStyle w:val="a3"/>
        <w:spacing w:line="360" w:lineRule="auto"/>
        <w:ind w:left="917" w:right="218" w:firstLine="707"/>
        <w:rPr>
          <w:i/>
        </w:rPr>
      </w:pPr>
      <w:r>
        <w:t>Реализация педагогическими работниками воспитательного потенциала урока предполагает следующее</w:t>
      </w:r>
      <w:r>
        <w:rPr>
          <w:i/>
        </w:rPr>
        <w:t>:</w:t>
      </w:r>
    </w:p>
    <w:p w:rsidR="000A0EF3" w:rsidRDefault="002345D6">
      <w:pPr>
        <w:pStyle w:val="a3"/>
        <w:spacing w:line="360" w:lineRule="auto"/>
        <w:ind w:left="917" w:right="214" w:firstLine="707"/>
      </w:pPr>
      <w:r>
        <w:t>установление</w:t>
      </w:r>
      <w:r>
        <w:rPr>
          <w:spacing w:val="80"/>
        </w:rPr>
        <w:t xml:space="preserve">  </w:t>
      </w:r>
      <w:r>
        <w:t>доверительных</w:t>
      </w:r>
      <w:r>
        <w:rPr>
          <w:spacing w:val="80"/>
        </w:rPr>
        <w:t xml:space="preserve">  </w:t>
      </w:r>
      <w:r>
        <w:t>отношений</w:t>
      </w:r>
      <w:r>
        <w:rPr>
          <w:spacing w:val="80"/>
        </w:rPr>
        <w:t xml:space="preserve">  </w:t>
      </w:r>
      <w:r>
        <w:t>между</w:t>
      </w:r>
      <w:r>
        <w:rPr>
          <w:spacing w:val="80"/>
        </w:rPr>
        <w:t xml:space="preserve">  </w:t>
      </w:r>
      <w:r>
        <w:t xml:space="preserve">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w:t>
      </w:r>
      <w:r>
        <w:rPr>
          <w:spacing w:val="-2"/>
        </w:rPr>
        <w:t>деятельности;</w:t>
      </w:r>
    </w:p>
    <w:p w:rsidR="000A0EF3" w:rsidRDefault="002345D6">
      <w:pPr>
        <w:pStyle w:val="a3"/>
        <w:spacing w:line="360" w:lineRule="auto"/>
        <w:ind w:left="917" w:right="212" w:firstLine="707"/>
      </w:pPr>
      <w: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0A0EF3" w:rsidRDefault="002345D6">
      <w:pPr>
        <w:pStyle w:val="a3"/>
        <w:spacing w:line="360" w:lineRule="auto"/>
        <w:ind w:left="917" w:right="218" w:firstLine="707"/>
      </w:pPr>
      <w:r>
        <w:t>привлечение</w:t>
      </w:r>
      <w:r>
        <w:rPr>
          <w:spacing w:val="80"/>
        </w:rPr>
        <w:t xml:space="preserve">  </w:t>
      </w:r>
      <w:r>
        <w:t>внимания</w:t>
      </w:r>
      <w:r>
        <w:rPr>
          <w:spacing w:val="80"/>
          <w:w w:val="150"/>
        </w:rPr>
        <w:t xml:space="preserve">  </w:t>
      </w:r>
      <w:r>
        <w:t>обучающихся</w:t>
      </w:r>
      <w:r>
        <w:rPr>
          <w:spacing w:val="80"/>
        </w:rPr>
        <w:t xml:space="preserve">  </w:t>
      </w:r>
      <w:r>
        <w:t>к</w:t>
      </w:r>
      <w:r>
        <w:rPr>
          <w:spacing w:val="80"/>
          <w:w w:val="150"/>
        </w:rPr>
        <w:t xml:space="preserve">  </w:t>
      </w:r>
      <w:r>
        <w:t>ценностному</w:t>
      </w:r>
      <w:r>
        <w:rPr>
          <w:spacing w:val="80"/>
        </w:rPr>
        <w:t xml:space="preserve">  </w:t>
      </w:r>
      <w:r>
        <w:t>аспекту</w:t>
      </w:r>
      <w:r>
        <w:rPr>
          <w:spacing w:val="40"/>
        </w:rPr>
        <w:t xml:space="preserve"> </w:t>
      </w:r>
      <w:r>
        <w:t>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(вход на проектную деятельность школьников);</w:t>
      </w:r>
    </w:p>
    <w:p w:rsidR="000A0EF3" w:rsidRDefault="002345D6">
      <w:pPr>
        <w:pStyle w:val="a3"/>
        <w:spacing w:line="360" w:lineRule="auto"/>
        <w:ind w:left="917" w:right="211" w:firstLine="707"/>
      </w:pPr>
      <w:r>
        <w:t>использование воспитательных возможностей содержания учебного предмета (выпуск тематических стенгазет «Жизнь замечательных людей», посвященных юбилеям писателей, ученных, художников и музыкантов, просмотр фрагментов фильмов (документальных и художественных, рассказывающих о биографии деятелей науки и искусства, об открытиях, о</w:t>
      </w:r>
    </w:p>
    <w:p w:rsidR="000A0EF3" w:rsidRDefault="002345D6">
      <w:pPr>
        <w:pStyle w:val="a3"/>
        <w:spacing w:before="69" w:line="360" w:lineRule="auto"/>
        <w:ind w:left="917" w:right="229"/>
      </w:pPr>
      <w:r>
        <w:t>явлениях природы, об исторических событиях, иллюстрирование произведений искусства или исторических событий, связь с региональным проектом «Время читать»</w:t>
      </w:r>
      <w:r>
        <w:rPr>
          <w:spacing w:val="-8"/>
        </w:rPr>
        <w:t xml:space="preserve"> </w:t>
      </w:r>
      <w:r>
        <w:t>и т.д.);</w:t>
      </w:r>
    </w:p>
    <w:p w:rsidR="000A0EF3" w:rsidRDefault="002345D6">
      <w:pPr>
        <w:pStyle w:val="a3"/>
        <w:spacing w:line="360" w:lineRule="auto"/>
        <w:ind w:left="917" w:right="217" w:firstLine="707"/>
      </w:pPr>
      <w:r>
        <w:t>применение на уроке интерактивных форм работы с обучающимися: («Урок цифры», онлайн – олимпиады, онлайн-уроки по финансовой грамоте», интерактивные опыты, работа центра «Точка роста», интерактивные викторины и тренажеры и др.);</w:t>
      </w:r>
    </w:p>
    <w:p w:rsidR="000A0EF3" w:rsidRDefault="002345D6">
      <w:pPr>
        <w:pStyle w:val="a3"/>
        <w:spacing w:before="2" w:line="360" w:lineRule="auto"/>
        <w:ind w:left="917" w:right="218" w:firstLine="707"/>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A0EF3" w:rsidRDefault="000A0EF3">
      <w:pPr>
        <w:spacing w:line="360" w:lineRule="auto"/>
        <w:sectPr w:rsidR="000A0EF3">
          <w:pgSz w:w="11920" w:h="16850"/>
          <w:pgMar w:top="960" w:right="460" w:bottom="1400" w:left="960" w:header="0" w:footer="1143" w:gutter="0"/>
          <w:cols w:space="720"/>
        </w:sectPr>
      </w:pPr>
    </w:p>
    <w:p w:rsidR="000A0EF3" w:rsidRDefault="002345D6">
      <w:pPr>
        <w:pStyle w:val="a3"/>
        <w:spacing w:before="72" w:line="360" w:lineRule="auto"/>
        <w:ind w:left="917" w:right="210" w:firstLine="707"/>
      </w:pPr>
      <w:r>
        <w:lastRenderedPageBreak/>
        <w:t>выбор методов, методик, технологий, оказывающих воспитательное</w:t>
      </w:r>
      <w:r>
        <w:rPr>
          <w:spacing w:val="-2"/>
        </w:rPr>
        <w:t xml:space="preserve"> </w:t>
      </w:r>
      <w:r>
        <w:t>воздействие на личность в соответствии с воспитательным идеалом, целью и задачами воспитания, целевыми ориентирами результатов воспитания;</w:t>
      </w:r>
    </w:p>
    <w:p w:rsidR="000A0EF3" w:rsidRDefault="002345D6">
      <w:pPr>
        <w:pStyle w:val="a3"/>
        <w:spacing w:before="2"/>
        <w:ind w:left="1625"/>
      </w:pPr>
      <w:r>
        <w:t>реализацию</w:t>
      </w:r>
      <w:r>
        <w:rPr>
          <w:spacing w:val="-5"/>
        </w:rPr>
        <w:t xml:space="preserve"> </w:t>
      </w:r>
      <w:r>
        <w:t>приоритета</w:t>
      </w:r>
      <w:r>
        <w:rPr>
          <w:spacing w:val="-5"/>
        </w:rPr>
        <w:t xml:space="preserve"> </w:t>
      </w:r>
      <w:r>
        <w:t>воспитания</w:t>
      </w:r>
      <w:r>
        <w:rPr>
          <w:spacing w:val="-4"/>
        </w:rPr>
        <w:t xml:space="preserve"> </w:t>
      </w:r>
      <w:r>
        <w:t>в учебной</w:t>
      </w:r>
      <w:r>
        <w:rPr>
          <w:spacing w:val="-3"/>
        </w:rPr>
        <w:t xml:space="preserve"> </w:t>
      </w:r>
      <w:r>
        <w:rPr>
          <w:spacing w:val="-2"/>
        </w:rPr>
        <w:t>деятельности;</w:t>
      </w:r>
    </w:p>
    <w:p w:rsidR="000A0EF3" w:rsidRDefault="002345D6">
      <w:pPr>
        <w:pStyle w:val="a3"/>
        <w:spacing w:before="173" w:line="360" w:lineRule="auto"/>
        <w:ind w:left="917" w:right="207" w:firstLine="707"/>
      </w:pPr>
      <w:r>
        <w:t>включение в урок игровых процедур, которые помогают поддержать мотивацию обучающихся</w:t>
      </w:r>
      <w:r>
        <w:rPr>
          <w:spacing w:val="-1"/>
        </w:rPr>
        <w:t xml:space="preserve"> </w:t>
      </w:r>
      <w:r>
        <w:t>к</w:t>
      </w:r>
      <w:r>
        <w:rPr>
          <w:spacing w:val="-1"/>
        </w:rPr>
        <w:t xml:space="preserve"> </w:t>
      </w:r>
      <w:r>
        <w:t>получению</w:t>
      </w:r>
      <w:r>
        <w:rPr>
          <w:spacing w:val="-1"/>
        </w:rPr>
        <w:t xml:space="preserve"> </w:t>
      </w:r>
      <w:r>
        <w:t>знаний,</w:t>
      </w:r>
      <w:r>
        <w:rPr>
          <w:spacing w:val="-1"/>
        </w:rPr>
        <w:t xml:space="preserve"> </w:t>
      </w:r>
      <w:r>
        <w:t>налаживанию</w:t>
      </w:r>
      <w:r>
        <w:rPr>
          <w:spacing w:val="-1"/>
        </w:rPr>
        <w:t xml:space="preserve"> </w:t>
      </w:r>
      <w:r>
        <w:t>позитивных межличностных отношений в классе, помогают установлению доброжелательной атмосферы во время урока (конкурсы, интерактивные викторины, турниры знатоков, онлайн-тренажеры, а также театрализованные постановки на уроках литературы, изо, музыки, инсценирование диалогов на уроках английского языка, реконструкция и обыгрывание исторических событий на уроках истории, воссоздание «живых репродукций»</w:t>
      </w:r>
      <w:r>
        <w:rPr>
          <w:spacing w:val="-5"/>
        </w:rPr>
        <w:t xml:space="preserve"> </w:t>
      </w:r>
      <w:r>
        <w:t>художественных полотен, ярмарки на уроках изо, проведение предметных недель, заполнение Культурного</w:t>
      </w:r>
      <w:r>
        <w:rPr>
          <w:spacing w:val="80"/>
        </w:rPr>
        <w:t xml:space="preserve"> </w:t>
      </w:r>
      <w:r>
        <w:t>дневника школьника, и т.д.);</w:t>
      </w:r>
    </w:p>
    <w:p w:rsidR="000A0EF3" w:rsidRDefault="002345D6">
      <w:pPr>
        <w:pStyle w:val="a3"/>
        <w:tabs>
          <w:tab w:val="left" w:pos="3656"/>
          <w:tab w:val="left" w:pos="5295"/>
          <w:tab w:val="left" w:pos="7797"/>
          <w:tab w:val="left" w:pos="8685"/>
        </w:tabs>
        <w:spacing w:before="2" w:line="360" w:lineRule="auto"/>
        <w:ind w:left="917" w:right="212" w:firstLine="707"/>
      </w:pPr>
      <w:r>
        <w:rPr>
          <w:spacing w:val="-2"/>
        </w:rPr>
        <w:t>организация</w:t>
      </w:r>
      <w:r>
        <w:tab/>
      </w:r>
      <w:r>
        <w:rPr>
          <w:spacing w:val="-2"/>
        </w:rPr>
        <w:t>шефства</w:t>
      </w:r>
      <w:r>
        <w:tab/>
      </w:r>
      <w:r>
        <w:rPr>
          <w:spacing w:val="-2"/>
        </w:rPr>
        <w:t>мотивированных</w:t>
      </w:r>
      <w:r>
        <w:tab/>
      </w:r>
      <w:r>
        <w:rPr>
          <w:spacing w:val="-10"/>
        </w:rPr>
        <w:t>и</w:t>
      </w:r>
      <w:r>
        <w:tab/>
      </w:r>
      <w:r>
        <w:rPr>
          <w:spacing w:val="-2"/>
        </w:rPr>
        <w:t xml:space="preserve">эрудированных </w:t>
      </w:r>
      <w:r>
        <w:t>обучающихся над их неуспевающими одноклассниками, дающего обучающимся социально значимый опыт сотрудничества и взаимной помощи (в том числе организация работы в группах ребят с разным уровнем подготовки, проектной деятельности учащихся, объединенных общими интересами, а также активное взаимодействие педагогов- предметников с учебным сектором классного самоуправления);</w:t>
      </w:r>
    </w:p>
    <w:p w:rsidR="000A0EF3" w:rsidRDefault="002345D6">
      <w:pPr>
        <w:pStyle w:val="a3"/>
        <w:spacing w:before="1" w:line="360" w:lineRule="auto"/>
        <w:ind w:left="917" w:right="213" w:firstLine="707"/>
      </w:pPr>
      <w:r>
        <w:t xml:space="preserve">инициирование и поддержка исследовательской деятельности обучающихся (вовлечение ребят в деятельность научного общества учащихся, участие в научно- </w:t>
      </w:r>
      <w:r>
        <w:rPr>
          <w:spacing w:val="-2"/>
        </w:rPr>
        <w:t>практическойконференции).</w:t>
      </w:r>
    </w:p>
    <w:p w:rsidR="000A0EF3" w:rsidRDefault="002345D6">
      <w:pPr>
        <w:pStyle w:val="2"/>
        <w:spacing w:before="3"/>
        <w:ind w:left="1625"/>
      </w:pPr>
      <w:r>
        <w:t>Внеурочная</w:t>
      </w:r>
      <w:r>
        <w:rPr>
          <w:spacing w:val="-14"/>
        </w:rPr>
        <w:t xml:space="preserve"> </w:t>
      </w:r>
      <w:r>
        <w:rPr>
          <w:spacing w:val="-2"/>
        </w:rPr>
        <w:t>деятельность</w:t>
      </w:r>
    </w:p>
    <w:p w:rsidR="000A0EF3" w:rsidRDefault="002345D6">
      <w:pPr>
        <w:pStyle w:val="a3"/>
        <w:spacing w:before="135" w:line="360" w:lineRule="auto"/>
        <w:ind w:left="917" w:right="219" w:firstLine="707"/>
      </w:pPr>
      <w:r>
        <w:t>Внеурочная деятельность в образовательной организации организуется в целях обеспечения индивидуальных потребностей обучающихся</w:t>
      </w:r>
    </w:p>
    <w:p w:rsidR="000A0EF3" w:rsidRDefault="002345D6">
      <w:pPr>
        <w:pStyle w:val="a3"/>
        <w:spacing w:before="2" w:line="360" w:lineRule="auto"/>
        <w:ind w:left="917" w:right="218" w:firstLine="707"/>
      </w:pPr>
      <w:r>
        <w:t>В зависимости от интересов, способностей и запросов обучающихсяи их семей, а также возможностей образовательной организации часы, отводимые на внеурочную деятельность, используются на социальное, творческое, интеллектуальное, общекультурное, физическое развитие школьников.</w:t>
      </w:r>
    </w:p>
    <w:p w:rsidR="000A0EF3" w:rsidRDefault="002345D6">
      <w:pPr>
        <w:pStyle w:val="2"/>
        <w:spacing w:before="6" w:line="360" w:lineRule="auto"/>
        <w:ind w:left="3380" w:right="1298" w:hanging="2096"/>
      </w:pPr>
      <w:r>
        <w:t>План</w:t>
      </w:r>
      <w:r>
        <w:rPr>
          <w:spacing w:val="-3"/>
        </w:rPr>
        <w:t xml:space="preserve"> </w:t>
      </w:r>
      <w:r>
        <w:t>внеурочной</w:t>
      </w:r>
      <w:r>
        <w:rPr>
          <w:spacing w:val="-5"/>
        </w:rPr>
        <w:t xml:space="preserve"> </w:t>
      </w:r>
      <w:r>
        <w:t>деятельности</w:t>
      </w:r>
      <w:r>
        <w:rPr>
          <w:spacing w:val="-3"/>
        </w:rPr>
        <w:t xml:space="preserve"> </w:t>
      </w:r>
      <w:r>
        <w:t>для</w:t>
      </w:r>
      <w:r>
        <w:rPr>
          <w:spacing w:val="-4"/>
        </w:rPr>
        <w:t xml:space="preserve"> </w:t>
      </w:r>
      <w:r>
        <w:t>уровня</w:t>
      </w:r>
      <w:r>
        <w:rPr>
          <w:spacing w:val="-6"/>
        </w:rPr>
        <w:t xml:space="preserve"> </w:t>
      </w:r>
      <w:r>
        <w:t>СОО</w:t>
      </w:r>
      <w:r>
        <w:rPr>
          <w:spacing w:val="-3"/>
        </w:rPr>
        <w:t xml:space="preserve"> </w:t>
      </w:r>
      <w:r>
        <w:t>на</w:t>
      </w:r>
      <w:r>
        <w:rPr>
          <w:spacing w:val="-3"/>
        </w:rPr>
        <w:t xml:space="preserve"> </w:t>
      </w:r>
      <w:r>
        <w:t>2023/24</w:t>
      </w:r>
      <w:r>
        <w:rPr>
          <w:spacing w:val="-3"/>
        </w:rPr>
        <w:t xml:space="preserve"> </w:t>
      </w:r>
      <w:r>
        <w:t>учебный</w:t>
      </w:r>
      <w:r>
        <w:rPr>
          <w:spacing w:val="-4"/>
        </w:rPr>
        <w:t xml:space="preserve"> </w:t>
      </w:r>
      <w:r>
        <w:t>год МОБУ «СОШ №7гСоль-Илецка».</w:t>
      </w:r>
    </w:p>
    <w:p w:rsidR="000A0EF3" w:rsidRDefault="000A0EF3">
      <w:pPr>
        <w:pStyle w:val="a3"/>
        <w:spacing w:before="183" w:after="1"/>
        <w:ind w:left="0"/>
        <w:jc w:val="left"/>
        <w:rPr>
          <w:b/>
          <w:sz w:val="20"/>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987"/>
        <w:gridCol w:w="2835"/>
        <w:gridCol w:w="2976"/>
      </w:tblGrid>
      <w:tr w:rsidR="000A0EF3">
        <w:trPr>
          <w:trHeight w:val="414"/>
        </w:trPr>
        <w:tc>
          <w:tcPr>
            <w:tcW w:w="2126" w:type="dxa"/>
            <w:vMerge w:val="restart"/>
          </w:tcPr>
          <w:p w:rsidR="000A0EF3" w:rsidRDefault="002345D6">
            <w:pPr>
              <w:pStyle w:val="TableParagraph"/>
              <w:spacing w:line="275" w:lineRule="exact"/>
              <w:ind w:left="323"/>
              <w:rPr>
                <w:b/>
                <w:sz w:val="24"/>
              </w:rPr>
            </w:pPr>
            <w:r>
              <w:rPr>
                <w:b/>
                <w:spacing w:val="-2"/>
                <w:sz w:val="24"/>
              </w:rPr>
              <w:t>Направления</w:t>
            </w:r>
          </w:p>
        </w:tc>
        <w:tc>
          <w:tcPr>
            <w:tcW w:w="1987" w:type="dxa"/>
            <w:vMerge w:val="restart"/>
          </w:tcPr>
          <w:p w:rsidR="000A0EF3" w:rsidRDefault="002345D6">
            <w:pPr>
              <w:pStyle w:val="TableParagraph"/>
              <w:spacing w:line="275" w:lineRule="exact"/>
              <w:ind w:left="463"/>
              <w:rPr>
                <w:b/>
                <w:sz w:val="24"/>
              </w:rPr>
            </w:pPr>
            <w:r>
              <w:rPr>
                <w:b/>
                <w:spacing w:val="-2"/>
                <w:sz w:val="24"/>
              </w:rPr>
              <w:t>Названия</w:t>
            </w:r>
          </w:p>
        </w:tc>
        <w:tc>
          <w:tcPr>
            <w:tcW w:w="2835" w:type="dxa"/>
            <w:vMerge w:val="restart"/>
          </w:tcPr>
          <w:p w:rsidR="000A0EF3" w:rsidRDefault="002345D6">
            <w:pPr>
              <w:pStyle w:val="TableParagraph"/>
              <w:spacing w:line="275" w:lineRule="exact"/>
              <w:ind w:left="7" w:right="3"/>
              <w:jc w:val="center"/>
              <w:rPr>
                <w:b/>
                <w:sz w:val="24"/>
              </w:rPr>
            </w:pPr>
            <w:r>
              <w:rPr>
                <w:b/>
                <w:spacing w:val="-2"/>
                <w:sz w:val="24"/>
              </w:rPr>
              <w:t>Формы</w:t>
            </w:r>
          </w:p>
          <w:p w:rsidR="000A0EF3" w:rsidRDefault="002345D6">
            <w:pPr>
              <w:pStyle w:val="TableParagraph"/>
              <w:spacing w:before="139"/>
              <w:ind w:left="7"/>
              <w:jc w:val="center"/>
              <w:rPr>
                <w:b/>
                <w:sz w:val="24"/>
              </w:rPr>
            </w:pPr>
            <w:r>
              <w:rPr>
                <w:b/>
                <w:spacing w:val="-2"/>
                <w:sz w:val="24"/>
              </w:rPr>
              <w:t>организации</w:t>
            </w:r>
          </w:p>
        </w:tc>
        <w:tc>
          <w:tcPr>
            <w:tcW w:w="2976" w:type="dxa"/>
          </w:tcPr>
          <w:p w:rsidR="000A0EF3" w:rsidRDefault="002345D6">
            <w:pPr>
              <w:pStyle w:val="TableParagraph"/>
              <w:spacing w:line="275" w:lineRule="exact"/>
              <w:ind w:left="183" w:right="-29"/>
              <w:rPr>
                <w:b/>
                <w:sz w:val="24"/>
              </w:rPr>
            </w:pPr>
            <w:r>
              <w:rPr>
                <w:b/>
                <w:sz w:val="24"/>
              </w:rPr>
              <w:t>Количество</w:t>
            </w:r>
            <w:r>
              <w:rPr>
                <w:b/>
                <w:spacing w:val="-4"/>
                <w:sz w:val="24"/>
              </w:rPr>
              <w:t xml:space="preserve"> </w:t>
            </w:r>
            <w:r>
              <w:rPr>
                <w:b/>
                <w:sz w:val="24"/>
              </w:rPr>
              <w:t>часов</w:t>
            </w:r>
            <w:r>
              <w:rPr>
                <w:b/>
                <w:spacing w:val="-2"/>
                <w:sz w:val="24"/>
              </w:rPr>
              <w:t xml:space="preserve"> </w:t>
            </w:r>
            <w:r>
              <w:rPr>
                <w:b/>
                <w:sz w:val="24"/>
              </w:rPr>
              <w:t>в</w:t>
            </w:r>
            <w:r>
              <w:rPr>
                <w:b/>
                <w:spacing w:val="-2"/>
                <w:sz w:val="24"/>
              </w:rPr>
              <w:t xml:space="preserve"> </w:t>
            </w:r>
            <w:r>
              <w:rPr>
                <w:b/>
                <w:spacing w:val="-4"/>
                <w:sz w:val="24"/>
              </w:rPr>
              <w:t>недел</w:t>
            </w:r>
          </w:p>
        </w:tc>
      </w:tr>
      <w:tr w:rsidR="000A0EF3">
        <w:trPr>
          <w:trHeight w:val="414"/>
        </w:trPr>
        <w:tc>
          <w:tcPr>
            <w:tcW w:w="2126" w:type="dxa"/>
            <w:vMerge/>
            <w:tcBorders>
              <w:top w:val="nil"/>
            </w:tcBorders>
          </w:tcPr>
          <w:p w:rsidR="000A0EF3" w:rsidRDefault="000A0EF3">
            <w:pPr>
              <w:rPr>
                <w:sz w:val="2"/>
                <w:szCs w:val="2"/>
              </w:rPr>
            </w:pPr>
          </w:p>
        </w:tc>
        <w:tc>
          <w:tcPr>
            <w:tcW w:w="1987" w:type="dxa"/>
            <w:vMerge/>
            <w:tcBorders>
              <w:top w:val="nil"/>
            </w:tcBorders>
          </w:tcPr>
          <w:p w:rsidR="000A0EF3" w:rsidRDefault="000A0EF3">
            <w:pPr>
              <w:rPr>
                <w:sz w:val="2"/>
                <w:szCs w:val="2"/>
              </w:rPr>
            </w:pPr>
          </w:p>
        </w:tc>
        <w:tc>
          <w:tcPr>
            <w:tcW w:w="2835" w:type="dxa"/>
            <w:vMerge/>
            <w:tcBorders>
              <w:top w:val="nil"/>
            </w:tcBorders>
          </w:tcPr>
          <w:p w:rsidR="000A0EF3" w:rsidRDefault="000A0EF3">
            <w:pPr>
              <w:rPr>
                <w:sz w:val="2"/>
                <w:szCs w:val="2"/>
              </w:rPr>
            </w:pPr>
          </w:p>
        </w:tc>
        <w:tc>
          <w:tcPr>
            <w:tcW w:w="2976" w:type="dxa"/>
          </w:tcPr>
          <w:p w:rsidR="000A0EF3" w:rsidRDefault="002345D6">
            <w:pPr>
              <w:pStyle w:val="TableParagraph"/>
              <w:spacing w:line="275" w:lineRule="exact"/>
              <w:ind w:left="118" w:right="109"/>
              <w:jc w:val="center"/>
              <w:rPr>
                <w:b/>
                <w:sz w:val="24"/>
              </w:rPr>
            </w:pPr>
            <w:r>
              <w:rPr>
                <w:b/>
                <w:spacing w:val="-2"/>
                <w:sz w:val="24"/>
              </w:rPr>
              <w:t>10-</w:t>
            </w:r>
            <w:r>
              <w:rPr>
                <w:b/>
                <w:spacing w:val="-10"/>
                <w:sz w:val="24"/>
              </w:rPr>
              <w:t>й</w:t>
            </w:r>
          </w:p>
        </w:tc>
      </w:tr>
    </w:tbl>
    <w:p w:rsidR="000A0EF3" w:rsidRDefault="000A0EF3">
      <w:pPr>
        <w:spacing w:line="275" w:lineRule="exact"/>
        <w:jc w:val="center"/>
        <w:rPr>
          <w:sz w:val="24"/>
        </w:rPr>
        <w:sectPr w:rsidR="000A0EF3">
          <w:pgSz w:w="11920" w:h="16850"/>
          <w:pgMar w:top="960" w:right="460" w:bottom="1400" w:left="960" w:header="0" w:footer="1143" w:gutter="0"/>
          <w:cols w:space="720"/>
        </w:sect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987"/>
        <w:gridCol w:w="2835"/>
        <w:gridCol w:w="2976"/>
      </w:tblGrid>
      <w:tr w:rsidR="000A0EF3">
        <w:trPr>
          <w:trHeight w:val="414"/>
        </w:trPr>
        <w:tc>
          <w:tcPr>
            <w:tcW w:w="2126" w:type="dxa"/>
          </w:tcPr>
          <w:p w:rsidR="000A0EF3" w:rsidRDefault="000A0EF3">
            <w:pPr>
              <w:pStyle w:val="TableParagraph"/>
            </w:pPr>
          </w:p>
        </w:tc>
        <w:tc>
          <w:tcPr>
            <w:tcW w:w="1987" w:type="dxa"/>
          </w:tcPr>
          <w:p w:rsidR="000A0EF3" w:rsidRDefault="000A0EF3">
            <w:pPr>
              <w:pStyle w:val="TableParagraph"/>
            </w:pPr>
          </w:p>
        </w:tc>
        <w:tc>
          <w:tcPr>
            <w:tcW w:w="2835" w:type="dxa"/>
          </w:tcPr>
          <w:p w:rsidR="000A0EF3" w:rsidRDefault="000A0EF3">
            <w:pPr>
              <w:pStyle w:val="TableParagraph"/>
            </w:pPr>
          </w:p>
        </w:tc>
        <w:tc>
          <w:tcPr>
            <w:tcW w:w="2976" w:type="dxa"/>
          </w:tcPr>
          <w:p w:rsidR="000A0EF3" w:rsidRDefault="002345D6">
            <w:pPr>
              <w:pStyle w:val="TableParagraph"/>
              <w:spacing w:before="1"/>
              <w:ind w:left="118" w:right="110"/>
              <w:jc w:val="center"/>
              <w:rPr>
                <w:b/>
                <w:sz w:val="24"/>
              </w:rPr>
            </w:pPr>
            <w:r>
              <w:rPr>
                <w:b/>
                <w:spacing w:val="-2"/>
                <w:sz w:val="24"/>
              </w:rPr>
              <w:t>класс</w:t>
            </w:r>
          </w:p>
        </w:tc>
      </w:tr>
      <w:tr w:rsidR="000A0EF3">
        <w:trPr>
          <w:trHeight w:val="983"/>
        </w:trPr>
        <w:tc>
          <w:tcPr>
            <w:tcW w:w="2126" w:type="dxa"/>
            <w:vMerge w:val="restart"/>
          </w:tcPr>
          <w:p w:rsidR="000A0EF3" w:rsidRDefault="002345D6">
            <w:pPr>
              <w:pStyle w:val="TableParagraph"/>
              <w:spacing w:line="360" w:lineRule="auto"/>
              <w:ind w:left="107" w:right="51"/>
              <w:rPr>
                <w:sz w:val="24"/>
              </w:rPr>
            </w:pPr>
            <w:r>
              <w:rPr>
                <w:spacing w:val="-2"/>
                <w:sz w:val="24"/>
              </w:rPr>
              <w:t xml:space="preserve">Внеурочная </w:t>
            </w:r>
            <w:r>
              <w:rPr>
                <w:sz w:val="24"/>
              </w:rPr>
              <w:t xml:space="preserve">деятельность по </w:t>
            </w:r>
            <w:r>
              <w:rPr>
                <w:spacing w:val="-2"/>
                <w:sz w:val="24"/>
              </w:rPr>
              <w:t>учебным предметам образовательной программы</w:t>
            </w:r>
          </w:p>
        </w:tc>
        <w:tc>
          <w:tcPr>
            <w:tcW w:w="1987" w:type="dxa"/>
          </w:tcPr>
          <w:p w:rsidR="000A0EF3" w:rsidRDefault="002345D6">
            <w:pPr>
              <w:pStyle w:val="TableParagraph"/>
              <w:spacing w:line="270" w:lineRule="exact"/>
              <w:ind w:left="108"/>
              <w:rPr>
                <w:i/>
                <w:sz w:val="24"/>
              </w:rPr>
            </w:pPr>
            <w:r>
              <w:rPr>
                <w:i/>
                <w:sz w:val="24"/>
              </w:rPr>
              <w:t>«Путь</w:t>
            </w:r>
            <w:r>
              <w:rPr>
                <w:i/>
                <w:spacing w:val="-5"/>
                <w:sz w:val="24"/>
              </w:rPr>
              <w:t xml:space="preserve"> </w:t>
            </w:r>
            <w:r>
              <w:rPr>
                <w:i/>
                <w:sz w:val="24"/>
              </w:rPr>
              <w:t xml:space="preserve">к </w:t>
            </w:r>
            <w:r>
              <w:rPr>
                <w:i/>
                <w:spacing w:val="-2"/>
                <w:sz w:val="24"/>
              </w:rPr>
              <w:t>успеху»</w:t>
            </w:r>
          </w:p>
        </w:tc>
        <w:tc>
          <w:tcPr>
            <w:tcW w:w="2835" w:type="dxa"/>
          </w:tcPr>
          <w:p w:rsidR="000A0EF3" w:rsidRDefault="002345D6">
            <w:pPr>
              <w:pStyle w:val="TableParagraph"/>
              <w:spacing w:line="270" w:lineRule="exact"/>
              <w:ind w:left="106"/>
              <w:rPr>
                <w:i/>
                <w:sz w:val="24"/>
              </w:rPr>
            </w:pPr>
            <w:r>
              <w:rPr>
                <w:i/>
                <w:sz w:val="24"/>
              </w:rPr>
              <w:t>Проектная</w:t>
            </w:r>
            <w:r>
              <w:rPr>
                <w:i/>
                <w:spacing w:val="-6"/>
                <w:sz w:val="24"/>
              </w:rPr>
              <w:t xml:space="preserve"> </w:t>
            </w:r>
            <w:r>
              <w:rPr>
                <w:i/>
                <w:spacing w:val="-2"/>
                <w:sz w:val="24"/>
              </w:rPr>
              <w:t>деятельность</w:t>
            </w:r>
          </w:p>
        </w:tc>
        <w:tc>
          <w:tcPr>
            <w:tcW w:w="2976" w:type="dxa"/>
          </w:tcPr>
          <w:p w:rsidR="000A0EF3" w:rsidRDefault="002345D6">
            <w:pPr>
              <w:pStyle w:val="TableParagraph"/>
              <w:spacing w:line="270" w:lineRule="exact"/>
              <w:ind w:left="118" w:right="96"/>
              <w:jc w:val="center"/>
              <w:rPr>
                <w:sz w:val="24"/>
              </w:rPr>
            </w:pPr>
            <w:r>
              <w:rPr>
                <w:spacing w:val="-10"/>
                <w:sz w:val="24"/>
              </w:rPr>
              <w:t>1</w:t>
            </w:r>
          </w:p>
        </w:tc>
      </w:tr>
      <w:tr w:rsidR="000A0EF3">
        <w:trPr>
          <w:trHeight w:val="1933"/>
        </w:trPr>
        <w:tc>
          <w:tcPr>
            <w:tcW w:w="2126" w:type="dxa"/>
            <w:vMerge/>
            <w:tcBorders>
              <w:top w:val="nil"/>
            </w:tcBorders>
          </w:tcPr>
          <w:p w:rsidR="000A0EF3" w:rsidRDefault="000A0EF3">
            <w:pPr>
              <w:rPr>
                <w:sz w:val="2"/>
                <w:szCs w:val="2"/>
              </w:rPr>
            </w:pPr>
          </w:p>
        </w:tc>
        <w:tc>
          <w:tcPr>
            <w:tcW w:w="1987" w:type="dxa"/>
          </w:tcPr>
          <w:p w:rsidR="000A0EF3" w:rsidRDefault="002345D6">
            <w:pPr>
              <w:pStyle w:val="TableParagraph"/>
              <w:spacing w:line="360" w:lineRule="auto"/>
              <w:ind w:left="108"/>
              <w:rPr>
                <w:i/>
                <w:sz w:val="24"/>
              </w:rPr>
            </w:pPr>
            <w:r>
              <w:rPr>
                <w:i/>
                <w:spacing w:val="-2"/>
                <w:sz w:val="24"/>
              </w:rPr>
              <w:t>«Уроки финансовой грамотности»</w:t>
            </w:r>
          </w:p>
        </w:tc>
        <w:tc>
          <w:tcPr>
            <w:tcW w:w="2835" w:type="dxa"/>
          </w:tcPr>
          <w:p w:rsidR="000A0EF3" w:rsidRDefault="002345D6">
            <w:pPr>
              <w:pStyle w:val="TableParagraph"/>
              <w:spacing w:line="270" w:lineRule="exact"/>
              <w:ind w:left="106"/>
              <w:rPr>
                <w:i/>
                <w:sz w:val="24"/>
              </w:rPr>
            </w:pPr>
            <w:r>
              <w:rPr>
                <w:i/>
                <w:spacing w:val="-4"/>
                <w:sz w:val="24"/>
              </w:rPr>
              <w:t>Курс</w:t>
            </w:r>
          </w:p>
        </w:tc>
        <w:tc>
          <w:tcPr>
            <w:tcW w:w="2976" w:type="dxa"/>
          </w:tcPr>
          <w:p w:rsidR="000A0EF3" w:rsidRDefault="002345D6">
            <w:pPr>
              <w:pStyle w:val="TableParagraph"/>
              <w:spacing w:line="270" w:lineRule="exact"/>
              <w:ind w:left="118" w:right="92"/>
              <w:jc w:val="center"/>
              <w:rPr>
                <w:sz w:val="24"/>
              </w:rPr>
            </w:pPr>
            <w:r>
              <w:rPr>
                <w:spacing w:val="-10"/>
                <w:sz w:val="24"/>
              </w:rPr>
              <w:t>1</w:t>
            </w:r>
          </w:p>
        </w:tc>
      </w:tr>
      <w:tr w:rsidR="000A0EF3">
        <w:trPr>
          <w:trHeight w:val="2897"/>
        </w:trPr>
        <w:tc>
          <w:tcPr>
            <w:tcW w:w="2126" w:type="dxa"/>
          </w:tcPr>
          <w:p w:rsidR="000A0EF3" w:rsidRDefault="002345D6">
            <w:pPr>
              <w:pStyle w:val="TableParagraph"/>
              <w:spacing w:line="360" w:lineRule="auto"/>
              <w:ind w:left="107" w:right="305"/>
              <w:rPr>
                <w:sz w:val="24"/>
              </w:rPr>
            </w:pPr>
            <w:r>
              <w:rPr>
                <w:spacing w:val="-2"/>
                <w:sz w:val="24"/>
              </w:rPr>
              <w:t xml:space="preserve">Внеурочная деятельность </w:t>
            </w:r>
            <w:r>
              <w:rPr>
                <w:sz w:val="24"/>
              </w:rPr>
              <w:t>направленная</w:t>
            </w:r>
            <w:r>
              <w:rPr>
                <w:spacing w:val="-15"/>
                <w:sz w:val="24"/>
              </w:rPr>
              <w:t xml:space="preserve"> </w:t>
            </w:r>
            <w:r>
              <w:rPr>
                <w:sz w:val="24"/>
              </w:rPr>
              <w:t xml:space="preserve">на </w:t>
            </w:r>
            <w:r>
              <w:rPr>
                <w:spacing w:val="-2"/>
                <w:sz w:val="24"/>
              </w:rPr>
              <w:t>реализацию комплекса воспитательных</w:t>
            </w:r>
          </w:p>
          <w:p w:rsidR="000A0EF3" w:rsidRDefault="002345D6">
            <w:pPr>
              <w:pStyle w:val="TableParagraph"/>
              <w:ind w:left="107"/>
              <w:rPr>
                <w:sz w:val="24"/>
              </w:rPr>
            </w:pPr>
            <w:r>
              <w:rPr>
                <w:spacing w:val="-2"/>
                <w:sz w:val="24"/>
              </w:rPr>
              <w:t>мероприятий</w:t>
            </w:r>
          </w:p>
        </w:tc>
        <w:tc>
          <w:tcPr>
            <w:tcW w:w="1987" w:type="dxa"/>
          </w:tcPr>
          <w:p w:rsidR="000A0EF3" w:rsidRDefault="002345D6">
            <w:pPr>
              <w:pStyle w:val="TableParagraph"/>
              <w:spacing w:line="360" w:lineRule="auto"/>
              <w:ind w:left="108" w:right="483"/>
              <w:rPr>
                <w:i/>
                <w:sz w:val="24"/>
              </w:rPr>
            </w:pPr>
            <w:r>
              <w:rPr>
                <w:i/>
                <w:sz w:val="24"/>
              </w:rPr>
              <w:t>«Разговоры</w:t>
            </w:r>
            <w:r>
              <w:rPr>
                <w:i/>
                <w:spacing w:val="-15"/>
                <w:sz w:val="24"/>
              </w:rPr>
              <w:t xml:space="preserve"> </w:t>
            </w:r>
            <w:r>
              <w:rPr>
                <w:i/>
                <w:sz w:val="24"/>
              </w:rPr>
              <w:t xml:space="preserve">о </w:t>
            </w:r>
            <w:r>
              <w:rPr>
                <w:i/>
                <w:spacing w:val="-2"/>
                <w:sz w:val="24"/>
              </w:rPr>
              <w:t>важном»</w:t>
            </w:r>
          </w:p>
        </w:tc>
        <w:tc>
          <w:tcPr>
            <w:tcW w:w="2835" w:type="dxa"/>
          </w:tcPr>
          <w:p w:rsidR="000A0EF3" w:rsidRDefault="002345D6">
            <w:pPr>
              <w:pStyle w:val="TableParagraph"/>
              <w:spacing w:line="270" w:lineRule="exact"/>
              <w:ind w:left="106"/>
              <w:rPr>
                <w:i/>
                <w:sz w:val="24"/>
              </w:rPr>
            </w:pPr>
            <w:r>
              <w:rPr>
                <w:i/>
                <w:sz w:val="24"/>
              </w:rPr>
              <w:t>Час</w:t>
            </w:r>
            <w:r>
              <w:rPr>
                <w:i/>
                <w:spacing w:val="-1"/>
                <w:sz w:val="24"/>
              </w:rPr>
              <w:t xml:space="preserve"> </w:t>
            </w:r>
            <w:r>
              <w:rPr>
                <w:i/>
                <w:spacing w:val="-2"/>
                <w:sz w:val="24"/>
              </w:rPr>
              <w:t>общения</w:t>
            </w:r>
          </w:p>
        </w:tc>
        <w:tc>
          <w:tcPr>
            <w:tcW w:w="2976" w:type="dxa"/>
          </w:tcPr>
          <w:p w:rsidR="000A0EF3" w:rsidRDefault="002345D6">
            <w:pPr>
              <w:pStyle w:val="TableParagraph"/>
              <w:spacing w:line="270" w:lineRule="exact"/>
              <w:ind w:left="118" w:right="92"/>
              <w:jc w:val="center"/>
              <w:rPr>
                <w:sz w:val="24"/>
              </w:rPr>
            </w:pPr>
            <w:r>
              <w:rPr>
                <w:spacing w:val="-10"/>
                <w:sz w:val="24"/>
              </w:rPr>
              <w:t>1</w:t>
            </w:r>
          </w:p>
        </w:tc>
      </w:tr>
      <w:tr w:rsidR="000A0EF3">
        <w:trPr>
          <w:trHeight w:val="1655"/>
        </w:trPr>
        <w:tc>
          <w:tcPr>
            <w:tcW w:w="2126" w:type="dxa"/>
          </w:tcPr>
          <w:p w:rsidR="000A0EF3" w:rsidRDefault="002345D6">
            <w:pPr>
              <w:pStyle w:val="TableParagraph"/>
              <w:spacing w:line="360" w:lineRule="auto"/>
              <w:ind w:left="107"/>
              <w:rPr>
                <w:sz w:val="24"/>
              </w:rPr>
            </w:pPr>
            <w:r>
              <w:rPr>
                <w:spacing w:val="-2"/>
                <w:sz w:val="24"/>
              </w:rPr>
              <w:t xml:space="preserve">Внеурочная </w:t>
            </w:r>
            <w:r>
              <w:rPr>
                <w:sz w:val="24"/>
              </w:rPr>
              <w:t>деятельность</w:t>
            </w:r>
            <w:r>
              <w:rPr>
                <w:spacing w:val="-15"/>
                <w:sz w:val="24"/>
              </w:rPr>
              <w:t xml:space="preserve"> </w:t>
            </w:r>
            <w:r>
              <w:rPr>
                <w:sz w:val="24"/>
              </w:rPr>
              <w:t xml:space="preserve">по </w:t>
            </w:r>
            <w:r>
              <w:rPr>
                <w:spacing w:val="-2"/>
                <w:sz w:val="24"/>
              </w:rPr>
              <w:t>развитию</w:t>
            </w:r>
          </w:p>
          <w:p w:rsidR="000A0EF3" w:rsidRDefault="002345D6">
            <w:pPr>
              <w:pStyle w:val="TableParagraph"/>
              <w:ind w:left="107"/>
              <w:rPr>
                <w:sz w:val="24"/>
              </w:rPr>
            </w:pPr>
            <w:r>
              <w:rPr>
                <w:spacing w:val="-2"/>
                <w:sz w:val="24"/>
              </w:rPr>
              <w:t>личности</w:t>
            </w:r>
          </w:p>
        </w:tc>
        <w:tc>
          <w:tcPr>
            <w:tcW w:w="1987" w:type="dxa"/>
          </w:tcPr>
          <w:p w:rsidR="000A0EF3" w:rsidRDefault="002345D6">
            <w:pPr>
              <w:pStyle w:val="TableParagraph"/>
              <w:spacing w:line="360" w:lineRule="auto"/>
              <w:ind w:left="108"/>
              <w:rPr>
                <w:i/>
                <w:sz w:val="24"/>
              </w:rPr>
            </w:pPr>
            <w:r>
              <w:rPr>
                <w:i/>
                <w:sz w:val="24"/>
              </w:rPr>
              <w:t>«Россия</w:t>
            </w:r>
            <w:r>
              <w:rPr>
                <w:i/>
                <w:spacing w:val="-15"/>
                <w:sz w:val="24"/>
              </w:rPr>
              <w:t xml:space="preserve"> </w:t>
            </w:r>
            <w:r>
              <w:rPr>
                <w:i/>
                <w:sz w:val="24"/>
              </w:rPr>
              <w:t>-</w:t>
            </w:r>
            <w:r>
              <w:rPr>
                <w:i/>
                <w:spacing w:val="-15"/>
                <w:sz w:val="24"/>
              </w:rPr>
              <w:t xml:space="preserve"> </w:t>
            </w:r>
            <w:r>
              <w:rPr>
                <w:i/>
                <w:sz w:val="24"/>
              </w:rPr>
              <w:t xml:space="preserve">мои </w:t>
            </w:r>
            <w:r>
              <w:rPr>
                <w:i/>
                <w:spacing w:val="-2"/>
                <w:sz w:val="24"/>
              </w:rPr>
              <w:t>горизонты»</w:t>
            </w:r>
          </w:p>
        </w:tc>
        <w:tc>
          <w:tcPr>
            <w:tcW w:w="2835" w:type="dxa"/>
          </w:tcPr>
          <w:p w:rsidR="000A0EF3" w:rsidRDefault="002345D6">
            <w:pPr>
              <w:pStyle w:val="TableParagraph"/>
              <w:spacing w:line="270" w:lineRule="exact"/>
              <w:ind w:left="106"/>
              <w:rPr>
                <w:i/>
                <w:sz w:val="24"/>
              </w:rPr>
            </w:pPr>
            <w:r>
              <w:rPr>
                <w:i/>
                <w:spacing w:val="-4"/>
                <w:sz w:val="24"/>
              </w:rPr>
              <w:t>Курс</w:t>
            </w:r>
          </w:p>
        </w:tc>
        <w:tc>
          <w:tcPr>
            <w:tcW w:w="2976" w:type="dxa"/>
          </w:tcPr>
          <w:p w:rsidR="000A0EF3" w:rsidRDefault="002345D6">
            <w:pPr>
              <w:pStyle w:val="TableParagraph"/>
              <w:spacing w:line="270" w:lineRule="exact"/>
              <w:ind w:left="118" w:right="96"/>
              <w:jc w:val="center"/>
              <w:rPr>
                <w:sz w:val="24"/>
              </w:rPr>
            </w:pPr>
            <w:r>
              <w:rPr>
                <w:spacing w:val="-10"/>
                <w:sz w:val="24"/>
              </w:rPr>
              <w:t>1</w:t>
            </w:r>
          </w:p>
        </w:tc>
      </w:tr>
      <w:tr w:rsidR="000A0EF3">
        <w:trPr>
          <w:trHeight w:val="829"/>
        </w:trPr>
        <w:tc>
          <w:tcPr>
            <w:tcW w:w="2126" w:type="dxa"/>
            <w:vMerge w:val="restart"/>
          </w:tcPr>
          <w:p w:rsidR="000A0EF3" w:rsidRDefault="002345D6">
            <w:pPr>
              <w:pStyle w:val="TableParagraph"/>
              <w:spacing w:line="360" w:lineRule="auto"/>
              <w:ind w:left="107"/>
              <w:rPr>
                <w:sz w:val="24"/>
              </w:rPr>
            </w:pPr>
            <w:r>
              <w:rPr>
                <w:spacing w:val="-2"/>
                <w:sz w:val="24"/>
              </w:rPr>
              <w:t xml:space="preserve">Внеурочная </w:t>
            </w:r>
            <w:r>
              <w:rPr>
                <w:sz w:val="24"/>
              </w:rPr>
              <w:t>деятельность</w:t>
            </w:r>
            <w:r>
              <w:rPr>
                <w:spacing w:val="-15"/>
                <w:sz w:val="24"/>
              </w:rPr>
              <w:t xml:space="preserve"> </w:t>
            </w:r>
            <w:r>
              <w:rPr>
                <w:sz w:val="24"/>
              </w:rPr>
              <w:t xml:space="preserve">по </w:t>
            </w:r>
            <w:r>
              <w:rPr>
                <w:spacing w:val="-2"/>
                <w:sz w:val="24"/>
              </w:rPr>
              <w:t>организации обеспечения учебной деятельности</w:t>
            </w:r>
          </w:p>
        </w:tc>
        <w:tc>
          <w:tcPr>
            <w:tcW w:w="1987" w:type="dxa"/>
          </w:tcPr>
          <w:p w:rsidR="000A0EF3" w:rsidRDefault="002345D6">
            <w:pPr>
              <w:pStyle w:val="TableParagraph"/>
              <w:spacing w:line="273" w:lineRule="exact"/>
              <w:ind w:left="108"/>
              <w:rPr>
                <w:i/>
                <w:sz w:val="24"/>
              </w:rPr>
            </w:pPr>
            <w:r>
              <w:rPr>
                <w:i/>
                <w:sz w:val="24"/>
              </w:rPr>
              <w:t>«Человек</w:t>
            </w:r>
            <w:r>
              <w:rPr>
                <w:i/>
                <w:spacing w:val="-4"/>
                <w:sz w:val="24"/>
              </w:rPr>
              <w:t xml:space="preserve"> </w:t>
            </w:r>
            <w:r>
              <w:rPr>
                <w:i/>
                <w:spacing w:val="-10"/>
                <w:sz w:val="24"/>
              </w:rPr>
              <w:t>и</w:t>
            </w:r>
          </w:p>
          <w:p w:rsidR="000A0EF3" w:rsidRDefault="002345D6">
            <w:pPr>
              <w:pStyle w:val="TableParagraph"/>
              <w:spacing w:before="137"/>
              <w:ind w:left="108"/>
              <w:rPr>
                <w:i/>
                <w:sz w:val="24"/>
              </w:rPr>
            </w:pPr>
            <w:r>
              <w:rPr>
                <w:i/>
                <w:spacing w:val="-2"/>
                <w:sz w:val="24"/>
              </w:rPr>
              <w:t>общество»</w:t>
            </w:r>
          </w:p>
        </w:tc>
        <w:tc>
          <w:tcPr>
            <w:tcW w:w="2835" w:type="dxa"/>
          </w:tcPr>
          <w:p w:rsidR="000A0EF3" w:rsidRDefault="002345D6">
            <w:pPr>
              <w:pStyle w:val="TableParagraph"/>
              <w:spacing w:line="273" w:lineRule="exact"/>
              <w:ind w:left="106"/>
              <w:rPr>
                <w:i/>
                <w:sz w:val="24"/>
              </w:rPr>
            </w:pPr>
            <w:r>
              <w:rPr>
                <w:i/>
                <w:sz w:val="24"/>
              </w:rPr>
              <w:t>Проектная</w:t>
            </w:r>
            <w:r>
              <w:rPr>
                <w:i/>
                <w:spacing w:val="-6"/>
                <w:sz w:val="24"/>
              </w:rPr>
              <w:t xml:space="preserve"> </w:t>
            </w:r>
            <w:r>
              <w:rPr>
                <w:i/>
                <w:spacing w:val="-2"/>
                <w:sz w:val="24"/>
              </w:rPr>
              <w:t>деятельность</w:t>
            </w:r>
          </w:p>
        </w:tc>
        <w:tc>
          <w:tcPr>
            <w:tcW w:w="2976" w:type="dxa"/>
          </w:tcPr>
          <w:p w:rsidR="000A0EF3" w:rsidRDefault="002345D6">
            <w:pPr>
              <w:pStyle w:val="TableParagraph"/>
              <w:spacing w:line="273" w:lineRule="exact"/>
              <w:ind w:left="118" w:right="92"/>
              <w:jc w:val="center"/>
              <w:rPr>
                <w:sz w:val="24"/>
              </w:rPr>
            </w:pPr>
            <w:r>
              <w:rPr>
                <w:spacing w:val="-10"/>
                <w:sz w:val="24"/>
              </w:rPr>
              <w:t>1</w:t>
            </w:r>
          </w:p>
        </w:tc>
      </w:tr>
      <w:tr w:rsidR="000A0EF3">
        <w:trPr>
          <w:trHeight w:val="1240"/>
        </w:trPr>
        <w:tc>
          <w:tcPr>
            <w:tcW w:w="2126" w:type="dxa"/>
            <w:vMerge/>
            <w:tcBorders>
              <w:top w:val="nil"/>
            </w:tcBorders>
          </w:tcPr>
          <w:p w:rsidR="000A0EF3" w:rsidRDefault="000A0EF3">
            <w:pPr>
              <w:rPr>
                <w:sz w:val="2"/>
                <w:szCs w:val="2"/>
              </w:rPr>
            </w:pPr>
          </w:p>
        </w:tc>
        <w:tc>
          <w:tcPr>
            <w:tcW w:w="1987" w:type="dxa"/>
          </w:tcPr>
          <w:p w:rsidR="000A0EF3" w:rsidRDefault="002345D6">
            <w:pPr>
              <w:pStyle w:val="TableParagraph"/>
              <w:spacing w:line="360" w:lineRule="auto"/>
              <w:ind w:left="108"/>
              <w:rPr>
                <w:i/>
                <w:sz w:val="24"/>
              </w:rPr>
            </w:pPr>
            <w:r>
              <w:rPr>
                <w:i/>
                <w:spacing w:val="-2"/>
                <w:sz w:val="24"/>
              </w:rPr>
              <w:t>Волейбол, Баскетбол,</w:t>
            </w:r>
          </w:p>
          <w:p w:rsidR="000A0EF3" w:rsidRDefault="002345D6">
            <w:pPr>
              <w:pStyle w:val="TableParagraph"/>
              <w:ind w:left="108"/>
              <w:rPr>
                <w:i/>
                <w:sz w:val="24"/>
              </w:rPr>
            </w:pPr>
            <w:r>
              <w:rPr>
                <w:i/>
                <w:sz w:val="24"/>
              </w:rPr>
              <w:t>Легкая</w:t>
            </w:r>
            <w:r>
              <w:rPr>
                <w:i/>
                <w:spacing w:val="-2"/>
                <w:sz w:val="24"/>
              </w:rPr>
              <w:t xml:space="preserve"> атлетика</w:t>
            </w:r>
          </w:p>
        </w:tc>
        <w:tc>
          <w:tcPr>
            <w:tcW w:w="2835" w:type="dxa"/>
          </w:tcPr>
          <w:p w:rsidR="000A0EF3" w:rsidRDefault="002345D6">
            <w:pPr>
              <w:pStyle w:val="TableParagraph"/>
              <w:spacing w:line="270" w:lineRule="exact"/>
              <w:ind w:left="106"/>
              <w:rPr>
                <w:i/>
                <w:sz w:val="24"/>
              </w:rPr>
            </w:pPr>
            <w:r>
              <w:rPr>
                <w:i/>
                <w:spacing w:val="-4"/>
                <w:sz w:val="24"/>
              </w:rPr>
              <w:t>Курс</w:t>
            </w:r>
          </w:p>
        </w:tc>
        <w:tc>
          <w:tcPr>
            <w:tcW w:w="2976" w:type="dxa"/>
          </w:tcPr>
          <w:p w:rsidR="000A0EF3" w:rsidRDefault="002345D6">
            <w:pPr>
              <w:pStyle w:val="TableParagraph"/>
              <w:spacing w:line="270" w:lineRule="exact"/>
              <w:ind w:left="118" w:right="92"/>
              <w:jc w:val="center"/>
              <w:rPr>
                <w:sz w:val="24"/>
              </w:rPr>
            </w:pPr>
            <w:r>
              <w:rPr>
                <w:spacing w:val="-10"/>
                <w:sz w:val="24"/>
              </w:rPr>
              <w:t>1</w:t>
            </w:r>
          </w:p>
        </w:tc>
      </w:tr>
      <w:tr w:rsidR="000A0EF3">
        <w:trPr>
          <w:trHeight w:val="1242"/>
        </w:trPr>
        <w:tc>
          <w:tcPr>
            <w:tcW w:w="2126" w:type="dxa"/>
            <w:vMerge/>
            <w:tcBorders>
              <w:top w:val="nil"/>
            </w:tcBorders>
          </w:tcPr>
          <w:p w:rsidR="000A0EF3" w:rsidRDefault="000A0EF3">
            <w:pPr>
              <w:rPr>
                <w:sz w:val="2"/>
                <w:szCs w:val="2"/>
              </w:rPr>
            </w:pPr>
          </w:p>
        </w:tc>
        <w:tc>
          <w:tcPr>
            <w:tcW w:w="1987" w:type="dxa"/>
          </w:tcPr>
          <w:p w:rsidR="000A0EF3" w:rsidRDefault="002345D6">
            <w:pPr>
              <w:pStyle w:val="TableParagraph"/>
              <w:spacing w:line="360" w:lineRule="auto"/>
              <w:ind w:left="108"/>
              <w:rPr>
                <w:i/>
                <w:sz w:val="24"/>
              </w:rPr>
            </w:pPr>
            <w:r>
              <w:rPr>
                <w:i/>
                <w:spacing w:val="-2"/>
                <w:sz w:val="24"/>
              </w:rPr>
              <w:t>«Предметные олимпиады</w:t>
            </w:r>
          </w:p>
          <w:p w:rsidR="000A0EF3" w:rsidRDefault="002345D6">
            <w:pPr>
              <w:pStyle w:val="TableParagraph"/>
              <w:ind w:left="108"/>
              <w:rPr>
                <w:i/>
                <w:sz w:val="24"/>
              </w:rPr>
            </w:pPr>
            <w:r>
              <w:rPr>
                <w:i/>
                <w:sz w:val="24"/>
              </w:rPr>
              <w:t>,работа</w:t>
            </w:r>
            <w:r>
              <w:rPr>
                <w:i/>
                <w:spacing w:val="-2"/>
                <w:sz w:val="24"/>
              </w:rPr>
              <w:t xml:space="preserve"> </w:t>
            </w:r>
            <w:r>
              <w:rPr>
                <w:i/>
                <w:sz w:val="24"/>
              </w:rPr>
              <w:t>НОУ</w:t>
            </w:r>
            <w:r>
              <w:rPr>
                <w:i/>
                <w:spacing w:val="-2"/>
                <w:sz w:val="24"/>
              </w:rPr>
              <w:t xml:space="preserve"> </w:t>
            </w:r>
            <w:r>
              <w:rPr>
                <w:i/>
                <w:spacing w:val="-10"/>
                <w:sz w:val="24"/>
              </w:rPr>
              <w:t>«</w:t>
            </w:r>
          </w:p>
        </w:tc>
        <w:tc>
          <w:tcPr>
            <w:tcW w:w="2835" w:type="dxa"/>
          </w:tcPr>
          <w:p w:rsidR="000A0EF3" w:rsidRDefault="002345D6">
            <w:pPr>
              <w:pStyle w:val="TableParagraph"/>
              <w:spacing w:line="270" w:lineRule="exact"/>
              <w:ind w:left="106"/>
              <w:rPr>
                <w:i/>
                <w:sz w:val="24"/>
              </w:rPr>
            </w:pPr>
            <w:r>
              <w:rPr>
                <w:i/>
                <w:sz w:val="24"/>
              </w:rPr>
              <w:t>Нерегулярные</w:t>
            </w:r>
            <w:r>
              <w:rPr>
                <w:i/>
                <w:spacing w:val="-5"/>
                <w:sz w:val="24"/>
              </w:rPr>
              <w:t xml:space="preserve"> </w:t>
            </w:r>
            <w:r>
              <w:rPr>
                <w:i/>
                <w:spacing w:val="-4"/>
                <w:sz w:val="24"/>
              </w:rPr>
              <w:t>курсы</w:t>
            </w:r>
          </w:p>
        </w:tc>
        <w:tc>
          <w:tcPr>
            <w:tcW w:w="2976" w:type="dxa"/>
          </w:tcPr>
          <w:p w:rsidR="000A0EF3" w:rsidRDefault="002345D6">
            <w:pPr>
              <w:pStyle w:val="TableParagraph"/>
              <w:spacing w:line="270" w:lineRule="exact"/>
              <w:ind w:left="118"/>
              <w:jc w:val="center"/>
              <w:rPr>
                <w:sz w:val="24"/>
              </w:rPr>
            </w:pPr>
            <w:r>
              <w:rPr>
                <w:spacing w:val="-10"/>
                <w:sz w:val="24"/>
              </w:rPr>
              <w:t>1</w:t>
            </w:r>
          </w:p>
        </w:tc>
      </w:tr>
      <w:tr w:rsidR="000A0EF3">
        <w:trPr>
          <w:trHeight w:val="2899"/>
        </w:trPr>
        <w:tc>
          <w:tcPr>
            <w:tcW w:w="2126" w:type="dxa"/>
            <w:vMerge/>
            <w:tcBorders>
              <w:top w:val="nil"/>
            </w:tcBorders>
          </w:tcPr>
          <w:p w:rsidR="000A0EF3" w:rsidRDefault="000A0EF3">
            <w:pPr>
              <w:rPr>
                <w:sz w:val="2"/>
                <w:szCs w:val="2"/>
              </w:rPr>
            </w:pPr>
          </w:p>
        </w:tc>
        <w:tc>
          <w:tcPr>
            <w:tcW w:w="1987" w:type="dxa"/>
          </w:tcPr>
          <w:p w:rsidR="000A0EF3" w:rsidRDefault="002345D6">
            <w:pPr>
              <w:pStyle w:val="TableParagraph"/>
              <w:spacing w:line="271" w:lineRule="exact"/>
              <w:ind w:left="108"/>
              <w:rPr>
                <w:i/>
                <w:sz w:val="24"/>
              </w:rPr>
            </w:pPr>
            <w:r>
              <w:rPr>
                <w:i/>
                <w:spacing w:val="-2"/>
                <w:sz w:val="24"/>
              </w:rPr>
              <w:t>РДШ,ШСК</w:t>
            </w:r>
          </w:p>
          <w:p w:rsidR="000A0EF3" w:rsidRDefault="002345D6">
            <w:pPr>
              <w:pStyle w:val="TableParagraph"/>
              <w:spacing w:before="137" w:line="360" w:lineRule="auto"/>
              <w:ind w:left="108" w:right="58"/>
              <w:rPr>
                <w:i/>
                <w:sz w:val="24"/>
              </w:rPr>
            </w:pPr>
            <w:r>
              <w:rPr>
                <w:i/>
                <w:spacing w:val="-2"/>
                <w:sz w:val="24"/>
              </w:rPr>
              <w:t xml:space="preserve">«Чемпион», </w:t>
            </w:r>
            <w:r>
              <w:rPr>
                <w:i/>
                <w:sz w:val="24"/>
              </w:rPr>
              <w:t xml:space="preserve">Недели здоровья, </w:t>
            </w:r>
            <w:r>
              <w:rPr>
                <w:i/>
                <w:spacing w:val="-2"/>
                <w:sz w:val="24"/>
              </w:rPr>
              <w:t xml:space="preserve">Президентские </w:t>
            </w:r>
            <w:r>
              <w:rPr>
                <w:i/>
                <w:sz w:val="24"/>
              </w:rPr>
              <w:t>состязания,</w:t>
            </w:r>
            <w:r>
              <w:rPr>
                <w:i/>
                <w:spacing w:val="-15"/>
                <w:sz w:val="24"/>
              </w:rPr>
              <w:t xml:space="preserve"> </w:t>
            </w:r>
            <w:r>
              <w:rPr>
                <w:i/>
                <w:sz w:val="24"/>
              </w:rPr>
              <w:t>ГТО, участие в</w:t>
            </w:r>
          </w:p>
          <w:p w:rsidR="000A0EF3" w:rsidRDefault="002345D6">
            <w:pPr>
              <w:pStyle w:val="TableParagraph"/>
              <w:spacing w:before="1"/>
              <w:ind w:left="108"/>
              <w:rPr>
                <w:i/>
                <w:sz w:val="24"/>
              </w:rPr>
            </w:pPr>
            <w:r>
              <w:rPr>
                <w:i/>
                <w:spacing w:val="-2"/>
                <w:sz w:val="24"/>
              </w:rPr>
              <w:t>соревнованиях,</w:t>
            </w:r>
          </w:p>
        </w:tc>
        <w:tc>
          <w:tcPr>
            <w:tcW w:w="2835" w:type="dxa"/>
          </w:tcPr>
          <w:p w:rsidR="000A0EF3" w:rsidRDefault="002345D6">
            <w:pPr>
              <w:pStyle w:val="TableParagraph"/>
              <w:spacing w:line="271" w:lineRule="exact"/>
              <w:ind w:left="106"/>
              <w:rPr>
                <w:i/>
                <w:sz w:val="24"/>
              </w:rPr>
            </w:pPr>
            <w:r>
              <w:rPr>
                <w:i/>
                <w:sz w:val="24"/>
              </w:rPr>
              <w:t>Нерегулярные</w:t>
            </w:r>
            <w:r>
              <w:rPr>
                <w:i/>
                <w:spacing w:val="-5"/>
                <w:sz w:val="24"/>
              </w:rPr>
              <w:t xml:space="preserve"> </w:t>
            </w:r>
            <w:r>
              <w:rPr>
                <w:i/>
                <w:spacing w:val="-4"/>
                <w:sz w:val="24"/>
              </w:rPr>
              <w:t>курсы</w:t>
            </w:r>
          </w:p>
        </w:tc>
        <w:tc>
          <w:tcPr>
            <w:tcW w:w="2976" w:type="dxa"/>
          </w:tcPr>
          <w:p w:rsidR="000A0EF3" w:rsidRDefault="002345D6">
            <w:pPr>
              <w:pStyle w:val="TableParagraph"/>
              <w:spacing w:line="271" w:lineRule="exact"/>
              <w:ind w:left="118" w:right="92"/>
              <w:jc w:val="center"/>
              <w:rPr>
                <w:sz w:val="24"/>
              </w:rPr>
            </w:pPr>
            <w:r>
              <w:rPr>
                <w:spacing w:val="-10"/>
                <w:sz w:val="24"/>
              </w:rPr>
              <w:t>1</w:t>
            </w:r>
          </w:p>
        </w:tc>
      </w:tr>
    </w:tbl>
    <w:p w:rsidR="000A0EF3" w:rsidRDefault="000A0EF3">
      <w:pPr>
        <w:spacing w:line="271" w:lineRule="exact"/>
        <w:jc w:val="center"/>
        <w:rPr>
          <w:sz w:val="24"/>
        </w:rPr>
        <w:sectPr w:rsidR="000A0EF3">
          <w:type w:val="continuous"/>
          <w:pgSz w:w="11920" w:h="16850"/>
          <w:pgMar w:top="1020" w:right="460" w:bottom="1400" w:left="960" w:header="0" w:footer="1143" w:gutter="0"/>
          <w:cols w:space="720"/>
        </w:sect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987"/>
        <w:gridCol w:w="2835"/>
        <w:gridCol w:w="2976"/>
      </w:tblGrid>
      <w:tr w:rsidR="000A0EF3">
        <w:trPr>
          <w:trHeight w:val="1636"/>
        </w:trPr>
        <w:tc>
          <w:tcPr>
            <w:tcW w:w="2126" w:type="dxa"/>
            <w:vMerge w:val="restart"/>
          </w:tcPr>
          <w:p w:rsidR="000A0EF3" w:rsidRDefault="000A0EF3">
            <w:pPr>
              <w:pStyle w:val="TableParagraph"/>
            </w:pPr>
          </w:p>
        </w:tc>
        <w:tc>
          <w:tcPr>
            <w:tcW w:w="1987" w:type="dxa"/>
          </w:tcPr>
          <w:p w:rsidR="000A0EF3" w:rsidRDefault="002345D6">
            <w:pPr>
              <w:pStyle w:val="TableParagraph"/>
              <w:spacing w:line="273" w:lineRule="exact"/>
              <w:ind w:left="108"/>
              <w:rPr>
                <w:i/>
                <w:sz w:val="24"/>
              </w:rPr>
            </w:pPr>
            <w:r>
              <w:rPr>
                <w:i/>
                <w:spacing w:val="-2"/>
                <w:sz w:val="24"/>
              </w:rPr>
              <w:t>турнирах</w:t>
            </w:r>
          </w:p>
        </w:tc>
        <w:tc>
          <w:tcPr>
            <w:tcW w:w="2835" w:type="dxa"/>
          </w:tcPr>
          <w:p w:rsidR="000A0EF3" w:rsidRDefault="000A0EF3">
            <w:pPr>
              <w:pStyle w:val="TableParagraph"/>
            </w:pPr>
          </w:p>
        </w:tc>
        <w:tc>
          <w:tcPr>
            <w:tcW w:w="2976" w:type="dxa"/>
          </w:tcPr>
          <w:p w:rsidR="000A0EF3" w:rsidRDefault="000A0EF3">
            <w:pPr>
              <w:pStyle w:val="TableParagraph"/>
            </w:pPr>
          </w:p>
        </w:tc>
      </w:tr>
      <w:tr w:rsidR="000A0EF3">
        <w:trPr>
          <w:trHeight w:val="6209"/>
        </w:trPr>
        <w:tc>
          <w:tcPr>
            <w:tcW w:w="2126" w:type="dxa"/>
            <w:vMerge/>
            <w:tcBorders>
              <w:top w:val="nil"/>
            </w:tcBorders>
          </w:tcPr>
          <w:p w:rsidR="000A0EF3" w:rsidRDefault="000A0EF3">
            <w:pPr>
              <w:rPr>
                <w:sz w:val="2"/>
                <w:szCs w:val="2"/>
              </w:rPr>
            </w:pPr>
          </w:p>
        </w:tc>
        <w:tc>
          <w:tcPr>
            <w:tcW w:w="1987" w:type="dxa"/>
          </w:tcPr>
          <w:p w:rsidR="000A0EF3" w:rsidRDefault="002345D6">
            <w:pPr>
              <w:pStyle w:val="TableParagraph"/>
              <w:spacing w:line="360" w:lineRule="auto"/>
              <w:ind w:left="108" w:right="8"/>
              <w:rPr>
                <w:i/>
                <w:sz w:val="24"/>
              </w:rPr>
            </w:pPr>
            <w:r>
              <w:rPr>
                <w:i/>
                <w:spacing w:val="-2"/>
                <w:sz w:val="24"/>
              </w:rPr>
              <w:t xml:space="preserve">Пушкинская </w:t>
            </w:r>
            <w:r>
              <w:rPr>
                <w:i/>
                <w:sz w:val="24"/>
              </w:rPr>
              <w:t>карта</w:t>
            </w:r>
            <w:r>
              <w:rPr>
                <w:i/>
                <w:spacing w:val="-15"/>
                <w:sz w:val="24"/>
              </w:rPr>
              <w:t xml:space="preserve"> </w:t>
            </w:r>
            <w:r>
              <w:rPr>
                <w:i/>
                <w:sz w:val="24"/>
              </w:rPr>
              <w:t xml:space="preserve">(экскурсии, выставки, музеи, </w:t>
            </w:r>
            <w:r>
              <w:rPr>
                <w:i/>
                <w:spacing w:val="-2"/>
                <w:sz w:val="24"/>
              </w:rPr>
              <w:t>концерты, театральные постановки).</w:t>
            </w:r>
          </w:p>
          <w:p w:rsidR="000A0EF3" w:rsidRDefault="002345D6">
            <w:pPr>
              <w:pStyle w:val="TableParagraph"/>
              <w:spacing w:line="360" w:lineRule="auto"/>
              <w:ind w:left="108" w:right="58"/>
              <w:rPr>
                <w:i/>
                <w:sz w:val="24"/>
              </w:rPr>
            </w:pPr>
            <w:r>
              <w:rPr>
                <w:i/>
                <w:spacing w:val="-2"/>
                <w:sz w:val="24"/>
              </w:rPr>
              <w:t xml:space="preserve">Воспитательные </w:t>
            </w:r>
            <w:r>
              <w:rPr>
                <w:i/>
                <w:sz w:val="24"/>
              </w:rPr>
              <w:t xml:space="preserve">мероприятия в рамках работы </w:t>
            </w:r>
            <w:r>
              <w:rPr>
                <w:i/>
                <w:spacing w:val="-2"/>
                <w:sz w:val="24"/>
              </w:rPr>
              <w:t xml:space="preserve">Дополнительного образования,план </w:t>
            </w:r>
            <w:r>
              <w:rPr>
                <w:i/>
                <w:sz w:val="24"/>
              </w:rPr>
              <w:t xml:space="preserve">а школы, </w:t>
            </w:r>
            <w:r>
              <w:rPr>
                <w:i/>
                <w:spacing w:val="-2"/>
                <w:sz w:val="24"/>
              </w:rPr>
              <w:t>учреждений культуры.</w:t>
            </w:r>
          </w:p>
        </w:tc>
        <w:tc>
          <w:tcPr>
            <w:tcW w:w="2835" w:type="dxa"/>
          </w:tcPr>
          <w:p w:rsidR="000A0EF3" w:rsidRDefault="002345D6">
            <w:pPr>
              <w:pStyle w:val="TableParagraph"/>
              <w:spacing w:line="270" w:lineRule="exact"/>
              <w:ind w:left="106"/>
              <w:rPr>
                <w:i/>
                <w:sz w:val="24"/>
              </w:rPr>
            </w:pPr>
            <w:r>
              <w:rPr>
                <w:i/>
                <w:sz w:val="24"/>
              </w:rPr>
              <w:t>Нерегулярные</w:t>
            </w:r>
            <w:r>
              <w:rPr>
                <w:i/>
                <w:spacing w:val="-5"/>
                <w:sz w:val="24"/>
              </w:rPr>
              <w:t xml:space="preserve"> </w:t>
            </w:r>
            <w:r>
              <w:rPr>
                <w:i/>
                <w:spacing w:val="-4"/>
                <w:sz w:val="24"/>
              </w:rPr>
              <w:t>курсы</w:t>
            </w:r>
          </w:p>
        </w:tc>
        <w:tc>
          <w:tcPr>
            <w:tcW w:w="2976" w:type="dxa"/>
          </w:tcPr>
          <w:p w:rsidR="000A0EF3" w:rsidRDefault="002345D6">
            <w:pPr>
              <w:pStyle w:val="TableParagraph"/>
              <w:spacing w:line="270" w:lineRule="exact"/>
              <w:ind w:left="118" w:right="92"/>
              <w:jc w:val="center"/>
              <w:rPr>
                <w:sz w:val="24"/>
              </w:rPr>
            </w:pPr>
            <w:r>
              <w:rPr>
                <w:spacing w:val="-10"/>
                <w:sz w:val="24"/>
              </w:rPr>
              <w:t>1</w:t>
            </w:r>
          </w:p>
        </w:tc>
      </w:tr>
      <w:tr w:rsidR="000A0EF3">
        <w:trPr>
          <w:trHeight w:val="414"/>
        </w:trPr>
        <w:tc>
          <w:tcPr>
            <w:tcW w:w="6948" w:type="dxa"/>
            <w:gridSpan w:val="3"/>
          </w:tcPr>
          <w:p w:rsidR="000A0EF3" w:rsidRDefault="002345D6">
            <w:pPr>
              <w:pStyle w:val="TableParagraph"/>
              <w:spacing w:line="275" w:lineRule="exact"/>
              <w:ind w:right="94"/>
              <w:jc w:val="right"/>
              <w:rPr>
                <w:b/>
                <w:sz w:val="24"/>
              </w:rPr>
            </w:pPr>
            <w:r>
              <w:rPr>
                <w:b/>
                <w:sz w:val="24"/>
              </w:rPr>
              <w:t>Итого</w:t>
            </w:r>
            <w:r>
              <w:rPr>
                <w:b/>
                <w:spacing w:val="-1"/>
                <w:sz w:val="24"/>
              </w:rPr>
              <w:t xml:space="preserve"> </w:t>
            </w:r>
            <w:r>
              <w:rPr>
                <w:b/>
                <w:sz w:val="24"/>
              </w:rPr>
              <w:t xml:space="preserve">за </w:t>
            </w:r>
            <w:r>
              <w:rPr>
                <w:b/>
                <w:spacing w:val="-2"/>
                <w:sz w:val="24"/>
              </w:rPr>
              <w:t>неделю</w:t>
            </w:r>
          </w:p>
        </w:tc>
        <w:tc>
          <w:tcPr>
            <w:tcW w:w="2976" w:type="dxa"/>
          </w:tcPr>
          <w:p w:rsidR="000A0EF3" w:rsidRDefault="002345D6">
            <w:pPr>
              <w:pStyle w:val="TableParagraph"/>
              <w:spacing w:line="275" w:lineRule="exact"/>
              <w:ind w:left="13"/>
              <w:rPr>
                <w:b/>
                <w:sz w:val="24"/>
              </w:rPr>
            </w:pPr>
            <w:r>
              <w:rPr>
                <w:b/>
                <w:spacing w:val="-10"/>
                <w:sz w:val="24"/>
              </w:rPr>
              <w:t>9</w:t>
            </w:r>
          </w:p>
        </w:tc>
      </w:tr>
      <w:tr w:rsidR="000A0EF3">
        <w:trPr>
          <w:trHeight w:val="414"/>
        </w:trPr>
        <w:tc>
          <w:tcPr>
            <w:tcW w:w="6948" w:type="dxa"/>
            <w:gridSpan w:val="3"/>
          </w:tcPr>
          <w:p w:rsidR="000A0EF3" w:rsidRDefault="002345D6">
            <w:pPr>
              <w:pStyle w:val="TableParagraph"/>
              <w:spacing w:line="275" w:lineRule="exact"/>
              <w:ind w:left="4493"/>
              <w:rPr>
                <w:b/>
                <w:sz w:val="24"/>
              </w:rPr>
            </w:pPr>
            <w:r>
              <w:rPr>
                <w:b/>
                <w:sz w:val="24"/>
              </w:rPr>
              <w:t>Итого</w:t>
            </w:r>
            <w:r>
              <w:rPr>
                <w:b/>
                <w:spacing w:val="-2"/>
                <w:sz w:val="24"/>
              </w:rPr>
              <w:t xml:space="preserve"> </w:t>
            </w:r>
            <w:r>
              <w:rPr>
                <w:b/>
                <w:sz w:val="24"/>
              </w:rPr>
              <w:t>за</w:t>
            </w:r>
            <w:r>
              <w:rPr>
                <w:b/>
                <w:spacing w:val="-2"/>
                <w:sz w:val="24"/>
              </w:rPr>
              <w:t xml:space="preserve"> </w:t>
            </w:r>
            <w:r>
              <w:rPr>
                <w:b/>
                <w:sz w:val="24"/>
              </w:rPr>
              <w:t>учебный</w:t>
            </w:r>
            <w:r>
              <w:rPr>
                <w:b/>
                <w:spacing w:val="-2"/>
                <w:sz w:val="24"/>
              </w:rPr>
              <w:t xml:space="preserve"> </w:t>
            </w:r>
            <w:r>
              <w:rPr>
                <w:b/>
                <w:spacing w:val="-5"/>
                <w:sz w:val="24"/>
              </w:rPr>
              <w:t>год</w:t>
            </w:r>
          </w:p>
        </w:tc>
        <w:tc>
          <w:tcPr>
            <w:tcW w:w="2976" w:type="dxa"/>
          </w:tcPr>
          <w:p w:rsidR="000A0EF3" w:rsidRDefault="002345D6">
            <w:pPr>
              <w:pStyle w:val="TableParagraph"/>
              <w:spacing w:line="275" w:lineRule="exact"/>
              <w:ind w:left="13"/>
              <w:rPr>
                <w:b/>
                <w:sz w:val="24"/>
              </w:rPr>
            </w:pPr>
            <w:r>
              <w:rPr>
                <w:b/>
                <w:spacing w:val="-5"/>
                <w:sz w:val="24"/>
              </w:rPr>
              <w:t>306</w:t>
            </w:r>
          </w:p>
        </w:tc>
      </w:tr>
      <w:tr w:rsidR="000A0EF3">
        <w:trPr>
          <w:trHeight w:val="412"/>
        </w:trPr>
        <w:tc>
          <w:tcPr>
            <w:tcW w:w="6948" w:type="dxa"/>
            <w:gridSpan w:val="3"/>
          </w:tcPr>
          <w:p w:rsidR="000A0EF3" w:rsidRDefault="002345D6">
            <w:pPr>
              <w:pStyle w:val="TableParagraph"/>
              <w:spacing w:line="275" w:lineRule="exact"/>
              <w:ind w:left="3506"/>
              <w:rPr>
                <w:b/>
                <w:sz w:val="24"/>
              </w:rPr>
            </w:pPr>
            <w:r>
              <w:rPr>
                <w:b/>
                <w:sz w:val="24"/>
              </w:rPr>
              <w:t>Итого</w:t>
            </w:r>
            <w:r>
              <w:rPr>
                <w:b/>
                <w:spacing w:val="-2"/>
                <w:sz w:val="24"/>
              </w:rPr>
              <w:t xml:space="preserve"> </w:t>
            </w:r>
            <w:r>
              <w:rPr>
                <w:b/>
                <w:sz w:val="24"/>
              </w:rPr>
              <w:t>на</w:t>
            </w:r>
            <w:r>
              <w:rPr>
                <w:b/>
                <w:spacing w:val="-2"/>
                <w:sz w:val="24"/>
              </w:rPr>
              <w:t xml:space="preserve"> </w:t>
            </w:r>
            <w:r>
              <w:rPr>
                <w:b/>
                <w:sz w:val="24"/>
              </w:rPr>
              <w:t>уровень</w:t>
            </w:r>
            <w:r>
              <w:rPr>
                <w:b/>
                <w:spacing w:val="-1"/>
                <w:sz w:val="24"/>
              </w:rPr>
              <w:t xml:space="preserve"> </w:t>
            </w:r>
            <w:r>
              <w:rPr>
                <w:b/>
                <w:spacing w:val="-2"/>
                <w:sz w:val="24"/>
              </w:rPr>
              <w:t>образования</w:t>
            </w:r>
          </w:p>
        </w:tc>
        <w:tc>
          <w:tcPr>
            <w:tcW w:w="2976" w:type="dxa"/>
          </w:tcPr>
          <w:p w:rsidR="000A0EF3" w:rsidRDefault="002345D6">
            <w:pPr>
              <w:pStyle w:val="TableParagraph"/>
              <w:spacing w:line="275" w:lineRule="exact"/>
              <w:ind w:left="118"/>
              <w:jc w:val="center"/>
              <w:rPr>
                <w:b/>
                <w:sz w:val="24"/>
              </w:rPr>
            </w:pPr>
            <w:r>
              <w:rPr>
                <w:b/>
                <w:spacing w:val="-5"/>
                <w:sz w:val="24"/>
              </w:rPr>
              <w:t>612</w:t>
            </w:r>
          </w:p>
        </w:tc>
      </w:tr>
    </w:tbl>
    <w:p w:rsidR="000A0EF3" w:rsidRDefault="000A0EF3">
      <w:pPr>
        <w:pStyle w:val="a3"/>
        <w:spacing w:before="159"/>
        <w:ind w:left="0"/>
        <w:jc w:val="left"/>
        <w:rPr>
          <w:b/>
        </w:rPr>
      </w:pPr>
    </w:p>
    <w:p w:rsidR="000A0EF3" w:rsidRDefault="002345D6">
      <w:pPr>
        <w:spacing w:line="360" w:lineRule="auto"/>
        <w:ind w:left="3409" w:right="609" w:hanging="2125"/>
        <w:rPr>
          <w:b/>
          <w:sz w:val="24"/>
        </w:rPr>
      </w:pPr>
      <w:r>
        <w:rPr>
          <w:b/>
          <w:sz w:val="24"/>
        </w:rPr>
        <w:t>План</w:t>
      </w:r>
      <w:r>
        <w:rPr>
          <w:b/>
          <w:spacing w:val="-3"/>
          <w:sz w:val="24"/>
        </w:rPr>
        <w:t xml:space="preserve"> </w:t>
      </w:r>
      <w:r>
        <w:rPr>
          <w:b/>
          <w:sz w:val="24"/>
        </w:rPr>
        <w:t>внеурочной</w:t>
      </w:r>
      <w:r>
        <w:rPr>
          <w:b/>
          <w:spacing w:val="-5"/>
          <w:sz w:val="24"/>
        </w:rPr>
        <w:t xml:space="preserve"> </w:t>
      </w:r>
      <w:r>
        <w:rPr>
          <w:b/>
          <w:sz w:val="24"/>
        </w:rPr>
        <w:t>деятельности</w:t>
      </w:r>
      <w:r>
        <w:rPr>
          <w:b/>
          <w:spacing w:val="-3"/>
          <w:sz w:val="24"/>
        </w:rPr>
        <w:t xml:space="preserve"> </w:t>
      </w:r>
      <w:r>
        <w:rPr>
          <w:b/>
          <w:sz w:val="24"/>
        </w:rPr>
        <w:t>для</w:t>
      </w:r>
      <w:r>
        <w:rPr>
          <w:b/>
          <w:spacing w:val="-1"/>
          <w:sz w:val="24"/>
        </w:rPr>
        <w:t xml:space="preserve"> </w:t>
      </w:r>
      <w:r>
        <w:rPr>
          <w:b/>
          <w:sz w:val="24"/>
        </w:rPr>
        <w:t>уровня</w:t>
      </w:r>
      <w:r>
        <w:rPr>
          <w:b/>
          <w:spacing w:val="-6"/>
          <w:sz w:val="24"/>
        </w:rPr>
        <w:t xml:space="preserve"> </w:t>
      </w:r>
      <w:r>
        <w:rPr>
          <w:b/>
          <w:sz w:val="24"/>
        </w:rPr>
        <w:t>СОО</w:t>
      </w:r>
      <w:r>
        <w:rPr>
          <w:b/>
          <w:spacing w:val="-3"/>
          <w:sz w:val="24"/>
        </w:rPr>
        <w:t xml:space="preserve"> </w:t>
      </w:r>
      <w:r>
        <w:rPr>
          <w:b/>
          <w:sz w:val="24"/>
        </w:rPr>
        <w:t>на</w:t>
      </w:r>
      <w:r>
        <w:rPr>
          <w:b/>
          <w:spacing w:val="-3"/>
          <w:sz w:val="24"/>
        </w:rPr>
        <w:t xml:space="preserve"> </w:t>
      </w:r>
      <w:r>
        <w:rPr>
          <w:b/>
          <w:sz w:val="24"/>
        </w:rPr>
        <w:t>2023/24</w:t>
      </w:r>
      <w:r>
        <w:rPr>
          <w:b/>
          <w:spacing w:val="-3"/>
          <w:sz w:val="24"/>
        </w:rPr>
        <w:t xml:space="preserve"> </w:t>
      </w:r>
      <w:r>
        <w:rPr>
          <w:b/>
          <w:sz w:val="24"/>
        </w:rPr>
        <w:t>учебный</w:t>
      </w:r>
      <w:r>
        <w:rPr>
          <w:b/>
          <w:spacing w:val="-4"/>
          <w:sz w:val="24"/>
        </w:rPr>
        <w:t xml:space="preserve"> </w:t>
      </w:r>
      <w:r>
        <w:rPr>
          <w:b/>
          <w:sz w:val="24"/>
        </w:rPr>
        <w:t>год МОБУ «СОШ №7гСоль-Илецка»</w:t>
      </w: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1731"/>
        <w:gridCol w:w="2178"/>
        <w:gridCol w:w="3563"/>
      </w:tblGrid>
      <w:tr w:rsidR="000A0EF3">
        <w:trPr>
          <w:trHeight w:val="412"/>
        </w:trPr>
        <w:tc>
          <w:tcPr>
            <w:tcW w:w="2156" w:type="dxa"/>
            <w:vMerge w:val="restart"/>
          </w:tcPr>
          <w:p w:rsidR="000A0EF3" w:rsidRDefault="002345D6">
            <w:pPr>
              <w:pStyle w:val="TableParagraph"/>
              <w:spacing w:line="275" w:lineRule="exact"/>
              <w:ind w:left="335"/>
              <w:rPr>
                <w:b/>
                <w:sz w:val="24"/>
              </w:rPr>
            </w:pPr>
            <w:r>
              <w:rPr>
                <w:b/>
                <w:spacing w:val="-2"/>
                <w:sz w:val="24"/>
              </w:rPr>
              <w:t>Направления</w:t>
            </w:r>
          </w:p>
        </w:tc>
        <w:tc>
          <w:tcPr>
            <w:tcW w:w="1731" w:type="dxa"/>
            <w:vMerge w:val="restart"/>
          </w:tcPr>
          <w:p w:rsidR="000A0EF3" w:rsidRDefault="002345D6">
            <w:pPr>
              <w:pStyle w:val="TableParagraph"/>
              <w:spacing w:line="275" w:lineRule="exact"/>
              <w:ind w:left="335"/>
              <w:rPr>
                <w:b/>
                <w:sz w:val="24"/>
              </w:rPr>
            </w:pPr>
            <w:r>
              <w:rPr>
                <w:b/>
                <w:spacing w:val="-2"/>
                <w:sz w:val="24"/>
              </w:rPr>
              <w:t>Названия</w:t>
            </w:r>
          </w:p>
        </w:tc>
        <w:tc>
          <w:tcPr>
            <w:tcW w:w="2178" w:type="dxa"/>
            <w:vMerge w:val="restart"/>
          </w:tcPr>
          <w:p w:rsidR="000A0EF3" w:rsidRDefault="002345D6">
            <w:pPr>
              <w:pStyle w:val="TableParagraph"/>
              <w:spacing w:line="275" w:lineRule="exact"/>
              <w:ind w:left="5"/>
              <w:jc w:val="center"/>
              <w:rPr>
                <w:b/>
                <w:sz w:val="24"/>
              </w:rPr>
            </w:pPr>
            <w:r>
              <w:rPr>
                <w:b/>
                <w:spacing w:val="-2"/>
                <w:sz w:val="24"/>
              </w:rPr>
              <w:t>Формы</w:t>
            </w:r>
          </w:p>
          <w:p w:rsidR="000A0EF3" w:rsidRDefault="002345D6">
            <w:pPr>
              <w:pStyle w:val="TableParagraph"/>
              <w:spacing w:before="137"/>
              <w:ind w:left="5" w:right="2"/>
              <w:jc w:val="center"/>
              <w:rPr>
                <w:b/>
                <w:sz w:val="24"/>
              </w:rPr>
            </w:pPr>
            <w:r>
              <w:rPr>
                <w:b/>
                <w:spacing w:val="-2"/>
                <w:sz w:val="24"/>
              </w:rPr>
              <w:t>организации</w:t>
            </w:r>
          </w:p>
        </w:tc>
        <w:tc>
          <w:tcPr>
            <w:tcW w:w="3563" w:type="dxa"/>
          </w:tcPr>
          <w:p w:rsidR="000A0EF3" w:rsidRDefault="002345D6">
            <w:pPr>
              <w:pStyle w:val="TableParagraph"/>
              <w:spacing w:line="275" w:lineRule="exact"/>
              <w:ind w:left="1" w:right="1"/>
              <w:jc w:val="center"/>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в</w:t>
            </w:r>
            <w:r>
              <w:rPr>
                <w:b/>
                <w:spacing w:val="-2"/>
                <w:sz w:val="24"/>
              </w:rPr>
              <w:t xml:space="preserve"> неделю</w:t>
            </w:r>
          </w:p>
        </w:tc>
      </w:tr>
      <w:tr w:rsidR="000A0EF3">
        <w:trPr>
          <w:trHeight w:val="414"/>
        </w:trPr>
        <w:tc>
          <w:tcPr>
            <w:tcW w:w="2156" w:type="dxa"/>
            <w:vMerge/>
            <w:tcBorders>
              <w:top w:val="nil"/>
            </w:tcBorders>
          </w:tcPr>
          <w:p w:rsidR="000A0EF3" w:rsidRDefault="000A0EF3">
            <w:pPr>
              <w:rPr>
                <w:sz w:val="2"/>
                <w:szCs w:val="2"/>
              </w:rPr>
            </w:pPr>
          </w:p>
        </w:tc>
        <w:tc>
          <w:tcPr>
            <w:tcW w:w="1731" w:type="dxa"/>
            <w:vMerge/>
            <w:tcBorders>
              <w:top w:val="nil"/>
            </w:tcBorders>
          </w:tcPr>
          <w:p w:rsidR="000A0EF3" w:rsidRDefault="000A0EF3">
            <w:pPr>
              <w:rPr>
                <w:sz w:val="2"/>
                <w:szCs w:val="2"/>
              </w:rPr>
            </w:pPr>
          </w:p>
        </w:tc>
        <w:tc>
          <w:tcPr>
            <w:tcW w:w="2178" w:type="dxa"/>
            <w:vMerge/>
            <w:tcBorders>
              <w:top w:val="nil"/>
            </w:tcBorders>
          </w:tcPr>
          <w:p w:rsidR="000A0EF3" w:rsidRDefault="000A0EF3">
            <w:pPr>
              <w:rPr>
                <w:sz w:val="2"/>
                <w:szCs w:val="2"/>
              </w:rPr>
            </w:pPr>
          </w:p>
        </w:tc>
        <w:tc>
          <w:tcPr>
            <w:tcW w:w="3563" w:type="dxa"/>
          </w:tcPr>
          <w:p w:rsidR="000A0EF3" w:rsidRDefault="002345D6">
            <w:pPr>
              <w:pStyle w:val="TableParagraph"/>
              <w:spacing w:before="1"/>
              <w:ind w:left="1"/>
              <w:jc w:val="center"/>
              <w:rPr>
                <w:b/>
                <w:sz w:val="24"/>
              </w:rPr>
            </w:pPr>
            <w:r>
              <w:rPr>
                <w:b/>
                <w:sz w:val="24"/>
              </w:rPr>
              <w:t>11-й</w:t>
            </w:r>
            <w:r>
              <w:rPr>
                <w:b/>
                <w:spacing w:val="-7"/>
                <w:sz w:val="24"/>
              </w:rPr>
              <w:t xml:space="preserve"> </w:t>
            </w:r>
            <w:r>
              <w:rPr>
                <w:b/>
                <w:spacing w:val="-2"/>
                <w:sz w:val="24"/>
              </w:rPr>
              <w:t>класс</w:t>
            </w:r>
          </w:p>
        </w:tc>
      </w:tr>
      <w:tr w:rsidR="000A0EF3">
        <w:trPr>
          <w:trHeight w:val="415"/>
        </w:trPr>
        <w:tc>
          <w:tcPr>
            <w:tcW w:w="9628" w:type="dxa"/>
            <w:gridSpan w:val="4"/>
          </w:tcPr>
          <w:p w:rsidR="000A0EF3" w:rsidRDefault="002345D6">
            <w:pPr>
              <w:pStyle w:val="TableParagraph"/>
              <w:spacing w:line="276" w:lineRule="exact"/>
              <w:jc w:val="center"/>
              <w:rPr>
                <w:b/>
                <w:sz w:val="24"/>
              </w:rPr>
            </w:pPr>
            <w:r>
              <w:rPr>
                <w:b/>
                <w:sz w:val="24"/>
              </w:rPr>
              <w:t>Часть,</w:t>
            </w:r>
            <w:r>
              <w:rPr>
                <w:b/>
                <w:spacing w:val="-3"/>
                <w:sz w:val="24"/>
              </w:rPr>
              <w:t xml:space="preserve"> </w:t>
            </w:r>
            <w:r>
              <w:rPr>
                <w:b/>
                <w:sz w:val="24"/>
              </w:rPr>
              <w:t>рекомендуемая</w:t>
            </w:r>
            <w:r>
              <w:rPr>
                <w:b/>
                <w:spacing w:val="-4"/>
                <w:sz w:val="24"/>
              </w:rPr>
              <w:t xml:space="preserve"> </w:t>
            </w:r>
            <w:r>
              <w:rPr>
                <w:b/>
                <w:sz w:val="24"/>
              </w:rPr>
              <w:t>для</w:t>
            </w:r>
            <w:r>
              <w:rPr>
                <w:b/>
                <w:spacing w:val="-4"/>
                <w:sz w:val="24"/>
              </w:rPr>
              <w:t xml:space="preserve"> </w:t>
            </w:r>
            <w:r>
              <w:rPr>
                <w:b/>
                <w:sz w:val="24"/>
              </w:rPr>
              <w:t>всех</w:t>
            </w:r>
            <w:r>
              <w:rPr>
                <w:b/>
                <w:spacing w:val="-2"/>
                <w:sz w:val="24"/>
              </w:rPr>
              <w:t xml:space="preserve"> обучающихся</w:t>
            </w:r>
          </w:p>
        </w:tc>
      </w:tr>
      <w:tr w:rsidR="000A0EF3">
        <w:trPr>
          <w:trHeight w:val="1067"/>
        </w:trPr>
        <w:tc>
          <w:tcPr>
            <w:tcW w:w="2156" w:type="dxa"/>
            <w:vMerge w:val="restart"/>
          </w:tcPr>
          <w:p w:rsidR="000A0EF3" w:rsidRDefault="002345D6">
            <w:pPr>
              <w:pStyle w:val="TableParagraph"/>
              <w:spacing w:line="270" w:lineRule="exact"/>
              <w:ind w:left="105"/>
              <w:rPr>
                <w:sz w:val="24"/>
              </w:rPr>
            </w:pPr>
            <w:r>
              <w:rPr>
                <w:spacing w:val="-2"/>
                <w:sz w:val="24"/>
              </w:rPr>
              <w:t>Общекультурное</w:t>
            </w:r>
          </w:p>
        </w:tc>
        <w:tc>
          <w:tcPr>
            <w:tcW w:w="1731" w:type="dxa"/>
          </w:tcPr>
          <w:p w:rsidR="000A0EF3" w:rsidRDefault="002345D6">
            <w:pPr>
              <w:pStyle w:val="TableParagraph"/>
              <w:spacing w:before="100" w:line="410" w:lineRule="atLeast"/>
              <w:ind w:left="107" w:right="241"/>
              <w:rPr>
                <w:sz w:val="24"/>
              </w:rPr>
            </w:pPr>
            <w:r>
              <w:rPr>
                <w:sz w:val="24"/>
              </w:rPr>
              <w:t>«Разговоры</w:t>
            </w:r>
            <w:r>
              <w:rPr>
                <w:spacing w:val="-15"/>
                <w:sz w:val="24"/>
              </w:rPr>
              <w:t xml:space="preserve"> </w:t>
            </w:r>
            <w:r>
              <w:rPr>
                <w:sz w:val="24"/>
              </w:rPr>
              <w:t xml:space="preserve">о </w:t>
            </w:r>
            <w:r>
              <w:rPr>
                <w:spacing w:val="-2"/>
                <w:sz w:val="24"/>
              </w:rPr>
              <w:t>важном»</w:t>
            </w:r>
          </w:p>
        </w:tc>
        <w:tc>
          <w:tcPr>
            <w:tcW w:w="2178" w:type="dxa"/>
          </w:tcPr>
          <w:p w:rsidR="000A0EF3" w:rsidRDefault="002345D6">
            <w:pPr>
              <w:pStyle w:val="TableParagraph"/>
              <w:spacing w:before="234"/>
              <w:ind w:left="106"/>
              <w:rPr>
                <w:i/>
                <w:sz w:val="24"/>
              </w:rPr>
            </w:pPr>
            <w:r>
              <w:rPr>
                <w:i/>
                <w:sz w:val="24"/>
              </w:rPr>
              <w:t>Час</w:t>
            </w:r>
            <w:r>
              <w:rPr>
                <w:i/>
                <w:spacing w:val="-1"/>
                <w:sz w:val="24"/>
              </w:rPr>
              <w:t xml:space="preserve"> </w:t>
            </w:r>
            <w:r>
              <w:rPr>
                <w:i/>
                <w:spacing w:val="-2"/>
                <w:sz w:val="24"/>
              </w:rPr>
              <w:t>общения</w:t>
            </w:r>
          </w:p>
        </w:tc>
        <w:tc>
          <w:tcPr>
            <w:tcW w:w="3563" w:type="dxa"/>
          </w:tcPr>
          <w:p w:rsidR="000A0EF3" w:rsidRDefault="002345D6">
            <w:pPr>
              <w:pStyle w:val="TableParagraph"/>
              <w:spacing w:line="270" w:lineRule="exact"/>
              <w:ind w:left="1"/>
              <w:jc w:val="center"/>
              <w:rPr>
                <w:sz w:val="24"/>
              </w:rPr>
            </w:pPr>
            <w:r>
              <w:rPr>
                <w:spacing w:val="-10"/>
                <w:sz w:val="24"/>
              </w:rPr>
              <w:t>1</w:t>
            </w:r>
          </w:p>
        </w:tc>
      </w:tr>
      <w:tr w:rsidR="000A0EF3">
        <w:trPr>
          <w:trHeight w:val="1067"/>
        </w:trPr>
        <w:tc>
          <w:tcPr>
            <w:tcW w:w="2156" w:type="dxa"/>
            <w:vMerge/>
            <w:tcBorders>
              <w:top w:val="nil"/>
            </w:tcBorders>
          </w:tcPr>
          <w:p w:rsidR="000A0EF3" w:rsidRDefault="000A0EF3">
            <w:pPr>
              <w:rPr>
                <w:sz w:val="2"/>
                <w:szCs w:val="2"/>
              </w:rPr>
            </w:pPr>
          </w:p>
        </w:tc>
        <w:tc>
          <w:tcPr>
            <w:tcW w:w="1731" w:type="dxa"/>
          </w:tcPr>
          <w:p w:rsidR="000A0EF3" w:rsidRDefault="002345D6">
            <w:pPr>
              <w:pStyle w:val="TableParagraph"/>
              <w:spacing w:before="100" w:line="410" w:lineRule="atLeast"/>
              <w:ind w:left="107"/>
              <w:rPr>
                <w:i/>
                <w:sz w:val="24"/>
              </w:rPr>
            </w:pPr>
            <w:r>
              <w:rPr>
                <w:i/>
                <w:spacing w:val="-2"/>
                <w:sz w:val="24"/>
              </w:rPr>
              <w:t>«Смысловое чтение»</w:t>
            </w:r>
          </w:p>
        </w:tc>
        <w:tc>
          <w:tcPr>
            <w:tcW w:w="2178" w:type="dxa"/>
          </w:tcPr>
          <w:p w:rsidR="000A0EF3" w:rsidRDefault="002345D6">
            <w:pPr>
              <w:pStyle w:val="TableParagraph"/>
              <w:spacing w:before="234"/>
              <w:ind w:left="106"/>
              <w:rPr>
                <w:i/>
                <w:sz w:val="24"/>
              </w:rPr>
            </w:pPr>
            <w:r>
              <w:rPr>
                <w:i/>
                <w:spacing w:val="-4"/>
                <w:sz w:val="24"/>
              </w:rPr>
              <w:t>Курс</w:t>
            </w:r>
          </w:p>
        </w:tc>
        <w:tc>
          <w:tcPr>
            <w:tcW w:w="3563" w:type="dxa"/>
          </w:tcPr>
          <w:p w:rsidR="000A0EF3" w:rsidRDefault="002345D6">
            <w:pPr>
              <w:pStyle w:val="TableParagraph"/>
              <w:spacing w:line="270" w:lineRule="exact"/>
              <w:ind w:left="1"/>
              <w:jc w:val="center"/>
              <w:rPr>
                <w:sz w:val="24"/>
              </w:rPr>
            </w:pPr>
            <w:r>
              <w:rPr>
                <w:spacing w:val="-10"/>
                <w:sz w:val="24"/>
              </w:rPr>
              <w:t>1</w:t>
            </w:r>
          </w:p>
        </w:tc>
      </w:tr>
    </w:tbl>
    <w:p w:rsidR="000A0EF3" w:rsidRDefault="000A0EF3">
      <w:pPr>
        <w:spacing w:line="270" w:lineRule="exact"/>
        <w:jc w:val="center"/>
        <w:rPr>
          <w:sz w:val="24"/>
        </w:rPr>
        <w:sectPr w:rsidR="000A0EF3">
          <w:type w:val="continuous"/>
          <w:pgSz w:w="11920" w:h="16850"/>
          <w:pgMar w:top="1020" w:right="460" w:bottom="1400" w:left="960" w:header="0" w:footer="1143" w:gutter="0"/>
          <w:cols w:space="720"/>
        </w:sect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1731"/>
        <w:gridCol w:w="2178"/>
        <w:gridCol w:w="3563"/>
      </w:tblGrid>
      <w:tr w:rsidR="000A0EF3">
        <w:trPr>
          <w:trHeight w:val="8108"/>
        </w:trPr>
        <w:tc>
          <w:tcPr>
            <w:tcW w:w="2156" w:type="dxa"/>
          </w:tcPr>
          <w:p w:rsidR="000A0EF3" w:rsidRDefault="000A0EF3">
            <w:pPr>
              <w:pStyle w:val="TableParagraph"/>
            </w:pPr>
          </w:p>
        </w:tc>
        <w:tc>
          <w:tcPr>
            <w:tcW w:w="1731" w:type="dxa"/>
          </w:tcPr>
          <w:p w:rsidR="000A0EF3" w:rsidRDefault="002345D6">
            <w:pPr>
              <w:pStyle w:val="TableParagraph"/>
              <w:spacing w:line="360" w:lineRule="auto"/>
              <w:ind w:left="107"/>
              <w:rPr>
                <w:i/>
                <w:sz w:val="24"/>
              </w:rPr>
            </w:pPr>
            <w:r>
              <w:rPr>
                <w:i/>
                <w:spacing w:val="-2"/>
                <w:sz w:val="24"/>
              </w:rPr>
              <w:t xml:space="preserve">Пушкинская карта (экскурсии, выставки, музеи, концерты, театральные постановки). Воспитательн </w:t>
            </w:r>
            <w:r>
              <w:rPr>
                <w:i/>
                <w:spacing w:val="-6"/>
                <w:sz w:val="24"/>
              </w:rPr>
              <w:t xml:space="preserve">ые </w:t>
            </w:r>
            <w:r>
              <w:rPr>
                <w:i/>
                <w:sz w:val="24"/>
              </w:rPr>
              <w:t>мероприятия в рамках</w:t>
            </w:r>
            <w:r>
              <w:rPr>
                <w:i/>
                <w:spacing w:val="-15"/>
                <w:sz w:val="24"/>
              </w:rPr>
              <w:t xml:space="preserve"> </w:t>
            </w:r>
            <w:r>
              <w:rPr>
                <w:i/>
                <w:sz w:val="24"/>
              </w:rPr>
              <w:t xml:space="preserve">работы </w:t>
            </w:r>
            <w:r>
              <w:rPr>
                <w:i/>
                <w:spacing w:val="-2"/>
                <w:sz w:val="24"/>
              </w:rPr>
              <w:t xml:space="preserve">Дополнительно </w:t>
            </w:r>
            <w:r>
              <w:rPr>
                <w:i/>
                <w:spacing w:val="-6"/>
                <w:sz w:val="24"/>
              </w:rPr>
              <w:t xml:space="preserve">го </w:t>
            </w:r>
            <w:r>
              <w:rPr>
                <w:i/>
                <w:spacing w:val="-2"/>
                <w:sz w:val="24"/>
              </w:rPr>
              <w:t xml:space="preserve">образования,пл </w:t>
            </w:r>
            <w:r>
              <w:rPr>
                <w:i/>
                <w:sz w:val="24"/>
              </w:rPr>
              <w:t xml:space="preserve">ана школы, </w:t>
            </w:r>
            <w:r>
              <w:rPr>
                <w:i/>
                <w:spacing w:val="-2"/>
                <w:sz w:val="24"/>
              </w:rPr>
              <w:t>учреждений культуры.</w:t>
            </w:r>
          </w:p>
        </w:tc>
        <w:tc>
          <w:tcPr>
            <w:tcW w:w="2178" w:type="dxa"/>
          </w:tcPr>
          <w:p w:rsidR="000A0EF3" w:rsidRDefault="002345D6">
            <w:pPr>
              <w:pStyle w:val="TableParagraph"/>
              <w:spacing w:before="236" w:line="360" w:lineRule="auto"/>
              <w:ind w:left="106" w:right="77"/>
              <w:rPr>
                <w:i/>
                <w:sz w:val="24"/>
              </w:rPr>
            </w:pPr>
            <w:r>
              <w:rPr>
                <w:i/>
                <w:spacing w:val="-2"/>
                <w:sz w:val="24"/>
              </w:rPr>
              <w:t>Нерегулярные курсы</w:t>
            </w:r>
          </w:p>
        </w:tc>
        <w:tc>
          <w:tcPr>
            <w:tcW w:w="3563" w:type="dxa"/>
          </w:tcPr>
          <w:p w:rsidR="000A0EF3" w:rsidRDefault="002345D6">
            <w:pPr>
              <w:pStyle w:val="TableParagraph"/>
              <w:spacing w:line="273" w:lineRule="exact"/>
              <w:ind w:left="1"/>
              <w:jc w:val="center"/>
              <w:rPr>
                <w:sz w:val="24"/>
              </w:rPr>
            </w:pPr>
            <w:r>
              <w:rPr>
                <w:spacing w:val="-10"/>
                <w:sz w:val="24"/>
              </w:rPr>
              <w:t>1</w:t>
            </w:r>
          </w:p>
        </w:tc>
      </w:tr>
      <w:tr w:rsidR="000A0EF3">
        <w:trPr>
          <w:trHeight w:val="827"/>
        </w:trPr>
        <w:tc>
          <w:tcPr>
            <w:tcW w:w="2156" w:type="dxa"/>
          </w:tcPr>
          <w:p w:rsidR="000A0EF3" w:rsidRDefault="002345D6">
            <w:pPr>
              <w:pStyle w:val="TableParagraph"/>
              <w:spacing w:line="270" w:lineRule="exact"/>
              <w:ind w:left="105"/>
              <w:rPr>
                <w:sz w:val="24"/>
              </w:rPr>
            </w:pPr>
            <w:r>
              <w:rPr>
                <w:spacing w:val="-2"/>
                <w:sz w:val="24"/>
              </w:rPr>
              <w:t>Социальное</w:t>
            </w:r>
          </w:p>
        </w:tc>
        <w:tc>
          <w:tcPr>
            <w:tcW w:w="1731" w:type="dxa"/>
          </w:tcPr>
          <w:p w:rsidR="000A0EF3" w:rsidRDefault="002345D6">
            <w:pPr>
              <w:pStyle w:val="TableParagraph"/>
              <w:spacing w:line="270" w:lineRule="exact"/>
              <w:ind w:left="107"/>
              <w:rPr>
                <w:i/>
                <w:sz w:val="24"/>
              </w:rPr>
            </w:pPr>
            <w:r>
              <w:rPr>
                <w:i/>
                <w:spacing w:val="-2"/>
                <w:sz w:val="24"/>
              </w:rPr>
              <w:t>«Россия-</w:t>
            </w:r>
            <w:r>
              <w:rPr>
                <w:i/>
                <w:spacing w:val="-5"/>
                <w:sz w:val="24"/>
              </w:rPr>
              <w:t>мои</w:t>
            </w:r>
          </w:p>
          <w:p w:rsidR="000A0EF3" w:rsidRDefault="002345D6">
            <w:pPr>
              <w:pStyle w:val="TableParagraph"/>
              <w:spacing w:before="137"/>
              <w:ind w:left="107"/>
              <w:rPr>
                <w:i/>
                <w:sz w:val="24"/>
              </w:rPr>
            </w:pPr>
            <w:r>
              <w:rPr>
                <w:i/>
                <w:spacing w:val="-2"/>
                <w:sz w:val="24"/>
              </w:rPr>
              <w:t>горизонты»</w:t>
            </w:r>
          </w:p>
        </w:tc>
        <w:tc>
          <w:tcPr>
            <w:tcW w:w="2178" w:type="dxa"/>
          </w:tcPr>
          <w:p w:rsidR="000A0EF3" w:rsidRDefault="002345D6">
            <w:pPr>
              <w:pStyle w:val="TableParagraph"/>
              <w:spacing w:before="234"/>
              <w:ind w:left="106"/>
              <w:rPr>
                <w:i/>
                <w:sz w:val="24"/>
              </w:rPr>
            </w:pPr>
            <w:r>
              <w:rPr>
                <w:i/>
                <w:spacing w:val="-4"/>
                <w:sz w:val="24"/>
              </w:rPr>
              <w:t>Курс</w:t>
            </w:r>
          </w:p>
        </w:tc>
        <w:tc>
          <w:tcPr>
            <w:tcW w:w="3563" w:type="dxa"/>
          </w:tcPr>
          <w:p w:rsidR="000A0EF3" w:rsidRDefault="002345D6">
            <w:pPr>
              <w:pStyle w:val="TableParagraph"/>
              <w:spacing w:line="270" w:lineRule="exact"/>
              <w:ind w:left="1"/>
              <w:jc w:val="center"/>
              <w:rPr>
                <w:sz w:val="24"/>
              </w:rPr>
            </w:pPr>
            <w:r>
              <w:rPr>
                <w:spacing w:val="-10"/>
                <w:sz w:val="24"/>
              </w:rPr>
              <w:t>1</w:t>
            </w:r>
          </w:p>
        </w:tc>
      </w:tr>
      <w:tr w:rsidR="000A0EF3">
        <w:trPr>
          <w:trHeight w:val="1067"/>
        </w:trPr>
        <w:tc>
          <w:tcPr>
            <w:tcW w:w="2156" w:type="dxa"/>
          </w:tcPr>
          <w:p w:rsidR="000A0EF3" w:rsidRDefault="002345D6">
            <w:pPr>
              <w:pStyle w:val="TableParagraph"/>
              <w:spacing w:line="270" w:lineRule="exact"/>
              <w:ind w:left="105"/>
              <w:rPr>
                <w:sz w:val="24"/>
              </w:rPr>
            </w:pPr>
            <w:r>
              <w:rPr>
                <w:sz w:val="24"/>
              </w:rPr>
              <w:t>Духовно</w:t>
            </w:r>
            <w:r>
              <w:rPr>
                <w:spacing w:val="-7"/>
                <w:sz w:val="24"/>
              </w:rPr>
              <w:t xml:space="preserve"> </w:t>
            </w:r>
            <w:r>
              <w:rPr>
                <w:spacing w:val="-10"/>
                <w:sz w:val="24"/>
              </w:rPr>
              <w:t>-</w:t>
            </w:r>
          </w:p>
          <w:p w:rsidR="000A0EF3" w:rsidRDefault="002345D6">
            <w:pPr>
              <w:pStyle w:val="TableParagraph"/>
              <w:spacing w:before="139"/>
              <w:ind w:left="105"/>
              <w:rPr>
                <w:sz w:val="24"/>
              </w:rPr>
            </w:pPr>
            <w:r>
              <w:rPr>
                <w:spacing w:val="-2"/>
                <w:sz w:val="24"/>
              </w:rPr>
              <w:t>нравственное</w:t>
            </w:r>
          </w:p>
        </w:tc>
        <w:tc>
          <w:tcPr>
            <w:tcW w:w="1731" w:type="dxa"/>
          </w:tcPr>
          <w:p w:rsidR="000A0EF3" w:rsidRDefault="002345D6">
            <w:pPr>
              <w:pStyle w:val="TableParagraph"/>
              <w:spacing w:line="360" w:lineRule="auto"/>
              <w:ind w:left="107" w:right="461"/>
              <w:rPr>
                <w:sz w:val="24"/>
              </w:rPr>
            </w:pPr>
            <w:r>
              <w:rPr>
                <w:sz w:val="24"/>
              </w:rPr>
              <w:t>«Человек</w:t>
            </w:r>
            <w:r>
              <w:rPr>
                <w:spacing w:val="-15"/>
                <w:sz w:val="24"/>
              </w:rPr>
              <w:t xml:space="preserve"> </w:t>
            </w:r>
            <w:r>
              <w:rPr>
                <w:sz w:val="24"/>
              </w:rPr>
              <w:t xml:space="preserve">и </w:t>
            </w:r>
            <w:r>
              <w:rPr>
                <w:spacing w:val="-2"/>
                <w:sz w:val="24"/>
              </w:rPr>
              <w:t>общество»</w:t>
            </w:r>
          </w:p>
        </w:tc>
        <w:tc>
          <w:tcPr>
            <w:tcW w:w="2178" w:type="dxa"/>
          </w:tcPr>
          <w:p w:rsidR="000A0EF3" w:rsidRDefault="002345D6">
            <w:pPr>
              <w:pStyle w:val="TableParagraph"/>
              <w:spacing w:before="100" w:line="410" w:lineRule="atLeast"/>
              <w:ind w:left="106"/>
              <w:rPr>
                <w:i/>
                <w:sz w:val="24"/>
              </w:rPr>
            </w:pPr>
            <w:r>
              <w:rPr>
                <w:i/>
                <w:spacing w:val="-2"/>
                <w:sz w:val="24"/>
              </w:rPr>
              <w:t>Проектная деятельность</w:t>
            </w:r>
          </w:p>
        </w:tc>
        <w:tc>
          <w:tcPr>
            <w:tcW w:w="3563" w:type="dxa"/>
          </w:tcPr>
          <w:p w:rsidR="000A0EF3" w:rsidRDefault="002345D6">
            <w:pPr>
              <w:pStyle w:val="TableParagraph"/>
              <w:spacing w:line="270" w:lineRule="exact"/>
              <w:ind w:left="1"/>
              <w:jc w:val="center"/>
              <w:rPr>
                <w:sz w:val="24"/>
              </w:rPr>
            </w:pPr>
            <w:r>
              <w:rPr>
                <w:spacing w:val="-10"/>
                <w:sz w:val="24"/>
              </w:rPr>
              <w:t>1</w:t>
            </w:r>
          </w:p>
        </w:tc>
      </w:tr>
      <w:tr w:rsidR="000A0EF3">
        <w:trPr>
          <w:trHeight w:val="1242"/>
        </w:trPr>
        <w:tc>
          <w:tcPr>
            <w:tcW w:w="2156" w:type="dxa"/>
          </w:tcPr>
          <w:p w:rsidR="000A0EF3" w:rsidRDefault="002345D6">
            <w:pPr>
              <w:pStyle w:val="TableParagraph"/>
              <w:spacing w:line="360" w:lineRule="auto"/>
              <w:ind w:left="105"/>
              <w:rPr>
                <w:sz w:val="24"/>
              </w:rPr>
            </w:pPr>
            <w:r>
              <w:rPr>
                <w:spacing w:val="-2"/>
                <w:sz w:val="24"/>
              </w:rPr>
              <w:t xml:space="preserve">Общеинтелектуал </w:t>
            </w:r>
            <w:r>
              <w:rPr>
                <w:spacing w:val="-4"/>
                <w:sz w:val="24"/>
              </w:rPr>
              <w:t>ьное</w:t>
            </w:r>
          </w:p>
        </w:tc>
        <w:tc>
          <w:tcPr>
            <w:tcW w:w="1731" w:type="dxa"/>
          </w:tcPr>
          <w:p w:rsidR="000A0EF3" w:rsidRDefault="002345D6">
            <w:pPr>
              <w:pStyle w:val="TableParagraph"/>
              <w:spacing w:line="270" w:lineRule="exact"/>
              <w:ind w:left="107"/>
              <w:rPr>
                <w:i/>
                <w:sz w:val="24"/>
              </w:rPr>
            </w:pPr>
            <w:r>
              <w:rPr>
                <w:i/>
                <w:spacing w:val="-2"/>
                <w:sz w:val="24"/>
              </w:rPr>
              <w:t>«Избранные</w:t>
            </w:r>
          </w:p>
          <w:p w:rsidR="000A0EF3" w:rsidRDefault="002345D6">
            <w:pPr>
              <w:pStyle w:val="TableParagraph"/>
              <w:spacing w:before="5" w:line="410" w:lineRule="atLeast"/>
              <w:ind w:left="107"/>
              <w:rPr>
                <w:i/>
                <w:sz w:val="24"/>
              </w:rPr>
            </w:pPr>
            <w:r>
              <w:rPr>
                <w:i/>
                <w:spacing w:val="-2"/>
                <w:sz w:val="24"/>
              </w:rPr>
              <w:t>вопросы математики»</w:t>
            </w:r>
          </w:p>
        </w:tc>
        <w:tc>
          <w:tcPr>
            <w:tcW w:w="2178" w:type="dxa"/>
          </w:tcPr>
          <w:p w:rsidR="000A0EF3" w:rsidRDefault="002345D6">
            <w:pPr>
              <w:pStyle w:val="TableParagraph"/>
              <w:spacing w:before="234"/>
              <w:ind w:left="106"/>
              <w:rPr>
                <w:i/>
                <w:sz w:val="24"/>
              </w:rPr>
            </w:pPr>
            <w:r>
              <w:rPr>
                <w:i/>
                <w:spacing w:val="-4"/>
                <w:sz w:val="24"/>
              </w:rPr>
              <w:t>Курс</w:t>
            </w:r>
          </w:p>
        </w:tc>
        <w:tc>
          <w:tcPr>
            <w:tcW w:w="3563" w:type="dxa"/>
          </w:tcPr>
          <w:p w:rsidR="000A0EF3" w:rsidRDefault="002345D6">
            <w:pPr>
              <w:pStyle w:val="TableParagraph"/>
              <w:spacing w:line="270" w:lineRule="exact"/>
              <w:ind w:left="1"/>
              <w:jc w:val="center"/>
              <w:rPr>
                <w:sz w:val="24"/>
              </w:rPr>
            </w:pPr>
            <w:r>
              <w:rPr>
                <w:spacing w:val="-10"/>
                <w:sz w:val="24"/>
              </w:rPr>
              <w:t>1</w:t>
            </w:r>
          </w:p>
        </w:tc>
      </w:tr>
      <w:tr w:rsidR="000A0EF3">
        <w:trPr>
          <w:trHeight w:val="1656"/>
        </w:trPr>
        <w:tc>
          <w:tcPr>
            <w:tcW w:w="2156" w:type="dxa"/>
          </w:tcPr>
          <w:p w:rsidR="000A0EF3" w:rsidRDefault="000A0EF3">
            <w:pPr>
              <w:pStyle w:val="TableParagraph"/>
            </w:pPr>
          </w:p>
        </w:tc>
        <w:tc>
          <w:tcPr>
            <w:tcW w:w="1731" w:type="dxa"/>
          </w:tcPr>
          <w:p w:rsidR="000A0EF3" w:rsidRDefault="002345D6">
            <w:pPr>
              <w:pStyle w:val="TableParagraph"/>
              <w:spacing w:line="360" w:lineRule="auto"/>
              <w:ind w:left="107"/>
              <w:rPr>
                <w:i/>
                <w:sz w:val="24"/>
              </w:rPr>
            </w:pPr>
            <w:r>
              <w:rPr>
                <w:i/>
                <w:spacing w:val="-2"/>
                <w:sz w:val="24"/>
              </w:rPr>
              <w:t>«Предметные олимпиады</w:t>
            </w:r>
          </w:p>
          <w:p w:rsidR="000A0EF3" w:rsidRDefault="002345D6">
            <w:pPr>
              <w:pStyle w:val="TableParagraph"/>
              <w:ind w:left="107"/>
              <w:rPr>
                <w:i/>
                <w:sz w:val="24"/>
              </w:rPr>
            </w:pPr>
            <w:r>
              <w:rPr>
                <w:i/>
                <w:sz w:val="24"/>
              </w:rPr>
              <w:t>,работа</w:t>
            </w:r>
            <w:r>
              <w:rPr>
                <w:i/>
                <w:spacing w:val="-1"/>
                <w:sz w:val="24"/>
              </w:rPr>
              <w:t xml:space="preserve"> </w:t>
            </w:r>
            <w:r>
              <w:rPr>
                <w:i/>
                <w:spacing w:val="-5"/>
                <w:sz w:val="24"/>
              </w:rPr>
              <w:t>НОУ</w:t>
            </w:r>
          </w:p>
          <w:p w:rsidR="000A0EF3" w:rsidRDefault="002345D6">
            <w:pPr>
              <w:pStyle w:val="TableParagraph"/>
              <w:spacing w:before="131"/>
              <w:ind w:left="107"/>
              <w:rPr>
                <w:i/>
                <w:sz w:val="24"/>
              </w:rPr>
            </w:pPr>
            <w:r>
              <w:rPr>
                <w:i/>
                <w:spacing w:val="-10"/>
                <w:sz w:val="24"/>
              </w:rPr>
              <w:t>«</w:t>
            </w:r>
          </w:p>
        </w:tc>
        <w:tc>
          <w:tcPr>
            <w:tcW w:w="2178" w:type="dxa"/>
          </w:tcPr>
          <w:p w:rsidR="000A0EF3" w:rsidRDefault="002345D6">
            <w:pPr>
              <w:pStyle w:val="TableParagraph"/>
              <w:spacing w:before="234" w:line="360" w:lineRule="auto"/>
              <w:ind w:left="106" w:right="77"/>
              <w:rPr>
                <w:i/>
                <w:sz w:val="24"/>
              </w:rPr>
            </w:pPr>
            <w:r>
              <w:rPr>
                <w:i/>
                <w:spacing w:val="-2"/>
                <w:sz w:val="24"/>
              </w:rPr>
              <w:t>Нерегулярные курсы</w:t>
            </w:r>
          </w:p>
        </w:tc>
        <w:tc>
          <w:tcPr>
            <w:tcW w:w="3563" w:type="dxa"/>
          </w:tcPr>
          <w:p w:rsidR="000A0EF3" w:rsidRDefault="000A0EF3">
            <w:pPr>
              <w:pStyle w:val="TableParagraph"/>
              <w:spacing w:before="131"/>
              <w:rPr>
                <w:b/>
                <w:sz w:val="24"/>
              </w:rPr>
            </w:pPr>
          </w:p>
          <w:p w:rsidR="000A0EF3" w:rsidRDefault="002345D6">
            <w:pPr>
              <w:pStyle w:val="TableParagraph"/>
              <w:ind w:left="1"/>
              <w:jc w:val="center"/>
              <w:rPr>
                <w:sz w:val="24"/>
              </w:rPr>
            </w:pPr>
            <w:r>
              <w:rPr>
                <w:spacing w:val="-10"/>
                <w:sz w:val="24"/>
              </w:rPr>
              <w:t>1</w:t>
            </w:r>
          </w:p>
        </w:tc>
      </w:tr>
      <w:tr w:rsidR="000A0EF3">
        <w:trPr>
          <w:trHeight w:val="1242"/>
        </w:trPr>
        <w:tc>
          <w:tcPr>
            <w:tcW w:w="2156" w:type="dxa"/>
          </w:tcPr>
          <w:p w:rsidR="000A0EF3" w:rsidRDefault="002345D6">
            <w:pPr>
              <w:pStyle w:val="TableParagraph"/>
              <w:spacing w:line="360" w:lineRule="auto"/>
              <w:ind w:left="105"/>
              <w:rPr>
                <w:sz w:val="24"/>
              </w:rPr>
            </w:pPr>
            <w:r>
              <w:rPr>
                <w:spacing w:val="-2"/>
                <w:sz w:val="24"/>
              </w:rPr>
              <w:t>Спортивно- оздоровительное</w:t>
            </w:r>
          </w:p>
        </w:tc>
        <w:tc>
          <w:tcPr>
            <w:tcW w:w="1731" w:type="dxa"/>
          </w:tcPr>
          <w:p w:rsidR="000A0EF3" w:rsidRDefault="002345D6">
            <w:pPr>
              <w:pStyle w:val="TableParagraph"/>
              <w:spacing w:line="360" w:lineRule="auto"/>
              <w:ind w:left="107"/>
              <w:rPr>
                <w:i/>
                <w:sz w:val="24"/>
              </w:rPr>
            </w:pPr>
            <w:r>
              <w:rPr>
                <w:i/>
                <w:spacing w:val="-2"/>
                <w:sz w:val="24"/>
              </w:rPr>
              <w:t>Волейбол, Баскетбол,</w:t>
            </w:r>
          </w:p>
          <w:p w:rsidR="000A0EF3" w:rsidRDefault="002345D6">
            <w:pPr>
              <w:pStyle w:val="TableParagraph"/>
              <w:ind w:left="107"/>
              <w:rPr>
                <w:i/>
                <w:sz w:val="24"/>
              </w:rPr>
            </w:pPr>
            <w:r>
              <w:rPr>
                <w:i/>
                <w:spacing w:val="-2"/>
                <w:sz w:val="24"/>
              </w:rPr>
              <w:t>Легкая</w:t>
            </w:r>
          </w:p>
        </w:tc>
        <w:tc>
          <w:tcPr>
            <w:tcW w:w="2178" w:type="dxa"/>
          </w:tcPr>
          <w:p w:rsidR="000A0EF3" w:rsidRDefault="002345D6">
            <w:pPr>
              <w:pStyle w:val="TableParagraph"/>
              <w:spacing w:before="234"/>
              <w:ind w:left="166"/>
              <w:rPr>
                <w:i/>
                <w:sz w:val="24"/>
              </w:rPr>
            </w:pPr>
            <w:r>
              <w:rPr>
                <w:i/>
                <w:spacing w:val="-4"/>
                <w:sz w:val="24"/>
              </w:rPr>
              <w:t>Курс</w:t>
            </w:r>
          </w:p>
        </w:tc>
        <w:tc>
          <w:tcPr>
            <w:tcW w:w="3563" w:type="dxa"/>
          </w:tcPr>
          <w:p w:rsidR="000A0EF3" w:rsidRDefault="002345D6">
            <w:pPr>
              <w:pStyle w:val="TableParagraph"/>
              <w:spacing w:line="270" w:lineRule="exact"/>
              <w:ind w:left="1"/>
              <w:jc w:val="center"/>
              <w:rPr>
                <w:sz w:val="24"/>
              </w:rPr>
            </w:pPr>
            <w:r>
              <w:rPr>
                <w:spacing w:val="-10"/>
                <w:sz w:val="24"/>
              </w:rPr>
              <w:t>1</w:t>
            </w:r>
          </w:p>
        </w:tc>
      </w:tr>
    </w:tbl>
    <w:p w:rsidR="000A0EF3" w:rsidRDefault="000A0EF3">
      <w:pPr>
        <w:spacing w:line="270" w:lineRule="exact"/>
        <w:jc w:val="center"/>
        <w:rPr>
          <w:sz w:val="24"/>
        </w:rPr>
        <w:sectPr w:rsidR="000A0EF3">
          <w:type w:val="continuous"/>
          <w:pgSz w:w="11920" w:h="16850"/>
          <w:pgMar w:top="1020" w:right="460" w:bottom="1400" w:left="960" w:header="0" w:footer="1143" w:gutter="0"/>
          <w:cols w:space="720"/>
        </w:sect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1731"/>
        <w:gridCol w:w="2178"/>
        <w:gridCol w:w="3563"/>
      </w:tblGrid>
      <w:tr w:rsidR="000A0EF3">
        <w:trPr>
          <w:trHeight w:val="751"/>
        </w:trPr>
        <w:tc>
          <w:tcPr>
            <w:tcW w:w="2156" w:type="dxa"/>
            <w:vMerge w:val="restart"/>
          </w:tcPr>
          <w:p w:rsidR="000A0EF3" w:rsidRDefault="000A0EF3">
            <w:pPr>
              <w:pStyle w:val="TableParagraph"/>
            </w:pPr>
          </w:p>
        </w:tc>
        <w:tc>
          <w:tcPr>
            <w:tcW w:w="1731" w:type="dxa"/>
          </w:tcPr>
          <w:p w:rsidR="000A0EF3" w:rsidRDefault="002345D6">
            <w:pPr>
              <w:pStyle w:val="TableParagraph"/>
              <w:spacing w:line="273" w:lineRule="exact"/>
              <w:ind w:left="107"/>
              <w:rPr>
                <w:i/>
                <w:sz w:val="24"/>
              </w:rPr>
            </w:pPr>
            <w:r>
              <w:rPr>
                <w:i/>
                <w:spacing w:val="-2"/>
                <w:sz w:val="24"/>
              </w:rPr>
              <w:t>атлетика.</w:t>
            </w:r>
          </w:p>
        </w:tc>
        <w:tc>
          <w:tcPr>
            <w:tcW w:w="2178" w:type="dxa"/>
          </w:tcPr>
          <w:p w:rsidR="000A0EF3" w:rsidRDefault="000A0EF3">
            <w:pPr>
              <w:pStyle w:val="TableParagraph"/>
            </w:pPr>
          </w:p>
        </w:tc>
        <w:tc>
          <w:tcPr>
            <w:tcW w:w="3563" w:type="dxa"/>
          </w:tcPr>
          <w:p w:rsidR="000A0EF3" w:rsidRDefault="000A0EF3">
            <w:pPr>
              <w:pStyle w:val="TableParagraph"/>
            </w:pPr>
          </w:p>
        </w:tc>
      </w:tr>
      <w:tr w:rsidR="000A0EF3">
        <w:trPr>
          <w:trHeight w:val="8280"/>
        </w:trPr>
        <w:tc>
          <w:tcPr>
            <w:tcW w:w="2156" w:type="dxa"/>
            <w:vMerge/>
            <w:tcBorders>
              <w:top w:val="nil"/>
            </w:tcBorders>
          </w:tcPr>
          <w:p w:rsidR="000A0EF3" w:rsidRDefault="000A0EF3">
            <w:pPr>
              <w:rPr>
                <w:sz w:val="2"/>
                <w:szCs w:val="2"/>
              </w:rPr>
            </w:pPr>
          </w:p>
        </w:tc>
        <w:tc>
          <w:tcPr>
            <w:tcW w:w="1731" w:type="dxa"/>
          </w:tcPr>
          <w:p w:rsidR="000A0EF3" w:rsidRDefault="002345D6">
            <w:pPr>
              <w:pStyle w:val="TableParagraph"/>
              <w:spacing w:line="270" w:lineRule="exact"/>
              <w:ind w:left="107"/>
              <w:rPr>
                <w:i/>
                <w:sz w:val="24"/>
              </w:rPr>
            </w:pPr>
            <w:r>
              <w:rPr>
                <w:i/>
                <w:sz w:val="24"/>
              </w:rPr>
              <w:t>РДШ,</w:t>
            </w:r>
            <w:r>
              <w:rPr>
                <w:i/>
                <w:spacing w:val="-1"/>
                <w:sz w:val="24"/>
              </w:rPr>
              <w:t xml:space="preserve"> </w:t>
            </w:r>
            <w:r>
              <w:rPr>
                <w:i/>
                <w:spacing w:val="-5"/>
                <w:sz w:val="24"/>
              </w:rPr>
              <w:t>ШСК</w:t>
            </w:r>
          </w:p>
          <w:p w:rsidR="000A0EF3" w:rsidRDefault="002345D6">
            <w:pPr>
              <w:pStyle w:val="TableParagraph"/>
              <w:spacing w:before="139" w:line="360" w:lineRule="auto"/>
              <w:ind w:left="107" w:right="129"/>
              <w:rPr>
                <w:i/>
                <w:sz w:val="24"/>
              </w:rPr>
            </w:pPr>
            <w:r>
              <w:rPr>
                <w:i/>
                <w:spacing w:val="-2"/>
                <w:sz w:val="24"/>
              </w:rPr>
              <w:t xml:space="preserve">«Чемпион», Недели здоровья, Президентски </w:t>
            </w:r>
            <w:r>
              <w:rPr>
                <w:i/>
                <w:sz w:val="24"/>
              </w:rPr>
              <w:t xml:space="preserve">е состязания, ГТО, участие </w:t>
            </w:r>
            <w:r>
              <w:rPr>
                <w:i/>
                <w:spacing w:val="-10"/>
                <w:sz w:val="24"/>
              </w:rPr>
              <w:t xml:space="preserve">в </w:t>
            </w:r>
            <w:r>
              <w:rPr>
                <w:i/>
                <w:spacing w:val="-2"/>
                <w:sz w:val="24"/>
              </w:rPr>
              <w:t>соревнованиях</w:t>
            </w:r>
          </w:p>
          <w:p w:rsidR="000A0EF3" w:rsidRDefault="002345D6">
            <w:pPr>
              <w:pStyle w:val="TableParagraph"/>
              <w:spacing w:before="1" w:line="360" w:lineRule="auto"/>
              <w:ind w:left="107" w:right="503"/>
              <w:rPr>
                <w:i/>
                <w:sz w:val="24"/>
              </w:rPr>
            </w:pPr>
            <w:r>
              <w:rPr>
                <w:i/>
                <w:sz w:val="24"/>
              </w:rPr>
              <w:t>,</w:t>
            </w:r>
            <w:r>
              <w:rPr>
                <w:i/>
                <w:spacing w:val="-15"/>
                <w:sz w:val="24"/>
              </w:rPr>
              <w:t xml:space="preserve"> </w:t>
            </w:r>
            <w:r>
              <w:rPr>
                <w:i/>
                <w:sz w:val="24"/>
              </w:rPr>
              <w:t xml:space="preserve">турнирах </w:t>
            </w:r>
            <w:r>
              <w:rPr>
                <w:i/>
                <w:spacing w:val="-4"/>
                <w:sz w:val="24"/>
              </w:rPr>
              <w:t>ШСК</w:t>
            </w:r>
          </w:p>
          <w:p w:rsidR="000A0EF3" w:rsidRDefault="002345D6">
            <w:pPr>
              <w:pStyle w:val="TableParagraph"/>
              <w:spacing w:line="360" w:lineRule="auto"/>
              <w:ind w:left="107" w:right="129"/>
              <w:rPr>
                <w:i/>
                <w:sz w:val="24"/>
              </w:rPr>
            </w:pPr>
            <w:r>
              <w:rPr>
                <w:i/>
                <w:spacing w:val="-2"/>
                <w:sz w:val="24"/>
              </w:rPr>
              <w:t xml:space="preserve">«Чемпион», Недели здоровья, Президентски </w:t>
            </w:r>
            <w:r>
              <w:rPr>
                <w:i/>
                <w:sz w:val="24"/>
              </w:rPr>
              <w:t xml:space="preserve">е состязания, ГТО, участие </w:t>
            </w:r>
            <w:r>
              <w:rPr>
                <w:i/>
                <w:spacing w:val="-10"/>
                <w:sz w:val="24"/>
              </w:rPr>
              <w:t xml:space="preserve">в </w:t>
            </w:r>
            <w:r>
              <w:rPr>
                <w:i/>
                <w:spacing w:val="-2"/>
                <w:sz w:val="24"/>
              </w:rPr>
              <w:t>соревнованиях</w:t>
            </w:r>
          </w:p>
          <w:p w:rsidR="000A0EF3" w:rsidRDefault="002345D6">
            <w:pPr>
              <w:pStyle w:val="TableParagraph"/>
              <w:spacing w:line="274" w:lineRule="exact"/>
              <w:ind w:left="107"/>
              <w:rPr>
                <w:i/>
                <w:sz w:val="24"/>
              </w:rPr>
            </w:pPr>
            <w:r>
              <w:rPr>
                <w:i/>
                <w:sz w:val="24"/>
              </w:rPr>
              <w:t xml:space="preserve">, </w:t>
            </w:r>
            <w:r>
              <w:rPr>
                <w:i/>
                <w:spacing w:val="-2"/>
                <w:sz w:val="24"/>
              </w:rPr>
              <w:t>турнирах</w:t>
            </w:r>
          </w:p>
        </w:tc>
        <w:tc>
          <w:tcPr>
            <w:tcW w:w="2178" w:type="dxa"/>
          </w:tcPr>
          <w:p w:rsidR="000A0EF3" w:rsidRDefault="002345D6">
            <w:pPr>
              <w:pStyle w:val="TableParagraph"/>
              <w:spacing w:before="234" w:line="360" w:lineRule="auto"/>
              <w:ind w:left="106" w:right="77"/>
              <w:rPr>
                <w:i/>
                <w:sz w:val="24"/>
              </w:rPr>
            </w:pPr>
            <w:r>
              <w:rPr>
                <w:i/>
                <w:spacing w:val="-2"/>
                <w:sz w:val="24"/>
              </w:rPr>
              <w:t>Нерегулярные курсы</w:t>
            </w:r>
          </w:p>
        </w:tc>
        <w:tc>
          <w:tcPr>
            <w:tcW w:w="3563" w:type="dxa"/>
          </w:tcPr>
          <w:p w:rsidR="000A0EF3" w:rsidRDefault="002345D6">
            <w:pPr>
              <w:pStyle w:val="TableParagraph"/>
              <w:spacing w:line="270" w:lineRule="exact"/>
              <w:ind w:left="1"/>
              <w:jc w:val="center"/>
              <w:rPr>
                <w:sz w:val="24"/>
              </w:rPr>
            </w:pPr>
            <w:r>
              <w:rPr>
                <w:spacing w:val="-10"/>
                <w:sz w:val="24"/>
              </w:rPr>
              <w:t>1</w:t>
            </w:r>
          </w:p>
        </w:tc>
      </w:tr>
      <w:tr w:rsidR="000A0EF3">
        <w:trPr>
          <w:trHeight w:val="827"/>
        </w:trPr>
        <w:tc>
          <w:tcPr>
            <w:tcW w:w="6065" w:type="dxa"/>
            <w:gridSpan w:val="3"/>
          </w:tcPr>
          <w:p w:rsidR="000A0EF3" w:rsidRDefault="002345D6">
            <w:pPr>
              <w:pStyle w:val="TableParagraph"/>
              <w:spacing w:line="275" w:lineRule="exact"/>
              <w:ind w:right="99"/>
              <w:jc w:val="right"/>
              <w:rPr>
                <w:b/>
                <w:sz w:val="24"/>
              </w:rPr>
            </w:pPr>
            <w:r>
              <w:rPr>
                <w:b/>
                <w:sz w:val="24"/>
              </w:rPr>
              <w:t>Итого</w:t>
            </w:r>
            <w:r>
              <w:rPr>
                <w:b/>
                <w:spacing w:val="-1"/>
                <w:sz w:val="24"/>
              </w:rPr>
              <w:t xml:space="preserve"> </w:t>
            </w:r>
            <w:r>
              <w:rPr>
                <w:b/>
                <w:sz w:val="24"/>
              </w:rPr>
              <w:t xml:space="preserve">за </w:t>
            </w:r>
            <w:r>
              <w:rPr>
                <w:b/>
                <w:spacing w:val="-2"/>
                <w:sz w:val="24"/>
              </w:rPr>
              <w:t>неделю</w:t>
            </w:r>
          </w:p>
        </w:tc>
        <w:tc>
          <w:tcPr>
            <w:tcW w:w="3563" w:type="dxa"/>
          </w:tcPr>
          <w:p w:rsidR="000A0EF3" w:rsidRDefault="002345D6">
            <w:pPr>
              <w:pStyle w:val="TableParagraph"/>
              <w:spacing w:line="275" w:lineRule="exact"/>
              <w:ind w:left="1"/>
              <w:jc w:val="center"/>
              <w:rPr>
                <w:b/>
                <w:sz w:val="24"/>
              </w:rPr>
            </w:pPr>
            <w:r>
              <w:rPr>
                <w:b/>
                <w:spacing w:val="-10"/>
                <w:sz w:val="24"/>
              </w:rPr>
              <w:t>9</w:t>
            </w:r>
          </w:p>
        </w:tc>
      </w:tr>
      <w:tr w:rsidR="000A0EF3">
        <w:trPr>
          <w:trHeight w:val="827"/>
        </w:trPr>
        <w:tc>
          <w:tcPr>
            <w:tcW w:w="6065" w:type="dxa"/>
            <w:gridSpan w:val="3"/>
          </w:tcPr>
          <w:p w:rsidR="000A0EF3" w:rsidRDefault="002345D6">
            <w:pPr>
              <w:pStyle w:val="TableParagraph"/>
              <w:spacing w:line="275" w:lineRule="exact"/>
              <w:ind w:left="3605"/>
              <w:rPr>
                <w:b/>
                <w:sz w:val="24"/>
              </w:rPr>
            </w:pPr>
            <w:r>
              <w:rPr>
                <w:b/>
                <w:sz w:val="24"/>
              </w:rPr>
              <w:t>Итого</w:t>
            </w:r>
            <w:r>
              <w:rPr>
                <w:b/>
                <w:spacing w:val="-2"/>
                <w:sz w:val="24"/>
              </w:rPr>
              <w:t xml:space="preserve"> </w:t>
            </w:r>
            <w:r>
              <w:rPr>
                <w:b/>
                <w:sz w:val="24"/>
              </w:rPr>
              <w:t>за</w:t>
            </w:r>
            <w:r>
              <w:rPr>
                <w:b/>
                <w:spacing w:val="-2"/>
                <w:sz w:val="24"/>
              </w:rPr>
              <w:t xml:space="preserve"> </w:t>
            </w:r>
            <w:r>
              <w:rPr>
                <w:b/>
                <w:sz w:val="24"/>
              </w:rPr>
              <w:t>учебный</w:t>
            </w:r>
            <w:r>
              <w:rPr>
                <w:b/>
                <w:spacing w:val="-2"/>
                <w:sz w:val="24"/>
              </w:rPr>
              <w:t xml:space="preserve"> </w:t>
            </w:r>
            <w:r>
              <w:rPr>
                <w:b/>
                <w:spacing w:val="-5"/>
                <w:sz w:val="24"/>
              </w:rPr>
              <w:t>год</w:t>
            </w:r>
          </w:p>
        </w:tc>
        <w:tc>
          <w:tcPr>
            <w:tcW w:w="3563" w:type="dxa"/>
          </w:tcPr>
          <w:p w:rsidR="000A0EF3" w:rsidRDefault="002345D6">
            <w:pPr>
              <w:pStyle w:val="TableParagraph"/>
              <w:spacing w:line="275" w:lineRule="exact"/>
              <w:ind w:left="1"/>
              <w:jc w:val="center"/>
              <w:rPr>
                <w:b/>
                <w:sz w:val="24"/>
              </w:rPr>
            </w:pPr>
            <w:r>
              <w:rPr>
                <w:b/>
                <w:spacing w:val="-5"/>
                <w:sz w:val="24"/>
              </w:rPr>
              <w:t>306</w:t>
            </w:r>
          </w:p>
        </w:tc>
      </w:tr>
      <w:tr w:rsidR="000A0EF3">
        <w:trPr>
          <w:trHeight w:val="414"/>
        </w:trPr>
        <w:tc>
          <w:tcPr>
            <w:tcW w:w="6065" w:type="dxa"/>
            <w:gridSpan w:val="3"/>
          </w:tcPr>
          <w:p w:rsidR="000A0EF3" w:rsidRDefault="002345D6">
            <w:pPr>
              <w:pStyle w:val="TableParagraph"/>
              <w:spacing w:line="275" w:lineRule="exact"/>
              <w:ind w:left="2659"/>
              <w:rPr>
                <w:b/>
                <w:sz w:val="24"/>
              </w:rPr>
            </w:pPr>
            <w:r>
              <w:rPr>
                <w:b/>
                <w:sz w:val="24"/>
              </w:rPr>
              <w:t>Итого</w:t>
            </w:r>
            <w:r>
              <w:rPr>
                <w:b/>
                <w:spacing w:val="-2"/>
                <w:sz w:val="24"/>
              </w:rPr>
              <w:t xml:space="preserve"> </w:t>
            </w:r>
            <w:r>
              <w:rPr>
                <w:b/>
                <w:sz w:val="24"/>
              </w:rPr>
              <w:t>за</w:t>
            </w:r>
            <w:r>
              <w:rPr>
                <w:b/>
                <w:spacing w:val="-1"/>
                <w:sz w:val="24"/>
              </w:rPr>
              <w:t xml:space="preserve"> </w:t>
            </w:r>
            <w:r>
              <w:rPr>
                <w:b/>
                <w:sz w:val="24"/>
              </w:rPr>
              <w:t>уровень</w:t>
            </w:r>
            <w:r>
              <w:rPr>
                <w:b/>
                <w:spacing w:val="-1"/>
                <w:sz w:val="24"/>
              </w:rPr>
              <w:t xml:space="preserve"> </w:t>
            </w:r>
            <w:r>
              <w:rPr>
                <w:b/>
                <w:spacing w:val="-2"/>
                <w:sz w:val="24"/>
              </w:rPr>
              <w:t>образования</w:t>
            </w:r>
          </w:p>
        </w:tc>
        <w:tc>
          <w:tcPr>
            <w:tcW w:w="3563" w:type="dxa"/>
          </w:tcPr>
          <w:p w:rsidR="000A0EF3" w:rsidRDefault="002345D6">
            <w:pPr>
              <w:pStyle w:val="TableParagraph"/>
              <w:spacing w:line="275" w:lineRule="exact"/>
              <w:ind w:left="1"/>
              <w:jc w:val="center"/>
              <w:rPr>
                <w:b/>
                <w:sz w:val="24"/>
              </w:rPr>
            </w:pPr>
            <w:r>
              <w:rPr>
                <w:b/>
                <w:spacing w:val="-5"/>
                <w:sz w:val="24"/>
              </w:rPr>
              <w:t>612</w:t>
            </w:r>
          </w:p>
        </w:tc>
      </w:tr>
    </w:tbl>
    <w:p w:rsidR="000A0EF3" w:rsidRDefault="000A0EF3">
      <w:pPr>
        <w:pStyle w:val="a3"/>
        <w:spacing w:before="224"/>
        <w:ind w:left="0"/>
        <w:jc w:val="left"/>
        <w:rPr>
          <w:b/>
        </w:rPr>
      </w:pPr>
    </w:p>
    <w:p w:rsidR="000A0EF3" w:rsidRDefault="002345D6">
      <w:pPr>
        <w:pStyle w:val="a3"/>
        <w:spacing w:line="360" w:lineRule="auto"/>
        <w:ind w:left="317" w:right="513" w:firstLine="708"/>
      </w:pPr>
      <w:r>
        <w:t>Осуществляя работу с классом, педагогический работник (классный руководитель, воспитатель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0A0EF3" w:rsidRDefault="002345D6">
      <w:pPr>
        <w:pStyle w:val="3"/>
        <w:spacing w:before="10"/>
        <w:ind w:left="1025"/>
      </w:pPr>
      <w:r>
        <w:t>Работа</w:t>
      </w:r>
      <w:r>
        <w:rPr>
          <w:spacing w:val="-4"/>
        </w:rPr>
        <w:t xml:space="preserve"> </w:t>
      </w:r>
      <w:r>
        <w:t>с</w:t>
      </w:r>
      <w:r>
        <w:rPr>
          <w:spacing w:val="-4"/>
        </w:rPr>
        <w:t xml:space="preserve"> </w:t>
      </w:r>
      <w:r>
        <w:t>классным</w:t>
      </w:r>
      <w:r>
        <w:rPr>
          <w:spacing w:val="-1"/>
        </w:rPr>
        <w:t xml:space="preserve"> </w:t>
      </w:r>
      <w:r>
        <w:rPr>
          <w:spacing w:val="-2"/>
        </w:rPr>
        <w:t>коллективом:</w:t>
      </w:r>
    </w:p>
    <w:p w:rsidR="000A0EF3" w:rsidRDefault="002345D6">
      <w:pPr>
        <w:pStyle w:val="a5"/>
        <w:numPr>
          <w:ilvl w:val="3"/>
          <w:numId w:val="44"/>
        </w:numPr>
        <w:tabs>
          <w:tab w:val="left" w:pos="1370"/>
        </w:tabs>
        <w:spacing w:before="170"/>
        <w:ind w:hanging="345"/>
        <w:rPr>
          <w:sz w:val="24"/>
        </w:rPr>
      </w:pPr>
      <w:r>
        <w:rPr>
          <w:sz w:val="24"/>
        </w:rPr>
        <w:t>Инициирование</w:t>
      </w:r>
      <w:r>
        <w:rPr>
          <w:spacing w:val="45"/>
          <w:sz w:val="24"/>
        </w:rPr>
        <w:t xml:space="preserve"> </w:t>
      </w:r>
      <w:r>
        <w:rPr>
          <w:sz w:val="24"/>
        </w:rPr>
        <w:t>и</w:t>
      </w:r>
      <w:r>
        <w:rPr>
          <w:spacing w:val="47"/>
          <w:sz w:val="24"/>
        </w:rPr>
        <w:t xml:space="preserve"> </w:t>
      </w:r>
      <w:r>
        <w:rPr>
          <w:sz w:val="24"/>
        </w:rPr>
        <w:t>поддержка</w:t>
      </w:r>
      <w:r>
        <w:rPr>
          <w:spacing w:val="51"/>
          <w:sz w:val="24"/>
        </w:rPr>
        <w:t xml:space="preserve"> </w:t>
      </w:r>
      <w:r>
        <w:rPr>
          <w:sz w:val="24"/>
        </w:rPr>
        <w:t>участия</w:t>
      </w:r>
      <w:r>
        <w:rPr>
          <w:spacing w:val="47"/>
          <w:sz w:val="24"/>
        </w:rPr>
        <w:t xml:space="preserve"> </w:t>
      </w:r>
      <w:r>
        <w:rPr>
          <w:sz w:val="24"/>
        </w:rPr>
        <w:t>класса</w:t>
      </w:r>
      <w:r>
        <w:rPr>
          <w:spacing w:val="48"/>
          <w:sz w:val="24"/>
        </w:rPr>
        <w:t xml:space="preserve"> </w:t>
      </w:r>
      <w:r>
        <w:rPr>
          <w:sz w:val="24"/>
        </w:rPr>
        <w:t>в</w:t>
      </w:r>
      <w:r>
        <w:rPr>
          <w:spacing w:val="46"/>
          <w:sz w:val="24"/>
        </w:rPr>
        <w:t xml:space="preserve"> </w:t>
      </w:r>
      <w:r>
        <w:rPr>
          <w:sz w:val="24"/>
        </w:rPr>
        <w:t>общешкольных</w:t>
      </w:r>
      <w:r>
        <w:rPr>
          <w:spacing w:val="49"/>
          <w:sz w:val="24"/>
        </w:rPr>
        <w:t xml:space="preserve"> </w:t>
      </w:r>
      <w:r>
        <w:rPr>
          <w:sz w:val="24"/>
        </w:rPr>
        <w:t>ключевых</w:t>
      </w:r>
      <w:r>
        <w:rPr>
          <w:spacing w:val="50"/>
          <w:sz w:val="24"/>
        </w:rPr>
        <w:t xml:space="preserve"> </w:t>
      </w:r>
      <w:r>
        <w:rPr>
          <w:spacing w:val="-2"/>
          <w:sz w:val="24"/>
        </w:rPr>
        <w:t>делах,</w:t>
      </w:r>
    </w:p>
    <w:p w:rsidR="000A0EF3" w:rsidRDefault="000A0EF3">
      <w:pPr>
        <w:rPr>
          <w:sz w:val="24"/>
        </w:rPr>
        <w:sectPr w:rsidR="000A0EF3">
          <w:type w:val="continuous"/>
          <w:pgSz w:w="11920" w:h="16850"/>
          <w:pgMar w:top="1020" w:right="460" w:bottom="1400" w:left="960" w:header="0" w:footer="1143" w:gutter="0"/>
          <w:cols w:space="720"/>
        </w:sectPr>
      </w:pPr>
    </w:p>
    <w:p w:rsidR="000A0EF3" w:rsidRDefault="002345D6">
      <w:pPr>
        <w:pStyle w:val="a3"/>
        <w:spacing w:before="72"/>
        <w:ind w:left="317"/>
      </w:pPr>
      <w:r>
        <w:lastRenderedPageBreak/>
        <w:t>оказание</w:t>
      </w:r>
      <w:r>
        <w:rPr>
          <w:spacing w:val="-8"/>
        </w:rPr>
        <w:t xml:space="preserve"> </w:t>
      </w:r>
      <w:r>
        <w:t>необходимой</w:t>
      </w:r>
      <w:r>
        <w:rPr>
          <w:spacing w:val="-6"/>
        </w:rPr>
        <w:t xml:space="preserve"> </w:t>
      </w:r>
      <w:r>
        <w:t>помощи</w:t>
      </w:r>
      <w:r>
        <w:rPr>
          <w:spacing w:val="-2"/>
        </w:rPr>
        <w:t xml:space="preserve"> </w:t>
      </w:r>
      <w:r>
        <w:t>обучающимся в</w:t>
      </w:r>
      <w:r>
        <w:rPr>
          <w:spacing w:val="-6"/>
        </w:rPr>
        <w:t xml:space="preserve"> </w:t>
      </w:r>
      <w:r>
        <w:t>их</w:t>
      </w:r>
      <w:r>
        <w:rPr>
          <w:spacing w:val="-4"/>
        </w:rPr>
        <w:t xml:space="preserve"> </w:t>
      </w:r>
      <w:r>
        <w:t>подготовке,</w:t>
      </w:r>
      <w:r>
        <w:rPr>
          <w:spacing w:val="-4"/>
        </w:rPr>
        <w:t xml:space="preserve"> </w:t>
      </w:r>
      <w:r>
        <w:t>проведении</w:t>
      </w:r>
      <w:r>
        <w:rPr>
          <w:spacing w:val="-4"/>
        </w:rPr>
        <w:t xml:space="preserve"> </w:t>
      </w:r>
      <w:r>
        <w:t>и</w:t>
      </w:r>
      <w:r>
        <w:rPr>
          <w:spacing w:val="-4"/>
        </w:rPr>
        <w:t xml:space="preserve"> </w:t>
      </w:r>
      <w:r>
        <w:rPr>
          <w:spacing w:val="-2"/>
        </w:rPr>
        <w:t>анализе.</w:t>
      </w:r>
    </w:p>
    <w:p w:rsidR="000A0EF3" w:rsidRDefault="002345D6">
      <w:pPr>
        <w:pStyle w:val="a5"/>
        <w:numPr>
          <w:ilvl w:val="3"/>
          <w:numId w:val="44"/>
        </w:numPr>
        <w:tabs>
          <w:tab w:val="left" w:pos="1384"/>
        </w:tabs>
        <w:spacing w:before="140" w:line="360" w:lineRule="auto"/>
        <w:ind w:left="317" w:right="505" w:firstLine="708"/>
        <w:jc w:val="both"/>
        <w:rPr>
          <w:sz w:val="24"/>
        </w:rPr>
      </w:pPr>
      <w:r>
        <w:rPr>
          <w:sz w:val="24"/>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 оздоровительной, духовно-нравственной, творческой, профориентационной </w:t>
      </w:r>
      <w:r>
        <w:rPr>
          <w:spacing w:val="-2"/>
          <w:sz w:val="24"/>
        </w:rPr>
        <w:t>направленности).</w:t>
      </w:r>
    </w:p>
    <w:p w:rsidR="000A0EF3" w:rsidRDefault="002345D6">
      <w:pPr>
        <w:pStyle w:val="a5"/>
        <w:numPr>
          <w:ilvl w:val="3"/>
          <w:numId w:val="44"/>
        </w:numPr>
        <w:tabs>
          <w:tab w:val="left" w:pos="1372"/>
        </w:tabs>
        <w:spacing w:line="360" w:lineRule="auto"/>
        <w:ind w:left="317" w:right="511" w:firstLine="708"/>
        <w:jc w:val="both"/>
        <w:rPr>
          <w:sz w:val="24"/>
        </w:rPr>
      </w:pPr>
      <w:r>
        <w:rPr>
          <w:sz w:val="24"/>
        </w:rPr>
        <w:t>Классные часы как часы плодотворного и доверительного общения педагога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w:t>
      </w:r>
      <w:r>
        <w:rPr>
          <w:spacing w:val="40"/>
          <w:sz w:val="24"/>
        </w:rPr>
        <w:t xml:space="preserve"> </w:t>
      </w:r>
      <w:r>
        <w:rPr>
          <w:sz w:val="24"/>
        </w:rPr>
        <w:t>обучающимся</w:t>
      </w:r>
    </w:p>
    <w:p w:rsidR="000A0EF3" w:rsidRDefault="002345D6">
      <w:pPr>
        <w:pStyle w:val="a3"/>
        <w:spacing w:before="68" w:line="362" w:lineRule="auto"/>
        <w:ind w:left="317" w:right="515"/>
      </w:pPr>
      <w:r>
        <w:t>возможности обсуждения и принятия решений по обсуждаемой проблеме, создания благоприятной среды для общения.</w:t>
      </w:r>
    </w:p>
    <w:p w:rsidR="000A0EF3" w:rsidRDefault="002345D6">
      <w:pPr>
        <w:pStyle w:val="a5"/>
        <w:numPr>
          <w:ilvl w:val="3"/>
          <w:numId w:val="44"/>
        </w:numPr>
        <w:tabs>
          <w:tab w:val="left" w:pos="1512"/>
        </w:tabs>
        <w:spacing w:line="360" w:lineRule="auto"/>
        <w:ind w:left="317" w:right="501" w:firstLine="708"/>
        <w:jc w:val="both"/>
        <w:rPr>
          <w:sz w:val="24"/>
        </w:rPr>
      </w:pPr>
      <w:r>
        <w:rPr>
          <w:sz w:val="24"/>
        </w:rPr>
        <w:t>Сплочение</w:t>
      </w:r>
      <w:r>
        <w:rPr>
          <w:spacing w:val="80"/>
          <w:sz w:val="24"/>
        </w:rPr>
        <w:t xml:space="preserve">  </w:t>
      </w:r>
      <w:r>
        <w:rPr>
          <w:sz w:val="24"/>
        </w:rPr>
        <w:t>коллектива</w:t>
      </w:r>
      <w:r>
        <w:rPr>
          <w:spacing w:val="80"/>
          <w:w w:val="150"/>
          <w:sz w:val="24"/>
        </w:rPr>
        <w:t xml:space="preserve">  </w:t>
      </w:r>
      <w:r>
        <w:rPr>
          <w:sz w:val="24"/>
        </w:rPr>
        <w:t>класса</w:t>
      </w:r>
      <w:r>
        <w:rPr>
          <w:spacing w:val="80"/>
          <w:w w:val="150"/>
          <w:sz w:val="24"/>
        </w:rPr>
        <w:t xml:space="preserve">  </w:t>
      </w:r>
      <w:r>
        <w:rPr>
          <w:sz w:val="24"/>
        </w:rPr>
        <w:t>через:</w:t>
      </w:r>
      <w:r>
        <w:rPr>
          <w:spacing w:val="80"/>
          <w:w w:val="150"/>
          <w:sz w:val="24"/>
        </w:rPr>
        <w:t xml:space="preserve">  </w:t>
      </w:r>
      <w:r>
        <w:rPr>
          <w:sz w:val="24"/>
        </w:rPr>
        <w:t>игры</w:t>
      </w:r>
      <w:r>
        <w:rPr>
          <w:spacing w:val="80"/>
          <w:w w:val="150"/>
          <w:sz w:val="24"/>
        </w:rPr>
        <w:t xml:space="preserve">  </w:t>
      </w:r>
      <w:r>
        <w:rPr>
          <w:sz w:val="24"/>
        </w:rPr>
        <w:t>и</w:t>
      </w:r>
      <w:r>
        <w:rPr>
          <w:spacing w:val="80"/>
          <w:w w:val="150"/>
          <w:sz w:val="24"/>
        </w:rPr>
        <w:t xml:space="preserve">  </w:t>
      </w:r>
      <w:r>
        <w:rPr>
          <w:sz w:val="24"/>
        </w:rPr>
        <w:t>тренинги</w:t>
      </w:r>
      <w:r>
        <w:rPr>
          <w:spacing w:val="80"/>
          <w:w w:val="150"/>
          <w:sz w:val="24"/>
        </w:rPr>
        <w:t xml:space="preserve">  </w:t>
      </w:r>
      <w:r>
        <w:rPr>
          <w:sz w:val="24"/>
        </w:rPr>
        <w:t>на сплочение и командообразование; однодневные походы, тематические экскурсии, организуемые классными руководителями и родителями; классный ритуал «День именинника»; регулярные внутриклассные «огоньки», посиделки и вечера.</w:t>
      </w:r>
    </w:p>
    <w:p w:rsidR="000A0EF3" w:rsidRDefault="002345D6">
      <w:pPr>
        <w:pStyle w:val="a5"/>
        <w:numPr>
          <w:ilvl w:val="3"/>
          <w:numId w:val="44"/>
        </w:numPr>
        <w:tabs>
          <w:tab w:val="left" w:pos="1332"/>
        </w:tabs>
        <w:spacing w:line="360" w:lineRule="auto"/>
        <w:ind w:left="317" w:right="515" w:firstLine="708"/>
        <w:jc w:val="both"/>
        <w:rPr>
          <w:sz w:val="24"/>
        </w:rPr>
      </w:pPr>
      <w:r>
        <w:rPr>
          <w:sz w:val="24"/>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0A0EF3" w:rsidRDefault="002345D6">
      <w:pPr>
        <w:pStyle w:val="a5"/>
        <w:numPr>
          <w:ilvl w:val="3"/>
          <w:numId w:val="44"/>
        </w:numPr>
        <w:tabs>
          <w:tab w:val="left" w:pos="1267"/>
        </w:tabs>
        <w:ind w:left="1267" w:hanging="242"/>
        <w:jc w:val="both"/>
        <w:rPr>
          <w:sz w:val="24"/>
        </w:rPr>
      </w:pPr>
      <w:r>
        <w:rPr>
          <w:sz w:val="24"/>
        </w:rPr>
        <w:t>Оформление</w:t>
      </w:r>
      <w:r>
        <w:rPr>
          <w:spacing w:val="-13"/>
          <w:sz w:val="24"/>
        </w:rPr>
        <w:t xml:space="preserve"> </w:t>
      </w:r>
      <w:r>
        <w:rPr>
          <w:sz w:val="24"/>
        </w:rPr>
        <w:t>и</w:t>
      </w:r>
      <w:r>
        <w:rPr>
          <w:spacing w:val="-7"/>
          <w:sz w:val="24"/>
        </w:rPr>
        <w:t xml:space="preserve"> </w:t>
      </w:r>
      <w:r>
        <w:rPr>
          <w:sz w:val="24"/>
        </w:rPr>
        <w:t>систематическое</w:t>
      </w:r>
      <w:r>
        <w:rPr>
          <w:spacing w:val="-10"/>
          <w:sz w:val="24"/>
        </w:rPr>
        <w:t xml:space="preserve"> </w:t>
      </w:r>
      <w:r>
        <w:rPr>
          <w:sz w:val="24"/>
        </w:rPr>
        <w:t>пополнение</w:t>
      </w:r>
      <w:r>
        <w:rPr>
          <w:spacing w:val="-12"/>
          <w:sz w:val="24"/>
        </w:rPr>
        <w:t xml:space="preserve"> </w:t>
      </w:r>
      <w:r>
        <w:rPr>
          <w:sz w:val="24"/>
        </w:rPr>
        <w:t>информацией</w:t>
      </w:r>
      <w:r>
        <w:rPr>
          <w:spacing w:val="-6"/>
          <w:sz w:val="24"/>
        </w:rPr>
        <w:t xml:space="preserve"> </w:t>
      </w:r>
      <w:r>
        <w:rPr>
          <w:sz w:val="24"/>
        </w:rPr>
        <w:t>классного</w:t>
      </w:r>
      <w:r>
        <w:rPr>
          <w:spacing w:val="-7"/>
          <w:sz w:val="24"/>
        </w:rPr>
        <w:t xml:space="preserve"> </w:t>
      </w:r>
      <w:r>
        <w:rPr>
          <w:spacing w:val="-2"/>
          <w:sz w:val="24"/>
        </w:rPr>
        <w:t>уголка.</w:t>
      </w:r>
    </w:p>
    <w:p w:rsidR="000A0EF3" w:rsidRDefault="002345D6">
      <w:pPr>
        <w:pStyle w:val="3"/>
        <w:spacing w:before="182"/>
        <w:ind w:left="1025"/>
      </w:pPr>
      <w:r>
        <w:t>Индивидуальная</w:t>
      </w:r>
      <w:r>
        <w:rPr>
          <w:spacing w:val="-4"/>
        </w:rPr>
        <w:t xml:space="preserve"> </w:t>
      </w:r>
      <w:r>
        <w:t>работа</w:t>
      </w:r>
      <w:r>
        <w:rPr>
          <w:spacing w:val="-6"/>
        </w:rPr>
        <w:t xml:space="preserve"> </w:t>
      </w:r>
      <w:r>
        <w:t>с</w:t>
      </w:r>
      <w:r>
        <w:rPr>
          <w:spacing w:val="-6"/>
        </w:rPr>
        <w:t xml:space="preserve"> </w:t>
      </w:r>
      <w:r>
        <w:rPr>
          <w:spacing w:val="-2"/>
        </w:rPr>
        <w:t>обучающимися.</w:t>
      </w:r>
    </w:p>
    <w:p w:rsidR="000A0EF3" w:rsidRDefault="002345D6">
      <w:pPr>
        <w:pStyle w:val="a3"/>
        <w:spacing w:before="171" w:line="360" w:lineRule="auto"/>
        <w:ind w:left="317" w:right="519" w:firstLine="600"/>
      </w:pPr>
      <w:r>
        <w:t>В работу классного руководителя МОБУ «СОШ№7 г.Соль-Илецка» входит в рамках индивидуальной работы с обучающимися следующие виды и формы деятельности:</w:t>
      </w:r>
    </w:p>
    <w:p w:rsidR="000A0EF3" w:rsidRDefault="002345D6">
      <w:pPr>
        <w:pStyle w:val="a5"/>
        <w:numPr>
          <w:ilvl w:val="0"/>
          <w:numId w:val="42"/>
        </w:numPr>
        <w:tabs>
          <w:tab w:val="left" w:pos="1293"/>
        </w:tabs>
        <w:spacing w:line="360" w:lineRule="auto"/>
        <w:ind w:right="506" w:firstLine="708"/>
        <w:jc w:val="both"/>
        <w:rPr>
          <w:sz w:val="24"/>
        </w:rPr>
      </w:pPr>
      <w:r>
        <w:rPr>
          <w:sz w:val="24"/>
        </w:rP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w:t>
      </w:r>
      <w:r>
        <w:rPr>
          <w:spacing w:val="40"/>
          <w:sz w:val="24"/>
        </w:rPr>
        <w:t xml:space="preserve"> </w:t>
      </w:r>
      <w:r>
        <w:rPr>
          <w:sz w:val="24"/>
        </w:rPr>
        <w:t>(при необходимости) – со школьным психологом.</w:t>
      </w:r>
    </w:p>
    <w:p w:rsidR="000A0EF3" w:rsidRDefault="002345D6">
      <w:pPr>
        <w:pStyle w:val="a5"/>
        <w:numPr>
          <w:ilvl w:val="0"/>
          <w:numId w:val="42"/>
        </w:numPr>
        <w:tabs>
          <w:tab w:val="left" w:pos="1413"/>
        </w:tabs>
        <w:spacing w:before="40" w:line="360" w:lineRule="auto"/>
        <w:ind w:right="504" w:firstLine="708"/>
        <w:jc w:val="both"/>
        <w:rPr>
          <w:sz w:val="24"/>
        </w:rPr>
      </w:pPr>
      <w:r>
        <w:rPr>
          <w:sz w:val="24"/>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трансформирование классным руководителем каждой проблемы в задачу</w:t>
      </w:r>
      <w:r>
        <w:rPr>
          <w:spacing w:val="40"/>
          <w:sz w:val="24"/>
        </w:rPr>
        <w:t xml:space="preserve"> </w:t>
      </w:r>
      <w:r>
        <w:rPr>
          <w:sz w:val="24"/>
        </w:rPr>
        <w:t>для обучающегося, которую они совместно стараются решить.</w:t>
      </w:r>
    </w:p>
    <w:p w:rsidR="000A0EF3" w:rsidRDefault="002345D6">
      <w:pPr>
        <w:pStyle w:val="a5"/>
        <w:numPr>
          <w:ilvl w:val="0"/>
          <w:numId w:val="42"/>
        </w:numPr>
        <w:tabs>
          <w:tab w:val="left" w:pos="1557"/>
        </w:tabs>
        <w:spacing w:line="275" w:lineRule="exact"/>
        <w:ind w:left="1557" w:hanging="532"/>
        <w:jc w:val="both"/>
        <w:rPr>
          <w:sz w:val="24"/>
        </w:rPr>
      </w:pPr>
      <w:r>
        <w:rPr>
          <w:sz w:val="24"/>
        </w:rPr>
        <w:t>Коррекция</w:t>
      </w:r>
      <w:r>
        <w:rPr>
          <w:spacing w:val="73"/>
          <w:sz w:val="24"/>
        </w:rPr>
        <w:t xml:space="preserve">   </w:t>
      </w:r>
      <w:r>
        <w:rPr>
          <w:sz w:val="24"/>
        </w:rPr>
        <w:t>поведения</w:t>
      </w:r>
      <w:r>
        <w:rPr>
          <w:spacing w:val="74"/>
          <w:sz w:val="24"/>
        </w:rPr>
        <w:t xml:space="preserve">   </w:t>
      </w:r>
      <w:r>
        <w:rPr>
          <w:sz w:val="24"/>
        </w:rPr>
        <w:t>обучающегося</w:t>
      </w:r>
      <w:r>
        <w:rPr>
          <w:spacing w:val="76"/>
          <w:sz w:val="24"/>
        </w:rPr>
        <w:t xml:space="preserve">   </w:t>
      </w:r>
      <w:r>
        <w:rPr>
          <w:sz w:val="24"/>
        </w:rPr>
        <w:t>через</w:t>
      </w:r>
      <w:r>
        <w:rPr>
          <w:spacing w:val="76"/>
          <w:sz w:val="24"/>
        </w:rPr>
        <w:t xml:space="preserve">   </w:t>
      </w:r>
      <w:r>
        <w:rPr>
          <w:sz w:val="24"/>
        </w:rPr>
        <w:t>частные</w:t>
      </w:r>
      <w:r>
        <w:rPr>
          <w:spacing w:val="74"/>
          <w:sz w:val="24"/>
        </w:rPr>
        <w:t xml:space="preserve">   </w:t>
      </w:r>
      <w:r>
        <w:rPr>
          <w:sz w:val="24"/>
        </w:rPr>
        <w:t>беседы</w:t>
      </w:r>
      <w:r>
        <w:rPr>
          <w:spacing w:val="76"/>
          <w:w w:val="150"/>
          <w:sz w:val="24"/>
        </w:rPr>
        <w:t xml:space="preserve">   </w:t>
      </w:r>
      <w:r>
        <w:rPr>
          <w:spacing w:val="-10"/>
          <w:sz w:val="24"/>
        </w:rPr>
        <w:t>с</w:t>
      </w:r>
    </w:p>
    <w:p w:rsidR="000A0EF3" w:rsidRDefault="000A0EF3">
      <w:pPr>
        <w:spacing w:line="275" w:lineRule="exact"/>
        <w:jc w:val="both"/>
        <w:rPr>
          <w:sz w:val="24"/>
        </w:rPr>
        <w:sectPr w:rsidR="000A0EF3">
          <w:pgSz w:w="11920" w:h="16850"/>
          <w:pgMar w:top="960" w:right="460" w:bottom="1400" w:left="960" w:header="0" w:footer="1143" w:gutter="0"/>
          <w:cols w:space="720"/>
        </w:sectPr>
      </w:pPr>
    </w:p>
    <w:p w:rsidR="000A0EF3" w:rsidRDefault="002345D6">
      <w:pPr>
        <w:pStyle w:val="a3"/>
        <w:spacing w:before="72" w:line="360" w:lineRule="auto"/>
        <w:ind w:left="317" w:right="515"/>
      </w:pPr>
      <w:r>
        <w:lastRenderedPageBreak/>
        <w:t>ним,</w:t>
      </w:r>
      <w:r>
        <w:rPr>
          <w:spacing w:val="-1"/>
        </w:rPr>
        <w:t xml:space="preserve"> </w:t>
      </w:r>
      <w:r>
        <w:t>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A0EF3" w:rsidRDefault="002345D6">
      <w:pPr>
        <w:pStyle w:val="a5"/>
        <w:numPr>
          <w:ilvl w:val="0"/>
          <w:numId w:val="42"/>
        </w:numPr>
        <w:tabs>
          <w:tab w:val="left" w:pos="1317"/>
          <w:tab w:val="left" w:pos="3476"/>
          <w:tab w:val="left" w:pos="4953"/>
          <w:tab w:val="left" w:pos="5452"/>
          <w:tab w:val="left" w:pos="6488"/>
          <w:tab w:val="left" w:pos="8048"/>
          <w:tab w:val="left" w:pos="9863"/>
        </w:tabs>
        <w:spacing w:before="2" w:line="360" w:lineRule="auto"/>
        <w:ind w:right="512" w:firstLine="708"/>
        <w:rPr>
          <w:sz w:val="24"/>
        </w:rPr>
      </w:pPr>
      <w:r>
        <w:rPr>
          <w:spacing w:val="-2"/>
          <w:sz w:val="24"/>
        </w:rPr>
        <w:t>Индивидуальные</w:t>
      </w:r>
      <w:r>
        <w:rPr>
          <w:sz w:val="24"/>
        </w:rPr>
        <w:tab/>
      </w:r>
      <w:r>
        <w:rPr>
          <w:spacing w:val="-2"/>
          <w:sz w:val="24"/>
        </w:rPr>
        <w:t>поручения</w:t>
      </w:r>
      <w:r>
        <w:rPr>
          <w:sz w:val="24"/>
        </w:rPr>
        <w:tab/>
      </w:r>
      <w:r>
        <w:rPr>
          <w:spacing w:val="-10"/>
          <w:sz w:val="24"/>
        </w:rPr>
        <w:t>с</w:t>
      </w:r>
      <w:r>
        <w:rPr>
          <w:sz w:val="24"/>
        </w:rPr>
        <w:tab/>
      </w:r>
      <w:r>
        <w:rPr>
          <w:spacing w:val="-2"/>
          <w:sz w:val="24"/>
        </w:rPr>
        <w:t>целью</w:t>
      </w:r>
      <w:r>
        <w:rPr>
          <w:sz w:val="24"/>
        </w:rPr>
        <w:tab/>
      </w:r>
      <w:r>
        <w:rPr>
          <w:spacing w:val="-2"/>
          <w:sz w:val="24"/>
        </w:rPr>
        <w:t>вовлечения</w:t>
      </w:r>
      <w:r>
        <w:rPr>
          <w:sz w:val="24"/>
        </w:rPr>
        <w:tab/>
      </w:r>
      <w:r>
        <w:rPr>
          <w:spacing w:val="-2"/>
          <w:sz w:val="24"/>
        </w:rPr>
        <w:t>обучающихся</w:t>
      </w:r>
      <w:r>
        <w:rPr>
          <w:sz w:val="24"/>
        </w:rPr>
        <w:tab/>
      </w:r>
      <w:r>
        <w:rPr>
          <w:spacing w:val="-10"/>
          <w:sz w:val="24"/>
        </w:rPr>
        <w:t xml:space="preserve">в </w:t>
      </w:r>
      <w:r>
        <w:rPr>
          <w:sz w:val="24"/>
        </w:rPr>
        <w:t>жизнедеятельность класса.</w:t>
      </w:r>
    </w:p>
    <w:p w:rsidR="000A0EF3" w:rsidRDefault="002345D6">
      <w:pPr>
        <w:pStyle w:val="a5"/>
        <w:numPr>
          <w:ilvl w:val="0"/>
          <w:numId w:val="42"/>
        </w:numPr>
        <w:tabs>
          <w:tab w:val="left" w:pos="1365"/>
        </w:tabs>
        <w:spacing w:before="3"/>
        <w:ind w:left="1365" w:hanging="340"/>
        <w:rPr>
          <w:sz w:val="24"/>
        </w:rPr>
      </w:pPr>
      <w:r>
        <w:rPr>
          <w:sz w:val="24"/>
        </w:rPr>
        <w:t>Вовлечение</w:t>
      </w:r>
      <w:r>
        <w:rPr>
          <w:spacing w:val="33"/>
          <w:sz w:val="24"/>
        </w:rPr>
        <w:t xml:space="preserve"> </w:t>
      </w:r>
      <w:r>
        <w:rPr>
          <w:sz w:val="24"/>
        </w:rPr>
        <w:t>обучающихся</w:t>
      </w:r>
      <w:r>
        <w:rPr>
          <w:spacing w:val="63"/>
          <w:w w:val="150"/>
          <w:sz w:val="24"/>
        </w:rPr>
        <w:t xml:space="preserve"> </w:t>
      </w:r>
      <w:r>
        <w:rPr>
          <w:sz w:val="24"/>
        </w:rPr>
        <w:t>класса</w:t>
      </w:r>
      <w:r>
        <w:rPr>
          <w:spacing w:val="59"/>
          <w:w w:val="150"/>
          <w:sz w:val="24"/>
        </w:rPr>
        <w:t xml:space="preserve"> </w:t>
      </w:r>
      <w:r>
        <w:rPr>
          <w:sz w:val="24"/>
        </w:rPr>
        <w:t>в</w:t>
      </w:r>
      <w:r>
        <w:rPr>
          <w:spacing w:val="62"/>
          <w:w w:val="150"/>
          <w:sz w:val="24"/>
        </w:rPr>
        <w:t xml:space="preserve"> </w:t>
      </w:r>
      <w:r>
        <w:rPr>
          <w:sz w:val="24"/>
        </w:rPr>
        <w:t>занятия</w:t>
      </w:r>
      <w:r>
        <w:rPr>
          <w:spacing w:val="60"/>
          <w:w w:val="150"/>
          <w:sz w:val="24"/>
        </w:rPr>
        <w:t xml:space="preserve"> </w:t>
      </w:r>
      <w:r>
        <w:rPr>
          <w:sz w:val="24"/>
        </w:rPr>
        <w:t>кружков,</w:t>
      </w:r>
      <w:r>
        <w:rPr>
          <w:spacing w:val="64"/>
          <w:w w:val="150"/>
          <w:sz w:val="24"/>
        </w:rPr>
        <w:t xml:space="preserve"> </w:t>
      </w:r>
      <w:r>
        <w:rPr>
          <w:sz w:val="24"/>
        </w:rPr>
        <w:t>секций,</w:t>
      </w:r>
      <w:r>
        <w:rPr>
          <w:spacing w:val="62"/>
          <w:w w:val="150"/>
          <w:sz w:val="24"/>
        </w:rPr>
        <w:t xml:space="preserve"> </w:t>
      </w:r>
      <w:r>
        <w:rPr>
          <w:sz w:val="24"/>
        </w:rPr>
        <w:t>деятельность</w:t>
      </w:r>
      <w:r>
        <w:rPr>
          <w:spacing w:val="65"/>
          <w:w w:val="150"/>
          <w:sz w:val="24"/>
        </w:rPr>
        <w:t xml:space="preserve"> </w:t>
      </w:r>
      <w:r>
        <w:rPr>
          <w:spacing w:val="-5"/>
          <w:sz w:val="24"/>
        </w:rPr>
        <w:t>ДОО</w:t>
      </w:r>
    </w:p>
    <w:p w:rsidR="000A0EF3" w:rsidRDefault="002345D6">
      <w:pPr>
        <w:pStyle w:val="a3"/>
        <w:spacing w:before="177" w:line="360" w:lineRule="auto"/>
        <w:ind w:left="317"/>
        <w:jc w:val="left"/>
      </w:pPr>
      <w:r>
        <w:t>«Солнечная</w:t>
      </w:r>
      <w:r>
        <w:rPr>
          <w:spacing w:val="40"/>
        </w:rPr>
        <w:t xml:space="preserve"> </w:t>
      </w:r>
      <w:r>
        <w:t>страна»,</w:t>
      </w:r>
      <w:r>
        <w:rPr>
          <w:spacing w:val="80"/>
        </w:rPr>
        <w:t xml:space="preserve"> </w:t>
      </w:r>
      <w:r>
        <w:t>волонтерский</w:t>
      </w:r>
      <w:r>
        <w:rPr>
          <w:spacing w:val="80"/>
        </w:rPr>
        <w:t xml:space="preserve"> </w:t>
      </w:r>
      <w:r>
        <w:t>отряд</w:t>
      </w:r>
      <w:r>
        <w:rPr>
          <w:spacing w:val="80"/>
        </w:rPr>
        <w:t xml:space="preserve"> </w:t>
      </w:r>
      <w:r>
        <w:t>«Горячие</w:t>
      </w:r>
      <w:r>
        <w:rPr>
          <w:spacing w:val="40"/>
        </w:rPr>
        <w:t xml:space="preserve"> </w:t>
      </w:r>
      <w:r>
        <w:t>сердца»,РДДМ,</w:t>
      </w:r>
      <w:r>
        <w:rPr>
          <w:spacing w:val="40"/>
        </w:rPr>
        <w:t xml:space="preserve"> </w:t>
      </w:r>
      <w:r>
        <w:t>«Орлята</w:t>
      </w:r>
      <w:r>
        <w:rPr>
          <w:spacing w:val="40"/>
        </w:rPr>
        <w:t xml:space="preserve"> </w:t>
      </w:r>
      <w:r>
        <w:t>России»</w:t>
      </w:r>
      <w:r>
        <w:rPr>
          <w:spacing w:val="80"/>
        </w:rPr>
        <w:t xml:space="preserve"> </w:t>
      </w:r>
      <w:r>
        <w:t>РДШ, обьединение</w:t>
      </w:r>
      <w:r>
        <w:rPr>
          <w:spacing w:val="40"/>
        </w:rPr>
        <w:t xml:space="preserve"> </w:t>
      </w:r>
      <w:r>
        <w:t>«Юнармеец», школьный спортивный клуб «Олимп».</w:t>
      </w:r>
    </w:p>
    <w:p w:rsidR="000A0EF3" w:rsidRDefault="002345D6">
      <w:pPr>
        <w:pStyle w:val="3"/>
        <w:spacing w:before="51"/>
        <w:ind w:left="1025"/>
        <w:jc w:val="left"/>
      </w:pPr>
      <w:r>
        <w:t>Работа</w:t>
      </w:r>
      <w:r>
        <w:rPr>
          <w:spacing w:val="-12"/>
        </w:rPr>
        <w:t xml:space="preserve"> </w:t>
      </w:r>
      <w:r>
        <w:t>с</w:t>
      </w:r>
      <w:r>
        <w:rPr>
          <w:spacing w:val="-13"/>
        </w:rPr>
        <w:t xml:space="preserve"> </w:t>
      </w:r>
      <w:r>
        <w:t>учителями-предметниками</w:t>
      </w:r>
      <w:r>
        <w:rPr>
          <w:spacing w:val="-10"/>
        </w:rPr>
        <w:t xml:space="preserve"> </w:t>
      </w:r>
      <w:r>
        <w:t>в</w:t>
      </w:r>
      <w:r>
        <w:rPr>
          <w:spacing w:val="-11"/>
        </w:rPr>
        <w:t xml:space="preserve"> </w:t>
      </w:r>
      <w:r>
        <w:rPr>
          <w:spacing w:val="-2"/>
        </w:rPr>
        <w:t>классе</w:t>
      </w:r>
    </w:p>
    <w:p w:rsidR="000A0EF3" w:rsidRDefault="002345D6">
      <w:pPr>
        <w:pStyle w:val="a3"/>
        <w:spacing w:before="170" w:line="362" w:lineRule="auto"/>
        <w:ind w:left="718" w:firstLine="707"/>
        <w:jc w:val="left"/>
      </w:pPr>
      <w:r>
        <w:t>В</w:t>
      </w:r>
      <w:r>
        <w:rPr>
          <w:spacing w:val="-5"/>
        </w:rPr>
        <w:t xml:space="preserve"> </w:t>
      </w:r>
      <w:r>
        <w:t>работу</w:t>
      </w:r>
      <w:r>
        <w:rPr>
          <w:spacing w:val="-8"/>
        </w:rPr>
        <w:t xml:space="preserve"> </w:t>
      </w:r>
      <w:r>
        <w:t>классного</w:t>
      </w:r>
      <w:r>
        <w:rPr>
          <w:spacing w:val="-3"/>
        </w:rPr>
        <w:t xml:space="preserve"> </w:t>
      </w:r>
      <w:r>
        <w:t>руководителя</w:t>
      </w:r>
      <w:r>
        <w:rPr>
          <w:spacing w:val="-3"/>
        </w:rPr>
        <w:t xml:space="preserve"> </w:t>
      </w:r>
      <w:r>
        <w:t>МОБУ «СОШ№7</w:t>
      </w:r>
      <w:r>
        <w:rPr>
          <w:spacing w:val="-3"/>
        </w:rPr>
        <w:t xml:space="preserve"> </w:t>
      </w:r>
      <w:r>
        <w:t>г.Соль-Илецка»</w:t>
      </w:r>
      <w:r>
        <w:rPr>
          <w:spacing w:val="-9"/>
        </w:rPr>
        <w:t xml:space="preserve"> </w:t>
      </w:r>
      <w:r>
        <w:t>с учителями, работающими в данном классе входит:</w:t>
      </w:r>
    </w:p>
    <w:p w:rsidR="000A0EF3" w:rsidRDefault="002345D6">
      <w:pPr>
        <w:pStyle w:val="a5"/>
        <w:numPr>
          <w:ilvl w:val="0"/>
          <w:numId w:val="41"/>
        </w:numPr>
        <w:tabs>
          <w:tab w:val="left" w:pos="1389"/>
        </w:tabs>
        <w:spacing w:line="360" w:lineRule="auto"/>
        <w:ind w:right="681" w:firstLine="708"/>
        <w:jc w:val="both"/>
        <w:rPr>
          <w:sz w:val="24"/>
        </w:rPr>
      </w:pPr>
      <w:r>
        <w:rPr>
          <w:sz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0A0EF3" w:rsidRDefault="002345D6">
      <w:pPr>
        <w:pStyle w:val="a5"/>
        <w:numPr>
          <w:ilvl w:val="0"/>
          <w:numId w:val="41"/>
        </w:numPr>
        <w:tabs>
          <w:tab w:val="left" w:pos="1291"/>
        </w:tabs>
        <w:spacing w:line="360" w:lineRule="auto"/>
        <w:ind w:right="689" w:firstLine="708"/>
        <w:jc w:val="both"/>
        <w:rPr>
          <w:sz w:val="24"/>
        </w:rPr>
      </w:pPr>
      <w:r>
        <w:rPr>
          <w:sz w:val="24"/>
        </w:rPr>
        <w:t>Посещение уроков, с целью наблюдения и выявления обучающихся, нуждающихся в помощи по конкретной школьной дисциплине.</w:t>
      </w:r>
    </w:p>
    <w:p w:rsidR="000A0EF3" w:rsidRDefault="002345D6">
      <w:pPr>
        <w:pStyle w:val="a5"/>
        <w:numPr>
          <w:ilvl w:val="0"/>
          <w:numId w:val="41"/>
        </w:numPr>
        <w:tabs>
          <w:tab w:val="left" w:pos="1288"/>
        </w:tabs>
        <w:spacing w:line="360" w:lineRule="auto"/>
        <w:ind w:right="691" w:firstLine="708"/>
        <w:jc w:val="both"/>
        <w:rPr>
          <w:sz w:val="24"/>
        </w:rPr>
      </w:pPr>
      <w:r>
        <w:rPr>
          <w:sz w:val="24"/>
        </w:rPr>
        <w:t>Проведение мини-педсоветов, направленных на решение конкретных проблем класса и интеграцию воспитательных влияний на обучающихся.</w:t>
      </w:r>
    </w:p>
    <w:p w:rsidR="000A0EF3" w:rsidRDefault="002345D6">
      <w:pPr>
        <w:pStyle w:val="a5"/>
        <w:numPr>
          <w:ilvl w:val="0"/>
          <w:numId w:val="41"/>
        </w:numPr>
        <w:tabs>
          <w:tab w:val="left" w:pos="1279"/>
        </w:tabs>
        <w:spacing w:before="63" w:line="360" w:lineRule="auto"/>
        <w:ind w:right="693" w:firstLine="708"/>
        <w:jc w:val="both"/>
        <w:rPr>
          <w:sz w:val="24"/>
        </w:rPr>
      </w:pPr>
      <w:r>
        <w:rPr>
          <w:sz w:val="24"/>
        </w:rPr>
        <w:t>Привлечение учителей-предметников к участию в родительских собраниях класса дляобъединения усилий в деле обучения и воспитания обучающихся.</w:t>
      </w:r>
    </w:p>
    <w:p w:rsidR="000A0EF3" w:rsidRDefault="002345D6">
      <w:pPr>
        <w:pStyle w:val="3"/>
        <w:spacing w:before="7"/>
        <w:ind w:left="1025"/>
      </w:pPr>
      <w:r>
        <w:t>Работа</w:t>
      </w:r>
      <w:r>
        <w:rPr>
          <w:spacing w:val="-15"/>
        </w:rPr>
        <w:t xml:space="preserve"> </w:t>
      </w:r>
      <w:r>
        <w:t>с</w:t>
      </w:r>
      <w:r>
        <w:rPr>
          <w:spacing w:val="-15"/>
        </w:rPr>
        <w:t xml:space="preserve"> </w:t>
      </w:r>
      <w:r>
        <w:t>родителями</w:t>
      </w:r>
      <w:r>
        <w:rPr>
          <w:spacing w:val="-15"/>
        </w:rPr>
        <w:t xml:space="preserve"> </w:t>
      </w:r>
      <w:r>
        <w:t>обучающихся</w:t>
      </w:r>
      <w:r>
        <w:rPr>
          <w:spacing w:val="-11"/>
        </w:rPr>
        <w:t xml:space="preserve"> </w:t>
      </w:r>
      <w:r>
        <w:t>или</w:t>
      </w:r>
      <w:r>
        <w:rPr>
          <w:spacing w:val="-11"/>
        </w:rPr>
        <w:t xml:space="preserve"> </w:t>
      </w:r>
      <w:r>
        <w:t>их</w:t>
      </w:r>
      <w:r>
        <w:rPr>
          <w:spacing w:val="-12"/>
        </w:rPr>
        <w:t xml:space="preserve"> </w:t>
      </w:r>
      <w:r>
        <w:t>законными</w:t>
      </w:r>
      <w:r>
        <w:rPr>
          <w:spacing w:val="-11"/>
        </w:rPr>
        <w:t xml:space="preserve"> </w:t>
      </w:r>
      <w:r>
        <w:rPr>
          <w:spacing w:val="-2"/>
        </w:rPr>
        <w:t>представителями</w:t>
      </w:r>
    </w:p>
    <w:p w:rsidR="000A0EF3" w:rsidRDefault="002345D6">
      <w:pPr>
        <w:pStyle w:val="a5"/>
        <w:numPr>
          <w:ilvl w:val="0"/>
          <w:numId w:val="40"/>
        </w:numPr>
        <w:tabs>
          <w:tab w:val="left" w:pos="1720"/>
          <w:tab w:val="left" w:pos="3609"/>
          <w:tab w:val="left" w:pos="6095"/>
          <w:tab w:val="left" w:pos="7881"/>
          <w:tab w:val="left" w:pos="8729"/>
        </w:tabs>
        <w:spacing w:before="171" w:line="360" w:lineRule="auto"/>
        <w:ind w:right="694" w:firstLine="708"/>
        <w:jc w:val="both"/>
        <w:rPr>
          <w:sz w:val="24"/>
        </w:rPr>
      </w:pPr>
      <w:r>
        <w:rPr>
          <w:spacing w:val="-2"/>
          <w:sz w:val="24"/>
        </w:rPr>
        <w:t>Регулярное</w:t>
      </w:r>
      <w:r>
        <w:rPr>
          <w:sz w:val="24"/>
        </w:rPr>
        <w:tab/>
      </w:r>
      <w:r>
        <w:rPr>
          <w:spacing w:val="-2"/>
          <w:sz w:val="24"/>
        </w:rPr>
        <w:t>информирование</w:t>
      </w:r>
      <w:r>
        <w:rPr>
          <w:sz w:val="24"/>
        </w:rPr>
        <w:tab/>
      </w:r>
      <w:r>
        <w:rPr>
          <w:spacing w:val="-2"/>
          <w:sz w:val="24"/>
        </w:rPr>
        <w:t>родителей</w:t>
      </w:r>
      <w:r>
        <w:rPr>
          <w:sz w:val="24"/>
        </w:rPr>
        <w:tab/>
      </w:r>
      <w:r>
        <w:rPr>
          <w:spacing w:val="-10"/>
          <w:sz w:val="24"/>
        </w:rPr>
        <w:t>о</w:t>
      </w:r>
      <w:r>
        <w:rPr>
          <w:sz w:val="24"/>
        </w:rPr>
        <w:tab/>
      </w:r>
      <w:r>
        <w:rPr>
          <w:spacing w:val="-2"/>
          <w:sz w:val="24"/>
        </w:rPr>
        <w:t xml:space="preserve">школьных </w:t>
      </w:r>
      <w:r>
        <w:rPr>
          <w:sz w:val="24"/>
        </w:rPr>
        <w:t>успехах и проблемах их обучающихся, о жизни класса в целом (создание и демонстрация родителям электронного альбома «Наши будни и успехи»).</w:t>
      </w:r>
    </w:p>
    <w:p w:rsidR="000A0EF3" w:rsidRDefault="002345D6">
      <w:pPr>
        <w:pStyle w:val="a5"/>
        <w:numPr>
          <w:ilvl w:val="0"/>
          <w:numId w:val="40"/>
        </w:numPr>
        <w:tabs>
          <w:tab w:val="left" w:pos="1293"/>
          <w:tab w:val="left" w:pos="4558"/>
          <w:tab w:val="left" w:pos="6704"/>
          <w:tab w:val="left" w:pos="7811"/>
          <w:tab w:val="left" w:pos="8790"/>
        </w:tabs>
        <w:spacing w:line="362" w:lineRule="auto"/>
        <w:ind w:right="689" w:firstLine="708"/>
        <w:jc w:val="both"/>
        <w:rPr>
          <w:sz w:val="24"/>
        </w:rPr>
      </w:pPr>
      <w:r>
        <w:rPr>
          <w:color w:val="000000"/>
          <w:sz w:val="24"/>
        </w:rPr>
        <w:t>Помощь</w:t>
      </w:r>
      <w:r>
        <w:rPr>
          <w:color w:val="000000"/>
          <w:spacing w:val="80"/>
          <w:sz w:val="24"/>
        </w:rPr>
        <w:t xml:space="preserve">   </w:t>
      </w:r>
      <w:r>
        <w:rPr>
          <w:color w:val="000000"/>
          <w:sz w:val="24"/>
        </w:rPr>
        <w:t>родителям</w:t>
      </w:r>
      <w:r>
        <w:rPr>
          <w:color w:val="000000"/>
          <w:sz w:val="24"/>
        </w:rPr>
        <w:tab/>
      </w:r>
      <w:r>
        <w:rPr>
          <w:color w:val="000000"/>
          <w:spacing w:val="-2"/>
          <w:sz w:val="24"/>
        </w:rPr>
        <w:t>обучающихся</w:t>
      </w:r>
      <w:r>
        <w:rPr>
          <w:color w:val="000000"/>
          <w:sz w:val="24"/>
        </w:rPr>
        <w:tab/>
      </w:r>
      <w:r>
        <w:rPr>
          <w:color w:val="000000"/>
          <w:spacing w:val="-4"/>
          <w:sz w:val="24"/>
        </w:rPr>
        <w:t>или</w:t>
      </w:r>
      <w:r>
        <w:rPr>
          <w:color w:val="000000"/>
          <w:sz w:val="24"/>
        </w:rPr>
        <w:tab/>
      </w:r>
      <w:r>
        <w:rPr>
          <w:color w:val="000000"/>
          <w:spacing w:val="-6"/>
          <w:sz w:val="24"/>
        </w:rPr>
        <w:t>их</w:t>
      </w:r>
      <w:r>
        <w:rPr>
          <w:color w:val="000000"/>
          <w:sz w:val="24"/>
        </w:rPr>
        <w:tab/>
      </w:r>
      <w:r>
        <w:rPr>
          <w:color w:val="000000"/>
          <w:spacing w:val="-2"/>
          <w:sz w:val="24"/>
        </w:rPr>
        <w:t xml:space="preserve">законным </w:t>
      </w:r>
      <w:r>
        <w:rPr>
          <w:color w:val="000000"/>
          <w:sz w:val="24"/>
        </w:rPr>
        <w:t>представителям в регулировании отношений между ними, администрацией школы и учителями-предметниками(информирование о деятельности школьной службы медиации)</w:t>
      </w:r>
    </w:p>
    <w:p w:rsidR="000A0EF3" w:rsidRDefault="002345D6">
      <w:pPr>
        <w:pStyle w:val="a5"/>
        <w:numPr>
          <w:ilvl w:val="0"/>
          <w:numId w:val="40"/>
        </w:numPr>
        <w:tabs>
          <w:tab w:val="left" w:pos="1293"/>
        </w:tabs>
        <w:spacing w:line="360" w:lineRule="auto"/>
        <w:ind w:right="695" w:firstLine="708"/>
        <w:jc w:val="both"/>
        <w:rPr>
          <w:sz w:val="24"/>
        </w:rPr>
      </w:pPr>
      <w:r>
        <w:rPr>
          <w:sz w:val="24"/>
        </w:rPr>
        <w:t>Организация родительских собраний, происходящих в режиме обсуждения наиболее острых проблем обучения и воспитания обучающихся.</w:t>
      </w:r>
    </w:p>
    <w:p w:rsidR="000A0EF3" w:rsidRDefault="002345D6">
      <w:pPr>
        <w:pStyle w:val="a5"/>
        <w:numPr>
          <w:ilvl w:val="0"/>
          <w:numId w:val="40"/>
        </w:numPr>
        <w:tabs>
          <w:tab w:val="left" w:pos="1329"/>
        </w:tabs>
        <w:spacing w:line="360" w:lineRule="auto"/>
        <w:ind w:right="684" w:firstLine="708"/>
        <w:jc w:val="both"/>
        <w:rPr>
          <w:sz w:val="24"/>
        </w:rPr>
      </w:pPr>
      <w:r>
        <w:rPr>
          <w:sz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w:t>
      </w:r>
      <w:r>
        <w:rPr>
          <w:spacing w:val="-2"/>
          <w:sz w:val="24"/>
        </w:rPr>
        <w:t>обучающихся.</w:t>
      </w:r>
    </w:p>
    <w:p w:rsidR="000A0EF3" w:rsidRDefault="002345D6">
      <w:pPr>
        <w:pStyle w:val="a5"/>
        <w:numPr>
          <w:ilvl w:val="0"/>
          <w:numId w:val="40"/>
        </w:numPr>
        <w:tabs>
          <w:tab w:val="left" w:pos="1293"/>
        </w:tabs>
        <w:spacing w:line="275" w:lineRule="exact"/>
        <w:ind w:left="1293" w:hanging="268"/>
        <w:jc w:val="both"/>
        <w:rPr>
          <w:sz w:val="24"/>
        </w:rPr>
      </w:pPr>
      <w:r>
        <w:rPr>
          <w:sz w:val="24"/>
        </w:rPr>
        <w:t>Привлечение</w:t>
      </w:r>
      <w:r>
        <w:rPr>
          <w:spacing w:val="3"/>
          <w:sz w:val="24"/>
        </w:rPr>
        <w:t xml:space="preserve"> </w:t>
      </w:r>
      <w:r>
        <w:rPr>
          <w:sz w:val="24"/>
        </w:rPr>
        <w:t>членов</w:t>
      </w:r>
      <w:r>
        <w:rPr>
          <w:spacing w:val="5"/>
          <w:sz w:val="24"/>
        </w:rPr>
        <w:t xml:space="preserve"> </w:t>
      </w:r>
      <w:r>
        <w:rPr>
          <w:sz w:val="24"/>
        </w:rPr>
        <w:t>семей</w:t>
      </w:r>
      <w:r>
        <w:rPr>
          <w:spacing w:val="7"/>
          <w:sz w:val="24"/>
        </w:rPr>
        <w:t xml:space="preserve"> </w:t>
      </w:r>
      <w:r>
        <w:rPr>
          <w:sz w:val="24"/>
        </w:rPr>
        <w:t>обучающихся</w:t>
      </w:r>
      <w:r>
        <w:rPr>
          <w:spacing w:val="6"/>
          <w:sz w:val="24"/>
        </w:rPr>
        <w:t xml:space="preserve"> </w:t>
      </w:r>
      <w:r>
        <w:rPr>
          <w:sz w:val="24"/>
        </w:rPr>
        <w:t>к</w:t>
      </w:r>
      <w:r>
        <w:rPr>
          <w:spacing w:val="6"/>
          <w:sz w:val="24"/>
        </w:rPr>
        <w:t xml:space="preserve"> </w:t>
      </w:r>
      <w:r>
        <w:rPr>
          <w:sz w:val="24"/>
        </w:rPr>
        <w:t>организации</w:t>
      </w:r>
      <w:r>
        <w:rPr>
          <w:spacing w:val="5"/>
          <w:sz w:val="24"/>
        </w:rPr>
        <w:t xml:space="preserve"> </w:t>
      </w:r>
      <w:r>
        <w:rPr>
          <w:sz w:val="24"/>
        </w:rPr>
        <w:t>и</w:t>
      </w:r>
      <w:r>
        <w:rPr>
          <w:spacing w:val="7"/>
          <w:sz w:val="24"/>
        </w:rPr>
        <w:t xml:space="preserve"> </w:t>
      </w:r>
      <w:r>
        <w:rPr>
          <w:sz w:val="24"/>
        </w:rPr>
        <w:t>проведению</w:t>
      </w:r>
      <w:r>
        <w:rPr>
          <w:spacing w:val="6"/>
          <w:sz w:val="24"/>
        </w:rPr>
        <w:t xml:space="preserve"> </w:t>
      </w:r>
      <w:r>
        <w:rPr>
          <w:sz w:val="24"/>
        </w:rPr>
        <w:t>дел</w:t>
      </w:r>
      <w:r>
        <w:rPr>
          <w:spacing w:val="6"/>
          <w:sz w:val="24"/>
        </w:rPr>
        <w:t xml:space="preserve"> </w:t>
      </w:r>
      <w:r>
        <w:rPr>
          <w:spacing w:val="-2"/>
          <w:sz w:val="24"/>
        </w:rPr>
        <w:t>класса</w:t>
      </w:r>
    </w:p>
    <w:p w:rsidR="000A0EF3" w:rsidRDefault="000A0EF3">
      <w:pPr>
        <w:spacing w:line="275" w:lineRule="exact"/>
        <w:jc w:val="both"/>
        <w:rPr>
          <w:sz w:val="24"/>
        </w:rPr>
        <w:sectPr w:rsidR="000A0EF3">
          <w:pgSz w:w="11920" w:h="16850"/>
          <w:pgMar w:top="960" w:right="460" w:bottom="1400" w:left="960" w:header="0" w:footer="1143" w:gutter="0"/>
          <w:cols w:space="720"/>
        </w:sectPr>
      </w:pPr>
    </w:p>
    <w:p w:rsidR="000A0EF3" w:rsidRDefault="002345D6">
      <w:pPr>
        <w:pStyle w:val="a3"/>
        <w:spacing w:before="72"/>
        <w:ind w:left="317"/>
      </w:pPr>
      <w:r>
        <w:lastRenderedPageBreak/>
        <w:t>(в</w:t>
      </w:r>
      <w:r>
        <w:rPr>
          <w:spacing w:val="-6"/>
        </w:rPr>
        <w:t xml:space="preserve"> </w:t>
      </w:r>
      <w:r>
        <w:t>том</w:t>
      </w:r>
      <w:r>
        <w:rPr>
          <w:spacing w:val="-5"/>
        </w:rPr>
        <w:t xml:space="preserve"> </w:t>
      </w:r>
      <w:r>
        <w:t>числе</w:t>
      </w:r>
      <w:r>
        <w:rPr>
          <w:spacing w:val="-3"/>
        </w:rPr>
        <w:t xml:space="preserve"> </w:t>
      </w:r>
      <w:r>
        <w:t>для</w:t>
      </w:r>
      <w:r>
        <w:rPr>
          <w:spacing w:val="-3"/>
        </w:rPr>
        <w:t xml:space="preserve"> </w:t>
      </w:r>
      <w:r>
        <w:t>организации</w:t>
      </w:r>
      <w:r>
        <w:rPr>
          <w:spacing w:val="-3"/>
        </w:rPr>
        <w:t xml:space="preserve"> </w:t>
      </w:r>
      <w:r>
        <w:t>профориентационной</w:t>
      </w:r>
      <w:r>
        <w:rPr>
          <w:spacing w:val="-2"/>
        </w:rPr>
        <w:t xml:space="preserve"> работы).</w:t>
      </w:r>
    </w:p>
    <w:p w:rsidR="000A0EF3" w:rsidRDefault="002345D6">
      <w:pPr>
        <w:pStyle w:val="a5"/>
        <w:numPr>
          <w:ilvl w:val="0"/>
          <w:numId w:val="40"/>
        </w:numPr>
        <w:tabs>
          <w:tab w:val="left" w:pos="1399"/>
        </w:tabs>
        <w:spacing w:before="142" w:line="360" w:lineRule="auto"/>
        <w:ind w:right="679" w:firstLine="708"/>
        <w:jc w:val="both"/>
        <w:rPr>
          <w:sz w:val="24"/>
        </w:rPr>
      </w:pPr>
      <w:r>
        <w:rPr>
          <w:sz w:val="24"/>
        </w:rPr>
        <w:t>Организация на базе класса семейных праздников, конкурсов, соревнований, направленных</w:t>
      </w:r>
      <w:r>
        <w:rPr>
          <w:spacing w:val="40"/>
          <w:sz w:val="24"/>
        </w:rPr>
        <w:t xml:space="preserve"> </w:t>
      </w:r>
      <w:r>
        <w:rPr>
          <w:sz w:val="24"/>
        </w:rPr>
        <w:t>на</w:t>
      </w:r>
      <w:r>
        <w:rPr>
          <w:spacing w:val="40"/>
          <w:sz w:val="24"/>
        </w:rPr>
        <w:t xml:space="preserve"> </w:t>
      </w:r>
      <w:r>
        <w:rPr>
          <w:sz w:val="24"/>
        </w:rPr>
        <w:t>сплочение</w:t>
      </w:r>
      <w:r>
        <w:rPr>
          <w:spacing w:val="40"/>
          <w:sz w:val="24"/>
        </w:rPr>
        <w:t xml:space="preserve"> </w:t>
      </w:r>
      <w:r>
        <w:rPr>
          <w:sz w:val="24"/>
        </w:rPr>
        <w:t>семьи</w:t>
      </w:r>
      <w:r>
        <w:rPr>
          <w:spacing w:val="40"/>
          <w:sz w:val="24"/>
        </w:rPr>
        <w:t xml:space="preserve"> </w:t>
      </w:r>
      <w:r>
        <w:rPr>
          <w:sz w:val="24"/>
        </w:rPr>
        <w:t>и</w:t>
      </w:r>
      <w:r>
        <w:rPr>
          <w:spacing w:val="40"/>
          <w:sz w:val="24"/>
        </w:rPr>
        <w:t xml:space="preserve"> </w:t>
      </w:r>
      <w:r>
        <w:rPr>
          <w:sz w:val="24"/>
        </w:rPr>
        <w:t>школы.</w:t>
      </w:r>
    </w:p>
    <w:p w:rsidR="000A0EF3" w:rsidRDefault="002345D6">
      <w:pPr>
        <w:pStyle w:val="2"/>
        <w:spacing w:before="5"/>
        <w:ind w:left="317"/>
      </w:pPr>
      <w:r>
        <w:t>Основные</w:t>
      </w:r>
      <w:r>
        <w:rPr>
          <w:spacing w:val="-12"/>
        </w:rPr>
        <w:t xml:space="preserve"> </w:t>
      </w:r>
      <w:r>
        <w:t>общешкольные</w:t>
      </w:r>
      <w:r>
        <w:rPr>
          <w:spacing w:val="-10"/>
        </w:rPr>
        <w:t xml:space="preserve"> </w:t>
      </w:r>
      <w:r>
        <w:rPr>
          <w:spacing w:val="-4"/>
        </w:rPr>
        <w:t>дела</w:t>
      </w:r>
    </w:p>
    <w:p w:rsidR="000A0EF3" w:rsidRDefault="002345D6">
      <w:pPr>
        <w:pStyle w:val="a3"/>
        <w:spacing w:before="168" w:line="360" w:lineRule="auto"/>
        <w:ind w:left="317" w:right="510" w:firstLine="708"/>
      </w:pPr>
      <w:r>
        <w:t>Основные общешкольные дела – это комплекс главных традиционных общешкольных дел,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Ключевые дела обеспечивают включенность в них большого числа</w:t>
      </w:r>
      <w:r>
        <w:rPr>
          <w:spacing w:val="-8"/>
        </w:rPr>
        <w:t xml:space="preserve"> </w:t>
      </w:r>
      <w:r>
        <w:t>обучающихся и взрослых, способствуют интенсификации их общения, ставят их</w:t>
      </w:r>
      <w:r>
        <w:rPr>
          <w:spacing w:val="40"/>
        </w:rPr>
        <w:t xml:space="preserve"> </w:t>
      </w:r>
      <w:r>
        <w:t>в ответственную позицию к происходящему в школе.</w:t>
      </w:r>
    </w:p>
    <w:p w:rsidR="000A0EF3" w:rsidRDefault="002345D6">
      <w:pPr>
        <w:pStyle w:val="a3"/>
        <w:spacing w:before="1" w:line="360" w:lineRule="auto"/>
        <w:ind w:left="317" w:right="507" w:firstLine="708"/>
      </w:pPr>
      <w:r>
        <w:t>Важным средством воспитания в МОБУ «СОШ№7 г.Соль-Илецка» являются традиции, которые не только формируют общие интересы, но и придают школе то особое и неповторимое,</w:t>
      </w:r>
      <w:r>
        <w:rPr>
          <w:spacing w:val="40"/>
        </w:rPr>
        <w:t xml:space="preserve"> </w:t>
      </w:r>
      <w:r>
        <w:t>что отличает ее от других образовательных организаций и тем самым сплачивает коллектив, обогащая его жизнь. В школе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w:t>
      </w:r>
    </w:p>
    <w:p w:rsidR="000A0EF3" w:rsidRDefault="002345D6">
      <w:pPr>
        <w:pStyle w:val="3"/>
        <w:spacing w:before="10"/>
        <w:ind w:left="1025"/>
      </w:pPr>
      <w:r>
        <w:t>Вне</w:t>
      </w:r>
      <w:r>
        <w:rPr>
          <w:spacing w:val="-11"/>
        </w:rPr>
        <w:t xml:space="preserve"> </w:t>
      </w:r>
      <w:r>
        <w:t>образовательной</w:t>
      </w:r>
      <w:r>
        <w:rPr>
          <w:spacing w:val="-11"/>
        </w:rPr>
        <w:t xml:space="preserve"> </w:t>
      </w:r>
      <w:r>
        <w:rPr>
          <w:spacing w:val="-2"/>
        </w:rPr>
        <w:t>организации:</w:t>
      </w:r>
    </w:p>
    <w:p w:rsidR="000A0EF3" w:rsidRDefault="002345D6">
      <w:pPr>
        <w:pStyle w:val="a5"/>
        <w:numPr>
          <w:ilvl w:val="0"/>
          <w:numId w:val="39"/>
        </w:numPr>
        <w:tabs>
          <w:tab w:val="left" w:pos="1267"/>
        </w:tabs>
        <w:spacing w:before="170" w:line="360" w:lineRule="auto"/>
        <w:ind w:right="505" w:firstLine="708"/>
        <w:jc w:val="both"/>
        <w:rPr>
          <w:sz w:val="24"/>
        </w:rPr>
      </w:pPr>
      <w:r>
        <w:rPr>
          <w:sz w:val="24"/>
        </w:rPr>
        <w:t>Социальные проекты – трудовой десант «Чистый двор» , акция «Читаем детям книжки» (для обучающихся начального звена в рамках регионального проекта «Время читать»), разработка и реализация социально-значимых проектов в рамках всероссийской акции «Я – гражданин России», «Моя малая родина».</w:t>
      </w:r>
    </w:p>
    <w:p w:rsidR="000A0EF3" w:rsidRDefault="002345D6">
      <w:pPr>
        <w:pStyle w:val="a5"/>
        <w:numPr>
          <w:ilvl w:val="0"/>
          <w:numId w:val="39"/>
        </w:numPr>
        <w:tabs>
          <w:tab w:val="left" w:pos="1276"/>
        </w:tabs>
        <w:spacing w:before="1"/>
        <w:ind w:left="1276" w:hanging="251"/>
        <w:jc w:val="both"/>
        <w:rPr>
          <w:sz w:val="24"/>
        </w:rPr>
      </w:pPr>
      <w:r>
        <w:rPr>
          <w:sz w:val="24"/>
        </w:rPr>
        <w:t>Спортивный</w:t>
      </w:r>
      <w:r>
        <w:rPr>
          <w:spacing w:val="16"/>
          <w:sz w:val="24"/>
        </w:rPr>
        <w:t xml:space="preserve"> </w:t>
      </w:r>
      <w:r>
        <w:rPr>
          <w:sz w:val="24"/>
        </w:rPr>
        <w:t>праздник</w:t>
      </w:r>
      <w:r>
        <w:rPr>
          <w:spacing w:val="14"/>
          <w:sz w:val="24"/>
        </w:rPr>
        <w:t xml:space="preserve"> </w:t>
      </w:r>
      <w:r>
        <w:rPr>
          <w:sz w:val="24"/>
        </w:rPr>
        <w:t>«Мама,</w:t>
      </w:r>
      <w:r>
        <w:rPr>
          <w:spacing w:val="18"/>
          <w:sz w:val="24"/>
        </w:rPr>
        <w:t xml:space="preserve"> </w:t>
      </w:r>
      <w:r>
        <w:rPr>
          <w:sz w:val="24"/>
        </w:rPr>
        <w:t>папа,</w:t>
      </w:r>
      <w:r>
        <w:rPr>
          <w:spacing w:val="18"/>
          <w:sz w:val="24"/>
        </w:rPr>
        <w:t xml:space="preserve"> </w:t>
      </w:r>
      <w:r>
        <w:rPr>
          <w:sz w:val="24"/>
        </w:rPr>
        <w:t>я</w:t>
      </w:r>
      <w:r>
        <w:rPr>
          <w:spacing w:val="23"/>
          <w:sz w:val="24"/>
        </w:rPr>
        <w:t xml:space="preserve"> </w:t>
      </w:r>
      <w:r>
        <w:rPr>
          <w:sz w:val="24"/>
        </w:rPr>
        <w:t>–</w:t>
      </w:r>
      <w:r>
        <w:rPr>
          <w:spacing w:val="18"/>
          <w:sz w:val="24"/>
        </w:rPr>
        <w:t xml:space="preserve"> </w:t>
      </w:r>
      <w:r>
        <w:rPr>
          <w:sz w:val="24"/>
        </w:rPr>
        <w:t>спортивная</w:t>
      </w:r>
      <w:r>
        <w:rPr>
          <w:spacing w:val="18"/>
          <w:sz w:val="24"/>
        </w:rPr>
        <w:t xml:space="preserve"> </w:t>
      </w:r>
      <w:r>
        <w:rPr>
          <w:sz w:val="24"/>
        </w:rPr>
        <w:t>семья!»,</w:t>
      </w:r>
      <w:r>
        <w:rPr>
          <w:spacing w:val="18"/>
          <w:sz w:val="24"/>
        </w:rPr>
        <w:t xml:space="preserve"> </w:t>
      </w:r>
      <w:r>
        <w:rPr>
          <w:sz w:val="24"/>
        </w:rPr>
        <w:t>оформление</w:t>
      </w:r>
      <w:r>
        <w:rPr>
          <w:spacing w:val="18"/>
          <w:sz w:val="24"/>
        </w:rPr>
        <w:t xml:space="preserve"> </w:t>
      </w:r>
      <w:r>
        <w:rPr>
          <w:spacing w:val="-2"/>
          <w:sz w:val="24"/>
        </w:rPr>
        <w:t>выставки</w:t>
      </w:r>
    </w:p>
    <w:p w:rsidR="000A0EF3" w:rsidRDefault="002345D6">
      <w:pPr>
        <w:pStyle w:val="a3"/>
        <w:spacing w:before="137" w:line="360" w:lineRule="auto"/>
        <w:ind w:left="317" w:right="508"/>
      </w:pPr>
      <w:r>
        <w:t>«Дары осени» в рамках межрегионального фестиваля «Соль – Илецкий арбуз», концертная программа</w:t>
      </w:r>
      <w:r>
        <w:rPr>
          <w:spacing w:val="40"/>
        </w:rPr>
        <w:t xml:space="preserve"> </w:t>
      </w:r>
      <w:r>
        <w:t>«Мамины</w:t>
      </w:r>
      <w:r>
        <w:rPr>
          <w:spacing w:val="40"/>
        </w:rPr>
        <w:t xml:space="preserve"> </w:t>
      </w:r>
      <w:r>
        <w:t>глаза»,</w:t>
      </w:r>
      <w:r>
        <w:rPr>
          <w:spacing w:val="40"/>
        </w:rPr>
        <w:t xml:space="preserve"> </w:t>
      </w:r>
      <w:r>
        <w:t>День</w:t>
      </w:r>
      <w:r>
        <w:rPr>
          <w:spacing w:val="40"/>
        </w:rPr>
        <w:t xml:space="preserve"> </w:t>
      </w:r>
      <w:r>
        <w:t>родной</w:t>
      </w:r>
      <w:r>
        <w:rPr>
          <w:spacing w:val="40"/>
        </w:rPr>
        <w:t xml:space="preserve"> </w:t>
      </w:r>
      <w:r>
        <w:t>школы,</w:t>
      </w:r>
      <w:r>
        <w:rPr>
          <w:spacing w:val="40"/>
        </w:rPr>
        <w:t xml:space="preserve"> </w:t>
      </w:r>
      <w:r>
        <w:t>Всероссийская</w:t>
      </w:r>
      <w:r>
        <w:rPr>
          <w:spacing w:val="40"/>
        </w:rPr>
        <w:t xml:space="preserve"> </w:t>
      </w:r>
      <w:r>
        <w:t>массовая</w:t>
      </w:r>
      <w:r>
        <w:rPr>
          <w:spacing w:val="40"/>
        </w:rPr>
        <w:t xml:space="preserve"> </w:t>
      </w:r>
      <w:r>
        <w:t>лыжная</w:t>
      </w:r>
      <w:r>
        <w:rPr>
          <w:spacing w:val="40"/>
        </w:rPr>
        <w:t xml:space="preserve"> </w:t>
      </w:r>
      <w:r>
        <w:t>гонка</w:t>
      </w:r>
    </w:p>
    <w:p w:rsidR="000A0EF3" w:rsidRDefault="002345D6">
      <w:pPr>
        <w:pStyle w:val="a3"/>
        <w:ind w:left="317"/>
      </w:pPr>
      <w:r>
        <w:t>«Лыжня</w:t>
      </w:r>
      <w:r>
        <w:rPr>
          <w:spacing w:val="-8"/>
        </w:rPr>
        <w:t xml:space="preserve"> </w:t>
      </w:r>
      <w:r>
        <w:t>России»,</w:t>
      </w:r>
      <w:r>
        <w:rPr>
          <w:spacing w:val="-2"/>
        </w:rPr>
        <w:t xml:space="preserve"> </w:t>
      </w:r>
      <w:r>
        <w:t>«Серебряные</w:t>
      </w:r>
      <w:r>
        <w:rPr>
          <w:spacing w:val="-8"/>
        </w:rPr>
        <w:t xml:space="preserve"> </w:t>
      </w:r>
      <w:r>
        <w:t>коньки»,</w:t>
      </w:r>
      <w:r>
        <w:rPr>
          <w:spacing w:val="-2"/>
        </w:rPr>
        <w:t xml:space="preserve"> </w:t>
      </w:r>
      <w:r>
        <w:t>«Осенний</w:t>
      </w:r>
      <w:r>
        <w:rPr>
          <w:spacing w:val="-5"/>
        </w:rPr>
        <w:t xml:space="preserve"> </w:t>
      </w:r>
      <w:r>
        <w:rPr>
          <w:spacing w:val="-2"/>
        </w:rPr>
        <w:t>кросс».</w:t>
      </w:r>
    </w:p>
    <w:p w:rsidR="000A0EF3" w:rsidRDefault="002345D6">
      <w:pPr>
        <w:pStyle w:val="a5"/>
        <w:numPr>
          <w:ilvl w:val="0"/>
          <w:numId w:val="39"/>
        </w:numPr>
        <w:tabs>
          <w:tab w:val="left" w:pos="1466"/>
        </w:tabs>
        <w:spacing w:before="139" w:line="360" w:lineRule="auto"/>
        <w:ind w:right="513" w:firstLine="708"/>
        <w:jc w:val="both"/>
        <w:rPr>
          <w:sz w:val="24"/>
        </w:rPr>
      </w:pPr>
      <w:r>
        <w:rPr>
          <w:sz w:val="24"/>
        </w:rPr>
        <w:t>Участие</w:t>
      </w:r>
      <w:r>
        <w:rPr>
          <w:spacing w:val="80"/>
          <w:sz w:val="24"/>
        </w:rPr>
        <w:t xml:space="preserve">  </w:t>
      </w:r>
      <w:r>
        <w:rPr>
          <w:sz w:val="24"/>
        </w:rPr>
        <w:t>во</w:t>
      </w:r>
      <w:r>
        <w:rPr>
          <w:spacing w:val="80"/>
          <w:sz w:val="24"/>
        </w:rPr>
        <w:t xml:space="preserve">  </w:t>
      </w:r>
      <w:r>
        <w:rPr>
          <w:sz w:val="24"/>
        </w:rPr>
        <w:t>всероссийских</w:t>
      </w:r>
      <w:r>
        <w:rPr>
          <w:spacing w:val="80"/>
          <w:sz w:val="24"/>
        </w:rPr>
        <w:t xml:space="preserve">  </w:t>
      </w:r>
      <w:r>
        <w:rPr>
          <w:sz w:val="24"/>
        </w:rPr>
        <w:t>акциях,</w:t>
      </w:r>
      <w:r>
        <w:rPr>
          <w:spacing w:val="80"/>
          <w:sz w:val="24"/>
        </w:rPr>
        <w:t xml:space="preserve">  </w:t>
      </w:r>
      <w:r>
        <w:rPr>
          <w:sz w:val="24"/>
        </w:rPr>
        <w:t>посвященных</w:t>
      </w:r>
      <w:r>
        <w:rPr>
          <w:spacing w:val="80"/>
          <w:sz w:val="24"/>
        </w:rPr>
        <w:t xml:space="preserve">  </w:t>
      </w:r>
      <w:r>
        <w:rPr>
          <w:sz w:val="24"/>
        </w:rPr>
        <w:t>значимым отечественным</w:t>
      </w:r>
      <w:r>
        <w:rPr>
          <w:spacing w:val="53"/>
          <w:sz w:val="24"/>
        </w:rPr>
        <w:t xml:space="preserve">  </w:t>
      </w:r>
      <w:r>
        <w:rPr>
          <w:sz w:val="24"/>
        </w:rPr>
        <w:t>и</w:t>
      </w:r>
      <w:r>
        <w:rPr>
          <w:spacing w:val="80"/>
          <w:sz w:val="24"/>
        </w:rPr>
        <w:t xml:space="preserve">  </w:t>
      </w:r>
      <w:r>
        <w:rPr>
          <w:sz w:val="24"/>
        </w:rPr>
        <w:t>международным</w:t>
      </w:r>
      <w:r>
        <w:rPr>
          <w:spacing w:val="80"/>
          <w:sz w:val="24"/>
        </w:rPr>
        <w:t xml:space="preserve">  </w:t>
      </w:r>
      <w:r>
        <w:rPr>
          <w:sz w:val="24"/>
        </w:rPr>
        <w:t>событиям</w:t>
      </w:r>
      <w:r>
        <w:rPr>
          <w:spacing w:val="80"/>
          <w:sz w:val="24"/>
        </w:rPr>
        <w:t xml:space="preserve">  </w:t>
      </w:r>
      <w:r>
        <w:rPr>
          <w:sz w:val="24"/>
        </w:rPr>
        <w:t>«Вальс</w:t>
      </w:r>
      <w:r>
        <w:rPr>
          <w:spacing w:val="80"/>
          <w:sz w:val="24"/>
        </w:rPr>
        <w:t xml:space="preserve">  </w:t>
      </w:r>
      <w:r>
        <w:rPr>
          <w:sz w:val="24"/>
        </w:rPr>
        <w:t>Победы»,</w:t>
      </w:r>
      <w:r>
        <w:rPr>
          <w:spacing w:val="57"/>
          <w:sz w:val="24"/>
        </w:rPr>
        <w:t xml:space="preserve">  </w:t>
      </w:r>
      <w:r>
        <w:rPr>
          <w:sz w:val="24"/>
        </w:rPr>
        <w:t>«Свеча</w:t>
      </w:r>
      <w:r>
        <w:rPr>
          <w:spacing w:val="80"/>
          <w:sz w:val="24"/>
        </w:rPr>
        <w:t xml:space="preserve">  </w:t>
      </w:r>
      <w:r>
        <w:rPr>
          <w:sz w:val="24"/>
        </w:rPr>
        <w:t>памяти»,</w:t>
      </w:r>
    </w:p>
    <w:p w:rsidR="000A0EF3" w:rsidRDefault="002345D6">
      <w:pPr>
        <w:spacing w:before="1"/>
        <w:ind w:left="317"/>
        <w:jc w:val="both"/>
      </w:pPr>
      <w:r>
        <w:rPr>
          <w:sz w:val="24"/>
        </w:rPr>
        <w:t>«Бессмертный</w:t>
      </w:r>
      <w:r>
        <w:rPr>
          <w:spacing w:val="43"/>
          <w:sz w:val="24"/>
        </w:rPr>
        <w:t xml:space="preserve"> </w:t>
      </w:r>
      <w:r>
        <w:rPr>
          <w:sz w:val="24"/>
        </w:rPr>
        <w:t>полк»,</w:t>
      </w:r>
      <w:r>
        <w:rPr>
          <w:spacing w:val="54"/>
          <w:sz w:val="24"/>
        </w:rPr>
        <w:t xml:space="preserve"> </w:t>
      </w:r>
      <w:r>
        <w:rPr>
          <w:sz w:val="24"/>
        </w:rPr>
        <w:t>«Окна</w:t>
      </w:r>
      <w:r>
        <w:rPr>
          <w:spacing w:val="-10"/>
          <w:sz w:val="24"/>
        </w:rPr>
        <w:t xml:space="preserve"> </w:t>
      </w:r>
      <w:r>
        <w:t>Победы»,</w:t>
      </w:r>
      <w:r>
        <w:rPr>
          <w:spacing w:val="-1"/>
        </w:rPr>
        <w:t xml:space="preserve"> </w:t>
      </w:r>
      <w:r>
        <w:t>«Блокадный</w:t>
      </w:r>
      <w:r>
        <w:rPr>
          <w:spacing w:val="-6"/>
        </w:rPr>
        <w:t xml:space="preserve"> </w:t>
      </w:r>
      <w:r>
        <w:t>хлеб»</w:t>
      </w:r>
      <w:r>
        <w:rPr>
          <w:spacing w:val="-17"/>
        </w:rPr>
        <w:t xml:space="preserve"> </w:t>
      </w:r>
      <w:r>
        <w:t>и</w:t>
      </w:r>
      <w:r>
        <w:rPr>
          <w:spacing w:val="-9"/>
        </w:rPr>
        <w:t xml:space="preserve"> </w:t>
      </w:r>
      <w:r>
        <w:rPr>
          <w:spacing w:val="-5"/>
        </w:rPr>
        <w:t>др</w:t>
      </w:r>
    </w:p>
    <w:p w:rsidR="000A0EF3" w:rsidRDefault="002345D6">
      <w:pPr>
        <w:pStyle w:val="3"/>
        <w:spacing w:before="189"/>
        <w:ind w:left="1025"/>
      </w:pPr>
      <w:r>
        <w:t>На</w:t>
      </w:r>
      <w:r>
        <w:rPr>
          <w:spacing w:val="-10"/>
        </w:rPr>
        <w:t xml:space="preserve"> </w:t>
      </w:r>
      <w:r>
        <w:t>уровне</w:t>
      </w:r>
      <w:r>
        <w:rPr>
          <w:spacing w:val="-10"/>
        </w:rPr>
        <w:t xml:space="preserve"> </w:t>
      </w:r>
      <w:r>
        <w:t>образовательной</w:t>
      </w:r>
      <w:r>
        <w:rPr>
          <w:spacing w:val="-6"/>
        </w:rPr>
        <w:t xml:space="preserve"> </w:t>
      </w:r>
      <w:r>
        <w:rPr>
          <w:spacing w:val="-2"/>
        </w:rPr>
        <w:t>организации:</w:t>
      </w:r>
    </w:p>
    <w:p w:rsidR="000A0EF3" w:rsidRDefault="002345D6">
      <w:pPr>
        <w:pStyle w:val="a5"/>
        <w:numPr>
          <w:ilvl w:val="0"/>
          <w:numId w:val="38"/>
        </w:numPr>
        <w:tabs>
          <w:tab w:val="left" w:pos="1288"/>
        </w:tabs>
        <w:spacing w:before="171" w:line="360" w:lineRule="auto"/>
        <w:ind w:right="513" w:firstLine="708"/>
        <w:jc w:val="both"/>
        <w:rPr>
          <w:sz w:val="24"/>
        </w:rPr>
      </w:pPr>
      <w:r>
        <w:rPr>
          <w:sz w:val="24"/>
        </w:rPr>
        <w:t>Разновозрастные сборы – сбор актива школы (Коллективное творческое планирование, организация и анализ мероприятий), профильные смены в каникулярный период «Школа лидера».</w:t>
      </w:r>
    </w:p>
    <w:p w:rsidR="000A0EF3" w:rsidRDefault="002345D6">
      <w:pPr>
        <w:pStyle w:val="a5"/>
        <w:numPr>
          <w:ilvl w:val="0"/>
          <w:numId w:val="38"/>
        </w:numPr>
        <w:tabs>
          <w:tab w:val="left" w:pos="1207"/>
        </w:tabs>
        <w:spacing w:before="1" w:line="360" w:lineRule="auto"/>
        <w:ind w:right="507" w:firstLine="708"/>
        <w:jc w:val="both"/>
        <w:rPr>
          <w:sz w:val="24"/>
        </w:rPr>
      </w:pPr>
      <w:r>
        <w:rPr>
          <w:sz w:val="24"/>
        </w:rPr>
        <w:t>Общешкольные праздники – традиционный «День здоровья», этнографический фестиваль ко</w:t>
      </w:r>
      <w:r>
        <w:rPr>
          <w:spacing w:val="18"/>
          <w:sz w:val="24"/>
        </w:rPr>
        <w:t xml:space="preserve"> </w:t>
      </w:r>
      <w:r>
        <w:rPr>
          <w:sz w:val="24"/>
        </w:rPr>
        <w:t>«Дню народного единства»,«Суперзарядка»,</w:t>
      </w:r>
      <w:r>
        <w:rPr>
          <w:spacing w:val="40"/>
          <w:sz w:val="24"/>
        </w:rPr>
        <w:t xml:space="preserve"> </w:t>
      </w:r>
      <w:r>
        <w:rPr>
          <w:sz w:val="24"/>
        </w:rPr>
        <w:t>смотр</w:t>
      </w:r>
      <w:r>
        <w:rPr>
          <w:spacing w:val="80"/>
          <w:sz w:val="24"/>
        </w:rPr>
        <w:t xml:space="preserve"> </w:t>
      </w:r>
      <w:r>
        <w:rPr>
          <w:sz w:val="24"/>
        </w:rPr>
        <w:t>строя</w:t>
      </w:r>
      <w:r>
        <w:rPr>
          <w:spacing w:val="80"/>
          <w:sz w:val="24"/>
        </w:rPr>
        <w:t xml:space="preserve"> </w:t>
      </w:r>
      <w:r>
        <w:rPr>
          <w:sz w:val="24"/>
        </w:rPr>
        <w:t>и</w:t>
      </w:r>
      <w:r>
        <w:rPr>
          <w:spacing w:val="80"/>
          <w:sz w:val="24"/>
        </w:rPr>
        <w:t xml:space="preserve"> </w:t>
      </w:r>
      <w:r>
        <w:rPr>
          <w:sz w:val="24"/>
        </w:rPr>
        <w:t>патриотической</w:t>
      </w:r>
    </w:p>
    <w:p w:rsidR="000A0EF3" w:rsidRDefault="000A0EF3">
      <w:pPr>
        <w:spacing w:line="360" w:lineRule="auto"/>
        <w:jc w:val="both"/>
        <w:rPr>
          <w:sz w:val="24"/>
        </w:rPr>
        <w:sectPr w:rsidR="000A0EF3">
          <w:pgSz w:w="11920" w:h="16850"/>
          <w:pgMar w:top="960" w:right="460" w:bottom="1400" w:left="960" w:header="0" w:footer="1143" w:gutter="0"/>
          <w:cols w:space="720"/>
        </w:sectPr>
      </w:pPr>
    </w:p>
    <w:p w:rsidR="000A0EF3" w:rsidRDefault="002345D6">
      <w:pPr>
        <w:pStyle w:val="a3"/>
        <w:spacing w:before="72"/>
        <w:ind w:left="317"/>
      </w:pPr>
      <w:r>
        <w:lastRenderedPageBreak/>
        <w:t>песни,</w:t>
      </w:r>
      <w:r>
        <w:rPr>
          <w:spacing w:val="55"/>
          <w:w w:val="150"/>
        </w:rPr>
        <w:t xml:space="preserve">  </w:t>
      </w:r>
      <w:r>
        <w:t>литературно-музыкальная</w:t>
      </w:r>
      <w:r>
        <w:rPr>
          <w:spacing w:val="58"/>
          <w:w w:val="150"/>
        </w:rPr>
        <w:t xml:space="preserve">  </w:t>
      </w:r>
      <w:r>
        <w:t>гостиная</w:t>
      </w:r>
      <w:r>
        <w:rPr>
          <w:spacing w:val="39"/>
        </w:rPr>
        <w:t xml:space="preserve">  </w:t>
      </w:r>
      <w:r>
        <w:t>«Строки,</w:t>
      </w:r>
      <w:r>
        <w:rPr>
          <w:spacing w:val="37"/>
        </w:rPr>
        <w:t xml:space="preserve">  </w:t>
      </w:r>
      <w:r>
        <w:t>опаленные</w:t>
      </w:r>
      <w:r>
        <w:rPr>
          <w:spacing w:val="37"/>
        </w:rPr>
        <w:t xml:space="preserve">  </w:t>
      </w:r>
      <w:r>
        <w:t>войной»,</w:t>
      </w:r>
      <w:r>
        <w:rPr>
          <w:spacing w:val="38"/>
        </w:rPr>
        <w:t xml:space="preserve">  </w:t>
      </w:r>
      <w:r>
        <w:rPr>
          <w:spacing w:val="-2"/>
        </w:rPr>
        <w:t>капустник</w:t>
      </w:r>
    </w:p>
    <w:p w:rsidR="000A0EF3" w:rsidRDefault="002345D6">
      <w:pPr>
        <w:pStyle w:val="a3"/>
        <w:spacing w:before="140"/>
        <w:ind w:left="317"/>
      </w:pPr>
      <w:r>
        <w:t>«Краски</w:t>
      </w:r>
      <w:r>
        <w:rPr>
          <w:spacing w:val="72"/>
        </w:rPr>
        <w:t xml:space="preserve"> </w:t>
      </w:r>
      <w:r>
        <w:t>осени»,</w:t>
      </w:r>
      <w:r>
        <w:rPr>
          <w:spacing w:val="74"/>
        </w:rPr>
        <w:t xml:space="preserve"> </w:t>
      </w:r>
      <w:r>
        <w:t>конкурс</w:t>
      </w:r>
      <w:r>
        <w:rPr>
          <w:spacing w:val="51"/>
          <w:w w:val="150"/>
        </w:rPr>
        <w:t xml:space="preserve"> </w:t>
      </w:r>
      <w:r>
        <w:t>«Новогодний</w:t>
      </w:r>
      <w:r>
        <w:rPr>
          <w:spacing w:val="73"/>
        </w:rPr>
        <w:t xml:space="preserve"> </w:t>
      </w:r>
      <w:r>
        <w:t>калейдоскоп»,</w:t>
      </w:r>
      <w:r>
        <w:rPr>
          <w:spacing w:val="76"/>
        </w:rPr>
        <w:t xml:space="preserve"> </w:t>
      </w:r>
      <w:r>
        <w:t>научно-практическая</w:t>
      </w:r>
      <w:r>
        <w:rPr>
          <w:spacing w:val="72"/>
        </w:rPr>
        <w:t xml:space="preserve"> </w:t>
      </w:r>
      <w:r>
        <w:rPr>
          <w:spacing w:val="-2"/>
        </w:rPr>
        <w:t>конференция</w:t>
      </w:r>
    </w:p>
    <w:p w:rsidR="000A0EF3" w:rsidRDefault="002345D6">
      <w:pPr>
        <w:pStyle w:val="a3"/>
        <w:spacing w:before="137"/>
        <w:ind w:left="317"/>
      </w:pPr>
      <w:r>
        <w:t>«Наука.</w:t>
      </w:r>
      <w:r>
        <w:rPr>
          <w:spacing w:val="-5"/>
        </w:rPr>
        <w:t xml:space="preserve"> </w:t>
      </w:r>
      <w:r>
        <w:t xml:space="preserve">Творчество. </w:t>
      </w:r>
      <w:r>
        <w:rPr>
          <w:spacing w:val="-2"/>
        </w:rPr>
        <w:t>Поиск».</w:t>
      </w:r>
    </w:p>
    <w:p w:rsidR="000A0EF3" w:rsidRDefault="002345D6">
      <w:pPr>
        <w:pStyle w:val="a5"/>
        <w:numPr>
          <w:ilvl w:val="0"/>
          <w:numId w:val="38"/>
        </w:numPr>
        <w:tabs>
          <w:tab w:val="left" w:pos="1207"/>
        </w:tabs>
        <w:spacing w:before="139" w:line="360" w:lineRule="auto"/>
        <w:ind w:right="503" w:firstLine="708"/>
        <w:jc w:val="both"/>
        <w:rPr>
          <w:sz w:val="24"/>
        </w:rPr>
      </w:pPr>
      <w:r>
        <w:rPr>
          <w:sz w:val="24"/>
        </w:rPr>
        <w:t>Торжественные</w:t>
      </w:r>
      <w:r>
        <w:rPr>
          <w:spacing w:val="80"/>
          <w:sz w:val="24"/>
        </w:rPr>
        <w:t xml:space="preserve">  </w:t>
      </w:r>
      <w:r>
        <w:rPr>
          <w:sz w:val="24"/>
        </w:rPr>
        <w:t>ритуалы</w:t>
      </w:r>
      <w:r>
        <w:rPr>
          <w:spacing w:val="80"/>
          <w:sz w:val="24"/>
        </w:rPr>
        <w:t xml:space="preserve">  </w:t>
      </w:r>
      <w:r>
        <w:rPr>
          <w:sz w:val="24"/>
        </w:rPr>
        <w:t>посвящения,</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переходом обучающихся на следующую ступень образования, символизирующие приобретение ими новых</w:t>
      </w:r>
      <w:r>
        <w:rPr>
          <w:spacing w:val="-2"/>
          <w:sz w:val="24"/>
        </w:rPr>
        <w:t xml:space="preserve"> </w:t>
      </w:r>
      <w:r>
        <w:rPr>
          <w:sz w:val="24"/>
        </w:rPr>
        <w:t>социальных статусов</w:t>
      </w:r>
      <w:r>
        <w:rPr>
          <w:spacing w:val="-2"/>
          <w:sz w:val="24"/>
        </w:rPr>
        <w:t xml:space="preserve"> </w:t>
      </w:r>
      <w:r>
        <w:rPr>
          <w:sz w:val="24"/>
        </w:rPr>
        <w:t>в</w:t>
      </w:r>
      <w:r>
        <w:rPr>
          <w:spacing w:val="-3"/>
          <w:sz w:val="24"/>
        </w:rPr>
        <w:t xml:space="preserve"> </w:t>
      </w:r>
      <w:r>
        <w:rPr>
          <w:sz w:val="24"/>
        </w:rPr>
        <w:t>школе</w:t>
      </w:r>
      <w:r>
        <w:rPr>
          <w:spacing w:val="-3"/>
          <w:sz w:val="24"/>
        </w:rPr>
        <w:t xml:space="preserve"> </w:t>
      </w:r>
      <w:r>
        <w:rPr>
          <w:sz w:val="24"/>
        </w:rPr>
        <w:t>и</w:t>
      </w:r>
      <w:r>
        <w:rPr>
          <w:spacing w:val="-3"/>
          <w:sz w:val="24"/>
        </w:rPr>
        <w:t xml:space="preserve"> </w:t>
      </w:r>
      <w:r>
        <w:rPr>
          <w:sz w:val="24"/>
        </w:rPr>
        <w:t>развивающие</w:t>
      </w:r>
      <w:r>
        <w:rPr>
          <w:spacing w:val="-2"/>
          <w:sz w:val="24"/>
        </w:rPr>
        <w:t xml:space="preserve"> </w:t>
      </w:r>
      <w:r>
        <w:rPr>
          <w:sz w:val="24"/>
        </w:rPr>
        <w:t>школьную</w:t>
      </w:r>
      <w:r>
        <w:rPr>
          <w:spacing w:val="-1"/>
          <w:sz w:val="24"/>
        </w:rPr>
        <w:t xml:space="preserve"> </w:t>
      </w:r>
      <w:r>
        <w:rPr>
          <w:sz w:val="24"/>
        </w:rPr>
        <w:t>идентичность обучающихся</w:t>
      </w:r>
      <w:r>
        <w:rPr>
          <w:spacing w:val="-3"/>
          <w:sz w:val="24"/>
        </w:rPr>
        <w:t xml:space="preserve"> </w:t>
      </w:r>
      <w:r>
        <w:rPr>
          <w:sz w:val="24"/>
        </w:rPr>
        <w:t>– еженедельное</w:t>
      </w:r>
      <w:r>
        <w:rPr>
          <w:spacing w:val="49"/>
          <w:sz w:val="24"/>
        </w:rPr>
        <w:t xml:space="preserve">  </w:t>
      </w:r>
      <w:r>
        <w:rPr>
          <w:sz w:val="24"/>
        </w:rPr>
        <w:t>поднятие</w:t>
      </w:r>
      <w:r>
        <w:rPr>
          <w:spacing w:val="51"/>
          <w:sz w:val="24"/>
        </w:rPr>
        <w:t xml:space="preserve">  </w:t>
      </w:r>
      <w:r>
        <w:rPr>
          <w:sz w:val="24"/>
        </w:rPr>
        <w:t>и</w:t>
      </w:r>
      <w:r>
        <w:rPr>
          <w:spacing w:val="50"/>
          <w:sz w:val="24"/>
        </w:rPr>
        <w:t xml:space="preserve">  </w:t>
      </w:r>
      <w:r>
        <w:rPr>
          <w:sz w:val="24"/>
        </w:rPr>
        <w:t>опускание</w:t>
      </w:r>
      <w:r>
        <w:rPr>
          <w:spacing w:val="51"/>
          <w:sz w:val="24"/>
        </w:rPr>
        <w:t xml:space="preserve">  </w:t>
      </w:r>
      <w:r>
        <w:rPr>
          <w:sz w:val="24"/>
        </w:rPr>
        <w:t>флага</w:t>
      </w:r>
      <w:r>
        <w:rPr>
          <w:spacing w:val="49"/>
          <w:sz w:val="24"/>
        </w:rPr>
        <w:t xml:space="preserve">  </w:t>
      </w:r>
      <w:r>
        <w:rPr>
          <w:sz w:val="24"/>
        </w:rPr>
        <w:t>РФ,</w:t>
      </w:r>
      <w:r>
        <w:rPr>
          <w:spacing w:val="53"/>
          <w:sz w:val="24"/>
        </w:rPr>
        <w:t xml:space="preserve">  </w:t>
      </w:r>
      <w:r>
        <w:rPr>
          <w:sz w:val="24"/>
        </w:rPr>
        <w:t>«Посвящение</w:t>
      </w:r>
      <w:r>
        <w:rPr>
          <w:spacing w:val="50"/>
          <w:sz w:val="24"/>
        </w:rPr>
        <w:t xml:space="preserve">  </w:t>
      </w:r>
      <w:r>
        <w:rPr>
          <w:sz w:val="24"/>
        </w:rPr>
        <w:t>в</w:t>
      </w:r>
      <w:r>
        <w:rPr>
          <w:spacing w:val="50"/>
          <w:sz w:val="24"/>
        </w:rPr>
        <w:t xml:space="preserve">  </w:t>
      </w:r>
      <w:r>
        <w:rPr>
          <w:spacing w:val="-2"/>
          <w:sz w:val="24"/>
        </w:rPr>
        <w:t>первоклассники»,</w:t>
      </w:r>
    </w:p>
    <w:p w:rsidR="000A0EF3" w:rsidRDefault="002345D6">
      <w:pPr>
        <w:pStyle w:val="a3"/>
        <w:spacing w:line="360" w:lineRule="auto"/>
        <w:ind w:left="317" w:right="511"/>
      </w:pPr>
      <w:r>
        <w:t>«Посвящение в пятиклассники», принятие в отряд «Юнармия», «Прощание с букварем», праздник «Последний звонок».</w:t>
      </w:r>
    </w:p>
    <w:p w:rsidR="000A0EF3" w:rsidRDefault="002345D6">
      <w:pPr>
        <w:pStyle w:val="a5"/>
        <w:numPr>
          <w:ilvl w:val="0"/>
          <w:numId w:val="38"/>
        </w:numPr>
        <w:tabs>
          <w:tab w:val="left" w:pos="1272"/>
        </w:tabs>
        <w:spacing w:before="39" w:line="360" w:lineRule="auto"/>
        <w:ind w:right="510" w:firstLine="708"/>
        <w:jc w:val="both"/>
        <w:rPr>
          <w:sz w:val="24"/>
        </w:rPr>
      </w:pPr>
      <w:r>
        <w:rPr>
          <w:sz w:val="24"/>
        </w:rPr>
        <w:t>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развитие и позиционирование волонтерской деятельности</w:t>
      </w:r>
      <w:r>
        <w:rPr>
          <w:spacing w:val="-15"/>
          <w:sz w:val="24"/>
        </w:rPr>
        <w:t xml:space="preserve"> </w:t>
      </w:r>
      <w:r>
        <w:rPr>
          <w:sz w:val="24"/>
        </w:rPr>
        <w:t>в школе и городском округе, утверждение списка</w:t>
      </w:r>
      <w:r>
        <w:rPr>
          <w:spacing w:val="40"/>
          <w:sz w:val="24"/>
        </w:rPr>
        <w:t xml:space="preserve"> </w:t>
      </w:r>
      <w:r>
        <w:rPr>
          <w:sz w:val="24"/>
        </w:rPr>
        <w:t>учащихся</w:t>
      </w:r>
      <w:r>
        <w:rPr>
          <w:spacing w:val="40"/>
          <w:sz w:val="24"/>
        </w:rPr>
        <w:t xml:space="preserve"> </w:t>
      </w:r>
      <w:r>
        <w:rPr>
          <w:sz w:val="24"/>
        </w:rPr>
        <w:t>для</w:t>
      </w:r>
      <w:r>
        <w:rPr>
          <w:spacing w:val="40"/>
          <w:sz w:val="24"/>
        </w:rPr>
        <w:t xml:space="preserve"> </w:t>
      </w:r>
      <w:r>
        <w:rPr>
          <w:sz w:val="24"/>
        </w:rPr>
        <w:t>размещения</w:t>
      </w:r>
      <w:r>
        <w:rPr>
          <w:spacing w:val="40"/>
          <w:sz w:val="24"/>
        </w:rPr>
        <w:t xml:space="preserve"> </w:t>
      </w:r>
      <w:r>
        <w:rPr>
          <w:sz w:val="24"/>
        </w:rPr>
        <w:t>фото</w:t>
      </w:r>
      <w:r>
        <w:rPr>
          <w:spacing w:val="40"/>
          <w:sz w:val="24"/>
        </w:rPr>
        <w:t xml:space="preserve"> </w:t>
      </w:r>
      <w:r>
        <w:rPr>
          <w:sz w:val="24"/>
        </w:rPr>
        <w:t>на</w:t>
      </w:r>
      <w:r>
        <w:rPr>
          <w:spacing w:val="40"/>
          <w:sz w:val="24"/>
        </w:rPr>
        <w:t xml:space="preserve"> </w:t>
      </w:r>
      <w:r>
        <w:rPr>
          <w:sz w:val="24"/>
        </w:rPr>
        <w:t>стенде</w:t>
      </w:r>
    </w:p>
    <w:p w:rsidR="000A0EF3" w:rsidRDefault="002345D6">
      <w:pPr>
        <w:pStyle w:val="a3"/>
        <w:spacing w:line="276" w:lineRule="exact"/>
        <w:ind w:left="317"/>
      </w:pPr>
      <w:r>
        <w:rPr>
          <w:spacing w:val="-2"/>
        </w:rPr>
        <w:t>«Гордость</w:t>
      </w:r>
      <w:r>
        <w:rPr>
          <w:spacing w:val="-6"/>
        </w:rPr>
        <w:t xml:space="preserve"> </w:t>
      </w:r>
      <w:r>
        <w:rPr>
          <w:spacing w:val="-2"/>
        </w:rPr>
        <w:t>школы».</w:t>
      </w:r>
    </w:p>
    <w:p w:rsidR="000A0EF3" w:rsidRDefault="002345D6">
      <w:pPr>
        <w:pStyle w:val="3"/>
        <w:spacing w:before="189"/>
        <w:ind w:left="1085"/>
      </w:pPr>
      <w:r>
        <w:t>На</w:t>
      </w:r>
      <w:r>
        <w:rPr>
          <w:spacing w:val="-4"/>
        </w:rPr>
        <w:t xml:space="preserve"> </w:t>
      </w:r>
      <w:r>
        <w:t>уровне</w:t>
      </w:r>
      <w:r>
        <w:rPr>
          <w:spacing w:val="-3"/>
        </w:rPr>
        <w:t xml:space="preserve"> </w:t>
      </w:r>
      <w:r>
        <w:rPr>
          <w:spacing w:val="-2"/>
        </w:rPr>
        <w:t>классов:</w:t>
      </w:r>
    </w:p>
    <w:p w:rsidR="000A0EF3" w:rsidRDefault="002345D6">
      <w:pPr>
        <w:pStyle w:val="a5"/>
        <w:numPr>
          <w:ilvl w:val="0"/>
          <w:numId w:val="37"/>
        </w:numPr>
        <w:tabs>
          <w:tab w:val="left" w:pos="1206"/>
        </w:tabs>
        <w:spacing w:before="171" w:line="360" w:lineRule="auto"/>
        <w:ind w:right="507" w:firstLine="708"/>
        <w:jc w:val="both"/>
        <w:rPr>
          <w:sz w:val="24"/>
        </w:rPr>
      </w:pPr>
      <w:r>
        <w:rPr>
          <w:sz w:val="24"/>
        </w:rPr>
        <w:t>Выбор Актива класса и делегирование представителей классов (актив класса) в общешкольный</w:t>
      </w:r>
      <w:r>
        <w:rPr>
          <w:spacing w:val="-1"/>
          <w:sz w:val="24"/>
        </w:rPr>
        <w:t xml:space="preserve"> </w:t>
      </w:r>
      <w:r>
        <w:rPr>
          <w:sz w:val="24"/>
        </w:rPr>
        <w:t>совет</w:t>
      </w:r>
      <w:r>
        <w:rPr>
          <w:spacing w:val="-1"/>
          <w:sz w:val="24"/>
        </w:rPr>
        <w:t xml:space="preserve"> </w:t>
      </w:r>
      <w:r>
        <w:rPr>
          <w:sz w:val="24"/>
        </w:rPr>
        <w:t>актива</w:t>
      </w:r>
      <w:r>
        <w:rPr>
          <w:spacing w:val="-3"/>
          <w:sz w:val="24"/>
        </w:rPr>
        <w:t xml:space="preserve"> </w:t>
      </w:r>
      <w:r>
        <w:rPr>
          <w:sz w:val="24"/>
        </w:rPr>
        <w:t>школы и</w:t>
      </w:r>
      <w:r>
        <w:rPr>
          <w:spacing w:val="-3"/>
          <w:sz w:val="24"/>
        </w:rPr>
        <w:t xml:space="preserve"> </w:t>
      </w:r>
      <w:r>
        <w:rPr>
          <w:sz w:val="24"/>
        </w:rPr>
        <w:t>Совет</w:t>
      </w:r>
      <w:r>
        <w:rPr>
          <w:spacing w:val="-1"/>
          <w:sz w:val="24"/>
        </w:rPr>
        <w:t xml:space="preserve"> </w:t>
      </w:r>
      <w:r>
        <w:rPr>
          <w:sz w:val="24"/>
        </w:rPr>
        <w:t>старшеклассников,</w:t>
      </w:r>
      <w:r>
        <w:rPr>
          <w:spacing w:val="-2"/>
          <w:sz w:val="24"/>
        </w:rPr>
        <w:t xml:space="preserve"> </w:t>
      </w:r>
      <w:r>
        <w:rPr>
          <w:sz w:val="24"/>
        </w:rPr>
        <w:t>ответственных</w:t>
      </w:r>
      <w:r>
        <w:rPr>
          <w:spacing w:val="-2"/>
          <w:sz w:val="24"/>
        </w:rPr>
        <w:t xml:space="preserve"> </w:t>
      </w:r>
      <w:r>
        <w:rPr>
          <w:sz w:val="24"/>
        </w:rPr>
        <w:t>за</w:t>
      </w:r>
      <w:r>
        <w:rPr>
          <w:spacing w:val="-2"/>
          <w:sz w:val="24"/>
        </w:rPr>
        <w:t xml:space="preserve"> </w:t>
      </w:r>
      <w:r>
        <w:rPr>
          <w:sz w:val="24"/>
        </w:rPr>
        <w:t>подготовку общешкольных ключевых дел.</w:t>
      </w:r>
    </w:p>
    <w:p w:rsidR="000A0EF3" w:rsidRDefault="002345D6">
      <w:pPr>
        <w:pStyle w:val="a5"/>
        <w:numPr>
          <w:ilvl w:val="0"/>
          <w:numId w:val="37"/>
        </w:numPr>
        <w:tabs>
          <w:tab w:val="left" w:pos="1266"/>
        </w:tabs>
        <w:spacing w:line="275" w:lineRule="exact"/>
        <w:ind w:left="1266" w:hanging="241"/>
        <w:jc w:val="both"/>
        <w:rPr>
          <w:sz w:val="24"/>
        </w:rPr>
      </w:pPr>
      <w:r>
        <w:rPr>
          <w:sz w:val="24"/>
        </w:rPr>
        <w:t>Участие</w:t>
      </w:r>
      <w:r>
        <w:rPr>
          <w:spacing w:val="-12"/>
          <w:sz w:val="24"/>
        </w:rPr>
        <w:t xml:space="preserve"> </w:t>
      </w:r>
      <w:r>
        <w:rPr>
          <w:sz w:val="24"/>
        </w:rPr>
        <w:t>классных</w:t>
      </w:r>
      <w:r>
        <w:rPr>
          <w:spacing w:val="-8"/>
          <w:sz w:val="24"/>
        </w:rPr>
        <w:t xml:space="preserve"> </w:t>
      </w:r>
      <w:r>
        <w:rPr>
          <w:sz w:val="24"/>
        </w:rPr>
        <w:t>коллективов</w:t>
      </w:r>
      <w:r>
        <w:rPr>
          <w:spacing w:val="-11"/>
          <w:sz w:val="24"/>
        </w:rPr>
        <w:t xml:space="preserve"> </w:t>
      </w:r>
      <w:r>
        <w:rPr>
          <w:sz w:val="24"/>
        </w:rPr>
        <w:t>в</w:t>
      </w:r>
      <w:r>
        <w:rPr>
          <w:spacing w:val="-11"/>
          <w:sz w:val="24"/>
        </w:rPr>
        <w:t xml:space="preserve"> </w:t>
      </w:r>
      <w:r>
        <w:rPr>
          <w:sz w:val="24"/>
        </w:rPr>
        <w:t>реализации</w:t>
      </w:r>
      <w:r>
        <w:rPr>
          <w:spacing w:val="-11"/>
          <w:sz w:val="24"/>
        </w:rPr>
        <w:t xml:space="preserve"> </w:t>
      </w:r>
      <w:r>
        <w:rPr>
          <w:sz w:val="24"/>
        </w:rPr>
        <w:t>общешкольных</w:t>
      </w:r>
      <w:r>
        <w:rPr>
          <w:spacing w:val="-10"/>
          <w:sz w:val="24"/>
        </w:rPr>
        <w:t xml:space="preserve"> </w:t>
      </w:r>
      <w:r>
        <w:rPr>
          <w:sz w:val="24"/>
        </w:rPr>
        <w:t>ключевых</w:t>
      </w:r>
      <w:r>
        <w:rPr>
          <w:spacing w:val="-6"/>
          <w:sz w:val="24"/>
        </w:rPr>
        <w:t xml:space="preserve"> </w:t>
      </w:r>
      <w:r>
        <w:rPr>
          <w:spacing w:val="-4"/>
          <w:sz w:val="24"/>
        </w:rPr>
        <w:t>дел.</w:t>
      </w:r>
    </w:p>
    <w:p w:rsidR="000A0EF3" w:rsidRDefault="002345D6">
      <w:pPr>
        <w:pStyle w:val="a5"/>
        <w:numPr>
          <w:ilvl w:val="0"/>
          <w:numId w:val="37"/>
        </w:numPr>
        <w:tabs>
          <w:tab w:val="left" w:pos="1266"/>
        </w:tabs>
        <w:spacing w:before="180"/>
        <w:ind w:left="1266" w:hanging="241"/>
        <w:jc w:val="both"/>
        <w:rPr>
          <w:sz w:val="24"/>
        </w:rPr>
      </w:pPr>
      <w:r>
        <w:rPr>
          <w:sz w:val="24"/>
        </w:rPr>
        <w:t>Проведение</w:t>
      </w:r>
      <w:r>
        <w:rPr>
          <w:spacing w:val="-12"/>
          <w:sz w:val="24"/>
        </w:rPr>
        <w:t xml:space="preserve"> </w:t>
      </w:r>
      <w:r>
        <w:rPr>
          <w:sz w:val="24"/>
        </w:rPr>
        <w:t>в</w:t>
      </w:r>
      <w:r>
        <w:rPr>
          <w:spacing w:val="-11"/>
          <w:sz w:val="24"/>
        </w:rPr>
        <w:t xml:space="preserve"> </w:t>
      </w:r>
      <w:r>
        <w:rPr>
          <w:sz w:val="24"/>
        </w:rPr>
        <w:t>рамках</w:t>
      </w:r>
      <w:r>
        <w:rPr>
          <w:spacing w:val="-5"/>
          <w:sz w:val="24"/>
        </w:rPr>
        <w:t xml:space="preserve"> </w:t>
      </w:r>
      <w:r>
        <w:rPr>
          <w:sz w:val="24"/>
        </w:rPr>
        <w:t>класса</w:t>
      </w:r>
      <w:r>
        <w:rPr>
          <w:spacing w:val="-7"/>
          <w:sz w:val="24"/>
        </w:rPr>
        <w:t xml:space="preserve"> </w:t>
      </w:r>
      <w:r>
        <w:rPr>
          <w:sz w:val="24"/>
        </w:rPr>
        <w:t>анализа</w:t>
      </w:r>
      <w:r>
        <w:rPr>
          <w:spacing w:val="-6"/>
          <w:sz w:val="24"/>
        </w:rPr>
        <w:t xml:space="preserve"> </w:t>
      </w:r>
      <w:r>
        <w:rPr>
          <w:sz w:val="24"/>
        </w:rPr>
        <w:t>участия</w:t>
      </w:r>
      <w:r>
        <w:rPr>
          <w:spacing w:val="-8"/>
          <w:sz w:val="24"/>
        </w:rPr>
        <w:t xml:space="preserve"> </w:t>
      </w:r>
      <w:r>
        <w:rPr>
          <w:sz w:val="24"/>
        </w:rPr>
        <w:t>в</w:t>
      </w:r>
      <w:r>
        <w:rPr>
          <w:spacing w:val="-10"/>
          <w:sz w:val="24"/>
        </w:rPr>
        <w:t xml:space="preserve"> </w:t>
      </w:r>
      <w:r>
        <w:rPr>
          <w:sz w:val="24"/>
        </w:rPr>
        <w:t>общешкольных</w:t>
      </w:r>
      <w:r>
        <w:rPr>
          <w:spacing w:val="-3"/>
          <w:sz w:val="24"/>
        </w:rPr>
        <w:t xml:space="preserve"> </w:t>
      </w:r>
      <w:r>
        <w:rPr>
          <w:sz w:val="24"/>
        </w:rPr>
        <w:t>ключевых</w:t>
      </w:r>
      <w:r>
        <w:rPr>
          <w:spacing w:val="-5"/>
          <w:sz w:val="24"/>
        </w:rPr>
        <w:t xml:space="preserve"> </w:t>
      </w:r>
      <w:r>
        <w:rPr>
          <w:spacing w:val="-2"/>
          <w:sz w:val="24"/>
        </w:rPr>
        <w:t>делах.</w:t>
      </w:r>
    </w:p>
    <w:p w:rsidR="000A0EF3" w:rsidRDefault="002345D6">
      <w:pPr>
        <w:pStyle w:val="a5"/>
        <w:numPr>
          <w:ilvl w:val="0"/>
          <w:numId w:val="37"/>
        </w:numPr>
        <w:tabs>
          <w:tab w:val="left" w:pos="1266"/>
        </w:tabs>
        <w:spacing w:before="177"/>
        <w:ind w:left="1266" w:hanging="241"/>
        <w:rPr>
          <w:sz w:val="24"/>
        </w:rPr>
      </w:pPr>
      <w:r>
        <w:rPr>
          <w:sz w:val="24"/>
        </w:rPr>
        <w:t>Участие</w:t>
      </w:r>
      <w:r>
        <w:rPr>
          <w:spacing w:val="-12"/>
          <w:sz w:val="24"/>
        </w:rPr>
        <w:t xml:space="preserve"> </w:t>
      </w:r>
      <w:r>
        <w:rPr>
          <w:sz w:val="24"/>
        </w:rPr>
        <w:t>представителей</w:t>
      </w:r>
      <w:r>
        <w:rPr>
          <w:spacing w:val="-4"/>
          <w:sz w:val="24"/>
        </w:rPr>
        <w:t xml:space="preserve"> </w:t>
      </w:r>
      <w:r>
        <w:rPr>
          <w:sz w:val="24"/>
        </w:rPr>
        <w:t>классов</w:t>
      </w:r>
      <w:r>
        <w:rPr>
          <w:spacing w:val="-7"/>
          <w:sz w:val="24"/>
        </w:rPr>
        <w:t xml:space="preserve"> </w:t>
      </w:r>
      <w:r>
        <w:rPr>
          <w:sz w:val="24"/>
        </w:rPr>
        <w:t>в</w:t>
      </w:r>
      <w:r>
        <w:rPr>
          <w:spacing w:val="-6"/>
          <w:sz w:val="24"/>
        </w:rPr>
        <w:t xml:space="preserve"> </w:t>
      </w:r>
      <w:r>
        <w:rPr>
          <w:sz w:val="24"/>
        </w:rPr>
        <w:t>итоговом</w:t>
      </w:r>
      <w:r>
        <w:rPr>
          <w:spacing w:val="-7"/>
          <w:sz w:val="24"/>
        </w:rPr>
        <w:t xml:space="preserve"> </w:t>
      </w:r>
      <w:r>
        <w:rPr>
          <w:sz w:val="24"/>
        </w:rPr>
        <w:t>анализе</w:t>
      </w:r>
      <w:r>
        <w:rPr>
          <w:spacing w:val="-10"/>
          <w:sz w:val="24"/>
        </w:rPr>
        <w:t xml:space="preserve"> </w:t>
      </w:r>
      <w:r>
        <w:rPr>
          <w:sz w:val="24"/>
        </w:rPr>
        <w:t>проведенных</w:t>
      </w:r>
      <w:r>
        <w:rPr>
          <w:spacing w:val="-1"/>
          <w:sz w:val="24"/>
        </w:rPr>
        <w:t xml:space="preserve"> </w:t>
      </w:r>
      <w:r>
        <w:rPr>
          <w:sz w:val="24"/>
        </w:rPr>
        <w:t>дел</w:t>
      </w:r>
      <w:r>
        <w:rPr>
          <w:spacing w:val="-8"/>
          <w:sz w:val="24"/>
        </w:rPr>
        <w:t xml:space="preserve"> </w:t>
      </w:r>
      <w:r>
        <w:rPr>
          <w:sz w:val="24"/>
        </w:rPr>
        <w:t>на</w:t>
      </w:r>
      <w:r>
        <w:rPr>
          <w:spacing w:val="-7"/>
          <w:sz w:val="24"/>
        </w:rPr>
        <w:t xml:space="preserve"> </w:t>
      </w:r>
      <w:r>
        <w:rPr>
          <w:sz w:val="24"/>
        </w:rPr>
        <w:t>Совете</w:t>
      </w:r>
      <w:r>
        <w:rPr>
          <w:spacing w:val="-1"/>
          <w:sz w:val="24"/>
        </w:rPr>
        <w:t xml:space="preserve"> </w:t>
      </w:r>
      <w:r>
        <w:rPr>
          <w:spacing w:val="-2"/>
          <w:sz w:val="24"/>
        </w:rPr>
        <w:t>актива.</w:t>
      </w:r>
    </w:p>
    <w:p w:rsidR="000A0EF3" w:rsidRDefault="002345D6">
      <w:pPr>
        <w:pStyle w:val="3"/>
        <w:spacing w:before="190"/>
        <w:ind w:left="1025"/>
      </w:pPr>
      <w:r>
        <w:t>На</w:t>
      </w:r>
      <w:r>
        <w:rPr>
          <w:spacing w:val="-6"/>
        </w:rPr>
        <w:t xml:space="preserve"> </w:t>
      </w:r>
      <w:r>
        <w:t>уровне</w:t>
      </w:r>
      <w:r>
        <w:rPr>
          <w:spacing w:val="-8"/>
        </w:rPr>
        <w:t xml:space="preserve"> </w:t>
      </w:r>
      <w:r>
        <w:rPr>
          <w:spacing w:val="-2"/>
        </w:rPr>
        <w:t>обучающихся:</w:t>
      </w:r>
    </w:p>
    <w:p w:rsidR="000A0EF3" w:rsidRDefault="002345D6">
      <w:pPr>
        <w:pStyle w:val="a5"/>
        <w:numPr>
          <w:ilvl w:val="0"/>
          <w:numId w:val="36"/>
        </w:numPr>
        <w:tabs>
          <w:tab w:val="left" w:pos="1291"/>
        </w:tabs>
        <w:spacing w:before="170" w:line="360" w:lineRule="auto"/>
        <w:ind w:right="518" w:firstLine="708"/>
        <w:jc w:val="both"/>
        <w:rPr>
          <w:sz w:val="24"/>
        </w:rPr>
      </w:pPr>
      <w:r>
        <w:rPr>
          <w:sz w:val="24"/>
        </w:rPr>
        <w:t>Вовлечение обучающихся в ключевые дела школы с выполнением любой</w:t>
      </w:r>
      <w:r>
        <w:rPr>
          <w:spacing w:val="40"/>
          <w:sz w:val="24"/>
        </w:rPr>
        <w:t xml:space="preserve"> </w:t>
      </w:r>
      <w:r>
        <w:rPr>
          <w:sz w:val="24"/>
        </w:rPr>
        <w:t>посильной и привлекательной для</w:t>
      </w:r>
      <w:r>
        <w:rPr>
          <w:spacing w:val="40"/>
          <w:sz w:val="24"/>
        </w:rPr>
        <w:t xml:space="preserve"> </w:t>
      </w:r>
      <w:r>
        <w:rPr>
          <w:sz w:val="24"/>
        </w:rPr>
        <w:t>обучающегося роли.</w:t>
      </w:r>
    </w:p>
    <w:p w:rsidR="000A0EF3" w:rsidRDefault="002345D6">
      <w:pPr>
        <w:pStyle w:val="a5"/>
        <w:numPr>
          <w:ilvl w:val="0"/>
          <w:numId w:val="36"/>
        </w:numPr>
        <w:tabs>
          <w:tab w:val="left" w:pos="1281"/>
        </w:tabs>
        <w:spacing w:before="1" w:line="360" w:lineRule="auto"/>
        <w:ind w:right="519" w:firstLine="708"/>
        <w:jc w:val="both"/>
        <w:rPr>
          <w:sz w:val="24"/>
        </w:rPr>
      </w:pPr>
      <w:r>
        <w:rPr>
          <w:sz w:val="24"/>
        </w:rPr>
        <w:t>Индивидуальная помощь обучающемуся в освоении навыков подготовки, проведения и анализа ключевых дел, в том числе закрепление наставников – волонтеров .</w:t>
      </w:r>
    </w:p>
    <w:p w:rsidR="000A0EF3" w:rsidRDefault="002345D6">
      <w:pPr>
        <w:pStyle w:val="a5"/>
        <w:numPr>
          <w:ilvl w:val="0"/>
          <w:numId w:val="36"/>
        </w:numPr>
        <w:tabs>
          <w:tab w:val="left" w:pos="1353"/>
        </w:tabs>
        <w:spacing w:line="360" w:lineRule="auto"/>
        <w:ind w:right="513" w:firstLine="708"/>
        <w:jc w:val="both"/>
        <w:rPr>
          <w:sz w:val="24"/>
        </w:rPr>
      </w:pPr>
      <w:r>
        <w:rPr>
          <w:sz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0A0EF3" w:rsidRDefault="002345D6">
      <w:pPr>
        <w:pStyle w:val="a5"/>
        <w:numPr>
          <w:ilvl w:val="0"/>
          <w:numId w:val="36"/>
        </w:numPr>
        <w:tabs>
          <w:tab w:val="left" w:pos="1207"/>
        </w:tabs>
        <w:spacing w:before="2" w:line="360" w:lineRule="auto"/>
        <w:ind w:right="517" w:firstLine="708"/>
        <w:jc w:val="both"/>
        <w:rPr>
          <w:sz w:val="24"/>
        </w:rPr>
      </w:pPr>
      <w:r>
        <w:rPr>
          <w:sz w:val="24"/>
        </w:rPr>
        <w:t>Коррекция (при необходимости)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0A0EF3" w:rsidRDefault="000A0EF3">
      <w:pPr>
        <w:spacing w:line="360" w:lineRule="auto"/>
        <w:jc w:val="both"/>
        <w:rPr>
          <w:sz w:val="24"/>
        </w:rPr>
        <w:sectPr w:rsidR="000A0EF3">
          <w:pgSz w:w="11920" w:h="16850"/>
          <w:pgMar w:top="960" w:right="460" w:bottom="1400" w:left="960" w:header="0" w:footer="1143" w:gutter="0"/>
          <w:cols w:space="720"/>
        </w:sectPr>
      </w:pPr>
    </w:p>
    <w:p w:rsidR="000A0EF3" w:rsidRDefault="002345D6">
      <w:pPr>
        <w:pStyle w:val="2"/>
        <w:spacing w:before="72"/>
        <w:ind w:left="1025"/>
      </w:pPr>
      <w:r>
        <w:rPr>
          <w:spacing w:val="-2"/>
        </w:rPr>
        <w:lastRenderedPageBreak/>
        <w:t>Организация</w:t>
      </w:r>
      <w:r>
        <w:rPr>
          <w:spacing w:val="12"/>
        </w:rPr>
        <w:t xml:space="preserve"> </w:t>
      </w:r>
      <w:r>
        <w:rPr>
          <w:spacing w:val="-2"/>
        </w:rPr>
        <w:t>предметно-эстетической</w:t>
      </w:r>
      <w:r>
        <w:rPr>
          <w:spacing w:val="20"/>
        </w:rPr>
        <w:t xml:space="preserve"> </w:t>
      </w:r>
      <w:r>
        <w:rPr>
          <w:spacing w:val="-4"/>
        </w:rPr>
        <w:t>среды</w:t>
      </w:r>
    </w:p>
    <w:p w:rsidR="000A0EF3" w:rsidRDefault="002345D6">
      <w:pPr>
        <w:pStyle w:val="a3"/>
        <w:spacing w:before="169" w:line="360" w:lineRule="auto"/>
        <w:ind w:left="317" w:right="511" w:firstLine="708"/>
      </w:pPr>
      <w:r>
        <w:t xml:space="preserve">Окружающая обучающегося предметно-эстетическая среда школы, при условии ее грамотной организации, обогащает внутренний мир обучающегося, способствует </w:t>
      </w:r>
      <w:r>
        <w:rPr>
          <w:spacing w:val="-2"/>
        </w:rPr>
        <w:t>формированию</w:t>
      </w:r>
    </w:p>
    <w:p w:rsidR="000A0EF3" w:rsidRDefault="002345D6">
      <w:pPr>
        <w:pStyle w:val="a3"/>
        <w:spacing w:before="76" w:line="360" w:lineRule="auto"/>
        <w:ind w:left="749" w:right="1250"/>
      </w:pPr>
      <w:r>
        <w:t>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rsidR="000A0EF3" w:rsidRDefault="002345D6">
      <w:pPr>
        <w:pStyle w:val="a3"/>
        <w:spacing w:before="3" w:line="360" w:lineRule="auto"/>
        <w:ind w:left="749" w:right="1253" w:firstLine="707"/>
      </w:pPr>
      <w:r>
        <w:t>оформление внешнего вида здания, фасада, холла при входе в общеобразовательную организацию государственной символикой Российской</w:t>
      </w:r>
      <w:r>
        <w:rPr>
          <w:spacing w:val="80"/>
        </w:rPr>
        <w:t xml:space="preserve"> </w:t>
      </w:r>
      <w:r>
        <w:t>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A0EF3" w:rsidRDefault="002345D6">
      <w:pPr>
        <w:pStyle w:val="a3"/>
        <w:spacing w:before="1" w:line="360" w:lineRule="auto"/>
        <w:ind w:left="749" w:right="1254" w:firstLine="707"/>
      </w:pPr>
      <w: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w:t>
      </w:r>
      <w:r>
        <w:rPr>
          <w:spacing w:val="80"/>
        </w:rPr>
        <w:t xml:space="preserve"> </w:t>
      </w:r>
      <w:r>
        <w:t>учебные и внеучебные занятия;</w:t>
      </w:r>
    </w:p>
    <w:p w:rsidR="000A0EF3" w:rsidRDefault="002345D6">
      <w:pPr>
        <w:pStyle w:val="a3"/>
        <w:spacing w:before="1" w:line="360" w:lineRule="auto"/>
        <w:ind w:left="749" w:right="1255" w:firstLine="719"/>
      </w:pPr>
      <w:r>
        <w:t>организацию и проведение церемоний поднятия (спуска) государственного флага Российской Федерации;</w:t>
      </w:r>
    </w:p>
    <w:p w:rsidR="000A0EF3" w:rsidRDefault="002345D6">
      <w:pPr>
        <w:pStyle w:val="a3"/>
        <w:spacing w:line="360" w:lineRule="auto"/>
        <w:ind w:left="749" w:right="1247" w:firstLine="707"/>
      </w:pPr>
      <w:r>
        <w:t xml:space="preserve">размещение на стенах школы регулярно сменяемых экспозиций творческих работ </w:t>
      </w:r>
      <w:r>
        <w:rPr>
          <w:spacing w:val="-2"/>
        </w:rPr>
        <w:t>обучающихся;</w:t>
      </w:r>
    </w:p>
    <w:p w:rsidR="000A0EF3" w:rsidRDefault="002345D6">
      <w:pPr>
        <w:pStyle w:val="a3"/>
        <w:spacing w:line="360" w:lineRule="auto"/>
        <w:ind w:left="749" w:right="1249" w:firstLine="707"/>
      </w:pPr>
      <w:r>
        <w:t>оформление и обновление «мест новостей», стендов в помещениях (кордор</w:t>
      </w:r>
      <w:r>
        <w:rPr>
          <w:spacing w:val="40"/>
        </w:rPr>
        <w:t xml:space="preserve"> </w:t>
      </w:r>
      <w:r>
        <w:t>второго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фотоотчѐты об интересных событиях, поздравления педагогов и обучающихся и т. п.;</w:t>
      </w:r>
    </w:p>
    <w:p w:rsidR="000A0EF3" w:rsidRDefault="002345D6">
      <w:pPr>
        <w:pStyle w:val="a3"/>
        <w:spacing w:line="275" w:lineRule="exact"/>
        <w:ind w:left="1457"/>
      </w:pPr>
      <w:r>
        <w:t>оформление</w:t>
      </w:r>
      <w:r>
        <w:rPr>
          <w:spacing w:val="-11"/>
        </w:rPr>
        <w:t xml:space="preserve"> </w:t>
      </w:r>
      <w:r>
        <w:t>цикла</w:t>
      </w:r>
      <w:r>
        <w:rPr>
          <w:spacing w:val="-8"/>
        </w:rPr>
        <w:t xml:space="preserve"> </w:t>
      </w:r>
      <w:r>
        <w:t>кабинетов</w:t>
      </w:r>
      <w:r>
        <w:rPr>
          <w:spacing w:val="2"/>
        </w:rPr>
        <w:t xml:space="preserve"> </w:t>
      </w:r>
      <w:r>
        <w:t>«История</w:t>
      </w:r>
      <w:r>
        <w:rPr>
          <w:spacing w:val="-5"/>
        </w:rPr>
        <w:t xml:space="preserve"> </w:t>
      </w:r>
      <w:r>
        <w:t>школы</w:t>
      </w:r>
      <w:r>
        <w:rPr>
          <w:spacing w:val="-6"/>
        </w:rPr>
        <w:t xml:space="preserve"> </w:t>
      </w:r>
      <w:r>
        <w:t>в</w:t>
      </w:r>
      <w:r>
        <w:rPr>
          <w:spacing w:val="-8"/>
        </w:rPr>
        <w:t xml:space="preserve"> </w:t>
      </w:r>
      <w:r>
        <w:rPr>
          <w:spacing w:val="-2"/>
        </w:rPr>
        <w:t>лицах»;</w:t>
      </w:r>
    </w:p>
    <w:p w:rsidR="000A0EF3" w:rsidRDefault="002345D6">
      <w:pPr>
        <w:pStyle w:val="a3"/>
        <w:spacing w:before="177" w:line="360" w:lineRule="auto"/>
        <w:ind w:left="1457" w:right="2489"/>
      </w:pPr>
      <w:r>
        <w:t>озеленение</w:t>
      </w:r>
      <w:r>
        <w:rPr>
          <w:spacing w:val="-7"/>
        </w:rPr>
        <w:t xml:space="preserve"> </w:t>
      </w:r>
      <w:r>
        <w:t>пришкольной</w:t>
      </w:r>
      <w:r>
        <w:rPr>
          <w:spacing w:val="-6"/>
        </w:rPr>
        <w:t xml:space="preserve"> </w:t>
      </w:r>
      <w:r>
        <w:t>территории,</w:t>
      </w:r>
      <w:r>
        <w:rPr>
          <w:spacing w:val="-6"/>
        </w:rPr>
        <w:t xml:space="preserve"> </w:t>
      </w:r>
      <w:r>
        <w:t>разбивка</w:t>
      </w:r>
      <w:r>
        <w:rPr>
          <w:spacing w:val="-7"/>
        </w:rPr>
        <w:t xml:space="preserve"> </w:t>
      </w:r>
      <w:r>
        <w:t>клумб,</w:t>
      </w:r>
      <w:r>
        <w:rPr>
          <w:spacing w:val="-6"/>
        </w:rPr>
        <w:t xml:space="preserve"> </w:t>
      </w:r>
      <w:r>
        <w:t>тенистых</w:t>
      </w:r>
      <w:r>
        <w:rPr>
          <w:spacing w:val="-5"/>
        </w:rPr>
        <w:t xml:space="preserve"> </w:t>
      </w:r>
      <w:r>
        <w:t>аллей; благоустройство классных кабинетов;</w:t>
      </w:r>
    </w:p>
    <w:p w:rsidR="000A0EF3" w:rsidRDefault="002345D6">
      <w:pPr>
        <w:pStyle w:val="a3"/>
        <w:spacing w:before="41" w:line="360" w:lineRule="auto"/>
        <w:ind w:left="749" w:right="1254" w:firstLine="707"/>
      </w:pPr>
      <w:r>
        <w:t>событийный дизайн – оформление пространства проведения конкретных</w:t>
      </w:r>
      <w:r>
        <w:rPr>
          <w:spacing w:val="40"/>
        </w:rPr>
        <w:t xml:space="preserve"> </w:t>
      </w:r>
      <w:r>
        <w:t>школьных событий (праздников, церемоний, торжественных линеек, творческих вечеров, выставок, собраний, конференций и т.п.);</w:t>
      </w:r>
    </w:p>
    <w:p w:rsidR="000A0EF3" w:rsidRDefault="002345D6">
      <w:pPr>
        <w:pStyle w:val="a3"/>
        <w:spacing w:line="362" w:lineRule="auto"/>
        <w:ind w:left="749" w:right="1250" w:firstLine="707"/>
      </w:pPr>
      <w:r>
        <w:t>акцентирование внимания обучающихся посредством элементов предметно- эстетической среды</w:t>
      </w:r>
      <w:r>
        <w:rPr>
          <w:spacing w:val="24"/>
        </w:rPr>
        <w:t xml:space="preserve"> </w:t>
      </w:r>
      <w:r>
        <w:t>(стенды</w:t>
      </w:r>
      <w:r>
        <w:rPr>
          <w:spacing w:val="33"/>
        </w:rPr>
        <w:t xml:space="preserve"> </w:t>
      </w:r>
      <w:r>
        <w:t>«Герой</w:t>
      </w:r>
      <w:r>
        <w:rPr>
          <w:spacing w:val="29"/>
        </w:rPr>
        <w:t xml:space="preserve"> </w:t>
      </w:r>
      <w:r>
        <w:t>РФ</w:t>
      </w:r>
      <w:r>
        <w:rPr>
          <w:spacing w:val="25"/>
        </w:rPr>
        <w:t xml:space="preserve"> </w:t>
      </w:r>
      <w:r>
        <w:t>А.Прохоренко»,</w:t>
      </w:r>
      <w:r>
        <w:rPr>
          <w:spacing w:val="33"/>
        </w:rPr>
        <w:t xml:space="preserve"> </w:t>
      </w:r>
      <w:r>
        <w:t>«Герой</w:t>
      </w:r>
      <w:r>
        <w:rPr>
          <w:spacing w:val="26"/>
        </w:rPr>
        <w:t xml:space="preserve"> </w:t>
      </w:r>
      <w:r>
        <w:t>СССР</w:t>
      </w:r>
      <w:r>
        <w:rPr>
          <w:spacing w:val="26"/>
        </w:rPr>
        <w:t xml:space="preserve"> </w:t>
      </w:r>
      <w:r>
        <w:t>В.Александров»,</w:t>
      </w:r>
    </w:p>
    <w:p w:rsidR="000A0EF3" w:rsidRDefault="002345D6">
      <w:pPr>
        <w:pStyle w:val="a3"/>
        <w:spacing w:line="360" w:lineRule="auto"/>
        <w:ind w:left="749" w:right="1251"/>
      </w:pPr>
      <w:r>
        <w:t xml:space="preserve">«Стенды выпускникам погибших в локальных войнах Чухрову А.Н ,«Крымову С.С» и Кангаливу Р.К, «Бессмертный полк», «Юнармия», плакаты, инсталляции) на важных для </w:t>
      </w:r>
      <w:r>
        <w:lastRenderedPageBreak/>
        <w:t>воспитания ценностях школы, ее традициях, правилах.</w:t>
      </w:r>
    </w:p>
    <w:p w:rsidR="000A0EF3" w:rsidRDefault="000A0EF3">
      <w:pPr>
        <w:pStyle w:val="a3"/>
        <w:spacing w:before="144"/>
        <w:ind w:left="0"/>
        <w:jc w:val="left"/>
      </w:pPr>
    </w:p>
    <w:p w:rsidR="000A0EF3" w:rsidRDefault="002345D6" w:rsidP="0084052D">
      <w:pPr>
        <w:pStyle w:val="2"/>
        <w:spacing w:line="360" w:lineRule="auto"/>
        <w:ind w:left="1469" w:right="1104"/>
      </w:pPr>
      <w:r>
        <w:t>Взаимодействие</w:t>
      </w:r>
      <w:r>
        <w:rPr>
          <w:spacing w:val="-14"/>
        </w:rPr>
        <w:t xml:space="preserve"> </w:t>
      </w:r>
      <w:r>
        <w:t>с</w:t>
      </w:r>
      <w:r>
        <w:rPr>
          <w:spacing w:val="-13"/>
        </w:rPr>
        <w:t xml:space="preserve"> </w:t>
      </w:r>
      <w:r>
        <w:t>родителями</w:t>
      </w:r>
      <w:r>
        <w:rPr>
          <w:spacing w:val="-10"/>
        </w:rPr>
        <w:t xml:space="preserve"> </w:t>
      </w:r>
      <w:r>
        <w:t>(законными</w:t>
      </w:r>
      <w:r>
        <w:rPr>
          <w:spacing w:val="-13"/>
        </w:rPr>
        <w:t xml:space="preserve"> </w:t>
      </w:r>
      <w:r>
        <w:rPr>
          <w:spacing w:val="-2"/>
        </w:rPr>
        <w:t>представителями)</w:t>
      </w:r>
      <w:r w:rsidR="0084052D">
        <w:rPr>
          <w:spacing w:val="-2"/>
        </w:rPr>
        <w:t xml:space="preserve">   </w:t>
      </w:r>
      <w: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0A0EF3" w:rsidRDefault="002345D6" w:rsidP="0084052D">
      <w:pPr>
        <w:pStyle w:val="3"/>
        <w:spacing w:before="12"/>
        <w:ind w:left="1457" w:right="1104"/>
      </w:pPr>
      <w:r>
        <w:t>На</w:t>
      </w:r>
      <w:r>
        <w:rPr>
          <w:spacing w:val="-5"/>
        </w:rPr>
        <w:t xml:space="preserve"> </w:t>
      </w:r>
      <w:r>
        <w:t>групповом</w:t>
      </w:r>
      <w:r>
        <w:rPr>
          <w:spacing w:val="-2"/>
        </w:rPr>
        <w:t xml:space="preserve"> уровне:</w:t>
      </w:r>
    </w:p>
    <w:p w:rsidR="000A0EF3" w:rsidRDefault="002345D6">
      <w:pPr>
        <w:pStyle w:val="a5"/>
        <w:numPr>
          <w:ilvl w:val="0"/>
          <w:numId w:val="35"/>
        </w:numPr>
        <w:tabs>
          <w:tab w:val="left" w:pos="1699"/>
        </w:tabs>
        <w:spacing w:before="170"/>
        <w:ind w:hanging="242"/>
        <w:jc w:val="both"/>
        <w:rPr>
          <w:sz w:val="24"/>
        </w:rPr>
      </w:pPr>
      <w:r>
        <w:rPr>
          <w:sz w:val="24"/>
        </w:rPr>
        <w:t>Участие</w:t>
      </w:r>
      <w:r>
        <w:rPr>
          <w:spacing w:val="-7"/>
          <w:sz w:val="24"/>
        </w:rPr>
        <w:t xml:space="preserve"> </w:t>
      </w:r>
      <w:r>
        <w:rPr>
          <w:sz w:val="24"/>
        </w:rPr>
        <w:t>родителей</w:t>
      </w:r>
      <w:r>
        <w:rPr>
          <w:spacing w:val="-4"/>
          <w:sz w:val="24"/>
        </w:rPr>
        <w:t xml:space="preserve"> </w:t>
      </w:r>
      <w:r>
        <w:rPr>
          <w:sz w:val="24"/>
        </w:rPr>
        <w:t>в</w:t>
      </w:r>
      <w:r>
        <w:rPr>
          <w:spacing w:val="-4"/>
          <w:sz w:val="24"/>
        </w:rPr>
        <w:t xml:space="preserve"> </w:t>
      </w:r>
      <w:r>
        <w:rPr>
          <w:sz w:val="24"/>
        </w:rPr>
        <w:t>управлении</w:t>
      </w:r>
      <w:r>
        <w:rPr>
          <w:spacing w:val="-1"/>
          <w:sz w:val="24"/>
        </w:rPr>
        <w:t xml:space="preserve"> </w:t>
      </w:r>
      <w:r>
        <w:rPr>
          <w:spacing w:val="-2"/>
          <w:sz w:val="24"/>
        </w:rPr>
        <w:t>школой:</w:t>
      </w:r>
    </w:p>
    <w:p w:rsidR="000A0EF3" w:rsidRDefault="002345D6">
      <w:pPr>
        <w:pStyle w:val="a3"/>
        <w:spacing w:before="180" w:line="360" w:lineRule="auto"/>
        <w:ind w:left="749" w:right="1248" w:firstLine="767"/>
      </w:pPr>
      <w:r>
        <w:t>Общешкольный родительский комитет, участвующий в управлении</w:t>
      </w:r>
      <w:r>
        <w:rPr>
          <w:rFonts w:ascii="Symbol" w:hAnsi="Symbol"/>
        </w:rPr>
        <w:t></w:t>
      </w:r>
      <w:r>
        <w:t xml:space="preserve"> образовательной организацией и решении вопросов воспитания и социализации их детей.</w:t>
      </w:r>
    </w:p>
    <w:p w:rsidR="000A0EF3" w:rsidRDefault="002345D6">
      <w:pPr>
        <w:pStyle w:val="a5"/>
        <w:numPr>
          <w:ilvl w:val="0"/>
          <w:numId w:val="35"/>
        </w:numPr>
        <w:tabs>
          <w:tab w:val="left" w:pos="1741"/>
        </w:tabs>
        <w:spacing w:line="360" w:lineRule="auto"/>
        <w:ind w:left="749" w:right="1253" w:firstLine="707"/>
        <w:jc w:val="both"/>
        <w:rPr>
          <w:sz w:val="24"/>
        </w:rPr>
      </w:pPr>
      <w:r>
        <w:rPr>
          <w:sz w:val="24"/>
        </w:rPr>
        <w:t>Вовлечение родителей или законных представителей школьников в образовательный процесс:</w:t>
      </w:r>
    </w:p>
    <w:p w:rsidR="000A0EF3" w:rsidRDefault="002345D6">
      <w:pPr>
        <w:pStyle w:val="a3"/>
        <w:spacing w:line="360" w:lineRule="auto"/>
        <w:ind w:left="749" w:right="1254" w:firstLine="707"/>
      </w:pPr>
      <w:r>
        <w:t>классные родительские собрания (1-11 классы), в тематике которых учитываются возрастные особенности детей, раскрывается накопленный опыт семейного воспитания:«Показатели нормативного и ненормативного поведения детей младшего школьного возраста»,</w:t>
      </w:r>
    </w:p>
    <w:p w:rsidR="000A0EF3" w:rsidRDefault="002345D6">
      <w:pPr>
        <w:pStyle w:val="a3"/>
        <w:spacing w:before="44" w:line="360" w:lineRule="auto"/>
        <w:ind w:left="749" w:right="1254"/>
      </w:pPr>
      <w:r>
        <w:t>«Лишь у счастливых родителей вырастают счастливые дети», «Роль традиции семьи и мнения родителей в выборе будущей профессии старшеклассника»;</w:t>
      </w:r>
    </w:p>
    <w:p w:rsidR="000A0EF3" w:rsidRDefault="002345D6">
      <w:pPr>
        <w:pStyle w:val="a3"/>
        <w:spacing w:line="360" w:lineRule="auto"/>
        <w:ind w:left="749" w:right="1251" w:firstLine="707"/>
      </w:pPr>
      <w: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0A0EF3" w:rsidRDefault="002345D6">
      <w:pPr>
        <w:pStyle w:val="a3"/>
        <w:spacing w:before="1" w:line="360" w:lineRule="auto"/>
        <w:ind w:left="749" w:right="1247" w:firstLine="707"/>
      </w:pPr>
      <w:r>
        <w:t>участие родительской общественности в организации и проведении воспитательных мероприятий.</w:t>
      </w:r>
    </w:p>
    <w:p w:rsidR="000A0EF3" w:rsidRDefault="002345D6">
      <w:pPr>
        <w:pStyle w:val="a5"/>
        <w:numPr>
          <w:ilvl w:val="0"/>
          <w:numId w:val="35"/>
        </w:numPr>
        <w:tabs>
          <w:tab w:val="left" w:pos="1820"/>
        </w:tabs>
        <w:spacing w:before="1" w:line="360" w:lineRule="auto"/>
        <w:ind w:left="749" w:right="1255" w:firstLine="707"/>
        <w:jc w:val="both"/>
        <w:rPr>
          <w:sz w:val="24"/>
        </w:rPr>
      </w:pPr>
      <w:r>
        <w:rPr>
          <w:sz w:val="24"/>
        </w:rPr>
        <w:t>Повышение психолого–педагогической компетентности родителей или законныхпредставителей школьников:</w:t>
      </w:r>
    </w:p>
    <w:p w:rsidR="000A0EF3" w:rsidRDefault="002345D6">
      <w:pPr>
        <w:pStyle w:val="a3"/>
        <w:spacing w:line="360" w:lineRule="auto"/>
        <w:ind w:left="2184" w:right="2300" w:hanging="728"/>
      </w:pPr>
      <w:r>
        <w:t xml:space="preserve">цикл областных дистанционных родительских собраний «Школа </w:t>
      </w:r>
      <w:r>
        <w:rPr>
          <w:spacing w:val="-2"/>
        </w:rPr>
        <w:t>ответственногородителя»</w:t>
      </w:r>
    </w:p>
    <w:p w:rsidR="000A0EF3" w:rsidRDefault="002345D6">
      <w:pPr>
        <w:pStyle w:val="a3"/>
        <w:ind w:left="749"/>
        <w:jc w:val="left"/>
      </w:pPr>
      <w:r>
        <w:rPr>
          <w:spacing w:val="-2"/>
        </w:rPr>
        <w:t>(</w:t>
      </w:r>
      <w:hyperlink r:id="rId322">
        <w:r>
          <w:rPr>
            <w:color w:val="0000FF"/>
            <w:spacing w:val="-2"/>
            <w:u w:val="single" w:color="0000FF"/>
          </w:rPr>
          <w:t>http://odtdm.ru/index.php?option=com_content&amp;view=category&amp;layout=blog&amp;id=114&amp;Itemid</w:t>
        </w:r>
      </w:hyperlink>
    </w:p>
    <w:p w:rsidR="000A0EF3" w:rsidRDefault="00801FCE">
      <w:pPr>
        <w:pStyle w:val="a3"/>
        <w:spacing w:before="136"/>
        <w:ind w:left="749"/>
        <w:jc w:val="left"/>
      </w:pPr>
      <w:hyperlink r:id="rId323">
        <w:r w:rsidR="002345D6">
          <w:rPr>
            <w:color w:val="0000FF"/>
            <w:u w:val="single" w:color="0000FF"/>
          </w:rPr>
          <w:t>=748</w:t>
        </w:r>
      </w:hyperlink>
      <w:r w:rsidR="002345D6">
        <w:rPr>
          <w:color w:val="0000FF"/>
          <w:spacing w:val="-1"/>
        </w:rPr>
        <w:t xml:space="preserve"> </w:t>
      </w:r>
      <w:r w:rsidR="002345D6">
        <w:rPr>
          <w:spacing w:val="-10"/>
        </w:rPr>
        <w:t>)</w:t>
      </w:r>
    </w:p>
    <w:p w:rsidR="000A0EF3" w:rsidRDefault="002345D6">
      <w:pPr>
        <w:pStyle w:val="a3"/>
        <w:spacing w:before="140"/>
        <w:ind w:left="1457"/>
      </w:pPr>
      <w:r>
        <w:t>Публичные</w:t>
      </w:r>
      <w:r>
        <w:rPr>
          <w:spacing w:val="-8"/>
        </w:rPr>
        <w:t xml:space="preserve"> </w:t>
      </w:r>
      <w:r>
        <w:t>лекции</w:t>
      </w:r>
      <w:r>
        <w:rPr>
          <w:spacing w:val="-3"/>
        </w:rPr>
        <w:t xml:space="preserve"> </w:t>
      </w:r>
      <w:r>
        <w:t>по</w:t>
      </w:r>
      <w:r>
        <w:rPr>
          <w:spacing w:val="-6"/>
        </w:rPr>
        <w:t xml:space="preserve"> </w:t>
      </w:r>
      <w:r>
        <w:t>воспитанию</w:t>
      </w:r>
      <w:r>
        <w:rPr>
          <w:spacing w:val="-4"/>
        </w:rPr>
        <w:t xml:space="preserve"> </w:t>
      </w:r>
      <w:r>
        <w:rPr>
          <w:spacing w:val="-2"/>
        </w:rPr>
        <w:t>(областные)</w:t>
      </w:r>
    </w:p>
    <w:p w:rsidR="000A0EF3" w:rsidRDefault="002345D6">
      <w:pPr>
        <w:pStyle w:val="a3"/>
        <w:spacing w:before="178" w:line="360" w:lineRule="auto"/>
        <w:ind w:left="749" w:right="1251" w:firstLine="707"/>
      </w:pPr>
      <w:r>
        <w:t xml:space="preserve">родительский всеобуч (каждую последнюю пятницу месяца), на котором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w:t>
      </w:r>
      <w:r>
        <w:lastRenderedPageBreak/>
        <w:t>семинары, круглые столы</w:t>
      </w:r>
      <w:r>
        <w:rPr>
          <w:spacing w:val="40"/>
        </w:rPr>
        <w:t xml:space="preserve"> </w:t>
      </w:r>
      <w:r>
        <w:t>с приглашением специалистов;</w:t>
      </w:r>
    </w:p>
    <w:p w:rsidR="000A0EF3" w:rsidRDefault="002345D6" w:rsidP="0084052D">
      <w:pPr>
        <w:pStyle w:val="a3"/>
        <w:ind w:left="1457"/>
      </w:pPr>
      <w:r>
        <w:t>общешкольные</w:t>
      </w:r>
      <w:r>
        <w:rPr>
          <w:spacing w:val="19"/>
        </w:rPr>
        <w:t xml:space="preserve"> </w:t>
      </w:r>
      <w:r>
        <w:t>родительские</w:t>
      </w:r>
      <w:r>
        <w:rPr>
          <w:spacing w:val="21"/>
        </w:rPr>
        <w:t xml:space="preserve"> </w:t>
      </w:r>
      <w:r>
        <w:t>собрания</w:t>
      </w:r>
      <w:r>
        <w:rPr>
          <w:spacing w:val="23"/>
        </w:rPr>
        <w:t xml:space="preserve"> </w:t>
      </w:r>
      <w:r>
        <w:t>не</w:t>
      </w:r>
      <w:r>
        <w:rPr>
          <w:spacing w:val="21"/>
        </w:rPr>
        <w:t xml:space="preserve"> </w:t>
      </w:r>
      <w:r>
        <w:t>реже</w:t>
      </w:r>
      <w:r>
        <w:rPr>
          <w:spacing w:val="21"/>
        </w:rPr>
        <w:t xml:space="preserve"> </w:t>
      </w:r>
      <w:r>
        <w:t>2</w:t>
      </w:r>
      <w:r>
        <w:rPr>
          <w:spacing w:val="23"/>
        </w:rPr>
        <w:t xml:space="preserve"> </w:t>
      </w:r>
      <w:r>
        <w:t>раз</w:t>
      </w:r>
      <w:r>
        <w:rPr>
          <w:spacing w:val="23"/>
        </w:rPr>
        <w:t xml:space="preserve"> </w:t>
      </w:r>
      <w:r>
        <w:t>в</w:t>
      </w:r>
      <w:r>
        <w:rPr>
          <w:spacing w:val="22"/>
        </w:rPr>
        <w:t xml:space="preserve"> </w:t>
      </w:r>
      <w:r>
        <w:t>год</w:t>
      </w:r>
      <w:r>
        <w:rPr>
          <w:spacing w:val="26"/>
        </w:rPr>
        <w:t xml:space="preserve"> </w:t>
      </w:r>
      <w:r>
        <w:t>в</w:t>
      </w:r>
      <w:r>
        <w:rPr>
          <w:spacing w:val="22"/>
        </w:rPr>
        <w:t xml:space="preserve"> </w:t>
      </w:r>
      <w:r>
        <w:t>режиме</w:t>
      </w:r>
      <w:r>
        <w:rPr>
          <w:spacing w:val="22"/>
        </w:rPr>
        <w:t xml:space="preserve"> </w:t>
      </w:r>
      <w:r>
        <w:rPr>
          <w:spacing w:val="-2"/>
        </w:rPr>
        <w:t>обсуждения</w:t>
      </w:r>
      <w:r w:rsidR="0084052D">
        <w:rPr>
          <w:spacing w:val="-2"/>
        </w:rPr>
        <w:t xml:space="preserve"> </w:t>
      </w:r>
      <w:r>
        <w:t>наиболееострых</w:t>
      </w:r>
      <w:r>
        <w:rPr>
          <w:spacing w:val="1"/>
        </w:rPr>
        <w:t xml:space="preserve"> </w:t>
      </w:r>
      <w:r>
        <w:rPr>
          <w:spacing w:val="-2"/>
        </w:rPr>
        <w:t>проблем.</w:t>
      </w:r>
    </w:p>
    <w:p w:rsidR="000A0EF3" w:rsidRDefault="002345D6">
      <w:pPr>
        <w:pStyle w:val="3"/>
        <w:spacing w:before="149"/>
        <w:ind w:left="1457"/>
      </w:pPr>
      <w:r>
        <w:t>На</w:t>
      </w:r>
      <w:r>
        <w:rPr>
          <w:spacing w:val="-14"/>
        </w:rPr>
        <w:t xml:space="preserve"> </w:t>
      </w:r>
      <w:r>
        <w:t>индивидуальном</w:t>
      </w:r>
      <w:r>
        <w:rPr>
          <w:spacing w:val="-11"/>
        </w:rPr>
        <w:t xml:space="preserve"> </w:t>
      </w:r>
      <w:r>
        <w:rPr>
          <w:spacing w:val="-2"/>
        </w:rPr>
        <w:t>уровне:</w:t>
      </w:r>
    </w:p>
    <w:p w:rsidR="000A0EF3" w:rsidRDefault="002345D6">
      <w:pPr>
        <w:pStyle w:val="a3"/>
        <w:spacing w:before="171" w:line="360" w:lineRule="auto"/>
        <w:ind w:left="1457" w:right="1255"/>
      </w:pPr>
      <w:r>
        <w:t>работа специалистов по запросу родителей для решения острых конфликтных ситуаций; участие</w:t>
      </w:r>
      <w:r>
        <w:rPr>
          <w:spacing w:val="40"/>
        </w:rPr>
        <w:t xml:space="preserve"> </w:t>
      </w:r>
      <w:r>
        <w:t>родителей</w:t>
      </w:r>
      <w:r>
        <w:rPr>
          <w:spacing w:val="40"/>
        </w:rPr>
        <w:t xml:space="preserve"> </w:t>
      </w:r>
      <w:r>
        <w:t>в</w:t>
      </w:r>
      <w:r>
        <w:rPr>
          <w:spacing w:val="40"/>
        </w:rPr>
        <w:t xml:space="preserve"> </w:t>
      </w:r>
      <w:r>
        <w:t>педагогических</w:t>
      </w:r>
      <w:r>
        <w:rPr>
          <w:spacing w:val="40"/>
        </w:rPr>
        <w:t xml:space="preserve"> </w:t>
      </w:r>
      <w:r>
        <w:t>консилиумах,</w:t>
      </w:r>
      <w:r>
        <w:rPr>
          <w:spacing w:val="40"/>
        </w:rPr>
        <w:t xml:space="preserve"> </w:t>
      </w:r>
      <w:r>
        <w:t>собираемых</w:t>
      </w:r>
      <w:r>
        <w:rPr>
          <w:spacing w:val="40"/>
        </w:rPr>
        <w:t xml:space="preserve"> </w:t>
      </w:r>
      <w:r>
        <w:t>в случае</w:t>
      </w:r>
      <w:r>
        <w:rPr>
          <w:spacing w:val="40"/>
        </w:rPr>
        <w:t xml:space="preserve"> </w:t>
      </w:r>
      <w:r>
        <w:t>возникновения</w:t>
      </w:r>
    </w:p>
    <w:p w:rsidR="000A0EF3" w:rsidRDefault="002345D6">
      <w:pPr>
        <w:pStyle w:val="a3"/>
        <w:spacing w:line="360" w:lineRule="auto"/>
        <w:ind w:left="749" w:right="1263"/>
      </w:pPr>
      <w:r>
        <w:t>острых проблем, связанных с обучением и воспитанием конкретного обучающегося (Совет профилактики, Служба медиации);</w:t>
      </w:r>
    </w:p>
    <w:p w:rsidR="000A0EF3" w:rsidRDefault="002345D6">
      <w:pPr>
        <w:pStyle w:val="a3"/>
        <w:spacing w:line="360" w:lineRule="auto"/>
        <w:ind w:left="749" w:right="1260" w:firstLine="707"/>
      </w:pPr>
      <w:r>
        <w:t>помощь</w:t>
      </w:r>
      <w:r>
        <w:rPr>
          <w:spacing w:val="80"/>
        </w:rPr>
        <w:t xml:space="preserve"> </w:t>
      </w:r>
      <w:r>
        <w:t>со</w:t>
      </w:r>
      <w:r>
        <w:rPr>
          <w:spacing w:val="40"/>
        </w:rPr>
        <w:t xml:space="preserve">  </w:t>
      </w:r>
      <w:r>
        <w:t>стороны</w:t>
      </w:r>
      <w:r>
        <w:rPr>
          <w:spacing w:val="40"/>
        </w:rPr>
        <w:t xml:space="preserve">  </w:t>
      </w:r>
      <w:r>
        <w:t>родителей</w:t>
      </w:r>
      <w:r>
        <w:rPr>
          <w:spacing w:val="40"/>
        </w:rPr>
        <w:t xml:space="preserve">  </w:t>
      </w:r>
      <w:r>
        <w:t>в</w:t>
      </w:r>
      <w:r>
        <w:rPr>
          <w:spacing w:val="40"/>
        </w:rPr>
        <w:t xml:space="preserve">  </w:t>
      </w:r>
      <w:r>
        <w:t>подготовке</w:t>
      </w:r>
      <w:r>
        <w:rPr>
          <w:spacing w:val="40"/>
        </w:rPr>
        <w:t xml:space="preserve">  </w:t>
      </w:r>
      <w:r>
        <w:t>и</w:t>
      </w:r>
      <w:r>
        <w:rPr>
          <w:spacing w:val="40"/>
        </w:rPr>
        <w:t xml:space="preserve">  </w:t>
      </w:r>
      <w:r>
        <w:t>проведении общешкольныхи внутриклассных мероприятий воспитательной направленности;</w:t>
      </w:r>
    </w:p>
    <w:p w:rsidR="000A0EF3" w:rsidRDefault="002345D6">
      <w:pPr>
        <w:pStyle w:val="a3"/>
        <w:spacing w:before="2" w:line="360" w:lineRule="auto"/>
        <w:ind w:left="749" w:right="1260" w:firstLine="707"/>
      </w:pPr>
      <w:r>
        <w:t>индивидуальное консультирование c целью координации воспитательных усилий педагогических работников и родителей.</w:t>
      </w:r>
    </w:p>
    <w:p w:rsidR="000A0EF3" w:rsidRDefault="002345D6">
      <w:pPr>
        <w:pStyle w:val="a3"/>
        <w:spacing w:line="360" w:lineRule="auto"/>
        <w:ind w:left="749" w:right="1246" w:firstLine="707"/>
      </w:pPr>
      <w:r>
        <w:t>Диагностические методы работы с родителями или законными представителями, служащие развитию родительской зрелости: наблюдение, индивидуальная беседа, тестирование, анкетирование, анализ детских рисунков и рассказов воспитанников о семье, метод ранжирования.</w:t>
      </w:r>
    </w:p>
    <w:p w:rsidR="000A0EF3" w:rsidRDefault="002345D6">
      <w:pPr>
        <w:pStyle w:val="a3"/>
        <w:spacing w:line="360" w:lineRule="auto"/>
        <w:ind w:left="749" w:right="1245" w:firstLine="707"/>
      </w:pPr>
      <w:r>
        <w:t xml:space="preserve">Приоритетная форма организации работы с родителями – вовлечение родителей в событийное пространство школьной жизни через совместную деятельность родителей и </w:t>
      </w:r>
      <w:r>
        <w:rPr>
          <w:spacing w:val="-2"/>
        </w:rPr>
        <w:t>обучающихся</w:t>
      </w:r>
    </w:p>
    <w:p w:rsidR="000A0EF3" w:rsidRDefault="000A0EF3">
      <w:pPr>
        <w:pStyle w:val="a3"/>
        <w:spacing w:before="143"/>
        <w:ind w:left="0"/>
        <w:jc w:val="left"/>
      </w:pPr>
    </w:p>
    <w:p w:rsidR="000A0EF3" w:rsidRDefault="002345D6">
      <w:pPr>
        <w:pStyle w:val="2"/>
        <w:ind w:left="1469"/>
        <w:jc w:val="left"/>
      </w:pPr>
      <w:r>
        <w:rPr>
          <w:spacing w:val="-2"/>
        </w:rPr>
        <w:t>Самоуправление</w:t>
      </w:r>
    </w:p>
    <w:p w:rsidR="000A0EF3" w:rsidRDefault="002345D6">
      <w:pPr>
        <w:pStyle w:val="a3"/>
        <w:spacing w:before="171" w:line="360" w:lineRule="auto"/>
        <w:ind w:left="749" w:right="1251" w:firstLine="707"/>
      </w:pPr>
      <w:r>
        <w:t>Школьное</w:t>
      </w:r>
      <w:r>
        <w:rPr>
          <w:spacing w:val="-1"/>
        </w:rPr>
        <w:t xml:space="preserve"> </w:t>
      </w:r>
      <w:r>
        <w:t>самоуправление – это режим</w:t>
      </w:r>
      <w:r>
        <w:rPr>
          <w:spacing w:val="-2"/>
        </w:rPr>
        <w:t xml:space="preserve"> </w:t>
      </w:r>
      <w:r>
        <w:t>протекания совместной и самостоятельной жизни, в которой каждый ученик может определить свое место и реализовать свои способности и возможности. Смысл ученического самоуправления в нашей школе заключается не в управлении</w:t>
      </w:r>
      <w:r>
        <w:rPr>
          <w:spacing w:val="-1"/>
        </w:rPr>
        <w:t xml:space="preserve"> </w:t>
      </w:r>
      <w:r>
        <w:t>одних детей другими, а в обучении всех детей основам демократических отношений в обществе, в обучении их управлять собой, своей жизнью в коллективе, в воспитании в них инициативности, самостоятельности, ответственности, трудолюбия, чувства собственного достоинства.</w:t>
      </w:r>
    </w:p>
    <w:p w:rsidR="000A0EF3" w:rsidRDefault="002345D6">
      <w:pPr>
        <w:pStyle w:val="a3"/>
        <w:spacing w:before="66" w:line="360" w:lineRule="auto"/>
        <w:ind w:left="2969" w:right="2456" w:hanging="1620"/>
      </w:pPr>
      <w:r>
        <w:t>Реализация</w:t>
      </w:r>
      <w:r>
        <w:rPr>
          <w:spacing w:val="40"/>
        </w:rPr>
        <w:t xml:space="preserve"> </w:t>
      </w:r>
      <w:r>
        <w:t>воспитательного</w:t>
      </w:r>
      <w:r>
        <w:rPr>
          <w:spacing w:val="40"/>
        </w:rPr>
        <w:t xml:space="preserve"> </w:t>
      </w:r>
      <w:r>
        <w:t>потенциала</w:t>
      </w:r>
      <w:r>
        <w:rPr>
          <w:spacing w:val="40"/>
        </w:rPr>
        <w:t xml:space="preserve"> </w:t>
      </w:r>
      <w:r>
        <w:t>ученического</w:t>
      </w:r>
      <w:r>
        <w:rPr>
          <w:spacing w:val="80"/>
        </w:rPr>
        <w:t xml:space="preserve"> </w:t>
      </w:r>
      <w:r>
        <w:t>самоуправления</w:t>
      </w:r>
      <w:r>
        <w:rPr>
          <w:spacing w:val="69"/>
          <w:w w:val="150"/>
        </w:rPr>
        <w:t xml:space="preserve">   </w:t>
      </w:r>
      <w:r>
        <w:t xml:space="preserve">вобщеобразовательной </w:t>
      </w:r>
      <w:r>
        <w:rPr>
          <w:spacing w:val="-2"/>
        </w:rPr>
        <w:t>организации</w:t>
      </w:r>
    </w:p>
    <w:p w:rsidR="000A0EF3" w:rsidRDefault="002345D6">
      <w:pPr>
        <w:pStyle w:val="a3"/>
        <w:spacing w:before="1"/>
        <w:ind w:left="749"/>
        <w:jc w:val="left"/>
      </w:pPr>
      <w:r>
        <w:rPr>
          <w:spacing w:val="-2"/>
        </w:rPr>
        <w:t>предусматривает:</w:t>
      </w:r>
    </w:p>
    <w:p w:rsidR="000A0EF3" w:rsidRDefault="002345D6">
      <w:pPr>
        <w:pStyle w:val="a5"/>
        <w:numPr>
          <w:ilvl w:val="0"/>
          <w:numId w:val="34"/>
        </w:numPr>
        <w:tabs>
          <w:tab w:val="left" w:pos="1457"/>
          <w:tab w:val="left" w:pos="3132"/>
          <w:tab w:val="left" w:pos="3596"/>
          <w:tab w:val="left" w:pos="5285"/>
          <w:tab w:val="left" w:pos="6428"/>
          <w:tab w:val="left" w:pos="8139"/>
          <w:tab w:val="left" w:pos="10134"/>
        </w:tabs>
        <w:spacing w:before="139"/>
        <w:ind w:left="1457"/>
        <w:jc w:val="left"/>
        <w:rPr>
          <w:sz w:val="24"/>
        </w:rPr>
      </w:pPr>
      <w:r>
        <w:rPr>
          <w:spacing w:val="-2"/>
          <w:sz w:val="24"/>
        </w:rPr>
        <w:t>организацию</w:t>
      </w:r>
      <w:r>
        <w:rPr>
          <w:sz w:val="24"/>
        </w:rPr>
        <w:tab/>
      </w:r>
      <w:r>
        <w:rPr>
          <w:spacing w:val="-10"/>
          <w:sz w:val="24"/>
        </w:rPr>
        <w:t>и</w:t>
      </w:r>
      <w:r>
        <w:rPr>
          <w:sz w:val="24"/>
        </w:rPr>
        <w:tab/>
      </w:r>
      <w:r>
        <w:rPr>
          <w:spacing w:val="-2"/>
          <w:sz w:val="24"/>
        </w:rPr>
        <w:t>деятельность</w:t>
      </w:r>
      <w:r>
        <w:rPr>
          <w:sz w:val="24"/>
        </w:rPr>
        <w:tab/>
      </w:r>
      <w:r>
        <w:rPr>
          <w:spacing w:val="-2"/>
          <w:sz w:val="24"/>
        </w:rPr>
        <w:t>органов</w:t>
      </w:r>
      <w:r>
        <w:rPr>
          <w:sz w:val="24"/>
        </w:rPr>
        <w:tab/>
      </w:r>
      <w:r>
        <w:rPr>
          <w:spacing w:val="-2"/>
          <w:sz w:val="24"/>
        </w:rPr>
        <w:t>ученического</w:t>
      </w:r>
      <w:r>
        <w:rPr>
          <w:sz w:val="24"/>
        </w:rPr>
        <w:tab/>
      </w:r>
      <w:r>
        <w:rPr>
          <w:spacing w:val="-2"/>
          <w:sz w:val="24"/>
        </w:rPr>
        <w:t>самоуправления</w:t>
      </w:r>
      <w:r>
        <w:rPr>
          <w:sz w:val="24"/>
        </w:rPr>
        <w:tab/>
      </w:r>
      <w:r>
        <w:rPr>
          <w:spacing w:val="-2"/>
          <w:sz w:val="24"/>
        </w:rPr>
        <w:t>(Советстар</w:t>
      </w:r>
    </w:p>
    <w:p w:rsidR="000A0EF3" w:rsidRDefault="002345D6">
      <w:pPr>
        <w:pStyle w:val="a5"/>
        <w:numPr>
          <w:ilvl w:val="0"/>
          <w:numId w:val="34"/>
        </w:numPr>
        <w:tabs>
          <w:tab w:val="left" w:pos="1457"/>
          <w:tab w:val="left" w:pos="3170"/>
          <w:tab w:val="left" w:pos="4349"/>
          <w:tab w:val="left" w:pos="5946"/>
          <w:tab w:val="left" w:pos="7820"/>
        </w:tabs>
        <w:spacing w:before="135" w:line="352" w:lineRule="auto"/>
        <w:ind w:right="2449" w:hanging="2050"/>
        <w:jc w:val="left"/>
        <w:rPr>
          <w:sz w:val="24"/>
        </w:rPr>
      </w:pPr>
      <w:r>
        <w:rPr>
          <w:spacing w:val="-2"/>
          <w:sz w:val="24"/>
        </w:rPr>
        <w:t>представление</w:t>
      </w:r>
      <w:r>
        <w:rPr>
          <w:sz w:val="24"/>
        </w:rPr>
        <w:tab/>
      </w:r>
      <w:r>
        <w:rPr>
          <w:spacing w:val="-2"/>
          <w:sz w:val="24"/>
        </w:rPr>
        <w:t>органами</w:t>
      </w:r>
      <w:r>
        <w:rPr>
          <w:sz w:val="24"/>
        </w:rPr>
        <w:tab/>
      </w:r>
      <w:r>
        <w:rPr>
          <w:spacing w:val="-2"/>
          <w:sz w:val="24"/>
        </w:rPr>
        <w:t>ученического</w:t>
      </w:r>
      <w:r>
        <w:rPr>
          <w:sz w:val="24"/>
        </w:rPr>
        <w:tab/>
      </w:r>
      <w:r>
        <w:rPr>
          <w:spacing w:val="-2"/>
          <w:sz w:val="24"/>
        </w:rPr>
        <w:t>самоуправления</w:t>
      </w:r>
      <w:r>
        <w:rPr>
          <w:sz w:val="24"/>
        </w:rPr>
        <w:tab/>
      </w:r>
      <w:r>
        <w:rPr>
          <w:spacing w:val="-2"/>
          <w:sz w:val="24"/>
        </w:rPr>
        <w:t>интересов обучающихся</w:t>
      </w:r>
      <w:r>
        <w:rPr>
          <w:sz w:val="24"/>
        </w:rPr>
        <w:tab/>
        <w:t>впроцессе управления</w:t>
      </w:r>
    </w:p>
    <w:p w:rsidR="000A0EF3" w:rsidRDefault="002345D6">
      <w:pPr>
        <w:pStyle w:val="a3"/>
        <w:spacing w:before="10"/>
        <w:ind w:left="1469"/>
        <w:jc w:val="left"/>
      </w:pPr>
      <w:r>
        <w:lastRenderedPageBreak/>
        <w:t>общеобразовательной</w:t>
      </w:r>
      <w:r>
        <w:rPr>
          <w:spacing w:val="-3"/>
        </w:rPr>
        <w:t xml:space="preserve"> </w:t>
      </w:r>
      <w:r>
        <w:rPr>
          <w:spacing w:val="-2"/>
        </w:rPr>
        <w:t>организацией;</w:t>
      </w:r>
    </w:p>
    <w:p w:rsidR="000A0EF3" w:rsidRDefault="002345D6">
      <w:pPr>
        <w:pStyle w:val="a5"/>
        <w:numPr>
          <w:ilvl w:val="0"/>
          <w:numId w:val="34"/>
        </w:numPr>
        <w:tabs>
          <w:tab w:val="left" w:pos="1457"/>
        </w:tabs>
        <w:spacing w:before="88" w:line="352" w:lineRule="auto"/>
        <w:ind w:left="1457" w:right="2117" w:hanging="348"/>
        <w:jc w:val="left"/>
        <w:rPr>
          <w:sz w:val="24"/>
        </w:rPr>
      </w:pPr>
      <w:r>
        <w:rPr>
          <w:sz w:val="24"/>
        </w:rPr>
        <w:t>защиту</w:t>
      </w:r>
      <w:r>
        <w:rPr>
          <w:spacing w:val="-21"/>
          <w:sz w:val="24"/>
        </w:rPr>
        <w:t xml:space="preserve"> </w:t>
      </w:r>
      <w:r>
        <w:rPr>
          <w:sz w:val="24"/>
        </w:rPr>
        <w:t>органами</w:t>
      </w:r>
      <w:r>
        <w:rPr>
          <w:spacing w:val="-10"/>
          <w:sz w:val="24"/>
        </w:rPr>
        <w:t xml:space="preserve"> </w:t>
      </w:r>
      <w:r>
        <w:rPr>
          <w:sz w:val="24"/>
        </w:rPr>
        <w:t>ученического</w:t>
      </w:r>
      <w:r>
        <w:rPr>
          <w:spacing w:val="-12"/>
          <w:sz w:val="24"/>
        </w:rPr>
        <w:t xml:space="preserve"> </w:t>
      </w:r>
      <w:r>
        <w:rPr>
          <w:sz w:val="24"/>
        </w:rPr>
        <w:t>самоуправления</w:t>
      </w:r>
      <w:r>
        <w:rPr>
          <w:spacing w:val="-12"/>
          <w:sz w:val="24"/>
        </w:rPr>
        <w:t xml:space="preserve"> </w:t>
      </w:r>
      <w:r>
        <w:rPr>
          <w:sz w:val="24"/>
        </w:rPr>
        <w:t>законных</w:t>
      </w:r>
      <w:r>
        <w:rPr>
          <w:spacing w:val="-13"/>
          <w:sz w:val="24"/>
        </w:rPr>
        <w:t xml:space="preserve"> </w:t>
      </w:r>
      <w:r>
        <w:rPr>
          <w:sz w:val="24"/>
        </w:rPr>
        <w:t>интересов</w:t>
      </w:r>
      <w:r>
        <w:rPr>
          <w:spacing w:val="-15"/>
          <w:sz w:val="24"/>
        </w:rPr>
        <w:t xml:space="preserve"> </w:t>
      </w:r>
      <w:r>
        <w:rPr>
          <w:sz w:val="24"/>
        </w:rPr>
        <w:t>и</w:t>
      </w:r>
      <w:r>
        <w:rPr>
          <w:spacing w:val="-10"/>
          <w:sz w:val="24"/>
        </w:rPr>
        <w:t xml:space="preserve"> </w:t>
      </w:r>
      <w:r>
        <w:rPr>
          <w:sz w:val="24"/>
        </w:rPr>
        <w:t xml:space="preserve">прав </w:t>
      </w:r>
      <w:r>
        <w:rPr>
          <w:spacing w:val="-2"/>
          <w:sz w:val="24"/>
        </w:rPr>
        <w:t>обучающихся;</w:t>
      </w:r>
    </w:p>
    <w:p w:rsidR="000A0EF3" w:rsidRDefault="002345D6">
      <w:pPr>
        <w:pStyle w:val="a5"/>
        <w:numPr>
          <w:ilvl w:val="0"/>
          <w:numId w:val="34"/>
        </w:numPr>
        <w:tabs>
          <w:tab w:val="left" w:pos="1457"/>
        </w:tabs>
        <w:spacing w:before="53" w:line="357" w:lineRule="auto"/>
        <w:ind w:left="1457" w:right="1428" w:hanging="348"/>
        <w:jc w:val="left"/>
        <w:rPr>
          <w:i/>
          <w:sz w:val="24"/>
        </w:rPr>
      </w:pPr>
      <w:r>
        <w:rPr>
          <w:sz w:val="24"/>
        </w:rPr>
        <w:t>участие представителей органов ученического самоуправления в разработке, обсуждениии</w:t>
      </w:r>
      <w:r>
        <w:rPr>
          <w:spacing w:val="40"/>
          <w:sz w:val="24"/>
        </w:rPr>
        <w:t xml:space="preserve"> </w:t>
      </w:r>
      <w:r>
        <w:rPr>
          <w:sz w:val="24"/>
        </w:rPr>
        <w:t>реализации</w:t>
      </w:r>
      <w:r>
        <w:rPr>
          <w:spacing w:val="40"/>
          <w:sz w:val="24"/>
        </w:rPr>
        <w:t xml:space="preserve"> </w:t>
      </w:r>
      <w:r>
        <w:rPr>
          <w:sz w:val="24"/>
        </w:rPr>
        <w:t>рабочей</w:t>
      </w:r>
      <w:r>
        <w:rPr>
          <w:spacing w:val="40"/>
          <w:sz w:val="24"/>
        </w:rPr>
        <w:t xml:space="preserve"> </w:t>
      </w:r>
      <w:r>
        <w:rPr>
          <w:sz w:val="24"/>
        </w:rPr>
        <w:t>программы</w:t>
      </w:r>
      <w:r>
        <w:rPr>
          <w:spacing w:val="40"/>
          <w:sz w:val="24"/>
        </w:rPr>
        <w:t xml:space="preserve"> </w:t>
      </w:r>
      <w:r>
        <w:rPr>
          <w:sz w:val="24"/>
        </w:rPr>
        <w:t>воспитания,</w:t>
      </w:r>
      <w:r>
        <w:rPr>
          <w:spacing w:val="40"/>
          <w:sz w:val="24"/>
        </w:rPr>
        <w:t xml:space="preserve"> </w:t>
      </w:r>
      <w:r>
        <w:rPr>
          <w:sz w:val="24"/>
        </w:rPr>
        <w:t>календарного</w:t>
      </w:r>
      <w:r>
        <w:rPr>
          <w:spacing w:val="40"/>
          <w:sz w:val="24"/>
        </w:rPr>
        <w:t xml:space="preserve"> </w:t>
      </w:r>
      <w:r>
        <w:rPr>
          <w:sz w:val="24"/>
        </w:rPr>
        <w:t>плана воспитательнойработы, в анализе воспитательной деятельности в общеобразовательной организации. Детское самоуправление в школе осуществляется следующим образом</w:t>
      </w:r>
      <w:r>
        <w:rPr>
          <w:i/>
          <w:sz w:val="24"/>
        </w:rPr>
        <w:t>.</w:t>
      </w:r>
    </w:p>
    <w:p w:rsidR="000A0EF3" w:rsidRDefault="002345D6">
      <w:pPr>
        <w:pStyle w:val="3"/>
        <w:spacing w:before="8"/>
        <w:ind w:left="1517"/>
      </w:pPr>
      <w:r>
        <w:t>На</w:t>
      </w:r>
      <w:r>
        <w:rPr>
          <w:spacing w:val="-9"/>
        </w:rPr>
        <w:t xml:space="preserve"> </w:t>
      </w:r>
      <w:r>
        <w:t>уровне</w:t>
      </w:r>
      <w:r>
        <w:rPr>
          <w:spacing w:val="-8"/>
        </w:rPr>
        <w:t xml:space="preserve"> </w:t>
      </w:r>
      <w:r>
        <w:rPr>
          <w:spacing w:val="-2"/>
        </w:rPr>
        <w:t>школы:</w:t>
      </w:r>
    </w:p>
    <w:p w:rsidR="000A0EF3" w:rsidRDefault="002345D6">
      <w:pPr>
        <w:pStyle w:val="a5"/>
        <w:numPr>
          <w:ilvl w:val="1"/>
          <w:numId w:val="34"/>
        </w:numPr>
        <w:tabs>
          <w:tab w:val="left" w:pos="1746"/>
        </w:tabs>
        <w:spacing w:before="170" w:line="360" w:lineRule="auto"/>
        <w:ind w:right="1260" w:firstLine="707"/>
        <w:jc w:val="both"/>
        <w:rPr>
          <w:sz w:val="24"/>
        </w:rPr>
      </w:pPr>
      <w:r>
        <w:rPr>
          <w:sz w:val="24"/>
        </w:rPr>
        <w:t xml:space="preserve">Через деятельность выборного Совета старшеклассников. Высшим органом является председатель Совета старшеклассников. Также в структуре выделяются </w:t>
      </w:r>
      <w:r>
        <w:rPr>
          <w:spacing w:val="-2"/>
          <w:sz w:val="24"/>
        </w:rPr>
        <w:t>комитеты:</w:t>
      </w:r>
    </w:p>
    <w:p w:rsidR="000A0EF3" w:rsidRDefault="002345D6">
      <w:pPr>
        <w:pStyle w:val="a3"/>
        <w:spacing w:before="2" w:line="360" w:lineRule="auto"/>
        <w:ind w:left="749" w:right="1251" w:firstLine="707"/>
      </w:pPr>
      <w:r>
        <w:rPr>
          <w:i/>
        </w:rPr>
        <w:t xml:space="preserve">Комитет науки </w:t>
      </w:r>
      <w:r>
        <w:t>(организует проведение внеклассных мероприятий по развитию интереса к учебе, углублению и расширению знаний учащихся: олимпиад, викторин, предметных дней и т.п.</w:t>
      </w:r>
      <w:r>
        <w:rPr>
          <w:spacing w:val="-3"/>
        </w:rPr>
        <w:t xml:space="preserve"> </w:t>
      </w:r>
      <w:r>
        <w:t>совместно</w:t>
      </w:r>
      <w:r>
        <w:rPr>
          <w:spacing w:val="-1"/>
        </w:rPr>
        <w:t xml:space="preserve"> </w:t>
      </w:r>
      <w:r>
        <w:t>с учителями,</w:t>
      </w:r>
      <w:r>
        <w:rPr>
          <w:spacing w:val="-1"/>
        </w:rPr>
        <w:t xml:space="preserve"> </w:t>
      </w:r>
      <w:r>
        <w:t>взаимодействует с НОУ с</w:t>
      </w:r>
      <w:r>
        <w:rPr>
          <w:spacing w:val="-1"/>
        </w:rPr>
        <w:t xml:space="preserve"> </w:t>
      </w:r>
      <w:r>
        <w:t>целью развития проектных и исследовательских работ, сотрудничает с пресс-центром, участвует в выпуске школьной газеты, освещает состояние обучения),</w:t>
      </w:r>
    </w:p>
    <w:p w:rsidR="000A0EF3" w:rsidRDefault="002345D6">
      <w:pPr>
        <w:pStyle w:val="a3"/>
        <w:spacing w:line="360" w:lineRule="auto"/>
        <w:ind w:left="749" w:right="1249" w:firstLine="707"/>
      </w:pPr>
      <w:r>
        <w:rPr>
          <w:i/>
        </w:rPr>
        <w:t xml:space="preserve">Комитет спорта </w:t>
      </w:r>
      <w:r>
        <w:t>(планирует, организует подготовку и проведение всех спортивно- туристических мероприятий в школе, разрабатывает положения об этих мероприятиях и организует судейство на них),</w:t>
      </w:r>
    </w:p>
    <w:p w:rsidR="000A0EF3" w:rsidRDefault="002345D6">
      <w:pPr>
        <w:pStyle w:val="a3"/>
        <w:spacing w:line="360" w:lineRule="auto"/>
        <w:ind w:left="749" w:right="1247" w:firstLine="707"/>
      </w:pPr>
      <w:r>
        <w:rPr>
          <w:i/>
        </w:rPr>
        <w:t xml:space="preserve">Комитет по культмассовой работе </w:t>
      </w:r>
      <w:r>
        <w:t>(координирует работу культурно-массовых секторов классов, планирует, организует и проводит все мероприятия, связанные с эстетическим воспитанием: конкурсы, вечера, дискотеки и т.д., берет на себя</w:t>
      </w:r>
      <w:r>
        <w:rPr>
          <w:spacing w:val="40"/>
        </w:rPr>
        <w:t xml:space="preserve"> </w:t>
      </w:r>
      <w:r>
        <w:t>организацию эстетической стороны всех коллективных творческих и общешкольных дел, сотрудничает с пресс- центром, участвует в выпуске школьной газеты)</w:t>
      </w:r>
    </w:p>
    <w:p w:rsidR="000A0EF3" w:rsidRDefault="002345D6">
      <w:pPr>
        <w:pStyle w:val="a3"/>
        <w:spacing w:line="360" w:lineRule="auto"/>
        <w:ind w:left="749" w:right="1254" w:firstLine="707"/>
      </w:pPr>
      <w:r>
        <w:rPr>
          <w:i/>
        </w:rPr>
        <w:t xml:space="preserve">Пресс-центра </w:t>
      </w:r>
      <w:r>
        <w:t xml:space="preserve">(выпуск школьной газеты, тематических плакатов, объявлений; выпуск оперативных информационных листов, отражающих решения совета, следит за систематическим пополнением и обновлением школьного сайта, официальной групп </w:t>
      </w:r>
      <w:r>
        <w:rPr>
          <w:spacing w:val="-2"/>
        </w:rPr>
        <w:t>Вконтакте).</w:t>
      </w:r>
    </w:p>
    <w:p w:rsidR="000A0EF3" w:rsidRDefault="002345D6">
      <w:pPr>
        <w:pStyle w:val="a3"/>
        <w:ind w:left="1457"/>
      </w:pPr>
      <w:r>
        <w:t>Совет</w:t>
      </w:r>
      <w:r>
        <w:rPr>
          <w:spacing w:val="-13"/>
        </w:rPr>
        <w:t xml:space="preserve"> </w:t>
      </w:r>
      <w:r>
        <w:t>старшеклассников</w:t>
      </w:r>
      <w:r>
        <w:rPr>
          <w:spacing w:val="-10"/>
        </w:rPr>
        <w:t xml:space="preserve"> </w:t>
      </w:r>
      <w:r>
        <w:t>выполняет</w:t>
      </w:r>
      <w:r>
        <w:rPr>
          <w:spacing w:val="-10"/>
        </w:rPr>
        <w:t xml:space="preserve"> </w:t>
      </w:r>
      <w:r>
        <w:t>следующие</w:t>
      </w:r>
      <w:r>
        <w:rPr>
          <w:spacing w:val="-11"/>
        </w:rPr>
        <w:t xml:space="preserve"> </w:t>
      </w:r>
      <w:r>
        <w:rPr>
          <w:spacing w:val="-2"/>
        </w:rPr>
        <w:t>функции:</w:t>
      </w:r>
    </w:p>
    <w:p w:rsidR="000A0EF3" w:rsidRDefault="002345D6">
      <w:pPr>
        <w:pStyle w:val="a5"/>
        <w:numPr>
          <w:ilvl w:val="0"/>
          <w:numId w:val="33"/>
        </w:numPr>
        <w:tabs>
          <w:tab w:val="left" w:pos="1109"/>
        </w:tabs>
        <w:spacing w:before="183" w:line="350" w:lineRule="auto"/>
        <w:ind w:right="1459"/>
        <w:jc w:val="left"/>
        <w:rPr>
          <w:sz w:val="24"/>
        </w:rPr>
      </w:pPr>
      <w:r>
        <w:rPr>
          <w:sz w:val="24"/>
        </w:rPr>
        <w:t>выдвижение</w:t>
      </w:r>
      <w:r>
        <w:rPr>
          <w:spacing w:val="-12"/>
          <w:sz w:val="24"/>
        </w:rPr>
        <w:t xml:space="preserve"> </w:t>
      </w:r>
      <w:r>
        <w:rPr>
          <w:sz w:val="24"/>
        </w:rPr>
        <w:t>кандидатур,</w:t>
      </w:r>
      <w:r>
        <w:rPr>
          <w:spacing w:val="-10"/>
          <w:sz w:val="24"/>
        </w:rPr>
        <w:t xml:space="preserve"> </w:t>
      </w:r>
      <w:r>
        <w:rPr>
          <w:sz w:val="24"/>
        </w:rPr>
        <w:t>заслушивание</w:t>
      </w:r>
      <w:r>
        <w:rPr>
          <w:spacing w:val="-12"/>
          <w:sz w:val="24"/>
        </w:rPr>
        <w:t xml:space="preserve"> </w:t>
      </w:r>
      <w:r>
        <w:rPr>
          <w:sz w:val="24"/>
        </w:rPr>
        <w:t>и</w:t>
      </w:r>
      <w:r>
        <w:rPr>
          <w:spacing w:val="-11"/>
          <w:sz w:val="24"/>
        </w:rPr>
        <w:t xml:space="preserve"> </w:t>
      </w:r>
      <w:r>
        <w:rPr>
          <w:sz w:val="24"/>
        </w:rPr>
        <w:t>рекомендации</w:t>
      </w:r>
      <w:r>
        <w:rPr>
          <w:spacing w:val="-9"/>
          <w:sz w:val="24"/>
        </w:rPr>
        <w:t xml:space="preserve"> </w:t>
      </w:r>
      <w:r>
        <w:rPr>
          <w:sz w:val="24"/>
        </w:rPr>
        <w:t>для</w:t>
      </w:r>
      <w:r>
        <w:rPr>
          <w:spacing w:val="-7"/>
          <w:sz w:val="24"/>
        </w:rPr>
        <w:t xml:space="preserve"> </w:t>
      </w:r>
      <w:r>
        <w:rPr>
          <w:sz w:val="24"/>
        </w:rPr>
        <w:t>участия</w:t>
      </w:r>
      <w:r>
        <w:rPr>
          <w:spacing w:val="-11"/>
          <w:sz w:val="24"/>
        </w:rPr>
        <w:t xml:space="preserve"> </w:t>
      </w:r>
      <w:r>
        <w:rPr>
          <w:sz w:val="24"/>
        </w:rPr>
        <w:t>в</w:t>
      </w:r>
      <w:r>
        <w:rPr>
          <w:spacing w:val="-9"/>
          <w:sz w:val="24"/>
        </w:rPr>
        <w:t xml:space="preserve"> </w:t>
      </w:r>
      <w:r>
        <w:rPr>
          <w:sz w:val="24"/>
        </w:rPr>
        <w:t>работе</w:t>
      </w:r>
      <w:r>
        <w:rPr>
          <w:spacing w:val="39"/>
          <w:sz w:val="24"/>
        </w:rPr>
        <w:t xml:space="preserve"> </w:t>
      </w:r>
      <w:r>
        <w:rPr>
          <w:sz w:val="24"/>
        </w:rPr>
        <w:t xml:space="preserve">Совета </w:t>
      </w:r>
      <w:r>
        <w:rPr>
          <w:spacing w:val="-2"/>
          <w:sz w:val="24"/>
        </w:rPr>
        <w:t>школы;</w:t>
      </w:r>
    </w:p>
    <w:p w:rsidR="000A0EF3" w:rsidRDefault="002345D6">
      <w:pPr>
        <w:pStyle w:val="a5"/>
        <w:numPr>
          <w:ilvl w:val="0"/>
          <w:numId w:val="33"/>
        </w:numPr>
        <w:tabs>
          <w:tab w:val="left" w:pos="1109"/>
        </w:tabs>
        <w:spacing w:before="53" w:line="350" w:lineRule="auto"/>
        <w:ind w:right="1592"/>
        <w:jc w:val="left"/>
        <w:rPr>
          <w:sz w:val="24"/>
        </w:rPr>
      </w:pPr>
      <w:r>
        <w:rPr>
          <w:sz w:val="24"/>
        </w:rPr>
        <w:t>участие</w:t>
      </w:r>
      <w:r>
        <w:rPr>
          <w:spacing w:val="-5"/>
          <w:sz w:val="24"/>
        </w:rPr>
        <w:t xml:space="preserve"> </w:t>
      </w:r>
      <w:r>
        <w:rPr>
          <w:sz w:val="24"/>
        </w:rPr>
        <w:t>в</w:t>
      </w:r>
      <w:r>
        <w:rPr>
          <w:spacing w:val="-3"/>
          <w:sz w:val="24"/>
        </w:rPr>
        <w:t xml:space="preserve"> </w:t>
      </w:r>
      <w:r>
        <w:rPr>
          <w:sz w:val="24"/>
        </w:rPr>
        <w:t>планировании</w:t>
      </w:r>
      <w:r>
        <w:rPr>
          <w:spacing w:val="-1"/>
          <w:sz w:val="24"/>
        </w:rPr>
        <w:t xml:space="preserve"> </w:t>
      </w:r>
      <w:r>
        <w:rPr>
          <w:sz w:val="24"/>
        </w:rPr>
        <w:t>работы</w:t>
      </w:r>
      <w:r>
        <w:rPr>
          <w:spacing w:val="-3"/>
          <w:sz w:val="24"/>
        </w:rPr>
        <w:t xml:space="preserve"> </w:t>
      </w:r>
      <w:r>
        <w:rPr>
          <w:sz w:val="24"/>
        </w:rPr>
        <w:t>и</w:t>
      </w:r>
      <w:r>
        <w:rPr>
          <w:spacing w:val="-2"/>
          <w:sz w:val="24"/>
        </w:rPr>
        <w:t xml:space="preserve"> </w:t>
      </w:r>
      <w:r>
        <w:rPr>
          <w:sz w:val="24"/>
        </w:rPr>
        <w:t>анализе</w:t>
      </w:r>
      <w:r>
        <w:rPr>
          <w:spacing w:val="-5"/>
          <w:sz w:val="24"/>
        </w:rPr>
        <w:t xml:space="preserve"> </w:t>
      </w:r>
      <w:r>
        <w:rPr>
          <w:sz w:val="24"/>
        </w:rPr>
        <w:t>проведенных общешкольных дел,</w:t>
      </w:r>
      <w:r>
        <w:rPr>
          <w:spacing w:val="-3"/>
          <w:sz w:val="24"/>
        </w:rPr>
        <w:t xml:space="preserve"> </w:t>
      </w:r>
      <w:r>
        <w:rPr>
          <w:sz w:val="24"/>
        </w:rPr>
        <w:t xml:space="preserve">акций, </w:t>
      </w:r>
      <w:r>
        <w:rPr>
          <w:spacing w:val="-2"/>
          <w:sz w:val="24"/>
        </w:rPr>
        <w:t>соревнований;</w:t>
      </w:r>
    </w:p>
    <w:p w:rsidR="000A0EF3" w:rsidRDefault="002345D6">
      <w:pPr>
        <w:pStyle w:val="a5"/>
        <w:numPr>
          <w:ilvl w:val="0"/>
          <w:numId w:val="33"/>
        </w:numPr>
        <w:tabs>
          <w:tab w:val="left" w:pos="1109"/>
        </w:tabs>
        <w:spacing w:before="15"/>
        <w:jc w:val="left"/>
        <w:rPr>
          <w:sz w:val="24"/>
        </w:rPr>
      </w:pPr>
      <w:r>
        <w:rPr>
          <w:sz w:val="24"/>
        </w:rPr>
        <w:t>организация</w:t>
      </w:r>
      <w:r>
        <w:rPr>
          <w:spacing w:val="23"/>
          <w:sz w:val="24"/>
        </w:rPr>
        <w:t xml:space="preserve"> </w:t>
      </w:r>
      <w:r>
        <w:rPr>
          <w:sz w:val="24"/>
        </w:rPr>
        <w:t>в</w:t>
      </w:r>
      <w:r>
        <w:rPr>
          <w:spacing w:val="25"/>
          <w:sz w:val="24"/>
        </w:rPr>
        <w:t xml:space="preserve"> </w:t>
      </w:r>
      <w:r>
        <w:rPr>
          <w:sz w:val="24"/>
        </w:rPr>
        <w:t>проведении</w:t>
      </w:r>
      <w:r>
        <w:rPr>
          <w:spacing w:val="28"/>
          <w:sz w:val="24"/>
        </w:rPr>
        <w:t xml:space="preserve"> </w:t>
      </w:r>
      <w:r>
        <w:rPr>
          <w:sz w:val="24"/>
        </w:rPr>
        <w:t>общешкольных</w:t>
      </w:r>
      <w:r>
        <w:rPr>
          <w:spacing w:val="26"/>
          <w:sz w:val="24"/>
        </w:rPr>
        <w:t xml:space="preserve"> </w:t>
      </w:r>
      <w:r>
        <w:rPr>
          <w:sz w:val="24"/>
        </w:rPr>
        <w:t>и</w:t>
      </w:r>
      <w:r>
        <w:rPr>
          <w:spacing w:val="27"/>
          <w:sz w:val="24"/>
        </w:rPr>
        <w:t xml:space="preserve"> </w:t>
      </w:r>
      <w:r>
        <w:rPr>
          <w:sz w:val="24"/>
        </w:rPr>
        <w:t>внешкольных</w:t>
      </w:r>
      <w:r>
        <w:rPr>
          <w:spacing w:val="31"/>
          <w:sz w:val="24"/>
        </w:rPr>
        <w:t xml:space="preserve"> </w:t>
      </w:r>
      <w:r>
        <w:rPr>
          <w:spacing w:val="-2"/>
          <w:sz w:val="24"/>
        </w:rPr>
        <w:t>мероприятий,</w:t>
      </w:r>
    </w:p>
    <w:p w:rsidR="000A0EF3" w:rsidRDefault="000A0EF3">
      <w:pPr>
        <w:rPr>
          <w:sz w:val="24"/>
        </w:rPr>
        <w:sectPr w:rsidR="000A0EF3">
          <w:footerReference w:type="default" r:id="rId324"/>
          <w:pgSz w:w="11910" w:h="16840"/>
          <w:pgMar w:top="1020" w:right="0" w:bottom="1140" w:left="600" w:header="0" w:footer="917" w:gutter="0"/>
          <w:cols w:space="720"/>
        </w:sectPr>
      </w:pPr>
    </w:p>
    <w:p w:rsidR="000A0EF3" w:rsidRDefault="002345D6">
      <w:pPr>
        <w:pStyle w:val="a3"/>
        <w:spacing w:before="68"/>
        <w:ind w:left="1109"/>
        <w:jc w:val="left"/>
      </w:pPr>
      <w:r>
        <w:lastRenderedPageBreak/>
        <w:t>распределениепоручений</w:t>
      </w:r>
      <w:r>
        <w:rPr>
          <w:spacing w:val="-2"/>
        </w:rPr>
        <w:t xml:space="preserve"> </w:t>
      </w:r>
      <w:r>
        <w:t>по</w:t>
      </w:r>
      <w:r>
        <w:rPr>
          <w:spacing w:val="-2"/>
        </w:rPr>
        <w:t xml:space="preserve"> </w:t>
      </w:r>
      <w:r>
        <w:t>их</w:t>
      </w:r>
      <w:r>
        <w:rPr>
          <w:spacing w:val="-1"/>
        </w:rPr>
        <w:t xml:space="preserve"> </w:t>
      </w:r>
      <w:r>
        <w:rPr>
          <w:spacing w:val="-2"/>
        </w:rPr>
        <w:t>проведению;</w:t>
      </w:r>
    </w:p>
    <w:p w:rsidR="000A0EF3" w:rsidRDefault="002345D6">
      <w:pPr>
        <w:pStyle w:val="a5"/>
        <w:numPr>
          <w:ilvl w:val="0"/>
          <w:numId w:val="33"/>
        </w:numPr>
        <w:tabs>
          <w:tab w:val="left" w:pos="1109"/>
          <w:tab w:val="left" w:pos="1111"/>
          <w:tab w:val="left" w:pos="2453"/>
          <w:tab w:val="left" w:pos="5103"/>
          <w:tab w:val="left" w:pos="6980"/>
          <w:tab w:val="left" w:pos="7645"/>
        </w:tabs>
        <w:spacing w:before="142" w:line="350" w:lineRule="auto"/>
        <w:ind w:left="1111" w:right="2290" w:hanging="363"/>
        <w:jc w:val="left"/>
        <w:rPr>
          <w:sz w:val="24"/>
        </w:rPr>
      </w:pPr>
      <w:r>
        <w:rPr>
          <w:spacing w:val="-2"/>
          <w:sz w:val="24"/>
        </w:rPr>
        <w:t>изучение</w:t>
      </w:r>
      <w:r>
        <w:rPr>
          <w:sz w:val="24"/>
        </w:rPr>
        <w:tab/>
      </w:r>
      <w:r>
        <w:rPr>
          <w:spacing w:val="-2"/>
          <w:sz w:val="24"/>
        </w:rPr>
        <w:t>нормативно-правовой</w:t>
      </w:r>
      <w:r>
        <w:rPr>
          <w:sz w:val="24"/>
        </w:rPr>
        <w:tab/>
      </w:r>
      <w:r>
        <w:rPr>
          <w:spacing w:val="-2"/>
          <w:sz w:val="24"/>
        </w:rPr>
        <w:t>документации</w:t>
      </w:r>
      <w:r>
        <w:rPr>
          <w:sz w:val="24"/>
        </w:rPr>
        <w:tab/>
      </w:r>
      <w:r>
        <w:rPr>
          <w:spacing w:val="-6"/>
          <w:sz w:val="24"/>
        </w:rPr>
        <w:t>по</w:t>
      </w:r>
      <w:r>
        <w:rPr>
          <w:sz w:val="24"/>
        </w:rPr>
        <w:tab/>
      </w:r>
      <w:r>
        <w:rPr>
          <w:spacing w:val="-2"/>
          <w:sz w:val="24"/>
        </w:rPr>
        <w:t>деятельности ученическогосамоуправления;</w:t>
      </w:r>
    </w:p>
    <w:p w:rsidR="000A0EF3" w:rsidRDefault="002345D6">
      <w:pPr>
        <w:pStyle w:val="a5"/>
        <w:numPr>
          <w:ilvl w:val="0"/>
          <w:numId w:val="33"/>
        </w:numPr>
        <w:tabs>
          <w:tab w:val="left" w:pos="1109"/>
        </w:tabs>
        <w:spacing w:before="15"/>
        <w:jc w:val="left"/>
        <w:rPr>
          <w:sz w:val="24"/>
        </w:rPr>
      </w:pPr>
      <w:r>
        <w:rPr>
          <w:sz w:val="24"/>
        </w:rPr>
        <w:t>представление</w:t>
      </w:r>
      <w:r>
        <w:rPr>
          <w:spacing w:val="-12"/>
          <w:sz w:val="24"/>
        </w:rPr>
        <w:t xml:space="preserve"> </w:t>
      </w:r>
      <w:r>
        <w:rPr>
          <w:sz w:val="24"/>
        </w:rPr>
        <w:t>интересов</w:t>
      </w:r>
      <w:r>
        <w:rPr>
          <w:spacing w:val="-10"/>
          <w:sz w:val="24"/>
        </w:rPr>
        <w:t xml:space="preserve"> </w:t>
      </w:r>
      <w:r>
        <w:rPr>
          <w:sz w:val="24"/>
        </w:rPr>
        <w:t>обучающихся</w:t>
      </w:r>
      <w:r>
        <w:rPr>
          <w:spacing w:val="-10"/>
          <w:sz w:val="24"/>
        </w:rPr>
        <w:t xml:space="preserve"> </w:t>
      </w:r>
      <w:r>
        <w:rPr>
          <w:sz w:val="24"/>
        </w:rPr>
        <w:t>на</w:t>
      </w:r>
      <w:r>
        <w:rPr>
          <w:spacing w:val="-12"/>
          <w:sz w:val="24"/>
        </w:rPr>
        <w:t xml:space="preserve"> </w:t>
      </w:r>
      <w:r>
        <w:rPr>
          <w:sz w:val="24"/>
        </w:rPr>
        <w:t>заседаниях</w:t>
      </w:r>
      <w:r>
        <w:rPr>
          <w:spacing w:val="-7"/>
          <w:sz w:val="24"/>
        </w:rPr>
        <w:t xml:space="preserve"> </w:t>
      </w:r>
      <w:r>
        <w:rPr>
          <w:sz w:val="24"/>
        </w:rPr>
        <w:t>Совета</w:t>
      </w:r>
      <w:r>
        <w:rPr>
          <w:spacing w:val="-11"/>
          <w:sz w:val="24"/>
        </w:rPr>
        <w:t xml:space="preserve"> </w:t>
      </w:r>
      <w:r>
        <w:rPr>
          <w:spacing w:val="-2"/>
          <w:sz w:val="24"/>
        </w:rPr>
        <w:t>школы;</w:t>
      </w:r>
    </w:p>
    <w:p w:rsidR="000A0EF3" w:rsidRDefault="002345D6">
      <w:pPr>
        <w:pStyle w:val="a5"/>
        <w:numPr>
          <w:ilvl w:val="0"/>
          <w:numId w:val="33"/>
        </w:numPr>
        <w:tabs>
          <w:tab w:val="left" w:pos="1109"/>
        </w:tabs>
        <w:spacing w:before="174" w:line="352" w:lineRule="auto"/>
        <w:ind w:right="2549"/>
        <w:jc w:val="left"/>
        <w:rPr>
          <w:sz w:val="24"/>
        </w:rPr>
      </w:pPr>
      <w:r>
        <w:rPr>
          <w:sz w:val="24"/>
        </w:rPr>
        <w:t>участие представителей Совета старшеклассников в деятельности Совета профилактики,школьной службы примирения;</w:t>
      </w:r>
    </w:p>
    <w:p w:rsidR="000A0EF3" w:rsidRDefault="002345D6">
      <w:pPr>
        <w:pStyle w:val="a5"/>
        <w:numPr>
          <w:ilvl w:val="0"/>
          <w:numId w:val="33"/>
        </w:numPr>
        <w:tabs>
          <w:tab w:val="left" w:pos="1109"/>
        </w:tabs>
        <w:spacing w:before="12" w:line="352" w:lineRule="auto"/>
        <w:ind w:right="2061"/>
        <w:jc w:val="left"/>
        <w:rPr>
          <w:sz w:val="24"/>
        </w:rPr>
      </w:pPr>
      <w:r>
        <w:rPr>
          <w:sz w:val="24"/>
        </w:rPr>
        <w:t>участие</w:t>
      </w:r>
      <w:r>
        <w:rPr>
          <w:spacing w:val="40"/>
          <w:sz w:val="24"/>
        </w:rPr>
        <w:t xml:space="preserve"> </w:t>
      </w:r>
      <w:r>
        <w:rPr>
          <w:sz w:val="24"/>
        </w:rPr>
        <w:t>в</w:t>
      </w:r>
      <w:r>
        <w:rPr>
          <w:spacing w:val="40"/>
          <w:sz w:val="24"/>
        </w:rPr>
        <w:t xml:space="preserve"> </w:t>
      </w:r>
      <w:r>
        <w:rPr>
          <w:sz w:val="24"/>
        </w:rPr>
        <w:t>рассмотрении</w:t>
      </w:r>
      <w:r>
        <w:rPr>
          <w:spacing w:val="40"/>
          <w:sz w:val="24"/>
        </w:rPr>
        <w:t xml:space="preserve"> </w:t>
      </w:r>
      <w:r>
        <w:rPr>
          <w:sz w:val="24"/>
        </w:rPr>
        <w:t>вопросов</w:t>
      </w:r>
      <w:r>
        <w:rPr>
          <w:spacing w:val="40"/>
          <w:sz w:val="24"/>
        </w:rPr>
        <w:t xml:space="preserve"> </w:t>
      </w:r>
      <w:r>
        <w:rPr>
          <w:sz w:val="24"/>
        </w:rPr>
        <w:t>о</w:t>
      </w:r>
      <w:r>
        <w:rPr>
          <w:spacing w:val="40"/>
          <w:sz w:val="24"/>
        </w:rPr>
        <w:t xml:space="preserve"> </w:t>
      </w:r>
      <w:r>
        <w:rPr>
          <w:sz w:val="24"/>
        </w:rPr>
        <w:t>внесении</w:t>
      </w:r>
      <w:r>
        <w:rPr>
          <w:spacing w:val="40"/>
          <w:sz w:val="24"/>
        </w:rPr>
        <w:t xml:space="preserve"> </w:t>
      </w:r>
      <w:r>
        <w:rPr>
          <w:sz w:val="24"/>
        </w:rPr>
        <w:t>изменений</w:t>
      </w:r>
      <w:r>
        <w:rPr>
          <w:spacing w:val="40"/>
          <w:sz w:val="24"/>
        </w:rPr>
        <w:t xml:space="preserve"> </w:t>
      </w:r>
      <w:r>
        <w:rPr>
          <w:sz w:val="24"/>
        </w:rPr>
        <w:t>в</w:t>
      </w:r>
      <w:r>
        <w:rPr>
          <w:spacing w:val="40"/>
          <w:sz w:val="24"/>
        </w:rPr>
        <w:t xml:space="preserve"> </w:t>
      </w:r>
      <w:r>
        <w:rPr>
          <w:sz w:val="24"/>
        </w:rPr>
        <w:t>Устав</w:t>
      </w:r>
      <w:r>
        <w:rPr>
          <w:spacing w:val="40"/>
          <w:sz w:val="24"/>
        </w:rPr>
        <w:t xml:space="preserve"> </w:t>
      </w:r>
      <w:r>
        <w:rPr>
          <w:sz w:val="24"/>
        </w:rPr>
        <w:t>школы,</w:t>
      </w:r>
      <w:r>
        <w:rPr>
          <w:spacing w:val="40"/>
          <w:sz w:val="24"/>
        </w:rPr>
        <w:t xml:space="preserve"> </w:t>
      </w:r>
      <w:r>
        <w:rPr>
          <w:sz w:val="24"/>
        </w:rPr>
        <w:t>в рассмотрениилокальных актов, затрагивающих интересы учащихся;</w:t>
      </w:r>
    </w:p>
    <w:p w:rsidR="000A0EF3" w:rsidRDefault="002345D6">
      <w:pPr>
        <w:pStyle w:val="a5"/>
        <w:numPr>
          <w:ilvl w:val="0"/>
          <w:numId w:val="33"/>
        </w:numPr>
        <w:tabs>
          <w:tab w:val="left" w:pos="1109"/>
        </w:tabs>
        <w:spacing w:before="9"/>
        <w:jc w:val="left"/>
        <w:rPr>
          <w:sz w:val="24"/>
        </w:rPr>
      </w:pPr>
      <w:r>
        <w:rPr>
          <w:sz w:val="24"/>
        </w:rPr>
        <w:t>изучение</w:t>
      </w:r>
      <w:r>
        <w:rPr>
          <w:spacing w:val="-16"/>
          <w:sz w:val="24"/>
        </w:rPr>
        <w:t xml:space="preserve"> </w:t>
      </w:r>
      <w:r>
        <w:rPr>
          <w:sz w:val="24"/>
        </w:rPr>
        <w:t>мнения</w:t>
      </w:r>
      <w:r>
        <w:rPr>
          <w:spacing w:val="-11"/>
          <w:sz w:val="24"/>
        </w:rPr>
        <w:t xml:space="preserve"> </w:t>
      </w:r>
      <w:r>
        <w:rPr>
          <w:sz w:val="24"/>
        </w:rPr>
        <w:t>обучающихся</w:t>
      </w:r>
      <w:r>
        <w:rPr>
          <w:spacing w:val="-10"/>
          <w:sz w:val="24"/>
        </w:rPr>
        <w:t xml:space="preserve"> </w:t>
      </w:r>
      <w:r>
        <w:rPr>
          <w:sz w:val="24"/>
        </w:rPr>
        <w:t>по</w:t>
      </w:r>
      <w:r>
        <w:rPr>
          <w:spacing w:val="-12"/>
          <w:sz w:val="24"/>
        </w:rPr>
        <w:t xml:space="preserve"> </w:t>
      </w:r>
      <w:r>
        <w:rPr>
          <w:sz w:val="24"/>
        </w:rPr>
        <w:t>актуальным</w:t>
      </w:r>
      <w:r>
        <w:rPr>
          <w:spacing w:val="-12"/>
          <w:sz w:val="24"/>
        </w:rPr>
        <w:t xml:space="preserve"> </w:t>
      </w:r>
      <w:r>
        <w:rPr>
          <w:sz w:val="24"/>
        </w:rPr>
        <w:t>вопросам</w:t>
      </w:r>
      <w:r>
        <w:rPr>
          <w:spacing w:val="-11"/>
          <w:sz w:val="24"/>
        </w:rPr>
        <w:t xml:space="preserve"> </w:t>
      </w:r>
      <w:r>
        <w:rPr>
          <w:sz w:val="24"/>
        </w:rPr>
        <w:t>жизнедеятельности</w:t>
      </w:r>
      <w:r>
        <w:rPr>
          <w:spacing w:val="-9"/>
          <w:sz w:val="24"/>
        </w:rPr>
        <w:t xml:space="preserve"> </w:t>
      </w:r>
      <w:r>
        <w:rPr>
          <w:spacing w:val="-2"/>
          <w:sz w:val="24"/>
        </w:rPr>
        <w:t>школы.</w:t>
      </w:r>
    </w:p>
    <w:p w:rsidR="000A0EF3" w:rsidRDefault="002345D6">
      <w:pPr>
        <w:pStyle w:val="a5"/>
        <w:numPr>
          <w:ilvl w:val="1"/>
          <w:numId w:val="34"/>
        </w:numPr>
        <w:tabs>
          <w:tab w:val="left" w:pos="1747"/>
          <w:tab w:val="left" w:pos="2573"/>
          <w:tab w:val="left" w:pos="4162"/>
          <w:tab w:val="left" w:pos="5112"/>
          <w:tab w:val="left" w:pos="6181"/>
          <w:tab w:val="left" w:pos="8072"/>
          <w:tab w:val="left" w:pos="9081"/>
          <w:tab w:val="left" w:pos="10105"/>
        </w:tabs>
        <w:spacing w:before="179" w:line="362" w:lineRule="auto"/>
        <w:ind w:left="1747" w:right="845"/>
        <w:rPr>
          <w:sz w:val="24"/>
        </w:rPr>
      </w:pPr>
      <w:r>
        <w:rPr>
          <w:spacing w:val="-2"/>
          <w:sz w:val="24"/>
        </w:rPr>
        <w:t>Через</w:t>
      </w:r>
      <w:r>
        <w:rPr>
          <w:sz w:val="24"/>
        </w:rPr>
        <w:tab/>
      </w:r>
      <w:r>
        <w:rPr>
          <w:spacing w:val="-2"/>
          <w:sz w:val="24"/>
        </w:rPr>
        <w:t>деятельность</w:t>
      </w:r>
      <w:r>
        <w:rPr>
          <w:sz w:val="24"/>
        </w:rPr>
        <w:tab/>
      </w:r>
      <w:r>
        <w:rPr>
          <w:spacing w:val="-2"/>
          <w:sz w:val="24"/>
        </w:rPr>
        <w:t>Совета</w:t>
      </w:r>
      <w:r>
        <w:rPr>
          <w:sz w:val="24"/>
        </w:rPr>
        <w:tab/>
      </w:r>
      <w:r>
        <w:rPr>
          <w:spacing w:val="-2"/>
          <w:sz w:val="24"/>
        </w:rPr>
        <w:t>старост,</w:t>
      </w:r>
      <w:r>
        <w:rPr>
          <w:sz w:val="24"/>
        </w:rPr>
        <w:tab/>
      </w:r>
      <w:r>
        <w:rPr>
          <w:spacing w:val="-2"/>
          <w:sz w:val="24"/>
        </w:rPr>
        <w:t>объединяющего</w:t>
      </w:r>
      <w:r>
        <w:rPr>
          <w:sz w:val="24"/>
        </w:rPr>
        <w:tab/>
      </w:r>
      <w:r>
        <w:rPr>
          <w:spacing w:val="-2"/>
          <w:sz w:val="24"/>
        </w:rPr>
        <w:t>старост</w:t>
      </w:r>
      <w:r>
        <w:rPr>
          <w:sz w:val="24"/>
        </w:rPr>
        <w:tab/>
      </w:r>
      <w:r>
        <w:rPr>
          <w:spacing w:val="-2"/>
          <w:sz w:val="24"/>
        </w:rPr>
        <w:t>классов</w:t>
      </w:r>
      <w:r>
        <w:rPr>
          <w:sz w:val="24"/>
        </w:rPr>
        <w:tab/>
      </w:r>
      <w:r>
        <w:rPr>
          <w:spacing w:val="-4"/>
          <w:sz w:val="24"/>
        </w:rPr>
        <w:t xml:space="preserve">для </w:t>
      </w:r>
      <w:r>
        <w:rPr>
          <w:spacing w:val="-2"/>
          <w:sz w:val="24"/>
        </w:rPr>
        <w:t>облегчения</w:t>
      </w:r>
    </w:p>
    <w:p w:rsidR="000A0EF3" w:rsidRDefault="002345D6">
      <w:pPr>
        <w:pStyle w:val="a3"/>
        <w:spacing w:before="63" w:line="360" w:lineRule="auto"/>
        <w:ind w:left="749" w:right="976"/>
        <w:jc w:val="left"/>
      </w:pPr>
      <w:r>
        <w:t>распространения</w:t>
      </w:r>
      <w:r>
        <w:rPr>
          <w:spacing w:val="-1"/>
        </w:rPr>
        <w:t xml:space="preserve"> </w:t>
      </w:r>
      <w:r>
        <w:t>значимой для</w:t>
      </w:r>
      <w:r>
        <w:rPr>
          <w:spacing w:val="-2"/>
        </w:rPr>
        <w:t xml:space="preserve"> </w:t>
      </w:r>
      <w:r>
        <w:t>обучающихся</w:t>
      </w:r>
      <w:r>
        <w:rPr>
          <w:spacing w:val="-1"/>
        </w:rPr>
        <w:t xml:space="preserve"> </w:t>
      </w:r>
      <w:r>
        <w:t>информации и</w:t>
      </w:r>
      <w:r>
        <w:rPr>
          <w:spacing w:val="-1"/>
        </w:rPr>
        <w:t xml:space="preserve"> </w:t>
      </w:r>
      <w:r>
        <w:t>получения</w:t>
      </w:r>
      <w:r>
        <w:rPr>
          <w:spacing w:val="-1"/>
        </w:rPr>
        <w:t xml:space="preserve"> </w:t>
      </w:r>
      <w:r>
        <w:t>обратной связи</w:t>
      </w:r>
      <w:r>
        <w:rPr>
          <w:spacing w:val="-1"/>
        </w:rPr>
        <w:t xml:space="preserve"> </w:t>
      </w:r>
      <w:r>
        <w:t>от классных коллективов;</w:t>
      </w:r>
    </w:p>
    <w:p w:rsidR="000A0EF3" w:rsidRDefault="002345D6">
      <w:pPr>
        <w:pStyle w:val="a5"/>
        <w:numPr>
          <w:ilvl w:val="1"/>
          <w:numId w:val="34"/>
        </w:numPr>
        <w:tabs>
          <w:tab w:val="left" w:pos="1902"/>
        </w:tabs>
        <w:spacing w:before="2" w:line="360" w:lineRule="auto"/>
        <w:ind w:right="1249" w:firstLine="707"/>
        <w:jc w:val="both"/>
        <w:rPr>
          <w:sz w:val="24"/>
        </w:rPr>
      </w:pPr>
      <w:r>
        <w:rPr>
          <w:sz w:val="24"/>
        </w:rPr>
        <w:t>Через</w:t>
      </w:r>
      <w:r>
        <w:rPr>
          <w:spacing w:val="80"/>
          <w:sz w:val="24"/>
        </w:rPr>
        <w:t xml:space="preserve"> </w:t>
      </w:r>
      <w:r>
        <w:rPr>
          <w:sz w:val="24"/>
        </w:rPr>
        <w:t>работу</w:t>
      </w:r>
      <w:r>
        <w:rPr>
          <w:spacing w:val="80"/>
          <w:sz w:val="24"/>
        </w:rPr>
        <w:t xml:space="preserve"> </w:t>
      </w:r>
      <w:r>
        <w:rPr>
          <w:sz w:val="24"/>
        </w:rPr>
        <w:t>постоянно</w:t>
      </w:r>
      <w:r>
        <w:rPr>
          <w:spacing w:val="80"/>
          <w:sz w:val="24"/>
        </w:rPr>
        <w:t xml:space="preserve"> </w:t>
      </w:r>
      <w:r>
        <w:rPr>
          <w:sz w:val="24"/>
        </w:rPr>
        <w:t>действующего</w:t>
      </w:r>
      <w:r>
        <w:rPr>
          <w:spacing w:val="80"/>
          <w:sz w:val="24"/>
        </w:rPr>
        <w:t xml:space="preserve"> </w:t>
      </w:r>
      <w:r>
        <w:rPr>
          <w:sz w:val="24"/>
        </w:rPr>
        <w:t>школьного</w:t>
      </w:r>
      <w:r>
        <w:rPr>
          <w:spacing w:val="80"/>
          <w:sz w:val="24"/>
        </w:rPr>
        <w:t xml:space="preserve"> </w:t>
      </w:r>
      <w:r>
        <w:rPr>
          <w:sz w:val="24"/>
        </w:rPr>
        <w:t>актива,</w:t>
      </w:r>
      <w:r>
        <w:rPr>
          <w:spacing w:val="80"/>
          <w:sz w:val="24"/>
        </w:rPr>
        <w:t xml:space="preserve"> </w:t>
      </w:r>
      <w:r>
        <w:rPr>
          <w:sz w:val="24"/>
        </w:rPr>
        <w:t>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rsidR="000A0EF3" w:rsidRDefault="002345D6">
      <w:pPr>
        <w:pStyle w:val="3"/>
        <w:spacing w:before="0" w:line="275" w:lineRule="exact"/>
        <w:ind w:left="1457"/>
        <w:rPr>
          <w:b w:val="0"/>
        </w:rPr>
      </w:pPr>
      <w:r>
        <w:t>На</w:t>
      </w:r>
      <w:r>
        <w:rPr>
          <w:spacing w:val="-4"/>
        </w:rPr>
        <w:t xml:space="preserve"> </w:t>
      </w:r>
      <w:r>
        <w:t>уровне</w:t>
      </w:r>
      <w:r>
        <w:rPr>
          <w:spacing w:val="-3"/>
        </w:rPr>
        <w:t xml:space="preserve"> </w:t>
      </w:r>
      <w:r>
        <w:rPr>
          <w:spacing w:val="-2"/>
        </w:rPr>
        <w:t>классов</w:t>
      </w:r>
      <w:r>
        <w:rPr>
          <w:b w:val="0"/>
          <w:spacing w:val="-2"/>
        </w:rPr>
        <w:t>:</w:t>
      </w:r>
    </w:p>
    <w:p w:rsidR="000A0EF3" w:rsidRDefault="002345D6">
      <w:pPr>
        <w:pStyle w:val="a3"/>
        <w:spacing w:before="175" w:line="360" w:lineRule="auto"/>
        <w:ind w:left="749" w:right="1254" w:firstLine="707"/>
      </w:pPr>
      <w:r>
        <w:t>Классное собрание - высший орган самоуправления в классе, проводится 1 раз в месяц</w:t>
      </w:r>
      <w:r>
        <w:rPr>
          <w:spacing w:val="-1"/>
        </w:rPr>
        <w:t xml:space="preserve"> </w:t>
      </w:r>
      <w:r>
        <w:t>и по мере</w:t>
      </w:r>
      <w:r>
        <w:rPr>
          <w:spacing w:val="-1"/>
        </w:rPr>
        <w:t xml:space="preserve"> </w:t>
      </w:r>
      <w:r>
        <w:t>необходимости. Собрание обсуждает любые</w:t>
      </w:r>
      <w:r>
        <w:rPr>
          <w:spacing w:val="-1"/>
        </w:rPr>
        <w:t xml:space="preserve"> </w:t>
      </w:r>
      <w:r>
        <w:t>вопросы жизнедеятельности своего коллектива, принимает план общешкольных внеклассных, классных мероприятий, избирает Совет класса.</w:t>
      </w:r>
    </w:p>
    <w:p w:rsidR="000A0EF3" w:rsidRDefault="002345D6">
      <w:pPr>
        <w:pStyle w:val="a3"/>
        <w:spacing w:before="1" w:line="360" w:lineRule="auto"/>
        <w:ind w:left="749" w:right="1250" w:firstLine="707"/>
      </w:pPr>
      <w:r>
        <w:t xml:space="preserve">деятельность выборных по инициативе и предложениям обучающихся класса лидеров (например, старост, командиров), представляющих интересы класса в общешкольных делах и призванных координировать его работу с работой Совета </w:t>
      </w:r>
      <w:r>
        <w:rPr>
          <w:spacing w:val="-2"/>
        </w:rPr>
        <w:t>старшеклассников;</w:t>
      </w:r>
    </w:p>
    <w:p w:rsidR="000A0EF3" w:rsidRDefault="002345D6">
      <w:pPr>
        <w:pStyle w:val="a3"/>
        <w:spacing w:line="360" w:lineRule="auto"/>
        <w:ind w:left="749" w:right="1251" w:firstLine="707"/>
      </w:pPr>
      <w:r>
        <w:t xml:space="preserve">деятельность выборных органов самоуправления (Актив класса), отвечающих за различные направления работы класса (например: ответственный за досуг, спорт, учѐбу, озеленение в классе, работу с младшими обучающимися) и выполняющих следующие </w:t>
      </w:r>
      <w:r>
        <w:rPr>
          <w:spacing w:val="-2"/>
        </w:rPr>
        <w:t>функции:</w:t>
      </w:r>
    </w:p>
    <w:p w:rsidR="000A0EF3" w:rsidRDefault="002345D6">
      <w:pPr>
        <w:pStyle w:val="a5"/>
        <w:numPr>
          <w:ilvl w:val="0"/>
          <w:numId w:val="33"/>
        </w:numPr>
        <w:tabs>
          <w:tab w:val="left" w:pos="1108"/>
        </w:tabs>
        <w:spacing w:before="3"/>
        <w:ind w:left="1108" w:hanging="359"/>
        <w:rPr>
          <w:sz w:val="24"/>
        </w:rPr>
      </w:pPr>
      <w:r>
        <w:rPr>
          <w:sz w:val="24"/>
        </w:rPr>
        <w:t>планирование</w:t>
      </w:r>
      <w:r>
        <w:rPr>
          <w:spacing w:val="-13"/>
          <w:sz w:val="24"/>
        </w:rPr>
        <w:t xml:space="preserve"> </w:t>
      </w:r>
      <w:r>
        <w:rPr>
          <w:sz w:val="24"/>
        </w:rPr>
        <w:t>и</w:t>
      </w:r>
      <w:r>
        <w:rPr>
          <w:spacing w:val="-6"/>
          <w:sz w:val="24"/>
        </w:rPr>
        <w:t xml:space="preserve"> </w:t>
      </w:r>
      <w:r>
        <w:rPr>
          <w:sz w:val="24"/>
        </w:rPr>
        <w:t>анализ</w:t>
      </w:r>
      <w:r>
        <w:rPr>
          <w:spacing w:val="-9"/>
          <w:sz w:val="24"/>
        </w:rPr>
        <w:t xml:space="preserve"> </w:t>
      </w:r>
      <w:r>
        <w:rPr>
          <w:sz w:val="24"/>
        </w:rPr>
        <w:t>общеклассных</w:t>
      </w:r>
      <w:r>
        <w:rPr>
          <w:spacing w:val="-5"/>
          <w:sz w:val="24"/>
        </w:rPr>
        <w:t xml:space="preserve"> </w:t>
      </w:r>
      <w:r>
        <w:rPr>
          <w:sz w:val="24"/>
        </w:rPr>
        <w:t>дел,</w:t>
      </w:r>
      <w:r>
        <w:rPr>
          <w:spacing w:val="-9"/>
          <w:sz w:val="24"/>
        </w:rPr>
        <w:t xml:space="preserve"> </w:t>
      </w:r>
      <w:r>
        <w:rPr>
          <w:sz w:val="24"/>
        </w:rPr>
        <w:t>конкурсов,</w:t>
      </w:r>
      <w:r>
        <w:rPr>
          <w:spacing w:val="-5"/>
          <w:sz w:val="24"/>
        </w:rPr>
        <w:t xml:space="preserve"> </w:t>
      </w:r>
      <w:r>
        <w:rPr>
          <w:sz w:val="24"/>
        </w:rPr>
        <w:t>соревнований,</w:t>
      </w:r>
      <w:r>
        <w:rPr>
          <w:spacing w:val="43"/>
          <w:sz w:val="24"/>
        </w:rPr>
        <w:t xml:space="preserve"> </w:t>
      </w:r>
      <w:r>
        <w:rPr>
          <w:spacing w:val="-2"/>
          <w:sz w:val="24"/>
        </w:rPr>
        <w:t>акций;</w:t>
      </w:r>
    </w:p>
    <w:p w:rsidR="000A0EF3" w:rsidRDefault="002345D6">
      <w:pPr>
        <w:pStyle w:val="a5"/>
        <w:numPr>
          <w:ilvl w:val="0"/>
          <w:numId w:val="33"/>
        </w:numPr>
        <w:tabs>
          <w:tab w:val="left" w:pos="1108"/>
        </w:tabs>
        <w:spacing w:before="178"/>
        <w:ind w:left="1108" w:hanging="359"/>
        <w:rPr>
          <w:sz w:val="24"/>
        </w:rPr>
      </w:pPr>
      <w:r>
        <w:rPr>
          <w:sz w:val="24"/>
        </w:rPr>
        <w:t>организация</w:t>
      </w:r>
      <w:r>
        <w:rPr>
          <w:spacing w:val="-9"/>
          <w:sz w:val="24"/>
        </w:rPr>
        <w:t xml:space="preserve"> </w:t>
      </w:r>
      <w:r>
        <w:rPr>
          <w:sz w:val="24"/>
        </w:rPr>
        <w:t>дежурства</w:t>
      </w:r>
      <w:r>
        <w:rPr>
          <w:spacing w:val="-5"/>
          <w:sz w:val="24"/>
        </w:rPr>
        <w:t xml:space="preserve"> </w:t>
      </w:r>
      <w:r>
        <w:rPr>
          <w:sz w:val="24"/>
        </w:rPr>
        <w:t>по</w:t>
      </w:r>
      <w:r>
        <w:rPr>
          <w:spacing w:val="-7"/>
          <w:sz w:val="24"/>
        </w:rPr>
        <w:t xml:space="preserve"> </w:t>
      </w:r>
      <w:r>
        <w:rPr>
          <w:sz w:val="24"/>
        </w:rPr>
        <w:t>классу</w:t>
      </w:r>
      <w:r>
        <w:rPr>
          <w:spacing w:val="-15"/>
          <w:sz w:val="24"/>
        </w:rPr>
        <w:t xml:space="preserve"> </w:t>
      </w:r>
      <w:r>
        <w:rPr>
          <w:sz w:val="24"/>
        </w:rPr>
        <w:t>и</w:t>
      </w:r>
      <w:r>
        <w:rPr>
          <w:spacing w:val="-5"/>
          <w:sz w:val="24"/>
        </w:rPr>
        <w:t xml:space="preserve"> </w:t>
      </w:r>
      <w:r>
        <w:rPr>
          <w:spacing w:val="-2"/>
          <w:sz w:val="24"/>
        </w:rPr>
        <w:t>школе;</w:t>
      </w:r>
    </w:p>
    <w:p w:rsidR="000A0EF3" w:rsidRDefault="002345D6">
      <w:pPr>
        <w:pStyle w:val="a5"/>
        <w:numPr>
          <w:ilvl w:val="0"/>
          <w:numId w:val="33"/>
        </w:numPr>
        <w:tabs>
          <w:tab w:val="left" w:pos="1108"/>
        </w:tabs>
        <w:spacing w:before="177"/>
        <w:ind w:left="1108" w:hanging="359"/>
        <w:rPr>
          <w:sz w:val="24"/>
        </w:rPr>
      </w:pPr>
      <w:r>
        <w:rPr>
          <w:sz w:val="24"/>
        </w:rPr>
        <w:t>выпуск</w:t>
      </w:r>
      <w:r>
        <w:rPr>
          <w:spacing w:val="-8"/>
          <w:sz w:val="24"/>
        </w:rPr>
        <w:t xml:space="preserve"> </w:t>
      </w:r>
      <w:r>
        <w:rPr>
          <w:sz w:val="24"/>
        </w:rPr>
        <w:t>и</w:t>
      </w:r>
      <w:r>
        <w:rPr>
          <w:spacing w:val="-8"/>
          <w:sz w:val="24"/>
        </w:rPr>
        <w:t xml:space="preserve"> </w:t>
      </w:r>
      <w:r>
        <w:rPr>
          <w:sz w:val="24"/>
        </w:rPr>
        <w:t>работа</w:t>
      </w:r>
      <w:r>
        <w:rPr>
          <w:spacing w:val="-9"/>
          <w:sz w:val="24"/>
        </w:rPr>
        <w:t xml:space="preserve"> </w:t>
      </w:r>
      <w:r>
        <w:rPr>
          <w:sz w:val="24"/>
        </w:rPr>
        <w:t>классного</w:t>
      </w:r>
      <w:r>
        <w:rPr>
          <w:spacing w:val="-2"/>
          <w:sz w:val="24"/>
        </w:rPr>
        <w:t xml:space="preserve"> уголка;</w:t>
      </w:r>
    </w:p>
    <w:p w:rsidR="000A0EF3" w:rsidRDefault="002345D6">
      <w:pPr>
        <w:pStyle w:val="a5"/>
        <w:numPr>
          <w:ilvl w:val="0"/>
          <w:numId w:val="33"/>
        </w:numPr>
        <w:tabs>
          <w:tab w:val="left" w:pos="1108"/>
        </w:tabs>
        <w:spacing w:before="181"/>
        <w:ind w:left="1108" w:hanging="359"/>
        <w:rPr>
          <w:sz w:val="24"/>
        </w:rPr>
      </w:pPr>
      <w:r>
        <w:rPr>
          <w:sz w:val="24"/>
        </w:rPr>
        <w:t>активизация</w:t>
      </w:r>
      <w:r>
        <w:rPr>
          <w:spacing w:val="-9"/>
          <w:sz w:val="24"/>
        </w:rPr>
        <w:t xml:space="preserve"> </w:t>
      </w:r>
      <w:r>
        <w:rPr>
          <w:sz w:val="24"/>
        </w:rPr>
        <w:t>обучающихся</w:t>
      </w:r>
      <w:r>
        <w:rPr>
          <w:spacing w:val="-6"/>
          <w:sz w:val="24"/>
        </w:rPr>
        <w:t xml:space="preserve"> </w:t>
      </w:r>
      <w:r>
        <w:rPr>
          <w:sz w:val="24"/>
        </w:rPr>
        <w:t>класса</w:t>
      </w:r>
      <w:r>
        <w:rPr>
          <w:spacing w:val="-8"/>
          <w:sz w:val="24"/>
        </w:rPr>
        <w:t xml:space="preserve"> </w:t>
      </w:r>
      <w:r>
        <w:rPr>
          <w:sz w:val="24"/>
        </w:rPr>
        <w:t>для</w:t>
      </w:r>
      <w:r>
        <w:rPr>
          <w:spacing w:val="-8"/>
          <w:sz w:val="24"/>
        </w:rPr>
        <w:t xml:space="preserve"> </w:t>
      </w:r>
      <w:r>
        <w:rPr>
          <w:sz w:val="24"/>
        </w:rPr>
        <w:t>занятости</w:t>
      </w:r>
      <w:r>
        <w:rPr>
          <w:spacing w:val="-5"/>
          <w:sz w:val="24"/>
        </w:rPr>
        <w:t xml:space="preserve"> </w:t>
      </w:r>
      <w:r>
        <w:rPr>
          <w:sz w:val="24"/>
        </w:rPr>
        <w:t>в</w:t>
      </w:r>
      <w:r>
        <w:rPr>
          <w:spacing w:val="-8"/>
          <w:sz w:val="24"/>
        </w:rPr>
        <w:t xml:space="preserve"> </w:t>
      </w:r>
      <w:r>
        <w:rPr>
          <w:sz w:val="24"/>
        </w:rPr>
        <w:t>свободное</w:t>
      </w:r>
      <w:r>
        <w:rPr>
          <w:spacing w:val="-8"/>
          <w:sz w:val="24"/>
        </w:rPr>
        <w:t xml:space="preserve"> </w:t>
      </w:r>
      <w:r>
        <w:rPr>
          <w:spacing w:val="-2"/>
          <w:sz w:val="24"/>
        </w:rPr>
        <w:t>время;</w:t>
      </w:r>
    </w:p>
    <w:p w:rsidR="000A0EF3" w:rsidRDefault="002345D6">
      <w:pPr>
        <w:pStyle w:val="a5"/>
        <w:numPr>
          <w:ilvl w:val="0"/>
          <w:numId w:val="33"/>
        </w:numPr>
        <w:tabs>
          <w:tab w:val="left" w:pos="1108"/>
        </w:tabs>
        <w:spacing w:before="176"/>
        <w:ind w:left="1108" w:hanging="359"/>
        <w:rPr>
          <w:sz w:val="24"/>
        </w:rPr>
      </w:pPr>
      <w:r>
        <w:rPr>
          <w:sz w:val="24"/>
        </w:rPr>
        <w:t>представление</w:t>
      </w:r>
      <w:r>
        <w:rPr>
          <w:spacing w:val="-17"/>
          <w:sz w:val="24"/>
        </w:rPr>
        <w:t xml:space="preserve"> </w:t>
      </w:r>
      <w:r>
        <w:rPr>
          <w:sz w:val="24"/>
        </w:rPr>
        <w:t>кандидатур</w:t>
      </w:r>
      <w:r>
        <w:rPr>
          <w:spacing w:val="-12"/>
          <w:sz w:val="24"/>
        </w:rPr>
        <w:t xml:space="preserve"> </w:t>
      </w:r>
      <w:r>
        <w:rPr>
          <w:sz w:val="24"/>
        </w:rPr>
        <w:t>обучающихся</w:t>
      </w:r>
      <w:r>
        <w:rPr>
          <w:spacing w:val="-11"/>
          <w:sz w:val="24"/>
        </w:rPr>
        <w:t xml:space="preserve"> </w:t>
      </w:r>
      <w:r>
        <w:rPr>
          <w:sz w:val="24"/>
        </w:rPr>
        <w:t>для</w:t>
      </w:r>
      <w:r>
        <w:rPr>
          <w:spacing w:val="-12"/>
          <w:sz w:val="24"/>
        </w:rPr>
        <w:t xml:space="preserve"> </w:t>
      </w:r>
      <w:r>
        <w:rPr>
          <w:spacing w:val="-2"/>
          <w:sz w:val="24"/>
        </w:rPr>
        <w:t>награждения;</w:t>
      </w:r>
    </w:p>
    <w:p w:rsidR="000A0EF3" w:rsidRDefault="000A0EF3">
      <w:pPr>
        <w:jc w:val="both"/>
        <w:rPr>
          <w:sz w:val="24"/>
        </w:rPr>
        <w:sectPr w:rsidR="000A0EF3">
          <w:pgSz w:w="11910" w:h="16840"/>
          <w:pgMar w:top="1040" w:right="0" w:bottom="1140" w:left="600" w:header="0" w:footer="917" w:gutter="0"/>
          <w:cols w:space="720"/>
        </w:sectPr>
      </w:pPr>
    </w:p>
    <w:p w:rsidR="000A0EF3" w:rsidRDefault="002345D6">
      <w:pPr>
        <w:pStyle w:val="a5"/>
        <w:numPr>
          <w:ilvl w:val="0"/>
          <w:numId w:val="33"/>
        </w:numPr>
        <w:tabs>
          <w:tab w:val="left" w:pos="1109"/>
        </w:tabs>
        <w:spacing w:before="88"/>
        <w:jc w:val="left"/>
        <w:rPr>
          <w:sz w:val="24"/>
        </w:rPr>
      </w:pPr>
      <w:r>
        <w:rPr>
          <w:sz w:val="24"/>
        </w:rPr>
        <w:lastRenderedPageBreak/>
        <w:t>отчетность</w:t>
      </w:r>
      <w:r>
        <w:rPr>
          <w:spacing w:val="-8"/>
          <w:sz w:val="24"/>
        </w:rPr>
        <w:t xml:space="preserve"> </w:t>
      </w:r>
      <w:r>
        <w:rPr>
          <w:sz w:val="24"/>
        </w:rPr>
        <w:t>о</w:t>
      </w:r>
      <w:r>
        <w:rPr>
          <w:spacing w:val="-6"/>
          <w:sz w:val="24"/>
        </w:rPr>
        <w:t xml:space="preserve"> </w:t>
      </w:r>
      <w:r>
        <w:rPr>
          <w:sz w:val="24"/>
        </w:rPr>
        <w:t>работе</w:t>
      </w:r>
      <w:r>
        <w:rPr>
          <w:spacing w:val="-7"/>
          <w:sz w:val="24"/>
        </w:rPr>
        <w:t xml:space="preserve"> </w:t>
      </w:r>
      <w:r>
        <w:rPr>
          <w:sz w:val="24"/>
        </w:rPr>
        <w:t>Актива</w:t>
      </w:r>
      <w:r>
        <w:rPr>
          <w:spacing w:val="-7"/>
          <w:sz w:val="24"/>
        </w:rPr>
        <w:t xml:space="preserve"> </w:t>
      </w:r>
      <w:r>
        <w:rPr>
          <w:sz w:val="24"/>
        </w:rPr>
        <w:t>классов</w:t>
      </w:r>
      <w:r>
        <w:rPr>
          <w:spacing w:val="-7"/>
          <w:sz w:val="24"/>
        </w:rPr>
        <w:t xml:space="preserve"> </w:t>
      </w:r>
      <w:r>
        <w:rPr>
          <w:sz w:val="24"/>
        </w:rPr>
        <w:t>на</w:t>
      </w:r>
      <w:r>
        <w:rPr>
          <w:spacing w:val="-7"/>
          <w:sz w:val="24"/>
        </w:rPr>
        <w:t xml:space="preserve"> </w:t>
      </w:r>
      <w:r>
        <w:rPr>
          <w:sz w:val="24"/>
        </w:rPr>
        <w:t>сборе</w:t>
      </w:r>
      <w:r>
        <w:rPr>
          <w:spacing w:val="-7"/>
          <w:sz w:val="24"/>
        </w:rPr>
        <w:t xml:space="preserve"> </w:t>
      </w:r>
      <w:r>
        <w:rPr>
          <w:sz w:val="24"/>
        </w:rPr>
        <w:t>обучающихся</w:t>
      </w:r>
      <w:r>
        <w:rPr>
          <w:spacing w:val="-5"/>
          <w:sz w:val="24"/>
        </w:rPr>
        <w:t xml:space="preserve"> </w:t>
      </w:r>
      <w:r>
        <w:rPr>
          <w:sz w:val="24"/>
        </w:rPr>
        <w:t>и</w:t>
      </w:r>
      <w:r>
        <w:rPr>
          <w:spacing w:val="-5"/>
          <w:sz w:val="24"/>
        </w:rPr>
        <w:t xml:space="preserve"> </w:t>
      </w:r>
      <w:r>
        <w:rPr>
          <w:sz w:val="24"/>
        </w:rPr>
        <w:t>Совете</w:t>
      </w:r>
      <w:r>
        <w:rPr>
          <w:spacing w:val="-6"/>
          <w:sz w:val="24"/>
        </w:rPr>
        <w:t xml:space="preserve"> </w:t>
      </w:r>
      <w:r>
        <w:rPr>
          <w:spacing w:val="-2"/>
          <w:sz w:val="24"/>
        </w:rPr>
        <w:t>старшеклассников.</w:t>
      </w:r>
    </w:p>
    <w:p w:rsidR="000A0EF3" w:rsidRDefault="002345D6">
      <w:pPr>
        <w:pStyle w:val="3"/>
        <w:spacing w:before="191"/>
        <w:ind w:left="1457"/>
      </w:pPr>
      <w:r>
        <w:t>На</w:t>
      </w:r>
      <w:r>
        <w:rPr>
          <w:spacing w:val="-14"/>
        </w:rPr>
        <w:t xml:space="preserve"> </w:t>
      </w:r>
      <w:r>
        <w:t>индивидуальном</w:t>
      </w:r>
      <w:r>
        <w:rPr>
          <w:spacing w:val="-11"/>
        </w:rPr>
        <w:t xml:space="preserve"> </w:t>
      </w:r>
      <w:r>
        <w:rPr>
          <w:spacing w:val="-2"/>
        </w:rPr>
        <w:t>уровне:</w:t>
      </w:r>
    </w:p>
    <w:p w:rsidR="000A0EF3" w:rsidRDefault="002345D6">
      <w:pPr>
        <w:pStyle w:val="a3"/>
        <w:spacing w:before="169" w:line="360" w:lineRule="auto"/>
        <w:ind w:left="749" w:right="1254" w:firstLine="707"/>
      </w:pPr>
      <w:r>
        <w:t>через</w:t>
      </w:r>
      <w:r>
        <w:rPr>
          <w:spacing w:val="40"/>
        </w:rPr>
        <w:t xml:space="preserve">  </w:t>
      </w:r>
      <w:r>
        <w:t>вовлечение</w:t>
      </w:r>
      <w:r>
        <w:rPr>
          <w:spacing w:val="80"/>
        </w:rPr>
        <w:t xml:space="preserve">  </w:t>
      </w:r>
      <w:r>
        <w:t>обучающихся</w:t>
      </w:r>
      <w:r>
        <w:rPr>
          <w:spacing w:val="80"/>
        </w:rPr>
        <w:t xml:space="preserve">  </w:t>
      </w:r>
      <w:r>
        <w:t>в</w:t>
      </w:r>
      <w:r>
        <w:rPr>
          <w:spacing w:val="80"/>
        </w:rPr>
        <w:t xml:space="preserve">  </w:t>
      </w:r>
      <w:r>
        <w:t>планирование,</w:t>
      </w:r>
      <w:r>
        <w:rPr>
          <w:spacing w:val="80"/>
        </w:rPr>
        <w:t xml:space="preserve">  </w:t>
      </w:r>
      <w:r>
        <w:t>организацию, проведениеи анализ общешкольных и внутриклассных дел;</w:t>
      </w:r>
    </w:p>
    <w:p w:rsidR="000A0EF3" w:rsidRDefault="002345D6">
      <w:pPr>
        <w:pStyle w:val="a3"/>
        <w:spacing w:before="2" w:line="360" w:lineRule="auto"/>
        <w:ind w:left="749" w:right="1247" w:firstLine="707"/>
      </w:pPr>
      <w: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0A0EF3" w:rsidRDefault="000A0EF3">
      <w:pPr>
        <w:pStyle w:val="a3"/>
        <w:spacing w:before="152"/>
        <w:ind w:left="0"/>
        <w:jc w:val="left"/>
      </w:pPr>
    </w:p>
    <w:p w:rsidR="000A0EF3" w:rsidRDefault="002345D6">
      <w:pPr>
        <w:pStyle w:val="2"/>
        <w:spacing w:before="1"/>
        <w:ind w:left="1457"/>
      </w:pPr>
      <w:r>
        <w:t>Профилактика</w:t>
      </w:r>
      <w:r>
        <w:rPr>
          <w:spacing w:val="-10"/>
        </w:rPr>
        <w:t xml:space="preserve"> </w:t>
      </w:r>
      <w:r>
        <w:t>и</w:t>
      </w:r>
      <w:r>
        <w:rPr>
          <w:spacing w:val="-7"/>
        </w:rPr>
        <w:t xml:space="preserve"> </w:t>
      </w:r>
      <w:r>
        <w:rPr>
          <w:spacing w:val="-2"/>
        </w:rPr>
        <w:t>безопасность</w:t>
      </w:r>
    </w:p>
    <w:p w:rsidR="000A0EF3" w:rsidRDefault="002345D6">
      <w:pPr>
        <w:pStyle w:val="a3"/>
        <w:spacing w:before="170" w:line="360" w:lineRule="auto"/>
        <w:ind w:left="749" w:right="1255" w:firstLine="707"/>
      </w:pPr>
      <w: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w:t>
      </w:r>
      <w:r>
        <w:rPr>
          <w:spacing w:val="40"/>
        </w:rPr>
        <w:t xml:space="preserve"> </w:t>
      </w:r>
      <w:r>
        <w:t>предусматривает:</w:t>
      </w:r>
    </w:p>
    <w:p w:rsidR="000A0EF3" w:rsidRDefault="002345D6">
      <w:pPr>
        <w:pStyle w:val="a5"/>
        <w:numPr>
          <w:ilvl w:val="1"/>
          <w:numId w:val="33"/>
        </w:numPr>
        <w:tabs>
          <w:tab w:val="left" w:pos="1458"/>
          <w:tab w:val="left" w:pos="1469"/>
        </w:tabs>
        <w:spacing w:before="2" w:line="357" w:lineRule="auto"/>
        <w:ind w:right="1245" w:hanging="348"/>
        <w:rPr>
          <w:sz w:val="24"/>
        </w:rPr>
      </w:pPr>
      <w:r>
        <w:rPr>
          <w:sz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(проведение тематических мероприятий, проведение инструктажей по технике безопасности, организация и проведение традиционного областного месячника правовых знаний, встречи с представителями МЧС, МВД России, проведение тренировочных эвакуаций и др.);</w:t>
      </w:r>
    </w:p>
    <w:p w:rsidR="000A0EF3" w:rsidRDefault="002345D6">
      <w:pPr>
        <w:pStyle w:val="a5"/>
        <w:numPr>
          <w:ilvl w:val="1"/>
          <w:numId w:val="33"/>
        </w:numPr>
        <w:tabs>
          <w:tab w:val="left" w:pos="1458"/>
          <w:tab w:val="left" w:pos="1469"/>
        </w:tabs>
        <w:spacing w:before="8" w:line="357" w:lineRule="auto"/>
        <w:ind w:right="1248" w:hanging="348"/>
        <w:rPr>
          <w:sz w:val="24"/>
        </w:rPr>
      </w:pPr>
      <w:r>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Организация и проведение ежегодного социально- педагогического тестирования подростков в возрасте 13-18 лет;</w:t>
      </w:r>
    </w:p>
    <w:p w:rsidR="000A0EF3" w:rsidRDefault="002345D6">
      <w:pPr>
        <w:pStyle w:val="a5"/>
        <w:numPr>
          <w:ilvl w:val="1"/>
          <w:numId w:val="33"/>
        </w:numPr>
        <w:tabs>
          <w:tab w:val="left" w:pos="1458"/>
          <w:tab w:val="left" w:pos="1469"/>
        </w:tabs>
        <w:spacing w:before="94" w:line="357" w:lineRule="auto"/>
        <w:ind w:right="1253" w:hanging="348"/>
        <w:rPr>
          <w:sz w:val="24"/>
        </w:rPr>
      </w:pPr>
      <w:r>
        <w:rPr>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 д.). Организация деятельности Совета профилактики и школьной службы примирения;</w:t>
      </w:r>
    </w:p>
    <w:p w:rsidR="000A0EF3" w:rsidRDefault="002345D6">
      <w:pPr>
        <w:pStyle w:val="a5"/>
        <w:numPr>
          <w:ilvl w:val="1"/>
          <w:numId w:val="33"/>
        </w:numPr>
        <w:tabs>
          <w:tab w:val="left" w:pos="1458"/>
          <w:tab w:val="left" w:pos="1469"/>
        </w:tabs>
        <w:spacing w:before="3" w:line="357" w:lineRule="auto"/>
        <w:ind w:right="1254" w:hanging="348"/>
        <w:rPr>
          <w:sz w:val="24"/>
        </w:rPr>
      </w:pPr>
      <w:r>
        <w:rPr>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A0EF3" w:rsidRDefault="002345D6">
      <w:pPr>
        <w:pStyle w:val="a5"/>
        <w:numPr>
          <w:ilvl w:val="1"/>
          <w:numId w:val="33"/>
        </w:numPr>
        <w:tabs>
          <w:tab w:val="left" w:pos="1458"/>
          <w:tab w:val="left" w:pos="1469"/>
        </w:tabs>
        <w:spacing w:line="352" w:lineRule="auto"/>
        <w:ind w:right="1248" w:hanging="348"/>
        <w:rPr>
          <w:sz w:val="24"/>
        </w:rPr>
      </w:pPr>
      <w:r>
        <w:rPr>
          <w:sz w:val="24"/>
        </w:rPr>
        <w:t>вовлечение обучающихся в воспитательную деятельность, проекты, программы профилактической</w:t>
      </w:r>
      <w:r>
        <w:rPr>
          <w:spacing w:val="78"/>
          <w:sz w:val="24"/>
        </w:rPr>
        <w:t xml:space="preserve">  </w:t>
      </w:r>
      <w:r>
        <w:rPr>
          <w:sz w:val="24"/>
        </w:rPr>
        <w:t>направленности</w:t>
      </w:r>
      <w:r>
        <w:rPr>
          <w:spacing w:val="78"/>
          <w:sz w:val="24"/>
        </w:rPr>
        <w:t xml:space="preserve">  </w:t>
      </w:r>
      <w:r>
        <w:rPr>
          <w:sz w:val="24"/>
        </w:rPr>
        <w:t>социальных</w:t>
      </w:r>
      <w:r>
        <w:rPr>
          <w:spacing w:val="78"/>
          <w:sz w:val="24"/>
        </w:rPr>
        <w:t xml:space="preserve">  </w:t>
      </w:r>
      <w:r>
        <w:rPr>
          <w:sz w:val="24"/>
        </w:rPr>
        <w:t>и</w:t>
      </w:r>
      <w:r>
        <w:rPr>
          <w:spacing w:val="77"/>
          <w:sz w:val="24"/>
        </w:rPr>
        <w:t xml:space="preserve">  </w:t>
      </w:r>
      <w:r>
        <w:rPr>
          <w:sz w:val="24"/>
        </w:rPr>
        <w:t>природных</w:t>
      </w:r>
      <w:r>
        <w:rPr>
          <w:spacing w:val="77"/>
          <w:sz w:val="24"/>
        </w:rPr>
        <w:t xml:space="preserve">  </w:t>
      </w:r>
      <w:r>
        <w:rPr>
          <w:sz w:val="24"/>
        </w:rPr>
        <w:t>рисков</w:t>
      </w:r>
      <w:r>
        <w:rPr>
          <w:spacing w:val="76"/>
          <w:sz w:val="24"/>
        </w:rPr>
        <w:t xml:space="preserve">  </w:t>
      </w:r>
      <w:r>
        <w:rPr>
          <w:sz w:val="24"/>
        </w:rPr>
        <w:t>в</w:t>
      </w:r>
    </w:p>
    <w:p w:rsidR="000A0EF3" w:rsidRDefault="000A0EF3">
      <w:pPr>
        <w:spacing w:line="352" w:lineRule="auto"/>
        <w:jc w:val="both"/>
        <w:rPr>
          <w:sz w:val="24"/>
        </w:rPr>
        <w:sectPr w:rsidR="000A0EF3">
          <w:pgSz w:w="11910" w:h="16840"/>
          <w:pgMar w:top="1020" w:right="0" w:bottom="1140" w:left="600" w:header="0" w:footer="917" w:gutter="0"/>
          <w:cols w:space="720"/>
        </w:sectPr>
      </w:pPr>
    </w:p>
    <w:p w:rsidR="000A0EF3" w:rsidRDefault="002345D6">
      <w:pPr>
        <w:pStyle w:val="a3"/>
        <w:spacing w:before="68" w:line="360" w:lineRule="auto"/>
        <w:ind w:left="1469" w:right="1247"/>
      </w:pPr>
      <w:r>
        <w:lastRenderedPageBreak/>
        <w:t>общеобразовательной организации и в социокультурном окружении с педагогами, родителями, социальными партнѐрами (антинаркотические, антиалкогольные, против курения, вовлечения в деструктивные детские и молодѐжные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 Привлечение волонтеров к организации акций «Поменяй сигарету на конфету», «Дыши легко!», «Стоп, СПИД!», «Суперзарядка», «Наркостоп!», «Здоровая Россия-общее дело»;</w:t>
      </w:r>
    </w:p>
    <w:p w:rsidR="000A0EF3" w:rsidRDefault="002345D6">
      <w:pPr>
        <w:pStyle w:val="a5"/>
        <w:numPr>
          <w:ilvl w:val="1"/>
          <w:numId w:val="33"/>
        </w:numPr>
        <w:tabs>
          <w:tab w:val="left" w:pos="1458"/>
          <w:tab w:val="left" w:pos="1469"/>
        </w:tabs>
        <w:spacing w:before="2" w:line="355" w:lineRule="auto"/>
        <w:ind w:right="1251" w:hanging="348"/>
        <w:rPr>
          <w:sz w:val="24"/>
        </w:rPr>
      </w:pPr>
      <w:r>
        <w:rPr>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A0EF3" w:rsidRDefault="002345D6">
      <w:pPr>
        <w:pStyle w:val="a5"/>
        <w:numPr>
          <w:ilvl w:val="1"/>
          <w:numId w:val="33"/>
        </w:numPr>
        <w:tabs>
          <w:tab w:val="left" w:pos="1458"/>
          <w:tab w:val="left" w:pos="1469"/>
        </w:tabs>
        <w:spacing w:before="9" w:line="357" w:lineRule="auto"/>
        <w:ind w:right="1251" w:hanging="348"/>
        <w:rPr>
          <w:sz w:val="24"/>
        </w:rPr>
      </w:pPr>
      <w:r>
        <w:rPr>
          <w:sz w:val="24"/>
        </w:rPr>
        <w:t>профилактику</w:t>
      </w:r>
      <w:r>
        <w:rPr>
          <w:spacing w:val="-2"/>
          <w:sz w:val="24"/>
        </w:rPr>
        <w:t xml:space="preserve"> </w:t>
      </w:r>
      <w:r>
        <w:rPr>
          <w:sz w:val="24"/>
        </w:rPr>
        <w:t>правонарушений, девиаций посредством организации деятельности, альтернативной девиантному поведению — деятельность детских общественных объединений «Солнечная страна», «Юнармия», движения РДШ, спортивного</w:t>
      </w:r>
      <w:r>
        <w:rPr>
          <w:spacing w:val="40"/>
          <w:sz w:val="24"/>
        </w:rPr>
        <w:t xml:space="preserve"> </w:t>
      </w:r>
      <w:r>
        <w:rPr>
          <w:sz w:val="24"/>
        </w:rPr>
        <w:t>клуба «Олимп», волонтерского отряда «Горячие сердца»; экскурсии, походы, творческая</w:t>
      </w:r>
      <w:r>
        <w:rPr>
          <w:spacing w:val="-1"/>
          <w:sz w:val="24"/>
        </w:rPr>
        <w:t xml:space="preserve"> </w:t>
      </w:r>
      <w:r>
        <w:rPr>
          <w:sz w:val="24"/>
        </w:rPr>
        <w:t>деятельность;</w:t>
      </w:r>
    </w:p>
    <w:p w:rsidR="000A0EF3" w:rsidRDefault="002345D6">
      <w:pPr>
        <w:pStyle w:val="a5"/>
        <w:numPr>
          <w:ilvl w:val="1"/>
          <w:numId w:val="33"/>
        </w:numPr>
        <w:tabs>
          <w:tab w:val="left" w:pos="1458"/>
          <w:tab w:val="left" w:pos="1469"/>
        </w:tabs>
        <w:spacing w:before="2" w:line="357" w:lineRule="auto"/>
        <w:ind w:right="1251" w:hanging="348"/>
        <w:rPr>
          <w:sz w:val="24"/>
        </w:rPr>
      </w:pPr>
      <w:r>
        <w:rPr>
          <w:sz w:val="24"/>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0A0EF3" w:rsidRDefault="002345D6">
      <w:pPr>
        <w:pStyle w:val="a5"/>
        <w:numPr>
          <w:ilvl w:val="1"/>
          <w:numId w:val="33"/>
        </w:numPr>
        <w:tabs>
          <w:tab w:val="left" w:pos="1458"/>
          <w:tab w:val="left" w:pos="1469"/>
        </w:tabs>
        <w:spacing w:before="2" w:line="357" w:lineRule="auto"/>
        <w:ind w:right="1251" w:hanging="348"/>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Организация летней инклюзивной смены.</w:t>
      </w:r>
    </w:p>
    <w:p w:rsidR="000A0EF3" w:rsidRDefault="000A0EF3">
      <w:pPr>
        <w:pStyle w:val="a3"/>
        <w:spacing w:before="147"/>
        <w:ind w:left="0"/>
        <w:jc w:val="left"/>
      </w:pPr>
    </w:p>
    <w:p w:rsidR="000A0EF3" w:rsidRDefault="002345D6">
      <w:pPr>
        <w:pStyle w:val="2"/>
        <w:spacing w:before="1"/>
        <w:ind w:left="1457"/>
      </w:pPr>
      <w:r>
        <w:t>Социальное</w:t>
      </w:r>
      <w:r>
        <w:rPr>
          <w:spacing w:val="-11"/>
        </w:rPr>
        <w:t xml:space="preserve"> </w:t>
      </w:r>
      <w:r>
        <w:rPr>
          <w:spacing w:val="-2"/>
        </w:rPr>
        <w:t>партнѐрство</w:t>
      </w:r>
    </w:p>
    <w:p w:rsidR="000A0EF3" w:rsidRDefault="002345D6">
      <w:pPr>
        <w:pStyle w:val="a3"/>
        <w:spacing w:before="168"/>
        <w:ind w:left="1457"/>
      </w:pPr>
      <w:r>
        <w:t>Реализация</w:t>
      </w:r>
      <w:r>
        <w:rPr>
          <w:spacing w:val="-17"/>
        </w:rPr>
        <w:t xml:space="preserve"> </w:t>
      </w:r>
      <w:r>
        <w:t>воспитательного</w:t>
      </w:r>
      <w:r>
        <w:rPr>
          <w:spacing w:val="-13"/>
        </w:rPr>
        <w:t xml:space="preserve"> </w:t>
      </w:r>
      <w:r>
        <w:t>потенциала</w:t>
      </w:r>
      <w:r>
        <w:rPr>
          <w:spacing w:val="-13"/>
        </w:rPr>
        <w:t xml:space="preserve"> </w:t>
      </w:r>
      <w:r>
        <w:t>социального</w:t>
      </w:r>
      <w:r>
        <w:rPr>
          <w:spacing w:val="-15"/>
        </w:rPr>
        <w:t xml:space="preserve"> </w:t>
      </w:r>
      <w:r>
        <w:t>партнѐрства</w:t>
      </w:r>
      <w:r>
        <w:rPr>
          <w:spacing w:val="-14"/>
        </w:rPr>
        <w:t xml:space="preserve"> </w:t>
      </w:r>
      <w:r>
        <w:rPr>
          <w:spacing w:val="-2"/>
        </w:rPr>
        <w:t>предусматривает:</w:t>
      </w:r>
    </w:p>
    <w:p w:rsidR="000A0EF3" w:rsidRDefault="002345D6">
      <w:pPr>
        <w:pStyle w:val="a5"/>
        <w:numPr>
          <w:ilvl w:val="2"/>
          <w:numId w:val="33"/>
        </w:numPr>
        <w:tabs>
          <w:tab w:val="left" w:pos="1743"/>
        </w:tabs>
        <w:spacing w:before="179" w:line="357" w:lineRule="auto"/>
        <w:ind w:right="1242" w:firstLine="707"/>
        <w:rPr>
          <w:sz w:val="24"/>
        </w:rPr>
      </w:pPr>
      <w:r>
        <w:rPr>
          <w:sz w:val="24"/>
        </w:rPr>
        <w:t>участие представителей организаций-партнѐров,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A0EF3" w:rsidRDefault="002345D6">
      <w:pPr>
        <w:pStyle w:val="a5"/>
        <w:numPr>
          <w:ilvl w:val="2"/>
          <w:numId w:val="33"/>
        </w:numPr>
        <w:tabs>
          <w:tab w:val="left" w:pos="1744"/>
        </w:tabs>
        <w:spacing w:before="3"/>
        <w:ind w:left="1744" w:hanging="287"/>
        <w:rPr>
          <w:sz w:val="24"/>
        </w:rPr>
      </w:pPr>
      <w:r>
        <w:rPr>
          <w:sz w:val="24"/>
        </w:rPr>
        <w:t>участие</w:t>
      </w:r>
      <w:r>
        <w:rPr>
          <w:spacing w:val="45"/>
          <w:sz w:val="24"/>
        </w:rPr>
        <w:t xml:space="preserve">  </w:t>
      </w:r>
      <w:r>
        <w:rPr>
          <w:sz w:val="24"/>
        </w:rPr>
        <w:t>представителей</w:t>
      </w:r>
      <w:r>
        <w:rPr>
          <w:spacing w:val="47"/>
          <w:sz w:val="24"/>
        </w:rPr>
        <w:t xml:space="preserve">  </w:t>
      </w:r>
      <w:r>
        <w:rPr>
          <w:sz w:val="24"/>
        </w:rPr>
        <w:t>организаций-партнѐров</w:t>
      </w:r>
      <w:r>
        <w:rPr>
          <w:spacing w:val="46"/>
          <w:sz w:val="24"/>
        </w:rPr>
        <w:t xml:space="preserve">  </w:t>
      </w:r>
      <w:r>
        <w:rPr>
          <w:sz w:val="24"/>
        </w:rPr>
        <w:t>в</w:t>
      </w:r>
      <w:r>
        <w:rPr>
          <w:spacing w:val="47"/>
          <w:sz w:val="24"/>
        </w:rPr>
        <w:t xml:space="preserve">  </w:t>
      </w:r>
      <w:r>
        <w:rPr>
          <w:sz w:val="24"/>
        </w:rPr>
        <w:t>проведении</w:t>
      </w:r>
      <w:r>
        <w:rPr>
          <w:spacing w:val="47"/>
          <w:sz w:val="24"/>
        </w:rPr>
        <w:t xml:space="preserve">  </w:t>
      </w:r>
      <w:r>
        <w:rPr>
          <w:spacing w:val="-2"/>
          <w:sz w:val="24"/>
        </w:rPr>
        <w:t>отдельных</w:t>
      </w:r>
    </w:p>
    <w:p w:rsidR="000A0EF3" w:rsidRDefault="000A0EF3">
      <w:pPr>
        <w:jc w:val="both"/>
        <w:rPr>
          <w:sz w:val="24"/>
        </w:rPr>
        <w:sectPr w:rsidR="000A0EF3">
          <w:pgSz w:w="11910" w:h="16840"/>
          <w:pgMar w:top="1040" w:right="0" w:bottom="1140" w:left="600" w:header="0" w:footer="917" w:gutter="0"/>
          <w:cols w:space="720"/>
        </w:sectPr>
      </w:pPr>
    </w:p>
    <w:p w:rsidR="000A0EF3" w:rsidRDefault="002345D6">
      <w:pPr>
        <w:pStyle w:val="a3"/>
        <w:spacing w:before="68" w:line="360" w:lineRule="auto"/>
        <w:ind w:left="749" w:right="1252"/>
      </w:pPr>
      <w:r>
        <w:lastRenderedPageBreak/>
        <w:t>уроков, внеурочных занятий, внешкольных мероприятий соответствующей тематической направленности(МУК «Центральная библиотека», «МБУК имени Ленина»);</w:t>
      </w:r>
    </w:p>
    <w:p w:rsidR="000A0EF3" w:rsidRDefault="002345D6">
      <w:pPr>
        <w:pStyle w:val="a5"/>
        <w:numPr>
          <w:ilvl w:val="0"/>
          <w:numId w:val="32"/>
        </w:numPr>
        <w:tabs>
          <w:tab w:val="left" w:pos="749"/>
          <w:tab w:val="left" w:pos="1745"/>
        </w:tabs>
        <w:spacing w:before="68" w:line="357" w:lineRule="auto"/>
        <w:ind w:right="1247" w:hanging="287"/>
        <w:rPr>
          <w:sz w:val="24"/>
        </w:rPr>
      </w:pPr>
      <w:r>
        <w:rPr>
          <w:sz w:val="24"/>
        </w:rPr>
        <w:tab/>
        <w:t>проведение на базе организаций-партнѐров отдельных уроков, занятий, внешкольныхмероприятий, акций воспитательной направленности (МБУДО «Центр творческого развития Соль-Илецкого городского округа»);</w:t>
      </w:r>
    </w:p>
    <w:p w:rsidR="000A0EF3" w:rsidRDefault="002345D6">
      <w:pPr>
        <w:pStyle w:val="a5"/>
        <w:numPr>
          <w:ilvl w:val="1"/>
          <w:numId w:val="32"/>
        </w:numPr>
        <w:tabs>
          <w:tab w:val="left" w:pos="1743"/>
        </w:tabs>
        <w:spacing w:line="357" w:lineRule="auto"/>
        <w:ind w:right="1254" w:firstLine="707"/>
        <w:rPr>
          <w:sz w:val="24"/>
        </w:rPr>
      </w:pPr>
      <w:r>
        <w:rPr>
          <w:sz w:val="24"/>
        </w:rPr>
        <w:t>проведение открытых дискуссионных площадок (детских, педагогических, родительских) с представителями организаций-партнѐров для обсуждений актуальных проблем, касающихся жизни общеобразовательной организации, муниципального образования, региона, страны;</w:t>
      </w:r>
    </w:p>
    <w:p w:rsidR="000A0EF3" w:rsidRDefault="002345D6">
      <w:pPr>
        <w:pStyle w:val="a5"/>
        <w:numPr>
          <w:ilvl w:val="1"/>
          <w:numId w:val="32"/>
        </w:numPr>
        <w:tabs>
          <w:tab w:val="left" w:pos="1743"/>
        </w:tabs>
        <w:spacing w:before="3" w:line="357" w:lineRule="auto"/>
        <w:ind w:right="1247" w:firstLine="707"/>
        <w:rPr>
          <w:sz w:val="24"/>
        </w:rPr>
      </w:pPr>
      <w:r>
        <w:rPr>
          <w:sz w:val="24"/>
        </w:rPr>
        <w:t>реализация социальных проектов (в том числе в рамках акции «Я –</w:t>
      </w:r>
      <w:r>
        <w:rPr>
          <w:spacing w:val="40"/>
          <w:sz w:val="24"/>
        </w:rPr>
        <w:t xml:space="preserve"> </w:t>
      </w:r>
      <w:r>
        <w:rPr>
          <w:sz w:val="24"/>
        </w:rPr>
        <w:t>гражданин России»), совместно разрабатываемых обучающимися, педагогами с организациями- партнѐрами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A0EF3" w:rsidRDefault="000A0EF3">
      <w:pPr>
        <w:pStyle w:val="a3"/>
        <w:spacing w:before="196" w:after="1"/>
        <w:ind w:left="0"/>
        <w:jc w:val="left"/>
        <w:rPr>
          <w:sz w:val="20"/>
        </w:r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3829"/>
        <w:gridCol w:w="4395"/>
      </w:tblGrid>
      <w:tr w:rsidR="000A0EF3">
        <w:trPr>
          <w:trHeight w:val="1242"/>
        </w:trPr>
        <w:tc>
          <w:tcPr>
            <w:tcW w:w="2096" w:type="dxa"/>
          </w:tcPr>
          <w:p w:rsidR="000A0EF3" w:rsidRDefault="002345D6">
            <w:pPr>
              <w:pStyle w:val="TableParagraph"/>
              <w:spacing w:line="275" w:lineRule="exact"/>
              <w:ind w:left="458"/>
              <w:rPr>
                <w:b/>
                <w:sz w:val="24"/>
              </w:rPr>
            </w:pPr>
            <w:r>
              <w:rPr>
                <w:b/>
                <w:spacing w:val="-2"/>
                <w:sz w:val="24"/>
              </w:rPr>
              <w:t>Социальн</w:t>
            </w:r>
          </w:p>
          <w:p w:rsidR="000A0EF3" w:rsidRDefault="002345D6">
            <w:pPr>
              <w:pStyle w:val="TableParagraph"/>
              <w:spacing w:before="5" w:line="410" w:lineRule="atLeast"/>
              <w:ind w:left="684" w:right="508"/>
              <w:rPr>
                <w:b/>
                <w:sz w:val="24"/>
              </w:rPr>
            </w:pPr>
            <w:r>
              <w:rPr>
                <w:b/>
                <w:spacing w:val="-6"/>
                <w:sz w:val="24"/>
              </w:rPr>
              <w:t xml:space="preserve">ый </w:t>
            </w:r>
            <w:r>
              <w:rPr>
                <w:b/>
                <w:spacing w:val="-2"/>
                <w:sz w:val="24"/>
              </w:rPr>
              <w:t>партнер</w:t>
            </w:r>
          </w:p>
        </w:tc>
        <w:tc>
          <w:tcPr>
            <w:tcW w:w="3829" w:type="dxa"/>
          </w:tcPr>
          <w:p w:rsidR="000A0EF3" w:rsidRDefault="002345D6">
            <w:pPr>
              <w:pStyle w:val="TableParagraph"/>
              <w:spacing w:line="275" w:lineRule="exact"/>
              <w:ind w:left="679"/>
              <w:rPr>
                <w:b/>
                <w:sz w:val="24"/>
              </w:rPr>
            </w:pPr>
            <w:r>
              <w:rPr>
                <w:b/>
                <w:sz w:val="24"/>
              </w:rPr>
              <w:t>Направление</w:t>
            </w:r>
            <w:r>
              <w:rPr>
                <w:b/>
                <w:spacing w:val="-14"/>
                <w:sz w:val="24"/>
              </w:rPr>
              <w:t xml:space="preserve"> </w:t>
            </w:r>
            <w:r>
              <w:rPr>
                <w:b/>
                <w:spacing w:val="-2"/>
                <w:sz w:val="24"/>
              </w:rPr>
              <w:t>деятельности</w:t>
            </w:r>
          </w:p>
        </w:tc>
        <w:tc>
          <w:tcPr>
            <w:tcW w:w="4395" w:type="dxa"/>
          </w:tcPr>
          <w:p w:rsidR="000A0EF3" w:rsidRDefault="002345D6">
            <w:pPr>
              <w:pStyle w:val="TableParagraph"/>
              <w:spacing w:line="275" w:lineRule="exact"/>
              <w:ind w:left="1086"/>
              <w:rPr>
                <w:b/>
                <w:sz w:val="24"/>
              </w:rPr>
            </w:pPr>
            <w:r>
              <w:rPr>
                <w:b/>
                <w:spacing w:val="-2"/>
                <w:sz w:val="24"/>
              </w:rPr>
              <w:t>Планируемый</w:t>
            </w:r>
            <w:r>
              <w:rPr>
                <w:b/>
                <w:spacing w:val="-1"/>
                <w:sz w:val="24"/>
              </w:rPr>
              <w:t xml:space="preserve"> </w:t>
            </w:r>
            <w:r>
              <w:rPr>
                <w:b/>
                <w:spacing w:val="-2"/>
                <w:sz w:val="24"/>
              </w:rPr>
              <w:t>результат</w:t>
            </w:r>
          </w:p>
        </w:tc>
      </w:tr>
      <w:tr w:rsidR="000A0EF3">
        <w:trPr>
          <w:trHeight w:val="2620"/>
        </w:trPr>
        <w:tc>
          <w:tcPr>
            <w:tcW w:w="2096" w:type="dxa"/>
            <w:tcBorders>
              <w:bottom w:val="nil"/>
            </w:tcBorders>
          </w:tcPr>
          <w:p w:rsidR="000A0EF3" w:rsidRDefault="002345D6">
            <w:pPr>
              <w:pStyle w:val="TableParagraph"/>
              <w:spacing w:line="720" w:lineRule="auto"/>
              <w:ind w:left="115"/>
              <w:rPr>
                <w:b/>
                <w:sz w:val="24"/>
              </w:rPr>
            </w:pPr>
            <w:r>
              <w:rPr>
                <w:b/>
                <w:spacing w:val="-2"/>
                <w:sz w:val="24"/>
              </w:rPr>
              <w:t>Учреждения дополнительного образования</w:t>
            </w:r>
          </w:p>
        </w:tc>
        <w:tc>
          <w:tcPr>
            <w:tcW w:w="3829" w:type="dxa"/>
            <w:vMerge w:val="restart"/>
            <w:tcBorders>
              <w:bottom w:val="nil"/>
            </w:tcBorders>
          </w:tcPr>
          <w:p w:rsidR="000A0EF3" w:rsidRDefault="002345D6">
            <w:pPr>
              <w:pStyle w:val="TableParagraph"/>
              <w:spacing w:line="360" w:lineRule="auto"/>
              <w:ind w:left="112" w:right="1213"/>
              <w:rPr>
                <w:sz w:val="24"/>
              </w:rPr>
            </w:pPr>
            <w:r>
              <w:rPr>
                <w:sz w:val="24"/>
              </w:rPr>
              <w:t>создание</w:t>
            </w:r>
            <w:r>
              <w:rPr>
                <w:spacing w:val="40"/>
                <w:sz w:val="24"/>
              </w:rPr>
              <w:t xml:space="preserve"> </w:t>
            </w:r>
            <w:r>
              <w:rPr>
                <w:sz w:val="24"/>
              </w:rPr>
              <w:t>условий</w:t>
            </w:r>
            <w:r>
              <w:rPr>
                <w:spacing w:val="80"/>
                <w:sz w:val="24"/>
              </w:rPr>
              <w:t xml:space="preserve"> </w:t>
            </w:r>
            <w:r>
              <w:rPr>
                <w:sz w:val="24"/>
              </w:rPr>
              <w:t xml:space="preserve">для </w:t>
            </w:r>
            <w:r>
              <w:rPr>
                <w:spacing w:val="-2"/>
                <w:sz w:val="24"/>
              </w:rPr>
              <w:t xml:space="preserve">организованной </w:t>
            </w:r>
            <w:r>
              <w:rPr>
                <w:sz w:val="24"/>
              </w:rPr>
              <w:t>деятельности</w:t>
            </w:r>
            <w:r>
              <w:rPr>
                <w:spacing w:val="-15"/>
                <w:sz w:val="24"/>
              </w:rPr>
              <w:t xml:space="preserve"> </w:t>
            </w:r>
            <w:r>
              <w:rPr>
                <w:sz w:val="24"/>
              </w:rPr>
              <w:t>школьных</w:t>
            </w:r>
          </w:p>
          <w:p w:rsidR="000A0EF3" w:rsidRDefault="002345D6">
            <w:pPr>
              <w:pStyle w:val="TableParagraph"/>
              <w:spacing w:line="275" w:lineRule="exact"/>
              <w:ind w:left="1538"/>
              <w:rPr>
                <w:sz w:val="24"/>
              </w:rPr>
            </w:pPr>
            <w:r>
              <w:rPr>
                <w:spacing w:val="-2"/>
                <w:sz w:val="24"/>
              </w:rPr>
              <w:t>социальных</w:t>
            </w:r>
          </w:p>
          <w:p w:rsidR="000A0EF3" w:rsidRDefault="002345D6">
            <w:pPr>
              <w:pStyle w:val="TableParagraph"/>
              <w:spacing w:before="133"/>
              <w:ind w:left="112"/>
              <w:rPr>
                <w:sz w:val="24"/>
              </w:rPr>
            </w:pPr>
            <w:r>
              <w:rPr>
                <w:spacing w:val="-2"/>
                <w:sz w:val="24"/>
              </w:rPr>
              <w:t>групп;</w:t>
            </w:r>
          </w:p>
          <w:p w:rsidR="000A0EF3" w:rsidRDefault="002345D6">
            <w:pPr>
              <w:pStyle w:val="TableParagraph"/>
              <w:tabs>
                <w:tab w:val="left" w:pos="1454"/>
              </w:tabs>
              <w:spacing w:before="137"/>
              <w:ind w:left="112"/>
              <w:rPr>
                <w:sz w:val="24"/>
              </w:rPr>
            </w:pPr>
            <w:r>
              <w:rPr>
                <w:spacing w:val="-2"/>
                <w:sz w:val="24"/>
              </w:rPr>
              <w:t>адаптация</w:t>
            </w:r>
            <w:r>
              <w:rPr>
                <w:sz w:val="24"/>
              </w:rPr>
              <w:tab/>
            </w:r>
            <w:r>
              <w:rPr>
                <w:spacing w:val="-2"/>
                <w:sz w:val="24"/>
              </w:rPr>
              <w:t>процессов</w:t>
            </w:r>
          </w:p>
          <w:p w:rsidR="000A0EF3" w:rsidRDefault="002345D6">
            <w:pPr>
              <w:pStyle w:val="TableParagraph"/>
              <w:spacing w:before="139" w:line="360" w:lineRule="auto"/>
              <w:ind w:left="112" w:right="582" w:firstLine="1342"/>
              <w:rPr>
                <w:sz w:val="24"/>
              </w:rPr>
            </w:pPr>
            <w:r>
              <w:rPr>
                <w:spacing w:val="-2"/>
                <w:sz w:val="24"/>
              </w:rPr>
              <w:t xml:space="preserve">стихийной </w:t>
            </w:r>
            <w:r>
              <w:rPr>
                <w:sz w:val="24"/>
              </w:rPr>
              <w:t>социальной</w:t>
            </w:r>
            <w:r>
              <w:rPr>
                <w:spacing w:val="6"/>
                <w:sz w:val="24"/>
              </w:rPr>
              <w:t xml:space="preserve"> </w:t>
            </w:r>
            <w:r>
              <w:rPr>
                <w:sz w:val="24"/>
              </w:rPr>
              <w:t xml:space="preserve">деятельности </w:t>
            </w:r>
            <w:r>
              <w:rPr>
                <w:spacing w:val="-2"/>
                <w:sz w:val="24"/>
              </w:rPr>
              <w:t>обучающихся</w:t>
            </w:r>
          </w:p>
          <w:p w:rsidR="000A0EF3" w:rsidRDefault="002345D6">
            <w:pPr>
              <w:pStyle w:val="TableParagraph"/>
              <w:spacing w:line="275" w:lineRule="exact"/>
              <w:ind w:left="112"/>
              <w:rPr>
                <w:sz w:val="24"/>
              </w:rPr>
            </w:pPr>
            <w:r>
              <w:rPr>
                <w:spacing w:val="-2"/>
                <w:sz w:val="24"/>
              </w:rPr>
              <w:t>средствами</w:t>
            </w:r>
          </w:p>
          <w:p w:rsidR="000A0EF3" w:rsidRDefault="002345D6">
            <w:pPr>
              <w:pStyle w:val="TableParagraph"/>
              <w:spacing w:before="139"/>
              <w:ind w:left="2148"/>
              <w:rPr>
                <w:sz w:val="24"/>
              </w:rPr>
            </w:pPr>
            <w:r>
              <w:rPr>
                <w:spacing w:val="-2"/>
                <w:sz w:val="24"/>
              </w:rPr>
              <w:t>целенаправленн</w:t>
            </w:r>
          </w:p>
          <w:p w:rsidR="000A0EF3" w:rsidRDefault="002345D6">
            <w:pPr>
              <w:pStyle w:val="TableParagraph"/>
              <w:spacing w:before="138"/>
              <w:ind w:left="112"/>
              <w:rPr>
                <w:sz w:val="24"/>
              </w:rPr>
            </w:pPr>
            <w:r>
              <w:rPr>
                <w:spacing w:val="-5"/>
                <w:sz w:val="24"/>
              </w:rPr>
              <w:t>ой</w:t>
            </w:r>
          </w:p>
          <w:p w:rsidR="000A0EF3" w:rsidRDefault="002345D6">
            <w:pPr>
              <w:pStyle w:val="TableParagraph"/>
              <w:spacing w:before="139" w:line="360" w:lineRule="auto"/>
              <w:ind w:left="112"/>
              <w:rPr>
                <w:sz w:val="24"/>
              </w:rPr>
            </w:pPr>
            <w:r>
              <w:rPr>
                <w:sz w:val="24"/>
              </w:rPr>
              <w:t>деятельности</w:t>
            </w:r>
            <w:r>
              <w:rPr>
                <w:spacing w:val="-15"/>
                <w:sz w:val="24"/>
              </w:rPr>
              <w:t xml:space="preserve"> </w:t>
            </w:r>
            <w:r>
              <w:rPr>
                <w:sz w:val="24"/>
              </w:rPr>
              <w:t>по</w:t>
            </w:r>
            <w:r>
              <w:rPr>
                <w:spacing w:val="-15"/>
                <w:sz w:val="24"/>
              </w:rPr>
              <w:t xml:space="preserve"> </w:t>
            </w:r>
            <w:r>
              <w:rPr>
                <w:sz w:val="24"/>
              </w:rPr>
              <w:t xml:space="preserve">программе </w:t>
            </w:r>
            <w:r>
              <w:rPr>
                <w:spacing w:val="-2"/>
                <w:sz w:val="24"/>
              </w:rPr>
              <w:t>социализации</w:t>
            </w:r>
          </w:p>
          <w:p w:rsidR="000A0EF3" w:rsidRDefault="002345D6">
            <w:pPr>
              <w:pStyle w:val="TableParagraph"/>
              <w:tabs>
                <w:tab w:val="left" w:pos="1454"/>
              </w:tabs>
              <w:spacing w:line="274" w:lineRule="exact"/>
              <w:ind w:left="112"/>
              <w:rPr>
                <w:sz w:val="24"/>
              </w:rPr>
            </w:pPr>
            <w:r>
              <w:rPr>
                <w:spacing w:val="-2"/>
                <w:sz w:val="24"/>
              </w:rPr>
              <w:t>адаптация</w:t>
            </w:r>
            <w:r>
              <w:rPr>
                <w:sz w:val="24"/>
              </w:rPr>
              <w:tab/>
            </w:r>
            <w:r>
              <w:rPr>
                <w:spacing w:val="-2"/>
                <w:sz w:val="24"/>
              </w:rPr>
              <w:t>процессов</w:t>
            </w:r>
          </w:p>
          <w:p w:rsidR="000A0EF3" w:rsidRDefault="002345D6">
            <w:pPr>
              <w:pStyle w:val="TableParagraph"/>
              <w:spacing w:before="139"/>
              <w:ind w:left="1454"/>
              <w:rPr>
                <w:sz w:val="24"/>
              </w:rPr>
            </w:pPr>
            <w:r>
              <w:rPr>
                <w:spacing w:val="-2"/>
                <w:sz w:val="24"/>
              </w:rPr>
              <w:t>стихийной</w:t>
            </w:r>
          </w:p>
        </w:tc>
        <w:tc>
          <w:tcPr>
            <w:tcW w:w="4395" w:type="dxa"/>
            <w:tcBorders>
              <w:bottom w:val="nil"/>
            </w:tcBorders>
          </w:tcPr>
          <w:p w:rsidR="000A0EF3" w:rsidRDefault="002345D6">
            <w:pPr>
              <w:pStyle w:val="TableParagraph"/>
              <w:spacing w:line="270" w:lineRule="exact"/>
              <w:ind w:left="112"/>
              <w:rPr>
                <w:sz w:val="24"/>
              </w:rPr>
            </w:pPr>
            <w:r>
              <w:rPr>
                <w:sz w:val="24"/>
              </w:rPr>
              <w:t>Утверждение</w:t>
            </w:r>
            <w:r>
              <w:rPr>
                <w:spacing w:val="28"/>
                <w:sz w:val="24"/>
              </w:rPr>
              <w:t xml:space="preserve"> </w:t>
            </w:r>
            <w:r>
              <w:rPr>
                <w:sz w:val="24"/>
              </w:rPr>
              <w:t>графика</w:t>
            </w:r>
            <w:r>
              <w:rPr>
                <w:spacing w:val="30"/>
                <w:sz w:val="24"/>
              </w:rPr>
              <w:t xml:space="preserve">  </w:t>
            </w:r>
            <w:r>
              <w:rPr>
                <w:spacing w:val="-2"/>
                <w:sz w:val="24"/>
              </w:rPr>
              <w:t>работы</w:t>
            </w:r>
          </w:p>
          <w:p w:rsidR="000A0EF3" w:rsidRDefault="002345D6">
            <w:pPr>
              <w:pStyle w:val="TableParagraph"/>
              <w:spacing w:before="137" w:line="360" w:lineRule="auto"/>
              <w:ind w:left="112" w:right="473" w:firstLine="1464"/>
              <w:rPr>
                <w:sz w:val="24"/>
              </w:rPr>
            </w:pPr>
            <w:r>
              <w:rPr>
                <w:spacing w:val="-2"/>
                <w:sz w:val="24"/>
              </w:rPr>
              <w:t xml:space="preserve">кружков, </w:t>
            </w:r>
            <w:r>
              <w:rPr>
                <w:sz w:val="24"/>
              </w:rPr>
              <w:t>функционирующих</w:t>
            </w:r>
            <w:r>
              <w:rPr>
                <w:spacing w:val="-15"/>
                <w:sz w:val="24"/>
              </w:rPr>
              <w:t xml:space="preserve"> </w:t>
            </w:r>
            <w:r>
              <w:rPr>
                <w:sz w:val="24"/>
              </w:rPr>
              <w:t>на</w:t>
            </w:r>
            <w:r>
              <w:rPr>
                <w:spacing w:val="-15"/>
                <w:sz w:val="24"/>
              </w:rPr>
              <w:t xml:space="preserve"> </w:t>
            </w:r>
            <w:r>
              <w:rPr>
                <w:sz w:val="24"/>
              </w:rPr>
              <w:t>базе</w:t>
            </w:r>
            <w:r>
              <w:rPr>
                <w:spacing w:val="-15"/>
                <w:sz w:val="24"/>
              </w:rPr>
              <w:t xml:space="preserve"> </w:t>
            </w:r>
            <w:r>
              <w:rPr>
                <w:sz w:val="24"/>
              </w:rPr>
              <w:t>школы</w:t>
            </w:r>
            <w:r>
              <w:rPr>
                <w:spacing w:val="-15"/>
                <w:sz w:val="24"/>
              </w:rPr>
              <w:t xml:space="preserve"> </w:t>
            </w:r>
            <w:r>
              <w:rPr>
                <w:sz w:val="24"/>
              </w:rPr>
              <w:t xml:space="preserve">от </w:t>
            </w:r>
            <w:r>
              <w:rPr>
                <w:spacing w:val="-4"/>
                <w:sz w:val="24"/>
              </w:rPr>
              <w:t>УДОД</w:t>
            </w:r>
          </w:p>
          <w:p w:rsidR="000A0EF3" w:rsidRDefault="002345D6">
            <w:pPr>
              <w:pStyle w:val="TableParagraph"/>
              <w:tabs>
                <w:tab w:val="left" w:pos="1907"/>
                <w:tab w:val="left" w:pos="3811"/>
              </w:tabs>
              <w:spacing w:before="1" w:line="360" w:lineRule="auto"/>
              <w:ind w:left="112" w:right="2"/>
              <w:rPr>
                <w:i/>
                <w:sz w:val="24"/>
              </w:rPr>
            </w:pPr>
            <w:r>
              <w:rPr>
                <w:i/>
                <w:sz w:val="24"/>
              </w:rPr>
              <w:t>воспитание</w:t>
            </w:r>
            <w:r>
              <w:rPr>
                <w:i/>
                <w:spacing w:val="40"/>
                <w:sz w:val="24"/>
              </w:rPr>
              <w:t xml:space="preserve"> </w:t>
            </w:r>
            <w:r>
              <w:rPr>
                <w:i/>
                <w:sz w:val="24"/>
              </w:rPr>
              <w:t>ценностного</w:t>
            </w:r>
            <w:r>
              <w:rPr>
                <w:i/>
                <w:spacing w:val="40"/>
                <w:sz w:val="24"/>
              </w:rPr>
              <w:t xml:space="preserve"> </w:t>
            </w:r>
            <w:r>
              <w:rPr>
                <w:i/>
                <w:sz w:val="24"/>
              </w:rPr>
              <w:t>отношения</w:t>
            </w:r>
            <w:r>
              <w:rPr>
                <w:i/>
                <w:spacing w:val="40"/>
                <w:sz w:val="24"/>
              </w:rPr>
              <w:t xml:space="preserve"> </w:t>
            </w:r>
            <w:r>
              <w:rPr>
                <w:i/>
                <w:sz w:val="24"/>
              </w:rPr>
              <w:t xml:space="preserve">к </w:t>
            </w:r>
            <w:r>
              <w:rPr>
                <w:i/>
                <w:spacing w:val="-2"/>
                <w:sz w:val="24"/>
              </w:rPr>
              <w:t>прекрасному,</w:t>
            </w:r>
            <w:r>
              <w:rPr>
                <w:i/>
                <w:sz w:val="24"/>
              </w:rPr>
              <w:tab/>
            </w:r>
            <w:r>
              <w:rPr>
                <w:i/>
                <w:spacing w:val="-2"/>
                <w:sz w:val="24"/>
              </w:rPr>
              <w:t>формирование</w:t>
            </w:r>
            <w:r>
              <w:rPr>
                <w:i/>
                <w:sz w:val="24"/>
              </w:rPr>
              <w:tab/>
            </w:r>
            <w:r>
              <w:rPr>
                <w:i/>
                <w:spacing w:val="-4"/>
                <w:sz w:val="24"/>
              </w:rPr>
              <w:t>основ</w:t>
            </w:r>
          </w:p>
        </w:tc>
      </w:tr>
      <w:tr w:rsidR="000A0EF3">
        <w:trPr>
          <w:trHeight w:val="2071"/>
        </w:trPr>
        <w:tc>
          <w:tcPr>
            <w:tcW w:w="2096" w:type="dxa"/>
            <w:tcBorders>
              <w:top w:val="nil"/>
              <w:bottom w:val="nil"/>
            </w:tcBorders>
          </w:tcPr>
          <w:p w:rsidR="000A0EF3" w:rsidRDefault="000A0EF3">
            <w:pPr>
              <w:pStyle w:val="TableParagraph"/>
              <w:rPr>
                <w:sz w:val="24"/>
              </w:rPr>
            </w:pPr>
          </w:p>
        </w:tc>
        <w:tc>
          <w:tcPr>
            <w:tcW w:w="3829" w:type="dxa"/>
            <w:vMerge/>
            <w:tcBorders>
              <w:top w:val="nil"/>
              <w:bottom w:val="nil"/>
            </w:tcBorders>
          </w:tcPr>
          <w:p w:rsidR="000A0EF3" w:rsidRDefault="000A0EF3">
            <w:pPr>
              <w:rPr>
                <w:sz w:val="2"/>
                <w:szCs w:val="2"/>
              </w:rPr>
            </w:pPr>
          </w:p>
        </w:tc>
        <w:tc>
          <w:tcPr>
            <w:tcW w:w="4395" w:type="dxa"/>
            <w:tcBorders>
              <w:top w:val="nil"/>
              <w:bottom w:val="nil"/>
            </w:tcBorders>
          </w:tcPr>
          <w:p w:rsidR="000A0EF3" w:rsidRDefault="002345D6">
            <w:pPr>
              <w:pStyle w:val="TableParagraph"/>
              <w:spacing w:before="271"/>
              <w:ind w:left="112"/>
              <w:rPr>
                <w:i/>
                <w:sz w:val="24"/>
              </w:rPr>
            </w:pPr>
            <w:r>
              <w:rPr>
                <w:i/>
                <w:sz w:val="24"/>
              </w:rPr>
              <w:t>эстетическойкультуры</w:t>
            </w:r>
            <w:r>
              <w:rPr>
                <w:i/>
                <w:spacing w:val="18"/>
                <w:sz w:val="24"/>
              </w:rPr>
              <w:t xml:space="preserve"> </w:t>
            </w:r>
            <w:r>
              <w:rPr>
                <w:i/>
                <w:spacing w:val="-12"/>
                <w:sz w:val="24"/>
              </w:rPr>
              <w:t>—</w:t>
            </w:r>
          </w:p>
          <w:p w:rsidR="000A0EF3" w:rsidRDefault="002345D6">
            <w:pPr>
              <w:pStyle w:val="TableParagraph"/>
              <w:tabs>
                <w:tab w:val="left" w:pos="2843"/>
              </w:tabs>
              <w:spacing w:before="139" w:line="360" w:lineRule="auto"/>
              <w:ind w:left="112" w:right="607" w:firstLine="1466"/>
              <w:rPr>
                <w:i/>
                <w:sz w:val="24"/>
              </w:rPr>
            </w:pPr>
            <w:r>
              <w:rPr>
                <w:i/>
                <w:spacing w:val="-2"/>
                <w:sz w:val="24"/>
              </w:rPr>
              <w:t xml:space="preserve">эстетическое </w:t>
            </w:r>
            <w:r>
              <w:rPr>
                <w:i/>
                <w:sz w:val="24"/>
              </w:rPr>
              <w:t>воспитание</w:t>
            </w:r>
            <w:r>
              <w:rPr>
                <w:i/>
                <w:spacing w:val="80"/>
                <w:sz w:val="24"/>
              </w:rPr>
              <w:t xml:space="preserve"> </w:t>
            </w:r>
            <w:r>
              <w:rPr>
                <w:i/>
                <w:sz w:val="24"/>
              </w:rPr>
              <w:t>(ценности:</w:t>
            </w:r>
            <w:r>
              <w:rPr>
                <w:i/>
                <w:sz w:val="24"/>
              </w:rPr>
              <w:tab/>
            </w:r>
            <w:r>
              <w:rPr>
                <w:i/>
                <w:spacing w:val="-2"/>
                <w:sz w:val="24"/>
              </w:rPr>
              <w:t>красота, гармония,</w:t>
            </w:r>
          </w:p>
        </w:tc>
      </w:tr>
      <w:tr w:rsidR="000A0EF3">
        <w:trPr>
          <w:trHeight w:val="1930"/>
        </w:trPr>
        <w:tc>
          <w:tcPr>
            <w:tcW w:w="2096" w:type="dxa"/>
            <w:tcBorders>
              <w:top w:val="nil"/>
              <w:bottom w:val="nil"/>
            </w:tcBorders>
          </w:tcPr>
          <w:p w:rsidR="000A0EF3" w:rsidRDefault="000A0EF3">
            <w:pPr>
              <w:pStyle w:val="TableParagraph"/>
              <w:rPr>
                <w:sz w:val="24"/>
              </w:rPr>
            </w:pPr>
          </w:p>
        </w:tc>
        <w:tc>
          <w:tcPr>
            <w:tcW w:w="3829" w:type="dxa"/>
            <w:vMerge/>
            <w:tcBorders>
              <w:top w:val="nil"/>
              <w:bottom w:val="nil"/>
            </w:tcBorders>
          </w:tcPr>
          <w:p w:rsidR="000A0EF3" w:rsidRDefault="000A0EF3">
            <w:pPr>
              <w:rPr>
                <w:sz w:val="2"/>
                <w:szCs w:val="2"/>
              </w:rPr>
            </w:pPr>
          </w:p>
        </w:tc>
        <w:tc>
          <w:tcPr>
            <w:tcW w:w="4395" w:type="dxa"/>
            <w:tcBorders>
              <w:top w:val="nil"/>
              <w:bottom w:val="nil"/>
            </w:tcBorders>
          </w:tcPr>
          <w:p w:rsidR="000A0EF3" w:rsidRDefault="002345D6">
            <w:pPr>
              <w:pStyle w:val="TableParagraph"/>
              <w:tabs>
                <w:tab w:val="left" w:pos="1819"/>
              </w:tabs>
              <w:spacing w:before="271"/>
              <w:ind w:left="112"/>
              <w:rPr>
                <w:i/>
                <w:sz w:val="24"/>
              </w:rPr>
            </w:pPr>
            <w:r>
              <w:rPr>
                <w:i/>
                <w:sz w:val="24"/>
              </w:rPr>
              <w:t>духовный</w:t>
            </w:r>
            <w:r>
              <w:rPr>
                <w:i/>
                <w:spacing w:val="57"/>
                <w:sz w:val="24"/>
              </w:rPr>
              <w:t xml:space="preserve"> </w:t>
            </w:r>
            <w:r>
              <w:rPr>
                <w:i/>
                <w:spacing w:val="-5"/>
                <w:sz w:val="24"/>
              </w:rPr>
              <w:t>мир</w:t>
            </w:r>
            <w:r>
              <w:rPr>
                <w:i/>
                <w:sz w:val="24"/>
              </w:rPr>
              <w:tab/>
            </w:r>
            <w:r>
              <w:rPr>
                <w:i/>
                <w:spacing w:val="-2"/>
                <w:sz w:val="24"/>
              </w:rPr>
              <w:t>человека,</w:t>
            </w:r>
          </w:p>
          <w:p w:rsidR="000A0EF3" w:rsidRDefault="002345D6">
            <w:pPr>
              <w:pStyle w:val="TableParagraph"/>
              <w:tabs>
                <w:tab w:val="left" w:pos="1631"/>
              </w:tabs>
              <w:spacing w:before="137" w:line="360" w:lineRule="auto"/>
              <w:ind w:left="112" w:right="1301" w:firstLine="1082"/>
              <w:rPr>
                <w:i/>
                <w:sz w:val="24"/>
              </w:rPr>
            </w:pPr>
            <w:r>
              <w:rPr>
                <w:i/>
                <w:spacing w:val="-2"/>
                <w:sz w:val="24"/>
              </w:rPr>
              <w:t xml:space="preserve">самовыражение </w:t>
            </w:r>
            <w:r>
              <w:rPr>
                <w:i/>
                <w:sz w:val="24"/>
              </w:rPr>
              <w:t>личности</w:t>
            </w:r>
            <w:r>
              <w:rPr>
                <w:i/>
                <w:spacing w:val="40"/>
                <w:sz w:val="24"/>
              </w:rPr>
              <w:t xml:space="preserve"> </w:t>
            </w:r>
            <w:r>
              <w:rPr>
                <w:i/>
                <w:sz w:val="24"/>
              </w:rPr>
              <w:t>в</w:t>
            </w:r>
            <w:r>
              <w:rPr>
                <w:i/>
                <w:sz w:val="24"/>
              </w:rPr>
              <w:tab/>
              <w:t>творчестве</w:t>
            </w:r>
            <w:r>
              <w:rPr>
                <w:i/>
                <w:spacing w:val="6"/>
                <w:sz w:val="24"/>
              </w:rPr>
              <w:t xml:space="preserve"> </w:t>
            </w:r>
            <w:r>
              <w:rPr>
                <w:i/>
                <w:sz w:val="24"/>
              </w:rPr>
              <w:t>и</w:t>
            </w:r>
          </w:p>
          <w:p w:rsidR="000A0EF3" w:rsidRDefault="002345D6">
            <w:pPr>
              <w:pStyle w:val="TableParagraph"/>
              <w:ind w:left="1235"/>
              <w:rPr>
                <w:i/>
                <w:sz w:val="24"/>
              </w:rPr>
            </w:pPr>
            <w:r>
              <w:rPr>
                <w:i/>
                <w:spacing w:val="-2"/>
                <w:sz w:val="24"/>
              </w:rPr>
              <w:t>искусстве,</w:t>
            </w:r>
          </w:p>
        </w:tc>
      </w:tr>
    </w:tbl>
    <w:p w:rsidR="000A0EF3" w:rsidRDefault="000A0EF3">
      <w:pPr>
        <w:rPr>
          <w:sz w:val="24"/>
        </w:rPr>
        <w:sectPr w:rsidR="000A0EF3">
          <w:pgSz w:w="11910" w:h="16840"/>
          <w:pgMar w:top="1040" w:right="0" w:bottom="1140" w:left="600" w:header="0" w:footer="917"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3829"/>
        <w:gridCol w:w="4395"/>
      </w:tblGrid>
      <w:tr w:rsidR="000A0EF3">
        <w:trPr>
          <w:trHeight w:val="9937"/>
        </w:trPr>
        <w:tc>
          <w:tcPr>
            <w:tcW w:w="2096" w:type="dxa"/>
            <w:tcBorders>
              <w:top w:val="nil"/>
            </w:tcBorders>
          </w:tcPr>
          <w:p w:rsidR="000A0EF3" w:rsidRDefault="000A0EF3">
            <w:pPr>
              <w:pStyle w:val="TableParagraph"/>
            </w:pPr>
          </w:p>
        </w:tc>
        <w:tc>
          <w:tcPr>
            <w:tcW w:w="3829" w:type="dxa"/>
            <w:tcBorders>
              <w:top w:val="nil"/>
            </w:tcBorders>
          </w:tcPr>
          <w:p w:rsidR="000A0EF3" w:rsidRDefault="002345D6">
            <w:pPr>
              <w:pStyle w:val="TableParagraph"/>
              <w:spacing w:line="360" w:lineRule="auto"/>
              <w:ind w:left="112"/>
              <w:rPr>
                <w:sz w:val="24"/>
              </w:rPr>
            </w:pPr>
            <w:r>
              <w:rPr>
                <w:sz w:val="24"/>
              </w:rPr>
              <w:t>социальной</w:t>
            </w:r>
            <w:r>
              <w:rPr>
                <w:spacing w:val="6"/>
                <w:sz w:val="24"/>
              </w:rPr>
              <w:t xml:space="preserve"> </w:t>
            </w:r>
            <w:r>
              <w:rPr>
                <w:sz w:val="24"/>
              </w:rPr>
              <w:t xml:space="preserve">деятельности </w:t>
            </w:r>
            <w:r>
              <w:rPr>
                <w:spacing w:val="-2"/>
                <w:sz w:val="24"/>
              </w:rPr>
              <w:t>обучающихся</w:t>
            </w:r>
          </w:p>
          <w:p w:rsidR="000A0EF3" w:rsidRDefault="002345D6">
            <w:pPr>
              <w:pStyle w:val="TableParagraph"/>
              <w:ind w:left="112"/>
              <w:rPr>
                <w:sz w:val="24"/>
              </w:rPr>
            </w:pPr>
            <w:r>
              <w:rPr>
                <w:spacing w:val="-2"/>
                <w:sz w:val="24"/>
              </w:rPr>
              <w:t>средствами</w:t>
            </w:r>
          </w:p>
          <w:p w:rsidR="000A0EF3" w:rsidRDefault="002345D6">
            <w:pPr>
              <w:pStyle w:val="TableParagraph"/>
              <w:spacing w:before="134"/>
              <w:ind w:left="2148"/>
              <w:rPr>
                <w:sz w:val="24"/>
              </w:rPr>
            </w:pPr>
            <w:r>
              <w:rPr>
                <w:spacing w:val="-2"/>
                <w:sz w:val="24"/>
              </w:rPr>
              <w:t>целенаправленн</w:t>
            </w:r>
          </w:p>
          <w:p w:rsidR="000A0EF3" w:rsidRDefault="002345D6">
            <w:pPr>
              <w:pStyle w:val="TableParagraph"/>
              <w:spacing w:before="137"/>
              <w:ind w:left="112"/>
              <w:rPr>
                <w:sz w:val="24"/>
              </w:rPr>
            </w:pPr>
            <w:r>
              <w:rPr>
                <w:spacing w:val="-5"/>
                <w:sz w:val="24"/>
              </w:rPr>
              <w:t>ой</w:t>
            </w:r>
          </w:p>
          <w:p w:rsidR="000A0EF3" w:rsidRDefault="002345D6">
            <w:pPr>
              <w:pStyle w:val="TableParagraph"/>
              <w:spacing w:before="139" w:line="360" w:lineRule="auto"/>
              <w:ind w:left="112"/>
              <w:rPr>
                <w:sz w:val="24"/>
              </w:rPr>
            </w:pPr>
            <w:r>
              <w:rPr>
                <w:sz w:val="24"/>
              </w:rPr>
              <w:t>деятельности</w:t>
            </w:r>
            <w:r>
              <w:rPr>
                <w:spacing w:val="-15"/>
                <w:sz w:val="24"/>
              </w:rPr>
              <w:t xml:space="preserve"> </w:t>
            </w:r>
            <w:r>
              <w:rPr>
                <w:sz w:val="24"/>
              </w:rPr>
              <w:t>по</w:t>
            </w:r>
            <w:r>
              <w:rPr>
                <w:spacing w:val="-15"/>
                <w:sz w:val="24"/>
              </w:rPr>
              <w:t xml:space="preserve"> </w:t>
            </w:r>
            <w:r>
              <w:rPr>
                <w:sz w:val="24"/>
              </w:rPr>
              <w:t xml:space="preserve">программе </w:t>
            </w:r>
            <w:r>
              <w:rPr>
                <w:spacing w:val="-2"/>
                <w:sz w:val="24"/>
              </w:rPr>
              <w:t>социализации</w:t>
            </w:r>
          </w:p>
          <w:p w:rsidR="000A0EF3" w:rsidRDefault="002345D6">
            <w:pPr>
              <w:pStyle w:val="TableParagraph"/>
              <w:ind w:left="112"/>
              <w:rPr>
                <w:sz w:val="24"/>
              </w:rPr>
            </w:pPr>
            <w:r>
              <w:rPr>
                <w:sz w:val="24"/>
              </w:rPr>
              <w:t>создание</w:t>
            </w:r>
            <w:r>
              <w:rPr>
                <w:spacing w:val="-15"/>
                <w:sz w:val="24"/>
              </w:rPr>
              <w:t xml:space="preserve"> </w:t>
            </w:r>
            <w:r>
              <w:rPr>
                <w:sz w:val="24"/>
              </w:rPr>
              <w:t>условий</w:t>
            </w:r>
            <w:r>
              <w:rPr>
                <w:spacing w:val="2"/>
                <w:sz w:val="24"/>
              </w:rPr>
              <w:t xml:space="preserve"> </w:t>
            </w:r>
            <w:r>
              <w:rPr>
                <w:spacing w:val="-5"/>
                <w:sz w:val="24"/>
              </w:rPr>
              <w:t>для</w:t>
            </w:r>
          </w:p>
          <w:p w:rsidR="000A0EF3" w:rsidRDefault="002345D6">
            <w:pPr>
              <w:pStyle w:val="TableParagraph"/>
              <w:spacing w:before="137" w:line="360" w:lineRule="auto"/>
              <w:ind w:left="112" w:right="582" w:firstLine="963"/>
              <w:rPr>
                <w:sz w:val="24"/>
              </w:rPr>
            </w:pPr>
            <w:r>
              <w:rPr>
                <w:spacing w:val="-2"/>
                <w:sz w:val="24"/>
              </w:rPr>
              <w:t xml:space="preserve">формирования </w:t>
            </w:r>
            <w:r>
              <w:rPr>
                <w:sz w:val="24"/>
              </w:rPr>
              <w:t>здорового образа жизни работа</w:t>
            </w:r>
            <w:r>
              <w:rPr>
                <w:spacing w:val="-15"/>
                <w:sz w:val="24"/>
              </w:rPr>
              <w:t xml:space="preserve"> </w:t>
            </w:r>
            <w:r>
              <w:rPr>
                <w:sz w:val="24"/>
              </w:rPr>
              <w:t>спортивных</w:t>
            </w:r>
            <w:r>
              <w:rPr>
                <w:spacing w:val="-15"/>
                <w:sz w:val="24"/>
              </w:rPr>
              <w:t xml:space="preserve"> </w:t>
            </w:r>
            <w:r>
              <w:rPr>
                <w:sz w:val="24"/>
              </w:rPr>
              <w:t>секций</w:t>
            </w:r>
            <w:r>
              <w:rPr>
                <w:spacing w:val="-15"/>
                <w:sz w:val="24"/>
              </w:rPr>
              <w:t xml:space="preserve"> </w:t>
            </w:r>
            <w:r>
              <w:rPr>
                <w:sz w:val="24"/>
              </w:rPr>
              <w:t xml:space="preserve">от </w:t>
            </w:r>
            <w:r>
              <w:rPr>
                <w:spacing w:val="-4"/>
                <w:sz w:val="24"/>
              </w:rPr>
              <w:t>ДЮСШ</w:t>
            </w:r>
          </w:p>
        </w:tc>
        <w:tc>
          <w:tcPr>
            <w:tcW w:w="4395" w:type="dxa"/>
            <w:tcBorders>
              <w:top w:val="nil"/>
            </w:tcBorders>
          </w:tcPr>
          <w:p w:rsidR="000A0EF3" w:rsidRDefault="002345D6">
            <w:pPr>
              <w:pStyle w:val="TableParagraph"/>
              <w:spacing w:line="270" w:lineRule="exact"/>
              <w:ind w:left="112"/>
              <w:rPr>
                <w:i/>
                <w:sz w:val="24"/>
              </w:rPr>
            </w:pPr>
            <w:r>
              <w:rPr>
                <w:i/>
                <w:sz w:val="24"/>
              </w:rPr>
              <w:t>эстетическое</w:t>
            </w:r>
            <w:r>
              <w:rPr>
                <w:i/>
                <w:spacing w:val="-15"/>
                <w:sz w:val="24"/>
              </w:rPr>
              <w:t xml:space="preserve"> </w:t>
            </w:r>
            <w:r>
              <w:rPr>
                <w:i/>
                <w:sz w:val="24"/>
              </w:rPr>
              <w:t>развитие</w:t>
            </w:r>
            <w:r>
              <w:rPr>
                <w:i/>
                <w:spacing w:val="-10"/>
                <w:sz w:val="24"/>
              </w:rPr>
              <w:t xml:space="preserve"> </w:t>
            </w:r>
            <w:r>
              <w:rPr>
                <w:i/>
                <w:spacing w:val="-2"/>
                <w:sz w:val="24"/>
              </w:rPr>
              <w:t>личности).</w:t>
            </w:r>
          </w:p>
          <w:p w:rsidR="000A0EF3" w:rsidRDefault="000A0EF3">
            <w:pPr>
              <w:pStyle w:val="TableParagraph"/>
              <w:rPr>
                <w:sz w:val="24"/>
              </w:rPr>
            </w:pPr>
          </w:p>
          <w:p w:rsidR="000A0EF3" w:rsidRDefault="000A0EF3">
            <w:pPr>
              <w:pStyle w:val="TableParagraph"/>
              <w:rPr>
                <w:sz w:val="24"/>
              </w:rPr>
            </w:pPr>
          </w:p>
          <w:p w:rsidR="000A0EF3" w:rsidRDefault="002345D6">
            <w:pPr>
              <w:pStyle w:val="TableParagraph"/>
              <w:ind w:left="112"/>
              <w:rPr>
                <w:sz w:val="24"/>
              </w:rPr>
            </w:pPr>
            <w:r>
              <w:rPr>
                <w:sz w:val="24"/>
              </w:rPr>
              <w:t>Утверждениеграфика</w:t>
            </w:r>
            <w:r>
              <w:rPr>
                <w:spacing w:val="33"/>
                <w:sz w:val="24"/>
              </w:rPr>
              <w:t xml:space="preserve"> </w:t>
            </w:r>
            <w:r>
              <w:rPr>
                <w:spacing w:val="-2"/>
                <w:sz w:val="24"/>
              </w:rPr>
              <w:t>работы</w:t>
            </w:r>
          </w:p>
          <w:p w:rsidR="000A0EF3" w:rsidRDefault="002345D6">
            <w:pPr>
              <w:pStyle w:val="TableParagraph"/>
              <w:spacing w:before="139"/>
              <w:ind w:right="173"/>
              <w:jc w:val="center"/>
              <w:rPr>
                <w:sz w:val="24"/>
              </w:rPr>
            </w:pPr>
            <w:r>
              <w:rPr>
                <w:spacing w:val="-2"/>
                <w:sz w:val="24"/>
              </w:rPr>
              <w:t>спортивных</w:t>
            </w:r>
          </w:p>
          <w:p w:rsidR="000A0EF3" w:rsidRDefault="000A0EF3">
            <w:pPr>
              <w:pStyle w:val="TableParagraph"/>
              <w:rPr>
                <w:sz w:val="24"/>
              </w:rPr>
            </w:pPr>
          </w:p>
          <w:p w:rsidR="000A0EF3" w:rsidRDefault="000A0EF3">
            <w:pPr>
              <w:pStyle w:val="TableParagraph"/>
              <w:rPr>
                <w:sz w:val="24"/>
              </w:rPr>
            </w:pPr>
          </w:p>
          <w:p w:rsidR="000A0EF3" w:rsidRDefault="002345D6">
            <w:pPr>
              <w:pStyle w:val="TableParagraph"/>
              <w:spacing w:line="360" w:lineRule="auto"/>
              <w:ind w:left="112"/>
              <w:rPr>
                <w:sz w:val="24"/>
              </w:rPr>
            </w:pPr>
            <w:r>
              <w:rPr>
                <w:sz w:val="24"/>
              </w:rPr>
              <w:t>секций,</w:t>
            </w:r>
            <w:r>
              <w:rPr>
                <w:spacing w:val="40"/>
                <w:sz w:val="24"/>
              </w:rPr>
              <w:t xml:space="preserve"> </w:t>
            </w:r>
            <w:r>
              <w:rPr>
                <w:sz w:val="24"/>
              </w:rPr>
              <w:t>функционирующих</w:t>
            </w:r>
            <w:r>
              <w:rPr>
                <w:spacing w:val="80"/>
                <w:sz w:val="24"/>
              </w:rPr>
              <w:t xml:space="preserve"> </w:t>
            </w:r>
            <w:r>
              <w:rPr>
                <w:sz w:val="24"/>
              </w:rPr>
              <w:t>на</w:t>
            </w:r>
            <w:r>
              <w:rPr>
                <w:spacing w:val="80"/>
                <w:sz w:val="24"/>
              </w:rPr>
              <w:t xml:space="preserve"> </w:t>
            </w:r>
            <w:r>
              <w:rPr>
                <w:sz w:val="24"/>
              </w:rPr>
              <w:t xml:space="preserve">базе </w:t>
            </w:r>
            <w:r>
              <w:rPr>
                <w:spacing w:val="-2"/>
                <w:sz w:val="24"/>
              </w:rPr>
              <w:t>школы.</w:t>
            </w:r>
          </w:p>
          <w:p w:rsidR="000A0EF3" w:rsidRDefault="002345D6">
            <w:pPr>
              <w:pStyle w:val="TableParagraph"/>
              <w:tabs>
                <w:tab w:val="left" w:pos="1552"/>
              </w:tabs>
              <w:spacing w:before="1"/>
              <w:ind w:left="112"/>
              <w:rPr>
                <w:sz w:val="24"/>
              </w:rPr>
            </w:pPr>
            <w:r>
              <w:rPr>
                <w:sz w:val="24"/>
              </w:rPr>
              <w:t>Участия</w:t>
            </w:r>
            <w:r>
              <w:rPr>
                <w:spacing w:val="24"/>
                <w:sz w:val="24"/>
              </w:rPr>
              <w:t xml:space="preserve">  </w:t>
            </w:r>
            <w:r>
              <w:rPr>
                <w:spacing w:val="-10"/>
                <w:sz w:val="24"/>
              </w:rPr>
              <w:t>в</w:t>
            </w:r>
            <w:r>
              <w:rPr>
                <w:sz w:val="24"/>
              </w:rPr>
              <w:tab/>
              <w:t>творческих</w:t>
            </w:r>
            <w:r>
              <w:rPr>
                <w:spacing w:val="65"/>
                <w:sz w:val="24"/>
              </w:rPr>
              <w:t xml:space="preserve"> </w:t>
            </w:r>
            <w:r>
              <w:rPr>
                <w:spacing w:val="-10"/>
                <w:sz w:val="24"/>
              </w:rPr>
              <w:t>и</w:t>
            </w:r>
          </w:p>
          <w:p w:rsidR="000A0EF3" w:rsidRDefault="002345D6">
            <w:pPr>
              <w:pStyle w:val="TableParagraph"/>
              <w:spacing w:before="136" w:line="360" w:lineRule="auto"/>
              <w:ind w:left="112" w:right="607" w:firstLine="1022"/>
              <w:rPr>
                <w:sz w:val="24"/>
              </w:rPr>
            </w:pPr>
            <w:r>
              <w:rPr>
                <w:spacing w:val="-2"/>
                <w:sz w:val="24"/>
              </w:rPr>
              <w:t>спортивных мероприятиях.</w:t>
            </w:r>
          </w:p>
          <w:p w:rsidR="000A0EF3" w:rsidRDefault="002345D6">
            <w:pPr>
              <w:pStyle w:val="TableParagraph"/>
              <w:spacing w:line="362" w:lineRule="auto"/>
              <w:ind w:left="112"/>
              <w:rPr>
                <w:i/>
                <w:sz w:val="24"/>
              </w:rPr>
            </w:pPr>
            <w:r>
              <w:rPr>
                <w:i/>
                <w:sz w:val="24"/>
              </w:rPr>
              <w:t xml:space="preserve">Воспитание культуры здорового и </w:t>
            </w:r>
            <w:r>
              <w:rPr>
                <w:i/>
                <w:spacing w:val="-2"/>
                <w:sz w:val="24"/>
              </w:rPr>
              <w:t>безопасного</w:t>
            </w:r>
          </w:p>
          <w:p w:rsidR="000A0EF3" w:rsidRDefault="002345D6">
            <w:pPr>
              <w:pStyle w:val="TableParagraph"/>
              <w:spacing w:line="360" w:lineRule="auto"/>
              <w:ind w:left="112" w:right="79"/>
              <w:rPr>
                <w:i/>
                <w:sz w:val="24"/>
              </w:rPr>
            </w:pPr>
            <w:r>
              <w:rPr>
                <w:i/>
                <w:sz w:val="24"/>
              </w:rPr>
              <w:t>образа</w:t>
            </w:r>
            <w:r>
              <w:rPr>
                <w:i/>
                <w:spacing w:val="26"/>
                <w:sz w:val="24"/>
              </w:rPr>
              <w:t xml:space="preserve"> </w:t>
            </w:r>
            <w:r>
              <w:rPr>
                <w:i/>
                <w:sz w:val="24"/>
              </w:rPr>
              <w:t>жизни</w:t>
            </w:r>
            <w:r>
              <w:rPr>
                <w:i/>
                <w:spacing w:val="40"/>
                <w:sz w:val="24"/>
              </w:rPr>
              <w:t xml:space="preserve"> </w:t>
            </w:r>
            <w:r>
              <w:rPr>
                <w:i/>
                <w:sz w:val="24"/>
              </w:rPr>
              <w:t>(ценности:</w:t>
            </w:r>
            <w:r>
              <w:rPr>
                <w:i/>
                <w:spacing w:val="40"/>
                <w:sz w:val="24"/>
              </w:rPr>
              <w:t xml:space="preserve"> </w:t>
            </w:r>
            <w:r>
              <w:rPr>
                <w:i/>
                <w:sz w:val="24"/>
              </w:rPr>
              <w:t>жизнь</w:t>
            </w:r>
            <w:r>
              <w:rPr>
                <w:i/>
                <w:spacing w:val="40"/>
                <w:sz w:val="24"/>
              </w:rPr>
              <w:t xml:space="preserve"> </w:t>
            </w:r>
            <w:r>
              <w:rPr>
                <w:i/>
                <w:sz w:val="24"/>
              </w:rPr>
              <w:t>во всех</w:t>
            </w:r>
            <w:r>
              <w:rPr>
                <w:i/>
                <w:spacing w:val="40"/>
                <w:sz w:val="24"/>
              </w:rPr>
              <w:t xml:space="preserve"> </w:t>
            </w:r>
            <w:r>
              <w:rPr>
                <w:i/>
                <w:sz w:val="24"/>
              </w:rPr>
              <w:t>еѐ</w:t>
            </w:r>
          </w:p>
          <w:p w:rsidR="000A0EF3" w:rsidRDefault="002345D6">
            <w:pPr>
              <w:pStyle w:val="TableParagraph"/>
              <w:ind w:left="112"/>
              <w:rPr>
                <w:i/>
                <w:sz w:val="24"/>
              </w:rPr>
            </w:pPr>
            <w:r>
              <w:rPr>
                <w:i/>
                <w:sz w:val="24"/>
              </w:rPr>
              <w:t>проявлениях;</w:t>
            </w:r>
            <w:r>
              <w:rPr>
                <w:i/>
                <w:spacing w:val="6"/>
                <w:sz w:val="24"/>
              </w:rPr>
              <w:t xml:space="preserve"> </w:t>
            </w:r>
            <w:r>
              <w:rPr>
                <w:i/>
                <w:spacing w:val="-2"/>
                <w:sz w:val="24"/>
              </w:rPr>
              <w:t>физическое,</w:t>
            </w:r>
          </w:p>
          <w:p w:rsidR="000A0EF3" w:rsidRDefault="002345D6">
            <w:pPr>
              <w:pStyle w:val="TableParagraph"/>
              <w:spacing w:before="135" w:line="360" w:lineRule="auto"/>
              <w:ind w:left="112" w:firstLine="1394"/>
              <w:rPr>
                <w:i/>
                <w:sz w:val="24"/>
              </w:rPr>
            </w:pPr>
            <w:r>
              <w:rPr>
                <w:i/>
                <w:spacing w:val="-2"/>
                <w:sz w:val="24"/>
              </w:rPr>
              <w:t xml:space="preserve">физиологическое, </w:t>
            </w:r>
            <w:r>
              <w:rPr>
                <w:i/>
                <w:sz w:val="24"/>
              </w:rPr>
              <w:t>репродуктивное, психическое,</w:t>
            </w:r>
          </w:p>
          <w:p w:rsidR="000A0EF3" w:rsidRDefault="002345D6">
            <w:pPr>
              <w:pStyle w:val="TableParagraph"/>
              <w:spacing w:line="360" w:lineRule="auto"/>
              <w:ind w:left="112" w:firstLine="1805"/>
              <w:rPr>
                <w:i/>
                <w:sz w:val="24"/>
              </w:rPr>
            </w:pPr>
            <w:r>
              <w:rPr>
                <w:i/>
                <w:spacing w:val="-2"/>
                <w:sz w:val="24"/>
              </w:rPr>
              <w:t xml:space="preserve">социально- </w:t>
            </w:r>
            <w:r>
              <w:rPr>
                <w:i/>
                <w:sz w:val="24"/>
              </w:rPr>
              <w:t>психологическое,</w:t>
            </w:r>
            <w:r>
              <w:rPr>
                <w:i/>
                <w:spacing w:val="-7"/>
                <w:sz w:val="24"/>
              </w:rPr>
              <w:t xml:space="preserve"> </w:t>
            </w:r>
            <w:r>
              <w:rPr>
                <w:i/>
                <w:sz w:val="24"/>
              </w:rPr>
              <w:t>духовное</w:t>
            </w:r>
            <w:r>
              <w:rPr>
                <w:i/>
                <w:spacing w:val="-7"/>
                <w:sz w:val="24"/>
              </w:rPr>
              <w:t xml:space="preserve"> </w:t>
            </w:r>
            <w:r>
              <w:rPr>
                <w:i/>
                <w:sz w:val="24"/>
              </w:rPr>
              <w:t>здоровье; здоровый и</w:t>
            </w:r>
          </w:p>
          <w:p w:rsidR="000A0EF3" w:rsidRDefault="002345D6">
            <w:pPr>
              <w:pStyle w:val="TableParagraph"/>
              <w:spacing w:line="275" w:lineRule="exact"/>
              <w:ind w:left="112"/>
              <w:rPr>
                <w:i/>
                <w:sz w:val="24"/>
              </w:rPr>
            </w:pPr>
            <w:r>
              <w:rPr>
                <w:i/>
                <w:sz w:val="24"/>
              </w:rPr>
              <w:t>безопасный</w:t>
            </w:r>
            <w:r>
              <w:rPr>
                <w:i/>
                <w:spacing w:val="-10"/>
                <w:sz w:val="24"/>
              </w:rPr>
              <w:t xml:space="preserve"> </w:t>
            </w:r>
            <w:r>
              <w:rPr>
                <w:i/>
                <w:sz w:val="24"/>
              </w:rPr>
              <w:t>образ</w:t>
            </w:r>
            <w:r>
              <w:rPr>
                <w:i/>
                <w:spacing w:val="-8"/>
                <w:sz w:val="24"/>
              </w:rPr>
              <w:t xml:space="preserve"> </w:t>
            </w:r>
            <w:r>
              <w:rPr>
                <w:i/>
                <w:spacing w:val="-2"/>
                <w:sz w:val="24"/>
              </w:rPr>
              <w:t>жизни</w:t>
            </w:r>
          </w:p>
          <w:p w:rsidR="000A0EF3" w:rsidRDefault="002345D6">
            <w:pPr>
              <w:pStyle w:val="TableParagraph"/>
              <w:tabs>
                <w:tab w:val="left" w:pos="1811"/>
              </w:tabs>
              <w:spacing w:before="139"/>
              <w:ind w:left="112"/>
              <w:rPr>
                <w:sz w:val="24"/>
              </w:rPr>
            </w:pPr>
            <w:r>
              <w:rPr>
                <w:spacing w:val="-2"/>
                <w:sz w:val="24"/>
              </w:rPr>
              <w:t>Методическая</w:t>
            </w:r>
            <w:r>
              <w:rPr>
                <w:sz w:val="24"/>
              </w:rPr>
              <w:tab/>
            </w:r>
            <w:r>
              <w:rPr>
                <w:spacing w:val="-2"/>
                <w:sz w:val="24"/>
              </w:rPr>
              <w:t>поддержка</w:t>
            </w:r>
          </w:p>
          <w:p w:rsidR="000A0EF3" w:rsidRDefault="002345D6">
            <w:pPr>
              <w:pStyle w:val="TableParagraph"/>
              <w:spacing w:before="28" w:line="416" w:lineRule="exact"/>
              <w:ind w:left="112" w:firstLine="1699"/>
              <w:rPr>
                <w:sz w:val="24"/>
              </w:rPr>
            </w:pPr>
            <w:r>
              <w:rPr>
                <w:spacing w:val="-2"/>
                <w:sz w:val="24"/>
              </w:rPr>
              <w:t xml:space="preserve">организации </w:t>
            </w:r>
            <w:r>
              <w:rPr>
                <w:sz w:val="24"/>
              </w:rPr>
              <w:t>воспитательного процесса.</w:t>
            </w:r>
          </w:p>
        </w:tc>
      </w:tr>
      <w:tr w:rsidR="000A0EF3">
        <w:trPr>
          <w:trHeight w:val="2070"/>
        </w:trPr>
        <w:tc>
          <w:tcPr>
            <w:tcW w:w="2096" w:type="dxa"/>
          </w:tcPr>
          <w:p w:rsidR="000A0EF3" w:rsidRDefault="002345D6">
            <w:pPr>
              <w:pStyle w:val="TableParagraph"/>
              <w:spacing w:line="275" w:lineRule="exact"/>
              <w:ind w:left="115"/>
              <w:rPr>
                <w:b/>
                <w:sz w:val="24"/>
              </w:rPr>
            </w:pPr>
            <w:r>
              <w:rPr>
                <w:b/>
                <w:spacing w:val="-2"/>
                <w:sz w:val="24"/>
              </w:rPr>
              <w:t>Учреждения</w:t>
            </w:r>
          </w:p>
          <w:p w:rsidR="000A0EF3" w:rsidRDefault="002345D6">
            <w:pPr>
              <w:pStyle w:val="TableParagraph"/>
              <w:spacing w:before="8" w:line="820" w:lineRule="atLeast"/>
              <w:ind w:left="115"/>
              <w:rPr>
                <w:b/>
                <w:sz w:val="24"/>
              </w:rPr>
            </w:pPr>
            <w:r>
              <w:rPr>
                <w:b/>
                <w:spacing w:val="-2"/>
                <w:sz w:val="24"/>
              </w:rPr>
              <w:t>дошкольного образования</w:t>
            </w:r>
          </w:p>
        </w:tc>
        <w:tc>
          <w:tcPr>
            <w:tcW w:w="3829" w:type="dxa"/>
          </w:tcPr>
          <w:p w:rsidR="000A0EF3" w:rsidRDefault="002345D6">
            <w:pPr>
              <w:pStyle w:val="TableParagraph"/>
              <w:spacing w:line="360" w:lineRule="auto"/>
              <w:ind w:left="112" w:right="1251"/>
              <w:rPr>
                <w:sz w:val="24"/>
              </w:rPr>
            </w:pPr>
            <w:r>
              <w:rPr>
                <w:sz w:val="24"/>
              </w:rPr>
              <w:t>Создание</w:t>
            </w:r>
            <w:r>
              <w:rPr>
                <w:spacing w:val="-15"/>
                <w:sz w:val="24"/>
              </w:rPr>
              <w:t xml:space="preserve"> </w:t>
            </w:r>
            <w:r>
              <w:rPr>
                <w:sz w:val="24"/>
              </w:rPr>
              <w:t>среды</w:t>
            </w:r>
            <w:r>
              <w:rPr>
                <w:spacing w:val="-15"/>
                <w:sz w:val="24"/>
              </w:rPr>
              <w:t xml:space="preserve"> </w:t>
            </w:r>
            <w:r>
              <w:rPr>
                <w:sz w:val="24"/>
              </w:rPr>
              <w:t xml:space="preserve">школы, </w:t>
            </w:r>
            <w:r>
              <w:rPr>
                <w:spacing w:val="-2"/>
                <w:sz w:val="24"/>
              </w:rPr>
              <w:t>поддерживающей</w:t>
            </w:r>
          </w:p>
          <w:p w:rsidR="000A0EF3" w:rsidRDefault="002345D6">
            <w:pPr>
              <w:pStyle w:val="TableParagraph"/>
              <w:tabs>
                <w:tab w:val="left" w:pos="3617"/>
              </w:tabs>
              <w:ind w:left="112"/>
              <w:rPr>
                <w:sz w:val="24"/>
              </w:rPr>
            </w:pPr>
            <w:r>
              <w:rPr>
                <w:sz w:val="24"/>
              </w:rPr>
              <w:t>преемственность</w:t>
            </w:r>
            <w:r>
              <w:rPr>
                <w:spacing w:val="26"/>
                <w:sz w:val="24"/>
              </w:rPr>
              <w:t xml:space="preserve">  </w:t>
            </w:r>
            <w:r>
              <w:rPr>
                <w:spacing w:val="-2"/>
                <w:sz w:val="24"/>
              </w:rPr>
              <w:t>дошкольного</w:t>
            </w:r>
            <w:r>
              <w:rPr>
                <w:sz w:val="24"/>
              </w:rPr>
              <w:tab/>
            </w:r>
            <w:r>
              <w:rPr>
                <w:spacing w:val="-10"/>
                <w:sz w:val="24"/>
              </w:rPr>
              <w:t>и</w:t>
            </w:r>
          </w:p>
          <w:p w:rsidR="000A0EF3" w:rsidRDefault="000A0EF3">
            <w:pPr>
              <w:pStyle w:val="TableParagraph"/>
              <w:spacing w:before="270"/>
              <w:rPr>
                <w:sz w:val="24"/>
              </w:rPr>
            </w:pPr>
          </w:p>
          <w:p w:rsidR="000A0EF3" w:rsidRDefault="002345D6">
            <w:pPr>
              <w:pStyle w:val="TableParagraph"/>
              <w:ind w:left="112"/>
              <w:rPr>
                <w:sz w:val="24"/>
              </w:rPr>
            </w:pPr>
            <w:r>
              <w:rPr>
                <w:spacing w:val="-2"/>
                <w:sz w:val="24"/>
              </w:rPr>
              <w:t>школьного</w:t>
            </w:r>
            <w:r>
              <w:rPr>
                <w:spacing w:val="-1"/>
                <w:sz w:val="24"/>
              </w:rPr>
              <w:t xml:space="preserve"> </w:t>
            </w:r>
            <w:r>
              <w:rPr>
                <w:spacing w:val="-2"/>
                <w:sz w:val="24"/>
              </w:rPr>
              <w:t>образования</w:t>
            </w:r>
          </w:p>
        </w:tc>
        <w:tc>
          <w:tcPr>
            <w:tcW w:w="4395" w:type="dxa"/>
          </w:tcPr>
          <w:p w:rsidR="000A0EF3" w:rsidRDefault="002345D6">
            <w:pPr>
              <w:pStyle w:val="TableParagraph"/>
              <w:spacing w:line="360" w:lineRule="auto"/>
              <w:ind w:left="112"/>
              <w:rPr>
                <w:sz w:val="24"/>
              </w:rPr>
            </w:pPr>
            <w:r>
              <w:rPr>
                <w:sz w:val="24"/>
              </w:rPr>
              <w:t>Заключение</w:t>
            </w:r>
            <w:r>
              <w:rPr>
                <w:spacing w:val="27"/>
                <w:sz w:val="24"/>
              </w:rPr>
              <w:t xml:space="preserve"> </w:t>
            </w:r>
            <w:r>
              <w:rPr>
                <w:sz w:val="24"/>
              </w:rPr>
              <w:t>договора</w:t>
            </w:r>
            <w:r>
              <w:rPr>
                <w:spacing w:val="26"/>
                <w:sz w:val="24"/>
              </w:rPr>
              <w:t xml:space="preserve"> </w:t>
            </w:r>
            <w:r>
              <w:rPr>
                <w:sz w:val="24"/>
              </w:rPr>
              <w:t>о</w:t>
            </w:r>
            <w:r>
              <w:rPr>
                <w:spacing w:val="27"/>
                <w:sz w:val="24"/>
              </w:rPr>
              <w:t xml:space="preserve"> </w:t>
            </w:r>
            <w:r>
              <w:rPr>
                <w:sz w:val="24"/>
              </w:rPr>
              <w:t xml:space="preserve">сотрудничестве </w:t>
            </w:r>
            <w:r>
              <w:rPr>
                <w:spacing w:val="-2"/>
                <w:sz w:val="24"/>
              </w:rPr>
              <w:t>МДОБУ</w:t>
            </w:r>
          </w:p>
          <w:p w:rsidR="000A0EF3" w:rsidRDefault="002345D6">
            <w:pPr>
              <w:pStyle w:val="TableParagraph"/>
              <w:tabs>
                <w:tab w:val="left" w:pos="798"/>
                <w:tab w:val="left" w:pos="1742"/>
              </w:tabs>
              <w:spacing w:line="360" w:lineRule="auto"/>
              <w:ind w:left="112" w:right="634"/>
              <w:rPr>
                <w:sz w:val="24"/>
              </w:rPr>
            </w:pPr>
            <w:r>
              <w:rPr>
                <w:sz w:val="24"/>
              </w:rPr>
              <w:t>«детский</w:t>
            </w:r>
            <w:r>
              <w:rPr>
                <w:spacing w:val="40"/>
                <w:sz w:val="24"/>
              </w:rPr>
              <w:t xml:space="preserve"> </w:t>
            </w:r>
            <w:r>
              <w:rPr>
                <w:sz w:val="24"/>
              </w:rPr>
              <w:t>сад</w:t>
            </w:r>
            <w:r>
              <w:rPr>
                <w:sz w:val="24"/>
              </w:rPr>
              <w:tab/>
            </w:r>
            <w:r>
              <w:rPr>
                <w:spacing w:val="-2"/>
                <w:sz w:val="24"/>
              </w:rPr>
              <w:t xml:space="preserve">общеразвивающего </w:t>
            </w:r>
            <w:r>
              <w:rPr>
                <w:spacing w:val="-4"/>
                <w:sz w:val="24"/>
              </w:rPr>
              <w:t>вида</w:t>
            </w:r>
            <w:r>
              <w:rPr>
                <w:sz w:val="24"/>
              </w:rPr>
              <w:tab/>
            </w:r>
            <w:r>
              <w:rPr>
                <w:spacing w:val="-6"/>
                <w:sz w:val="24"/>
              </w:rPr>
              <w:t>№7</w:t>
            </w:r>
          </w:p>
          <w:p w:rsidR="000A0EF3" w:rsidRDefault="002345D6">
            <w:pPr>
              <w:pStyle w:val="TableParagraph"/>
              <w:ind w:left="112"/>
              <w:rPr>
                <w:sz w:val="24"/>
              </w:rPr>
            </w:pPr>
            <w:r>
              <w:rPr>
                <w:spacing w:val="-4"/>
                <w:sz w:val="24"/>
              </w:rPr>
              <w:t>«Солнышко»</w:t>
            </w:r>
            <w:r>
              <w:rPr>
                <w:spacing w:val="20"/>
                <w:sz w:val="24"/>
              </w:rPr>
              <w:t xml:space="preserve"> </w:t>
            </w:r>
            <w:r>
              <w:rPr>
                <w:spacing w:val="-4"/>
                <w:sz w:val="24"/>
              </w:rPr>
              <w:t>г.Соль-Илецка»</w:t>
            </w:r>
          </w:p>
        </w:tc>
      </w:tr>
      <w:tr w:rsidR="000A0EF3">
        <w:trPr>
          <w:trHeight w:val="2069"/>
        </w:trPr>
        <w:tc>
          <w:tcPr>
            <w:tcW w:w="2096" w:type="dxa"/>
            <w:tcBorders>
              <w:bottom w:val="nil"/>
            </w:tcBorders>
          </w:tcPr>
          <w:p w:rsidR="000A0EF3" w:rsidRDefault="002345D6">
            <w:pPr>
              <w:pStyle w:val="TableParagraph"/>
              <w:spacing w:line="276" w:lineRule="exact"/>
              <w:ind w:left="115"/>
              <w:rPr>
                <w:b/>
                <w:sz w:val="24"/>
              </w:rPr>
            </w:pPr>
            <w:r>
              <w:rPr>
                <w:b/>
                <w:spacing w:val="-2"/>
                <w:sz w:val="24"/>
              </w:rPr>
              <w:t>Учреждения</w:t>
            </w:r>
          </w:p>
          <w:p w:rsidR="000A0EF3" w:rsidRDefault="000A0EF3">
            <w:pPr>
              <w:pStyle w:val="TableParagraph"/>
              <w:rPr>
                <w:sz w:val="24"/>
              </w:rPr>
            </w:pPr>
          </w:p>
          <w:p w:rsidR="000A0EF3" w:rsidRDefault="000A0EF3">
            <w:pPr>
              <w:pStyle w:val="TableParagraph"/>
              <w:rPr>
                <w:sz w:val="24"/>
              </w:rPr>
            </w:pPr>
          </w:p>
          <w:p w:rsidR="000A0EF3" w:rsidRDefault="002345D6">
            <w:pPr>
              <w:pStyle w:val="TableParagraph"/>
              <w:spacing w:line="360" w:lineRule="auto"/>
              <w:ind w:left="115"/>
              <w:rPr>
                <w:b/>
                <w:sz w:val="24"/>
              </w:rPr>
            </w:pPr>
            <w:r>
              <w:rPr>
                <w:b/>
                <w:sz w:val="24"/>
              </w:rPr>
              <w:t>культуры</w:t>
            </w:r>
            <w:r>
              <w:rPr>
                <w:b/>
                <w:spacing w:val="3"/>
                <w:sz w:val="24"/>
              </w:rPr>
              <w:t xml:space="preserve"> </w:t>
            </w:r>
            <w:r>
              <w:rPr>
                <w:b/>
                <w:sz w:val="24"/>
              </w:rPr>
              <w:t xml:space="preserve">(РДК, </w:t>
            </w:r>
            <w:r>
              <w:rPr>
                <w:b/>
                <w:spacing w:val="-4"/>
                <w:sz w:val="24"/>
              </w:rPr>
              <w:t>кл.</w:t>
            </w:r>
          </w:p>
          <w:p w:rsidR="000A0EF3" w:rsidRDefault="002345D6">
            <w:pPr>
              <w:pStyle w:val="TableParagraph"/>
              <w:ind w:left="115"/>
              <w:rPr>
                <w:b/>
                <w:sz w:val="24"/>
              </w:rPr>
            </w:pPr>
            <w:r>
              <w:rPr>
                <w:b/>
                <w:spacing w:val="-2"/>
                <w:sz w:val="24"/>
              </w:rPr>
              <w:t>«Горняк»,</w:t>
            </w:r>
          </w:p>
        </w:tc>
        <w:tc>
          <w:tcPr>
            <w:tcW w:w="3829" w:type="dxa"/>
            <w:tcBorders>
              <w:bottom w:val="nil"/>
            </w:tcBorders>
          </w:tcPr>
          <w:p w:rsidR="000A0EF3" w:rsidRDefault="002345D6">
            <w:pPr>
              <w:pStyle w:val="TableParagraph"/>
              <w:spacing w:line="271" w:lineRule="exact"/>
              <w:ind w:left="112"/>
              <w:rPr>
                <w:sz w:val="24"/>
              </w:rPr>
            </w:pPr>
            <w:r>
              <w:rPr>
                <w:sz w:val="24"/>
              </w:rPr>
              <w:t>поддержание</w:t>
            </w:r>
            <w:r>
              <w:rPr>
                <w:spacing w:val="7"/>
                <w:sz w:val="24"/>
              </w:rPr>
              <w:t xml:space="preserve"> </w:t>
            </w:r>
            <w:r>
              <w:rPr>
                <w:spacing w:val="-2"/>
                <w:sz w:val="24"/>
              </w:rPr>
              <w:t>субъектного</w:t>
            </w:r>
          </w:p>
          <w:p w:rsidR="000A0EF3" w:rsidRDefault="002345D6">
            <w:pPr>
              <w:pStyle w:val="TableParagraph"/>
              <w:spacing w:before="137" w:line="360" w:lineRule="auto"/>
              <w:ind w:left="112" w:firstLine="1426"/>
              <w:rPr>
                <w:sz w:val="24"/>
              </w:rPr>
            </w:pPr>
            <w:r>
              <w:rPr>
                <w:spacing w:val="-2"/>
                <w:sz w:val="24"/>
              </w:rPr>
              <w:t xml:space="preserve">характера </w:t>
            </w:r>
            <w:r>
              <w:rPr>
                <w:sz w:val="24"/>
              </w:rPr>
              <w:t>социализации</w:t>
            </w:r>
            <w:r>
              <w:rPr>
                <w:spacing w:val="39"/>
                <w:sz w:val="24"/>
              </w:rPr>
              <w:t xml:space="preserve"> </w:t>
            </w:r>
            <w:r>
              <w:rPr>
                <w:sz w:val="24"/>
              </w:rPr>
              <w:t xml:space="preserve">обучающегося, </w:t>
            </w:r>
            <w:r>
              <w:rPr>
                <w:spacing w:val="-2"/>
                <w:sz w:val="24"/>
              </w:rPr>
              <w:t>развития</w:t>
            </w:r>
          </w:p>
          <w:p w:rsidR="000A0EF3" w:rsidRDefault="002345D6">
            <w:pPr>
              <w:pStyle w:val="TableParagraph"/>
              <w:spacing w:before="1"/>
              <w:ind w:left="112"/>
              <w:rPr>
                <w:sz w:val="24"/>
              </w:rPr>
            </w:pPr>
            <w:r>
              <w:rPr>
                <w:sz w:val="24"/>
              </w:rPr>
              <w:t>его</w:t>
            </w:r>
            <w:r>
              <w:rPr>
                <w:spacing w:val="9"/>
                <w:sz w:val="24"/>
              </w:rPr>
              <w:t xml:space="preserve"> </w:t>
            </w:r>
            <w:r>
              <w:rPr>
                <w:sz w:val="24"/>
              </w:rPr>
              <w:t>самостоятельности</w:t>
            </w:r>
            <w:r>
              <w:rPr>
                <w:spacing w:val="8"/>
                <w:sz w:val="24"/>
              </w:rPr>
              <w:t xml:space="preserve"> </w:t>
            </w:r>
            <w:r>
              <w:rPr>
                <w:spacing w:val="-10"/>
                <w:sz w:val="24"/>
              </w:rPr>
              <w:t>и</w:t>
            </w:r>
          </w:p>
        </w:tc>
        <w:tc>
          <w:tcPr>
            <w:tcW w:w="4395" w:type="dxa"/>
            <w:tcBorders>
              <w:bottom w:val="nil"/>
            </w:tcBorders>
          </w:tcPr>
          <w:p w:rsidR="000A0EF3" w:rsidRDefault="002345D6">
            <w:pPr>
              <w:pStyle w:val="TableParagraph"/>
              <w:spacing w:line="271" w:lineRule="exact"/>
              <w:ind w:left="112"/>
              <w:rPr>
                <w:sz w:val="24"/>
              </w:rPr>
            </w:pPr>
            <w:r>
              <w:rPr>
                <w:sz w:val="24"/>
              </w:rPr>
              <w:t>Согласование</w:t>
            </w:r>
            <w:r>
              <w:rPr>
                <w:spacing w:val="-13"/>
                <w:sz w:val="24"/>
              </w:rPr>
              <w:t xml:space="preserve"> </w:t>
            </w:r>
            <w:r>
              <w:rPr>
                <w:sz w:val="24"/>
              </w:rPr>
              <w:t>графика</w:t>
            </w:r>
            <w:r>
              <w:rPr>
                <w:spacing w:val="-12"/>
                <w:sz w:val="24"/>
              </w:rPr>
              <w:t xml:space="preserve"> </w:t>
            </w:r>
            <w:r>
              <w:rPr>
                <w:spacing w:val="-2"/>
                <w:sz w:val="24"/>
              </w:rPr>
              <w:t>работы</w:t>
            </w:r>
          </w:p>
        </w:tc>
      </w:tr>
    </w:tbl>
    <w:p w:rsidR="000A0EF3" w:rsidRDefault="000A0EF3">
      <w:pPr>
        <w:spacing w:line="271" w:lineRule="exact"/>
        <w:rPr>
          <w:sz w:val="24"/>
        </w:rPr>
        <w:sectPr w:rsidR="000A0EF3">
          <w:type w:val="continuous"/>
          <w:pgSz w:w="11910" w:h="16840"/>
          <w:pgMar w:top="1100" w:right="0" w:bottom="1140" w:left="600" w:header="0" w:footer="917" w:gutter="0"/>
          <w:cols w:space="720"/>
        </w:sectPr>
      </w:pPr>
    </w:p>
    <w:p w:rsidR="000A0EF3" w:rsidRDefault="000A0EF3">
      <w:pPr>
        <w:pStyle w:val="a3"/>
        <w:spacing w:before="6"/>
        <w:ind w:left="0"/>
        <w:jc w:val="left"/>
        <w:rPr>
          <w:sz w:val="2"/>
        </w:r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3829"/>
        <w:gridCol w:w="4395"/>
      </w:tblGrid>
      <w:tr w:rsidR="000A0EF3">
        <w:trPr>
          <w:trHeight w:val="2114"/>
        </w:trPr>
        <w:tc>
          <w:tcPr>
            <w:tcW w:w="2096" w:type="dxa"/>
            <w:tcBorders>
              <w:top w:val="nil"/>
            </w:tcBorders>
          </w:tcPr>
          <w:p w:rsidR="000A0EF3" w:rsidRDefault="000A0EF3">
            <w:pPr>
              <w:pStyle w:val="TableParagraph"/>
              <w:spacing w:before="138"/>
              <w:rPr>
                <w:sz w:val="24"/>
              </w:rPr>
            </w:pPr>
          </w:p>
          <w:p w:rsidR="000A0EF3" w:rsidRDefault="002345D6">
            <w:pPr>
              <w:pStyle w:val="TableParagraph"/>
              <w:spacing w:line="360" w:lineRule="auto"/>
              <w:ind w:left="115" w:right="392"/>
              <w:rPr>
                <w:b/>
                <w:sz w:val="24"/>
              </w:rPr>
            </w:pPr>
            <w:r>
              <w:rPr>
                <w:b/>
                <w:spacing w:val="-2"/>
                <w:sz w:val="24"/>
              </w:rPr>
              <w:t>кл.им.Ленина, Библиотеки)</w:t>
            </w:r>
          </w:p>
        </w:tc>
        <w:tc>
          <w:tcPr>
            <w:tcW w:w="3829" w:type="dxa"/>
            <w:tcBorders>
              <w:top w:val="nil"/>
            </w:tcBorders>
          </w:tcPr>
          <w:p w:rsidR="000A0EF3" w:rsidRDefault="002345D6">
            <w:pPr>
              <w:pStyle w:val="TableParagraph"/>
              <w:spacing w:line="270" w:lineRule="exact"/>
              <w:ind w:left="112"/>
              <w:rPr>
                <w:sz w:val="24"/>
              </w:rPr>
            </w:pPr>
            <w:r>
              <w:rPr>
                <w:spacing w:val="-2"/>
                <w:sz w:val="24"/>
              </w:rPr>
              <w:t>инициативности</w:t>
            </w:r>
          </w:p>
          <w:p w:rsidR="000A0EF3" w:rsidRDefault="002345D6">
            <w:pPr>
              <w:pStyle w:val="TableParagraph"/>
              <w:spacing w:before="139" w:line="360" w:lineRule="auto"/>
              <w:ind w:left="112"/>
              <w:rPr>
                <w:sz w:val="24"/>
              </w:rPr>
            </w:pPr>
            <w:r>
              <w:rPr>
                <w:sz w:val="24"/>
              </w:rPr>
              <w:t>в</w:t>
            </w:r>
            <w:r>
              <w:rPr>
                <w:spacing w:val="-15"/>
                <w:sz w:val="24"/>
              </w:rPr>
              <w:t xml:space="preserve"> </w:t>
            </w:r>
            <w:r>
              <w:rPr>
                <w:sz w:val="24"/>
              </w:rPr>
              <w:t>социальной</w:t>
            </w:r>
            <w:r>
              <w:rPr>
                <w:spacing w:val="-15"/>
                <w:sz w:val="24"/>
              </w:rPr>
              <w:t xml:space="preserve"> </w:t>
            </w:r>
            <w:r>
              <w:rPr>
                <w:sz w:val="24"/>
              </w:rPr>
              <w:t xml:space="preserve">деятельности проведение совместных </w:t>
            </w:r>
            <w:r>
              <w:rPr>
                <w:spacing w:val="-2"/>
                <w:sz w:val="24"/>
              </w:rPr>
              <w:t>мероприятий</w:t>
            </w:r>
          </w:p>
        </w:tc>
        <w:tc>
          <w:tcPr>
            <w:tcW w:w="4395" w:type="dxa"/>
            <w:tcBorders>
              <w:top w:val="nil"/>
            </w:tcBorders>
          </w:tcPr>
          <w:p w:rsidR="000A0EF3" w:rsidRDefault="000A0EF3">
            <w:pPr>
              <w:pStyle w:val="TableParagraph"/>
            </w:pPr>
          </w:p>
        </w:tc>
      </w:tr>
      <w:tr w:rsidR="000A0EF3">
        <w:trPr>
          <w:trHeight w:val="4140"/>
        </w:trPr>
        <w:tc>
          <w:tcPr>
            <w:tcW w:w="2096" w:type="dxa"/>
          </w:tcPr>
          <w:p w:rsidR="000A0EF3" w:rsidRDefault="002345D6">
            <w:pPr>
              <w:pStyle w:val="TableParagraph"/>
              <w:spacing w:line="720" w:lineRule="auto"/>
              <w:ind w:left="115"/>
              <w:rPr>
                <w:b/>
                <w:sz w:val="24"/>
              </w:rPr>
            </w:pPr>
            <w:r>
              <w:rPr>
                <w:b/>
                <w:spacing w:val="-2"/>
                <w:sz w:val="24"/>
              </w:rPr>
              <w:t>Управление образования</w:t>
            </w:r>
          </w:p>
        </w:tc>
        <w:tc>
          <w:tcPr>
            <w:tcW w:w="3829" w:type="dxa"/>
          </w:tcPr>
          <w:p w:rsidR="000A0EF3" w:rsidRDefault="002345D6">
            <w:pPr>
              <w:pStyle w:val="TableParagraph"/>
              <w:spacing w:line="270" w:lineRule="exact"/>
              <w:ind w:left="112"/>
              <w:rPr>
                <w:sz w:val="24"/>
              </w:rPr>
            </w:pPr>
            <w:r>
              <w:rPr>
                <w:sz w:val="24"/>
              </w:rPr>
              <w:t>координация</w:t>
            </w:r>
            <w:r>
              <w:rPr>
                <w:spacing w:val="60"/>
                <w:sz w:val="24"/>
              </w:rPr>
              <w:t xml:space="preserve"> </w:t>
            </w:r>
            <w:r>
              <w:rPr>
                <w:spacing w:val="-2"/>
                <w:sz w:val="24"/>
              </w:rPr>
              <w:t>деятельности</w:t>
            </w:r>
          </w:p>
          <w:p w:rsidR="000A0EF3" w:rsidRDefault="002345D6">
            <w:pPr>
              <w:pStyle w:val="TableParagraph"/>
              <w:tabs>
                <w:tab w:val="left" w:pos="1823"/>
                <w:tab w:val="left" w:pos="3523"/>
              </w:tabs>
              <w:spacing w:before="139" w:line="360" w:lineRule="auto"/>
              <w:ind w:left="112" w:right="53" w:firstLine="1455"/>
              <w:rPr>
                <w:sz w:val="24"/>
              </w:rPr>
            </w:pPr>
            <w:r>
              <w:rPr>
                <w:spacing w:val="-2"/>
                <w:sz w:val="24"/>
              </w:rPr>
              <w:t>агентов</w:t>
            </w:r>
            <w:r>
              <w:rPr>
                <w:spacing w:val="40"/>
                <w:sz w:val="24"/>
              </w:rPr>
              <w:t xml:space="preserve"> </w:t>
            </w:r>
            <w:r>
              <w:rPr>
                <w:spacing w:val="-2"/>
                <w:sz w:val="24"/>
              </w:rPr>
              <w:t>социализации</w:t>
            </w:r>
            <w:r>
              <w:rPr>
                <w:sz w:val="24"/>
              </w:rPr>
              <w:tab/>
            </w:r>
            <w:r>
              <w:rPr>
                <w:spacing w:val="-2"/>
                <w:sz w:val="24"/>
              </w:rPr>
              <w:t>обучающихся</w:t>
            </w:r>
            <w:r>
              <w:rPr>
                <w:sz w:val="24"/>
              </w:rPr>
              <w:tab/>
            </w:r>
            <w:r>
              <w:rPr>
                <w:spacing w:val="-10"/>
                <w:sz w:val="24"/>
              </w:rPr>
              <w:t xml:space="preserve">— </w:t>
            </w:r>
            <w:r>
              <w:rPr>
                <w:sz w:val="24"/>
              </w:rPr>
              <w:t>сверстников,</w:t>
            </w:r>
            <w:r>
              <w:rPr>
                <w:spacing w:val="40"/>
                <w:sz w:val="24"/>
              </w:rPr>
              <w:t xml:space="preserve"> </w:t>
            </w:r>
            <w:r>
              <w:rPr>
                <w:sz w:val="24"/>
              </w:rPr>
              <w:t>учителей,</w:t>
            </w:r>
          </w:p>
          <w:p w:rsidR="000A0EF3" w:rsidRDefault="002345D6">
            <w:pPr>
              <w:pStyle w:val="TableParagraph"/>
              <w:spacing w:line="360" w:lineRule="auto"/>
              <w:ind w:left="112" w:firstLine="1471"/>
              <w:rPr>
                <w:sz w:val="24"/>
              </w:rPr>
            </w:pPr>
            <w:r>
              <w:rPr>
                <w:spacing w:val="-2"/>
                <w:sz w:val="24"/>
              </w:rPr>
              <w:t xml:space="preserve">родителей, </w:t>
            </w:r>
            <w:r>
              <w:rPr>
                <w:sz w:val="24"/>
              </w:rPr>
              <w:t>сотрудников школы,</w:t>
            </w:r>
          </w:p>
          <w:p w:rsidR="000A0EF3" w:rsidRDefault="002345D6">
            <w:pPr>
              <w:pStyle w:val="TableParagraph"/>
              <w:spacing w:line="360" w:lineRule="auto"/>
              <w:ind w:left="112" w:right="582" w:firstLine="1351"/>
              <w:rPr>
                <w:sz w:val="24"/>
              </w:rPr>
            </w:pPr>
            <w:r>
              <w:rPr>
                <w:spacing w:val="-2"/>
                <w:sz w:val="24"/>
              </w:rPr>
              <w:t xml:space="preserve">представителей </w:t>
            </w:r>
            <w:r>
              <w:rPr>
                <w:sz w:val="24"/>
              </w:rPr>
              <w:t>общественных и</w:t>
            </w:r>
            <w:r>
              <w:rPr>
                <w:spacing w:val="40"/>
                <w:sz w:val="24"/>
              </w:rPr>
              <w:t xml:space="preserve"> </w:t>
            </w:r>
            <w:r>
              <w:rPr>
                <w:sz w:val="24"/>
              </w:rPr>
              <w:t>иных организаций</w:t>
            </w:r>
            <w:r>
              <w:rPr>
                <w:spacing w:val="40"/>
                <w:sz w:val="24"/>
              </w:rPr>
              <w:t xml:space="preserve"> </w:t>
            </w:r>
            <w:r>
              <w:rPr>
                <w:sz w:val="24"/>
              </w:rPr>
              <w:t>для</w:t>
            </w:r>
          </w:p>
          <w:p w:rsidR="000A0EF3" w:rsidRDefault="002345D6">
            <w:pPr>
              <w:pStyle w:val="TableParagraph"/>
              <w:spacing w:before="1"/>
              <w:ind w:left="112"/>
              <w:rPr>
                <w:sz w:val="24"/>
              </w:rPr>
            </w:pPr>
            <w:r>
              <w:rPr>
                <w:sz w:val="24"/>
              </w:rPr>
              <w:t>решения</w:t>
            </w:r>
            <w:r>
              <w:rPr>
                <w:spacing w:val="-10"/>
                <w:sz w:val="24"/>
              </w:rPr>
              <w:t xml:space="preserve"> </w:t>
            </w:r>
            <w:r>
              <w:rPr>
                <w:sz w:val="24"/>
              </w:rPr>
              <w:t>задач</w:t>
            </w:r>
            <w:r>
              <w:rPr>
                <w:spacing w:val="-9"/>
                <w:sz w:val="24"/>
              </w:rPr>
              <w:t xml:space="preserve"> </w:t>
            </w:r>
            <w:r>
              <w:rPr>
                <w:spacing w:val="-2"/>
                <w:sz w:val="24"/>
              </w:rPr>
              <w:t>социализации</w:t>
            </w:r>
          </w:p>
        </w:tc>
        <w:tc>
          <w:tcPr>
            <w:tcW w:w="4395" w:type="dxa"/>
          </w:tcPr>
          <w:p w:rsidR="000A0EF3" w:rsidRDefault="002345D6">
            <w:pPr>
              <w:pStyle w:val="TableParagraph"/>
              <w:spacing w:line="360" w:lineRule="auto"/>
              <w:ind w:left="112"/>
              <w:rPr>
                <w:sz w:val="24"/>
              </w:rPr>
            </w:pPr>
            <w:r>
              <w:rPr>
                <w:sz w:val="24"/>
              </w:rPr>
              <w:t>Составление</w:t>
            </w:r>
            <w:r>
              <w:rPr>
                <w:spacing w:val="-15"/>
                <w:sz w:val="24"/>
              </w:rPr>
              <w:t xml:space="preserve"> </w:t>
            </w:r>
            <w:r>
              <w:rPr>
                <w:sz w:val="24"/>
              </w:rPr>
              <w:t>плана</w:t>
            </w:r>
            <w:r>
              <w:rPr>
                <w:spacing w:val="-15"/>
                <w:sz w:val="24"/>
              </w:rPr>
              <w:t xml:space="preserve"> </w:t>
            </w:r>
            <w:r>
              <w:rPr>
                <w:sz w:val="24"/>
              </w:rPr>
              <w:t xml:space="preserve">совместной </w:t>
            </w:r>
            <w:r>
              <w:rPr>
                <w:spacing w:val="-2"/>
                <w:sz w:val="24"/>
              </w:rPr>
              <w:t>деятельности</w:t>
            </w:r>
          </w:p>
          <w:p w:rsidR="000A0EF3" w:rsidRDefault="002345D6">
            <w:pPr>
              <w:pStyle w:val="TableParagraph"/>
              <w:tabs>
                <w:tab w:val="left" w:pos="2498"/>
              </w:tabs>
              <w:spacing w:line="360" w:lineRule="auto"/>
              <w:ind w:left="112" w:right="27"/>
              <w:rPr>
                <w:sz w:val="24"/>
              </w:rPr>
            </w:pPr>
            <w:r>
              <w:rPr>
                <w:sz w:val="24"/>
              </w:rPr>
              <w:t>Составления</w:t>
            </w:r>
            <w:r>
              <w:rPr>
                <w:spacing w:val="80"/>
                <w:sz w:val="24"/>
              </w:rPr>
              <w:t xml:space="preserve"> </w:t>
            </w:r>
            <w:r>
              <w:rPr>
                <w:sz w:val="24"/>
              </w:rPr>
              <w:t>отчета</w:t>
            </w:r>
            <w:r>
              <w:rPr>
                <w:sz w:val="24"/>
              </w:rPr>
              <w:tab/>
              <w:t>деятельности</w:t>
            </w:r>
            <w:r>
              <w:rPr>
                <w:spacing w:val="40"/>
                <w:sz w:val="24"/>
              </w:rPr>
              <w:t xml:space="preserve"> </w:t>
            </w:r>
            <w:r>
              <w:rPr>
                <w:sz w:val="24"/>
              </w:rPr>
              <w:t xml:space="preserve">ОУ </w:t>
            </w:r>
            <w:r>
              <w:rPr>
                <w:spacing w:val="-2"/>
                <w:sz w:val="24"/>
              </w:rPr>
              <w:t>ежеквартально</w:t>
            </w:r>
          </w:p>
        </w:tc>
      </w:tr>
      <w:tr w:rsidR="000A0EF3">
        <w:trPr>
          <w:trHeight w:val="4139"/>
        </w:trPr>
        <w:tc>
          <w:tcPr>
            <w:tcW w:w="2096" w:type="dxa"/>
          </w:tcPr>
          <w:p w:rsidR="000A0EF3" w:rsidRDefault="002345D6">
            <w:pPr>
              <w:pStyle w:val="TableParagraph"/>
              <w:spacing w:line="275" w:lineRule="exact"/>
              <w:ind w:left="115"/>
              <w:rPr>
                <w:b/>
                <w:sz w:val="24"/>
              </w:rPr>
            </w:pPr>
            <w:r>
              <w:rPr>
                <w:b/>
                <w:spacing w:val="-2"/>
                <w:sz w:val="24"/>
              </w:rPr>
              <w:t>Общественность</w:t>
            </w:r>
          </w:p>
          <w:p w:rsidR="000A0EF3" w:rsidRDefault="000A0EF3">
            <w:pPr>
              <w:pStyle w:val="TableParagraph"/>
              <w:rPr>
                <w:sz w:val="24"/>
              </w:rPr>
            </w:pPr>
          </w:p>
          <w:p w:rsidR="000A0EF3" w:rsidRDefault="000A0EF3">
            <w:pPr>
              <w:pStyle w:val="TableParagraph"/>
              <w:rPr>
                <w:sz w:val="24"/>
              </w:rPr>
            </w:pPr>
          </w:p>
          <w:p w:rsidR="000A0EF3" w:rsidRDefault="002345D6">
            <w:pPr>
              <w:pStyle w:val="TableParagraph"/>
              <w:spacing w:line="360" w:lineRule="auto"/>
              <w:ind w:left="115"/>
              <w:rPr>
                <w:b/>
                <w:sz w:val="24"/>
              </w:rPr>
            </w:pPr>
            <w:r>
              <w:rPr>
                <w:b/>
                <w:spacing w:val="-2"/>
                <w:sz w:val="24"/>
              </w:rPr>
              <w:t>(родительская общественность,</w:t>
            </w:r>
          </w:p>
          <w:p w:rsidR="000A0EF3" w:rsidRDefault="000A0EF3">
            <w:pPr>
              <w:pStyle w:val="TableParagraph"/>
              <w:spacing w:before="139"/>
              <w:rPr>
                <w:sz w:val="24"/>
              </w:rPr>
            </w:pPr>
          </w:p>
          <w:p w:rsidR="000A0EF3" w:rsidRDefault="002345D6">
            <w:pPr>
              <w:pStyle w:val="TableParagraph"/>
              <w:spacing w:line="715" w:lineRule="auto"/>
              <w:ind w:left="115"/>
              <w:rPr>
                <w:sz w:val="24"/>
              </w:rPr>
            </w:pPr>
            <w:r>
              <w:rPr>
                <w:b/>
                <w:spacing w:val="-2"/>
                <w:sz w:val="24"/>
              </w:rPr>
              <w:t>ассоциация выпускников</w:t>
            </w:r>
            <w:r>
              <w:rPr>
                <w:spacing w:val="-2"/>
                <w:sz w:val="24"/>
              </w:rPr>
              <w:t>)</w:t>
            </w:r>
          </w:p>
        </w:tc>
        <w:tc>
          <w:tcPr>
            <w:tcW w:w="3829" w:type="dxa"/>
          </w:tcPr>
          <w:p w:rsidR="000A0EF3" w:rsidRDefault="002345D6">
            <w:pPr>
              <w:pStyle w:val="TableParagraph"/>
              <w:spacing w:line="270" w:lineRule="exact"/>
              <w:ind w:left="112"/>
              <w:rPr>
                <w:sz w:val="24"/>
              </w:rPr>
            </w:pPr>
            <w:r>
              <w:rPr>
                <w:sz w:val="24"/>
              </w:rPr>
              <w:t>координация</w:t>
            </w:r>
            <w:r>
              <w:rPr>
                <w:spacing w:val="60"/>
                <w:sz w:val="24"/>
              </w:rPr>
              <w:t xml:space="preserve"> </w:t>
            </w:r>
            <w:r>
              <w:rPr>
                <w:spacing w:val="-2"/>
                <w:sz w:val="24"/>
              </w:rPr>
              <w:t>деятельности</w:t>
            </w:r>
          </w:p>
          <w:p w:rsidR="000A0EF3" w:rsidRDefault="002345D6">
            <w:pPr>
              <w:pStyle w:val="TableParagraph"/>
              <w:tabs>
                <w:tab w:val="left" w:pos="1823"/>
                <w:tab w:val="left" w:pos="3523"/>
              </w:tabs>
              <w:spacing w:before="139" w:line="360" w:lineRule="auto"/>
              <w:ind w:left="112" w:right="53" w:firstLine="1455"/>
              <w:rPr>
                <w:sz w:val="24"/>
              </w:rPr>
            </w:pPr>
            <w:r>
              <w:rPr>
                <w:spacing w:val="-2"/>
                <w:sz w:val="24"/>
              </w:rPr>
              <w:t>агентов</w:t>
            </w:r>
            <w:r>
              <w:rPr>
                <w:spacing w:val="40"/>
                <w:sz w:val="24"/>
              </w:rPr>
              <w:t xml:space="preserve"> </w:t>
            </w:r>
            <w:r>
              <w:rPr>
                <w:spacing w:val="-2"/>
                <w:sz w:val="24"/>
              </w:rPr>
              <w:t>социализации</w:t>
            </w:r>
            <w:r>
              <w:rPr>
                <w:sz w:val="24"/>
              </w:rPr>
              <w:tab/>
            </w:r>
            <w:r>
              <w:rPr>
                <w:spacing w:val="-2"/>
                <w:sz w:val="24"/>
              </w:rPr>
              <w:t>обучающихся</w:t>
            </w:r>
            <w:r>
              <w:rPr>
                <w:sz w:val="24"/>
              </w:rPr>
              <w:tab/>
            </w:r>
            <w:r>
              <w:rPr>
                <w:spacing w:val="-10"/>
                <w:sz w:val="24"/>
              </w:rPr>
              <w:t xml:space="preserve">— </w:t>
            </w:r>
            <w:r>
              <w:rPr>
                <w:sz w:val="24"/>
              </w:rPr>
              <w:t>сверстников,</w:t>
            </w:r>
            <w:r>
              <w:rPr>
                <w:spacing w:val="40"/>
                <w:sz w:val="24"/>
              </w:rPr>
              <w:t xml:space="preserve"> </w:t>
            </w:r>
            <w:r>
              <w:rPr>
                <w:sz w:val="24"/>
              </w:rPr>
              <w:t>учителей,</w:t>
            </w:r>
          </w:p>
          <w:p w:rsidR="000A0EF3" w:rsidRDefault="002345D6">
            <w:pPr>
              <w:pStyle w:val="TableParagraph"/>
              <w:spacing w:line="362" w:lineRule="auto"/>
              <w:ind w:left="112" w:firstLine="1471"/>
              <w:rPr>
                <w:sz w:val="24"/>
              </w:rPr>
            </w:pPr>
            <w:r>
              <w:rPr>
                <w:spacing w:val="-2"/>
                <w:sz w:val="24"/>
              </w:rPr>
              <w:t xml:space="preserve">родителей, </w:t>
            </w:r>
            <w:r>
              <w:rPr>
                <w:sz w:val="24"/>
              </w:rPr>
              <w:t>сотрудников школы,</w:t>
            </w:r>
          </w:p>
          <w:p w:rsidR="000A0EF3" w:rsidRDefault="002345D6">
            <w:pPr>
              <w:pStyle w:val="TableParagraph"/>
              <w:spacing w:line="360" w:lineRule="auto"/>
              <w:ind w:left="112" w:right="582" w:firstLine="1351"/>
              <w:rPr>
                <w:sz w:val="24"/>
              </w:rPr>
            </w:pPr>
            <w:r>
              <w:rPr>
                <w:spacing w:val="-2"/>
                <w:sz w:val="24"/>
              </w:rPr>
              <w:t xml:space="preserve">представителей </w:t>
            </w:r>
            <w:r>
              <w:rPr>
                <w:sz w:val="24"/>
              </w:rPr>
              <w:t>общественных и</w:t>
            </w:r>
            <w:r>
              <w:rPr>
                <w:spacing w:val="40"/>
                <w:sz w:val="24"/>
              </w:rPr>
              <w:t xml:space="preserve"> </w:t>
            </w:r>
            <w:r>
              <w:rPr>
                <w:sz w:val="24"/>
              </w:rPr>
              <w:t>иных организаций</w:t>
            </w:r>
            <w:r>
              <w:rPr>
                <w:spacing w:val="40"/>
                <w:sz w:val="24"/>
              </w:rPr>
              <w:t xml:space="preserve"> </w:t>
            </w:r>
            <w:r>
              <w:rPr>
                <w:sz w:val="24"/>
              </w:rPr>
              <w:t>для</w:t>
            </w:r>
          </w:p>
          <w:p w:rsidR="000A0EF3" w:rsidRDefault="002345D6">
            <w:pPr>
              <w:pStyle w:val="TableParagraph"/>
              <w:ind w:left="112"/>
              <w:rPr>
                <w:sz w:val="24"/>
              </w:rPr>
            </w:pPr>
            <w:r>
              <w:rPr>
                <w:sz w:val="24"/>
              </w:rPr>
              <w:t>решения</w:t>
            </w:r>
            <w:r>
              <w:rPr>
                <w:spacing w:val="-10"/>
                <w:sz w:val="24"/>
              </w:rPr>
              <w:t xml:space="preserve"> </w:t>
            </w:r>
            <w:r>
              <w:rPr>
                <w:sz w:val="24"/>
              </w:rPr>
              <w:t>задач</w:t>
            </w:r>
            <w:r>
              <w:rPr>
                <w:spacing w:val="-9"/>
                <w:sz w:val="24"/>
              </w:rPr>
              <w:t xml:space="preserve"> </w:t>
            </w:r>
            <w:r>
              <w:rPr>
                <w:spacing w:val="-2"/>
                <w:sz w:val="24"/>
              </w:rPr>
              <w:t>социализации</w:t>
            </w:r>
          </w:p>
        </w:tc>
        <w:tc>
          <w:tcPr>
            <w:tcW w:w="4395" w:type="dxa"/>
          </w:tcPr>
          <w:p w:rsidR="000A0EF3" w:rsidRDefault="002345D6">
            <w:pPr>
              <w:pStyle w:val="TableParagraph"/>
              <w:spacing w:line="270" w:lineRule="exact"/>
              <w:ind w:left="112"/>
              <w:rPr>
                <w:sz w:val="24"/>
              </w:rPr>
            </w:pPr>
            <w:r>
              <w:rPr>
                <w:spacing w:val="-2"/>
                <w:sz w:val="24"/>
              </w:rPr>
              <w:t>Работа</w:t>
            </w:r>
            <w:r>
              <w:rPr>
                <w:spacing w:val="-5"/>
                <w:sz w:val="24"/>
              </w:rPr>
              <w:t xml:space="preserve"> </w:t>
            </w:r>
            <w:r>
              <w:rPr>
                <w:spacing w:val="-2"/>
                <w:sz w:val="24"/>
              </w:rPr>
              <w:t>родительского</w:t>
            </w:r>
            <w:r>
              <w:rPr>
                <w:spacing w:val="-3"/>
                <w:sz w:val="24"/>
              </w:rPr>
              <w:t xml:space="preserve"> </w:t>
            </w:r>
            <w:r>
              <w:rPr>
                <w:spacing w:val="-2"/>
                <w:sz w:val="24"/>
              </w:rPr>
              <w:t>комитета</w:t>
            </w:r>
            <w:r>
              <w:rPr>
                <w:spacing w:val="1"/>
                <w:sz w:val="24"/>
              </w:rPr>
              <w:t xml:space="preserve"> </w:t>
            </w:r>
            <w:r>
              <w:rPr>
                <w:spacing w:val="-2"/>
                <w:sz w:val="24"/>
              </w:rPr>
              <w:t>школы;</w:t>
            </w:r>
          </w:p>
          <w:p w:rsidR="000A0EF3" w:rsidRDefault="000A0EF3">
            <w:pPr>
              <w:pStyle w:val="TableParagraph"/>
              <w:rPr>
                <w:sz w:val="24"/>
              </w:rPr>
            </w:pPr>
          </w:p>
          <w:p w:rsidR="000A0EF3" w:rsidRDefault="000A0EF3">
            <w:pPr>
              <w:pStyle w:val="TableParagraph"/>
              <w:rPr>
                <w:sz w:val="24"/>
              </w:rPr>
            </w:pPr>
          </w:p>
          <w:p w:rsidR="000A0EF3" w:rsidRDefault="002345D6">
            <w:pPr>
              <w:pStyle w:val="TableParagraph"/>
              <w:spacing w:line="360" w:lineRule="auto"/>
              <w:ind w:left="112" w:right="983"/>
              <w:jc w:val="both"/>
              <w:rPr>
                <w:sz w:val="24"/>
              </w:rPr>
            </w:pPr>
            <w:r>
              <w:rPr>
                <w:sz w:val="24"/>
              </w:rPr>
              <w:t>Работа</w:t>
            </w:r>
            <w:r>
              <w:rPr>
                <w:spacing w:val="-15"/>
                <w:sz w:val="24"/>
              </w:rPr>
              <w:t xml:space="preserve"> </w:t>
            </w:r>
            <w:r>
              <w:rPr>
                <w:sz w:val="24"/>
              </w:rPr>
              <w:t>Наблюдательного</w:t>
            </w:r>
            <w:r>
              <w:rPr>
                <w:spacing w:val="-15"/>
                <w:sz w:val="24"/>
              </w:rPr>
              <w:t xml:space="preserve"> </w:t>
            </w:r>
            <w:r>
              <w:rPr>
                <w:sz w:val="24"/>
              </w:rPr>
              <w:t>совета Взаимодействие</w:t>
            </w:r>
            <w:r>
              <w:rPr>
                <w:spacing w:val="-9"/>
                <w:sz w:val="24"/>
              </w:rPr>
              <w:t xml:space="preserve"> </w:t>
            </w:r>
            <w:r>
              <w:rPr>
                <w:sz w:val="24"/>
              </w:rPr>
              <w:t>с</w:t>
            </w:r>
            <w:r>
              <w:rPr>
                <w:spacing w:val="-8"/>
                <w:sz w:val="24"/>
              </w:rPr>
              <w:t xml:space="preserve"> </w:t>
            </w:r>
            <w:r>
              <w:rPr>
                <w:sz w:val="24"/>
              </w:rPr>
              <w:t xml:space="preserve">Ассоциацией </w:t>
            </w:r>
            <w:r>
              <w:rPr>
                <w:spacing w:val="-2"/>
                <w:sz w:val="24"/>
              </w:rPr>
              <w:t>выпускников</w:t>
            </w:r>
          </w:p>
        </w:tc>
      </w:tr>
      <w:tr w:rsidR="000A0EF3">
        <w:trPr>
          <w:trHeight w:val="3727"/>
        </w:trPr>
        <w:tc>
          <w:tcPr>
            <w:tcW w:w="2096" w:type="dxa"/>
          </w:tcPr>
          <w:p w:rsidR="000A0EF3" w:rsidRDefault="002345D6">
            <w:pPr>
              <w:pStyle w:val="TableParagraph"/>
              <w:spacing w:line="360" w:lineRule="auto"/>
              <w:ind w:left="115"/>
              <w:rPr>
                <w:b/>
                <w:sz w:val="24"/>
              </w:rPr>
            </w:pPr>
            <w:r>
              <w:rPr>
                <w:b/>
                <w:spacing w:val="-2"/>
                <w:sz w:val="24"/>
              </w:rPr>
              <w:t xml:space="preserve">Правоохранитель </w:t>
            </w:r>
            <w:r>
              <w:rPr>
                <w:b/>
                <w:spacing w:val="-10"/>
                <w:sz w:val="24"/>
              </w:rPr>
              <w:t>н</w:t>
            </w:r>
          </w:p>
          <w:p w:rsidR="000A0EF3" w:rsidRDefault="002345D6">
            <w:pPr>
              <w:pStyle w:val="TableParagraph"/>
              <w:spacing w:line="360" w:lineRule="auto"/>
              <w:ind w:left="115" w:right="508"/>
              <w:rPr>
                <w:b/>
                <w:sz w:val="24"/>
              </w:rPr>
            </w:pPr>
            <w:r>
              <w:rPr>
                <w:b/>
                <w:sz w:val="24"/>
              </w:rPr>
              <w:t>ые</w:t>
            </w:r>
            <w:r>
              <w:rPr>
                <w:b/>
                <w:spacing w:val="-12"/>
                <w:sz w:val="24"/>
              </w:rPr>
              <w:t xml:space="preserve"> </w:t>
            </w:r>
            <w:r>
              <w:rPr>
                <w:b/>
                <w:sz w:val="24"/>
              </w:rPr>
              <w:t xml:space="preserve">органы </w:t>
            </w:r>
            <w:r>
              <w:rPr>
                <w:b/>
                <w:spacing w:val="-2"/>
                <w:sz w:val="24"/>
              </w:rPr>
              <w:t>(ОПДН, ГИБДД)</w:t>
            </w:r>
          </w:p>
        </w:tc>
        <w:tc>
          <w:tcPr>
            <w:tcW w:w="3829" w:type="dxa"/>
          </w:tcPr>
          <w:p w:rsidR="000A0EF3" w:rsidRDefault="002345D6">
            <w:pPr>
              <w:pStyle w:val="TableParagraph"/>
              <w:tabs>
                <w:tab w:val="left" w:pos="1454"/>
              </w:tabs>
              <w:spacing w:line="270" w:lineRule="exact"/>
              <w:ind w:left="112"/>
              <w:rPr>
                <w:sz w:val="24"/>
              </w:rPr>
            </w:pPr>
            <w:r>
              <w:rPr>
                <w:spacing w:val="-2"/>
                <w:sz w:val="24"/>
              </w:rPr>
              <w:t>адаптация</w:t>
            </w:r>
            <w:r>
              <w:rPr>
                <w:sz w:val="24"/>
              </w:rPr>
              <w:tab/>
            </w:r>
            <w:r>
              <w:rPr>
                <w:spacing w:val="-2"/>
                <w:sz w:val="24"/>
              </w:rPr>
              <w:t>процессов</w:t>
            </w:r>
          </w:p>
          <w:p w:rsidR="000A0EF3" w:rsidRDefault="002345D6">
            <w:pPr>
              <w:pStyle w:val="TableParagraph"/>
              <w:spacing w:before="139" w:line="360" w:lineRule="auto"/>
              <w:ind w:left="112" w:right="582" w:firstLine="1342"/>
              <w:rPr>
                <w:sz w:val="24"/>
              </w:rPr>
            </w:pPr>
            <w:r>
              <w:rPr>
                <w:spacing w:val="-2"/>
                <w:sz w:val="24"/>
              </w:rPr>
              <w:t xml:space="preserve">стихийной </w:t>
            </w:r>
            <w:r>
              <w:rPr>
                <w:sz w:val="24"/>
              </w:rPr>
              <w:t>социальной</w:t>
            </w:r>
            <w:r>
              <w:rPr>
                <w:spacing w:val="6"/>
                <w:sz w:val="24"/>
              </w:rPr>
              <w:t xml:space="preserve"> </w:t>
            </w:r>
            <w:r>
              <w:rPr>
                <w:sz w:val="24"/>
              </w:rPr>
              <w:t xml:space="preserve">деятельности </w:t>
            </w:r>
            <w:r>
              <w:rPr>
                <w:spacing w:val="-2"/>
                <w:sz w:val="24"/>
              </w:rPr>
              <w:t>обучающихся</w:t>
            </w:r>
          </w:p>
          <w:p w:rsidR="000A0EF3" w:rsidRDefault="002345D6">
            <w:pPr>
              <w:pStyle w:val="TableParagraph"/>
              <w:spacing w:line="275" w:lineRule="exact"/>
              <w:ind w:left="112"/>
              <w:rPr>
                <w:sz w:val="24"/>
              </w:rPr>
            </w:pPr>
            <w:r>
              <w:rPr>
                <w:spacing w:val="-2"/>
                <w:sz w:val="24"/>
              </w:rPr>
              <w:t>средствами</w:t>
            </w:r>
          </w:p>
          <w:p w:rsidR="000A0EF3" w:rsidRDefault="002345D6">
            <w:pPr>
              <w:pStyle w:val="TableParagraph"/>
              <w:spacing w:before="139"/>
              <w:ind w:left="2148"/>
              <w:rPr>
                <w:sz w:val="24"/>
              </w:rPr>
            </w:pPr>
            <w:r>
              <w:rPr>
                <w:spacing w:val="-2"/>
                <w:sz w:val="24"/>
              </w:rPr>
              <w:t>целенаправленн</w:t>
            </w:r>
          </w:p>
          <w:p w:rsidR="000A0EF3" w:rsidRDefault="002345D6">
            <w:pPr>
              <w:pStyle w:val="TableParagraph"/>
              <w:spacing w:before="137"/>
              <w:ind w:left="112"/>
              <w:rPr>
                <w:sz w:val="24"/>
              </w:rPr>
            </w:pPr>
            <w:r>
              <w:rPr>
                <w:spacing w:val="-5"/>
                <w:sz w:val="24"/>
              </w:rPr>
              <w:t>ой</w:t>
            </w:r>
          </w:p>
          <w:p w:rsidR="000A0EF3" w:rsidRDefault="002345D6">
            <w:pPr>
              <w:pStyle w:val="TableParagraph"/>
              <w:spacing w:before="5" w:line="410" w:lineRule="atLeast"/>
              <w:ind w:left="112"/>
              <w:rPr>
                <w:sz w:val="24"/>
              </w:rPr>
            </w:pPr>
            <w:r>
              <w:rPr>
                <w:sz w:val="24"/>
              </w:rPr>
              <w:t>деятельности</w:t>
            </w:r>
            <w:r>
              <w:rPr>
                <w:spacing w:val="-15"/>
                <w:sz w:val="24"/>
              </w:rPr>
              <w:t xml:space="preserve"> </w:t>
            </w:r>
            <w:r>
              <w:rPr>
                <w:sz w:val="24"/>
              </w:rPr>
              <w:t>по</w:t>
            </w:r>
            <w:r>
              <w:rPr>
                <w:spacing w:val="-15"/>
                <w:sz w:val="24"/>
              </w:rPr>
              <w:t xml:space="preserve"> </w:t>
            </w:r>
            <w:r>
              <w:rPr>
                <w:sz w:val="24"/>
              </w:rPr>
              <w:t xml:space="preserve">программе </w:t>
            </w:r>
            <w:r>
              <w:rPr>
                <w:spacing w:val="-2"/>
                <w:sz w:val="24"/>
              </w:rPr>
              <w:t>социализации</w:t>
            </w:r>
          </w:p>
        </w:tc>
        <w:tc>
          <w:tcPr>
            <w:tcW w:w="4395" w:type="dxa"/>
          </w:tcPr>
          <w:p w:rsidR="000A0EF3" w:rsidRDefault="002345D6">
            <w:pPr>
              <w:pStyle w:val="TableParagraph"/>
              <w:tabs>
                <w:tab w:val="left" w:pos="1792"/>
                <w:tab w:val="left" w:pos="2963"/>
              </w:tabs>
              <w:spacing w:line="270" w:lineRule="exact"/>
              <w:ind w:left="112"/>
              <w:rPr>
                <w:sz w:val="24"/>
              </w:rPr>
            </w:pPr>
            <w:r>
              <w:rPr>
                <w:spacing w:val="-2"/>
                <w:sz w:val="24"/>
              </w:rPr>
              <w:t>Привлечение</w:t>
            </w:r>
            <w:r>
              <w:rPr>
                <w:sz w:val="24"/>
              </w:rPr>
              <w:tab/>
            </w:r>
            <w:r>
              <w:rPr>
                <w:spacing w:val="-10"/>
                <w:sz w:val="24"/>
              </w:rPr>
              <w:t>к</w:t>
            </w:r>
            <w:r>
              <w:rPr>
                <w:sz w:val="24"/>
              </w:rPr>
              <w:tab/>
            </w:r>
            <w:r>
              <w:rPr>
                <w:spacing w:val="-2"/>
                <w:sz w:val="24"/>
              </w:rPr>
              <w:t>проблемам</w:t>
            </w:r>
          </w:p>
          <w:p w:rsidR="000A0EF3" w:rsidRDefault="002345D6">
            <w:pPr>
              <w:pStyle w:val="TableParagraph"/>
              <w:tabs>
                <w:tab w:val="left" w:pos="2963"/>
              </w:tabs>
              <w:spacing w:before="139" w:line="360" w:lineRule="auto"/>
              <w:ind w:left="112" w:right="27" w:firstLine="1348"/>
              <w:rPr>
                <w:sz w:val="24"/>
              </w:rPr>
            </w:pPr>
            <w:r>
              <w:rPr>
                <w:spacing w:val="-2"/>
                <w:sz w:val="24"/>
              </w:rPr>
              <w:t>воспитания</w:t>
            </w:r>
            <w:r>
              <w:rPr>
                <w:sz w:val="24"/>
              </w:rPr>
              <w:tab/>
            </w:r>
            <w:r>
              <w:rPr>
                <w:spacing w:val="-10"/>
                <w:sz w:val="24"/>
              </w:rPr>
              <w:t xml:space="preserve">и </w:t>
            </w:r>
            <w:r>
              <w:rPr>
                <w:sz w:val="24"/>
              </w:rPr>
              <w:t>социализации (совместные</w:t>
            </w:r>
            <w:r>
              <w:rPr>
                <w:spacing w:val="27"/>
                <w:sz w:val="24"/>
              </w:rPr>
              <w:t xml:space="preserve"> </w:t>
            </w:r>
            <w:r>
              <w:rPr>
                <w:sz w:val="24"/>
              </w:rPr>
              <w:t>рейды,</w:t>
            </w:r>
            <w:r>
              <w:rPr>
                <w:spacing w:val="80"/>
                <w:sz w:val="24"/>
              </w:rPr>
              <w:t xml:space="preserve"> </w:t>
            </w:r>
            <w:r>
              <w:rPr>
                <w:sz w:val="24"/>
              </w:rPr>
              <w:t>акты</w:t>
            </w:r>
          </w:p>
          <w:p w:rsidR="000A0EF3" w:rsidRDefault="000A0EF3">
            <w:pPr>
              <w:pStyle w:val="TableParagraph"/>
              <w:spacing w:before="137"/>
              <w:rPr>
                <w:sz w:val="24"/>
              </w:rPr>
            </w:pPr>
          </w:p>
          <w:p w:rsidR="000A0EF3" w:rsidRDefault="002345D6">
            <w:pPr>
              <w:pStyle w:val="TableParagraph"/>
              <w:spacing w:line="360" w:lineRule="auto"/>
              <w:ind w:left="112"/>
              <w:rPr>
                <w:sz w:val="24"/>
              </w:rPr>
            </w:pPr>
            <w:r>
              <w:rPr>
                <w:sz w:val="24"/>
              </w:rPr>
              <w:t>обследования</w:t>
            </w:r>
            <w:r>
              <w:rPr>
                <w:spacing w:val="-7"/>
                <w:sz w:val="24"/>
              </w:rPr>
              <w:t xml:space="preserve"> </w:t>
            </w:r>
            <w:r>
              <w:rPr>
                <w:sz w:val="24"/>
              </w:rPr>
              <w:t>семей</w:t>
            </w:r>
            <w:r>
              <w:rPr>
                <w:spacing w:val="-7"/>
                <w:sz w:val="24"/>
              </w:rPr>
              <w:t xml:space="preserve"> </w:t>
            </w:r>
            <w:r>
              <w:rPr>
                <w:sz w:val="24"/>
              </w:rPr>
              <w:t>социального</w:t>
            </w:r>
            <w:r>
              <w:rPr>
                <w:spacing w:val="-5"/>
                <w:sz w:val="24"/>
              </w:rPr>
              <w:t xml:space="preserve"> </w:t>
            </w:r>
            <w:r>
              <w:rPr>
                <w:sz w:val="24"/>
              </w:rPr>
              <w:t xml:space="preserve">риска, </w:t>
            </w:r>
            <w:r>
              <w:rPr>
                <w:spacing w:val="-2"/>
                <w:sz w:val="24"/>
              </w:rPr>
              <w:t>встречи</w:t>
            </w:r>
          </w:p>
          <w:p w:rsidR="000A0EF3" w:rsidRDefault="000A0EF3">
            <w:pPr>
              <w:pStyle w:val="TableParagraph"/>
              <w:spacing w:before="140"/>
              <w:rPr>
                <w:sz w:val="24"/>
              </w:rPr>
            </w:pPr>
          </w:p>
          <w:p w:rsidR="000A0EF3" w:rsidRDefault="002345D6">
            <w:pPr>
              <w:pStyle w:val="TableParagraph"/>
              <w:ind w:left="112"/>
              <w:rPr>
                <w:sz w:val="24"/>
              </w:rPr>
            </w:pPr>
            <w:r>
              <w:rPr>
                <w:sz w:val="24"/>
              </w:rPr>
              <w:t>с</w:t>
            </w:r>
            <w:r>
              <w:rPr>
                <w:spacing w:val="-11"/>
                <w:sz w:val="24"/>
              </w:rPr>
              <w:t xml:space="preserve"> </w:t>
            </w:r>
            <w:r>
              <w:rPr>
                <w:sz w:val="24"/>
              </w:rPr>
              <w:t>инспектором</w:t>
            </w:r>
            <w:r>
              <w:rPr>
                <w:spacing w:val="-8"/>
                <w:sz w:val="24"/>
              </w:rPr>
              <w:t xml:space="preserve"> </w:t>
            </w:r>
            <w:r>
              <w:rPr>
                <w:sz w:val="24"/>
              </w:rPr>
              <w:t>по</w:t>
            </w:r>
            <w:r>
              <w:rPr>
                <w:spacing w:val="-9"/>
                <w:sz w:val="24"/>
              </w:rPr>
              <w:t xml:space="preserve"> </w:t>
            </w:r>
            <w:r>
              <w:rPr>
                <w:sz w:val="24"/>
              </w:rPr>
              <w:t>пропаганде</w:t>
            </w:r>
            <w:r>
              <w:rPr>
                <w:spacing w:val="-9"/>
                <w:sz w:val="24"/>
              </w:rPr>
              <w:t xml:space="preserve"> </w:t>
            </w:r>
            <w:r>
              <w:rPr>
                <w:spacing w:val="-4"/>
                <w:sz w:val="24"/>
              </w:rPr>
              <w:t>БДД)</w:t>
            </w:r>
          </w:p>
        </w:tc>
      </w:tr>
    </w:tbl>
    <w:p w:rsidR="000A0EF3" w:rsidRDefault="000A0EF3">
      <w:pPr>
        <w:rPr>
          <w:sz w:val="24"/>
        </w:rPr>
        <w:sectPr w:rsidR="000A0EF3">
          <w:pgSz w:w="11910" w:h="16840"/>
          <w:pgMar w:top="1080" w:right="0" w:bottom="1140" w:left="600" w:header="0" w:footer="917"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3829"/>
        <w:gridCol w:w="4395"/>
      </w:tblGrid>
      <w:tr w:rsidR="000A0EF3">
        <w:trPr>
          <w:trHeight w:val="3727"/>
        </w:trPr>
        <w:tc>
          <w:tcPr>
            <w:tcW w:w="2096" w:type="dxa"/>
          </w:tcPr>
          <w:p w:rsidR="000A0EF3" w:rsidRDefault="002345D6">
            <w:pPr>
              <w:pStyle w:val="TableParagraph"/>
              <w:spacing w:before="1" w:line="360" w:lineRule="auto"/>
              <w:ind w:left="115"/>
              <w:rPr>
                <w:b/>
                <w:sz w:val="24"/>
              </w:rPr>
            </w:pPr>
            <w:r>
              <w:rPr>
                <w:b/>
                <w:spacing w:val="-2"/>
                <w:sz w:val="24"/>
              </w:rPr>
              <w:lastRenderedPageBreak/>
              <w:t>Образовательные учреждения (школы</w:t>
            </w:r>
          </w:p>
          <w:p w:rsidR="000A0EF3" w:rsidRDefault="002345D6">
            <w:pPr>
              <w:pStyle w:val="TableParagraph"/>
              <w:spacing w:line="360" w:lineRule="auto"/>
              <w:ind w:left="115"/>
              <w:rPr>
                <w:b/>
                <w:sz w:val="24"/>
              </w:rPr>
            </w:pPr>
            <w:r>
              <w:rPr>
                <w:b/>
                <w:spacing w:val="-2"/>
                <w:sz w:val="24"/>
              </w:rPr>
              <w:t xml:space="preserve">города, учреждения профессионально </w:t>
            </w:r>
            <w:r>
              <w:rPr>
                <w:b/>
                <w:spacing w:val="-6"/>
                <w:sz w:val="24"/>
              </w:rPr>
              <w:t>го</w:t>
            </w:r>
          </w:p>
          <w:p w:rsidR="000A0EF3" w:rsidRDefault="002345D6">
            <w:pPr>
              <w:pStyle w:val="TableParagraph"/>
              <w:ind w:left="115"/>
              <w:rPr>
                <w:b/>
                <w:sz w:val="24"/>
              </w:rPr>
            </w:pPr>
            <w:r>
              <w:rPr>
                <w:b/>
                <w:spacing w:val="-2"/>
                <w:sz w:val="24"/>
              </w:rPr>
              <w:t>обучения)</w:t>
            </w:r>
          </w:p>
        </w:tc>
        <w:tc>
          <w:tcPr>
            <w:tcW w:w="3829" w:type="dxa"/>
          </w:tcPr>
          <w:p w:rsidR="000A0EF3" w:rsidRDefault="002345D6">
            <w:pPr>
              <w:pStyle w:val="TableParagraph"/>
              <w:tabs>
                <w:tab w:val="left" w:pos="1742"/>
                <w:tab w:val="left" w:pos="3631"/>
              </w:tabs>
              <w:spacing w:line="360" w:lineRule="auto"/>
              <w:ind w:left="112" w:right="78"/>
              <w:rPr>
                <w:sz w:val="24"/>
              </w:rPr>
            </w:pPr>
            <w:r>
              <w:rPr>
                <w:spacing w:val="-2"/>
                <w:sz w:val="24"/>
              </w:rPr>
              <w:t>Организация</w:t>
            </w:r>
            <w:r>
              <w:rPr>
                <w:sz w:val="24"/>
              </w:rPr>
              <w:tab/>
            </w:r>
            <w:r>
              <w:rPr>
                <w:spacing w:val="-2"/>
                <w:sz w:val="24"/>
              </w:rPr>
              <w:t>взаимодействия</w:t>
            </w:r>
            <w:r>
              <w:rPr>
                <w:sz w:val="24"/>
              </w:rPr>
              <w:tab/>
            </w:r>
            <w:r>
              <w:rPr>
                <w:spacing w:val="-10"/>
                <w:sz w:val="24"/>
              </w:rPr>
              <w:t xml:space="preserve">с </w:t>
            </w:r>
            <w:r>
              <w:rPr>
                <w:sz w:val="24"/>
              </w:rPr>
              <w:t xml:space="preserve">образовательными учреждениями </w:t>
            </w:r>
            <w:r>
              <w:rPr>
                <w:spacing w:val="-2"/>
                <w:sz w:val="24"/>
              </w:rPr>
              <w:t>города;</w:t>
            </w:r>
          </w:p>
          <w:p w:rsidR="000A0EF3" w:rsidRDefault="002345D6">
            <w:pPr>
              <w:pStyle w:val="TableParagraph"/>
              <w:spacing w:line="360" w:lineRule="auto"/>
              <w:ind w:left="112"/>
              <w:rPr>
                <w:sz w:val="24"/>
              </w:rPr>
            </w:pPr>
            <w:r>
              <w:rPr>
                <w:sz w:val="24"/>
              </w:rPr>
              <w:t xml:space="preserve">создание условий для </w:t>
            </w:r>
            <w:r>
              <w:rPr>
                <w:spacing w:val="-2"/>
                <w:sz w:val="24"/>
              </w:rPr>
              <w:t>профессионального самоопределения</w:t>
            </w:r>
            <w:r>
              <w:rPr>
                <w:spacing w:val="-3"/>
                <w:sz w:val="24"/>
              </w:rPr>
              <w:t xml:space="preserve"> </w:t>
            </w:r>
            <w:r>
              <w:rPr>
                <w:spacing w:val="-2"/>
                <w:sz w:val="24"/>
              </w:rPr>
              <w:t>обучающихся</w:t>
            </w:r>
          </w:p>
        </w:tc>
        <w:tc>
          <w:tcPr>
            <w:tcW w:w="4395" w:type="dxa"/>
          </w:tcPr>
          <w:p w:rsidR="000A0EF3" w:rsidRDefault="002345D6">
            <w:pPr>
              <w:pStyle w:val="TableParagraph"/>
              <w:spacing w:line="360" w:lineRule="auto"/>
              <w:ind w:left="112" w:right="78"/>
              <w:rPr>
                <w:sz w:val="24"/>
              </w:rPr>
            </w:pPr>
            <w:r>
              <w:rPr>
                <w:sz w:val="24"/>
              </w:rPr>
              <w:t>Разработка</w:t>
            </w:r>
            <w:r>
              <w:rPr>
                <w:spacing w:val="-15"/>
                <w:sz w:val="24"/>
              </w:rPr>
              <w:t xml:space="preserve"> </w:t>
            </w:r>
            <w:r>
              <w:rPr>
                <w:sz w:val="24"/>
              </w:rPr>
              <w:t>совместного</w:t>
            </w:r>
            <w:r>
              <w:rPr>
                <w:spacing w:val="-28"/>
                <w:sz w:val="24"/>
              </w:rPr>
              <w:t xml:space="preserve"> </w:t>
            </w:r>
            <w:r>
              <w:rPr>
                <w:sz w:val="24"/>
              </w:rPr>
              <w:t>плана</w:t>
            </w:r>
            <w:r>
              <w:rPr>
                <w:spacing w:val="68"/>
                <w:sz w:val="24"/>
              </w:rPr>
              <w:t xml:space="preserve"> </w:t>
            </w:r>
            <w:r>
              <w:rPr>
                <w:sz w:val="24"/>
              </w:rPr>
              <w:t>работы</w:t>
            </w:r>
            <w:r>
              <w:rPr>
                <w:spacing w:val="40"/>
                <w:sz w:val="24"/>
              </w:rPr>
              <w:t xml:space="preserve"> </w:t>
            </w:r>
            <w:r>
              <w:rPr>
                <w:sz w:val="24"/>
              </w:rPr>
              <w:t xml:space="preserve">с </w:t>
            </w:r>
            <w:r>
              <w:rPr>
                <w:spacing w:val="-2"/>
                <w:sz w:val="24"/>
              </w:rPr>
              <w:t xml:space="preserve">индустриально-технологическим </w:t>
            </w:r>
            <w:r>
              <w:rPr>
                <w:sz w:val="24"/>
              </w:rPr>
              <w:t>техникумом</w:t>
            </w:r>
            <w:r>
              <w:rPr>
                <w:spacing w:val="40"/>
                <w:sz w:val="24"/>
              </w:rPr>
              <w:t xml:space="preserve"> </w:t>
            </w:r>
            <w:r>
              <w:rPr>
                <w:sz w:val="24"/>
              </w:rPr>
              <w:t>в</w:t>
            </w:r>
          </w:p>
          <w:p w:rsidR="000A0EF3" w:rsidRDefault="002345D6">
            <w:pPr>
              <w:pStyle w:val="TableParagraph"/>
              <w:tabs>
                <w:tab w:val="left" w:pos="1525"/>
              </w:tabs>
              <w:spacing w:line="360" w:lineRule="auto"/>
              <w:ind w:left="1525" w:right="1688" w:hanging="1414"/>
              <w:rPr>
                <w:sz w:val="24"/>
              </w:rPr>
            </w:pPr>
            <w:r>
              <w:rPr>
                <w:spacing w:val="-2"/>
                <w:sz w:val="24"/>
              </w:rPr>
              <w:t>рамках</w:t>
            </w:r>
            <w:r>
              <w:rPr>
                <w:sz w:val="24"/>
              </w:rPr>
              <w:tab/>
            </w:r>
            <w:r>
              <w:rPr>
                <w:spacing w:val="-2"/>
                <w:sz w:val="24"/>
              </w:rPr>
              <w:t>реализации программы</w:t>
            </w:r>
          </w:p>
          <w:p w:rsidR="000A0EF3" w:rsidRDefault="002345D6">
            <w:pPr>
              <w:pStyle w:val="TableParagraph"/>
              <w:ind w:left="112"/>
              <w:rPr>
                <w:sz w:val="24"/>
              </w:rPr>
            </w:pPr>
            <w:r>
              <w:rPr>
                <w:sz w:val="24"/>
              </w:rPr>
              <w:t>профессиональной</w:t>
            </w:r>
            <w:r>
              <w:rPr>
                <w:spacing w:val="-10"/>
                <w:sz w:val="24"/>
              </w:rPr>
              <w:t xml:space="preserve"> </w:t>
            </w:r>
            <w:r>
              <w:rPr>
                <w:spacing w:val="-2"/>
                <w:sz w:val="24"/>
              </w:rPr>
              <w:t>ориентации</w:t>
            </w:r>
          </w:p>
          <w:p w:rsidR="000A0EF3" w:rsidRDefault="000A0EF3">
            <w:pPr>
              <w:pStyle w:val="TableParagraph"/>
              <w:spacing w:before="137"/>
              <w:rPr>
                <w:sz w:val="24"/>
              </w:rPr>
            </w:pPr>
          </w:p>
          <w:p w:rsidR="000A0EF3" w:rsidRDefault="002345D6">
            <w:pPr>
              <w:pStyle w:val="TableParagraph"/>
              <w:spacing w:before="1" w:line="410" w:lineRule="atLeast"/>
              <w:ind w:left="112" w:right="473"/>
              <w:rPr>
                <w:sz w:val="24"/>
              </w:rPr>
            </w:pPr>
            <w:r>
              <w:rPr>
                <w:spacing w:val="-2"/>
                <w:sz w:val="24"/>
              </w:rPr>
              <w:t>Разработка авторской</w:t>
            </w:r>
            <w:r>
              <w:rPr>
                <w:spacing w:val="-3"/>
                <w:sz w:val="24"/>
              </w:rPr>
              <w:t xml:space="preserve"> </w:t>
            </w:r>
            <w:r>
              <w:rPr>
                <w:spacing w:val="-2"/>
                <w:sz w:val="24"/>
              </w:rPr>
              <w:t xml:space="preserve">программы </w:t>
            </w:r>
            <w:r>
              <w:rPr>
                <w:sz w:val="24"/>
              </w:rPr>
              <w:t>Работа ОЗШ</w:t>
            </w:r>
          </w:p>
        </w:tc>
      </w:tr>
    </w:tbl>
    <w:p w:rsidR="000A0EF3" w:rsidRDefault="000A0EF3">
      <w:pPr>
        <w:pStyle w:val="a3"/>
        <w:spacing w:before="246"/>
        <w:ind w:left="0"/>
        <w:jc w:val="left"/>
      </w:pPr>
    </w:p>
    <w:p w:rsidR="000A0EF3" w:rsidRDefault="002345D6">
      <w:pPr>
        <w:pStyle w:val="2"/>
        <w:ind w:left="1469"/>
        <w:jc w:val="left"/>
      </w:pPr>
      <w:r>
        <w:rPr>
          <w:spacing w:val="-2"/>
        </w:rPr>
        <w:t>Профориентация</w:t>
      </w:r>
    </w:p>
    <w:p w:rsidR="000A0EF3" w:rsidRDefault="002345D6">
      <w:pPr>
        <w:pStyle w:val="a3"/>
        <w:tabs>
          <w:tab w:val="left" w:pos="3420"/>
          <w:tab w:val="left" w:pos="5520"/>
          <w:tab w:val="left" w:pos="7882"/>
          <w:tab w:val="left" w:pos="9918"/>
        </w:tabs>
        <w:spacing w:before="171" w:line="360" w:lineRule="auto"/>
        <w:ind w:left="749" w:right="1255" w:firstLine="707"/>
      </w:pPr>
      <w:r>
        <w:rPr>
          <w:spacing w:val="-2"/>
        </w:rPr>
        <w:t>Совместная</w:t>
      </w:r>
      <w:r>
        <w:tab/>
      </w:r>
      <w:r>
        <w:rPr>
          <w:spacing w:val="-2"/>
        </w:rPr>
        <w:t>деятельность</w:t>
      </w:r>
      <w:r>
        <w:tab/>
      </w:r>
      <w:r>
        <w:rPr>
          <w:spacing w:val="-2"/>
        </w:rPr>
        <w:t>педагогических</w:t>
      </w:r>
      <w:r>
        <w:tab/>
      </w:r>
      <w:r>
        <w:rPr>
          <w:spacing w:val="-2"/>
        </w:rPr>
        <w:t>работников</w:t>
      </w:r>
      <w:r>
        <w:tab/>
      </w:r>
      <w:r>
        <w:rPr>
          <w:spacing w:val="-10"/>
        </w:rPr>
        <w:t xml:space="preserve">и </w:t>
      </w:r>
      <w:r>
        <w:t xml:space="preserve">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и осуществляется </w:t>
      </w:r>
      <w:r>
        <w:rPr>
          <w:spacing w:val="-2"/>
        </w:rPr>
        <w:t>через:</w:t>
      </w:r>
    </w:p>
    <w:p w:rsidR="000A0EF3" w:rsidRDefault="002345D6">
      <w:pPr>
        <w:pStyle w:val="a5"/>
        <w:numPr>
          <w:ilvl w:val="0"/>
          <w:numId w:val="31"/>
        </w:numPr>
        <w:tabs>
          <w:tab w:val="left" w:pos="1792"/>
        </w:tabs>
        <w:spacing w:line="360" w:lineRule="auto"/>
        <w:ind w:right="1252" w:firstLine="767"/>
        <w:jc w:val="both"/>
        <w:rPr>
          <w:sz w:val="24"/>
        </w:rPr>
      </w:pPr>
      <w:r>
        <w:rPr>
          <w:sz w:val="24"/>
        </w:rPr>
        <w:t>Реализацию курса «В мире современных профессий» , «Россия- мои</w:t>
      </w:r>
      <w:r>
        <w:rPr>
          <w:spacing w:val="40"/>
          <w:sz w:val="24"/>
        </w:rPr>
        <w:t xml:space="preserve"> </w:t>
      </w:r>
      <w:r>
        <w:rPr>
          <w:sz w:val="24"/>
        </w:rPr>
        <w:t>горизонты»</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которых</w:t>
      </w:r>
      <w:r>
        <w:rPr>
          <w:spacing w:val="40"/>
          <w:sz w:val="24"/>
        </w:rPr>
        <w:t xml:space="preserve"> </w:t>
      </w:r>
      <w:r>
        <w:rPr>
          <w:sz w:val="24"/>
        </w:rPr>
        <w:t>происходит</w:t>
      </w:r>
      <w:r>
        <w:rPr>
          <w:spacing w:val="40"/>
          <w:sz w:val="24"/>
        </w:rPr>
        <w:t xml:space="preserve"> </w:t>
      </w:r>
      <w:r>
        <w:rPr>
          <w:sz w:val="24"/>
        </w:rPr>
        <w:t>знакомство</w:t>
      </w:r>
      <w:r>
        <w:rPr>
          <w:spacing w:val="40"/>
          <w:sz w:val="24"/>
        </w:rPr>
        <w:t xml:space="preserve"> </w:t>
      </w:r>
      <w:r>
        <w:rPr>
          <w:sz w:val="24"/>
        </w:rPr>
        <w:t>понятиями</w:t>
      </w:r>
      <w:r>
        <w:rPr>
          <w:spacing w:val="40"/>
          <w:sz w:val="24"/>
        </w:rPr>
        <w:t xml:space="preserve"> </w:t>
      </w:r>
      <w:r>
        <w:rPr>
          <w:sz w:val="24"/>
        </w:rPr>
        <w:t>«профпригодность»,</w:t>
      </w:r>
    </w:p>
    <w:p w:rsidR="000A0EF3" w:rsidRDefault="002345D6">
      <w:pPr>
        <w:pStyle w:val="a3"/>
        <w:spacing w:line="360" w:lineRule="auto"/>
        <w:ind w:left="749" w:right="1249"/>
      </w:pPr>
      <w:r>
        <w:t>«профессия», «специальность», изучается классификация профессий по объекту,</w:t>
      </w:r>
      <w:r>
        <w:rPr>
          <w:spacing w:val="40"/>
        </w:rPr>
        <w:t xml:space="preserve"> </w:t>
      </w:r>
      <w:r>
        <w:t>предмету и орудиям труда, с особенностями отдельных типов профессий, особенностями взаимосвязи темперамента и профессии, психическими свойствами человека и д.т. Неотъемлемой частью программы является диагностика собственных способностей, предпочтений и особенностей нервной системы. В рамках курса организуются встречи со специалистами, экскурсии на предприятия города, просмотр открытых уроков, составление резюме и т.д. Дается обзор современных образовательных платформ</w:t>
      </w:r>
    </w:p>
    <w:p w:rsidR="000A0EF3" w:rsidRDefault="002345D6">
      <w:pPr>
        <w:pStyle w:val="a5"/>
        <w:numPr>
          <w:ilvl w:val="0"/>
          <w:numId w:val="31"/>
        </w:numPr>
        <w:tabs>
          <w:tab w:val="left" w:pos="1699"/>
        </w:tabs>
        <w:spacing w:before="1"/>
        <w:ind w:left="1699" w:hanging="242"/>
        <w:jc w:val="both"/>
        <w:rPr>
          <w:sz w:val="24"/>
        </w:rPr>
      </w:pPr>
      <w:r>
        <w:rPr>
          <w:sz w:val="24"/>
        </w:rPr>
        <w:t>Цикл</w:t>
      </w:r>
      <w:r>
        <w:rPr>
          <w:spacing w:val="-11"/>
          <w:sz w:val="24"/>
        </w:rPr>
        <w:t xml:space="preserve"> </w:t>
      </w:r>
      <w:r>
        <w:rPr>
          <w:sz w:val="24"/>
        </w:rPr>
        <w:t>профориентационных</w:t>
      </w:r>
      <w:r>
        <w:rPr>
          <w:spacing w:val="-4"/>
          <w:sz w:val="24"/>
        </w:rPr>
        <w:t xml:space="preserve"> </w:t>
      </w:r>
      <w:r>
        <w:rPr>
          <w:sz w:val="24"/>
        </w:rPr>
        <w:t>часов</w:t>
      </w:r>
      <w:r>
        <w:rPr>
          <w:spacing w:val="-8"/>
          <w:sz w:val="24"/>
        </w:rPr>
        <w:t xml:space="preserve"> </w:t>
      </w:r>
      <w:r>
        <w:rPr>
          <w:spacing w:val="-2"/>
          <w:sz w:val="24"/>
        </w:rPr>
        <w:t>общения</w:t>
      </w:r>
    </w:p>
    <w:p w:rsidR="000A0EF3" w:rsidRDefault="002345D6">
      <w:pPr>
        <w:pStyle w:val="a3"/>
        <w:spacing w:before="177" w:line="360" w:lineRule="auto"/>
        <w:ind w:left="1109" w:right="1253"/>
      </w:pPr>
      <w:r>
        <w:t>1-4 классы «Знакомимся с миром профессий», 5-6 классы «Профессии наших мам и пап», 7-8 класс «Трудовые династии», 9-11 класс «Профессии, которые выбираем</w:t>
      </w:r>
      <w:r>
        <w:rPr>
          <w:spacing w:val="40"/>
        </w:rPr>
        <w:t xml:space="preserve"> </w:t>
      </w:r>
      <w:r>
        <w:t>мы», «Профессии будущего»</w:t>
      </w:r>
    </w:p>
    <w:p w:rsidR="000A0EF3" w:rsidRDefault="002345D6">
      <w:pPr>
        <w:pStyle w:val="a5"/>
        <w:numPr>
          <w:ilvl w:val="0"/>
          <w:numId w:val="31"/>
        </w:numPr>
        <w:tabs>
          <w:tab w:val="left" w:pos="1699"/>
        </w:tabs>
        <w:spacing w:before="2"/>
        <w:ind w:left="1699" w:hanging="242"/>
        <w:jc w:val="both"/>
        <w:rPr>
          <w:sz w:val="24"/>
        </w:rPr>
      </w:pPr>
      <w:r>
        <w:rPr>
          <w:spacing w:val="-2"/>
          <w:sz w:val="24"/>
        </w:rPr>
        <w:t>Профориентационные</w:t>
      </w:r>
      <w:r>
        <w:rPr>
          <w:spacing w:val="17"/>
          <w:sz w:val="24"/>
        </w:rPr>
        <w:t xml:space="preserve"> </w:t>
      </w:r>
      <w:r>
        <w:rPr>
          <w:spacing w:val="-2"/>
          <w:sz w:val="24"/>
        </w:rPr>
        <w:t>игры:</w:t>
      </w:r>
    </w:p>
    <w:p w:rsidR="000A0EF3" w:rsidRDefault="002345D6">
      <w:pPr>
        <w:pStyle w:val="a3"/>
        <w:spacing w:before="178"/>
        <w:ind w:left="1109"/>
        <w:jc w:val="left"/>
      </w:pPr>
      <w:r>
        <w:t>Ролевая</w:t>
      </w:r>
      <w:r>
        <w:rPr>
          <w:spacing w:val="9"/>
        </w:rPr>
        <w:t xml:space="preserve"> </w:t>
      </w:r>
      <w:r>
        <w:t>игра</w:t>
      </w:r>
      <w:r>
        <w:rPr>
          <w:spacing w:val="14"/>
        </w:rPr>
        <w:t xml:space="preserve"> </w:t>
      </w:r>
      <w:r>
        <w:t>«День</w:t>
      </w:r>
      <w:r>
        <w:rPr>
          <w:spacing w:val="11"/>
        </w:rPr>
        <w:t xml:space="preserve"> </w:t>
      </w:r>
      <w:r>
        <w:t>дублера»</w:t>
      </w:r>
      <w:r>
        <w:rPr>
          <w:spacing w:val="5"/>
        </w:rPr>
        <w:t xml:space="preserve"> </w:t>
      </w:r>
      <w:r>
        <w:t>(11</w:t>
      </w:r>
      <w:r>
        <w:rPr>
          <w:spacing w:val="10"/>
        </w:rPr>
        <w:t xml:space="preserve"> </w:t>
      </w:r>
      <w:r>
        <w:t>кл.),</w:t>
      </w:r>
      <w:r>
        <w:rPr>
          <w:spacing w:val="9"/>
        </w:rPr>
        <w:t xml:space="preserve"> </w:t>
      </w:r>
      <w:r>
        <w:t>Деловая</w:t>
      </w:r>
      <w:r>
        <w:rPr>
          <w:spacing w:val="10"/>
        </w:rPr>
        <w:t xml:space="preserve"> </w:t>
      </w:r>
      <w:r>
        <w:t>игра</w:t>
      </w:r>
      <w:r>
        <w:rPr>
          <w:spacing w:val="14"/>
        </w:rPr>
        <w:t xml:space="preserve"> </w:t>
      </w:r>
      <w:r>
        <w:t>«Собеседование»</w:t>
      </w:r>
      <w:r>
        <w:rPr>
          <w:spacing w:val="8"/>
        </w:rPr>
        <w:t xml:space="preserve"> </w:t>
      </w:r>
      <w:r>
        <w:t>(9-10</w:t>
      </w:r>
      <w:r>
        <w:rPr>
          <w:spacing w:val="10"/>
        </w:rPr>
        <w:t xml:space="preserve"> </w:t>
      </w:r>
      <w:r>
        <w:t>кл),</w:t>
      </w:r>
      <w:r>
        <w:rPr>
          <w:spacing w:val="10"/>
        </w:rPr>
        <w:t xml:space="preserve"> </w:t>
      </w:r>
      <w:r>
        <w:rPr>
          <w:spacing w:val="-2"/>
        </w:rPr>
        <w:t>Квест</w:t>
      </w:r>
    </w:p>
    <w:p w:rsidR="000A0EF3" w:rsidRDefault="002345D6">
      <w:pPr>
        <w:pStyle w:val="a3"/>
        <w:spacing w:before="139" w:line="360" w:lineRule="auto"/>
        <w:ind w:left="1109" w:right="976"/>
        <w:jc w:val="left"/>
      </w:pPr>
      <w:r>
        <w:t>«Я</w:t>
      </w:r>
      <w:r>
        <w:rPr>
          <w:spacing w:val="28"/>
        </w:rPr>
        <w:t xml:space="preserve"> </w:t>
      </w:r>
      <w:r>
        <w:t>б</w:t>
      </w:r>
      <w:r>
        <w:rPr>
          <w:spacing w:val="28"/>
        </w:rPr>
        <w:t xml:space="preserve"> </w:t>
      </w:r>
      <w:r>
        <w:t>в</w:t>
      </w:r>
      <w:r>
        <w:rPr>
          <w:spacing w:val="28"/>
        </w:rPr>
        <w:t xml:space="preserve"> </w:t>
      </w:r>
      <w:r>
        <w:t>рабочие</w:t>
      </w:r>
      <w:r>
        <w:rPr>
          <w:spacing w:val="40"/>
        </w:rPr>
        <w:t xml:space="preserve"> </w:t>
      </w:r>
      <w:r>
        <w:t>пошел…»</w:t>
      </w:r>
      <w:r>
        <w:rPr>
          <w:spacing w:val="31"/>
        </w:rPr>
        <w:t xml:space="preserve"> </w:t>
      </w:r>
      <w:r>
        <w:t>(7-8</w:t>
      </w:r>
      <w:r>
        <w:rPr>
          <w:spacing w:val="40"/>
        </w:rPr>
        <w:t xml:space="preserve"> </w:t>
      </w:r>
      <w:r>
        <w:t>кл),</w:t>
      </w:r>
      <w:r>
        <w:rPr>
          <w:spacing w:val="40"/>
        </w:rPr>
        <w:t xml:space="preserve"> </w:t>
      </w:r>
      <w:r>
        <w:t>Ролевая</w:t>
      </w:r>
      <w:r>
        <w:rPr>
          <w:spacing w:val="40"/>
        </w:rPr>
        <w:t xml:space="preserve"> </w:t>
      </w:r>
      <w:r>
        <w:t>игра</w:t>
      </w:r>
      <w:r>
        <w:rPr>
          <w:spacing w:val="40"/>
        </w:rPr>
        <w:t xml:space="preserve"> </w:t>
      </w:r>
      <w:r>
        <w:t>«Примеряем</w:t>
      </w:r>
      <w:r>
        <w:rPr>
          <w:spacing w:val="40"/>
        </w:rPr>
        <w:t xml:space="preserve"> </w:t>
      </w:r>
      <w:r>
        <w:t>профессию»</w:t>
      </w:r>
      <w:r>
        <w:rPr>
          <w:spacing w:val="32"/>
        </w:rPr>
        <w:t xml:space="preserve"> </w:t>
      </w:r>
      <w:r>
        <w:t>(5-6</w:t>
      </w:r>
      <w:r>
        <w:rPr>
          <w:spacing w:val="40"/>
        </w:rPr>
        <w:t xml:space="preserve"> </w:t>
      </w:r>
      <w:r>
        <w:t xml:space="preserve">кл), </w:t>
      </w:r>
      <w:r>
        <w:rPr>
          <w:spacing w:val="-2"/>
        </w:rPr>
        <w:t>Викторина</w:t>
      </w:r>
    </w:p>
    <w:p w:rsidR="000A0EF3" w:rsidRDefault="002345D6">
      <w:pPr>
        <w:pStyle w:val="a3"/>
        <w:ind w:left="1109"/>
        <w:jc w:val="left"/>
      </w:pPr>
      <w:r>
        <w:t>«Мамы</w:t>
      </w:r>
      <w:r>
        <w:rPr>
          <w:spacing w:val="-6"/>
        </w:rPr>
        <w:t xml:space="preserve"> </w:t>
      </w:r>
      <w:r>
        <w:t>разные</w:t>
      </w:r>
      <w:r>
        <w:rPr>
          <w:spacing w:val="-5"/>
        </w:rPr>
        <w:t xml:space="preserve"> </w:t>
      </w:r>
      <w:r>
        <w:t>нужны,</w:t>
      </w:r>
      <w:r>
        <w:rPr>
          <w:spacing w:val="2"/>
        </w:rPr>
        <w:t xml:space="preserve"> </w:t>
      </w:r>
      <w:r>
        <w:t>мамы</w:t>
      </w:r>
      <w:r>
        <w:rPr>
          <w:spacing w:val="-2"/>
        </w:rPr>
        <w:t xml:space="preserve"> </w:t>
      </w:r>
      <w:r>
        <w:t>разные</w:t>
      </w:r>
      <w:r>
        <w:rPr>
          <w:spacing w:val="-7"/>
        </w:rPr>
        <w:t xml:space="preserve"> </w:t>
      </w:r>
      <w:r>
        <w:t>важны»</w:t>
      </w:r>
      <w:r>
        <w:rPr>
          <w:spacing w:val="-12"/>
        </w:rPr>
        <w:t xml:space="preserve"> </w:t>
      </w:r>
      <w:r>
        <w:t>(1-4</w:t>
      </w:r>
      <w:r>
        <w:rPr>
          <w:spacing w:val="-3"/>
        </w:rPr>
        <w:t xml:space="preserve"> </w:t>
      </w:r>
      <w:r>
        <w:rPr>
          <w:spacing w:val="-4"/>
        </w:rPr>
        <w:t>кл.)</w:t>
      </w:r>
    </w:p>
    <w:p w:rsidR="000A0EF3" w:rsidRDefault="000A0EF3">
      <w:pPr>
        <w:sectPr w:rsidR="000A0EF3">
          <w:type w:val="continuous"/>
          <w:pgSz w:w="11910" w:h="16840"/>
          <w:pgMar w:top="1100" w:right="0" w:bottom="1140" w:left="600" w:header="0" w:footer="917" w:gutter="0"/>
          <w:cols w:space="720"/>
        </w:sectPr>
      </w:pPr>
    </w:p>
    <w:p w:rsidR="000A0EF3" w:rsidRDefault="002345D6">
      <w:pPr>
        <w:pStyle w:val="a5"/>
        <w:numPr>
          <w:ilvl w:val="0"/>
          <w:numId w:val="30"/>
        </w:numPr>
        <w:tabs>
          <w:tab w:val="left" w:pos="1769"/>
        </w:tabs>
        <w:spacing w:before="71"/>
        <w:jc w:val="both"/>
        <w:rPr>
          <w:sz w:val="24"/>
        </w:rPr>
      </w:pPr>
      <w:r>
        <w:rPr>
          <w:sz w:val="24"/>
        </w:rPr>
        <w:lastRenderedPageBreak/>
        <w:t>Экскурсии</w:t>
      </w:r>
      <w:r>
        <w:rPr>
          <w:spacing w:val="73"/>
          <w:w w:val="150"/>
          <w:sz w:val="24"/>
        </w:rPr>
        <w:t xml:space="preserve"> </w:t>
      </w:r>
      <w:r>
        <w:rPr>
          <w:sz w:val="24"/>
        </w:rPr>
        <w:t>на</w:t>
      </w:r>
      <w:r>
        <w:rPr>
          <w:spacing w:val="73"/>
          <w:w w:val="150"/>
          <w:sz w:val="24"/>
        </w:rPr>
        <w:t xml:space="preserve"> </w:t>
      </w:r>
      <w:r>
        <w:rPr>
          <w:sz w:val="24"/>
        </w:rPr>
        <w:t>предприятия</w:t>
      </w:r>
      <w:r>
        <w:rPr>
          <w:spacing w:val="75"/>
          <w:w w:val="150"/>
          <w:sz w:val="24"/>
        </w:rPr>
        <w:t xml:space="preserve"> </w:t>
      </w:r>
      <w:r>
        <w:rPr>
          <w:sz w:val="24"/>
        </w:rPr>
        <w:t>города</w:t>
      </w:r>
      <w:r>
        <w:rPr>
          <w:spacing w:val="73"/>
          <w:w w:val="150"/>
          <w:sz w:val="24"/>
        </w:rPr>
        <w:t xml:space="preserve"> </w:t>
      </w:r>
      <w:r>
        <w:rPr>
          <w:sz w:val="24"/>
        </w:rPr>
        <w:t>(Почта</w:t>
      </w:r>
      <w:r>
        <w:rPr>
          <w:spacing w:val="75"/>
          <w:w w:val="150"/>
          <w:sz w:val="24"/>
        </w:rPr>
        <w:t xml:space="preserve"> </w:t>
      </w:r>
      <w:r>
        <w:rPr>
          <w:sz w:val="24"/>
        </w:rPr>
        <w:t>России,</w:t>
      </w:r>
      <w:r>
        <w:rPr>
          <w:spacing w:val="75"/>
          <w:w w:val="150"/>
          <w:sz w:val="24"/>
        </w:rPr>
        <w:t xml:space="preserve"> </w:t>
      </w:r>
      <w:r>
        <w:rPr>
          <w:sz w:val="24"/>
        </w:rPr>
        <w:t>РЭС,</w:t>
      </w:r>
      <w:r>
        <w:rPr>
          <w:spacing w:val="74"/>
          <w:w w:val="150"/>
          <w:sz w:val="24"/>
        </w:rPr>
        <w:t xml:space="preserve"> </w:t>
      </w:r>
      <w:r>
        <w:rPr>
          <w:sz w:val="24"/>
        </w:rPr>
        <w:t>редакция</w:t>
      </w:r>
      <w:r>
        <w:rPr>
          <w:spacing w:val="75"/>
          <w:w w:val="150"/>
          <w:sz w:val="24"/>
        </w:rPr>
        <w:t xml:space="preserve"> </w:t>
      </w:r>
      <w:r>
        <w:rPr>
          <w:spacing w:val="-2"/>
          <w:sz w:val="24"/>
        </w:rPr>
        <w:t>газеты</w:t>
      </w:r>
    </w:p>
    <w:p w:rsidR="000A0EF3" w:rsidRDefault="002345D6">
      <w:pPr>
        <w:pStyle w:val="a3"/>
        <w:spacing w:before="137" w:line="360" w:lineRule="auto"/>
        <w:ind w:left="749" w:right="1262"/>
      </w:pPr>
      <w:r>
        <w:t>«Илецкая защита», салон красоты, пекарню ИП Д.Мамашева, районный суд. ДРСУ, преприятие Илецк1)</w:t>
      </w:r>
    </w:p>
    <w:p w:rsidR="000A0EF3" w:rsidRDefault="002345D6">
      <w:pPr>
        <w:pStyle w:val="a5"/>
        <w:numPr>
          <w:ilvl w:val="0"/>
          <w:numId w:val="30"/>
        </w:numPr>
        <w:tabs>
          <w:tab w:val="left" w:pos="1861"/>
        </w:tabs>
        <w:spacing w:line="360" w:lineRule="auto"/>
        <w:ind w:left="749" w:right="1251" w:firstLine="707"/>
        <w:jc w:val="both"/>
        <w:rPr>
          <w:sz w:val="24"/>
        </w:rPr>
      </w:pPr>
      <w:r>
        <w:rPr>
          <w:sz w:val="24"/>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 </w:t>
      </w:r>
      <w:r>
        <w:rPr>
          <w:spacing w:val="-2"/>
          <w:sz w:val="24"/>
        </w:rPr>
        <w:t>(ГАОУ</w:t>
      </w:r>
    </w:p>
    <w:p w:rsidR="000A0EF3" w:rsidRDefault="002345D6">
      <w:pPr>
        <w:pStyle w:val="a3"/>
        <w:spacing w:line="360" w:lineRule="auto"/>
        <w:ind w:left="749" w:right="1258"/>
      </w:pPr>
      <w:r>
        <w:t xml:space="preserve">«Соль-Илецкий ИТТ», участие в областных днях открытых дверей, онлайн экскурсии и вебинары для выпускников, встречи с представителями профессиональных учебных </w:t>
      </w:r>
      <w:r>
        <w:rPr>
          <w:spacing w:val="-2"/>
        </w:rPr>
        <w:t>заведений);</w:t>
      </w:r>
    </w:p>
    <w:p w:rsidR="000A0EF3" w:rsidRDefault="002345D6">
      <w:pPr>
        <w:pStyle w:val="a5"/>
        <w:numPr>
          <w:ilvl w:val="0"/>
          <w:numId w:val="30"/>
        </w:numPr>
        <w:tabs>
          <w:tab w:val="left" w:pos="1638"/>
        </w:tabs>
        <w:spacing w:line="362" w:lineRule="auto"/>
        <w:ind w:left="749" w:right="1247" w:firstLine="707"/>
        <w:jc w:val="both"/>
        <w:rPr>
          <w:sz w:val="24"/>
        </w:rPr>
      </w:pPr>
      <w:r>
        <w:rPr>
          <w:sz w:val="24"/>
        </w:rPr>
        <w:t>Участие</w:t>
      </w:r>
      <w:r>
        <w:rPr>
          <w:spacing w:val="8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всероссийских</w:t>
      </w:r>
      <w:r>
        <w:rPr>
          <w:spacing w:val="40"/>
          <w:sz w:val="24"/>
        </w:rPr>
        <w:t xml:space="preserve">  </w:t>
      </w:r>
      <w:r>
        <w:rPr>
          <w:sz w:val="24"/>
        </w:rPr>
        <w:t>профориентационных</w:t>
      </w:r>
      <w:r>
        <w:rPr>
          <w:spacing w:val="40"/>
          <w:sz w:val="24"/>
        </w:rPr>
        <w:t xml:space="preserve">  </w:t>
      </w:r>
      <w:r>
        <w:rPr>
          <w:sz w:val="24"/>
        </w:rPr>
        <w:t>проектов, созданных</w:t>
      </w:r>
      <w:r>
        <w:rPr>
          <w:spacing w:val="75"/>
          <w:w w:val="150"/>
          <w:sz w:val="24"/>
        </w:rPr>
        <w:t xml:space="preserve"> </w:t>
      </w:r>
      <w:r>
        <w:rPr>
          <w:sz w:val="24"/>
        </w:rPr>
        <w:t>в</w:t>
      </w:r>
      <w:r>
        <w:rPr>
          <w:spacing w:val="67"/>
          <w:sz w:val="24"/>
        </w:rPr>
        <w:t xml:space="preserve">  </w:t>
      </w:r>
      <w:r>
        <w:rPr>
          <w:sz w:val="24"/>
        </w:rPr>
        <w:t>сети</w:t>
      </w:r>
      <w:r>
        <w:rPr>
          <w:spacing w:val="70"/>
          <w:sz w:val="24"/>
        </w:rPr>
        <w:t xml:space="preserve">  </w:t>
      </w:r>
      <w:r>
        <w:rPr>
          <w:sz w:val="24"/>
        </w:rPr>
        <w:t>интернет:</w:t>
      </w:r>
      <w:r>
        <w:rPr>
          <w:spacing w:val="71"/>
          <w:sz w:val="24"/>
        </w:rPr>
        <w:t xml:space="preserve">  </w:t>
      </w:r>
      <w:r>
        <w:rPr>
          <w:sz w:val="24"/>
        </w:rPr>
        <w:t>«</w:t>
      </w:r>
      <w:r>
        <w:rPr>
          <w:spacing w:val="-37"/>
          <w:sz w:val="24"/>
        </w:rPr>
        <w:t xml:space="preserve"> </w:t>
      </w:r>
      <w:r>
        <w:rPr>
          <w:sz w:val="24"/>
        </w:rPr>
        <w:t>У</w:t>
      </w:r>
      <w:r>
        <w:rPr>
          <w:spacing w:val="-24"/>
          <w:sz w:val="24"/>
        </w:rPr>
        <w:t xml:space="preserve"> </w:t>
      </w:r>
      <w:r>
        <w:rPr>
          <w:sz w:val="24"/>
        </w:rPr>
        <w:t>р</w:t>
      </w:r>
      <w:r>
        <w:rPr>
          <w:spacing w:val="-27"/>
          <w:sz w:val="24"/>
        </w:rPr>
        <w:t xml:space="preserve"> </w:t>
      </w:r>
      <w:r>
        <w:rPr>
          <w:sz w:val="24"/>
        </w:rPr>
        <w:t>о</w:t>
      </w:r>
      <w:r>
        <w:rPr>
          <w:spacing w:val="-27"/>
          <w:sz w:val="24"/>
        </w:rPr>
        <w:t xml:space="preserve"> </w:t>
      </w:r>
      <w:r>
        <w:rPr>
          <w:sz w:val="24"/>
        </w:rPr>
        <w:t>к</w:t>
      </w:r>
      <w:r>
        <w:rPr>
          <w:spacing w:val="56"/>
          <w:w w:val="150"/>
          <w:sz w:val="24"/>
        </w:rPr>
        <w:t xml:space="preserve">  </w:t>
      </w:r>
      <w:r>
        <w:rPr>
          <w:sz w:val="24"/>
        </w:rPr>
        <w:t>ц</w:t>
      </w:r>
      <w:r>
        <w:rPr>
          <w:spacing w:val="-26"/>
          <w:sz w:val="24"/>
        </w:rPr>
        <w:t xml:space="preserve"> </w:t>
      </w:r>
      <w:r>
        <w:rPr>
          <w:sz w:val="24"/>
        </w:rPr>
        <w:t>ы</w:t>
      </w:r>
      <w:r>
        <w:rPr>
          <w:spacing w:val="-28"/>
          <w:sz w:val="24"/>
        </w:rPr>
        <w:t xml:space="preserve"> </w:t>
      </w:r>
      <w:r>
        <w:rPr>
          <w:sz w:val="24"/>
        </w:rPr>
        <w:t>ф</w:t>
      </w:r>
      <w:r>
        <w:rPr>
          <w:spacing w:val="-27"/>
          <w:sz w:val="24"/>
        </w:rPr>
        <w:t xml:space="preserve"> </w:t>
      </w:r>
      <w:r>
        <w:rPr>
          <w:sz w:val="24"/>
        </w:rPr>
        <w:t>р</w:t>
      </w:r>
      <w:r>
        <w:rPr>
          <w:spacing w:val="-27"/>
          <w:sz w:val="24"/>
        </w:rPr>
        <w:t xml:space="preserve"> </w:t>
      </w:r>
      <w:r>
        <w:rPr>
          <w:sz w:val="24"/>
        </w:rPr>
        <w:t>ы</w:t>
      </w:r>
      <w:r>
        <w:rPr>
          <w:spacing w:val="-23"/>
          <w:sz w:val="24"/>
        </w:rPr>
        <w:t xml:space="preserve"> </w:t>
      </w:r>
      <w:r>
        <w:rPr>
          <w:spacing w:val="13"/>
          <w:sz w:val="24"/>
        </w:rPr>
        <w:t>»,</w:t>
      </w:r>
      <w:r>
        <w:rPr>
          <w:spacing w:val="-24"/>
          <w:sz w:val="24"/>
        </w:rPr>
        <w:t xml:space="preserve"> </w:t>
      </w:r>
      <w:r>
        <w:rPr>
          <w:sz w:val="24"/>
        </w:rPr>
        <w:t>просмотр</w:t>
      </w:r>
      <w:r>
        <w:rPr>
          <w:spacing w:val="71"/>
          <w:sz w:val="24"/>
        </w:rPr>
        <w:t xml:space="preserve">  </w:t>
      </w:r>
      <w:r>
        <w:rPr>
          <w:sz w:val="24"/>
        </w:rPr>
        <w:t>уроков</w:t>
      </w:r>
      <w:r>
        <w:rPr>
          <w:spacing w:val="68"/>
          <w:sz w:val="24"/>
        </w:rPr>
        <w:t xml:space="preserve">  </w:t>
      </w:r>
      <w:r>
        <w:rPr>
          <w:sz w:val="24"/>
        </w:rPr>
        <w:t>на</w:t>
      </w:r>
      <w:r>
        <w:rPr>
          <w:spacing w:val="67"/>
          <w:sz w:val="24"/>
        </w:rPr>
        <w:t xml:space="preserve">  </w:t>
      </w:r>
      <w:r>
        <w:rPr>
          <w:spacing w:val="-2"/>
          <w:sz w:val="24"/>
        </w:rPr>
        <w:t>портале</w:t>
      </w:r>
    </w:p>
    <w:p w:rsidR="000A0EF3" w:rsidRDefault="002345D6">
      <w:pPr>
        <w:pStyle w:val="a3"/>
        <w:spacing w:line="271" w:lineRule="exact"/>
        <w:ind w:left="749"/>
      </w:pPr>
      <w:r>
        <w:t>«Проектория»</w:t>
      </w:r>
      <w:r>
        <w:rPr>
          <w:spacing w:val="19"/>
        </w:rPr>
        <w:t xml:space="preserve"> </w:t>
      </w:r>
      <w:r>
        <w:rPr>
          <w:spacing w:val="-2"/>
        </w:rPr>
        <w:t>(https://proektoria.online/),</w:t>
      </w:r>
    </w:p>
    <w:p w:rsidR="000A0EF3" w:rsidRDefault="002345D6">
      <w:pPr>
        <w:pStyle w:val="a3"/>
        <w:spacing w:before="138" w:line="360" w:lineRule="auto"/>
        <w:ind w:left="749" w:right="847"/>
      </w:pPr>
      <w:r>
        <w:t xml:space="preserve">«Навигатум» (https://navigatum.ru/), «Шоу профессий» и открытыеуроки.рф, «Билет в </w:t>
      </w:r>
      <w:r>
        <w:rPr>
          <w:spacing w:val="-2"/>
        </w:rPr>
        <w:t>будущее».</w:t>
      </w:r>
    </w:p>
    <w:p w:rsidR="000A0EF3" w:rsidRDefault="002345D6">
      <w:pPr>
        <w:pStyle w:val="a5"/>
        <w:numPr>
          <w:ilvl w:val="0"/>
          <w:numId w:val="30"/>
        </w:numPr>
        <w:tabs>
          <w:tab w:val="left" w:pos="1703"/>
        </w:tabs>
        <w:spacing w:before="41" w:line="360" w:lineRule="auto"/>
        <w:ind w:left="749" w:right="1245" w:firstLine="707"/>
        <w:jc w:val="both"/>
        <w:rPr>
          <w:sz w:val="24"/>
        </w:rPr>
      </w:pPr>
      <w:r>
        <w:rPr>
          <w:sz w:val="24"/>
        </w:rPr>
        <w:t>Совместное с педагогическими работниками изучение интернет ресурсов, посвященных выбору профессий, прохождение профориентационного онлайн- тестирования,</w:t>
      </w:r>
      <w:r>
        <w:rPr>
          <w:spacing w:val="40"/>
          <w:sz w:val="24"/>
        </w:rPr>
        <w:t xml:space="preserve"> </w:t>
      </w:r>
      <w:r>
        <w:rPr>
          <w:sz w:val="24"/>
        </w:rPr>
        <w:t>прохождение</w:t>
      </w:r>
    </w:p>
    <w:p w:rsidR="000A0EF3" w:rsidRDefault="002345D6">
      <w:pPr>
        <w:pStyle w:val="a3"/>
        <w:spacing w:before="66" w:line="360" w:lineRule="auto"/>
        <w:ind w:left="1872" w:right="2147" w:hanging="1124"/>
      </w:pPr>
      <w:r>
        <w:t xml:space="preserve">онлайн курсов по интересующим профессиям и направлениям </w:t>
      </w:r>
      <w:r>
        <w:rPr>
          <w:spacing w:val="-2"/>
        </w:rPr>
        <w:t>образования(</w:t>
      </w:r>
      <w:r>
        <w:rPr>
          <w:color w:val="0000FF"/>
          <w:spacing w:val="-2"/>
          <w:u w:val="single" w:color="0000FF"/>
        </w:rPr>
        <w:t>http://мойориентир.рф/</w:t>
      </w:r>
      <w:r>
        <w:rPr>
          <w:spacing w:val="-2"/>
        </w:rPr>
        <w:t>,</w:t>
      </w:r>
    </w:p>
    <w:p w:rsidR="000A0EF3" w:rsidRDefault="00801FCE">
      <w:pPr>
        <w:pStyle w:val="a3"/>
        <w:spacing w:before="1" w:line="360" w:lineRule="auto"/>
        <w:ind w:left="749" w:right="1330"/>
      </w:pPr>
      <w:hyperlink r:id="rId325">
        <w:r w:rsidR="002345D6">
          <w:rPr>
            <w:color w:val="0000FF"/>
            <w:spacing w:val="-2"/>
            <w:u w:val="single" w:color="0000FF"/>
          </w:rPr>
          <w:t>https://proektoria.online/news/projectnews/prodolzhenie_cikla_vserossijskih_otkrytyh_urokov/</w:t>
        </w:r>
        <w:r w:rsidR="002345D6">
          <w:rPr>
            <w:spacing w:val="-2"/>
          </w:rPr>
          <w:t>,</w:t>
        </w:r>
      </w:hyperlink>
      <w:r w:rsidR="002345D6">
        <w:rPr>
          <w:spacing w:val="-2"/>
        </w:rPr>
        <w:t xml:space="preserve"> </w:t>
      </w:r>
      <w:hyperlink r:id="rId326">
        <w:r w:rsidR="002345D6">
          <w:rPr>
            <w:color w:val="0000FF"/>
            <w:u w:val="single" w:color="0000FF"/>
          </w:rPr>
          <w:t>https://proforientator.ru/tests/</w:t>
        </w:r>
      </w:hyperlink>
      <w:r w:rsidR="002345D6">
        <w:rPr>
          <w:color w:val="0000FF"/>
        </w:rPr>
        <w:t xml:space="preserve"> </w:t>
      </w:r>
      <w:r w:rsidR="002345D6">
        <w:t>,</w:t>
      </w:r>
      <w:r w:rsidR="002345D6">
        <w:rPr>
          <w:spacing w:val="40"/>
        </w:rPr>
        <w:t xml:space="preserve"> </w:t>
      </w:r>
      <w:hyperlink r:id="rId327">
        <w:r w:rsidR="002345D6">
          <w:rPr>
            <w:color w:val="0000FF"/>
            <w:u w:val="single" w:color="0000FF"/>
          </w:rPr>
          <w:t>https://postupi.online/</w:t>
        </w:r>
      </w:hyperlink>
      <w:r w:rsidR="002345D6">
        <w:rPr>
          <w:color w:val="0000FF"/>
        </w:rPr>
        <w:t xml:space="preserve"> </w:t>
      </w:r>
      <w:r w:rsidR="002345D6">
        <w:t>и др);</w:t>
      </w:r>
    </w:p>
    <w:p w:rsidR="000A0EF3" w:rsidRDefault="002345D6">
      <w:pPr>
        <w:pStyle w:val="a5"/>
        <w:numPr>
          <w:ilvl w:val="0"/>
          <w:numId w:val="30"/>
        </w:numPr>
        <w:tabs>
          <w:tab w:val="left" w:pos="1722"/>
        </w:tabs>
        <w:spacing w:line="360" w:lineRule="auto"/>
        <w:ind w:left="749" w:right="1256" w:firstLine="707"/>
        <w:jc w:val="both"/>
        <w:rPr>
          <w:sz w:val="24"/>
        </w:rPr>
      </w:pPr>
      <w:r>
        <w:rPr>
          <w:sz w:val="24"/>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w:t>
      </w:r>
    </w:p>
    <w:p w:rsidR="000A0EF3" w:rsidRDefault="002345D6">
      <w:pPr>
        <w:pStyle w:val="a5"/>
        <w:numPr>
          <w:ilvl w:val="0"/>
          <w:numId w:val="30"/>
        </w:numPr>
        <w:tabs>
          <w:tab w:val="left" w:pos="1699"/>
        </w:tabs>
        <w:spacing w:before="1"/>
        <w:ind w:left="1699" w:hanging="242"/>
        <w:jc w:val="both"/>
        <w:rPr>
          <w:sz w:val="24"/>
        </w:rPr>
      </w:pPr>
      <w:r>
        <w:rPr>
          <w:sz w:val="24"/>
        </w:rPr>
        <w:t>Подготовка</w:t>
      </w:r>
      <w:r>
        <w:rPr>
          <w:spacing w:val="-17"/>
          <w:sz w:val="24"/>
        </w:rPr>
        <w:t xml:space="preserve"> </w:t>
      </w:r>
      <w:r>
        <w:rPr>
          <w:sz w:val="24"/>
        </w:rPr>
        <w:t>к</w:t>
      </w:r>
      <w:r>
        <w:rPr>
          <w:spacing w:val="-14"/>
          <w:sz w:val="24"/>
        </w:rPr>
        <w:t xml:space="preserve"> </w:t>
      </w:r>
      <w:r>
        <w:rPr>
          <w:sz w:val="24"/>
        </w:rPr>
        <w:t>участию</w:t>
      </w:r>
      <w:r>
        <w:rPr>
          <w:spacing w:val="-11"/>
          <w:sz w:val="24"/>
        </w:rPr>
        <w:t xml:space="preserve"> </w:t>
      </w:r>
      <w:r>
        <w:rPr>
          <w:sz w:val="24"/>
        </w:rPr>
        <w:t>в</w:t>
      </w:r>
      <w:r>
        <w:rPr>
          <w:spacing w:val="-14"/>
          <w:sz w:val="24"/>
        </w:rPr>
        <w:t xml:space="preserve"> </w:t>
      </w:r>
      <w:r>
        <w:rPr>
          <w:sz w:val="24"/>
        </w:rPr>
        <w:t>чемпионате</w:t>
      </w:r>
      <w:r>
        <w:rPr>
          <w:spacing w:val="-12"/>
          <w:sz w:val="24"/>
        </w:rPr>
        <w:t xml:space="preserve"> </w:t>
      </w:r>
      <w:r>
        <w:rPr>
          <w:sz w:val="24"/>
        </w:rPr>
        <w:t>«Молодые</w:t>
      </w:r>
      <w:r>
        <w:rPr>
          <w:spacing w:val="-2"/>
          <w:sz w:val="24"/>
        </w:rPr>
        <w:t xml:space="preserve"> </w:t>
      </w:r>
      <w:r>
        <w:rPr>
          <w:sz w:val="24"/>
        </w:rPr>
        <w:t>профессионалы»</w:t>
      </w:r>
      <w:r>
        <w:rPr>
          <w:spacing w:val="-15"/>
          <w:sz w:val="24"/>
        </w:rPr>
        <w:t xml:space="preserve"> </w:t>
      </w:r>
      <w:r>
        <w:rPr>
          <w:spacing w:val="-10"/>
          <w:sz w:val="24"/>
        </w:rPr>
        <w:t>.</w:t>
      </w:r>
    </w:p>
    <w:p w:rsidR="000A0EF3" w:rsidRDefault="002345D6">
      <w:pPr>
        <w:pStyle w:val="a5"/>
        <w:numPr>
          <w:ilvl w:val="0"/>
          <w:numId w:val="30"/>
        </w:numPr>
        <w:tabs>
          <w:tab w:val="left" w:pos="1904"/>
        </w:tabs>
        <w:spacing w:before="180" w:line="360" w:lineRule="auto"/>
        <w:ind w:left="749" w:right="1256" w:firstLine="707"/>
        <w:jc w:val="both"/>
        <w:rPr>
          <w:sz w:val="24"/>
        </w:rPr>
      </w:pPr>
      <w:r>
        <w:rPr>
          <w:sz w:val="24"/>
        </w:rPr>
        <w:t>Участие в творческих конкурсах, связанных с профессиональной деятельностью человека (муниципальный конкурс рисунков, проводимый ЦЗН «Моя будущая профессия», областной конкурс допрофессионального мастерства «Храбрый портняжка», муниципальный конкурс макетов военной техники, областной конкурс исследовательских работ, эссе и рефератов</w:t>
      </w:r>
    </w:p>
    <w:p w:rsidR="000A0EF3" w:rsidRDefault="002345D6">
      <w:pPr>
        <w:pStyle w:val="a3"/>
        <w:spacing w:line="276" w:lineRule="exact"/>
        <w:ind w:left="749"/>
      </w:pPr>
      <w:r>
        <w:t>«Профессии</w:t>
      </w:r>
      <w:r>
        <w:rPr>
          <w:spacing w:val="-12"/>
        </w:rPr>
        <w:t xml:space="preserve"> </w:t>
      </w:r>
      <w:r>
        <w:t>будущего»,</w:t>
      </w:r>
      <w:r>
        <w:rPr>
          <w:spacing w:val="-15"/>
        </w:rPr>
        <w:t xml:space="preserve"> </w:t>
      </w:r>
      <w:r>
        <w:t>и</w:t>
      </w:r>
      <w:r>
        <w:rPr>
          <w:spacing w:val="-11"/>
        </w:rPr>
        <w:t xml:space="preserve"> </w:t>
      </w:r>
      <w:r>
        <w:rPr>
          <w:spacing w:val="-2"/>
        </w:rPr>
        <w:t>т.д.)</w:t>
      </w:r>
    </w:p>
    <w:p w:rsidR="000A0EF3" w:rsidRDefault="002345D6">
      <w:pPr>
        <w:pStyle w:val="2"/>
        <w:spacing w:before="144"/>
        <w:ind w:left="1457"/>
        <w:jc w:val="left"/>
      </w:pPr>
      <w:r>
        <w:t>Детские</w:t>
      </w:r>
      <w:r>
        <w:rPr>
          <w:spacing w:val="-8"/>
        </w:rPr>
        <w:t xml:space="preserve"> </w:t>
      </w:r>
      <w:r>
        <w:t>общественные</w:t>
      </w:r>
      <w:r>
        <w:rPr>
          <w:spacing w:val="-7"/>
        </w:rPr>
        <w:t xml:space="preserve"> </w:t>
      </w:r>
      <w:r>
        <w:rPr>
          <w:spacing w:val="-2"/>
        </w:rPr>
        <w:t>объединения</w:t>
      </w:r>
    </w:p>
    <w:p w:rsidR="000A0EF3" w:rsidRDefault="002345D6">
      <w:pPr>
        <w:pStyle w:val="a3"/>
        <w:spacing w:before="168"/>
        <w:ind w:left="1457"/>
        <w:jc w:val="left"/>
      </w:pPr>
      <w:r>
        <w:t>На</w:t>
      </w:r>
      <w:r>
        <w:rPr>
          <w:spacing w:val="-11"/>
        </w:rPr>
        <w:t xml:space="preserve"> </w:t>
      </w:r>
      <w:r>
        <w:t>базе</w:t>
      </w:r>
      <w:r>
        <w:rPr>
          <w:spacing w:val="-9"/>
        </w:rPr>
        <w:t xml:space="preserve"> </w:t>
      </w:r>
      <w:r>
        <w:t>МОБУ</w:t>
      </w:r>
      <w:r>
        <w:rPr>
          <w:spacing w:val="4"/>
        </w:rPr>
        <w:t xml:space="preserve"> </w:t>
      </w:r>
      <w:r>
        <w:t>«СОШ№7</w:t>
      </w:r>
      <w:r>
        <w:rPr>
          <w:spacing w:val="-5"/>
        </w:rPr>
        <w:t xml:space="preserve"> </w:t>
      </w:r>
      <w:r>
        <w:t>действуют</w:t>
      </w:r>
      <w:r>
        <w:rPr>
          <w:spacing w:val="-4"/>
        </w:rPr>
        <w:t xml:space="preserve"> </w:t>
      </w:r>
      <w:r>
        <w:t>следующие</w:t>
      </w:r>
      <w:r>
        <w:rPr>
          <w:spacing w:val="-6"/>
        </w:rPr>
        <w:t xml:space="preserve"> </w:t>
      </w:r>
      <w:r>
        <w:t>детские</w:t>
      </w:r>
      <w:r>
        <w:rPr>
          <w:spacing w:val="-8"/>
        </w:rPr>
        <w:t xml:space="preserve"> </w:t>
      </w:r>
      <w:r>
        <w:rPr>
          <w:spacing w:val="-2"/>
        </w:rPr>
        <w:t>объединения:</w:t>
      </w:r>
    </w:p>
    <w:p w:rsidR="000A0EF3" w:rsidRDefault="000A0EF3">
      <w:pPr>
        <w:sectPr w:rsidR="000A0EF3">
          <w:pgSz w:w="11910" w:h="16840"/>
          <w:pgMar w:top="1040" w:right="0" w:bottom="1140" w:left="600" w:header="0" w:footer="917" w:gutter="0"/>
          <w:cols w:space="720"/>
        </w:sectPr>
      </w:pPr>
    </w:p>
    <w:p w:rsidR="000A0EF3" w:rsidRDefault="002345D6">
      <w:pPr>
        <w:pStyle w:val="a5"/>
        <w:numPr>
          <w:ilvl w:val="0"/>
          <w:numId w:val="29"/>
        </w:numPr>
        <w:tabs>
          <w:tab w:val="left" w:pos="1699"/>
        </w:tabs>
        <w:spacing w:before="68"/>
        <w:ind w:hanging="242"/>
        <w:rPr>
          <w:sz w:val="24"/>
        </w:rPr>
      </w:pPr>
      <w:r>
        <w:rPr>
          <w:sz w:val="24"/>
        </w:rPr>
        <w:lastRenderedPageBreak/>
        <w:t>Детская</w:t>
      </w:r>
      <w:r>
        <w:rPr>
          <w:spacing w:val="-14"/>
          <w:sz w:val="24"/>
        </w:rPr>
        <w:t xml:space="preserve"> </w:t>
      </w:r>
      <w:r>
        <w:rPr>
          <w:sz w:val="24"/>
        </w:rPr>
        <w:t>общественная</w:t>
      </w:r>
      <w:r>
        <w:rPr>
          <w:spacing w:val="-6"/>
          <w:sz w:val="24"/>
        </w:rPr>
        <w:t xml:space="preserve"> </w:t>
      </w:r>
      <w:r>
        <w:rPr>
          <w:sz w:val="24"/>
        </w:rPr>
        <w:t>организация</w:t>
      </w:r>
      <w:r>
        <w:rPr>
          <w:spacing w:val="-4"/>
          <w:sz w:val="24"/>
        </w:rPr>
        <w:t xml:space="preserve"> </w:t>
      </w:r>
      <w:r>
        <w:rPr>
          <w:sz w:val="24"/>
        </w:rPr>
        <w:t>«Солнечная</w:t>
      </w:r>
      <w:r>
        <w:rPr>
          <w:spacing w:val="-4"/>
          <w:sz w:val="24"/>
        </w:rPr>
        <w:t xml:space="preserve"> </w:t>
      </w:r>
      <w:r>
        <w:rPr>
          <w:spacing w:val="-2"/>
          <w:sz w:val="24"/>
        </w:rPr>
        <w:t>страна».</w:t>
      </w:r>
    </w:p>
    <w:p w:rsidR="000A0EF3" w:rsidRDefault="002345D6">
      <w:pPr>
        <w:pStyle w:val="a3"/>
        <w:tabs>
          <w:tab w:val="left" w:pos="2400"/>
          <w:tab w:val="left" w:pos="3420"/>
          <w:tab w:val="left" w:pos="3922"/>
          <w:tab w:val="left" w:pos="5621"/>
          <w:tab w:val="left" w:pos="7314"/>
          <w:tab w:val="left" w:pos="8553"/>
          <w:tab w:val="left" w:pos="9407"/>
        </w:tabs>
        <w:spacing w:before="180"/>
        <w:ind w:left="1457"/>
        <w:jc w:val="left"/>
      </w:pPr>
      <w:r>
        <w:rPr>
          <w:spacing w:val="-2"/>
        </w:rPr>
        <w:t>Работа</w:t>
      </w:r>
      <w:r>
        <w:tab/>
      </w:r>
      <w:r>
        <w:rPr>
          <w:spacing w:val="-2"/>
        </w:rPr>
        <w:t>ведется</w:t>
      </w:r>
      <w:r>
        <w:tab/>
      </w:r>
      <w:r>
        <w:rPr>
          <w:spacing w:val="-5"/>
        </w:rPr>
        <w:t>по</w:t>
      </w:r>
      <w:r>
        <w:tab/>
      </w:r>
      <w:r>
        <w:rPr>
          <w:spacing w:val="-2"/>
        </w:rPr>
        <w:t>направлениям</w:t>
      </w:r>
      <w:r>
        <w:tab/>
      </w:r>
      <w:r>
        <w:rPr>
          <w:spacing w:val="-2"/>
        </w:rPr>
        <w:t>деятельности:</w:t>
      </w:r>
      <w:r>
        <w:tab/>
      </w:r>
      <w:r>
        <w:rPr>
          <w:spacing w:val="-2"/>
        </w:rPr>
        <w:t>«Зеленый</w:t>
      </w:r>
      <w:r>
        <w:tab/>
      </w:r>
      <w:r>
        <w:rPr>
          <w:spacing w:val="-2"/>
        </w:rPr>
        <w:t>щит»,</w:t>
      </w:r>
      <w:r>
        <w:tab/>
      </w:r>
      <w:r>
        <w:rPr>
          <w:spacing w:val="-2"/>
        </w:rPr>
        <w:t>«Истоки»,</w:t>
      </w:r>
    </w:p>
    <w:p w:rsidR="000A0EF3" w:rsidRDefault="002345D6">
      <w:pPr>
        <w:pStyle w:val="a3"/>
        <w:spacing w:before="140"/>
        <w:ind w:left="1457"/>
        <w:jc w:val="left"/>
      </w:pPr>
      <w:r>
        <w:rPr>
          <w:spacing w:val="-2"/>
        </w:rPr>
        <w:t>«Творчество»,</w:t>
      </w:r>
    </w:p>
    <w:p w:rsidR="000A0EF3" w:rsidRDefault="002345D6">
      <w:pPr>
        <w:pStyle w:val="a3"/>
        <w:spacing w:before="180" w:line="360" w:lineRule="auto"/>
        <w:ind w:left="749" w:right="1253"/>
      </w:pPr>
      <w:r>
        <w:t>«ЗОЖ». Руководящим выборным органом является председатель организации, а также ответственные за каждое направление. Все члены ДОО «Солнечная страна» проходят торжественную церемонию принятия в организацию и дают клятву.</w:t>
      </w:r>
    </w:p>
    <w:p w:rsidR="000A0EF3" w:rsidRDefault="002345D6">
      <w:pPr>
        <w:pStyle w:val="a3"/>
        <w:spacing w:line="275" w:lineRule="exact"/>
        <w:ind w:left="1457"/>
      </w:pPr>
      <w:r>
        <w:t>Члены</w:t>
      </w:r>
      <w:r>
        <w:rPr>
          <w:spacing w:val="-9"/>
        </w:rPr>
        <w:t xml:space="preserve"> </w:t>
      </w:r>
      <w:r>
        <w:t>ДОО</w:t>
      </w:r>
      <w:r>
        <w:rPr>
          <w:spacing w:val="1"/>
        </w:rPr>
        <w:t xml:space="preserve"> </w:t>
      </w:r>
      <w:r>
        <w:t>«Солнечная</w:t>
      </w:r>
      <w:r>
        <w:rPr>
          <w:spacing w:val="-3"/>
        </w:rPr>
        <w:t xml:space="preserve"> </w:t>
      </w:r>
      <w:r>
        <w:rPr>
          <w:spacing w:val="-2"/>
        </w:rPr>
        <w:t>страна»:</w:t>
      </w:r>
    </w:p>
    <w:p w:rsidR="000A0EF3" w:rsidRDefault="002345D6">
      <w:pPr>
        <w:pStyle w:val="a5"/>
        <w:numPr>
          <w:ilvl w:val="0"/>
          <w:numId w:val="28"/>
        </w:numPr>
        <w:tabs>
          <w:tab w:val="left" w:pos="1109"/>
        </w:tabs>
        <w:spacing w:before="180"/>
        <w:jc w:val="left"/>
        <w:rPr>
          <w:sz w:val="24"/>
        </w:rPr>
      </w:pPr>
      <w:r>
        <w:rPr>
          <w:sz w:val="24"/>
        </w:rPr>
        <w:t>выбирают</w:t>
      </w:r>
      <w:r>
        <w:rPr>
          <w:spacing w:val="-7"/>
          <w:sz w:val="24"/>
        </w:rPr>
        <w:t xml:space="preserve"> </w:t>
      </w:r>
      <w:r>
        <w:rPr>
          <w:sz w:val="24"/>
        </w:rPr>
        <w:t>председателя</w:t>
      </w:r>
      <w:r>
        <w:rPr>
          <w:spacing w:val="-5"/>
          <w:sz w:val="24"/>
        </w:rPr>
        <w:t xml:space="preserve"> </w:t>
      </w:r>
      <w:r>
        <w:rPr>
          <w:sz w:val="24"/>
        </w:rPr>
        <w:t>и</w:t>
      </w:r>
      <w:r>
        <w:rPr>
          <w:spacing w:val="-4"/>
          <w:sz w:val="24"/>
        </w:rPr>
        <w:t xml:space="preserve"> </w:t>
      </w:r>
      <w:r>
        <w:rPr>
          <w:sz w:val="24"/>
        </w:rPr>
        <w:t>ответственных</w:t>
      </w:r>
      <w:r>
        <w:rPr>
          <w:spacing w:val="-3"/>
          <w:sz w:val="24"/>
        </w:rPr>
        <w:t xml:space="preserve"> </w:t>
      </w:r>
      <w:r>
        <w:rPr>
          <w:sz w:val="24"/>
        </w:rPr>
        <w:t>за</w:t>
      </w:r>
      <w:r>
        <w:rPr>
          <w:spacing w:val="-5"/>
          <w:sz w:val="24"/>
        </w:rPr>
        <w:t xml:space="preserve"> </w:t>
      </w:r>
      <w:r>
        <w:rPr>
          <w:sz w:val="24"/>
        </w:rPr>
        <w:t>каждое</w:t>
      </w:r>
      <w:r>
        <w:rPr>
          <w:spacing w:val="-5"/>
          <w:sz w:val="24"/>
        </w:rPr>
        <w:t xml:space="preserve"> </w:t>
      </w:r>
      <w:r>
        <w:rPr>
          <w:sz w:val="24"/>
        </w:rPr>
        <w:t>направление</w:t>
      </w:r>
      <w:r>
        <w:rPr>
          <w:spacing w:val="-7"/>
          <w:sz w:val="24"/>
        </w:rPr>
        <w:t xml:space="preserve"> </w:t>
      </w:r>
      <w:r>
        <w:rPr>
          <w:spacing w:val="-2"/>
          <w:sz w:val="24"/>
        </w:rPr>
        <w:t>деятельности;</w:t>
      </w:r>
    </w:p>
    <w:p w:rsidR="000A0EF3" w:rsidRDefault="002345D6">
      <w:pPr>
        <w:pStyle w:val="a5"/>
        <w:numPr>
          <w:ilvl w:val="0"/>
          <w:numId w:val="28"/>
        </w:numPr>
        <w:tabs>
          <w:tab w:val="left" w:pos="1109"/>
        </w:tabs>
        <w:spacing w:before="179"/>
        <w:jc w:val="left"/>
        <w:rPr>
          <w:sz w:val="24"/>
        </w:rPr>
      </w:pPr>
      <w:r>
        <w:rPr>
          <w:sz w:val="24"/>
        </w:rPr>
        <w:t>разрабатывают</w:t>
      </w:r>
      <w:r>
        <w:rPr>
          <w:spacing w:val="-6"/>
          <w:sz w:val="24"/>
        </w:rPr>
        <w:t xml:space="preserve"> </w:t>
      </w:r>
      <w:r>
        <w:rPr>
          <w:sz w:val="24"/>
        </w:rPr>
        <w:t>и</w:t>
      </w:r>
      <w:r>
        <w:rPr>
          <w:spacing w:val="3"/>
          <w:sz w:val="24"/>
        </w:rPr>
        <w:t xml:space="preserve"> </w:t>
      </w:r>
      <w:r>
        <w:rPr>
          <w:sz w:val="24"/>
        </w:rPr>
        <w:t>утверждают</w:t>
      </w:r>
      <w:r>
        <w:rPr>
          <w:spacing w:val="-3"/>
          <w:sz w:val="24"/>
        </w:rPr>
        <w:t xml:space="preserve"> </w:t>
      </w:r>
      <w:r>
        <w:rPr>
          <w:sz w:val="24"/>
        </w:rPr>
        <w:t>на</w:t>
      </w:r>
      <w:r>
        <w:rPr>
          <w:spacing w:val="-6"/>
          <w:sz w:val="24"/>
        </w:rPr>
        <w:t xml:space="preserve"> </w:t>
      </w:r>
      <w:r>
        <w:rPr>
          <w:sz w:val="24"/>
        </w:rPr>
        <w:t>общем</w:t>
      </w:r>
      <w:r>
        <w:rPr>
          <w:spacing w:val="-5"/>
          <w:sz w:val="24"/>
        </w:rPr>
        <w:t xml:space="preserve"> </w:t>
      </w:r>
      <w:r>
        <w:rPr>
          <w:sz w:val="24"/>
        </w:rPr>
        <w:t>слете план</w:t>
      </w:r>
      <w:r>
        <w:rPr>
          <w:spacing w:val="-4"/>
          <w:sz w:val="24"/>
        </w:rPr>
        <w:t xml:space="preserve"> </w:t>
      </w:r>
      <w:r>
        <w:rPr>
          <w:sz w:val="24"/>
        </w:rPr>
        <w:t>работы</w:t>
      </w:r>
      <w:r>
        <w:rPr>
          <w:spacing w:val="-4"/>
          <w:sz w:val="24"/>
        </w:rPr>
        <w:t xml:space="preserve"> </w:t>
      </w:r>
      <w:r>
        <w:rPr>
          <w:sz w:val="24"/>
        </w:rPr>
        <w:t>на</w:t>
      </w:r>
      <w:r>
        <w:rPr>
          <w:spacing w:val="-6"/>
          <w:sz w:val="24"/>
        </w:rPr>
        <w:t xml:space="preserve"> </w:t>
      </w:r>
      <w:r>
        <w:rPr>
          <w:sz w:val="24"/>
        </w:rPr>
        <w:t>год,</w:t>
      </w:r>
      <w:r>
        <w:rPr>
          <w:spacing w:val="-5"/>
          <w:sz w:val="24"/>
        </w:rPr>
        <w:t xml:space="preserve"> </w:t>
      </w:r>
      <w:r>
        <w:rPr>
          <w:sz w:val="24"/>
        </w:rPr>
        <w:t>четверть,</w:t>
      </w:r>
      <w:r>
        <w:rPr>
          <w:spacing w:val="-3"/>
          <w:sz w:val="24"/>
        </w:rPr>
        <w:t xml:space="preserve"> </w:t>
      </w:r>
      <w:r>
        <w:rPr>
          <w:spacing w:val="-2"/>
          <w:sz w:val="24"/>
        </w:rPr>
        <w:t>месяц;</w:t>
      </w:r>
    </w:p>
    <w:p w:rsidR="000A0EF3" w:rsidRDefault="002345D6">
      <w:pPr>
        <w:pStyle w:val="a5"/>
        <w:numPr>
          <w:ilvl w:val="0"/>
          <w:numId w:val="28"/>
        </w:numPr>
        <w:tabs>
          <w:tab w:val="left" w:pos="1109"/>
        </w:tabs>
        <w:spacing w:before="176" w:line="352" w:lineRule="auto"/>
        <w:ind w:right="1604"/>
        <w:jc w:val="left"/>
        <w:rPr>
          <w:sz w:val="24"/>
        </w:rPr>
      </w:pPr>
      <w:r>
        <w:rPr>
          <w:sz w:val="24"/>
        </w:rPr>
        <w:t>организуют</w:t>
      </w:r>
      <w:r>
        <w:rPr>
          <w:spacing w:val="31"/>
          <w:sz w:val="24"/>
        </w:rPr>
        <w:t xml:space="preserve"> </w:t>
      </w:r>
      <w:r>
        <w:rPr>
          <w:sz w:val="24"/>
        </w:rPr>
        <w:t>общественно</w:t>
      </w:r>
      <w:r>
        <w:rPr>
          <w:spacing w:val="31"/>
          <w:sz w:val="24"/>
        </w:rPr>
        <w:t xml:space="preserve"> </w:t>
      </w:r>
      <w:r>
        <w:rPr>
          <w:sz w:val="24"/>
        </w:rPr>
        <w:t>полезные</w:t>
      </w:r>
      <w:r>
        <w:rPr>
          <w:spacing w:val="29"/>
          <w:sz w:val="24"/>
        </w:rPr>
        <w:t xml:space="preserve"> </w:t>
      </w:r>
      <w:r>
        <w:rPr>
          <w:sz w:val="24"/>
        </w:rPr>
        <w:t>дела</w:t>
      </w:r>
      <w:r>
        <w:rPr>
          <w:spacing w:val="29"/>
          <w:sz w:val="24"/>
        </w:rPr>
        <w:t xml:space="preserve"> </w:t>
      </w:r>
      <w:r>
        <w:rPr>
          <w:sz w:val="24"/>
        </w:rPr>
        <w:t>(акция</w:t>
      </w:r>
      <w:r>
        <w:rPr>
          <w:spacing w:val="39"/>
          <w:sz w:val="24"/>
        </w:rPr>
        <w:t xml:space="preserve"> </w:t>
      </w:r>
      <w:r>
        <w:rPr>
          <w:sz w:val="24"/>
        </w:rPr>
        <w:t>«Здесь</w:t>
      </w:r>
      <w:r>
        <w:rPr>
          <w:spacing w:val="30"/>
          <w:sz w:val="24"/>
        </w:rPr>
        <w:t xml:space="preserve"> </w:t>
      </w:r>
      <w:r>
        <w:rPr>
          <w:sz w:val="24"/>
        </w:rPr>
        <w:t>живет</w:t>
      </w:r>
      <w:r>
        <w:rPr>
          <w:spacing w:val="33"/>
          <w:sz w:val="24"/>
        </w:rPr>
        <w:t xml:space="preserve"> </w:t>
      </w:r>
      <w:r>
        <w:rPr>
          <w:sz w:val="24"/>
        </w:rPr>
        <w:t>ветеран»,</w:t>
      </w:r>
      <w:r>
        <w:rPr>
          <w:spacing w:val="39"/>
          <w:sz w:val="24"/>
        </w:rPr>
        <w:t xml:space="preserve"> </w:t>
      </w:r>
      <w:r>
        <w:rPr>
          <w:sz w:val="24"/>
        </w:rPr>
        <w:t xml:space="preserve">«Письмо </w:t>
      </w:r>
      <w:r>
        <w:rPr>
          <w:spacing w:val="-2"/>
          <w:sz w:val="24"/>
        </w:rPr>
        <w:t>солдату»,</w:t>
      </w:r>
    </w:p>
    <w:p w:rsidR="000A0EF3" w:rsidRDefault="002345D6">
      <w:pPr>
        <w:pStyle w:val="a3"/>
        <w:spacing w:before="49" w:line="360" w:lineRule="auto"/>
        <w:ind w:left="1109" w:right="976"/>
        <w:jc w:val="left"/>
      </w:pPr>
      <w:r>
        <w:t>«Школьная клумба», «Сдай макулатуру – сохрани дерево», творческие</w:t>
      </w:r>
      <w:r>
        <w:rPr>
          <w:spacing w:val="37"/>
        </w:rPr>
        <w:t xml:space="preserve"> </w:t>
      </w:r>
      <w:r>
        <w:t>номера</w:t>
      </w:r>
      <w:r>
        <w:rPr>
          <w:spacing w:val="36"/>
        </w:rPr>
        <w:t xml:space="preserve"> </w:t>
      </w:r>
      <w:r>
        <w:t>для общешкольных</w:t>
      </w:r>
      <w:r>
        <w:rPr>
          <w:spacing w:val="40"/>
        </w:rPr>
        <w:t xml:space="preserve"> </w:t>
      </w:r>
      <w:r>
        <w:t>праздников,</w:t>
      </w:r>
      <w:r>
        <w:rPr>
          <w:spacing w:val="40"/>
        </w:rPr>
        <w:t xml:space="preserve"> </w:t>
      </w:r>
      <w:r>
        <w:t>др.);</w:t>
      </w:r>
    </w:p>
    <w:p w:rsidR="000A0EF3" w:rsidRDefault="002345D6">
      <w:pPr>
        <w:pStyle w:val="a5"/>
        <w:numPr>
          <w:ilvl w:val="0"/>
          <w:numId w:val="28"/>
        </w:numPr>
        <w:tabs>
          <w:tab w:val="left" w:pos="1109"/>
        </w:tabs>
        <w:spacing w:before="42"/>
        <w:jc w:val="left"/>
        <w:rPr>
          <w:sz w:val="24"/>
        </w:rPr>
      </w:pPr>
      <w:r>
        <w:rPr>
          <w:sz w:val="24"/>
        </w:rPr>
        <w:t>участвуют</w:t>
      </w:r>
      <w:r>
        <w:rPr>
          <w:spacing w:val="-10"/>
          <w:sz w:val="24"/>
        </w:rPr>
        <w:t xml:space="preserve"> </w:t>
      </w:r>
      <w:r>
        <w:rPr>
          <w:sz w:val="24"/>
        </w:rPr>
        <w:t>в</w:t>
      </w:r>
      <w:r>
        <w:rPr>
          <w:spacing w:val="-9"/>
          <w:sz w:val="24"/>
        </w:rPr>
        <w:t xml:space="preserve"> </w:t>
      </w:r>
      <w:r>
        <w:rPr>
          <w:sz w:val="24"/>
        </w:rPr>
        <w:t>ежегодном</w:t>
      </w:r>
      <w:r>
        <w:rPr>
          <w:spacing w:val="-6"/>
          <w:sz w:val="24"/>
        </w:rPr>
        <w:t xml:space="preserve"> </w:t>
      </w:r>
      <w:r>
        <w:rPr>
          <w:sz w:val="24"/>
        </w:rPr>
        <w:t>муниципальном</w:t>
      </w:r>
      <w:r>
        <w:rPr>
          <w:spacing w:val="-7"/>
          <w:sz w:val="24"/>
        </w:rPr>
        <w:t xml:space="preserve"> </w:t>
      </w:r>
      <w:r>
        <w:rPr>
          <w:sz w:val="24"/>
        </w:rPr>
        <w:t>слете</w:t>
      </w:r>
      <w:r>
        <w:rPr>
          <w:spacing w:val="-6"/>
          <w:sz w:val="24"/>
        </w:rPr>
        <w:t xml:space="preserve"> </w:t>
      </w:r>
      <w:r>
        <w:rPr>
          <w:sz w:val="24"/>
        </w:rPr>
        <w:t xml:space="preserve">ФДО </w:t>
      </w:r>
      <w:r>
        <w:rPr>
          <w:spacing w:val="-2"/>
          <w:sz w:val="24"/>
        </w:rPr>
        <w:t>«Радуга»;</w:t>
      </w:r>
    </w:p>
    <w:p w:rsidR="000A0EF3" w:rsidRDefault="002345D6">
      <w:pPr>
        <w:pStyle w:val="a5"/>
        <w:numPr>
          <w:ilvl w:val="0"/>
          <w:numId w:val="28"/>
        </w:numPr>
        <w:tabs>
          <w:tab w:val="left" w:pos="1108"/>
        </w:tabs>
        <w:spacing w:before="179"/>
        <w:ind w:left="1108" w:hanging="359"/>
        <w:rPr>
          <w:sz w:val="24"/>
        </w:rPr>
      </w:pPr>
      <w:r>
        <w:rPr>
          <w:sz w:val="24"/>
        </w:rPr>
        <w:t>отражают</w:t>
      </w:r>
      <w:r>
        <w:rPr>
          <w:spacing w:val="-8"/>
          <w:sz w:val="24"/>
        </w:rPr>
        <w:t xml:space="preserve"> </w:t>
      </w:r>
      <w:r>
        <w:rPr>
          <w:sz w:val="24"/>
        </w:rPr>
        <w:t>деятельность</w:t>
      </w:r>
      <w:r>
        <w:rPr>
          <w:spacing w:val="-7"/>
          <w:sz w:val="24"/>
        </w:rPr>
        <w:t xml:space="preserve"> </w:t>
      </w:r>
      <w:r>
        <w:rPr>
          <w:sz w:val="24"/>
        </w:rPr>
        <w:t>организации</w:t>
      </w:r>
      <w:r>
        <w:rPr>
          <w:spacing w:val="-4"/>
          <w:sz w:val="24"/>
        </w:rPr>
        <w:t xml:space="preserve"> </w:t>
      </w:r>
      <w:r>
        <w:rPr>
          <w:sz w:val="24"/>
        </w:rPr>
        <w:t>в</w:t>
      </w:r>
      <w:r>
        <w:rPr>
          <w:spacing w:val="-9"/>
          <w:sz w:val="24"/>
        </w:rPr>
        <w:t xml:space="preserve"> </w:t>
      </w:r>
      <w:r>
        <w:rPr>
          <w:sz w:val="24"/>
        </w:rPr>
        <w:t>социальной</w:t>
      </w:r>
      <w:r>
        <w:rPr>
          <w:spacing w:val="-4"/>
          <w:sz w:val="24"/>
        </w:rPr>
        <w:t xml:space="preserve"> </w:t>
      </w:r>
      <w:r>
        <w:rPr>
          <w:sz w:val="24"/>
        </w:rPr>
        <w:t>сети</w:t>
      </w:r>
      <w:r>
        <w:rPr>
          <w:spacing w:val="-4"/>
          <w:sz w:val="24"/>
        </w:rPr>
        <w:t xml:space="preserve"> </w:t>
      </w:r>
      <w:r>
        <w:rPr>
          <w:spacing w:val="-2"/>
          <w:sz w:val="24"/>
        </w:rPr>
        <w:t>Вконакте;</w:t>
      </w:r>
    </w:p>
    <w:p w:rsidR="000A0EF3" w:rsidRDefault="002345D6">
      <w:pPr>
        <w:pStyle w:val="a5"/>
        <w:numPr>
          <w:ilvl w:val="0"/>
          <w:numId w:val="28"/>
        </w:numPr>
        <w:tabs>
          <w:tab w:val="left" w:pos="1109"/>
        </w:tabs>
        <w:spacing w:before="177" w:line="355" w:lineRule="auto"/>
        <w:ind w:right="1251"/>
        <w:rPr>
          <w:sz w:val="24"/>
        </w:rPr>
      </w:pPr>
      <w:r>
        <w:rPr>
          <w:sz w:val="24"/>
        </w:rPr>
        <w:t>организуют мероприятий в каникулярный период с целью популяризации деятельности детского общественного объединения и привлечения в него новых участников (квестов</w:t>
      </w:r>
    </w:p>
    <w:p w:rsidR="000A0EF3" w:rsidRDefault="002345D6">
      <w:pPr>
        <w:pStyle w:val="a3"/>
        <w:spacing w:before="6"/>
        <w:ind w:left="1109"/>
      </w:pPr>
      <w:r>
        <w:t>«Космическая</w:t>
      </w:r>
      <w:r>
        <w:rPr>
          <w:spacing w:val="-3"/>
        </w:rPr>
        <w:t xml:space="preserve"> </w:t>
      </w:r>
      <w:r>
        <w:t>зарядка»,</w:t>
      </w:r>
      <w:r>
        <w:rPr>
          <w:spacing w:val="30"/>
        </w:rPr>
        <w:t xml:space="preserve">  </w:t>
      </w:r>
      <w:r>
        <w:t>«Мы</w:t>
      </w:r>
      <w:r>
        <w:rPr>
          <w:spacing w:val="-2"/>
        </w:rPr>
        <w:t xml:space="preserve"> </w:t>
      </w:r>
      <w:r>
        <w:t>из</w:t>
      </w:r>
      <w:r>
        <w:rPr>
          <w:spacing w:val="-2"/>
        </w:rPr>
        <w:t xml:space="preserve"> </w:t>
      </w:r>
      <w:r>
        <w:t>Солнечной</w:t>
      </w:r>
      <w:r>
        <w:rPr>
          <w:spacing w:val="-2"/>
        </w:rPr>
        <w:t xml:space="preserve"> </w:t>
      </w:r>
      <w:r>
        <w:t>страны»и</w:t>
      </w:r>
      <w:r>
        <w:rPr>
          <w:spacing w:val="-2"/>
        </w:rPr>
        <w:t xml:space="preserve"> т.п.);</w:t>
      </w:r>
    </w:p>
    <w:p w:rsidR="000A0EF3" w:rsidRDefault="002345D6">
      <w:pPr>
        <w:pStyle w:val="a5"/>
        <w:numPr>
          <w:ilvl w:val="0"/>
          <w:numId w:val="28"/>
        </w:numPr>
        <w:tabs>
          <w:tab w:val="left" w:pos="1110"/>
        </w:tabs>
        <w:spacing w:before="139"/>
        <w:ind w:left="1110" w:hanging="361"/>
        <w:rPr>
          <w:sz w:val="24"/>
        </w:rPr>
      </w:pPr>
      <w:r>
        <w:rPr>
          <w:sz w:val="24"/>
        </w:rPr>
        <w:t>участвуют</w:t>
      </w:r>
      <w:r>
        <w:rPr>
          <w:spacing w:val="7"/>
          <w:sz w:val="24"/>
        </w:rPr>
        <w:t xml:space="preserve"> </w:t>
      </w:r>
      <w:r>
        <w:rPr>
          <w:sz w:val="24"/>
        </w:rPr>
        <w:t>в</w:t>
      </w:r>
      <w:r>
        <w:rPr>
          <w:spacing w:val="8"/>
          <w:sz w:val="24"/>
        </w:rPr>
        <w:t xml:space="preserve"> </w:t>
      </w:r>
      <w:r>
        <w:rPr>
          <w:sz w:val="24"/>
        </w:rPr>
        <w:t>совместных</w:t>
      </w:r>
      <w:r>
        <w:rPr>
          <w:spacing w:val="11"/>
          <w:sz w:val="24"/>
        </w:rPr>
        <w:t xml:space="preserve"> </w:t>
      </w:r>
      <w:r>
        <w:rPr>
          <w:sz w:val="24"/>
        </w:rPr>
        <w:t>акциях</w:t>
      </w:r>
      <w:r>
        <w:rPr>
          <w:spacing w:val="9"/>
          <w:sz w:val="24"/>
        </w:rPr>
        <w:t xml:space="preserve"> </w:t>
      </w:r>
      <w:r>
        <w:rPr>
          <w:sz w:val="24"/>
        </w:rPr>
        <w:t>с</w:t>
      </w:r>
      <w:r>
        <w:rPr>
          <w:spacing w:val="8"/>
          <w:sz w:val="24"/>
        </w:rPr>
        <w:t xml:space="preserve"> </w:t>
      </w:r>
      <w:r>
        <w:rPr>
          <w:sz w:val="24"/>
        </w:rPr>
        <w:t>волонтерским</w:t>
      </w:r>
      <w:r>
        <w:rPr>
          <w:spacing w:val="7"/>
          <w:sz w:val="24"/>
        </w:rPr>
        <w:t xml:space="preserve"> </w:t>
      </w:r>
      <w:r>
        <w:rPr>
          <w:sz w:val="24"/>
        </w:rPr>
        <w:t>отрядом</w:t>
      </w:r>
      <w:r>
        <w:rPr>
          <w:spacing w:val="8"/>
          <w:sz w:val="24"/>
        </w:rPr>
        <w:t xml:space="preserve"> </w:t>
      </w:r>
      <w:r>
        <w:rPr>
          <w:sz w:val="24"/>
        </w:rPr>
        <w:t>и</w:t>
      </w:r>
      <w:r>
        <w:rPr>
          <w:spacing w:val="7"/>
          <w:sz w:val="24"/>
        </w:rPr>
        <w:t xml:space="preserve"> </w:t>
      </w:r>
      <w:r>
        <w:rPr>
          <w:sz w:val="24"/>
        </w:rPr>
        <w:t>юнармейцами</w:t>
      </w:r>
      <w:r>
        <w:rPr>
          <w:spacing w:val="11"/>
          <w:sz w:val="24"/>
        </w:rPr>
        <w:t xml:space="preserve"> </w:t>
      </w:r>
      <w:r>
        <w:rPr>
          <w:spacing w:val="-2"/>
          <w:sz w:val="24"/>
        </w:rPr>
        <w:t>(«ЭкОбум»,</w:t>
      </w:r>
    </w:p>
    <w:p w:rsidR="000A0EF3" w:rsidRDefault="002345D6">
      <w:pPr>
        <w:pStyle w:val="a3"/>
        <w:spacing w:before="138" w:line="360" w:lineRule="auto"/>
        <w:ind w:left="1109" w:right="1254"/>
      </w:pPr>
      <w:r>
        <w:t>, уборка</w:t>
      </w:r>
      <w:r>
        <w:rPr>
          <w:spacing w:val="40"/>
        </w:rPr>
        <w:t xml:space="preserve"> </w:t>
      </w:r>
      <w:r>
        <w:t>территории памятника Александрову В.А в мкр.Северный, выпускнику погибшего в Афганистане Чухрову А.Н и т.д.)</w:t>
      </w:r>
    </w:p>
    <w:p w:rsidR="000A0EF3" w:rsidRDefault="000A0EF3">
      <w:pPr>
        <w:pStyle w:val="a3"/>
        <w:spacing w:before="137"/>
        <w:ind w:left="0"/>
        <w:jc w:val="left"/>
      </w:pPr>
    </w:p>
    <w:p w:rsidR="000A0EF3" w:rsidRDefault="002345D6">
      <w:pPr>
        <w:pStyle w:val="a5"/>
        <w:numPr>
          <w:ilvl w:val="0"/>
          <w:numId w:val="29"/>
        </w:numPr>
        <w:tabs>
          <w:tab w:val="left" w:pos="1903"/>
        </w:tabs>
        <w:ind w:left="1903" w:hanging="446"/>
        <w:rPr>
          <w:sz w:val="24"/>
        </w:rPr>
      </w:pPr>
      <w:r>
        <w:rPr>
          <w:sz w:val="24"/>
        </w:rPr>
        <w:t>Под</w:t>
      </w:r>
      <w:r>
        <w:rPr>
          <w:spacing w:val="-4"/>
          <w:sz w:val="24"/>
        </w:rPr>
        <w:t xml:space="preserve"> </w:t>
      </w:r>
      <w:r>
        <w:rPr>
          <w:sz w:val="24"/>
        </w:rPr>
        <w:t>руководством</w:t>
      </w:r>
      <w:r>
        <w:rPr>
          <w:spacing w:val="-4"/>
          <w:sz w:val="24"/>
        </w:rPr>
        <w:t xml:space="preserve"> </w:t>
      </w:r>
      <w:r>
        <w:rPr>
          <w:sz w:val="24"/>
        </w:rPr>
        <w:t>Советника</w:t>
      </w:r>
      <w:r>
        <w:rPr>
          <w:spacing w:val="-5"/>
          <w:sz w:val="24"/>
        </w:rPr>
        <w:t xml:space="preserve"> </w:t>
      </w:r>
      <w:r>
        <w:rPr>
          <w:sz w:val="24"/>
        </w:rPr>
        <w:t>по</w:t>
      </w:r>
      <w:r>
        <w:rPr>
          <w:spacing w:val="-4"/>
          <w:sz w:val="24"/>
        </w:rPr>
        <w:t xml:space="preserve"> </w:t>
      </w:r>
      <w:r>
        <w:rPr>
          <w:sz w:val="24"/>
        </w:rPr>
        <w:t>воспитанию</w:t>
      </w:r>
      <w:r>
        <w:rPr>
          <w:spacing w:val="-6"/>
          <w:sz w:val="24"/>
        </w:rPr>
        <w:t xml:space="preserve"> </w:t>
      </w:r>
      <w:r>
        <w:rPr>
          <w:sz w:val="24"/>
        </w:rPr>
        <w:t>функционирует</w:t>
      </w:r>
      <w:r>
        <w:rPr>
          <w:spacing w:val="-4"/>
          <w:sz w:val="24"/>
        </w:rPr>
        <w:t xml:space="preserve"> </w:t>
      </w:r>
      <w:r>
        <w:rPr>
          <w:sz w:val="24"/>
        </w:rPr>
        <w:t>отделение</w:t>
      </w:r>
      <w:r>
        <w:rPr>
          <w:spacing w:val="-4"/>
          <w:sz w:val="24"/>
        </w:rPr>
        <w:t xml:space="preserve"> РДДМ</w:t>
      </w:r>
    </w:p>
    <w:p w:rsidR="000A0EF3" w:rsidRDefault="002345D6">
      <w:pPr>
        <w:pStyle w:val="a3"/>
        <w:spacing w:before="139" w:line="360" w:lineRule="auto"/>
        <w:ind w:left="1697" w:right="976"/>
        <w:jc w:val="left"/>
      </w:pPr>
      <w:r>
        <w:t>«Движение</w:t>
      </w:r>
      <w:r>
        <w:rPr>
          <w:spacing w:val="-7"/>
        </w:rPr>
        <w:t xml:space="preserve"> </w:t>
      </w:r>
      <w:r>
        <w:t>первых».</w:t>
      </w:r>
      <w:r>
        <w:rPr>
          <w:spacing w:val="-4"/>
        </w:rPr>
        <w:t xml:space="preserve"> </w:t>
      </w:r>
      <w:r>
        <w:t>В</w:t>
      </w:r>
      <w:r>
        <w:rPr>
          <w:spacing w:val="-6"/>
        </w:rPr>
        <w:t xml:space="preserve"> </w:t>
      </w:r>
      <w:r>
        <w:t>число</w:t>
      </w:r>
      <w:r>
        <w:rPr>
          <w:spacing w:val="-6"/>
        </w:rPr>
        <w:t xml:space="preserve"> </w:t>
      </w:r>
      <w:r>
        <w:t>функций</w:t>
      </w:r>
      <w:r>
        <w:rPr>
          <w:spacing w:val="-3"/>
        </w:rPr>
        <w:t xml:space="preserve"> </w:t>
      </w:r>
      <w:r>
        <w:t>участников</w:t>
      </w:r>
      <w:r>
        <w:rPr>
          <w:spacing w:val="-7"/>
        </w:rPr>
        <w:t xml:space="preserve"> </w:t>
      </w:r>
      <w:r>
        <w:t>российского</w:t>
      </w:r>
      <w:r>
        <w:rPr>
          <w:spacing w:val="-6"/>
        </w:rPr>
        <w:t xml:space="preserve"> </w:t>
      </w:r>
      <w:r>
        <w:t>движения школьников входит:</w:t>
      </w:r>
    </w:p>
    <w:p w:rsidR="000A0EF3" w:rsidRDefault="002345D6">
      <w:pPr>
        <w:pStyle w:val="a5"/>
        <w:numPr>
          <w:ilvl w:val="1"/>
          <w:numId w:val="29"/>
        </w:numPr>
        <w:tabs>
          <w:tab w:val="left" w:pos="1895"/>
        </w:tabs>
        <w:ind w:left="1895" w:hanging="198"/>
        <w:jc w:val="left"/>
        <w:rPr>
          <w:sz w:val="24"/>
        </w:rPr>
      </w:pPr>
      <w:r>
        <w:rPr>
          <w:sz w:val="24"/>
        </w:rPr>
        <w:t>вовлечение</w:t>
      </w:r>
      <w:r>
        <w:rPr>
          <w:spacing w:val="-6"/>
          <w:sz w:val="24"/>
        </w:rPr>
        <w:t xml:space="preserve"> </w:t>
      </w:r>
      <w:r>
        <w:rPr>
          <w:sz w:val="24"/>
        </w:rPr>
        <w:t>обучающихся</w:t>
      </w:r>
      <w:r>
        <w:rPr>
          <w:spacing w:val="-5"/>
          <w:sz w:val="24"/>
        </w:rPr>
        <w:t xml:space="preserve"> </w:t>
      </w:r>
      <w:r>
        <w:rPr>
          <w:sz w:val="24"/>
        </w:rPr>
        <w:t>и</w:t>
      </w:r>
      <w:r>
        <w:rPr>
          <w:spacing w:val="-2"/>
          <w:sz w:val="24"/>
        </w:rPr>
        <w:t xml:space="preserve"> </w:t>
      </w:r>
      <w:r>
        <w:rPr>
          <w:sz w:val="24"/>
        </w:rPr>
        <w:t>прием</w:t>
      </w:r>
      <w:r>
        <w:rPr>
          <w:spacing w:val="-3"/>
          <w:sz w:val="24"/>
        </w:rPr>
        <w:t xml:space="preserve"> </w:t>
      </w:r>
      <w:r>
        <w:rPr>
          <w:sz w:val="24"/>
        </w:rPr>
        <w:t>в</w:t>
      </w:r>
      <w:r>
        <w:rPr>
          <w:spacing w:val="-3"/>
          <w:sz w:val="24"/>
        </w:rPr>
        <w:t xml:space="preserve"> </w:t>
      </w:r>
      <w:r>
        <w:rPr>
          <w:spacing w:val="-2"/>
          <w:sz w:val="24"/>
        </w:rPr>
        <w:t>организацию;</w:t>
      </w:r>
    </w:p>
    <w:p w:rsidR="000A0EF3" w:rsidRDefault="002345D6">
      <w:pPr>
        <w:pStyle w:val="a5"/>
        <w:numPr>
          <w:ilvl w:val="0"/>
          <w:numId w:val="27"/>
        </w:numPr>
        <w:tabs>
          <w:tab w:val="left" w:pos="1948"/>
        </w:tabs>
        <w:spacing w:before="137"/>
        <w:ind w:left="1948" w:hanging="251"/>
        <w:jc w:val="left"/>
        <w:rPr>
          <w:sz w:val="24"/>
        </w:rPr>
      </w:pPr>
      <w:r>
        <w:rPr>
          <w:sz w:val="24"/>
        </w:rPr>
        <w:t>активизация</w:t>
      </w:r>
      <w:r>
        <w:rPr>
          <w:spacing w:val="-5"/>
          <w:sz w:val="24"/>
        </w:rPr>
        <w:t xml:space="preserve"> </w:t>
      </w:r>
      <w:r>
        <w:rPr>
          <w:sz w:val="24"/>
        </w:rPr>
        <w:t>работы</w:t>
      </w:r>
      <w:r>
        <w:rPr>
          <w:spacing w:val="-8"/>
          <w:sz w:val="24"/>
        </w:rPr>
        <w:t xml:space="preserve"> </w:t>
      </w:r>
      <w:r>
        <w:rPr>
          <w:sz w:val="24"/>
        </w:rPr>
        <w:t>профильных</w:t>
      </w:r>
      <w:r>
        <w:rPr>
          <w:spacing w:val="-2"/>
          <w:sz w:val="24"/>
        </w:rPr>
        <w:t xml:space="preserve"> отрядов;</w:t>
      </w:r>
    </w:p>
    <w:p w:rsidR="000A0EF3" w:rsidRDefault="002345D6">
      <w:pPr>
        <w:pStyle w:val="a5"/>
        <w:numPr>
          <w:ilvl w:val="0"/>
          <w:numId w:val="27"/>
        </w:numPr>
        <w:tabs>
          <w:tab w:val="left" w:pos="1948"/>
        </w:tabs>
        <w:spacing w:before="148"/>
        <w:ind w:left="1948" w:hanging="251"/>
        <w:jc w:val="left"/>
        <w:rPr>
          <w:sz w:val="24"/>
        </w:rPr>
      </w:pPr>
      <w:r>
        <w:rPr>
          <w:sz w:val="24"/>
        </w:rPr>
        <w:t>организация</w:t>
      </w:r>
      <w:r>
        <w:rPr>
          <w:spacing w:val="-6"/>
          <w:sz w:val="24"/>
        </w:rPr>
        <w:t xml:space="preserve"> </w:t>
      </w:r>
      <w:r>
        <w:rPr>
          <w:sz w:val="24"/>
        </w:rPr>
        <w:t>и</w:t>
      </w:r>
      <w:r>
        <w:rPr>
          <w:spacing w:val="-3"/>
          <w:sz w:val="24"/>
        </w:rPr>
        <w:t xml:space="preserve"> </w:t>
      </w:r>
      <w:r>
        <w:rPr>
          <w:sz w:val="24"/>
        </w:rPr>
        <w:t>ведение</w:t>
      </w:r>
      <w:r>
        <w:rPr>
          <w:spacing w:val="-5"/>
          <w:sz w:val="24"/>
        </w:rPr>
        <w:t xml:space="preserve"> </w:t>
      </w:r>
      <w:r>
        <w:rPr>
          <w:sz w:val="24"/>
        </w:rPr>
        <w:t>школьного</w:t>
      </w:r>
      <w:r>
        <w:rPr>
          <w:spacing w:val="-1"/>
          <w:sz w:val="24"/>
        </w:rPr>
        <w:t xml:space="preserve"> </w:t>
      </w:r>
      <w:r>
        <w:rPr>
          <w:sz w:val="24"/>
        </w:rPr>
        <w:t>учета</w:t>
      </w:r>
      <w:r>
        <w:rPr>
          <w:spacing w:val="-3"/>
          <w:sz w:val="24"/>
        </w:rPr>
        <w:t xml:space="preserve"> </w:t>
      </w:r>
      <w:r>
        <w:rPr>
          <w:sz w:val="24"/>
        </w:rPr>
        <w:t>членов</w:t>
      </w:r>
      <w:r>
        <w:rPr>
          <w:spacing w:val="-4"/>
          <w:sz w:val="24"/>
        </w:rPr>
        <w:t xml:space="preserve"> </w:t>
      </w:r>
      <w:r>
        <w:rPr>
          <w:sz w:val="24"/>
        </w:rPr>
        <w:t>РДДМ</w:t>
      </w:r>
      <w:r>
        <w:rPr>
          <w:spacing w:val="-4"/>
          <w:sz w:val="24"/>
        </w:rPr>
        <w:t xml:space="preserve"> </w:t>
      </w:r>
      <w:r>
        <w:rPr>
          <w:sz w:val="24"/>
        </w:rPr>
        <w:t>и</w:t>
      </w:r>
      <w:r>
        <w:rPr>
          <w:spacing w:val="-4"/>
          <w:sz w:val="24"/>
        </w:rPr>
        <w:t xml:space="preserve"> </w:t>
      </w:r>
      <w:r>
        <w:rPr>
          <w:sz w:val="24"/>
        </w:rPr>
        <w:t>их</w:t>
      </w:r>
      <w:r>
        <w:rPr>
          <w:spacing w:val="1"/>
          <w:sz w:val="24"/>
        </w:rPr>
        <w:t xml:space="preserve"> </w:t>
      </w:r>
      <w:r>
        <w:rPr>
          <w:sz w:val="24"/>
        </w:rPr>
        <w:t>участие</w:t>
      </w:r>
      <w:r>
        <w:rPr>
          <w:spacing w:val="-4"/>
          <w:sz w:val="24"/>
        </w:rPr>
        <w:t xml:space="preserve"> </w:t>
      </w:r>
      <w:r>
        <w:rPr>
          <w:spacing w:val="-10"/>
          <w:sz w:val="24"/>
        </w:rPr>
        <w:t>в</w:t>
      </w:r>
    </w:p>
    <w:p w:rsidR="000A0EF3" w:rsidRDefault="002345D6">
      <w:pPr>
        <w:pStyle w:val="a5"/>
        <w:numPr>
          <w:ilvl w:val="0"/>
          <w:numId w:val="27"/>
        </w:numPr>
        <w:tabs>
          <w:tab w:val="left" w:pos="1888"/>
        </w:tabs>
        <w:spacing w:before="147"/>
        <w:ind w:left="1888" w:hanging="191"/>
        <w:jc w:val="left"/>
        <w:rPr>
          <w:sz w:val="24"/>
        </w:rPr>
      </w:pPr>
      <w:r>
        <w:rPr>
          <w:spacing w:val="-2"/>
          <w:sz w:val="24"/>
        </w:rPr>
        <w:t>мероприятиях;</w:t>
      </w:r>
    </w:p>
    <w:p w:rsidR="000A0EF3" w:rsidRDefault="002345D6">
      <w:pPr>
        <w:pStyle w:val="a5"/>
        <w:numPr>
          <w:ilvl w:val="1"/>
          <w:numId w:val="29"/>
        </w:numPr>
        <w:tabs>
          <w:tab w:val="left" w:pos="1835"/>
        </w:tabs>
        <w:spacing w:before="146"/>
        <w:ind w:left="1835" w:hanging="138"/>
        <w:jc w:val="left"/>
        <w:rPr>
          <w:sz w:val="24"/>
        </w:rPr>
      </w:pPr>
      <w:r>
        <w:rPr>
          <w:sz w:val="24"/>
        </w:rPr>
        <w:t>организация</w:t>
      </w:r>
      <w:r>
        <w:rPr>
          <w:spacing w:val="-8"/>
          <w:sz w:val="24"/>
        </w:rPr>
        <w:t xml:space="preserve"> </w:t>
      </w:r>
      <w:r>
        <w:rPr>
          <w:sz w:val="24"/>
        </w:rPr>
        <w:t>информационно</w:t>
      </w:r>
      <w:r>
        <w:rPr>
          <w:spacing w:val="-3"/>
          <w:sz w:val="24"/>
        </w:rPr>
        <w:t xml:space="preserve"> </w:t>
      </w:r>
      <w:r>
        <w:rPr>
          <w:sz w:val="24"/>
        </w:rPr>
        <w:t>–</w:t>
      </w:r>
      <w:r>
        <w:rPr>
          <w:spacing w:val="-6"/>
          <w:sz w:val="24"/>
        </w:rPr>
        <w:t xml:space="preserve"> </w:t>
      </w:r>
      <w:r>
        <w:rPr>
          <w:sz w:val="24"/>
        </w:rPr>
        <w:t>просветительских</w:t>
      </w:r>
      <w:r>
        <w:rPr>
          <w:spacing w:val="-3"/>
          <w:sz w:val="24"/>
        </w:rPr>
        <w:t xml:space="preserve"> </w:t>
      </w:r>
      <w:r>
        <w:rPr>
          <w:spacing w:val="-2"/>
          <w:sz w:val="24"/>
        </w:rPr>
        <w:t>мероприятий;</w:t>
      </w:r>
    </w:p>
    <w:p w:rsidR="000A0EF3" w:rsidRDefault="002345D6">
      <w:pPr>
        <w:pStyle w:val="a5"/>
        <w:numPr>
          <w:ilvl w:val="0"/>
          <w:numId w:val="27"/>
        </w:numPr>
        <w:tabs>
          <w:tab w:val="left" w:pos="1948"/>
        </w:tabs>
        <w:spacing w:before="139"/>
        <w:ind w:left="1948" w:hanging="251"/>
        <w:jc w:val="left"/>
        <w:rPr>
          <w:sz w:val="24"/>
        </w:rPr>
      </w:pPr>
      <w:r>
        <w:rPr>
          <w:sz w:val="24"/>
        </w:rPr>
        <w:t>организация</w:t>
      </w:r>
      <w:r>
        <w:rPr>
          <w:spacing w:val="-6"/>
          <w:sz w:val="24"/>
        </w:rPr>
        <w:t xml:space="preserve"> </w:t>
      </w:r>
      <w:r>
        <w:rPr>
          <w:sz w:val="24"/>
        </w:rPr>
        <w:t>проведения</w:t>
      </w:r>
      <w:r>
        <w:rPr>
          <w:spacing w:val="-4"/>
          <w:sz w:val="24"/>
        </w:rPr>
        <w:t xml:space="preserve"> </w:t>
      </w:r>
      <w:r>
        <w:rPr>
          <w:sz w:val="24"/>
        </w:rPr>
        <w:t>Всероссийских</w:t>
      </w:r>
      <w:r>
        <w:rPr>
          <w:spacing w:val="-2"/>
          <w:sz w:val="24"/>
        </w:rPr>
        <w:t xml:space="preserve"> </w:t>
      </w:r>
      <w:r>
        <w:rPr>
          <w:sz w:val="24"/>
        </w:rPr>
        <w:t>дней</w:t>
      </w:r>
      <w:r>
        <w:rPr>
          <w:spacing w:val="-4"/>
          <w:sz w:val="24"/>
        </w:rPr>
        <w:t xml:space="preserve"> </w:t>
      </w:r>
      <w:r>
        <w:rPr>
          <w:sz w:val="24"/>
        </w:rPr>
        <w:t>единых</w:t>
      </w:r>
      <w:r>
        <w:rPr>
          <w:spacing w:val="-1"/>
          <w:sz w:val="24"/>
        </w:rPr>
        <w:t xml:space="preserve"> </w:t>
      </w:r>
      <w:r>
        <w:rPr>
          <w:spacing w:val="-2"/>
          <w:sz w:val="24"/>
        </w:rPr>
        <w:t>действий;</w:t>
      </w:r>
    </w:p>
    <w:p w:rsidR="000A0EF3" w:rsidRDefault="002345D6">
      <w:pPr>
        <w:pStyle w:val="a5"/>
        <w:numPr>
          <w:ilvl w:val="0"/>
          <w:numId w:val="27"/>
        </w:numPr>
        <w:tabs>
          <w:tab w:val="left" w:pos="1948"/>
        </w:tabs>
        <w:spacing w:before="147"/>
        <w:ind w:left="1948" w:hanging="251"/>
        <w:jc w:val="left"/>
        <w:rPr>
          <w:sz w:val="24"/>
        </w:rPr>
      </w:pPr>
      <w:r>
        <w:rPr>
          <w:sz w:val="24"/>
        </w:rPr>
        <w:t>привлечение</w:t>
      </w:r>
      <w:r>
        <w:rPr>
          <w:spacing w:val="-6"/>
          <w:sz w:val="24"/>
        </w:rPr>
        <w:t xml:space="preserve"> </w:t>
      </w:r>
      <w:r>
        <w:rPr>
          <w:sz w:val="24"/>
        </w:rPr>
        <w:t>обучающихся,</w:t>
      </w:r>
      <w:r>
        <w:rPr>
          <w:spacing w:val="-2"/>
          <w:sz w:val="24"/>
        </w:rPr>
        <w:t xml:space="preserve"> </w:t>
      </w:r>
      <w:r>
        <w:rPr>
          <w:sz w:val="24"/>
        </w:rPr>
        <w:t>членов</w:t>
      </w:r>
      <w:r>
        <w:rPr>
          <w:spacing w:val="-3"/>
          <w:sz w:val="24"/>
        </w:rPr>
        <w:t xml:space="preserve"> </w:t>
      </w:r>
      <w:r>
        <w:rPr>
          <w:sz w:val="24"/>
        </w:rPr>
        <w:t>РДДМ</w:t>
      </w:r>
      <w:r>
        <w:rPr>
          <w:spacing w:val="-3"/>
          <w:sz w:val="24"/>
        </w:rPr>
        <w:t xml:space="preserve"> </w:t>
      </w:r>
      <w:r>
        <w:rPr>
          <w:sz w:val="24"/>
        </w:rPr>
        <w:t>в</w:t>
      </w:r>
      <w:r>
        <w:rPr>
          <w:spacing w:val="-7"/>
          <w:sz w:val="24"/>
        </w:rPr>
        <w:t xml:space="preserve"> </w:t>
      </w:r>
      <w:r>
        <w:rPr>
          <w:sz w:val="24"/>
        </w:rPr>
        <w:t>участии</w:t>
      </w:r>
      <w:r>
        <w:rPr>
          <w:spacing w:val="-2"/>
          <w:sz w:val="24"/>
        </w:rPr>
        <w:t xml:space="preserve"> </w:t>
      </w:r>
      <w:r>
        <w:rPr>
          <w:sz w:val="24"/>
        </w:rPr>
        <w:t>в</w:t>
      </w:r>
      <w:r>
        <w:rPr>
          <w:spacing w:val="1"/>
          <w:sz w:val="24"/>
        </w:rPr>
        <w:t xml:space="preserve"> </w:t>
      </w:r>
      <w:r>
        <w:rPr>
          <w:sz w:val="24"/>
        </w:rPr>
        <w:t>-</w:t>
      </w:r>
      <w:r>
        <w:rPr>
          <w:spacing w:val="-3"/>
          <w:sz w:val="24"/>
        </w:rPr>
        <w:t xml:space="preserve"> </w:t>
      </w:r>
      <w:r>
        <w:rPr>
          <w:spacing w:val="-2"/>
          <w:sz w:val="24"/>
        </w:rPr>
        <w:t>конференциях,</w:t>
      </w:r>
    </w:p>
    <w:p w:rsidR="000A0EF3" w:rsidRDefault="000A0EF3">
      <w:pPr>
        <w:rPr>
          <w:sz w:val="24"/>
        </w:rPr>
        <w:sectPr w:rsidR="000A0EF3">
          <w:pgSz w:w="11910" w:h="16840"/>
          <w:pgMar w:top="1040" w:right="0" w:bottom="1140" w:left="600" w:header="0" w:footer="917" w:gutter="0"/>
          <w:cols w:space="720"/>
        </w:sectPr>
      </w:pPr>
    </w:p>
    <w:p w:rsidR="000A0EF3" w:rsidRDefault="002345D6">
      <w:pPr>
        <w:pStyle w:val="a3"/>
        <w:spacing w:before="68"/>
        <w:ind w:left="1697"/>
        <w:jc w:val="left"/>
      </w:pPr>
      <w:r>
        <w:lastRenderedPageBreak/>
        <w:t>предметных</w:t>
      </w:r>
      <w:r>
        <w:rPr>
          <w:spacing w:val="-4"/>
        </w:rPr>
        <w:t xml:space="preserve"> </w:t>
      </w:r>
      <w:r>
        <w:t>олимпиадах</w:t>
      </w:r>
      <w:r>
        <w:rPr>
          <w:spacing w:val="-2"/>
        </w:rPr>
        <w:t xml:space="preserve"> </w:t>
      </w:r>
      <w:r>
        <w:t>и</w:t>
      </w:r>
      <w:r>
        <w:rPr>
          <w:spacing w:val="-5"/>
        </w:rPr>
        <w:t xml:space="preserve"> </w:t>
      </w:r>
      <w:r>
        <w:rPr>
          <w:spacing w:val="-2"/>
        </w:rPr>
        <w:t>неделях;</w:t>
      </w:r>
    </w:p>
    <w:p w:rsidR="000A0EF3" w:rsidRDefault="002345D6">
      <w:pPr>
        <w:pStyle w:val="a5"/>
        <w:numPr>
          <w:ilvl w:val="0"/>
          <w:numId w:val="27"/>
        </w:numPr>
        <w:tabs>
          <w:tab w:val="left" w:pos="1888"/>
        </w:tabs>
        <w:spacing w:before="139"/>
        <w:ind w:left="1888" w:hanging="191"/>
        <w:jc w:val="left"/>
        <w:rPr>
          <w:sz w:val="24"/>
        </w:rPr>
      </w:pPr>
      <w:r>
        <w:rPr>
          <w:sz w:val="24"/>
        </w:rPr>
        <w:t>спортивных</w:t>
      </w:r>
      <w:r>
        <w:rPr>
          <w:spacing w:val="-3"/>
          <w:sz w:val="24"/>
        </w:rPr>
        <w:t xml:space="preserve"> </w:t>
      </w:r>
      <w:r>
        <w:rPr>
          <w:sz w:val="24"/>
        </w:rPr>
        <w:t>соревнованиях</w:t>
      </w:r>
      <w:r>
        <w:rPr>
          <w:spacing w:val="-2"/>
          <w:sz w:val="24"/>
        </w:rPr>
        <w:t xml:space="preserve"> </w:t>
      </w:r>
      <w:r>
        <w:rPr>
          <w:sz w:val="24"/>
        </w:rPr>
        <w:t>и</w:t>
      </w:r>
      <w:r>
        <w:rPr>
          <w:spacing w:val="-4"/>
          <w:sz w:val="24"/>
        </w:rPr>
        <w:t xml:space="preserve"> </w:t>
      </w:r>
      <w:r>
        <w:rPr>
          <w:sz w:val="24"/>
        </w:rPr>
        <w:t>творческих</w:t>
      </w:r>
      <w:r>
        <w:rPr>
          <w:spacing w:val="-3"/>
          <w:sz w:val="24"/>
        </w:rPr>
        <w:t xml:space="preserve"> </w:t>
      </w:r>
      <w:r>
        <w:rPr>
          <w:sz w:val="24"/>
        </w:rPr>
        <w:t>конкурсах.</w:t>
      </w:r>
      <w:r>
        <w:rPr>
          <w:spacing w:val="-4"/>
          <w:sz w:val="24"/>
        </w:rPr>
        <w:t xml:space="preserve"> </w:t>
      </w:r>
      <w:r>
        <w:rPr>
          <w:sz w:val="24"/>
        </w:rPr>
        <w:t>Одно</w:t>
      </w:r>
      <w:r>
        <w:rPr>
          <w:spacing w:val="-4"/>
          <w:sz w:val="24"/>
        </w:rPr>
        <w:t xml:space="preserve"> </w:t>
      </w:r>
      <w:r>
        <w:rPr>
          <w:sz w:val="24"/>
        </w:rPr>
        <w:t>из</w:t>
      </w:r>
      <w:r>
        <w:rPr>
          <w:spacing w:val="-4"/>
          <w:sz w:val="24"/>
        </w:rPr>
        <w:t xml:space="preserve"> </w:t>
      </w:r>
      <w:r>
        <w:rPr>
          <w:sz w:val="24"/>
        </w:rPr>
        <w:t>направлений</w:t>
      </w:r>
      <w:r>
        <w:rPr>
          <w:spacing w:val="-6"/>
          <w:sz w:val="24"/>
        </w:rPr>
        <w:t xml:space="preserve"> </w:t>
      </w:r>
      <w:r>
        <w:rPr>
          <w:spacing w:val="-4"/>
          <w:sz w:val="24"/>
        </w:rPr>
        <w:t>РДДМ</w:t>
      </w:r>
    </w:p>
    <w:p w:rsidR="000A0EF3" w:rsidRDefault="002345D6">
      <w:pPr>
        <w:pStyle w:val="a3"/>
        <w:spacing w:before="149"/>
        <w:ind w:left="1697"/>
        <w:jc w:val="left"/>
      </w:pPr>
      <w:r>
        <w:t>«Движение</w:t>
      </w:r>
      <w:r>
        <w:rPr>
          <w:spacing w:val="-8"/>
        </w:rPr>
        <w:t xml:space="preserve"> </w:t>
      </w:r>
      <w:r>
        <w:rPr>
          <w:spacing w:val="-2"/>
        </w:rPr>
        <w:t>первых»</w:t>
      </w:r>
    </w:p>
    <w:p w:rsidR="000A0EF3" w:rsidRDefault="002345D6">
      <w:pPr>
        <w:pStyle w:val="a5"/>
        <w:numPr>
          <w:ilvl w:val="1"/>
          <w:numId w:val="29"/>
        </w:numPr>
        <w:tabs>
          <w:tab w:val="left" w:pos="1895"/>
        </w:tabs>
        <w:spacing w:before="136" w:line="360" w:lineRule="auto"/>
        <w:ind w:right="1259" w:firstLine="60"/>
        <w:jc w:val="left"/>
        <w:rPr>
          <w:sz w:val="24"/>
        </w:rPr>
      </w:pPr>
      <w:r>
        <w:rPr>
          <w:sz w:val="24"/>
        </w:rPr>
        <w:t>программа «Орлята России» – уникальный проект, направленный на развитие социальной</w:t>
      </w:r>
      <w:r>
        <w:rPr>
          <w:spacing w:val="-5"/>
          <w:sz w:val="24"/>
        </w:rPr>
        <w:t xml:space="preserve"> </w:t>
      </w:r>
      <w:r>
        <w:rPr>
          <w:sz w:val="24"/>
        </w:rPr>
        <w:t>активности</w:t>
      </w:r>
      <w:r>
        <w:rPr>
          <w:spacing w:val="-6"/>
          <w:sz w:val="24"/>
        </w:rPr>
        <w:t xml:space="preserve"> </w:t>
      </w:r>
      <w:r>
        <w:rPr>
          <w:sz w:val="24"/>
        </w:rPr>
        <w:t>школьников</w:t>
      </w:r>
      <w:r>
        <w:rPr>
          <w:spacing w:val="-6"/>
          <w:sz w:val="24"/>
        </w:rPr>
        <w:t xml:space="preserve"> </w:t>
      </w:r>
      <w:r>
        <w:rPr>
          <w:sz w:val="24"/>
        </w:rPr>
        <w:t>младших</w:t>
      </w:r>
      <w:r>
        <w:rPr>
          <w:spacing w:val="-6"/>
          <w:sz w:val="24"/>
        </w:rPr>
        <w:t xml:space="preserve"> </w:t>
      </w:r>
      <w:r>
        <w:rPr>
          <w:sz w:val="24"/>
        </w:rPr>
        <w:t>классов</w:t>
      </w:r>
      <w:r>
        <w:rPr>
          <w:spacing w:val="-6"/>
          <w:sz w:val="24"/>
        </w:rPr>
        <w:t xml:space="preserve"> </w:t>
      </w:r>
      <w:r>
        <w:rPr>
          <w:sz w:val="24"/>
        </w:rPr>
        <w:t>в</w:t>
      </w:r>
      <w:r>
        <w:rPr>
          <w:spacing w:val="-6"/>
          <w:sz w:val="24"/>
        </w:rPr>
        <w:t xml:space="preserve"> </w:t>
      </w:r>
      <w:r>
        <w:rPr>
          <w:sz w:val="24"/>
        </w:rPr>
        <w:t>рамкам</w:t>
      </w:r>
      <w:r>
        <w:rPr>
          <w:spacing w:val="-6"/>
          <w:sz w:val="24"/>
        </w:rPr>
        <w:t xml:space="preserve"> </w:t>
      </w:r>
      <w:r>
        <w:rPr>
          <w:sz w:val="24"/>
        </w:rPr>
        <w:t>патриотического воспитания граждан РФ.</w:t>
      </w:r>
    </w:p>
    <w:p w:rsidR="000A0EF3" w:rsidRDefault="002345D6">
      <w:pPr>
        <w:pStyle w:val="a5"/>
        <w:numPr>
          <w:ilvl w:val="0"/>
          <w:numId w:val="29"/>
        </w:numPr>
        <w:tabs>
          <w:tab w:val="left" w:pos="1697"/>
        </w:tabs>
        <w:spacing w:before="2" w:line="360" w:lineRule="auto"/>
        <w:ind w:left="1697" w:right="847" w:hanging="240"/>
        <w:jc w:val="both"/>
        <w:rPr>
          <w:sz w:val="24"/>
        </w:rPr>
      </w:pPr>
      <w:r>
        <w:rPr>
          <w:sz w:val="24"/>
        </w:rPr>
        <w:t>Зарегистрирован Школьный спортивный клуб «Олимп» -</w:t>
      </w:r>
      <w:r>
        <w:rPr>
          <w:spacing w:val="-1"/>
          <w:sz w:val="24"/>
        </w:rPr>
        <w:t xml:space="preserve"> </w:t>
      </w:r>
      <w:r>
        <w:rPr>
          <w:sz w:val="24"/>
        </w:rPr>
        <w:t>общественная</w:t>
      </w:r>
      <w:r>
        <w:rPr>
          <w:spacing w:val="-1"/>
          <w:sz w:val="24"/>
        </w:rPr>
        <w:t xml:space="preserve"> </w:t>
      </w:r>
      <w:r>
        <w:rPr>
          <w:sz w:val="24"/>
        </w:rPr>
        <w:t>организация учителей, родителей и учащихся. Основными функциями школьного спортивного клуба являются:</w:t>
      </w:r>
    </w:p>
    <w:p w:rsidR="000A0EF3" w:rsidRDefault="002345D6">
      <w:pPr>
        <w:pStyle w:val="a5"/>
        <w:numPr>
          <w:ilvl w:val="0"/>
          <w:numId w:val="26"/>
        </w:numPr>
        <w:tabs>
          <w:tab w:val="left" w:pos="1253"/>
        </w:tabs>
        <w:spacing w:line="360" w:lineRule="auto"/>
        <w:ind w:right="1448"/>
        <w:rPr>
          <w:sz w:val="24"/>
        </w:rPr>
      </w:pPr>
      <w:r>
        <w:rPr>
          <w:sz w:val="24"/>
        </w:rPr>
        <w:t>обеспечение</w:t>
      </w:r>
      <w:r>
        <w:rPr>
          <w:spacing w:val="-9"/>
          <w:sz w:val="24"/>
        </w:rPr>
        <w:t xml:space="preserve"> </w:t>
      </w:r>
      <w:r>
        <w:rPr>
          <w:sz w:val="24"/>
        </w:rPr>
        <w:t>систематического</w:t>
      </w:r>
      <w:r>
        <w:rPr>
          <w:spacing w:val="-9"/>
          <w:sz w:val="24"/>
        </w:rPr>
        <w:t xml:space="preserve"> </w:t>
      </w:r>
      <w:r>
        <w:rPr>
          <w:sz w:val="24"/>
        </w:rPr>
        <w:t>проведения</w:t>
      </w:r>
      <w:r>
        <w:rPr>
          <w:spacing w:val="-9"/>
          <w:sz w:val="24"/>
        </w:rPr>
        <w:t xml:space="preserve"> </w:t>
      </w:r>
      <w:r>
        <w:rPr>
          <w:sz w:val="24"/>
        </w:rPr>
        <w:t>внеклассных</w:t>
      </w:r>
      <w:r>
        <w:rPr>
          <w:spacing w:val="-8"/>
          <w:sz w:val="24"/>
        </w:rPr>
        <w:t xml:space="preserve"> </w:t>
      </w:r>
      <w:r>
        <w:rPr>
          <w:sz w:val="24"/>
        </w:rPr>
        <w:t>физкультурно-спортивных мероприятий с учащимися;</w:t>
      </w:r>
    </w:p>
    <w:p w:rsidR="000A0EF3" w:rsidRDefault="002345D6">
      <w:pPr>
        <w:pStyle w:val="a5"/>
        <w:numPr>
          <w:ilvl w:val="0"/>
          <w:numId w:val="26"/>
        </w:numPr>
        <w:tabs>
          <w:tab w:val="left" w:pos="1252"/>
        </w:tabs>
        <w:ind w:left="1252" w:hanging="359"/>
        <w:rPr>
          <w:sz w:val="24"/>
        </w:rPr>
      </w:pPr>
      <w:r>
        <w:rPr>
          <w:sz w:val="24"/>
        </w:rPr>
        <w:t>организация</w:t>
      </w:r>
      <w:r>
        <w:rPr>
          <w:spacing w:val="-6"/>
          <w:sz w:val="24"/>
        </w:rPr>
        <w:t xml:space="preserve"> </w:t>
      </w:r>
      <w:r>
        <w:rPr>
          <w:sz w:val="24"/>
        </w:rPr>
        <w:t>постоянно</w:t>
      </w:r>
      <w:r>
        <w:rPr>
          <w:spacing w:val="-6"/>
          <w:sz w:val="24"/>
        </w:rPr>
        <w:t xml:space="preserve"> </w:t>
      </w:r>
      <w:r>
        <w:rPr>
          <w:sz w:val="24"/>
        </w:rPr>
        <w:t>действующих</w:t>
      </w:r>
      <w:r>
        <w:rPr>
          <w:spacing w:val="-2"/>
          <w:sz w:val="24"/>
        </w:rPr>
        <w:t xml:space="preserve"> </w:t>
      </w:r>
      <w:r>
        <w:rPr>
          <w:sz w:val="24"/>
        </w:rPr>
        <w:t>спортивных</w:t>
      </w:r>
      <w:r>
        <w:rPr>
          <w:spacing w:val="-3"/>
          <w:sz w:val="24"/>
        </w:rPr>
        <w:t xml:space="preserve"> </w:t>
      </w:r>
      <w:r>
        <w:rPr>
          <w:spacing w:val="-2"/>
          <w:sz w:val="24"/>
        </w:rPr>
        <w:t>секций;</w:t>
      </w:r>
    </w:p>
    <w:p w:rsidR="000A0EF3" w:rsidRDefault="002345D6">
      <w:pPr>
        <w:pStyle w:val="a5"/>
        <w:numPr>
          <w:ilvl w:val="0"/>
          <w:numId w:val="26"/>
        </w:numPr>
        <w:tabs>
          <w:tab w:val="left" w:pos="1253"/>
        </w:tabs>
        <w:spacing w:before="139" w:line="360" w:lineRule="auto"/>
        <w:ind w:right="1227"/>
        <w:rPr>
          <w:sz w:val="24"/>
        </w:rPr>
      </w:pPr>
      <w:r>
        <w:rPr>
          <w:sz w:val="24"/>
        </w:rPr>
        <w:t>проведение</w:t>
      </w:r>
      <w:r>
        <w:rPr>
          <w:spacing w:val="-7"/>
          <w:sz w:val="24"/>
        </w:rPr>
        <w:t xml:space="preserve"> </w:t>
      </w:r>
      <w:r>
        <w:rPr>
          <w:sz w:val="24"/>
        </w:rPr>
        <w:t>внутришкольных</w:t>
      </w:r>
      <w:r>
        <w:rPr>
          <w:spacing w:val="-4"/>
          <w:sz w:val="24"/>
        </w:rPr>
        <w:t xml:space="preserve"> </w:t>
      </w:r>
      <w:r>
        <w:rPr>
          <w:sz w:val="24"/>
        </w:rPr>
        <w:t>соревнований,</w:t>
      </w:r>
      <w:r>
        <w:rPr>
          <w:spacing w:val="-6"/>
          <w:sz w:val="24"/>
        </w:rPr>
        <w:t xml:space="preserve"> </w:t>
      </w:r>
      <w:r>
        <w:rPr>
          <w:sz w:val="24"/>
        </w:rPr>
        <w:t>товарищеских</w:t>
      </w:r>
      <w:r>
        <w:rPr>
          <w:spacing w:val="-4"/>
          <w:sz w:val="24"/>
        </w:rPr>
        <w:t xml:space="preserve"> </w:t>
      </w:r>
      <w:r>
        <w:rPr>
          <w:sz w:val="24"/>
        </w:rPr>
        <w:t>спортивных</w:t>
      </w:r>
      <w:r>
        <w:rPr>
          <w:spacing w:val="-5"/>
          <w:sz w:val="24"/>
        </w:rPr>
        <w:t xml:space="preserve"> </w:t>
      </w:r>
      <w:r>
        <w:rPr>
          <w:sz w:val="24"/>
        </w:rPr>
        <w:t>встреч</w:t>
      </w:r>
      <w:r>
        <w:rPr>
          <w:spacing w:val="-7"/>
          <w:sz w:val="24"/>
        </w:rPr>
        <w:t xml:space="preserve"> </w:t>
      </w:r>
      <w:r>
        <w:rPr>
          <w:sz w:val="24"/>
        </w:rPr>
        <w:t>между классами и другими школами;</w:t>
      </w:r>
    </w:p>
    <w:p w:rsidR="000A0EF3" w:rsidRDefault="002345D6">
      <w:pPr>
        <w:pStyle w:val="a5"/>
        <w:numPr>
          <w:ilvl w:val="0"/>
          <w:numId w:val="26"/>
        </w:numPr>
        <w:tabs>
          <w:tab w:val="left" w:pos="1252"/>
        </w:tabs>
        <w:ind w:left="1252" w:hanging="359"/>
        <w:rPr>
          <w:sz w:val="24"/>
        </w:rPr>
      </w:pPr>
      <w:r>
        <w:rPr>
          <w:sz w:val="24"/>
        </w:rPr>
        <w:t>проведение</w:t>
      </w:r>
      <w:r>
        <w:rPr>
          <w:spacing w:val="-7"/>
          <w:sz w:val="24"/>
        </w:rPr>
        <w:t xml:space="preserve"> </w:t>
      </w:r>
      <w:r>
        <w:rPr>
          <w:sz w:val="24"/>
        </w:rPr>
        <w:t>широкой</w:t>
      </w:r>
      <w:r>
        <w:rPr>
          <w:spacing w:val="-4"/>
          <w:sz w:val="24"/>
        </w:rPr>
        <w:t xml:space="preserve"> </w:t>
      </w:r>
      <w:r>
        <w:rPr>
          <w:sz w:val="24"/>
        </w:rPr>
        <w:t>пропаганды</w:t>
      </w:r>
      <w:r>
        <w:rPr>
          <w:spacing w:val="-5"/>
          <w:sz w:val="24"/>
        </w:rPr>
        <w:t xml:space="preserve"> </w:t>
      </w:r>
      <w:r>
        <w:rPr>
          <w:sz w:val="24"/>
        </w:rPr>
        <w:t>физической</w:t>
      </w:r>
      <w:r>
        <w:rPr>
          <w:spacing w:val="-5"/>
          <w:sz w:val="24"/>
        </w:rPr>
        <w:t xml:space="preserve"> </w:t>
      </w:r>
      <w:r>
        <w:rPr>
          <w:sz w:val="24"/>
        </w:rPr>
        <w:t>культуры</w:t>
      </w:r>
      <w:r>
        <w:rPr>
          <w:spacing w:val="-4"/>
          <w:sz w:val="24"/>
        </w:rPr>
        <w:t xml:space="preserve"> </w:t>
      </w:r>
      <w:r>
        <w:rPr>
          <w:sz w:val="24"/>
        </w:rPr>
        <w:t>и</w:t>
      </w:r>
      <w:r>
        <w:rPr>
          <w:spacing w:val="-4"/>
          <w:sz w:val="24"/>
        </w:rPr>
        <w:t xml:space="preserve"> </w:t>
      </w:r>
      <w:r>
        <w:rPr>
          <w:spacing w:val="-2"/>
          <w:sz w:val="24"/>
        </w:rPr>
        <w:t>спорта.</w:t>
      </w:r>
    </w:p>
    <w:p w:rsidR="000A0EF3" w:rsidRDefault="002345D6">
      <w:pPr>
        <w:pStyle w:val="a5"/>
        <w:numPr>
          <w:ilvl w:val="0"/>
          <w:numId w:val="28"/>
        </w:numPr>
        <w:tabs>
          <w:tab w:val="left" w:pos="1110"/>
        </w:tabs>
        <w:spacing w:before="136"/>
        <w:ind w:left="1110" w:hanging="361"/>
        <w:rPr>
          <w:sz w:val="24"/>
        </w:rPr>
      </w:pPr>
      <w:r>
        <w:rPr>
          <w:i/>
          <w:spacing w:val="-2"/>
          <w:sz w:val="24"/>
        </w:rPr>
        <w:t>военно-патриотическое</w:t>
      </w:r>
      <w:r>
        <w:rPr>
          <w:i/>
          <w:spacing w:val="26"/>
          <w:sz w:val="24"/>
        </w:rPr>
        <w:t xml:space="preserve"> </w:t>
      </w:r>
      <w:r>
        <w:rPr>
          <w:i/>
          <w:spacing w:val="-2"/>
          <w:sz w:val="24"/>
        </w:rPr>
        <w:t>направление</w:t>
      </w:r>
      <w:r>
        <w:rPr>
          <w:spacing w:val="-2"/>
          <w:sz w:val="24"/>
        </w:rPr>
        <w:t>;</w:t>
      </w:r>
    </w:p>
    <w:p w:rsidR="000A0EF3" w:rsidRDefault="002345D6">
      <w:pPr>
        <w:pStyle w:val="a5"/>
        <w:numPr>
          <w:ilvl w:val="0"/>
          <w:numId w:val="25"/>
        </w:numPr>
        <w:tabs>
          <w:tab w:val="left" w:pos="1459"/>
        </w:tabs>
        <w:spacing w:before="206" w:line="360" w:lineRule="auto"/>
        <w:ind w:right="1252" w:firstLine="0"/>
        <w:rPr>
          <w:sz w:val="24"/>
        </w:rPr>
      </w:pPr>
      <w:r>
        <w:rPr>
          <w:sz w:val="24"/>
        </w:rPr>
        <w:t>взаимодействие с клубами «Патриот» и «Юнармеец» работающими на основе своих программ деятельности и реализующие многоуровневое сотрудничество с организациями гражданского и патриотического профиля (ДОСААФ, ВПК «Виктория», в/ч 57607, КДМС и ЗП, военный комиссариат);</w:t>
      </w:r>
    </w:p>
    <w:p w:rsidR="000A0EF3" w:rsidRDefault="002345D6">
      <w:pPr>
        <w:pStyle w:val="a5"/>
        <w:numPr>
          <w:ilvl w:val="0"/>
          <w:numId w:val="25"/>
        </w:numPr>
        <w:tabs>
          <w:tab w:val="left" w:pos="1459"/>
        </w:tabs>
        <w:spacing w:before="3" w:line="360" w:lineRule="auto"/>
        <w:ind w:right="1254" w:firstLine="0"/>
        <w:rPr>
          <w:sz w:val="24"/>
        </w:rPr>
      </w:pPr>
      <w:r>
        <w:rPr>
          <w:sz w:val="24"/>
        </w:rPr>
        <w:t>мастер-классы, открытые лектории, участие во встречах с интересными людьми</w:t>
      </w:r>
      <w:r>
        <w:rPr>
          <w:spacing w:val="40"/>
          <w:sz w:val="24"/>
        </w:rPr>
        <w:t xml:space="preserve"> </w:t>
      </w:r>
      <w:r>
        <w:rPr>
          <w:sz w:val="24"/>
        </w:rPr>
        <w:t>и Героями России,</w:t>
      </w:r>
      <w:r>
        <w:rPr>
          <w:spacing w:val="40"/>
          <w:sz w:val="24"/>
        </w:rPr>
        <w:t xml:space="preserve"> </w:t>
      </w:r>
      <w:r>
        <w:rPr>
          <w:sz w:val="24"/>
        </w:rPr>
        <w:t>патриотические акции и флешмобы.</w:t>
      </w:r>
    </w:p>
    <w:p w:rsidR="000A0EF3" w:rsidRDefault="002345D6">
      <w:pPr>
        <w:pStyle w:val="a5"/>
        <w:numPr>
          <w:ilvl w:val="0"/>
          <w:numId w:val="25"/>
        </w:numPr>
        <w:tabs>
          <w:tab w:val="left" w:pos="1459"/>
        </w:tabs>
        <w:spacing w:line="274" w:lineRule="exact"/>
        <w:ind w:left="1459" w:hanging="710"/>
        <w:rPr>
          <w:sz w:val="24"/>
        </w:rPr>
      </w:pPr>
      <w:r>
        <w:rPr>
          <w:sz w:val="24"/>
        </w:rPr>
        <w:t>участие</w:t>
      </w:r>
      <w:r>
        <w:rPr>
          <w:spacing w:val="-15"/>
          <w:sz w:val="24"/>
        </w:rPr>
        <w:t xml:space="preserve"> </w:t>
      </w:r>
      <w:r>
        <w:rPr>
          <w:sz w:val="24"/>
        </w:rPr>
        <w:t>в</w:t>
      </w:r>
      <w:r>
        <w:rPr>
          <w:spacing w:val="-11"/>
          <w:sz w:val="24"/>
        </w:rPr>
        <w:t xml:space="preserve"> </w:t>
      </w:r>
      <w:r>
        <w:rPr>
          <w:sz w:val="24"/>
        </w:rPr>
        <w:t>региональной</w:t>
      </w:r>
      <w:r>
        <w:rPr>
          <w:spacing w:val="-11"/>
          <w:sz w:val="24"/>
        </w:rPr>
        <w:t xml:space="preserve"> </w:t>
      </w:r>
      <w:r>
        <w:rPr>
          <w:sz w:val="24"/>
        </w:rPr>
        <w:t>акции</w:t>
      </w:r>
      <w:r>
        <w:rPr>
          <w:spacing w:val="-2"/>
          <w:sz w:val="24"/>
        </w:rPr>
        <w:t xml:space="preserve"> </w:t>
      </w:r>
      <w:r>
        <w:rPr>
          <w:sz w:val="24"/>
        </w:rPr>
        <w:t>«Георгиевская</w:t>
      </w:r>
      <w:r>
        <w:rPr>
          <w:spacing w:val="-6"/>
          <w:sz w:val="24"/>
        </w:rPr>
        <w:t xml:space="preserve"> </w:t>
      </w:r>
      <w:r>
        <w:rPr>
          <w:spacing w:val="-2"/>
          <w:sz w:val="24"/>
        </w:rPr>
        <w:t>ленточка»;</w:t>
      </w:r>
    </w:p>
    <w:p w:rsidR="000A0EF3" w:rsidRDefault="002345D6">
      <w:pPr>
        <w:pStyle w:val="a5"/>
        <w:numPr>
          <w:ilvl w:val="0"/>
          <w:numId w:val="25"/>
        </w:numPr>
        <w:tabs>
          <w:tab w:val="left" w:pos="1459"/>
        </w:tabs>
        <w:spacing w:before="180"/>
        <w:ind w:left="1459" w:hanging="710"/>
        <w:rPr>
          <w:sz w:val="24"/>
        </w:rPr>
      </w:pPr>
      <w:r>
        <w:rPr>
          <w:sz w:val="24"/>
        </w:rPr>
        <w:t>участие</w:t>
      </w:r>
      <w:r>
        <w:rPr>
          <w:spacing w:val="-10"/>
          <w:sz w:val="24"/>
        </w:rPr>
        <w:t xml:space="preserve"> </w:t>
      </w:r>
      <w:r>
        <w:rPr>
          <w:sz w:val="24"/>
        </w:rPr>
        <w:t>в</w:t>
      </w:r>
      <w:r>
        <w:rPr>
          <w:spacing w:val="-7"/>
          <w:sz w:val="24"/>
        </w:rPr>
        <w:t xml:space="preserve"> </w:t>
      </w:r>
      <w:r>
        <w:rPr>
          <w:sz w:val="24"/>
        </w:rPr>
        <w:t>игре</w:t>
      </w:r>
      <w:r>
        <w:rPr>
          <w:spacing w:val="3"/>
          <w:sz w:val="24"/>
        </w:rPr>
        <w:t xml:space="preserve"> </w:t>
      </w:r>
      <w:r>
        <w:rPr>
          <w:spacing w:val="-2"/>
          <w:sz w:val="24"/>
        </w:rPr>
        <w:t>«Зарница».</w:t>
      </w:r>
    </w:p>
    <w:p w:rsidR="000A0EF3" w:rsidRDefault="002345D6">
      <w:pPr>
        <w:pStyle w:val="a5"/>
        <w:numPr>
          <w:ilvl w:val="0"/>
          <w:numId w:val="28"/>
        </w:numPr>
        <w:tabs>
          <w:tab w:val="left" w:pos="1110"/>
        </w:tabs>
        <w:spacing w:before="179"/>
        <w:ind w:left="1110" w:hanging="361"/>
        <w:rPr>
          <w:sz w:val="24"/>
        </w:rPr>
      </w:pPr>
      <w:r>
        <w:rPr>
          <w:i/>
          <w:sz w:val="24"/>
        </w:rPr>
        <w:t>гражданская</w:t>
      </w:r>
      <w:r>
        <w:rPr>
          <w:i/>
          <w:spacing w:val="-8"/>
          <w:sz w:val="24"/>
        </w:rPr>
        <w:t xml:space="preserve"> </w:t>
      </w:r>
      <w:r>
        <w:rPr>
          <w:i/>
          <w:spacing w:val="-2"/>
          <w:sz w:val="24"/>
        </w:rPr>
        <w:t>активность</w:t>
      </w:r>
      <w:r>
        <w:rPr>
          <w:spacing w:val="-2"/>
          <w:sz w:val="24"/>
        </w:rPr>
        <w:t>;</w:t>
      </w:r>
    </w:p>
    <w:p w:rsidR="000A0EF3" w:rsidRDefault="002345D6">
      <w:pPr>
        <w:pStyle w:val="a5"/>
        <w:numPr>
          <w:ilvl w:val="0"/>
          <w:numId w:val="25"/>
        </w:numPr>
        <w:tabs>
          <w:tab w:val="left" w:pos="1459"/>
        </w:tabs>
        <w:spacing w:before="179" w:line="360" w:lineRule="auto"/>
        <w:ind w:right="1259" w:firstLine="0"/>
        <w:rPr>
          <w:sz w:val="24"/>
        </w:rPr>
      </w:pPr>
      <w:r>
        <w:rPr>
          <w:sz w:val="24"/>
        </w:rPr>
        <w:t>оказания помощи социально-незащищенным группам населения, что формирует ценностидоброты и милосердия;</w:t>
      </w:r>
    </w:p>
    <w:p w:rsidR="000A0EF3" w:rsidRDefault="002345D6">
      <w:pPr>
        <w:pStyle w:val="a5"/>
        <w:numPr>
          <w:ilvl w:val="0"/>
          <w:numId w:val="25"/>
        </w:numPr>
        <w:tabs>
          <w:tab w:val="left" w:pos="1459"/>
        </w:tabs>
        <w:spacing w:line="360" w:lineRule="auto"/>
        <w:ind w:right="1256" w:firstLine="0"/>
        <w:rPr>
          <w:sz w:val="24"/>
        </w:rPr>
      </w:pPr>
      <w:r>
        <w:rPr>
          <w:sz w:val="24"/>
        </w:rPr>
        <w:t>организация культурно-просветительских мероприятий в музеях (ежегодное участие в акции «Ночь в музее», организуемой Краеведческим музеем), библиотеках (помощь в организации акции «Библионочь» в Централизованной библиотеке), что способствует развитию социальных и коммуникативных навыков;</w:t>
      </w:r>
    </w:p>
    <w:p w:rsidR="000A0EF3" w:rsidRDefault="002345D6">
      <w:pPr>
        <w:pStyle w:val="a5"/>
        <w:numPr>
          <w:ilvl w:val="0"/>
          <w:numId w:val="25"/>
        </w:numPr>
        <w:tabs>
          <w:tab w:val="left" w:pos="1459"/>
        </w:tabs>
        <w:spacing w:before="1" w:line="360" w:lineRule="auto"/>
        <w:ind w:right="1259" w:firstLine="0"/>
        <w:rPr>
          <w:sz w:val="24"/>
        </w:rPr>
      </w:pPr>
      <w:r>
        <w:rPr>
          <w:sz w:val="24"/>
        </w:rPr>
        <w:t>помощь в проведении спортивных, образовательных, социокультурных мероприятий местного, регионального и всероссийского уровней (Пост прав ребенка, областной детский Референдум).</w:t>
      </w:r>
    </w:p>
    <w:p w:rsidR="000A0EF3" w:rsidRDefault="000A0EF3">
      <w:pPr>
        <w:spacing w:line="360" w:lineRule="auto"/>
        <w:jc w:val="both"/>
        <w:rPr>
          <w:sz w:val="24"/>
        </w:rPr>
        <w:sectPr w:rsidR="000A0EF3">
          <w:pgSz w:w="11910" w:h="16840"/>
          <w:pgMar w:top="1040" w:right="0" w:bottom="1140" w:left="600" w:header="0" w:footer="917" w:gutter="0"/>
          <w:cols w:space="720"/>
        </w:sectPr>
      </w:pPr>
    </w:p>
    <w:p w:rsidR="000A0EF3" w:rsidRDefault="002345D6">
      <w:pPr>
        <w:pStyle w:val="a5"/>
        <w:numPr>
          <w:ilvl w:val="0"/>
          <w:numId w:val="28"/>
        </w:numPr>
        <w:tabs>
          <w:tab w:val="left" w:pos="1109"/>
        </w:tabs>
        <w:spacing w:before="88"/>
        <w:jc w:val="left"/>
        <w:rPr>
          <w:sz w:val="24"/>
        </w:rPr>
      </w:pPr>
      <w:r>
        <w:rPr>
          <w:i/>
          <w:sz w:val="24"/>
        </w:rPr>
        <w:lastRenderedPageBreak/>
        <w:t>информационно</w:t>
      </w:r>
      <w:r>
        <w:rPr>
          <w:i/>
          <w:spacing w:val="-6"/>
          <w:sz w:val="24"/>
        </w:rPr>
        <w:t xml:space="preserve"> </w:t>
      </w:r>
      <w:r>
        <w:rPr>
          <w:i/>
          <w:sz w:val="24"/>
        </w:rPr>
        <w:t>–</w:t>
      </w:r>
      <w:r>
        <w:rPr>
          <w:i/>
          <w:spacing w:val="-7"/>
          <w:sz w:val="24"/>
        </w:rPr>
        <w:t xml:space="preserve"> </w:t>
      </w:r>
      <w:r>
        <w:rPr>
          <w:i/>
          <w:sz w:val="24"/>
        </w:rPr>
        <w:t>медийное</w:t>
      </w:r>
      <w:r>
        <w:rPr>
          <w:i/>
          <w:spacing w:val="-6"/>
          <w:sz w:val="24"/>
        </w:rPr>
        <w:t xml:space="preserve"> </w:t>
      </w:r>
      <w:r>
        <w:rPr>
          <w:i/>
          <w:spacing w:val="-2"/>
          <w:sz w:val="24"/>
        </w:rPr>
        <w:t>направление</w:t>
      </w:r>
      <w:r>
        <w:rPr>
          <w:spacing w:val="-2"/>
          <w:sz w:val="24"/>
        </w:rPr>
        <w:t>;</w:t>
      </w:r>
    </w:p>
    <w:p w:rsidR="000A0EF3" w:rsidRDefault="002345D6">
      <w:pPr>
        <w:pStyle w:val="a5"/>
        <w:numPr>
          <w:ilvl w:val="0"/>
          <w:numId w:val="25"/>
        </w:numPr>
        <w:tabs>
          <w:tab w:val="left" w:pos="895"/>
        </w:tabs>
        <w:spacing w:before="179"/>
        <w:ind w:left="895" w:hanging="146"/>
        <w:jc w:val="left"/>
        <w:rPr>
          <w:sz w:val="24"/>
        </w:rPr>
      </w:pPr>
      <w:r>
        <w:rPr>
          <w:sz w:val="24"/>
        </w:rPr>
        <w:t>поддержке</w:t>
      </w:r>
      <w:r>
        <w:rPr>
          <w:spacing w:val="-11"/>
          <w:sz w:val="24"/>
        </w:rPr>
        <w:t xml:space="preserve"> </w:t>
      </w:r>
      <w:r>
        <w:rPr>
          <w:sz w:val="24"/>
        </w:rPr>
        <w:t>талантливых</w:t>
      </w:r>
      <w:r>
        <w:rPr>
          <w:spacing w:val="-2"/>
          <w:sz w:val="24"/>
        </w:rPr>
        <w:t xml:space="preserve"> </w:t>
      </w:r>
      <w:r>
        <w:rPr>
          <w:sz w:val="24"/>
        </w:rPr>
        <w:t>юных</w:t>
      </w:r>
      <w:r>
        <w:rPr>
          <w:spacing w:val="-4"/>
          <w:sz w:val="24"/>
        </w:rPr>
        <w:t xml:space="preserve"> </w:t>
      </w:r>
      <w:r>
        <w:rPr>
          <w:sz w:val="24"/>
        </w:rPr>
        <w:t>журналистов,</w:t>
      </w:r>
      <w:r>
        <w:rPr>
          <w:spacing w:val="-5"/>
          <w:sz w:val="24"/>
        </w:rPr>
        <w:t xml:space="preserve"> </w:t>
      </w:r>
      <w:r>
        <w:rPr>
          <w:sz w:val="24"/>
        </w:rPr>
        <w:t>через</w:t>
      </w:r>
      <w:r>
        <w:rPr>
          <w:spacing w:val="-4"/>
          <w:sz w:val="24"/>
        </w:rPr>
        <w:t xml:space="preserve"> </w:t>
      </w:r>
      <w:r>
        <w:rPr>
          <w:sz w:val="24"/>
        </w:rPr>
        <w:t>возможность</w:t>
      </w:r>
      <w:r>
        <w:rPr>
          <w:spacing w:val="-1"/>
          <w:sz w:val="24"/>
        </w:rPr>
        <w:t xml:space="preserve"> </w:t>
      </w:r>
      <w:r>
        <w:rPr>
          <w:sz w:val="24"/>
        </w:rPr>
        <w:t>участия</w:t>
      </w:r>
      <w:r>
        <w:rPr>
          <w:spacing w:val="-4"/>
          <w:sz w:val="24"/>
        </w:rPr>
        <w:t xml:space="preserve"> </w:t>
      </w:r>
      <w:r>
        <w:rPr>
          <w:sz w:val="24"/>
        </w:rPr>
        <w:t>в</w:t>
      </w:r>
      <w:r>
        <w:rPr>
          <w:spacing w:val="-8"/>
          <w:sz w:val="24"/>
        </w:rPr>
        <w:t xml:space="preserve"> </w:t>
      </w:r>
      <w:r>
        <w:rPr>
          <w:spacing w:val="-2"/>
          <w:sz w:val="24"/>
        </w:rPr>
        <w:t>конкурсах;</w:t>
      </w:r>
    </w:p>
    <w:p w:rsidR="000A0EF3" w:rsidRDefault="002345D6">
      <w:pPr>
        <w:pStyle w:val="a5"/>
        <w:numPr>
          <w:ilvl w:val="0"/>
          <w:numId w:val="25"/>
        </w:numPr>
        <w:tabs>
          <w:tab w:val="left" w:pos="962"/>
        </w:tabs>
        <w:spacing w:before="181"/>
        <w:ind w:left="962" w:hanging="213"/>
        <w:jc w:val="left"/>
        <w:rPr>
          <w:sz w:val="24"/>
        </w:rPr>
      </w:pPr>
      <w:r>
        <w:rPr>
          <w:sz w:val="24"/>
        </w:rPr>
        <w:t>созданию</w:t>
      </w:r>
      <w:r>
        <w:rPr>
          <w:spacing w:val="3"/>
          <w:sz w:val="24"/>
        </w:rPr>
        <w:t xml:space="preserve"> </w:t>
      </w:r>
      <w:r>
        <w:rPr>
          <w:sz w:val="24"/>
        </w:rPr>
        <w:t>новостных</w:t>
      </w:r>
      <w:r>
        <w:rPr>
          <w:spacing w:val="61"/>
          <w:sz w:val="24"/>
        </w:rPr>
        <w:t xml:space="preserve"> </w:t>
      </w:r>
      <w:r>
        <w:rPr>
          <w:sz w:val="24"/>
        </w:rPr>
        <w:t>групп</w:t>
      </w:r>
      <w:r>
        <w:rPr>
          <w:spacing w:val="62"/>
          <w:sz w:val="24"/>
        </w:rPr>
        <w:t xml:space="preserve"> </w:t>
      </w:r>
      <w:r>
        <w:rPr>
          <w:sz w:val="24"/>
        </w:rPr>
        <w:t>классов</w:t>
      </w:r>
      <w:r>
        <w:rPr>
          <w:spacing w:val="60"/>
          <w:sz w:val="24"/>
        </w:rPr>
        <w:t xml:space="preserve"> </w:t>
      </w:r>
      <w:r>
        <w:rPr>
          <w:sz w:val="24"/>
        </w:rPr>
        <w:t>в</w:t>
      </w:r>
      <w:r>
        <w:rPr>
          <w:spacing w:val="62"/>
          <w:sz w:val="24"/>
        </w:rPr>
        <w:t xml:space="preserve"> </w:t>
      </w:r>
      <w:r>
        <w:rPr>
          <w:sz w:val="24"/>
        </w:rPr>
        <w:t>социальных</w:t>
      </w:r>
      <w:r>
        <w:rPr>
          <w:spacing w:val="65"/>
          <w:sz w:val="24"/>
        </w:rPr>
        <w:t xml:space="preserve"> </w:t>
      </w:r>
      <w:r>
        <w:rPr>
          <w:sz w:val="24"/>
        </w:rPr>
        <w:t>сетях</w:t>
      </w:r>
      <w:r>
        <w:rPr>
          <w:spacing w:val="-6"/>
          <w:sz w:val="24"/>
        </w:rPr>
        <w:t xml:space="preserve"> </w:t>
      </w:r>
      <w:r>
        <w:rPr>
          <w:spacing w:val="-10"/>
          <w:sz w:val="24"/>
        </w:rPr>
        <w:t>;</w:t>
      </w:r>
    </w:p>
    <w:p w:rsidR="000A0EF3" w:rsidRDefault="002345D6">
      <w:pPr>
        <w:pStyle w:val="a5"/>
        <w:numPr>
          <w:ilvl w:val="0"/>
          <w:numId w:val="28"/>
        </w:numPr>
        <w:tabs>
          <w:tab w:val="left" w:pos="1109"/>
        </w:tabs>
        <w:spacing w:before="179"/>
        <w:jc w:val="left"/>
        <w:rPr>
          <w:sz w:val="24"/>
        </w:rPr>
      </w:pPr>
      <w:r>
        <w:rPr>
          <w:i/>
          <w:sz w:val="24"/>
        </w:rPr>
        <w:t>личностное</w:t>
      </w:r>
      <w:r>
        <w:rPr>
          <w:i/>
          <w:spacing w:val="-9"/>
          <w:sz w:val="24"/>
        </w:rPr>
        <w:t xml:space="preserve"> </w:t>
      </w:r>
      <w:r>
        <w:rPr>
          <w:i/>
          <w:spacing w:val="-2"/>
          <w:sz w:val="24"/>
        </w:rPr>
        <w:t>развитие</w:t>
      </w:r>
      <w:r>
        <w:rPr>
          <w:spacing w:val="-2"/>
          <w:sz w:val="24"/>
        </w:rPr>
        <w:t>.</w:t>
      </w:r>
    </w:p>
    <w:p w:rsidR="000A0EF3" w:rsidRDefault="002345D6">
      <w:pPr>
        <w:pStyle w:val="a5"/>
        <w:numPr>
          <w:ilvl w:val="0"/>
          <w:numId w:val="25"/>
        </w:numPr>
        <w:tabs>
          <w:tab w:val="left" w:pos="1457"/>
        </w:tabs>
        <w:spacing w:before="177" w:line="360" w:lineRule="auto"/>
        <w:ind w:right="1660" w:firstLine="0"/>
        <w:jc w:val="left"/>
        <w:rPr>
          <w:sz w:val="24"/>
        </w:rPr>
      </w:pPr>
      <w:r>
        <w:rPr>
          <w:sz w:val="24"/>
        </w:rPr>
        <w:t>вовлечение обучающихся в организацию творческих событий –</w:t>
      </w:r>
      <w:r>
        <w:rPr>
          <w:spacing w:val="40"/>
          <w:sz w:val="24"/>
        </w:rPr>
        <w:t xml:space="preserve"> </w:t>
      </w:r>
      <w:r>
        <w:rPr>
          <w:sz w:val="24"/>
        </w:rPr>
        <w:t>фестивалей и конкурсов,акций и флешмобов;</w:t>
      </w:r>
    </w:p>
    <w:p w:rsidR="000A0EF3" w:rsidRDefault="002345D6">
      <w:pPr>
        <w:pStyle w:val="a5"/>
        <w:numPr>
          <w:ilvl w:val="0"/>
          <w:numId w:val="25"/>
        </w:numPr>
        <w:tabs>
          <w:tab w:val="left" w:pos="1457"/>
        </w:tabs>
        <w:spacing w:before="3" w:line="360" w:lineRule="auto"/>
        <w:ind w:right="2493" w:firstLine="0"/>
        <w:jc w:val="left"/>
        <w:rPr>
          <w:sz w:val="24"/>
        </w:rPr>
      </w:pPr>
      <w:r>
        <w:rPr>
          <w:sz w:val="24"/>
        </w:rPr>
        <w:t>профильные события – фестивали, конкурсы, соревнования, акции по профилактикевредных привычек и антисоциального поведения.</w:t>
      </w:r>
    </w:p>
    <w:p w:rsidR="000A0EF3" w:rsidRDefault="002345D6">
      <w:pPr>
        <w:pStyle w:val="a3"/>
        <w:spacing w:line="360" w:lineRule="auto"/>
        <w:ind w:left="532" w:right="976" w:firstLine="1368"/>
        <w:jc w:val="left"/>
      </w:pPr>
      <w:r>
        <w:t>В</w:t>
      </w:r>
      <w:r>
        <w:rPr>
          <w:spacing w:val="-5"/>
        </w:rPr>
        <w:t xml:space="preserve"> </w:t>
      </w:r>
      <w:r>
        <w:t>школе</w:t>
      </w:r>
      <w:r>
        <w:rPr>
          <w:spacing w:val="-4"/>
        </w:rPr>
        <w:t xml:space="preserve"> </w:t>
      </w:r>
      <w:r>
        <w:t>с</w:t>
      </w:r>
      <w:r>
        <w:rPr>
          <w:spacing w:val="-4"/>
        </w:rPr>
        <w:t xml:space="preserve"> </w:t>
      </w:r>
      <w:r>
        <w:t>2012</w:t>
      </w:r>
      <w:r>
        <w:rPr>
          <w:spacing w:val="-3"/>
        </w:rPr>
        <w:t xml:space="preserve"> </w:t>
      </w:r>
      <w:r>
        <w:t>года</w:t>
      </w:r>
      <w:r>
        <w:rPr>
          <w:spacing w:val="-3"/>
        </w:rPr>
        <w:t xml:space="preserve"> </w:t>
      </w:r>
      <w:r>
        <w:t>действует</w:t>
      </w:r>
      <w:r>
        <w:rPr>
          <w:spacing w:val="40"/>
        </w:rPr>
        <w:t xml:space="preserve"> </w:t>
      </w:r>
      <w:r>
        <w:t>волонтерское</w:t>
      </w:r>
      <w:r>
        <w:rPr>
          <w:spacing w:val="-4"/>
        </w:rPr>
        <w:t xml:space="preserve"> </w:t>
      </w:r>
      <w:r>
        <w:t>движение.</w:t>
      </w:r>
      <w:r>
        <w:rPr>
          <w:spacing w:val="-3"/>
        </w:rPr>
        <w:t xml:space="preserve"> </w:t>
      </w:r>
      <w:r>
        <w:t>Это</w:t>
      </w:r>
      <w:r>
        <w:rPr>
          <w:spacing w:val="-1"/>
        </w:rPr>
        <w:t xml:space="preserve"> </w:t>
      </w:r>
      <w:r>
        <w:t>участие</w:t>
      </w:r>
      <w:r>
        <w:rPr>
          <w:spacing w:val="-4"/>
        </w:rPr>
        <w:t xml:space="preserve"> </w:t>
      </w:r>
      <w:r>
        <w:t>школьников в социально значимой деятельности на благо конкретных людей и социального окружения.</w:t>
      </w:r>
    </w:p>
    <w:p w:rsidR="000A0EF3" w:rsidRDefault="002345D6">
      <w:pPr>
        <w:pStyle w:val="a3"/>
        <w:spacing w:line="360" w:lineRule="auto"/>
        <w:ind w:left="532" w:right="976"/>
        <w:jc w:val="left"/>
      </w:pPr>
      <w:r>
        <w:t>Волонтерство</w:t>
      </w:r>
      <w:r>
        <w:rPr>
          <w:spacing w:val="-5"/>
        </w:rPr>
        <w:t xml:space="preserve"> </w:t>
      </w:r>
      <w:r>
        <w:t>позволяет</w:t>
      </w:r>
      <w:r>
        <w:rPr>
          <w:spacing w:val="-5"/>
        </w:rPr>
        <w:t xml:space="preserve"> </w:t>
      </w:r>
      <w:r>
        <w:t>проявить</w:t>
      </w:r>
      <w:r>
        <w:rPr>
          <w:spacing w:val="-5"/>
        </w:rPr>
        <w:t xml:space="preserve"> </w:t>
      </w:r>
      <w:r>
        <w:t>такие</w:t>
      </w:r>
      <w:r>
        <w:rPr>
          <w:spacing w:val="-5"/>
        </w:rPr>
        <w:t xml:space="preserve"> </w:t>
      </w:r>
      <w:r>
        <w:t>качества,</w:t>
      </w:r>
      <w:r>
        <w:rPr>
          <w:spacing w:val="-5"/>
        </w:rPr>
        <w:t xml:space="preserve"> </w:t>
      </w:r>
      <w:r>
        <w:t>как</w:t>
      </w:r>
      <w:r>
        <w:rPr>
          <w:spacing w:val="-5"/>
        </w:rPr>
        <w:t xml:space="preserve"> </w:t>
      </w:r>
      <w:r>
        <w:t>внимание,</w:t>
      </w:r>
      <w:r>
        <w:rPr>
          <w:spacing w:val="-5"/>
        </w:rPr>
        <w:t xml:space="preserve"> </w:t>
      </w:r>
      <w:r>
        <w:t>забота,</w:t>
      </w:r>
      <w:r>
        <w:rPr>
          <w:spacing w:val="-5"/>
        </w:rPr>
        <w:t xml:space="preserve"> </w:t>
      </w:r>
      <w:r>
        <w:t>милосердие,</w:t>
      </w:r>
      <w:r>
        <w:rPr>
          <w:spacing w:val="-5"/>
        </w:rPr>
        <w:t xml:space="preserve"> </w:t>
      </w:r>
      <w:r>
        <w:t>доброта, помогает развивать коммуникативную культуру, умение общаться, сопереживать.</w:t>
      </w:r>
    </w:p>
    <w:p w:rsidR="000A0EF3" w:rsidRDefault="002345D6">
      <w:pPr>
        <w:pStyle w:val="a3"/>
        <w:spacing w:line="360" w:lineRule="auto"/>
        <w:ind w:left="893" w:right="976" w:firstLine="1067"/>
        <w:jc w:val="left"/>
      </w:pPr>
      <w:r>
        <w:t>В</w:t>
      </w:r>
      <w:r>
        <w:rPr>
          <w:spacing w:val="-6"/>
        </w:rPr>
        <w:t xml:space="preserve"> </w:t>
      </w:r>
      <w:r>
        <w:t>школе</w:t>
      </w:r>
      <w:r>
        <w:rPr>
          <w:spacing w:val="-6"/>
        </w:rPr>
        <w:t xml:space="preserve"> </w:t>
      </w:r>
      <w:r>
        <w:t>действует</w:t>
      </w:r>
      <w:r>
        <w:rPr>
          <w:spacing w:val="-3"/>
        </w:rPr>
        <w:t xml:space="preserve"> </w:t>
      </w:r>
      <w:r>
        <w:t>волонтерский</w:t>
      </w:r>
      <w:r>
        <w:rPr>
          <w:spacing w:val="-5"/>
        </w:rPr>
        <w:t xml:space="preserve"> </w:t>
      </w:r>
      <w:r>
        <w:t>отряд</w:t>
      </w:r>
      <w:r>
        <w:rPr>
          <w:spacing w:val="-3"/>
        </w:rPr>
        <w:t xml:space="preserve"> </w:t>
      </w:r>
      <w:r>
        <w:t>«Горячие</w:t>
      </w:r>
      <w:r>
        <w:rPr>
          <w:spacing w:val="-6"/>
        </w:rPr>
        <w:t xml:space="preserve"> </w:t>
      </w:r>
      <w:r>
        <w:t>сердца»,</w:t>
      </w:r>
      <w:r>
        <w:rPr>
          <w:spacing w:val="-3"/>
        </w:rPr>
        <w:t xml:space="preserve"> </w:t>
      </w:r>
      <w:r>
        <w:t>штаб</w:t>
      </w:r>
      <w:r>
        <w:rPr>
          <w:spacing w:val="-5"/>
        </w:rPr>
        <w:t xml:space="preserve"> </w:t>
      </w:r>
      <w:r>
        <w:t>волонтеров, проходит регистрация на сайте «Добро.ру» . Воспитательный потенциал реализуется:</w:t>
      </w:r>
    </w:p>
    <w:p w:rsidR="000A0EF3" w:rsidRDefault="002345D6">
      <w:pPr>
        <w:pStyle w:val="a5"/>
        <w:numPr>
          <w:ilvl w:val="1"/>
          <w:numId w:val="25"/>
        </w:numPr>
        <w:tabs>
          <w:tab w:val="left" w:pos="1253"/>
        </w:tabs>
        <w:spacing w:line="360" w:lineRule="auto"/>
        <w:ind w:right="929"/>
        <w:jc w:val="left"/>
        <w:rPr>
          <w:sz w:val="24"/>
        </w:rPr>
      </w:pPr>
      <w:r>
        <w:rPr>
          <w:b/>
          <w:sz w:val="24"/>
        </w:rPr>
        <w:t xml:space="preserve">на внешкольном уровне: </w:t>
      </w:r>
      <w:r>
        <w:rPr>
          <w:sz w:val="24"/>
        </w:rPr>
        <w:t>посильная помощь, оказываемая школьниками пожилым жителям города, экологические десанты в природу, акции по поздравлению пожилых людей</w:t>
      </w:r>
      <w:r>
        <w:rPr>
          <w:spacing w:val="-3"/>
          <w:sz w:val="24"/>
        </w:rPr>
        <w:t xml:space="preserve"> </w:t>
      </w:r>
      <w:r>
        <w:rPr>
          <w:sz w:val="24"/>
        </w:rPr>
        <w:t>с</w:t>
      </w:r>
      <w:r>
        <w:rPr>
          <w:spacing w:val="-4"/>
          <w:sz w:val="24"/>
        </w:rPr>
        <w:t xml:space="preserve"> </w:t>
      </w:r>
      <w:r>
        <w:rPr>
          <w:sz w:val="24"/>
        </w:rPr>
        <w:t>праздниками,</w:t>
      </w:r>
      <w:r>
        <w:rPr>
          <w:spacing w:val="-6"/>
          <w:sz w:val="24"/>
        </w:rPr>
        <w:t xml:space="preserve"> </w:t>
      </w:r>
      <w:r>
        <w:rPr>
          <w:sz w:val="24"/>
        </w:rPr>
        <w:t>благотворительные</w:t>
      </w:r>
      <w:r>
        <w:rPr>
          <w:spacing w:val="-5"/>
          <w:sz w:val="24"/>
        </w:rPr>
        <w:t xml:space="preserve"> </w:t>
      </w:r>
      <w:r>
        <w:rPr>
          <w:sz w:val="24"/>
        </w:rPr>
        <w:t>акции,</w:t>
      </w:r>
      <w:r>
        <w:rPr>
          <w:spacing w:val="-3"/>
          <w:sz w:val="24"/>
        </w:rPr>
        <w:t xml:space="preserve"> </w:t>
      </w:r>
      <w:r>
        <w:rPr>
          <w:sz w:val="24"/>
        </w:rPr>
        <w:t>акция</w:t>
      </w:r>
      <w:r>
        <w:rPr>
          <w:spacing w:val="40"/>
          <w:sz w:val="24"/>
        </w:rPr>
        <w:t xml:space="preserve"> </w:t>
      </w:r>
      <w:r>
        <w:rPr>
          <w:sz w:val="24"/>
        </w:rPr>
        <w:t>«Бессмертный</w:t>
      </w:r>
      <w:r>
        <w:rPr>
          <w:spacing w:val="-3"/>
          <w:sz w:val="24"/>
        </w:rPr>
        <w:t xml:space="preserve"> </w:t>
      </w:r>
      <w:r>
        <w:rPr>
          <w:sz w:val="24"/>
        </w:rPr>
        <w:t>полк»</w:t>
      </w:r>
      <w:r>
        <w:rPr>
          <w:spacing w:val="-10"/>
          <w:sz w:val="24"/>
        </w:rPr>
        <w:t xml:space="preserve"> </w:t>
      </w:r>
      <w:r>
        <w:rPr>
          <w:sz w:val="24"/>
        </w:rPr>
        <w:t>9</w:t>
      </w:r>
      <w:r>
        <w:rPr>
          <w:spacing w:val="-3"/>
          <w:sz w:val="24"/>
        </w:rPr>
        <w:t xml:space="preserve"> </w:t>
      </w:r>
      <w:r>
        <w:rPr>
          <w:sz w:val="24"/>
        </w:rPr>
        <w:t>мая</w:t>
      </w:r>
      <w:r>
        <w:rPr>
          <w:spacing w:val="-3"/>
          <w:sz w:val="24"/>
        </w:rPr>
        <w:t xml:space="preserve"> </w:t>
      </w:r>
      <w:r>
        <w:rPr>
          <w:sz w:val="24"/>
        </w:rPr>
        <w:t>и</w:t>
      </w:r>
      <w:r>
        <w:rPr>
          <w:spacing w:val="-3"/>
          <w:sz w:val="24"/>
        </w:rPr>
        <w:t xml:space="preserve"> </w:t>
      </w:r>
      <w:r>
        <w:rPr>
          <w:sz w:val="24"/>
        </w:rPr>
        <w:t>др.</w:t>
      </w:r>
    </w:p>
    <w:p w:rsidR="000A0EF3" w:rsidRDefault="002345D6">
      <w:pPr>
        <w:pStyle w:val="a5"/>
        <w:numPr>
          <w:ilvl w:val="1"/>
          <w:numId w:val="25"/>
        </w:numPr>
        <w:tabs>
          <w:tab w:val="left" w:pos="1253"/>
        </w:tabs>
        <w:spacing w:line="360" w:lineRule="auto"/>
        <w:ind w:right="1315"/>
        <w:jc w:val="left"/>
        <w:rPr>
          <w:sz w:val="24"/>
        </w:rPr>
      </w:pPr>
      <w:r>
        <w:rPr>
          <w:b/>
          <w:sz w:val="24"/>
        </w:rPr>
        <w:t>на</w:t>
      </w:r>
      <w:r>
        <w:rPr>
          <w:b/>
          <w:spacing w:val="-3"/>
          <w:sz w:val="24"/>
        </w:rPr>
        <w:t xml:space="preserve"> </w:t>
      </w:r>
      <w:r>
        <w:rPr>
          <w:b/>
          <w:sz w:val="24"/>
        </w:rPr>
        <w:t>школьном</w:t>
      </w:r>
      <w:r>
        <w:rPr>
          <w:b/>
          <w:spacing w:val="-6"/>
          <w:sz w:val="24"/>
        </w:rPr>
        <w:t xml:space="preserve"> </w:t>
      </w:r>
      <w:r>
        <w:rPr>
          <w:b/>
          <w:sz w:val="24"/>
        </w:rPr>
        <w:t>уровне:</w:t>
      </w:r>
      <w:r>
        <w:rPr>
          <w:b/>
          <w:spacing w:val="-4"/>
          <w:sz w:val="24"/>
        </w:rPr>
        <w:t xml:space="preserve"> </w:t>
      </w:r>
      <w:r>
        <w:rPr>
          <w:sz w:val="24"/>
        </w:rPr>
        <w:t>проведение</w:t>
      </w:r>
      <w:r>
        <w:rPr>
          <w:spacing w:val="-6"/>
          <w:sz w:val="24"/>
        </w:rPr>
        <w:t xml:space="preserve"> </w:t>
      </w:r>
      <w:r>
        <w:rPr>
          <w:sz w:val="24"/>
        </w:rPr>
        <w:t>благотворительных</w:t>
      </w:r>
      <w:r>
        <w:rPr>
          <w:spacing w:val="-3"/>
          <w:sz w:val="24"/>
        </w:rPr>
        <w:t xml:space="preserve"> </w:t>
      </w:r>
      <w:r>
        <w:rPr>
          <w:sz w:val="24"/>
        </w:rPr>
        <w:t>ярмарок</w:t>
      </w:r>
      <w:r>
        <w:rPr>
          <w:spacing w:val="-5"/>
          <w:sz w:val="24"/>
        </w:rPr>
        <w:t xml:space="preserve"> </w:t>
      </w:r>
      <w:r>
        <w:rPr>
          <w:sz w:val="24"/>
        </w:rPr>
        <w:t>с</w:t>
      </w:r>
      <w:r>
        <w:rPr>
          <w:spacing w:val="-6"/>
          <w:sz w:val="24"/>
        </w:rPr>
        <w:t xml:space="preserve"> </w:t>
      </w:r>
      <w:r>
        <w:rPr>
          <w:sz w:val="24"/>
        </w:rPr>
        <w:t>оказанием</w:t>
      </w:r>
      <w:r>
        <w:rPr>
          <w:spacing w:val="-6"/>
          <w:sz w:val="24"/>
        </w:rPr>
        <w:t xml:space="preserve"> </w:t>
      </w:r>
      <w:r>
        <w:rPr>
          <w:sz w:val="24"/>
        </w:rPr>
        <w:t>помощи нуждающимся детям, Весенняя Неделя Добра, Трудовые операции и экологические десанты и др.</w:t>
      </w:r>
    </w:p>
    <w:p w:rsidR="000A0EF3" w:rsidRDefault="000A0EF3">
      <w:pPr>
        <w:pStyle w:val="a3"/>
        <w:spacing w:before="142"/>
        <w:ind w:left="0"/>
        <w:jc w:val="left"/>
      </w:pPr>
    </w:p>
    <w:p w:rsidR="000A0EF3" w:rsidRDefault="002345D6">
      <w:pPr>
        <w:pStyle w:val="2"/>
        <w:spacing w:before="1"/>
        <w:ind w:left="1253"/>
        <w:jc w:val="left"/>
      </w:pPr>
      <w:r>
        <w:t>Школьные</w:t>
      </w:r>
      <w:r>
        <w:rPr>
          <w:spacing w:val="-2"/>
        </w:rPr>
        <w:t xml:space="preserve"> </w:t>
      </w:r>
      <w:r>
        <w:rPr>
          <w:spacing w:val="-4"/>
        </w:rPr>
        <w:t>медиа</w:t>
      </w:r>
    </w:p>
    <w:p w:rsidR="000A0EF3" w:rsidRDefault="002345D6">
      <w:pPr>
        <w:pStyle w:val="a3"/>
        <w:spacing w:before="132"/>
        <w:ind w:left="1241"/>
        <w:jc w:val="left"/>
      </w:pPr>
      <w:r>
        <w:t>Цель</w:t>
      </w:r>
      <w:r>
        <w:rPr>
          <w:spacing w:val="-5"/>
        </w:rPr>
        <w:t xml:space="preserve"> </w:t>
      </w:r>
      <w:r>
        <w:t>школьных</w:t>
      </w:r>
      <w:r>
        <w:rPr>
          <w:spacing w:val="-1"/>
        </w:rPr>
        <w:t xml:space="preserve"> </w:t>
      </w:r>
      <w:r>
        <w:t>медиа</w:t>
      </w:r>
      <w:r>
        <w:rPr>
          <w:spacing w:val="-4"/>
        </w:rPr>
        <w:t xml:space="preserve"> </w:t>
      </w:r>
      <w:r>
        <w:t>(совместно</w:t>
      </w:r>
      <w:r>
        <w:rPr>
          <w:spacing w:val="-3"/>
        </w:rPr>
        <w:t xml:space="preserve"> </w:t>
      </w:r>
      <w:r>
        <w:t>создаваемых</w:t>
      </w:r>
      <w:r>
        <w:rPr>
          <w:spacing w:val="-1"/>
        </w:rPr>
        <w:t xml:space="preserve"> </w:t>
      </w:r>
      <w:r>
        <w:rPr>
          <w:spacing w:val="-2"/>
        </w:rPr>
        <w:t>обучающимися</w:t>
      </w:r>
    </w:p>
    <w:p w:rsidR="000A0EF3" w:rsidRDefault="002345D6">
      <w:pPr>
        <w:pStyle w:val="a3"/>
        <w:spacing w:before="139" w:line="360" w:lineRule="auto"/>
        <w:ind w:left="532" w:right="850"/>
        <w:jc w:val="left"/>
      </w:pPr>
      <w:r>
        <w:t>и</w:t>
      </w:r>
      <w:r>
        <w:rPr>
          <w:spacing w:val="-4"/>
        </w:rPr>
        <w:t xml:space="preserve"> </w:t>
      </w:r>
      <w:r>
        <w:t>педагогическими</w:t>
      </w:r>
      <w:r>
        <w:rPr>
          <w:spacing w:val="-4"/>
        </w:rPr>
        <w:t xml:space="preserve"> </w:t>
      </w:r>
      <w:r>
        <w:t>работниками</w:t>
      </w:r>
      <w:r>
        <w:rPr>
          <w:spacing w:val="-4"/>
        </w:rPr>
        <w:t xml:space="preserve"> </w:t>
      </w:r>
      <w:r>
        <w:t>средств</w:t>
      </w:r>
      <w:r>
        <w:rPr>
          <w:spacing w:val="-5"/>
        </w:rPr>
        <w:t xml:space="preserve"> </w:t>
      </w:r>
      <w:r>
        <w:t>распространения</w:t>
      </w:r>
      <w:r>
        <w:rPr>
          <w:spacing w:val="-4"/>
        </w:rPr>
        <w:t xml:space="preserve"> </w:t>
      </w:r>
      <w:r>
        <w:t>текстовой,</w:t>
      </w:r>
      <w:r>
        <w:rPr>
          <w:spacing w:val="-7"/>
        </w:rPr>
        <w:t xml:space="preserve"> </w:t>
      </w:r>
      <w:r>
        <w:t>аудио</w:t>
      </w:r>
      <w:r>
        <w:rPr>
          <w:spacing w:val="-4"/>
        </w:rPr>
        <w:t xml:space="preserve"> </w:t>
      </w:r>
      <w:r>
        <w:t>видео</w:t>
      </w:r>
      <w:r>
        <w:rPr>
          <w:spacing w:val="-4"/>
        </w:rPr>
        <w:t xml:space="preserve"> </w:t>
      </w:r>
      <w:r>
        <w:t xml:space="preserve">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школы реализуется в рамках следующих видов и форм </w:t>
      </w:r>
      <w:r>
        <w:rPr>
          <w:spacing w:val="-2"/>
        </w:rPr>
        <w:t>деятельности:</w:t>
      </w:r>
    </w:p>
    <w:p w:rsidR="000A0EF3" w:rsidRDefault="002345D6">
      <w:pPr>
        <w:pStyle w:val="a3"/>
        <w:spacing w:line="275" w:lineRule="exact"/>
        <w:ind w:left="532"/>
        <w:jc w:val="left"/>
      </w:pPr>
      <w:r>
        <w:t>школьная</w:t>
      </w:r>
      <w:r>
        <w:rPr>
          <w:spacing w:val="-3"/>
        </w:rPr>
        <w:t xml:space="preserve"> </w:t>
      </w:r>
      <w:r>
        <w:t>газета</w:t>
      </w:r>
      <w:r>
        <w:rPr>
          <w:spacing w:val="-3"/>
        </w:rPr>
        <w:t xml:space="preserve"> </w:t>
      </w:r>
      <w:r>
        <w:t>«Голос</w:t>
      </w:r>
      <w:r>
        <w:rPr>
          <w:spacing w:val="-3"/>
        </w:rPr>
        <w:t xml:space="preserve"> </w:t>
      </w:r>
      <w:r>
        <w:rPr>
          <w:spacing w:val="-2"/>
        </w:rPr>
        <w:t>школы».</w:t>
      </w:r>
    </w:p>
    <w:p w:rsidR="000A0EF3" w:rsidRDefault="002345D6">
      <w:pPr>
        <w:pStyle w:val="a5"/>
        <w:numPr>
          <w:ilvl w:val="0"/>
          <w:numId w:val="24"/>
        </w:numPr>
        <w:tabs>
          <w:tab w:val="left" w:pos="1809"/>
        </w:tabs>
        <w:spacing w:before="140"/>
        <w:ind w:left="1809" w:hanging="1277"/>
        <w:jc w:val="left"/>
        <w:rPr>
          <w:sz w:val="24"/>
        </w:rPr>
      </w:pPr>
      <w:r>
        <w:rPr>
          <w:sz w:val="24"/>
        </w:rPr>
        <w:t>школьная</w:t>
      </w:r>
      <w:r>
        <w:rPr>
          <w:spacing w:val="-5"/>
          <w:sz w:val="24"/>
        </w:rPr>
        <w:t xml:space="preserve"> </w:t>
      </w:r>
      <w:r>
        <w:rPr>
          <w:sz w:val="24"/>
        </w:rPr>
        <w:t>интернет-группа</w:t>
      </w:r>
      <w:r>
        <w:rPr>
          <w:spacing w:val="-3"/>
          <w:sz w:val="24"/>
        </w:rPr>
        <w:t xml:space="preserve"> </w:t>
      </w:r>
      <w:r>
        <w:rPr>
          <w:sz w:val="24"/>
        </w:rPr>
        <w:t>в</w:t>
      </w:r>
      <w:r>
        <w:rPr>
          <w:spacing w:val="-4"/>
          <w:sz w:val="24"/>
        </w:rPr>
        <w:t xml:space="preserve"> </w:t>
      </w:r>
      <w:r>
        <w:rPr>
          <w:sz w:val="24"/>
        </w:rPr>
        <w:t>социальной</w:t>
      </w:r>
      <w:r>
        <w:rPr>
          <w:spacing w:val="-2"/>
          <w:sz w:val="24"/>
        </w:rPr>
        <w:t xml:space="preserve"> </w:t>
      </w:r>
      <w:r>
        <w:rPr>
          <w:sz w:val="24"/>
        </w:rPr>
        <w:t>сети</w:t>
      </w:r>
      <w:r>
        <w:rPr>
          <w:spacing w:val="54"/>
          <w:sz w:val="24"/>
        </w:rPr>
        <w:t xml:space="preserve"> </w:t>
      </w:r>
      <w:r>
        <w:rPr>
          <w:sz w:val="24"/>
        </w:rPr>
        <w:t>и</w:t>
      </w:r>
      <w:r>
        <w:rPr>
          <w:spacing w:val="-2"/>
          <w:sz w:val="24"/>
        </w:rPr>
        <w:t xml:space="preserve"> </w:t>
      </w:r>
      <w:r>
        <w:rPr>
          <w:sz w:val="24"/>
        </w:rPr>
        <w:t>сайт</w:t>
      </w:r>
      <w:r>
        <w:rPr>
          <w:spacing w:val="-2"/>
          <w:sz w:val="24"/>
        </w:rPr>
        <w:t xml:space="preserve"> школы.</w:t>
      </w:r>
    </w:p>
    <w:p w:rsidR="000A0EF3" w:rsidRDefault="002345D6">
      <w:pPr>
        <w:pStyle w:val="a5"/>
        <w:numPr>
          <w:ilvl w:val="0"/>
          <w:numId w:val="24"/>
        </w:numPr>
        <w:tabs>
          <w:tab w:val="left" w:pos="1809"/>
        </w:tabs>
        <w:spacing w:before="137" w:line="360" w:lineRule="auto"/>
        <w:ind w:right="1242" w:firstLine="0"/>
        <w:jc w:val="left"/>
        <w:rPr>
          <w:sz w:val="24"/>
        </w:rPr>
      </w:pPr>
      <w:r>
        <w:rPr>
          <w:sz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при сопровождении куратора из состава педагогических работников школы видеосъемку и мультимедийное</w:t>
      </w:r>
      <w:r>
        <w:rPr>
          <w:spacing w:val="-7"/>
          <w:sz w:val="24"/>
        </w:rPr>
        <w:t xml:space="preserve"> </w:t>
      </w:r>
      <w:r>
        <w:rPr>
          <w:sz w:val="24"/>
        </w:rPr>
        <w:t>сопровождение</w:t>
      </w:r>
      <w:r>
        <w:rPr>
          <w:spacing w:val="-7"/>
          <w:sz w:val="24"/>
        </w:rPr>
        <w:t xml:space="preserve"> </w:t>
      </w:r>
      <w:r>
        <w:rPr>
          <w:sz w:val="24"/>
        </w:rPr>
        <w:t>школьных</w:t>
      </w:r>
      <w:r>
        <w:rPr>
          <w:spacing w:val="-7"/>
          <w:sz w:val="24"/>
        </w:rPr>
        <w:t xml:space="preserve"> </w:t>
      </w:r>
      <w:r>
        <w:rPr>
          <w:sz w:val="24"/>
        </w:rPr>
        <w:t>праздников,</w:t>
      </w:r>
      <w:r>
        <w:rPr>
          <w:spacing w:val="-6"/>
          <w:sz w:val="24"/>
        </w:rPr>
        <w:t xml:space="preserve"> </w:t>
      </w:r>
      <w:r>
        <w:rPr>
          <w:sz w:val="24"/>
        </w:rPr>
        <w:t>фестивалей,</w:t>
      </w:r>
      <w:r>
        <w:rPr>
          <w:spacing w:val="-6"/>
          <w:sz w:val="24"/>
        </w:rPr>
        <w:t xml:space="preserve"> </w:t>
      </w:r>
      <w:r>
        <w:rPr>
          <w:sz w:val="24"/>
        </w:rPr>
        <w:t>конкурсов,</w:t>
      </w:r>
      <w:r>
        <w:rPr>
          <w:spacing w:val="-5"/>
          <w:sz w:val="24"/>
        </w:rPr>
        <w:t xml:space="preserve"> </w:t>
      </w:r>
      <w:r>
        <w:rPr>
          <w:sz w:val="24"/>
        </w:rPr>
        <w:t>спектаклей,</w:t>
      </w:r>
    </w:p>
    <w:p w:rsidR="000A0EF3" w:rsidRDefault="000A0EF3">
      <w:pPr>
        <w:spacing w:line="360" w:lineRule="auto"/>
        <w:rPr>
          <w:sz w:val="24"/>
        </w:rPr>
        <w:sectPr w:rsidR="000A0EF3">
          <w:pgSz w:w="11910" w:h="16840"/>
          <w:pgMar w:top="1020" w:right="0" w:bottom="1140" w:left="600" w:header="0" w:footer="917" w:gutter="0"/>
          <w:cols w:space="720"/>
        </w:sectPr>
      </w:pPr>
    </w:p>
    <w:p w:rsidR="000A0EF3" w:rsidRDefault="002345D6">
      <w:pPr>
        <w:pStyle w:val="a3"/>
        <w:spacing w:before="68"/>
        <w:ind w:left="532"/>
        <w:jc w:val="left"/>
      </w:pPr>
      <w:r>
        <w:lastRenderedPageBreak/>
        <w:t>капустников,</w:t>
      </w:r>
      <w:r>
        <w:rPr>
          <w:spacing w:val="-4"/>
        </w:rPr>
        <w:t xml:space="preserve"> </w:t>
      </w:r>
      <w:r>
        <w:t>вечеров,</w:t>
      </w:r>
      <w:r>
        <w:rPr>
          <w:spacing w:val="-4"/>
        </w:rPr>
        <w:t xml:space="preserve"> </w:t>
      </w:r>
      <w:r>
        <w:rPr>
          <w:spacing w:val="-2"/>
        </w:rPr>
        <w:t>дискотек.</w:t>
      </w:r>
    </w:p>
    <w:p w:rsidR="000A0EF3" w:rsidRDefault="002345D6">
      <w:pPr>
        <w:pStyle w:val="a5"/>
        <w:numPr>
          <w:ilvl w:val="0"/>
          <w:numId w:val="24"/>
        </w:numPr>
        <w:tabs>
          <w:tab w:val="left" w:pos="1809"/>
        </w:tabs>
        <w:spacing w:before="140"/>
        <w:ind w:left="1809" w:hanging="1277"/>
        <w:jc w:val="left"/>
        <w:rPr>
          <w:sz w:val="24"/>
        </w:rPr>
      </w:pPr>
      <w:r>
        <w:rPr>
          <w:sz w:val="24"/>
        </w:rPr>
        <w:t>Участие</w:t>
      </w:r>
      <w:r>
        <w:rPr>
          <w:spacing w:val="-4"/>
          <w:sz w:val="24"/>
        </w:rPr>
        <w:t xml:space="preserve"> </w:t>
      </w:r>
      <w:r>
        <w:rPr>
          <w:sz w:val="24"/>
        </w:rPr>
        <w:t>в</w:t>
      </w:r>
      <w:r>
        <w:rPr>
          <w:spacing w:val="-4"/>
          <w:sz w:val="24"/>
        </w:rPr>
        <w:t xml:space="preserve"> </w:t>
      </w:r>
      <w:r>
        <w:rPr>
          <w:sz w:val="24"/>
        </w:rPr>
        <w:t>конкурсах</w:t>
      </w:r>
      <w:r>
        <w:rPr>
          <w:spacing w:val="-1"/>
          <w:sz w:val="24"/>
        </w:rPr>
        <w:t xml:space="preserve"> </w:t>
      </w:r>
      <w:r>
        <w:rPr>
          <w:sz w:val="24"/>
        </w:rPr>
        <w:t xml:space="preserve">школьных </w:t>
      </w:r>
      <w:r>
        <w:rPr>
          <w:spacing w:val="-2"/>
          <w:sz w:val="24"/>
        </w:rPr>
        <w:t>медиа.</w:t>
      </w:r>
    </w:p>
    <w:p w:rsidR="000A0EF3" w:rsidRDefault="000A0EF3">
      <w:pPr>
        <w:pStyle w:val="a3"/>
        <w:ind w:left="0"/>
        <w:jc w:val="left"/>
      </w:pPr>
    </w:p>
    <w:p w:rsidR="000A0EF3" w:rsidRDefault="000A0EF3">
      <w:pPr>
        <w:pStyle w:val="a3"/>
        <w:spacing w:before="12"/>
        <w:ind w:left="0"/>
        <w:jc w:val="left"/>
      </w:pPr>
    </w:p>
    <w:p w:rsidR="000A0EF3" w:rsidRDefault="002345D6">
      <w:pPr>
        <w:pStyle w:val="1"/>
        <w:ind w:left="0" w:right="499"/>
        <w:jc w:val="center"/>
      </w:pPr>
      <w:r>
        <w:rPr>
          <w:spacing w:val="-4"/>
        </w:rPr>
        <w:t>РАЗДЕЛ</w:t>
      </w:r>
      <w:r>
        <w:rPr>
          <w:spacing w:val="-3"/>
        </w:rPr>
        <w:t xml:space="preserve"> </w:t>
      </w:r>
      <w:r>
        <w:rPr>
          <w:spacing w:val="-5"/>
        </w:rPr>
        <w:t>3.</w:t>
      </w:r>
    </w:p>
    <w:p w:rsidR="000A0EF3" w:rsidRDefault="002345D6">
      <w:pPr>
        <w:spacing w:before="139"/>
        <w:ind w:right="498"/>
        <w:jc w:val="center"/>
        <w:rPr>
          <w:b/>
          <w:sz w:val="24"/>
        </w:rPr>
      </w:pPr>
      <w:r>
        <w:rPr>
          <w:b/>
          <w:spacing w:val="-2"/>
          <w:sz w:val="24"/>
        </w:rPr>
        <w:t>ОРГАНИЗАЦИОННЫЙ</w:t>
      </w:r>
    </w:p>
    <w:p w:rsidR="000A0EF3" w:rsidRDefault="002345D6">
      <w:pPr>
        <w:pStyle w:val="2"/>
        <w:spacing w:before="178"/>
        <w:ind w:left="1711"/>
      </w:pPr>
      <w:r>
        <w:t>Кадровое</w:t>
      </w:r>
      <w:r>
        <w:rPr>
          <w:spacing w:val="-13"/>
        </w:rPr>
        <w:t xml:space="preserve"> </w:t>
      </w:r>
      <w:r>
        <w:rPr>
          <w:spacing w:val="-2"/>
        </w:rPr>
        <w:t>обеспечение</w:t>
      </w:r>
    </w:p>
    <w:p w:rsidR="000A0EF3" w:rsidRDefault="002345D6">
      <w:pPr>
        <w:pStyle w:val="a3"/>
        <w:spacing w:before="173" w:after="11" w:line="360" w:lineRule="auto"/>
        <w:ind w:left="749" w:right="1249" w:firstLine="600"/>
      </w:pPr>
      <w:r>
        <w:t>К организации воспитательной работы привлекаются все педагогические</w:t>
      </w:r>
      <w:r>
        <w:rPr>
          <w:spacing w:val="80"/>
          <w:w w:val="150"/>
        </w:rPr>
        <w:t xml:space="preserve"> </w:t>
      </w:r>
      <w:r>
        <w:t>работники школы: учителя-предметники (в том числе выполняющие функцию классного руководителя), педагог организатор ОБЖ, руководители ДТО, руководители курсов внеурочной деятельности, вожатая, библиотекарь, педагог-психолог, музыкальный руководитель, заместители директора, а также педагоги, реализующие дополнительные общеобразовательные общеразвивающие программы от УДОД на базе</w:t>
      </w:r>
      <w:r>
        <w:rPr>
          <w:spacing w:val="40"/>
        </w:rPr>
        <w:t xml:space="preserve"> </w:t>
      </w:r>
      <w:r>
        <w:t>школы.</w:t>
      </w: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993"/>
        <w:gridCol w:w="1276"/>
        <w:gridCol w:w="1840"/>
        <w:gridCol w:w="1715"/>
        <w:gridCol w:w="1448"/>
      </w:tblGrid>
      <w:tr w:rsidR="000A0EF3">
        <w:trPr>
          <w:trHeight w:val="5795"/>
        </w:trPr>
        <w:tc>
          <w:tcPr>
            <w:tcW w:w="456" w:type="dxa"/>
          </w:tcPr>
          <w:p w:rsidR="000A0EF3" w:rsidRDefault="000A0EF3">
            <w:pPr>
              <w:pStyle w:val="TableParagraph"/>
              <w:rPr>
                <w:sz w:val="24"/>
              </w:rPr>
            </w:pPr>
          </w:p>
          <w:p w:rsidR="000A0EF3" w:rsidRDefault="000A0EF3">
            <w:pPr>
              <w:pStyle w:val="TableParagraph"/>
              <w:rPr>
                <w:sz w:val="24"/>
              </w:rPr>
            </w:pPr>
          </w:p>
          <w:p w:rsidR="000A0EF3" w:rsidRDefault="000A0EF3">
            <w:pPr>
              <w:pStyle w:val="TableParagraph"/>
              <w:rPr>
                <w:sz w:val="24"/>
              </w:rPr>
            </w:pPr>
          </w:p>
          <w:p w:rsidR="000A0EF3" w:rsidRDefault="000A0EF3">
            <w:pPr>
              <w:pStyle w:val="TableParagraph"/>
              <w:rPr>
                <w:sz w:val="24"/>
              </w:rPr>
            </w:pPr>
          </w:p>
          <w:p w:rsidR="000A0EF3" w:rsidRDefault="000A0EF3">
            <w:pPr>
              <w:pStyle w:val="TableParagraph"/>
              <w:rPr>
                <w:sz w:val="24"/>
              </w:rPr>
            </w:pPr>
          </w:p>
          <w:p w:rsidR="000A0EF3" w:rsidRDefault="000A0EF3">
            <w:pPr>
              <w:pStyle w:val="TableParagraph"/>
              <w:rPr>
                <w:sz w:val="24"/>
              </w:rPr>
            </w:pPr>
          </w:p>
          <w:p w:rsidR="000A0EF3" w:rsidRDefault="000A0EF3">
            <w:pPr>
              <w:pStyle w:val="TableParagraph"/>
              <w:spacing w:before="145"/>
              <w:rPr>
                <w:sz w:val="24"/>
              </w:rPr>
            </w:pPr>
          </w:p>
          <w:p w:rsidR="000A0EF3" w:rsidRDefault="002345D6">
            <w:pPr>
              <w:pStyle w:val="TableParagraph"/>
              <w:ind w:left="155"/>
              <w:rPr>
                <w:b/>
                <w:sz w:val="24"/>
              </w:rPr>
            </w:pPr>
            <w:r>
              <w:rPr>
                <w:b/>
                <w:spacing w:val="-10"/>
                <w:sz w:val="24"/>
              </w:rPr>
              <w:t>№</w:t>
            </w:r>
          </w:p>
        </w:tc>
        <w:tc>
          <w:tcPr>
            <w:tcW w:w="2993" w:type="dxa"/>
          </w:tcPr>
          <w:p w:rsidR="000A0EF3" w:rsidRDefault="000A0EF3">
            <w:pPr>
              <w:pStyle w:val="TableParagraph"/>
              <w:rPr>
                <w:sz w:val="24"/>
              </w:rPr>
            </w:pPr>
          </w:p>
          <w:p w:rsidR="000A0EF3" w:rsidRDefault="000A0EF3">
            <w:pPr>
              <w:pStyle w:val="TableParagraph"/>
              <w:rPr>
                <w:sz w:val="24"/>
              </w:rPr>
            </w:pPr>
          </w:p>
          <w:p w:rsidR="000A0EF3" w:rsidRDefault="000A0EF3">
            <w:pPr>
              <w:pStyle w:val="TableParagraph"/>
              <w:rPr>
                <w:sz w:val="24"/>
              </w:rPr>
            </w:pPr>
          </w:p>
          <w:p w:rsidR="000A0EF3" w:rsidRDefault="000A0EF3">
            <w:pPr>
              <w:pStyle w:val="TableParagraph"/>
              <w:rPr>
                <w:sz w:val="24"/>
              </w:rPr>
            </w:pPr>
          </w:p>
          <w:p w:rsidR="000A0EF3" w:rsidRDefault="000A0EF3">
            <w:pPr>
              <w:pStyle w:val="TableParagraph"/>
              <w:rPr>
                <w:sz w:val="24"/>
              </w:rPr>
            </w:pPr>
          </w:p>
          <w:p w:rsidR="000A0EF3" w:rsidRDefault="000A0EF3">
            <w:pPr>
              <w:pStyle w:val="TableParagraph"/>
              <w:rPr>
                <w:sz w:val="24"/>
              </w:rPr>
            </w:pPr>
          </w:p>
          <w:p w:rsidR="000A0EF3" w:rsidRDefault="000A0EF3">
            <w:pPr>
              <w:pStyle w:val="TableParagraph"/>
              <w:spacing w:before="145"/>
              <w:rPr>
                <w:sz w:val="24"/>
              </w:rPr>
            </w:pPr>
          </w:p>
          <w:p w:rsidR="000A0EF3" w:rsidRDefault="002345D6">
            <w:pPr>
              <w:pStyle w:val="TableParagraph"/>
              <w:spacing w:line="360" w:lineRule="auto"/>
              <w:ind w:left="201" w:right="67"/>
              <w:rPr>
                <w:b/>
                <w:sz w:val="24"/>
              </w:rPr>
            </w:pPr>
            <w:r>
              <w:rPr>
                <w:b/>
                <w:spacing w:val="-2"/>
                <w:sz w:val="24"/>
              </w:rPr>
              <w:t>Наименование должности</w:t>
            </w:r>
          </w:p>
        </w:tc>
        <w:tc>
          <w:tcPr>
            <w:tcW w:w="1276" w:type="dxa"/>
          </w:tcPr>
          <w:p w:rsidR="000A0EF3" w:rsidRDefault="000A0EF3">
            <w:pPr>
              <w:pStyle w:val="TableParagraph"/>
              <w:rPr>
                <w:sz w:val="24"/>
              </w:rPr>
            </w:pPr>
          </w:p>
          <w:p w:rsidR="000A0EF3" w:rsidRDefault="000A0EF3">
            <w:pPr>
              <w:pStyle w:val="TableParagraph"/>
              <w:rPr>
                <w:sz w:val="24"/>
              </w:rPr>
            </w:pPr>
          </w:p>
          <w:p w:rsidR="000A0EF3" w:rsidRDefault="000A0EF3">
            <w:pPr>
              <w:pStyle w:val="TableParagraph"/>
              <w:spacing w:before="3"/>
              <w:rPr>
                <w:sz w:val="24"/>
              </w:rPr>
            </w:pPr>
          </w:p>
          <w:p w:rsidR="000A0EF3" w:rsidRDefault="002345D6">
            <w:pPr>
              <w:pStyle w:val="TableParagraph"/>
              <w:spacing w:line="360" w:lineRule="auto"/>
              <w:ind w:left="60" w:right="40"/>
              <w:jc w:val="center"/>
              <w:rPr>
                <w:b/>
                <w:sz w:val="24"/>
              </w:rPr>
            </w:pPr>
            <w:r>
              <w:rPr>
                <w:b/>
                <w:spacing w:val="-2"/>
                <w:sz w:val="24"/>
              </w:rPr>
              <w:t xml:space="preserve">Количеств </w:t>
            </w:r>
            <w:r>
              <w:rPr>
                <w:b/>
                <w:spacing w:val="-10"/>
                <w:sz w:val="24"/>
              </w:rPr>
              <w:t>о</w:t>
            </w:r>
            <w:r>
              <w:rPr>
                <w:b/>
                <w:spacing w:val="-2"/>
                <w:sz w:val="24"/>
              </w:rPr>
              <w:t xml:space="preserve"> учителей, участвую </w:t>
            </w:r>
            <w:r>
              <w:rPr>
                <w:b/>
                <w:sz w:val="24"/>
              </w:rPr>
              <w:t xml:space="preserve">щих в </w:t>
            </w:r>
            <w:r>
              <w:rPr>
                <w:b/>
                <w:spacing w:val="-2"/>
                <w:sz w:val="24"/>
              </w:rPr>
              <w:t xml:space="preserve">реализаци </w:t>
            </w:r>
            <w:r>
              <w:rPr>
                <w:b/>
                <w:spacing w:val="-10"/>
                <w:sz w:val="24"/>
              </w:rPr>
              <w:t xml:space="preserve">и </w:t>
            </w:r>
            <w:r>
              <w:rPr>
                <w:b/>
                <w:spacing w:val="-2"/>
                <w:sz w:val="24"/>
              </w:rPr>
              <w:t xml:space="preserve">программ </w:t>
            </w:r>
            <w:r>
              <w:rPr>
                <w:b/>
                <w:spacing w:val="-10"/>
                <w:sz w:val="24"/>
              </w:rPr>
              <w:t xml:space="preserve">ы </w:t>
            </w:r>
            <w:r>
              <w:rPr>
                <w:b/>
                <w:spacing w:val="-2"/>
                <w:sz w:val="24"/>
              </w:rPr>
              <w:t xml:space="preserve">воспитани </w:t>
            </w:r>
            <w:r>
              <w:rPr>
                <w:b/>
                <w:spacing w:val="-10"/>
                <w:sz w:val="24"/>
              </w:rPr>
              <w:t>я</w:t>
            </w:r>
          </w:p>
        </w:tc>
        <w:tc>
          <w:tcPr>
            <w:tcW w:w="1840" w:type="dxa"/>
          </w:tcPr>
          <w:p w:rsidR="000A0EF3" w:rsidRDefault="000A0EF3">
            <w:pPr>
              <w:pStyle w:val="TableParagraph"/>
              <w:spacing w:before="142"/>
              <w:rPr>
                <w:sz w:val="24"/>
              </w:rPr>
            </w:pPr>
          </w:p>
          <w:p w:rsidR="000A0EF3" w:rsidRDefault="002345D6">
            <w:pPr>
              <w:pStyle w:val="TableParagraph"/>
              <w:spacing w:before="1" w:line="360" w:lineRule="auto"/>
              <w:ind w:left="181" w:right="157" w:hanging="5"/>
              <w:jc w:val="center"/>
              <w:rPr>
                <w:b/>
                <w:sz w:val="24"/>
              </w:rPr>
            </w:pPr>
            <w:r>
              <w:rPr>
                <w:b/>
                <w:spacing w:val="-4"/>
                <w:sz w:val="24"/>
              </w:rPr>
              <w:t xml:space="preserve">Доля </w:t>
            </w:r>
            <w:r>
              <w:rPr>
                <w:b/>
                <w:spacing w:val="-2"/>
                <w:sz w:val="24"/>
              </w:rPr>
              <w:t>учителей, участвующих вреализации программы воспитания, имеющих</w:t>
            </w:r>
          </w:p>
          <w:p w:rsidR="000A0EF3" w:rsidRDefault="002345D6">
            <w:pPr>
              <w:pStyle w:val="TableParagraph"/>
              <w:spacing w:before="1" w:line="360" w:lineRule="auto"/>
              <w:ind w:left="118" w:right="60" w:hanging="32"/>
              <w:jc w:val="both"/>
              <w:rPr>
                <w:b/>
                <w:sz w:val="24"/>
              </w:rPr>
            </w:pPr>
            <w:r>
              <w:rPr>
                <w:b/>
                <w:spacing w:val="-2"/>
                <w:sz w:val="24"/>
              </w:rPr>
              <w:t xml:space="preserve">соответствующ </w:t>
            </w:r>
            <w:r>
              <w:rPr>
                <w:b/>
                <w:sz w:val="24"/>
              </w:rPr>
              <w:t xml:space="preserve">ийдокумент об </w:t>
            </w:r>
            <w:r>
              <w:rPr>
                <w:b/>
                <w:spacing w:val="-2"/>
                <w:sz w:val="24"/>
              </w:rPr>
              <w:t>образовании</w:t>
            </w:r>
          </w:p>
        </w:tc>
        <w:tc>
          <w:tcPr>
            <w:tcW w:w="1715" w:type="dxa"/>
          </w:tcPr>
          <w:p w:rsidR="000A0EF3" w:rsidRDefault="000A0EF3">
            <w:pPr>
              <w:pStyle w:val="TableParagraph"/>
              <w:spacing w:before="142"/>
              <w:rPr>
                <w:sz w:val="24"/>
              </w:rPr>
            </w:pPr>
          </w:p>
          <w:p w:rsidR="000A0EF3" w:rsidRDefault="002345D6">
            <w:pPr>
              <w:pStyle w:val="TableParagraph"/>
              <w:spacing w:before="1" w:line="360" w:lineRule="auto"/>
              <w:ind w:left="59" w:right="33"/>
              <w:jc w:val="center"/>
              <w:rPr>
                <w:b/>
                <w:sz w:val="24"/>
              </w:rPr>
            </w:pPr>
            <w:r>
              <w:rPr>
                <w:b/>
                <w:spacing w:val="-4"/>
                <w:sz w:val="24"/>
              </w:rPr>
              <w:t>Доля</w:t>
            </w:r>
            <w:r>
              <w:rPr>
                <w:b/>
                <w:spacing w:val="40"/>
                <w:sz w:val="24"/>
              </w:rPr>
              <w:t xml:space="preserve"> </w:t>
            </w:r>
            <w:r>
              <w:rPr>
                <w:b/>
                <w:spacing w:val="-2"/>
                <w:sz w:val="24"/>
              </w:rPr>
              <w:t xml:space="preserve">учителей, участвующих вреализации программы воспитания, имеющих высшую квалификацио </w:t>
            </w:r>
            <w:r>
              <w:rPr>
                <w:b/>
                <w:spacing w:val="-4"/>
                <w:sz w:val="24"/>
              </w:rPr>
              <w:t xml:space="preserve">нную </w:t>
            </w:r>
            <w:r>
              <w:rPr>
                <w:b/>
                <w:spacing w:val="-2"/>
                <w:sz w:val="24"/>
              </w:rPr>
              <w:t>категорию</w:t>
            </w:r>
          </w:p>
        </w:tc>
        <w:tc>
          <w:tcPr>
            <w:tcW w:w="1448" w:type="dxa"/>
          </w:tcPr>
          <w:p w:rsidR="000A0EF3" w:rsidRDefault="002345D6">
            <w:pPr>
              <w:pStyle w:val="TableParagraph"/>
              <w:spacing w:line="360" w:lineRule="auto"/>
              <w:ind w:left="301" w:right="274" w:firstLine="1"/>
              <w:jc w:val="center"/>
              <w:rPr>
                <w:b/>
                <w:sz w:val="24"/>
              </w:rPr>
            </w:pPr>
            <w:r>
              <w:rPr>
                <w:b/>
                <w:spacing w:val="-4"/>
                <w:sz w:val="24"/>
              </w:rPr>
              <w:t xml:space="preserve">Доля </w:t>
            </w:r>
            <w:r>
              <w:rPr>
                <w:b/>
                <w:spacing w:val="-2"/>
                <w:sz w:val="24"/>
              </w:rPr>
              <w:t xml:space="preserve">учителе </w:t>
            </w:r>
            <w:r>
              <w:rPr>
                <w:b/>
                <w:spacing w:val="-6"/>
                <w:sz w:val="24"/>
              </w:rPr>
              <w:t>й,</w:t>
            </w:r>
          </w:p>
          <w:p w:rsidR="000A0EF3" w:rsidRDefault="002345D6">
            <w:pPr>
              <w:pStyle w:val="TableParagraph"/>
              <w:spacing w:line="360" w:lineRule="auto"/>
              <w:ind w:left="26"/>
              <w:jc w:val="center"/>
              <w:rPr>
                <w:b/>
                <w:sz w:val="24"/>
              </w:rPr>
            </w:pPr>
            <w:r>
              <w:rPr>
                <w:b/>
                <w:spacing w:val="-2"/>
                <w:sz w:val="24"/>
              </w:rPr>
              <w:t xml:space="preserve">участвующи </w:t>
            </w:r>
            <w:r>
              <w:rPr>
                <w:b/>
                <w:spacing w:val="-6"/>
                <w:sz w:val="24"/>
              </w:rPr>
              <w:t xml:space="preserve">хв </w:t>
            </w:r>
            <w:r>
              <w:rPr>
                <w:b/>
                <w:spacing w:val="-2"/>
                <w:sz w:val="24"/>
              </w:rPr>
              <w:t>реализации программы воспитания, имеющих высшую 866ную866ф икации 866ную</w:t>
            </w:r>
          </w:p>
          <w:p w:rsidR="000A0EF3" w:rsidRDefault="002345D6">
            <w:pPr>
              <w:pStyle w:val="TableParagraph"/>
              <w:ind w:left="26"/>
              <w:jc w:val="center"/>
              <w:rPr>
                <w:b/>
                <w:sz w:val="24"/>
              </w:rPr>
            </w:pPr>
            <w:r>
              <w:rPr>
                <w:b/>
                <w:spacing w:val="-2"/>
                <w:sz w:val="24"/>
              </w:rPr>
              <w:t>категорию</w:t>
            </w:r>
          </w:p>
        </w:tc>
      </w:tr>
      <w:tr w:rsidR="000A0EF3">
        <w:trPr>
          <w:trHeight w:val="421"/>
        </w:trPr>
        <w:tc>
          <w:tcPr>
            <w:tcW w:w="456" w:type="dxa"/>
          </w:tcPr>
          <w:p w:rsidR="000A0EF3" w:rsidRDefault="002345D6">
            <w:pPr>
              <w:pStyle w:val="TableParagraph"/>
              <w:spacing w:before="3"/>
              <w:ind w:left="16"/>
              <w:rPr>
                <w:sz w:val="24"/>
              </w:rPr>
            </w:pPr>
            <w:r>
              <w:rPr>
                <w:spacing w:val="-10"/>
                <w:sz w:val="24"/>
              </w:rPr>
              <w:t>1</w:t>
            </w:r>
          </w:p>
        </w:tc>
        <w:tc>
          <w:tcPr>
            <w:tcW w:w="2993" w:type="dxa"/>
          </w:tcPr>
          <w:p w:rsidR="000A0EF3" w:rsidRDefault="002345D6">
            <w:pPr>
              <w:pStyle w:val="TableParagraph"/>
              <w:spacing w:before="3"/>
              <w:ind w:left="71"/>
              <w:rPr>
                <w:sz w:val="24"/>
              </w:rPr>
            </w:pPr>
            <w:r>
              <w:rPr>
                <w:sz w:val="24"/>
              </w:rPr>
              <w:t>Заместители</w:t>
            </w:r>
            <w:r>
              <w:rPr>
                <w:spacing w:val="-4"/>
                <w:sz w:val="24"/>
              </w:rPr>
              <w:t xml:space="preserve"> </w:t>
            </w:r>
            <w:r>
              <w:rPr>
                <w:spacing w:val="-2"/>
                <w:sz w:val="24"/>
              </w:rPr>
              <w:t>директора</w:t>
            </w:r>
          </w:p>
        </w:tc>
        <w:tc>
          <w:tcPr>
            <w:tcW w:w="1276" w:type="dxa"/>
          </w:tcPr>
          <w:p w:rsidR="000A0EF3" w:rsidRDefault="002345D6">
            <w:pPr>
              <w:pStyle w:val="TableParagraph"/>
              <w:spacing w:before="3"/>
              <w:ind w:left="14"/>
              <w:rPr>
                <w:sz w:val="24"/>
              </w:rPr>
            </w:pPr>
            <w:r>
              <w:rPr>
                <w:spacing w:val="-10"/>
                <w:sz w:val="24"/>
              </w:rPr>
              <w:t>4</w:t>
            </w:r>
          </w:p>
        </w:tc>
        <w:tc>
          <w:tcPr>
            <w:tcW w:w="1840" w:type="dxa"/>
          </w:tcPr>
          <w:p w:rsidR="000A0EF3" w:rsidRDefault="002345D6">
            <w:pPr>
              <w:pStyle w:val="TableParagraph"/>
              <w:spacing w:before="3"/>
              <w:ind w:left="15"/>
              <w:rPr>
                <w:sz w:val="24"/>
              </w:rPr>
            </w:pPr>
            <w:r>
              <w:rPr>
                <w:spacing w:val="-4"/>
                <w:sz w:val="24"/>
              </w:rPr>
              <w:t>100%</w:t>
            </w:r>
          </w:p>
        </w:tc>
        <w:tc>
          <w:tcPr>
            <w:tcW w:w="1715" w:type="dxa"/>
          </w:tcPr>
          <w:p w:rsidR="000A0EF3" w:rsidRDefault="002345D6">
            <w:pPr>
              <w:pStyle w:val="TableParagraph"/>
              <w:spacing w:before="3"/>
              <w:ind w:left="16"/>
              <w:rPr>
                <w:sz w:val="24"/>
              </w:rPr>
            </w:pPr>
            <w:r>
              <w:rPr>
                <w:spacing w:val="-5"/>
                <w:sz w:val="24"/>
              </w:rPr>
              <w:t>50%</w:t>
            </w:r>
          </w:p>
        </w:tc>
        <w:tc>
          <w:tcPr>
            <w:tcW w:w="1448" w:type="dxa"/>
          </w:tcPr>
          <w:p w:rsidR="000A0EF3" w:rsidRDefault="002345D6">
            <w:pPr>
              <w:pStyle w:val="TableParagraph"/>
              <w:spacing w:line="270" w:lineRule="exact"/>
              <w:ind w:left="18"/>
              <w:rPr>
                <w:sz w:val="24"/>
              </w:rPr>
            </w:pPr>
            <w:r>
              <w:rPr>
                <w:spacing w:val="-5"/>
                <w:sz w:val="24"/>
              </w:rPr>
              <w:t>25%</w:t>
            </w:r>
          </w:p>
        </w:tc>
      </w:tr>
      <w:tr w:rsidR="000A0EF3">
        <w:trPr>
          <w:trHeight w:val="457"/>
        </w:trPr>
        <w:tc>
          <w:tcPr>
            <w:tcW w:w="456" w:type="dxa"/>
          </w:tcPr>
          <w:p w:rsidR="000A0EF3" w:rsidRDefault="002345D6">
            <w:pPr>
              <w:pStyle w:val="TableParagraph"/>
              <w:spacing w:before="39"/>
              <w:ind w:left="71"/>
              <w:rPr>
                <w:sz w:val="24"/>
              </w:rPr>
            </w:pPr>
            <w:r>
              <w:rPr>
                <w:spacing w:val="-5"/>
                <w:sz w:val="24"/>
              </w:rPr>
              <w:t>2.</w:t>
            </w:r>
          </w:p>
        </w:tc>
        <w:tc>
          <w:tcPr>
            <w:tcW w:w="2993" w:type="dxa"/>
          </w:tcPr>
          <w:p w:rsidR="000A0EF3" w:rsidRDefault="002345D6">
            <w:pPr>
              <w:pStyle w:val="TableParagraph"/>
              <w:spacing w:before="39"/>
              <w:ind w:left="16"/>
              <w:rPr>
                <w:sz w:val="24"/>
              </w:rPr>
            </w:pPr>
            <w:r>
              <w:rPr>
                <w:sz w:val="24"/>
              </w:rPr>
              <w:t>Классные</w:t>
            </w:r>
            <w:r>
              <w:rPr>
                <w:spacing w:val="-5"/>
                <w:sz w:val="24"/>
              </w:rPr>
              <w:t xml:space="preserve"> </w:t>
            </w:r>
            <w:r>
              <w:rPr>
                <w:spacing w:val="-2"/>
                <w:sz w:val="24"/>
              </w:rPr>
              <w:t>руководители</w:t>
            </w:r>
          </w:p>
        </w:tc>
        <w:tc>
          <w:tcPr>
            <w:tcW w:w="1276" w:type="dxa"/>
          </w:tcPr>
          <w:p w:rsidR="000A0EF3" w:rsidRDefault="002345D6">
            <w:pPr>
              <w:pStyle w:val="TableParagraph"/>
              <w:spacing w:line="273" w:lineRule="exact"/>
              <w:ind w:left="14"/>
              <w:rPr>
                <w:sz w:val="24"/>
              </w:rPr>
            </w:pPr>
            <w:r>
              <w:rPr>
                <w:spacing w:val="-5"/>
                <w:sz w:val="24"/>
              </w:rPr>
              <w:t>27</w:t>
            </w:r>
          </w:p>
        </w:tc>
        <w:tc>
          <w:tcPr>
            <w:tcW w:w="1840" w:type="dxa"/>
          </w:tcPr>
          <w:p w:rsidR="000A0EF3" w:rsidRDefault="002345D6">
            <w:pPr>
              <w:pStyle w:val="TableParagraph"/>
              <w:spacing w:line="273" w:lineRule="exact"/>
              <w:ind w:left="15"/>
              <w:rPr>
                <w:sz w:val="24"/>
              </w:rPr>
            </w:pPr>
            <w:r>
              <w:rPr>
                <w:spacing w:val="-4"/>
                <w:sz w:val="24"/>
              </w:rPr>
              <w:t>100%</w:t>
            </w:r>
          </w:p>
        </w:tc>
        <w:tc>
          <w:tcPr>
            <w:tcW w:w="1715" w:type="dxa"/>
          </w:tcPr>
          <w:p w:rsidR="000A0EF3" w:rsidRDefault="002345D6">
            <w:pPr>
              <w:pStyle w:val="TableParagraph"/>
              <w:spacing w:line="273" w:lineRule="exact"/>
              <w:ind w:left="16"/>
              <w:rPr>
                <w:sz w:val="24"/>
              </w:rPr>
            </w:pPr>
            <w:r>
              <w:rPr>
                <w:spacing w:val="-5"/>
                <w:sz w:val="24"/>
              </w:rPr>
              <w:t>29%</w:t>
            </w:r>
          </w:p>
        </w:tc>
        <w:tc>
          <w:tcPr>
            <w:tcW w:w="1448" w:type="dxa"/>
          </w:tcPr>
          <w:p w:rsidR="000A0EF3" w:rsidRDefault="002345D6">
            <w:pPr>
              <w:pStyle w:val="TableParagraph"/>
              <w:spacing w:line="273" w:lineRule="exact"/>
              <w:ind w:left="75"/>
              <w:rPr>
                <w:sz w:val="24"/>
              </w:rPr>
            </w:pPr>
            <w:r>
              <w:rPr>
                <w:spacing w:val="-5"/>
                <w:sz w:val="24"/>
              </w:rPr>
              <w:t>67%</w:t>
            </w:r>
          </w:p>
        </w:tc>
      </w:tr>
      <w:tr w:rsidR="000A0EF3">
        <w:trPr>
          <w:trHeight w:val="458"/>
        </w:trPr>
        <w:tc>
          <w:tcPr>
            <w:tcW w:w="456" w:type="dxa"/>
          </w:tcPr>
          <w:p w:rsidR="000A0EF3" w:rsidRDefault="002345D6">
            <w:pPr>
              <w:pStyle w:val="TableParagraph"/>
              <w:spacing w:before="39"/>
              <w:ind w:left="71"/>
              <w:rPr>
                <w:sz w:val="24"/>
              </w:rPr>
            </w:pPr>
            <w:r>
              <w:rPr>
                <w:spacing w:val="-5"/>
                <w:sz w:val="24"/>
              </w:rPr>
              <w:t>4.</w:t>
            </w:r>
          </w:p>
        </w:tc>
        <w:tc>
          <w:tcPr>
            <w:tcW w:w="2993" w:type="dxa"/>
          </w:tcPr>
          <w:p w:rsidR="000A0EF3" w:rsidRDefault="002345D6">
            <w:pPr>
              <w:pStyle w:val="TableParagraph"/>
              <w:spacing w:before="39"/>
              <w:ind w:left="16"/>
              <w:rPr>
                <w:sz w:val="24"/>
              </w:rPr>
            </w:pPr>
            <w:r>
              <w:rPr>
                <w:sz w:val="24"/>
              </w:rPr>
              <w:t>Советник</w:t>
            </w:r>
            <w:r>
              <w:rPr>
                <w:spacing w:val="-3"/>
                <w:sz w:val="24"/>
              </w:rPr>
              <w:t xml:space="preserve"> </w:t>
            </w:r>
            <w:r>
              <w:rPr>
                <w:sz w:val="24"/>
              </w:rPr>
              <w:t>по</w:t>
            </w:r>
            <w:r>
              <w:rPr>
                <w:spacing w:val="-1"/>
                <w:sz w:val="24"/>
              </w:rPr>
              <w:t xml:space="preserve"> </w:t>
            </w:r>
            <w:r>
              <w:rPr>
                <w:spacing w:val="-2"/>
                <w:sz w:val="24"/>
              </w:rPr>
              <w:t>воспитанию</w:t>
            </w:r>
          </w:p>
        </w:tc>
        <w:tc>
          <w:tcPr>
            <w:tcW w:w="1276" w:type="dxa"/>
          </w:tcPr>
          <w:p w:rsidR="000A0EF3" w:rsidRDefault="002345D6">
            <w:pPr>
              <w:pStyle w:val="TableParagraph"/>
              <w:spacing w:line="273" w:lineRule="exact"/>
              <w:ind w:left="14"/>
              <w:rPr>
                <w:sz w:val="24"/>
              </w:rPr>
            </w:pPr>
            <w:r>
              <w:rPr>
                <w:spacing w:val="-10"/>
                <w:sz w:val="24"/>
              </w:rPr>
              <w:t>1</w:t>
            </w:r>
          </w:p>
        </w:tc>
        <w:tc>
          <w:tcPr>
            <w:tcW w:w="1840" w:type="dxa"/>
          </w:tcPr>
          <w:p w:rsidR="000A0EF3" w:rsidRDefault="002345D6">
            <w:pPr>
              <w:pStyle w:val="TableParagraph"/>
              <w:spacing w:line="273" w:lineRule="exact"/>
              <w:ind w:left="114"/>
              <w:rPr>
                <w:sz w:val="24"/>
              </w:rPr>
            </w:pPr>
            <w:r>
              <w:rPr>
                <w:spacing w:val="-4"/>
                <w:sz w:val="24"/>
              </w:rPr>
              <w:t>100%</w:t>
            </w:r>
          </w:p>
        </w:tc>
        <w:tc>
          <w:tcPr>
            <w:tcW w:w="1715" w:type="dxa"/>
          </w:tcPr>
          <w:p w:rsidR="000A0EF3" w:rsidRDefault="002345D6">
            <w:pPr>
              <w:pStyle w:val="TableParagraph"/>
              <w:spacing w:line="273" w:lineRule="exact"/>
              <w:ind w:left="16"/>
              <w:rPr>
                <w:sz w:val="24"/>
              </w:rPr>
            </w:pPr>
            <w:r>
              <w:rPr>
                <w:spacing w:val="-10"/>
                <w:sz w:val="24"/>
              </w:rPr>
              <w:t>0</w:t>
            </w:r>
          </w:p>
        </w:tc>
        <w:tc>
          <w:tcPr>
            <w:tcW w:w="1448" w:type="dxa"/>
          </w:tcPr>
          <w:p w:rsidR="000A0EF3" w:rsidRDefault="002345D6">
            <w:pPr>
              <w:pStyle w:val="TableParagraph"/>
              <w:spacing w:line="273" w:lineRule="exact"/>
              <w:ind w:left="75"/>
              <w:rPr>
                <w:sz w:val="24"/>
              </w:rPr>
            </w:pPr>
            <w:r>
              <w:rPr>
                <w:spacing w:val="-10"/>
                <w:sz w:val="24"/>
              </w:rPr>
              <w:t>0</w:t>
            </w:r>
          </w:p>
        </w:tc>
      </w:tr>
      <w:tr w:rsidR="000A0EF3">
        <w:trPr>
          <w:trHeight w:val="457"/>
        </w:trPr>
        <w:tc>
          <w:tcPr>
            <w:tcW w:w="456" w:type="dxa"/>
          </w:tcPr>
          <w:p w:rsidR="000A0EF3" w:rsidRDefault="002345D6">
            <w:pPr>
              <w:pStyle w:val="TableParagraph"/>
              <w:spacing w:before="37"/>
              <w:ind w:left="71"/>
              <w:rPr>
                <w:sz w:val="24"/>
              </w:rPr>
            </w:pPr>
            <w:r>
              <w:rPr>
                <w:spacing w:val="-5"/>
                <w:sz w:val="24"/>
              </w:rPr>
              <w:t>5.</w:t>
            </w:r>
          </w:p>
        </w:tc>
        <w:tc>
          <w:tcPr>
            <w:tcW w:w="2993" w:type="dxa"/>
          </w:tcPr>
          <w:p w:rsidR="000A0EF3" w:rsidRDefault="002345D6">
            <w:pPr>
              <w:pStyle w:val="TableParagraph"/>
              <w:spacing w:before="37"/>
              <w:ind w:left="71"/>
              <w:rPr>
                <w:sz w:val="24"/>
              </w:rPr>
            </w:pPr>
            <w:r>
              <w:rPr>
                <w:sz w:val="24"/>
              </w:rPr>
              <w:t>Старшая</w:t>
            </w:r>
            <w:r>
              <w:rPr>
                <w:spacing w:val="-2"/>
                <w:sz w:val="24"/>
              </w:rPr>
              <w:t xml:space="preserve"> вожатая</w:t>
            </w:r>
          </w:p>
        </w:tc>
        <w:tc>
          <w:tcPr>
            <w:tcW w:w="1276" w:type="dxa"/>
          </w:tcPr>
          <w:p w:rsidR="000A0EF3" w:rsidRDefault="002345D6">
            <w:pPr>
              <w:pStyle w:val="TableParagraph"/>
              <w:spacing w:line="273" w:lineRule="exact"/>
              <w:ind w:left="14"/>
              <w:rPr>
                <w:sz w:val="24"/>
              </w:rPr>
            </w:pPr>
            <w:r>
              <w:rPr>
                <w:spacing w:val="-10"/>
                <w:sz w:val="24"/>
              </w:rPr>
              <w:t>1</w:t>
            </w:r>
          </w:p>
        </w:tc>
        <w:tc>
          <w:tcPr>
            <w:tcW w:w="1840" w:type="dxa"/>
          </w:tcPr>
          <w:p w:rsidR="000A0EF3" w:rsidRDefault="002345D6">
            <w:pPr>
              <w:pStyle w:val="TableParagraph"/>
              <w:spacing w:line="273" w:lineRule="exact"/>
              <w:ind w:left="15"/>
              <w:rPr>
                <w:sz w:val="24"/>
              </w:rPr>
            </w:pPr>
            <w:r>
              <w:rPr>
                <w:spacing w:val="-4"/>
                <w:sz w:val="24"/>
              </w:rPr>
              <w:t>100%</w:t>
            </w:r>
          </w:p>
        </w:tc>
        <w:tc>
          <w:tcPr>
            <w:tcW w:w="1715" w:type="dxa"/>
          </w:tcPr>
          <w:p w:rsidR="000A0EF3" w:rsidRDefault="002345D6">
            <w:pPr>
              <w:pStyle w:val="TableParagraph"/>
              <w:spacing w:line="273" w:lineRule="exact"/>
              <w:ind w:left="16"/>
              <w:rPr>
                <w:sz w:val="24"/>
              </w:rPr>
            </w:pPr>
            <w:r>
              <w:rPr>
                <w:spacing w:val="-10"/>
                <w:sz w:val="24"/>
              </w:rPr>
              <w:t>0</w:t>
            </w:r>
          </w:p>
        </w:tc>
        <w:tc>
          <w:tcPr>
            <w:tcW w:w="1448" w:type="dxa"/>
          </w:tcPr>
          <w:p w:rsidR="000A0EF3" w:rsidRDefault="002345D6">
            <w:pPr>
              <w:pStyle w:val="TableParagraph"/>
              <w:spacing w:line="273" w:lineRule="exact"/>
              <w:ind w:left="18"/>
              <w:rPr>
                <w:sz w:val="24"/>
              </w:rPr>
            </w:pPr>
            <w:r>
              <w:rPr>
                <w:spacing w:val="-4"/>
                <w:sz w:val="24"/>
              </w:rPr>
              <w:t>100%</w:t>
            </w:r>
          </w:p>
        </w:tc>
      </w:tr>
      <w:tr w:rsidR="000A0EF3">
        <w:trPr>
          <w:trHeight w:val="870"/>
        </w:trPr>
        <w:tc>
          <w:tcPr>
            <w:tcW w:w="456" w:type="dxa"/>
          </w:tcPr>
          <w:p w:rsidR="000A0EF3" w:rsidRDefault="002345D6">
            <w:pPr>
              <w:pStyle w:val="TableParagraph"/>
              <w:spacing w:before="37"/>
              <w:ind w:left="6"/>
              <w:rPr>
                <w:sz w:val="24"/>
              </w:rPr>
            </w:pPr>
            <w:r>
              <w:rPr>
                <w:spacing w:val="-10"/>
                <w:sz w:val="24"/>
              </w:rPr>
              <w:t>6</w:t>
            </w:r>
          </w:p>
        </w:tc>
        <w:tc>
          <w:tcPr>
            <w:tcW w:w="2993" w:type="dxa"/>
          </w:tcPr>
          <w:p w:rsidR="000A0EF3" w:rsidRDefault="002345D6">
            <w:pPr>
              <w:pStyle w:val="TableParagraph"/>
              <w:spacing w:before="37"/>
              <w:ind w:left="71"/>
              <w:rPr>
                <w:sz w:val="24"/>
              </w:rPr>
            </w:pPr>
            <w:r>
              <w:rPr>
                <w:sz w:val="24"/>
              </w:rPr>
              <w:t>Учителя</w:t>
            </w:r>
            <w:r>
              <w:rPr>
                <w:spacing w:val="-7"/>
                <w:sz w:val="24"/>
              </w:rPr>
              <w:t xml:space="preserve"> </w:t>
            </w:r>
            <w:r>
              <w:rPr>
                <w:spacing w:val="-2"/>
                <w:sz w:val="24"/>
              </w:rPr>
              <w:t>физической</w:t>
            </w:r>
          </w:p>
          <w:p w:rsidR="000A0EF3" w:rsidRDefault="002345D6">
            <w:pPr>
              <w:pStyle w:val="TableParagraph"/>
              <w:spacing w:before="139"/>
              <w:ind w:left="71"/>
              <w:rPr>
                <w:sz w:val="24"/>
              </w:rPr>
            </w:pPr>
            <w:r>
              <w:rPr>
                <w:spacing w:val="-2"/>
                <w:sz w:val="24"/>
              </w:rPr>
              <w:t>культуры</w:t>
            </w:r>
          </w:p>
        </w:tc>
        <w:tc>
          <w:tcPr>
            <w:tcW w:w="1276" w:type="dxa"/>
          </w:tcPr>
          <w:p w:rsidR="000A0EF3" w:rsidRDefault="002345D6">
            <w:pPr>
              <w:pStyle w:val="TableParagraph"/>
              <w:spacing w:line="270" w:lineRule="exact"/>
              <w:ind w:left="69"/>
              <w:rPr>
                <w:sz w:val="24"/>
              </w:rPr>
            </w:pPr>
            <w:r>
              <w:rPr>
                <w:spacing w:val="-10"/>
                <w:sz w:val="24"/>
              </w:rPr>
              <w:t>2</w:t>
            </w:r>
          </w:p>
        </w:tc>
        <w:tc>
          <w:tcPr>
            <w:tcW w:w="1840" w:type="dxa"/>
          </w:tcPr>
          <w:p w:rsidR="000A0EF3" w:rsidRDefault="002345D6">
            <w:pPr>
              <w:pStyle w:val="TableParagraph"/>
              <w:spacing w:line="270" w:lineRule="exact"/>
              <w:ind w:left="70"/>
              <w:rPr>
                <w:sz w:val="24"/>
              </w:rPr>
            </w:pPr>
            <w:r>
              <w:rPr>
                <w:spacing w:val="-4"/>
                <w:sz w:val="24"/>
              </w:rPr>
              <w:t>100%</w:t>
            </w:r>
          </w:p>
        </w:tc>
        <w:tc>
          <w:tcPr>
            <w:tcW w:w="1715" w:type="dxa"/>
          </w:tcPr>
          <w:p w:rsidR="000A0EF3" w:rsidRDefault="002345D6">
            <w:pPr>
              <w:pStyle w:val="TableParagraph"/>
              <w:spacing w:line="270" w:lineRule="exact"/>
              <w:ind w:left="71"/>
              <w:rPr>
                <w:sz w:val="24"/>
              </w:rPr>
            </w:pPr>
            <w:r>
              <w:rPr>
                <w:spacing w:val="-10"/>
                <w:sz w:val="24"/>
              </w:rPr>
              <w:t>0</w:t>
            </w:r>
          </w:p>
        </w:tc>
        <w:tc>
          <w:tcPr>
            <w:tcW w:w="1448" w:type="dxa"/>
          </w:tcPr>
          <w:p w:rsidR="000A0EF3" w:rsidRDefault="002345D6">
            <w:pPr>
              <w:pStyle w:val="TableParagraph"/>
              <w:spacing w:line="270" w:lineRule="exact"/>
              <w:ind w:left="75"/>
              <w:rPr>
                <w:sz w:val="24"/>
              </w:rPr>
            </w:pPr>
            <w:r>
              <w:rPr>
                <w:spacing w:val="-4"/>
                <w:sz w:val="24"/>
              </w:rPr>
              <w:t>100%</w:t>
            </w:r>
          </w:p>
        </w:tc>
      </w:tr>
      <w:tr w:rsidR="000A0EF3">
        <w:trPr>
          <w:trHeight w:val="457"/>
        </w:trPr>
        <w:tc>
          <w:tcPr>
            <w:tcW w:w="456" w:type="dxa"/>
          </w:tcPr>
          <w:p w:rsidR="000A0EF3" w:rsidRDefault="002345D6">
            <w:pPr>
              <w:pStyle w:val="TableParagraph"/>
              <w:spacing w:before="37"/>
              <w:ind w:left="71"/>
              <w:rPr>
                <w:sz w:val="24"/>
              </w:rPr>
            </w:pPr>
            <w:r>
              <w:rPr>
                <w:spacing w:val="-5"/>
                <w:sz w:val="24"/>
              </w:rPr>
              <w:t>7.</w:t>
            </w:r>
          </w:p>
        </w:tc>
        <w:tc>
          <w:tcPr>
            <w:tcW w:w="2993" w:type="dxa"/>
          </w:tcPr>
          <w:p w:rsidR="000A0EF3" w:rsidRDefault="002345D6">
            <w:pPr>
              <w:pStyle w:val="TableParagraph"/>
              <w:spacing w:before="37"/>
              <w:ind w:left="71"/>
              <w:rPr>
                <w:sz w:val="24"/>
              </w:rPr>
            </w:pPr>
            <w:r>
              <w:rPr>
                <w:sz w:val="24"/>
              </w:rPr>
              <w:t>Педагог</w:t>
            </w:r>
            <w:r>
              <w:rPr>
                <w:spacing w:val="-7"/>
                <w:sz w:val="24"/>
              </w:rPr>
              <w:t xml:space="preserve"> </w:t>
            </w:r>
            <w:r>
              <w:rPr>
                <w:sz w:val="24"/>
              </w:rPr>
              <w:t>организатор</w:t>
            </w:r>
            <w:r>
              <w:rPr>
                <w:spacing w:val="-4"/>
                <w:sz w:val="24"/>
              </w:rPr>
              <w:t xml:space="preserve"> </w:t>
            </w:r>
            <w:r>
              <w:rPr>
                <w:spacing w:val="-5"/>
                <w:sz w:val="24"/>
              </w:rPr>
              <w:t>ОБЖ</w:t>
            </w:r>
          </w:p>
        </w:tc>
        <w:tc>
          <w:tcPr>
            <w:tcW w:w="1276" w:type="dxa"/>
          </w:tcPr>
          <w:p w:rsidR="000A0EF3" w:rsidRDefault="002345D6">
            <w:pPr>
              <w:pStyle w:val="TableParagraph"/>
              <w:spacing w:line="270" w:lineRule="exact"/>
              <w:ind w:left="69"/>
              <w:rPr>
                <w:sz w:val="24"/>
              </w:rPr>
            </w:pPr>
            <w:r>
              <w:rPr>
                <w:spacing w:val="-10"/>
                <w:sz w:val="24"/>
              </w:rPr>
              <w:t>1</w:t>
            </w:r>
          </w:p>
        </w:tc>
        <w:tc>
          <w:tcPr>
            <w:tcW w:w="1840" w:type="dxa"/>
          </w:tcPr>
          <w:p w:rsidR="000A0EF3" w:rsidRDefault="002345D6">
            <w:pPr>
              <w:pStyle w:val="TableParagraph"/>
              <w:spacing w:line="270" w:lineRule="exact"/>
              <w:ind w:left="70"/>
              <w:rPr>
                <w:sz w:val="24"/>
              </w:rPr>
            </w:pPr>
            <w:r>
              <w:rPr>
                <w:spacing w:val="-4"/>
                <w:sz w:val="24"/>
              </w:rPr>
              <w:t>100%</w:t>
            </w:r>
          </w:p>
        </w:tc>
        <w:tc>
          <w:tcPr>
            <w:tcW w:w="1715" w:type="dxa"/>
          </w:tcPr>
          <w:p w:rsidR="000A0EF3" w:rsidRDefault="002345D6">
            <w:pPr>
              <w:pStyle w:val="TableParagraph"/>
              <w:spacing w:line="270" w:lineRule="exact"/>
              <w:ind w:left="71"/>
              <w:rPr>
                <w:sz w:val="24"/>
              </w:rPr>
            </w:pPr>
            <w:r>
              <w:rPr>
                <w:spacing w:val="-10"/>
                <w:sz w:val="24"/>
              </w:rPr>
              <w:t>0</w:t>
            </w:r>
          </w:p>
        </w:tc>
        <w:tc>
          <w:tcPr>
            <w:tcW w:w="1448" w:type="dxa"/>
          </w:tcPr>
          <w:p w:rsidR="000A0EF3" w:rsidRDefault="002345D6">
            <w:pPr>
              <w:pStyle w:val="TableParagraph"/>
              <w:spacing w:line="270" w:lineRule="exact"/>
              <w:ind w:left="75"/>
              <w:rPr>
                <w:sz w:val="24"/>
              </w:rPr>
            </w:pPr>
            <w:r>
              <w:rPr>
                <w:spacing w:val="-4"/>
                <w:sz w:val="24"/>
              </w:rPr>
              <w:t>100%</w:t>
            </w:r>
          </w:p>
        </w:tc>
      </w:tr>
    </w:tbl>
    <w:p w:rsidR="000A0EF3" w:rsidRDefault="000A0EF3">
      <w:pPr>
        <w:spacing w:line="270" w:lineRule="exact"/>
        <w:rPr>
          <w:sz w:val="24"/>
        </w:rPr>
        <w:sectPr w:rsidR="000A0EF3">
          <w:pgSz w:w="11910" w:h="16840"/>
          <w:pgMar w:top="1040" w:right="0" w:bottom="1437" w:left="600" w:header="0" w:footer="917" w:gutter="0"/>
          <w:cols w:space="720"/>
        </w:sect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993"/>
        <w:gridCol w:w="1276"/>
        <w:gridCol w:w="1840"/>
        <w:gridCol w:w="1715"/>
        <w:gridCol w:w="1448"/>
      </w:tblGrid>
      <w:tr w:rsidR="000A0EF3">
        <w:trPr>
          <w:trHeight w:val="460"/>
        </w:trPr>
        <w:tc>
          <w:tcPr>
            <w:tcW w:w="456" w:type="dxa"/>
          </w:tcPr>
          <w:p w:rsidR="000A0EF3" w:rsidRDefault="002345D6">
            <w:pPr>
              <w:pStyle w:val="TableParagraph"/>
              <w:spacing w:before="42"/>
              <w:ind w:left="71"/>
              <w:rPr>
                <w:sz w:val="24"/>
              </w:rPr>
            </w:pPr>
            <w:r>
              <w:rPr>
                <w:spacing w:val="-5"/>
                <w:sz w:val="24"/>
              </w:rPr>
              <w:lastRenderedPageBreak/>
              <w:t>8.</w:t>
            </w:r>
          </w:p>
        </w:tc>
        <w:tc>
          <w:tcPr>
            <w:tcW w:w="2993" w:type="dxa"/>
          </w:tcPr>
          <w:p w:rsidR="000A0EF3" w:rsidRDefault="002345D6">
            <w:pPr>
              <w:pStyle w:val="TableParagraph"/>
              <w:spacing w:before="42"/>
              <w:ind w:left="71"/>
              <w:rPr>
                <w:sz w:val="24"/>
              </w:rPr>
            </w:pPr>
            <w:r>
              <w:rPr>
                <w:spacing w:val="-2"/>
                <w:sz w:val="24"/>
              </w:rPr>
              <w:t>Педагог-психолог</w:t>
            </w:r>
          </w:p>
        </w:tc>
        <w:tc>
          <w:tcPr>
            <w:tcW w:w="1276" w:type="dxa"/>
          </w:tcPr>
          <w:p w:rsidR="000A0EF3" w:rsidRDefault="002345D6">
            <w:pPr>
              <w:pStyle w:val="TableParagraph"/>
              <w:spacing w:line="273" w:lineRule="exact"/>
              <w:ind w:left="69"/>
              <w:rPr>
                <w:sz w:val="24"/>
              </w:rPr>
            </w:pPr>
            <w:r>
              <w:rPr>
                <w:spacing w:val="-10"/>
                <w:sz w:val="24"/>
              </w:rPr>
              <w:t>1</w:t>
            </w:r>
          </w:p>
        </w:tc>
        <w:tc>
          <w:tcPr>
            <w:tcW w:w="1840" w:type="dxa"/>
          </w:tcPr>
          <w:p w:rsidR="000A0EF3" w:rsidRDefault="002345D6">
            <w:pPr>
              <w:pStyle w:val="TableParagraph"/>
              <w:spacing w:line="273" w:lineRule="exact"/>
              <w:ind w:left="70"/>
              <w:rPr>
                <w:sz w:val="24"/>
              </w:rPr>
            </w:pPr>
            <w:r>
              <w:rPr>
                <w:spacing w:val="-4"/>
                <w:sz w:val="24"/>
              </w:rPr>
              <w:t>100%</w:t>
            </w:r>
          </w:p>
        </w:tc>
        <w:tc>
          <w:tcPr>
            <w:tcW w:w="1715" w:type="dxa"/>
          </w:tcPr>
          <w:p w:rsidR="000A0EF3" w:rsidRDefault="002345D6">
            <w:pPr>
              <w:pStyle w:val="TableParagraph"/>
              <w:spacing w:line="273" w:lineRule="exact"/>
              <w:ind w:left="71"/>
              <w:rPr>
                <w:sz w:val="24"/>
              </w:rPr>
            </w:pPr>
            <w:r>
              <w:rPr>
                <w:spacing w:val="-10"/>
                <w:sz w:val="24"/>
              </w:rPr>
              <w:t>0</w:t>
            </w:r>
          </w:p>
        </w:tc>
        <w:tc>
          <w:tcPr>
            <w:tcW w:w="1448" w:type="dxa"/>
          </w:tcPr>
          <w:p w:rsidR="000A0EF3" w:rsidRDefault="002345D6">
            <w:pPr>
              <w:pStyle w:val="TableParagraph"/>
              <w:spacing w:line="273" w:lineRule="exact"/>
              <w:ind w:left="75"/>
              <w:rPr>
                <w:sz w:val="24"/>
              </w:rPr>
            </w:pPr>
            <w:r>
              <w:rPr>
                <w:spacing w:val="-10"/>
                <w:sz w:val="24"/>
              </w:rPr>
              <w:t>0</w:t>
            </w:r>
          </w:p>
        </w:tc>
      </w:tr>
      <w:tr w:rsidR="000A0EF3">
        <w:trPr>
          <w:trHeight w:val="2179"/>
        </w:trPr>
        <w:tc>
          <w:tcPr>
            <w:tcW w:w="456" w:type="dxa"/>
          </w:tcPr>
          <w:p w:rsidR="000A0EF3" w:rsidRDefault="000A0EF3">
            <w:pPr>
              <w:pStyle w:val="TableParagraph"/>
              <w:rPr>
                <w:sz w:val="24"/>
              </w:rPr>
            </w:pPr>
          </w:p>
          <w:p w:rsidR="000A0EF3" w:rsidRDefault="000A0EF3">
            <w:pPr>
              <w:pStyle w:val="TableParagraph"/>
              <w:spacing w:before="69"/>
              <w:rPr>
                <w:sz w:val="24"/>
              </w:rPr>
            </w:pPr>
          </w:p>
          <w:p w:rsidR="000A0EF3" w:rsidRDefault="002345D6">
            <w:pPr>
              <w:pStyle w:val="TableParagraph"/>
              <w:ind w:left="155"/>
              <w:rPr>
                <w:sz w:val="24"/>
              </w:rPr>
            </w:pPr>
            <w:r>
              <w:rPr>
                <w:spacing w:val="-5"/>
                <w:sz w:val="24"/>
              </w:rPr>
              <w:t>9.</w:t>
            </w:r>
          </w:p>
        </w:tc>
        <w:tc>
          <w:tcPr>
            <w:tcW w:w="2993" w:type="dxa"/>
          </w:tcPr>
          <w:p w:rsidR="000A0EF3" w:rsidRDefault="002345D6">
            <w:pPr>
              <w:pStyle w:val="TableParagraph"/>
              <w:tabs>
                <w:tab w:val="left" w:pos="1490"/>
              </w:tabs>
              <w:spacing w:before="102" w:line="360" w:lineRule="auto"/>
              <w:ind w:left="16" w:right="282"/>
              <w:jc w:val="both"/>
              <w:rPr>
                <w:sz w:val="24"/>
              </w:rPr>
            </w:pPr>
            <w:r>
              <w:rPr>
                <w:sz w:val="24"/>
              </w:rPr>
              <w:t xml:space="preserve">Руководители ДТО и </w:t>
            </w:r>
            <w:r>
              <w:rPr>
                <w:spacing w:val="-2"/>
                <w:sz w:val="24"/>
              </w:rPr>
              <w:t>курсов</w:t>
            </w:r>
            <w:r>
              <w:rPr>
                <w:sz w:val="24"/>
              </w:rPr>
              <w:tab/>
            </w:r>
            <w:r>
              <w:rPr>
                <w:spacing w:val="-2"/>
                <w:sz w:val="24"/>
              </w:rPr>
              <w:t xml:space="preserve">внеурочной </w:t>
            </w:r>
            <w:r>
              <w:rPr>
                <w:sz w:val="24"/>
              </w:rPr>
              <w:t>деятельности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на базе центра</w:t>
            </w:r>
          </w:p>
          <w:p w:rsidR="000A0EF3" w:rsidRDefault="002345D6">
            <w:pPr>
              <w:pStyle w:val="TableParagraph"/>
              <w:spacing w:before="3"/>
              <w:ind w:left="16"/>
              <w:jc w:val="both"/>
              <w:rPr>
                <w:sz w:val="24"/>
              </w:rPr>
            </w:pPr>
            <w:r>
              <w:rPr>
                <w:sz w:val="24"/>
              </w:rPr>
              <w:t>«Точка</w:t>
            </w:r>
            <w:r>
              <w:rPr>
                <w:spacing w:val="-6"/>
                <w:sz w:val="24"/>
              </w:rPr>
              <w:t xml:space="preserve"> </w:t>
            </w:r>
            <w:r>
              <w:rPr>
                <w:spacing w:val="-2"/>
                <w:sz w:val="24"/>
              </w:rPr>
              <w:t>роста»</w:t>
            </w:r>
          </w:p>
        </w:tc>
        <w:tc>
          <w:tcPr>
            <w:tcW w:w="1276" w:type="dxa"/>
          </w:tcPr>
          <w:p w:rsidR="000A0EF3" w:rsidRDefault="002345D6">
            <w:pPr>
              <w:pStyle w:val="TableParagraph"/>
              <w:spacing w:line="270" w:lineRule="exact"/>
              <w:ind w:left="69"/>
              <w:rPr>
                <w:sz w:val="24"/>
              </w:rPr>
            </w:pPr>
            <w:r>
              <w:rPr>
                <w:spacing w:val="-10"/>
                <w:sz w:val="24"/>
              </w:rPr>
              <w:t>4</w:t>
            </w:r>
          </w:p>
        </w:tc>
        <w:tc>
          <w:tcPr>
            <w:tcW w:w="1840" w:type="dxa"/>
          </w:tcPr>
          <w:p w:rsidR="000A0EF3" w:rsidRDefault="002345D6">
            <w:pPr>
              <w:pStyle w:val="TableParagraph"/>
              <w:spacing w:line="270" w:lineRule="exact"/>
              <w:ind w:left="70"/>
              <w:rPr>
                <w:sz w:val="24"/>
              </w:rPr>
            </w:pPr>
            <w:r>
              <w:rPr>
                <w:spacing w:val="-4"/>
                <w:sz w:val="24"/>
              </w:rPr>
              <w:t>100%</w:t>
            </w:r>
          </w:p>
        </w:tc>
        <w:tc>
          <w:tcPr>
            <w:tcW w:w="1715" w:type="dxa"/>
          </w:tcPr>
          <w:p w:rsidR="000A0EF3" w:rsidRDefault="002345D6">
            <w:pPr>
              <w:pStyle w:val="TableParagraph"/>
              <w:spacing w:line="270" w:lineRule="exact"/>
              <w:ind w:left="126"/>
              <w:rPr>
                <w:sz w:val="24"/>
              </w:rPr>
            </w:pPr>
            <w:r>
              <w:rPr>
                <w:spacing w:val="-5"/>
                <w:sz w:val="24"/>
              </w:rPr>
              <w:t>36%</w:t>
            </w:r>
          </w:p>
        </w:tc>
        <w:tc>
          <w:tcPr>
            <w:tcW w:w="1448" w:type="dxa"/>
          </w:tcPr>
          <w:p w:rsidR="000A0EF3" w:rsidRDefault="002345D6">
            <w:pPr>
              <w:pStyle w:val="TableParagraph"/>
              <w:spacing w:line="270" w:lineRule="exact"/>
              <w:ind w:left="75"/>
              <w:rPr>
                <w:sz w:val="24"/>
              </w:rPr>
            </w:pPr>
            <w:r>
              <w:rPr>
                <w:spacing w:val="-5"/>
                <w:sz w:val="24"/>
              </w:rPr>
              <w:t>64%</w:t>
            </w:r>
          </w:p>
        </w:tc>
      </w:tr>
      <w:tr w:rsidR="000A0EF3">
        <w:trPr>
          <w:trHeight w:val="916"/>
        </w:trPr>
        <w:tc>
          <w:tcPr>
            <w:tcW w:w="456" w:type="dxa"/>
          </w:tcPr>
          <w:p w:rsidR="000A0EF3" w:rsidRDefault="002345D6">
            <w:pPr>
              <w:pStyle w:val="TableParagraph"/>
              <w:spacing w:before="80"/>
              <w:ind w:left="155"/>
              <w:rPr>
                <w:sz w:val="24"/>
              </w:rPr>
            </w:pPr>
            <w:r>
              <w:rPr>
                <w:spacing w:val="-5"/>
                <w:sz w:val="24"/>
              </w:rPr>
              <w:t>10</w:t>
            </w:r>
          </w:p>
          <w:p w:rsidR="000A0EF3" w:rsidRDefault="002345D6">
            <w:pPr>
              <w:pStyle w:val="TableParagraph"/>
              <w:spacing w:before="140"/>
              <w:ind w:left="155"/>
              <w:rPr>
                <w:sz w:val="24"/>
              </w:rPr>
            </w:pPr>
            <w:r>
              <w:rPr>
                <w:spacing w:val="-10"/>
                <w:sz w:val="24"/>
              </w:rPr>
              <w:t>.</w:t>
            </w:r>
          </w:p>
        </w:tc>
        <w:tc>
          <w:tcPr>
            <w:tcW w:w="2993" w:type="dxa"/>
          </w:tcPr>
          <w:p w:rsidR="000A0EF3" w:rsidRDefault="002345D6">
            <w:pPr>
              <w:pStyle w:val="TableParagraph"/>
              <w:spacing w:before="80"/>
              <w:ind w:left="71"/>
              <w:rPr>
                <w:sz w:val="24"/>
              </w:rPr>
            </w:pPr>
            <w:r>
              <w:rPr>
                <w:spacing w:val="-2"/>
                <w:sz w:val="24"/>
              </w:rPr>
              <w:t>Библиотекарь</w:t>
            </w:r>
          </w:p>
        </w:tc>
        <w:tc>
          <w:tcPr>
            <w:tcW w:w="1276" w:type="dxa"/>
          </w:tcPr>
          <w:p w:rsidR="000A0EF3" w:rsidRDefault="002345D6">
            <w:pPr>
              <w:pStyle w:val="TableParagraph"/>
              <w:spacing w:line="270" w:lineRule="exact"/>
              <w:ind w:left="69"/>
              <w:rPr>
                <w:sz w:val="24"/>
              </w:rPr>
            </w:pPr>
            <w:r>
              <w:rPr>
                <w:spacing w:val="-10"/>
                <w:sz w:val="24"/>
              </w:rPr>
              <w:t>1</w:t>
            </w:r>
          </w:p>
        </w:tc>
        <w:tc>
          <w:tcPr>
            <w:tcW w:w="1840" w:type="dxa"/>
          </w:tcPr>
          <w:p w:rsidR="000A0EF3" w:rsidRDefault="002345D6">
            <w:pPr>
              <w:pStyle w:val="TableParagraph"/>
              <w:spacing w:line="270" w:lineRule="exact"/>
              <w:ind w:left="70"/>
              <w:rPr>
                <w:sz w:val="24"/>
              </w:rPr>
            </w:pPr>
            <w:r>
              <w:rPr>
                <w:spacing w:val="-4"/>
                <w:sz w:val="24"/>
              </w:rPr>
              <w:t>100%</w:t>
            </w:r>
          </w:p>
        </w:tc>
        <w:tc>
          <w:tcPr>
            <w:tcW w:w="1715" w:type="dxa"/>
          </w:tcPr>
          <w:p w:rsidR="000A0EF3" w:rsidRDefault="002345D6">
            <w:pPr>
              <w:pStyle w:val="TableParagraph"/>
              <w:spacing w:line="270" w:lineRule="exact"/>
              <w:ind w:left="71"/>
              <w:rPr>
                <w:sz w:val="24"/>
              </w:rPr>
            </w:pPr>
            <w:r>
              <w:rPr>
                <w:spacing w:val="-10"/>
                <w:sz w:val="24"/>
              </w:rPr>
              <w:t>0</w:t>
            </w:r>
          </w:p>
        </w:tc>
        <w:tc>
          <w:tcPr>
            <w:tcW w:w="1448" w:type="dxa"/>
          </w:tcPr>
          <w:p w:rsidR="000A0EF3" w:rsidRDefault="002345D6">
            <w:pPr>
              <w:pStyle w:val="TableParagraph"/>
              <w:spacing w:line="270" w:lineRule="exact"/>
              <w:ind w:left="18"/>
              <w:rPr>
                <w:sz w:val="24"/>
              </w:rPr>
            </w:pPr>
            <w:r>
              <w:rPr>
                <w:spacing w:val="-4"/>
                <w:sz w:val="24"/>
              </w:rPr>
              <w:t>100%</w:t>
            </w:r>
          </w:p>
        </w:tc>
      </w:tr>
      <w:tr w:rsidR="000A0EF3">
        <w:trPr>
          <w:trHeight w:val="913"/>
        </w:trPr>
        <w:tc>
          <w:tcPr>
            <w:tcW w:w="456" w:type="dxa"/>
          </w:tcPr>
          <w:p w:rsidR="000A0EF3" w:rsidRDefault="002345D6">
            <w:pPr>
              <w:pStyle w:val="TableParagraph"/>
              <w:spacing w:before="80"/>
              <w:ind w:left="155"/>
              <w:rPr>
                <w:sz w:val="24"/>
              </w:rPr>
            </w:pPr>
            <w:r>
              <w:rPr>
                <w:spacing w:val="-5"/>
                <w:sz w:val="24"/>
              </w:rPr>
              <w:t>11</w:t>
            </w:r>
          </w:p>
          <w:p w:rsidR="000A0EF3" w:rsidRDefault="002345D6">
            <w:pPr>
              <w:pStyle w:val="TableParagraph"/>
              <w:spacing w:before="140"/>
              <w:ind w:left="155"/>
              <w:rPr>
                <w:sz w:val="24"/>
              </w:rPr>
            </w:pPr>
            <w:r>
              <w:rPr>
                <w:spacing w:val="-10"/>
                <w:sz w:val="24"/>
              </w:rPr>
              <w:t>.</w:t>
            </w:r>
          </w:p>
        </w:tc>
        <w:tc>
          <w:tcPr>
            <w:tcW w:w="2993" w:type="dxa"/>
          </w:tcPr>
          <w:p w:rsidR="000A0EF3" w:rsidRDefault="002345D6">
            <w:pPr>
              <w:pStyle w:val="TableParagraph"/>
              <w:spacing w:before="80"/>
              <w:ind w:left="71"/>
              <w:rPr>
                <w:sz w:val="24"/>
              </w:rPr>
            </w:pPr>
            <w:r>
              <w:rPr>
                <w:sz w:val="24"/>
              </w:rPr>
              <w:t>Педагоги,</w:t>
            </w:r>
            <w:r>
              <w:rPr>
                <w:spacing w:val="-7"/>
                <w:sz w:val="24"/>
              </w:rPr>
              <w:t xml:space="preserve"> </w:t>
            </w:r>
            <w:r>
              <w:rPr>
                <w:sz w:val="24"/>
              </w:rPr>
              <w:t>тренеры</w:t>
            </w:r>
            <w:r>
              <w:rPr>
                <w:spacing w:val="-6"/>
                <w:sz w:val="24"/>
              </w:rPr>
              <w:t xml:space="preserve"> </w:t>
            </w:r>
            <w:r>
              <w:rPr>
                <w:spacing w:val="-4"/>
                <w:sz w:val="24"/>
              </w:rPr>
              <w:t>УДОД</w:t>
            </w:r>
          </w:p>
        </w:tc>
        <w:tc>
          <w:tcPr>
            <w:tcW w:w="1276" w:type="dxa"/>
          </w:tcPr>
          <w:p w:rsidR="000A0EF3" w:rsidRDefault="002345D6">
            <w:pPr>
              <w:pStyle w:val="TableParagraph"/>
              <w:spacing w:line="270" w:lineRule="exact"/>
              <w:ind w:left="69"/>
              <w:rPr>
                <w:sz w:val="24"/>
              </w:rPr>
            </w:pPr>
            <w:r>
              <w:rPr>
                <w:spacing w:val="-10"/>
                <w:sz w:val="24"/>
              </w:rPr>
              <w:t>2</w:t>
            </w:r>
          </w:p>
        </w:tc>
        <w:tc>
          <w:tcPr>
            <w:tcW w:w="1840" w:type="dxa"/>
          </w:tcPr>
          <w:p w:rsidR="000A0EF3" w:rsidRDefault="002345D6">
            <w:pPr>
              <w:pStyle w:val="TableParagraph"/>
              <w:spacing w:line="270" w:lineRule="exact"/>
              <w:ind w:left="70"/>
              <w:rPr>
                <w:sz w:val="24"/>
              </w:rPr>
            </w:pPr>
            <w:r>
              <w:rPr>
                <w:spacing w:val="-4"/>
                <w:sz w:val="24"/>
              </w:rPr>
              <w:t>100%</w:t>
            </w:r>
          </w:p>
        </w:tc>
        <w:tc>
          <w:tcPr>
            <w:tcW w:w="1715" w:type="dxa"/>
          </w:tcPr>
          <w:p w:rsidR="000A0EF3" w:rsidRDefault="002345D6">
            <w:pPr>
              <w:pStyle w:val="TableParagraph"/>
              <w:spacing w:line="270" w:lineRule="exact"/>
              <w:ind w:left="6"/>
              <w:rPr>
                <w:sz w:val="24"/>
              </w:rPr>
            </w:pPr>
            <w:r>
              <w:rPr>
                <w:spacing w:val="-10"/>
                <w:sz w:val="24"/>
              </w:rPr>
              <w:t>0</w:t>
            </w:r>
          </w:p>
        </w:tc>
        <w:tc>
          <w:tcPr>
            <w:tcW w:w="1448" w:type="dxa"/>
          </w:tcPr>
          <w:p w:rsidR="000A0EF3" w:rsidRDefault="002345D6">
            <w:pPr>
              <w:pStyle w:val="TableParagraph"/>
              <w:spacing w:line="270" w:lineRule="exact"/>
              <w:ind w:left="10"/>
              <w:rPr>
                <w:sz w:val="24"/>
              </w:rPr>
            </w:pPr>
            <w:r>
              <w:rPr>
                <w:spacing w:val="-10"/>
                <w:sz w:val="24"/>
              </w:rPr>
              <w:t>0</w:t>
            </w:r>
          </w:p>
        </w:tc>
      </w:tr>
    </w:tbl>
    <w:p w:rsidR="000A0EF3" w:rsidRDefault="000A0EF3">
      <w:pPr>
        <w:pStyle w:val="a3"/>
        <w:ind w:left="0"/>
        <w:jc w:val="left"/>
      </w:pPr>
    </w:p>
    <w:p w:rsidR="000A0EF3" w:rsidRDefault="000A0EF3">
      <w:pPr>
        <w:pStyle w:val="a3"/>
        <w:spacing w:before="61"/>
        <w:ind w:left="0"/>
        <w:jc w:val="left"/>
      </w:pPr>
    </w:p>
    <w:p w:rsidR="000A0EF3" w:rsidRDefault="002345D6">
      <w:pPr>
        <w:spacing w:line="357" w:lineRule="auto"/>
        <w:ind w:left="532" w:right="2094" w:firstLine="3289"/>
        <w:rPr>
          <w:sz w:val="24"/>
        </w:rPr>
      </w:pPr>
      <w:r>
        <w:rPr>
          <w:b/>
          <w:sz w:val="24"/>
        </w:rPr>
        <w:t>Нормативно-методическое</w:t>
      </w:r>
      <w:r>
        <w:rPr>
          <w:b/>
          <w:spacing w:val="-1"/>
          <w:sz w:val="24"/>
        </w:rPr>
        <w:t xml:space="preserve"> </w:t>
      </w:r>
      <w:r>
        <w:rPr>
          <w:b/>
          <w:sz w:val="24"/>
        </w:rPr>
        <w:t xml:space="preserve">обеспечение </w:t>
      </w:r>
      <w:r>
        <w:rPr>
          <w:sz w:val="24"/>
        </w:rPr>
        <w:t>Школьные</w:t>
      </w:r>
      <w:r>
        <w:rPr>
          <w:spacing w:val="-7"/>
          <w:sz w:val="24"/>
        </w:rPr>
        <w:t xml:space="preserve"> </w:t>
      </w:r>
      <w:r>
        <w:rPr>
          <w:sz w:val="24"/>
        </w:rPr>
        <w:t>нормативно-правовые</w:t>
      </w:r>
      <w:r>
        <w:rPr>
          <w:spacing w:val="-6"/>
          <w:sz w:val="24"/>
        </w:rPr>
        <w:t xml:space="preserve"> </w:t>
      </w:r>
      <w:r>
        <w:rPr>
          <w:sz w:val="24"/>
        </w:rPr>
        <w:t>акты</w:t>
      </w:r>
      <w:r>
        <w:rPr>
          <w:spacing w:val="-5"/>
          <w:sz w:val="24"/>
        </w:rPr>
        <w:t xml:space="preserve"> </w:t>
      </w:r>
      <w:r>
        <w:rPr>
          <w:sz w:val="24"/>
        </w:rPr>
        <w:t>по</w:t>
      </w:r>
      <w:r>
        <w:rPr>
          <w:spacing w:val="-6"/>
          <w:sz w:val="24"/>
        </w:rPr>
        <w:t xml:space="preserve"> </w:t>
      </w:r>
      <w:r>
        <w:rPr>
          <w:sz w:val="24"/>
        </w:rPr>
        <w:t>вопросам</w:t>
      </w:r>
      <w:r>
        <w:rPr>
          <w:spacing w:val="-7"/>
          <w:sz w:val="24"/>
        </w:rPr>
        <w:t xml:space="preserve"> </w:t>
      </w:r>
      <w:r>
        <w:rPr>
          <w:sz w:val="24"/>
        </w:rPr>
        <w:t>воспитательной</w:t>
      </w:r>
      <w:r>
        <w:rPr>
          <w:spacing w:val="-6"/>
          <w:sz w:val="24"/>
        </w:rPr>
        <w:t xml:space="preserve"> </w:t>
      </w:r>
      <w:r>
        <w:rPr>
          <w:sz w:val="24"/>
        </w:rPr>
        <w:t xml:space="preserve">деятельности </w:t>
      </w:r>
      <w:hyperlink r:id="rId328">
        <w:r>
          <w:rPr>
            <w:color w:val="2A2A2A"/>
            <w:sz w:val="24"/>
          </w:rPr>
          <w:t>Устав школы</w:t>
        </w:r>
      </w:hyperlink>
    </w:p>
    <w:p w:rsidR="000A0EF3" w:rsidRDefault="002345D6">
      <w:pPr>
        <w:pStyle w:val="a3"/>
        <w:spacing w:before="3" w:line="360" w:lineRule="auto"/>
        <w:ind w:left="532" w:right="6818"/>
        <w:jc w:val="left"/>
      </w:pPr>
      <w:r>
        <w:t>Программа</w:t>
      </w:r>
      <w:r>
        <w:rPr>
          <w:spacing w:val="-15"/>
        </w:rPr>
        <w:t xml:space="preserve"> </w:t>
      </w:r>
      <w:r>
        <w:t>развития</w:t>
      </w:r>
      <w:r>
        <w:rPr>
          <w:spacing w:val="-15"/>
        </w:rPr>
        <w:t xml:space="preserve"> </w:t>
      </w:r>
      <w:r>
        <w:t xml:space="preserve">школы </w:t>
      </w:r>
      <w:hyperlink r:id="rId329">
        <w:r>
          <w:rPr>
            <w:color w:val="2A2A2A"/>
          </w:rPr>
          <w:t>Локальные акты:</w:t>
        </w:r>
      </w:hyperlink>
    </w:p>
    <w:p w:rsidR="000A0EF3" w:rsidRDefault="002345D6">
      <w:pPr>
        <w:pStyle w:val="a5"/>
        <w:numPr>
          <w:ilvl w:val="1"/>
          <w:numId w:val="24"/>
        </w:numPr>
        <w:tabs>
          <w:tab w:val="left" w:pos="1253"/>
        </w:tabs>
        <w:jc w:val="left"/>
        <w:rPr>
          <w:sz w:val="24"/>
        </w:rPr>
      </w:pPr>
      <w:r>
        <w:rPr>
          <w:sz w:val="24"/>
        </w:rPr>
        <w:t>Положение</w:t>
      </w:r>
      <w:r>
        <w:rPr>
          <w:spacing w:val="-3"/>
          <w:sz w:val="24"/>
        </w:rPr>
        <w:t xml:space="preserve"> </w:t>
      </w:r>
      <w:r>
        <w:rPr>
          <w:sz w:val="24"/>
        </w:rPr>
        <w:t>о</w:t>
      </w:r>
      <w:r>
        <w:rPr>
          <w:spacing w:val="-1"/>
          <w:sz w:val="24"/>
        </w:rPr>
        <w:t xml:space="preserve"> </w:t>
      </w:r>
      <w:r>
        <w:rPr>
          <w:sz w:val="24"/>
        </w:rPr>
        <w:t>Совете</w:t>
      </w:r>
      <w:r>
        <w:rPr>
          <w:spacing w:val="-1"/>
          <w:sz w:val="24"/>
        </w:rPr>
        <w:t xml:space="preserve"> </w:t>
      </w:r>
      <w:r>
        <w:rPr>
          <w:spacing w:val="-2"/>
          <w:sz w:val="24"/>
        </w:rPr>
        <w:t>обучающихся</w:t>
      </w:r>
    </w:p>
    <w:p w:rsidR="000A0EF3" w:rsidRDefault="002345D6">
      <w:pPr>
        <w:pStyle w:val="a5"/>
        <w:numPr>
          <w:ilvl w:val="1"/>
          <w:numId w:val="24"/>
        </w:numPr>
        <w:tabs>
          <w:tab w:val="left" w:pos="1253"/>
        </w:tabs>
        <w:spacing w:before="139"/>
        <w:jc w:val="left"/>
        <w:rPr>
          <w:sz w:val="24"/>
        </w:rPr>
      </w:pPr>
      <w:r>
        <w:rPr>
          <w:sz w:val="24"/>
        </w:rPr>
        <w:t>Положение</w:t>
      </w:r>
      <w:r>
        <w:rPr>
          <w:spacing w:val="-6"/>
          <w:sz w:val="24"/>
        </w:rPr>
        <w:t xml:space="preserve"> </w:t>
      </w:r>
      <w:r>
        <w:rPr>
          <w:sz w:val="24"/>
        </w:rPr>
        <w:t>о</w:t>
      </w:r>
      <w:r>
        <w:rPr>
          <w:spacing w:val="-3"/>
          <w:sz w:val="24"/>
        </w:rPr>
        <w:t xml:space="preserve"> </w:t>
      </w:r>
      <w:r>
        <w:rPr>
          <w:sz w:val="24"/>
        </w:rPr>
        <w:t>методическом</w:t>
      </w:r>
      <w:r>
        <w:rPr>
          <w:spacing w:val="-4"/>
          <w:sz w:val="24"/>
        </w:rPr>
        <w:t xml:space="preserve"> </w:t>
      </w:r>
      <w:r>
        <w:rPr>
          <w:sz w:val="24"/>
        </w:rPr>
        <w:t>объединении</w:t>
      </w:r>
      <w:r>
        <w:rPr>
          <w:spacing w:val="-3"/>
          <w:sz w:val="24"/>
        </w:rPr>
        <w:t xml:space="preserve"> </w:t>
      </w:r>
      <w:r>
        <w:rPr>
          <w:sz w:val="24"/>
        </w:rPr>
        <w:t>классных</w:t>
      </w:r>
      <w:r>
        <w:rPr>
          <w:spacing w:val="-1"/>
          <w:sz w:val="24"/>
        </w:rPr>
        <w:t xml:space="preserve"> </w:t>
      </w:r>
      <w:r>
        <w:rPr>
          <w:spacing w:val="-2"/>
          <w:sz w:val="24"/>
        </w:rPr>
        <w:t>руководителей</w:t>
      </w:r>
    </w:p>
    <w:p w:rsidR="000A0EF3" w:rsidRDefault="002345D6">
      <w:pPr>
        <w:pStyle w:val="a5"/>
        <w:numPr>
          <w:ilvl w:val="1"/>
          <w:numId w:val="24"/>
        </w:numPr>
        <w:tabs>
          <w:tab w:val="left" w:pos="1253"/>
        </w:tabs>
        <w:spacing w:before="137" w:line="360" w:lineRule="auto"/>
        <w:ind w:right="1544"/>
        <w:jc w:val="left"/>
        <w:rPr>
          <w:sz w:val="24"/>
        </w:rPr>
      </w:pPr>
      <w:r>
        <w:rPr>
          <w:sz w:val="24"/>
        </w:rPr>
        <w:t>Положение</w:t>
      </w:r>
      <w:r>
        <w:rPr>
          <w:spacing w:val="-7"/>
          <w:sz w:val="24"/>
        </w:rPr>
        <w:t xml:space="preserve"> </w:t>
      </w:r>
      <w:r>
        <w:rPr>
          <w:sz w:val="24"/>
        </w:rPr>
        <w:t>о</w:t>
      </w:r>
      <w:r>
        <w:rPr>
          <w:spacing w:val="-6"/>
          <w:sz w:val="24"/>
        </w:rPr>
        <w:t xml:space="preserve"> </w:t>
      </w:r>
      <w:r>
        <w:rPr>
          <w:sz w:val="24"/>
        </w:rPr>
        <w:t>содействии</w:t>
      </w:r>
      <w:r>
        <w:rPr>
          <w:spacing w:val="-6"/>
          <w:sz w:val="24"/>
        </w:rPr>
        <w:t xml:space="preserve"> </w:t>
      </w:r>
      <w:r>
        <w:rPr>
          <w:sz w:val="24"/>
        </w:rPr>
        <w:t>деятельности</w:t>
      </w:r>
      <w:r>
        <w:rPr>
          <w:spacing w:val="-5"/>
          <w:sz w:val="24"/>
        </w:rPr>
        <w:t xml:space="preserve"> </w:t>
      </w:r>
      <w:r>
        <w:rPr>
          <w:sz w:val="24"/>
        </w:rPr>
        <w:t>общественных</w:t>
      </w:r>
      <w:r>
        <w:rPr>
          <w:spacing w:val="-5"/>
          <w:sz w:val="24"/>
        </w:rPr>
        <w:t xml:space="preserve"> </w:t>
      </w:r>
      <w:r>
        <w:rPr>
          <w:sz w:val="24"/>
        </w:rPr>
        <w:t>объединений</w:t>
      </w:r>
      <w:r>
        <w:rPr>
          <w:spacing w:val="-6"/>
          <w:sz w:val="24"/>
        </w:rPr>
        <w:t xml:space="preserve"> </w:t>
      </w:r>
      <w:r>
        <w:rPr>
          <w:sz w:val="24"/>
        </w:rPr>
        <w:t>обучающихся, родителей (законных представителей несовершеннолетних обучающихся), осуществляемой в ОО и незапрещенной законодательством РФ</w:t>
      </w:r>
    </w:p>
    <w:p w:rsidR="000A0EF3" w:rsidRDefault="002345D6">
      <w:pPr>
        <w:pStyle w:val="a5"/>
        <w:numPr>
          <w:ilvl w:val="1"/>
          <w:numId w:val="24"/>
        </w:numPr>
        <w:tabs>
          <w:tab w:val="left" w:pos="1253"/>
        </w:tabs>
        <w:spacing w:before="1"/>
        <w:jc w:val="left"/>
        <w:rPr>
          <w:sz w:val="24"/>
        </w:rPr>
      </w:pPr>
      <w:r>
        <w:rPr>
          <w:sz w:val="24"/>
        </w:rPr>
        <w:t>Положение</w:t>
      </w:r>
      <w:r>
        <w:rPr>
          <w:spacing w:val="-3"/>
          <w:sz w:val="24"/>
        </w:rPr>
        <w:t xml:space="preserve"> </w:t>
      </w:r>
      <w:r>
        <w:rPr>
          <w:sz w:val="24"/>
        </w:rPr>
        <w:t>о</w:t>
      </w:r>
      <w:r>
        <w:rPr>
          <w:spacing w:val="-1"/>
          <w:sz w:val="24"/>
        </w:rPr>
        <w:t xml:space="preserve"> </w:t>
      </w:r>
      <w:r>
        <w:rPr>
          <w:sz w:val="24"/>
        </w:rPr>
        <w:t>Совете</w:t>
      </w:r>
      <w:r>
        <w:rPr>
          <w:spacing w:val="-1"/>
          <w:sz w:val="24"/>
        </w:rPr>
        <w:t xml:space="preserve"> </w:t>
      </w:r>
      <w:r>
        <w:rPr>
          <w:spacing w:val="-2"/>
          <w:sz w:val="24"/>
        </w:rPr>
        <w:t>родителей</w:t>
      </w:r>
    </w:p>
    <w:p w:rsidR="000A0EF3" w:rsidRDefault="002345D6">
      <w:pPr>
        <w:pStyle w:val="a5"/>
        <w:numPr>
          <w:ilvl w:val="1"/>
          <w:numId w:val="24"/>
        </w:numPr>
        <w:tabs>
          <w:tab w:val="left" w:pos="1253"/>
        </w:tabs>
        <w:spacing w:before="137"/>
        <w:jc w:val="left"/>
        <w:rPr>
          <w:sz w:val="24"/>
        </w:rPr>
      </w:pPr>
      <w:r>
        <w:rPr>
          <w:sz w:val="24"/>
        </w:rPr>
        <w:t>Положение</w:t>
      </w:r>
      <w:r>
        <w:rPr>
          <w:spacing w:val="-3"/>
          <w:sz w:val="24"/>
        </w:rPr>
        <w:t xml:space="preserve"> </w:t>
      </w:r>
      <w:r>
        <w:rPr>
          <w:sz w:val="24"/>
        </w:rPr>
        <w:t>о</w:t>
      </w:r>
      <w:r>
        <w:rPr>
          <w:spacing w:val="-2"/>
          <w:sz w:val="24"/>
        </w:rPr>
        <w:t xml:space="preserve"> </w:t>
      </w:r>
      <w:r>
        <w:rPr>
          <w:sz w:val="24"/>
        </w:rPr>
        <w:t>внеурочной</w:t>
      </w:r>
      <w:r>
        <w:rPr>
          <w:spacing w:val="-2"/>
          <w:sz w:val="24"/>
        </w:rPr>
        <w:t xml:space="preserve"> деятельности</w:t>
      </w:r>
    </w:p>
    <w:p w:rsidR="000A0EF3" w:rsidRDefault="002345D6">
      <w:pPr>
        <w:pStyle w:val="a5"/>
        <w:numPr>
          <w:ilvl w:val="1"/>
          <w:numId w:val="24"/>
        </w:numPr>
        <w:tabs>
          <w:tab w:val="left" w:pos="1253"/>
        </w:tabs>
        <w:spacing w:before="139"/>
        <w:jc w:val="left"/>
        <w:rPr>
          <w:sz w:val="24"/>
        </w:rPr>
      </w:pPr>
      <w:r>
        <w:rPr>
          <w:sz w:val="24"/>
        </w:rPr>
        <w:t>Положение</w:t>
      </w:r>
      <w:r>
        <w:rPr>
          <w:spacing w:val="-4"/>
          <w:sz w:val="24"/>
        </w:rPr>
        <w:t xml:space="preserve"> </w:t>
      </w:r>
      <w:r>
        <w:rPr>
          <w:sz w:val="24"/>
        </w:rPr>
        <w:t>о</w:t>
      </w:r>
      <w:r>
        <w:rPr>
          <w:spacing w:val="-3"/>
          <w:sz w:val="24"/>
        </w:rPr>
        <w:t xml:space="preserve"> </w:t>
      </w:r>
      <w:r>
        <w:rPr>
          <w:sz w:val="24"/>
        </w:rPr>
        <w:t>спортивном</w:t>
      </w:r>
      <w:r>
        <w:rPr>
          <w:spacing w:val="-3"/>
          <w:sz w:val="24"/>
        </w:rPr>
        <w:t xml:space="preserve"> </w:t>
      </w:r>
      <w:r>
        <w:rPr>
          <w:spacing w:val="-4"/>
          <w:sz w:val="24"/>
        </w:rPr>
        <w:t>клубе</w:t>
      </w:r>
    </w:p>
    <w:p w:rsidR="000A0EF3" w:rsidRDefault="002345D6">
      <w:pPr>
        <w:pStyle w:val="a5"/>
        <w:numPr>
          <w:ilvl w:val="1"/>
          <w:numId w:val="24"/>
        </w:numPr>
        <w:tabs>
          <w:tab w:val="left" w:pos="1253"/>
        </w:tabs>
        <w:spacing w:before="137"/>
        <w:jc w:val="left"/>
        <w:rPr>
          <w:sz w:val="24"/>
        </w:rPr>
      </w:pPr>
      <w:r>
        <w:rPr>
          <w:sz w:val="24"/>
        </w:rPr>
        <w:t>Положение</w:t>
      </w:r>
      <w:r>
        <w:rPr>
          <w:spacing w:val="-3"/>
          <w:sz w:val="24"/>
        </w:rPr>
        <w:t xml:space="preserve"> </w:t>
      </w:r>
      <w:r>
        <w:rPr>
          <w:sz w:val="24"/>
        </w:rPr>
        <w:t>о</w:t>
      </w:r>
      <w:r>
        <w:rPr>
          <w:spacing w:val="-2"/>
          <w:sz w:val="24"/>
        </w:rPr>
        <w:t xml:space="preserve"> </w:t>
      </w:r>
      <w:r>
        <w:rPr>
          <w:sz w:val="24"/>
        </w:rPr>
        <w:t>волонтерском</w:t>
      </w:r>
      <w:r>
        <w:rPr>
          <w:spacing w:val="-2"/>
          <w:sz w:val="24"/>
        </w:rPr>
        <w:t xml:space="preserve"> движении</w:t>
      </w:r>
    </w:p>
    <w:p w:rsidR="000A0EF3" w:rsidRDefault="002345D6">
      <w:pPr>
        <w:pStyle w:val="a5"/>
        <w:numPr>
          <w:ilvl w:val="1"/>
          <w:numId w:val="24"/>
        </w:numPr>
        <w:tabs>
          <w:tab w:val="left" w:pos="1253"/>
        </w:tabs>
        <w:spacing w:before="139"/>
        <w:jc w:val="left"/>
        <w:rPr>
          <w:sz w:val="24"/>
        </w:rPr>
      </w:pPr>
      <w:r>
        <w:rPr>
          <w:sz w:val="24"/>
        </w:rPr>
        <w:t>Положение</w:t>
      </w:r>
      <w:r>
        <w:rPr>
          <w:spacing w:val="-5"/>
          <w:sz w:val="24"/>
        </w:rPr>
        <w:t xml:space="preserve"> </w:t>
      </w:r>
      <w:r>
        <w:rPr>
          <w:sz w:val="24"/>
        </w:rPr>
        <w:t>о</w:t>
      </w:r>
      <w:r>
        <w:rPr>
          <w:spacing w:val="-2"/>
          <w:sz w:val="24"/>
        </w:rPr>
        <w:t xml:space="preserve"> </w:t>
      </w:r>
      <w:r>
        <w:rPr>
          <w:sz w:val="24"/>
        </w:rPr>
        <w:t xml:space="preserve">классном </w:t>
      </w:r>
      <w:r>
        <w:rPr>
          <w:spacing w:val="-2"/>
          <w:sz w:val="24"/>
        </w:rPr>
        <w:t>руководстве</w:t>
      </w:r>
    </w:p>
    <w:p w:rsidR="000A0EF3" w:rsidRDefault="002345D6">
      <w:pPr>
        <w:pStyle w:val="a5"/>
        <w:numPr>
          <w:ilvl w:val="1"/>
          <w:numId w:val="24"/>
        </w:numPr>
        <w:tabs>
          <w:tab w:val="left" w:pos="1253"/>
        </w:tabs>
        <w:spacing w:before="137"/>
        <w:jc w:val="left"/>
        <w:rPr>
          <w:sz w:val="24"/>
        </w:rPr>
      </w:pPr>
      <w:r>
        <w:rPr>
          <w:sz w:val="24"/>
        </w:rPr>
        <w:t>Положение</w:t>
      </w:r>
      <w:r>
        <w:rPr>
          <w:spacing w:val="-5"/>
          <w:sz w:val="24"/>
        </w:rPr>
        <w:t xml:space="preserve"> </w:t>
      </w:r>
      <w:r>
        <w:rPr>
          <w:sz w:val="24"/>
        </w:rPr>
        <w:t>об</w:t>
      </w:r>
      <w:r>
        <w:rPr>
          <w:spacing w:val="-1"/>
          <w:sz w:val="24"/>
        </w:rPr>
        <w:t xml:space="preserve"> </w:t>
      </w:r>
      <w:r>
        <w:rPr>
          <w:sz w:val="24"/>
        </w:rPr>
        <w:t>ученическом</w:t>
      </w:r>
      <w:r>
        <w:rPr>
          <w:spacing w:val="-4"/>
          <w:sz w:val="24"/>
        </w:rPr>
        <w:t xml:space="preserve"> </w:t>
      </w:r>
      <w:r>
        <w:rPr>
          <w:spacing w:val="-2"/>
          <w:sz w:val="24"/>
        </w:rPr>
        <w:t>самоуправлении</w:t>
      </w:r>
    </w:p>
    <w:p w:rsidR="000A0EF3" w:rsidRDefault="002345D6">
      <w:pPr>
        <w:pStyle w:val="a5"/>
        <w:numPr>
          <w:ilvl w:val="1"/>
          <w:numId w:val="24"/>
        </w:numPr>
        <w:tabs>
          <w:tab w:val="left" w:pos="1253"/>
        </w:tabs>
        <w:spacing w:before="139"/>
        <w:jc w:val="left"/>
        <w:rPr>
          <w:sz w:val="24"/>
        </w:rPr>
      </w:pPr>
      <w:r>
        <w:rPr>
          <w:sz w:val="24"/>
        </w:rPr>
        <w:t>Положение</w:t>
      </w:r>
      <w:r>
        <w:rPr>
          <w:spacing w:val="-6"/>
          <w:sz w:val="24"/>
        </w:rPr>
        <w:t xml:space="preserve"> </w:t>
      </w:r>
      <w:r>
        <w:rPr>
          <w:sz w:val="24"/>
        </w:rPr>
        <w:t>о</w:t>
      </w:r>
      <w:r>
        <w:rPr>
          <w:spacing w:val="-3"/>
          <w:sz w:val="24"/>
        </w:rPr>
        <w:t xml:space="preserve"> </w:t>
      </w:r>
      <w:r>
        <w:rPr>
          <w:sz w:val="24"/>
        </w:rPr>
        <w:t>предупреждении</w:t>
      </w:r>
      <w:r>
        <w:rPr>
          <w:spacing w:val="-5"/>
          <w:sz w:val="24"/>
        </w:rPr>
        <w:t xml:space="preserve"> </w:t>
      </w:r>
      <w:r>
        <w:rPr>
          <w:sz w:val="24"/>
        </w:rPr>
        <w:t>правонарушений</w:t>
      </w:r>
      <w:r>
        <w:rPr>
          <w:spacing w:val="-3"/>
          <w:sz w:val="24"/>
        </w:rPr>
        <w:t xml:space="preserve"> </w:t>
      </w:r>
      <w:r>
        <w:rPr>
          <w:sz w:val="24"/>
        </w:rPr>
        <w:t>среди</w:t>
      </w:r>
      <w:r>
        <w:rPr>
          <w:spacing w:val="-1"/>
          <w:sz w:val="24"/>
        </w:rPr>
        <w:t xml:space="preserve"> </w:t>
      </w:r>
      <w:r>
        <w:rPr>
          <w:spacing w:val="-2"/>
          <w:sz w:val="24"/>
        </w:rPr>
        <w:t>обучающихся</w:t>
      </w:r>
    </w:p>
    <w:p w:rsidR="000A0EF3" w:rsidRDefault="002345D6">
      <w:pPr>
        <w:pStyle w:val="a5"/>
        <w:numPr>
          <w:ilvl w:val="1"/>
          <w:numId w:val="24"/>
        </w:numPr>
        <w:tabs>
          <w:tab w:val="left" w:pos="1253"/>
        </w:tabs>
        <w:spacing w:before="138"/>
        <w:jc w:val="left"/>
        <w:rPr>
          <w:sz w:val="24"/>
        </w:rPr>
      </w:pPr>
      <w:r>
        <w:rPr>
          <w:sz w:val="24"/>
        </w:rPr>
        <w:t>Положение</w:t>
      </w:r>
      <w:r>
        <w:rPr>
          <w:spacing w:val="-6"/>
          <w:sz w:val="24"/>
        </w:rPr>
        <w:t xml:space="preserve"> </w:t>
      </w:r>
      <w:r>
        <w:rPr>
          <w:sz w:val="24"/>
        </w:rPr>
        <w:t>о</w:t>
      </w:r>
      <w:r>
        <w:rPr>
          <w:spacing w:val="-3"/>
          <w:sz w:val="24"/>
        </w:rPr>
        <w:t xml:space="preserve"> </w:t>
      </w:r>
      <w:r>
        <w:rPr>
          <w:sz w:val="24"/>
        </w:rPr>
        <w:t>Совете</w:t>
      </w:r>
      <w:r>
        <w:rPr>
          <w:spacing w:val="-3"/>
          <w:sz w:val="24"/>
        </w:rPr>
        <w:t xml:space="preserve"> </w:t>
      </w:r>
      <w:r>
        <w:rPr>
          <w:sz w:val="24"/>
        </w:rPr>
        <w:t>по</w:t>
      </w:r>
      <w:r>
        <w:rPr>
          <w:spacing w:val="-2"/>
          <w:sz w:val="24"/>
        </w:rPr>
        <w:t xml:space="preserve"> </w:t>
      </w:r>
      <w:r>
        <w:rPr>
          <w:sz w:val="24"/>
        </w:rPr>
        <w:t>профилактике</w:t>
      </w:r>
      <w:r>
        <w:rPr>
          <w:spacing w:val="-7"/>
          <w:sz w:val="24"/>
        </w:rPr>
        <w:t xml:space="preserve"> </w:t>
      </w:r>
      <w:r>
        <w:rPr>
          <w:sz w:val="24"/>
        </w:rPr>
        <w:t>правонарушений</w:t>
      </w:r>
      <w:r>
        <w:rPr>
          <w:spacing w:val="-3"/>
          <w:sz w:val="24"/>
        </w:rPr>
        <w:t xml:space="preserve"> </w:t>
      </w:r>
      <w:r>
        <w:rPr>
          <w:sz w:val="24"/>
        </w:rPr>
        <w:t>среди</w:t>
      </w:r>
      <w:r>
        <w:rPr>
          <w:spacing w:val="-1"/>
          <w:sz w:val="24"/>
        </w:rPr>
        <w:t xml:space="preserve"> </w:t>
      </w:r>
      <w:r>
        <w:rPr>
          <w:spacing w:val="-2"/>
          <w:sz w:val="24"/>
        </w:rPr>
        <w:t>обучающихся</w:t>
      </w:r>
    </w:p>
    <w:p w:rsidR="000A0EF3" w:rsidRDefault="002345D6">
      <w:pPr>
        <w:pStyle w:val="a5"/>
        <w:numPr>
          <w:ilvl w:val="1"/>
          <w:numId w:val="24"/>
        </w:numPr>
        <w:tabs>
          <w:tab w:val="left" w:pos="1253"/>
        </w:tabs>
        <w:spacing w:before="139"/>
        <w:jc w:val="left"/>
        <w:rPr>
          <w:sz w:val="24"/>
        </w:rPr>
      </w:pPr>
      <w:r>
        <w:rPr>
          <w:sz w:val="24"/>
        </w:rPr>
        <w:t>Положение</w:t>
      </w:r>
      <w:r>
        <w:rPr>
          <w:spacing w:val="-3"/>
          <w:sz w:val="24"/>
        </w:rPr>
        <w:t xml:space="preserve"> </w:t>
      </w:r>
      <w:r>
        <w:rPr>
          <w:sz w:val="24"/>
        </w:rPr>
        <w:t>о</w:t>
      </w:r>
      <w:r>
        <w:rPr>
          <w:spacing w:val="-2"/>
          <w:sz w:val="24"/>
        </w:rPr>
        <w:t xml:space="preserve"> </w:t>
      </w:r>
      <w:r>
        <w:rPr>
          <w:sz w:val="24"/>
        </w:rPr>
        <w:t>правилах</w:t>
      </w:r>
      <w:r>
        <w:rPr>
          <w:spacing w:val="-3"/>
          <w:sz w:val="24"/>
        </w:rPr>
        <w:t xml:space="preserve"> </w:t>
      </w:r>
      <w:r>
        <w:rPr>
          <w:sz w:val="24"/>
        </w:rPr>
        <w:t>поведения</w:t>
      </w:r>
      <w:r>
        <w:rPr>
          <w:spacing w:val="-2"/>
          <w:sz w:val="24"/>
        </w:rPr>
        <w:t xml:space="preserve"> обучающихся</w:t>
      </w:r>
    </w:p>
    <w:p w:rsidR="000A0EF3" w:rsidRDefault="002345D6">
      <w:pPr>
        <w:pStyle w:val="a5"/>
        <w:numPr>
          <w:ilvl w:val="1"/>
          <w:numId w:val="24"/>
        </w:numPr>
        <w:tabs>
          <w:tab w:val="left" w:pos="1253"/>
        </w:tabs>
        <w:spacing w:before="137"/>
        <w:jc w:val="left"/>
        <w:rPr>
          <w:sz w:val="24"/>
        </w:rPr>
      </w:pPr>
      <w:r>
        <w:rPr>
          <w:sz w:val="24"/>
        </w:rPr>
        <w:t>Положение</w:t>
      </w:r>
      <w:r>
        <w:rPr>
          <w:spacing w:val="-2"/>
          <w:sz w:val="24"/>
        </w:rPr>
        <w:t xml:space="preserve"> </w:t>
      </w:r>
      <w:r>
        <w:rPr>
          <w:sz w:val="24"/>
        </w:rPr>
        <w:t>о</w:t>
      </w:r>
      <w:r>
        <w:rPr>
          <w:spacing w:val="-1"/>
          <w:sz w:val="24"/>
        </w:rPr>
        <w:t xml:space="preserve"> </w:t>
      </w:r>
      <w:r>
        <w:rPr>
          <w:sz w:val="24"/>
        </w:rPr>
        <w:t>работе</w:t>
      </w:r>
      <w:r>
        <w:rPr>
          <w:spacing w:val="-2"/>
          <w:sz w:val="24"/>
        </w:rPr>
        <w:t xml:space="preserve"> </w:t>
      </w:r>
      <w:r>
        <w:rPr>
          <w:sz w:val="24"/>
        </w:rPr>
        <w:t>с</w:t>
      </w:r>
      <w:r>
        <w:rPr>
          <w:spacing w:val="-2"/>
          <w:sz w:val="24"/>
        </w:rPr>
        <w:t xml:space="preserve"> </w:t>
      </w:r>
      <w:r>
        <w:rPr>
          <w:sz w:val="24"/>
        </w:rPr>
        <w:t>одаренными</w:t>
      </w:r>
      <w:r>
        <w:rPr>
          <w:spacing w:val="-1"/>
          <w:sz w:val="24"/>
        </w:rPr>
        <w:t xml:space="preserve"> </w:t>
      </w:r>
      <w:r>
        <w:rPr>
          <w:spacing w:val="-2"/>
          <w:sz w:val="24"/>
        </w:rPr>
        <w:t>детьми</w:t>
      </w:r>
    </w:p>
    <w:p w:rsidR="000A0EF3" w:rsidRDefault="002345D6">
      <w:pPr>
        <w:pStyle w:val="a5"/>
        <w:numPr>
          <w:ilvl w:val="1"/>
          <w:numId w:val="24"/>
        </w:numPr>
        <w:tabs>
          <w:tab w:val="left" w:pos="1253"/>
        </w:tabs>
        <w:spacing w:before="139" w:line="360" w:lineRule="auto"/>
        <w:ind w:right="1333"/>
        <w:jc w:val="left"/>
        <w:rPr>
          <w:sz w:val="24"/>
        </w:rPr>
      </w:pPr>
      <w:r>
        <w:rPr>
          <w:sz w:val="24"/>
        </w:rPr>
        <w:t>Положение</w:t>
      </w:r>
      <w:r>
        <w:rPr>
          <w:spacing w:val="-6"/>
          <w:sz w:val="24"/>
        </w:rPr>
        <w:t xml:space="preserve"> </w:t>
      </w:r>
      <w:r>
        <w:rPr>
          <w:sz w:val="24"/>
        </w:rPr>
        <w:t>о</w:t>
      </w:r>
      <w:r>
        <w:rPr>
          <w:spacing w:val="-5"/>
          <w:sz w:val="24"/>
        </w:rPr>
        <w:t xml:space="preserve"> </w:t>
      </w:r>
      <w:r>
        <w:rPr>
          <w:sz w:val="24"/>
        </w:rPr>
        <w:t>порядке</w:t>
      </w:r>
      <w:r>
        <w:rPr>
          <w:spacing w:val="-6"/>
          <w:sz w:val="24"/>
        </w:rPr>
        <w:t xml:space="preserve"> </w:t>
      </w:r>
      <w:r>
        <w:rPr>
          <w:sz w:val="24"/>
        </w:rPr>
        <w:t>посещения</w:t>
      </w:r>
      <w:r>
        <w:rPr>
          <w:spacing w:val="-5"/>
          <w:sz w:val="24"/>
        </w:rPr>
        <w:t xml:space="preserve"> </w:t>
      </w:r>
      <w:r>
        <w:rPr>
          <w:sz w:val="24"/>
        </w:rPr>
        <w:t>обучающимися</w:t>
      </w:r>
      <w:r>
        <w:rPr>
          <w:spacing w:val="-5"/>
          <w:sz w:val="24"/>
        </w:rPr>
        <w:t xml:space="preserve"> </w:t>
      </w:r>
      <w:r>
        <w:rPr>
          <w:sz w:val="24"/>
        </w:rPr>
        <w:t>мероприятий,</w:t>
      </w:r>
      <w:r>
        <w:rPr>
          <w:spacing w:val="-8"/>
          <w:sz w:val="24"/>
        </w:rPr>
        <w:t xml:space="preserve"> </w:t>
      </w:r>
      <w:r>
        <w:rPr>
          <w:sz w:val="24"/>
        </w:rPr>
        <w:t>не</w:t>
      </w:r>
      <w:r>
        <w:rPr>
          <w:spacing w:val="-6"/>
          <w:sz w:val="24"/>
        </w:rPr>
        <w:t xml:space="preserve"> </w:t>
      </w:r>
      <w:r>
        <w:rPr>
          <w:sz w:val="24"/>
        </w:rPr>
        <w:t>предусмотренных учебным планом</w:t>
      </w:r>
    </w:p>
    <w:p w:rsidR="000A0EF3" w:rsidRDefault="000A0EF3">
      <w:pPr>
        <w:spacing w:line="360" w:lineRule="auto"/>
        <w:rPr>
          <w:sz w:val="24"/>
        </w:rPr>
        <w:sectPr w:rsidR="000A0EF3">
          <w:type w:val="continuous"/>
          <w:pgSz w:w="11910" w:h="16840"/>
          <w:pgMar w:top="1100" w:right="0" w:bottom="1140" w:left="600" w:header="0" w:footer="917" w:gutter="0"/>
          <w:cols w:space="720"/>
        </w:sectPr>
      </w:pPr>
    </w:p>
    <w:p w:rsidR="000A0EF3" w:rsidRDefault="002345D6">
      <w:pPr>
        <w:pStyle w:val="a5"/>
        <w:numPr>
          <w:ilvl w:val="1"/>
          <w:numId w:val="24"/>
        </w:numPr>
        <w:tabs>
          <w:tab w:val="left" w:pos="1253"/>
        </w:tabs>
        <w:spacing w:before="68" w:line="360" w:lineRule="auto"/>
        <w:ind w:right="2001"/>
        <w:jc w:val="left"/>
        <w:rPr>
          <w:sz w:val="24"/>
        </w:rPr>
      </w:pPr>
      <w:r>
        <w:rPr>
          <w:sz w:val="24"/>
        </w:rPr>
        <w:lastRenderedPageBreak/>
        <w:t>Положение</w:t>
      </w:r>
      <w:r>
        <w:rPr>
          <w:spacing w:val="-5"/>
          <w:sz w:val="24"/>
        </w:rPr>
        <w:t xml:space="preserve"> </w:t>
      </w:r>
      <w:r>
        <w:rPr>
          <w:sz w:val="24"/>
        </w:rPr>
        <w:t>по</w:t>
      </w:r>
      <w:r>
        <w:rPr>
          <w:spacing w:val="-4"/>
          <w:sz w:val="24"/>
        </w:rPr>
        <w:t xml:space="preserve"> </w:t>
      </w:r>
      <w:r>
        <w:rPr>
          <w:sz w:val="24"/>
        </w:rPr>
        <w:t>использованию</w:t>
      </w:r>
      <w:r>
        <w:rPr>
          <w:spacing w:val="-4"/>
          <w:sz w:val="24"/>
        </w:rPr>
        <w:t xml:space="preserve"> </w:t>
      </w:r>
      <w:r>
        <w:rPr>
          <w:sz w:val="24"/>
        </w:rPr>
        <w:t>и</w:t>
      </w:r>
      <w:r>
        <w:rPr>
          <w:spacing w:val="-4"/>
          <w:sz w:val="24"/>
        </w:rPr>
        <w:t xml:space="preserve"> </w:t>
      </w:r>
      <w:r>
        <w:rPr>
          <w:sz w:val="24"/>
        </w:rPr>
        <w:t>включению</w:t>
      </w:r>
      <w:r>
        <w:rPr>
          <w:spacing w:val="-4"/>
          <w:sz w:val="24"/>
        </w:rPr>
        <w:t xml:space="preserve"> </w:t>
      </w:r>
      <w:r>
        <w:rPr>
          <w:sz w:val="24"/>
        </w:rPr>
        <w:t>в</w:t>
      </w:r>
      <w:r>
        <w:rPr>
          <w:spacing w:val="-7"/>
          <w:sz w:val="24"/>
        </w:rPr>
        <w:t xml:space="preserve"> </w:t>
      </w:r>
      <w:r>
        <w:rPr>
          <w:sz w:val="24"/>
        </w:rPr>
        <w:t>процесс</w:t>
      </w:r>
      <w:r>
        <w:rPr>
          <w:spacing w:val="-5"/>
          <w:sz w:val="24"/>
        </w:rPr>
        <w:t xml:space="preserve"> </w:t>
      </w:r>
      <w:r>
        <w:rPr>
          <w:sz w:val="24"/>
        </w:rPr>
        <w:t>обучения</w:t>
      </w:r>
      <w:r>
        <w:rPr>
          <w:spacing w:val="-4"/>
          <w:sz w:val="24"/>
        </w:rPr>
        <w:t xml:space="preserve"> </w:t>
      </w:r>
      <w:r>
        <w:rPr>
          <w:sz w:val="24"/>
        </w:rPr>
        <w:t>и</w:t>
      </w:r>
      <w:r>
        <w:rPr>
          <w:spacing w:val="-4"/>
          <w:sz w:val="24"/>
        </w:rPr>
        <w:t xml:space="preserve"> </w:t>
      </w:r>
      <w:r>
        <w:rPr>
          <w:sz w:val="24"/>
        </w:rPr>
        <w:t>воспитания государственных символов РФ»</w:t>
      </w:r>
    </w:p>
    <w:p w:rsidR="000A0EF3" w:rsidRDefault="002345D6">
      <w:pPr>
        <w:pStyle w:val="a5"/>
        <w:numPr>
          <w:ilvl w:val="1"/>
          <w:numId w:val="24"/>
        </w:numPr>
        <w:tabs>
          <w:tab w:val="left" w:pos="1253"/>
        </w:tabs>
        <w:spacing w:before="1"/>
        <w:jc w:val="left"/>
        <w:rPr>
          <w:sz w:val="24"/>
        </w:rPr>
      </w:pPr>
      <w:r>
        <w:rPr>
          <w:sz w:val="24"/>
        </w:rPr>
        <w:t>Положение</w:t>
      </w:r>
      <w:r>
        <w:rPr>
          <w:spacing w:val="-5"/>
          <w:sz w:val="24"/>
        </w:rPr>
        <w:t xml:space="preserve"> </w:t>
      </w:r>
      <w:r>
        <w:rPr>
          <w:sz w:val="24"/>
        </w:rPr>
        <w:t>о</w:t>
      </w:r>
      <w:r>
        <w:rPr>
          <w:spacing w:val="58"/>
          <w:sz w:val="24"/>
        </w:rPr>
        <w:t xml:space="preserve"> </w:t>
      </w:r>
      <w:r>
        <w:rPr>
          <w:sz w:val="24"/>
        </w:rPr>
        <w:t>первичном</w:t>
      </w:r>
      <w:r>
        <w:rPr>
          <w:spacing w:val="-2"/>
          <w:sz w:val="24"/>
        </w:rPr>
        <w:t xml:space="preserve"> </w:t>
      </w:r>
      <w:r>
        <w:rPr>
          <w:sz w:val="24"/>
        </w:rPr>
        <w:t>отделении</w:t>
      </w:r>
      <w:r>
        <w:rPr>
          <w:spacing w:val="-1"/>
          <w:sz w:val="24"/>
        </w:rPr>
        <w:t xml:space="preserve"> </w:t>
      </w:r>
      <w:r>
        <w:rPr>
          <w:sz w:val="24"/>
        </w:rPr>
        <w:t>РДШ</w:t>
      </w:r>
      <w:r>
        <w:rPr>
          <w:spacing w:val="-2"/>
          <w:sz w:val="24"/>
        </w:rPr>
        <w:t xml:space="preserve"> </w:t>
      </w:r>
      <w:r>
        <w:rPr>
          <w:sz w:val="24"/>
        </w:rPr>
        <w:t>и</w:t>
      </w:r>
      <w:r>
        <w:rPr>
          <w:spacing w:val="-1"/>
          <w:sz w:val="24"/>
        </w:rPr>
        <w:t xml:space="preserve"> </w:t>
      </w:r>
      <w:r>
        <w:rPr>
          <w:spacing w:val="-5"/>
          <w:sz w:val="24"/>
        </w:rPr>
        <w:t>др.</w:t>
      </w:r>
    </w:p>
    <w:p w:rsidR="000A0EF3" w:rsidRDefault="000A0EF3">
      <w:pPr>
        <w:pStyle w:val="a3"/>
        <w:ind w:left="0"/>
        <w:jc w:val="left"/>
      </w:pPr>
    </w:p>
    <w:p w:rsidR="000A0EF3" w:rsidRDefault="000A0EF3">
      <w:pPr>
        <w:pStyle w:val="a3"/>
        <w:ind w:left="0"/>
        <w:jc w:val="left"/>
      </w:pPr>
    </w:p>
    <w:p w:rsidR="000A0EF3" w:rsidRDefault="000A0EF3">
      <w:pPr>
        <w:pStyle w:val="a3"/>
        <w:spacing w:before="153"/>
        <w:ind w:left="0"/>
        <w:jc w:val="left"/>
      </w:pPr>
    </w:p>
    <w:p w:rsidR="000A0EF3" w:rsidRDefault="002345D6">
      <w:pPr>
        <w:pStyle w:val="2"/>
        <w:spacing w:before="1"/>
        <w:ind w:left="1654"/>
        <w:jc w:val="left"/>
      </w:pPr>
      <w:r>
        <w:t>Требования</w:t>
      </w:r>
      <w:r>
        <w:rPr>
          <w:spacing w:val="-15"/>
        </w:rPr>
        <w:t xml:space="preserve"> </w:t>
      </w:r>
      <w:r>
        <w:t>к</w:t>
      </w:r>
      <w:r>
        <w:rPr>
          <w:spacing w:val="-11"/>
        </w:rPr>
        <w:t xml:space="preserve"> </w:t>
      </w:r>
      <w:r>
        <w:t>условиям</w:t>
      </w:r>
      <w:r>
        <w:rPr>
          <w:spacing w:val="-13"/>
        </w:rPr>
        <w:t xml:space="preserve"> </w:t>
      </w:r>
      <w:r>
        <w:t>работы</w:t>
      </w:r>
      <w:r>
        <w:rPr>
          <w:spacing w:val="-12"/>
        </w:rPr>
        <w:t xml:space="preserve"> </w:t>
      </w:r>
      <w:r>
        <w:t>с</w:t>
      </w:r>
      <w:r>
        <w:rPr>
          <w:spacing w:val="-15"/>
        </w:rPr>
        <w:t xml:space="preserve"> </w:t>
      </w:r>
      <w:r>
        <w:t>обучающимися</w:t>
      </w:r>
      <w:r>
        <w:rPr>
          <w:spacing w:val="-10"/>
        </w:rPr>
        <w:t xml:space="preserve"> </w:t>
      </w:r>
      <w:r>
        <w:t>с</w:t>
      </w:r>
      <w:r>
        <w:rPr>
          <w:spacing w:val="-13"/>
        </w:rPr>
        <w:t xml:space="preserve"> </w:t>
      </w:r>
      <w:r>
        <w:rPr>
          <w:spacing w:val="-2"/>
        </w:rPr>
        <w:t>особыми</w:t>
      </w:r>
    </w:p>
    <w:p w:rsidR="000A0EF3" w:rsidRDefault="002345D6">
      <w:pPr>
        <w:spacing w:before="136"/>
        <w:ind w:left="4959"/>
        <w:rPr>
          <w:b/>
          <w:sz w:val="24"/>
        </w:rPr>
      </w:pPr>
      <w:r>
        <w:rPr>
          <w:b/>
          <w:spacing w:val="-2"/>
          <w:sz w:val="24"/>
        </w:rPr>
        <w:t>образовательнымипотребностями</w:t>
      </w:r>
    </w:p>
    <w:p w:rsidR="000A0EF3" w:rsidRDefault="002345D6">
      <w:pPr>
        <w:pStyle w:val="a3"/>
        <w:spacing w:before="200" w:line="360" w:lineRule="auto"/>
        <w:ind w:left="749" w:right="1253" w:firstLine="707"/>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w:t>
      </w:r>
      <w:r>
        <w:rPr>
          <w:spacing w:val="40"/>
        </w:rPr>
        <w:t xml:space="preserve"> </w:t>
      </w:r>
      <w:r>
        <w:t>и др.), одарѐнных,</w:t>
      </w:r>
      <w:r>
        <w:rPr>
          <w:spacing w:val="40"/>
        </w:rPr>
        <w:t xml:space="preserve"> </w:t>
      </w:r>
      <w:r>
        <w:t>с отклоняющимся поведением, — создаются особые условия:</w:t>
      </w:r>
    </w:p>
    <w:p w:rsidR="000A0EF3" w:rsidRDefault="002345D6">
      <w:pPr>
        <w:pStyle w:val="a5"/>
        <w:numPr>
          <w:ilvl w:val="2"/>
          <w:numId w:val="24"/>
        </w:numPr>
        <w:tabs>
          <w:tab w:val="left" w:pos="1458"/>
        </w:tabs>
        <w:ind w:left="1458" w:hanging="337"/>
        <w:rPr>
          <w:sz w:val="24"/>
        </w:rPr>
      </w:pPr>
      <w:r>
        <w:rPr>
          <w:sz w:val="24"/>
        </w:rPr>
        <w:t>обеспечен</w:t>
      </w:r>
      <w:r>
        <w:rPr>
          <w:spacing w:val="64"/>
          <w:sz w:val="24"/>
        </w:rPr>
        <w:t xml:space="preserve"> </w:t>
      </w:r>
      <w:r>
        <w:rPr>
          <w:sz w:val="24"/>
        </w:rPr>
        <w:t>беспрепятственный</w:t>
      </w:r>
      <w:r>
        <w:rPr>
          <w:spacing w:val="65"/>
          <w:sz w:val="24"/>
        </w:rPr>
        <w:t xml:space="preserve"> </w:t>
      </w:r>
      <w:r>
        <w:rPr>
          <w:sz w:val="24"/>
        </w:rPr>
        <w:t>доступ</w:t>
      </w:r>
      <w:r>
        <w:rPr>
          <w:spacing w:val="68"/>
          <w:sz w:val="24"/>
        </w:rPr>
        <w:t xml:space="preserve"> </w:t>
      </w:r>
      <w:r>
        <w:rPr>
          <w:sz w:val="24"/>
        </w:rPr>
        <w:t>в</w:t>
      </w:r>
      <w:r>
        <w:rPr>
          <w:spacing w:val="64"/>
          <w:sz w:val="24"/>
        </w:rPr>
        <w:t xml:space="preserve"> </w:t>
      </w:r>
      <w:r>
        <w:rPr>
          <w:sz w:val="24"/>
        </w:rPr>
        <w:t>здание</w:t>
      </w:r>
      <w:r>
        <w:rPr>
          <w:spacing w:val="71"/>
          <w:sz w:val="24"/>
        </w:rPr>
        <w:t xml:space="preserve"> </w:t>
      </w:r>
      <w:r>
        <w:rPr>
          <w:sz w:val="24"/>
        </w:rPr>
        <w:t>образовательного</w:t>
      </w:r>
      <w:r>
        <w:rPr>
          <w:spacing w:val="67"/>
          <w:sz w:val="24"/>
        </w:rPr>
        <w:t xml:space="preserve"> </w:t>
      </w:r>
      <w:r>
        <w:rPr>
          <w:sz w:val="24"/>
        </w:rPr>
        <w:t>учреждения</w:t>
      </w:r>
      <w:r>
        <w:rPr>
          <w:spacing w:val="68"/>
          <w:sz w:val="24"/>
        </w:rPr>
        <w:t xml:space="preserve"> </w:t>
      </w:r>
      <w:r>
        <w:rPr>
          <w:spacing w:val="-10"/>
          <w:sz w:val="24"/>
        </w:rPr>
        <w:t>-</w:t>
      </w:r>
    </w:p>
    <w:p w:rsidR="000A0EF3" w:rsidRDefault="002345D6">
      <w:pPr>
        <w:pStyle w:val="a3"/>
        <w:spacing w:before="138"/>
        <w:ind w:left="1469"/>
      </w:pPr>
      <w:r>
        <w:t>пандус,</w:t>
      </w:r>
      <w:r>
        <w:rPr>
          <w:spacing w:val="-4"/>
        </w:rPr>
        <w:t xml:space="preserve"> </w:t>
      </w:r>
      <w:r>
        <w:t>кнопка</w:t>
      </w:r>
      <w:r>
        <w:rPr>
          <w:spacing w:val="-4"/>
        </w:rPr>
        <w:t xml:space="preserve"> </w:t>
      </w:r>
      <w:r>
        <w:t>вызова</w:t>
      </w:r>
      <w:r>
        <w:rPr>
          <w:spacing w:val="-3"/>
        </w:rPr>
        <w:t xml:space="preserve"> </w:t>
      </w:r>
      <w:r>
        <w:t>для</w:t>
      </w:r>
      <w:r>
        <w:rPr>
          <w:spacing w:val="-2"/>
        </w:rPr>
        <w:t xml:space="preserve"> </w:t>
      </w:r>
      <w:r>
        <w:t>инвалидов,</w:t>
      </w:r>
      <w:r>
        <w:rPr>
          <w:spacing w:val="-4"/>
        </w:rPr>
        <w:t xml:space="preserve"> </w:t>
      </w:r>
      <w:r>
        <w:t>табличка</w:t>
      </w:r>
      <w:r>
        <w:rPr>
          <w:spacing w:val="-2"/>
        </w:rPr>
        <w:t xml:space="preserve"> </w:t>
      </w:r>
      <w:r>
        <w:t>со</w:t>
      </w:r>
      <w:r>
        <w:rPr>
          <w:spacing w:val="-2"/>
        </w:rPr>
        <w:t xml:space="preserve"> </w:t>
      </w:r>
      <w:r>
        <w:t>шрифтом</w:t>
      </w:r>
      <w:r>
        <w:rPr>
          <w:spacing w:val="-2"/>
        </w:rPr>
        <w:t xml:space="preserve"> Брайля;</w:t>
      </w:r>
    </w:p>
    <w:p w:rsidR="000A0EF3" w:rsidRDefault="002345D6">
      <w:pPr>
        <w:pStyle w:val="a5"/>
        <w:numPr>
          <w:ilvl w:val="2"/>
          <w:numId w:val="24"/>
        </w:numPr>
        <w:tabs>
          <w:tab w:val="left" w:pos="1458"/>
          <w:tab w:val="left" w:pos="1469"/>
        </w:tabs>
        <w:spacing w:before="139" w:line="357" w:lineRule="auto"/>
        <w:ind w:right="1247" w:hanging="348"/>
        <w:rPr>
          <w:sz w:val="24"/>
        </w:rPr>
      </w:pPr>
      <w:r>
        <w:rPr>
          <w:sz w:val="24"/>
        </w:rPr>
        <w:t>имеются средства обучения и воспитания, приспособленные для использования инвалидами и лицами с ограниченными возможностями здоровья: специализированные учебники для обучающихся-инвалидов и лиц с ОВЗ, компьютерное оборудование (компьютеры, ноутбуки, планшеты, интерактивные доски, документ-камеры, веб-камеры, гарнитура, колонки акустические и т.п.) (в том числе сенсорная комната);</w:t>
      </w:r>
    </w:p>
    <w:p w:rsidR="000A0EF3" w:rsidRDefault="002345D6">
      <w:pPr>
        <w:pStyle w:val="a5"/>
        <w:numPr>
          <w:ilvl w:val="2"/>
          <w:numId w:val="24"/>
        </w:numPr>
        <w:tabs>
          <w:tab w:val="left" w:pos="1458"/>
        </w:tabs>
        <w:spacing w:before="7"/>
        <w:ind w:left="1458" w:hanging="349"/>
        <w:rPr>
          <w:sz w:val="24"/>
        </w:rPr>
      </w:pPr>
      <w:r>
        <w:rPr>
          <w:sz w:val="24"/>
        </w:rPr>
        <w:t>специальные</w:t>
      </w:r>
      <w:r>
        <w:rPr>
          <w:spacing w:val="-8"/>
          <w:sz w:val="24"/>
        </w:rPr>
        <w:t xml:space="preserve"> </w:t>
      </w:r>
      <w:r>
        <w:rPr>
          <w:sz w:val="24"/>
        </w:rPr>
        <w:t>условия</w:t>
      </w:r>
      <w:r>
        <w:rPr>
          <w:spacing w:val="-6"/>
          <w:sz w:val="24"/>
        </w:rPr>
        <w:t xml:space="preserve"> </w:t>
      </w:r>
      <w:r>
        <w:rPr>
          <w:sz w:val="24"/>
        </w:rPr>
        <w:t>охраны</w:t>
      </w:r>
      <w:r>
        <w:rPr>
          <w:spacing w:val="-9"/>
          <w:sz w:val="24"/>
        </w:rPr>
        <w:t xml:space="preserve"> </w:t>
      </w:r>
      <w:r>
        <w:rPr>
          <w:sz w:val="24"/>
        </w:rPr>
        <w:t>здоровья</w:t>
      </w:r>
      <w:r>
        <w:rPr>
          <w:spacing w:val="-7"/>
          <w:sz w:val="24"/>
        </w:rPr>
        <w:t xml:space="preserve"> </w:t>
      </w:r>
      <w:r>
        <w:rPr>
          <w:sz w:val="24"/>
        </w:rPr>
        <w:t>-</w:t>
      </w:r>
      <w:r>
        <w:rPr>
          <w:spacing w:val="-10"/>
          <w:sz w:val="24"/>
        </w:rPr>
        <w:t xml:space="preserve"> </w:t>
      </w:r>
      <w:r>
        <w:rPr>
          <w:sz w:val="24"/>
        </w:rPr>
        <w:t>лицензированный</w:t>
      </w:r>
      <w:r>
        <w:rPr>
          <w:spacing w:val="-7"/>
          <w:sz w:val="24"/>
        </w:rPr>
        <w:t xml:space="preserve"> </w:t>
      </w:r>
      <w:r>
        <w:rPr>
          <w:sz w:val="24"/>
        </w:rPr>
        <w:t>медицинский</w:t>
      </w:r>
      <w:r>
        <w:rPr>
          <w:spacing w:val="-7"/>
          <w:sz w:val="24"/>
        </w:rPr>
        <w:t xml:space="preserve"> </w:t>
      </w:r>
      <w:r>
        <w:rPr>
          <w:spacing w:val="-2"/>
          <w:sz w:val="24"/>
        </w:rPr>
        <w:t>кабинет;</w:t>
      </w:r>
    </w:p>
    <w:p w:rsidR="000A0EF3" w:rsidRDefault="002345D6">
      <w:pPr>
        <w:pStyle w:val="a5"/>
        <w:numPr>
          <w:ilvl w:val="2"/>
          <w:numId w:val="24"/>
        </w:numPr>
        <w:tabs>
          <w:tab w:val="left" w:pos="1458"/>
          <w:tab w:val="left" w:pos="1469"/>
        </w:tabs>
        <w:spacing w:before="138" w:line="355" w:lineRule="auto"/>
        <w:ind w:right="1245" w:hanging="348"/>
        <w:rPr>
          <w:sz w:val="24"/>
        </w:rPr>
      </w:pPr>
      <w:r>
        <w:rPr>
          <w:sz w:val="24"/>
        </w:rPr>
        <w:t>обеспечен доступ к информационным системам и информационно- телекоммуникационным сетям, приспособленным для использования инвалидами</w:t>
      </w:r>
      <w:r>
        <w:rPr>
          <w:spacing w:val="40"/>
          <w:sz w:val="24"/>
        </w:rPr>
        <w:t xml:space="preserve"> </w:t>
      </w:r>
      <w:r>
        <w:rPr>
          <w:sz w:val="24"/>
        </w:rPr>
        <w:t>и лицами с ограниченными возможностями здоровья;</w:t>
      </w:r>
    </w:p>
    <w:p w:rsidR="000A0EF3" w:rsidRDefault="002345D6">
      <w:pPr>
        <w:pStyle w:val="a5"/>
        <w:numPr>
          <w:ilvl w:val="2"/>
          <w:numId w:val="24"/>
        </w:numPr>
        <w:tabs>
          <w:tab w:val="left" w:pos="1458"/>
          <w:tab w:val="left" w:pos="1469"/>
        </w:tabs>
        <w:spacing w:before="11" w:line="352" w:lineRule="auto"/>
        <w:ind w:right="1245" w:hanging="348"/>
        <w:rPr>
          <w:sz w:val="24"/>
        </w:rPr>
      </w:pPr>
      <w:r>
        <w:rPr>
          <w:sz w:val="24"/>
        </w:rPr>
        <w:t>обеспечен доступ к электронным образовательным ресурсам инвалидов и лиц с ограниченными возможностями здоровья – шрифт для слабовидящих;</w:t>
      </w:r>
    </w:p>
    <w:p w:rsidR="000A0EF3" w:rsidRDefault="002345D6">
      <w:pPr>
        <w:pStyle w:val="a5"/>
        <w:numPr>
          <w:ilvl w:val="2"/>
          <w:numId w:val="24"/>
        </w:numPr>
        <w:tabs>
          <w:tab w:val="left" w:pos="1458"/>
        </w:tabs>
        <w:spacing w:before="9"/>
        <w:ind w:left="1458" w:hanging="349"/>
        <w:rPr>
          <w:sz w:val="24"/>
        </w:rPr>
      </w:pPr>
      <w:r>
        <w:rPr>
          <w:sz w:val="24"/>
        </w:rPr>
        <w:t>имеется</w:t>
      </w:r>
      <w:r>
        <w:rPr>
          <w:spacing w:val="53"/>
          <w:sz w:val="24"/>
        </w:rPr>
        <w:t xml:space="preserve"> </w:t>
      </w:r>
      <w:r>
        <w:rPr>
          <w:sz w:val="24"/>
        </w:rPr>
        <w:t>специальный</w:t>
      </w:r>
      <w:r>
        <w:rPr>
          <w:spacing w:val="51"/>
          <w:sz w:val="24"/>
        </w:rPr>
        <w:t xml:space="preserve"> </w:t>
      </w:r>
      <w:r>
        <w:rPr>
          <w:sz w:val="24"/>
        </w:rPr>
        <w:t>кабинет</w:t>
      </w:r>
      <w:r>
        <w:rPr>
          <w:spacing w:val="-3"/>
          <w:sz w:val="24"/>
        </w:rPr>
        <w:t xml:space="preserve"> </w:t>
      </w:r>
      <w:r>
        <w:rPr>
          <w:sz w:val="24"/>
        </w:rPr>
        <w:t>для</w:t>
      </w:r>
      <w:r>
        <w:rPr>
          <w:spacing w:val="-5"/>
          <w:sz w:val="24"/>
        </w:rPr>
        <w:t xml:space="preserve"> </w:t>
      </w:r>
      <w:r>
        <w:rPr>
          <w:sz w:val="24"/>
        </w:rPr>
        <w:t>обучающихся-инвалидов</w:t>
      </w:r>
      <w:r>
        <w:rPr>
          <w:spacing w:val="-7"/>
          <w:sz w:val="24"/>
        </w:rPr>
        <w:t xml:space="preserve"> </w:t>
      </w:r>
      <w:r>
        <w:rPr>
          <w:sz w:val="24"/>
        </w:rPr>
        <w:t>и</w:t>
      </w:r>
      <w:r>
        <w:rPr>
          <w:spacing w:val="-4"/>
          <w:sz w:val="24"/>
        </w:rPr>
        <w:t xml:space="preserve"> </w:t>
      </w:r>
      <w:r>
        <w:rPr>
          <w:sz w:val="24"/>
        </w:rPr>
        <w:t>лиц</w:t>
      </w:r>
      <w:r>
        <w:rPr>
          <w:spacing w:val="-3"/>
          <w:sz w:val="24"/>
        </w:rPr>
        <w:t xml:space="preserve"> </w:t>
      </w:r>
      <w:r>
        <w:rPr>
          <w:sz w:val="24"/>
        </w:rPr>
        <w:t>с</w:t>
      </w:r>
      <w:r>
        <w:rPr>
          <w:spacing w:val="-5"/>
          <w:sz w:val="24"/>
        </w:rPr>
        <w:t xml:space="preserve"> </w:t>
      </w:r>
      <w:r>
        <w:rPr>
          <w:spacing w:val="-4"/>
          <w:sz w:val="24"/>
        </w:rPr>
        <w:t>ОВЗ.</w:t>
      </w:r>
    </w:p>
    <w:p w:rsidR="000A0EF3" w:rsidRDefault="000A0EF3">
      <w:pPr>
        <w:pStyle w:val="a3"/>
        <w:ind w:left="0"/>
        <w:jc w:val="left"/>
      </w:pPr>
    </w:p>
    <w:p w:rsidR="000A0EF3" w:rsidRDefault="000A0EF3">
      <w:pPr>
        <w:pStyle w:val="a3"/>
        <w:spacing w:before="9"/>
        <w:ind w:left="0"/>
        <w:jc w:val="left"/>
      </w:pPr>
    </w:p>
    <w:p w:rsidR="000A0EF3" w:rsidRDefault="002345D6">
      <w:pPr>
        <w:pStyle w:val="a3"/>
        <w:spacing w:line="360" w:lineRule="auto"/>
        <w:ind w:left="749" w:right="1252" w:firstLine="707"/>
      </w:pPr>
      <w:r>
        <w:t>Особыми задачами воспитания обучающихся с особыми образовательными потребностями являются:</w:t>
      </w:r>
    </w:p>
    <w:p w:rsidR="000A0EF3" w:rsidRDefault="002345D6">
      <w:pPr>
        <w:pStyle w:val="a5"/>
        <w:numPr>
          <w:ilvl w:val="2"/>
          <w:numId w:val="24"/>
        </w:numPr>
        <w:tabs>
          <w:tab w:val="left" w:pos="1458"/>
          <w:tab w:val="left" w:pos="1469"/>
        </w:tabs>
        <w:spacing w:before="5" w:line="355" w:lineRule="auto"/>
        <w:ind w:right="1253" w:hanging="348"/>
        <w:rPr>
          <w:sz w:val="24"/>
        </w:rPr>
      </w:pPr>
      <w:r>
        <w:rPr>
          <w:sz w:val="24"/>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w:t>
      </w:r>
      <w:r>
        <w:rPr>
          <w:spacing w:val="-2"/>
          <w:sz w:val="24"/>
        </w:rPr>
        <w:t>организации;</w:t>
      </w:r>
    </w:p>
    <w:p w:rsidR="000A0EF3" w:rsidRDefault="002345D6">
      <w:pPr>
        <w:pStyle w:val="a5"/>
        <w:numPr>
          <w:ilvl w:val="2"/>
          <w:numId w:val="24"/>
        </w:numPr>
        <w:tabs>
          <w:tab w:val="left" w:pos="1458"/>
          <w:tab w:val="left" w:pos="1469"/>
        </w:tabs>
        <w:spacing w:before="10" w:line="352" w:lineRule="auto"/>
        <w:ind w:right="1251" w:hanging="348"/>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rsidR="000A0EF3" w:rsidRDefault="000A0EF3">
      <w:pPr>
        <w:spacing w:line="352" w:lineRule="auto"/>
        <w:jc w:val="both"/>
        <w:rPr>
          <w:sz w:val="24"/>
        </w:rPr>
        <w:sectPr w:rsidR="000A0EF3">
          <w:pgSz w:w="11910" w:h="16840"/>
          <w:pgMar w:top="1040" w:right="0" w:bottom="1140" w:left="600" w:header="0" w:footer="917" w:gutter="0"/>
          <w:cols w:space="720"/>
        </w:sectPr>
      </w:pPr>
    </w:p>
    <w:p w:rsidR="000A0EF3" w:rsidRDefault="002345D6">
      <w:pPr>
        <w:pStyle w:val="a5"/>
        <w:numPr>
          <w:ilvl w:val="2"/>
          <w:numId w:val="24"/>
        </w:numPr>
        <w:tabs>
          <w:tab w:val="left" w:pos="1458"/>
          <w:tab w:val="left" w:pos="1469"/>
        </w:tabs>
        <w:spacing w:before="88" w:line="352" w:lineRule="auto"/>
        <w:ind w:right="1259" w:hanging="348"/>
        <w:rPr>
          <w:sz w:val="24"/>
        </w:rPr>
      </w:pPr>
      <w:r>
        <w:rPr>
          <w:sz w:val="24"/>
        </w:rPr>
        <w:lastRenderedPageBreak/>
        <w:t>построение воспитательной деятельности с учѐтом индивидуальных особенностей и возможностей каждого обучающегося;</w:t>
      </w:r>
    </w:p>
    <w:p w:rsidR="000A0EF3" w:rsidRDefault="002345D6">
      <w:pPr>
        <w:pStyle w:val="a5"/>
        <w:numPr>
          <w:ilvl w:val="2"/>
          <w:numId w:val="24"/>
        </w:numPr>
        <w:tabs>
          <w:tab w:val="left" w:pos="1458"/>
          <w:tab w:val="left" w:pos="1469"/>
        </w:tabs>
        <w:spacing w:before="15" w:line="355" w:lineRule="auto"/>
        <w:ind w:right="1245" w:hanging="348"/>
        <w:rPr>
          <w:sz w:val="24"/>
        </w:rPr>
      </w:pPr>
      <w:r>
        <w:rPr>
          <w:sz w:val="24"/>
        </w:rP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rsidR="000A0EF3" w:rsidRDefault="002345D6">
      <w:pPr>
        <w:pStyle w:val="a3"/>
        <w:spacing w:before="8" w:line="360" w:lineRule="auto"/>
        <w:ind w:left="749" w:right="1263" w:firstLine="707"/>
      </w:pPr>
      <w:r>
        <w:t>При организации воспитания обучающихся с особыми образовательными потребностями педагогический коллектив ориентируется на:</w:t>
      </w:r>
    </w:p>
    <w:p w:rsidR="000A0EF3" w:rsidRDefault="002345D6">
      <w:pPr>
        <w:pStyle w:val="a5"/>
        <w:numPr>
          <w:ilvl w:val="2"/>
          <w:numId w:val="24"/>
        </w:numPr>
        <w:tabs>
          <w:tab w:val="left" w:pos="1458"/>
          <w:tab w:val="left" w:pos="1469"/>
        </w:tabs>
        <w:spacing w:before="2" w:line="355" w:lineRule="auto"/>
        <w:ind w:right="1247" w:hanging="348"/>
        <w:rPr>
          <w:sz w:val="24"/>
        </w:rPr>
      </w:pPr>
      <w:r>
        <w:rPr>
          <w:sz w:val="24"/>
        </w:rPr>
        <w:t>формирование личности ребѐнка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A0EF3" w:rsidRDefault="002345D6">
      <w:pPr>
        <w:pStyle w:val="a5"/>
        <w:numPr>
          <w:ilvl w:val="2"/>
          <w:numId w:val="24"/>
        </w:numPr>
        <w:tabs>
          <w:tab w:val="left" w:pos="1458"/>
          <w:tab w:val="left" w:pos="1469"/>
        </w:tabs>
        <w:spacing w:before="10" w:line="357" w:lineRule="auto"/>
        <w:ind w:right="1245" w:hanging="348"/>
        <w:rPr>
          <w:sz w:val="24"/>
        </w:rPr>
      </w:pPr>
      <w:r>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приѐмов, организацией совместных форм работы воспитателей, педагогов-психологов, учителей- логопедов, учителей-дефектологов;</w:t>
      </w:r>
    </w:p>
    <w:p w:rsidR="000A0EF3" w:rsidRDefault="002345D6">
      <w:pPr>
        <w:pStyle w:val="a5"/>
        <w:numPr>
          <w:ilvl w:val="2"/>
          <w:numId w:val="24"/>
        </w:numPr>
        <w:tabs>
          <w:tab w:val="left" w:pos="1458"/>
          <w:tab w:val="left" w:pos="1469"/>
        </w:tabs>
        <w:spacing w:before="6" w:line="350" w:lineRule="auto"/>
        <w:ind w:right="1246" w:hanging="348"/>
        <w:rPr>
          <w:sz w:val="24"/>
        </w:rPr>
      </w:pPr>
      <w:r>
        <w:rPr>
          <w:sz w:val="24"/>
        </w:rPr>
        <w:t>личностно-ориентированный подход в организации всех видов деятельности обучающихсяс особыми образовательными потребностями.</w:t>
      </w:r>
    </w:p>
    <w:p w:rsidR="000A0EF3" w:rsidRDefault="000A0EF3">
      <w:pPr>
        <w:pStyle w:val="a3"/>
        <w:spacing w:before="162"/>
        <w:ind w:left="0"/>
        <w:jc w:val="left"/>
      </w:pPr>
    </w:p>
    <w:p w:rsidR="000A0EF3" w:rsidRDefault="002345D6">
      <w:pPr>
        <w:pStyle w:val="2"/>
        <w:ind w:left="1560"/>
      </w:pPr>
      <w:r>
        <w:t>Система</w:t>
      </w:r>
      <w:r>
        <w:rPr>
          <w:spacing w:val="73"/>
        </w:rPr>
        <w:t xml:space="preserve"> </w:t>
      </w:r>
      <w:r>
        <w:t>поощрения</w:t>
      </w:r>
      <w:r>
        <w:rPr>
          <w:spacing w:val="79"/>
        </w:rPr>
        <w:t xml:space="preserve"> </w:t>
      </w:r>
      <w:r>
        <w:t>социальной</w:t>
      </w:r>
      <w:r>
        <w:rPr>
          <w:spacing w:val="78"/>
        </w:rPr>
        <w:t xml:space="preserve"> </w:t>
      </w:r>
      <w:r>
        <w:t>успешности</w:t>
      </w:r>
      <w:r>
        <w:rPr>
          <w:spacing w:val="75"/>
        </w:rPr>
        <w:t xml:space="preserve"> </w:t>
      </w:r>
      <w:r>
        <w:t>и</w:t>
      </w:r>
      <w:r>
        <w:rPr>
          <w:spacing w:val="78"/>
        </w:rPr>
        <w:t xml:space="preserve"> </w:t>
      </w:r>
      <w:r>
        <w:t>проявлений</w:t>
      </w:r>
      <w:r>
        <w:rPr>
          <w:spacing w:val="77"/>
        </w:rPr>
        <w:t xml:space="preserve"> </w:t>
      </w:r>
      <w:r>
        <w:rPr>
          <w:spacing w:val="-2"/>
        </w:rPr>
        <w:t>активной</w:t>
      </w:r>
    </w:p>
    <w:p w:rsidR="000A0EF3" w:rsidRDefault="002345D6">
      <w:pPr>
        <w:spacing w:before="137"/>
        <w:ind w:left="4551"/>
        <w:jc w:val="both"/>
        <w:rPr>
          <w:b/>
          <w:sz w:val="24"/>
        </w:rPr>
      </w:pPr>
      <w:r>
        <w:rPr>
          <w:b/>
          <w:sz w:val="24"/>
        </w:rPr>
        <w:t>жизненнойпозиции</w:t>
      </w:r>
      <w:r>
        <w:rPr>
          <w:b/>
          <w:spacing w:val="-6"/>
          <w:sz w:val="24"/>
        </w:rPr>
        <w:t xml:space="preserve"> </w:t>
      </w:r>
      <w:r>
        <w:rPr>
          <w:b/>
          <w:spacing w:val="-2"/>
          <w:sz w:val="24"/>
        </w:rPr>
        <w:t>обучающихся</w:t>
      </w:r>
    </w:p>
    <w:p w:rsidR="000A0EF3" w:rsidRDefault="002345D6">
      <w:pPr>
        <w:pStyle w:val="a3"/>
        <w:spacing w:before="134" w:line="360" w:lineRule="auto"/>
        <w:ind w:left="749" w:right="1258" w:firstLine="707"/>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w:t>
      </w:r>
    </w:p>
    <w:p w:rsidR="000A0EF3" w:rsidRDefault="002345D6">
      <w:pPr>
        <w:pStyle w:val="a3"/>
        <w:spacing w:before="68" w:line="360" w:lineRule="auto"/>
        <w:ind w:left="749" w:right="1256"/>
      </w:pPr>
      <w:r>
        <w:t>воспитательных целях. Система проявлений активной жизненной позиции и поощрения социальной успешности обучающихся строится на принципах:</w:t>
      </w:r>
    </w:p>
    <w:p w:rsidR="000A0EF3" w:rsidRDefault="002345D6">
      <w:pPr>
        <w:pStyle w:val="a5"/>
        <w:numPr>
          <w:ilvl w:val="0"/>
          <w:numId w:val="23"/>
        </w:numPr>
        <w:tabs>
          <w:tab w:val="left" w:pos="1602"/>
        </w:tabs>
        <w:spacing w:line="355" w:lineRule="auto"/>
        <w:ind w:right="1250" w:firstLine="566"/>
        <w:rPr>
          <w:sz w:val="24"/>
        </w:rPr>
      </w:pPr>
      <w:r>
        <w:rPr>
          <w:sz w:val="24"/>
        </w:rPr>
        <w:t>публичности, открытости поощрений (информирование всех обучающихся о награждении, проведение награждений в присутствии значительного числа</w:t>
      </w:r>
      <w:r>
        <w:rPr>
          <w:spacing w:val="40"/>
          <w:sz w:val="24"/>
        </w:rPr>
        <w:t xml:space="preserve"> </w:t>
      </w:r>
      <w:r>
        <w:rPr>
          <w:spacing w:val="-2"/>
          <w:sz w:val="24"/>
        </w:rPr>
        <w:t>обучающихся);</w:t>
      </w:r>
    </w:p>
    <w:p w:rsidR="000A0EF3" w:rsidRDefault="002345D6">
      <w:pPr>
        <w:pStyle w:val="a5"/>
        <w:numPr>
          <w:ilvl w:val="0"/>
          <w:numId w:val="23"/>
        </w:numPr>
        <w:tabs>
          <w:tab w:val="left" w:pos="1602"/>
        </w:tabs>
        <w:spacing w:before="6" w:line="357" w:lineRule="auto"/>
        <w:ind w:right="1256" w:firstLine="566"/>
        <w:rPr>
          <w:sz w:val="24"/>
        </w:rPr>
      </w:pPr>
      <w:r>
        <w:rPr>
          <w:sz w:val="24"/>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w:t>
      </w:r>
      <w:r>
        <w:rPr>
          <w:spacing w:val="-2"/>
          <w:sz w:val="24"/>
        </w:rPr>
        <w:t>организации;</w:t>
      </w:r>
    </w:p>
    <w:p w:rsidR="000A0EF3" w:rsidRDefault="002345D6">
      <w:pPr>
        <w:pStyle w:val="a5"/>
        <w:numPr>
          <w:ilvl w:val="0"/>
          <w:numId w:val="23"/>
        </w:numPr>
        <w:tabs>
          <w:tab w:val="left" w:pos="1602"/>
        </w:tabs>
        <w:spacing w:line="352" w:lineRule="auto"/>
        <w:ind w:right="1248" w:firstLine="566"/>
        <w:rPr>
          <w:sz w:val="24"/>
        </w:rPr>
      </w:pPr>
      <w:r>
        <w:rPr>
          <w:sz w:val="24"/>
        </w:rPr>
        <w:t>прозрачности правил поощрения (наличие положения о награждениях, неукоснительное</w:t>
      </w:r>
      <w:r>
        <w:rPr>
          <w:spacing w:val="18"/>
          <w:sz w:val="24"/>
        </w:rPr>
        <w:t xml:space="preserve"> </w:t>
      </w:r>
      <w:r>
        <w:rPr>
          <w:sz w:val="24"/>
        </w:rPr>
        <w:t>следование</w:t>
      </w:r>
      <w:r>
        <w:rPr>
          <w:spacing w:val="20"/>
          <w:sz w:val="24"/>
        </w:rPr>
        <w:t xml:space="preserve"> </w:t>
      </w:r>
      <w:r>
        <w:rPr>
          <w:sz w:val="24"/>
        </w:rPr>
        <w:t>порядку,</w:t>
      </w:r>
      <w:r>
        <w:rPr>
          <w:spacing w:val="21"/>
          <w:sz w:val="24"/>
        </w:rPr>
        <w:t xml:space="preserve"> </w:t>
      </w:r>
      <w:r>
        <w:rPr>
          <w:sz w:val="24"/>
        </w:rPr>
        <w:t>зафиксированному</w:t>
      </w:r>
      <w:r>
        <w:rPr>
          <w:spacing w:val="15"/>
          <w:sz w:val="24"/>
        </w:rPr>
        <w:t xml:space="preserve"> </w:t>
      </w:r>
      <w:r>
        <w:rPr>
          <w:sz w:val="24"/>
        </w:rPr>
        <w:t>в</w:t>
      </w:r>
      <w:r>
        <w:rPr>
          <w:spacing w:val="20"/>
          <w:sz w:val="24"/>
        </w:rPr>
        <w:t xml:space="preserve"> </w:t>
      </w:r>
      <w:r>
        <w:rPr>
          <w:sz w:val="24"/>
        </w:rPr>
        <w:t>этом</w:t>
      </w:r>
      <w:r>
        <w:rPr>
          <w:spacing w:val="20"/>
          <w:sz w:val="24"/>
        </w:rPr>
        <w:t xml:space="preserve"> </w:t>
      </w:r>
      <w:r>
        <w:rPr>
          <w:sz w:val="24"/>
        </w:rPr>
        <w:t>документе,</w:t>
      </w:r>
      <w:r>
        <w:rPr>
          <w:spacing w:val="21"/>
          <w:sz w:val="24"/>
        </w:rPr>
        <w:t xml:space="preserve"> </w:t>
      </w:r>
      <w:r>
        <w:rPr>
          <w:spacing w:val="-2"/>
          <w:sz w:val="24"/>
        </w:rPr>
        <w:t>соблюдение</w:t>
      </w:r>
    </w:p>
    <w:p w:rsidR="000A0EF3" w:rsidRDefault="000A0EF3">
      <w:pPr>
        <w:spacing w:line="352" w:lineRule="auto"/>
        <w:jc w:val="both"/>
        <w:rPr>
          <w:sz w:val="24"/>
        </w:rPr>
        <w:sectPr w:rsidR="000A0EF3">
          <w:pgSz w:w="11910" w:h="16840"/>
          <w:pgMar w:top="1020" w:right="0" w:bottom="1140" w:left="600" w:header="0" w:footer="917" w:gutter="0"/>
          <w:cols w:space="720"/>
        </w:sectPr>
      </w:pPr>
    </w:p>
    <w:p w:rsidR="000A0EF3" w:rsidRDefault="002345D6">
      <w:pPr>
        <w:pStyle w:val="a3"/>
        <w:spacing w:before="68"/>
        <w:ind w:left="749"/>
      </w:pPr>
      <w:r>
        <w:lastRenderedPageBreak/>
        <w:t>справедливости</w:t>
      </w:r>
      <w:r>
        <w:rPr>
          <w:spacing w:val="-2"/>
        </w:rPr>
        <w:t xml:space="preserve"> </w:t>
      </w:r>
      <w:r>
        <w:t>при</w:t>
      </w:r>
      <w:r>
        <w:rPr>
          <w:spacing w:val="-3"/>
        </w:rPr>
        <w:t xml:space="preserve"> </w:t>
      </w:r>
      <w:r>
        <w:t>выдвижении</w:t>
      </w:r>
      <w:r>
        <w:rPr>
          <w:spacing w:val="-4"/>
        </w:rPr>
        <w:t xml:space="preserve"> </w:t>
      </w:r>
      <w:r>
        <w:rPr>
          <w:spacing w:val="-2"/>
        </w:rPr>
        <w:t>кандидатур);</w:t>
      </w:r>
    </w:p>
    <w:p w:rsidR="000A0EF3" w:rsidRDefault="002345D6">
      <w:pPr>
        <w:pStyle w:val="a5"/>
        <w:numPr>
          <w:ilvl w:val="0"/>
          <w:numId w:val="23"/>
        </w:numPr>
        <w:tabs>
          <w:tab w:val="left" w:pos="1602"/>
        </w:tabs>
        <w:spacing w:before="139" w:line="352" w:lineRule="auto"/>
        <w:ind w:right="1251" w:firstLine="566"/>
        <w:rPr>
          <w:sz w:val="24"/>
        </w:rPr>
      </w:pPr>
      <w:r>
        <w:rPr>
          <w:sz w:val="24"/>
        </w:rPr>
        <w:t>регулирования частоты награждений (недопущение избыточности в поощрениях, чрезмерно больших групп поощряемых и т. п.);</w:t>
      </w:r>
    </w:p>
    <w:p w:rsidR="000A0EF3" w:rsidRDefault="002345D6">
      <w:pPr>
        <w:pStyle w:val="a5"/>
        <w:numPr>
          <w:ilvl w:val="0"/>
          <w:numId w:val="23"/>
        </w:numPr>
        <w:tabs>
          <w:tab w:val="left" w:pos="1602"/>
        </w:tabs>
        <w:spacing w:before="8" w:line="357" w:lineRule="auto"/>
        <w:ind w:right="1248" w:firstLine="566"/>
        <w:rPr>
          <w:sz w:val="24"/>
        </w:rPr>
      </w:pPr>
      <w:r>
        <w:rPr>
          <w:sz w:val="24"/>
        </w:rPr>
        <w:t xml:space="preserve">сочетания индивидуального и коллективного поощрения (использование индивидуальных 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w:t>
      </w:r>
      <w:r>
        <w:rPr>
          <w:spacing w:val="-2"/>
          <w:sz w:val="24"/>
        </w:rPr>
        <w:t>награды);</w:t>
      </w:r>
    </w:p>
    <w:p w:rsidR="000A0EF3" w:rsidRDefault="002345D6">
      <w:pPr>
        <w:pStyle w:val="a5"/>
        <w:numPr>
          <w:ilvl w:val="0"/>
          <w:numId w:val="23"/>
        </w:numPr>
        <w:tabs>
          <w:tab w:val="left" w:pos="1602"/>
        </w:tabs>
        <w:spacing w:before="5" w:line="357" w:lineRule="auto"/>
        <w:ind w:right="1250" w:firstLine="566"/>
        <w:rPr>
          <w:sz w:val="24"/>
        </w:rPr>
      </w:pPr>
      <w:r>
        <w:rPr>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 ихстатусных представителей;</w:t>
      </w:r>
    </w:p>
    <w:p w:rsidR="000A0EF3" w:rsidRDefault="002345D6">
      <w:pPr>
        <w:pStyle w:val="a5"/>
        <w:numPr>
          <w:ilvl w:val="0"/>
          <w:numId w:val="23"/>
        </w:numPr>
        <w:tabs>
          <w:tab w:val="left" w:pos="1602"/>
        </w:tabs>
        <w:spacing w:before="1" w:line="352" w:lineRule="auto"/>
        <w:ind w:right="1254" w:firstLine="566"/>
        <w:rPr>
          <w:sz w:val="24"/>
        </w:rPr>
      </w:pPr>
      <w:r>
        <w:rPr>
          <w:sz w:val="24"/>
        </w:rPr>
        <w:t>дифференцированности поощрений (наличие уровней и типов наград</w:t>
      </w:r>
      <w:r>
        <w:rPr>
          <w:spacing w:val="40"/>
          <w:sz w:val="24"/>
        </w:rPr>
        <w:t xml:space="preserve"> </w:t>
      </w:r>
      <w:r>
        <w:rPr>
          <w:sz w:val="24"/>
        </w:rPr>
        <w:t>позволяет продлить стимулирующее действие системы поощрения).</w:t>
      </w:r>
    </w:p>
    <w:p w:rsidR="000A0EF3" w:rsidRDefault="002345D6">
      <w:pPr>
        <w:pStyle w:val="a3"/>
        <w:spacing w:before="8" w:line="360" w:lineRule="auto"/>
        <w:ind w:left="749" w:right="1249" w:firstLine="707"/>
      </w:pPr>
      <w:r>
        <w:t>Формы поощрения проявлений активной жизненной позиции обучающихся и социальной успешности: индивидуальные и групповые портфолио, рейтинги (Доска почета), благотворительная поддержка (материальная поддержка проведения воспитательных дел, мероприятий, проведения внешкольных мероприятий, различных форм совместной деятельности воспитательной направленности, индивидуальная поддержка нуждающихся в помощи обучающихся, семей, педагогических работников), оформление волонтерских и юнармейских книжек</w:t>
      </w:r>
    </w:p>
    <w:p w:rsidR="000A0EF3" w:rsidRDefault="000A0EF3">
      <w:pPr>
        <w:pStyle w:val="a3"/>
        <w:spacing w:before="150"/>
        <w:ind w:left="0"/>
        <w:jc w:val="left"/>
      </w:pPr>
    </w:p>
    <w:p w:rsidR="000A0EF3" w:rsidRDefault="002345D6">
      <w:pPr>
        <w:pStyle w:val="2"/>
        <w:ind w:left="4450"/>
      </w:pPr>
      <w:r>
        <w:t>2.3.5.Анализ</w:t>
      </w:r>
      <w:r>
        <w:rPr>
          <w:spacing w:val="-10"/>
        </w:rPr>
        <w:t xml:space="preserve"> </w:t>
      </w:r>
      <w:r>
        <w:t>воспитательной</w:t>
      </w:r>
      <w:r>
        <w:rPr>
          <w:spacing w:val="-9"/>
        </w:rPr>
        <w:t xml:space="preserve"> </w:t>
      </w:r>
      <w:r>
        <w:rPr>
          <w:spacing w:val="-2"/>
        </w:rPr>
        <w:t>работы</w:t>
      </w:r>
    </w:p>
    <w:p w:rsidR="000A0EF3" w:rsidRDefault="002345D6">
      <w:pPr>
        <w:pStyle w:val="a3"/>
        <w:spacing w:before="171" w:line="360" w:lineRule="auto"/>
        <w:ind w:left="749" w:right="1248" w:firstLine="707"/>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0A0EF3" w:rsidRDefault="002345D6">
      <w:pPr>
        <w:pStyle w:val="a3"/>
        <w:spacing w:line="360" w:lineRule="auto"/>
        <w:ind w:left="749" w:right="1249" w:firstLine="707"/>
      </w:pPr>
      <w: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A0EF3" w:rsidRDefault="002345D6">
      <w:pPr>
        <w:pStyle w:val="a3"/>
        <w:spacing w:before="1" w:line="360" w:lineRule="auto"/>
        <w:ind w:left="749" w:right="1250" w:firstLine="707"/>
      </w:pPr>
      <w:r>
        <w:t>Планирование анализа воспитательного процесса включается в календарный план воспитательной работы.</w:t>
      </w:r>
    </w:p>
    <w:p w:rsidR="000A0EF3" w:rsidRDefault="002345D6">
      <w:pPr>
        <w:pStyle w:val="a3"/>
        <w:ind w:left="1457"/>
      </w:pPr>
      <w:r>
        <w:t>Основные</w:t>
      </w:r>
      <w:r>
        <w:rPr>
          <w:spacing w:val="-15"/>
        </w:rPr>
        <w:t xml:space="preserve"> </w:t>
      </w:r>
      <w:r>
        <w:t>принципы</w:t>
      </w:r>
      <w:r>
        <w:rPr>
          <w:spacing w:val="-5"/>
        </w:rPr>
        <w:t xml:space="preserve"> </w:t>
      </w:r>
      <w:r>
        <w:t>самоанализа</w:t>
      </w:r>
      <w:r>
        <w:rPr>
          <w:spacing w:val="-10"/>
        </w:rPr>
        <w:t xml:space="preserve"> </w:t>
      </w:r>
      <w:r>
        <w:t>воспитательной</w:t>
      </w:r>
      <w:r>
        <w:rPr>
          <w:spacing w:val="-4"/>
        </w:rPr>
        <w:t xml:space="preserve"> </w:t>
      </w:r>
      <w:r>
        <w:rPr>
          <w:spacing w:val="-2"/>
        </w:rPr>
        <w:t>работы:</w:t>
      </w:r>
    </w:p>
    <w:p w:rsidR="000A0EF3" w:rsidRDefault="000A0EF3">
      <w:pPr>
        <w:sectPr w:rsidR="000A0EF3">
          <w:pgSz w:w="11910" w:h="16840"/>
          <w:pgMar w:top="1040" w:right="0" w:bottom="1140" w:left="600" w:header="0" w:footer="917" w:gutter="0"/>
          <w:cols w:space="720"/>
        </w:sectPr>
      </w:pPr>
    </w:p>
    <w:p w:rsidR="000A0EF3" w:rsidRDefault="002345D6">
      <w:pPr>
        <w:pStyle w:val="a5"/>
        <w:numPr>
          <w:ilvl w:val="2"/>
          <w:numId w:val="24"/>
        </w:numPr>
        <w:tabs>
          <w:tab w:val="left" w:pos="1458"/>
        </w:tabs>
        <w:spacing w:before="70"/>
        <w:ind w:left="1458" w:hanging="349"/>
        <w:rPr>
          <w:sz w:val="24"/>
        </w:rPr>
      </w:pPr>
      <w:r>
        <w:rPr>
          <w:sz w:val="24"/>
        </w:rPr>
        <w:lastRenderedPageBreak/>
        <w:t>взаимное</w:t>
      </w:r>
      <w:r>
        <w:rPr>
          <w:spacing w:val="-10"/>
          <w:sz w:val="24"/>
        </w:rPr>
        <w:t xml:space="preserve"> </w:t>
      </w:r>
      <w:r>
        <w:rPr>
          <w:sz w:val="24"/>
        </w:rPr>
        <w:t>уважение</w:t>
      </w:r>
      <w:r>
        <w:rPr>
          <w:spacing w:val="-12"/>
          <w:sz w:val="24"/>
        </w:rPr>
        <w:t xml:space="preserve"> </w:t>
      </w:r>
      <w:r>
        <w:rPr>
          <w:sz w:val="24"/>
        </w:rPr>
        <w:t>всех участников</w:t>
      </w:r>
      <w:r>
        <w:rPr>
          <w:spacing w:val="-10"/>
          <w:sz w:val="24"/>
        </w:rPr>
        <w:t xml:space="preserve"> </w:t>
      </w:r>
      <w:r>
        <w:rPr>
          <w:sz w:val="24"/>
        </w:rPr>
        <w:t>образовательных</w:t>
      </w:r>
      <w:r>
        <w:rPr>
          <w:spacing w:val="-6"/>
          <w:sz w:val="24"/>
        </w:rPr>
        <w:t xml:space="preserve"> </w:t>
      </w:r>
      <w:r>
        <w:rPr>
          <w:spacing w:val="-2"/>
          <w:sz w:val="24"/>
        </w:rPr>
        <w:t>отношений;</w:t>
      </w:r>
    </w:p>
    <w:p w:rsidR="000A0EF3" w:rsidRDefault="002345D6">
      <w:pPr>
        <w:pStyle w:val="a5"/>
        <w:numPr>
          <w:ilvl w:val="2"/>
          <w:numId w:val="24"/>
        </w:numPr>
        <w:tabs>
          <w:tab w:val="left" w:pos="1458"/>
          <w:tab w:val="left" w:pos="1469"/>
        </w:tabs>
        <w:spacing w:before="174" w:line="357" w:lineRule="auto"/>
        <w:ind w:right="1254" w:hanging="348"/>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w:t>
      </w:r>
    </w:p>
    <w:p w:rsidR="000A0EF3" w:rsidRDefault="002345D6">
      <w:pPr>
        <w:pStyle w:val="a3"/>
        <w:spacing w:before="72" w:line="360" w:lineRule="auto"/>
        <w:ind w:left="1469" w:right="1256"/>
      </w:pPr>
      <w:r>
        <w:t>разнообразие деятельности, стиль общения, отношений между педагогами, обучающимися и родителями;</w:t>
      </w:r>
    </w:p>
    <w:p w:rsidR="000A0EF3" w:rsidRDefault="002345D6">
      <w:pPr>
        <w:pStyle w:val="a5"/>
        <w:numPr>
          <w:ilvl w:val="2"/>
          <w:numId w:val="24"/>
        </w:numPr>
        <w:tabs>
          <w:tab w:val="left" w:pos="1458"/>
          <w:tab w:val="left" w:pos="1469"/>
        </w:tabs>
        <w:spacing w:line="357" w:lineRule="auto"/>
        <w:ind w:right="1248" w:hanging="348"/>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w:t>
      </w:r>
      <w:r>
        <w:rPr>
          <w:spacing w:val="40"/>
          <w:sz w:val="24"/>
        </w:rPr>
        <w:t xml:space="preserve"> </w:t>
      </w:r>
      <w:r>
        <w:rPr>
          <w:sz w:val="24"/>
        </w:rPr>
        <w:t>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партнѐрами);</w:t>
      </w:r>
    </w:p>
    <w:p w:rsidR="000A0EF3" w:rsidRDefault="002345D6">
      <w:pPr>
        <w:pStyle w:val="a5"/>
        <w:numPr>
          <w:ilvl w:val="2"/>
          <w:numId w:val="24"/>
        </w:numPr>
        <w:tabs>
          <w:tab w:val="left" w:pos="1458"/>
          <w:tab w:val="left" w:pos="1469"/>
        </w:tabs>
        <w:spacing w:before="7" w:line="357" w:lineRule="auto"/>
        <w:ind w:right="1247" w:hanging="348"/>
        <w:rPr>
          <w:sz w:val="24"/>
        </w:rPr>
      </w:pPr>
      <w:r>
        <w:rPr>
          <w:sz w:val="24"/>
        </w:rPr>
        <w:t>распределѐнная ответственность за результаты личностного развития</w:t>
      </w:r>
      <w:r>
        <w:rPr>
          <w:spacing w:val="40"/>
          <w:sz w:val="24"/>
        </w:rPr>
        <w:t xml:space="preserve"> </w:t>
      </w:r>
      <w:r>
        <w:rPr>
          <w:sz w:val="24"/>
        </w:rPr>
        <w:t>обучающихся</w:t>
      </w:r>
      <w:r>
        <w:rPr>
          <w:spacing w:val="-1"/>
          <w:sz w:val="24"/>
        </w:rPr>
        <w:t xml:space="preserve"> </w:t>
      </w:r>
      <w:r>
        <w:rPr>
          <w:sz w:val="24"/>
        </w:rPr>
        <w:t>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0A0EF3" w:rsidRDefault="002345D6">
      <w:pPr>
        <w:pStyle w:val="a3"/>
        <w:spacing w:before="5"/>
        <w:ind w:left="1457"/>
      </w:pPr>
      <w:r>
        <w:t>Основные</w:t>
      </w:r>
      <w:r>
        <w:rPr>
          <w:spacing w:val="-12"/>
        </w:rPr>
        <w:t xml:space="preserve"> </w:t>
      </w:r>
      <w:r>
        <w:t>направления</w:t>
      </w:r>
      <w:r>
        <w:rPr>
          <w:spacing w:val="-5"/>
        </w:rPr>
        <w:t xml:space="preserve"> </w:t>
      </w:r>
      <w:r>
        <w:t>анализа</w:t>
      </w:r>
      <w:r>
        <w:rPr>
          <w:spacing w:val="-10"/>
        </w:rPr>
        <w:t xml:space="preserve"> </w:t>
      </w:r>
      <w:r>
        <w:t>воспитательного</w:t>
      </w:r>
      <w:r>
        <w:rPr>
          <w:spacing w:val="-5"/>
        </w:rPr>
        <w:t xml:space="preserve"> </w:t>
      </w:r>
      <w:r>
        <w:rPr>
          <w:spacing w:val="-2"/>
        </w:rPr>
        <w:t>процесса:</w:t>
      </w:r>
    </w:p>
    <w:p w:rsidR="000A0EF3" w:rsidRDefault="002345D6">
      <w:pPr>
        <w:pStyle w:val="a5"/>
        <w:numPr>
          <w:ilvl w:val="3"/>
          <w:numId w:val="24"/>
        </w:numPr>
        <w:tabs>
          <w:tab w:val="left" w:pos="1699"/>
        </w:tabs>
        <w:spacing w:before="171"/>
        <w:ind w:hanging="242"/>
        <w:jc w:val="both"/>
        <w:rPr>
          <w:sz w:val="24"/>
        </w:rPr>
      </w:pPr>
      <w:r>
        <w:rPr>
          <w:sz w:val="24"/>
        </w:rPr>
        <w:t>Результаты</w:t>
      </w:r>
      <w:r>
        <w:rPr>
          <w:spacing w:val="-11"/>
          <w:sz w:val="24"/>
        </w:rPr>
        <w:t xml:space="preserve"> </w:t>
      </w:r>
      <w:r>
        <w:rPr>
          <w:sz w:val="24"/>
        </w:rPr>
        <w:t>воспитания,</w:t>
      </w:r>
      <w:r>
        <w:rPr>
          <w:spacing w:val="-9"/>
          <w:sz w:val="24"/>
        </w:rPr>
        <w:t xml:space="preserve"> </w:t>
      </w:r>
      <w:r>
        <w:rPr>
          <w:sz w:val="24"/>
        </w:rPr>
        <w:t>социализации</w:t>
      </w:r>
      <w:r>
        <w:rPr>
          <w:spacing w:val="-6"/>
          <w:sz w:val="24"/>
        </w:rPr>
        <w:t xml:space="preserve"> </w:t>
      </w:r>
      <w:r>
        <w:rPr>
          <w:sz w:val="24"/>
        </w:rPr>
        <w:t>и</w:t>
      </w:r>
      <w:r>
        <w:rPr>
          <w:spacing w:val="-7"/>
          <w:sz w:val="24"/>
        </w:rPr>
        <w:t xml:space="preserve"> </w:t>
      </w:r>
      <w:r>
        <w:rPr>
          <w:sz w:val="24"/>
        </w:rPr>
        <w:t>саморазвития</w:t>
      </w:r>
      <w:r>
        <w:rPr>
          <w:spacing w:val="-7"/>
          <w:sz w:val="24"/>
        </w:rPr>
        <w:t xml:space="preserve"> </w:t>
      </w:r>
      <w:r>
        <w:rPr>
          <w:spacing w:val="-2"/>
          <w:sz w:val="24"/>
        </w:rPr>
        <w:t>обучающихся.</w:t>
      </w:r>
    </w:p>
    <w:p w:rsidR="000A0EF3" w:rsidRDefault="002345D6">
      <w:pPr>
        <w:pStyle w:val="a3"/>
        <w:spacing w:before="178" w:line="360" w:lineRule="auto"/>
        <w:ind w:left="749" w:right="1256" w:firstLine="707"/>
      </w:pPr>
      <w:r>
        <w:t>Критерием, на основе которого осуществляется данный анализ, является динамика личностного развития обучающихся в каждом классе.</w:t>
      </w:r>
    </w:p>
    <w:p w:rsidR="000A0EF3" w:rsidRDefault="002345D6">
      <w:pPr>
        <w:pStyle w:val="a3"/>
        <w:spacing w:before="2" w:line="360" w:lineRule="auto"/>
        <w:ind w:left="749" w:right="1249" w:firstLine="707"/>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w:t>
      </w:r>
      <w:r>
        <w:rPr>
          <w:spacing w:val="40"/>
        </w:rPr>
        <w:t xml:space="preserve"> </w:t>
      </w:r>
      <w:r>
        <w:t>на методическом объединении классных руководителей или педагогическом совете.</w:t>
      </w:r>
    </w:p>
    <w:p w:rsidR="000A0EF3" w:rsidRDefault="002345D6">
      <w:pPr>
        <w:pStyle w:val="a3"/>
        <w:spacing w:line="360" w:lineRule="auto"/>
        <w:ind w:left="749" w:right="1250" w:firstLine="707"/>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0A0EF3" w:rsidRDefault="002345D6">
      <w:pPr>
        <w:pStyle w:val="a5"/>
        <w:numPr>
          <w:ilvl w:val="3"/>
          <w:numId w:val="24"/>
        </w:numPr>
        <w:tabs>
          <w:tab w:val="left" w:pos="1699"/>
        </w:tabs>
        <w:spacing w:before="1"/>
        <w:ind w:hanging="242"/>
        <w:jc w:val="both"/>
        <w:rPr>
          <w:sz w:val="24"/>
        </w:rPr>
      </w:pPr>
      <w:r>
        <w:rPr>
          <w:sz w:val="24"/>
        </w:rPr>
        <w:t>Состояние</w:t>
      </w:r>
      <w:r>
        <w:rPr>
          <w:spacing w:val="-11"/>
          <w:sz w:val="24"/>
        </w:rPr>
        <w:t xml:space="preserve"> </w:t>
      </w:r>
      <w:r>
        <w:rPr>
          <w:sz w:val="24"/>
        </w:rPr>
        <w:t>совместной</w:t>
      </w:r>
      <w:r>
        <w:rPr>
          <w:spacing w:val="-4"/>
          <w:sz w:val="24"/>
        </w:rPr>
        <w:t xml:space="preserve"> </w:t>
      </w:r>
      <w:r>
        <w:rPr>
          <w:sz w:val="24"/>
        </w:rPr>
        <w:t>деятельности</w:t>
      </w:r>
      <w:r>
        <w:rPr>
          <w:spacing w:val="-2"/>
          <w:sz w:val="24"/>
        </w:rPr>
        <w:t xml:space="preserve"> </w:t>
      </w:r>
      <w:r>
        <w:rPr>
          <w:sz w:val="24"/>
        </w:rPr>
        <w:t>обучающихся</w:t>
      </w:r>
      <w:r>
        <w:rPr>
          <w:spacing w:val="-9"/>
          <w:sz w:val="24"/>
        </w:rPr>
        <w:t xml:space="preserve"> </w:t>
      </w:r>
      <w:r>
        <w:rPr>
          <w:sz w:val="24"/>
        </w:rPr>
        <w:t>и</w:t>
      </w:r>
      <w:r>
        <w:rPr>
          <w:spacing w:val="-5"/>
          <w:sz w:val="24"/>
        </w:rPr>
        <w:t xml:space="preserve"> </w:t>
      </w:r>
      <w:r>
        <w:rPr>
          <w:spacing w:val="-2"/>
          <w:sz w:val="24"/>
        </w:rPr>
        <w:t>взрослых.</w:t>
      </w:r>
    </w:p>
    <w:p w:rsidR="000A0EF3" w:rsidRDefault="002345D6">
      <w:pPr>
        <w:pStyle w:val="a3"/>
        <w:spacing w:before="178"/>
        <w:ind w:left="1457"/>
      </w:pPr>
      <w:r>
        <w:t>Критерием,</w:t>
      </w:r>
      <w:r>
        <w:rPr>
          <w:spacing w:val="23"/>
        </w:rPr>
        <w:t xml:space="preserve"> </w:t>
      </w:r>
      <w:r>
        <w:t>на</w:t>
      </w:r>
      <w:r>
        <w:rPr>
          <w:spacing w:val="23"/>
        </w:rPr>
        <w:t xml:space="preserve"> </w:t>
      </w:r>
      <w:r>
        <w:t>основе</w:t>
      </w:r>
      <w:r>
        <w:rPr>
          <w:spacing w:val="23"/>
        </w:rPr>
        <w:t xml:space="preserve"> </w:t>
      </w:r>
      <w:r>
        <w:t>которого</w:t>
      </w:r>
      <w:r>
        <w:rPr>
          <w:spacing w:val="25"/>
        </w:rPr>
        <w:t xml:space="preserve"> </w:t>
      </w:r>
      <w:r>
        <w:t>осуществляется</w:t>
      </w:r>
      <w:r>
        <w:rPr>
          <w:spacing w:val="25"/>
        </w:rPr>
        <w:t xml:space="preserve"> </w:t>
      </w:r>
      <w:r>
        <w:t>данный</w:t>
      </w:r>
      <w:r>
        <w:rPr>
          <w:spacing w:val="25"/>
        </w:rPr>
        <w:t xml:space="preserve"> </w:t>
      </w:r>
      <w:r>
        <w:t>анализ,</w:t>
      </w:r>
      <w:r>
        <w:rPr>
          <w:spacing w:val="25"/>
        </w:rPr>
        <w:t xml:space="preserve"> </w:t>
      </w:r>
      <w:r>
        <w:t>является</w:t>
      </w:r>
      <w:r>
        <w:rPr>
          <w:spacing w:val="25"/>
        </w:rPr>
        <w:t xml:space="preserve"> </w:t>
      </w:r>
      <w:r>
        <w:rPr>
          <w:spacing w:val="-2"/>
        </w:rPr>
        <w:t>наличие</w:t>
      </w:r>
    </w:p>
    <w:p w:rsidR="000A0EF3" w:rsidRDefault="000A0EF3">
      <w:pPr>
        <w:sectPr w:rsidR="000A0EF3">
          <w:pgSz w:w="11910" w:h="16840"/>
          <w:pgMar w:top="1040" w:right="0" w:bottom="1140" w:left="600" w:header="0" w:footer="917" w:gutter="0"/>
          <w:cols w:space="720"/>
        </w:sectPr>
      </w:pPr>
    </w:p>
    <w:p w:rsidR="000A0EF3" w:rsidRDefault="002345D6">
      <w:pPr>
        <w:pStyle w:val="a3"/>
        <w:spacing w:before="68" w:line="360" w:lineRule="auto"/>
        <w:ind w:left="749" w:right="1255"/>
      </w:pPr>
      <w:r>
        <w:lastRenderedPageBreak/>
        <w:t>интересной, событийно насыщенной и личностно развивающей совместной деятельности обучающихся и взрослых.</w:t>
      </w:r>
    </w:p>
    <w:p w:rsidR="000A0EF3" w:rsidRDefault="002345D6">
      <w:pPr>
        <w:pStyle w:val="a3"/>
        <w:spacing w:before="1" w:line="360" w:lineRule="auto"/>
        <w:ind w:left="749" w:right="1250" w:firstLine="707"/>
      </w:pPr>
      <w:r>
        <w:t>Анализ проводится заместителем директора по воспитательной работе</w:t>
      </w:r>
      <w:r>
        <w:rPr>
          <w:spacing w:val="40"/>
        </w:rPr>
        <w:t xml:space="preserve"> </w:t>
      </w:r>
      <w:r>
        <w:t>(советником директора по воспитанию, педагогом-психологом, социальным педагогом, при наличии),</w:t>
      </w:r>
      <w:r>
        <w:rPr>
          <w:spacing w:val="-15"/>
        </w:rPr>
        <w:t xml:space="preserve"> </w:t>
      </w:r>
      <w:r>
        <w:t>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0A0EF3" w:rsidRDefault="002345D6">
      <w:pPr>
        <w:pStyle w:val="a5"/>
        <w:numPr>
          <w:ilvl w:val="2"/>
          <w:numId w:val="24"/>
        </w:numPr>
        <w:tabs>
          <w:tab w:val="left" w:pos="1456"/>
        </w:tabs>
        <w:ind w:left="1456" w:hanging="347"/>
        <w:rPr>
          <w:sz w:val="24"/>
        </w:rPr>
      </w:pPr>
      <w:r>
        <w:rPr>
          <w:sz w:val="24"/>
        </w:rPr>
        <w:t>реализации</w:t>
      </w:r>
      <w:r>
        <w:rPr>
          <w:spacing w:val="-10"/>
          <w:sz w:val="24"/>
        </w:rPr>
        <w:t xml:space="preserve"> </w:t>
      </w:r>
      <w:r>
        <w:rPr>
          <w:sz w:val="24"/>
        </w:rPr>
        <w:t>воспитательного</w:t>
      </w:r>
      <w:r>
        <w:rPr>
          <w:spacing w:val="-8"/>
          <w:sz w:val="24"/>
        </w:rPr>
        <w:t xml:space="preserve"> </w:t>
      </w:r>
      <w:r>
        <w:rPr>
          <w:sz w:val="24"/>
        </w:rPr>
        <w:t>потенциала</w:t>
      </w:r>
      <w:r>
        <w:rPr>
          <w:spacing w:val="-7"/>
          <w:sz w:val="24"/>
        </w:rPr>
        <w:t xml:space="preserve"> </w:t>
      </w:r>
      <w:r>
        <w:rPr>
          <w:sz w:val="24"/>
        </w:rPr>
        <w:t>урочной</w:t>
      </w:r>
      <w:r>
        <w:rPr>
          <w:spacing w:val="-7"/>
          <w:sz w:val="24"/>
        </w:rPr>
        <w:t xml:space="preserve"> </w:t>
      </w:r>
      <w:r>
        <w:rPr>
          <w:spacing w:val="-2"/>
          <w:sz w:val="24"/>
        </w:rPr>
        <w:t>деятельности;</w:t>
      </w:r>
    </w:p>
    <w:p w:rsidR="000A0EF3" w:rsidRDefault="002345D6">
      <w:pPr>
        <w:pStyle w:val="a5"/>
        <w:numPr>
          <w:ilvl w:val="2"/>
          <w:numId w:val="24"/>
        </w:numPr>
        <w:tabs>
          <w:tab w:val="left" w:pos="1456"/>
        </w:tabs>
        <w:spacing w:before="182"/>
        <w:ind w:left="1456" w:hanging="347"/>
        <w:rPr>
          <w:sz w:val="24"/>
        </w:rPr>
      </w:pPr>
      <w:r>
        <w:rPr>
          <w:sz w:val="24"/>
        </w:rPr>
        <w:t>организуемой</w:t>
      </w:r>
      <w:r>
        <w:rPr>
          <w:spacing w:val="-8"/>
          <w:sz w:val="24"/>
        </w:rPr>
        <w:t xml:space="preserve"> </w:t>
      </w:r>
      <w:r>
        <w:rPr>
          <w:sz w:val="24"/>
        </w:rPr>
        <w:t>внеурочной</w:t>
      </w:r>
      <w:r>
        <w:rPr>
          <w:spacing w:val="-8"/>
          <w:sz w:val="24"/>
        </w:rPr>
        <w:t xml:space="preserve"> </w:t>
      </w:r>
      <w:r>
        <w:rPr>
          <w:sz w:val="24"/>
        </w:rPr>
        <w:t>деятельности</w:t>
      </w:r>
      <w:r>
        <w:rPr>
          <w:spacing w:val="-8"/>
          <w:sz w:val="24"/>
        </w:rPr>
        <w:t xml:space="preserve"> </w:t>
      </w:r>
      <w:r>
        <w:rPr>
          <w:spacing w:val="-2"/>
          <w:sz w:val="24"/>
        </w:rPr>
        <w:t>обучающихся;</w:t>
      </w:r>
    </w:p>
    <w:p w:rsidR="000A0EF3" w:rsidRDefault="002345D6">
      <w:pPr>
        <w:pStyle w:val="a5"/>
        <w:numPr>
          <w:ilvl w:val="2"/>
          <w:numId w:val="24"/>
        </w:numPr>
        <w:tabs>
          <w:tab w:val="left" w:pos="1456"/>
        </w:tabs>
        <w:spacing w:before="176"/>
        <w:ind w:left="1456" w:hanging="347"/>
        <w:rPr>
          <w:sz w:val="24"/>
        </w:rPr>
      </w:pPr>
      <w:r>
        <w:rPr>
          <w:sz w:val="24"/>
        </w:rPr>
        <w:t>деятельности</w:t>
      </w:r>
      <w:r>
        <w:rPr>
          <w:spacing w:val="-8"/>
          <w:sz w:val="24"/>
        </w:rPr>
        <w:t xml:space="preserve"> </w:t>
      </w:r>
      <w:r>
        <w:rPr>
          <w:sz w:val="24"/>
        </w:rPr>
        <w:t>классных</w:t>
      </w:r>
      <w:r>
        <w:rPr>
          <w:spacing w:val="-7"/>
          <w:sz w:val="24"/>
        </w:rPr>
        <w:t xml:space="preserve"> </w:t>
      </w:r>
      <w:r>
        <w:rPr>
          <w:sz w:val="24"/>
        </w:rPr>
        <w:t>руководителей</w:t>
      </w:r>
      <w:r>
        <w:rPr>
          <w:spacing w:val="-4"/>
          <w:sz w:val="24"/>
        </w:rPr>
        <w:t xml:space="preserve"> </w:t>
      </w:r>
      <w:r>
        <w:rPr>
          <w:sz w:val="24"/>
        </w:rPr>
        <w:t>и</w:t>
      </w:r>
      <w:r>
        <w:rPr>
          <w:spacing w:val="-4"/>
          <w:sz w:val="24"/>
        </w:rPr>
        <w:t xml:space="preserve"> </w:t>
      </w:r>
      <w:r>
        <w:rPr>
          <w:sz w:val="24"/>
        </w:rPr>
        <w:t>их</w:t>
      </w:r>
      <w:r>
        <w:rPr>
          <w:spacing w:val="-2"/>
          <w:sz w:val="24"/>
        </w:rPr>
        <w:t xml:space="preserve"> классов;</w:t>
      </w:r>
    </w:p>
    <w:p w:rsidR="000A0EF3" w:rsidRDefault="002345D6">
      <w:pPr>
        <w:pStyle w:val="a5"/>
        <w:numPr>
          <w:ilvl w:val="2"/>
          <w:numId w:val="24"/>
        </w:numPr>
        <w:tabs>
          <w:tab w:val="left" w:pos="1456"/>
        </w:tabs>
        <w:spacing w:before="174"/>
        <w:ind w:left="1456" w:hanging="347"/>
        <w:rPr>
          <w:sz w:val="24"/>
        </w:rPr>
      </w:pPr>
      <w:r>
        <w:rPr>
          <w:sz w:val="24"/>
        </w:rPr>
        <w:t>проводимых</w:t>
      </w:r>
      <w:r>
        <w:rPr>
          <w:spacing w:val="-9"/>
          <w:sz w:val="24"/>
        </w:rPr>
        <w:t xml:space="preserve"> </w:t>
      </w:r>
      <w:r>
        <w:rPr>
          <w:sz w:val="24"/>
        </w:rPr>
        <w:t>общешкольных</w:t>
      </w:r>
      <w:r>
        <w:rPr>
          <w:spacing w:val="-3"/>
          <w:sz w:val="24"/>
        </w:rPr>
        <w:t xml:space="preserve"> </w:t>
      </w:r>
      <w:r>
        <w:rPr>
          <w:sz w:val="24"/>
        </w:rPr>
        <w:t>основных</w:t>
      </w:r>
      <w:r>
        <w:rPr>
          <w:spacing w:val="-4"/>
          <w:sz w:val="24"/>
        </w:rPr>
        <w:t xml:space="preserve"> </w:t>
      </w:r>
      <w:r>
        <w:rPr>
          <w:sz w:val="24"/>
        </w:rPr>
        <w:t>дел,</w:t>
      </w:r>
      <w:r>
        <w:rPr>
          <w:spacing w:val="-8"/>
          <w:sz w:val="24"/>
        </w:rPr>
        <w:t xml:space="preserve"> </w:t>
      </w:r>
      <w:r>
        <w:rPr>
          <w:spacing w:val="-2"/>
          <w:sz w:val="24"/>
        </w:rPr>
        <w:t>мероприятий;</w:t>
      </w:r>
    </w:p>
    <w:p w:rsidR="000A0EF3" w:rsidRDefault="002345D6">
      <w:pPr>
        <w:pStyle w:val="a5"/>
        <w:numPr>
          <w:ilvl w:val="2"/>
          <w:numId w:val="24"/>
        </w:numPr>
        <w:tabs>
          <w:tab w:val="left" w:pos="1456"/>
        </w:tabs>
        <w:spacing w:before="181"/>
        <w:ind w:left="1456" w:hanging="347"/>
        <w:rPr>
          <w:sz w:val="24"/>
        </w:rPr>
      </w:pPr>
      <w:r>
        <w:rPr>
          <w:sz w:val="24"/>
        </w:rPr>
        <w:t>внешкольных</w:t>
      </w:r>
      <w:r>
        <w:rPr>
          <w:spacing w:val="-5"/>
          <w:sz w:val="24"/>
        </w:rPr>
        <w:t xml:space="preserve"> </w:t>
      </w:r>
      <w:r>
        <w:rPr>
          <w:spacing w:val="-2"/>
          <w:sz w:val="24"/>
        </w:rPr>
        <w:t>мероприятий;</w:t>
      </w:r>
    </w:p>
    <w:p w:rsidR="000A0EF3" w:rsidRDefault="002345D6">
      <w:pPr>
        <w:pStyle w:val="a5"/>
        <w:numPr>
          <w:ilvl w:val="2"/>
          <w:numId w:val="24"/>
        </w:numPr>
        <w:tabs>
          <w:tab w:val="left" w:pos="1456"/>
        </w:tabs>
        <w:spacing w:before="179"/>
        <w:ind w:left="1456" w:hanging="347"/>
        <w:rPr>
          <w:sz w:val="24"/>
        </w:rPr>
      </w:pPr>
      <w:r>
        <w:rPr>
          <w:sz w:val="24"/>
        </w:rPr>
        <w:t>создания</w:t>
      </w:r>
      <w:r>
        <w:rPr>
          <w:spacing w:val="-8"/>
          <w:sz w:val="24"/>
        </w:rPr>
        <w:t xml:space="preserve"> </w:t>
      </w:r>
      <w:r>
        <w:rPr>
          <w:sz w:val="24"/>
        </w:rPr>
        <w:t>и</w:t>
      </w:r>
      <w:r>
        <w:rPr>
          <w:spacing w:val="-7"/>
          <w:sz w:val="24"/>
        </w:rPr>
        <w:t xml:space="preserve"> </w:t>
      </w:r>
      <w:r>
        <w:rPr>
          <w:sz w:val="24"/>
        </w:rPr>
        <w:t>поддержки</w:t>
      </w:r>
      <w:r>
        <w:rPr>
          <w:spacing w:val="-9"/>
          <w:sz w:val="24"/>
        </w:rPr>
        <w:t xml:space="preserve"> </w:t>
      </w:r>
      <w:r>
        <w:rPr>
          <w:sz w:val="24"/>
        </w:rPr>
        <w:t>предметно-пространственной</w:t>
      </w:r>
      <w:r>
        <w:rPr>
          <w:spacing w:val="-1"/>
          <w:sz w:val="24"/>
        </w:rPr>
        <w:t xml:space="preserve"> </w:t>
      </w:r>
      <w:r>
        <w:rPr>
          <w:spacing w:val="-2"/>
          <w:sz w:val="24"/>
        </w:rPr>
        <w:t>среды;</w:t>
      </w:r>
    </w:p>
    <w:p w:rsidR="000A0EF3" w:rsidRDefault="002345D6">
      <w:pPr>
        <w:pStyle w:val="a5"/>
        <w:numPr>
          <w:ilvl w:val="2"/>
          <w:numId w:val="24"/>
        </w:numPr>
        <w:tabs>
          <w:tab w:val="left" w:pos="1456"/>
        </w:tabs>
        <w:spacing w:before="224"/>
        <w:ind w:left="1456" w:hanging="347"/>
        <w:rPr>
          <w:sz w:val="24"/>
        </w:rPr>
      </w:pPr>
      <w:r>
        <w:rPr>
          <w:sz w:val="24"/>
        </w:rPr>
        <w:t>взаимодействия</w:t>
      </w:r>
      <w:r>
        <w:rPr>
          <w:spacing w:val="-5"/>
          <w:sz w:val="24"/>
        </w:rPr>
        <w:t xml:space="preserve"> </w:t>
      </w:r>
      <w:r>
        <w:rPr>
          <w:sz w:val="24"/>
        </w:rPr>
        <w:t>с</w:t>
      </w:r>
      <w:r>
        <w:rPr>
          <w:spacing w:val="-6"/>
          <w:sz w:val="24"/>
        </w:rPr>
        <w:t xml:space="preserve"> </w:t>
      </w:r>
      <w:r>
        <w:rPr>
          <w:sz w:val="24"/>
        </w:rPr>
        <w:t>родительским</w:t>
      </w:r>
      <w:r>
        <w:rPr>
          <w:spacing w:val="-5"/>
          <w:sz w:val="24"/>
        </w:rPr>
        <w:t xml:space="preserve"> </w:t>
      </w:r>
      <w:r>
        <w:rPr>
          <w:spacing w:val="-2"/>
          <w:sz w:val="24"/>
        </w:rPr>
        <w:t>сообществом;</w:t>
      </w:r>
    </w:p>
    <w:p w:rsidR="000A0EF3" w:rsidRDefault="002345D6">
      <w:pPr>
        <w:pStyle w:val="a5"/>
        <w:numPr>
          <w:ilvl w:val="2"/>
          <w:numId w:val="24"/>
        </w:numPr>
        <w:tabs>
          <w:tab w:val="left" w:pos="1456"/>
        </w:tabs>
        <w:spacing w:before="179"/>
        <w:ind w:left="1456" w:hanging="347"/>
        <w:rPr>
          <w:sz w:val="24"/>
        </w:rPr>
      </w:pPr>
      <w:r>
        <w:rPr>
          <w:sz w:val="24"/>
        </w:rPr>
        <w:t>деятельности</w:t>
      </w:r>
      <w:r>
        <w:rPr>
          <w:spacing w:val="-7"/>
          <w:sz w:val="24"/>
        </w:rPr>
        <w:t xml:space="preserve"> </w:t>
      </w:r>
      <w:r>
        <w:rPr>
          <w:sz w:val="24"/>
        </w:rPr>
        <w:t>ученического</w:t>
      </w:r>
      <w:r>
        <w:rPr>
          <w:spacing w:val="-11"/>
          <w:sz w:val="24"/>
        </w:rPr>
        <w:t xml:space="preserve"> </w:t>
      </w:r>
      <w:r>
        <w:rPr>
          <w:spacing w:val="-2"/>
          <w:sz w:val="24"/>
        </w:rPr>
        <w:t>самоуправления;</w:t>
      </w:r>
    </w:p>
    <w:p w:rsidR="000A0EF3" w:rsidRDefault="002345D6">
      <w:pPr>
        <w:pStyle w:val="a5"/>
        <w:numPr>
          <w:ilvl w:val="2"/>
          <w:numId w:val="24"/>
        </w:numPr>
        <w:tabs>
          <w:tab w:val="left" w:pos="1456"/>
        </w:tabs>
        <w:spacing w:before="177"/>
        <w:ind w:left="1456" w:hanging="347"/>
        <w:rPr>
          <w:sz w:val="24"/>
        </w:rPr>
      </w:pPr>
      <w:r>
        <w:rPr>
          <w:sz w:val="24"/>
        </w:rPr>
        <w:t>деятельности</w:t>
      </w:r>
      <w:r>
        <w:rPr>
          <w:spacing w:val="-4"/>
          <w:sz w:val="24"/>
        </w:rPr>
        <w:t xml:space="preserve"> </w:t>
      </w:r>
      <w:r>
        <w:rPr>
          <w:sz w:val="24"/>
        </w:rPr>
        <w:t>по</w:t>
      </w:r>
      <w:r>
        <w:rPr>
          <w:spacing w:val="-7"/>
          <w:sz w:val="24"/>
        </w:rPr>
        <w:t xml:space="preserve"> </w:t>
      </w:r>
      <w:r>
        <w:rPr>
          <w:sz w:val="24"/>
        </w:rPr>
        <w:t>профилактике</w:t>
      </w:r>
      <w:r>
        <w:rPr>
          <w:spacing w:val="-6"/>
          <w:sz w:val="24"/>
        </w:rPr>
        <w:t xml:space="preserve"> </w:t>
      </w:r>
      <w:r>
        <w:rPr>
          <w:sz w:val="24"/>
        </w:rPr>
        <w:t>и</w:t>
      </w:r>
      <w:r>
        <w:rPr>
          <w:spacing w:val="-6"/>
          <w:sz w:val="24"/>
        </w:rPr>
        <w:t xml:space="preserve"> </w:t>
      </w:r>
      <w:r>
        <w:rPr>
          <w:spacing w:val="-2"/>
          <w:sz w:val="24"/>
        </w:rPr>
        <w:t>безопасности;</w:t>
      </w:r>
    </w:p>
    <w:p w:rsidR="000A0EF3" w:rsidRDefault="002345D6">
      <w:pPr>
        <w:pStyle w:val="a5"/>
        <w:numPr>
          <w:ilvl w:val="2"/>
          <w:numId w:val="24"/>
        </w:numPr>
        <w:tabs>
          <w:tab w:val="left" w:pos="1456"/>
        </w:tabs>
        <w:spacing w:before="181"/>
        <w:ind w:left="1456" w:hanging="347"/>
        <w:rPr>
          <w:sz w:val="24"/>
        </w:rPr>
      </w:pPr>
      <w:r>
        <w:rPr>
          <w:sz w:val="24"/>
        </w:rPr>
        <w:t>реализации</w:t>
      </w:r>
      <w:r>
        <w:rPr>
          <w:spacing w:val="-9"/>
          <w:sz w:val="24"/>
        </w:rPr>
        <w:t xml:space="preserve"> </w:t>
      </w:r>
      <w:r>
        <w:rPr>
          <w:sz w:val="24"/>
        </w:rPr>
        <w:t>потенциала</w:t>
      </w:r>
      <w:r>
        <w:rPr>
          <w:spacing w:val="-8"/>
          <w:sz w:val="24"/>
        </w:rPr>
        <w:t xml:space="preserve"> </w:t>
      </w:r>
      <w:r>
        <w:rPr>
          <w:sz w:val="24"/>
        </w:rPr>
        <w:t>социального</w:t>
      </w:r>
      <w:r>
        <w:rPr>
          <w:spacing w:val="-10"/>
          <w:sz w:val="24"/>
        </w:rPr>
        <w:t xml:space="preserve"> </w:t>
      </w:r>
      <w:r>
        <w:rPr>
          <w:spacing w:val="-2"/>
          <w:sz w:val="24"/>
        </w:rPr>
        <w:t>партнѐрства;</w:t>
      </w:r>
    </w:p>
    <w:p w:rsidR="000A0EF3" w:rsidRDefault="002345D6">
      <w:pPr>
        <w:pStyle w:val="a5"/>
        <w:numPr>
          <w:ilvl w:val="2"/>
          <w:numId w:val="24"/>
        </w:numPr>
        <w:tabs>
          <w:tab w:val="left" w:pos="1456"/>
        </w:tabs>
        <w:spacing w:before="176"/>
        <w:ind w:left="1456" w:hanging="347"/>
        <w:rPr>
          <w:sz w:val="24"/>
        </w:rPr>
      </w:pPr>
      <w:r>
        <w:rPr>
          <w:sz w:val="24"/>
        </w:rPr>
        <w:t>деятельности</w:t>
      </w:r>
      <w:r>
        <w:rPr>
          <w:spacing w:val="-6"/>
          <w:sz w:val="24"/>
        </w:rPr>
        <w:t xml:space="preserve"> </w:t>
      </w:r>
      <w:r>
        <w:rPr>
          <w:sz w:val="24"/>
        </w:rPr>
        <w:t>по</w:t>
      </w:r>
      <w:r>
        <w:rPr>
          <w:spacing w:val="-11"/>
          <w:sz w:val="24"/>
        </w:rPr>
        <w:t xml:space="preserve"> </w:t>
      </w:r>
      <w:r>
        <w:rPr>
          <w:sz w:val="24"/>
        </w:rPr>
        <w:t>профориентации</w:t>
      </w:r>
      <w:r>
        <w:rPr>
          <w:spacing w:val="-5"/>
          <w:sz w:val="24"/>
        </w:rPr>
        <w:t xml:space="preserve"> </w:t>
      </w:r>
      <w:r>
        <w:rPr>
          <w:spacing w:val="-2"/>
          <w:sz w:val="24"/>
        </w:rPr>
        <w:t>обучающихся;</w:t>
      </w:r>
    </w:p>
    <w:p w:rsidR="000A0EF3" w:rsidRDefault="002345D6">
      <w:pPr>
        <w:pStyle w:val="a5"/>
        <w:numPr>
          <w:ilvl w:val="2"/>
          <w:numId w:val="24"/>
        </w:numPr>
        <w:tabs>
          <w:tab w:val="left" w:pos="1456"/>
        </w:tabs>
        <w:spacing w:before="177"/>
        <w:ind w:left="1456" w:hanging="347"/>
        <w:rPr>
          <w:sz w:val="24"/>
        </w:rPr>
      </w:pPr>
      <w:r>
        <w:rPr>
          <w:sz w:val="24"/>
        </w:rPr>
        <w:t>деятельности</w:t>
      </w:r>
      <w:r>
        <w:rPr>
          <w:spacing w:val="-5"/>
          <w:sz w:val="24"/>
        </w:rPr>
        <w:t xml:space="preserve"> </w:t>
      </w:r>
      <w:r>
        <w:rPr>
          <w:sz w:val="24"/>
        </w:rPr>
        <w:t>детских</w:t>
      </w:r>
      <w:r>
        <w:rPr>
          <w:spacing w:val="-2"/>
          <w:sz w:val="24"/>
        </w:rPr>
        <w:t xml:space="preserve"> </w:t>
      </w:r>
      <w:r>
        <w:rPr>
          <w:sz w:val="24"/>
        </w:rPr>
        <w:t xml:space="preserve">общественных </w:t>
      </w:r>
      <w:r>
        <w:rPr>
          <w:spacing w:val="-2"/>
          <w:sz w:val="24"/>
        </w:rPr>
        <w:t>объединений</w:t>
      </w:r>
    </w:p>
    <w:p w:rsidR="000A0EF3" w:rsidRDefault="002345D6">
      <w:pPr>
        <w:pStyle w:val="a5"/>
        <w:numPr>
          <w:ilvl w:val="2"/>
          <w:numId w:val="24"/>
        </w:numPr>
        <w:tabs>
          <w:tab w:val="left" w:pos="1456"/>
        </w:tabs>
        <w:spacing w:before="179"/>
        <w:ind w:left="1456" w:hanging="347"/>
        <w:rPr>
          <w:sz w:val="24"/>
        </w:rPr>
      </w:pPr>
      <w:r>
        <w:rPr>
          <w:sz w:val="24"/>
        </w:rPr>
        <w:t>деятельности</w:t>
      </w:r>
      <w:r>
        <w:rPr>
          <w:spacing w:val="-10"/>
          <w:sz w:val="24"/>
        </w:rPr>
        <w:t xml:space="preserve"> </w:t>
      </w:r>
      <w:r>
        <w:rPr>
          <w:sz w:val="24"/>
        </w:rPr>
        <w:t>школьного</w:t>
      </w:r>
      <w:r>
        <w:rPr>
          <w:spacing w:val="-11"/>
          <w:sz w:val="24"/>
        </w:rPr>
        <w:t xml:space="preserve"> </w:t>
      </w:r>
      <w:r>
        <w:rPr>
          <w:spacing w:val="-2"/>
          <w:sz w:val="24"/>
        </w:rPr>
        <w:t>лесничества;</w:t>
      </w:r>
    </w:p>
    <w:p w:rsidR="000A0EF3" w:rsidRDefault="002345D6">
      <w:pPr>
        <w:pStyle w:val="a5"/>
        <w:numPr>
          <w:ilvl w:val="2"/>
          <w:numId w:val="24"/>
        </w:numPr>
        <w:tabs>
          <w:tab w:val="left" w:pos="1456"/>
        </w:tabs>
        <w:spacing w:before="176"/>
        <w:ind w:left="1456" w:hanging="347"/>
        <w:rPr>
          <w:sz w:val="24"/>
        </w:rPr>
      </w:pPr>
      <w:r>
        <w:rPr>
          <w:sz w:val="24"/>
        </w:rPr>
        <w:t>работы</w:t>
      </w:r>
      <w:r>
        <w:rPr>
          <w:spacing w:val="-12"/>
          <w:sz w:val="24"/>
        </w:rPr>
        <w:t xml:space="preserve"> </w:t>
      </w:r>
      <w:r>
        <w:rPr>
          <w:sz w:val="24"/>
        </w:rPr>
        <w:t>школьных</w:t>
      </w:r>
      <w:r>
        <w:rPr>
          <w:spacing w:val="-6"/>
          <w:sz w:val="24"/>
        </w:rPr>
        <w:t xml:space="preserve"> </w:t>
      </w:r>
      <w:r>
        <w:rPr>
          <w:spacing w:val="-2"/>
          <w:sz w:val="24"/>
        </w:rPr>
        <w:t>медиа.</w:t>
      </w:r>
    </w:p>
    <w:p w:rsidR="000A0EF3" w:rsidRDefault="002345D6">
      <w:pPr>
        <w:pStyle w:val="a3"/>
        <w:spacing w:before="179" w:line="362" w:lineRule="auto"/>
        <w:ind w:left="749" w:right="1260" w:firstLine="707"/>
      </w:pPr>
      <w:r>
        <w:t>Итогом самоанализа является перечень выявленных проблем, над решением которых предстоит работать педагогическому коллективу.</w:t>
      </w:r>
    </w:p>
    <w:p w:rsidR="000A0EF3" w:rsidRDefault="002345D6">
      <w:pPr>
        <w:pStyle w:val="a3"/>
        <w:spacing w:line="360" w:lineRule="auto"/>
        <w:ind w:left="749" w:right="1247" w:firstLine="707"/>
      </w:pPr>
      <w:r>
        <w:t>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0A0EF3" w:rsidRDefault="000A0EF3">
      <w:pPr>
        <w:spacing w:line="360" w:lineRule="auto"/>
        <w:sectPr w:rsidR="000A0EF3">
          <w:pgSz w:w="11910" w:h="16840"/>
          <w:pgMar w:top="1040" w:right="0" w:bottom="1140" w:left="600" w:header="0" w:footer="917" w:gutter="0"/>
          <w:cols w:space="720"/>
        </w:sectPr>
      </w:pPr>
    </w:p>
    <w:p w:rsidR="000A0EF3" w:rsidRDefault="002345D6">
      <w:pPr>
        <w:pStyle w:val="2"/>
        <w:spacing w:before="62"/>
        <w:ind w:left="3855"/>
        <w:jc w:val="left"/>
      </w:pPr>
      <w:r>
        <w:lastRenderedPageBreak/>
        <w:t>III</w:t>
      </w:r>
      <w:r>
        <w:rPr>
          <w:spacing w:val="-5"/>
        </w:rPr>
        <w:t xml:space="preserve"> </w:t>
      </w:r>
      <w:r>
        <w:t>.</w:t>
      </w:r>
      <w:r>
        <w:rPr>
          <w:spacing w:val="-4"/>
        </w:rPr>
        <w:t xml:space="preserve"> </w:t>
      </w:r>
      <w:r>
        <w:t>Организационный</w:t>
      </w:r>
      <w:r>
        <w:rPr>
          <w:spacing w:val="-4"/>
        </w:rPr>
        <w:t xml:space="preserve"> </w:t>
      </w:r>
      <w:r>
        <w:rPr>
          <w:spacing w:val="-2"/>
        </w:rPr>
        <w:t>раздел</w:t>
      </w:r>
    </w:p>
    <w:p w:rsidR="000A0EF3" w:rsidRDefault="002345D6">
      <w:pPr>
        <w:pStyle w:val="a5"/>
        <w:numPr>
          <w:ilvl w:val="1"/>
          <w:numId w:val="22"/>
        </w:numPr>
        <w:tabs>
          <w:tab w:val="left" w:pos="1012"/>
        </w:tabs>
        <w:jc w:val="left"/>
        <w:rPr>
          <w:b/>
          <w:sz w:val="24"/>
        </w:rPr>
      </w:pPr>
      <w:r>
        <w:rPr>
          <w:b/>
          <w:sz w:val="24"/>
        </w:rPr>
        <w:t>Учебный</w:t>
      </w:r>
      <w:r>
        <w:rPr>
          <w:b/>
          <w:spacing w:val="-7"/>
          <w:sz w:val="24"/>
        </w:rPr>
        <w:t xml:space="preserve"> </w:t>
      </w:r>
      <w:r>
        <w:rPr>
          <w:b/>
          <w:spacing w:val="-4"/>
          <w:sz w:val="24"/>
        </w:rPr>
        <w:t>план</w:t>
      </w:r>
    </w:p>
    <w:p w:rsidR="000A0EF3" w:rsidRDefault="000A0EF3">
      <w:pPr>
        <w:pStyle w:val="a3"/>
        <w:spacing w:before="21"/>
        <w:ind w:left="0"/>
        <w:jc w:val="left"/>
        <w:rPr>
          <w:b/>
        </w:rPr>
      </w:pPr>
    </w:p>
    <w:p w:rsidR="000A0EF3" w:rsidRDefault="002345D6">
      <w:pPr>
        <w:pStyle w:val="2"/>
        <w:spacing w:before="1"/>
        <w:ind w:left="3483" w:right="3800"/>
        <w:jc w:val="center"/>
      </w:pPr>
      <w:r>
        <w:t>10</w:t>
      </w:r>
      <w:r>
        <w:rPr>
          <w:spacing w:val="-2"/>
        </w:rPr>
        <w:t xml:space="preserve"> класса</w:t>
      </w:r>
    </w:p>
    <w:p w:rsidR="000A0EF3" w:rsidRDefault="000A0EF3">
      <w:pPr>
        <w:pStyle w:val="a3"/>
        <w:spacing w:before="21"/>
        <w:ind w:left="0"/>
        <w:jc w:val="left"/>
        <w:rPr>
          <w:b/>
        </w:rPr>
      </w:pPr>
    </w:p>
    <w:p w:rsidR="000A0EF3" w:rsidRDefault="002345D6">
      <w:pPr>
        <w:spacing w:line="499" w:lineRule="auto"/>
        <w:ind w:left="3483" w:right="3800"/>
        <w:jc w:val="center"/>
        <w:rPr>
          <w:b/>
          <w:sz w:val="24"/>
        </w:rPr>
      </w:pPr>
      <w:r>
        <w:rPr>
          <w:b/>
          <w:sz w:val="24"/>
        </w:rPr>
        <w:t>МОБУ</w:t>
      </w:r>
      <w:r>
        <w:rPr>
          <w:b/>
          <w:spacing w:val="-9"/>
          <w:sz w:val="24"/>
        </w:rPr>
        <w:t xml:space="preserve"> </w:t>
      </w:r>
      <w:r>
        <w:rPr>
          <w:b/>
          <w:sz w:val="24"/>
        </w:rPr>
        <w:t>«СОШ</w:t>
      </w:r>
      <w:r>
        <w:rPr>
          <w:b/>
          <w:spacing w:val="-9"/>
          <w:sz w:val="24"/>
        </w:rPr>
        <w:t xml:space="preserve"> </w:t>
      </w:r>
      <w:r>
        <w:rPr>
          <w:b/>
          <w:sz w:val="24"/>
        </w:rPr>
        <w:t>№7</w:t>
      </w:r>
      <w:r>
        <w:rPr>
          <w:b/>
          <w:spacing w:val="-8"/>
          <w:sz w:val="24"/>
        </w:rPr>
        <w:t xml:space="preserve"> </w:t>
      </w:r>
      <w:r>
        <w:rPr>
          <w:b/>
          <w:sz w:val="24"/>
        </w:rPr>
        <w:t>г.</w:t>
      </w:r>
      <w:r>
        <w:rPr>
          <w:b/>
          <w:spacing w:val="-8"/>
          <w:sz w:val="24"/>
        </w:rPr>
        <w:t xml:space="preserve"> </w:t>
      </w:r>
      <w:r>
        <w:rPr>
          <w:b/>
          <w:sz w:val="24"/>
        </w:rPr>
        <w:t>Соль-Илецка» на 2023 – 2024 учебный год ПОЯСНИТЕЛЬНАЯ ЗАПИСКА</w:t>
      </w:r>
    </w:p>
    <w:p w:rsidR="000A0EF3" w:rsidRDefault="002345D6">
      <w:pPr>
        <w:pStyle w:val="a3"/>
        <w:spacing w:line="360" w:lineRule="auto"/>
        <w:ind w:left="518" w:right="901" w:firstLine="566"/>
      </w:pPr>
      <w:r>
        <w:t>Учебный план - нормативный документ, устанавливающий перечень учебных предметов</w:t>
      </w:r>
      <w:r>
        <w:rPr>
          <w:spacing w:val="40"/>
        </w:rPr>
        <w:t xml:space="preserve"> </w:t>
      </w:r>
      <w:r>
        <w:t>и объем учебного времени, отводимого на их изучение по ступеням общего образования и учебным годам, важнейший системообразующий элемент практической реализации региональной образовательной политики.</w:t>
      </w:r>
    </w:p>
    <w:p w:rsidR="000A0EF3" w:rsidRDefault="002345D6">
      <w:pPr>
        <w:pStyle w:val="a3"/>
        <w:spacing w:before="196" w:line="360" w:lineRule="auto"/>
        <w:ind w:left="105" w:right="850" w:firstLine="1087"/>
      </w:pPr>
      <w:r>
        <w:t>Учебный план на 2023-2024 учебный год соответствует действующему законодательству Российской Федерации в области образования. Организация образовательной деятельности по основной образовательной программе СОО МОБУ «СОШ № 7 г. Соль-Илецка»</w:t>
      </w:r>
      <w:r>
        <w:rPr>
          <w:spacing w:val="40"/>
        </w:rPr>
        <w:t xml:space="preserve"> </w:t>
      </w:r>
      <w:r>
        <w:t>основана на дифференциации содержания с учетом образовательных потребностей и интересов обучающихся, обеспечивающих профильное образование, углубленное изучение профильных учебных предметов основной образовательной программы</w:t>
      </w:r>
      <w:r>
        <w:rPr>
          <w:spacing w:val="40"/>
        </w:rPr>
        <w:t xml:space="preserve"> </w:t>
      </w:r>
      <w:r>
        <w:t>СОО МОБУ «СОШ № 7 г. Соль-Илецка» .</w:t>
      </w:r>
    </w:p>
    <w:p w:rsidR="000A0EF3" w:rsidRDefault="002345D6">
      <w:pPr>
        <w:pStyle w:val="a3"/>
        <w:spacing w:line="360" w:lineRule="auto"/>
        <w:ind w:left="105" w:right="853" w:firstLine="1087"/>
      </w:pPr>
      <w:r>
        <w:t>Учебный план 10 профильного класса ориентирован на реализацию ФГОС, ФООП СОО</w:t>
      </w:r>
      <w:r>
        <w:rPr>
          <w:spacing w:val="40"/>
        </w:rPr>
        <w:t xml:space="preserve"> </w:t>
      </w:r>
      <w:r>
        <w:t>и достижение</w:t>
      </w:r>
      <w:r>
        <w:rPr>
          <w:spacing w:val="-2"/>
        </w:rPr>
        <w:t xml:space="preserve"> </w:t>
      </w:r>
      <w:r>
        <w:t>запланированных результатов обучения по ФГОС ФООП СОО. Учебный план МОБУ</w:t>
      </w:r>
    </w:p>
    <w:p w:rsidR="000A0EF3" w:rsidRDefault="002345D6">
      <w:pPr>
        <w:pStyle w:val="a3"/>
        <w:spacing w:before="1"/>
        <w:ind w:left="105"/>
      </w:pPr>
      <w:r>
        <w:t>«СОШ</w:t>
      </w:r>
      <w:r>
        <w:rPr>
          <w:spacing w:val="-4"/>
        </w:rPr>
        <w:t xml:space="preserve"> </w:t>
      </w:r>
      <w:r>
        <w:t>№</w:t>
      </w:r>
      <w:r>
        <w:rPr>
          <w:spacing w:val="-3"/>
        </w:rPr>
        <w:t xml:space="preserve"> </w:t>
      </w:r>
      <w:r>
        <w:t>7</w:t>
      </w:r>
      <w:r>
        <w:rPr>
          <w:spacing w:val="-2"/>
        </w:rPr>
        <w:t xml:space="preserve"> </w:t>
      </w:r>
      <w:r>
        <w:t>г.</w:t>
      </w:r>
      <w:r>
        <w:rPr>
          <w:spacing w:val="-1"/>
        </w:rPr>
        <w:t xml:space="preserve"> </w:t>
      </w:r>
      <w:r>
        <w:t>Соль-Илецка»</w:t>
      </w:r>
      <w:r>
        <w:rPr>
          <w:spacing w:val="25"/>
        </w:rPr>
        <w:t xml:space="preserve">  </w:t>
      </w:r>
      <w:r>
        <w:t>разработан</w:t>
      </w:r>
      <w:r>
        <w:rPr>
          <w:spacing w:val="-2"/>
        </w:rPr>
        <w:t xml:space="preserve"> </w:t>
      </w:r>
      <w:r>
        <w:t>на</w:t>
      </w:r>
      <w:r>
        <w:rPr>
          <w:spacing w:val="-2"/>
        </w:rPr>
        <w:t xml:space="preserve"> </w:t>
      </w:r>
      <w:r>
        <w:t>основе</w:t>
      </w:r>
      <w:r>
        <w:rPr>
          <w:spacing w:val="-4"/>
        </w:rPr>
        <w:t xml:space="preserve"> </w:t>
      </w:r>
      <w:r>
        <w:t>следующих</w:t>
      </w:r>
      <w:r>
        <w:rPr>
          <w:spacing w:val="1"/>
        </w:rPr>
        <w:t xml:space="preserve"> </w:t>
      </w:r>
      <w:r>
        <w:t>нормативных</w:t>
      </w:r>
      <w:r>
        <w:rPr>
          <w:spacing w:val="1"/>
        </w:rPr>
        <w:t xml:space="preserve"> </w:t>
      </w:r>
      <w:r>
        <w:rPr>
          <w:spacing w:val="-2"/>
        </w:rPr>
        <w:t>актов:</w:t>
      </w:r>
    </w:p>
    <w:p w:rsidR="000A0EF3" w:rsidRDefault="002345D6">
      <w:pPr>
        <w:pStyle w:val="a5"/>
        <w:numPr>
          <w:ilvl w:val="0"/>
          <w:numId w:val="21"/>
        </w:numPr>
        <w:tabs>
          <w:tab w:val="left" w:pos="346"/>
        </w:tabs>
        <w:spacing w:before="137" w:line="360" w:lineRule="auto"/>
        <w:ind w:right="847" w:firstLine="0"/>
        <w:rPr>
          <w:sz w:val="24"/>
        </w:rPr>
      </w:pPr>
      <w:r>
        <w:rPr>
          <w:sz w:val="24"/>
        </w:rPr>
        <w:t>"Письмо Минпросвещения России от 22.05.2023 № 03-870 "О направлении информации" (Дополнение к методическим рекомендациям по введению федеральных основных общеобразовательных программ)";</w:t>
      </w:r>
    </w:p>
    <w:p w:rsidR="000A0EF3" w:rsidRDefault="000A0EF3">
      <w:pPr>
        <w:spacing w:line="360" w:lineRule="auto"/>
        <w:jc w:val="both"/>
        <w:rPr>
          <w:sz w:val="24"/>
        </w:rPr>
        <w:sectPr w:rsidR="000A0EF3">
          <w:pgSz w:w="11910" w:h="16840"/>
          <w:pgMar w:top="1740" w:right="0" w:bottom="1140" w:left="600" w:header="0" w:footer="917" w:gutter="0"/>
          <w:cols w:space="720"/>
        </w:sectPr>
      </w:pPr>
    </w:p>
    <w:p w:rsidR="000A0EF3" w:rsidRDefault="002345D6">
      <w:pPr>
        <w:pStyle w:val="a5"/>
        <w:numPr>
          <w:ilvl w:val="0"/>
          <w:numId w:val="21"/>
        </w:numPr>
        <w:tabs>
          <w:tab w:val="left" w:pos="276"/>
        </w:tabs>
        <w:spacing w:before="140" w:line="360" w:lineRule="auto"/>
        <w:ind w:right="854" w:firstLine="0"/>
        <w:rPr>
          <w:sz w:val="24"/>
        </w:rPr>
      </w:pPr>
      <w:r>
        <w:rPr>
          <w:sz w:val="24"/>
        </w:rPr>
        <w:lastRenderedPageBreak/>
        <w:t>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A0EF3" w:rsidRDefault="002345D6">
      <w:pPr>
        <w:pStyle w:val="a5"/>
        <w:numPr>
          <w:ilvl w:val="0"/>
          <w:numId w:val="21"/>
        </w:numPr>
        <w:tabs>
          <w:tab w:val="left" w:pos="245"/>
        </w:tabs>
        <w:spacing w:line="360" w:lineRule="auto"/>
        <w:ind w:right="851" w:firstLine="0"/>
        <w:rPr>
          <w:sz w:val="24"/>
        </w:rPr>
      </w:pPr>
      <w:r>
        <w:rPr>
          <w:sz w:val="24"/>
        </w:rPr>
        <w:t>Приказ</w:t>
      </w:r>
      <w:r>
        <w:rPr>
          <w:spacing w:val="-1"/>
          <w:sz w:val="24"/>
        </w:rPr>
        <w:t xml:space="preserve"> </w:t>
      </w:r>
      <w:r>
        <w:rPr>
          <w:sz w:val="24"/>
        </w:rPr>
        <w:t>Минпросвещения</w:t>
      </w:r>
      <w:r>
        <w:rPr>
          <w:spacing w:val="-4"/>
          <w:sz w:val="24"/>
        </w:rPr>
        <w:t xml:space="preserve"> </w:t>
      </w:r>
      <w:r>
        <w:rPr>
          <w:sz w:val="24"/>
        </w:rPr>
        <w:t>России</w:t>
      </w:r>
      <w:r>
        <w:rPr>
          <w:spacing w:val="-1"/>
          <w:sz w:val="24"/>
        </w:rPr>
        <w:t xml:space="preserve"> </w:t>
      </w:r>
      <w:r>
        <w:rPr>
          <w:sz w:val="24"/>
        </w:rPr>
        <w:t>от</w:t>
      </w:r>
      <w:r>
        <w:rPr>
          <w:spacing w:val="-2"/>
          <w:sz w:val="24"/>
        </w:rPr>
        <w:t xml:space="preserve"> </w:t>
      </w:r>
      <w:r>
        <w:rPr>
          <w:sz w:val="24"/>
        </w:rPr>
        <w:t>№</w:t>
      </w:r>
      <w:r>
        <w:rPr>
          <w:spacing w:val="-3"/>
          <w:sz w:val="24"/>
        </w:rPr>
        <w:t xml:space="preserve"> </w:t>
      </w:r>
      <w:r>
        <w:rPr>
          <w:sz w:val="24"/>
        </w:rPr>
        <w:t>858</w:t>
      </w:r>
      <w:r>
        <w:rPr>
          <w:spacing w:val="-5"/>
          <w:sz w:val="24"/>
        </w:rPr>
        <w:t xml:space="preserve"> </w:t>
      </w:r>
      <w:r>
        <w:rPr>
          <w:sz w:val="24"/>
        </w:rPr>
        <w:t>от</w:t>
      </w:r>
      <w:r>
        <w:rPr>
          <w:spacing w:val="-4"/>
          <w:sz w:val="24"/>
        </w:rPr>
        <w:t xml:space="preserve"> </w:t>
      </w:r>
      <w:r>
        <w:rPr>
          <w:sz w:val="24"/>
        </w:rPr>
        <w:t>21.09.2022г «Об утверждении</w:t>
      </w:r>
      <w:r>
        <w:rPr>
          <w:spacing w:val="-4"/>
          <w:sz w:val="24"/>
        </w:rPr>
        <w:t xml:space="preserve"> </w:t>
      </w:r>
      <w:r>
        <w:rPr>
          <w:sz w:val="24"/>
        </w:rPr>
        <w:t>Федерального</w:t>
      </w:r>
      <w:r>
        <w:rPr>
          <w:spacing w:val="-4"/>
          <w:sz w:val="24"/>
        </w:rPr>
        <w:t xml:space="preserve"> </w:t>
      </w:r>
      <w:r>
        <w:rPr>
          <w:sz w:val="24"/>
        </w:rPr>
        <w:t>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0A0EF3" w:rsidRDefault="002345D6">
      <w:pPr>
        <w:pStyle w:val="a5"/>
        <w:numPr>
          <w:ilvl w:val="0"/>
          <w:numId w:val="21"/>
        </w:numPr>
        <w:tabs>
          <w:tab w:val="left" w:pos="243"/>
        </w:tabs>
        <w:ind w:left="243" w:hanging="138"/>
        <w:rPr>
          <w:sz w:val="24"/>
        </w:rPr>
      </w:pPr>
      <w:r>
        <w:rPr>
          <w:sz w:val="24"/>
        </w:rPr>
        <w:t>Приказ</w:t>
      </w:r>
      <w:r>
        <w:rPr>
          <w:spacing w:val="-5"/>
          <w:sz w:val="24"/>
        </w:rPr>
        <w:t xml:space="preserve"> </w:t>
      </w:r>
      <w:r>
        <w:rPr>
          <w:sz w:val="24"/>
        </w:rPr>
        <w:t>Минпросвещения</w:t>
      </w:r>
      <w:r>
        <w:rPr>
          <w:spacing w:val="-2"/>
          <w:sz w:val="24"/>
        </w:rPr>
        <w:t xml:space="preserve"> </w:t>
      </w:r>
      <w:r>
        <w:rPr>
          <w:sz w:val="24"/>
        </w:rPr>
        <w:t>РФ</w:t>
      </w:r>
      <w:r>
        <w:rPr>
          <w:spacing w:val="-3"/>
          <w:sz w:val="24"/>
        </w:rPr>
        <w:t xml:space="preserve"> </w:t>
      </w:r>
      <w:r>
        <w:rPr>
          <w:sz w:val="24"/>
        </w:rPr>
        <w:t>от</w:t>
      </w:r>
      <w:r>
        <w:rPr>
          <w:spacing w:val="-2"/>
          <w:sz w:val="24"/>
        </w:rPr>
        <w:t xml:space="preserve"> </w:t>
      </w:r>
      <w:r>
        <w:rPr>
          <w:sz w:val="24"/>
        </w:rPr>
        <w:t>12.08.2022</w:t>
      </w:r>
      <w:r>
        <w:rPr>
          <w:spacing w:val="-5"/>
          <w:sz w:val="24"/>
        </w:rPr>
        <w:t xml:space="preserve"> </w:t>
      </w:r>
      <w:r>
        <w:rPr>
          <w:sz w:val="24"/>
        </w:rPr>
        <w:t>№</w:t>
      </w:r>
      <w:r>
        <w:rPr>
          <w:spacing w:val="-4"/>
          <w:sz w:val="24"/>
        </w:rPr>
        <w:t xml:space="preserve"> </w:t>
      </w:r>
      <w:r>
        <w:rPr>
          <w:sz w:val="24"/>
        </w:rPr>
        <w:t>732</w:t>
      </w:r>
      <w:r>
        <w:rPr>
          <w:spacing w:val="2"/>
          <w:sz w:val="24"/>
        </w:rPr>
        <w:t xml:space="preserve"> </w:t>
      </w:r>
      <w:r>
        <w:rPr>
          <w:sz w:val="24"/>
        </w:rPr>
        <w:t>«О</w:t>
      </w:r>
      <w:r>
        <w:rPr>
          <w:spacing w:val="-2"/>
          <w:sz w:val="24"/>
        </w:rPr>
        <w:t xml:space="preserve"> </w:t>
      </w:r>
      <w:r>
        <w:rPr>
          <w:sz w:val="24"/>
        </w:rPr>
        <w:t>внесении</w:t>
      </w:r>
      <w:r>
        <w:rPr>
          <w:spacing w:val="-2"/>
          <w:sz w:val="24"/>
        </w:rPr>
        <w:t xml:space="preserve"> </w:t>
      </w:r>
      <w:r>
        <w:rPr>
          <w:sz w:val="24"/>
        </w:rPr>
        <w:t>изменений</w:t>
      </w:r>
      <w:r>
        <w:rPr>
          <w:spacing w:val="-3"/>
          <w:sz w:val="24"/>
        </w:rPr>
        <w:t xml:space="preserve"> </w:t>
      </w:r>
      <w:r>
        <w:rPr>
          <w:sz w:val="24"/>
        </w:rPr>
        <w:t>в</w:t>
      </w:r>
      <w:r>
        <w:rPr>
          <w:spacing w:val="-3"/>
          <w:sz w:val="24"/>
        </w:rPr>
        <w:t xml:space="preserve"> </w:t>
      </w:r>
      <w:r>
        <w:rPr>
          <w:sz w:val="24"/>
        </w:rPr>
        <w:t>ФГОС</w:t>
      </w:r>
      <w:r>
        <w:rPr>
          <w:spacing w:val="-2"/>
          <w:sz w:val="24"/>
        </w:rPr>
        <w:t xml:space="preserve"> СОО»;</w:t>
      </w:r>
    </w:p>
    <w:p w:rsidR="000A0EF3" w:rsidRDefault="002345D6">
      <w:pPr>
        <w:pStyle w:val="a5"/>
        <w:numPr>
          <w:ilvl w:val="0"/>
          <w:numId w:val="21"/>
        </w:numPr>
        <w:tabs>
          <w:tab w:val="left" w:pos="389"/>
        </w:tabs>
        <w:spacing w:before="137" w:line="360" w:lineRule="auto"/>
        <w:ind w:right="854" w:firstLine="0"/>
        <w:rPr>
          <w:sz w:val="24"/>
        </w:rPr>
      </w:pPr>
      <w:r>
        <w:rPr>
          <w:sz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 № 413, с изм. 2014г., 2015г., 29 июня 2017г.;</w:t>
      </w:r>
    </w:p>
    <w:p w:rsidR="000A0EF3" w:rsidRDefault="002345D6">
      <w:pPr>
        <w:pStyle w:val="a5"/>
        <w:numPr>
          <w:ilvl w:val="0"/>
          <w:numId w:val="21"/>
        </w:numPr>
        <w:tabs>
          <w:tab w:val="left" w:pos="262"/>
        </w:tabs>
        <w:spacing w:before="2" w:line="360" w:lineRule="auto"/>
        <w:ind w:right="850" w:firstLine="0"/>
        <w:rPr>
          <w:sz w:val="24"/>
        </w:rPr>
      </w:pPr>
      <w:r>
        <w:rPr>
          <w:sz w:val="24"/>
        </w:rPr>
        <w:t xml:space="preserve">Приказ Минпросвещения России №115 от 22.03.2021г.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w:t>
      </w:r>
      <w:r>
        <w:rPr>
          <w:spacing w:val="-2"/>
          <w:sz w:val="24"/>
        </w:rPr>
        <w:t>образования;</w:t>
      </w:r>
    </w:p>
    <w:p w:rsidR="000A0EF3" w:rsidRDefault="002345D6">
      <w:pPr>
        <w:pStyle w:val="a5"/>
        <w:numPr>
          <w:ilvl w:val="0"/>
          <w:numId w:val="21"/>
        </w:numPr>
        <w:tabs>
          <w:tab w:val="left" w:pos="305"/>
        </w:tabs>
        <w:spacing w:line="360" w:lineRule="auto"/>
        <w:ind w:right="850" w:firstLine="0"/>
        <w:rPr>
          <w:sz w:val="24"/>
        </w:rPr>
      </w:pPr>
      <w:r>
        <w:rPr>
          <w:sz w:val="24"/>
        </w:rPr>
        <w:t xml:space="preserve">Постановление главного санитарного врача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w:t>
      </w:r>
      <w:r>
        <w:rPr>
          <w:spacing w:val="-2"/>
          <w:sz w:val="24"/>
        </w:rPr>
        <w:t>1.2.3685-21);</w:t>
      </w:r>
    </w:p>
    <w:p w:rsidR="000A0EF3" w:rsidRDefault="002345D6">
      <w:pPr>
        <w:pStyle w:val="a5"/>
        <w:numPr>
          <w:ilvl w:val="0"/>
          <w:numId w:val="21"/>
        </w:numPr>
        <w:tabs>
          <w:tab w:val="left" w:pos="293"/>
        </w:tabs>
        <w:spacing w:before="1" w:line="360" w:lineRule="auto"/>
        <w:ind w:right="851" w:firstLine="0"/>
        <w:rPr>
          <w:sz w:val="24"/>
        </w:rPr>
      </w:pPr>
      <w:r>
        <w:rPr>
          <w:sz w:val="24"/>
        </w:rPr>
        <w:t>Постановление главного санитарного врача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0A0EF3" w:rsidRDefault="002345D6">
      <w:pPr>
        <w:pStyle w:val="a5"/>
        <w:numPr>
          <w:ilvl w:val="0"/>
          <w:numId w:val="21"/>
        </w:numPr>
        <w:tabs>
          <w:tab w:val="left" w:pos="257"/>
        </w:tabs>
        <w:spacing w:line="360" w:lineRule="auto"/>
        <w:ind w:right="855" w:firstLine="0"/>
        <w:rPr>
          <w:sz w:val="24"/>
        </w:rPr>
      </w:pPr>
      <w:r>
        <w:rPr>
          <w:sz w:val="24"/>
        </w:rPr>
        <w:t>Федеральный закон «О внесении изменений в ст.11 и 14 Федерального закона «Об образовании в Российской Федерации» от 3 августа 2018г. № 317;</w:t>
      </w:r>
    </w:p>
    <w:p w:rsidR="000A0EF3" w:rsidRDefault="002345D6">
      <w:pPr>
        <w:pStyle w:val="a5"/>
        <w:numPr>
          <w:ilvl w:val="0"/>
          <w:numId w:val="21"/>
        </w:numPr>
        <w:tabs>
          <w:tab w:val="left" w:pos="308"/>
        </w:tabs>
        <w:spacing w:line="360" w:lineRule="auto"/>
        <w:ind w:right="851" w:firstLine="0"/>
        <w:rPr>
          <w:sz w:val="24"/>
        </w:rPr>
      </w:pPr>
      <w:r>
        <w:rPr>
          <w:sz w:val="24"/>
        </w:rPr>
        <w:t>Приказ Министерства образования и науки Российской Федерации №613 от 29.06.2017г. «О внесении</w:t>
      </w:r>
      <w:r>
        <w:rPr>
          <w:spacing w:val="31"/>
          <w:sz w:val="24"/>
        </w:rPr>
        <w:t xml:space="preserve"> </w:t>
      </w:r>
      <w:r>
        <w:rPr>
          <w:sz w:val="24"/>
        </w:rPr>
        <w:t>изменений</w:t>
      </w:r>
      <w:r>
        <w:rPr>
          <w:spacing w:val="33"/>
          <w:sz w:val="24"/>
        </w:rPr>
        <w:t xml:space="preserve"> </w:t>
      </w:r>
      <w:r>
        <w:rPr>
          <w:sz w:val="24"/>
        </w:rPr>
        <w:t>в</w:t>
      </w:r>
      <w:r>
        <w:rPr>
          <w:spacing w:val="27"/>
          <w:sz w:val="24"/>
        </w:rPr>
        <w:t xml:space="preserve"> </w:t>
      </w:r>
      <w:r>
        <w:rPr>
          <w:sz w:val="24"/>
        </w:rPr>
        <w:t>ФГОС</w:t>
      </w:r>
      <w:r>
        <w:rPr>
          <w:spacing w:val="33"/>
          <w:sz w:val="24"/>
        </w:rPr>
        <w:t xml:space="preserve"> </w:t>
      </w:r>
      <w:r>
        <w:rPr>
          <w:sz w:val="24"/>
        </w:rPr>
        <w:t>СОО»,</w:t>
      </w:r>
      <w:r>
        <w:rPr>
          <w:spacing w:val="36"/>
          <w:sz w:val="24"/>
        </w:rPr>
        <w:t xml:space="preserve"> </w:t>
      </w:r>
      <w:r>
        <w:rPr>
          <w:sz w:val="24"/>
        </w:rPr>
        <w:t>утвержденный</w:t>
      </w:r>
      <w:r>
        <w:rPr>
          <w:spacing w:val="30"/>
          <w:sz w:val="24"/>
        </w:rPr>
        <w:t xml:space="preserve"> </w:t>
      </w:r>
      <w:r>
        <w:rPr>
          <w:sz w:val="24"/>
        </w:rPr>
        <w:t>приказом</w:t>
      </w:r>
      <w:r>
        <w:rPr>
          <w:spacing w:val="32"/>
          <w:sz w:val="24"/>
        </w:rPr>
        <w:t xml:space="preserve"> </w:t>
      </w:r>
      <w:r>
        <w:rPr>
          <w:sz w:val="24"/>
        </w:rPr>
        <w:t>Минобрнауки</w:t>
      </w:r>
      <w:r>
        <w:rPr>
          <w:spacing w:val="33"/>
          <w:sz w:val="24"/>
        </w:rPr>
        <w:t xml:space="preserve"> </w:t>
      </w:r>
      <w:r>
        <w:rPr>
          <w:sz w:val="24"/>
        </w:rPr>
        <w:t>РФ</w:t>
      </w:r>
      <w:r>
        <w:rPr>
          <w:spacing w:val="32"/>
          <w:sz w:val="24"/>
        </w:rPr>
        <w:t xml:space="preserve"> </w:t>
      </w:r>
      <w:r>
        <w:rPr>
          <w:sz w:val="24"/>
        </w:rPr>
        <w:t>от</w:t>
      </w:r>
      <w:r>
        <w:rPr>
          <w:spacing w:val="33"/>
          <w:sz w:val="24"/>
        </w:rPr>
        <w:t xml:space="preserve"> </w:t>
      </w:r>
      <w:r>
        <w:rPr>
          <w:sz w:val="24"/>
        </w:rPr>
        <w:t>17</w:t>
      </w:r>
      <w:r>
        <w:rPr>
          <w:spacing w:val="30"/>
          <w:sz w:val="24"/>
        </w:rPr>
        <w:t xml:space="preserve"> </w:t>
      </w:r>
      <w:r>
        <w:rPr>
          <w:sz w:val="24"/>
        </w:rPr>
        <w:t>мая</w:t>
      </w:r>
      <w:r>
        <w:rPr>
          <w:spacing w:val="32"/>
          <w:sz w:val="24"/>
        </w:rPr>
        <w:t xml:space="preserve"> </w:t>
      </w:r>
      <w:r>
        <w:rPr>
          <w:sz w:val="24"/>
        </w:rPr>
        <w:t>2012г.</w:t>
      </w:r>
    </w:p>
    <w:p w:rsidR="000A0EF3" w:rsidRDefault="002345D6">
      <w:pPr>
        <w:pStyle w:val="a3"/>
        <w:ind w:left="105"/>
        <w:jc w:val="left"/>
      </w:pPr>
      <w:r>
        <w:rPr>
          <w:spacing w:val="-2"/>
        </w:rPr>
        <w:t>№413;</w:t>
      </w:r>
    </w:p>
    <w:p w:rsidR="000A0EF3" w:rsidRDefault="002345D6">
      <w:pPr>
        <w:pStyle w:val="a5"/>
        <w:numPr>
          <w:ilvl w:val="0"/>
          <w:numId w:val="21"/>
        </w:numPr>
        <w:tabs>
          <w:tab w:val="left" w:pos="341"/>
        </w:tabs>
        <w:spacing w:before="139" w:line="360" w:lineRule="auto"/>
        <w:ind w:right="849" w:firstLine="0"/>
        <w:rPr>
          <w:sz w:val="24"/>
        </w:rPr>
      </w:pPr>
      <w:r>
        <w:rPr>
          <w:sz w:val="24"/>
        </w:rPr>
        <w:t>Письмо Министерства образования и науки РФ от 18.08.2017 №09-1672 «О направлении методических</w:t>
      </w:r>
      <w:r>
        <w:rPr>
          <w:spacing w:val="-2"/>
          <w:sz w:val="24"/>
        </w:rPr>
        <w:t xml:space="preserve"> </w:t>
      </w:r>
      <w:r>
        <w:rPr>
          <w:sz w:val="24"/>
        </w:rPr>
        <w:t>рекомендаций»,</w:t>
      </w:r>
      <w:r>
        <w:rPr>
          <w:spacing w:val="-4"/>
          <w:sz w:val="24"/>
        </w:rPr>
        <w:t xml:space="preserve"> </w:t>
      </w:r>
      <w:r>
        <w:rPr>
          <w:sz w:val="24"/>
        </w:rPr>
        <w:t>методические</w:t>
      </w:r>
      <w:r>
        <w:rPr>
          <w:spacing w:val="-5"/>
          <w:sz w:val="24"/>
        </w:rPr>
        <w:t xml:space="preserve"> </w:t>
      </w:r>
      <w:r>
        <w:rPr>
          <w:sz w:val="24"/>
        </w:rPr>
        <w:t>рекомендации</w:t>
      </w:r>
      <w:r>
        <w:rPr>
          <w:spacing w:val="-6"/>
          <w:sz w:val="24"/>
        </w:rPr>
        <w:t xml:space="preserve"> </w:t>
      </w:r>
      <w:r>
        <w:rPr>
          <w:sz w:val="24"/>
        </w:rPr>
        <w:t>по организации</w:t>
      </w:r>
      <w:r>
        <w:rPr>
          <w:spacing w:val="-3"/>
          <w:sz w:val="24"/>
        </w:rPr>
        <w:t xml:space="preserve"> </w:t>
      </w:r>
      <w:r>
        <w:rPr>
          <w:sz w:val="24"/>
        </w:rPr>
        <w:t>содержания</w:t>
      </w:r>
      <w:r>
        <w:rPr>
          <w:spacing w:val="-4"/>
          <w:sz w:val="24"/>
        </w:rPr>
        <w:t xml:space="preserve"> </w:t>
      </w:r>
      <w:r>
        <w:rPr>
          <w:sz w:val="24"/>
        </w:rPr>
        <w:t>внеурочной деятельности в рамках реализации основных общеобразовательных программ, в том числе в части проектной деятельности;</w:t>
      </w:r>
    </w:p>
    <w:p w:rsidR="000A0EF3" w:rsidRDefault="000A0EF3">
      <w:pPr>
        <w:spacing w:line="360" w:lineRule="auto"/>
        <w:jc w:val="both"/>
        <w:rPr>
          <w:sz w:val="24"/>
        </w:rPr>
        <w:sectPr w:rsidR="000A0EF3">
          <w:pgSz w:w="11910" w:h="16840"/>
          <w:pgMar w:top="1040" w:right="0" w:bottom="1140" w:left="600" w:header="0" w:footer="917" w:gutter="0"/>
          <w:cols w:space="720"/>
        </w:sectPr>
      </w:pPr>
    </w:p>
    <w:p w:rsidR="000A0EF3" w:rsidRDefault="002345D6">
      <w:pPr>
        <w:pStyle w:val="a5"/>
        <w:numPr>
          <w:ilvl w:val="0"/>
          <w:numId w:val="21"/>
        </w:numPr>
        <w:tabs>
          <w:tab w:val="left" w:pos="303"/>
        </w:tabs>
        <w:spacing w:before="68" w:line="360" w:lineRule="auto"/>
        <w:ind w:right="855" w:firstLine="0"/>
        <w:rPr>
          <w:sz w:val="24"/>
        </w:rPr>
      </w:pPr>
      <w:r>
        <w:rPr>
          <w:sz w:val="24"/>
        </w:rPr>
        <w:lastRenderedPageBreak/>
        <w:t>Федеральный Закон от 29.12.2012 № 273-ФЗ «Об образовании в Российской Федерации» «О внесении изменений в Федеральный закон «Об образовании в Российской Федерации» и ст. №1 Федерального Закона «Об обязательных требованиях в Российской Федерации»,</w:t>
      </w:r>
    </w:p>
    <w:p w:rsidR="000A0EF3" w:rsidRDefault="002345D6">
      <w:pPr>
        <w:pStyle w:val="a5"/>
        <w:numPr>
          <w:ilvl w:val="0"/>
          <w:numId w:val="21"/>
        </w:numPr>
        <w:tabs>
          <w:tab w:val="left" w:pos="243"/>
        </w:tabs>
        <w:spacing w:before="2"/>
        <w:ind w:left="243" w:hanging="138"/>
        <w:rPr>
          <w:sz w:val="24"/>
        </w:rPr>
      </w:pPr>
      <w:r>
        <w:rPr>
          <w:sz w:val="24"/>
        </w:rPr>
        <w:t>Устав</w:t>
      </w:r>
      <w:r>
        <w:rPr>
          <w:spacing w:val="-5"/>
          <w:sz w:val="24"/>
        </w:rPr>
        <w:t xml:space="preserve"> </w:t>
      </w:r>
      <w:r>
        <w:rPr>
          <w:sz w:val="24"/>
        </w:rPr>
        <w:t>МОБУ</w:t>
      </w:r>
      <w:r>
        <w:rPr>
          <w:spacing w:val="3"/>
          <w:sz w:val="24"/>
        </w:rPr>
        <w:t xml:space="preserve"> </w:t>
      </w:r>
      <w:r>
        <w:rPr>
          <w:sz w:val="24"/>
        </w:rPr>
        <w:t>«СОШ</w:t>
      </w:r>
      <w:r>
        <w:rPr>
          <w:spacing w:val="-1"/>
          <w:sz w:val="24"/>
        </w:rPr>
        <w:t xml:space="preserve"> </w:t>
      </w:r>
      <w:r>
        <w:rPr>
          <w:sz w:val="24"/>
        </w:rPr>
        <w:t>№</w:t>
      </w:r>
      <w:r>
        <w:rPr>
          <w:spacing w:val="-2"/>
          <w:sz w:val="24"/>
        </w:rPr>
        <w:t xml:space="preserve"> </w:t>
      </w:r>
      <w:r>
        <w:rPr>
          <w:sz w:val="24"/>
        </w:rPr>
        <w:t>7</w:t>
      </w:r>
      <w:r>
        <w:rPr>
          <w:spacing w:val="-2"/>
          <w:sz w:val="24"/>
        </w:rPr>
        <w:t xml:space="preserve"> </w:t>
      </w:r>
      <w:r>
        <w:rPr>
          <w:sz w:val="24"/>
        </w:rPr>
        <w:t>г.</w:t>
      </w:r>
      <w:r>
        <w:rPr>
          <w:spacing w:val="-1"/>
          <w:sz w:val="24"/>
        </w:rPr>
        <w:t xml:space="preserve"> </w:t>
      </w:r>
      <w:r>
        <w:rPr>
          <w:sz w:val="24"/>
        </w:rPr>
        <w:t>Соль-</w:t>
      </w:r>
      <w:r>
        <w:rPr>
          <w:spacing w:val="-2"/>
          <w:sz w:val="24"/>
        </w:rPr>
        <w:t>Илецка»;</w:t>
      </w:r>
    </w:p>
    <w:p w:rsidR="000A0EF3" w:rsidRDefault="002345D6">
      <w:pPr>
        <w:pStyle w:val="a5"/>
        <w:numPr>
          <w:ilvl w:val="0"/>
          <w:numId w:val="21"/>
        </w:numPr>
        <w:tabs>
          <w:tab w:val="left" w:pos="243"/>
        </w:tabs>
        <w:spacing w:before="137"/>
        <w:ind w:left="243" w:hanging="138"/>
        <w:rPr>
          <w:sz w:val="24"/>
        </w:rPr>
      </w:pPr>
      <w:r>
        <w:rPr>
          <w:sz w:val="24"/>
        </w:rPr>
        <w:t>Основная</w:t>
      </w:r>
      <w:r>
        <w:rPr>
          <w:spacing w:val="-4"/>
          <w:sz w:val="24"/>
        </w:rPr>
        <w:t xml:space="preserve"> </w:t>
      </w:r>
      <w:r>
        <w:rPr>
          <w:sz w:val="24"/>
        </w:rPr>
        <w:t>образовательная</w:t>
      </w:r>
      <w:r>
        <w:rPr>
          <w:spacing w:val="-2"/>
          <w:sz w:val="24"/>
        </w:rPr>
        <w:t xml:space="preserve"> </w:t>
      </w:r>
      <w:r>
        <w:rPr>
          <w:sz w:val="24"/>
        </w:rPr>
        <w:t>программа</w:t>
      </w:r>
      <w:r>
        <w:rPr>
          <w:spacing w:val="-3"/>
          <w:sz w:val="24"/>
        </w:rPr>
        <w:t xml:space="preserve"> </w:t>
      </w:r>
      <w:r>
        <w:rPr>
          <w:sz w:val="24"/>
        </w:rPr>
        <w:t>ФГОС</w:t>
      </w:r>
      <w:r>
        <w:rPr>
          <w:spacing w:val="-1"/>
          <w:sz w:val="24"/>
        </w:rPr>
        <w:t xml:space="preserve"> </w:t>
      </w:r>
      <w:r>
        <w:rPr>
          <w:sz w:val="24"/>
        </w:rPr>
        <w:t>ФОП</w:t>
      </w:r>
      <w:r>
        <w:rPr>
          <w:spacing w:val="-3"/>
          <w:sz w:val="24"/>
        </w:rPr>
        <w:t xml:space="preserve"> </w:t>
      </w:r>
      <w:r>
        <w:rPr>
          <w:sz w:val="24"/>
        </w:rPr>
        <w:t>СОО</w:t>
      </w:r>
      <w:r>
        <w:rPr>
          <w:spacing w:val="-3"/>
          <w:sz w:val="24"/>
        </w:rPr>
        <w:t xml:space="preserve"> </w:t>
      </w:r>
      <w:r>
        <w:rPr>
          <w:sz w:val="24"/>
        </w:rPr>
        <w:t>МОБУ</w:t>
      </w:r>
      <w:r>
        <w:rPr>
          <w:spacing w:val="3"/>
          <w:sz w:val="24"/>
        </w:rPr>
        <w:t xml:space="preserve"> </w:t>
      </w:r>
      <w:r>
        <w:rPr>
          <w:sz w:val="24"/>
        </w:rPr>
        <w:t>«СОШ</w:t>
      </w:r>
      <w:r>
        <w:rPr>
          <w:spacing w:val="-1"/>
          <w:sz w:val="24"/>
        </w:rPr>
        <w:t xml:space="preserve"> </w:t>
      </w:r>
      <w:r>
        <w:rPr>
          <w:sz w:val="24"/>
        </w:rPr>
        <w:t>№</w:t>
      </w:r>
      <w:r>
        <w:rPr>
          <w:spacing w:val="-2"/>
          <w:sz w:val="24"/>
        </w:rPr>
        <w:t xml:space="preserve"> </w:t>
      </w:r>
      <w:r>
        <w:rPr>
          <w:sz w:val="24"/>
        </w:rPr>
        <w:t>7</w:t>
      </w:r>
      <w:r>
        <w:rPr>
          <w:spacing w:val="-2"/>
          <w:sz w:val="24"/>
        </w:rPr>
        <w:t xml:space="preserve"> </w:t>
      </w:r>
      <w:r>
        <w:rPr>
          <w:sz w:val="24"/>
        </w:rPr>
        <w:t>г.</w:t>
      </w:r>
      <w:r>
        <w:rPr>
          <w:spacing w:val="-2"/>
          <w:sz w:val="24"/>
        </w:rPr>
        <w:t xml:space="preserve"> </w:t>
      </w:r>
      <w:r>
        <w:rPr>
          <w:sz w:val="24"/>
        </w:rPr>
        <w:t>Соль-</w:t>
      </w:r>
      <w:r>
        <w:rPr>
          <w:spacing w:val="-2"/>
          <w:sz w:val="24"/>
        </w:rPr>
        <w:t>Илецка».</w:t>
      </w:r>
    </w:p>
    <w:p w:rsidR="000A0EF3" w:rsidRDefault="000A0EF3">
      <w:pPr>
        <w:pStyle w:val="a3"/>
        <w:ind w:left="0"/>
        <w:jc w:val="left"/>
      </w:pPr>
    </w:p>
    <w:p w:rsidR="000A0EF3" w:rsidRDefault="000A0EF3">
      <w:pPr>
        <w:pStyle w:val="a3"/>
        <w:spacing w:before="161"/>
        <w:ind w:left="0"/>
        <w:jc w:val="left"/>
      </w:pPr>
    </w:p>
    <w:p w:rsidR="000A0EF3" w:rsidRDefault="002345D6">
      <w:pPr>
        <w:pStyle w:val="a3"/>
        <w:spacing w:line="360" w:lineRule="auto"/>
        <w:ind w:left="532" w:right="849" w:firstLine="566"/>
      </w:pPr>
      <w:r>
        <w:t>Учебный год в Муниципальном общеобразовательном бюджетном учреждении "Средняя общеобразовательная школа №7 г. Соль-Илецка" Оренбургской области начинается 01.09.2023 и заканчивается 24.05.2023.</w:t>
      </w:r>
    </w:p>
    <w:p w:rsidR="000A0EF3" w:rsidRDefault="002345D6">
      <w:pPr>
        <w:pStyle w:val="a3"/>
        <w:spacing w:before="160" w:line="499" w:lineRule="auto"/>
        <w:ind w:left="1099" w:right="864"/>
      </w:pPr>
      <w:r>
        <w:t>Продолжительность учебного года в 10-11 классах составляет 34 учебные недели. Учебные</w:t>
      </w:r>
      <w:r>
        <w:rPr>
          <w:spacing w:val="-7"/>
        </w:rPr>
        <w:t xml:space="preserve"> </w:t>
      </w:r>
      <w:r>
        <w:t>занятия</w:t>
      </w:r>
      <w:r>
        <w:rPr>
          <w:spacing w:val="-2"/>
        </w:rPr>
        <w:t xml:space="preserve"> </w:t>
      </w:r>
      <w:r>
        <w:t>для</w:t>
      </w:r>
      <w:r>
        <w:rPr>
          <w:spacing w:val="-1"/>
        </w:rPr>
        <w:t xml:space="preserve"> </w:t>
      </w:r>
      <w:r>
        <w:t>учащихся</w:t>
      </w:r>
      <w:r>
        <w:rPr>
          <w:spacing w:val="-2"/>
        </w:rPr>
        <w:t xml:space="preserve"> </w:t>
      </w:r>
      <w:r>
        <w:t>10-11</w:t>
      </w:r>
      <w:r>
        <w:rPr>
          <w:spacing w:val="-3"/>
        </w:rPr>
        <w:t xml:space="preserve"> </w:t>
      </w:r>
      <w:r>
        <w:t>классов</w:t>
      </w:r>
      <w:r>
        <w:rPr>
          <w:spacing w:val="-1"/>
        </w:rPr>
        <w:t xml:space="preserve"> </w:t>
      </w:r>
      <w:r>
        <w:t>проводятся</w:t>
      </w:r>
      <w:r>
        <w:rPr>
          <w:spacing w:val="-3"/>
        </w:rPr>
        <w:t xml:space="preserve"> </w:t>
      </w:r>
      <w:r>
        <w:t>по</w:t>
      </w:r>
      <w:r>
        <w:rPr>
          <w:spacing w:val="-2"/>
        </w:rPr>
        <w:t xml:space="preserve"> </w:t>
      </w:r>
      <w:r>
        <w:t>5-ти</w:t>
      </w:r>
      <w:r>
        <w:rPr>
          <w:spacing w:val="-1"/>
        </w:rPr>
        <w:t xml:space="preserve"> </w:t>
      </w:r>
      <w:r>
        <w:t>дневной учебной</w:t>
      </w:r>
      <w:r>
        <w:rPr>
          <w:spacing w:val="-2"/>
        </w:rPr>
        <w:t xml:space="preserve"> неделе.</w:t>
      </w:r>
    </w:p>
    <w:p w:rsidR="000A0EF3" w:rsidRDefault="002345D6">
      <w:pPr>
        <w:pStyle w:val="a3"/>
        <w:spacing w:before="2" w:line="360" w:lineRule="auto"/>
        <w:ind w:left="532" w:right="856" w:firstLine="566"/>
      </w:pPr>
      <w:r>
        <w:t>Максимальный объем аудиторной нагрузки обучающихся в неделю составляет</w:t>
      </w:r>
      <w:r>
        <w:rPr>
          <w:spacing w:val="40"/>
        </w:rPr>
        <w:t xml:space="preserve"> </w:t>
      </w:r>
      <w:r>
        <w:t>в</w:t>
      </w:r>
      <w:r>
        <w:rPr>
          <w:spacing w:val="40"/>
        </w:rPr>
        <w:t xml:space="preserve"> </w:t>
      </w:r>
      <w:r>
        <w:t>10 классе – 34 часа.</w:t>
      </w:r>
    </w:p>
    <w:p w:rsidR="000A0EF3" w:rsidRDefault="002345D6">
      <w:pPr>
        <w:pStyle w:val="a3"/>
        <w:spacing w:before="158" w:line="360" w:lineRule="auto"/>
        <w:ind w:left="532" w:right="854" w:firstLine="566"/>
      </w:pPr>
      <w: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A0EF3" w:rsidRDefault="002345D6">
      <w:pPr>
        <w:pStyle w:val="a3"/>
        <w:spacing w:before="160" w:line="360" w:lineRule="auto"/>
        <w:ind w:left="532" w:right="852" w:firstLine="566"/>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A0EF3" w:rsidRDefault="002345D6">
      <w:pPr>
        <w:pStyle w:val="a3"/>
        <w:spacing w:before="160" w:line="360" w:lineRule="auto"/>
        <w:ind w:left="532" w:right="850" w:firstLine="566"/>
      </w:pPr>
      <w:r>
        <w:t>В Муниципальное общеобразовательное бюджетное учреждение "Средняя общеобразовательная школа №7 г. Соль-Илецка" Оренбургской области языком обучения является Русский язык.</w:t>
      </w:r>
    </w:p>
    <w:p w:rsidR="000A0EF3" w:rsidRDefault="002345D6">
      <w:pPr>
        <w:pStyle w:val="a3"/>
        <w:spacing w:before="160" w:line="360" w:lineRule="auto"/>
        <w:ind w:left="532" w:right="848" w:firstLine="626"/>
      </w:pPr>
      <w: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0A0EF3" w:rsidRDefault="002345D6">
      <w:pPr>
        <w:pStyle w:val="a3"/>
        <w:spacing w:before="162" w:line="360" w:lineRule="auto"/>
        <w:ind w:left="532" w:right="849" w:firstLine="720"/>
      </w:pPr>
      <w:r>
        <w:t>В МОБУ«СОШ № 7 г. Соль-Илецка» реализуется один профиль обучения: универсальный. Учебный план универсального профиля содержит два учебных предмета, изучаемых на углубленном уровне. Это математика</w:t>
      </w:r>
      <w:r>
        <w:rPr>
          <w:spacing w:val="40"/>
        </w:rPr>
        <w:t xml:space="preserve"> </w:t>
      </w:r>
      <w:r>
        <w:t>и физика.</w:t>
      </w:r>
    </w:p>
    <w:p w:rsidR="000A0EF3" w:rsidRDefault="000A0EF3">
      <w:pPr>
        <w:spacing w:line="360" w:lineRule="auto"/>
        <w:sectPr w:rsidR="000A0EF3">
          <w:pgSz w:w="11910" w:h="16840"/>
          <w:pgMar w:top="1040" w:right="0" w:bottom="1140" w:left="600" w:header="0" w:footer="917" w:gutter="0"/>
          <w:cols w:space="720"/>
        </w:sectPr>
      </w:pPr>
    </w:p>
    <w:p w:rsidR="000A0EF3" w:rsidRDefault="002345D6">
      <w:pPr>
        <w:pStyle w:val="a3"/>
        <w:spacing w:before="68" w:line="360" w:lineRule="auto"/>
        <w:ind w:left="532" w:right="846" w:firstLine="720"/>
      </w:pPr>
      <w:r>
        <w:lastRenderedPageBreak/>
        <w:t>Предмет «Русский язык» будет изучаться на базовом уровне в объеме 2 часа, 3 часа отведено на изучение курса «Литература» (Б), 3 часа - на изучение «Английского языка» (Б), 2 часа</w:t>
      </w:r>
      <w:r>
        <w:rPr>
          <w:spacing w:val="72"/>
          <w:w w:val="150"/>
        </w:rPr>
        <w:t xml:space="preserve"> </w:t>
      </w:r>
      <w:r>
        <w:t>на</w:t>
      </w:r>
      <w:r>
        <w:rPr>
          <w:spacing w:val="72"/>
          <w:w w:val="150"/>
        </w:rPr>
        <w:t xml:space="preserve"> </w:t>
      </w:r>
      <w:r>
        <w:t>изучение</w:t>
      </w:r>
      <w:r>
        <w:rPr>
          <w:spacing w:val="73"/>
          <w:w w:val="150"/>
        </w:rPr>
        <w:t xml:space="preserve"> </w:t>
      </w:r>
      <w:r>
        <w:t>предмета</w:t>
      </w:r>
      <w:r>
        <w:rPr>
          <w:spacing w:val="77"/>
          <w:w w:val="150"/>
        </w:rPr>
        <w:t xml:space="preserve"> </w:t>
      </w:r>
      <w:r>
        <w:t>«История»</w:t>
      </w:r>
      <w:r>
        <w:rPr>
          <w:spacing w:val="69"/>
          <w:w w:val="150"/>
        </w:rPr>
        <w:t xml:space="preserve"> </w:t>
      </w:r>
      <w:r>
        <w:t>(Б),</w:t>
      </w:r>
      <w:r>
        <w:rPr>
          <w:spacing w:val="78"/>
          <w:w w:val="150"/>
        </w:rPr>
        <w:t xml:space="preserve"> </w:t>
      </w:r>
      <w:r>
        <w:t>«Обществознание»</w:t>
      </w:r>
      <w:r>
        <w:rPr>
          <w:spacing w:val="69"/>
          <w:w w:val="150"/>
        </w:rPr>
        <w:t xml:space="preserve"> </w:t>
      </w:r>
      <w:r>
        <w:t>(Б)2</w:t>
      </w:r>
      <w:r>
        <w:rPr>
          <w:spacing w:val="72"/>
          <w:w w:val="150"/>
        </w:rPr>
        <w:t xml:space="preserve"> </w:t>
      </w:r>
      <w:r>
        <w:t>часа</w:t>
      </w:r>
      <w:r>
        <w:rPr>
          <w:spacing w:val="26"/>
        </w:rPr>
        <w:t xml:space="preserve">  </w:t>
      </w:r>
      <w:r>
        <w:t>-</w:t>
      </w:r>
      <w:r>
        <w:rPr>
          <w:spacing w:val="75"/>
          <w:w w:val="150"/>
        </w:rPr>
        <w:t xml:space="preserve"> </w:t>
      </w:r>
      <w:r>
        <w:t>на</w:t>
      </w:r>
      <w:r>
        <w:rPr>
          <w:spacing w:val="73"/>
          <w:w w:val="150"/>
        </w:rPr>
        <w:t xml:space="preserve"> </w:t>
      </w:r>
      <w:r>
        <w:rPr>
          <w:spacing w:val="-2"/>
        </w:rPr>
        <w:t>изучение</w:t>
      </w:r>
    </w:p>
    <w:p w:rsidR="000A0EF3" w:rsidRDefault="002345D6">
      <w:pPr>
        <w:pStyle w:val="a3"/>
        <w:spacing w:before="2"/>
        <w:ind w:left="532"/>
      </w:pPr>
      <w:r>
        <w:t>«Физической</w:t>
      </w:r>
      <w:r>
        <w:rPr>
          <w:spacing w:val="39"/>
        </w:rPr>
        <w:t xml:space="preserve"> </w:t>
      </w:r>
      <w:r>
        <w:t>культуры»</w:t>
      </w:r>
      <w:r>
        <w:rPr>
          <w:spacing w:val="37"/>
        </w:rPr>
        <w:t xml:space="preserve"> </w:t>
      </w:r>
      <w:r>
        <w:t>(Б)</w:t>
      </w:r>
      <w:r>
        <w:rPr>
          <w:spacing w:val="41"/>
        </w:rPr>
        <w:t xml:space="preserve"> </w:t>
      </w:r>
      <w:r>
        <w:t>и</w:t>
      </w:r>
      <w:r>
        <w:rPr>
          <w:spacing w:val="41"/>
        </w:rPr>
        <w:t xml:space="preserve"> </w:t>
      </w:r>
      <w:r>
        <w:t>1</w:t>
      </w:r>
      <w:r>
        <w:rPr>
          <w:spacing w:val="41"/>
        </w:rPr>
        <w:t xml:space="preserve"> </w:t>
      </w:r>
      <w:r>
        <w:t>час</w:t>
      </w:r>
      <w:r>
        <w:rPr>
          <w:spacing w:val="44"/>
        </w:rPr>
        <w:t xml:space="preserve"> </w:t>
      </w:r>
      <w:r>
        <w:t>–</w:t>
      </w:r>
      <w:r>
        <w:rPr>
          <w:spacing w:val="40"/>
        </w:rPr>
        <w:t xml:space="preserve"> </w:t>
      </w:r>
      <w:r>
        <w:t>на</w:t>
      </w:r>
      <w:r>
        <w:rPr>
          <w:spacing w:val="40"/>
        </w:rPr>
        <w:t xml:space="preserve"> </w:t>
      </w:r>
      <w:r>
        <w:t>изучение</w:t>
      </w:r>
      <w:r>
        <w:rPr>
          <w:spacing w:val="44"/>
        </w:rPr>
        <w:t xml:space="preserve"> </w:t>
      </w:r>
      <w:r>
        <w:t>«Информатики»,</w:t>
      </w:r>
      <w:r>
        <w:rPr>
          <w:spacing w:val="47"/>
        </w:rPr>
        <w:t xml:space="preserve"> </w:t>
      </w:r>
      <w:r>
        <w:t>«Географии»,</w:t>
      </w:r>
      <w:r>
        <w:rPr>
          <w:spacing w:val="46"/>
        </w:rPr>
        <w:t xml:space="preserve"> </w:t>
      </w:r>
      <w:r>
        <w:rPr>
          <w:spacing w:val="-2"/>
        </w:rPr>
        <w:t>«Химии»,</w:t>
      </w:r>
    </w:p>
    <w:p w:rsidR="000A0EF3" w:rsidRDefault="002345D6">
      <w:pPr>
        <w:pStyle w:val="a3"/>
        <w:spacing w:before="137"/>
        <w:ind w:left="532"/>
      </w:pPr>
      <w:r>
        <w:t>«Биологии»,</w:t>
      </w:r>
      <w:r>
        <w:rPr>
          <w:spacing w:val="1"/>
        </w:rPr>
        <w:t xml:space="preserve"> </w:t>
      </w:r>
      <w:r>
        <w:t>«Основ</w:t>
      </w:r>
      <w:r>
        <w:rPr>
          <w:spacing w:val="-3"/>
        </w:rPr>
        <w:t xml:space="preserve"> </w:t>
      </w:r>
      <w:r>
        <w:t>безопасности</w:t>
      </w:r>
      <w:r>
        <w:rPr>
          <w:spacing w:val="-2"/>
        </w:rPr>
        <w:t xml:space="preserve"> </w:t>
      </w:r>
      <w:r>
        <w:t>жизнедеятельности»</w:t>
      </w:r>
      <w:r>
        <w:rPr>
          <w:spacing w:val="-10"/>
        </w:rPr>
        <w:t xml:space="preserve"> </w:t>
      </w:r>
      <w:r>
        <w:t>(Б)</w:t>
      </w:r>
      <w:r>
        <w:rPr>
          <w:spacing w:val="56"/>
        </w:rPr>
        <w:t xml:space="preserve"> </w:t>
      </w:r>
      <w:r>
        <w:t>в</w:t>
      </w:r>
      <w:r>
        <w:rPr>
          <w:spacing w:val="-4"/>
        </w:rPr>
        <w:t xml:space="preserve"> </w:t>
      </w:r>
      <w:r>
        <w:t>10</w:t>
      </w:r>
      <w:r>
        <w:rPr>
          <w:spacing w:val="-3"/>
        </w:rPr>
        <w:t xml:space="preserve"> </w:t>
      </w:r>
      <w:r>
        <w:t>классе</w:t>
      </w:r>
      <w:r>
        <w:rPr>
          <w:spacing w:val="-3"/>
        </w:rPr>
        <w:t xml:space="preserve"> </w:t>
      </w:r>
      <w:r>
        <w:t>и</w:t>
      </w:r>
      <w:r>
        <w:rPr>
          <w:spacing w:val="-2"/>
        </w:rPr>
        <w:t xml:space="preserve"> </w:t>
      </w:r>
      <w:r>
        <w:t>11</w:t>
      </w:r>
      <w:r>
        <w:rPr>
          <w:spacing w:val="-2"/>
        </w:rPr>
        <w:t xml:space="preserve"> классе.</w:t>
      </w:r>
    </w:p>
    <w:p w:rsidR="000A0EF3" w:rsidRDefault="002345D6">
      <w:pPr>
        <w:pStyle w:val="a3"/>
        <w:spacing w:before="139" w:line="360" w:lineRule="auto"/>
        <w:ind w:left="532" w:right="844" w:firstLine="720"/>
      </w:pPr>
      <w:r>
        <w:t>В качестве обязательного компонента учебного плана среднего общего образования является</w:t>
      </w:r>
      <w:r>
        <w:rPr>
          <w:spacing w:val="40"/>
        </w:rPr>
        <w:t xml:space="preserve"> </w:t>
      </w:r>
      <w:r>
        <w:t>курс «Индивидуальный проект». Индивидуальный проект выполняется</w:t>
      </w:r>
      <w:r>
        <w:rPr>
          <w:spacing w:val="40"/>
        </w:rPr>
        <w:t xml:space="preserve"> </w:t>
      </w:r>
      <w:r>
        <w:t>обучающимися самостоятельно под руководством учителя по выбранной теме в рамках одного или нескольких изучаемых предметов, курсов в любой избранной области деятельности познавательной, практической, учебно-исследовательской, социальной, художественно- творческой, иной. Индивидуальный проект выполняется в течение 1 года в рамках учебного времени, специально отведенного учебным планом. Задача курса «Индивидуальный проект» - обеспечить обучающимся опыт конструирования социального выбора и прогнозирования личного успеха в интересующей сфере деятельности. Курс «Индивидуальный проект» предусматривает как теоретические, так и практические занятия, достижения обучающихся оцениваются и выставляются в журнал в виде отметок по пятибальной шкале.</w:t>
      </w:r>
    </w:p>
    <w:p w:rsidR="000A0EF3" w:rsidRDefault="002345D6">
      <w:pPr>
        <w:pStyle w:val="a3"/>
        <w:spacing w:line="360" w:lineRule="auto"/>
        <w:ind w:left="532" w:right="848" w:firstLine="720"/>
      </w:pPr>
      <w:r>
        <w:t>Принципы</w:t>
      </w:r>
      <w:r>
        <w:rPr>
          <w:spacing w:val="-1"/>
        </w:rPr>
        <w:t xml:space="preserve"> </w:t>
      </w:r>
      <w:r>
        <w:t>построения</w:t>
      </w:r>
      <w:r>
        <w:rPr>
          <w:spacing w:val="-2"/>
        </w:rPr>
        <w:t xml:space="preserve"> </w:t>
      </w:r>
      <w:r>
        <w:t>БУПа</w:t>
      </w:r>
      <w:r>
        <w:rPr>
          <w:spacing w:val="-1"/>
        </w:rPr>
        <w:t xml:space="preserve"> </w:t>
      </w:r>
      <w:r>
        <w:t>для X-XI</w:t>
      </w:r>
      <w:r>
        <w:rPr>
          <w:spacing w:val="-3"/>
        </w:rPr>
        <w:t xml:space="preserve"> </w:t>
      </w:r>
      <w:r>
        <w:t>классов основаны</w:t>
      </w:r>
      <w:r>
        <w:rPr>
          <w:spacing w:val="-1"/>
        </w:rPr>
        <w:t xml:space="preserve"> </w:t>
      </w:r>
      <w:r>
        <w:t>на идее</w:t>
      </w:r>
      <w:r>
        <w:rPr>
          <w:spacing w:val="-1"/>
        </w:rPr>
        <w:t xml:space="preserve"> </w:t>
      </w:r>
      <w:r>
        <w:t>двухуровнего (базового и профильного) федерального</w:t>
      </w:r>
      <w:r>
        <w:rPr>
          <w:spacing w:val="40"/>
        </w:rPr>
        <w:t xml:space="preserve"> </w:t>
      </w:r>
      <w:r>
        <w:t>компонента государственного стандарта общего образования. Исходя из этого, учебные предметы представлены в учебном плане школы и выбраны для изучения обучающимся на базовом или углубленном</w:t>
      </w:r>
      <w:r>
        <w:rPr>
          <w:spacing w:val="40"/>
        </w:rPr>
        <w:t xml:space="preserve"> </w:t>
      </w:r>
      <w:r>
        <w:t>уровнях</w:t>
      </w:r>
    </w:p>
    <w:p w:rsidR="000A0EF3" w:rsidRDefault="002345D6">
      <w:pPr>
        <w:pStyle w:val="a3"/>
        <w:spacing w:before="1" w:line="360" w:lineRule="auto"/>
        <w:ind w:left="532" w:right="851" w:firstLine="720"/>
      </w:pPr>
      <w:r>
        <w:t>БУП для X-XI классов ориентирован на 2-летний нормативный срок освоения образовательных программ среднего общего образования</w:t>
      </w:r>
    </w:p>
    <w:p w:rsidR="000A0EF3" w:rsidRDefault="002345D6">
      <w:pPr>
        <w:pStyle w:val="a3"/>
        <w:spacing w:line="360" w:lineRule="auto"/>
        <w:ind w:left="532" w:right="847" w:firstLine="720"/>
      </w:pPr>
      <w:r>
        <w:t>Учебный план предусматривает изучение обязательных учебных областей, дополнительных учебных предметов, курсов по выбору. 10 класс – психолого-педагогический класс. Поэтому будет проводиться</w:t>
      </w:r>
      <w:r>
        <w:rPr>
          <w:spacing w:val="80"/>
        </w:rPr>
        <w:t xml:space="preserve"> </w:t>
      </w:r>
      <w:r>
        <w:t>элективный курс " Основы педагогики и психологии" 1 час</w:t>
      </w:r>
      <w:r>
        <w:rPr>
          <w:spacing w:val="40"/>
        </w:rPr>
        <w:t xml:space="preserve"> </w:t>
      </w:r>
      <w:r>
        <w:t>в неделю</w:t>
      </w:r>
    </w:p>
    <w:p w:rsidR="000A0EF3" w:rsidRDefault="002345D6">
      <w:pPr>
        <w:pStyle w:val="a3"/>
        <w:spacing w:line="360" w:lineRule="auto"/>
        <w:ind w:left="532" w:right="852" w:firstLine="566"/>
      </w:pPr>
      <w: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w:t>
      </w:r>
    </w:p>
    <w:p w:rsidR="000A0EF3" w:rsidRDefault="002345D6">
      <w:pPr>
        <w:pStyle w:val="a3"/>
        <w:spacing w:before="160" w:line="360" w:lineRule="auto"/>
        <w:ind w:left="532" w:right="851" w:firstLine="566"/>
      </w:pPr>
      <w:r>
        <w:t>Промежуточная аттестация обучающихся за год осуществляется в соответствии с календарным учебным графиком.</w:t>
      </w:r>
    </w:p>
    <w:p w:rsidR="000A0EF3" w:rsidRDefault="002345D6">
      <w:pPr>
        <w:pStyle w:val="a3"/>
        <w:spacing w:before="161" w:line="360" w:lineRule="auto"/>
        <w:ind w:left="532" w:right="855" w:firstLine="566"/>
      </w:pPr>
      <w:r>
        <w:t>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полугодия.</w:t>
      </w:r>
    </w:p>
    <w:p w:rsidR="000A0EF3" w:rsidRDefault="000A0EF3">
      <w:pPr>
        <w:spacing w:line="360" w:lineRule="auto"/>
        <w:sectPr w:rsidR="000A0EF3">
          <w:pgSz w:w="11910" w:h="16840"/>
          <w:pgMar w:top="1040" w:right="0" w:bottom="1140" w:left="600" w:header="0" w:footer="917" w:gutter="0"/>
          <w:cols w:space="720"/>
        </w:sectPr>
      </w:pPr>
    </w:p>
    <w:p w:rsidR="000A0EF3" w:rsidRDefault="002345D6">
      <w:pPr>
        <w:pStyle w:val="a3"/>
        <w:tabs>
          <w:tab w:val="left" w:pos="9632"/>
        </w:tabs>
        <w:spacing w:before="68" w:line="360" w:lineRule="auto"/>
        <w:ind w:left="532" w:right="845" w:firstLine="566"/>
      </w:pPr>
      <w:r>
        <w:lastRenderedPageBreak/>
        <w:t>Промежуточная аттестация проходит с 15 апреля по 20 мая 2024 г. Формы и порядок проведения промежуточной аттестации определяются «Положением о формах, периодичности</w:t>
      </w:r>
      <w:r>
        <w:rPr>
          <w:spacing w:val="40"/>
        </w:rPr>
        <w:t xml:space="preserve"> </w:t>
      </w:r>
      <w:r>
        <w:rPr>
          <w:spacing w:val="-10"/>
        </w:rPr>
        <w:t>и</w:t>
      </w:r>
      <w:r>
        <w:tab/>
      </w:r>
      <w:r>
        <w:rPr>
          <w:spacing w:val="-2"/>
        </w:rPr>
        <w:t>порядке</w:t>
      </w:r>
    </w:p>
    <w:p w:rsidR="000A0EF3" w:rsidRDefault="002345D6">
      <w:pPr>
        <w:pStyle w:val="a3"/>
        <w:spacing w:before="2" w:line="360" w:lineRule="auto"/>
        <w:ind w:left="532" w:right="852"/>
      </w:pPr>
      <w:r>
        <w:t>текущего контроля успеваемости и промежуточной аттестации обучающихся Муниципальное общеобразовательное бюджетное учреждение "Средняя общеобразовательная школа №7 г. Соль-Илецка" Оренбургской области.</w:t>
      </w:r>
    </w:p>
    <w:p w:rsidR="000A0EF3" w:rsidRDefault="002345D6">
      <w:pPr>
        <w:pStyle w:val="a3"/>
        <w:spacing w:before="160" w:line="360" w:lineRule="auto"/>
        <w:ind w:left="532" w:right="855" w:firstLine="720"/>
      </w:pPr>
      <w:r>
        <w:t>Промежуточная аттестация проводится по всем учебным предметам учебного плана в письменной форме, в виде</w:t>
      </w:r>
      <w:r>
        <w:rPr>
          <w:spacing w:val="40"/>
        </w:rPr>
        <w:t xml:space="preserve"> </w:t>
      </w:r>
      <w:r>
        <w:t>тестов и контрольных работ, защиты проекта, зачета.</w:t>
      </w:r>
    </w:p>
    <w:p w:rsidR="000A0EF3" w:rsidRDefault="002345D6">
      <w:pPr>
        <w:pStyle w:val="a3"/>
        <w:spacing w:line="360" w:lineRule="auto"/>
        <w:ind w:left="532" w:right="851"/>
      </w:pPr>
      <w:r>
        <w:t>Формы проведения государственной</w:t>
      </w:r>
      <w:r>
        <w:rPr>
          <w:spacing w:val="40"/>
        </w:rPr>
        <w:t xml:space="preserve"> </w:t>
      </w:r>
      <w:r>
        <w:t>итоговой аттестации обучающихся, освоивших основные общеобразовательные программы определяются ч. 5 и п.1 части 13 статьи 59 Федерального Закона</w:t>
      </w:r>
      <w:r>
        <w:rPr>
          <w:spacing w:val="-1"/>
        </w:rPr>
        <w:t xml:space="preserve"> </w:t>
      </w:r>
      <w:r>
        <w:t>от 29.12.2012 г. №</w:t>
      </w:r>
      <w:r>
        <w:rPr>
          <w:spacing w:val="-1"/>
        </w:rPr>
        <w:t xml:space="preserve"> </w:t>
      </w:r>
      <w:r>
        <w:t>273-</w:t>
      </w:r>
      <w:r>
        <w:rPr>
          <w:spacing w:val="-1"/>
        </w:rPr>
        <w:t xml:space="preserve"> </w:t>
      </w:r>
      <w:r>
        <w:t>ФЗ «Об образовании в</w:t>
      </w:r>
      <w:r>
        <w:rPr>
          <w:spacing w:val="-1"/>
        </w:rPr>
        <w:t xml:space="preserve"> </w:t>
      </w:r>
      <w:r>
        <w:t>Российской Федерации»</w:t>
      </w:r>
      <w:r>
        <w:rPr>
          <w:spacing w:val="-5"/>
        </w:rPr>
        <w:t xml:space="preserve"> </w:t>
      </w:r>
      <w:r>
        <w:t>в</w:t>
      </w:r>
      <w:r>
        <w:rPr>
          <w:spacing w:val="-1"/>
        </w:rPr>
        <w:t xml:space="preserve"> </w:t>
      </w:r>
      <w:r>
        <w:t>соответствии</w:t>
      </w:r>
      <w:r>
        <w:rPr>
          <w:spacing w:val="40"/>
        </w:rPr>
        <w:t xml:space="preserve"> </w:t>
      </w:r>
      <w:r>
        <w:t>с нормативными документами Министерства образования</w:t>
      </w:r>
      <w:r>
        <w:rPr>
          <w:spacing w:val="40"/>
        </w:rPr>
        <w:t xml:space="preserve"> </w:t>
      </w:r>
      <w:r>
        <w:t>и науки РФ о проведении государственной итоговой аттестации по образовательной программе: среднего общего образования (в форме единого государственного</w:t>
      </w:r>
      <w:r>
        <w:rPr>
          <w:spacing w:val="40"/>
        </w:rPr>
        <w:t xml:space="preserve"> </w:t>
      </w:r>
      <w:r>
        <w:t>экзамена (ЕГЭ), а также в форме государственного выпускного экзамена (ГВЭ) для</w:t>
      </w:r>
      <w:r>
        <w:rPr>
          <w:spacing w:val="40"/>
        </w:rPr>
        <w:t xml:space="preserve"> </w:t>
      </w:r>
      <w:r>
        <w:t xml:space="preserve">обучающихся с ограниченными возможностями здоровья, освоивших образовательные программы среднего общего </w:t>
      </w:r>
      <w:r>
        <w:rPr>
          <w:spacing w:val="-2"/>
        </w:rPr>
        <w:t>образования.</w:t>
      </w:r>
    </w:p>
    <w:p w:rsidR="000A0EF3" w:rsidRDefault="000A0EF3">
      <w:pPr>
        <w:pStyle w:val="a3"/>
        <w:spacing w:before="139"/>
        <w:ind w:left="0"/>
        <w:jc w:val="left"/>
      </w:pPr>
    </w:p>
    <w:p w:rsidR="000A0EF3" w:rsidRDefault="002345D6">
      <w:pPr>
        <w:pStyle w:val="a3"/>
        <w:spacing w:line="360" w:lineRule="auto"/>
        <w:ind w:left="532" w:firstLine="1553"/>
        <w:jc w:val="left"/>
      </w:pPr>
      <w:r>
        <w:t>Учебный</w:t>
      </w:r>
      <w:r>
        <w:rPr>
          <w:spacing w:val="40"/>
        </w:rPr>
        <w:t xml:space="preserve"> </w:t>
      </w:r>
      <w:r>
        <w:t>план</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МОБУ</w:t>
      </w:r>
      <w:r>
        <w:rPr>
          <w:spacing w:val="40"/>
        </w:rPr>
        <w:t xml:space="preserve"> </w:t>
      </w:r>
      <w:r>
        <w:t>«СОШ</w:t>
      </w:r>
      <w:r>
        <w:rPr>
          <w:spacing w:val="40"/>
        </w:rPr>
        <w:t xml:space="preserve"> </w:t>
      </w:r>
      <w:r>
        <w:t>№</w:t>
      </w:r>
      <w:r>
        <w:rPr>
          <w:spacing w:val="40"/>
        </w:rPr>
        <w:t xml:space="preserve"> </w:t>
      </w:r>
      <w:r>
        <w:t>7»</w:t>
      </w:r>
      <w:r>
        <w:rPr>
          <w:spacing w:val="40"/>
        </w:rPr>
        <w:t xml:space="preserve"> </w:t>
      </w:r>
      <w:r>
        <w:t>определяет следующие формы промежуточной аттестации:</w:t>
      </w:r>
    </w:p>
    <w:p w:rsidR="000A0EF3" w:rsidRDefault="000A0EF3">
      <w:pPr>
        <w:pStyle w:val="a3"/>
        <w:spacing w:before="142"/>
        <w:ind w:left="0"/>
        <w:jc w:val="left"/>
      </w:pPr>
    </w:p>
    <w:p w:rsidR="000A0EF3" w:rsidRDefault="002345D6">
      <w:pPr>
        <w:pStyle w:val="2"/>
        <w:ind w:left="3536"/>
        <w:jc w:val="left"/>
      </w:pPr>
      <w:r>
        <w:t>Формы</w:t>
      </w:r>
      <w:r>
        <w:rPr>
          <w:spacing w:val="-4"/>
        </w:rPr>
        <w:t xml:space="preserve"> </w:t>
      </w:r>
      <w:r>
        <w:t>промежуточной</w:t>
      </w:r>
      <w:r>
        <w:rPr>
          <w:spacing w:val="-3"/>
        </w:rPr>
        <w:t xml:space="preserve"> </w:t>
      </w:r>
      <w:r>
        <w:t>аттестации</w:t>
      </w:r>
      <w:r>
        <w:rPr>
          <w:spacing w:val="-4"/>
        </w:rPr>
        <w:t xml:space="preserve"> </w:t>
      </w:r>
      <w:r>
        <w:t>в</w:t>
      </w:r>
      <w:r>
        <w:rPr>
          <w:spacing w:val="-3"/>
        </w:rPr>
        <w:t xml:space="preserve"> </w:t>
      </w:r>
      <w:r>
        <w:t>10</w:t>
      </w:r>
      <w:r>
        <w:rPr>
          <w:spacing w:val="-6"/>
        </w:rPr>
        <w:t xml:space="preserve"> </w:t>
      </w:r>
      <w:r>
        <w:rPr>
          <w:spacing w:val="-2"/>
        </w:rPr>
        <w:t>классе</w:t>
      </w:r>
    </w:p>
    <w:p w:rsidR="000A0EF3" w:rsidRDefault="000A0EF3">
      <w:pPr>
        <w:pStyle w:val="a3"/>
        <w:spacing w:before="2"/>
        <w:ind w:left="0"/>
        <w:jc w:val="left"/>
        <w:rPr>
          <w:b/>
          <w:sz w:val="12"/>
        </w:rPr>
      </w:pPr>
    </w:p>
    <w:tbl>
      <w:tblPr>
        <w:tblStyle w:val="TableNormal"/>
        <w:tblW w:w="0" w:type="auto"/>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7"/>
        <w:gridCol w:w="2854"/>
        <w:gridCol w:w="2852"/>
      </w:tblGrid>
      <w:tr w:rsidR="000A0EF3">
        <w:trPr>
          <w:trHeight w:val="412"/>
        </w:trPr>
        <w:tc>
          <w:tcPr>
            <w:tcW w:w="3267" w:type="dxa"/>
          </w:tcPr>
          <w:p w:rsidR="000A0EF3" w:rsidRDefault="002345D6">
            <w:pPr>
              <w:pStyle w:val="TableParagraph"/>
              <w:spacing w:line="275" w:lineRule="exact"/>
              <w:ind w:left="39"/>
              <w:jc w:val="center"/>
              <w:rPr>
                <w:b/>
                <w:sz w:val="24"/>
              </w:rPr>
            </w:pPr>
            <w:r>
              <w:rPr>
                <w:b/>
                <w:spacing w:val="-2"/>
                <w:sz w:val="24"/>
              </w:rPr>
              <w:t>Предмет</w:t>
            </w:r>
          </w:p>
        </w:tc>
        <w:tc>
          <w:tcPr>
            <w:tcW w:w="2854" w:type="dxa"/>
          </w:tcPr>
          <w:p w:rsidR="000A0EF3" w:rsidRDefault="002345D6">
            <w:pPr>
              <w:pStyle w:val="TableParagraph"/>
              <w:spacing w:line="275" w:lineRule="exact"/>
              <w:ind w:left="39"/>
              <w:jc w:val="center"/>
              <w:rPr>
                <w:b/>
                <w:sz w:val="24"/>
              </w:rPr>
            </w:pPr>
            <w:r>
              <w:rPr>
                <w:b/>
                <w:sz w:val="24"/>
              </w:rPr>
              <w:t>Форма</w:t>
            </w:r>
            <w:r>
              <w:rPr>
                <w:b/>
                <w:spacing w:val="-2"/>
                <w:sz w:val="24"/>
              </w:rPr>
              <w:t xml:space="preserve"> проведения</w:t>
            </w:r>
          </w:p>
        </w:tc>
        <w:tc>
          <w:tcPr>
            <w:tcW w:w="2852" w:type="dxa"/>
          </w:tcPr>
          <w:p w:rsidR="000A0EF3" w:rsidRDefault="002345D6">
            <w:pPr>
              <w:pStyle w:val="TableParagraph"/>
              <w:spacing w:line="275" w:lineRule="exact"/>
              <w:ind w:left="38"/>
              <w:jc w:val="center"/>
              <w:rPr>
                <w:b/>
                <w:sz w:val="24"/>
              </w:rPr>
            </w:pPr>
            <w:r>
              <w:rPr>
                <w:b/>
                <w:sz w:val="24"/>
              </w:rPr>
              <w:t>Сроки</w:t>
            </w:r>
            <w:r>
              <w:rPr>
                <w:b/>
                <w:spacing w:val="-2"/>
                <w:sz w:val="24"/>
              </w:rPr>
              <w:t xml:space="preserve"> проведения</w:t>
            </w:r>
          </w:p>
        </w:tc>
      </w:tr>
      <w:tr w:rsidR="000A0EF3">
        <w:trPr>
          <w:trHeight w:val="414"/>
        </w:trPr>
        <w:tc>
          <w:tcPr>
            <w:tcW w:w="3267" w:type="dxa"/>
          </w:tcPr>
          <w:p w:rsidR="000A0EF3" w:rsidRDefault="002345D6">
            <w:pPr>
              <w:pStyle w:val="TableParagraph"/>
              <w:spacing w:line="273" w:lineRule="exact"/>
              <w:ind w:left="39" w:right="30"/>
              <w:jc w:val="center"/>
              <w:rPr>
                <w:sz w:val="24"/>
              </w:rPr>
            </w:pPr>
            <w:r>
              <w:rPr>
                <w:sz w:val="24"/>
              </w:rPr>
              <w:t>Русский</w:t>
            </w:r>
            <w:r>
              <w:rPr>
                <w:spacing w:val="13"/>
                <w:sz w:val="24"/>
              </w:rPr>
              <w:t xml:space="preserve"> </w:t>
            </w:r>
            <w:r>
              <w:rPr>
                <w:spacing w:val="-4"/>
                <w:sz w:val="24"/>
              </w:rPr>
              <w:t>язык</w:t>
            </w:r>
          </w:p>
        </w:tc>
        <w:tc>
          <w:tcPr>
            <w:tcW w:w="2854" w:type="dxa"/>
          </w:tcPr>
          <w:p w:rsidR="000A0EF3" w:rsidRDefault="002345D6">
            <w:pPr>
              <w:pStyle w:val="TableParagraph"/>
              <w:spacing w:line="273" w:lineRule="exact"/>
              <w:ind w:left="39" w:right="28"/>
              <w:jc w:val="center"/>
              <w:rPr>
                <w:sz w:val="24"/>
              </w:rPr>
            </w:pPr>
            <w:r>
              <w:rPr>
                <w:sz w:val="24"/>
              </w:rPr>
              <w:t>Контрольная</w:t>
            </w:r>
            <w:r>
              <w:rPr>
                <w:spacing w:val="-4"/>
                <w:sz w:val="24"/>
              </w:rPr>
              <w:t xml:space="preserve"> </w:t>
            </w:r>
            <w:r>
              <w:rPr>
                <w:spacing w:val="-2"/>
                <w:sz w:val="24"/>
              </w:rPr>
              <w:t>работа</w:t>
            </w:r>
          </w:p>
        </w:tc>
        <w:tc>
          <w:tcPr>
            <w:tcW w:w="2852" w:type="dxa"/>
          </w:tcPr>
          <w:p w:rsidR="000A0EF3" w:rsidRDefault="002345D6">
            <w:pPr>
              <w:pStyle w:val="TableParagraph"/>
              <w:spacing w:line="273" w:lineRule="exact"/>
              <w:ind w:left="38" w:right="32"/>
              <w:jc w:val="center"/>
              <w:rPr>
                <w:sz w:val="24"/>
              </w:rPr>
            </w:pPr>
            <w:r>
              <w:rPr>
                <w:spacing w:val="-5"/>
                <w:sz w:val="24"/>
              </w:rPr>
              <w:t>май</w:t>
            </w:r>
          </w:p>
        </w:tc>
      </w:tr>
      <w:tr w:rsidR="000A0EF3">
        <w:trPr>
          <w:trHeight w:val="414"/>
        </w:trPr>
        <w:tc>
          <w:tcPr>
            <w:tcW w:w="3267" w:type="dxa"/>
          </w:tcPr>
          <w:p w:rsidR="000A0EF3" w:rsidRDefault="002345D6">
            <w:pPr>
              <w:pStyle w:val="TableParagraph"/>
              <w:spacing w:line="270" w:lineRule="exact"/>
              <w:ind w:left="39" w:right="29"/>
              <w:jc w:val="center"/>
              <w:rPr>
                <w:sz w:val="24"/>
              </w:rPr>
            </w:pPr>
            <w:r>
              <w:rPr>
                <w:sz w:val="24"/>
              </w:rPr>
              <w:t>Родной</w:t>
            </w:r>
            <w:r>
              <w:rPr>
                <w:spacing w:val="10"/>
                <w:sz w:val="24"/>
              </w:rPr>
              <w:t xml:space="preserve"> </w:t>
            </w:r>
            <w:r>
              <w:rPr>
                <w:sz w:val="24"/>
              </w:rPr>
              <w:t>язык</w:t>
            </w:r>
            <w:r>
              <w:rPr>
                <w:spacing w:val="12"/>
                <w:sz w:val="24"/>
              </w:rPr>
              <w:t xml:space="preserve"> </w:t>
            </w:r>
            <w:r>
              <w:rPr>
                <w:spacing w:val="-2"/>
                <w:sz w:val="24"/>
              </w:rPr>
              <w:t>(русский)</w:t>
            </w:r>
          </w:p>
        </w:tc>
        <w:tc>
          <w:tcPr>
            <w:tcW w:w="2854" w:type="dxa"/>
          </w:tcPr>
          <w:p w:rsidR="000A0EF3" w:rsidRDefault="002345D6">
            <w:pPr>
              <w:pStyle w:val="TableParagraph"/>
              <w:spacing w:line="270" w:lineRule="exact"/>
              <w:ind w:left="39" w:right="28"/>
              <w:jc w:val="center"/>
              <w:rPr>
                <w:sz w:val="24"/>
              </w:rPr>
            </w:pPr>
            <w:r>
              <w:rPr>
                <w:sz w:val="24"/>
              </w:rPr>
              <w:t>Контрольная</w:t>
            </w:r>
            <w:r>
              <w:rPr>
                <w:spacing w:val="-4"/>
                <w:sz w:val="24"/>
              </w:rPr>
              <w:t xml:space="preserve"> </w:t>
            </w:r>
            <w:r>
              <w:rPr>
                <w:spacing w:val="-2"/>
                <w:sz w:val="24"/>
              </w:rPr>
              <w:t>работа</w:t>
            </w:r>
          </w:p>
        </w:tc>
        <w:tc>
          <w:tcPr>
            <w:tcW w:w="2852" w:type="dxa"/>
          </w:tcPr>
          <w:p w:rsidR="000A0EF3" w:rsidRDefault="002345D6">
            <w:pPr>
              <w:pStyle w:val="TableParagraph"/>
              <w:spacing w:line="270" w:lineRule="exact"/>
              <w:ind w:left="38" w:right="30"/>
              <w:jc w:val="center"/>
              <w:rPr>
                <w:sz w:val="24"/>
              </w:rPr>
            </w:pPr>
            <w:r>
              <w:rPr>
                <w:spacing w:val="-2"/>
                <w:sz w:val="24"/>
              </w:rPr>
              <w:t>апрель</w:t>
            </w:r>
          </w:p>
        </w:tc>
      </w:tr>
      <w:tr w:rsidR="000A0EF3">
        <w:trPr>
          <w:trHeight w:val="412"/>
        </w:trPr>
        <w:tc>
          <w:tcPr>
            <w:tcW w:w="3267" w:type="dxa"/>
          </w:tcPr>
          <w:p w:rsidR="000A0EF3" w:rsidRDefault="002345D6">
            <w:pPr>
              <w:pStyle w:val="TableParagraph"/>
              <w:spacing w:line="270" w:lineRule="exact"/>
              <w:ind w:left="39" w:right="34"/>
              <w:jc w:val="center"/>
              <w:rPr>
                <w:sz w:val="24"/>
              </w:rPr>
            </w:pPr>
            <w:r>
              <w:rPr>
                <w:spacing w:val="-2"/>
                <w:sz w:val="24"/>
              </w:rPr>
              <w:t>Литература</w:t>
            </w:r>
          </w:p>
        </w:tc>
        <w:tc>
          <w:tcPr>
            <w:tcW w:w="2854" w:type="dxa"/>
          </w:tcPr>
          <w:p w:rsidR="000A0EF3" w:rsidRDefault="002345D6">
            <w:pPr>
              <w:pStyle w:val="TableParagraph"/>
              <w:spacing w:line="270" w:lineRule="exact"/>
              <w:ind w:left="39" w:right="28"/>
              <w:jc w:val="center"/>
              <w:rPr>
                <w:sz w:val="24"/>
              </w:rPr>
            </w:pPr>
            <w:r>
              <w:rPr>
                <w:spacing w:val="-2"/>
                <w:sz w:val="24"/>
              </w:rPr>
              <w:t>Сочинение</w:t>
            </w:r>
          </w:p>
        </w:tc>
        <w:tc>
          <w:tcPr>
            <w:tcW w:w="2852" w:type="dxa"/>
          </w:tcPr>
          <w:p w:rsidR="000A0EF3" w:rsidRDefault="002345D6">
            <w:pPr>
              <w:pStyle w:val="TableParagraph"/>
              <w:spacing w:line="270" w:lineRule="exact"/>
              <w:ind w:left="38" w:right="30"/>
              <w:jc w:val="center"/>
              <w:rPr>
                <w:sz w:val="24"/>
              </w:rPr>
            </w:pPr>
            <w:r>
              <w:rPr>
                <w:spacing w:val="-2"/>
                <w:sz w:val="24"/>
              </w:rPr>
              <w:t>апрель</w:t>
            </w:r>
          </w:p>
        </w:tc>
      </w:tr>
      <w:tr w:rsidR="000A0EF3">
        <w:trPr>
          <w:trHeight w:val="414"/>
        </w:trPr>
        <w:tc>
          <w:tcPr>
            <w:tcW w:w="3267" w:type="dxa"/>
          </w:tcPr>
          <w:p w:rsidR="000A0EF3" w:rsidRDefault="002345D6">
            <w:pPr>
              <w:pStyle w:val="TableParagraph"/>
              <w:spacing w:before="1"/>
              <w:ind w:left="39" w:right="27"/>
              <w:jc w:val="center"/>
              <w:rPr>
                <w:b/>
                <w:sz w:val="24"/>
              </w:rPr>
            </w:pPr>
            <w:r>
              <w:rPr>
                <w:b/>
                <w:spacing w:val="-2"/>
                <w:sz w:val="24"/>
              </w:rPr>
              <w:t>Математика</w:t>
            </w:r>
          </w:p>
        </w:tc>
        <w:tc>
          <w:tcPr>
            <w:tcW w:w="2854" w:type="dxa"/>
          </w:tcPr>
          <w:p w:rsidR="000A0EF3" w:rsidRDefault="002345D6">
            <w:pPr>
              <w:pStyle w:val="TableParagraph"/>
              <w:spacing w:line="273" w:lineRule="exact"/>
              <w:ind w:left="39" w:right="28"/>
              <w:jc w:val="center"/>
              <w:rPr>
                <w:sz w:val="24"/>
              </w:rPr>
            </w:pPr>
            <w:r>
              <w:rPr>
                <w:sz w:val="24"/>
              </w:rPr>
              <w:t>Контрольная</w:t>
            </w:r>
            <w:r>
              <w:rPr>
                <w:spacing w:val="-4"/>
                <w:sz w:val="24"/>
              </w:rPr>
              <w:t xml:space="preserve"> </w:t>
            </w:r>
            <w:r>
              <w:rPr>
                <w:spacing w:val="-2"/>
                <w:sz w:val="24"/>
              </w:rPr>
              <w:t>работа</w:t>
            </w:r>
          </w:p>
        </w:tc>
        <w:tc>
          <w:tcPr>
            <w:tcW w:w="2852" w:type="dxa"/>
          </w:tcPr>
          <w:p w:rsidR="000A0EF3" w:rsidRDefault="002345D6">
            <w:pPr>
              <w:pStyle w:val="TableParagraph"/>
              <w:spacing w:line="273" w:lineRule="exact"/>
              <w:ind w:left="38" w:right="32"/>
              <w:jc w:val="center"/>
              <w:rPr>
                <w:sz w:val="24"/>
              </w:rPr>
            </w:pPr>
            <w:r>
              <w:rPr>
                <w:spacing w:val="-5"/>
                <w:sz w:val="24"/>
              </w:rPr>
              <w:t>май</w:t>
            </w:r>
          </w:p>
        </w:tc>
      </w:tr>
      <w:tr w:rsidR="000A0EF3">
        <w:trPr>
          <w:trHeight w:val="414"/>
        </w:trPr>
        <w:tc>
          <w:tcPr>
            <w:tcW w:w="3267" w:type="dxa"/>
          </w:tcPr>
          <w:p w:rsidR="000A0EF3" w:rsidRDefault="002345D6">
            <w:pPr>
              <w:pStyle w:val="TableParagraph"/>
              <w:spacing w:line="270" w:lineRule="exact"/>
              <w:ind w:left="39" w:right="34"/>
              <w:jc w:val="center"/>
              <w:rPr>
                <w:sz w:val="24"/>
              </w:rPr>
            </w:pPr>
            <w:r>
              <w:rPr>
                <w:spacing w:val="-2"/>
                <w:sz w:val="24"/>
              </w:rPr>
              <w:t>Информатика</w:t>
            </w:r>
          </w:p>
        </w:tc>
        <w:tc>
          <w:tcPr>
            <w:tcW w:w="2854" w:type="dxa"/>
          </w:tcPr>
          <w:p w:rsidR="000A0EF3" w:rsidRDefault="002345D6">
            <w:pPr>
              <w:pStyle w:val="TableParagraph"/>
              <w:spacing w:line="270" w:lineRule="exact"/>
              <w:ind w:left="39" w:right="28"/>
              <w:jc w:val="center"/>
              <w:rPr>
                <w:sz w:val="24"/>
              </w:rPr>
            </w:pPr>
            <w:r>
              <w:rPr>
                <w:sz w:val="24"/>
              </w:rPr>
              <w:t>Контрольная</w:t>
            </w:r>
            <w:r>
              <w:rPr>
                <w:spacing w:val="-4"/>
                <w:sz w:val="24"/>
              </w:rPr>
              <w:t xml:space="preserve"> </w:t>
            </w:r>
            <w:r>
              <w:rPr>
                <w:spacing w:val="-2"/>
                <w:sz w:val="24"/>
              </w:rPr>
              <w:t>работа</w:t>
            </w:r>
          </w:p>
        </w:tc>
        <w:tc>
          <w:tcPr>
            <w:tcW w:w="2852" w:type="dxa"/>
          </w:tcPr>
          <w:p w:rsidR="000A0EF3" w:rsidRDefault="002345D6">
            <w:pPr>
              <w:pStyle w:val="TableParagraph"/>
              <w:spacing w:line="270" w:lineRule="exact"/>
              <w:ind w:left="38" w:right="32"/>
              <w:jc w:val="center"/>
              <w:rPr>
                <w:sz w:val="24"/>
              </w:rPr>
            </w:pPr>
            <w:r>
              <w:rPr>
                <w:spacing w:val="-5"/>
                <w:sz w:val="24"/>
              </w:rPr>
              <w:t>май</w:t>
            </w:r>
          </w:p>
        </w:tc>
      </w:tr>
      <w:tr w:rsidR="000A0EF3">
        <w:trPr>
          <w:trHeight w:val="412"/>
        </w:trPr>
        <w:tc>
          <w:tcPr>
            <w:tcW w:w="3267" w:type="dxa"/>
          </w:tcPr>
          <w:p w:rsidR="000A0EF3" w:rsidRDefault="002345D6">
            <w:pPr>
              <w:pStyle w:val="TableParagraph"/>
              <w:spacing w:line="270" w:lineRule="exact"/>
              <w:ind w:left="39" w:right="32"/>
              <w:jc w:val="center"/>
              <w:rPr>
                <w:sz w:val="24"/>
              </w:rPr>
            </w:pPr>
            <w:r>
              <w:rPr>
                <w:sz w:val="24"/>
              </w:rPr>
              <w:t>Иностранный</w:t>
            </w:r>
            <w:r>
              <w:rPr>
                <w:spacing w:val="18"/>
                <w:sz w:val="24"/>
              </w:rPr>
              <w:t xml:space="preserve"> </w:t>
            </w:r>
            <w:r>
              <w:rPr>
                <w:spacing w:val="-4"/>
                <w:sz w:val="24"/>
              </w:rPr>
              <w:t>язык</w:t>
            </w:r>
          </w:p>
        </w:tc>
        <w:tc>
          <w:tcPr>
            <w:tcW w:w="2854" w:type="dxa"/>
          </w:tcPr>
          <w:p w:rsidR="000A0EF3" w:rsidRDefault="002345D6">
            <w:pPr>
              <w:pStyle w:val="TableParagraph"/>
              <w:spacing w:line="270" w:lineRule="exact"/>
              <w:ind w:left="39" w:right="28"/>
              <w:jc w:val="center"/>
              <w:rPr>
                <w:sz w:val="24"/>
              </w:rPr>
            </w:pPr>
            <w:r>
              <w:rPr>
                <w:sz w:val="24"/>
              </w:rPr>
              <w:t>Контрольная</w:t>
            </w:r>
            <w:r>
              <w:rPr>
                <w:spacing w:val="-4"/>
                <w:sz w:val="24"/>
              </w:rPr>
              <w:t xml:space="preserve"> </w:t>
            </w:r>
            <w:r>
              <w:rPr>
                <w:spacing w:val="-2"/>
                <w:sz w:val="24"/>
              </w:rPr>
              <w:t>работа</w:t>
            </w:r>
          </w:p>
        </w:tc>
        <w:tc>
          <w:tcPr>
            <w:tcW w:w="2852" w:type="dxa"/>
          </w:tcPr>
          <w:p w:rsidR="000A0EF3" w:rsidRDefault="002345D6">
            <w:pPr>
              <w:pStyle w:val="TableParagraph"/>
              <w:spacing w:line="270" w:lineRule="exact"/>
              <w:ind w:left="38" w:right="30"/>
              <w:jc w:val="center"/>
              <w:rPr>
                <w:sz w:val="24"/>
              </w:rPr>
            </w:pPr>
            <w:r>
              <w:rPr>
                <w:spacing w:val="-2"/>
                <w:sz w:val="24"/>
              </w:rPr>
              <w:t>апрель</w:t>
            </w:r>
          </w:p>
        </w:tc>
      </w:tr>
      <w:tr w:rsidR="000A0EF3">
        <w:trPr>
          <w:trHeight w:val="414"/>
        </w:trPr>
        <w:tc>
          <w:tcPr>
            <w:tcW w:w="3267" w:type="dxa"/>
          </w:tcPr>
          <w:p w:rsidR="000A0EF3" w:rsidRDefault="002345D6">
            <w:pPr>
              <w:pStyle w:val="TableParagraph"/>
              <w:spacing w:line="273" w:lineRule="exact"/>
              <w:ind w:left="39" w:right="26"/>
              <w:jc w:val="center"/>
              <w:rPr>
                <w:sz w:val="24"/>
              </w:rPr>
            </w:pPr>
            <w:r>
              <w:rPr>
                <w:spacing w:val="-2"/>
                <w:sz w:val="24"/>
              </w:rPr>
              <w:t>Химия</w:t>
            </w:r>
          </w:p>
        </w:tc>
        <w:tc>
          <w:tcPr>
            <w:tcW w:w="2854" w:type="dxa"/>
          </w:tcPr>
          <w:p w:rsidR="000A0EF3" w:rsidRDefault="002345D6">
            <w:pPr>
              <w:pStyle w:val="TableParagraph"/>
              <w:spacing w:line="273" w:lineRule="exact"/>
              <w:ind w:left="39" w:right="28"/>
              <w:jc w:val="center"/>
              <w:rPr>
                <w:sz w:val="24"/>
              </w:rPr>
            </w:pPr>
            <w:r>
              <w:rPr>
                <w:sz w:val="24"/>
              </w:rPr>
              <w:t>Контрольная</w:t>
            </w:r>
            <w:r>
              <w:rPr>
                <w:spacing w:val="-4"/>
                <w:sz w:val="24"/>
              </w:rPr>
              <w:t xml:space="preserve"> </w:t>
            </w:r>
            <w:r>
              <w:rPr>
                <w:spacing w:val="-2"/>
                <w:sz w:val="24"/>
              </w:rPr>
              <w:t>работа</w:t>
            </w:r>
          </w:p>
        </w:tc>
        <w:tc>
          <w:tcPr>
            <w:tcW w:w="2852" w:type="dxa"/>
          </w:tcPr>
          <w:p w:rsidR="000A0EF3" w:rsidRDefault="002345D6">
            <w:pPr>
              <w:pStyle w:val="TableParagraph"/>
              <w:spacing w:line="273" w:lineRule="exact"/>
              <w:ind w:left="38" w:right="32"/>
              <w:jc w:val="center"/>
              <w:rPr>
                <w:sz w:val="24"/>
              </w:rPr>
            </w:pPr>
            <w:r>
              <w:rPr>
                <w:spacing w:val="-5"/>
                <w:sz w:val="24"/>
              </w:rPr>
              <w:t>май</w:t>
            </w:r>
          </w:p>
        </w:tc>
      </w:tr>
      <w:tr w:rsidR="000A0EF3">
        <w:trPr>
          <w:trHeight w:val="414"/>
        </w:trPr>
        <w:tc>
          <w:tcPr>
            <w:tcW w:w="3267" w:type="dxa"/>
          </w:tcPr>
          <w:p w:rsidR="000A0EF3" w:rsidRDefault="002345D6">
            <w:pPr>
              <w:pStyle w:val="TableParagraph"/>
              <w:spacing w:line="270" w:lineRule="exact"/>
              <w:ind w:left="39" w:right="25"/>
              <w:jc w:val="center"/>
              <w:rPr>
                <w:sz w:val="24"/>
              </w:rPr>
            </w:pPr>
            <w:r>
              <w:rPr>
                <w:spacing w:val="-2"/>
                <w:sz w:val="24"/>
              </w:rPr>
              <w:t>Физика</w:t>
            </w:r>
          </w:p>
        </w:tc>
        <w:tc>
          <w:tcPr>
            <w:tcW w:w="2854" w:type="dxa"/>
          </w:tcPr>
          <w:p w:rsidR="000A0EF3" w:rsidRDefault="002345D6">
            <w:pPr>
              <w:pStyle w:val="TableParagraph"/>
              <w:spacing w:line="270" w:lineRule="exact"/>
              <w:ind w:left="39" w:right="28"/>
              <w:jc w:val="center"/>
              <w:rPr>
                <w:sz w:val="24"/>
              </w:rPr>
            </w:pPr>
            <w:r>
              <w:rPr>
                <w:sz w:val="24"/>
              </w:rPr>
              <w:t>Контрольная</w:t>
            </w:r>
            <w:r>
              <w:rPr>
                <w:spacing w:val="-4"/>
                <w:sz w:val="24"/>
              </w:rPr>
              <w:t xml:space="preserve"> </w:t>
            </w:r>
            <w:r>
              <w:rPr>
                <w:spacing w:val="-2"/>
                <w:sz w:val="24"/>
              </w:rPr>
              <w:t>работа</w:t>
            </w:r>
          </w:p>
        </w:tc>
        <w:tc>
          <w:tcPr>
            <w:tcW w:w="2852" w:type="dxa"/>
          </w:tcPr>
          <w:p w:rsidR="000A0EF3" w:rsidRDefault="002345D6">
            <w:pPr>
              <w:pStyle w:val="TableParagraph"/>
              <w:spacing w:line="270" w:lineRule="exact"/>
              <w:ind w:left="38" w:right="32"/>
              <w:jc w:val="center"/>
              <w:rPr>
                <w:sz w:val="24"/>
              </w:rPr>
            </w:pPr>
            <w:r>
              <w:rPr>
                <w:spacing w:val="-5"/>
                <w:sz w:val="24"/>
              </w:rPr>
              <w:t>май</w:t>
            </w:r>
          </w:p>
        </w:tc>
      </w:tr>
      <w:tr w:rsidR="000A0EF3">
        <w:trPr>
          <w:trHeight w:val="412"/>
        </w:trPr>
        <w:tc>
          <w:tcPr>
            <w:tcW w:w="3267" w:type="dxa"/>
          </w:tcPr>
          <w:p w:rsidR="000A0EF3" w:rsidRDefault="002345D6">
            <w:pPr>
              <w:pStyle w:val="TableParagraph"/>
              <w:spacing w:line="270" w:lineRule="exact"/>
              <w:ind w:left="39" w:right="24"/>
              <w:jc w:val="center"/>
              <w:rPr>
                <w:sz w:val="24"/>
              </w:rPr>
            </w:pPr>
            <w:r>
              <w:rPr>
                <w:spacing w:val="-2"/>
                <w:sz w:val="24"/>
              </w:rPr>
              <w:t>Биология</w:t>
            </w:r>
          </w:p>
        </w:tc>
        <w:tc>
          <w:tcPr>
            <w:tcW w:w="2854" w:type="dxa"/>
          </w:tcPr>
          <w:p w:rsidR="000A0EF3" w:rsidRDefault="002345D6">
            <w:pPr>
              <w:pStyle w:val="TableParagraph"/>
              <w:spacing w:line="270" w:lineRule="exact"/>
              <w:ind w:left="39" w:right="28"/>
              <w:jc w:val="center"/>
              <w:rPr>
                <w:sz w:val="24"/>
              </w:rPr>
            </w:pPr>
            <w:r>
              <w:rPr>
                <w:sz w:val="24"/>
              </w:rPr>
              <w:t>Контрольная</w:t>
            </w:r>
            <w:r>
              <w:rPr>
                <w:spacing w:val="-4"/>
                <w:sz w:val="24"/>
              </w:rPr>
              <w:t xml:space="preserve"> </w:t>
            </w:r>
            <w:r>
              <w:rPr>
                <w:spacing w:val="-2"/>
                <w:sz w:val="24"/>
              </w:rPr>
              <w:t>работа</w:t>
            </w:r>
          </w:p>
        </w:tc>
        <w:tc>
          <w:tcPr>
            <w:tcW w:w="2852" w:type="dxa"/>
          </w:tcPr>
          <w:p w:rsidR="000A0EF3" w:rsidRDefault="002345D6">
            <w:pPr>
              <w:pStyle w:val="TableParagraph"/>
              <w:spacing w:line="270" w:lineRule="exact"/>
              <w:ind w:left="38" w:right="32"/>
              <w:jc w:val="center"/>
              <w:rPr>
                <w:sz w:val="24"/>
              </w:rPr>
            </w:pPr>
            <w:r>
              <w:rPr>
                <w:spacing w:val="-5"/>
                <w:sz w:val="24"/>
              </w:rPr>
              <w:t>май</w:t>
            </w:r>
          </w:p>
        </w:tc>
      </w:tr>
      <w:tr w:rsidR="000A0EF3">
        <w:trPr>
          <w:trHeight w:val="414"/>
        </w:trPr>
        <w:tc>
          <w:tcPr>
            <w:tcW w:w="3267" w:type="dxa"/>
          </w:tcPr>
          <w:p w:rsidR="000A0EF3" w:rsidRDefault="002345D6">
            <w:pPr>
              <w:pStyle w:val="TableParagraph"/>
              <w:spacing w:line="272" w:lineRule="exact"/>
              <w:ind w:left="39" w:right="28"/>
              <w:jc w:val="center"/>
              <w:rPr>
                <w:sz w:val="24"/>
              </w:rPr>
            </w:pPr>
            <w:r>
              <w:rPr>
                <w:spacing w:val="-2"/>
                <w:sz w:val="24"/>
              </w:rPr>
              <w:t>История</w:t>
            </w:r>
          </w:p>
        </w:tc>
        <w:tc>
          <w:tcPr>
            <w:tcW w:w="2854" w:type="dxa"/>
          </w:tcPr>
          <w:p w:rsidR="000A0EF3" w:rsidRDefault="002345D6">
            <w:pPr>
              <w:pStyle w:val="TableParagraph"/>
              <w:spacing w:line="272" w:lineRule="exact"/>
              <w:ind w:left="39" w:right="28"/>
              <w:jc w:val="center"/>
              <w:rPr>
                <w:sz w:val="24"/>
              </w:rPr>
            </w:pPr>
            <w:r>
              <w:rPr>
                <w:sz w:val="24"/>
              </w:rPr>
              <w:t>Контрольная</w:t>
            </w:r>
            <w:r>
              <w:rPr>
                <w:spacing w:val="-4"/>
                <w:sz w:val="24"/>
              </w:rPr>
              <w:t xml:space="preserve"> </w:t>
            </w:r>
            <w:r>
              <w:rPr>
                <w:spacing w:val="-2"/>
                <w:sz w:val="24"/>
              </w:rPr>
              <w:t>работа</w:t>
            </w:r>
          </w:p>
        </w:tc>
        <w:tc>
          <w:tcPr>
            <w:tcW w:w="2852" w:type="dxa"/>
          </w:tcPr>
          <w:p w:rsidR="000A0EF3" w:rsidRDefault="002345D6">
            <w:pPr>
              <w:pStyle w:val="TableParagraph"/>
              <w:spacing w:line="272" w:lineRule="exact"/>
              <w:ind w:left="38" w:right="30"/>
              <w:jc w:val="center"/>
              <w:rPr>
                <w:sz w:val="24"/>
              </w:rPr>
            </w:pPr>
            <w:r>
              <w:rPr>
                <w:spacing w:val="-2"/>
                <w:sz w:val="24"/>
              </w:rPr>
              <w:t>апрель</w:t>
            </w:r>
          </w:p>
        </w:tc>
      </w:tr>
      <w:tr w:rsidR="000A0EF3">
        <w:trPr>
          <w:trHeight w:val="414"/>
        </w:trPr>
        <w:tc>
          <w:tcPr>
            <w:tcW w:w="3267" w:type="dxa"/>
          </w:tcPr>
          <w:p w:rsidR="000A0EF3" w:rsidRDefault="002345D6">
            <w:pPr>
              <w:pStyle w:val="TableParagraph"/>
              <w:spacing w:line="270" w:lineRule="exact"/>
              <w:ind w:left="39" w:right="25"/>
              <w:jc w:val="center"/>
              <w:rPr>
                <w:sz w:val="24"/>
              </w:rPr>
            </w:pPr>
            <w:r>
              <w:rPr>
                <w:spacing w:val="-2"/>
                <w:sz w:val="24"/>
              </w:rPr>
              <w:t>Обществознание</w:t>
            </w:r>
          </w:p>
        </w:tc>
        <w:tc>
          <w:tcPr>
            <w:tcW w:w="2854" w:type="dxa"/>
          </w:tcPr>
          <w:p w:rsidR="000A0EF3" w:rsidRDefault="002345D6">
            <w:pPr>
              <w:pStyle w:val="TableParagraph"/>
              <w:spacing w:line="270" w:lineRule="exact"/>
              <w:ind w:left="39" w:right="28"/>
              <w:jc w:val="center"/>
              <w:rPr>
                <w:sz w:val="24"/>
              </w:rPr>
            </w:pPr>
            <w:r>
              <w:rPr>
                <w:sz w:val="24"/>
              </w:rPr>
              <w:t>Контрольная</w:t>
            </w:r>
            <w:r>
              <w:rPr>
                <w:spacing w:val="-4"/>
                <w:sz w:val="24"/>
              </w:rPr>
              <w:t xml:space="preserve"> </w:t>
            </w:r>
            <w:r>
              <w:rPr>
                <w:spacing w:val="-2"/>
                <w:sz w:val="24"/>
              </w:rPr>
              <w:t>работа</w:t>
            </w:r>
          </w:p>
        </w:tc>
        <w:tc>
          <w:tcPr>
            <w:tcW w:w="2852" w:type="dxa"/>
          </w:tcPr>
          <w:p w:rsidR="000A0EF3" w:rsidRDefault="002345D6">
            <w:pPr>
              <w:pStyle w:val="TableParagraph"/>
              <w:spacing w:line="270" w:lineRule="exact"/>
              <w:ind w:left="38" w:right="30"/>
              <w:jc w:val="center"/>
              <w:rPr>
                <w:sz w:val="24"/>
              </w:rPr>
            </w:pPr>
            <w:r>
              <w:rPr>
                <w:spacing w:val="-2"/>
                <w:sz w:val="24"/>
              </w:rPr>
              <w:t>апрель</w:t>
            </w:r>
          </w:p>
        </w:tc>
      </w:tr>
    </w:tbl>
    <w:p w:rsidR="000A0EF3" w:rsidRDefault="000A0EF3">
      <w:pPr>
        <w:spacing w:line="270" w:lineRule="exact"/>
        <w:jc w:val="center"/>
        <w:rPr>
          <w:sz w:val="24"/>
        </w:rPr>
        <w:sectPr w:rsidR="000A0EF3">
          <w:pgSz w:w="11910" w:h="16840"/>
          <w:pgMar w:top="1040" w:right="0" w:bottom="1140" w:left="600" w:header="0" w:footer="917" w:gutter="0"/>
          <w:cols w:space="720"/>
        </w:sectPr>
      </w:pPr>
    </w:p>
    <w:tbl>
      <w:tblPr>
        <w:tblStyle w:val="TableNormal"/>
        <w:tblW w:w="0" w:type="auto"/>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7"/>
        <w:gridCol w:w="2854"/>
        <w:gridCol w:w="2852"/>
      </w:tblGrid>
      <w:tr w:rsidR="000A0EF3">
        <w:trPr>
          <w:trHeight w:val="414"/>
        </w:trPr>
        <w:tc>
          <w:tcPr>
            <w:tcW w:w="3267" w:type="dxa"/>
          </w:tcPr>
          <w:p w:rsidR="000A0EF3" w:rsidRDefault="002345D6">
            <w:pPr>
              <w:pStyle w:val="TableParagraph"/>
              <w:spacing w:line="273" w:lineRule="exact"/>
              <w:ind w:left="39" w:right="32"/>
              <w:jc w:val="center"/>
              <w:rPr>
                <w:sz w:val="24"/>
              </w:rPr>
            </w:pPr>
            <w:r>
              <w:rPr>
                <w:spacing w:val="-2"/>
                <w:sz w:val="24"/>
              </w:rPr>
              <w:lastRenderedPageBreak/>
              <w:t>География</w:t>
            </w:r>
          </w:p>
        </w:tc>
        <w:tc>
          <w:tcPr>
            <w:tcW w:w="2854" w:type="dxa"/>
          </w:tcPr>
          <w:p w:rsidR="000A0EF3" w:rsidRDefault="002345D6">
            <w:pPr>
              <w:pStyle w:val="TableParagraph"/>
              <w:spacing w:line="273" w:lineRule="exact"/>
              <w:ind w:left="39" w:right="28"/>
              <w:jc w:val="center"/>
              <w:rPr>
                <w:sz w:val="24"/>
              </w:rPr>
            </w:pPr>
            <w:r>
              <w:rPr>
                <w:sz w:val="24"/>
              </w:rPr>
              <w:t>Контрольная</w:t>
            </w:r>
            <w:r>
              <w:rPr>
                <w:spacing w:val="-4"/>
                <w:sz w:val="24"/>
              </w:rPr>
              <w:t xml:space="preserve"> </w:t>
            </w:r>
            <w:r>
              <w:rPr>
                <w:spacing w:val="-2"/>
                <w:sz w:val="24"/>
              </w:rPr>
              <w:t>работа</w:t>
            </w:r>
          </w:p>
        </w:tc>
        <w:tc>
          <w:tcPr>
            <w:tcW w:w="2852" w:type="dxa"/>
          </w:tcPr>
          <w:p w:rsidR="000A0EF3" w:rsidRDefault="002345D6">
            <w:pPr>
              <w:pStyle w:val="TableParagraph"/>
              <w:spacing w:line="273" w:lineRule="exact"/>
              <w:ind w:left="38" w:right="30"/>
              <w:jc w:val="center"/>
              <w:rPr>
                <w:sz w:val="24"/>
              </w:rPr>
            </w:pPr>
            <w:r>
              <w:rPr>
                <w:spacing w:val="-2"/>
                <w:sz w:val="24"/>
              </w:rPr>
              <w:t>апрель</w:t>
            </w:r>
          </w:p>
        </w:tc>
      </w:tr>
      <w:tr w:rsidR="000A0EF3">
        <w:trPr>
          <w:trHeight w:val="827"/>
        </w:trPr>
        <w:tc>
          <w:tcPr>
            <w:tcW w:w="3267" w:type="dxa"/>
          </w:tcPr>
          <w:p w:rsidR="000A0EF3" w:rsidRDefault="002345D6">
            <w:pPr>
              <w:pStyle w:val="TableParagraph"/>
              <w:spacing w:line="270" w:lineRule="exact"/>
              <w:ind w:left="39" w:right="33"/>
              <w:jc w:val="center"/>
              <w:rPr>
                <w:sz w:val="24"/>
              </w:rPr>
            </w:pPr>
            <w:r>
              <w:rPr>
                <w:sz w:val="24"/>
              </w:rPr>
              <w:t>Физическая</w:t>
            </w:r>
            <w:r>
              <w:rPr>
                <w:spacing w:val="17"/>
                <w:sz w:val="24"/>
              </w:rPr>
              <w:t xml:space="preserve"> </w:t>
            </w:r>
            <w:r>
              <w:rPr>
                <w:spacing w:val="-2"/>
                <w:sz w:val="24"/>
              </w:rPr>
              <w:t>культура</w:t>
            </w:r>
          </w:p>
        </w:tc>
        <w:tc>
          <w:tcPr>
            <w:tcW w:w="2854" w:type="dxa"/>
          </w:tcPr>
          <w:p w:rsidR="000A0EF3" w:rsidRDefault="002345D6">
            <w:pPr>
              <w:pStyle w:val="TableParagraph"/>
              <w:spacing w:line="270" w:lineRule="exact"/>
              <w:ind w:left="39" w:right="29"/>
              <w:jc w:val="center"/>
              <w:rPr>
                <w:sz w:val="24"/>
              </w:rPr>
            </w:pPr>
            <w:r>
              <w:rPr>
                <w:spacing w:val="-2"/>
                <w:sz w:val="24"/>
              </w:rPr>
              <w:t>Обязательный</w:t>
            </w:r>
          </w:p>
          <w:p w:rsidR="000A0EF3" w:rsidRDefault="002345D6">
            <w:pPr>
              <w:pStyle w:val="TableParagraph"/>
              <w:spacing w:before="139"/>
              <w:ind w:left="39" w:right="30"/>
              <w:jc w:val="center"/>
              <w:rPr>
                <w:sz w:val="24"/>
              </w:rPr>
            </w:pPr>
            <w:r>
              <w:rPr>
                <w:sz w:val="24"/>
              </w:rPr>
              <w:t>региональный</w:t>
            </w:r>
            <w:r>
              <w:rPr>
                <w:spacing w:val="-9"/>
                <w:sz w:val="24"/>
              </w:rPr>
              <w:t xml:space="preserve"> </w:t>
            </w:r>
            <w:r>
              <w:rPr>
                <w:spacing w:val="-4"/>
                <w:sz w:val="24"/>
              </w:rPr>
              <w:t>зачет</w:t>
            </w:r>
          </w:p>
        </w:tc>
        <w:tc>
          <w:tcPr>
            <w:tcW w:w="2852" w:type="dxa"/>
          </w:tcPr>
          <w:p w:rsidR="000A0EF3" w:rsidRDefault="002345D6">
            <w:pPr>
              <w:pStyle w:val="TableParagraph"/>
              <w:spacing w:line="270" w:lineRule="exact"/>
              <w:ind w:left="38" w:right="30"/>
              <w:jc w:val="center"/>
              <w:rPr>
                <w:sz w:val="24"/>
              </w:rPr>
            </w:pPr>
            <w:r>
              <w:rPr>
                <w:spacing w:val="-2"/>
                <w:sz w:val="24"/>
              </w:rPr>
              <w:t>апрель</w:t>
            </w:r>
          </w:p>
        </w:tc>
      </w:tr>
      <w:tr w:rsidR="000A0EF3">
        <w:trPr>
          <w:trHeight w:val="827"/>
        </w:trPr>
        <w:tc>
          <w:tcPr>
            <w:tcW w:w="3267" w:type="dxa"/>
          </w:tcPr>
          <w:p w:rsidR="000A0EF3" w:rsidRDefault="002345D6">
            <w:pPr>
              <w:pStyle w:val="TableParagraph"/>
              <w:spacing w:line="270" w:lineRule="exact"/>
              <w:ind w:left="39" w:right="36"/>
              <w:jc w:val="center"/>
              <w:rPr>
                <w:sz w:val="24"/>
              </w:rPr>
            </w:pPr>
            <w:r>
              <w:rPr>
                <w:sz w:val="24"/>
              </w:rPr>
              <w:t>Основы</w:t>
            </w:r>
            <w:r>
              <w:rPr>
                <w:spacing w:val="74"/>
                <w:sz w:val="24"/>
              </w:rPr>
              <w:t xml:space="preserve"> </w:t>
            </w:r>
            <w:r>
              <w:rPr>
                <w:spacing w:val="-2"/>
                <w:sz w:val="24"/>
              </w:rPr>
              <w:t>безопасности</w:t>
            </w:r>
          </w:p>
          <w:p w:rsidR="000A0EF3" w:rsidRDefault="002345D6">
            <w:pPr>
              <w:pStyle w:val="TableParagraph"/>
              <w:spacing w:before="139"/>
              <w:ind w:left="39" w:right="33"/>
              <w:jc w:val="center"/>
              <w:rPr>
                <w:sz w:val="24"/>
              </w:rPr>
            </w:pPr>
            <w:r>
              <w:rPr>
                <w:spacing w:val="-2"/>
                <w:sz w:val="24"/>
              </w:rPr>
              <w:t>жизнедеятельности</w:t>
            </w:r>
          </w:p>
        </w:tc>
        <w:tc>
          <w:tcPr>
            <w:tcW w:w="2854" w:type="dxa"/>
          </w:tcPr>
          <w:p w:rsidR="000A0EF3" w:rsidRDefault="002345D6">
            <w:pPr>
              <w:pStyle w:val="TableParagraph"/>
              <w:spacing w:line="270" w:lineRule="exact"/>
              <w:ind w:left="39" w:right="30"/>
              <w:jc w:val="center"/>
              <w:rPr>
                <w:sz w:val="24"/>
              </w:rPr>
            </w:pPr>
            <w:r>
              <w:rPr>
                <w:spacing w:val="-4"/>
                <w:sz w:val="24"/>
              </w:rPr>
              <w:t>Тест</w:t>
            </w:r>
          </w:p>
        </w:tc>
        <w:tc>
          <w:tcPr>
            <w:tcW w:w="2852" w:type="dxa"/>
          </w:tcPr>
          <w:p w:rsidR="000A0EF3" w:rsidRDefault="002345D6">
            <w:pPr>
              <w:pStyle w:val="TableParagraph"/>
              <w:spacing w:line="270" w:lineRule="exact"/>
              <w:ind w:left="38" w:right="30"/>
              <w:jc w:val="center"/>
              <w:rPr>
                <w:sz w:val="24"/>
              </w:rPr>
            </w:pPr>
            <w:r>
              <w:rPr>
                <w:spacing w:val="-2"/>
                <w:sz w:val="24"/>
              </w:rPr>
              <w:t>апрель</w:t>
            </w:r>
          </w:p>
        </w:tc>
      </w:tr>
      <w:tr w:rsidR="000A0EF3">
        <w:trPr>
          <w:trHeight w:val="414"/>
        </w:trPr>
        <w:tc>
          <w:tcPr>
            <w:tcW w:w="3267" w:type="dxa"/>
          </w:tcPr>
          <w:p w:rsidR="000A0EF3" w:rsidRDefault="002345D6">
            <w:pPr>
              <w:pStyle w:val="TableParagraph"/>
              <w:spacing w:line="273" w:lineRule="exact"/>
              <w:ind w:left="39" w:right="28"/>
              <w:jc w:val="center"/>
              <w:rPr>
                <w:sz w:val="24"/>
              </w:rPr>
            </w:pPr>
            <w:r>
              <w:rPr>
                <w:sz w:val="24"/>
              </w:rPr>
              <w:t>Индивидуальный</w:t>
            </w:r>
            <w:r>
              <w:rPr>
                <w:spacing w:val="51"/>
                <w:sz w:val="24"/>
              </w:rPr>
              <w:t xml:space="preserve"> </w:t>
            </w:r>
            <w:r>
              <w:rPr>
                <w:spacing w:val="-2"/>
                <w:sz w:val="24"/>
              </w:rPr>
              <w:t>проект</w:t>
            </w:r>
          </w:p>
        </w:tc>
        <w:tc>
          <w:tcPr>
            <w:tcW w:w="2854" w:type="dxa"/>
          </w:tcPr>
          <w:p w:rsidR="000A0EF3" w:rsidRDefault="002345D6">
            <w:pPr>
              <w:pStyle w:val="TableParagraph"/>
              <w:spacing w:line="273" w:lineRule="exact"/>
              <w:ind w:left="39" w:right="31"/>
              <w:jc w:val="center"/>
              <w:rPr>
                <w:sz w:val="24"/>
              </w:rPr>
            </w:pPr>
            <w:r>
              <w:rPr>
                <w:sz w:val="24"/>
              </w:rPr>
              <w:t>Защита</w:t>
            </w:r>
            <w:r>
              <w:rPr>
                <w:spacing w:val="-3"/>
                <w:sz w:val="24"/>
              </w:rPr>
              <w:t xml:space="preserve"> </w:t>
            </w:r>
            <w:r>
              <w:rPr>
                <w:spacing w:val="-2"/>
                <w:sz w:val="24"/>
              </w:rPr>
              <w:t>проекта</w:t>
            </w:r>
          </w:p>
        </w:tc>
        <w:tc>
          <w:tcPr>
            <w:tcW w:w="2852" w:type="dxa"/>
          </w:tcPr>
          <w:p w:rsidR="000A0EF3" w:rsidRDefault="002345D6">
            <w:pPr>
              <w:pStyle w:val="TableParagraph"/>
              <w:spacing w:line="273" w:lineRule="exact"/>
              <w:ind w:left="38" w:right="32"/>
              <w:jc w:val="center"/>
              <w:rPr>
                <w:sz w:val="24"/>
              </w:rPr>
            </w:pPr>
            <w:r>
              <w:rPr>
                <w:spacing w:val="-5"/>
                <w:sz w:val="24"/>
              </w:rPr>
              <w:t>май</w:t>
            </w:r>
          </w:p>
        </w:tc>
      </w:tr>
    </w:tbl>
    <w:p w:rsidR="000A0EF3" w:rsidRDefault="000A0EF3">
      <w:pPr>
        <w:pStyle w:val="a3"/>
        <w:ind w:left="0"/>
        <w:jc w:val="left"/>
        <w:rPr>
          <w:b/>
        </w:rPr>
      </w:pPr>
    </w:p>
    <w:p w:rsidR="000A0EF3" w:rsidRDefault="000A0EF3">
      <w:pPr>
        <w:pStyle w:val="a3"/>
        <w:ind w:left="0"/>
        <w:jc w:val="left"/>
        <w:rPr>
          <w:b/>
        </w:rPr>
      </w:pPr>
    </w:p>
    <w:p w:rsidR="000A0EF3" w:rsidRDefault="000A0EF3">
      <w:pPr>
        <w:pStyle w:val="a3"/>
        <w:spacing w:before="172"/>
        <w:ind w:left="0"/>
        <w:jc w:val="left"/>
        <w:rPr>
          <w:b/>
        </w:rPr>
      </w:pPr>
    </w:p>
    <w:p w:rsidR="000A0EF3" w:rsidRDefault="002345D6">
      <w:pPr>
        <w:pStyle w:val="a3"/>
        <w:tabs>
          <w:tab w:val="left" w:pos="2347"/>
          <w:tab w:val="left" w:pos="3579"/>
          <w:tab w:val="left" w:pos="5566"/>
          <w:tab w:val="left" w:pos="6986"/>
          <w:tab w:val="left" w:pos="8164"/>
          <w:tab w:val="left" w:pos="9181"/>
        </w:tabs>
        <w:spacing w:line="360" w:lineRule="auto"/>
        <w:ind w:left="532" w:right="850" w:firstLine="566"/>
        <w:jc w:val="left"/>
      </w:pPr>
      <w:r>
        <w:rPr>
          <w:spacing w:val="-2"/>
        </w:rPr>
        <w:t>Освоение</w:t>
      </w:r>
      <w:r>
        <w:tab/>
      </w:r>
      <w:r>
        <w:rPr>
          <w:spacing w:val="-2"/>
        </w:rPr>
        <w:t>основной</w:t>
      </w:r>
      <w:r>
        <w:tab/>
      </w:r>
      <w:r>
        <w:rPr>
          <w:spacing w:val="-2"/>
        </w:rPr>
        <w:t>образовательной</w:t>
      </w:r>
      <w:r>
        <w:tab/>
      </w:r>
      <w:r>
        <w:rPr>
          <w:spacing w:val="-2"/>
        </w:rPr>
        <w:t>программы</w:t>
      </w:r>
      <w:r>
        <w:tab/>
      </w:r>
      <w:r>
        <w:rPr>
          <w:spacing w:val="-2"/>
        </w:rPr>
        <w:t>среднего</w:t>
      </w:r>
      <w:r>
        <w:tab/>
      </w:r>
      <w:r>
        <w:rPr>
          <w:spacing w:val="-2"/>
        </w:rPr>
        <w:t>общего</w:t>
      </w:r>
      <w:r>
        <w:tab/>
      </w:r>
      <w:r>
        <w:rPr>
          <w:spacing w:val="-2"/>
        </w:rPr>
        <w:t xml:space="preserve">образования </w:t>
      </w:r>
      <w:r>
        <w:t>завершается итоговой аттестацией.</w:t>
      </w:r>
    </w:p>
    <w:p w:rsidR="000A0EF3" w:rsidRDefault="002345D6">
      <w:pPr>
        <w:pStyle w:val="a3"/>
        <w:spacing w:before="162" w:line="360" w:lineRule="auto"/>
        <w:ind w:left="532" w:firstLine="566"/>
        <w:jc w:val="left"/>
      </w:pPr>
      <w:r>
        <w:t>Нормативный</w:t>
      </w:r>
      <w:r>
        <w:rPr>
          <w:spacing w:val="40"/>
        </w:rPr>
        <w:t xml:space="preserve"> </w:t>
      </w:r>
      <w:r>
        <w:t>срок</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среднего</w:t>
      </w:r>
      <w:r>
        <w:rPr>
          <w:spacing w:val="40"/>
        </w:rPr>
        <w:t xml:space="preserve"> </w:t>
      </w:r>
      <w:r>
        <w:t>общего</w:t>
      </w:r>
      <w:r>
        <w:rPr>
          <w:spacing w:val="80"/>
        </w:rPr>
        <w:t xml:space="preserve"> </w:t>
      </w:r>
      <w:r>
        <w:t>образования составляет 2 года.</w:t>
      </w:r>
    </w:p>
    <w:p w:rsidR="000A0EF3" w:rsidRDefault="000A0EF3">
      <w:pPr>
        <w:spacing w:line="360" w:lineRule="auto"/>
        <w:sectPr w:rsidR="000A0EF3">
          <w:type w:val="continuous"/>
          <w:pgSz w:w="11910" w:h="16840"/>
          <w:pgMar w:top="1100" w:right="0" w:bottom="1140" w:left="600" w:header="0" w:footer="917" w:gutter="0"/>
          <w:cols w:space="720"/>
        </w:sectPr>
      </w:pPr>
    </w:p>
    <w:p w:rsidR="000A0EF3" w:rsidRDefault="002345D6">
      <w:pPr>
        <w:pStyle w:val="a3"/>
        <w:spacing w:before="65"/>
        <w:ind w:left="1099"/>
        <w:jc w:val="left"/>
      </w:pPr>
      <w:r>
        <w:lastRenderedPageBreak/>
        <w:t>УЧЕБНЫЙ</w:t>
      </w:r>
      <w:r>
        <w:rPr>
          <w:spacing w:val="-4"/>
        </w:rPr>
        <w:t xml:space="preserve"> ПЛАН</w:t>
      </w:r>
    </w:p>
    <w:p w:rsidR="000A0EF3" w:rsidRDefault="000A0EF3">
      <w:pPr>
        <w:pStyle w:val="a3"/>
        <w:ind w:left="0"/>
        <w:jc w:val="left"/>
        <w:rPr>
          <w:sz w:val="20"/>
        </w:rPr>
      </w:pPr>
    </w:p>
    <w:p w:rsidR="000A0EF3" w:rsidRDefault="000A0EF3">
      <w:pPr>
        <w:pStyle w:val="a3"/>
        <w:ind w:left="0"/>
        <w:jc w:val="left"/>
        <w:rPr>
          <w:sz w:val="20"/>
        </w:rPr>
      </w:pPr>
    </w:p>
    <w:p w:rsidR="000A0EF3" w:rsidRDefault="000A0EF3">
      <w:pPr>
        <w:pStyle w:val="a3"/>
        <w:spacing w:before="187" w:after="1"/>
        <w:ind w:left="0"/>
        <w:jc w:val="left"/>
        <w:rPr>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1"/>
        <w:gridCol w:w="3420"/>
        <w:gridCol w:w="1639"/>
        <w:gridCol w:w="1944"/>
      </w:tblGrid>
      <w:tr w:rsidR="000A0EF3">
        <w:trPr>
          <w:trHeight w:val="414"/>
        </w:trPr>
        <w:tc>
          <w:tcPr>
            <w:tcW w:w="3421" w:type="dxa"/>
            <w:vMerge w:val="restart"/>
            <w:shd w:val="clear" w:color="auto" w:fill="D9D9D9"/>
          </w:tcPr>
          <w:p w:rsidR="000A0EF3" w:rsidRDefault="002345D6">
            <w:pPr>
              <w:pStyle w:val="TableParagraph"/>
              <w:spacing w:line="275" w:lineRule="exact"/>
              <w:ind w:left="107"/>
              <w:rPr>
                <w:b/>
                <w:sz w:val="24"/>
              </w:rPr>
            </w:pPr>
            <w:r>
              <w:rPr>
                <w:b/>
                <w:sz w:val="24"/>
              </w:rPr>
              <w:t>Предметная</w:t>
            </w:r>
            <w:r>
              <w:rPr>
                <w:b/>
                <w:spacing w:val="-4"/>
                <w:sz w:val="24"/>
              </w:rPr>
              <w:t xml:space="preserve"> </w:t>
            </w:r>
            <w:r>
              <w:rPr>
                <w:b/>
                <w:spacing w:val="-2"/>
                <w:sz w:val="24"/>
              </w:rPr>
              <w:t>область</w:t>
            </w:r>
          </w:p>
        </w:tc>
        <w:tc>
          <w:tcPr>
            <w:tcW w:w="3420" w:type="dxa"/>
            <w:vMerge w:val="restart"/>
            <w:shd w:val="clear" w:color="auto" w:fill="D9D9D9"/>
          </w:tcPr>
          <w:p w:rsidR="000A0EF3" w:rsidRDefault="002345D6">
            <w:pPr>
              <w:pStyle w:val="TableParagraph"/>
              <w:spacing w:line="275" w:lineRule="exact"/>
              <w:ind w:left="107"/>
              <w:rPr>
                <w:b/>
                <w:sz w:val="24"/>
              </w:rPr>
            </w:pPr>
            <w:r>
              <w:rPr>
                <w:b/>
                <w:sz w:val="24"/>
              </w:rPr>
              <w:t>Учебный</w:t>
            </w:r>
            <w:r>
              <w:rPr>
                <w:b/>
                <w:spacing w:val="-5"/>
                <w:sz w:val="24"/>
              </w:rPr>
              <w:t xml:space="preserve"> </w:t>
            </w:r>
            <w:r>
              <w:rPr>
                <w:b/>
                <w:spacing w:val="-2"/>
                <w:sz w:val="24"/>
              </w:rPr>
              <w:t>предмет</w:t>
            </w:r>
          </w:p>
        </w:tc>
        <w:tc>
          <w:tcPr>
            <w:tcW w:w="3583" w:type="dxa"/>
            <w:gridSpan w:val="2"/>
            <w:shd w:val="clear" w:color="auto" w:fill="D9D9D9"/>
          </w:tcPr>
          <w:p w:rsidR="000A0EF3" w:rsidRDefault="002345D6">
            <w:pPr>
              <w:pStyle w:val="TableParagraph"/>
              <w:spacing w:line="275" w:lineRule="exact"/>
              <w:ind w:left="295"/>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в</w:t>
            </w:r>
            <w:r>
              <w:rPr>
                <w:b/>
                <w:spacing w:val="-2"/>
                <w:sz w:val="24"/>
              </w:rPr>
              <w:t xml:space="preserve"> неделю</w:t>
            </w:r>
          </w:p>
        </w:tc>
      </w:tr>
      <w:tr w:rsidR="000A0EF3">
        <w:trPr>
          <w:trHeight w:val="412"/>
        </w:trPr>
        <w:tc>
          <w:tcPr>
            <w:tcW w:w="3421" w:type="dxa"/>
            <w:vMerge/>
            <w:tcBorders>
              <w:top w:val="nil"/>
            </w:tcBorders>
            <w:shd w:val="clear" w:color="auto" w:fill="D9D9D9"/>
          </w:tcPr>
          <w:p w:rsidR="000A0EF3" w:rsidRDefault="000A0EF3">
            <w:pPr>
              <w:rPr>
                <w:sz w:val="2"/>
                <w:szCs w:val="2"/>
              </w:rPr>
            </w:pPr>
          </w:p>
        </w:tc>
        <w:tc>
          <w:tcPr>
            <w:tcW w:w="3420" w:type="dxa"/>
            <w:vMerge/>
            <w:tcBorders>
              <w:top w:val="nil"/>
            </w:tcBorders>
            <w:shd w:val="clear" w:color="auto" w:fill="D9D9D9"/>
          </w:tcPr>
          <w:p w:rsidR="000A0EF3" w:rsidRDefault="000A0EF3">
            <w:pPr>
              <w:rPr>
                <w:sz w:val="2"/>
                <w:szCs w:val="2"/>
              </w:rPr>
            </w:pPr>
          </w:p>
        </w:tc>
        <w:tc>
          <w:tcPr>
            <w:tcW w:w="1639" w:type="dxa"/>
            <w:shd w:val="clear" w:color="auto" w:fill="D9D9D9"/>
          </w:tcPr>
          <w:p w:rsidR="000A0EF3" w:rsidRDefault="002345D6">
            <w:pPr>
              <w:pStyle w:val="TableParagraph"/>
              <w:spacing w:line="275" w:lineRule="exact"/>
              <w:ind w:left="12"/>
              <w:jc w:val="center"/>
              <w:rPr>
                <w:b/>
                <w:sz w:val="24"/>
              </w:rPr>
            </w:pPr>
            <w:r>
              <w:rPr>
                <w:b/>
                <w:spacing w:val="-5"/>
                <w:sz w:val="24"/>
              </w:rPr>
              <w:t>10а</w:t>
            </w:r>
          </w:p>
        </w:tc>
        <w:tc>
          <w:tcPr>
            <w:tcW w:w="1944" w:type="dxa"/>
            <w:shd w:val="clear" w:color="auto" w:fill="D9D9D9"/>
          </w:tcPr>
          <w:p w:rsidR="000A0EF3" w:rsidRDefault="002345D6">
            <w:pPr>
              <w:pStyle w:val="TableParagraph"/>
              <w:spacing w:line="275" w:lineRule="exact"/>
              <w:ind w:left="11"/>
              <w:jc w:val="center"/>
              <w:rPr>
                <w:b/>
                <w:sz w:val="24"/>
              </w:rPr>
            </w:pPr>
            <w:r>
              <w:rPr>
                <w:b/>
                <w:spacing w:val="-2"/>
                <w:sz w:val="24"/>
              </w:rPr>
              <w:t>Уровень</w:t>
            </w:r>
          </w:p>
        </w:tc>
      </w:tr>
      <w:tr w:rsidR="000A0EF3">
        <w:trPr>
          <w:trHeight w:val="414"/>
        </w:trPr>
        <w:tc>
          <w:tcPr>
            <w:tcW w:w="10424" w:type="dxa"/>
            <w:gridSpan w:val="4"/>
            <w:shd w:val="clear" w:color="auto" w:fill="FFFFB2"/>
          </w:tcPr>
          <w:p w:rsidR="000A0EF3" w:rsidRDefault="002345D6">
            <w:pPr>
              <w:pStyle w:val="TableParagraph"/>
              <w:spacing w:line="275" w:lineRule="exact"/>
              <w:ind w:left="9"/>
              <w:jc w:val="center"/>
              <w:rPr>
                <w:b/>
                <w:sz w:val="24"/>
              </w:rPr>
            </w:pPr>
            <w:r>
              <w:rPr>
                <w:b/>
                <w:sz w:val="24"/>
              </w:rPr>
              <w:t>Обязательная</w:t>
            </w:r>
            <w:r>
              <w:rPr>
                <w:b/>
                <w:spacing w:val="-7"/>
                <w:sz w:val="24"/>
              </w:rPr>
              <w:t xml:space="preserve"> </w:t>
            </w:r>
            <w:r>
              <w:rPr>
                <w:b/>
                <w:spacing w:val="-4"/>
                <w:sz w:val="24"/>
              </w:rPr>
              <w:t>часть</w:t>
            </w:r>
          </w:p>
        </w:tc>
      </w:tr>
      <w:tr w:rsidR="000A0EF3">
        <w:trPr>
          <w:trHeight w:val="412"/>
        </w:trPr>
        <w:tc>
          <w:tcPr>
            <w:tcW w:w="3421" w:type="dxa"/>
            <w:vMerge w:val="restart"/>
          </w:tcPr>
          <w:p w:rsidR="000A0EF3" w:rsidRDefault="002345D6">
            <w:pPr>
              <w:pStyle w:val="TableParagraph"/>
              <w:spacing w:line="270" w:lineRule="exact"/>
              <w:ind w:left="107"/>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c>
          <w:tcPr>
            <w:tcW w:w="3420" w:type="dxa"/>
          </w:tcPr>
          <w:p w:rsidR="000A0EF3" w:rsidRDefault="002345D6">
            <w:pPr>
              <w:pStyle w:val="TableParagraph"/>
              <w:spacing w:line="270" w:lineRule="exact"/>
              <w:ind w:left="107"/>
              <w:rPr>
                <w:sz w:val="24"/>
              </w:rPr>
            </w:pPr>
            <w:r>
              <w:rPr>
                <w:sz w:val="24"/>
              </w:rPr>
              <w:t>Русский</w:t>
            </w:r>
            <w:r>
              <w:rPr>
                <w:spacing w:val="-4"/>
                <w:sz w:val="24"/>
              </w:rPr>
              <w:t xml:space="preserve"> язык</w:t>
            </w:r>
          </w:p>
        </w:tc>
        <w:tc>
          <w:tcPr>
            <w:tcW w:w="1639" w:type="dxa"/>
          </w:tcPr>
          <w:p w:rsidR="000A0EF3" w:rsidRDefault="002345D6">
            <w:pPr>
              <w:pStyle w:val="TableParagraph"/>
              <w:spacing w:line="270" w:lineRule="exact"/>
              <w:ind w:left="12"/>
              <w:jc w:val="center"/>
              <w:rPr>
                <w:sz w:val="24"/>
              </w:rPr>
            </w:pPr>
            <w:r>
              <w:rPr>
                <w:spacing w:val="-10"/>
                <w:sz w:val="24"/>
              </w:rPr>
              <w:t>2</w:t>
            </w:r>
          </w:p>
        </w:tc>
        <w:tc>
          <w:tcPr>
            <w:tcW w:w="1944" w:type="dxa"/>
          </w:tcPr>
          <w:p w:rsidR="000A0EF3" w:rsidRDefault="002345D6">
            <w:pPr>
              <w:pStyle w:val="TableParagraph"/>
              <w:spacing w:line="270" w:lineRule="exact"/>
              <w:ind w:left="11" w:right="1"/>
              <w:jc w:val="center"/>
              <w:rPr>
                <w:sz w:val="24"/>
              </w:rPr>
            </w:pPr>
            <w:r>
              <w:rPr>
                <w:spacing w:val="-10"/>
                <w:sz w:val="24"/>
              </w:rPr>
              <w:t>Б</w:t>
            </w:r>
          </w:p>
        </w:tc>
      </w:tr>
      <w:tr w:rsidR="000A0EF3">
        <w:trPr>
          <w:trHeight w:val="414"/>
        </w:trPr>
        <w:tc>
          <w:tcPr>
            <w:tcW w:w="3421" w:type="dxa"/>
            <w:vMerge/>
            <w:tcBorders>
              <w:top w:val="nil"/>
            </w:tcBorders>
          </w:tcPr>
          <w:p w:rsidR="000A0EF3" w:rsidRDefault="000A0EF3">
            <w:pPr>
              <w:rPr>
                <w:sz w:val="2"/>
                <w:szCs w:val="2"/>
              </w:rPr>
            </w:pPr>
          </w:p>
        </w:tc>
        <w:tc>
          <w:tcPr>
            <w:tcW w:w="3420" w:type="dxa"/>
          </w:tcPr>
          <w:p w:rsidR="000A0EF3" w:rsidRDefault="002345D6">
            <w:pPr>
              <w:pStyle w:val="TableParagraph"/>
              <w:spacing w:line="273" w:lineRule="exact"/>
              <w:ind w:left="107"/>
              <w:rPr>
                <w:sz w:val="24"/>
              </w:rPr>
            </w:pPr>
            <w:r>
              <w:rPr>
                <w:spacing w:val="-2"/>
                <w:sz w:val="24"/>
              </w:rPr>
              <w:t>Литература</w:t>
            </w:r>
          </w:p>
        </w:tc>
        <w:tc>
          <w:tcPr>
            <w:tcW w:w="1639" w:type="dxa"/>
          </w:tcPr>
          <w:p w:rsidR="000A0EF3" w:rsidRDefault="002345D6">
            <w:pPr>
              <w:pStyle w:val="TableParagraph"/>
              <w:spacing w:line="273" w:lineRule="exact"/>
              <w:ind w:left="12"/>
              <w:jc w:val="center"/>
              <w:rPr>
                <w:sz w:val="24"/>
              </w:rPr>
            </w:pPr>
            <w:r>
              <w:rPr>
                <w:spacing w:val="-10"/>
                <w:sz w:val="24"/>
              </w:rPr>
              <w:t>3</w:t>
            </w:r>
          </w:p>
        </w:tc>
        <w:tc>
          <w:tcPr>
            <w:tcW w:w="1944" w:type="dxa"/>
          </w:tcPr>
          <w:p w:rsidR="000A0EF3" w:rsidRDefault="002345D6">
            <w:pPr>
              <w:pStyle w:val="TableParagraph"/>
              <w:spacing w:line="273" w:lineRule="exact"/>
              <w:ind w:left="11" w:right="1"/>
              <w:jc w:val="center"/>
              <w:rPr>
                <w:sz w:val="24"/>
              </w:rPr>
            </w:pPr>
            <w:r>
              <w:rPr>
                <w:spacing w:val="-10"/>
                <w:sz w:val="24"/>
              </w:rPr>
              <w:t>Б</w:t>
            </w:r>
          </w:p>
        </w:tc>
      </w:tr>
      <w:tr w:rsidR="000A0EF3">
        <w:trPr>
          <w:trHeight w:val="414"/>
        </w:trPr>
        <w:tc>
          <w:tcPr>
            <w:tcW w:w="3421" w:type="dxa"/>
          </w:tcPr>
          <w:p w:rsidR="000A0EF3" w:rsidRDefault="002345D6">
            <w:pPr>
              <w:pStyle w:val="TableParagraph"/>
              <w:spacing w:line="270" w:lineRule="exact"/>
              <w:ind w:left="107"/>
              <w:rPr>
                <w:sz w:val="24"/>
              </w:rPr>
            </w:pPr>
            <w:r>
              <w:rPr>
                <w:sz w:val="24"/>
              </w:rPr>
              <w:t>Иностранные</w:t>
            </w:r>
            <w:r>
              <w:rPr>
                <w:spacing w:val="-4"/>
                <w:sz w:val="24"/>
              </w:rPr>
              <w:t xml:space="preserve"> </w:t>
            </w:r>
            <w:r>
              <w:rPr>
                <w:spacing w:val="-2"/>
                <w:sz w:val="24"/>
              </w:rPr>
              <w:t>языки</w:t>
            </w:r>
          </w:p>
        </w:tc>
        <w:tc>
          <w:tcPr>
            <w:tcW w:w="3420" w:type="dxa"/>
          </w:tcPr>
          <w:p w:rsidR="000A0EF3" w:rsidRDefault="002345D6">
            <w:pPr>
              <w:pStyle w:val="TableParagraph"/>
              <w:spacing w:line="270" w:lineRule="exact"/>
              <w:ind w:left="107"/>
              <w:rPr>
                <w:sz w:val="24"/>
              </w:rPr>
            </w:pPr>
            <w:r>
              <w:rPr>
                <w:sz w:val="24"/>
              </w:rPr>
              <w:t>Иностранный</w:t>
            </w:r>
            <w:r>
              <w:rPr>
                <w:spacing w:val="-5"/>
                <w:sz w:val="24"/>
              </w:rPr>
              <w:t xml:space="preserve"> </w:t>
            </w:r>
            <w:r>
              <w:rPr>
                <w:spacing w:val="-4"/>
                <w:sz w:val="24"/>
              </w:rPr>
              <w:t>язык</w:t>
            </w:r>
          </w:p>
        </w:tc>
        <w:tc>
          <w:tcPr>
            <w:tcW w:w="1639" w:type="dxa"/>
          </w:tcPr>
          <w:p w:rsidR="000A0EF3" w:rsidRDefault="002345D6">
            <w:pPr>
              <w:pStyle w:val="TableParagraph"/>
              <w:spacing w:line="270" w:lineRule="exact"/>
              <w:ind w:left="12"/>
              <w:jc w:val="center"/>
              <w:rPr>
                <w:sz w:val="24"/>
              </w:rPr>
            </w:pPr>
            <w:r>
              <w:rPr>
                <w:spacing w:val="-10"/>
                <w:sz w:val="24"/>
              </w:rPr>
              <w:t>3</w:t>
            </w:r>
          </w:p>
        </w:tc>
        <w:tc>
          <w:tcPr>
            <w:tcW w:w="1944" w:type="dxa"/>
          </w:tcPr>
          <w:p w:rsidR="000A0EF3" w:rsidRDefault="002345D6">
            <w:pPr>
              <w:pStyle w:val="TableParagraph"/>
              <w:spacing w:line="270" w:lineRule="exact"/>
              <w:ind w:left="11" w:right="1"/>
              <w:jc w:val="center"/>
              <w:rPr>
                <w:sz w:val="24"/>
              </w:rPr>
            </w:pPr>
            <w:r>
              <w:rPr>
                <w:spacing w:val="-10"/>
                <w:sz w:val="24"/>
              </w:rPr>
              <w:t>Б</w:t>
            </w:r>
          </w:p>
        </w:tc>
      </w:tr>
      <w:tr w:rsidR="000A0EF3">
        <w:trPr>
          <w:trHeight w:val="412"/>
        </w:trPr>
        <w:tc>
          <w:tcPr>
            <w:tcW w:w="3421" w:type="dxa"/>
            <w:vMerge w:val="restart"/>
          </w:tcPr>
          <w:p w:rsidR="000A0EF3" w:rsidRDefault="002345D6">
            <w:pPr>
              <w:pStyle w:val="TableParagraph"/>
              <w:spacing w:line="270" w:lineRule="exact"/>
              <w:ind w:left="107"/>
              <w:rPr>
                <w:sz w:val="24"/>
              </w:rPr>
            </w:pPr>
            <w:r>
              <w:rPr>
                <w:sz w:val="24"/>
              </w:rPr>
              <w:t>Математика</w:t>
            </w:r>
            <w:r>
              <w:rPr>
                <w:spacing w:val="-3"/>
                <w:sz w:val="24"/>
              </w:rPr>
              <w:t xml:space="preserve"> </w:t>
            </w:r>
            <w:r>
              <w:rPr>
                <w:sz w:val="24"/>
              </w:rPr>
              <w:t>и</w:t>
            </w:r>
            <w:r>
              <w:rPr>
                <w:spacing w:val="-2"/>
                <w:sz w:val="24"/>
              </w:rPr>
              <w:t xml:space="preserve"> информатика</w:t>
            </w:r>
          </w:p>
        </w:tc>
        <w:tc>
          <w:tcPr>
            <w:tcW w:w="3420" w:type="dxa"/>
          </w:tcPr>
          <w:p w:rsidR="000A0EF3" w:rsidRDefault="002345D6">
            <w:pPr>
              <w:pStyle w:val="TableParagraph"/>
              <w:spacing w:line="270" w:lineRule="exact"/>
              <w:ind w:left="107"/>
              <w:rPr>
                <w:sz w:val="24"/>
              </w:rPr>
            </w:pPr>
            <w:r>
              <w:rPr>
                <w:spacing w:val="-2"/>
                <w:sz w:val="24"/>
              </w:rPr>
              <w:t>Алгебра</w:t>
            </w:r>
          </w:p>
        </w:tc>
        <w:tc>
          <w:tcPr>
            <w:tcW w:w="1639" w:type="dxa"/>
          </w:tcPr>
          <w:p w:rsidR="000A0EF3" w:rsidRDefault="002345D6">
            <w:pPr>
              <w:pStyle w:val="TableParagraph"/>
              <w:spacing w:line="270" w:lineRule="exact"/>
              <w:ind w:left="12"/>
              <w:jc w:val="center"/>
              <w:rPr>
                <w:sz w:val="24"/>
              </w:rPr>
            </w:pPr>
            <w:r>
              <w:rPr>
                <w:spacing w:val="-10"/>
                <w:sz w:val="24"/>
              </w:rPr>
              <w:t>4</w:t>
            </w:r>
          </w:p>
        </w:tc>
        <w:tc>
          <w:tcPr>
            <w:tcW w:w="1944" w:type="dxa"/>
            <w:vMerge w:val="restart"/>
          </w:tcPr>
          <w:p w:rsidR="000A0EF3" w:rsidRDefault="002345D6">
            <w:pPr>
              <w:pStyle w:val="TableParagraph"/>
              <w:spacing w:line="270" w:lineRule="exact"/>
              <w:ind w:left="11" w:right="2"/>
              <w:jc w:val="center"/>
              <w:rPr>
                <w:sz w:val="24"/>
              </w:rPr>
            </w:pPr>
            <w:r>
              <w:rPr>
                <w:spacing w:val="-10"/>
                <w:sz w:val="24"/>
              </w:rPr>
              <w:t>У</w:t>
            </w:r>
          </w:p>
        </w:tc>
      </w:tr>
      <w:tr w:rsidR="000A0EF3">
        <w:trPr>
          <w:trHeight w:val="415"/>
        </w:trPr>
        <w:tc>
          <w:tcPr>
            <w:tcW w:w="3421" w:type="dxa"/>
            <w:vMerge/>
            <w:tcBorders>
              <w:top w:val="nil"/>
            </w:tcBorders>
          </w:tcPr>
          <w:p w:rsidR="000A0EF3" w:rsidRDefault="000A0EF3">
            <w:pPr>
              <w:rPr>
                <w:sz w:val="2"/>
                <w:szCs w:val="2"/>
              </w:rPr>
            </w:pPr>
          </w:p>
        </w:tc>
        <w:tc>
          <w:tcPr>
            <w:tcW w:w="3420" w:type="dxa"/>
          </w:tcPr>
          <w:p w:rsidR="000A0EF3" w:rsidRDefault="002345D6">
            <w:pPr>
              <w:pStyle w:val="TableParagraph"/>
              <w:spacing w:line="273" w:lineRule="exact"/>
              <w:ind w:left="107"/>
              <w:rPr>
                <w:sz w:val="24"/>
              </w:rPr>
            </w:pPr>
            <w:r>
              <w:rPr>
                <w:spacing w:val="-2"/>
                <w:sz w:val="24"/>
              </w:rPr>
              <w:t>Геометрия</w:t>
            </w:r>
          </w:p>
        </w:tc>
        <w:tc>
          <w:tcPr>
            <w:tcW w:w="1639" w:type="dxa"/>
          </w:tcPr>
          <w:p w:rsidR="000A0EF3" w:rsidRDefault="002345D6">
            <w:pPr>
              <w:pStyle w:val="TableParagraph"/>
              <w:spacing w:line="273" w:lineRule="exact"/>
              <w:ind w:left="12"/>
              <w:jc w:val="center"/>
              <w:rPr>
                <w:sz w:val="24"/>
              </w:rPr>
            </w:pPr>
            <w:r>
              <w:rPr>
                <w:spacing w:val="-10"/>
                <w:sz w:val="24"/>
              </w:rPr>
              <w:t>3</w:t>
            </w:r>
          </w:p>
        </w:tc>
        <w:tc>
          <w:tcPr>
            <w:tcW w:w="1944" w:type="dxa"/>
            <w:vMerge/>
            <w:tcBorders>
              <w:top w:val="nil"/>
            </w:tcBorders>
          </w:tcPr>
          <w:p w:rsidR="000A0EF3" w:rsidRDefault="000A0EF3">
            <w:pPr>
              <w:rPr>
                <w:sz w:val="2"/>
                <w:szCs w:val="2"/>
              </w:rPr>
            </w:pPr>
          </w:p>
        </w:tc>
      </w:tr>
      <w:tr w:rsidR="000A0EF3">
        <w:trPr>
          <w:trHeight w:val="414"/>
        </w:trPr>
        <w:tc>
          <w:tcPr>
            <w:tcW w:w="3421" w:type="dxa"/>
            <w:vMerge/>
            <w:tcBorders>
              <w:top w:val="nil"/>
            </w:tcBorders>
          </w:tcPr>
          <w:p w:rsidR="000A0EF3" w:rsidRDefault="000A0EF3">
            <w:pPr>
              <w:rPr>
                <w:sz w:val="2"/>
                <w:szCs w:val="2"/>
              </w:rPr>
            </w:pPr>
          </w:p>
        </w:tc>
        <w:tc>
          <w:tcPr>
            <w:tcW w:w="3420" w:type="dxa"/>
          </w:tcPr>
          <w:p w:rsidR="000A0EF3" w:rsidRDefault="002345D6">
            <w:pPr>
              <w:pStyle w:val="TableParagraph"/>
              <w:spacing w:line="270" w:lineRule="exact"/>
              <w:ind w:left="107"/>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c>
          <w:tcPr>
            <w:tcW w:w="1639" w:type="dxa"/>
          </w:tcPr>
          <w:p w:rsidR="000A0EF3" w:rsidRDefault="002345D6">
            <w:pPr>
              <w:pStyle w:val="TableParagraph"/>
              <w:spacing w:line="270" w:lineRule="exact"/>
              <w:ind w:left="12"/>
              <w:jc w:val="center"/>
              <w:rPr>
                <w:sz w:val="24"/>
              </w:rPr>
            </w:pPr>
            <w:r>
              <w:rPr>
                <w:spacing w:val="-10"/>
                <w:sz w:val="24"/>
              </w:rPr>
              <w:t>1</w:t>
            </w:r>
          </w:p>
        </w:tc>
        <w:tc>
          <w:tcPr>
            <w:tcW w:w="1944" w:type="dxa"/>
            <w:vMerge/>
            <w:tcBorders>
              <w:top w:val="nil"/>
            </w:tcBorders>
          </w:tcPr>
          <w:p w:rsidR="000A0EF3" w:rsidRDefault="000A0EF3">
            <w:pPr>
              <w:rPr>
                <w:sz w:val="2"/>
                <w:szCs w:val="2"/>
              </w:rPr>
            </w:pPr>
          </w:p>
        </w:tc>
      </w:tr>
      <w:tr w:rsidR="000A0EF3">
        <w:trPr>
          <w:trHeight w:val="412"/>
        </w:trPr>
        <w:tc>
          <w:tcPr>
            <w:tcW w:w="3421" w:type="dxa"/>
            <w:vMerge/>
            <w:tcBorders>
              <w:top w:val="nil"/>
            </w:tcBorders>
          </w:tcPr>
          <w:p w:rsidR="000A0EF3" w:rsidRDefault="000A0EF3">
            <w:pPr>
              <w:rPr>
                <w:sz w:val="2"/>
                <w:szCs w:val="2"/>
              </w:rPr>
            </w:pPr>
          </w:p>
        </w:tc>
        <w:tc>
          <w:tcPr>
            <w:tcW w:w="3420" w:type="dxa"/>
          </w:tcPr>
          <w:p w:rsidR="000A0EF3" w:rsidRDefault="002345D6">
            <w:pPr>
              <w:pStyle w:val="TableParagraph"/>
              <w:spacing w:line="270" w:lineRule="exact"/>
              <w:ind w:left="107"/>
              <w:rPr>
                <w:sz w:val="24"/>
              </w:rPr>
            </w:pPr>
            <w:r>
              <w:rPr>
                <w:spacing w:val="-2"/>
                <w:sz w:val="24"/>
              </w:rPr>
              <w:t>Информатика</w:t>
            </w:r>
          </w:p>
        </w:tc>
        <w:tc>
          <w:tcPr>
            <w:tcW w:w="1639" w:type="dxa"/>
          </w:tcPr>
          <w:p w:rsidR="000A0EF3" w:rsidRDefault="002345D6">
            <w:pPr>
              <w:pStyle w:val="TableParagraph"/>
              <w:spacing w:line="270" w:lineRule="exact"/>
              <w:ind w:left="12"/>
              <w:jc w:val="center"/>
              <w:rPr>
                <w:sz w:val="24"/>
              </w:rPr>
            </w:pPr>
            <w:r>
              <w:rPr>
                <w:spacing w:val="-10"/>
                <w:sz w:val="24"/>
              </w:rPr>
              <w:t>1</w:t>
            </w:r>
          </w:p>
        </w:tc>
        <w:tc>
          <w:tcPr>
            <w:tcW w:w="1944" w:type="dxa"/>
          </w:tcPr>
          <w:p w:rsidR="000A0EF3" w:rsidRDefault="002345D6">
            <w:pPr>
              <w:pStyle w:val="TableParagraph"/>
              <w:spacing w:line="270" w:lineRule="exact"/>
              <w:ind w:left="11" w:right="1"/>
              <w:jc w:val="center"/>
              <w:rPr>
                <w:sz w:val="24"/>
              </w:rPr>
            </w:pPr>
            <w:r>
              <w:rPr>
                <w:spacing w:val="-10"/>
                <w:sz w:val="24"/>
              </w:rPr>
              <w:t>Б</w:t>
            </w:r>
          </w:p>
        </w:tc>
      </w:tr>
      <w:tr w:rsidR="000A0EF3">
        <w:trPr>
          <w:trHeight w:val="414"/>
        </w:trPr>
        <w:tc>
          <w:tcPr>
            <w:tcW w:w="3421" w:type="dxa"/>
            <w:vMerge w:val="restart"/>
          </w:tcPr>
          <w:p w:rsidR="000A0EF3" w:rsidRDefault="002345D6">
            <w:pPr>
              <w:pStyle w:val="TableParagraph"/>
              <w:spacing w:line="360" w:lineRule="auto"/>
              <w:ind w:left="107" w:right="151"/>
              <w:rPr>
                <w:sz w:val="24"/>
              </w:rPr>
            </w:pPr>
            <w:r>
              <w:rPr>
                <w:spacing w:val="-2"/>
                <w:sz w:val="24"/>
              </w:rPr>
              <w:t>Общественно-научные предметы</w:t>
            </w:r>
          </w:p>
        </w:tc>
        <w:tc>
          <w:tcPr>
            <w:tcW w:w="3420" w:type="dxa"/>
          </w:tcPr>
          <w:p w:rsidR="000A0EF3" w:rsidRDefault="002345D6">
            <w:pPr>
              <w:pStyle w:val="TableParagraph"/>
              <w:spacing w:line="272" w:lineRule="exact"/>
              <w:ind w:left="107"/>
              <w:rPr>
                <w:sz w:val="24"/>
              </w:rPr>
            </w:pPr>
            <w:r>
              <w:rPr>
                <w:spacing w:val="-2"/>
                <w:sz w:val="24"/>
              </w:rPr>
              <w:t>История</w:t>
            </w:r>
          </w:p>
        </w:tc>
        <w:tc>
          <w:tcPr>
            <w:tcW w:w="1639" w:type="dxa"/>
          </w:tcPr>
          <w:p w:rsidR="000A0EF3" w:rsidRDefault="002345D6">
            <w:pPr>
              <w:pStyle w:val="TableParagraph"/>
              <w:spacing w:line="272" w:lineRule="exact"/>
              <w:ind w:left="12"/>
              <w:jc w:val="center"/>
              <w:rPr>
                <w:sz w:val="24"/>
              </w:rPr>
            </w:pPr>
            <w:r>
              <w:rPr>
                <w:spacing w:val="-10"/>
                <w:sz w:val="24"/>
              </w:rPr>
              <w:t>2</w:t>
            </w:r>
          </w:p>
        </w:tc>
        <w:tc>
          <w:tcPr>
            <w:tcW w:w="1944" w:type="dxa"/>
          </w:tcPr>
          <w:p w:rsidR="000A0EF3" w:rsidRDefault="002345D6">
            <w:pPr>
              <w:pStyle w:val="TableParagraph"/>
              <w:spacing w:line="272" w:lineRule="exact"/>
              <w:ind w:left="11" w:right="1"/>
              <w:jc w:val="center"/>
              <w:rPr>
                <w:sz w:val="24"/>
              </w:rPr>
            </w:pPr>
            <w:r>
              <w:rPr>
                <w:spacing w:val="-10"/>
                <w:sz w:val="24"/>
              </w:rPr>
              <w:t>Б</w:t>
            </w:r>
          </w:p>
        </w:tc>
      </w:tr>
      <w:tr w:rsidR="000A0EF3">
        <w:trPr>
          <w:trHeight w:val="414"/>
        </w:trPr>
        <w:tc>
          <w:tcPr>
            <w:tcW w:w="3421" w:type="dxa"/>
            <w:vMerge/>
            <w:tcBorders>
              <w:top w:val="nil"/>
            </w:tcBorders>
          </w:tcPr>
          <w:p w:rsidR="000A0EF3" w:rsidRDefault="000A0EF3">
            <w:pPr>
              <w:rPr>
                <w:sz w:val="2"/>
                <w:szCs w:val="2"/>
              </w:rPr>
            </w:pPr>
          </w:p>
        </w:tc>
        <w:tc>
          <w:tcPr>
            <w:tcW w:w="3420" w:type="dxa"/>
          </w:tcPr>
          <w:p w:rsidR="000A0EF3" w:rsidRDefault="002345D6">
            <w:pPr>
              <w:pStyle w:val="TableParagraph"/>
              <w:spacing w:line="270" w:lineRule="exact"/>
              <w:ind w:left="107"/>
              <w:rPr>
                <w:sz w:val="24"/>
              </w:rPr>
            </w:pPr>
            <w:r>
              <w:rPr>
                <w:spacing w:val="-2"/>
                <w:sz w:val="24"/>
              </w:rPr>
              <w:t>Обществознание</w:t>
            </w:r>
          </w:p>
        </w:tc>
        <w:tc>
          <w:tcPr>
            <w:tcW w:w="1639" w:type="dxa"/>
          </w:tcPr>
          <w:p w:rsidR="000A0EF3" w:rsidRDefault="002345D6">
            <w:pPr>
              <w:pStyle w:val="TableParagraph"/>
              <w:spacing w:line="270" w:lineRule="exact"/>
              <w:ind w:left="12"/>
              <w:jc w:val="center"/>
              <w:rPr>
                <w:sz w:val="24"/>
              </w:rPr>
            </w:pPr>
            <w:r>
              <w:rPr>
                <w:spacing w:val="-10"/>
                <w:sz w:val="24"/>
              </w:rPr>
              <w:t>2</w:t>
            </w:r>
          </w:p>
        </w:tc>
        <w:tc>
          <w:tcPr>
            <w:tcW w:w="1944" w:type="dxa"/>
          </w:tcPr>
          <w:p w:rsidR="000A0EF3" w:rsidRDefault="002345D6">
            <w:pPr>
              <w:pStyle w:val="TableParagraph"/>
              <w:spacing w:line="270" w:lineRule="exact"/>
              <w:ind w:left="11" w:right="1"/>
              <w:jc w:val="center"/>
              <w:rPr>
                <w:sz w:val="24"/>
              </w:rPr>
            </w:pPr>
            <w:r>
              <w:rPr>
                <w:spacing w:val="-10"/>
                <w:sz w:val="24"/>
              </w:rPr>
              <w:t>Б</w:t>
            </w:r>
          </w:p>
        </w:tc>
      </w:tr>
      <w:tr w:rsidR="000A0EF3">
        <w:trPr>
          <w:trHeight w:val="412"/>
        </w:trPr>
        <w:tc>
          <w:tcPr>
            <w:tcW w:w="3421" w:type="dxa"/>
            <w:vMerge/>
            <w:tcBorders>
              <w:top w:val="nil"/>
            </w:tcBorders>
          </w:tcPr>
          <w:p w:rsidR="000A0EF3" w:rsidRDefault="000A0EF3">
            <w:pPr>
              <w:rPr>
                <w:sz w:val="2"/>
                <w:szCs w:val="2"/>
              </w:rPr>
            </w:pPr>
          </w:p>
        </w:tc>
        <w:tc>
          <w:tcPr>
            <w:tcW w:w="3420" w:type="dxa"/>
          </w:tcPr>
          <w:p w:rsidR="000A0EF3" w:rsidRDefault="002345D6">
            <w:pPr>
              <w:pStyle w:val="TableParagraph"/>
              <w:spacing w:line="270" w:lineRule="exact"/>
              <w:ind w:left="107"/>
              <w:rPr>
                <w:sz w:val="24"/>
              </w:rPr>
            </w:pPr>
            <w:r>
              <w:rPr>
                <w:spacing w:val="-2"/>
                <w:sz w:val="24"/>
              </w:rPr>
              <w:t>География</w:t>
            </w:r>
          </w:p>
        </w:tc>
        <w:tc>
          <w:tcPr>
            <w:tcW w:w="1639" w:type="dxa"/>
          </w:tcPr>
          <w:p w:rsidR="000A0EF3" w:rsidRDefault="002345D6">
            <w:pPr>
              <w:pStyle w:val="TableParagraph"/>
              <w:spacing w:line="270" w:lineRule="exact"/>
              <w:ind w:left="12"/>
              <w:jc w:val="center"/>
              <w:rPr>
                <w:sz w:val="24"/>
              </w:rPr>
            </w:pPr>
            <w:r>
              <w:rPr>
                <w:spacing w:val="-10"/>
                <w:sz w:val="24"/>
              </w:rPr>
              <w:t>1</w:t>
            </w:r>
          </w:p>
        </w:tc>
        <w:tc>
          <w:tcPr>
            <w:tcW w:w="1944" w:type="dxa"/>
          </w:tcPr>
          <w:p w:rsidR="000A0EF3" w:rsidRDefault="002345D6">
            <w:pPr>
              <w:pStyle w:val="TableParagraph"/>
              <w:spacing w:line="270" w:lineRule="exact"/>
              <w:ind w:left="11" w:right="1"/>
              <w:jc w:val="center"/>
              <w:rPr>
                <w:sz w:val="24"/>
              </w:rPr>
            </w:pPr>
            <w:r>
              <w:rPr>
                <w:spacing w:val="-10"/>
                <w:sz w:val="24"/>
              </w:rPr>
              <w:t>Б</w:t>
            </w:r>
          </w:p>
        </w:tc>
      </w:tr>
      <w:tr w:rsidR="000A0EF3">
        <w:trPr>
          <w:trHeight w:val="414"/>
        </w:trPr>
        <w:tc>
          <w:tcPr>
            <w:tcW w:w="3421" w:type="dxa"/>
            <w:vMerge w:val="restart"/>
          </w:tcPr>
          <w:p w:rsidR="000A0EF3" w:rsidRDefault="002345D6">
            <w:pPr>
              <w:pStyle w:val="TableParagraph"/>
              <w:spacing w:line="360" w:lineRule="auto"/>
              <w:ind w:left="107" w:right="151"/>
              <w:rPr>
                <w:sz w:val="24"/>
              </w:rPr>
            </w:pPr>
            <w:r>
              <w:rPr>
                <w:spacing w:val="-2"/>
                <w:sz w:val="24"/>
              </w:rPr>
              <w:t>Естественно-научные предметы</w:t>
            </w:r>
          </w:p>
        </w:tc>
        <w:tc>
          <w:tcPr>
            <w:tcW w:w="3420" w:type="dxa"/>
          </w:tcPr>
          <w:p w:rsidR="000A0EF3" w:rsidRDefault="002345D6">
            <w:pPr>
              <w:pStyle w:val="TableParagraph"/>
              <w:spacing w:line="273" w:lineRule="exact"/>
              <w:ind w:left="107"/>
              <w:rPr>
                <w:sz w:val="24"/>
              </w:rPr>
            </w:pPr>
            <w:r>
              <w:rPr>
                <w:spacing w:val="-2"/>
                <w:sz w:val="24"/>
              </w:rPr>
              <w:t>Физика</w:t>
            </w:r>
          </w:p>
        </w:tc>
        <w:tc>
          <w:tcPr>
            <w:tcW w:w="1639" w:type="dxa"/>
          </w:tcPr>
          <w:p w:rsidR="000A0EF3" w:rsidRDefault="002345D6">
            <w:pPr>
              <w:pStyle w:val="TableParagraph"/>
              <w:spacing w:line="273" w:lineRule="exact"/>
              <w:ind w:left="12"/>
              <w:jc w:val="center"/>
              <w:rPr>
                <w:sz w:val="24"/>
              </w:rPr>
            </w:pPr>
            <w:r>
              <w:rPr>
                <w:spacing w:val="-10"/>
                <w:sz w:val="24"/>
              </w:rPr>
              <w:t>5</w:t>
            </w:r>
          </w:p>
        </w:tc>
        <w:tc>
          <w:tcPr>
            <w:tcW w:w="1944" w:type="dxa"/>
          </w:tcPr>
          <w:p w:rsidR="000A0EF3" w:rsidRDefault="002345D6">
            <w:pPr>
              <w:pStyle w:val="TableParagraph"/>
              <w:spacing w:line="273" w:lineRule="exact"/>
              <w:ind w:left="11" w:right="2"/>
              <w:jc w:val="center"/>
              <w:rPr>
                <w:sz w:val="24"/>
              </w:rPr>
            </w:pPr>
            <w:r>
              <w:rPr>
                <w:spacing w:val="-10"/>
                <w:sz w:val="24"/>
              </w:rPr>
              <w:t>У</w:t>
            </w:r>
          </w:p>
        </w:tc>
      </w:tr>
      <w:tr w:rsidR="000A0EF3">
        <w:trPr>
          <w:trHeight w:val="414"/>
        </w:trPr>
        <w:tc>
          <w:tcPr>
            <w:tcW w:w="3421" w:type="dxa"/>
            <w:vMerge/>
            <w:tcBorders>
              <w:top w:val="nil"/>
            </w:tcBorders>
          </w:tcPr>
          <w:p w:rsidR="000A0EF3" w:rsidRDefault="000A0EF3">
            <w:pPr>
              <w:rPr>
                <w:sz w:val="2"/>
                <w:szCs w:val="2"/>
              </w:rPr>
            </w:pPr>
          </w:p>
        </w:tc>
        <w:tc>
          <w:tcPr>
            <w:tcW w:w="3420" w:type="dxa"/>
          </w:tcPr>
          <w:p w:rsidR="000A0EF3" w:rsidRDefault="002345D6">
            <w:pPr>
              <w:pStyle w:val="TableParagraph"/>
              <w:spacing w:line="270" w:lineRule="exact"/>
              <w:ind w:left="107"/>
              <w:rPr>
                <w:sz w:val="24"/>
              </w:rPr>
            </w:pPr>
            <w:r>
              <w:rPr>
                <w:spacing w:val="-2"/>
                <w:sz w:val="24"/>
              </w:rPr>
              <w:t>Химия</w:t>
            </w:r>
          </w:p>
        </w:tc>
        <w:tc>
          <w:tcPr>
            <w:tcW w:w="1639" w:type="dxa"/>
          </w:tcPr>
          <w:p w:rsidR="000A0EF3" w:rsidRDefault="002345D6">
            <w:pPr>
              <w:pStyle w:val="TableParagraph"/>
              <w:spacing w:line="270" w:lineRule="exact"/>
              <w:ind w:left="12"/>
              <w:jc w:val="center"/>
              <w:rPr>
                <w:sz w:val="24"/>
              </w:rPr>
            </w:pPr>
            <w:r>
              <w:rPr>
                <w:spacing w:val="-10"/>
                <w:sz w:val="24"/>
              </w:rPr>
              <w:t>1</w:t>
            </w:r>
          </w:p>
        </w:tc>
        <w:tc>
          <w:tcPr>
            <w:tcW w:w="1944" w:type="dxa"/>
          </w:tcPr>
          <w:p w:rsidR="000A0EF3" w:rsidRDefault="002345D6">
            <w:pPr>
              <w:pStyle w:val="TableParagraph"/>
              <w:spacing w:line="270" w:lineRule="exact"/>
              <w:ind w:left="11" w:right="1"/>
              <w:jc w:val="center"/>
              <w:rPr>
                <w:sz w:val="24"/>
              </w:rPr>
            </w:pPr>
            <w:r>
              <w:rPr>
                <w:spacing w:val="-10"/>
                <w:sz w:val="24"/>
              </w:rPr>
              <w:t>Б</w:t>
            </w:r>
          </w:p>
        </w:tc>
      </w:tr>
      <w:tr w:rsidR="000A0EF3">
        <w:trPr>
          <w:trHeight w:val="412"/>
        </w:trPr>
        <w:tc>
          <w:tcPr>
            <w:tcW w:w="3421" w:type="dxa"/>
            <w:vMerge/>
            <w:tcBorders>
              <w:top w:val="nil"/>
            </w:tcBorders>
          </w:tcPr>
          <w:p w:rsidR="000A0EF3" w:rsidRDefault="000A0EF3">
            <w:pPr>
              <w:rPr>
                <w:sz w:val="2"/>
                <w:szCs w:val="2"/>
              </w:rPr>
            </w:pPr>
          </w:p>
        </w:tc>
        <w:tc>
          <w:tcPr>
            <w:tcW w:w="3420" w:type="dxa"/>
          </w:tcPr>
          <w:p w:rsidR="000A0EF3" w:rsidRDefault="002345D6">
            <w:pPr>
              <w:pStyle w:val="TableParagraph"/>
              <w:spacing w:line="270" w:lineRule="exact"/>
              <w:ind w:left="107"/>
              <w:rPr>
                <w:sz w:val="24"/>
              </w:rPr>
            </w:pPr>
            <w:r>
              <w:rPr>
                <w:spacing w:val="-2"/>
                <w:sz w:val="24"/>
              </w:rPr>
              <w:t>Биология</w:t>
            </w:r>
          </w:p>
        </w:tc>
        <w:tc>
          <w:tcPr>
            <w:tcW w:w="1639" w:type="dxa"/>
          </w:tcPr>
          <w:p w:rsidR="000A0EF3" w:rsidRDefault="002345D6">
            <w:pPr>
              <w:pStyle w:val="TableParagraph"/>
              <w:spacing w:line="270" w:lineRule="exact"/>
              <w:ind w:left="12"/>
              <w:jc w:val="center"/>
              <w:rPr>
                <w:sz w:val="24"/>
              </w:rPr>
            </w:pPr>
            <w:r>
              <w:rPr>
                <w:spacing w:val="-10"/>
                <w:sz w:val="24"/>
              </w:rPr>
              <w:t>1</w:t>
            </w:r>
          </w:p>
        </w:tc>
        <w:tc>
          <w:tcPr>
            <w:tcW w:w="1944" w:type="dxa"/>
          </w:tcPr>
          <w:p w:rsidR="000A0EF3" w:rsidRDefault="002345D6">
            <w:pPr>
              <w:pStyle w:val="TableParagraph"/>
              <w:spacing w:line="270" w:lineRule="exact"/>
              <w:ind w:left="11" w:right="1"/>
              <w:jc w:val="center"/>
              <w:rPr>
                <w:sz w:val="24"/>
              </w:rPr>
            </w:pPr>
            <w:r>
              <w:rPr>
                <w:spacing w:val="-10"/>
                <w:sz w:val="24"/>
              </w:rPr>
              <w:t>Б</w:t>
            </w:r>
          </w:p>
        </w:tc>
      </w:tr>
      <w:tr w:rsidR="000A0EF3">
        <w:trPr>
          <w:trHeight w:val="415"/>
        </w:trPr>
        <w:tc>
          <w:tcPr>
            <w:tcW w:w="3421" w:type="dxa"/>
            <w:vMerge w:val="restart"/>
          </w:tcPr>
          <w:p w:rsidR="000A0EF3" w:rsidRDefault="002345D6">
            <w:pPr>
              <w:pStyle w:val="TableParagraph"/>
              <w:spacing w:line="270" w:lineRule="exact"/>
              <w:ind w:left="107"/>
              <w:rPr>
                <w:sz w:val="24"/>
              </w:rPr>
            </w:pPr>
            <w:r>
              <w:rPr>
                <w:sz w:val="24"/>
              </w:rPr>
              <w:t>Физическая</w:t>
            </w:r>
            <w:r>
              <w:rPr>
                <w:spacing w:val="-4"/>
                <w:sz w:val="24"/>
              </w:rPr>
              <w:t xml:space="preserve"> </w:t>
            </w:r>
            <w:r>
              <w:rPr>
                <w:sz w:val="24"/>
              </w:rPr>
              <w:t>культура</w:t>
            </w:r>
            <w:r>
              <w:rPr>
                <w:spacing w:val="-5"/>
                <w:sz w:val="24"/>
              </w:rPr>
              <w:t xml:space="preserve"> </w:t>
            </w:r>
            <w:r>
              <w:rPr>
                <w:sz w:val="24"/>
              </w:rPr>
              <w:t>и</w:t>
            </w:r>
            <w:r>
              <w:rPr>
                <w:spacing w:val="-3"/>
                <w:sz w:val="24"/>
              </w:rPr>
              <w:t xml:space="preserve"> </w:t>
            </w:r>
            <w:r>
              <w:rPr>
                <w:spacing w:val="-2"/>
                <w:sz w:val="24"/>
              </w:rPr>
              <w:t>основы</w:t>
            </w:r>
          </w:p>
          <w:p w:rsidR="000A0EF3" w:rsidRDefault="002345D6">
            <w:pPr>
              <w:pStyle w:val="TableParagraph"/>
              <w:spacing w:before="5" w:line="410" w:lineRule="atLeast"/>
              <w:ind w:left="107" w:right="151"/>
              <w:rPr>
                <w:sz w:val="24"/>
              </w:rPr>
            </w:pPr>
            <w:r>
              <w:rPr>
                <w:spacing w:val="-2"/>
                <w:sz w:val="24"/>
              </w:rPr>
              <w:t>безопасности жизнедеятельности</w:t>
            </w:r>
          </w:p>
        </w:tc>
        <w:tc>
          <w:tcPr>
            <w:tcW w:w="3420" w:type="dxa"/>
          </w:tcPr>
          <w:p w:rsidR="000A0EF3" w:rsidRDefault="002345D6">
            <w:pPr>
              <w:pStyle w:val="TableParagraph"/>
              <w:spacing w:line="270" w:lineRule="exact"/>
              <w:ind w:left="107"/>
              <w:rPr>
                <w:sz w:val="24"/>
              </w:rPr>
            </w:pPr>
            <w:r>
              <w:rPr>
                <w:sz w:val="24"/>
              </w:rPr>
              <w:t>Физическая</w:t>
            </w:r>
            <w:r>
              <w:rPr>
                <w:spacing w:val="-5"/>
                <w:sz w:val="24"/>
              </w:rPr>
              <w:t xml:space="preserve"> </w:t>
            </w:r>
            <w:r>
              <w:rPr>
                <w:spacing w:val="-2"/>
                <w:sz w:val="24"/>
              </w:rPr>
              <w:t>культура</w:t>
            </w:r>
          </w:p>
        </w:tc>
        <w:tc>
          <w:tcPr>
            <w:tcW w:w="1639" w:type="dxa"/>
          </w:tcPr>
          <w:p w:rsidR="000A0EF3" w:rsidRDefault="002345D6">
            <w:pPr>
              <w:pStyle w:val="TableParagraph"/>
              <w:spacing w:line="270" w:lineRule="exact"/>
              <w:ind w:left="12"/>
              <w:jc w:val="center"/>
              <w:rPr>
                <w:sz w:val="24"/>
              </w:rPr>
            </w:pPr>
            <w:r>
              <w:rPr>
                <w:spacing w:val="-10"/>
                <w:sz w:val="24"/>
              </w:rPr>
              <w:t>2</w:t>
            </w:r>
          </w:p>
        </w:tc>
        <w:tc>
          <w:tcPr>
            <w:tcW w:w="1944" w:type="dxa"/>
          </w:tcPr>
          <w:p w:rsidR="000A0EF3" w:rsidRDefault="002345D6">
            <w:pPr>
              <w:pStyle w:val="TableParagraph"/>
              <w:spacing w:line="270" w:lineRule="exact"/>
              <w:ind w:left="11" w:right="1"/>
              <w:jc w:val="center"/>
              <w:rPr>
                <w:sz w:val="24"/>
              </w:rPr>
            </w:pPr>
            <w:r>
              <w:rPr>
                <w:spacing w:val="-10"/>
                <w:sz w:val="24"/>
              </w:rPr>
              <w:t>Б</w:t>
            </w:r>
          </w:p>
        </w:tc>
      </w:tr>
      <w:tr w:rsidR="000A0EF3">
        <w:trPr>
          <w:trHeight w:val="827"/>
        </w:trPr>
        <w:tc>
          <w:tcPr>
            <w:tcW w:w="3421" w:type="dxa"/>
            <w:vMerge/>
            <w:tcBorders>
              <w:top w:val="nil"/>
            </w:tcBorders>
          </w:tcPr>
          <w:p w:rsidR="000A0EF3" w:rsidRDefault="000A0EF3">
            <w:pPr>
              <w:rPr>
                <w:sz w:val="2"/>
                <w:szCs w:val="2"/>
              </w:rPr>
            </w:pPr>
          </w:p>
        </w:tc>
        <w:tc>
          <w:tcPr>
            <w:tcW w:w="3420" w:type="dxa"/>
          </w:tcPr>
          <w:p w:rsidR="000A0EF3" w:rsidRDefault="002345D6">
            <w:pPr>
              <w:pStyle w:val="TableParagraph"/>
              <w:spacing w:line="270" w:lineRule="exact"/>
              <w:ind w:left="107"/>
              <w:rPr>
                <w:sz w:val="24"/>
              </w:rPr>
            </w:pPr>
            <w:r>
              <w:rPr>
                <w:sz w:val="24"/>
              </w:rPr>
              <w:t>Основы</w:t>
            </w:r>
            <w:r>
              <w:rPr>
                <w:spacing w:val="-3"/>
                <w:sz w:val="24"/>
              </w:rPr>
              <w:t xml:space="preserve"> </w:t>
            </w:r>
            <w:r>
              <w:rPr>
                <w:spacing w:val="-2"/>
                <w:sz w:val="24"/>
              </w:rPr>
              <w:t>безопасности</w:t>
            </w:r>
          </w:p>
          <w:p w:rsidR="000A0EF3" w:rsidRDefault="002345D6">
            <w:pPr>
              <w:pStyle w:val="TableParagraph"/>
              <w:spacing w:before="139"/>
              <w:ind w:left="107"/>
              <w:rPr>
                <w:sz w:val="24"/>
              </w:rPr>
            </w:pPr>
            <w:r>
              <w:rPr>
                <w:spacing w:val="-2"/>
                <w:sz w:val="24"/>
              </w:rPr>
              <w:t>жизнедеятельности</w:t>
            </w:r>
          </w:p>
        </w:tc>
        <w:tc>
          <w:tcPr>
            <w:tcW w:w="1639" w:type="dxa"/>
          </w:tcPr>
          <w:p w:rsidR="000A0EF3" w:rsidRDefault="002345D6">
            <w:pPr>
              <w:pStyle w:val="TableParagraph"/>
              <w:spacing w:line="270" w:lineRule="exact"/>
              <w:ind w:left="12"/>
              <w:jc w:val="center"/>
              <w:rPr>
                <w:sz w:val="24"/>
              </w:rPr>
            </w:pPr>
            <w:r>
              <w:rPr>
                <w:spacing w:val="-10"/>
                <w:sz w:val="24"/>
              </w:rPr>
              <w:t>1</w:t>
            </w:r>
          </w:p>
        </w:tc>
        <w:tc>
          <w:tcPr>
            <w:tcW w:w="1944" w:type="dxa"/>
          </w:tcPr>
          <w:p w:rsidR="000A0EF3" w:rsidRDefault="002345D6">
            <w:pPr>
              <w:pStyle w:val="TableParagraph"/>
              <w:spacing w:line="270" w:lineRule="exact"/>
              <w:ind w:left="11" w:right="1"/>
              <w:jc w:val="center"/>
              <w:rPr>
                <w:sz w:val="24"/>
              </w:rPr>
            </w:pPr>
            <w:r>
              <w:rPr>
                <w:spacing w:val="-10"/>
                <w:sz w:val="24"/>
              </w:rPr>
              <w:t>Б</w:t>
            </w:r>
          </w:p>
        </w:tc>
      </w:tr>
      <w:tr w:rsidR="000A0EF3">
        <w:trPr>
          <w:trHeight w:val="414"/>
        </w:trPr>
        <w:tc>
          <w:tcPr>
            <w:tcW w:w="3421" w:type="dxa"/>
          </w:tcPr>
          <w:p w:rsidR="000A0EF3" w:rsidRDefault="002345D6">
            <w:pPr>
              <w:pStyle w:val="TableParagraph"/>
              <w:spacing w:line="270" w:lineRule="exact"/>
              <w:ind w:left="107"/>
              <w:rPr>
                <w:sz w:val="24"/>
              </w:rPr>
            </w:pPr>
            <w:r>
              <w:rPr>
                <w:spacing w:val="-2"/>
                <w:sz w:val="24"/>
              </w:rPr>
              <w:t>----</w:t>
            </w:r>
            <w:r>
              <w:rPr>
                <w:spacing w:val="-12"/>
                <w:sz w:val="24"/>
              </w:rPr>
              <w:t>-</w:t>
            </w:r>
          </w:p>
        </w:tc>
        <w:tc>
          <w:tcPr>
            <w:tcW w:w="3420" w:type="dxa"/>
          </w:tcPr>
          <w:p w:rsidR="000A0EF3" w:rsidRDefault="002345D6">
            <w:pPr>
              <w:pStyle w:val="TableParagraph"/>
              <w:spacing w:line="270" w:lineRule="exact"/>
              <w:ind w:left="107"/>
              <w:rPr>
                <w:sz w:val="24"/>
              </w:rPr>
            </w:pPr>
            <w:r>
              <w:rPr>
                <w:sz w:val="24"/>
              </w:rPr>
              <w:t>Индивидуальный</w:t>
            </w:r>
            <w:r>
              <w:rPr>
                <w:spacing w:val="-9"/>
                <w:sz w:val="24"/>
              </w:rPr>
              <w:t xml:space="preserve"> </w:t>
            </w:r>
            <w:r>
              <w:rPr>
                <w:spacing w:val="-2"/>
                <w:sz w:val="24"/>
              </w:rPr>
              <w:t>проект</w:t>
            </w:r>
          </w:p>
        </w:tc>
        <w:tc>
          <w:tcPr>
            <w:tcW w:w="1639" w:type="dxa"/>
          </w:tcPr>
          <w:p w:rsidR="000A0EF3" w:rsidRDefault="002345D6">
            <w:pPr>
              <w:pStyle w:val="TableParagraph"/>
              <w:spacing w:line="270" w:lineRule="exact"/>
              <w:ind w:left="12"/>
              <w:jc w:val="center"/>
              <w:rPr>
                <w:sz w:val="24"/>
              </w:rPr>
            </w:pPr>
            <w:r>
              <w:rPr>
                <w:spacing w:val="-10"/>
                <w:sz w:val="24"/>
              </w:rPr>
              <w:t>1</w:t>
            </w:r>
          </w:p>
        </w:tc>
        <w:tc>
          <w:tcPr>
            <w:tcW w:w="1944" w:type="dxa"/>
          </w:tcPr>
          <w:p w:rsidR="000A0EF3" w:rsidRDefault="002345D6">
            <w:pPr>
              <w:pStyle w:val="TableParagraph"/>
              <w:spacing w:line="270" w:lineRule="exact"/>
              <w:ind w:left="11" w:right="1"/>
              <w:jc w:val="center"/>
              <w:rPr>
                <w:sz w:val="24"/>
              </w:rPr>
            </w:pPr>
            <w:r>
              <w:rPr>
                <w:spacing w:val="-10"/>
                <w:sz w:val="24"/>
              </w:rPr>
              <w:t>Б</w:t>
            </w:r>
          </w:p>
        </w:tc>
      </w:tr>
      <w:tr w:rsidR="000A0EF3">
        <w:trPr>
          <w:trHeight w:val="412"/>
        </w:trPr>
        <w:tc>
          <w:tcPr>
            <w:tcW w:w="6841" w:type="dxa"/>
            <w:gridSpan w:val="2"/>
            <w:shd w:val="clear" w:color="auto" w:fill="00FF00"/>
          </w:tcPr>
          <w:p w:rsidR="000A0EF3" w:rsidRDefault="002345D6">
            <w:pPr>
              <w:pStyle w:val="TableParagraph"/>
              <w:spacing w:line="270" w:lineRule="exact"/>
              <w:ind w:left="107"/>
              <w:rPr>
                <w:sz w:val="24"/>
              </w:rPr>
            </w:pPr>
            <w:r>
              <w:rPr>
                <w:spacing w:val="-2"/>
                <w:sz w:val="24"/>
              </w:rPr>
              <w:t>Итого</w:t>
            </w:r>
          </w:p>
        </w:tc>
        <w:tc>
          <w:tcPr>
            <w:tcW w:w="1639" w:type="dxa"/>
            <w:shd w:val="clear" w:color="auto" w:fill="00FF00"/>
          </w:tcPr>
          <w:p w:rsidR="000A0EF3" w:rsidRDefault="002345D6">
            <w:pPr>
              <w:pStyle w:val="TableParagraph"/>
              <w:spacing w:line="270" w:lineRule="exact"/>
              <w:ind w:left="12"/>
              <w:jc w:val="center"/>
              <w:rPr>
                <w:sz w:val="24"/>
              </w:rPr>
            </w:pPr>
            <w:r>
              <w:rPr>
                <w:spacing w:val="-5"/>
                <w:sz w:val="24"/>
              </w:rPr>
              <w:t>33</w:t>
            </w:r>
          </w:p>
        </w:tc>
        <w:tc>
          <w:tcPr>
            <w:tcW w:w="1944" w:type="dxa"/>
            <w:shd w:val="clear" w:color="auto" w:fill="00FF00"/>
          </w:tcPr>
          <w:p w:rsidR="000A0EF3" w:rsidRDefault="000A0EF3">
            <w:pPr>
              <w:pStyle w:val="TableParagraph"/>
            </w:pPr>
          </w:p>
        </w:tc>
      </w:tr>
      <w:tr w:rsidR="000A0EF3">
        <w:trPr>
          <w:trHeight w:val="414"/>
        </w:trPr>
        <w:tc>
          <w:tcPr>
            <w:tcW w:w="10424" w:type="dxa"/>
            <w:gridSpan w:val="4"/>
            <w:shd w:val="clear" w:color="auto" w:fill="FFFFB2"/>
          </w:tcPr>
          <w:p w:rsidR="000A0EF3" w:rsidRDefault="002345D6">
            <w:pPr>
              <w:pStyle w:val="TableParagraph"/>
              <w:spacing w:before="1"/>
              <w:ind w:left="9" w:right="5"/>
              <w:jc w:val="center"/>
              <w:rPr>
                <w:b/>
                <w:sz w:val="24"/>
              </w:rPr>
            </w:pPr>
            <w:r>
              <w:rPr>
                <w:b/>
                <w:sz w:val="24"/>
              </w:rPr>
              <w:t>Часть,</w:t>
            </w:r>
            <w:r>
              <w:rPr>
                <w:b/>
                <w:spacing w:val="-8"/>
                <w:sz w:val="24"/>
              </w:rPr>
              <w:t xml:space="preserve"> </w:t>
            </w:r>
            <w:r>
              <w:rPr>
                <w:b/>
                <w:sz w:val="24"/>
              </w:rPr>
              <w:t>формируемая</w:t>
            </w:r>
            <w:r>
              <w:rPr>
                <w:b/>
                <w:spacing w:val="-5"/>
                <w:sz w:val="24"/>
              </w:rPr>
              <w:t xml:space="preserve"> </w:t>
            </w:r>
            <w:r>
              <w:rPr>
                <w:b/>
                <w:sz w:val="24"/>
              </w:rPr>
              <w:t>участниками</w:t>
            </w:r>
            <w:r>
              <w:rPr>
                <w:b/>
                <w:spacing w:val="-5"/>
                <w:sz w:val="24"/>
              </w:rPr>
              <w:t xml:space="preserve"> </w:t>
            </w:r>
            <w:r>
              <w:rPr>
                <w:b/>
                <w:sz w:val="24"/>
              </w:rPr>
              <w:t>образовательных</w:t>
            </w:r>
            <w:r>
              <w:rPr>
                <w:b/>
                <w:spacing w:val="-5"/>
                <w:sz w:val="24"/>
              </w:rPr>
              <w:t xml:space="preserve"> </w:t>
            </w:r>
            <w:r>
              <w:rPr>
                <w:b/>
                <w:spacing w:val="-2"/>
                <w:sz w:val="24"/>
              </w:rPr>
              <w:t>отношений</w:t>
            </w:r>
          </w:p>
        </w:tc>
      </w:tr>
      <w:tr w:rsidR="000A0EF3">
        <w:trPr>
          <w:trHeight w:val="414"/>
        </w:trPr>
        <w:tc>
          <w:tcPr>
            <w:tcW w:w="6841" w:type="dxa"/>
            <w:gridSpan w:val="2"/>
            <w:shd w:val="clear" w:color="auto" w:fill="D9D9D9"/>
          </w:tcPr>
          <w:p w:rsidR="000A0EF3" w:rsidRDefault="002345D6">
            <w:pPr>
              <w:pStyle w:val="TableParagraph"/>
              <w:spacing w:line="275" w:lineRule="exact"/>
              <w:ind w:left="107"/>
              <w:rPr>
                <w:b/>
                <w:sz w:val="24"/>
              </w:rPr>
            </w:pPr>
            <w:r>
              <w:rPr>
                <w:b/>
                <w:sz w:val="24"/>
              </w:rPr>
              <w:t>Наименование</w:t>
            </w:r>
            <w:r>
              <w:rPr>
                <w:b/>
                <w:spacing w:val="-7"/>
                <w:sz w:val="24"/>
              </w:rPr>
              <w:t xml:space="preserve"> </w:t>
            </w:r>
            <w:r>
              <w:rPr>
                <w:b/>
                <w:sz w:val="24"/>
              </w:rPr>
              <w:t>учебного</w:t>
            </w:r>
            <w:r>
              <w:rPr>
                <w:b/>
                <w:spacing w:val="-6"/>
                <w:sz w:val="24"/>
              </w:rPr>
              <w:t xml:space="preserve"> </w:t>
            </w:r>
            <w:r>
              <w:rPr>
                <w:b/>
                <w:spacing w:val="-4"/>
                <w:sz w:val="24"/>
              </w:rPr>
              <w:t>курса</w:t>
            </w:r>
          </w:p>
        </w:tc>
        <w:tc>
          <w:tcPr>
            <w:tcW w:w="1639" w:type="dxa"/>
            <w:shd w:val="clear" w:color="auto" w:fill="D9D9D9"/>
          </w:tcPr>
          <w:p w:rsidR="000A0EF3" w:rsidRDefault="000A0EF3">
            <w:pPr>
              <w:pStyle w:val="TableParagraph"/>
            </w:pPr>
          </w:p>
        </w:tc>
        <w:tc>
          <w:tcPr>
            <w:tcW w:w="1944" w:type="dxa"/>
            <w:shd w:val="clear" w:color="auto" w:fill="D9D9D9"/>
          </w:tcPr>
          <w:p w:rsidR="000A0EF3" w:rsidRDefault="000A0EF3">
            <w:pPr>
              <w:pStyle w:val="TableParagraph"/>
            </w:pPr>
          </w:p>
        </w:tc>
      </w:tr>
      <w:tr w:rsidR="000A0EF3">
        <w:trPr>
          <w:trHeight w:val="412"/>
        </w:trPr>
        <w:tc>
          <w:tcPr>
            <w:tcW w:w="6841" w:type="dxa"/>
            <w:gridSpan w:val="2"/>
          </w:tcPr>
          <w:p w:rsidR="000A0EF3" w:rsidRDefault="002345D6">
            <w:pPr>
              <w:pStyle w:val="TableParagraph"/>
              <w:spacing w:line="270" w:lineRule="exact"/>
              <w:ind w:left="107"/>
              <w:rPr>
                <w:sz w:val="24"/>
              </w:rPr>
            </w:pPr>
            <w:r>
              <w:rPr>
                <w:sz w:val="24"/>
              </w:rPr>
              <w:t>Элективный</w:t>
            </w:r>
            <w:r>
              <w:rPr>
                <w:spacing w:val="-4"/>
                <w:sz w:val="24"/>
              </w:rPr>
              <w:t xml:space="preserve"> </w:t>
            </w:r>
            <w:r>
              <w:rPr>
                <w:sz w:val="24"/>
              </w:rPr>
              <w:t>курс</w:t>
            </w:r>
            <w:r>
              <w:rPr>
                <w:spacing w:val="-3"/>
                <w:sz w:val="24"/>
              </w:rPr>
              <w:t xml:space="preserve"> </w:t>
            </w:r>
            <w:r>
              <w:rPr>
                <w:sz w:val="24"/>
              </w:rPr>
              <w:t>"</w:t>
            </w:r>
            <w:r>
              <w:rPr>
                <w:spacing w:val="-1"/>
                <w:sz w:val="24"/>
              </w:rPr>
              <w:t xml:space="preserve"> </w:t>
            </w:r>
            <w:r>
              <w:rPr>
                <w:sz w:val="24"/>
              </w:rPr>
              <w:t>Основы</w:t>
            </w:r>
            <w:r>
              <w:rPr>
                <w:spacing w:val="-3"/>
                <w:sz w:val="24"/>
              </w:rPr>
              <w:t xml:space="preserve"> </w:t>
            </w:r>
            <w:r>
              <w:rPr>
                <w:sz w:val="24"/>
              </w:rPr>
              <w:t>педагогики</w:t>
            </w:r>
            <w:r>
              <w:rPr>
                <w:spacing w:val="-2"/>
                <w:sz w:val="24"/>
              </w:rPr>
              <w:t xml:space="preserve"> </w:t>
            </w:r>
            <w:r>
              <w:rPr>
                <w:sz w:val="24"/>
              </w:rPr>
              <w:t>и</w:t>
            </w:r>
            <w:r>
              <w:rPr>
                <w:spacing w:val="-3"/>
                <w:sz w:val="24"/>
              </w:rPr>
              <w:t xml:space="preserve"> </w:t>
            </w:r>
            <w:r>
              <w:rPr>
                <w:spacing w:val="-2"/>
                <w:sz w:val="24"/>
              </w:rPr>
              <w:t>психологии"</w:t>
            </w:r>
          </w:p>
        </w:tc>
        <w:tc>
          <w:tcPr>
            <w:tcW w:w="1639" w:type="dxa"/>
          </w:tcPr>
          <w:p w:rsidR="000A0EF3" w:rsidRDefault="002345D6">
            <w:pPr>
              <w:pStyle w:val="TableParagraph"/>
              <w:spacing w:line="270" w:lineRule="exact"/>
              <w:ind w:left="12"/>
              <w:jc w:val="center"/>
              <w:rPr>
                <w:sz w:val="24"/>
              </w:rPr>
            </w:pPr>
            <w:r>
              <w:rPr>
                <w:spacing w:val="-10"/>
                <w:sz w:val="24"/>
              </w:rPr>
              <w:t>1</w:t>
            </w:r>
          </w:p>
        </w:tc>
        <w:tc>
          <w:tcPr>
            <w:tcW w:w="1944" w:type="dxa"/>
          </w:tcPr>
          <w:p w:rsidR="000A0EF3" w:rsidRDefault="002345D6">
            <w:pPr>
              <w:pStyle w:val="TableParagraph"/>
              <w:spacing w:line="270" w:lineRule="exact"/>
              <w:ind w:left="11"/>
              <w:jc w:val="center"/>
              <w:rPr>
                <w:sz w:val="24"/>
              </w:rPr>
            </w:pPr>
            <w:r>
              <w:rPr>
                <w:spacing w:val="-10"/>
                <w:sz w:val="24"/>
              </w:rPr>
              <w:t>0</w:t>
            </w:r>
          </w:p>
        </w:tc>
      </w:tr>
      <w:tr w:rsidR="000A0EF3">
        <w:trPr>
          <w:trHeight w:val="415"/>
        </w:trPr>
        <w:tc>
          <w:tcPr>
            <w:tcW w:w="6841" w:type="dxa"/>
            <w:gridSpan w:val="2"/>
            <w:shd w:val="clear" w:color="auto" w:fill="00FF00"/>
          </w:tcPr>
          <w:p w:rsidR="000A0EF3" w:rsidRDefault="002345D6">
            <w:pPr>
              <w:pStyle w:val="TableParagraph"/>
              <w:spacing w:line="273" w:lineRule="exact"/>
              <w:ind w:left="107"/>
              <w:rPr>
                <w:sz w:val="24"/>
              </w:rPr>
            </w:pPr>
            <w:r>
              <w:rPr>
                <w:spacing w:val="-2"/>
                <w:sz w:val="24"/>
              </w:rPr>
              <w:t>Итого</w:t>
            </w:r>
          </w:p>
        </w:tc>
        <w:tc>
          <w:tcPr>
            <w:tcW w:w="1639" w:type="dxa"/>
            <w:shd w:val="clear" w:color="auto" w:fill="00FF00"/>
          </w:tcPr>
          <w:p w:rsidR="000A0EF3" w:rsidRDefault="002345D6">
            <w:pPr>
              <w:pStyle w:val="TableParagraph"/>
              <w:spacing w:line="273" w:lineRule="exact"/>
              <w:ind w:left="12"/>
              <w:jc w:val="center"/>
              <w:rPr>
                <w:sz w:val="24"/>
              </w:rPr>
            </w:pPr>
            <w:r>
              <w:rPr>
                <w:spacing w:val="-10"/>
                <w:sz w:val="24"/>
              </w:rPr>
              <w:t>1</w:t>
            </w:r>
          </w:p>
        </w:tc>
        <w:tc>
          <w:tcPr>
            <w:tcW w:w="1944" w:type="dxa"/>
            <w:shd w:val="clear" w:color="auto" w:fill="00FF00"/>
          </w:tcPr>
          <w:p w:rsidR="000A0EF3" w:rsidRDefault="002345D6">
            <w:pPr>
              <w:pStyle w:val="TableParagraph"/>
              <w:spacing w:line="273" w:lineRule="exact"/>
              <w:ind w:left="11"/>
              <w:jc w:val="center"/>
              <w:rPr>
                <w:sz w:val="24"/>
              </w:rPr>
            </w:pPr>
            <w:r>
              <w:rPr>
                <w:spacing w:val="-10"/>
                <w:sz w:val="24"/>
              </w:rPr>
              <w:t>0</w:t>
            </w:r>
          </w:p>
        </w:tc>
      </w:tr>
      <w:tr w:rsidR="000A0EF3">
        <w:trPr>
          <w:trHeight w:val="414"/>
        </w:trPr>
        <w:tc>
          <w:tcPr>
            <w:tcW w:w="6841" w:type="dxa"/>
            <w:gridSpan w:val="2"/>
            <w:shd w:val="clear" w:color="auto" w:fill="00FF00"/>
          </w:tcPr>
          <w:p w:rsidR="000A0EF3" w:rsidRDefault="002345D6">
            <w:pPr>
              <w:pStyle w:val="TableParagraph"/>
              <w:spacing w:line="270" w:lineRule="exact"/>
              <w:ind w:left="107"/>
              <w:rPr>
                <w:sz w:val="24"/>
              </w:rPr>
            </w:pPr>
            <w:r>
              <w:rPr>
                <w:sz w:val="24"/>
              </w:rPr>
              <w:t>ИТОГО</w:t>
            </w:r>
            <w:r>
              <w:rPr>
                <w:spacing w:val="-4"/>
                <w:sz w:val="24"/>
              </w:rPr>
              <w:t xml:space="preserve"> </w:t>
            </w:r>
            <w:r>
              <w:rPr>
                <w:sz w:val="24"/>
              </w:rPr>
              <w:t>недельная</w:t>
            </w:r>
            <w:r>
              <w:rPr>
                <w:spacing w:val="-3"/>
                <w:sz w:val="24"/>
              </w:rPr>
              <w:t xml:space="preserve"> </w:t>
            </w:r>
            <w:r>
              <w:rPr>
                <w:spacing w:val="-2"/>
                <w:sz w:val="24"/>
              </w:rPr>
              <w:t>нагрузка</w:t>
            </w:r>
          </w:p>
        </w:tc>
        <w:tc>
          <w:tcPr>
            <w:tcW w:w="1639" w:type="dxa"/>
            <w:shd w:val="clear" w:color="auto" w:fill="00FF00"/>
          </w:tcPr>
          <w:p w:rsidR="000A0EF3" w:rsidRDefault="002345D6">
            <w:pPr>
              <w:pStyle w:val="TableParagraph"/>
              <w:spacing w:line="270" w:lineRule="exact"/>
              <w:ind w:left="12"/>
              <w:jc w:val="center"/>
              <w:rPr>
                <w:sz w:val="24"/>
              </w:rPr>
            </w:pPr>
            <w:r>
              <w:rPr>
                <w:spacing w:val="-5"/>
                <w:sz w:val="24"/>
              </w:rPr>
              <w:t>34</w:t>
            </w:r>
          </w:p>
        </w:tc>
        <w:tc>
          <w:tcPr>
            <w:tcW w:w="1944" w:type="dxa"/>
            <w:shd w:val="clear" w:color="auto" w:fill="00FF00"/>
          </w:tcPr>
          <w:p w:rsidR="000A0EF3" w:rsidRDefault="002345D6">
            <w:pPr>
              <w:pStyle w:val="TableParagraph"/>
              <w:spacing w:line="270" w:lineRule="exact"/>
              <w:ind w:left="11"/>
              <w:jc w:val="center"/>
              <w:rPr>
                <w:sz w:val="24"/>
              </w:rPr>
            </w:pPr>
            <w:r>
              <w:rPr>
                <w:spacing w:val="-10"/>
                <w:sz w:val="24"/>
              </w:rPr>
              <w:t>0</w:t>
            </w:r>
          </w:p>
        </w:tc>
      </w:tr>
      <w:tr w:rsidR="000A0EF3">
        <w:trPr>
          <w:trHeight w:val="412"/>
        </w:trPr>
        <w:tc>
          <w:tcPr>
            <w:tcW w:w="6841" w:type="dxa"/>
            <w:gridSpan w:val="2"/>
            <w:shd w:val="clear" w:color="auto" w:fill="FCE3FC"/>
          </w:tcPr>
          <w:p w:rsidR="000A0EF3" w:rsidRDefault="002345D6">
            <w:pPr>
              <w:pStyle w:val="TableParagraph"/>
              <w:spacing w:line="270" w:lineRule="exact"/>
              <w:ind w:left="107"/>
              <w:rPr>
                <w:sz w:val="24"/>
              </w:rPr>
            </w:pPr>
            <w:r>
              <w:rPr>
                <w:sz w:val="24"/>
              </w:rPr>
              <w:t>Количество</w:t>
            </w:r>
            <w:r>
              <w:rPr>
                <w:spacing w:val="-2"/>
                <w:sz w:val="24"/>
              </w:rPr>
              <w:t xml:space="preserve"> </w:t>
            </w:r>
            <w:r>
              <w:rPr>
                <w:sz w:val="24"/>
              </w:rPr>
              <w:t>учебных</w:t>
            </w:r>
            <w:r>
              <w:rPr>
                <w:spacing w:val="-1"/>
                <w:sz w:val="24"/>
              </w:rPr>
              <w:t xml:space="preserve"> </w:t>
            </w:r>
            <w:r>
              <w:rPr>
                <w:spacing w:val="-2"/>
                <w:sz w:val="24"/>
              </w:rPr>
              <w:t>недель</w:t>
            </w:r>
          </w:p>
        </w:tc>
        <w:tc>
          <w:tcPr>
            <w:tcW w:w="1639" w:type="dxa"/>
            <w:shd w:val="clear" w:color="auto" w:fill="FCE3FC"/>
          </w:tcPr>
          <w:p w:rsidR="000A0EF3" w:rsidRDefault="002345D6">
            <w:pPr>
              <w:pStyle w:val="TableParagraph"/>
              <w:spacing w:line="270" w:lineRule="exact"/>
              <w:ind w:left="12"/>
              <w:jc w:val="center"/>
              <w:rPr>
                <w:sz w:val="24"/>
              </w:rPr>
            </w:pPr>
            <w:r>
              <w:rPr>
                <w:spacing w:val="-5"/>
                <w:sz w:val="24"/>
              </w:rPr>
              <w:t>34</w:t>
            </w:r>
          </w:p>
        </w:tc>
        <w:tc>
          <w:tcPr>
            <w:tcW w:w="1944" w:type="dxa"/>
            <w:shd w:val="clear" w:color="auto" w:fill="FCE3FC"/>
          </w:tcPr>
          <w:p w:rsidR="000A0EF3" w:rsidRDefault="002345D6">
            <w:pPr>
              <w:pStyle w:val="TableParagraph"/>
              <w:spacing w:line="270" w:lineRule="exact"/>
              <w:ind w:left="11"/>
              <w:jc w:val="center"/>
              <w:rPr>
                <w:sz w:val="24"/>
              </w:rPr>
            </w:pPr>
            <w:r>
              <w:rPr>
                <w:spacing w:val="-5"/>
                <w:sz w:val="24"/>
              </w:rPr>
              <w:t>34</w:t>
            </w:r>
          </w:p>
        </w:tc>
      </w:tr>
      <w:tr w:rsidR="000A0EF3">
        <w:trPr>
          <w:trHeight w:val="414"/>
        </w:trPr>
        <w:tc>
          <w:tcPr>
            <w:tcW w:w="6841" w:type="dxa"/>
            <w:gridSpan w:val="2"/>
            <w:shd w:val="clear" w:color="auto" w:fill="FCE3FC"/>
          </w:tcPr>
          <w:p w:rsidR="000A0EF3" w:rsidRDefault="002345D6">
            <w:pPr>
              <w:pStyle w:val="TableParagraph"/>
              <w:spacing w:line="270" w:lineRule="exact"/>
              <w:ind w:left="107"/>
              <w:rPr>
                <w:sz w:val="24"/>
              </w:rPr>
            </w:pPr>
            <w:r>
              <w:rPr>
                <w:sz w:val="24"/>
              </w:rPr>
              <w:t>Всего</w:t>
            </w:r>
            <w:r>
              <w:rPr>
                <w:spacing w:val="-2"/>
                <w:sz w:val="24"/>
              </w:rPr>
              <w:t xml:space="preserve"> </w:t>
            </w:r>
            <w:r>
              <w:rPr>
                <w:sz w:val="24"/>
              </w:rPr>
              <w:t>часов</w:t>
            </w:r>
            <w:r>
              <w:rPr>
                <w:spacing w:val="-2"/>
                <w:sz w:val="24"/>
              </w:rPr>
              <w:t xml:space="preserve"> </w:t>
            </w:r>
            <w:r>
              <w:rPr>
                <w:sz w:val="24"/>
              </w:rPr>
              <w:t>в</w:t>
            </w:r>
            <w:r>
              <w:rPr>
                <w:spacing w:val="-2"/>
                <w:sz w:val="24"/>
              </w:rPr>
              <w:t xml:space="preserve"> </w:t>
            </w:r>
            <w:r>
              <w:rPr>
                <w:spacing w:val="-5"/>
                <w:sz w:val="24"/>
              </w:rPr>
              <w:t>год</w:t>
            </w:r>
          </w:p>
        </w:tc>
        <w:tc>
          <w:tcPr>
            <w:tcW w:w="1639" w:type="dxa"/>
            <w:shd w:val="clear" w:color="auto" w:fill="FCE3FC"/>
          </w:tcPr>
          <w:p w:rsidR="000A0EF3" w:rsidRDefault="002345D6">
            <w:pPr>
              <w:pStyle w:val="TableParagraph"/>
              <w:spacing w:line="270" w:lineRule="exact"/>
              <w:ind w:left="12"/>
              <w:jc w:val="center"/>
              <w:rPr>
                <w:sz w:val="24"/>
              </w:rPr>
            </w:pPr>
            <w:r>
              <w:rPr>
                <w:spacing w:val="-4"/>
                <w:sz w:val="24"/>
              </w:rPr>
              <w:t>1156</w:t>
            </w:r>
          </w:p>
        </w:tc>
        <w:tc>
          <w:tcPr>
            <w:tcW w:w="1944" w:type="dxa"/>
            <w:shd w:val="clear" w:color="auto" w:fill="FCE3FC"/>
          </w:tcPr>
          <w:p w:rsidR="000A0EF3" w:rsidRDefault="002345D6">
            <w:pPr>
              <w:pStyle w:val="TableParagraph"/>
              <w:spacing w:line="270" w:lineRule="exact"/>
              <w:ind w:left="11"/>
              <w:jc w:val="center"/>
              <w:rPr>
                <w:sz w:val="24"/>
              </w:rPr>
            </w:pPr>
            <w:r>
              <w:rPr>
                <w:spacing w:val="-10"/>
                <w:sz w:val="24"/>
              </w:rPr>
              <w:t>0</w:t>
            </w:r>
          </w:p>
        </w:tc>
      </w:tr>
    </w:tbl>
    <w:p w:rsidR="000A0EF3" w:rsidRDefault="000A0EF3">
      <w:pPr>
        <w:pStyle w:val="a3"/>
        <w:ind w:left="0"/>
        <w:jc w:val="left"/>
        <w:rPr>
          <w:sz w:val="16"/>
        </w:rPr>
      </w:pPr>
    </w:p>
    <w:p w:rsidR="000A0EF3" w:rsidRDefault="000A0EF3">
      <w:pPr>
        <w:pStyle w:val="a3"/>
        <w:ind w:left="0"/>
        <w:jc w:val="left"/>
        <w:rPr>
          <w:sz w:val="16"/>
        </w:rPr>
      </w:pPr>
    </w:p>
    <w:p w:rsidR="000A0EF3" w:rsidRDefault="000A0EF3">
      <w:pPr>
        <w:pStyle w:val="a3"/>
        <w:ind w:left="0"/>
        <w:jc w:val="left"/>
        <w:rPr>
          <w:sz w:val="16"/>
        </w:rPr>
      </w:pPr>
    </w:p>
    <w:p w:rsidR="000A0EF3" w:rsidRDefault="000A0EF3">
      <w:pPr>
        <w:pStyle w:val="a3"/>
        <w:ind w:left="0"/>
        <w:jc w:val="left"/>
        <w:rPr>
          <w:sz w:val="16"/>
        </w:rPr>
      </w:pPr>
    </w:p>
    <w:p w:rsidR="000A0EF3" w:rsidRDefault="000A0EF3">
      <w:pPr>
        <w:pStyle w:val="a3"/>
        <w:ind w:left="0"/>
        <w:jc w:val="left"/>
        <w:rPr>
          <w:sz w:val="16"/>
        </w:rPr>
      </w:pPr>
    </w:p>
    <w:p w:rsidR="000A0EF3" w:rsidRDefault="000A0EF3">
      <w:pPr>
        <w:pStyle w:val="a3"/>
        <w:ind w:left="0"/>
        <w:jc w:val="left"/>
        <w:rPr>
          <w:sz w:val="16"/>
        </w:rPr>
      </w:pPr>
    </w:p>
    <w:p w:rsidR="000A0EF3" w:rsidRDefault="000A0EF3">
      <w:pPr>
        <w:pStyle w:val="a3"/>
        <w:ind w:left="0"/>
        <w:jc w:val="left"/>
        <w:rPr>
          <w:sz w:val="16"/>
        </w:rPr>
      </w:pPr>
    </w:p>
    <w:p w:rsidR="000A0EF3" w:rsidRDefault="000A0EF3">
      <w:pPr>
        <w:pStyle w:val="a3"/>
        <w:ind w:left="0"/>
        <w:jc w:val="left"/>
        <w:rPr>
          <w:sz w:val="16"/>
        </w:rPr>
      </w:pPr>
    </w:p>
    <w:p w:rsidR="000A0EF3" w:rsidRDefault="000A0EF3">
      <w:pPr>
        <w:pStyle w:val="a3"/>
        <w:ind w:left="0"/>
        <w:jc w:val="left"/>
        <w:rPr>
          <w:sz w:val="16"/>
        </w:rPr>
      </w:pPr>
    </w:p>
    <w:p w:rsidR="000A0EF3" w:rsidRDefault="000A0EF3">
      <w:pPr>
        <w:pStyle w:val="a3"/>
        <w:ind w:left="0"/>
        <w:jc w:val="left"/>
        <w:rPr>
          <w:sz w:val="16"/>
        </w:rPr>
      </w:pPr>
    </w:p>
    <w:p w:rsidR="000A0EF3" w:rsidRDefault="000A0EF3">
      <w:pPr>
        <w:pStyle w:val="a3"/>
        <w:ind w:left="0"/>
        <w:jc w:val="left"/>
        <w:rPr>
          <w:sz w:val="16"/>
        </w:rPr>
      </w:pPr>
    </w:p>
    <w:p w:rsidR="000A0EF3" w:rsidRDefault="000A0EF3">
      <w:pPr>
        <w:pStyle w:val="a3"/>
        <w:spacing w:before="23"/>
        <w:ind w:left="0"/>
        <w:jc w:val="left"/>
        <w:rPr>
          <w:sz w:val="16"/>
        </w:rPr>
      </w:pPr>
    </w:p>
    <w:p w:rsidR="000A0EF3" w:rsidRDefault="002345D6">
      <w:pPr>
        <w:ind w:left="532"/>
        <w:rPr>
          <w:sz w:val="16"/>
        </w:rPr>
      </w:pPr>
      <w:r>
        <w:rPr>
          <w:sz w:val="16"/>
        </w:rPr>
        <w:t>Программа</w:t>
      </w:r>
      <w:r>
        <w:rPr>
          <w:spacing w:val="-2"/>
          <w:sz w:val="16"/>
        </w:rPr>
        <w:t xml:space="preserve"> </w:t>
      </w:r>
      <w:r>
        <w:rPr>
          <w:sz w:val="16"/>
        </w:rPr>
        <w:t>-</w:t>
      </w:r>
      <w:r>
        <w:rPr>
          <w:spacing w:val="-6"/>
          <w:sz w:val="16"/>
        </w:rPr>
        <w:t xml:space="preserve"> </w:t>
      </w:r>
      <w:r>
        <w:rPr>
          <w:spacing w:val="-5"/>
          <w:sz w:val="16"/>
        </w:rPr>
        <w:t>03</w:t>
      </w:r>
    </w:p>
    <w:p w:rsidR="000A0EF3" w:rsidRDefault="000A0EF3">
      <w:pPr>
        <w:rPr>
          <w:sz w:val="16"/>
        </w:rPr>
        <w:sectPr w:rsidR="000A0EF3">
          <w:footerReference w:type="default" r:id="rId330"/>
          <w:pgSz w:w="11910" w:h="16850"/>
          <w:pgMar w:top="780" w:right="0" w:bottom="280" w:left="600" w:header="0" w:footer="0" w:gutter="0"/>
          <w:cols w:space="720"/>
        </w:sectPr>
      </w:pPr>
    </w:p>
    <w:p w:rsidR="000A0EF3" w:rsidRDefault="002345D6">
      <w:pPr>
        <w:pStyle w:val="a3"/>
        <w:spacing w:before="77"/>
        <w:ind w:left="0" w:right="31"/>
        <w:jc w:val="center"/>
      </w:pPr>
      <w:r>
        <w:rPr>
          <w:spacing w:val="-5"/>
        </w:rPr>
        <w:lastRenderedPageBreak/>
        <w:t>880</w:t>
      </w:r>
    </w:p>
    <w:p w:rsidR="000A0EF3" w:rsidRDefault="000A0EF3">
      <w:pPr>
        <w:pStyle w:val="a3"/>
        <w:ind w:left="0"/>
        <w:jc w:val="left"/>
      </w:pPr>
    </w:p>
    <w:p w:rsidR="000A0EF3" w:rsidRDefault="000A0EF3">
      <w:pPr>
        <w:pStyle w:val="a3"/>
        <w:spacing w:before="39"/>
        <w:ind w:left="0"/>
        <w:jc w:val="left"/>
      </w:pPr>
    </w:p>
    <w:p w:rsidR="000A0EF3" w:rsidRDefault="002345D6">
      <w:pPr>
        <w:pStyle w:val="2"/>
        <w:ind w:left="532"/>
        <w:jc w:val="left"/>
      </w:pPr>
      <w:r>
        <w:t>План</w:t>
      </w:r>
      <w:r>
        <w:rPr>
          <w:spacing w:val="-5"/>
        </w:rPr>
        <w:t xml:space="preserve"> </w:t>
      </w:r>
      <w:r>
        <w:t>внеурочной</w:t>
      </w:r>
      <w:r>
        <w:rPr>
          <w:spacing w:val="-6"/>
        </w:rPr>
        <w:t xml:space="preserve"> </w:t>
      </w:r>
      <w:r>
        <w:t>деятельности</w:t>
      </w:r>
      <w:r>
        <w:rPr>
          <w:spacing w:val="-4"/>
        </w:rPr>
        <w:t xml:space="preserve"> </w:t>
      </w:r>
      <w:r>
        <w:rPr>
          <w:spacing w:val="-2"/>
        </w:rPr>
        <w:t>(недельный)</w:t>
      </w:r>
    </w:p>
    <w:p w:rsidR="000A0EF3" w:rsidRDefault="000A0EF3">
      <w:pPr>
        <w:pStyle w:val="a3"/>
        <w:spacing w:before="17"/>
        <w:ind w:left="0"/>
        <w:jc w:val="left"/>
        <w:rPr>
          <w:b/>
        </w:rPr>
      </w:pPr>
    </w:p>
    <w:p w:rsidR="000A0EF3" w:rsidRDefault="002345D6">
      <w:pPr>
        <w:pStyle w:val="a3"/>
        <w:spacing w:line="360" w:lineRule="auto"/>
        <w:ind w:left="532" w:right="976"/>
        <w:jc w:val="left"/>
      </w:pPr>
      <w:r>
        <w:t>Муниципальное</w:t>
      </w:r>
      <w:r>
        <w:rPr>
          <w:spacing w:val="-8"/>
        </w:rPr>
        <w:t xml:space="preserve"> </w:t>
      </w:r>
      <w:r>
        <w:t>общеобразовательное</w:t>
      </w:r>
      <w:r>
        <w:rPr>
          <w:spacing w:val="-8"/>
        </w:rPr>
        <w:t xml:space="preserve"> </w:t>
      </w:r>
      <w:r>
        <w:t>бюджетное</w:t>
      </w:r>
      <w:r>
        <w:rPr>
          <w:spacing w:val="-6"/>
        </w:rPr>
        <w:t xml:space="preserve"> </w:t>
      </w:r>
      <w:r>
        <w:t>учреждение</w:t>
      </w:r>
      <w:r>
        <w:rPr>
          <w:spacing w:val="-8"/>
        </w:rPr>
        <w:t xml:space="preserve"> </w:t>
      </w:r>
      <w:r>
        <w:t>"Средняя</w:t>
      </w:r>
      <w:r>
        <w:rPr>
          <w:spacing w:val="-7"/>
        </w:rPr>
        <w:t xml:space="preserve"> </w:t>
      </w:r>
      <w:r>
        <w:t>общеобразовательная школа №7 г. Соль-Илецка" Оренбургской области</w:t>
      </w:r>
    </w:p>
    <w:p w:rsidR="000A0EF3" w:rsidRDefault="000A0EF3">
      <w:pPr>
        <w:pStyle w:val="a3"/>
        <w:spacing w:before="5"/>
        <w:ind w:left="0"/>
        <w:jc w:val="left"/>
        <w:rPr>
          <w:sz w:val="14"/>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8"/>
        <w:gridCol w:w="2616"/>
        <w:gridCol w:w="2580"/>
      </w:tblGrid>
      <w:tr w:rsidR="000A0EF3">
        <w:trPr>
          <w:trHeight w:val="412"/>
        </w:trPr>
        <w:tc>
          <w:tcPr>
            <w:tcW w:w="5228" w:type="dxa"/>
            <w:vMerge w:val="restart"/>
            <w:shd w:val="clear" w:color="auto" w:fill="D9D9D9"/>
          </w:tcPr>
          <w:p w:rsidR="000A0EF3" w:rsidRDefault="002345D6">
            <w:pPr>
              <w:pStyle w:val="TableParagraph"/>
              <w:spacing w:line="275" w:lineRule="exact"/>
              <w:ind w:left="107"/>
              <w:rPr>
                <w:b/>
                <w:sz w:val="24"/>
              </w:rPr>
            </w:pPr>
            <w:r>
              <w:rPr>
                <w:b/>
                <w:sz w:val="24"/>
              </w:rPr>
              <w:t>Учебные</w:t>
            </w:r>
            <w:r>
              <w:rPr>
                <w:b/>
                <w:spacing w:val="-8"/>
                <w:sz w:val="24"/>
              </w:rPr>
              <w:t xml:space="preserve"> </w:t>
            </w:r>
            <w:r>
              <w:rPr>
                <w:b/>
                <w:spacing w:val="-2"/>
                <w:sz w:val="24"/>
              </w:rPr>
              <w:t>курсы</w:t>
            </w:r>
          </w:p>
        </w:tc>
        <w:tc>
          <w:tcPr>
            <w:tcW w:w="5196" w:type="dxa"/>
            <w:gridSpan w:val="2"/>
            <w:shd w:val="clear" w:color="auto" w:fill="D9D9D9"/>
          </w:tcPr>
          <w:p w:rsidR="000A0EF3" w:rsidRDefault="002345D6">
            <w:pPr>
              <w:pStyle w:val="TableParagraph"/>
              <w:spacing w:line="275" w:lineRule="exact"/>
              <w:ind w:left="1099"/>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в</w:t>
            </w:r>
            <w:r>
              <w:rPr>
                <w:b/>
                <w:spacing w:val="-2"/>
                <w:sz w:val="24"/>
              </w:rPr>
              <w:t xml:space="preserve"> неделю</w:t>
            </w:r>
          </w:p>
        </w:tc>
      </w:tr>
      <w:tr w:rsidR="000A0EF3">
        <w:trPr>
          <w:trHeight w:val="414"/>
        </w:trPr>
        <w:tc>
          <w:tcPr>
            <w:tcW w:w="5228" w:type="dxa"/>
            <w:vMerge/>
            <w:tcBorders>
              <w:top w:val="nil"/>
            </w:tcBorders>
            <w:shd w:val="clear" w:color="auto" w:fill="D9D9D9"/>
          </w:tcPr>
          <w:p w:rsidR="000A0EF3" w:rsidRDefault="000A0EF3">
            <w:pPr>
              <w:rPr>
                <w:sz w:val="2"/>
                <w:szCs w:val="2"/>
              </w:rPr>
            </w:pPr>
          </w:p>
        </w:tc>
        <w:tc>
          <w:tcPr>
            <w:tcW w:w="2616" w:type="dxa"/>
            <w:shd w:val="clear" w:color="auto" w:fill="D9D9D9"/>
          </w:tcPr>
          <w:p w:rsidR="000A0EF3" w:rsidRDefault="002345D6">
            <w:pPr>
              <w:pStyle w:val="TableParagraph"/>
              <w:spacing w:line="275" w:lineRule="exact"/>
              <w:ind w:left="10"/>
              <w:jc w:val="center"/>
              <w:rPr>
                <w:b/>
                <w:sz w:val="24"/>
              </w:rPr>
            </w:pPr>
            <w:r>
              <w:rPr>
                <w:b/>
                <w:spacing w:val="-5"/>
                <w:sz w:val="24"/>
              </w:rPr>
              <w:t>10а</w:t>
            </w:r>
          </w:p>
        </w:tc>
        <w:tc>
          <w:tcPr>
            <w:tcW w:w="2580" w:type="dxa"/>
            <w:shd w:val="clear" w:color="auto" w:fill="D9D9D9"/>
          </w:tcPr>
          <w:p w:rsidR="000A0EF3" w:rsidRDefault="002345D6">
            <w:pPr>
              <w:pStyle w:val="TableParagraph"/>
              <w:spacing w:line="275" w:lineRule="exact"/>
              <w:ind w:left="14"/>
              <w:jc w:val="center"/>
              <w:rPr>
                <w:b/>
                <w:sz w:val="24"/>
              </w:rPr>
            </w:pPr>
            <w:r>
              <w:rPr>
                <w:b/>
                <w:spacing w:val="-5"/>
                <w:sz w:val="24"/>
              </w:rPr>
              <w:t>11</w:t>
            </w:r>
          </w:p>
        </w:tc>
      </w:tr>
      <w:tr w:rsidR="000A0EF3">
        <w:trPr>
          <w:trHeight w:val="412"/>
        </w:trPr>
        <w:tc>
          <w:tcPr>
            <w:tcW w:w="5228" w:type="dxa"/>
          </w:tcPr>
          <w:p w:rsidR="000A0EF3" w:rsidRDefault="002345D6">
            <w:pPr>
              <w:pStyle w:val="TableParagraph"/>
              <w:spacing w:line="270" w:lineRule="exact"/>
              <w:ind w:left="107"/>
              <w:rPr>
                <w:sz w:val="24"/>
              </w:rPr>
            </w:pPr>
            <w:r>
              <w:rPr>
                <w:sz w:val="24"/>
              </w:rPr>
              <w:t>"Разговоры</w:t>
            </w:r>
            <w:r>
              <w:rPr>
                <w:spacing w:val="-3"/>
                <w:sz w:val="24"/>
              </w:rPr>
              <w:t xml:space="preserve"> </w:t>
            </w:r>
            <w:r>
              <w:rPr>
                <w:sz w:val="24"/>
              </w:rPr>
              <w:t>о</w:t>
            </w:r>
            <w:r>
              <w:rPr>
                <w:spacing w:val="-1"/>
                <w:sz w:val="24"/>
              </w:rPr>
              <w:t xml:space="preserve"> </w:t>
            </w:r>
            <w:r>
              <w:rPr>
                <w:spacing w:val="-2"/>
                <w:sz w:val="24"/>
              </w:rPr>
              <w:t>важном"</w:t>
            </w:r>
          </w:p>
        </w:tc>
        <w:tc>
          <w:tcPr>
            <w:tcW w:w="2616" w:type="dxa"/>
          </w:tcPr>
          <w:p w:rsidR="000A0EF3" w:rsidRDefault="002345D6">
            <w:pPr>
              <w:pStyle w:val="TableParagraph"/>
              <w:spacing w:line="270" w:lineRule="exact"/>
              <w:ind w:left="10"/>
              <w:jc w:val="center"/>
              <w:rPr>
                <w:sz w:val="24"/>
              </w:rPr>
            </w:pPr>
            <w:r>
              <w:rPr>
                <w:spacing w:val="-10"/>
                <w:sz w:val="24"/>
              </w:rPr>
              <w:t>1</w:t>
            </w:r>
          </w:p>
        </w:tc>
        <w:tc>
          <w:tcPr>
            <w:tcW w:w="2580" w:type="dxa"/>
          </w:tcPr>
          <w:p w:rsidR="000A0EF3" w:rsidRDefault="002345D6">
            <w:pPr>
              <w:pStyle w:val="TableParagraph"/>
              <w:spacing w:line="270" w:lineRule="exact"/>
              <w:ind w:left="14"/>
              <w:jc w:val="center"/>
              <w:rPr>
                <w:sz w:val="24"/>
              </w:rPr>
            </w:pPr>
            <w:r>
              <w:rPr>
                <w:spacing w:val="-10"/>
                <w:sz w:val="24"/>
              </w:rPr>
              <w:t>0</w:t>
            </w:r>
          </w:p>
        </w:tc>
      </w:tr>
      <w:tr w:rsidR="000A0EF3">
        <w:trPr>
          <w:trHeight w:val="414"/>
        </w:trPr>
        <w:tc>
          <w:tcPr>
            <w:tcW w:w="5228" w:type="dxa"/>
          </w:tcPr>
          <w:p w:rsidR="000A0EF3" w:rsidRDefault="002345D6">
            <w:pPr>
              <w:pStyle w:val="TableParagraph"/>
              <w:spacing w:line="273" w:lineRule="exact"/>
              <w:ind w:left="107"/>
              <w:rPr>
                <w:sz w:val="24"/>
              </w:rPr>
            </w:pPr>
            <w:r>
              <w:rPr>
                <w:sz w:val="24"/>
              </w:rPr>
              <w:t>"Финансовая</w:t>
            </w:r>
            <w:r>
              <w:rPr>
                <w:spacing w:val="-7"/>
                <w:sz w:val="24"/>
              </w:rPr>
              <w:t xml:space="preserve"> </w:t>
            </w:r>
            <w:r>
              <w:rPr>
                <w:spacing w:val="-2"/>
                <w:sz w:val="24"/>
              </w:rPr>
              <w:t>грамотность"</w:t>
            </w:r>
          </w:p>
        </w:tc>
        <w:tc>
          <w:tcPr>
            <w:tcW w:w="2616" w:type="dxa"/>
          </w:tcPr>
          <w:p w:rsidR="000A0EF3" w:rsidRDefault="002345D6">
            <w:pPr>
              <w:pStyle w:val="TableParagraph"/>
              <w:spacing w:line="273" w:lineRule="exact"/>
              <w:ind w:left="10"/>
              <w:jc w:val="center"/>
              <w:rPr>
                <w:sz w:val="24"/>
              </w:rPr>
            </w:pPr>
            <w:r>
              <w:rPr>
                <w:spacing w:val="-10"/>
                <w:sz w:val="24"/>
              </w:rPr>
              <w:t>1</w:t>
            </w:r>
          </w:p>
        </w:tc>
        <w:tc>
          <w:tcPr>
            <w:tcW w:w="2580" w:type="dxa"/>
          </w:tcPr>
          <w:p w:rsidR="000A0EF3" w:rsidRDefault="002345D6">
            <w:pPr>
              <w:pStyle w:val="TableParagraph"/>
              <w:spacing w:line="273" w:lineRule="exact"/>
              <w:ind w:left="14"/>
              <w:jc w:val="center"/>
              <w:rPr>
                <w:sz w:val="24"/>
              </w:rPr>
            </w:pPr>
            <w:r>
              <w:rPr>
                <w:spacing w:val="-10"/>
                <w:sz w:val="24"/>
              </w:rPr>
              <w:t>0</w:t>
            </w:r>
          </w:p>
        </w:tc>
      </w:tr>
      <w:tr w:rsidR="000A0EF3">
        <w:trPr>
          <w:trHeight w:val="414"/>
        </w:trPr>
        <w:tc>
          <w:tcPr>
            <w:tcW w:w="5228" w:type="dxa"/>
          </w:tcPr>
          <w:p w:rsidR="000A0EF3" w:rsidRDefault="002345D6">
            <w:pPr>
              <w:pStyle w:val="TableParagraph"/>
              <w:spacing w:line="270" w:lineRule="exact"/>
              <w:ind w:left="107"/>
              <w:rPr>
                <w:sz w:val="24"/>
              </w:rPr>
            </w:pPr>
            <w:r>
              <w:rPr>
                <w:sz w:val="24"/>
              </w:rPr>
              <w:t>"Россия-мои</w:t>
            </w:r>
            <w:r>
              <w:rPr>
                <w:spacing w:val="-7"/>
                <w:sz w:val="24"/>
              </w:rPr>
              <w:t xml:space="preserve"> </w:t>
            </w:r>
            <w:r>
              <w:rPr>
                <w:spacing w:val="-2"/>
                <w:sz w:val="24"/>
              </w:rPr>
              <w:t>горизонты"</w:t>
            </w:r>
          </w:p>
        </w:tc>
        <w:tc>
          <w:tcPr>
            <w:tcW w:w="2616" w:type="dxa"/>
          </w:tcPr>
          <w:p w:rsidR="000A0EF3" w:rsidRDefault="002345D6">
            <w:pPr>
              <w:pStyle w:val="TableParagraph"/>
              <w:spacing w:line="270" w:lineRule="exact"/>
              <w:ind w:left="10"/>
              <w:jc w:val="center"/>
              <w:rPr>
                <w:sz w:val="24"/>
              </w:rPr>
            </w:pPr>
            <w:r>
              <w:rPr>
                <w:spacing w:val="-10"/>
                <w:sz w:val="24"/>
              </w:rPr>
              <w:t>1</w:t>
            </w:r>
          </w:p>
        </w:tc>
        <w:tc>
          <w:tcPr>
            <w:tcW w:w="2580" w:type="dxa"/>
          </w:tcPr>
          <w:p w:rsidR="000A0EF3" w:rsidRDefault="002345D6">
            <w:pPr>
              <w:pStyle w:val="TableParagraph"/>
              <w:spacing w:line="270" w:lineRule="exact"/>
              <w:ind w:left="14"/>
              <w:jc w:val="center"/>
              <w:rPr>
                <w:sz w:val="24"/>
              </w:rPr>
            </w:pPr>
            <w:r>
              <w:rPr>
                <w:spacing w:val="-10"/>
                <w:sz w:val="24"/>
              </w:rPr>
              <w:t>0</w:t>
            </w:r>
          </w:p>
        </w:tc>
      </w:tr>
      <w:tr w:rsidR="000A0EF3">
        <w:trPr>
          <w:trHeight w:val="413"/>
        </w:trPr>
        <w:tc>
          <w:tcPr>
            <w:tcW w:w="5228" w:type="dxa"/>
          </w:tcPr>
          <w:p w:rsidR="000A0EF3" w:rsidRDefault="002345D6">
            <w:pPr>
              <w:pStyle w:val="TableParagraph"/>
              <w:spacing w:line="270" w:lineRule="exact"/>
              <w:ind w:left="107"/>
              <w:rPr>
                <w:sz w:val="24"/>
              </w:rPr>
            </w:pPr>
            <w:r>
              <w:rPr>
                <w:spacing w:val="-2"/>
                <w:sz w:val="24"/>
              </w:rPr>
              <w:t>Воллейбол</w:t>
            </w:r>
          </w:p>
        </w:tc>
        <w:tc>
          <w:tcPr>
            <w:tcW w:w="2616" w:type="dxa"/>
          </w:tcPr>
          <w:p w:rsidR="000A0EF3" w:rsidRDefault="002345D6">
            <w:pPr>
              <w:pStyle w:val="TableParagraph"/>
              <w:spacing w:line="270" w:lineRule="exact"/>
              <w:ind w:left="10"/>
              <w:jc w:val="center"/>
              <w:rPr>
                <w:sz w:val="24"/>
              </w:rPr>
            </w:pPr>
            <w:r>
              <w:rPr>
                <w:spacing w:val="-10"/>
                <w:sz w:val="24"/>
              </w:rPr>
              <w:t>1</w:t>
            </w:r>
          </w:p>
        </w:tc>
        <w:tc>
          <w:tcPr>
            <w:tcW w:w="2580" w:type="dxa"/>
          </w:tcPr>
          <w:p w:rsidR="000A0EF3" w:rsidRDefault="002345D6">
            <w:pPr>
              <w:pStyle w:val="TableParagraph"/>
              <w:spacing w:line="270" w:lineRule="exact"/>
              <w:ind w:left="14"/>
              <w:jc w:val="center"/>
              <w:rPr>
                <w:sz w:val="24"/>
              </w:rPr>
            </w:pPr>
            <w:r>
              <w:rPr>
                <w:spacing w:val="-10"/>
                <w:sz w:val="24"/>
              </w:rPr>
              <w:t>0</w:t>
            </w:r>
          </w:p>
        </w:tc>
      </w:tr>
      <w:tr w:rsidR="000A0EF3">
        <w:trPr>
          <w:trHeight w:val="414"/>
        </w:trPr>
        <w:tc>
          <w:tcPr>
            <w:tcW w:w="5228" w:type="dxa"/>
          </w:tcPr>
          <w:p w:rsidR="000A0EF3" w:rsidRDefault="002345D6">
            <w:pPr>
              <w:pStyle w:val="TableParagraph"/>
              <w:spacing w:line="272" w:lineRule="exact"/>
              <w:ind w:left="107"/>
              <w:rPr>
                <w:sz w:val="24"/>
              </w:rPr>
            </w:pPr>
            <w:r>
              <w:rPr>
                <w:spacing w:val="-5"/>
                <w:sz w:val="24"/>
              </w:rPr>
              <w:t>НВП</w:t>
            </w:r>
          </w:p>
        </w:tc>
        <w:tc>
          <w:tcPr>
            <w:tcW w:w="2616" w:type="dxa"/>
          </w:tcPr>
          <w:p w:rsidR="000A0EF3" w:rsidRDefault="002345D6">
            <w:pPr>
              <w:pStyle w:val="TableParagraph"/>
              <w:spacing w:line="272" w:lineRule="exact"/>
              <w:ind w:left="10"/>
              <w:jc w:val="center"/>
              <w:rPr>
                <w:sz w:val="24"/>
              </w:rPr>
            </w:pPr>
            <w:r>
              <w:rPr>
                <w:spacing w:val="-10"/>
                <w:sz w:val="24"/>
              </w:rPr>
              <w:t>1</w:t>
            </w:r>
          </w:p>
        </w:tc>
        <w:tc>
          <w:tcPr>
            <w:tcW w:w="2580" w:type="dxa"/>
          </w:tcPr>
          <w:p w:rsidR="000A0EF3" w:rsidRDefault="002345D6">
            <w:pPr>
              <w:pStyle w:val="TableParagraph"/>
              <w:spacing w:line="272" w:lineRule="exact"/>
              <w:ind w:left="14"/>
              <w:jc w:val="center"/>
              <w:rPr>
                <w:sz w:val="24"/>
              </w:rPr>
            </w:pPr>
            <w:r>
              <w:rPr>
                <w:spacing w:val="-10"/>
                <w:sz w:val="24"/>
              </w:rPr>
              <w:t>0</w:t>
            </w:r>
          </w:p>
        </w:tc>
      </w:tr>
      <w:tr w:rsidR="000A0EF3">
        <w:trPr>
          <w:trHeight w:val="414"/>
        </w:trPr>
        <w:tc>
          <w:tcPr>
            <w:tcW w:w="5228" w:type="dxa"/>
            <w:shd w:val="clear" w:color="auto" w:fill="00FF00"/>
          </w:tcPr>
          <w:p w:rsidR="000A0EF3" w:rsidRDefault="002345D6">
            <w:pPr>
              <w:pStyle w:val="TableParagraph"/>
              <w:spacing w:line="270" w:lineRule="exact"/>
              <w:ind w:left="107"/>
              <w:rPr>
                <w:sz w:val="24"/>
              </w:rPr>
            </w:pPr>
            <w:r>
              <w:rPr>
                <w:sz w:val="24"/>
              </w:rPr>
              <w:t>ИТОГО</w:t>
            </w:r>
            <w:r>
              <w:rPr>
                <w:spacing w:val="-4"/>
                <w:sz w:val="24"/>
              </w:rPr>
              <w:t xml:space="preserve"> </w:t>
            </w:r>
            <w:r>
              <w:rPr>
                <w:sz w:val="24"/>
              </w:rPr>
              <w:t>недельная</w:t>
            </w:r>
            <w:r>
              <w:rPr>
                <w:spacing w:val="-3"/>
                <w:sz w:val="24"/>
              </w:rPr>
              <w:t xml:space="preserve"> </w:t>
            </w:r>
            <w:r>
              <w:rPr>
                <w:spacing w:val="-2"/>
                <w:sz w:val="24"/>
              </w:rPr>
              <w:t>нагрузка</w:t>
            </w:r>
          </w:p>
        </w:tc>
        <w:tc>
          <w:tcPr>
            <w:tcW w:w="2616" w:type="dxa"/>
            <w:shd w:val="clear" w:color="auto" w:fill="00FF00"/>
          </w:tcPr>
          <w:p w:rsidR="000A0EF3" w:rsidRDefault="002345D6">
            <w:pPr>
              <w:pStyle w:val="TableParagraph"/>
              <w:spacing w:line="270" w:lineRule="exact"/>
              <w:ind w:left="10"/>
              <w:jc w:val="center"/>
              <w:rPr>
                <w:sz w:val="24"/>
              </w:rPr>
            </w:pPr>
            <w:r>
              <w:rPr>
                <w:spacing w:val="-10"/>
                <w:sz w:val="24"/>
              </w:rPr>
              <w:t>5</w:t>
            </w:r>
          </w:p>
        </w:tc>
        <w:tc>
          <w:tcPr>
            <w:tcW w:w="2580" w:type="dxa"/>
            <w:shd w:val="clear" w:color="auto" w:fill="00FF00"/>
          </w:tcPr>
          <w:p w:rsidR="000A0EF3" w:rsidRDefault="002345D6">
            <w:pPr>
              <w:pStyle w:val="TableParagraph"/>
              <w:spacing w:line="270" w:lineRule="exact"/>
              <w:ind w:left="14"/>
              <w:jc w:val="center"/>
              <w:rPr>
                <w:sz w:val="24"/>
              </w:rPr>
            </w:pPr>
            <w:r>
              <w:rPr>
                <w:spacing w:val="-10"/>
                <w:sz w:val="24"/>
              </w:rPr>
              <w:t>0</w:t>
            </w:r>
          </w:p>
        </w:tc>
      </w:tr>
    </w:tbl>
    <w:p w:rsidR="000A0EF3" w:rsidRDefault="000A0EF3">
      <w:pPr>
        <w:pStyle w:val="a3"/>
        <w:ind w:left="0"/>
        <w:jc w:val="left"/>
      </w:pPr>
    </w:p>
    <w:p w:rsidR="000A0EF3" w:rsidRDefault="000A0EF3">
      <w:pPr>
        <w:pStyle w:val="a3"/>
        <w:ind w:left="0"/>
        <w:jc w:val="left"/>
      </w:pPr>
    </w:p>
    <w:p w:rsidR="000A0EF3" w:rsidRDefault="000A0EF3">
      <w:pPr>
        <w:pStyle w:val="a3"/>
        <w:ind w:left="0"/>
        <w:jc w:val="left"/>
      </w:pPr>
    </w:p>
    <w:p w:rsidR="000A0EF3" w:rsidRDefault="000A0EF3">
      <w:pPr>
        <w:pStyle w:val="a3"/>
        <w:spacing w:before="164"/>
        <w:ind w:left="0"/>
        <w:jc w:val="left"/>
      </w:pPr>
    </w:p>
    <w:p w:rsidR="000A0EF3" w:rsidRDefault="002345D6" w:rsidP="0084052D">
      <w:pPr>
        <w:pStyle w:val="2"/>
        <w:numPr>
          <w:ilvl w:val="1"/>
          <w:numId w:val="22"/>
        </w:numPr>
        <w:tabs>
          <w:tab w:val="left" w:pos="420"/>
        </w:tabs>
        <w:ind w:left="420" w:right="564" w:hanging="420"/>
        <w:jc w:val="center"/>
      </w:pPr>
      <w:r>
        <w:rPr>
          <w:position w:val="1"/>
        </w:rPr>
        <w:t>Календарный</w:t>
      </w:r>
      <w:r>
        <w:rPr>
          <w:spacing w:val="-7"/>
          <w:position w:val="1"/>
        </w:rPr>
        <w:t xml:space="preserve"> </w:t>
      </w:r>
      <w:r>
        <w:rPr>
          <w:position w:val="1"/>
        </w:rPr>
        <w:t>учебный</w:t>
      </w:r>
      <w:r>
        <w:rPr>
          <w:spacing w:val="-5"/>
          <w:position w:val="1"/>
        </w:rPr>
        <w:t xml:space="preserve"> </w:t>
      </w:r>
      <w:r>
        <w:rPr>
          <w:spacing w:val="-2"/>
          <w:position w:val="1"/>
        </w:rPr>
        <w:t>график.</w:t>
      </w:r>
    </w:p>
    <w:p w:rsidR="000A0EF3" w:rsidRDefault="002345D6" w:rsidP="0084052D">
      <w:pPr>
        <w:spacing w:before="136"/>
        <w:jc w:val="center"/>
        <w:rPr>
          <w:b/>
          <w:sz w:val="24"/>
        </w:rPr>
      </w:pPr>
      <w:r>
        <w:rPr>
          <w:b/>
          <w:sz w:val="24"/>
        </w:rPr>
        <w:t>МОБУ</w:t>
      </w:r>
      <w:r>
        <w:rPr>
          <w:b/>
          <w:spacing w:val="-6"/>
          <w:sz w:val="24"/>
        </w:rPr>
        <w:t xml:space="preserve"> </w:t>
      </w:r>
      <w:r>
        <w:rPr>
          <w:b/>
          <w:sz w:val="24"/>
        </w:rPr>
        <w:t>«СОШ</w:t>
      </w:r>
      <w:r>
        <w:rPr>
          <w:b/>
          <w:spacing w:val="-3"/>
          <w:sz w:val="24"/>
        </w:rPr>
        <w:t xml:space="preserve"> </w:t>
      </w:r>
      <w:r>
        <w:rPr>
          <w:b/>
          <w:sz w:val="24"/>
        </w:rPr>
        <w:t>№7</w:t>
      </w:r>
      <w:r>
        <w:rPr>
          <w:b/>
          <w:spacing w:val="-2"/>
          <w:sz w:val="24"/>
        </w:rPr>
        <w:t xml:space="preserve"> </w:t>
      </w:r>
      <w:r>
        <w:rPr>
          <w:b/>
          <w:sz w:val="24"/>
        </w:rPr>
        <w:t>г.Соль</w:t>
      </w:r>
      <w:r>
        <w:rPr>
          <w:b/>
          <w:spacing w:val="-1"/>
          <w:sz w:val="24"/>
        </w:rPr>
        <w:t xml:space="preserve"> </w:t>
      </w:r>
      <w:r>
        <w:rPr>
          <w:b/>
          <w:sz w:val="24"/>
        </w:rPr>
        <w:t>-</w:t>
      </w:r>
      <w:r>
        <w:rPr>
          <w:b/>
          <w:spacing w:val="-3"/>
          <w:sz w:val="24"/>
        </w:rPr>
        <w:t xml:space="preserve"> </w:t>
      </w:r>
      <w:r>
        <w:rPr>
          <w:b/>
          <w:sz w:val="24"/>
        </w:rPr>
        <w:t>Илецка»</w:t>
      </w:r>
      <w:r>
        <w:rPr>
          <w:b/>
          <w:spacing w:val="-2"/>
          <w:sz w:val="24"/>
        </w:rPr>
        <w:t xml:space="preserve"> </w:t>
      </w:r>
      <w:r>
        <w:rPr>
          <w:b/>
          <w:sz w:val="24"/>
        </w:rPr>
        <w:t>Оренбургской</w:t>
      </w:r>
      <w:r>
        <w:rPr>
          <w:b/>
          <w:spacing w:val="-2"/>
          <w:sz w:val="24"/>
        </w:rPr>
        <w:t xml:space="preserve"> области</w:t>
      </w:r>
    </w:p>
    <w:p w:rsidR="000A0EF3" w:rsidRDefault="002345D6">
      <w:pPr>
        <w:spacing w:before="140"/>
        <w:ind w:left="1925"/>
        <w:jc w:val="center"/>
        <w:rPr>
          <w:b/>
          <w:sz w:val="24"/>
        </w:rPr>
      </w:pPr>
      <w:r>
        <w:rPr>
          <w:b/>
          <w:sz w:val="24"/>
        </w:rPr>
        <w:t>10-11</w:t>
      </w:r>
      <w:r>
        <w:rPr>
          <w:b/>
          <w:spacing w:val="-8"/>
          <w:sz w:val="24"/>
        </w:rPr>
        <w:t xml:space="preserve"> </w:t>
      </w:r>
      <w:r>
        <w:rPr>
          <w:b/>
          <w:spacing w:val="-2"/>
          <w:sz w:val="24"/>
        </w:rPr>
        <w:t>класс</w:t>
      </w:r>
    </w:p>
    <w:p w:rsidR="000A0EF3" w:rsidRDefault="002345D6">
      <w:pPr>
        <w:spacing w:before="136"/>
        <w:ind w:left="1925"/>
        <w:jc w:val="center"/>
        <w:rPr>
          <w:b/>
          <w:sz w:val="24"/>
        </w:rPr>
      </w:pPr>
      <w:r>
        <w:rPr>
          <w:b/>
          <w:sz w:val="24"/>
        </w:rPr>
        <w:t>2023</w:t>
      </w:r>
      <w:r>
        <w:rPr>
          <w:b/>
          <w:spacing w:val="-2"/>
          <w:sz w:val="24"/>
        </w:rPr>
        <w:t xml:space="preserve"> </w:t>
      </w:r>
      <w:r>
        <w:rPr>
          <w:b/>
          <w:sz w:val="24"/>
        </w:rPr>
        <w:t>-2024</w:t>
      </w:r>
      <w:r>
        <w:rPr>
          <w:b/>
          <w:spacing w:val="-1"/>
          <w:sz w:val="24"/>
        </w:rPr>
        <w:t xml:space="preserve"> </w:t>
      </w:r>
      <w:r>
        <w:rPr>
          <w:b/>
          <w:sz w:val="24"/>
        </w:rPr>
        <w:t>учебный</w:t>
      </w:r>
      <w:r>
        <w:rPr>
          <w:b/>
          <w:spacing w:val="-2"/>
          <w:sz w:val="24"/>
        </w:rPr>
        <w:t xml:space="preserve"> </w:t>
      </w:r>
      <w:r>
        <w:rPr>
          <w:b/>
          <w:spacing w:val="-5"/>
          <w:sz w:val="24"/>
        </w:rPr>
        <w:t>год</w:t>
      </w:r>
    </w:p>
    <w:p w:rsidR="000A0EF3" w:rsidRDefault="002345D6">
      <w:pPr>
        <w:pStyle w:val="a3"/>
        <w:tabs>
          <w:tab w:val="left" w:pos="6001"/>
          <w:tab w:val="left" w:pos="7432"/>
        </w:tabs>
        <w:spacing w:before="135" w:line="360" w:lineRule="auto"/>
        <w:ind w:left="532" w:right="568"/>
        <w:jc w:val="left"/>
      </w:pPr>
      <w:r>
        <w:rPr>
          <w:color w:val="151808"/>
        </w:rPr>
        <w:t>Муниципальное</w:t>
      </w:r>
      <w:r>
        <w:rPr>
          <w:color w:val="151808"/>
          <w:spacing w:val="40"/>
        </w:rPr>
        <w:t xml:space="preserve"> </w:t>
      </w:r>
      <w:r>
        <w:rPr>
          <w:color w:val="151808"/>
        </w:rPr>
        <w:t>общеобразовательное</w:t>
      </w:r>
      <w:r>
        <w:rPr>
          <w:color w:val="151808"/>
          <w:spacing w:val="40"/>
        </w:rPr>
        <w:t xml:space="preserve"> </w:t>
      </w:r>
      <w:r>
        <w:rPr>
          <w:color w:val="151808"/>
        </w:rPr>
        <w:t>бюджетное</w:t>
      </w:r>
      <w:r>
        <w:rPr>
          <w:color w:val="151808"/>
        </w:rPr>
        <w:tab/>
      </w:r>
      <w:r>
        <w:rPr>
          <w:color w:val="151808"/>
          <w:spacing w:val="-2"/>
        </w:rPr>
        <w:t>учреждение</w:t>
      </w:r>
      <w:r>
        <w:rPr>
          <w:color w:val="151808"/>
        </w:rPr>
        <w:tab/>
        <w:t>«Средняя</w:t>
      </w:r>
      <w:r>
        <w:rPr>
          <w:color w:val="151808"/>
          <w:spacing w:val="9"/>
        </w:rPr>
        <w:t xml:space="preserve"> </w:t>
      </w:r>
      <w:r>
        <w:rPr>
          <w:color w:val="151808"/>
        </w:rPr>
        <w:t>общеобразовательная школа № 7 г. Соль-Илецка»</w:t>
      </w:r>
      <w:r>
        <w:rPr>
          <w:color w:val="151808"/>
          <w:spacing w:val="40"/>
        </w:rPr>
        <w:t xml:space="preserve"> </w:t>
      </w:r>
      <w:r>
        <w:rPr>
          <w:color w:val="151808"/>
        </w:rPr>
        <w:t>работает</w:t>
      </w:r>
      <w:r>
        <w:rPr>
          <w:color w:val="151808"/>
          <w:spacing w:val="40"/>
        </w:rPr>
        <w:t xml:space="preserve"> </w:t>
      </w:r>
      <w:r>
        <w:rPr>
          <w:color w:val="151808"/>
        </w:rPr>
        <w:t xml:space="preserve">в 10-11 классах в режиме пятидневной рабочей недели </w:t>
      </w:r>
      <w:r>
        <w:rPr>
          <w:b/>
          <w:color w:val="151808"/>
        </w:rPr>
        <w:t>Продолжительность</w:t>
      </w:r>
      <w:r>
        <w:rPr>
          <w:b/>
          <w:color w:val="151808"/>
          <w:spacing w:val="40"/>
        </w:rPr>
        <w:t xml:space="preserve"> </w:t>
      </w:r>
      <w:r>
        <w:rPr>
          <w:b/>
          <w:color w:val="151808"/>
        </w:rPr>
        <w:t>учебного года</w:t>
      </w:r>
      <w:r>
        <w:rPr>
          <w:color w:val="151808"/>
        </w:rPr>
        <w:t>:</w:t>
      </w:r>
    </w:p>
    <w:p w:rsidR="000A0EF3" w:rsidRDefault="002345D6">
      <w:pPr>
        <w:pStyle w:val="a5"/>
        <w:numPr>
          <w:ilvl w:val="0"/>
          <w:numId w:val="20"/>
        </w:numPr>
        <w:tabs>
          <w:tab w:val="left" w:pos="670"/>
        </w:tabs>
        <w:spacing w:line="275" w:lineRule="exact"/>
        <w:ind w:left="670" w:hanging="138"/>
        <w:jc w:val="left"/>
        <w:rPr>
          <w:sz w:val="24"/>
        </w:rPr>
      </w:pPr>
      <w:r>
        <w:rPr>
          <w:color w:val="151808"/>
          <w:sz w:val="24"/>
        </w:rPr>
        <w:t>В</w:t>
      </w:r>
      <w:r>
        <w:rPr>
          <w:color w:val="151808"/>
          <w:spacing w:val="-4"/>
          <w:sz w:val="24"/>
        </w:rPr>
        <w:t xml:space="preserve"> </w:t>
      </w:r>
      <w:r>
        <w:rPr>
          <w:color w:val="151808"/>
          <w:sz w:val="24"/>
        </w:rPr>
        <w:t>10</w:t>
      </w:r>
      <w:r>
        <w:rPr>
          <w:color w:val="151808"/>
          <w:spacing w:val="-1"/>
          <w:sz w:val="24"/>
        </w:rPr>
        <w:t xml:space="preserve"> </w:t>
      </w:r>
      <w:r>
        <w:rPr>
          <w:color w:val="151808"/>
          <w:sz w:val="24"/>
        </w:rPr>
        <w:t>классе</w:t>
      </w:r>
      <w:r>
        <w:rPr>
          <w:color w:val="151808"/>
          <w:spacing w:val="-3"/>
          <w:sz w:val="24"/>
        </w:rPr>
        <w:t xml:space="preserve"> </w:t>
      </w:r>
      <w:r>
        <w:rPr>
          <w:color w:val="151808"/>
          <w:sz w:val="24"/>
        </w:rPr>
        <w:t>–</w:t>
      </w:r>
      <w:r>
        <w:rPr>
          <w:color w:val="151808"/>
          <w:spacing w:val="-1"/>
          <w:sz w:val="24"/>
        </w:rPr>
        <w:t xml:space="preserve"> </w:t>
      </w:r>
      <w:r>
        <w:rPr>
          <w:color w:val="151808"/>
          <w:sz w:val="24"/>
        </w:rPr>
        <w:t>34</w:t>
      </w:r>
      <w:r>
        <w:rPr>
          <w:color w:val="151808"/>
          <w:spacing w:val="61"/>
          <w:sz w:val="24"/>
        </w:rPr>
        <w:t xml:space="preserve"> </w:t>
      </w:r>
      <w:r>
        <w:rPr>
          <w:color w:val="151808"/>
          <w:sz w:val="24"/>
        </w:rPr>
        <w:t>учебные</w:t>
      </w:r>
      <w:r>
        <w:rPr>
          <w:color w:val="151808"/>
          <w:spacing w:val="-3"/>
          <w:sz w:val="24"/>
        </w:rPr>
        <w:t xml:space="preserve"> </w:t>
      </w:r>
      <w:r>
        <w:rPr>
          <w:color w:val="151808"/>
          <w:sz w:val="24"/>
        </w:rPr>
        <w:t>недели</w:t>
      </w:r>
      <w:r>
        <w:rPr>
          <w:color w:val="151808"/>
          <w:spacing w:val="-1"/>
          <w:sz w:val="24"/>
        </w:rPr>
        <w:t xml:space="preserve"> </w:t>
      </w:r>
      <w:r>
        <w:rPr>
          <w:color w:val="151808"/>
          <w:sz w:val="24"/>
        </w:rPr>
        <w:t>(</w:t>
      </w:r>
      <w:r>
        <w:rPr>
          <w:sz w:val="24"/>
        </w:rPr>
        <w:t>включая</w:t>
      </w:r>
      <w:r>
        <w:rPr>
          <w:spacing w:val="-1"/>
          <w:sz w:val="24"/>
        </w:rPr>
        <w:t xml:space="preserve"> </w:t>
      </w:r>
      <w:r>
        <w:rPr>
          <w:sz w:val="24"/>
        </w:rPr>
        <w:t>период</w:t>
      </w:r>
      <w:r>
        <w:rPr>
          <w:spacing w:val="-2"/>
          <w:sz w:val="24"/>
        </w:rPr>
        <w:t xml:space="preserve"> </w:t>
      </w:r>
      <w:r>
        <w:rPr>
          <w:sz w:val="24"/>
        </w:rPr>
        <w:t>военных сборов</w:t>
      </w:r>
      <w:r>
        <w:rPr>
          <w:spacing w:val="-4"/>
          <w:sz w:val="24"/>
        </w:rPr>
        <w:t xml:space="preserve"> </w:t>
      </w:r>
      <w:r>
        <w:rPr>
          <w:sz w:val="24"/>
        </w:rPr>
        <w:t>по</w:t>
      </w:r>
      <w:r>
        <w:rPr>
          <w:spacing w:val="-2"/>
          <w:sz w:val="24"/>
        </w:rPr>
        <w:t xml:space="preserve"> </w:t>
      </w:r>
      <w:r>
        <w:rPr>
          <w:sz w:val="24"/>
        </w:rPr>
        <w:t>основам</w:t>
      </w:r>
      <w:r>
        <w:rPr>
          <w:spacing w:val="-2"/>
          <w:sz w:val="24"/>
        </w:rPr>
        <w:t xml:space="preserve"> </w:t>
      </w:r>
      <w:r>
        <w:rPr>
          <w:sz w:val="24"/>
        </w:rPr>
        <w:t>военной</w:t>
      </w:r>
      <w:r>
        <w:rPr>
          <w:spacing w:val="-1"/>
          <w:sz w:val="24"/>
        </w:rPr>
        <w:t xml:space="preserve"> </w:t>
      </w:r>
      <w:r>
        <w:rPr>
          <w:spacing w:val="-2"/>
          <w:sz w:val="24"/>
        </w:rPr>
        <w:t>службы)</w:t>
      </w:r>
    </w:p>
    <w:p w:rsidR="000A0EF3" w:rsidRDefault="002345D6">
      <w:pPr>
        <w:pStyle w:val="a5"/>
        <w:numPr>
          <w:ilvl w:val="0"/>
          <w:numId w:val="20"/>
        </w:numPr>
        <w:tabs>
          <w:tab w:val="left" w:pos="670"/>
        </w:tabs>
        <w:spacing w:before="139"/>
        <w:ind w:left="670" w:hanging="138"/>
        <w:jc w:val="left"/>
        <w:rPr>
          <w:sz w:val="24"/>
        </w:rPr>
      </w:pPr>
      <w:r>
        <w:rPr>
          <w:color w:val="151808"/>
          <w:sz w:val="24"/>
        </w:rPr>
        <w:t>В</w:t>
      </w:r>
      <w:r>
        <w:rPr>
          <w:color w:val="151808"/>
          <w:spacing w:val="-6"/>
          <w:sz w:val="24"/>
        </w:rPr>
        <w:t xml:space="preserve"> </w:t>
      </w:r>
      <w:r>
        <w:rPr>
          <w:color w:val="151808"/>
          <w:sz w:val="24"/>
        </w:rPr>
        <w:t>11</w:t>
      </w:r>
      <w:r>
        <w:rPr>
          <w:color w:val="151808"/>
          <w:spacing w:val="-2"/>
          <w:sz w:val="24"/>
        </w:rPr>
        <w:t xml:space="preserve"> </w:t>
      </w:r>
      <w:r>
        <w:rPr>
          <w:color w:val="151808"/>
          <w:sz w:val="24"/>
        </w:rPr>
        <w:t>классе</w:t>
      </w:r>
      <w:r>
        <w:rPr>
          <w:color w:val="151808"/>
          <w:spacing w:val="-3"/>
          <w:sz w:val="24"/>
        </w:rPr>
        <w:t xml:space="preserve"> </w:t>
      </w:r>
      <w:r>
        <w:rPr>
          <w:color w:val="151808"/>
          <w:sz w:val="24"/>
        </w:rPr>
        <w:t>-</w:t>
      </w:r>
      <w:r>
        <w:rPr>
          <w:color w:val="151808"/>
          <w:spacing w:val="-2"/>
          <w:sz w:val="24"/>
        </w:rPr>
        <w:t xml:space="preserve"> </w:t>
      </w:r>
      <w:r>
        <w:rPr>
          <w:color w:val="151808"/>
          <w:sz w:val="24"/>
        </w:rPr>
        <w:t>34</w:t>
      </w:r>
      <w:r>
        <w:rPr>
          <w:color w:val="151808"/>
          <w:spacing w:val="2"/>
          <w:sz w:val="24"/>
        </w:rPr>
        <w:t xml:space="preserve"> </w:t>
      </w:r>
      <w:r>
        <w:rPr>
          <w:color w:val="151808"/>
          <w:sz w:val="24"/>
        </w:rPr>
        <w:t>учебные</w:t>
      </w:r>
      <w:r>
        <w:rPr>
          <w:color w:val="151808"/>
          <w:spacing w:val="-4"/>
          <w:sz w:val="24"/>
        </w:rPr>
        <w:t xml:space="preserve"> </w:t>
      </w:r>
      <w:r>
        <w:rPr>
          <w:color w:val="151808"/>
          <w:sz w:val="24"/>
        </w:rPr>
        <w:t>недели</w:t>
      </w:r>
      <w:r>
        <w:rPr>
          <w:color w:val="151808"/>
          <w:spacing w:val="-1"/>
          <w:sz w:val="24"/>
        </w:rPr>
        <w:t xml:space="preserve"> </w:t>
      </w:r>
      <w:r>
        <w:rPr>
          <w:color w:val="151808"/>
          <w:sz w:val="24"/>
        </w:rPr>
        <w:t>(без</w:t>
      </w:r>
      <w:r>
        <w:rPr>
          <w:color w:val="151808"/>
          <w:spacing w:val="2"/>
          <w:sz w:val="24"/>
        </w:rPr>
        <w:t xml:space="preserve"> </w:t>
      </w:r>
      <w:r>
        <w:rPr>
          <w:color w:val="151808"/>
          <w:sz w:val="24"/>
        </w:rPr>
        <w:t>учета</w:t>
      </w:r>
      <w:r>
        <w:rPr>
          <w:color w:val="151808"/>
          <w:spacing w:val="-2"/>
          <w:sz w:val="24"/>
        </w:rPr>
        <w:t xml:space="preserve"> </w:t>
      </w:r>
      <w:r>
        <w:rPr>
          <w:color w:val="151808"/>
          <w:sz w:val="24"/>
        </w:rPr>
        <w:t>государственной</w:t>
      </w:r>
      <w:r>
        <w:rPr>
          <w:color w:val="151808"/>
          <w:spacing w:val="-2"/>
          <w:sz w:val="24"/>
        </w:rPr>
        <w:t xml:space="preserve"> </w:t>
      </w:r>
      <w:r>
        <w:rPr>
          <w:color w:val="151808"/>
          <w:sz w:val="24"/>
        </w:rPr>
        <w:t>итоговой</w:t>
      </w:r>
      <w:r>
        <w:rPr>
          <w:color w:val="151808"/>
          <w:spacing w:val="-1"/>
          <w:sz w:val="24"/>
        </w:rPr>
        <w:t xml:space="preserve"> </w:t>
      </w:r>
      <w:r>
        <w:rPr>
          <w:color w:val="151808"/>
          <w:spacing w:val="-2"/>
          <w:sz w:val="24"/>
        </w:rPr>
        <w:t>аттестации).</w:t>
      </w:r>
    </w:p>
    <w:p w:rsidR="000A0EF3" w:rsidRDefault="002345D6">
      <w:pPr>
        <w:spacing w:before="137"/>
        <w:ind w:left="532"/>
        <w:rPr>
          <w:sz w:val="24"/>
        </w:rPr>
      </w:pPr>
      <w:r>
        <w:rPr>
          <w:b/>
          <w:color w:val="151808"/>
          <w:sz w:val="24"/>
        </w:rPr>
        <w:t>Начало</w:t>
      </w:r>
      <w:r>
        <w:rPr>
          <w:b/>
          <w:color w:val="151808"/>
          <w:spacing w:val="-2"/>
          <w:sz w:val="24"/>
        </w:rPr>
        <w:t xml:space="preserve"> </w:t>
      </w:r>
      <w:r>
        <w:rPr>
          <w:b/>
          <w:color w:val="151808"/>
          <w:sz w:val="24"/>
        </w:rPr>
        <w:t>учебного</w:t>
      </w:r>
      <w:r>
        <w:rPr>
          <w:b/>
          <w:color w:val="151808"/>
          <w:spacing w:val="1"/>
          <w:sz w:val="24"/>
        </w:rPr>
        <w:t xml:space="preserve"> </w:t>
      </w:r>
      <w:r>
        <w:rPr>
          <w:b/>
          <w:color w:val="151808"/>
          <w:sz w:val="24"/>
        </w:rPr>
        <w:t>года</w:t>
      </w:r>
      <w:r>
        <w:rPr>
          <w:color w:val="151808"/>
          <w:sz w:val="24"/>
        </w:rPr>
        <w:t>:</w:t>
      </w:r>
      <w:r>
        <w:rPr>
          <w:color w:val="151808"/>
          <w:spacing w:val="-2"/>
          <w:sz w:val="24"/>
        </w:rPr>
        <w:t xml:space="preserve"> </w:t>
      </w:r>
      <w:r>
        <w:rPr>
          <w:color w:val="151808"/>
          <w:sz w:val="24"/>
        </w:rPr>
        <w:t>1</w:t>
      </w:r>
      <w:r>
        <w:rPr>
          <w:color w:val="151808"/>
          <w:spacing w:val="-1"/>
          <w:sz w:val="24"/>
        </w:rPr>
        <w:t xml:space="preserve"> </w:t>
      </w:r>
      <w:r>
        <w:rPr>
          <w:color w:val="151808"/>
          <w:sz w:val="24"/>
        </w:rPr>
        <w:t>сентября</w:t>
      </w:r>
      <w:r>
        <w:rPr>
          <w:color w:val="151808"/>
          <w:spacing w:val="-1"/>
          <w:sz w:val="24"/>
        </w:rPr>
        <w:t xml:space="preserve"> </w:t>
      </w:r>
      <w:r>
        <w:rPr>
          <w:color w:val="151808"/>
          <w:sz w:val="24"/>
        </w:rPr>
        <w:t>2023</w:t>
      </w:r>
      <w:r>
        <w:rPr>
          <w:color w:val="151808"/>
          <w:spacing w:val="-1"/>
          <w:sz w:val="24"/>
        </w:rPr>
        <w:t xml:space="preserve"> </w:t>
      </w:r>
      <w:r>
        <w:rPr>
          <w:color w:val="151808"/>
          <w:spacing w:val="-4"/>
          <w:sz w:val="24"/>
        </w:rPr>
        <w:t>года</w:t>
      </w:r>
    </w:p>
    <w:p w:rsidR="000A0EF3" w:rsidRDefault="000A0EF3">
      <w:pPr>
        <w:pStyle w:val="a3"/>
        <w:ind w:left="0"/>
        <w:jc w:val="left"/>
      </w:pPr>
    </w:p>
    <w:p w:rsidR="000A0EF3" w:rsidRDefault="000A0EF3">
      <w:pPr>
        <w:pStyle w:val="a3"/>
        <w:spacing w:before="5"/>
        <w:ind w:left="0"/>
        <w:jc w:val="left"/>
      </w:pPr>
    </w:p>
    <w:p w:rsidR="000A0EF3" w:rsidRDefault="002345D6">
      <w:pPr>
        <w:pStyle w:val="2"/>
        <w:ind w:left="3050"/>
        <w:jc w:val="left"/>
      </w:pPr>
      <w:r>
        <w:t>Учебный</w:t>
      </w:r>
      <w:r>
        <w:rPr>
          <w:spacing w:val="-5"/>
        </w:rPr>
        <w:t xml:space="preserve"> </w:t>
      </w:r>
      <w:r>
        <w:t>год</w:t>
      </w:r>
      <w:r>
        <w:rPr>
          <w:spacing w:val="-1"/>
        </w:rPr>
        <w:t xml:space="preserve"> </w:t>
      </w:r>
      <w:r>
        <w:t>в</w:t>
      </w:r>
      <w:r>
        <w:rPr>
          <w:spacing w:val="-2"/>
        </w:rPr>
        <w:t xml:space="preserve"> </w:t>
      </w:r>
      <w:r>
        <w:t>10</w:t>
      </w:r>
      <w:r>
        <w:rPr>
          <w:spacing w:val="-2"/>
        </w:rPr>
        <w:t xml:space="preserve"> </w:t>
      </w:r>
      <w:r>
        <w:t>классе</w:t>
      </w:r>
      <w:r>
        <w:rPr>
          <w:spacing w:val="-2"/>
        </w:rPr>
        <w:t xml:space="preserve"> </w:t>
      </w:r>
      <w:r>
        <w:t>делится</w:t>
      </w:r>
      <w:r>
        <w:rPr>
          <w:spacing w:val="-2"/>
        </w:rPr>
        <w:t xml:space="preserve"> </w:t>
      </w:r>
      <w:r>
        <w:t>на</w:t>
      </w:r>
      <w:r>
        <w:rPr>
          <w:spacing w:val="-2"/>
        </w:rPr>
        <w:t xml:space="preserve"> </w:t>
      </w:r>
      <w:r>
        <w:t>четыре</w:t>
      </w:r>
      <w:r>
        <w:rPr>
          <w:spacing w:val="-1"/>
        </w:rPr>
        <w:t xml:space="preserve"> </w:t>
      </w:r>
      <w:r>
        <w:rPr>
          <w:spacing w:val="-2"/>
        </w:rPr>
        <w:t>четверти:</w:t>
      </w:r>
    </w:p>
    <w:p w:rsidR="000A0EF3" w:rsidRDefault="000A0EF3">
      <w:pPr>
        <w:sectPr w:rsidR="000A0EF3">
          <w:footerReference w:type="default" r:id="rId331"/>
          <w:pgSz w:w="11910" w:h="16850"/>
          <w:pgMar w:top="480" w:right="0" w:bottom="960" w:left="600" w:header="0" w:footer="779" w:gutter="0"/>
          <w:pgNumType w:start="880"/>
          <w:cols w:space="720"/>
        </w:sectPr>
      </w:pPr>
    </w:p>
    <w:p w:rsidR="000A0EF3" w:rsidRDefault="002345D6">
      <w:pPr>
        <w:pStyle w:val="a3"/>
        <w:spacing w:before="77" w:after="18"/>
        <w:ind w:left="0" w:right="31"/>
        <w:jc w:val="center"/>
      </w:pPr>
      <w:r>
        <w:rPr>
          <w:spacing w:val="-5"/>
        </w:rPr>
        <w:lastRenderedPageBreak/>
        <w:t>881</w:t>
      </w:r>
    </w:p>
    <w:tbl>
      <w:tblPr>
        <w:tblStyle w:val="TableNormal"/>
        <w:tblW w:w="0" w:type="auto"/>
        <w:tblInd w:w="1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1695"/>
        <w:gridCol w:w="1748"/>
        <w:gridCol w:w="2442"/>
      </w:tblGrid>
      <w:tr w:rsidR="000A0EF3">
        <w:trPr>
          <w:trHeight w:val="412"/>
        </w:trPr>
        <w:tc>
          <w:tcPr>
            <w:tcW w:w="1628" w:type="dxa"/>
          </w:tcPr>
          <w:p w:rsidR="000A0EF3" w:rsidRDefault="002345D6">
            <w:pPr>
              <w:pStyle w:val="TableParagraph"/>
              <w:spacing w:line="275" w:lineRule="exact"/>
              <w:ind w:left="10"/>
              <w:jc w:val="center"/>
              <w:rPr>
                <w:b/>
                <w:sz w:val="24"/>
              </w:rPr>
            </w:pPr>
            <w:r>
              <w:rPr>
                <w:b/>
                <w:spacing w:val="-2"/>
                <w:sz w:val="24"/>
              </w:rPr>
              <w:t>Период</w:t>
            </w:r>
          </w:p>
        </w:tc>
        <w:tc>
          <w:tcPr>
            <w:tcW w:w="1695" w:type="dxa"/>
          </w:tcPr>
          <w:p w:rsidR="000A0EF3" w:rsidRDefault="002345D6">
            <w:pPr>
              <w:pStyle w:val="TableParagraph"/>
              <w:spacing w:line="275" w:lineRule="exact"/>
              <w:ind w:left="8"/>
              <w:jc w:val="center"/>
              <w:rPr>
                <w:b/>
                <w:sz w:val="24"/>
              </w:rPr>
            </w:pPr>
            <w:r>
              <w:rPr>
                <w:b/>
                <w:spacing w:val="-2"/>
                <w:sz w:val="24"/>
              </w:rPr>
              <w:t>Начало</w:t>
            </w:r>
          </w:p>
        </w:tc>
        <w:tc>
          <w:tcPr>
            <w:tcW w:w="1748" w:type="dxa"/>
          </w:tcPr>
          <w:p w:rsidR="000A0EF3" w:rsidRDefault="002345D6">
            <w:pPr>
              <w:pStyle w:val="TableParagraph"/>
              <w:spacing w:line="275" w:lineRule="exact"/>
              <w:ind w:left="12" w:right="1"/>
              <w:jc w:val="center"/>
              <w:rPr>
                <w:b/>
                <w:sz w:val="24"/>
              </w:rPr>
            </w:pPr>
            <w:r>
              <w:rPr>
                <w:b/>
                <w:spacing w:val="-2"/>
                <w:sz w:val="24"/>
              </w:rPr>
              <w:t>Окончание</w:t>
            </w:r>
          </w:p>
        </w:tc>
        <w:tc>
          <w:tcPr>
            <w:tcW w:w="2442" w:type="dxa"/>
          </w:tcPr>
          <w:p w:rsidR="000A0EF3" w:rsidRDefault="002345D6">
            <w:pPr>
              <w:pStyle w:val="TableParagraph"/>
              <w:spacing w:line="275" w:lineRule="exact"/>
              <w:ind w:left="75" w:right="69"/>
              <w:jc w:val="center"/>
              <w:rPr>
                <w:b/>
                <w:sz w:val="24"/>
              </w:rPr>
            </w:pPr>
            <w:r>
              <w:rPr>
                <w:b/>
                <w:spacing w:val="-2"/>
                <w:sz w:val="24"/>
              </w:rPr>
              <w:t>Продолжительность</w:t>
            </w:r>
          </w:p>
        </w:tc>
      </w:tr>
      <w:tr w:rsidR="000A0EF3">
        <w:trPr>
          <w:trHeight w:val="414"/>
        </w:trPr>
        <w:tc>
          <w:tcPr>
            <w:tcW w:w="1628" w:type="dxa"/>
          </w:tcPr>
          <w:p w:rsidR="000A0EF3" w:rsidRDefault="002345D6">
            <w:pPr>
              <w:pStyle w:val="TableParagraph"/>
              <w:spacing w:line="270" w:lineRule="exact"/>
              <w:ind w:left="10" w:right="6"/>
              <w:jc w:val="center"/>
              <w:rPr>
                <w:sz w:val="24"/>
              </w:rPr>
            </w:pPr>
            <w:r>
              <w:rPr>
                <w:sz w:val="24"/>
              </w:rPr>
              <w:t>I</w:t>
            </w:r>
            <w:r>
              <w:rPr>
                <w:spacing w:val="-1"/>
                <w:sz w:val="24"/>
              </w:rPr>
              <w:t xml:space="preserve"> </w:t>
            </w:r>
            <w:r>
              <w:rPr>
                <w:spacing w:val="-2"/>
                <w:sz w:val="24"/>
              </w:rPr>
              <w:t>четверть</w:t>
            </w:r>
          </w:p>
        </w:tc>
        <w:tc>
          <w:tcPr>
            <w:tcW w:w="1695" w:type="dxa"/>
          </w:tcPr>
          <w:p w:rsidR="000A0EF3" w:rsidRDefault="002345D6">
            <w:pPr>
              <w:pStyle w:val="TableParagraph"/>
              <w:spacing w:line="270" w:lineRule="exact"/>
              <w:ind w:left="8"/>
              <w:jc w:val="center"/>
              <w:rPr>
                <w:sz w:val="24"/>
              </w:rPr>
            </w:pPr>
            <w:r>
              <w:rPr>
                <w:spacing w:val="-2"/>
                <w:sz w:val="24"/>
              </w:rPr>
              <w:t>01.09.2023</w:t>
            </w:r>
          </w:p>
        </w:tc>
        <w:tc>
          <w:tcPr>
            <w:tcW w:w="1748" w:type="dxa"/>
          </w:tcPr>
          <w:p w:rsidR="000A0EF3" w:rsidRDefault="002345D6">
            <w:pPr>
              <w:pStyle w:val="TableParagraph"/>
              <w:spacing w:line="270" w:lineRule="exact"/>
              <w:ind w:left="12" w:right="1"/>
              <w:jc w:val="center"/>
              <w:rPr>
                <w:sz w:val="24"/>
              </w:rPr>
            </w:pPr>
            <w:r>
              <w:rPr>
                <w:spacing w:val="-2"/>
                <w:sz w:val="24"/>
              </w:rPr>
              <w:t>27.10.2023</w:t>
            </w:r>
          </w:p>
        </w:tc>
        <w:tc>
          <w:tcPr>
            <w:tcW w:w="2442" w:type="dxa"/>
          </w:tcPr>
          <w:p w:rsidR="000A0EF3" w:rsidRDefault="002345D6">
            <w:pPr>
              <w:pStyle w:val="TableParagraph"/>
              <w:spacing w:line="270" w:lineRule="exact"/>
              <w:ind w:left="75" w:right="73"/>
              <w:jc w:val="center"/>
              <w:rPr>
                <w:sz w:val="24"/>
              </w:rPr>
            </w:pPr>
            <w:r>
              <w:rPr>
                <w:sz w:val="24"/>
              </w:rPr>
              <w:t xml:space="preserve">8 </w:t>
            </w:r>
            <w:r>
              <w:rPr>
                <w:spacing w:val="-2"/>
                <w:sz w:val="24"/>
              </w:rPr>
              <w:t>недель</w:t>
            </w:r>
          </w:p>
        </w:tc>
      </w:tr>
      <w:tr w:rsidR="000A0EF3">
        <w:trPr>
          <w:trHeight w:val="415"/>
        </w:trPr>
        <w:tc>
          <w:tcPr>
            <w:tcW w:w="1628" w:type="dxa"/>
          </w:tcPr>
          <w:p w:rsidR="000A0EF3" w:rsidRDefault="002345D6">
            <w:pPr>
              <w:pStyle w:val="TableParagraph"/>
              <w:spacing w:line="271" w:lineRule="exact"/>
              <w:ind w:left="10" w:right="6"/>
              <w:jc w:val="center"/>
              <w:rPr>
                <w:sz w:val="24"/>
              </w:rPr>
            </w:pPr>
            <w:r>
              <w:rPr>
                <w:sz w:val="24"/>
              </w:rPr>
              <w:t>II</w:t>
            </w:r>
            <w:r>
              <w:rPr>
                <w:spacing w:val="-2"/>
                <w:sz w:val="24"/>
              </w:rPr>
              <w:t xml:space="preserve"> четверть</w:t>
            </w:r>
          </w:p>
        </w:tc>
        <w:tc>
          <w:tcPr>
            <w:tcW w:w="1695" w:type="dxa"/>
          </w:tcPr>
          <w:p w:rsidR="000A0EF3" w:rsidRDefault="002345D6">
            <w:pPr>
              <w:pStyle w:val="TableParagraph"/>
              <w:spacing w:line="271" w:lineRule="exact"/>
              <w:ind w:left="8"/>
              <w:jc w:val="center"/>
              <w:rPr>
                <w:sz w:val="24"/>
              </w:rPr>
            </w:pPr>
            <w:r>
              <w:rPr>
                <w:spacing w:val="-2"/>
                <w:sz w:val="24"/>
              </w:rPr>
              <w:t>06.11.2023</w:t>
            </w:r>
          </w:p>
        </w:tc>
        <w:tc>
          <w:tcPr>
            <w:tcW w:w="1748" w:type="dxa"/>
          </w:tcPr>
          <w:p w:rsidR="000A0EF3" w:rsidRDefault="002345D6">
            <w:pPr>
              <w:pStyle w:val="TableParagraph"/>
              <w:spacing w:line="271" w:lineRule="exact"/>
              <w:ind w:left="12" w:right="1"/>
              <w:jc w:val="center"/>
              <w:rPr>
                <w:sz w:val="24"/>
              </w:rPr>
            </w:pPr>
            <w:r>
              <w:rPr>
                <w:spacing w:val="-2"/>
                <w:sz w:val="24"/>
              </w:rPr>
              <w:t>30.12.2023</w:t>
            </w:r>
          </w:p>
        </w:tc>
        <w:tc>
          <w:tcPr>
            <w:tcW w:w="2442" w:type="dxa"/>
          </w:tcPr>
          <w:p w:rsidR="000A0EF3" w:rsidRDefault="002345D6">
            <w:pPr>
              <w:pStyle w:val="TableParagraph"/>
              <w:spacing w:line="271" w:lineRule="exact"/>
              <w:ind w:left="75" w:right="73"/>
              <w:jc w:val="center"/>
              <w:rPr>
                <w:sz w:val="24"/>
              </w:rPr>
            </w:pPr>
            <w:r>
              <w:rPr>
                <w:sz w:val="24"/>
              </w:rPr>
              <w:t xml:space="preserve">8 </w:t>
            </w:r>
            <w:r>
              <w:rPr>
                <w:spacing w:val="-2"/>
                <w:sz w:val="24"/>
              </w:rPr>
              <w:t>недель</w:t>
            </w:r>
          </w:p>
        </w:tc>
      </w:tr>
      <w:tr w:rsidR="000A0EF3">
        <w:trPr>
          <w:trHeight w:val="412"/>
        </w:trPr>
        <w:tc>
          <w:tcPr>
            <w:tcW w:w="1628" w:type="dxa"/>
          </w:tcPr>
          <w:p w:rsidR="000A0EF3" w:rsidRDefault="002345D6">
            <w:pPr>
              <w:pStyle w:val="TableParagraph"/>
              <w:spacing w:line="270" w:lineRule="exact"/>
              <w:ind w:left="10" w:right="4"/>
              <w:jc w:val="center"/>
              <w:rPr>
                <w:sz w:val="24"/>
              </w:rPr>
            </w:pPr>
            <w:r>
              <w:rPr>
                <w:sz w:val="24"/>
              </w:rPr>
              <w:t>III</w:t>
            </w:r>
            <w:r>
              <w:rPr>
                <w:spacing w:val="-5"/>
                <w:sz w:val="24"/>
              </w:rPr>
              <w:t xml:space="preserve"> </w:t>
            </w:r>
            <w:r>
              <w:rPr>
                <w:spacing w:val="-2"/>
                <w:sz w:val="24"/>
              </w:rPr>
              <w:t>четверть</w:t>
            </w:r>
          </w:p>
        </w:tc>
        <w:tc>
          <w:tcPr>
            <w:tcW w:w="1695" w:type="dxa"/>
          </w:tcPr>
          <w:p w:rsidR="000A0EF3" w:rsidRDefault="002345D6">
            <w:pPr>
              <w:pStyle w:val="TableParagraph"/>
              <w:spacing w:line="270" w:lineRule="exact"/>
              <w:ind w:left="306"/>
              <w:rPr>
                <w:sz w:val="24"/>
              </w:rPr>
            </w:pPr>
            <w:r>
              <w:rPr>
                <w:sz w:val="24"/>
              </w:rPr>
              <w:t xml:space="preserve">09.01 </w:t>
            </w:r>
            <w:r>
              <w:rPr>
                <w:spacing w:val="-4"/>
                <w:sz w:val="24"/>
              </w:rPr>
              <w:t>2024</w:t>
            </w:r>
          </w:p>
        </w:tc>
        <w:tc>
          <w:tcPr>
            <w:tcW w:w="1748" w:type="dxa"/>
          </w:tcPr>
          <w:p w:rsidR="000A0EF3" w:rsidRDefault="002345D6">
            <w:pPr>
              <w:pStyle w:val="TableParagraph"/>
              <w:spacing w:line="270" w:lineRule="exact"/>
              <w:ind w:left="12" w:right="1"/>
              <w:jc w:val="center"/>
              <w:rPr>
                <w:sz w:val="24"/>
              </w:rPr>
            </w:pPr>
            <w:r>
              <w:rPr>
                <w:spacing w:val="-2"/>
                <w:sz w:val="24"/>
              </w:rPr>
              <w:t>24.03.2024</w:t>
            </w:r>
          </w:p>
        </w:tc>
        <w:tc>
          <w:tcPr>
            <w:tcW w:w="2442" w:type="dxa"/>
          </w:tcPr>
          <w:p w:rsidR="000A0EF3" w:rsidRDefault="002345D6">
            <w:pPr>
              <w:pStyle w:val="TableParagraph"/>
              <w:spacing w:line="270" w:lineRule="exact"/>
              <w:ind w:left="75" w:right="73"/>
              <w:jc w:val="center"/>
              <w:rPr>
                <w:sz w:val="24"/>
              </w:rPr>
            </w:pPr>
            <w:r>
              <w:rPr>
                <w:sz w:val="24"/>
              </w:rPr>
              <w:t>11</w:t>
            </w:r>
            <w:r>
              <w:rPr>
                <w:spacing w:val="-2"/>
                <w:sz w:val="24"/>
              </w:rPr>
              <w:t xml:space="preserve"> недель</w:t>
            </w:r>
          </w:p>
        </w:tc>
      </w:tr>
      <w:tr w:rsidR="000A0EF3">
        <w:trPr>
          <w:trHeight w:val="414"/>
        </w:trPr>
        <w:tc>
          <w:tcPr>
            <w:tcW w:w="1628" w:type="dxa"/>
          </w:tcPr>
          <w:p w:rsidR="000A0EF3" w:rsidRDefault="002345D6">
            <w:pPr>
              <w:pStyle w:val="TableParagraph"/>
              <w:spacing w:line="270" w:lineRule="exact"/>
              <w:ind w:left="10" w:right="4"/>
              <w:jc w:val="center"/>
              <w:rPr>
                <w:sz w:val="24"/>
              </w:rPr>
            </w:pPr>
            <w:r>
              <w:rPr>
                <w:sz w:val="24"/>
              </w:rPr>
              <w:t>IV</w:t>
            </w:r>
            <w:r>
              <w:rPr>
                <w:spacing w:val="-3"/>
                <w:sz w:val="24"/>
              </w:rPr>
              <w:t xml:space="preserve"> </w:t>
            </w:r>
            <w:r>
              <w:rPr>
                <w:spacing w:val="-2"/>
                <w:sz w:val="24"/>
              </w:rPr>
              <w:t>четверть</w:t>
            </w:r>
          </w:p>
        </w:tc>
        <w:tc>
          <w:tcPr>
            <w:tcW w:w="1695" w:type="dxa"/>
          </w:tcPr>
          <w:p w:rsidR="000A0EF3" w:rsidRDefault="002345D6">
            <w:pPr>
              <w:pStyle w:val="TableParagraph"/>
              <w:spacing w:line="270" w:lineRule="exact"/>
              <w:ind w:left="8"/>
              <w:jc w:val="center"/>
              <w:rPr>
                <w:sz w:val="24"/>
              </w:rPr>
            </w:pPr>
            <w:r>
              <w:rPr>
                <w:spacing w:val="-2"/>
                <w:sz w:val="24"/>
              </w:rPr>
              <w:t>03.04.2024</w:t>
            </w:r>
          </w:p>
        </w:tc>
        <w:tc>
          <w:tcPr>
            <w:tcW w:w="1748" w:type="dxa"/>
          </w:tcPr>
          <w:p w:rsidR="000A0EF3" w:rsidRDefault="002345D6">
            <w:pPr>
              <w:pStyle w:val="TableParagraph"/>
              <w:spacing w:line="270" w:lineRule="exact"/>
              <w:ind w:left="12" w:right="1"/>
              <w:jc w:val="center"/>
              <w:rPr>
                <w:sz w:val="24"/>
              </w:rPr>
            </w:pPr>
            <w:r>
              <w:rPr>
                <w:spacing w:val="-2"/>
                <w:sz w:val="24"/>
              </w:rPr>
              <w:t>24.05.2024</w:t>
            </w:r>
          </w:p>
        </w:tc>
        <w:tc>
          <w:tcPr>
            <w:tcW w:w="2442" w:type="dxa"/>
          </w:tcPr>
          <w:p w:rsidR="000A0EF3" w:rsidRDefault="002345D6">
            <w:pPr>
              <w:pStyle w:val="TableParagraph"/>
              <w:spacing w:line="270" w:lineRule="exact"/>
              <w:ind w:left="75" w:right="73"/>
              <w:jc w:val="center"/>
              <w:rPr>
                <w:sz w:val="24"/>
              </w:rPr>
            </w:pPr>
            <w:r>
              <w:rPr>
                <w:sz w:val="24"/>
              </w:rPr>
              <w:t xml:space="preserve">7 </w:t>
            </w:r>
            <w:r>
              <w:rPr>
                <w:spacing w:val="-2"/>
                <w:sz w:val="24"/>
              </w:rPr>
              <w:t>недель</w:t>
            </w:r>
          </w:p>
        </w:tc>
      </w:tr>
      <w:tr w:rsidR="000A0EF3">
        <w:trPr>
          <w:trHeight w:val="414"/>
        </w:trPr>
        <w:tc>
          <w:tcPr>
            <w:tcW w:w="1628" w:type="dxa"/>
          </w:tcPr>
          <w:p w:rsidR="000A0EF3" w:rsidRDefault="000A0EF3">
            <w:pPr>
              <w:pStyle w:val="TableParagraph"/>
            </w:pPr>
          </w:p>
        </w:tc>
        <w:tc>
          <w:tcPr>
            <w:tcW w:w="1695" w:type="dxa"/>
          </w:tcPr>
          <w:p w:rsidR="000A0EF3" w:rsidRDefault="000A0EF3">
            <w:pPr>
              <w:pStyle w:val="TableParagraph"/>
            </w:pPr>
          </w:p>
        </w:tc>
        <w:tc>
          <w:tcPr>
            <w:tcW w:w="1748" w:type="dxa"/>
          </w:tcPr>
          <w:p w:rsidR="000A0EF3" w:rsidRDefault="002345D6">
            <w:pPr>
              <w:pStyle w:val="TableParagraph"/>
              <w:spacing w:line="275" w:lineRule="exact"/>
              <w:ind w:left="12"/>
              <w:jc w:val="center"/>
              <w:rPr>
                <w:b/>
                <w:sz w:val="24"/>
              </w:rPr>
            </w:pPr>
            <w:r>
              <w:rPr>
                <w:b/>
                <w:spacing w:val="-2"/>
                <w:sz w:val="24"/>
              </w:rPr>
              <w:t>Итого:</w:t>
            </w:r>
          </w:p>
        </w:tc>
        <w:tc>
          <w:tcPr>
            <w:tcW w:w="2442" w:type="dxa"/>
          </w:tcPr>
          <w:p w:rsidR="000A0EF3" w:rsidRDefault="002345D6">
            <w:pPr>
              <w:pStyle w:val="TableParagraph"/>
              <w:spacing w:line="270" w:lineRule="exact"/>
              <w:ind w:left="75" w:right="72"/>
              <w:jc w:val="center"/>
              <w:rPr>
                <w:sz w:val="24"/>
              </w:rPr>
            </w:pPr>
            <w:r>
              <w:rPr>
                <w:spacing w:val="-5"/>
                <w:sz w:val="24"/>
              </w:rPr>
              <w:t>34</w:t>
            </w:r>
          </w:p>
        </w:tc>
      </w:tr>
    </w:tbl>
    <w:p w:rsidR="000A0EF3" w:rsidRDefault="000A0EF3">
      <w:pPr>
        <w:pStyle w:val="a3"/>
        <w:spacing w:before="139"/>
        <w:ind w:left="0"/>
        <w:jc w:val="left"/>
      </w:pPr>
    </w:p>
    <w:p w:rsidR="000A0EF3" w:rsidRDefault="002345D6">
      <w:pPr>
        <w:pStyle w:val="2"/>
        <w:ind w:left="3050"/>
        <w:jc w:val="left"/>
      </w:pPr>
      <w:r>
        <w:t>Учебный</w:t>
      </w:r>
      <w:r>
        <w:rPr>
          <w:spacing w:val="-5"/>
        </w:rPr>
        <w:t xml:space="preserve"> </w:t>
      </w:r>
      <w:r>
        <w:t>год</w:t>
      </w:r>
      <w:r>
        <w:rPr>
          <w:spacing w:val="-1"/>
        </w:rPr>
        <w:t xml:space="preserve"> </w:t>
      </w:r>
      <w:r>
        <w:t>в</w:t>
      </w:r>
      <w:r>
        <w:rPr>
          <w:spacing w:val="-2"/>
        </w:rPr>
        <w:t xml:space="preserve"> </w:t>
      </w:r>
      <w:r>
        <w:t>11</w:t>
      </w:r>
      <w:r>
        <w:rPr>
          <w:spacing w:val="-2"/>
        </w:rPr>
        <w:t xml:space="preserve"> </w:t>
      </w:r>
      <w:r>
        <w:t>классе</w:t>
      </w:r>
      <w:r>
        <w:rPr>
          <w:spacing w:val="-2"/>
        </w:rPr>
        <w:t xml:space="preserve"> </w:t>
      </w:r>
      <w:r>
        <w:t>делится</w:t>
      </w:r>
      <w:r>
        <w:rPr>
          <w:spacing w:val="-2"/>
        </w:rPr>
        <w:t xml:space="preserve"> </w:t>
      </w:r>
      <w:r>
        <w:t>на</w:t>
      </w:r>
      <w:r>
        <w:rPr>
          <w:spacing w:val="-2"/>
        </w:rPr>
        <w:t xml:space="preserve"> </w:t>
      </w:r>
      <w:r>
        <w:t>четыре</w:t>
      </w:r>
      <w:r>
        <w:rPr>
          <w:spacing w:val="-1"/>
        </w:rPr>
        <w:t xml:space="preserve"> </w:t>
      </w:r>
      <w:r>
        <w:rPr>
          <w:spacing w:val="-2"/>
        </w:rPr>
        <w:t>четверти:</w:t>
      </w:r>
    </w:p>
    <w:p w:rsidR="000A0EF3" w:rsidRDefault="000A0EF3">
      <w:pPr>
        <w:pStyle w:val="a3"/>
        <w:ind w:left="0"/>
        <w:jc w:val="left"/>
        <w:rPr>
          <w:b/>
          <w:sz w:val="20"/>
        </w:rPr>
      </w:pPr>
    </w:p>
    <w:p w:rsidR="000A0EF3" w:rsidRDefault="000A0EF3">
      <w:pPr>
        <w:pStyle w:val="a3"/>
        <w:spacing w:before="92" w:after="1"/>
        <w:ind w:left="0"/>
        <w:jc w:val="left"/>
        <w:rPr>
          <w:b/>
          <w:sz w:val="20"/>
        </w:rPr>
      </w:pPr>
    </w:p>
    <w:tbl>
      <w:tblPr>
        <w:tblStyle w:val="TableNormal"/>
        <w:tblW w:w="0" w:type="auto"/>
        <w:tblInd w:w="1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1695"/>
        <w:gridCol w:w="1748"/>
        <w:gridCol w:w="2442"/>
      </w:tblGrid>
      <w:tr w:rsidR="000A0EF3">
        <w:trPr>
          <w:trHeight w:val="414"/>
        </w:trPr>
        <w:tc>
          <w:tcPr>
            <w:tcW w:w="1628" w:type="dxa"/>
          </w:tcPr>
          <w:p w:rsidR="000A0EF3" w:rsidRDefault="002345D6">
            <w:pPr>
              <w:pStyle w:val="TableParagraph"/>
              <w:spacing w:line="275" w:lineRule="exact"/>
              <w:ind w:left="10"/>
              <w:jc w:val="center"/>
              <w:rPr>
                <w:b/>
                <w:sz w:val="24"/>
              </w:rPr>
            </w:pPr>
            <w:r>
              <w:rPr>
                <w:b/>
                <w:spacing w:val="-2"/>
                <w:sz w:val="24"/>
              </w:rPr>
              <w:t>Период</w:t>
            </w:r>
          </w:p>
        </w:tc>
        <w:tc>
          <w:tcPr>
            <w:tcW w:w="1695" w:type="dxa"/>
          </w:tcPr>
          <w:p w:rsidR="000A0EF3" w:rsidRDefault="002345D6">
            <w:pPr>
              <w:pStyle w:val="TableParagraph"/>
              <w:spacing w:line="275" w:lineRule="exact"/>
              <w:ind w:left="8"/>
              <w:jc w:val="center"/>
              <w:rPr>
                <w:b/>
                <w:sz w:val="24"/>
              </w:rPr>
            </w:pPr>
            <w:r>
              <w:rPr>
                <w:b/>
                <w:spacing w:val="-2"/>
                <w:sz w:val="24"/>
              </w:rPr>
              <w:t>Начало</w:t>
            </w:r>
          </w:p>
        </w:tc>
        <w:tc>
          <w:tcPr>
            <w:tcW w:w="1748" w:type="dxa"/>
          </w:tcPr>
          <w:p w:rsidR="000A0EF3" w:rsidRDefault="002345D6">
            <w:pPr>
              <w:pStyle w:val="TableParagraph"/>
              <w:spacing w:line="275" w:lineRule="exact"/>
              <w:ind w:left="12" w:right="1"/>
              <w:jc w:val="center"/>
              <w:rPr>
                <w:b/>
                <w:sz w:val="24"/>
              </w:rPr>
            </w:pPr>
            <w:r>
              <w:rPr>
                <w:b/>
                <w:spacing w:val="-2"/>
                <w:sz w:val="24"/>
              </w:rPr>
              <w:t>Окончание</w:t>
            </w:r>
          </w:p>
        </w:tc>
        <w:tc>
          <w:tcPr>
            <w:tcW w:w="2442" w:type="dxa"/>
          </w:tcPr>
          <w:p w:rsidR="000A0EF3" w:rsidRDefault="002345D6">
            <w:pPr>
              <w:pStyle w:val="TableParagraph"/>
              <w:spacing w:line="275" w:lineRule="exact"/>
              <w:ind w:left="75" w:right="69"/>
              <w:jc w:val="center"/>
              <w:rPr>
                <w:b/>
                <w:sz w:val="24"/>
              </w:rPr>
            </w:pPr>
            <w:r>
              <w:rPr>
                <w:b/>
                <w:spacing w:val="-2"/>
                <w:sz w:val="24"/>
              </w:rPr>
              <w:t>Продолжительность</w:t>
            </w:r>
          </w:p>
        </w:tc>
      </w:tr>
      <w:tr w:rsidR="000A0EF3">
        <w:trPr>
          <w:trHeight w:val="413"/>
        </w:trPr>
        <w:tc>
          <w:tcPr>
            <w:tcW w:w="1628" w:type="dxa"/>
          </w:tcPr>
          <w:p w:rsidR="000A0EF3" w:rsidRDefault="002345D6">
            <w:pPr>
              <w:pStyle w:val="TableParagraph"/>
              <w:spacing w:line="270" w:lineRule="exact"/>
              <w:ind w:left="10" w:right="6"/>
              <w:jc w:val="center"/>
              <w:rPr>
                <w:sz w:val="24"/>
              </w:rPr>
            </w:pPr>
            <w:r>
              <w:rPr>
                <w:sz w:val="24"/>
              </w:rPr>
              <w:t>I</w:t>
            </w:r>
            <w:r>
              <w:rPr>
                <w:spacing w:val="-1"/>
                <w:sz w:val="24"/>
              </w:rPr>
              <w:t xml:space="preserve"> </w:t>
            </w:r>
            <w:r>
              <w:rPr>
                <w:spacing w:val="-2"/>
                <w:sz w:val="24"/>
              </w:rPr>
              <w:t>четверть</w:t>
            </w:r>
          </w:p>
        </w:tc>
        <w:tc>
          <w:tcPr>
            <w:tcW w:w="1695" w:type="dxa"/>
          </w:tcPr>
          <w:p w:rsidR="000A0EF3" w:rsidRDefault="002345D6">
            <w:pPr>
              <w:pStyle w:val="TableParagraph"/>
              <w:spacing w:line="270" w:lineRule="exact"/>
              <w:ind w:left="8"/>
              <w:jc w:val="center"/>
              <w:rPr>
                <w:sz w:val="24"/>
              </w:rPr>
            </w:pPr>
            <w:r>
              <w:rPr>
                <w:spacing w:val="-2"/>
                <w:sz w:val="24"/>
              </w:rPr>
              <w:t>01.09.2023</w:t>
            </w:r>
          </w:p>
        </w:tc>
        <w:tc>
          <w:tcPr>
            <w:tcW w:w="1748" w:type="dxa"/>
          </w:tcPr>
          <w:p w:rsidR="000A0EF3" w:rsidRDefault="002345D6">
            <w:pPr>
              <w:pStyle w:val="TableParagraph"/>
              <w:spacing w:line="270" w:lineRule="exact"/>
              <w:ind w:left="12" w:right="1"/>
              <w:jc w:val="center"/>
              <w:rPr>
                <w:sz w:val="24"/>
              </w:rPr>
            </w:pPr>
            <w:r>
              <w:rPr>
                <w:spacing w:val="-2"/>
                <w:sz w:val="24"/>
              </w:rPr>
              <w:t>27.10.2023</w:t>
            </w:r>
          </w:p>
        </w:tc>
        <w:tc>
          <w:tcPr>
            <w:tcW w:w="2442" w:type="dxa"/>
          </w:tcPr>
          <w:p w:rsidR="000A0EF3" w:rsidRDefault="002345D6">
            <w:pPr>
              <w:pStyle w:val="TableParagraph"/>
              <w:spacing w:line="270" w:lineRule="exact"/>
              <w:ind w:left="75" w:right="73"/>
              <w:jc w:val="center"/>
              <w:rPr>
                <w:sz w:val="24"/>
              </w:rPr>
            </w:pPr>
            <w:r>
              <w:rPr>
                <w:sz w:val="24"/>
              </w:rPr>
              <w:t xml:space="preserve">8 </w:t>
            </w:r>
            <w:r>
              <w:rPr>
                <w:spacing w:val="-2"/>
                <w:sz w:val="24"/>
              </w:rPr>
              <w:t>недель</w:t>
            </w:r>
          </w:p>
        </w:tc>
      </w:tr>
      <w:tr w:rsidR="000A0EF3">
        <w:trPr>
          <w:trHeight w:val="414"/>
        </w:trPr>
        <w:tc>
          <w:tcPr>
            <w:tcW w:w="1628" w:type="dxa"/>
          </w:tcPr>
          <w:p w:rsidR="000A0EF3" w:rsidRDefault="002345D6">
            <w:pPr>
              <w:pStyle w:val="TableParagraph"/>
              <w:spacing w:line="272" w:lineRule="exact"/>
              <w:ind w:left="10" w:right="6"/>
              <w:jc w:val="center"/>
              <w:rPr>
                <w:sz w:val="24"/>
              </w:rPr>
            </w:pPr>
            <w:r>
              <w:rPr>
                <w:sz w:val="24"/>
              </w:rPr>
              <w:t>II</w:t>
            </w:r>
            <w:r>
              <w:rPr>
                <w:spacing w:val="-2"/>
                <w:sz w:val="24"/>
              </w:rPr>
              <w:t xml:space="preserve"> четверть</w:t>
            </w:r>
          </w:p>
        </w:tc>
        <w:tc>
          <w:tcPr>
            <w:tcW w:w="1695" w:type="dxa"/>
          </w:tcPr>
          <w:p w:rsidR="000A0EF3" w:rsidRDefault="002345D6">
            <w:pPr>
              <w:pStyle w:val="TableParagraph"/>
              <w:spacing w:line="272" w:lineRule="exact"/>
              <w:ind w:left="8"/>
              <w:jc w:val="center"/>
              <w:rPr>
                <w:sz w:val="24"/>
              </w:rPr>
            </w:pPr>
            <w:r>
              <w:rPr>
                <w:spacing w:val="-2"/>
                <w:sz w:val="24"/>
              </w:rPr>
              <w:t>06.11.2023</w:t>
            </w:r>
          </w:p>
        </w:tc>
        <w:tc>
          <w:tcPr>
            <w:tcW w:w="1748" w:type="dxa"/>
          </w:tcPr>
          <w:p w:rsidR="000A0EF3" w:rsidRDefault="002345D6">
            <w:pPr>
              <w:pStyle w:val="TableParagraph"/>
              <w:spacing w:line="272" w:lineRule="exact"/>
              <w:ind w:left="12" w:right="1"/>
              <w:jc w:val="center"/>
              <w:rPr>
                <w:sz w:val="24"/>
              </w:rPr>
            </w:pPr>
            <w:r>
              <w:rPr>
                <w:spacing w:val="-2"/>
                <w:sz w:val="24"/>
              </w:rPr>
              <w:t>30.12.2023</w:t>
            </w:r>
          </w:p>
        </w:tc>
        <w:tc>
          <w:tcPr>
            <w:tcW w:w="2442" w:type="dxa"/>
          </w:tcPr>
          <w:p w:rsidR="000A0EF3" w:rsidRDefault="002345D6">
            <w:pPr>
              <w:pStyle w:val="TableParagraph"/>
              <w:spacing w:line="272" w:lineRule="exact"/>
              <w:ind w:left="75" w:right="73"/>
              <w:jc w:val="center"/>
              <w:rPr>
                <w:sz w:val="24"/>
              </w:rPr>
            </w:pPr>
            <w:r>
              <w:rPr>
                <w:sz w:val="24"/>
              </w:rPr>
              <w:t xml:space="preserve">8 </w:t>
            </w:r>
            <w:r>
              <w:rPr>
                <w:spacing w:val="-2"/>
                <w:sz w:val="24"/>
              </w:rPr>
              <w:t>недель</w:t>
            </w:r>
          </w:p>
        </w:tc>
      </w:tr>
      <w:tr w:rsidR="000A0EF3">
        <w:trPr>
          <w:trHeight w:val="414"/>
        </w:trPr>
        <w:tc>
          <w:tcPr>
            <w:tcW w:w="1628" w:type="dxa"/>
          </w:tcPr>
          <w:p w:rsidR="000A0EF3" w:rsidRDefault="002345D6">
            <w:pPr>
              <w:pStyle w:val="TableParagraph"/>
              <w:spacing w:line="270" w:lineRule="exact"/>
              <w:ind w:left="10" w:right="4"/>
              <w:jc w:val="center"/>
              <w:rPr>
                <w:sz w:val="24"/>
              </w:rPr>
            </w:pPr>
            <w:r>
              <w:rPr>
                <w:sz w:val="24"/>
              </w:rPr>
              <w:t>III</w:t>
            </w:r>
            <w:r>
              <w:rPr>
                <w:spacing w:val="-5"/>
                <w:sz w:val="24"/>
              </w:rPr>
              <w:t xml:space="preserve"> </w:t>
            </w:r>
            <w:r>
              <w:rPr>
                <w:spacing w:val="-2"/>
                <w:sz w:val="24"/>
              </w:rPr>
              <w:t>четверть</w:t>
            </w:r>
          </w:p>
        </w:tc>
        <w:tc>
          <w:tcPr>
            <w:tcW w:w="1695" w:type="dxa"/>
          </w:tcPr>
          <w:p w:rsidR="000A0EF3" w:rsidRDefault="002345D6">
            <w:pPr>
              <w:pStyle w:val="TableParagraph"/>
              <w:spacing w:line="270" w:lineRule="exact"/>
              <w:ind w:left="306"/>
              <w:rPr>
                <w:sz w:val="24"/>
              </w:rPr>
            </w:pPr>
            <w:r>
              <w:rPr>
                <w:sz w:val="24"/>
              </w:rPr>
              <w:t xml:space="preserve">09.01 </w:t>
            </w:r>
            <w:r>
              <w:rPr>
                <w:spacing w:val="-4"/>
                <w:sz w:val="24"/>
              </w:rPr>
              <w:t>2024</w:t>
            </w:r>
          </w:p>
        </w:tc>
        <w:tc>
          <w:tcPr>
            <w:tcW w:w="1748" w:type="dxa"/>
          </w:tcPr>
          <w:p w:rsidR="000A0EF3" w:rsidRDefault="002345D6">
            <w:pPr>
              <w:pStyle w:val="TableParagraph"/>
              <w:spacing w:line="270" w:lineRule="exact"/>
              <w:ind w:left="12" w:right="1"/>
              <w:jc w:val="center"/>
              <w:rPr>
                <w:sz w:val="24"/>
              </w:rPr>
            </w:pPr>
            <w:r>
              <w:rPr>
                <w:spacing w:val="-2"/>
                <w:sz w:val="24"/>
              </w:rPr>
              <w:t>24.03.2024</w:t>
            </w:r>
          </w:p>
        </w:tc>
        <w:tc>
          <w:tcPr>
            <w:tcW w:w="2442" w:type="dxa"/>
          </w:tcPr>
          <w:p w:rsidR="000A0EF3" w:rsidRDefault="002345D6">
            <w:pPr>
              <w:pStyle w:val="TableParagraph"/>
              <w:spacing w:line="270" w:lineRule="exact"/>
              <w:ind w:left="75" w:right="73"/>
              <w:jc w:val="center"/>
              <w:rPr>
                <w:sz w:val="24"/>
              </w:rPr>
            </w:pPr>
            <w:r>
              <w:rPr>
                <w:sz w:val="24"/>
              </w:rPr>
              <w:t>11</w:t>
            </w:r>
            <w:r>
              <w:rPr>
                <w:spacing w:val="-2"/>
                <w:sz w:val="24"/>
              </w:rPr>
              <w:t xml:space="preserve"> недель</w:t>
            </w:r>
          </w:p>
        </w:tc>
      </w:tr>
      <w:tr w:rsidR="000A0EF3">
        <w:trPr>
          <w:trHeight w:val="412"/>
        </w:trPr>
        <w:tc>
          <w:tcPr>
            <w:tcW w:w="1628" w:type="dxa"/>
          </w:tcPr>
          <w:p w:rsidR="000A0EF3" w:rsidRDefault="002345D6">
            <w:pPr>
              <w:pStyle w:val="TableParagraph"/>
              <w:spacing w:line="270" w:lineRule="exact"/>
              <w:ind w:left="10" w:right="4"/>
              <w:jc w:val="center"/>
              <w:rPr>
                <w:sz w:val="24"/>
              </w:rPr>
            </w:pPr>
            <w:r>
              <w:rPr>
                <w:sz w:val="24"/>
              </w:rPr>
              <w:t>IV</w:t>
            </w:r>
            <w:r>
              <w:rPr>
                <w:spacing w:val="-3"/>
                <w:sz w:val="24"/>
              </w:rPr>
              <w:t xml:space="preserve"> </w:t>
            </w:r>
            <w:r>
              <w:rPr>
                <w:spacing w:val="-2"/>
                <w:sz w:val="24"/>
              </w:rPr>
              <w:t>четверть</w:t>
            </w:r>
          </w:p>
        </w:tc>
        <w:tc>
          <w:tcPr>
            <w:tcW w:w="1695" w:type="dxa"/>
          </w:tcPr>
          <w:p w:rsidR="000A0EF3" w:rsidRDefault="002345D6">
            <w:pPr>
              <w:pStyle w:val="TableParagraph"/>
              <w:spacing w:line="270" w:lineRule="exact"/>
              <w:ind w:left="8"/>
              <w:jc w:val="center"/>
              <w:rPr>
                <w:sz w:val="24"/>
              </w:rPr>
            </w:pPr>
            <w:r>
              <w:rPr>
                <w:spacing w:val="-2"/>
                <w:sz w:val="24"/>
              </w:rPr>
              <w:t>03.04.2024</w:t>
            </w:r>
          </w:p>
        </w:tc>
        <w:tc>
          <w:tcPr>
            <w:tcW w:w="1748" w:type="dxa"/>
          </w:tcPr>
          <w:p w:rsidR="000A0EF3" w:rsidRDefault="002345D6">
            <w:pPr>
              <w:pStyle w:val="TableParagraph"/>
              <w:spacing w:line="270" w:lineRule="exact"/>
              <w:ind w:left="12" w:right="1"/>
              <w:jc w:val="center"/>
              <w:rPr>
                <w:sz w:val="24"/>
              </w:rPr>
            </w:pPr>
            <w:r>
              <w:rPr>
                <w:spacing w:val="-2"/>
                <w:sz w:val="24"/>
              </w:rPr>
              <w:t>24.05.2024</w:t>
            </w:r>
          </w:p>
        </w:tc>
        <w:tc>
          <w:tcPr>
            <w:tcW w:w="2442" w:type="dxa"/>
          </w:tcPr>
          <w:p w:rsidR="000A0EF3" w:rsidRDefault="002345D6">
            <w:pPr>
              <w:pStyle w:val="TableParagraph"/>
              <w:spacing w:line="270" w:lineRule="exact"/>
              <w:ind w:left="75" w:right="73"/>
              <w:jc w:val="center"/>
              <w:rPr>
                <w:sz w:val="24"/>
              </w:rPr>
            </w:pPr>
            <w:r>
              <w:rPr>
                <w:sz w:val="24"/>
              </w:rPr>
              <w:t xml:space="preserve">7 </w:t>
            </w:r>
            <w:r>
              <w:rPr>
                <w:spacing w:val="-2"/>
                <w:sz w:val="24"/>
              </w:rPr>
              <w:t>недель</w:t>
            </w:r>
          </w:p>
        </w:tc>
      </w:tr>
      <w:tr w:rsidR="000A0EF3">
        <w:trPr>
          <w:trHeight w:val="414"/>
        </w:trPr>
        <w:tc>
          <w:tcPr>
            <w:tcW w:w="1628" w:type="dxa"/>
          </w:tcPr>
          <w:p w:rsidR="000A0EF3" w:rsidRDefault="000A0EF3">
            <w:pPr>
              <w:pStyle w:val="TableParagraph"/>
            </w:pPr>
          </w:p>
        </w:tc>
        <w:tc>
          <w:tcPr>
            <w:tcW w:w="1695" w:type="dxa"/>
          </w:tcPr>
          <w:p w:rsidR="000A0EF3" w:rsidRDefault="000A0EF3">
            <w:pPr>
              <w:pStyle w:val="TableParagraph"/>
            </w:pPr>
          </w:p>
        </w:tc>
        <w:tc>
          <w:tcPr>
            <w:tcW w:w="1748" w:type="dxa"/>
          </w:tcPr>
          <w:p w:rsidR="000A0EF3" w:rsidRDefault="002345D6">
            <w:pPr>
              <w:pStyle w:val="TableParagraph"/>
              <w:spacing w:before="1"/>
              <w:ind w:left="12"/>
              <w:jc w:val="center"/>
              <w:rPr>
                <w:b/>
                <w:sz w:val="24"/>
              </w:rPr>
            </w:pPr>
            <w:r>
              <w:rPr>
                <w:b/>
                <w:spacing w:val="-2"/>
                <w:sz w:val="24"/>
              </w:rPr>
              <w:t>Итого:</w:t>
            </w:r>
          </w:p>
        </w:tc>
        <w:tc>
          <w:tcPr>
            <w:tcW w:w="2442" w:type="dxa"/>
          </w:tcPr>
          <w:p w:rsidR="000A0EF3" w:rsidRDefault="002345D6">
            <w:pPr>
              <w:pStyle w:val="TableParagraph"/>
              <w:spacing w:line="272" w:lineRule="exact"/>
              <w:ind w:left="75" w:right="72"/>
              <w:jc w:val="center"/>
              <w:rPr>
                <w:sz w:val="24"/>
              </w:rPr>
            </w:pPr>
            <w:r>
              <w:rPr>
                <w:spacing w:val="-5"/>
                <w:sz w:val="24"/>
              </w:rPr>
              <w:t>34</w:t>
            </w:r>
          </w:p>
        </w:tc>
      </w:tr>
    </w:tbl>
    <w:p w:rsidR="000A0EF3" w:rsidRDefault="000A0EF3">
      <w:pPr>
        <w:pStyle w:val="a3"/>
        <w:ind w:left="0"/>
        <w:jc w:val="left"/>
        <w:rPr>
          <w:b/>
        </w:rPr>
      </w:pPr>
    </w:p>
    <w:p w:rsidR="000A0EF3" w:rsidRDefault="000A0EF3">
      <w:pPr>
        <w:pStyle w:val="a3"/>
        <w:ind w:left="0"/>
        <w:jc w:val="left"/>
        <w:rPr>
          <w:b/>
        </w:rPr>
      </w:pPr>
    </w:p>
    <w:p w:rsidR="000A0EF3" w:rsidRDefault="000A0EF3">
      <w:pPr>
        <w:pStyle w:val="a3"/>
        <w:spacing w:before="2"/>
        <w:ind w:left="0"/>
        <w:jc w:val="left"/>
        <w:rPr>
          <w:b/>
        </w:rPr>
      </w:pPr>
    </w:p>
    <w:p w:rsidR="000A0EF3" w:rsidRDefault="002345D6">
      <w:pPr>
        <w:ind w:left="4385"/>
        <w:rPr>
          <w:b/>
          <w:sz w:val="24"/>
        </w:rPr>
      </w:pPr>
      <w:r>
        <w:rPr>
          <w:b/>
          <w:color w:val="151808"/>
          <w:sz w:val="24"/>
        </w:rPr>
        <w:t>Продолжительность</w:t>
      </w:r>
      <w:r>
        <w:rPr>
          <w:b/>
          <w:color w:val="151808"/>
          <w:spacing w:val="-9"/>
          <w:sz w:val="24"/>
        </w:rPr>
        <w:t xml:space="preserve"> </w:t>
      </w:r>
      <w:r>
        <w:rPr>
          <w:b/>
          <w:color w:val="151808"/>
          <w:spacing w:val="-2"/>
          <w:sz w:val="24"/>
        </w:rPr>
        <w:t>каникул</w:t>
      </w:r>
    </w:p>
    <w:p w:rsidR="000A0EF3" w:rsidRDefault="000A0EF3">
      <w:pPr>
        <w:pStyle w:val="a3"/>
        <w:spacing w:before="272"/>
        <w:ind w:left="0"/>
        <w:jc w:val="left"/>
        <w:rPr>
          <w:b/>
        </w:rPr>
      </w:pPr>
    </w:p>
    <w:p w:rsidR="000A0EF3" w:rsidRDefault="002345D6">
      <w:pPr>
        <w:pStyle w:val="a3"/>
        <w:spacing w:line="360" w:lineRule="auto"/>
        <w:ind w:left="532" w:firstLine="708"/>
        <w:jc w:val="left"/>
      </w:pPr>
      <w:r>
        <w:t>Продолжительность</w:t>
      </w:r>
      <w:r>
        <w:rPr>
          <w:spacing w:val="80"/>
        </w:rPr>
        <w:t xml:space="preserve"> </w:t>
      </w:r>
      <w:r>
        <w:t>каникул</w:t>
      </w:r>
      <w:r>
        <w:rPr>
          <w:spacing w:val="80"/>
        </w:rPr>
        <w:t xml:space="preserve"> </w:t>
      </w:r>
      <w:r>
        <w:t>устанавливается</w:t>
      </w:r>
      <w:r>
        <w:rPr>
          <w:spacing w:val="80"/>
        </w:rPr>
        <w:t xml:space="preserve"> </w:t>
      </w:r>
      <w:r>
        <w:t>в</w:t>
      </w:r>
      <w:r>
        <w:rPr>
          <w:spacing w:val="80"/>
        </w:rPr>
        <w:t xml:space="preserve"> </w:t>
      </w:r>
      <w:r>
        <w:t>течение</w:t>
      </w:r>
      <w:r>
        <w:rPr>
          <w:spacing w:val="80"/>
        </w:rPr>
        <w:t xml:space="preserve"> </w:t>
      </w:r>
      <w:r>
        <w:t>учебного</w:t>
      </w:r>
      <w:r>
        <w:rPr>
          <w:spacing w:val="80"/>
        </w:rPr>
        <w:t xml:space="preserve"> </w:t>
      </w:r>
      <w:r>
        <w:t>года</w:t>
      </w:r>
      <w:r>
        <w:rPr>
          <w:spacing w:val="80"/>
        </w:rPr>
        <w:t xml:space="preserve"> </w:t>
      </w:r>
      <w:r>
        <w:t>не</w:t>
      </w:r>
      <w:r>
        <w:rPr>
          <w:spacing w:val="80"/>
        </w:rPr>
        <w:t xml:space="preserve"> </w:t>
      </w:r>
      <w:r>
        <w:t>менее</w:t>
      </w:r>
      <w:r>
        <w:rPr>
          <w:spacing w:val="80"/>
        </w:rPr>
        <w:t xml:space="preserve"> </w:t>
      </w:r>
      <w:r>
        <w:t>30</w:t>
      </w:r>
      <w:r>
        <w:rPr>
          <w:spacing w:val="40"/>
        </w:rPr>
        <w:t xml:space="preserve"> </w:t>
      </w:r>
      <w:r>
        <w:t>календарных дней:</w:t>
      </w:r>
    </w:p>
    <w:p w:rsidR="000A0EF3" w:rsidRDefault="000A0EF3">
      <w:pPr>
        <w:pStyle w:val="a3"/>
        <w:spacing w:before="191"/>
        <w:ind w:left="0"/>
        <w:jc w:val="left"/>
        <w:rPr>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2372"/>
        <w:gridCol w:w="2377"/>
        <w:gridCol w:w="2442"/>
      </w:tblGrid>
      <w:tr w:rsidR="000A0EF3">
        <w:trPr>
          <w:trHeight w:val="827"/>
        </w:trPr>
        <w:tc>
          <w:tcPr>
            <w:tcW w:w="2384" w:type="dxa"/>
          </w:tcPr>
          <w:p w:rsidR="000A0EF3" w:rsidRDefault="002345D6">
            <w:pPr>
              <w:pStyle w:val="TableParagraph"/>
              <w:spacing w:line="275" w:lineRule="exact"/>
              <w:ind w:left="107"/>
              <w:rPr>
                <w:b/>
                <w:sz w:val="24"/>
              </w:rPr>
            </w:pPr>
            <w:r>
              <w:rPr>
                <w:b/>
                <w:spacing w:val="-2"/>
                <w:sz w:val="24"/>
              </w:rPr>
              <w:t>Каникулярный</w:t>
            </w:r>
          </w:p>
          <w:p w:rsidR="000A0EF3" w:rsidRDefault="002345D6">
            <w:pPr>
              <w:pStyle w:val="TableParagraph"/>
              <w:spacing w:before="137"/>
              <w:ind w:left="107"/>
              <w:rPr>
                <w:b/>
                <w:sz w:val="24"/>
              </w:rPr>
            </w:pPr>
            <w:r>
              <w:rPr>
                <w:b/>
                <w:spacing w:val="-2"/>
                <w:sz w:val="24"/>
              </w:rPr>
              <w:t>период</w:t>
            </w:r>
          </w:p>
        </w:tc>
        <w:tc>
          <w:tcPr>
            <w:tcW w:w="2372" w:type="dxa"/>
          </w:tcPr>
          <w:p w:rsidR="000A0EF3" w:rsidRDefault="002345D6">
            <w:pPr>
              <w:pStyle w:val="TableParagraph"/>
              <w:spacing w:line="275" w:lineRule="exact"/>
              <w:ind w:left="107"/>
              <w:rPr>
                <w:b/>
                <w:sz w:val="24"/>
              </w:rPr>
            </w:pPr>
            <w:r>
              <w:rPr>
                <w:b/>
                <w:sz w:val="24"/>
              </w:rPr>
              <w:t>Начало</w:t>
            </w:r>
            <w:r>
              <w:rPr>
                <w:b/>
                <w:spacing w:val="-1"/>
                <w:sz w:val="24"/>
              </w:rPr>
              <w:t xml:space="preserve"> </w:t>
            </w:r>
            <w:r>
              <w:rPr>
                <w:b/>
                <w:spacing w:val="-2"/>
                <w:sz w:val="24"/>
              </w:rPr>
              <w:t>каникул</w:t>
            </w:r>
          </w:p>
        </w:tc>
        <w:tc>
          <w:tcPr>
            <w:tcW w:w="2377" w:type="dxa"/>
          </w:tcPr>
          <w:p w:rsidR="000A0EF3" w:rsidRDefault="002345D6">
            <w:pPr>
              <w:pStyle w:val="TableParagraph"/>
              <w:spacing w:line="275" w:lineRule="exact"/>
              <w:ind w:left="109"/>
              <w:rPr>
                <w:b/>
                <w:sz w:val="24"/>
              </w:rPr>
            </w:pPr>
            <w:r>
              <w:rPr>
                <w:b/>
                <w:spacing w:val="-2"/>
                <w:sz w:val="24"/>
              </w:rPr>
              <w:t>Окончание</w:t>
            </w:r>
          </w:p>
          <w:p w:rsidR="000A0EF3" w:rsidRDefault="002345D6">
            <w:pPr>
              <w:pStyle w:val="TableParagraph"/>
              <w:spacing w:before="137"/>
              <w:ind w:left="109"/>
              <w:rPr>
                <w:b/>
                <w:sz w:val="24"/>
              </w:rPr>
            </w:pPr>
            <w:r>
              <w:rPr>
                <w:b/>
                <w:spacing w:val="-2"/>
                <w:sz w:val="24"/>
              </w:rPr>
              <w:t>каникул</w:t>
            </w:r>
          </w:p>
        </w:tc>
        <w:tc>
          <w:tcPr>
            <w:tcW w:w="2442" w:type="dxa"/>
          </w:tcPr>
          <w:p w:rsidR="000A0EF3" w:rsidRDefault="002345D6">
            <w:pPr>
              <w:pStyle w:val="TableParagraph"/>
              <w:spacing w:line="275" w:lineRule="exact"/>
              <w:ind w:left="106"/>
              <w:rPr>
                <w:b/>
                <w:sz w:val="24"/>
              </w:rPr>
            </w:pPr>
            <w:r>
              <w:rPr>
                <w:b/>
                <w:spacing w:val="-2"/>
                <w:sz w:val="24"/>
              </w:rPr>
              <w:t>Продолжительность</w:t>
            </w:r>
          </w:p>
        </w:tc>
      </w:tr>
      <w:tr w:rsidR="000A0EF3">
        <w:trPr>
          <w:trHeight w:val="412"/>
        </w:trPr>
        <w:tc>
          <w:tcPr>
            <w:tcW w:w="2384" w:type="dxa"/>
          </w:tcPr>
          <w:p w:rsidR="000A0EF3" w:rsidRDefault="002345D6">
            <w:pPr>
              <w:pStyle w:val="TableParagraph"/>
              <w:spacing w:line="270" w:lineRule="exact"/>
              <w:ind w:left="107"/>
              <w:rPr>
                <w:sz w:val="24"/>
              </w:rPr>
            </w:pPr>
            <w:r>
              <w:rPr>
                <w:sz w:val="24"/>
              </w:rPr>
              <w:t>Осенние</w:t>
            </w:r>
            <w:r>
              <w:rPr>
                <w:spacing w:val="-4"/>
                <w:sz w:val="24"/>
              </w:rPr>
              <w:t xml:space="preserve"> </w:t>
            </w:r>
            <w:r>
              <w:rPr>
                <w:spacing w:val="-2"/>
                <w:sz w:val="24"/>
              </w:rPr>
              <w:t>каникулы</w:t>
            </w:r>
          </w:p>
        </w:tc>
        <w:tc>
          <w:tcPr>
            <w:tcW w:w="2372" w:type="dxa"/>
          </w:tcPr>
          <w:p w:rsidR="000A0EF3" w:rsidRDefault="002345D6">
            <w:pPr>
              <w:pStyle w:val="TableParagraph"/>
              <w:spacing w:line="270" w:lineRule="exact"/>
              <w:ind w:left="107"/>
              <w:rPr>
                <w:sz w:val="24"/>
              </w:rPr>
            </w:pPr>
            <w:r>
              <w:rPr>
                <w:spacing w:val="-2"/>
                <w:sz w:val="24"/>
              </w:rPr>
              <w:t>28.10.2023</w:t>
            </w:r>
          </w:p>
        </w:tc>
        <w:tc>
          <w:tcPr>
            <w:tcW w:w="2377" w:type="dxa"/>
          </w:tcPr>
          <w:p w:rsidR="000A0EF3" w:rsidRDefault="002345D6">
            <w:pPr>
              <w:pStyle w:val="TableParagraph"/>
              <w:spacing w:line="270" w:lineRule="exact"/>
              <w:ind w:left="109"/>
              <w:rPr>
                <w:sz w:val="24"/>
              </w:rPr>
            </w:pPr>
            <w:r>
              <w:rPr>
                <w:spacing w:val="-2"/>
                <w:sz w:val="24"/>
              </w:rPr>
              <w:t>05.11.2023</w:t>
            </w:r>
          </w:p>
        </w:tc>
        <w:tc>
          <w:tcPr>
            <w:tcW w:w="2442" w:type="dxa"/>
          </w:tcPr>
          <w:p w:rsidR="000A0EF3" w:rsidRDefault="002345D6">
            <w:pPr>
              <w:pStyle w:val="TableParagraph"/>
              <w:spacing w:line="270" w:lineRule="exact"/>
              <w:ind w:left="106"/>
              <w:rPr>
                <w:sz w:val="24"/>
              </w:rPr>
            </w:pPr>
            <w:r>
              <w:rPr>
                <w:sz w:val="24"/>
              </w:rPr>
              <w:t xml:space="preserve">9 </w:t>
            </w:r>
            <w:r>
              <w:rPr>
                <w:spacing w:val="-4"/>
                <w:sz w:val="24"/>
              </w:rPr>
              <w:t>дней</w:t>
            </w:r>
          </w:p>
        </w:tc>
      </w:tr>
      <w:tr w:rsidR="000A0EF3">
        <w:trPr>
          <w:trHeight w:val="414"/>
        </w:trPr>
        <w:tc>
          <w:tcPr>
            <w:tcW w:w="2384" w:type="dxa"/>
          </w:tcPr>
          <w:p w:rsidR="000A0EF3" w:rsidRDefault="002345D6">
            <w:pPr>
              <w:pStyle w:val="TableParagraph"/>
              <w:spacing w:line="273" w:lineRule="exact"/>
              <w:ind w:left="107"/>
              <w:rPr>
                <w:sz w:val="24"/>
              </w:rPr>
            </w:pPr>
            <w:r>
              <w:rPr>
                <w:sz w:val="24"/>
              </w:rPr>
              <w:t>Зимние</w:t>
            </w:r>
            <w:r>
              <w:rPr>
                <w:spacing w:val="-2"/>
                <w:sz w:val="24"/>
              </w:rPr>
              <w:t xml:space="preserve"> каникулы</w:t>
            </w:r>
          </w:p>
        </w:tc>
        <w:tc>
          <w:tcPr>
            <w:tcW w:w="2372" w:type="dxa"/>
          </w:tcPr>
          <w:p w:rsidR="000A0EF3" w:rsidRDefault="002345D6">
            <w:pPr>
              <w:pStyle w:val="TableParagraph"/>
              <w:spacing w:line="273" w:lineRule="exact"/>
              <w:ind w:left="107"/>
              <w:rPr>
                <w:sz w:val="24"/>
              </w:rPr>
            </w:pPr>
            <w:r>
              <w:rPr>
                <w:spacing w:val="-2"/>
                <w:sz w:val="24"/>
              </w:rPr>
              <w:t>31.12.2023</w:t>
            </w:r>
          </w:p>
        </w:tc>
        <w:tc>
          <w:tcPr>
            <w:tcW w:w="2377" w:type="dxa"/>
          </w:tcPr>
          <w:p w:rsidR="000A0EF3" w:rsidRDefault="002345D6">
            <w:pPr>
              <w:pStyle w:val="TableParagraph"/>
              <w:spacing w:line="273" w:lineRule="exact"/>
              <w:ind w:left="109"/>
              <w:rPr>
                <w:sz w:val="24"/>
              </w:rPr>
            </w:pPr>
            <w:r>
              <w:rPr>
                <w:spacing w:val="-2"/>
                <w:sz w:val="24"/>
              </w:rPr>
              <w:t>08.01.2024</w:t>
            </w:r>
          </w:p>
        </w:tc>
        <w:tc>
          <w:tcPr>
            <w:tcW w:w="2442" w:type="dxa"/>
          </w:tcPr>
          <w:p w:rsidR="000A0EF3" w:rsidRDefault="002345D6">
            <w:pPr>
              <w:pStyle w:val="TableParagraph"/>
              <w:spacing w:line="273" w:lineRule="exact"/>
              <w:ind w:left="106"/>
              <w:rPr>
                <w:sz w:val="24"/>
              </w:rPr>
            </w:pPr>
            <w:r>
              <w:rPr>
                <w:spacing w:val="-2"/>
                <w:sz w:val="24"/>
              </w:rPr>
              <w:t>9дней</w:t>
            </w:r>
          </w:p>
        </w:tc>
      </w:tr>
      <w:tr w:rsidR="000A0EF3">
        <w:trPr>
          <w:trHeight w:val="414"/>
        </w:trPr>
        <w:tc>
          <w:tcPr>
            <w:tcW w:w="2384" w:type="dxa"/>
          </w:tcPr>
          <w:p w:rsidR="000A0EF3" w:rsidRDefault="002345D6">
            <w:pPr>
              <w:pStyle w:val="TableParagraph"/>
              <w:spacing w:line="270" w:lineRule="exact"/>
              <w:ind w:left="107"/>
              <w:rPr>
                <w:sz w:val="24"/>
              </w:rPr>
            </w:pPr>
            <w:r>
              <w:rPr>
                <w:sz w:val="24"/>
              </w:rPr>
              <w:t>Весенние</w:t>
            </w:r>
            <w:r>
              <w:rPr>
                <w:spacing w:val="-4"/>
                <w:sz w:val="24"/>
              </w:rPr>
              <w:t xml:space="preserve"> </w:t>
            </w:r>
            <w:r>
              <w:rPr>
                <w:spacing w:val="-2"/>
                <w:sz w:val="24"/>
              </w:rPr>
              <w:t>каникулы</w:t>
            </w:r>
          </w:p>
        </w:tc>
        <w:tc>
          <w:tcPr>
            <w:tcW w:w="2372" w:type="dxa"/>
          </w:tcPr>
          <w:p w:rsidR="000A0EF3" w:rsidRDefault="002345D6">
            <w:pPr>
              <w:pStyle w:val="TableParagraph"/>
              <w:spacing w:line="270" w:lineRule="exact"/>
              <w:ind w:left="107"/>
              <w:rPr>
                <w:sz w:val="24"/>
              </w:rPr>
            </w:pPr>
            <w:r>
              <w:rPr>
                <w:spacing w:val="-2"/>
                <w:sz w:val="24"/>
              </w:rPr>
              <w:t>25.03.2024</w:t>
            </w:r>
          </w:p>
        </w:tc>
        <w:tc>
          <w:tcPr>
            <w:tcW w:w="2377" w:type="dxa"/>
          </w:tcPr>
          <w:p w:rsidR="000A0EF3" w:rsidRDefault="002345D6">
            <w:pPr>
              <w:pStyle w:val="TableParagraph"/>
              <w:spacing w:line="270" w:lineRule="exact"/>
              <w:ind w:left="109"/>
              <w:rPr>
                <w:sz w:val="24"/>
              </w:rPr>
            </w:pPr>
            <w:r>
              <w:rPr>
                <w:spacing w:val="-2"/>
                <w:sz w:val="24"/>
              </w:rPr>
              <w:t>02.04.2024</w:t>
            </w:r>
          </w:p>
        </w:tc>
        <w:tc>
          <w:tcPr>
            <w:tcW w:w="2442" w:type="dxa"/>
          </w:tcPr>
          <w:p w:rsidR="000A0EF3" w:rsidRDefault="002345D6">
            <w:pPr>
              <w:pStyle w:val="TableParagraph"/>
              <w:spacing w:line="270" w:lineRule="exact"/>
              <w:ind w:left="106"/>
              <w:rPr>
                <w:sz w:val="24"/>
              </w:rPr>
            </w:pPr>
            <w:r>
              <w:rPr>
                <w:sz w:val="24"/>
              </w:rPr>
              <w:t xml:space="preserve">9 </w:t>
            </w:r>
            <w:r>
              <w:rPr>
                <w:spacing w:val="-4"/>
                <w:sz w:val="24"/>
              </w:rPr>
              <w:t>дней</w:t>
            </w:r>
          </w:p>
        </w:tc>
      </w:tr>
    </w:tbl>
    <w:p w:rsidR="000A0EF3" w:rsidRDefault="000A0EF3">
      <w:pPr>
        <w:pStyle w:val="a3"/>
        <w:spacing w:before="133"/>
        <w:ind w:left="0"/>
        <w:jc w:val="left"/>
      </w:pPr>
    </w:p>
    <w:p w:rsidR="000A0EF3" w:rsidRDefault="002345D6">
      <w:pPr>
        <w:pStyle w:val="a3"/>
        <w:spacing w:before="1"/>
        <w:ind w:left="532"/>
        <w:jc w:val="left"/>
      </w:pPr>
      <w:r>
        <w:t>Продолжительность</w:t>
      </w:r>
      <w:r>
        <w:rPr>
          <w:spacing w:val="-2"/>
        </w:rPr>
        <w:t xml:space="preserve"> </w:t>
      </w:r>
      <w:r>
        <w:t>летних</w:t>
      </w:r>
      <w:r>
        <w:rPr>
          <w:spacing w:val="-2"/>
        </w:rPr>
        <w:t xml:space="preserve"> </w:t>
      </w:r>
      <w:r>
        <w:t>каникул</w:t>
      </w:r>
      <w:r>
        <w:rPr>
          <w:spacing w:val="59"/>
        </w:rPr>
        <w:t xml:space="preserve"> </w:t>
      </w:r>
      <w:r>
        <w:t>с</w:t>
      </w:r>
      <w:r>
        <w:rPr>
          <w:spacing w:val="-2"/>
        </w:rPr>
        <w:t xml:space="preserve"> </w:t>
      </w:r>
      <w:r>
        <w:t>27</w:t>
      </w:r>
      <w:r>
        <w:rPr>
          <w:spacing w:val="-1"/>
        </w:rPr>
        <w:t xml:space="preserve"> </w:t>
      </w:r>
      <w:r>
        <w:t>мая по</w:t>
      </w:r>
      <w:r>
        <w:rPr>
          <w:spacing w:val="-1"/>
        </w:rPr>
        <w:t xml:space="preserve"> </w:t>
      </w:r>
      <w:r>
        <w:t>31</w:t>
      </w:r>
      <w:r>
        <w:rPr>
          <w:spacing w:val="-1"/>
        </w:rPr>
        <w:t xml:space="preserve"> </w:t>
      </w:r>
      <w:r>
        <w:t>августа</w:t>
      </w:r>
      <w:r>
        <w:rPr>
          <w:spacing w:val="-2"/>
        </w:rPr>
        <w:t xml:space="preserve"> </w:t>
      </w:r>
      <w:r>
        <w:t>2023</w:t>
      </w:r>
      <w:r>
        <w:rPr>
          <w:spacing w:val="-2"/>
        </w:rPr>
        <w:t xml:space="preserve"> </w:t>
      </w:r>
      <w:r>
        <w:t>года для</w:t>
      </w:r>
      <w:r>
        <w:rPr>
          <w:spacing w:val="-1"/>
        </w:rPr>
        <w:t xml:space="preserve"> </w:t>
      </w:r>
      <w:r>
        <w:t>10</w:t>
      </w:r>
      <w:r>
        <w:rPr>
          <w:spacing w:val="-1"/>
        </w:rPr>
        <w:t xml:space="preserve"> </w:t>
      </w:r>
      <w:r>
        <w:rPr>
          <w:spacing w:val="-2"/>
        </w:rPr>
        <w:t>классов.</w:t>
      </w:r>
    </w:p>
    <w:p w:rsidR="000A0EF3" w:rsidRDefault="000A0EF3">
      <w:pPr>
        <w:pStyle w:val="a3"/>
        <w:ind w:left="0"/>
        <w:jc w:val="left"/>
      </w:pPr>
    </w:p>
    <w:p w:rsidR="000A0EF3" w:rsidRDefault="000A0EF3">
      <w:pPr>
        <w:pStyle w:val="a3"/>
        <w:spacing w:before="4"/>
        <w:ind w:left="0"/>
        <w:jc w:val="left"/>
      </w:pPr>
    </w:p>
    <w:p w:rsidR="000A0EF3" w:rsidRDefault="002345D6">
      <w:pPr>
        <w:pStyle w:val="a5"/>
        <w:numPr>
          <w:ilvl w:val="0"/>
          <w:numId w:val="64"/>
        </w:numPr>
        <w:tabs>
          <w:tab w:val="left" w:pos="1481"/>
        </w:tabs>
        <w:spacing w:before="1"/>
        <w:ind w:left="1481"/>
        <w:jc w:val="left"/>
        <w:rPr>
          <w:b/>
          <w:color w:val="151808"/>
          <w:sz w:val="24"/>
        </w:rPr>
      </w:pPr>
      <w:r>
        <w:rPr>
          <w:b/>
          <w:color w:val="151808"/>
          <w:sz w:val="24"/>
        </w:rPr>
        <w:t>Режим</w:t>
      </w:r>
      <w:r>
        <w:rPr>
          <w:b/>
          <w:color w:val="151808"/>
          <w:spacing w:val="-8"/>
          <w:sz w:val="24"/>
        </w:rPr>
        <w:t xml:space="preserve"> </w:t>
      </w:r>
      <w:r>
        <w:rPr>
          <w:b/>
          <w:color w:val="151808"/>
          <w:sz w:val="24"/>
        </w:rPr>
        <w:t>работы</w:t>
      </w:r>
      <w:r>
        <w:rPr>
          <w:b/>
          <w:color w:val="151808"/>
          <w:spacing w:val="-6"/>
          <w:sz w:val="24"/>
        </w:rPr>
        <w:t xml:space="preserve"> </w:t>
      </w:r>
      <w:r>
        <w:rPr>
          <w:b/>
          <w:color w:val="151808"/>
          <w:sz w:val="24"/>
        </w:rPr>
        <w:t>общеобразовательной</w:t>
      </w:r>
      <w:r>
        <w:rPr>
          <w:b/>
          <w:color w:val="151808"/>
          <w:spacing w:val="-6"/>
          <w:sz w:val="24"/>
        </w:rPr>
        <w:t xml:space="preserve"> </w:t>
      </w:r>
      <w:r>
        <w:rPr>
          <w:b/>
          <w:color w:val="151808"/>
          <w:spacing w:val="-2"/>
          <w:sz w:val="24"/>
        </w:rPr>
        <w:t>организации</w:t>
      </w:r>
    </w:p>
    <w:p w:rsidR="000A0EF3" w:rsidRDefault="000A0EF3">
      <w:pPr>
        <w:pStyle w:val="a3"/>
        <w:spacing w:before="275"/>
        <w:ind w:left="0"/>
        <w:jc w:val="left"/>
        <w:rPr>
          <w:b/>
        </w:rPr>
      </w:pPr>
    </w:p>
    <w:p w:rsidR="000A0EF3" w:rsidRDefault="002345D6">
      <w:pPr>
        <w:pStyle w:val="2"/>
        <w:spacing w:before="1"/>
        <w:ind w:left="1241"/>
        <w:jc w:val="left"/>
      </w:pPr>
      <w:r>
        <w:t>Сменность</w:t>
      </w:r>
      <w:r>
        <w:rPr>
          <w:spacing w:val="55"/>
        </w:rPr>
        <w:t xml:space="preserve"> </w:t>
      </w:r>
      <w:r>
        <w:t>муниципального</w:t>
      </w:r>
      <w:r>
        <w:rPr>
          <w:spacing w:val="57"/>
        </w:rPr>
        <w:t xml:space="preserve"> </w:t>
      </w:r>
      <w:r>
        <w:t>общеобразовательного</w:t>
      </w:r>
      <w:r>
        <w:rPr>
          <w:spacing w:val="57"/>
        </w:rPr>
        <w:t xml:space="preserve"> </w:t>
      </w:r>
      <w:r>
        <w:t>бюджетного</w:t>
      </w:r>
      <w:r>
        <w:rPr>
          <w:spacing w:val="58"/>
        </w:rPr>
        <w:t xml:space="preserve"> </w:t>
      </w:r>
      <w:r>
        <w:t>учреждения</w:t>
      </w:r>
      <w:r>
        <w:rPr>
          <w:spacing w:val="58"/>
        </w:rPr>
        <w:t xml:space="preserve"> </w:t>
      </w:r>
      <w:r>
        <w:rPr>
          <w:spacing w:val="-4"/>
        </w:rPr>
        <w:t>«СОШ</w:t>
      </w:r>
    </w:p>
    <w:p w:rsidR="000A0EF3" w:rsidRDefault="002345D6">
      <w:pPr>
        <w:spacing w:before="139"/>
        <w:ind w:left="532"/>
        <w:rPr>
          <w:b/>
          <w:sz w:val="24"/>
        </w:rPr>
      </w:pPr>
      <w:r>
        <w:rPr>
          <w:b/>
          <w:sz w:val="24"/>
        </w:rPr>
        <w:t>№7</w:t>
      </w:r>
      <w:r>
        <w:rPr>
          <w:b/>
          <w:spacing w:val="-3"/>
          <w:sz w:val="24"/>
        </w:rPr>
        <w:t xml:space="preserve"> </w:t>
      </w:r>
      <w:r>
        <w:rPr>
          <w:b/>
          <w:sz w:val="24"/>
        </w:rPr>
        <w:t>г.</w:t>
      </w:r>
      <w:r>
        <w:rPr>
          <w:b/>
          <w:spacing w:val="-2"/>
          <w:sz w:val="24"/>
        </w:rPr>
        <w:t xml:space="preserve"> </w:t>
      </w:r>
      <w:r>
        <w:rPr>
          <w:b/>
          <w:sz w:val="24"/>
        </w:rPr>
        <w:t>Соль-</w:t>
      </w:r>
      <w:r>
        <w:rPr>
          <w:b/>
          <w:spacing w:val="-2"/>
          <w:sz w:val="24"/>
        </w:rPr>
        <w:t>Илецка»:</w:t>
      </w:r>
    </w:p>
    <w:p w:rsidR="000A0EF3" w:rsidRDefault="000A0EF3">
      <w:pPr>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882</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269"/>
        <w:gridCol w:w="2269"/>
        <w:gridCol w:w="2269"/>
      </w:tblGrid>
      <w:tr w:rsidR="000A0EF3">
        <w:trPr>
          <w:trHeight w:val="1240"/>
        </w:trPr>
        <w:tc>
          <w:tcPr>
            <w:tcW w:w="2235" w:type="dxa"/>
          </w:tcPr>
          <w:p w:rsidR="000A0EF3" w:rsidRDefault="002345D6">
            <w:pPr>
              <w:pStyle w:val="TableParagraph"/>
              <w:spacing w:line="275" w:lineRule="exact"/>
              <w:ind w:left="9"/>
              <w:jc w:val="center"/>
              <w:rPr>
                <w:b/>
                <w:sz w:val="24"/>
              </w:rPr>
            </w:pPr>
            <w:r>
              <w:rPr>
                <w:b/>
                <w:sz w:val="24"/>
              </w:rPr>
              <w:t>Первая</w:t>
            </w:r>
            <w:r>
              <w:rPr>
                <w:b/>
                <w:spacing w:val="-2"/>
                <w:sz w:val="24"/>
              </w:rPr>
              <w:t xml:space="preserve"> смена</w:t>
            </w:r>
          </w:p>
        </w:tc>
        <w:tc>
          <w:tcPr>
            <w:tcW w:w="2269" w:type="dxa"/>
          </w:tcPr>
          <w:p w:rsidR="000A0EF3" w:rsidRDefault="002345D6">
            <w:pPr>
              <w:pStyle w:val="TableParagraph"/>
              <w:spacing w:line="360" w:lineRule="auto"/>
              <w:ind w:left="614" w:hanging="121"/>
              <w:rPr>
                <w:b/>
                <w:sz w:val="24"/>
              </w:rPr>
            </w:pPr>
            <w:r>
              <w:rPr>
                <w:b/>
                <w:spacing w:val="-2"/>
                <w:sz w:val="24"/>
              </w:rPr>
              <w:t xml:space="preserve">Количество </w:t>
            </w:r>
            <w:r>
              <w:rPr>
                <w:b/>
                <w:sz w:val="24"/>
              </w:rPr>
              <w:t>классов в</w:t>
            </w:r>
          </w:p>
          <w:p w:rsidR="000A0EF3" w:rsidRDefault="002345D6">
            <w:pPr>
              <w:pStyle w:val="TableParagraph"/>
              <w:ind w:left="554"/>
              <w:rPr>
                <w:b/>
                <w:sz w:val="24"/>
              </w:rPr>
            </w:pPr>
            <w:r>
              <w:rPr>
                <w:b/>
                <w:spacing w:val="-2"/>
                <w:sz w:val="24"/>
              </w:rPr>
              <w:t>паралелли</w:t>
            </w:r>
          </w:p>
        </w:tc>
        <w:tc>
          <w:tcPr>
            <w:tcW w:w="2269" w:type="dxa"/>
          </w:tcPr>
          <w:p w:rsidR="000A0EF3" w:rsidRDefault="002345D6">
            <w:pPr>
              <w:pStyle w:val="TableParagraph"/>
              <w:spacing w:line="275" w:lineRule="exact"/>
              <w:ind w:left="13" w:right="1"/>
              <w:jc w:val="center"/>
              <w:rPr>
                <w:b/>
                <w:sz w:val="24"/>
              </w:rPr>
            </w:pPr>
            <w:r>
              <w:rPr>
                <w:b/>
                <w:sz w:val="24"/>
              </w:rPr>
              <w:t>Вторая</w:t>
            </w:r>
            <w:r>
              <w:rPr>
                <w:b/>
                <w:spacing w:val="-3"/>
                <w:sz w:val="24"/>
              </w:rPr>
              <w:t xml:space="preserve"> </w:t>
            </w:r>
            <w:r>
              <w:rPr>
                <w:b/>
                <w:spacing w:val="-2"/>
                <w:sz w:val="24"/>
              </w:rPr>
              <w:t>смена</w:t>
            </w:r>
          </w:p>
        </w:tc>
        <w:tc>
          <w:tcPr>
            <w:tcW w:w="2269" w:type="dxa"/>
          </w:tcPr>
          <w:p w:rsidR="000A0EF3" w:rsidRDefault="002345D6">
            <w:pPr>
              <w:pStyle w:val="TableParagraph"/>
              <w:spacing w:line="360" w:lineRule="auto"/>
              <w:ind w:left="612" w:hanging="120"/>
              <w:rPr>
                <w:b/>
                <w:sz w:val="24"/>
              </w:rPr>
            </w:pPr>
            <w:r>
              <w:rPr>
                <w:b/>
                <w:spacing w:val="-2"/>
                <w:sz w:val="24"/>
              </w:rPr>
              <w:t xml:space="preserve">Количество </w:t>
            </w:r>
            <w:r>
              <w:rPr>
                <w:b/>
                <w:sz w:val="24"/>
              </w:rPr>
              <w:t>классов в</w:t>
            </w:r>
          </w:p>
          <w:p w:rsidR="000A0EF3" w:rsidRDefault="002345D6">
            <w:pPr>
              <w:pStyle w:val="TableParagraph"/>
              <w:ind w:left="552"/>
              <w:rPr>
                <w:b/>
                <w:sz w:val="24"/>
              </w:rPr>
            </w:pPr>
            <w:r>
              <w:rPr>
                <w:b/>
                <w:spacing w:val="-2"/>
                <w:sz w:val="24"/>
              </w:rPr>
              <w:t>паралелли</w:t>
            </w:r>
          </w:p>
        </w:tc>
      </w:tr>
      <w:tr w:rsidR="000A0EF3">
        <w:trPr>
          <w:trHeight w:val="414"/>
        </w:trPr>
        <w:tc>
          <w:tcPr>
            <w:tcW w:w="2235" w:type="dxa"/>
          </w:tcPr>
          <w:p w:rsidR="000A0EF3" w:rsidRDefault="002345D6">
            <w:pPr>
              <w:pStyle w:val="TableParagraph"/>
              <w:spacing w:line="275" w:lineRule="exact"/>
              <w:ind w:left="9" w:right="2"/>
              <w:jc w:val="center"/>
              <w:rPr>
                <w:b/>
                <w:sz w:val="24"/>
              </w:rPr>
            </w:pPr>
            <w:r>
              <w:rPr>
                <w:b/>
                <w:spacing w:val="-5"/>
                <w:sz w:val="24"/>
              </w:rPr>
              <w:t>10</w:t>
            </w:r>
          </w:p>
        </w:tc>
        <w:tc>
          <w:tcPr>
            <w:tcW w:w="2269" w:type="dxa"/>
          </w:tcPr>
          <w:p w:rsidR="000A0EF3" w:rsidRDefault="002345D6">
            <w:pPr>
              <w:pStyle w:val="TableParagraph"/>
              <w:spacing w:line="275" w:lineRule="exact"/>
              <w:ind w:left="13" w:right="2"/>
              <w:jc w:val="center"/>
              <w:rPr>
                <w:b/>
                <w:sz w:val="24"/>
              </w:rPr>
            </w:pPr>
            <w:r>
              <w:rPr>
                <w:b/>
                <w:spacing w:val="-10"/>
                <w:sz w:val="24"/>
              </w:rPr>
              <w:t>1</w:t>
            </w:r>
          </w:p>
        </w:tc>
        <w:tc>
          <w:tcPr>
            <w:tcW w:w="2269" w:type="dxa"/>
          </w:tcPr>
          <w:p w:rsidR="000A0EF3" w:rsidRDefault="002345D6">
            <w:pPr>
              <w:pStyle w:val="TableParagraph"/>
              <w:spacing w:line="275" w:lineRule="exact"/>
              <w:ind w:left="13"/>
              <w:jc w:val="center"/>
              <w:rPr>
                <w:b/>
                <w:sz w:val="24"/>
              </w:rPr>
            </w:pPr>
            <w:r>
              <w:rPr>
                <w:b/>
                <w:spacing w:val="-10"/>
                <w:sz w:val="24"/>
              </w:rPr>
              <w:t>-</w:t>
            </w:r>
          </w:p>
        </w:tc>
        <w:tc>
          <w:tcPr>
            <w:tcW w:w="2269" w:type="dxa"/>
          </w:tcPr>
          <w:p w:rsidR="000A0EF3" w:rsidRDefault="002345D6">
            <w:pPr>
              <w:pStyle w:val="TableParagraph"/>
              <w:spacing w:line="275" w:lineRule="exact"/>
              <w:ind w:left="13" w:right="1"/>
              <w:jc w:val="center"/>
              <w:rPr>
                <w:b/>
                <w:sz w:val="24"/>
              </w:rPr>
            </w:pPr>
            <w:r>
              <w:rPr>
                <w:b/>
                <w:spacing w:val="-10"/>
                <w:sz w:val="24"/>
              </w:rPr>
              <w:t>-</w:t>
            </w:r>
          </w:p>
        </w:tc>
      </w:tr>
      <w:tr w:rsidR="000A0EF3">
        <w:trPr>
          <w:trHeight w:val="414"/>
        </w:trPr>
        <w:tc>
          <w:tcPr>
            <w:tcW w:w="2235" w:type="dxa"/>
          </w:tcPr>
          <w:p w:rsidR="000A0EF3" w:rsidRDefault="002345D6">
            <w:pPr>
              <w:pStyle w:val="TableParagraph"/>
              <w:spacing w:line="275" w:lineRule="exact"/>
              <w:ind w:left="9" w:right="2"/>
              <w:jc w:val="center"/>
              <w:rPr>
                <w:b/>
                <w:sz w:val="24"/>
              </w:rPr>
            </w:pPr>
            <w:r>
              <w:rPr>
                <w:b/>
                <w:spacing w:val="-5"/>
                <w:sz w:val="24"/>
              </w:rPr>
              <w:t>11</w:t>
            </w:r>
          </w:p>
        </w:tc>
        <w:tc>
          <w:tcPr>
            <w:tcW w:w="2269" w:type="dxa"/>
          </w:tcPr>
          <w:p w:rsidR="000A0EF3" w:rsidRDefault="002345D6">
            <w:pPr>
              <w:pStyle w:val="TableParagraph"/>
              <w:spacing w:line="275" w:lineRule="exact"/>
              <w:ind w:left="13" w:right="2"/>
              <w:jc w:val="center"/>
              <w:rPr>
                <w:b/>
                <w:sz w:val="24"/>
              </w:rPr>
            </w:pPr>
            <w:r>
              <w:rPr>
                <w:b/>
                <w:spacing w:val="-10"/>
                <w:sz w:val="24"/>
              </w:rPr>
              <w:t>1</w:t>
            </w:r>
          </w:p>
        </w:tc>
        <w:tc>
          <w:tcPr>
            <w:tcW w:w="2269" w:type="dxa"/>
          </w:tcPr>
          <w:p w:rsidR="000A0EF3" w:rsidRDefault="000A0EF3">
            <w:pPr>
              <w:pStyle w:val="TableParagraph"/>
            </w:pPr>
          </w:p>
        </w:tc>
        <w:tc>
          <w:tcPr>
            <w:tcW w:w="2269" w:type="dxa"/>
          </w:tcPr>
          <w:p w:rsidR="000A0EF3" w:rsidRDefault="000A0EF3">
            <w:pPr>
              <w:pStyle w:val="TableParagraph"/>
            </w:pPr>
          </w:p>
        </w:tc>
      </w:tr>
    </w:tbl>
    <w:p w:rsidR="000A0EF3" w:rsidRDefault="000A0EF3">
      <w:pPr>
        <w:pStyle w:val="a3"/>
        <w:spacing w:before="138"/>
        <w:ind w:left="0"/>
        <w:jc w:val="left"/>
      </w:pPr>
    </w:p>
    <w:p w:rsidR="000A0EF3" w:rsidRDefault="002345D6">
      <w:pPr>
        <w:spacing w:line="360" w:lineRule="auto"/>
        <w:ind w:left="4787" w:right="4112"/>
        <w:jc w:val="center"/>
        <w:rPr>
          <w:b/>
          <w:sz w:val="24"/>
        </w:rPr>
      </w:pPr>
      <w:r>
        <w:rPr>
          <w:b/>
          <w:sz w:val="24"/>
        </w:rPr>
        <w:t>График</w:t>
      </w:r>
      <w:r>
        <w:rPr>
          <w:b/>
          <w:spacing w:val="-15"/>
          <w:sz w:val="24"/>
        </w:rPr>
        <w:t xml:space="preserve"> </w:t>
      </w:r>
      <w:r>
        <w:rPr>
          <w:b/>
          <w:sz w:val="24"/>
        </w:rPr>
        <w:t>приема</w:t>
      </w:r>
      <w:r>
        <w:rPr>
          <w:b/>
          <w:spacing w:val="-15"/>
          <w:sz w:val="24"/>
        </w:rPr>
        <w:t xml:space="preserve"> </w:t>
      </w:r>
      <w:r>
        <w:rPr>
          <w:b/>
          <w:sz w:val="24"/>
        </w:rPr>
        <w:t>детей 1 смена</w:t>
      </w:r>
    </w:p>
    <w:p w:rsidR="000A0EF3" w:rsidRDefault="000A0EF3">
      <w:pPr>
        <w:pStyle w:val="a3"/>
        <w:spacing w:before="186"/>
        <w:ind w:left="0"/>
        <w:jc w:val="left"/>
        <w:rPr>
          <w:b/>
          <w:sz w:val="20"/>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2"/>
        <w:gridCol w:w="2392"/>
        <w:gridCol w:w="2392"/>
      </w:tblGrid>
      <w:tr w:rsidR="000A0EF3">
        <w:trPr>
          <w:trHeight w:val="828"/>
        </w:trPr>
        <w:tc>
          <w:tcPr>
            <w:tcW w:w="2393" w:type="dxa"/>
          </w:tcPr>
          <w:p w:rsidR="000A0EF3" w:rsidRDefault="002345D6">
            <w:pPr>
              <w:pStyle w:val="TableParagraph"/>
              <w:spacing w:line="275" w:lineRule="exact"/>
              <w:ind w:right="920"/>
              <w:jc w:val="right"/>
              <w:rPr>
                <w:b/>
                <w:sz w:val="24"/>
              </w:rPr>
            </w:pPr>
            <w:r>
              <w:rPr>
                <w:b/>
                <w:spacing w:val="-4"/>
                <w:sz w:val="24"/>
              </w:rPr>
              <w:t>Вход</w:t>
            </w:r>
          </w:p>
        </w:tc>
        <w:tc>
          <w:tcPr>
            <w:tcW w:w="2392" w:type="dxa"/>
          </w:tcPr>
          <w:p w:rsidR="000A0EF3" w:rsidRDefault="002345D6">
            <w:pPr>
              <w:pStyle w:val="TableParagraph"/>
              <w:spacing w:line="275" w:lineRule="exact"/>
              <w:ind w:left="14" w:right="3"/>
              <w:jc w:val="center"/>
              <w:rPr>
                <w:b/>
                <w:sz w:val="24"/>
              </w:rPr>
            </w:pPr>
            <w:r>
              <w:rPr>
                <w:b/>
                <w:spacing w:val="-2"/>
                <w:sz w:val="24"/>
              </w:rPr>
              <w:t>Время</w:t>
            </w:r>
          </w:p>
        </w:tc>
        <w:tc>
          <w:tcPr>
            <w:tcW w:w="2392" w:type="dxa"/>
          </w:tcPr>
          <w:p w:rsidR="000A0EF3" w:rsidRDefault="002345D6">
            <w:pPr>
              <w:pStyle w:val="TableParagraph"/>
              <w:spacing w:line="275" w:lineRule="exact"/>
              <w:ind w:left="14"/>
              <w:jc w:val="center"/>
              <w:rPr>
                <w:b/>
                <w:sz w:val="24"/>
              </w:rPr>
            </w:pPr>
            <w:r>
              <w:rPr>
                <w:b/>
                <w:spacing w:val="-2"/>
                <w:sz w:val="24"/>
              </w:rPr>
              <w:t>Класс</w:t>
            </w:r>
          </w:p>
        </w:tc>
        <w:tc>
          <w:tcPr>
            <w:tcW w:w="2392" w:type="dxa"/>
          </w:tcPr>
          <w:p w:rsidR="000A0EF3" w:rsidRDefault="002345D6">
            <w:pPr>
              <w:pStyle w:val="TableParagraph"/>
              <w:spacing w:line="275" w:lineRule="exact"/>
              <w:ind w:left="336"/>
              <w:rPr>
                <w:b/>
                <w:sz w:val="24"/>
              </w:rPr>
            </w:pPr>
            <w:r>
              <w:rPr>
                <w:b/>
                <w:spacing w:val="-2"/>
                <w:sz w:val="24"/>
              </w:rPr>
              <w:t>Ответственный</w:t>
            </w:r>
          </w:p>
          <w:p w:rsidR="000A0EF3" w:rsidRDefault="002345D6">
            <w:pPr>
              <w:pStyle w:val="TableParagraph"/>
              <w:spacing w:before="137"/>
              <w:ind w:left="365"/>
              <w:rPr>
                <w:b/>
                <w:sz w:val="24"/>
              </w:rPr>
            </w:pPr>
            <w:r>
              <w:rPr>
                <w:b/>
                <w:spacing w:val="-2"/>
                <w:sz w:val="24"/>
              </w:rPr>
              <w:t>администратор</w:t>
            </w:r>
          </w:p>
        </w:tc>
      </w:tr>
      <w:tr w:rsidR="000A0EF3">
        <w:trPr>
          <w:trHeight w:val="827"/>
        </w:trPr>
        <w:tc>
          <w:tcPr>
            <w:tcW w:w="2393" w:type="dxa"/>
          </w:tcPr>
          <w:p w:rsidR="000A0EF3" w:rsidRDefault="002345D6">
            <w:pPr>
              <w:pStyle w:val="TableParagraph"/>
              <w:spacing w:line="270" w:lineRule="exact"/>
              <w:ind w:right="882"/>
              <w:jc w:val="right"/>
              <w:rPr>
                <w:sz w:val="24"/>
              </w:rPr>
            </w:pPr>
            <w:r>
              <w:rPr>
                <w:spacing w:val="-2"/>
                <w:sz w:val="24"/>
              </w:rPr>
              <w:t>Центральный</w:t>
            </w:r>
          </w:p>
        </w:tc>
        <w:tc>
          <w:tcPr>
            <w:tcW w:w="2392" w:type="dxa"/>
          </w:tcPr>
          <w:p w:rsidR="000A0EF3" w:rsidRDefault="002345D6">
            <w:pPr>
              <w:pStyle w:val="TableParagraph"/>
              <w:spacing w:line="270" w:lineRule="exact"/>
              <w:ind w:left="14" w:right="3"/>
              <w:jc w:val="center"/>
              <w:rPr>
                <w:sz w:val="24"/>
              </w:rPr>
            </w:pPr>
            <w:r>
              <w:rPr>
                <w:spacing w:val="-2"/>
                <w:sz w:val="24"/>
              </w:rPr>
              <w:t>07.45-08.00</w:t>
            </w:r>
          </w:p>
        </w:tc>
        <w:tc>
          <w:tcPr>
            <w:tcW w:w="2392" w:type="dxa"/>
          </w:tcPr>
          <w:p w:rsidR="000A0EF3" w:rsidRDefault="002345D6">
            <w:pPr>
              <w:pStyle w:val="TableParagraph"/>
              <w:spacing w:line="270" w:lineRule="exact"/>
              <w:ind w:left="14" w:right="4"/>
              <w:jc w:val="center"/>
              <w:rPr>
                <w:sz w:val="24"/>
              </w:rPr>
            </w:pPr>
            <w:r>
              <w:rPr>
                <w:sz w:val="24"/>
              </w:rPr>
              <w:t xml:space="preserve">10, </w:t>
            </w:r>
            <w:r>
              <w:rPr>
                <w:spacing w:val="-5"/>
                <w:sz w:val="24"/>
              </w:rPr>
              <w:t>11</w:t>
            </w:r>
          </w:p>
        </w:tc>
        <w:tc>
          <w:tcPr>
            <w:tcW w:w="2392" w:type="dxa"/>
          </w:tcPr>
          <w:p w:rsidR="000A0EF3" w:rsidRDefault="002345D6">
            <w:pPr>
              <w:pStyle w:val="TableParagraph"/>
              <w:tabs>
                <w:tab w:val="left" w:pos="2038"/>
              </w:tabs>
              <w:spacing w:line="270" w:lineRule="exact"/>
              <w:ind w:left="110"/>
              <w:rPr>
                <w:sz w:val="24"/>
              </w:rPr>
            </w:pPr>
            <w:r>
              <w:rPr>
                <w:spacing w:val="-2"/>
                <w:sz w:val="24"/>
              </w:rPr>
              <w:t>Дежурный</w:t>
            </w:r>
            <w:r>
              <w:rPr>
                <w:sz w:val="24"/>
              </w:rPr>
              <w:tab/>
            </w:r>
            <w:r>
              <w:rPr>
                <w:spacing w:val="-5"/>
                <w:sz w:val="24"/>
              </w:rPr>
              <w:t>по</w:t>
            </w:r>
          </w:p>
          <w:p w:rsidR="000A0EF3" w:rsidRDefault="002345D6">
            <w:pPr>
              <w:pStyle w:val="TableParagraph"/>
              <w:spacing w:before="137"/>
              <w:ind w:left="110"/>
              <w:rPr>
                <w:sz w:val="24"/>
              </w:rPr>
            </w:pPr>
            <w:r>
              <w:rPr>
                <w:spacing w:val="-2"/>
                <w:sz w:val="24"/>
              </w:rPr>
              <w:t>графику</w:t>
            </w:r>
          </w:p>
        </w:tc>
      </w:tr>
    </w:tbl>
    <w:p w:rsidR="000A0EF3" w:rsidRDefault="000A0EF3">
      <w:pPr>
        <w:pStyle w:val="a3"/>
        <w:spacing w:before="138"/>
        <w:ind w:left="0"/>
        <w:jc w:val="left"/>
        <w:rPr>
          <w:b/>
        </w:rPr>
      </w:pPr>
    </w:p>
    <w:p w:rsidR="000A0EF3" w:rsidRDefault="002345D6">
      <w:pPr>
        <w:spacing w:before="1"/>
        <w:ind w:right="30"/>
        <w:jc w:val="center"/>
        <w:rPr>
          <w:b/>
          <w:sz w:val="24"/>
        </w:rPr>
      </w:pPr>
      <w:r>
        <w:rPr>
          <w:b/>
          <w:sz w:val="24"/>
        </w:rPr>
        <w:t>Расписание</w:t>
      </w:r>
      <w:r>
        <w:rPr>
          <w:b/>
          <w:spacing w:val="-4"/>
          <w:sz w:val="24"/>
        </w:rPr>
        <w:t xml:space="preserve"> </w:t>
      </w:r>
      <w:r>
        <w:rPr>
          <w:b/>
          <w:sz w:val="24"/>
        </w:rPr>
        <w:t>звонков</w:t>
      </w:r>
      <w:r>
        <w:rPr>
          <w:b/>
          <w:spacing w:val="-3"/>
          <w:sz w:val="24"/>
        </w:rPr>
        <w:t xml:space="preserve"> </w:t>
      </w:r>
      <w:r>
        <w:rPr>
          <w:b/>
          <w:sz w:val="24"/>
        </w:rPr>
        <w:t>на</w:t>
      </w:r>
      <w:r>
        <w:rPr>
          <w:b/>
          <w:spacing w:val="-3"/>
          <w:sz w:val="24"/>
        </w:rPr>
        <w:t xml:space="preserve"> </w:t>
      </w:r>
      <w:r>
        <w:rPr>
          <w:b/>
          <w:spacing w:val="-2"/>
          <w:sz w:val="24"/>
        </w:rPr>
        <w:t>понедельник</w:t>
      </w:r>
    </w:p>
    <w:p w:rsidR="000A0EF3" w:rsidRDefault="000A0EF3">
      <w:pPr>
        <w:pStyle w:val="a3"/>
        <w:spacing w:before="21"/>
        <w:ind w:left="0"/>
        <w:jc w:val="left"/>
        <w:rPr>
          <w:b/>
        </w:rPr>
      </w:pPr>
    </w:p>
    <w:p w:rsidR="000A0EF3" w:rsidRDefault="002345D6">
      <w:pPr>
        <w:ind w:right="31"/>
        <w:jc w:val="center"/>
        <w:rPr>
          <w:b/>
          <w:sz w:val="24"/>
        </w:rPr>
      </w:pPr>
      <w:r>
        <w:rPr>
          <w:b/>
          <w:sz w:val="24"/>
        </w:rPr>
        <w:t>2023</w:t>
      </w:r>
      <w:r>
        <w:rPr>
          <w:b/>
          <w:spacing w:val="-1"/>
          <w:sz w:val="24"/>
        </w:rPr>
        <w:t xml:space="preserve"> </w:t>
      </w:r>
      <w:r>
        <w:rPr>
          <w:b/>
          <w:sz w:val="24"/>
        </w:rPr>
        <w:t>–</w:t>
      </w:r>
      <w:r>
        <w:rPr>
          <w:b/>
          <w:spacing w:val="-1"/>
          <w:sz w:val="24"/>
        </w:rPr>
        <w:t xml:space="preserve"> </w:t>
      </w:r>
      <w:r>
        <w:rPr>
          <w:b/>
          <w:sz w:val="24"/>
        </w:rPr>
        <w:t>2024</w:t>
      </w:r>
      <w:r>
        <w:rPr>
          <w:b/>
          <w:spacing w:val="-1"/>
          <w:sz w:val="24"/>
        </w:rPr>
        <w:t xml:space="preserve"> </w:t>
      </w:r>
      <w:r>
        <w:rPr>
          <w:b/>
          <w:sz w:val="24"/>
        </w:rPr>
        <w:t>учебный</w:t>
      </w:r>
      <w:r>
        <w:rPr>
          <w:b/>
          <w:spacing w:val="-1"/>
          <w:sz w:val="24"/>
        </w:rPr>
        <w:t xml:space="preserve"> </w:t>
      </w:r>
      <w:r>
        <w:rPr>
          <w:b/>
          <w:spacing w:val="-5"/>
          <w:sz w:val="24"/>
        </w:rPr>
        <w:t>год</w:t>
      </w:r>
    </w:p>
    <w:p w:rsidR="000A0EF3" w:rsidRDefault="000A0EF3">
      <w:pPr>
        <w:pStyle w:val="a3"/>
        <w:spacing w:before="17"/>
        <w:ind w:left="0"/>
        <w:jc w:val="left"/>
        <w:rPr>
          <w:b/>
        </w:rPr>
      </w:pPr>
    </w:p>
    <w:p w:rsidR="000A0EF3" w:rsidRDefault="002345D6">
      <w:pPr>
        <w:pStyle w:val="a3"/>
        <w:ind w:left="0" w:right="32"/>
        <w:jc w:val="center"/>
      </w:pPr>
      <w:r>
        <w:rPr>
          <w:b/>
        </w:rPr>
        <w:t>7.50</w:t>
      </w:r>
      <w:r>
        <w:rPr>
          <w:b/>
          <w:spacing w:val="-1"/>
        </w:rPr>
        <w:t xml:space="preserve"> </w:t>
      </w:r>
      <w:r>
        <w:rPr>
          <w:b/>
        </w:rPr>
        <w:t>–</w:t>
      </w:r>
      <w:r>
        <w:rPr>
          <w:b/>
          <w:spacing w:val="-2"/>
        </w:rPr>
        <w:t xml:space="preserve"> </w:t>
      </w:r>
      <w:r>
        <w:t>поднятие</w:t>
      </w:r>
      <w:r>
        <w:rPr>
          <w:spacing w:val="-1"/>
        </w:rPr>
        <w:t xml:space="preserve"> </w:t>
      </w:r>
      <w:r>
        <w:t>флага</w:t>
      </w:r>
      <w:r>
        <w:rPr>
          <w:spacing w:val="-2"/>
        </w:rPr>
        <w:t xml:space="preserve"> </w:t>
      </w:r>
      <w:r>
        <w:t>Российской</w:t>
      </w:r>
      <w:r>
        <w:rPr>
          <w:spacing w:val="-1"/>
        </w:rPr>
        <w:t xml:space="preserve"> </w:t>
      </w:r>
      <w:r>
        <w:rPr>
          <w:spacing w:val="-2"/>
        </w:rPr>
        <w:t>Федерации</w:t>
      </w:r>
    </w:p>
    <w:p w:rsidR="000A0EF3" w:rsidRDefault="000A0EF3">
      <w:pPr>
        <w:pStyle w:val="a3"/>
        <w:spacing w:before="26"/>
        <w:ind w:left="0"/>
        <w:jc w:val="left"/>
      </w:pPr>
    </w:p>
    <w:p w:rsidR="000A0EF3" w:rsidRDefault="002345D6">
      <w:pPr>
        <w:ind w:left="26"/>
        <w:jc w:val="center"/>
        <w:rPr>
          <w:b/>
          <w:sz w:val="24"/>
        </w:rPr>
      </w:pPr>
      <w:r>
        <w:rPr>
          <w:b/>
          <w:sz w:val="24"/>
        </w:rPr>
        <w:t>10,</w:t>
      </w:r>
      <w:r>
        <w:rPr>
          <w:b/>
          <w:spacing w:val="-2"/>
          <w:sz w:val="24"/>
        </w:rPr>
        <w:t xml:space="preserve"> </w:t>
      </w:r>
      <w:r>
        <w:rPr>
          <w:b/>
          <w:sz w:val="24"/>
        </w:rPr>
        <w:t xml:space="preserve">11 </w:t>
      </w:r>
      <w:r>
        <w:rPr>
          <w:b/>
          <w:spacing w:val="-2"/>
          <w:sz w:val="24"/>
        </w:rPr>
        <w:t>классы</w:t>
      </w:r>
    </w:p>
    <w:p w:rsidR="000A0EF3" w:rsidRDefault="000A0EF3">
      <w:pPr>
        <w:pStyle w:val="a3"/>
        <w:spacing w:before="69"/>
        <w:ind w:left="0"/>
        <w:jc w:val="left"/>
        <w:rPr>
          <w:b/>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268"/>
        <w:gridCol w:w="5098"/>
      </w:tblGrid>
      <w:tr w:rsidR="000A0EF3">
        <w:trPr>
          <w:trHeight w:val="414"/>
        </w:trPr>
        <w:tc>
          <w:tcPr>
            <w:tcW w:w="1980" w:type="dxa"/>
          </w:tcPr>
          <w:p w:rsidR="000A0EF3" w:rsidRDefault="002345D6">
            <w:pPr>
              <w:pStyle w:val="TableParagraph"/>
              <w:spacing w:line="275" w:lineRule="exact"/>
              <w:ind w:left="10" w:right="2"/>
              <w:jc w:val="center"/>
              <w:rPr>
                <w:b/>
                <w:sz w:val="24"/>
              </w:rPr>
            </w:pPr>
            <w:r>
              <w:rPr>
                <w:b/>
                <w:sz w:val="24"/>
              </w:rPr>
              <w:t>№</w:t>
            </w:r>
            <w:r>
              <w:rPr>
                <w:b/>
                <w:spacing w:val="-2"/>
                <w:sz w:val="24"/>
              </w:rPr>
              <w:t xml:space="preserve"> </w:t>
            </w:r>
            <w:r>
              <w:rPr>
                <w:b/>
                <w:spacing w:val="-5"/>
                <w:sz w:val="24"/>
              </w:rPr>
              <w:t>п/п</w:t>
            </w:r>
          </w:p>
        </w:tc>
        <w:tc>
          <w:tcPr>
            <w:tcW w:w="2268" w:type="dxa"/>
          </w:tcPr>
          <w:p w:rsidR="000A0EF3" w:rsidRDefault="002345D6">
            <w:pPr>
              <w:pStyle w:val="TableParagraph"/>
              <w:spacing w:line="275" w:lineRule="exact"/>
              <w:ind w:left="11" w:right="1"/>
              <w:jc w:val="center"/>
              <w:rPr>
                <w:b/>
                <w:sz w:val="24"/>
              </w:rPr>
            </w:pPr>
            <w:r>
              <w:rPr>
                <w:b/>
                <w:spacing w:val="-2"/>
                <w:sz w:val="24"/>
              </w:rPr>
              <w:t>Время</w:t>
            </w:r>
          </w:p>
        </w:tc>
        <w:tc>
          <w:tcPr>
            <w:tcW w:w="5098" w:type="dxa"/>
          </w:tcPr>
          <w:p w:rsidR="000A0EF3" w:rsidRDefault="002345D6">
            <w:pPr>
              <w:pStyle w:val="TableParagraph"/>
              <w:spacing w:line="275" w:lineRule="exact"/>
              <w:ind w:left="8"/>
              <w:jc w:val="center"/>
              <w:rPr>
                <w:b/>
                <w:sz w:val="24"/>
              </w:rPr>
            </w:pPr>
            <w:r>
              <w:rPr>
                <w:b/>
                <w:spacing w:val="-4"/>
                <w:sz w:val="24"/>
              </w:rPr>
              <w:t>Урок</w:t>
            </w:r>
          </w:p>
        </w:tc>
      </w:tr>
      <w:tr w:rsidR="000A0EF3">
        <w:trPr>
          <w:trHeight w:val="412"/>
        </w:trPr>
        <w:tc>
          <w:tcPr>
            <w:tcW w:w="1980" w:type="dxa"/>
          </w:tcPr>
          <w:p w:rsidR="000A0EF3" w:rsidRDefault="002345D6">
            <w:pPr>
              <w:pStyle w:val="TableParagraph"/>
              <w:spacing w:line="270" w:lineRule="exact"/>
              <w:ind w:left="10"/>
              <w:jc w:val="center"/>
              <w:rPr>
                <w:sz w:val="24"/>
              </w:rPr>
            </w:pPr>
            <w:r>
              <w:rPr>
                <w:spacing w:val="-5"/>
                <w:sz w:val="24"/>
              </w:rPr>
              <w:t>1.</w:t>
            </w:r>
          </w:p>
        </w:tc>
        <w:tc>
          <w:tcPr>
            <w:tcW w:w="2268" w:type="dxa"/>
          </w:tcPr>
          <w:p w:rsidR="000A0EF3" w:rsidRDefault="002345D6">
            <w:pPr>
              <w:pStyle w:val="TableParagraph"/>
              <w:spacing w:line="270" w:lineRule="exact"/>
              <w:ind w:left="11"/>
              <w:jc w:val="center"/>
              <w:rPr>
                <w:sz w:val="24"/>
              </w:rPr>
            </w:pPr>
            <w:r>
              <w:rPr>
                <w:spacing w:val="-2"/>
                <w:sz w:val="24"/>
              </w:rPr>
              <w:t>08.00-08.20</w:t>
            </w:r>
          </w:p>
        </w:tc>
        <w:tc>
          <w:tcPr>
            <w:tcW w:w="5098" w:type="dxa"/>
          </w:tcPr>
          <w:p w:rsidR="000A0EF3" w:rsidRDefault="002345D6">
            <w:pPr>
              <w:pStyle w:val="TableParagraph"/>
              <w:spacing w:line="270" w:lineRule="exact"/>
              <w:ind w:left="108"/>
              <w:rPr>
                <w:sz w:val="24"/>
              </w:rPr>
            </w:pPr>
            <w:r>
              <w:rPr>
                <w:sz w:val="24"/>
              </w:rPr>
              <w:t>Разговор</w:t>
            </w:r>
            <w:r>
              <w:rPr>
                <w:spacing w:val="-1"/>
                <w:sz w:val="24"/>
              </w:rPr>
              <w:t xml:space="preserve"> </w:t>
            </w:r>
            <w:r>
              <w:rPr>
                <w:sz w:val="24"/>
              </w:rPr>
              <w:t xml:space="preserve">о </w:t>
            </w:r>
            <w:r>
              <w:rPr>
                <w:spacing w:val="-2"/>
                <w:sz w:val="24"/>
              </w:rPr>
              <w:t>важном</w:t>
            </w:r>
          </w:p>
        </w:tc>
      </w:tr>
      <w:tr w:rsidR="000A0EF3">
        <w:trPr>
          <w:trHeight w:val="414"/>
        </w:trPr>
        <w:tc>
          <w:tcPr>
            <w:tcW w:w="1980" w:type="dxa"/>
          </w:tcPr>
          <w:p w:rsidR="000A0EF3" w:rsidRDefault="002345D6">
            <w:pPr>
              <w:pStyle w:val="TableParagraph"/>
              <w:spacing w:line="273" w:lineRule="exact"/>
              <w:ind w:left="10"/>
              <w:jc w:val="center"/>
              <w:rPr>
                <w:sz w:val="24"/>
              </w:rPr>
            </w:pPr>
            <w:r>
              <w:rPr>
                <w:spacing w:val="-5"/>
                <w:sz w:val="24"/>
              </w:rPr>
              <w:t>2.</w:t>
            </w:r>
          </w:p>
        </w:tc>
        <w:tc>
          <w:tcPr>
            <w:tcW w:w="2268" w:type="dxa"/>
          </w:tcPr>
          <w:p w:rsidR="000A0EF3" w:rsidRDefault="002345D6">
            <w:pPr>
              <w:pStyle w:val="TableParagraph"/>
              <w:spacing w:line="273" w:lineRule="exact"/>
              <w:ind w:left="11"/>
              <w:jc w:val="center"/>
              <w:rPr>
                <w:sz w:val="24"/>
              </w:rPr>
            </w:pPr>
            <w:r>
              <w:rPr>
                <w:spacing w:val="-2"/>
                <w:sz w:val="24"/>
              </w:rPr>
              <w:t>08.25-09.00</w:t>
            </w:r>
          </w:p>
        </w:tc>
        <w:tc>
          <w:tcPr>
            <w:tcW w:w="5098" w:type="dxa"/>
          </w:tcPr>
          <w:p w:rsidR="000A0EF3" w:rsidRDefault="002345D6">
            <w:pPr>
              <w:pStyle w:val="TableParagraph"/>
              <w:spacing w:line="273" w:lineRule="exact"/>
              <w:ind w:left="108"/>
              <w:rPr>
                <w:sz w:val="24"/>
              </w:rPr>
            </w:pPr>
            <w:r>
              <w:rPr>
                <w:sz w:val="24"/>
              </w:rPr>
              <w:t>1 урок</w:t>
            </w:r>
            <w:r>
              <w:rPr>
                <w:spacing w:val="-2"/>
                <w:sz w:val="24"/>
              </w:rPr>
              <w:t xml:space="preserve"> </w:t>
            </w:r>
            <w:r>
              <w:rPr>
                <w:sz w:val="24"/>
              </w:rPr>
              <w:t>по</w:t>
            </w:r>
            <w:r>
              <w:rPr>
                <w:spacing w:val="-1"/>
                <w:sz w:val="24"/>
              </w:rPr>
              <w:t xml:space="preserve"> </w:t>
            </w:r>
            <w:r>
              <w:rPr>
                <w:spacing w:val="-2"/>
                <w:sz w:val="24"/>
              </w:rPr>
              <w:t>расписанию</w:t>
            </w:r>
          </w:p>
        </w:tc>
      </w:tr>
      <w:tr w:rsidR="000A0EF3">
        <w:trPr>
          <w:trHeight w:val="414"/>
        </w:trPr>
        <w:tc>
          <w:tcPr>
            <w:tcW w:w="1980" w:type="dxa"/>
          </w:tcPr>
          <w:p w:rsidR="000A0EF3" w:rsidRDefault="002345D6">
            <w:pPr>
              <w:pStyle w:val="TableParagraph"/>
              <w:spacing w:line="270" w:lineRule="exact"/>
              <w:ind w:left="10"/>
              <w:jc w:val="center"/>
              <w:rPr>
                <w:sz w:val="24"/>
              </w:rPr>
            </w:pPr>
            <w:r>
              <w:rPr>
                <w:spacing w:val="-5"/>
                <w:sz w:val="24"/>
              </w:rPr>
              <w:t>3.</w:t>
            </w:r>
          </w:p>
        </w:tc>
        <w:tc>
          <w:tcPr>
            <w:tcW w:w="2268" w:type="dxa"/>
          </w:tcPr>
          <w:p w:rsidR="000A0EF3" w:rsidRDefault="002345D6">
            <w:pPr>
              <w:pStyle w:val="TableParagraph"/>
              <w:spacing w:line="270" w:lineRule="exact"/>
              <w:ind w:left="11"/>
              <w:jc w:val="center"/>
              <w:rPr>
                <w:sz w:val="24"/>
              </w:rPr>
            </w:pPr>
            <w:r>
              <w:rPr>
                <w:spacing w:val="-2"/>
                <w:sz w:val="24"/>
              </w:rPr>
              <w:t>09.05-09.40</w:t>
            </w:r>
          </w:p>
        </w:tc>
        <w:tc>
          <w:tcPr>
            <w:tcW w:w="5098" w:type="dxa"/>
          </w:tcPr>
          <w:p w:rsidR="000A0EF3" w:rsidRDefault="002345D6">
            <w:pPr>
              <w:pStyle w:val="TableParagraph"/>
              <w:spacing w:line="270" w:lineRule="exact"/>
              <w:ind w:left="108"/>
              <w:rPr>
                <w:sz w:val="24"/>
              </w:rPr>
            </w:pPr>
            <w:r>
              <w:rPr>
                <w:sz w:val="24"/>
              </w:rPr>
              <w:t>2 урок</w:t>
            </w:r>
            <w:r>
              <w:rPr>
                <w:spacing w:val="-2"/>
                <w:sz w:val="24"/>
              </w:rPr>
              <w:t xml:space="preserve"> </w:t>
            </w:r>
            <w:r>
              <w:rPr>
                <w:sz w:val="24"/>
              </w:rPr>
              <w:t>по</w:t>
            </w:r>
            <w:r>
              <w:rPr>
                <w:spacing w:val="-1"/>
                <w:sz w:val="24"/>
              </w:rPr>
              <w:t xml:space="preserve"> </w:t>
            </w:r>
            <w:r>
              <w:rPr>
                <w:spacing w:val="-2"/>
                <w:sz w:val="24"/>
              </w:rPr>
              <w:t>расписанию</w:t>
            </w:r>
          </w:p>
        </w:tc>
      </w:tr>
      <w:tr w:rsidR="000A0EF3">
        <w:trPr>
          <w:trHeight w:val="412"/>
        </w:trPr>
        <w:tc>
          <w:tcPr>
            <w:tcW w:w="1980" w:type="dxa"/>
          </w:tcPr>
          <w:p w:rsidR="000A0EF3" w:rsidRDefault="002345D6">
            <w:pPr>
              <w:pStyle w:val="TableParagraph"/>
              <w:spacing w:line="270" w:lineRule="exact"/>
              <w:ind w:left="10"/>
              <w:jc w:val="center"/>
              <w:rPr>
                <w:sz w:val="24"/>
              </w:rPr>
            </w:pPr>
            <w:r>
              <w:rPr>
                <w:spacing w:val="-5"/>
                <w:sz w:val="24"/>
              </w:rPr>
              <w:t>4.</w:t>
            </w:r>
          </w:p>
        </w:tc>
        <w:tc>
          <w:tcPr>
            <w:tcW w:w="2268" w:type="dxa"/>
          </w:tcPr>
          <w:p w:rsidR="000A0EF3" w:rsidRDefault="002345D6">
            <w:pPr>
              <w:pStyle w:val="TableParagraph"/>
              <w:spacing w:line="270" w:lineRule="exact"/>
              <w:ind w:left="11"/>
              <w:jc w:val="center"/>
              <w:rPr>
                <w:sz w:val="24"/>
              </w:rPr>
            </w:pPr>
            <w:r>
              <w:rPr>
                <w:spacing w:val="-2"/>
                <w:sz w:val="24"/>
              </w:rPr>
              <w:t>09.50-10.25</w:t>
            </w:r>
          </w:p>
        </w:tc>
        <w:tc>
          <w:tcPr>
            <w:tcW w:w="5098" w:type="dxa"/>
          </w:tcPr>
          <w:p w:rsidR="000A0EF3" w:rsidRDefault="002345D6">
            <w:pPr>
              <w:pStyle w:val="TableParagraph"/>
              <w:spacing w:line="270" w:lineRule="exact"/>
              <w:ind w:left="108"/>
              <w:rPr>
                <w:sz w:val="24"/>
              </w:rPr>
            </w:pPr>
            <w:r>
              <w:rPr>
                <w:sz w:val="24"/>
              </w:rPr>
              <w:t>3 урок</w:t>
            </w:r>
            <w:r>
              <w:rPr>
                <w:spacing w:val="-2"/>
                <w:sz w:val="24"/>
              </w:rPr>
              <w:t xml:space="preserve"> </w:t>
            </w:r>
            <w:r>
              <w:rPr>
                <w:sz w:val="24"/>
              </w:rPr>
              <w:t>по</w:t>
            </w:r>
            <w:r>
              <w:rPr>
                <w:spacing w:val="-1"/>
                <w:sz w:val="24"/>
              </w:rPr>
              <w:t xml:space="preserve"> </w:t>
            </w:r>
            <w:r>
              <w:rPr>
                <w:spacing w:val="-2"/>
                <w:sz w:val="24"/>
              </w:rPr>
              <w:t>расписанию</w:t>
            </w:r>
          </w:p>
        </w:tc>
      </w:tr>
      <w:tr w:rsidR="000A0EF3">
        <w:trPr>
          <w:trHeight w:val="414"/>
        </w:trPr>
        <w:tc>
          <w:tcPr>
            <w:tcW w:w="1980" w:type="dxa"/>
          </w:tcPr>
          <w:p w:rsidR="000A0EF3" w:rsidRDefault="002345D6">
            <w:pPr>
              <w:pStyle w:val="TableParagraph"/>
              <w:spacing w:line="273" w:lineRule="exact"/>
              <w:ind w:left="10"/>
              <w:jc w:val="center"/>
              <w:rPr>
                <w:sz w:val="24"/>
              </w:rPr>
            </w:pPr>
            <w:r>
              <w:rPr>
                <w:spacing w:val="-5"/>
                <w:sz w:val="24"/>
              </w:rPr>
              <w:t>5.</w:t>
            </w:r>
          </w:p>
        </w:tc>
        <w:tc>
          <w:tcPr>
            <w:tcW w:w="2268" w:type="dxa"/>
          </w:tcPr>
          <w:p w:rsidR="000A0EF3" w:rsidRDefault="002345D6">
            <w:pPr>
              <w:pStyle w:val="TableParagraph"/>
              <w:spacing w:line="273" w:lineRule="exact"/>
              <w:ind w:left="11"/>
              <w:jc w:val="center"/>
              <w:rPr>
                <w:sz w:val="24"/>
              </w:rPr>
            </w:pPr>
            <w:r>
              <w:rPr>
                <w:spacing w:val="-2"/>
                <w:sz w:val="24"/>
              </w:rPr>
              <w:t>10.35-11.10</w:t>
            </w:r>
          </w:p>
        </w:tc>
        <w:tc>
          <w:tcPr>
            <w:tcW w:w="5098" w:type="dxa"/>
          </w:tcPr>
          <w:p w:rsidR="000A0EF3" w:rsidRDefault="002345D6">
            <w:pPr>
              <w:pStyle w:val="TableParagraph"/>
              <w:spacing w:line="273" w:lineRule="exact"/>
              <w:ind w:left="108"/>
              <w:rPr>
                <w:sz w:val="24"/>
              </w:rPr>
            </w:pPr>
            <w:r>
              <w:rPr>
                <w:sz w:val="24"/>
              </w:rPr>
              <w:t>4 урок</w:t>
            </w:r>
            <w:r>
              <w:rPr>
                <w:spacing w:val="-2"/>
                <w:sz w:val="24"/>
              </w:rPr>
              <w:t xml:space="preserve"> </w:t>
            </w:r>
            <w:r>
              <w:rPr>
                <w:sz w:val="24"/>
              </w:rPr>
              <w:t>по</w:t>
            </w:r>
            <w:r>
              <w:rPr>
                <w:spacing w:val="-1"/>
                <w:sz w:val="24"/>
              </w:rPr>
              <w:t xml:space="preserve"> </w:t>
            </w:r>
            <w:r>
              <w:rPr>
                <w:spacing w:val="-2"/>
                <w:sz w:val="24"/>
              </w:rPr>
              <w:t>расписанию</w:t>
            </w:r>
          </w:p>
        </w:tc>
      </w:tr>
      <w:tr w:rsidR="000A0EF3">
        <w:trPr>
          <w:trHeight w:val="414"/>
        </w:trPr>
        <w:tc>
          <w:tcPr>
            <w:tcW w:w="1980" w:type="dxa"/>
          </w:tcPr>
          <w:p w:rsidR="000A0EF3" w:rsidRDefault="002345D6">
            <w:pPr>
              <w:pStyle w:val="TableParagraph"/>
              <w:spacing w:line="270" w:lineRule="exact"/>
              <w:ind w:left="10"/>
              <w:jc w:val="center"/>
              <w:rPr>
                <w:sz w:val="24"/>
              </w:rPr>
            </w:pPr>
            <w:r>
              <w:rPr>
                <w:spacing w:val="-5"/>
                <w:sz w:val="24"/>
              </w:rPr>
              <w:t>6.</w:t>
            </w:r>
          </w:p>
        </w:tc>
        <w:tc>
          <w:tcPr>
            <w:tcW w:w="2268" w:type="dxa"/>
          </w:tcPr>
          <w:p w:rsidR="000A0EF3" w:rsidRDefault="002345D6">
            <w:pPr>
              <w:pStyle w:val="TableParagraph"/>
              <w:spacing w:line="270" w:lineRule="exact"/>
              <w:ind w:left="11"/>
              <w:jc w:val="center"/>
              <w:rPr>
                <w:sz w:val="24"/>
              </w:rPr>
            </w:pPr>
            <w:r>
              <w:rPr>
                <w:spacing w:val="-2"/>
                <w:sz w:val="24"/>
              </w:rPr>
              <w:t>11.20-11.55</w:t>
            </w:r>
          </w:p>
        </w:tc>
        <w:tc>
          <w:tcPr>
            <w:tcW w:w="5098" w:type="dxa"/>
          </w:tcPr>
          <w:p w:rsidR="000A0EF3" w:rsidRDefault="002345D6">
            <w:pPr>
              <w:pStyle w:val="TableParagraph"/>
              <w:spacing w:line="270" w:lineRule="exact"/>
              <w:ind w:left="108"/>
              <w:rPr>
                <w:sz w:val="24"/>
              </w:rPr>
            </w:pPr>
            <w:r>
              <w:rPr>
                <w:sz w:val="24"/>
              </w:rPr>
              <w:t>5 урок</w:t>
            </w:r>
            <w:r>
              <w:rPr>
                <w:spacing w:val="-2"/>
                <w:sz w:val="24"/>
              </w:rPr>
              <w:t xml:space="preserve"> </w:t>
            </w:r>
            <w:r>
              <w:rPr>
                <w:sz w:val="24"/>
              </w:rPr>
              <w:t>по</w:t>
            </w:r>
            <w:r>
              <w:rPr>
                <w:spacing w:val="-1"/>
                <w:sz w:val="24"/>
              </w:rPr>
              <w:t xml:space="preserve"> </w:t>
            </w:r>
            <w:r>
              <w:rPr>
                <w:spacing w:val="-2"/>
                <w:sz w:val="24"/>
              </w:rPr>
              <w:t>расписанию</w:t>
            </w:r>
          </w:p>
        </w:tc>
      </w:tr>
      <w:tr w:rsidR="000A0EF3">
        <w:trPr>
          <w:trHeight w:val="412"/>
        </w:trPr>
        <w:tc>
          <w:tcPr>
            <w:tcW w:w="1980" w:type="dxa"/>
          </w:tcPr>
          <w:p w:rsidR="000A0EF3" w:rsidRDefault="002345D6">
            <w:pPr>
              <w:pStyle w:val="TableParagraph"/>
              <w:spacing w:line="270" w:lineRule="exact"/>
              <w:ind w:left="10"/>
              <w:jc w:val="center"/>
              <w:rPr>
                <w:sz w:val="24"/>
              </w:rPr>
            </w:pPr>
            <w:r>
              <w:rPr>
                <w:spacing w:val="-5"/>
                <w:sz w:val="24"/>
              </w:rPr>
              <w:t>7.</w:t>
            </w:r>
          </w:p>
        </w:tc>
        <w:tc>
          <w:tcPr>
            <w:tcW w:w="2268" w:type="dxa"/>
          </w:tcPr>
          <w:p w:rsidR="000A0EF3" w:rsidRDefault="002345D6">
            <w:pPr>
              <w:pStyle w:val="TableParagraph"/>
              <w:spacing w:line="270" w:lineRule="exact"/>
              <w:ind w:left="11"/>
              <w:jc w:val="center"/>
              <w:rPr>
                <w:sz w:val="24"/>
              </w:rPr>
            </w:pPr>
            <w:r>
              <w:rPr>
                <w:spacing w:val="-2"/>
                <w:sz w:val="24"/>
              </w:rPr>
              <w:t>12.00-12.35</w:t>
            </w:r>
          </w:p>
        </w:tc>
        <w:tc>
          <w:tcPr>
            <w:tcW w:w="5098" w:type="dxa"/>
          </w:tcPr>
          <w:p w:rsidR="000A0EF3" w:rsidRDefault="002345D6">
            <w:pPr>
              <w:pStyle w:val="TableParagraph"/>
              <w:spacing w:line="270" w:lineRule="exact"/>
              <w:ind w:left="108"/>
              <w:rPr>
                <w:sz w:val="24"/>
              </w:rPr>
            </w:pPr>
            <w:r>
              <w:rPr>
                <w:sz w:val="24"/>
              </w:rPr>
              <w:t>6 урок</w:t>
            </w:r>
            <w:r>
              <w:rPr>
                <w:spacing w:val="-2"/>
                <w:sz w:val="24"/>
              </w:rPr>
              <w:t xml:space="preserve"> </w:t>
            </w:r>
            <w:r>
              <w:rPr>
                <w:sz w:val="24"/>
              </w:rPr>
              <w:t>по</w:t>
            </w:r>
            <w:r>
              <w:rPr>
                <w:spacing w:val="-1"/>
                <w:sz w:val="24"/>
              </w:rPr>
              <w:t xml:space="preserve"> </w:t>
            </w:r>
            <w:r>
              <w:rPr>
                <w:spacing w:val="-2"/>
                <w:sz w:val="24"/>
              </w:rPr>
              <w:t>расписанию</w:t>
            </w:r>
          </w:p>
        </w:tc>
      </w:tr>
      <w:tr w:rsidR="000A0EF3">
        <w:trPr>
          <w:trHeight w:val="415"/>
        </w:trPr>
        <w:tc>
          <w:tcPr>
            <w:tcW w:w="1980" w:type="dxa"/>
          </w:tcPr>
          <w:p w:rsidR="000A0EF3" w:rsidRDefault="002345D6">
            <w:pPr>
              <w:pStyle w:val="TableParagraph"/>
              <w:spacing w:line="273" w:lineRule="exact"/>
              <w:ind w:left="10"/>
              <w:jc w:val="center"/>
              <w:rPr>
                <w:sz w:val="24"/>
              </w:rPr>
            </w:pPr>
            <w:r>
              <w:rPr>
                <w:spacing w:val="-5"/>
                <w:sz w:val="24"/>
              </w:rPr>
              <w:t>8.</w:t>
            </w:r>
          </w:p>
        </w:tc>
        <w:tc>
          <w:tcPr>
            <w:tcW w:w="2268" w:type="dxa"/>
          </w:tcPr>
          <w:p w:rsidR="000A0EF3" w:rsidRDefault="002345D6">
            <w:pPr>
              <w:pStyle w:val="TableParagraph"/>
              <w:spacing w:line="273" w:lineRule="exact"/>
              <w:ind w:left="11"/>
              <w:jc w:val="center"/>
              <w:rPr>
                <w:sz w:val="24"/>
              </w:rPr>
            </w:pPr>
            <w:r>
              <w:rPr>
                <w:spacing w:val="-2"/>
                <w:sz w:val="24"/>
              </w:rPr>
              <w:t>12.40-13.20</w:t>
            </w:r>
          </w:p>
        </w:tc>
        <w:tc>
          <w:tcPr>
            <w:tcW w:w="5098" w:type="dxa"/>
          </w:tcPr>
          <w:p w:rsidR="000A0EF3" w:rsidRDefault="002345D6">
            <w:pPr>
              <w:pStyle w:val="TableParagraph"/>
              <w:spacing w:line="273" w:lineRule="exact"/>
              <w:ind w:left="108"/>
              <w:rPr>
                <w:sz w:val="24"/>
              </w:rPr>
            </w:pPr>
            <w:r>
              <w:rPr>
                <w:sz w:val="24"/>
              </w:rPr>
              <w:t>7 урок</w:t>
            </w:r>
            <w:r>
              <w:rPr>
                <w:spacing w:val="-2"/>
                <w:sz w:val="24"/>
              </w:rPr>
              <w:t xml:space="preserve"> </w:t>
            </w:r>
            <w:r>
              <w:rPr>
                <w:sz w:val="24"/>
              </w:rPr>
              <w:t>по</w:t>
            </w:r>
            <w:r>
              <w:rPr>
                <w:spacing w:val="-1"/>
                <w:sz w:val="24"/>
              </w:rPr>
              <w:t xml:space="preserve"> </w:t>
            </w:r>
            <w:r>
              <w:rPr>
                <w:spacing w:val="-2"/>
                <w:sz w:val="24"/>
              </w:rPr>
              <w:t>расписанию</w:t>
            </w:r>
          </w:p>
        </w:tc>
      </w:tr>
    </w:tbl>
    <w:p w:rsidR="000A0EF3" w:rsidRDefault="000A0EF3">
      <w:pPr>
        <w:pStyle w:val="a3"/>
        <w:ind w:left="0"/>
        <w:jc w:val="left"/>
        <w:rPr>
          <w:b/>
        </w:rPr>
      </w:pPr>
    </w:p>
    <w:p w:rsidR="000A0EF3" w:rsidRDefault="000A0EF3">
      <w:pPr>
        <w:pStyle w:val="a3"/>
        <w:spacing w:before="25"/>
        <w:ind w:left="0"/>
        <w:jc w:val="left"/>
        <w:rPr>
          <w:b/>
        </w:rPr>
      </w:pPr>
    </w:p>
    <w:p w:rsidR="000A0EF3" w:rsidRDefault="002345D6">
      <w:pPr>
        <w:spacing w:before="1"/>
        <w:ind w:right="32"/>
        <w:jc w:val="center"/>
        <w:rPr>
          <w:b/>
          <w:sz w:val="24"/>
        </w:rPr>
      </w:pPr>
      <w:r>
        <w:rPr>
          <w:b/>
          <w:sz w:val="24"/>
        </w:rPr>
        <w:t>Расписание</w:t>
      </w:r>
      <w:r>
        <w:rPr>
          <w:b/>
          <w:spacing w:val="-5"/>
          <w:sz w:val="24"/>
        </w:rPr>
        <w:t xml:space="preserve"> </w:t>
      </w:r>
      <w:r>
        <w:rPr>
          <w:b/>
          <w:sz w:val="24"/>
        </w:rPr>
        <w:t>звонков</w:t>
      </w:r>
      <w:r>
        <w:rPr>
          <w:b/>
          <w:spacing w:val="-2"/>
          <w:sz w:val="24"/>
        </w:rPr>
        <w:t xml:space="preserve"> </w:t>
      </w:r>
      <w:r>
        <w:rPr>
          <w:b/>
          <w:sz w:val="24"/>
        </w:rPr>
        <w:t>в</w:t>
      </w:r>
      <w:r>
        <w:rPr>
          <w:b/>
          <w:spacing w:val="-2"/>
          <w:sz w:val="24"/>
        </w:rPr>
        <w:t xml:space="preserve"> </w:t>
      </w:r>
      <w:r>
        <w:rPr>
          <w:b/>
          <w:sz w:val="24"/>
        </w:rPr>
        <w:t>МОБУ</w:t>
      </w:r>
      <w:r>
        <w:rPr>
          <w:b/>
          <w:spacing w:val="-2"/>
          <w:sz w:val="24"/>
        </w:rPr>
        <w:t xml:space="preserve"> </w:t>
      </w:r>
      <w:r>
        <w:rPr>
          <w:b/>
          <w:sz w:val="24"/>
        </w:rPr>
        <w:t>«СОШ</w:t>
      </w:r>
      <w:r>
        <w:rPr>
          <w:b/>
          <w:spacing w:val="-3"/>
          <w:sz w:val="24"/>
        </w:rPr>
        <w:t xml:space="preserve"> </w:t>
      </w:r>
      <w:r>
        <w:rPr>
          <w:b/>
          <w:sz w:val="24"/>
        </w:rPr>
        <w:t>№7</w:t>
      </w:r>
      <w:r>
        <w:rPr>
          <w:b/>
          <w:spacing w:val="-2"/>
          <w:sz w:val="24"/>
        </w:rPr>
        <w:t xml:space="preserve"> </w:t>
      </w:r>
      <w:r>
        <w:rPr>
          <w:b/>
          <w:sz w:val="24"/>
        </w:rPr>
        <w:t>г.</w:t>
      </w:r>
      <w:r>
        <w:rPr>
          <w:b/>
          <w:spacing w:val="-1"/>
          <w:sz w:val="24"/>
        </w:rPr>
        <w:t xml:space="preserve"> </w:t>
      </w:r>
      <w:r>
        <w:rPr>
          <w:b/>
          <w:sz w:val="24"/>
        </w:rPr>
        <w:t>Соль-</w:t>
      </w:r>
      <w:r>
        <w:rPr>
          <w:b/>
          <w:spacing w:val="-2"/>
          <w:sz w:val="24"/>
        </w:rPr>
        <w:t>Илецка»</w:t>
      </w:r>
    </w:p>
    <w:p w:rsidR="000A0EF3" w:rsidRDefault="000A0EF3">
      <w:pPr>
        <w:pStyle w:val="a3"/>
        <w:spacing w:before="21"/>
        <w:ind w:left="0"/>
        <w:jc w:val="left"/>
        <w:rPr>
          <w:b/>
        </w:rPr>
      </w:pPr>
    </w:p>
    <w:p w:rsidR="000A0EF3" w:rsidRDefault="002345D6">
      <w:pPr>
        <w:spacing w:line="499" w:lineRule="auto"/>
        <w:ind w:left="4258" w:right="4290" w:firstLine="1"/>
        <w:jc w:val="center"/>
        <w:rPr>
          <w:b/>
          <w:sz w:val="24"/>
        </w:rPr>
      </w:pPr>
      <w:r>
        <w:rPr>
          <w:b/>
          <w:sz w:val="24"/>
        </w:rPr>
        <w:t>2023 – 2024 учебный год Вторник,</w:t>
      </w:r>
      <w:r>
        <w:rPr>
          <w:b/>
          <w:spacing w:val="-12"/>
          <w:sz w:val="24"/>
        </w:rPr>
        <w:t xml:space="preserve"> </w:t>
      </w:r>
      <w:r>
        <w:rPr>
          <w:b/>
          <w:sz w:val="24"/>
        </w:rPr>
        <w:t>среда,</w:t>
      </w:r>
      <w:r>
        <w:rPr>
          <w:b/>
          <w:spacing w:val="37"/>
          <w:sz w:val="24"/>
        </w:rPr>
        <w:t xml:space="preserve"> </w:t>
      </w:r>
      <w:r>
        <w:rPr>
          <w:b/>
          <w:sz w:val="24"/>
        </w:rPr>
        <w:t>пятница I смена</w:t>
      </w:r>
    </w:p>
    <w:p w:rsidR="000A0EF3" w:rsidRDefault="000A0EF3">
      <w:pPr>
        <w:spacing w:line="499" w:lineRule="auto"/>
        <w:jc w:val="center"/>
        <w:rPr>
          <w:sz w:val="24"/>
        </w:rPr>
        <w:sectPr w:rsidR="000A0EF3">
          <w:pgSz w:w="11910" w:h="16850"/>
          <w:pgMar w:top="480" w:right="0" w:bottom="1000" w:left="600" w:header="0" w:footer="779" w:gutter="0"/>
          <w:cols w:space="720"/>
        </w:sectPr>
      </w:pPr>
    </w:p>
    <w:p w:rsidR="000A0EF3" w:rsidRDefault="002345D6">
      <w:pPr>
        <w:pStyle w:val="a3"/>
        <w:spacing w:before="77"/>
        <w:ind w:left="0" w:right="31"/>
        <w:jc w:val="center"/>
      </w:pPr>
      <w:r>
        <w:rPr>
          <w:spacing w:val="-5"/>
        </w:rPr>
        <w:lastRenderedPageBreak/>
        <w:t>883</w:t>
      </w:r>
    </w:p>
    <w:p w:rsidR="000A0EF3" w:rsidRDefault="000A0EF3">
      <w:pPr>
        <w:pStyle w:val="a3"/>
        <w:spacing w:before="201"/>
        <w:ind w:left="0"/>
        <w:jc w:val="left"/>
        <w:rPr>
          <w:sz w:val="20"/>
        </w:rPr>
      </w:pPr>
    </w:p>
    <w:tbl>
      <w:tblPr>
        <w:tblStyle w:val="TableNormal"/>
        <w:tblW w:w="0" w:type="auto"/>
        <w:tblInd w:w="3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3247"/>
      </w:tblGrid>
      <w:tr w:rsidR="000A0EF3">
        <w:trPr>
          <w:trHeight w:val="827"/>
        </w:trPr>
        <w:tc>
          <w:tcPr>
            <w:tcW w:w="1630" w:type="dxa"/>
          </w:tcPr>
          <w:p w:rsidR="000A0EF3" w:rsidRDefault="002345D6">
            <w:pPr>
              <w:pStyle w:val="TableParagraph"/>
              <w:spacing w:line="270" w:lineRule="exact"/>
              <w:ind w:left="11"/>
              <w:jc w:val="center"/>
              <w:rPr>
                <w:sz w:val="24"/>
              </w:rPr>
            </w:pPr>
            <w:r>
              <w:rPr>
                <w:spacing w:val="-10"/>
                <w:sz w:val="24"/>
              </w:rPr>
              <w:t>№</w:t>
            </w:r>
          </w:p>
          <w:p w:rsidR="000A0EF3" w:rsidRDefault="002345D6">
            <w:pPr>
              <w:pStyle w:val="TableParagraph"/>
              <w:spacing w:before="139"/>
              <w:ind w:left="11" w:right="3"/>
              <w:jc w:val="center"/>
              <w:rPr>
                <w:sz w:val="24"/>
              </w:rPr>
            </w:pPr>
            <w:r>
              <w:rPr>
                <w:spacing w:val="-4"/>
                <w:sz w:val="24"/>
              </w:rPr>
              <w:t>урока</w:t>
            </w:r>
          </w:p>
        </w:tc>
        <w:tc>
          <w:tcPr>
            <w:tcW w:w="3247" w:type="dxa"/>
          </w:tcPr>
          <w:p w:rsidR="000A0EF3" w:rsidRDefault="002345D6">
            <w:pPr>
              <w:pStyle w:val="TableParagraph"/>
              <w:spacing w:line="270" w:lineRule="exact"/>
              <w:ind w:left="10" w:right="2"/>
              <w:jc w:val="center"/>
              <w:rPr>
                <w:b/>
                <w:sz w:val="24"/>
              </w:rPr>
            </w:pPr>
            <w:r>
              <w:rPr>
                <w:sz w:val="24"/>
              </w:rPr>
              <w:t>Класс</w:t>
            </w:r>
            <w:r>
              <w:rPr>
                <w:spacing w:val="-4"/>
                <w:sz w:val="24"/>
              </w:rPr>
              <w:t xml:space="preserve"> </w:t>
            </w:r>
            <w:r>
              <w:rPr>
                <w:sz w:val="24"/>
              </w:rPr>
              <w:t>-</w:t>
            </w:r>
            <w:r>
              <w:rPr>
                <w:b/>
                <w:spacing w:val="-2"/>
                <w:sz w:val="24"/>
              </w:rPr>
              <w:t>10,11</w:t>
            </w:r>
          </w:p>
        </w:tc>
      </w:tr>
      <w:tr w:rsidR="000A0EF3">
        <w:trPr>
          <w:trHeight w:val="414"/>
        </w:trPr>
        <w:tc>
          <w:tcPr>
            <w:tcW w:w="1630" w:type="dxa"/>
          </w:tcPr>
          <w:p w:rsidR="000A0EF3" w:rsidRDefault="002345D6">
            <w:pPr>
              <w:pStyle w:val="TableParagraph"/>
              <w:spacing w:line="275" w:lineRule="exact"/>
              <w:ind w:left="11" w:right="1"/>
              <w:jc w:val="center"/>
              <w:rPr>
                <w:b/>
                <w:sz w:val="24"/>
              </w:rPr>
            </w:pPr>
            <w:r>
              <w:rPr>
                <w:b/>
                <w:spacing w:val="-5"/>
                <w:sz w:val="24"/>
              </w:rPr>
              <w:t>1.</w:t>
            </w:r>
          </w:p>
        </w:tc>
        <w:tc>
          <w:tcPr>
            <w:tcW w:w="3247" w:type="dxa"/>
          </w:tcPr>
          <w:p w:rsidR="000A0EF3" w:rsidRDefault="002345D6">
            <w:pPr>
              <w:pStyle w:val="TableParagraph"/>
              <w:spacing w:line="270" w:lineRule="exact"/>
              <w:ind w:left="10"/>
              <w:jc w:val="center"/>
              <w:rPr>
                <w:sz w:val="24"/>
              </w:rPr>
            </w:pPr>
            <w:r>
              <w:rPr>
                <w:spacing w:val="-2"/>
                <w:sz w:val="24"/>
              </w:rPr>
              <w:t>08.00-08.40</w:t>
            </w:r>
          </w:p>
        </w:tc>
      </w:tr>
      <w:tr w:rsidR="000A0EF3">
        <w:trPr>
          <w:trHeight w:val="414"/>
        </w:trPr>
        <w:tc>
          <w:tcPr>
            <w:tcW w:w="1630" w:type="dxa"/>
          </w:tcPr>
          <w:p w:rsidR="000A0EF3" w:rsidRDefault="002345D6">
            <w:pPr>
              <w:pStyle w:val="TableParagraph"/>
              <w:spacing w:line="275" w:lineRule="exact"/>
              <w:ind w:left="11" w:right="1"/>
              <w:jc w:val="center"/>
              <w:rPr>
                <w:b/>
                <w:sz w:val="24"/>
              </w:rPr>
            </w:pPr>
            <w:r>
              <w:rPr>
                <w:b/>
                <w:spacing w:val="-5"/>
                <w:sz w:val="24"/>
              </w:rPr>
              <w:t>2.</w:t>
            </w:r>
          </w:p>
        </w:tc>
        <w:tc>
          <w:tcPr>
            <w:tcW w:w="3247" w:type="dxa"/>
          </w:tcPr>
          <w:p w:rsidR="000A0EF3" w:rsidRDefault="002345D6">
            <w:pPr>
              <w:pStyle w:val="TableParagraph"/>
              <w:spacing w:line="270" w:lineRule="exact"/>
              <w:ind w:left="10"/>
              <w:jc w:val="center"/>
              <w:rPr>
                <w:sz w:val="24"/>
              </w:rPr>
            </w:pPr>
            <w:r>
              <w:rPr>
                <w:spacing w:val="-2"/>
                <w:sz w:val="24"/>
              </w:rPr>
              <w:t>08.50-09.30</w:t>
            </w:r>
          </w:p>
        </w:tc>
      </w:tr>
      <w:tr w:rsidR="000A0EF3">
        <w:trPr>
          <w:trHeight w:val="412"/>
        </w:trPr>
        <w:tc>
          <w:tcPr>
            <w:tcW w:w="1630" w:type="dxa"/>
          </w:tcPr>
          <w:p w:rsidR="000A0EF3" w:rsidRDefault="002345D6">
            <w:pPr>
              <w:pStyle w:val="TableParagraph"/>
              <w:spacing w:line="275" w:lineRule="exact"/>
              <w:ind w:left="11" w:right="1"/>
              <w:jc w:val="center"/>
              <w:rPr>
                <w:b/>
                <w:sz w:val="24"/>
              </w:rPr>
            </w:pPr>
            <w:r>
              <w:rPr>
                <w:b/>
                <w:spacing w:val="-5"/>
                <w:sz w:val="24"/>
              </w:rPr>
              <w:t>3.</w:t>
            </w:r>
          </w:p>
        </w:tc>
        <w:tc>
          <w:tcPr>
            <w:tcW w:w="3247" w:type="dxa"/>
          </w:tcPr>
          <w:p w:rsidR="000A0EF3" w:rsidRDefault="002345D6">
            <w:pPr>
              <w:pStyle w:val="TableParagraph"/>
              <w:spacing w:line="270" w:lineRule="exact"/>
              <w:ind w:left="10"/>
              <w:jc w:val="center"/>
              <w:rPr>
                <w:sz w:val="24"/>
              </w:rPr>
            </w:pPr>
            <w:r>
              <w:rPr>
                <w:spacing w:val="-2"/>
                <w:sz w:val="24"/>
              </w:rPr>
              <w:t>09.40-10.20</w:t>
            </w:r>
          </w:p>
        </w:tc>
      </w:tr>
      <w:tr w:rsidR="000A0EF3">
        <w:trPr>
          <w:trHeight w:val="414"/>
        </w:trPr>
        <w:tc>
          <w:tcPr>
            <w:tcW w:w="1630" w:type="dxa"/>
          </w:tcPr>
          <w:p w:rsidR="000A0EF3" w:rsidRDefault="002345D6">
            <w:pPr>
              <w:pStyle w:val="TableParagraph"/>
              <w:spacing w:line="275" w:lineRule="exact"/>
              <w:ind w:left="11" w:right="1"/>
              <w:jc w:val="center"/>
              <w:rPr>
                <w:b/>
                <w:sz w:val="24"/>
              </w:rPr>
            </w:pPr>
            <w:r>
              <w:rPr>
                <w:b/>
                <w:spacing w:val="-5"/>
                <w:sz w:val="24"/>
              </w:rPr>
              <w:t>4.</w:t>
            </w:r>
          </w:p>
        </w:tc>
        <w:tc>
          <w:tcPr>
            <w:tcW w:w="3247" w:type="dxa"/>
          </w:tcPr>
          <w:p w:rsidR="000A0EF3" w:rsidRDefault="002345D6">
            <w:pPr>
              <w:pStyle w:val="TableParagraph"/>
              <w:spacing w:line="270" w:lineRule="exact"/>
              <w:ind w:left="10"/>
              <w:jc w:val="center"/>
              <w:rPr>
                <w:sz w:val="24"/>
              </w:rPr>
            </w:pPr>
            <w:r>
              <w:rPr>
                <w:spacing w:val="-2"/>
                <w:sz w:val="24"/>
              </w:rPr>
              <w:t>10.30-11.10</w:t>
            </w:r>
          </w:p>
        </w:tc>
      </w:tr>
      <w:tr w:rsidR="000A0EF3">
        <w:trPr>
          <w:trHeight w:val="412"/>
        </w:trPr>
        <w:tc>
          <w:tcPr>
            <w:tcW w:w="1630" w:type="dxa"/>
          </w:tcPr>
          <w:p w:rsidR="000A0EF3" w:rsidRDefault="002345D6">
            <w:pPr>
              <w:pStyle w:val="TableParagraph"/>
              <w:spacing w:line="275" w:lineRule="exact"/>
              <w:ind w:left="11" w:right="1"/>
              <w:jc w:val="center"/>
              <w:rPr>
                <w:b/>
                <w:sz w:val="24"/>
              </w:rPr>
            </w:pPr>
            <w:r>
              <w:rPr>
                <w:b/>
                <w:spacing w:val="-5"/>
                <w:sz w:val="24"/>
              </w:rPr>
              <w:t>5.</w:t>
            </w:r>
          </w:p>
        </w:tc>
        <w:tc>
          <w:tcPr>
            <w:tcW w:w="3247" w:type="dxa"/>
          </w:tcPr>
          <w:p w:rsidR="000A0EF3" w:rsidRDefault="002345D6">
            <w:pPr>
              <w:pStyle w:val="TableParagraph"/>
              <w:spacing w:line="270" w:lineRule="exact"/>
              <w:ind w:left="1013"/>
              <w:rPr>
                <w:sz w:val="24"/>
              </w:rPr>
            </w:pPr>
            <w:r>
              <w:rPr>
                <w:sz w:val="24"/>
              </w:rPr>
              <w:t>11.15</w:t>
            </w:r>
            <w:r>
              <w:rPr>
                <w:spacing w:val="-1"/>
                <w:sz w:val="24"/>
              </w:rPr>
              <w:t xml:space="preserve"> </w:t>
            </w:r>
            <w:r>
              <w:rPr>
                <w:sz w:val="24"/>
              </w:rPr>
              <w:t>-</w:t>
            </w:r>
            <w:r>
              <w:rPr>
                <w:spacing w:val="-2"/>
                <w:sz w:val="24"/>
              </w:rPr>
              <w:t>11.55</w:t>
            </w:r>
          </w:p>
        </w:tc>
      </w:tr>
      <w:tr w:rsidR="000A0EF3">
        <w:trPr>
          <w:trHeight w:val="414"/>
        </w:trPr>
        <w:tc>
          <w:tcPr>
            <w:tcW w:w="1630" w:type="dxa"/>
          </w:tcPr>
          <w:p w:rsidR="000A0EF3" w:rsidRDefault="002345D6">
            <w:pPr>
              <w:pStyle w:val="TableParagraph"/>
              <w:spacing w:before="1"/>
              <w:ind w:left="11" w:right="1"/>
              <w:jc w:val="center"/>
              <w:rPr>
                <w:b/>
                <w:sz w:val="24"/>
              </w:rPr>
            </w:pPr>
            <w:r>
              <w:rPr>
                <w:b/>
                <w:spacing w:val="-5"/>
                <w:sz w:val="24"/>
              </w:rPr>
              <w:t>6.</w:t>
            </w:r>
          </w:p>
        </w:tc>
        <w:tc>
          <w:tcPr>
            <w:tcW w:w="3247" w:type="dxa"/>
          </w:tcPr>
          <w:p w:rsidR="000A0EF3" w:rsidRDefault="002345D6">
            <w:pPr>
              <w:pStyle w:val="TableParagraph"/>
              <w:spacing w:line="273" w:lineRule="exact"/>
              <w:ind w:left="10"/>
              <w:jc w:val="center"/>
              <w:rPr>
                <w:sz w:val="24"/>
              </w:rPr>
            </w:pPr>
            <w:r>
              <w:rPr>
                <w:spacing w:val="-2"/>
                <w:sz w:val="24"/>
              </w:rPr>
              <w:t>12.00-12.40</w:t>
            </w:r>
          </w:p>
        </w:tc>
      </w:tr>
      <w:tr w:rsidR="000A0EF3">
        <w:trPr>
          <w:trHeight w:val="414"/>
        </w:trPr>
        <w:tc>
          <w:tcPr>
            <w:tcW w:w="1630" w:type="dxa"/>
          </w:tcPr>
          <w:p w:rsidR="000A0EF3" w:rsidRDefault="002345D6">
            <w:pPr>
              <w:pStyle w:val="TableParagraph"/>
              <w:spacing w:line="275" w:lineRule="exact"/>
              <w:ind w:left="11" w:right="1"/>
              <w:jc w:val="center"/>
              <w:rPr>
                <w:b/>
                <w:sz w:val="24"/>
              </w:rPr>
            </w:pPr>
            <w:r>
              <w:rPr>
                <w:b/>
                <w:spacing w:val="-5"/>
                <w:sz w:val="24"/>
              </w:rPr>
              <w:t>7.</w:t>
            </w:r>
          </w:p>
        </w:tc>
        <w:tc>
          <w:tcPr>
            <w:tcW w:w="3247" w:type="dxa"/>
          </w:tcPr>
          <w:p w:rsidR="000A0EF3" w:rsidRDefault="002345D6">
            <w:pPr>
              <w:pStyle w:val="TableParagraph"/>
              <w:spacing w:line="270" w:lineRule="exact"/>
              <w:ind w:left="10"/>
              <w:jc w:val="center"/>
              <w:rPr>
                <w:sz w:val="24"/>
              </w:rPr>
            </w:pPr>
            <w:r>
              <w:rPr>
                <w:spacing w:val="-2"/>
                <w:sz w:val="24"/>
              </w:rPr>
              <w:t>12.45-13.25</w:t>
            </w:r>
          </w:p>
        </w:tc>
      </w:tr>
    </w:tbl>
    <w:p w:rsidR="000A0EF3" w:rsidRDefault="000A0EF3">
      <w:pPr>
        <w:pStyle w:val="a3"/>
        <w:ind w:left="0"/>
        <w:jc w:val="left"/>
      </w:pPr>
    </w:p>
    <w:p w:rsidR="000A0EF3" w:rsidRDefault="000A0EF3">
      <w:pPr>
        <w:pStyle w:val="a3"/>
        <w:ind w:left="0"/>
        <w:jc w:val="left"/>
      </w:pPr>
    </w:p>
    <w:p w:rsidR="000A0EF3" w:rsidRDefault="000A0EF3">
      <w:pPr>
        <w:pStyle w:val="a3"/>
        <w:ind w:left="0"/>
        <w:jc w:val="left"/>
      </w:pPr>
    </w:p>
    <w:p w:rsidR="000A0EF3" w:rsidRDefault="000A0EF3">
      <w:pPr>
        <w:pStyle w:val="a3"/>
        <w:ind w:left="0"/>
        <w:jc w:val="left"/>
      </w:pPr>
    </w:p>
    <w:p w:rsidR="000A0EF3" w:rsidRDefault="000A0EF3">
      <w:pPr>
        <w:pStyle w:val="a3"/>
        <w:spacing w:before="26"/>
        <w:ind w:left="0"/>
        <w:jc w:val="left"/>
      </w:pPr>
    </w:p>
    <w:p w:rsidR="000A0EF3" w:rsidRDefault="002345D6">
      <w:pPr>
        <w:spacing w:before="1"/>
        <w:ind w:right="32"/>
        <w:jc w:val="center"/>
        <w:rPr>
          <w:b/>
          <w:sz w:val="24"/>
        </w:rPr>
      </w:pPr>
      <w:r>
        <w:rPr>
          <w:b/>
          <w:sz w:val="24"/>
        </w:rPr>
        <w:t>Расписание</w:t>
      </w:r>
      <w:r>
        <w:rPr>
          <w:b/>
          <w:spacing w:val="-5"/>
          <w:sz w:val="24"/>
        </w:rPr>
        <w:t xml:space="preserve"> </w:t>
      </w:r>
      <w:r>
        <w:rPr>
          <w:b/>
          <w:sz w:val="24"/>
        </w:rPr>
        <w:t>звонков</w:t>
      </w:r>
      <w:r>
        <w:rPr>
          <w:b/>
          <w:spacing w:val="-2"/>
          <w:sz w:val="24"/>
        </w:rPr>
        <w:t xml:space="preserve"> </w:t>
      </w:r>
      <w:r>
        <w:rPr>
          <w:b/>
          <w:sz w:val="24"/>
        </w:rPr>
        <w:t>в</w:t>
      </w:r>
      <w:r>
        <w:rPr>
          <w:b/>
          <w:spacing w:val="-2"/>
          <w:sz w:val="24"/>
        </w:rPr>
        <w:t xml:space="preserve"> </w:t>
      </w:r>
      <w:r>
        <w:rPr>
          <w:b/>
          <w:sz w:val="24"/>
        </w:rPr>
        <w:t>МОБУ</w:t>
      </w:r>
      <w:r>
        <w:rPr>
          <w:b/>
          <w:spacing w:val="-2"/>
          <w:sz w:val="24"/>
        </w:rPr>
        <w:t xml:space="preserve"> </w:t>
      </w:r>
      <w:r>
        <w:rPr>
          <w:b/>
          <w:sz w:val="24"/>
        </w:rPr>
        <w:t>«СОШ</w:t>
      </w:r>
      <w:r>
        <w:rPr>
          <w:b/>
          <w:spacing w:val="-3"/>
          <w:sz w:val="24"/>
        </w:rPr>
        <w:t xml:space="preserve"> </w:t>
      </w:r>
      <w:r>
        <w:rPr>
          <w:b/>
          <w:sz w:val="24"/>
        </w:rPr>
        <w:t>№7</w:t>
      </w:r>
      <w:r>
        <w:rPr>
          <w:b/>
          <w:spacing w:val="-2"/>
          <w:sz w:val="24"/>
        </w:rPr>
        <w:t xml:space="preserve"> </w:t>
      </w:r>
      <w:r>
        <w:rPr>
          <w:b/>
          <w:sz w:val="24"/>
        </w:rPr>
        <w:t>г.</w:t>
      </w:r>
      <w:r>
        <w:rPr>
          <w:b/>
          <w:spacing w:val="-1"/>
          <w:sz w:val="24"/>
        </w:rPr>
        <w:t xml:space="preserve"> </w:t>
      </w:r>
      <w:r>
        <w:rPr>
          <w:b/>
          <w:sz w:val="24"/>
        </w:rPr>
        <w:t>Соль-</w:t>
      </w:r>
      <w:r>
        <w:rPr>
          <w:b/>
          <w:spacing w:val="-2"/>
          <w:sz w:val="24"/>
        </w:rPr>
        <w:t>Илецка»</w:t>
      </w:r>
    </w:p>
    <w:p w:rsidR="000A0EF3" w:rsidRDefault="000A0EF3">
      <w:pPr>
        <w:pStyle w:val="a3"/>
        <w:spacing w:before="21"/>
        <w:ind w:left="0"/>
        <w:jc w:val="left"/>
        <w:rPr>
          <w:b/>
        </w:rPr>
      </w:pPr>
    </w:p>
    <w:p w:rsidR="000A0EF3" w:rsidRDefault="002345D6">
      <w:pPr>
        <w:spacing w:line="499" w:lineRule="auto"/>
        <w:ind w:left="4081" w:right="4112"/>
        <w:jc w:val="center"/>
        <w:rPr>
          <w:b/>
          <w:sz w:val="24"/>
        </w:rPr>
      </w:pPr>
      <w:r>
        <w:rPr>
          <w:b/>
          <w:sz w:val="24"/>
        </w:rPr>
        <w:t>2023</w:t>
      </w:r>
      <w:r>
        <w:rPr>
          <w:b/>
          <w:spacing w:val="-9"/>
          <w:sz w:val="24"/>
        </w:rPr>
        <w:t xml:space="preserve"> </w:t>
      </w:r>
      <w:r>
        <w:rPr>
          <w:b/>
          <w:sz w:val="24"/>
        </w:rPr>
        <w:t>–</w:t>
      </w:r>
      <w:r>
        <w:rPr>
          <w:b/>
          <w:spacing w:val="-9"/>
          <w:sz w:val="24"/>
        </w:rPr>
        <w:t xml:space="preserve"> </w:t>
      </w:r>
      <w:r>
        <w:rPr>
          <w:b/>
          <w:sz w:val="24"/>
        </w:rPr>
        <w:t>2024</w:t>
      </w:r>
      <w:r>
        <w:rPr>
          <w:b/>
          <w:spacing w:val="-9"/>
          <w:sz w:val="24"/>
        </w:rPr>
        <w:t xml:space="preserve"> </w:t>
      </w:r>
      <w:r>
        <w:rPr>
          <w:b/>
          <w:sz w:val="24"/>
        </w:rPr>
        <w:t>учебный</w:t>
      </w:r>
      <w:r>
        <w:rPr>
          <w:b/>
          <w:spacing w:val="-9"/>
          <w:sz w:val="24"/>
        </w:rPr>
        <w:t xml:space="preserve"> </w:t>
      </w:r>
      <w:r>
        <w:rPr>
          <w:b/>
          <w:sz w:val="24"/>
        </w:rPr>
        <w:t xml:space="preserve">год </w:t>
      </w:r>
      <w:r>
        <w:rPr>
          <w:b/>
          <w:spacing w:val="-2"/>
          <w:sz w:val="24"/>
        </w:rPr>
        <w:t>Четверг</w:t>
      </w:r>
    </w:p>
    <w:p w:rsidR="000A0EF3" w:rsidRDefault="002345D6">
      <w:pPr>
        <w:spacing w:before="2"/>
        <w:ind w:right="32"/>
        <w:jc w:val="center"/>
        <w:rPr>
          <w:b/>
          <w:sz w:val="24"/>
        </w:rPr>
      </w:pPr>
      <w:r>
        <w:rPr>
          <w:b/>
          <w:sz w:val="24"/>
        </w:rPr>
        <w:t>I</w:t>
      </w:r>
      <w:r>
        <w:rPr>
          <w:b/>
          <w:spacing w:val="-1"/>
          <w:sz w:val="24"/>
        </w:rPr>
        <w:t xml:space="preserve"> </w:t>
      </w:r>
      <w:r>
        <w:rPr>
          <w:b/>
          <w:spacing w:val="-2"/>
          <w:sz w:val="24"/>
        </w:rPr>
        <w:t>смена</w:t>
      </w:r>
    </w:p>
    <w:p w:rsidR="000A0EF3" w:rsidRDefault="000A0EF3">
      <w:pPr>
        <w:pStyle w:val="a3"/>
        <w:ind w:left="0"/>
        <w:jc w:val="left"/>
        <w:rPr>
          <w:b/>
          <w:sz w:val="20"/>
        </w:rPr>
      </w:pPr>
    </w:p>
    <w:p w:rsidR="000A0EF3" w:rsidRDefault="000A0EF3">
      <w:pPr>
        <w:pStyle w:val="a3"/>
        <w:spacing w:before="90" w:after="1"/>
        <w:ind w:left="0"/>
        <w:jc w:val="left"/>
        <w:rPr>
          <w:b/>
          <w:sz w:val="20"/>
        </w:rPr>
      </w:pPr>
    </w:p>
    <w:tbl>
      <w:tblPr>
        <w:tblStyle w:val="TableNormal"/>
        <w:tblW w:w="0" w:type="auto"/>
        <w:tblInd w:w="2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4"/>
        <w:gridCol w:w="5646"/>
      </w:tblGrid>
      <w:tr w:rsidR="000A0EF3">
        <w:trPr>
          <w:trHeight w:val="829"/>
        </w:trPr>
        <w:tc>
          <w:tcPr>
            <w:tcW w:w="1184" w:type="dxa"/>
          </w:tcPr>
          <w:p w:rsidR="000A0EF3" w:rsidRDefault="002345D6">
            <w:pPr>
              <w:pStyle w:val="TableParagraph"/>
              <w:spacing w:line="273" w:lineRule="exact"/>
              <w:ind w:left="9"/>
              <w:jc w:val="center"/>
              <w:rPr>
                <w:sz w:val="24"/>
              </w:rPr>
            </w:pPr>
            <w:r>
              <w:rPr>
                <w:spacing w:val="-10"/>
                <w:sz w:val="24"/>
              </w:rPr>
              <w:t>№</w:t>
            </w:r>
          </w:p>
          <w:p w:rsidR="000A0EF3" w:rsidRDefault="002345D6">
            <w:pPr>
              <w:pStyle w:val="TableParagraph"/>
              <w:spacing w:before="137"/>
              <w:ind w:left="9" w:right="3"/>
              <w:jc w:val="center"/>
              <w:rPr>
                <w:sz w:val="24"/>
              </w:rPr>
            </w:pPr>
            <w:r>
              <w:rPr>
                <w:spacing w:val="-4"/>
                <w:sz w:val="24"/>
              </w:rPr>
              <w:t>урока</w:t>
            </w:r>
          </w:p>
        </w:tc>
        <w:tc>
          <w:tcPr>
            <w:tcW w:w="5646" w:type="dxa"/>
          </w:tcPr>
          <w:p w:rsidR="000A0EF3" w:rsidRDefault="002345D6">
            <w:pPr>
              <w:pStyle w:val="TableParagraph"/>
              <w:spacing w:line="273" w:lineRule="exact"/>
              <w:ind w:left="11" w:right="8"/>
              <w:jc w:val="center"/>
              <w:rPr>
                <w:b/>
                <w:sz w:val="24"/>
              </w:rPr>
            </w:pPr>
            <w:r>
              <w:rPr>
                <w:sz w:val="24"/>
              </w:rPr>
              <w:t>Класс</w:t>
            </w:r>
            <w:r>
              <w:rPr>
                <w:spacing w:val="-4"/>
                <w:sz w:val="24"/>
              </w:rPr>
              <w:t xml:space="preserve"> </w:t>
            </w:r>
            <w:r>
              <w:rPr>
                <w:sz w:val="24"/>
              </w:rPr>
              <w:t>-</w:t>
            </w:r>
            <w:r>
              <w:rPr>
                <w:b/>
                <w:spacing w:val="-2"/>
                <w:sz w:val="24"/>
              </w:rPr>
              <w:t>10,11</w:t>
            </w:r>
          </w:p>
        </w:tc>
      </w:tr>
      <w:tr w:rsidR="000A0EF3">
        <w:trPr>
          <w:trHeight w:val="412"/>
        </w:trPr>
        <w:tc>
          <w:tcPr>
            <w:tcW w:w="1184" w:type="dxa"/>
          </w:tcPr>
          <w:p w:rsidR="000A0EF3" w:rsidRDefault="002345D6">
            <w:pPr>
              <w:pStyle w:val="TableParagraph"/>
              <w:spacing w:line="275" w:lineRule="exact"/>
              <w:ind w:left="9" w:right="1"/>
              <w:jc w:val="center"/>
              <w:rPr>
                <w:b/>
                <w:sz w:val="24"/>
              </w:rPr>
            </w:pPr>
            <w:r>
              <w:rPr>
                <w:b/>
                <w:spacing w:val="-5"/>
                <w:sz w:val="24"/>
              </w:rPr>
              <w:t>1.</w:t>
            </w:r>
          </w:p>
        </w:tc>
        <w:tc>
          <w:tcPr>
            <w:tcW w:w="5646" w:type="dxa"/>
          </w:tcPr>
          <w:p w:rsidR="000A0EF3" w:rsidRDefault="002345D6">
            <w:pPr>
              <w:pStyle w:val="TableParagraph"/>
              <w:spacing w:line="270" w:lineRule="exact"/>
              <w:ind w:left="11" w:right="6"/>
              <w:jc w:val="center"/>
              <w:rPr>
                <w:sz w:val="24"/>
              </w:rPr>
            </w:pPr>
            <w:r>
              <w:rPr>
                <w:spacing w:val="-2"/>
                <w:sz w:val="24"/>
              </w:rPr>
              <w:t>08.00-08.35</w:t>
            </w:r>
          </w:p>
        </w:tc>
      </w:tr>
      <w:tr w:rsidR="000A0EF3">
        <w:trPr>
          <w:trHeight w:val="414"/>
        </w:trPr>
        <w:tc>
          <w:tcPr>
            <w:tcW w:w="1184" w:type="dxa"/>
          </w:tcPr>
          <w:p w:rsidR="000A0EF3" w:rsidRDefault="002345D6">
            <w:pPr>
              <w:pStyle w:val="TableParagraph"/>
              <w:spacing w:line="275" w:lineRule="exact"/>
              <w:ind w:left="9" w:right="1"/>
              <w:jc w:val="center"/>
              <w:rPr>
                <w:b/>
                <w:sz w:val="24"/>
              </w:rPr>
            </w:pPr>
            <w:r>
              <w:rPr>
                <w:b/>
                <w:spacing w:val="-5"/>
                <w:sz w:val="24"/>
              </w:rPr>
              <w:t>2.</w:t>
            </w:r>
          </w:p>
        </w:tc>
        <w:tc>
          <w:tcPr>
            <w:tcW w:w="5646" w:type="dxa"/>
          </w:tcPr>
          <w:p w:rsidR="000A0EF3" w:rsidRDefault="002345D6">
            <w:pPr>
              <w:pStyle w:val="TableParagraph"/>
              <w:spacing w:line="270" w:lineRule="exact"/>
              <w:ind w:left="11" w:right="6"/>
              <w:jc w:val="center"/>
              <w:rPr>
                <w:sz w:val="24"/>
              </w:rPr>
            </w:pPr>
            <w:r>
              <w:rPr>
                <w:spacing w:val="-2"/>
                <w:sz w:val="24"/>
              </w:rPr>
              <w:t>08.40-09.15</w:t>
            </w:r>
          </w:p>
        </w:tc>
      </w:tr>
      <w:tr w:rsidR="000A0EF3">
        <w:trPr>
          <w:trHeight w:val="414"/>
        </w:trPr>
        <w:tc>
          <w:tcPr>
            <w:tcW w:w="1184" w:type="dxa"/>
          </w:tcPr>
          <w:p w:rsidR="000A0EF3" w:rsidRDefault="002345D6">
            <w:pPr>
              <w:pStyle w:val="TableParagraph"/>
              <w:spacing w:line="275" w:lineRule="exact"/>
              <w:ind w:left="9" w:right="1"/>
              <w:jc w:val="center"/>
              <w:rPr>
                <w:b/>
                <w:sz w:val="24"/>
              </w:rPr>
            </w:pPr>
            <w:r>
              <w:rPr>
                <w:b/>
                <w:spacing w:val="-5"/>
                <w:sz w:val="24"/>
              </w:rPr>
              <w:t>3.</w:t>
            </w:r>
          </w:p>
        </w:tc>
        <w:tc>
          <w:tcPr>
            <w:tcW w:w="5646" w:type="dxa"/>
          </w:tcPr>
          <w:p w:rsidR="000A0EF3" w:rsidRDefault="002345D6">
            <w:pPr>
              <w:pStyle w:val="TableParagraph"/>
              <w:spacing w:line="270" w:lineRule="exact"/>
              <w:ind w:left="2212"/>
              <w:rPr>
                <w:sz w:val="24"/>
              </w:rPr>
            </w:pPr>
            <w:r>
              <w:rPr>
                <w:sz w:val="24"/>
              </w:rPr>
              <w:t>09.20</w:t>
            </w:r>
            <w:r>
              <w:rPr>
                <w:spacing w:val="-1"/>
                <w:sz w:val="24"/>
              </w:rPr>
              <w:t xml:space="preserve"> </w:t>
            </w:r>
            <w:r>
              <w:rPr>
                <w:sz w:val="24"/>
              </w:rPr>
              <w:t>-</w:t>
            </w:r>
            <w:r>
              <w:rPr>
                <w:spacing w:val="-2"/>
                <w:sz w:val="24"/>
              </w:rPr>
              <w:t>09.55</w:t>
            </w:r>
          </w:p>
        </w:tc>
      </w:tr>
      <w:tr w:rsidR="000A0EF3">
        <w:trPr>
          <w:trHeight w:val="412"/>
        </w:trPr>
        <w:tc>
          <w:tcPr>
            <w:tcW w:w="1184" w:type="dxa"/>
          </w:tcPr>
          <w:p w:rsidR="000A0EF3" w:rsidRDefault="002345D6">
            <w:pPr>
              <w:pStyle w:val="TableParagraph"/>
              <w:spacing w:line="275" w:lineRule="exact"/>
              <w:ind w:left="9" w:right="1"/>
              <w:jc w:val="center"/>
              <w:rPr>
                <w:b/>
                <w:sz w:val="24"/>
              </w:rPr>
            </w:pPr>
            <w:r>
              <w:rPr>
                <w:b/>
                <w:spacing w:val="-5"/>
                <w:sz w:val="24"/>
              </w:rPr>
              <w:t>4.</w:t>
            </w:r>
          </w:p>
        </w:tc>
        <w:tc>
          <w:tcPr>
            <w:tcW w:w="5646" w:type="dxa"/>
          </w:tcPr>
          <w:p w:rsidR="000A0EF3" w:rsidRDefault="002345D6">
            <w:pPr>
              <w:pStyle w:val="TableParagraph"/>
              <w:spacing w:line="270" w:lineRule="exact"/>
              <w:ind w:left="11" w:right="6"/>
              <w:jc w:val="center"/>
              <w:rPr>
                <w:sz w:val="24"/>
              </w:rPr>
            </w:pPr>
            <w:r>
              <w:rPr>
                <w:spacing w:val="-2"/>
                <w:sz w:val="24"/>
              </w:rPr>
              <w:t>10.05-10.40</w:t>
            </w:r>
          </w:p>
        </w:tc>
      </w:tr>
      <w:tr w:rsidR="000A0EF3">
        <w:trPr>
          <w:trHeight w:val="414"/>
        </w:trPr>
        <w:tc>
          <w:tcPr>
            <w:tcW w:w="1184" w:type="dxa"/>
          </w:tcPr>
          <w:p w:rsidR="000A0EF3" w:rsidRDefault="002345D6">
            <w:pPr>
              <w:pStyle w:val="TableParagraph"/>
              <w:spacing w:line="275" w:lineRule="exact"/>
              <w:ind w:left="9" w:right="1"/>
              <w:jc w:val="center"/>
              <w:rPr>
                <w:b/>
                <w:sz w:val="24"/>
              </w:rPr>
            </w:pPr>
            <w:r>
              <w:rPr>
                <w:b/>
                <w:spacing w:val="-5"/>
                <w:sz w:val="24"/>
              </w:rPr>
              <w:t>5.</w:t>
            </w:r>
          </w:p>
        </w:tc>
        <w:tc>
          <w:tcPr>
            <w:tcW w:w="5646" w:type="dxa"/>
          </w:tcPr>
          <w:p w:rsidR="000A0EF3" w:rsidRDefault="002345D6">
            <w:pPr>
              <w:pStyle w:val="TableParagraph"/>
              <w:spacing w:line="270" w:lineRule="exact"/>
              <w:ind w:left="2212"/>
              <w:rPr>
                <w:sz w:val="24"/>
              </w:rPr>
            </w:pPr>
            <w:r>
              <w:rPr>
                <w:sz w:val="24"/>
              </w:rPr>
              <w:t>10.45</w:t>
            </w:r>
            <w:r>
              <w:rPr>
                <w:spacing w:val="-1"/>
                <w:sz w:val="24"/>
              </w:rPr>
              <w:t xml:space="preserve"> </w:t>
            </w:r>
            <w:r>
              <w:rPr>
                <w:sz w:val="24"/>
              </w:rPr>
              <w:t>-</w:t>
            </w:r>
            <w:r>
              <w:rPr>
                <w:spacing w:val="-2"/>
                <w:sz w:val="24"/>
              </w:rPr>
              <w:t>11.20</w:t>
            </w:r>
          </w:p>
        </w:tc>
      </w:tr>
      <w:tr w:rsidR="000A0EF3">
        <w:trPr>
          <w:trHeight w:val="414"/>
        </w:trPr>
        <w:tc>
          <w:tcPr>
            <w:tcW w:w="1184" w:type="dxa"/>
          </w:tcPr>
          <w:p w:rsidR="000A0EF3" w:rsidRDefault="002345D6">
            <w:pPr>
              <w:pStyle w:val="TableParagraph"/>
              <w:spacing w:line="275" w:lineRule="exact"/>
              <w:ind w:left="9" w:right="1"/>
              <w:jc w:val="center"/>
              <w:rPr>
                <w:b/>
                <w:sz w:val="24"/>
              </w:rPr>
            </w:pPr>
            <w:r>
              <w:rPr>
                <w:b/>
                <w:spacing w:val="-5"/>
                <w:sz w:val="24"/>
              </w:rPr>
              <w:t>6.</w:t>
            </w:r>
          </w:p>
        </w:tc>
        <w:tc>
          <w:tcPr>
            <w:tcW w:w="5646" w:type="dxa"/>
          </w:tcPr>
          <w:p w:rsidR="000A0EF3" w:rsidRDefault="002345D6">
            <w:pPr>
              <w:pStyle w:val="TableParagraph"/>
              <w:spacing w:line="270" w:lineRule="exact"/>
              <w:ind w:left="11" w:right="6"/>
              <w:jc w:val="center"/>
              <w:rPr>
                <w:sz w:val="24"/>
              </w:rPr>
            </w:pPr>
            <w:r>
              <w:rPr>
                <w:spacing w:val="-2"/>
                <w:sz w:val="24"/>
              </w:rPr>
              <w:t>11.25-12.00</w:t>
            </w:r>
          </w:p>
        </w:tc>
      </w:tr>
      <w:tr w:rsidR="000A0EF3">
        <w:trPr>
          <w:trHeight w:val="412"/>
        </w:trPr>
        <w:tc>
          <w:tcPr>
            <w:tcW w:w="1184" w:type="dxa"/>
          </w:tcPr>
          <w:p w:rsidR="000A0EF3" w:rsidRDefault="002345D6">
            <w:pPr>
              <w:pStyle w:val="TableParagraph"/>
              <w:spacing w:line="276" w:lineRule="exact"/>
              <w:ind w:left="9" w:right="1"/>
              <w:jc w:val="center"/>
              <w:rPr>
                <w:b/>
                <w:sz w:val="24"/>
              </w:rPr>
            </w:pPr>
            <w:r>
              <w:rPr>
                <w:b/>
                <w:spacing w:val="-5"/>
                <w:sz w:val="24"/>
              </w:rPr>
              <w:t>7.</w:t>
            </w:r>
          </w:p>
        </w:tc>
        <w:tc>
          <w:tcPr>
            <w:tcW w:w="5646" w:type="dxa"/>
          </w:tcPr>
          <w:p w:rsidR="000A0EF3" w:rsidRDefault="002345D6">
            <w:pPr>
              <w:pStyle w:val="TableParagraph"/>
              <w:spacing w:line="271" w:lineRule="exact"/>
              <w:ind w:left="11"/>
              <w:jc w:val="center"/>
              <w:rPr>
                <w:sz w:val="24"/>
              </w:rPr>
            </w:pPr>
            <w:r>
              <w:rPr>
                <w:sz w:val="24"/>
              </w:rPr>
              <w:t>12.05-12.40</w:t>
            </w:r>
            <w:r>
              <w:rPr>
                <w:spacing w:val="-1"/>
                <w:sz w:val="24"/>
              </w:rPr>
              <w:t xml:space="preserve"> </w:t>
            </w:r>
            <w:r>
              <w:rPr>
                <w:sz w:val="24"/>
              </w:rPr>
              <w:t>«Россия-мои</w:t>
            </w:r>
            <w:r>
              <w:rPr>
                <w:spacing w:val="-3"/>
                <w:sz w:val="24"/>
              </w:rPr>
              <w:t xml:space="preserve"> </w:t>
            </w:r>
            <w:r>
              <w:rPr>
                <w:spacing w:val="-2"/>
                <w:sz w:val="24"/>
              </w:rPr>
              <w:t>горизонты»</w:t>
            </w:r>
          </w:p>
        </w:tc>
      </w:tr>
    </w:tbl>
    <w:p w:rsidR="000A0EF3" w:rsidRDefault="000A0EF3">
      <w:pPr>
        <w:pStyle w:val="a3"/>
        <w:ind w:left="0"/>
        <w:jc w:val="left"/>
        <w:rPr>
          <w:b/>
        </w:rPr>
      </w:pPr>
    </w:p>
    <w:p w:rsidR="000A0EF3" w:rsidRDefault="000A0EF3">
      <w:pPr>
        <w:pStyle w:val="a3"/>
        <w:ind w:left="0"/>
        <w:jc w:val="left"/>
        <w:rPr>
          <w:b/>
        </w:rPr>
      </w:pPr>
    </w:p>
    <w:p w:rsidR="000A0EF3" w:rsidRDefault="000A0EF3">
      <w:pPr>
        <w:pStyle w:val="a3"/>
        <w:ind w:left="0"/>
        <w:jc w:val="left"/>
        <w:rPr>
          <w:b/>
        </w:rPr>
      </w:pPr>
    </w:p>
    <w:p w:rsidR="000A0EF3" w:rsidRDefault="000A0EF3">
      <w:pPr>
        <w:pStyle w:val="a3"/>
        <w:spacing w:before="139"/>
        <w:ind w:left="0"/>
        <w:jc w:val="left"/>
        <w:rPr>
          <w:b/>
        </w:rPr>
      </w:pPr>
    </w:p>
    <w:p w:rsidR="000A0EF3" w:rsidRDefault="002345D6">
      <w:pPr>
        <w:pStyle w:val="a3"/>
        <w:tabs>
          <w:tab w:val="left" w:pos="9271"/>
        </w:tabs>
        <w:spacing w:line="360" w:lineRule="auto"/>
        <w:ind w:left="816" w:right="575" w:firstLine="496"/>
        <w:jc w:val="left"/>
      </w:pPr>
      <w:r>
        <w:t>Изменение</w:t>
      </w:r>
      <w:r>
        <w:rPr>
          <w:spacing w:val="40"/>
        </w:rPr>
        <w:t xml:space="preserve"> </w:t>
      </w:r>
      <w:r>
        <w:t>расписания</w:t>
      </w:r>
      <w:r>
        <w:rPr>
          <w:spacing w:val="40"/>
        </w:rPr>
        <w:t xml:space="preserve"> </w:t>
      </w:r>
      <w:r>
        <w:t>звонков</w:t>
      </w:r>
      <w:r>
        <w:rPr>
          <w:spacing w:val="40"/>
        </w:rPr>
        <w:t xml:space="preserve"> </w:t>
      </w:r>
      <w:r>
        <w:t>в</w:t>
      </w:r>
      <w:r>
        <w:rPr>
          <w:spacing w:val="40"/>
        </w:rPr>
        <w:t xml:space="preserve"> </w:t>
      </w:r>
      <w:r>
        <w:t>случае</w:t>
      </w:r>
      <w:r>
        <w:rPr>
          <w:spacing w:val="40"/>
        </w:rPr>
        <w:t xml:space="preserve"> </w:t>
      </w:r>
      <w:r>
        <w:t>сокращенных</w:t>
      </w:r>
      <w:r>
        <w:rPr>
          <w:spacing w:val="40"/>
        </w:rPr>
        <w:t xml:space="preserve"> </w:t>
      </w:r>
      <w:r>
        <w:t>учебных</w:t>
      </w:r>
      <w:r>
        <w:rPr>
          <w:spacing w:val="40"/>
        </w:rPr>
        <w:t xml:space="preserve"> </w:t>
      </w:r>
      <w:r>
        <w:t>дней</w:t>
      </w:r>
      <w:r>
        <w:tab/>
        <w:t>или</w:t>
      </w:r>
      <w:r>
        <w:rPr>
          <w:spacing w:val="40"/>
        </w:rPr>
        <w:t xml:space="preserve"> </w:t>
      </w:r>
      <w:r>
        <w:t>в</w:t>
      </w:r>
      <w:r>
        <w:rPr>
          <w:spacing w:val="40"/>
        </w:rPr>
        <w:t xml:space="preserve"> </w:t>
      </w:r>
      <w:r>
        <w:t>других случаях оформляется приказом директора.</w:t>
      </w:r>
    </w:p>
    <w:p w:rsidR="000A0EF3" w:rsidRDefault="000A0EF3">
      <w:pPr>
        <w:spacing w:line="360" w:lineRule="auto"/>
        <w:sectPr w:rsidR="000A0EF3">
          <w:pgSz w:w="11910" w:h="16850"/>
          <w:pgMar w:top="480" w:right="0" w:bottom="1000" w:left="600" w:header="0" w:footer="779" w:gutter="0"/>
          <w:cols w:space="720"/>
        </w:sectPr>
      </w:pPr>
    </w:p>
    <w:p w:rsidR="000A0EF3" w:rsidRDefault="002345D6">
      <w:pPr>
        <w:pStyle w:val="a3"/>
        <w:spacing w:before="77"/>
        <w:ind w:left="0" w:right="31"/>
        <w:jc w:val="center"/>
      </w:pPr>
      <w:r>
        <w:rPr>
          <w:spacing w:val="-5"/>
        </w:rPr>
        <w:lastRenderedPageBreak/>
        <w:t>884</w:t>
      </w:r>
    </w:p>
    <w:p w:rsidR="000A0EF3" w:rsidRDefault="002345D6">
      <w:pPr>
        <w:pStyle w:val="a3"/>
        <w:spacing w:before="12" w:line="360" w:lineRule="auto"/>
        <w:ind w:left="532" w:right="564" w:firstLine="708"/>
      </w:pPr>
      <w:r>
        <w:rPr>
          <w:color w:val="151808"/>
        </w:rPr>
        <w:t>Продолжительность перемен между уроками</w:t>
      </w:r>
      <w:r>
        <w:rPr>
          <w:color w:val="151808"/>
          <w:spacing w:val="40"/>
        </w:rPr>
        <w:t xml:space="preserve"> </w:t>
      </w:r>
      <w:r>
        <w:rPr>
          <w:color w:val="151808"/>
        </w:rPr>
        <w:t>составляет не менее 10 минут. Перерыв</w:t>
      </w:r>
      <w:r>
        <w:rPr>
          <w:color w:val="151808"/>
          <w:spacing w:val="40"/>
        </w:rPr>
        <w:t xml:space="preserve"> </w:t>
      </w:r>
      <w:r>
        <w:rPr>
          <w:color w:val="151808"/>
        </w:rPr>
        <w:t>между образовательными предметами и началом занятий в кружках, факультативах, внеурочной деятельности</w:t>
      </w:r>
      <w:r>
        <w:rPr>
          <w:color w:val="151808"/>
          <w:spacing w:val="40"/>
        </w:rPr>
        <w:t xml:space="preserve"> </w:t>
      </w:r>
      <w:r>
        <w:rPr>
          <w:color w:val="151808"/>
        </w:rPr>
        <w:t>во второй половине дня составляет 45 минут.</w:t>
      </w:r>
    </w:p>
    <w:p w:rsidR="000A0EF3" w:rsidRDefault="002345D6">
      <w:pPr>
        <w:pStyle w:val="a3"/>
        <w:spacing w:line="275" w:lineRule="exact"/>
        <w:ind w:left="1241"/>
      </w:pPr>
      <w:r>
        <w:rPr>
          <w:color w:val="151808"/>
        </w:rPr>
        <w:t>Учебная</w:t>
      </w:r>
      <w:r>
        <w:rPr>
          <w:color w:val="151808"/>
          <w:spacing w:val="-2"/>
        </w:rPr>
        <w:t xml:space="preserve"> </w:t>
      </w:r>
      <w:r>
        <w:rPr>
          <w:color w:val="151808"/>
          <w:spacing w:val="-4"/>
        </w:rPr>
        <w:t>неде</w:t>
      </w:r>
    </w:p>
    <w:p w:rsidR="000A0EF3" w:rsidRDefault="000A0EF3">
      <w:pPr>
        <w:pStyle w:val="a3"/>
        <w:ind w:left="0"/>
        <w:jc w:val="left"/>
      </w:pPr>
    </w:p>
    <w:p w:rsidR="000A0EF3" w:rsidRDefault="000A0EF3">
      <w:pPr>
        <w:pStyle w:val="a3"/>
        <w:ind w:left="0"/>
        <w:jc w:val="left"/>
      </w:pPr>
    </w:p>
    <w:p w:rsidR="000A0EF3" w:rsidRDefault="000A0EF3">
      <w:pPr>
        <w:pStyle w:val="a3"/>
        <w:spacing w:before="142"/>
        <w:ind w:left="0"/>
        <w:jc w:val="left"/>
      </w:pPr>
    </w:p>
    <w:p w:rsidR="000A0EF3" w:rsidRDefault="002345D6">
      <w:pPr>
        <w:pStyle w:val="2"/>
        <w:ind w:left="0" w:right="36"/>
        <w:jc w:val="center"/>
      </w:pPr>
      <w:r>
        <w:t>График</w:t>
      </w:r>
      <w:r>
        <w:rPr>
          <w:spacing w:val="-3"/>
        </w:rPr>
        <w:t xml:space="preserve"> </w:t>
      </w:r>
      <w:r>
        <w:t>питания</w:t>
      </w:r>
      <w:r>
        <w:rPr>
          <w:spacing w:val="-4"/>
        </w:rPr>
        <w:t xml:space="preserve"> </w:t>
      </w:r>
      <w:r>
        <w:t>обучающихся</w:t>
      </w:r>
      <w:r>
        <w:rPr>
          <w:spacing w:val="-4"/>
        </w:rPr>
        <w:t xml:space="preserve"> </w:t>
      </w:r>
      <w:r>
        <w:t>10,</w:t>
      </w:r>
      <w:r>
        <w:rPr>
          <w:spacing w:val="-3"/>
        </w:rPr>
        <w:t xml:space="preserve"> </w:t>
      </w:r>
      <w:r>
        <w:t>11</w:t>
      </w:r>
      <w:r>
        <w:rPr>
          <w:spacing w:val="-2"/>
        </w:rPr>
        <w:t xml:space="preserve"> классов</w:t>
      </w:r>
    </w:p>
    <w:p w:rsidR="000A0EF3" w:rsidRDefault="000A0EF3">
      <w:pPr>
        <w:pStyle w:val="a3"/>
        <w:spacing w:before="2"/>
        <w:ind w:left="0"/>
        <w:jc w:val="left"/>
        <w:rPr>
          <w:b/>
          <w:sz w:val="12"/>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0A0EF3">
        <w:trPr>
          <w:trHeight w:val="414"/>
        </w:trPr>
        <w:tc>
          <w:tcPr>
            <w:tcW w:w="3191" w:type="dxa"/>
          </w:tcPr>
          <w:p w:rsidR="000A0EF3" w:rsidRDefault="002345D6">
            <w:pPr>
              <w:pStyle w:val="TableParagraph"/>
              <w:spacing w:line="275" w:lineRule="exact"/>
              <w:ind w:left="9" w:right="5"/>
              <w:jc w:val="center"/>
              <w:rPr>
                <w:b/>
                <w:sz w:val="24"/>
              </w:rPr>
            </w:pPr>
            <w:r>
              <w:rPr>
                <w:b/>
                <w:spacing w:val="-4"/>
                <w:sz w:val="24"/>
              </w:rPr>
              <w:t>№п/п</w:t>
            </w:r>
          </w:p>
        </w:tc>
        <w:tc>
          <w:tcPr>
            <w:tcW w:w="3190" w:type="dxa"/>
          </w:tcPr>
          <w:p w:rsidR="000A0EF3" w:rsidRDefault="002345D6">
            <w:pPr>
              <w:pStyle w:val="TableParagraph"/>
              <w:spacing w:line="275" w:lineRule="exact"/>
              <w:ind w:left="13"/>
              <w:jc w:val="center"/>
              <w:rPr>
                <w:b/>
                <w:sz w:val="24"/>
              </w:rPr>
            </w:pPr>
            <w:r>
              <w:rPr>
                <w:b/>
                <w:spacing w:val="-2"/>
                <w:sz w:val="24"/>
              </w:rPr>
              <w:t>Класс</w:t>
            </w:r>
          </w:p>
        </w:tc>
        <w:tc>
          <w:tcPr>
            <w:tcW w:w="3193" w:type="dxa"/>
          </w:tcPr>
          <w:p w:rsidR="000A0EF3" w:rsidRDefault="002345D6">
            <w:pPr>
              <w:pStyle w:val="TableParagraph"/>
              <w:spacing w:line="275" w:lineRule="exact"/>
              <w:ind w:left="11" w:right="1"/>
              <w:jc w:val="center"/>
              <w:rPr>
                <w:b/>
                <w:sz w:val="24"/>
              </w:rPr>
            </w:pPr>
            <w:r>
              <w:rPr>
                <w:b/>
                <w:spacing w:val="-2"/>
                <w:sz w:val="24"/>
              </w:rPr>
              <w:t>Время</w:t>
            </w:r>
          </w:p>
        </w:tc>
      </w:tr>
      <w:tr w:rsidR="000A0EF3">
        <w:trPr>
          <w:trHeight w:val="412"/>
        </w:trPr>
        <w:tc>
          <w:tcPr>
            <w:tcW w:w="3191" w:type="dxa"/>
          </w:tcPr>
          <w:p w:rsidR="000A0EF3" w:rsidRDefault="002345D6">
            <w:pPr>
              <w:pStyle w:val="TableParagraph"/>
              <w:spacing w:line="275" w:lineRule="exact"/>
              <w:ind w:left="9"/>
              <w:jc w:val="center"/>
              <w:rPr>
                <w:b/>
                <w:sz w:val="24"/>
              </w:rPr>
            </w:pPr>
            <w:r>
              <w:rPr>
                <w:b/>
                <w:spacing w:val="-5"/>
                <w:sz w:val="24"/>
              </w:rPr>
              <w:t>1.</w:t>
            </w:r>
          </w:p>
        </w:tc>
        <w:tc>
          <w:tcPr>
            <w:tcW w:w="3190" w:type="dxa"/>
          </w:tcPr>
          <w:p w:rsidR="000A0EF3" w:rsidRDefault="002345D6">
            <w:pPr>
              <w:pStyle w:val="TableParagraph"/>
              <w:spacing w:line="275" w:lineRule="exact"/>
              <w:ind w:left="13" w:right="3"/>
              <w:jc w:val="center"/>
              <w:rPr>
                <w:b/>
                <w:sz w:val="24"/>
              </w:rPr>
            </w:pPr>
            <w:r>
              <w:rPr>
                <w:b/>
                <w:spacing w:val="-5"/>
                <w:sz w:val="24"/>
              </w:rPr>
              <w:t>10</w:t>
            </w:r>
          </w:p>
        </w:tc>
        <w:tc>
          <w:tcPr>
            <w:tcW w:w="3193" w:type="dxa"/>
          </w:tcPr>
          <w:p w:rsidR="000A0EF3" w:rsidRDefault="002345D6">
            <w:pPr>
              <w:pStyle w:val="TableParagraph"/>
              <w:spacing w:line="275" w:lineRule="exact"/>
              <w:ind w:left="11"/>
              <w:jc w:val="center"/>
              <w:rPr>
                <w:b/>
                <w:sz w:val="24"/>
              </w:rPr>
            </w:pPr>
            <w:r>
              <w:rPr>
                <w:b/>
                <w:sz w:val="24"/>
              </w:rPr>
              <w:t>после</w:t>
            </w:r>
            <w:r>
              <w:rPr>
                <w:b/>
                <w:spacing w:val="-5"/>
                <w:sz w:val="24"/>
              </w:rPr>
              <w:t xml:space="preserve"> </w:t>
            </w:r>
            <w:r>
              <w:rPr>
                <w:b/>
                <w:sz w:val="24"/>
              </w:rPr>
              <w:t>3</w:t>
            </w:r>
            <w:r>
              <w:rPr>
                <w:b/>
                <w:spacing w:val="-1"/>
                <w:sz w:val="24"/>
              </w:rPr>
              <w:t xml:space="preserve"> </w:t>
            </w:r>
            <w:r>
              <w:rPr>
                <w:b/>
                <w:spacing w:val="-2"/>
                <w:sz w:val="24"/>
              </w:rPr>
              <w:t>урока</w:t>
            </w:r>
          </w:p>
        </w:tc>
      </w:tr>
      <w:tr w:rsidR="000A0EF3">
        <w:trPr>
          <w:trHeight w:val="414"/>
        </w:trPr>
        <w:tc>
          <w:tcPr>
            <w:tcW w:w="3191" w:type="dxa"/>
          </w:tcPr>
          <w:p w:rsidR="000A0EF3" w:rsidRDefault="002345D6">
            <w:pPr>
              <w:pStyle w:val="TableParagraph"/>
              <w:spacing w:line="275" w:lineRule="exact"/>
              <w:ind w:left="9"/>
              <w:jc w:val="center"/>
              <w:rPr>
                <w:b/>
                <w:sz w:val="24"/>
              </w:rPr>
            </w:pPr>
            <w:r>
              <w:rPr>
                <w:b/>
                <w:spacing w:val="-5"/>
                <w:sz w:val="24"/>
              </w:rPr>
              <w:t>2.</w:t>
            </w:r>
          </w:p>
        </w:tc>
        <w:tc>
          <w:tcPr>
            <w:tcW w:w="3190" w:type="dxa"/>
          </w:tcPr>
          <w:p w:rsidR="000A0EF3" w:rsidRDefault="002345D6">
            <w:pPr>
              <w:pStyle w:val="TableParagraph"/>
              <w:spacing w:line="275" w:lineRule="exact"/>
              <w:ind w:left="13" w:right="3"/>
              <w:jc w:val="center"/>
              <w:rPr>
                <w:b/>
                <w:sz w:val="24"/>
              </w:rPr>
            </w:pPr>
            <w:r>
              <w:rPr>
                <w:b/>
                <w:spacing w:val="-5"/>
                <w:sz w:val="24"/>
              </w:rPr>
              <w:t>11</w:t>
            </w:r>
          </w:p>
        </w:tc>
        <w:tc>
          <w:tcPr>
            <w:tcW w:w="3193" w:type="dxa"/>
          </w:tcPr>
          <w:p w:rsidR="000A0EF3" w:rsidRDefault="002345D6">
            <w:pPr>
              <w:pStyle w:val="TableParagraph"/>
              <w:spacing w:line="275" w:lineRule="exact"/>
              <w:ind w:left="11"/>
              <w:jc w:val="center"/>
              <w:rPr>
                <w:b/>
                <w:sz w:val="24"/>
              </w:rPr>
            </w:pPr>
            <w:r>
              <w:rPr>
                <w:b/>
                <w:sz w:val="24"/>
              </w:rPr>
              <w:t>после</w:t>
            </w:r>
            <w:r>
              <w:rPr>
                <w:b/>
                <w:spacing w:val="-5"/>
                <w:sz w:val="24"/>
              </w:rPr>
              <w:t xml:space="preserve"> </w:t>
            </w:r>
            <w:r>
              <w:rPr>
                <w:b/>
                <w:sz w:val="24"/>
              </w:rPr>
              <w:t>3</w:t>
            </w:r>
            <w:r>
              <w:rPr>
                <w:b/>
                <w:spacing w:val="-1"/>
                <w:sz w:val="24"/>
              </w:rPr>
              <w:t xml:space="preserve"> </w:t>
            </w:r>
            <w:r>
              <w:rPr>
                <w:b/>
                <w:spacing w:val="-2"/>
                <w:sz w:val="24"/>
              </w:rPr>
              <w:t>урока</w:t>
            </w:r>
          </w:p>
        </w:tc>
      </w:tr>
    </w:tbl>
    <w:p w:rsidR="000A0EF3" w:rsidRDefault="000A0EF3">
      <w:pPr>
        <w:pStyle w:val="a3"/>
        <w:ind w:left="0"/>
        <w:jc w:val="left"/>
        <w:rPr>
          <w:b/>
        </w:rPr>
      </w:pPr>
    </w:p>
    <w:p w:rsidR="000A0EF3" w:rsidRDefault="000A0EF3">
      <w:pPr>
        <w:pStyle w:val="a3"/>
        <w:ind w:left="0"/>
        <w:jc w:val="left"/>
        <w:rPr>
          <w:b/>
        </w:rPr>
      </w:pPr>
    </w:p>
    <w:p w:rsidR="000A0EF3" w:rsidRDefault="000A0EF3">
      <w:pPr>
        <w:pStyle w:val="a3"/>
        <w:spacing w:before="1"/>
        <w:ind w:left="0"/>
        <w:jc w:val="left"/>
        <w:rPr>
          <w:b/>
        </w:rPr>
      </w:pPr>
    </w:p>
    <w:p w:rsidR="000A0EF3" w:rsidRDefault="002345D6">
      <w:pPr>
        <w:pStyle w:val="a5"/>
        <w:numPr>
          <w:ilvl w:val="0"/>
          <w:numId w:val="64"/>
        </w:numPr>
        <w:tabs>
          <w:tab w:val="left" w:pos="1481"/>
        </w:tabs>
        <w:ind w:left="1481"/>
        <w:jc w:val="left"/>
        <w:rPr>
          <w:b/>
          <w:color w:val="151808"/>
          <w:sz w:val="24"/>
        </w:rPr>
      </w:pPr>
      <w:r>
        <w:rPr>
          <w:b/>
          <w:color w:val="151808"/>
          <w:sz w:val="24"/>
        </w:rPr>
        <w:t>Распределение</w:t>
      </w:r>
      <w:r>
        <w:rPr>
          <w:b/>
          <w:color w:val="151808"/>
          <w:spacing w:val="-8"/>
          <w:sz w:val="24"/>
        </w:rPr>
        <w:t xml:space="preserve"> </w:t>
      </w:r>
      <w:r>
        <w:rPr>
          <w:b/>
          <w:color w:val="151808"/>
          <w:sz w:val="24"/>
        </w:rPr>
        <w:t>образовательной</w:t>
      </w:r>
      <w:r>
        <w:rPr>
          <w:b/>
          <w:color w:val="151808"/>
          <w:spacing w:val="-7"/>
          <w:sz w:val="24"/>
        </w:rPr>
        <w:t xml:space="preserve"> </w:t>
      </w:r>
      <w:r>
        <w:rPr>
          <w:b/>
          <w:color w:val="151808"/>
          <w:sz w:val="24"/>
        </w:rPr>
        <w:t>недельной</w:t>
      </w:r>
      <w:r>
        <w:rPr>
          <w:b/>
          <w:color w:val="151808"/>
          <w:spacing w:val="-7"/>
          <w:sz w:val="24"/>
        </w:rPr>
        <w:t xml:space="preserve"> </w:t>
      </w:r>
      <w:r>
        <w:rPr>
          <w:b/>
          <w:color w:val="151808"/>
          <w:spacing w:val="-2"/>
          <w:sz w:val="24"/>
        </w:rPr>
        <w:t>нагрузки</w:t>
      </w:r>
    </w:p>
    <w:p w:rsidR="000A0EF3" w:rsidRDefault="000A0EF3">
      <w:pPr>
        <w:pStyle w:val="a3"/>
        <w:ind w:left="0"/>
        <w:jc w:val="left"/>
        <w:rPr>
          <w:b/>
          <w:sz w:val="20"/>
        </w:rPr>
      </w:pPr>
    </w:p>
    <w:p w:rsidR="000A0EF3" w:rsidRDefault="000A0EF3">
      <w:pPr>
        <w:pStyle w:val="a3"/>
        <w:spacing w:before="93"/>
        <w:ind w:left="0"/>
        <w:jc w:val="left"/>
        <w:rPr>
          <w:b/>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9"/>
        <w:gridCol w:w="2442"/>
        <w:gridCol w:w="1501"/>
        <w:gridCol w:w="2442"/>
        <w:gridCol w:w="1194"/>
        <w:gridCol w:w="1671"/>
      </w:tblGrid>
      <w:tr w:rsidR="000A0EF3">
        <w:trPr>
          <w:trHeight w:val="1655"/>
        </w:trPr>
        <w:tc>
          <w:tcPr>
            <w:tcW w:w="1179" w:type="dxa"/>
          </w:tcPr>
          <w:p w:rsidR="000A0EF3" w:rsidRDefault="002345D6">
            <w:pPr>
              <w:pStyle w:val="TableParagraph"/>
              <w:spacing w:line="275" w:lineRule="exact"/>
              <w:ind w:left="269"/>
              <w:rPr>
                <w:b/>
                <w:sz w:val="24"/>
              </w:rPr>
            </w:pPr>
            <w:r>
              <w:rPr>
                <w:b/>
                <w:spacing w:val="-2"/>
                <w:sz w:val="24"/>
              </w:rPr>
              <w:t>Класс</w:t>
            </w:r>
          </w:p>
        </w:tc>
        <w:tc>
          <w:tcPr>
            <w:tcW w:w="2442" w:type="dxa"/>
          </w:tcPr>
          <w:p w:rsidR="000A0EF3" w:rsidRDefault="002345D6">
            <w:pPr>
              <w:pStyle w:val="TableParagraph"/>
              <w:spacing w:line="360" w:lineRule="auto"/>
              <w:ind w:left="75" w:right="59"/>
              <w:jc w:val="center"/>
              <w:rPr>
                <w:b/>
                <w:sz w:val="24"/>
              </w:rPr>
            </w:pPr>
            <w:r>
              <w:rPr>
                <w:b/>
                <w:spacing w:val="-2"/>
                <w:sz w:val="24"/>
              </w:rPr>
              <w:t xml:space="preserve">Продолжительность </w:t>
            </w:r>
            <w:r>
              <w:rPr>
                <w:b/>
                <w:sz w:val="24"/>
              </w:rPr>
              <w:t xml:space="preserve">учебной недели </w:t>
            </w:r>
            <w:r>
              <w:rPr>
                <w:b/>
                <w:spacing w:val="-2"/>
                <w:sz w:val="24"/>
              </w:rPr>
              <w:t>(дней)</w:t>
            </w:r>
          </w:p>
        </w:tc>
        <w:tc>
          <w:tcPr>
            <w:tcW w:w="1501" w:type="dxa"/>
          </w:tcPr>
          <w:p w:rsidR="000A0EF3" w:rsidRDefault="002345D6">
            <w:pPr>
              <w:pStyle w:val="TableParagraph"/>
              <w:spacing w:line="360" w:lineRule="auto"/>
              <w:ind w:left="371" w:hanging="262"/>
              <w:rPr>
                <w:b/>
                <w:sz w:val="24"/>
              </w:rPr>
            </w:pPr>
            <w:r>
              <w:rPr>
                <w:b/>
                <w:spacing w:val="-2"/>
                <w:sz w:val="24"/>
              </w:rPr>
              <w:t>Количество уроков</w:t>
            </w:r>
          </w:p>
        </w:tc>
        <w:tc>
          <w:tcPr>
            <w:tcW w:w="2442" w:type="dxa"/>
          </w:tcPr>
          <w:p w:rsidR="000A0EF3" w:rsidRDefault="002345D6">
            <w:pPr>
              <w:pStyle w:val="TableParagraph"/>
              <w:spacing w:line="360" w:lineRule="auto"/>
              <w:ind w:left="507" w:hanging="402"/>
              <w:rPr>
                <w:b/>
                <w:sz w:val="24"/>
              </w:rPr>
            </w:pPr>
            <w:r>
              <w:rPr>
                <w:b/>
                <w:spacing w:val="-2"/>
                <w:sz w:val="24"/>
              </w:rPr>
              <w:t xml:space="preserve">Продолжительность </w:t>
            </w:r>
            <w:r>
              <w:rPr>
                <w:b/>
                <w:sz w:val="24"/>
              </w:rPr>
              <w:t>уроков (мин)</w:t>
            </w:r>
          </w:p>
        </w:tc>
        <w:tc>
          <w:tcPr>
            <w:tcW w:w="1194" w:type="dxa"/>
          </w:tcPr>
          <w:p w:rsidR="000A0EF3" w:rsidRDefault="002345D6">
            <w:pPr>
              <w:pStyle w:val="TableParagraph"/>
              <w:spacing w:line="360" w:lineRule="auto"/>
              <w:ind w:left="105" w:right="101" w:firstLine="26"/>
              <w:jc w:val="both"/>
              <w:rPr>
                <w:b/>
                <w:sz w:val="24"/>
              </w:rPr>
            </w:pPr>
            <w:r>
              <w:rPr>
                <w:b/>
                <w:spacing w:val="-2"/>
                <w:sz w:val="24"/>
              </w:rPr>
              <w:t xml:space="preserve">Учебная нагрузка </w:t>
            </w:r>
            <w:r>
              <w:rPr>
                <w:b/>
                <w:sz w:val="24"/>
              </w:rPr>
              <w:t>(часов в</w:t>
            </w:r>
          </w:p>
          <w:p w:rsidR="000A0EF3" w:rsidRDefault="002345D6">
            <w:pPr>
              <w:pStyle w:val="TableParagraph"/>
              <w:ind w:left="157"/>
              <w:rPr>
                <w:b/>
                <w:sz w:val="24"/>
              </w:rPr>
            </w:pPr>
            <w:r>
              <w:rPr>
                <w:b/>
                <w:spacing w:val="-2"/>
                <w:sz w:val="24"/>
              </w:rPr>
              <w:t>неделю)</w:t>
            </w:r>
          </w:p>
        </w:tc>
        <w:tc>
          <w:tcPr>
            <w:tcW w:w="1671" w:type="dxa"/>
          </w:tcPr>
          <w:p w:rsidR="000A0EF3" w:rsidRDefault="002345D6">
            <w:pPr>
              <w:pStyle w:val="TableParagraph"/>
              <w:spacing w:line="360" w:lineRule="auto"/>
              <w:ind w:left="104" w:firstLine="74"/>
              <w:rPr>
                <w:b/>
                <w:sz w:val="24"/>
              </w:rPr>
            </w:pPr>
            <w:r>
              <w:rPr>
                <w:b/>
                <w:spacing w:val="-2"/>
                <w:sz w:val="24"/>
              </w:rPr>
              <w:t>Внеурочная деятельность</w:t>
            </w:r>
          </w:p>
        </w:tc>
      </w:tr>
      <w:tr w:rsidR="000A0EF3">
        <w:trPr>
          <w:trHeight w:val="827"/>
        </w:trPr>
        <w:tc>
          <w:tcPr>
            <w:tcW w:w="1179" w:type="dxa"/>
          </w:tcPr>
          <w:p w:rsidR="000A0EF3" w:rsidRDefault="002345D6">
            <w:pPr>
              <w:pStyle w:val="TableParagraph"/>
              <w:spacing w:line="270" w:lineRule="exact"/>
              <w:ind w:left="7"/>
              <w:jc w:val="center"/>
              <w:rPr>
                <w:sz w:val="24"/>
              </w:rPr>
            </w:pPr>
            <w:r>
              <w:rPr>
                <w:spacing w:val="-5"/>
                <w:sz w:val="24"/>
              </w:rPr>
              <w:t>10</w:t>
            </w:r>
          </w:p>
          <w:p w:rsidR="000A0EF3" w:rsidRDefault="002345D6">
            <w:pPr>
              <w:pStyle w:val="TableParagraph"/>
              <w:spacing w:before="139"/>
              <w:ind w:left="7" w:right="1"/>
              <w:jc w:val="center"/>
              <w:rPr>
                <w:sz w:val="24"/>
              </w:rPr>
            </w:pPr>
            <w:r>
              <w:rPr>
                <w:spacing w:val="-2"/>
                <w:sz w:val="24"/>
              </w:rPr>
              <w:t>классы</w:t>
            </w:r>
          </w:p>
        </w:tc>
        <w:tc>
          <w:tcPr>
            <w:tcW w:w="2442" w:type="dxa"/>
          </w:tcPr>
          <w:p w:rsidR="000A0EF3" w:rsidRDefault="002345D6">
            <w:pPr>
              <w:pStyle w:val="TableParagraph"/>
              <w:spacing w:line="270" w:lineRule="exact"/>
              <w:ind w:left="75" w:right="62"/>
              <w:jc w:val="center"/>
              <w:rPr>
                <w:sz w:val="24"/>
              </w:rPr>
            </w:pPr>
            <w:r>
              <w:rPr>
                <w:sz w:val="24"/>
              </w:rPr>
              <w:t xml:space="preserve">5 </w:t>
            </w:r>
            <w:r>
              <w:rPr>
                <w:spacing w:val="-4"/>
                <w:sz w:val="24"/>
              </w:rPr>
              <w:t>дней</w:t>
            </w:r>
          </w:p>
        </w:tc>
        <w:tc>
          <w:tcPr>
            <w:tcW w:w="1501" w:type="dxa"/>
          </w:tcPr>
          <w:p w:rsidR="000A0EF3" w:rsidRDefault="002345D6">
            <w:pPr>
              <w:pStyle w:val="TableParagraph"/>
              <w:spacing w:line="270" w:lineRule="exact"/>
              <w:ind w:left="11"/>
              <w:jc w:val="center"/>
              <w:rPr>
                <w:sz w:val="24"/>
              </w:rPr>
            </w:pPr>
            <w:r>
              <w:rPr>
                <w:sz w:val="24"/>
              </w:rPr>
              <w:t>Не</w:t>
            </w:r>
            <w:r>
              <w:rPr>
                <w:spacing w:val="-2"/>
                <w:sz w:val="24"/>
              </w:rPr>
              <w:t xml:space="preserve"> </w:t>
            </w:r>
            <w:r>
              <w:rPr>
                <w:sz w:val="24"/>
              </w:rPr>
              <w:t>более</w:t>
            </w:r>
            <w:r>
              <w:rPr>
                <w:spacing w:val="-2"/>
                <w:sz w:val="24"/>
              </w:rPr>
              <w:t xml:space="preserve"> </w:t>
            </w:r>
            <w:r>
              <w:rPr>
                <w:spacing w:val="-10"/>
                <w:sz w:val="24"/>
              </w:rPr>
              <w:t>6</w:t>
            </w:r>
          </w:p>
          <w:p w:rsidR="000A0EF3" w:rsidRDefault="002345D6">
            <w:pPr>
              <w:pStyle w:val="TableParagraph"/>
              <w:spacing w:before="139"/>
              <w:ind w:left="11" w:right="4"/>
              <w:jc w:val="center"/>
              <w:rPr>
                <w:sz w:val="24"/>
              </w:rPr>
            </w:pPr>
            <w:r>
              <w:rPr>
                <w:spacing w:val="-2"/>
                <w:sz w:val="24"/>
              </w:rPr>
              <w:t>уроков</w:t>
            </w:r>
          </w:p>
        </w:tc>
        <w:tc>
          <w:tcPr>
            <w:tcW w:w="2442" w:type="dxa"/>
          </w:tcPr>
          <w:p w:rsidR="000A0EF3" w:rsidRDefault="002345D6">
            <w:pPr>
              <w:pStyle w:val="TableParagraph"/>
              <w:spacing w:line="270" w:lineRule="exact"/>
              <w:ind w:left="75" w:right="69"/>
              <w:jc w:val="center"/>
              <w:rPr>
                <w:sz w:val="24"/>
              </w:rPr>
            </w:pPr>
            <w:r>
              <w:rPr>
                <w:sz w:val="24"/>
              </w:rPr>
              <w:t xml:space="preserve">40 </w:t>
            </w:r>
            <w:r>
              <w:rPr>
                <w:spacing w:val="-5"/>
                <w:sz w:val="24"/>
              </w:rPr>
              <w:t>мин</w:t>
            </w:r>
          </w:p>
        </w:tc>
        <w:tc>
          <w:tcPr>
            <w:tcW w:w="1194" w:type="dxa"/>
          </w:tcPr>
          <w:p w:rsidR="000A0EF3" w:rsidRDefault="002345D6">
            <w:pPr>
              <w:pStyle w:val="TableParagraph"/>
              <w:spacing w:line="270" w:lineRule="exact"/>
              <w:ind w:left="1"/>
              <w:jc w:val="center"/>
              <w:rPr>
                <w:sz w:val="24"/>
              </w:rPr>
            </w:pPr>
            <w:r>
              <w:rPr>
                <w:spacing w:val="-5"/>
                <w:sz w:val="24"/>
              </w:rPr>
              <w:t>34</w:t>
            </w:r>
          </w:p>
        </w:tc>
        <w:tc>
          <w:tcPr>
            <w:tcW w:w="1671" w:type="dxa"/>
          </w:tcPr>
          <w:p w:rsidR="000A0EF3" w:rsidRDefault="002345D6">
            <w:pPr>
              <w:pStyle w:val="TableParagraph"/>
              <w:spacing w:line="270" w:lineRule="exact"/>
              <w:ind w:left="2"/>
              <w:jc w:val="center"/>
              <w:rPr>
                <w:sz w:val="24"/>
              </w:rPr>
            </w:pPr>
            <w:r>
              <w:rPr>
                <w:spacing w:val="-10"/>
                <w:sz w:val="24"/>
              </w:rPr>
              <w:t>5</w:t>
            </w:r>
          </w:p>
        </w:tc>
      </w:tr>
      <w:tr w:rsidR="000A0EF3">
        <w:trPr>
          <w:trHeight w:val="829"/>
        </w:trPr>
        <w:tc>
          <w:tcPr>
            <w:tcW w:w="1179" w:type="dxa"/>
          </w:tcPr>
          <w:p w:rsidR="000A0EF3" w:rsidRDefault="002345D6">
            <w:pPr>
              <w:pStyle w:val="TableParagraph"/>
              <w:spacing w:line="270" w:lineRule="exact"/>
              <w:ind w:left="7"/>
              <w:jc w:val="center"/>
              <w:rPr>
                <w:sz w:val="24"/>
              </w:rPr>
            </w:pPr>
            <w:r>
              <w:rPr>
                <w:spacing w:val="-5"/>
                <w:sz w:val="24"/>
              </w:rPr>
              <w:t>11</w:t>
            </w:r>
          </w:p>
          <w:p w:rsidR="000A0EF3" w:rsidRDefault="002345D6">
            <w:pPr>
              <w:pStyle w:val="TableParagraph"/>
              <w:spacing w:before="139"/>
              <w:ind w:left="7" w:right="1"/>
              <w:jc w:val="center"/>
              <w:rPr>
                <w:sz w:val="24"/>
              </w:rPr>
            </w:pPr>
            <w:r>
              <w:rPr>
                <w:spacing w:val="-2"/>
                <w:sz w:val="24"/>
              </w:rPr>
              <w:t>классы</w:t>
            </w:r>
          </w:p>
        </w:tc>
        <w:tc>
          <w:tcPr>
            <w:tcW w:w="2442" w:type="dxa"/>
          </w:tcPr>
          <w:p w:rsidR="000A0EF3" w:rsidRDefault="002345D6">
            <w:pPr>
              <w:pStyle w:val="TableParagraph"/>
              <w:spacing w:line="270" w:lineRule="exact"/>
              <w:ind w:left="75" w:right="62"/>
              <w:jc w:val="center"/>
              <w:rPr>
                <w:sz w:val="24"/>
              </w:rPr>
            </w:pPr>
            <w:r>
              <w:rPr>
                <w:sz w:val="24"/>
              </w:rPr>
              <w:t xml:space="preserve">5 </w:t>
            </w:r>
            <w:r>
              <w:rPr>
                <w:spacing w:val="-4"/>
                <w:sz w:val="24"/>
              </w:rPr>
              <w:t>дней</w:t>
            </w:r>
          </w:p>
        </w:tc>
        <w:tc>
          <w:tcPr>
            <w:tcW w:w="1501" w:type="dxa"/>
          </w:tcPr>
          <w:p w:rsidR="000A0EF3" w:rsidRDefault="002345D6">
            <w:pPr>
              <w:pStyle w:val="TableParagraph"/>
              <w:spacing w:line="270" w:lineRule="exact"/>
              <w:ind w:left="11"/>
              <w:jc w:val="center"/>
              <w:rPr>
                <w:sz w:val="24"/>
              </w:rPr>
            </w:pPr>
            <w:r>
              <w:rPr>
                <w:sz w:val="24"/>
              </w:rPr>
              <w:t>Не</w:t>
            </w:r>
            <w:r>
              <w:rPr>
                <w:spacing w:val="-2"/>
                <w:sz w:val="24"/>
              </w:rPr>
              <w:t xml:space="preserve"> </w:t>
            </w:r>
            <w:r>
              <w:rPr>
                <w:sz w:val="24"/>
              </w:rPr>
              <w:t>более</w:t>
            </w:r>
            <w:r>
              <w:rPr>
                <w:spacing w:val="-2"/>
                <w:sz w:val="24"/>
              </w:rPr>
              <w:t xml:space="preserve"> </w:t>
            </w:r>
            <w:r>
              <w:rPr>
                <w:spacing w:val="-10"/>
                <w:sz w:val="24"/>
              </w:rPr>
              <w:t>6</w:t>
            </w:r>
          </w:p>
          <w:p w:rsidR="000A0EF3" w:rsidRDefault="002345D6">
            <w:pPr>
              <w:pStyle w:val="TableParagraph"/>
              <w:spacing w:before="139"/>
              <w:ind w:left="11" w:right="4"/>
              <w:jc w:val="center"/>
              <w:rPr>
                <w:sz w:val="24"/>
              </w:rPr>
            </w:pPr>
            <w:r>
              <w:rPr>
                <w:spacing w:val="-2"/>
                <w:sz w:val="24"/>
              </w:rPr>
              <w:t>уроков</w:t>
            </w:r>
          </w:p>
        </w:tc>
        <w:tc>
          <w:tcPr>
            <w:tcW w:w="2442" w:type="dxa"/>
          </w:tcPr>
          <w:p w:rsidR="000A0EF3" w:rsidRDefault="002345D6">
            <w:pPr>
              <w:pStyle w:val="TableParagraph"/>
              <w:spacing w:line="270" w:lineRule="exact"/>
              <w:ind w:left="75" w:right="69"/>
              <w:jc w:val="center"/>
              <w:rPr>
                <w:sz w:val="24"/>
              </w:rPr>
            </w:pPr>
            <w:r>
              <w:rPr>
                <w:sz w:val="24"/>
              </w:rPr>
              <w:t xml:space="preserve">40 </w:t>
            </w:r>
            <w:r>
              <w:rPr>
                <w:spacing w:val="-5"/>
                <w:sz w:val="24"/>
              </w:rPr>
              <w:t>мин</w:t>
            </w:r>
          </w:p>
        </w:tc>
        <w:tc>
          <w:tcPr>
            <w:tcW w:w="1194" w:type="dxa"/>
          </w:tcPr>
          <w:p w:rsidR="000A0EF3" w:rsidRDefault="002345D6">
            <w:pPr>
              <w:pStyle w:val="TableParagraph"/>
              <w:spacing w:line="270" w:lineRule="exact"/>
              <w:ind w:left="1"/>
              <w:jc w:val="center"/>
              <w:rPr>
                <w:sz w:val="24"/>
              </w:rPr>
            </w:pPr>
            <w:r>
              <w:rPr>
                <w:spacing w:val="-5"/>
                <w:sz w:val="24"/>
              </w:rPr>
              <w:t>34</w:t>
            </w:r>
          </w:p>
        </w:tc>
        <w:tc>
          <w:tcPr>
            <w:tcW w:w="1671" w:type="dxa"/>
          </w:tcPr>
          <w:p w:rsidR="000A0EF3" w:rsidRDefault="002345D6">
            <w:pPr>
              <w:pStyle w:val="TableParagraph"/>
              <w:spacing w:line="270" w:lineRule="exact"/>
              <w:ind w:left="2"/>
              <w:jc w:val="center"/>
              <w:rPr>
                <w:sz w:val="24"/>
              </w:rPr>
            </w:pPr>
            <w:r>
              <w:rPr>
                <w:spacing w:val="-10"/>
                <w:sz w:val="24"/>
              </w:rPr>
              <w:t>5</w:t>
            </w:r>
          </w:p>
        </w:tc>
      </w:tr>
    </w:tbl>
    <w:p w:rsidR="000A0EF3" w:rsidRDefault="000A0EF3">
      <w:pPr>
        <w:pStyle w:val="a3"/>
        <w:spacing w:before="138"/>
        <w:ind w:left="0"/>
        <w:jc w:val="left"/>
        <w:rPr>
          <w:b/>
        </w:rPr>
      </w:pPr>
    </w:p>
    <w:p w:rsidR="000A0EF3" w:rsidRDefault="002345D6">
      <w:pPr>
        <w:pStyle w:val="2"/>
        <w:numPr>
          <w:ilvl w:val="0"/>
          <w:numId w:val="64"/>
        </w:numPr>
        <w:tabs>
          <w:tab w:val="left" w:pos="1481"/>
        </w:tabs>
        <w:ind w:left="1481"/>
        <w:jc w:val="both"/>
      </w:pPr>
      <w:r>
        <w:t>Режим</w:t>
      </w:r>
      <w:r>
        <w:rPr>
          <w:spacing w:val="-6"/>
        </w:rPr>
        <w:t xml:space="preserve"> </w:t>
      </w:r>
      <w:r>
        <w:t>организации</w:t>
      </w:r>
      <w:r>
        <w:rPr>
          <w:spacing w:val="-7"/>
        </w:rPr>
        <w:t xml:space="preserve"> </w:t>
      </w:r>
      <w:r>
        <w:t>внеурочной</w:t>
      </w:r>
      <w:r>
        <w:rPr>
          <w:spacing w:val="-4"/>
        </w:rPr>
        <w:t xml:space="preserve"> </w:t>
      </w:r>
      <w:r>
        <w:rPr>
          <w:spacing w:val="-2"/>
        </w:rPr>
        <w:t>деятельности</w:t>
      </w:r>
    </w:p>
    <w:p w:rsidR="000A0EF3" w:rsidRDefault="002345D6">
      <w:pPr>
        <w:pStyle w:val="a3"/>
        <w:spacing w:before="134" w:line="360" w:lineRule="auto"/>
        <w:ind w:left="532" w:right="566" w:firstLine="708"/>
      </w:pPr>
      <w:r>
        <w:t>В соответствии с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перерыв между последним уроком и началом занятий внеурочной деятельности в 10-11 классах составляет 40минут. Затем проводятся от 1 до 2 занятий в зависимости от общего количества часов внеурочной деятельности и необходимости разгрузки последующих учебных дней. Продолжительность одного занятия внеурочной деятельностью составляет в 10-11 классах – 40минут</w:t>
      </w:r>
    </w:p>
    <w:p w:rsidR="000A0EF3" w:rsidRDefault="000A0EF3">
      <w:pPr>
        <w:pStyle w:val="a3"/>
        <w:spacing w:before="141"/>
        <w:ind w:left="0"/>
        <w:jc w:val="left"/>
      </w:pPr>
    </w:p>
    <w:p w:rsidR="000A0EF3" w:rsidRDefault="002345D6">
      <w:pPr>
        <w:pStyle w:val="2"/>
        <w:numPr>
          <w:ilvl w:val="0"/>
          <w:numId w:val="64"/>
        </w:numPr>
        <w:tabs>
          <w:tab w:val="left" w:pos="1481"/>
        </w:tabs>
        <w:ind w:left="1481"/>
        <w:jc w:val="both"/>
      </w:pPr>
      <w:r>
        <w:t>Объём</w:t>
      </w:r>
      <w:r>
        <w:rPr>
          <w:spacing w:val="-6"/>
        </w:rPr>
        <w:t xml:space="preserve"> </w:t>
      </w:r>
      <w:r>
        <w:t>домашних</w:t>
      </w:r>
      <w:r>
        <w:rPr>
          <w:spacing w:val="-4"/>
        </w:rPr>
        <w:t xml:space="preserve"> </w:t>
      </w:r>
      <w:r>
        <w:rPr>
          <w:spacing w:val="-2"/>
        </w:rPr>
        <w:t>заданий:</w:t>
      </w:r>
    </w:p>
    <w:p w:rsidR="000A0EF3" w:rsidRDefault="002345D6">
      <w:pPr>
        <w:pStyle w:val="a3"/>
        <w:spacing w:before="135" w:line="360" w:lineRule="auto"/>
        <w:ind w:left="532" w:right="568"/>
        <w:jc w:val="left"/>
      </w:pPr>
      <w:r>
        <w:t>Согласно СанПиН 1.2.3685-21продолжительность выполнения домашних заданий: для</w:t>
      </w:r>
      <w:r>
        <w:rPr>
          <w:spacing w:val="80"/>
        </w:rPr>
        <w:t xml:space="preserve"> </w:t>
      </w:r>
      <w:r>
        <w:t>10 – 11 х классов – 3,5 часа.</w:t>
      </w:r>
    </w:p>
    <w:p w:rsidR="000A0EF3" w:rsidRDefault="000A0EF3">
      <w:pPr>
        <w:spacing w:line="360" w:lineRule="auto"/>
        <w:sectPr w:rsidR="000A0EF3">
          <w:pgSz w:w="11910" w:h="16850"/>
          <w:pgMar w:top="480" w:right="0" w:bottom="1000" w:left="600" w:header="0" w:footer="779" w:gutter="0"/>
          <w:cols w:space="720"/>
        </w:sectPr>
      </w:pPr>
    </w:p>
    <w:p w:rsidR="000A0EF3" w:rsidRDefault="002345D6">
      <w:pPr>
        <w:pStyle w:val="a3"/>
        <w:spacing w:before="77"/>
        <w:ind w:left="5456"/>
        <w:jc w:val="left"/>
      </w:pPr>
      <w:r>
        <w:rPr>
          <w:spacing w:val="-5"/>
        </w:rPr>
        <w:lastRenderedPageBreak/>
        <w:t>885</w:t>
      </w:r>
    </w:p>
    <w:p w:rsidR="000A0EF3" w:rsidRDefault="002345D6">
      <w:pPr>
        <w:pStyle w:val="2"/>
        <w:numPr>
          <w:ilvl w:val="0"/>
          <w:numId w:val="64"/>
        </w:numPr>
        <w:tabs>
          <w:tab w:val="left" w:pos="1493"/>
        </w:tabs>
        <w:spacing w:before="17"/>
        <w:ind w:left="1493"/>
        <w:jc w:val="left"/>
      </w:pPr>
      <w:r>
        <w:t>Аттестация</w:t>
      </w:r>
      <w:r>
        <w:rPr>
          <w:spacing w:val="-5"/>
        </w:rPr>
        <w:t xml:space="preserve"> </w:t>
      </w:r>
      <w:r>
        <w:rPr>
          <w:spacing w:val="-2"/>
        </w:rPr>
        <w:t>обучающихся:</w:t>
      </w:r>
    </w:p>
    <w:p w:rsidR="000A0EF3" w:rsidRDefault="002345D6">
      <w:pPr>
        <w:pStyle w:val="a5"/>
        <w:numPr>
          <w:ilvl w:val="0"/>
          <w:numId w:val="19"/>
        </w:numPr>
        <w:tabs>
          <w:tab w:val="left" w:pos="1432"/>
        </w:tabs>
        <w:spacing w:before="132" w:line="360" w:lineRule="auto"/>
        <w:ind w:right="567" w:firstLine="720"/>
        <w:jc w:val="both"/>
        <w:rPr>
          <w:sz w:val="24"/>
        </w:rPr>
      </w:pPr>
      <w:r>
        <w:rPr>
          <w:sz w:val="24"/>
        </w:rPr>
        <w:t>Промежуточная аттестация на уровне среднего общего образования</w:t>
      </w:r>
      <w:r>
        <w:rPr>
          <w:spacing w:val="40"/>
          <w:sz w:val="24"/>
        </w:rPr>
        <w:t xml:space="preserve"> </w:t>
      </w:r>
      <w:r>
        <w:rPr>
          <w:sz w:val="24"/>
        </w:rPr>
        <w:t>по русскому языку, математике, физике, химии, биологии, истории, обществознанию</w:t>
      </w:r>
      <w:r>
        <w:rPr>
          <w:spacing w:val="40"/>
          <w:sz w:val="24"/>
        </w:rPr>
        <w:t xml:space="preserve"> </w:t>
      </w:r>
      <w:r>
        <w:rPr>
          <w:sz w:val="24"/>
        </w:rPr>
        <w:t>проводится в форме ЕГЭ, а по остальным</w:t>
      </w:r>
      <w:r>
        <w:rPr>
          <w:spacing w:val="-5"/>
          <w:sz w:val="24"/>
        </w:rPr>
        <w:t xml:space="preserve"> </w:t>
      </w:r>
      <w:r>
        <w:rPr>
          <w:sz w:val="24"/>
        </w:rPr>
        <w:t>предметам учебного</w:t>
      </w:r>
      <w:r>
        <w:rPr>
          <w:spacing w:val="-3"/>
          <w:sz w:val="24"/>
        </w:rPr>
        <w:t xml:space="preserve"> </w:t>
      </w:r>
      <w:r>
        <w:rPr>
          <w:sz w:val="24"/>
        </w:rPr>
        <w:t>плана</w:t>
      </w:r>
      <w:r>
        <w:rPr>
          <w:spacing w:val="-4"/>
          <w:sz w:val="24"/>
        </w:rPr>
        <w:t xml:space="preserve"> </w:t>
      </w:r>
      <w:r>
        <w:rPr>
          <w:sz w:val="24"/>
        </w:rPr>
        <w:t>в</w:t>
      </w:r>
      <w:r>
        <w:rPr>
          <w:spacing w:val="-4"/>
          <w:sz w:val="24"/>
        </w:rPr>
        <w:t xml:space="preserve"> </w:t>
      </w:r>
      <w:r>
        <w:rPr>
          <w:sz w:val="24"/>
        </w:rPr>
        <w:t>форме</w:t>
      </w:r>
      <w:r>
        <w:rPr>
          <w:spacing w:val="-3"/>
          <w:sz w:val="24"/>
        </w:rPr>
        <w:t xml:space="preserve"> </w:t>
      </w:r>
      <w:r>
        <w:rPr>
          <w:sz w:val="24"/>
        </w:rPr>
        <w:t>итоговых</w:t>
      </w:r>
      <w:r>
        <w:rPr>
          <w:spacing w:val="-4"/>
          <w:sz w:val="24"/>
        </w:rPr>
        <w:t xml:space="preserve"> </w:t>
      </w:r>
      <w:r>
        <w:rPr>
          <w:sz w:val="24"/>
        </w:rPr>
        <w:t>контрольных</w:t>
      </w:r>
      <w:r>
        <w:rPr>
          <w:spacing w:val="-4"/>
          <w:sz w:val="24"/>
        </w:rPr>
        <w:t xml:space="preserve"> </w:t>
      </w:r>
      <w:r>
        <w:rPr>
          <w:sz w:val="24"/>
        </w:rPr>
        <w:t>работ</w:t>
      </w:r>
      <w:r>
        <w:rPr>
          <w:spacing w:val="-3"/>
          <w:sz w:val="24"/>
        </w:rPr>
        <w:t xml:space="preserve"> </w:t>
      </w:r>
      <w:r>
        <w:rPr>
          <w:sz w:val="24"/>
        </w:rPr>
        <w:t>в</w:t>
      </w:r>
      <w:r>
        <w:rPr>
          <w:spacing w:val="-4"/>
          <w:sz w:val="24"/>
        </w:rPr>
        <w:t xml:space="preserve"> </w:t>
      </w:r>
      <w:r>
        <w:rPr>
          <w:sz w:val="24"/>
        </w:rPr>
        <w:t>конце</w:t>
      </w:r>
      <w:r>
        <w:rPr>
          <w:spacing w:val="-2"/>
          <w:sz w:val="24"/>
        </w:rPr>
        <w:t xml:space="preserve"> </w:t>
      </w:r>
      <w:r>
        <w:rPr>
          <w:sz w:val="24"/>
        </w:rPr>
        <w:t>учебного</w:t>
      </w:r>
      <w:r>
        <w:rPr>
          <w:spacing w:val="-3"/>
          <w:sz w:val="24"/>
        </w:rPr>
        <w:t xml:space="preserve"> </w:t>
      </w:r>
      <w:r>
        <w:rPr>
          <w:sz w:val="24"/>
        </w:rPr>
        <w:t>года с 15.04.2024 по 20.05.2024</w:t>
      </w:r>
    </w:p>
    <w:p w:rsidR="000A0EF3" w:rsidRDefault="002345D6">
      <w:pPr>
        <w:pStyle w:val="a5"/>
        <w:numPr>
          <w:ilvl w:val="0"/>
          <w:numId w:val="19"/>
        </w:numPr>
        <w:tabs>
          <w:tab w:val="left" w:pos="1252"/>
        </w:tabs>
        <w:spacing w:before="1" w:line="360" w:lineRule="auto"/>
        <w:ind w:right="560" w:firstLine="540"/>
        <w:jc w:val="both"/>
        <w:rPr>
          <w:sz w:val="24"/>
        </w:rPr>
      </w:pPr>
      <w:r>
        <w:rPr>
          <w:sz w:val="24"/>
        </w:rPr>
        <w:t>Государственная</w:t>
      </w:r>
      <w:r>
        <w:rPr>
          <w:spacing w:val="-3"/>
          <w:sz w:val="24"/>
        </w:rPr>
        <w:t xml:space="preserve"> </w:t>
      </w:r>
      <w:r>
        <w:rPr>
          <w:sz w:val="24"/>
        </w:rPr>
        <w:t>итоговая</w:t>
      </w:r>
      <w:r>
        <w:rPr>
          <w:spacing w:val="-3"/>
          <w:sz w:val="24"/>
        </w:rPr>
        <w:t xml:space="preserve"> </w:t>
      </w:r>
      <w:r>
        <w:rPr>
          <w:sz w:val="24"/>
        </w:rPr>
        <w:t>аттестация</w:t>
      </w:r>
      <w:r>
        <w:rPr>
          <w:spacing w:val="-3"/>
          <w:sz w:val="24"/>
        </w:rPr>
        <w:t xml:space="preserve"> </w:t>
      </w:r>
      <w:r>
        <w:rPr>
          <w:sz w:val="24"/>
        </w:rPr>
        <w:t>в</w:t>
      </w:r>
      <w:r>
        <w:rPr>
          <w:spacing w:val="-2"/>
          <w:sz w:val="24"/>
        </w:rPr>
        <w:t xml:space="preserve"> </w:t>
      </w:r>
      <w:r>
        <w:rPr>
          <w:sz w:val="24"/>
        </w:rPr>
        <w:t>11</w:t>
      </w:r>
      <w:r>
        <w:rPr>
          <w:spacing w:val="-3"/>
          <w:sz w:val="24"/>
        </w:rPr>
        <w:t xml:space="preserve"> </w:t>
      </w:r>
      <w:r>
        <w:rPr>
          <w:sz w:val="24"/>
        </w:rPr>
        <w:t>классе устанавливается</w:t>
      </w:r>
      <w:r>
        <w:rPr>
          <w:spacing w:val="-3"/>
          <w:sz w:val="24"/>
        </w:rPr>
        <w:t xml:space="preserve"> </w:t>
      </w:r>
      <w:r>
        <w:rPr>
          <w:sz w:val="24"/>
        </w:rPr>
        <w:t>Федеральной</w:t>
      </w:r>
      <w:r>
        <w:rPr>
          <w:spacing w:val="-3"/>
          <w:sz w:val="24"/>
        </w:rPr>
        <w:t xml:space="preserve"> </w:t>
      </w:r>
      <w:r>
        <w:rPr>
          <w:sz w:val="24"/>
        </w:rPr>
        <w:t>службой</w:t>
      </w:r>
      <w:r>
        <w:rPr>
          <w:spacing w:val="-3"/>
          <w:sz w:val="24"/>
        </w:rPr>
        <w:t xml:space="preserve"> </w:t>
      </w:r>
      <w:r>
        <w:rPr>
          <w:sz w:val="24"/>
        </w:rPr>
        <w:t>по надзору в сфере образования и науки.</w:t>
      </w:r>
    </w:p>
    <w:p w:rsidR="000A0EF3" w:rsidRDefault="002345D6">
      <w:pPr>
        <w:pStyle w:val="2"/>
        <w:numPr>
          <w:ilvl w:val="1"/>
          <w:numId w:val="22"/>
        </w:numPr>
        <w:tabs>
          <w:tab w:val="left" w:pos="1600"/>
        </w:tabs>
        <w:spacing w:before="2"/>
        <w:ind w:left="1600" w:hanging="359"/>
        <w:jc w:val="both"/>
      </w:pPr>
      <w:r>
        <w:t>План</w:t>
      </w:r>
      <w:r>
        <w:rPr>
          <w:spacing w:val="-5"/>
        </w:rPr>
        <w:t xml:space="preserve"> </w:t>
      </w:r>
      <w:r>
        <w:t>внеурочной</w:t>
      </w:r>
      <w:r>
        <w:rPr>
          <w:spacing w:val="-4"/>
        </w:rPr>
        <w:t xml:space="preserve"> </w:t>
      </w:r>
      <w:r>
        <w:rPr>
          <w:spacing w:val="-2"/>
        </w:rPr>
        <w:t>деятельности.</w:t>
      </w:r>
    </w:p>
    <w:p w:rsidR="000A0EF3" w:rsidRDefault="002345D6">
      <w:pPr>
        <w:spacing w:before="113"/>
        <w:ind w:left="3776" w:right="1717" w:hanging="2096"/>
        <w:jc w:val="both"/>
        <w:rPr>
          <w:b/>
          <w:sz w:val="24"/>
        </w:rPr>
      </w:pPr>
      <w:r>
        <w:rPr>
          <w:b/>
          <w:sz w:val="24"/>
        </w:rPr>
        <w:t>План</w:t>
      </w:r>
      <w:r>
        <w:rPr>
          <w:b/>
          <w:spacing w:val="-4"/>
          <w:sz w:val="24"/>
        </w:rPr>
        <w:t xml:space="preserve"> </w:t>
      </w:r>
      <w:r>
        <w:rPr>
          <w:b/>
          <w:sz w:val="24"/>
        </w:rPr>
        <w:t>внеурочной</w:t>
      </w:r>
      <w:r>
        <w:rPr>
          <w:b/>
          <w:spacing w:val="-6"/>
          <w:sz w:val="24"/>
        </w:rPr>
        <w:t xml:space="preserve"> </w:t>
      </w:r>
      <w:r>
        <w:rPr>
          <w:b/>
          <w:sz w:val="24"/>
        </w:rPr>
        <w:t>деятельности</w:t>
      </w:r>
      <w:r>
        <w:rPr>
          <w:b/>
          <w:spacing w:val="-4"/>
          <w:sz w:val="24"/>
        </w:rPr>
        <w:t xml:space="preserve"> </w:t>
      </w:r>
      <w:r>
        <w:rPr>
          <w:b/>
          <w:sz w:val="24"/>
        </w:rPr>
        <w:t>для</w:t>
      </w:r>
      <w:r>
        <w:rPr>
          <w:b/>
          <w:spacing w:val="-5"/>
          <w:sz w:val="24"/>
        </w:rPr>
        <w:t xml:space="preserve"> </w:t>
      </w:r>
      <w:r>
        <w:rPr>
          <w:b/>
          <w:sz w:val="24"/>
        </w:rPr>
        <w:t>уровня</w:t>
      </w:r>
      <w:r>
        <w:rPr>
          <w:b/>
          <w:spacing w:val="-7"/>
          <w:sz w:val="24"/>
        </w:rPr>
        <w:t xml:space="preserve"> </w:t>
      </w:r>
      <w:r>
        <w:rPr>
          <w:b/>
          <w:sz w:val="24"/>
        </w:rPr>
        <w:t>СОО</w:t>
      </w:r>
      <w:r>
        <w:rPr>
          <w:b/>
          <w:spacing w:val="-4"/>
          <w:sz w:val="24"/>
        </w:rPr>
        <w:t xml:space="preserve"> </w:t>
      </w:r>
      <w:r>
        <w:rPr>
          <w:b/>
          <w:sz w:val="24"/>
        </w:rPr>
        <w:t>на</w:t>
      </w:r>
      <w:r>
        <w:rPr>
          <w:b/>
          <w:spacing w:val="-4"/>
          <w:sz w:val="24"/>
        </w:rPr>
        <w:t xml:space="preserve"> </w:t>
      </w:r>
      <w:r>
        <w:rPr>
          <w:b/>
          <w:sz w:val="24"/>
        </w:rPr>
        <w:t>2023/24</w:t>
      </w:r>
      <w:r>
        <w:rPr>
          <w:b/>
          <w:spacing w:val="-4"/>
          <w:sz w:val="24"/>
        </w:rPr>
        <w:t xml:space="preserve"> </w:t>
      </w:r>
      <w:r>
        <w:rPr>
          <w:b/>
          <w:sz w:val="24"/>
        </w:rPr>
        <w:t>учебный</w:t>
      </w:r>
      <w:r>
        <w:rPr>
          <w:b/>
          <w:spacing w:val="-5"/>
          <w:sz w:val="24"/>
        </w:rPr>
        <w:t xml:space="preserve"> </w:t>
      </w:r>
      <w:r>
        <w:rPr>
          <w:b/>
          <w:sz w:val="24"/>
        </w:rPr>
        <w:t>год МОБУ «СОШ №7гСоль-Илецка».</w:t>
      </w:r>
    </w:p>
    <w:p w:rsidR="000A0EF3" w:rsidRDefault="000A0EF3">
      <w:pPr>
        <w:pStyle w:val="a3"/>
        <w:spacing w:before="49"/>
        <w:ind w:left="0"/>
        <w:jc w:val="left"/>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85"/>
        <w:gridCol w:w="2834"/>
        <w:gridCol w:w="2978"/>
      </w:tblGrid>
      <w:tr w:rsidR="000A0EF3">
        <w:trPr>
          <w:trHeight w:val="518"/>
        </w:trPr>
        <w:tc>
          <w:tcPr>
            <w:tcW w:w="2129" w:type="dxa"/>
            <w:vMerge w:val="restart"/>
          </w:tcPr>
          <w:p w:rsidR="000A0EF3" w:rsidRDefault="002345D6">
            <w:pPr>
              <w:pStyle w:val="TableParagraph"/>
              <w:spacing w:line="275" w:lineRule="exact"/>
              <w:ind w:left="326"/>
              <w:rPr>
                <w:b/>
                <w:sz w:val="24"/>
              </w:rPr>
            </w:pPr>
            <w:r>
              <w:rPr>
                <w:b/>
                <w:spacing w:val="-2"/>
                <w:sz w:val="24"/>
              </w:rPr>
              <w:t>Направления</w:t>
            </w:r>
          </w:p>
        </w:tc>
        <w:tc>
          <w:tcPr>
            <w:tcW w:w="1985" w:type="dxa"/>
            <w:vMerge w:val="restart"/>
          </w:tcPr>
          <w:p w:rsidR="000A0EF3" w:rsidRDefault="002345D6">
            <w:pPr>
              <w:pStyle w:val="TableParagraph"/>
              <w:spacing w:line="275" w:lineRule="exact"/>
              <w:ind w:left="463"/>
              <w:rPr>
                <w:b/>
                <w:sz w:val="24"/>
              </w:rPr>
            </w:pPr>
            <w:r>
              <w:rPr>
                <w:b/>
                <w:spacing w:val="-2"/>
                <w:sz w:val="24"/>
              </w:rPr>
              <w:t>Названия</w:t>
            </w:r>
          </w:p>
        </w:tc>
        <w:tc>
          <w:tcPr>
            <w:tcW w:w="2834" w:type="dxa"/>
            <w:vMerge w:val="restart"/>
          </w:tcPr>
          <w:p w:rsidR="000A0EF3" w:rsidRDefault="002345D6">
            <w:pPr>
              <w:pStyle w:val="TableParagraph"/>
              <w:spacing w:line="451" w:lineRule="auto"/>
              <w:ind w:left="722" w:firstLine="288"/>
              <w:rPr>
                <w:b/>
                <w:sz w:val="24"/>
              </w:rPr>
            </w:pPr>
            <w:r>
              <w:rPr>
                <w:b/>
                <w:spacing w:val="-2"/>
                <w:sz w:val="24"/>
              </w:rPr>
              <w:t>Формы организации</w:t>
            </w:r>
          </w:p>
        </w:tc>
        <w:tc>
          <w:tcPr>
            <w:tcW w:w="2978" w:type="dxa"/>
          </w:tcPr>
          <w:p w:rsidR="000A0EF3" w:rsidRDefault="002345D6">
            <w:pPr>
              <w:pStyle w:val="TableParagraph"/>
              <w:spacing w:line="275" w:lineRule="exact"/>
              <w:ind w:left="188" w:right="-44"/>
              <w:rPr>
                <w:b/>
                <w:sz w:val="24"/>
              </w:rPr>
            </w:pPr>
            <w:r>
              <w:rPr>
                <w:b/>
                <w:sz w:val="24"/>
              </w:rPr>
              <w:t>Количество</w:t>
            </w:r>
            <w:r>
              <w:rPr>
                <w:b/>
                <w:spacing w:val="-4"/>
                <w:sz w:val="24"/>
              </w:rPr>
              <w:t xml:space="preserve"> </w:t>
            </w:r>
            <w:r>
              <w:rPr>
                <w:b/>
                <w:sz w:val="24"/>
              </w:rPr>
              <w:t>часов</w:t>
            </w:r>
            <w:r>
              <w:rPr>
                <w:b/>
                <w:spacing w:val="-2"/>
                <w:sz w:val="24"/>
              </w:rPr>
              <w:t xml:space="preserve"> </w:t>
            </w:r>
            <w:r>
              <w:rPr>
                <w:b/>
                <w:sz w:val="24"/>
              </w:rPr>
              <w:t>в</w:t>
            </w:r>
            <w:r>
              <w:rPr>
                <w:b/>
                <w:spacing w:val="-2"/>
                <w:sz w:val="24"/>
              </w:rPr>
              <w:t xml:space="preserve"> </w:t>
            </w:r>
            <w:r>
              <w:rPr>
                <w:b/>
                <w:spacing w:val="-4"/>
                <w:sz w:val="24"/>
              </w:rPr>
              <w:t>недел</w:t>
            </w:r>
          </w:p>
        </w:tc>
      </w:tr>
      <w:tr w:rsidR="000A0EF3">
        <w:trPr>
          <w:trHeight w:val="1033"/>
        </w:trPr>
        <w:tc>
          <w:tcPr>
            <w:tcW w:w="2129" w:type="dxa"/>
            <w:vMerge/>
            <w:tcBorders>
              <w:top w:val="nil"/>
            </w:tcBorders>
          </w:tcPr>
          <w:p w:rsidR="000A0EF3" w:rsidRDefault="000A0EF3">
            <w:pPr>
              <w:rPr>
                <w:sz w:val="2"/>
                <w:szCs w:val="2"/>
              </w:rPr>
            </w:pPr>
          </w:p>
        </w:tc>
        <w:tc>
          <w:tcPr>
            <w:tcW w:w="1985" w:type="dxa"/>
            <w:vMerge/>
            <w:tcBorders>
              <w:top w:val="nil"/>
            </w:tcBorders>
          </w:tcPr>
          <w:p w:rsidR="000A0EF3" w:rsidRDefault="000A0EF3">
            <w:pPr>
              <w:rPr>
                <w:sz w:val="2"/>
                <w:szCs w:val="2"/>
              </w:rPr>
            </w:pPr>
          </w:p>
        </w:tc>
        <w:tc>
          <w:tcPr>
            <w:tcW w:w="2834" w:type="dxa"/>
            <w:vMerge/>
            <w:tcBorders>
              <w:top w:val="nil"/>
            </w:tcBorders>
          </w:tcPr>
          <w:p w:rsidR="000A0EF3" w:rsidRDefault="000A0EF3">
            <w:pPr>
              <w:rPr>
                <w:sz w:val="2"/>
                <w:szCs w:val="2"/>
              </w:rPr>
            </w:pPr>
          </w:p>
        </w:tc>
        <w:tc>
          <w:tcPr>
            <w:tcW w:w="2978" w:type="dxa"/>
          </w:tcPr>
          <w:p w:rsidR="000A0EF3" w:rsidRDefault="002345D6">
            <w:pPr>
              <w:pStyle w:val="TableParagraph"/>
              <w:spacing w:line="275" w:lineRule="exact"/>
              <w:ind w:left="126" w:right="109"/>
              <w:jc w:val="center"/>
              <w:rPr>
                <w:b/>
                <w:sz w:val="24"/>
              </w:rPr>
            </w:pPr>
            <w:r>
              <w:rPr>
                <w:b/>
                <w:spacing w:val="-2"/>
                <w:sz w:val="24"/>
              </w:rPr>
              <w:t>10-</w:t>
            </w:r>
            <w:r>
              <w:rPr>
                <w:b/>
                <w:spacing w:val="-10"/>
                <w:sz w:val="24"/>
              </w:rPr>
              <w:t>й</w:t>
            </w:r>
          </w:p>
          <w:p w:rsidR="000A0EF3" w:rsidRDefault="002345D6">
            <w:pPr>
              <w:pStyle w:val="TableParagraph"/>
              <w:spacing w:before="240"/>
              <w:ind w:left="126" w:right="111"/>
              <w:jc w:val="center"/>
              <w:rPr>
                <w:b/>
                <w:sz w:val="24"/>
              </w:rPr>
            </w:pPr>
            <w:r>
              <w:rPr>
                <w:b/>
                <w:spacing w:val="-2"/>
                <w:sz w:val="24"/>
              </w:rPr>
              <w:t>класс</w:t>
            </w:r>
          </w:p>
        </w:tc>
      </w:tr>
      <w:tr w:rsidR="000A0EF3">
        <w:trPr>
          <w:trHeight w:val="983"/>
        </w:trPr>
        <w:tc>
          <w:tcPr>
            <w:tcW w:w="2129" w:type="dxa"/>
            <w:vMerge w:val="restart"/>
          </w:tcPr>
          <w:p w:rsidR="000A0EF3" w:rsidRDefault="002345D6">
            <w:pPr>
              <w:pStyle w:val="TableParagraph"/>
              <w:ind w:left="110" w:right="128"/>
              <w:rPr>
                <w:sz w:val="24"/>
              </w:rPr>
            </w:pPr>
            <w:r>
              <w:rPr>
                <w:spacing w:val="-2"/>
                <w:sz w:val="24"/>
              </w:rPr>
              <w:t xml:space="preserve">Внеурочная </w:t>
            </w:r>
            <w:r>
              <w:rPr>
                <w:sz w:val="24"/>
              </w:rPr>
              <w:t xml:space="preserve">деятельность по </w:t>
            </w:r>
            <w:r>
              <w:rPr>
                <w:spacing w:val="-2"/>
                <w:sz w:val="24"/>
              </w:rPr>
              <w:t>учебным предметам образовательной программы</w:t>
            </w:r>
          </w:p>
        </w:tc>
        <w:tc>
          <w:tcPr>
            <w:tcW w:w="1985" w:type="dxa"/>
          </w:tcPr>
          <w:p w:rsidR="000A0EF3" w:rsidRDefault="002345D6">
            <w:pPr>
              <w:pStyle w:val="TableParagraph"/>
              <w:spacing w:line="270" w:lineRule="exact"/>
              <w:ind w:left="108"/>
              <w:rPr>
                <w:i/>
                <w:sz w:val="24"/>
              </w:rPr>
            </w:pPr>
            <w:r>
              <w:rPr>
                <w:i/>
                <w:sz w:val="24"/>
              </w:rPr>
              <w:t>«Путь</w:t>
            </w:r>
            <w:r>
              <w:rPr>
                <w:i/>
                <w:spacing w:val="-5"/>
                <w:sz w:val="24"/>
              </w:rPr>
              <w:t xml:space="preserve"> </w:t>
            </w:r>
            <w:r>
              <w:rPr>
                <w:i/>
                <w:sz w:val="24"/>
              </w:rPr>
              <w:t xml:space="preserve">к </w:t>
            </w:r>
            <w:r>
              <w:rPr>
                <w:i/>
                <w:spacing w:val="-2"/>
                <w:sz w:val="24"/>
              </w:rPr>
              <w:t>успеху»</w:t>
            </w:r>
          </w:p>
        </w:tc>
        <w:tc>
          <w:tcPr>
            <w:tcW w:w="2834" w:type="dxa"/>
          </w:tcPr>
          <w:p w:rsidR="000A0EF3" w:rsidRDefault="002345D6">
            <w:pPr>
              <w:pStyle w:val="TableParagraph"/>
              <w:spacing w:line="270" w:lineRule="exact"/>
              <w:ind w:left="108"/>
              <w:rPr>
                <w:i/>
                <w:sz w:val="24"/>
              </w:rPr>
            </w:pPr>
            <w:r>
              <w:rPr>
                <w:i/>
                <w:sz w:val="24"/>
              </w:rPr>
              <w:t>Проектная</w:t>
            </w:r>
            <w:r>
              <w:rPr>
                <w:i/>
                <w:spacing w:val="-6"/>
                <w:sz w:val="24"/>
              </w:rPr>
              <w:t xml:space="preserve"> </w:t>
            </w:r>
            <w:r>
              <w:rPr>
                <w:i/>
                <w:spacing w:val="-2"/>
                <w:sz w:val="24"/>
              </w:rPr>
              <w:t>деятельность</w:t>
            </w:r>
          </w:p>
        </w:tc>
        <w:tc>
          <w:tcPr>
            <w:tcW w:w="2978" w:type="dxa"/>
          </w:tcPr>
          <w:p w:rsidR="000A0EF3" w:rsidRDefault="002345D6">
            <w:pPr>
              <w:pStyle w:val="TableParagraph"/>
              <w:spacing w:line="270" w:lineRule="exact"/>
              <w:ind w:left="126" w:right="96"/>
              <w:jc w:val="center"/>
              <w:rPr>
                <w:sz w:val="24"/>
              </w:rPr>
            </w:pPr>
            <w:r>
              <w:rPr>
                <w:spacing w:val="-10"/>
                <w:sz w:val="24"/>
              </w:rPr>
              <w:t>1</w:t>
            </w:r>
          </w:p>
        </w:tc>
      </w:tr>
      <w:tr w:rsidR="000A0EF3">
        <w:trPr>
          <w:trHeight w:val="1934"/>
        </w:trPr>
        <w:tc>
          <w:tcPr>
            <w:tcW w:w="2129" w:type="dxa"/>
            <w:vMerge/>
            <w:tcBorders>
              <w:top w:val="nil"/>
            </w:tcBorders>
          </w:tcPr>
          <w:p w:rsidR="000A0EF3" w:rsidRDefault="000A0EF3">
            <w:pPr>
              <w:rPr>
                <w:sz w:val="2"/>
                <w:szCs w:val="2"/>
              </w:rPr>
            </w:pPr>
          </w:p>
        </w:tc>
        <w:tc>
          <w:tcPr>
            <w:tcW w:w="1985" w:type="dxa"/>
          </w:tcPr>
          <w:p w:rsidR="000A0EF3" w:rsidRDefault="002345D6">
            <w:pPr>
              <w:pStyle w:val="TableParagraph"/>
              <w:spacing w:line="278" w:lineRule="auto"/>
              <w:ind w:left="108"/>
              <w:rPr>
                <w:i/>
                <w:sz w:val="24"/>
              </w:rPr>
            </w:pPr>
            <w:r>
              <w:rPr>
                <w:i/>
                <w:spacing w:val="-2"/>
                <w:sz w:val="24"/>
              </w:rPr>
              <w:t>«Уроки финансовой</w:t>
            </w:r>
          </w:p>
          <w:p w:rsidR="000A0EF3" w:rsidRDefault="002345D6">
            <w:pPr>
              <w:pStyle w:val="TableParagraph"/>
              <w:spacing w:before="189"/>
              <w:ind w:left="108"/>
              <w:rPr>
                <w:i/>
                <w:sz w:val="24"/>
              </w:rPr>
            </w:pPr>
            <w:r>
              <w:rPr>
                <w:i/>
                <w:spacing w:val="-2"/>
                <w:sz w:val="24"/>
              </w:rPr>
              <w:t>грамотности»</w:t>
            </w:r>
          </w:p>
        </w:tc>
        <w:tc>
          <w:tcPr>
            <w:tcW w:w="2834" w:type="dxa"/>
          </w:tcPr>
          <w:p w:rsidR="000A0EF3" w:rsidRDefault="002345D6">
            <w:pPr>
              <w:pStyle w:val="TableParagraph"/>
              <w:spacing w:line="270" w:lineRule="exact"/>
              <w:ind w:left="108"/>
              <w:rPr>
                <w:i/>
                <w:sz w:val="24"/>
              </w:rPr>
            </w:pPr>
            <w:r>
              <w:rPr>
                <w:i/>
                <w:spacing w:val="-4"/>
                <w:sz w:val="24"/>
              </w:rPr>
              <w:t>Курс</w:t>
            </w:r>
          </w:p>
        </w:tc>
        <w:tc>
          <w:tcPr>
            <w:tcW w:w="2978" w:type="dxa"/>
          </w:tcPr>
          <w:p w:rsidR="000A0EF3" w:rsidRDefault="002345D6">
            <w:pPr>
              <w:pStyle w:val="TableParagraph"/>
              <w:spacing w:line="270" w:lineRule="exact"/>
              <w:ind w:left="126" w:right="91"/>
              <w:jc w:val="center"/>
              <w:rPr>
                <w:sz w:val="24"/>
              </w:rPr>
            </w:pPr>
            <w:r>
              <w:rPr>
                <w:spacing w:val="-10"/>
                <w:sz w:val="24"/>
              </w:rPr>
              <w:t>1</w:t>
            </w:r>
          </w:p>
        </w:tc>
      </w:tr>
      <w:tr w:rsidR="000A0EF3">
        <w:trPr>
          <w:trHeight w:val="1931"/>
        </w:trPr>
        <w:tc>
          <w:tcPr>
            <w:tcW w:w="2129" w:type="dxa"/>
          </w:tcPr>
          <w:p w:rsidR="000A0EF3" w:rsidRDefault="002345D6">
            <w:pPr>
              <w:pStyle w:val="TableParagraph"/>
              <w:ind w:left="110" w:right="305"/>
              <w:rPr>
                <w:sz w:val="24"/>
              </w:rPr>
            </w:pPr>
            <w:r>
              <w:rPr>
                <w:spacing w:val="-2"/>
                <w:sz w:val="24"/>
              </w:rPr>
              <w:t xml:space="preserve">Внеурочная деятельность </w:t>
            </w:r>
            <w:r>
              <w:rPr>
                <w:sz w:val="24"/>
              </w:rPr>
              <w:t>направленная</w:t>
            </w:r>
            <w:r>
              <w:rPr>
                <w:spacing w:val="-15"/>
                <w:sz w:val="24"/>
              </w:rPr>
              <w:t xml:space="preserve"> </w:t>
            </w:r>
            <w:r>
              <w:rPr>
                <w:sz w:val="24"/>
              </w:rPr>
              <w:t xml:space="preserve">на </w:t>
            </w:r>
            <w:r>
              <w:rPr>
                <w:spacing w:val="-2"/>
                <w:sz w:val="24"/>
              </w:rPr>
              <w:t>реализацию комплекса воспитательных</w:t>
            </w:r>
          </w:p>
          <w:p w:rsidR="000A0EF3" w:rsidRDefault="002345D6">
            <w:pPr>
              <w:pStyle w:val="TableParagraph"/>
              <w:spacing w:line="264" w:lineRule="exact"/>
              <w:ind w:left="110"/>
              <w:rPr>
                <w:sz w:val="24"/>
              </w:rPr>
            </w:pPr>
            <w:r>
              <w:rPr>
                <w:spacing w:val="-2"/>
                <w:sz w:val="24"/>
              </w:rPr>
              <w:t>мероприятий</w:t>
            </w:r>
          </w:p>
        </w:tc>
        <w:tc>
          <w:tcPr>
            <w:tcW w:w="1985" w:type="dxa"/>
          </w:tcPr>
          <w:p w:rsidR="000A0EF3" w:rsidRDefault="002345D6">
            <w:pPr>
              <w:pStyle w:val="TableParagraph"/>
              <w:spacing w:line="276" w:lineRule="auto"/>
              <w:ind w:left="108" w:right="481"/>
              <w:rPr>
                <w:i/>
                <w:sz w:val="24"/>
              </w:rPr>
            </w:pPr>
            <w:r>
              <w:rPr>
                <w:i/>
                <w:sz w:val="24"/>
              </w:rPr>
              <w:t>«Разговоры</w:t>
            </w:r>
            <w:r>
              <w:rPr>
                <w:i/>
                <w:spacing w:val="-15"/>
                <w:sz w:val="24"/>
              </w:rPr>
              <w:t xml:space="preserve"> </w:t>
            </w:r>
            <w:r>
              <w:rPr>
                <w:i/>
                <w:sz w:val="24"/>
              </w:rPr>
              <w:t xml:space="preserve">о </w:t>
            </w:r>
            <w:r>
              <w:rPr>
                <w:i/>
                <w:spacing w:val="-2"/>
                <w:sz w:val="24"/>
              </w:rPr>
              <w:t>важном»</w:t>
            </w:r>
          </w:p>
        </w:tc>
        <w:tc>
          <w:tcPr>
            <w:tcW w:w="2834" w:type="dxa"/>
          </w:tcPr>
          <w:p w:rsidR="000A0EF3" w:rsidRDefault="002345D6">
            <w:pPr>
              <w:pStyle w:val="TableParagraph"/>
              <w:spacing w:line="270" w:lineRule="exact"/>
              <w:ind w:left="108"/>
              <w:rPr>
                <w:i/>
                <w:sz w:val="24"/>
              </w:rPr>
            </w:pPr>
            <w:r>
              <w:rPr>
                <w:i/>
                <w:sz w:val="24"/>
              </w:rPr>
              <w:t>Час</w:t>
            </w:r>
            <w:r>
              <w:rPr>
                <w:i/>
                <w:spacing w:val="-1"/>
                <w:sz w:val="24"/>
              </w:rPr>
              <w:t xml:space="preserve"> </w:t>
            </w:r>
            <w:r>
              <w:rPr>
                <w:i/>
                <w:spacing w:val="-2"/>
                <w:sz w:val="24"/>
              </w:rPr>
              <w:t>общения</w:t>
            </w:r>
          </w:p>
        </w:tc>
        <w:tc>
          <w:tcPr>
            <w:tcW w:w="2978" w:type="dxa"/>
          </w:tcPr>
          <w:p w:rsidR="000A0EF3" w:rsidRDefault="002345D6">
            <w:pPr>
              <w:pStyle w:val="TableParagraph"/>
              <w:spacing w:line="270" w:lineRule="exact"/>
              <w:ind w:left="126" w:right="91"/>
              <w:jc w:val="center"/>
              <w:rPr>
                <w:sz w:val="24"/>
              </w:rPr>
            </w:pPr>
            <w:r>
              <w:rPr>
                <w:spacing w:val="-10"/>
                <w:sz w:val="24"/>
              </w:rPr>
              <w:t>1</w:t>
            </w:r>
          </w:p>
        </w:tc>
      </w:tr>
      <w:tr w:rsidR="000A0EF3">
        <w:trPr>
          <w:trHeight w:val="1264"/>
        </w:trPr>
        <w:tc>
          <w:tcPr>
            <w:tcW w:w="2129" w:type="dxa"/>
          </w:tcPr>
          <w:p w:rsidR="000A0EF3" w:rsidRDefault="002345D6">
            <w:pPr>
              <w:pStyle w:val="TableParagraph"/>
              <w:ind w:left="110" w:right="128"/>
              <w:rPr>
                <w:sz w:val="24"/>
              </w:rPr>
            </w:pPr>
            <w:r>
              <w:rPr>
                <w:spacing w:val="-2"/>
                <w:sz w:val="24"/>
              </w:rPr>
              <w:t xml:space="preserve">Внеурочная </w:t>
            </w:r>
            <w:r>
              <w:rPr>
                <w:sz w:val="24"/>
              </w:rPr>
              <w:t>деятельность</w:t>
            </w:r>
            <w:r>
              <w:rPr>
                <w:spacing w:val="-15"/>
                <w:sz w:val="24"/>
              </w:rPr>
              <w:t xml:space="preserve"> </w:t>
            </w:r>
            <w:r>
              <w:rPr>
                <w:sz w:val="24"/>
              </w:rPr>
              <w:t xml:space="preserve">по </w:t>
            </w:r>
            <w:r>
              <w:rPr>
                <w:spacing w:val="-2"/>
                <w:sz w:val="24"/>
              </w:rPr>
              <w:t>развитию личности</w:t>
            </w:r>
          </w:p>
        </w:tc>
        <w:tc>
          <w:tcPr>
            <w:tcW w:w="1985" w:type="dxa"/>
          </w:tcPr>
          <w:p w:rsidR="000A0EF3" w:rsidRDefault="002345D6">
            <w:pPr>
              <w:pStyle w:val="TableParagraph"/>
              <w:spacing w:line="276" w:lineRule="auto"/>
              <w:ind w:left="108"/>
              <w:rPr>
                <w:i/>
                <w:sz w:val="24"/>
              </w:rPr>
            </w:pPr>
            <w:r>
              <w:rPr>
                <w:i/>
                <w:sz w:val="24"/>
              </w:rPr>
              <w:t>«Россия</w:t>
            </w:r>
            <w:r>
              <w:rPr>
                <w:i/>
                <w:spacing w:val="-15"/>
                <w:sz w:val="24"/>
              </w:rPr>
              <w:t xml:space="preserve"> </w:t>
            </w:r>
            <w:r>
              <w:rPr>
                <w:i/>
                <w:sz w:val="24"/>
              </w:rPr>
              <w:t>-</w:t>
            </w:r>
            <w:r>
              <w:rPr>
                <w:i/>
                <w:spacing w:val="-15"/>
                <w:sz w:val="24"/>
              </w:rPr>
              <w:t xml:space="preserve"> </w:t>
            </w:r>
            <w:r>
              <w:rPr>
                <w:i/>
                <w:sz w:val="24"/>
              </w:rPr>
              <w:t xml:space="preserve">мои </w:t>
            </w:r>
            <w:r>
              <w:rPr>
                <w:i/>
                <w:spacing w:val="-2"/>
                <w:sz w:val="24"/>
              </w:rPr>
              <w:t>горизонты»</w:t>
            </w:r>
          </w:p>
        </w:tc>
        <w:tc>
          <w:tcPr>
            <w:tcW w:w="2834" w:type="dxa"/>
          </w:tcPr>
          <w:p w:rsidR="000A0EF3" w:rsidRDefault="002345D6">
            <w:pPr>
              <w:pStyle w:val="TableParagraph"/>
              <w:spacing w:line="270" w:lineRule="exact"/>
              <w:ind w:left="108"/>
              <w:rPr>
                <w:i/>
                <w:sz w:val="24"/>
              </w:rPr>
            </w:pPr>
            <w:r>
              <w:rPr>
                <w:i/>
                <w:spacing w:val="-4"/>
                <w:sz w:val="24"/>
              </w:rPr>
              <w:t>Курс</w:t>
            </w:r>
          </w:p>
        </w:tc>
        <w:tc>
          <w:tcPr>
            <w:tcW w:w="2978" w:type="dxa"/>
          </w:tcPr>
          <w:p w:rsidR="000A0EF3" w:rsidRDefault="002345D6">
            <w:pPr>
              <w:pStyle w:val="TableParagraph"/>
              <w:spacing w:line="270" w:lineRule="exact"/>
              <w:ind w:left="126" w:right="96"/>
              <w:jc w:val="center"/>
              <w:rPr>
                <w:sz w:val="24"/>
              </w:rPr>
            </w:pPr>
            <w:r>
              <w:rPr>
                <w:spacing w:val="-10"/>
                <w:sz w:val="24"/>
              </w:rPr>
              <w:t>1</w:t>
            </w:r>
          </w:p>
        </w:tc>
      </w:tr>
      <w:tr w:rsidR="000A0EF3">
        <w:trPr>
          <w:trHeight w:val="834"/>
        </w:trPr>
        <w:tc>
          <w:tcPr>
            <w:tcW w:w="2129" w:type="dxa"/>
            <w:vMerge w:val="restart"/>
          </w:tcPr>
          <w:p w:rsidR="000A0EF3" w:rsidRDefault="002345D6">
            <w:pPr>
              <w:pStyle w:val="TableParagraph"/>
              <w:ind w:left="110"/>
              <w:rPr>
                <w:sz w:val="24"/>
              </w:rPr>
            </w:pPr>
            <w:r>
              <w:rPr>
                <w:spacing w:val="-2"/>
                <w:sz w:val="24"/>
              </w:rPr>
              <w:t xml:space="preserve">Внеурочная </w:t>
            </w:r>
            <w:r>
              <w:rPr>
                <w:sz w:val="24"/>
              </w:rPr>
              <w:t>деятельность</w:t>
            </w:r>
            <w:r>
              <w:rPr>
                <w:spacing w:val="-15"/>
                <w:sz w:val="24"/>
              </w:rPr>
              <w:t xml:space="preserve"> </w:t>
            </w:r>
            <w:r>
              <w:rPr>
                <w:sz w:val="24"/>
              </w:rPr>
              <w:t xml:space="preserve">по </w:t>
            </w:r>
            <w:r>
              <w:rPr>
                <w:spacing w:val="-2"/>
                <w:sz w:val="24"/>
              </w:rPr>
              <w:t>организации обеспечения учебной деятельности</w:t>
            </w:r>
          </w:p>
        </w:tc>
        <w:tc>
          <w:tcPr>
            <w:tcW w:w="1985" w:type="dxa"/>
          </w:tcPr>
          <w:p w:rsidR="000A0EF3" w:rsidRDefault="002345D6">
            <w:pPr>
              <w:pStyle w:val="TableParagraph"/>
              <w:spacing w:line="276" w:lineRule="auto"/>
              <w:ind w:left="108" w:right="712"/>
              <w:rPr>
                <w:i/>
                <w:sz w:val="24"/>
              </w:rPr>
            </w:pPr>
            <w:r>
              <w:rPr>
                <w:i/>
                <w:sz w:val="24"/>
              </w:rPr>
              <w:t>«Человек</w:t>
            </w:r>
            <w:r>
              <w:rPr>
                <w:i/>
                <w:spacing w:val="-8"/>
                <w:sz w:val="24"/>
              </w:rPr>
              <w:t xml:space="preserve"> </w:t>
            </w:r>
            <w:r>
              <w:rPr>
                <w:i/>
                <w:sz w:val="24"/>
              </w:rPr>
              <w:t xml:space="preserve">и </w:t>
            </w:r>
            <w:r>
              <w:rPr>
                <w:i/>
                <w:spacing w:val="-2"/>
                <w:sz w:val="24"/>
              </w:rPr>
              <w:t>общество»</w:t>
            </w:r>
          </w:p>
        </w:tc>
        <w:tc>
          <w:tcPr>
            <w:tcW w:w="2834" w:type="dxa"/>
          </w:tcPr>
          <w:p w:rsidR="000A0EF3" w:rsidRDefault="002345D6">
            <w:pPr>
              <w:pStyle w:val="TableParagraph"/>
              <w:spacing w:line="270" w:lineRule="exact"/>
              <w:ind w:left="108"/>
              <w:rPr>
                <w:i/>
                <w:sz w:val="24"/>
              </w:rPr>
            </w:pPr>
            <w:r>
              <w:rPr>
                <w:i/>
                <w:sz w:val="24"/>
              </w:rPr>
              <w:t>Проектная</w:t>
            </w:r>
            <w:r>
              <w:rPr>
                <w:i/>
                <w:spacing w:val="-6"/>
                <w:sz w:val="24"/>
              </w:rPr>
              <w:t xml:space="preserve"> </w:t>
            </w:r>
            <w:r>
              <w:rPr>
                <w:i/>
                <w:spacing w:val="-2"/>
                <w:sz w:val="24"/>
              </w:rPr>
              <w:t>деятельность</w:t>
            </w:r>
          </w:p>
        </w:tc>
        <w:tc>
          <w:tcPr>
            <w:tcW w:w="2978" w:type="dxa"/>
          </w:tcPr>
          <w:p w:rsidR="000A0EF3" w:rsidRDefault="002345D6">
            <w:pPr>
              <w:pStyle w:val="TableParagraph"/>
              <w:spacing w:line="270" w:lineRule="exact"/>
              <w:ind w:left="126" w:right="91"/>
              <w:jc w:val="center"/>
              <w:rPr>
                <w:sz w:val="24"/>
              </w:rPr>
            </w:pPr>
            <w:r>
              <w:rPr>
                <w:spacing w:val="-10"/>
                <w:sz w:val="24"/>
              </w:rPr>
              <w:t>1</w:t>
            </w:r>
          </w:p>
        </w:tc>
      </w:tr>
      <w:tr w:rsidR="000A0EF3">
        <w:trPr>
          <w:trHeight w:val="1151"/>
        </w:trPr>
        <w:tc>
          <w:tcPr>
            <w:tcW w:w="2129" w:type="dxa"/>
            <w:vMerge/>
            <w:tcBorders>
              <w:top w:val="nil"/>
            </w:tcBorders>
          </w:tcPr>
          <w:p w:rsidR="000A0EF3" w:rsidRDefault="000A0EF3">
            <w:pPr>
              <w:rPr>
                <w:sz w:val="2"/>
                <w:szCs w:val="2"/>
              </w:rPr>
            </w:pPr>
          </w:p>
        </w:tc>
        <w:tc>
          <w:tcPr>
            <w:tcW w:w="1985" w:type="dxa"/>
          </w:tcPr>
          <w:p w:rsidR="000A0EF3" w:rsidRDefault="002345D6">
            <w:pPr>
              <w:pStyle w:val="TableParagraph"/>
              <w:spacing w:line="276" w:lineRule="auto"/>
              <w:ind w:left="108" w:right="65"/>
              <w:rPr>
                <w:i/>
                <w:sz w:val="24"/>
              </w:rPr>
            </w:pPr>
            <w:r>
              <w:rPr>
                <w:i/>
                <w:spacing w:val="-2"/>
                <w:sz w:val="24"/>
              </w:rPr>
              <w:t xml:space="preserve">Волейбол, Баскетбол, </w:t>
            </w:r>
            <w:r>
              <w:rPr>
                <w:i/>
                <w:sz w:val="24"/>
              </w:rPr>
              <w:t>Легкая</w:t>
            </w:r>
            <w:r>
              <w:rPr>
                <w:i/>
                <w:spacing w:val="-15"/>
                <w:sz w:val="24"/>
              </w:rPr>
              <w:t xml:space="preserve"> </w:t>
            </w:r>
            <w:r>
              <w:rPr>
                <w:i/>
                <w:sz w:val="24"/>
              </w:rPr>
              <w:t>атлетика</w:t>
            </w:r>
          </w:p>
        </w:tc>
        <w:tc>
          <w:tcPr>
            <w:tcW w:w="2834" w:type="dxa"/>
          </w:tcPr>
          <w:p w:rsidR="000A0EF3" w:rsidRDefault="002345D6">
            <w:pPr>
              <w:pStyle w:val="TableParagraph"/>
              <w:spacing w:line="270" w:lineRule="exact"/>
              <w:ind w:left="108"/>
              <w:rPr>
                <w:i/>
                <w:sz w:val="24"/>
              </w:rPr>
            </w:pPr>
            <w:r>
              <w:rPr>
                <w:i/>
                <w:spacing w:val="-4"/>
                <w:sz w:val="24"/>
              </w:rPr>
              <w:t>Курс</w:t>
            </w:r>
          </w:p>
        </w:tc>
        <w:tc>
          <w:tcPr>
            <w:tcW w:w="2978" w:type="dxa"/>
          </w:tcPr>
          <w:p w:rsidR="000A0EF3" w:rsidRDefault="002345D6">
            <w:pPr>
              <w:pStyle w:val="TableParagraph"/>
              <w:spacing w:line="270" w:lineRule="exact"/>
              <w:ind w:left="126" w:right="91"/>
              <w:jc w:val="center"/>
              <w:rPr>
                <w:sz w:val="24"/>
              </w:rPr>
            </w:pPr>
            <w:r>
              <w:rPr>
                <w:spacing w:val="-10"/>
                <w:sz w:val="24"/>
              </w:rPr>
              <w:t>1</w:t>
            </w:r>
          </w:p>
        </w:tc>
      </w:tr>
      <w:tr w:rsidR="000A0EF3">
        <w:trPr>
          <w:trHeight w:val="721"/>
        </w:trPr>
        <w:tc>
          <w:tcPr>
            <w:tcW w:w="2129" w:type="dxa"/>
            <w:vMerge/>
            <w:tcBorders>
              <w:top w:val="nil"/>
            </w:tcBorders>
          </w:tcPr>
          <w:p w:rsidR="000A0EF3" w:rsidRDefault="000A0EF3">
            <w:pPr>
              <w:rPr>
                <w:sz w:val="2"/>
                <w:szCs w:val="2"/>
              </w:rPr>
            </w:pPr>
          </w:p>
        </w:tc>
        <w:tc>
          <w:tcPr>
            <w:tcW w:w="1985" w:type="dxa"/>
          </w:tcPr>
          <w:p w:rsidR="000A0EF3" w:rsidRDefault="002345D6">
            <w:pPr>
              <w:pStyle w:val="TableParagraph"/>
              <w:spacing w:line="278" w:lineRule="auto"/>
              <w:ind w:left="108"/>
              <w:rPr>
                <w:i/>
                <w:sz w:val="24"/>
              </w:rPr>
            </w:pPr>
            <w:r>
              <w:rPr>
                <w:i/>
                <w:spacing w:val="-2"/>
                <w:sz w:val="24"/>
              </w:rPr>
              <w:t>«Предметные олимпиады</w:t>
            </w:r>
          </w:p>
        </w:tc>
        <w:tc>
          <w:tcPr>
            <w:tcW w:w="2834" w:type="dxa"/>
          </w:tcPr>
          <w:p w:rsidR="000A0EF3" w:rsidRDefault="002345D6">
            <w:pPr>
              <w:pStyle w:val="TableParagraph"/>
              <w:spacing w:line="270" w:lineRule="exact"/>
              <w:ind w:left="108"/>
              <w:rPr>
                <w:i/>
                <w:sz w:val="24"/>
              </w:rPr>
            </w:pPr>
            <w:r>
              <w:rPr>
                <w:i/>
                <w:sz w:val="24"/>
              </w:rPr>
              <w:t>Нерегулярные</w:t>
            </w:r>
            <w:r>
              <w:rPr>
                <w:i/>
                <w:spacing w:val="-5"/>
                <w:sz w:val="24"/>
              </w:rPr>
              <w:t xml:space="preserve"> </w:t>
            </w:r>
            <w:r>
              <w:rPr>
                <w:i/>
                <w:spacing w:val="-4"/>
                <w:sz w:val="24"/>
              </w:rPr>
              <w:t>курсы</w:t>
            </w:r>
          </w:p>
        </w:tc>
        <w:tc>
          <w:tcPr>
            <w:tcW w:w="2978" w:type="dxa"/>
          </w:tcPr>
          <w:p w:rsidR="000A0EF3" w:rsidRDefault="002345D6">
            <w:pPr>
              <w:pStyle w:val="TableParagraph"/>
              <w:spacing w:line="270" w:lineRule="exact"/>
              <w:ind w:left="126"/>
              <w:jc w:val="center"/>
              <w:rPr>
                <w:sz w:val="24"/>
              </w:rPr>
            </w:pPr>
            <w:r>
              <w:rPr>
                <w:spacing w:val="-10"/>
                <w:sz w:val="24"/>
              </w:rPr>
              <w:t>1</w:t>
            </w:r>
          </w:p>
        </w:tc>
      </w:tr>
    </w:tbl>
    <w:p w:rsidR="000A0EF3" w:rsidRDefault="000A0EF3">
      <w:pPr>
        <w:spacing w:line="270" w:lineRule="exact"/>
        <w:jc w:val="center"/>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886</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85"/>
        <w:gridCol w:w="2834"/>
        <w:gridCol w:w="2978"/>
      </w:tblGrid>
      <w:tr w:rsidR="000A0EF3">
        <w:trPr>
          <w:trHeight w:val="719"/>
        </w:trPr>
        <w:tc>
          <w:tcPr>
            <w:tcW w:w="2129" w:type="dxa"/>
            <w:vMerge w:val="restart"/>
          </w:tcPr>
          <w:p w:rsidR="000A0EF3" w:rsidRDefault="000A0EF3">
            <w:pPr>
              <w:pStyle w:val="TableParagraph"/>
            </w:pPr>
          </w:p>
        </w:tc>
        <w:tc>
          <w:tcPr>
            <w:tcW w:w="1985" w:type="dxa"/>
          </w:tcPr>
          <w:p w:rsidR="000A0EF3" w:rsidRDefault="002345D6">
            <w:pPr>
              <w:pStyle w:val="TableParagraph"/>
              <w:spacing w:line="270" w:lineRule="exact"/>
              <w:ind w:left="108"/>
              <w:rPr>
                <w:i/>
                <w:sz w:val="24"/>
              </w:rPr>
            </w:pPr>
            <w:r>
              <w:rPr>
                <w:i/>
                <w:sz w:val="24"/>
              </w:rPr>
              <w:t>,работа</w:t>
            </w:r>
            <w:r>
              <w:rPr>
                <w:i/>
                <w:spacing w:val="-2"/>
                <w:sz w:val="24"/>
              </w:rPr>
              <w:t xml:space="preserve"> </w:t>
            </w:r>
            <w:r>
              <w:rPr>
                <w:i/>
                <w:sz w:val="24"/>
              </w:rPr>
              <w:t>НОУ</w:t>
            </w:r>
            <w:r>
              <w:rPr>
                <w:i/>
                <w:spacing w:val="-2"/>
                <w:sz w:val="24"/>
              </w:rPr>
              <w:t xml:space="preserve"> </w:t>
            </w:r>
            <w:r>
              <w:rPr>
                <w:i/>
                <w:spacing w:val="-10"/>
                <w:sz w:val="24"/>
              </w:rPr>
              <w:t>«</w:t>
            </w:r>
          </w:p>
        </w:tc>
        <w:tc>
          <w:tcPr>
            <w:tcW w:w="2834" w:type="dxa"/>
          </w:tcPr>
          <w:p w:rsidR="000A0EF3" w:rsidRDefault="000A0EF3">
            <w:pPr>
              <w:pStyle w:val="TableParagraph"/>
            </w:pPr>
          </w:p>
        </w:tc>
        <w:tc>
          <w:tcPr>
            <w:tcW w:w="2978" w:type="dxa"/>
          </w:tcPr>
          <w:p w:rsidR="000A0EF3" w:rsidRDefault="000A0EF3">
            <w:pPr>
              <w:pStyle w:val="TableParagraph"/>
            </w:pPr>
          </w:p>
        </w:tc>
      </w:tr>
      <w:tr w:rsidR="000A0EF3">
        <w:trPr>
          <w:trHeight w:val="2738"/>
        </w:trPr>
        <w:tc>
          <w:tcPr>
            <w:tcW w:w="2129" w:type="dxa"/>
            <w:vMerge/>
            <w:tcBorders>
              <w:top w:val="nil"/>
            </w:tcBorders>
          </w:tcPr>
          <w:p w:rsidR="000A0EF3" w:rsidRDefault="000A0EF3">
            <w:pPr>
              <w:rPr>
                <w:sz w:val="2"/>
                <w:szCs w:val="2"/>
              </w:rPr>
            </w:pPr>
          </w:p>
        </w:tc>
        <w:tc>
          <w:tcPr>
            <w:tcW w:w="1985" w:type="dxa"/>
          </w:tcPr>
          <w:p w:rsidR="000A0EF3" w:rsidRDefault="002345D6">
            <w:pPr>
              <w:pStyle w:val="TableParagraph"/>
              <w:spacing w:line="271" w:lineRule="exact"/>
              <w:ind w:left="108"/>
              <w:rPr>
                <w:i/>
                <w:sz w:val="24"/>
              </w:rPr>
            </w:pPr>
            <w:r>
              <w:rPr>
                <w:i/>
                <w:spacing w:val="-2"/>
                <w:sz w:val="24"/>
              </w:rPr>
              <w:t>РДШ,ШСК</w:t>
            </w:r>
          </w:p>
          <w:p w:rsidR="000A0EF3" w:rsidRDefault="002345D6">
            <w:pPr>
              <w:pStyle w:val="TableParagraph"/>
              <w:spacing w:before="41" w:line="276" w:lineRule="auto"/>
              <w:ind w:left="108" w:right="56"/>
              <w:rPr>
                <w:i/>
                <w:sz w:val="24"/>
              </w:rPr>
            </w:pPr>
            <w:r>
              <w:rPr>
                <w:i/>
                <w:spacing w:val="-2"/>
                <w:sz w:val="24"/>
              </w:rPr>
              <w:t xml:space="preserve">«Чемпион», </w:t>
            </w:r>
            <w:r>
              <w:rPr>
                <w:i/>
                <w:sz w:val="24"/>
              </w:rPr>
              <w:t xml:space="preserve">Недели здоровья, </w:t>
            </w:r>
            <w:r>
              <w:rPr>
                <w:i/>
                <w:spacing w:val="-2"/>
                <w:sz w:val="24"/>
              </w:rPr>
              <w:t xml:space="preserve">Президентские </w:t>
            </w:r>
            <w:r>
              <w:rPr>
                <w:i/>
                <w:sz w:val="24"/>
              </w:rPr>
              <w:t>состязания,</w:t>
            </w:r>
            <w:r>
              <w:rPr>
                <w:i/>
                <w:spacing w:val="-15"/>
                <w:sz w:val="24"/>
              </w:rPr>
              <w:t xml:space="preserve"> </w:t>
            </w:r>
            <w:r>
              <w:rPr>
                <w:i/>
                <w:sz w:val="24"/>
              </w:rPr>
              <w:t xml:space="preserve">ГТО, участие в </w:t>
            </w:r>
            <w:r>
              <w:rPr>
                <w:i/>
                <w:spacing w:val="-2"/>
                <w:sz w:val="24"/>
              </w:rPr>
              <w:t>соревнованиях, турнирах</w:t>
            </w:r>
          </w:p>
        </w:tc>
        <w:tc>
          <w:tcPr>
            <w:tcW w:w="2834" w:type="dxa"/>
          </w:tcPr>
          <w:p w:rsidR="000A0EF3" w:rsidRDefault="002345D6">
            <w:pPr>
              <w:pStyle w:val="TableParagraph"/>
              <w:spacing w:line="271" w:lineRule="exact"/>
              <w:ind w:left="108"/>
              <w:rPr>
                <w:i/>
                <w:sz w:val="24"/>
              </w:rPr>
            </w:pPr>
            <w:r>
              <w:rPr>
                <w:i/>
                <w:sz w:val="24"/>
              </w:rPr>
              <w:t>Нерегулярные</w:t>
            </w:r>
            <w:r>
              <w:rPr>
                <w:i/>
                <w:spacing w:val="-5"/>
                <w:sz w:val="24"/>
              </w:rPr>
              <w:t xml:space="preserve"> </w:t>
            </w:r>
            <w:r>
              <w:rPr>
                <w:i/>
                <w:spacing w:val="-4"/>
                <w:sz w:val="24"/>
              </w:rPr>
              <w:t>курсы</w:t>
            </w:r>
          </w:p>
        </w:tc>
        <w:tc>
          <w:tcPr>
            <w:tcW w:w="2978" w:type="dxa"/>
          </w:tcPr>
          <w:p w:rsidR="000A0EF3" w:rsidRDefault="002345D6">
            <w:pPr>
              <w:pStyle w:val="TableParagraph"/>
              <w:spacing w:line="271" w:lineRule="exact"/>
              <w:ind w:left="126" w:right="91"/>
              <w:jc w:val="center"/>
              <w:rPr>
                <w:sz w:val="24"/>
              </w:rPr>
            </w:pPr>
            <w:r>
              <w:rPr>
                <w:spacing w:val="-10"/>
                <w:sz w:val="24"/>
              </w:rPr>
              <w:t>1</w:t>
            </w:r>
          </w:p>
        </w:tc>
      </w:tr>
      <w:tr w:rsidR="000A0EF3">
        <w:trPr>
          <w:trHeight w:val="5163"/>
        </w:trPr>
        <w:tc>
          <w:tcPr>
            <w:tcW w:w="2129" w:type="dxa"/>
            <w:vMerge/>
            <w:tcBorders>
              <w:top w:val="nil"/>
            </w:tcBorders>
          </w:tcPr>
          <w:p w:rsidR="000A0EF3" w:rsidRDefault="000A0EF3">
            <w:pPr>
              <w:rPr>
                <w:sz w:val="2"/>
                <w:szCs w:val="2"/>
              </w:rPr>
            </w:pPr>
          </w:p>
        </w:tc>
        <w:tc>
          <w:tcPr>
            <w:tcW w:w="1985" w:type="dxa"/>
          </w:tcPr>
          <w:p w:rsidR="000A0EF3" w:rsidRDefault="002345D6">
            <w:pPr>
              <w:pStyle w:val="TableParagraph"/>
              <w:spacing w:line="276" w:lineRule="auto"/>
              <w:ind w:left="108" w:right="6"/>
              <w:rPr>
                <w:i/>
                <w:sz w:val="24"/>
              </w:rPr>
            </w:pPr>
            <w:r>
              <w:rPr>
                <w:i/>
                <w:spacing w:val="-2"/>
                <w:sz w:val="24"/>
              </w:rPr>
              <w:t xml:space="preserve">Пушкинская </w:t>
            </w:r>
            <w:r>
              <w:rPr>
                <w:i/>
                <w:sz w:val="24"/>
              </w:rPr>
              <w:t>карта</w:t>
            </w:r>
            <w:r>
              <w:rPr>
                <w:i/>
                <w:spacing w:val="-15"/>
                <w:sz w:val="24"/>
              </w:rPr>
              <w:t xml:space="preserve"> </w:t>
            </w:r>
            <w:r>
              <w:rPr>
                <w:i/>
                <w:sz w:val="24"/>
              </w:rPr>
              <w:t xml:space="preserve">(экскурсии, выставки, музеи, </w:t>
            </w:r>
            <w:r>
              <w:rPr>
                <w:i/>
                <w:spacing w:val="-2"/>
                <w:sz w:val="24"/>
              </w:rPr>
              <w:t>концерты, театральные постановки).</w:t>
            </w:r>
          </w:p>
          <w:p w:rsidR="000A0EF3" w:rsidRDefault="002345D6">
            <w:pPr>
              <w:pStyle w:val="TableParagraph"/>
              <w:spacing w:line="276" w:lineRule="auto"/>
              <w:ind w:left="108" w:right="56"/>
              <w:rPr>
                <w:i/>
                <w:sz w:val="24"/>
              </w:rPr>
            </w:pPr>
            <w:r>
              <w:rPr>
                <w:i/>
                <w:spacing w:val="-2"/>
                <w:sz w:val="24"/>
              </w:rPr>
              <w:t xml:space="preserve">Воспитательные </w:t>
            </w:r>
            <w:r>
              <w:rPr>
                <w:i/>
                <w:sz w:val="24"/>
              </w:rPr>
              <w:t xml:space="preserve">мероприятия в рамках работы </w:t>
            </w:r>
            <w:r>
              <w:rPr>
                <w:i/>
                <w:spacing w:val="-2"/>
                <w:sz w:val="24"/>
              </w:rPr>
              <w:t xml:space="preserve">Дополнительного образования,план </w:t>
            </w:r>
            <w:r>
              <w:rPr>
                <w:i/>
                <w:sz w:val="24"/>
              </w:rPr>
              <w:t xml:space="preserve">а школы, </w:t>
            </w:r>
            <w:r>
              <w:rPr>
                <w:i/>
                <w:spacing w:val="-2"/>
                <w:sz w:val="24"/>
              </w:rPr>
              <w:t>учреждений культуры.</w:t>
            </w:r>
          </w:p>
        </w:tc>
        <w:tc>
          <w:tcPr>
            <w:tcW w:w="2834" w:type="dxa"/>
          </w:tcPr>
          <w:p w:rsidR="000A0EF3" w:rsidRDefault="002345D6">
            <w:pPr>
              <w:pStyle w:val="TableParagraph"/>
              <w:spacing w:line="270" w:lineRule="exact"/>
              <w:ind w:left="108"/>
              <w:rPr>
                <w:i/>
                <w:sz w:val="24"/>
              </w:rPr>
            </w:pPr>
            <w:r>
              <w:rPr>
                <w:i/>
                <w:sz w:val="24"/>
              </w:rPr>
              <w:t>Нерегулярные</w:t>
            </w:r>
            <w:r>
              <w:rPr>
                <w:i/>
                <w:spacing w:val="-5"/>
                <w:sz w:val="24"/>
              </w:rPr>
              <w:t xml:space="preserve"> </w:t>
            </w:r>
            <w:r>
              <w:rPr>
                <w:i/>
                <w:spacing w:val="-4"/>
                <w:sz w:val="24"/>
              </w:rPr>
              <w:t>курсы</w:t>
            </w:r>
          </w:p>
        </w:tc>
        <w:tc>
          <w:tcPr>
            <w:tcW w:w="2978" w:type="dxa"/>
          </w:tcPr>
          <w:p w:rsidR="000A0EF3" w:rsidRDefault="002345D6">
            <w:pPr>
              <w:pStyle w:val="TableParagraph"/>
              <w:spacing w:line="270" w:lineRule="exact"/>
              <w:ind w:left="126" w:right="91"/>
              <w:jc w:val="center"/>
              <w:rPr>
                <w:sz w:val="24"/>
              </w:rPr>
            </w:pPr>
            <w:r>
              <w:rPr>
                <w:spacing w:val="-10"/>
                <w:sz w:val="24"/>
              </w:rPr>
              <w:t>1</w:t>
            </w:r>
          </w:p>
        </w:tc>
      </w:tr>
      <w:tr w:rsidR="000A0EF3">
        <w:trPr>
          <w:trHeight w:val="515"/>
        </w:trPr>
        <w:tc>
          <w:tcPr>
            <w:tcW w:w="6948" w:type="dxa"/>
            <w:gridSpan w:val="3"/>
          </w:tcPr>
          <w:p w:rsidR="000A0EF3" w:rsidRDefault="002345D6">
            <w:pPr>
              <w:pStyle w:val="TableParagraph"/>
              <w:spacing w:line="275" w:lineRule="exact"/>
              <w:ind w:right="91"/>
              <w:jc w:val="right"/>
              <w:rPr>
                <w:b/>
                <w:sz w:val="24"/>
              </w:rPr>
            </w:pPr>
            <w:r>
              <w:rPr>
                <w:b/>
                <w:sz w:val="24"/>
              </w:rPr>
              <w:t>Итого</w:t>
            </w:r>
            <w:r>
              <w:rPr>
                <w:b/>
                <w:spacing w:val="-1"/>
                <w:sz w:val="24"/>
              </w:rPr>
              <w:t xml:space="preserve"> </w:t>
            </w:r>
            <w:r>
              <w:rPr>
                <w:b/>
                <w:sz w:val="24"/>
              </w:rPr>
              <w:t xml:space="preserve">за </w:t>
            </w:r>
            <w:r>
              <w:rPr>
                <w:b/>
                <w:spacing w:val="-2"/>
                <w:sz w:val="24"/>
              </w:rPr>
              <w:t>неделю</w:t>
            </w:r>
          </w:p>
        </w:tc>
        <w:tc>
          <w:tcPr>
            <w:tcW w:w="2978" w:type="dxa"/>
          </w:tcPr>
          <w:p w:rsidR="000A0EF3" w:rsidRDefault="002345D6">
            <w:pPr>
              <w:pStyle w:val="TableParagraph"/>
              <w:spacing w:line="275" w:lineRule="exact"/>
              <w:ind w:left="17"/>
              <w:rPr>
                <w:b/>
                <w:sz w:val="24"/>
              </w:rPr>
            </w:pPr>
            <w:r>
              <w:rPr>
                <w:b/>
                <w:spacing w:val="-10"/>
                <w:sz w:val="24"/>
              </w:rPr>
              <w:t>9</w:t>
            </w:r>
          </w:p>
        </w:tc>
      </w:tr>
      <w:tr w:rsidR="000A0EF3">
        <w:trPr>
          <w:trHeight w:val="517"/>
        </w:trPr>
        <w:tc>
          <w:tcPr>
            <w:tcW w:w="6948" w:type="dxa"/>
            <w:gridSpan w:val="3"/>
          </w:tcPr>
          <w:p w:rsidR="000A0EF3" w:rsidRDefault="002345D6">
            <w:pPr>
              <w:pStyle w:val="TableParagraph"/>
              <w:spacing w:line="275" w:lineRule="exact"/>
              <w:ind w:left="4496"/>
              <w:rPr>
                <w:b/>
                <w:sz w:val="24"/>
              </w:rPr>
            </w:pPr>
            <w:r>
              <w:rPr>
                <w:b/>
                <w:sz w:val="24"/>
              </w:rPr>
              <w:t>Итого</w:t>
            </w:r>
            <w:r>
              <w:rPr>
                <w:b/>
                <w:spacing w:val="-2"/>
                <w:sz w:val="24"/>
              </w:rPr>
              <w:t xml:space="preserve"> </w:t>
            </w:r>
            <w:r>
              <w:rPr>
                <w:b/>
                <w:sz w:val="24"/>
              </w:rPr>
              <w:t>за</w:t>
            </w:r>
            <w:r>
              <w:rPr>
                <w:b/>
                <w:spacing w:val="-2"/>
                <w:sz w:val="24"/>
              </w:rPr>
              <w:t xml:space="preserve"> </w:t>
            </w:r>
            <w:r>
              <w:rPr>
                <w:b/>
                <w:sz w:val="24"/>
              </w:rPr>
              <w:t>учебный</w:t>
            </w:r>
            <w:r>
              <w:rPr>
                <w:b/>
                <w:spacing w:val="-2"/>
                <w:sz w:val="24"/>
              </w:rPr>
              <w:t xml:space="preserve"> </w:t>
            </w:r>
            <w:r>
              <w:rPr>
                <w:b/>
                <w:spacing w:val="-5"/>
                <w:sz w:val="24"/>
              </w:rPr>
              <w:t>год</w:t>
            </w:r>
          </w:p>
        </w:tc>
        <w:tc>
          <w:tcPr>
            <w:tcW w:w="2978" w:type="dxa"/>
          </w:tcPr>
          <w:p w:rsidR="000A0EF3" w:rsidRDefault="002345D6">
            <w:pPr>
              <w:pStyle w:val="TableParagraph"/>
              <w:spacing w:line="275" w:lineRule="exact"/>
              <w:ind w:left="17"/>
              <w:rPr>
                <w:b/>
                <w:sz w:val="24"/>
              </w:rPr>
            </w:pPr>
            <w:r>
              <w:rPr>
                <w:b/>
                <w:spacing w:val="-5"/>
                <w:sz w:val="24"/>
              </w:rPr>
              <w:t>306</w:t>
            </w:r>
          </w:p>
        </w:tc>
      </w:tr>
      <w:tr w:rsidR="000A0EF3">
        <w:trPr>
          <w:trHeight w:val="517"/>
        </w:trPr>
        <w:tc>
          <w:tcPr>
            <w:tcW w:w="6948" w:type="dxa"/>
            <w:gridSpan w:val="3"/>
          </w:tcPr>
          <w:p w:rsidR="000A0EF3" w:rsidRDefault="002345D6">
            <w:pPr>
              <w:pStyle w:val="TableParagraph"/>
              <w:spacing w:line="275" w:lineRule="exact"/>
              <w:ind w:left="3509"/>
              <w:rPr>
                <w:b/>
                <w:sz w:val="24"/>
              </w:rPr>
            </w:pPr>
            <w:r>
              <w:rPr>
                <w:b/>
                <w:sz w:val="24"/>
              </w:rPr>
              <w:t>Итого</w:t>
            </w:r>
            <w:r>
              <w:rPr>
                <w:b/>
                <w:spacing w:val="-2"/>
                <w:sz w:val="24"/>
              </w:rPr>
              <w:t xml:space="preserve"> </w:t>
            </w:r>
            <w:r>
              <w:rPr>
                <w:b/>
                <w:sz w:val="24"/>
              </w:rPr>
              <w:t>на</w:t>
            </w:r>
            <w:r>
              <w:rPr>
                <w:b/>
                <w:spacing w:val="-2"/>
                <w:sz w:val="24"/>
              </w:rPr>
              <w:t xml:space="preserve"> </w:t>
            </w:r>
            <w:r>
              <w:rPr>
                <w:b/>
                <w:sz w:val="24"/>
              </w:rPr>
              <w:t>уровень</w:t>
            </w:r>
            <w:r>
              <w:rPr>
                <w:b/>
                <w:spacing w:val="-1"/>
                <w:sz w:val="24"/>
              </w:rPr>
              <w:t xml:space="preserve"> </w:t>
            </w:r>
            <w:r>
              <w:rPr>
                <w:b/>
                <w:spacing w:val="-2"/>
                <w:sz w:val="24"/>
              </w:rPr>
              <w:t>образования</w:t>
            </w:r>
          </w:p>
        </w:tc>
        <w:tc>
          <w:tcPr>
            <w:tcW w:w="2978" w:type="dxa"/>
          </w:tcPr>
          <w:p w:rsidR="000A0EF3" w:rsidRDefault="002345D6">
            <w:pPr>
              <w:pStyle w:val="TableParagraph"/>
              <w:spacing w:line="275" w:lineRule="exact"/>
              <w:ind w:left="126"/>
              <w:jc w:val="center"/>
              <w:rPr>
                <w:b/>
                <w:sz w:val="24"/>
              </w:rPr>
            </w:pPr>
            <w:r>
              <w:rPr>
                <w:b/>
                <w:spacing w:val="-5"/>
                <w:sz w:val="24"/>
              </w:rPr>
              <w:t>612</w:t>
            </w:r>
          </w:p>
        </w:tc>
      </w:tr>
    </w:tbl>
    <w:p w:rsidR="000A0EF3" w:rsidRDefault="000A0EF3">
      <w:pPr>
        <w:pStyle w:val="a3"/>
        <w:spacing w:before="275"/>
        <w:ind w:left="0"/>
        <w:jc w:val="left"/>
      </w:pPr>
    </w:p>
    <w:p w:rsidR="000A0EF3" w:rsidRDefault="002345D6">
      <w:pPr>
        <w:pStyle w:val="2"/>
        <w:spacing w:before="1"/>
        <w:ind w:left="1349" w:right="1383"/>
        <w:jc w:val="center"/>
      </w:pPr>
      <w:r>
        <w:t>План</w:t>
      </w:r>
      <w:r>
        <w:rPr>
          <w:spacing w:val="-4"/>
        </w:rPr>
        <w:t xml:space="preserve"> </w:t>
      </w:r>
      <w:r>
        <w:t>внеурочной</w:t>
      </w:r>
      <w:r>
        <w:rPr>
          <w:spacing w:val="-6"/>
        </w:rPr>
        <w:t xml:space="preserve"> </w:t>
      </w:r>
      <w:r>
        <w:t>деятельности</w:t>
      </w:r>
      <w:r>
        <w:rPr>
          <w:spacing w:val="-1"/>
        </w:rPr>
        <w:t xml:space="preserve"> </w:t>
      </w:r>
      <w:r>
        <w:t>для</w:t>
      </w:r>
      <w:r>
        <w:rPr>
          <w:spacing w:val="-5"/>
        </w:rPr>
        <w:t xml:space="preserve"> </w:t>
      </w:r>
      <w:r>
        <w:t>уровня</w:t>
      </w:r>
      <w:r>
        <w:rPr>
          <w:spacing w:val="-7"/>
        </w:rPr>
        <w:t xml:space="preserve"> </w:t>
      </w:r>
      <w:r>
        <w:t>СОО</w:t>
      </w:r>
      <w:r>
        <w:rPr>
          <w:spacing w:val="-4"/>
        </w:rPr>
        <w:t xml:space="preserve"> </w:t>
      </w:r>
      <w:r>
        <w:t>на</w:t>
      </w:r>
      <w:r>
        <w:rPr>
          <w:spacing w:val="-4"/>
        </w:rPr>
        <w:t xml:space="preserve"> </w:t>
      </w:r>
      <w:r>
        <w:t>2023/24</w:t>
      </w:r>
      <w:r>
        <w:rPr>
          <w:spacing w:val="-4"/>
        </w:rPr>
        <w:t xml:space="preserve"> </w:t>
      </w:r>
      <w:r>
        <w:t>учебный</w:t>
      </w:r>
      <w:r>
        <w:rPr>
          <w:spacing w:val="-5"/>
        </w:rPr>
        <w:t xml:space="preserve"> </w:t>
      </w:r>
      <w:r>
        <w:t>год МОБУ «СОШ №7гСоль-Илецка».</w:t>
      </w:r>
    </w:p>
    <w:p w:rsidR="000A0EF3" w:rsidRDefault="000A0EF3">
      <w:pPr>
        <w:pStyle w:val="a3"/>
        <w:spacing w:before="49" w:after="1"/>
        <w:ind w:left="0"/>
        <w:jc w:val="left"/>
        <w:rPr>
          <w:b/>
          <w:sz w:val="20"/>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1731"/>
        <w:gridCol w:w="2175"/>
        <w:gridCol w:w="3562"/>
      </w:tblGrid>
      <w:tr w:rsidR="000A0EF3">
        <w:trPr>
          <w:trHeight w:val="275"/>
        </w:trPr>
        <w:tc>
          <w:tcPr>
            <w:tcW w:w="2158" w:type="dxa"/>
            <w:vMerge w:val="restart"/>
          </w:tcPr>
          <w:p w:rsidR="000A0EF3" w:rsidRDefault="002345D6">
            <w:pPr>
              <w:pStyle w:val="TableParagraph"/>
              <w:spacing w:line="273" w:lineRule="exact"/>
              <w:ind w:left="340"/>
              <w:rPr>
                <w:b/>
                <w:sz w:val="24"/>
              </w:rPr>
            </w:pPr>
            <w:r>
              <w:rPr>
                <w:b/>
                <w:spacing w:val="-2"/>
                <w:sz w:val="24"/>
              </w:rPr>
              <w:t>Направления</w:t>
            </w:r>
          </w:p>
        </w:tc>
        <w:tc>
          <w:tcPr>
            <w:tcW w:w="1731" w:type="dxa"/>
            <w:vMerge w:val="restart"/>
          </w:tcPr>
          <w:p w:rsidR="000A0EF3" w:rsidRDefault="002345D6">
            <w:pPr>
              <w:pStyle w:val="TableParagraph"/>
              <w:spacing w:line="273" w:lineRule="exact"/>
              <w:ind w:left="335"/>
              <w:rPr>
                <w:b/>
                <w:sz w:val="24"/>
              </w:rPr>
            </w:pPr>
            <w:r>
              <w:rPr>
                <w:b/>
                <w:spacing w:val="-2"/>
                <w:sz w:val="24"/>
              </w:rPr>
              <w:t>Названия</w:t>
            </w:r>
          </w:p>
        </w:tc>
        <w:tc>
          <w:tcPr>
            <w:tcW w:w="2175" w:type="dxa"/>
            <w:vMerge w:val="restart"/>
          </w:tcPr>
          <w:p w:rsidR="000A0EF3" w:rsidRDefault="002345D6">
            <w:pPr>
              <w:pStyle w:val="TableParagraph"/>
              <w:spacing w:line="273" w:lineRule="exact"/>
              <w:ind w:left="8"/>
              <w:jc w:val="center"/>
              <w:rPr>
                <w:b/>
                <w:sz w:val="24"/>
              </w:rPr>
            </w:pPr>
            <w:r>
              <w:rPr>
                <w:b/>
                <w:spacing w:val="-2"/>
                <w:sz w:val="24"/>
              </w:rPr>
              <w:t>Формы</w:t>
            </w:r>
          </w:p>
          <w:p w:rsidR="000A0EF3" w:rsidRDefault="002345D6">
            <w:pPr>
              <w:pStyle w:val="TableParagraph"/>
              <w:spacing w:line="269" w:lineRule="exact"/>
              <w:ind w:left="8" w:right="2"/>
              <w:jc w:val="center"/>
              <w:rPr>
                <w:b/>
                <w:sz w:val="24"/>
              </w:rPr>
            </w:pPr>
            <w:r>
              <w:rPr>
                <w:b/>
                <w:spacing w:val="-2"/>
                <w:sz w:val="24"/>
              </w:rPr>
              <w:t>организации</w:t>
            </w:r>
          </w:p>
        </w:tc>
        <w:tc>
          <w:tcPr>
            <w:tcW w:w="3562" w:type="dxa"/>
          </w:tcPr>
          <w:p w:rsidR="000A0EF3" w:rsidRDefault="002345D6">
            <w:pPr>
              <w:pStyle w:val="TableParagraph"/>
              <w:spacing w:line="256" w:lineRule="exact"/>
              <w:ind w:left="13" w:right="3"/>
              <w:jc w:val="center"/>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в</w:t>
            </w:r>
            <w:r>
              <w:rPr>
                <w:b/>
                <w:spacing w:val="-2"/>
                <w:sz w:val="24"/>
              </w:rPr>
              <w:t xml:space="preserve"> неделю</w:t>
            </w:r>
          </w:p>
        </w:tc>
      </w:tr>
      <w:tr w:rsidR="000A0EF3">
        <w:trPr>
          <w:trHeight w:val="275"/>
        </w:trPr>
        <w:tc>
          <w:tcPr>
            <w:tcW w:w="2158" w:type="dxa"/>
            <w:vMerge/>
            <w:tcBorders>
              <w:top w:val="nil"/>
            </w:tcBorders>
          </w:tcPr>
          <w:p w:rsidR="000A0EF3" w:rsidRDefault="000A0EF3">
            <w:pPr>
              <w:rPr>
                <w:sz w:val="2"/>
                <w:szCs w:val="2"/>
              </w:rPr>
            </w:pPr>
          </w:p>
        </w:tc>
        <w:tc>
          <w:tcPr>
            <w:tcW w:w="1731" w:type="dxa"/>
            <w:vMerge/>
            <w:tcBorders>
              <w:top w:val="nil"/>
            </w:tcBorders>
          </w:tcPr>
          <w:p w:rsidR="000A0EF3" w:rsidRDefault="000A0EF3">
            <w:pPr>
              <w:rPr>
                <w:sz w:val="2"/>
                <w:szCs w:val="2"/>
              </w:rPr>
            </w:pPr>
          </w:p>
        </w:tc>
        <w:tc>
          <w:tcPr>
            <w:tcW w:w="2175" w:type="dxa"/>
            <w:vMerge/>
            <w:tcBorders>
              <w:top w:val="nil"/>
            </w:tcBorders>
          </w:tcPr>
          <w:p w:rsidR="000A0EF3" w:rsidRDefault="000A0EF3">
            <w:pPr>
              <w:rPr>
                <w:sz w:val="2"/>
                <w:szCs w:val="2"/>
              </w:rPr>
            </w:pPr>
          </w:p>
        </w:tc>
        <w:tc>
          <w:tcPr>
            <w:tcW w:w="3562" w:type="dxa"/>
          </w:tcPr>
          <w:p w:rsidR="000A0EF3" w:rsidRDefault="002345D6">
            <w:pPr>
              <w:pStyle w:val="TableParagraph"/>
              <w:spacing w:line="256" w:lineRule="exact"/>
              <w:ind w:left="13"/>
              <w:jc w:val="center"/>
              <w:rPr>
                <w:b/>
                <w:sz w:val="24"/>
              </w:rPr>
            </w:pPr>
            <w:r>
              <w:rPr>
                <w:b/>
                <w:sz w:val="24"/>
              </w:rPr>
              <w:t>11-й</w:t>
            </w:r>
            <w:r>
              <w:rPr>
                <w:b/>
                <w:spacing w:val="-3"/>
                <w:sz w:val="24"/>
              </w:rPr>
              <w:t xml:space="preserve"> </w:t>
            </w:r>
            <w:r>
              <w:rPr>
                <w:b/>
                <w:spacing w:val="-2"/>
                <w:sz w:val="24"/>
              </w:rPr>
              <w:t>класс</w:t>
            </w:r>
          </w:p>
        </w:tc>
      </w:tr>
      <w:tr w:rsidR="000A0EF3">
        <w:trPr>
          <w:trHeight w:val="275"/>
        </w:trPr>
        <w:tc>
          <w:tcPr>
            <w:tcW w:w="9626" w:type="dxa"/>
            <w:gridSpan w:val="4"/>
          </w:tcPr>
          <w:p w:rsidR="000A0EF3" w:rsidRDefault="002345D6">
            <w:pPr>
              <w:pStyle w:val="TableParagraph"/>
              <w:spacing w:line="256" w:lineRule="exact"/>
              <w:ind w:left="8"/>
              <w:jc w:val="center"/>
              <w:rPr>
                <w:b/>
                <w:sz w:val="24"/>
              </w:rPr>
            </w:pPr>
            <w:r>
              <w:rPr>
                <w:b/>
                <w:sz w:val="24"/>
              </w:rPr>
              <w:t>Часть,</w:t>
            </w:r>
            <w:r>
              <w:rPr>
                <w:b/>
                <w:spacing w:val="-3"/>
                <w:sz w:val="24"/>
              </w:rPr>
              <w:t xml:space="preserve"> </w:t>
            </w:r>
            <w:r>
              <w:rPr>
                <w:b/>
                <w:sz w:val="24"/>
              </w:rPr>
              <w:t>рекомендуемая</w:t>
            </w:r>
            <w:r>
              <w:rPr>
                <w:b/>
                <w:spacing w:val="-4"/>
                <w:sz w:val="24"/>
              </w:rPr>
              <w:t xml:space="preserve"> </w:t>
            </w:r>
            <w:r>
              <w:rPr>
                <w:b/>
                <w:sz w:val="24"/>
              </w:rPr>
              <w:t>для</w:t>
            </w:r>
            <w:r>
              <w:rPr>
                <w:b/>
                <w:spacing w:val="-4"/>
                <w:sz w:val="24"/>
              </w:rPr>
              <w:t xml:space="preserve"> </w:t>
            </w:r>
            <w:r>
              <w:rPr>
                <w:b/>
                <w:sz w:val="24"/>
              </w:rPr>
              <w:t>всех</w:t>
            </w:r>
            <w:r>
              <w:rPr>
                <w:b/>
                <w:spacing w:val="-2"/>
                <w:sz w:val="24"/>
              </w:rPr>
              <w:t xml:space="preserve"> обучающихся</w:t>
            </w:r>
          </w:p>
        </w:tc>
      </w:tr>
      <w:tr w:rsidR="000A0EF3">
        <w:trPr>
          <w:trHeight w:val="1074"/>
        </w:trPr>
        <w:tc>
          <w:tcPr>
            <w:tcW w:w="2158" w:type="dxa"/>
            <w:vMerge w:val="restart"/>
          </w:tcPr>
          <w:p w:rsidR="000A0EF3" w:rsidRDefault="002345D6">
            <w:pPr>
              <w:pStyle w:val="TableParagraph"/>
              <w:spacing w:line="270" w:lineRule="exact"/>
              <w:ind w:left="110"/>
              <w:rPr>
                <w:sz w:val="24"/>
              </w:rPr>
            </w:pPr>
            <w:r>
              <w:rPr>
                <w:spacing w:val="-2"/>
                <w:sz w:val="24"/>
              </w:rPr>
              <w:t>Общекультурное</w:t>
            </w:r>
          </w:p>
        </w:tc>
        <w:tc>
          <w:tcPr>
            <w:tcW w:w="1731" w:type="dxa"/>
          </w:tcPr>
          <w:p w:rsidR="000A0EF3" w:rsidRDefault="002345D6">
            <w:pPr>
              <w:pStyle w:val="TableParagraph"/>
              <w:spacing w:before="236" w:line="276" w:lineRule="auto"/>
              <w:ind w:left="107" w:right="241"/>
              <w:rPr>
                <w:sz w:val="24"/>
              </w:rPr>
            </w:pPr>
            <w:r>
              <w:rPr>
                <w:sz w:val="24"/>
              </w:rPr>
              <w:t>«Разговоры</w:t>
            </w:r>
            <w:r>
              <w:rPr>
                <w:spacing w:val="-15"/>
                <w:sz w:val="24"/>
              </w:rPr>
              <w:t xml:space="preserve"> </w:t>
            </w:r>
            <w:r>
              <w:rPr>
                <w:sz w:val="24"/>
              </w:rPr>
              <w:t xml:space="preserve">о </w:t>
            </w:r>
            <w:r>
              <w:rPr>
                <w:spacing w:val="-2"/>
                <w:sz w:val="24"/>
              </w:rPr>
              <w:t>важном»</w:t>
            </w:r>
          </w:p>
        </w:tc>
        <w:tc>
          <w:tcPr>
            <w:tcW w:w="2175" w:type="dxa"/>
          </w:tcPr>
          <w:p w:rsidR="000A0EF3" w:rsidRDefault="002345D6">
            <w:pPr>
              <w:pStyle w:val="TableParagraph"/>
              <w:spacing w:before="236"/>
              <w:ind w:left="107"/>
              <w:rPr>
                <w:i/>
                <w:sz w:val="24"/>
              </w:rPr>
            </w:pPr>
            <w:r>
              <w:rPr>
                <w:i/>
                <w:sz w:val="24"/>
              </w:rPr>
              <w:t>Час</w:t>
            </w:r>
            <w:r>
              <w:rPr>
                <w:i/>
                <w:spacing w:val="-1"/>
                <w:sz w:val="24"/>
              </w:rPr>
              <w:t xml:space="preserve"> </w:t>
            </w:r>
            <w:r>
              <w:rPr>
                <w:i/>
                <w:spacing w:val="-2"/>
                <w:sz w:val="24"/>
              </w:rPr>
              <w:t>общения</w:t>
            </w:r>
          </w:p>
        </w:tc>
        <w:tc>
          <w:tcPr>
            <w:tcW w:w="3562" w:type="dxa"/>
          </w:tcPr>
          <w:p w:rsidR="000A0EF3" w:rsidRDefault="002345D6">
            <w:pPr>
              <w:pStyle w:val="TableParagraph"/>
              <w:spacing w:line="270" w:lineRule="exact"/>
              <w:ind w:left="13"/>
              <w:jc w:val="center"/>
              <w:rPr>
                <w:sz w:val="24"/>
              </w:rPr>
            </w:pPr>
            <w:r>
              <w:rPr>
                <w:spacing w:val="-10"/>
                <w:sz w:val="24"/>
              </w:rPr>
              <w:t>1</w:t>
            </w:r>
          </w:p>
        </w:tc>
      </w:tr>
      <w:tr w:rsidR="000A0EF3">
        <w:trPr>
          <w:trHeight w:val="1077"/>
        </w:trPr>
        <w:tc>
          <w:tcPr>
            <w:tcW w:w="2158" w:type="dxa"/>
            <w:vMerge/>
            <w:tcBorders>
              <w:top w:val="nil"/>
            </w:tcBorders>
          </w:tcPr>
          <w:p w:rsidR="000A0EF3" w:rsidRDefault="000A0EF3">
            <w:pPr>
              <w:rPr>
                <w:sz w:val="2"/>
                <w:szCs w:val="2"/>
              </w:rPr>
            </w:pPr>
          </w:p>
        </w:tc>
        <w:tc>
          <w:tcPr>
            <w:tcW w:w="1731" w:type="dxa"/>
          </w:tcPr>
          <w:p w:rsidR="000A0EF3" w:rsidRDefault="002345D6">
            <w:pPr>
              <w:pStyle w:val="TableParagraph"/>
              <w:spacing w:before="236" w:line="276" w:lineRule="auto"/>
              <w:ind w:left="107"/>
              <w:rPr>
                <w:i/>
                <w:sz w:val="24"/>
              </w:rPr>
            </w:pPr>
            <w:r>
              <w:rPr>
                <w:i/>
                <w:spacing w:val="-2"/>
                <w:sz w:val="24"/>
              </w:rPr>
              <w:t>«Смысловое чтение»</w:t>
            </w:r>
          </w:p>
        </w:tc>
        <w:tc>
          <w:tcPr>
            <w:tcW w:w="2175" w:type="dxa"/>
          </w:tcPr>
          <w:p w:rsidR="000A0EF3" w:rsidRDefault="002345D6">
            <w:pPr>
              <w:pStyle w:val="TableParagraph"/>
              <w:spacing w:before="236"/>
              <w:ind w:left="107"/>
              <w:rPr>
                <w:i/>
                <w:sz w:val="24"/>
              </w:rPr>
            </w:pPr>
            <w:r>
              <w:rPr>
                <w:i/>
                <w:spacing w:val="-4"/>
                <w:sz w:val="24"/>
              </w:rPr>
              <w:t>Курс</w:t>
            </w:r>
          </w:p>
        </w:tc>
        <w:tc>
          <w:tcPr>
            <w:tcW w:w="3562" w:type="dxa"/>
          </w:tcPr>
          <w:p w:rsidR="000A0EF3" w:rsidRDefault="002345D6">
            <w:pPr>
              <w:pStyle w:val="TableParagraph"/>
              <w:spacing w:line="273" w:lineRule="exact"/>
              <w:ind w:left="13"/>
              <w:jc w:val="center"/>
              <w:rPr>
                <w:sz w:val="24"/>
              </w:rPr>
            </w:pPr>
            <w:r>
              <w:rPr>
                <w:spacing w:val="-10"/>
                <w:sz w:val="24"/>
              </w:rPr>
              <w:t>1</w:t>
            </w:r>
          </w:p>
        </w:tc>
      </w:tr>
    </w:tbl>
    <w:p w:rsidR="000A0EF3" w:rsidRDefault="000A0EF3">
      <w:pPr>
        <w:spacing w:line="273" w:lineRule="exact"/>
        <w:jc w:val="center"/>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887</w:t>
      </w: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1731"/>
        <w:gridCol w:w="2175"/>
        <w:gridCol w:w="3562"/>
      </w:tblGrid>
      <w:tr w:rsidR="000A0EF3">
        <w:trPr>
          <w:trHeight w:val="6471"/>
        </w:trPr>
        <w:tc>
          <w:tcPr>
            <w:tcW w:w="2158" w:type="dxa"/>
          </w:tcPr>
          <w:p w:rsidR="000A0EF3" w:rsidRDefault="000A0EF3">
            <w:pPr>
              <w:pStyle w:val="TableParagraph"/>
            </w:pPr>
          </w:p>
        </w:tc>
        <w:tc>
          <w:tcPr>
            <w:tcW w:w="1731" w:type="dxa"/>
          </w:tcPr>
          <w:p w:rsidR="000A0EF3" w:rsidRDefault="002345D6">
            <w:pPr>
              <w:pStyle w:val="TableParagraph"/>
              <w:spacing w:line="276" w:lineRule="auto"/>
              <w:ind w:left="107"/>
              <w:rPr>
                <w:i/>
                <w:sz w:val="24"/>
              </w:rPr>
            </w:pPr>
            <w:r>
              <w:rPr>
                <w:i/>
                <w:spacing w:val="-2"/>
                <w:sz w:val="24"/>
              </w:rPr>
              <w:t xml:space="preserve">Пушкинская карта (экскурсии, выставки, музеи, концерты, театральные постановки). Воспитательн </w:t>
            </w:r>
            <w:r>
              <w:rPr>
                <w:i/>
                <w:spacing w:val="-6"/>
                <w:sz w:val="24"/>
              </w:rPr>
              <w:t xml:space="preserve">ые </w:t>
            </w:r>
            <w:r>
              <w:rPr>
                <w:i/>
                <w:sz w:val="24"/>
              </w:rPr>
              <w:t>мероприятия в рамках</w:t>
            </w:r>
            <w:r>
              <w:rPr>
                <w:i/>
                <w:spacing w:val="-15"/>
                <w:sz w:val="24"/>
              </w:rPr>
              <w:t xml:space="preserve"> </w:t>
            </w:r>
            <w:r>
              <w:rPr>
                <w:i/>
                <w:sz w:val="24"/>
              </w:rPr>
              <w:t xml:space="preserve">работы </w:t>
            </w:r>
            <w:r>
              <w:rPr>
                <w:i/>
                <w:spacing w:val="-2"/>
                <w:sz w:val="24"/>
              </w:rPr>
              <w:t xml:space="preserve">Дополнительно </w:t>
            </w:r>
            <w:r>
              <w:rPr>
                <w:i/>
                <w:spacing w:val="-6"/>
                <w:sz w:val="24"/>
              </w:rPr>
              <w:t xml:space="preserve">го </w:t>
            </w:r>
            <w:r>
              <w:rPr>
                <w:i/>
                <w:spacing w:val="-2"/>
                <w:sz w:val="24"/>
              </w:rPr>
              <w:t xml:space="preserve">образования,пл </w:t>
            </w:r>
            <w:r>
              <w:rPr>
                <w:i/>
                <w:sz w:val="24"/>
              </w:rPr>
              <w:t xml:space="preserve">ана школы, </w:t>
            </w:r>
            <w:r>
              <w:rPr>
                <w:i/>
                <w:spacing w:val="-2"/>
                <w:sz w:val="24"/>
              </w:rPr>
              <w:t>учреждений культуры.</w:t>
            </w:r>
          </w:p>
        </w:tc>
        <w:tc>
          <w:tcPr>
            <w:tcW w:w="2175" w:type="dxa"/>
          </w:tcPr>
          <w:p w:rsidR="000A0EF3" w:rsidRDefault="002345D6">
            <w:pPr>
              <w:pStyle w:val="TableParagraph"/>
              <w:spacing w:before="234" w:line="276" w:lineRule="auto"/>
              <w:ind w:left="107" w:right="213"/>
              <w:rPr>
                <w:i/>
                <w:sz w:val="24"/>
              </w:rPr>
            </w:pPr>
            <w:r>
              <w:rPr>
                <w:i/>
                <w:spacing w:val="-2"/>
                <w:sz w:val="24"/>
              </w:rPr>
              <w:t>Нерегулярные курсы</w:t>
            </w:r>
          </w:p>
        </w:tc>
        <w:tc>
          <w:tcPr>
            <w:tcW w:w="3562" w:type="dxa"/>
          </w:tcPr>
          <w:p w:rsidR="000A0EF3" w:rsidRDefault="002345D6">
            <w:pPr>
              <w:pStyle w:val="TableParagraph"/>
              <w:spacing w:line="270" w:lineRule="exact"/>
              <w:ind w:left="13"/>
              <w:jc w:val="center"/>
              <w:rPr>
                <w:sz w:val="24"/>
              </w:rPr>
            </w:pPr>
            <w:r>
              <w:rPr>
                <w:spacing w:val="-10"/>
                <w:sz w:val="24"/>
              </w:rPr>
              <w:t>1</w:t>
            </w:r>
          </w:p>
        </w:tc>
      </w:tr>
      <w:tr w:rsidR="000A0EF3">
        <w:trPr>
          <w:trHeight w:val="834"/>
        </w:trPr>
        <w:tc>
          <w:tcPr>
            <w:tcW w:w="2158" w:type="dxa"/>
          </w:tcPr>
          <w:p w:rsidR="000A0EF3" w:rsidRDefault="002345D6">
            <w:pPr>
              <w:pStyle w:val="TableParagraph"/>
              <w:spacing w:line="268" w:lineRule="exact"/>
              <w:ind w:left="110"/>
              <w:rPr>
                <w:sz w:val="24"/>
              </w:rPr>
            </w:pPr>
            <w:r>
              <w:rPr>
                <w:spacing w:val="-2"/>
                <w:sz w:val="24"/>
              </w:rPr>
              <w:t>Социальное</w:t>
            </w:r>
          </w:p>
        </w:tc>
        <w:tc>
          <w:tcPr>
            <w:tcW w:w="1731" w:type="dxa"/>
          </w:tcPr>
          <w:p w:rsidR="000A0EF3" w:rsidRDefault="002345D6">
            <w:pPr>
              <w:pStyle w:val="TableParagraph"/>
              <w:spacing w:line="276" w:lineRule="auto"/>
              <w:ind w:left="107"/>
              <w:rPr>
                <w:i/>
                <w:sz w:val="24"/>
              </w:rPr>
            </w:pPr>
            <w:r>
              <w:rPr>
                <w:i/>
                <w:spacing w:val="-2"/>
                <w:sz w:val="24"/>
              </w:rPr>
              <w:t>«Россия-мои горизонты»</w:t>
            </w:r>
          </w:p>
        </w:tc>
        <w:tc>
          <w:tcPr>
            <w:tcW w:w="2175" w:type="dxa"/>
          </w:tcPr>
          <w:p w:rsidR="000A0EF3" w:rsidRDefault="002345D6">
            <w:pPr>
              <w:pStyle w:val="TableParagraph"/>
              <w:spacing w:before="234"/>
              <w:ind w:left="107"/>
              <w:rPr>
                <w:i/>
                <w:sz w:val="24"/>
              </w:rPr>
            </w:pPr>
            <w:r>
              <w:rPr>
                <w:i/>
                <w:spacing w:val="-4"/>
                <w:sz w:val="24"/>
              </w:rPr>
              <w:t>Курс</w:t>
            </w:r>
          </w:p>
        </w:tc>
        <w:tc>
          <w:tcPr>
            <w:tcW w:w="3562" w:type="dxa"/>
          </w:tcPr>
          <w:p w:rsidR="000A0EF3" w:rsidRDefault="002345D6">
            <w:pPr>
              <w:pStyle w:val="TableParagraph"/>
              <w:spacing w:line="268" w:lineRule="exact"/>
              <w:ind w:left="13"/>
              <w:jc w:val="center"/>
              <w:rPr>
                <w:sz w:val="24"/>
              </w:rPr>
            </w:pPr>
            <w:r>
              <w:rPr>
                <w:spacing w:val="-10"/>
                <w:sz w:val="24"/>
              </w:rPr>
              <w:t>1</w:t>
            </w:r>
          </w:p>
        </w:tc>
      </w:tr>
      <w:tr w:rsidR="000A0EF3">
        <w:trPr>
          <w:trHeight w:val="1075"/>
        </w:trPr>
        <w:tc>
          <w:tcPr>
            <w:tcW w:w="2158" w:type="dxa"/>
          </w:tcPr>
          <w:p w:rsidR="000A0EF3" w:rsidRDefault="002345D6">
            <w:pPr>
              <w:pStyle w:val="TableParagraph"/>
              <w:spacing w:line="268" w:lineRule="exact"/>
              <w:ind w:left="110"/>
              <w:rPr>
                <w:sz w:val="24"/>
              </w:rPr>
            </w:pPr>
            <w:r>
              <w:rPr>
                <w:sz w:val="24"/>
              </w:rPr>
              <w:t>Духовно</w:t>
            </w:r>
            <w:r>
              <w:rPr>
                <w:spacing w:val="-7"/>
                <w:sz w:val="24"/>
              </w:rPr>
              <w:t xml:space="preserve"> </w:t>
            </w:r>
            <w:r>
              <w:rPr>
                <w:spacing w:val="-10"/>
                <w:sz w:val="24"/>
              </w:rPr>
              <w:t>-</w:t>
            </w:r>
          </w:p>
          <w:p w:rsidR="000A0EF3" w:rsidRDefault="002345D6">
            <w:pPr>
              <w:pStyle w:val="TableParagraph"/>
              <w:ind w:left="110"/>
              <w:rPr>
                <w:sz w:val="24"/>
              </w:rPr>
            </w:pPr>
            <w:r>
              <w:rPr>
                <w:spacing w:val="-2"/>
                <w:sz w:val="24"/>
              </w:rPr>
              <w:t>нравственное</w:t>
            </w:r>
          </w:p>
        </w:tc>
        <w:tc>
          <w:tcPr>
            <w:tcW w:w="1731" w:type="dxa"/>
          </w:tcPr>
          <w:p w:rsidR="000A0EF3" w:rsidRDefault="002345D6">
            <w:pPr>
              <w:pStyle w:val="TableParagraph"/>
              <w:spacing w:line="276" w:lineRule="auto"/>
              <w:ind w:left="107" w:right="461"/>
              <w:rPr>
                <w:sz w:val="24"/>
              </w:rPr>
            </w:pPr>
            <w:r>
              <w:rPr>
                <w:sz w:val="24"/>
              </w:rPr>
              <w:t>«Человек</w:t>
            </w:r>
            <w:r>
              <w:rPr>
                <w:spacing w:val="-15"/>
                <w:sz w:val="24"/>
              </w:rPr>
              <w:t xml:space="preserve"> </w:t>
            </w:r>
            <w:r>
              <w:rPr>
                <w:sz w:val="24"/>
              </w:rPr>
              <w:t xml:space="preserve">и </w:t>
            </w:r>
            <w:r>
              <w:rPr>
                <w:spacing w:val="-2"/>
                <w:sz w:val="24"/>
              </w:rPr>
              <w:t>общество»</w:t>
            </w:r>
          </w:p>
        </w:tc>
        <w:tc>
          <w:tcPr>
            <w:tcW w:w="2175" w:type="dxa"/>
          </w:tcPr>
          <w:p w:rsidR="000A0EF3" w:rsidRDefault="002345D6">
            <w:pPr>
              <w:pStyle w:val="TableParagraph"/>
              <w:spacing w:before="234" w:line="276" w:lineRule="auto"/>
              <w:ind w:left="107" w:right="213"/>
              <w:rPr>
                <w:i/>
                <w:sz w:val="24"/>
              </w:rPr>
            </w:pPr>
            <w:r>
              <w:rPr>
                <w:i/>
                <w:spacing w:val="-2"/>
                <w:sz w:val="24"/>
              </w:rPr>
              <w:t>Проектная деятельность</w:t>
            </w:r>
          </w:p>
        </w:tc>
        <w:tc>
          <w:tcPr>
            <w:tcW w:w="3562" w:type="dxa"/>
          </w:tcPr>
          <w:p w:rsidR="000A0EF3" w:rsidRDefault="002345D6">
            <w:pPr>
              <w:pStyle w:val="TableParagraph"/>
              <w:spacing w:line="268" w:lineRule="exact"/>
              <w:ind w:left="13"/>
              <w:jc w:val="center"/>
              <w:rPr>
                <w:sz w:val="24"/>
              </w:rPr>
            </w:pPr>
            <w:r>
              <w:rPr>
                <w:spacing w:val="-10"/>
                <w:sz w:val="24"/>
              </w:rPr>
              <w:t>1</w:t>
            </w:r>
          </w:p>
        </w:tc>
      </w:tr>
      <w:tr w:rsidR="000A0EF3">
        <w:trPr>
          <w:trHeight w:val="1151"/>
        </w:trPr>
        <w:tc>
          <w:tcPr>
            <w:tcW w:w="2158" w:type="dxa"/>
          </w:tcPr>
          <w:p w:rsidR="000A0EF3" w:rsidRDefault="002345D6">
            <w:pPr>
              <w:pStyle w:val="TableParagraph"/>
              <w:ind w:left="110"/>
              <w:rPr>
                <w:sz w:val="24"/>
              </w:rPr>
            </w:pPr>
            <w:r>
              <w:rPr>
                <w:spacing w:val="-2"/>
                <w:sz w:val="24"/>
              </w:rPr>
              <w:t xml:space="preserve">Общеинтелектуал </w:t>
            </w:r>
            <w:r>
              <w:rPr>
                <w:spacing w:val="-4"/>
                <w:sz w:val="24"/>
              </w:rPr>
              <w:t>ьное</w:t>
            </w:r>
          </w:p>
        </w:tc>
        <w:tc>
          <w:tcPr>
            <w:tcW w:w="1731" w:type="dxa"/>
          </w:tcPr>
          <w:p w:rsidR="000A0EF3" w:rsidRDefault="002345D6">
            <w:pPr>
              <w:pStyle w:val="TableParagraph"/>
              <w:spacing w:line="276" w:lineRule="auto"/>
              <w:ind w:left="107"/>
              <w:rPr>
                <w:i/>
                <w:sz w:val="24"/>
              </w:rPr>
            </w:pPr>
            <w:r>
              <w:rPr>
                <w:i/>
                <w:spacing w:val="-2"/>
                <w:sz w:val="24"/>
              </w:rPr>
              <w:t>«Избранные вопросы математики»</w:t>
            </w:r>
          </w:p>
        </w:tc>
        <w:tc>
          <w:tcPr>
            <w:tcW w:w="2175" w:type="dxa"/>
          </w:tcPr>
          <w:p w:rsidR="000A0EF3" w:rsidRDefault="002345D6">
            <w:pPr>
              <w:pStyle w:val="TableParagraph"/>
              <w:spacing w:before="234"/>
              <w:ind w:left="107"/>
              <w:rPr>
                <w:i/>
                <w:sz w:val="24"/>
              </w:rPr>
            </w:pPr>
            <w:r>
              <w:rPr>
                <w:i/>
                <w:spacing w:val="-4"/>
                <w:sz w:val="24"/>
              </w:rPr>
              <w:t>Курс</w:t>
            </w:r>
          </w:p>
        </w:tc>
        <w:tc>
          <w:tcPr>
            <w:tcW w:w="3562" w:type="dxa"/>
          </w:tcPr>
          <w:p w:rsidR="000A0EF3" w:rsidRDefault="002345D6">
            <w:pPr>
              <w:pStyle w:val="TableParagraph"/>
              <w:spacing w:line="268" w:lineRule="exact"/>
              <w:ind w:left="13"/>
              <w:jc w:val="center"/>
              <w:rPr>
                <w:sz w:val="24"/>
              </w:rPr>
            </w:pPr>
            <w:r>
              <w:rPr>
                <w:spacing w:val="-10"/>
                <w:sz w:val="24"/>
              </w:rPr>
              <w:t>1</w:t>
            </w:r>
          </w:p>
        </w:tc>
      </w:tr>
      <w:tr w:rsidR="000A0EF3">
        <w:trPr>
          <w:trHeight w:val="1468"/>
        </w:trPr>
        <w:tc>
          <w:tcPr>
            <w:tcW w:w="2158" w:type="dxa"/>
          </w:tcPr>
          <w:p w:rsidR="000A0EF3" w:rsidRDefault="000A0EF3">
            <w:pPr>
              <w:pStyle w:val="TableParagraph"/>
            </w:pPr>
          </w:p>
        </w:tc>
        <w:tc>
          <w:tcPr>
            <w:tcW w:w="1731" w:type="dxa"/>
          </w:tcPr>
          <w:p w:rsidR="000A0EF3" w:rsidRDefault="002345D6">
            <w:pPr>
              <w:pStyle w:val="TableParagraph"/>
              <w:spacing w:line="276" w:lineRule="auto"/>
              <w:ind w:left="107"/>
              <w:rPr>
                <w:i/>
                <w:sz w:val="24"/>
              </w:rPr>
            </w:pPr>
            <w:r>
              <w:rPr>
                <w:i/>
                <w:spacing w:val="-2"/>
                <w:sz w:val="24"/>
              </w:rPr>
              <w:t>«Предметные олимпиады</w:t>
            </w:r>
          </w:p>
          <w:p w:rsidR="000A0EF3" w:rsidRDefault="002345D6">
            <w:pPr>
              <w:pStyle w:val="TableParagraph"/>
              <w:spacing w:line="275" w:lineRule="exact"/>
              <w:ind w:left="107"/>
              <w:rPr>
                <w:i/>
                <w:sz w:val="24"/>
              </w:rPr>
            </w:pPr>
            <w:r>
              <w:rPr>
                <w:i/>
                <w:sz w:val="24"/>
              </w:rPr>
              <w:t>,работа</w:t>
            </w:r>
            <w:r>
              <w:rPr>
                <w:i/>
                <w:spacing w:val="-1"/>
                <w:sz w:val="24"/>
              </w:rPr>
              <w:t xml:space="preserve"> </w:t>
            </w:r>
            <w:r>
              <w:rPr>
                <w:i/>
                <w:spacing w:val="-5"/>
                <w:sz w:val="24"/>
              </w:rPr>
              <w:t>НОУ</w:t>
            </w:r>
          </w:p>
          <w:p w:rsidR="000A0EF3" w:rsidRDefault="002345D6">
            <w:pPr>
              <w:pStyle w:val="TableParagraph"/>
              <w:spacing w:before="37"/>
              <w:ind w:left="107"/>
              <w:rPr>
                <w:i/>
                <w:sz w:val="24"/>
              </w:rPr>
            </w:pPr>
            <w:r>
              <w:rPr>
                <w:i/>
                <w:spacing w:val="-10"/>
                <w:sz w:val="24"/>
              </w:rPr>
              <w:t>«</w:t>
            </w:r>
          </w:p>
        </w:tc>
        <w:tc>
          <w:tcPr>
            <w:tcW w:w="2175" w:type="dxa"/>
          </w:tcPr>
          <w:p w:rsidR="000A0EF3" w:rsidRDefault="002345D6">
            <w:pPr>
              <w:pStyle w:val="TableParagraph"/>
              <w:spacing w:before="234" w:line="276" w:lineRule="auto"/>
              <w:ind w:left="107" w:right="213"/>
              <w:rPr>
                <w:i/>
                <w:sz w:val="24"/>
              </w:rPr>
            </w:pPr>
            <w:r>
              <w:rPr>
                <w:i/>
                <w:spacing w:val="-2"/>
                <w:sz w:val="24"/>
              </w:rPr>
              <w:t>Нерегулярные курсы</w:t>
            </w:r>
          </w:p>
        </w:tc>
        <w:tc>
          <w:tcPr>
            <w:tcW w:w="3562" w:type="dxa"/>
          </w:tcPr>
          <w:p w:rsidR="000A0EF3" w:rsidRDefault="002345D6">
            <w:pPr>
              <w:pStyle w:val="TableParagraph"/>
              <w:spacing w:before="270"/>
              <w:ind w:left="13"/>
              <w:jc w:val="center"/>
              <w:rPr>
                <w:sz w:val="24"/>
              </w:rPr>
            </w:pPr>
            <w:r>
              <w:rPr>
                <w:spacing w:val="-10"/>
                <w:sz w:val="24"/>
              </w:rPr>
              <w:t>1</w:t>
            </w:r>
          </w:p>
        </w:tc>
      </w:tr>
      <w:tr w:rsidR="000A0EF3">
        <w:trPr>
          <w:trHeight w:val="1471"/>
        </w:trPr>
        <w:tc>
          <w:tcPr>
            <w:tcW w:w="2158" w:type="dxa"/>
          </w:tcPr>
          <w:p w:rsidR="000A0EF3" w:rsidRDefault="002345D6">
            <w:pPr>
              <w:pStyle w:val="TableParagraph"/>
              <w:ind w:left="110"/>
              <w:rPr>
                <w:sz w:val="24"/>
              </w:rPr>
            </w:pPr>
            <w:r>
              <w:rPr>
                <w:spacing w:val="-2"/>
                <w:sz w:val="24"/>
              </w:rPr>
              <w:t>Спортивно- оздоровительное</w:t>
            </w:r>
          </w:p>
        </w:tc>
        <w:tc>
          <w:tcPr>
            <w:tcW w:w="1731" w:type="dxa"/>
          </w:tcPr>
          <w:p w:rsidR="000A0EF3" w:rsidRDefault="002345D6">
            <w:pPr>
              <w:pStyle w:val="TableParagraph"/>
              <w:spacing w:line="276" w:lineRule="auto"/>
              <w:ind w:left="107"/>
              <w:rPr>
                <w:i/>
                <w:sz w:val="24"/>
              </w:rPr>
            </w:pPr>
            <w:r>
              <w:rPr>
                <w:i/>
                <w:spacing w:val="-2"/>
                <w:sz w:val="24"/>
              </w:rPr>
              <w:t>Волейбол, Баскетбол, Легкая атлетика.</w:t>
            </w:r>
          </w:p>
        </w:tc>
        <w:tc>
          <w:tcPr>
            <w:tcW w:w="2175" w:type="dxa"/>
          </w:tcPr>
          <w:p w:rsidR="000A0EF3" w:rsidRDefault="002345D6">
            <w:pPr>
              <w:pStyle w:val="TableParagraph"/>
              <w:spacing w:before="234"/>
              <w:ind w:left="167"/>
              <w:rPr>
                <w:i/>
                <w:sz w:val="24"/>
              </w:rPr>
            </w:pPr>
            <w:r>
              <w:rPr>
                <w:i/>
                <w:spacing w:val="-4"/>
                <w:sz w:val="24"/>
              </w:rPr>
              <w:t>Курс</w:t>
            </w:r>
          </w:p>
        </w:tc>
        <w:tc>
          <w:tcPr>
            <w:tcW w:w="3562" w:type="dxa"/>
          </w:tcPr>
          <w:p w:rsidR="000A0EF3" w:rsidRDefault="002345D6">
            <w:pPr>
              <w:pStyle w:val="TableParagraph"/>
              <w:spacing w:line="268" w:lineRule="exact"/>
              <w:ind w:left="13"/>
              <w:jc w:val="center"/>
              <w:rPr>
                <w:sz w:val="24"/>
              </w:rPr>
            </w:pPr>
            <w:r>
              <w:rPr>
                <w:spacing w:val="-10"/>
                <w:sz w:val="24"/>
              </w:rPr>
              <w:t>1</w:t>
            </w:r>
          </w:p>
        </w:tc>
      </w:tr>
    </w:tbl>
    <w:p w:rsidR="000A0EF3" w:rsidRDefault="000A0EF3">
      <w:pPr>
        <w:spacing w:line="268" w:lineRule="exact"/>
        <w:jc w:val="center"/>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888</w:t>
      </w: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1731"/>
        <w:gridCol w:w="2175"/>
        <w:gridCol w:w="3562"/>
      </w:tblGrid>
      <w:tr w:rsidR="000A0EF3">
        <w:trPr>
          <w:trHeight w:val="6547"/>
        </w:trPr>
        <w:tc>
          <w:tcPr>
            <w:tcW w:w="2158" w:type="dxa"/>
          </w:tcPr>
          <w:p w:rsidR="000A0EF3" w:rsidRDefault="000A0EF3">
            <w:pPr>
              <w:pStyle w:val="TableParagraph"/>
            </w:pPr>
          </w:p>
        </w:tc>
        <w:tc>
          <w:tcPr>
            <w:tcW w:w="1731" w:type="dxa"/>
          </w:tcPr>
          <w:p w:rsidR="000A0EF3" w:rsidRDefault="002345D6">
            <w:pPr>
              <w:pStyle w:val="TableParagraph"/>
              <w:spacing w:line="270" w:lineRule="exact"/>
              <w:ind w:left="107"/>
              <w:rPr>
                <w:i/>
                <w:sz w:val="24"/>
              </w:rPr>
            </w:pPr>
            <w:r>
              <w:rPr>
                <w:i/>
                <w:sz w:val="24"/>
              </w:rPr>
              <w:t>РДШ,</w:t>
            </w:r>
            <w:r>
              <w:rPr>
                <w:i/>
                <w:spacing w:val="-1"/>
                <w:sz w:val="24"/>
              </w:rPr>
              <w:t xml:space="preserve"> </w:t>
            </w:r>
            <w:r>
              <w:rPr>
                <w:i/>
                <w:spacing w:val="-5"/>
                <w:sz w:val="24"/>
              </w:rPr>
              <w:t>ШСК</w:t>
            </w:r>
          </w:p>
          <w:p w:rsidR="000A0EF3" w:rsidRDefault="002345D6">
            <w:pPr>
              <w:pStyle w:val="TableParagraph"/>
              <w:spacing w:before="41" w:line="276" w:lineRule="auto"/>
              <w:ind w:left="107" w:right="129"/>
              <w:rPr>
                <w:i/>
                <w:sz w:val="24"/>
              </w:rPr>
            </w:pPr>
            <w:r>
              <w:rPr>
                <w:i/>
                <w:spacing w:val="-2"/>
                <w:sz w:val="24"/>
              </w:rPr>
              <w:t xml:space="preserve">«Чемпион», Недели здоровья, Президентски </w:t>
            </w:r>
            <w:r>
              <w:rPr>
                <w:i/>
                <w:sz w:val="24"/>
              </w:rPr>
              <w:t xml:space="preserve">е состязания, ГТО, участие </w:t>
            </w:r>
            <w:r>
              <w:rPr>
                <w:i/>
                <w:spacing w:val="-10"/>
                <w:sz w:val="24"/>
              </w:rPr>
              <w:t xml:space="preserve">в </w:t>
            </w:r>
            <w:r>
              <w:rPr>
                <w:i/>
                <w:spacing w:val="-2"/>
                <w:sz w:val="24"/>
              </w:rPr>
              <w:t>соревнованиях</w:t>
            </w:r>
          </w:p>
          <w:p w:rsidR="000A0EF3" w:rsidRDefault="002345D6">
            <w:pPr>
              <w:pStyle w:val="TableParagraph"/>
              <w:spacing w:line="276" w:lineRule="auto"/>
              <w:ind w:left="107" w:right="503"/>
              <w:rPr>
                <w:i/>
                <w:sz w:val="24"/>
              </w:rPr>
            </w:pPr>
            <w:r>
              <w:rPr>
                <w:i/>
                <w:sz w:val="24"/>
              </w:rPr>
              <w:t>,</w:t>
            </w:r>
            <w:r>
              <w:rPr>
                <w:i/>
                <w:spacing w:val="-15"/>
                <w:sz w:val="24"/>
              </w:rPr>
              <w:t xml:space="preserve"> </w:t>
            </w:r>
            <w:r>
              <w:rPr>
                <w:i/>
                <w:sz w:val="24"/>
              </w:rPr>
              <w:t xml:space="preserve">турнирах </w:t>
            </w:r>
            <w:r>
              <w:rPr>
                <w:i/>
                <w:spacing w:val="-4"/>
                <w:sz w:val="24"/>
              </w:rPr>
              <w:t>ШСК</w:t>
            </w:r>
          </w:p>
          <w:p w:rsidR="000A0EF3" w:rsidRDefault="002345D6">
            <w:pPr>
              <w:pStyle w:val="TableParagraph"/>
              <w:spacing w:line="276" w:lineRule="auto"/>
              <w:ind w:left="107" w:right="129"/>
              <w:rPr>
                <w:i/>
                <w:sz w:val="24"/>
              </w:rPr>
            </w:pPr>
            <w:r>
              <w:rPr>
                <w:i/>
                <w:spacing w:val="-2"/>
                <w:sz w:val="24"/>
              </w:rPr>
              <w:t xml:space="preserve">«Чемпион», Недели здоровья, Президентски </w:t>
            </w:r>
            <w:r>
              <w:rPr>
                <w:i/>
                <w:sz w:val="24"/>
              </w:rPr>
              <w:t xml:space="preserve">е состязания, ГТО, участие </w:t>
            </w:r>
            <w:r>
              <w:rPr>
                <w:i/>
                <w:spacing w:val="-10"/>
                <w:sz w:val="24"/>
              </w:rPr>
              <w:t xml:space="preserve">в </w:t>
            </w:r>
            <w:r>
              <w:rPr>
                <w:i/>
                <w:spacing w:val="-2"/>
                <w:sz w:val="24"/>
              </w:rPr>
              <w:t>соревнованиях</w:t>
            </w:r>
          </w:p>
          <w:p w:rsidR="000A0EF3" w:rsidRDefault="002345D6">
            <w:pPr>
              <w:pStyle w:val="TableParagraph"/>
              <w:ind w:left="107"/>
              <w:rPr>
                <w:i/>
                <w:sz w:val="24"/>
              </w:rPr>
            </w:pPr>
            <w:r>
              <w:rPr>
                <w:i/>
                <w:sz w:val="24"/>
              </w:rPr>
              <w:t xml:space="preserve">, </w:t>
            </w:r>
            <w:r>
              <w:rPr>
                <w:i/>
                <w:spacing w:val="-2"/>
                <w:sz w:val="24"/>
              </w:rPr>
              <w:t>турнирах</w:t>
            </w:r>
          </w:p>
        </w:tc>
        <w:tc>
          <w:tcPr>
            <w:tcW w:w="2175" w:type="dxa"/>
          </w:tcPr>
          <w:p w:rsidR="000A0EF3" w:rsidRDefault="002345D6">
            <w:pPr>
              <w:pStyle w:val="TableParagraph"/>
              <w:spacing w:before="234" w:line="276" w:lineRule="auto"/>
              <w:ind w:left="107" w:right="213"/>
              <w:rPr>
                <w:i/>
                <w:sz w:val="24"/>
              </w:rPr>
            </w:pPr>
            <w:r>
              <w:rPr>
                <w:i/>
                <w:spacing w:val="-2"/>
                <w:sz w:val="24"/>
              </w:rPr>
              <w:t>Нерегулярные курсы</w:t>
            </w:r>
          </w:p>
        </w:tc>
        <w:tc>
          <w:tcPr>
            <w:tcW w:w="3562" w:type="dxa"/>
          </w:tcPr>
          <w:p w:rsidR="000A0EF3" w:rsidRDefault="002345D6">
            <w:pPr>
              <w:pStyle w:val="TableParagraph"/>
              <w:spacing w:line="270" w:lineRule="exact"/>
              <w:ind w:left="13"/>
              <w:jc w:val="center"/>
              <w:rPr>
                <w:sz w:val="24"/>
              </w:rPr>
            </w:pPr>
            <w:r>
              <w:rPr>
                <w:spacing w:val="-10"/>
                <w:sz w:val="24"/>
              </w:rPr>
              <w:t>1</w:t>
            </w:r>
          </w:p>
        </w:tc>
      </w:tr>
      <w:tr w:rsidR="000A0EF3">
        <w:trPr>
          <w:trHeight w:val="551"/>
        </w:trPr>
        <w:tc>
          <w:tcPr>
            <w:tcW w:w="6064" w:type="dxa"/>
            <w:gridSpan w:val="3"/>
          </w:tcPr>
          <w:p w:rsidR="000A0EF3" w:rsidRDefault="002345D6">
            <w:pPr>
              <w:pStyle w:val="TableParagraph"/>
              <w:spacing w:line="273" w:lineRule="exact"/>
              <w:ind w:right="93"/>
              <w:jc w:val="right"/>
              <w:rPr>
                <w:b/>
                <w:sz w:val="24"/>
              </w:rPr>
            </w:pPr>
            <w:r>
              <w:rPr>
                <w:b/>
                <w:sz w:val="24"/>
              </w:rPr>
              <w:t>Итого</w:t>
            </w:r>
            <w:r>
              <w:rPr>
                <w:b/>
                <w:spacing w:val="-3"/>
                <w:sz w:val="24"/>
              </w:rPr>
              <w:t xml:space="preserve"> </w:t>
            </w:r>
            <w:r>
              <w:rPr>
                <w:b/>
                <w:sz w:val="24"/>
              </w:rPr>
              <w:t xml:space="preserve">за </w:t>
            </w:r>
            <w:r>
              <w:rPr>
                <w:b/>
                <w:spacing w:val="-2"/>
                <w:sz w:val="24"/>
              </w:rPr>
              <w:t>неделю</w:t>
            </w:r>
          </w:p>
        </w:tc>
        <w:tc>
          <w:tcPr>
            <w:tcW w:w="3562" w:type="dxa"/>
          </w:tcPr>
          <w:p w:rsidR="000A0EF3" w:rsidRDefault="002345D6">
            <w:pPr>
              <w:pStyle w:val="TableParagraph"/>
              <w:spacing w:line="273" w:lineRule="exact"/>
              <w:ind w:left="13"/>
              <w:jc w:val="center"/>
              <w:rPr>
                <w:b/>
                <w:sz w:val="24"/>
              </w:rPr>
            </w:pPr>
            <w:r>
              <w:rPr>
                <w:b/>
                <w:spacing w:val="-10"/>
                <w:sz w:val="24"/>
              </w:rPr>
              <w:t>9</w:t>
            </w:r>
          </w:p>
        </w:tc>
      </w:tr>
      <w:tr w:rsidR="000A0EF3">
        <w:trPr>
          <w:trHeight w:val="551"/>
        </w:trPr>
        <w:tc>
          <w:tcPr>
            <w:tcW w:w="6064" w:type="dxa"/>
            <w:gridSpan w:val="3"/>
          </w:tcPr>
          <w:p w:rsidR="000A0EF3" w:rsidRDefault="002345D6">
            <w:pPr>
              <w:pStyle w:val="TableParagraph"/>
              <w:spacing w:line="273" w:lineRule="exact"/>
              <w:ind w:left="3609"/>
              <w:rPr>
                <w:b/>
                <w:sz w:val="24"/>
              </w:rPr>
            </w:pPr>
            <w:r>
              <w:rPr>
                <w:b/>
                <w:sz w:val="24"/>
              </w:rPr>
              <w:t>Итого</w:t>
            </w:r>
            <w:r>
              <w:rPr>
                <w:b/>
                <w:spacing w:val="-2"/>
                <w:sz w:val="24"/>
              </w:rPr>
              <w:t xml:space="preserve"> </w:t>
            </w:r>
            <w:r>
              <w:rPr>
                <w:b/>
                <w:sz w:val="24"/>
              </w:rPr>
              <w:t>за</w:t>
            </w:r>
            <w:r>
              <w:rPr>
                <w:b/>
                <w:spacing w:val="-2"/>
                <w:sz w:val="24"/>
              </w:rPr>
              <w:t xml:space="preserve"> </w:t>
            </w:r>
            <w:r>
              <w:rPr>
                <w:b/>
                <w:sz w:val="24"/>
              </w:rPr>
              <w:t>учебный</w:t>
            </w:r>
            <w:r>
              <w:rPr>
                <w:b/>
                <w:spacing w:val="-2"/>
                <w:sz w:val="24"/>
              </w:rPr>
              <w:t xml:space="preserve"> </w:t>
            </w:r>
            <w:r>
              <w:rPr>
                <w:b/>
                <w:spacing w:val="-5"/>
                <w:sz w:val="24"/>
              </w:rPr>
              <w:t>год</w:t>
            </w:r>
          </w:p>
        </w:tc>
        <w:tc>
          <w:tcPr>
            <w:tcW w:w="3562" w:type="dxa"/>
          </w:tcPr>
          <w:p w:rsidR="000A0EF3" w:rsidRDefault="002345D6">
            <w:pPr>
              <w:pStyle w:val="TableParagraph"/>
              <w:spacing w:line="273" w:lineRule="exact"/>
              <w:ind w:left="13"/>
              <w:jc w:val="center"/>
              <w:rPr>
                <w:b/>
                <w:sz w:val="24"/>
              </w:rPr>
            </w:pPr>
            <w:r>
              <w:rPr>
                <w:b/>
                <w:spacing w:val="-5"/>
                <w:sz w:val="24"/>
              </w:rPr>
              <w:t>306</w:t>
            </w:r>
          </w:p>
        </w:tc>
      </w:tr>
      <w:tr w:rsidR="000A0EF3">
        <w:trPr>
          <w:trHeight w:val="275"/>
        </w:trPr>
        <w:tc>
          <w:tcPr>
            <w:tcW w:w="6064" w:type="dxa"/>
            <w:gridSpan w:val="3"/>
          </w:tcPr>
          <w:p w:rsidR="000A0EF3" w:rsidRDefault="002345D6">
            <w:pPr>
              <w:pStyle w:val="TableParagraph"/>
              <w:spacing w:line="256" w:lineRule="exact"/>
              <w:ind w:left="2664"/>
              <w:rPr>
                <w:b/>
                <w:sz w:val="24"/>
              </w:rPr>
            </w:pPr>
            <w:r>
              <w:rPr>
                <w:b/>
                <w:sz w:val="24"/>
              </w:rPr>
              <w:t>Итого</w:t>
            </w:r>
            <w:r>
              <w:rPr>
                <w:b/>
                <w:spacing w:val="-2"/>
                <w:sz w:val="24"/>
              </w:rPr>
              <w:t xml:space="preserve"> </w:t>
            </w:r>
            <w:r>
              <w:rPr>
                <w:b/>
                <w:sz w:val="24"/>
              </w:rPr>
              <w:t>за</w:t>
            </w:r>
            <w:r>
              <w:rPr>
                <w:b/>
                <w:spacing w:val="-1"/>
                <w:sz w:val="24"/>
              </w:rPr>
              <w:t xml:space="preserve"> </w:t>
            </w:r>
            <w:r>
              <w:rPr>
                <w:b/>
                <w:sz w:val="24"/>
              </w:rPr>
              <w:t>уровень</w:t>
            </w:r>
            <w:r>
              <w:rPr>
                <w:b/>
                <w:spacing w:val="-1"/>
                <w:sz w:val="24"/>
              </w:rPr>
              <w:t xml:space="preserve"> </w:t>
            </w:r>
            <w:r>
              <w:rPr>
                <w:b/>
                <w:spacing w:val="-2"/>
                <w:sz w:val="24"/>
              </w:rPr>
              <w:t>образования</w:t>
            </w:r>
          </w:p>
        </w:tc>
        <w:tc>
          <w:tcPr>
            <w:tcW w:w="3562" w:type="dxa"/>
          </w:tcPr>
          <w:p w:rsidR="000A0EF3" w:rsidRDefault="002345D6">
            <w:pPr>
              <w:pStyle w:val="TableParagraph"/>
              <w:spacing w:line="256" w:lineRule="exact"/>
              <w:ind w:left="13"/>
              <w:jc w:val="center"/>
              <w:rPr>
                <w:b/>
                <w:sz w:val="24"/>
              </w:rPr>
            </w:pPr>
            <w:r>
              <w:rPr>
                <w:b/>
                <w:spacing w:val="-5"/>
                <w:sz w:val="24"/>
              </w:rPr>
              <w:t>612</w:t>
            </w:r>
          </w:p>
        </w:tc>
      </w:tr>
    </w:tbl>
    <w:p w:rsidR="000A0EF3" w:rsidRDefault="000A0EF3">
      <w:pPr>
        <w:pStyle w:val="a3"/>
        <w:spacing w:before="112"/>
        <w:ind w:left="0"/>
        <w:jc w:val="left"/>
      </w:pPr>
    </w:p>
    <w:p w:rsidR="000A0EF3" w:rsidRDefault="002345D6">
      <w:pPr>
        <w:pStyle w:val="2"/>
        <w:numPr>
          <w:ilvl w:val="1"/>
          <w:numId w:val="22"/>
        </w:numPr>
        <w:tabs>
          <w:tab w:val="left" w:pos="2721"/>
          <w:tab w:val="left" w:pos="5353"/>
          <w:tab w:val="left" w:pos="7004"/>
          <w:tab w:val="left" w:pos="9877"/>
        </w:tabs>
        <w:ind w:left="2721" w:hanging="1480"/>
        <w:jc w:val="left"/>
      </w:pPr>
      <w:r>
        <w:rPr>
          <w:spacing w:val="-2"/>
        </w:rPr>
        <w:t>Календарный</w:t>
      </w:r>
      <w:r>
        <w:tab/>
      </w:r>
      <w:r>
        <w:rPr>
          <w:spacing w:val="-4"/>
        </w:rPr>
        <w:t>план</w:t>
      </w:r>
      <w:r>
        <w:tab/>
      </w:r>
      <w:r>
        <w:rPr>
          <w:spacing w:val="-2"/>
        </w:rPr>
        <w:t>воспитательной</w:t>
      </w:r>
      <w:r>
        <w:tab/>
      </w:r>
      <w:r>
        <w:rPr>
          <w:spacing w:val="-2"/>
        </w:rPr>
        <w:t>работы.</w:t>
      </w:r>
    </w:p>
    <w:p w:rsidR="000A0EF3" w:rsidRDefault="000A0EF3">
      <w:pPr>
        <w:pStyle w:val="a3"/>
        <w:ind w:left="0"/>
        <w:jc w:val="left"/>
        <w:rPr>
          <w:b/>
          <w:sz w:val="20"/>
        </w:rPr>
      </w:pPr>
    </w:p>
    <w:p w:rsidR="000A0EF3" w:rsidRDefault="000A0EF3">
      <w:pPr>
        <w:pStyle w:val="a3"/>
        <w:spacing w:before="69"/>
        <w:ind w:left="0"/>
        <w:jc w:val="left"/>
        <w:rPr>
          <w:b/>
          <w:sz w:val="20"/>
        </w:r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977"/>
        <w:gridCol w:w="2055"/>
        <w:gridCol w:w="3123"/>
      </w:tblGrid>
      <w:tr w:rsidR="000A0EF3">
        <w:trPr>
          <w:trHeight w:val="2623"/>
        </w:trPr>
        <w:tc>
          <w:tcPr>
            <w:tcW w:w="10058" w:type="dxa"/>
            <w:gridSpan w:val="4"/>
            <w:shd w:val="clear" w:color="auto" w:fill="D9D9D9"/>
          </w:tcPr>
          <w:p w:rsidR="000A0EF3" w:rsidRDefault="000A0EF3">
            <w:pPr>
              <w:pStyle w:val="TableParagraph"/>
              <w:spacing w:before="241"/>
              <w:rPr>
                <w:b/>
                <w:sz w:val="24"/>
              </w:rPr>
            </w:pPr>
          </w:p>
          <w:p w:rsidR="000A0EF3" w:rsidRDefault="002345D6">
            <w:pPr>
              <w:pStyle w:val="TableParagraph"/>
              <w:spacing w:line="451" w:lineRule="auto"/>
              <w:ind w:left="2163" w:right="2148"/>
              <w:jc w:val="center"/>
              <w:rPr>
                <w:b/>
                <w:sz w:val="24"/>
              </w:rPr>
            </w:pPr>
            <w:r>
              <w:rPr>
                <w:b/>
                <w:sz w:val="24"/>
              </w:rPr>
              <w:t>ПЛАН</w:t>
            </w:r>
            <w:r>
              <w:rPr>
                <w:b/>
                <w:spacing w:val="-12"/>
                <w:sz w:val="24"/>
              </w:rPr>
              <w:t xml:space="preserve"> </w:t>
            </w:r>
            <w:r>
              <w:rPr>
                <w:b/>
                <w:sz w:val="24"/>
              </w:rPr>
              <w:t>ВОСПИТАТЕЛЬНОЙ</w:t>
            </w:r>
            <w:r>
              <w:rPr>
                <w:b/>
                <w:spacing w:val="-10"/>
                <w:sz w:val="24"/>
              </w:rPr>
              <w:t xml:space="preserve"> </w:t>
            </w:r>
            <w:r>
              <w:rPr>
                <w:b/>
                <w:sz w:val="24"/>
              </w:rPr>
              <w:t>РАБОТЫ</w:t>
            </w:r>
            <w:r>
              <w:rPr>
                <w:b/>
                <w:spacing w:val="-12"/>
                <w:sz w:val="24"/>
              </w:rPr>
              <w:t xml:space="preserve"> </w:t>
            </w:r>
            <w:r>
              <w:rPr>
                <w:b/>
                <w:sz w:val="24"/>
              </w:rPr>
              <w:t>ШКОЛЫ НА 2023-2024 УЧЕБНЫЙ ГОД</w:t>
            </w:r>
          </w:p>
          <w:p w:rsidR="000A0EF3" w:rsidRDefault="002345D6">
            <w:pPr>
              <w:pStyle w:val="TableParagraph"/>
              <w:spacing w:line="273" w:lineRule="exact"/>
              <w:ind w:left="2163" w:right="2150"/>
              <w:jc w:val="center"/>
              <w:rPr>
                <w:b/>
                <w:sz w:val="24"/>
              </w:rPr>
            </w:pPr>
            <w:r>
              <w:rPr>
                <w:b/>
                <w:sz w:val="24"/>
              </w:rPr>
              <w:t>10-11</w:t>
            </w:r>
            <w:r>
              <w:rPr>
                <w:b/>
                <w:spacing w:val="-8"/>
                <w:sz w:val="24"/>
              </w:rPr>
              <w:t xml:space="preserve"> </w:t>
            </w:r>
            <w:r>
              <w:rPr>
                <w:b/>
                <w:spacing w:val="-2"/>
                <w:sz w:val="24"/>
              </w:rPr>
              <w:t>КЛАССЫ</w:t>
            </w:r>
          </w:p>
          <w:p w:rsidR="000A0EF3" w:rsidRDefault="002345D6">
            <w:pPr>
              <w:pStyle w:val="TableParagraph"/>
              <w:spacing w:before="235"/>
              <w:ind w:left="110"/>
              <w:rPr>
                <w:sz w:val="24"/>
              </w:rPr>
            </w:pPr>
            <w:r>
              <w:rPr>
                <w:sz w:val="24"/>
              </w:rPr>
              <w:t>2023</w:t>
            </w:r>
            <w:r>
              <w:rPr>
                <w:spacing w:val="-1"/>
                <w:sz w:val="24"/>
              </w:rPr>
              <w:t xml:space="preserve"> </w:t>
            </w:r>
            <w:r>
              <w:rPr>
                <w:sz w:val="24"/>
              </w:rPr>
              <w:t>год –</w:t>
            </w:r>
            <w:r>
              <w:rPr>
                <w:spacing w:val="-1"/>
                <w:sz w:val="24"/>
              </w:rPr>
              <w:t xml:space="preserve"> </w:t>
            </w:r>
            <w:r>
              <w:rPr>
                <w:sz w:val="24"/>
              </w:rPr>
              <w:t>Год педагога</w:t>
            </w:r>
            <w:r>
              <w:rPr>
                <w:spacing w:val="-1"/>
                <w:sz w:val="24"/>
              </w:rPr>
              <w:t xml:space="preserve"> </w:t>
            </w:r>
            <w:r>
              <w:rPr>
                <w:spacing w:val="-2"/>
                <w:sz w:val="24"/>
              </w:rPr>
              <w:t>наставника;</w:t>
            </w:r>
          </w:p>
          <w:p w:rsidR="000A0EF3" w:rsidRDefault="002345D6">
            <w:pPr>
              <w:pStyle w:val="TableParagraph"/>
              <w:spacing w:before="1" w:line="264" w:lineRule="exact"/>
              <w:ind w:left="110"/>
              <w:rPr>
                <w:sz w:val="24"/>
              </w:rPr>
            </w:pPr>
            <w:r>
              <w:rPr>
                <w:sz w:val="24"/>
              </w:rPr>
              <w:t>2024</w:t>
            </w:r>
            <w:r>
              <w:rPr>
                <w:spacing w:val="-2"/>
                <w:sz w:val="24"/>
              </w:rPr>
              <w:t xml:space="preserve"> </w:t>
            </w:r>
            <w:r>
              <w:rPr>
                <w:sz w:val="24"/>
              </w:rPr>
              <w:t>год</w:t>
            </w:r>
            <w:r>
              <w:rPr>
                <w:spacing w:val="-1"/>
                <w:sz w:val="24"/>
              </w:rPr>
              <w:t xml:space="preserve"> </w:t>
            </w:r>
            <w:r>
              <w:rPr>
                <w:sz w:val="24"/>
              </w:rPr>
              <w:t>–</w:t>
            </w:r>
            <w:r>
              <w:rPr>
                <w:spacing w:val="-2"/>
                <w:sz w:val="24"/>
              </w:rPr>
              <w:t xml:space="preserve"> </w:t>
            </w:r>
            <w:r>
              <w:rPr>
                <w:sz w:val="24"/>
              </w:rPr>
              <w:t>Год</w:t>
            </w:r>
            <w:r>
              <w:rPr>
                <w:spacing w:val="-1"/>
                <w:sz w:val="24"/>
              </w:rPr>
              <w:t xml:space="preserve"> </w:t>
            </w:r>
            <w:r>
              <w:rPr>
                <w:sz w:val="24"/>
              </w:rPr>
              <w:t>300-летия</w:t>
            </w:r>
            <w:r>
              <w:rPr>
                <w:spacing w:val="-1"/>
                <w:sz w:val="24"/>
              </w:rPr>
              <w:t xml:space="preserve"> </w:t>
            </w:r>
            <w:r>
              <w:rPr>
                <w:sz w:val="24"/>
              </w:rPr>
              <w:t>Российской</w:t>
            </w:r>
            <w:r>
              <w:rPr>
                <w:spacing w:val="-1"/>
                <w:sz w:val="24"/>
              </w:rPr>
              <w:t xml:space="preserve"> </w:t>
            </w:r>
            <w:r>
              <w:rPr>
                <w:spacing w:val="-4"/>
                <w:sz w:val="24"/>
              </w:rPr>
              <w:t>науки</w:t>
            </w:r>
          </w:p>
        </w:tc>
      </w:tr>
      <w:tr w:rsidR="000A0EF3">
        <w:trPr>
          <w:trHeight w:val="1552"/>
        </w:trPr>
        <w:tc>
          <w:tcPr>
            <w:tcW w:w="10058" w:type="dxa"/>
            <w:gridSpan w:val="4"/>
          </w:tcPr>
          <w:p w:rsidR="000A0EF3" w:rsidRDefault="000A0EF3">
            <w:pPr>
              <w:pStyle w:val="TableParagraph"/>
              <w:spacing w:before="238"/>
              <w:rPr>
                <w:b/>
                <w:sz w:val="24"/>
              </w:rPr>
            </w:pPr>
          </w:p>
          <w:p w:rsidR="000A0EF3" w:rsidRDefault="002345D6">
            <w:pPr>
              <w:pStyle w:val="TableParagraph"/>
              <w:spacing w:before="1"/>
              <w:ind w:left="2163" w:right="2154"/>
              <w:jc w:val="center"/>
              <w:rPr>
                <w:b/>
                <w:sz w:val="24"/>
              </w:rPr>
            </w:pPr>
            <w:r>
              <w:rPr>
                <w:b/>
                <w:sz w:val="24"/>
              </w:rPr>
              <w:t>Ключевые</w:t>
            </w:r>
            <w:r>
              <w:rPr>
                <w:b/>
                <w:spacing w:val="-6"/>
                <w:sz w:val="24"/>
              </w:rPr>
              <w:t xml:space="preserve"> </w:t>
            </w:r>
            <w:r>
              <w:rPr>
                <w:b/>
                <w:sz w:val="24"/>
              </w:rPr>
              <w:t>общешкольные</w:t>
            </w:r>
            <w:r>
              <w:rPr>
                <w:b/>
                <w:spacing w:val="-5"/>
                <w:sz w:val="24"/>
              </w:rPr>
              <w:t xml:space="preserve"> </w:t>
            </w:r>
            <w:r>
              <w:rPr>
                <w:b/>
                <w:spacing w:val="-4"/>
                <w:sz w:val="24"/>
              </w:rPr>
              <w:t>дела</w:t>
            </w:r>
          </w:p>
        </w:tc>
      </w:tr>
      <w:tr w:rsidR="000A0EF3">
        <w:trPr>
          <w:trHeight w:val="1552"/>
        </w:trPr>
        <w:tc>
          <w:tcPr>
            <w:tcW w:w="3903" w:type="dxa"/>
          </w:tcPr>
          <w:p w:rsidR="000A0EF3" w:rsidRDefault="000A0EF3">
            <w:pPr>
              <w:pStyle w:val="TableParagraph"/>
              <w:spacing w:before="234"/>
              <w:rPr>
                <w:b/>
                <w:sz w:val="24"/>
              </w:rPr>
            </w:pPr>
          </w:p>
          <w:p w:rsidR="000A0EF3" w:rsidRDefault="002345D6">
            <w:pPr>
              <w:pStyle w:val="TableParagraph"/>
              <w:ind w:left="9"/>
              <w:jc w:val="center"/>
              <w:rPr>
                <w:sz w:val="24"/>
              </w:rPr>
            </w:pPr>
            <w:r>
              <w:rPr>
                <w:spacing w:val="-4"/>
                <w:sz w:val="24"/>
              </w:rPr>
              <w:t>Дела</w:t>
            </w:r>
          </w:p>
        </w:tc>
        <w:tc>
          <w:tcPr>
            <w:tcW w:w="977" w:type="dxa"/>
          </w:tcPr>
          <w:p w:rsidR="000A0EF3" w:rsidRDefault="000A0EF3">
            <w:pPr>
              <w:pStyle w:val="TableParagraph"/>
              <w:spacing w:before="234"/>
              <w:rPr>
                <w:b/>
                <w:sz w:val="24"/>
              </w:rPr>
            </w:pPr>
          </w:p>
          <w:p w:rsidR="000A0EF3" w:rsidRDefault="002345D6">
            <w:pPr>
              <w:pStyle w:val="TableParagraph"/>
              <w:ind w:left="107"/>
              <w:rPr>
                <w:sz w:val="24"/>
              </w:rPr>
            </w:pPr>
            <w:r>
              <w:rPr>
                <w:spacing w:val="-2"/>
                <w:sz w:val="24"/>
              </w:rPr>
              <w:t>Классы</w:t>
            </w:r>
          </w:p>
        </w:tc>
        <w:tc>
          <w:tcPr>
            <w:tcW w:w="2055" w:type="dxa"/>
          </w:tcPr>
          <w:p w:rsidR="000A0EF3" w:rsidRDefault="002345D6">
            <w:pPr>
              <w:pStyle w:val="TableParagraph"/>
              <w:spacing w:line="448" w:lineRule="auto"/>
              <w:ind w:left="13"/>
              <w:jc w:val="center"/>
              <w:rPr>
                <w:sz w:val="24"/>
              </w:rPr>
            </w:pPr>
            <w:r>
              <w:rPr>
                <w:spacing w:val="-2"/>
                <w:sz w:val="24"/>
              </w:rPr>
              <w:t>Ориентировочное время</w:t>
            </w:r>
          </w:p>
          <w:p w:rsidR="000A0EF3" w:rsidRDefault="002345D6">
            <w:pPr>
              <w:pStyle w:val="TableParagraph"/>
              <w:ind w:left="13"/>
              <w:jc w:val="center"/>
              <w:rPr>
                <w:sz w:val="24"/>
              </w:rPr>
            </w:pPr>
            <w:r>
              <w:rPr>
                <w:spacing w:val="-2"/>
                <w:sz w:val="24"/>
              </w:rPr>
              <w:t>проведения</w:t>
            </w:r>
          </w:p>
        </w:tc>
        <w:tc>
          <w:tcPr>
            <w:tcW w:w="3123" w:type="dxa"/>
          </w:tcPr>
          <w:p w:rsidR="000A0EF3" w:rsidRDefault="000A0EF3">
            <w:pPr>
              <w:pStyle w:val="TableParagraph"/>
              <w:spacing w:before="234"/>
              <w:rPr>
                <w:b/>
                <w:sz w:val="24"/>
              </w:rPr>
            </w:pPr>
          </w:p>
          <w:p w:rsidR="000A0EF3" w:rsidRDefault="002345D6">
            <w:pPr>
              <w:pStyle w:val="TableParagraph"/>
              <w:ind w:left="782"/>
              <w:rPr>
                <w:sz w:val="24"/>
              </w:rPr>
            </w:pPr>
            <w:r>
              <w:rPr>
                <w:spacing w:val="-2"/>
                <w:sz w:val="24"/>
              </w:rPr>
              <w:t>Ответственные</w:t>
            </w:r>
          </w:p>
        </w:tc>
      </w:tr>
    </w:tbl>
    <w:p w:rsidR="000A0EF3" w:rsidRDefault="000A0EF3">
      <w:pPr>
        <w:rPr>
          <w:sz w:val="24"/>
        </w:rPr>
        <w:sectPr w:rsidR="000A0EF3">
          <w:pgSz w:w="11910" w:h="16850"/>
          <w:pgMar w:top="480" w:right="0" w:bottom="960" w:left="600" w:header="0" w:footer="779" w:gutter="0"/>
          <w:cols w:space="720"/>
        </w:sectPr>
      </w:pPr>
    </w:p>
    <w:p w:rsidR="000A0EF3" w:rsidRDefault="002345D6">
      <w:pPr>
        <w:pStyle w:val="a3"/>
        <w:spacing w:before="77" w:after="18"/>
        <w:ind w:left="0" w:right="31"/>
        <w:jc w:val="center"/>
      </w:pPr>
      <w:r>
        <w:rPr>
          <w:spacing w:val="-5"/>
        </w:rPr>
        <w:lastRenderedPageBreak/>
        <w:t>889</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977"/>
        <w:gridCol w:w="2055"/>
        <w:gridCol w:w="3123"/>
      </w:tblGrid>
      <w:tr w:rsidR="000A0EF3">
        <w:trPr>
          <w:trHeight w:val="1151"/>
        </w:trPr>
        <w:tc>
          <w:tcPr>
            <w:tcW w:w="3903" w:type="dxa"/>
          </w:tcPr>
          <w:p w:rsidR="000A0EF3" w:rsidRDefault="002345D6">
            <w:pPr>
              <w:pStyle w:val="TableParagraph"/>
              <w:spacing w:line="276" w:lineRule="auto"/>
              <w:ind w:left="110" w:right="179"/>
              <w:rPr>
                <w:sz w:val="24"/>
              </w:rPr>
            </w:pPr>
            <w:r>
              <w:rPr>
                <w:sz w:val="24"/>
              </w:rPr>
              <w:t>Торжественная</w:t>
            </w:r>
            <w:r>
              <w:rPr>
                <w:spacing w:val="-15"/>
                <w:sz w:val="24"/>
              </w:rPr>
              <w:t xml:space="preserve"> </w:t>
            </w:r>
            <w:r>
              <w:rPr>
                <w:sz w:val="24"/>
              </w:rPr>
              <w:t>линейка</w:t>
            </w:r>
            <w:r>
              <w:rPr>
                <w:spacing w:val="-15"/>
                <w:sz w:val="24"/>
              </w:rPr>
              <w:t xml:space="preserve"> </w:t>
            </w:r>
            <w:r>
              <w:rPr>
                <w:sz w:val="24"/>
              </w:rPr>
              <w:t xml:space="preserve">«Первый </w:t>
            </w:r>
            <w:r>
              <w:rPr>
                <w:spacing w:val="-2"/>
                <w:sz w:val="24"/>
              </w:rPr>
              <w:t>звонок»</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3" w:right="4"/>
              <w:jc w:val="center"/>
              <w:rPr>
                <w:sz w:val="24"/>
              </w:rPr>
            </w:pPr>
            <w:r>
              <w:rPr>
                <w:spacing w:val="-2"/>
                <w:sz w:val="24"/>
              </w:rPr>
              <w:t>01.09.</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ВР,советник по </w:t>
            </w:r>
            <w:r>
              <w:rPr>
                <w:spacing w:val="-2"/>
                <w:sz w:val="24"/>
              </w:rPr>
              <w:t>ВР,вожатый.</w:t>
            </w:r>
          </w:p>
        </w:tc>
      </w:tr>
      <w:tr w:rsidR="000A0EF3">
        <w:trPr>
          <w:trHeight w:val="1986"/>
        </w:trPr>
        <w:tc>
          <w:tcPr>
            <w:tcW w:w="3903" w:type="dxa"/>
          </w:tcPr>
          <w:p w:rsidR="000A0EF3" w:rsidRDefault="002345D6">
            <w:pPr>
              <w:pStyle w:val="TableParagraph"/>
              <w:spacing w:line="276" w:lineRule="auto"/>
              <w:ind w:left="110" w:right="179"/>
              <w:rPr>
                <w:sz w:val="24"/>
              </w:rPr>
            </w:pPr>
            <w:r>
              <w:rPr>
                <w:sz w:val="24"/>
              </w:rPr>
              <w:t>День</w:t>
            </w:r>
            <w:r>
              <w:rPr>
                <w:spacing w:val="-10"/>
                <w:sz w:val="24"/>
              </w:rPr>
              <w:t xml:space="preserve"> </w:t>
            </w:r>
            <w:r>
              <w:rPr>
                <w:sz w:val="24"/>
              </w:rPr>
              <w:t>солидарности</w:t>
            </w:r>
            <w:r>
              <w:rPr>
                <w:spacing w:val="-9"/>
                <w:sz w:val="24"/>
              </w:rPr>
              <w:t xml:space="preserve"> </w:t>
            </w:r>
            <w:r>
              <w:rPr>
                <w:sz w:val="24"/>
              </w:rPr>
              <w:t>в</w:t>
            </w:r>
            <w:r>
              <w:rPr>
                <w:spacing w:val="-11"/>
                <w:sz w:val="24"/>
              </w:rPr>
              <w:t xml:space="preserve"> </w:t>
            </w:r>
            <w:r>
              <w:rPr>
                <w:sz w:val="24"/>
              </w:rPr>
              <w:t>борьбе</w:t>
            </w:r>
            <w:r>
              <w:rPr>
                <w:spacing w:val="-11"/>
                <w:sz w:val="24"/>
              </w:rPr>
              <w:t xml:space="preserve"> </w:t>
            </w:r>
            <w:r>
              <w:rPr>
                <w:sz w:val="24"/>
              </w:rPr>
              <w:t xml:space="preserve">с терроризмом «Мы помним </w:t>
            </w:r>
            <w:r>
              <w:rPr>
                <w:spacing w:val="-2"/>
                <w:sz w:val="24"/>
              </w:rPr>
              <w:t>Беслан».</w:t>
            </w:r>
          </w:p>
          <w:p w:rsidR="000A0EF3" w:rsidRDefault="002345D6">
            <w:pPr>
              <w:pStyle w:val="TableParagraph"/>
              <w:spacing w:before="194" w:line="276" w:lineRule="auto"/>
              <w:ind w:left="110" w:right="179"/>
              <w:rPr>
                <w:sz w:val="24"/>
              </w:rPr>
            </w:pPr>
            <w:r>
              <w:rPr>
                <w:sz w:val="24"/>
              </w:rPr>
              <w:t>День</w:t>
            </w:r>
            <w:r>
              <w:rPr>
                <w:spacing w:val="-13"/>
                <w:sz w:val="24"/>
              </w:rPr>
              <w:t xml:space="preserve"> </w:t>
            </w:r>
            <w:r>
              <w:rPr>
                <w:sz w:val="24"/>
              </w:rPr>
              <w:t>окончания</w:t>
            </w:r>
            <w:r>
              <w:rPr>
                <w:spacing w:val="-13"/>
                <w:sz w:val="24"/>
              </w:rPr>
              <w:t xml:space="preserve"> </w:t>
            </w:r>
            <w:r>
              <w:rPr>
                <w:sz w:val="24"/>
              </w:rPr>
              <w:t>Второй</w:t>
            </w:r>
            <w:r>
              <w:rPr>
                <w:spacing w:val="-13"/>
                <w:sz w:val="24"/>
              </w:rPr>
              <w:t xml:space="preserve"> </w:t>
            </w:r>
            <w:r>
              <w:rPr>
                <w:sz w:val="24"/>
              </w:rPr>
              <w:t xml:space="preserve">мировой </w:t>
            </w:r>
            <w:r>
              <w:rPr>
                <w:spacing w:val="-2"/>
                <w:sz w:val="24"/>
              </w:rPr>
              <w:t>войны</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3" w:right="4"/>
              <w:jc w:val="center"/>
              <w:rPr>
                <w:sz w:val="24"/>
              </w:rPr>
            </w:pPr>
            <w:r>
              <w:rPr>
                <w:spacing w:val="-2"/>
                <w:sz w:val="24"/>
              </w:rPr>
              <w:t>03.09.</w:t>
            </w:r>
          </w:p>
        </w:tc>
        <w:tc>
          <w:tcPr>
            <w:tcW w:w="3123" w:type="dxa"/>
          </w:tcPr>
          <w:p w:rsidR="000A0EF3" w:rsidRDefault="002345D6">
            <w:pPr>
              <w:pStyle w:val="TableParagraph"/>
              <w:spacing w:line="276" w:lineRule="auto"/>
              <w:ind w:left="287" w:firstLine="4"/>
              <w:rPr>
                <w:sz w:val="24"/>
              </w:rPr>
            </w:pPr>
            <w:r>
              <w:rPr>
                <w:sz w:val="24"/>
              </w:rPr>
              <w:t>Классные</w:t>
            </w:r>
            <w:r>
              <w:rPr>
                <w:spacing w:val="-15"/>
                <w:sz w:val="24"/>
              </w:rPr>
              <w:t xml:space="preserve"> </w:t>
            </w:r>
            <w:r>
              <w:rPr>
                <w:sz w:val="24"/>
              </w:rPr>
              <w:t>руководители, советник</w:t>
            </w:r>
            <w:r>
              <w:rPr>
                <w:spacing w:val="-2"/>
                <w:sz w:val="24"/>
              </w:rPr>
              <w:t xml:space="preserve"> </w:t>
            </w:r>
            <w:r>
              <w:rPr>
                <w:sz w:val="24"/>
              </w:rPr>
              <w:t>по</w:t>
            </w:r>
            <w:r>
              <w:rPr>
                <w:spacing w:val="-1"/>
                <w:sz w:val="24"/>
              </w:rPr>
              <w:t xml:space="preserve"> </w:t>
            </w:r>
            <w:r>
              <w:rPr>
                <w:spacing w:val="-2"/>
                <w:sz w:val="24"/>
              </w:rPr>
              <w:t>ВР,вожатый</w:t>
            </w:r>
          </w:p>
        </w:tc>
      </w:tr>
      <w:tr w:rsidR="000A0EF3">
        <w:trPr>
          <w:trHeight w:val="3055"/>
        </w:trPr>
        <w:tc>
          <w:tcPr>
            <w:tcW w:w="3903" w:type="dxa"/>
          </w:tcPr>
          <w:p w:rsidR="000A0EF3" w:rsidRDefault="002345D6">
            <w:pPr>
              <w:pStyle w:val="TableParagraph"/>
              <w:spacing w:line="276" w:lineRule="auto"/>
              <w:ind w:left="110" w:right="179"/>
              <w:rPr>
                <w:sz w:val="24"/>
              </w:rPr>
            </w:pPr>
            <w:r>
              <w:rPr>
                <w:sz w:val="24"/>
              </w:rPr>
              <w:t>Мероприятия месячников безопасности</w:t>
            </w:r>
            <w:r>
              <w:rPr>
                <w:spacing w:val="40"/>
                <w:sz w:val="24"/>
              </w:rPr>
              <w:t xml:space="preserve"> </w:t>
            </w:r>
            <w:r>
              <w:rPr>
                <w:sz w:val="24"/>
              </w:rPr>
              <w:t>и гражданской защиты</w:t>
            </w:r>
            <w:r>
              <w:rPr>
                <w:spacing w:val="-13"/>
                <w:sz w:val="24"/>
              </w:rPr>
              <w:t xml:space="preserve"> </w:t>
            </w:r>
            <w:r>
              <w:rPr>
                <w:sz w:val="24"/>
              </w:rPr>
              <w:t>детей</w:t>
            </w:r>
            <w:r>
              <w:rPr>
                <w:spacing w:val="-13"/>
                <w:sz w:val="24"/>
              </w:rPr>
              <w:t xml:space="preserve"> </w:t>
            </w:r>
            <w:r>
              <w:rPr>
                <w:sz w:val="24"/>
              </w:rPr>
              <w:t>(по</w:t>
            </w:r>
            <w:r>
              <w:rPr>
                <w:spacing w:val="-13"/>
                <w:sz w:val="24"/>
              </w:rPr>
              <w:t xml:space="preserve"> </w:t>
            </w:r>
            <w:r>
              <w:rPr>
                <w:sz w:val="24"/>
              </w:rPr>
              <w:t>профилактике ДДТТ, пожарной безопасности, экстремизма, терроризма, разработка</w:t>
            </w:r>
            <w:r>
              <w:rPr>
                <w:spacing w:val="80"/>
                <w:sz w:val="24"/>
              </w:rPr>
              <w:t xml:space="preserve"> </w:t>
            </w:r>
            <w:r>
              <w:rPr>
                <w:sz w:val="24"/>
              </w:rPr>
              <w:t>схемы-маршрута</w:t>
            </w:r>
          </w:p>
          <w:p w:rsidR="000A0EF3" w:rsidRDefault="002345D6">
            <w:pPr>
              <w:pStyle w:val="TableParagraph"/>
              <w:spacing w:line="276" w:lineRule="auto"/>
              <w:ind w:left="110" w:right="179"/>
              <w:rPr>
                <w:sz w:val="24"/>
              </w:rPr>
            </w:pPr>
            <w:r>
              <w:rPr>
                <w:sz w:val="24"/>
              </w:rPr>
              <w:t>«Дом-школа-дом»,</w:t>
            </w:r>
            <w:r>
              <w:rPr>
                <w:spacing w:val="-15"/>
                <w:sz w:val="24"/>
              </w:rPr>
              <w:t xml:space="preserve"> </w:t>
            </w:r>
            <w:r>
              <w:rPr>
                <w:sz w:val="24"/>
              </w:rPr>
              <w:t>учебно- тренировочная</w:t>
            </w:r>
            <w:r>
              <w:rPr>
                <w:spacing w:val="40"/>
                <w:sz w:val="24"/>
              </w:rPr>
              <w:t xml:space="preserve"> </w:t>
            </w:r>
            <w:r>
              <w:rPr>
                <w:sz w:val="24"/>
              </w:rPr>
              <w:t>эвакуация учащихся из здания)</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573"/>
              <w:rPr>
                <w:sz w:val="24"/>
              </w:rPr>
            </w:pPr>
            <w:r>
              <w:rPr>
                <w:spacing w:val="-2"/>
                <w:sz w:val="24"/>
              </w:rPr>
              <w:t>сентябрь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вожатый, классные руководители, учитель </w:t>
            </w:r>
            <w:r>
              <w:rPr>
                <w:spacing w:val="-4"/>
                <w:sz w:val="24"/>
              </w:rPr>
              <w:t>ОБЖ</w:t>
            </w:r>
          </w:p>
        </w:tc>
      </w:tr>
      <w:tr w:rsidR="000A0EF3">
        <w:trPr>
          <w:trHeight w:val="1871"/>
        </w:trPr>
        <w:tc>
          <w:tcPr>
            <w:tcW w:w="3903" w:type="dxa"/>
          </w:tcPr>
          <w:p w:rsidR="000A0EF3" w:rsidRDefault="002345D6">
            <w:pPr>
              <w:pStyle w:val="TableParagraph"/>
              <w:spacing w:line="448" w:lineRule="auto"/>
              <w:ind w:left="110" w:right="179"/>
              <w:rPr>
                <w:sz w:val="24"/>
              </w:rPr>
            </w:pPr>
            <w:r>
              <w:rPr>
                <w:sz w:val="24"/>
              </w:rPr>
              <w:t>Вахта памяти А.Чухрова. 1.Проведение</w:t>
            </w:r>
            <w:r>
              <w:rPr>
                <w:spacing w:val="80"/>
                <w:sz w:val="24"/>
              </w:rPr>
              <w:t xml:space="preserve"> </w:t>
            </w:r>
            <w:r>
              <w:rPr>
                <w:sz w:val="24"/>
              </w:rPr>
              <w:t>классных</w:t>
            </w:r>
            <w:r>
              <w:rPr>
                <w:spacing w:val="-9"/>
                <w:sz w:val="24"/>
              </w:rPr>
              <w:t xml:space="preserve"> </w:t>
            </w:r>
            <w:r>
              <w:rPr>
                <w:sz w:val="24"/>
              </w:rPr>
              <w:t>часов.</w:t>
            </w:r>
          </w:p>
          <w:p w:rsidR="000A0EF3" w:rsidRDefault="002345D6">
            <w:pPr>
              <w:pStyle w:val="TableParagraph"/>
              <w:spacing w:line="276" w:lineRule="auto"/>
              <w:ind w:left="110" w:right="179"/>
              <w:rPr>
                <w:sz w:val="24"/>
              </w:rPr>
            </w:pPr>
            <w:r>
              <w:rPr>
                <w:sz w:val="24"/>
              </w:rPr>
              <w:t>3.Линейка</w:t>
            </w:r>
            <w:r>
              <w:rPr>
                <w:spacing w:val="-14"/>
                <w:sz w:val="24"/>
              </w:rPr>
              <w:t xml:space="preserve"> </w:t>
            </w:r>
            <w:r>
              <w:rPr>
                <w:sz w:val="24"/>
              </w:rPr>
              <w:t>ко</w:t>
            </w:r>
            <w:r>
              <w:rPr>
                <w:spacing w:val="-13"/>
                <w:sz w:val="24"/>
              </w:rPr>
              <w:t xml:space="preserve"> </w:t>
            </w:r>
            <w:r>
              <w:rPr>
                <w:sz w:val="24"/>
              </w:rPr>
              <w:t>дню</w:t>
            </w:r>
            <w:r>
              <w:rPr>
                <w:spacing w:val="-13"/>
                <w:sz w:val="24"/>
              </w:rPr>
              <w:t xml:space="preserve"> </w:t>
            </w:r>
            <w:r>
              <w:rPr>
                <w:sz w:val="24"/>
              </w:rPr>
              <w:t xml:space="preserve">рождения </w:t>
            </w:r>
            <w:r>
              <w:rPr>
                <w:spacing w:val="-2"/>
                <w:sz w:val="24"/>
              </w:rPr>
              <w:t>А.Чухрова</w:t>
            </w:r>
            <w:r>
              <w:rPr>
                <w:color w:val="FF0000"/>
                <w:spacing w:val="-2"/>
                <w:sz w:val="24"/>
              </w:rPr>
              <w:t>.</w:t>
            </w:r>
          </w:p>
        </w:tc>
        <w:tc>
          <w:tcPr>
            <w:tcW w:w="977" w:type="dxa"/>
          </w:tcPr>
          <w:p w:rsidR="000A0EF3" w:rsidRDefault="002345D6">
            <w:pPr>
              <w:pStyle w:val="TableParagraph"/>
              <w:spacing w:line="272"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2" w:lineRule="exact"/>
              <w:ind w:left="13" w:right="4"/>
              <w:jc w:val="center"/>
              <w:rPr>
                <w:sz w:val="24"/>
              </w:rPr>
            </w:pPr>
            <w:r>
              <w:rPr>
                <w:spacing w:val="-2"/>
                <w:sz w:val="24"/>
              </w:rPr>
              <w:t>14.09.</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 советник по ВР, вожатый, классные </w:t>
            </w:r>
            <w:r>
              <w:rPr>
                <w:spacing w:val="-2"/>
                <w:sz w:val="24"/>
              </w:rPr>
              <w:t>руководители</w:t>
            </w:r>
          </w:p>
        </w:tc>
      </w:tr>
      <w:tr w:rsidR="000A0EF3">
        <w:trPr>
          <w:trHeight w:val="834"/>
        </w:trPr>
        <w:tc>
          <w:tcPr>
            <w:tcW w:w="3903" w:type="dxa"/>
          </w:tcPr>
          <w:p w:rsidR="000A0EF3" w:rsidRDefault="002345D6">
            <w:pPr>
              <w:pStyle w:val="TableParagraph"/>
              <w:spacing w:line="276" w:lineRule="auto"/>
              <w:ind w:left="110" w:right="179"/>
              <w:rPr>
                <w:sz w:val="24"/>
              </w:rPr>
            </w:pPr>
            <w:r>
              <w:rPr>
                <w:sz w:val="24"/>
              </w:rPr>
              <w:t>Открытие</w:t>
            </w:r>
            <w:r>
              <w:rPr>
                <w:spacing w:val="-15"/>
                <w:sz w:val="24"/>
              </w:rPr>
              <w:t xml:space="preserve"> </w:t>
            </w:r>
            <w:r>
              <w:rPr>
                <w:sz w:val="24"/>
              </w:rPr>
              <w:t>школьной</w:t>
            </w:r>
            <w:r>
              <w:rPr>
                <w:spacing w:val="-15"/>
                <w:sz w:val="24"/>
              </w:rPr>
              <w:t xml:space="preserve"> </w:t>
            </w:r>
            <w:r>
              <w:rPr>
                <w:sz w:val="24"/>
              </w:rPr>
              <w:t>спартакиады. Осенний День Здоровья</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174"/>
              <w:jc w:val="right"/>
              <w:rPr>
                <w:sz w:val="24"/>
              </w:rPr>
            </w:pPr>
            <w:r>
              <w:rPr>
                <w:spacing w:val="-2"/>
                <w:sz w:val="24"/>
              </w:rPr>
              <w:t>сентябрь</w:t>
            </w:r>
          </w:p>
        </w:tc>
        <w:tc>
          <w:tcPr>
            <w:tcW w:w="3123" w:type="dxa"/>
          </w:tcPr>
          <w:p w:rsidR="000A0EF3" w:rsidRDefault="002345D6">
            <w:pPr>
              <w:pStyle w:val="TableParagraph"/>
              <w:spacing w:line="270" w:lineRule="exact"/>
              <w:ind w:left="107"/>
              <w:rPr>
                <w:sz w:val="24"/>
              </w:rPr>
            </w:pPr>
            <w:r>
              <w:rPr>
                <w:sz w:val="24"/>
              </w:rPr>
              <w:t>Учитель</w:t>
            </w:r>
            <w:r>
              <w:rPr>
                <w:spacing w:val="-2"/>
                <w:sz w:val="24"/>
              </w:rPr>
              <w:t xml:space="preserve"> физкультуры</w:t>
            </w:r>
          </w:p>
        </w:tc>
      </w:tr>
      <w:tr w:rsidR="000A0EF3">
        <w:trPr>
          <w:trHeight w:val="1151"/>
        </w:trPr>
        <w:tc>
          <w:tcPr>
            <w:tcW w:w="3903" w:type="dxa"/>
          </w:tcPr>
          <w:p w:rsidR="000A0EF3" w:rsidRDefault="002345D6">
            <w:pPr>
              <w:pStyle w:val="TableParagraph"/>
              <w:spacing w:line="276" w:lineRule="auto"/>
              <w:ind w:left="110" w:right="915"/>
              <w:rPr>
                <w:sz w:val="24"/>
              </w:rPr>
            </w:pPr>
            <w:r>
              <w:rPr>
                <w:sz w:val="24"/>
              </w:rPr>
              <w:t>Презентация</w:t>
            </w:r>
            <w:r>
              <w:rPr>
                <w:spacing w:val="-15"/>
                <w:sz w:val="24"/>
              </w:rPr>
              <w:t xml:space="preserve"> </w:t>
            </w:r>
            <w:r>
              <w:rPr>
                <w:sz w:val="24"/>
              </w:rPr>
              <w:t xml:space="preserve">волонтерского движения школы «Не будь </w:t>
            </w:r>
            <w:r>
              <w:rPr>
                <w:spacing w:val="-2"/>
                <w:sz w:val="24"/>
              </w:rPr>
              <w:t>равнодушным»</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174"/>
              <w:jc w:val="right"/>
              <w:rPr>
                <w:sz w:val="24"/>
              </w:rPr>
            </w:pPr>
            <w:r>
              <w:rPr>
                <w:spacing w:val="-2"/>
                <w:sz w:val="24"/>
              </w:rPr>
              <w:t>сентябрь</w:t>
            </w:r>
          </w:p>
        </w:tc>
        <w:tc>
          <w:tcPr>
            <w:tcW w:w="3123" w:type="dxa"/>
          </w:tcPr>
          <w:p w:rsidR="000A0EF3" w:rsidRDefault="002345D6">
            <w:pPr>
              <w:pStyle w:val="TableParagraph"/>
              <w:spacing w:line="276" w:lineRule="auto"/>
              <w:ind w:left="107" w:right="443"/>
              <w:rPr>
                <w:sz w:val="24"/>
              </w:rPr>
            </w:pPr>
            <w:r>
              <w:rPr>
                <w:spacing w:val="-2"/>
                <w:sz w:val="24"/>
              </w:rPr>
              <w:t xml:space="preserve">Руководитель </w:t>
            </w:r>
            <w:r>
              <w:rPr>
                <w:sz w:val="24"/>
              </w:rPr>
              <w:t>волонтерского</w:t>
            </w:r>
            <w:r>
              <w:rPr>
                <w:spacing w:val="-15"/>
                <w:sz w:val="24"/>
              </w:rPr>
              <w:t xml:space="preserve"> </w:t>
            </w:r>
            <w:r>
              <w:rPr>
                <w:sz w:val="24"/>
              </w:rPr>
              <w:t>движения</w:t>
            </w:r>
          </w:p>
        </w:tc>
      </w:tr>
      <w:tr w:rsidR="000A0EF3">
        <w:trPr>
          <w:trHeight w:val="2421"/>
        </w:trPr>
        <w:tc>
          <w:tcPr>
            <w:tcW w:w="3903" w:type="dxa"/>
          </w:tcPr>
          <w:p w:rsidR="000A0EF3" w:rsidRDefault="002345D6">
            <w:pPr>
              <w:pStyle w:val="TableParagraph"/>
              <w:spacing w:line="276" w:lineRule="auto"/>
              <w:ind w:left="110" w:right="151"/>
              <w:rPr>
                <w:sz w:val="24"/>
              </w:rPr>
            </w:pPr>
            <w:r>
              <w:rPr>
                <w:sz w:val="24"/>
              </w:rPr>
              <w:t>Мероприятия</w:t>
            </w:r>
            <w:r>
              <w:rPr>
                <w:spacing w:val="-15"/>
                <w:sz w:val="24"/>
              </w:rPr>
              <w:t xml:space="preserve"> </w:t>
            </w:r>
            <w:r>
              <w:rPr>
                <w:sz w:val="24"/>
              </w:rPr>
              <w:t>месячника</w:t>
            </w:r>
            <w:r>
              <w:rPr>
                <w:spacing w:val="-15"/>
                <w:sz w:val="24"/>
              </w:rPr>
              <w:t xml:space="preserve"> </w:t>
            </w:r>
            <w:r>
              <w:rPr>
                <w:sz w:val="24"/>
              </w:rPr>
              <w:t>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278"/>
              <w:jc w:val="right"/>
              <w:rPr>
                <w:sz w:val="24"/>
              </w:rPr>
            </w:pPr>
            <w:r>
              <w:rPr>
                <w:spacing w:val="-2"/>
                <w:sz w:val="24"/>
              </w:rPr>
              <w:t>октябрь</w:t>
            </w:r>
          </w:p>
        </w:tc>
        <w:tc>
          <w:tcPr>
            <w:tcW w:w="3123" w:type="dxa"/>
          </w:tcPr>
          <w:p w:rsidR="000A0EF3" w:rsidRDefault="002345D6">
            <w:pPr>
              <w:pStyle w:val="TableParagraph"/>
              <w:spacing w:line="276" w:lineRule="auto"/>
              <w:ind w:left="107"/>
              <w:rPr>
                <w:sz w:val="24"/>
              </w:rPr>
            </w:pPr>
            <w:r>
              <w:rPr>
                <w:sz w:val="24"/>
              </w:rPr>
              <w:t>Заместитель директора по ВР,</w:t>
            </w:r>
            <w:r>
              <w:rPr>
                <w:spacing w:val="-15"/>
                <w:sz w:val="24"/>
              </w:rPr>
              <w:t xml:space="preserve"> </w:t>
            </w:r>
            <w:r>
              <w:rPr>
                <w:sz w:val="24"/>
              </w:rPr>
              <w:t>классные</w:t>
            </w:r>
            <w:r>
              <w:rPr>
                <w:spacing w:val="-15"/>
                <w:sz w:val="24"/>
              </w:rPr>
              <w:t xml:space="preserve"> </w:t>
            </w:r>
            <w:r>
              <w:rPr>
                <w:sz w:val="24"/>
              </w:rPr>
              <w:t>руководители, социальный педагог</w:t>
            </w:r>
          </w:p>
        </w:tc>
      </w:tr>
      <w:tr w:rsidR="000A0EF3">
        <w:trPr>
          <w:trHeight w:val="1787"/>
        </w:trPr>
        <w:tc>
          <w:tcPr>
            <w:tcW w:w="3903" w:type="dxa"/>
          </w:tcPr>
          <w:p w:rsidR="000A0EF3" w:rsidRDefault="002345D6">
            <w:pPr>
              <w:pStyle w:val="TableParagraph"/>
              <w:spacing w:line="276" w:lineRule="auto"/>
              <w:ind w:left="110" w:right="179"/>
              <w:rPr>
                <w:sz w:val="24"/>
              </w:rPr>
            </w:pPr>
            <w:r>
              <w:rPr>
                <w:sz w:val="24"/>
              </w:rPr>
              <w:t>День учителя в школе: акция по поздравлению</w:t>
            </w:r>
            <w:r>
              <w:rPr>
                <w:spacing w:val="-15"/>
                <w:sz w:val="24"/>
              </w:rPr>
              <w:t xml:space="preserve"> </w:t>
            </w:r>
            <w:r>
              <w:rPr>
                <w:sz w:val="24"/>
              </w:rPr>
              <w:t>учителей,</w:t>
            </w:r>
            <w:r>
              <w:rPr>
                <w:spacing w:val="-15"/>
                <w:sz w:val="24"/>
              </w:rPr>
              <w:t xml:space="preserve"> </w:t>
            </w:r>
            <w:r>
              <w:rPr>
                <w:sz w:val="24"/>
              </w:rPr>
              <w:t xml:space="preserve">учителей- ветеранов педагогического труда, День самоуправления, концертная </w:t>
            </w:r>
            <w:r>
              <w:rPr>
                <w:spacing w:val="-2"/>
                <w:sz w:val="24"/>
              </w:rPr>
              <w:t>программа.</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278"/>
              <w:jc w:val="right"/>
              <w:rPr>
                <w:sz w:val="24"/>
              </w:rPr>
            </w:pPr>
            <w:r>
              <w:rPr>
                <w:spacing w:val="-2"/>
                <w:sz w:val="24"/>
              </w:rPr>
              <w:t>октябрь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 советник по ВР, вожатый, классные </w:t>
            </w:r>
            <w:r>
              <w:rPr>
                <w:spacing w:val="-2"/>
                <w:sz w:val="24"/>
              </w:rPr>
              <w:t>руководители</w:t>
            </w:r>
          </w:p>
        </w:tc>
      </w:tr>
      <w:tr w:rsidR="000A0EF3">
        <w:trPr>
          <w:trHeight w:val="517"/>
        </w:trPr>
        <w:tc>
          <w:tcPr>
            <w:tcW w:w="3903" w:type="dxa"/>
          </w:tcPr>
          <w:p w:rsidR="000A0EF3" w:rsidRDefault="002345D6">
            <w:pPr>
              <w:pStyle w:val="TableParagraph"/>
              <w:spacing w:line="270" w:lineRule="exact"/>
              <w:ind w:left="110"/>
              <w:rPr>
                <w:sz w:val="24"/>
              </w:rPr>
            </w:pPr>
            <w:r>
              <w:rPr>
                <w:sz w:val="24"/>
              </w:rPr>
              <w:t>Президентские</w:t>
            </w:r>
            <w:r>
              <w:rPr>
                <w:spacing w:val="-6"/>
                <w:sz w:val="24"/>
              </w:rPr>
              <w:t xml:space="preserve"> </w:t>
            </w:r>
            <w:r>
              <w:rPr>
                <w:sz w:val="24"/>
              </w:rPr>
              <w:t>состязания</w:t>
            </w:r>
            <w:r>
              <w:rPr>
                <w:spacing w:val="-2"/>
                <w:sz w:val="24"/>
              </w:rPr>
              <w:t xml:space="preserve"> </w:t>
            </w:r>
            <w:r>
              <w:rPr>
                <w:sz w:val="24"/>
              </w:rPr>
              <w:t>по</w:t>
            </w:r>
            <w:r>
              <w:rPr>
                <w:spacing w:val="-2"/>
                <w:sz w:val="24"/>
              </w:rPr>
              <w:t xml:space="preserve"> </w:t>
            </w:r>
            <w:r>
              <w:rPr>
                <w:spacing w:val="-5"/>
                <w:sz w:val="24"/>
              </w:rPr>
              <w:t>ОФП</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164"/>
              <w:jc w:val="right"/>
              <w:rPr>
                <w:sz w:val="24"/>
              </w:rPr>
            </w:pPr>
            <w:r>
              <w:rPr>
                <w:spacing w:val="-2"/>
                <w:sz w:val="24"/>
              </w:rPr>
              <w:t>Октябрь,</w:t>
            </w:r>
          </w:p>
        </w:tc>
        <w:tc>
          <w:tcPr>
            <w:tcW w:w="3123" w:type="dxa"/>
          </w:tcPr>
          <w:p w:rsidR="000A0EF3" w:rsidRDefault="002345D6">
            <w:pPr>
              <w:pStyle w:val="TableParagraph"/>
              <w:spacing w:line="270" w:lineRule="exact"/>
              <w:ind w:left="167"/>
              <w:rPr>
                <w:sz w:val="24"/>
              </w:rPr>
            </w:pPr>
            <w:r>
              <w:rPr>
                <w:sz w:val="24"/>
              </w:rPr>
              <w:t>Учителя</w:t>
            </w:r>
            <w:r>
              <w:rPr>
                <w:spacing w:val="-2"/>
                <w:sz w:val="24"/>
              </w:rPr>
              <w:t xml:space="preserve"> физкультуры</w:t>
            </w:r>
          </w:p>
        </w:tc>
      </w:tr>
    </w:tbl>
    <w:p w:rsidR="000A0EF3" w:rsidRDefault="000A0EF3">
      <w:pPr>
        <w:spacing w:line="270" w:lineRule="exact"/>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890</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977"/>
        <w:gridCol w:w="2055"/>
        <w:gridCol w:w="3123"/>
      </w:tblGrid>
      <w:tr w:rsidR="000A0EF3">
        <w:trPr>
          <w:trHeight w:val="515"/>
        </w:trPr>
        <w:tc>
          <w:tcPr>
            <w:tcW w:w="3903" w:type="dxa"/>
          </w:tcPr>
          <w:p w:rsidR="000A0EF3" w:rsidRDefault="000A0EF3">
            <w:pPr>
              <w:pStyle w:val="TableParagraph"/>
            </w:pPr>
          </w:p>
        </w:tc>
        <w:tc>
          <w:tcPr>
            <w:tcW w:w="977" w:type="dxa"/>
          </w:tcPr>
          <w:p w:rsidR="000A0EF3" w:rsidRDefault="000A0EF3">
            <w:pPr>
              <w:pStyle w:val="TableParagraph"/>
            </w:pPr>
          </w:p>
        </w:tc>
        <w:tc>
          <w:tcPr>
            <w:tcW w:w="2055" w:type="dxa"/>
          </w:tcPr>
          <w:p w:rsidR="000A0EF3" w:rsidRDefault="002345D6">
            <w:pPr>
              <w:pStyle w:val="TableParagraph"/>
              <w:spacing w:line="270" w:lineRule="exact"/>
              <w:ind w:left="107"/>
              <w:rPr>
                <w:sz w:val="24"/>
              </w:rPr>
            </w:pPr>
            <w:r>
              <w:rPr>
                <w:spacing w:val="-2"/>
                <w:sz w:val="24"/>
              </w:rPr>
              <w:t>апрель</w:t>
            </w:r>
          </w:p>
        </w:tc>
        <w:tc>
          <w:tcPr>
            <w:tcW w:w="3123" w:type="dxa"/>
          </w:tcPr>
          <w:p w:rsidR="000A0EF3" w:rsidRDefault="000A0EF3">
            <w:pPr>
              <w:pStyle w:val="TableParagraph"/>
            </w:pPr>
          </w:p>
        </w:tc>
      </w:tr>
      <w:tr w:rsidR="000A0EF3">
        <w:trPr>
          <w:trHeight w:val="1471"/>
        </w:trPr>
        <w:tc>
          <w:tcPr>
            <w:tcW w:w="3903" w:type="dxa"/>
          </w:tcPr>
          <w:p w:rsidR="000A0EF3" w:rsidRDefault="002345D6">
            <w:pPr>
              <w:pStyle w:val="TableParagraph"/>
              <w:spacing w:line="270" w:lineRule="exact"/>
              <w:ind w:left="110"/>
              <w:rPr>
                <w:sz w:val="24"/>
              </w:rPr>
            </w:pPr>
            <w:r>
              <w:rPr>
                <w:sz w:val="24"/>
              </w:rPr>
              <w:t>«Золотая</w:t>
            </w:r>
            <w:r>
              <w:rPr>
                <w:spacing w:val="-4"/>
                <w:sz w:val="24"/>
              </w:rPr>
              <w:t xml:space="preserve"> </w:t>
            </w:r>
            <w:r>
              <w:rPr>
                <w:sz w:val="24"/>
              </w:rPr>
              <w:t>осень»:</w:t>
            </w:r>
            <w:r>
              <w:rPr>
                <w:spacing w:val="-4"/>
                <w:sz w:val="24"/>
              </w:rPr>
              <w:t xml:space="preserve"> </w:t>
            </w:r>
            <w:r>
              <w:rPr>
                <w:spacing w:val="-2"/>
                <w:sz w:val="24"/>
              </w:rPr>
              <w:t>Фотовыставка.</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278"/>
              <w:jc w:val="right"/>
              <w:rPr>
                <w:sz w:val="24"/>
              </w:rPr>
            </w:pPr>
            <w:r>
              <w:rPr>
                <w:spacing w:val="-2"/>
                <w:sz w:val="24"/>
              </w:rPr>
              <w:t>октябрь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 советник по ВР, вожатый, классные </w:t>
            </w:r>
            <w:r>
              <w:rPr>
                <w:spacing w:val="-2"/>
                <w:sz w:val="24"/>
              </w:rPr>
              <w:t>руководители</w:t>
            </w:r>
          </w:p>
        </w:tc>
      </w:tr>
      <w:tr w:rsidR="000A0EF3">
        <w:trPr>
          <w:trHeight w:val="2104"/>
        </w:trPr>
        <w:tc>
          <w:tcPr>
            <w:tcW w:w="3903" w:type="dxa"/>
          </w:tcPr>
          <w:p w:rsidR="000A0EF3" w:rsidRDefault="002345D6">
            <w:pPr>
              <w:pStyle w:val="TableParagraph"/>
              <w:spacing w:line="276" w:lineRule="auto"/>
              <w:ind w:left="110" w:right="151"/>
              <w:rPr>
                <w:sz w:val="24"/>
              </w:rPr>
            </w:pPr>
            <w:r>
              <w:rPr>
                <w:sz w:val="24"/>
              </w:rPr>
              <w:t>Мероприятия месячника взаимодействия семьи и школы: конкурсная программа «Мама, папа,</w:t>
            </w:r>
            <w:r>
              <w:rPr>
                <w:spacing w:val="-9"/>
                <w:sz w:val="24"/>
              </w:rPr>
              <w:t xml:space="preserve"> </w:t>
            </w:r>
            <w:r>
              <w:rPr>
                <w:sz w:val="24"/>
              </w:rPr>
              <w:t>я</w:t>
            </w:r>
            <w:r>
              <w:rPr>
                <w:spacing w:val="-9"/>
                <w:sz w:val="24"/>
              </w:rPr>
              <w:t xml:space="preserve"> </w:t>
            </w:r>
            <w:r>
              <w:rPr>
                <w:sz w:val="24"/>
              </w:rPr>
              <w:t>–</w:t>
            </w:r>
            <w:r>
              <w:rPr>
                <w:spacing w:val="-9"/>
                <w:sz w:val="24"/>
              </w:rPr>
              <w:t xml:space="preserve"> </w:t>
            </w:r>
            <w:r>
              <w:rPr>
                <w:sz w:val="24"/>
              </w:rPr>
              <w:t>отличная</w:t>
            </w:r>
            <w:r>
              <w:rPr>
                <w:spacing w:val="-9"/>
                <w:sz w:val="24"/>
              </w:rPr>
              <w:t xml:space="preserve"> </w:t>
            </w:r>
            <w:r>
              <w:rPr>
                <w:sz w:val="24"/>
              </w:rPr>
              <w:t>семья!»,</w:t>
            </w:r>
            <w:r>
              <w:rPr>
                <w:spacing w:val="-9"/>
                <w:sz w:val="24"/>
              </w:rPr>
              <w:t xml:space="preserve"> </w:t>
            </w:r>
            <w:r>
              <w:rPr>
                <w:sz w:val="24"/>
              </w:rPr>
              <w:t xml:space="preserve">беседы, общешкольное родительское </w:t>
            </w:r>
            <w:r>
              <w:rPr>
                <w:spacing w:val="-2"/>
                <w:sz w:val="24"/>
              </w:rPr>
              <w:t>собрание</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959"/>
              <w:rPr>
                <w:sz w:val="24"/>
              </w:rPr>
            </w:pPr>
            <w:r>
              <w:rPr>
                <w:spacing w:val="-2"/>
                <w:sz w:val="24"/>
              </w:rPr>
              <w:t>ноябрь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 советник по ВР, вожатый, классные </w:t>
            </w:r>
            <w:r>
              <w:rPr>
                <w:spacing w:val="-2"/>
                <w:sz w:val="24"/>
              </w:rPr>
              <w:t>руководители</w:t>
            </w:r>
          </w:p>
        </w:tc>
      </w:tr>
      <w:tr w:rsidR="000A0EF3">
        <w:trPr>
          <w:trHeight w:val="2105"/>
        </w:trPr>
        <w:tc>
          <w:tcPr>
            <w:tcW w:w="3903" w:type="dxa"/>
          </w:tcPr>
          <w:p w:rsidR="000A0EF3" w:rsidRDefault="002345D6">
            <w:pPr>
              <w:pStyle w:val="TableParagraph"/>
              <w:spacing w:line="276" w:lineRule="auto"/>
              <w:ind w:left="110" w:right="98"/>
              <w:rPr>
                <w:sz w:val="24"/>
              </w:rPr>
            </w:pPr>
            <w:r>
              <w:rPr>
                <w:sz w:val="24"/>
              </w:rPr>
              <w:t>День правовой защиты детей. Просмотр, обсуждение</w:t>
            </w:r>
            <w:r>
              <w:rPr>
                <w:spacing w:val="40"/>
                <w:sz w:val="24"/>
              </w:rPr>
              <w:t xml:space="preserve"> </w:t>
            </w:r>
            <w:r>
              <w:rPr>
                <w:sz w:val="24"/>
              </w:rPr>
              <w:t>видеоролика «Наши права». Анкетирование учащихся на</w:t>
            </w:r>
            <w:r>
              <w:rPr>
                <w:spacing w:val="40"/>
                <w:sz w:val="24"/>
              </w:rPr>
              <w:t xml:space="preserve"> </w:t>
            </w:r>
            <w:r>
              <w:rPr>
                <w:sz w:val="24"/>
              </w:rPr>
              <w:t>случай</w:t>
            </w:r>
            <w:r>
              <w:rPr>
                <w:spacing w:val="-9"/>
                <w:sz w:val="24"/>
              </w:rPr>
              <w:t xml:space="preserve"> </w:t>
            </w:r>
            <w:r>
              <w:rPr>
                <w:sz w:val="24"/>
              </w:rPr>
              <w:t>нарушения</w:t>
            </w:r>
            <w:r>
              <w:rPr>
                <w:spacing w:val="-9"/>
                <w:sz w:val="24"/>
              </w:rPr>
              <w:t xml:space="preserve"> </w:t>
            </w:r>
            <w:r>
              <w:rPr>
                <w:sz w:val="24"/>
              </w:rPr>
              <w:t>их</w:t>
            </w:r>
            <w:r>
              <w:rPr>
                <w:spacing w:val="-7"/>
                <w:sz w:val="24"/>
              </w:rPr>
              <w:t xml:space="preserve"> </w:t>
            </w:r>
            <w:r>
              <w:rPr>
                <w:sz w:val="24"/>
              </w:rPr>
              <w:t>прав</w:t>
            </w:r>
            <w:r>
              <w:rPr>
                <w:spacing w:val="-10"/>
                <w:sz w:val="24"/>
              </w:rPr>
              <w:t xml:space="preserve"> </w:t>
            </w:r>
            <w:r>
              <w:rPr>
                <w:sz w:val="24"/>
              </w:rPr>
              <w:t>и</w:t>
            </w:r>
            <w:r>
              <w:rPr>
                <w:spacing w:val="-9"/>
                <w:sz w:val="24"/>
              </w:rPr>
              <w:t xml:space="preserve"> </w:t>
            </w:r>
            <w:r>
              <w:rPr>
                <w:sz w:val="24"/>
              </w:rPr>
              <w:t>свобод в школе и семье.</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959"/>
              <w:rPr>
                <w:sz w:val="24"/>
              </w:rPr>
            </w:pPr>
            <w:r>
              <w:rPr>
                <w:spacing w:val="-2"/>
                <w:sz w:val="24"/>
              </w:rPr>
              <w:t>ноябрь</w:t>
            </w:r>
          </w:p>
        </w:tc>
        <w:tc>
          <w:tcPr>
            <w:tcW w:w="3123" w:type="dxa"/>
          </w:tcPr>
          <w:p w:rsidR="000A0EF3" w:rsidRDefault="002345D6">
            <w:pPr>
              <w:pStyle w:val="TableParagraph"/>
              <w:spacing w:line="270" w:lineRule="exact"/>
              <w:ind w:left="107"/>
              <w:rPr>
                <w:sz w:val="24"/>
              </w:rPr>
            </w:pPr>
            <w:r>
              <w:rPr>
                <w:sz w:val="24"/>
              </w:rPr>
              <w:t>Социальный</w:t>
            </w:r>
            <w:r>
              <w:rPr>
                <w:spacing w:val="-7"/>
                <w:sz w:val="24"/>
              </w:rPr>
              <w:t xml:space="preserve"> </w:t>
            </w:r>
            <w:r>
              <w:rPr>
                <w:spacing w:val="-2"/>
                <w:sz w:val="24"/>
              </w:rPr>
              <w:t>педагог</w:t>
            </w:r>
          </w:p>
        </w:tc>
      </w:tr>
      <w:tr w:rsidR="000A0EF3">
        <w:trPr>
          <w:trHeight w:val="1468"/>
        </w:trPr>
        <w:tc>
          <w:tcPr>
            <w:tcW w:w="3903" w:type="dxa"/>
          </w:tcPr>
          <w:p w:rsidR="000A0EF3" w:rsidRDefault="002345D6">
            <w:pPr>
              <w:pStyle w:val="TableParagraph"/>
              <w:spacing w:line="270" w:lineRule="exact"/>
              <w:ind w:left="110"/>
              <w:rPr>
                <w:sz w:val="24"/>
              </w:rPr>
            </w:pPr>
            <w:r>
              <w:rPr>
                <w:sz w:val="24"/>
              </w:rPr>
              <w:t>День</w:t>
            </w:r>
            <w:r>
              <w:rPr>
                <w:spacing w:val="-2"/>
                <w:sz w:val="24"/>
              </w:rPr>
              <w:t xml:space="preserve"> матери.</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959"/>
              <w:rPr>
                <w:sz w:val="24"/>
              </w:rPr>
            </w:pPr>
            <w:r>
              <w:rPr>
                <w:spacing w:val="-2"/>
                <w:sz w:val="24"/>
              </w:rPr>
              <w:t>ноябрь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 советник по ВР, вожатый, классные </w:t>
            </w:r>
            <w:r>
              <w:rPr>
                <w:spacing w:val="-2"/>
                <w:sz w:val="24"/>
              </w:rPr>
              <w:t>руководители</w:t>
            </w:r>
          </w:p>
        </w:tc>
      </w:tr>
      <w:tr w:rsidR="000A0EF3">
        <w:trPr>
          <w:trHeight w:val="1471"/>
        </w:trPr>
        <w:tc>
          <w:tcPr>
            <w:tcW w:w="3903" w:type="dxa"/>
          </w:tcPr>
          <w:p w:rsidR="000A0EF3" w:rsidRDefault="002345D6">
            <w:pPr>
              <w:pStyle w:val="TableParagraph"/>
              <w:spacing w:line="276" w:lineRule="auto"/>
              <w:ind w:left="110" w:right="148"/>
              <w:rPr>
                <w:sz w:val="24"/>
              </w:rPr>
            </w:pPr>
            <w:r>
              <w:rPr>
                <w:sz w:val="24"/>
              </w:rPr>
              <w:t>Предметная неделя математики, физики, химии и биологии (шахматно-шашечный турнир, интерактивные</w:t>
            </w:r>
            <w:r>
              <w:rPr>
                <w:spacing w:val="-12"/>
                <w:sz w:val="24"/>
              </w:rPr>
              <w:t xml:space="preserve"> </w:t>
            </w:r>
            <w:r>
              <w:rPr>
                <w:sz w:val="24"/>
              </w:rPr>
              <w:t>игры,</w:t>
            </w:r>
            <w:r>
              <w:rPr>
                <w:spacing w:val="-10"/>
                <w:sz w:val="24"/>
              </w:rPr>
              <w:t xml:space="preserve"> </w:t>
            </w:r>
            <w:r>
              <w:rPr>
                <w:sz w:val="24"/>
              </w:rPr>
              <w:t>квесты</w:t>
            </w:r>
            <w:r>
              <w:rPr>
                <w:spacing w:val="-10"/>
                <w:sz w:val="24"/>
              </w:rPr>
              <w:t xml:space="preserve"> </w:t>
            </w:r>
            <w:r>
              <w:rPr>
                <w:sz w:val="24"/>
              </w:rPr>
              <w:t>и</w:t>
            </w:r>
            <w:r>
              <w:rPr>
                <w:spacing w:val="-9"/>
                <w:sz w:val="24"/>
              </w:rPr>
              <w:t xml:space="preserve"> </w:t>
            </w:r>
            <w:r>
              <w:rPr>
                <w:sz w:val="24"/>
              </w:rPr>
              <w:t>т.п.)</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959"/>
              <w:rPr>
                <w:sz w:val="24"/>
              </w:rPr>
            </w:pPr>
            <w:r>
              <w:rPr>
                <w:spacing w:val="-2"/>
                <w:sz w:val="24"/>
              </w:rPr>
              <w:t>ноябрь</w:t>
            </w:r>
          </w:p>
        </w:tc>
        <w:tc>
          <w:tcPr>
            <w:tcW w:w="3123" w:type="dxa"/>
          </w:tcPr>
          <w:p w:rsidR="000A0EF3" w:rsidRDefault="002345D6">
            <w:pPr>
              <w:pStyle w:val="TableParagraph"/>
              <w:spacing w:line="278" w:lineRule="auto"/>
              <w:ind w:left="107" w:right="1539"/>
              <w:rPr>
                <w:sz w:val="24"/>
              </w:rPr>
            </w:pPr>
            <w:r>
              <w:rPr>
                <w:sz w:val="24"/>
              </w:rPr>
              <w:t>МО</w:t>
            </w:r>
            <w:r>
              <w:rPr>
                <w:spacing w:val="-15"/>
                <w:sz w:val="24"/>
              </w:rPr>
              <w:t xml:space="preserve"> </w:t>
            </w:r>
            <w:r>
              <w:rPr>
                <w:sz w:val="24"/>
              </w:rPr>
              <w:t xml:space="preserve">учителей- </w:t>
            </w:r>
            <w:r>
              <w:rPr>
                <w:spacing w:val="-2"/>
                <w:sz w:val="24"/>
              </w:rPr>
              <w:t>предметников</w:t>
            </w:r>
          </w:p>
        </w:tc>
      </w:tr>
      <w:tr w:rsidR="000A0EF3">
        <w:trPr>
          <w:trHeight w:val="834"/>
        </w:trPr>
        <w:tc>
          <w:tcPr>
            <w:tcW w:w="3903" w:type="dxa"/>
          </w:tcPr>
          <w:p w:rsidR="000A0EF3" w:rsidRDefault="002345D6">
            <w:pPr>
              <w:pStyle w:val="TableParagraph"/>
              <w:spacing w:line="270" w:lineRule="exact"/>
              <w:ind w:left="110"/>
              <w:rPr>
                <w:sz w:val="24"/>
              </w:rPr>
            </w:pPr>
            <w:r>
              <w:rPr>
                <w:sz w:val="24"/>
              </w:rPr>
              <w:t>«Фестиваль</w:t>
            </w:r>
            <w:r>
              <w:rPr>
                <w:spacing w:val="-4"/>
                <w:sz w:val="24"/>
              </w:rPr>
              <w:t xml:space="preserve"> </w:t>
            </w:r>
            <w:r>
              <w:rPr>
                <w:sz w:val="24"/>
              </w:rPr>
              <w:t>народов</w:t>
            </w:r>
            <w:r>
              <w:rPr>
                <w:spacing w:val="-4"/>
                <w:sz w:val="24"/>
              </w:rPr>
              <w:t xml:space="preserve"> </w:t>
            </w:r>
            <w:r>
              <w:rPr>
                <w:spacing w:val="-2"/>
                <w:sz w:val="24"/>
              </w:rPr>
              <w:t>России»</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959"/>
              <w:rPr>
                <w:sz w:val="24"/>
              </w:rPr>
            </w:pPr>
            <w:r>
              <w:rPr>
                <w:spacing w:val="-2"/>
                <w:sz w:val="24"/>
              </w:rPr>
              <w:t>ноябрь</w:t>
            </w:r>
          </w:p>
        </w:tc>
        <w:tc>
          <w:tcPr>
            <w:tcW w:w="3123" w:type="dxa"/>
          </w:tcPr>
          <w:p w:rsidR="000A0EF3" w:rsidRDefault="002345D6">
            <w:pPr>
              <w:pStyle w:val="TableParagraph"/>
              <w:spacing w:line="276" w:lineRule="auto"/>
              <w:ind w:left="107" w:right="1539"/>
              <w:rPr>
                <w:sz w:val="24"/>
              </w:rPr>
            </w:pPr>
            <w:r>
              <w:rPr>
                <w:sz w:val="24"/>
              </w:rPr>
              <w:t>МО</w:t>
            </w:r>
            <w:r>
              <w:rPr>
                <w:spacing w:val="-15"/>
                <w:sz w:val="24"/>
              </w:rPr>
              <w:t xml:space="preserve"> </w:t>
            </w:r>
            <w:r>
              <w:rPr>
                <w:sz w:val="24"/>
              </w:rPr>
              <w:t xml:space="preserve">учителей- </w:t>
            </w:r>
            <w:r>
              <w:rPr>
                <w:spacing w:val="-2"/>
                <w:sz w:val="24"/>
              </w:rPr>
              <w:t>предметников</w:t>
            </w:r>
          </w:p>
        </w:tc>
      </w:tr>
      <w:tr w:rsidR="000A0EF3">
        <w:trPr>
          <w:trHeight w:val="1468"/>
        </w:trPr>
        <w:tc>
          <w:tcPr>
            <w:tcW w:w="3903" w:type="dxa"/>
          </w:tcPr>
          <w:p w:rsidR="000A0EF3" w:rsidRDefault="002345D6">
            <w:pPr>
              <w:pStyle w:val="TableParagraph"/>
              <w:spacing w:line="276" w:lineRule="auto"/>
              <w:ind w:left="110" w:right="98"/>
              <w:rPr>
                <w:sz w:val="24"/>
              </w:rPr>
            </w:pPr>
            <w:r>
              <w:rPr>
                <w:sz w:val="24"/>
              </w:rPr>
              <w:t>Предметная неделя, географии, истории, обществознания (игры- путешествия,</w:t>
            </w:r>
            <w:r>
              <w:rPr>
                <w:spacing w:val="-15"/>
                <w:sz w:val="24"/>
              </w:rPr>
              <w:t xml:space="preserve"> </w:t>
            </w:r>
            <w:r>
              <w:rPr>
                <w:sz w:val="24"/>
              </w:rPr>
              <w:t>познавательные</w:t>
            </w:r>
            <w:r>
              <w:rPr>
                <w:spacing w:val="-15"/>
                <w:sz w:val="24"/>
              </w:rPr>
              <w:t xml:space="preserve"> </w:t>
            </w:r>
            <w:r>
              <w:rPr>
                <w:sz w:val="24"/>
              </w:rPr>
              <w:t>игры и т.п.)</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189"/>
              <w:jc w:val="right"/>
              <w:rPr>
                <w:sz w:val="24"/>
              </w:rPr>
            </w:pPr>
            <w:r>
              <w:rPr>
                <w:spacing w:val="-2"/>
                <w:sz w:val="24"/>
              </w:rPr>
              <w:t>декабрь</w:t>
            </w:r>
          </w:p>
        </w:tc>
        <w:tc>
          <w:tcPr>
            <w:tcW w:w="3123" w:type="dxa"/>
          </w:tcPr>
          <w:p w:rsidR="000A0EF3" w:rsidRDefault="002345D6">
            <w:pPr>
              <w:pStyle w:val="TableParagraph"/>
              <w:spacing w:line="276" w:lineRule="auto"/>
              <w:ind w:left="107" w:right="1539"/>
              <w:rPr>
                <w:sz w:val="24"/>
              </w:rPr>
            </w:pPr>
            <w:r>
              <w:rPr>
                <w:sz w:val="24"/>
              </w:rPr>
              <w:t>МО</w:t>
            </w:r>
            <w:r>
              <w:rPr>
                <w:spacing w:val="-15"/>
                <w:sz w:val="24"/>
              </w:rPr>
              <w:t xml:space="preserve"> </w:t>
            </w:r>
            <w:r>
              <w:rPr>
                <w:sz w:val="24"/>
              </w:rPr>
              <w:t xml:space="preserve">учителей- </w:t>
            </w:r>
            <w:r>
              <w:rPr>
                <w:spacing w:val="-2"/>
                <w:sz w:val="24"/>
              </w:rPr>
              <w:t>предметников</w:t>
            </w:r>
          </w:p>
        </w:tc>
      </w:tr>
      <w:tr w:rsidR="000A0EF3">
        <w:trPr>
          <w:trHeight w:val="1468"/>
        </w:trPr>
        <w:tc>
          <w:tcPr>
            <w:tcW w:w="3903" w:type="dxa"/>
          </w:tcPr>
          <w:p w:rsidR="000A0EF3" w:rsidRDefault="002345D6">
            <w:pPr>
              <w:pStyle w:val="TableParagraph"/>
              <w:spacing w:line="271" w:lineRule="exact"/>
              <w:ind w:left="110"/>
              <w:rPr>
                <w:sz w:val="24"/>
              </w:rPr>
            </w:pPr>
            <w:r>
              <w:rPr>
                <w:sz w:val="24"/>
              </w:rPr>
              <w:t>День</w:t>
            </w:r>
            <w:r>
              <w:rPr>
                <w:spacing w:val="-4"/>
                <w:sz w:val="24"/>
              </w:rPr>
              <w:t xml:space="preserve"> </w:t>
            </w:r>
            <w:r>
              <w:rPr>
                <w:sz w:val="24"/>
              </w:rPr>
              <w:t>Неизвестного</w:t>
            </w:r>
            <w:r>
              <w:rPr>
                <w:spacing w:val="-3"/>
                <w:sz w:val="24"/>
              </w:rPr>
              <w:t xml:space="preserve"> </w:t>
            </w:r>
            <w:r>
              <w:rPr>
                <w:spacing w:val="-2"/>
                <w:sz w:val="24"/>
              </w:rPr>
              <w:t>солдата.</w:t>
            </w:r>
          </w:p>
        </w:tc>
        <w:tc>
          <w:tcPr>
            <w:tcW w:w="977" w:type="dxa"/>
          </w:tcPr>
          <w:p w:rsidR="000A0EF3" w:rsidRDefault="002345D6">
            <w:pPr>
              <w:pStyle w:val="TableParagraph"/>
              <w:spacing w:line="271"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1" w:lineRule="exact"/>
              <w:ind w:left="959"/>
              <w:rPr>
                <w:sz w:val="24"/>
              </w:rPr>
            </w:pPr>
            <w:r>
              <w:rPr>
                <w:spacing w:val="-2"/>
                <w:sz w:val="24"/>
              </w:rPr>
              <w:t>ноябрь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1470"/>
        </w:trPr>
        <w:tc>
          <w:tcPr>
            <w:tcW w:w="3903" w:type="dxa"/>
          </w:tcPr>
          <w:p w:rsidR="000A0EF3" w:rsidRDefault="002345D6">
            <w:pPr>
              <w:pStyle w:val="TableParagraph"/>
              <w:spacing w:line="273" w:lineRule="exact"/>
              <w:ind w:left="110"/>
              <w:rPr>
                <w:sz w:val="24"/>
              </w:rPr>
            </w:pPr>
            <w:r>
              <w:rPr>
                <w:sz w:val="24"/>
              </w:rPr>
              <w:t>День</w:t>
            </w:r>
            <w:r>
              <w:rPr>
                <w:spacing w:val="-3"/>
                <w:sz w:val="24"/>
              </w:rPr>
              <w:t xml:space="preserve"> </w:t>
            </w:r>
            <w:r>
              <w:rPr>
                <w:sz w:val="24"/>
              </w:rPr>
              <w:t>героев</w:t>
            </w:r>
            <w:r>
              <w:rPr>
                <w:spacing w:val="-2"/>
                <w:sz w:val="24"/>
              </w:rPr>
              <w:t xml:space="preserve"> Отечества.</w:t>
            </w:r>
          </w:p>
        </w:tc>
        <w:tc>
          <w:tcPr>
            <w:tcW w:w="977" w:type="dxa"/>
          </w:tcPr>
          <w:p w:rsidR="000A0EF3" w:rsidRDefault="002345D6">
            <w:pPr>
              <w:pStyle w:val="TableParagraph"/>
              <w:spacing w:line="273"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3" w:lineRule="exact"/>
              <w:ind w:left="959"/>
              <w:rPr>
                <w:sz w:val="24"/>
              </w:rPr>
            </w:pPr>
            <w:r>
              <w:rPr>
                <w:spacing w:val="-2"/>
                <w:sz w:val="24"/>
              </w:rPr>
              <w:t>ноябрь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bl>
    <w:p w:rsidR="000A0EF3" w:rsidRDefault="000A0EF3">
      <w:pPr>
        <w:spacing w:line="276" w:lineRule="auto"/>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891</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977"/>
        <w:gridCol w:w="2055"/>
        <w:gridCol w:w="3123"/>
      </w:tblGrid>
      <w:tr w:rsidR="000A0EF3">
        <w:trPr>
          <w:trHeight w:val="1468"/>
        </w:trPr>
        <w:tc>
          <w:tcPr>
            <w:tcW w:w="3903" w:type="dxa"/>
          </w:tcPr>
          <w:p w:rsidR="000A0EF3" w:rsidRDefault="002345D6">
            <w:pPr>
              <w:pStyle w:val="TableParagraph"/>
              <w:spacing w:line="276" w:lineRule="auto"/>
              <w:ind w:left="110" w:right="179"/>
              <w:rPr>
                <w:sz w:val="24"/>
              </w:rPr>
            </w:pPr>
            <w:r>
              <w:rPr>
                <w:sz w:val="24"/>
              </w:rPr>
              <w:t>Торжественная</w:t>
            </w:r>
            <w:r>
              <w:rPr>
                <w:spacing w:val="-15"/>
                <w:sz w:val="24"/>
              </w:rPr>
              <w:t xml:space="preserve"> </w:t>
            </w:r>
            <w:r>
              <w:rPr>
                <w:sz w:val="24"/>
              </w:rPr>
              <w:t>линейка</w:t>
            </w:r>
            <w:r>
              <w:rPr>
                <w:spacing w:val="-15"/>
                <w:sz w:val="24"/>
              </w:rPr>
              <w:t xml:space="preserve"> </w:t>
            </w:r>
            <w:r>
              <w:rPr>
                <w:sz w:val="24"/>
              </w:rPr>
              <w:t xml:space="preserve">«День </w:t>
            </w:r>
            <w:r>
              <w:rPr>
                <w:spacing w:val="-2"/>
                <w:sz w:val="24"/>
              </w:rPr>
              <w:t>Конституции»</w:t>
            </w:r>
          </w:p>
        </w:tc>
        <w:tc>
          <w:tcPr>
            <w:tcW w:w="977" w:type="dxa"/>
          </w:tcPr>
          <w:p w:rsidR="000A0EF3" w:rsidRDefault="002345D6">
            <w:pPr>
              <w:pStyle w:val="TableParagraph"/>
              <w:spacing w:line="270"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189"/>
              <w:jc w:val="right"/>
              <w:rPr>
                <w:sz w:val="24"/>
              </w:rPr>
            </w:pPr>
            <w:r>
              <w:rPr>
                <w:spacing w:val="-2"/>
                <w:sz w:val="24"/>
              </w:rPr>
              <w:t>декабрь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834"/>
        </w:trPr>
        <w:tc>
          <w:tcPr>
            <w:tcW w:w="3903" w:type="dxa"/>
          </w:tcPr>
          <w:p w:rsidR="000A0EF3" w:rsidRDefault="002345D6">
            <w:pPr>
              <w:pStyle w:val="TableParagraph"/>
              <w:spacing w:line="270" w:lineRule="exact"/>
              <w:ind w:left="110"/>
              <w:rPr>
                <w:sz w:val="24"/>
              </w:rPr>
            </w:pPr>
            <w:r>
              <w:rPr>
                <w:sz w:val="24"/>
              </w:rPr>
              <w:t>Школьный</w:t>
            </w:r>
            <w:r>
              <w:rPr>
                <w:spacing w:val="-3"/>
                <w:sz w:val="24"/>
              </w:rPr>
              <w:t xml:space="preserve"> </w:t>
            </w:r>
            <w:r>
              <w:rPr>
                <w:sz w:val="24"/>
              </w:rPr>
              <w:t>этап</w:t>
            </w:r>
            <w:r>
              <w:rPr>
                <w:spacing w:val="-3"/>
                <w:sz w:val="24"/>
              </w:rPr>
              <w:t xml:space="preserve"> </w:t>
            </w:r>
            <w:r>
              <w:rPr>
                <w:spacing w:val="-2"/>
                <w:sz w:val="24"/>
              </w:rPr>
              <w:t>конкурса</w:t>
            </w:r>
          </w:p>
          <w:p w:rsidR="000A0EF3" w:rsidRDefault="002345D6">
            <w:pPr>
              <w:pStyle w:val="TableParagraph"/>
              <w:spacing w:before="41"/>
              <w:ind w:left="110"/>
              <w:rPr>
                <w:sz w:val="24"/>
              </w:rPr>
            </w:pPr>
            <w:r>
              <w:rPr>
                <w:sz w:val="24"/>
              </w:rPr>
              <w:t>«Неопалимая</w:t>
            </w:r>
            <w:r>
              <w:rPr>
                <w:spacing w:val="-6"/>
                <w:sz w:val="24"/>
              </w:rPr>
              <w:t xml:space="preserve"> </w:t>
            </w:r>
            <w:r>
              <w:rPr>
                <w:spacing w:val="-2"/>
                <w:sz w:val="24"/>
              </w:rPr>
              <w:t>купина»</w:t>
            </w:r>
          </w:p>
        </w:tc>
        <w:tc>
          <w:tcPr>
            <w:tcW w:w="977" w:type="dxa"/>
          </w:tcPr>
          <w:p w:rsidR="000A0EF3" w:rsidRDefault="002345D6">
            <w:pPr>
              <w:pStyle w:val="TableParagraph"/>
              <w:spacing w:line="270"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189"/>
              <w:jc w:val="right"/>
              <w:rPr>
                <w:sz w:val="24"/>
              </w:rPr>
            </w:pPr>
            <w:r>
              <w:rPr>
                <w:spacing w:val="-2"/>
                <w:sz w:val="24"/>
              </w:rPr>
              <w:t>декабрь</w:t>
            </w:r>
          </w:p>
        </w:tc>
        <w:tc>
          <w:tcPr>
            <w:tcW w:w="3123" w:type="dxa"/>
          </w:tcPr>
          <w:p w:rsidR="000A0EF3" w:rsidRDefault="002345D6">
            <w:pPr>
              <w:pStyle w:val="TableParagraph"/>
              <w:spacing w:line="270" w:lineRule="exact"/>
              <w:ind w:left="107"/>
              <w:rPr>
                <w:sz w:val="24"/>
              </w:rPr>
            </w:pPr>
            <w:r>
              <w:rPr>
                <w:sz w:val="24"/>
              </w:rPr>
              <w:t>Классные</w:t>
            </w:r>
            <w:r>
              <w:rPr>
                <w:spacing w:val="-5"/>
                <w:sz w:val="24"/>
              </w:rPr>
              <w:t xml:space="preserve"> </w:t>
            </w:r>
            <w:r>
              <w:rPr>
                <w:spacing w:val="-2"/>
                <w:sz w:val="24"/>
              </w:rPr>
              <w:t>руководители</w:t>
            </w:r>
          </w:p>
        </w:tc>
      </w:tr>
      <w:tr w:rsidR="000A0EF3">
        <w:trPr>
          <w:trHeight w:val="2104"/>
        </w:trPr>
        <w:tc>
          <w:tcPr>
            <w:tcW w:w="3903" w:type="dxa"/>
          </w:tcPr>
          <w:p w:rsidR="000A0EF3" w:rsidRDefault="002345D6">
            <w:pPr>
              <w:pStyle w:val="TableParagraph"/>
              <w:spacing w:line="276" w:lineRule="auto"/>
              <w:ind w:left="110" w:right="151"/>
              <w:rPr>
                <w:sz w:val="24"/>
              </w:rPr>
            </w:pPr>
            <w:r>
              <w:rPr>
                <w:sz w:val="24"/>
              </w:rPr>
              <w:t>Мероприятия месячника эстетического</w:t>
            </w:r>
            <w:r>
              <w:rPr>
                <w:spacing w:val="-12"/>
                <w:sz w:val="24"/>
              </w:rPr>
              <w:t xml:space="preserve"> </w:t>
            </w:r>
            <w:r>
              <w:rPr>
                <w:sz w:val="24"/>
              </w:rPr>
              <w:t>воспитания</w:t>
            </w:r>
            <w:r>
              <w:rPr>
                <w:spacing w:val="-12"/>
                <w:sz w:val="24"/>
              </w:rPr>
              <w:t xml:space="preserve"> </w:t>
            </w:r>
            <w:r>
              <w:rPr>
                <w:sz w:val="24"/>
              </w:rPr>
              <w:t>в</w:t>
            </w:r>
            <w:r>
              <w:rPr>
                <w:spacing w:val="-13"/>
                <w:sz w:val="24"/>
              </w:rPr>
              <w:t xml:space="preserve"> </w:t>
            </w:r>
            <w:r>
              <w:rPr>
                <w:sz w:val="24"/>
              </w:rPr>
              <w:t xml:space="preserve">школе. Новый год в школе: украшение кабинетов, оформление окон, конкурс плакатов, праздничный </w:t>
            </w:r>
            <w:r>
              <w:rPr>
                <w:spacing w:val="-2"/>
                <w:sz w:val="24"/>
              </w:rPr>
              <w:t>вечер.</w:t>
            </w:r>
          </w:p>
        </w:tc>
        <w:tc>
          <w:tcPr>
            <w:tcW w:w="977" w:type="dxa"/>
          </w:tcPr>
          <w:p w:rsidR="000A0EF3" w:rsidRDefault="002345D6">
            <w:pPr>
              <w:pStyle w:val="TableParagraph"/>
              <w:spacing w:line="270"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189"/>
              <w:jc w:val="right"/>
              <w:rPr>
                <w:sz w:val="24"/>
              </w:rPr>
            </w:pPr>
            <w:r>
              <w:rPr>
                <w:spacing w:val="-2"/>
                <w:sz w:val="24"/>
              </w:rPr>
              <w:t>декабрь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 советник по ВР, вожатый, классные </w:t>
            </w:r>
            <w:r>
              <w:rPr>
                <w:spacing w:val="-2"/>
                <w:sz w:val="24"/>
              </w:rPr>
              <w:t>руководители</w:t>
            </w:r>
          </w:p>
        </w:tc>
      </w:tr>
      <w:tr w:rsidR="000A0EF3">
        <w:trPr>
          <w:trHeight w:val="1469"/>
        </w:trPr>
        <w:tc>
          <w:tcPr>
            <w:tcW w:w="3903" w:type="dxa"/>
          </w:tcPr>
          <w:p w:rsidR="000A0EF3" w:rsidRDefault="002345D6">
            <w:pPr>
              <w:pStyle w:val="TableParagraph"/>
              <w:spacing w:line="276" w:lineRule="auto"/>
              <w:ind w:left="110" w:right="179"/>
              <w:rPr>
                <w:sz w:val="24"/>
              </w:rPr>
            </w:pPr>
            <w:r>
              <w:rPr>
                <w:sz w:val="24"/>
              </w:rPr>
              <w:t>Предметная</w:t>
            </w:r>
            <w:r>
              <w:rPr>
                <w:spacing w:val="-15"/>
                <w:sz w:val="24"/>
              </w:rPr>
              <w:t xml:space="preserve"> </w:t>
            </w:r>
            <w:r>
              <w:rPr>
                <w:sz w:val="24"/>
              </w:rPr>
              <w:t>неделя</w:t>
            </w:r>
            <w:r>
              <w:rPr>
                <w:spacing w:val="-15"/>
                <w:sz w:val="24"/>
              </w:rPr>
              <w:t xml:space="preserve"> </w:t>
            </w:r>
            <w:r>
              <w:rPr>
                <w:sz w:val="24"/>
              </w:rPr>
              <w:t>литературы, русского и английского языков (конкурсы чтецов, сочинений, интеллектуальные игры и т.п.)</w:t>
            </w:r>
          </w:p>
        </w:tc>
        <w:tc>
          <w:tcPr>
            <w:tcW w:w="977" w:type="dxa"/>
          </w:tcPr>
          <w:p w:rsidR="000A0EF3" w:rsidRDefault="002345D6">
            <w:pPr>
              <w:pStyle w:val="TableParagraph"/>
              <w:spacing w:line="271"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1" w:lineRule="exact"/>
              <w:ind w:right="246"/>
              <w:jc w:val="right"/>
              <w:rPr>
                <w:sz w:val="24"/>
              </w:rPr>
            </w:pPr>
            <w:r>
              <w:rPr>
                <w:spacing w:val="-2"/>
                <w:sz w:val="24"/>
              </w:rPr>
              <w:t>январь</w:t>
            </w:r>
          </w:p>
        </w:tc>
        <w:tc>
          <w:tcPr>
            <w:tcW w:w="3123" w:type="dxa"/>
          </w:tcPr>
          <w:p w:rsidR="000A0EF3" w:rsidRDefault="002345D6">
            <w:pPr>
              <w:pStyle w:val="TableParagraph"/>
              <w:spacing w:line="276" w:lineRule="auto"/>
              <w:ind w:left="107" w:right="1539"/>
              <w:rPr>
                <w:sz w:val="24"/>
              </w:rPr>
            </w:pPr>
            <w:r>
              <w:rPr>
                <w:sz w:val="24"/>
              </w:rPr>
              <w:t>МО</w:t>
            </w:r>
            <w:r>
              <w:rPr>
                <w:spacing w:val="-15"/>
                <w:sz w:val="24"/>
              </w:rPr>
              <w:t xml:space="preserve"> </w:t>
            </w:r>
            <w:r>
              <w:rPr>
                <w:sz w:val="24"/>
              </w:rPr>
              <w:t xml:space="preserve">учителей- </w:t>
            </w:r>
            <w:r>
              <w:rPr>
                <w:spacing w:val="-2"/>
                <w:sz w:val="24"/>
              </w:rPr>
              <w:t>предметников</w:t>
            </w:r>
          </w:p>
        </w:tc>
      </w:tr>
      <w:tr w:rsidR="000A0EF3">
        <w:trPr>
          <w:trHeight w:val="834"/>
        </w:trPr>
        <w:tc>
          <w:tcPr>
            <w:tcW w:w="3903" w:type="dxa"/>
          </w:tcPr>
          <w:p w:rsidR="000A0EF3" w:rsidRDefault="002345D6">
            <w:pPr>
              <w:pStyle w:val="TableParagraph"/>
              <w:spacing w:line="272" w:lineRule="exact"/>
              <w:ind w:left="110"/>
              <w:rPr>
                <w:sz w:val="24"/>
              </w:rPr>
            </w:pPr>
            <w:r>
              <w:rPr>
                <w:sz w:val="24"/>
              </w:rPr>
              <w:t>Час</w:t>
            </w:r>
            <w:r>
              <w:rPr>
                <w:spacing w:val="-5"/>
                <w:sz w:val="24"/>
              </w:rPr>
              <w:t xml:space="preserve"> </w:t>
            </w:r>
            <w:r>
              <w:rPr>
                <w:sz w:val="24"/>
              </w:rPr>
              <w:t>памяти</w:t>
            </w:r>
            <w:r>
              <w:rPr>
                <w:spacing w:val="1"/>
                <w:sz w:val="24"/>
              </w:rPr>
              <w:t xml:space="preserve"> </w:t>
            </w:r>
            <w:r>
              <w:rPr>
                <w:sz w:val="24"/>
              </w:rPr>
              <w:t>«Блокада</w:t>
            </w:r>
            <w:r>
              <w:rPr>
                <w:spacing w:val="-4"/>
                <w:sz w:val="24"/>
              </w:rPr>
              <w:t xml:space="preserve"> </w:t>
            </w:r>
            <w:r>
              <w:rPr>
                <w:spacing w:val="-2"/>
                <w:sz w:val="24"/>
              </w:rPr>
              <w:t>Ленинграда».</w:t>
            </w:r>
          </w:p>
          <w:p w:rsidR="000A0EF3" w:rsidRDefault="002345D6">
            <w:pPr>
              <w:pStyle w:val="TableParagraph"/>
              <w:spacing w:before="41"/>
              <w:ind w:left="110"/>
              <w:rPr>
                <w:sz w:val="24"/>
              </w:rPr>
            </w:pPr>
            <w:r>
              <w:rPr>
                <w:sz w:val="24"/>
              </w:rPr>
              <w:t>«Блокадный</w:t>
            </w:r>
            <w:r>
              <w:rPr>
                <w:spacing w:val="-6"/>
                <w:sz w:val="24"/>
              </w:rPr>
              <w:t xml:space="preserve"> </w:t>
            </w:r>
            <w:r>
              <w:rPr>
                <w:spacing w:val="-4"/>
                <w:sz w:val="24"/>
              </w:rPr>
              <w:t>хлеб»</w:t>
            </w:r>
          </w:p>
        </w:tc>
        <w:tc>
          <w:tcPr>
            <w:tcW w:w="977" w:type="dxa"/>
          </w:tcPr>
          <w:p w:rsidR="000A0EF3" w:rsidRDefault="002345D6">
            <w:pPr>
              <w:pStyle w:val="TableParagraph"/>
              <w:spacing w:line="272"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2" w:lineRule="exact"/>
              <w:ind w:right="246"/>
              <w:jc w:val="right"/>
              <w:rPr>
                <w:sz w:val="24"/>
              </w:rPr>
            </w:pPr>
            <w:r>
              <w:rPr>
                <w:spacing w:val="-2"/>
                <w:sz w:val="24"/>
              </w:rPr>
              <w:t>январь</w:t>
            </w:r>
          </w:p>
        </w:tc>
        <w:tc>
          <w:tcPr>
            <w:tcW w:w="3123" w:type="dxa"/>
          </w:tcPr>
          <w:p w:rsidR="000A0EF3" w:rsidRDefault="002345D6">
            <w:pPr>
              <w:pStyle w:val="TableParagraph"/>
              <w:spacing w:line="272" w:lineRule="exact"/>
              <w:ind w:left="107"/>
              <w:rPr>
                <w:sz w:val="24"/>
              </w:rPr>
            </w:pPr>
            <w:r>
              <w:rPr>
                <w:sz w:val="24"/>
              </w:rPr>
              <w:t>Вожатый,</w:t>
            </w:r>
            <w:r>
              <w:rPr>
                <w:spacing w:val="-5"/>
                <w:sz w:val="24"/>
              </w:rPr>
              <w:t xml:space="preserve"> </w:t>
            </w:r>
            <w:r>
              <w:rPr>
                <w:spacing w:val="-2"/>
                <w:sz w:val="24"/>
              </w:rPr>
              <w:t>волонтеры</w:t>
            </w:r>
          </w:p>
        </w:tc>
      </w:tr>
      <w:tr w:rsidR="000A0EF3">
        <w:trPr>
          <w:trHeight w:val="517"/>
        </w:trPr>
        <w:tc>
          <w:tcPr>
            <w:tcW w:w="3903" w:type="dxa"/>
          </w:tcPr>
          <w:p w:rsidR="000A0EF3" w:rsidRDefault="002345D6">
            <w:pPr>
              <w:pStyle w:val="TableParagraph"/>
              <w:spacing w:line="273" w:lineRule="exact"/>
              <w:ind w:left="110"/>
              <w:rPr>
                <w:sz w:val="24"/>
              </w:rPr>
            </w:pPr>
            <w:r>
              <w:rPr>
                <w:sz w:val="24"/>
              </w:rPr>
              <w:t>Лыжные</w:t>
            </w:r>
            <w:r>
              <w:rPr>
                <w:spacing w:val="-2"/>
                <w:sz w:val="24"/>
              </w:rPr>
              <w:t xml:space="preserve"> соревнования</w:t>
            </w:r>
          </w:p>
        </w:tc>
        <w:tc>
          <w:tcPr>
            <w:tcW w:w="977" w:type="dxa"/>
          </w:tcPr>
          <w:p w:rsidR="000A0EF3" w:rsidRDefault="002345D6">
            <w:pPr>
              <w:pStyle w:val="TableParagraph"/>
              <w:spacing w:line="273"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3" w:lineRule="exact"/>
              <w:ind w:right="246"/>
              <w:jc w:val="right"/>
              <w:rPr>
                <w:sz w:val="24"/>
              </w:rPr>
            </w:pPr>
            <w:r>
              <w:rPr>
                <w:spacing w:val="-2"/>
                <w:sz w:val="24"/>
              </w:rPr>
              <w:t>январь</w:t>
            </w:r>
          </w:p>
        </w:tc>
        <w:tc>
          <w:tcPr>
            <w:tcW w:w="3123" w:type="dxa"/>
          </w:tcPr>
          <w:p w:rsidR="000A0EF3" w:rsidRDefault="002345D6">
            <w:pPr>
              <w:pStyle w:val="TableParagraph"/>
              <w:spacing w:line="273" w:lineRule="exact"/>
              <w:ind w:left="107"/>
              <w:rPr>
                <w:sz w:val="24"/>
              </w:rPr>
            </w:pPr>
            <w:r>
              <w:rPr>
                <w:sz w:val="24"/>
              </w:rPr>
              <w:t>Учитель</w:t>
            </w:r>
            <w:r>
              <w:rPr>
                <w:spacing w:val="-2"/>
                <w:sz w:val="24"/>
              </w:rPr>
              <w:t xml:space="preserve"> физкультуры</w:t>
            </w:r>
          </w:p>
        </w:tc>
      </w:tr>
      <w:tr w:rsidR="000A0EF3">
        <w:trPr>
          <w:trHeight w:val="835"/>
        </w:trPr>
        <w:tc>
          <w:tcPr>
            <w:tcW w:w="3903" w:type="dxa"/>
          </w:tcPr>
          <w:p w:rsidR="000A0EF3" w:rsidRDefault="002345D6">
            <w:pPr>
              <w:pStyle w:val="TableParagraph"/>
              <w:spacing w:line="270" w:lineRule="exact"/>
              <w:ind w:left="110"/>
              <w:rPr>
                <w:sz w:val="24"/>
              </w:rPr>
            </w:pPr>
            <w:r>
              <w:rPr>
                <w:sz w:val="24"/>
              </w:rPr>
              <w:t>Конкурс</w:t>
            </w:r>
            <w:r>
              <w:rPr>
                <w:spacing w:val="-3"/>
                <w:sz w:val="24"/>
              </w:rPr>
              <w:t xml:space="preserve"> </w:t>
            </w:r>
            <w:r>
              <w:rPr>
                <w:spacing w:val="-2"/>
                <w:sz w:val="24"/>
              </w:rPr>
              <w:t>«Талант.Музыка.Дети».</w:t>
            </w:r>
          </w:p>
        </w:tc>
        <w:tc>
          <w:tcPr>
            <w:tcW w:w="977" w:type="dxa"/>
          </w:tcPr>
          <w:p w:rsidR="000A0EF3" w:rsidRDefault="002345D6">
            <w:pPr>
              <w:pStyle w:val="TableParagraph"/>
              <w:spacing w:line="270"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959"/>
              <w:rPr>
                <w:sz w:val="24"/>
              </w:rPr>
            </w:pPr>
            <w:r>
              <w:rPr>
                <w:spacing w:val="-2"/>
                <w:sz w:val="24"/>
              </w:rPr>
              <w:t>ноябрь</w:t>
            </w:r>
          </w:p>
        </w:tc>
        <w:tc>
          <w:tcPr>
            <w:tcW w:w="3123" w:type="dxa"/>
          </w:tcPr>
          <w:p w:rsidR="000A0EF3" w:rsidRDefault="002345D6">
            <w:pPr>
              <w:pStyle w:val="TableParagraph"/>
              <w:spacing w:line="278" w:lineRule="auto"/>
              <w:ind w:left="107"/>
              <w:rPr>
                <w:sz w:val="24"/>
              </w:rPr>
            </w:pPr>
            <w:r>
              <w:rPr>
                <w:sz w:val="24"/>
              </w:rPr>
              <w:t>Учитель</w:t>
            </w:r>
            <w:r>
              <w:rPr>
                <w:spacing w:val="-15"/>
                <w:sz w:val="24"/>
              </w:rPr>
              <w:t xml:space="preserve"> </w:t>
            </w:r>
            <w:r>
              <w:rPr>
                <w:sz w:val="24"/>
              </w:rPr>
              <w:t>музыки,</w:t>
            </w:r>
            <w:r>
              <w:rPr>
                <w:spacing w:val="-15"/>
                <w:sz w:val="24"/>
              </w:rPr>
              <w:t xml:space="preserve"> </w:t>
            </w:r>
            <w:r>
              <w:rPr>
                <w:sz w:val="24"/>
              </w:rPr>
              <w:t>вожатый, классные руководители</w:t>
            </w:r>
          </w:p>
        </w:tc>
      </w:tr>
      <w:tr w:rsidR="000A0EF3">
        <w:trPr>
          <w:trHeight w:val="2740"/>
        </w:trPr>
        <w:tc>
          <w:tcPr>
            <w:tcW w:w="3903" w:type="dxa"/>
          </w:tcPr>
          <w:p w:rsidR="000A0EF3" w:rsidRDefault="002345D6">
            <w:pPr>
              <w:pStyle w:val="TableParagraph"/>
              <w:spacing w:line="276" w:lineRule="auto"/>
              <w:ind w:left="110" w:right="179"/>
              <w:rPr>
                <w:sz w:val="24"/>
              </w:rPr>
            </w:pPr>
            <w:r>
              <w:rPr>
                <w:sz w:val="24"/>
              </w:rPr>
              <w:t>Мероприятия месячника гражданского</w:t>
            </w:r>
            <w:r>
              <w:rPr>
                <w:spacing w:val="-15"/>
                <w:sz w:val="24"/>
              </w:rPr>
              <w:t xml:space="preserve"> </w:t>
            </w:r>
            <w:r>
              <w:rPr>
                <w:sz w:val="24"/>
              </w:rPr>
              <w:t>и</w:t>
            </w:r>
            <w:r>
              <w:rPr>
                <w:spacing w:val="-15"/>
                <w:sz w:val="24"/>
              </w:rPr>
              <w:t xml:space="preserve"> </w:t>
            </w:r>
            <w:r>
              <w:rPr>
                <w:sz w:val="24"/>
              </w:rPr>
              <w:t>патриотического воспитания: соревнование по волейболу, спортивно- военизированная эстафета,</w:t>
            </w:r>
          </w:p>
          <w:p w:rsidR="000A0EF3" w:rsidRDefault="002345D6">
            <w:pPr>
              <w:pStyle w:val="TableParagraph"/>
              <w:spacing w:line="276" w:lineRule="auto"/>
              <w:ind w:left="110" w:right="179"/>
              <w:rPr>
                <w:sz w:val="24"/>
              </w:rPr>
            </w:pPr>
            <w:r>
              <w:rPr>
                <w:sz w:val="24"/>
              </w:rPr>
              <w:t>«Зимнее</w:t>
            </w:r>
            <w:r>
              <w:rPr>
                <w:spacing w:val="-15"/>
                <w:sz w:val="24"/>
              </w:rPr>
              <w:t xml:space="preserve"> </w:t>
            </w:r>
            <w:r>
              <w:rPr>
                <w:sz w:val="24"/>
              </w:rPr>
              <w:t>многоборье»,</w:t>
            </w:r>
            <w:r>
              <w:rPr>
                <w:spacing w:val="-15"/>
                <w:sz w:val="24"/>
              </w:rPr>
              <w:t xml:space="preserve"> </w:t>
            </w:r>
            <w:r>
              <w:rPr>
                <w:sz w:val="24"/>
              </w:rPr>
              <w:t>фестиваль патриотической песни, акции по поздравлению юношей</w:t>
            </w:r>
          </w:p>
        </w:tc>
        <w:tc>
          <w:tcPr>
            <w:tcW w:w="977" w:type="dxa"/>
          </w:tcPr>
          <w:p w:rsidR="000A0EF3" w:rsidRDefault="002345D6">
            <w:pPr>
              <w:pStyle w:val="TableParagraph"/>
              <w:spacing w:line="270"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177"/>
              <w:jc w:val="right"/>
              <w:rPr>
                <w:sz w:val="24"/>
              </w:rPr>
            </w:pPr>
            <w:r>
              <w:rPr>
                <w:spacing w:val="-2"/>
                <w:sz w:val="24"/>
              </w:rPr>
              <w:t>февраль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 ВР, вожатый,</w:t>
            </w:r>
            <w:r>
              <w:rPr>
                <w:spacing w:val="40"/>
                <w:sz w:val="24"/>
              </w:rPr>
              <w:t xml:space="preserve"> </w:t>
            </w:r>
            <w:r>
              <w:rPr>
                <w:sz w:val="24"/>
              </w:rPr>
              <w:t xml:space="preserve">классные руководители, учителя </w:t>
            </w:r>
            <w:r>
              <w:rPr>
                <w:spacing w:val="-2"/>
                <w:sz w:val="24"/>
              </w:rPr>
              <w:t>физкультуры</w:t>
            </w:r>
          </w:p>
        </w:tc>
      </w:tr>
      <w:tr w:rsidR="000A0EF3">
        <w:trPr>
          <w:trHeight w:val="1468"/>
        </w:trPr>
        <w:tc>
          <w:tcPr>
            <w:tcW w:w="3903" w:type="dxa"/>
          </w:tcPr>
          <w:p w:rsidR="000A0EF3" w:rsidRDefault="002345D6">
            <w:pPr>
              <w:pStyle w:val="TableParagraph"/>
              <w:spacing w:line="270" w:lineRule="exact"/>
              <w:ind w:left="110"/>
              <w:rPr>
                <w:sz w:val="24"/>
              </w:rPr>
            </w:pPr>
            <w:r>
              <w:rPr>
                <w:sz w:val="24"/>
              </w:rPr>
              <w:t>День</w:t>
            </w:r>
            <w:r>
              <w:rPr>
                <w:spacing w:val="-1"/>
                <w:sz w:val="24"/>
              </w:rPr>
              <w:t xml:space="preserve"> </w:t>
            </w:r>
            <w:r>
              <w:rPr>
                <w:sz w:val="24"/>
              </w:rPr>
              <w:t>родной</w:t>
            </w:r>
            <w:r>
              <w:rPr>
                <w:spacing w:val="-1"/>
                <w:sz w:val="24"/>
              </w:rPr>
              <w:t xml:space="preserve"> </w:t>
            </w:r>
            <w:r>
              <w:rPr>
                <w:spacing w:val="-2"/>
                <w:sz w:val="24"/>
              </w:rPr>
              <w:t>школы.</w:t>
            </w:r>
          </w:p>
        </w:tc>
        <w:tc>
          <w:tcPr>
            <w:tcW w:w="977" w:type="dxa"/>
          </w:tcPr>
          <w:p w:rsidR="000A0EF3" w:rsidRDefault="002345D6">
            <w:pPr>
              <w:pStyle w:val="TableParagraph"/>
              <w:spacing w:line="270"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177"/>
              <w:jc w:val="right"/>
              <w:rPr>
                <w:sz w:val="24"/>
              </w:rPr>
            </w:pPr>
            <w:r>
              <w:rPr>
                <w:spacing w:val="-2"/>
                <w:sz w:val="24"/>
              </w:rPr>
              <w:t>февраль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1468"/>
        </w:trPr>
        <w:tc>
          <w:tcPr>
            <w:tcW w:w="3903" w:type="dxa"/>
          </w:tcPr>
          <w:p w:rsidR="000A0EF3" w:rsidRDefault="002345D6">
            <w:pPr>
              <w:pStyle w:val="TableParagraph"/>
              <w:spacing w:line="270" w:lineRule="exact"/>
              <w:ind w:left="110"/>
              <w:rPr>
                <w:sz w:val="24"/>
              </w:rPr>
            </w:pPr>
            <w:r>
              <w:rPr>
                <w:sz w:val="24"/>
              </w:rPr>
              <w:t>Акция</w:t>
            </w:r>
            <w:r>
              <w:rPr>
                <w:spacing w:val="-1"/>
                <w:sz w:val="24"/>
              </w:rPr>
              <w:t xml:space="preserve"> </w:t>
            </w:r>
            <w:r>
              <w:rPr>
                <w:sz w:val="24"/>
              </w:rPr>
              <w:t>«Крым</w:t>
            </w:r>
            <w:r>
              <w:rPr>
                <w:spacing w:val="-4"/>
                <w:sz w:val="24"/>
              </w:rPr>
              <w:t xml:space="preserve"> </w:t>
            </w:r>
            <w:r>
              <w:rPr>
                <w:sz w:val="24"/>
              </w:rPr>
              <w:t>и</w:t>
            </w:r>
            <w:r>
              <w:rPr>
                <w:spacing w:val="-2"/>
                <w:sz w:val="24"/>
              </w:rPr>
              <w:t xml:space="preserve"> </w:t>
            </w:r>
            <w:r>
              <w:rPr>
                <w:sz w:val="24"/>
              </w:rPr>
              <w:t>Россия:мы</w:t>
            </w:r>
            <w:r>
              <w:rPr>
                <w:spacing w:val="-3"/>
                <w:sz w:val="24"/>
              </w:rPr>
              <w:t xml:space="preserve"> </w:t>
            </w:r>
            <w:r>
              <w:rPr>
                <w:spacing w:val="-2"/>
                <w:sz w:val="24"/>
              </w:rPr>
              <w:t>вместе»</w:t>
            </w:r>
          </w:p>
        </w:tc>
        <w:tc>
          <w:tcPr>
            <w:tcW w:w="977" w:type="dxa"/>
          </w:tcPr>
          <w:p w:rsidR="000A0EF3" w:rsidRDefault="002345D6">
            <w:pPr>
              <w:pStyle w:val="TableParagraph"/>
              <w:spacing w:line="270"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211"/>
              <w:rPr>
                <w:sz w:val="24"/>
              </w:rPr>
            </w:pPr>
            <w:r>
              <w:rPr>
                <w:spacing w:val="-4"/>
                <w:sz w:val="24"/>
              </w:rPr>
              <w:t>март</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1036"/>
        </w:trPr>
        <w:tc>
          <w:tcPr>
            <w:tcW w:w="3903" w:type="dxa"/>
          </w:tcPr>
          <w:p w:rsidR="000A0EF3" w:rsidRDefault="002345D6">
            <w:pPr>
              <w:pStyle w:val="TableParagraph"/>
              <w:spacing w:line="272" w:lineRule="exact"/>
              <w:ind w:left="110"/>
              <w:rPr>
                <w:sz w:val="24"/>
              </w:rPr>
            </w:pPr>
            <w:r>
              <w:rPr>
                <w:sz w:val="24"/>
              </w:rPr>
              <w:t>Вахта</w:t>
            </w:r>
            <w:r>
              <w:rPr>
                <w:spacing w:val="-3"/>
                <w:sz w:val="24"/>
              </w:rPr>
              <w:t xml:space="preserve"> </w:t>
            </w:r>
            <w:r>
              <w:rPr>
                <w:sz w:val="24"/>
              </w:rPr>
              <w:t>памяти</w:t>
            </w:r>
            <w:r>
              <w:rPr>
                <w:spacing w:val="-1"/>
                <w:sz w:val="24"/>
              </w:rPr>
              <w:t xml:space="preserve"> </w:t>
            </w:r>
            <w:r>
              <w:rPr>
                <w:spacing w:val="-2"/>
                <w:sz w:val="24"/>
              </w:rPr>
              <w:t>С.Крымова</w:t>
            </w:r>
          </w:p>
          <w:p w:rsidR="000A0EF3" w:rsidRDefault="002345D6">
            <w:pPr>
              <w:pStyle w:val="TableParagraph"/>
              <w:spacing w:before="240"/>
              <w:ind w:left="110"/>
              <w:rPr>
                <w:sz w:val="24"/>
              </w:rPr>
            </w:pPr>
            <w:r>
              <w:rPr>
                <w:sz w:val="24"/>
              </w:rPr>
              <w:t>1.Проведение</w:t>
            </w:r>
            <w:r>
              <w:rPr>
                <w:spacing w:val="25"/>
                <w:sz w:val="24"/>
              </w:rPr>
              <w:t xml:space="preserve">  </w:t>
            </w:r>
            <w:r>
              <w:rPr>
                <w:sz w:val="24"/>
              </w:rPr>
              <w:t>классных</w:t>
            </w:r>
            <w:r>
              <w:rPr>
                <w:spacing w:val="1"/>
                <w:sz w:val="24"/>
              </w:rPr>
              <w:t xml:space="preserve"> </w:t>
            </w:r>
            <w:r>
              <w:rPr>
                <w:spacing w:val="-2"/>
                <w:sz w:val="24"/>
              </w:rPr>
              <w:t>часов.</w:t>
            </w:r>
          </w:p>
        </w:tc>
        <w:tc>
          <w:tcPr>
            <w:tcW w:w="977" w:type="dxa"/>
          </w:tcPr>
          <w:p w:rsidR="000A0EF3" w:rsidRDefault="002345D6">
            <w:pPr>
              <w:pStyle w:val="TableParagraph"/>
              <w:spacing w:line="272" w:lineRule="exact"/>
              <w:ind w:left="107"/>
              <w:rPr>
                <w:sz w:val="24"/>
              </w:rPr>
            </w:pPr>
            <w:r>
              <w:rPr>
                <w:spacing w:val="-2"/>
                <w:sz w:val="24"/>
              </w:rPr>
              <w:t>10-</w:t>
            </w:r>
            <w:r>
              <w:rPr>
                <w:spacing w:val="-7"/>
                <w:sz w:val="24"/>
              </w:rPr>
              <w:t>11</w:t>
            </w:r>
          </w:p>
        </w:tc>
        <w:tc>
          <w:tcPr>
            <w:tcW w:w="2055" w:type="dxa"/>
          </w:tcPr>
          <w:p w:rsidR="000A0EF3" w:rsidRDefault="002345D6">
            <w:pPr>
              <w:pStyle w:val="TableParagraph"/>
              <w:spacing w:line="272" w:lineRule="exact"/>
              <w:ind w:left="107"/>
              <w:rPr>
                <w:sz w:val="24"/>
              </w:rPr>
            </w:pPr>
            <w:r>
              <w:rPr>
                <w:sz w:val="24"/>
              </w:rPr>
              <w:t xml:space="preserve">4 </w:t>
            </w:r>
            <w:r>
              <w:rPr>
                <w:spacing w:val="-2"/>
                <w:sz w:val="24"/>
              </w:rPr>
              <w:t>марта</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 ВР, советник по ВР, вожатый, классные</w:t>
            </w:r>
          </w:p>
        </w:tc>
      </w:tr>
    </w:tbl>
    <w:p w:rsidR="000A0EF3" w:rsidRDefault="000A0EF3">
      <w:pPr>
        <w:spacing w:line="276" w:lineRule="auto"/>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892</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977"/>
        <w:gridCol w:w="2055"/>
        <w:gridCol w:w="3123"/>
      </w:tblGrid>
      <w:tr w:rsidR="000A0EF3">
        <w:trPr>
          <w:trHeight w:val="515"/>
        </w:trPr>
        <w:tc>
          <w:tcPr>
            <w:tcW w:w="3903" w:type="dxa"/>
          </w:tcPr>
          <w:p w:rsidR="000A0EF3" w:rsidRDefault="002345D6">
            <w:pPr>
              <w:pStyle w:val="TableParagraph"/>
              <w:spacing w:line="270" w:lineRule="exact"/>
              <w:ind w:left="110"/>
              <w:rPr>
                <w:sz w:val="24"/>
              </w:rPr>
            </w:pPr>
            <w:r>
              <w:rPr>
                <w:spacing w:val="-2"/>
                <w:sz w:val="24"/>
              </w:rPr>
              <w:t>3.Линейка.</w:t>
            </w:r>
          </w:p>
        </w:tc>
        <w:tc>
          <w:tcPr>
            <w:tcW w:w="977" w:type="dxa"/>
          </w:tcPr>
          <w:p w:rsidR="000A0EF3" w:rsidRDefault="000A0EF3">
            <w:pPr>
              <w:pStyle w:val="TableParagraph"/>
              <w:rPr>
                <w:sz w:val="24"/>
              </w:rPr>
            </w:pPr>
          </w:p>
        </w:tc>
        <w:tc>
          <w:tcPr>
            <w:tcW w:w="2055" w:type="dxa"/>
          </w:tcPr>
          <w:p w:rsidR="000A0EF3" w:rsidRDefault="000A0EF3">
            <w:pPr>
              <w:pStyle w:val="TableParagraph"/>
              <w:rPr>
                <w:sz w:val="24"/>
              </w:rPr>
            </w:pPr>
          </w:p>
        </w:tc>
        <w:tc>
          <w:tcPr>
            <w:tcW w:w="3123" w:type="dxa"/>
          </w:tcPr>
          <w:p w:rsidR="000A0EF3" w:rsidRDefault="002345D6">
            <w:pPr>
              <w:pStyle w:val="TableParagraph"/>
              <w:spacing w:line="270" w:lineRule="exact"/>
              <w:ind w:left="107"/>
              <w:rPr>
                <w:sz w:val="24"/>
              </w:rPr>
            </w:pPr>
            <w:r>
              <w:rPr>
                <w:spacing w:val="-2"/>
                <w:sz w:val="24"/>
              </w:rPr>
              <w:t>руководители</w:t>
            </w:r>
          </w:p>
        </w:tc>
      </w:tr>
      <w:tr w:rsidR="000A0EF3">
        <w:trPr>
          <w:trHeight w:val="1787"/>
        </w:trPr>
        <w:tc>
          <w:tcPr>
            <w:tcW w:w="3903" w:type="dxa"/>
          </w:tcPr>
          <w:p w:rsidR="000A0EF3" w:rsidRDefault="002345D6">
            <w:pPr>
              <w:pStyle w:val="TableParagraph"/>
              <w:spacing w:line="278" w:lineRule="auto"/>
              <w:ind w:left="110" w:right="584"/>
              <w:rPr>
                <w:sz w:val="24"/>
              </w:rPr>
            </w:pPr>
            <w:r>
              <w:rPr>
                <w:sz w:val="24"/>
              </w:rPr>
              <w:t>Мероприятия месячника интеллектуального</w:t>
            </w:r>
            <w:r>
              <w:rPr>
                <w:spacing w:val="-15"/>
                <w:sz w:val="24"/>
              </w:rPr>
              <w:t xml:space="preserve"> </w:t>
            </w:r>
            <w:r>
              <w:rPr>
                <w:sz w:val="24"/>
              </w:rPr>
              <w:t>воспитания</w:t>
            </w:r>
          </w:p>
          <w:p w:rsidR="000A0EF3" w:rsidRDefault="002345D6">
            <w:pPr>
              <w:pStyle w:val="TableParagraph"/>
              <w:spacing w:line="276" w:lineRule="auto"/>
              <w:ind w:left="110" w:right="179"/>
              <w:rPr>
                <w:sz w:val="24"/>
              </w:rPr>
            </w:pPr>
            <w:r>
              <w:rPr>
                <w:sz w:val="24"/>
              </w:rPr>
              <w:t>«Умники</w:t>
            </w:r>
            <w:r>
              <w:rPr>
                <w:spacing w:val="-9"/>
                <w:sz w:val="24"/>
              </w:rPr>
              <w:t xml:space="preserve"> </w:t>
            </w:r>
            <w:r>
              <w:rPr>
                <w:sz w:val="24"/>
              </w:rPr>
              <w:t>и</w:t>
            </w:r>
            <w:r>
              <w:rPr>
                <w:spacing w:val="-7"/>
                <w:sz w:val="24"/>
              </w:rPr>
              <w:t xml:space="preserve"> </w:t>
            </w:r>
            <w:r>
              <w:rPr>
                <w:sz w:val="24"/>
              </w:rPr>
              <w:t>умницы».</w:t>
            </w:r>
            <w:r>
              <w:rPr>
                <w:spacing w:val="-9"/>
                <w:sz w:val="24"/>
              </w:rPr>
              <w:t xml:space="preserve"> </w:t>
            </w:r>
            <w:r>
              <w:rPr>
                <w:sz w:val="24"/>
              </w:rPr>
              <w:t>День</w:t>
            </w:r>
            <w:r>
              <w:rPr>
                <w:spacing w:val="-9"/>
                <w:sz w:val="24"/>
              </w:rPr>
              <w:t xml:space="preserve"> </w:t>
            </w:r>
            <w:r>
              <w:rPr>
                <w:sz w:val="24"/>
              </w:rPr>
              <w:t>науки</w:t>
            </w:r>
            <w:r>
              <w:rPr>
                <w:spacing w:val="-9"/>
                <w:sz w:val="24"/>
              </w:rPr>
              <w:t xml:space="preserve"> </w:t>
            </w:r>
            <w:r>
              <w:rPr>
                <w:sz w:val="24"/>
              </w:rPr>
              <w:t>в школе: защита проектов и исследовательских работ</w:t>
            </w:r>
          </w:p>
        </w:tc>
        <w:tc>
          <w:tcPr>
            <w:tcW w:w="977" w:type="dxa"/>
          </w:tcPr>
          <w:p w:rsidR="000A0EF3" w:rsidRDefault="002345D6">
            <w:pPr>
              <w:pStyle w:val="TableParagraph"/>
              <w:spacing w:line="270"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349"/>
              <w:jc w:val="right"/>
              <w:rPr>
                <w:sz w:val="24"/>
              </w:rPr>
            </w:pPr>
            <w:r>
              <w:rPr>
                <w:spacing w:val="-4"/>
                <w:sz w:val="24"/>
              </w:rPr>
              <w:t>март</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1468"/>
        </w:trPr>
        <w:tc>
          <w:tcPr>
            <w:tcW w:w="3903" w:type="dxa"/>
          </w:tcPr>
          <w:p w:rsidR="000A0EF3" w:rsidRDefault="002345D6">
            <w:pPr>
              <w:pStyle w:val="TableParagraph"/>
              <w:spacing w:line="276" w:lineRule="auto"/>
              <w:ind w:left="110" w:right="179"/>
              <w:rPr>
                <w:sz w:val="24"/>
              </w:rPr>
            </w:pPr>
            <w:r>
              <w:rPr>
                <w:sz w:val="24"/>
              </w:rPr>
              <w:t>8 Марта в школе: конкурсная программа</w:t>
            </w:r>
            <w:r>
              <w:rPr>
                <w:spacing w:val="-1"/>
                <w:sz w:val="24"/>
              </w:rPr>
              <w:t xml:space="preserve"> </w:t>
            </w:r>
            <w:r>
              <w:rPr>
                <w:sz w:val="24"/>
              </w:rPr>
              <w:t>«А</w:t>
            </w:r>
            <w:r>
              <w:rPr>
                <w:spacing w:val="-3"/>
                <w:sz w:val="24"/>
              </w:rPr>
              <w:t xml:space="preserve"> </w:t>
            </w:r>
            <w:r>
              <w:rPr>
                <w:sz w:val="24"/>
              </w:rPr>
              <w:t>ну-ка,</w:t>
            </w:r>
            <w:r>
              <w:rPr>
                <w:spacing w:val="-4"/>
                <w:sz w:val="24"/>
              </w:rPr>
              <w:t xml:space="preserve"> </w:t>
            </w:r>
            <w:r>
              <w:rPr>
                <w:sz w:val="24"/>
              </w:rPr>
              <w:t>девушки!», акции</w:t>
            </w:r>
            <w:r>
              <w:rPr>
                <w:spacing w:val="-5"/>
                <w:sz w:val="24"/>
              </w:rPr>
              <w:t xml:space="preserve"> </w:t>
            </w:r>
            <w:r>
              <w:rPr>
                <w:sz w:val="24"/>
              </w:rPr>
              <w:t>по</w:t>
            </w:r>
            <w:r>
              <w:rPr>
                <w:spacing w:val="-2"/>
                <w:sz w:val="24"/>
              </w:rPr>
              <w:t xml:space="preserve"> </w:t>
            </w:r>
            <w:r>
              <w:rPr>
                <w:sz w:val="24"/>
              </w:rPr>
              <w:t>поздравлению</w:t>
            </w:r>
            <w:r>
              <w:rPr>
                <w:spacing w:val="-4"/>
                <w:sz w:val="24"/>
              </w:rPr>
              <w:t xml:space="preserve"> </w:t>
            </w:r>
            <w:r>
              <w:rPr>
                <w:spacing w:val="-2"/>
                <w:sz w:val="24"/>
              </w:rPr>
              <w:t>девушек</w:t>
            </w:r>
          </w:p>
        </w:tc>
        <w:tc>
          <w:tcPr>
            <w:tcW w:w="977" w:type="dxa"/>
          </w:tcPr>
          <w:p w:rsidR="000A0EF3" w:rsidRDefault="002345D6">
            <w:pPr>
              <w:pStyle w:val="TableParagraph"/>
              <w:spacing w:line="270"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349"/>
              <w:jc w:val="right"/>
              <w:rPr>
                <w:sz w:val="24"/>
              </w:rPr>
            </w:pPr>
            <w:r>
              <w:rPr>
                <w:spacing w:val="-4"/>
                <w:sz w:val="24"/>
              </w:rPr>
              <w:t>март</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1471"/>
        </w:trPr>
        <w:tc>
          <w:tcPr>
            <w:tcW w:w="3903" w:type="dxa"/>
          </w:tcPr>
          <w:p w:rsidR="000A0EF3" w:rsidRDefault="002345D6">
            <w:pPr>
              <w:pStyle w:val="TableParagraph"/>
              <w:spacing w:line="276" w:lineRule="auto"/>
              <w:ind w:left="110" w:right="1047"/>
              <w:rPr>
                <w:sz w:val="24"/>
              </w:rPr>
            </w:pPr>
            <w:r>
              <w:rPr>
                <w:sz w:val="24"/>
              </w:rPr>
              <w:t>Мероприятия месячника нравственного</w:t>
            </w:r>
            <w:r>
              <w:rPr>
                <w:spacing w:val="-15"/>
                <w:sz w:val="24"/>
              </w:rPr>
              <w:t xml:space="preserve"> </w:t>
            </w:r>
            <w:r>
              <w:rPr>
                <w:sz w:val="24"/>
              </w:rPr>
              <w:t>воспитания</w:t>
            </w:r>
          </w:p>
          <w:p w:rsidR="000A0EF3" w:rsidRDefault="002345D6">
            <w:pPr>
              <w:pStyle w:val="TableParagraph"/>
              <w:spacing w:line="275" w:lineRule="exact"/>
              <w:ind w:left="110"/>
              <w:rPr>
                <w:sz w:val="24"/>
              </w:rPr>
            </w:pPr>
            <w:r>
              <w:rPr>
                <w:sz w:val="24"/>
              </w:rPr>
              <w:t>«Спешите</w:t>
            </w:r>
            <w:r>
              <w:rPr>
                <w:spacing w:val="-3"/>
                <w:sz w:val="24"/>
              </w:rPr>
              <w:t xml:space="preserve"> </w:t>
            </w:r>
            <w:r>
              <w:rPr>
                <w:sz w:val="24"/>
              </w:rPr>
              <w:t>делать</w:t>
            </w:r>
            <w:r>
              <w:rPr>
                <w:spacing w:val="-1"/>
                <w:sz w:val="24"/>
              </w:rPr>
              <w:t xml:space="preserve"> </w:t>
            </w:r>
            <w:r>
              <w:rPr>
                <w:sz w:val="24"/>
              </w:rPr>
              <w:t>добрые</w:t>
            </w:r>
            <w:r>
              <w:rPr>
                <w:spacing w:val="-3"/>
                <w:sz w:val="24"/>
              </w:rPr>
              <w:t xml:space="preserve"> </w:t>
            </w:r>
            <w:r>
              <w:rPr>
                <w:spacing w:val="-2"/>
                <w:sz w:val="24"/>
              </w:rPr>
              <w:t>дела».</w:t>
            </w:r>
          </w:p>
        </w:tc>
        <w:tc>
          <w:tcPr>
            <w:tcW w:w="977" w:type="dxa"/>
          </w:tcPr>
          <w:p w:rsidR="000A0EF3" w:rsidRDefault="002345D6">
            <w:pPr>
              <w:pStyle w:val="TableParagraph"/>
              <w:spacing w:line="273"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3" w:lineRule="exact"/>
              <w:ind w:right="246"/>
              <w:jc w:val="right"/>
              <w:rPr>
                <w:sz w:val="24"/>
              </w:rPr>
            </w:pPr>
            <w:r>
              <w:rPr>
                <w:spacing w:val="-2"/>
                <w:sz w:val="24"/>
              </w:rPr>
              <w:t>апрель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1869"/>
        </w:trPr>
        <w:tc>
          <w:tcPr>
            <w:tcW w:w="3903" w:type="dxa"/>
          </w:tcPr>
          <w:p w:rsidR="000A0EF3" w:rsidRDefault="002345D6">
            <w:pPr>
              <w:pStyle w:val="TableParagraph"/>
              <w:spacing w:line="270" w:lineRule="exact"/>
              <w:ind w:left="110"/>
              <w:rPr>
                <w:sz w:val="24"/>
              </w:rPr>
            </w:pPr>
            <w:r>
              <w:rPr>
                <w:sz w:val="24"/>
              </w:rPr>
              <w:t>Вахта</w:t>
            </w:r>
            <w:r>
              <w:rPr>
                <w:spacing w:val="-3"/>
                <w:sz w:val="24"/>
              </w:rPr>
              <w:t xml:space="preserve"> </w:t>
            </w:r>
            <w:r>
              <w:rPr>
                <w:sz w:val="24"/>
              </w:rPr>
              <w:t>памяти</w:t>
            </w:r>
            <w:r>
              <w:rPr>
                <w:spacing w:val="-1"/>
                <w:sz w:val="24"/>
              </w:rPr>
              <w:t xml:space="preserve"> </w:t>
            </w:r>
            <w:r>
              <w:rPr>
                <w:spacing w:val="-2"/>
                <w:sz w:val="24"/>
              </w:rPr>
              <w:t>Р.Кангалиева</w:t>
            </w:r>
          </w:p>
          <w:p w:rsidR="000A0EF3" w:rsidRDefault="002345D6">
            <w:pPr>
              <w:pStyle w:val="TableParagraph"/>
              <w:spacing w:before="242"/>
              <w:ind w:left="110"/>
              <w:rPr>
                <w:sz w:val="24"/>
              </w:rPr>
            </w:pPr>
            <w:r>
              <w:rPr>
                <w:sz w:val="24"/>
              </w:rPr>
              <w:t>1.Проведение</w:t>
            </w:r>
            <w:r>
              <w:rPr>
                <w:spacing w:val="25"/>
                <w:sz w:val="24"/>
              </w:rPr>
              <w:t xml:space="preserve">  </w:t>
            </w:r>
            <w:r>
              <w:rPr>
                <w:sz w:val="24"/>
              </w:rPr>
              <w:t>классных</w:t>
            </w:r>
            <w:r>
              <w:rPr>
                <w:spacing w:val="1"/>
                <w:sz w:val="24"/>
              </w:rPr>
              <w:t xml:space="preserve"> </w:t>
            </w:r>
            <w:r>
              <w:rPr>
                <w:spacing w:val="-2"/>
                <w:sz w:val="24"/>
              </w:rPr>
              <w:t>часов.</w:t>
            </w:r>
          </w:p>
          <w:p w:rsidR="000A0EF3" w:rsidRDefault="002345D6">
            <w:pPr>
              <w:pStyle w:val="TableParagraph"/>
              <w:spacing w:before="240" w:line="276" w:lineRule="auto"/>
              <w:ind w:left="110" w:right="179"/>
              <w:rPr>
                <w:sz w:val="24"/>
              </w:rPr>
            </w:pPr>
            <w:r>
              <w:rPr>
                <w:sz w:val="24"/>
              </w:rPr>
              <w:t>3.Линейка</w:t>
            </w:r>
            <w:r>
              <w:rPr>
                <w:spacing w:val="-14"/>
                <w:sz w:val="24"/>
              </w:rPr>
              <w:t xml:space="preserve"> </w:t>
            </w:r>
            <w:r>
              <w:rPr>
                <w:sz w:val="24"/>
              </w:rPr>
              <w:t>ко</w:t>
            </w:r>
            <w:r>
              <w:rPr>
                <w:spacing w:val="-13"/>
                <w:sz w:val="24"/>
              </w:rPr>
              <w:t xml:space="preserve"> </w:t>
            </w:r>
            <w:r>
              <w:rPr>
                <w:sz w:val="24"/>
              </w:rPr>
              <w:t>дню</w:t>
            </w:r>
            <w:r>
              <w:rPr>
                <w:spacing w:val="-13"/>
                <w:sz w:val="24"/>
              </w:rPr>
              <w:t xml:space="preserve"> </w:t>
            </w:r>
            <w:r>
              <w:rPr>
                <w:sz w:val="24"/>
              </w:rPr>
              <w:t xml:space="preserve">рождения </w:t>
            </w:r>
            <w:r>
              <w:rPr>
                <w:spacing w:val="-2"/>
                <w:sz w:val="24"/>
              </w:rPr>
              <w:t>Р.Кангалиева.</w:t>
            </w:r>
          </w:p>
        </w:tc>
        <w:tc>
          <w:tcPr>
            <w:tcW w:w="977" w:type="dxa"/>
          </w:tcPr>
          <w:p w:rsidR="000A0EF3" w:rsidRDefault="002345D6">
            <w:pPr>
              <w:pStyle w:val="TableParagraph"/>
              <w:spacing w:line="270" w:lineRule="exact"/>
              <w:ind w:left="107"/>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z w:val="24"/>
              </w:rPr>
              <w:t xml:space="preserve">5 </w:t>
            </w:r>
            <w:r>
              <w:rPr>
                <w:spacing w:val="-2"/>
                <w:sz w:val="24"/>
              </w:rPr>
              <w:t>апреля</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1471"/>
        </w:trPr>
        <w:tc>
          <w:tcPr>
            <w:tcW w:w="3903" w:type="dxa"/>
          </w:tcPr>
          <w:p w:rsidR="000A0EF3" w:rsidRDefault="002345D6">
            <w:pPr>
              <w:pStyle w:val="TableParagraph"/>
              <w:spacing w:line="276" w:lineRule="auto"/>
              <w:ind w:left="110" w:right="179"/>
              <w:rPr>
                <w:sz w:val="24"/>
              </w:rPr>
            </w:pPr>
            <w:r>
              <w:rPr>
                <w:sz w:val="24"/>
              </w:rPr>
              <w:t>Днь</w:t>
            </w:r>
            <w:r>
              <w:rPr>
                <w:spacing w:val="-15"/>
                <w:sz w:val="24"/>
              </w:rPr>
              <w:t xml:space="preserve"> </w:t>
            </w:r>
            <w:r>
              <w:rPr>
                <w:sz w:val="24"/>
              </w:rPr>
              <w:t>Космонавтики.</w:t>
            </w:r>
            <w:r>
              <w:rPr>
                <w:spacing w:val="-15"/>
                <w:sz w:val="24"/>
              </w:rPr>
              <w:t xml:space="preserve"> </w:t>
            </w:r>
            <w:r>
              <w:rPr>
                <w:sz w:val="24"/>
              </w:rPr>
              <w:t>Гагаринский урок «Космос-это мы!»</w:t>
            </w:r>
          </w:p>
        </w:tc>
        <w:tc>
          <w:tcPr>
            <w:tcW w:w="977" w:type="dxa"/>
          </w:tcPr>
          <w:p w:rsidR="000A0EF3" w:rsidRDefault="002345D6">
            <w:pPr>
              <w:pStyle w:val="TableParagraph"/>
              <w:spacing w:line="270"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246"/>
              <w:jc w:val="right"/>
              <w:rPr>
                <w:sz w:val="24"/>
              </w:rPr>
            </w:pPr>
            <w:r>
              <w:rPr>
                <w:spacing w:val="-2"/>
                <w:sz w:val="24"/>
              </w:rPr>
              <w:t>апрель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2101"/>
        </w:trPr>
        <w:tc>
          <w:tcPr>
            <w:tcW w:w="3903" w:type="dxa"/>
          </w:tcPr>
          <w:p w:rsidR="000A0EF3" w:rsidRDefault="002345D6">
            <w:pPr>
              <w:pStyle w:val="TableParagraph"/>
              <w:spacing w:line="270" w:lineRule="exact"/>
              <w:ind w:left="110"/>
              <w:rPr>
                <w:sz w:val="24"/>
              </w:rPr>
            </w:pPr>
            <w:r>
              <w:rPr>
                <w:color w:val="1C1C1C"/>
                <w:sz w:val="24"/>
              </w:rPr>
              <w:t>Мероприятия</w:t>
            </w:r>
            <w:r>
              <w:rPr>
                <w:color w:val="1C1C1C"/>
                <w:spacing w:val="-7"/>
                <w:sz w:val="24"/>
              </w:rPr>
              <w:t xml:space="preserve"> </w:t>
            </w:r>
            <w:r>
              <w:rPr>
                <w:color w:val="1C1C1C"/>
                <w:sz w:val="24"/>
              </w:rPr>
              <w:t>месячника</w:t>
            </w:r>
            <w:r>
              <w:rPr>
                <w:color w:val="1C1C1C"/>
                <w:spacing w:val="-6"/>
                <w:sz w:val="24"/>
              </w:rPr>
              <w:t xml:space="preserve"> </w:t>
            </w:r>
            <w:r>
              <w:rPr>
                <w:color w:val="1C1C1C"/>
                <w:spacing w:val="-5"/>
                <w:sz w:val="24"/>
              </w:rPr>
              <w:t>ЗОЖ</w:t>
            </w:r>
          </w:p>
          <w:p w:rsidR="000A0EF3" w:rsidRDefault="002345D6">
            <w:pPr>
              <w:pStyle w:val="TableParagraph"/>
              <w:spacing w:before="41" w:line="276" w:lineRule="auto"/>
              <w:ind w:left="110" w:right="179" w:hanging="1"/>
              <w:rPr>
                <w:sz w:val="24"/>
              </w:rPr>
            </w:pPr>
            <w:r>
              <w:rPr>
                <w:color w:val="1C1C1C"/>
                <w:sz w:val="24"/>
              </w:rPr>
              <w:t xml:space="preserve">«Здоровое поколение». </w:t>
            </w:r>
            <w:r>
              <w:rPr>
                <w:sz w:val="24"/>
              </w:rPr>
              <w:t>Закрытие школьной</w:t>
            </w:r>
            <w:r>
              <w:rPr>
                <w:spacing w:val="-15"/>
                <w:sz w:val="24"/>
              </w:rPr>
              <w:t xml:space="preserve"> </w:t>
            </w:r>
            <w:r>
              <w:rPr>
                <w:sz w:val="24"/>
              </w:rPr>
              <w:t>спартакиады.</w:t>
            </w:r>
            <w:r>
              <w:rPr>
                <w:spacing w:val="-15"/>
                <w:sz w:val="24"/>
              </w:rPr>
              <w:t xml:space="preserve"> </w:t>
            </w:r>
            <w:r>
              <w:rPr>
                <w:sz w:val="24"/>
              </w:rPr>
              <w:t xml:space="preserve">Весенний День здоровья Акция "Школа против курения". Туристические </w:t>
            </w:r>
            <w:r>
              <w:rPr>
                <w:spacing w:val="-2"/>
                <w:sz w:val="24"/>
              </w:rPr>
              <w:t>походы</w:t>
            </w:r>
          </w:p>
        </w:tc>
        <w:tc>
          <w:tcPr>
            <w:tcW w:w="977" w:type="dxa"/>
          </w:tcPr>
          <w:p w:rsidR="000A0EF3" w:rsidRDefault="002345D6">
            <w:pPr>
              <w:pStyle w:val="TableParagraph"/>
              <w:spacing w:line="270"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397"/>
              <w:jc w:val="right"/>
              <w:rPr>
                <w:sz w:val="24"/>
              </w:rPr>
            </w:pPr>
            <w:r>
              <w:rPr>
                <w:spacing w:val="-5"/>
                <w:sz w:val="24"/>
              </w:rPr>
              <w:t>май</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1788"/>
        </w:trPr>
        <w:tc>
          <w:tcPr>
            <w:tcW w:w="3903" w:type="dxa"/>
          </w:tcPr>
          <w:p w:rsidR="000A0EF3" w:rsidRDefault="002345D6">
            <w:pPr>
              <w:pStyle w:val="TableParagraph"/>
              <w:spacing w:line="276" w:lineRule="auto"/>
              <w:ind w:left="110"/>
              <w:rPr>
                <w:sz w:val="24"/>
              </w:rPr>
            </w:pPr>
            <w:r>
              <w:rPr>
                <w:color w:val="1C1C1C"/>
                <w:sz w:val="24"/>
              </w:rPr>
              <w:t>День</w:t>
            </w:r>
            <w:r>
              <w:rPr>
                <w:color w:val="1C1C1C"/>
                <w:spacing w:val="-14"/>
                <w:sz w:val="24"/>
              </w:rPr>
              <w:t xml:space="preserve"> </w:t>
            </w:r>
            <w:r>
              <w:rPr>
                <w:color w:val="1C1C1C"/>
                <w:sz w:val="24"/>
              </w:rPr>
              <w:t>Победы:</w:t>
            </w:r>
            <w:r>
              <w:rPr>
                <w:color w:val="1C1C1C"/>
                <w:spacing w:val="-14"/>
                <w:sz w:val="24"/>
              </w:rPr>
              <w:t xml:space="preserve"> </w:t>
            </w:r>
            <w:r>
              <w:rPr>
                <w:color w:val="1C1C1C"/>
                <w:sz w:val="24"/>
              </w:rPr>
              <w:t>акции</w:t>
            </w:r>
            <w:r>
              <w:rPr>
                <w:color w:val="1C1C1C"/>
                <w:spacing w:val="-12"/>
                <w:sz w:val="24"/>
              </w:rPr>
              <w:t xml:space="preserve"> </w:t>
            </w:r>
            <w:r>
              <w:rPr>
                <w:color w:val="1C1C1C"/>
                <w:sz w:val="24"/>
              </w:rPr>
              <w:t>«Бессмертный полк», «С праздником, ветеран!», Вахта памяти у памятника</w:t>
            </w:r>
          </w:p>
          <w:p w:rsidR="000A0EF3" w:rsidRDefault="002345D6">
            <w:pPr>
              <w:pStyle w:val="TableParagraph"/>
              <w:spacing w:line="278" w:lineRule="auto"/>
              <w:ind w:left="110" w:right="186"/>
              <w:rPr>
                <w:sz w:val="24"/>
              </w:rPr>
            </w:pPr>
            <w:r>
              <w:rPr>
                <w:color w:val="1C1C1C"/>
                <w:sz w:val="24"/>
              </w:rPr>
              <w:t>«Павшим</w:t>
            </w:r>
            <w:r>
              <w:rPr>
                <w:color w:val="1C1C1C"/>
                <w:spacing w:val="-9"/>
                <w:sz w:val="24"/>
              </w:rPr>
              <w:t xml:space="preserve"> </w:t>
            </w:r>
            <w:r>
              <w:rPr>
                <w:color w:val="1C1C1C"/>
                <w:sz w:val="24"/>
              </w:rPr>
              <w:t>в</w:t>
            </w:r>
            <w:r>
              <w:rPr>
                <w:color w:val="1C1C1C"/>
                <w:spacing w:val="-9"/>
                <w:sz w:val="24"/>
              </w:rPr>
              <w:t xml:space="preserve"> </w:t>
            </w:r>
            <w:r>
              <w:rPr>
                <w:color w:val="1C1C1C"/>
                <w:sz w:val="24"/>
              </w:rPr>
              <w:t>годы</w:t>
            </w:r>
            <w:r>
              <w:rPr>
                <w:color w:val="1C1C1C"/>
                <w:spacing w:val="-9"/>
                <w:sz w:val="24"/>
              </w:rPr>
              <w:t xml:space="preserve"> </w:t>
            </w:r>
            <w:r>
              <w:rPr>
                <w:color w:val="1C1C1C"/>
                <w:sz w:val="24"/>
              </w:rPr>
              <w:t>войны»,</w:t>
            </w:r>
            <w:r>
              <w:rPr>
                <w:color w:val="1C1C1C"/>
                <w:spacing w:val="40"/>
                <w:sz w:val="24"/>
              </w:rPr>
              <w:t xml:space="preserve"> </w:t>
            </w:r>
            <w:r>
              <w:rPr>
                <w:color w:val="1C1C1C"/>
                <w:sz w:val="24"/>
              </w:rPr>
              <w:t>концерт в</w:t>
            </w:r>
            <w:r>
              <w:rPr>
                <w:color w:val="1C1C1C"/>
                <w:spacing w:val="-4"/>
                <w:sz w:val="24"/>
              </w:rPr>
              <w:t xml:space="preserve"> </w:t>
            </w:r>
            <w:r>
              <w:rPr>
                <w:color w:val="1C1C1C"/>
                <w:sz w:val="24"/>
              </w:rPr>
              <w:t>ДК,</w:t>
            </w:r>
            <w:r>
              <w:rPr>
                <w:color w:val="1C1C1C"/>
                <w:spacing w:val="-1"/>
                <w:sz w:val="24"/>
              </w:rPr>
              <w:t xml:space="preserve"> </w:t>
            </w:r>
            <w:r>
              <w:rPr>
                <w:sz w:val="24"/>
              </w:rPr>
              <w:t>проект</w:t>
            </w:r>
            <w:r>
              <w:rPr>
                <w:spacing w:val="1"/>
                <w:sz w:val="24"/>
              </w:rPr>
              <w:t xml:space="preserve"> </w:t>
            </w:r>
            <w:r>
              <w:rPr>
                <w:sz w:val="24"/>
              </w:rPr>
              <w:t>«Окна</w:t>
            </w:r>
            <w:r>
              <w:rPr>
                <w:spacing w:val="-2"/>
                <w:sz w:val="24"/>
              </w:rPr>
              <w:t xml:space="preserve"> </w:t>
            </w:r>
            <w:r>
              <w:rPr>
                <w:sz w:val="24"/>
              </w:rPr>
              <w:t>Победы»</w:t>
            </w:r>
            <w:r>
              <w:rPr>
                <w:spacing w:val="-9"/>
                <w:sz w:val="24"/>
              </w:rPr>
              <w:t xml:space="preserve"> </w:t>
            </w:r>
            <w:r>
              <w:rPr>
                <w:sz w:val="24"/>
              </w:rPr>
              <w:t xml:space="preserve">и </w:t>
            </w:r>
            <w:r>
              <w:rPr>
                <w:spacing w:val="-5"/>
                <w:sz w:val="24"/>
              </w:rPr>
              <w:t>др.</w:t>
            </w:r>
          </w:p>
        </w:tc>
        <w:tc>
          <w:tcPr>
            <w:tcW w:w="977" w:type="dxa"/>
          </w:tcPr>
          <w:p w:rsidR="000A0EF3" w:rsidRDefault="002345D6">
            <w:pPr>
              <w:pStyle w:val="TableParagraph"/>
              <w:spacing w:line="273"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3" w:lineRule="exact"/>
              <w:ind w:right="397"/>
              <w:jc w:val="right"/>
              <w:rPr>
                <w:sz w:val="24"/>
              </w:rPr>
            </w:pPr>
            <w:r>
              <w:rPr>
                <w:spacing w:val="-5"/>
                <w:sz w:val="24"/>
              </w:rPr>
              <w:t>май</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1470"/>
        </w:trPr>
        <w:tc>
          <w:tcPr>
            <w:tcW w:w="3903" w:type="dxa"/>
          </w:tcPr>
          <w:p w:rsidR="000A0EF3" w:rsidRDefault="002345D6">
            <w:pPr>
              <w:pStyle w:val="TableParagraph"/>
              <w:spacing w:line="270" w:lineRule="exact"/>
              <w:ind w:left="110"/>
              <w:rPr>
                <w:sz w:val="24"/>
              </w:rPr>
            </w:pPr>
            <w:r>
              <w:rPr>
                <w:color w:val="1C1C1C"/>
                <w:sz w:val="24"/>
              </w:rPr>
              <w:t>Слет</w:t>
            </w:r>
            <w:r>
              <w:rPr>
                <w:color w:val="1C1C1C"/>
                <w:spacing w:val="-2"/>
                <w:sz w:val="24"/>
              </w:rPr>
              <w:t xml:space="preserve"> </w:t>
            </w:r>
            <w:r>
              <w:rPr>
                <w:color w:val="1C1C1C"/>
                <w:sz w:val="24"/>
              </w:rPr>
              <w:t>хорошистов</w:t>
            </w:r>
            <w:r>
              <w:rPr>
                <w:color w:val="1C1C1C"/>
                <w:spacing w:val="-3"/>
                <w:sz w:val="24"/>
              </w:rPr>
              <w:t xml:space="preserve"> </w:t>
            </w:r>
            <w:r>
              <w:rPr>
                <w:color w:val="1C1C1C"/>
                <w:sz w:val="24"/>
              </w:rPr>
              <w:t xml:space="preserve">и </w:t>
            </w:r>
            <w:r>
              <w:rPr>
                <w:color w:val="1C1C1C"/>
                <w:spacing w:val="-2"/>
                <w:sz w:val="24"/>
              </w:rPr>
              <w:t>отличников.</w:t>
            </w:r>
          </w:p>
        </w:tc>
        <w:tc>
          <w:tcPr>
            <w:tcW w:w="977" w:type="dxa"/>
          </w:tcPr>
          <w:p w:rsidR="000A0EF3" w:rsidRDefault="002345D6">
            <w:pPr>
              <w:pStyle w:val="TableParagraph"/>
              <w:spacing w:line="270"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246"/>
              <w:jc w:val="right"/>
              <w:rPr>
                <w:sz w:val="24"/>
              </w:rPr>
            </w:pPr>
            <w:r>
              <w:rPr>
                <w:spacing w:val="-2"/>
                <w:sz w:val="24"/>
              </w:rPr>
              <w:t>апрель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834"/>
        </w:trPr>
        <w:tc>
          <w:tcPr>
            <w:tcW w:w="3903" w:type="dxa"/>
          </w:tcPr>
          <w:p w:rsidR="000A0EF3" w:rsidRDefault="002345D6">
            <w:pPr>
              <w:pStyle w:val="TableParagraph"/>
              <w:spacing w:line="270" w:lineRule="exact"/>
              <w:ind w:left="110"/>
              <w:rPr>
                <w:sz w:val="24"/>
              </w:rPr>
            </w:pPr>
            <w:r>
              <w:rPr>
                <w:sz w:val="24"/>
              </w:rPr>
              <w:t>Торжественная</w:t>
            </w:r>
            <w:r>
              <w:rPr>
                <w:spacing w:val="-5"/>
                <w:sz w:val="24"/>
              </w:rPr>
              <w:t xml:space="preserve"> </w:t>
            </w:r>
            <w:r>
              <w:rPr>
                <w:spacing w:val="-2"/>
                <w:sz w:val="24"/>
              </w:rPr>
              <w:t>линейка</w:t>
            </w:r>
          </w:p>
          <w:p w:rsidR="000A0EF3" w:rsidRDefault="002345D6">
            <w:pPr>
              <w:pStyle w:val="TableParagraph"/>
              <w:spacing w:before="41"/>
              <w:ind w:left="110"/>
              <w:rPr>
                <w:sz w:val="24"/>
              </w:rPr>
            </w:pPr>
            <w:r>
              <w:rPr>
                <w:sz w:val="24"/>
              </w:rPr>
              <w:t>«Последний</w:t>
            </w:r>
            <w:r>
              <w:rPr>
                <w:spacing w:val="-3"/>
                <w:sz w:val="24"/>
              </w:rPr>
              <w:t xml:space="preserve"> </w:t>
            </w:r>
            <w:r>
              <w:rPr>
                <w:spacing w:val="-2"/>
                <w:sz w:val="24"/>
              </w:rPr>
              <w:t>звонок»</w:t>
            </w:r>
          </w:p>
        </w:tc>
        <w:tc>
          <w:tcPr>
            <w:tcW w:w="977" w:type="dxa"/>
          </w:tcPr>
          <w:p w:rsidR="000A0EF3" w:rsidRDefault="002345D6">
            <w:pPr>
              <w:pStyle w:val="TableParagraph"/>
              <w:spacing w:line="270" w:lineRule="exact"/>
              <w:ind w:right="197"/>
              <w:jc w:val="right"/>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397"/>
              <w:jc w:val="right"/>
              <w:rPr>
                <w:sz w:val="24"/>
              </w:rPr>
            </w:pPr>
            <w:r>
              <w:rPr>
                <w:spacing w:val="-5"/>
                <w:sz w:val="24"/>
              </w:rPr>
              <w:t>май</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 ВР, советник по ВР,</w:t>
            </w:r>
          </w:p>
        </w:tc>
      </w:tr>
    </w:tbl>
    <w:p w:rsidR="000A0EF3" w:rsidRDefault="000A0EF3">
      <w:pPr>
        <w:spacing w:line="276" w:lineRule="auto"/>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893</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977"/>
        <w:gridCol w:w="2055"/>
        <w:gridCol w:w="3123"/>
      </w:tblGrid>
      <w:tr w:rsidR="000A0EF3">
        <w:trPr>
          <w:trHeight w:val="834"/>
        </w:trPr>
        <w:tc>
          <w:tcPr>
            <w:tcW w:w="3903" w:type="dxa"/>
          </w:tcPr>
          <w:p w:rsidR="000A0EF3" w:rsidRDefault="000A0EF3">
            <w:pPr>
              <w:pStyle w:val="TableParagraph"/>
            </w:pPr>
          </w:p>
        </w:tc>
        <w:tc>
          <w:tcPr>
            <w:tcW w:w="977" w:type="dxa"/>
          </w:tcPr>
          <w:p w:rsidR="000A0EF3" w:rsidRDefault="000A0EF3">
            <w:pPr>
              <w:pStyle w:val="TableParagraph"/>
            </w:pPr>
          </w:p>
        </w:tc>
        <w:tc>
          <w:tcPr>
            <w:tcW w:w="2055" w:type="dxa"/>
          </w:tcPr>
          <w:p w:rsidR="000A0EF3" w:rsidRDefault="000A0EF3">
            <w:pPr>
              <w:pStyle w:val="TableParagraph"/>
            </w:pPr>
          </w:p>
        </w:tc>
        <w:tc>
          <w:tcPr>
            <w:tcW w:w="3123" w:type="dxa"/>
          </w:tcPr>
          <w:p w:rsidR="000A0EF3" w:rsidRDefault="002345D6">
            <w:pPr>
              <w:pStyle w:val="TableParagraph"/>
              <w:spacing w:line="276" w:lineRule="auto"/>
              <w:ind w:left="107" w:right="1028"/>
              <w:rPr>
                <w:sz w:val="24"/>
              </w:rPr>
            </w:pPr>
            <w:r>
              <w:rPr>
                <w:sz w:val="24"/>
              </w:rPr>
              <w:t>вожатый,</w:t>
            </w:r>
            <w:r>
              <w:rPr>
                <w:spacing w:val="-15"/>
                <w:sz w:val="24"/>
              </w:rPr>
              <w:t xml:space="preserve"> </w:t>
            </w:r>
            <w:r>
              <w:rPr>
                <w:sz w:val="24"/>
              </w:rPr>
              <w:t xml:space="preserve">классные </w:t>
            </w:r>
            <w:r>
              <w:rPr>
                <w:spacing w:val="-2"/>
                <w:sz w:val="24"/>
              </w:rPr>
              <w:t>руководители</w:t>
            </w:r>
          </w:p>
        </w:tc>
      </w:tr>
      <w:tr w:rsidR="000A0EF3">
        <w:trPr>
          <w:trHeight w:val="1468"/>
        </w:trPr>
        <w:tc>
          <w:tcPr>
            <w:tcW w:w="3903" w:type="dxa"/>
          </w:tcPr>
          <w:p w:rsidR="000A0EF3" w:rsidRDefault="002345D6">
            <w:pPr>
              <w:pStyle w:val="TableParagraph"/>
              <w:spacing w:line="271" w:lineRule="exact"/>
              <w:ind w:left="110"/>
              <w:rPr>
                <w:sz w:val="24"/>
              </w:rPr>
            </w:pPr>
            <w:r>
              <w:rPr>
                <w:sz w:val="24"/>
              </w:rPr>
              <w:t>Выпускной</w:t>
            </w:r>
            <w:r>
              <w:rPr>
                <w:spacing w:val="-4"/>
                <w:sz w:val="24"/>
              </w:rPr>
              <w:t xml:space="preserve"> </w:t>
            </w:r>
            <w:r>
              <w:rPr>
                <w:sz w:val="24"/>
              </w:rPr>
              <w:t>вечер</w:t>
            </w:r>
            <w:r>
              <w:rPr>
                <w:spacing w:val="-3"/>
                <w:sz w:val="24"/>
              </w:rPr>
              <w:t xml:space="preserve"> </w:t>
            </w:r>
            <w:r>
              <w:rPr>
                <w:sz w:val="24"/>
              </w:rPr>
              <w:t>в</w:t>
            </w:r>
            <w:r>
              <w:rPr>
                <w:spacing w:val="-4"/>
                <w:sz w:val="24"/>
              </w:rPr>
              <w:t xml:space="preserve"> </w:t>
            </w:r>
            <w:r>
              <w:rPr>
                <w:spacing w:val="-2"/>
                <w:sz w:val="24"/>
              </w:rPr>
              <w:t>школе</w:t>
            </w:r>
          </w:p>
        </w:tc>
        <w:tc>
          <w:tcPr>
            <w:tcW w:w="977" w:type="dxa"/>
          </w:tcPr>
          <w:p w:rsidR="000A0EF3" w:rsidRDefault="002345D6">
            <w:pPr>
              <w:pStyle w:val="TableParagraph"/>
              <w:spacing w:line="271" w:lineRule="exact"/>
              <w:ind w:left="208"/>
              <w:rPr>
                <w:sz w:val="24"/>
              </w:rPr>
            </w:pPr>
            <w:r>
              <w:rPr>
                <w:spacing w:val="-2"/>
                <w:sz w:val="24"/>
              </w:rPr>
              <w:t>10-</w:t>
            </w:r>
            <w:r>
              <w:rPr>
                <w:spacing w:val="-7"/>
                <w:sz w:val="24"/>
              </w:rPr>
              <w:t>11</w:t>
            </w:r>
          </w:p>
        </w:tc>
        <w:tc>
          <w:tcPr>
            <w:tcW w:w="2055" w:type="dxa"/>
          </w:tcPr>
          <w:p w:rsidR="000A0EF3" w:rsidRDefault="002345D6">
            <w:pPr>
              <w:pStyle w:val="TableParagraph"/>
              <w:spacing w:line="271" w:lineRule="exact"/>
              <w:ind w:left="1180"/>
              <w:rPr>
                <w:sz w:val="24"/>
              </w:rPr>
            </w:pPr>
            <w:r>
              <w:rPr>
                <w:spacing w:val="-4"/>
                <w:sz w:val="24"/>
              </w:rPr>
              <w:t>июнь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2068"/>
        </w:trPr>
        <w:tc>
          <w:tcPr>
            <w:tcW w:w="10058" w:type="dxa"/>
            <w:gridSpan w:val="4"/>
          </w:tcPr>
          <w:p w:rsidR="000A0EF3" w:rsidRDefault="000A0EF3">
            <w:pPr>
              <w:pStyle w:val="TableParagraph"/>
              <w:spacing w:before="241"/>
              <w:rPr>
                <w:sz w:val="24"/>
              </w:rPr>
            </w:pPr>
          </w:p>
          <w:p w:rsidR="000A0EF3" w:rsidRDefault="002345D6">
            <w:pPr>
              <w:pStyle w:val="TableParagraph"/>
              <w:ind w:left="2163" w:right="2155"/>
              <w:jc w:val="center"/>
              <w:rPr>
                <w:b/>
                <w:sz w:val="24"/>
              </w:rPr>
            </w:pPr>
            <w:r>
              <w:rPr>
                <w:b/>
                <w:sz w:val="24"/>
              </w:rPr>
              <w:t>Курсы</w:t>
            </w:r>
            <w:r>
              <w:rPr>
                <w:b/>
                <w:spacing w:val="-5"/>
                <w:sz w:val="24"/>
              </w:rPr>
              <w:t xml:space="preserve"> </w:t>
            </w:r>
            <w:r>
              <w:rPr>
                <w:b/>
                <w:sz w:val="24"/>
              </w:rPr>
              <w:t>внеурочной</w:t>
            </w:r>
            <w:r>
              <w:rPr>
                <w:b/>
                <w:spacing w:val="-4"/>
                <w:sz w:val="24"/>
              </w:rPr>
              <w:t xml:space="preserve"> </w:t>
            </w:r>
            <w:r>
              <w:rPr>
                <w:b/>
                <w:spacing w:val="-2"/>
                <w:sz w:val="24"/>
              </w:rPr>
              <w:t>деятельности</w:t>
            </w:r>
          </w:p>
          <w:p w:rsidR="000A0EF3" w:rsidRDefault="002345D6">
            <w:pPr>
              <w:pStyle w:val="TableParagraph"/>
              <w:spacing w:before="235"/>
              <w:ind w:left="11"/>
              <w:jc w:val="center"/>
              <w:rPr>
                <w:sz w:val="24"/>
              </w:rPr>
            </w:pPr>
            <w:r>
              <w:rPr>
                <w:sz w:val="24"/>
              </w:rPr>
              <w:t>(согласно</w:t>
            </w:r>
            <w:r>
              <w:rPr>
                <w:spacing w:val="-3"/>
                <w:sz w:val="24"/>
              </w:rPr>
              <w:t xml:space="preserve"> </w:t>
            </w:r>
            <w:r>
              <w:rPr>
                <w:sz w:val="24"/>
              </w:rPr>
              <w:t>плану</w:t>
            </w:r>
            <w:r>
              <w:rPr>
                <w:spacing w:val="-7"/>
                <w:sz w:val="24"/>
              </w:rPr>
              <w:t xml:space="preserve"> </w:t>
            </w:r>
            <w:r>
              <w:rPr>
                <w:sz w:val="24"/>
              </w:rPr>
              <w:t>внеурочной</w:t>
            </w:r>
            <w:r>
              <w:rPr>
                <w:spacing w:val="-2"/>
                <w:sz w:val="24"/>
              </w:rPr>
              <w:t xml:space="preserve"> </w:t>
            </w:r>
            <w:r>
              <w:rPr>
                <w:sz w:val="24"/>
              </w:rPr>
              <w:t>деятельности в</w:t>
            </w:r>
            <w:r>
              <w:rPr>
                <w:spacing w:val="-3"/>
                <w:sz w:val="24"/>
              </w:rPr>
              <w:t xml:space="preserve"> </w:t>
            </w:r>
            <w:r>
              <w:rPr>
                <w:sz w:val="24"/>
              </w:rPr>
              <w:t>10-11</w:t>
            </w:r>
            <w:r>
              <w:rPr>
                <w:spacing w:val="-2"/>
                <w:sz w:val="24"/>
              </w:rPr>
              <w:t xml:space="preserve"> </w:t>
            </w:r>
            <w:r>
              <w:rPr>
                <w:sz w:val="24"/>
              </w:rPr>
              <w:t>классах МОБУ</w:t>
            </w:r>
            <w:r>
              <w:rPr>
                <w:spacing w:val="2"/>
                <w:sz w:val="24"/>
              </w:rPr>
              <w:t xml:space="preserve"> </w:t>
            </w:r>
            <w:r>
              <w:rPr>
                <w:sz w:val="24"/>
              </w:rPr>
              <w:t>«СОШ</w:t>
            </w:r>
            <w:r>
              <w:rPr>
                <w:spacing w:val="-2"/>
                <w:sz w:val="24"/>
              </w:rPr>
              <w:t xml:space="preserve"> </w:t>
            </w:r>
            <w:r>
              <w:rPr>
                <w:sz w:val="24"/>
              </w:rPr>
              <w:t>№7</w:t>
            </w:r>
            <w:r>
              <w:rPr>
                <w:spacing w:val="-2"/>
                <w:sz w:val="24"/>
              </w:rPr>
              <w:t xml:space="preserve"> </w:t>
            </w:r>
            <w:r>
              <w:rPr>
                <w:sz w:val="24"/>
              </w:rPr>
              <w:t>г.Соль-</w:t>
            </w:r>
            <w:r>
              <w:rPr>
                <w:spacing w:val="-2"/>
                <w:sz w:val="24"/>
              </w:rPr>
              <w:t>Илецка»)</w:t>
            </w:r>
          </w:p>
        </w:tc>
      </w:tr>
      <w:tr w:rsidR="000A0EF3">
        <w:trPr>
          <w:trHeight w:val="1553"/>
        </w:trPr>
        <w:tc>
          <w:tcPr>
            <w:tcW w:w="10058" w:type="dxa"/>
            <w:gridSpan w:val="4"/>
          </w:tcPr>
          <w:p w:rsidR="000A0EF3" w:rsidRDefault="000A0EF3">
            <w:pPr>
              <w:pStyle w:val="TableParagraph"/>
              <w:spacing w:before="242"/>
              <w:rPr>
                <w:sz w:val="24"/>
              </w:rPr>
            </w:pPr>
          </w:p>
          <w:p w:rsidR="000A0EF3" w:rsidRDefault="002345D6">
            <w:pPr>
              <w:pStyle w:val="TableParagraph"/>
              <w:ind w:left="2163" w:right="2150"/>
              <w:jc w:val="center"/>
              <w:rPr>
                <w:b/>
                <w:sz w:val="24"/>
              </w:rPr>
            </w:pPr>
            <w:r>
              <w:rPr>
                <w:b/>
                <w:spacing w:val="-2"/>
                <w:sz w:val="24"/>
              </w:rPr>
              <w:t>Самоуправление</w:t>
            </w:r>
          </w:p>
        </w:tc>
      </w:tr>
      <w:tr w:rsidR="000A0EF3">
        <w:trPr>
          <w:trHeight w:val="1552"/>
        </w:trPr>
        <w:tc>
          <w:tcPr>
            <w:tcW w:w="3903" w:type="dxa"/>
          </w:tcPr>
          <w:p w:rsidR="000A0EF3" w:rsidRDefault="000A0EF3">
            <w:pPr>
              <w:pStyle w:val="TableParagraph"/>
              <w:spacing w:before="236"/>
              <w:rPr>
                <w:sz w:val="24"/>
              </w:rPr>
            </w:pPr>
          </w:p>
          <w:p w:rsidR="000A0EF3" w:rsidRDefault="002345D6">
            <w:pPr>
              <w:pStyle w:val="TableParagraph"/>
              <w:ind w:left="491"/>
              <w:rPr>
                <w:sz w:val="24"/>
              </w:rPr>
            </w:pPr>
            <w:r>
              <w:rPr>
                <w:sz w:val="24"/>
              </w:rPr>
              <w:t>Дела,</w:t>
            </w:r>
            <w:r>
              <w:rPr>
                <w:spacing w:val="-3"/>
                <w:sz w:val="24"/>
              </w:rPr>
              <w:t xml:space="preserve"> </w:t>
            </w:r>
            <w:r>
              <w:rPr>
                <w:sz w:val="24"/>
              </w:rPr>
              <w:t>события,</w:t>
            </w:r>
            <w:r>
              <w:rPr>
                <w:spacing w:val="-2"/>
                <w:sz w:val="24"/>
              </w:rPr>
              <w:t xml:space="preserve"> мероприятия</w:t>
            </w:r>
          </w:p>
        </w:tc>
        <w:tc>
          <w:tcPr>
            <w:tcW w:w="977" w:type="dxa"/>
          </w:tcPr>
          <w:p w:rsidR="000A0EF3" w:rsidRDefault="000A0EF3">
            <w:pPr>
              <w:pStyle w:val="TableParagraph"/>
              <w:spacing w:before="236"/>
              <w:rPr>
                <w:sz w:val="24"/>
              </w:rPr>
            </w:pPr>
          </w:p>
          <w:p w:rsidR="000A0EF3" w:rsidRDefault="002345D6">
            <w:pPr>
              <w:pStyle w:val="TableParagraph"/>
              <w:ind w:left="107"/>
              <w:rPr>
                <w:sz w:val="24"/>
              </w:rPr>
            </w:pPr>
            <w:r>
              <w:rPr>
                <w:spacing w:val="-2"/>
                <w:sz w:val="24"/>
              </w:rPr>
              <w:t>Классы</w:t>
            </w:r>
          </w:p>
        </w:tc>
        <w:tc>
          <w:tcPr>
            <w:tcW w:w="2055" w:type="dxa"/>
          </w:tcPr>
          <w:p w:rsidR="000A0EF3" w:rsidRDefault="002345D6">
            <w:pPr>
              <w:pStyle w:val="TableParagraph"/>
              <w:spacing w:line="448" w:lineRule="auto"/>
              <w:ind w:left="13"/>
              <w:jc w:val="center"/>
              <w:rPr>
                <w:sz w:val="24"/>
              </w:rPr>
            </w:pPr>
            <w:r>
              <w:rPr>
                <w:spacing w:val="-2"/>
                <w:sz w:val="24"/>
              </w:rPr>
              <w:t>Ориентировочное время</w:t>
            </w:r>
          </w:p>
          <w:p w:rsidR="000A0EF3" w:rsidRDefault="002345D6">
            <w:pPr>
              <w:pStyle w:val="TableParagraph"/>
              <w:ind w:left="13"/>
              <w:jc w:val="center"/>
              <w:rPr>
                <w:sz w:val="24"/>
              </w:rPr>
            </w:pPr>
            <w:r>
              <w:rPr>
                <w:spacing w:val="-2"/>
                <w:sz w:val="24"/>
              </w:rPr>
              <w:t>проведения</w:t>
            </w:r>
          </w:p>
        </w:tc>
        <w:tc>
          <w:tcPr>
            <w:tcW w:w="3123" w:type="dxa"/>
          </w:tcPr>
          <w:p w:rsidR="000A0EF3" w:rsidRDefault="000A0EF3">
            <w:pPr>
              <w:pStyle w:val="TableParagraph"/>
              <w:spacing w:before="236"/>
              <w:rPr>
                <w:sz w:val="24"/>
              </w:rPr>
            </w:pPr>
          </w:p>
          <w:p w:rsidR="000A0EF3" w:rsidRDefault="002345D6">
            <w:pPr>
              <w:pStyle w:val="TableParagraph"/>
              <w:ind w:left="782"/>
              <w:rPr>
                <w:sz w:val="24"/>
              </w:rPr>
            </w:pPr>
            <w:r>
              <w:rPr>
                <w:spacing w:val="-2"/>
                <w:sz w:val="24"/>
              </w:rPr>
              <w:t>Ответственные</w:t>
            </w:r>
          </w:p>
        </w:tc>
      </w:tr>
      <w:tr w:rsidR="000A0EF3">
        <w:trPr>
          <w:trHeight w:val="1471"/>
        </w:trPr>
        <w:tc>
          <w:tcPr>
            <w:tcW w:w="3903" w:type="dxa"/>
          </w:tcPr>
          <w:p w:rsidR="000A0EF3" w:rsidRDefault="002345D6">
            <w:pPr>
              <w:pStyle w:val="TableParagraph"/>
              <w:spacing w:line="278" w:lineRule="auto"/>
              <w:ind w:left="110" w:right="151"/>
              <w:rPr>
                <w:sz w:val="24"/>
              </w:rPr>
            </w:pPr>
            <w:r>
              <w:rPr>
                <w:sz w:val="24"/>
              </w:rPr>
              <w:t>Выборы</w:t>
            </w:r>
            <w:r>
              <w:rPr>
                <w:spacing w:val="-11"/>
                <w:sz w:val="24"/>
              </w:rPr>
              <w:t xml:space="preserve"> </w:t>
            </w:r>
            <w:r>
              <w:rPr>
                <w:sz w:val="24"/>
              </w:rPr>
              <w:t>лидеров,</w:t>
            </w:r>
            <w:r>
              <w:rPr>
                <w:spacing w:val="-11"/>
                <w:sz w:val="24"/>
              </w:rPr>
              <w:t xml:space="preserve"> </w:t>
            </w:r>
            <w:r>
              <w:rPr>
                <w:sz w:val="24"/>
              </w:rPr>
              <w:t>активов</w:t>
            </w:r>
            <w:r>
              <w:rPr>
                <w:spacing w:val="38"/>
                <w:sz w:val="24"/>
              </w:rPr>
              <w:t xml:space="preserve"> </w:t>
            </w:r>
            <w:r>
              <w:rPr>
                <w:sz w:val="24"/>
              </w:rPr>
              <w:t>классов, распределение обязанностей.</w:t>
            </w:r>
          </w:p>
        </w:tc>
        <w:tc>
          <w:tcPr>
            <w:tcW w:w="977" w:type="dxa"/>
          </w:tcPr>
          <w:p w:rsidR="000A0EF3" w:rsidRDefault="002345D6">
            <w:pPr>
              <w:pStyle w:val="TableParagraph"/>
              <w:spacing w:line="270" w:lineRule="exact"/>
              <w:ind w:left="208"/>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pacing w:val="-2"/>
                <w:sz w:val="24"/>
              </w:rPr>
              <w:t>сентябрь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1468"/>
        </w:trPr>
        <w:tc>
          <w:tcPr>
            <w:tcW w:w="3903" w:type="dxa"/>
          </w:tcPr>
          <w:p w:rsidR="000A0EF3" w:rsidRDefault="002345D6">
            <w:pPr>
              <w:pStyle w:val="TableParagraph"/>
              <w:spacing w:line="276" w:lineRule="auto"/>
              <w:ind w:left="110"/>
              <w:rPr>
                <w:sz w:val="24"/>
              </w:rPr>
            </w:pPr>
            <w:r>
              <w:rPr>
                <w:sz w:val="24"/>
              </w:rPr>
              <w:t>Общешкольное</w:t>
            </w:r>
            <w:r>
              <w:rPr>
                <w:spacing w:val="-15"/>
                <w:sz w:val="24"/>
              </w:rPr>
              <w:t xml:space="preserve"> </w:t>
            </w:r>
            <w:r>
              <w:rPr>
                <w:sz w:val="24"/>
              </w:rPr>
              <w:t>выборное</w:t>
            </w:r>
            <w:r>
              <w:rPr>
                <w:spacing w:val="-15"/>
                <w:sz w:val="24"/>
              </w:rPr>
              <w:t xml:space="preserve"> </w:t>
            </w:r>
            <w:r>
              <w:rPr>
                <w:sz w:val="24"/>
              </w:rPr>
              <w:t>собрание учащихся:</w:t>
            </w:r>
            <w:r>
              <w:rPr>
                <w:spacing w:val="-15"/>
                <w:sz w:val="24"/>
              </w:rPr>
              <w:t xml:space="preserve"> </w:t>
            </w:r>
            <w:r>
              <w:rPr>
                <w:sz w:val="24"/>
              </w:rPr>
              <w:t>выдвижение</w:t>
            </w:r>
            <w:r>
              <w:rPr>
                <w:spacing w:val="-15"/>
                <w:sz w:val="24"/>
              </w:rPr>
              <w:t xml:space="preserve"> </w:t>
            </w:r>
            <w:r>
              <w:rPr>
                <w:sz w:val="24"/>
              </w:rPr>
              <w:t>кандидатур от классов в</w:t>
            </w:r>
            <w:r>
              <w:rPr>
                <w:spacing w:val="40"/>
                <w:sz w:val="24"/>
              </w:rPr>
              <w:t xml:space="preserve"> </w:t>
            </w:r>
            <w:r>
              <w:rPr>
                <w:sz w:val="24"/>
              </w:rPr>
              <w:t>Совет обучающихся школы, голосование и т.п.</w:t>
            </w:r>
          </w:p>
        </w:tc>
        <w:tc>
          <w:tcPr>
            <w:tcW w:w="977" w:type="dxa"/>
          </w:tcPr>
          <w:p w:rsidR="000A0EF3" w:rsidRDefault="002345D6">
            <w:pPr>
              <w:pStyle w:val="TableParagraph"/>
              <w:spacing w:line="270" w:lineRule="exact"/>
              <w:ind w:left="208"/>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pacing w:val="-2"/>
                <w:sz w:val="24"/>
              </w:rPr>
              <w:t>сентябрь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1471"/>
        </w:trPr>
        <w:tc>
          <w:tcPr>
            <w:tcW w:w="3903" w:type="dxa"/>
          </w:tcPr>
          <w:p w:rsidR="000A0EF3" w:rsidRDefault="002345D6">
            <w:pPr>
              <w:pStyle w:val="TableParagraph"/>
              <w:spacing w:line="278" w:lineRule="auto"/>
              <w:ind w:left="110" w:right="179"/>
              <w:rPr>
                <w:sz w:val="24"/>
              </w:rPr>
            </w:pPr>
            <w:r>
              <w:rPr>
                <w:sz w:val="24"/>
              </w:rPr>
              <w:t>Конкурс</w:t>
            </w:r>
            <w:r>
              <w:rPr>
                <w:spacing w:val="-15"/>
                <w:sz w:val="24"/>
              </w:rPr>
              <w:t xml:space="preserve"> </w:t>
            </w:r>
            <w:r>
              <w:rPr>
                <w:sz w:val="24"/>
              </w:rPr>
              <w:t>«Лучший</w:t>
            </w:r>
            <w:r>
              <w:rPr>
                <w:spacing w:val="-15"/>
                <w:sz w:val="24"/>
              </w:rPr>
              <w:t xml:space="preserve"> </w:t>
            </w:r>
            <w:r>
              <w:rPr>
                <w:sz w:val="24"/>
              </w:rPr>
              <w:t xml:space="preserve">ученический </w:t>
            </w:r>
            <w:r>
              <w:rPr>
                <w:spacing w:val="-2"/>
                <w:sz w:val="24"/>
              </w:rPr>
              <w:t>класс»</w:t>
            </w:r>
          </w:p>
        </w:tc>
        <w:tc>
          <w:tcPr>
            <w:tcW w:w="977" w:type="dxa"/>
          </w:tcPr>
          <w:p w:rsidR="000A0EF3" w:rsidRDefault="002345D6">
            <w:pPr>
              <w:pStyle w:val="TableParagraph"/>
              <w:spacing w:line="270" w:lineRule="exact"/>
              <w:ind w:left="208"/>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1468"/>
        </w:trPr>
        <w:tc>
          <w:tcPr>
            <w:tcW w:w="3903" w:type="dxa"/>
          </w:tcPr>
          <w:p w:rsidR="000A0EF3" w:rsidRDefault="002345D6">
            <w:pPr>
              <w:pStyle w:val="TableParagraph"/>
              <w:spacing w:line="276" w:lineRule="auto"/>
              <w:ind w:left="110" w:right="179"/>
              <w:rPr>
                <w:sz w:val="24"/>
              </w:rPr>
            </w:pPr>
            <w:r>
              <w:rPr>
                <w:sz w:val="24"/>
              </w:rPr>
              <w:t>Рейд</w:t>
            </w:r>
            <w:r>
              <w:rPr>
                <w:spacing w:val="40"/>
                <w:sz w:val="24"/>
              </w:rPr>
              <w:t xml:space="preserve"> </w:t>
            </w:r>
            <w:r>
              <w:rPr>
                <w:sz w:val="24"/>
              </w:rPr>
              <w:t>СОШ</w:t>
            </w:r>
            <w:r>
              <w:rPr>
                <w:spacing w:val="-8"/>
                <w:sz w:val="24"/>
              </w:rPr>
              <w:t xml:space="preserve"> </w:t>
            </w:r>
            <w:r>
              <w:rPr>
                <w:sz w:val="24"/>
              </w:rPr>
              <w:t>по</w:t>
            </w:r>
            <w:r>
              <w:rPr>
                <w:spacing w:val="-11"/>
                <w:sz w:val="24"/>
              </w:rPr>
              <w:t xml:space="preserve"> </w:t>
            </w:r>
            <w:r>
              <w:rPr>
                <w:sz w:val="24"/>
              </w:rPr>
              <w:t>проверке</w:t>
            </w:r>
            <w:r>
              <w:rPr>
                <w:spacing w:val="-9"/>
                <w:sz w:val="24"/>
              </w:rPr>
              <w:t xml:space="preserve"> </w:t>
            </w:r>
            <w:r>
              <w:rPr>
                <w:sz w:val="24"/>
              </w:rPr>
              <w:t xml:space="preserve">классных </w:t>
            </w:r>
            <w:r>
              <w:rPr>
                <w:spacing w:val="-2"/>
                <w:sz w:val="24"/>
              </w:rPr>
              <w:t>уголков</w:t>
            </w:r>
          </w:p>
        </w:tc>
        <w:tc>
          <w:tcPr>
            <w:tcW w:w="977" w:type="dxa"/>
          </w:tcPr>
          <w:p w:rsidR="000A0EF3" w:rsidRDefault="002345D6">
            <w:pPr>
              <w:pStyle w:val="TableParagraph"/>
              <w:spacing w:line="270" w:lineRule="exact"/>
              <w:ind w:left="107"/>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pacing w:val="-2"/>
                <w:sz w:val="24"/>
              </w:rPr>
              <w:t>ноябрь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952"/>
        </w:trPr>
        <w:tc>
          <w:tcPr>
            <w:tcW w:w="3903" w:type="dxa"/>
          </w:tcPr>
          <w:p w:rsidR="000A0EF3" w:rsidRDefault="002345D6">
            <w:pPr>
              <w:pStyle w:val="TableParagraph"/>
              <w:spacing w:line="276" w:lineRule="auto"/>
              <w:ind w:left="110" w:right="179"/>
              <w:rPr>
                <w:sz w:val="24"/>
              </w:rPr>
            </w:pPr>
            <w:r>
              <w:rPr>
                <w:sz w:val="24"/>
              </w:rPr>
              <w:t>Рейд</w:t>
            </w:r>
            <w:r>
              <w:rPr>
                <w:spacing w:val="-12"/>
                <w:sz w:val="24"/>
              </w:rPr>
              <w:t xml:space="preserve"> </w:t>
            </w:r>
            <w:r>
              <w:rPr>
                <w:sz w:val="24"/>
              </w:rPr>
              <w:t>СОШ</w:t>
            </w:r>
            <w:r>
              <w:rPr>
                <w:spacing w:val="-12"/>
                <w:sz w:val="24"/>
              </w:rPr>
              <w:t xml:space="preserve"> </w:t>
            </w:r>
            <w:r>
              <w:rPr>
                <w:sz w:val="24"/>
              </w:rPr>
              <w:t>по</w:t>
            </w:r>
            <w:r>
              <w:rPr>
                <w:spacing w:val="-14"/>
                <w:sz w:val="24"/>
              </w:rPr>
              <w:t xml:space="preserve"> </w:t>
            </w:r>
            <w:r>
              <w:rPr>
                <w:sz w:val="24"/>
              </w:rPr>
              <w:t xml:space="preserve">проверке сохранности </w:t>
            </w:r>
            <w:r>
              <w:rPr>
                <w:spacing w:val="-2"/>
                <w:sz w:val="24"/>
              </w:rPr>
              <w:t>учебников</w:t>
            </w:r>
          </w:p>
        </w:tc>
        <w:tc>
          <w:tcPr>
            <w:tcW w:w="977" w:type="dxa"/>
          </w:tcPr>
          <w:p w:rsidR="000A0EF3" w:rsidRDefault="002345D6">
            <w:pPr>
              <w:pStyle w:val="TableParagraph"/>
              <w:spacing w:line="270" w:lineRule="exact"/>
              <w:ind w:left="107"/>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pacing w:val="-2"/>
                <w:sz w:val="24"/>
              </w:rPr>
              <w:t>январь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 ВР, советник по ВР,</w:t>
            </w:r>
          </w:p>
          <w:p w:rsidR="000A0EF3" w:rsidRDefault="002345D6">
            <w:pPr>
              <w:pStyle w:val="TableParagraph"/>
              <w:ind w:left="107"/>
              <w:rPr>
                <w:sz w:val="24"/>
              </w:rPr>
            </w:pPr>
            <w:r>
              <w:rPr>
                <w:sz w:val="24"/>
              </w:rPr>
              <w:t>вожатый,</w:t>
            </w:r>
            <w:r>
              <w:rPr>
                <w:spacing w:val="-5"/>
                <w:sz w:val="24"/>
              </w:rPr>
              <w:t xml:space="preserve"> </w:t>
            </w:r>
            <w:r>
              <w:rPr>
                <w:spacing w:val="-2"/>
                <w:sz w:val="24"/>
              </w:rPr>
              <w:t>классные</w:t>
            </w:r>
          </w:p>
        </w:tc>
      </w:tr>
    </w:tbl>
    <w:p w:rsidR="000A0EF3" w:rsidRDefault="000A0EF3">
      <w:pPr>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894</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977"/>
        <w:gridCol w:w="2055"/>
        <w:gridCol w:w="3123"/>
      </w:tblGrid>
      <w:tr w:rsidR="000A0EF3">
        <w:trPr>
          <w:trHeight w:val="515"/>
        </w:trPr>
        <w:tc>
          <w:tcPr>
            <w:tcW w:w="3903" w:type="dxa"/>
          </w:tcPr>
          <w:p w:rsidR="000A0EF3" w:rsidRDefault="000A0EF3">
            <w:pPr>
              <w:pStyle w:val="TableParagraph"/>
            </w:pPr>
          </w:p>
        </w:tc>
        <w:tc>
          <w:tcPr>
            <w:tcW w:w="977" w:type="dxa"/>
          </w:tcPr>
          <w:p w:rsidR="000A0EF3" w:rsidRDefault="000A0EF3">
            <w:pPr>
              <w:pStyle w:val="TableParagraph"/>
            </w:pPr>
          </w:p>
        </w:tc>
        <w:tc>
          <w:tcPr>
            <w:tcW w:w="2055" w:type="dxa"/>
          </w:tcPr>
          <w:p w:rsidR="000A0EF3" w:rsidRDefault="000A0EF3">
            <w:pPr>
              <w:pStyle w:val="TableParagraph"/>
            </w:pPr>
          </w:p>
        </w:tc>
        <w:tc>
          <w:tcPr>
            <w:tcW w:w="3123" w:type="dxa"/>
          </w:tcPr>
          <w:p w:rsidR="000A0EF3" w:rsidRDefault="002345D6">
            <w:pPr>
              <w:pStyle w:val="TableParagraph"/>
              <w:spacing w:line="270" w:lineRule="exact"/>
              <w:ind w:left="107"/>
              <w:rPr>
                <w:sz w:val="24"/>
              </w:rPr>
            </w:pPr>
            <w:r>
              <w:rPr>
                <w:spacing w:val="-2"/>
                <w:sz w:val="24"/>
              </w:rPr>
              <w:t>руководители</w:t>
            </w:r>
          </w:p>
        </w:tc>
      </w:tr>
      <w:tr w:rsidR="000A0EF3">
        <w:trPr>
          <w:trHeight w:val="1471"/>
        </w:trPr>
        <w:tc>
          <w:tcPr>
            <w:tcW w:w="3903" w:type="dxa"/>
          </w:tcPr>
          <w:p w:rsidR="000A0EF3" w:rsidRDefault="002345D6">
            <w:pPr>
              <w:pStyle w:val="TableParagraph"/>
              <w:spacing w:line="278" w:lineRule="auto"/>
              <w:ind w:left="110" w:right="179"/>
              <w:rPr>
                <w:sz w:val="24"/>
              </w:rPr>
            </w:pPr>
            <w:r>
              <w:rPr>
                <w:sz w:val="24"/>
              </w:rPr>
              <w:t>Рейд</w:t>
            </w:r>
            <w:r>
              <w:rPr>
                <w:spacing w:val="-9"/>
                <w:sz w:val="24"/>
              </w:rPr>
              <w:t xml:space="preserve"> </w:t>
            </w:r>
            <w:r>
              <w:rPr>
                <w:sz w:val="24"/>
              </w:rPr>
              <w:t>СОШ</w:t>
            </w:r>
            <w:r>
              <w:rPr>
                <w:spacing w:val="-9"/>
                <w:sz w:val="24"/>
              </w:rPr>
              <w:t xml:space="preserve"> </w:t>
            </w:r>
            <w:r>
              <w:rPr>
                <w:sz w:val="24"/>
              </w:rPr>
              <w:t>по</w:t>
            </w:r>
            <w:r>
              <w:rPr>
                <w:spacing w:val="-12"/>
                <w:sz w:val="24"/>
              </w:rPr>
              <w:t xml:space="preserve"> </w:t>
            </w:r>
            <w:r>
              <w:rPr>
                <w:sz w:val="24"/>
              </w:rPr>
              <w:t>проверке</w:t>
            </w:r>
            <w:r>
              <w:rPr>
                <w:spacing w:val="-10"/>
                <w:sz w:val="24"/>
              </w:rPr>
              <w:t xml:space="preserve"> </w:t>
            </w:r>
            <w:r>
              <w:rPr>
                <w:sz w:val="24"/>
              </w:rPr>
              <w:t>внешнего вида уч-ся</w:t>
            </w:r>
          </w:p>
        </w:tc>
        <w:tc>
          <w:tcPr>
            <w:tcW w:w="977" w:type="dxa"/>
          </w:tcPr>
          <w:p w:rsidR="000A0EF3" w:rsidRDefault="002345D6">
            <w:pPr>
              <w:pStyle w:val="TableParagraph"/>
              <w:spacing w:line="270" w:lineRule="exact"/>
              <w:ind w:left="107"/>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pacing w:val="-4"/>
                <w:sz w:val="24"/>
              </w:rPr>
              <w:t>март</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834"/>
        </w:trPr>
        <w:tc>
          <w:tcPr>
            <w:tcW w:w="3903" w:type="dxa"/>
          </w:tcPr>
          <w:p w:rsidR="000A0EF3" w:rsidRDefault="002345D6">
            <w:pPr>
              <w:pStyle w:val="TableParagraph"/>
              <w:spacing w:line="276" w:lineRule="auto"/>
              <w:ind w:left="110" w:right="179"/>
              <w:rPr>
                <w:sz w:val="24"/>
              </w:rPr>
            </w:pPr>
            <w:r>
              <w:rPr>
                <w:sz w:val="24"/>
              </w:rPr>
              <w:t>Работа</w:t>
            </w:r>
            <w:r>
              <w:rPr>
                <w:spacing w:val="-14"/>
                <w:sz w:val="24"/>
              </w:rPr>
              <w:t xml:space="preserve"> </w:t>
            </w:r>
            <w:r>
              <w:rPr>
                <w:sz w:val="24"/>
              </w:rPr>
              <w:t>в</w:t>
            </w:r>
            <w:r>
              <w:rPr>
                <w:spacing w:val="-14"/>
                <w:sz w:val="24"/>
              </w:rPr>
              <w:t xml:space="preserve"> </w:t>
            </w:r>
            <w:r>
              <w:rPr>
                <w:sz w:val="24"/>
              </w:rPr>
              <w:t>соответствии</w:t>
            </w:r>
            <w:r>
              <w:rPr>
                <w:spacing w:val="-13"/>
                <w:sz w:val="24"/>
              </w:rPr>
              <w:t xml:space="preserve"> </w:t>
            </w:r>
            <w:r>
              <w:rPr>
                <w:sz w:val="24"/>
              </w:rPr>
              <w:t xml:space="preserve">с </w:t>
            </w:r>
            <w:r>
              <w:rPr>
                <w:spacing w:val="-2"/>
                <w:sz w:val="24"/>
              </w:rPr>
              <w:t>обязанностями</w:t>
            </w:r>
          </w:p>
        </w:tc>
        <w:tc>
          <w:tcPr>
            <w:tcW w:w="977" w:type="dxa"/>
          </w:tcPr>
          <w:p w:rsidR="000A0EF3" w:rsidRDefault="002345D6">
            <w:pPr>
              <w:pStyle w:val="TableParagraph"/>
              <w:spacing w:line="270" w:lineRule="exact"/>
              <w:ind w:left="107"/>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123" w:type="dxa"/>
          </w:tcPr>
          <w:p w:rsidR="000A0EF3" w:rsidRDefault="002345D6">
            <w:pPr>
              <w:pStyle w:val="TableParagraph"/>
              <w:spacing w:line="270" w:lineRule="exact"/>
              <w:ind w:left="107"/>
              <w:rPr>
                <w:sz w:val="24"/>
              </w:rPr>
            </w:pPr>
            <w:r>
              <w:rPr>
                <w:sz w:val="24"/>
              </w:rPr>
              <w:t>Классные</w:t>
            </w:r>
            <w:r>
              <w:rPr>
                <w:spacing w:val="-5"/>
                <w:sz w:val="24"/>
              </w:rPr>
              <w:t xml:space="preserve"> </w:t>
            </w:r>
            <w:r>
              <w:rPr>
                <w:spacing w:val="-2"/>
                <w:sz w:val="24"/>
              </w:rPr>
              <w:t>руководители</w:t>
            </w:r>
          </w:p>
        </w:tc>
      </w:tr>
      <w:tr w:rsidR="000A0EF3">
        <w:trPr>
          <w:trHeight w:val="834"/>
        </w:trPr>
        <w:tc>
          <w:tcPr>
            <w:tcW w:w="3903" w:type="dxa"/>
          </w:tcPr>
          <w:p w:rsidR="000A0EF3" w:rsidRDefault="002345D6">
            <w:pPr>
              <w:pStyle w:val="TableParagraph"/>
              <w:spacing w:line="276" w:lineRule="auto"/>
              <w:ind w:left="110" w:right="915"/>
              <w:rPr>
                <w:sz w:val="24"/>
              </w:rPr>
            </w:pPr>
            <w:r>
              <w:rPr>
                <w:sz w:val="24"/>
              </w:rPr>
              <w:t>Отчет</w:t>
            </w:r>
            <w:r>
              <w:rPr>
                <w:spacing w:val="-14"/>
                <w:sz w:val="24"/>
              </w:rPr>
              <w:t xml:space="preserve"> </w:t>
            </w:r>
            <w:r>
              <w:rPr>
                <w:sz w:val="24"/>
              </w:rPr>
              <w:t>перед</w:t>
            </w:r>
            <w:r>
              <w:rPr>
                <w:spacing w:val="-14"/>
                <w:sz w:val="24"/>
              </w:rPr>
              <w:t xml:space="preserve"> </w:t>
            </w:r>
            <w:r>
              <w:rPr>
                <w:sz w:val="24"/>
              </w:rPr>
              <w:t>классом</w:t>
            </w:r>
            <w:r>
              <w:rPr>
                <w:spacing w:val="-15"/>
                <w:sz w:val="24"/>
              </w:rPr>
              <w:t xml:space="preserve"> </w:t>
            </w:r>
            <w:r>
              <w:rPr>
                <w:sz w:val="24"/>
              </w:rPr>
              <w:t>о проведенной работе</w:t>
            </w:r>
          </w:p>
        </w:tc>
        <w:tc>
          <w:tcPr>
            <w:tcW w:w="977" w:type="dxa"/>
          </w:tcPr>
          <w:p w:rsidR="000A0EF3" w:rsidRDefault="002345D6">
            <w:pPr>
              <w:pStyle w:val="TableParagraph"/>
              <w:spacing w:line="270" w:lineRule="exact"/>
              <w:ind w:left="107"/>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pacing w:val="-5"/>
                <w:sz w:val="24"/>
              </w:rPr>
              <w:t>май</w:t>
            </w:r>
          </w:p>
        </w:tc>
        <w:tc>
          <w:tcPr>
            <w:tcW w:w="3123" w:type="dxa"/>
          </w:tcPr>
          <w:p w:rsidR="000A0EF3" w:rsidRDefault="002345D6">
            <w:pPr>
              <w:pStyle w:val="TableParagraph"/>
              <w:spacing w:line="270" w:lineRule="exact"/>
              <w:ind w:left="107"/>
              <w:rPr>
                <w:sz w:val="24"/>
              </w:rPr>
            </w:pPr>
            <w:r>
              <w:rPr>
                <w:sz w:val="24"/>
              </w:rPr>
              <w:t>Классные</w:t>
            </w:r>
            <w:r>
              <w:rPr>
                <w:spacing w:val="-5"/>
                <w:sz w:val="24"/>
              </w:rPr>
              <w:t xml:space="preserve"> </w:t>
            </w:r>
            <w:r>
              <w:rPr>
                <w:spacing w:val="-2"/>
                <w:sz w:val="24"/>
              </w:rPr>
              <w:t>руководители</w:t>
            </w:r>
          </w:p>
        </w:tc>
      </w:tr>
      <w:tr w:rsidR="000A0EF3">
        <w:trPr>
          <w:trHeight w:val="1785"/>
        </w:trPr>
        <w:tc>
          <w:tcPr>
            <w:tcW w:w="3903" w:type="dxa"/>
          </w:tcPr>
          <w:p w:rsidR="000A0EF3" w:rsidRDefault="002345D6">
            <w:pPr>
              <w:pStyle w:val="TableParagraph"/>
              <w:spacing w:line="276" w:lineRule="auto"/>
              <w:ind w:left="110" w:right="179"/>
              <w:rPr>
                <w:sz w:val="24"/>
              </w:rPr>
            </w:pPr>
            <w:r>
              <w:rPr>
                <w:sz w:val="24"/>
              </w:rPr>
              <w:t>Общешкольное</w:t>
            </w:r>
            <w:r>
              <w:rPr>
                <w:spacing w:val="-15"/>
                <w:sz w:val="24"/>
              </w:rPr>
              <w:t xml:space="preserve"> </w:t>
            </w:r>
            <w:r>
              <w:rPr>
                <w:sz w:val="24"/>
              </w:rPr>
              <w:t>отчетное</w:t>
            </w:r>
            <w:r>
              <w:rPr>
                <w:spacing w:val="-15"/>
                <w:sz w:val="24"/>
              </w:rPr>
              <w:t xml:space="preserve"> </w:t>
            </w:r>
            <w:r>
              <w:rPr>
                <w:sz w:val="24"/>
              </w:rPr>
              <w:t>собрание учащихся:</w:t>
            </w:r>
            <w:r>
              <w:rPr>
                <w:spacing w:val="40"/>
                <w:sz w:val="24"/>
              </w:rPr>
              <w:t xml:space="preserve"> </w:t>
            </w:r>
            <w:r>
              <w:rPr>
                <w:sz w:val="24"/>
              </w:rPr>
              <w:t>отчеты членов Совета обучающихся школы о проделанной работе. Подведение итогов работы за год</w:t>
            </w:r>
          </w:p>
        </w:tc>
        <w:tc>
          <w:tcPr>
            <w:tcW w:w="977" w:type="dxa"/>
          </w:tcPr>
          <w:p w:rsidR="000A0EF3" w:rsidRDefault="002345D6">
            <w:pPr>
              <w:pStyle w:val="TableParagraph"/>
              <w:spacing w:line="270" w:lineRule="exact"/>
              <w:ind w:left="107"/>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pacing w:val="-5"/>
                <w:sz w:val="24"/>
              </w:rPr>
              <w:t>май</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1552"/>
        </w:trPr>
        <w:tc>
          <w:tcPr>
            <w:tcW w:w="10058" w:type="dxa"/>
            <w:gridSpan w:val="4"/>
          </w:tcPr>
          <w:p w:rsidR="000A0EF3" w:rsidRDefault="000A0EF3">
            <w:pPr>
              <w:pStyle w:val="TableParagraph"/>
              <w:spacing w:before="241"/>
              <w:rPr>
                <w:sz w:val="24"/>
              </w:rPr>
            </w:pPr>
          </w:p>
          <w:p w:rsidR="000A0EF3" w:rsidRDefault="002345D6">
            <w:pPr>
              <w:pStyle w:val="TableParagraph"/>
              <w:ind w:left="2163" w:right="2149"/>
              <w:jc w:val="center"/>
              <w:rPr>
                <w:b/>
                <w:sz w:val="24"/>
              </w:rPr>
            </w:pPr>
            <w:r>
              <w:rPr>
                <w:b/>
                <w:spacing w:val="-2"/>
                <w:sz w:val="24"/>
              </w:rPr>
              <w:t>Профориентация</w:t>
            </w:r>
          </w:p>
        </w:tc>
      </w:tr>
      <w:tr w:rsidR="000A0EF3">
        <w:trPr>
          <w:trHeight w:val="1552"/>
        </w:trPr>
        <w:tc>
          <w:tcPr>
            <w:tcW w:w="3903" w:type="dxa"/>
          </w:tcPr>
          <w:p w:rsidR="000A0EF3" w:rsidRDefault="000A0EF3">
            <w:pPr>
              <w:pStyle w:val="TableParagraph"/>
              <w:spacing w:before="236"/>
              <w:rPr>
                <w:sz w:val="24"/>
              </w:rPr>
            </w:pPr>
          </w:p>
          <w:p w:rsidR="000A0EF3" w:rsidRDefault="002345D6">
            <w:pPr>
              <w:pStyle w:val="TableParagraph"/>
              <w:ind w:left="491"/>
              <w:rPr>
                <w:sz w:val="24"/>
              </w:rPr>
            </w:pPr>
            <w:r>
              <w:rPr>
                <w:sz w:val="24"/>
              </w:rPr>
              <w:t>Дела,</w:t>
            </w:r>
            <w:r>
              <w:rPr>
                <w:spacing w:val="-3"/>
                <w:sz w:val="24"/>
              </w:rPr>
              <w:t xml:space="preserve"> </w:t>
            </w:r>
            <w:r>
              <w:rPr>
                <w:sz w:val="24"/>
              </w:rPr>
              <w:t>события,</w:t>
            </w:r>
            <w:r>
              <w:rPr>
                <w:spacing w:val="-2"/>
                <w:sz w:val="24"/>
              </w:rPr>
              <w:t xml:space="preserve"> мероприятия</w:t>
            </w:r>
          </w:p>
        </w:tc>
        <w:tc>
          <w:tcPr>
            <w:tcW w:w="977" w:type="dxa"/>
          </w:tcPr>
          <w:p w:rsidR="000A0EF3" w:rsidRDefault="000A0EF3">
            <w:pPr>
              <w:pStyle w:val="TableParagraph"/>
              <w:spacing w:before="236"/>
              <w:rPr>
                <w:sz w:val="24"/>
              </w:rPr>
            </w:pPr>
          </w:p>
          <w:p w:rsidR="000A0EF3" w:rsidRDefault="002345D6">
            <w:pPr>
              <w:pStyle w:val="TableParagraph"/>
              <w:ind w:left="107"/>
              <w:rPr>
                <w:sz w:val="24"/>
              </w:rPr>
            </w:pPr>
            <w:r>
              <w:rPr>
                <w:spacing w:val="-2"/>
                <w:sz w:val="24"/>
              </w:rPr>
              <w:t>Классы</w:t>
            </w:r>
          </w:p>
        </w:tc>
        <w:tc>
          <w:tcPr>
            <w:tcW w:w="2055" w:type="dxa"/>
          </w:tcPr>
          <w:p w:rsidR="000A0EF3" w:rsidRDefault="002345D6">
            <w:pPr>
              <w:pStyle w:val="TableParagraph"/>
              <w:spacing w:line="451" w:lineRule="auto"/>
              <w:ind w:left="13"/>
              <w:jc w:val="center"/>
              <w:rPr>
                <w:sz w:val="24"/>
              </w:rPr>
            </w:pPr>
            <w:r>
              <w:rPr>
                <w:spacing w:val="-2"/>
                <w:sz w:val="24"/>
              </w:rPr>
              <w:t>Ориентировочное время</w:t>
            </w:r>
          </w:p>
          <w:p w:rsidR="000A0EF3" w:rsidRDefault="002345D6">
            <w:pPr>
              <w:pStyle w:val="TableParagraph"/>
              <w:spacing w:line="275" w:lineRule="exact"/>
              <w:ind w:left="13"/>
              <w:jc w:val="center"/>
              <w:rPr>
                <w:sz w:val="24"/>
              </w:rPr>
            </w:pPr>
            <w:r>
              <w:rPr>
                <w:spacing w:val="-2"/>
                <w:sz w:val="24"/>
              </w:rPr>
              <w:t>проведения</w:t>
            </w:r>
          </w:p>
        </w:tc>
        <w:tc>
          <w:tcPr>
            <w:tcW w:w="3123" w:type="dxa"/>
          </w:tcPr>
          <w:p w:rsidR="000A0EF3" w:rsidRDefault="000A0EF3">
            <w:pPr>
              <w:pStyle w:val="TableParagraph"/>
              <w:spacing w:before="236"/>
              <w:rPr>
                <w:sz w:val="24"/>
              </w:rPr>
            </w:pPr>
          </w:p>
          <w:p w:rsidR="000A0EF3" w:rsidRDefault="002345D6">
            <w:pPr>
              <w:pStyle w:val="TableParagraph"/>
              <w:ind w:left="782"/>
              <w:rPr>
                <w:sz w:val="24"/>
              </w:rPr>
            </w:pPr>
            <w:r>
              <w:rPr>
                <w:spacing w:val="-2"/>
                <w:sz w:val="24"/>
              </w:rPr>
              <w:t>Ответственные</w:t>
            </w:r>
          </w:p>
        </w:tc>
      </w:tr>
      <w:tr w:rsidR="000A0EF3">
        <w:trPr>
          <w:trHeight w:val="1655"/>
        </w:trPr>
        <w:tc>
          <w:tcPr>
            <w:tcW w:w="3903" w:type="dxa"/>
          </w:tcPr>
          <w:p w:rsidR="000A0EF3" w:rsidRDefault="002345D6">
            <w:pPr>
              <w:pStyle w:val="TableParagraph"/>
              <w:ind w:left="110" w:right="248"/>
              <w:rPr>
                <w:sz w:val="24"/>
              </w:rPr>
            </w:pPr>
            <w:r>
              <w:rPr>
                <w:sz w:val="24"/>
              </w:rPr>
              <w:t>Мероприятия месячника профориентации в школе «Мир профессий».</w:t>
            </w:r>
            <w:r>
              <w:rPr>
                <w:spacing w:val="-15"/>
                <w:sz w:val="24"/>
              </w:rPr>
              <w:t xml:space="preserve"> </w:t>
            </w:r>
            <w:r>
              <w:rPr>
                <w:sz w:val="24"/>
              </w:rPr>
              <w:t xml:space="preserve">профориентационная игра, просмотр презентаций, </w:t>
            </w:r>
            <w:r>
              <w:rPr>
                <w:spacing w:val="-2"/>
                <w:sz w:val="24"/>
              </w:rPr>
              <w:t>диагностика.</w:t>
            </w:r>
          </w:p>
        </w:tc>
        <w:tc>
          <w:tcPr>
            <w:tcW w:w="977" w:type="dxa"/>
          </w:tcPr>
          <w:p w:rsidR="000A0EF3" w:rsidRDefault="002345D6">
            <w:pPr>
              <w:pStyle w:val="TableParagraph"/>
              <w:spacing w:line="270" w:lineRule="exact"/>
              <w:ind w:left="208"/>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pacing w:val="-2"/>
                <w:sz w:val="24"/>
              </w:rPr>
              <w:t>Сентябрь</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вожатый, классные </w:t>
            </w:r>
            <w:r>
              <w:rPr>
                <w:spacing w:val="-2"/>
                <w:sz w:val="24"/>
              </w:rPr>
              <w:t>руководители</w:t>
            </w:r>
          </w:p>
        </w:tc>
      </w:tr>
      <w:tr w:rsidR="000A0EF3">
        <w:trPr>
          <w:trHeight w:val="1153"/>
        </w:trPr>
        <w:tc>
          <w:tcPr>
            <w:tcW w:w="3903" w:type="dxa"/>
          </w:tcPr>
          <w:p w:rsidR="000A0EF3" w:rsidRDefault="002345D6">
            <w:pPr>
              <w:pStyle w:val="TableParagraph"/>
              <w:spacing w:line="270" w:lineRule="exact"/>
              <w:ind w:left="110"/>
              <w:rPr>
                <w:sz w:val="24"/>
              </w:rPr>
            </w:pPr>
            <w:r>
              <w:rPr>
                <w:sz w:val="24"/>
              </w:rPr>
              <w:t>«Россия-</w:t>
            </w:r>
            <w:r>
              <w:rPr>
                <w:spacing w:val="-3"/>
                <w:sz w:val="24"/>
              </w:rPr>
              <w:t xml:space="preserve"> </w:t>
            </w:r>
            <w:r>
              <w:rPr>
                <w:sz w:val="24"/>
              </w:rPr>
              <w:t>мои</w:t>
            </w:r>
            <w:r>
              <w:rPr>
                <w:spacing w:val="-2"/>
                <w:sz w:val="24"/>
              </w:rPr>
              <w:t xml:space="preserve"> горизонты»</w:t>
            </w:r>
          </w:p>
        </w:tc>
        <w:tc>
          <w:tcPr>
            <w:tcW w:w="977" w:type="dxa"/>
          </w:tcPr>
          <w:p w:rsidR="000A0EF3" w:rsidRDefault="002345D6">
            <w:pPr>
              <w:pStyle w:val="TableParagraph"/>
              <w:spacing w:line="270" w:lineRule="exact"/>
              <w:ind w:left="208"/>
              <w:rPr>
                <w:sz w:val="24"/>
              </w:rPr>
            </w:pPr>
            <w:r>
              <w:rPr>
                <w:spacing w:val="-2"/>
                <w:sz w:val="24"/>
              </w:rPr>
              <w:t>10-</w:t>
            </w:r>
            <w:r>
              <w:rPr>
                <w:spacing w:val="-7"/>
                <w:sz w:val="24"/>
              </w:rPr>
              <w:t>11</w:t>
            </w:r>
          </w:p>
        </w:tc>
        <w:tc>
          <w:tcPr>
            <w:tcW w:w="2055" w:type="dxa"/>
          </w:tcPr>
          <w:p w:rsidR="000A0EF3" w:rsidRDefault="002345D6">
            <w:pPr>
              <w:pStyle w:val="TableParagraph"/>
              <w:spacing w:line="276" w:lineRule="auto"/>
              <w:ind w:left="343" w:right="331" w:firstLine="4"/>
              <w:jc w:val="center"/>
              <w:rPr>
                <w:sz w:val="24"/>
              </w:rPr>
            </w:pPr>
            <w:r>
              <w:rPr>
                <w:sz w:val="24"/>
              </w:rPr>
              <w:t xml:space="preserve">По плану </w:t>
            </w:r>
            <w:r>
              <w:rPr>
                <w:spacing w:val="-2"/>
                <w:sz w:val="24"/>
              </w:rPr>
              <w:t>внеурочной деятельности</w:t>
            </w:r>
          </w:p>
        </w:tc>
        <w:tc>
          <w:tcPr>
            <w:tcW w:w="3123" w:type="dxa"/>
          </w:tcPr>
          <w:p w:rsidR="000A0EF3" w:rsidRDefault="002345D6">
            <w:pPr>
              <w:pStyle w:val="TableParagraph"/>
              <w:spacing w:line="270" w:lineRule="exact"/>
              <w:ind w:left="342"/>
              <w:rPr>
                <w:sz w:val="24"/>
              </w:rPr>
            </w:pPr>
            <w:r>
              <w:rPr>
                <w:sz w:val="24"/>
              </w:rPr>
              <w:t>классные</w:t>
            </w:r>
            <w:r>
              <w:rPr>
                <w:spacing w:val="-5"/>
                <w:sz w:val="24"/>
              </w:rPr>
              <w:t xml:space="preserve"> </w:t>
            </w:r>
            <w:r>
              <w:rPr>
                <w:spacing w:val="-2"/>
                <w:sz w:val="24"/>
              </w:rPr>
              <w:t>руководители</w:t>
            </w:r>
          </w:p>
        </w:tc>
      </w:tr>
      <w:tr w:rsidR="000A0EF3">
        <w:trPr>
          <w:trHeight w:val="1656"/>
        </w:trPr>
        <w:tc>
          <w:tcPr>
            <w:tcW w:w="3903" w:type="dxa"/>
          </w:tcPr>
          <w:p w:rsidR="000A0EF3" w:rsidRDefault="002345D6">
            <w:pPr>
              <w:pStyle w:val="TableParagraph"/>
              <w:spacing w:line="268" w:lineRule="exact"/>
              <w:ind w:left="110"/>
              <w:rPr>
                <w:sz w:val="24"/>
              </w:rPr>
            </w:pPr>
            <w:r>
              <w:rPr>
                <w:sz w:val="24"/>
              </w:rPr>
              <w:t>Участие</w:t>
            </w:r>
            <w:r>
              <w:rPr>
                <w:spacing w:val="-3"/>
                <w:sz w:val="24"/>
              </w:rPr>
              <w:t xml:space="preserve"> </w:t>
            </w:r>
            <w:r>
              <w:rPr>
                <w:sz w:val="24"/>
              </w:rPr>
              <w:t>в</w:t>
            </w:r>
            <w:r>
              <w:rPr>
                <w:spacing w:val="-2"/>
                <w:sz w:val="24"/>
              </w:rPr>
              <w:t xml:space="preserve"> </w:t>
            </w:r>
            <w:r>
              <w:rPr>
                <w:sz w:val="24"/>
              </w:rPr>
              <w:t>федеральном</w:t>
            </w:r>
            <w:r>
              <w:rPr>
                <w:spacing w:val="-2"/>
                <w:sz w:val="24"/>
              </w:rPr>
              <w:t xml:space="preserve"> проекте</w:t>
            </w:r>
          </w:p>
          <w:p w:rsidR="000A0EF3" w:rsidRDefault="002345D6">
            <w:pPr>
              <w:pStyle w:val="TableParagraph"/>
              <w:ind w:left="110" w:right="179"/>
              <w:rPr>
                <w:sz w:val="24"/>
              </w:rPr>
            </w:pPr>
            <w:r>
              <w:rPr>
                <w:sz w:val="24"/>
              </w:rPr>
              <w:t>«Успех</w:t>
            </w:r>
            <w:r>
              <w:rPr>
                <w:spacing w:val="-15"/>
                <w:sz w:val="24"/>
              </w:rPr>
              <w:t xml:space="preserve"> </w:t>
            </w:r>
            <w:r>
              <w:rPr>
                <w:sz w:val="24"/>
              </w:rPr>
              <w:t>каждого</w:t>
            </w:r>
            <w:r>
              <w:rPr>
                <w:spacing w:val="-15"/>
                <w:sz w:val="24"/>
              </w:rPr>
              <w:t xml:space="preserve"> </w:t>
            </w:r>
            <w:r>
              <w:rPr>
                <w:sz w:val="24"/>
              </w:rPr>
              <w:t>ребенка» национального проекта</w:t>
            </w:r>
          </w:p>
          <w:p w:rsidR="000A0EF3" w:rsidRDefault="002345D6">
            <w:pPr>
              <w:pStyle w:val="TableParagraph"/>
              <w:ind w:left="110"/>
              <w:rPr>
                <w:sz w:val="24"/>
              </w:rPr>
            </w:pPr>
            <w:r>
              <w:rPr>
                <w:sz w:val="24"/>
              </w:rPr>
              <w:t>«Образование»</w:t>
            </w:r>
            <w:r>
              <w:rPr>
                <w:spacing w:val="-9"/>
                <w:sz w:val="24"/>
              </w:rPr>
              <w:t xml:space="preserve"> </w:t>
            </w:r>
            <w:r>
              <w:rPr>
                <w:sz w:val="24"/>
              </w:rPr>
              <w:t>на</w:t>
            </w:r>
            <w:r>
              <w:rPr>
                <w:spacing w:val="-2"/>
                <w:sz w:val="24"/>
              </w:rPr>
              <w:t xml:space="preserve"> портале</w:t>
            </w:r>
          </w:p>
          <w:p w:rsidR="000A0EF3" w:rsidRDefault="002345D6">
            <w:pPr>
              <w:pStyle w:val="TableParagraph"/>
              <w:spacing w:line="270" w:lineRule="atLeast"/>
              <w:ind w:left="110" w:right="179"/>
              <w:rPr>
                <w:sz w:val="24"/>
              </w:rPr>
            </w:pPr>
            <w:r>
              <w:rPr>
                <w:sz w:val="24"/>
              </w:rPr>
              <w:t xml:space="preserve">«ПроеКТОриЯ» и </w:t>
            </w:r>
            <w:r>
              <w:rPr>
                <w:spacing w:val="-2"/>
                <w:sz w:val="24"/>
              </w:rPr>
              <w:t>открытыеуроки.рф</w:t>
            </w:r>
          </w:p>
        </w:tc>
        <w:tc>
          <w:tcPr>
            <w:tcW w:w="977" w:type="dxa"/>
          </w:tcPr>
          <w:p w:rsidR="000A0EF3" w:rsidRDefault="002345D6">
            <w:pPr>
              <w:pStyle w:val="TableParagraph"/>
              <w:spacing w:line="271" w:lineRule="exact"/>
              <w:ind w:left="208"/>
              <w:rPr>
                <w:sz w:val="24"/>
              </w:rPr>
            </w:pPr>
            <w:r>
              <w:rPr>
                <w:spacing w:val="-2"/>
                <w:sz w:val="24"/>
              </w:rPr>
              <w:t>10-</w:t>
            </w:r>
            <w:r>
              <w:rPr>
                <w:spacing w:val="-7"/>
                <w:sz w:val="24"/>
              </w:rPr>
              <w:t>11</w:t>
            </w:r>
          </w:p>
        </w:tc>
        <w:tc>
          <w:tcPr>
            <w:tcW w:w="2055" w:type="dxa"/>
          </w:tcPr>
          <w:p w:rsidR="000A0EF3" w:rsidRDefault="002345D6">
            <w:pPr>
              <w:pStyle w:val="TableParagraph"/>
              <w:spacing w:line="271" w:lineRule="exact"/>
              <w:ind w:left="671"/>
              <w:rPr>
                <w:sz w:val="24"/>
              </w:rPr>
            </w:pPr>
            <w:r>
              <w:rPr>
                <w:spacing w:val="-2"/>
                <w:sz w:val="24"/>
              </w:rPr>
              <w:t>ноябрь</w:t>
            </w:r>
          </w:p>
        </w:tc>
        <w:tc>
          <w:tcPr>
            <w:tcW w:w="3123" w:type="dxa"/>
          </w:tcPr>
          <w:p w:rsidR="000A0EF3" w:rsidRDefault="002345D6">
            <w:pPr>
              <w:pStyle w:val="TableParagraph"/>
              <w:spacing w:line="276" w:lineRule="auto"/>
              <w:ind w:left="107" w:right="981"/>
              <w:rPr>
                <w:sz w:val="24"/>
              </w:rPr>
            </w:pPr>
            <w:r>
              <w:rPr>
                <w:sz w:val="24"/>
              </w:rPr>
              <w:t>Вожатый,</w:t>
            </w:r>
            <w:r>
              <w:rPr>
                <w:spacing w:val="-15"/>
                <w:sz w:val="24"/>
              </w:rPr>
              <w:t xml:space="preserve"> </w:t>
            </w:r>
            <w:r>
              <w:rPr>
                <w:sz w:val="24"/>
              </w:rPr>
              <w:t xml:space="preserve">классные </w:t>
            </w:r>
            <w:r>
              <w:rPr>
                <w:spacing w:val="-2"/>
                <w:sz w:val="24"/>
              </w:rPr>
              <w:t>руководители</w:t>
            </w:r>
          </w:p>
        </w:tc>
      </w:tr>
      <w:tr w:rsidR="000A0EF3">
        <w:trPr>
          <w:trHeight w:val="1033"/>
        </w:trPr>
        <w:tc>
          <w:tcPr>
            <w:tcW w:w="3903" w:type="dxa"/>
          </w:tcPr>
          <w:p w:rsidR="000A0EF3" w:rsidRDefault="002345D6">
            <w:pPr>
              <w:pStyle w:val="TableParagraph"/>
              <w:spacing w:line="276" w:lineRule="auto"/>
              <w:ind w:left="110" w:right="179"/>
              <w:rPr>
                <w:sz w:val="24"/>
              </w:rPr>
            </w:pPr>
            <w:r>
              <w:rPr>
                <w:sz w:val="24"/>
              </w:rPr>
              <w:t>Всероссийская</w:t>
            </w:r>
            <w:r>
              <w:rPr>
                <w:spacing w:val="-13"/>
                <w:sz w:val="24"/>
              </w:rPr>
              <w:t xml:space="preserve"> </w:t>
            </w:r>
            <w:r>
              <w:rPr>
                <w:sz w:val="24"/>
              </w:rPr>
              <w:t>акция</w:t>
            </w:r>
            <w:r>
              <w:rPr>
                <w:spacing w:val="-13"/>
                <w:sz w:val="24"/>
              </w:rPr>
              <w:t xml:space="preserve"> </w:t>
            </w:r>
            <w:r>
              <w:rPr>
                <w:sz w:val="24"/>
              </w:rPr>
              <w:t>"</w:t>
            </w:r>
            <w:r>
              <w:rPr>
                <w:spacing w:val="-13"/>
                <w:sz w:val="24"/>
              </w:rPr>
              <w:t xml:space="preserve"> </w:t>
            </w:r>
            <w:r>
              <w:rPr>
                <w:sz w:val="24"/>
              </w:rPr>
              <w:t xml:space="preserve">Урок </w:t>
            </w:r>
            <w:r>
              <w:rPr>
                <w:spacing w:val="-2"/>
                <w:sz w:val="24"/>
              </w:rPr>
              <w:t>цифры"</w:t>
            </w:r>
          </w:p>
        </w:tc>
        <w:tc>
          <w:tcPr>
            <w:tcW w:w="977" w:type="dxa"/>
          </w:tcPr>
          <w:p w:rsidR="000A0EF3" w:rsidRDefault="002345D6">
            <w:pPr>
              <w:pStyle w:val="TableParagraph"/>
              <w:spacing w:line="270" w:lineRule="exact"/>
              <w:ind w:left="208"/>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3" w:right="4"/>
              <w:jc w:val="center"/>
              <w:rPr>
                <w:sz w:val="24"/>
              </w:rPr>
            </w:pPr>
            <w:r>
              <w:rPr>
                <w:sz w:val="24"/>
              </w:rPr>
              <w:t>в</w:t>
            </w:r>
            <w:r>
              <w:rPr>
                <w:spacing w:val="-1"/>
                <w:sz w:val="24"/>
              </w:rPr>
              <w:t xml:space="preserve"> </w:t>
            </w:r>
            <w:r>
              <w:rPr>
                <w:spacing w:val="-2"/>
                <w:sz w:val="24"/>
              </w:rPr>
              <w:t>течение</w:t>
            </w:r>
          </w:p>
          <w:p w:rsidR="000A0EF3" w:rsidRDefault="002345D6">
            <w:pPr>
              <w:pStyle w:val="TableParagraph"/>
              <w:spacing w:before="240"/>
              <w:ind w:left="13" w:right="7"/>
              <w:jc w:val="center"/>
              <w:rPr>
                <w:sz w:val="24"/>
              </w:rPr>
            </w:pPr>
            <w:r>
              <w:rPr>
                <w:sz w:val="24"/>
              </w:rPr>
              <w:t>учебного</w:t>
            </w:r>
            <w:r>
              <w:rPr>
                <w:spacing w:val="-2"/>
                <w:sz w:val="24"/>
              </w:rPr>
              <w:t xml:space="preserve"> </w:t>
            </w:r>
            <w:r>
              <w:rPr>
                <w:spacing w:val="-4"/>
                <w:sz w:val="24"/>
              </w:rPr>
              <w:t>года</w:t>
            </w:r>
          </w:p>
        </w:tc>
        <w:tc>
          <w:tcPr>
            <w:tcW w:w="3123" w:type="dxa"/>
          </w:tcPr>
          <w:p w:rsidR="000A0EF3" w:rsidRDefault="002345D6">
            <w:pPr>
              <w:pStyle w:val="TableParagraph"/>
              <w:spacing w:line="276" w:lineRule="auto"/>
              <w:ind w:left="253" w:hanging="34"/>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 ВР</w:t>
            </w:r>
            <w:r>
              <w:rPr>
                <w:spacing w:val="-3"/>
                <w:sz w:val="24"/>
              </w:rPr>
              <w:t xml:space="preserve"> </w:t>
            </w:r>
            <w:r>
              <w:rPr>
                <w:sz w:val="24"/>
              </w:rPr>
              <w:t>учителя</w:t>
            </w:r>
            <w:r>
              <w:rPr>
                <w:spacing w:val="-3"/>
                <w:sz w:val="24"/>
              </w:rPr>
              <w:t xml:space="preserve"> </w:t>
            </w:r>
            <w:r>
              <w:rPr>
                <w:spacing w:val="-2"/>
                <w:sz w:val="24"/>
              </w:rPr>
              <w:t>информатики</w:t>
            </w:r>
          </w:p>
        </w:tc>
      </w:tr>
      <w:tr w:rsidR="000A0EF3">
        <w:trPr>
          <w:trHeight w:val="635"/>
        </w:trPr>
        <w:tc>
          <w:tcPr>
            <w:tcW w:w="3903" w:type="dxa"/>
          </w:tcPr>
          <w:p w:rsidR="000A0EF3" w:rsidRDefault="002345D6">
            <w:pPr>
              <w:pStyle w:val="TableParagraph"/>
              <w:ind w:left="110" w:right="858"/>
              <w:rPr>
                <w:sz w:val="24"/>
              </w:rPr>
            </w:pPr>
            <w:r>
              <w:rPr>
                <w:sz w:val="24"/>
              </w:rPr>
              <w:t>Профориентационные</w:t>
            </w:r>
            <w:r>
              <w:rPr>
                <w:spacing w:val="-15"/>
                <w:sz w:val="24"/>
              </w:rPr>
              <w:t xml:space="preserve"> </w:t>
            </w:r>
            <w:r>
              <w:rPr>
                <w:sz w:val="24"/>
              </w:rPr>
              <w:t>игры: Деловая игра «Кем быть»</w:t>
            </w:r>
          </w:p>
        </w:tc>
        <w:tc>
          <w:tcPr>
            <w:tcW w:w="977" w:type="dxa"/>
          </w:tcPr>
          <w:p w:rsidR="000A0EF3" w:rsidRDefault="002345D6">
            <w:pPr>
              <w:pStyle w:val="TableParagraph"/>
              <w:spacing w:line="270" w:lineRule="exact"/>
              <w:ind w:left="28" w:right="22"/>
              <w:jc w:val="center"/>
              <w:rPr>
                <w:sz w:val="24"/>
              </w:rPr>
            </w:pPr>
            <w:r>
              <w:rPr>
                <w:spacing w:val="-5"/>
                <w:sz w:val="24"/>
              </w:rPr>
              <w:t>10</w:t>
            </w:r>
          </w:p>
        </w:tc>
        <w:tc>
          <w:tcPr>
            <w:tcW w:w="2055" w:type="dxa"/>
          </w:tcPr>
          <w:p w:rsidR="000A0EF3" w:rsidRDefault="002345D6">
            <w:pPr>
              <w:pStyle w:val="TableParagraph"/>
              <w:spacing w:line="270" w:lineRule="exact"/>
              <w:ind w:left="107"/>
              <w:rPr>
                <w:sz w:val="24"/>
              </w:rPr>
            </w:pPr>
            <w:r>
              <w:rPr>
                <w:spacing w:val="-2"/>
                <w:sz w:val="24"/>
              </w:rPr>
              <w:t>Ноябрь</w:t>
            </w:r>
          </w:p>
        </w:tc>
        <w:tc>
          <w:tcPr>
            <w:tcW w:w="3123" w:type="dxa"/>
          </w:tcPr>
          <w:p w:rsidR="000A0EF3" w:rsidRDefault="002345D6">
            <w:pPr>
              <w:pStyle w:val="TableParagraph"/>
              <w:spacing w:line="270" w:lineRule="exact"/>
              <w:ind w:left="107"/>
              <w:rPr>
                <w:sz w:val="24"/>
              </w:rPr>
            </w:pPr>
            <w:r>
              <w:rPr>
                <w:sz w:val="24"/>
              </w:rPr>
              <w:t>Заместитель</w:t>
            </w:r>
            <w:r>
              <w:rPr>
                <w:spacing w:val="-3"/>
                <w:sz w:val="24"/>
              </w:rPr>
              <w:t xml:space="preserve"> </w:t>
            </w:r>
            <w:r>
              <w:rPr>
                <w:sz w:val="24"/>
              </w:rPr>
              <w:t>директора</w:t>
            </w:r>
            <w:r>
              <w:rPr>
                <w:spacing w:val="-2"/>
                <w:sz w:val="24"/>
              </w:rPr>
              <w:t xml:space="preserve"> </w:t>
            </w:r>
            <w:r>
              <w:rPr>
                <w:spacing w:val="-5"/>
                <w:sz w:val="24"/>
              </w:rPr>
              <w:t>по</w:t>
            </w:r>
          </w:p>
          <w:p w:rsidR="000A0EF3" w:rsidRDefault="002345D6">
            <w:pPr>
              <w:pStyle w:val="TableParagraph"/>
              <w:spacing w:before="41"/>
              <w:ind w:left="107"/>
              <w:rPr>
                <w:sz w:val="24"/>
              </w:rPr>
            </w:pPr>
            <w:r>
              <w:rPr>
                <w:sz w:val="24"/>
              </w:rPr>
              <w:t>ВР,</w:t>
            </w:r>
            <w:r>
              <w:rPr>
                <w:spacing w:val="-3"/>
                <w:sz w:val="24"/>
              </w:rPr>
              <w:t xml:space="preserve"> </w:t>
            </w:r>
            <w:r>
              <w:rPr>
                <w:sz w:val="24"/>
              </w:rPr>
              <w:t>вожатый,</w:t>
            </w:r>
            <w:r>
              <w:rPr>
                <w:spacing w:val="-2"/>
                <w:sz w:val="24"/>
              </w:rPr>
              <w:t xml:space="preserve"> классные</w:t>
            </w:r>
          </w:p>
        </w:tc>
      </w:tr>
    </w:tbl>
    <w:p w:rsidR="000A0EF3" w:rsidRDefault="000A0EF3">
      <w:pPr>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895</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977"/>
        <w:gridCol w:w="2055"/>
        <w:gridCol w:w="3123"/>
      </w:tblGrid>
      <w:tr w:rsidR="000A0EF3">
        <w:trPr>
          <w:trHeight w:val="515"/>
        </w:trPr>
        <w:tc>
          <w:tcPr>
            <w:tcW w:w="3903" w:type="dxa"/>
          </w:tcPr>
          <w:p w:rsidR="000A0EF3" w:rsidRDefault="000A0EF3">
            <w:pPr>
              <w:pStyle w:val="TableParagraph"/>
            </w:pPr>
          </w:p>
        </w:tc>
        <w:tc>
          <w:tcPr>
            <w:tcW w:w="977" w:type="dxa"/>
          </w:tcPr>
          <w:p w:rsidR="000A0EF3" w:rsidRDefault="000A0EF3">
            <w:pPr>
              <w:pStyle w:val="TableParagraph"/>
            </w:pPr>
          </w:p>
        </w:tc>
        <w:tc>
          <w:tcPr>
            <w:tcW w:w="2055" w:type="dxa"/>
          </w:tcPr>
          <w:p w:rsidR="000A0EF3" w:rsidRDefault="000A0EF3">
            <w:pPr>
              <w:pStyle w:val="TableParagraph"/>
            </w:pPr>
          </w:p>
        </w:tc>
        <w:tc>
          <w:tcPr>
            <w:tcW w:w="3123" w:type="dxa"/>
          </w:tcPr>
          <w:p w:rsidR="000A0EF3" w:rsidRDefault="002345D6">
            <w:pPr>
              <w:pStyle w:val="TableParagraph"/>
              <w:spacing w:line="270" w:lineRule="exact"/>
              <w:ind w:left="107"/>
              <w:rPr>
                <w:sz w:val="24"/>
              </w:rPr>
            </w:pPr>
            <w:r>
              <w:rPr>
                <w:spacing w:val="-2"/>
                <w:sz w:val="24"/>
              </w:rPr>
              <w:t>руководители</w:t>
            </w:r>
          </w:p>
        </w:tc>
      </w:tr>
      <w:tr w:rsidR="000A0EF3">
        <w:trPr>
          <w:trHeight w:val="1154"/>
        </w:trPr>
        <w:tc>
          <w:tcPr>
            <w:tcW w:w="3903" w:type="dxa"/>
          </w:tcPr>
          <w:p w:rsidR="000A0EF3" w:rsidRDefault="002345D6">
            <w:pPr>
              <w:pStyle w:val="TableParagraph"/>
              <w:spacing w:line="278" w:lineRule="auto"/>
              <w:ind w:left="110" w:right="179"/>
              <w:rPr>
                <w:sz w:val="24"/>
              </w:rPr>
            </w:pPr>
            <w:r>
              <w:rPr>
                <w:sz w:val="24"/>
              </w:rPr>
              <w:t>День</w:t>
            </w:r>
            <w:r>
              <w:rPr>
                <w:spacing w:val="-14"/>
                <w:sz w:val="24"/>
              </w:rPr>
              <w:t xml:space="preserve"> </w:t>
            </w:r>
            <w:r>
              <w:rPr>
                <w:sz w:val="24"/>
              </w:rPr>
              <w:t>открытых</w:t>
            </w:r>
            <w:r>
              <w:rPr>
                <w:spacing w:val="-12"/>
                <w:sz w:val="24"/>
              </w:rPr>
              <w:t xml:space="preserve"> </w:t>
            </w:r>
            <w:r>
              <w:rPr>
                <w:sz w:val="24"/>
              </w:rPr>
              <w:t>дверей:</w:t>
            </w:r>
            <w:r>
              <w:rPr>
                <w:spacing w:val="-15"/>
                <w:sz w:val="24"/>
              </w:rPr>
              <w:t xml:space="preserve"> </w:t>
            </w:r>
            <w:r>
              <w:rPr>
                <w:sz w:val="24"/>
              </w:rPr>
              <w:t>ОГПУ, ОГУ, ОГАУ, ОрГМУ.</w:t>
            </w:r>
          </w:p>
        </w:tc>
        <w:tc>
          <w:tcPr>
            <w:tcW w:w="977" w:type="dxa"/>
          </w:tcPr>
          <w:p w:rsidR="000A0EF3" w:rsidRDefault="002345D6">
            <w:pPr>
              <w:pStyle w:val="TableParagraph"/>
              <w:spacing w:line="270" w:lineRule="exact"/>
              <w:ind w:left="28" w:right="22"/>
              <w:jc w:val="center"/>
              <w:rPr>
                <w:sz w:val="24"/>
              </w:rPr>
            </w:pPr>
            <w:r>
              <w:rPr>
                <w:spacing w:val="-5"/>
                <w:sz w:val="24"/>
              </w:rPr>
              <w:t>11</w:t>
            </w:r>
          </w:p>
        </w:tc>
        <w:tc>
          <w:tcPr>
            <w:tcW w:w="2055" w:type="dxa"/>
          </w:tcPr>
          <w:p w:rsidR="000A0EF3" w:rsidRDefault="002345D6">
            <w:pPr>
              <w:pStyle w:val="TableParagraph"/>
              <w:spacing w:line="270" w:lineRule="exact"/>
              <w:ind w:left="10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вожатый, классные </w:t>
            </w:r>
            <w:r>
              <w:rPr>
                <w:spacing w:val="-2"/>
                <w:sz w:val="24"/>
              </w:rPr>
              <w:t>руководители</w:t>
            </w:r>
          </w:p>
        </w:tc>
      </w:tr>
      <w:tr w:rsidR="000A0EF3">
        <w:trPr>
          <w:trHeight w:val="6077"/>
        </w:trPr>
        <w:tc>
          <w:tcPr>
            <w:tcW w:w="3903" w:type="dxa"/>
          </w:tcPr>
          <w:p w:rsidR="000A0EF3" w:rsidRDefault="002345D6">
            <w:pPr>
              <w:pStyle w:val="TableParagraph"/>
              <w:spacing w:line="448" w:lineRule="auto"/>
              <w:ind w:left="170" w:hanging="60"/>
              <w:rPr>
                <w:sz w:val="24"/>
              </w:rPr>
            </w:pPr>
            <w:r>
              <w:rPr>
                <w:i/>
                <w:sz w:val="24"/>
              </w:rPr>
              <w:t>.</w:t>
            </w:r>
            <w:r>
              <w:rPr>
                <w:sz w:val="24"/>
              </w:rPr>
              <w:t>Совместное</w:t>
            </w:r>
            <w:r>
              <w:rPr>
                <w:spacing w:val="-13"/>
                <w:sz w:val="24"/>
              </w:rPr>
              <w:t xml:space="preserve"> </w:t>
            </w:r>
            <w:r>
              <w:rPr>
                <w:sz w:val="24"/>
              </w:rPr>
              <w:t>с</w:t>
            </w:r>
            <w:r>
              <w:rPr>
                <w:spacing w:val="-13"/>
                <w:sz w:val="24"/>
              </w:rPr>
              <w:t xml:space="preserve"> </w:t>
            </w:r>
            <w:r>
              <w:rPr>
                <w:sz w:val="24"/>
              </w:rPr>
              <w:t>педагогами</w:t>
            </w:r>
            <w:r>
              <w:rPr>
                <w:spacing w:val="-13"/>
                <w:sz w:val="24"/>
              </w:rPr>
              <w:t xml:space="preserve"> </w:t>
            </w:r>
            <w:r>
              <w:rPr>
                <w:sz w:val="24"/>
              </w:rPr>
              <w:t>изучение интернет ресурсов,</w:t>
            </w:r>
          </w:p>
          <w:p w:rsidR="000A0EF3" w:rsidRDefault="002345D6">
            <w:pPr>
              <w:pStyle w:val="TableParagraph"/>
              <w:ind w:left="110"/>
              <w:rPr>
                <w:sz w:val="24"/>
              </w:rPr>
            </w:pPr>
            <w:r>
              <w:rPr>
                <w:sz w:val="24"/>
              </w:rPr>
              <w:t>посвященных</w:t>
            </w:r>
            <w:r>
              <w:rPr>
                <w:spacing w:val="-3"/>
                <w:sz w:val="24"/>
              </w:rPr>
              <w:t xml:space="preserve"> </w:t>
            </w:r>
            <w:r>
              <w:rPr>
                <w:sz w:val="24"/>
              </w:rPr>
              <w:t>выбору</w:t>
            </w:r>
            <w:r>
              <w:rPr>
                <w:spacing w:val="-8"/>
                <w:sz w:val="24"/>
              </w:rPr>
              <w:t xml:space="preserve"> </w:t>
            </w:r>
            <w:r>
              <w:rPr>
                <w:spacing w:val="-2"/>
                <w:sz w:val="24"/>
              </w:rPr>
              <w:t>профессий,</w:t>
            </w:r>
          </w:p>
          <w:p w:rsidR="000A0EF3" w:rsidRDefault="002345D6">
            <w:pPr>
              <w:pStyle w:val="TableParagraph"/>
              <w:spacing w:before="236" w:line="276" w:lineRule="auto"/>
              <w:ind w:left="110" w:right="95"/>
              <w:rPr>
                <w:sz w:val="24"/>
              </w:rPr>
            </w:pPr>
            <w:r>
              <w:rPr>
                <w:spacing w:val="-2"/>
                <w:sz w:val="24"/>
              </w:rPr>
              <w:t>прохождение</w:t>
            </w:r>
            <w:r>
              <w:rPr>
                <w:spacing w:val="40"/>
                <w:sz w:val="24"/>
              </w:rPr>
              <w:t xml:space="preserve"> </w:t>
            </w:r>
            <w:r>
              <w:rPr>
                <w:sz w:val="24"/>
              </w:rPr>
              <w:t xml:space="preserve">профориентационного онлайн- </w:t>
            </w:r>
            <w:r>
              <w:rPr>
                <w:spacing w:val="-2"/>
                <w:sz w:val="24"/>
              </w:rPr>
              <w:t>тестирования (</w:t>
            </w:r>
            <w:hyperlink r:id="rId332">
              <w:r>
                <w:rPr>
                  <w:color w:val="0000FF"/>
                  <w:spacing w:val="-2"/>
                  <w:sz w:val="24"/>
                  <w:u w:val="single" w:color="0000FF"/>
                </w:rPr>
                <w:t>https://proforientator.ru/tests/</w:t>
              </w:r>
            </w:hyperlink>
            <w:r>
              <w:rPr>
                <w:spacing w:val="-2"/>
                <w:sz w:val="24"/>
              </w:rPr>
              <w:t xml:space="preserve">; </w:t>
            </w:r>
            <w:hyperlink r:id="rId333">
              <w:r>
                <w:rPr>
                  <w:color w:val="0000FF"/>
                  <w:sz w:val="24"/>
                  <w:u w:val="single" w:color="0000FF"/>
                </w:rPr>
                <w:t>https://postupi.online/</w:t>
              </w:r>
            </w:hyperlink>
            <w:r>
              <w:rPr>
                <w:color w:val="0000FF"/>
                <w:sz w:val="24"/>
              </w:rPr>
              <w:t xml:space="preserve"> </w:t>
            </w:r>
            <w:r>
              <w:rPr>
                <w:sz w:val="24"/>
              </w:rPr>
              <w:t>и др.), онлайн курсов по интересующим профессиям и направлениям образования, веб-квеста «Построй свою траекторию поступления в</w:t>
            </w:r>
            <w:r>
              <w:rPr>
                <w:spacing w:val="40"/>
                <w:sz w:val="24"/>
              </w:rPr>
              <w:t xml:space="preserve"> </w:t>
            </w:r>
            <w:r>
              <w:rPr>
                <w:spacing w:val="-4"/>
                <w:sz w:val="24"/>
              </w:rPr>
              <w:t xml:space="preserve">вуз </w:t>
            </w:r>
            <w:r>
              <w:rPr>
                <w:spacing w:val="-2"/>
                <w:sz w:val="24"/>
              </w:rPr>
              <w:t>(https://postupi.online/service/service- vo/quest/);</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вожатый, классные </w:t>
            </w:r>
            <w:r>
              <w:rPr>
                <w:spacing w:val="-2"/>
                <w:sz w:val="24"/>
              </w:rPr>
              <w:t>руководители</w:t>
            </w:r>
          </w:p>
        </w:tc>
      </w:tr>
      <w:tr w:rsidR="000A0EF3">
        <w:trPr>
          <w:trHeight w:val="7070"/>
        </w:trPr>
        <w:tc>
          <w:tcPr>
            <w:tcW w:w="3903" w:type="dxa"/>
          </w:tcPr>
          <w:p w:rsidR="000A0EF3" w:rsidRDefault="002345D6">
            <w:pPr>
              <w:pStyle w:val="TableParagraph"/>
              <w:numPr>
                <w:ilvl w:val="0"/>
                <w:numId w:val="18"/>
              </w:numPr>
              <w:tabs>
                <w:tab w:val="left" w:pos="290"/>
              </w:tabs>
              <w:spacing w:line="270" w:lineRule="exact"/>
              <w:ind w:left="290" w:hanging="180"/>
              <w:rPr>
                <w:sz w:val="24"/>
              </w:rPr>
            </w:pPr>
            <w:r>
              <w:rPr>
                <w:sz w:val="24"/>
              </w:rPr>
              <w:t>Профдиагностика</w:t>
            </w:r>
            <w:r>
              <w:rPr>
                <w:spacing w:val="57"/>
                <w:sz w:val="24"/>
              </w:rPr>
              <w:t xml:space="preserve"> </w:t>
            </w:r>
            <w:r>
              <w:rPr>
                <w:sz w:val="24"/>
              </w:rPr>
              <w:t>учащихся</w:t>
            </w:r>
            <w:r>
              <w:rPr>
                <w:spacing w:val="27"/>
                <w:sz w:val="24"/>
              </w:rPr>
              <w:t xml:space="preserve">  </w:t>
            </w:r>
            <w:r>
              <w:rPr>
                <w:spacing w:val="-5"/>
                <w:sz w:val="24"/>
              </w:rPr>
              <w:t>11</w:t>
            </w:r>
          </w:p>
          <w:p w:rsidR="000A0EF3" w:rsidRDefault="002345D6">
            <w:pPr>
              <w:pStyle w:val="TableParagraph"/>
              <w:spacing w:before="43"/>
              <w:ind w:left="110"/>
              <w:rPr>
                <w:sz w:val="24"/>
              </w:rPr>
            </w:pPr>
            <w:r>
              <w:rPr>
                <w:spacing w:val="-2"/>
                <w:sz w:val="24"/>
              </w:rPr>
              <w:t>классов.</w:t>
            </w:r>
          </w:p>
          <w:p w:rsidR="000A0EF3" w:rsidRDefault="002345D6">
            <w:pPr>
              <w:pStyle w:val="TableParagraph"/>
              <w:numPr>
                <w:ilvl w:val="0"/>
                <w:numId w:val="18"/>
              </w:numPr>
              <w:tabs>
                <w:tab w:val="left" w:pos="288"/>
              </w:tabs>
              <w:spacing w:before="240" w:line="276" w:lineRule="auto"/>
              <w:ind w:left="110" w:right="113" w:firstLine="0"/>
              <w:rPr>
                <w:sz w:val="24"/>
              </w:rPr>
            </w:pPr>
            <w:r>
              <w:rPr>
                <w:sz w:val="24"/>
              </w:rPr>
              <w:t>Диагностические методики познавательных</w:t>
            </w:r>
            <w:r>
              <w:rPr>
                <w:spacing w:val="-15"/>
                <w:sz w:val="24"/>
              </w:rPr>
              <w:t xml:space="preserve"> </w:t>
            </w:r>
            <w:r>
              <w:rPr>
                <w:sz w:val="24"/>
              </w:rPr>
              <w:t>процессов</w:t>
            </w:r>
            <w:r>
              <w:rPr>
                <w:spacing w:val="-15"/>
                <w:sz w:val="24"/>
              </w:rPr>
              <w:t xml:space="preserve"> </w:t>
            </w:r>
            <w:r>
              <w:rPr>
                <w:sz w:val="24"/>
              </w:rPr>
              <w:t xml:space="preserve">(память, внимание, мышление), мотивации учения, эмоционального благополучия, профессиональных </w:t>
            </w:r>
            <w:r>
              <w:rPr>
                <w:spacing w:val="-2"/>
                <w:sz w:val="24"/>
              </w:rPr>
              <w:t>интересов.</w:t>
            </w:r>
          </w:p>
          <w:p w:rsidR="000A0EF3" w:rsidRDefault="002345D6">
            <w:pPr>
              <w:pStyle w:val="TableParagraph"/>
              <w:numPr>
                <w:ilvl w:val="0"/>
                <w:numId w:val="18"/>
              </w:numPr>
              <w:tabs>
                <w:tab w:val="left" w:pos="288"/>
              </w:tabs>
              <w:spacing w:before="201" w:line="276" w:lineRule="auto"/>
              <w:ind w:left="110" w:right="326" w:firstLine="0"/>
              <w:rPr>
                <w:sz w:val="24"/>
              </w:rPr>
            </w:pPr>
            <w:r>
              <w:rPr>
                <w:sz w:val="24"/>
              </w:rPr>
              <w:t>Беседы «Моя будущая профессия»,</w:t>
            </w:r>
            <w:r>
              <w:rPr>
                <w:spacing w:val="-15"/>
                <w:sz w:val="24"/>
              </w:rPr>
              <w:t xml:space="preserve"> </w:t>
            </w:r>
            <w:r>
              <w:rPr>
                <w:sz w:val="24"/>
              </w:rPr>
              <w:t>«Мой</w:t>
            </w:r>
            <w:r>
              <w:rPr>
                <w:spacing w:val="-15"/>
                <w:sz w:val="24"/>
              </w:rPr>
              <w:t xml:space="preserve"> </w:t>
            </w:r>
            <w:r>
              <w:rPr>
                <w:sz w:val="24"/>
              </w:rPr>
              <w:t>темперамент»,</w:t>
            </w:r>
          </w:p>
          <w:p w:rsidR="000A0EF3" w:rsidRDefault="002345D6">
            <w:pPr>
              <w:pStyle w:val="TableParagraph"/>
              <w:spacing w:line="278" w:lineRule="auto"/>
              <w:ind w:left="110" w:right="169"/>
              <w:rPr>
                <w:sz w:val="24"/>
              </w:rPr>
            </w:pPr>
            <w:r>
              <w:rPr>
                <w:sz w:val="24"/>
              </w:rPr>
              <w:t>«Характер</w:t>
            </w:r>
            <w:r>
              <w:rPr>
                <w:spacing w:val="-14"/>
                <w:sz w:val="24"/>
              </w:rPr>
              <w:t xml:space="preserve"> </w:t>
            </w:r>
            <w:r>
              <w:rPr>
                <w:sz w:val="24"/>
              </w:rPr>
              <w:t>и</w:t>
            </w:r>
            <w:r>
              <w:rPr>
                <w:spacing w:val="-13"/>
                <w:sz w:val="24"/>
              </w:rPr>
              <w:t xml:space="preserve"> </w:t>
            </w:r>
            <w:r>
              <w:rPr>
                <w:sz w:val="24"/>
              </w:rPr>
              <w:t>профессия»</w:t>
            </w:r>
            <w:r>
              <w:rPr>
                <w:spacing w:val="-15"/>
                <w:sz w:val="24"/>
              </w:rPr>
              <w:t xml:space="preserve"> </w:t>
            </w:r>
            <w:r>
              <w:rPr>
                <w:sz w:val="24"/>
              </w:rPr>
              <w:t xml:space="preserve">(11 </w:t>
            </w:r>
            <w:r>
              <w:rPr>
                <w:spacing w:val="-2"/>
                <w:sz w:val="24"/>
              </w:rPr>
              <w:t>классы)</w:t>
            </w:r>
          </w:p>
          <w:p w:rsidR="000A0EF3" w:rsidRDefault="002345D6">
            <w:pPr>
              <w:pStyle w:val="TableParagraph"/>
              <w:numPr>
                <w:ilvl w:val="0"/>
                <w:numId w:val="18"/>
              </w:numPr>
              <w:tabs>
                <w:tab w:val="left" w:pos="290"/>
              </w:tabs>
              <w:spacing w:before="194" w:line="276" w:lineRule="auto"/>
              <w:ind w:left="110" w:right="1831" w:firstLine="0"/>
              <w:rPr>
                <w:sz w:val="24"/>
              </w:rPr>
            </w:pPr>
            <w:r>
              <w:rPr>
                <w:sz w:val="24"/>
              </w:rPr>
              <w:t>Консультации</w:t>
            </w:r>
            <w:r>
              <w:rPr>
                <w:spacing w:val="-15"/>
                <w:sz w:val="24"/>
              </w:rPr>
              <w:t xml:space="preserve"> </w:t>
            </w:r>
            <w:r>
              <w:rPr>
                <w:sz w:val="24"/>
              </w:rPr>
              <w:t xml:space="preserve">по </w:t>
            </w:r>
            <w:r>
              <w:rPr>
                <w:spacing w:val="-2"/>
                <w:sz w:val="24"/>
              </w:rPr>
              <w:t>профориентации:</w:t>
            </w:r>
          </w:p>
          <w:p w:rsidR="000A0EF3" w:rsidRDefault="002345D6">
            <w:pPr>
              <w:pStyle w:val="TableParagraph"/>
              <w:spacing w:before="201" w:line="276" w:lineRule="auto"/>
              <w:ind w:left="110" w:right="179"/>
              <w:rPr>
                <w:sz w:val="24"/>
              </w:rPr>
            </w:pPr>
            <w:r>
              <w:rPr>
                <w:sz w:val="24"/>
              </w:rPr>
              <w:t>-консультации родителей «Семь шагов</w:t>
            </w:r>
            <w:r>
              <w:rPr>
                <w:spacing w:val="-15"/>
                <w:sz w:val="24"/>
              </w:rPr>
              <w:t xml:space="preserve"> </w:t>
            </w:r>
            <w:r>
              <w:rPr>
                <w:sz w:val="24"/>
              </w:rPr>
              <w:t>к</w:t>
            </w:r>
            <w:r>
              <w:rPr>
                <w:spacing w:val="-14"/>
                <w:sz w:val="24"/>
              </w:rPr>
              <w:t xml:space="preserve"> </w:t>
            </w:r>
            <w:r>
              <w:rPr>
                <w:sz w:val="24"/>
              </w:rPr>
              <w:t>взвешенному</w:t>
            </w:r>
            <w:r>
              <w:rPr>
                <w:spacing w:val="-15"/>
                <w:sz w:val="24"/>
              </w:rPr>
              <w:t xml:space="preserve"> </w:t>
            </w:r>
            <w:r>
              <w:rPr>
                <w:sz w:val="24"/>
              </w:rPr>
              <w:t>решению»;</w:t>
            </w:r>
          </w:p>
          <w:p w:rsidR="000A0EF3" w:rsidRDefault="002345D6">
            <w:pPr>
              <w:pStyle w:val="TableParagraph"/>
              <w:spacing w:before="20" w:line="276" w:lineRule="auto"/>
              <w:ind w:left="110" w:right="179"/>
              <w:rPr>
                <w:sz w:val="24"/>
              </w:rPr>
            </w:pPr>
            <w:r>
              <w:rPr>
                <w:sz w:val="24"/>
              </w:rPr>
              <w:t>-консультации</w:t>
            </w:r>
            <w:r>
              <w:rPr>
                <w:spacing w:val="-15"/>
                <w:sz w:val="24"/>
              </w:rPr>
              <w:t xml:space="preserve"> </w:t>
            </w:r>
            <w:r>
              <w:rPr>
                <w:sz w:val="24"/>
              </w:rPr>
              <w:t>учащихся</w:t>
            </w:r>
            <w:r>
              <w:rPr>
                <w:spacing w:val="-15"/>
                <w:sz w:val="24"/>
              </w:rPr>
              <w:t xml:space="preserve"> </w:t>
            </w:r>
            <w:r>
              <w:rPr>
                <w:sz w:val="24"/>
              </w:rPr>
              <w:t>по результатам диагностики.</w:t>
            </w:r>
          </w:p>
        </w:tc>
        <w:tc>
          <w:tcPr>
            <w:tcW w:w="977" w:type="dxa"/>
          </w:tcPr>
          <w:p w:rsidR="000A0EF3" w:rsidRDefault="002345D6">
            <w:pPr>
              <w:pStyle w:val="TableParagraph"/>
              <w:spacing w:line="270" w:lineRule="exact"/>
              <w:ind w:left="28" w:right="22"/>
              <w:jc w:val="center"/>
              <w:rPr>
                <w:sz w:val="24"/>
              </w:rPr>
            </w:pPr>
            <w:r>
              <w:rPr>
                <w:spacing w:val="-5"/>
                <w:sz w:val="24"/>
              </w:rPr>
              <w:t>11</w:t>
            </w:r>
          </w:p>
        </w:tc>
        <w:tc>
          <w:tcPr>
            <w:tcW w:w="2055" w:type="dxa"/>
          </w:tcPr>
          <w:p w:rsidR="000A0EF3" w:rsidRDefault="002345D6">
            <w:pPr>
              <w:pStyle w:val="TableParagraph"/>
              <w:spacing w:line="270" w:lineRule="exact"/>
              <w:ind w:left="10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123" w:type="dxa"/>
          </w:tcPr>
          <w:p w:rsidR="000A0EF3" w:rsidRDefault="002345D6">
            <w:pPr>
              <w:pStyle w:val="TableParagraph"/>
              <w:spacing w:line="278" w:lineRule="auto"/>
              <w:ind w:left="107"/>
              <w:rPr>
                <w:sz w:val="24"/>
              </w:rPr>
            </w:pPr>
            <w:r>
              <w:rPr>
                <w:sz w:val="24"/>
              </w:rPr>
              <w:t>Вожатый,</w:t>
            </w:r>
            <w:r>
              <w:rPr>
                <w:spacing w:val="19"/>
                <w:sz w:val="24"/>
              </w:rPr>
              <w:t xml:space="preserve"> </w:t>
            </w:r>
            <w:r>
              <w:rPr>
                <w:sz w:val="24"/>
              </w:rPr>
              <w:t xml:space="preserve">классные </w:t>
            </w:r>
            <w:r>
              <w:rPr>
                <w:spacing w:val="-2"/>
                <w:sz w:val="24"/>
              </w:rPr>
              <w:t>руководители</w:t>
            </w:r>
          </w:p>
        </w:tc>
      </w:tr>
    </w:tbl>
    <w:p w:rsidR="000A0EF3" w:rsidRDefault="000A0EF3">
      <w:pPr>
        <w:spacing w:line="278" w:lineRule="auto"/>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896</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977"/>
        <w:gridCol w:w="2055"/>
        <w:gridCol w:w="3123"/>
      </w:tblGrid>
      <w:tr w:rsidR="000A0EF3">
        <w:trPr>
          <w:trHeight w:val="1151"/>
        </w:trPr>
        <w:tc>
          <w:tcPr>
            <w:tcW w:w="3903" w:type="dxa"/>
          </w:tcPr>
          <w:p w:rsidR="000A0EF3" w:rsidRDefault="002345D6">
            <w:pPr>
              <w:pStyle w:val="TableParagraph"/>
              <w:spacing w:line="276" w:lineRule="auto"/>
              <w:ind w:left="110" w:right="179"/>
              <w:rPr>
                <w:sz w:val="24"/>
              </w:rPr>
            </w:pPr>
            <w:r>
              <w:rPr>
                <w:sz w:val="24"/>
              </w:rPr>
              <w:t>День</w:t>
            </w:r>
            <w:r>
              <w:rPr>
                <w:spacing w:val="-11"/>
                <w:sz w:val="24"/>
              </w:rPr>
              <w:t xml:space="preserve"> </w:t>
            </w:r>
            <w:r>
              <w:rPr>
                <w:sz w:val="24"/>
              </w:rPr>
              <w:t>открытых</w:t>
            </w:r>
            <w:r>
              <w:rPr>
                <w:spacing w:val="-9"/>
                <w:sz w:val="24"/>
              </w:rPr>
              <w:t xml:space="preserve"> </w:t>
            </w:r>
            <w:r>
              <w:rPr>
                <w:sz w:val="24"/>
              </w:rPr>
              <w:t>дверей</w:t>
            </w:r>
            <w:r>
              <w:rPr>
                <w:spacing w:val="-11"/>
                <w:sz w:val="24"/>
              </w:rPr>
              <w:t xml:space="preserve"> </w:t>
            </w:r>
            <w:r>
              <w:rPr>
                <w:sz w:val="24"/>
              </w:rPr>
              <w:t>в</w:t>
            </w:r>
            <w:r>
              <w:rPr>
                <w:spacing w:val="-10"/>
                <w:sz w:val="24"/>
              </w:rPr>
              <w:t xml:space="preserve"> </w:t>
            </w:r>
            <w:r>
              <w:rPr>
                <w:sz w:val="24"/>
              </w:rPr>
              <w:t xml:space="preserve">учебных </w:t>
            </w:r>
            <w:r>
              <w:rPr>
                <w:spacing w:val="-2"/>
                <w:sz w:val="24"/>
              </w:rPr>
              <w:t>заведениях.</w:t>
            </w:r>
          </w:p>
        </w:tc>
        <w:tc>
          <w:tcPr>
            <w:tcW w:w="977" w:type="dxa"/>
          </w:tcPr>
          <w:p w:rsidR="000A0EF3" w:rsidRDefault="000A0EF3">
            <w:pPr>
              <w:pStyle w:val="TableParagraph"/>
            </w:pPr>
          </w:p>
        </w:tc>
        <w:tc>
          <w:tcPr>
            <w:tcW w:w="2055" w:type="dxa"/>
          </w:tcPr>
          <w:p w:rsidR="000A0EF3" w:rsidRDefault="000A0EF3">
            <w:pPr>
              <w:pStyle w:val="TableParagraph"/>
            </w:pP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вожатый, классные </w:t>
            </w:r>
            <w:r>
              <w:rPr>
                <w:spacing w:val="-2"/>
                <w:sz w:val="24"/>
              </w:rPr>
              <w:t>руководители</w:t>
            </w:r>
          </w:p>
        </w:tc>
      </w:tr>
      <w:tr w:rsidR="000A0EF3">
        <w:trPr>
          <w:trHeight w:val="1552"/>
        </w:trPr>
        <w:tc>
          <w:tcPr>
            <w:tcW w:w="10058" w:type="dxa"/>
            <w:gridSpan w:val="4"/>
          </w:tcPr>
          <w:p w:rsidR="000A0EF3" w:rsidRDefault="000A0EF3">
            <w:pPr>
              <w:pStyle w:val="TableParagraph"/>
              <w:spacing w:before="241"/>
              <w:rPr>
                <w:sz w:val="24"/>
              </w:rPr>
            </w:pPr>
          </w:p>
          <w:p w:rsidR="000A0EF3" w:rsidRDefault="002345D6">
            <w:pPr>
              <w:pStyle w:val="TableParagraph"/>
              <w:ind w:left="2163" w:right="2155"/>
              <w:jc w:val="center"/>
              <w:rPr>
                <w:b/>
                <w:sz w:val="24"/>
              </w:rPr>
            </w:pPr>
            <w:r>
              <w:rPr>
                <w:b/>
                <w:sz w:val="24"/>
              </w:rPr>
              <w:t>Детские</w:t>
            </w:r>
            <w:r>
              <w:rPr>
                <w:b/>
                <w:spacing w:val="-5"/>
                <w:sz w:val="24"/>
              </w:rPr>
              <w:t xml:space="preserve"> </w:t>
            </w:r>
            <w:r>
              <w:rPr>
                <w:b/>
                <w:sz w:val="24"/>
              </w:rPr>
              <w:t>общественные</w:t>
            </w:r>
            <w:r>
              <w:rPr>
                <w:b/>
                <w:spacing w:val="-4"/>
                <w:sz w:val="24"/>
              </w:rPr>
              <w:t xml:space="preserve"> </w:t>
            </w:r>
            <w:r>
              <w:rPr>
                <w:b/>
                <w:spacing w:val="-2"/>
                <w:sz w:val="24"/>
              </w:rPr>
              <w:t>объединения</w:t>
            </w:r>
          </w:p>
        </w:tc>
      </w:tr>
      <w:tr w:rsidR="000A0EF3">
        <w:trPr>
          <w:trHeight w:val="1552"/>
        </w:trPr>
        <w:tc>
          <w:tcPr>
            <w:tcW w:w="3903" w:type="dxa"/>
          </w:tcPr>
          <w:p w:rsidR="000A0EF3" w:rsidRDefault="000A0EF3">
            <w:pPr>
              <w:pStyle w:val="TableParagraph"/>
              <w:spacing w:before="234"/>
              <w:rPr>
                <w:sz w:val="24"/>
              </w:rPr>
            </w:pPr>
          </w:p>
          <w:p w:rsidR="000A0EF3" w:rsidRDefault="002345D6">
            <w:pPr>
              <w:pStyle w:val="TableParagraph"/>
              <w:ind w:left="491"/>
              <w:rPr>
                <w:sz w:val="24"/>
              </w:rPr>
            </w:pPr>
            <w:r>
              <w:rPr>
                <w:sz w:val="24"/>
              </w:rPr>
              <w:t>Дела,</w:t>
            </w:r>
            <w:r>
              <w:rPr>
                <w:spacing w:val="-3"/>
                <w:sz w:val="24"/>
              </w:rPr>
              <w:t xml:space="preserve"> </w:t>
            </w:r>
            <w:r>
              <w:rPr>
                <w:sz w:val="24"/>
              </w:rPr>
              <w:t>события,</w:t>
            </w:r>
            <w:r>
              <w:rPr>
                <w:spacing w:val="-2"/>
                <w:sz w:val="24"/>
              </w:rPr>
              <w:t xml:space="preserve"> мероприятия</w:t>
            </w:r>
          </w:p>
        </w:tc>
        <w:tc>
          <w:tcPr>
            <w:tcW w:w="977" w:type="dxa"/>
          </w:tcPr>
          <w:p w:rsidR="000A0EF3" w:rsidRDefault="000A0EF3">
            <w:pPr>
              <w:pStyle w:val="TableParagraph"/>
              <w:spacing w:before="234"/>
              <w:rPr>
                <w:sz w:val="24"/>
              </w:rPr>
            </w:pPr>
          </w:p>
          <w:p w:rsidR="000A0EF3" w:rsidRDefault="002345D6">
            <w:pPr>
              <w:pStyle w:val="TableParagraph"/>
              <w:ind w:left="29" w:right="22"/>
              <w:jc w:val="center"/>
              <w:rPr>
                <w:sz w:val="24"/>
              </w:rPr>
            </w:pPr>
            <w:r>
              <w:rPr>
                <w:spacing w:val="-2"/>
                <w:sz w:val="24"/>
              </w:rPr>
              <w:t>Классы</w:t>
            </w:r>
          </w:p>
        </w:tc>
        <w:tc>
          <w:tcPr>
            <w:tcW w:w="2055" w:type="dxa"/>
          </w:tcPr>
          <w:p w:rsidR="000A0EF3" w:rsidRDefault="002345D6">
            <w:pPr>
              <w:pStyle w:val="TableParagraph"/>
              <w:spacing w:line="448" w:lineRule="auto"/>
              <w:ind w:left="13"/>
              <w:jc w:val="center"/>
              <w:rPr>
                <w:sz w:val="24"/>
              </w:rPr>
            </w:pPr>
            <w:r>
              <w:rPr>
                <w:spacing w:val="-2"/>
                <w:sz w:val="24"/>
              </w:rPr>
              <w:t>Ориентировочное время</w:t>
            </w:r>
          </w:p>
          <w:p w:rsidR="000A0EF3" w:rsidRDefault="002345D6">
            <w:pPr>
              <w:pStyle w:val="TableParagraph"/>
              <w:ind w:left="13"/>
              <w:jc w:val="center"/>
              <w:rPr>
                <w:sz w:val="24"/>
              </w:rPr>
            </w:pPr>
            <w:r>
              <w:rPr>
                <w:spacing w:val="-2"/>
                <w:sz w:val="24"/>
              </w:rPr>
              <w:t>проведения</w:t>
            </w:r>
          </w:p>
        </w:tc>
        <w:tc>
          <w:tcPr>
            <w:tcW w:w="3123" w:type="dxa"/>
          </w:tcPr>
          <w:p w:rsidR="000A0EF3" w:rsidRDefault="000A0EF3">
            <w:pPr>
              <w:pStyle w:val="TableParagraph"/>
              <w:spacing w:before="234"/>
              <w:rPr>
                <w:sz w:val="24"/>
              </w:rPr>
            </w:pPr>
          </w:p>
          <w:p w:rsidR="000A0EF3" w:rsidRDefault="002345D6">
            <w:pPr>
              <w:pStyle w:val="TableParagraph"/>
              <w:ind w:left="782"/>
              <w:rPr>
                <w:sz w:val="24"/>
              </w:rPr>
            </w:pPr>
            <w:r>
              <w:rPr>
                <w:spacing w:val="-2"/>
                <w:sz w:val="24"/>
              </w:rPr>
              <w:t>Ответственные</w:t>
            </w:r>
          </w:p>
        </w:tc>
      </w:tr>
      <w:tr w:rsidR="000A0EF3">
        <w:trPr>
          <w:trHeight w:val="835"/>
        </w:trPr>
        <w:tc>
          <w:tcPr>
            <w:tcW w:w="3903" w:type="dxa"/>
          </w:tcPr>
          <w:p w:rsidR="000A0EF3" w:rsidRDefault="002345D6">
            <w:pPr>
              <w:pStyle w:val="TableParagraph"/>
              <w:spacing w:line="276" w:lineRule="auto"/>
              <w:ind w:left="110" w:right="179"/>
              <w:rPr>
                <w:sz w:val="24"/>
              </w:rPr>
            </w:pPr>
            <w:r>
              <w:rPr>
                <w:sz w:val="24"/>
              </w:rPr>
              <w:t>Организационное</w:t>
            </w:r>
            <w:r>
              <w:rPr>
                <w:spacing w:val="-15"/>
                <w:sz w:val="24"/>
              </w:rPr>
              <w:t xml:space="preserve"> </w:t>
            </w:r>
            <w:r>
              <w:rPr>
                <w:sz w:val="24"/>
              </w:rPr>
              <w:t>собрание</w:t>
            </w:r>
            <w:r>
              <w:rPr>
                <w:spacing w:val="-15"/>
                <w:sz w:val="24"/>
              </w:rPr>
              <w:t xml:space="preserve"> </w:t>
            </w:r>
            <w:r>
              <w:rPr>
                <w:sz w:val="24"/>
              </w:rPr>
              <w:t>актива РДДМ школы.</w:t>
            </w:r>
          </w:p>
        </w:tc>
        <w:tc>
          <w:tcPr>
            <w:tcW w:w="977" w:type="dxa"/>
          </w:tcPr>
          <w:p w:rsidR="000A0EF3" w:rsidRDefault="002345D6">
            <w:pPr>
              <w:pStyle w:val="TableParagraph"/>
              <w:spacing w:line="271"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1" w:lineRule="exact"/>
              <w:ind w:left="573"/>
              <w:rPr>
                <w:sz w:val="24"/>
              </w:rPr>
            </w:pPr>
            <w:r>
              <w:rPr>
                <w:spacing w:val="-2"/>
                <w:sz w:val="24"/>
              </w:rPr>
              <w:t>сентябрь</w:t>
            </w:r>
          </w:p>
        </w:tc>
        <w:tc>
          <w:tcPr>
            <w:tcW w:w="3123" w:type="dxa"/>
          </w:tcPr>
          <w:p w:rsidR="000A0EF3" w:rsidRDefault="002345D6">
            <w:pPr>
              <w:pStyle w:val="TableParagraph"/>
              <w:spacing w:line="271" w:lineRule="exact"/>
              <w:ind w:left="260"/>
              <w:rPr>
                <w:sz w:val="24"/>
              </w:rPr>
            </w:pPr>
            <w:r>
              <w:rPr>
                <w:sz w:val="24"/>
              </w:rPr>
              <w:t>Советник</w:t>
            </w:r>
            <w:r>
              <w:rPr>
                <w:spacing w:val="-3"/>
                <w:sz w:val="24"/>
              </w:rPr>
              <w:t xml:space="preserve"> </w:t>
            </w:r>
            <w:r>
              <w:rPr>
                <w:sz w:val="24"/>
              </w:rPr>
              <w:t>по</w:t>
            </w:r>
            <w:r>
              <w:rPr>
                <w:spacing w:val="-1"/>
                <w:sz w:val="24"/>
              </w:rPr>
              <w:t xml:space="preserve"> </w:t>
            </w:r>
            <w:r>
              <w:rPr>
                <w:spacing w:val="-2"/>
                <w:sz w:val="24"/>
              </w:rPr>
              <w:t>ВР,вожатый</w:t>
            </w:r>
          </w:p>
        </w:tc>
      </w:tr>
      <w:tr w:rsidR="000A0EF3">
        <w:trPr>
          <w:trHeight w:val="515"/>
        </w:trPr>
        <w:tc>
          <w:tcPr>
            <w:tcW w:w="3903" w:type="dxa"/>
          </w:tcPr>
          <w:p w:rsidR="000A0EF3" w:rsidRDefault="002345D6">
            <w:pPr>
              <w:pStyle w:val="TableParagraph"/>
              <w:spacing w:line="270" w:lineRule="exact"/>
              <w:ind w:left="110"/>
              <w:rPr>
                <w:sz w:val="24"/>
              </w:rPr>
            </w:pPr>
            <w:r>
              <w:rPr>
                <w:sz w:val="24"/>
              </w:rPr>
              <w:t>Трудовая</w:t>
            </w:r>
            <w:r>
              <w:rPr>
                <w:spacing w:val="-5"/>
                <w:sz w:val="24"/>
              </w:rPr>
              <w:t xml:space="preserve"> </w:t>
            </w:r>
            <w:r>
              <w:rPr>
                <w:sz w:val="24"/>
              </w:rPr>
              <w:t>акция</w:t>
            </w:r>
            <w:r>
              <w:rPr>
                <w:spacing w:val="-1"/>
                <w:sz w:val="24"/>
              </w:rPr>
              <w:t xml:space="preserve"> </w:t>
            </w:r>
            <w:r>
              <w:rPr>
                <w:sz w:val="24"/>
              </w:rPr>
              <w:t>«Школьный</w:t>
            </w:r>
            <w:r>
              <w:rPr>
                <w:spacing w:val="-4"/>
                <w:sz w:val="24"/>
              </w:rPr>
              <w:t xml:space="preserve"> двор»</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626"/>
              <w:rPr>
                <w:sz w:val="24"/>
              </w:rPr>
            </w:pPr>
            <w:r>
              <w:rPr>
                <w:spacing w:val="-2"/>
                <w:sz w:val="24"/>
              </w:rPr>
              <w:t>октябрь</w:t>
            </w:r>
          </w:p>
        </w:tc>
        <w:tc>
          <w:tcPr>
            <w:tcW w:w="3123" w:type="dxa"/>
          </w:tcPr>
          <w:p w:rsidR="000A0EF3" w:rsidRDefault="002345D6">
            <w:pPr>
              <w:pStyle w:val="TableParagraph"/>
              <w:spacing w:line="270" w:lineRule="exact"/>
              <w:ind w:left="107"/>
              <w:rPr>
                <w:sz w:val="24"/>
              </w:rPr>
            </w:pPr>
            <w:r>
              <w:rPr>
                <w:sz w:val="24"/>
              </w:rPr>
              <w:t>Советник</w:t>
            </w:r>
            <w:r>
              <w:rPr>
                <w:spacing w:val="-3"/>
                <w:sz w:val="24"/>
              </w:rPr>
              <w:t xml:space="preserve"> </w:t>
            </w:r>
            <w:r>
              <w:rPr>
                <w:sz w:val="24"/>
              </w:rPr>
              <w:t>по</w:t>
            </w:r>
            <w:r>
              <w:rPr>
                <w:spacing w:val="-1"/>
                <w:sz w:val="24"/>
              </w:rPr>
              <w:t xml:space="preserve"> </w:t>
            </w:r>
            <w:r>
              <w:rPr>
                <w:spacing w:val="-2"/>
                <w:sz w:val="24"/>
              </w:rPr>
              <w:t>ВР,вожатый</w:t>
            </w:r>
          </w:p>
        </w:tc>
      </w:tr>
      <w:tr w:rsidR="000A0EF3">
        <w:trPr>
          <w:trHeight w:val="834"/>
        </w:trPr>
        <w:tc>
          <w:tcPr>
            <w:tcW w:w="3903" w:type="dxa"/>
          </w:tcPr>
          <w:p w:rsidR="000A0EF3" w:rsidRDefault="002345D6">
            <w:pPr>
              <w:pStyle w:val="TableParagraph"/>
              <w:spacing w:line="278" w:lineRule="auto"/>
              <w:ind w:left="110" w:right="179"/>
              <w:rPr>
                <w:sz w:val="24"/>
              </w:rPr>
            </w:pPr>
            <w:r>
              <w:rPr>
                <w:spacing w:val="-2"/>
                <w:sz w:val="24"/>
              </w:rPr>
              <w:t xml:space="preserve">Социально-благотворительная </w:t>
            </w:r>
            <w:r>
              <w:rPr>
                <w:sz w:val="24"/>
              </w:rPr>
              <w:t>акция «Помоги ребенку»</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626"/>
              <w:rPr>
                <w:sz w:val="24"/>
              </w:rPr>
            </w:pPr>
            <w:r>
              <w:rPr>
                <w:spacing w:val="-2"/>
                <w:sz w:val="24"/>
              </w:rPr>
              <w:t>октябрь</w:t>
            </w:r>
          </w:p>
        </w:tc>
        <w:tc>
          <w:tcPr>
            <w:tcW w:w="3123" w:type="dxa"/>
          </w:tcPr>
          <w:p w:rsidR="000A0EF3" w:rsidRDefault="002345D6">
            <w:pPr>
              <w:pStyle w:val="TableParagraph"/>
              <w:spacing w:line="270" w:lineRule="exact"/>
              <w:ind w:left="107"/>
              <w:rPr>
                <w:sz w:val="24"/>
              </w:rPr>
            </w:pPr>
            <w:r>
              <w:rPr>
                <w:sz w:val="24"/>
              </w:rPr>
              <w:t>Советник</w:t>
            </w:r>
            <w:r>
              <w:rPr>
                <w:spacing w:val="-3"/>
                <w:sz w:val="24"/>
              </w:rPr>
              <w:t xml:space="preserve"> </w:t>
            </w:r>
            <w:r>
              <w:rPr>
                <w:sz w:val="24"/>
              </w:rPr>
              <w:t>по</w:t>
            </w:r>
            <w:r>
              <w:rPr>
                <w:spacing w:val="-1"/>
                <w:sz w:val="24"/>
              </w:rPr>
              <w:t xml:space="preserve"> </w:t>
            </w:r>
            <w:r>
              <w:rPr>
                <w:spacing w:val="-2"/>
                <w:sz w:val="24"/>
              </w:rPr>
              <w:t>ВР,вожатый</w:t>
            </w:r>
          </w:p>
        </w:tc>
      </w:tr>
      <w:tr w:rsidR="000A0EF3">
        <w:trPr>
          <w:trHeight w:val="517"/>
        </w:trPr>
        <w:tc>
          <w:tcPr>
            <w:tcW w:w="3903" w:type="dxa"/>
          </w:tcPr>
          <w:p w:rsidR="000A0EF3" w:rsidRDefault="002345D6">
            <w:pPr>
              <w:pStyle w:val="TableParagraph"/>
              <w:spacing w:line="270" w:lineRule="exact"/>
              <w:ind w:left="110"/>
              <w:rPr>
                <w:sz w:val="24"/>
              </w:rPr>
            </w:pPr>
            <w:r>
              <w:rPr>
                <w:sz w:val="24"/>
              </w:rPr>
              <w:t>Акция</w:t>
            </w:r>
            <w:r>
              <w:rPr>
                <w:spacing w:val="-1"/>
                <w:sz w:val="24"/>
              </w:rPr>
              <w:t xml:space="preserve"> </w:t>
            </w:r>
            <w:r>
              <w:rPr>
                <w:sz w:val="24"/>
              </w:rPr>
              <w:t>«Дарите</w:t>
            </w:r>
            <w:r>
              <w:rPr>
                <w:spacing w:val="-3"/>
                <w:sz w:val="24"/>
              </w:rPr>
              <w:t xml:space="preserve"> </w:t>
            </w:r>
            <w:r>
              <w:rPr>
                <w:sz w:val="24"/>
              </w:rPr>
              <w:t>книги</w:t>
            </w:r>
            <w:r>
              <w:rPr>
                <w:spacing w:val="-2"/>
                <w:sz w:val="24"/>
              </w:rPr>
              <w:t xml:space="preserve"> </w:t>
            </w:r>
            <w:r>
              <w:rPr>
                <w:sz w:val="24"/>
              </w:rPr>
              <w:t>с</w:t>
            </w:r>
            <w:r>
              <w:rPr>
                <w:spacing w:val="-3"/>
                <w:sz w:val="24"/>
              </w:rPr>
              <w:t xml:space="preserve"> </w:t>
            </w:r>
            <w:r>
              <w:rPr>
                <w:spacing w:val="-2"/>
                <w:sz w:val="24"/>
              </w:rPr>
              <w:t>любовью»</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611"/>
              <w:rPr>
                <w:sz w:val="24"/>
              </w:rPr>
            </w:pPr>
            <w:r>
              <w:rPr>
                <w:spacing w:val="-2"/>
                <w:sz w:val="24"/>
              </w:rPr>
              <w:t>февраль</w:t>
            </w:r>
          </w:p>
        </w:tc>
        <w:tc>
          <w:tcPr>
            <w:tcW w:w="3123" w:type="dxa"/>
          </w:tcPr>
          <w:p w:rsidR="000A0EF3" w:rsidRDefault="002345D6">
            <w:pPr>
              <w:pStyle w:val="TableParagraph"/>
              <w:spacing w:line="270" w:lineRule="exact"/>
              <w:ind w:left="107"/>
              <w:rPr>
                <w:sz w:val="24"/>
              </w:rPr>
            </w:pPr>
            <w:r>
              <w:rPr>
                <w:sz w:val="24"/>
              </w:rPr>
              <w:t>Советник</w:t>
            </w:r>
            <w:r>
              <w:rPr>
                <w:spacing w:val="-3"/>
                <w:sz w:val="24"/>
              </w:rPr>
              <w:t xml:space="preserve"> </w:t>
            </w:r>
            <w:r>
              <w:rPr>
                <w:sz w:val="24"/>
              </w:rPr>
              <w:t>по</w:t>
            </w:r>
            <w:r>
              <w:rPr>
                <w:spacing w:val="-1"/>
                <w:sz w:val="24"/>
              </w:rPr>
              <w:t xml:space="preserve"> </w:t>
            </w:r>
            <w:r>
              <w:rPr>
                <w:spacing w:val="-2"/>
                <w:sz w:val="24"/>
              </w:rPr>
              <w:t>ВР,вожатый</w:t>
            </w:r>
          </w:p>
        </w:tc>
      </w:tr>
      <w:tr w:rsidR="000A0EF3">
        <w:trPr>
          <w:trHeight w:val="834"/>
        </w:trPr>
        <w:tc>
          <w:tcPr>
            <w:tcW w:w="3903" w:type="dxa"/>
          </w:tcPr>
          <w:p w:rsidR="000A0EF3" w:rsidRDefault="002345D6">
            <w:pPr>
              <w:pStyle w:val="TableParagraph"/>
              <w:spacing w:line="276" w:lineRule="auto"/>
              <w:ind w:left="110" w:right="179"/>
              <w:rPr>
                <w:sz w:val="24"/>
              </w:rPr>
            </w:pPr>
            <w:r>
              <w:rPr>
                <w:sz w:val="24"/>
              </w:rPr>
              <w:t>Экологическая</w:t>
            </w:r>
            <w:r>
              <w:rPr>
                <w:spacing w:val="-15"/>
                <w:sz w:val="24"/>
              </w:rPr>
              <w:t xml:space="preserve"> </w:t>
            </w:r>
            <w:r>
              <w:rPr>
                <w:sz w:val="24"/>
              </w:rPr>
              <w:t>акция</w:t>
            </w:r>
            <w:r>
              <w:rPr>
                <w:spacing w:val="-15"/>
                <w:sz w:val="24"/>
              </w:rPr>
              <w:t xml:space="preserve"> </w:t>
            </w:r>
            <w:r>
              <w:rPr>
                <w:sz w:val="24"/>
              </w:rPr>
              <w:t xml:space="preserve">«Бумажный </w:t>
            </w:r>
            <w:r>
              <w:rPr>
                <w:spacing w:val="-4"/>
                <w:sz w:val="24"/>
              </w:rPr>
              <w:t>бум»</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681"/>
              <w:rPr>
                <w:sz w:val="24"/>
              </w:rPr>
            </w:pPr>
            <w:r>
              <w:rPr>
                <w:spacing w:val="-2"/>
                <w:sz w:val="24"/>
              </w:rPr>
              <w:t>апрель</w:t>
            </w:r>
          </w:p>
        </w:tc>
        <w:tc>
          <w:tcPr>
            <w:tcW w:w="3123" w:type="dxa"/>
          </w:tcPr>
          <w:p w:rsidR="000A0EF3" w:rsidRDefault="002345D6">
            <w:pPr>
              <w:pStyle w:val="TableParagraph"/>
              <w:spacing w:line="270" w:lineRule="exact"/>
              <w:ind w:left="107"/>
              <w:rPr>
                <w:sz w:val="24"/>
              </w:rPr>
            </w:pPr>
            <w:r>
              <w:rPr>
                <w:sz w:val="24"/>
              </w:rPr>
              <w:t>Советник</w:t>
            </w:r>
            <w:r>
              <w:rPr>
                <w:spacing w:val="-2"/>
                <w:sz w:val="24"/>
              </w:rPr>
              <w:t xml:space="preserve"> </w:t>
            </w:r>
            <w:r>
              <w:rPr>
                <w:sz w:val="24"/>
              </w:rPr>
              <w:t xml:space="preserve">по </w:t>
            </w:r>
            <w:r>
              <w:rPr>
                <w:spacing w:val="-2"/>
                <w:sz w:val="24"/>
              </w:rPr>
              <w:t>ВР,вожатый</w:t>
            </w:r>
          </w:p>
        </w:tc>
      </w:tr>
      <w:tr w:rsidR="000A0EF3">
        <w:trPr>
          <w:trHeight w:val="3057"/>
        </w:trPr>
        <w:tc>
          <w:tcPr>
            <w:tcW w:w="3903" w:type="dxa"/>
          </w:tcPr>
          <w:p w:rsidR="000A0EF3" w:rsidRDefault="002345D6">
            <w:pPr>
              <w:pStyle w:val="TableParagraph"/>
              <w:spacing w:line="276" w:lineRule="auto"/>
              <w:ind w:left="110" w:right="179"/>
              <w:rPr>
                <w:sz w:val="24"/>
              </w:rPr>
            </w:pPr>
            <w:r>
              <w:rPr>
                <w:sz w:val="24"/>
              </w:rPr>
              <w:t>Весенняя Неделя Добра (ряд мероприятий, осуществляемых каждым классом и волонтерским движением Школы:</w:t>
            </w:r>
            <w:r>
              <w:rPr>
                <w:spacing w:val="40"/>
                <w:sz w:val="24"/>
              </w:rPr>
              <w:t xml:space="preserve"> </w:t>
            </w:r>
            <w:r>
              <w:rPr>
                <w:sz w:val="24"/>
              </w:rPr>
              <w:t>«Чистый город</w:t>
            </w:r>
            <w:r>
              <w:rPr>
                <w:spacing w:val="-12"/>
                <w:sz w:val="24"/>
              </w:rPr>
              <w:t xml:space="preserve"> </w:t>
            </w:r>
            <w:r>
              <w:rPr>
                <w:sz w:val="24"/>
              </w:rPr>
              <w:t>–</w:t>
            </w:r>
            <w:r>
              <w:rPr>
                <w:spacing w:val="-13"/>
                <w:sz w:val="24"/>
              </w:rPr>
              <w:t xml:space="preserve"> </w:t>
            </w:r>
            <w:r>
              <w:rPr>
                <w:sz w:val="24"/>
              </w:rPr>
              <w:t>чистая</w:t>
            </w:r>
            <w:r>
              <w:rPr>
                <w:spacing w:val="-12"/>
                <w:sz w:val="24"/>
              </w:rPr>
              <w:t xml:space="preserve"> </w:t>
            </w:r>
            <w:r>
              <w:rPr>
                <w:sz w:val="24"/>
              </w:rPr>
              <w:t>планета»,</w:t>
            </w:r>
            <w:r>
              <w:rPr>
                <w:spacing w:val="-7"/>
                <w:sz w:val="24"/>
              </w:rPr>
              <w:t xml:space="preserve"> </w:t>
            </w:r>
            <w:r>
              <w:rPr>
                <w:sz w:val="24"/>
              </w:rPr>
              <w:t>«Памяти павших»,</w:t>
            </w:r>
            <w:r>
              <w:rPr>
                <w:spacing w:val="40"/>
                <w:sz w:val="24"/>
              </w:rPr>
              <w:t xml:space="preserve"> </w:t>
            </w:r>
            <w:r>
              <w:rPr>
                <w:sz w:val="24"/>
              </w:rPr>
              <w:t>«От сердца к сердцу»,</w:t>
            </w:r>
          </w:p>
          <w:p w:rsidR="000A0EF3" w:rsidRDefault="002345D6">
            <w:pPr>
              <w:pStyle w:val="TableParagraph"/>
              <w:spacing w:line="276" w:lineRule="auto"/>
              <w:ind w:left="110" w:right="179"/>
              <w:rPr>
                <w:sz w:val="24"/>
              </w:rPr>
            </w:pPr>
            <w:r>
              <w:rPr>
                <w:sz w:val="24"/>
              </w:rPr>
              <w:t>«Посади дерево», «Подарок младшему</w:t>
            </w:r>
            <w:r>
              <w:rPr>
                <w:spacing w:val="-15"/>
                <w:sz w:val="24"/>
              </w:rPr>
              <w:t xml:space="preserve"> </w:t>
            </w:r>
            <w:r>
              <w:rPr>
                <w:sz w:val="24"/>
              </w:rPr>
              <w:t>другу»,</w:t>
            </w:r>
            <w:r>
              <w:rPr>
                <w:spacing w:val="35"/>
                <w:sz w:val="24"/>
              </w:rPr>
              <w:t xml:space="preserve"> </w:t>
            </w:r>
            <w:r>
              <w:rPr>
                <w:sz w:val="24"/>
              </w:rPr>
              <w:t>«Здоровая перемена» и др.)</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681"/>
              <w:rPr>
                <w:sz w:val="24"/>
              </w:rPr>
            </w:pPr>
            <w:r>
              <w:rPr>
                <w:spacing w:val="-2"/>
                <w:sz w:val="24"/>
              </w:rPr>
              <w:t>апрель</w:t>
            </w:r>
          </w:p>
        </w:tc>
        <w:tc>
          <w:tcPr>
            <w:tcW w:w="3123" w:type="dxa"/>
          </w:tcPr>
          <w:p w:rsidR="000A0EF3" w:rsidRDefault="002345D6">
            <w:pPr>
              <w:pStyle w:val="TableParagraph"/>
              <w:spacing w:line="270" w:lineRule="exact"/>
              <w:ind w:left="107"/>
              <w:rPr>
                <w:sz w:val="24"/>
              </w:rPr>
            </w:pPr>
            <w:r>
              <w:rPr>
                <w:sz w:val="24"/>
              </w:rPr>
              <w:t>Советник</w:t>
            </w:r>
            <w:r>
              <w:rPr>
                <w:spacing w:val="-3"/>
                <w:sz w:val="24"/>
              </w:rPr>
              <w:t xml:space="preserve"> </w:t>
            </w:r>
            <w:r>
              <w:rPr>
                <w:sz w:val="24"/>
              </w:rPr>
              <w:t>по</w:t>
            </w:r>
            <w:r>
              <w:rPr>
                <w:spacing w:val="-1"/>
                <w:sz w:val="24"/>
              </w:rPr>
              <w:t xml:space="preserve"> </w:t>
            </w:r>
            <w:r>
              <w:rPr>
                <w:spacing w:val="-2"/>
                <w:sz w:val="24"/>
              </w:rPr>
              <w:t>ВР,вожатый</w:t>
            </w:r>
          </w:p>
        </w:tc>
      </w:tr>
      <w:tr w:rsidR="000A0EF3">
        <w:trPr>
          <w:trHeight w:val="835"/>
        </w:trPr>
        <w:tc>
          <w:tcPr>
            <w:tcW w:w="3903" w:type="dxa"/>
          </w:tcPr>
          <w:p w:rsidR="000A0EF3" w:rsidRDefault="002345D6">
            <w:pPr>
              <w:pStyle w:val="TableParagraph"/>
              <w:spacing w:line="276" w:lineRule="auto"/>
              <w:ind w:left="110" w:right="584"/>
              <w:rPr>
                <w:sz w:val="24"/>
              </w:rPr>
            </w:pPr>
            <w:r>
              <w:rPr>
                <w:sz w:val="24"/>
              </w:rPr>
              <w:t>Участие</w:t>
            </w:r>
            <w:r>
              <w:rPr>
                <w:spacing w:val="-11"/>
                <w:sz w:val="24"/>
              </w:rPr>
              <w:t xml:space="preserve"> </w:t>
            </w:r>
            <w:r>
              <w:rPr>
                <w:sz w:val="24"/>
              </w:rPr>
              <w:t>в</w:t>
            </w:r>
            <w:r>
              <w:rPr>
                <w:spacing w:val="-11"/>
                <w:sz w:val="24"/>
              </w:rPr>
              <w:t xml:space="preserve"> </w:t>
            </w:r>
            <w:r>
              <w:rPr>
                <w:sz w:val="24"/>
              </w:rPr>
              <w:t>проектах</w:t>
            </w:r>
            <w:r>
              <w:rPr>
                <w:spacing w:val="-9"/>
                <w:sz w:val="24"/>
              </w:rPr>
              <w:t xml:space="preserve"> </w:t>
            </w:r>
            <w:r>
              <w:rPr>
                <w:sz w:val="24"/>
              </w:rPr>
              <w:t>и</w:t>
            </w:r>
            <w:r>
              <w:rPr>
                <w:spacing w:val="-10"/>
                <w:sz w:val="24"/>
              </w:rPr>
              <w:t xml:space="preserve"> </w:t>
            </w:r>
            <w:r>
              <w:rPr>
                <w:sz w:val="24"/>
              </w:rPr>
              <w:t xml:space="preserve">акциях </w:t>
            </w:r>
            <w:r>
              <w:rPr>
                <w:spacing w:val="-4"/>
                <w:sz w:val="24"/>
              </w:rPr>
              <w:t>РДДМ</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123" w:type="dxa"/>
          </w:tcPr>
          <w:p w:rsidR="000A0EF3" w:rsidRDefault="002345D6">
            <w:pPr>
              <w:pStyle w:val="TableParagraph"/>
              <w:spacing w:line="270" w:lineRule="exact"/>
              <w:ind w:left="107"/>
              <w:rPr>
                <w:sz w:val="24"/>
              </w:rPr>
            </w:pPr>
            <w:r>
              <w:rPr>
                <w:sz w:val="24"/>
              </w:rPr>
              <w:t>Советник</w:t>
            </w:r>
            <w:r>
              <w:rPr>
                <w:spacing w:val="-3"/>
                <w:sz w:val="24"/>
              </w:rPr>
              <w:t xml:space="preserve"> </w:t>
            </w:r>
            <w:r>
              <w:rPr>
                <w:sz w:val="24"/>
              </w:rPr>
              <w:t>по</w:t>
            </w:r>
            <w:r>
              <w:rPr>
                <w:spacing w:val="-1"/>
                <w:sz w:val="24"/>
              </w:rPr>
              <w:t xml:space="preserve"> </w:t>
            </w:r>
            <w:r>
              <w:rPr>
                <w:spacing w:val="-2"/>
                <w:sz w:val="24"/>
              </w:rPr>
              <w:t>ВР,вожатый</w:t>
            </w:r>
          </w:p>
        </w:tc>
      </w:tr>
      <w:tr w:rsidR="000A0EF3">
        <w:trPr>
          <w:trHeight w:val="1549"/>
        </w:trPr>
        <w:tc>
          <w:tcPr>
            <w:tcW w:w="10058" w:type="dxa"/>
            <w:gridSpan w:val="4"/>
          </w:tcPr>
          <w:p w:rsidR="000A0EF3" w:rsidRDefault="000A0EF3">
            <w:pPr>
              <w:pStyle w:val="TableParagraph"/>
              <w:spacing w:before="238"/>
              <w:rPr>
                <w:sz w:val="24"/>
              </w:rPr>
            </w:pPr>
          </w:p>
          <w:p w:rsidR="000A0EF3" w:rsidRDefault="002345D6">
            <w:pPr>
              <w:pStyle w:val="TableParagraph"/>
              <w:spacing w:before="1"/>
              <w:ind w:left="2163" w:right="2152"/>
              <w:jc w:val="center"/>
              <w:rPr>
                <w:b/>
                <w:sz w:val="24"/>
              </w:rPr>
            </w:pPr>
            <w:r>
              <w:rPr>
                <w:b/>
                <w:sz w:val="24"/>
              </w:rPr>
              <w:t>Профилактика</w:t>
            </w:r>
            <w:r>
              <w:rPr>
                <w:b/>
                <w:spacing w:val="-3"/>
                <w:sz w:val="24"/>
              </w:rPr>
              <w:t xml:space="preserve"> </w:t>
            </w:r>
            <w:r>
              <w:rPr>
                <w:b/>
                <w:sz w:val="24"/>
              </w:rPr>
              <w:t>и</w:t>
            </w:r>
            <w:r>
              <w:rPr>
                <w:b/>
                <w:spacing w:val="-3"/>
                <w:sz w:val="24"/>
              </w:rPr>
              <w:t xml:space="preserve"> </w:t>
            </w:r>
            <w:r>
              <w:rPr>
                <w:b/>
                <w:spacing w:val="-2"/>
                <w:sz w:val="24"/>
              </w:rPr>
              <w:t>безопасность</w:t>
            </w:r>
          </w:p>
        </w:tc>
      </w:tr>
      <w:tr w:rsidR="000A0EF3">
        <w:trPr>
          <w:trHeight w:val="1554"/>
        </w:trPr>
        <w:tc>
          <w:tcPr>
            <w:tcW w:w="3903" w:type="dxa"/>
          </w:tcPr>
          <w:p w:rsidR="000A0EF3" w:rsidRDefault="000A0EF3">
            <w:pPr>
              <w:pStyle w:val="TableParagraph"/>
              <w:spacing w:before="236"/>
              <w:rPr>
                <w:sz w:val="24"/>
              </w:rPr>
            </w:pPr>
          </w:p>
          <w:p w:rsidR="000A0EF3" w:rsidRDefault="002345D6">
            <w:pPr>
              <w:pStyle w:val="TableParagraph"/>
              <w:ind w:left="491"/>
              <w:rPr>
                <w:sz w:val="24"/>
              </w:rPr>
            </w:pPr>
            <w:r>
              <w:rPr>
                <w:sz w:val="24"/>
              </w:rPr>
              <w:t>Дела,</w:t>
            </w:r>
            <w:r>
              <w:rPr>
                <w:spacing w:val="-3"/>
                <w:sz w:val="24"/>
              </w:rPr>
              <w:t xml:space="preserve"> </w:t>
            </w:r>
            <w:r>
              <w:rPr>
                <w:sz w:val="24"/>
              </w:rPr>
              <w:t>события,</w:t>
            </w:r>
            <w:r>
              <w:rPr>
                <w:spacing w:val="-2"/>
                <w:sz w:val="24"/>
              </w:rPr>
              <w:t xml:space="preserve"> мероприятия</w:t>
            </w:r>
          </w:p>
        </w:tc>
        <w:tc>
          <w:tcPr>
            <w:tcW w:w="977" w:type="dxa"/>
          </w:tcPr>
          <w:p w:rsidR="000A0EF3" w:rsidRDefault="000A0EF3">
            <w:pPr>
              <w:pStyle w:val="TableParagraph"/>
              <w:spacing w:before="236"/>
              <w:rPr>
                <w:sz w:val="24"/>
              </w:rPr>
            </w:pPr>
          </w:p>
          <w:p w:rsidR="000A0EF3" w:rsidRDefault="002345D6">
            <w:pPr>
              <w:pStyle w:val="TableParagraph"/>
              <w:ind w:left="29" w:right="22"/>
              <w:jc w:val="center"/>
              <w:rPr>
                <w:sz w:val="24"/>
              </w:rPr>
            </w:pPr>
            <w:r>
              <w:rPr>
                <w:spacing w:val="-2"/>
                <w:sz w:val="24"/>
              </w:rPr>
              <w:t>Классы</w:t>
            </w:r>
          </w:p>
        </w:tc>
        <w:tc>
          <w:tcPr>
            <w:tcW w:w="2055" w:type="dxa"/>
          </w:tcPr>
          <w:p w:rsidR="000A0EF3" w:rsidRDefault="002345D6">
            <w:pPr>
              <w:pStyle w:val="TableParagraph"/>
              <w:spacing w:line="448" w:lineRule="auto"/>
              <w:ind w:left="13"/>
              <w:jc w:val="center"/>
              <w:rPr>
                <w:sz w:val="24"/>
              </w:rPr>
            </w:pPr>
            <w:r>
              <w:rPr>
                <w:spacing w:val="-2"/>
                <w:sz w:val="24"/>
              </w:rPr>
              <w:t>Ориентировочное время</w:t>
            </w:r>
          </w:p>
          <w:p w:rsidR="000A0EF3" w:rsidRDefault="002345D6">
            <w:pPr>
              <w:pStyle w:val="TableParagraph"/>
              <w:ind w:left="13"/>
              <w:jc w:val="center"/>
              <w:rPr>
                <w:sz w:val="24"/>
              </w:rPr>
            </w:pPr>
            <w:r>
              <w:rPr>
                <w:spacing w:val="-2"/>
                <w:sz w:val="24"/>
              </w:rPr>
              <w:t>проведения</w:t>
            </w:r>
          </w:p>
        </w:tc>
        <w:tc>
          <w:tcPr>
            <w:tcW w:w="3123" w:type="dxa"/>
          </w:tcPr>
          <w:p w:rsidR="000A0EF3" w:rsidRDefault="000A0EF3">
            <w:pPr>
              <w:pStyle w:val="TableParagraph"/>
              <w:spacing w:before="236"/>
              <w:rPr>
                <w:sz w:val="24"/>
              </w:rPr>
            </w:pPr>
          </w:p>
          <w:p w:rsidR="000A0EF3" w:rsidRDefault="002345D6">
            <w:pPr>
              <w:pStyle w:val="TableParagraph"/>
              <w:ind w:left="782"/>
              <w:rPr>
                <w:sz w:val="24"/>
              </w:rPr>
            </w:pPr>
            <w:r>
              <w:rPr>
                <w:spacing w:val="-2"/>
                <w:sz w:val="24"/>
              </w:rPr>
              <w:t>Ответственные</w:t>
            </w:r>
          </w:p>
        </w:tc>
      </w:tr>
    </w:tbl>
    <w:p w:rsidR="000A0EF3" w:rsidRDefault="000A0EF3">
      <w:pPr>
        <w:rPr>
          <w:sz w:val="24"/>
        </w:rPr>
        <w:sectPr w:rsidR="000A0EF3">
          <w:pgSz w:w="11910" w:h="16850"/>
          <w:pgMar w:top="480" w:right="0" w:bottom="980" w:left="600" w:header="0" w:footer="779" w:gutter="0"/>
          <w:cols w:space="720"/>
        </w:sectPr>
      </w:pPr>
    </w:p>
    <w:p w:rsidR="000A0EF3" w:rsidRDefault="002345D6">
      <w:pPr>
        <w:pStyle w:val="a3"/>
        <w:spacing w:before="77" w:after="18"/>
        <w:ind w:left="0" w:right="31"/>
        <w:jc w:val="center"/>
      </w:pPr>
      <w:r>
        <w:rPr>
          <w:spacing w:val="-5"/>
        </w:rPr>
        <w:lastRenderedPageBreak/>
        <w:t>897</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977"/>
        <w:gridCol w:w="2055"/>
        <w:gridCol w:w="3123"/>
      </w:tblGrid>
      <w:tr w:rsidR="000A0EF3">
        <w:trPr>
          <w:trHeight w:val="1151"/>
        </w:trPr>
        <w:tc>
          <w:tcPr>
            <w:tcW w:w="3903" w:type="dxa"/>
          </w:tcPr>
          <w:p w:rsidR="000A0EF3" w:rsidRDefault="002345D6">
            <w:pPr>
              <w:pStyle w:val="TableParagraph"/>
              <w:spacing w:line="276" w:lineRule="auto"/>
              <w:ind w:left="110" w:right="179"/>
              <w:rPr>
                <w:sz w:val="24"/>
              </w:rPr>
            </w:pPr>
            <w:r>
              <w:rPr>
                <w:sz w:val="24"/>
              </w:rPr>
              <w:t>Привлечение</w:t>
            </w:r>
            <w:r>
              <w:rPr>
                <w:spacing w:val="-15"/>
                <w:sz w:val="24"/>
              </w:rPr>
              <w:t xml:space="preserve"> </w:t>
            </w:r>
            <w:r>
              <w:rPr>
                <w:sz w:val="24"/>
              </w:rPr>
              <w:t>обучающихся</w:t>
            </w:r>
            <w:r>
              <w:rPr>
                <w:spacing w:val="-15"/>
                <w:sz w:val="24"/>
              </w:rPr>
              <w:t xml:space="preserve"> </w:t>
            </w:r>
            <w:r>
              <w:rPr>
                <w:sz w:val="24"/>
              </w:rPr>
              <w:t>к кружковой и внеурочной деятельности ,</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26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123" w:type="dxa"/>
          </w:tcPr>
          <w:p w:rsidR="000A0EF3" w:rsidRDefault="002345D6">
            <w:pPr>
              <w:pStyle w:val="TableParagraph"/>
              <w:spacing w:line="276" w:lineRule="auto"/>
              <w:ind w:left="667" w:right="652" w:hanging="6"/>
              <w:jc w:val="center"/>
              <w:rPr>
                <w:sz w:val="24"/>
              </w:rPr>
            </w:pPr>
            <w:r>
              <w:rPr>
                <w:spacing w:val="-2"/>
                <w:sz w:val="24"/>
              </w:rPr>
              <w:t>Социальный педагог,классные руководители</w:t>
            </w:r>
          </w:p>
        </w:tc>
      </w:tr>
      <w:tr w:rsidR="000A0EF3">
        <w:trPr>
          <w:trHeight w:val="1151"/>
        </w:trPr>
        <w:tc>
          <w:tcPr>
            <w:tcW w:w="3903" w:type="dxa"/>
          </w:tcPr>
          <w:p w:rsidR="000A0EF3" w:rsidRDefault="002345D6">
            <w:pPr>
              <w:pStyle w:val="TableParagraph"/>
              <w:spacing w:line="276" w:lineRule="auto"/>
              <w:ind w:left="110" w:right="179"/>
              <w:rPr>
                <w:sz w:val="24"/>
              </w:rPr>
            </w:pPr>
            <w:r>
              <w:rPr>
                <w:sz w:val="24"/>
              </w:rPr>
              <w:t>Проведение</w:t>
            </w:r>
            <w:r>
              <w:rPr>
                <w:spacing w:val="-15"/>
                <w:sz w:val="24"/>
              </w:rPr>
              <w:t xml:space="preserve"> </w:t>
            </w:r>
            <w:r>
              <w:rPr>
                <w:sz w:val="24"/>
              </w:rPr>
              <w:t>инструктажей</w:t>
            </w:r>
            <w:r>
              <w:rPr>
                <w:spacing w:val="-15"/>
                <w:sz w:val="24"/>
              </w:rPr>
              <w:t xml:space="preserve"> </w:t>
            </w:r>
            <w:r>
              <w:rPr>
                <w:sz w:val="24"/>
              </w:rPr>
              <w:t xml:space="preserve">по </w:t>
            </w:r>
            <w:r>
              <w:rPr>
                <w:spacing w:val="-2"/>
                <w:sz w:val="24"/>
              </w:rPr>
              <w:t>безопаности</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26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123" w:type="dxa"/>
          </w:tcPr>
          <w:p w:rsidR="000A0EF3" w:rsidRDefault="002345D6">
            <w:pPr>
              <w:pStyle w:val="TableParagraph"/>
              <w:spacing w:line="276" w:lineRule="auto"/>
              <w:ind w:left="664" w:right="654" w:hanging="1"/>
              <w:jc w:val="center"/>
              <w:rPr>
                <w:sz w:val="24"/>
              </w:rPr>
            </w:pPr>
            <w:r>
              <w:rPr>
                <w:spacing w:val="-2"/>
                <w:sz w:val="24"/>
              </w:rPr>
              <w:t>Социальный педагог,классные руководители</w:t>
            </w:r>
          </w:p>
        </w:tc>
      </w:tr>
      <w:tr w:rsidR="000A0EF3">
        <w:trPr>
          <w:trHeight w:val="1151"/>
        </w:trPr>
        <w:tc>
          <w:tcPr>
            <w:tcW w:w="3903" w:type="dxa"/>
          </w:tcPr>
          <w:p w:rsidR="000A0EF3" w:rsidRDefault="002345D6">
            <w:pPr>
              <w:pStyle w:val="TableParagraph"/>
              <w:spacing w:line="276" w:lineRule="auto"/>
              <w:ind w:left="110" w:right="179"/>
              <w:rPr>
                <w:sz w:val="24"/>
              </w:rPr>
            </w:pPr>
            <w:r>
              <w:rPr>
                <w:sz w:val="24"/>
              </w:rPr>
              <w:t>Месячник</w:t>
            </w:r>
            <w:r>
              <w:rPr>
                <w:spacing w:val="-15"/>
                <w:sz w:val="24"/>
              </w:rPr>
              <w:t xml:space="preserve"> </w:t>
            </w:r>
            <w:r>
              <w:rPr>
                <w:sz w:val="24"/>
              </w:rPr>
              <w:t>правового</w:t>
            </w:r>
            <w:r>
              <w:rPr>
                <w:spacing w:val="-15"/>
                <w:sz w:val="24"/>
              </w:rPr>
              <w:t xml:space="preserve"> </w:t>
            </w:r>
            <w:r>
              <w:rPr>
                <w:sz w:val="24"/>
              </w:rPr>
              <w:t xml:space="preserve">воспитания </w:t>
            </w:r>
            <w:r>
              <w:rPr>
                <w:spacing w:val="-2"/>
                <w:sz w:val="24"/>
              </w:rPr>
              <w:t>несовершеннолетних</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611"/>
              <w:rPr>
                <w:sz w:val="24"/>
              </w:rPr>
            </w:pPr>
            <w:r>
              <w:rPr>
                <w:spacing w:val="-2"/>
                <w:sz w:val="24"/>
              </w:rPr>
              <w:t>февраль</w:t>
            </w:r>
          </w:p>
        </w:tc>
        <w:tc>
          <w:tcPr>
            <w:tcW w:w="3123" w:type="dxa"/>
          </w:tcPr>
          <w:p w:rsidR="000A0EF3" w:rsidRDefault="002345D6">
            <w:pPr>
              <w:pStyle w:val="TableParagraph"/>
              <w:spacing w:line="276" w:lineRule="auto"/>
              <w:ind w:left="664" w:right="654" w:hanging="1"/>
              <w:jc w:val="center"/>
              <w:rPr>
                <w:sz w:val="24"/>
              </w:rPr>
            </w:pPr>
            <w:r>
              <w:rPr>
                <w:spacing w:val="-2"/>
                <w:sz w:val="24"/>
              </w:rPr>
              <w:t>Социальный педагог,классные руководители</w:t>
            </w:r>
          </w:p>
        </w:tc>
      </w:tr>
      <w:tr w:rsidR="000A0EF3">
        <w:trPr>
          <w:trHeight w:val="1471"/>
        </w:trPr>
        <w:tc>
          <w:tcPr>
            <w:tcW w:w="3903" w:type="dxa"/>
          </w:tcPr>
          <w:p w:rsidR="000A0EF3" w:rsidRDefault="002345D6">
            <w:pPr>
              <w:pStyle w:val="TableParagraph"/>
              <w:spacing w:line="276" w:lineRule="auto"/>
              <w:ind w:left="110" w:right="504"/>
              <w:rPr>
                <w:sz w:val="24"/>
              </w:rPr>
            </w:pPr>
            <w:r>
              <w:rPr>
                <w:sz w:val="24"/>
              </w:rPr>
              <w:t>Встреча с инспектром ПДН и работниками ГИБДД с целью профилактики</w:t>
            </w:r>
            <w:r>
              <w:rPr>
                <w:spacing w:val="-15"/>
                <w:sz w:val="24"/>
              </w:rPr>
              <w:t xml:space="preserve"> </w:t>
            </w:r>
            <w:r>
              <w:rPr>
                <w:sz w:val="24"/>
              </w:rPr>
              <w:t xml:space="preserve">правонарушений </w:t>
            </w:r>
            <w:r>
              <w:rPr>
                <w:spacing w:val="-2"/>
                <w:sz w:val="24"/>
              </w:rPr>
              <w:t>несовершеннолетних.</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549"/>
              <w:rPr>
                <w:sz w:val="24"/>
              </w:rPr>
            </w:pPr>
            <w:r>
              <w:rPr>
                <w:sz w:val="24"/>
              </w:rPr>
              <w:t xml:space="preserve">По </w:t>
            </w:r>
            <w:r>
              <w:rPr>
                <w:spacing w:val="-2"/>
                <w:sz w:val="24"/>
              </w:rPr>
              <w:t>плану</w:t>
            </w:r>
          </w:p>
        </w:tc>
        <w:tc>
          <w:tcPr>
            <w:tcW w:w="3123" w:type="dxa"/>
          </w:tcPr>
          <w:p w:rsidR="000A0EF3" w:rsidRDefault="002345D6">
            <w:pPr>
              <w:pStyle w:val="TableParagraph"/>
              <w:spacing w:line="276" w:lineRule="auto"/>
              <w:ind w:left="664" w:right="654" w:hanging="1"/>
              <w:jc w:val="center"/>
              <w:rPr>
                <w:sz w:val="24"/>
              </w:rPr>
            </w:pPr>
            <w:r>
              <w:rPr>
                <w:spacing w:val="-2"/>
                <w:sz w:val="24"/>
              </w:rPr>
              <w:t>Социальный педагог,классные руководители</w:t>
            </w:r>
          </w:p>
        </w:tc>
      </w:tr>
      <w:tr w:rsidR="000A0EF3">
        <w:trPr>
          <w:trHeight w:val="1151"/>
        </w:trPr>
        <w:tc>
          <w:tcPr>
            <w:tcW w:w="3903" w:type="dxa"/>
          </w:tcPr>
          <w:p w:rsidR="000A0EF3" w:rsidRDefault="002345D6">
            <w:pPr>
              <w:pStyle w:val="TableParagraph"/>
              <w:spacing w:line="276" w:lineRule="auto"/>
              <w:ind w:left="110" w:right="179"/>
              <w:rPr>
                <w:sz w:val="24"/>
              </w:rPr>
            </w:pPr>
            <w:r>
              <w:rPr>
                <w:sz w:val="24"/>
              </w:rPr>
              <w:t>Организация</w:t>
            </w:r>
            <w:r>
              <w:rPr>
                <w:spacing w:val="-15"/>
                <w:sz w:val="24"/>
              </w:rPr>
              <w:t xml:space="preserve"> </w:t>
            </w:r>
            <w:r>
              <w:rPr>
                <w:sz w:val="24"/>
              </w:rPr>
              <w:t>работы</w:t>
            </w:r>
            <w:r>
              <w:rPr>
                <w:spacing w:val="-15"/>
                <w:sz w:val="24"/>
              </w:rPr>
              <w:t xml:space="preserve"> </w:t>
            </w:r>
            <w:r>
              <w:rPr>
                <w:sz w:val="24"/>
              </w:rPr>
              <w:t xml:space="preserve">службы </w:t>
            </w:r>
            <w:r>
              <w:rPr>
                <w:spacing w:val="-2"/>
                <w:sz w:val="24"/>
              </w:rPr>
              <w:t>медиации.</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549"/>
              <w:rPr>
                <w:sz w:val="24"/>
              </w:rPr>
            </w:pPr>
            <w:r>
              <w:rPr>
                <w:sz w:val="24"/>
              </w:rPr>
              <w:t xml:space="preserve">По </w:t>
            </w:r>
            <w:r>
              <w:rPr>
                <w:spacing w:val="-2"/>
                <w:sz w:val="24"/>
              </w:rPr>
              <w:t>плану</w:t>
            </w:r>
          </w:p>
        </w:tc>
        <w:tc>
          <w:tcPr>
            <w:tcW w:w="3123" w:type="dxa"/>
          </w:tcPr>
          <w:p w:rsidR="000A0EF3" w:rsidRDefault="002345D6">
            <w:pPr>
              <w:pStyle w:val="TableParagraph"/>
              <w:spacing w:line="276" w:lineRule="auto"/>
              <w:ind w:left="664" w:right="654" w:hanging="1"/>
              <w:jc w:val="center"/>
              <w:rPr>
                <w:sz w:val="24"/>
              </w:rPr>
            </w:pPr>
            <w:r>
              <w:rPr>
                <w:spacing w:val="-2"/>
                <w:sz w:val="24"/>
              </w:rPr>
              <w:t>Социальный педагог,классные руководители</w:t>
            </w:r>
          </w:p>
        </w:tc>
      </w:tr>
      <w:tr w:rsidR="000A0EF3">
        <w:trPr>
          <w:trHeight w:val="1151"/>
        </w:trPr>
        <w:tc>
          <w:tcPr>
            <w:tcW w:w="3903" w:type="dxa"/>
          </w:tcPr>
          <w:p w:rsidR="000A0EF3" w:rsidRDefault="002345D6">
            <w:pPr>
              <w:pStyle w:val="TableParagraph"/>
              <w:spacing w:line="276" w:lineRule="auto"/>
              <w:ind w:left="110" w:right="169"/>
              <w:rPr>
                <w:sz w:val="24"/>
              </w:rPr>
            </w:pPr>
            <w:r>
              <w:rPr>
                <w:sz w:val="24"/>
              </w:rPr>
              <w:t>Уроки</w:t>
            </w:r>
            <w:r>
              <w:rPr>
                <w:spacing w:val="-14"/>
                <w:sz w:val="24"/>
              </w:rPr>
              <w:t xml:space="preserve"> </w:t>
            </w:r>
            <w:r>
              <w:rPr>
                <w:sz w:val="24"/>
              </w:rPr>
              <w:t>безопасности</w:t>
            </w:r>
            <w:r>
              <w:rPr>
                <w:spacing w:val="-13"/>
                <w:sz w:val="24"/>
              </w:rPr>
              <w:t xml:space="preserve"> </w:t>
            </w:r>
            <w:r>
              <w:rPr>
                <w:sz w:val="24"/>
              </w:rPr>
              <w:t>в</w:t>
            </w:r>
            <w:r>
              <w:rPr>
                <w:spacing w:val="-14"/>
                <w:sz w:val="24"/>
              </w:rPr>
              <w:t xml:space="preserve"> </w:t>
            </w:r>
            <w:r>
              <w:rPr>
                <w:sz w:val="24"/>
              </w:rPr>
              <w:t xml:space="preserve">сети </w:t>
            </w:r>
            <w:r>
              <w:rPr>
                <w:spacing w:val="-2"/>
                <w:sz w:val="24"/>
              </w:rPr>
              <w:t>интернет</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959"/>
              <w:rPr>
                <w:sz w:val="24"/>
              </w:rPr>
            </w:pPr>
            <w:r>
              <w:rPr>
                <w:sz w:val="24"/>
              </w:rPr>
              <w:t xml:space="preserve">По </w:t>
            </w:r>
            <w:r>
              <w:rPr>
                <w:spacing w:val="-2"/>
                <w:sz w:val="24"/>
              </w:rPr>
              <w:t>плану</w:t>
            </w:r>
          </w:p>
        </w:tc>
        <w:tc>
          <w:tcPr>
            <w:tcW w:w="3123" w:type="dxa"/>
          </w:tcPr>
          <w:p w:rsidR="000A0EF3" w:rsidRDefault="002345D6">
            <w:pPr>
              <w:pStyle w:val="TableParagraph"/>
              <w:spacing w:line="276" w:lineRule="auto"/>
              <w:ind w:left="664" w:right="654" w:hanging="1"/>
              <w:jc w:val="center"/>
              <w:rPr>
                <w:sz w:val="24"/>
              </w:rPr>
            </w:pPr>
            <w:r>
              <w:rPr>
                <w:spacing w:val="-2"/>
                <w:sz w:val="24"/>
              </w:rPr>
              <w:t>Социальный педагог,классные руководители</w:t>
            </w:r>
          </w:p>
        </w:tc>
      </w:tr>
      <w:tr w:rsidR="000A0EF3">
        <w:trPr>
          <w:trHeight w:val="1552"/>
        </w:trPr>
        <w:tc>
          <w:tcPr>
            <w:tcW w:w="10058" w:type="dxa"/>
            <w:gridSpan w:val="4"/>
          </w:tcPr>
          <w:p w:rsidR="000A0EF3" w:rsidRDefault="000A0EF3">
            <w:pPr>
              <w:pStyle w:val="TableParagraph"/>
              <w:spacing w:before="241"/>
              <w:rPr>
                <w:sz w:val="24"/>
              </w:rPr>
            </w:pPr>
          </w:p>
          <w:p w:rsidR="000A0EF3" w:rsidRDefault="002345D6">
            <w:pPr>
              <w:pStyle w:val="TableParagraph"/>
              <w:ind w:left="2163" w:right="2153"/>
              <w:jc w:val="center"/>
              <w:rPr>
                <w:b/>
                <w:sz w:val="24"/>
              </w:rPr>
            </w:pPr>
            <w:r>
              <w:rPr>
                <w:b/>
                <w:sz w:val="24"/>
              </w:rPr>
              <w:t>Организация</w:t>
            </w:r>
            <w:r>
              <w:rPr>
                <w:b/>
                <w:spacing w:val="-11"/>
                <w:sz w:val="24"/>
              </w:rPr>
              <w:t xml:space="preserve"> </w:t>
            </w:r>
            <w:r>
              <w:rPr>
                <w:b/>
                <w:sz w:val="24"/>
              </w:rPr>
              <w:t>предметно-эстетической</w:t>
            </w:r>
            <w:r>
              <w:rPr>
                <w:b/>
                <w:spacing w:val="-7"/>
                <w:sz w:val="24"/>
              </w:rPr>
              <w:t xml:space="preserve"> </w:t>
            </w:r>
            <w:r>
              <w:rPr>
                <w:b/>
                <w:spacing w:val="-4"/>
                <w:sz w:val="24"/>
              </w:rPr>
              <w:t>среды</w:t>
            </w:r>
          </w:p>
        </w:tc>
      </w:tr>
      <w:tr w:rsidR="000A0EF3">
        <w:trPr>
          <w:trHeight w:val="1552"/>
        </w:trPr>
        <w:tc>
          <w:tcPr>
            <w:tcW w:w="3903" w:type="dxa"/>
          </w:tcPr>
          <w:p w:rsidR="000A0EF3" w:rsidRDefault="000A0EF3">
            <w:pPr>
              <w:pStyle w:val="TableParagraph"/>
              <w:spacing w:before="236"/>
              <w:rPr>
                <w:sz w:val="24"/>
              </w:rPr>
            </w:pPr>
          </w:p>
          <w:p w:rsidR="000A0EF3" w:rsidRDefault="002345D6">
            <w:pPr>
              <w:pStyle w:val="TableParagraph"/>
              <w:ind w:left="491"/>
              <w:rPr>
                <w:sz w:val="24"/>
              </w:rPr>
            </w:pPr>
            <w:r>
              <w:rPr>
                <w:sz w:val="24"/>
              </w:rPr>
              <w:t>Дела,</w:t>
            </w:r>
            <w:r>
              <w:rPr>
                <w:spacing w:val="-3"/>
                <w:sz w:val="24"/>
              </w:rPr>
              <w:t xml:space="preserve"> </w:t>
            </w:r>
            <w:r>
              <w:rPr>
                <w:sz w:val="24"/>
              </w:rPr>
              <w:t>события,</w:t>
            </w:r>
            <w:r>
              <w:rPr>
                <w:spacing w:val="-2"/>
                <w:sz w:val="24"/>
              </w:rPr>
              <w:t xml:space="preserve"> мероприятия</w:t>
            </w:r>
          </w:p>
        </w:tc>
        <w:tc>
          <w:tcPr>
            <w:tcW w:w="977" w:type="dxa"/>
          </w:tcPr>
          <w:p w:rsidR="000A0EF3" w:rsidRDefault="000A0EF3">
            <w:pPr>
              <w:pStyle w:val="TableParagraph"/>
              <w:spacing w:before="236"/>
              <w:rPr>
                <w:sz w:val="24"/>
              </w:rPr>
            </w:pPr>
          </w:p>
          <w:p w:rsidR="000A0EF3" w:rsidRDefault="002345D6">
            <w:pPr>
              <w:pStyle w:val="TableParagraph"/>
              <w:ind w:left="29" w:right="22"/>
              <w:jc w:val="center"/>
              <w:rPr>
                <w:sz w:val="24"/>
              </w:rPr>
            </w:pPr>
            <w:r>
              <w:rPr>
                <w:spacing w:val="-2"/>
                <w:sz w:val="24"/>
              </w:rPr>
              <w:t>Классы</w:t>
            </w:r>
          </w:p>
        </w:tc>
        <w:tc>
          <w:tcPr>
            <w:tcW w:w="2055" w:type="dxa"/>
          </w:tcPr>
          <w:p w:rsidR="000A0EF3" w:rsidRDefault="002345D6">
            <w:pPr>
              <w:pStyle w:val="TableParagraph"/>
              <w:spacing w:line="270" w:lineRule="exact"/>
              <w:ind w:left="13" w:right="3"/>
              <w:jc w:val="center"/>
              <w:rPr>
                <w:sz w:val="24"/>
              </w:rPr>
            </w:pPr>
            <w:r>
              <w:rPr>
                <w:spacing w:val="-2"/>
                <w:sz w:val="24"/>
              </w:rPr>
              <w:t>Ориентировочное</w:t>
            </w:r>
          </w:p>
          <w:p w:rsidR="000A0EF3" w:rsidRDefault="002345D6">
            <w:pPr>
              <w:pStyle w:val="TableParagraph"/>
              <w:spacing w:before="8" w:line="510" w:lineRule="atLeast"/>
              <w:ind w:left="436" w:right="421" w:hanging="5"/>
              <w:jc w:val="center"/>
              <w:rPr>
                <w:sz w:val="24"/>
              </w:rPr>
            </w:pPr>
            <w:r>
              <w:rPr>
                <w:spacing w:val="-2"/>
                <w:sz w:val="24"/>
              </w:rPr>
              <w:t>время проведения</w:t>
            </w:r>
          </w:p>
        </w:tc>
        <w:tc>
          <w:tcPr>
            <w:tcW w:w="3123" w:type="dxa"/>
          </w:tcPr>
          <w:p w:rsidR="000A0EF3" w:rsidRDefault="000A0EF3">
            <w:pPr>
              <w:pStyle w:val="TableParagraph"/>
              <w:spacing w:before="236"/>
              <w:rPr>
                <w:sz w:val="24"/>
              </w:rPr>
            </w:pPr>
          </w:p>
          <w:p w:rsidR="000A0EF3" w:rsidRDefault="002345D6">
            <w:pPr>
              <w:pStyle w:val="TableParagraph"/>
              <w:ind w:left="782"/>
              <w:rPr>
                <w:sz w:val="24"/>
              </w:rPr>
            </w:pPr>
            <w:r>
              <w:rPr>
                <w:spacing w:val="-2"/>
                <w:sz w:val="24"/>
              </w:rPr>
              <w:t>Ответственные</w:t>
            </w:r>
          </w:p>
        </w:tc>
      </w:tr>
      <w:tr w:rsidR="000A0EF3">
        <w:trPr>
          <w:trHeight w:val="1151"/>
        </w:trPr>
        <w:tc>
          <w:tcPr>
            <w:tcW w:w="3903" w:type="dxa"/>
          </w:tcPr>
          <w:p w:rsidR="000A0EF3" w:rsidRDefault="002345D6">
            <w:pPr>
              <w:pStyle w:val="TableParagraph"/>
              <w:spacing w:line="276" w:lineRule="auto"/>
              <w:ind w:left="110" w:right="179"/>
              <w:rPr>
                <w:sz w:val="24"/>
              </w:rPr>
            </w:pPr>
            <w:r>
              <w:rPr>
                <w:sz w:val="24"/>
              </w:rPr>
              <w:t>Выставки</w:t>
            </w:r>
            <w:r>
              <w:rPr>
                <w:spacing w:val="-15"/>
                <w:sz w:val="24"/>
              </w:rPr>
              <w:t xml:space="preserve"> </w:t>
            </w:r>
            <w:r>
              <w:rPr>
                <w:sz w:val="24"/>
              </w:rPr>
              <w:t>фотографий,</w:t>
            </w:r>
            <w:r>
              <w:rPr>
                <w:spacing w:val="-15"/>
                <w:sz w:val="24"/>
              </w:rPr>
              <w:t xml:space="preserve"> </w:t>
            </w:r>
            <w:r>
              <w:rPr>
                <w:sz w:val="24"/>
              </w:rPr>
              <w:t>плакатов, посвященных событиям и памятным датам</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26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123" w:type="dxa"/>
          </w:tcPr>
          <w:p w:rsidR="000A0EF3" w:rsidRDefault="002345D6">
            <w:pPr>
              <w:pStyle w:val="TableParagraph"/>
              <w:spacing w:line="270" w:lineRule="exact"/>
              <w:ind w:left="107"/>
              <w:rPr>
                <w:sz w:val="24"/>
              </w:rPr>
            </w:pPr>
            <w:r>
              <w:rPr>
                <w:sz w:val="24"/>
              </w:rPr>
              <w:t>Классные</w:t>
            </w:r>
            <w:r>
              <w:rPr>
                <w:spacing w:val="-5"/>
                <w:sz w:val="24"/>
              </w:rPr>
              <w:t xml:space="preserve"> </w:t>
            </w:r>
            <w:r>
              <w:rPr>
                <w:spacing w:val="-2"/>
                <w:sz w:val="24"/>
              </w:rPr>
              <w:t>руководители</w:t>
            </w:r>
          </w:p>
        </w:tc>
      </w:tr>
      <w:tr w:rsidR="000A0EF3">
        <w:trPr>
          <w:trHeight w:val="1353"/>
        </w:trPr>
        <w:tc>
          <w:tcPr>
            <w:tcW w:w="3903" w:type="dxa"/>
          </w:tcPr>
          <w:p w:rsidR="000A0EF3" w:rsidRDefault="002345D6">
            <w:pPr>
              <w:pStyle w:val="TableParagraph"/>
              <w:spacing w:line="278" w:lineRule="auto"/>
              <w:ind w:left="-32" w:right="1441" w:firstLine="142"/>
              <w:rPr>
                <w:sz w:val="24"/>
              </w:rPr>
            </w:pPr>
            <w:r>
              <w:rPr>
                <w:sz w:val="24"/>
              </w:rPr>
              <w:t>Оформление</w:t>
            </w:r>
            <w:r>
              <w:rPr>
                <w:spacing w:val="-15"/>
                <w:sz w:val="24"/>
              </w:rPr>
              <w:t xml:space="preserve"> </w:t>
            </w:r>
            <w:r>
              <w:rPr>
                <w:sz w:val="24"/>
              </w:rPr>
              <w:t xml:space="preserve">классных </w:t>
            </w:r>
            <w:r>
              <w:rPr>
                <w:spacing w:val="-2"/>
                <w:sz w:val="24"/>
              </w:rPr>
              <w:t>уголков</w:t>
            </w:r>
          </w:p>
        </w:tc>
        <w:tc>
          <w:tcPr>
            <w:tcW w:w="977" w:type="dxa"/>
          </w:tcPr>
          <w:p w:rsidR="000A0EF3" w:rsidRDefault="002345D6">
            <w:pPr>
              <w:pStyle w:val="TableParagraph"/>
              <w:spacing w:line="271"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1" w:lineRule="exact"/>
              <w:ind w:left="26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123" w:type="dxa"/>
          </w:tcPr>
          <w:p w:rsidR="000A0EF3" w:rsidRDefault="002345D6">
            <w:pPr>
              <w:pStyle w:val="TableParagraph"/>
              <w:spacing w:line="271" w:lineRule="exact"/>
              <w:ind w:left="107"/>
              <w:rPr>
                <w:sz w:val="24"/>
              </w:rPr>
            </w:pPr>
            <w:r>
              <w:rPr>
                <w:sz w:val="24"/>
              </w:rPr>
              <w:t>Классные</w:t>
            </w:r>
            <w:r>
              <w:rPr>
                <w:spacing w:val="-5"/>
                <w:sz w:val="24"/>
              </w:rPr>
              <w:t xml:space="preserve"> </w:t>
            </w:r>
            <w:r>
              <w:rPr>
                <w:spacing w:val="-2"/>
                <w:sz w:val="24"/>
              </w:rPr>
              <w:t>руководители</w:t>
            </w:r>
          </w:p>
        </w:tc>
      </w:tr>
      <w:tr w:rsidR="000A0EF3">
        <w:trPr>
          <w:trHeight w:val="834"/>
        </w:trPr>
        <w:tc>
          <w:tcPr>
            <w:tcW w:w="3903" w:type="dxa"/>
          </w:tcPr>
          <w:p w:rsidR="000A0EF3" w:rsidRDefault="002345D6">
            <w:pPr>
              <w:pStyle w:val="TableParagraph"/>
              <w:spacing w:line="276" w:lineRule="auto"/>
              <w:ind w:left="110" w:right="179"/>
              <w:rPr>
                <w:sz w:val="24"/>
              </w:rPr>
            </w:pPr>
            <w:r>
              <w:rPr>
                <w:sz w:val="24"/>
              </w:rPr>
              <w:t>Трудовые</w:t>
            </w:r>
            <w:r>
              <w:rPr>
                <w:spacing w:val="-14"/>
                <w:sz w:val="24"/>
              </w:rPr>
              <w:t xml:space="preserve"> </w:t>
            </w:r>
            <w:r>
              <w:rPr>
                <w:sz w:val="24"/>
              </w:rPr>
              <w:t>десанты</w:t>
            </w:r>
            <w:r>
              <w:rPr>
                <w:spacing w:val="-13"/>
                <w:sz w:val="24"/>
              </w:rPr>
              <w:t xml:space="preserve"> </w:t>
            </w:r>
            <w:r>
              <w:rPr>
                <w:sz w:val="24"/>
              </w:rPr>
              <w:t>по</w:t>
            </w:r>
            <w:r>
              <w:rPr>
                <w:spacing w:val="-11"/>
                <w:sz w:val="24"/>
              </w:rPr>
              <w:t xml:space="preserve"> </w:t>
            </w:r>
            <w:r>
              <w:rPr>
                <w:sz w:val="24"/>
              </w:rPr>
              <w:t>уборке территории школы</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123" w:type="dxa"/>
          </w:tcPr>
          <w:p w:rsidR="000A0EF3" w:rsidRDefault="002345D6">
            <w:pPr>
              <w:pStyle w:val="TableParagraph"/>
              <w:spacing w:line="270" w:lineRule="exact"/>
              <w:ind w:left="107"/>
              <w:rPr>
                <w:sz w:val="24"/>
              </w:rPr>
            </w:pPr>
            <w:r>
              <w:rPr>
                <w:sz w:val="24"/>
              </w:rPr>
              <w:t>Классные</w:t>
            </w:r>
            <w:r>
              <w:rPr>
                <w:spacing w:val="-5"/>
                <w:sz w:val="24"/>
              </w:rPr>
              <w:t xml:space="preserve"> </w:t>
            </w:r>
            <w:r>
              <w:rPr>
                <w:spacing w:val="-2"/>
                <w:sz w:val="24"/>
              </w:rPr>
              <w:t>руководители</w:t>
            </w:r>
          </w:p>
        </w:tc>
      </w:tr>
      <w:tr w:rsidR="000A0EF3">
        <w:trPr>
          <w:trHeight w:val="834"/>
        </w:trPr>
        <w:tc>
          <w:tcPr>
            <w:tcW w:w="3903" w:type="dxa"/>
          </w:tcPr>
          <w:p w:rsidR="000A0EF3" w:rsidRDefault="002345D6">
            <w:pPr>
              <w:pStyle w:val="TableParagraph"/>
              <w:spacing w:line="276" w:lineRule="auto"/>
              <w:ind w:left="110" w:right="179"/>
              <w:rPr>
                <w:sz w:val="24"/>
              </w:rPr>
            </w:pPr>
            <w:r>
              <w:rPr>
                <w:sz w:val="24"/>
              </w:rPr>
              <w:t>Трудовой</w:t>
            </w:r>
            <w:r>
              <w:rPr>
                <w:spacing w:val="-13"/>
                <w:sz w:val="24"/>
              </w:rPr>
              <w:t xml:space="preserve"> </w:t>
            </w:r>
            <w:r>
              <w:rPr>
                <w:sz w:val="24"/>
              </w:rPr>
              <w:t>десант</w:t>
            </w:r>
            <w:r>
              <w:rPr>
                <w:spacing w:val="-13"/>
                <w:sz w:val="24"/>
              </w:rPr>
              <w:t xml:space="preserve"> </w:t>
            </w:r>
            <w:r>
              <w:rPr>
                <w:sz w:val="24"/>
              </w:rPr>
              <w:t>по</w:t>
            </w:r>
            <w:r>
              <w:rPr>
                <w:spacing w:val="-13"/>
                <w:sz w:val="24"/>
              </w:rPr>
              <w:t xml:space="preserve"> </w:t>
            </w:r>
            <w:r>
              <w:rPr>
                <w:sz w:val="24"/>
              </w:rPr>
              <w:t>озеленению школьных клумб</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z w:val="24"/>
              </w:rPr>
              <w:t>Сентябрь,</w:t>
            </w:r>
            <w:r>
              <w:rPr>
                <w:spacing w:val="-2"/>
                <w:sz w:val="24"/>
              </w:rPr>
              <w:t xml:space="preserve"> апрель</w:t>
            </w:r>
          </w:p>
        </w:tc>
        <w:tc>
          <w:tcPr>
            <w:tcW w:w="3123" w:type="dxa"/>
          </w:tcPr>
          <w:p w:rsidR="000A0EF3" w:rsidRDefault="002345D6">
            <w:pPr>
              <w:pStyle w:val="TableParagraph"/>
              <w:spacing w:line="270" w:lineRule="exact"/>
              <w:ind w:left="107"/>
              <w:rPr>
                <w:sz w:val="24"/>
              </w:rPr>
            </w:pPr>
            <w:r>
              <w:rPr>
                <w:sz w:val="24"/>
              </w:rPr>
              <w:t>Классные</w:t>
            </w:r>
            <w:r>
              <w:rPr>
                <w:spacing w:val="-5"/>
                <w:sz w:val="24"/>
              </w:rPr>
              <w:t xml:space="preserve"> </w:t>
            </w:r>
            <w:r>
              <w:rPr>
                <w:spacing w:val="-2"/>
                <w:sz w:val="24"/>
              </w:rPr>
              <w:t>руководители</w:t>
            </w:r>
          </w:p>
        </w:tc>
      </w:tr>
    </w:tbl>
    <w:p w:rsidR="000A0EF3" w:rsidRDefault="000A0EF3">
      <w:pPr>
        <w:spacing w:line="270" w:lineRule="exact"/>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898</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977"/>
        <w:gridCol w:w="2055"/>
        <w:gridCol w:w="3123"/>
      </w:tblGrid>
      <w:tr w:rsidR="000A0EF3">
        <w:trPr>
          <w:trHeight w:val="834"/>
        </w:trPr>
        <w:tc>
          <w:tcPr>
            <w:tcW w:w="3903" w:type="dxa"/>
          </w:tcPr>
          <w:p w:rsidR="000A0EF3" w:rsidRDefault="002345D6">
            <w:pPr>
              <w:pStyle w:val="TableParagraph"/>
              <w:spacing w:line="276" w:lineRule="auto"/>
              <w:ind w:left="110" w:right="169"/>
              <w:rPr>
                <w:sz w:val="24"/>
              </w:rPr>
            </w:pPr>
            <w:r>
              <w:rPr>
                <w:sz w:val="24"/>
              </w:rPr>
              <w:t>Праздничное украшение кабинетов,</w:t>
            </w:r>
            <w:r>
              <w:rPr>
                <w:spacing w:val="-2"/>
                <w:sz w:val="24"/>
              </w:rPr>
              <w:t xml:space="preserve"> </w:t>
            </w:r>
            <w:r>
              <w:rPr>
                <w:sz w:val="24"/>
              </w:rPr>
              <w:t>окон</w:t>
            </w:r>
            <w:r>
              <w:rPr>
                <w:spacing w:val="-1"/>
                <w:sz w:val="24"/>
              </w:rPr>
              <w:t xml:space="preserve"> </w:t>
            </w:r>
            <w:r>
              <w:rPr>
                <w:spacing w:val="-2"/>
                <w:sz w:val="24"/>
              </w:rPr>
              <w:t>кабинета</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123" w:type="dxa"/>
          </w:tcPr>
          <w:p w:rsidR="000A0EF3" w:rsidRDefault="002345D6">
            <w:pPr>
              <w:pStyle w:val="TableParagraph"/>
              <w:spacing w:line="270" w:lineRule="exact"/>
              <w:ind w:left="107"/>
              <w:rPr>
                <w:sz w:val="24"/>
              </w:rPr>
            </w:pPr>
            <w:r>
              <w:rPr>
                <w:sz w:val="24"/>
              </w:rPr>
              <w:t>Классные</w:t>
            </w:r>
            <w:r>
              <w:rPr>
                <w:spacing w:val="-5"/>
                <w:sz w:val="24"/>
              </w:rPr>
              <w:t xml:space="preserve"> </w:t>
            </w:r>
            <w:r>
              <w:rPr>
                <w:spacing w:val="-2"/>
                <w:sz w:val="24"/>
              </w:rPr>
              <w:t>руководители</w:t>
            </w:r>
          </w:p>
        </w:tc>
      </w:tr>
      <w:tr w:rsidR="000A0EF3">
        <w:trPr>
          <w:trHeight w:val="1550"/>
        </w:trPr>
        <w:tc>
          <w:tcPr>
            <w:tcW w:w="10058" w:type="dxa"/>
            <w:gridSpan w:val="4"/>
          </w:tcPr>
          <w:p w:rsidR="000A0EF3" w:rsidRDefault="000A0EF3">
            <w:pPr>
              <w:pStyle w:val="TableParagraph"/>
              <w:spacing w:before="239"/>
              <w:rPr>
                <w:sz w:val="24"/>
              </w:rPr>
            </w:pPr>
          </w:p>
          <w:p w:rsidR="000A0EF3" w:rsidRDefault="002345D6">
            <w:pPr>
              <w:pStyle w:val="TableParagraph"/>
              <w:ind w:left="2163" w:right="2150"/>
              <w:jc w:val="center"/>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родителями</w:t>
            </w:r>
          </w:p>
        </w:tc>
      </w:tr>
      <w:tr w:rsidR="000A0EF3">
        <w:trPr>
          <w:trHeight w:val="1552"/>
        </w:trPr>
        <w:tc>
          <w:tcPr>
            <w:tcW w:w="3903" w:type="dxa"/>
          </w:tcPr>
          <w:p w:rsidR="000A0EF3" w:rsidRDefault="000A0EF3">
            <w:pPr>
              <w:pStyle w:val="TableParagraph"/>
              <w:spacing w:before="236"/>
              <w:rPr>
                <w:sz w:val="24"/>
              </w:rPr>
            </w:pPr>
          </w:p>
          <w:p w:rsidR="000A0EF3" w:rsidRDefault="002345D6">
            <w:pPr>
              <w:pStyle w:val="TableParagraph"/>
              <w:ind w:left="491"/>
              <w:rPr>
                <w:sz w:val="24"/>
              </w:rPr>
            </w:pPr>
            <w:r>
              <w:rPr>
                <w:sz w:val="24"/>
              </w:rPr>
              <w:t>Дела,</w:t>
            </w:r>
            <w:r>
              <w:rPr>
                <w:spacing w:val="-3"/>
                <w:sz w:val="24"/>
              </w:rPr>
              <w:t xml:space="preserve"> </w:t>
            </w:r>
            <w:r>
              <w:rPr>
                <w:sz w:val="24"/>
              </w:rPr>
              <w:t>события,</w:t>
            </w:r>
            <w:r>
              <w:rPr>
                <w:spacing w:val="-2"/>
                <w:sz w:val="24"/>
              </w:rPr>
              <w:t xml:space="preserve"> мероприятия</w:t>
            </w:r>
          </w:p>
        </w:tc>
        <w:tc>
          <w:tcPr>
            <w:tcW w:w="977" w:type="dxa"/>
          </w:tcPr>
          <w:p w:rsidR="000A0EF3" w:rsidRDefault="000A0EF3">
            <w:pPr>
              <w:pStyle w:val="TableParagraph"/>
              <w:spacing w:before="236"/>
              <w:rPr>
                <w:sz w:val="24"/>
              </w:rPr>
            </w:pPr>
          </w:p>
          <w:p w:rsidR="000A0EF3" w:rsidRDefault="002345D6">
            <w:pPr>
              <w:pStyle w:val="TableParagraph"/>
              <w:ind w:left="29" w:right="22"/>
              <w:jc w:val="center"/>
              <w:rPr>
                <w:sz w:val="24"/>
              </w:rPr>
            </w:pPr>
            <w:r>
              <w:rPr>
                <w:spacing w:val="-2"/>
                <w:sz w:val="24"/>
              </w:rPr>
              <w:t>Классы</w:t>
            </w:r>
          </w:p>
        </w:tc>
        <w:tc>
          <w:tcPr>
            <w:tcW w:w="2055" w:type="dxa"/>
          </w:tcPr>
          <w:p w:rsidR="000A0EF3" w:rsidRDefault="002345D6">
            <w:pPr>
              <w:pStyle w:val="TableParagraph"/>
              <w:spacing w:line="448" w:lineRule="auto"/>
              <w:ind w:left="13"/>
              <w:jc w:val="center"/>
              <w:rPr>
                <w:sz w:val="24"/>
              </w:rPr>
            </w:pPr>
            <w:r>
              <w:rPr>
                <w:spacing w:val="-2"/>
                <w:sz w:val="24"/>
              </w:rPr>
              <w:t>Ориентировочное время</w:t>
            </w:r>
          </w:p>
          <w:p w:rsidR="000A0EF3" w:rsidRDefault="002345D6">
            <w:pPr>
              <w:pStyle w:val="TableParagraph"/>
              <w:ind w:left="13"/>
              <w:jc w:val="center"/>
              <w:rPr>
                <w:sz w:val="24"/>
              </w:rPr>
            </w:pPr>
            <w:r>
              <w:rPr>
                <w:spacing w:val="-2"/>
                <w:sz w:val="24"/>
              </w:rPr>
              <w:t>проведения</w:t>
            </w:r>
          </w:p>
        </w:tc>
        <w:tc>
          <w:tcPr>
            <w:tcW w:w="3123" w:type="dxa"/>
          </w:tcPr>
          <w:p w:rsidR="000A0EF3" w:rsidRDefault="000A0EF3">
            <w:pPr>
              <w:pStyle w:val="TableParagraph"/>
              <w:spacing w:before="236"/>
              <w:rPr>
                <w:sz w:val="24"/>
              </w:rPr>
            </w:pPr>
          </w:p>
          <w:p w:rsidR="000A0EF3" w:rsidRDefault="002345D6">
            <w:pPr>
              <w:pStyle w:val="TableParagraph"/>
              <w:ind w:left="782"/>
              <w:rPr>
                <w:sz w:val="24"/>
              </w:rPr>
            </w:pPr>
            <w:r>
              <w:rPr>
                <w:spacing w:val="-2"/>
                <w:sz w:val="24"/>
              </w:rPr>
              <w:t>Ответственные</w:t>
            </w:r>
          </w:p>
        </w:tc>
      </w:tr>
      <w:tr w:rsidR="000A0EF3">
        <w:trPr>
          <w:trHeight w:val="1154"/>
        </w:trPr>
        <w:tc>
          <w:tcPr>
            <w:tcW w:w="3903" w:type="dxa"/>
          </w:tcPr>
          <w:p w:rsidR="000A0EF3" w:rsidRDefault="002345D6">
            <w:pPr>
              <w:pStyle w:val="TableParagraph"/>
              <w:spacing w:line="276" w:lineRule="auto"/>
              <w:ind w:left="110" w:right="574"/>
              <w:rPr>
                <w:sz w:val="24"/>
              </w:rPr>
            </w:pPr>
            <w:r>
              <w:rPr>
                <w:sz w:val="24"/>
              </w:rPr>
              <w:t>Организация работы общешкольного</w:t>
            </w:r>
            <w:r>
              <w:rPr>
                <w:spacing w:val="-15"/>
                <w:sz w:val="24"/>
              </w:rPr>
              <w:t xml:space="preserve"> </w:t>
            </w:r>
            <w:r>
              <w:rPr>
                <w:sz w:val="24"/>
              </w:rPr>
              <w:t xml:space="preserve">родительского </w:t>
            </w:r>
            <w:r>
              <w:rPr>
                <w:spacing w:val="-2"/>
                <w:sz w:val="24"/>
              </w:rPr>
              <w:t>комитета</w:t>
            </w:r>
          </w:p>
        </w:tc>
        <w:tc>
          <w:tcPr>
            <w:tcW w:w="977" w:type="dxa"/>
          </w:tcPr>
          <w:p w:rsidR="000A0EF3" w:rsidRDefault="000A0EF3">
            <w:pPr>
              <w:pStyle w:val="TableParagraph"/>
            </w:pPr>
          </w:p>
        </w:tc>
        <w:tc>
          <w:tcPr>
            <w:tcW w:w="2055" w:type="dxa"/>
          </w:tcPr>
          <w:p w:rsidR="000A0EF3" w:rsidRDefault="000A0EF3">
            <w:pPr>
              <w:pStyle w:val="TableParagraph"/>
            </w:pPr>
          </w:p>
        </w:tc>
        <w:tc>
          <w:tcPr>
            <w:tcW w:w="3123" w:type="dxa"/>
          </w:tcPr>
          <w:p w:rsidR="000A0EF3" w:rsidRDefault="002345D6">
            <w:pPr>
              <w:pStyle w:val="TableParagraph"/>
              <w:spacing w:line="278" w:lineRule="auto"/>
              <w:ind w:left="222" w:hanging="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 ВР,клссные</w:t>
            </w:r>
            <w:r>
              <w:rPr>
                <w:spacing w:val="-6"/>
                <w:sz w:val="24"/>
              </w:rPr>
              <w:t xml:space="preserve"> </w:t>
            </w:r>
            <w:r>
              <w:rPr>
                <w:spacing w:val="-2"/>
                <w:sz w:val="24"/>
              </w:rPr>
              <w:t>руководители</w:t>
            </w:r>
          </w:p>
        </w:tc>
      </w:tr>
      <w:tr w:rsidR="000A0EF3">
        <w:trPr>
          <w:trHeight w:val="2421"/>
        </w:trPr>
        <w:tc>
          <w:tcPr>
            <w:tcW w:w="3903" w:type="dxa"/>
          </w:tcPr>
          <w:p w:rsidR="000A0EF3" w:rsidRDefault="002345D6">
            <w:pPr>
              <w:pStyle w:val="TableParagraph"/>
              <w:spacing w:line="276" w:lineRule="auto"/>
              <w:ind w:left="110" w:right="179"/>
              <w:rPr>
                <w:sz w:val="24"/>
              </w:rPr>
            </w:pPr>
            <w:r>
              <w:rPr>
                <w:sz w:val="24"/>
              </w:rPr>
              <w:t>Участие</w:t>
            </w:r>
            <w:r>
              <w:rPr>
                <w:spacing w:val="-13"/>
                <w:sz w:val="24"/>
              </w:rPr>
              <w:t xml:space="preserve"> </w:t>
            </w:r>
            <w:r>
              <w:rPr>
                <w:sz w:val="24"/>
              </w:rPr>
              <w:t>родителей</w:t>
            </w:r>
            <w:r>
              <w:rPr>
                <w:spacing w:val="-12"/>
                <w:sz w:val="24"/>
              </w:rPr>
              <w:t xml:space="preserve"> </w:t>
            </w:r>
            <w:r>
              <w:rPr>
                <w:sz w:val="24"/>
              </w:rPr>
              <w:t>в</w:t>
            </w:r>
            <w:r>
              <w:rPr>
                <w:spacing w:val="-13"/>
                <w:sz w:val="24"/>
              </w:rPr>
              <w:t xml:space="preserve"> </w:t>
            </w:r>
            <w:r>
              <w:rPr>
                <w:sz w:val="24"/>
              </w:rPr>
              <w:t>проведении общешкольных, классных мероприятий: «Бумажный бум»,</w:t>
            </w:r>
          </w:p>
          <w:p w:rsidR="000A0EF3" w:rsidRDefault="002345D6">
            <w:pPr>
              <w:pStyle w:val="TableParagraph"/>
              <w:spacing w:line="276" w:lineRule="auto"/>
              <w:ind w:left="110" w:right="179"/>
              <w:rPr>
                <w:sz w:val="24"/>
              </w:rPr>
            </w:pPr>
            <w:r>
              <w:rPr>
                <w:sz w:val="24"/>
              </w:rPr>
              <w:t>«Помоги</w:t>
            </w:r>
            <w:r>
              <w:rPr>
                <w:spacing w:val="-15"/>
                <w:sz w:val="24"/>
              </w:rPr>
              <w:t xml:space="preserve"> </w:t>
            </w:r>
            <w:r>
              <w:rPr>
                <w:sz w:val="24"/>
              </w:rPr>
              <w:t>ребенку»,</w:t>
            </w:r>
            <w:r>
              <w:rPr>
                <w:spacing w:val="35"/>
                <w:sz w:val="24"/>
              </w:rPr>
              <w:t xml:space="preserve"> </w:t>
            </w:r>
            <w:r>
              <w:rPr>
                <w:color w:val="1C1C1C"/>
                <w:sz w:val="24"/>
              </w:rPr>
              <w:t>«Бессмертный полк»,</w:t>
            </w:r>
            <w:r>
              <w:rPr>
                <w:color w:val="1C1C1C"/>
                <w:spacing w:val="40"/>
                <w:sz w:val="24"/>
              </w:rPr>
              <w:t xml:space="preserve"> </w:t>
            </w:r>
            <w:r>
              <w:rPr>
                <w:sz w:val="24"/>
              </w:rPr>
              <w:t>новогодний вечер, «Мама, папа, я – отличная семья!», выпускной вечер и др.</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252"/>
              <w:jc w:val="righ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0A0EF3">
        <w:trPr>
          <w:trHeight w:val="835"/>
        </w:trPr>
        <w:tc>
          <w:tcPr>
            <w:tcW w:w="3903" w:type="dxa"/>
          </w:tcPr>
          <w:p w:rsidR="000A0EF3" w:rsidRDefault="002345D6">
            <w:pPr>
              <w:pStyle w:val="TableParagraph"/>
              <w:spacing w:line="276" w:lineRule="auto"/>
              <w:ind w:left="110" w:right="744"/>
              <w:rPr>
                <w:sz w:val="24"/>
              </w:rPr>
            </w:pPr>
            <w:r>
              <w:rPr>
                <w:sz w:val="24"/>
              </w:rPr>
              <w:t>Общешкольное</w:t>
            </w:r>
            <w:r>
              <w:rPr>
                <w:spacing w:val="-15"/>
                <w:sz w:val="24"/>
              </w:rPr>
              <w:t xml:space="preserve"> </w:t>
            </w:r>
            <w:r>
              <w:rPr>
                <w:sz w:val="24"/>
              </w:rPr>
              <w:t xml:space="preserve">родительское </w:t>
            </w:r>
            <w:r>
              <w:rPr>
                <w:spacing w:val="-2"/>
                <w:sz w:val="24"/>
              </w:rPr>
              <w:t>собрание</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285"/>
              <w:jc w:val="right"/>
              <w:rPr>
                <w:sz w:val="24"/>
              </w:rPr>
            </w:pPr>
            <w:r>
              <w:rPr>
                <w:sz w:val="24"/>
              </w:rPr>
              <w:t>Октябрь,</w:t>
            </w:r>
            <w:r>
              <w:rPr>
                <w:spacing w:val="-1"/>
                <w:sz w:val="24"/>
              </w:rPr>
              <w:t xml:space="preserve"> </w:t>
            </w:r>
            <w:r>
              <w:rPr>
                <w:spacing w:val="-4"/>
                <w:sz w:val="24"/>
              </w:rPr>
              <w:t>март</w:t>
            </w:r>
          </w:p>
        </w:tc>
        <w:tc>
          <w:tcPr>
            <w:tcW w:w="3123" w:type="dxa"/>
          </w:tcPr>
          <w:p w:rsidR="000A0EF3" w:rsidRDefault="002345D6">
            <w:pPr>
              <w:pStyle w:val="TableParagraph"/>
              <w:spacing w:line="270" w:lineRule="exact"/>
              <w:ind w:left="691"/>
              <w:rPr>
                <w:sz w:val="24"/>
              </w:rPr>
            </w:pPr>
            <w:r>
              <w:rPr>
                <w:sz w:val="24"/>
              </w:rPr>
              <w:t>Директор</w:t>
            </w:r>
            <w:r>
              <w:rPr>
                <w:spacing w:val="-2"/>
                <w:sz w:val="24"/>
              </w:rPr>
              <w:t xml:space="preserve"> школы</w:t>
            </w:r>
          </w:p>
        </w:tc>
      </w:tr>
      <w:tr w:rsidR="000A0EF3">
        <w:trPr>
          <w:trHeight w:val="1151"/>
        </w:trPr>
        <w:tc>
          <w:tcPr>
            <w:tcW w:w="3903" w:type="dxa"/>
          </w:tcPr>
          <w:p w:rsidR="000A0EF3" w:rsidRDefault="002345D6">
            <w:pPr>
              <w:pStyle w:val="TableParagraph"/>
              <w:spacing w:line="276" w:lineRule="auto"/>
              <w:ind w:left="110" w:right="151"/>
              <w:rPr>
                <w:sz w:val="24"/>
              </w:rPr>
            </w:pPr>
            <w:r>
              <w:rPr>
                <w:sz w:val="24"/>
              </w:rPr>
              <w:t>Педагогическое просвещение родителей</w:t>
            </w:r>
            <w:r>
              <w:rPr>
                <w:spacing w:val="-12"/>
                <w:sz w:val="24"/>
              </w:rPr>
              <w:t xml:space="preserve"> </w:t>
            </w:r>
            <w:r>
              <w:rPr>
                <w:sz w:val="24"/>
              </w:rPr>
              <w:t>по</w:t>
            </w:r>
            <w:r>
              <w:rPr>
                <w:spacing w:val="-12"/>
                <w:sz w:val="24"/>
              </w:rPr>
              <w:t xml:space="preserve"> </w:t>
            </w:r>
            <w:r>
              <w:rPr>
                <w:sz w:val="24"/>
              </w:rPr>
              <w:t>вопросам</w:t>
            </w:r>
            <w:r>
              <w:rPr>
                <w:spacing w:val="-13"/>
                <w:sz w:val="24"/>
              </w:rPr>
              <w:t xml:space="preserve"> </w:t>
            </w:r>
            <w:r>
              <w:rPr>
                <w:sz w:val="24"/>
              </w:rPr>
              <w:t xml:space="preserve">воспитания </w:t>
            </w:r>
            <w:r>
              <w:rPr>
                <w:spacing w:val="-4"/>
                <w:sz w:val="24"/>
              </w:rPr>
              <w:t>детей</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290"/>
              <w:jc w:val="right"/>
              <w:rPr>
                <w:sz w:val="24"/>
              </w:rPr>
            </w:pPr>
            <w:r>
              <w:rPr>
                <w:sz w:val="24"/>
              </w:rPr>
              <w:t xml:space="preserve">1 </w:t>
            </w:r>
            <w:r>
              <w:rPr>
                <w:spacing w:val="-2"/>
                <w:sz w:val="24"/>
              </w:rPr>
              <w:t>раз/четверть</w:t>
            </w:r>
          </w:p>
        </w:tc>
        <w:tc>
          <w:tcPr>
            <w:tcW w:w="3123" w:type="dxa"/>
          </w:tcPr>
          <w:p w:rsidR="000A0EF3" w:rsidRDefault="002345D6">
            <w:pPr>
              <w:pStyle w:val="TableParagraph"/>
              <w:spacing w:line="270" w:lineRule="exact"/>
              <w:ind w:left="323"/>
              <w:rPr>
                <w:sz w:val="24"/>
              </w:rPr>
            </w:pPr>
            <w:r>
              <w:rPr>
                <w:sz w:val="24"/>
              </w:rPr>
              <w:t>Классные</w:t>
            </w:r>
            <w:r>
              <w:rPr>
                <w:spacing w:val="-5"/>
                <w:sz w:val="24"/>
              </w:rPr>
              <w:t xml:space="preserve"> </w:t>
            </w:r>
            <w:r>
              <w:rPr>
                <w:spacing w:val="-2"/>
                <w:sz w:val="24"/>
              </w:rPr>
              <w:t>руководители</w:t>
            </w:r>
          </w:p>
        </w:tc>
      </w:tr>
      <w:tr w:rsidR="000A0EF3">
        <w:trPr>
          <w:trHeight w:val="834"/>
        </w:trPr>
        <w:tc>
          <w:tcPr>
            <w:tcW w:w="3903" w:type="dxa"/>
          </w:tcPr>
          <w:p w:rsidR="000A0EF3" w:rsidRDefault="002345D6">
            <w:pPr>
              <w:pStyle w:val="TableParagraph"/>
              <w:spacing w:line="276" w:lineRule="auto"/>
              <w:ind w:left="110" w:right="659"/>
              <w:rPr>
                <w:sz w:val="24"/>
              </w:rPr>
            </w:pPr>
            <w:r>
              <w:rPr>
                <w:sz w:val="24"/>
              </w:rPr>
              <w:t>Информационное</w:t>
            </w:r>
            <w:r>
              <w:rPr>
                <w:spacing w:val="-15"/>
                <w:sz w:val="24"/>
              </w:rPr>
              <w:t xml:space="preserve"> </w:t>
            </w:r>
            <w:r>
              <w:rPr>
                <w:sz w:val="24"/>
              </w:rPr>
              <w:t>оповещение через школьный сайт</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right="252"/>
              <w:jc w:val="righ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123" w:type="dxa"/>
          </w:tcPr>
          <w:p w:rsidR="000A0EF3" w:rsidRDefault="002345D6">
            <w:pPr>
              <w:pStyle w:val="TableParagraph"/>
              <w:spacing w:line="276" w:lineRule="auto"/>
              <w:ind w:left="1415" w:hanging="1196"/>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0A0EF3">
        <w:trPr>
          <w:trHeight w:val="517"/>
        </w:trPr>
        <w:tc>
          <w:tcPr>
            <w:tcW w:w="3903" w:type="dxa"/>
          </w:tcPr>
          <w:p w:rsidR="000A0EF3" w:rsidRDefault="002345D6">
            <w:pPr>
              <w:pStyle w:val="TableParagraph"/>
              <w:spacing w:line="270" w:lineRule="exact"/>
              <w:ind w:left="110"/>
              <w:rPr>
                <w:sz w:val="24"/>
              </w:rPr>
            </w:pPr>
            <w:r>
              <w:rPr>
                <w:sz w:val="24"/>
              </w:rPr>
              <w:t>Индивидуальные</w:t>
            </w:r>
            <w:r>
              <w:rPr>
                <w:spacing w:val="-10"/>
                <w:sz w:val="24"/>
              </w:rPr>
              <w:t xml:space="preserve"> </w:t>
            </w:r>
            <w:r>
              <w:rPr>
                <w:spacing w:val="-2"/>
                <w:sz w:val="24"/>
              </w:rPr>
              <w:t>консультации</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123" w:type="dxa"/>
          </w:tcPr>
          <w:p w:rsidR="000A0EF3" w:rsidRDefault="002345D6">
            <w:pPr>
              <w:pStyle w:val="TableParagraph"/>
              <w:spacing w:line="270" w:lineRule="exact"/>
              <w:ind w:left="107"/>
              <w:rPr>
                <w:sz w:val="24"/>
              </w:rPr>
            </w:pPr>
            <w:r>
              <w:rPr>
                <w:sz w:val="24"/>
              </w:rPr>
              <w:t>Классные</w:t>
            </w:r>
            <w:r>
              <w:rPr>
                <w:spacing w:val="-5"/>
                <w:sz w:val="24"/>
              </w:rPr>
              <w:t xml:space="preserve"> </w:t>
            </w:r>
            <w:r>
              <w:rPr>
                <w:spacing w:val="-2"/>
                <w:sz w:val="24"/>
              </w:rPr>
              <w:t>руководители</w:t>
            </w:r>
          </w:p>
        </w:tc>
      </w:tr>
      <w:tr w:rsidR="000A0EF3">
        <w:trPr>
          <w:trHeight w:val="1152"/>
        </w:trPr>
        <w:tc>
          <w:tcPr>
            <w:tcW w:w="3903" w:type="dxa"/>
          </w:tcPr>
          <w:p w:rsidR="000A0EF3" w:rsidRDefault="002345D6">
            <w:pPr>
              <w:pStyle w:val="TableParagraph"/>
              <w:ind w:left="110" w:right="179"/>
              <w:rPr>
                <w:sz w:val="24"/>
              </w:rPr>
            </w:pPr>
            <w:r>
              <w:rPr>
                <w:sz w:val="24"/>
              </w:rPr>
              <w:t>Совместные</w:t>
            </w:r>
            <w:r>
              <w:rPr>
                <w:spacing w:val="-13"/>
                <w:sz w:val="24"/>
              </w:rPr>
              <w:t xml:space="preserve"> </w:t>
            </w:r>
            <w:r>
              <w:rPr>
                <w:sz w:val="24"/>
              </w:rPr>
              <w:t>с</w:t>
            </w:r>
            <w:r>
              <w:rPr>
                <w:spacing w:val="-13"/>
                <w:sz w:val="24"/>
              </w:rPr>
              <w:t xml:space="preserve"> </w:t>
            </w:r>
            <w:r>
              <w:rPr>
                <w:sz w:val="24"/>
              </w:rPr>
              <w:t>детьми</w:t>
            </w:r>
            <w:r>
              <w:rPr>
                <w:spacing w:val="-12"/>
                <w:sz w:val="24"/>
              </w:rPr>
              <w:t xml:space="preserve"> </w:t>
            </w:r>
            <w:r>
              <w:rPr>
                <w:sz w:val="24"/>
              </w:rPr>
              <w:t xml:space="preserve">походы, </w:t>
            </w:r>
            <w:r>
              <w:rPr>
                <w:spacing w:val="-2"/>
                <w:sz w:val="24"/>
              </w:rPr>
              <w:t>экскурсии.</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6" w:lineRule="auto"/>
              <w:ind w:left="107" w:right="283"/>
              <w:rPr>
                <w:sz w:val="24"/>
              </w:rPr>
            </w:pPr>
            <w:r>
              <w:rPr>
                <w:sz w:val="24"/>
              </w:rPr>
              <w:t xml:space="preserve">По плану </w:t>
            </w:r>
            <w:r>
              <w:rPr>
                <w:spacing w:val="-2"/>
                <w:sz w:val="24"/>
              </w:rPr>
              <w:t>классных руководителей</w:t>
            </w:r>
          </w:p>
        </w:tc>
        <w:tc>
          <w:tcPr>
            <w:tcW w:w="3123" w:type="dxa"/>
          </w:tcPr>
          <w:p w:rsidR="000A0EF3" w:rsidRDefault="002345D6">
            <w:pPr>
              <w:pStyle w:val="TableParagraph"/>
              <w:spacing w:line="270" w:lineRule="exact"/>
              <w:ind w:left="107"/>
              <w:rPr>
                <w:sz w:val="24"/>
              </w:rPr>
            </w:pPr>
            <w:r>
              <w:rPr>
                <w:sz w:val="24"/>
              </w:rPr>
              <w:t>Классные</w:t>
            </w:r>
            <w:r>
              <w:rPr>
                <w:spacing w:val="-5"/>
                <w:sz w:val="24"/>
              </w:rPr>
              <w:t xml:space="preserve"> </w:t>
            </w:r>
            <w:r>
              <w:rPr>
                <w:spacing w:val="-2"/>
                <w:sz w:val="24"/>
              </w:rPr>
              <w:t>руководители</w:t>
            </w:r>
          </w:p>
        </w:tc>
      </w:tr>
      <w:tr w:rsidR="000A0EF3">
        <w:trPr>
          <w:trHeight w:val="1103"/>
        </w:trPr>
        <w:tc>
          <w:tcPr>
            <w:tcW w:w="3903" w:type="dxa"/>
          </w:tcPr>
          <w:p w:rsidR="000A0EF3" w:rsidRDefault="002345D6">
            <w:pPr>
              <w:pStyle w:val="TableParagraph"/>
              <w:ind w:left="110" w:right="179"/>
              <w:rPr>
                <w:sz w:val="24"/>
              </w:rPr>
            </w:pPr>
            <w:r>
              <w:rPr>
                <w:sz w:val="24"/>
              </w:rPr>
              <w:t>Работа</w:t>
            </w:r>
            <w:r>
              <w:rPr>
                <w:spacing w:val="-13"/>
                <w:sz w:val="24"/>
              </w:rPr>
              <w:t xml:space="preserve"> </w:t>
            </w:r>
            <w:r>
              <w:rPr>
                <w:sz w:val="24"/>
              </w:rPr>
              <w:t>Совета</w:t>
            </w:r>
            <w:r>
              <w:rPr>
                <w:spacing w:val="-16"/>
                <w:sz w:val="24"/>
              </w:rPr>
              <w:t xml:space="preserve"> </w:t>
            </w:r>
            <w:r>
              <w:rPr>
                <w:sz w:val="24"/>
              </w:rPr>
              <w:t>профилактики</w:t>
            </w:r>
            <w:r>
              <w:rPr>
                <w:spacing w:val="-11"/>
                <w:sz w:val="24"/>
              </w:rPr>
              <w:t xml:space="preserve"> </w:t>
            </w:r>
            <w:r>
              <w:rPr>
                <w:sz w:val="24"/>
              </w:rPr>
              <w:t xml:space="preserve">с </w:t>
            </w:r>
            <w:r>
              <w:rPr>
                <w:spacing w:val="-4"/>
                <w:sz w:val="24"/>
              </w:rPr>
              <w:t>неблагополучными</w:t>
            </w:r>
            <w:r>
              <w:rPr>
                <w:spacing w:val="7"/>
                <w:sz w:val="24"/>
              </w:rPr>
              <w:t xml:space="preserve"> </w:t>
            </w:r>
            <w:r>
              <w:rPr>
                <w:spacing w:val="-4"/>
                <w:sz w:val="24"/>
              </w:rPr>
              <w:t>семьями</w:t>
            </w:r>
            <w:r>
              <w:rPr>
                <w:spacing w:val="6"/>
                <w:sz w:val="24"/>
              </w:rPr>
              <w:t xml:space="preserve"> </w:t>
            </w:r>
            <w:r>
              <w:rPr>
                <w:spacing w:val="-4"/>
                <w:sz w:val="24"/>
              </w:rPr>
              <w:t>по</w:t>
            </w:r>
          </w:p>
          <w:p w:rsidR="000A0EF3" w:rsidRDefault="002345D6">
            <w:pPr>
              <w:pStyle w:val="TableParagraph"/>
              <w:spacing w:line="270" w:lineRule="atLeast"/>
              <w:ind w:left="110" w:right="179"/>
              <w:rPr>
                <w:sz w:val="24"/>
              </w:rPr>
            </w:pPr>
            <w:r>
              <w:rPr>
                <w:spacing w:val="-6"/>
                <w:sz w:val="24"/>
              </w:rPr>
              <w:t>вопросам</w:t>
            </w:r>
            <w:r>
              <w:rPr>
                <w:spacing w:val="-15"/>
                <w:sz w:val="24"/>
              </w:rPr>
              <w:t xml:space="preserve"> </w:t>
            </w:r>
            <w:r>
              <w:rPr>
                <w:spacing w:val="-6"/>
                <w:sz w:val="24"/>
              </w:rPr>
              <w:t>воспитания,</w:t>
            </w:r>
            <w:r>
              <w:rPr>
                <w:spacing w:val="-12"/>
                <w:sz w:val="24"/>
              </w:rPr>
              <w:t xml:space="preserve"> </w:t>
            </w:r>
            <w:r>
              <w:rPr>
                <w:spacing w:val="-6"/>
                <w:sz w:val="24"/>
              </w:rPr>
              <w:t xml:space="preserve">обучения </w:t>
            </w:r>
            <w:r>
              <w:rPr>
                <w:spacing w:val="-2"/>
                <w:sz w:val="24"/>
              </w:rPr>
              <w:t>детей</w:t>
            </w:r>
          </w:p>
        </w:tc>
        <w:tc>
          <w:tcPr>
            <w:tcW w:w="977" w:type="dxa"/>
          </w:tcPr>
          <w:p w:rsidR="000A0EF3" w:rsidRDefault="002345D6">
            <w:pPr>
              <w:pStyle w:val="TableParagraph"/>
              <w:spacing w:line="270" w:lineRule="exact"/>
              <w:ind w:left="31" w:right="22"/>
              <w:jc w:val="center"/>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107"/>
              <w:rPr>
                <w:sz w:val="24"/>
              </w:rPr>
            </w:pPr>
            <w:r>
              <w:rPr>
                <w:sz w:val="24"/>
              </w:rPr>
              <w:t>По</w:t>
            </w:r>
            <w:r>
              <w:rPr>
                <w:spacing w:val="1"/>
                <w:sz w:val="24"/>
              </w:rPr>
              <w:t xml:space="preserve"> </w:t>
            </w:r>
            <w:r>
              <w:rPr>
                <w:sz w:val="24"/>
              </w:rPr>
              <w:t>плану</w:t>
            </w:r>
            <w:r>
              <w:rPr>
                <w:spacing w:val="-4"/>
                <w:sz w:val="24"/>
              </w:rPr>
              <w:t xml:space="preserve"> </w:t>
            </w:r>
            <w:r>
              <w:rPr>
                <w:spacing w:val="-2"/>
                <w:sz w:val="24"/>
              </w:rPr>
              <w:t>Совета</w:t>
            </w:r>
          </w:p>
        </w:tc>
        <w:tc>
          <w:tcPr>
            <w:tcW w:w="3123" w:type="dxa"/>
          </w:tcPr>
          <w:p w:rsidR="000A0EF3" w:rsidRDefault="002345D6">
            <w:pPr>
              <w:pStyle w:val="TableParagraph"/>
              <w:spacing w:line="270" w:lineRule="exact"/>
              <w:ind w:left="107"/>
              <w:rPr>
                <w:sz w:val="24"/>
              </w:rPr>
            </w:pPr>
            <w:r>
              <w:rPr>
                <w:sz w:val="24"/>
              </w:rPr>
              <w:t>Председатель</w:t>
            </w:r>
            <w:r>
              <w:rPr>
                <w:spacing w:val="-3"/>
                <w:sz w:val="24"/>
              </w:rPr>
              <w:t xml:space="preserve"> </w:t>
            </w:r>
            <w:r>
              <w:rPr>
                <w:spacing w:val="-2"/>
                <w:sz w:val="24"/>
              </w:rPr>
              <w:t>Совета</w:t>
            </w:r>
          </w:p>
        </w:tc>
      </w:tr>
      <w:tr w:rsidR="000A0EF3">
        <w:trPr>
          <w:trHeight w:val="1552"/>
        </w:trPr>
        <w:tc>
          <w:tcPr>
            <w:tcW w:w="10058" w:type="dxa"/>
            <w:gridSpan w:val="4"/>
          </w:tcPr>
          <w:p w:rsidR="000A0EF3" w:rsidRDefault="000A0EF3">
            <w:pPr>
              <w:pStyle w:val="TableParagraph"/>
              <w:spacing w:before="241"/>
              <w:rPr>
                <w:sz w:val="24"/>
              </w:rPr>
            </w:pPr>
          </w:p>
          <w:p w:rsidR="000A0EF3" w:rsidRDefault="002345D6">
            <w:pPr>
              <w:pStyle w:val="TableParagraph"/>
              <w:ind w:left="2163" w:right="2149"/>
              <w:jc w:val="center"/>
              <w:rPr>
                <w:b/>
                <w:sz w:val="24"/>
              </w:rPr>
            </w:pPr>
            <w:r>
              <w:rPr>
                <w:b/>
                <w:sz w:val="24"/>
              </w:rPr>
              <w:t>Классное</w:t>
            </w:r>
            <w:r>
              <w:rPr>
                <w:b/>
                <w:spacing w:val="-5"/>
                <w:sz w:val="24"/>
              </w:rPr>
              <w:t xml:space="preserve"> </w:t>
            </w:r>
            <w:r>
              <w:rPr>
                <w:b/>
                <w:spacing w:val="-2"/>
                <w:sz w:val="24"/>
              </w:rPr>
              <w:t>руководство</w:t>
            </w:r>
          </w:p>
        </w:tc>
      </w:tr>
    </w:tbl>
    <w:p w:rsidR="000A0EF3" w:rsidRDefault="000A0EF3">
      <w:pPr>
        <w:jc w:val="center"/>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899</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977"/>
        <w:gridCol w:w="2055"/>
        <w:gridCol w:w="3123"/>
      </w:tblGrid>
      <w:tr w:rsidR="000A0EF3">
        <w:trPr>
          <w:trHeight w:val="505"/>
        </w:trPr>
        <w:tc>
          <w:tcPr>
            <w:tcW w:w="3903" w:type="dxa"/>
          </w:tcPr>
          <w:p w:rsidR="000A0EF3" w:rsidRDefault="002345D6">
            <w:pPr>
              <w:pStyle w:val="TableParagraph"/>
              <w:spacing w:line="246" w:lineRule="exact"/>
              <w:ind w:left="218"/>
            </w:pPr>
            <w:r>
              <w:t>Проведение</w:t>
            </w:r>
            <w:r>
              <w:rPr>
                <w:spacing w:val="-8"/>
              </w:rPr>
              <w:t xml:space="preserve"> </w:t>
            </w:r>
            <w:r>
              <w:t>классных</w:t>
            </w:r>
            <w:r>
              <w:rPr>
                <w:spacing w:val="-5"/>
              </w:rPr>
              <w:t xml:space="preserve"> </w:t>
            </w:r>
            <w:r>
              <w:t>часов</w:t>
            </w:r>
            <w:r>
              <w:rPr>
                <w:spacing w:val="-6"/>
              </w:rPr>
              <w:t xml:space="preserve"> </w:t>
            </w:r>
            <w:r>
              <w:rPr>
                <w:spacing w:val="-5"/>
              </w:rPr>
              <w:t>по</w:t>
            </w:r>
          </w:p>
          <w:p w:rsidR="000A0EF3" w:rsidRDefault="002345D6">
            <w:pPr>
              <w:pStyle w:val="TableParagraph"/>
              <w:spacing w:line="240" w:lineRule="exact"/>
              <w:ind w:left="218"/>
            </w:pPr>
            <w:r>
              <w:t>планам</w:t>
            </w:r>
            <w:r>
              <w:rPr>
                <w:spacing w:val="-1"/>
              </w:rPr>
              <w:t xml:space="preserve"> </w:t>
            </w:r>
            <w:r>
              <w:rPr>
                <w:spacing w:val="-2"/>
              </w:rPr>
              <w:t>классныхруководителей</w:t>
            </w:r>
          </w:p>
        </w:tc>
        <w:tc>
          <w:tcPr>
            <w:tcW w:w="977" w:type="dxa"/>
          </w:tcPr>
          <w:p w:rsidR="000A0EF3" w:rsidRDefault="002345D6">
            <w:pPr>
              <w:pStyle w:val="TableParagraph"/>
              <w:spacing w:line="247" w:lineRule="exact"/>
              <w:ind w:left="9" w:right="31"/>
              <w:jc w:val="center"/>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сентябрь-</w:t>
            </w:r>
            <w:r>
              <w:rPr>
                <w:spacing w:val="-5"/>
              </w:rPr>
              <w:t>май</w:t>
            </w:r>
          </w:p>
        </w:tc>
        <w:tc>
          <w:tcPr>
            <w:tcW w:w="3123" w:type="dxa"/>
          </w:tcPr>
          <w:p w:rsidR="000A0EF3" w:rsidRDefault="002345D6">
            <w:pPr>
              <w:pStyle w:val="TableParagraph"/>
              <w:spacing w:line="246" w:lineRule="exact"/>
              <w:ind w:left="210"/>
            </w:pPr>
            <w:r>
              <w:rPr>
                <w:spacing w:val="-2"/>
              </w:rPr>
              <w:t>Классные</w:t>
            </w:r>
          </w:p>
          <w:p w:rsidR="000A0EF3" w:rsidRDefault="002345D6">
            <w:pPr>
              <w:pStyle w:val="TableParagraph"/>
              <w:spacing w:line="240" w:lineRule="exact"/>
              <w:ind w:left="210"/>
            </w:pPr>
            <w:r>
              <w:rPr>
                <w:spacing w:val="-2"/>
              </w:rPr>
              <w:t>руководители</w:t>
            </w:r>
          </w:p>
        </w:tc>
      </w:tr>
      <w:tr w:rsidR="000A0EF3">
        <w:trPr>
          <w:trHeight w:val="508"/>
        </w:trPr>
        <w:tc>
          <w:tcPr>
            <w:tcW w:w="3903" w:type="dxa"/>
          </w:tcPr>
          <w:p w:rsidR="000A0EF3" w:rsidRDefault="002345D6">
            <w:pPr>
              <w:pStyle w:val="TableParagraph"/>
              <w:spacing w:line="247" w:lineRule="exact"/>
              <w:ind w:left="218"/>
            </w:pPr>
            <w:r>
              <w:t>Единый</w:t>
            </w:r>
            <w:r>
              <w:rPr>
                <w:spacing w:val="-4"/>
              </w:rPr>
              <w:t xml:space="preserve"> </w:t>
            </w:r>
            <w:r>
              <w:t>классный</w:t>
            </w:r>
            <w:r>
              <w:rPr>
                <w:spacing w:val="-4"/>
              </w:rPr>
              <w:t xml:space="preserve"> </w:t>
            </w:r>
            <w:r>
              <w:t>час,</w:t>
            </w:r>
            <w:r>
              <w:rPr>
                <w:spacing w:val="-4"/>
              </w:rPr>
              <w:t xml:space="preserve"> </w:t>
            </w:r>
            <w:r>
              <w:rPr>
                <w:spacing w:val="-2"/>
              </w:rPr>
              <w:t>посвящённый</w:t>
            </w:r>
          </w:p>
          <w:p w:rsidR="000A0EF3" w:rsidRDefault="002345D6">
            <w:pPr>
              <w:pStyle w:val="TableParagraph"/>
              <w:spacing w:before="2" w:line="240" w:lineRule="exact"/>
              <w:ind w:left="218"/>
            </w:pPr>
            <w:r>
              <w:t>празднику</w:t>
            </w:r>
            <w:r>
              <w:rPr>
                <w:spacing w:val="-4"/>
              </w:rPr>
              <w:t xml:space="preserve"> </w:t>
            </w:r>
            <w:r>
              <w:rPr>
                <w:spacing w:val="-2"/>
              </w:rPr>
              <w:t>Деньзнаний</w:t>
            </w:r>
          </w:p>
        </w:tc>
        <w:tc>
          <w:tcPr>
            <w:tcW w:w="977" w:type="dxa"/>
          </w:tcPr>
          <w:p w:rsidR="000A0EF3" w:rsidRDefault="002345D6">
            <w:pPr>
              <w:pStyle w:val="TableParagraph"/>
              <w:spacing w:line="247" w:lineRule="exact"/>
              <w:ind w:left="9" w:right="31"/>
              <w:jc w:val="center"/>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01.09.</w:t>
            </w:r>
          </w:p>
        </w:tc>
        <w:tc>
          <w:tcPr>
            <w:tcW w:w="3123" w:type="dxa"/>
          </w:tcPr>
          <w:p w:rsidR="000A0EF3" w:rsidRDefault="002345D6">
            <w:pPr>
              <w:pStyle w:val="TableParagraph"/>
              <w:spacing w:line="247" w:lineRule="exact"/>
              <w:ind w:left="210"/>
            </w:pPr>
            <w:r>
              <w:rPr>
                <w:spacing w:val="-2"/>
              </w:rPr>
              <w:t>Классные</w:t>
            </w:r>
          </w:p>
          <w:p w:rsidR="000A0EF3" w:rsidRDefault="002345D6">
            <w:pPr>
              <w:pStyle w:val="TableParagraph"/>
              <w:spacing w:before="2" w:line="240" w:lineRule="exact"/>
              <w:ind w:left="210"/>
            </w:pPr>
            <w:r>
              <w:rPr>
                <w:spacing w:val="-2"/>
              </w:rPr>
              <w:t>руководители</w:t>
            </w:r>
          </w:p>
        </w:tc>
      </w:tr>
      <w:tr w:rsidR="000A0EF3">
        <w:trPr>
          <w:trHeight w:val="1021"/>
        </w:trPr>
        <w:tc>
          <w:tcPr>
            <w:tcW w:w="3903" w:type="dxa"/>
          </w:tcPr>
          <w:p w:rsidR="000A0EF3" w:rsidRDefault="002345D6">
            <w:pPr>
              <w:pStyle w:val="TableParagraph"/>
              <w:spacing w:line="242" w:lineRule="auto"/>
              <w:ind w:left="218" w:right="1361"/>
            </w:pPr>
            <w:r>
              <w:t>Всероссийский урок безопасности в рамках Месячника</w:t>
            </w:r>
            <w:r>
              <w:rPr>
                <w:spacing w:val="-14"/>
              </w:rPr>
              <w:t xml:space="preserve"> </w:t>
            </w:r>
            <w:r>
              <w:t>гражданской</w:t>
            </w:r>
          </w:p>
          <w:p w:rsidR="000A0EF3" w:rsidRDefault="002345D6">
            <w:pPr>
              <w:pStyle w:val="TableParagraph"/>
              <w:spacing w:line="242" w:lineRule="exact"/>
              <w:ind w:left="218"/>
            </w:pPr>
            <w:r>
              <w:rPr>
                <w:spacing w:val="-2"/>
              </w:rPr>
              <w:t>защиты</w:t>
            </w:r>
          </w:p>
        </w:tc>
        <w:tc>
          <w:tcPr>
            <w:tcW w:w="977" w:type="dxa"/>
          </w:tcPr>
          <w:p w:rsidR="000A0EF3" w:rsidRDefault="002345D6">
            <w:pPr>
              <w:pStyle w:val="TableParagraph"/>
              <w:spacing w:line="247" w:lineRule="exact"/>
              <w:ind w:left="9" w:right="31"/>
              <w:jc w:val="center"/>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06.09.-</w:t>
            </w:r>
          </w:p>
          <w:p w:rsidR="000A0EF3" w:rsidRDefault="002345D6">
            <w:pPr>
              <w:pStyle w:val="TableParagraph"/>
              <w:spacing w:before="1"/>
              <w:ind w:left="213"/>
            </w:pPr>
            <w:r>
              <w:rPr>
                <w:spacing w:val="-2"/>
              </w:rPr>
              <w:t>17.09.</w:t>
            </w:r>
          </w:p>
        </w:tc>
        <w:tc>
          <w:tcPr>
            <w:tcW w:w="3123" w:type="dxa"/>
          </w:tcPr>
          <w:p w:rsidR="000A0EF3" w:rsidRDefault="002345D6">
            <w:pPr>
              <w:pStyle w:val="TableParagraph"/>
              <w:spacing w:line="244" w:lineRule="auto"/>
              <w:ind w:left="210" w:right="1539"/>
            </w:pPr>
            <w:r>
              <w:rPr>
                <w:spacing w:val="-2"/>
              </w:rPr>
              <w:t>Классные руководители</w:t>
            </w:r>
          </w:p>
        </w:tc>
      </w:tr>
      <w:tr w:rsidR="000A0EF3">
        <w:trPr>
          <w:trHeight w:val="508"/>
        </w:trPr>
        <w:tc>
          <w:tcPr>
            <w:tcW w:w="3903" w:type="dxa"/>
          </w:tcPr>
          <w:p w:rsidR="000A0EF3" w:rsidRDefault="002345D6">
            <w:pPr>
              <w:pStyle w:val="TableParagraph"/>
              <w:spacing w:line="246" w:lineRule="exact"/>
              <w:ind w:left="218"/>
            </w:pPr>
            <w:r>
              <w:t>Составление</w:t>
            </w:r>
            <w:r>
              <w:rPr>
                <w:spacing w:val="-10"/>
              </w:rPr>
              <w:t xml:space="preserve"> </w:t>
            </w:r>
            <w:r>
              <w:t>социального</w:t>
            </w:r>
            <w:r>
              <w:rPr>
                <w:spacing w:val="-11"/>
              </w:rPr>
              <w:t xml:space="preserve"> </w:t>
            </w:r>
            <w:r>
              <w:rPr>
                <w:spacing w:val="-2"/>
              </w:rPr>
              <w:t>паспорта</w:t>
            </w:r>
          </w:p>
          <w:p w:rsidR="000A0EF3" w:rsidRDefault="002345D6">
            <w:pPr>
              <w:pStyle w:val="TableParagraph"/>
              <w:spacing w:line="242" w:lineRule="exact"/>
              <w:ind w:left="218"/>
            </w:pPr>
            <w:r>
              <w:rPr>
                <w:spacing w:val="-2"/>
              </w:rPr>
              <w:t>класса</w:t>
            </w:r>
          </w:p>
        </w:tc>
        <w:tc>
          <w:tcPr>
            <w:tcW w:w="977" w:type="dxa"/>
          </w:tcPr>
          <w:p w:rsidR="000A0EF3" w:rsidRDefault="002345D6">
            <w:pPr>
              <w:pStyle w:val="TableParagraph"/>
              <w:spacing w:line="247" w:lineRule="exact"/>
              <w:ind w:left="9" w:right="31"/>
              <w:jc w:val="center"/>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сентябрь</w:t>
            </w:r>
          </w:p>
        </w:tc>
        <w:tc>
          <w:tcPr>
            <w:tcW w:w="3123" w:type="dxa"/>
          </w:tcPr>
          <w:p w:rsidR="000A0EF3" w:rsidRDefault="002345D6">
            <w:pPr>
              <w:pStyle w:val="TableParagraph"/>
              <w:spacing w:line="247" w:lineRule="exact"/>
              <w:ind w:left="210"/>
            </w:pPr>
            <w:r>
              <w:rPr>
                <w:spacing w:val="-2"/>
              </w:rPr>
              <w:t>Классные</w:t>
            </w:r>
          </w:p>
          <w:p w:rsidR="000A0EF3" w:rsidRDefault="002345D6">
            <w:pPr>
              <w:pStyle w:val="TableParagraph"/>
              <w:spacing w:before="1" w:line="240" w:lineRule="exact"/>
              <w:ind w:left="210"/>
            </w:pPr>
            <w:r>
              <w:rPr>
                <w:spacing w:val="-2"/>
              </w:rPr>
              <w:t>руководители</w:t>
            </w:r>
          </w:p>
        </w:tc>
      </w:tr>
      <w:tr w:rsidR="000A0EF3">
        <w:trPr>
          <w:trHeight w:val="760"/>
        </w:trPr>
        <w:tc>
          <w:tcPr>
            <w:tcW w:w="3903" w:type="dxa"/>
          </w:tcPr>
          <w:p w:rsidR="000A0EF3" w:rsidRDefault="002345D6">
            <w:pPr>
              <w:pStyle w:val="TableParagraph"/>
              <w:spacing w:line="252" w:lineRule="exact"/>
              <w:ind w:left="218" w:right="179"/>
            </w:pPr>
            <w:r>
              <w:t>Изучение широты интересов и занятости</w:t>
            </w:r>
            <w:r>
              <w:rPr>
                <w:spacing w:val="-12"/>
              </w:rPr>
              <w:t xml:space="preserve"> </w:t>
            </w:r>
            <w:r>
              <w:t>в</w:t>
            </w:r>
            <w:r>
              <w:rPr>
                <w:spacing w:val="-12"/>
              </w:rPr>
              <w:t xml:space="preserve"> </w:t>
            </w:r>
            <w:r>
              <w:t>свободноеот</w:t>
            </w:r>
            <w:r>
              <w:rPr>
                <w:spacing w:val="-13"/>
              </w:rPr>
              <w:t xml:space="preserve"> </w:t>
            </w:r>
            <w:r>
              <w:t xml:space="preserve">занятий </w:t>
            </w:r>
            <w:r>
              <w:rPr>
                <w:spacing w:val="-2"/>
              </w:rPr>
              <w:t>время</w:t>
            </w:r>
          </w:p>
        </w:tc>
        <w:tc>
          <w:tcPr>
            <w:tcW w:w="977" w:type="dxa"/>
          </w:tcPr>
          <w:p w:rsidR="000A0EF3" w:rsidRDefault="002345D6">
            <w:pPr>
              <w:pStyle w:val="TableParagraph"/>
              <w:spacing w:line="249" w:lineRule="exact"/>
              <w:ind w:left="9" w:right="31"/>
              <w:jc w:val="center"/>
            </w:pPr>
            <w:r>
              <w:rPr>
                <w:spacing w:val="-2"/>
              </w:rPr>
              <w:t>10-</w:t>
            </w:r>
            <w:r>
              <w:rPr>
                <w:spacing w:val="-7"/>
              </w:rPr>
              <w:t>11</w:t>
            </w:r>
          </w:p>
        </w:tc>
        <w:tc>
          <w:tcPr>
            <w:tcW w:w="2055" w:type="dxa"/>
          </w:tcPr>
          <w:p w:rsidR="000A0EF3" w:rsidRDefault="002345D6">
            <w:pPr>
              <w:pStyle w:val="TableParagraph"/>
              <w:spacing w:line="249" w:lineRule="exact"/>
              <w:ind w:left="213"/>
            </w:pPr>
            <w:r>
              <w:rPr>
                <w:spacing w:val="-2"/>
              </w:rPr>
              <w:t>Сентябрь</w:t>
            </w:r>
          </w:p>
        </w:tc>
        <w:tc>
          <w:tcPr>
            <w:tcW w:w="3123" w:type="dxa"/>
          </w:tcPr>
          <w:p w:rsidR="000A0EF3" w:rsidRDefault="002345D6">
            <w:pPr>
              <w:pStyle w:val="TableParagraph"/>
              <w:ind w:left="210" w:right="1539"/>
            </w:pPr>
            <w:r>
              <w:rPr>
                <w:spacing w:val="-2"/>
              </w:rPr>
              <w:t>Классные руководители</w:t>
            </w:r>
          </w:p>
        </w:tc>
      </w:tr>
      <w:tr w:rsidR="000A0EF3">
        <w:trPr>
          <w:trHeight w:val="1253"/>
        </w:trPr>
        <w:tc>
          <w:tcPr>
            <w:tcW w:w="3903" w:type="dxa"/>
          </w:tcPr>
          <w:p w:rsidR="000A0EF3" w:rsidRDefault="002345D6">
            <w:pPr>
              <w:pStyle w:val="TableParagraph"/>
              <w:spacing w:line="232" w:lineRule="auto"/>
              <w:ind w:left="218" w:right="1038"/>
            </w:pPr>
            <w:r>
              <w:t>Организационные</w:t>
            </w:r>
            <w:r>
              <w:rPr>
                <w:spacing w:val="-14"/>
              </w:rPr>
              <w:t xml:space="preserve"> </w:t>
            </w:r>
            <w:r>
              <w:t>классные ученические собрания</w:t>
            </w:r>
          </w:p>
          <w:p w:rsidR="000A0EF3" w:rsidRDefault="002345D6">
            <w:pPr>
              <w:pStyle w:val="TableParagraph"/>
              <w:ind w:left="218" w:right="1539"/>
            </w:pPr>
            <w:r>
              <w:t>«Правила</w:t>
            </w:r>
            <w:r>
              <w:rPr>
                <w:spacing w:val="-14"/>
              </w:rPr>
              <w:t xml:space="preserve"> </w:t>
            </w:r>
            <w:r>
              <w:t>внутреннего распорядка. Правила</w:t>
            </w:r>
          </w:p>
          <w:p w:rsidR="000A0EF3" w:rsidRDefault="002345D6">
            <w:pPr>
              <w:pStyle w:val="TableParagraph"/>
              <w:spacing w:line="236" w:lineRule="exact"/>
              <w:ind w:left="218"/>
            </w:pPr>
            <w:r>
              <w:t>поведения</w:t>
            </w:r>
            <w:r>
              <w:rPr>
                <w:spacing w:val="-6"/>
              </w:rPr>
              <w:t xml:space="preserve"> </w:t>
            </w:r>
            <w:r>
              <w:t>в</w:t>
            </w:r>
            <w:r>
              <w:rPr>
                <w:spacing w:val="-4"/>
              </w:rPr>
              <w:t xml:space="preserve"> </w:t>
            </w:r>
            <w:r>
              <w:rPr>
                <w:spacing w:val="-2"/>
              </w:rPr>
              <w:t>гимназии»</w:t>
            </w:r>
          </w:p>
        </w:tc>
        <w:tc>
          <w:tcPr>
            <w:tcW w:w="977" w:type="dxa"/>
          </w:tcPr>
          <w:p w:rsidR="000A0EF3" w:rsidRDefault="002345D6">
            <w:pPr>
              <w:pStyle w:val="TableParagraph"/>
              <w:spacing w:line="247" w:lineRule="exact"/>
              <w:ind w:left="9" w:right="31"/>
              <w:jc w:val="center"/>
            </w:pPr>
            <w:r>
              <w:rPr>
                <w:spacing w:val="-2"/>
              </w:rPr>
              <w:t>10-</w:t>
            </w:r>
            <w:r>
              <w:rPr>
                <w:spacing w:val="-7"/>
              </w:rPr>
              <w:t>11</w:t>
            </w:r>
          </w:p>
        </w:tc>
        <w:tc>
          <w:tcPr>
            <w:tcW w:w="2055" w:type="dxa"/>
          </w:tcPr>
          <w:p w:rsidR="000A0EF3" w:rsidRDefault="002345D6">
            <w:pPr>
              <w:pStyle w:val="TableParagraph"/>
              <w:spacing w:line="243" w:lineRule="exact"/>
              <w:ind w:left="213"/>
            </w:pPr>
            <w:r>
              <w:rPr>
                <w:spacing w:val="-2"/>
              </w:rPr>
              <w:t>20.09.-</w:t>
            </w:r>
          </w:p>
          <w:p w:rsidR="000A0EF3" w:rsidRDefault="002345D6">
            <w:pPr>
              <w:pStyle w:val="TableParagraph"/>
              <w:spacing w:line="251" w:lineRule="exact"/>
              <w:ind w:left="213"/>
            </w:pPr>
            <w:r>
              <w:rPr>
                <w:spacing w:val="-2"/>
              </w:rPr>
              <w:t>25.09..</w:t>
            </w:r>
          </w:p>
        </w:tc>
        <w:tc>
          <w:tcPr>
            <w:tcW w:w="3123" w:type="dxa"/>
          </w:tcPr>
          <w:p w:rsidR="000A0EF3" w:rsidRDefault="002345D6">
            <w:pPr>
              <w:pStyle w:val="TableParagraph"/>
              <w:ind w:left="210" w:right="1539"/>
            </w:pPr>
            <w:r>
              <w:rPr>
                <w:spacing w:val="-2"/>
              </w:rPr>
              <w:t>Классные руководители</w:t>
            </w:r>
          </w:p>
        </w:tc>
      </w:tr>
      <w:tr w:rsidR="000A0EF3">
        <w:trPr>
          <w:trHeight w:val="765"/>
        </w:trPr>
        <w:tc>
          <w:tcPr>
            <w:tcW w:w="3903" w:type="dxa"/>
          </w:tcPr>
          <w:p w:rsidR="000A0EF3" w:rsidRDefault="002345D6">
            <w:pPr>
              <w:pStyle w:val="TableParagraph"/>
              <w:spacing w:line="242" w:lineRule="auto"/>
              <w:ind w:left="218" w:right="179"/>
            </w:pPr>
            <w:r>
              <w:t>Классные мероприятия, посвящённые</w:t>
            </w:r>
            <w:r>
              <w:rPr>
                <w:spacing w:val="-14"/>
              </w:rPr>
              <w:t xml:space="preserve"> </w:t>
            </w:r>
            <w:r>
              <w:t>Дню</w:t>
            </w:r>
            <w:r>
              <w:rPr>
                <w:spacing w:val="-14"/>
              </w:rPr>
              <w:t xml:space="preserve"> </w:t>
            </w:r>
            <w:r>
              <w:t>пожилого</w:t>
            </w:r>
          </w:p>
          <w:p w:rsidR="000A0EF3" w:rsidRDefault="002345D6">
            <w:pPr>
              <w:pStyle w:val="TableParagraph"/>
              <w:spacing w:line="238" w:lineRule="exact"/>
              <w:ind w:left="218"/>
            </w:pPr>
            <w:r>
              <w:rPr>
                <w:spacing w:val="-2"/>
              </w:rPr>
              <w:t>человека</w:t>
            </w:r>
          </w:p>
        </w:tc>
        <w:tc>
          <w:tcPr>
            <w:tcW w:w="977" w:type="dxa"/>
          </w:tcPr>
          <w:p w:rsidR="000A0EF3" w:rsidRDefault="002345D6">
            <w:pPr>
              <w:pStyle w:val="TableParagraph"/>
              <w:spacing w:line="249" w:lineRule="exact"/>
              <w:ind w:left="9" w:right="31"/>
              <w:jc w:val="center"/>
            </w:pPr>
            <w:r>
              <w:rPr>
                <w:spacing w:val="-2"/>
              </w:rPr>
              <w:t>10-</w:t>
            </w:r>
            <w:r>
              <w:rPr>
                <w:spacing w:val="-7"/>
              </w:rPr>
              <w:t>11</w:t>
            </w:r>
          </w:p>
        </w:tc>
        <w:tc>
          <w:tcPr>
            <w:tcW w:w="2055" w:type="dxa"/>
          </w:tcPr>
          <w:p w:rsidR="000A0EF3" w:rsidRDefault="002345D6">
            <w:pPr>
              <w:pStyle w:val="TableParagraph"/>
              <w:spacing w:line="248" w:lineRule="exact"/>
              <w:ind w:left="213"/>
            </w:pPr>
            <w:r>
              <w:rPr>
                <w:spacing w:val="-2"/>
              </w:rPr>
              <w:t>27.09.-</w:t>
            </w:r>
          </w:p>
          <w:p w:rsidR="000A0EF3" w:rsidRDefault="002345D6">
            <w:pPr>
              <w:pStyle w:val="TableParagraph"/>
              <w:spacing w:line="252" w:lineRule="exact"/>
              <w:ind w:left="213"/>
            </w:pPr>
            <w:r>
              <w:rPr>
                <w:spacing w:val="-2"/>
              </w:rPr>
              <w:t>04.10..</w:t>
            </w:r>
          </w:p>
        </w:tc>
        <w:tc>
          <w:tcPr>
            <w:tcW w:w="3123" w:type="dxa"/>
          </w:tcPr>
          <w:p w:rsidR="000A0EF3" w:rsidRDefault="002345D6">
            <w:pPr>
              <w:pStyle w:val="TableParagraph"/>
              <w:spacing w:line="242" w:lineRule="auto"/>
              <w:ind w:left="210" w:right="1539"/>
            </w:pPr>
            <w:r>
              <w:rPr>
                <w:spacing w:val="-2"/>
              </w:rPr>
              <w:t>Классные руководители</w:t>
            </w:r>
          </w:p>
        </w:tc>
      </w:tr>
      <w:tr w:rsidR="000A0EF3">
        <w:trPr>
          <w:trHeight w:val="745"/>
        </w:trPr>
        <w:tc>
          <w:tcPr>
            <w:tcW w:w="3903" w:type="dxa"/>
          </w:tcPr>
          <w:p w:rsidR="000A0EF3" w:rsidRDefault="002345D6">
            <w:pPr>
              <w:pStyle w:val="TableParagraph"/>
              <w:spacing w:line="249" w:lineRule="exact"/>
              <w:ind w:left="218"/>
            </w:pPr>
            <w:r>
              <w:t>Акция</w:t>
            </w:r>
            <w:r>
              <w:rPr>
                <w:spacing w:val="-6"/>
              </w:rPr>
              <w:t xml:space="preserve"> </w:t>
            </w:r>
            <w:r>
              <w:t>«Творить</w:t>
            </w:r>
            <w:r>
              <w:rPr>
                <w:spacing w:val="-8"/>
              </w:rPr>
              <w:t xml:space="preserve"> </w:t>
            </w:r>
            <w:r>
              <w:rPr>
                <w:spacing w:val="-2"/>
              </w:rPr>
              <w:t>добро»</w:t>
            </w:r>
          </w:p>
        </w:tc>
        <w:tc>
          <w:tcPr>
            <w:tcW w:w="977" w:type="dxa"/>
          </w:tcPr>
          <w:p w:rsidR="000A0EF3" w:rsidRDefault="002345D6">
            <w:pPr>
              <w:pStyle w:val="TableParagraph"/>
              <w:spacing w:line="249" w:lineRule="exact"/>
              <w:ind w:left="9" w:right="31"/>
              <w:jc w:val="center"/>
            </w:pPr>
            <w:r>
              <w:rPr>
                <w:spacing w:val="-2"/>
              </w:rPr>
              <w:t>10-</w:t>
            </w:r>
            <w:r>
              <w:rPr>
                <w:spacing w:val="-7"/>
              </w:rPr>
              <w:t>11</w:t>
            </w:r>
          </w:p>
        </w:tc>
        <w:tc>
          <w:tcPr>
            <w:tcW w:w="2055" w:type="dxa"/>
          </w:tcPr>
          <w:p w:rsidR="000A0EF3" w:rsidRDefault="002345D6">
            <w:pPr>
              <w:pStyle w:val="TableParagraph"/>
              <w:spacing w:line="249" w:lineRule="exact"/>
              <w:ind w:left="213"/>
            </w:pPr>
            <w:r>
              <w:rPr>
                <w:spacing w:val="-2"/>
              </w:rPr>
              <w:t>19.10.</w:t>
            </w:r>
          </w:p>
        </w:tc>
        <w:tc>
          <w:tcPr>
            <w:tcW w:w="3123" w:type="dxa"/>
          </w:tcPr>
          <w:p w:rsidR="000A0EF3" w:rsidRDefault="002345D6">
            <w:pPr>
              <w:pStyle w:val="TableParagraph"/>
              <w:spacing w:line="248" w:lineRule="exact"/>
              <w:ind w:left="210"/>
            </w:pPr>
            <w:r>
              <w:t>Заместитель</w:t>
            </w:r>
            <w:r>
              <w:rPr>
                <w:spacing w:val="-9"/>
              </w:rPr>
              <w:t xml:space="preserve"> </w:t>
            </w:r>
            <w:r>
              <w:rPr>
                <w:spacing w:val="-2"/>
              </w:rPr>
              <w:t>директора</w:t>
            </w:r>
          </w:p>
          <w:p w:rsidR="000A0EF3" w:rsidRDefault="002345D6">
            <w:pPr>
              <w:pStyle w:val="TableParagraph"/>
              <w:spacing w:line="244" w:lineRule="exact"/>
              <w:ind w:left="210" w:right="179"/>
            </w:pPr>
            <w:r>
              <w:t>по</w:t>
            </w:r>
            <w:r>
              <w:rPr>
                <w:spacing w:val="-14"/>
              </w:rPr>
              <w:t xml:space="preserve"> </w:t>
            </w:r>
            <w:r>
              <w:t xml:space="preserve">ВР,классные </w:t>
            </w:r>
            <w:r>
              <w:rPr>
                <w:spacing w:val="-2"/>
              </w:rPr>
              <w:t>руководители</w:t>
            </w:r>
          </w:p>
        </w:tc>
      </w:tr>
      <w:tr w:rsidR="000A0EF3">
        <w:trPr>
          <w:trHeight w:val="508"/>
        </w:trPr>
        <w:tc>
          <w:tcPr>
            <w:tcW w:w="3903" w:type="dxa"/>
          </w:tcPr>
          <w:p w:rsidR="000A0EF3" w:rsidRDefault="002345D6">
            <w:pPr>
              <w:pStyle w:val="TableParagraph"/>
              <w:spacing w:line="247" w:lineRule="exact"/>
              <w:ind w:left="218"/>
            </w:pPr>
            <w:r>
              <w:t>День</w:t>
            </w:r>
            <w:r>
              <w:rPr>
                <w:spacing w:val="-7"/>
              </w:rPr>
              <w:t xml:space="preserve"> </w:t>
            </w:r>
            <w:r>
              <w:t>народного</w:t>
            </w:r>
            <w:r>
              <w:rPr>
                <w:spacing w:val="-7"/>
              </w:rPr>
              <w:t xml:space="preserve"> </w:t>
            </w:r>
            <w:r>
              <w:rPr>
                <w:spacing w:val="-2"/>
              </w:rPr>
              <w:t>единства</w:t>
            </w:r>
          </w:p>
        </w:tc>
        <w:tc>
          <w:tcPr>
            <w:tcW w:w="977" w:type="dxa"/>
          </w:tcPr>
          <w:p w:rsidR="000A0EF3" w:rsidRDefault="002345D6">
            <w:pPr>
              <w:pStyle w:val="TableParagraph"/>
              <w:spacing w:line="247" w:lineRule="exact"/>
              <w:ind w:left="9" w:right="31"/>
              <w:jc w:val="center"/>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04.11.</w:t>
            </w:r>
          </w:p>
        </w:tc>
        <w:tc>
          <w:tcPr>
            <w:tcW w:w="3123" w:type="dxa"/>
          </w:tcPr>
          <w:p w:rsidR="000A0EF3" w:rsidRDefault="002345D6">
            <w:pPr>
              <w:pStyle w:val="TableParagraph"/>
              <w:spacing w:line="247" w:lineRule="exact"/>
              <w:ind w:left="210"/>
            </w:pPr>
            <w:r>
              <w:rPr>
                <w:spacing w:val="-2"/>
              </w:rPr>
              <w:t>Классные</w:t>
            </w:r>
          </w:p>
          <w:p w:rsidR="000A0EF3" w:rsidRDefault="002345D6">
            <w:pPr>
              <w:pStyle w:val="TableParagraph"/>
              <w:spacing w:before="1" w:line="240" w:lineRule="exact"/>
              <w:ind w:left="210"/>
            </w:pPr>
            <w:r>
              <w:rPr>
                <w:spacing w:val="-2"/>
              </w:rPr>
              <w:t>руководители</w:t>
            </w:r>
          </w:p>
        </w:tc>
      </w:tr>
      <w:tr w:rsidR="000A0EF3">
        <w:trPr>
          <w:trHeight w:val="760"/>
        </w:trPr>
        <w:tc>
          <w:tcPr>
            <w:tcW w:w="3903" w:type="dxa"/>
          </w:tcPr>
          <w:p w:rsidR="000A0EF3" w:rsidRDefault="002345D6">
            <w:pPr>
              <w:pStyle w:val="TableParagraph"/>
              <w:spacing w:line="247" w:lineRule="exact"/>
              <w:ind w:left="218"/>
            </w:pPr>
            <w:r>
              <w:t>Проведение</w:t>
            </w:r>
            <w:r>
              <w:rPr>
                <w:spacing w:val="-8"/>
              </w:rPr>
              <w:t xml:space="preserve"> </w:t>
            </w:r>
            <w:r>
              <w:rPr>
                <w:spacing w:val="-2"/>
              </w:rPr>
              <w:t>инструктажей</w:t>
            </w:r>
          </w:p>
          <w:p w:rsidR="000A0EF3" w:rsidRDefault="002345D6">
            <w:pPr>
              <w:pStyle w:val="TableParagraph"/>
              <w:spacing w:line="252" w:lineRule="exact"/>
              <w:ind w:left="218" w:right="2163"/>
            </w:pPr>
            <w:r>
              <w:t>перед</w:t>
            </w:r>
            <w:r>
              <w:rPr>
                <w:spacing w:val="-14"/>
              </w:rPr>
              <w:t xml:space="preserve"> </w:t>
            </w:r>
            <w:r>
              <w:t xml:space="preserve">осенними </w:t>
            </w:r>
            <w:r>
              <w:rPr>
                <w:spacing w:val="-2"/>
              </w:rPr>
              <w:t>каникулами</w:t>
            </w:r>
          </w:p>
        </w:tc>
        <w:tc>
          <w:tcPr>
            <w:tcW w:w="977" w:type="dxa"/>
          </w:tcPr>
          <w:p w:rsidR="000A0EF3" w:rsidRDefault="002345D6">
            <w:pPr>
              <w:pStyle w:val="TableParagraph"/>
              <w:spacing w:line="247" w:lineRule="exact"/>
              <w:ind w:left="9" w:right="31"/>
              <w:jc w:val="center"/>
            </w:pPr>
            <w:r>
              <w:rPr>
                <w:spacing w:val="-2"/>
              </w:rPr>
              <w:t>10-</w:t>
            </w:r>
            <w:r>
              <w:rPr>
                <w:spacing w:val="-7"/>
              </w:rPr>
              <w:t>11</w:t>
            </w:r>
          </w:p>
        </w:tc>
        <w:tc>
          <w:tcPr>
            <w:tcW w:w="2055" w:type="dxa"/>
          </w:tcPr>
          <w:p w:rsidR="000A0EF3" w:rsidRDefault="002345D6">
            <w:pPr>
              <w:pStyle w:val="TableParagraph"/>
              <w:spacing w:line="246" w:lineRule="exact"/>
              <w:ind w:left="213"/>
            </w:pPr>
            <w:r>
              <w:rPr>
                <w:spacing w:val="-2"/>
              </w:rPr>
              <w:t>25.10.-</w:t>
            </w:r>
          </w:p>
          <w:p w:rsidR="000A0EF3" w:rsidRDefault="002345D6">
            <w:pPr>
              <w:pStyle w:val="TableParagraph"/>
              <w:spacing w:line="252" w:lineRule="exact"/>
              <w:ind w:left="213"/>
            </w:pPr>
            <w:r>
              <w:rPr>
                <w:spacing w:val="-2"/>
              </w:rPr>
              <w:t>29.09.</w:t>
            </w:r>
          </w:p>
        </w:tc>
        <w:tc>
          <w:tcPr>
            <w:tcW w:w="3123" w:type="dxa"/>
          </w:tcPr>
          <w:p w:rsidR="000A0EF3" w:rsidRDefault="002345D6">
            <w:pPr>
              <w:pStyle w:val="TableParagraph"/>
              <w:spacing w:line="242" w:lineRule="auto"/>
              <w:ind w:left="210" w:right="1539"/>
            </w:pPr>
            <w:r>
              <w:rPr>
                <w:spacing w:val="-2"/>
              </w:rPr>
              <w:t>Классные руководители</w:t>
            </w:r>
          </w:p>
        </w:tc>
      </w:tr>
      <w:tr w:rsidR="000A0EF3">
        <w:trPr>
          <w:trHeight w:val="995"/>
        </w:trPr>
        <w:tc>
          <w:tcPr>
            <w:tcW w:w="3903" w:type="dxa"/>
          </w:tcPr>
          <w:p w:rsidR="000A0EF3" w:rsidRDefault="002345D6">
            <w:pPr>
              <w:pStyle w:val="TableParagraph"/>
              <w:spacing w:line="232" w:lineRule="auto"/>
              <w:ind w:left="218" w:right="151"/>
            </w:pPr>
            <w:r>
              <w:t>Проведение</w:t>
            </w:r>
            <w:r>
              <w:rPr>
                <w:spacing w:val="-14"/>
              </w:rPr>
              <w:t xml:space="preserve"> </w:t>
            </w:r>
            <w:r>
              <w:t>мероприятий</w:t>
            </w:r>
            <w:r>
              <w:rPr>
                <w:spacing w:val="-14"/>
              </w:rPr>
              <w:t xml:space="preserve"> </w:t>
            </w:r>
            <w:r>
              <w:t>на</w:t>
            </w:r>
            <w:r>
              <w:rPr>
                <w:spacing w:val="-13"/>
              </w:rPr>
              <w:t xml:space="preserve"> </w:t>
            </w:r>
            <w:r>
              <w:t xml:space="preserve">осенних </w:t>
            </w:r>
            <w:r>
              <w:rPr>
                <w:spacing w:val="-2"/>
              </w:rPr>
              <w:t>каникулах</w:t>
            </w:r>
          </w:p>
          <w:p w:rsidR="000A0EF3" w:rsidRDefault="002345D6">
            <w:pPr>
              <w:pStyle w:val="TableParagraph"/>
              <w:spacing w:line="252" w:lineRule="exact"/>
              <w:ind w:left="218" w:right="179"/>
            </w:pPr>
            <w:r>
              <w:t>(организация</w:t>
            </w:r>
            <w:r>
              <w:rPr>
                <w:spacing w:val="-14"/>
              </w:rPr>
              <w:t xml:space="preserve"> </w:t>
            </w:r>
            <w:r>
              <w:t>поездок,</w:t>
            </w:r>
            <w:r>
              <w:rPr>
                <w:spacing w:val="-14"/>
              </w:rPr>
              <w:t xml:space="preserve"> </w:t>
            </w:r>
            <w:r>
              <w:t>экскурсий, походов и т. д.)</w:t>
            </w:r>
          </w:p>
        </w:tc>
        <w:tc>
          <w:tcPr>
            <w:tcW w:w="977" w:type="dxa"/>
          </w:tcPr>
          <w:p w:rsidR="000A0EF3" w:rsidRDefault="002345D6">
            <w:pPr>
              <w:pStyle w:val="TableParagraph"/>
              <w:spacing w:line="247" w:lineRule="exact"/>
              <w:ind w:left="9" w:right="31"/>
              <w:jc w:val="center"/>
            </w:pPr>
            <w:r>
              <w:rPr>
                <w:spacing w:val="-2"/>
              </w:rPr>
              <w:t>10-</w:t>
            </w:r>
            <w:r>
              <w:rPr>
                <w:spacing w:val="-7"/>
              </w:rPr>
              <w:t>11</w:t>
            </w:r>
          </w:p>
        </w:tc>
        <w:tc>
          <w:tcPr>
            <w:tcW w:w="2055" w:type="dxa"/>
          </w:tcPr>
          <w:p w:rsidR="000A0EF3" w:rsidRDefault="002345D6">
            <w:pPr>
              <w:pStyle w:val="TableParagraph"/>
              <w:spacing w:line="243" w:lineRule="exact"/>
              <w:ind w:left="213"/>
            </w:pPr>
            <w:r>
              <w:rPr>
                <w:spacing w:val="-2"/>
              </w:rPr>
              <w:t>30.10.-</w:t>
            </w:r>
          </w:p>
          <w:p w:rsidR="000A0EF3" w:rsidRDefault="002345D6">
            <w:pPr>
              <w:pStyle w:val="TableParagraph"/>
              <w:spacing w:line="251" w:lineRule="exact"/>
              <w:ind w:left="213"/>
            </w:pPr>
            <w:r>
              <w:rPr>
                <w:spacing w:val="-2"/>
              </w:rPr>
              <w:t>08.11..</w:t>
            </w:r>
          </w:p>
        </w:tc>
        <w:tc>
          <w:tcPr>
            <w:tcW w:w="3123" w:type="dxa"/>
          </w:tcPr>
          <w:p w:rsidR="000A0EF3" w:rsidRDefault="002345D6">
            <w:pPr>
              <w:pStyle w:val="TableParagraph"/>
              <w:ind w:left="210" w:right="1539"/>
            </w:pPr>
            <w:r>
              <w:rPr>
                <w:spacing w:val="-2"/>
              </w:rPr>
              <w:t>Классные руководители</w:t>
            </w:r>
          </w:p>
        </w:tc>
      </w:tr>
      <w:tr w:rsidR="000A0EF3">
        <w:trPr>
          <w:trHeight w:val="510"/>
        </w:trPr>
        <w:tc>
          <w:tcPr>
            <w:tcW w:w="3903" w:type="dxa"/>
          </w:tcPr>
          <w:p w:rsidR="000A0EF3" w:rsidRDefault="002345D6">
            <w:pPr>
              <w:pStyle w:val="TableParagraph"/>
              <w:spacing w:line="246" w:lineRule="exact"/>
              <w:ind w:left="218"/>
            </w:pPr>
            <w:r>
              <w:t>Классные</w:t>
            </w:r>
            <w:r>
              <w:rPr>
                <w:spacing w:val="-9"/>
              </w:rPr>
              <w:t xml:space="preserve"> </w:t>
            </w:r>
            <w:r>
              <w:t>мероприятия,</w:t>
            </w:r>
            <w:r>
              <w:rPr>
                <w:spacing w:val="-9"/>
              </w:rPr>
              <w:t xml:space="preserve"> </w:t>
            </w:r>
            <w:r>
              <w:rPr>
                <w:spacing w:val="-2"/>
              </w:rPr>
              <w:t>посвящённые</w:t>
            </w:r>
          </w:p>
          <w:p w:rsidR="000A0EF3" w:rsidRDefault="002345D6">
            <w:pPr>
              <w:pStyle w:val="TableParagraph"/>
              <w:spacing w:line="245" w:lineRule="exact"/>
              <w:ind w:left="218"/>
            </w:pPr>
            <w:r>
              <w:t>Дню</w:t>
            </w:r>
            <w:r>
              <w:rPr>
                <w:spacing w:val="-6"/>
              </w:rPr>
              <w:t xml:space="preserve"> </w:t>
            </w:r>
            <w:r>
              <w:rPr>
                <w:spacing w:val="-2"/>
              </w:rPr>
              <w:t>матери</w:t>
            </w:r>
          </w:p>
        </w:tc>
        <w:tc>
          <w:tcPr>
            <w:tcW w:w="977" w:type="dxa"/>
          </w:tcPr>
          <w:p w:rsidR="000A0EF3" w:rsidRDefault="002345D6">
            <w:pPr>
              <w:pStyle w:val="TableParagraph"/>
              <w:spacing w:line="247" w:lineRule="exact"/>
              <w:ind w:left="9" w:right="31"/>
              <w:jc w:val="center"/>
            </w:pPr>
            <w:r>
              <w:rPr>
                <w:spacing w:val="-2"/>
              </w:rPr>
              <w:t>10-</w:t>
            </w:r>
            <w:r>
              <w:rPr>
                <w:spacing w:val="-7"/>
              </w:rPr>
              <w:t>11</w:t>
            </w:r>
          </w:p>
        </w:tc>
        <w:tc>
          <w:tcPr>
            <w:tcW w:w="2055" w:type="dxa"/>
          </w:tcPr>
          <w:p w:rsidR="000A0EF3" w:rsidRDefault="002345D6">
            <w:pPr>
              <w:pStyle w:val="TableParagraph"/>
              <w:spacing w:line="246" w:lineRule="exact"/>
              <w:ind w:left="213"/>
            </w:pPr>
            <w:r>
              <w:rPr>
                <w:spacing w:val="-2"/>
              </w:rPr>
              <w:t>20.11.-</w:t>
            </w:r>
          </w:p>
          <w:p w:rsidR="000A0EF3" w:rsidRDefault="002345D6">
            <w:pPr>
              <w:pStyle w:val="TableParagraph"/>
              <w:spacing w:line="245" w:lineRule="exact"/>
              <w:ind w:left="213"/>
            </w:pPr>
            <w:r>
              <w:rPr>
                <w:spacing w:val="-2"/>
              </w:rPr>
              <w:t>28.11..</w:t>
            </w:r>
          </w:p>
        </w:tc>
        <w:tc>
          <w:tcPr>
            <w:tcW w:w="3123" w:type="dxa"/>
          </w:tcPr>
          <w:p w:rsidR="000A0EF3" w:rsidRDefault="002345D6">
            <w:pPr>
              <w:pStyle w:val="TableParagraph"/>
              <w:spacing w:line="247" w:lineRule="exact"/>
              <w:ind w:left="210"/>
            </w:pPr>
            <w:r>
              <w:rPr>
                <w:spacing w:val="-2"/>
              </w:rPr>
              <w:t>Классные</w:t>
            </w:r>
          </w:p>
          <w:p w:rsidR="000A0EF3" w:rsidRDefault="002345D6">
            <w:pPr>
              <w:pStyle w:val="TableParagraph"/>
              <w:spacing w:before="1" w:line="243" w:lineRule="exact"/>
              <w:ind w:left="210"/>
            </w:pPr>
            <w:r>
              <w:rPr>
                <w:spacing w:val="-2"/>
              </w:rPr>
              <w:t>руководители</w:t>
            </w:r>
          </w:p>
        </w:tc>
      </w:tr>
      <w:tr w:rsidR="000A0EF3">
        <w:trPr>
          <w:trHeight w:val="1019"/>
        </w:trPr>
        <w:tc>
          <w:tcPr>
            <w:tcW w:w="3903" w:type="dxa"/>
          </w:tcPr>
          <w:p w:rsidR="000A0EF3" w:rsidRDefault="002345D6">
            <w:pPr>
              <w:pStyle w:val="TableParagraph"/>
              <w:spacing w:line="247" w:lineRule="exact"/>
              <w:ind w:left="218"/>
            </w:pPr>
            <w:r>
              <w:t>Классные</w:t>
            </w:r>
            <w:r>
              <w:rPr>
                <w:spacing w:val="-8"/>
              </w:rPr>
              <w:t xml:space="preserve"> </w:t>
            </w:r>
            <w:r>
              <w:rPr>
                <w:spacing w:val="-4"/>
              </w:rPr>
              <w:t>часы</w:t>
            </w:r>
          </w:p>
          <w:p w:rsidR="000A0EF3" w:rsidRDefault="002345D6">
            <w:pPr>
              <w:pStyle w:val="TableParagraph"/>
              <w:spacing w:before="1"/>
              <w:ind w:left="218" w:right="179"/>
            </w:pPr>
            <w:r>
              <w:t xml:space="preserve">«Основной закон </w:t>
            </w:r>
            <w:r>
              <w:rPr>
                <w:spacing w:val="-2"/>
              </w:rPr>
              <w:t>страны»,посвящённые</w:t>
            </w:r>
          </w:p>
          <w:p w:rsidR="000A0EF3" w:rsidRDefault="002345D6">
            <w:pPr>
              <w:pStyle w:val="TableParagraph"/>
              <w:spacing w:before="5" w:line="240" w:lineRule="exact"/>
              <w:ind w:left="218"/>
            </w:pPr>
            <w:r>
              <w:t>Дню</w:t>
            </w:r>
            <w:r>
              <w:rPr>
                <w:spacing w:val="-8"/>
              </w:rPr>
              <w:t xml:space="preserve"> </w:t>
            </w:r>
            <w:r>
              <w:t>Конституции</w:t>
            </w:r>
            <w:r>
              <w:rPr>
                <w:spacing w:val="-10"/>
              </w:rPr>
              <w:t xml:space="preserve"> </w:t>
            </w:r>
            <w:r>
              <w:rPr>
                <w:spacing w:val="-5"/>
              </w:rPr>
              <w:t>РФ</w:t>
            </w:r>
          </w:p>
        </w:tc>
        <w:tc>
          <w:tcPr>
            <w:tcW w:w="977" w:type="dxa"/>
          </w:tcPr>
          <w:p w:rsidR="000A0EF3" w:rsidRDefault="002345D6">
            <w:pPr>
              <w:pStyle w:val="TableParagraph"/>
              <w:spacing w:line="247" w:lineRule="exact"/>
              <w:ind w:left="9" w:right="31"/>
              <w:jc w:val="center"/>
            </w:pPr>
            <w:r>
              <w:rPr>
                <w:spacing w:val="-2"/>
              </w:rPr>
              <w:t>10-</w:t>
            </w:r>
            <w:r>
              <w:rPr>
                <w:spacing w:val="-7"/>
              </w:rPr>
              <w:t>11</w:t>
            </w:r>
          </w:p>
        </w:tc>
        <w:tc>
          <w:tcPr>
            <w:tcW w:w="2055" w:type="dxa"/>
          </w:tcPr>
          <w:p w:rsidR="000A0EF3" w:rsidRDefault="002345D6">
            <w:pPr>
              <w:pStyle w:val="TableParagraph"/>
              <w:spacing w:line="247" w:lineRule="exact"/>
              <w:ind w:left="213"/>
            </w:pPr>
            <w:r>
              <w:t xml:space="preserve">10.12. – </w:t>
            </w:r>
            <w:r>
              <w:rPr>
                <w:spacing w:val="-2"/>
              </w:rPr>
              <w:t>14.12..</w:t>
            </w:r>
          </w:p>
        </w:tc>
        <w:tc>
          <w:tcPr>
            <w:tcW w:w="3123" w:type="dxa"/>
          </w:tcPr>
          <w:p w:rsidR="000A0EF3" w:rsidRDefault="002345D6">
            <w:pPr>
              <w:pStyle w:val="TableParagraph"/>
              <w:spacing w:line="242" w:lineRule="auto"/>
              <w:ind w:left="210" w:right="1539"/>
            </w:pPr>
            <w:r>
              <w:rPr>
                <w:spacing w:val="-2"/>
              </w:rPr>
              <w:t>Классные руководители</w:t>
            </w:r>
          </w:p>
        </w:tc>
      </w:tr>
      <w:tr w:rsidR="000A0EF3">
        <w:trPr>
          <w:trHeight w:val="1261"/>
        </w:trPr>
        <w:tc>
          <w:tcPr>
            <w:tcW w:w="3903" w:type="dxa"/>
          </w:tcPr>
          <w:p w:rsidR="000A0EF3" w:rsidRDefault="002345D6">
            <w:pPr>
              <w:pStyle w:val="TableParagraph"/>
              <w:spacing w:line="242" w:lineRule="auto"/>
              <w:ind w:left="218" w:right="98"/>
            </w:pPr>
            <w:r>
              <w:t>Мастерская</w:t>
            </w:r>
            <w:r>
              <w:rPr>
                <w:spacing w:val="-14"/>
              </w:rPr>
              <w:t xml:space="preserve"> </w:t>
            </w:r>
            <w:r>
              <w:t>Деда</w:t>
            </w:r>
            <w:r>
              <w:rPr>
                <w:spacing w:val="-14"/>
              </w:rPr>
              <w:t xml:space="preserve"> </w:t>
            </w:r>
            <w:r>
              <w:t>Мороза</w:t>
            </w:r>
            <w:r>
              <w:rPr>
                <w:spacing w:val="-14"/>
              </w:rPr>
              <w:t xml:space="preserve"> </w:t>
            </w:r>
            <w:r>
              <w:t>(подготовка к новому году:</w:t>
            </w:r>
          </w:p>
          <w:p w:rsidR="000A0EF3" w:rsidRDefault="002345D6">
            <w:pPr>
              <w:pStyle w:val="TableParagraph"/>
              <w:spacing w:line="252" w:lineRule="exact"/>
              <w:ind w:left="218" w:right="790"/>
            </w:pPr>
            <w:r>
              <w:t>украшение классов, выпуск праздничных</w:t>
            </w:r>
            <w:r>
              <w:rPr>
                <w:spacing w:val="-14"/>
              </w:rPr>
              <w:t xml:space="preserve"> </w:t>
            </w:r>
            <w:r>
              <w:t>газет,подготовка поздравлений и т. д.)</w:t>
            </w:r>
          </w:p>
        </w:tc>
        <w:tc>
          <w:tcPr>
            <w:tcW w:w="977" w:type="dxa"/>
          </w:tcPr>
          <w:p w:rsidR="000A0EF3" w:rsidRDefault="002345D6">
            <w:pPr>
              <w:pStyle w:val="TableParagraph"/>
              <w:spacing w:line="247" w:lineRule="exact"/>
              <w:ind w:left="9" w:right="31"/>
              <w:jc w:val="center"/>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20.12.-</w:t>
            </w:r>
          </w:p>
          <w:p w:rsidR="000A0EF3" w:rsidRDefault="002345D6">
            <w:pPr>
              <w:pStyle w:val="TableParagraph"/>
              <w:spacing w:before="1"/>
              <w:ind w:left="213"/>
            </w:pPr>
            <w:r>
              <w:rPr>
                <w:spacing w:val="-2"/>
              </w:rPr>
              <w:t>30.12..</w:t>
            </w:r>
          </w:p>
        </w:tc>
        <w:tc>
          <w:tcPr>
            <w:tcW w:w="3123" w:type="dxa"/>
          </w:tcPr>
          <w:p w:rsidR="000A0EF3" w:rsidRDefault="002345D6">
            <w:pPr>
              <w:pStyle w:val="TableParagraph"/>
              <w:spacing w:line="242" w:lineRule="auto"/>
              <w:ind w:left="210" w:right="1539"/>
            </w:pPr>
            <w:r>
              <w:rPr>
                <w:spacing w:val="-2"/>
              </w:rPr>
              <w:t>Классные руководители</w:t>
            </w:r>
          </w:p>
        </w:tc>
      </w:tr>
      <w:tr w:rsidR="000A0EF3">
        <w:trPr>
          <w:trHeight w:val="1007"/>
        </w:trPr>
        <w:tc>
          <w:tcPr>
            <w:tcW w:w="3903" w:type="dxa"/>
          </w:tcPr>
          <w:p w:rsidR="000A0EF3" w:rsidRDefault="002345D6">
            <w:pPr>
              <w:pStyle w:val="TableParagraph"/>
              <w:ind w:left="218" w:right="1539"/>
            </w:pPr>
            <w:r>
              <w:rPr>
                <w:spacing w:val="-2"/>
              </w:rPr>
              <w:t xml:space="preserve">Проведение профилактических </w:t>
            </w:r>
            <w:r>
              <w:t>бесед</w:t>
            </w:r>
            <w:r>
              <w:rPr>
                <w:spacing w:val="-14"/>
              </w:rPr>
              <w:t xml:space="preserve"> </w:t>
            </w:r>
            <w:r>
              <w:t>иинструктажей</w:t>
            </w:r>
          </w:p>
          <w:p w:rsidR="000A0EF3" w:rsidRDefault="002345D6">
            <w:pPr>
              <w:pStyle w:val="TableParagraph"/>
              <w:spacing w:line="240" w:lineRule="exact"/>
              <w:ind w:left="218"/>
            </w:pPr>
            <w:r>
              <w:t>перед</w:t>
            </w:r>
            <w:r>
              <w:rPr>
                <w:spacing w:val="-7"/>
              </w:rPr>
              <w:t xml:space="preserve"> </w:t>
            </w:r>
            <w:r>
              <w:rPr>
                <w:spacing w:val="-2"/>
              </w:rPr>
              <w:t>каникулами</w:t>
            </w:r>
          </w:p>
        </w:tc>
        <w:tc>
          <w:tcPr>
            <w:tcW w:w="977" w:type="dxa"/>
          </w:tcPr>
          <w:p w:rsidR="000A0EF3" w:rsidRDefault="002345D6">
            <w:pPr>
              <w:pStyle w:val="TableParagraph"/>
              <w:spacing w:line="242" w:lineRule="exact"/>
              <w:ind w:left="9" w:right="31"/>
              <w:jc w:val="center"/>
            </w:pPr>
            <w:r>
              <w:rPr>
                <w:spacing w:val="-2"/>
              </w:rPr>
              <w:t>10-</w:t>
            </w:r>
            <w:r>
              <w:rPr>
                <w:spacing w:val="-7"/>
              </w:rPr>
              <w:t>11</w:t>
            </w:r>
          </w:p>
        </w:tc>
        <w:tc>
          <w:tcPr>
            <w:tcW w:w="2055" w:type="dxa"/>
          </w:tcPr>
          <w:p w:rsidR="000A0EF3" w:rsidRDefault="002345D6">
            <w:pPr>
              <w:pStyle w:val="TableParagraph"/>
              <w:spacing w:line="239" w:lineRule="exact"/>
              <w:ind w:left="213"/>
            </w:pPr>
            <w:r>
              <w:rPr>
                <w:spacing w:val="-2"/>
              </w:rPr>
              <w:t>24.12.-</w:t>
            </w:r>
          </w:p>
          <w:p w:rsidR="000A0EF3" w:rsidRDefault="002345D6">
            <w:pPr>
              <w:pStyle w:val="TableParagraph"/>
              <w:ind w:left="213"/>
            </w:pPr>
            <w:r>
              <w:rPr>
                <w:spacing w:val="-2"/>
              </w:rPr>
              <w:t>28.12..</w:t>
            </w:r>
          </w:p>
        </w:tc>
        <w:tc>
          <w:tcPr>
            <w:tcW w:w="3123" w:type="dxa"/>
          </w:tcPr>
          <w:p w:rsidR="000A0EF3" w:rsidRDefault="002345D6">
            <w:pPr>
              <w:pStyle w:val="TableParagraph"/>
              <w:spacing w:line="242" w:lineRule="auto"/>
              <w:ind w:left="210" w:right="1539"/>
            </w:pPr>
            <w:r>
              <w:rPr>
                <w:spacing w:val="-2"/>
              </w:rPr>
              <w:t>Классные руководители</w:t>
            </w:r>
          </w:p>
        </w:tc>
      </w:tr>
      <w:tr w:rsidR="000A0EF3">
        <w:trPr>
          <w:trHeight w:val="1012"/>
        </w:trPr>
        <w:tc>
          <w:tcPr>
            <w:tcW w:w="3903" w:type="dxa"/>
          </w:tcPr>
          <w:p w:rsidR="000A0EF3" w:rsidRDefault="002345D6">
            <w:pPr>
              <w:pStyle w:val="TableParagraph"/>
              <w:ind w:left="218" w:right="1047"/>
            </w:pPr>
            <w:r>
              <w:t xml:space="preserve">Классные часы, посвящённые Дню </w:t>
            </w:r>
            <w:r>
              <w:rPr>
                <w:spacing w:val="-2"/>
              </w:rPr>
              <w:t>полногоосвобождения</w:t>
            </w:r>
          </w:p>
          <w:p w:rsidR="000A0EF3" w:rsidRDefault="002345D6">
            <w:pPr>
              <w:pStyle w:val="TableParagraph"/>
              <w:spacing w:line="240" w:lineRule="exact"/>
              <w:ind w:left="218"/>
            </w:pPr>
            <w:r>
              <w:t>Ленинграда</w:t>
            </w:r>
            <w:r>
              <w:rPr>
                <w:spacing w:val="-4"/>
              </w:rPr>
              <w:t xml:space="preserve"> </w:t>
            </w:r>
            <w:r>
              <w:t>от</w:t>
            </w:r>
            <w:r>
              <w:rPr>
                <w:spacing w:val="-4"/>
              </w:rPr>
              <w:t xml:space="preserve"> </w:t>
            </w:r>
            <w:r>
              <w:rPr>
                <w:spacing w:val="-2"/>
              </w:rPr>
              <w:t>блокады</w:t>
            </w:r>
          </w:p>
        </w:tc>
        <w:tc>
          <w:tcPr>
            <w:tcW w:w="977" w:type="dxa"/>
          </w:tcPr>
          <w:p w:rsidR="000A0EF3" w:rsidRDefault="002345D6">
            <w:pPr>
              <w:pStyle w:val="TableParagraph"/>
              <w:spacing w:line="247" w:lineRule="exact"/>
              <w:ind w:left="9" w:right="31"/>
              <w:jc w:val="center"/>
            </w:pPr>
            <w:r>
              <w:rPr>
                <w:spacing w:val="-2"/>
              </w:rPr>
              <w:t>10-</w:t>
            </w:r>
            <w:r>
              <w:rPr>
                <w:spacing w:val="-7"/>
              </w:rPr>
              <w:t>11</w:t>
            </w:r>
          </w:p>
        </w:tc>
        <w:tc>
          <w:tcPr>
            <w:tcW w:w="2055" w:type="dxa"/>
          </w:tcPr>
          <w:p w:rsidR="000A0EF3" w:rsidRDefault="002345D6">
            <w:pPr>
              <w:pStyle w:val="TableParagraph"/>
              <w:spacing w:line="242" w:lineRule="exact"/>
              <w:ind w:left="213"/>
            </w:pPr>
            <w:r>
              <w:rPr>
                <w:spacing w:val="-2"/>
              </w:rPr>
              <w:t>11.01.-</w:t>
            </w:r>
          </w:p>
          <w:p w:rsidR="000A0EF3" w:rsidRDefault="002345D6">
            <w:pPr>
              <w:pStyle w:val="TableParagraph"/>
              <w:spacing w:line="251" w:lineRule="exact"/>
              <w:ind w:left="213"/>
            </w:pPr>
            <w:r>
              <w:rPr>
                <w:spacing w:val="-2"/>
              </w:rPr>
              <w:t>17.01.</w:t>
            </w:r>
          </w:p>
        </w:tc>
        <w:tc>
          <w:tcPr>
            <w:tcW w:w="3123" w:type="dxa"/>
          </w:tcPr>
          <w:p w:rsidR="000A0EF3" w:rsidRDefault="002345D6">
            <w:pPr>
              <w:pStyle w:val="TableParagraph"/>
              <w:ind w:left="210" w:right="1539"/>
            </w:pPr>
            <w:r>
              <w:rPr>
                <w:spacing w:val="-2"/>
              </w:rPr>
              <w:t>Классные руководители</w:t>
            </w:r>
          </w:p>
        </w:tc>
      </w:tr>
      <w:tr w:rsidR="000A0EF3">
        <w:trPr>
          <w:trHeight w:val="505"/>
        </w:trPr>
        <w:tc>
          <w:tcPr>
            <w:tcW w:w="3903" w:type="dxa"/>
          </w:tcPr>
          <w:p w:rsidR="000A0EF3" w:rsidRDefault="002345D6">
            <w:pPr>
              <w:pStyle w:val="TableParagraph"/>
              <w:spacing w:line="247" w:lineRule="exact"/>
              <w:ind w:left="218"/>
            </w:pPr>
            <w:r>
              <w:t>Акция</w:t>
            </w:r>
            <w:r>
              <w:rPr>
                <w:spacing w:val="-6"/>
              </w:rPr>
              <w:t xml:space="preserve"> </w:t>
            </w:r>
            <w:r>
              <w:t>«Учись</w:t>
            </w:r>
            <w:r>
              <w:rPr>
                <w:spacing w:val="-7"/>
              </w:rPr>
              <w:t xml:space="preserve"> </w:t>
            </w:r>
            <w:r>
              <w:t>быть</w:t>
            </w:r>
            <w:r>
              <w:rPr>
                <w:spacing w:val="-6"/>
              </w:rPr>
              <w:t xml:space="preserve"> </w:t>
            </w:r>
            <w:r>
              <w:rPr>
                <w:spacing w:val="-2"/>
              </w:rPr>
              <w:t>пешеходом»</w:t>
            </w:r>
          </w:p>
        </w:tc>
        <w:tc>
          <w:tcPr>
            <w:tcW w:w="977" w:type="dxa"/>
          </w:tcPr>
          <w:p w:rsidR="000A0EF3" w:rsidRDefault="002345D6">
            <w:pPr>
              <w:pStyle w:val="TableParagraph"/>
              <w:spacing w:line="247" w:lineRule="exact"/>
              <w:ind w:left="9" w:right="31"/>
              <w:jc w:val="center"/>
            </w:pPr>
            <w:r>
              <w:rPr>
                <w:spacing w:val="-2"/>
              </w:rPr>
              <w:t>10-</w:t>
            </w:r>
            <w:r>
              <w:rPr>
                <w:spacing w:val="-7"/>
              </w:rPr>
              <w:t>11</w:t>
            </w:r>
          </w:p>
        </w:tc>
        <w:tc>
          <w:tcPr>
            <w:tcW w:w="2055" w:type="dxa"/>
          </w:tcPr>
          <w:p w:rsidR="000A0EF3" w:rsidRDefault="002345D6">
            <w:pPr>
              <w:pStyle w:val="TableParagraph"/>
              <w:spacing w:line="242" w:lineRule="exact"/>
              <w:ind w:left="213"/>
            </w:pPr>
            <w:r>
              <w:rPr>
                <w:spacing w:val="-2"/>
              </w:rPr>
              <w:t>17.01.-</w:t>
            </w:r>
          </w:p>
          <w:p w:rsidR="000A0EF3" w:rsidRDefault="002345D6">
            <w:pPr>
              <w:pStyle w:val="TableParagraph"/>
              <w:spacing w:line="244" w:lineRule="exact"/>
              <w:ind w:left="213"/>
            </w:pPr>
            <w:r>
              <w:rPr>
                <w:spacing w:val="-2"/>
              </w:rPr>
              <w:t>28.01..</w:t>
            </w:r>
          </w:p>
        </w:tc>
        <w:tc>
          <w:tcPr>
            <w:tcW w:w="3123" w:type="dxa"/>
          </w:tcPr>
          <w:p w:rsidR="000A0EF3" w:rsidRDefault="002345D6">
            <w:pPr>
              <w:pStyle w:val="TableParagraph"/>
              <w:spacing w:line="246" w:lineRule="exact"/>
              <w:ind w:left="210"/>
            </w:pPr>
            <w:r>
              <w:rPr>
                <w:spacing w:val="-2"/>
              </w:rPr>
              <w:t>Классные</w:t>
            </w:r>
          </w:p>
          <w:p w:rsidR="000A0EF3" w:rsidRDefault="002345D6">
            <w:pPr>
              <w:pStyle w:val="TableParagraph"/>
              <w:spacing w:line="240" w:lineRule="exact"/>
              <w:ind w:left="210"/>
            </w:pPr>
            <w:r>
              <w:rPr>
                <w:spacing w:val="-2"/>
              </w:rPr>
              <w:t>руководители</w:t>
            </w:r>
          </w:p>
        </w:tc>
      </w:tr>
      <w:tr w:rsidR="000A0EF3">
        <w:trPr>
          <w:trHeight w:val="743"/>
        </w:trPr>
        <w:tc>
          <w:tcPr>
            <w:tcW w:w="3903" w:type="dxa"/>
          </w:tcPr>
          <w:p w:rsidR="000A0EF3" w:rsidRDefault="002345D6">
            <w:pPr>
              <w:pStyle w:val="TableParagraph"/>
              <w:spacing w:line="232" w:lineRule="auto"/>
              <w:ind w:left="218" w:right="179"/>
            </w:pPr>
            <w:r>
              <w:t>Участие</w:t>
            </w:r>
            <w:r>
              <w:rPr>
                <w:spacing w:val="-14"/>
              </w:rPr>
              <w:t xml:space="preserve"> </w:t>
            </w:r>
            <w:r>
              <w:t>в</w:t>
            </w:r>
            <w:r>
              <w:rPr>
                <w:spacing w:val="-14"/>
              </w:rPr>
              <w:t xml:space="preserve"> </w:t>
            </w:r>
            <w:r>
              <w:t>месячнике</w:t>
            </w:r>
            <w:r>
              <w:rPr>
                <w:spacing w:val="-14"/>
              </w:rPr>
              <w:t xml:space="preserve"> </w:t>
            </w:r>
            <w:r>
              <w:t>военно- патриотической работы</w:t>
            </w:r>
          </w:p>
          <w:p w:rsidR="000A0EF3" w:rsidRDefault="002345D6">
            <w:pPr>
              <w:pStyle w:val="TableParagraph"/>
              <w:spacing w:line="235" w:lineRule="exact"/>
              <w:ind w:left="218"/>
            </w:pPr>
            <w:r>
              <w:t>«Я</w:t>
            </w:r>
            <w:r>
              <w:rPr>
                <w:spacing w:val="-8"/>
              </w:rPr>
              <w:t xml:space="preserve"> </w:t>
            </w:r>
            <w:r>
              <w:t>–патриот</w:t>
            </w:r>
            <w:r>
              <w:rPr>
                <w:spacing w:val="-6"/>
              </w:rPr>
              <w:t xml:space="preserve"> </w:t>
            </w:r>
            <w:r>
              <w:rPr>
                <w:spacing w:val="-2"/>
              </w:rPr>
              <w:t>России»</w:t>
            </w:r>
          </w:p>
        </w:tc>
        <w:tc>
          <w:tcPr>
            <w:tcW w:w="977" w:type="dxa"/>
          </w:tcPr>
          <w:p w:rsidR="000A0EF3" w:rsidRDefault="002345D6">
            <w:pPr>
              <w:pStyle w:val="TableParagraph"/>
              <w:spacing w:line="247" w:lineRule="exact"/>
              <w:ind w:left="9" w:right="31"/>
              <w:jc w:val="center"/>
            </w:pPr>
            <w:r>
              <w:rPr>
                <w:spacing w:val="-2"/>
              </w:rPr>
              <w:t>10-</w:t>
            </w:r>
            <w:r>
              <w:rPr>
                <w:spacing w:val="-7"/>
              </w:rPr>
              <w:t>11</w:t>
            </w:r>
          </w:p>
        </w:tc>
        <w:tc>
          <w:tcPr>
            <w:tcW w:w="2055" w:type="dxa"/>
          </w:tcPr>
          <w:p w:rsidR="000A0EF3" w:rsidRDefault="002345D6">
            <w:pPr>
              <w:pStyle w:val="TableParagraph"/>
              <w:spacing w:line="242" w:lineRule="exact"/>
              <w:ind w:left="213"/>
            </w:pPr>
            <w:r>
              <w:rPr>
                <w:spacing w:val="-2"/>
              </w:rPr>
              <w:t>01.02.-</w:t>
            </w:r>
          </w:p>
          <w:p w:rsidR="000A0EF3" w:rsidRDefault="002345D6">
            <w:pPr>
              <w:pStyle w:val="TableParagraph"/>
              <w:spacing w:line="251" w:lineRule="exact"/>
              <w:ind w:left="213"/>
            </w:pPr>
            <w:r>
              <w:rPr>
                <w:spacing w:val="-2"/>
              </w:rPr>
              <w:t>28.02..</w:t>
            </w:r>
          </w:p>
        </w:tc>
        <w:tc>
          <w:tcPr>
            <w:tcW w:w="3123" w:type="dxa"/>
          </w:tcPr>
          <w:p w:rsidR="000A0EF3" w:rsidRDefault="002345D6">
            <w:pPr>
              <w:pStyle w:val="TableParagraph"/>
              <w:ind w:left="210" w:right="1539"/>
            </w:pPr>
            <w:r>
              <w:rPr>
                <w:spacing w:val="-2"/>
              </w:rPr>
              <w:t>Классные руководители</w:t>
            </w:r>
          </w:p>
        </w:tc>
      </w:tr>
      <w:tr w:rsidR="000A0EF3">
        <w:trPr>
          <w:trHeight w:val="253"/>
        </w:trPr>
        <w:tc>
          <w:tcPr>
            <w:tcW w:w="3903" w:type="dxa"/>
          </w:tcPr>
          <w:p w:rsidR="000A0EF3" w:rsidRDefault="002345D6">
            <w:pPr>
              <w:pStyle w:val="TableParagraph"/>
              <w:spacing w:line="234" w:lineRule="exact"/>
              <w:ind w:left="218"/>
            </w:pPr>
            <w:r>
              <w:t>Акция</w:t>
            </w:r>
            <w:r>
              <w:rPr>
                <w:spacing w:val="-9"/>
              </w:rPr>
              <w:t xml:space="preserve"> </w:t>
            </w:r>
            <w:r>
              <w:t>«Безопасный</w:t>
            </w:r>
            <w:r>
              <w:rPr>
                <w:spacing w:val="-11"/>
              </w:rPr>
              <w:t xml:space="preserve"> </w:t>
            </w:r>
            <w:r>
              <w:rPr>
                <w:spacing w:val="-2"/>
              </w:rPr>
              <w:t>Интернет»</w:t>
            </w:r>
          </w:p>
        </w:tc>
        <w:tc>
          <w:tcPr>
            <w:tcW w:w="977" w:type="dxa"/>
          </w:tcPr>
          <w:p w:rsidR="000A0EF3" w:rsidRDefault="002345D6">
            <w:pPr>
              <w:pStyle w:val="TableParagraph"/>
              <w:spacing w:line="234" w:lineRule="exact"/>
              <w:ind w:left="9" w:right="31"/>
              <w:jc w:val="center"/>
            </w:pPr>
            <w:r>
              <w:rPr>
                <w:spacing w:val="-2"/>
              </w:rPr>
              <w:t>10-</w:t>
            </w:r>
            <w:r>
              <w:rPr>
                <w:spacing w:val="-7"/>
              </w:rPr>
              <w:t>11</w:t>
            </w:r>
          </w:p>
        </w:tc>
        <w:tc>
          <w:tcPr>
            <w:tcW w:w="2055" w:type="dxa"/>
          </w:tcPr>
          <w:p w:rsidR="000A0EF3" w:rsidRDefault="002345D6">
            <w:pPr>
              <w:pStyle w:val="TableParagraph"/>
              <w:spacing w:line="234" w:lineRule="exact"/>
              <w:ind w:left="213"/>
            </w:pPr>
            <w:r>
              <w:rPr>
                <w:spacing w:val="-2"/>
              </w:rPr>
              <w:t>01.03.</w:t>
            </w:r>
          </w:p>
        </w:tc>
        <w:tc>
          <w:tcPr>
            <w:tcW w:w="3123" w:type="dxa"/>
          </w:tcPr>
          <w:p w:rsidR="000A0EF3" w:rsidRDefault="002345D6">
            <w:pPr>
              <w:pStyle w:val="TableParagraph"/>
              <w:spacing w:line="234" w:lineRule="exact"/>
              <w:ind w:left="210"/>
            </w:pPr>
            <w:r>
              <w:rPr>
                <w:spacing w:val="-2"/>
              </w:rPr>
              <w:t>Классные</w:t>
            </w:r>
          </w:p>
        </w:tc>
      </w:tr>
    </w:tbl>
    <w:p w:rsidR="000A0EF3" w:rsidRDefault="000A0EF3">
      <w:pPr>
        <w:spacing w:line="234" w:lineRule="exact"/>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900</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977"/>
        <w:gridCol w:w="2055"/>
        <w:gridCol w:w="3123"/>
      </w:tblGrid>
      <w:tr w:rsidR="000A0EF3">
        <w:trPr>
          <w:trHeight w:val="253"/>
        </w:trPr>
        <w:tc>
          <w:tcPr>
            <w:tcW w:w="3903" w:type="dxa"/>
          </w:tcPr>
          <w:p w:rsidR="000A0EF3" w:rsidRDefault="000A0EF3">
            <w:pPr>
              <w:pStyle w:val="TableParagraph"/>
              <w:rPr>
                <w:sz w:val="18"/>
              </w:rPr>
            </w:pPr>
          </w:p>
        </w:tc>
        <w:tc>
          <w:tcPr>
            <w:tcW w:w="977" w:type="dxa"/>
          </w:tcPr>
          <w:p w:rsidR="000A0EF3" w:rsidRDefault="000A0EF3">
            <w:pPr>
              <w:pStyle w:val="TableParagraph"/>
              <w:rPr>
                <w:sz w:val="18"/>
              </w:rPr>
            </w:pPr>
          </w:p>
        </w:tc>
        <w:tc>
          <w:tcPr>
            <w:tcW w:w="2055" w:type="dxa"/>
          </w:tcPr>
          <w:p w:rsidR="000A0EF3" w:rsidRDefault="000A0EF3">
            <w:pPr>
              <w:pStyle w:val="TableParagraph"/>
              <w:rPr>
                <w:sz w:val="18"/>
              </w:rPr>
            </w:pPr>
          </w:p>
        </w:tc>
        <w:tc>
          <w:tcPr>
            <w:tcW w:w="3123" w:type="dxa"/>
          </w:tcPr>
          <w:p w:rsidR="000A0EF3" w:rsidRDefault="002345D6">
            <w:pPr>
              <w:pStyle w:val="TableParagraph"/>
              <w:spacing w:line="234" w:lineRule="exact"/>
              <w:ind w:left="210"/>
            </w:pPr>
            <w:r>
              <w:rPr>
                <w:spacing w:val="-2"/>
              </w:rPr>
              <w:t>руководители</w:t>
            </w:r>
          </w:p>
        </w:tc>
      </w:tr>
      <w:tr w:rsidR="000A0EF3">
        <w:trPr>
          <w:trHeight w:val="765"/>
        </w:trPr>
        <w:tc>
          <w:tcPr>
            <w:tcW w:w="3903" w:type="dxa"/>
          </w:tcPr>
          <w:p w:rsidR="000A0EF3" w:rsidRDefault="002345D6">
            <w:pPr>
              <w:pStyle w:val="TableParagraph"/>
              <w:spacing w:line="242" w:lineRule="auto"/>
              <w:ind w:left="218" w:right="915" w:hanging="3"/>
            </w:pPr>
            <w:r>
              <w:t>Подготовка</w:t>
            </w:r>
            <w:r>
              <w:rPr>
                <w:spacing w:val="-14"/>
              </w:rPr>
              <w:t xml:space="preserve"> </w:t>
            </w:r>
            <w:r>
              <w:t>и</w:t>
            </w:r>
            <w:r>
              <w:rPr>
                <w:spacing w:val="-12"/>
              </w:rPr>
              <w:t xml:space="preserve"> </w:t>
            </w:r>
            <w:r>
              <w:t>участие</w:t>
            </w:r>
            <w:r>
              <w:rPr>
                <w:spacing w:val="-12"/>
              </w:rPr>
              <w:t xml:space="preserve"> </w:t>
            </w:r>
            <w:r>
              <w:t>в празднике «Широкая</w:t>
            </w:r>
          </w:p>
          <w:p w:rsidR="000A0EF3" w:rsidRDefault="002345D6">
            <w:pPr>
              <w:pStyle w:val="TableParagraph"/>
              <w:spacing w:line="240" w:lineRule="exact"/>
              <w:ind w:left="218"/>
            </w:pPr>
            <w:r>
              <w:rPr>
                <w:spacing w:val="-2"/>
              </w:rPr>
              <w:t>Масленица»</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06.03..</w:t>
            </w:r>
          </w:p>
        </w:tc>
        <w:tc>
          <w:tcPr>
            <w:tcW w:w="3123" w:type="dxa"/>
          </w:tcPr>
          <w:p w:rsidR="000A0EF3" w:rsidRDefault="002345D6">
            <w:pPr>
              <w:pStyle w:val="TableParagraph"/>
              <w:spacing w:line="242" w:lineRule="auto"/>
              <w:ind w:left="210" w:right="1539"/>
            </w:pPr>
            <w:r>
              <w:rPr>
                <w:spacing w:val="-2"/>
              </w:rPr>
              <w:t>Классные руководители</w:t>
            </w:r>
          </w:p>
        </w:tc>
      </w:tr>
      <w:tr w:rsidR="000A0EF3">
        <w:trPr>
          <w:trHeight w:val="505"/>
        </w:trPr>
        <w:tc>
          <w:tcPr>
            <w:tcW w:w="3903" w:type="dxa"/>
          </w:tcPr>
          <w:p w:rsidR="000A0EF3" w:rsidRDefault="002345D6">
            <w:pPr>
              <w:pStyle w:val="TableParagraph"/>
              <w:spacing w:line="247" w:lineRule="exact"/>
              <w:ind w:left="218"/>
            </w:pPr>
            <w:r>
              <w:t>Беседы</w:t>
            </w:r>
            <w:r>
              <w:rPr>
                <w:spacing w:val="-7"/>
              </w:rPr>
              <w:t xml:space="preserve"> </w:t>
            </w:r>
            <w:r>
              <w:t>«О</w:t>
            </w:r>
            <w:r>
              <w:rPr>
                <w:spacing w:val="-9"/>
              </w:rPr>
              <w:t xml:space="preserve"> </w:t>
            </w:r>
            <w:r>
              <w:t>правильном</w:t>
            </w:r>
            <w:r>
              <w:rPr>
                <w:spacing w:val="-7"/>
              </w:rPr>
              <w:t xml:space="preserve"> </w:t>
            </w:r>
            <w:r>
              <w:rPr>
                <w:spacing w:val="-2"/>
              </w:rPr>
              <w:t>питании»</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6" w:lineRule="exact"/>
              <w:ind w:left="213"/>
            </w:pPr>
            <w:r>
              <w:rPr>
                <w:spacing w:val="-2"/>
              </w:rPr>
              <w:t>14.03.-</w:t>
            </w:r>
          </w:p>
          <w:p w:rsidR="000A0EF3" w:rsidRDefault="002345D6">
            <w:pPr>
              <w:pStyle w:val="TableParagraph"/>
              <w:spacing w:line="240" w:lineRule="exact"/>
              <w:ind w:left="213"/>
            </w:pPr>
            <w:r>
              <w:rPr>
                <w:spacing w:val="-2"/>
              </w:rPr>
              <w:t>19.03..</w:t>
            </w:r>
          </w:p>
        </w:tc>
        <w:tc>
          <w:tcPr>
            <w:tcW w:w="3123" w:type="dxa"/>
          </w:tcPr>
          <w:p w:rsidR="000A0EF3" w:rsidRDefault="002345D6">
            <w:pPr>
              <w:pStyle w:val="TableParagraph"/>
              <w:spacing w:line="247" w:lineRule="exact"/>
              <w:ind w:left="210"/>
            </w:pPr>
            <w:r>
              <w:rPr>
                <w:spacing w:val="-2"/>
              </w:rPr>
              <w:t>Классные</w:t>
            </w:r>
          </w:p>
          <w:p w:rsidR="000A0EF3" w:rsidRDefault="002345D6">
            <w:pPr>
              <w:pStyle w:val="TableParagraph"/>
              <w:spacing w:before="1" w:line="238" w:lineRule="exact"/>
              <w:ind w:left="210"/>
            </w:pPr>
            <w:r>
              <w:rPr>
                <w:spacing w:val="-2"/>
              </w:rPr>
              <w:t>руководители</w:t>
            </w:r>
          </w:p>
        </w:tc>
      </w:tr>
      <w:tr w:rsidR="000A0EF3">
        <w:trPr>
          <w:trHeight w:val="743"/>
        </w:trPr>
        <w:tc>
          <w:tcPr>
            <w:tcW w:w="3903" w:type="dxa"/>
          </w:tcPr>
          <w:p w:rsidR="000A0EF3" w:rsidRDefault="002345D6">
            <w:pPr>
              <w:pStyle w:val="TableParagraph"/>
              <w:spacing w:line="235" w:lineRule="auto"/>
              <w:ind w:left="218"/>
            </w:pPr>
            <w:r>
              <w:t>Классные</w:t>
            </w:r>
            <w:r>
              <w:rPr>
                <w:spacing w:val="-14"/>
              </w:rPr>
              <w:t xml:space="preserve"> </w:t>
            </w:r>
            <w:r>
              <w:t>мероприятия,</w:t>
            </w:r>
            <w:r>
              <w:rPr>
                <w:spacing w:val="-14"/>
              </w:rPr>
              <w:t xml:space="preserve"> </w:t>
            </w:r>
            <w:r>
              <w:t>посвящённые празднику</w:t>
            </w:r>
            <w:r>
              <w:rPr>
                <w:spacing w:val="-2"/>
              </w:rPr>
              <w:t xml:space="preserve"> </w:t>
            </w:r>
            <w:r>
              <w:t>«8</w:t>
            </w:r>
          </w:p>
          <w:p w:rsidR="000A0EF3" w:rsidRDefault="002345D6">
            <w:pPr>
              <w:pStyle w:val="TableParagraph"/>
              <w:spacing w:line="232" w:lineRule="exact"/>
              <w:ind w:left="218"/>
            </w:pPr>
            <w:r>
              <w:rPr>
                <w:spacing w:val="-2"/>
              </w:rPr>
              <w:t>марта»</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4" w:lineRule="exact"/>
              <w:ind w:left="213"/>
            </w:pPr>
            <w:r>
              <w:rPr>
                <w:spacing w:val="-2"/>
              </w:rPr>
              <w:t>01.03.-</w:t>
            </w:r>
          </w:p>
          <w:p w:rsidR="000A0EF3" w:rsidRDefault="002345D6">
            <w:pPr>
              <w:pStyle w:val="TableParagraph"/>
              <w:spacing w:line="252" w:lineRule="exact"/>
              <w:ind w:left="213"/>
            </w:pPr>
            <w:r>
              <w:rPr>
                <w:spacing w:val="-2"/>
              </w:rPr>
              <w:t>07.03..</w:t>
            </w:r>
          </w:p>
        </w:tc>
        <w:tc>
          <w:tcPr>
            <w:tcW w:w="3123" w:type="dxa"/>
          </w:tcPr>
          <w:p w:rsidR="000A0EF3" w:rsidRDefault="002345D6">
            <w:pPr>
              <w:pStyle w:val="TableParagraph"/>
              <w:spacing w:line="242" w:lineRule="auto"/>
              <w:ind w:left="210" w:right="1539"/>
            </w:pPr>
            <w:r>
              <w:rPr>
                <w:spacing w:val="-2"/>
              </w:rPr>
              <w:t>Классные руководители</w:t>
            </w:r>
          </w:p>
        </w:tc>
      </w:tr>
      <w:tr w:rsidR="000A0EF3">
        <w:trPr>
          <w:trHeight w:val="505"/>
        </w:trPr>
        <w:tc>
          <w:tcPr>
            <w:tcW w:w="3903" w:type="dxa"/>
          </w:tcPr>
          <w:p w:rsidR="000A0EF3" w:rsidRDefault="002345D6">
            <w:pPr>
              <w:pStyle w:val="TableParagraph"/>
              <w:spacing w:line="247" w:lineRule="exact"/>
              <w:ind w:left="218"/>
            </w:pPr>
            <w:r>
              <w:t>Акция</w:t>
            </w:r>
            <w:r>
              <w:rPr>
                <w:spacing w:val="-6"/>
              </w:rPr>
              <w:t xml:space="preserve"> </w:t>
            </w:r>
            <w:r>
              <w:t>«Путь</w:t>
            </w:r>
            <w:r>
              <w:rPr>
                <w:spacing w:val="-8"/>
              </w:rPr>
              <w:t xml:space="preserve"> </w:t>
            </w:r>
            <w:r>
              <w:t>к</w:t>
            </w:r>
            <w:r>
              <w:rPr>
                <w:spacing w:val="-4"/>
              </w:rPr>
              <w:t xml:space="preserve"> </w:t>
            </w:r>
            <w:r>
              <w:rPr>
                <w:spacing w:val="-2"/>
              </w:rPr>
              <w:t>здоровью»</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11.03.</w:t>
            </w:r>
          </w:p>
        </w:tc>
        <w:tc>
          <w:tcPr>
            <w:tcW w:w="3123" w:type="dxa"/>
          </w:tcPr>
          <w:p w:rsidR="000A0EF3" w:rsidRDefault="002345D6">
            <w:pPr>
              <w:pStyle w:val="TableParagraph"/>
              <w:spacing w:line="247" w:lineRule="exact"/>
              <w:ind w:left="210"/>
            </w:pPr>
            <w:r>
              <w:rPr>
                <w:spacing w:val="-2"/>
              </w:rPr>
              <w:t>Классные</w:t>
            </w:r>
          </w:p>
          <w:p w:rsidR="000A0EF3" w:rsidRDefault="002345D6">
            <w:pPr>
              <w:pStyle w:val="TableParagraph"/>
              <w:spacing w:before="1" w:line="238" w:lineRule="exact"/>
              <w:ind w:left="210"/>
            </w:pPr>
            <w:r>
              <w:rPr>
                <w:spacing w:val="-2"/>
              </w:rPr>
              <w:t>руководители</w:t>
            </w:r>
          </w:p>
        </w:tc>
      </w:tr>
      <w:tr w:rsidR="000A0EF3">
        <w:trPr>
          <w:trHeight w:val="505"/>
        </w:trPr>
        <w:tc>
          <w:tcPr>
            <w:tcW w:w="3903" w:type="dxa"/>
          </w:tcPr>
          <w:p w:rsidR="000A0EF3" w:rsidRDefault="002345D6">
            <w:pPr>
              <w:pStyle w:val="TableParagraph"/>
              <w:spacing w:line="247" w:lineRule="exact"/>
              <w:ind w:left="218"/>
            </w:pPr>
            <w:r>
              <w:t>Уроки</w:t>
            </w:r>
            <w:r>
              <w:rPr>
                <w:spacing w:val="-3"/>
              </w:rPr>
              <w:t xml:space="preserve"> </w:t>
            </w:r>
            <w:r>
              <w:t>здоровья,</w:t>
            </w:r>
            <w:r>
              <w:rPr>
                <w:spacing w:val="-3"/>
              </w:rPr>
              <w:t xml:space="preserve"> </w:t>
            </w:r>
            <w:r>
              <w:rPr>
                <w:spacing w:val="-2"/>
              </w:rPr>
              <w:t>посвящённые</w:t>
            </w:r>
          </w:p>
          <w:p w:rsidR="000A0EF3" w:rsidRDefault="002345D6">
            <w:pPr>
              <w:pStyle w:val="TableParagraph"/>
              <w:spacing w:before="1" w:line="238" w:lineRule="exact"/>
              <w:ind w:left="218"/>
            </w:pPr>
            <w:r>
              <w:t>Всемирному</w:t>
            </w:r>
            <w:r>
              <w:rPr>
                <w:spacing w:val="-9"/>
              </w:rPr>
              <w:t xml:space="preserve"> </w:t>
            </w:r>
            <w:r>
              <w:rPr>
                <w:spacing w:val="-2"/>
              </w:rPr>
              <w:t>Днюздоровья</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07.04.</w:t>
            </w:r>
          </w:p>
        </w:tc>
        <w:tc>
          <w:tcPr>
            <w:tcW w:w="3123" w:type="dxa"/>
          </w:tcPr>
          <w:p w:rsidR="000A0EF3" w:rsidRDefault="002345D6">
            <w:pPr>
              <w:pStyle w:val="TableParagraph"/>
              <w:spacing w:line="247" w:lineRule="exact"/>
              <w:ind w:left="210"/>
            </w:pPr>
            <w:r>
              <w:rPr>
                <w:spacing w:val="-2"/>
              </w:rPr>
              <w:t>Классные</w:t>
            </w:r>
          </w:p>
          <w:p w:rsidR="000A0EF3" w:rsidRDefault="002345D6">
            <w:pPr>
              <w:pStyle w:val="TableParagraph"/>
              <w:spacing w:before="1" w:line="238" w:lineRule="exact"/>
              <w:ind w:left="210"/>
            </w:pPr>
            <w:r>
              <w:rPr>
                <w:spacing w:val="-2"/>
              </w:rPr>
              <w:t>руководители</w:t>
            </w:r>
          </w:p>
        </w:tc>
      </w:tr>
      <w:tr w:rsidR="000A0EF3">
        <w:trPr>
          <w:trHeight w:val="510"/>
        </w:trPr>
        <w:tc>
          <w:tcPr>
            <w:tcW w:w="3903" w:type="dxa"/>
          </w:tcPr>
          <w:p w:rsidR="000A0EF3" w:rsidRDefault="002345D6">
            <w:pPr>
              <w:pStyle w:val="TableParagraph"/>
              <w:spacing w:line="247" w:lineRule="exact"/>
              <w:ind w:left="218"/>
            </w:pPr>
            <w:r>
              <w:t>Гагаринский</w:t>
            </w:r>
            <w:r>
              <w:rPr>
                <w:spacing w:val="-7"/>
              </w:rPr>
              <w:t xml:space="preserve"> </w:t>
            </w:r>
            <w:r>
              <w:t>урок</w:t>
            </w:r>
            <w:r>
              <w:rPr>
                <w:spacing w:val="-4"/>
              </w:rPr>
              <w:t xml:space="preserve"> </w:t>
            </w:r>
            <w:r>
              <w:t>«Космос</w:t>
            </w:r>
            <w:r>
              <w:rPr>
                <w:spacing w:val="-4"/>
              </w:rPr>
              <w:t xml:space="preserve"> </w:t>
            </w:r>
            <w:r>
              <w:t>и</w:t>
            </w:r>
            <w:r>
              <w:rPr>
                <w:spacing w:val="-6"/>
              </w:rPr>
              <w:t xml:space="preserve"> </w:t>
            </w:r>
            <w:r>
              <w:rPr>
                <w:spacing w:val="-5"/>
              </w:rPr>
              <w:t>мы»</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12.04.</w:t>
            </w:r>
          </w:p>
        </w:tc>
        <w:tc>
          <w:tcPr>
            <w:tcW w:w="3123" w:type="dxa"/>
          </w:tcPr>
          <w:p w:rsidR="000A0EF3" w:rsidRDefault="002345D6">
            <w:pPr>
              <w:pStyle w:val="TableParagraph"/>
              <w:spacing w:line="247" w:lineRule="exact"/>
              <w:ind w:left="210"/>
            </w:pPr>
            <w:r>
              <w:rPr>
                <w:spacing w:val="-2"/>
              </w:rPr>
              <w:t>Классные</w:t>
            </w:r>
          </w:p>
          <w:p w:rsidR="000A0EF3" w:rsidRDefault="002345D6">
            <w:pPr>
              <w:pStyle w:val="TableParagraph"/>
              <w:spacing w:before="4" w:line="240" w:lineRule="exact"/>
              <w:ind w:left="210"/>
            </w:pPr>
            <w:r>
              <w:rPr>
                <w:spacing w:val="-2"/>
              </w:rPr>
              <w:t>руководители</w:t>
            </w:r>
          </w:p>
        </w:tc>
      </w:tr>
      <w:tr w:rsidR="000A0EF3">
        <w:trPr>
          <w:trHeight w:val="505"/>
        </w:trPr>
        <w:tc>
          <w:tcPr>
            <w:tcW w:w="3903" w:type="dxa"/>
          </w:tcPr>
          <w:p w:rsidR="000A0EF3" w:rsidRDefault="002345D6">
            <w:pPr>
              <w:pStyle w:val="TableParagraph"/>
              <w:spacing w:line="245" w:lineRule="exact"/>
              <w:ind w:left="218"/>
            </w:pPr>
            <w:r>
              <w:t>Уроки</w:t>
            </w:r>
            <w:r>
              <w:rPr>
                <w:spacing w:val="-9"/>
              </w:rPr>
              <w:t xml:space="preserve"> </w:t>
            </w:r>
            <w:r>
              <w:t>безопасности</w:t>
            </w:r>
            <w:r>
              <w:rPr>
                <w:spacing w:val="-6"/>
              </w:rPr>
              <w:t xml:space="preserve"> </w:t>
            </w:r>
            <w:r>
              <w:t>«Это</w:t>
            </w:r>
            <w:r>
              <w:rPr>
                <w:spacing w:val="-3"/>
              </w:rPr>
              <w:t xml:space="preserve"> </w:t>
            </w:r>
            <w:r>
              <w:rPr>
                <w:spacing w:val="-2"/>
              </w:rPr>
              <w:t>должен</w:t>
            </w:r>
          </w:p>
          <w:p w:rsidR="000A0EF3" w:rsidRDefault="002345D6">
            <w:pPr>
              <w:pStyle w:val="TableParagraph"/>
              <w:spacing w:line="241" w:lineRule="exact"/>
              <w:ind w:left="218"/>
            </w:pPr>
            <w:r>
              <w:t>знать</w:t>
            </w:r>
            <w:r>
              <w:rPr>
                <w:spacing w:val="-10"/>
              </w:rPr>
              <w:t xml:space="preserve"> </w:t>
            </w:r>
            <w:r>
              <w:rPr>
                <w:spacing w:val="-2"/>
              </w:rPr>
              <w:t>каждый!»</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26.04.</w:t>
            </w:r>
          </w:p>
        </w:tc>
        <w:tc>
          <w:tcPr>
            <w:tcW w:w="3123" w:type="dxa"/>
          </w:tcPr>
          <w:p w:rsidR="000A0EF3" w:rsidRDefault="002345D6">
            <w:pPr>
              <w:pStyle w:val="TableParagraph"/>
              <w:spacing w:line="246" w:lineRule="exact"/>
              <w:ind w:left="210"/>
            </w:pPr>
            <w:r>
              <w:rPr>
                <w:spacing w:val="-2"/>
              </w:rPr>
              <w:t>Классные</w:t>
            </w:r>
          </w:p>
          <w:p w:rsidR="000A0EF3" w:rsidRDefault="002345D6">
            <w:pPr>
              <w:pStyle w:val="TableParagraph"/>
              <w:spacing w:line="240" w:lineRule="exact"/>
              <w:ind w:left="210"/>
            </w:pPr>
            <w:r>
              <w:rPr>
                <w:spacing w:val="-2"/>
              </w:rPr>
              <w:t>руководители</w:t>
            </w:r>
          </w:p>
        </w:tc>
      </w:tr>
      <w:tr w:rsidR="000A0EF3">
        <w:trPr>
          <w:trHeight w:val="506"/>
        </w:trPr>
        <w:tc>
          <w:tcPr>
            <w:tcW w:w="3903" w:type="dxa"/>
          </w:tcPr>
          <w:p w:rsidR="000A0EF3" w:rsidRDefault="002345D6">
            <w:pPr>
              <w:pStyle w:val="TableParagraph"/>
              <w:spacing w:line="247" w:lineRule="exact"/>
              <w:ind w:left="218"/>
            </w:pPr>
            <w:r>
              <w:t>Проведение</w:t>
            </w:r>
            <w:r>
              <w:rPr>
                <w:spacing w:val="-8"/>
              </w:rPr>
              <w:t xml:space="preserve"> </w:t>
            </w:r>
            <w:r>
              <w:t>классных</w:t>
            </w:r>
            <w:r>
              <w:rPr>
                <w:spacing w:val="-5"/>
              </w:rPr>
              <w:t xml:space="preserve"> </w:t>
            </w:r>
            <w:r>
              <w:t>часов</w:t>
            </w:r>
            <w:r>
              <w:rPr>
                <w:spacing w:val="-6"/>
              </w:rPr>
              <w:t xml:space="preserve"> </w:t>
            </w:r>
            <w:r>
              <w:rPr>
                <w:spacing w:val="-10"/>
              </w:rPr>
              <w:t>в</w:t>
            </w:r>
          </w:p>
          <w:p w:rsidR="000A0EF3" w:rsidRDefault="002345D6">
            <w:pPr>
              <w:pStyle w:val="TableParagraph"/>
              <w:spacing w:line="240" w:lineRule="exact"/>
              <w:ind w:left="218"/>
            </w:pPr>
            <w:r>
              <w:t>рамках</w:t>
            </w:r>
            <w:r>
              <w:rPr>
                <w:spacing w:val="-4"/>
              </w:rPr>
              <w:t xml:space="preserve"> </w:t>
            </w:r>
            <w:r>
              <w:t>Дня</w:t>
            </w:r>
            <w:r>
              <w:rPr>
                <w:spacing w:val="-1"/>
              </w:rPr>
              <w:t xml:space="preserve"> </w:t>
            </w:r>
            <w:r>
              <w:rPr>
                <w:spacing w:val="-2"/>
              </w:rPr>
              <w:t>защитыдетей.</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28.04..</w:t>
            </w:r>
          </w:p>
        </w:tc>
        <w:tc>
          <w:tcPr>
            <w:tcW w:w="3123" w:type="dxa"/>
          </w:tcPr>
          <w:p w:rsidR="000A0EF3" w:rsidRDefault="002345D6">
            <w:pPr>
              <w:pStyle w:val="TableParagraph"/>
              <w:spacing w:line="247" w:lineRule="exact"/>
              <w:ind w:left="210"/>
            </w:pPr>
            <w:r>
              <w:rPr>
                <w:spacing w:val="-2"/>
              </w:rPr>
              <w:t>Классные</w:t>
            </w:r>
          </w:p>
          <w:p w:rsidR="000A0EF3" w:rsidRDefault="002345D6">
            <w:pPr>
              <w:pStyle w:val="TableParagraph"/>
              <w:spacing w:line="240" w:lineRule="exact"/>
              <w:ind w:left="210"/>
            </w:pPr>
            <w:r>
              <w:rPr>
                <w:spacing w:val="-2"/>
              </w:rPr>
              <w:t>руководители</w:t>
            </w:r>
          </w:p>
        </w:tc>
      </w:tr>
      <w:tr w:rsidR="000A0EF3">
        <w:trPr>
          <w:trHeight w:val="505"/>
        </w:trPr>
        <w:tc>
          <w:tcPr>
            <w:tcW w:w="3903" w:type="dxa"/>
          </w:tcPr>
          <w:p w:rsidR="000A0EF3" w:rsidRDefault="002345D6">
            <w:pPr>
              <w:pStyle w:val="TableParagraph"/>
              <w:spacing w:line="246" w:lineRule="exact"/>
              <w:ind w:left="218"/>
            </w:pPr>
            <w:r>
              <w:t>Организация</w:t>
            </w:r>
            <w:r>
              <w:rPr>
                <w:spacing w:val="-7"/>
              </w:rPr>
              <w:t xml:space="preserve"> </w:t>
            </w:r>
            <w:r>
              <w:t>и</w:t>
            </w:r>
            <w:r>
              <w:rPr>
                <w:spacing w:val="-7"/>
              </w:rPr>
              <w:t xml:space="preserve"> </w:t>
            </w:r>
            <w:r>
              <w:rPr>
                <w:spacing w:val="-2"/>
              </w:rPr>
              <w:t>проведение</w:t>
            </w:r>
          </w:p>
          <w:p w:rsidR="000A0EF3" w:rsidRDefault="002345D6">
            <w:pPr>
              <w:pStyle w:val="TableParagraph"/>
              <w:spacing w:line="240" w:lineRule="exact"/>
              <w:ind w:left="218"/>
            </w:pPr>
            <w:r>
              <w:t>тестирования</w:t>
            </w:r>
            <w:r>
              <w:rPr>
                <w:spacing w:val="-8"/>
              </w:rPr>
              <w:t xml:space="preserve"> </w:t>
            </w:r>
            <w:r>
              <w:t>по</w:t>
            </w:r>
            <w:r>
              <w:rPr>
                <w:spacing w:val="-4"/>
              </w:rPr>
              <w:t xml:space="preserve"> </w:t>
            </w:r>
            <w:r>
              <w:rPr>
                <w:spacing w:val="-5"/>
              </w:rPr>
              <w:t>ПДД</w:t>
            </w:r>
          </w:p>
        </w:tc>
        <w:tc>
          <w:tcPr>
            <w:tcW w:w="977" w:type="dxa"/>
          </w:tcPr>
          <w:p w:rsidR="000A0EF3" w:rsidRDefault="002345D6">
            <w:pPr>
              <w:pStyle w:val="TableParagraph"/>
              <w:spacing w:line="247" w:lineRule="exact"/>
              <w:ind w:left="215"/>
            </w:pPr>
            <w:r>
              <w:rPr>
                <w:spacing w:val="-5"/>
              </w:rPr>
              <w:t>10</w:t>
            </w:r>
          </w:p>
        </w:tc>
        <w:tc>
          <w:tcPr>
            <w:tcW w:w="2055" w:type="dxa"/>
          </w:tcPr>
          <w:p w:rsidR="000A0EF3" w:rsidRDefault="002345D6">
            <w:pPr>
              <w:pStyle w:val="TableParagraph"/>
              <w:spacing w:line="244" w:lineRule="exact"/>
              <w:ind w:left="213"/>
            </w:pPr>
            <w:r>
              <w:rPr>
                <w:spacing w:val="-2"/>
              </w:rPr>
              <w:t>11.04.-</w:t>
            </w:r>
          </w:p>
          <w:p w:rsidR="000A0EF3" w:rsidRDefault="002345D6">
            <w:pPr>
              <w:pStyle w:val="TableParagraph"/>
              <w:spacing w:line="242" w:lineRule="exact"/>
              <w:ind w:left="213"/>
            </w:pPr>
            <w:r>
              <w:rPr>
                <w:spacing w:val="-2"/>
              </w:rPr>
              <w:t>23.04..</w:t>
            </w:r>
          </w:p>
        </w:tc>
        <w:tc>
          <w:tcPr>
            <w:tcW w:w="3123" w:type="dxa"/>
          </w:tcPr>
          <w:p w:rsidR="000A0EF3" w:rsidRDefault="002345D6">
            <w:pPr>
              <w:pStyle w:val="TableParagraph"/>
              <w:spacing w:line="246" w:lineRule="exact"/>
              <w:ind w:left="210"/>
            </w:pPr>
            <w:r>
              <w:rPr>
                <w:spacing w:val="-2"/>
              </w:rPr>
              <w:t>Классные</w:t>
            </w:r>
          </w:p>
          <w:p w:rsidR="000A0EF3" w:rsidRDefault="002345D6">
            <w:pPr>
              <w:pStyle w:val="TableParagraph"/>
              <w:spacing w:line="240" w:lineRule="exact"/>
              <w:ind w:left="210"/>
            </w:pPr>
            <w:r>
              <w:rPr>
                <w:spacing w:val="-2"/>
              </w:rPr>
              <w:t>руководители</w:t>
            </w:r>
          </w:p>
        </w:tc>
      </w:tr>
      <w:tr w:rsidR="000A0EF3">
        <w:trPr>
          <w:trHeight w:val="510"/>
        </w:trPr>
        <w:tc>
          <w:tcPr>
            <w:tcW w:w="3903" w:type="dxa"/>
          </w:tcPr>
          <w:p w:rsidR="000A0EF3" w:rsidRDefault="002345D6">
            <w:pPr>
              <w:pStyle w:val="TableParagraph"/>
              <w:spacing w:line="247" w:lineRule="exact"/>
              <w:ind w:left="218"/>
            </w:pPr>
            <w:r>
              <w:t>Участие</w:t>
            </w:r>
            <w:r>
              <w:rPr>
                <w:spacing w:val="-6"/>
              </w:rPr>
              <w:t xml:space="preserve"> </w:t>
            </w:r>
            <w:r>
              <w:t>в</w:t>
            </w:r>
            <w:r>
              <w:rPr>
                <w:spacing w:val="-5"/>
              </w:rPr>
              <w:t xml:space="preserve"> </w:t>
            </w:r>
            <w:r>
              <w:t>Международной</w:t>
            </w:r>
            <w:r>
              <w:rPr>
                <w:spacing w:val="-5"/>
              </w:rPr>
              <w:t xml:space="preserve"> </w:t>
            </w:r>
            <w:r>
              <w:rPr>
                <w:spacing w:val="-2"/>
              </w:rPr>
              <w:t>акции</w:t>
            </w:r>
          </w:p>
          <w:p w:rsidR="000A0EF3" w:rsidRDefault="002345D6">
            <w:pPr>
              <w:pStyle w:val="TableParagraph"/>
              <w:spacing w:before="1" w:line="243" w:lineRule="exact"/>
              <w:ind w:left="218"/>
            </w:pPr>
            <w:r>
              <w:t>«Читаем</w:t>
            </w:r>
            <w:r>
              <w:rPr>
                <w:spacing w:val="-3"/>
              </w:rPr>
              <w:t xml:space="preserve"> </w:t>
            </w:r>
            <w:r>
              <w:t>книги</w:t>
            </w:r>
            <w:r>
              <w:rPr>
                <w:spacing w:val="-3"/>
              </w:rPr>
              <w:t xml:space="preserve"> </w:t>
            </w:r>
            <w:r>
              <w:rPr>
                <w:spacing w:val="-2"/>
              </w:rPr>
              <w:t>овойне»</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6" w:lineRule="exact"/>
              <w:ind w:left="213"/>
            </w:pPr>
            <w:r>
              <w:rPr>
                <w:spacing w:val="-2"/>
              </w:rPr>
              <w:t>23.04.-</w:t>
            </w:r>
          </w:p>
          <w:p w:rsidR="000A0EF3" w:rsidRDefault="002345D6">
            <w:pPr>
              <w:pStyle w:val="TableParagraph"/>
              <w:spacing w:line="245" w:lineRule="exact"/>
              <w:ind w:left="213"/>
            </w:pPr>
            <w:r>
              <w:rPr>
                <w:spacing w:val="-2"/>
              </w:rPr>
              <w:t>08.05.</w:t>
            </w:r>
          </w:p>
        </w:tc>
        <w:tc>
          <w:tcPr>
            <w:tcW w:w="3123" w:type="dxa"/>
          </w:tcPr>
          <w:p w:rsidR="000A0EF3" w:rsidRDefault="002345D6">
            <w:pPr>
              <w:pStyle w:val="TableParagraph"/>
              <w:spacing w:line="247" w:lineRule="exact"/>
              <w:ind w:left="210"/>
            </w:pPr>
            <w:r>
              <w:rPr>
                <w:spacing w:val="-2"/>
              </w:rPr>
              <w:t>Классные</w:t>
            </w:r>
          </w:p>
          <w:p w:rsidR="000A0EF3" w:rsidRDefault="002345D6">
            <w:pPr>
              <w:pStyle w:val="TableParagraph"/>
              <w:spacing w:before="1" w:line="243" w:lineRule="exact"/>
              <w:ind w:left="210"/>
            </w:pPr>
            <w:r>
              <w:rPr>
                <w:spacing w:val="-2"/>
              </w:rPr>
              <w:t>руководители</w:t>
            </w:r>
          </w:p>
        </w:tc>
      </w:tr>
      <w:tr w:rsidR="000A0EF3">
        <w:trPr>
          <w:trHeight w:val="765"/>
        </w:trPr>
        <w:tc>
          <w:tcPr>
            <w:tcW w:w="3903" w:type="dxa"/>
          </w:tcPr>
          <w:p w:rsidR="000A0EF3" w:rsidRDefault="002345D6">
            <w:pPr>
              <w:pStyle w:val="TableParagraph"/>
              <w:spacing w:line="247" w:lineRule="exact"/>
              <w:ind w:left="218"/>
            </w:pPr>
            <w:r>
              <w:t>Участие</w:t>
            </w:r>
            <w:r>
              <w:rPr>
                <w:spacing w:val="-2"/>
              </w:rPr>
              <w:t xml:space="preserve"> </w:t>
            </w:r>
            <w:r>
              <w:t>в</w:t>
            </w:r>
            <w:r>
              <w:rPr>
                <w:spacing w:val="-2"/>
              </w:rPr>
              <w:t xml:space="preserve"> праздничных</w:t>
            </w:r>
          </w:p>
          <w:p w:rsidR="000A0EF3" w:rsidRDefault="002345D6">
            <w:pPr>
              <w:pStyle w:val="TableParagraph"/>
              <w:spacing w:line="250" w:lineRule="atLeast"/>
              <w:ind w:left="218" w:right="179"/>
            </w:pPr>
            <w:r>
              <w:t>мероприятиях,</w:t>
            </w:r>
            <w:r>
              <w:rPr>
                <w:spacing w:val="-14"/>
              </w:rPr>
              <w:t xml:space="preserve"> </w:t>
            </w:r>
            <w:r>
              <w:t xml:space="preserve">посвящённыхДню </w:t>
            </w:r>
            <w:r>
              <w:rPr>
                <w:spacing w:val="-2"/>
              </w:rPr>
              <w:t>Победы</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6" w:lineRule="exact"/>
              <w:ind w:left="213"/>
            </w:pPr>
            <w:r>
              <w:rPr>
                <w:spacing w:val="-2"/>
              </w:rPr>
              <w:t>30.04.-</w:t>
            </w:r>
          </w:p>
          <w:p w:rsidR="000A0EF3" w:rsidRDefault="002345D6">
            <w:pPr>
              <w:pStyle w:val="TableParagraph"/>
              <w:spacing w:line="252" w:lineRule="exact"/>
              <w:ind w:left="213"/>
            </w:pPr>
            <w:r>
              <w:rPr>
                <w:spacing w:val="-2"/>
              </w:rPr>
              <w:t>06.05..</w:t>
            </w:r>
          </w:p>
        </w:tc>
        <w:tc>
          <w:tcPr>
            <w:tcW w:w="3123" w:type="dxa"/>
          </w:tcPr>
          <w:p w:rsidR="000A0EF3" w:rsidRDefault="002345D6">
            <w:pPr>
              <w:pStyle w:val="TableParagraph"/>
              <w:spacing w:line="242" w:lineRule="auto"/>
              <w:ind w:left="210" w:right="1539"/>
            </w:pPr>
            <w:r>
              <w:rPr>
                <w:spacing w:val="-2"/>
              </w:rPr>
              <w:t>Классные руководители</w:t>
            </w:r>
          </w:p>
        </w:tc>
      </w:tr>
      <w:tr w:rsidR="000A0EF3">
        <w:trPr>
          <w:trHeight w:val="508"/>
        </w:trPr>
        <w:tc>
          <w:tcPr>
            <w:tcW w:w="3903" w:type="dxa"/>
          </w:tcPr>
          <w:p w:rsidR="000A0EF3" w:rsidRDefault="002345D6">
            <w:pPr>
              <w:pStyle w:val="TableParagraph"/>
              <w:spacing w:line="247" w:lineRule="exact"/>
              <w:ind w:left="218"/>
            </w:pPr>
            <w:r>
              <w:t>Слет</w:t>
            </w:r>
            <w:r>
              <w:rPr>
                <w:spacing w:val="-4"/>
              </w:rPr>
              <w:t xml:space="preserve"> </w:t>
            </w:r>
            <w:r>
              <w:t>отличников</w:t>
            </w:r>
            <w:r>
              <w:rPr>
                <w:spacing w:val="-4"/>
              </w:rPr>
              <w:t xml:space="preserve"> </w:t>
            </w:r>
            <w:r>
              <w:t>и</w:t>
            </w:r>
            <w:r>
              <w:rPr>
                <w:spacing w:val="-3"/>
              </w:rPr>
              <w:t xml:space="preserve"> </w:t>
            </w:r>
            <w:r>
              <w:rPr>
                <w:spacing w:val="-2"/>
              </w:rPr>
              <w:t>хорошистов</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6" w:lineRule="exact"/>
              <w:ind w:left="213"/>
            </w:pPr>
            <w:r>
              <w:rPr>
                <w:spacing w:val="-2"/>
              </w:rPr>
              <w:t>30.04.-</w:t>
            </w:r>
          </w:p>
          <w:p w:rsidR="000A0EF3" w:rsidRDefault="002345D6">
            <w:pPr>
              <w:pStyle w:val="TableParagraph"/>
              <w:spacing w:line="242" w:lineRule="exact"/>
              <w:ind w:left="213"/>
            </w:pPr>
            <w:r>
              <w:rPr>
                <w:spacing w:val="-2"/>
              </w:rPr>
              <w:t>06.05.</w:t>
            </w:r>
          </w:p>
        </w:tc>
        <w:tc>
          <w:tcPr>
            <w:tcW w:w="3123" w:type="dxa"/>
          </w:tcPr>
          <w:p w:rsidR="000A0EF3" w:rsidRDefault="002345D6">
            <w:pPr>
              <w:pStyle w:val="TableParagraph"/>
              <w:spacing w:line="247" w:lineRule="exact"/>
              <w:ind w:left="210"/>
            </w:pPr>
            <w:r>
              <w:rPr>
                <w:spacing w:val="-2"/>
              </w:rPr>
              <w:t>Классные</w:t>
            </w:r>
          </w:p>
          <w:p w:rsidR="000A0EF3" w:rsidRDefault="002345D6">
            <w:pPr>
              <w:pStyle w:val="TableParagraph"/>
              <w:spacing w:before="1" w:line="240" w:lineRule="exact"/>
              <w:ind w:left="210"/>
            </w:pPr>
            <w:r>
              <w:rPr>
                <w:spacing w:val="-2"/>
              </w:rPr>
              <w:t>руководители</w:t>
            </w:r>
          </w:p>
        </w:tc>
      </w:tr>
      <w:tr w:rsidR="000A0EF3">
        <w:trPr>
          <w:trHeight w:val="510"/>
        </w:trPr>
        <w:tc>
          <w:tcPr>
            <w:tcW w:w="3903" w:type="dxa"/>
          </w:tcPr>
          <w:p w:rsidR="000A0EF3" w:rsidRDefault="002345D6">
            <w:pPr>
              <w:pStyle w:val="TableParagraph"/>
              <w:spacing w:line="249" w:lineRule="exact"/>
              <w:ind w:left="218"/>
            </w:pPr>
            <w:r>
              <w:t>Подготовка</w:t>
            </w:r>
            <w:r>
              <w:rPr>
                <w:spacing w:val="-7"/>
              </w:rPr>
              <w:t xml:space="preserve"> </w:t>
            </w:r>
            <w:r>
              <w:t>и</w:t>
            </w:r>
            <w:r>
              <w:rPr>
                <w:spacing w:val="-4"/>
              </w:rPr>
              <w:t xml:space="preserve"> </w:t>
            </w:r>
            <w:r>
              <w:rPr>
                <w:spacing w:val="-2"/>
              </w:rPr>
              <w:t>проведение</w:t>
            </w:r>
          </w:p>
          <w:p w:rsidR="000A0EF3" w:rsidRDefault="002345D6">
            <w:pPr>
              <w:pStyle w:val="TableParagraph"/>
              <w:spacing w:before="1" w:line="240" w:lineRule="exact"/>
              <w:ind w:left="218"/>
            </w:pPr>
            <w:r>
              <w:t>праздника</w:t>
            </w:r>
            <w:r>
              <w:rPr>
                <w:spacing w:val="-1"/>
              </w:rPr>
              <w:t xml:space="preserve"> </w:t>
            </w:r>
            <w:r>
              <w:rPr>
                <w:spacing w:val="-2"/>
              </w:rPr>
              <w:t>«Последнийзвонок»</w:t>
            </w:r>
          </w:p>
        </w:tc>
        <w:tc>
          <w:tcPr>
            <w:tcW w:w="977" w:type="dxa"/>
          </w:tcPr>
          <w:p w:rsidR="000A0EF3" w:rsidRDefault="002345D6">
            <w:pPr>
              <w:pStyle w:val="TableParagraph"/>
              <w:spacing w:line="249" w:lineRule="exact"/>
              <w:ind w:left="215"/>
            </w:pPr>
            <w:r>
              <w:rPr>
                <w:spacing w:val="-5"/>
              </w:rPr>
              <w:t>11</w:t>
            </w:r>
          </w:p>
        </w:tc>
        <w:tc>
          <w:tcPr>
            <w:tcW w:w="2055" w:type="dxa"/>
          </w:tcPr>
          <w:p w:rsidR="000A0EF3" w:rsidRDefault="002345D6">
            <w:pPr>
              <w:pStyle w:val="TableParagraph"/>
              <w:spacing w:line="249" w:lineRule="exact"/>
              <w:ind w:left="213"/>
            </w:pPr>
            <w:r>
              <w:rPr>
                <w:spacing w:val="-2"/>
              </w:rPr>
              <w:t>26.05.</w:t>
            </w:r>
          </w:p>
        </w:tc>
        <w:tc>
          <w:tcPr>
            <w:tcW w:w="3123" w:type="dxa"/>
          </w:tcPr>
          <w:p w:rsidR="000A0EF3" w:rsidRDefault="002345D6">
            <w:pPr>
              <w:pStyle w:val="TableParagraph"/>
              <w:spacing w:line="249" w:lineRule="exact"/>
              <w:ind w:left="210"/>
            </w:pPr>
            <w:r>
              <w:rPr>
                <w:spacing w:val="-2"/>
              </w:rPr>
              <w:t>Классные</w:t>
            </w:r>
          </w:p>
          <w:p w:rsidR="000A0EF3" w:rsidRDefault="002345D6">
            <w:pPr>
              <w:pStyle w:val="TableParagraph"/>
              <w:spacing w:before="1" w:line="240" w:lineRule="exact"/>
              <w:ind w:left="210"/>
            </w:pPr>
            <w:r>
              <w:rPr>
                <w:spacing w:val="-2"/>
              </w:rPr>
              <w:t>руководители</w:t>
            </w:r>
          </w:p>
        </w:tc>
      </w:tr>
      <w:tr w:rsidR="000A0EF3">
        <w:trPr>
          <w:trHeight w:val="506"/>
        </w:trPr>
        <w:tc>
          <w:tcPr>
            <w:tcW w:w="3903" w:type="dxa"/>
          </w:tcPr>
          <w:p w:rsidR="000A0EF3" w:rsidRDefault="002345D6">
            <w:pPr>
              <w:pStyle w:val="TableParagraph"/>
              <w:spacing w:line="245" w:lineRule="exact"/>
              <w:ind w:left="218"/>
            </w:pPr>
            <w:r>
              <w:t>Линейки,</w:t>
            </w:r>
            <w:r>
              <w:rPr>
                <w:spacing w:val="-10"/>
              </w:rPr>
              <w:t xml:space="preserve"> </w:t>
            </w:r>
            <w:r>
              <w:t>посвящённые</w:t>
            </w:r>
            <w:r>
              <w:rPr>
                <w:spacing w:val="-9"/>
              </w:rPr>
              <w:t xml:space="preserve"> </w:t>
            </w:r>
            <w:r>
              <w:rPr>
                <w:spacing w:val="-2"/>
              </w:rPr>
              <w:t>окончанию</w:t>
            </w:r>
          </w:p>
          <w:p w:rsidR="000A0EF3" w:rsidRDefault="002345D6">
            <w:pPr>
              <w:pStyle w:val="TableParagraph"/>
              <w:spacing w:line="241" w:lineRule="exact"/>
              <w:ind w:left="218"/>
            </w:pPr>
            <w:r>
              <w:t>учебного</w:t>
            </w:r>
            <w:r>
              <w:rPr>
                <w:spacing w:val="-7"/>
              </w:rPr>
              <w:t xml:space="preserve"> </w:t>
            </w:r>
            <w:r>
              <w:rPr>
                <w:spacing w:val="-4"/>
              </w:rPr>
              <w:t>года</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6" w:lineRule="exact"/>
              <w:ind w:left="213"/>
            </w:pPr>
            <w:r>
              <w:rPr>
                <w:spacing w:val="-2"/>
              </w:rPr>
              <w:t>23.05.-</w:t>
            </w:r>
          </w:p>
          <w:p w:rsidR="000A0EF3" w:rsidRDefault="002345D6">
            <w:pPr>
              <w:pStyle w:val="TableParagraph"/>
              <w:spacing w:line="240" w:lineRule="exact"/>
              <w:ind w:left="213"/>
            </w:pPr>
            <w:r>
              <w:rPr>
                <w:spacing w:val="-2"/>
              </w:rPr>
              <w:t>27.05..</w:t>
            </w:r>
          </w:p>
        </w:tc>
        <w:tc>
          <w:tcPr>
            <w:tcW w:w="3123" w:type="dxa"/>
          </w:tcPr>
          <w:p w:rsidR="000A0EF3" w:rsidRDefault="002345D6">
            <w:pPr>
              <w:pStyle w:val="TableParagraph"/>
              <w:spacing w:line="247" w:lineRule="exact"/>
              <w:ind w:left="210"/>
            </w:pPr>
            <w:r>
              <w:rPr>
                <w:spacing w:val="-2"/>
              </w:rPr>
              <w:t>Классные</w:t>
            </w:r>
          </w:p>
          <w:p w:rsidR="000A0EF3" w:rsidRDefault="002345D6">
            <w:pPr>
              <w:pStyle w:val="TableParagraph"/>
              <w:spacing w:before="1" w:line="238" w:lineRule="exact"/>
              <w:ind w:left="210"/>
            </w:pPr>
            <w:r>
              <w:rPr>
                <w:spacing w:val="-2"/>
              </w:rPr>
              <w:t>руководители</w:t>
            </w:r>
          </w:p>
        </w:tc>
      </w:tr>
      <w:tr w:rsidR="000A0EF3">
        <w:trPr>
          <w:trHeight w:val="1012"/>
        </w:trPr>
        <w:tc>
          <w:tcPr>
            <w:tcW w:w="3903" w:type="dxa"/>
          </w:tcPr>
          <w:p w:rsidR="000A0EF3" w:rsidRDefault="002345D6">
            <w:pPr>
              <w:pStyle w:val="TableParagraph"/>
              <w:ind w:left="218" w:right="1441"/>
            </w:pPr>
            <w:r>
              <w:rPr>
                <w:spacing w:val="-2"/>
              </w:rPr>
              <w:t xml:space="preserve">Проведение </w:t>
            </w:r>
            <w:r>
              <w:t>инструктажей</w:t>
            </w:r>
            <w:r>
              <w:rPr>
                <w:spacing w:val="-14"/>
              </w:rPr>
              <w:t xml:space="preserve"> </w:t>
            </w:r>
            <w:r>
              <w:t xml:space="preserve">перед </w:t>
            </w:r>
            <w:r>
              <w:rPr>
                <w:spacing w:val="-2"/>
              </w:rPr>
              <w:t>летнимиканикулами</w:t>
            </w:r>
          </w:p>
          <w:p w:rsidR="000A0EF3" w:rsidRDefault="002345D6">
            <w:pPr>
              <w:pStyle w:val="TableParagraph"/>
              <w:spacing w:line="240" w:lineRule="exact"/>
              <w:ind w:left="218"/>
            </w:pPr>
            <w:r>
              <w:t>«Безопасное</w:t>
            </w:r>
            <w:r>
              <w:rPr>
                <w:spacing w:val="-10"/>
              </w:rPr>
              <w:t xml:space="preserve"> </w:t>
            </w:r>
            <w:r>
              <w:rPr>
                <w:spacing w:val="-2"/>
              </w:rPr>
              <w:t>лето»</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4" w:lineRule="exact"/>
              <w:ind w:left="213"/>
            </w:pPr>
            <w:r>
              <w:rPr>
                <w:spacing w:val="-2"/>
              </w:rPr>
              <w:t>23.05.-</w:t>
            </w:r>
          </w:p>
          <w:p w:rsidR="000A0EF3" w:rsidRDefault="002345D6">
            <w:pPr>
              <w:pStyle w:val="TableParagraph"/>
              <w:spacing w:line="252" w:lineRule="exact"/>
              <w:ind w:left="213"/>
            </w:pPr>
            <w:r>
              <w:rPr>
                <w:spacing w:val="-2"/>
              </w:rPr>
              <w:t>27.05..</w:t>
            </w:r>
          </w:p>
        </w:tc>
        <w:tc>
          <w:tcPr>
            <w:tcW w:w="3123" w:type="dxa"/>
          </w:tcPr>
          <w:p w:rsidR="000A0EF3" w:rsidRDefault="002345D6">
            <w:pPr>
              <w:pStyle w:val="TableParagraph"/>
              <w:spacing w:line="242" w:lineRule="auto"/>
              <w:ind w:left="210" w:right="1539"/>
            </w:pPr>
            <w:r>
              <w:rPr>
                <w:spacing w:val="-2"/>
              </w:rPr>
              <w:t>Классные руководители</w:t>
            </w:r>
          </w:p>
        </w:tc>
      </w:tr>
      <w:tr w:rsidR="000A0EF3">
        <w:trPr>
          <w:trHeight w:val="505"/>
        </w:trPr>
        <w:tc>
          <w:tcPr>
            <w:tcW w:w="3903" w:type="dxa"/>
          </w:tcPr>
          <w:p w:rsidR="000A0EF3" w:rsidRDefault="002345D6">
            <w:pPr>
              <w:pStyle w:val="TableParagraph"/>
              <w:spacing w:line="247" w:lineRule="exact"/>
              <w:ind w:left="218"/>
            </w:pPr>
            <w:r>
              <w:t>Организация</w:t>
            </w:r>
            <w:r>
              <w:rPr>
                <w:spacing w:val="-12"/>
              </w:rPr>
              <w:t xml:space="preserve"> </w:t>
            </w:r>
            <w:r>
              <w:t>летней</w:t>
            </w:r>
            <w:r>
              <w:rPr>
                <w:spacing w:val="-8"/>
              </w:rPr>
              <w:t xml:space="preserve"> </w:t>
            </w:r>
            <w:r>
              <w:rPr>
                <w:spacing w:val="-2"/>
              </w:rPr>
              <w:t>занятости</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июнь-август</w:t>
            </w:r>
          </w:p>
        </w:tc>
        <w:tc>
          <w:tcPr>
            <w:tcW w:w="3123" w:type="dxa"/>
          </w:tcPr>
          <w:p w:rsidR="000A0EF3" w:rsidRDefault="002345D6">
            <w:pPr>
              <w:pStyle w:val="TableParagraph"/>
              <w:spacing w:line="246" w:lineRule="exact"/>
              <w:ind w:left="210"/>
            </w:pPr>
            <w:r>
              <w:rPr>
                <w:spacing w:val="-2"/>
              </w:rPr>
              <w:t>Классные</w:t>
            </w:r>
          </w:p>
          <w:p w:rsidR="000A0EF3" w:rsidRDefault="002345D6">
            <w:pPr>
              <w:pStyle w:val="TableParagraph"/>
              <w:spacing w:line="240" w:lineRule="exact"/>
              <w:ind w:left="210"/>
            </w:pPr>
            <w:r>
              <w:rPr>
                <w:spacing w:val="-2"/>
              </w:rPr>
              <w:t>руководители</w:t>
            </w:r>
          </w:p>
        </w:tc>
      </w:tr>
      <w:tr w:rsidR="000A0EF3">
        <w:trPr>
          <w:trHeight w:val="510"/>
        </w:trPr>
        <w:tc>
          <w:tcPr>
            <w:tcW w:w="3903" w:type="dxa"/>
          </w:tcPr>
          <w:p w:rsidR="000A0EF3" w:rsidRDefault="002345D6">
            <w:pPr>
              <w:pStyle w:val="TableParagraph"/>
              <w:spacing w:line="247" w:lineRule="exact"/>
              <w:ind w:left="218"/>
            </w:pPr>
            <w:r>
              <w:t>Выпускной</w:t>
            </w:r>
            <w:r>
              <w:rPr>
                <w:spacing w:val="-10"/>
              </w:rPr>
              <w:t xml:space="preserve"> </w:t>
            </w:r>
            <w:r>
              <w:rPr>
                <w:spacing w:val="-4"/>
              </w:rPr>
              <w:t>вечер</w:t>
            </w:r>
          </w:p>
        </w:tc>
        <w:tc>
          <w:tcPr>
            <w:tcW w:w="977" w:type="dxa"/>
          </w:tcPr>
          <w:p w:rsidR="000A0EF3" w:rsidRDefault="002345D6">
            <w:pPr>
              <w:pStyle w:val="TableParagraph"/>
              <w:spacing w:line="247" w:lineRule="exact"/>
              <w:ind w:left="215"/>
            </w:pPr>
            <w:r>
              <w:rPr>
                <w:spacing w:val="-5"/>
              </w:rPr>
              <w:t>11</w:t>
            </w:r>
          </w:p>
        </w:tc>
        <w:tc>
          <w:tcPr>
            <w:tcW w:w="2055" w:type="dxa"/>
          </w:tcPr>
          <w:p w:rsidR="000A0EF3" w:rsidRDefault="002345D6">
            <w:pPr>
              <w:pStyle w:val="TableParagraph"/>
              <w:spacing w:line="247" w:lineRule="exact"/>
              <w:ind w:left="215"/>
            </w:pPr>
            <w:r>
              <w:rPr>
                <w:spacing w:val="-4"/>
              </w:rPr>
              <w:t>июнь</w:t>
            </w:r>
          </w:p>
        </w:tc>
        <w:tc>
          <w:tcPr>
            <w:tcW w:w="3123" w:type="dxa"/>
          </w:tcPr>
          <w:p w:rsidR="000A0EF3" w:rsidRDefault="002345D6">
            <w:pPr>
              <w:pStyle w:val="TableParagraph"/>
              <w:spacing w:line="247" w:lineRule="exact"/>
              <w:ind w:left="210"/>
            </w:pPr>
            <w:r>
              <w:rPr>
                <w:spacing w:val="-2"/>
              </w:rPr>
              <w:t>Классные</w:t>
            </w:r>
          </w:p>
          <w:p w:rsidR="000A0EF3" w:rsidRDefault="002345D6">
            <w:pPr>
              <w:pStyle w:val="TableParagraph"/>
              <w:spacing w:before="1" w:line="243" w:lineRule="exact"/>
              <w:ind w:left="210"/>
            </w:pPr>
            <w:r>
              <w:rPr>
                <w:spacing w:val="-2"/>
              </w:rPr>
              <w:t>руководители</w:t>
            </w:r>
          </w:p>
        </w:tc>
      </w:tr>
      <w:tr w:rsidR="000A0EF3">
        <w:trPr>
          <w:trHeight w:val="505"/>
        </w:trPr>
        <w:tc>
          <w:tcPr>
            <w:tcW w:w="3903" w:type="dxa"/>
          </w:tcPr>
          <w:p w:rsidR="000A0EF3" w:rsidRDefault="002345D6">
            <w:pPr>
              <w:pStyle w:val="TableParagraph"/>
              <w:spacing w:line="247" w:lineRule="exact"/>
              <w:ind w:left="218"/>
            </w:pPr>
            <w:r>
              <w:t>Акция</w:t>
            </w:r>
            <w:r>
              <w:rPr>
                <w:spacing w:val="-6"/>
              </w:rPr>
              <w:t xml:space="preserve"> </w:t>
            </w:r>
            <w:r>
              <w:t>«Учись</w:t>
            </w:r>
            <w:r>
              <w:rPr>
                <w:spacing w:val="-7"/>
              </w:rPr>
              <w:t xml:space="preserve"> </w:t>
            </w:r>
            <w:r>
              <w:t>быть</w:t>
            </w:r>
            <w:r>
              <w:rPr>
                <w:spacing w:val="-6"/>
              </w:rPr>
              <w:t xml:space="preserve"> </w:t>
            </w:r>
            <w:r>
              <w:rPr>
                <w:spacing w:val="-2"/>
              </w:rPr>
              <w:t>пешеходом»</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2" w:lineRule="exact"/>
              <w:ind w:left="213"/>
            </w:pPr>
            <w:r>
              <w:rPr>
                <w:spacing w:val="-2"/>
              </w:rPr>
              <w:t>17.01.-</w:t>
            </w:r>
          </w:p>
          <w:p w:rsidR="000A0EF3" w:rsidRDefault="002345D6">
            <w:pPr>
              <w:pStyle w:val="TableParagraph"/>
              <w:spacing w:line="244" w:lineRule="exact"/>
              <w:ind w:left="213"/>
            </w:pPr>
            <w:r>
              <w:rPr>
                <w:spacing w:val="-2"/>
              </w:rPr>
              <w:t>28.01..</w:t>
            </w:r>
          </w:p>
        </w:tc>
        <w:tc>
          <w:tcPr>
            <w:tcW w:w="3123" w:type="dxa"/>
          </w:tcPr>
          <w:p w:rsidR="000A0EF3" w:rsidRDefault="002345D6">
            <w:pPr>
              <w:pStyle w:val="TableParagraph"/>
              <w:spacing w:line="246" w:lineRule="exact"/>
              <w:ind w:left="210"/>
            </w:pPr>
            <w:r>
              <w:rPr>
                <w:spacing w:val="-2"/>
              </w:rPr>
              <w:t>Классные</w:t>
            </w:r>
          </w:p>
          <w:p w:rsidR="000A0EF3" w:rsidRDefault="002345D6">
            <w:pPr>
              <w:pStyle w:val="TableParagraph"/>
              <w:spacing w:line="240" w:lineRule="exact"/>
              <w:ind w:left="210"/>
            </w:pPr>
            <w:r>
              <w:rPr>
                <w:spacing w:val="-2"/>
              </w:rPr>
              <w:t>руководители</w:t>
            </w:r>
          </w:p>
        </w:tc>
      </w:tr>
      <w:tr w:rsidR="000A0EF3">
        <w:trPr>
          <w:trHeight w:val="1550"/>
        </w:trPr>
        <w:tc>
          <w:tcPr>
            <w:tcW w:w="10058" w:type="dxa"/>
            <w:gridSpan w:val="4"/>
          </w:tcPr>
          <w:p w:rsidR="000A0EF3" w:rsidRDefault="000A0EF3">
            <w:pPr>
              <w:pStyle w:val="TableParagraph"/>
              <w:spacing w:before="238"/>
              <w:rPr>
                <w:sz w:val="24"/>
              </w:rPr>
            </w:pPr>
          </w:p>
          <w:p w:rsidR="000A0EF3" w:rsidRDefault="002345D6">
            <w:pPr>
              <w:pStyle w:val="TableParagraph"/>
              <w:spacing w:before="1"/>
              <w:ind w:left="2163" w:right="2149"/>
              <w:jc w:val="center"/>
              <w:rPr>
                <w:b/>
                <w:sz w:val="24"/>
              </w:rPr>
            </w:pPr>
            <w:r>
              <w:rPr>
                <w:b/>
                <w:sz w:val="24"/>
              </w:rPr>
              <w:t>Школьный</w:t>
            </w:r>
            <w:r>
              <w:rPr>
                <w:b/>
                <w:spacing w:val="-4"/>
                <w:sz w:val="24"/>
              </w:rPr>
              <w:t xml:space="preserve"> урок</w:t>
            </w:r>
          </w:p>
        </w:tc>
      </w:tr>
      <w:tr w:rsidR="000A0EF3">
        <w:trPr>
          <w:trHeight w:val="553"/>
        </w:trPr>
        <w:tc>
          <w:tcPr>
            <w:tcW w:w="3903" w:type="dxa"/>
          </w:tcPr>
          <w:p w:rsidR="000A0EF3" w:rsidRDefault="002345D6">
            <w:pPr>
              <w:pStyle w:val="TableParagraph"/>
              <w:spacing w:line="270" w:lineRule="exact"/>
              <w:ind w:left="218"/>
              <w:rPr>
                <w:sz w:val="24"/>
              </w:rPr>
            </w:pPr>
            <w:r>
              <w:rPr>
                <w:sz w:val="24"/>
              </w:rPr>
              <w:t>Тематический</w:t>
            </w:r>
            <w:r>
              <w:rPr>
                <w:spacing w:val="-6"/>
                <w:sz w:val="24"/>
              </w:rPr>
              <w:t xml:space="preserve"> </w:t>
            </w:r>
            <w:r>
              <w:rPr>
                <w:sz w:val="24"/>
              </w:rPr>
              <w:t>урок,</w:t>
            </w:r>
            <w:r>
              <w:rPr>
                <w:spacing w:val="-10"/>
                <w:sz w:val="24"/>
              </w:rPr>
              <w:t xml:space="preserve"> </w:t>
            </w:r>
            <w:r>
              <w:rPr>
                <w:spacing w:val="-2"/>
                <w:sz w:val="24"/>
              </w:rPr>
              <w:t>посвящённый</w:t>
            </w:r>
          </w:p>
          <w:p w:rsidR="000A0EF3" w:rsidRDefault="002345D6">
            <w:pPr>
              <w:pStyle w:val="TableParagraph"/>
              <w:spacing w:line="264" w:lineRule="exact"/>
              <w:ind w:left="218"/>
              <w:rPr>
                <w:sz w:val="24"/>
              </w:rPr>
            </w:pPr>
            <w:r>
              <w:rPr>
                <w:sz w:val="24"/>
              </w:rPr>
              <w:t>Дню</w:t>
            </w:r>
            <w:r>
              <w:rPr>
                <w:spacing w:val="-5"/>
                <w:sz w:val="24"/>
              </w:rPr>
              <w:t xml:space="preserve"> </w:t>
            </w:r>
            <w:r>
              <w:rPr>
                <w:spacing w:val="-2"/>
                <w:sz w:val="24"/>
              </w:rPr>
              <w:t>Знаний</w:t>
            </w:r>
          </w:p>
        </w:tc>
        <w:tc>
          <w:tcPr>
            <w:tcW w:w="977" w:type="dxa"/>
          </w:tcPr>
          <w:p w:rsidR="000A0EF3" w:rsidRDefault="002345D6">
            <w:pPr>
              <w:pStyle w:val="TableParagraph"/>
              <w:spacing w:line="270" w:lineRule="exact"/>
              <w:ind w:left="215"/>
              <w:rPr>
                <w:sz w:val="24"/>
              </w:rPr>
            </w:pPr>
            <w:r>
              <w:rPr>
                <w:spacing w:val="-2"/>
                <w:sz w:val="24"/>
              </w:rPr>
              <w:t>10-</w:t>
            </w:r>
            <w:r>
              <w:rPr>
                <w:spacing w:val="-7"/>
                <w:sz w:val="24"/>
              </w:rPr>
              <w:t>11</w:t>
            </w:r>
          </w:p>
        </w:tc>
        <w:tc>
          <w:tcPr>
            <w:tcW w:w="2055" w:type="dxa"/>
          </w:tcPr>
          <w:p w:rsidR="000A0EF3" w:rsidRDefault="002345D6">
            <w:pPr>
              <w:pStyle w:val="TableParagraph"/>
              <w:spacing w:line="270" w:lineRule="exact"/>
              <w:ind w:left="213"/>
              <w:rPr>
                <w:sz w:val="24"/>
              </w:rPr>
            </w:pPr>
            <w:r>
              <w:rPr>
                <w:spacing w:val="-2"/>
                <w:sz w:val="24"/>
              </w:rPr>
              <w:t>01.09..</w:t>
            </w:r>
          </w:p>
        </w:tc>
        <w:tc>
          <w:tcPr>
            <w:tcW w:w="3123" w:type="dxa"/>
          </w:tcPr>
          <w:p w:rsidR="000A0EF3" w:rsidRDefault="002345D6">
            <w:pPr>
              <w:pStyle w:val="TableParagraph"/>
              <w:spacing w:before="4" w:line="208" w:lineRule="auto"/>
              <w:ind w:left="210" w:right="1028"/>
              <w:rPr>
                <w:sz w:val="24"/>
              </w:rPr>
            </w:pPr>
            <w:r>
              <w:rPr>
                <w:spacing w:val="-2"/>
                <w:sz w:val="24"/>
              </w:rPr>
              <w:t>Классные руководители</w:t>
            </w:r>
          </w:p>
        </w:tc>
      </w:tr>
      <w:tr w:rsidR="000A0EF3">
        <w:trPr>
          <w:trHeight w:val="484"/>
        </w:trPr>
        <w:tc>
          <w:tcPr>
            <w:tcW w:w="3903" w:type="dxa"/>
          </w:tcPr>
          <w:p w:rsidR="000A0EF3" w:rsidRDefault="002345D6">
            <w:pPr>
              <w:pStyle w:val="TableParagraph"/>
              <w:spacing w:line="268" w:lineRule="exact"/>
              <w:ind w:left="218"/>
              <w:rPr>
                <w:sz w:val="24"/>
              </w:rPr>
            </w:pPr>
            <w:r>
              <w:rPr>
                <w:sz w:val="24"/>
              </w:rPr>
              <w:t>Урок</w:t>
            </w:r>
            <w:r>
              <w:rPr>
                <w:spacing w:val="-2"/>
                <w:sz w:val="24"/>
              </w:rPr>
              <w:t xml:space="preserve"> безопасности</w:t>
            </w:r>
          </w:p>
        </w:tc>
        <w:tc>
          <w:tcPr>
            <w:tcW w:w="977" w:type="dxa"/>
          </w:tcPr>
          <w:p w:rsidR="000A0EF3" w:rsidRDefault="002345D6">
            <w:pPr>
              <w:pStyle w:val="TableParagraph"/>
              <w:spacing w:line="268" w:lineRule="exact"/>
              <w:ind w:left="215"/>
              <w:rPr>
                <w:sz w:val="24"/>
              </w:rPr>
            </w:pPr>
            <w:r>
              <w:rPr>
                <w:spacing w:val="-2"/>
                <w:sz w:val="24"/>
              </w:rPr>
              <w:t>10-</w:t>
            </w:r>
            <w:r>
              <w:rPr>
                <w:spacing w:val="-7"/>
                <w:sz w:val="24"/>
              </w:rPr>
              <w:t>11</w:t>
            </w:r>
          </w:p>
        </w:tc>
        <w:tc>
          <w:tcPr>
            <w:tcW w:w="2055" w:type="dxa"/>
          </w:tcPr>
          <w:p w:rsidR="000A0EF3" w:rsidRDefault="002345D6">
            <w:pPr>
              <w:pStyle w:val="TableParagraph"/>
              <w:spacing w:line="268" w:lineRule="exact"/>
              <w:ind w:left="213"/>
              <w:rPr>
                <w:sz w:val="24"/>
              </w:rPr>
            </w:pPr>
            <w:r>
              <w:rPr>
                <w:spacing w:val="-2"/>
                <w:sz w:val="24"/>
              </w:rPr>
              <w:t>1.09..</w:t>
            </w:r>
          </w:p>
        </w:tc>
        <w:tc>
          <w:tcPr>
            <w:tcW w:w="3123" w:type="dxa"/>
          </w:tcPr>
          <w:p w:rsidR="000A0EF3" w:rsidRDefault="002345D6">
            <w:pPr>
              <w:pStyle w:val="TableParagraph"/>
              <w:spacing w:line="240" w:lineRule="exact"/>
              <w:ind w:left="210" w:right="1028"/>
              <w:rPr>
                <w:sz w:val="24"/>
              </w:rPr>
            </w:pPr>
            <w:r>
              <w:rPr>
                <w:spacing w:val="-2"/>
                <w:sz w:val="24"/>
              </w:rPr>
              <w:t>Классные руководители</w:t>
            </w:r>
          </w:p>
        </w:tc>
      </w:tr>
      <w:tr w:rsidR="000A0EF3">
        <w:trPr>
          <w:trHeight w:val="551"/>
        </w:trPr>
        <w:tc>
          <w:tcPr>
            <w:tcW w:w="3903" w:type="dxa"/>
          </w:tcPr>
          <w:p w:rsidR="000A0EF3" w:rsidRDefault="002345D6">
            <w:pPr>
              <w:pStyle w:val="TableParagraph"/>
              <w:spacing w:line="268" w:lineRule="exact"/>
              <w:ind w:left="218"/>
              <w:rPr>
                <w:sz w:val="24"/>
              </w:rPr>
            </w:pPr>
            <w:r>
              <w:rPr>
                <w:sz w:val="24"/>
              </w:rPr>
              <w:t>Нетрадиционные</w:t>
            </w:r>
            <w:r>
              <w:rPr>
                <w:spacing w:val="-9"/>
                <w:sz w:val="24"/>
              </w:rPr>
              <w:t xml:space="preserve"> </w:t>
            </w:r>
            <w:r>
              <w:rPr>
                <w:sz w:val="24"/>
              </w:rPr>
              <w:t>уроки</w:t>
            </w:r>
            <w:r>
              <w:rPr>
                <w:spacing w:val="-6"/>
                <w:sz w:val="24"/>
              </w:rPr>
              <w:t xml:space="preserve"> </w:t>
            </w:r>
            <w:r>
              <w:rPr>
                <w:spacing w:val="-5"/>
                <w:sz w:val="24"/>
              </w:rPr>
              <w:t>по</w:t>
            </w:r>
          </w:p>
          <w:p w:rsidR="000A0EF3" w:rsidRDefault="002345D6">
            <w:pPr>
              <w:pStyle w:val="TableParagraph"/>
              <w:spacing w:line="264" w:lineRule="exact"/>
              <w:ind w:left="218"/>
              <w:rPr>
                <w:sz w:val="24"/>
              </w:rPr>
            </w:pPr>
            <w:r>
              <w:rPr>
                <w:spacing w:val="-2"/>
                <w:sz w:val="24"/>
              </w:rPr>
              <w:t>предметам</w:t>
            </w:r>
          </w:p>
        </w:tc>
        <w:tc>
          <w:tcPr>
            <w:tcW w:w="977" w:type="dxa"/>
          </w:tcPr>
          <w:p w:rsidR="000A0EF3" w:rsidRDefault="002345D6">
            <w:pPr>
              <w:pStyle w:val="TableParagraph"/>
              <w:spacing w:line="268" w:lineRule="exact"/>
              <w:ind w:left="215"/>
              <w:rPr>
                <w:sz w:val="24"/>
              </w:rPr>
            </w:pPr>
            <w:r>
              <w:rPr>
                <w:spacing w:val="-2"/>
                <w:sz w:val="24"/>
              </w:rPr>
              <w:t>10-</w:t>
            </w:r>
            <w:r>
              <w:rPr>
                <w:spacing w:val="-7"/>
                <w:sz w:val="24"/>
              </w:rPr>
              <w:t>11</w:t>
            </w:r>
          </w:p>
        </w:tc>
        <w:tc>
          <w:tcPr>
            <w:tcW w:w="2055" w:type="dxa"/>
          </w:tcPr>
          <w:p w:rsidR="000A0EF3" w:rsidRDefault="002345D6">
            <w:pPr>
              <w:pStyle w:val="TableParagraph"/>
              <w:spacing w:line="211" w:lineRule="auto"/>
              <w:ind w:left="213" w:right="621"/>
              <w:rPr>
                <w:sz w:val="24"/>
              </w:rPr>
            </w:pPr>
            <w:r>
              <w:rPr>
                <w:spacing w:val="-2"/>
                <w:sz w:val="24"/>
              </w:rPr>
              <w:t xml:space="preserve">сентябрь- </w:t>
            </w:r>
            <w:r>
              <w:rPr>
                <w:spacing w:val="-4"/>
                <w:sz w:val="24"/>
              </w:rPr>
              <w:t>май</w:t>
            </w:r>
          </w:p>
        </w:tc>
        <w:tc>
          <w:tcPr>
            <w:tcW w:w="3123" w:type="dxa"/>
          </w:tcPr>
          <w:p w:rsidR="000A0EF3" w:rsidRDefault="002345D6">
            <w:pPr>
              <w:pStyle w:val="TableParagraph"/>
              <w:spacing w:line="211" w:lineRule="auto"/>
              <w:ind w:left="210" w:right="1539"/>
              <w:rPr>
                <w:sz w:val="24"/>
              </w:rPr>
            </w:pPr>
            <w:r>
              <w:rPr>
                <w:spacing w:val="-2"/>
                <w:sz w:val="24"/>
              </w:rPr>
              <w:t>Учителя- предметники</w:t>
            </w:r>
          </w:p>
        </w:tc>
      </w:tr>
      <w:tr w:rsidR="000A0EF3">
        <w:trPr>
          <w:trHeight w:val="829"/>
        </w:trPr>
        <w:tc>
          <w:tcPr>
            <w:tcW w:w="3903" w:type="dxa"/>
          </w:tcPr>
          <w:p w:rsidR="000A0EF3" w:rsidRDefault="002345D6">
            <w:pPr>
              <w:pStyle w:val="TableParagraph"/>
              <w:ind w:left="218" w:right="179"/>
              <w:rPr>
                <w:sz w:val="24"/>
              </w:rPr>
            </w:pPr>
            <w:r>
              <w:rPr>
                <w:sz w:val="24"/>
              </w:rPr>
              <w:t>Уроки по Календарю знаменательных</w:t>
            </w:r>
            <w:r>
              <w:rPr>
                <w:spacing w:val="-9"/>
                <w:sz w:val="24"/>
              </w:rPr>
              <w:t xml:space="preserve"> </w:t>
            </w:r>
            <w:r>
              <w:rPr>
                <w:sz w:val="24"/>
              </w:rPr>
              <w:t>событий</w:t>
            </w:r>
            <w:r>
              <w:rPr>
                <w:spacing w:val="-12"/>
                <w:sz w:val="24"/>
              </w:rPr>
              <w:t xml:space="preserve"> </w:t>
            </w:r>
            <w:r>
              <w:rPr>
                <w:sz w:val="24"/>
              </w:rPr>
              <w:t>и</w:t>
            </w:r>
            <w:r>
              <w:rPr>
                <w:spacing w:val="-11"/>
                <w:sz w:val="24"/>
              </w:rPr>
              <w:t xml:space="preserve"> </w:t>
            </w:r>
            <w:r>
              <w:rPr>
                <w:sz w:val="24"/>
              </w:rPr>
              <w:t>дат</w:t>
            </w:r>
            <w:r>
              <w:rPr>
                <w:spacing w:val="-9"/>
                <w:sz w:val="24"/>
              </w:rPr>
              <w:t xml:space="preserve"> </w:t>
            </w:r>
            <w:r>
              <w:rPr>
                <w:sz w:val="24"/>
              </w:rPr>
              <w:t>на</w:t>
            </w:r>
          </w:p>
          <w:p w:rsidR="000A0EF3" w:rsidRDefault="002345D6">
            <w:pPr>
              <w:pStyle w:val="TableParagraph"/>
              <w:spacing w:line="264" w:lineRule="exact"/>
              <w:ind w:left="218"/>
              <w:rPr>
                <w:sz w:val="24"/>
              </w:rPr>
            </w:pPr>
            <w:r>
              <w:rPr>
                <w:sz w:val="24"/>
              </w:rPr>
              <w:t>2022-2023</w:t>
            </w:r>
            <w:r>
              <w:rPr>
                <w:spacing w:val="-1"/>
                <w:sz w:val="24"/>
              </w:rPr>
              <w:t xml:space="preserve"> </w:t>
            </w:r>
            <w:r>
              <w:rPr>
                <w:sz w:val="24"/>
              </w:rPr>
              <w:t>учебный</w:t>
            </w:r>
            <w:r>
              <w:rPr>
                <w:spacing w:val="57"/>
                <w:sz w:val="24"/>
              </w:rPr>
              <w:t xml:space="preserve"> </w:t>
            </w:r>
            <w:r>
              <w:rPr>
                <w:spacing w:val="-4"/>
                <w:sz w:val="24"/>
              </w:rPr>
              <w:t>год.</w:t>
            </w:r>
          </w:p>
        </w:tc>
        <w:tc>
          <w:tcPr>
            <w:tcW w:w="977" w:type="dxa"/>
          </w:tcPr>
          <w:p w:rsidR="000A0EF3" w:rsidRDefault="002345D6">
            <w:pPr>
              <w:pStyle w:val="TableParagraph"/>
              <w:spacing w:line="249" w:lineRule="exact"/>
              <w:ind w:left="215"/>
            </w:pPr>
            <w:r>
              <w:rPr>
                <w:spacing w:val="-2"/>
              </w:rPr>
              <w:t>10-</w:t>
            </w:r>
            <w:r>
              <w:rPr>
                <w:spacing w:val="-7"/>
              </w:rPr>
              <w:t>11</w:t>
            </w:r>
          </w:p>
        </w:tc>
        <w:tc>
          <w:tcPr>
            <w:tcW w:w="2055" w:type="dxa"/>
          </w:tcPr>
          <w:p w:rsidR="000A0EF3" w:rsidRDefault="002345D6">
            <w:pPr>
              <w:pStyle w:val="TableParagraph"/>
              <w:spacing w:line="249" w:lineRule="exact"/>
              <w:ind w:left="213"/>
            </w:pPr>
            <w:r>
              <w:rPr>
                <w:spacing w:val="-2"/>
              </w:rPr>
              <w:t>сентябрь-</w:t>
            </w:r>
            <w:r>
              <w:rPr>
                <w:spacing w:val="-5"/>
              </w:rPr>
              <w:t>май</w:t>
            </w:r>
          </w:p>
        </w:tc>
        <w:tc>
          <w:tcPr>
            <w:tcW w:w="3123" w:type="dxa"/>
          </w:tcPr>
          <w:p w:rsidR="000A0EF3" w:rsidRDefault="002345D6">
            <w:pPr>
              <w:pStyle w:val="TableParagraph"/>
              <w:ind w:left="210" w:right="1541"/>
            </w:pPr>
            <w:r>
              <w:rPr>
                <w:spacing w:val="-2"/>
              </w:rPr>
              <w:t>Классные руководители, учителя-</w:t>
            </w:r>
          </w:p>
        </w:tc>
      </w:tr>
    </w:tbl>
    <w:p w:rsidR="000A0EF3" w:rsidRDefault="000A0EF3">
      <w:p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901</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977"/>
        <w:gridCol w:w="2055"/>
        <w:gridCol w:w="3123"/>
      </w:tblGrid>
      <w:tr w:rsidR="000A0EF3">
        <w:trPr>
          <w:trHeight w:val="239"/>
        </w:trPr>
        <w:tc>
          <w:tcPr>
            <w:tcW w:w="3903" w:type="dxa"/>
          </w:tcPr>
          <w:p w:rsidR="000A0EF3" w:rsidRDefault="000A0EF3">
            <w:pPr>
              <w:pStyle w:val="TableParagraph"/>
              <w:rPr>
                <w:sz w:val="16"/>
              </w:rPr>
            </w:pPr>
          </w:p>
        </w:tc>
        <w:tc>
          <w:tcPr>
            <w:tcW w:w="977" w:type="dxa"/>
          </w:tcPr>
          <w:p w:rsidR="000A0EF3" w:rsidRDefault="000A0EF3">
            <w:pPr>
              <w:pStyle w:val="TableParagraph"/>
              <w:rPr>
                <w:sz w:val="16"/>
              </w:rPr>
            </w:pPr>
          </w:p>
        </w:tc>
        <w:tc>
          <w:tcPr>
            <w:tcW w:w="2055" w:type="dxa"/>
          </w:tcPr>
          <w:p w:rsidR="000A0EF3" w:rsidRDefault="000A0EF3">
            <w:pPr>
              <w:pStyle w:val="TableParagraph"/>
              <w:rPr>
                <w:sz w:val="16"/>
              </w:rPr>
            </w:pPr>
          </w:p>
        </w:tc>
        <w:tc>
          <w:tcPr>
            <w:tcW w:w="3123" w:type="dxa"/>
          </w:tcPr>
          <w:p w:rsidR="000A0EF3" w:rsidRDefault="002345D6">
            <w:pPr>
              <w:pStyle w:val="TableParagraph"/>
              <w:spacing w:line="220" w:lineRule="exact"/>
              <w:ind w:left="210"/>
            </w:pPr>
            <w:r>
              <w:rPr>
                <w:spacing w:val="-2"/>
              </w:rPr>
              <w:t>предметники</w:t>
            </w:r>
          </w:p>
        </w:tc>
      </w:tr>
      <w:tr w:rsidR="000A0EF3">
        <w:trPr>
          <w:trHeight w:val="731"/>
        </w:trPr>
        <w:tc>
          <w:tcPr>
            <w:tcW w:w="3903" w:type="dxa"/>
          </w:tcPr>
          <w:p w:rsidR="000A0EF3" w:rsidRDefault="002345D6">
            <w:pPr>
              <w:pStyle w:val="TableParagraph"/>
              <w:spacing w:line="240" w:lineRule="exact"/>
              <w:ind w:left="218"/>
            </w:pPr>
            <w:r>
              <w:t>Интегрированные</w:t>
            </w:r>
            <w:r>
              <w:rPr>
                <w:spacing w:val="-14"/>
              </w:rPr>
              <w:t xml:space="preserve"> </w:t>
            </w:r>
            <w:r>
              <w:t>уроки</w:t>
            </w:r>
            <w:r>
              <w:rPr>
                <w:spacing w:val="-12"/>
              </w:rPr>
              <w:t xml:space="preserve"> </w:t>
            </w:r>
            <w:r>
              <w:rPr>
                <w:spacing w:val="-5"/>
              </w:rPr>
              <w:t>по</w:t>
            </w:r>
          </w:p>
          <w:p w:rsidR="000A0EF3" w:rsidRDefault="002345D6">
            <w:pPr>
              <w:pStyle w:val="TableParagraph"/>
              <w:spacing w:line="242" w:lineRule="exact"/>
              <w:ind w:left="218" w:right="915"/>
            </w:pPr>
            <w:r>
              <w:t>пропаганде и обучению основам</w:t>
            </w:r>
            <w:r>
              <w:rPr>
                <w:spacing w:val="-14"/>
              </w:rPr>
              <w:t xml:space="preserve"> </w:t>
            </w:r>
            <w:r>
              <w:t>здорового</w:t>
            </w:r>
            <w:r>
              <w:rPr>
                <w:spacing w:val="-14"/>
              </w:rPr>
              <w:t xml:space="preserve"> </w:t>
            </w:r>
            <w:r>
              <w:t>питания</w:t>
            </w:r>
          </w:p>
        </w:tc>
        <w:tc>
          <w:tcPr>
            <w:tcW w:w="977" w:type="dxa"/>
          </w:tcPr>
          <w:p w:rsidR="000A0EF3" w:rsidRDefault="002345D6">
            <w:pPr>
              <w:pStyle w:val="TableParagraph"/>
              <w:spacing w:line="247" w:lineRule="exact"/>
              <w:ind w:right="238"/>
              <w:jc w:val="right"/>
            </w:pPr>
            <w:r>
              <w:rPr>
                <w:spacing w:val="-2"/>
              </w:rPr>
              <w:t>10-</w:t>
            </w:r>
            <w:r>
              <w:rPr>
                <w:spacing w:val="-7"/>
              </w:rPr>
              <w:t>11</w:t>
            </w:r>
          </w:p>
        </w:tc>
        <w:tc>
          <w:tcPr>
            <w:tcW w:w="2055" w:type="dxa"/>
          </w:tcPr>
          <w:p w:rsidR="000A0EF3" w:rsidRDefault="002345D6">
            <w:pPr>
              <w:pStyle w:val="TableParagraph"/>
              <w:spacing w:before="1" w:line="228" w:lineRule="auto"/>
              <w:ind w:left="213" w:right="621"/>
            </w:pPr>
            <w:r>
              <w:rPr>
                <w:spacing w:val="-2"/>
              </w:rPr>
              <w:t xml:space="preserve">сентябрь- </w:t>
            </w:r>
            <w:r>
              <w:rPr>
                <w:spacing w:val="-4"/>
              </w:rPr>
              <w:t>май</w:t>
            </w:r>
          </w:p>
        </w:tc>
        <w:tc>
          <w:tcPr>
            <w:tcW w:w="3123" w:type="dxa"/>
          </w:tcPr>
          <w:p w:rsidR="000A0EF3" w:rsidRDefault="002345D6">
            <w:pPr>
              <w:pStyle w:val="TableParagraph"/>
              <w:spacing w:before="1" w:line="228" w:lineRule="auto"/>
              <w:ind w:left="210" w:right="1539"/>
            </w:pPr>
            <w:r>
              <w:rPr>
                <w:spacing w:val="-2"/>
              </w:rPr>
              <w:t>Классные руководители</w:t>
            </w:r>
          </w:p>
        </w:tc>
      </w:tr>
      <w:tr w:rsidR="000A0EF3">
        <w:trPr>
          <w:trHeight w:val="731"/>
        </w:trPr>
        <w:tc>
          <w:tcPr>
            <w:tcW w:w="3903" w:type="dxa"/>
          </w:tcPr>
          <w:p w:rsidR="000A0EF3" w:rsidRDefault="002345D6">
            <w:pPr>
              <w:pStyle w:val="TableParagraph"/>
              <w:spacing w:line="235" w:lineRule="auto"/>
              <w:ind w:left="218" w:right="179"/>
            </w:pPr>
            <w:r>
              <w:t>Всероссийский</w:t>
            </w:r>
            <w:r>
              <w:rPr>
                <w:spacing w:val="-14"/>
              </w:rPr>
              <w:t xml:space="preserve"> </w:t>
            </w:r>
            <w:r>
              <w:t>урок</w:t>
            </w:r>
            <w:r>
              <w:rPr>
                <w:spacing w:val="-14"/>
              </w:rPr>
              <w:t xml:space="preserve"> </w:t>
            </w:r>
            <w:r>
              <w:t>безопасности обучающихся в</w:t>
            </w:r>
          </w:p>
          <w:p w:rsidR="000A0EF3" w:rsidRDefault="002345D6">
            <w:pPr>
              <w:pStyle w:val="TableParagraph"/>
              <w:spacing w:line="220" w:lineRule="exact"/>
              <w:ind w:left="218"/>
            </w:pPr>
            <w:r>
              <w:t>сети</w:t>
            </w:r>
            <w:r>
              <w:rPr>
                <w:spacing w:val="-6"/>
              </w:rPr>
              <w:t xml:space="preserve"> </w:t>
            </w:r>
            <w:r>
              <w:rPr>
                <w:spacing w:val="-2"/>
              </w:rPr>
              <w:t>Интернет</w:t>
            </w:r>
          </w:p>
        </w:tc>
        <w:tc>
          <w:tcPr>
            <w:tcW w:w="977" w:type="dxa"/>
          </w:tcPr>
          <w:p w:rsidR="000A0EF3" w:rsidRDefault="002345D6">
            <w:pPr>
              <w:pStyle w:val="TableParagraph"/>
              <w:spacing w:line="247" w:lineRule="exact"/>
              <w:ind w:right="238"/>
              <w:jc w:val="right"/>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20.09..</w:t>
            </w:r>
          </w:p>
        </w:tc>
        <w:tc>
          <w:tcPr>
            <w:tcW w:w="3123" w:type="dxa"/>
          </w:tcPr>
          <w:p w:rsidR="000A0EF3" w:rsidRDefault="002345D6">
            <w:pPr>
              <w:pStyle w:val="TableParagraph"/>
              <w:spacing w:line="230" w:lineRule="auto"/>
              <w:ind w:left="210" w:right="1539"/>
            </w:pPr>
            <w:r>
              <w:rPr>
                <w:spacing w:val="-2"/>
              </w:rPr>
              <w:t>Классные руководители</w:t>
            </w:r>
          </w:p>
        </w:tc>
      </w:tr>
      <w:tr w:rsidR="000A0EF3">
        <w:trPr>
          <w:trHeight w:val="486"/>
        </w:trPr>
        <w:tc>
          <w:tcPr>
            <w:tcW w:w="3903" w:type="dxa"/>
          </w:tcPr>
          <w:p w:rsidR="000A0EF3" w:rsidRDefault="002345D6">
            <w:pPr>
              <w:pStyle w:val="TableParagraph"/>
              <w:spacing w:line="247" w:lineRule="exact"/>
              <w:ind w:left="218"/>
            </w:pPr>
            <w:r>
              <w:t>Всероссийский</w:t>
            </w:r>
            <w:r>
              <w:rPr>
                <w:spacing w:val="-12"/>
              </w:rPr>
              <w:t xml:space="preserve"> </w:t>
            </w:r>
            <w:r>
              <w:t>«Урок</w:t>
            </w:r>
            <w:r>
              <w:rPr>
                <w:spacing w:val="-7"/>
              </w:rPr>
              <w:t xml:space="preserve"> </w:t>
            </w:r>
            <w:r>
              <w:rPr>
                <w:spacing w:val="-2"/>
              </w:rPr>
              <w:t>Цифры».</w:t>
            </w:r>
          </w:p>
        </w:tc>
        <w:tc>
          <w:tcPr>
            <w:tcW w:w="977" w:type="dxa"/>
          </w:tcPr>
          <w:p w:rsidR="000A0EF3" w:rsidRDefault="002345D6">
            <w:pPr>
              <w:pStyle w:val="TableParagraph"/>
              <w:spacing w:line="247" w:lineRule="exact"/>
              <w:ind w:right="238"/>
              <w:jc w:val="right"/>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07.10.</w:t>
            </w:r>
          </w:p>
        </w:tc>
        <w:tc>
          <w:tcPr>
            <w:tcW w:w="3123" w:type="dxa"/>
          </w:tcPr>
          <w:p w:rsidR="000A0EF3" w:rsidRDefault="002345D6">
            <w:pPr>
              <w:pStyle w:val="TableParagraph"/>
              <w:spacing w:line="242" w:lineRule="exact"/>
              <w:ind w:left="210" w:right="1539"/>
            </w:pPr>
            <w:r>
              <w:rPr>
                <w:spacing w:val="-2"/>
              </w:rPr>
              <w:t>Классные руководители</w:t>
            </w:r>
          </w:p>
        </w:tc>
      </w:tr>
      <w:tr w:rsidR="000A0EF3">
        <w:trPr>
          <w:trHeight w:val="505"/>
        </w:trPr>
        <w:tc>
          <w:tcPr>
            <w:tcW w:w="3903" w:type="dxa"/>
          </w:tcPr>
          <w:p w:rsidR="000A0EF3" w:rsidRDefault="002345D6">
            <w:pPr>
              <w:pStyle w:val="TableParagraph"/>
              <w:spacing w:line="246" w:lineRule="exact"/>
              <w:ind w:left="218"/>
            </w:pPr>
            <w:r>
              <w:t>Всероссийский</w:t>
            </w:r>
            <w:r>
              <w:rPr>
                <w:spacing w:val="-13"/>
              </w:rPr>
              <w:t xml:space="preserve"> </w:t>
            </w:r>
            <w:r>
              <w:t>урок</w:t>
            </w:r>
            <w:r>
              <w:rPr>
                <w:spacing w:val="-8"/>
              </w:rPr>
              <w:t xml:space="preserve"> </w:t>
            </w:r>
            <w:r>
              <w:t>«Экология</w:t>
            </w:r>
            <w:r>
              <w:rPr>
                <w:spacing w:val="-9"/>
              </w:rPr>
              <w:t xml:space="preserve"> </w:t>
            </w:r>
            <w:r>
              <w:rPr>
                <w:spacing w:val="-10"/>
              </w:rPr>
              <w:t>и</w:t>
            </w:r>
          </w:p>
          <w:p w:rsidR="000A0EF3" w:rsidRDefault="002345D6">
            <w:pPr>
              <w:pStyle w:val="TableParagraph"/>
              <w:spacing w:line="240" w:lineRule="exact"/>
              <w:ind w:left="218"/>
            </w:pPr>
            <w:r>
              <w:rPr>
                <w:spacing w:val="-2"/>
              </w:rPr>
              <w:t>энергосбережение»</w:t>
            </w:r>
          </w:p>
        </w:tc>
        <w:tc>
          <w:tcPr>
            <w:tcW w:w="977" w:type="dxa"/>
          </w:tcPr>
          <w:p w:rsidR="000A0EF3" w:rsidRDefault="002345D6">
            <w:pPr>
              <w:pStyle w:val="TableParagraph"/>
              <w:spacing w:line="247" w:lineRule="exact"/>
              <w:ind w:right="238"/>
              <w:jc w:val="right"/>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16.10.</w:t>
            </w:r>
          </w:p>
        </w:tc>
        <w:tc>
          <w:tcPr>
            <w:tcW w:w="3123" w:type="dxa"/>
          </w:tcPr>
          <w:p w:rsidR="000A0EF3" w:rsidRDefault="002345D6">
            <w:pPr>
              <w:pStyle w:val="TableParagraph"/>
              <w:spacing w:before="1" w:line="228" w:lineRule="auto"/>
              <w:ind w:left="210" w:right="1539"/>
            </w:pPr>
            <w:r>
              <w:rPr>
                <w:spacing w:val="-2"/>
              </w:rPr>
              <w:t>Классные руководители</w:t>
            </w:r>
          </w:p>
        </w:tc>
      </w:tr>
      <w:tr w:rsidR="000A0EF3">
        <w:trPr>
          <w:trHeight w:val="731"/>
        </w:trPr>
        <w:tc>
          <w:tcPr>
            <w:tcW w:w="3903" w:type="dxa"/>
          </w:tcPr>
          <w:p w:rsidR="000A0EF3" w:rsidRDefault="002345D6">
            <w:pPr>
              <w:pStyle w:val="TableParagraph"/>
              <w:spacing w:line="232" w:lineRule="auto"/>
              <w:ind w:left="218" w:right="169"/>
            </w:pPr>
            <w:r>
              <w:t>Урок</w:t>
            </w:r>
            <w:r>
              <w:rPr>
                <w:spacing w:val="-14"/>
              </w:rPr>
              <w:t xml:space="preserve"> </w:t>
            </w:r>
            <w:r>
              <w:t>истории</w:t>
            </w:r>
            <w:r>
              <w:rPr>
                <w:spacing w:val="-14"/>
              </w:rPr>
              <w:t xml:space="preserve"> </w:t>
            </w:r>
            <w:r>
              <w:t>«День</w:t>
            </w:r>
            <w:r>
              <w:rPr>
                <w:spacing w:val="-14"/>
              </w:rPr>
              <w:t xml:space="preserve"> </w:t>
            </w:r>
            <w:r>
              <w:t xml:space="preserve">памяти </w:t>
            </w:r>
            <w:r>
              <w:rPr>
                <w:spacing w:val="-2"/>
              </w:rPr>
              <w:t>политических</w:t>
            </w:r>
          </w:p>
          <w:p w:rsidR="000A0EF3" w:rsidRDefault="002345D6">
            <w:pPr>
              <w:pStyle w:val="TableParagraph"/>
              <w:spacing w:line="223" w:lineRule="exact"/>
              <w:ind w:left="218"/>
            </w:pPr>
            <w:r>
              <w:rPr>
                <w:spacing w:val="-2"/>
              </w:rPr>
              <w:t>репрессий»</w:t>
            </w:r>
          </w:p>
        </w:tc>
        <w:tc>
          <w:tcPr>
            <w:tcW w:w="977" w:type="dxa"/>
          </w:tcPr>
          <w:p w:rsidR="000A0EF3" w:rsidRDefault="002345D6">
            <w:pPr>
              <w:pStyle w:val="TableParagraph"/>
              <w:spacing w:line="247" w:lineRule="exact"/>
              <w:ind w:right="238"/>
              <w:jc w:val="right"/>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30.10.</w:t>
            </w:r>
          </w:p>
        </w:tc>
        <w:tc>
          <w:tcPr>
            <w:tcW w:w="3123" w:type="dxa"/>
          </w:tcPr>
          <w:p w:rsidR="000A0EF3" w:rsidRDefault="002345D6">
            <w:pPr>
              <w:pStyle w:val="TableParagraph"/>
              <w:spacing w:before="1" w:line="228" w:lineRule="auto"/>
              <w:ind w:left="210" w:right="1032"/>
            </w:pPr>
            <w:r>
              <w:rPr>
                <w:spacing w:val="-2"/>
              </w:rPr>
              <w:t xml:space="preserve">Кафедра </w:t>
            </w:r>
            <w:r>
              <w:t>общественных</w:t>
            </w:r>
            <w:r>
              <w:rPr>
                <w:spacing w:val="-14"/>
              </w:rPr>
              <w:t xml:space="preserve"> </w:t>
            </w:r>
            <w:r>
              <w:t>наук</w:t>
            </w:r>
          </w:p>
        </w:tc>
      </w:tr>
      <w:tr w:rsidR="000A0EF3">
        <w:trPr>
          <w:trHeight w:val="731"/>
        </w:trPr>
        <w:tc>
          <w:tcPr>
            <w:tcW w:w="3903" w:type="dxa"/>
          </w:tcPr>
          <w:p w:rsidR="000A0EF3" w:rsidRDefault="002345D6">
            <w:pPr>
              <w:pStyle w:val="TableParagraph"/>
              <w:spacing w:line="235" w:lineRule="auto"/>
              <w:ind w:left="218" w:right="179"/>
            </w:pPr>
            <w:r>
              <w:t>Урок</w:t>
            </w:r>
            <w:r>
              <w:rPr>
                <w:spacing w:val="-14"/>
              </w:rPr>
              <w:t xml:space="preserve"> </w:t>
            </w:r>
            <w:r>
              <w:t>памяти,</w:t>
            </w:r>
            <w:r>
              <w:rPr>
                <w:spacing w:val="-14"/>
              </w:rPr>
              <w:t xml:space="preserve"> </w:t>
            </w:r>
            <w:r>
              <w:t>посвящённый</w:t>
            </w:r>
            <w:r>
              <w:rPr>
                <w:spacing w:val="-14"/>
              </w:rPr>
              <w:t xml:space="preserve"> </w:t>
            </w:r>
            <w:r>
              <w:t xml:space="preserve">Дню </w:t>
            </w:r>
            <w:r>
              <w:rPr>
                <w:spacing w:val="-2"/>
              </w:rPr>
              <w:t>неизвестного</w:t>
            </w:r>
          </w:p>
          <w:p w:rsidR="000A0EF3" w:rsidRDefault="002345D6">
            <w:pPr>
              <w:pStyle w:val="TableParagraph"/>
              <w:spacing w:line="220" w:lineRule="exact"/>
              <w:ind w:left="218"/>
            </w:pPr>
            <w:r>
              <w:rPr>
                <w:spacing w:val="-2"/>
              </w:rPr>
              <w:t>солдата</w:t>
            </w:r>
          </w:p>
        </w:tc>
        <w:tc>
          <w:tcPr>
            <w:tcW w:w="977" w:type="dxa"/>
          </w:tcPr>
          <w:p w:rsidR="000A0EF3" w:rsidRDefault="002345D6">
            <w:pPr>
              <w:pStyle w:val="TableParagraph"/>
              <w:spacing w:line="247" w:lineRule="exact"/>
              <w:ind w:right="238"/>
              <w:jc w:val="right"/>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02.12.</w:t>
            </w:r>
          </w:p>
        </w:tc>
        <w:tc>
          <w:tcPr>
            <w:tcW w:w="3123" w:type="dxa"/>
          </w:tcPr>
          <w:p w:rsidR="000A0EF3" w:rsidRDefault="002345D6">
            <w:pPr>
              <w:pStyle w:val="TableParagraph"/>
              <w:spacing w:line="230" w:lineRule="auto"/>
              <w:ind w:left="210" w:right="1539"/>
            </w:pPr>
            <w:r>
              <w:rPr>
                <w:spacing w:val="-2"/>
              </w:rPr>
              <w:t>Классные руководители</w:t>
            </w:r>
          </w:p>
        </w:tc>
      </w:tr>
      <w:tr w:rsidR="000A0EF3">
        <w:trPr>
          <w:trHeight w:val="506"/>
        </w:trPr>
        <w:tc>
          <w:tcPr>
            <w:tcW w:w="3903" w:type="dxa"/>
          </w:tcPr>
          <w:p w:rsidR="000A0EF3" w:rsidRDefault="002345D6">
            <w:pPr>
              <w:pStyle w:val="TableParagraph"/>
              <w:spacing w:line="247" w:lineRule="exact"/>
              <w:ind w:left="218"/>
            </w:pPr>
            <w:r>
              <w:t>Урок</w:t>
            </w:r>
            <w:r>
              <w:rPr>
                <w:spacing w:val="-8"/>
              </w:rPr>
              <w:t xml:space="preserve"> </w:t>
            </w:r>
            <w:r>
              <w:t>мужества,</w:t>
            </w:r>
            <w:r>
              <w:rPr>
                <w:spacing w:val="-9"/>
              </w:rPr>
              <w:t xml:space="preserve"> </w:t>
            </w:r>
            <w:r>
              <w:t>посвящённый</w:t>
            </w:r>
            <w:r>
              <w:rPr>
                <w:spacing w:val="-8"/>
              </w:rPr>
              <w:t xml:space="preserve"> </w:t>
            </w:r>
            <w:r>
              <w:rPr>
                <w:spacing w:val="-5"/>
              </w:rPr>
              <w:t>Дню</w:t>
            </w:r>
          </w:p>
          <w:p w:rsidR="000A0EF3" w:rsidRDefault="002345D6">
            <w:pPr>
              <w:pStyle w:val="TableParagraph"/>
              <w:spacing w:before="2" w:line="238" w:lineRule="exact"/>
              <w:ind w:left="218"/>
            </w:pPr>
            <w:r>
              <w:t>Героев</w:t>
            </w:r>
            <w:r>
              <w:rPr>
                <w:spacing w:val="-4"/>
              </w:rPr>
              <w:t xml:space="preserve"> </w:t>
            </w:r>
            <w:r>
              <w:rPr>
                <w:spacing w:val="-2"/>
              </w:rPr>
              <w:t>Отечества</w:t>
            </w:r>
          </w:p>
        </w:tc>
        <w:tc>
          <w:tcPr>
            <w:tcW w:w="977" w:type="dxa"/>
          </w:tcPr>
          <w:p w:rsidR="000A0EF3" w:rsidRDefault="002345D6">
            <w:pPr>
              <w:pStyle w:val="TableParagraph"/>
              <w:spacing w:line="247" w:lineRule="exact"/>
              <w:ind w:right="238"/>
              <w:jc w:val="right"/>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09.12.</w:t>
            </w:r>
          </w:p>
        </w:tc>
        <w:tc>
          <w:tcPr>
            <w:tcW w:w="3123" w:type="dxa"/>
          </w:tcPr>
          <w:p w:rsidR="000A0EF3" w:rsidRDefault="002345D6">
            <w:pPr>
              <w:pStyle w:val="TableParagraph"/>
              <w:spacing w:before="1" w:line="228" w:lineRule="auto"/>
              <w:ind w:left="210" w:right="1539"/>
            </w:pPr>
            <w:r>
              <w:rPr>
                <w:spacing w:val="-2"/>
              </w:rPr>
              <w:t>Классные руководители</w:t>
            </w:r>
          </w:p>
        </w:tc>
      </w:tr>
      <w:tr w:rsidR="000A0EF3">
        <w:trPr>
          <w:trHeight w:val="1501"/>
        </w:trPr>
        <w:tc>
          <w:tcPr>
            <w:tcW w:w="3903" w:type="dxa"/>
          </w:tcPr>
          <w:p w:rsidR="000A0EF3" w:rsidRDefault="002345D6">
            <w:pPr>
              <w:pStyle w:val="TableParagraph"/>
              <w:ind w:left="218" w:right="260"/>
            </w:pPr>
            <w:r>
              <w:t>Урок в рамках акции «Я верю в тебя, солдат!» (написание поздравительных открыток Ветеранам</w:t>
            </w:r>
            <w:r>
              <w:rPr>
                <w:spacing w:val="-14"/>
              </w:rPr>
              <w:t xml:space="preserve"> </w:t>
            </w:r>
            <w:r>
              <w:t>Великой</w:t>
            </w:r>
            <w:r>
              <w:rPr>
                <w:spacing w:val="-14"/>
              </w:rPr>
              <w:t xml:space="preserve"> </w:t>
            </w:r>
            <w:r>
              <w:t>Отечественной</w:t>
            </w:r>
          </w:p>
          <w:p w:rsidR="000A0EF3" w:rsidRDefault="002345D6">
            <w:pPr>
              <w:pStyle w:val="TableParagraph"/>
              <w:spacing w:line="242" w:lineRule="exact"/>
              <w:ind w:left="218" w:right="915"/>
            </w:pPr>
            <w:r>
              <w:t>войны</w:t>
            </w:r>
            <w:r>
              <w:rPr>
                <w:spacing w:val="-14"/>
              </w:rPr>
              <w:t xml:space="preserve"> </w:t>
            </w:r>
            <w:r>
              <w:t>и</w:t>
            </w:r>
            <w:r>
              <w:rPr>
                <w:spacing w:val="-14"/>
              </w:rPr>
              <w:t xml:space="preserve"> </w:t>
            </w:r>
            <w:r>
              <w:t>солдатам</w:t>
            </w:r>
            <w:r>
              <w:rPr>
                <w:spacing w:val="-14"/>
              </w:rPr>
              <w:t xml:space="preserve"> </w:t>
            </w:r>
            <w:r>
              <w:t xml:space="preserve">воинских </w:t>
            </w:r>
            <w:r>
              <w:rPr>
                <w:spacing w:val="-2"/>
              </w:rPr>
              <w:t>частей)</w:t>
            </w:r>
          </w:p>
        </w:tc>
        <w:tc>
          <w:tcPr>
            <w:tcW w:w="977" w:type="dxa"/>
          </w:tcPr>
          <w:p w:rsidR="000A0EF3" w:rsidRDefault="002345D6">
            <w:pPr>
              <w:pStyle w:val="TableParagraph"/>
              <w:spacing w:line="247" w:lineRule="exact"/>
              <w:ind w:right="238"/>
              <w:jc w:val="right"/>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17.02..</w:t>
            </w:r>
          </w:p>
        </w:tc>
        <w:tc>
          <w:tcPr>
            <w:tcW w:w="3123" w:type="dxa"/>
          </w:tcPr>
          <w:p w:rsidR="000A0EF3" w:rsidRDefault="002345D6">
            <w:pPr>
              <w:pStyle w:val="TableParagraph"/>
              <w:spacing w:line="242" w:lineRule="auto"/>
              <w:ind w:left="210" w:right="1539"/>
            </w:pPr>
            <w:r>
              <w:rPr>
                <w:spacing w:val="-2"/>
              </w:rPr>
              <w:t>Классные руководители</w:t>
            </w:r>
          </w:p>
        </w:tc>
      </w:tr>
      <w:tr w:rsidR="000A0EF3">
        <w:trPr>
          <w:trHeight w:val="505"/>
        </w:trPr>
        <w:tc>
          <w:tcPr>
            <w:tcW w:w="3903" w:type="dxa"/>
          </w:tcPr>
          <w:p w:rsidR="000A0EF3" w:rsidRDefault="002345D6">
            <w:pPr>
              <w:pStyle w:val="TableParagraph"/>
              <w:spacing w:line="247" w:lineRule="exact"/>
              <w:ind w:left="218"/>
            </w:pPr>
            <w:r>
              <w:t>Урок</w:t>
            </w:r>
            <w:r>
              <w:rPr>
                <w:spacing w:val="-5"/>
              </w:rPr>
              <w:t xml:space="preserve"> </w:t>
            </w:r>
            <w:r>
              <w:t>правовой</w:t>
            </w:r>
            <w:r>
              <w:rPr>
                <w:spacing w:val="-11"/>
              </w:rPr>
              <w:t xml:space="preserve"> </w:t>
            </w:r>
            <w:r>
              <w:t>культуры</w:t>
            </w:r>
            <w:r>
              <w:rPr>
                <w:spacing w:val="-5"/>
              </w:rPr>
              <w:t xml:space="preserve"> </w:t>
            </w:r>
            <w:r>
              <w:rPr>
                <w:spacing w:val="-2"/>
              </w:rPr>
              <w:t>«Имею</w:t>
            </w:r>
          </w:p>
          <w:p w:rsidR="000A0EF3" w:rsidRDefault="002345D6">
            <w:pPr>
              <w:pStyle w:val="TableParagraph"/>
              <w:spacing w:before="1" w:line="238" w:lineRule="exact"/>
              <w:ind w:left="218"/>
            </w:pPr>
            <w:r>
              <w:t>право</w:t>
            </w:r>
            <w:r>
              <w:rPr>
                <w:spacing w:val="-3"/>
              </w:rPr>
              <w:t xml:space="preserve"> </w:t>
            </w:r>
            <w:r>
              <w:rPr>
                <w:spacing w:val="-2"/>
              </w:rPr>
              <w:t>знать»</w:t>
            </w:r>
          </w:p>
        </w:tc>
        <w:tc>
          <w:tcPr>
            <w:tcW w:w="977" w:type="dxa"/>
          </w:tcPr>
          <w:p w:rsidR="000A0EF3" w:rsidRDefault="002345D6">
            <w:pPr>
              <w:pStyle w:val="TableParagraph"/>
              <w:spacing w:line="247" w:lineRule="exact"/>
              <w:ind w:right="238"/>
              <w:jc w:val="right"/>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14.03.</w:t>
            </w:r>
          </w:p>
        </w:tc>
        <w:tc>
          <w:tcPr>
            <w:tcW w:w="3123" w:type="dxa"/>
          </w:tcPr>
          <w:p w:rsidR="000A0EF3" w:rsidRDefault="002345D6">
            <w:pPr>
              <w:pStyle w:val="TableParagraph"/>
              <w:spacing w:line="248" w:lineRule="exact"/>
              <w:ind w:left="210" w:right="1539"/>
            </w:pPr>
            <w:r>
              <w:rPr>
                <w:spacing w:val="-2"/>
              </w:rPr>
              <w:t>Классные руководители</w:t>
            </w:r>
          </w:p>
        </w:tc>
      </w:tr>
      <w:tr w:rsidR="000A0EF3">
        <w:trPr>
          <w:trHeight w:val="491"/>
        </w:trPr>
        <w:tc>
          <w:tcPr>
            <w:tcW w:w="3903" w:type="dxa"/>
          </w:tcPr>
          <w:p w:rsidR="000A0EF3" w:rsidRDefault="002345D6">
            <w:pPr>
              <w:pStyle w:val="TableParagraph"/>
              <w:spacing w:line="247" w:lineRule="exact"/>
              <w:ind w:left="218"/>
            </w:pPr>
            <w:r>
              <w:t>Гагаринский</w:t>
            </w:r>
            <w:r>
              <w:rPr>
                <w:spacing w:val="-7"/>
              </w:rPr>
              <w:t xml:space="preserve"> </w:t>
            </w:r>
            <w:r>
              <w:t>урок</w:t>
            </w:r>
            <w:r>
              <w:rPr>
                <w:spacing w:val="-3"/>
              </w:rPr>
              <w:t xml:space="preserve"> </w:t>
            </w:r>
            <w:r>
              <w:t>«Космос</w:t>
            </w:r>
            <w:r>
              <w:rPr>
                <w:spacing w:val="-3"/>
              </w:rPr>
              <w:t xml:space="preserve"> </w:t>
            </w:r>
            <w:r>
              <w:t>и</w:t>
            </w:r>
            <w:r>
              <w:rPr>
                <w:spacing w:val="-6"/>
              </w:rPr>
              <w:t xml:space="preserve"> </w:t>
            </w:r>
            <w:r>
              <w:rPr>
                <w:spacing w:val="-5"/>
              </w:rPr>
              <w:t>Мы»</w:t>
            </w:r>
          </w:p>
        </w:tc>
        <w:tc>
          <w:tcPr>
            <w:tcW w:w="977" w:type="dxa"/>
          </w:tcPr>
          <w:p w:rsidR="000A0EF3" w:rsidRDefault="002345D6">
            <w:pPr>
              <w:pStyle w:val="TableParagraph"/>
              <w:spacing w:line="247" w:lineRule="exact"/>
              <w:ind w:right="238"/>
              <w:jc w:val="right"/>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12.04.</w:t>
            </w:r>
          </w:p>
        </w:tc>
        <w:tc>
          <w:tcPr>
            <w:tcW w:w="3123" w:type="dxa"/>
          </w:tcPr>
          <w:p w:rsidR="000A0EF3" w:rsidRDefault="002345D6">
            <w:pPr>
              <w:pStyle w:val="TableParagraph"/>
              <w:spacing w:line="248" w:lineRule="exact"/>
              <w:ind w:left="210" w:right="1539"/>
            </w:pPr>
            <w:r>
              <w:rPr>
                <w:spacing w:val="-2"/>
              </w:rPr>
              <w:t>Классные руководители</w:t>
            </w:r>
          </w:p>
        </w:tc>
      </w:tr>
      <w:tr w:rsidR="000A0EF3">
        <w:trPr>
          <w:trHeight w:val="741"/>
        </w:trPr>
        <w:tc>
          <w:tcPr>
            <w:tcW w:w="3903" w:type="dxa"/>
          </w:tcPr>
          <w:p w:rsidR="000A0EF3" w:rsidRDefault="002345D6">
            <w:pPr>
              <w:pStyle w:val="TableParagraph"/>
              <w:spacing w:line="242" w:lineRule="auto"/>
              <w:ind w:left="218" w:right="179"/>
            </w:pPr>
            <w:r>
              <w:t>Урок</w:t>
            </w:r>
            <w:r>
              <w:rPr>
                <w:spacing w:val="-14"/>
              </w:rPr>
              <w:t xml:space="preserve"> </w:t>
            </w:r>
            <w:r>
              <w:t>здоровья,</w:t>
            </w:r>
            <w:r>
              <w:rPr>
                <w:spacing w:val="-14"/>
              </w:rPr>
              <w:t xml:space="preserve"> </w:t>
            </w:r>
            <w:r>
              <w:t>посвящённый Всемирному Дню</w:t>
            </w:r>
          </w:p>
          <w:p w:rsidR="000A0EF3" w:rsidRDefault="002345D6">
            <w:pPr>
              <w:pStyle w:val="TableParagraph"/>
              <w:spacing w:line="221" w:lineRule="exact"/>
              <w:ind w:left="218"/>
            </w:pPr>
            <w:r>
              <w:rPr>
                <w:spacing w:val="-2"/>
              </w:rPr>
              <w:t>здоровья</w:t>
            </w:r>
          </w:p>
        </w:tc>
        <w:tc>
          <w:tcPr>
            <w:tcW w:w="977" w:type="dxa"/>
          </w:tcPr>
          <w:p w:rsidR="000A0EF3" w:rsidRDefault="002345D6">
            <w:pPr>
              <w:pStyle w:val="TableParagraph"/>
              <w:spacing w:line="242" w:lineRule="exact"/>
              <w:ind w:right="238"/>
              <w:jc w:val="right"/>
            </w:pPr>
            <w:r>
              <w:rPr>
                <w:spacing w:val="-2"/>
              </w:rPr>
              <w:t>10-</w:t>
            </w:r>
            <w:r>
              <w:rPr>
                <w:spacing w:val="-7"/>
              </w:rPr>
              <w:t>11</w:t>
            </w:r>
          </w:p>
        </w:tc>
        <w:tc>
          <w:tcPr>
            <w:tcW w:w="2055" w:type="dxa"/>
          </w:tcPr>
          <w:p w:rsidR="000A0EF3" w:rsidRDefault="002345D6">
            <w:pPr>
              <w:pStyle w:val="TableParagraph"/>
              <w:spacing w:line="242" w:lineRule="exact"/>
              <w:ind w:left="213"/>
            </w:pPr>
            <w:r>
              <w:rPr>
                <w:spacing w:val="-2"/>
              </w:rPr>
              <w:t>07.04..</w:t>
            </w:r>
          </w:p>
        </w:tc>
        <w:tc>
          <w:tcPr>
            <w:tcW w:w="3123" w:type="dxa"/>
          </w:tcPr>
          <w:p w:rsidR="000A0EF3" w:rsidRDefault="002345D6">
            <w:pPr>
              <w:pStyle w:val="TableParagraph"/>
              <w:spacing w:line="235" w:lineRule="auto"/>
              <w:ind w:left="210" w:right="1539"/>
            </w:pPr>
            <w:r>
              <w:rPr>
                <w:spacing w:val="-2"/>
              </w:rPr>
              <w:t>Классные руководители</w:t>
            </w:r>
          </w:p>
        </w:tc>
      </w:tr>
      <w:tr w:rsidR="000A0EF3">
        <w:trPr>
          <w:trHeight w:val="743"/>
        </w:trPr>
        <w:tc>
          <w:tcPr>
            <w:tcW w:w="3903" w:type="dxa"/>
          </w:tcPr>
          <w:p w:rsidR="000A0EF3" w:rsidRDefault="002345D6">
            <w:pPr>
              <w:pStyle w:val="TableParagraph"/>
              <w:spacing w:line="246" w:lineRule="exact"/>
              <w:ind w:left="218"/>
            </w:pPr>
            <w:r>
              <w:t>Урок</w:t>
            </w:r>
            <w:r>
              <w:rPr>
                <w:spacing w:val="-3"/>
              </w:rPr>
              <w:t xml:space="preserve"> </w:t>
            </w:r>
            <w:r>
              <w:t>по</w:t>
            </w:r>
            <w:r>
              <w:rPr>
                <w:spacing w:val="-8"/>
              </w:rPr>
              <w:t xml:space="preserve"> </w:t>
            </w:r>
            <w:r>
              <w:t>окружающему</w:t>
            </w:r>
            <w:r>
              <w:rPr>
                <w:spacing w:val="-9"/>
              </w:rPr>
              <w:t xml:space="preserve"> </w:t>
            </w:r>
            <w:r>
              <w:rPr>
                <w:spacing w:val="-4"/>
              </w:rPr>
              <w:t>миру</w:t>
            </w:r>
          </w:p>
          <w:p w:rsidR="000A0EF3" w:rsidRDefault="002345D6">
            <w:pPr>
              <w:pStyle w:val="TableParagraph"/>
              <w:spacing w:line="248" w:lineRule="exact"/>
              <w:ind w:left="218" w:right="2175"/>
            </w:pPr>
            <w:r>
              <w:t>«Берегите</w:t>
            </w:r>
            <w:r>
              <w:rPr>
                <w:spacing w:val="-14"/>
              </w:rPr>
              <w:t xml:space="preserve"> </w:t>
            </w:r>
            <w:r>
              <w:t xml:space="preserve">нашу </w:t>
            </w:r>
            <w:r>
              <w:rPr>
                <w:spacing w:val="-2"/>
              </w:rPr>
              <w:t>природу»</w:t>
            </w:r>
          </w:p>
        </w:tc>
        <w:tc>
          <w:tcPr>
            <w:tcW w:w="977" w:type="dxa"/>
          </w:tcPr>
          <w:p w:rsidR="000A0EF3" w:rsidRDefault="002345D6">
            <w:pPr>
              <w:pStyle w:val="TableParagraph"/>
              <w:spacing w:line="247" w:lineRule="exact"/>
              <w:ind w:right="238"/>
              <w:jc w:val="right"/>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апрель</w:t>
            </w:r>
          </w:p>
        </w:tc>
        <w:tc>
          <w:tcPr>
            <w:tcW w:w="3123" w:type="dxa"/>
          </w:tcPr>
          <w:p w:rsidR="000A0EF3" w:rsidRDefault="002345D6">
            <w:pPr>
              <w:pStyle w:val="TableParagraph"/>
              <w:spacing w:line="232" w:lineRule="auto"/>
              <w:ind w:left="210" w:right="1539"/>
            </w:pPr>
            <w:r>
              <w:rPr>
                <w:spacing w:val="-2"/>
              </w:rPr>
              <w:t>Классные руководители</w:t>
            </w:r>
          </w:p>
        </w:tc>
      </w:tr>
      <w:tr w:rsidR="000A0EF3">
        <w:trPr>
          <w:trHeight w:val="505"/>
        </w:trPr>
        <w:tc>
          <w:tcPr>
            <w:tcW w:w="3903" w:type="dxa"/>
          </w:tcPr>
          <w:p w:rsidR="000A0EF3" w:rsidRDefault="002345D6">
            <w:pPr>
              <w:pStyle w:val="TableParagraph"/>
              <w:spacing w:line="247" w:lineRule="exact"/>
              <w:ind w:left="218"/>
            </w:pPr>
            <w:r>
              <w:t>Единый</w:t>
            </w:r>
            <w:r>
              <w:rPr>
                <w:spacing w:val="-9"/>
              </w:rPr>
              <w:t xml:space="preserve"> </w:t>
            </w:r>
            <w:r>
              <w:t>урок</w:t>
            </w:r>
            <w:r>
              <w:rPr>
                <w:spacing w:val="-4"/>
              </w:rPr>
              <w:t xml:space="preserve"> </w:t>
            </w:r>
            <w:r>
              <w:rPr>
                <w:spacing w:val="-2"/>
              </w:rPr>
              <w:t>безопасности</w:t>
            </w:r>
          </w:p>
          <w:p w:rsidR="000A0EF3" w:rsidRDefault="002345D6">
            <w:pPr>
              <w:pStyle w:val="TableParagraph"/>
              <w:spacing w:before="1" w:line="238" w:lineRule="exact"/>
              <w:ind w:left="218"/>
            </w:pPr>
            <w:r>
              <w:rPr>
                <w:spacing w:val="-2"/>
              </w:rPr>
              <w:t>жизнедеятельности</w:t>
            </w:r>
          </w:p>
        </w:tc>
        <w:tc>
          <w:tcPr>
            <w:tcW w:w="977" w:type="dxa"/>
          </w:tcPr>
          <w:p w:rsidR="000A0EF3" w:rsidRDefault="002345D6">
            <w:pPr>
              <w:pStyle w:val="TableParagraph"/>
              <w:spacing w:line="247" w:lineRule="exact"/>
              <w:ind w:right="238"/>
              <w:jc w:val="right"/>
            </w:pPr>
            <w:r>
              <w:rPr>
                <w:spacing w:val="-2"/>
              </w:rPr>
              <w:t>10-</w:t>
            </w:r>
            <w:r>
              <w:rPr>
                <w:spacing w:val="-7"/>
              </w:rPr>
              <w:t>11</w:t>
            </w:r>
          </w:p>
        </w:tc>
        <w:tc>
          <w:tcPr>
            <w:tcW w:w="2055" w:type="dxa"/>
          </w:tcPr>
          <w:p w:rsidR="000A0EF3" w:rsidRDefault="002345D6">
            <w:pPr>
              <w:pStyle w:val="TableParagraph"/>
              <w:spacing w:line="247" w:lineRule="exact"/>
              <w:ind w:left="213"/>
            </w:pPr>
            <w:r>
              <w:rPr>
                <w:spacing w:val="-2"/>
              </w:rPr>
              <w:t>30.04..</w:t>
            </w:r>
          </w:p>
        </w:tc>
        <w:tc>
          <w:tcPr>
            <w:tcW w:w="3123" w:type="dxa"/>
          </w:tcPr>
          <w:p w:rsidR="000A0EF3" w:rsidRDefault="002345D6">
            <w:pPr>
              <w:pStyle w:val="TableParagraph"/>
              <w:spacing w:line="248" w:lineRule="exact"/>
              <w:ind w:left="210" w:right="1539"/>
            </w:pPr>
            <w:r>
              <w:rPr>
                <w:spacing w:val="-2"/>
              </w:rPr>
              <w:t>Классные руководители</w:t>
            </w:r>
          </w:p>
        </w:tc>
      </w:tr>
      <w:tr w:rsidR="000A0EF3">
        <w:trPr>
          <w:trHeight w:val="1009"/>
        </w:trPr>
        <w:tc>
          <w:tcPr>
            <w:tcW w:w="3903" w:type="dxa"/>
          </w:tcPr>
          <w:p w:rsidR="000A0EF3" w:rsidRDefault="002345D6">
            <w:pPr>
              <w:pStyle w:val="TableParagraph"/>
              <w:spacing w:line="242" w:lineRule="auto"/>
              <w:ind w:left="218" w:right="179"/>
            </w:pPr>
            <w:r>
              <w:t>Уроки</w:t>
            </w:r>
            <w:r>
              <w:rPr>
                <w:spacing w:val="-12"/>
              </w:rPr>
              <w:t xml:space="preserve"> </w:t>
            </w:r>
            <w:r>
              <w:t>литературы</w:t>
            </w:r>
            <w:r>
              <w:rPr>
                <w:spacing w:val="-9"/>
              </w:rPr>
              <w:t xml:space="preserve"> </w:t>
            </w:r>
            <w:r>
              <w:t>«Читаем</w:t>
            </w:r>
            <w:r>
              <w:rPr>
                <w:spacing w:val="-11"/>
              </w:rPr>
              <w:t xml:space="preserve"> </w:t>
            </w:r>
            <w:r>
              <w:t>книги</w:t>
            </w:r>
            <w:r>
              <w:rPr>
                <w:spacing w:val="-12"/>
              </w:rPr>
              <w:t xml:space="preserve"> </w:t>
            </w:r>
            <w:r>
              <w:t xml:space="preserve">о </w:t>
            </w:r>
            <w:r>
              <w:rPr>
                <w:spacing w:val="-2"/>
              </w:rPr>
              <w:t>войне»</w:t>
            </w:r>
          </w:p>
        </w:tc>
        <w:tc>
          <w:tcPr>
            <w:tcW w:w="977" w:type="dxa"/>
          </w:tcPr>
          <w:p w:rsidR="000A0EF3" w:rsidRDefault="002345D6">
            <w:pPr>
              <w:pStyle w:val="TableParagraph"/>
              <w:spacing w:line="247" w:lineRule="exact"/>
              <w:ind w:right="238"/>
              <w:jc w:val="right"/>
            </w:pPr>
            <w:r>
              <w:rPr>
                <w:spacing w:val="-2"/>
              </w:rPr>
              <w:t>10-</w:t>
            </w:r>
            <w:r>
              <w:rPr>
                <w:spacing w:val="-7"/>
              </w:rPr>
              <w:t>11</w:t>
            </w:r>
          </w:p>
        </w:tc>
        <w:tc>
          <w:tcPr>
            <w:tcW w:w="2055" w:type="dxa"/>
          </w:tcPr>
          <w:p w:rsidR="000A0EF3" w:rsidRDefault="002345D6">
            <w:pPr>
              <w:pStyle w:val="TableParagraph"/>
              <w:spacing w:line="247" w:lineRule="exact"/>
              <w:ind w:left="213"/>
            </w:pPr>
            <w:r>
              <w:rPr>
                <w:spacing w:val="-5"/>
              </w:rPr>
              <w:t>май</w:t>
            </w:r>
          </w:p>
        </w:tc>
        <w:tc>
          <w:tcPr>
            <w:tcW w:w="3123" w:type="dxa"/>
          </w:tcPr>
          <w:p w:rsidR="000A0EF3" w:rsidRDefault="002345D6">
            <w:pPr>
              <w:pStyle w:val="TableParagraph"/>
              <w:spacing w:line="242" w:lineRule="auto"/>
              <w:ind w:left="210" w:right="695"/>
            </w:pPr>
            <w:r>
              <w:rPr>
                <w:spacing w:val="-2"/>
              </w:rPr>
              <w:t>Классные руководители, библиотекари,учител</w:t>
            </w:r>
          </w:p>
          <w:p w:rsidR="000A0EF3" w:rsidRDefault="002345D6">
            <w:pPr>
              <w:pStyle w:val="TableParagraph"/>
              <w:spacing w:line="230" w:lineRule="exact"/>
              <w:ind w:left="210"/>
            </w:pPr>
            <w:r>
              <w:t xml:space="preserve">ь </w:t>
            </w:r>
            <w:r>
              <w:rPr>
                <w:spacing w:val="-2"/>
              </w:rPr>
              <w:t>предметник</w:t>
            </w:r>
          </w:p>
        </w:tc>
      </w:tr>
      <w:tr w:rsidR="000A0EF3">
        <w:trPr>
          <w:trHeight w:val="251"/>
        </w:trPr>
        <w:tc>
          <w:tcPr>
            <w:tcW w:w="10058" w:type="dxa"/>
            <w:gridSpan w:val="4"/>
          </w:tcPr>
          <w:p w:rsidR="000A0EF3" w:rsidRDefault="002345D6">
            <w:pPr>
              <w:pStyle w:val="TableParagraph"/>
              <w:spacing w:line="232" w:lineRule="exact"/>
              <w:ind w:left="2263" w:right="2148"/>
              <w:jc w:val="center"/>
              <w:rPr>
                <w:b/>
              </w:rPr>
            </w:pPr>
            <w:r>
              <w:rPr>
                <w:b/>
              </w:rPr>
              <w:t>Школьный</w:t>
            </w:r>
            <w:r>
              <w:rPr>
                <w:b/>
                <w:spacing w:val="-9"/>
              </w:rPr>
              <w:t xml:space="preserve"> </w:t>
            </w:r>
            <w:r>
              <w:rPr>
                <w:b/>
                <w:spacing w:val="-4"/>
              </w:rPr>
              <w:t>медиа</w:t>
            </w:r>
          </w:p>
        </w:tc>
      </w:tr>
      <w:tr w:rsidR="000A0EF3">
        <w:trPr>
          <w:trHeight w:val="1471"/>
        </w:trPr>
        <w:tc>
          <w:tcPr>
            <w:tcW w:w="3903" w:type="dxa"/>
          </w:tcPr>
          <w:p w:rsidR="000A0EF3" w:rsidRDefault="002345D6">
            <w:pPr>
              <w:pStyle w:val="TableParagraph"/>
              <w:spacing w:line="249" w:lineRule="exact"/>
              <w:ind w:left="110"/>
            </w:pPr>
            <w:r>
              <w:t>Выпуск</w:t>
            </w:r>
            <w:r>
              <w:rPr>
                <w:spacing w:val="-3"/>
              </w:rPr>
              <w:t xml:space="preserve"> </w:t>
            </w:r>
            <w:r>
              <w:t>газеты</w:t>
            </w:r>
            <w:r>
              <w:rPr>
                <w:spacing w:val="-3"/>
              </w:rPr>
              <w:t xml:space="preserve"> </w:t>
            </w:r>
            <w:r>
              <w:t>«Голос</w:t>
            </w:r>
            <w:r>
              <w:rPr>
                <w:spacing w:val="-2"/>
              </w:rPr>
              <w:t xml:space="preserve"> школы»</w:t>
            </w:r>
          </w:p>
        </w:tc>
        <w:tc>
          <w:tcPr>
            <w:tcW w:w="977" w:type="dxa"/>
          </w:tcPr>
          <w:p w:rsidR="000A0EF3" w:rsidRDefault="002345D6">
            <w:pPr>
              <w:pStyle w:val="TableParagraph"/>
              <w:spacing w:line="249" w:lineRule="exact"/>
              <w:ind w:left="107"/>
            </w:pPr>
            <w:r>
              <w:rPr>
                <w:spacing w:val="-2"/>
              </w:rPr>
              <w:t>10-</w:t>
            </w:r>
            <w:r>
              <w:rPr>
                <w:spacing w:val="-7"/>
              </w:rPr>
              <w:t>11</w:t>
            </w:r>
          </w:p>
        </w:tc>
        <w:tc>
          <w:tcPr>
            <w:tcW w:w="2055" w:type="dxa"/>
          </w:tcPr>
          <w:p w:rsidR="000A0EF3" w:rsidRDefault="002345D6">
            <w:pPr>
              <w:pStyle w:val="TableParagraph"/>
              <w:spacing w:line="249" w:lineRule="exact"/>
              <w:ind w:left="107"/>
            </w:pPr>
            <w:r>
              <w:rPr>
                <w:spacing w:val="-2"/>
              </w:rPr>
              <w:t>ежеквартально</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1468"/>
        </w:trPr>
        <w:tc>
          <w:tcPr>
            <w:tcW w:w="3903" w:type="dxa"/>
          </w:tcPr>
          <w:p w:rsidR="000A0EF3" w:rsidRDefault="002345D6">
            <w:pPr>
              <w:pStyle w:val="TableParagraph"/>
              <w:ind w:left="110" w:right="179"/>
            </w:pPr>
            <w:r>
              <w:t>Обновление</w:t>
            </w:r>
            <w:r>
              <w:rPr>
                <w:spacing w:val="-14"/>
              </w:rPr>
              <w:t xml:space="preserve"> </w:t>
            </w:r>
            <w:r>
              <w:t>информации</w:t>
            </w:r>
            <w:r>
              <w:rPr>
                <w:spacing w:val="-14"/>
              </w:rPr>
              <w:t xml:space="preserve"> </w:t>
            </w:r>
            <w:r>
              <w:t>в социальных сетях</w:t>
            </w:r>
          </w:p>
        </w:tc>
        <w:tc>
          <w:tcPr>
            <w:tcW w:w="977" w:type="dxa"/>
          </w:tcPr>
          <w:p w:rsidR="000A0EF3" w:rsidRDefault="002345D6">
            <w:pPr>
              <w:pStyle w:val="TableParagraph"/>
              <w:spacing w:line="247" w:lineRule="exact"/>
              <w:ind w:left="107"/>
            </w:pPr>
            <w:r>
              <w:rPr>
                <w:spacing w:val="-2"/>
              </w:rPr>
              <w:t>10-</w:t>
            </w:r>
            <w:r>
              <w:rPr>
                <w:spacing w:val="-7"/>
              </w:rPr>
              <w:t>11</w:t>
            </w:r>
          </w:p>
        </w:tc>
        <w:tc>
          <w:tcPr>
            <w:tcW w:w="2055" w:type="dxa"/>
          </w:tcPr>
          <w:p w:rsidR="000A0EF3" w:rsidRDefault="002345D6">
            <w:pPr>
              <w:pStyle w:val="TableParagraph"/>
              <w:ind w:left="107"/>
            </w:pPr>
            <w:r>
              <w:t>не</w:t>
            </w:r>
            <w:r>
              <w:rPr>
                <w:spacing w:val="-9"/>
              </w:rPr>
              <w:t xml:space="preserve"> </w:t>
            </w:r>
            <w:r>
              <w:t>реже</w:t>
            </w:r>
            <w:r>
              <w:rPr>
                <w:spacing w:val="-9"/>
              </w:rPr>
              <w:t xml:space="preserve"> </w:t>
            </w:r>
            <w:r>
              <w:t>2</w:t>
            </w:r>
            <w:r>
              <w:rPr>
                <w:spacing w:val="-9"/>
              </w:rPr>
              <w:t xml:space="preserve"> </w:t>
            </w:r>
            <w:r>
              <w:t>раз</w:t>
            </w:r>
            <w:r>
              <w:rPr>
                <w:spacing w:val="-9"/>
              </w:rPr>
              <w:t xml:space="preserve"> </w:t>
            </w:r>
            <w:r>
              <w:t xml:space="preserve">в </w:t>
            </w:r>
            <w:r>
              <w:rPr>
                <w:spacing w:val="-2"/>
              </w:rPr>
              <w:t>неделю</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r w:rsidR="000A0EF3">
        <w:trPr>
          <w:trHeight w:val="952"/>
        </w:trPr>
        <w:tc>
          <w:tcPr>
            <w:tcW w:w="3903" w:type="dxa"/>
          </w:tcPr>
          <w:p w:rsidR="000A0EF3" w:rsidRDefault="002345D6">
            <w:pPr>
              <w:pStyle w:val="TableParagraph"/>
              <w:ind w:left="110" w:right="179"/>
            </w:pPr>
            <w:r>
              <w:t>Представление видео- и других материалов</w:t>
            </w:r>
            <w:r>
              <w:rPr>
                <w:spacing w:val="-9"/>
              </w:rPr>
              <w:t xml:space="preserve"> </w:t>
            </w:r>
            <w:r>
              <w:t>в</w:t>
            </w:r>
            <w:r>
              <w:rPr>
                <w:spacing w:val="-11"/>
              </w:rPr>
              <w:t xml:space="preserve"> </w:t>
            </w:r>
            <w:r>
              <w:t>раздел</w:t>
            </w:r>
            <w:r>
              <w:rPr>
                <w:spacing w:val="-9"/>
              </w:rPr>
              <w:t xml:space="preserve"> </w:t>
            </w:r>
            <w:r>
              <w:t>«Новости»</w:t>
            </w:r>
            <w:r>
              <w:rPr>
                <w:spacing w:val="-14"/>
              </w:rPr>
              <w:t xml:space="preserve"> </w:t>
            </w:r>
            <w:r>
              <w:t>на сайте школы</w:t>
            </w:r>
          </w:p>
        </w:tc>
        <w:tc>
          <w:tcPr>
            <w:tcW w:w="977" w:type="dxa"/>
          </w:tcPr>
          <w:p w:rsidR="000A0EF3" w:rsidRDefault="002345D6">
            <w:pPr>
              <w:pStyle w:val="TableParagraph"/>
              <w:spacing w:line="247" w:lineRule="exact"/>
              <w:ind w:left="107"/>
            </w:pPr>
            <w:r>
              <w:rPr>
                <w:spacing w:val="-2"/>
              </w:rPr>
              <w:t>10-</w:t>
            </w:r>
            <w:r>
              <w:rPr>
                <w:spacing w:val="-7"/>
              </w:rPr>
              <w:t>11</w:t>
            </w:r>
          </w:p>
        </w:tc>
        <w:tc>
          <w:tcPr>
            <w:tcW w:w="2055" w:type="dxa"/>
          </w:tcPr>
          <w:p w:rsidR="000A0EF3" w:rsidRDefault="002345D6">
            <w:pPr>
              <w:pStyle w:val="TableParagraph"/>
              <w:spacing w:line="242" w:lineRule="auto"/>
              <w:ind w:left="107" w:right="283"/>
            </w:pPr>
            <w:r>
              <w:t>согласно</w:t>
            </w:r>
            <w:r>
              <w:rPr>
                <w:spacing w:val="-14"/>
              </w:rPr>
              <w:t xml:space="preserve"> </w:t>
            </w:r>
            <w:r>
              <w:t xml:space="preserve">графика </w:t>
            </w:r>
            <w:r>
              <w:rPr>
                <w:spacing w:val="-2"/>
              </w:rPr>
              <w:t>мероприятий</w:t>
            </w:r>
          </w:p>
        </w:tc>
        <w:tc>
          <w:tcPr>
            <w:tcW w:w="3123" w:type="dxa"/>
          </w:tcPr>
          <w:p w:rsidR="000A0EF3" w:rsidRDefault="002345D6">
            <w:pPr>
              <w:pStyle w:val="TableParagraph"/>
              <w:spacing w:line="270" w:lineRule="exact"/>
              <w:ind w:left="107"/>
              <w:rPr>
                <w:sz w:val="24"/>
              </w:rPr>
            </w:pPr>
            <w:r>
              <w:rPr>
                <w:sz w:val="24"/>
              </w:rPr>
              <w:t>Заместитель</w:t>
            </w:r>
            <w:r>
              <w:rPr>
                <w:spacing w:val="-3"/>
                <w:sz w:val="24"/>
              </w:rPr>
              <w:t xml:space="preserve"> </w:t>
            </w:r>
            <w:r>
              <w:rPr>
                <w:sz w:val="24"/>
              </w:rPr>
              <w:t>директора</w:t>
            </w:r>
            <w:r>
              <w:rPr>
                <w:spacing w:val="-2"/>
                <w:sz w:val="24"/>
              </w:rPr>
              <w:t xml:space="preserve"> </w:t>
            </w:r>
            <w:r>
              <w:rPr>
                <w:spacing w:val="-5"/>
                <w:sz w:val="24"/>
              </w:rPr>
              <w:t>по</w:t>
            </w:r>
          </w:p>
          <w:p w:rsidR="000A0EF3" w:rsidRDefault="002345D6">
            <w:pPr>
              <w:pStyle w:val="TableParagraph"/>
              <w:spacing w:before="9" w:line="310" w:lineRule="atLeast"/>
              <w:ind w:left="107" w:right="179"/>
              <w:rPr>
                <w:sz w:val="24"/>
              </w:rPr>
            </w:pPr>
            <w:r>
              <w:rPr>
                <w:sz w:val="24"/>
              </w:rPr>
              <w:t>ВР,</w:t>
            </w:r>
            <w:r>
              <w:rPr>
                <w:spacing w:val="-13"/>
                <w:sz w:val="24"/>
              </w:rPr>
              <w:t xml:space="preserve"> </w:t>
            </w:r>
            <w:r>
              <w:rPr>
                <w:sz w:val="24"/>
              </w:rPr>
              <w:t>советник</w:t>
            </w:r>
            <w:r>
              <w:rPr>
                <w:spacing w:val="-13"/>
                <w:sz w:val="24"/>
              </w:rPr>
              <w:t xml:space="preserve"> </w:t>
            </w:r>
            <w:r>
              <w:rPr>
                <w:sz w:val="24"/>
              </w:rPr>
              <w:t>по</w:t>
            </w:r>
            <w:r>
              <w:rPr>
                <w:spacing w:val="-13"/>
                <w:sz w:val="24"/>
              </w:rPr>
              <w:t xml:space="preserve"> </w:t>
            </w:r>
            <w:r>
              <w:rPr>
                <w:sz w:val="24"/>
              </w:rPr>
              <w:t>ВР, вожатый, классные</w:t>
            </w:r>
          </w:p>
        </w:tc>
      </w:tr>
    </w:tbl>
    <w:p w:rsidR="000A0EF3" w:rsidRDefault="000A0EF3">
      <w:pPr>
        <w:spacing w:line="310" w:lineRule="atLeast"/>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902</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977"/>
        <w:gridCol w:w="2055"/>
        <w:gridCol w:w="3123"/>
      </w:tblGrid>
      <w:tr w:rsidR="000A0EF3">
        <w:trPr>
          <w:trHeight w:val="515"/>
        </w:trPr>
        <w:tc>
          <w:tcPr>
            <w:tcW w:w="3903" w:type="dxa"/>
          </w:tcPr>
          <w:p w:rsidR="000A0EF3" w:rsidRDefault="000A0EF3">
            <w:pPr>
              <w:pStyle w:val="TableParagraph"/>
            </w:pPr>
          </w:p>
        </w:tc>
        <w:tc>
          <w:tcPr>
            <w:tcW w:w="977" w:type="dxa"/>
          </w:tcPr>
          <w:p w:rsidR="000A0EF3" w:rsidRDefault="000A0EF3">
            <w:pPr>
              <w:pStyle w:val="TableParagraph"/>
            </w:pPr>
          </w:p>
        </w:tc>
        <w:tc>
          <w:tcPr>
            <w:tcW w:w="2055" w:type="dxa"/>
          </w:tcPr>
          <w:p w:rsidR="000A0EF3" w:rsidRDefault="000A0EF3">
            <w:pPr>
              <w:pStyle w:val="TableParagraph"/>
            </w:pPr>
          </w:p>
        </w:tc>
        <w:tc>
          <w:tcPr>
            <w:tcW w:w="3123" w:type="dxa"/>
          </w:tcPr>
          <w:p w:rsidR="000A0EF3" w:rsidRDefault="002345D6">
            <w:pPr>
              <w:pStyle w:val="TableParagraph"/>
              <w:spacing w:line="270" w:lineRule="exact"/>
              <w:ind w:left="107"/>
              <w:rPr>
                <w:sz w:val="24"/>
              </w:rPr>
            </w:pPr>
            <w:r>
              <w:rPr>
                <w:spacing w:val="-2"/>
                <w:sz w:val="24"/>
              </w:rPr>
              <w:t>руководители</w:t>
            </w:r>
          </w:p>
        </w:tc>
      </w:tr>
      <w:tr w:rsidR="000A0EF3">
        <w:trPr>
          <w:trHeight w:val="1471"/>
        </w:trPr>
        <w:tc>
          <w:tcPr>
            <w:tcW w:w="3903" w:type="dxa"/>
          </w:tcPr>
          <w:p w:rsidR="000A0EF3" w:rsidRDefault="002345D6">
            <w:pPr>
              <w:pStyle w:val="TableParagraph"/>
              <w:spacing w:line="247" w:lineRule="exact"/>
              <w:ind w:left="218"/>
            </w:pPr>
            <w:r>
              <w:t>Участие</w:t>
            </w:r>
            <w:r>
              <w:rPr>
                <w:spacing w:val="-4"/>
              </w:rPr>
              <w:t xml:space="preserve"> </w:t>
            </w:r>
            <w:r>
              <w:t>в</w:t>
            </w:r>
            <w:r>
              <w:rPr>
                <w:spacing w:val="-4"/>
              </w:rPr>
              <w:t xml:space="preserve"> </w:t>
            </w:r>
            <w:r>
              <w:t>конкурсах</w:t>
            </w:r>
            <w:r>
              <w:rPr>
                <w:spacing w:val="-4"/>
              </w:rPr>
              <w:t xml:space="preserve"> </w:t>
            </w:r>
            <w:r>
              <w:t>разных</w:t>
            </w:r>
            <w:r>
              <w:rPr>
                <w:spacing w:val="-4"/>
              </w:rPr>
              <w:t xml:space="preserve"> </w:t>
            </w:r>
            <w:r>
              <w:rPr>
                <w:spacing w:val="-2"/>
              </w:rPr>
              <w:t>уровней.</w:t>
            </w:r>
          </w:p>
        </w:tc>
        <w:tc>
          <w:tcPr>
            <w:tcW w:w="977" w:type="dxa"/>
          </w:tcPr>
          <w:p w:rsidR="000A0EF3" w:rsidRDefault="002345D6">
            <w:pPr>
              <w:pStyle w:val="TableParagraph"/>
              <w:spacing w:line="247" w:lineRule="exact"/>
              <w:ind w:left="215"/>
            </w:pPr>
            <w:r>
              <w:rPr>
                <w:spacing w:val="-2"/>
              </w:rPr>
              <w:t>10-</w:t>
            </w:r>
            <w:r>
              <w:rPr>
                <w:spacing w:val="-7"/>
              </w:rPr>
              <w:t>11</w:t>
            </w:r>
          </w:p>
        </w:tc>
        <w:tc>
          <w:tcPr>
            <w:tcW w:w="2055" w:type="dxa"/>
          </w:tcPr>
          <w:p w:rsidR="000A0EF3" w:rsidRDefault="002345D6">
            <w:pPr>
              <w:pStyle w:val="TableParagraph"/>
              <w:spacing w:line="247" w:lineRule="exact"/>
              <w:ind w:left="213"/>
            </w:pPr>
            <w:r>
              <w:t>В</w:t>
            </w:r>
            <w:r>
              <w:rPr>
                <w:spacing w:val="-5"/>
              </w:rPr>
              <w:t xml:space="preserve"> </w:t>
            </w:r>
            <w:r>
              <w:t>течение</w:t>
            </w:r>
            <w:r>
              <w:rPr>
                <w:spacing w:val="-2"/>
              </w:rPr>
              <w:t xml:space="preserve"> </w:t>
            </w:r>
            <w:r>
              <w:rPr>
                <w:spacing w:val="-4"/>
              </w:rPr>
              <w:t>года</w:t>
            </w:r>
          </w:p>
        </w:tc>
        <w:tc>
          <w:tcPr>
            <w:tcW w:w="3123" w:type="dxa"/>
          </w:tcPr>
          <w:p w:rsidR="000A0EF3" w:rsidRDefault="002345D6">
            <w:pPr>
              <w:pStyle w:val="TableParagraph"/>
              <w:spacing w:line="276" w:lineRule="auto"/>
              <w:ind w:left="107" w:right="17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советник по ВР, вожатый, классные </w:t>
            </w:r>
            <w:r>
              <w:rPr>
                <w:spacing w:val="-2"/>
                <w:sz w:val="24"/>
              </w:rPr>
              <w:t>руководители</w:t>
            </w:r>
          </w:p>
        </w:tc>
      </w:tr>
    </w:tbl>
    <w:p w:rsidR="000A0EF3" w:rsidRDefault="000A0EF3">
      <w:pPr>
        <w:pStyle w:val="a3"/>
        <w:ind w:left="0"/>
        <w:jc w:val="left"/>
      </w:pPr>
    </w:p>
    <w:p w:rsidR="000A0EF3" w:rsidRDefault="000A0EF3">
      <w:pPr>
        <w:pStyle w:val="a3"/>
        <w:ind w:left="0"/>
        <w:jc w:val="left"/>
      </w:pPr>
    </w:p>
    <w:p w:rsidR="000A0EF3" w:rsidRDefault="000A0EF3">
      <w:pPr>
        <w:pStyle w:val="a3"/>
        <w:ind w:left="0"/>
        <w:jc w:val="left"/>
      </w:pPr>
    </w:p>
    <w:p w:rsidR="000A0EF3" w:rsidRDefault="000A0EF3">
      <w:pPr>
        <w:pStyle w:val="a3"/>
        <w:spacing w:before="62"/>
        <w:ind w:left="0"/>
        <w:jc w:val="left"/>
      </w:pPr>
    </w:p>
    <w:p w:rsidR="000A0EF3" w:rsidRDefault="002345D6">
      <w:pPr>
        <w:pStyle w:val="a3"/>
        <w:ind w:left="1994"/>
        <w:jc w:val="left"/>
      </w:pPr>
      <w:r>
        <w:t>Календарь</w:t>
      </w:r>
      <w:r>
        <w:rPr>
          <w:spacing w:val="-2"/>
        </w:rPr>
        <w:t xml:space="preserve"> </w:t>
      </w:r>
      <w:r>
        <w:t>знаменательных и</w:t>
      </w:r>
      <w:r>
        <w:rPr>
          <w:spacing w:val="-1"/>
        </w:rPr>
        <w:t xml:space="preserve"> </w:t>
      </w:r>
      <w:r>
        <w:t>памятных</w:t>
      </w:r>
      <w:r>
        <w:rPr>
          <w:spacing w:val="2"/>
        </w:rPr>
        <w:t xml:space="preserve"> </w:t>
      </w:r>
      <w:r>
        <w:t>дат</w:t>
      </w:r>
      <w:r>
        <w:rPr>
          <w:spacing w:val="1"/>
        </w:rPr>
        <w:t xml:space="preserve"> </w:t>
      </w:r>
      <w:r>
        <w:t>на</w:t>
      </w:r>
      <w:r>
        <w:rPr>
          <w:spacing w:val="-6"/>
        </w:rPr>
        <w:t xml:space="preserve"> </w:t>
      </w:r>
      <w:r>
        <w:t>2023-2024</w:t>
      </w:r>
      <w:r>
        <w:rPr>
          <w:spacing w:val="1"/>
        </w:rPr>
        <w:t xml:space="preserve"> </w:t>
      </w:r>
      <w:r>
        <w:t>учебный</w:t>
      </w:r>
      <w:r>
        <w:rPr>
          <w:spacing w:val="-1"/>
        </w:rPr>
        <w:t xml:space="preserve"> </w:t>
      </w:r>
      <w:r>
        <w:rPr>
          <w:spacing w:val="-4"/>
        </w:rPr>
        <w:t>год.</w:t>
      </w:r>
    </w:p>
    <w:p w:rsidR="000A0EF3" w:rsidRDefault="002345D6">
      <w:pPr>
        <w:pStyle w:val="a3"/>
        <w:spacing w:before="151" w:line="369" w:lineRule="auto"/>
        <w:ind w:left="532" w:right="6205"/>
        <w:jc w:val="left"/>
      </w:pPr>
      <w:r>
        <w:t>2023</w:t>
      </w:r>
      <w:r>
        <w:rPr>
          <w:spacing w:val="-5"/>
        </w:rPr>
        <w:t xml:space="preserve"> </w:t>
      </w:r>
      <w:r>
        <w:t>-</w:t>
      </w:r>
      <w:r>
        <w:rPr>
          <w:spacing w:val="-6"/>
        </w:rPr>
        <w:t xml:space="preserve"> </w:t>
      </w:r>
      <w:r>
        <w:t>год</w:t>
      </w:r>
      <w:r>
        <w:rPr>
          <w:spacing w:val="-5"/>
        </w:rPr>
        <w:t xml:space="preserve"> </w:t>
      </w:r>
      <w:r>
        <w:t>педагога</w:t>
      </w:r>
      <w:r>
        <w:rPr>
          <w:spacing w:val="-6"/>
        </w:rPr>
        <w:t xml:space="preserve"> </w:t>
      </w:r>
      <w:r>
        <w:t>и</w:t>
      </w:r>
      <w:r>
        <w:rPr>
          <w:spacing w:val="-5"/>
        </w:rPr>
        <w:t xml:space="preserve"> </w:t>
      </w:r>
      <w:r>
        <w:t>наставника</w:t>
      </w:r>
      <w:r>
        <w:rPr>
          <w:spacing w:val="-6"/>
        </w:rPr>
        <w:t xml:space="preserve"> </w:t>
      </w:r>
      <w:r>
        <w:t xml:space="preserve">России 2024 - год 300-летия российской науки </w:t>
      </w:r>
      <w:r>
        <w:rPr>
          <w:spacing w:val="-2"/>
        </w:rPr>
        <w:t>Сентябрь:</w:t>
      </w:r>
    </w:p>
    <w:p w:rsidR="000A0EF3" w:rsidRDefault="002345D6">
      <w:pPr>
        <w:pStyle w:val="a5"/>
        <w:numPr>
          <w:ilvl w:val="0"/>
          <w:numId w:val="17"/>
        </w:numPr>
        <w:tabs>
          <w:tab w:val="left" w:pos="1253"/>
        </w:tabs>
        <w:spacing w:before="2"/>
        <w:jc w:val="left"/>
        <w:rPr>
          <w:sz w:val="24"/>
        </w:rPr>
      </w:pPr>
      <w:r>
        <w:rPr>
          <w:sz w:val="24"/>
        </w:rPr>
        <w:t>1</w:t>
      </w:r>
      <w:r>
        <w:rPr>
          <w:spacing w:val="-1"/>
          <w:sz w:val="24"/>
        </w:rPr>
        <w:t xml:space="preserve"> </w:t>
      </w:r>
      <w:r>
        <w:rPr>
          <w:sz w:val="24"/>
        </w:rPr>
        <w:t>сентября:</w:t>
      </w:r>
      <w:r>
        <w:rPr>
          <w:spacing w:val="-1"/>
          <w:sz w:val="24"/>
        </w:rPr>
        <w:t xml:space="preserve"> </w:t>
      </w:r>
      <w:r>
        <w:rPr>
          <w:sz w:val="24"/>
        </w:rPr>
        <w:t>День</w:t>
      </w:r>
      <w:r>
        <w:rPr>
          <w:spacing w:val="-1"/>
          <w:sz w:val="24"/>
        </w:rPr>
        <w:t xml:space="preserve"> </w:t>
      </w:r>
      <w:r>
        <w:rPr>
          <w:spacing w:val="-2"/>
          <w:sz w:val="24"/>
        </w:rPr>
        <w:t>знаний;</w:t>
      </w:r>
    </w:p>
    <w:p w:rsidR="000A0EF3" w:rsidRDefault="002345D6">
      <w:pPr>
        <w:pStyle w:val="a5"/>
        <w:numPr>
          <w:ilvl w:val="0"/>
          <w:numId w:val="17"/>
        </w:numPr>
        <w:tabs>
          <w:tab w:val="left" w:pos="1253"/>
        </w:tabs>
        <w:spacing w:before="152"/>
        <w:ind w:right="1522"/>
        <w:jc w:val="left"/>
        <w:rPr>
          <w:sz w:val="24"/>
        </w:rPr>
      </w:pPr>
      <w:r>
        <w:rPr>
          <w:sz w:val="24"/>
        </w:rPr>
        <w:t>3</w:t>
      </w:r>
      <w:r>
        <w:rPr>
          <w:spacing w:val="-4"/>
          <w:sz w:val="24"/>
        </w:rPr>
        <w:t xml:space="preserve"> </w:t>
      </w:r>
      <w:r>
        <w:rPr>
          <w:sz w:val="24"/>
        </w:rPr>
        <w:t>сентября:</w:t>
      </w:r>
      <w:r>
        <w:rPr>
          <w:spacing w:val="-4"/>
          <w:sz w:val="24"/>
        </w:rPr>
        <w:t xml:space="preserve"> </w:t>
      </w:r>
      <w:r>
        <w:rPr>
          <w:sz w:val="24"/>
        </w:rPr>
        <w:t>День</w:t>
      </w:r>
      <w:r>
        <w:rPr>
          <w:spacing w:val="-4"/>
          <w:sz w:val="24"/>
        </w:rPr>
        <w:t xml:space="preserve"> </w:t>
      </w:r>
      <w:r>
        <w:rPr>
          <w:sz w:val="24"/>
        </w:rPr>
        <w:t>окончания</w:t>
      </w:r>
      <w:r>
        <w:rPr>
          <w:spacing w:val="-4"/>
          <w:sz w:val="24"/>
        </w:rPr>
        <w:t xml:space="preserve"> </w:t>
      </w:r>
      <w:r>
        <w:rPr>
          <w:sz w:val="24"/>
        </w:rPr>
        <w:t>Второй</w:t>
      </w:r>
      <w:r>
        <w:rPr>
          <w:spacing w:val="-3"/>
          <w:sz w:val="24"/>
        </w:rPr>
        <w:t xml:space="preserve"> </w:t>
      </w:r>
      <w:r>
        <w:rPr>
          <w:sz w:val="24"/>
        </w:rPr>
        <w:t>мировой</w:t>
      </w:r>
      <w:r>
        <w:rPr>
          <w:spacing w:val="-4"/>
          <w:sz w:val="24"/>
        </w:rPr>
        <w:t xml:space="preserve"> </w:t>
      </w:r>
      <w:r>
        <w:rPr>
          <w:sz w:val="24"/>
        </w:rPr>
        <w:t>войны,</w:t>
      </w:r>
      <w:r>
        <w:rPr>
          <w:spacing w:val="-4"/>
          <w:sz w:val="24"/>
        </w:rPr>
        <w:t xml:space="preserve"> </w:t>
      </w:r>
      <w:r>
        <w:rPr>
          <w:sz w:val="24"/>
        </w:rPr>
        <w:t>День</w:t>
      </w:r>
      <w:r>
        <w:rPr>
          <w:spacing w:val="-4"/>
          <w:sz w:val="24"/>
        </w:rPr>
        <w:t xml:space="preserve"> </w:t>
      </w:r>
      <w:r>
        <w:rPr>
          <w:sz w:val="24"/>
        </w:rPr>
        <w:t>солидарности</w:t>
      </w:r>
      <w:r>
        <w:rPr>
          <w:spacing w:val="-3"/>
          <w:sz w:val="24"/>
        </w:rPr>
        <w:t xml:space="preserve"> </w:t>
      </w:r>
      <w:r>
        <w:rPr>
          <w:sz w:val="24"/>
        </w:rPr>
        <w:t>в</w:t>
      </w:r>
      <w:r>
        <w:rPr>
          <w:spacing w:val="-5"/>
          <w:sz w:val="24"/>
        </w:rPr>
        <w:t xml:space="preserve"> </w:t>
      </w:r>
      <w:r>
        <w:rPr>
          <w:sz w:val="24"/>
        </w:rPr>
        <w:t>борьбе</w:t>
      </w:r>
      <w:r>
        <w:rPr>
          <w:spacing w:val="-5"/>
          <w:sz w:val="24"/>
        </w:rPr>
        <w:t xml:space="preserve"> </w:t>
      </w:r>
      <w:r>
        <w:rPr>
          <w:sz w:val="24"/>
        </w:rPr>
        <w:t xml:space="preserve">с </w:t>
      </w:r>
      <w:r>
        <w:rPr>
          <w:spacing w:val="-2"/>
          <w:sz w:val="24"/>
        </w:rPr>
        <w:t>терроризмом.</w:t>
      </w:r>
    </w:p>
    <w:p w:rsidR="000A0EF3" w:rsidRDefault="002345D6">
      <w:pPr>
        <w:pStyle w:val="a3"/>
        <w:spacing w:before="148"/>
        <w:ind w:left="532"/>
        <w:jc w:val="left"/>
      </w:pPr>
      <w:r>
        <w:rPr>
          <w:spacing w:val="-2"/>
        </w:rPr>
        <w:t>Октябрь:</w:t>
      </w:r>
    </w:p>
    <w:p w:rsidR="000A0EF3" w:rsidRDefault="002345D6">
      <w:pPr>
        <w:pStyle w:val="a5"/>
        <w:numPr>
          <w:ilvl w:val="0"/>
          <w:numId w:val="17"/>
        </w:numPr>
        <w:tabs>
          <w:tab w:val="left" w:pos="1253"/>
        </w:tabs>
        <w:spacing w:before="152"/>
        <w:jc w:val="left"/>
        <w:rPr>
          <w:sz w:val="24"/>
        </w:rPr>
      </w:pPr>
      <w:r>
        <w:rPr>
          <w:sz w:val="24"/>
        </w:rPr>
        <w:t>1</w:t>
      </w:r>
      <w:r>
        <w:rPr>
          <w:spacing w:val="-1"/>
          <w:sz w:val="24"/>
        </w:rPr>
        <w:t xml:space="preserve"> </w:t>
      </w:r>
      <w:r>
        <w:rPr>
          <w:sz w:val="24"/>
        </w:rPr>
        <w:t>октября:</w:t>
      </w:r>
      <w:r>
        <w:rPr>
          <w:spacing w:val="-1"/>
          <w:sz w:val="24"/>
        </w:rPr>
        <w:t xml:space="preserve"> </w:t>
      </w:r>
      <w:r>
        <w:rPr>
          <w:sz w:val="24"/>
        </w:rPr>
        <w:t>День</w:t>
      </w:r>
      <w:r>
        <w:rPr>
          <w:spacing w:val="-3"/>
          <w:sz w:val="24"/>
        </w:rPr>
        <w:t xml:space="preserve"> </w:t>
      </w:r>
      <w:r>
        <w:rPr>
          <w:sz w:val="24"/>
        </w:rPr>
        <w:t xml:space="preserve">пожилых </w:t>
      </w:r>
      <w:r>
        <w:rPr>
          <w:spacing w:val="-2"/>
          <w:sz w:val="24"/>
        </w:rPr>
        <w:t>людей;</w:t>
      </w:r>
    </w:p>
    <w:p w:rsidR="000A0EF3" w:rsidRDefault="002345D6">
      <w:pPr>
        <w:pStyle w:val="a5"/>
        <w:numPr>
          <w:ilvl w:val="0"/>
          <w:numId w:val="17"/>
        </w:numPr>
        <w:tabs>
          <w:tab w:val="left" w:pos="1313"/>
        </w:tabs>
        <w:spacing w:before="148"/>
        <w:ind w:left="1313" w:hanging="420"/>
        <w:jc w:val="left"/>
        <w:rPr>
          <w:sz w:val="24"/>
        </w:rPr>
      </w:pPr>
      <w:r>
        <w:rPr>
          <w:sz w:val="24"/>
        </w:rPr>
        <w:t>4</w:t>
      </w:r>
      <w:r>
        <w:rPr>
          <w:spacing w:val="-2"/>
          <w:sz w:val="24"/>
        </w:rPr>
        <w:t xml:space="preserve"> </w:t>
      </w:r>
      <w:r>
        <w:rPr>
          <w:sz w:val="24"/>
        </w:rPr>
        <w:t>октября:</w:t>
      </w:r>
      <w:r>
        <w:rPr>
          <w:spacing w:val="-1"/>
          <w:sz w:val="24"/>
        </w:rPr>
        <w:t xml:space="preserve"> </w:t>
      </w:r>
      <w:r>
        <w:rPr>
          <w:sz w:val="24"/>
        </w:rPr>
        <w:t>День</w:t>
      </w:r>
      <w:r>
        <w:rPr>
          <w:spacing w:val="-3"/>
          <w:sz w:val="24"/>
        </w:rPr>
        <w:t xml:space="preserve"> </w:t>
      </w:r>
      <w:r>
        <w:rPr>
          <w:sz w:val="24"/>
        </w:rPr>
        <w:t>защиты</w:t>
      </w:r>
      <w:r>
        <w:rPr>
          <w:spacing w:val="-1"/>
          <w:sz w:val="24"/>
        </w:rPr>
        <w:t xml:space="preserve"> </w:t>
      </w:r>
      <w:r>
        <w:rPr>
          <w:spacing w:val="-2"/>
          <w:sz w:val="24"/>
        </w:rPr>
        <w:t>животных;</w:t>
      </w:r>
    </w:p>
    <w:p w:rsidR="000A0EF3" w:rsidRDefault="002345D6">
      <w:pPr>
        <w:pStyle w:val="a5"/>
        <w:numPr>
          <w:ilvl w:val="0"/>
          <w:numId w:val="17"/>
        </w:numPr>
        <w:tabs>
          <w:tab w:val="left" w:pos="1253"/>
        </w:tabs>
        <w:spacing w:before="152"/>
        <w:jc w:val="left"/>
        <w:rPr>
          <w:sz w:val="24"/>
        </w:rPr>
      </w:pPr>
      <w:r>
        <w:rPr>
          <w:sz w:val="24"/>
        </w:rPr>
        <w:t>5</w:t>
      </w:r>
      <w:r>
        <w:rPr>
          <w:spacing w:val="-1"/>
          <w:sz w:val="24"/>
        </w:rPr>
        <w:t xml:space="preserve"> </w:t>
      </w:r>
      <w:r>
        <w:rPr>
          <w:sz w:val="24"/>
        </w:rPr>
        <w:t>октября:</w:t>
      </w:r>
      <w:r>
        <w:rPr>
          <w:spacing w:val="-1"/>
          <w:sz w:val="24"/>
        </w:rPr>
        <w:t xml:space="preserve"> </w:t>
      </w:r>
      <w:r>
        <w:rPr>
          <w:sz w:val="24"/>
        </w:rPr>
        <w:t xml:space="preserve">День </w:t>
      </w:r>
      <w:r>
        <w:rPr>
          <w:spacing w:val="-2"/>
          <w:sz w:val="24"/>
        </w:rPr>
        <w:t>Учителя;</w:t>
      </w:r>
    </w:p>
    <w:p w:rsidR="000A0EF3" w:rsidRDefault="002345D6">
      <w:pPr>
        <w:pStyle w:val="a5"/>
        <w:numPr>
          <w:ilvl w:val="0"/>
          <w:numId w:val="17"/>
        </w:numPr>
        <w:tabs>
          <w:tab w:val="left" w:pos="1253"/>
        </w:tabs>
        <w:spacing w:before="149"/>
        <w:jc w:val="left"/>
        <w:rPr>
          <w:sz w:val="24"/>
        </w:rPr>
      </w:pPr>
      <w:r>
        <w:rPr>
          <w:sz w:val="24"/>
        </w:rPr>
        <w:t>Третье</w:t>
      </w:r>
      <w:r>
        <w:rPr>
          <w:spacing w:val="-4"/>
          <w:sz w:val="24"/>
        </w:rPr>
        <w:t xml:space="preserve"> </w:t>
      </w:r>
      <w:r>
        <w:rPr>
          <w:sz w:val="24"/>
        </w:rPr>
        <w:t>воскресенье</w:t>
      </w:r>
      <w:r>
        <w:rPr>
          <w:spacing w:val="-3"/>
          <w:sz w:val="24"/>
        </w:rPr>
        <w:t xml:space="preserve"> </w:t>
      </w:r>
      <w:r>
        <w:rPr>
          <w:sz w:val="24"/>
        </w:rPr>
        <w:t>октября:</w:t>
      </w:r>
      <w:r>
        <w:rPr>
          <w:spacing w:val="-2"/>
          <w:sz w:val="24"/>
        </w:rPr>
        <w:t xml:space="preserve"> </w:t>
      </w:r>
      <w:r>
        <w:rPr>
          <w:sz w:val="24"/>
        </w:rPr>
        <w:t>День</w:t>
      </w:r>
      <w:r>
        <w:rPr>
          <w:spacing w:val="-2"/>
          <w:sz w:val="24"/>
        </w:rPr>
        <w:t xml:space="preserve"> </w:t>
      </w:r>
      <w:r>
        <w:rPr>
          <w:spacing w:val="-4"/>
          <w:sz w:val="24"/>
        </w:rPr>
        <w:t>отца;</w:t>
      </w:r>
    </w:p>
    <w:p w:rsidR="000A0EF3" w:rsidRDefault="002345D6">
      <w:pPr>
        <w:pStyle w:val="a5"/>
        <w:numPr>
          <w:ilvl w:val="0"/>
          <w:numId w:val="17"/>
        </w:numPr>
        <w:tabs>
          <w:tab w:val="left" w:pos="1253"/>
        </w:tabs>
        <w:spacing w:before="151" w:line="369" w:lineRule="auto"/>
        <w:ind w:left="532" w:right="4193" w:firstLine="360"/>
        <w:jc w:val="left"/>
        <w:rPr>
          <w:sz w:val="24"/>
        </w:rPr>
      </w:pPr>
      <w:r>
        <w:rPr>
          <w:sz w:val="24"/>
        </w:rPr>
        <w:t>30</w:t>
      </w:r>
      <w:r>
        <w:rPr>
          <w:spacing w:val="-6"/>
          <w:sz w:val="24"/>
        </w:rPr>
        <w:t xml:space="preserve"> </w:t>
      </w:r>
      <w:r>
        <w:rPr>
          <w:sz w:val="24"/>
        </w:rPr>
        <w:t>октября:</w:t>
      </w:r>
      <w:r>
        <w:rPr>
          <w:spacing w:val="-6"/>
          <w:sz w:val="24"/>
        </w:rPr>
        <w:t xml:space="preserve"> </w:t>
      </w:r>
      <w:r>
        <w:rPr>
          <w:sz w:val="24"/>
        </w:rPr>
        <w:t>День</w:t>
      </w:r>
      <w:r>
        <w:rPr>
          <w:spacing w:val="-8"/>
          <w:sz w:val="24"/>
        </w:rPr>
        <w:t xml:space="preserve"> </w:t>
      </w:r>
      <w:r>
        <w:rPr>
          <w:sz w:val="24"/>
        </w:rPr>
        <w:t>памяти</w:t>
      </w:r>
      <w:r>
        <w:rPr>
          <w:spacing w:val="-5"/>
          <w:sz w:val="24"/>
        </w:rPr>
        <w:t xml:space="preserve"> </w:t>
      </w:r>
      <w:r>
        <w:rPr>
          <w:sz w:val="24"/>
        </w:rPr>
        <w:t>жертв</w:t>
      </w:r>
      <w:r>
        <w:rPr>
          <w:spacing w:val="-7"/>
          <w:sz w:val="24"/>
        </w:rPr>
        <w:t xml:space="preserve"> </w:t>
      </w:r>
      <w:r>
        <w:rPr>
          <w:sz w:val="24"/>
        </w:rPr>
        <w:t>политических</w:t>
      </w:r>
      <w:r>
        <w:rPr>
          <w:spacing w:val="-7"/>
          <w:sz w:val="24"/>
        </w:rPr>
        <w:t xml:space="preserve"> </w:t>
      </w:r>
      <w:r>
        <w:rPr>
          <w:sz w:val="24"/>
        </w:rPr>
        <w:t xml:space="preserve">репрессий. </w:t>
      </w:r>
      <w:r>
        <w:rPr>
          <w:spacing w:val="-2"/>
          <w:sz w:val="24"/>
        </w:rPr>
        <w:t>Ноябрь:</w:t>
      </w:r>
    </w:p>
    <w:p w:rsidR="000A0EF3" w:rsidRDefault="002345D6">
      <w:pPr>
        <w:pStyle w:val="a5"/>
        <w:numPr>
          <w:ilvl w:val="0"/>
          <w:numId w:val="17"/>
        </w:numPr>
        <w:tabs>
          <w:tab w:val="left" w:pos="1253"/>
        </w:tabs>
        <w:spacing w:before="2" w:line="369" w:lineRule="auto"/>
        <w:ind w:left="532" w:right="6365" w:firstLine="360"/>
        <w:jc w:val="left"/>
        <w:rPr>
          <w:sz w:val="24"/>
        </w:rPr>
      </w:pPr>
      <w:r>
        <w:rPr>
          <w:sz w:val="24"/>
        </w:rPr>
        <w:t>4</w:t>
      </w:r>
      <w:r>
        <w:rPr>
          <w:spacing w:val="-9"/>
          <w:sz w:val="24"/>
        </w:rPr>
        <w:t xml:space="preserve"> </w:t>
      </w:r>
      <w:r>
        <w:rPr>
          <w:sz w:val="24"/>
        </w:rPr>
        <w:t>ноября:</w:t>
      </w:r>
      <w:r>
        <w:rPr>
          <w:spacing w:val="-9"/>
          <w:sz w:val="24"/>
        </w:rPr>
        <w:t xml:space="preserve"> </w:t>
      </w:r>
      <w:r>
        <w:rPr>
          <w:sz w:val="24"/>
        </w:rPr>
        <w:t>День</w:t>
      </w:r>
      <w:r>
        <w:rPr>
          <w:spacing w:val="-11"/>
          <w:sz w:val="24"/>
        </w:rPr>
        <w:t xml:space="preserve"> </w:t>
      </w:r>
      <w:r>
        <w:rPr>
          <w:sz w:val="24"/>
        </w:rPr>
        <w:t>народного</w:t>
      </w:r>
      <w:r>
        <w:rPr>
          <w:spacing w:val="-9"/>
          <w:sz w:val="24"/>
        </w:rPr>
        <w:t xml:space="preserve"> </w:t>
      </w:r>
      <w:r>
        <w:rPr>
          <w:sz w:val="24"/>
        </w:rPr>
        <w:t xml:space="preserve">единства. </w:t>
      </w:r>
      <w:r>
        <w:rPr>
          <w:spacing w:val="-2"/>
          <w:sz w:val="24"/>
        </w:rPr>
        <w:t>Декабрь:</w:t>
      </w:r>
    </w:p>
    <w:p w:rsidR="000A0EF3" w:rsidRDefault="002345D6">
      <w:pPr>
        <w:pStyle w:val="a5"/>
        <w:numPr>
          <w:ilvl w:val="0"/>
          <w:numId w:val="17"/>
        </w:numPr>
        <w:tabs>
          <w:tab w:val="left" w:pos="1253"/>
        </w:tabs>
        <w:spacing w:before="2"/>
        <w:jc w:val="left"/>
        <w:rPr>
          <w:sz w:val="24"/>
        </w:rPr>
      </w:pPr>
      <w:r>
        <w:rPr>
          <w:sz w:val="24"/>
        </w:rPr>
        <w:t>3</w:t>
      </w:r>
      <w:r>
        <w:rPr>
          <w:spacing w:val="-4"/>
          <w:sz w:val="24"/>
        </w:rPr>
        <w:t xml:space="preserve"> </w:t>
      </w:r>
      <w:r>
        <w:rPr>
          <w:sz w:val="24"/>
        </w:rPr>
        <w:t>декабря:</w:t>
      </w:r>
      <w:r>
        <w:rPr>
          <w:spacing w:val="-2"/>
          <w:sz w:val="24"/>
        </w:rPr>
        <w:t xml:space="preserve"> </w:t>
      </w:r>
      <w:r>
        <w:rPr>
          <w:sz w:val="24"/>
        </w:rPr>
        <w:t>Международный</w:t>
      </w:r>
      <w:r>
        <w:rPr>
          <w:spacing w:val="-2"/>
          <w:sz w:val="24"/>
        </w:rPr>
        <w:t xml:space="preserve"> </w:t>
      </w:r>
      <w:r>
        <w:rPr>
          <w:sz w:val="24"/>
        </w:rPr>
        <w:t>день</w:t>
      </w:r>
      <w:r>
        <w:rPr>
          <w:spacing w:val="-3"/>
          <w:sz w:val="24"/>
        </w:rPr>
        <w:t xml:space="preserve"> </w:t>
      </w:r>
      <w:r>
        <w:rPr>
          <w:spacing w:val="-2"/>
          <w:sz w:val="24"/>
        </w:rPr>
        <w:t>инвалидов;</w:t>
      </w:r>
    </w:p>
    <w:p w:rsidR="000A0EF3" w:rsidRDefault="002345D6">
      <w:pPr>
        <w:pStyle w:val="a5"/>
        <w:numPr>
          <w:ilvl w:val="0"/>
          <w:numId w:val="17"/>
        </w:numPr>
        <w:tabs>
          <w:tab w:val="left" w:pos="1313"/>
        </w:tabs>
        <w:spacing w:before="149"/>
        <w:ind w:left="1313" w:hanging="420"/>
        <w:jc w:val="left"/>
        <w:rPr>
          <w:sz w:val="24"/>
        </w:rPr>
      </w:pPr>
      <w:r>
        <w:rPr>
          <w:sz w:val="24"/>
        </w:rPr>
        <w:t>5</w:t>
      </w:r>
      <w:r>
        <w:rPr>
          <w:spacing w:val="-1"/>
          <w:sz w:val="24"/>
        </w:rPr>
        <w:t xml:space="preserve"> </w:t>
      </w:r>
      <w:r>
        <w:rPr>
          <w:sz w:val="24"/>
        </w:rPr>
        <w:t>декабря:</w:t>
      </w:r>
      <w:r>
        <w:rPr>
          <w:spacing w:val="-1"/>
          <w:sz w:val="24"/>
        </w:rPr>
        <w:t xml:space="preserve"> </w:t>
      </w:r>
      <w:r>
        <w:rPr>
          <w:sz w:val="24"/>
        </w:rPr>
        <w:t>Битва</w:t>
      </w:r>
      <w:r>
        <w:rPr>
          <w:spacing w:val="-2"/>
          <w:sz w:val="24"/>
        </w:rPr>
        <w:t xml:space="preserve"> </w:t>
      </w:r>
      <w:r>
        <w:rPr>
          <w:sz w:val="24"/>
        </w:rPr>
        <w:t>за</w:t>
      </w:r>
      <w:r>
        <w:rPr>
          <w:spacing w:val="-1"/>
          <w:sz w:val="24"/>
        </w:rPr>
        <w:t xml:space="preserve"> </w:t>
      </w:r>
      <w:r>
        <w:rPr>
          <w:spacing w:val="-2"/>
          <w:sz w:val="24"/>
        </w:rPr>
        <w:t>Москву,</w:t>
      </w:r>
    </w:p>
    <w:p w:rsidR="000A0EF3" w:rsidRDefault="002345D6">
      <w:pPr>
        <w:pStyle w:val="a5"/>
        <w:numPr>
          <w:ilvl w:val="0"/>
          <w:numId w:val="17"/>
        </w:numPr>
        <w:tabs>
          <w:tab w:val="left" w:pos="1253"/>
        </w:tabs>
        <w:spacing w:before="151"/>
        <w:jc w:val="left"/>
        <w:rPr>
          <w:sz w:val="24"/>
        </w:rPr>
      </w:pPr>
      <w:r>
        <w:rPr>
          <w:sz w:val="24"/>
        </w:rPr>
        <w:t>Международный</w:t>
      </w:r>
      <w:r>
        <w:rPr>
          <w:spacing w:val="-4"/>
          <w:sz w:val="24"/>
        </w:rPr>
        <w:t xml:space="preserve"> </w:t>
      </w:r>
      <w:r>
        <w:rPr>
          <w:sz w:val="24"/>
        </w:rPr>
        <w:t>день</w:t>
      </w:r>
      <w:r>
        <w:rPr>
          <w:spacing w:val="-3"/>
          <w:sz w:val="24"/>
        </w:rPr>
        <w:t xml:space="preserve"> </w:t>
      </w:r>
      <w:r>
        <w:rPr>
          <w:spacing w:val="-2"/>
          <w:sz w:val="24"/>
        </w:rPr>
        <w:t>добровольцев;</w:t>
      </w:r>
    </w:p>
    <w:p w:rsidR="000A0EF3" w:rsidRDefault="002345D6">
      <w:pPr>
        <w:pStyle w:val="a5"/>
        <w:numPr>
          <w:ilvl w:val="0"/>
          <w:numId w:val="17"/>
        </w:numPr>
        <w:tabs>
          <w:tab w:val="left" w:pos="1253"/>
        </w:tabs>
        <w:spacing w:before="149"/>
        <w:jc w:val="left"/>
        <w:rPr>
          <w:sz w:val="24"/>
        </w:rPr>
      </w:pPr>
      <w:r>
        <w:rPr>
          <w:sz w:val="24"/>
        </w:rPr>
        <w:t>6</w:t>
      </w:r>
      <w:r>
        <w:rPr>
          <w:spacing w:val="-2"/>
          <w:sz w:val="24"/>
        </w:rPr>
        <w:t xml:space="preserve"> </w:t>
      </w:r>
      <w:r>
        <w:rPr>
          <w:sz w:val="24"/>
        </w:rPr>
        <w:t>декабря:</w:t>
      </w:r>
      <w:r>
        <w:rPr>
          <w:spacing w:val="-1"/>
          <w:sz w:val="24"/>
        </w:rPr>
        <w:t xml:space="preserve"> </w:t>
      </w:r>
      <w:r>
        <w:rPr>
          <w:sz w:val="24"/>
        </w:rPr>
        <w:t>День</w:t>
      </w:r>
      <w:r>
        <w:rPr>
          <w:spacing w:val="-1"/>
          <w:sz w:val="24"/>
        </w:rPr>
        <w:t xml:space="preserve"> </w:t>
      </w:r>
      <w:r>
        <w:rPr>
          <w:sz w:val="24"/>
        </w:rPr>
        <w:t>Александра</w:t>
      </w:r>
      <w:r>
        <w:rPr>
          <w:spacing w:val="-2"/>
          <w:sz w:val="24"/>
        </w:rPr>
        <w:t xml:space="preserve"> Невского;</w:t>
      </w:r>
    </w:p>
    <w:p w:rsidR="000A0EF3" w:rsidRDefault="002345D6">
      <w:pPr>
        <w:pStyle w:val="a5"/>
        <w:numPr>
          <w:ilvl w:val="0"/>
          <w:numId w:val="17"/>
        </w:numPr>
        <w:tabs>
          <w:tab w:val="left" w:pos="1253"/>
        </w:tabs>
        <w:spacing w:before="152"/>
        <w:jc w:val="left"/>
        <w:rPr>
          <w:sz w:val="24"/>
        </w:rPr>
      </w:pPr>
      <w:r>
        <w:rPr>
          <w:sz w:val="24"/>
        </w:rPr>
        <w:t>9</w:t>
      </w:r>
      <w:r>
        <w:rPr>
          <w:spacing w:val="-2"/>
          <w:sz w:val="24"/>
        </w:rPr>
        <w:t xml:space="preserve"> </w:t>
      </w:r>
      <w:r>
        <w:rPr>
          <w:sz w:val="24"/>
        </w:rPr>
        <w:t>декабря:</w:t>
      </w:r>
      <w:r>
        <w:rPr>
          <w:spacing w:val="-1"/>
          <w:sz w:val="24"/>
        </w:rPr>
        <w:t xml:space="preserve"> </w:t>
      </w:r>
      <w:r>
        <w:rPr>
          <w:sz w:val="24"/>
        </w:rPr>
        <w:t>День</w:t>
      </w:r>
      <w:r>
        <w:rPr>
          <w:spacing w:val="-1"/>
          <w:sz w:val="24"/>
        </w:rPr>
        <w:t xml:space="preserve"> </w:t>
      </w:r>
      <w:r>
        <w:rPr>
          <w:sz w:val="24"/>
        </w:rPr>
        <w:t>Героев</w:t>
      </w:r>
      <w:r>
        <w:rPr>
          <w:spacing w:val="-2"/>
          <w:sz w:val="24"/>
        </w:rPr>
        <w:t xml:space="preserve"> Отечества;</w:t>
      </w:r>
    </w:p>
    <w:p w:rsidR="000A0EF3" w:rsidRDefault="002345D6">
      <w:pPr>
        <w:pStyle w:val="a5"/>
        <w:numPr>
          <w:ilvl w:val="0"/>
          <w:numId w:val="17"/>
        </w:numPr>
        <w:tabs>
          <w:tab w:val="left" w:pos="1253"/>
        </w:tabs>
        <w:spacing w:before="149"/>
        <w:jc w:val="left"/>
        <w:rPr>
          <w:sz w:val="24"/>
        </w:rPr>
      </w:pPr>
      <w:r>
        <w:rPr>
          <w:sz w:val="24"/>
        </w:rPr>
        <w:t>10</w:t>
      </w:r>
      <w:r>
        <w:rPr>
          <w:spacing w:val="-1"/>
          <w:sz w:val="24"/>
        </w:rPr>
        <w:t xml:space="preserve"> </w:t>
      </w:r>
      <w:r>
        <w:rPr>
          <w:sz w:val="24"/>
        </w:rPr>
        <w:t>декабря:</w:t>
      </w:r>
      <w:r>
        <w:rPr>
          <w:spacing w:val="-1"/>
          <w:sz w:val="24"/>
        </w:rPr>
        <w:t xml:space="preserve"> </w:t>
      </w:r>
      <w:r>
        <w:rPr>
          <w:sz w:val="24"/>
        </w:rPr>
        <w:t>День</w:t>
      </w:r>
      <w:r>
        <w:rPr>
          <w:spacing w:val="-2"/>
          <w:sz w:val="24"/>
        </w:rPr>
        <w:t xml:space="preserve"> </w:t>
      </w:r>
      <w:r>
        <w:rPr>
          <w:sz w:val="24"/>
        </w:rPr>
        <w:t>прав</w:t>
      </w:r>
      <w:r>
        <w:rPr>
          <w:spacing w:val="-1"/>
          <w:sz w:val="24"/>
        </w:rPr>
        <w:t xml:space="preserve"> </w:t>
      </w:r>
      <w:r>
        <w:rPr>
          <w:spacing w:val="-2"/>
          <w:sz w:val="24"/>
        </w:rPr>
        <w:t>человека;</w:t>
      </w:r>
    </w:p>
    <w:p w:rsidR="000A0EF3" w:rsidRDefault="002345D6">
      <w:pPr>
        <w:pStyle w:val="a5"/>
        <w:numPr>
          <w:ilvl w:val="0"/>
          <w:numId w:val="17"/>
        </w:numPr>
        <w:tabs>
          <w:tab w:val="left" w:pos="1253"/>
        </w:tabs>
        <w:spacing w:before="151"/>
        <w:jc w:val="left"/>
        <w:rPr>
          <w:sz w:val="24"/>
        </w:rPr>
      </w:pPr>
      <w:r>
        <w:rPr>
          <w:sz w:val="24"/>
        </w:rPr>
        <w:t>12</w:t>
      </w:r>
      <w:r>
        <w:rPr>
          <w:spacing w:val="-4"/>
          <w:sz w:val="24"/>
        </w:rPr>
        <w:t xml:space="preserve"> </w:t>
      </w:r>
      <w:r>
        <w:rPr>
          <w:sz w:val="24"/>
        </w:rPr>
        <w:t>декабря:</w:t>
      </w:r>
      <w:r>
        <w:rPr>
          <w:spacing w:val="-3"/>
          <w:sz w:val="24"/>
        </w:rPr>
        <w:t xml:space="preserve"> </w:t>
      </w:r>
      <w:r>
        <w:rPr>
          <w:sz w:val="24"/>
        </w:rPr>
        <w:t>День</w:t>
      </w:r>
      <w:r>
        <w:rPr>
          <w:spacing w:val="-4"/>
          <w:sz w:val="24"/>
        </w:rPr>
        <w:t xml:space="preserve"> </w:t>
      </w:r>
      <w:r>
        <w:rPr>
          <w:sz w:val="24"/>
        </w:rPr>
        <w:t>Конституции</w:t>
      </w:r>
      <w:r>
        <w:rPr>
          <w:spacing w:val="-3"/>
          <w:sz w:val="24"/>
        </w:rPr>
        <w:t xml:space="preserve"> </w:t>
      </w:r>
      <w:r>
        <w:rPr>
          <w:sz w:val="24"/>
        </w:rPr>
        <w:t>Российской</w:t>
      </w:r>
      <w:r>
        <w:rPr>
          <w:spacing w:val="-3"/>
          <w:sz w:val="24"/>
        </w:rPr>
        <w:t xml:space="preserve"> </w:t>
      </w:r>
      <w:r>
        <w:rPr>
          <w:spacing w:val="-2"/>
          <w:sz w:val="24"/>
        </w:rPr>
        <w:t>Федерации;</w:t>
      </w:r>
    </w:p>
    <w:p w:rsidR="000A0EF3" w:rsidRDefault="002345D6">
      <w:pPr>
        <w:pStyle w:val="a5"/>
        <w:numPr>
          <w:ilvl w:val="0"/>
          <w:numId w:val="17"/>
        </w:numPr>
        <w:tabs>
          <w:tab w:val="left" w:pos="1253"/>
        </w:tabs>
        <w:spacing w:before="149" w:line="372" w:lineRule="auto"/>
        <w:ind w:left="532" w:right="7196" w:firstLine="360"/>
        <w:jc w:val="left"/>
        <w:rPr>
          <w:sz w:val="24"/>
        </w:rPr>
      </w:pPr>
      <w:r>
        <w:rPr>
          <w:sz w:val="24"/>
        </w:rPr>
        <w:t>27</w:t>
      </w:r>
      <w:r>
        <w:rPr>
          <w:spacing w:val="-12"/>
          <w:sz w:val="24"/>
        </w:rPr>
        <w:t xml:space="preserve"> </w:t>
      </w:r>
      <w:r>
        <w:rPr>
          <w:sz w:val="24"/>
        </w:rPr>
        <w:t>декабря:</w:t>
      </w:r>
      <w:r>
        <w:rPr>
          <w:spacing w:val="-12"/>
          <w:sz w:val="24"/>
        </w:rPr>
        <w:t xml:space="preserve"> </w:t>
      </w:r>
      <w:r>
        <w:rPr>
          <w:sz w:val="24"/>
        </w:rPr>
        <w:t>День</w:t>
      </w:r>
      <w:r>
        <w:rPr>
          <w:spacing w:val="-12"/>
          <w:sz w:val="24"/>
        </w:rPr>
        <w:t xml:space="preserve"> </w:t>
      </w:r>
      <w:r>
        <w:rPr>
          <w:sz w:val="24"/>
        </w:rPr>
        <w:t xml:space="preserve">спасателя. </w:t>
      </w:r>
      <w:r>
        <w:rPr>
          <w:spacing w:val="-2"/>
          <w:sz w:val="24"/>
        </w:rPr>
        <w:t>Январь:</w:t>
      </w:r>
    </w:p>
    <w:p w:rsidR="000A0EF3" w:rsidRDefault="002345D6">
      <w:pPr>
        <w:pStyle w:val="a5"/>
        <w:numPr>
          <w:ilvl w:val="0"/>
          <w:numId w:val="17"/>
        </w:numPr>
        <w:tabs>
          <w:tab w:val="left" w:pos="1253"/>
        </w:tabs>
        <w:spacing w:line="272" w:lineRule="exact"/>
        <w:jc w:val="left"/>
        <w:rPr>
          <w:sz w:val="24"/>
        </w:rPr>
      </w:pPr>
      <w:r>
        <w:rPr>
          <w:sz w:val="24"/>
        </w:rPr>
        <w:t>1</w:t>
      </w:r>
      <w:r>
        <w:rPr>
          <w:spacing w:val="-2"/>
          <w:sz w:val="24"/>
        </w:rPr>
        <w:t xml:space="preserve"> </w:t>
      </w:r>
      <w:r>
        <w:rPr>
          <w:sz w:val="24"/>
        </w:rPr>
        <w:t>января:</w:t>
      </w:r>
      <w:r>
        <w:rPr>
          <w:spacing w:val="-1"/>
          <w:sz w:val="24"/>
        </w:rPr>
        <w:t xml:space="preserve"> </w:t>
      </w:r>
      <w:r>
        <w:rPr>
          <w:sz w:val="24"/>
        </w:rPr>
        <w:t>Новый</w:t>
      </w:r>
      <w:r>
        <w:rPr>
          <w:spacing w:val="-1"/>
          <w:sz w:val="24"/>
        </w:rPr>
        <w:t xml:space="preserve"> </w:t>
      </w:r>
      <w:r>
        <w:rPr>
          <w:spacing w:val="-4"/>
          <w:sz w:val="24"/>
        </w:rPr>
        <w:t>год;</w:t>
      </w:r>
    </w:p>
    <w:p w:rsidR="000A0EF3" w:rsidRDefault="002345D6">
      <w:pPr>
        <w:pStyle w:val="a5"/>
        <w:numPr>
          <w:ilvl w:val="0"/>
          <w:numId w:val="17"/>
        </w:numPr>
        <w:tabs>
          <w:tab w:val="left" w:pos="1253"/>
        </w:tabs>
        <w:spacing w:before="151"/>
        <w:jc w:val="left"/>
        <w:rPr>
          <w:sz w:val="24"/>
        </w:rPr>
      </w:pPr>
      <w:r>
        <w:rPr>
          <w:sz w:val="24"/>
        </w:rPr>
        <w:t>7</w:t>
      </w:r>
      <w:r>
        <w:rPr>
          <w:spacing w:val="-2"/>
          <w:sz w:val="24"/>
        </w:rPr>
        <w:t xml:space="preserve"> </w:t>
      </w:r>
      <w:r>
        <w:rPr>
          <w:sz w:val="24"/>
        </w:rPr>
        <w:t>января:</w:t>
      </w:r>
      <w:r>
        <w:rPr>
          <w:spacing w:val="-1"/>
          <w:sz w:val="24"/>
        </w:rPr>
        <w:t xml:space="preserve"> </w:t>
      </w:r>
      <w:r>
        <w:rPr>
          <w:sz w:val="24"/>
        </w:rPr>
        <w:t>Рождество</w:t>
      </w:r>
      <w:r>
        <w:rPr>
          <w:spacing w:val="-1"/>
          <w:sz w:val="24"/>
        </w:rPr>
        <w:t xml:space="preserve"> </w:t>
      </w:r>
      <w:r>
        <w:rPr>
          <w:spacing w:val="-2"/>
          <w:sz w:val="24"/>
        </w:rPr>
        <w:t>Христово;</w:t>
      </w:r>
    </w:p>
    <w:p w:rsidR="000A0EF3" w:rsidRDefault="002345D6">
      <w:pPr>
        <w:pStyle w:val="a5"/>
        <w:numPr>
          <w:ilvl w:val="0"/>
          <w:numId w:val="17"/>
        </w:numPr>
        <w:tabs>
          <w:tab w:val="left" w:pos="1253"/>
        </w:tabs>
        <w:spacing w:before="149"/>
        <w:jc w:val="left"/>
        <w:rPr>
          <w:sz w:val="24"/>
        </w:rPr>
      </w:pPr>
      <w:r>
        <w:rPr>
          <w:sz w:val="24"/>
        </w:rPr>
        <w:t>25</w:t>
      </w:r>
      <w:r>
        <w:rPr>
          <w:spacing w:val="-4"/>
          <w:sz w:val="24"/>
        </w:rPr>
        <w:t xml:space="preserve"> </w:t>
      </w:r>
      <w:r>
        <w:rPr>
          <w:sz w:val="24"/>
        </w:rPr>
        <w:t>января:</w:t>
      </w:r>
      <w:r>
        <w:rPr>
          <w:spacing w:val="2"/>
          <w:sz w:val="24"/>
        </w:rPr>
        <w:t xml:space="preserve"> </w:t>
      </w:r>
      <w:r>
        <w:rPr>
          <w:sz w:val="24"/>
        </w:rPr>
        <w:t>«Татьянин</w:t>
      </w:r>
      <w:r>
        <w:rPr>
          <w:spacing w:val="-2"/>
          <w:sz w:val="24"/>
        </w:rPr>
        <w:t xml:space="preserve"> </w:t>
      </w:r>
      <w:r>
        <w:rPr>
          <w:sz w:val="24"/>
        </w:rPr>
        <w:t>день»</w:t>
      </w:r>
      <w:r>
        <w:rPr>
          <w:spacing w:val="-10"/>
          <w:sz w:val="24"/>
        </w:rPr>
        <w:t xml:space="preserve"> </w:t>
      </w:r>
      <w:r>
        <w:rPr>
          <w:sz w:val="24"/>
        </w:rPr>
        <w:t>(праздник</w:t>
      </w:r>
      <w:r>
        <w:rPr>
          <w:spacing w:val="-2"/>
          <w:sz w:val="24"/>
        </w:rPr>
        <w:t xml:space="preserve"> студентов);</w:t>
      </w:r>
    </w:p>
    <w:p w:rsidR="000A0EF3" w:rsidRDefault="000A0EF3">
      <w:pPr>
        <w:rPr>
          <w:sz w:val="24"/>
        </w:rPr>
        <w:sectPr w:rsidR="000A0EF3">
          <w:pgSz w:w="11910" w:h="16850"/>
          <w:pgMar w:top="480" w:right="0" w:bottom="1000" w:left="600" w:header="0" w:footer="779" w:gutter="0"/>
          <w:cols w:space="720"/>
        </w:sectPr>
      </w:pPr>
    </w:p>
    <w:p w:rsidR="000A0EF3" w:rsidRDefault="002345D6">
      <w:pPr>
        <w:pStyle w:val="a3"/>
        <w:spacing w:before="77"/>
        <w:ind w:left="5456"/>
        <w:jc w:val="left"/>
      </w:pPr>
      <w:r>
        <w:rPr>
          <w:spacing w:val="-5"/>
        </w:rPr>
        <w:lastRenderedPageBreak/>
        <w:t>903</w:t>
      </w:r>
    </w:p>
    <w:p w:rsidR="000A0EF3" w:rsidRDefault="002345D6">
      <w:pPr>
        <w:pStyle w:val="a5"/>
        <w:numPr>
          <w:ilvl w:val="0"/>
          <w:numId w:val="17"/>
        </w:numPr>
        <w:tabs>
          <w:tab w:val="left" w:pos="1253"/>
        </w:tabs>
        <w:spacing w:before="10" w:line="369" w:lineRule="auto"/>
        <w:ind w:left="532" w:right="5420" w:firstLine="360"/>
        <w:jc w:val="left"/>
        <w:rPr>
          <w:sz w:val="24"/>
        </w:rPr>
      </w:pPr>
      <w:r>
        <w:rPr>
          <w:sz w:val="24"/>
        </w:rPr>
        <w:t>27</w:t>
      </w:r>
      <w:r>
        <w:rPr>
          <w:spacing w:val="-6"/>
          <w:sz w:val="24"/>
        </w:rPr>
        <w:t xml:space="preserve"> </w:t>
      </w:r>
      <w:r>
        <w:rPr>
          <w:sz w:val="24"/>
        </w:rPr>
        <w:t>января:</w:t>
      </w:r>
      <w:r>
        <w:rPr>
          <w:spacing w:val="-6"/>
          <w:sz w:val="24"/>
        </w:rPr>
        <w:t xml:space="preserve"> </w:t>
      </w:r>
      <w:r>
        <w:rPr>
          <w:sz w:val="24"/>
        </w:rPr>
        <w:t>День</w:t>
      </w:r>
      <w:r>
        <w:rPr>
          <w:spacing w:val="-6"/>
          <w:sz w:val="24"/>
        </w:rPr>
        <w:t xml:space="preserve"> </w:t>
      </w:r>
      <w:r>
        <w:rPr>
          <w:sz w:val="24"/>
        </w:rPr>
        <w:t>снятия</w:t>
      </w:r>
      <w:r>
        <w:rPr>
          <w:spacing w:val="-9"/>
          <w:sz w:val="24"/>
        </w:rPr>
        <w:t xml:space="preserve"> </w:t>
      </w:r>
      <w:r>
        <w:rPr>
          <w:sz w:val="24"/>
        </w:rPr>
        <w:t>блокады</w:t>
      </w:r>
      <w:r>
        <w:rPr>
          <w:spacing w:val="-6"/>
          <w:sz w:val="24"/>
        </w:rPr>
        <w:t xml:space="preserve"> </w:t>
      </w:r>
      <w:r>
        <w:rPr>
          <w:sz w:val="24"/>
        </w:rPr>
        <w:t xml:space="preserve">Ленинграда. </w:t>
      </w:r>
      <w:r>
        <w:rPr>
          <w:spacing w:val="-2"/>
          <w:sz w:val="24"/>
        </w:rPr>
        <w:t>Февраль:</w:t>
      </w:r>
    </w:p>
    <w:p w:rsidR="000A0EF3" w:rsidRDefault="002345D6">
      <w:pPr>
        <w:pStyle w:val="a5"/>
        <w:numPr>
          <w:ilvl w:val="0"/>
          <w:numId w:val="17"/>
        </w:numPr>
        <w:tabs>
          <w:tab w:val="left" w:pos="1253"/>
        </w:tabs>
        <w:spacing w:before="2"/>
        <w:jc w:val="left"/>
        <w:rPr>
          <w:sz w:val="24"/>
        </w:rPr>
      </w:pPr>
      <w:r>
        <w:rPr>
          <w:sz w:val="24"/>
        </w:rPr>
        <w:t>2</w:t>
      </w:r>
      <w:r>
        <w:rPr>
          <w:spacing w:val="-3"/>
          <w:sz w:val="24"/>
        </w:rPr>
        <w:t xml:space="preserve"> </w:t>
      </w:r>
      <w:r>
        <w:rPr>
          <w:sz w:val="24"/>
        </w:rPr>
        <w:t>февраля:</w:t>
      </w:r>
      <w:r>
        <w:rPr>
          <w:spacing w:val="-2"/>
          <w:sz w:val="24"/>
        </w:rPr>
        <w:t xml:space="preserve"> </w:t>
      </w:r>
      <w:r>
        <w:rPr>
          <w:sz w:val="24"/>
        </w:rPr>
        <w:t>День</w:t>
      </w:r>
      <w:r>
        <w:rPr>
          <w:spacing w:val="-3"/>
          <w:sz w:val="24"/>
        </w:rPr>
        <w:t xml:space="preserve"> </w:t>
      </w:r>
      <w:r>
        <w:rPr>
          <w:sz w:val="24"/>
        </w:rPr>
        <w:t>воинской</w:t>
      </w:r>
      <w:r>
        <w:rPr>
          <w:spacing w:val="-2"/>
          <w:sz w:val="24"/>
        </w:rPr>
        <w:t xml:space="preserve"> </w:t>
      </w:r>
      <w:r>
        <w:rPr>
          <w:sz w:val="24"/>
        </w:rPr>
        <w:t>славы</w:t>
      </w:r>
      <w:r>
        <w:rPr>
          <w:spacing w:val="-3"/>
          <w:sz w:val="24"/>
        </w:rPr>
        <w:t xml:space="preserve"> </w:t>
      </w:r>
      <w:r>
        <w:rPr>
          <w:spacing w:val="-2"/>
          <w:sz w:val="24"/>
        </w:rPr>
        <w:t>России;</w:t>
      </w:r>
    </w:p>
    <w:p w:rsidR="000A0EF3" w:rsidRDefault="002345D6">
      <w:pPr>
        <w:pStyle w:val="a5"/>
        <w:numPr>
          <w:ilvl w:val="0"/>
          <w:numId w:val="17"/>
        </w:numPr>
        <w:tabs>
          <w:tab w:val="left" w:pos="1253"/>
        </w:tabs>
        <w:spacing w:before="149"/>
        <w:jc w:val="left"/>
        <w:rPr>
          <w:sz w:val="24"/>
        </w:rPr>
      </w:pPr>
      <w:r>
        <w:rPr>
          <w:sz w:val="24"/>
        </w:rPr>
        <w:t>8</w:t>
      </w:r>
      <w:r>
        <w:rPr>
          <w:spacing w:val="-2"/>
          <w:sz w:val="24"/>
        </w:rPr>
        <w:t xml:space="preserve"> </w:t>
      </w:r>
      <w:r>
        <w:rPr>
          <w:sz w:val="24"/>
        </w:rPr>
        <w:t>февраля:</w:t>
      </w:r>
      <w:r>
        <w:rPr>
          <w:spacing w:val="-1"/>
          <w:sz w:val="24"/>
        </w:rPr>
        <w:t xml:space="preserve"> </w:t>
      </w:r>
      <w:r>
        <w:rPr>
          <w:sz w:val="24"/>
        </w:rPr>
        <w:t>День</w:t>
      </w:r>
      <w:r>
        <w:rPr>
          <w:spacing w:val="-1"/>
          <w:sz w:val="24"/>
        </w:rPr>
        <w:t xml:space="preserve"> </w:t>
      </w:r>
      <w:r>
        <w:rPr>
          <w:sz w:val="24"/>
        </w:rPr>
        <w:t>русской</w:t>
      </w:r>
      <w:r>
        <w:rPr>
          <w:spacing w:val="-1"/>
          <w:sz w:val="24"/>
        </w:rPr>
        <w:t xml:space="preserve"> </w:t>
      </w:r>
      <w:r>
        <w:rPr>
          <w:spacing w:val="-2"/>
          <w:sz w:val="24"/>
        </w:rPr>
        <w:t>науки;</w:t>
      </w:r>
    </w:p>
    <w:p w:rsidR="000A0EF3" w:rsidRDefault="002345D6">
      <w:pPr>
        <w:pStyle w:val="a5"/>
        <w:numPr>
          <w:ilvl w:val="0"/>
          <w:numId w:val="17"/>
        </w:numPr>
        <w:tabs>
          <w:tab w:val="left" w:pos="1253"/>
        </w:tabs>
        <w:spacing w:before="151"/>
        <w:jc w:val="left"/>
        <w:rPr>
          <w:sz w:val="24"/>
        </w:rPr>
      </w:pPr>
      <w:r>
        <w:rPr>
          <w:sz w:val="24"/>
        </w:rPr>
        <w:t>21</w:t>
      </w:r>
      <w:r>
        <w:rPr>
          <w:spacing w:val="-2"/>
          <w:sz w:val="24"/>
        </w:rPr>
        <w:t xml:space="preserve"> </w:t>
      </w:r>
      <w:r>
        <w:rPr>
          <w:sz w:val="24"/>
        </w:rPr>
        <w:t>февраля:</w:t>
      </w:r>
      <w:r>
        <w:rPr>
          <w:spacing w:val="-1"/>
          <w:sz w:val="24"/>
        </w:rPr>
        <w:t xml:space="preserve"> </w:t>
      </w:r>
      <w:r>
        <w:rPr>
          <w:sz w:val="24"/>
        </w:rPr>
        <w:t>Международный</w:t>
      </w:r>
      <w:r>
        <w:rPr>
          <w:spacing w:val="-2"/>
          <w:sz w:val="24"/>
        </w:rPr>
        <w:t xml:space="preserve"> </w:t>
      </w:r>
      <w:r>
        <w:rPr>
          <w:sz w:val="24"/>
        </w:rPr>
        <w:t>день</w:t>
      </w:r>
      <w:r>
        <w:rPr>
          <w:spacing w:val="-1"/>
          <w:sz w:val="24"/>
        </w:rPr>
        <w:t xml:space="preserve"> </w:t>
      </w:r>
      <w:r>
        <w:rPr>
          <w:sz w:val="24"/>
        </w:rPr>
        <w:t>родного</w:t>
      </w:r>
      <w:r>
        <w:rPr>
          <w:spacing w:val="-1"/>
          <w:sz w:val="24"/>
        </w:rPr>
        <w:t xml:space="preserve"> </w:t>
      </w:r>
      <w:r>
        <w:rPr>
          <w:spacing w:val="-2"/>
          <w:sz w:val="24"/>
        </w:rPr>
        <w:t>языка;</w:t>
      </w:r>
    </w:p>
    <w:p w:rsidR="000A0EF3" w:rsidRDefault="002345D6">
      <w:pPr>
        <w:pStyle w:val="a5"/>
        <w:numPr>
          <w:ilvl w:val="0"/>
          <w:numId w:val="17"/>
        </w:numPr>
        <w:tabs>
          <w:tab w:val="left" w:pos="1313"/>
        </w:tabs>
        <w:spacing w:before="151"/>
        <w:ind w:left="1313" w:hanging="420"/>
        <w:jc w:val="left"/>
        <w:rPr>
          <w:sz w:val="24"/>
        </w:rPr>
      </w:pPr>
      <w:r>
        <w:rPr>
          <w:sz w:val="24"/>
        </w:rPr>
        <w:t>23</w:t>
      </w:r>
      <w:r>
        <w:rPr>
          <w:spacing w:val="-3"/>
          <w:sz w:val="24"/>
        </w:rPr>
        <w:t xml:space="preserve"> </w:t>
      </w:r>
      <w:r>
        <w:rPr>
          <w:sz w:val="24"/>
        </w:rPr>
        <w:t>февраля:</w:t>
      </w:r>
      <w:r>
        <w:rPr>
          <w:spacing w:val="-2"/>
          <w:sz w:val="24"/>
        </w:rPr>
        <w:t xml:space="preserve"> </w:t>
      </w:r>
      <w:r>
        <w:rPr>
          <w:sz w:val="24"/>
        </w:rPr>
        <w:t>День</w:t>
      </w:r>
      <w:r>
        <w:rPr>
          <w:spacing w:val="-2"/>
          <w:sz w:val="24"/>
        </w:rPr>
        <w:t xml:space="preserve"> </w:t>
      </w:r>
      <w:r>
        <w:rPr>
          <w:sz w:val="24"/>
        </w:rPr>
        <w:t>защитников</w:t>
      </w:r>
      <w:r>
        <w:rPr>
          <w:spacing w:val="-3"/>
          <w:sz w:val="24"/>
        </w:rPr>
        <w:t xml:space="preserve"> </w:t>
      </w:r>
      <w:r>
        <w:rPr>
          <w:sz w:val="24"/>
        </w:rPr>
        <w:t>Отечества.</w:t>
      </w:r>
      <w:r>
        <w:rPr>
          <w:rFonts w:ascii="Symbol" w:hAnsi="Symbol"/>
          <w:sz w:val="24"/>
        </w:rPr>
        <w:t></w:t>
      </w:r>
      <w:r>
        <w:rPr>
          <w:sz w:val="24"/>
        </w:rPr>
        <w:t>2</w:t>
      </w:r>
      <w:r>
        <w:rPr>
          <w:spacing w:val="58"/>
          <w:sz w:val="24"/>
        </w:rPr>
        <w:t xml:space="preserve"> </w:t>
      </w:r>
      <w:r>
        <w:rPr>
          <w:spacing w:val="-2"/>
          <w:sz w:val="24"/>
        </w:rPr>
        <w:t>Март:</w:t>
      </w:r>
    </w:p>
    <w:p w:rsidR="000A0EF3" w:rsidRDefault="002345D6">
      <w:pPr>
        <w:pStyle w:val="a5"/>
        <w:numPr>
          <w:ilvl w:val="0"/>
          <w:numId w:val="17"/>
        </w:numPr>
        <w:tabs>
          <w:tab w:val="left" w:pos="1253"/>
        </w:tabs>
        <w:spacing w:before="148"/>
        <w:jc w:val="left"/>
        <w:rPr>
          <w:sz w:val="24"/>
        </w:rPr>
      </w:pPr>
      <w:r>
        <w:rPr>
          <w:sz w:val="24"/>
        </w:rPr>
        <w:t>8</w:t>
      </w:r>
      <w:r>
        <w:rPr>
          <w:spacing w:val="-3"/>
          <w:sz w:val="24"/>
        </w:rPr>
        <w:t xml:space="preserve"> </w:t>
      </w:r>
      <w:r>
        <w:rPr>
          <w:sz w:val="24"/>
        </w:rPr>
        <w:t>марта:</w:t>
      </w:r>
      <w:r>
        <w:rPr>
          <w:spacing w:val="-2"/>
          <w:sz w:val="24"/>
        </w:rPr>
        <w:t xml:space="preserve"> </w:t>
      </w:r>
      <w:r>
        <w:rPr>
          <w:sz w:val="24"/>
        </w:rPr>
        <w:t>Международный</w:t>
      </w:r>
      <w:r>
        <w:rPr>
          <w:spacing w:val="-2"/>
          <w:sz w:val="24"/>
        </w:rPr>
        <w:t xml:space="preserve"> </w:t>
      </w:r>
      <w:r>
        <w:rPr>
          <w:sz w:val="24"/>
        </w:rPr>
        <w:t>женский</w:t>
      </w:r>
      <w:r>
        <w:rPr>
          <w:spacing w:val="-2"/>
          <w:sz w:val="24"/>
        </w:rPr>
        <w:t xml:space="preserve"> </w:t>
      </w:r>
      <w:r>
        <w:rPr>
          <w:spacing w:val="-4"/>
          <w:sz w:val="24"/>
        </w:rPr>
        <w:t>день;</w:t>
      </w:r>
    </w:p>
    <w:p w:rsidR="000A0EF3" w:rsidRDefault="002345D6">
      <w:pPr>
        <w:pStyle w:val="a5"/>
        <w:numPr>
          <w:ilvl w:val="0"/>
          <w:numId w:val="17"/>
        </w:numPr>
        <w:tabs>
          <w:tab w:val="left" w:pos="1253"/>
        </w:tabs>
        <w:spacing w:before="151" w:line="369" w:lineRule="auto"/>
        <w:ind w:left="532" w:right="5063" w:firstLine="360"/>
        <w:jc w:val="left"/>
        <w:rPr>
          <w:sz w:val="24"/>
        </w:rPr>
      </w:pPr>
      <w:r>
        <w:rPr>
          <w:sz w:val="24"/>
        </w:rPr>
        <w:t>18</w:t>
      </w:r>
      <w:r>
        <w:rPr>
          <w:spacing w:val="-6"/>
          <w:sz w:val="24"/>
        </w:rPr>
        <w:t xml:space="preserve"> </w:t>
      </w:r>
      <w:r>
        <w:rPr>
          <w:sz w:val="24"/>
        </w:rPr>
        <w:t>марта:</w:t>
      </w:r>
      <w:r>
        <w:rPr>
          <w:spacing w:val="-6"/>
          <w:sz w:val="24"/>
        </w:rPr>
        <w:t xml:space="preserve"> </w:t>
      </w:r>
      <w:r>
        <w:rPr>
          <w:sz w:val="24"/>
        </w:rPr>
        <w:t>День</w:t>
      </w:r>
      <w:r>
        <w:rPr>
          <w:spacing w:val="-6"/>
          <w:sz w:val="24"/>
        </w:rPr>
        <w:t xml:space="preserve"> </w:t>
      </w:r>
      <w:r>
        <w:rPr>
          <w:sz w:val="24"/>
        </w:rPr>
        <w:t>воссоединения</w:t>
      </w:r>
      <w:r>
        <w:rPr>
          <w:spacing w:val="-6"/>
          <w:sz w:val="24"/>
        </w:rPr>
        <w:t xml:space="preserve"> </w:t>
      </w:r>
      <w:r>
        <w:rPr>
          <w:sz w:val="24"/>
        </w:rPr>
        <w:t>Крыма</w:t>
      </w:r>
      <w:r>
        <w:rPr>
          <w:spacing w:val="-7"/>
          <w:sz w:val="24"/>
        </w:rPr>
        <w:t xml:space="preserve"> </w:t>
      </w:r>
      <w:r>
        <w:rPr>
          <w:sz w:val="24"/>
        </w:rPr>
        <w:t>с</w:t>
      </w:r>
      <w:r>
        <w:rPr>
          <w:spacing w:val="-7"/>
          <w:sz w:val="24"/>
        </w:rPr>
        <w:t xml:space="preserve"> </w:t>
      </w:r>
      <w:r>
        <w:rPr>
          <w:sz w:val="24"/>
        </w:rPr>
        <w:t xml:space="preserve">Россией. </w:t>
      </w:r>
      <w:r>
        <w:rPr>
          <w:spacing w:val="-2"/>
          <w:sz w:val="24"/>
        </w:rPr>
        <w:t>Апрель:</w:t>
      </w:r>
    </w:p>
    <w:p w:rsidR="000A0EF3" w:rsidRDefault="002345D6">
      <w:pPr>
        <w:pStyle w:val="a5"/>
        <w:numPr>
          <w:ilvl w:val="0"/>
          <w:numId w:val="17"/>
        </w:numPr>
        <w:tabs>
          <w:tab w:val="left" w:pos="1253"/>
        </w:tabs>
        <w:spacing w:before="2"/>
        <w:jc w:val="left"/>
        <w:rPr>
          <w:sz w:val="24"/>
        </w:rPr>
      </w:pPr>
      <w:r>
        <w:rPr>
          <w:sz w:val="24"/>
        </w:rPr>
        <w:t>12</w:t>
      </w:r>
      <w:r>
        <w:rPr>
          <w:spacing w:val="-5"/>
          <w:sz w:val="24"/>
        </w:rPr>
        <w:t xml:space="preserve"> </w:t>
      </w:r>
      <w:r>
        <w:rPr>
          <w:sz w:val="24"/>
        </w:rPr>
        <w:t>апреля:</w:t>
      </w:r>
      <w:r>
        <w:rPr>
          <w:spacing w:val="-2"/>
          <w:sz w:val="24"/>
        </w:rPr>
        <w:t xml:space="preserve"> </w:t>
      </w:r>
      <w:r>
        <w:rPr>
          <w:sz w:val="24"/>
        </w:rPr>
        <w:t>День</w:t>
      </w:r>
      <w:r>
        <w:rPr>
          <w:spacing w:val="-2"/>
          <w:sz w:val="24"/>
        </w:rPr>
        <w:t xml:space="preserve"> </w:t>
      </w:r>
      <w:r>
        <w:rPr>
          <w:sz w:val="24"/>
        </w:rPr>
        <w:t xml:space="preserve">космонавтики. </w:t>
      </w:r>
      <w:r>
        <w:rPr>
          <w:spacing w:val="-4"/>
          <w:sz w:val="24"/>
        </w:rPr>
        <w:t>Май:</w:t>
      </w:r>
    </w:p>
    <w:p w:rsidR="000A0EF3" w:rsidRDefault="002345D6">
      <w:pPr>
        <w:pStyle w:val="a5"/>
        <w:numPr>
          <w:ilvl w:val="0"/>
          <w:numId w:val="17"/>
        </w:numPr>
        <w:tabs>
          <w:tab w:val="left" w:pos="1253"/>
        </w:tabs>
        <w:spacing w:before="150"/>
        <w:jc w:val="left"/>
        <w:rPr>
          <w:sz w:val="24"/>
        </w:rPr>
      </w:pPr>
      <w:r>
        <w:rPr>
          <w:sz w:val="24"/>
        </w:rPr>
        <w:t>1</w:t>
      </w:r>
      <w:r>
        <w:rPr>
          <w:spacing w:val="-2"/>
          <w:sz w:val="24"/>
        </w:rPr>
        <w:t xml:space="preserve"> </w:t>
      </w:r>
      <w:r>
        <w:rPr>
          <w:sz w:val="24"/>
        </w:rPr>
        <w:t>мая:</w:t>
      </w:r>
      <w:r>
        <w:rPr>
          <w:spacing w:val="-1"/>
          <w:sz w:val="24"/>
        </w:rPr>
        <w:t xml:space="preserve"> </w:t>
      </w:r>
      <w:r>
        <w:rPr>
          <w:sz w:val="24"/>
        </w:rPr>
        <w:t>День</w:t>
      </w:r>
      <w:r>
        <w:rPr>
          <w:spacing w:val="-1"/>
          <w:sz w:val="24"/>
        </w:rPr>
        <w:t xml:space="preserve"> </w:t>
      </w:r>
      <w:r>
        <w:rPr>
          <w:sz w:val="24"/>
        </w:rPr>
        <w:t>весны</w:t>
      </w:r>
      <w:r>
        <w:rPr>
          <w:spacing w:val="-1"/>
          <w:sz w:val="24"/>
        </w:rPr>
        <w:t xml:space="preserve"> </w:t>
      </w:r>
      <w:r>
        <w:rPr>
          <w:sz w:val="24"/>
        </w:rPr>
        <w:t>и</w:t>
      </w:r>
      <w:r>
        <w:rPr>
          <w:spacing w:val="-1"/>
          <w:sz w:val="24"/>
        </w:rPr>
        <w:t xml:space="preserve"> </w:t>
      </w:r>
      <w:r>
        <w:rPr>
          <w:spacing w:val="-2"/>
          <w:sz w:val="24"/>
        </w:rPr>
        <w:t>труда;</w:t>
      </w:r>
    </w:p>
    <w:p w:rsidR="000A0EF3" w:rsidRDefault="002345D6">
      <w:pPr>
        <w:pStyle w:val="a5"/>
        <w:numPr>
          <w:ilvl w:val="0"/>
          <w:numId w:val="17"/>
        </w:numPr>
        <w:tabs>
          <w:tab w:val="left" w:pos="1253"/>
        </w:tabs>
        <w:spacing w:before="149"/>
        <w:jc w:val="left"/>
        <w:rPr>
          <w:sz w:val="24"/>
        </w:rPr>
      </w:pPr>
      <w:r>
        <w:rPr>
          <w:sz w:val="24"/>
        </w:rPr>
        <w:t>9</w:t>
      </w:r>
      <w:r>
        <w:rPr>
          <w:spacing w:val="-1"/>
          <w:sz w:val="24"/>
        </w:rPr>
        <w:t xml:space="preserve"> </w:t>
      </w:r>
      <w:r>
        <w:rPr>
          <w:sz w:val="24"/>
        </w:rPr>
        <w:t>мая:</w:t>
      </w:r>
      <w:r>
        <w:rPr>
          <w:spacing w:val="-1"/>
          <w:sz w:val="24"/>
        </w:rPr>
        <w:t xml:space="preserve"> </w:t>
      </w:r>
      <w:r>
        <w:rPr>
          <w:sz w:val="24"/>
        </w:rPr>
        <w:t>День</w:t>
      </w:r>
      <w:r>
        <w:rPr>
          <w:spacing w:val="-1"/>
          <w:sz w:val="24"/>
        </w:rPr>
        <w:t xml:space="preserve"> </w:t>
      </w:r>
      <w:r>
        <w:rPr>
          <w:spacing w:val="-2"/>
          <w:sz w:val="24"/>
        </w:rPr>
        <w:t>Победы;</w:t>
      </w:r>
    </w:p>
    <w:p w:rsidR="000A0EF3" w:rsidRDefault="002345D6">
      <w:pPr>
        <w:pStyle w:val="a5"/>
        <w:numPr>
          <w:ilvl w:val="0"/>
          <w:numId w:val="17"/>
        </w:numPr>
        <w:tabs>
          <w:tab w:val="left" w:pos="1253"/>
        </w:tabs>
        <w:spacing w:before="151" w:line="369" w:lineRule="auto"/>
        <w:ind w:left="532" w:right="4747" w:firstLine="360"/>
        <w:jc w:val="left"/>
        <w:rPr>
          <w:sz w:val="24"/>
        </w:rPr>
      </w:pPr>
      <w:r>
        <w:rPr>
          <w:sz w:val="24"/>
        </w:rPr>
        <w:t>24</w:t>
      </w:r>
      <w:r>
        <w:rPr>
          <w:spacing w:val="-7"/>
          <w:sz w:val="24"/>
        </w:rPr>
        <w:t xml:space="preserve"> </w:t>
      </w:r>
      <w:r>
        <w:rPr>
          <w:sz w:val="24"/>
        </w:rPr>
        <w:t>мая:</w:t>
      </w:r>
      <w:r>
        <w:rPr>
          <w:spacing w:val="-7"/>
          <w:sz w:val="24"/>
        </w:rPr>
        <w:t xml:space="preserve"> </w:t>
      </w:r>
      <w:r>
        <w:rPr>
          <w:sz w:val="24"/>
        </w:rPr>
        <w:t>День</w:t>
      </w:r>
      <w:r>
        <w:rPr>
          <w:spacing w:val="-7"/>
          <w:sz w:val="24"/>
        </w:rPr>
        <w:t xml:space="preserve"> </w:t>
      </w:r>
      <w:r>
        <w:rPr>
          <w:sz w:val="24"/>
        </w:rPr>
        <w:t>славянской</w:t>
      </w:r>
      <w:r>
        <w:rPr>
          <w:spacing w:val="-7"/>
          <w:sz w:val="24"/>
        </w:rPr>
        <w:t xml:space="preserve"> </w:t>
      </w:r>
      <w:r>
        <w:rPr>
          <w:sz w:val="24"/>
        </w:rPr>
        <w:t>письменности</w:t>
      </w:r>
      <w:r>
        <w:rPr>
          <w:spacing w:val="-8"/>
          <w:sz w:val="24"/>
        </w:rPr>
        <w:t xml:space="preserve"> </w:t>
      </w:r>
      <w:r>
        <w:rPr>
          <w:sz w:val="24"/>
        </w:rPr>
        <w:t>и</w:t>
      </w:r>
      <w:r>
        <w:rPr>
          <w:spacing w:val="-7"/>
          <w:sz w:val="24"/>
        </w:rPr>
        <w:t xml:space="preserve"> </w:t>
      </w:r>
      <w:r>
        <w:rPr>
          <w:sz w:val="24"/>
        </w:rPr>
        <w:t xml:space="preserve">культуры. </w:t>
      </w:r>
      <w:r>
        <w:rPr>
          <w:spacing w:val="-2"/>
          <w:sz w:val="24"/>
        </w:rPr>
        <w:t>Июнь:</w:t>
      </w:r>
    </w:p>
    <w:p w:rsidR="000A0EF3" w:rsidRDefault="002345D6">
      <w:pPr>
        <w:pStyle w:val="a5"/>
        <w:numPr>
          <w:ilvl w:val="0"/>
          <w:numId w:val="17"/>
        </w:numPr>
        <w:tabs>
          <w:tab w:val="left" w:pos="1253"/>
        </w:tabs>
        <w:spacing w:before="2"/>
        <w:jc w:val="left"/>
        <w:rPr>
          <w:sz w:val="24"/>
        </w:rPr>
      </w:pPr>
      <w:r>
        <w:rPr>
          <w:sz w:val="24"/>
        </w:rPr>
        <w:t>июня:</w:t>
      </w:r>
      <w:r>
        <w:rPr>
          <w:spacing w:val="-7"/>
          <w:sz w:val="24"/>
        </w:rPr>
        <w:t xml:space="preserve"> </w:t>
      </w:r>
      <w:r>
        <w:rPr>
          <w:sz w:val="24"/>
        </w:rPr>
        <w:t>Международный день</w:t>
      </w:r>
      <w:r>
        <w:rPr>
          <w:spacing w:val="-2"/>
          <w:sz w:val="24"/>
        </w:rPr>
        <w:t xml:space="preserve"> </w:t>
      </w:r>
      <w:r>
        <w:rPr>
          <w:sz w:val="24"/>
        </w:rPr>
        <w:t>защиты</w:t>
      </w:r>
      <w:r>
        <w:rPr>
          <w:spacing w:val="-2"/>
          <w:sz w:val="24"/>
        </w:rPr>
        <w:t xml:space="preserve"> детей;</w:t>
      </w:r>
    </w:p>
    <w:p w:rsidR="000A0EF3" w:rsidRDefault="002345D6">
      <w:pPr>
        <w:pStyle w:val="a5"/>
        <w:numPr>
          <w:ilvl w:val="0"/>
          <w:numId w:val="17"/>
        </w:numPr>
        <w:tabs>
          <w:tab w:val="left" w:pos="1253"/>
        </w:tabs>
        <w:spacing w:before="149"/>
        <w:jc w:val="left"/>
        <w:rPr>
          <w:sz w:val="24"/>
        </w:rPr>
      </w:pPr>
      <w:r>
        <w:rPr>
          <w:sz w:val="24"/>
        </w:rPr>
        <w:t>5</w:t>
      </w:r>
      <w:r>
        <w:rPr>
          <w:spacing w:val="-1"/>
          <w:sz w:val="24"/>
        </w:rPr>
        <w:t xml:space="preserve"> </w:t>
      </w:r>
      <w:r>
        <w:rPr>
          <w:sz w:val="24"/>
        </w:rPr>
        <w:t>июня:</w:t>
      </w:r>
      <w:r>
        <w:rPr>
          <w:spacing w:val="-1"/>
          <w:sz w:val="24"/>
        </w:rPr>
        <w:t xml:space="preserve"> </w:t>
      </w:r>
      <w:r>
        <w:rPr>
          <w:sz w:val="24"/>
        </w:rPr>
        <w:t>День</w:t>
      </w:r>
      <w:r>
        <w:rPr>
          <w:spacing w:val="-1"/>
          <w:sz w:val="24"/>
        </w:rPr>
        <w:t xml:space="preserve"> </w:t>
      </w:r>
      <w:r>
        <w:rPr>
          <w:spacing w:val="-2"/>
          <w:sz w:val="24"/>
        </w:rPr>
        <w:t>эколога;</w:t>
      </w:r>
    </w:p>
    <w:p w:rsidR="000A0EF3" w:rsidRDefault="002345D6">
      <w:pPr>
        <w:pStyle w:val="a5"/>
        <w:numPr>
          <w:ilvl w:val="0"/>
          <w:numId w:val="17"/>
        </w:numPr>
        <w:tabs>
          <w:tab w:val="left" w:pos="1253"/>
        </w:tabs>
        <w:spacing w:before="151"/>
        <w:jc w:val="left"/>
        <w:rPr>
          <w:sz w:val="24"/>
        </w:rPr>
      </w:pPr>
      <w:r>
        <w:rPr>
          <w:sz w:val="24"/>
        </w:rPr>
        <w:t>6</w:t>
      </w:r>
      <w:r>
        <w:rPr>
          <w:spacing w:val="-4"/>
          <w:sz w:val="24"/>
        </w:rPr>
        <w:t xml:space="preserve"> </w:t>
      </w:r>
      <w:r>
        <w:rPr>
          <w:sz w:val="24"/>
        </w:rPr>
        <w:t>июня:</w:t>
      </w:r>
      <w:r>
        <w:rPr>
          <w:spacing w:val="-3"/>
          <w:sz w:val="24"/>
        </w:rPr>
        <w:t xml:space="preserve"> </w:t>
      </w:r>
      <w:r>
        <w:rPr>
          <w:sz w:val="24"/>
        </w:rPr>
        <w:t>Пушкинский</w:t>
      </w:r>
      <w:r>
        <w:rPr>
          <w:spacing w:val="-3"/>
          <w:sz w:val="24"/>
        </w:rPr>
        <w:t xml:space="preserve"> </w:t>
      </w:r>
      <w:r>
        <w:rPr>
          <w:sz w:val="24"/>
        </w:rPr>
        <w:t>день</w:t>
      </w:r>
      <w:r>
        <w:rPr>
          <w:spacing w:val="-3"/>
          <w:sz w:val="24"/>
        </w:rPr>
        <w:t xml:space="preserve"> </w:t>
      </w:r>
      <w:r>
        <w:rPr>
          <w:spacing w:val="-2"/>
          <w:sz w:val="24"/>
        </w:rPr>
        <w:t>России;</w:t>
      </w:r>
    </w:p>
    <w:p w:rsidR="000A0EF3" w:rsidRDefault="002345D6">
      <w:pPr>
        <w:pStyle w:val="a5"/>
        <w:numPr>
          <w:ilvl w:val="0"/>
          <w:numId w:val="17"/>
        </w:numPr>
        <w:tabs>
          <w:tab w:val="left" w:pos="1253"/>
        </w:tabs>
        <w:spacing w:before="149"/>
        <w:jc w:val="left"/>
        <w:rPr>
          <w:sz w:val="24"/>
        </w:rPr>
      </w:pPr>
      <w:r>
        <w:rPr>
          <w:sz w:val="24"/>
        </w:rPr>
        <w:t>12</w:t>
      </w:r>
      <w:r>
        <w:rPr>
          <w:spacing w:val="-1"/>
          <w:sz w:val="24"/>
        </w:rPr>
        <w:t xml:space="preserve"> </w:t>
      </w:r>
      <w:r>
        <w:rPr>
          <w:sz w:val="24"/>
        </w:rPr>
        <w:t>июня:</w:t>
      </w:r>
      <w:r>
        <w:rPr>
          <w:spacing w:val="-1"/>
          <w:sz w:val="24"/>
        </w:rPr>
        <w:t xml:space="preserve"> </w:t>
      </w:r>
      <w:r>
        <w:rPr>
          <w:sz w:val="24"/>
        </w:rPr>
        <w:t>День</w:t>
      </w:r>
      <w:r>
        <w:rPr>
          <w:spacing w:val="-1"/>
          <w:sz w:val="24"/>
        </w:rPr>
        <w:t xml:space="preserve"> </w:t>
      </w:r>
      <w:r>
        <w:rPr>
          <w:spacing w:val="-2"/>
          <w:sz w:val="24"/>
        </w:rPr>
        <w:t>России;</w:t>
      </w:r>
    </w:p>
    <w:p w:rsidR="000A0EF3" w:rsidRDefault="002345D6">
      <w:pPr>
        <w:pStyle w:val="a5"/>
        <w:numPr>
          <w:ilvl w:val="0"/>
          <w:numId w:val="17"/>
        </w:numPr>
        <w:tabs>
          <w:tab w:val="left" w:pos="1253"/>
        </w:tabs>
        <w:spacing w:before="151"/>
        <w:jc w:val="left"/>
        <w:rPr>
          <w:sz w:val="24"/>
        </w:rPr>
      </w:pPr>
      <w:r>
        <w:rPr>
          <w:sz w:val="24"/>
        </w:rPr>
        <w:t>22</w:t>
      </w:r>
      <w:r>
        <w:rPr>
          <w:spacing w:val="-2"/>
          <w:sz w:val="24"/>
        </w:rPr>
        <w:t xml:space="preserve"> </w:t>
      </w:r>
      <w:r>
        <w:rPr>
          <w:sz w:val="24"/>
        </w:rPr>
        <w:t>июня:</w:t>
      </w:r>
      <w:r>
        <w:rPr>
          <w:spacing w:val="-1"/>
          <w:sz w:val="24"/>
        </w:rPr>
        <w:t xml:space="preserve"> </w:t>
      </w:r>
      <w:r>
        <w:rPr>
          <w:sz w:val="24"/>
        </w:rPr>
        <w:t>День</w:t>
      </w:r>
      <w:r>
        <w:rPr>
          <w:spacing w:val="-2"/>
          <w:sz w:val="24"/>
        </w:rPr>
        <w:t xml:space="preserve"> </w:t>
      </w:r>
      <w:r>
        <w:rPr>
          <w:sz w:val="24"/>
        </w:rPr>
        <w:t>памяти</w:t>
      </w:r>
      <w:r>
        <w:rPr>
          <w:spacing w:val="-2"/>
          <w:sz w:val="24"/>
        </w:rPr>
        <w:t xml:space="preserve"> </w:t>
      </w:r>
      <w:r>
        <w:rPr>
          <w:sz w:val="24"/>
        </w:rPr>
        <w:t>и</w:t>
      </w:r>
      <w:r>
        <w:rPr>
          <w:spacing w:val="-1"/>
          <w:sz w:val="24"/>
        </w:rPr>
        <w:t xml:space="preserve"> </w:t>
      </w:r>
      <w:r>
        <w:rPr>
          <w:spacing w:val="-2"/>
          <w:sz w:val="24"/>
        </w:rPr>
        <w:t>скорби;</w:t>
      </w:r>
    </w:p>
    <w:p w:rsidR="000A0EF3" w:rsidRDefault="002345D6">
      <w:pPr>
        <w:pStyle w:val="a5"/>
        <w:numPr>
          <w:ilvl w:val="0"/>
          <w:numId w:val="17"/>
        </w:numPr>
        <w:tabs>
          <w:tab w:val="left" w:pos="1313"/>
        </w:tabs>
        <w:spacing w:before="149" w:line="372" w:lineRule="auto"/>
        <w:ind w:left="532" w:right="7354" w:firstLine="360"/>
        <w:jc w:val="left"/>
        <w:rPr>
          <w:sz w:val="24"/>
        </w:rPr>
      </w:pPr>
      <w:r>
        <w:rPr>
          <w:sz w:val="24"/>
        </w:rPr>
        <w:t>27</w:t>
      </w:r>
      <w:r>
        <w:rPr>
          <w:spacing w:val="-12"/>
          <w:sz w:val="24"/>
        </w:rPr>
        <w:t xml:space="preserve"> </w:t>
      </w:r>
      <w:r>
        <w:rPr>
          <w:sz w:val="24"/>
        </w:rPr>
        <w:t>июня:</w:t>
      </w:r>
      <w:r>
        <w:rPr>
          <w:spacing w:val="-12"/>
          <w:sz w:val="24"/>
        </w:rPr>
        <w:t xml:space="preserve"> </w:t>
      </w:r>
      <w:r>
        <w:rPr>
          <w:sz w:val="24"/>
        </w:rPr>
        <w:t>День</w:t>
      </w:r>
      <w:r>
        <w:rPr>
          <w:spacing w:val="-12"/>
          <w:sz w:val="24"/>
        </w:rPr>
        <w:t xml:space="preserve"> </w:t>
      </w:r>
      <w:r>
        <w:rPr>
          <w:sz w:val="24"/>
        </w:rPr>
        <w:t xml:space="preserve">молодежи. </w:t>
      </w:r>
      <w:r>
        <w:rPr>
          <w:spacing w:val="-2"/>
          <w:sz w:val="24"/>
        </w:rPr>
        <w:t>Июль:</w:t>
      </w:r>
    </w:p>
    <w:p w:rsidR="000A0EF3" w:rsidRDefault="002345D6">
      <w:pPr>
        <w:pStyle w:val="a5"/>
        <w:numPr>
          <w:ilvl w:val="0"/>
          <w:numId w:val="17"/>
        </w:numPr>
        <w:tabs>
          <w:tab w:val="left" w:pos="1253"/>
        </w:tabs>
        <w:spacing w:line="372" w:lineRule="auto"/>
        <w:ind w:left="532" w:right="6016" w:firstLine="360"/>
        <w:jc w:val="left"/>
        <w:rPr>
          <w:sz w:val="24"/>
        </w:rPr>
      </w:pPr>
      <w:r>
        <w:rPr>
          <w:sz w:val="24"/>
        </w:rPr>
        <w:t>8</w:t>
      </w:r>
      <w:r>
        <w:rPr>
          <w:spacing w:val="-6"/>
          <w:sz w:val="24"/>
        </w:rPr>
        <w:t xml:space="preserve"> </w:t>
      </w:r>
      <w:r>
        <w:rPr>
          <w:sz w:val="24"/>
        </w:rPr>
        <w:t>июля:</w:t>
      </w:r>
      <w:r>
        <w:rPr>
          <w:spacing w:val="-6"/>
          <w:sz w:val="24"/>
        </w:rPr>
        <w:t xml:space="preserve"> </w:t>
      </w:r>
      <w:r>
        <w:rPr>
          <w:sz w:val="24"/>
        </w:rPr>
        <w:t>День</w:t>
      </w:r>
      <w:r>
        <w:rPr>
          <w:spacing w:val="-6"/>
          <w:sz w:val="24"/>
        </w:rPr>
        <w:t xml:space="preserve"> </w:t>
      </w:r>
      <w:r>
        <w:rPr>
          <w:sz w:val="24"/>
        </w:rPr>
        <w:t>семьи,</w:t>
      </w:r>
      <w:r>
        <w:rPr>
          <w:spacing w:val="-6"/>
          <w:sz w:val="24"/>
        </w:rPr>
        <w:t xml:space="preserve"> </w:t>
      </w:r>
      <w:r>
        <w:rPr>
          <w:sz w:val="24"/>
        </w:rPr>
        <w:t>любви</w:t>
      </w:r>
      <w:r>
        <w:rPr>
          <w:spacing w:val="-6"/>
          <w:sz w:val="24"/>
        </w:rPr>
        <w:t xml:space="preserve"> </w:t>
      </w:r>
      <w:r>
        <w:rPr>
          <w:sz w:val="24"/>
        </w:rPr>
        <w:t>и</w:t>
      </w:r>
      <w:r>
        <w:rPr>
          <w:spacing w:val="-6"/>
          <w:sz w:val="24"/>
        </w:rPr>
        <w:t xml:space="preserve"> </w:t>
      </w:r>
      <w:r>
        <w:rPr>
          <w:sz w:val="24"/>
        </w:rPr>
        <w:t xml:space="preserve">верности. </w:t>
      </w:r>
      <w:r>
        <w:rPr>
          <w:spacing w:val="-2"/>
          <w:sz w:val="24"/>
        </w:rPr>
        <w:t>Август</w:t>
      </w:r>
    </w:p>
    <w:p w:rsidR="000A0EF3" w:rsidRDefault="002345D6">
      <w:pPr>
        <w:pStyle w:val="a3"/>
        <w:spacing w:line="272" w:lineRule="exact"/>
        <w:ind w:left="532"/>
        <w:jc w:val="left"/>
      </w:pPr>
      <w:r>
        <w:t>22</w:t>
      </w:r>
      <w:r>
        <w:rPr>
          <w:spacing w:val="-5"/>
        </w:rPr>
        <w:t xml:space="preserve"> </w:t>
      </w:r>
      <w:r>
        <w:t>августа:</w:t>
      </w:r>
      <w:r>
        <w:rPr>
          <w:spacing w:val="-2"/>
        </w:rPr>
        <w:t xml:space="preserve"> </w:t>
      </w:r>
      <w:r>
        <w:t>День</w:t>
      </w:r>
      <w:r>
        <w:rPr>
          <w:spacing w:val="-2"/>
        </w:rPr>
        <w:t xml:space="preserve"> </w:t>
      </w:r>
      <w:r>
        <w:t>Государственного</w:t>
      </w:r>
      <w:r>
        <w:rPr>
          <w:spacing w:val="-2"/>
        </w:rPr>
        <w:t xml:space="preserve"> флага</w:t>
      </w:r>
    </w:p>
    <w:p w:rsidR="000A0EF3" w:rsidRDefault="002345D6">
      <w:pPr>
        <w:pStyle w:val="a5"/>
        <w:numPr>
          <w:ilvl w:val="0"/>
          <w:numId w:val="1"/>
        </w:numPr>
        <w:tabs>
          <w:tab w:val="left" w:pos="702"/>
        </w:tabs>
        <w:spacing w:before="150"/>
        <w:ind w:left="702" w:hanging="170"/>
        <w:jc w:val="left"/>
        <w:rPr>
          <w:sz w:val="24"/>
        </w:rPr>
      </w:pPr>
      <w:r>
        <w:rPr>
          <w:sz w:val="24"/>
        </w:rPr>
        <w:t>23</w:t>
      </w:r>
      <w:r>
        <w:rPr>
          <w:spacing w:val="-5"/>
          <w:sz w:val="24"/>
        </w:rPr>
        <w:t xml:space="preserve"> </w:t>
      </w:r>
      <w:r>
        <w:rPr>
          <w:sz w:val="24"/>
        </w:rPr>
        <w:t>августа:</w:t>
      </w:r>
      <w:r>
        <w:rPr>
          <w:spacing w:val="-3"/>
          <w:sz w:val="24"/>
        </w:rPr>
        <w:t xml:space="preserve"> </w:t>
      </w:r>
      <w:r>
        <w:rPr>
          <w:sz w:val="24"/>
        </w:rPr>
        <w:t>День</w:t>
      </w:r>
      <w:r>
        <w:rPr>
          <w:spacing w:val="-2"/>
          <w:sz w:val="24"/>
        </w:rPr>
        <w:t xml:space="preserve"> </w:t>
      </w:r>
      <w:r>
        <w:rPr>
          <w:sz w:val="24"/>
        </w:rPr>
        <w:t>воинской</w:t>
      </w:r>
      <w:r>
        <w:rPr>
          <w:spacing w:val="-3"/>
          <w:sz w:val="24"/>
        </w:rPr>
        <w:t xml:space="preserve"> </w:t>
      </w:r>
      <w:r>
        <w:rPr>
          <w:sz w:val="24"/>
        </w:rPr>
        <w:t>славы</w:t>
      </w:r>
      <w:r>
        <w:rPr>
          <w:spacing w:val="-3"/>
          <w:sz w:val="24"/>
        </w:rPr>
        <w:t xml:space="preserve"> </w:t>
      </w:r>
      <w:r>
        <w:rPr>
          <w:sz w:val="24"/>
        </w:rPr>
        <w:t>России Российской</w:t>
      </w:r>
      <w:r>
        <w:rPr>
          <w:spacing w:val="-2"/>
          <w:sz w:val="24"/>
        </w:rPr>
        <w:t xml:space="preserve"> Федерации;</w:t>
      </w:r>
    </w:p>
    <w:p w:rsidR="000A0EF3" w:rsidRDefault="000A0EF3">
      <w:pPr>
        <w:pStyle w:val="a3"/>
        <w:spacing w:before="275"/>
        <w:ind w:left="0"/>
        <w:jc w:val="left"/>
      </w:pPr>
    </w:p>
    <w:p w:rsidR="000A0EF3" w:rsidRDefault="002345D6">
      <w:pPr>
        <w:pStyle w:val="2"/>
        <w:spacing w:line="348" w:lineRule="auto"/>
        <w:ind w:left="1553" w:right="976" w:firstLine="1221"/>
        <w:jc w:val="left"/>
      </w:pPr>
      <w:r>
        <w:t>3.5. Характеристика условий реализации программы СОО Требования</w:t>
      </w:r>
      <w:r>
        <w:rPr>
          <w:spacing w:val="-8"/>
        </w:rPr>
        <w:t xml:space="preserve"> </w:t>
      </w:r>
      <w:r>
        <w:t>к</w:t>
      </w:r>
      <w:r>
        <w:rPr>
          <w:spacing w:val="40"/>
        </w:rPr>
        <w:t xml:space="preserve"> </w:t>
      </w:r>
      <w:r>
        <w:t>кадровым</w:t>
      </w:r>
      <w:r>
        <w:rPr>
          <w:spacing w:val="-6"/>
        </w:rPr>
        <w:t xml:space="preserve"> </w:t>
      </w:r>
      <w:r>
        <w:t>условиям</w:t>
      </w:r>
      <w:r>
        <w:rPr>
          <w:spacing w:val="-6"/>
        </w:rPr>
        <w:t xml:space="preserve"> </w:t>
      </w:r>
      <w:r>
        <w:t>реализации</w:t>
      </w:r>
      <w:r>
        <w:rPr>
          <w:spacing w:val="-5"/>
        </w:rPr>
        <w:t xml:space="preserve"> </w:t>
      </w:r>
      <w:r>
        <w:t>основной</w:t>
      </w:r>
      <w:r>
        <w:rPr>
          <w:spacing w:val="-5"/>
        </w:rPr>
        <w:t xml:space="preserve"> </w:t>
      </w:r>
      <w:r>
        <w:t>образовательной</w:t>
      </w:r>
    </w:p>
    <w:p w:rsidR="000A0EF3" w:rsidRDefault="002345D6">
      <w:pPr>
        <w:spacing w:before="14"/>
        <w:ind w:left="532"/>
        <w:rPr>
          <w:b/>
          <w:sz w:val="24"/>
        </w:rPr>
      </w:pPr>
      <w:r>
        <w:rPr>
          <w:b/>
          <w:spacing w:val="-2"/>
          <w:sz w:val="24"/>
        </w:rPr>
        <w:t>программы</w:t>
      </w:r>
    </w:p>
    <w:p w:rsidR="000A0EF3" w:rsidRDefault="000A0EF3">
      <w:pPr>
        <w:pStyle w:val="a3"/>
        <w:spacing w:before="187"/>
        <w:ind w:left="0"/>
        <w:jc w:val="left"/>
        <w:rPr>
          <w:b/>
        </w:rPr>
      </w:pPr>
    </w:p>
    <w:p w:rsidR="000A0EF3" w:rsidRDefault="002345D6">
      <w:pPr>
        <w:pStyle w:val="a3"/>
        <w:spacing w:line="360" w:lineRule="auto"/>
        <w:ind w:left="532" w:right="684" w:firstLine="346"/>
      </w:pPr>
      <w:r>
        <w:t>Основная цель кадровой политики школы – обеспечение оптимального баланса процессов обновления и сохранения численного и качественного состава кадров, его развития в соответствии с потребностями организации, требованиями аконодательства и потребителями рынка</w:t>
      </w:r>
      <w:r>
        <w:rPr>
          <w:spacing w:val="68"/>
        </w:rPr>
        <w:t xml:space="preserve"> </w:t>
      </w:r>
      <w:r>
        <w:t>труда.</w:t>
      </w:r>
      <w:r>
        <w:rPr>
          <w:spacing w:val="74"/>
        </w:rPr>
        <w:t xml:space="preserve"> </w:t>
      </w:r>
      <w:r>
        <w:t>Школа</w:t>
      </w:r>
      <w:r>
        <w:rPr>
          <w:spacing w:val="72"/>
        </w:rPr>
        <w:t xml:space="preserve"> </w:t>
      </w:r>
      <w:r>
        <w:t>укомплектована</w:t>
      </w:r>
      <w:r>
        <w:rPr>
          <w:spacing w:val="71"/>
        </w:rPr>
        <w:t xml:space="preserve"> </w:t>
      </w:r>
      <w:r>
        <w:t>кадрами,</w:t>
      </w:r>
      <w:r>
        <w:rPr>
          <w:spacing w:val="72"/>
        </w:rPr>
        <w:t xml:space="preserve"> </w:t>
      </w:r>
      <w:r>
        <w:t>имеющими</w:t>
      </w:r>
      <w:r>
        <w:rPr>
          <w:spacing w:val="72"/>
        </w:rPr>
        <w:t xml:space="preserve"> </w:t>
      </w:r>
      <w:r>
        <w:t>необходимую</w:t>
      </w:r>
      <w:r>
        <w:rPr>
          <w:spacing w:val="75"/>
        </w:rPr>
        <w:t xml:space="preserve"> </w:t>
      </w:r>
      <w:r>
        <w:t>квалификацию</w:t>
      </w:r>
      <w:r>
        <w:rPr>
          <w:spacing w:val="72"/>
        </w:rPr>
        <w:t xml:space="preserve"> </w:t>
      </w:r>
      <w:r>
        <w:rPr>
          <w:spacing w:val="-5"/>
        </w:rPr>
        <w:t>для</w:t>
      </w:r>
    </w:p>
    <w:p w:rsidR="000A0EF3" w:rsidRDefault="000A0EF3">
      <w:pPr>
        <w:spacing w:line="360" w:lineRule="auto"/>
        <w:sectPr w:rsidR="000A0EF3">
          <w:pgSz w:w="11910" w:h="16850"/>
          <w:pgMar w:top="480" w:right="0" w:bottom="1000" w:left="600" w:header="0" w:footer="779" w:gutter="0"/>
          <w:cols w:space="720"/>
        </w:sectPr>
      </w:pPr>
    </w:p>
    <w:p w:rsidR="000A0EF3" w:rsidRDefault="002345D6">
      <w:pPr>
        <w:pStyle w:val="a3"/>
        <w:spacing w:before="77"/>
        <w:ind w:left="5456"/>
        <w:jc w:val="left"/>
      </w:pPr>
      <w:r>
        <w:rPr>
          <w:spacing w:val="-5"/>
        </w:rPr>
        <w:lastRenderedPageBreak/>
        <w:t>904</w:t>
      </w:r>
    </w:p>
    <w:p w:rsidR="000A0EF3" w:rsidRDefault="002345D6">
      <w:pPr>
        <w:pStyle w:val="a3"/>
        <w:tabs>
          <w:tab w:val="left" w:pos="1636"/>
          <w:tab w:val="left" w:pos="2463"/>
          <w:tab w:val="left" w:pos="4152"/>
          <w:tab w:val="left" w:pos="5332"/>
          <w:tab w:val="left" w:pos="7272"/>
          <w:tab w:val="left" w:pos="8733"/>
          <w:tab w:val="left" w:pos="9858"/>
        </w:tabs>
        <w:spacing w:before="12" w:line="360" w:lineRule="auto"/>
        <w:ind w:left="532" w:right="692"/>
        <w:jc w:val="left"/>
      </w:pPr>
      <w:r>
        <w:rPr>
          <w:spacing w:val="-2"/>
        </w:rPr>
        <w:t>решения</w:t>
      </w:r>
      <w:r>
        <w:tab/>
      </w:r>
      <w:r>
        <w:rPr>
          <w:spacing w:val="-2"/>
        </w:rPr>
        <w:t>задач,</w:t>
      </w:r>
      <w:r>
        <w:tab/>
      </w:r>
      <w:r>
        <w:rPr>
          <w:spacing w:val="-2"/>
        </w:rPr>
        <w:t>определенных</w:t>
      </w:r>
      <w:r>
        <w:tab/>
      </w:r>
      <w:r>
        <w:rPr>
          <w:spacing w:val="-2"/>
        </w:rPr>
        <w:t>основной</w:t>
      </w:r>
      <w:r>
        <w:tab/>
      </w:r>
      <w:r>
        <w:rPr>
          <w:spacing w:val="-2"/>
        </w:rPr>
        <w:t>образовательной</w:t>
      </w:r>
      <w:r>
        <w:tab/>
      </w:r>
      <w:r>
        <w:rPr>
          <w:spacing w:val="-2"/>
        </w:rPr>
        <w:t>программой</w:t>
      </w:r>
      <w:r>
        <w:tab/>
      </w:r>
      <w:r>
        <w:rPr>
          <w:spacing w:val="-2"/>
        </w:rPr>
        <w:t>среднего</w:t>
      </w:r>
      <w:r>
        <w:tab/>
      </w:r>
      <w:r>
        <w:rPr>
          <w:spacing w:val="-2"/>
        </w:rPr>
        <w:t xml:space="preserve">общего </w:t>
      </w:r>
      <w:r>
        <w:t>образования, и способными к инновационной профессиональной деятельности.</w:t>
      </w:r>
    </w:p>
    <w:p w:rsidR="000A0EF3" w:rsidRDefault="000A0EF3">
      <w:pPr>
        <w:pStyle w:val="a3"/>
        <w:spacing w:before="104"/>
        <w:ind w:left="0"/>
        <w:jc w:val="left"/>
      </w:pPr>
    </w:p>
    <w:p w:rsidR="000A0EF3" w:rsidRDefault="002345D6">
      <w:pPr>
        <w:pStyle w:val="a3"/>
        <w:spacing w:line="360" w:lineRule="auto"/>
        <w:ind w:left="1666" w:right="566" w:firstLine="456"/>
      </w:pPr>
      <w:r>
        <w:t>Интегративным результатом выполнения требований к условиям реализации основной образовательной программы школы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A0EF3" w:rsidRDefault="002345D6">
      <w:pPr>
        <w:pStyle w:val="a3"/>
        <w:spacing w:before="198"/>
        <w:ind w:left="2122"/>
      </w:pPr>
      <w:r>
        <w:t>Созданные</w:t>
      </w:r>
      <w:r>
        <w:rPr>
          <w:spacing w:val="-6"/>
        </w:rPr>
        <w:t xml:space="preserve"> </w:t>
      </w:r>
      <w:r>
        <w:t>в</w:t>
      </w:r>
      <w:r>
        <w:rPr>
          <w:spacing w:val="-2"/>
        </w:rPr>
        <w:t xml:space="preserve"> </w:t>
      </w:r>
      <w:r>
        <w:t>МОБУ</w:t>
      </w:r>
      <w:r>
        <w:rPr>
          <w:spacing w:val="4"/>
        </w:rPr>
        <w:t xml:space="preserve"> </w:t>
      </w:r>
      <w:r>
        <w:t>«СОШ</w:t>
      </w:r>
      <w:r>
        <w:rPr>
          <w:spacing w:val="-2"/>
        </w:rPr>
        <w:t xml:space="preserve"> </w:t>
      </w:r>
      <w:r>
        <w:t>№</w:t>
      </w:r>
      <w:r>
        <w:rPr>
          <w:spacing w:val="-3"/>
        </w:rPr>
        <w:t xml:space="preserve"> </w:t>
      </w:r>
      <w:r>
        <w:t>7</w:t>
      </w:r>
      <w:r>
        <w:rPr>
          <w:spacing w:val="-1"/>
        </w:rPr>
        <w:t xml:space="preserve"> </w:t>
      </w:r>
      <w:r>
        <w:t>г.</w:t>
      </w:r>
      <w:r>
        <w:rPr>
          <w:spacing w:val="-1"/>
        </w:rPr>
        <w:t xml:space="preserve"> </w:t>
      </w:r>
      <w:r>
        <w:t>Соль-Илецка»</w:t>
      </w:r>
      <w:r>
        <w:rPr>
          <w:spacing w:val="-4"/>
        </w:rPr>
        <w:t xml:space="preserve"> </w:t>
      </w:r>
      <w:r>
        <w:rPr>
          <w:spacing w:val="-2"/>
        </w:rPr>
        <w:t>условия:</w:t>
      </w:r>
    </w:p>
    <w:p w:rsidR="000A0EF3" w:rsidRDefault="000A0EF3">
      <w:pPr>
        <w:pStyle w:val="a3"/>
        <w:spacing w:before="62"/>
        <w:ind w:left="0"/>
        <w:jc w:val="left"/>
      </w:pPr>
    </w:p>
    <w:p w:rsidR="000A0EF3" w:rsidRDefault="002345D6">
      <w:pPr>
        <w:pStyle w:val="a5"/>
        <w:numPr>
          <w:ilvl w:val="1"/>
          <w:numId w:val="1"/>
        </w:numPr>
        <w:tabs>
          <w:tab w:val="left" w:pos="2265"/>
        </w:tabs>
        <w:spacing w:before="1"/>
        <w:ind w:left="2265" w:hanging="143"/>
        <w:rPr>
          <w:sz w:val="24"/>
        </w:rPr>
      </w:pPr>
      <w:r>
        <w:rPr>
          <w:sz w:val="24"/>
        </w:rPr>
        <w:t>соответствуют</w:t>
      </w:r>
      <w:r>
        <w:rPr>
          <w:spacing w:val="-5"/>
          <w:sz w:val="24"/>
        </w:rPr>
        <w:t xml:space="preserve"> </w:t>
      </w:r>
      <w:r>
        <w:rPr>
          <w:sz w:val="24"/>
        </w:rPr>
        <w:t>требованиям</w:t>
      </w:r>
      <w:r>
        <w:rPr>
          <w:spacing w:val="-4"/>
          <w:sz w:val="24"/>
        </w:rPr>
        <w:t xml:space="preserve"> </w:t>
      </w:r>
      <w:r>
        <w:rPr>
          <w:spacing w:val="-2"/>
          <w:sz w:val="24"/>
        </w:rPr>
        <w:t>Стандарта;</w:t>
      </w:r>
    </w:p>
    <w:p w:rsidR="000A0EF3" w:rsidRDefault="002345D6">
      <w:pPr>
        <w:pStyle w:val="a5"/>
        <w:numPr>
          <w:ilvl w:val="1"/>
          <w:numId w:val="1"/>
        </w:numPr>
        <w:tabs>
          <w:tab w:val="left" w:pos="2265"/>
        </w:tabs>
        <w:spacing w:before="139" w:line="360" w:lineRule="auto"/>
        <w:ind w:right="567" w:firstLine="456"/>
        <w:rPr>
          <w:sz w:val="24"/>
        </w:rPr>
      </w:pPr>
      <w:r>
        <w:rPr>
          <w:sz w:val="24"/>
        </w:rPr>
        <w:t>обеспечивают достижение планируемых результатов освоения основной образовательной программы гимназии и реализацию предусмотренных в ней образовательных программ;</w:t>
      </w:r>
    </w:p>
    <w:p w:rsidR="000A0EF3" w:rsidRDefault="002345D6">
      <w:pPr>
        <w:pStyle w:val="a5"/>
        <w:numPr>
          <w:ilvl w:val="1"/>
          <w:numId w:val="1"/>
        </w:numPr>
        <w:tabs>
          <w:tab w:val="left" w:pos="2268"/>
        </w:tabs>
        <w:spacing w:line="360" w:lineRule="auto"/>
        <w:ind w:right="572" w:firstLine="456"/>
        <w:rPr>
          <w:sz w:val="24"/>
        </w:rPr>
      </w:pPr>
      <w:r>
        <w:rPr>
          <w:sz w:val="24"/>
        </w:rPr>
        <w:t>учитывают особенности школы, ее организационную структуру, запросы участников образовательного процесса в основном общем образовании;</w:t>
      </w:r>
    </w:p>
    <w:p w:rsidR="000A0EF3" w:rsidRDefault="002345D6">
      <w:pPr>
        <w:pStyle w:val="a5"/>
        <w:numPr>
          <w:ilvl w:val="1"/>
          <w:numId w:val="1"/>
        </w:numPr>
        <w:tabs>
          <w:tab w:val="left" w:pos="2265"/>
        </w:tabs>
        <w:spacing w:line="360" w:lineRule="auto"/>
        <w:ind w:right="568" w:firstLine="456"/>
        <w:rPr>
          <w:sz w:val="24"/>
        </w:rPr>
      </w:pPr>
      <w:r>
        <w:rPr>
          <w:sz w:val="24"/>
        </w:rPr>
        <w:t>предоставляют возможность взаимодействия с социальными партнёрами, использования ресурсов социума.</w:t>
      </w:r>
    </w:p>
    <w:p w:rsidR="000A0EF3" w:rsidRDefault="002345D6">
      <w:pPr>
        <w:pStyle w:val="2"/>
        <w:spacing w:before="4" w:line="360" w:lineRule="auto"/>
        <w:ind w:left="1666" w:right="568"/>
      </w:pPr>
      <w:r>
        <w:t>Описание кадровых условий реализации основной образовательной программы среднего общего образования включает:</w:t>
      </w:r>
    </w:p>
    <w:p w:rsidR="000A0EF3" w:rsidRDefault="002345D6">
      <w:pPr>
        <w:pStyle w:val="a5"/>
        <w:numPr>
          <w:ilvl w:val="1"/>
          <w:numId w:val="1"/>
        </w:numPr>
        <w:tabs>
          <w:tab w:val="left" w:pos="2265"/>
        </w:tabs>
        <w:spacing w:line="272" w:lineRule="exact"/>
        <w:ind w:left="2265" w:hanging="143"/>
        <w:jc w:val="left"/>
        <w:rPr>
          <w:sz w:val="24"/>
        </w:rPr>
      </w:pPr>
      <w:r>
        <w:rPr>
          <w:sz w:val="24"/>
        </w:rPr>
        <w:t>характеристику</w:t>
      </w:r>
      <w:r>
        <w:rPr>
          <w:spacing w:val="-10"/>
          <w:sz w:val="24"/>
        </w:rPr>
        <w:t xml:space="preserve"> </w:t>
      </w:r>
      <w:r>
        <w:rPr>
          <w:sz w:val="24"/>
        </w:rPr>
        <w:t>укомплектованности</w:t>
      </w:r>
      <w:r>
        <w:rPr>
          <w:spacing w:val="-3"/>
          <w:sz w:val="24"/>
        </w:rPr>
        <w:t xml:space="preserve"> </w:t>
      </w:r>
      <w:r>
        <w:rPr>
          <w:sz w:val="24"/>
        </w:rPr>
        <w:t>образовательного</w:t>
      </w:r>
      <w:r>
        <w:rPr>
          <w:spacing w:val="-2"/>
          <w:sz w:val="24"/>
        </w:rPr>
        <w:t xml:space="preserve"> учреждения;</w:t>
      </w:r>
    </w:p>
    <w:p w:rsidR="000A0EF3" w:rsidRDefault="002345D6">
      <w:pPr>
        <w:pStyle w:val="a5"/>
        <w:numPr>
          <w:ilvl w:val="1"/>
          <w:numId w:val="1"/>
        </w:numPr>
        <w:tabs>
          <w:tab w:val="left" w:pos="2265"/>
        </w:tabs>
        <w:spacing w:before="140" w:line="360" w:lineRule="auto"/>
        <w:ind w:right="570" w:firstLine="456"/>
        <w:jc w:val="left"/>
        <w:rPr>
          <w:sz w:val="24"/>
        </w:rPr>
      </w:pPr>
      <w:r>
        <w:rPr>
          <w:sz w:val="24"/>
        </w:rPr>
        <w:t>описание</w:t>
      </w:r>
      <w:r>
        <w:rPr>
          <w:spacing w:val="40"/>
          <w:sz w:val="24"/>
        </w:rPr>
        <w:t xml:space="preserve"> </w:t>
      </w:r>
      <w:r>
        <w:rPr>
          <w:sz w:val="24"/>
        </w:rPr>
        <w:t>уровня</w:t>
      </w:r>
      <w:r>
        <w:rPr>
          <w:spacing w:val="39"/>
          <w:sz w:val="24"/>
        </w:rPr>
        <w:t xml:space="preserve"> </w:t>
      </w:r>
      <w:r>
        <w:rPr>
          <w:sz w:val="24"/>
        </w:rPr>
        <w:t>квалификации</w:t>
      </w:r>
      <w:r>
        <w:rPr>
          <w:spacing w:val="40"/>
          <w:sz w:val="24"/>
        </w:rPr>
        <w:t xml:space="preserve"> </w:t>
      </w:r>
      <w:r>
        <w:rPr>
          <w:sz w:val="24"/>
        </w:rPr>
        <w:t>работников</w:t>
      </w:r>
      <w:r>
        <w:rPr>
          <w:spacing w:val="36"/>
          <w:sz w:val="24"/>
        </w:rPr>
        <w:t xml:space="preserve"> </w:t>
      </w:r>
      <w:r>
        <w:rPr>
          <w:sz w:val="24"/>
        </w:rPr>
        <w:t>образовательного</w:t>
      </w:r>
      <w:r>
        <w:rPr>
          <w:spacing w:val="40"/>
          <w:sz w:val="24"/>
        </w:rPr>
        <w:t xml:space="preserve"> </w:t>
      </w:r>
      <w:r>
        <w:rPr>
          <w:sz w:val="24"/>
        </w:rPr>
        <w:t>учреждения</w:t>
      </w:r>
      <w:r>
        <w:rPr>
          <w:spacing w:val="39"/>
          <w:sz w:val="24"/>
        </w:rPr>
        <w:t xml:space="preserve"> </w:t>
      </w:r>
      <w:r>
        <w:rPr>
          <w:sz w:val="24"/>
        </w:rPr>
        <w:t>и</w:t>
      </w:r>
      <w:r>
        <w:rPr>
          <w:spacing w:val="37"/>
          <w:sz w:val="24"/>
        </w:rPr>
        <w:t xml:space="preserve"> </w:t>
      </w:r>
      <w:r>
        <w:rPr>
          <w:sz w:val="24"/>
        </w:rPr>
        <w:t>их функциональные обязанности;</w:t>
      </w:r>
    </w:p>
    <w:p w:rsidR="000A0EF3" w:rsidRDefault="002345D6">
      <w:pPr>
        <w:pStyle w:val="a5"/>
        <w:numPr>
          <w:ilvl w:val="1"/>
          <w:numId w:val="1"/>
        </w:numPr>
        <w:tabs>
          <w:tab w:val="left" w:pos="2265"/>
        </w:tabs>
        <w:spacing w:line="360" w:lineRule="auto"/>
        <w:ind w:right="571" w:firstLine="456"/>
        <w:jc w:val="left"/>
        <w:rPr>
          <w:sz w:val="24"/>
        </w:rPr>
      </w:pPr>
      <w:r>
        <w:rPr>
          <w:sz w:val="24"/>
        </w:rPr>
        <w:t>описание</w:t>
      </w:r>
      <w:r>
        <w:rPr>
          <w:spacing w:val="40"/>
          <w:sz w:val="24"/>
        </w:rPr>
        <w:t xml:space="preserve"> </w:t>
      </w:r>
      <w:r>
        <w:rPr>
          <w:sz w:val="24"/>
        </w:rPr>
        <w:t>реализуемой</w:t>
      </w:r>
      <w:r>
        <w:rPr>
          <w:spacing w:val="40"/>
          <w:sz w:val="24"/>
        </w:rPr>
        <w:t xml:space="preserve"> </w:t>
      </w:r>
      <w:r>
        <w:rPr>
          <w:sz w:val="24"/>
        </w:rPr>
        <w:t>системы</w:t>
      </w:r>
      <w:r>
        <w:rPr>
          <w:spacing w:val="40"/>
          <w:sz w:val="24"/>
        </w:rPr>
        <w:t xml:space="preserve"> </w:t>
      </w:r>
      <w:r>
        <w:rPr>
          <w:sz w:val="24"/>
        </w:rPr>
        <w:t>непрерывного</w:t>
      </w:r>
      <w:r>
        <w:rPr>
          <w:spacing w:val="40"/>
          <w:sz w:val="24"/>
        </w:rPr>
        <w:t xml:space="preserve"> </w:t>
      </w:r>
      <w:r>
        <w:rPr>
          <w:sz w:val="24"/>
        </w:rPr>
        <w:t>профессионального</w:t>
      </w:r>
      <w:r>
        <w:rPr>
          <w:spacing w:val="40"/>
          <w:sz w:val="24"/>
        </w:rPr>
        <w:t xml:space="preserve"> </w:t>
      </w:r>
      <w:r>
        <w:rPr>
          <w:sz w:val="24"/>
        </w:rPr>
        <w:t>развития</w:t>
      </w:r>
      <w:r>
        <w:rPr>
          <w:spacing w:val="40"/>
          <w:sz w:val="24"/>
        </w:rPr>
        <w:t xml:space="preserve"> </w:t>
      </w:r>
      <w:r>
        <w:rPr>
          <w:sz w:val="24"/>
        </w:rPr>
        <w:t>и повышения квалификации педагогических работников.</w:t>
      </w:r>
    </w:p>
    <w:p w:rsidR="000A0EF3" w:rsidRDefault="002345D6">
      <w:pPr>
        <w:pStyle w:val="2"/>
        <w:spacing w:before="4"/>
        <w:ind w:left="2122"/>
        <w:jc w:val="left"/>
      </w:pPr>
      <w:r>
        <w:t>Кадровое</w:t>
      </w:r>
      <w:r>
        <w:rPr>
          <w:spacing w:val="-1"/>
        </w:rPr>
        <w:t xml:space="preserve"> </w:t>
      </w:r>
      <w:r>
        <w:rPr>
          <w:spacing w:val="-2"/>
        </w:rPr>
        <w:t>обеспечение</w:t>
      </w:r>
    </w:p>
    <w:p w:rsidR="000A0EF3" w:rsidRDefault="000A0EF3">
      <w:pPr>
        <w:pStyle w:val="a3"/>
        <w:spacing w:before="55"/>
        <w:ind w:left="0"/>
        <w:jc w:val="left"/>
        <w:rPr>
          <w:b/>
        </w:rPr>
      </w:pPr>
    </w:p>
    <w:p w:rsidR="000A0EF3" w:rsidRDefault="002345D6">
      <w:pPr>
        <w:pStyle w:val="a3"/>
        <w:spacing w:before="1" w:line="360" w:lineRule="auto"/>
        <w:ind w:left="1666" w:right="563" w:firstLine="710"/>
      </w:pPr>
      <w:r>
        <w:t>МОБУ «СОШ №7 г. Соль-Илецка»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0A0EF3" w:rsidRDefault="002345D6">
      <w:pPr>
        <w:pStyle w:val="a3"/>
        <w:ind w:left="2376"/>
      </w:pPr>
      <w:r>
        <w:t>Требования</w:t>
      </w:r>
      <w:r>
        <w:rPr>
          <w:spacing w:val="-5"/>
        </w:rPr>
        <w:t xml:space="preserve"> </w:t>
      </w:r>
      <w:r>
        <w:t>к</w:t>
      </w:r>
      <w:r>
        <w:rPr>
          <w:spacing w:val="-3"/>
        </w:rPr>
        <w:t xml:space="preserve"> </w:t>
      </w:r>
      <w:r>
        <w:t>кадровым</w:t>
      </w:r>
      <w:r>
        <w:rPr>
          <w:spacing w:val="-2"/>
        </w:rPr>
        <w:t xml:space="preserve"> </w:t>
      </w:r>
      <w:r>
        <w:t>условиям</w:t>
      </w:r>
      <w:r>
        <w:rPr>
          <w:spacing w:val="-3"/>
        </w:rPr>
        <w:t xml:space="preserve"> </w:t>
      </w:r>
      <w:r>
        <w:rPr>
          <w:spacing w:val="-2"/>
        </w:rPr>
        <w:t>включают:</w:t>
      </w:r>
    </w:p>
    <w:p w:rsidR="000A0EF3" w:rsidRDefault="002345D6">
      <w:pPr>
        <w:pStyle w:val="a5"/>
        <w:numPr>
          <w:ilvl w:val="2"/>
          <w:numId w:val="1"/>
        </w:numPr>
        <w:tabs>
          <w:tab w:val="left" w:pos="2656"/>
        </w:tabs>
        <w:spacing w:before="139" w:line="350" w:lineRule="auto"/>
        <w:ind w:right="568" w:firstLine="710"/>
        <w:rPr>
          <w:sz w:val="24"/>
        </w:rPr>
      </w:pPr>
      <w:r>
        <w:rPr>
          <w:sz w:val="24"/>
        </w:rPr>
        <w:t>укомплектованность образовательной организации педагогическими, руководящими и иными работниками;</w:t>
      </w:r>
    </w:p>
    <w:p w:rsidR="000A0EF3" w:rsidRDefault="002345D6">
      <w:pPr>
        <w:pStyle w:val="a5"/>
        <w:numPr>
          <w:ilvl w:val="2"/>
          <w:numId w:val="1"/>
        </w:numPr>
        <w:tabs>
          <w:tab w:val="left" w:pos="2656"/>
        </w:tabs>
        <w:spacing w:before="13" w:line="352" w:lineRule="auto"/>
        <w:ind w:right="569" w:firstLine="710"/>
        <w:rPr>
          <w:sz w:val="24"/>
        </w:rPr>
      </w:pPr>
      <w:r>
        <w:rPr>
          <w:sz w:val="24"/>
        </w:rPr>
        <w:t xml:space="preserve">уровень квалификации педагогических и иных работников образовательной </w:t>
      </w:r>
      <w:r>
        <w:rPr>
          <w:spacing w:val="-2"/>
          <w:sz w:val="24"/>
        </w:rPr>
        <w:t>организации;</w:t>
      </w:r>
    </w:p>
    <w:p w:rsidR="000A0EF3" w:rsidRDefault="000A0EF3">
      <w:pPr>
        <w:spacing w:line="352" w:lineRule="auto"/>
        <w:jc w:val="both"/>
        <w:rPr>
          <w:sz w:val="24"/>
        </w:rPr>
        <w:sectPr w:rsidR="000A0EF3">
          <w:pgSz w:w="11910" w:h="16850"/>
          <w:pgMar w:top="480" w:right="0" w:bottom="1000" w:left="600" w:header="0" w:footer="779" w:gutter="0"/>
          <w:cols w:space="720"/>
        </w:sectPr>
      </w:pPr>
    </w:p>
    <w:p w:rsidR="000A0EF3" w:rsidRDefault="002345D6">
      <w:pPr>
        <w:pStyle w:val="a3"/>
        <w:spacing w:before="77"/>
        <w:ind w:left="0" w:right="31"/>
        <w:jc w:val="center"/>
      </w:pPr>
      <w:r>
        <w:rPr>
          <w:spacing w:val="-5"/>
        </w:rPr>
        <w:lastRenderedPageBreak/>
        <w:t>905</w:t>
      </w:r>
    </w:p>
    <w:p w:rsidR="000A0EF3" w:rsidRDefault="002345D6">
      <w:pPr>
        <w:pStyle w:val="a5"/>
        <w:numPr>
          <w:ilvl w:val="2"/>
          <w:numId w:val="1"/>
        </w:numPr>
        <w:tabs>
          <w:tab w:val="left" w:pos="2656"/>
        </w:tabs>
        <w:spacing w:before="12" w:line="355" w:lineRule="auto"/>
        <w:ind w:right="566" w:firstLine="710"/>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A0EF3" w:rsidRDefault="000A0EF3">
      <w:pPr>
        <w:pStyle w:val="a3"/>
        <w:ind w:left="0"/>
        <w:jc w:val="left"/>
      </w:pPr>
    </w:p>
    <w:p w:rsidR="000A0EF3" w:rsidRDefault="000A0EF3">
      <w:pPr>
        <w:pStyle w:val="a3"/>
        <w:ind w:left="0"/>
        <w:jc w:val="left"/>
      </w:pPr>
    </w:p>
    <w:p w:rsidR="000A0EF3" w:rsidRDefault="000A0EF3">
      <w:pPr>
        <w:pStyle w:val="a3"/>
        <w:ind w:left="0"/>
        <w:jc w:val="left"/>
      </w:pPr>
    </w:p>
    <w:p w:rsidR="000A0EF3" w:rsidRDefault="000A0EF3">
      <w:pPr>
        <w:pStyle w:val="a3"/>
        <w:spacing w:before="136"/>
        <w:ind w:left="0"/>
        <w:jc w:val="left"/>
      </w:pPr>
    </w:p>
    <w:p w:rsidR="000A0EF3" w:rsidRDefault="002345D6">
      <w:pPr>
        <w:pStyle w:val="2"/>
        <w:ind w:left="532"/>
      </w:pPr>
      <w:r>
        <w:t>Сведения</w:t>
      </w:r>
      <w:r>
        <w:rPr>
          <w:spacing w:val="-5"/>
        </w:rPr>
        <w:t xml:space="preserve"> </w:t>
      </w:r>
      <w:r>
        <w:t>о</w:t>
      </w:r>
      <w:r>
        <w:rPr>
          <w:spacing w:val="-1"/>
        </w:rPr>
        <w:t xml:space="preserve"> </w:t>
      </w:r>
      <w:r>
        <w:t>коллективе</w:t>
      </w:r>
      <w:r>
        <w:rPr>
          <w:spacing w:val="56"/>
        </w:rPr>
        <w:t xml:space="preserve"> </w:t>
      </w:r>
      <w:r>
        <w:t>МОБУ</w:t>
      </w:r>
      <w:r>
        <w:rPr>
          <w:spacing w:val="-3"/>
        </w:rPr>
        <w:t xml:space="preserve"> </w:t>
      </w:r>
      <w:r>
        <w:t>«СОШ</w:t>
      </w:r>
      <w:r>
        <w:rPr>
          <w:spacing w:val="-2"/>
        </w:rPr>
        <w:t xml:space="preserve"> </w:t>
      </w:r>
      <w:r>
        <w:t>№7</w:t>
      </w:r>
      <w:r>
        <w:rPr>
          <w:spacing w:val="-1"/>
        </w:rPr>
        <w:t xml:space="preserve"> </w:t>
      </w:r>
      <w:r>
        <w:t>г.Соль-</w:t>
      </w:r>
      <w:r>
        <w:rPr>
          <w:spacing w:val="-2"/>
        </w:rPr>
        <w:t>Илецка»</w:t>
      </w:r>
    </w:p>
    <w:p w:rsidR="000A0EF3" w:rsidRDefault="000A0EF3">
      <w:pPr>
        <w:pStyle w:val="a3"/>
        <w:spacing w:before="109"/>
        <w:ind w:left="0"/>
        <w:jc w:val="left"/>
        <w:rPr>
          <w:b/>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5"/>
        <w:gridCol w:w="2487"/>
        <w:gridCol w:w="2682"/>
      </w:tblGrid>
      <w:tr w:rsidR="000A0EF3">
        <w:trPr>
          <w:trHeight w:val="827"/>
        </w:trPr>
        <w:tc>
          <w:tcPr>
            <w:tcW w:w="4765" w:type="dxa"/>
          </w:tcPr>
          <w:p w:rsidR="000A0EF3" w:rsidRDefault="002345D6">
            <w:pPr>
              <w:pStyle w:val="TableParagraph"/>
              <w:spacing w:line="270" w:lineRule="exact"/>
              <w:ind w:left="107"/>
              <w:rPr>
                <w:sz w:val="24"/>
              </w:rPr>
            </w:pPr>
            <w:r>
              <w:rPr>
                <w:spacing w:val="-2"/>
                <w:sz w:val="24"/>
              </w:rPr>
              <w:t>Параметры</w:t>
            </w:r>
          </w:p>
        </w:tc>
        <w:tc>
          <w:tcPr>
            <w:tcW w:w="2487" w:type="dxa"/>
          </w:tcPr>
          <w:p w:rsidR="000A0EF3" w:rsidRDefault="002345D6">
            <w:pPr>
              <w:pStyle w:val="TableParagraph"/>
              <w:spacing w:line="270" w:lineRule="exact"/>
              <w:ind w:left="110"/>
              <w:rPr>
                <w:sz w:val="24"/>
              </w:rPr>
            </w:pPr>
            <w:r>
              <w:rPr>
                <w:spacing w:val="-2"/>
                <w:sz w:val="24"/>
              </w:rPr>
              <w:t>Всего</w:t>
            </w:r>
          </w:p>
        </w:tc>
        <w:tc>
          <w:tcPr>
            <w:tcW w:w="2682" w:type="dxa"/>
          </w:tcPr>
          <w:p w:rsidR="000A0EF3" w:rsidRDefault="002345D6">
            <w:pPr>
              <w:pStyle w:val="TableParagraph"/>
              <w:spacing w:line="270" w:lineRule="exact"/>
              <w:ind w:left="109"/>
              <w:rPr>
                <w:sz w:val="24"/>
              </w:rPr>
            </w:pPr>
            <w:r>
              <w:rPr>
                <w:sz w:val="24"/>
              </w:rPr>
              <w:t>%</w:t>
            </w:r>
            <w:r>
              <w:rPr>
                <w:spacing w:val="-3"/>
                <w:sz w:val="24"/>
              </w:rPr>
              <w:t xml:space="preserve"> </w:t>
            </w:r>
            <w:r>
              <w:rPr>
                <w:sz w:val="24"/>
              </w:rPr>
              <w:t>к общему</w:t>
            </w:r>
            <w:r>
              <w:rPr>
                <w:spacing w:val="-3"/>
                <w:sz w:val="24"/>
              </w:rPr>
              <w:t xml:space="preserve"> </w:t>
            </w:r>
            <w:r>
              <w:rPr>
                <w:spacing w:val="-4"/>
                <w:sz w:val="24"/>
              </w:rPr>
              <w:t>числу</w:t>
            </w:r>
          </w:p>
          <w:p w:rsidR="000A0EF3" w:rsidRDefault="002345D6">
            <w:pPr>
              <w:pStyle w:val="TableParagraph"/>
              <w:spacing w:before="137"/>
              <w:ind w:left="109"/>
              <w:rPr>
                <w:sz w:val="24"/>
              </w:rPr>
            </w:pPr>
            <w:r>
              <w:rPr>
                <w:spacing w:val="-2"/>
                <w:sz w:val="24"/>
              </w:rPr>
              <w:t>педагогов</w:t>
            </w:r>
          </w:p>
        </w:tc>
      </w:tr>
      <w:tr w:rsidR="000A0EF3">
        <w:trPr>
          <w:trHeight w:val="412"/>
        </w:trPr>
        <w:tc>
          <w:tcPr>
            <w:tcW w:w="9934" w:type="dxa"/>
            <w:gridSpan w:val="3"/>
          </w:tcPr>
          <w:p w:rsidR="000A0EF3" w:rsidRDefault="002345D6">
            <w:pPr>
              <w:pStyle w:val="TableParagraph"/>
              <w:spacing w:line="270" w:lineRule="exact"/>
              <w:ind w:left="107"/>
              <w:rPr>
                <w:sz w:val="24"/>
              </w:rPr>
            </w:pPr>
            <w:r>
              <w:rPr>
                <w:sz w:val="24"/>
              </w:rPr>
              <w:t>Имеют</w:t>
            </w:r>
            <w:r>
              <w:rPr>
                <w:spacing w:val="-3"/>
                <w:sz w:val="24"/>
              </w:rPr>
              <w:t xml:space="preserve"> </w:t>
            </w:r>
            <w:r>
              <w:rPr>
                <w:spacing w:val="-2"/>
                <w:sz w:val="24"/>
              </w:rPr>
              <w:t>образование</w:t>
            </w:r>
          </w:p>
        </w:tc>
      </w:tr>
      <w:tr w:rsidR="000A0EF3">
        <w:trPr>
          <w:trHeight w:val="415"/>
        </w:trPr>
        <w:tc>
          <w:tcPr>
            <w:tcW w:w="4765" w:type="dxa"/>
          </w:tcPr>
          <w:p w:rsidR="000A0EF3" w:rsidRDefault="002345D6">
            <w:pPr>
              <w:pStyle w:val="TableParagraph"/>
              <w:spacing w:line="273" w:lineRule="exact"/>
              <w:ind w:left="107"/>
              <w:rPr>
                <w:sz w:val="24"/>
              </w:rPr>
            </w:pPr>
            <w:r>
              <w:rPr>
                <w:spacing w:val="-2"/>
                <w:sz w:val="24"/>
              </w:rPr>
              <w:t>Высшее</w:t>
            </w:r>
          </w:p>
        </w:tc>
        <w:tc>
          <w:tcPr>
            <w:tcW w:w="2487" w:type="dxa"/>
          </w:tcPr>
          <w:p w:rsidR="000A0EF3" w:rsidRDefault="002345D6">
            <w:pPr>
              <w:pStyle w:val="TableParagraph"/>
              <w:spacing w:line="273" w:lineRule="exact"/>
              <w:ind w:left="110"/>
              <w:rPr>
                <w:sz w:val="24"/>
              </w:rPr>
            </w:pPr>
            <w:r>
              <w:rPr>
                <w:spacing w:val="-5"/>
                <w:sz w:val="24"/>
              </w:rPr>
              <w:t>36</w:t>
            </w:r>
          </w:p>
        </w:tc>
        <w:tc>
          <w:tcPr>
            <w:tcW w:w="2682" w:type="dxa"/>
          </w:tcPr>
          <w:p w:rsidR="000A0EF3" w:rsidRDefault="002345D6">
            <w:pPr>
              <w:pStyle w:val="TableParagraph"/>
              <w:spacing w:line="273" w:lineRule="exact"/>
              <w:ind w:left="109"/>
              <w:rPr>
                <w:sz w:val="24"/>
              </w:rPr>
            </w:pPr>
            <w:r>
              <w:rPr>
                <w:spacing w:val="-4"/>
                <w:sz w:val="24"/>
              </w:rPr>
              <w:t>94,7</w:t>
            </w:r>
          </w:p>
        </w:tc>
      </w:tr>
      <w:tr w:rsidR="000A0EF3">
        <w:trPr>
          <w:trHeight w:val="414"/>
        </w:trPr>
        <w:tc>
          <w:tcPr>
            <w:tcW w:w="4765" w:type="dxa"/>
          </w:tcPr>
          <w:p w:rsidR="000A0EF3" w:rsidRDefault="000A0EF3">
            <w:pPr>
              <w:pStyle w:val="TableParagraph"/>
            </w:pPr>
          </w:p>
        </w:tc>
        <w:tc>
          <w:tcPr>
            <w:tcW w:w="2487" w:type="dxa"/>
          </w:tcPr>
          <w:p w:rsidR="000A0EF3" w:rsidRDefault="000A0EF3">
            <w:pPr>
              <w:pStyle w:val="TableParagraph"/>
            </w:pPr>
          </w:p>
        </w:tc>
        <w:tc>
          <w:tcPr>
            <w:tcW w:w="2682" w:type="dxa"/>
          </w:tcPr>
          <w:p w:rsidR="000A0EF3" w:rsidRDefault="000A0EF3">
            <w:pPr>
              <w:pStyle w:val="TableParagraph"/>
            </w:pPr>
          </w:p>
        </w:tc>
      </w:tr>
      <w:tr w:rsidR="000A0EF3">
        <w:trPr>
          <w:trHeight w:val="412"/>
        </w:trPr>
        <w:tc>
          <w:tcPr>
            <w:tcW w:w="9934" w:type="dxa"/>
            <w:gridSpan w:val="3"/>
          </w:tcPr>
          <w:p w:rsidR="000A0EF3" w:rsidRDefault="002345D6">
            <w:pPr>
              <w:pStyle w:val="TableParagraph"/>
              <w:spacing w:line="270" w:lineRule="exact"/>
              <w:ind w:left="107"/>
              <w:rPr>
                <w:sz w:val="24"/>
              </w:rPr>
            </w:pPr>
            <w:r>
              <w:rPr>
                <w:sz w:val="24"/>
              </w:rPr>
              <w:t>Имеют</w:t>
            </w:r>
            <w:r>
              <w:rPr>
                <w:spacing w:val="-7"/>
                <w:sz w:val="24"/>
              </w:rPr>
              <w:t xml:space="preserve"> </w:t>
            </w:r>
            <w:r>
              <w:rPr>
                <w:sz w:val="24"/>
              </w:rPr>
              <w:t>квалификационную</w:t>
            </w:r>
            <w:r>
              <w:rPr>
                <w:spacing w:val="-7"/>
                <w:sz w:val="24"/>
              </w:rPr>
              <w:t xml:space="preserve"> </w:t>
            </w:r>
            <w:r>
              <w:rPr>
                <w:spacing w:val="-2"/>
                <w:sz w:val="24"/>
              </w:rPr>
              <w:t>категорию</w:t>
            </w:r>
          </w:p>
        </w:tc>
      </w:tr>
      <w:tr w:rsidR="000A0EF3">
        <w:trPr>
          <w:trHeight w:val="414"/>
        </w:trPr>
        <w:tc>
          <w:tcPr>
            <w:tcW w:w="4765" w:type="dxa"/>
          </w:tcPr>
          <w:p w:rsidR="000A0EF3" w:rsidRDefault="002345D6">
            <w:pPr>
              <w:pStyle w:val="TableParagraph"/>
              <w:spacing w:line="272" w:lineRule="exact"/>
              <w:ind w:left="107"/>
              <w:rPr>
                <w:sz w:val="24"/>
              </w:rPr>
            </w:pPr>
            <w:r>
              <w:rPr>
                <w:spacing w:val="-2"/>
                <w:sz w:val="24"/>
              </w:rPr>
              <w:t>Высшую</w:t>
            </w:r>
          </w:p>
        </w:tc>
        <w:tc>
          <w:tcPr>
            <w:tcW w:w="2487" w:type="dxa"/>
          </w:tcPr>
          <w:p w:rsidR="000A0EF3" w:rsidRDefault="002345D6">
            <w:pPr>
              <w:pStyle w:val="TableParagraph"/>
              <w:spacing w:line="272" w:lineRule="exact"/>
              <w:ind w:left="110"/>
              <w:rPr>
                <w:sz w:val="24"/>
              </w:rPr>
            </w:pPr>
            <w:r>
              <w:rPr>
                <w:spacing w:val="-5"/>
                <w:sz w:val="24"/>
              </w:rPr>
              <w:t>12</w:t>
            </w:r>
          </w:p>
        </w:tc>
        <w:tc>
          <w:tcPr>
            <w:tcW w:w="2682" w:type="dxa"/>
          </w:tcPr>
          <w:p w:rsidR="000A0EF3" w:rsidRDefault="002345D6">
            <w:pPr>
              <w:pStyle w:val="TableParagraph"/>
              <w:spacing w:line="272" w:lineRule="exact"/>
              <w:ind w:left="109"/>
              <w:rPr>
                <w:sz w:val="24"/>
              </w:rPr>
            </w:pPr>
            <w:r>
              <w:rPr>
                <w:spacing w:val="-4"/>
                <w:sz w:val="24"/>
              </w:rPr>
              <w:t>31,5</w:t>
            </w:r>
          </w:p>
        </w:tc>
      </w:tr>
      <w:tr w:rsidR="000A0EF3">
        <w:trPr>
          <w:trHeight w:val="414"/>
        </w:trPr>
        <w:tc>
          <w:tcPr>
            <w:tcW w:w="4765" w:type="dxa"/>
          </w:tcPr>
          <w:p w:rsidR="000A0EF3" w:rsidRDefault="002345D6">
            <w:pPr>
              <w:pStyle w:val="TableParagraph"/>
              <w:spacing w:line="270" w:lineRule="exact"/>
              <w:ind w:left="107"/>
              <w:rPr>
                <w:sz w:val="24"/>
              </w:rPr>
            </w:pPr>
            <w:r>
              <w:rPr>
                <w:spacing w:val="-2"/>
                <w:sz w:val="24"/>
              </w:rPr>
              <w:t>Первую</w:t>
            </w:r>
          </w:p>
        </w:tc>
        <w:tc>
          <w:tcPr>
            <w:tcW w:w="2487" w:type="dxa"/>
          </w:tcPr>
          <w:p w:rsidR="000A0EF3" w:rsidRDefault="002345D6">
            <w:pPr>
              <w:pStyle w:val="TableParagraph"/>
              <w:spacing w:line="270" w:lineRule="exact"/>
              <w:ind w:left="110"/>
              <w:rPr>
                <w:sz w:val="24"/>
              </w:rPr>
            </w:pPr>
            <w:r>
              <w:rPr>
                <w:spacing w:val="-5"/>
                <w:sz w:val="24"/>
              </w:rPr>
              <w:t>22</w:t>
            </w:r>
          </w:p>
        </w:tc>
        <w:tc>
          <w:tcPr>
            <w:tcW w:w="2682" w:type="dxa"/>
          </w:tcPr>
          <w:p w:rsidR="000A0EF3" w:rsidRDefault="002345D6">
            <w:pPr>
              <w:pStyle w:val="TableParagraph"/>
              <w:spacing w:line="270" w:lineRule="exact"/>
              <w:ind w:left="109"/>
              <w:rPr>
                <w:sz w:val="24"/>
              </w:rPr>
            </w:pPr>
            <w:r>
              <w:rPr>
                <w:spacing w:val="-2"/>
                <w:sz w:val="24"/>
              </w:rPr>
              <w:t>57,89</w:t>
            </w:r>
          </w:p>
        </w:tc>
      </w:tr>
      <w:tr w:rsidR="000A0EF3">
        <w:trPr>
          <w:trHeight w:val="412"/>
        </w:trPr>
        <w:tc>
          <w:tcPr>
            <w:tcW w:w="4765" w:type="dxa"/>
          </w:tcPr>
          <w:p w:rsidR="000A0EF3" w:rsidRDefault="002345D6">
            <w:pPr>
              <w:pStyle w:val="TableParagraph"/>
              <w:spacing w:line="270" w:lineRule="exact"/>
              <w:ind w:left="107"/>
              <w:rPr>
                <w:sz w:val="24"/>
              </w:rPr>
            </w:pPr>
            <w:r>
              <w:rPr>
                <w:sz w:val="24"/>
              </w:rPr>
              <w:t>Соответствует</w:t>
            </w:r>
            <w:r>
              <w:rPr>
                <w:spacing w:val="-3"/>
                <w:sz w:val="24"/>
              </w:rPr>
              <w:t xml:space="preserve"> </w:t>
            </w:r>
            <w:r>
              <w:rPr>
                <w:sz w:val="24"/>
              </w:rPr>
              <w:t>занимаемой</w:t>
            </w:r>
            <w:r>
              <w:rPr>
                <w:spacing w:val="27"/>
                <w:sz w:val="24"/>
              </w:rPr>
              <w:t xml:space="preserve">  </w:t>
            </w:r>
            <w:r>
              <w:rPr>
                <w:spacing w:val="-2"/>
                <w:sz w:val="24"/>
              </w:rPr>
              <w:t>должности</w:t>
            </w:r>
          </w:p>
        </w:tc>
        <w:tc>
          <w:tcPr>
            <w:tcW w:w="2487" w:type="dxa"/>
          </w:tcPr>
          <w:p w:rsidR="000A0EF3" w:rsidRDefault="000A0EF3">
            <w:pPr>
              <w:pStyle w:val="TableParagraph"/>
            </w:pPr>
          </w:p>
        </w:tc>
        <w:tc>
          <w:tcPr>
            <w:tcW w:w="2682" w:type="dxa"/>
          </w:tcPr>
          <w:p w:rsidR="000A0EF3" w:rsidRDefault="000A0EF3">
            <w:pPr>
              <w:pStyle w:val="TableParagraph"/>
            </w:pPr>
          </w:p>
        </w:tc>
      </w:tr>
      <w:tr w:rsidR="000A0EF3">
        <w:trPr>
          <w:trHeight w:val="774"/>
        </w:trPr>
        <w:tc>
          <w:tcPr>
            <w:tcW w:w="4765" w:type="dxa"/>
          </w:tcPr>
          <w:p w:rsidR="000A0EF3" w:rsidRDefault="002345D6">
            <w:pPr>
              <w:pStyle w:val="TableParagraph"/>
              <w:spacing w:line="273" w:lineRule="exact"/>
              <w:ind w:left="768"/>
              <w:rPr>
                <w:sz w:val="24"/>
              </w:rPr>
            </w:pPr>
            <w:r>
              <w:rPr>
                <w:sz w:val="24"/>
              </w:rPr>
              <w:t>Не</w:t>
            </w:r>
            <w:r>
              <w:rPr>
                <w:spacing w:val="-4"/>
                <w:sz w:val="24"/>
              </w:rPr>
              <w:t xml:space="preserve"> </w:t>
            </w:r>
            <w:r>
              <w:rPr>
                <w:spacing w:val="-2"/>
                <w:sz w:val="24"/>
              </w:rPr>
              <w:t>аттестованы</w:t>
            </w:r>
          </w:p>
        </w:tc>
        <w:tc>
          <w:tcPr>
            <w:tcW w:w="2487" w:type="dxa"/>
          </w:tcPr>
          <w:p w:rsidR="000A0EF3" w:rsidRDefault="002345D6">
            <w:pPr>
              <w:pStyle w:val="TableParagraph"/>
              <w:spacing w:line="273" w:lineRule="exact"/>
              <w:ind w:left="110"/>
              <w:rPr>
                <w:sz w:val="24"/>
              </w:rPr>
            </w:pPr>
            <w:r>
              <w:rPr>
                <w:spacing w:val="-10"/>
                <w:sz w:val="24"/>
              </w:rPr>
              <w:t>1</w:t>
            </w:r>
          </w:p>
        </w:tc>
        <w:tc>
          <w:tcPr>
            <w:tcW w:w="2682" w:type="dxa"/>
          </w:tcPr>
          <w:p w:rsidR="000A0EF3" w:rsidRDefault="002345D6">
            <w:pPr>
              <w:pStyle w:val="TableParagraph"/>
              <w:spacing w:line="273" w:lineRule="exact"/>
              <w:ind w:left="109"/>
              <w:rPr>
                <w:sz w:val="24"/>
              </w:rPr>
            </w:pPr>
            <w:r>
              <w:rPr>
                <w:spacing w:val="-5"/>
                <w:sz w:val="24"/>
              </w:rPr>
              <w:t>2,6</w:t>
            </w:r>
          </w:p>
        </w:tc>
      </w:tr>
      <w:tr w:rsidR="000A0EF3">
        <w:trPr>
          <w:trHeight w:val="415"/>
        </w:trPr>
        <w:tc>
          <w:tcPr>
            <w:tcW w:w="9934" w:type="dxa"/>
            <w:gridSpan w:val="3"/>
          </w:tcPr>
          <w:p w:rsidR="000A0EF3" w:rsidRDefault="002345D6">
            <w:pPr>
              <w:pStyle w:val="TableParagraph"/>
              <w:spacing w:line="270" w:lineRule="exact"/>
              <w:ind w:left="107"/>
              <w:rPr>
                <w:sz w:val="24"/>
              </w:rPr>
            </w:pPr>
            <w:r>
              <w:rPr>
                <w:sz w:val="24"/>
              </w:rPr>
              <w:t>Имеют</w:t>
            </w:r>
            <w:r>
              <w:rPr>
                <w:spacing w:val="-3"/>
                <w:sz w:val="24"/>
              </w:rPr>
              <w:t xml:space="preserve"> </w:t>
            </w:r>
            <w:r>
              <w:rPr>
                <w:sz w:val="24"/>
              </w:rPr>
              <w:t>почетные</w:t>
            </w:r>
            <w:r>
              <w:rPr>
                <w:spacing w:val="-3"/>
                <w:sz w:val="24"/>
              </w:rPr>
              <w:t xml:space="preserve"> </w:t>
            </w:r>
            <w:r>
              <w:rPr>
                <w:spacing w:val="-2"/>
                <w:sz w:val="24"/>
              </w:rPr>
              <w:t>звания</w:t>
            </w:r>
          </w:p>
        </w:tc>
      </w:tr>
      <w:tr w:rsidR="000A0EF3">
        <w:trPr>
          <w:trHeight w:val="827"/>
        </w:trPr>
        <w:tc>
          <w:tcPr>
            <w:tcW w:w="4765" w:type="dxa"/>
          </w:tcPr>
          <w:p w:rsidR="000A0EF3" w:rsidRDefault="002345D6">
            <w:pPr>
              <w:pStyle w:val="TableParagraph"/>
              <w:spacing w:line="270" w:lineRule="exact"/>
              <w:ind w:left="107"/>
              <w:rPr>
                <w:sz w:val="24"/>
              </w:rPr>
            </w:pPr>
            <w:r>
              <w:rPr>
                <w:sz w:val="24"/>
              </w:rPr>
              <w:t>Знак «Почетный</w:t>
            </w:r>
            <w:r>
              <w:rPr>
                <w:spacing w:val="-5"/>
                <w:sz w:val="24"/>
              </w:rPr>
              <w:t xml:space="preserve"> </w:t>
            </w:r>
            <w:r>
              <w:rPr>
                <w:sz w:val="24"/>
              </w:rPr>
              <w:t>работник</w:t>
            </w:r>
            <w:r>
              <w:rPr>
                <w:spacing w:val="-4"/>
                <w:sz w:val="24"/>
              </w:rPr>
              <w:t xml:space="preserve"> </w:t>
            </w:r>
            <w:r>
              <w:rPr>
                <w:spacing w:val="-2"/>
                <w:sz w:val="24"/>
              </w:rPr>
              <w:t>общего</w:t>
            </w:r>
          </w:p>
          <w:p w:rsidR="000A0EF3" w:rsidRDefault="002345D6">
            <w:pPr>
              <w:pStyle w:val="TableParagraph"/>
              <w:spacing w:before="137"/>
              <w:ind w:left="107"/>
              <w:rPr>
                <w:sz w:val="24"/>
              </w:rPr>
            </w:pPr>
            <w:r>
              <w:rPr>
                <w:sz w:val="24"/>
              </w:rPr>
              <w:t>образования</w:t>
            </w:r>
            <w:r>
              <w:rPr>
                <w:spacing w:val="-3"/>
                <w:sz w:val="24"/>
              </w:rPr>
              <w:t xml:space="preserve"> </w:t>
            </w:r>
            <w:r>
              <w:rPr>
                <w:spacing w:val="-5"/>
                <w:sz w:val="24"/>
              </w:rPr>
              <w:t>РФ»</w:t>
            </w:r>
          </w:p>
        </w:tc>
        <w:tc>
          <w:tcPr>
            <w:tcW w:w="2487" w:type="dxa"/>
          </w:tcPr>
          <w:p w:rsidR="000A0EF3" w:rsidRDefault="002345D6">
            <w:pPr>
              <w:pStyle w:val="TableParagraph"/>
              <w:spacing w:line="270" w:lineRule="exact"/>
              <w:ind w:left="110"/>
              <w:rPr>
                <w:sz w:val="24"/>
              </w:rPr>
            </w:pPr>
            <w:r>
              <w:rPr>
                <w:spacing w:val="-10"/>
                <w:sz w:val="24"/>
              </w:rPr>
              <w:t>2</w:t>
            </w:r>
          </w:p>
        </w:tc>
        <w:tc>
          <w:tcPr>
            <w:tcW w:w="2682" w:type="dxa"/>
          </w:tcPr>
          <w:p w:rsidR="000A0EF3" w:rsidRDefault="002345D6">
            <w:pPr>
              <w:pStyle w:val="TableParagraph"/>
              <w:spacing w:line="270" w:lineRule="exact"/>
              <w:ind w:left="109"/>
              <w:rPr>
                <w:sz w:val="24"/>
              </w:rPr>
            </w:pPr>
            <w:r>
              <w:rPr>
                <w:spacing w:val="-5"/>
                <w:sz w:val="24"/>
              </w:rPr>
              <w:t>5,2</w:t>
            </w:r>
          </w:p>
        </w:tc>
      </w:tr>
      <w:tr w:rsidR="000A0EF3">
        <w:trPr>
          <w:trHeight w:val="412"/>
        </w:trPr>
        <w:tc>
          <w:tcPr>
            <w:tcW w:w="9934" w:type="dxa"/>
            <w:gridSpan w:val="3"/>
          </w:tcPr>
          <w:p w:rsidR="000A0EF3" w:rsidRDefault="002345D6">
            <w:pPr>
              <w:pStyle w:val="TableParagraph"/>
              <w:spacing w:line="270" w:lineRule="exact"/>
              <w:ind w:left="107"/>
              <w:rPr>
                <w:sz w:val="24"/>
              </w:rPr>
            </w:pPr>
            <w:r>
              <w:rPr>
                <w:sz w:val="24"/>
              </w:rPr>
              <w:t>Имеют</w:t>
            </w:r>
            <w:r>
              <w:rPr>
                <w:spacing w:val="-4"/>
                <w:sz w:val="24"/>
              </w:rPr>
              <w:t xml:space="preserve"> </w:t>
            </w:r>
            <w:r>
              <w:rPr>
                <w:sz w:val="24"/>
              </w:rPr>
              <w:t>государственные</w:t>
            </w:r>
            <w:r>
              <w:rPr>
                <w:spacing w:val="-4"/>
                <w:sz w:val="24"/>
              </w:rPr>
              <w:t xml:space="preserve"> </w:t>
            </w:r>
            <w:r>
              <w:rPr>
                <w:spacing w:val="-2"/>
                <w:sz w:val="24"/>
              </w:rPr>
              <w:t>награды</w:t>
            </w:r>
          </w:p>
        </w:tc>
      </w:tr>
      <w:tr w:rsidR="000A0EF3">
        <w:trPr>
          <w:trHeight w:val="414"/>
        </w:trPr>
        <w:tc>
          <w:tcPr>
            <w:tcW w:w="4765" w:type="dxa"/>
          </w:tcPr>
          <w:p w:rsidR="000A0EF3" w:rsidRDefault="002345D6">
            <w:pPr>
              <w:pStyle w:val="TableParagraph"/>
              <w:spacing w:line="273" w:lineRule="exact"/>
              <w:ind w:left="107"/>
              <w:rPr>
                <w:sz w:val="24"/>
              </w:rPr>
            </w:pPr>
            <w:r>
              <w:rPr>
                <w:sz w:val="24"/>
              </w:rPr>
              <w:t>Грамота</w:t>
            </w:r>
            <w:r>
              <w:rPr>
                <w:spacing w:val="-4"/>
                <w:sz w:val="24"/>
              </w:rPr>
              <w:t xml:space="preserve"> </w:t>
            </w:r>
            <w:r>
              <w:rPr>
                <w:sz w:val="24"/>
              </w:rPr>
              <w:t>МО</w:t>
            </w:r>
            <w:r>
              <w:rPr>
                <w:spacing w:val="-2"/>
                <w:sz w:val="24"/>
              </w:rPr>
              <w:t xml:space="preserve"> </w:t>
            </w:r>
            <w:r>
              <w:rPr>
                <w:spacing w:val="-5"/>
                <w:sz w:val="24"/>
              </w:rPr>
              <w:t>РФ</w:t>
            </w:r>
          </w:p>
        </w:tc>
        <w:tc>
          <w:tcPr>
            <w:tcW w:w="2487" w:type="dxa"/>
          </w:tcPr>
          <w:p w:rsidR="000A0EF3" w:rsidRDefault="002345D6">
            <w:pPr>
              <w:pStyle w:val="TableParagraph"/>
              <w:spacing w:line="273" w:lineRule="exact"/>
              <w:ind w:left="110"/>
              <w:rPr>
                <w:sz w:val="24"/>
              </w:rPr>
            </w:pPr>
            <w:r>
              <w:rPr>
                <w:spacing w:val="-10"/>
                <w:sz w:val="24"/>
              </w:rPr>
              <w:t>7</w:t>
            </w:r>
          </w:p>
        </w:tc>
        <w:tc>
          <w:tcPr>
            <w:tcW w:w="2682" w:type="dxa"/>
          </w:tcPr>
          <w:p w:rsidR="000A0EF3" w:rsidRDefault="002345D6">
            <w:pPr>
              <w:pStyle w:val="TableParagraph"/>
              <w:spacing w:line="273" w:lineRule="exact"/>
              <w:ind w:left="109"/>
              <w:rPr>
                <w:sz w:val="24"/>
              </w:rPr>
            </w:pPr>
            <w:r>
              <w:rPr>
                <w:spacing w:val="-5"/>
                <w:sz w:val="24"/>
              </w:rPr>
              <w:t>18</w:t>
            </w:r>
          </w:p>
        </w:tc>
      </w:tr>
      <w:tr w:rsidR="000A0EF3">
        <w:trPr>
          <w:trHeight w:val="414"/>
        </w:trPr>
        <w:tc>
          <w:tcPr>
            <w:tcW w:w="4765" w:type="dxa"/>
          </w:tcPr>
          <w:p w:rsidR="000A0EF3" w:rsidRDefault="002345D6">
            <w:pPr>
              <w:pStyle w:val="TableParagraph"/>
              <w:spacing w:line="270" w:lineRule="exact"/>
              <w:ind w:left="107"/>
              <w:rPr>
                <w:sz w:val="24"/>
              </w:rPr>
            </w:pPr>
            <w:r>
              <w:rPr>
                <w:sz w:val="24"/>
              </w:rPr>
              <w:t>Грамота</w:t>
            </w:r>
            <w:r>
              <w:rPr>
                <w:spacing w:val="-3"/>
                <w:sz w:val="24"/>
              </w:rPr>
              <w:t xml:space="preserve"> </w:t>
            </w:r>
            <w:r>
              <w:rPr>
                <w:sz w:val="24"/>
              </w:rPr>
              <w:t>МО</w:t>
            </w:r>
            <w:r>
              <w:rPr>
                <w:spacing w:val="-2"/>
                <w:sz w:val="24"/>
              </w:rPr>
              <w:t xml:space="preserve"> </w:t>
            </w:r>
            <w:r>
              <w:rPr>
                <w:sz w:val="24"/>
              </w:rPr>
              <w:t>Оренбургской</w:t>
            </w:r>
            <w:r>
              <w:rPr>
                <w:spacing w:val="-2"/>
                <w:sz w:val="24"/>
              </w:rPr>
              <w:t xml:space="preserve"> области</w:t>
            </w:r>
          </w:p>
        </w:tc>
        <w:tc>
          <w:tcPr>
            <w:tcW w:w="2487" w:type="dxa"/>
          </w:tcPr>
          <w:p w:rsidR="000A0EF3" w:rsidRDefault="002345D6">
            <w:pPr>
              <w:pStyle w:val="TableParagraph"/>
              <w:spacing w:line="270" w:lineRule="exact"/>
              <w:ind w:left="110"/>
              <w:rPr>
                <w:sz w:val="24"/>
              </w:rPr>
            </w:pPr>
            <w:r>
              <w:rPr>
                <w:spacing w:val="-10"/>
                <w:sz w:val="24"/>
              </w:rPr>
              <w:t>7</w:t>
            </w:r>
          </w:p>
        </w:tc>
        <w:tc>
          <w:tcPr>
            <w:tcW w:w="2682" w:type="dxa"/>
          </w:tcPr>
          <w:p w:rsidR="000A0EF3" w:rsidRDefault="002345D6">
            <w:pPr>
              <w:pStyle w:val="TableParagraph"/>
              <w:spacing w:line="270" w:lineRule="exact"/>
              <w:ind w:left="109"/>
              <w:rPr>
                <w:sz w:val="24"/>
              </w:rPr>
            </w:pPr>
            <w:r>
              <w:rPr>
                <w:spacing w:val="-5"/>
                <w:sz w:val="24"/>
              </w:rPr>
              <w:t>18</w:t>
            </w:r>
          </w:p>
        </w:tc>
      </w:tr>
      <w:tr w:rsidR="000A0EF3">
        <w:trPr>
          <w:trHeight w:val="827"/>
        </w:trPr>
        <w:tc>
          <w:tcPr>
            <w:tcW w:w="4765" w:type="dxa"/>
          </w:tcPr>
          <w:p w:rsidR="000A0EF3" w:rsidRDefault="002345D6">
            <w:pPr>
              <w:pStyle w:val="TableParagraph"/>
              <w:spacing w:line="270" w:lineRule="exact"/>
              <w:ind w:left="107"/>
              <w:rPr>
                <w:sz w:val="24"/>
              </w:rPr>
            </w:pPr>
            <w:r>
              <w:rPr>
                <w:sz w:val="24"/>
              </w:rPr>
              <w:t>Победитель</w:t>
            </w:r>
            <w:r>
              <w:rPr>
                <w:spacing w:val="-4"/>
                <w:sz w:val="24"/>
              </w:rPr>
              <w:t xml:space="preserve"> </w:t>
            </w:r>
            <w:r>
              <w:rPr>
                <w:sz w:val="24"/>
              </w:rPr>
              <w:t>приоритетного</w:t>
            </w:r>
            <w:r>
              <w:rPr>
                <w:spacing w:val="-3"/>
                <w:sz w:val="24"/>
              </w:rPr>
              <w:t xml:space="preserve"> </w:t>
            </w:r>
            <w:r>
              <w:rPr>
                <w:spacing w:val="-2"/>
                <w:sz w:val="24"/>
              </w:rPr>
              <w:t>национального</w:t>
            </w:r>
          </w:p>
          <w:p w:rsidR="000A0EF3" w:rsidRDefault="002345D6">
            <w:pPr>
              <w:pStyle w:val="TableParagraph"/>
              <w:spacing w:before="137"/>
              <w:ind w:left="107"/>
              <w:rPr>
                <w:sz w:val="24"/>
              </w:rPr>
            </w:pPr>
            <w:r>
              <w:rPr>
                <w:sz w:val="24"/>
              </w:rPr>
              <w:t>проекта</w:t>
            </w:r>
            <w:r>
              <w:rPr>
                <w:spacing w:val="4"/>
                <w:sz w:val="24"/>
              </w:rPr>
              <w:t xml:space="preserve"> </w:t>
            </w:r>
            <w:r>
              <w:rPr>
                <w:spacing w:val="-2"/>
                <w:sz w:val="24"/>
              </w:rPr>
              <w:t>«Образование»</w:t>
            </w:r>
          </w:p>
        </w:tc>
        <w:tc>
          <w:tcPr>
            <w:tcW w:w="2487" w:type="dxa"/>
          </w:tcPr>
          <w:p w:rsidR="000A0EF3" w:rsidRDefault="002345D6">
            <w:pPr>
              <w:pStyle w:val="TableParagraph"/>
              <w:spacing w:line="270" w:lineRule="exact"/>
              <w:ind w:left="110"/>
              <w:rPr>
                <w:sz w:val="24"/>
              </w:rPr>
            </w:pPr>
            <w:r>
              <w:rPr>
                <w:spacing w:val="-10"/>
                <w:sz w:val="24"/>
              </w:rPr>
              <w:t>2</w:t>
            </w:r>
          </w:p>
        </w:tc>
        <w:tc>
          <w:tcPr>
            <w:tcW w:w="2682" w:type="dxa"/>
          </w:tcPr>
          <w:p w:rsidR="000A0EF3" w:rsidRDefault="002345D6">
            <w:pPr>
              <w:pStyle w:val="TableParagraph"/>
              <w:spacing w:line="270" w:lineRule="exact"/>
              <w:ind w:left="109"/>
              <w:rPr>
                <w:sz w:val="24"/>
              </w:rPr>
            </w:pPr>
            <w:r>
              <w:rPr>
                <w:spacing w:val="-5"/>
                <w:sz w:val="24"/>
              </w:rPr>
              <w:t>5,2</w:t>
            </w:r>
          </w:p>
        </w:tc>
      </w:tr>
    </w:tbl>
    <w:p w:rsidR="000A0EF3" w:rsidRDefault="000A0EF3">
      <w:pPr>
        <w:pStyle w:val="a3"/>
        <w:ind w:left="0"/>
        <w:jc w:val="left"/>
        <w:rPr>
          <w:b/>
        </w:rPr>
      </w:pPr>
    </w:p>
    <w:p w:rsidR="000A0EF3" w:rsidRDefault="000A0EF3">
      <w:pPr>
        <w:pStyle w:val="a3"/>
        <w:spacing w:before="65"/>
        <w:ind w:left="0"/>
        <w:jc w:val="left"/>
        <w:rPr>
          <w:b/>
        </w:rPr>
      </w:pPr>
    </w:p>
    <w:p w:rsidR="000A0EF3" w:rsidRDefault="002345D6">
      <w:pPr>
        <w:pStyle w:val="a3"/>
        <w:spacing w:line="360" w:lineRule="auto"/>
        <w:ind w:left="532" w:right="568"/>
      </w:pPr>
      <w:r>
        <w:t>Основой для разработки должностных инструкций, содержащих конкретный перечень должностных обязанностей</w:t>
      </w:r>
      <w:r>
        <w:rPr>
          <w:spacing w:val="-2"/>
        </w:rPr>
        <w:t xml:space="preserve"> </w:t>
      </w:r>
      <w:r>
        <w:t>работников,</w:t>
      </w:r>
      <w:r>
        <w:rPr>
          <w:spacing w:val="-3"/>
        </w:rPr>
        <w:t xml:space="preserve"> </w:t>
      </w:r>
      <w:r>
        <w:t>с</w:t>
      </w:r>
      <w:r>
        <w:rPr>
          <w:spacing w:val="-1"/>
        </w:rPr>
        <w:t xml:space="preserve"> </w:t>
      </w:r>
      <w:r>
        <w:t>учётом</w:t>
      </w:r>
      <w:r>
        <w:rPr>
          <w:spacing w:val="-3"/>
        </w:rPr>
        <w:t xml:space="preserve"> </w:t>
      </w:r>
      <w:r>
        <w:t>особенностей</w:t>
      </w:r>
      <w:r>
        <w:rPr>
          <w:spacing w:val="-2"/>
        </w:rPr>
        <w:t xml:space="preserve"> </w:t>
      </w:r>
      <w:r>
        <w:t>организации</w:t>
      </w:r>
      <w:r>
        <w:rPr>
          <w:spacing w:val="-2"/>
        </w:rPr>
        <w:t xml:space="preserve"> </w:t>
      </w:r>
      <w:r>
        <w:t>труда</w:t>
      </w:r>
      <w:r>
        <w:rPr>
          <w:spacing w:val="-3"/>
        </w:rPr>
        <w:t xml:space="preserve"> </w:t>
      </w:r>
      <w:r>
        <w:t>и управления,</w:t>
      </w:r>
      <w:r>
        <w:rPr>
          <w:spacing w:val="-2"/>
        </w:rPr>
        <w:t xml:space="preserve"> </w:t>
      </w:r>
      <w:r>
        <w:t>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0A0EF3" w:rsidRDefault="000A0EF3">
      <w:pPr>
        <w:spacing w:line="360" w:lineRule="auto"/>
        <w:sectPr w:rsidR="000A0EF3">
          <w:pgSz w:w="11910" w:h="16850"/>
          <w:pgMar w:top="480" w:right="0" w:bottom="1000" w:left="600" w:header="0" w:footer="779" w:gutter="0"/>
          <w:cols w:space="720"/>
        </w:sectPr>
      </w:pPr>
    </w:p>
    <w:p w:rsidR="000A0EF3" w:rsidRDefault="002345D6">
      <w:pPr>
        <w:pStyle w:val="a3"/>
        <w:spacing w:before="77"/>
        <w:ind w:left="0" w:right="31"/>
        <w:jc w:val="center"/>
      </w:pPr>
      <w:r>
        <w:rPr>
          <w:spacing w:val="-5"/>
        </w:rPr>
        <w:lastRenderedPageBreak/>
        <w:t>906</w:t>
      </w:r>
    </w:p>
    <w:p w:rsidR="000A0EF3" w:rsidRDefault="002345D6">
      <w:pPr>
        <w:pStyle w:val="a3"/>
        <w:spacing w:before="12" w:line="360" w:lineRule="auto"/>
        <w:ind w:left="532" w:right="567"/>
      </w:pPr>
      <w:r>
        <w:t>Школа</w:t>
      </w:r>
      <w:r>
        <w:rPr>
          <w:spacing w:val="40"/>
        </w:rPr>
        <w:t xml:space="preserve"> </w:t>
      </w:r>
      <w:r>
        <w:t>укомплектована педагогами, медицинскими работниками, работниками пищеблока, вспомогательным персоналом.</w:t>
      </w:r>
    </w:p>
    <w:p w:rsidR="000A0EF3" w:rsidRDefault="002345D6">
      <w:pPr>
        <w:pStyle w:val="a3"/>
        <w:spacing w:before="200" w:line="360" w:lineRule="auto"/>
        <w:ind w:left="532" w:right="561"/>
      </w:pPr>
      <w:r>
        <w:t>Описание кадровых условий образовательного учреждения реализовано в таблице. В ней соотнесены должностные обязанности и уровень квалификации специалистов, предусмотренные Приказом</w:t>
      </w:r>
      <w:r>
        <w:rPr>
          <w:spacing w:val="73"/>
        </w:rPr>
        <w:t xml:space="preserve"> </w:t>
      </w:r>
      <w:r>
        <w:t>Министерства</w:t>
      </w:r>
      <w:r>
        <w:rPr>
          <w:spacing w:val="73"/>
        </w:rPr>
        <w:t xml:space="preserve"> </w:t>
      </w:r>
      <w:r>
        <w:t>здравоохранения</w:t>
      </w:r>
      <w:r>
        <w:rPr>
          <w:spacing w:val="74"/>
        </w:rPr>
        <w:t xml:space="preserve"> </w:t>
      </w:r>
      <w:r>
        <w:t>и</w:t>
      </w:r>
      <w:r>
        <w:rPr>
          <w:spacing w:val="73"/>
        </w:rPr>
        <w:t xml:space="preserve"> </w:t>
      </w:r>
      <w:r>
        <w:t>социального</w:t>
      </w:r>
      <w:r>
        <w:rPr>
          <w:spacing w:val="74"/>
        </w:rPr>
        <w:t xml:space="preserve"> </w:t>
      </w:r>
      <w:r>
        <w:t>развития</w:t>
      </w:r>
      <w:r>
        <w:rPr>
          <w:spacing w:val="74"/>
        </w:rPr>
        <w:t xml:space="preserve"> </w:t>
      </w:r>
      <w:r>
        <w:t>Российской</w:t>
      </w:r>
      <w:r>
        <w:rPr>
          <w:spacing w:val="75"/>
        </w:rPr>
        <w:t xml:space="preserve"> </w:t>
      </w:r>
      <w:r>
        <w:t>Федерации</w:t>
      </w:r>
      <w:r>
        <w:rPr>
          <w:spacing w:val="75"/>
        </w:rPr>
        <w:t xml:space="preserve"> </w:t>
      </w:r>
      <w:r>
        <w:t>от</w:t>
      </w:r>
    </w:p>
    <w:p w:rsidR="000A0EF3" w:rsidRDefault="002345D6">
      <w:pPr>
        <w:pStyle w:val="a3"/>
        <w:spacing w:line="360" w:lineRule="auto"/>
        <w:ind w:left="532" w:right="560"/>
      </w:pPr>
      <w:r>
        <w:t>26.08.10 №</w:t>
      </w:r>
      <w:r>
        <w:rPr>
          <w:spacing w:val="-2"/>
        </w:rPr>
        <w:t xml:space="preserve"> </w:t>
      </w:r>
      <w:r>
        <w:t xml:space="preserve">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w:t>
      </w:r>
      <w:r>
        <w:rPr>
          <w:spacing w:val="-2"/>
        </w:rPr>
        <w:t>изменению</w:t>
      </w:r>
    </w:p>
    <w:p w:rsidR="000A0EF3" w:rsidRDefault="002345D6">
      <w:pPr>
        <w:pStyle w:val="a3"/>
        <w:spacing w:before="199" w:line="360" w:lineRule="auto"/>
        <w:ind w:left="532" w:right="570"/>
      </w:pPr>
      <w:r>
        <w:t xml:space="preserve">Кадровое обеспечение реализации основной образовательной программы основного общего </w:t>
      </w:r>
      <w:r>
        <w:rPr>
          <w:spacing w:val="-2"/>
        </w:rPr>
        <w:t>образования</w:t>
      </w:r>
    </w:p>
    <w:p w:rsidR="000A0EF3" w:rsidRDefault="000A0EF3">
      <w:pPr>
        <w:pStyle w:val="a3"/>
        <w:spacing w:before="10"/>
        <w:ind w:left="0"/>
        <w:jc w:val="left"/>
        <w:rPr>
          <w:sz w:val="17"/>
        </w:r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1745"/>
        <w:gridCol w:w="1489"/>
        <w:gridCol w:w="1083"/>
        <w:gridCol w:w="1215"/>
        <w:gridCol w:w="946"/>
        <w:gridCol w:w="809"/>
        <w:gridCol w:w="769"/>
        <w:gridCol w:w="768"/>
        <w:gridCol w:w="756"/>
      </w:tblGrid>
      <w:tr w:rsidR="000A0EF3">
        <w:trPr>
          <w:trHeight w:val="2070"/>
        </w:trPr>
        <w:tc>
          <w:tcPr>
            <w:tcW w:w="286" w:type="dxa"/>
          </w:tcPr>
          <w:p w:rsidR="000A0EF3" w:rsidRDefault="002345D6">
            <w:pPr>
              <w:pStyle w:val="TableParagraph"/>
              <w:spacing w:line="225" w:lineRule="exact"/>
              <w:ind w:left="110" w:right="-29"/>
              <w:jc w:val="center"/>
              <w:rPr>
                <w:sz w:val="20"/>
              </w:rPr>
            </w:pPr>
            <w:r>
              <w:rPr>
                <w:spacing w:val="-10"/>
                <w:sz w:val="20"/>
              </w:rPr>
              <w:t>№</w:t>
            </w:r>
          </w:p>
          <w:p w:rsidR="000A0EF3" w:rsidRDefault="000A0EF3">
            <w:pPr>
              <w:pStyle w:val="TableParagraph"/>
              <w:spacing w:before="228"/>
              <w:rPr>
                <w:sz w:val="20"/>
              </w:rPr>
            </w:pPr>
          </w:p>
          <w:p w:rsidR="000A0EF3" w:rsidRDefault="002345D6">
            <w:pPr>
              <w:pStyle w:val="TableParagraph"/>
              <w:spacing w:before="1"/>
              <w:ind w:left="50"/>
              <w:jc w:val="center"/>
              <w:rPr>
                <w:sz w:val="20"/>
              </w:rPr>
            </w:pPr>
            <w:r>
              <w:rPr>
                <w:spacing w:val="-10"/>
                <w:sz w:val="20"/>
              </w:rPr>
              <w:t>п</w:t>
            </w:r>
          </w:p>
          <w:p w:rsidR="000A0EF3" w:rsidRDefault="002345D6">
            <w:pPr>
              <w:pStyle w:val="TableParagraph"/>
              <w:spacing w:before="115"/>
              <w:jc w:val="center"/>
              <w:rPr>
                <w:sz w:val="20"/>
              </w:rPr>
            </w:pPr>
            <w:r>
              <w:rPr>
                <w:spacing w:val="-10"/>
                <w:sz w:val="20"/>
              </w:rPr>
              <w:t>/</w:t>
            </w:r>
          </w:p>
          <w:p w:rsidR="000A0EF3" w:rsidRDefault="002345D6">
            <w:pPr>
              <w:pStyle w:val="TableParagraph"/>
              <w:spacing w:before="116"/>
              <w:ind w:left="50"/>
              <w:jc w:val="center"/>
              <w:rPr>
                <w:sz w:val="20"/>
              </w:rPr>
            </w:pPr>
            <w:r>
              <w:rPr>
                <w:spacing w:val="-10"/>
                <w:sz w:val="20"/>
              </w:rPr>
              <w:t>п</w:t>
            </w:r>
          </w:p>
        </w:tc>
        <w:tc>
          <w:tcPr>
            <w:tcW w:w="1745" w:type="dxa"/>
          </w:tcPr>
          <w:p w:rsidR="000A0EF3" w:rsidRDefault="002345D6">
            <w:pPr>
              <w:pStyle w:val="TableParagraph"/>
              <w:spacing w:line="225" w:lineRule="exact"/>
              <w:ind w:left="107"/>
              <w:rPr>
                <w:sz w:val="20"/>
              </w:rPr>
            </w:pPr>
            <w:r>
              <w:rPr>
                <w:spacing w:val="-2"/>
                <w:sz w:val="20"/>
              </w:rPr>
              <w:t>Ф.И.О.</w:t>
            </w:r>
          </w:p>
        </w:tc>
        <w:tc>
          <w:tcPr>
            <w:tcW w:w="1489" w:type="dxa"/>
          </w:tcPr>
          <w:p w:rsidR="000A0EF3" w:rsidRDefault="002345D6">
            <w:pPr>
              <w:pStyle w:val="TableParagraph"/>
              <w:spacing w:line="357" w:lineRule="auto"/>
              <w:ind w:left="107"/>
              <w:rPr>
                <w:sz w:val="20"/>
              </w:rPr>
            </w:pPr>
            <w:r>
              <w:rPr>
                <w:spacing w:val="-2"/>
                <w:sz w:val="20"/>
              </w:rPr>
              <w:t>Занимаемая должность</w:t>
            </w:r>
          </w:p>
        </w:tc>
        <w:tc>
          <w:tcPr>
            <w:tcW w:w="1083" w:type="dxa"/>
            <w:textDirection w:val="btLr"/>
          </w:tcPr>
          <w:p w:rsidR="000A0EF3" w:rsidRDefault="002345D6">
            <w:pPr>
              <w:pStyle w:val="TableParagraph"/>
              <w:spacing w:before="107"/>
              <w:ind w:left="-1"/>
              <w:rPr>
                <w:sz w:val="20"/>
              </w:rPr>
            </w:pPr>
            <w:r>
              <w:rPr>
                <w:sz w:val="20"/>
              </w:rPr>
              <w:t>Дата</w:t>
            </w:r>
            <w:r>
              <w:rPr>
                <w:spacing w:val="-6"/>
                <w:sz w:val="20"/>
              </w:rPr>
              <w:t xml:space="preserve"> </w:t>
            </w:r>
            <w:r>
              <w:rPr>
                <w:spacing w:val="-2"/>
                <w:sz w:val="20"/>
              </w:rPr>
              <w:t>рождения</w:t>
            </w:r>
          </w:p>
        </w:tc>
        <w:tc>
          <w:tcPr>
            <w:tcW w:w="1215" w:type="dxa"/>
          </w:tcPr>
          <w:p w:rsidR="000A0EF3" w:rsidRDefault="002345D6">
            <w:pPr>
              <w:pStyle w:val="TableParagraph"/>
              <w:spacing w:line="360" w:lineRule="auto"/>
              <w:ind w:left="108" w:right="35"/>
              <w:rPr>
                <w:sz w:val="20"/>
              </w:rPr>
            </w:pPr>
            <w:r>
              <w:rPr>
                <w:spacing w:val="-2"/>
                <w:sz w:val="20"/>
              </w:rPr>
              <w:t xml:space="preserve">Образован </w:t>
            </w:r>
            <w:r>
              <w:rPr>
                <w:sz w:val="20"/>
              </w:rPr>
              <w:t xml:space="preserve">ие (год </w:t>
            </w:r>
            <w:r>
              <w:rPr>
                <w:spacing w:val="-2"/>
                <w:sz w:val="20"/>
              </w:rPr>
              <w:t>окончания, название учебного</w:t>
            </w:r>
          </w:p>
          <w:p w:rsidR="000A0EF3" w:rsidRDefault="002345D6">
            <w:pPr>
              <w:pStyle w:val="TableParagraph"/>
              <w:spacing w:line="228" w:lineRule="exact"/>
              <w:ind w:left="108"/>
              <w:rPr>
                <w:sz w:val="20"/>
              </w:rPr>
            </w:pPr>
            <w:r>
              <w:rPr>
                <w:spacing w:val="-2"/>
                <w:sz w:val="20"/>
              </w:rPr>
              <w:t>заведения)</w:t>
            </w:r>
          </w:p>
        </w:tc>
        <w:tc>
          <w:tcPr>
            <w:tcW w:w="946" w:type="dxa"/>
            <w:textDirection w:val="btLr"/>
          </w:tcPr>
          <w:p w:rsidR="000A0EF3" w:rsidRDefault="002345D6">
            <w:pPr>
              <w:pStyle w:val="TableParagraph"/>
              <w:spacing w:before="106" w:line="369" w:lineRule="auto"/>
              <w:ind w:left="-1" w:right="612"/>
              <w:rPr>
                <w:sz w:val="20"/>
              </w:rPr>
            </w:pPr>
            <w:r>
              <w:rPr>
                <w:spacing w:val="-2"/>
                <w:sz w:val="20"/>
              </w:rPr>
              <w:t xml:space="preserve">Специальность </w:t>
            </w:r>
            <w:r>
              <w:rPr>
                <w:sz w:val="20"/>
              </w:rPr>
              <w:t>по диплому</w:t>
            </w:r>
          </w:p>
        </w:tc>
        <w:tc>
          <w:tcPr>
            <w:tcW w:w="809" w:type="dxa"/>
            <w:textDirection w:val="btLr"/>
          </w:tcPr>
          <w:p w:rsidR="000A0EF3" w:rsidRDefault="002345D6">
            <w:pPr>
              <w:pStyle w:val="TableParagraph"/>
              <w:spacing w:before="13" w:line="352" w:lineRule="exact"/>
              <w:ind w:left="-1" w:right="787"/>
              <w:rPr>
                <w:sz w:val="20"/>
              </w:rPr>
            </w:pPr>
            <w:r>
              <w:rPr>
                <w:sz w:val="20"/>
              </w:rPr>
              <w:t>Какой</w:t>
            </w:r>
            <w:r>
              <w:rPr>
                <w:spacing w:val="-13"/>
                <w:sz w:val="20"/>
              </w:rPr>
              <w:t xml:space="preserve"> </w:t>
            </w:r>
            <w:r>
              <w:rPr>
                <w:sz w:val="20"/>
              </w:rPr>
              <w:t xml:space="preserve">предмет </w:t>
            </w:r>
            <w:r>
              <w:rPr>
                <w:spacing w:val="-2"/>
                <w:sz w:val="20"/>
              </w:rPr>
              <w:t>ведет</w:t>
            </w:r>
          </w:p>
        </w:tc>
        <w:tc>
          <w:tcPr>
            <w:tcW w:w="769" w:type="dxa"/>
            <w:textDirection w:val="btLr"/>
          </w:tcPr>
          <w:p w:rsidR="000A0EF3" w:rsidRDefault="002345D6">
            <w:pPr>
              <w:pStyle w:val="TableParagraph"/>
              <w:spacing w:before="14" w:line="352" w:lineRule="exact"/>
              <w:ind w:left="-1" w:right="612"/>
              <w:rPr>
                <w:sz w:val="20"/>
              </w:rPr>
            </w:pPr>
            <w:r>
              <w:rPr>
                <w:sz w:val="20"/>
              </w:rPr>
              <w:t>В</w:t>
            </w:r>
            <w:r>
              <w:rPr>
                <w:spacing w:val="-13"/>
                <w:sz w:val="20"/>
              </w:rPr>
              <w:t xml:space="preserve"> </w:t>
            </w:r>
            <w:r>
              <w:rPr>
                <w:sz w:val="20"/>
              </w:rPr>
              <w:t>каких</w:t>
            </w:r>
            <w:r>
              <w:rPr>
                <w:spacing w:val="-12"/>
                <w:sz w:val="20"/>
              </w:rPr>
              <w:t xml:space="preserve"> </w:t>
            </w:r>
            <w:r>
              <w:rPr>
                <w:sz w:val="20"/>
              </w:rPr>
              <w:t xml:space="preserve">классах </w:t>
            </w:r>
            <w:r>
              <w:rPr>
                <w:spacing w:val="-2"/>
                <w:sz w:val="20"/>
              </w:rPr>
              <w:t>работает</w:t>
            </w:r>
          </w:p>
        </w:tc>
        <w:tc>
          <w:tcPr>
            <w:tcW w:w="768" w:type="dxa"/>
            <w:textDirection w:val="btLr"/>
          </w:tcPr>
          <w:p w:rsidR="000A0EF3" w:rsidRDefault="002345D6">
            <w:pPr>
              <w:pStyle w:val="TableParagraph"/>
              <w:spacing w:before="105"/>
              <w:ind w:left="-1"/>
              <w:rPr>
                <w:sz w:val="20"/>
              </w:rPr>
            </w:pPr>
            <w:r>
              <w:rPr>
                <w:spacing w:val="-4"/>
                <w:sz w:val="20"/>
              </w:rPr>
              <w:t>Стаж</w:t>
            </w:r>
          </w:p>
        </w:tc>
        <w:tc>
          <w:tcPr>
            <w:tcW w:w="756" w:type="dxa"/>
          </w:tcPr>
          <w:p w:rsidR="000A0EF3" w:rsidRDefault="002345D6">
            <w:pPr>
              <w:pStyle w:val="TableParagraph"/>
              <w:spacing w:line="357" w:lineRule="auto"/>
              <w:ind w:left="107" w:right="148"/>
              <w:rPr>
                <w:sz w:val="20"/>
              </w:rPr>
            </w:pPr>
            <w:r>
              <w:rPr>
                <w:spacing w:val="-2"/>
                <w:sz w:val="20"/>
              </w:rPr>
              <w:t xml:space="preserve">Катег </w:t>
            </w:r>
            <w:r>
              <w:rPr>
                <w:spacing w:val="-4"/>
                <w:sz w:val="20"/>
              </w:rPr>
              <w:t>ория</w:t>
            </w:r>
          </w:p>
        </w:tc>
      </w:tr>
      <w:tr w:rsidR="000A0EF3">
        <w:trPr>
          <w:trHeight w:val="285"/>
        </w:trPr>
        <w:tc>
          <w:tcPr>
            <w:tcW w:w="286" w:type="dxa"/>
            <w:tcBorders>
              <w:bottom w:val="nil"/>
            </w:tcBorders>
          </w:tcPr>
          <w:p w:rsidR="000A0EF3" w:rsidRDefault="002345D6">
            <w:pPr>
              <w:pStyle w:val="TableParagraph"/>
              <w:spacing w:line="223" w:lineRule="exact"/>
              <w:ind w:left="50" w:right="7"/>
              <w:jc w:val="center"/>
              <w:rPr>
                <w:sz w:val="20"/>
              </w:rPr>
            </w:pPr>
            <w:r>
              <w:rPr>
                <w:spacing w:val="-10"/>
                <w:sz w:val="20"/>
              </w:rPr>
              <w:t>1</w:t>
            </w:r>
          </w:p>
        </w:tc>
        <w:tc>
          <w:tcPr>
            <w:tcW w:w="1745" w:type="dxa"/>
            <w:tcBorders>
              <w:bottom w:val="nil"/>
            </w:tcBorders>
          </w:tcPr>
          <w:p w:rsidR="000A0EF3" w:rsidRDefault="002345D6">
            <w:pPr>
              <w:pStyle w:val="TableParagraph"/>
              <w:spacing w:line="223" w:lineRule="exact"/>
              <w:ind w:left="107"/>
              <w:rPr>
                <w:sz w:val="20"/>
              </w:rPr>
            </w:pPr>
            <w:r>
              <w:rPr>
                <w:spacing w:val="-2"/>
                <w:sz w:val="20"/>
              </w:rPr>
              <w:t>Утямишева</w:t>
            </w:r>
          </w:p>
        </w:tc>
        <w:tc>
          <w:tcPr>
            <w:tcW w:w="1489" w:type="dxa"/>
            <w:tcBorders>
              <w:bottom w:val="nil"/>
            </w:tcBorders>
          </w:tcPr>
          <w:p w:rsidR="000A0EF3" w:rsidRDefault="002345D6">
            <w:pPr>
              <w:pStyle w:val="TableParagraph"/>
              <w:spacing w:line="223" w:lineRule="exact"/>
              <w:ind w:left="107"/>
              <w:rPr>
                <w:sz w:val="20"/>
              </w:rPr>
            </w:pPr>
            <w:r>
              <w:rPr>
                <w:spacing w:val="-2"/>
                <w:sz w:val="20"/>
              </w:rPr>
              <w:t>директор</w:t>
            </w:r>
          </w:p>
        </w:tc>
        <w:tc>
          <w:tcPr>
            <w:tcW w:w="1083" w:type="dxa"/>
            <w:tcBorders>
              <w:bottom w:val="nil"/>
            </w:tcBorders>
          </w:tcPr>
          <w:p w:rsidR="000A0EF3" w:rsidRDefault="002345D6">
            <w:pPr>
              <w:pStyle w:val="TableParagraph"/>
              <w:spacing w:line="223" w:lineRule="exact"/>
              <w:ind w:left="106"/>
              <w:rPr>
                <w:sz w:val="20"/>
              </w:rPr>
            </w:pPr>
            <w:r>
              <w:rPr>
                <w:spacing w:val="-2"/>
                <w:sz w:val="20"/>
              </w:rPr>
              <w:t>13.05.196</w:t>
            </w:r>
          </w:p>
        </w:tc>
        <w:tc>
          <w:tcPr>
            <w:tcW w:w="1215" w:type="dxa"/>
            <w:tcBorders>
              <w:bottom w:val="nil"/>
            </w:tcBorders>
          </w:tcPr>
          <w:p w:rsidR="000A0EF3" w:rsidRDefault="002345D6">
            <w:pPr>
              <w:pStyle w:val="TableParagraph"/>
              <w:spacing w:line="223" w:lineRule="exact"/>
              <w:ind w:left="108"/>
              <w:rPr>
                <w:sz w:val="20"/>
              </w:rPr>
            </w:pPr>
            <w:r>
              <w:rPr>
                <w:spacing w:val="-4"/>
                <w:sz w:val="20"/>
              </w:rPr>
              <w:t>ОГПИ</w:t>
            </w:r>
          </w:p>
        </w:tc>
        <w:tc>
          <w:tcPr>
            <w:tcW w:w="946" w:type="dxa"/>
            <w:tcBorders>
              <w:bottom w:val="nil"/>
            </w:tcBorders>
          </w:tcPr>
          <w:p w:rsidR="000A0EF3" w:rsidRDefault="002345D6">
            <w:pPr>
              <w:pStyle w:val="TableParagraph"/>
              <w:spacing w:line="223" w:lineRule="exact"/>
              <w:ind w:left="105"/>
              <w:rPr>
                <w:sz w:val="20"/>
              </w:rPr>
            </w:pPr>
            <w:r>
              <w:rPr>
                <w:spacing w:val="-2"/>
                <w:sz w:val="20"/>
              </w:rPr>
              <w:t>Учитель</w:t>
            </w:r>
          </w:p>
        </w:tc>
        <w:tc>
          <w:tcPr>
            <w:tcW w:w="809" w:type="dxa"/>
            <w:tcBorders>
              <w:bottom w:val="nil"/>
            </w:tcBorders>
          </w:tcPr>
          <w:p w:rsidR="000A0EF3" w:rsidRDefault="002345D6">
            <w:pPr>
              <w:pStyle w:val="TableParagraph"/>
              <w:spacing w:line="223" w:lineRule="exact"/>
              <w:ind w:left="107"/>
              <w:rPr>
                <w:sz w:val="20"/>
              </w:rPr>
            </w:pPr>
            <w:r>
              <w:rPr>
                <w:spacing w:val="-10"/>
                <w:sz w:val="20"/>
              </w:rPr>
              <w:t>-</w:t>
            </w:r>
          </w:p>
        </w:tc>
        <w:tc>
          <w:tcPr>
            <w:tcW w:w="769" w:type="dxa"/>
            <w:tcBorders>
              <w:bottom w:val="nil"/>
            </w:tcBorders>
          </w:tcPr>
          <w:p w:rsidR="000A0EF3" w:rsidRDefault="002345D6">
            <w:pPr>
              <w:pStyle w:val="TableParagraph"/>
              <w:spacing w:line="223" w:lineRule="exact"/>
              <w:ind w:left="108"/>
              <w:rPr>
                <w:sz w:val="20"/>
              </w:rPr>
            </w:pPr>
            <w:r>
              <w:rPr>
                <w:spacing w:val="-10"/>
                <w:sz w:val="20"/>
              </w:rPr>
              <w:t>-</w:t>
            </w:r>
          </w:p>
        </w:tc>
        <w:tc>
          <w:tcPr>
            <w:tcW w:w="768" w:type="dxa"/>
            <w:tcBorders>
              <w:bottom w:val="nil"/>
            </w:tcBorders>
          </w:tcPr>
          <w:p w:rsidR="000A0EF3" w:rsidRDefault="000A0EF3">
            <w:pPr>
              <w:pStyle w:val="TableParagraph"/>
              <w:rPr>
                <w:sz w:val="20"/>
              </w:rPr>
            </w:pPr>
          </w:p>
        </w:tc>
        <w:tc>
          <w:tcPr>
            <w:tcW w:w="756" w:type="dxa"/>
            <w:tcBorders>
              <w:bottom w:val="nil"/>
            </w:tcBorders>
          </w:tcPr>
          <w:p w:rsidR="000A0EF3" w:rsidRDefault="000A0EF3">
            <w:pPr>
              <w:pStyle w:val="TableParagraph"/>
              <w:rPr>
                <w:sz w:val="20"/>
              </w:rPr>
            </w:pPr>
          </w:p>
        </w:tc>
      </w:tr>
      <w:tr w:rsidR="000A0EF3">
        <w:trPr>
          <w:trHeight w:val="352"/>
        </w:trPr>
        <w:tc>
          <w:tcPr>
            <w:tcW w:w="286" w:type="dxa"/>
            <w:tcBorders>
              <w:top w:val="nil"/>
              <w:bottom w:val="nil"/>
            </w:tcBorders>
          </w:tcPr>
          <w:p w:rsidR="000A0EF3" w:rsidRDefault="000A0EF3">
            <w:pPr>
              <w:pStyle w:val="TableParagraph"/>
              <w:rPr>
                <w:sz w:val="20"/>
              </w:rPr>
            </w:pPr>
          </w:p>
        </w:tc>
        <w:tc>
          <w:tcPr>
            <w:tcW w:w="1745" w:type="dxa"/>
            <w:tcBorders>
              <w:top w:val="nil"/>
              <w:bottom w:val="nil"/>
            </w:tcBorders>
          </w:tcPr>
          <w:p w:rsidR="000A0EF3" w:rsidRDefault="002345D6">
            <w:pPr>
              <w:pStyle w:val="TableParagraph"/>
              <w:spacing w:before="53"/>
              <w:ind w:left="107"/>
              <w:rPr>
                <w:sz w:val="20"/>
              </w:rPr>
            </w:pPr>
            <w:r>
              <w:rPr>
                <w:sz w:val="20"/>
              </w:rPr>
              <w:t>Татьяна</w:t>
            </w:r>
            <w:r>
              <w:rPr>
                <w:spacing w:val="-8"/>
                <w:sz w:val="20"/>
              </w:rPr>
              <w:t xml:space="preserve"> </w:t>
            </w:r>
            <w:r>
              <w:rPr>
                <w:spacing w:val="-2"/>
                <w:sz w:val="20"/>
              </w:rPr>
              <w:t>Юрьевна</w:t>
            </w:r>
          </w:p>
        </w:tc>
        <w:tc>
          <w:tcPr>
            <w:tcW w:w="1489" w:type="dxa"/>
            <w:tcBorders>
              <w:top w:val="nil"/>
              <w:bottom w:val="nil"/>
            </w:tcBorders>
          </w:tcPr>
          <w:p w:rsidR="000A0EF3" w:rsidRDefault="000A0EF3">
            <w:pPr>
              <w:pStyle w:val="TableParagraph"/>
              <w:rPr>
                <w:sz w:val="20"/>
              </w:rPr>
            </w:pPr>
          </w:p>
        </w:tc>
        <w:tc>
          <w:tcPr>
            <w:tcW w:w="1083" w:type="dxa"/>
            <w:tcBorders>
              <w:top w:val="nil"/>
              <w:bottom w:val="nil"/>
            </w:tcBorders>
          </w:tcPr>
          <w:p w:rsidR="000A0EF3" w:rsidRDefault="002345D6">
            <w:pPr>
              <w:pStyle w:val="TableParagraph"/>
              <w:spacing w:before="53"/>
              <w:ind w:left="106"/>
              <w:rPr>
                <w:sz w:val="20"/>
              </w:rPr>
            </w:pPr>
            <w:r>
              <w:rPr>
                <w:spacing w:val="-10"/>
                <w:sz w:val="20"/>
              </w:rPr>
              <w:t>9</w:t>
            </w:r>
          </w:p>
        </w:tc>
        <w:tc>
          <w:tcPr>
            <w:tcW w:w="1215" w:type="dxa"/>
            <w:tcBorders>
              <w:top w:val="nil"/>
              <w:bottom w:val="nil"/>
            </w:tcBorders>
          </w:tcPr>
          <w:p w:rsidR="000A0EF3" w:rsidRDefault="002345D6">
            <w:pPr>
              <w:pStyle w:val="TableParagraph"/>
              <w:spacing w:before="53"/>
              <w:ind w:left="108"/>
              <w:rPr>
                <w:sz w:val="20"/>
              </w:rPr>
            </w:pPr>
            <w:r>
              <w:rPr>
                <w:sz w:val="20"/>
              </w:rPr>
              <w:t>1991</w:t>
            </w:r>
            <w:r>
              <w:rPr>
                <w:spacing w:val="48"/>
                <w:sz w:val="20"/>
              </w:rPr>
              <w:t xml:space="preserve"> </w:t>
            </w:r>
            <w:r>
              <w:rPr>
                <w:spacing w:val="-5"/>
                <w:sz w:val="20"/>
              </w:rPr>
              <w:t>в/п</w:t>
            </w:r>
          </w:p>
        </w:tc>
        <w:tc>
          <w:tcPr>
            <w:tcW w:w="946" w:type="dxa"/>
            <w:tcBorders>
              <w:top w:val="nil"/>
              <w:bottom w:val="nil"/>
            </w:tcBorders>
          </w:tcPr>
          <w:p w:rsidR="000A0EF3" w:rsidRDefault="002345D6">
            <w:pPr>
              <w:pStyle w:val="TableParagraph"/>
              <w:spacing w:before="53"/>
              <w:ind w:left="105"/>
              <w:rPr>
                <w:sz w:val="20"/>
              </w:rPr>
            </w:pPr>
            <w:r>
              <w:rPr>
                <w:spacing w:val="-2"/>
                <w:sz w:val="20"/>
              </w:rPr>
              <w:t>биологи</w:t>
            </w:r>
          </w:p>
        </w:tc>
        <w:tc>
          <w:tcPr>
            <w:tcW w:w="809" w:type="dxa"/>
            <w:tcBorders>
              <w:top w:val="nil"/>
              <w:bottom w:val="nil"/>
            </w:tcBorders>
          </w:tcPr>
          <w:p w:rsidR="000A0EF3" w:rsidRDefault="000A0EF3">
            <w:pPr>
              <w:pStyle w:val="TableParagraph"/>
              <w:rPr>
                <w:sz w:val="20"/>
              </w:rPr>
            </w:pPr>
          </w:p>
        </w:tc>
        <w:tc>
          <w:tcPr>
            <w:tcW w:w="769" w:type="dxa"/>
            <w:tcBorders>
              <w:top w:val="nil"/>
              <w:bottom w:val="nil"/>
            </w:tcBorders>
          </w:tcPr>
          <w:p w:rsidR="000A0EF3" w:rsidRDefault="000A0EF3">
            <w:pPr>
              <w:pStyle w:val="TableParagraph"/>
              <w:rPr>
                <w:sz w:val="20"/>
              </w:rPr>
            </w:pPr>
          </w:p>
        </w:tc>
        <w:tc>
          <w:tcPr>
            <w:tcW w:w="768" w:type="dxa"/>
            <w:tcBorders>
              <w:top w:val="nil"/>
              <w:bottom w:val="nil"/>
            </w:tcBorders>
          </w:tcPr>
          <w:p w:rsidR="000A0EF3" w:rsidRDefault="002345D6">
            <w:pPr>
              <w:pStyle w:val="TableParagraph"/>
              <w:spacing w:before="67"/>
              <w:ind w:left="104"/>
              <w:rPr>
                <w:sz w:val="20"/>
              </w:rPr>
            </w:pPr>
            <w:r>
              <w:rPr>
                <w:spacing w:val="-5"/>
                <w:sz w:val="20"/>
              </w:rPr>
              <w:t>30</w:t>
            </w:r>
          </w:p>
        </w:tc>
        <w:tc>
          <w:tcPr>
            <w:tcW w:w="756" w:type="dxa"/>
            <w:tcBorders>
              <w:top w:val="nil"/>
              <w:bottom w:val="nil"/>
            </w:tcBorders>
          </w:tcPr>
          <w:p w:rsidR="000A0EF3" w:rsidRDefault="002345D6">
            <w:pPr>
              <w:pStyle w:val="TableParagraph"/>
              <w:spacing w:before="67"/>
              <w:ind w:left="55" w:right="51"/>
              <w:jc w:val="center"/>
              <w:rPr>
                <w:sz w:val="20"/>
              </w:rPr>
            </w:pPr>
            <w:r>
              <w:rPr>
                <w:spacing w:val="-10"/>
                <w:sz w:val="20"/>
              </w:rPr>
              <w:t>В</w:t>
            </w:r>
          </w:p>
        </w:tc>
      </w:tr>
      <w:tr w:rsidR="000A0EF3">
        <w:trPr>
          <w:trHeight w:val="337"/>
        </w:trPr>
        <w:tc>
          <w:tcPr>
            <w:tcW w:w="286" w:type="dxa"/>
            <w:tcBorders>
              <w:top w:val="nil"/>
              <w:bottom w:val="nil"/>
            </w:tcBorders>
          </w:tcPr>
          <w:p w:rsidR="000A0EF3" w:rsidRDefault="000A0EF3">
            <w:pPr>
              <w:pStyle w:val="TableParagraph"/>
              <w:rPr>
                <w:sz w:val="20"/>
              </w:rPr>
            </w:pPr>
          </w:p>
        </w:tc>
        <w:tc>
          <w:tcPr>
            <w:tcW w:w="1745" w:type="dxa"/>
            <w:tcBorders>
              <w:top w:val="nil"/>
              <w:bottom w:val="nil"/>
            </w:tcBorders>
          </w:tcPr>
          <w:p w:rsidR="000A0EF3" w:rsidRDefault="000A0EF3">
            <w:pPr>
              <w:pStyle w:val="TableParagraph"/>
              <w:rPr>
                <w:sz w:val="20"/>
              </w:rPr>
            </w:pPr>
          </w:p>
        </w:tc>
        <w:tc>
          <w:tcPr>
            <w:tcW w:w="1489" w:type="dxa"/>
            <w:tcBorders>
              <w:top w:val="nil"/>
              <w:bottom w:val="nil"/>
            </w:tcBorders>
          </w:tcPr>
          <w:p w:rsidR="000A0EF3" w:rsidRDefault="000A0EF3">
            <w:pPr>
              <w:pStyle w:val="TableParagraph"/>
              <w:rPr>
                <w:sz w:val="20"/>
              </w:rPr>
            </w:pPr>
          </w:p>
        </w:tc>
        <w:tc>
          <w:tcPr>
            <w:tcW w:w="1083" w:type="dxa"/>
            <w:tcBorders>
              <w:top w:val="nil"/>
              <w:bottom w:val="nil"/>
            </w:tcBorders>
          </w:tcPr>
          <w:p w:rsidR="000A0EF3" w:rsidRDefault="000A0EF3">
            <w:pPr>
              <w:pStyle w:val="TableParagraph"/>
              <w:rPr>
                <w:sz w:val="20"/>
              </w:rPr>
            </w:pPr>
          </w:p>
        </w:tc>
        <w:tc>
          <w:tcPr>
            <w:tcW w:w="1215" w:type="dxa"/>
            <w:tcBorders>
              <w:top w:val="nil"/>
              <w:bottom w:val="nil"/>
            </w:tcBorders>
          </w:tcPr>
          <w:p w:rsidR="000A0EF3" w:rsidRDefault="000A0EF3">
            <w:pPr>
              <w:pStyle w:val="TableParagraph"/>
              <w:rPr>
                <w:sz w:val="20"/>
              </w:rPr>
            </w:pPr>
          </w:p>
        </w:tc>
        <w:tc>
          <w:tcPr>
            <w:tcW w:w="946" w:type="dxa"/>
            <w:tcBorders>
              <w:top w:val="nil"/>
              <w:bottom w:val="nil"/>
            </w:tcBorders>
          </w:tcPr>
          <w:p w:rsidR="000A0EF3" w:rsidRDefault="002345D6">
            <w:pPr>
              <w:pStyle w:val="TableParagraph"/>
              <w:spacing w:before="46"/>
              <w:ind w:left="105"/>
              <w:rPr>
                <w:sz w:val="20"/>
              </w:rPr>
            </w:pPr>
            <w:r>
              <w:rPr>
                <w:sz w:val="20"/>
              </w:rPr>
              <w:t>я</w:t>
            </w:r>
            <w:r>
              <w:rPr>
                <w:spacing w:val="-2"/>
                <w:sz w:val="20"/>
              </w:rPr>
              <w:t xml:space="preserve"> </w:t>
            </w:r>
            <w:r>
              <w:rPr>
                <w:spacing w:val="-10"/>
                <w:sz w:val="20"/>
              </w:rPr>
              <w:t>и</w:t>
            </w:r>
          </w:p>
        </w:tc>
        <w:tc>
          <w:tcPr>
            <w:tcW w:w="809" w:type="dxa"/>
            <w:tcBorders>
              <w:top w:val="nil"/>
              <w:bottom w:val="nil"/>
            </w:tcBorders>
          </w:tcPr>
          <w:p w:rsidR="000A0EF3" w:rsidRDefault="000A0EF3">
            <w:pPr>
              <w:pStyle w:val="TableParagraph"/>
              <w:rPr>
                <w:sz w:val="20"/>
              </w:rPr>
            </w:pPr>
          </w:p>
        </w:tc>
        <w:tc>
          <w:tcPr>
            <w:tcW w:w="769" w:type="dxa"/>
            <w:tcBorders>
              <w:top w:val="nil"/>
              <w:bottom w:val="nil"/>
            </w:tcBorders>
          </w:tcPr>
          <w:p w:rsidR="000A0EF3" w:rsidRDefault="000A0EF3">
            <w:pPr>
              <w:pStyle w:val="TableParagraph"/>
              <w:rPr>
                <w:sz w:val="20"/>
              </w:rPr>
            </w:pPr>
          </w:p>
        </w:tc>
        <w:tc>
          <w:tcPr>
            <w:tcW w:w="768" w:type="dxa"/>
            <w:tcBorders>
              <w:top w:val="nil"/>
              <w:bottom w:val="nil"/>
            </w:tcBorders>
          </w:tcPr>
          <w:p w:rsidR="000A0EF3" w:rsidRDefault="000A0EF3">
            <w:pPr>
              <w:pStyle w:val="TableParagraph"/>
              <w:rPr>
                <w:sz w:val="20"/>
              </w:rPr>
            </w:pPr>
          </w:p>
        </w:tc>
        <w:tc>
          <w:tcPr>
            <w:tcW w:w="756" w:type="dxa"/>
            <w:tcBorders>
              <w:top w:val="nil"/>
              <w:bottom w:val="nil"/>
            </w:tcBorders>
          </w:tcPr>
          <w:p w:rsidR="000A0EF3" w:rsidRDefault="000A0EF3">
            <w:pPr>
              <w:pStyle w:val="TableParagraph"/>
              <w:rPr>
                <w:sz w:val="20"/>
              </w:rPr>
            </w:pPr>
          </w:p>
        </w:tc>
      </w:tr>
      <w:tr w:rsidR="000A0EF3">
        <w:trPr>
          <w:trHeight w:val="404"/>
        </w:trPr>
        <w:tc>
          <w:tcPr>
            <w:tcW w:w="286" w:type="dxa"/>
            <w:tcBorders>
              <w:top w:val="nil"/>
            </w:tcBorders>
          </w:tcPr>
          <w:p w:rsidR="000A0EF3" w:rsidRDefault="000A0EF3">
            <w:pPr>
              <w:pStyle w:val="TableParagraph"/>
              <w:rPr>
                <w:sz w:val="20"/>
              </w:rPr>
            </w:pPr>
          </w:p>
        </w:tc>
        <w:tc>
          <w:tcPr>
            <w:tcW w:w="1745" w:type="dxa"/>
            <w:tcBorders>
              <w:top w:val="nil"/>
            </w:tcBorders>
          </w:tcPr>
          <w:p w:rsidR="000A0EF3" w:rsidRDefault="000A0EF3">
            <w:pPr>
              <w:pStyle w:val="TableParagraph"/>
              <w:rPr>
                <w:sz w:val="20"/>
              </w:rPr>
            </w:pPr>
          </w:p>
        </w:tc>
        <w:tc>
          <w:tcPr>
            <w:tcW w:w="1489" w:type="dxa"/>
            <w:tcBorders>
              <w:top w:val="nil"/>
            </w:tcBorders>
          </w:tcPr>
          <w:p w:rsidR="000A0EF3" w:rsidRDefault="000A0EF3">
            <w:pPr>
              <w:pStyle w:val="TableParagraph"/>
              <w:rPr>
                <w:sz w:val="20"/>
              </w:rPr>
            </w:pPr>
          </w:p>
        </w:tc>
        <w:tc>
          <w:tcPr>
            <w:tcW w:w="1083" w:type="dxa"/>
            <w:tcBorders>
              <w:top w:val="nil"/>
            </w:tcBorders>
          </w:tcPr>
          <w:p w:rsidR="000A0EF3" w:rsidRDefault="000A0EF3">
            <w:pPr>
              <w:pStyle w:val="TableParagraph"/>
              <w:rPr>
                <w:sz w:val="20"/>
              </w:rPr>
            </w:pPr>
          </w:p>
        </w:tc>
        <w:tc>
          <w:tcPr>
            <w:tcW w:w="1215" w:type="dxa"/>
            <w:tcBorders>
              <w:top w:val="nil"/>
            </w:tcBorders>
          </w:tcPr>
          <w:p w:rsidR="000A0EF3" w:rsidRDefault="000A0EF3">
            <w:pPr>
              <w:pStyle w:val="TableParagraph"/>
              <w:rPr>
                <w:sz w:val="20"/>
              </w:rPr>
            </w:pPr>
          </w:p>
        </w:tc>
        <w:tc>
          <w:tcPr>
            <w:tcW w:w="946" w:type="dxa"/>
            <w:tcBorders>
              <w:top w:val="nil"/>
            </w:tcBorders>
          </w:tcPr>
          <w:p w:rsidR="000A0EF3" w:rsidRDefault="002345D6">
            <w:pPr>
              <w:pStyle w:val="TableParagraph"/>
              <w:spacing w:before="52"/>
              <w:ind w:left="105"/>
              <w:rPr>
                <w:sz w:val="20"/>
              </w:rPr>
            </w:pPr>
            <w:r>
              <w:rPr>
                <w:spacing w:val="-2"/>
                <w:sz w:val="20"/>
              </w:rPr>
              <w:t>химия</w:t>
            </w:r>
          </w:p>
        </w:tc>
        <w:tc>
          <w:tcPr>
            <w:tcW w:w="809" w:type="dxa"/>
            <w:tcBorders>
              <w:top w:val="nil"/>
            </w:tcBorders>
          </w:tcPr>
          <w:p w:rsidR="000A0EF3" w:rsidRDefault="000A0EF3">
            <w:pPr>
              <w:pStyle w:val="TableParagraph"/>
              <w:rPr>
                <w:sz w:val="20"/>
              </w:rPr>
            </w:pPr>
          </w:p>
        </w:tc>
        <w:tc>
          <w:tcPr>
            <w:tcW w:w="769" w:type="dxa"/>
            <w:tcBorders>
              <w:top w:val="nil"/>
            </w:tcBorders>
          </w:tcPr>
          <w:p w:rsidR="000A0EF3" w:rsidRDefault="000A0EF3">
            <w:pPr>
              <w:pStyle w:val="TableParagraph"/>
              <w:rPr>
                <w:sz w:val="20"/>
              </w:rPr>
            </w:pPr>
          </w:p>
        </w:tc>
        <w:tc>
          <w:tcPr>
            <w:tcW w:w="768" w:type="dxa"/>
            <w:tcBorders>
              <w:top w:val="nil"/>
            </w:tcBorders>
          </w:tcPr>
          <w:p w:rsidR="000A0EF3" w:rsidRDefault="000A0EF3">
            <w:pPr>
              <w:pStyle w:val="TableParagraph"/>
              <w:rPr>
                <w:sz w:val="20"/>
              </w:rPr>
            </w:pPr>
          </w:p>
        </w:tc>
        <w:tc>
          <w:tcPr>
            <w:tcW w:w="756" w:type="dxa"/>
            <w:tcBorders>
              <w:top w:val="nil"/>
            </w:tcBorders>
          </w:tcPr>
          <w:p w:rsidR="000A0EF3" w:rsidRDefault="000A0EF3">
            <w:pPr>
              <w:pStyle w:val="TableParagraph"/>
              <w:rPr>
                <w:sz w:val="20"/>
              </w:rPr>
            </w:pPr>
          </w:p>
        </w:tc>
      </w:tr>
      <w:tr w:rsidR="000A0EF3">
        <w:trPr>
          <w:trHeight w:val="280"/>
        </w:trPr>
        <w:tc>
          <w:tcPr>
            <w:tcW w:w="286" w:type="dxa"/>
            <w:tcBorders>
              <w:bottom w:val="nil"/>
            </w:tcBorders>
          </w:tcPr>
          <w:p w:rsidR="000A0EF3" w:rsidRDefault="002345D6">
            <w:pPr>
              <w:pStyle w:val="TableParagraph"/>
              <w:spacing w:line="223" w:lineRule="exact"/>
              <w:ind w:left="50" w:right="7"/>
              <w:jc w:val="center"/>
              <w:rPr>
                <w:sz w:val="20"/>
              </w:rPr>
            </w:pPr>
            <w:r>
              <w:rPr>
                <w:spacing w:val="-10"/>
                <w:sz w:val="20"/>
              </w:rPr>
              <w:t>2</w:t>
            </w:r>
          </w:p>
        </w:tc>
        <w:tc>
          <w:tcPr>
            <w:tcW w:w="1745" w:type="dxa"/>
            <w:tcBorders>
              <w:bottom w:val="nil"/>
            </w:tcBorders>
          </w:tcPr>
          <w:p w:rsidR="000A0EF3" w:rsidRDefault="002345D6">
            <w:pPr>
              <w:pStyle w:val="TableParagraph"/>
              <w:spacing w:line="223" w:lineRule="exact"/>
              <w:ind w:left="107"/>
              <w:rPr>
                <w:sz w:val="20"/>
              </w:rPr>
            </w:pPr>
            <w:r>
              <w:rPr>
                <w:spacing w:val="-2"/>
                <w:sz w:val="20"/>
              </w:rPr>
              <w:t>Ворфоломеева</w:t>
            </w:r>
          </w:p>
        </w:tc>
        <w:tc>
          <w:tcPr>
            <w:tcW w:w="1489" w:type="dxa"/>
            <w:tcBorders>
              <w:bottom w:val="nil"/>
            </w:tcBorders>
          </w:tcPr>
          <w:p w:rsidR="000A0EF3" w:rsidRDefault="002345D6">
            <w:pPr>
              <w:pStyle w:val="TableParagraph"/>
              <w:spacing w:line="223" w:lineRule="exact"/>
              <w:ind w:left="107"/>
              <w:rPr>
                <w:sz w:val="20"/>
              </w:rPr>
            </w:pPr>
            <w:r>
              <w:rPr>
                <w:sz w:val="20"/>
              </w:rPr>
              <w:t>зам.дир.</w:t>
            </w:r>
            <w:r>
              <w:rPr>
                <w:spacing w:val="-6"/>
                <w:sz w:val="20"/>
              </w:rPr>
              <w:t xml:space="preserve"> </w:t>
            </w:r>
            <w:r>
              <w:rPr>
                <w:sz w:val="20"/>
              </w:rPr>
              <w:t>по</w:t>
            </w:r>
            <w:r>
              <w:rPr>
                <w:spacing w:val="-6"/>
                <w:sz w:val="20"/>
              </w:rPr>
              <w:t xml:space="preserve"> </w:t>
            </w:r>
            <w:r>
              <w:rPr>
                <w:spacing w:val="-7"/>
                <w:sz w:val="20"/>
              </w:rPr>
              <w:t>УР</w:t>
            </w:r>
          </w:p>
        </w:tc>
        <w:tc>
          <w:tcPr>
            <w:tcW w:w="1083" w:type="dxa"/>
            <w:tcBorders>
              <w:bottom w:val="nil"/>
            </w:tcBorders>
          </w:tcPr>
          <w:p w:rsidR="000A0EF3" w:rsidRDefault="002345D6">
            <w:pPr>
              <w:pStyle w:val="TableParagraph"/>
              <w:spacing w:line="223" w:lineRule="exact"/>
              <w:ind w:left="106"/>
              <w:rPr>
                <w:sz w:val="20"/>
              </w:rPr>
            </w:pPr>
            <w:r>
              <w:rPr>
                <w:spacing w:val="-2"/>
                <w:sz w:val="20"/>
              </w:rPr>
              <w:t>14.06</w:t>
            </w:r>
          </w:p>
        </w:tc>
        <w:tc>
          <w:tcPr>
            <w:tcW w:w="1215" w:type="dxa"/>
            <w:tcBorders>
              <w:bottom w:val="nil"/>
            </w:tcBorders>
          </w:tcPr>
          <w:p w:rsidR="000A0EF3" w:rsidRDefault="002345D6">
            <w:pPr>
              <w:pStyle w:val="TableParagraph"/>
              <w:spacing w:line="223" w:lineRule="exact"/>
              <w:ind w:left="108"/>
              <w:rPr>
                <w:sz w:val="20"/>
              </w:rPr>
            </w:pPr>
            <w:r>
              <w:rPr>
                <w:spacing w:val="-2"/>
                <w:sz w:val="20"/>
              </w:rPr>
              <w:t>Академия</w:t>
            </w:r>
          </w:p>
        </w:tc>
        <w:tc>
          <w:tcPr>
            <w:tcW w:w="946" w:type="dxa"/>
            <w:tcBorders>
              <w:bottom w:val="nil"/>
            </w:tcBorders>
          </w:tcPr>
          <w:p w:rsidR="000A0EF3" w:rsidRDefault="002345D6">
            <w:pPr>
              <w:pStyle w:val="TableParagraph"/>
              <w:spacing w:line="223" w:lineRule="exact"/>
              <w:ind w:left="105"/>
              <w:rPr>
                <w:sz w:val="20"/>
              </w:rPr>
            </w:pPr>
            <w:r>
              <w:rPr>
                <w:spacing w:val="-2"/>
                <w:sz w:val="20"/>
              </w:rPr>
              <w:t>Учитель</w:t>
            </w:r>
          </w:p>
        </w:tc>
        <w:tc>
          <w:tcPr>
            <w:tcW w:w="809" w:type="dxa"/>
            <w:vMerge w:val="restart"/>
          </w:tcPr>
          <w:p w:rsidR="000A0EF3" w:rsidRDefault="000A0EF3">
            <w:pPr>
              <w:pStyle w:val="TableParagraph"/>
              <w:rPr>
                <w:sz w:val="20"/>
              </w:rPr>
            </w:pPr>
          </w:p>
        </w:tc>
        <w:tc>
          <w:tcPr>
            <w:tcW w:w="769" w:type="dxa"/>
            <w:vMerge w:val="restart"/>
          </w:tcPr>
          <w:p w:rsidR="000A0EF3" w:rsidRDefault="000A0EF3">
            <w:pPr>
              <w:pStyle w:val="TableParagraph"/>
              <w:rPr>
                <w:sz w:val="20"/>
              </w:rPr>
            </w:pPr>
          </w:p>
        </w:tc>
        <w:tc>
          <w:tcPr>
            <w:tcW w:w="768" w:type="dxa"/>
            <w:tcBorders>
              <w:bottom w:val="nil"/>
            </w:tcBorders>
          </w:tcPr>
          <w:p w:rsidR="000A0EF3" w:rsidRDefault="000A0EF3">
            <w:pPr>
              <w:pStyle w:val="TableParagraph"/>
              <w:rPr>
                <w:sz w:val="20"/>
              </w:rPr>
            </w:pPr>
          </w:p>
        </w:tc>
        <w:tc>
          <w:tcPr>
            <w:tcW w:w="756" w:type="dxa"/>
            <w:tcBorders>
              <w:bottom w:val="nil"/>
            </w:tcBorders>
          </w:tcPr>
          <w:p w:rsidR="000A0EF3" w:rsidRDefault="000A0EF3">
            <w:pPr>
              <w:pStyle w:val="TableParagraph"/>
              <w:rPr>
                <w:sz w:val="20"/>
              </w:rPr>
            </w:pPr>
          </w:p>
        </w:tc>
      </w:tr>
      <w:tr w:rsidR="000A0EF3">
        <w:trPr>
          <w:trHeight w:val="342"/>
        </w:trPr>
        <w:tc>
          <w:tcPr>
            <w:tcW w:w="286" w:type="dxa"/>
            <w:tcBorders>
              <w:top w:val="nil"/>
              <w:bottom w:val="nil"/>
            </w:tcBorders>
          </w:tcPr>
          <w:p w:rsidR="000A0EF3" w:rsidRDefault="000A0EF3">
            <w:pPr>
              <w:pStyle w:val="TableParagraph"/>
              <w:rPr>
                <w:sz w:val="20"/>
              </w:rPr>
            </w:pPr>
          </w:p>
        </w:tc>
        <w:tc>
          <w:tcPr>
            <w:tcW w:w="1745" w:type="dxa"/>
            <w:tcBorders>
              <w:top w:val="nil"/>
              <w:bottom w:val="nil"/>
            </w:tcBorders>
          </w:tcPr>
          <w:p w:rsidR="000A0EF3" w:rsidRDefault="002345D6">
            <w:pPr>
              <w:pStyle w:val="TableParagraph"/>
              <w:spacing w:before="48"/>
              <w:ind w:left="107"/>
              <w:rPr>
                <w:sz w:val="20"/>
              </w:rPr>
            </w:pPr>
            <w:r>
              <w:rPr>
                <w:spacing w:val="-2"/>
                <w:sz w:val="20"/>
              </w:rPr>
              <w:t>Светлана</w:t>
            </w:r>
          </w:p>
        </w:tc>
        <w:tc>
          <w:tcPr>
            <w:tcW w:w="1489" w:type="dxa"/>
            <w:tcBorders>
              <w:top w:val="nil"/>
              <w:bottom w:val="nil"/>
            </w:tcBorders>
          </w:tcPr>
          <w:p w:rsidR="000A0EF3" w:rsidRDefault="002345D6">
            <w:pPr>
              <w:pStyle w:val="TableParagraph"/>
              <w:spacing w:before="48"/>
              <w:ind w:left="107"/>
              <w:rPr>
                <w:sz w:val="20"/>
              </w:rPr>
            </w:pPr>
            <w:r>
              <w:rPr>
                <w:spacing w:val="-2"/>
                <w:sz w:val="20"/>
              </w:rPr>
              <w:t>учитель</w:t>
            </w:r>
          </w:p>
        </w:tc>
        <w:tc>
          <w:tcPr>
            <w:tcW w:w="1083" w:type="dxa"/>
            <w:tcBorders>
              <w:top w:val="nil"/>
              <w:bottom w:val="nil"/>
            </w:tcBorders>
          </w:tcPr>
          <w:p w:rsidR="000A0EF3" w:rsidRDefault="002345D6">
            <w:pPr>
              <w:pStyle w:val="TableParagraph"/>
              <w:spacing w:before="48"/>
              <w:ind w:left="106"/>
              <w:rPr>
                <w:sz w:val="20"/>
              </w:rPr>
            </w:pPr>
            <w:r>
              <w:rPr>
                <w:spacing w:val="-4"/>
                <w:sz w:val="20"/>
              </w:rPr>
              <w:t>1971</w:t>
            </w:r>
          </w:p>
        </w:tc>
        <w:tc>
          <w:tcPr>
            <w:tcW w:w="1215" w:type="dxa"/>
            <w:tcBorders>
              <w:top w:val="nil"/>
              <w:bottom w:val="nil"/>
            </w:tcBorders>
          </w:tcPr>
          <w:p w:rsidR="000A0EF3" w:rsidRDefault="002345D6">
            <w:pPr>
              <w:pStyle w:val="TableParagraph"/>
              <w:spacing w:before="48"/>
              <w:ind w:left="108"/>
              <w:rPr>
                <w:sz w:val="20"/>
              </w:rPr>
            </w:pPr>
            <w:r>
              <w:rPr>
                <w:spacing w:val="-4"/>
                <w:sz w:val="20"/>
              </w:rPr>
              <w:t>ВЭГУ</w:t>
            </w:r>
          </w:p>
        </w:tc>
        <w:tc>
          <w:tcPr>
            <w:tcW w:w="946" w:type="dxa"/>
            <w:tcBorders>
              <w:top w:val="nil"/>
              <w:bottom w:val="nil"/>
            </w:tcBorders>
          </w:tcPr>
          <w:p w:rsidR="000A0EF3" w:rsidRDefault="002345D6">
            <w:pPr>
              <w:pStyle w:val="TableParagraph"/>
              <w:spacing w:before="48"/>
              <w:ind w:left="105"/>
              <w:rPr>
                <w:sz w:val="20"/>
              </w:rPr>
            </w:pPr>
            <w:r>
              <w:rPr>
                <w:spacing w:val="-2"/>
                <w:sz w:val="20"/>
              </w:rPr>
              <w:t>нач.кл</w:t>
            </w:r>
          </w:p>
        </w:tc>
        <w:tc>
          <w:tcPr>
            <w:tcW w:w="809" w:type="dxa"/>
            <w:vMerge/>
            <w:tcBorders>
              <w:top w:val="nil"/>
            </w:tcBorders>
          </w:tcPr>
          <w:p w:rsidR="000A0EF3" w:rsidRDefault="000A0EF3">
            <w:pPr>
              <w:rPr>
                <w:sz w:val="2"/>
                <w:szCs w:val="2"/>
              </w:rPr>
            </w:pPr>
          </w:p>
        </w:tc>
        <w:tc>
          <w:tcPr>
            <w:tcW w:w="769" w:type="dxa"/>
            <w:vMerge/>
            <w:tcBorders>
              <w:top w:val="nil"/>
            </w:tcBorders>
          </w:tcPr>
          <w:p w:rsidR="000A0EF3" w:rsidRDefault="000A0EF3">
            <w:pPr>
              <w:rPr>
                <w:sz w:val="2"/>
                <w:szCs w:val="2"/>
              </w:rPr>
            </w:pPr>
          </w:p>
        </w:tc>
        <w:tc>
          <w:tcPr>
            <w:tcW w:w="768" w:type="dxa"/>
            <w:tcBorders>
              <w:top w:val="nil"/>
              <w:bottom w:val="nil"/>
            </w:tcBorders>
          </w:tcPr>
          <w:p w:rsidR="000A0EF3" w:rsidRDefault="002345D6">
            <w:pPr>
              <w:pStyle w:val="TableParagraph"/>
              <w:spacing w:before="62"/>
              <w:ind w:left="104"/>
              <w:rPr>
                <w:sz w:val="20"/>
              </w:rPr>
            </w:pPr>
            <w:r>
              <w:rPr>
                <w:spacing w:val="-5"/>
                <w:sz w:val="20"/>
              </w:rPr>
              <w:t>31</w:t>
            </w:r>
          </w:p>
        </w:tc>
        <w:tc>
          <w:tcPr>
            <w:tcW w:w="756" w:type="dxa"/>
            <w:tcBorders>
              <w:top w:val="nil"/>
              <w:bottom w:val="nil"/>
            </w:tcBorders>
          </w:tcPr>
          <w:p w:rsidR="000A0EF3" w:rsidRDefault="002345D6">
            <w:pPr>
              <w:pStyle w:val="TableParagraph"/>
              <w:spacing w:before="62"/>
              <w:ind w:left="55" w:right="51"/>
              <w:jc w:val="center"/>
              <w:rPr>
                <w:sz w:val="20"/>
              </w:rPr>
            </w:pPr>
            <w:r>
              <w:rPr>
                <w:spacing w:val="-10"/>
                <w:sz w:val="20"/>
              </w:rPr>
              <w:t>В</w:t>
            </w:r>
          </w:p>
        </w:tc>
      </w:tr>
      <w:tr w:rsidR="000A0EF3">
        <w:trPr>
          <w:trHeight w:val="328"/>
        </w:trPr>
        <w:tc>
          <w:tcPr>
            <w:tcW w:w="286" w:type="dxa"/>
            <w:tcBorders>
              <w:top w:val="nil"/>
              <w:bottom w:val="nil"/>
            </w:tcBorders>
          </w:tcPr>
          <w:p w:rsidR="000A0EF3" w:rsidRDefault="000A0EF3">
            <w:pPr>
              <w:pStyle w:val="TableParagraph"/>
              <w:rPr>
                <w:sz w:val="20"/>
              </w:rPr>
            </w:pPr>
          </w:p>
        </w:tc>
        <w:tc>
          <w:tcPr>
            <w:tcW w:w="1745" w:type="dxa"/>
            <w:tcBorders>
              <w:top w:val="nil"/>
              <w:bottom w:val="nil"/>
            </w:tcBorders>
          </w:tcPr>
          <w:p w:rsidR="000A0EF3" w:rsidRDefault="002345D6">
            <w:pPr>
              <w:pStyle w:val="TableParagraph"/>
              <w:spacing w:before="41"/>
              <w:ind w:left="107"/>
              <w:rPr>
                <w:sz w:val="20"/>
              </w:rPr>
            </w:pPr>
            <w:r>
              <w:rPr>
                <w:spacing w:val="-2"/>
                <w:sz w:val="20"/>
              </w:rPr>
              <w:t>Владимировна</w:t>
            </w:r>
          </w:p>
        </w:tc>
        <w:tc>
          <w:tcPr>
            <w:tcW w:w="1489" w:type="dxa"/>
            <w:tcBorders>
              <w:top w:val="nil"/>
              <w:bottom w:val="nil"/>
            </w:tcBorders>
          </w:tcPr>
          <w:p w:rsidR="000A0EF3" w:rsidRDefault="000A0EF3">
            <w:pPr>
              <w:pStyle w:val="TableParagraph"/>
              <w:rPr>
                <w:sz w:val="20"/>
              </w:rPr>
            </w:pPr>
          </w:p>
        </w:tc>
        <w:tc>
          <w:tcPr>
            <w:tcW w:w="1083" w:type="dxa"/>
            <w:tcBorders>
              <w:top w:val="nil"/>
              <w:bottom w:val="nil"/>
            </w:tcBorders>
          </w:tcPr>
          <w:p w:rsidR="000A0EF3" w:rsidRDefault="000A0EF3">
            <w:pPr>
              <w:pStyle w:val="TableParagraph"/>
              <w:rPr>
                <w:sz w:val="20"/>
              </w:rPr>
            </w:pPr>
          </w:p>
        </w:tc>
        <w:tc>
          <w:tcPr>
            <w:tcW w:w="1215" w:type="dxa"/>
            <w:tcBorders>
              <w:top w:val="nil"/>
              <w:bottom w:val="nil"/>
            </w:tcBorders>
          </w:tcPr>
          <w:p w:rsidR="000A0EF3" w:rsidRDefault="002345D6">
            <w:pPr>
              <w:pStyle w:val="TableParagraph"/>
              <w:spacing w:before="41"/>
              <w:ind w:left="108"/>
              <w:rPr>
                <w:sz w:val="20"/>
              </w:rPr>
            </w:pPr>
            <w:r>
              <w:rPr>
                <w:spacing w:val="-2"/>
                <w:sz w:val="20"/>
              </w:rPr>
              <w:t>г.УфаПиМ</w:t>
            </w:r>
          </w:p>
        </w:tc>
        <w:tc>
          <w:tcPr>
            <w:tcW w:w="946" w:type="dxa"/>
            <w:tcBorders>
              <w:top w:val="nil"/>
              <w:bottom w:val="nil"/>
            </w:tcBorders>
          </w:tcPr>
          <w:p w:rsidR="000A0EF3" w:rsidRDefault="000A0EF3">
            <w:pPr>
              <w:pStyle w:val="TableParagraph"/>
              <w:rPr>
                <w:sz w:val="20"/>
              </w:rPr>
            </w:pPr>
          </w:p>
        </w:tc>
        <w:tc>
          <w:tcPr>
            <w:tcW w:w="809" w:type="dxa"/>
            <w:vMerge/>
            <w:tcBorders>
              <w:top w:val="nil"/>
            </w:tcBorders>
          </w:tcPr>
          <w:p w:rsidR="000A0EF3" w:rsidRDefault="000A0EF3">
            <w:pPr>
              <w:rPr>
                <w:sz w:val="2"/>
                <w:szCs w:val="2"/>
              </w:rPr>
            </w:pPr>
          </w:p>
        </w:tc>
        <w:tc>
          <w:tcPr>
            <w:tcW w:w="769" w:type="dxa"/>
            <w:vMerge/>
            <w:tcBorders>
              <w:top w:val="nil"/>
            </w:tcBorders>
          </w:tcPr>
          <w:p w:rsidR="000A0EF3" w:rsidRDefault="000A0EF3">
            <w:pPr>
              <w:rPr>
                <w:sz w:val="2"/>
                <w:szCs w:val="2"/>
              </w:rPr>
            </w:pPr>
          </w:p>
        </w:tc>
        <w:tc>
          <w:tcPr>
            <w:tcW w:w="768" w:type="dxa"/>
            <w:tcBorders>
              <w:top w:val="nil"/>
              <w:bottom w:val="nil"/>
            </w:tcBorders>
          </w:tcPr>
          <w:p w:rsidR="000A0EF3" w:rsidRDefault="000A0EF3">
            <w:pPr>
              <w:pStyle w:val="TableParagraph"/>
              <w:rPr>
                <w:sz w:val="20"/>
              </w:rPr>
            </w:pPr>
          </w:p>
        </w:tc>
        <w:tc>
          <w:tcPr>
            <w:tcW w:w="756" w:type="dxa"/>
            <w:tcBorders>
              <w:top w:val="nil"/>
              <w:bottom w:val="nil"/>
            </w:tcBorders>
          </w:tcPr>
          <w:p w:rsidR="000A0EF3" w:rsidRDefault="000A0EF3">
            <w:pPr>
              <w:pStyle w:val="TableParagraph"/>
              <w:rPr>
                <w:sz w:val="20"/>
              </w:rPr>
            </w:pPr>
          </w:p>
        </w:tc>
      </w:tr>
      <w:tr w:rsidR="000A0EF3">
        <w:trPr>
          <w:trHeight w:val="398"/>
        </w:trPr>
        <w:tc>
          <w:tcPr>
            <w:tcW w:w="286" w:type="dxa"/>
            <w:tcBorders>
              <w:top w:val="nil"/>
            </w:tcBorders>
          </w:tcPr>
          <w:p w:rsidR="000A0EF3" w:rsidRDefault="000A0EF3">
            <w:pPr>
              <w:pStyle w:val="TableParagraph"/>
              <w:rPr>
                <w:sz w:val="20"/>
              </w:rPr>
            </w:pPr>
          </w:p>
        </w:tc>
        <w:tc>
          <w:tcPr>
            <w:tcW w:w="1745" w:type="dxa"/>
            <w:tcBorders>
              <w:top w:val="nil"/>
            </w:tcBorders>
          </w:tcPr>
          <w:p w:rsidR="000A0EF3" w:rsidRDefault="000A0EF3">
            <w:pPr>
              <w:pStyle w:val="TableParagraph"/>
              <w:rPr>
                <w:sz w:val="20"/>
              </w:rPr>
            </w:pPr>
          </w:p>
        </w:tc>
        <w:tc>
          <w:tcPr>
            <w:tcW w:w="1489" w:type="dxa"/>
            <w:tcBorders>
              <w:top w:val="nil"/>
            </w:tcBorders>
          </w:tcPr>
          <w:p w:rsidR="000A0EF3" w:rsidRDefault="000A0EF3">
            <w:pPr>
              <w:pStyle w:val="TableParagraph"/>
              <w:rPr>
                <w:sz w:val="20"/>
              </w:rPr>
            </w:pPr>
          </w:p>
        </w:tc>
        <w:tc>
          <w:tcPr>
            <w:tcW w:w="1083" w:type="dxa"/>
            <w:tcBorders>
              <w:top w:val="nil"/>
            </w:tcBorders>
          </w:tcPr>
          <w:p w:rsidR="000A0EF3" w:rsidRDefault="000A0EF3">
            <w:pPr>
              <w:pStyle w:val="TableParagraph"/>
              <w:rPr>
                <w:sz w:val="20"/>
              </w:rPr>
            </w:pPr>
          </w:p>
        </w:tc>
        <w:tc>
          <w:tcPr>
            <w:tcW w:w="1215" w:type="dxa"/>
            <w:tcBorders>
              <w:top w:val="nil"/>
            </w:tcBorders>
          </w:tcPr>
          <w:p w:rsidR="000A0EF3" w:rsidRDefault="002345D6">
            <w:pPr>
              <w:pStyle w:val="TableParagraph"/>
              <w:spacing w:before="48"/>
              <w:ind w:left="108"/>
              <w:rPr>
                <w:sz w:val="20"/>
              </w:rPr>
            </w:pPr>
            <w:r>
              <w:rPr>
                <w:sz w:val="20"/>
              </w:rPr>
              <w:t>НО</w:t>
            </w:r>
            <w:r>
              <w:rPr>
                <w:spacing w:val="71"/>
                <w:w w:val="150"/>
                <w:sz w:val="20"/>
              </w:rPr>
              <w:t xml:space="preserve"> </w:t>
            </w:r>
            <w:r>
              <w:rPr>
                <w:spacing w:val="-4"/>
                <w:sz w:val="20"/>
              </w:rPr>
              <w:t>2015</w:t>
            </w:r>
          </w:p>
        </w:tc>
        <w:tc>
          <w:tcPr>
            <w:tcW w:w="946" w:type="dxa"/>
            <w:tcBorders>
              <w:top w:val="nil"/>
            </w:tcBorders>
          </w:tcPr>
          <w:p w:rsidR="000A0EF3" w:rsidRDefault="000A0EF3">
            <w:pPr>
              <w:pStyle w:val="TableParagraph"/>
              <w:rPr>
                <w:sz w:val="20"/>
              </w:rPr>
            </w:pPr>
          </w:p>
        </w:tc>
        <w:tc>
          <w:tcPr>
            <w:tcW w:w="809" w:type="dxa"/>
            <w:vMerge/>
            <w:tcBorders>
              <w:top w:val="nil"/>
            </w:tcBorders>
          </w:tcPr>
          <w:p w:rsidR="000A0EF3" w:rsidRDefault="000A0EF3">
            <w:pPr>
              <w:rPr>
                <w:sz w:val="2"/>
                <w:szCs w:val="2"/>
              </w:rPr>
            </w:pPr>
          </w:p>
        </w:tc>
        <w:tc>
          <w:tcPr>
            <w:tcW w:w="769" w:type="dxa"/>
            <w:vMerge/>
            <w:tcBorders>
              <w:top w:val="nil"/>
            </w:tcBorders>
          </w:tcPr>
          <w:p w:rsidR="000A0EF3" w:rsidRDefault="000A0EF3">
            <w:pPr>
              <w:rPr>
                <w:sz w:val="2"/>
                <w:szCs w:val="2"/>
              </w:rPr>
            </w:pPr>
          </w:p>
        </w:tc>
        <w:tc>
          <w:tcPr>
            <w:tcW w:w="768" w:type="dxa"/>
            <w:tcBorders>
              <w:top w:val="nil"/>
            </w:tcBorders>
          </w:tcPr>
          <w:p w:rsidR="000A0EF3" w:rsidRDefault="000A0EF3">
            <w:pPr>
              <w:pStyle w:val="TableParagraph"/>
              <w:rPr>
                <w:sz w:val="20"/>
              </w:rPr>
            </w:pPr>
          </w:p>
        </w:tc>
        <w:tc>
          <w:tcPr>
            <w:tcW w:w="756" w:type="dxa"/>
            <w:tcBorders>
              <w:top w:val="nil"/>
            </w:tcBorders>
          </w:tcPr>
          <w:p w:rsidR="000A0EF3" w:rsidRDefault="000A0EF3">
            <w:pPr>
              <w:pStyle w:val="TableParagraph"/>
              <w:rPr>
                <w:sz w:val="20"/>
              </w:rPr>
            </w:pPr>
          </w:p>
        </w:tc>
      </w:tr>
      <w:tr w:rsidR="000A0EF3">
        <w:trPr>
          <w:trHeight w:val="280"/>
        </w:trPr>
        <w:tc>
          <w:tcPr>
            <w:tcW w:w="286" w:type="dxa"/>
            <w:tcBorders>
              <w:bottom w:val="nil"/>
            </w:tcBorders>
          </w:tcPr>
          <w:p w:rsidR="000A0EF3" w:rsidRDefault="002345D6">
            <w:pPr>
              <w:pStyle w:val="TableParagraph"/>
              <w:spacing w:line="223" w:lineRule="exact"/>
              <w:ind w:left="50" w:right="7"/>
              <w:jc w:val="center"/>
              <w:rPr>
                <w:sz w:val="20"/>
              </w:rPr>
            </w:pPr>
            <w:r>
              <w:rPr>
                <w:spacing w:val="-10"/>
                <w:sz w:val="20"/>
              </w:rPr>
              <w:t>3</w:t>
            </w:r>
          </w:p>
        </w:tc>
        <w:tc>
          <w:tcPr>
            <w:tcW w:w="1745" w:type="dxa"/>
            <w:tcBorders>
              <w:bottom w:val="nil"/>
            </w:tcBorders>
          </w:tcPr>
          <w:p w:rsidR="000A0EF3" w:rsidRDefault="002345D6">
            <w:pPr>
              <w:pStyle w:val="TableParagraph"/>
              <w:spacing w:line="223" w:lineRule="exact"/>
              <w:ind w:left="107"/>
              <w:rPr>
                <w:sz w:val="20"/>
              </w:rPr>
            </w:pPr>
            <w:r>
              <w:rPr>
                <w:spacing w:val="-2"/>
                <w:sz w:val="20"/>
              </w:rPr>
              <w:t>Урымбасарова</w:t>
            </w:r>
          </w:p>
        </w:tc>
        <w:tc>
          <w:tcPr>
            <w:tcW w:w="1489" w:type="dxa"/>
            <w:tcBorders>
              <w:bottom w:val="nil"/>
            </w:tcBorders>
          </w:tcPr>
          <w:p w:rsidR="000A0EF3" w:rsidRDefault="002345D6">
            <w:pPr>
              <w:pStyle w:val="TableParagraph"/>
              <w:spacing w:line="223" w:lineRule="exact"/>
              <w:ind w:left="107"/>
              <w:rPr>
                <w:sz w:val="20"/>
              </w:rPr>
            </w:pPr>
            <w:r>
              <w:rPr>
                <w:spacing w:val="-2"/>
                <w:sz w:val="20"/>
              </w:rPr>
              <w:t>Заместитель</w:t>
            </w:r>
          </w:p>
        </w:tc>
        <w:tc>
          <w:tcPr>
            <w:tcW w:w="1083" w:type="dxa"/>
            <w:tcBorders>
              <w:bottom w:val="nil"/>
            </w:tcBorders>
          </w:tcPr>
          <w:p w:rsidR="000A0EF3" w:rsidRDefault="002345D6">
            <w:pPr>
              <w:pStyle w:val="TableParagraph"/>
              <w:spacing w:line="223" w:lineRule="exact"/>
              <w:ind w:left="106"/>
              <w:rPr>
                <w:sz w:val="20"/>
              </w:rPr>
            </w:pPr>
            <w:r>
              <w:rPr>
                <w:spacing w:val="-2"/>
                <w:sz w:val="20"/>
              </w:rPr>
              <w:t>12.04.198</w:t>
            </w:r>
          </w:p>
        </w:tc>
        <w:tc>
          <w:tcPr>
            <w:tcW w:w="1215" w:type="dxa"/>
            <w:tcBorders>
              <w:bottom w:val="nil"/>
            </w:tcBorders>
          </w:tcPr>
          <w:p w:rsidR="000A0EF3" w:rsidRDefault="002345D6">
            <w:pPr>
              <w:pStyle w:val="TableParagraph"/>
              <w:spacing w:line="223" w:lineRule="exact"/>
              <w:ind w:left="108"/>
              <w:rPr>
                <w:sz w:val="20"/>
              </w:rPr>
            </w:pPr>
            <w:r>
              <w:rPr>
                <w:spacing w:val="-2"/>
                <w:sz w:val="20"/>
              </w:rPr>
              <w:t>ОГПУ,</w:t>
            </w:r>
          </w:p>
        </w:tc>
        <w:tc>
          <w:tcPr>
            <w:tcW w:w="946" w:type="dxa"/>
            <w:tcBorders>
              <w:bottom w:val="nil"/>
            </w:tcBorders>
          </w:tcPr>
          <w:p w:rsidR="000A0EF3" w:rsidRDefault="002345D6">
            <w:pPr>
              <w:pStyle w:val="TableParagraph"/>
              <w:spacing w:line="223" w:lineRule="exact"/>
              <w:ind w:left="105"/>
              <w:rPr>
                <w:sz w:val="20"/>
              </w:rPr>
            </w:pPr>
            <w:r>
              <w:rPr>
                <w:spacing w:val="-2"/>
                <w:sz w:val="20"/>
              </w:rPr>
              <w:t>Учитель</w:t>
            </w:r>
          </w:p>
        </w:tc>
        <w:tc>
          <w:tcPr>
            <w:tcW w:w="809" w:type="dxa"/>
            <w:vMerge w:val="restart"/>
          </w:tcPr>
          <w:p w:rsidR="000A0EF3" w:rsidRDefault="000A0EF3">
            <w:pPr>
              <w:pStyle w:val="TableParagraph"/>
              <w:rPr>
                <w:sz w:val="20"/>
              </w:rPr>
            </w:pPr>
          </w:p>
        </w:tc>
        <w:tc>
          <w:tcPr>
            <w:tcW w:w="769" w:type="dxa"/>
            <w:vMerge w:val="restart"/>
          </w:tcPr>
          <w:p w:rsidR="000A0EF3" w:rsidRDefault="000A0EF3">
            <w:pPr>
              <w:pStyle w:val="TableParagraph"/>
              <w:rPr>
                <w:sz w:val="20"/>
              </w:rPr>
            </w:pPr>
          </w:p>
        </w:tc>
        <w:tc>
          <w:tcPr>
            <w:tcW w:w="768" w:type="dxa"/>
            <w:tcBorders>
              <w:bottom w:val="nil"/>
            </w:tcBorders>
          </w:tcPr>
          <w:p w:rsidR="000A0EF3" w:rsidRDefault="000A0EF3">
            <w:pPr>
              <w:pStyle w:val="TableParagraph"/>
              <w:rPr>
                <w:sz w:val="20"/>
              </w:rPr>
            </w:pPr>
          </w:p>
        </w:tc>
        <w:tc>
          <w:tcPr>
            <w:tcW w:w="756" w:type="dxa"/>
            <w:tcBorders>
              <w:bottom w:val="nil"/>
            </w:tcBorders>
          </w:tcPr>
          <w:p w:rsidR="000A0EF3" w:rsidRDefault="000A0EF3">
            <w:pPr>
              <w:pStyle w:val="TableParagraph"/>
              <w:rPr>
                <w:sz w:val="20"/>
              </w:rPr>
            </w:pPr>
          </w:p>
        </w:tc>
      </w:tr>
      <w:tr w:rsidR="000A0EF3">
        <w:trPr>
          <w:trHeight w:val="342"/>
        </w:trPr>
        <w:tc>
          <w:tcPr>
            <w:tcW w:w="286" w:type="dxa"/>
            <w:tcBorders>
              <w:top w:val="nil"/>
              <w:bottom w:val="nil"/>
            </w:tcBorders>
          </w:tcPr>
          <w:p w:rsidR="000A0EF3" w:rsidRDefault="000A0EF3">
            <w:pPr>
              <w:pStyle w:val="TableParagraph"/>
              <w:rPr>
                <w:sz w:val="20"/>
              </w:rPr>
            </w:pPr>
          </w:p>
        </w:tc>
        <w:tc>
          <w:tcPr>
            <w:tcW w:w="1745" w:type="dxa"/>
            <w:tcBorders>
              <w:top w:val="nil"/>
              <w:bottom w:val="nil"/>
            </w:tcBorders>
          </w:tcPr>
          <w:p w:rsidR="000A0EF3" w:rsidRDefault="002345D6">
            <w:pPr>
              <w:pStyle w:val="TableParagraph"/>
              <w:spacing w:before="48"/>
              <w:ind w:left="107"/>
              <w:rPr>
                <w:sz w:val="20"/>
              </w:rPr>
            </w:pPr>
            <w:r>
              <w:rPr>
                <w:spacing w:val="-2"/>
                <w:sz w:val="20"/>
              </w:rPr>
              <w:t>Гульназ</w:t>
            </w:r>
          </w:p>
        </w:tc>
        <w:tc>
          <w:tcPr>
            <w:tcW w:w="1489" w:type="dxa"/>
            <w:tcBorders>
              <w:top w:val="nil"/>
              <w:bottom w:val="nil"/>
            </w:tcBorders>
          </w:tcPr>
          <w:p w:rsidR="000A0EF3" w:rsidRDefault="002345D6">
            <w:pPr>
              <w:pStyle w:val="TableParagraph"/>
              <w:spacing w:before="48"/>
              <w:ind w:left="107"/>
              <w:rPr>
                <w:sz w:val="20"/>
              </w:rPr>
            </w:pPr>
            <w:r>
              <w:rPr>
                <w:sz w:val="20"/>
              </w:rPr>
              <w:t>директора</w:t>
            </w:r>
            <w:r>
              <w:rPr>
                <w:spacing w:val="-9"/>
                <w:sz w:val="20"/>
              </w:rPr>
              <w:t xml:space="preserve"> </w:t>
            </w:r>
            <w:r>
              <w:rPr>
                <w:spacing w:val="-5"/>
                <w:sz w:val="20"/>
              </w:rPr>
              <w:t>по</w:t>
            </w:r>
          </w:p>
        </w:tc>
        <w:tc>
          <w:tcPr>
            <w:tcW w:w="1083" w:type="dxa"/>
            <w:tcBorders>
              <w:top w:val="nil"/>
              <w:bottom w:val="nil"/>
            </w:tcBorders>
          </w:tcPr>
          <w:p w:rsidR="000A0EF3" w:rsidRDefault="002345D6">
            <w:pPr>
              <w:pStyle w:val="TableParagraph"/>
              <w:spacing w:before="48"/>
              <w:ind w:left="106"/>
              <w:rPr>
                <w:sz w:val="20"/>
              </w:rPr>
            </w:pPr>
            <w:r>
              <w:rPr>
                <w:spacing w:val="-10"/>
                <w:sz w:val="20"/>
              </w:rPr>
              <w:t>1</w:t>
            </w:r>
          </w:p>
        </w:tc>
        <w:tc>
          <w:tcPr>
            <w:tcW w:w="1215" w:type="dxa"/>
            <w:tcBorders>
              <w:top w:val="nil"/>
              <w:bottom w:val="nil"/>
            </w:tcBorders>
          </w:tcPr>
          <w:p w:rsidR="000A0EF3" w:rsidRDefault="002345D6">
            <w:pPr>
              <w:pStyle w:val="TableParagraph"/>
              <w:spacing w:before="48"/>
              <w:ind w:left="108"/>
              <w:rPr>
                <w:sz w:val="20"/>
              </w:rPr>
            </w:pPr>
            <w:r>
              <w:rPr>
                <w:spacing w:val="-4"/>
                <w:sz w:val="20"/>
              </w:rPr>
              <w:t>2003</w:t>
            </w:r>
          </w:p>
        </w:tc>
        <w:tc>
          <w:tcPr>
            <w:tcW w:w="946" w:type="dxa"/>
            <w:tcBorders>
              <w:top w:val="nil"/>
              <w:bottom w:val="nil"/>
            </w:tcBorders>
          </w:tcPr>
          <w:p w:rsidR="000A0EF3" w:rsidRDefault="002345D6">
            <w:pPr>
              <w:pStyle w:val="TableParagraph"/>
              <w:spacing w:before="48"/>
              <w:ind w:left="105"/>
              <w:rPr>
                <w:sz w:val="20"/>
              </w:rPr>
            </w:pPr>
            <w:r>
              <w:rPr>
                <w:spacing w:val="-2"/>
                <w:sz w:val="20"/>
              </w:rPr>
              <w:t>географ</w:t>
            </w:r>
          </w:p>
        </w:tc>
        <w:tc>
          <w:tcPr>
            <w:tcW w:w="809" w:type="dxa"/>
            <w:vMerge/>
            <w:tcBorders>
              <w:top w:val="nil"/>
            </w:tcBorders>
          </w:tcPr>
          <w:p w:rsidR="000A0EF3" w:rsidRDefault="000A0EF3">
            <w:pPr>
              <w:rPr>
                <w:sz w:val="2"/>
                <w:szCs w:val="2"/>
              </w:rPr>
            </w:pPr>
          </w:p>
        </w:tc>
        <w:tc>
          <w:tcPr>
            <w:tcW w:w="769" w:type="dxa"/>
            <w:vMerge/>
            <w:tcBorders>
              <w:top w:val="nil"/>
            </w:tcBorders>
          </w:tcPr>
          <w:p w:rsidR="000A0EF3" w:rsidRDefault="000A0EF3">
            <w:pPr>
              <w:rPr>
                <w:sz w:val="2"/>
                <w:szCs w:val="2"/>
              </w:rPr>
            </w:pPr>
          </w:p>
        </w:tc>
        <w:tc>
          <w:tcPr>
            <w:tcW w:w="768" w:type="dxa"/>
            <w:tcBorders>
              <w:top w:val="nil"/>
              <w:bottom w:val="nil"/>
            </w:tcBorders>
          </w:tcPr>
          <w:p w:rsidR="000A0EF3" w:rsidRDefault="002345D6">
            <w:pPr>
              <w:pStyle w:val="TableParagraph"/>
              <w:spacing w:before="62"/>
              <w:ind w:right="274"/>
              <w:jc w:val="right"/>
              <w:rPr>
                <w:sz w:val="20"/>
              </w:rPr>
            </w:pPr>
            <w:r>
              <w:rPr>
                <w:spacing w:val="-5"/>
                <w:sz w:val="20"/>
              </w:rPr>
              <w:t>15</w:t>
            </w:r>
          </w:p>
        </w:tc>
        <w:tc>
          <w:tcPr>
            <w:tcW w:w="756" w:type="dxa"/>
            <w:tcBorders>
              <w:top w:val="nil"/>
              <w:bottom w:val="nil"/>
            </w:tcBorders>
          </w:tcPr>
          <w:p w:rsidR="000A0EF3" w:rsidRDefault="002345D6">
            <w:pPr>
              <w:pStyle w:val="TableParagraph"/>
              <w:spacing w:before="62"/>
              <w:ind w:left="55" w:right="51"/>
              <w:jc w:val="center"/>
              <w:rPr>
                <w:sz w:val="20"/>
              </w:rPr>
            </w:pPr>
            <w:r>
              <w:rPr>
                <w:spacing w:val="-10"/>
                <w:sz w:val="20"/>
              </w:rPr>
              <w:t>1</w:t>
            </w:r>
          </w:p>
        </w:tc>
      </w:tr>
      <w:tr w:rsidR="000A0EF3">
        <w:trPr>
          <w:trHeight w:val="328"/>
        </w:trPr>
        <w:tc>
          <w:tcPr>
            <w:tcW w:w="286" w:type="dxa"/>
            <w:tcBorders>
              <w:top w:val="nil"/>
              <w:bottom w:val="nil"/>
            </w:tcBorders>
          </w:tcPr>
          <w:p w:rsidR="000A0EF3" w:rsidRDefault="000A0EF3">
            <w:pPr>
              <w:pStyle w:val="TableParagraph"/>
              <w:rPr>
                <w:sz w:val="20"/>
              </w:rPr>
            </w:pPr>
          </w:p>
        </w:tc>
        <w:tc>
          <w:tcPr>
            <w:tcW w:w="1745" w:type="dxa"/>
            <w:tcBorders>
              <w:top w:val="nil"/>
              <w:bottom w:val="nil"/>
            </w:tcBorders>
          </w:tcPr>
          <w:p w:rsidR="000A0EF3" w:rsidRDefault="002345D6">
            <w:pPr>
              <w:pStyle w:val="TableParagraph"/>
              <w:spacing w:before="41"/>
              <w:ind w:left="107"/>
              <w:rPr>
                <w:sz w:val="20"/>
              </w:rPr>
            </w:pPr>
            <w:r>
              <w:rPr>
                <w:spacing w:val="-2"/>
                <w:sz w:val="20"/>
              </w:rPr>
              <w:t>Хусаиновна</w:t>
            </w:r>
          </w:p>
        </w:tc>
        <w:tc>
          <w:tcPr>
            <w:tcW w:w="1489" w:type="dxa"/>
            <w:tcBorders>
              <w:top w:val="nil"/>
              <w:bottom w:val="nil"/>
            </w:tcBorders>
          </w:tcPr>
          <w:p w:rsidR="000A0EF3" w:rsidRDefault="002345D6">
            <w:pPr>
              <w:pStyle w:val="TableParagraph"/>
              <w:spacing w:before="41"/>
              <w:ind w:left="107"/>
              <w:rPr>
                <w:sz w:val="20"/>
              </w:rPr>
            </w:pPr>
            <w:r>
              <w:rPr>
                <w:spacing w:val="-5"/>
                <w:sz w:val="20"/>
              </w:rPr>
              <w:t>ВР</w:t>
            </w:r>
          </w:p>
        </w:tc>
        <w:tc>
          <w:tcPr>
            <w:tcW w:w="1083" w:type="dxa"/>
            <w:tcBorders>
              <w:top w:val="nil"/>
              <w:bottom w:val="nil"/>
            </w:tcBorders>
          </w:tcPr>
          <w:p w:rsidR="000A0EF3" w:rsidRDefault="000A0EF3">
            <w:pPr>
              <w:pStyle w:val="TableParagraph"/>
              <w:rPr>
                <w:sz w:val="20"/>
              </w:rPr>
            </w:pPr>
          </w:p>
        </w:tc>
        <w:tc>
          <w:tcPr>
            <w:tcW w:w="1215" w:type="dxa"/>
            <w:tcBorders>
              <w:top w:val="nil"/>
              <w:bottom w:val="nil"/>
            </w:tcBorders>
          </w:tcPr>
          <w:p w:rsidR="000A0EF3" w:rsidRDefault="000A0EF3">
            <w:pPr>
              <w:pStyle w:val="TableParagraph"/>
              <w:rPr>
                <w:sz w:val="20"/>
              </w:rPr>
            </w:pPr>
          </w:p>
        </w:tc>
        <w:tc>
          <w:tcPr>
            <w:tcW w:w="946" w:type="dxa"/>
            <w:tcBorders>
              <w:top w:val="nil"/>
              <w:bottom w:val="nil"/>
            </w:tcBorders>
          </w:tcPr>
          <w:p w:rsidR="000A0EF3" w:rsidRDefault="002345D6">
            <w:pPr>
              <w:pStyle w:val="TableParagraph"/>
              <w:spacing w:before="41"/>
              <w:ind w:left="105"/>
              <w:rPr>
                <w:sz w:val="20"/>
              </w:rPr>
            </w:pPr>
            <w:r>
              <w:rPr>
                <w:sz w:val="20"/>
              </w:rPr>
              <w:t>ии</w:t>
            </w:r>
            <w:r>
              <w:rPr>
                <w:spacing w:val="-4"/>
                <w:sz w:val="20"/>
              </w:rPr>
              <w:t xml:space="preserve"> </w:t>
            </w:r>
            <w:r>
              <w:rPr>
                <w:spacing w:val="-10"/>
                <w:sz w:val="20"/>
              </w:rPr>
              <w:t>и</w:t>
            </w:r>
          </w:p>
        </w:tc>
        <w:tc>
          <w:tcPr>
            <w:tcW w:w="809" w:type="dxa"/>
            <w:vMerge/>
            <w:tcBorders>
              <w:top w:val="nil"/>
            </w:tcBorders>
          </w:tcPr>
          <w:p w:rsidR="000A0EF3" w:rsidRDefault="000A0EF3">
            <w:pPr>
              <w:rPr>
                <w:sz w:val="2"/>
                <w:szCs w:val="2"/>
              </w:rPr>
            </w:pPr>
          </w:p>
        </w:tc>
        <w:tc>
          <w:tcPr>
            <w:tcW w:w="769" w:type="dxa"/>
            <w:vMerge/>
            <w:tcBorders>
              <w:top w:val="nil"/>
            </w:tcBorders>
          </w:tcPr>
          <w:p w:rsidR="000A0EF3" w:rsidRDefault="000A0EF3">
            <w:pPr>
              <w:rPr>
                <w:sz w:val="2"/>
                <w:szCs w:val="2"/>
              </w:rPr>
            </w:pPr>
          </w:p>
        </w:tc>
        <w:tc>
          <w:tcPr>
            <w:tcW w:w="768" w:type="dxa"/>
            <w:tcBorders>
              <w:top w:val="nil"/>
              <w:bottom w:val="nil"/>
            </w:tcBorders>
          </w:tcPr>
          <w:p w:rsidR="000A0EF3" w:rsidRDefault="000A0EF3">
            <w:pPr>
              <w:pStyle w:val="TableParagraph"/>
              <w:rPr>
                <w:sz w:val="20"/>
              </w:rPr>
            </w:pPr>
          </w:p>
        </w:tc>
        <w:tc>
          <w:tcPr>
            <w:tcW w:w="756" w:type="dxa"/>
            <w:tcBorders>
              <w:top w:val="nil"/>
              <w:bottom w:val="nil"/>
            </w:tcBorders>
          </w:tcPr>
          <w:p w:rsidR="000A0EF3" w:rsidRDefault="000A0EF3">
            <w:pPr>
              <w:pStyle w:val="TableParagraph"/>
              <w:rPr>
                <w:sz w:val="20"/>
              </w:rPr>
            </w:pPr>
          </w:p>
        </w:tc>
      </w:tr>
      <w:tr w:rsidR="000A0EF3">
        <w:trPr>
          <w:trHeight w:val="334"/>
        </w:trPr>
        <w:tc>
          <w:tcPr>
            <w:tcW w:w="286" w:type="dxa"/>
            <w:tcBorders>
              <w:top w:val="nil"/>
              <w:bottom w:val="nil"/>
            </w:tcBorders>
          </w:tcPr>
          <w:p w:rsidR="000A0EF3" w:rsidRDefault="000A0EF3">
            <w:pPr>
              <w:pStyle w:val="TableParagraph"/>
              <w:rPr>
                <w:sz w:val="20"/>
              </w:rPr>
            </w:pPr>
          </w:p>
        </w:tc>
        <w:tc>
          <w:tcPr>
            <w:tcW w:w="1745" w:type="dxa"/>
            <w:tcBorders>
              <w:top w:val="nil"/>
              <w:bottom w:val="nil"/>
            </w:tcBorders>
          </w:tcPr>
          <w:p w:rsidR="000A0EF3" w:rsidRDefault="000A0EF3">
            <w:pPr>
              <w:pStyle w:val="TableParagraph"/>
              <w:rPr>
                <w:sz w:val="20"/>
              </w:rPr>
            </w:pPr>
          </w:p>
        </w:tc>
        <w:tc>
          <w:tcPr>
            <w:tcW w:w="1489" w:type="dxa"/>
            <w:tcBorders>
              <w:top w:val="nil"/>
              <w:bottom w:val="nil"/>
            </w:tcBorders>
          </w:tcPr>
          <w:p w:rsidR="000A0EF3" w:rsidRDefault="000A0EF3">
            <w:pPr>
              <w:pStyle w:val="TableParagraph"/>
              <w:rPr>
                <w:sz w:val="20"/>
              </w:rPr>
            </w:pPr>
          </w:p>
        </w:tc>
        <w:tc>
          <w:tcPr>
            <w:tcW w:w="1083" w:type="dxa"/>
            <w:tcBorders>
              <w:top w:val="nil"/>
              <w:bottom w:val="nil"/>
            </w:tcBorders>
          </w:tcPr>
          <w:p w:rsidR="000A0EF3" w:rsidRDefault="000A0EF3">
            <w:pPr>
              <w:pStyle w:val="TableParagraph"/>
              <w:rPr>
                <w:sz w:val="20"/>
              </w:rPr>
            </w:pPr>
          </w:p>
        </w:tc>
        <w:tc>
          <w:tcPr>
            <w:tcW w:w="1215" w:type="dxa"/>
            <w:tcBorders>
              <w:top w:val="nil"/>
              <w:bottom w:val="nil"/>
            </w:tcBorders>
          </w:tcPr>
          <w:p w:rsidR="000A0EF3" w:rsidRDefault="000A0EF3">
            <w:pPr>
              <w:pStyle w:val="TableParagraph"/>
              <w:rPr>
                <w:sz w:val="20"/>
              </w:rPr>
            </w:pPr>
          </w:p>
        </w:tc>
        <w:tc>
          <w:tcPr>
            <w:tcW w:w="946" w:type="dxa"/>
            <w:tcBorders>
              <w:top w:val="nil"/>
              <w:bottom w:val="nil"/>
            </w:tcBorders>
          </w:tcPr>
          <w:p w:rsidR="000A0EF3" w:rsidRDefault="002345D6">
            <w:pPr>
              <w:pStyle w:val="TableParagraph"/>
              <w:spacing w:before="48"/>
              <w:ind w:left="105"/>
              <w:rPr>
                <w:sz w:val="20"/>
              </w:rPr>
            </w:pPr>
            <w:r>
              <w:rPr>
                <w:spacing w:val="-2"/>
                <w:sz w:val="20"/>
              </w:rPr>
              <w:t>биологи</w:t>
            </w:r>
          </w:p>
        </w:tc>
        <w:tc>
          <w:tcPr>
            <w:tcW w:w="809" w:type="dxa"/>
            <w:vMerge/>
            <w:tcBorders>
              <w:top w:val="nil"/>
            </w:tcBorders>
          </w:tcPr>
          <w:p w:rsidR="000A0EF3" w:rsidRDefault="000A0EF3">
            <w:pPr>
              <w:rPr>
                <w:sz w:val="2"/>
                <w:szCs w:val="2"/>
              </w:rPr>
            </w:pPr>
          </w:p>
        </w:tc>
        <w:tc>
          <w:tcPr>
            <w:tcW w:w="769" w:type="dxa"/>
            <w:vMerge/>
            <w:tcBorders>
              <w:top w:val="nil"/>
            </w:tcBorders>
          </w:tcPr>
          <w:p w:rsidR="000A0EF3" w:rsidRDefault="000A0EF3">
            <w:pPr>
              <w:rPr>
                <w:sz w:val="2"/>
                <w:szCs w:val="2"/>
              </w:rPr>
            </w:pPr>
          </w:p>
        </w:tc>
        <w:tc>
          <w:tcPr>
            <w:tcW w:w="768" w:type="dxa"/>
            <w:tcBorders>
              <w:top w:val="nil"/>
              <w:bottom w:val="nil"/>
            </w:tcBorders>
          </w:tcPr>
          <w:p w:rsidR="000A0EF3" w:rsidRDefault="000A0EF3">
            <w:pPr>
              <w:pStyle w:val="TableParagraph"/>
              <w:rPr>
                <w:sz w:val="20"/>
              </w:rPr>
            </w:pPr>
          </w:p>
        </w:tc>
        <w:tc>
          <w:tcPr>
            <w:tcW w:w="756" w:type="dxa"/>
            <w:tcBorders>
              <w:top w:val="nil"/>
              <w:bottom w:val="nil"/>
            </w:tcBorders>
          </w:tcPr>
          <w:p w:rsidR="000A0EF3" w:rsidRDefault="000A0EF3">
            <w:pPr>
              <w:pStyle w:val="TableParagraph"/>
              <w:rPr>
                <w:sz w:val="20"/>
              </w:rPr>
            </w:pPr>
          </w:p>
        </w:tc>
      </w:tr>
      <w:tr w:rsidR="000A0EF3">
        <w:trPr>
          <w:trHeight w:val="399"/>
        </w:trPr>
        <w:tc>
          <w:tcPr>
            <w:tcW w:w="286" w:type="dxa"/>
            <w:tcBorders>
              <w:top w:val="nil"/>
            </w:tcBorders>
          </w:tcPr>
          <w:p w:rsidR="000A0EF3" w:rsidRDefault="000A0EF3">
            <w:pPr>
              <w:pStyle w:val="TableParagraph"/>
              <w:rPr>
                <w:sz w:val="20"/>
              </w:rPr>
            </w:pPr>
          </w:p>
        </w:tc>
        <w:tc>
          <w:tcPr>
            <w:tcW w:w="1745" w:type="dxa"/>
            <w:tcBorders>
              <w:top w:val="nil"/>
            </w:tcBorders>
          </w:tcPr>
          <w:p w:rsidR="000A0EF3" w:rsidRDefault="000A0EF3">
            <w:pPr>
              <w:pStyle w:val="TableParagraph"/>
              <w:rPr>
                <w:sz w:val="20"/>
              </w:rPr>
            </w:pPr>
          </w:p>
        </w:tc>
        <w:tc>
          <w:tcPr>
            <w:tcW w:w="1489" w:type="dxa"/>
            <w:tcBorders>
              <w:top w:val="nil"/>
            </w:tcBorders>
          </w:tcPr>
          <w:p w:rsidR="000A0EF3" w:rsidRDefault="000A0EF3">
            <w:pPr>
              <w:pStyle w:val="TableParagraph"/>
              <w:rPr>
                <w:sz w:val="20"/>
              </w:rPr>
            </w:pPr>
          </w:p>
        </w:tc>
        <w:tc>
          <w:tcPr>
            <w:tcW w:w="1083" w:type="dxa"/>
            <w:tcBorders>
              <w:top w:val="nil"/>
            </w:tcBorders>
          </w:tcPr>
          <w:p w:rsidR="000A0EF3" w:rsidRDefault="000A0EF3">
            <w:pPr>
              <w:pStyle w:val="TableParagraph"/>
              <w:rPr>
                <w:sz w:val="20"/>
              </w:rPr>
            </w:pPr>
          </w:p>
        </w:tc>
        <w:tc>
          <w:tcPr>
            <w:tcW w:w="1215" w:type="dxa"/>
            <w:tcBorders>
              <w:top w:val="nil"/>
            </w:tcBorders>
          </w:tcPr>
          <w:p w:rsidR="000A0EF3" w:rsidRDefault="000A0EF3">
            <w:pPr>
              <w:pStyle w:val="TableParagraph"/>
              <w:rPr>
                <w:sz w:val="20"/>
              </w:rPr>
            </w:pPr>
          </w:p>
        </w:tc>
        <w:tc>
          <w:tcPr>
            <w:tcW w:w="946" w:type="dxa"/>
            <w:tcBorders>
              <w:top w:val="nil"/>
            </w:tcBorders>
          </w:tcPr>
          <w:p w:rsidR="000A0EF3" w:rsidRDefault="002345D6">
            <w:pPr>
              <w:pStyle w:val="TableParagraph"/>
              <w:spacing w:before="47"/>
              <w:ind w:left="105"/>
              <w:rPr>
                <w:sz w:val="20"/>
              </w:rPr>
            </w:pPr>
            <w:r>
              <w:rPr>
                <w:spacing w:val="-10"/>
                <w:sz w:val="20"/>
              </w:rPr>
              <w:t>и</w:t>
            </w:r>
          </w:p>
        </w:tc>
        <w:tc>
          <w:tcPr>
            <w:tcW w:w="809" w:type="dxa"/>
            <w:vMerge/>
            <w:tcBorders>
              <w:top w:val="nil"/>
            </w:tcBorders>
          </w:tcPr>
          <w:p w:rsidR="000A0EF3" w:rsidRDefault="000A0EF3">
            <w:pPr>
              <w:rPr>
                <w:sz w:val="2"/>
                <w:szCs w:val="2"/>
              </w:rPr>
            </w:pPr>
          </w:p>
        </w:tc>
        <w:tc>
          <w:tcPr>
            <w:tcW w:w="769" w:type="dxa"/>
            <w:vMerge/>
            <w:tcBorders>
              <w:top w:val="nil"/>
            </w:tcBorders>
          </w:tcPr>
          <w:p w:rsidR="000A0EF3" w:rsidRDefault="000A0EF3">
            <w:pPr>
              <w:rPr>
                <w:sz w:val="2"/>
                <w:szCs w:val="2"/>
              </w:rPr>
            </w:pPr>
          </w:p>
        </w:tc>
        <w:tc>
          <w:tcPr>
            <w:tcW w:w="768" w:type="dxa"/>
            <w:tcBorders>
              <w:top w:val="nil"/>
            </w:tcBorders>
          </w:tcPr>
          <w:p w:rsidR="000A0EF3" w:rsidRDefault="000A0EF3">
            <w:pPr>
              <w:pStyle w:val="TableParagraph"/>
              <w:rPr>
                <w:sz w:val="20"/>
              </w:rPr>
            </w:pPr>
          </w:p>
        </w:tc>
        <w:tc>
          <w:tcPr>
            <w:tcW w:w="756" w:type="dxa"/>
            <w:tcBorders>
              <w:top w:val="nil"/>
            </w:tcBorders>
          </w:tcPr>
          <w:p w:rsidR="000A0EF3" w:rsidRDefault="000A0EF3">
            <w:pPr>
              <w:pStyle w:val="TableParagraph"/>
              <w:rPr>
                <w:sz w:val="20"/>
              </w:rPr>
            </w:pPr>
          </w:p>
        </w:tc>
      </w:tr>
      <w:tr w:rsidR="000A0EF3">
        <w:trPr>
          <w:trHeight w:val="285"/>
        </w:trPr>
        <w:tc>
          <w:tcPr>
            <w:tcW w:w="286" w:type="dxa"/>
            <w:tcBorders>
              <w:bottom w:val="nil"/>
            </w:tcBorders>
          </w:tcPr>
          <w:p w:rsidR="000A0EF3" w:rsidRDefault="002345D6">
            <w:pPr>
              <w:pStyle w:val="TableParagraph"/>
              <w:spacing w:line="223" w:lineRule="exact"/>
              <w:ind w:left="50" w:right="7"/>
              <w:jc w:val="center"/>
              <w:rPr>
                <w:sz w:val="20"/>
              </w:rPr>
            </w:pPr>
            <w:r>
              <w:rPr>
                <w:spacing w:val="-10"/>
                <w:sz w:val="20"/>
              </w:rPr>
              <w:t>4</w:t>
            </w:r>
          </w:p>
        </w:tc>
        <w:tc>
          <w:tcPr>
            <w:tcW w:w="1745" w:type="dxa"/>
            <w:tcBorders>
              <w:bottom w:val="nil"/>
            </w:tcBorders>
          </w:tcPr>
          <w:p w:rsidR="000A0EF3" w:rsidRDefault="002345D6">
            <w:pPr>
              <w:pStyle w:val="TableParagraph"/>
              <w:spacing w:line="223" w:lineRule="exact"/>
              <w:ind w:left="107"/>
              <w:rPr>
                <w:sz w:val="20"/>
              </w:rPr>
            </w:pPr>
            <w:r>
              <w:rPr>
                <w:spacing w:val="-2"/>
                <w:sz w:val="20"/>
              </w:rPr>
              <w:t>Горемыкина</w:t>
            </w:r>
          </w:p>
        </w:tc>
        <w:tc>
          <w:tcPr>
            <w:tcW w:w="1489" w:type="dxa"/>
            <w:tcBorders>
              <w:bottom w:val="nil"/>
            </w:tcBorders>
          </w:tcPr>
          <w:p w:rsidR="000A0EF3" w:rsidRDefault="002345D6">
            <w:pPr>
              <w:pStyle w:val="TableParagraph"/>
              <w:spacing w:line="223" w:lineRule="exact"/>
              <w:ind w:left="107"/>
              <w:rPr>
                <w:sz w:val="20"/>
              </w:rPr>
            </w:pPr>
            <w:r>
              <w:rPr>
                <w:spacing w:val="-2"/>
                <w:sz w:val="20"/>
              </w:rPr>
              <w:t>Учитель</w:t>
            </w:r>
          </w:p>
        </w:tc>
        <w:tc>
          <w:tcPr>
            <w:tcW w:w="1083" w:type="dxa"/>
            <w:tcBorders>
              <w:bottom w:val="nil"/>
            </w:tcBorders>
          </w:tcPr>
          <w:p w:rsidR="000A0EF3" w:rsidRDefault="002345D6">
            <w:pPr>
              <w:pStyle w:val="TableParagraph"/>
              <w:spacing w:line="223" w:lineRule="exact"/>
              <w:ind w:left="106"/>
              <w:rPr>
                <w:sz w:val="20"/>
              </w:rPr>
            </w:pPr>
            <w:r>
              <w:rPr>
                <w:spacing w:val="-2"/>
                <w:sz w:val="20"/>
              </w:rPr>
              <w:t>04.09.196</w:t>
            </w:r>
          </w:p>
        </w:tc>
        <w:tc>
          <w:tcPr>
            <w:tcW w:w="1215" w:type="dxa"/>
            <w:tcBorders>
              <w:bottom w:val="nil"/>
            </w:tcBorders>
          </w:tcPr>
          <w:p w:rsidR="000A0EF3" w:rsidRDefault="002345D6">
            <w:pPr>
              <w:pStyle w:val="TableParagraph"/>
              <w:spacing w:line="223" w:lineRule="exact"/>
              <w:ind w:left="158"/>
              <w:rPr>
                <w:sz w:val="20"/>
              </w:rPr>
            </w:pPr>
            <w:r>
              <w:rPr>
                <w:spacing w:val="-4"/>
                <w:sz w:val="20"/>
              </w:rPr>
              <w:t>ОГПИ</w:t>
            </w:r>
          </w:p>
        </w:tc>
        <w:tc>
          <w:tcPr>
            <w:tcW w:w="946" w:type="dxa"/>
            <w:tcBorders>
              <w:bottom w:val="nil"/>
            </w:tcBorders>
          </w:tcPr>
          <w:p w:rsidR="000A0EF3" w:rsidRDefault="002345D6">
            <w:pPr>
              <w:pStyle w:val="TableParagraph"/>
              <w:spacing w:line="223" w:lineRule="exact"/>
              <w:ind w:left="105"/>
              <w:rPr>
                <w:sz w:val="20"/>
              </w:rPr>
            </w:pPr>
            <w:r>
              <w:rPr>
                <w:spacing w:val="-2"/>
                <w:sz w:val="20"/>
              </w:rPr>
              <w:t>Учитель</w:t>
            </w:r>
          </w:p>
        </w:tc>
        <w:tc>
          <w:tcPr>
            <w:tcW w:w="809" w:type="dxa"/>
            <w:tcBorders>
              <w:bottom w:val="nil"/>
            </w:tcBorders>
          </w:tcPr>
          <w:p w:rsidR="000A0EF3" w:rsidRDefault="002345D6">
            <w:pPr>
              <w:pStyle w:val="TableParagraph"/>
              <w:spacing w:line="223" w:lineRule="exact"/>
              <w:ind w:left="107"/>
              <w:rPr>
                <w:sz w:val="20"/>
              </w:rPr>
            </w:pPr>
            <w:r>
              <w:rPr>
                <w:spacing w:val="-2"/>
                <w:sz w:val="20"/>
              </w:rPr>
              <w:t>рус.яз</w:t>
            </w:r>
          </w:p>
        </w:tc>
        <w:tc>
          <w:tcPr>
            <w:tcW w:w="769" w:type="dxa"/>
            <w:tcBorders>
              <w:bottom w:val="nil"/>
            </w:tcBorders>
          </w:tcPr>
          <w:p w:rsidR="000A0EF3" w:rsidRDefault="002345D6">
            <w:pPr>
              <w:pStyle w:val="TableParagraph"/>
              <w:spacing w:line="223" w:lineRule="exact"/>
              <w:ind w:left="108"/>
              <w:rPr>
                <w:sz w:val="20"/>
              </w:rPr>
            </w:pPr>
            <w:r>
              <w:rPr>
                <w:spacing w:val="-5"/>
                <w:sz w:val="20"/>
              </w:rPr>
              <w:t>11</w:t>
            </w:r>
          </w:p>
        </w:tc>
        <w:tc>
          <w:tcPr>
            <w:tcW w:w="768" w:type="dxa"/>
            <w:tcBorders>
              <w:bottom w:val="nil"/>
            </w:tcBorders>
          </w:tcPr>
          <w:p w:rsidR="000A0EF3" w:rsidRDefault="000A0EF3">
            <w:pPr>
              <w:pStyle w:val="TableParagraph"/>
              <w:rPr>
                <w:sz w:val="20"/>
              </w:rPr>
            </w:pPr>
          </w:p>
        </w:tc>
        <w:tc>
          <w:tcPr>
            <w:tcW w:w="756" w:type="dxa"/>
            <w:tcBorders>
              <w:bottom w:val="nil"/>
            </w:tcBorders>
          </w:tcPr>
          <w:p w:rsidR="000A0EF3" w:rsidRDefault="000A0EF3">
            <w:pPr>
              <w:pStyle w:val="TableParagraph"/>
              <w:rPr>
                <w:sz w:val="20"/>
              </w:rPr>
            </w:pPr>
          </w:p>
        </w:tc>
      </w:tr>
      <w:tr w:rsidR="000A0EF3">
        <w:trPr>
          <w:trHeight w:val="353"/>
        </w:trPr>
        <w:tc>
          <w:tcPr>
            <w:tcW w:w="286" w:type="dxa"/>
            <w:tcBorders>
              <w:top w:val="nil"/>
              <w:bottom w:val="nil"/>
            </w:tcBorders>
          </w:tcPr>
          <w:p w:rsidR="000A0EF3" w:rsidRDefault="000A0EF3">
            <w:pPr>
              <w:pStyle w:val="TableParagraph"/>
              <w:rPr>
                <w:sz w:val="20"/>
              </w:rPr>
            </w:pPr>
          </w:p>
        </w:tc>
        <w:tc>
          <w:tcPr>
            <w:tcW w:w="1745" w:type="dxa"/>
            <w:tcBorders>
              <w:top w:val="nil"/>
              <w:bottom w:val="nil"/>
            </w:tcBorders>
          </w:tcPr>
          <w:p w:rsidR="000A0EF3" w:rsidRDefault="002345D6">
            <w:pPr>
              <w:pStyle w:val="TableParagraph"/>
              <w:spacing w:before="53"/>
              <w:ind w:left="107"/>
              <w:rPr>
                <w:sz w:val="20"/>
              </w:rPr>
            </w:pPr>
            <w:r>
              <w:rPr>
                <w:spacing w:val="-2"/>
                <w:sz w:val="20"/>
              </w:rPr>
              <w:t>Светлана</w:t>
            </w:r>
          </w:p>
        </w:tc>
        <w:tc>
          <w:tcPr>
            <w:tcW w:w="1489" w:type="dxa"/>
            <w:tcBorders>
              <w:top w:val="nil"/>
              <w:bottom w:val="nil"/>
            </w:tcBorders>
          </w:tcPr>
          <w:p w:rsidR="000A0EF3" w:rsidRDefault="002345D6">
            <w:pPr>
              <w:pStyle w:val="TableParagraph"/>
              <w:spacing w:before="53"/>
              <w:ind w:left="107"/>
              <w:rPr>
                <w:sz w:val="20"/>
              </w:rPr>
            </w:pPr>
            <w:r>
              <w:rPr>
                <w:spacing w:val="-2"/>
                <w:sz w:val="20"/>
              </w:rPr>
              <w:t>русского</w:t>
            </w:r>
          </w:p>
        </w:tc>
        <w:tc>
          <w:tcPr>
            <w:tcW w:w="1083" w:type="dxa"/>
            <w:tcBorders>
              <w:top w:val="nil"/>
              <w:bottom w:val="nil"/>
            </w:tcBorders>
          </w:tcPr>
          <w:p w:rsidR="000A0EF3" w:rsidRDefault="002345D6">
            <w:pPr>
              <w:pStyle w:val="TableParagraph"/>
              <w:spacing w:before="53"/>
              <w:ind w:left="106"/>
              <w:rPr>
                <w:sz w:val="20"/>
              </w:rPr>
            </w:pPr>
            <w:r>
              <w:rPr>
                <w:spacing w:val="-10"/>
                <w:sz w:val="20"/>
              </w:rPr>
              <w:t>9</w:t>
            </w:r>
          </w:p>
        </w:tc>
        <w:tc>
          <w:tcPr>
            <w:tcW w:w="1215" w:type="dxa"/>
            <w:tcBorders>
              <w:top w:val="nil"/>
              <w:bottom w:val="nil"/>
            </w:tcBorders>
          </w:tcPr>
          <w:p w:rsidR="000A0EF3" w:rsidRDefault="002345D6">
            <w:pPr>
              <w:pStyle w:val="TableParagraph"/>
              <w:spacing w:before="53"/>
              <w:ind w:left="108"/>
              <w:rPr>
                <w:sz w:val="20"/>
              </w:rPr>
            </w:pPr>
            <w:r>
              <w:rPr>
                <w:sz w:val="20"/>
              </w:rPr>
              <w:t xml:space="preserve">1992 </w:t>
            </w:r>
            <w:r>
              <w:rPr>
                <w:spacing w:val="-5"/>
                <w:sz w:val="20"/>
              </w:rPr>
              <w:t>в/п</w:t>
            </w:r>
          </w:p>
        </w:tc>
        <w:tc>
          <w:tcPr>
            <w:tcW w:w="946" w:type="dxa"/>
            <w:tcBorders>
              <w:top w:val="nil"/>
              <w:bottom w:val="nil"/>
            </w:tcBorders>
          </w:tcPr>
          <w:p w:rsidR="000A0EF3" w:rsidRDefault="002345D6">
            <w:pPr>
              <w:pStyle w:val="TableParagraph"/>
              <w:spacing w:before="53"/>
              <w:ind w:left="105"/>
              <w:rPr>
                <w:sz w:val="20"/>
              </w:rPr>
            </w:pPr>
            <w:r>
              <w:rPr>
                <w:sz w:val="20"/>
              </w:rPr>
              <w:t>рус.яз</w:t>
            </w:r>
            <w:r>
              <w:rPr>
                <w:spacing w:val="-7"/>
                <w:sz w:val="20"/>
              </w:rPr>
              <w:t xml:space="preserve"> </w:t>
            </w:r>
            <w:r>
              <w:rPr>
                <w:spacing w:val="-10"/>
                <w:sz w:val="20"/>
              </w:rPr>
              <w:t>и</w:t>
            </w:r>
          </w:p>
        </w:tc>
        <w:tc>
          <w:tcPr>
            <w:tcW w:w="809" w:type="dxa"/>
            <w:tcBorders>
              <w:top w:val="nil"/>
              <w:bottom w:val="nil"/>
            </w:tcBorders>
          </w:tcPr>
          <w:p w:rsidR="000A0EF3" w:rsidRDefault="002345D6">
            <w:pPr>
              <w:pStyle w:val="TableParagraph"/>
              <w:spacing w:before="53"/>
              <w:ind w:left="107"/>
              <w:rPr>
                <w:sz w:val="20"/>
              </w:rPr>
            </w:pPr>
            <w:r>
              <w:rPr>
                <w:sz w:val="20"/>
              </w:rPr>
              <w:t>и</w:t>
            </w:r>
            <w:r>
              <w:rPr>
                <w:spacing w:val="-3"/>
                <w:sz w:val="20"/>
              </w:rPr>
              <w:t xml:space="preserve"> </w:t>
            </w:r>
            <w:r>
              <w:rPr>
                <w:spacing w:val="-4"/>
                <w:sz w:val="20"/>
              </w:rPr>
              <w:t>лит-</w:t>
            </w:r>
          </w:p>
        </w:tc>
        <w:tc>
          <w:tcPr>
            <w:tcW w:w="769" w:type="dxa"/>
            <w:tcBorders>
              <w:top w:val="nil"/>
              <w:bottom w:val="nil"/>
            </w:tcBorders>
          </w:tcPr>
          <w:p w:rsidR="000A0EF3" w:rsidRDefault="000A0EF3">
            <w:pPr>
              <w:pStyle w:val="TableParagraph"/>
              <w:rPr>
                <w:sz w:val="20"/>
              </w:rPr>
            </w:pPr>
          </w:p>
        </w:tc>
        <w:tc>
          <w:tcPr>
            <w:tcW w:w="768" w:type="dxa"/>
            <w:tcBorders>
              <w:top w:val="nil"/>
              <w:bottom w:val="nil"/>
            </w:tcBorders>
          </w:tcPr>
          <w:p w:rsidR="000A0EF3" w:rsidRDefault="002345D6">
            <w:pPr>
              <w:pStyle w:val="TableParagraph"/>
              <w:spacing w:before="68"/>
              <w:ind w:right="274"/>
              <w:jc w:val="right"/>
              <w:rPr>
                <w:sz w:val="20"/>
              </w:rPr>
            </w:pPr>
            <w:r>
              <w:rPr>
                <w:spacing w:val="-5"/>
                <w:sz w:val="20"/>
              </w:rPr>
              <w:t>34</w:t>
            </w:r>
          </w:p>
        </w:tc>
        <w:tc>
          <w:tcPr>
            <w:tcW w:w="756" w:type="dxa"/>
            <w:tcBorders>
              <w:top w:val="nil"/>
              <w:bottom w:val="nil"/>
            </w:tcBorders>
          </w:tcPr>
          <w:p w:rsidR="000A0EF3" w:rsidRDefault="002345D6">
            <w:pPr>
              <w:pStyle w:val="TableParagraph"/>
              <w:spacing w:before="68"/>
              <w:ind w:left="55" w:right="51"/>
              <w:jc w:val="center"/>
              <w:rPr>
                <w:sz w:val="20"/>
              </w:rPr>
            </w:pPr>
            <w:r>
              <w:rPr>
                <w:spacing w:val="-10"/>
                <w:sz w:val="20"/>
              </w:rPr>
              <w:t>В</w:t>
            </w:r>
          </w:p>
        </w:tc>
      </w:tr>
      <w:tr w:rsidR="000A0EF3">
        <w:trPr>
          <w:trHeight w:val="338"/>
        </w:trPr>
        <w:tc>
          <w:tcPr>
            <w:tcW w:w="286" w:type="dxa"/>
            <w:tcBorders>
              <w:top w:val="nil"/>
              <w:bottom w:val="nil"/>
            </w:tcBorders>
          </w:tcPr>
          <w:p w:rsidR="000A0EF3" w:rsidRDefault="000A0EF3">
            <w:pPr>
              <w:pStyle w:val="TableParagraph"/>
              <w:rPr>
                <w:sz w:val="20"/>
              </w:rPr>
            </w:pPr>
          </w:p>
        </w:tc>
        <w:tc>
          <w:tcPr>
            <w:tcW w:w="1745" w:type="dxa"/>
            <w:tcBorders>
              <w:top w:val="nil"/>
              <w:bottom w:val="nil"/>
            </w:tcBorders>
          </w:tcPr>
          <w:p w:rsidR="000A0EF3" w:rsidRDefault="002345D6">
            <w:pPr>
              <w:pStyle w:val="TableParagraph"/>
              <w:spacing w:before="46"/>
              <w:ind w:left="107"/>
              <w:rPr>
                <w:sz w:val="20"/>
              </w:rPr>
            </w:pPr>
            <w:r>
              <w:rPr>
                <w:spacing w:val="-2"/>
                <w:sz w:val="20"/>
              </w:rPr>
              <w:t>Владимировна</w:t>
            </w:r>
          </w:p>
        </w:tc>
        <w:tc>
          <w:tcPr>
            <w:tcW w:w="1489" w:type="dxa"/>
            <w:tcBorders>
              <w:top w:val="nil"/>
              <w:bottom w:val="nil"/>
            </w:tcBorders>
          </w:tcPr>
          <w:p w:rsidR="000A0EF3" w:rsidRDefault="002345D6">
            <w:pPr>
              <w:pStyle w:val="TableParagraph"/>
              <w:spacing w:before="46"/>
              <w:ind w:left="107"/>
              <w:rPr>
                <w:sz w:val="20"/>
              </w:rPr>
            </w:pPr>
            <w:r>
              <w:rPr>
                <w:sz w:val="20"/>
              </w:rPr>
              <w:t>языка</w:t>
            </w:r>
            <w:r>
              <w:rPr>
                <w:spacing w:val="-6"/>
                <w:sz w:val="20"/>
              </w:rPr>
              <w:t xml:space="preserve"> </w:t>
            </w:r>
            <w:r>
              <w:rPr>
                <w:spacing w:val="-10"/>
                <w:sz w:val="20"/>
              </w:rPr>
              <w:t>и</w:t>
            </w:r>
          </w:p>
        </w:tc>
        <w:tc>
          <w:tcPr>
            <w:tcW w:w="1083" w:type="dxa"/>
            <w:tcBorders>
              <w:top w:val="nil"/>
              <w:bottom w:val="nil"/>
            </w:tcBorders>
          </w:tcPr>
          <w:p w:rsidR="000A0EF3" w:rsidRDefault="000A0EF3">
            <w:pPr>
              <w:pStyle w:val="TableParagraph"/>
              <w:rPr>
                <w:sz w:val="20"/>
              </w:rPr>
            </w:pPr>
          </w:p>
        </w:tc>
        <w:tc>
          <w:tcPr>
            <w:tcW w:w="1215" w:type="dxa"/>
            <w:tcBorders>
              <w:top w:val="nil"/>
              <w:bottom w:val="nil"/>
            </w:tcBorders>
          </w:tcPr>
          <w:p w:rsidR="000A0EF3" w:rsidRDefault="000A0EF3">
            <w:pPr>
              <w:pStyle w:val="TableParagraph"/>
              <w:rPr>
                <w:sz w:val="20"/>
              </w:rPr>
            </w:pPr>
          </w:p>
        </w:tc>
        <w:tc>
          <w:tcPr>
            <w:tcW w:w="946" w:type="dxa"/>
            <w:tcBorders>
              <w:top w:val="nil"/>
              <w:bottom w:val="nil"/>
            </w:tcBorders>
          </w:tcPr>
          <w:p w:rsidR="000A0EF3" w:rsidRDefault="002345D6">
            <w:pPr>
              <w:pStyle w:val="TableParagraph"/>
              <w:spacing w:before="46"/>
              <w:ind w:left="105"/>
              <w:rPr>
                <w:sz w:val="20"/>
              </w:rPr>
            </w:pPr>
            <w:r>
              <w:rPr>
                <w:spacing w:val="-2"/>
                <w:sz w:val="20"/>
              </w:rPr>
              <w:t>лит-</w:t>
            </w:r>
            <w:r>
              <w:rPr>
                <w:spacing w:val="-5"/>
                <w:sz w:val="20"/>
              </w:rPr>
              <w:t>ры</w:t>
            </w:r>
          </w:p>
        </w:tc>
        <w:tc>
          <w:tcPr>
            <w:tcW w:w="809" w:type="dxa"/>
            <w:tcBorders>
              <w:top w:val="nil"/>
              <w:bottom w:val="nil"/>
            </w:tcBorders>
          </w:tcPr>
          <w:p w:rsidR="000A0EF3" w:rsidRDefault="002345D6">
            <w:pPr>
              <w:pStyle w:val="TableParagraph"/>
              <w:spacing w:before="46"/>
              <w:ind w:left="107"/>
              <w:rPr>
                <w:sz w:val="20"/>
              </w:rPr>
            </w:pPr>
            <w:r>
              <w:rPr>
                <w:spacing w:val="-5"/>
                <w:sz w:val="20"/>
              </w:rPr>
              <w:t>ра</w:t>
            </w:r>
          </w:p>
        </w:tc>
        <w:tc>
          <w:tcPr>
            <w:tcW w:w="769" w:type="dxa"/>
            <w:tcBorders>
              <w:top w:val="nil"/>
              <w:bottom w:val="nil"/>
            </w:tcBorders>
          </w:tcPr>
          <w:p w:rsidR="000A0EF3" w:rsidRDefault="000A0EF3">
            <w:pPr>
              <w:pStyle w:val="TableParagraph"/>
              <w:rPr>
                <w:sz w:val="20"/>
              </w:rPr>
            </w:pPr>
          </w:p>
        </w:tc>
        <w:tc>
          <w:tcPr>
            <w:tcW w:w="768" w:type="dxa"/>
            <w:tcBorders>
              <w:top w:val="nil"/>
              <w:bottom w:val="nil"/>
            </w:tcBorders>
          </w:tcPr>
          <w:p w:rsidR="000A0EF3" w:rsidRDefault="000A0EF3">
            <w:pPr>
              <w:pStyle w:val="TableParagraph"/>
              <w:rPr>
                <w:sz w:val="20"/>
              </w:rPr>
            </w:pPr>
          </w:p>
        </w:tc>
        <w:tc>
          <w:tcPr>
            <w:tcW w:w="756" w:type="dxa"/>
            <w:tcBorders>
              <w:top w:val="nil"/>
              <w:bottom w:val="nil"/>
            </w:tcBorders>
          </w:tcPr>
          <w:p w:rsidR="000A0EF3" w:rsidRDefault="000A0EF3">
            <w:pPr>
              <w:pStyle w:val="TableParagraph"/>
              <w:rPr>
                <w:sz w:val="20"/>
              </w:rPr>
            </w:pPr>
          </w:p>
        </w:tc>
      </w:tr>
      <w:tr w:rsidR="000A0EF3">
        <w:trPr>
          <w:trHeight w:val="403"/>
        </w:trPr>
        <w:tc>
          <w:tcPr>
            <w:tcW w:w="286" w:type="dxa"/>
            <w:tcBorders>
              <w:top w:val="nil"/>
            </w:tcBorders>
          </w:tcPr>
          <w:p w:rsidR="000A0EF3" w:rsidRDefault="000A0EF3">
            <w:pPr>
              <w:pStyle w:val="TableParagraph"/>
              <w:rPr>
                <w:sz w:val="20"/>
              </w:rPr>
            </w:pPr>
          </w:p>
        </w:tc>
        <w:tc>
          <w:tcPr>
            <w:tcW w:w="1745" w:type="dxa"/>
            <w:tcBorders>
              <w:top w:val="nil"/>
            </w:tcBorders>
          </w:tcPr>
          <w:p w:rsidR="000A0EF3" w:rsidRDefault="000A0EF3">
            <w:pPr>
              <w:pStyle w:val="TableParagraph"/>
              <w:rPr>
                <w:sz w:val="20"/>
              </w:rPr>
            </w:pPr>
          </w:p>
        </w:tc>
        <w:tc>
          <w:tcPr>
            <w:tcW w:w="1489" w:type="dxa"/>
            <w:tcBorders>
              <w:top w:val="nil"/>
            </w:tcBorders>
          </w:tcPr>
          <w:p w:rsidR="000A0EF3" w:rsidRDefault="002345D6">
            <w:pPr>
              <w:pStyle w:val="TableParagraph"/>
              <w:spacing w:before="53"/>
              <w:ind w:left="107"/>
              <w:rPr>
                <w:sz w:val="20"/>
              </w:rPr>
            </w:pPr>
            <w:r>
              <w:rPr>
                <w:spacing w:val="-2"/>
                <w:sz w:val="20"/>
              </w:rPr>
              <w:t>литературы</w:t>
            </w:r>
          </w:p>
        </w:tc>
        <w:tc>
          <w:tcPr>
            <w:tcW w:w="1083" w:type="dxa"/>
            <w:tcBorders>
              <w:top w:val="nil"/>
            </w:tcBorders>
          </w:tcPr>
          <w:p w:rsidR="000A0EF3" w:rsidRDefault="000A0EF3">
            <w:pPr>
              <w:pStyle w:val="TableParagraph"/>
              <w:rPr>
                <w:sz w:val="20"/>
              </w:rPr>
            </w:pPr>
          </w:p>
        </w:tc>
        <w:tc>
          <w:tcPr>
            <w:tcW w:w="1215" w:type="dxa"/>
            <w:tcBorders>
              <w:top w:val="nil"/>
            </w:tcBorders>
          </w:tcPr>
          <w:p w:rsidR="000A0EF3" w:rsidRDefault="000A0EF3">
            <w:pPr>
              <w:pStyle w:val="TableParagraph"/>
              <w:rPr>
                <w:sz w:val="20"/>
              </w:rPr>
            </w:pPr>
          </w:p>
        </w:tc>
        <w:tc>
          <w:tcPr>
            <w:tcW w:w="946" w:type="dxa"/>
            <w:tcBorders>
              <w:top w:val="nil"/>
            </w:tcBorders>
          </w:tcPr>
          <w:p w:rsidR="000A0EF3" w:rsidRDefault="000A0EF3">
            <w:pPr>
              <w:pStyle w:val="TableParagraph"/>
              <w:rPr>
                <w:sz w:val="20"/>
              </w:rPr>
            </w:pPr>
          </w:p>
        </w:tc>
        <w:tc>
          <w:tcPr>
            <w:tcW w:w="809" w:type="dxa"/>
            <w:tcBorders>
              <w:top w:val="nil"/>
            </w:tcBorders>
          </w:tcPr>
          <w:p w:rsidR="000A0EF3" w:rsidRDefault="000A0EF3">
            <w:pPr>
              <w:pStyle w:val="TableParagraph"/>
              <w:rPr>
                <w:sz w:val="20"/>
              </w:rPr>
            </w:pPr>
          </w:p>
        </w:tc>
        <w:tc>
          <w:tcPr>
            <w:tcW w:w="769" w:type="dxa"/>
            <w:tcBorders>
              <w:top w:val="nil"/>
            </w:tcBorders>
          </w:tcPr>
          <w:p w:rsidR="000A0EF3" w:rsidRDefault="000A0EF3">
            <w:pPr>
              <w:pStyle w:val="TableParagraph"/>
              <w:rPr>
                <w:sz w:val="20"/>
              </w:rPr>
            </w:pPr>
          </w:p>
        </w:tc>
        <w:tc>
          <w:tcPr>
            <w:tcW w:w="768" w:type="dxa"/>
            <w:tcBorders>
              <w:top w:val="nil"/>
            </w:tcBorders>
          </w:tcPr>
          <w:p w:rsidR="000A0EF3" w:rsidRDefault="000A0EF3">
            <w:pPr>
              <w:pStyle w:val="TableParagraph"/>
              <w:rPr>
                <w:sz w:val="20"/>
              </w:rPr>
            </w:pPr>
          </w:p>
        </w:tc>
        <w:tc>
          <w:tcPr>
            <w:tcW w:w="756" w:type="dxa"/>
            <w:tcBorders>
              <w:top w:val="nil"/>
            </w:tcBorders>
          </w:tcPr>
          <w:p w:rsidR="000A0EF3" w:rsidRDefault="000A0EF3">
            <w:pPr>
              <w:pStyle w:val="TableParagraph"/>
              <w:rPr>
                <w:sz w:val="20"/>
              </w:rPr>
            </w:pPr>
          </w:p>
        </w:tc>
      </w:tr>
      <w:tr w:rsidR="000A0EF3">
        <w:trPr>
          <w:trHeight w:val="285"/>
        </w:trPr>
        <w:tc>
          <w:tcPr>
            <w:tcW w:w="286" w:type="dxa"/>
            <w:tcBorders>
              <w:bottom w:val="nil"/>
            </w:tcBorders>
          </w:tcPr>
          <w:p w:rsidR="000A0EF3" w:rsidRDefault="002345D6">
            <w:pPr>
              <w:pStyle w:val="TableParagraph"/>
              <w:spacing w:line="223" w:lineRule="exact"/>
              <w:ind w:left="50" w:right="7"/>
              <w:jc w:val="center"/>
              <w:rPr>
                <w:sz w:val="20"/>
              </w:rPr>
            </w:pPr>
            <w:r>
              <w:rPr>
                <w:spacing w:val="-10"/>
                <w:sz w:val="20"/>
              </w:rPr>
              <w:t>5</w:t>
            </w:r>
          </w:p>
        </w:tc>
        <w:tc>
          <w:tcPr>
            <w:tcW w:w="1745" w:type="dxa"/>
            <w:tcBorders>
              <w:bottom w:val="nil"/>
            </w:tcBorders>
          </w:tcPr>
          <w:p w:rsidR="000A0EF3" w:rsidRDefault="002345D6">
            <w:pPr>
              <w:pStyle w:val="TableParagraph"/>
              <w:spacing w:line="223" w:lineRule="exact"/>
              <w:ind w:left="107"/>
              <w:rPr>
                <w:sz w:val="20"/>
              </w:rPr>
            </w:pPr>
            <w:r>
              <w:rPr>
                <w:sz w:val="20"/>
              </w:rPr>
              <w:t>Лебедева</w:t>
            </w:r>
            <w:r>
              <w:rPr>
                <w:spacing w:val="-8"/>
                <w:sz w:val="20"/>
              </w:rPr>
              <w:t xml:space="preserve"> </w:t>
            </w:r>
            <w:r>
              <w:rPr>
                <w:spacing w:val="-2"/>
                <w:sz w:val="20"/>
              </w:rPr>
              <w:t>Татьяна</w:t>
            </w:r>
          </w:p>
        </w:tc>
        <w:tc>
          <w:tcPr>
            <w:tcW w:w="1489" w:type="dxa"/>
            <w:tcBorders>
              <w:bottom w:val="nil"/>
            </w:tcBorders>
          </w:tcPr>
          <w:p w:rsidR="000A0EF3" w:rsidRDefault="002345D6">
            <w:pPr>
              <w:pStyle w:val="TableParagraph"/>
              <w:spacing w:line="223" w:lineRule="exact"/>
              <w:ind w:left="107"/>
              <w:rPr>
                <w:sz w:val="20"/>
              </w:rPr>
            </w:pPr>
            <w:r>
              <w:rPr>
                <w:spacing w:val="-2"/>
                <w:sz w:val="20"/>
              </w:rPr>
              <w:t>Учитель</w:t>
            </w:r>
          </w:p>
        </w:tc>
        <w:tc>
          <w:tcPr>
            <w:tcW w:w="1083" w:type="dxa"/>
            <w:tcBorders>
              <w:bottom w:val="nil"/>
            </w:tcBorders>
          </w:tcPr>
          <w:p w:rsidR="000A0EF3" w:rsidRDefault="002345D6">
            <w:pPr>
              <w:pStyle w:val="TableParagraph"/>
              <w:spacing w:line="223" w:lineRule="exact"/>
              <w:ind w:left="106"/>
              <w:rPr>
                <w:sz w:val="20"/>
              </w:rPr>
            </w:pPr>
            <w:r>
              <w:rPr>
                <w:spacing w:val="-2"/>
                <w:sz w:val="20"/>
              </w:rPr>
              <w:t>20.12.196</w:t>
            </w:r>
          </w:p>
        </w:tc>
        <w:tc>
          <w:tcPr>
            <w:tcW w:w="1215" w:type="dxa"/>
            <w:tcBorders>
              <w:bottom w:val="nil"/>
            </w:tcBorders>
          </w:tcPr>
          <w:p w:rsidR="000A0EF3" w:rsidRDefault="002345D6">
            <w:pPr>
              <w:pStyle w:val="TableParagraph"/>
              <w:spacing w:line="223" w:lineRule="exact"/>
              <w:ind w:left="108"/>
              <w:rPr>
                <w:sz w:val="20"/>
              </w:rPr>
            </w:pPr>
            <w:r>
              <w:rPr>
                <w:spacing w:val="-2"/>
                <w:sz w:val="20"/>
              </w:rPr>
              <w:t>Ошский</w:t>
            </w:r>
          </w:p>
        </w:tc>
        <w:tc>
          <w:tcPr>
            <w:tcW w:w="946" w:type="dxa"/>
            <w:tcBorders>
              <w:bottom w:val="nil"/>
            </w:tcBorders>
          </w:tcPr>
          <w:p w:rsidR="000A0EF3" w:rsidRDefault="002345D6">
            <w:pPr>
              <w:pStyle w:val="TableParagraph"/>
              <w:spacing w:line="223" w:lineRule="exact"/>
              <w:ind w:left="105"/>
              <w:rPr>
                <w:sz w:val="20"/>
              </w:rPr>
            </w:pPr>
            <w:r>
              <w:rPr>
                <w:spacing w:val="-2"/>
                <w:sz w:val="20"/>
              </w:rPr>
              <w:t>Учитель</w:t>
            </w:r>
          </w:p>
        </w:tc>
        <w:tc>
          <w:tcPr>
            <w:tcW w:w="809" w:type="dxa"/>
            <w:tcBorders>
              <w:bottom w:val="nil"/>
            </w:tcBorders>
          </w:tcPr>
          <w:p w:rsidR="000A0EF3" w:rsidRDefault="002345D6">
            <w:pPr>
              <w:pStyle w:val="TableParagraph"/>
              <w:spacing w:line="223" w:lineRule="exact"/>
              <w:ind w:left="107"/>
              <w:rPr>
                <w:sz w:val="20"/>
              </w:rPr>
            </w:pPr>
            <w:r>
              <w:rPr>
                <w:spacing w:val="-2"/>
                <w:sz w:val="20"/>
              </w:rPr>
              <w:t>рус.яз</w:t>
            </w:r>
          </w:p>
        </w:tc>
        <w:tc>
          <w:tcPr>
            <w:tcW w:w="769" w:type="dxa"/>
            <w:tcBorders>
              <w:bottom w:val="nil"/>
            </w:tcBorders>
          </w:tcPr>
          <w:p w:rsidR="000A0EF3" w:rsidRDefault="002345D6">
            <w:pPr>
              <w:pStyle w:val="TableParagraph"/>
              <w:spacing w:line="223" w:lineRule="exact"/>
              <w:ind w:left="108"/>
              <w:rPr>
                <w:sz w:val="20"/>
              </w:rPr>
            </w:pPr>
            <w:r>
              <w:rPr>
                <w:spacing w:val="-5"/>
                <w:sz w:val="20"/>
              </w:rPr>
              <w:t>10</w:t>
            </w:r>
          </w:p>
        </w:tc>
        <w:tc>
          <w:tcPr>
            <w:tcW w:w="768" w:type="dxa"/>
            <w:tcBorders>
              <w:bottom w:val="nil"/>
            </w:tcBorders>
          </w:tcPr>
          <w:p w:rsidR="000A0EF3" w:rsidRDefault="000A0EF3">
            <w:pPr>
              <w:pStyle w:val="TableParagraph"/>
              <w:rPr>
                <w:sz w:val="20"/>
              </w:rPr>
            </w:pPr>
          </w:p>
        </w:tc>
        <w:tc>
          <w:tcPr>
            <w:tcW w:w="756" w:type="dxa"/>
            <w:tcBorders>
              <w:bottom w:val="nil"/>
            </w:tcBorders>
          </w:tcPr>
          <w:p w:rsidR="000A0EF3" w:rsidRDefault="000A0EF3">
            <w:pPr>
              <w:pStyle w:val="TableParagraph"/>
              <w:rPr>
                <w:sz w:val="20"/>
              </w:rPr>
            </w:pPr>
          </w:p>
        </w:tc>
      </w:tr>
      <w:tr w:rsidR="000A0EF3">
        <w:trPr>
          <w:trHeight w:val="352"/>
        </w:trPr>
        <w:tc>
          <w:tcPr>
            <w:tcW w:w="286" w:type="dxa"/>
            <w:tcBorders>
              <w:top w:val="nil"/>
              <w:bottom w:val="nil"/>
            </w:tcBorders>
          </w:tcPr>
          <w:p w:rsidR="000A0EF3" w:rsidRDefault="000A0EF3">
            <w:pPr>
              <w:pStyle w:val="TableParagraph"/>
              <w:rPr>
                <w:sz w:val="20"/>
              </w:rPr>
            </w:pPr>
          </w:p>
        </w:tc>
        <w:tc>
          <w:tcPr>
            <w:tcW w:w="1745" w:type="dxa"/>
            <w:tcBorders>
              <w:top w:val="nil"/>
              <w:bottom w:val="nil"/>
            </w:tcBorders>
          </w:tcPr>
          <w:p w:rsidR="000A0EF3" w:rsidRDefault="002345D6">
            <w:pPr>
              <w:pStyle w:val="TableParagraph"/>
              <w:spacing w:before="53"/>
              <w:ind w:left="107"/>
              <w:rPr>
                <w:sz w:val="20"/>
              </w:rPr>
            </w:pPr>
            <w:r>
              <w:rPr>
                <w:spacing w:val="-2"/>
                <w:sz w:val="20"/>
              </w:rPr>
              <w:t>Валерьевна</w:t>
            </w:r>
          </w:p>
        </w:tc>
        <w:tc>
          <w:tcPr>
            <w:tcW w:w="1489" w:type="dxa"/>
            <w:tcBorders>
              <w:top w:val="nil"/>
              <w:bottom w:val="nil"/>
            </w:tcBorders>
          </w:tcPr>
          <w:p w:rsidR="000A0EF3" w:rsidRDefault="002345D6">
            <w:pPr>
              <w:pStyle w:val="TableParagraph"/>
              <w:spacing w:before="53"/>
              <w:ind w:left="107"/>
              <w:rPr>
                <w:sz w:val="20"/>
              </w:rPr>
            </w:pPr>
            <w:r>
              <w:rPr>
                <w:spacing w:val="-2"/>
                <w:sz w:val="20"/>
              </w:rPr>
              <w:t>русского</w:t>
            </w:r>
          </w:p>
        </w:tc>
        <w:tc>
          <w:tcPr>
            <w:tcW w:w="1083" w:type="dxa"/>
            <w:tcBorders>
              <w:top w:val="nil"/>
              <w:bottom w:val="nil"/>
            </w:tcBorders>
          </w:tcPr>
          <w:p w:rsidR="000A0EF3" w:rsidRDefault="002345D6">
            <w:pPr>
              <w:pStyle w:val="TableParagraph"/>
              <w:spacing w:before="53"/>
              <w:ind w:left="106"/>
              <w:rPr>
                <w:sz w:val="20"/>
              </w:rPr>
            </w:pPr>
            <w:r>
              <w:rPr>
                <w:spacing w:val="-10"/>
                <w:sz w:val="20"/>
              </w:rPr>
              <w:t>7</w:t>
            </w:r>
          </w:p>
        </w:tc>
        <w:tc>
          <w:tcPr>
            <w:tcW w:w="1215" w:type="dxa"/>
            <w:tcBorders>
              <w:top w:val="nil"/>
              <w:bottom w:val="nil"/>
            </w:tcBorders>
          </w:tcPr>
          <w:p w:rsidR="000A0EF3" w:rsidRDefault="002345D6">
            <w:pPr>
              <w:pStyle w:val="TableParagraph"/>
              <w:spacing w:before="53"/>
              <w:ind w:left="108"/>
              <w:rPr>
                <w:sz w:val="20"/>
              </w:rPr>
            </w:pPr>
            <w:r>
              <w:rPr>
                <w:spacing w:val="-2"/>
                <w:sz w:val="20"/>
              </w:rPr>
              <w:t>пединс-</w:t>
            </w:r>
          </w:p>
        </w:tc>
        <w:tc>
          <w:tcPr>
            <w:tcW w:w="946" w:type="dxa"/>
            <w:tcBorders>
              <w:top w:val="nil"/>
              <w:bottom w:val="nil"/>
            </w:tcBorders>
          </w:tcPr>
          <w:p w:rsidR="000A0EF3" w:rsidRDefault="002345D6">
            <w:pPr>
              <w:pStyle w:val="TableParagraph"/>
              <w:spacing w:before="53"/>
              <w:ind w:left="105"/>
              <w:rPr>
                <w:sz w:val="20"/>
              </w:rPr>
            </w:pPr>
            <w:r>
              <w:rPr>
                <w:sz w:val="20"/>
              </w:rPr>
              <w:t>рус.яз</w:t>
            </w:r>
            <w:r>
              <w:rPr>
                <w:spacing w:val="-7"/>
                <w:sz w:val="20"/>
              </w:rPr>
              <w:t xml:space="preserve"> </w:t>
            </w:r>
            <w:r>
              <w:rPr>
                <w:spacing w:val="-10"/>
                <w:sz w:val="20"/>
              </w:rPr>
              <w:t>и</w:t>
            </w:r>
          </w:p>
        </w:tc>
        <w:tc>
          <w:tcPr>
            <w:tcW w:w="809" w:type="dxa"/>
            <w:tcBorders>
              <w:top w:val="nil"/>
              <w:bottom w:val="nil"/>
            </w:tcBorders>
          </w:tcPr>
          <w:p w:rsidR="000A0EF3" w:rsidRDefault="002345D6">
            <w:pPr>
              <w:pStyle w:val="TableParagraph"/>
              <w:spacing w:before="53"/>
              <w:ind w:left="107"/>
              <w:rPr>
                <w:sz w:val="20"/>
              </w:rPr>
            </w:pPr>
            <w:r>
              <w:rPr>
                <w:sz w:val="20"/>
              </w:rPr>
              <w:t>и</w:t>
            </w:r>
            <w:r>
              <w:rPr>
                <w:spacing w:val="-3"/>
                <w:sz w:val="20"/>
              </w:rPr>
              <w:t xml:space="preserve"> </w:t>
            </w:r>
            <w:r>
              <w:rPr>
                <w:spacing w:val="-4"/>
                <w:sz w:val="20"/>
              </w:rPr>
              <w:t>лит-</w:t>
            </w:r>
          </w:p>
        </w:tc>
        <w:tc>
          <w:tcPr>
            <w:tcW w:w="769" w:type="dxa"/>
            <w:tcBorders>
              <w:top w:val="nil"/>
              <w:bottom w:val="nil"/>
            </w:tcBorders>
          </w:tcPr>
          <w:p w:rsidR="000A0EF3" w:rsidRDefault="000A0EF3">
            <w:pPr>
              <w:pStyle w:val="TableParagraph"/>
              <w:rPr>
                <w:sz w:val="20"/>
              </w:rPr>
            </w:pPr>
          </w:p>
        </w:tc>
        <w:tc>
          <w:tcPr>
            <w:tcW w:w="768" w:type="dxa"/>
            <w:tcBorders>
              <w:top w:val="nil"/>
              <w:bottom w:val="nil"/>
            </w:tcBorders>
          </w:tcPr>
          <w:p w:rsidR="000A0EF3" w:rsidRDefault="002345D6">
            <w:pPr>
              <w:pStyle w:val="TableParagraph"/>
              <w:spacing w:before="67"/>
              <w:ind w:right="274"/>
              <w:jc w:val="right"/>
              <w:rPr>
                <w:sz w:val="20"/>
              </w:rPr>
            </w:pPr>
            <w:r>
              <w:rPr>
                <w:spacing w:val="-5"/>
                <w:sz w:val="20"/>
              </w:rPr>
              <w:t>35</w:t>
            </w:r>
          </w:p>
        </w:tc>
        <w:tc>
          <w:tcPr>
            <w:tcW w:w="756" w:type="dxa"/>
            <w:tcBorders>
              <w:top w:val="nil"/>
              <w:bottom w:val="nil"/>
            </w:tcBorders>
          </w:tcPr>
          <w:p w:rsidR="000A0EF3" w:rsidRDefault="002345D6">
            <w:pPr>
              <w:pStyle w:val="TableParagraph"/>
              <w:spacing w:before="67"/>
              <w:ind w:left="55" w:right="51"/>
              <w:jc w:val="center"/>
              <w:rPr>
                <w:sz w:val="20"/>
              </w:rPr>
            </w:pPr>
            <w:r>
              <w:rPr>
                <w:spacing w:val="-10"/>
                <w:sz w:val="20"/>
              </w:rPr>
              <w:t>В</w:t>
            </w:r>
          </w:p>
        </w:tc>
      </w:tr>
      <w:tr w:rsidR="000A0EF3">
        <w:trPr>
          <w:trHeight w:val="338"/>
        </w:trPr>
        <w:tc>
          <w:tcPr>
            <w:tcW w:w="286" w:type="dxa"/>
            <w:tcBorders>
              <w:top w:val="nil"/>
              <w:bottom w:val="nil"/>
            </w:tcBorders>
          </w:tcPr>
          <w:p w:rsidR="000A0EF3" w:rsidRDefault="000A0EF3">
            <w:pPr>
              <w:pStyle w:val="TableParagraph"/>
              <w:rPr>
                <w:sz w:val="20"/>
              </w:rPr>
            </w:pPr>
          </w:p>
        </w:tc>
        <w:tc>
          <w:tcPr>
            <w:tcW w:w="1745" w:type="dxa"/>
            <w:tcBorders>
              <w:top w:val="nil"/>
              <w:bottom w:val="nil"/>
            </w:tcBorders>
          </w:tcPr>
          <w:p w:rsidR="000A0EF3" w:rsidRDefault="000A0EF3">
            <w:pPr>
              <w:pStyle w:val="TableParagraph"/>
              <w:rPr>
                <w:sz w:val="20"/>
              </w:rPr>
            </w:pPr>
          </w:p>
        </w:tc>
        <w:tc>
          <w:tcPr>
            <w:tcW w:w="1489" w:type="dxa"/>
            <w:tcBorders>
              <w:top w:val="nil"/>
              <w:bottom w:val="nil"/>
            </w:tcBorders>
          </w:tcPr>
          <w:p w:rsidR="000A0EF3" w:rsidRDefault="002345D6">
            <w:pPr>
              <w:pStyle w:val="TableParagraph"/>
              <w:spacing w:before="46"/>
              <w:ind w:left="107"/>
              <w:rPr>
                <w:sz w:val="20"/>
              </w:rPr>
            </w:pPr>
            <w:r>
              <w:rPr>
                <w:sz w:val="20"/>
              </w:rPr>
              <w:t>языка</w:t>
            </w:r>
            <w:r>
              <w:rPr>
                <w:spacing w:val="-6"/>
                <w:sz w:val="20"/>
              </w:rPr>
              <w:t xml:space="preserve"> </w:t>
            </w:r>
            <w:r>
              <w:rPr>
                <w:spacing w:val="-10"/>
                <w:sz w:val="20"/>
              </w:rPr>
              <w:t>и</w:t>
            </w:r>
          </w:p>
        </w:tc>
        <w:tc>
          <w:tcPr>
            <w:tcW w:w="1083" w:type="dxa"/>
            <w:tcBorders>
              <w:top w:val="nil"/>
              <w:bottom w:val="nil"/>
            </w:tcBorders>
          </w:tcPr>
          <w:p w:rsidR="000A0EF3" w:rsidRDefault="000A0EF3">
            <w:pPr>
              <w:pStyle w:val="TableParagraph"/>
              <w:rPr>
                <w:sz w:val="20"/>
              </w:rPr>
            </w:pPr>
          </w:p>
        </w:tc>
        <w:tc>
          <w:tcPr>
            <w:tcW w:w="1215" w:type="dxa"/>
            <w:tcBorders>
              <w:top w:val="nil"/>
              <w:bottom w:val="nil"/>
            </w:tcBorders>
          </w:tcPr>
          <w:p w:rsidR="000A0EF3" w:rsidRDefault="002345D6">
            <w:pPr>
              <w:pStyle w:val="TableParagraph"/>
              <w:spacing w:before="46"/>
              <w:ind w:left="108"/>
              <w:rPr>
                <w:sz w:val="20"/>
              </w:rPr>
            </w:pPr>
            <w:r>
              <w:rPr>
                <w:sz w:val="20"/>
              </w:rPr>
              <w:t>титут</w:t>
            </w:r>
            <w:r>
              <w:rPr>
                <w:spacing w:val="40"/>
                <w:sz w:val="20"/>
              </w:rPr>
              <w:t xml:space="preserve"> </w:t>
            </w:r>
            <w:r>
              <w:rPr>
                <w:spacing w:val="-4"/>
                <w:sz w:val="20"/>
              </w:rPr>
              <w:t>1992</w:t>
            </w:r>
          </w:p>
        </w:tc>
        <w:tc>
          <w:tcPr>
            <w:tcW w:w="946" w:type="dxa"/>
            <w:tcBorders>
              <w:top w:val="nil"/>
              <w:bottom w:val="nil"/>
            </w:tcBorders>
          </w:tcPr>
          <w:p w:rsidR="000A0EF3" w:rsidRDefault="002345D6">
            <w:pPr>
              <w:pStyle w:val="TableParagraph"/>
              <w:spacing w:before="46"/>
              <w:ind w:left="105"/>
              <w:rPr>
                <w:sz w:val="20"/>
              </w:rPr>
            </w:pPr>
            <w:r>
              <w:rPr>
                <w:spacing w:val="-2"/>
                <w:sz w:val="20"/>
              </w:rPr>
              <w:t>лит-</w:t>
            </w:r>
            <w:r>
              <w:rPr>
                <w:spacing w:val="-5"/>
                <w:sz w:val="20"/>
              </w:rPr>
              <w:t>ры</w:t>
            </w:r>
          </w:p>
        </w:tc>
        <w:tc>
          <w:tcPr>
            <w:tcW w:w="809" w:type="dxa"/>
            <w:tcBorders>
              <w:top w:val="nil"/>
              <w:bottom w:val="nil"/>
            </w:tcBorders>
          </w:tcPr>
          <w:p w:rsidR="000A0EF3" w:rsidRDefault="002345D6">
            <w:pPr>
              <w:pStyle w:val="TableParagraph"/>
              <w:spacing w:before="46"/>
              <w:ind w:left="107"/>
              <w:rPr>
                <w:sz w:val="20"/>
              </w:rPr>
            </w:pPr>
            <w:r>
              <w:rPr>
                <w:spacing w:val="-5"/>
                <w:sz w:val="20"/>
              </w:rPr>
              <w:t>ра</w:t>
            </w:r>
          </w:p>
        </w:tc>
        <w:tc>
          <w:tcPr>
            <w:tcW w:w="769" w:type="dxa"/>
            <w:tcBorders>
              <w:top w:val="nil"/>
              <w:bottom w:val="nil"/>
            </w:tcBorders>
          </w:tcPr>
          <w:p w:rsidR="000A0EF3" w:rsidRDefault="000A0EF3">
            <w:pPr>
              <w:pStyle w:val="TableParagraph"/>
              <w:rPr>
                <w:sz w:val="20"/>
              </w:rPr>
            </w:pPr>
          </w:p>
        </w:tc>
        <w:tc>
          <w:tcPr>
            <w:tcW w:w="768" w:type="dxa"/>
            <w:tcBorders>
              <w:top w:val="nil"/>
              <w:bottom w:val="nil"/>
            </w:tcBorders>
          </w:tcPr>
          <w:p w:rsidR="000A0EF3" w:rsidRDefault="000A0EF3">
            <w:pPr>
              <w:pStyle w:val="TableParagraph"/>
              <w:rPr>
                <w:sz w:val="20"/>
              </w:rPr>
            </w:pPr>
          </w:p>
        </w:tc>
        <w:tc>
          <w:tcPr>
            <w:tcW w:w="756" w:type="dxa"/>
            <w:tcBorders>
              <w:top w:val="nil"/>
              <w:bottom w:val="nil"/>
            </w:tcBorders>
          </w:tcPr>
          <w:p w:rsidR="000A0EF3" w:rsidRDefault="000A0EF3">
            <w:pPr>
              <w:pStyle w:val="TableParagraph"/>
              <w:rPr>
                <w:sz w:val="20"/>
              </w:rPr>
            </w:pPr>
          </w:p>
        </w:tc>
      </w:tr>
      <w:tr w:rsidR="000A0EF3">
        <w:trPr>
          <w:trHeight w:val="402"/>
        </w:trPr>
        <w:tc>
          <w:tcPr>
            <w:tcW w:w="286" w:type="dxa"/>
            <w:tcBorders>
              <w:top w:val="nil"/>
            </w:tcBorders>
          </w:tcPr>
          <w:p w:rsidR="000A0EF3" w:rsidRDefault="000A0EF3">
            <w:pPr>
              <w:pStyle w:val="TableParagraph"/>
              <w:rPr>
                <w:sz w:val="20"/>
              </w:rPr>
            </w:pPr>
          </w:p>
        </w:tc>
        <w:tc>
          <w:tcPr>
            <w:tcW w:w="1745" w:type="dxa"/>
            <w:tcBorders>
              <w:top w:val="nil"/>
            </w:tcBorders>
          </w:tcPr>
          <w:p w:rsidR="000A0EF3" w:rsidRDefault="000A0EF3">
            <w:pPr>
              <w:pStyle w:val="TableParagraph"/>
              <w:rPr>
                <w:sz w:val="20"/>
              </w:rPr>
            </w:pPr>
          </w:p>
        </w:tc>
        <w:tc>
          <w:tcPr>
            <w:tcW w:w="1489" w:type="dxa"/>
            <w:tcBorders>
              <w:top w:val="nil"/>
            </w:tcBorders>
          </w:tcPr>
          <w:p w:rsidR="000A0EF3" w:rsidRDefault="002345D6">
            <w:pPr>
              <w:pStyle w:val="TableParagraph"/>
              <w:spacing w:before="53"/>
              <w:ind w:left="107"/>
              <w:rPr>
                <w:sz w:val="20"/>
              </w:rPr>
            </w:pPr>
            <w:r>
              <w:rPr>
                <w:spacing w:val="-2"/>
                <w:sz w:val="20"/>
              </w:rPr>
              <w:t>литературы</w:t>
            </w:r>
          </w:p>
        </w:tc>
        <w:tc>
          <w:tcPr>
            <w:tcW w:w="1083" w:type="dxa"/>
            <w:tcBorders>
              <w:top w:val="nil"/>
            </w:tcBorders>
          </w:tcPr>
          <w:p w:rsidR="000A0EF3" w:rsidRDefault="000A0EF3">
            <w:pPr>
              <w:pStyle w:val="TableParagraph"/>
              <w:rPr>
                <w:sz w:val="20"/>
              </w:rPr>
            </w:pPr>
          </w:p>
        </w:tc>
        <w:tc>
          <w:tcPr>
            <w:tcW w:w="1215" w:type="dxa"/>
            <w:tcBorders>
              <w:top w:val="nil"/>
            </w:tcBorders>
          </w:tcPr>
          <w:p w:rsidR="000A0EF3" w:rsidRDefault="002345D6">
            <w:pPr>
              <w:pStyle w:val="TableParagraph"/>
              <w:spacing w:before="53"/>
              <w:ind w:left="108"/>
              <w:rPr>
                <w:sz w:val="20"/>
              </w:rPr>
            </w:pPr>
            <w:r>
              <w:rPr>
                <w:spacing w:val="-5"/>
                <w:sz w:val="20"/>
              </w:rPr>
              <w:t>в/п</w:t>
            </w:r>
          </w:p>
        </w:tc>
        <w:tc>
          <w:tcPr>
            <w:tcW w:w="946" w:type="dxa"/>
            <w:tcBorders>
              <w:top w:val="nil"/>
            </w:tcBorders>
          </w:tcPr>
          <w:p w:rsidR="000A0EF3" w:rsidRDefault="000A0EF3">
            <w:pPr>
              <w:pStyle w:val="TableParagraph"/>
              <w:rPr>
                <w:sz w:val="20"/>
              </w:rPr>
            </w:pPr>
          </w:p>
        </w:tc>
        <w:tc>
          <w:tcPr>
            <w:tcW w:w="809" w:type="dxa"/>
            <w:tcBorders>
              <w:top w:val="nil"/>
            </w:tcBorders>
          </w:tcPr>
          <w:p w:rsidR="000A0EF3" w:rsidRDefault="000A0EF3">
            <w:pPr>
              <w:pStyle w:val="TableParagraph"/>
              <w:rPr>
                <w:sz w:val="20"/>
              </w:rPr>
            </w:pPr>
          </w:p>
        </w:tc>
        <w:tc>
          <w:tcPr>
            <w:tcW w:w="769" w:type="dxa"/>
            <w:tcBorders>
              <w:top w:val="nil"/>
            </w:tcBorders>
          </w:tcPr>
          <w:p w:rsidR="000A0EF3" w:rsidRDefault="000A0EF3">
            <w:pPr>
              <w:pStyle w:val="TableParagraph"/>
              <w:rPr>
                <w:sz w:val="20"/>
              </w:rPr>
            </w:pPr>
          </w:p>
        </w:tc>
        <w:tc>
          <w:tcPr>
            <w:tcW w:w="768" w:type="dxa"/>
            <w:tcBorders>
              <w:top w:val="nil"/>
            </w:tcBorders>
          </w:tcPr>
          <w:p w:rsidR="000A0EF3" w:rsidRDefault="000A0EF3">
            <w:pPr>
              <w:pStyle w:val="TableParagraph"/>
              <w:rPr>
                <w:sz w:val="20"/>
              </w:rPr>
            </w:pPr>
          </w:p>
        </w:tc>
        <w:tc>
          <w:tcPr>
            <w:tcW w:w="756" w:type="dxa"/>
            <w:tcBorders>
              <w:top w:val="nil"/>
            </w:tcBorders>
          </w:tcPr>
          <w:p w:rsidR="000A0EF3" w:rsidRDefault="000A0EF3">
            <w:pPr>
              <w:pStyle w:val="TableParagraph"/>
              <w:rPr>
                <w:sz w:val="20"/>
              </w:rPr>
            </w:pPr>
          </w:p>
        </w:tc>
      </w:tr>
      <w:tr w:rsidR="000A0EF3">
        <w:trPr>
          <w:trHeight w:val="286"/>
        </w:trPr>
        <w:tc>
          <w:tcPr>
            <w:tcW w:w="286" w:type="dxa"/>
            <w:tcBorders>
              <w:bottom w:val="nil"/>
            </w:tcBorders>
          </w:tcPr>
          <w:p w:rsidR="000A0EF3" w:rsidRDefault="002345D6">
            <w:pPr>
              <w:pStyle w:val="TableParagraph"/>
              <w:spacing w:line="225" w:lineRule="exact"/>
              <w:ind w:left="50" w:right="7"/>
              <w:jc w:val="center"/>
              <w:rPr>
                <w:sz w:val="20"/>
              </w:rPr>
            </w:pPr>
            <w:r>
              <w:rPr>
                <w:spacing w:val="-10"/>
                <w:sz w:val="20"/>
              </w:rPr>
              <w:t>6</w:t>
            </w:r>
          </w:p>
        </w:tc>
        <w:tc>
          <w:tcPr>
            <w:tcW w:w="1745" w:type="dxa"/>
            <w:tcBorders>
              <w:bottom w:val="nil"/>
            </w:tcBorders>
          </w:tcPr>
          <w:p w:rsidR="000A0EF3" w:rsidRDefault="002345D6">
            <w:pPr>
              <w:pStyle w:val="TableParagraph"/>
              <w:spacing w:line="225" w:lineRule="exact"/>
              <w:ind w:left="107"/>
              <w:rPr>
                <w:sz w:val="20"/>
              </w:rPr>
            </w:pPr>
            <w:r>
              <w:rPr>
                <w:sz w:val="20"/>
              </w:rPr>
              <w:t>Тоняева</w:t>
            </w:r>
            <w:r>
              <w:rPr>
                <w:spacing w:val="-6"/>
                <w:sz w:val="20"/>
              </w:rPr>
              <w:t xml:space="preserve"> </w:t>
            </w:r>
            <w:r>
              <w:rPr>
                <w:spacing w:val="-2"/>
                <w:sz w:val="20"/>
              </w:rPr>
              <w:t>Наталья</w:t>
            </w:r>
          </w:p>
        </w:tc>
        <w:tc>
          <w:tcPr>
            <w:tcW w:w="1489" w:type="dxa"/>
            <w:tcBorders>
              <w:bottom w:val="nil"/>
            </w:tcBorders>
          </w:tcPr>
          <w:p w:rsidR="000A0EF3" w:rsidRDefault="002345D6">
            <w:pPr>
              <w:pStyle w:val="TableParagraph"/>
              <w:spacing w:line="225" w:lineRule="exact"/>
              <w:ind w:left="107"/>
              <w:rPr>
                <w:sz w:val="20"/>
              </w:rPr>
            </w:pPr>
            <w:r>
              <w:rPr>
                <w:spacing w:val="-2"/>
                <w:sz w:val="20"/>
              </w:rPr>
              <w:t>Учитель</w:t>
            </w:r>
          </w:p>
        </w:tc>
        <w:tc>
          <w:tcPr>
            <w:tcW w:w="1083" w:type="dxa"/>
            <w:tcBorders>
              <w:bottom w:val="nil"/>
            </w:tcBorders>
          </w:tcPr>
          <w:p w:rsidR="000A0EF3" w:rsidRDefault="002345D6">
            <w:pPr>
              <w:pStyle w:val="TableParagraph"/>
              <w:spacing w:line="225" w:lineRule="exact"/>
              <w:ind w:left="106"/>
              <w:rPr>
                <w:sz w:val="20"/>
              </w:rPr>
            </w:pPr>
            <w:r>
              <w:rPr>
                <w:spacing w:val="-2"/>
                <w:sz w:val="20"/>
              </w:rPr>
              <w:t>23.12.195</w:t>
            </w:r>
          </w:p>
        </w:tc>
        <w:tc>
          <w:tcPr>
            <w:tcW w:w="1215" w:type="dxa"/>
            <w:tcBorders>
              <w:bottom w:val="nil"/>
            </w:tcBorders>
          </w:tcPr>
          <w:p w:rsidR="000A0EF3" w:rsidRDefault="002345D6">
            <w:pPr>
              <w:pStyle w:val="TableParagraph"/>
              <w:spacing w:line="225" w:lineRule="exact"/>
              <w:ind w:left="108"/>
              <w:rPr>
                <w:sz w:val="20"/>
              </w:rPr>
            </w:pPr>
            <w:r>
              <w:rPr>
                <w:spacing w:val="-4"/>
                <w:sz w:val="20"/>
              </w:rPr>
              <w:t>ОГПИ</w:t>
            </w:r>
          </w:p>
        </w:tc>
        <w:tc>
          <w:tcPr>
            <w:tcW w:w="946" w:type="dxa"/>
            <w:tcBorders>
              <w:bottom w:val="nil"/>
            </w:tcBorders>
          </w:tcPr>
          <w:p w:rsidR="000A0EF3" w:rsidRDefault="002345D6">
            <w:pPr>
              <w:pStyle w:val="TableParagraph"/>
              <w:spacing w:line="225" w:lineRule="exact"/>
              <w:ind w:left="105"/>
              <w:rPr>
                <w:sz w:val="20"/>
              </w:rPr>
            </w:pPr>
            <w:r>
              <w:rPr>
                <w:spacing w:val="-2"/>
                <w:sz w:val="20"/>
              </w:rPr>
              <w:t>Учитель</w:t>
            </w:r>
          </w:p>
        </w:tc>
        <w:tc>
          <w:tcPr>
            <w:tcW w:w="809" w:type="dxa"/>
            <w:tcBorders>
              <w:bottom w:val="nil"/>
            </w:tcBorders>
          </w:tcPr>
          <w:p w:rsidR="000A0EF3" w:rsidRDefault="002345D6">
            <w:pPr>
              <w:pStyle w:val="TableParagraph"/>
              <w:spacing w:line="225" w:lineRule="exact"/>
              <w:ind w:left="107"/>
              <w:rPr>
                <w:sz w:val="20"/>
              </w:rPr>
            </w:pPr>
            <w:r>
              <w:rPr>
                <w:spacing w:val="-2"/>
                <w:sz w:val="20"/>
              </w:rPr>
              <w:t>рус.яз</w:t>
            </w:r>
          </w:p>
        </w:tc>
        <w:tc>
          <w:tcPr>
            <w:tcW w:w="769" w:type="dxa"/>
            <w:tcBorders>
              <w:bottom w:val="nil"/>
            </w:tcBorders>
          </w:tcPr>
          <w:p w:rsidR="000A0EF3" w:rsidRDefault="002345D6">
            <w:pPr>
              <w:pStyle w:val="TableParagraph"/>
              <w:spacing w:line="225" w:lineRule="exact"/>
              <w:ind w:left="108"/>
              <w:rPr>
                <w:sz w:val="20"/>
              </w:rPr>
            </w:pPr>
            <w:r>
              <w:rPr>
                <w:spacing w:val="-5"/>
                <w:sz w:val="20"/>
              </w:rPr>
              <w:t>10</w:t>
            </w:r>
          </w:p>
        </w:tc>
        <w:tc>
          <w:tcPr>
            <w:tcW w:w="768" w:type="dxa"/>
            <w:tcBorders>
              <w:bottom w:val="nil"/>
            </w:tcBorders>
          </w:tcPr>
          <w:p w:rsidR="000A0EF3" w:rsidRDefault="000A0EF3">
            <w:pPr>
              <w:pStyle w:val="TableParagraph"/>
              <w:rPr>
                <w:sz w:val="20"/>
              </w:rPr>
            </w:pPr>
          </w:p>
        </w:tc>
        <w:tc>
          <w:tcPr>
            <w:tcW w:w="756" w:type="dxa"/>
            <w:tcBorders>
              <w:bottom w:val="nil"/>
            </w:tcBorders>
          </w:tcPr>
          <w:p w:rsidR="000A0EF3" w:rsidRDefault="000A0EF3">
            <w:pPr>
              <w:pStyle w:val="TableParagraph"/>
              <w:rPr>
                <w:sz w:val="20"/>
              </w:rPr>
            </w:pPr>
          </w:p>
        </w:tc>
      </w:tr>
      <w:tr w:rsidR="000A0EF3">
        <w:trPr>
          <w:trHeight w:val="418"/>
        </w:trPr>
        <w:tc>
          <w:tcPr>
            <w:tcW w:w="286" w:type="dxa"/>
            <w:tcBorders>
              <w:top w:val="nil"/>
            </w:tcBorders>
          </w:tcPr>
          <w:p w:rsidR="000A0EF3" w:rsidRDefault="000A0EF3">
            <w:pPr>
              <w:pStyle w:val="TableParagraph"/>
              <w:rPr>
                <w:sz w:val="20"/>
              </w:rPr>
            </w:pPr>
          </w:p>
        </w:tc>
        <w:tc>
          <w:tcPr>
            <w:tcW w:w="1745" w:type="dxa"/>
            <w:tcBorders>
              <w:top w:val="nil"/>
            </w:tcBorders>
          </w:tcPr>
          <w:p w:rsidR="000A0EF3" w:rsidRDefault="002345D6">
            <w:pPr>
              <w:pStyle w:val="TableParagraph"/>
              <w:spacing w:before="52"/>
              <w:ind w:left="107"/>
              <w:rPr>
                <w:sz w:val="20"/>
              </w:rPr>
            </w:pPr>
            <w:r>
              <w:rPr>
                <w:spacing w:val="-2"/>
                <w:sz w:val="20"/>
              </w:rPr>
              <w:t>Александровна</w:t>
            </w:r>
          </w:p>
        </w:tc>
        <w:tc>
          <w:tcPr>
            <w:tcW w:w="1489" w:type="dxa"/>
            <w:tcBorders>
              <w:top w:val="nil"/>
            </w:tcBorders>
          </w:tcPr>
          <w:p w:rsidR="000A0EF3" w:rsidRDefault="002345D6">
            <w:pPr>
              <w:pStyle w:val="TableParagraph"/>
              <w:spacing w:before="52"/>
              <w:ind w:left="107"/>
              <w:rPr>
                <w:sz w:val="20"/>
              </w:rPr>
            </w:pPr>
            <w:r>
              <w:rPr>
                <w:spacing w:val="-2"/>
                <w:sz w:val="20"/>
              </w:rPr>
              <w:t>русского</w:t>
            </w:r>
          </w:p>
        </w:tc>
        <w:tc>
          <w:tcPr>
            <w:tcW w:w="1083" w:type="dxa"/>
            <w:tcBorders>
              <w:top w:val="nil"/>
            </w:tcBorders>
          </w:tcPr>
          <w:p w:rsidR="000A0EF3" w:rsidRDefault="002345D6">
            <w:pPr>
              <w:pStyle w:val="TableParagraph"/>
              <w:spacing w:before="52"/>
              <w:ind w:left="106"/>
              <w:rPr>
                <w:sz w:val="20"/>
              </w:rPr>
            </w:pPr>
            <w:r>
              <w:rPr>
                <w:spacing w:val="-10"/>
                <w:sz w:val="20"/>
              </w:rPr>
              <w:t>6</w:t>
            </w:r>
          </w:p>
        </w:tc>
        <w:tc>
          <w:tcPr>
            <w:tcW w:w="1215" w:type="dxa"/>
            <w:tcBorders>
              <w:top w:val="nil"/>
            </w:tcBorders>
          </w:tcPr>
          <w:p w:rsidR="000A0EF3" w:rsidRDefault="002345D6">
            <w:pPr>
              <w:pStyle w:val="TableParagraph"/>
              <w:spacing w:before="52"/>
              <w:ind w:left="108"/>
              <w:rPr>
                <w:sz w:val="20"/>
              </w:rPr>
            </w:pPr>
            <w:r>
              <w:rPr>
                <w:sz w:val="20"/>
              </w:rPr>
              <w:t>1978</w:t>
            </w:r>
            <w:r>
              <w:rPr>
                <w:spacing w:val="73"/>
                <w:w w:val="150"/>
                <w:sz w:val="20"/>
              </w:rPr>
              <w:t xml:space="preserve"> </w:t>
            </w:r>
            <w:r>
              <w:rPr>
                <w:spacing w:val="-5"/>
                <w:sz w:val="20"/>
              </w:rPr>
              <w:t>в/п</w:t>
            </w:r>
          </w:p>
        </w:tc>
        <w:tc>
          <w:tcPr>
            <w:tcW w:w="946" w:type="dxa"/>
            <w:tcBorders>
              <w:top w:val="nil"/>
            </w:tcBorders>
          </w:tcPr>
          <w:p w:rsidR="000A0EF3" w:rsidRDefault="002345D6">
            <w:pPr>
              <w:pStyle w:val="TableParagraph"/>
              <w:spacing w:before="52"/>
              <w:ind w:left="105"/>
              <w:rPr>
                <w:sz w:val="20"/>
              </w:rPr>
            </w:pPr>
            <w:r>
              <w:rPr>
                <w:sz w:val="20"/>
              </w:rPr>
              <w:t>рус.яз</w:t>
            </w:r>
            <w:r>
              <w:rPr>
                <w:spacing w:val="-7"/>
                <w:sz w:val="20"/>
              </w:rPr>
              <w:t xml:space="preserve"> </w:t>
            </w:r>
            <w:r>
              <w:rPr>
                <w:spacing w:val="-10"/>
                <w:sz w:val="20"/>
              </w:rPr>
              <w:t>и</w:t>
            </w:r>
          </w:p>
        </w:tc>
        <w:tc>
          <w:tcPr>
            <w:tcW w:w="809" w:type="dxa"/>
            <w:tcBorders>
              <w:top w:val="nil"/>
            </w:tcBorders>
          </w:tcPr>
          <w:p w:rsidR="000A0EF3" w:rsidRDefault="002345D6">
            <w:pPr>
              <w:pStyle w:val="TableParagraph"/>
              <w:spacing w:before="52"/>
              <w:ind w:left="107"/>
              <w:rPr>
                <w:sz w:val="20"/>
              </w:rPr>
            </w:pPr>
            <w:r>
              <w:rPr>
                <w:sz w:val="20"/>
              </w:rPr>
              <w:t>и</w:t>
            </w:r>
            <w:r>
              <w:rPr>
                <w:spacing w:val="-3"/>
                <w:sz w:val="20"/>
              </w:rPr>
              <w:t xml:space="preserve"> </w:t>
            </w:r>
            <w:r>
              <w:rPr>
                <w:spacing w:val="-4"/>
                <w:sz w:val="20"/>
              </w:rPr>
              <w:t>лит-</w:t>
            </w:r>
          </w:p>
        </w:tc>
        <w:tc>
          <w:tcPr>
            <w:tcW w:w="769" w:type="dxa"/>
            <w:tcBorders>
              <w:top w:val="nil"/>
            </w:tcBorders>
          </w:tcPr>
          <w:p w:rsidR="000A0EF3" w:rsidRDefault="000A0EF3">
            <w:pPr>
              <w:pStyle w:val="TableParagraph"/>
              <w:rPr>
                <w:sz w:val="20"/>
              </w:rPr>
            </w:pPr>
          </w:p>
        </w:tc>
        <w:tc>
          <w:tcPr>
            <w:tcW w:w="768" w:type="dxa"/>
            <w:tcBorders>
              <w:top w:val="nil"/>
            </w:tcBorders>
          </w:tcPr>
          <w:p w:rsidR="000A0EF3" w:rsidRDefault="002345D6">
            <w:pPr>
              <w:pStyle w:val="TableParagraph"/>
              <w:spacing w:before="66"/>
              <w:ind w:right="274"/>
              <w:jc w:val="right"/>
              <w:rPr>
                <w:sz w:val="20"/>
              </w:rPr>
            </w:pPr>
            <w:r>
              <w:rPr>
                <w:spacing w:val="-5"/>
                <w:sz w:val="20"/>
              </w:rPr>
              <w:t>43</w:t>
            </w:r>
          </w:p>
        </w:tc>
        <w:tc>
          <w:tcPr>
            <w:tcW w:w="756" w:type="dxa"/>
            <w:tcBorders>
              <w:top w:val="nil"/>
            </w:tcBorders>
          </w:tcPr>
          <w:p w:rsidR="000A0EF3" w:rsidRDefault="002345D6">
            <w:pPr>
              <w:pStyle w:val="TableParagraph"/>
              <w:spacing w:before="66"/>
              <w:ind w:left="55" w:right="51"/>
              <w:jc w:val="center"/>
              <w:rPr>
                <w:sz w:val="20"/>
              </w:rPr>
            </w:pPr>
            <w:r>
              <w:rPr>
                <w:spacing w:val="-10"/>
                <w:sz w:val="20"/>
              </w:rPr>
              <w:t>В</w:t>
            </w:r>
          </w:p>
        </w:tc>
      </w:tr>
    </w:tbl>
    <w:p w:rsidR="000A0EF3" w:rsidRDefault="000A0EF3">
      <w:pPr>
        <w:jc w:val="center"/>
        <w:rPr>
          <w:sz w:val="20"/>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907</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1745"/>
        <w:gridCol w:w="1489"/>
        <w:gridCol w:w="1083"/>
        <w:gridCol w:w="750"/>
        <w:gridCol w:w="467"/>
        <w:gridCol w:w="947"/>
        <w:gridCol w:w="810"/>
        <w:gridCol w:w="770"/>
        <w:gridCol w:w="769"/>
        <w:gridCol w:w="757"/>
      </w:tblGrid>
      <w:tr w:rsidR="000A0EF3">
        <w:trPr>
          <w:trHeight w:val="688"/>
        </w:trPr>
        <w:tc>
          <w:tcPr>
            <w:tcW w:w="286" w:type="dxa"/>
          </w:tcPr>
          <w:p w:rsidR="000A0EF3" w:rsidRDefault="000A0EF3">
            <w:pPr>
              <w:pStyle w:val="TableParagraph"/>
              <w:rPr>
                <w:sz w:val="18"/>
              </w:rPr>
            </w:pPr>
          </w:p>
        </w:tc>
        <w:tc>
          <w:tcPr>
            <w:tcW w:w="1745" w:type="dxa"/>
          </w:tcPr>
          <w:p w:rsidR="000A0EF3" w:rsidRDefault="000A0EF3">
            <w:pPr>
              <w:pStyle w:val="TableParagraph"/>
              <w:rPr>
                <w:sz w:val="18"/>
              </w:rPr>
            </w:pPr>
          </w:p>
        </w:tc>
        <w:tc>
          <w:tcPr>
            <w:tcW w:w="1489" w:type="dxa"/>
          </w:tcPr>
          <w:p w:rsidR="000A0EF3" w:rsidRDefault="002345D6">
            <w:pPr>
              <w:pStyle w:val="TableParagraph"/>
              <w:spacing w:line="223" w:lineRule="exact"/>
              <w:ind w:left="107"/>
              <w:rPr>
                <w:sz w:val="20"/>
              </w:rPr>
            </w:pPr>
            <w:r>
              <w:rPr>
                <w:sz w:val="20"/>
              </w:rPr>
              <w:t>языка</w:t>
            </w:r>
            <w:r>
              <w:rPr>
                <w:spacing w:val="-6"/>
                <w:sz w:val="20"/>
              </w:rPr>
              <w:t xml:space="preserve"> </w:t>
            </w:r>
            <w:r>
              <w:rPr>
                <w:spacing w:val="-10"/>
                <w:sz w:val="20"/>
              </w:rPr>
              <w:t>и</w:t>
            </w:r>
          </w:p>
          <w:p w:rsidR="000A0EF3" w:rsidRDefault="002345D6">
            <w:pPr>
              <w:pStyle w:val="TableParagraph"/>
              <w:spacing w:before="113"/>
              <w:ind w:left="107"/>
              <w:rPr>
                <w:sz w:val="20"/>
              </w:rPr>
            </w:pPr>
            <w:r>
              <w:rPr>
                <w:spacing w:val="-2"/>
                <w:sz w:val="20"/>
              </w:rPr>
              <w:t>литературы</w:t>
            </w:r>
          </w:p>
        </w:tc>
        <w:tc>
          <w:tcPr>
            <w:tcW w:w="1083" w:type="dxa"/>
          </w:tcPr>
          <w:p w:rsidR="000A0EF3" w:rsidRDefault="000A0EF3">
            <w:pPr>
              <w:pStyle w:val="TableParagraph"/>
              <w:rPr>
                <w:sz w:val="18"/>
              </w:rPr>
            </w:pPr>
          </w:p>
        </w:tc>
        <w:tc>
          <w:tcPr>
            <w:tcW w:w="1217" w:type="dxa"/>
            <w:gridSpan w:val="2"/>
          </w:tcPr>
          <w:p w:rsidR="000A0EF3" w:rsidRDefault="000A0EF3">
            <w:pPr>
              <w:pStyle w:val="TableParagraph"/>
              <w:rPr>
                <w:sz w:val="18"/>
              </w:rPr>
            </w:pPr>
          </w:p>
        </w:tc>
        <w:tc>
          <w:tcPr>
            <w:tcW w:w="947" w:type="dxa"/>
          </w:tcPr>
          <w:p w:rsidR="000A0EF3" w:rsidRDefault="002345D6">
            <w:pPr>
              <w:pStyle w:val="TableParagraph"/>
              <w:spacing w:line="223" w:lineRule="exact"/>
              <w:ind w:left="103"/>
              <w:rPr>
                <w:sz w:val="20"/>
              </w:rPr>
            </w:pPr>
            <w:r>
              <w:rPr>
                <w:spacing w:val="-2"/>
                <w:sz w:val="20"/>
              </w:rPr>
              <w:t>лит-</w:t>
            </w:r>
            <w:r>
              <w:rPr>
                <w:spacing w:val="-5"/>
                <w:sz w:val="20"/>
              </w:rPr>
              <w:t>ры</w:t>
            </w:r>
          </w:p>
        </w:tc>
        <w:tc>
          <w:tcPr>
            <w:tcW w:w="810" w:type="dxa"/>
          </w:tcPr>
          <w:p w:rsidR="000A0EF3" w:rsidRDefault="002345D6">
            <w:pPr>
              <w:pStyle w:val="TableParagraph"/>
              <w:spacing w:line="223" w:lineRule="exact"/>
              <w:ind w:left="104"/>
              <w:rPr>
                <w:sz w:val="20"/>
              </w:rPr>
            </w:pPr>
            <w:r>
              <w:rPr>
                <w:spacing w:val="-5"/>
                <w:sz w:val="20"/>
              </w:rPr>
              <w:t>ра</w:t>
            </w:r>
          </w:p>
        </w:tc>
        <w:tc>
          <w:tcPr>
            <w:tcW w:w="770" w:type="dxa"/>
          </w:tcPr>
          <w:p w:rsidR="000A0EF3" w:rsidRDefault="000A0EF3">
            <w:pPr>
              <w:pStyle w:val="TableParagraph"/>
              <w:rPr>
                <w:sz w:val="18"/>
              </w:rPr>
            </w:pPr>
          </w:p>
        </w:tc>
        <w:tc>
          <w:tcPr>
            <w:tcW w:w="769" w:type="dxa"/>
          </w:tcPr>
          <w:p w:rsidR="000A0EF3" w:rsidRDefault="000A0EF3">
            <w:pPr>
              <w:pStyle w:val="TableParagraph"/>
              <w:rPr>
                <w:sz w:val="18"/>
              </w:rPr>
            </w:pPr>
          </w:p>
        </w:tc>
        <w:tc>
          <w:tcPr>
            <w:tcW w:w="757" w:type="dxa"/>
          </w:tcPr>
          <w:p w:rsidR="000A0EF3" w:rsidRDefault="000A0EF3">
            <w:pPr>
              <w:pStyle w:val="TableParagraph"/>
              <w:rPr>
                <w:sz w:val="18"/>
              </w:rPr>
            </w:pPr>
          </w:p>
        </w:tc>
      </w:tr>
      <w:tr w:rsidR="000A0EF3">
        <w:trPr>
          <w:trHeight w:val="285"/>
        </w:trPr>
        <w:tc>
          <w:tcPr>
            <w:tcW w:w="286" w:type="dxa"/>
            <w:tcBorders>
              <w:bottom w:val="nil"/>
            </w:tcBorders>
          </w:tcPr>
          <w:p w:rsidR="000A0EF3" w:rsidRDefault="002345D6">
            <w:pPr>
              <w:pStyle w:val="TableParagraph"/>
              <w:spacing w:line="223" w:lineRule="exact"/>
              <w:ind w:left="50" w:right="7"/>
              <w:jc w:val="center"/>
              <w:rPr>
                <w:sz w:val="20"/>
              </w:rPr>
            </w:pPr>
            <w:r>
              <w:rPr>
                <w:spacing w:val="-10"/>
                <w:sz w:val="20"/>
              </w:rPr>
              <w:t>7</w:t>
            </w:r>
          </w:p>
        </w:tc>
        <w:tc>
          <w:tcPr>
            <w:tcW w:w="1745" w:type="dxa"/>
            <w:tcBorders>
              <w:bottom w:val="nil"/>
            </w:tcBorders>
          </w:tcPr>
          <w:p w:rsidR="000A0EF3" w:rsidRDefault="002345D6">
            <w:pPr>
              <w:pStyle w:val="TableParagraph"/>
              <w:spacing w:line="223" w:lineRule="exact"/>
              <w:ind w:left="107"/>
              <w:rPr>
                <w:sz w:val="20"/>
              </w:rPr>
            </w:pPr>
            <w:r>
              <w:rPr>
                <w:spacing w:val="-2"/>
                <w:sz w:val="20"/>
              </w:rPr>
              <w:t>Ногуманова</w:t>
            </w:r>
          </w:p>
        </w:tc>
        <w:tc>
          <w:tcPr>
            <w:tcW w:w="1489" w:type="dxa"/>
            <w:tcBorders>
              <w:bottom w:val="nil"/>
            </w:tcBorders>
          </w:tcPr>
          <w:p w:rsidR="000A0EF3" w:rsidRDefault="002345D6">
            <w:pPr>
              <w:pStyle w:val="TableParagraph"/>
              <w:spacing w:line="223" w:lineRule="exact"/>
              <w:ind w:left="107"/>
              <w:rPr>
                <w:sz w:val="20"/>
              </w:rPr>
            </w:pPr>
            <w:r>
              <w:rPr>
                <w:spacing w:val="-2"/>
                <w:sz w:val="20"/>
              </w:rPr>
              <w:t>Учитель</w:t>
            </w:r>
          </w:p>
        </w:tc>
        <w:tc>
          <w:tcPr>
            <w:tcW w:w="1083" w:type="dxa"/>
            <w:tcBorders>
              <w:bottom w:val="nil"/>
            </w:tcBorders>
          </w:tcPr>
          <w:p w:rsidR="000A0EF3" w:rsidRDefault="002345D6">
            <w:pPr>
              <w:pStyle w:val="TableParagraph"/>
              <w:spacing w:line="223" w:lineRule="exact"/>
              <w:ind w:left="106"/>
              <w:rPr>
                <w:sz w:val="20"/>
              </w:rPr>
            </w:pPr>
            <w:r>
              <w:rPr>
                <w:spacing w:val="-2"/>
                <w:sz w:val="20"/>
              </w:rPr>
              <w:t>15.11.197</w:t>
            </w:r>
          </w:p>
        </w:tc>
        <w:tc>
          <w:tcPr>
            <w:tcW w:w="1217" w:type="dxa"/>
            <w:gridSpan w:val="2"/>
            <w:tcBorders>
              <w:bottom w:val="nil"/>
            </w:tcBorders>
          </w:tcPr>
          <w:p w:rsidR="000A0EF3" w:rsidRDefault="002345D6">
            <w:pPr>
              <w:pStyle w:val="TableParagraph"/>
              <w:spacing w:line="223" w:lineRule="exact"/>
              <w:ind w:left="108"/>
              <w:rPr>
                <w:sz w:val="20"/>
              </w:rPr>
            </w:pPr>
            <w:r>
              <w:rPr>
                <w:sz w:val="20"/>
              </w:rPr>
              <w:t>ОГПУ</w:t>
            </w:r>
            <w:r>
              <w:rPr>
                <w:spacing w:val="-7"/>
                <w:sz w:val="20"/>
              </w:rPr>
              <w:t xml:space="preserve"> </w:t>
            </w:r>
            <w:r>
              <w:rPr>
                <w:spacing w:val="-4"/>
                <w:sz w:val="20"/>
              </w:rPr>
              <w:t>2011</w:t>
            </w:r>
          </w:p>
        </w:tc>
        <w:tc>
          <w:tcPr>
            <w:tcW w:w="947" w:type="dxa"/>
            <w:tcBorders>
              <w:bottom w:val="nil"/>
            </w:tcBorders>
          </w:tcPr>
          <w:p w:rsidR="000A0EF3" w:rsidRDefault="002345D6">
            <w:pPr>
              <w:pStyle w:val="TableParagraph"/>
              <w:spacing w:line="223" w:lineRule="exact"/>
              <w:ind w:left="103"/>
              <w:rPr>
                <w:sz w:val="20"/>
              </w:rPr>
            </w:pPr>
            <w:r>
              <w:rPr>
                <w:spacing w:val="-2"/>
                <w:sz w:val="20"/>
              </w:rPr>
              <w:t>Учитель</w:t>
            </w:r>
          </w:p>
        </w:tc>
        <w:tc>
          <w:tcPr>
            <w:tcW w:w="810" w:type="dxa"/>
            <w:tcBorders>
              <w:bottom w:val="nil"/>
            </w:tcBorders>
          </w:tcPr>
          <w:p w:rsidR="000A0EF3" w:rsidRDefault="002345D6">
            <w:pPr>
              <w:pStyle w:val="TableParagraph"/>
              <w:spacing w:line="223" w:lineRule="exact"/>
              <w:ind w:left="104"/>
              <w:rPr>
                <w:sz w:val="20"/>
              </w:rPr>
            </w:pPr>
            <w:r>
              <w:rPr>
                <w:spacing w:val="-4"/>
                <w:sz w:val="20"/>
              </w:rPr>
              <w:t>Матем</w:t>
            </w:r>
          </w:p>
        </w:tc>
        <w:tc>
          <w:tcPr>
            <w:tcW w:w="770" w:type="dxa"/>
            <w:tcBorders>
              <w:bottom w:val="nil"/>
            </w:tcBorders>
          </w:tcPr>
          <w:p w:rsidR="000A0EF3" w:rsidRDefault="002345D6">
            <w:pPr>
              <w:pStyle w:val="TableParagraph"/>
              <w:spacing w:line="223" w:lineRule="exact"/>
              <w:ind w:left="104"/>
              <w:rPr>
                <w:sz w:val="20"/>
              </w:rPr>
            </w:pPr>
            <w:r>
              <w:rPr>
                <w:spacing w:val="-5"/>
                <w:sz w:val="20"/>
              </w:rPr>
              <w:t>10</w:t>
            </w:r>
          </w:p>
        </w:tc>
        <w:tc>
          <w:tcPr>
            <w:tcW w:w="769" w:type="dxa"/>
            <w:tcBorders>
              <w:bottom w:val="nil"/>
            </w:tcBorders>
          </w:tcPr>
          <w:p w:rsidR="000A0EF3" w:rsidRDefault="000A0EF3">
            <w:pPr>
              <w:pStyle w:val="TableParagraph"/>
              <w:rPr>
                <w:sz w:val="18"/>
              </w:rPr>
            </w:pPr>
          </w:p>
        </w:tc>
        <w:tc>
          <w:tcPr>
            <w:tcW w:w="757" w:type="dxa"/>
            <w:tcBorders>
              <w:bottom w:val="nil"/>
            </w:tcBorders>
          </w:tcPr>
          <w:p w:rsidR="000A0EF3" w:rsidRDefault="000A0EF3">
            <w:pPr>
              <w:pStyle w:val="TableParagraph"/>
              <w:rPr>
                <w:sz w:val="18"/>
              </w:rPr>
            </w:pPr>
          </w:p>
        </w:tc>
      </w:tr>
      <w:tr w:rsidR="000A0EF3">
        <w:trPr>
          <w:trHeight w:val="353"/>
        </w:trPr>
        <w:tc>
          <w:tcPr>
            <w:tcW w:w="286" w:type="dxa"/>
            <w:tcBorders>
              <w:top w:val="nil"/>
              <w:bottom w:val="nil"/>
            </w:tcBorders>
          </w:tcPr>
          <w:p w:rsidR="000A0EF3" w:rsidRDefault="000A0EF3">
            <w:pPr>
              <w:pStyle w:val="TableParagraph"/>
              <w:rPr>
                <w:sz w:val="18"/>
              </w:rPr>
            </w:pPr>
          </w:p>
        </w:tc>
        <w:tc>
          <w:tcPr>
            <w:tcW w:w="1745" w:type="dxa"/>
            <w:tcBorders>
              <w:top w:val="nil"/>
              <w:bottom w:val="nil"/>
            </w:tcBorders>
          </w:tcPr>
          <w:p w:rsidR="000A0EF3" w:rsidRDefault="002345D6">
            <w:pPr>
              <w:pStyle w:val="TableParagraph"/>
              <w:spacing w:before="53"/>
              <w:ind w:left="107"/>
              <w:rPr>
                <w:sz w:val="20"/>
              </w:rPr>
            </w:pPr>
            <w:r>
              <w:rPr>
                <w:spacing w:val="-2"/>
                <w:sz w:val="20"/>
              </w:rPr>
              <w:t>Айгинже</w:t>
            </w:r>
          </w:p>
        </w:tc>
        <w:tc>
          <w:tcPr>
            <w:tcW w:w="1489" w:type="dxa"/>
            <w:tcBorders>
              <w:top w:val="nil"/>
              <w:bottom w:val="nil"/>
            </w:tcBorders>
          </w:tcPr>
          <w:p w:rsidR="000A0EF3" w:rsidRDefault="002345D6">
            <w:pPr>
              <w:pStyle w:val="TableParagraph"/>
              <w:spacing w:before="53"/>
              <w:ind w:left="107"/>
              <w:rPr>
                <w:sz w:val="20"/>
              </w:rPr>
            </w:pPr>
            <w:r>
              <w:rPr>
                <w:spacing w:val="-2"/>
                <w:sz w:val="20"/>
              </w:rPr>
              <w:t>математики</w:t>
            </w:r>
          </w:p>
        </w:tc>
        <w:tc>
          <w:tcPr>
            <w:tcW w:w="1083" w:type="dxa"/>
            <w:tcBorders>
              <w:top w:val="nil"/>
              <w:bottom w:val="nil"/>
            </w:tcBorders>
          </w:tcPr>
          <w:p w:rsidR="000A0EF3" w:rsidRDefault="002345D6">
            <w:pPr>
              <w:pStyle w:val="TableParagraph"/>
              <w:spacing w:before="53"/>
              <w:ind w:left="106"/>
              <w:rPr>
                <w:sz w:val="20"/>
              </w:rPr>
            </w:pPr>
            <w:r>
              <w:rPr>
                <w:spacing w:val="-10"/>
                <w:sz w:val="20"/>
              </w:rPr>
              <w:t>9</w:t>
            </w:r>
          </w:p>
        </w:tc>
        <w:tc>
          <w:tcPr>
            <w:tcW w:w="1217" w:type="dxa"/>
            <w:gridSpan w:val="2"/>
            <w:tcBorders>
              <w:top w:val="nil"/>
              <w:bottom w:val="nil"/>
            </w:tcBorders>
          </w:tcPr>
          <w:p w:rsidR="000A0EF3" w:rsidRDefault="000A0EF3">
            <w:pPr>
              <w:pStyle w:val="TableParagraph"/>
              <w:rPr>
                <w:sz w:val="18"/>
              </w:rPr>
            </w:pPr>
          </w:p>
        </w:tc>
        <w:tc>
          <w:tcPr>
            <w:tcW w:w="947" w:type="dxa"/>
            <w:tcBorders>
              <w:top w:val="nil"/>
              <w:bottom w:val="nil"/>
            </w:tcBorders>
          </w:tcPr>
          <w:p w:rsidR="000A0EF3" w:rsidRDefault="002345D6">
            <w:pPr>
              <w:pStyle w:val="TableParagraph"/>
              <w:spacing w:before="53"/>
              <w:ind w:left="103"/>
              <w:rPr>
                <w:sz w:val="20"/>
              </w:rPr>
            </w:pPr>
            <w:r>
              <w:rPr>
                <w:spacing w:val="-2"/>
                <w:sz w:val="20"/>
              </w:rPr>
              <w:t>математ</w:t>
            </w:r>
          </w:p>
        </w:tc>
        <w:tc>
          <w:tcPr>
            <w:tcW w:w="810" w:type="dxa"/>
            <w:tcBorders>
              <w:top w:val="nil"/>
              <w:bottom w:val="nil"/>
            </w:tcBorders>
          </w:tcPr>
          <w:p w:rsidR="000A0EF3" w:rsidRDefault="002345D6">
            <w:pPr>
              <w:pStyle w:val="TableParagraph"/>
              <w:spacing w:before="53"/>
              <w:ind w:left="104"/>
              <w:rPr>
                <w:sz w:val="20"/>
              </w:rPr>
            </w:pPr>
            <w:r>
              <w:rPr>
                <w:spacing w:val="-10"/>
                <w:sz w:val="20"/>
              </w:rPr>
              <w:t>,</w:t>
            </w:r>
          </w:p>
        </w:tc>
        <w:tc>
          <w:tcPr>
            <w:tcW w:w="770" w:type="dxa"/>
            <w:tcBorders>
              <w:top w:val="nil"/>
              <w:bottom w:val="nil"/>
            </w:tcBorders>
          </w:tcPr>
          <w:p w:rsidR="000A0EF3" w:rsidRDefault="002345D6">
            <w:pPr>
              <w:pStyle w:val="TableParagraph"/>
              <w:spacing w:before="53"/>
              <w:ind w:left="104"/>
              <w:rPr>
                <w:sz w:val="20"/>
              </w:rPr>
            </w:pPr>
            <w:r>
              <w:rPr>
                <w:spacing w:val="-5"/>
                <w:sz w:val="20"/>
              </w:rPr>
              <w:t>11</w:t>
            </w:r>
          </w:p>
        </w:tc>
        <w:tc>
          <w:tcPr>
            <w:tcW w:w="769" w:type="dxa"/>
            <w:tcBorders>
              <w:top w:val="nil"/>
              <w:bottom w:val="nil"/>
            </w:tcBorders>
          </w:tcPr>
          <w:p w:rsidR="000A0EF3" w:rsidRDefault="002345D6">
            <w:pPr>
              <w:pStyle w:val="TableParagraph"/>
              <w:spacing w:before="68"/>
              <w:ind w:left="1" w:right="6"/>
              <w:jc w:val="center"/>
              <w:rPr>
                <w:sz w:val="20"/>
              </w:rPr>
            </w:pPr>
            <w:r>
              <w:rPr>
                <w:spacing w:val="-5"/>
                <w:sz w:val="20"/>
              </w:rPr>
              <w:t>16</w:t>
            </w:r>
          </w:p>
        </w:tc>
        <w:tc>
          <w:tcPr>
            <w:tcW w:w="757" w:type="dxa"/>
            <w:tcBorders>
              <w:top w:val="nil"/>
              <w:bottom w:val="nil"/>
            </w:tcBorders>
          </w:tcPr>
          <w:p w:rsidR="000A0EF3" w:rsidRDefault="002345D6">
            <w:pPr>
              <w:pStyle w:val="TableParagraph"/>
              <w:spacing w:before="68"/>
              <w:ind w:right="6"/>
              <w:jc w:val="center"/>
              <w:rPr>
                <w:sz w:val="20"/>
              </w:rPr>
            </w:pPr>
            <w:r>
              <w:rPr>
                <w:spacing w:val="-10"/>
                <w:sz w:val="20"/>
              </w:rPr>
              <w:t>1</w:t>
            </w:r>
          </w:p>
        </w:tc>
      </w:tr>
      <w:tr w:rsidR="000A0EF3">
        <w:trPr>
          <w:trHeight w:val="338"/>
        </w:trPr>
        <w:tc>
          <w:tcPr>
            <w:tcW w:w="286" w:type="dxa"/>
            <w:tcBorders>
              <w:top w:val="nil"/>
              <w:bottom w:val="nil"/>
            </w:tcBorders>
          </w:tcPr>
          <w:p w:rsidR="000A0EF3" w:rsidRDefault="000A0EF3">
            <w:pPr>
              <w:pStyle w:val="TableParagraph"/>
              <w:rPr>
                <w:sz w:val="18"/>
              </w:rPr>
            </w:pPr>
          </w:p>
        </w:tc>
        <w:tc>
          <w:tcPr>
            <w:tcW w:w="1745" w:type="dxa"/>
            <w:tcBorders>
              <w:top w:val="nil"/>
              <w:bottom w:val="nil"/>
            </w:tcBorders>
          </w:tcPr>
          <w:p w:rsidR="000A0EF3" w:rsidRDefault="002345D6">
            <w:pPr>
              <w:pStyle w:val="TableParagraph"/>
              <w:spacing w:before="46"/>
              <w:ind w:left="107"/>
              <w:rPr>
                <w:sz w:val="20"/>
              </w:rPr>
            </w:pPr>
            <w:r>
              <w:rPr>
                <w:spacing w:val="-2"/>
                <w:sz w:val="20"/>
              </w:rPr>
              <w:t>Тюлегеновна</w:t>
            </w:r>
          </w:p>
        </w:tc>
        <w:tc>
          <w:tcPr>
            <w:tcW w:w="1489" w:type="dxa"/>
            <w:tcBorders>
              <w:top w:val="nil"/>
              <w:bottom w:val="nil"/>
            </w:tcBorders>
          </w:tcPr>
          <w:p w:rsidR="000A0EF3" w:rsidRDefault="000A0EF3">
            <w:pPr>
              <w:pStyle w:val="TableParagraph"/>
              <w:rPr>
                <w:sz w:val="18"/>
              </w:rPr>
            </w:pPr>
          </w:p>
        </w:tc>
        <w:tc>
          <w:tcPr>
            <w:tcW w:w="1083" w:type="dxa"/>
            <w:tcBorders>
              <w:top w:val="nil"/>
              <w:bottom w:val="nil"/>
            </w:tcBorders>
          </w:tcPr>
          <w:p w:rsidR="000A0EF3" w:rsidRDefault="000A0EF3">
            <w:pPr>
              <w:pStyle w:val="TableParagraph"/>
              <w:rPr>
                <w:sz w:val="18"/>
              </w:rPr>
            </w:pPr>
          </w:p>
        </w:tc>
        <w:tc>
          <w:tcPr>
            <w:tcW w:w="1217" w:type="dxa"/>
            <w:gridSpan w:val="2"/>
            <w:tcBorders>
              <w:top w:val="nil"/>
              <w:bottom w:val="nil"/>
            </w:tcBorders>
          </w:tcPr>
          <w:p w:rsidR="000A0EF3" w:rsidRDefault="000A0EF3">
            <w:pPr>
              <w:pStyle w:val="TableParagraph"/>
              <w:rPr>
                <w:sz w:val="18"/>
              </w:rPr>
            </w:pPr>
          </w:p>
        </w:tc>
        <w:tc>
          <w:tcPr>
            <w:tcW w:w="947" w:type="dxa"/>
            <w:tcBorders>
              <w:top w:val="nil"/>
              <w:bottom w:val="nil"/>
            </w:tcBorders>
          </w:tcPr>
          <w:p w:rsidR="000A0EF3" w:rsidRDefault="002345D6">
            <w:pPr>
              <w:pStyle w:val="TableParagraph"/>
              <w:spacing w:before="46"/>
              <w:ind w:left="103"/>
              <w:rPr>
                <w:sz w:val="20"/>
              </w:rPr>
            </w:pPr>
            <w:r>
              <w:rPr>
                <w:spacing w:val="-5"/>
                <w:sz w:val="20"/>
              </w:rPr>
              <w:t>ики</w:t>
            </w:r>
          </w:p>
        </w:tc>
        <w:tc>
          <w:tcPr>
            <w:tcW w:w="810" w:type="dxa"/>
            <w:tcBorders>
              <w:top w:val="nil"/>
              <w:bottom w:val="nil"/>
            </w:tcBorders>
          </w:tcPr>
          <w:p w:rsidR="000A0EF3" w:rsidRDefault="002345D6">
            <w:pPr>
              <w:pStyle w:val="TableParagraph"/>
              <w:spacing w:before="46"/>
              <w:ind w:left="104"/>
              <w:rPr>
                <w:sz w:val="20"/>
              </w:rPr>
            </w:pPr>
            <w:r>
              <w:rPr>
                <w:spacing w:val="-2"/>
                <w:sz w:val="20"/>
              </w:rPr>
              <w:t>алгебр</w:t>
            </w: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0A0EF3">
            <w:pPr>
              <w:pStyle w:val="TableParagraph"/>
              <w:rPr>
                <w:sz w:val="18"/>
              </w:rPr>
            </w:pPr>
          </w:p>
        </w:tc>
        <w:tc>
          <w:tcPr>
            <w:tcW w:w="757" w:type="dxa"/>
            <w:tcBorders>
              <w:top w:val="nil"/>
              <w:bottom w:val="nil"/>
            </w:tcBorders>
          </w:tcPr>
          <w:p w:rsidR="000A0EF3" w:rsidRDefault="000A0EF3">
            <w:pPr>
              <w:pStyle w:val="TableParagraph"/>
              <w:rPr>
                <w:sz w:val="18"/>
              </w:rPr>
            </w:pPr>
          </w:p>
        </w:tc>
      </w:tr>
      <w:tr w:rsidR="000A0EF3">
        <w:trPr>
          <w:trHeight w:val="344"/>
        </w:trPr>
        <w:tc>
          <w:tcPr>
            <w:tcW w:w="286" w:type="dxa"/>
            <w:tcBorders>
              <w:top w:val="nil"/>
              <w:bottom w:val="nil"/>
            </w:tcBorders>
          </w:tcPr>
          <w:p w:rsidR="000A0EF3" w:rsidRDefault="000A0EF3">
            <w:pPr>
              <w:pStyle w:val="TableParagraph"/>
              <w:rPr>
                <w:sz w:val="18"/>
              </w:rPr>
            </w:pPr>
          </w:p>
        </w:tc>
        <w:tc>
          <w:tcPr>
            <w:tcW w:w="1745" w:type="dxa"/>
            <w:tcBorders>
              <w:top w:val="nil"/>
              <w:bottom w:val="nil"/>
            </w:tcBorders>
          </w:tcPr>
          <w:p w:rsidR="000A0EF3" w:rsidRDefault="000A0EF3">
            <w:pPr>
              <w:pStyle w:val="TableParagraph"/>
              <w:rPr>
                <w:sz w:val="18"/>
              </w:rPr>
            </w:pPr>
          </w:p>
        </w:tc>
        <w:tc>
          <w:tcPr>
            <w:tcW w:w="1489" w:type="dxa"/>
            <w:tcBorders>
              <w:top w:val="nil"/>
              <w:bottom w:val="nil"/>
            </w:tcBorders>
          </w:tcPr>
          <w:p w:rsidR="000A0EF3" w:rsidRDefault="000A0EF3">
            <w:pPr>
              <w:pStyle w:val="TableParagraph"/>
              <w:rPr>
                <w:sz w:val="18"/>
              </w:rPr>
            </w:pPr>
          </w:p>
        </w:tc>
        <w:tc>
          <w:tcPr>
            <w:tcW w:w="1083" w:type="dxa"/>
            <w:tcBorders>
              <w:top w:val="nil"/>
              <w:bottom w:val="nil"/>
            </w:tcBorders>
          </w:tcPr>
          <w:p w:rsidR="000A0EF3" w:rsidRDefault="000A0EF3">
            <w:pPr>
              <w:pStyle w:val="TableParagraph"/>
              <w:rPr>
                <w:sz w:val="18"/>
              </w:rPr>
            </w:pPr>
          </w:p>
        </w:tc>
        <w:tc>
          <w:tcPr>
            <w:tcW w:w="1217" w:type="dxa"/>
            <w:gridSpan w:val="2"/>
            <w:tcBorders>
              <w:top w:val="nil"/>
              <w:bottom w:val="nil"/>
            </w:tcBorders>
          </w:tcPr>
          <w:p w:rsidR="000A0EF3" w:rsidRDefault="000A0EF3">
            <w:pPr>
              <w:pStyle w:val="TableParagraph"/>
              <w:rPr>
                <w:sz w:val="18"/>
              </w:rPr>
            </w:pPr>
          </w:p>
        </w:tc>
        <w:tc>
          <w:tcPr>
            <w:tcW w:w="947" w:type="dxa"/>
            <w:tcBorders>
              <w:top w:val="nil"/>
              <w:bottom w:val="nil"/>
            </w:tcBorders>
          </w:tcPr>
          <w:p w:rsidR="000A0EF3" w:rsidRDefault="000A0EF3">
            <w:pPr>
              <w:pStyle w:val="TableParagraph"/>
              <w:rPr>
                <w:sz w:val="18"/>
              </w:rPr>
            </w:pPr>
          </w:p>
        </w:tc>
        <w:tc>
          <w:tcPr>
            <w:tcW w:w="810" w:type="dxa"/>
            <w:tcBorders>
              <w:top w:val="nil"/>
              <w:bottom w:val="nil"/>
            </w:tcBorders>
          </w:tcPr>
          <w:p w:rsidR="000A0EF3" w:rsidRDefault="002345D6">
            <w:pPr>
              <w:pStyle w:val="TableParagraph"/>
              <w:spacing w:before="53"/>
              <w:ind w:left="104"/>
              <w:rPr>
                <w:sz w:val="20"/>
              </w:rPr>
            </w:pPr>
            <w:r>
              <w:rPr>
                <w:spacing w:val="-5"/>
                <w:sz w:val="20"/>
              </w:rPr>
              <w:t>а,</w:t>
            </w: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0A0EF3">
            <w:pPr>
              <w:pStyle w:val="TableParagraph"/>
              <w:rPr>
                <w:sz w:val="18"/>
              </w:rPr>
            </w:pPr>
          </w:p>
        </w:tc>
        <w:tc>
          <w:tcPr>
            <w:tcW w:w="757" w:type="dxa"/>
            <w:tcBorders>
              <w:top w:val="nil"/>
              <w:bottom w:val="nil"/>
            </w:tcBorders>
          </w:tcPr>
          <w:p w:rsidR="000A0EF3" w:rsidRDefault="000A0EF3">
            <w:pPr>
              <w:pStyle w:val="TableParagraph"/>
              <w:rPr>
                <w:sz w:val="18"/>
              </w:rPr>
            </w:pPr>
          </w:p>
        </w:tc>
      </w:tr>
      <w:tr w:rsidR="000A0EF3">
        <w:trPr>
          <w:trHeight w:val="344"/>
        </w:trPr>
        <w:tc>
          <w:tcPr>
            <w:tcW w:w="286" w:type="dxa"/>
            <w:tcBorders>
              <w:top w:val="nil"/>
              <w:bottom w:val="nil"/>
            </w:tcBorders>
          </w:tcPr>
          <w:p w:rsidR="000A0EF3" w:rsidRDefault="000A0EF3">
            <w:pPr>
              <w:pStyle w:val="TableParagraph"/>
              <w:rPr>
                <w:sz w:val="18"/>
              </w:rPr>
            </w:pPr>
          </w:p>
        </w:tc>
        <w:tc>
          <w:tcPr>
            <w:tcW w:w="1745" w:type="dxa"/>
            <w:tcBorders>
              <w:top w:val="nil"/>
              <w:bottom w:val="nil"/>
            </w:tcBorders>
          </w:tcPr>
          <w:p w:rsidR="000A0EF3" w:rsidRDefault="000A0EF3">
            <w:pPr>
              <w:pStyle w:val="TableParagraph"/>
              <w:rPr>
                <w:sz w:val="18"/>
              </w:rPr>
            </w:pPr>
          </w:p>
        </w:tc>
        <w:tc>
          <w:tcPr>
            <w:tcW w:w="1489" w:type="dxa"/>
            <w:tcBorders>
              <w:top w:val="nil"/>
              <w:bottom w:val="nil"/>
            </w:tcBorders>
          </w:tcPr>
          <w:p w:rsidR="000A0EF3" w:rsidRDefault="000A0EF3">
            <w:pPr>
              <w:pStyle w:val="TableParagraph"/>
              <w:rPr>
                <w:sz w:val="18"/>
              </w:rPr>
            </w:pPr>
          </w:p>
        </w:tc>
        <w:tc>
          <w:tcPr>
            <w:tcW w:w="1083" w:type="dxa"/>
            <w:tcBorders>
              <w:top w:val="nil"/>
              <w:bottom w:val="nil"/>
            </w:tcBorders>
          </w:tcPr>
          <w:p w:rsidR="000A0EF3" w:rsidRDefault="000A0EF3">
            <w:pPr>
              <w:pStyle w:val="TableParagraph"/>
              <w:rPr>
                <w:sz w:val="18"/>
              </w:rPr>
            </w:pPr>
          </w:p>
        </w:tc>
        <w:tc>
          <w:tcPr>
            <w:tcW w:w="1217" w:type="dxa"/>
            <w:gridSpan w:val="2"/>
            <w:tcBorders>
              <w:top w:val="nil"/>
              <w:bottom w:val="nil"/>
            </w:tcBorders>
          </w:tcPr>
          <w:p w:rsidR="000A0EF3" w:rsidRDefault="000A0EF3">
            <w:pPr>
              <w:pStyle w:val="TableParagraph"/>
              <w:rPr>
                <w:sz w:val="18"/>
              </w:rPr>
            </w:pPr>
          </w:p>
        </w:tc>
        <w:tc>
          <w:tcPr>
            <w:tcW w:w="947" w:type="dxa"/>
            <w:tcBorders>
              <w:top w:val="nil"/>
              <w:bottom w:val="nil"/>
            </w:tcBorders>
          </w:tcPr>
          <w:p w:rsidR="000A0EF3" w:rsidRDefault="000A0EF3">
            <w:pPr>
              <w:pStyle w:val="TableParagraph"/>
              <w:rPr>
                <w:sz w:val="18"/>
              </w:rPr>
            </w:pPr>
          </w:p>
        </w:tc>
        <w:tc>
          <w:tcPr>
            <w:tcW w:w="810" w:type="dxa"/>
            <w:tcBorders>
              <w:top w:val="nil"/>
              <w:bottom w:val="nil"/>
            </w:tcBorders>
          </w:tcPr>
          <w:p w:rsidR="000A0EF3" w:rsidRDefault="002345D6">
            <w:pPr>
              <w:pStyle w:val="TableParagraph"/>
              <w:spacing w:before="52"/>
              <w:ind w:left="104"/>
              <w:rPr>
                <w:sz w:val="20"/>
              </w:rPr>
            </w:pPr>
            <w:r>
              <w:rPr>
                <w:spacing w:val="-2"/>
                <w:sz w:val="20"/>
              </w:rPr>
              <w:t>геомет</w:t>
            </w: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0A0EF3">
            <w:pPr>
              <w:pStyle w:val="TableParagraph"/>
              <w:rPr>
                <w:sz w:val="18"/>
              </w:rPr>
            </w:pPr>
          </w:p>
        </w:tc>
        <w:tc>
          <w:tcPr>
            <w:tcW w:w="757" w:type="dxa"/>
            <w:tcBorders>
              <w:top w:val="nil"/>
              <w:bottom w:val="nil"/>
            </w:tcBorders>
          </w:tcPr>
          <w:p w:rsidR="000A0EF3" w:rsidRDefault="000A0EF3">
            <w:pPr>
              <w:pStyle w:val="TableParagraph"/>
              <w:rPr>
                <w:sz w:val="18"/>
              </w:rPr>
            </w:pPr>
          </w:p>
        </w:tc>
      </w:tr>
      <w:tr w:rsidR="000A0EF3">
        <w:trPr>
          <w:trHeight w:val="405"/>
        </w:trPr>
        <w:tc>
          <w:tcPr>
            <w:tcW w:w="286" w:type="dxa"/>
            <w:tcBorders>
              <w:top w:val="nil"/>
            </w:tcBorders>
          </w:tcPr>
          <w:p w:rsidR="000A0EF3" w:rsidRDefault="000A0EF3">
            <w:pPr>
              <w:pStyle w:val="TableParagraph"/>
              <w:rPr>
                <w:sz w:val="18"/>
              </w:rPr>
            </w:pPr>
          </w:p>
        </w:tc>
        <w:tc>
          <w:tcPr>
            <w:tcW w:w="1745" w:type="dxa"/>
            <w:tcBorders>
              <w:top w:val="nil"/>
            </w:tcBorders>
          </w:tcPr>
          <w:p w:rsidR="000A0EF3" w:rsidRDefault="000A0EF3">
            <w:pPr>
              <w:pStyle w:val="TableParagraph"/>
              <w:rPr>
                <w:sz w:val="18"/>
              </w:rPr>
            </w:pPr>
          </w:p>
        </w:tc>
        <w:tc>
          <w:tcPr>
            <w:tcW w:w="1489" w:type="dxa"/>
            <w:tcBorders>
              <w:top w:val="nil"/>
            </w:tcBorders>
          </w:tcPr>
          <w:p w:rsidR="000A0EF3" w:rsidRDefault="000A0EF3">
            <w:pPr>
              <w:pStyle w:val="TableParagraph"/>
              <w:rPr>
                <w:sz w:val="18"/>
              </w:rPr>
            </w:pPr>
          </w:p>
        </w:tc>
        <w:tc>
          <w:tcPr>
            <w:tcW w:w="1083" w:type="dxa"/>
            <w:tcBorders>
              <w:top w:val="nil"/>
            </w:tcBorders>
          </w:tcPr>
          <w:p w:rsidR="000A0EF3" w:rsidRDefault="000A0EF3">
            <w:pPr>
              <w:pStyle w:val="TableParagraph"/>
              <w:rPr>
                <w:sz w:val="18"/>
              </w:rPr>
            </w:pPr>
          </w:p>
        </w:tc>
        <w:tc>
          <w:tcPr>
            <w:tcW w:w="1217" w:type="dxa"/>
            <w:gridSpan w:val="2"/>
            <w:tcBorders>
              <w:top w:val="nil"/>
            </w:tcBorders>
          </w:tcPr>
          <w:p w:rsidR="000A0EF3" w:rsidRDefault="000A0EF3">
            <w:pPr>
              <w:pStyle w:val="TableParagraph"/>
              <w:rPr>
                <w:sz w:val="18"/>
              </w:rPr>
            </w:pPr>
          </w:p>
        </w:tc>
        <w:tc>
          <w:tcPr>
            <w:tcW w:w="947" w:type="dxa"/>
            <w:tcBorders>
              <w:top w:val="nil"/>
            </w:tcBorders>
          </w:tcPr>
          <w:p w:rsidR="000A0EF3" w:rsidRDefault="000A0EF3">
            <w:pPr>
              <w:pStyle w:val="TableParagraph"/>
              <w:rPr>
                <w:sz w:val="18"/>
              </w:rPr>
            </w:pPr>
          </w:p>
        </w:tc>
        <w:tc>
          <w:tcPr>
            <w:tcW w:w="810" w:type="dxa"/>
            <w:tcBorders>
              <w:top w:val="nil"/>
            </w:tcBorders>
          </w:tcPr>
          <w:p w:rsidR="000A0EF3" w:rsidRDefault="002345D6">
            <w:pPr>
              <w:pStyle w:val="TableParagraph"/>
              <w:spacing w:before="53"/>
              <w:ind w:left="104"/>
              <w:rPr>
                <w:sz w:val="20"/>
              </w:rPr>
            </w:pPr>
            <w:r>
              <w:rPr>
                <w:spacing w:val="-5"/>
                <w:sz w:val="20"/>
              </w:rPr>
              <w:t>рия</w:t>
            </w:r>
          </w:p>
        </w:tc>
        <w:tc>
          <w:tcPr>
            <w:tcW w:w="770" w:type="dxa"/>
            <w:tcBorders>
              <w:top w:val="nil"/>
            </w:tcBorders>
          </w:tcPr>
          <w:p w:rsidR="000A0EF3" w:rsidRDefault="000A0EF3">
            <w:pPr>
              <w:pStyle w:val="TableParagraph"/>
              <w:rPr>
                <w:sz w:val="18"/>
              </w:rPr>
            </w:pPr>
          </w:p>
        </w:tc>
        <w:tc>
          <w:tcPr>
            <w:tcW w:w="769" w:type="dxa"/>
            <w:tcBorders>
              <w:top w:val="nil"/>
            </w:tcBorders>
          </w:tcPr>
          <w:p w:rsidR="000A0EF3" w:rsidRDefault="000A0EF3">
            <w:pPr>
              <w:pStyle w:val="TableParagraph"/>
              <w:rPr>
                <w:sz w:val="18"/>
              </w:rPr>
            </w:pPr>
          </w:p>
        </w:tc>
        <w:tc>
          <w:tcPr>
            <w:tcW w:w="757" w:type="dxa"/>
            <w:tcBorders>
              <w:top w:val="nil"/>
            </w:tcBorders>
          </w:tcPr>
          <w:p w:rsidR="000A0EF3" w:rsidRDefault="000A0EF3">
            <w:pPr>
              <w:pStyle w:val="TableParagraph"/>
              <w:rPr>
                <w:sz w:val="18"/>
              </w:rPr>
            </w:pPr>
          </w:p>
        </w:tc>
      </w:tr>
      <w:tr w:rsidR="000A0EF3">
        <w:trPr>
          <w:trHeight w:val="285"/>
        </w:trPr>
        <w:tc>
          <w:tcPr>
            <w:tcW w:w="286" w:type="dxa"/>
            <w:tcBorders>
              <w:bottom w:val="nil"/>
            </w:tcBorders>
          </w:tcPr>
          <w:p w:rsidR="000A0EF3" w:rsidRDefault="002345D6">
            <w:pPr>
              <w:pStyle w:val="TableParagraph"/>
              <w:spacing w:line="223" w:lineRule="exact"/>
              <w:ind w:left="50" w:right="7"/>
              <w:jc w:val="center"/>
              <w:rPr>
                <w:sz w:val="20"/>
              </w:rPr>
            </w:pPr>
            <w:r>
              <w:rPr>
                <w:spacing w:val="-10"/>
                <w:sz w:val="20"/>
              </w:rPr>
              <w:t>8</w:t>
            </w:r>
          </w:p>
        </w:tc>
        <w:tc>
          <w:tcPr>
            <w:tcW w:w="1745" w:type="dxa"/>
            <w:tcBorders>
              <w:bottom w:val="nil"/>
            </w:tcBorders>
          </w:tcPr>
          <w:p w:rsidR="000A0EF3" w:rsidRDefault="002345D6">
            <w:pPr>
              <w:pStyle w:val="TableParagraph"/>
              <w:spacing w:line="223" w:lineRule="exact"/>
              <w:ind w:left="107"/>
              <w:rPr>
                <w:sz w:val="20"/>
              </w:rPr>
            </w:pPr>
            <w:r>
              <w:rPr>
                <w:spacing w:val="-2"/>
                <w:sz w:val="20"/>
              </w:rPr>
              <w:t>Кариева</w:t>
            </w:r>
          </w:p>
        </w:tc>
        <w:tc>
          <w:tcPr>
            <w:tcW w:w="1489" w:type="dxa"/>
            <w:tcBorders>
              <w:bottom w:val="nil"/>
            </w:tcBorders>
          </w:tcPr>
          <w:p w:rsidR="000A0EF3" w:rsidRDefault="002345D6">
            <w:pPr>
              <w:pStyle w:val="TableParagraph"/>
              <w:spacing w:line="223" w:lineRule="exact"/>
              <w:ind w:left="107"/>
              <w:rPr>
                <w:sz w:val="20"/>
              </w:rPr>
            </w:pPr>
            <w:r>
              <w:rPr>
                <w:spacing w:val="-2"/>
                <w:sz w:val="20"/>
              </w:rPr>
              <w:t>Учитель</w:t>
            </w:r>
          </w:p>
        </w:tc>
        <w:tc>
          <w:tcPr>
            <w:tcW w:w="1083" w:type="dxa"/>
            <w:tcBorders>
              <w:bottom w:val="nil"/>
            </w:tcBorders>
          </w:tcPr>
          <w:p w:rsidR="000A0EF3" w:rsidRDefault="002345D6">
            <w:pPr>
              <w:pStyle w:val="TableParagraph"/>
              <w:spacing w:line="223" w:lineRule="exact"/>
              <w:ind w:left="106"/>
              <w:rPr>
                <w:sz w:val="20"/>
              </w:rPr>
            </w:pPr>
            <w:r>
              <w:rPr>
                <w:spacing w:val="-2"/>
                <w:sz w:val="20"/>
              </w:rPr>
              <w:t>16.04.198</w:t>
            </w:r>
          </w:p>
        </w:tc>
        <w:tc>
          <w:tcPr>
            <w:tcW w:w="1217" w:type="dxa"/>
            <w:gridSpan w:val="2"/>
            <w:tcBorders>
              <w:bottom w:val="nil"/>
            </w:tcBorders>
          </w:tcPr>
          <w:p w:rsidR="000A0EF3" w:rsidRDefault="002345D6">
            <w:pPr>
              <w:pStyle w:val="TableParagraph"/>
              <w:spacing w:line="223" w:lineRule="exact"/>
              <w:ind w:left="108"/>
              <w:rPr>
                <w:sz w:val="20"/>
              </w:rPr>
            </w:pPr>
            <w:r>
              <w:rPr>
                <w:spacing w:val="-4"/>
                <w:sz w:val="20"/>
              </w:rPr>
              <w:t>ОГПУ</w:t>
            </w:r>
          </w:p>
        </w:tc>
        <w:tc>
          <w:tcPr>
            <w:tcW w:w="947" w:type="dxa"/>
            <w:tcBorders>
              <w:bottom w:val="nil"/>
            </w:tcBorders>
          </w:tcPr>
          <w:p w:rsidR="000A0EF3" w:rsidRDefault="002345D6">
            <w:pPr>
              <w:pStyle w:val="TableParagraph"/>
              <w:spacing w:line="223" w:lineRule="exact"/>
              <w:ind w:left="103"/>
              <w:rPr>
                <w:sz w:val="20"/>
              </w:rPr>
            </w:pPr>
            <w:r>
              <w:rPr>
                <w:spacing w:val="-2"/>
                <w:sz w:val="20"/>
              </w:rPr>
              <w:t>Учитель</w:t>
            </w:r>
          </w:p>
        </w:tc>
        <w:tc>
          <w:tcPr>
            <w:tcW w:w="810" w:type="dxa"/>
            <w:tcBorders>
              <w:bottom w:val="nil"/>
            </w:tcBorders>
          </w:tcPr>
          <w:p w:rsidR="000A0EF3" w:rsidRDefault="002345D6">
            <w:pPr>
              <w:pStyle w:val="TableParagraph"/>
              <w:spacing w:line="223" w:lineRule="exact"/>
              <w:ind w:left="104"/>
              <w:rPr>
                <w:sz w:val="20"/>
              </w:rPr>
            </w:pPr>
            <w:r>
              <w:rPr>
                <w:spacing w:val="-2"/>
                <w:sz w:val="20"/>
              </w:rPr>
              <w:t>Физик</w:t>
            </w:r>
          </w:p>
        </w:tc>
        <w:tc>
          <w:tcPr>
            <w:tcW w:w="770" w:type="dxa"/>
            <w:tcBorders>
              <w:bottom w:val="nil"/>
            </w:tcBorders>
          </w:tcPr>
          <w:p w:rsidR="000A0EF3" w:rsidRDefault="002345D6">
            <w:pPr>
              <w:pStyle w:val="TableParagraph"/>
              <w:spacing w:line="223" w:lineRule="exact"/>
              <w:ind w:left="104"/>
              <w:rPr>
                <w:sz w:val="20"/>
              </w:rPr>
            </w:pPr>
            <w:r>
              <w:rPr>
                <w:spacing w:val="-2"/>
                <w:sz w:val="20"/>
              </w:rPr>
              <w:t>10,11</w:t>
            </w:r>
          </w:p>
        </w:tc>
        <w:tc>
          <w:tcPr>
            <w:tcW w:w="769" w:type="dxa"/>
            <w:tcBorders>
              <w:bottom w:val="nil"/>
            </w:tcBorders>
          </w:tcPr>
          <w:p w:rsidR="000A0EF3" w:rsidRDefault="000A0EF3">
            <w:pPr>
              <w:pStyle w:val="TableParagraph"/>
              <w:rPr>
                <w:sz w:val="18"/>
              </w:rPr>
            </w:pPr>
          </w:p>
        </w:tc>
        <w:tc>
          <w:tcPr>
            <w:tcW w:w="757" w:type="dxa"/>
            <w:tcBorders>
              <w:bottom w:val="nil"/>
            </w:tcBorders>
          </w:tcPr>
          <w:p w:rsidR="000A0EF3" w:rsidRDefault="000A0EF3">
            <w:pPr>
              <w:pStyle w:val="TableParagraph"/>
              <w:rPr>
                <w:sz w:val="18"/>
              </w:rPr>
            </w:pPr>
          </w:p>
        </w:tc>
      </w:tr>
      <w:tr w:rsidR="000A0EF3">
        <w:trPr>
          <w:trHeight w:val="351"/>
        </w:trPr>
        <w:tc>
          <w:tcPr>
            <w:tcW w:w="286" w:type="dxa"/>
            <w:tcBorders>
              <w:top w:val="nil"/>
              <w:bottom w:val="nil"/>
            </w:tcBorders>
          </w:tcPr>
          <w:p w:rsidR="000A0EF3" w:rsidRDefault="000A0EF3">
            <w:pPr>
              <w:pStyle w:val="TableParagraph"/>
              <w:rPr>
                <w:sz w:val="18"/>
              </w:rPr>
            </w:pPr>
          </w:p>
        </w:tc>
        <w:tc>
          <w:tcPr>
            <w:tcW w:w="1745" w:type="dxa"/>
            <w:tcBorders>
              <w:top w:val="nil"/>
              <w:bottom w:val="nil"/>
            </w:tcBorders>
          </w:tcPr>
          <w:p w:rsidR="000A0EF3" w:rsidRDefault="002345D6">
            <w:pPr>
              <w:pStyle w:val="TableParagraph"/>
              <w:spacing w:before="53"/>
              <w:ind w:left="107"/>
              <w:rPr>
                <w:sz w:val="20"/>
              </w:rPr>
            </w:pPr>
            <w:r>
              <w:rPr>
                <w:spacing w:val="-2"/>
                <w:sz w:val="20"/>
              </w:rPr>
              <w:t>АлияАмангосовн</w:t>
            </w:r>
          </w:p>
        </w:tc>
        <w:tc>
          <w:tcPr>
            <w:tcW w:w="1489" w:type="dxa"/>
            <w:tcBorders>
              <w:top w:val="nil"/>
              <w:bottom w:val="nil"/>
            </w:tcBorders>
          </w:tcPr>
          <w:p w:rsidR="000A0EF3" w:rsidRDefault="002345D6">
            <w:pPr>
              <w:pStyle w:val="TableParagraph"/>
              <w:spacing w:before="53"/>
              <w:ind w:left="107"/>
              <w:rPr>
                <w:sz w:val="20"/>
              </w:rPr>
            </w:pPr>
            <w:r>
              <w:rPr>
                <w:spacing w:val="-2"/>
                <w:sz w:val="20"/>
              </w:rPr>
              <w:t>физики</w:t>
            </w:r>
          </w:p>
        </w:tc>
        <w:tc>
          <w:tcPr>
            <w:tcW w:w="1083" w:type="dxa"/>
            <w:tcBorders>
              <w:top w:val="nil"/>
              <w:bottom w:val="nil"/>
            </w:tcBorders>
          </w:tcPr>
          <w:p w:rsidR="000A0EF3" w:rsidRDefault="002345D6">
            <w:pPr>
              <w:pStyle w:val="TableParagraph"/>
              <w:spacing w:before="53"/>
              <w:ind w:left="106"/>
              <w:rPr>
                <w:sz w:val="20"/>
              </w:rPr>
            </w:pPr>
            <w:r>
              <w:rPr>
                <w:spacing w:val="-10"/>
                <w:sz w:val="20"/>
              </w:rPr>
              <w:t>2</w:t>
            </w:r>
          </w:p>
        </w:tc>
        <w:tc>
          <w:tcPr>
            <w:tcW w:w="1217" w:type="dxa"/>
            <w:gridSpan w:val="2"/>
            <w:tcBorders>
              <w:top w:val="nil"/>
              <w:bottom w:val="nil"/>
            </w:tcBorders>
          </w:tcPr>
          <w:p w:rsidR="000A0EF3" w:rsidRDefault="002345D6">
            <w:pPr>
              <w:pStyle w:val="TableParagraph"/>
              <w:spacing w:before="53"/>
              <w:ind w:left="108"/>
              <w:rPr>
                <w:sz w:val="20"/>
              </w:rPr>
            </w:pPr>
            <w:r>
              <w:rPr>
                <w:sz w:val="20"/>
              </w:rPr>
              <w:t>2003</w:t>
            </w:r>
            <w:r>
              <w:rPr>
                <w:spacing w:val="48"/>
                <w:sz w:val="20"/>
              </w:rPr>
              <w:t xml:space="preserve"> </w:t>
            </w:r>
            <w:r>
              <w:rPr>
                <w:spacing w:val="-5"/>
                <w:sz w:val="20"/>
              </w:rPr>
              <w:t>в/п</w:t>
            </w:r>
          </w:p>
        </w:tc>
        <w:tc>
          <w:tcPr>
            <w:tcW w:w="947" w:type="dxa"/>
            <w:tcBorders>
              <w:top w:val="nil"/>
              <w:bottom w:val="nil"/>
            </w:tcBorders>
          </w:tcPr>
          <w:p w:rsidR="000A0EF3" w:rsidRDefault="002345D6">
            <w:pPr>
              <w:pStyle w:val="TableParagraph"/>
              <w:spacing w:before="53"/>
              <w:ind w:left="103"/>
              <w:rPr>
                <w:sz w:val="20"/>
              </w:rPr>
            </w:pPr>
            <w:r>
              <w:rPr>
                <w:spacing w:val="-2"/>
                <w:sz w:val="20"/>
              </w:rPr>
              <w:t>матем.</w:t>
            </w:r>
          </w:p>
        </w:tc>
        <w:tc>
          <w:tcPr>
            <w:tcW w:w="810" w:type="dxa"/>
            <w:tcBorders>
              <w:top w:val="nil"/>
              <w:bottom w:val="nil"/>
            </w:tcBorders>
          </w:tcPr>
          <w:p w:rsidR="000A0EF3" w:rsidRDefault="002345D6">
            <w:pPr>
              <w:pStyle w:val="TableParagraph"/>
              <w:spacing w:before="53"/>
              <w:ind w:left="104"/>
              <w:rPr>
                <w:sz w:val="20"/>
              </w:rPr>
            </w:pPr>
            <w:r>
              <w:rPr>
                <w:spacing w:val="-5"/>
                <w:sz w:val="20"/>
              </w:rPr>
              <w:t>а,</w:t>
            </w: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2345D6">
            <w:pPr>
              <w:pStyle w:val="TableParagraph"/>
              <w:spacing w:before="67"/>
              <w:ind w:left="1" w:right="6"/>
              <w:jc w:val="center"/>
              <w:rPr>
                <w:sz w:val="20"/>
              </w:rPr>
            </w:pPr>
            <w:r>
              <w:rPr>
                <w:spacing w:val="-5"/>
                <w:sz w:val="20"/>
              </w:rPr>
              <w:t>18</w:t>
            </w:r>
          </w:p>
        </w:tc>
        <w:tc>
          <w:tcPr>
            <w:tcW w:w="757" w:type="dxa"/>
            <w:tcBorders>
              <w:top w:val="nil"/>
              <w:bottom w:val="nil"/>
            </w:tcBorders>
          </w:tcPr>
          <w:p w:rsidR="000A0EF3" w:rsidRDefault="002345D6">
            <w:pPr>
              <w:pStyle w:val="TableParagraph"/>
              <w:spacing w:before="67"/>
              <w:ind w:right="6"/>
              <w:jc w:val="center"/>
              <w:rPr>
                <w:sz w:val="20"/>
              </w:rPr>
            </w:pPr>
            <w:r>
              <w:rPr>
                <w:spacing w:val="-10"/>
                <w:sz w:val="20"/>
              </w:rPr>
              <w:t>1</w:t>
            </w:r>
          </w:p>
        </w:tc>
      </w:tr>
      <w:tr w:rsidR="000A0EF3">
        <w:trPr>
          <w:trHeight w:val="337"/>
        </w:trPr>
        <w:tc>
          <w:tcPr>
            <w:tcW w:w="286" w:type="dxa"/>
            <w:tcBorders>
              <w:top w:val="nil"/>
              <w:bottom w:val="nil"/>
            </w:tcBorders>
          </w:tcPr>
          <w:p w:rsidR="000A0EF3" w:rsidRDefault="000A0EF3">
            <w:pPr>
              <w:pStyle w:val="TableParagraph"/>
              <w:rPr>
                <w:sz w:val="18"/>
              </w:rPr>
            </w:pPr>
          </w:p>
        </w:tc>
        <w:tc>
          <w:tcPr>
            <w:tcW w:w="1745" w:type="dxa"/>
            <w:tcBorders>
              <w:top w:val="nil"/>
              <w:bottom w:val="nil"/>
            </w:tcBorders>
          </w:tcPr>
          <w:p w:rsidR="000A0EF3" w:rsidRDefault="002345D6">
            <w:pPr>
              <w:pStyle w:val="TableParagraph"/>
              <w:spacing w:before="45"/>
              <w:ind w:left="107"/>
              <w:rPr>
                <w:sz w:val="20"/>
              </w:rPr>
            </w:pPr>
            <w:r>
              <w:rPr>
                <w:spacing w:val="-10"/>
                <w:sz w:val="20"/>
              </w:rPr>
              <w:t>а</w:t>
            </w:r>
          </w:p>
        </w:tc>
        <w:tc>
          <w:tcPr>
            <w:tcW w:w="1489" w:type="dxa"/>
            <w:tcBorders>
              <w:top w:val="nil"/>
              <w:bottom w:val="nil"/>
            </w:tcBorders>
          </w:tcPr>
          <w:p w:rsidR="000A0EF3" w:rsidRDefault="000A0EF3">
            <w:pPr>
              <w:pStyle w:val="TableParagraph"/>
              <w:rPr>
                <w:sz w:val="18"/>
              </w:rPr>
            </w:pPr>
          </w:p>
        </w:tc>
        <w:tc>
          <w:tcPr>
            <w:tcW w:w="1083" w:type="dxa"/>
            <w:tcBorders>
              <w:top w:val="nil"/>
              <w:bottom w:val="nil"/>
            </w:tcBorders>
          </w:tcPr>
          <w:p w:rsidR="000A0EF3" w:rsidRDefault="000A0EF3">
            <w:pPr>
              <w:pStyle w:val="TableParagraph"/>
              <w:rPr>
                <w:sz w:val="18"/>
              </w:rPr>
            </w:pPr>
          </w:p>
        </w:tc>
        <w:tc>
          <w:tcPr>
            <w:tcW w:w="1217" w:type="dxa"/>
            <w:gridSpan w:val="2"/>
            <w:tcBorders>
              <w:top w:val="nil"/>
              <w:bottom w:val="nil"/>
            </w:tcBorders>
          </w:tcPr>
          <w:p w:rsidR="000A0EF3" w:rsidRDefault="000A0EF3">
            <w:pPr>
              <w:pStyle w:val="TableParagraph"/>
              <w:rPr>
                <w:sz w:val="18"/>
              </w:rPr>
            </w:pPr>
          </w:p>
        </w:tc>
        <w:tc>
          <w:tcPr>
            <w:tcW w:w="947" w:type="dxa"/>
            <w:tcBorders>
              <w:top w:val="nil"/>
              <w:bottom w:val="nil"/>
            </w:tcBorders>
          </w:tcPr>
          <w:p w:rsidR="000A0EF3" w:rsidRDefault="002345D6">
            <w:pPr>
              <w:pStyle w:val="TableParagraph"/>
              <w:spacing w:before="45"/>
              <w:ind w:left="103"/>
              <w:rPr>
                <w:sz w:val="20"/>
              </w:rPr>
            </w:pPr>
            <w:r>
              <w:rPr>
                <w:spacing w:val="-2"/>
                <w:sz w:val="20"/>
              </w:rPr>
              <w:t>физики</w:t>
            </w:r>
          </w:p>
        </w:tc>
        <w:tc>
          <w:tcPr>
            <w:tcW w:w="810" w:type="dxa"/>
            <w:tcBorders>
              <w:top w:val="nil"/>
              <w:bottom w:val="nil"/>
            </w:tcBorders>
          </w:tcPr>
          <w:p w:rsidR="000A0EF3" w:rsidRDefault="002345D6">
            <w:pPr>
              <w:pStyle w:val="TableParagraph"/>
              <w:spacing w:before="45"/>
              <w:ind w:left="104"/>
              <w:rPr>
                <w:sz w:val="20"/>
              </w:rPr>
            </w:pPr>
            <w:r>
              <w:rPr>
                <w:spacing w:val="-2"/>
                <w:sz w:val="20"/>
              </w:rPr>
              <w:t>астрон</w:t>
            </w: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0A0EF3">
            <w:pPr>
              <w:pStyle w:val="TableParagraph"/>
              <w:rPr>
                <w:sz w:val="18"/>
              </w:rPr>
            </w:pPr>
          </w:p>
        </w:tc>
        <w:tc>
          <w:tcPr>
            <w:tcW w:w="757" w:type="dxa"/>
            <w:tcBorders>
              <w:top w:val="nil"/>
              <w:bottom w:val="nil"/>
            </w:tcBorders>
          </w:tcPr>
          <w:p w:rsidR="000A0EF3" w:rsidRDefault="000A0EF3">
            <w:pPr>
              <w:pStyle w:val="TableParagraph"/>
              <w:rPr>
                <w:sz w:val="18"/>
              </w:rPr>
            </w:pPr>
          </w:p>
        </w:tc>
      </w:tr>
      <w:tr w:rsidR="000A0EF3">
        <w:trPr>
          <w:trHeight w:val="405"/>
        </w:trPr>
        <w:tc>
          <w:tcPr>
            <w:tcW w:w="286" w:type="dxa"/>
            <w:tcBorders>
              <w:top w:val="nil"/>
            </w:tcBorders>
          </w:tcPr>
          <w:p w:rsidR="000A0EF3" w:rsidRDefault="000A0EF3">
            <w:pPr>
              <w:pStyle w:val="TableParagraph"/>
              <w:rPr>
                <w:sz w:val="18"/>
              </w:rPr>
            </w:pPr>
          </w:p>
        </w:tc>
        <w:tc>
          <w:tcPr>
            <w:tcW w:w="1745" w:type="dxa"/>
            <w:tcBorders>
              <w:top w:val="nil"/>
            </w:tcBorders>
          </w:tcPr>
          <w:p w:rsidR="000A0EF3" w:rsidRDefault="000A0EF3">
            <w:pPr>
              <w:pStyle w:val="TableParagraph"/>
              <w:rPr>
                <w:sz w:val="18"/>
              </w:rPr>
            </w:pPr>
          </w:p>
        </w:tc>
        <w:tc>
          <w:tcPr>
            <w:tcW w:w="1489" w:type="dxa"/>
            <w:tcBorders>
              <w:top w:val="nil"/>
            </w:tcBorders>
          </w:tcPr>
          <w:p w:rsidR="000A0EF3" w:rsidRDefault="000A0EF3">
            <w:pPr>
              <w:pStyle w:val="TableParagraph"/>
              <w:rPr>
                <w:sz w:val="18"/>
              </w:rPr>
            </w:pPr>
          </w:p>
        </w:tc>
        <w:tc>
          <w:tcPr>
            <w:tcW w:w="1083" w:type="dxa"/>
            <w:tcBorders>
              <w:top w:val="nil"/>
            </w:tcBorders>
          </w:tcPr>
          <w:p w:rsidR="000A0EF3" w:rsidRDefault="000A0EF3">
            <w:pPr>
              <w:pStyle w:val="TableParagraph"/>
              <w:rPr>
                <w:sz w:val="18"/>
              </w:rPr>
            </w:pPr>
          </w:p>
        </w:tc>
        <w:tc>
          <w:tcPr>
            <w:tcW w:w="1217" w:type="dxa"/>
            <w:gridSpan w:val="2"/>
            <w:tcBorders>
              <w:top w:val="nil"/>
            </w:tcBorders>
          </w:tcPr>
          <w:p w:rsidR="000A0EF3" w:rsidRDefault="000A0EF3">
            <w:pPr>
              <w:pStyle w:val="TableParagraph"/>
              <w:rPr>
                <w:sz w:val="18"/>
              </w:rPr>
            </w:pPr>
          </w:p>
        </w:tc>
        <w:tc>
          <w:tcPr>
            <w:tcW w:w="947" w:type="dxa"/>
            <w:tcBorders>
              <w:top w:val="nil"/>
            </w:tcBorders>
          </w:tcPr>
          <w:p w:rsidR="000A0EF3" w:rsidRDefault="000A0EF3">
            <w:pPr>
              <w:pStyle w:val="TableParagraph"/>
              <w:rPr>
                <w:sz w:val="18"/>
              </w:rPr>
            </w:pPr>
          </w:p>
        </w:tc>
        <w:tc>
          <w:tcPr>
            <w:tcW w:w="810" w:type="dxa"/>
            <w:tcBorders>
              <w:top w:val="nil"/>
            </w:tcBorders>
          </w:tcPr>
          <w:p w:rsidR="000A0EF3" w:rsidRDefault="002345D6">
            <w:pPr>
              <w:pStyle w:val="TableParagraph"/>
              <w:spacing w:before="53"/>
              <w:ind w:left="104"/>
              <w:rPr>
                <w:sz w:val="20"/>
              </w:rPr>
            </w:pPr>
            <w:r>
              <w:rPr>
                <w:spacing w:val="-4"/>
                <w:sz w:val="20"/>
              </w:rPr>
              <w:t>омия</w:t>
            </w:r>
          </w:p>
        </w:tc>
        <w:tc>
          <w:tcPr>
            <w:tcW w:w="770" w:type="dxa"/>
            <w:tcBorders>
              <w:top w:val="nil"/>
            </w:tcBorders>
          </w:tcPr>
          <w:p w:rsidR="000A0EF3" w:rsidRDefault="000A0EF3">
            <w:pPr>
              <w:pStyle w:val="TableParagraph"/>
              <w:rPr>
                <w:sz w:val="18"/>
              </w:rPr>
            </w:pPr>
          </w:p>
        </w:tc>
        <w:tc>
          <w:tcPr>
            <w:tcW w:w="769" w:type="dxa"/>
            <w:tcBorders>
              <w:top w:val="nil"/>
            </w:tcBorders>
          </w:tcPr>
          <w:p w:rsidR="000A0EF3" w:rsidRDefault="000A0EF3">
            <w:pPr>
              <w:pStyle w:val="TableParagraph"/>
              <w:rPr>
                <w:sz w:val="18"/>
              </w:rPr>
            </w:pPr>
          </w:p>
        </w:tc>
        <w:tc>
          <w:tcPr>
            <w:tcW w:w="757" w:type="dxa"/>
            <w:tcBorders>
              <w:top w:val="nil"/>
            </w:tcBorders>
          </w:tcPr>
          <w:p w:rsidR="000A0EF3" w:rsidRDefault="000A0EF3">
            <w:pPr>
              <w:pStyle w:val="TableParagraph"/>
              <w:rPr>
                <w:sz w:val="18"/>
              </w:rPr>
            </w:pPr>
          </w:p>
        </w:tc>
      </w:tr>
      <w:tr w:rsidR="000A0EF3">
        <w:trPr>
          <w:trHeight w:val="285"/>
        </w:trPr>
        <w:tc>
          <w:tcPr>
            <w:tcW w:w="286" w:type="dxa"/>
            <w:tcBorders>
              <w:bottom w:val="nil"/>
            </w:tcBorders>
          </w:tcPr>
          <w:p w:rsidR="000A0EF3" w:rsidRDefault="002345D6">
            <w:pPr>
              <w:pStyle w:val="TableParagraph"/>
              <w:spacing w:line="223" w:lineRule="exact"/>
              <w:ind w:left="50" w:right="7"/>
              <w:jc w:val="center"/>
              <w:rPr>
                <w:sz w:val="20"/>
              </w:rPr>
            </w:pPr>
            <w:r>
              <w:rPr>
                <w:spacing w:val="-10"/>
                <w:sz w:val="20"/>
              </w:rPr>
              <w:t>9</w:t>
            </w:r>
          </w:p>
        </w:tc>
        <w:tc>
          <w:tcPr>
            <w:tcW w:w="1745" w:type="dxa"/>
            <w:tcBorders>
              <w:bottom w:val="nil"/>
            </w:tcBorders>
          </w:tcPr>
          <w:p w:rsidR="000A0EF3" w:rsidRDefault="002345D6">
            <w:pPr>
              <w:pStyle w:val="TableParagraph"/>
              <w:spacing w:line="223" w:lineRule="exact"/>
              <w:ind w:left="107"/>
              <w:rPr>
                <w:sz w:val="20"/>
              </w:rPr>
            </w:pPr>
            <w:r>
              <w:rPr>
                <w:spacing w:val="-2"/>
                <w:sz w:val="20"/>
              </w:rPr>
              <w:t>Этманова</w:t>
            </w:r>
          </w:p>
        </w:tc>
        <w:tc>
          <w:tcPr>
            <w:tcW w:w="1489" w:type="dxa"/>
            <w:tcBorders>
              <w:bottom w:val="nil"/>
            </w:tcBorders>
          </w:tcPr>
          <w:p w:rsidR="000A0EF3" w:rsidRDefault="002345D6">
            <w:pPr>
              <w:pStyle w:val="TableParagraph"/>
              <w:spacing w:line="223" w:lineRule="exact"/>
              <w:ind w:left="107"/>
              <w:rPr>
                <w:sz w:val="20"/>
              </w:rPr>
            </w:pPr>
            <w:r>
              <w:rPr>
                <w:sz w:val="20"/>
              </w:rPr>
              <w:t>Инж</w:t>
            </w:r>
            <w:r>
              <w:rPr>
                <w:spacing w:val="-5"/>
                <w:sz w:val="20"/>
              </w:rPr>
              <w:t xml:space="preserve"> </w:t>
            </w:r>
            <w:r>
              <w:rPr>
                <w:sz w:val="20"/>
              </w:rPr>
              <w:t>1</w:t>
            </w:r>
            <w:r>
              <w:rPr>
                <w:spacing w:val="-2"/>
                <w:sz w:val="20"/>
              </w:rPr>
              <w:t xml:space="preserve"> </w:t>
            </w:r>
            <w:r>
              <w:rPr>
                <w:spacing w:val="-5"/>
                <w:sz w:val="20"/>
              </w:rPr>
              <w:t>ст</w:t>
            </w:r>
          </w:p>
        </w:tc>
        <w:tc>
          <w:tcPr>
            <w:tcW w:w="1083" w:type="dxa"/>
            <w:tcBorders>
              <w:bottom w:val="nil"/>
            </w:tcBorders>
          </w:tcPr>
          <w:p w:rsidR="000A0EF3" w:rsidRDefault="002345D6">
            <w:pPr>
              <w:pStyle w:val="TableParagraph"/>
              <w:spacing w:line="223" w:lineRule="exact"/>
              <w:ind w:left="106"/>
              <w:rPr>
                <w:sz w:val="20"/>
              </w:rPr>
            </w:pPr>
            <w:r>
              <w:rPr>
                <w:spacing w:val="-2"/>
                <w:sz w:val="20"/>
              </w:rPr>
              <w:t>06.02.198</w:t>
            </w:r>
          </w:p>
        </w:tc>
        <w:tc>
          <w:tcPr>
            <w:tcW w:w="1217" w:type="dxa"/>
            <w:gridSpan w:val="2"/>
            <w:tcBorders>
              <w:bottom w:val="nil"/>
            </w:tcBorders>
          </w:tcPr>
          <w:p w:rsidR="000A0EF3" w:rsidRDefault="002345D6">
            <w:pPr>
              <w:pStyle w:val="TableParagraph"/>
              <w:spacing w:line="223" w:lineRule="exact"/>
              <w:ind w:left="108"/>
              <w:rPr>
                <w:sz w:val="20"/>
              </w:rPr>
            </w:pPr>
            <w:r>
              <w:rPr>
                <w:sz w:val="20"/>
              </w:rPr>
              <w:t>ОГПУ</w:t>
            </w:r>
            <w:r>
              <w:rPr>
                <w:spacing w:val="-7"/>
                <w:sz w:val="20"/>
              </w:rPr>
              <w:t xml:space="preserve"> </w:t>
            </w:r>
            <w:r>
              <w:rPr>
                <w:spacing w:val="-4"/>
                <w:sz w:val="20"/>
              </w:rPr>
              <w:t>2010</w:t>
            </w:r>
          </w:p>
        </w:tc>
        <w:tc>
          <w:tcPr>
            <w:tcW w:w="947" w:type="dxa"/>
            <w:tcBorders>
              <w:bottom w:val="nil"/>
            </w:tcBorders>
          </w:tcPr>
          <w:p w:rsidR="000A0EF3" w:rsidRDefault="002345D6">
            <w:pPr>
              <w:pStyle w:val="TableParagraph"/>
              <w:spacing w:line="223" w:lineRule="exact"/>
              <w:ind w:left="103"/>
              <w:rPr>
                <w:sz w:val="20"/>
              </w:rPr>
            </w:pPr>
            <w:r>
              <w:rPr>
                <w:spacing w:val="-2"/>
                <w:sz w:val="20"/>
              </w:rPr>
              <w:t>Учитель</w:t>
            </w:r>
          </w:p>
        </w:tc>
        <w:tc>
          <w:tcPr>
            <w:tcW w:w="810" w:type="dxa"/>
            <w:tcBorders>
              <w:bottom w:val="nil"/>
            </w:tcBorders>
          </w:tcPr>
          <w:p w:rsidR="000A0EF3" w:rsidRDefault="002345D6">
            <w:pPr>
              <w:pStyle w:val="TableParagraph"/>
              <w:spacing w:line="223" w:lineRule="exact"/>
              <w:ind w:left="104"/>
              <w:rPr>
                <w:sz w:val="20"/>
              </w:rPr>
            </w:pPr>
            <w:r>
              <w:rPr>
                <w:spacing w:val="-2"/>
                <w:sz w:val="20"/>
              </w:rPr>
              <w:t>инфор</w:t>
            </w:r>
          </w:p>
        </w:tc>
        <w:tc>
          <w:tcPr>
            <w:tcW w:w="770" w:type="dxa"/>
            <w:tcBorders>
              <w:bottom w:val="nil"/>
            </w:tcBorders>
          </w:tcPr>
          <w:p w:rsidR="000A0EF3" w:rsidRDefault="002345D6">
            <w:pPr>
              <w:pStyle w:val="TableParagraph"/>
              <w:spacing w:line="223" w:lineRule="exact"/>
              <w:ind w:left="104"/>
              <w:rPr>
                <w:sz w:val="20"/>
              </w:rPr>
            </w:pPr>
            <w:r>
              <w:rPr>
                <w:spacing w:val="-2"/>
                <w:sz w:val="20"/>
              </w:rPr>
              <w:t>7,8,9,1</w:t>
            </w:r>
          </w:p>
        </w:tc>
        <w:tc>
          <w:tcPr>
            <w:tcW w:w="769" w:type="dxa"/>
            <w:tcBorders>
              <w:bottom w:val="nil"/>
            </w:tcBorders>
          </w:tcPr>
          <w:p w:rsidR="000A0EF3" w:rsidRDefault="000A0EF3">
            <w:pPr>
              <w:pStyle w:val="TableParagraph"/>
              <w:rPr>
                <w:sz w:val="18"/>
              </w:rPr>
            </w:pPr>
          </w:p>
        </w:tc>
        <w:tc>
          <w:tcPr>
            <w:tcW w:w="757" w:type="dxa"/>
            <w:tcBorders>
              <w:bottom w:val="nil"/>
            </w:tcBorders>
          </w:tcPr>
          <w:p w:rsidR="000A0EF3" w:rsidRDefault="000A0EF3">
            <w:pPr>
              <w:pStyle w:val="TableParagraph"/>
              <w:rPr>
                <w:sz w:val="18"/>
              </w:rPr>
            </w:pPr>
          </w:p>
        </w:tc>
      </w:tr>
      <w:tr w:rsidR="000A0EF3">
        <w:trPr>
          <w:trHeight w:val="353"/>
        </w:trPr>
        <w:tc>
          <w:tcPr>
            <w:tcW w:w="286" w:type="dxa"/>
            <w:tcBorders>
              <w:top w:val="nil"/>
              <w:bottom w:val="nil"/>
            </w:tcBorders>
          </w:tcPr>
          <w:p w:rsidR="000A0EF3" w:rsidRDefault="000A0EF3">
            <w:pPr>
              <w:pStyle w:val="TableParagraph"/>
              <w:rPr>
                <w:sz w:val="18"/>
              </w:rPr>
            </w:pPr>
          </w:p>
        </w:tc>
        <w:tc>
          <w:tcPr>
            <w:tcW w:w="1745" w:type="dxa"/>
            <w:tcBorders>
              <w:top w:val="nil"/>
              <w:bottom w:val="nil"/>
            </w:tcBorders>
          </w:tcPr>
          <w:p w:rsidR="000A0EF3" w:rsidRDefault="002345D6">
            <w:pPr>
              <w:pStyle w:val="TableParagraph"/>
              <w:spacing w:before="53"/>
              <w:ind w:left="107"/>
              <w:rPr>
                <w:sz w:val="20"/>
              </w:rPr>
            </w:pPr>
            <w:r>
              <w:rPr>
                <w:spacing w:val="-2"/>
                <w:sz w:val="20"/>
              </w:rPr>
              <w:t>Валентина</w:t>
            </w:r>
          </w:p>
        </w:tc>
        <w:tc>
          <w:tcPr>
            <w:tcW w:w="1489" w:type="dxa"/>
            <w:tcBorders>
              <w:top w:val="nil"/>
              <w:bottom w:val="nil"/>
            </w:tcBorders>
          </w:tcPr>
          <w:p w:rsidR="000A0EF3" w:rsidRDefault="002345D6">
            <w:pPr>
              <w:pStyle w:val="TableParagraph"/>
              <w:spacing w:before="53"/>
              <w:ind w:left="107"/>
              <w:rPr>
                <w:sz w:val="20"/>
              </w:rPr>
            </w:pPr>
            <w:r>
              <w:rPr>
                <w:spacing w:val="-2"/>
                <w:sz w:val="20"/>
              </w:rPr>
              <w:t>учитель</w:t>
            </w:r>
          </w:p>
        </w:tc>
        <w:tc>
          <w:tcPr>
            <w:tcW w:w="1083" w:type="dxa"/>
            <w:tcBorders>
              <w:top w:val="nil"/>
              <w:bottom w:val="nil"/>
            </w:tcBorders>
          </w:tcPr>
          <w:p w:rsidR="000A0EF3" w:rsidRDefault="002345D6">
            <w:pPr>
              <w:pStyle w:val="TableParagraph"/>
              <w:spacing w:before="53"/>
              <w:ind w:left="106"/>
              <w:rPr>
                <w:sz w:val="20"/>
              </w:rPr>
            </w:pPr>
            <w:r>
              <w:rPr>
                <w:spacing w:val="-10"/>
                <w:sz w:val="20"/>
              </w:rPr>
              <w:t>8</w:t>
            </w:r>
          </w:p>
        </w:tc>
        <w:tc>
          <w:tcPr>
            <w:tcW w:w="1217" w:type="dxa"/>
            <w:gridSpan w:val="2"/>
            <w:tcBorders>
              <w:top w:val="nil"/>
              <w:bottom w:val="nil"/>
            </w:tcBorders>
          </w:tcPr>
          <w:p w:rsidR="000A0EF3" w:rsidRDefault="002345D6">
            <w:pPr>
              <w:pStyle w:val="TableParagraph"/>
              <w:spacing w:before="53"/>
              <w:ind w:left="108"/>
              <w:rPr>
                <w:sz w:val="20"/>
              </w:rPr>
            </w:pPr>
            <w:r>
              <w:rPr>
                <w:spacing w:val="-5"/>
                <w:sz w:val="20"/>
              </w:rPr>
              <w:t>в/п</w:t>
            </w:r>
          </w:p>
        </w:tc>
        <w:tc>
          <w:tcPr>
            <w:tcW w:w="947" w:type="dxa"/>
            <w:tcBorders>
              <w:top w:val="nil"/>
              <w:bottom w:val="nil"/>
            </w:tcBorders>
          </w:tcPr>
          <w:p w:rsidR="000A0EF3" w:rsidRDefault="002345D6">
            <w:pPr>
              <w:pStyle w:val="TableParagraph"/>
              <w:spacing w:before="53"/>
              <w:ind w:left="103"/>
              <w:rPr>
                <w:sz w:val="20"/>
              </w:rPr>
            </w:pPr>
            <w:r>
              <w:rPr>
                <w:spacing w:val="-2"/>
                <w:sz w:val="20"/>
              </w:rPr>
              <w:t>информ</w:t>
            </w:r>
          </w:p>
        </w:tc>
        <w:tc>
          <w:tcPr>
            <w:tcW w:w="810" w:type="dxa"/>
            <w:tcBorders>
              <w:top w:val="nil"/>
              <w:bottom w:val="nil"/>
            </w:tcBorders>
          </w:tcPr>
          <w:p w:rsidR="000A0EF3" w:rsidRDefault="002345D6">
            <w:pPr>
              <w:pStyle w:val="TableParagraph"/>
              <w:spacing w:before="53"/>
              <w:ind w:left="104"/>
              <w:rPr>
                <w:sz w:val="20"/>
              </w:rPr>
            </w:pPr>
            <w:r>
              <w:rPr>
                <w:spacing w:val="-2"/>
                <w:sz w:val="20"/>
              </w:rPr>
              <w:t>матик</w:t>
            </w:r>
          </w:p>
        </w:tc>
        <w:tc>
          <w:tcPr>
            <w:tcW w:w="770" w:type="dxa"/>
            <w:tcBorders>
              <w:top w:val="nil"/>
              <w:bottom w:val="nil"/>
            </w:tcBorders>
          </w:tcPr>
          <w:p w:rsidR="000A0EF3" w:rsidRDefault="002345D6">
            <w:pPr>
              <w:pStyle w:val="TableParagraph"/>
              <w:spacing w:before="53"/>
              <w:ind w:left="104"/>
              <w:rPr>
                <w:sz w:val="20"/>
              </w:rPr>
            </w:pPr>
            <w:r>
              <w:rPr>
                <w:spacing w:val="-4"/>
                <w:sz w:val="20"/>
              </w:rPr>
              <w:t>0,11</w:t>
            </w:r>
          </w:p>
        </w:tc>
        <w:tc>
          <w:tcPr>
            <w:tcW w:w="769" w:type="dxa"/>
            <w:tcBorders>
              <w:top w:val="nil"/>
              <w:bottom w:val="nil"/>
            </w:tcBorders>
          </w:tcPr>
          <w:p w:rsidR="000A0EF3" w:rsidRDefault="002345D6">
            <w:pPr>
              <w:pStyle w:val="TableParagraph"/>
              <w:spacing w:before="68"/>
              <w:ind w:left="1" w:right="6"/>
              <w:jc w:val="center"/>
              <w:rPr>
                <w:sz w:val="20"/>
              </w:rPr>
            </w:pPr>
            <w:r>
              <w:rPr>
                <w:spacing w:val="-5"/>
                <w:sz w:val="20"/>
              </w:rPr>
              <w:t>10</w:t>
            </w:r>
          </w:p>
        </w:tc>
        <w:tc>
          <w:tcPr>
            <w:tcW w:w="757" w:type="dxa"/>
            <w:tcBorders>
              <w:top w:val="nil"/>
              <w:bottom w:val="nil"/>
            </w:tcBorders>
          </w:tcPr>
          <w:p w:rsidR="000A0EF3" w:rsidRDefault="002345D6">
            <w:pPr>
              <w:pStyle w:val="TableParagraph"/>
              <w:spacing w:before="68"/>
              <w:ind w:right="6"/>
              <w:jc w:val="center"/>
              <w:rPr>
                <w:sz w:val="20"/>
              </w:rPr>
            </w:pPr>
            <w:r>
              <w:rPr>
                <w:spacing w:val="-10"/>
                <w:sz w:val="20"/>
              </w:rPr>
              <w:t>1</w:t>
            </w:r>
          </w:p>
        </w:tc>
      </w:tr>
      <w:tr w:rsidR="000A0EF3">
        <w:trPr>
          <w:trHeight w:val="337"/>
        </w:trPr>
        <w:tc>
          <w:tcPr>
            <w:tcW w:w="286" w:type="dxa"/>
            <w:tcBorders>
              <w:top w:val="nil"/>
              <w:bottom w:val="nil"/>
            </w:tcBorders>
          </w:tcPr>
          <w:p w:rsidR="000A0EF3" w:rsidRDefault="000A0EF3">
            <w:pPr>
              <w:pStyle w:val="TableParagraph"/>
              <w:rPr>
                <w:sz w:val="18"/>
              </w:rPr>
            </w:pPr>
          </w:p>
        </w:tc>
        <w:tc>
          <w:tcPr>
            <w:tcW w:w="1745" w:type="dxa"/>
            <w:tcBorders>
              <w:top w:val="nil"/>
              <w:bottom w:val="nil"/>
            </w:tcBorders>
          </w:tcPr>
          <w:p w:rsidR="000A0EF3" w:rsidRDefault="002345D6">
            <w:pPr>
              <w:pStyle w:val="TableParagraph"/>
              <w:spacing w:before="46"/>
              <w:ind w:left="107"/>
              <w:rPr>
                <w:sz w:val="20"/>
              </w:rPr>
            </w:pPr>
            <w:r>
              <w:rPr>
                <w:spacing w:val="-2"/>
                <w:sz w:val="20"/>
              </w:rPr>
              <w:t>Геннадьевна</w:t>
            </w:r>
          </w:p>
        </w:tc>
        <w:tc>
          <w:tcPr>
            <w:tcW w:w="1489" w:type="dxa"/>
            <w:tcBorders>
              <w:top w:val="nil"/>
              <w:bottom w:val="nil"/>
            </w:tcBorders>
          </w:tcPr>
          <w:p w:rsidR="000A0EF3" w:rsidRDefault="000A0EF3">
            <w:pPr>
              <w:pStyle w:val="TableParagraph"/>
              <w:rPr>
                <w:sz w:val="18"/>
              </w:rPr>
            </w:pPr>
          </w:p>
        </w:tc>
        <w:tc>
          <w:tcPr>
            <w:tcW w:w="1083" w:type="dxa"/>
            <w:tcBorders>
              <w:top w:val="nil"/>
              <w:bottom w:val="nil"/>
            </w:tcBorders>
          </w:tcPr>
          <w:p w:rsidR="000A0EF3" w:rsidRDefault="000A0EF3">
            <w:pPr>
              <w:pStyle w:val="TableParagraph"/>
              <w:rPr>
                <w:sz w:val="18"/>
              </w:rPr>
            </w:pPr>
          </w:p>
        </w:tc>
        <w:tc>
          <w:tcPr>
            <w:tcW w:w="1217" w:type="dxa"/>
            <w:gridSpan w:val="2"/>
            <w:tcBorders>
              <w:top w:val="nil"/>
              <w:bottom w:val="nil"/>
            </w:tcBorders>
          </w:tcPr>
          <w:p w:rsidR="000A0EF3" w:rsidRDefault="000A0EF3">
            <w:pPr>
              <w:pStyle w:val="TableParagraph"/>
              <w:rPr>
                <w:sz w:val="18"/>
              </w:rPr>
            </w:pPr>
          </w:p>
        </w:tc>
        <w:tc>
          <w:tcPr>
            <w:tcW w:w="947" w:type="dxa"/>
            <w:tcBorders>
              <w:top w:val="nil"/>
              <w:bottom w:val="nil"/>
            </w:tcBorders>
          </w:tcPr>
          <w:p w:rsidR="000A0EF3" w:rsidRDefault="002345D6">
            <w:pPr>
              <w:pStyle w:val="TableParagraph"/>
              <w:spacing w:before="46"/>
              <w:ind w:left="103"/>
              <w:rPr>
                <w:sz w:val="20"/>
              </w:rPr>
            </w:pPr>
            <w:r>
              <w:rPr>
                <w:spacing w:val="-2"/>
                <w:sz w:val="20"/>
              </w:rPr>
              <w:t>атики,м</w:t>
            </w:r>
          </w:p>
        </w:tc>
        <w:tc>
          <w:tcPr>
            <w:tcW w:w="810" w:type="dxa"/>
            <w:tcBorders>
              <w:top w:val="nil"/>
              <w:bottom w:val="nil"/>
            </w:tcBorders>
          </w:tcPr>
          <w:p w:rsidR="000A0EF3" w:rsidRDefault="002345D6">
            <w:pPr>
              <w:pStyle w:val="TableParagraph"/>
              <w:spacing w:before="46"/>
              <w:ind w:left="104"/>
              <w:rPr>
                <w:sz w:val="20"/>
              </w:rPr>
            </w:pPr>
            <w:r>
              <w:rPr>
                <w:spacing w:val="-10"/>
                <w:sz w:val="20"/>
              </w:rPr>
              <w:t>а</w:t>
            </w: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0A0EF3">
            <w:pPr>
              <w:pStyle w:val="TableParagraph"/>
              <w:rPr>
                <w:sz w:val="18"/>
              </w:rPr>
            </w:pPr>
          </w:p>
        </w:tc>
        <w:tc>
          <w:tcPr>
            <w:tcW w:w="757" w:type="dxa"/>
            <w:tcBorders>
              <w:top w:val="nil"/>
              <w:bottom w:val="nil"/>
            </w:tcBorders>
          </w:tcPr>
          <w:p w:rsidR="000A0EF3" w:rsidRDefault="000A0EF3">
            <w:pPr>
              <w:pStyle w:val="TableParagraph"/>
              <w:rPr>
                <w:sz w:val="18"/>
              </w:rPr>
            </w:pPr>
          </w:p>
        </w:tc>
      </w:tr>
      <w:tr w:rsidR="000A0EF3">
        <w:trPr>
          <w:trHeight w:val="344"/>
        </w:trPr>
        <w:tc>
          <w:tcPr>
            <w:tcW w:w="286" w:type="dxa"/>
            <w:tcBorders>
              <w:top w:val="nil"/>
              <w:bottom w:val="nil"/>
            </w:tcBorders>
          </w:tcPr>
          <w:p w:rsidR="000A0EF3" w:rsidRDefault="000A0EF3">
            <w:pPr>
              <w:pStyle w:val="TableParagraph"/>
              <w:rPr>
                <w:sz w:val="18"/>
              </w:rPr>
            </w:pPr>
          </w:p>
        </w:tc>
        <w:tc>
          <w:tcPr>
            <w:tcW w:w="1745" w:type="dxa"/>
            <w:tcBorders>
              <w:top w:val="nil"/>
              <w:bottom w:val="nil"/>
            </w:tcBorders>
          </w:tcPr>
          <w:p w:rsidR="000A0EF3" w:rsidRDefault="000A0EF3">
            <w:pPr>
              <w:pStyle w:val="TableParagraph"/>
              <w:rPr>
                <w:sz w:val="18"/>
              </w:rPr>
            </w:pPr>
          </w:p>
        </w:tc>
        <w:tc>
          <w:tcPr>
            <w:tcW w:w="1489" w:type="dxa"/>
            <w:tcBorders>
              <w:top w:val="nil"/>
              <w:bottom w:val="nil"/>
            </w:tcBorders>
          </w:tcPr>
          <w:p w:rsidR="000A0EF3" w:rsidRDefault="000A0EF3">
            <w:pPr>
              <w:pStyle w:val="TableParagraph"/>
              <w:rPr>
                <w:sz w:val="18"/>
              </w:rPr>
            </w:pPr>
          </w:p>
        </w:tc>
        <w:tc>
          <w:tcPr>
            <w:tcW w:w="1083" w:type="dxa"/>
            <w:tcBorders>
              <w:top w:val="nil"/>
              <w:bottom w:val="nil"/>
            </w:tcBorders>
          </w:tcPr>
          <w:p w:rsidR="000A0EF3" w:rsidRDefault="000A0EF3">
            <w:pPr>
              <w:pStyle w:val="TableParagraph"/>
              <w:rPr>
                <w:sz w:val="18"/>
              </w:rPr>
            </w:pPr>
          </w:p>
        </w:tc>
        <w:tc>
          <w:tcPr>
            <w:tcW w:w="1217" w:type="dxa"/>
            <w:gridSpan w:val="2"/>
            <w:tcBorders>
              <w:top w:val="nil"/>
              <w:bottom w:val="nil"/>
            </w:tcBorders>
          </w:tcPr>
          <w:p w:rsidR="000A0EF3" w:rsidRDefault="000A0EF3">
            <w:pPr>
              <w:pStyle w:val="TableParagraph"/>
              <w:rPr>
                <w:sz w:val="18"/>
              </w:rPr>
            </w:pPr>
          </w:p>
        </w:tc>
        <w:tc>
          <w:tcPr>
            <w:tcW w:w="947" w:type="dxa"/>
            <w:tcBorders>
              <w:top w:val="nil"/>
              <w:bottom w:val="nil"/>
            </w:tcBorders>
          </w:tcPr>
          <w:p w:rsidR="000A0EF3" w:rsidRDefault="002345D6">
            <w:pPr>
              <w:pStyle w:val="TableParagraph"/>
              <w:spacing w:before="52"/>
              <w:ind w:left="103"/>
              <w:rPr>
                <w:sz w:val="20"/>
              </w:rPr>
            </w:pPr>
            <w:r>
              <w:rPr>
                <w:spacing w:val="-2"/>
                <w:sz w:val="20"/>
              </w:rPr>
              <w:t>атемати</w:t>
            </w:r>
          </w:p>
        </w:tc>
        <w:tc>
          <w:tcPr>
            <w:tcW w:w="810" w:type="dxa"/>
            <w:tcBorders>
              <w:top w:val="nil"/>
              <w:bottom w:val="nil"/>
            </w:tcBorders>
          </w:tcPr>
          <w:p w:rsidR="000A0EF3" w:rsidRDefault="000A0EF3">
            <w:pPr>
              <w:pStyle w:val="TableParagraph"/>
              <w:rPr>
                <w:sz w:val="18"/>
              </w:rPr>
            </w:pP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0A0EF3">
            <w:pPr>
              <w:pStyle w:val="TableParagraph"/>
              <w:rPr>
                <w:sz w:val="18"/>
              </w:rPr>
            </w:pPr>
          </w:p>
        </w:tc>
        <w:tc>
          <w:tcPr>
            <w:tcW w:w="757" w:type="dxa"/>
            <w:tcBorders>
              <w:top w:val="nil"/>
              <w:bottom w:val="nil"/>
            </w:tcBorders>
          </w:tcPr>
          <w:p w:rsidR="000A0EF3" w:rsidRDefault="000A0EF3">
            <w:pPr>
              <w:pStyle w:val="TableParagraph"/>
              <w:rPr>
                <w:sz w:val="18"/>
              </w:rPr>
            </w:pPr>
          </w:p>
        </w:tc>
      </w:tr>
      <w:tr w:rsidR="000A0EF3">
        <w:trPr>
          <w:trHeight w:val="405"/>
        </w:trPr>
        <w:tc>
          <w:tcPr>
            <w:tcW w:w="286" w:type="dxa"/>
            <w:tcBorders>
              <w:top w:val="nil"/>
            </w:tcBorders>
          </w:tcPr>
          <w:p w:rsidR="000A0EF3" w:rsidRDefault="000A0EF3">
            <w:pPr>
              <w:pStyle w:val="TableParagraph"/>
              <w:rPr>
                <w:sz w:val="18"/>
              </w:rPr>
            </w:pPr>
          </w:p>
        </w:tc>
        <w:tc>
          <w:tcPr>
            <w:tcW w:w="1745" w:type="dxa"/>
            <w:tcBorders>
              <w:top w:val="nil"/>
            </w:tcBorders>
          </w:tcPr>
          <w:p w:rsidR="000A0EF3" w:rsidRDefault="000A0EF3">
            <w:pPr>
              <w:pStyle w:val="TableParagraph"/>
              <w:rPr>
                <w:sz w:val="18"/>
              </w:rPr>
            </w:pPr>
          </w:p>
        </w:tc>
        <w:tc>
          <w:tcPr>
            <w:tcW w:w="1489" w:type="dxa"/>
            <w:tcBorders>
              <w:top w:val="nil"/>
            </w:tcBorders>
          </w:tcPr>
          <w:p w:rsidR="000A0EF3" w:rsidRDefault="000A0EF3">
            <w:pPr>
              <w:pStyle w:val="TableParagraph"/>
              <w:rPr>
                <w:sz w:val="18"/>
              </w:rPr>
            </w:pPr>
          </w:p>
        </w:tc>
        <w:tc>
          <w:tcPr>
            <w:tcW w:w="1083" w:type="dxa"/>
            <w:tcBorders>
              <w:top w:val="nil"/>
            </w:tcBorders>
          </w:tcPr>
          <w:p w:rsidR="000A0EF3" w:rsidRDefault="000A0EF3">
            <w:pPr>
              <w:pStyle w:val="TableParagraph"/>
              <w:rPr>
                <w:sz w:val="18"/>
              </w:rPr>
            </w:pPr>
          </w:p>
        </w:tc>
        <w:tc>
          <w:tcPr>
            <w:tcW w:w="1217" w:type="dxa"/>
            <w:gridSpan w:val="2"/>
            <w:tcBorders>
              <w:top w:val="nil"/>
            </w:tcBorders>
          </w:tcPr>
          <w:p w:rsidR="000A0EF3" w:rsidRDefault="000A0EF3">
            <w:pPr>
              <w:pStyle w:val="TableParagraph"/>
              <w:rPr>
                <w:sz w:val="18"/>
              </w:rPr>
            </w:pPr>
          </w:p>
        </w:tc>
        <w:tc>
          <w:tcPr>
            <w:tcW w:w="947" w:type="dxa"/>
            <w:tcBorders>
              <w:top w:val="nil"/>
            </w:tcBorders>
          </w:tcPr>
          <w:p w:rsidR="000A0EF3" w:rsidRDefault="002345D6">
            <w:pPr>
              <w:pStyle w:val="TableParagraph"/>
              <w:spacing w:before="53"/>
              <w:ind w:left="103"/>
              <w:rPr>
                <w:sz w:val="20"/>
              </w:rPr>
            </w:pPr>
            <w:r>
              <w:rPr>
                <w:spacing w:val="-5"/>
                <w:sz w:val="20"/>
              </w:rPr>
              <w:t>ки</w:t>
            </w:r>
          </w:p>
        </w:tc>
        <w:tc>
          <w:tcPr>
            <w:tcW w:w="810" w:type="dxa"/>
            <w:tcBorders>
              <w:top w:val="nil"/>
            </w:tcBorders>
          </w:tcPr>
          <w:p w:rsidR="000A0EF3" w:rsidRDefault="000A0EF3">
            <w:pPr>
              <w:pStyle w:val="TableParagraph"/>
              <w:rPr>
                <w:sz w:val="18"/>
              </w:rPr>
            </w:pPr>
          </w:p>
        </w:tc>
        <w:tc>
          <w:tcPr>
            <w:tcW w:w="770" w:type="dxa"/>
            <w:tcBorders>
              <w:top w:val="nil"/>
            </w:tcBorders>
          </w:tcPr>
          <w:p w:rsidR="000A0EF3" w:rsidRDefault="000A0EF3">
            <w:pPr>
              <w:pStyle w:val="TableParagraph"/>
              <w:rPr>
                <w:sz w:val="18"/>
              </w:rPr>
            </w:pPr>
          </w:p>
        </w:tc>
        <w:tc>
          <w:tcPr>
            <w:tcW w:w="769" w:type="dxa"/>
            <w:tcBorders>
              <w:top w:val="nil"/>
            </w:tcBorders>
          </w:tcPr>
          <w:p w:rsidR="000A0EF3" w:rsidRDefault="000A0EF3">
            <w:pPr>
              <w:pStyle w:val="TableParagraph"/>
              <w:rPr>
                <w:sz w:val="18"/>
              </w:rPr>
            </w:pPr>
          </w:p>
        </w:tc>
        <w:tc>
          <w:tcPr>
            <w:tcW w:w="757" w:type="dxa"/>
            <w:tcBorders>
              <w:top w:val="nil"/>
            </w:tcBorders>
          </w:tcPr>
          <w:p w:rsidR="000A0EF3" w:rsidRDefault="000A0EF3">
            <w:pPr>
              <w:pStyle w:val="TableParagraph"/>
              <w:rPr>
                <w:sz w:val="18"/>
              </w:rPr>
            </w:pPr>
          </w:p>
        </w:tc>
      </w:tr>
      <w:tr w:rsidR="000A0EF3">
        <w:trPr>
          <w:trHeight w:val="285"/>
        </w:trPr>
        <w:tc>
          <w:tcPr>
            <w:tcW w:w="286" w:type="dxa"/>
            <w:tcBorders>
              <w:bottom w:val="nil"/>
            </w:tcBorders>
          </w:tcPr>
          <w:p w:rsidR="000A0EF3" w:rsidRDefault="002345D6">
            <w:pPr>
              <w:pStyle w:val="TableParagraph"/>
              <w:spacing w:line="223" w:lineRule="exact"/>
              <w:ind w:left="50" w:right="7"/>
              <w:jc w:val="center"/>
              <w:rPr>
                <w:sz w:val="20"/>
              </w:rPr>
            </w:pPr>
            <w:r>
              <w:rPr>
                <w:spacing w:val="-10"/>
                <w:sz w:val="20"/>
              </w:rPr>
              <w:t>1</w:t>
            </w:r>
          </w:p>
        </w:tc>
        <w:tc>
          <w:tcPr>
            <w:tcW w:w="1745" w:type="dxa"/>
            <w:tcBorders>
              <w:bottom w:val="nil"/>
            </w:tcBorders>
          </w:tcPr>
          <w:p w:rsidR="000A0EF3" w:rsidRDefault="002345D6">
            <w:pPr>
              <w:pStyle w:val="TableParagraph"/>
              <w:spacing w:line="223" w:lineRule="exact"/>
              <w:ind w:left="107"/>
              <w:rPr>
                <w:sz w:val="20"/>
              </w:rPr>
            </w:pPr>
            <w:r>
              <w:rPr>
                <w:spacing w:val="-2"/>
                <w:sz w:val="20"/>
              </w:rPr>
              <w:t>Сивожелезова</w:t>
            </w:r>
          </w:p>
        </w:tc>
        <w:tc>
          <w:tcPr>
            <w:tcW w:w="1489" w:type="dxa"/>
            <w:tcBorders>
              <w:bottom w:val="nil"/>
            </w:tcBorders>
          </w:tcPr>
          <w:p w:rsidR="000A0EF3" w:rsidRDefault="002345D6">
            <w:pPr>
              <w:pStyle w:val="TableParagraph"/>
              <w:spacing w:line="223" w:lineRule="exact"/>
              <w:ind w:left="107"/>
              <w:rPr>
                <w:sz w:val="20"/>
              </w:rPr>
            </w:pPr>
            <w:r>
              <w:rPr>
                <w:spacing w:val="-2"/>
                <w:sz w:val="20"/>
              </w:rPr>
              <w:t>Учитель</w:t>
            </w:r>
          </w:p>
        </w:tc>
        <w:tc>
          <w:tcPr>
            <w:tcW w:w="1083" w:type="dxa"/>
            <w:tcBorders>
              <w:bottom w:val="nil"/>
            </w:tcBorders>
          </w:tcPr>
          <w:p w:rsidR="000A0EF3" w:rsidRDefault="002345D6">
            <w:pPr>
              <w:pStyle w:val="TableParagraph"/>
              <w:spacing w:line="223" w:lineRule="exact"/>
              <w:ind w:left="106"/>
              <w:rPr>
                <w:sz w:val="20"/>
              </w:rPr>
            </w:pPr>
            <w:r>
              <w:rPr>
                <w:spacing w:val="-2"/>
                <w:sz w:val="20"/>
              </w:rPr>
              <w:t>24.04.197</w:t>
            </w:r>
          </w:p>
        </w:tc>
        <w:tc>
          <w:tcPr>
            <w:tcW w:w="1217" w:type="dxa"/>
            <w:gridSpan w:val="2"/>
            <w:tcBorders>
              <w:bottom w:val="nil"/>
            </w:tcBorders>
          </w:tcPr>
          <w:p w:rsidR="000A0EF3" w:rsidRDefault="002345D6">
            <w:pPr>
              <w:pStyle w:val="TableParagraph"/>
              <w:spacing w:line="223" w:lineRule="exact"/>
              <w:ind w:left="108"/>
              <w:rPr>
                <w:sz w:val="20"/>
              </w:rPr>
            </w:pPr>
            <w:r>
              <w:rPr>
                <w:spacing w:val="-2"/>
                <w:sz w:val="20"/>
              </w:rPr>
              <w:t>Актюб.</w:t>
            </w:r>
          </w:p>
        </w:tc>
        <w:tc>
          <w:tcPr>
            <w:tcW w:w="947" w:type="dxa"/>
            <w:tcBorders>
              <w:bottom w:val="nil"/>
            </w:tcBorders>
          </w:tcPr>
          <w:p w:rsidR="000A0EF3" w:rsidRDefault="002345D6">
            <w:pPr>
              <w:pStyle w:val="TableParagraph"/>
              <w:spacing w:line="223" w:lineRule="exact"/>
              <w:ind w:left="103"/>
              <w:rPr>
                <w:sz w:val="20"/>
              </w:rPr>
            </w:pPr>
            <w:r>
              <w:rPr>
                <w:spacing w:val="-2"/>
                <w:sz w:val="20"/>
              </w:rPr>
              <w:t>Учитель</w:t>
            </w:r>
          </w:p>
        </w:tc>
        <w:tc>
          <w:tcPr>
            <w:tcW w:w="810" w:type="dxa"/>
            <w:tcBorders>
              <w:bottom w:val="nil"/>
            </w:tcBorders>
          </w:tcPr>
          <w:p w:rsidR="000A0EF3" w:rsidRDefault="002345D6">
            <w:pPr>
              <w:pStyle w:val="TableParagraph"/>
              <w:spacing w:line="223" w:lineRule="exact"/>
              <w:ind w:left="104"/>
              <w:rPr>
                <w:sz w:val="20"/>
              </w:rPr>
            </w:pPr>
            <w:r>
              <w:rPr>
                <w:spacing w:val="-2"/>
                <w:sz w:val="20"/>
              </w:rPr>
              <w:t>биолог</w:t>
            </w:r>
          </w:p>
        </w:tc>
        <w:tc>
          <w:tcPr>
            <w:tcW w:w="770" w:type="dxa"/>
            <w:tcBorders>
              <w:bottom w:val="nil"/>
            </w:tcBorders>
          </w:tcPr>
          <w:p w:rsidR="000A0EF3" w:rsidRDefault="002345D6">
            <w:pPr>
              <w:pStyle w:val="TableParagraph"/>
              <w:spacing w:line="223" w:lineRule="exact"/>
              <w:ind w:left="104"/>
              <w:rPr>
                <w:sz w:val="20"/>
              </w:rPr>
            </w:pPr>
            <w:r>
              <w:rPr>
                <w:spacing w:val="-2"/>
                <w:sz w:val="20"/>
              </w:rPr>
              <w:t>10,11</w:t>
            </w:r>
          </w:p>
        </w:tc>
        <w:tc>
          <w:tcPr>
            <w:tcW w:w="769" w:type="dxa"/>
            <w:tcBorders>
              <w:bottom w:val="nil"/>
            </w:tcBorders>
          </w:tcPr>
          <w:p w:rsidR="000A0EF3" w:rsidRDefault="000A0EF3">
            <w:pPr>
              <w:pStyle w:val="TableParagraph"/>
              <w:rPr>
                <w:sz w:val="18"/>
              </w:rPr>
            </w:pPr>
          </w:p>
        </w:tc>
        <w:tc>
          <w:tcPr>
            <w:tcW w:w="757" w:type="dxa"/>
            <w:tcBorders>
              <w:bottom w:val="nil"/>
            </w:tcBorders>
          </w:tcPr>
          <w:p w:rsidR="000A0EF3" w:rsidRDefault="000A0EF3">
            <w:pPr>
              <w:pStyle w:val="TableParagraph"/>
              <w:rPr>
                <w:sz w:val="18"/>
              </w:rPr>
            </w:pPr>
          </w:p>
        </w:tc>
      </w:tr>
      <w:tr w:rsidR="000A0EF3">
        <w:trPr>
          <w:trHeight w:val="351"/>
        </w:trPr>
        <w:tc>
          <w:tcPr>
            <w:tcW w:w="286" w:type="dxa"/>
            <w:tcBorders>
              <w:top w:val="nil"/>
              <w:bottom w:val="nil"/>
            </w:tcBorders>
          </w:tcPr>
          <w:p w:rsidR="000A0EF3" w:rsidRDefault="002345D6">
            <w:pPr>
              <w:pStyle w:val="TableParagraph"/>
              <w:spacing w:before="53"/>
              <w:ind w:left="50" w:right="7"/>
              <w:jc w:val="center"/>
              <w:rPr>
                <w:sz w:val="20"/>
              </w:rPr>
            </w:pPr>
            <w:r>
              <w:rPr>
                <w:spacing w:val="-10"/>
                <w:sz w:val="20"/>
              </w:rPr>
              <w:t>0</w:t>
            </w:r>
          </w:p>
        </w:tc>
        <w:tc>
          <w:tcPr>
            <w:tcW w:w="1745" w:type="dxa"/>
            <w:tcBorders>
              <w:top w:val="nil"/>
              <w:bottom w:val="nil"/>
            </w:tcBorders>
          </w:tcPr>
          <w:p w:rsidR="000A0EF3" w:rsidRDefault="002345D6">
            <w:pPr>
              <w:pStyle w:val="TableParagraph"/>
              <w:spacing w:before="53"/>
              <w:ind w:left="107"/>
              <w:rPr>
                <w:sz w:val="20"/>
              </w:rPr>
            </w:pPr>
            <w:r>
              <w:rPr>
                <w:spacing w:val="-2"/>
                <w:sz w:val="20"/>
              </w:rPr>
              <w:t>Татьяна</w:t>
            </w:r>
          </w:p>
        </w:tc>
        <w:tc>
          <w:tcPr>
            <w:tcW w:w="1489" w:type="dxa"/>
            <w:tcBorders>
              <w:top w:val="nil"/>
              <w:bottom w:val="nil"/>
            </w:tcBorders>
          </w:tcPr>
          <w:p w:rsidR="000A0EF3" w:rsidRDefault="002345D6">
            <w:pPr>
              <w:pStyle w:val="TableParagraph"/>
              <w:spacing w:before="53"/>
              <w:ind w:left="107"/>
              <w:rPr>
                <w:sz w:val="20"/>
              </w:rPr>
            </w:pPr>
            <w:r>
              <w:rPr>
                <w:sz w:val="20"/>
              </w:rPr>
              <w:t>химии</w:t>
            </w:r>
            <w:r>
              <w:rPr>
                <w:spacing w:val="-8"/>
                <w:sz w:val="20"/>
              </w:rPr>
              <w:t xml:space="preserve"> </w:t>
            </w:r>
            <w:r>
              <w:rPr>
                <w:spacing w:val="-10"/>
                <w:sz w:val="20"/>
              </w:rPr>
              <w:t>и</w:t>
            </w:r>
          </w:p>
        </w:tc>
        <w:tc>
          <w:tcPr>
            <w:tcW w:w="1083" w:type="dxa"/>
            <w:tcBorders>
              <w:top w:val="nil"/>
              <w:bottom w:val="nil"/>
            </w:tcBorders>
          </w:tcPr>
          <w:p w:rsidR="000A0EF3" w:rsidRDefault="002345D6">
            <w:pPr>
              <w:pStyle w:val="TableParagraph"/>
              <w:spacing w:before="53"/>
              <w:ind w:left="106"/>
              <w:rPr>
                <w:sz w:val="20"/>
              </w:rPr>
            </w:pPr>
            <w:r>
              <w:rPr>
                <w:spacing w:val="-10"/>
                <w:sz w:val="20"/>
              </w:rPr>
              <w:t>2</w:t>
            </w:r>
          </w:p>
        </w:tc>
        <w:tc>
          <w:tcPr>
            <w:tcW w:w="1217" w:type="dxa"/>
            <w:gridSpan w:val="2"/>
            <w:tcBorders>
              <w:top w:val="nil"/>
              <w:bottom w:val="nil"/>
            </w:tcBorders>
          </w:tcPr>
          <w:p w:rsidR="000A0EF3" w:rsidRDefault="002345D6">
            <w:pPr>
              <w:pStyle w:val="TableParagraph"/>
              <w:spacing w:before="53"/>
              <w:ind w:left="108"/>
              <w:rPr>
                <w:sz w:val="20"/>
              </w:rPr>
            </w:pPr>
            <w:r>
              <w:rPr>
                <w:spacing w:val="-2"/>
                <w:sz w:val="20"/>
              </w:rPr>
              <w:t>Пединст</w:t>
            </w:r>
          </w:p>
        </w:tc>
        <w:tc>
          <w:tcPr>
            <w:tcW w:w="947" w:type="dxa"/>
            <w:tcBorders>
              <w:top w:val="nil"/>
              <w:bottom w:val="nil"/>
            </w:tcBorders>
          </w:tcPr>
          <w:p w:rsidR="000A0EF3" w:rsidRDefault="002345D6">
            <w:pPr>
              <w:pStyle w:val="TableParagraph"/>
              <w:spacing w:before="53"/>
              <w:ind w:left="103"/>
              <w:rPr>
                <w:sz w:val="20"/>
              </w:rPr>
            </w:pPr>
            <w:r>
              <w:rPr>
                <w:sz w:val="20"/>
              </w:rPr>
              <w:t>химии</w:t>
            </w:r>
            <w:r>
              <w:rPr>
                <w:spacing w:val="-8"/>
                <w:sz w:val="20"/>
              </w:rPr>
              <w:t xml:space="preserve"> </w:t>
            </w:r>
            <w:r>
              <w:rPr>
                <w:spacing w:val="-10"/>
                <w:sz w:val="20"/>
              </w:rPr>
              <w:t>и</w:t>
            </w:r>
          </w:p>
        </w:tc>
        <w:tc>
          <w:tcPr>
            <w:tcW w:w="810" w:type="dxa"/>
            <w:tcBorders>
              <w:top w:val="nil"/>
              <w:bottom w:val="nil"/>
            </w:tcBorders>
          </w:tcPr>
          <w:p w:rsidR="000A0EF3" w:rsidRDefault="002345D6">
            <w:pPr>
              <w:pStyle w:val="TableParagraph"/>
              <w:spacing w:before="53"/>
              <w:ind w:left="104"/>
              <w:rPr>
                <w:sz w:val="20"/>
              </w:rPr>
            </w:pPr>
            <w:r>
              <w:rPr>
                <w:sz w:val="20"/>
              </w:rPr>
              <w:t>ия</w:t>
            </w:r>
            <w:r>
              <w:rPr>
                <w:spacing w:val="46"/>
                <w:sz w:val="20"/>
              </w:rPr>
              <w:t xml:space="preserve"> </w:t>
            </w:r>
            <w:r>
              <w:rPr>
                <w:spacing w:val="-10"/>
                <w:sz w:val="20"/>
              </w:rPr>
              <w:t>и</w:t>
            </w: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2345D6">
            <w:pPr>
              <w:pStyle w:val="TableParagraph"/>
              <w:spacing w:before="67"/>
              <w:ind w:left="1" w:right="6"/>
              <w:jc w:val="center"/>
              <w:rPr>
                <w:sz w:val="20"/>
              </w:rPr>
            </w:pPr>
            <w:r>
              <w:rPr>
                <w:spacing w:val="-5"/>
                <w:sz w:val="20"/>
              </w:rPr>
              <w:t>36</w:t>
            </w:r>
          </w:p>
        </w:tc>
        <w:tc>
          <w:tcPr>
            <w:tcW w:w="757" w:type="dxa"/>
            <w:tcBorders>
              <w:top w:val="nil"/>
              <w:bottom w:val="nil"/>
            </w:tcBorders>
          </w:tcPr>
          <w:p w:rsidR="000A0EF3" w:rsidRDefault="002345D6">
            <w:pPr>
              <w:pStyle w:val="TableParagraph"/>
              <w:spacing w:before="67"/>
              <w:ind w:right="6"/>
              <w:jc w:val="center"/>
              <w:rPr>
                <w:sz w:val="20"/>
              </w:rPr>
            </w:pPr>
            <w:r>
              <w:rPr>
                <w:spacing w:val="-10"/>
                <w:sz w:val="20"/>
              </w:rPr>
              <w:t>В</w:t>
            </w:r>
          </w:p>
        </w:tc>
      </w:tr>
      <w:tr w:rsidR="000A0EF3">
        <w:trPr>
          <w:trHeight w:val="337"/>
        </w:trPr>
        <w:tc>
          <w:tcPr>
            <w:tcW w:w="286" w:type="dxa"/>
            <w:tcBorders>
              <w:top w:val="nil"/>
              <w:bottom w:val="nil"/>
            </w:tcBorders>
          </w:tcPr>
          <w:p w:rsidR="000A0EF3" w:rsidRDefault="000A0EF3">
            <w:pPr>
              <w:pStyle w:val="TableParagraph"/>
              <w:rPr>
                <w:sz w:val="18"/>
              </w:rPr>
            </w:pPr>
          </w:p>
        </w:tc>
        <w:tc>
          <w:tcPr>
            <w:tcW w:w="1745" w:type="dxa"/>
            <w:tcBorders>
              <w:top w:val="nil"/>
              <w:bottom w:val="nil"/>
            </w:tcBorders>
          </w:tcPr>
          <w:p w:rsidR="000A0EF3" w:rsidRDefault="002345D6">
            <w:pPr>
              <w:pStyle w:val="TableParagraph"/>
              <w:spacing w:before="45"/>
              <w:ind w:left="107"/>
              <w:rPr>
                <w:sz w:val="20"/>
              </w:rPr>
            </w:pPr>
            <w:r>
              <w:rPr>
                <w:spacing w:val="-2"/>
                <w:sz w:val="20"/>
              </w:rPr>
              <w:t>Геннадьевна</w:t>
            </w:r>
          </w:p>
        </w:tc>
        <w:tc>
          <w:tcPr>
            <w:tcW w:w="1489" w:type="dxa"/>
            <w:tcBorders>
              <w:top w:val="nil"/>
              <w:bottom w:val="nil"/>
            </w:tcBorders>
          </w:tcPr>
          <w:p w:rsidR="000A0EF3" w:rsidRDefault="002345D6">
            <w:pPr>
              <w:pStyle w:val="TableParagraph"/>
              <w:spacing w:before="45"/>
              <w:ind w:left="107"/>
              <w:rPr>
                <w:sz w:val="20"/>
              </w:rPr>
            </w:pPr>
            <w:r>
              <w:rPr>
                <w:spacing w:val="-2"/>
                <w:sz w:val="20"/>
              </w:rPr>
              <w:t>биологии</w:t>
            </w:r>
          </w:p>
        </w:tc>
        <w:tc>
          <w:tcPr>
            <w:tcW w:w="1083" w:type="dxa"/>
            <w:tcBorders>
              <w:top w:val="nil"/>
              <w:bottom w:val="nil"/>
            </w:tcBorders>
          </w:tcPr>
          <w:p w:rsidR="000A0EF3" w:rsidRDefault="000A0EF3">
            <w:pPr>
              <w:pStyle w:val="TableParagraph"/>
              <w:rPr>
                <w:sz w:val="18"/>
              </w:rPr>
            </w:pPr>
          </w:p>
        </w:tc>
        <w:tc>
          <w:tcPr>
            <w:tcW w:w="1217" w:type="dxa"/>
            <w:gridSpan w:val="2"/>
            <w:tcBorders>
              <w:top w:val="nil"/>
              <w:bottom w:val="nil"/>
            </w:tcBorders>
          </w:tcPr>
          <w:p w:rsidR="000A0EF3" w:rsidRDefault="002345D6">
            <w:pPr>
              <w:pStyle w:val="TableParagraph"/>
              <w:spacing w:before="45"/>
              <w:ind w:left="108"/>
              <w:rPr>
                <w:sz w:val="20"/>
              </w:rPr>
            </w:pPr>
            <w:r>
              <w:rPr>
                <w:sz w:val="20"/>
              </w:rPr>
              <w:t>1994</w:t>
            </w:r>
            <w:r>
              <w:rPr>
                <w:spacing w:val="48"/>
                <w:sz w:val="20"/>
              </w:rPr>
              <w:t xml:space="preserve"> </w:t>
            </w:r>
            <w:r>
              <w:rPr>
                <w:spacing w:val="-5"/>
                <w:sz w:val="20"/>
              </w:rPr>
              <w:t>в/п</w:t>
            </w:r>
          </w:p>
        </w:tc>
        <w:tc>
          <w:tcPr>
            <w:tcW w:w="947" w:type="dxa"/>
            <w:tcBorders>
              <w:top w:val="nil"/>
              <w:bottom w:val="nil"/>
            </w:tcBorders>
          </w:tcPr>
          <w:p w:rsidR="000A0EF3" w:rsidRDefault="002345D6">
            <w:pPr>
              <w:pStyle w:val="TableParagraph"/>
              <w:spacing w:before="45"/>
              <w:ind w:left="103"/>
              <w:rPr>
                <w:sz w:val="20"/>
              </w:rPr>
            </w:pPr>
            <w:r>
              <w:rPr>
                <w:spacing w:val="-2"/>
                <w:sz w:val="20"/>
              </w:rPr>
              <w:t>биологи</w:t>
            </w:r>
          </w:p>
        </w:tc>
        <w:tc>
          <w:tcPr>
            <w:tcW w:w="810" w:type="dxa"/>
            <w:tcBorders>
              <w:top w:val="nil"/>
              <w:bottom w:val="nil"/>
            </w:tcBorders>
          </w:tcPr>
          <w:p w:rsidR="000A0EF3" w:rsidRDefault="002345D6">
            <w:pPr>
              <w:pStyle w:val="TableParagraph"/>
              <w:spacing w:before="45"/>
              <w:ind w:left="104"/>
              <w:rPr>
                <w:sz w:val="20"/>
              </w:rPr>
            </w:pPr>
            <w:r>
              <w:rPr>
                <w:spacing w:val="-2"/>
                <w:sz w:val="20"/>
              </w:rPr>
              <w:t>химия</w:t>
            </w: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0A0EF3">
            <w:pPr>
              <w:pStyle w:val="TableParagraph"/>
              <w:rPr>
                <w:sz w:val="18"/>
              </w:rPr>
            </w:pPr>
          </w:p>
        </w:tc>
        <w:tc>
          <w:tcPr>
            <w:tcW w:w="757" w:type="dxa"/>
            <w:tcBorders>
              <w:top w:val="nil"/>
              <w:bottom w:val="nil"/>
            </w:tcBorders>
          </w:tcPr>
          <w:p w:rsidR="000A0EF3" w:rsidRDefault="000A0EF3">
            <w:pPr>
              <w:pStyle w:val="TableParagraph"/>
              <w:rPr>
                <w:sz w:val="18"/>
              </w:rPr>
            </w:pPr>
          </w:p>
        </w:tc>
      </w:tr>
      <w:tr w:rsidR="000A0EF3">
        <w:trPr>
          <w:trHeight w:val="405"/>
        </w:trPr>
        <w:tc>
          <w:tcPr>
            <w:tcW w:w="286" w:type="dxa"/>
            <w:tcBorders>
              <w:top w:val="nil"/>
            </w:tcBorders>
          </w:tcPr>
          <w:p w:rsidR="000A0EF3" w:rsidRDefault="000A0EF3">
            <w:pPr>
              <w:pStyle w:val="TableParagraph"/>
              <w:rPr>
                <w:sz w:val="18"/>
              </w:rPr>
            </w:pPr>
          </w:p>
        </w:tc>
        <w:tc>
          <w:tcPr>
            <w:tcW w:w="1745" w:type="dxa"/>
            <w:tcBorders>
              <w:top w:val="nil"/>
            </w:tcBorders>
          </w:tcPr>
          <w:p w:rsidR="000A0EF3" w:rsidRDefault="000A0EF3">
            <w:pPr>
              <w:pStyle w:val="TableParagraph"/>
              <w:rPr>
                <w:sz w:val="18"/>
              </w:rPr>
            </w:pPr>
          </w:p>
        </w:tc>
        <w:tc>
          <w:tcPr>
            <w:tcW w:w="1489" w:type="dxa"/>
            <w:tcBorders>
              <w:top w:val="nil"/>
            </w:tcBorders>
          </w:tcPr>
          <w:p w:rsidR="000A0EF3" w:rsidRDefault="000A0EF3">
            <w:pPr>
              <w:pStyle w:val="TableParagraph"/>
              <w:rPr>
                <w:sz w:val="18"/>
              </w:rPr>
            </w:pPr>
          </w:p>
        </w:tc>
        <w:tc>
          <w:tcPr>
            <w:tcW w:w="1083" w:type="dxa"/>
            <w:tcBorders>
              <w:top w:val="nil"/>
            </w:tcBorders>
          </w:tcPr>
          <w:p w:rsidR="000A0EF3" w:rsidRDefault="000A0EF3">
            <w:pPr>
              <w:pStyle w:val="TableParagraph"/>
              <w:rPr>
                <w:sz w:val="18"/>
              </w:rPr>
            </w:pPr>
          </w:p>
        </w:tc>
        <w:tc>
          <w:tcPr>
            <w:tcW w:w="1217" w:type="dxa"/>
            <w:gridSpan w:val="2"/>
            <w:tcBorders>
              <w:top w:val="nil"/>
            </w:tcBorders>
          </w:tcPr>
          <w:p w:rsidR="000A0EF3" w:rsidRDefault="000A0EF3">
            <w:pPr>
              <w:pStyle w:val="TableParagraph"/>
              <w:rPr>
                <w:sz w:val="18"/>
              </w:rPr>
            </w:pPr>
          </w:p>
        </w:tc>
        <w:tc>
          <w:tcPr>
            <w:tcW w:w="947" w:type="dxa"/>
            <w:tcBorders>
              <w:top w:val="nil"/>
            </w:tcBorders>
          </w:tcPr>
          <w:p w:rsidR="000A0EF3" w:rsidRDefault="002345D6">
            <w:pPr>
              <w:pStyle w:val="TableParagraph"/>
              <w:spacing w:before="53"/>
              <w:ind w:left="103"/>
              <w:rPr>
                <w:sz w:val="20"/>
              </w:rPr>
            </w:pPr>
            <w:r>
              <w:rPr>
                <w:spacing w:val="-10"/>
                <w:sz w:val="20"/>
              </w:rPr>
              <w:t>и</w:t>
            </w:r>
          </w:p>
        </w:tc>
        <w:tc>
          <w:tcPr>
            <w:tcW w:w="810" w:type="dxa"/>
            <w:tcBorders>
              <w:top w:val="nil"/>
            </w:tcBorders>
          </w:tcPr>
          <w:p w:rsidR="000A0EF3" w:rsidRDefault="000A0EF3">
            <w:pPr>
              <w:pStyle w:val="TableParagraph"/>
              <w:rPr>
                <w:sz w:val="18"/>
              </w:rPr>
            </w:pPr>
          </w:p>
        </w:tc>
        <w:tc>
          <w:tcPr>
            <w:tcW w:w="770" w:type="dxa"/>
            <w:tcBorders>
              <w:top w:val="nil"/>
            </w:tcBorders>
          </w:tcPr>
          <w:p w:rsidR="000A0EF3" w:rsidRDefault="000A0EF3">
            <w:pPr>
              <w:pStyle w:val="TableParagraph"/>
              <w:rPr>
                <w:sz w:val="18"/>
              </w:rPr>
            </w:pPr>
          </w:p>
        </w:tc>
        <w:tc>
          <w:tcPr>
            <w:tcW w:w="769" w:type="dxa"/>
            <w:tcBorders>
              <w:top w:val="nil"/>
            </w:tcBorders>
          </w:tcPr>
          <w:p w:rsidR="000A0EF3" w:rsidRDefault="000A0EF3">
            <w:pPr>
              <w:pStyle w:val="TableParagraph"/>
              <w:rPr>
                <w:sz w:val="18"/>
              </w:rPr>
            </w:pPr>
          </w:p>
        </w:tc>
        <w:tc>
          <w:tcPr>
            <w:tcW w:w="757" w:type="dxa"/>
            <w:tcBorders>
              <w:top w:val="nil"/>
            </w:tcBorders>
          </w:tcPr>
          <w:p w:rsidR="000A0EF3" w:rsidRDefault="000A0EF3">
            <w:pPr>
              <w:pStyle w:val="TableParagraph"/>
              <w:rPr>
                <w:sz w:val="18"/>
              </w:rPr>
            </w:pPr>
          </w:p>
        </w:tc>
      </w:tr>
      <w:tr w:rsidR="000A0EF3">
        <w:trPr>
          <w:trHeight w:val="1315"/>
        </w:trPr>
        <w:tc>
          <w:tcPr>
            <w:tcW w:w="286" w:type="dxa"/>
            <w:tcBorders>
              <w:bottom w:val="nil"/>
            </w:tcBorders>
          </w:tcPr>
          <w:p w:rsidR="000A0EF3" w:rsidRDefault="002345D6">
            <w:pPr>
              <w:pStyle w:val="TableParagraph"/>
              <w:spacing w:line="223" w:lineRule="exact"/>
              <w:ind w:left="110"/>
              <w:rPr>
                <w:sz w:val="20"/>
              </w:rPr>
            </w:pPr>
            <w:r>
              <w:rPr>
                <w:spacing w:val="-10"/>
                <w:sz w:val="20"/>
              </w:rPr>
              <w:t>1</w:t>
            </w:r>
          </w:p>
          <w:p w:rsidR="000A0EF3" w:rsidRDefault="002345D6">
            <w:pPr>
              <w:pStyle w:val="TableParagraph"/>
              <w:spacing w:before="115"/>
              <w:ind w:left="110"/>
              <w:rPr>
                <w:sz w:val="20"/>
              </w:rPr>
            </w:pPr>
            <w:r>
              <w:rPr>
                <w:spacing w:val="-10"/>
                <w:sz w:val="20"/>
              </w:rPr>
              <w:t>1</w:t>
            </w:r>
          </w:p>
        </w:tc>
        <w:tc>
          <w:tcPr>
            <w:tcW w:w="1745" w:type="dxa"/>
            <w:tcBorders>
              <w:bottom w:val="nil"/>
            </w:tcBorders>
          </w:tcPr>
          <w:p w:rsidR="000A0EF3" w:rsidRDefault="002345D6">
            <w:pPr>
              <w:pStyle w:val="TableParagraph"/>
              <w:spacing w:line="360" w:lineRule="auto"/>
              <w:ind w:left="107" w:right="799"/>
              <w:rPr>
                <w:sz w:val="20"/>
              </w:rPr>
            </w:pPr>
            <w:r>
              <w:rPr>
                <w:spacing w:val="-2"/>
                <w:sz w:val="20"/>
              </w:rPr>
              <w:t>Яровенко Надежда Ивановна</w:t>
            </w:r>
          </w:p>
        </w:tc>
        <w:tc>
          <w:tcPr>
            <w:tcW w:w="1489" w:type="dxa"/>
            <w:tcBorders>
              <w:bottom w:val="nil"/>
            </w:tcBorders>
          </w:tcPr>
          <w:p w:rsidR="000A0EF3" w:rsidRDefault="002345D6">
            <w:pPr>
              <w:pStyle w:val="TableParagraph"/>
              <w:spacing w:line="360" w:lineRule="auto"/>
              <w:ind w:left="107" w:right="535"/>
              <w:rPr>
                <w:sz w:val="20"/>
              </w:rPr>
            </w:pPr>
            <w:r>
              <w:rPr>
                <w:spacing w:val="-2"/>
                <w:sz w:val="20"/>
              </w:rPr>
              <w:t>педагог психолог, учитель</w:t>
            </w:r>
          </w:p>
          <w:p w:rsidR="000A0EF3" w:rsidRDefault="002345D6">
            <w:pPr>
              <w:pStyle w:val="TableParagraph"/>
              <w:ind w:left="107"/>
              <w:rPr>
                <w:sz w:val="20"/>
              </w:rPr>
            </w:pPr>
            <w:r>
              <w:rPr>
                <w:spacing w:val="-2"/>
                <w:sz w:val="20"/>
              </w:rPr>
              <w:t>биологии</w:t>
            </w:r>
          </w:p>
        </w:tc>
        <w:tc>
          <w:tcPr>
            <w:tcW w:w="1083" w:type="dxa"/>
            <w:tcBorders>
              <w:bottom w:val="nil"/>
            </w:tcBorders>
          </w:tcPr>
          <w:p w:rsidR="000A0EF3" w:rsidRDefault="002345D6">
            <w:pPr>
              <w:pStyle w:val="TableParagraph"/>
              <w:spacing w:line="223" w:lineRule="exact"/>
              <w:ind w:left="106"/>
              <w:rPr>
                <w:sz w:val="20"/>
              </w:rPr>
            </w:pPr>
            <w:r>
              <w:rPr>
                <w:spacing w:val="-2"/>
                <w:sz w:val="20"/>
              </w:rPr>
              <w:t>05.09.199</w:t>
            </w:r>
          </w:p>
          <w:p w:rsidR="000A0EF3" w:rsidRDefault="002345D6">
            <w:pPr>
              <w:pStyle w:val="TableParagraph"/>
              <w:spacing w:before="115"/>
              <w:ind w:left="106"/>
              <w:rPr>
                <w:sz w:val="20"/>
              </w:rPr>
            </w:pPr>
            <w:r>
              <w:rPr>
                <w:spacing w:val="-10"/>
                <w:sz w:val="20"/>
              </w:rPr>
              <w:t>0</w:t>
            </w:r>
          </w:p>
        </w:tc>
        <w:tc>
          <w:tcPr>
            <w:tcW w:w="750" w:type="dxa"/>
            <w:tcBorders>
              <w:bottom w:val="nil"/>
              <w:right w:val="nil"/>
            </w:tcBorders>
          </w:tcPr>
          <w:p w:rsidR="000A0EF3" w:rsidRDefault="002345D6">
            <w:pPr>
              <w:pStyle w:val="TableParagraph"/>
              <w:spacing w:line="360" w:lineRule="auto"/>
              <w:ind w:left="108" w:right="86"/>
              <w:rPr>
                <w:sz w:val="20"/>
              </w:rPr>
            </w:pPr>
            <w:r>
              <w:rPr>
                <w:spacing w:val="-4"/>
                <w:sz w:val="20"/>
              </w:rPr>
              <w:t xml:space="preserve">ОГПУ </w:t>
            </w:r>
            <w:r>
              <w:rPr>
                <w:spacing w:val="-2"/>
                <w:sz w:val="20"/>
              </w:rPr>
              <w:t>2012г</w:t>
            </w:r>
          </w:p>
        </w:tc>
        <w:tc>
          <w:tcPr>
            <w:tcW w:w="467" w:type="dxa"/>
            <w:tcBorders>
              <w:left w:val="nil"/>
              <w:bottom w:val="nil"/>
            </w:tcBorders>
          </w:tcPr>
          <w:p w:rsidR="000A0EF3" w:rsidRDefault="000A0EF3">
            <w:pPr>
              <w:pStyle w:val="TableParagraph"/>
              <w:spacing w:before="108"/>
              <w:rPr>
                <w:sz w:val="20"/>
              </w:rPr>
            </w:pPr>
          </w:p>
          <w:p w:rsidR="000A0EF3" w:rsidRDefault="002345D6">
            <w:pPr>
              <w:pStyle w:val="TableParagraph"/>
              <w:ind w:left="96"/>
              <w:rPr>
                <w:sz w:val="20"/>
              </w:rPr>
            </w:pPr>
            <w:r>
              <w:rPr>
                <w:spacing w:val="-5"/>
                <w:sz w:val="20"/>
              </w:rPr>
              <w:t>в/п</w:t>
            </w:r>
          </w:p>
        </w:tc>
        <w:tc>
          <w:tcPr>
            <w:tcW w:w="947" w:type="dxa"/>
            <w:tcBorders>
              <w:bottom w:val="nil"/>
            </w:tcBorders>
          </w:tcPr>
          <w:p w:rsidR="000A0EF3" w:rsidRDefault="002345D6">
            <w:pPr>
              <w:pStyle w:val="TableParagraph"/>
              <w:spacing w:line="360" w:lineRule="auto"/>
              <w:ind w:left="103" w:right="131"/>
              <w:jc w:val="both"/>
              <w:rPr>
                <w:sz w:val="20"/>
              </w:rPr>
            </w:pPr>
            <w:r>
              <w:rPr>
                <w:spacing w:val="-2"/>
                <w:sz w:val="20"/>
              </w:rPr>
              <w:t xml:space="preserve">педагог психоло </w:t>
            </w:r>
            <w:r>
              <w:rPr>
                <w:spacing w:val="-6"/>
                <w:sz w:val="20"/>
              </w:rPr>
              <w:t>г,</w:t>
            </w:r>
          </w:p>
        </w:tc>
        <w:tc>
          <w:tcPr>
            <w:tcW w:w="810" w:type="dxa"/>
            <w:tcBorders>
              <w:bottom w:val="nil"/>
            </w:tcBorders>
          </w:tcPr>
          <w:p w:rsidR="000A0EF3" w:rsidRDefault="002345D6">
            <w:pPr>
              <w:pStyle w:val="TableParagraph"/>
              <w:spacing w:line="360" w:lineRule="auto"/>
              <w:ind w:left="104" w:right="97"/>
              <w:rPr>
                <w:sz w:val="20"/>
              </w:rPr>
            </w:pPr>
            <w:r>
              <w:rPr>
                <w:spacing w:val="-2"/>
                <w:sz w:val="20"/>
              </w:rPr>
              <w:t xml:space="preserve">биолог </w:t>
            </w:r>
            <w:r>
              <w:rPr>
                <w:spacing w:val="-6"/>
                <w:sz w:val="20"/>
              </w:rPr>
              <w:t>ия</w:t>
            </w:r>
          </w:p>
        </w:tc>
        <w:tc>
          <w:tcPr>
            <w:tcW w:w="770" w:type="dxa"/>
            <w:vMerge w:val="restart"/>
          </w:tcPr>
          <w:p w:rsidR="000A0EF3" w:rsidRDefault="000A0EF3">
            <w:pPr>
              <w:pStyle w:val="TableParagraph"/>
              <w:rPr>
                <w:sz w:val="18"/>
              </w:rPr>
            </w:pPr>
          </w:p>
        </w:tc>
        <w:tc>
          <w:tcPr>
            <w:tcW w:w="769" w:type="dxa"/>
            <w:tcBorders>
              <w:bottom w:val="nil"/>
            </w:tcBorders>
          </w:tcPr>
          <w:p w:rsidR="000A0EF3" w:rsidRDefault="000A0EF3">
            <w:pPr>
              <w:pStyle w:val="TableParagraph"/>
              <w:spacing w:before="123"/>
              <w:rPr>
                <w:sz w:val="20"/>
              </w:rPr>
            </w:pPr>
          </w:p>
          <w:p w:rsidR="000A0EF3" w:rsidRDefault="002345D6">
            <w:pPr>
              <w:pStyle w:val="TableParagraph"/>
              <w:ind w:right="6"/>
              <w:jc w:val="center"/>
              <w:rPr>
                <w:sz w:val="20"/>
              </w:rPr>
            </w:pPr>
            <w:r>
              <w:rPr>
                <w:spacing w:val="-10"/>
                <w:sz w:val="20"/>
              </w:rPr>
              <w:t>3</w:t>
            </w:r>
          </w:p>
        </w:tc>
        <w:tc>
          <w:tcPr>
            <w:tcW w:w="757" w:type="dxa"/>
            <w:tcBorders>
              <w:bottom w:val="nil"/>
            </w:tcBorders>
          </w:tcPr>
          <w:p w:rsidR="000A0EF3" w:rsidRDefault="000A0EF3">
            <w:pPr>
              <w:pStyle w:val="TableParagraph"/>
              <w:spacing w:before="123"/>
              <w:rPr>
                <w:sz w:val="20"/>
              </w:rPr>
            </w:pPr>
          </w:p>
          <w:p w:rsidR="000A0EF3" w:rsidRDefault="002345D6">
            <w:pPr>
              <w:pStyle w:val="TableParagraph"/>
              <w:ind w:right="6"/>
              <w:jc w:val="center"/>
              <w:rPr>
                <w:sz w:val="20"/>
              </w:rPr>
            </w:pPr>
            <w:r>
              <w:rPr>
                <w:spacing w:val="-10"/>
                <w:sz w:val="20"/>
              </w:rPr>
              <w:t>1</w:t>
            </w:r>
          </w:p>
        </w:tc>
      </w:tr>
      <w:tr w:rsidR="000A0EF3">
        <w:trPr>
          <w:trHeight w:val="1089"/>
        </w:trPr>
        <w:tc>
          <w:tcPr>
            <w:tcW w:w="286" w:type="dxa"/>
            <w:tcBorders>
              <w:top w:val="nil"/>
            </w:tcBorders>
          </w:tcPr>
          <w:p w:rsidR="000A0EF3" w:rsidRDefault="000A0EF3">
            <w:pPr>
              <w:pStyle w:val="TableParagraph"/>
              <w:rPr>
                <w:sz w:val="18"/>
              </w:rPr>
            </w:pPr>
          </w:p>
        </w:tc>
        <w:tc>
          <w:tcPr>
            <w:tcW w:w="1745" w:type="dxa"/>
            <w:tcBorders>
              <w:top w:val="nil"/>
            </w:tcBorders>
          </w:tcPr>
          <w:p w:rsidR="000A0EF3" w:rsidRDefault="000A0EF3">
            <w:pPr>
              <w:pStyle w:val="TableParagraph"/>
              <w:rPr>
                <w:sz w:val="18"/>
              </w:rPr>
            </w:pPr>
          </w:p>
        </w:tc>
        <w:tc>
          <w:tcPr>
            <w:tcW w:w="1489" w:type="dxa"/>
            <w:tcBorders>
              <w:top w:val="nil"/>
            </w:tcBorders>
          </w:tcPr>
          <w:p w:rsidR="000A0EF3" w:rsidRDefault="000A0EF3">
            <w:pPr>
              <w:pStyle w:val="TableParagraph"/>
              <w:rPr>
                <w:sz w:val="18"/>
              </w:rPr>
            </w:pPr>
          </w:p>
        </w:tc>
        <w:tc>
          <w:tcPr>
            <w:tcW w:w="1083" w:type="dxa"/>
            <w:tcBorders>
              <w:top w:val="nil"/>
            </w:tcBorders>
          </w:tcPr>
          <w:p w:rsidR="000A0EF3" w:rsidRDefault="000A0EF3">
            <w:pPr>
              <w:pStyle w:val="TableParagraph"/>
              <w:rPr>
                <w:sz w:val="18"/>
              </w:rPr>
            </w:pPr>
          </w:p>
        </w:tc>
        <w:tc>
          <w:tcPr>
            <w:tcW w:w="750" w:type="dxa"/>
            <w:tcBorders>
              <w:top w:val="nil"/>
              <w:right w:val="nil"/>
            </w:tcBorders>
          </w:tcPr>
          <w:p w:rsidR="000A0EF3" w:rsidRDefault="000A0EF3">
            <w:pPr>
              <w:pStyle w:val="TableParagraph"/>
              <w:spacing w:before="163"/>
              <w:rPr>
                <w:sz w:val="20"/>
              </w:rPr>
            </w:pPr>
          </w:p>
          <w:p w:rsidR="000A0EF3" w:rsidRDefault="002345D6">
            <w:pPr>
              <w:pStyle w:val="TableParagraph"/>
              <w:spacing w:before="1"/>
              <w:ind w:left="108"/>
              <w:rPr>
                <w:sz w:val="20"/>
              </w:rPr>
            </w:pPr>
            <w:r>
              <w:rPr>
                <w:spacing w:val="-4"/>
                <w:sz w:val="20"/>
              </w:rPr>
              <w:t>2014</w:t>
            </w:r>
          </w:p>
        </w:tc>
        <w:tc>
          <w:tcPr>
            <w:tcW w:w="467" w:type="dxa"/>
            <w:tcBorders>
              <w:top w:val="nil"/>
              <w:left w:val="nil"/>
            </w:tcBorders>
          </w:tcPr>
          <w:p w:rsidR="000A0EF3" w:rsidRDefault="000A0EF3">
            <w:pPr>
              <w:pStyle w:val="TableParagraph"/>
              <w:rPr>
                <w:sz w:val="18"/>
              </w:rPr>
            </w:pPr>
          </w:p>
        </w:tc>
        <w:tc>
          <w:tcPr>
            <w:tcW w:w="947" w:type="dxa"/>
            <w:tcBorders>
              <w:top w:val="nil"/>
            </w:tcBorders>
          </w:tcPr>
          <w:p w:rsidR="000A0EF3" w:rsidRDefault="002345D6">
            <w:pPr>
              <w:pStyle w:val="TableParagraph"/>
              <w:spacing w:before="48" w:line="360" w:lineRule="auto"/>
              <w:ind w:left="103" w:right="130"/>
              <w:rPr>
                <w:sz w:val="20"/>
              </w:rPr>
            </w:pPr>
            <w:r>
              <w:rPr>
                <w:spacing w:val="-2"/>
                <w:sz w:val="20"/>
              </w:rPr>
              <w:t>учитель биологи</w:t>
            </w:r>
          </w:p>
          <w:p w:rsidR="000A0EF3" w:rsidRDefault="002345D6">
            <w:pPr>
              <w:pStyle w:val="TableParagraph"/>
              <w:spacing w:before="1"/>
              <w:ind w:left="103"/>
              <w:rPr>
                <w:sz w:val="20"/>
              </w:rPr>
            </w:pPr>
            <w:r>
              <w:rPr>
                <w:spacing w:val="-10"/>
                <w:sz w:val="20"/>
              </w:rPr>
              <w:t>и</w:t>
            </w:r>
          </w:p>
        </w:tc>
        <w:tc>
          <w:tcPr>
            <w:tcW w:w="810" w:type="dxa"/>
            <w:tcBorders>
              <w:top w:val="nil"/>
            </w:tcBorders>
          </w:tcPr>
          <w:p w:rsidR="000A0EF3" w:rsidRDefault="000A0EF3">
            <w:pPr>
              <w:pStyle w:val="TableParagraph"/>
              <w:rPr>
                <w:sz w:val="18"/>
              </w:rPr>
            </w:pPr>
          </w:p>
        </w:tc>
        <w:tc>
          <w:tcPr>
            <w:tcW w:w="770" w:type="dxa"/>
            <w:vMerge/>
            <w:tcBorders>
              <w:top w:val="nil"/>
            </w:tcBorders>
          </w:tcPr>
          <w:p w:rsidR="000A0EF3" w:rsidRDefault="000A0EF3">
            <w:pPr>
              <w:rPr>
                <w:sz w:val="2"/>
                <w:szCs w:val="2"/>
              </w:rPr>
            </w:pPr>
          </w:p>
        </w:tc>
        <w:tc>
          <w:tcPr>
            <w:tcW w:w="769" w:type="dxa"/>
            <w:tcBorders>
              <w:top w:val="nil"/>
            </w:tcBorders>
          </w:tcPr>
          <w:p w:rsidR="000A0EF3" w:rsidRDefault="000A0EF3">
            <w:pPr>
              <w:pStyle w:val="TableParagraph"/>
              <w:rPr>
                <w:sz w:val="18"/>
              </w:rPr>
            </w:pPr>
          </w:p>
        </w:tc>
        <w:tc>
          <w:tcPr>
            <w:tcW w:w="757" w:type="dxa"/>
            <w:tcBorders>
              <w:top w:val="nil"/>
            </w:tcBorders>
          </w:tcPr>
          <w:p w:rsidR="000A0EF3" w:rsidRDefault="000A0EF3">
            <w:pPr>
              <w:pStyle w:val="TableParagraph"/>
              <w:rPr>
                <w:sz w:val="18"/>
              </w:rPr>
            </w:pPr>
          </w:p>
        </w:tc>
      </w:tr>
      <w:tr w:rsidR="000A0EF3">
        <w:trPr>
          <w:trHeight w:val="285"/>
        </w:trPr>
        <w:tc>
          <w:tcPr>
            <w:tcW w:w="286" w:type="dxa"/>
            <w:tcBorders>
              <w:bottom w:val="nil"/>
            </w:tcBorders>
          </w:tcPr>
          <w:p w:rsidR="000A0EF3" w:rsidRDefault="002345D6">
            <w:pPr>
              <w:pStyle w:val="TableParagraph"/>
              <w:spacing w:line="223" w:lineRule="exact"/>
              <w:ind w:left="50" w:right="7"/>
              <w:jc w:val="center"/>
              <w:rPr>
                <w:sz w:val="20"/>
              </w:rPr>
            </w:pPr>
            <w:r>
              <w:rPr>
                <w:spacing w:val="-10"/>
                <w:sz w:val="20"/>
              </w:rPr>
              <w:t>1</w:t>
            </w:r>
          </w:p>
        </w:tc>
        <w:tc>
          <w:tcPr>
            <w:tcW w:w="1745" w:type="dxa"/>
            <w:tcBorders>
              <w:bottom w:val="nil"/>
            </w:tcBorders>
          </w:tcPr>
          <w:p w:rsidR="000A0EF3" w:rsidRDefault="002345D6">
            <w:pPr>
              <w:pStyle w:val="TableParagraph"/>
              <w:spacing w:line="223" w:lineRule="exact"/>
              <w:ind w:left="107"/>
              <w:rPr>
                <w:sz w:val="20"/>
              </w:rPr>
            </w:pPr>
            <w:r>
              <w:rPr>
                <w:spacing w:val="-2"/>
                <w:sz w:val="20"/>
              </w:rPr>
              <w:t>Саранчукова</w:t>
            </w:r>
          </w:p>
        </w:tc>
        <w:tc>
          <w:tcPr>
            <w:tcW w:w="1489" w:type="dxa"/>
            <w:tcBorders>
              <w:bottom w:val="nil"/>
            </w:tcBorders>
          </w:tcPr>
          <w:p w:rsidR="000A0EF3" w:rsidRDefault="002345D6">
            <w:pPr>
              <w:pStyle w:val="TableParagraph"/>
              <w:spacing w:line="223" w:lineRule="exact"/>
              <w:ind w:left="107"/>
              <w:rPr>
                <w:sz w:val="20"/>
              </w:rPr>
            </w:pPr>
            <w:r>
              <w:rPr>
                <w:spacing w:val="-2"/>
                <w:sz w:val="20"/>
              </w:rPr>
              <w:t>Учитель</w:t>
            </w:r>
          </w:p>
        </w:tc>
        <w:tc>
          <w:tcPr>
            <w:tcW w:w="1083" w:type="dxa"/>
            <w:tcBorders>
              <w:bottom w:val="nil"/>
            </w:tcBorders>
          </w:tcPr>
          <w:p w:rsidR="000A0EF3" w:rsidRDefault="002345D6">
            <w:pPr>
              <w:pStyle w:val="TableParagraph"/>
              <w:spacing w:line="223" w:lineRule="exact"/>
              <w:ind w:left="157"/>
              <w:rPr>
                <w:sz w:val="20"/>
              </w:rPr>
            </w:pPr>
            <w:r>
              <w:rPr>
                <w:spacing w:val="-2"/>
                <w:sz w:val="20"/>
              </w:rPr>
              <w:t>30.11.</w:t>
            </w:r>
          </w:p>
        </w:tc>
        <w:tc>
          <w:tcPr>
            <w:tcW w:w="1217" w:type="dxa"/>
            <w:gridSpan w:val="2"/>
            <w:tcBorders>
              <w:bottom w:val="nil"/>
            </w:tcBorders>
          </w:tcPr>
          <w:p w:rsidR="000A0EF3" w:rsidRDefault="002345D6">
            <w:pPr>
              <w:pStyle w:val="TableParagraph"/>
              <w:spacing w:line="223" w:lineRule="exact"/>
              <w:ind w:left="108"/>
              <w:rPr>
                <w:sz w:val="20"/>
              </w:rPr>
            </w:pPr>
            <w:r>
              <w:rPr>
                <w:spacing w:val="-4"/>
                <w:sz w:val="20"/>
              </w:rPr>
              <w:t>ОГПУ</w:t>
            </w:r>
          </w:p>
        </w:tc>
        <w:tc>
          <w:tcPr>
            <w:tcW w:w="947" w:type="dxa"/>
            <w:tcBorders>
              <w:bottom w:val="nil"/>
            </w:tcBorders>
          </w:tcPr>
          <w:p w:rsidR="000A0EF3" w:rsidRDefault="002345D6">
            <w:pPr>
              <w:pStyle w:val="TableParagraph"/>
              <w:spacing w:line="223" w:lineRule="exact"/>
              <w:ind w:left="103"/>
              <w:rPr>
                <w:sz w:val="20"/>
              </w:rPr>
            </w:pPr>
            <w:r>
              <w:rPr>
                <w:spacing w:val="-2"/>
                <w:sz w:val="20"/>
              </w:rPr>
              <w:t>Учитель</w:t>
            </w:r>
          </w:p>
        </w:tc>
        <w:tc>
          <w:tcPr>
            <w:tcW w:w="810" w:type="dxa"/>
            <w:tcBorders>
              <w:bottom w:val="nil"/>
            </w:tcBorders>
          </w:tcPr>
          <w:p w:rsidR="000A0EF3" w:rsidRDefault="002345D6">
            <w:pPr>
              <w:pStyle w:val="TableParagraph"/>
              <w:spacing w:line="223" w:lineRule="exact"/>
              <w:ind w:left="104"/>
              <w:rPr>
                <w:sz w:val="20"/>
              </w:rPr>
            </w:pPr>
            <w:r>
              <w:rPr>
                <w:spacing w:val="-2"/>
                <w:sz w:val="20"/>
              </w:rPr>
              <w:t>геогра</w:t>
            </w:r>
          </w:p>
        </w:tc>
        <w:tc>
          <w:tcPr>
            <w:tcW w:w="770" w:type="dxa"/>
            <w:tcBorders>
              <w:bottom w:val="nil"/>
            </w:tcBorders>
          </w:tcPr>
          <w:p w:rsidR="000A0EF3" w:rsidRDefault="002345D6">
            <w:pPr>
              <w:pStyle w:val="TableParagraph"/>
              <w:spacing w:line="223" w:lineRule="exact"/>
              <w:ind w:left="104"/>
              <w:rPr>
                <w:sz w:val="20"/>
              </w:rPr>
            </w:pPr>
            <w:r>
              <w:rPr>
                <w:spacing w:val="-2"/>
                <w:sz w:val="20"/>
              </w:rPr>
              <w:t>10,11</w:t>
            </w:r>
          </w:p>
        </w:tc>
        <w:tc>
          <w:tcPr>
            <w:tcW w:w="769" w:type="dxa"/>
            <w:tcBorders>
              <w:bottom w:val="nil"/>
            </w:tcBorders>
          </w:tcPr>
          <w:p w:rsidR="000A0EF3" w:rsidRDefault="000A0EF3">
            <w:pPr>
              <w:pStyle w:val="TableParagraph"/>
              <w:rPr>
                <w:sz w:val="18"/>
              </w:rPr>
            </w:pPr>
          </w:p>
        </w:tc>
        <w:tc>
          <w:tcPr>
            <w:tcW w:w="757" w:type="dxa"/>
            <w:tcBorders>
              <w:bottom w:val="nil"/>
            </w:tcBorders>
          </w:tcPr>
          <w:p w:rsidR="000A0EF3" w:rsidRDefault="000A0EF3">
            <w:pPr>
              <w:pStyle w:val="TableParagraph"/>
              <w:rPr>
                <w:sz w:val="18"/>
              </w:rPr>
            </w:pPr>
          </w:p>
        </w:tc>
      </w:tr>
      <w:tr w:rsidR="000A0EF3">
        <w:trPr>
          <w:trHeight w:val="352"/>
        </w:trPr>
        <w:tc>
          <w:tcPr>
            <w:tcW w:w="286" w:type="dxa"/>
            <w:tcBorders>
              <w:top w:val="nil"/>
              <w:bottom w:val="nil"/>
            </w:tcBorders>
          </w:tcPr>
          <w:p w:rsidR="000A0EF3" w:rsidRDefault="002345D6">
            <w:pPr>
              <w:pStyle w:val="TableParagraph"/>
              <w:spacing w:before="53"/>
              <w:ind w:left="50" w:right="7"/>
              <w:jc w:val="center"/>
              <w:rPr>
                <w:sz w:val="20"/>
              </w:rPr>
            </w:pPr>
            <w:r>
              <w:rPr>
                <w:spacing w:val="-10"/>
                <w:sz w:val="20"/>
              </w:rPr>
              <w:t>2</w:t>
            </w:r>
          </w:p>
        </w:tc>
        <w:tc>
          <w:tcPr>
            <w:tcW w:w="1745" w:type="dxa"/>
            <w:tcBorders>
              <w:top w:val="nil"/>
              <w:bottom w:val="nil"/>
            </w:tcBorders>
          </w:tcPr>
          <w:p w:rsidR="000A0EF3" w:rsidRDefault="002345D6">
            <w:pPr>
              <w:pStyle w:val="TableParagraph"/>
              <w:spacing w:before="53"/>
              <w:ind w:left="107"/>
              <w:rPr>
                <w:sz w:val="20"/>
              </w:rPr>
            </w:pPr>
            <w:r>
              <w:rPr>
                <w:spacing w:val="-2"/>
                <w:sz w:val="20"/>
              </w:rPr>
              <w:t>Ирина</w:t>
            </w:r>
          </w:p>
        </w:tc>
        <w:tc>
          <w:tcPr>
            <w:tcW w:w="1489" w:type="dxa"/>
            <w:tcBorders>
              <w:top w:val="nil"/>
              <w:bottom w:val="nil"/>
            </w:tcBorders>
          </w:tcPr>
          <w:p w:rsidR="000A0EF3" w:rsidRDefault="002345D6">
            <w:pPr>
              <w:pStyle w:val="TableParagraph"/>
              <w:spacing w:before="53"/>
              <w:ind w:left="107"/>
              <w:rPr>
                <w:sz w:val="20"/>
              </w:rPr>
            </w:pPr>
            <w:r>
              <w:rPr>
                <w:spacing w:val="-2"/>
                <w:sz w:val="20"/>
              </w:rPr>
              <w:t>географии</w:t>
            </w:r>
          </w:p>
        </w:tc>
        <w:tc>
          <w:tcPr>
            <w:tcW w:w="1083" w:type="dxa"/>
            <w:tcBorders>
              <w:top w:val="nil"/>
              <w:bottom w:val="nil"/>
            </w:tcBorders>
          </w:tcPr>
          <w:p w:rsidR="000A0EF3" w:rsidRDefault="002345D6">
            <w:pPr>
              <w:pStyle w:val="TableParagraph"/>
              <w:spacing w:before="53"/>
              <w:ind w:left="106"/>
              <w:rPr>
                <w:sz w:val="20"/>
              </w:rPr>
            </w:pPr>
            <w:r>
              <w:rPr>
                <w:spacing w:val="-4"/>
                <w:sz w:val="20"/>
              </w:rPr>
              <w:t>1965</w:t>
            </w:r>
          </w:p>
        </w:tc>
        <w:tc>
          <w:tcPr>
            <w:tcW w:w="1217" w:type="dxa"/>
            <w:gridSpan w:val="2"/>
            <w:tcBorders>
              <w:top w:val="nil"/>
              <w:bottom w:val="nil"/>
            </w:tcBorders>
          </w:tcPr>
          <w:p w:rsidR="000A0EF3" w:rsidRDefault="002345D6">
            <w:pPr>
              <w:pStyle w:val="TableParagraph"/>
              <w:spacing w:before="53"/>
              <w:ind w:left="108"/>
              <w:rPr>
                <w:sz w:val="20"/>
              </w:rPr>
            </w:pPr>
            <w:r>
              <w:rPr>
                <w:sz w:val="20"/>
              </w:rPr>
              <w:t xml:space="preserve">2000 </w:t>
            </w:r>
            <w:r>
              <w:rPr>
                <w:spacing w:val="-5"/>
                <w:sz w:val="20"/>
              </w:rPr>
              <w:t>в/п</w:t>
            </w:r>
          </w:p>
        </w:tc>
        <w:tc>
          <w:tcPr>
            <w:tcW w:w="947" w:type="dxa"/>
            <w:tcBorders>
              <w:top w:val="nil"/>
              <w:bottom w:val="nil"/>
            </w:tcBorders>
          </w:tcPr>
          <w:p w:rsidR="000A0EF3" w:rsidRDefault="002345D6">
            <w:pPr>
              <w:pStyle w:val="TableParagraph"/>
              <w:spacing w:before="53"/>
              <w:ind w:left="103"/>
              <w:rPr>
                <w:sz w:val="20"/>
              </w:rPr>
            </w:pPr>
            <w:r>
              <w:rPr>
                <w:spacing w:val="-2"/>
                <w:sz w:val="20"/>
              </w:rPr>
              <w:t>географ</w:t>
            </w:r>
          </w:p>
        </w:tc>
        <w:tc>
          <w:tcPr>
            <w:tcW w:w="810" w:type="dxa"/>
            <w:tcBorders>
              <w:top w:val="nil"/>
              <w:bottom w:val="nil"/>
            </w:tcBorders>
          </w:tcPr>
          <w:p w:rsidR="000A0EF3" w:rsidRDefault="002345D6">
            <w:pPr>
              <w:pStyle w:val="TableParagraph"/>
              <w:spacing w:before="53"/>
              <w:ind w:left="104"/>
              <w:rPr>
                <w:sz w:val="20"/>
              </w:rPr>
            </w:pPr>
            <w:r>
              <w:rPr>
                <w:spacing w:val="-5"/>
                <w:sz w:val="20"/>
              </w:rPr>
              <w:t>ф.</w:t>
            </w: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2345D6">
            <w:pPr>
              <w:pStyle w:val="TableParagraph"/>
              <w:spacing w:before="67"/>
              <w:ind w:left="1" w:right="6"/>
              <w:jc w:val="center"/>
              <w:rPr>
                <w:sz w:val="20"/>
              </w:rPr>
            </w:pPr>
            <w:r>
              <w:rPr>
                <w:spacing w:val="-5"/>
                <w:sz w:val="20"/>
              </w:rPr>
              <w:t>27</w:t>
            </w:r>
          </w:p>
        </w:tc>
        <w:tc>
          <w:tcPr>
            <w:tcW w:w="757" w:type="dxa"/>
            <w:tcBorders>
              <w:top w:val="nil"/>
              <w:bottom w:val="nil"/>
            </w:tcBorders>
          </w:tcPr>
          <w:p w:rsidR="000A0EF3" w:rsidRDefault="002345D6">
            <w:pPr>
              <w:pStyle w:val="TableParagraph"/>
              <w:spacing w:before="67"/>
              <w:ind w:right="6"/>
              <w:jc w:val="center"/>
              <w:rPr>
                <w:sz w:val="20"/>
              </w:rPr>
            </w:pPr>
            <w:r>
              <w:rPr>
                <w:spacing w:val="-10"/>
                <w:sz w:val="20"/>
              </w:rPr>
              <w:t>В</w:t>
            </w:r>
          </w:p>
        </w:tc>
      </w:tr>
      <w:tr w:rsidR="000A0EF3">
        <w:trPr>
          <w:trHeight w:val="398"/>
        </w:trPr>
        <w:tc>
          <w:tcPr>
            <w:tcW w:w="286" w:type="dxa"/>
            <w:tcBorders>
              <w:top w:val="nil"/>
            </w:tcBorders>
          </w:tcPr>
          <w:p w:rsidR="000A0EF3" w:rsidRDefault="000A0EF3">
            <w:pPr>
              <w:pStyle w:val="TableParagraph"/>
              <w:rPr>
                <w:sz w:val="18"/>
              </w:rPr>
            </w:pPr>
          </w:p>
        </w:tc>
        <w:tc>
          <w:tcPr>
            <w:tcW w:w="1745" w:type="dxa"/>
            <w:tcBorders>
              <w:top w:val="nil"/>
            </w:tcBorders>
          </w:tcPr>
          <w:p w:rsidR="000A0EF3" w:rsidRDefault="002345D6">
            <w:pPr>
              <w:pStyle w:val="TableParagraph"/>
              <w:spacing w:before="46"/>
              <w:ind w:left="107"/>
              <w:rPr>
                <w:sz w:val="20"/>
              </w:rPr>
            </w:pPr>
            <w:r>
              <w:rPr>
                <w:spacing w:val="-2"/>
                <w:sz w:val="20"/>
              </w:rPr>
              <w:t>Александровна</w:t>
            </w:r>
          </w:p>
        </w:tc>
        <w:tc>
          <w:tcPr>
            <w:tcW w:w="1489" w:type="dxa"/>
            <w:tcBorders>
              <w:top w:val="nil"/>
            </w:tcBorders>
          </w:tcPr>
          <w:p w:rsidR="000A0EF3" w:rsidRDefault="000A0EF3">
            <w:pPr>
              <w:pStyle w:val="TableParagraph"/>
              <w:rPr>
                <w:sz w:val="18"/>
              </w:rPr>
            </w:pPr>
          </w:p>
        </w:tc>
        <w:tc>
          <w:tcPr>
            <w:tcW w:w="1083" w:type="dxa"/>
            <w:tcBorders>
              <w:top w:val="nil"/>
            </w:tcBorders>
          </w:tcPr>
          <w:p w:rsidR="000A0EF3" w:rsidRDefault="000A0EF3">
            <w:pPr>
              <w:pStyle w:val="TableParagraph"/>
              <w:rPr>
                <w:sz w:val="18"/>
              </w:rPr>
            </w:pPr>
          </w:p>
        </w:tc>
        <w:tc>
          <w:tcPr>
            <w:tcW w:w="1217" w:type="dxa"/>
            <w:gridSpan w:val="2"/>
            <w:tcBorders>
              <w:top w:val="nil"/>
            </w:tcBorders>
          </w:tcPr>
          <w:p w:rsidR="000A0EF3" w:rsidRDefault="000A0EF3">
            <w:pPr>
              <w:pStyle w:val="TableParagraph"/>
              <w:rPr>
                <w:sz w:val="18"/>
              </w:rPr>
            </w:pPr>
          </w:p>
        </w:tc>
        <w:tc>
          <w:tcPr>
            <w:tcW w:w="947" w:type="dxa"/>
            <w:tcBorders>
              <w:top w:val="nil"/>
            </w:tcBorders>
          </w:tcPr>
          <w:p w:rsidR="000A0EF3" w:rsidRDefault="002345D6">
            <w:pPr>
              <w:pStyle w:val="TableParagraph"/>
              <w:spacing w:before="46"/>
              <w:ind w:left="103"/>
              <w:rPr>
                <w:sz w:val="20"/>
              </w:rPr>
            </w:pPr>
            <w:r>
              <w:rPr>
                <w:spacing w:val="-5"/>
                <w:sz w:val="20"/>
              </w:rPr>
              <w:t>ии</w:t>
            </w:r>
          </w:p>
        </w:tc>
        <w:tc>
          <w:tcPr>
            <w:tcW w:w="810" w:type="dxa"/>
            <w:tcBorders>
              <w:top w:val="nil"/>
            </w:tcBorders>
          </w:tcPr>
          <w:p w:rsidR="000A0EF3" w:rsidRDefault="000A0EF3">
            <w:pPr>
              <w:pStyle w:val="TableParagraph"/>
              <w:rPr>
                <w:sz w:val="18"/>
              </w:rPr>
            </w:pPr>
          </w:p>
        </w:tc>
        <w:tc>
          <w:tcPr>
            <w:tcW w:w="770" w:type="dxa"/>
            <w:tcBorders>
              <w:top w:val="nil"/>
            </w:tcBorders>
          </w:tcPr>
          <w:p w:rsidR="000A0EF3" w:rsidRDefault="000A0EF3">
            <w:pPr>
              <w:pStyle w:val="TableParagraph"/>
              <w:rPr>
                <w:sz w:val="18"/>
              </w:rPr>
            </w:pPr>
          </w:p>
        </w:tc>
        <w:tc>
          <w:tcPr>
            <w:tcW w:w="769" w:type="dxa"/>
            <w:tcBorders>
              <w:top w:val="nil"/>
            </w:tcBorders>
          </w:tcPr>
          <w:p w:rsidR="000A0EF3" w:rsidRDefault="000A0EF3">
            <w:pPr>
              <w:pStyle w:val="TableParagraph"/>
              <w:rPr>
                <w:sz w:val="18"/>
              </w:rPr>
            </w:pPr>
          </w:p>
        </w:tc>
        <w:tc>
          <w:tcPr>
            <w:tcW w:w="757" w:type="dxa"/>
            <w:tcBorders>
              <w:top w:val="nil"/>
            </w:tcBorders>
          </w:tcPr>
          <w:p w:rsidR="000A0EF3" w:rsidRDefault="000A0EF3">
            <w:pPr>
              <w:pStyle w:val="TableParagraph"/>
              <w:rPr>
                <w:sz w:val="18"/>
              </w:rPr>
            </w:pPr>
          </w:p>
        </w:tc>
      </w:tr>
      <w:tr w:rsidR="000A0EF3">
        <w:trPr>
          <w:trHeight w:val="285"/>
        </w:trPr>
        <w:tc>
          <w:tcPr>
            <w:tcW w:w="286" w:type="dxa"/>
            <w:tcBorders>
              <w:bottom w:val="nil"/>
            </w:tcBorders>
          </w:tcPr>
          <w:p w:rsidR="000A0EF3" w:rsidRDefault="002345D6">
            <w:pPr>
              <w:pStyle w:val="TableParagraph"/>
              <w:spacing w:line="223" w:lineRule="exact"/>
              <w:ind w:left="50" w:right="7"/>
              <w:jc w:val="center"/>
              <w:rPr>
                <w:sz w:val="20"/>
              </w:rPr>
            </w:pPr>
            <w:r>
              <w:rPr>
                <w:spacing w:val="-10"/>
                <w:sz w:val="20"/>
              </w:rPr>
              <w:t>1</w:t>
            </w:r>
          </w:p>
        </w:tc>
        <w:tc>
          <w:tcPr>
            <w:tcW w:w="1745" w:type="dxa"/>
            <w:tcBorders>
              <w:bottom w:val="nil"/>
            </w:tcBorders>
          </w:tcPr>
          <w:p w:rsidR="000A0EF3" w:rsidRDefault="002345D6">
            <w:pPr>
              <w:pStyle w:val="TableParagraph"/>
              <w:spacing w:line="223" w:lineRule="exact"/>
              <w:ind w:left="107"/>
              <w:rPr>
                <w:sz w:val="20"/>
              </w:rPr>
            </w:pPr>
            <w:r>
              <w:rPr>
                <w:sz w:val="20"/>
              </w:rPr>
              <w:t>Милютин</w:t>
            </w:r>
            <w:r>
              <w:rPr>
                <w:spacing w:val="-12"/>
                <w:sz w:val="20"/>
              </w:rPr>
              <w:t xml:space="preserve"> </w:t>
            </w:r>
            <w:r>
              <w:rPr>
                <w:spacing w:val="-4"/>
                <w:sz w:val="20"/>
              </w:rPr>
              <w:t>В.В.</w:t>
            </w:r>
          </w:p>
        </w:tc>
        <w:tc>
          <w:tcPr>
            <w:tcW w:w="1489" w:type="dxa"/>
            <w:tcBorders>
              <w:bottom w:val="nil"/>
            </w:tcBorders>
          </w:tcPr>
          <w:p w:rsidR="000A0EF3" w:rsidRDefault="002345D6">
            <w:pPr>
              <w:pStyle w:val="TableParagraph"/>
              <w:spacing w:line="223" w:lineRule="exact"/>
              <w:ind w:left="107"/>
              <w:rPr>
                <w:sz w:val="20"/>
              </w:rPr>
            </w:pPr>
            <w:r>
              <w:rPr>
                <w:spacing w:val="-2"/>
                <w:sz w:val="20"/>
              </w:rPr>
              <w:t>Учитель</w:t>
            </w:r>
          </w:p>
        </w:tc>
        <w:tc>
          <w:tcPr>
            <w:tcW w:w="1083" w:type="dxa"/>
            <w:tcBorders>
              <w:bottom w:val="nil"/>
            </w:tcBorders>
          </w:tcPr>
          <w:p w:rsidR="000A0EF3" w:rsidRDefault="002345D6">
            <w:pPr>
              <w:pStyle w:val="TableParagraph"/>
              <w:spacing w:line="223" w:lineRule="exact"/>
              <w:ind w:left="106"/>
              <w:rPr>
                <w:sz w:val="20"/>
              </w:rPr>
            </w:pPr>
            <w:r>
              <w:rPr>
                <w:spacing w:val="-2"/>
                <w:sz w:val="20"/>
              </w:rPr>
              <w:t>30.06.199</w:t>
            </w:r>
          </w:p>
        </w:tc>
        <w:tc>
          <w:tcPr>
            <w:tcW w:w="1217" w:type="dxa"/>
            <w:gridSpan w:val="2"/>
            <w:tcBorders>
              <w:bottom w:val="nil"/>
            </w:tcBorders>
          </w:tcPr>
          <w:p w:rsidR="000A0EF3" w:rsidRDefault="002345D6">
            <w:pPr>
              <w:pStyle w:val="TableParagraph"/>
              <w:spacing w:line="223" w:lineRule="exact"/>
              <w:ind w:left="108"/>
              <w:rPr>
                <w:sz w:val="20"/>
              </w:rPr>
            </w:pPr>
            <w:r>
              <w:rPr>
                <w:sz w:val="20"/>
              </w:rPr>
              <w:t>ОГУ</w:t>
            </w:r>
            <w:r>
              <w:rPr>
                <w:spacing w:val="-7"/>
                <w:sz w:val="20"/>
              </w:rPr>
              <w:t xml:space="preserve"> </w:t>
            </w:r>
            <w:r>
              <w:rPr>
                <w:spacing w:val="-4"/>
                <w:sz w:val="20"/>
              </w:rPr>
              <w:t>2016</w:t>
            </w:r>
          </w:p>
        </w:tc>
        <w:tc>
          <w:tcPr>
            <w:tcW w:w="947" w:type="dxa"/>
            <w:tcBorders>
              <w:bottom w:val="nil"/>
            </w:tcBorders>
          </w:tcPr>
          <w:p w:rsidR="000A0EF3" w:rsidRDefault="002345D6">
            <w:pPr>
              <w:pStyle w:val="TableParagraph"/>
              <w:spacing w:line="223" w:lineRule="exact"/>
              <w:ind w:left="103"/>
              <w:rPr>
                <w:sz w:val="20"/>
              </w:rPr>
            </w:pPr>
            <w:r>
              <w:rPr>
                <w:spacing w:val="-2"/>
                <w:sz w:val="20"/>
              </w:rPr>
              <w:t>Учитель</w:t>
            </w:r>
          </w:p>
        </w:tc>
        <w:tc>
          <w:tcPr>
            <w:tcW w:w="810" w:type="dxa"/>
            <w:tcBorders>
              <w:bottom w:val="nil"/>
            </w:tcBorders>
          </w:tcPr>
          <w:p w:rsidR="000A0EF3" w:rsidRDefault="002345D6">
            <w:pPr>
              <w:pStyle w:val="TableParagraph"/>
              <w:spacing w:line="223" w:lineRule="exact"/>
              <w:ind w:left="104"/>
              <w:rPr>
                <w:sz w:val="20"/>
              </w:rPr>
            </w:pPr>
            <w:r>
              <w:rPr>
                <w:spacing w:val="-2"/>
                <w:sz w:val="20"/>
              </w:rPr>
              <w:t>истори</w:t>
            </w:r>
          </w:p>
        </w:tc>
        <w:tc>
          <w:tcPr>
            <w:tcW w:w="770" w:type="dxa"/>
            <w:tcBorders>
              <w:bottom w:val="nil"/>
            </w:tcBorders>
          </w:tcPr>
          <w:p w:rsidR="000A0EF3" w:rsidRDefault="002345D6">
            <w:pPr>
              <w:pStyle w:val="TableParagraph"/>
              <w:spacing w:line="223" w:lineRule="exact"/>
              <w:ind w:left="104"/>
              <w:rPr>
                <w:sz w:val="20"/>
              </w:rPr>
            </w:pPr>
            <w:r>
              <w:rPr>
                <w:spacing w:val="-5"/>
                <w:sz w:val="20"/>
              </w:rPr>
              <w:t>10</w:t>
            </w:r>
          </w:p>
        </w:tc>
        <w:tc>
          <w:tcPr>
            <w:tcW w:w="769" w:type="dxa"/>
            <w:tcBorders>
              <w:bottom w:val="nil"/>
            </w:tcBorders>
          </w:tcPr>
          <w:p w:rsidR="000A0EF3" w:rsidRDefault="000A0EF3">
            <w:pPr>
              <w:pStyle w:val="TableParagraph"/>
              <w:rPr>
                <w:sz w:val="18"/>
              </w:rPr>
            </w:pPr>
          </w:p>
        </w:tc>
        <w:tc>
          <w:tcPr>
            <w:tcW w:w="757" w:type="dxa"/>
            <w:tcBorders>
              <w:bottom w:val="nil"/>
            </w:tcBorders>
          </w:tcPr>
          <w:p w:rsidR="000A0EF3" w:rsidRDefault="000A0EF3">
            <w:pPr>
              <w:pStyle w:val="TableParagraph"/>
              <w:rPr>
                <w:sz w:val="18"/>
              </w:rPr>
            </w:pPr>
          </w:p>
        </w:tc>
      </w:tr>
      <w:tr w:rsidR="000A0EF3">
        <w:trPr>
          <w:trHeight w:val="351"/>
        </w:trPr>
        <w:tc>
          <w:tcPr>
            <w:tcW w:w="286" w:type="dxa"/>
            <w:tcBorders>
              <w:top w:val="nil"/>
              <w:bottom w:val="nil"/>
            </w:tcBorders>
          </w:tcPr>
          <w:p w:rsidR="000A0EF3" w:rsidRDefault="002345D6">
            <w:pPr>
              <w:pStyle w:val="TableParagraph"/>
              <w:spacing w:before="53"/>
              <w:ind w:left="50" w:right="7"/>
              <w:jc w:val="center"/>
              <w:rPr>
                <w:sz w:val="20"/>
              </w:rPr>
            </w:pPr>
            <w:r>
              <w:rPr>
                <w:spacing w:val="-10"/>
                <w:sz w:val="20"/>
              </w:rPr>
              <w:t>3</w:t>
            </w:r>
          </w:p>
        </w:tc>
        <w:tc>
          <w:tcPr>
            <w:tcW w:w="1745" w:type="dxa"/>
            <w:tcBorders>
              <w:top w:val="nil"/>
              <w:bottom w:val="nil"/>
            </w:tcBorders>
          </w:tcPr>
          <w:p w:rsidR="000A0EF3" w:rsidRDefault="000A0EF3">
            <w:pPr>
              <w:pStyle w:val="TableParagraph"/>
              <w:rPr>
                <w:sz w:val="18"/>
              </w:rPr>
            </w:pPr>
          </w:p>
        </w:tc>
        <w:tc>
          <w:tcPr>
            <w:tcW w:w="1489" w:type="dxa"/>
            <w:tcBorders>
              <w:top w:val="nil"/>
              <w:bottom w:val="nil"/>
            </w:tcBorders>
          </w:tcPr>
          <w:p w:rsidR="000A0EF3" w:rsidRDefault="002345D6">
            <w:pPr>
              <w:pStyle w:val="TableParagraph"/>
              <w:spacing w:before="53"/>
              <w:ind w:left="107"/>
              <w:rPr>
                <w:sz w:val="20"/>
              </w:rPr>
            </w:pPr>
            <w:r>
              <w:rPr>
                <w:spacing w:val="-2"/>
                <w:sz w:val="20"/>
              </w:rPr>
              <w:t>истории,</w:t>
            </w:r>
          </w:p>
        </w:tc>
        <w:tc>
          <w:tcPr>
            <w:tcW w:w="1083" w:type="dxa"/>
            <w:tcBorders>
              <w:top w:val="nil"/>
              <w:bottom w:val="nil"/>
            </w:tcBorders>
          </w:tcPr>
          <w:p w:rsidR="000A0EF3" w:rsidRDefault="002345D6">
            <w:pPr>
              <w:pStyle w:val="TableParagraph"/>
              <w:spacing w:before="53"/>
              <w:ind w:left="106"/>
              <w:rPr>
                <w:sz w:val="20"/>
              </w:rPr>
            </w:pPr>
            <w:r>
              <w:rPr>
                <w:spacing w:val="-10"/>
                <w:sz w:val="20"/>
              </w:rPr>
              <w:t>4</w:t>
            </w:r>
          </w:p>
        </w:tc>
        <w:tc>
          <w:tcPr>
            <w:tcW w:w="1217" w:type="dxa"/>
            <w:gridSpan w:val="2"/>
            <w:tcBorders>
              <w:top w:val="nil"/>
              <w:bottom w:val="nil"/>
            </w:tcBorders>
          </w:tcPr>
          <w:p w:rsidR="000A0EF3" w:rsidRDefault="002345D6">
            <w:pPr>
              <w:pStyle w:val="TableParagraph"/>
              <w:spacing w:before="53"/>
              <w:ind w:left="108"/>
              <w:rPr>
                <w:sz w:val="20"/>
              </w:rPr>
            </w:pPr>
            <w:r>
              <w:rPr>
                <w:spacing w:val="-5"/>
                <w:sz w:val="20"/>
              </w:rPr>
              <w:t>в/п</w:t>
            </w:r>
          </w:p>
        </w:tc>
        <w:tc>
          <w:tcPr>
            <w:tcW w:w="947" w:type="dxa"/>
            <w:tcBorders>
              <w:top w:val="nil"/>
              <w:bottom w:val="nil"/>
            </w:tcBorders>
          </w:tcPr>
          <w:p w:rsidR="000A0EF3" w:rsidRDefault="002345D6">
            <w:pPr>
              <w:pStyle w:val="TableParagraph"/>
              <w:spacing w:before="53"/>
              <w:ind w:left="103"/>
              <w:rPr>
                <w:sz w:val="20"/>
              </w:rPr>
            </w:pPr>
            <w:r>
              <w:rPr>
                <w:spacing w:val="-2"/>
                <w:sz w:val="20"/>
              </w:rPr>
              <w:t>истории</w:t>
            </w:r>
          </w:p>
        </w:tc>
        <w:tc>
          <w:tcPr>
            <w:tcW w:w="810" w:type="dxa"/>
            <w:tcBorders>
              <w:top w:val="nil"/>
              <w:bottom w:val="nil"/>
            </w:tcBorders>
          </w:tcPr>
          <w:p w:rsidR="000A0EF3" w:rsidRDefault="002345D6">
            <w:pPr>
              <w:pStyle w:val="TableParagraph"/>
              <w:spacing w:before="53"/>
              <w:ind w:left="104"/>
              <w:rPr>
                <w:sz w:val="20"/>
              </w:rPr>
            </w:pPr>
            <w:r>
              <w:rPr>
                <w:spacing w:val="-10"/>
                <w:sz w:val="20"/>
              </w:rPr>
              <w:t>я</w:t>
            </w:r>
          </w:p>
        </w:tc>
        <w:tc>
          <w:tcPr>
            <w:tcW w:w="770" w:type="dxa"/>
            <w:tcBorders>
              <w:top w:val="nil"/>
              <w:bottom w:val="nil"/>
            </w:tcBorders>
          </w:tcPr>
          <w:p w:rsidR="000A0EF3" w:rsidRDefault="002345D6">
            <w:pPr>
              <w:pStyle w:val="TableParagraph"/>
              <w:spacing w:before="53"/>
              <w:ind w:left="104"/>
              <w:rPr>
                <w:sz w:val="20"/>
              </w:rPr>
            </w:pPr>
            <w:r>
              <w:rPr>
                <w:spacing w:val="-5"/>
                <w:sz w:val="20"/>
              </w:rPr>
              <w:t>11</w:t>
            </w:r>
          </w:p>
        </w:tc>
        <w:tc>
          <w:tcPr>
            <w:tcW w:w="769" w:type="dxa"/>
            <w:tcBorders>
              <w:top w:val="nil"/>
              <w:bottom w:val="nil"/>
            </w:tcBorders>
          </w:tcPr>
          <w:p w:rsidR="000A0EF3" w:rsidRDefault="002345D6">
            <w:pPr>
              <w:pStyle w:val="TableParagraph"/>
              <w:spacing w:before="67"/>
              <w:ind w:left="1" w:right="6"/>
              <w:jc w:val="center"/>
              <w:rPr>
                <w:sz w:val="20"/>
              </w:rPr>
            </w:pPr>
            <w:r>
              <w:rPr>
                <w:spacing w:val="-5"/>
                <w:sz w:val="20"/>
              </w:rPr>
              <w:t>10</w:t>
            </w:r>
          </w:p>
        </w:tc>
        <w:tc>
          <w:tcPr>
            <w:tcW w:w="757" w:type="dxa"/>
            <w:tcBorders>
              <w:top w:val="nil"/>
              <w:bottom w:val="nil"/>
            </w:tcBorders>
          </w:tcPr>
          <w:p w:rsidR="000A0EF3" w:rsidRDefault="002345D6">
            <w:pPr>
              <w:pStyle w:val="TableParagraph"/>
              <w:spacing w:before="67"/>
              <w:ind w:right="6"/>
              <w:jc w:val="center"/>
              <w:rPr>
                <w:sz w:val="20"/>
              </w:rPr>
            </w:pPr>
            <w:r>
              <w:rPr>
                <w:spacing w:val="-10"/>
                <w:sz w:val="20"/>
              </w:rPr>
              <w:t>1</w:t>
            </w:r>
          </w:p>
        </w:tc>
      </w:tr>
      <w:tr w:rsidR="000A0EF3">
        <w:trPr>
          <w:trHeight w:val="337"/>
        </w:trPr>
        <w:tc>
          <w:tcPr>
            <w:tcW w:w="286" w:type="dxa"/>
            <w:tcBorders>
              <w:top w:val="nil"/>
              <w:bottom w:val="nil"/>
            </w:tcBorders>
          </w:tcPr>
          <w:p w:rsidR="000A0EF3" w:rsidRDefault="000A0EF3">
            <w:pPr>
              <w:pStyle w:val="TableParagraph"/>
              <w:rPr>
                <w:sz w:val="18"/>
              </w:rPr>
            </w:pPr>
          </w:p>
        </w:tc>
        <w:tc>
          <w:tcPr>
            <w:tcW w:w="1745" w:type="dxa"/>
            <w:tcBorders>
              <w:top w:val="nil"/>
              <w:bottom w:val="nil"/>
            </w:tcBorders>
          </w:tcPr>
          <w:p w:rsidR="000A0EF3" w:rsidRDefault="000A0EF3">
            <w:pPr>
              <w:pStyle w:val="TableParagraph"/>
              <w:rPr>
                <w:sz w:val="18"/>
              </w:rPr>
            </w:pPr>
          </w:p>
        </w:tc>
        <w:tc>
          <w:tcPr>
            <w:tcW w:w="1489" w:type="dxa"/>
            <w:tcBorders>
              <w:top w:val="nil"/>
              <w:bottom w:val="nil"/>
            </w:tcBorders>
          </w:tcPr>
          <w:p w:rsidR="000A0EF3" w:rsidRDefault="002345D6">
            <w:pPr>
              <w:pStyle w:val="TableParagraph"/>
              <w:spacing w:before="45"/>
              <w:ind w:left="107"/>
              <w:rPr>
                <w:sz w:val="20"/>
              </w:rPr>
            </w:pPr>
            <w:r>
              <w:rPr>
                <w:spacing w:val="-2"/>
                <w:sz w:val="20"/>
              </w:rPr>
              <w:t>обществознан</w:t>
            </w:r>
          </w:p>
        </w:tc>
        <w:tc>
          <w:tcPr>
            <w:tcW w:w="1083" w:type="dxa"/>
            <w:tcBorders>
              <w:top w:val="nil"/>
              <w:bottom w:val="nil"/>
            </w:tcBorders>
          </w:tcPr>
          <w:p w:rsidR="000A0EF3" w:rsidRDefault="000A0EF3">
            <w:pPr>
              <w:pStyle w:val="TableParagraph"/>
              <w:rPr>
                <w:sz w:val="18"/>
              </w:rPr>
            </w:pPr>
          </w:p>
        </w:tc>
        <w:tc>
          <w:tcPr>
            <w:tcW w:w="1217" w:type="dxa"/>
            <w:gridSpan w:val="2"/>
            <w:tcBorders>
              <w:top w:val="nil"/>
              <w:bottom w:val="nil"/>
            </w:tcBorders>
          </w:tcPr>
          <w:p w:rsidR="000A0EF3" w:rsidRDefault="000A0EF3">
            <w:pPr>
              <w:pStyle w:val="TableParagraph"/>
              <w:rPr>
                <w:sz w:val="18"/>
              </w:rPr>
            </w:pPr>
          </w:p>
        </w:tc>
        <w:tc>
          <w:tcPr>
            <w:tcW w:w="947" w:type="dxa"/>
            <w:tcBorders>
              <w:top w:val="nil"/>
              <w:bottom w:val="nil"/>
            </w:tcBorders>
          </w:tcPr>
          <w:p w:rsidR="000A0EF3" w:rsidRDefault="000A0EF3">
            <w:pPr>
              <w:pStyle w:val="TableParagraph"/>
              <w:rPr>
                <w:sz w:val="18"/>
              </w:rPr>
            </w:pPr>
          </w:p>
        </w:tc>
        <w:tc>
          <w:tcPr>
            <w:tcW w:w="810" w:type="dxa"/>
            <w:tcBorders>
              <w:top w:val="nil"/>
              <w:bottom w:val="nil"/>
            </w:tcBorders>
          </w:tcPr>
          <w:p w:rsidR="000A0EF3" w:rsidRDefault="002345D6">
            <w:pPr>
              <w:pStyle w:val="TableParagraph"/>
              <w:spacing w:before="45"/>
              <w:ind w:left="104"/>
              <w:rPr>
                <w:sz w:val="20"/>
              </w:rPr>
            </w:pPr>
            <w:r>
              <w:rPr>
                <w:spacing w:val="-2"/>
                <w:sz w:val="20"/>
              </w:rPr>
              <w:t>общес</w:t>
            </w: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0A0EF3">
            <w:pPr>
              <w:pStyle w:val="TableParagraph"/>
              <w:rPr>
                <w:sz w:val="18"/>
              </w:rPr>
            </w:pPr>
          </w:p>
        </w:tc>
        <w:tc>
          <w:tcPr>
            <w:tcW w:w="757" w:type="dxa"/>
            <w:tcBorders>
              <w:top w:val="nil"/>
              <w:bottom w:val="nil"/>
            </w:tcBorders>
          </w:tcPr>
          <w:p w:rsidR="000A0EF3" w:rsidRDefault="000A0EF3">
            <w:pPr>
              <w:pStyle w:val="TableParagraph"/>
              <w:rPr>
                <w:sz w:val="18"/>
              </w:rPr>
            </w:pPr>
          </w:p>
        </w:tc>
      </w:tr>
      <w:tr w:rsidR="000A0EF3">
        <w:trPr>
          <w:trHeight w:val="345"/>
        </w:trPr>
        <w:tc>
          <w:tcPr>
            <w:tcW w:w="286" w:type="dxa"/>
            <w:tcBorders>
              <w:top w:val="nil"/>
              <w:bottom w:val="nil"/>
            </w:tcBorders>
          </w:tcPr>
          <w:p w:rsidR="000A0EF3" w:rsidRDefault="000A0EF3">
            <w:pPr>
              <w:pStyle w:val="TableParagraph"/>
              <w:rPr>
                <w:sz w:val="18"/>
              </w:rPr>
            </w:pPr>
          </w:p>
        </w:tc>
        <w:tc>
          <w:tcPr>
            <w:tcW w:w="1745" w:type="dxa"/>
            <w:tcBorders>
              <w:top w:val="nil"/>
              <w:bottom w:val="nil"/>
            </w:tcBorders>
          </w:tcPr>
          <w:p w:rsidR="000A0EF3" w:rsidRDefault="000A0EF3">
            <w:pPr>
              <w:pStyle w:val="TableParagraph"/>
              <w:rPr>
                <w:sz w:val="18"/>
              </w:rPr>
            </w:pPr>
          </w:p>
        </w:tc>
        <w:tc>
          <w:tcPr>
            <w:tcW w:w="1489" w:type="dxa"/>
            <w:tcBorders>
              <w:top w:val="nil"/>
              <w:bottom w:val="nil"/>
            </w:tcBorders>
          </w:tcPr>
          <w:p w:rsidR="000A0EF3" w:rsidRDefault="002345D6">
            <w:pPr>
              <w:pStyle w:val="TableParagraph"/>
              <w:spacing w:before="53"/>
              <w:ind w:left="107"/>
              <w:rPr>
                <w:sz w:val="20"/>
              </w:rPr>
            </w:pPr>
            <w:r>
              <w:rPr>
                <w:spacing w:val="-5"/>
                <w:sz w:val="20"/>
              </w:rPr>
              <w:t>ия,</w:t>
            </w:r>
          </w:p>
        </w:tc>
        <w:tc>
          <w:tcPr>
            <w:tcW w:w="1083" w:type="dxa"/>
            <w:tcBorders>
              <w:top w:val="nil"/>
              <w:bottom w:val="nil"/>
            </w:tcBorders>
          </w:tcPr>
          <w:p w:rsidR="000A0EF3" w:rsidRDefault="000A0EF3">
            <w:pPr>
              <w:pStyle w:val="TableParagraph"/>
              <w:rPr>
                <w:sz w:val="18"/>
              </w:rPr>
            </w:pPr>
          </w:p>
        </w:tc>
        <w:tc>
          <w:tcPr>
            <w:tcW w:w="1217" w:type="dxa"/>
            <w:gridSpan w:val="2"/>
            <w:tcBorders>
              <w:top w:val="nil"/>
              <w:bottom w:val="nil"/>
            </w:tcBorders>
          </w:tcPr>
          <w:p w:rsidR="000A0EF3" w:rsidRDefault="000A0EF3">
            <w:pPr>
              <w:pStyle w:val="TableParagraph"/>
              <w:rPr>
                <w:sz w:val="18"/>
              </w:rPr>
            </w:pPr>
          </w:p>
        </w:tc>
        <w:tc>
          <w:tcPr>
            <w:tcW w:w="947" w:type="dxa"/>
            <w:tcBorders>
              <w:top w:val="nil"/>
              <w:bottom w:val="nil"/>
            </w:tcBorders>
          </w:tcPr>
          <w:p w:rsidR="000A0EF3" w:rsidRDefault="000A0EF3">
            <w:pPr>
              <w:pStyle w:val="TableParagraph"/>
              <w:rPr>
                <w:sz w:val="18"/>
              </w:rPr>
            </w:pPr>
          </w:p>
        </w:tc>
        <w:tc>
          <w:tcPr>
            <w:tcW w:w="810" w:type="dxa"/>
            <w:tcBorders>
              <w:top w:val="nil"/>
              <w:bottom w:val="nil"/>
            </w:tcBorders>
          </w:tcPr>
          <w:p w:rsidR="000A0EF3" w:rsidRDefault="002345D6">
            <w:pPr>
              <w:pStyle w:val="TableParagraph"/>
              <w:spacing w:before="53"/>
              <w:ind w:left="104"/>
              <w:rPr>
                <w:sz w:val="20"/>
              </w:rPr>
            </w:pPr>
            <w:r>
              <w:rPr>
                <w:spacing w:val="-10"/>
                <w:sz w:val="20"/>
              </w:rPr>
              <w:t>т</w:t>
            </w: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0A0EF3">
            <w:pPr>
              <w:pStyle w:val="TableParagraph"/>
              <w:rPr>
                <w:sz w:val="18"/>
              </w:rPr>
            </w:pPr>
          </w:p>
        </w:tc>
        <w:tc>
          <w:tcPr>
            <w:tcW w:w="757" w:type="dxa"/>
            <w:tcBorders>
              <w:top w:val="nil"/>
              <w:bottom w:val="nil"/>
            </w:tcBorders>
          </w:tcPr>
          <w:p w:rsidR="000A0EF3" w:rsidRDefault="000A0EF3">
            <w:pPr>
              <w:pStyle w:val="TableParagraph"/>
              <w:rPr>
                <w:sz w:val="18"/>
              </w:rPr>
            </w:pPr>
          </w:p>
        </w:tc>
      </w:tr>
      <w:tr w:rsidR="000A0EF3">
        <w:trPr>
          <w:trHeight w:val="344"/>
        </w:trPr>
        <w:tc>
          <w:tcPr>
            <w:tcW w:w="286" w:type="dxa"/>
            <w:tcBorders>
              <w:top w:val="nil"/>
              <w:bottom w:val="nil"/>
            </w:tcBorders>
          </w:tcPr>
          <w:p w:rsidR="000A0EF3" w:rsidRDefault="000A0EF3">
            <w:pPr>
              <w:pStyle w:val="TableParagraph"/>
              <w:rPr>
                <w:sz w:val="18"/>
              </w:rPr>
            </w:pPr>
          </w:p>
        </w:tc>
        <w:tc>
          <w:tcPr>
            <w:tcW w:w="1745" w:type="dxa"/>
            <w:tcBorders>
              <w:top w:val="nil"/>
              <w:bottom w:val="nil"/>
            </w:tcBorders>
          </w:tcPr>
          <w:p w:rsidR="000A0EF3" w:rsidRDefault="000A0EF3">
            <w:pPr>
              <w:pStyle w:val="TableParagraph"/>
              <w:rPr>
                <w:sz w:val="18"/>
              </w:rPr>
            </w:pPr>
          </w:p>
        </w:tc>
        <w:tc>
          <w:tcPr>
            <w:tcW w:w="1489" w:type="dxa"/>
            <w:tcBorders>
              <w:top w:val="nil"/>
              <w:bottom w:val="nil"/>
            </w:tcBorders>
          </w:tcPr>
          <w:p w:rsidR="000A0EF3" w:rsidRDefault="002345D6">
            <w:pPr>
              <w:pStyle w:val="TableParagraph"/>
              <w:spacing w:before="53"/>
              <w:ind w:left="107"/>
              <w:rPr>
                <w:sz w:val="20"/>
              </w:rPr>
            </w:pPr>
            <w:r>
              <w:rPr>
                <w:spacing w:val="-2"/>
                <w:sz w:val="20"/>
              </w:rPr>
              <w:t>технологии</w:t>
            </w:r>
          </w:p>
        </w:tc>
        <w:tc>
          <w:tcPr>
            <w:tcW w:w="1083" w:type="dxa"/>
            <w:tcBorders>
              <w:top w:val="nil"/>
              <w:bottom w:val="nil"/>
            </w:tcBorders>
          </w:tcPr>
          <w:p w:rsidR="000A0EF3" w:rsidRDefault="000A0EF3">
            <w:pPr>
              <w:pStyle w:val="TableParagraph"/>
              <w:rPr>
                <w:sz w:val="18"/>
              </w:rPr>
            </w:pPr>
          </w:p>
        </w:tc>
        <w:tc>
          <w:tcPr>
            <w:tcW w:w="1217" w:type="dxa"/>
            <w:gridSpan w:val="2"/>
            <w:tcBorders>
              <w:top w:val="nil"/>
              <w:bottom w:val="nil"/>
            </w:tcBorders>
          </w:tcPr>
          <w:p w:rsidR="000A0EF3" w:rsidRDefault="000A0EF3">
            <w:pPr>
              <w:pStyle w:val="TableParagraph"/>
              <w:rPr>
                <w:sz w:val="18"/>
              </w:rPr>
            </w:pPr>
          </w:p>
        </w:tc>
        <w:tc>
          <w:tcPr>
            <w:tcW w:w="947" w:type="dxa"/>
            <w:tcBorders>
              <w:top w:val="nil"/>
              <w:bottom w:val="nil"/>
            </w:tcBorders>
          </w:tcPr>
          <w:p w:rsidR="000A0EF3" w:rsidRDefault="000A0EF3">
            <w:pPr>
              <w:pStyle w:val="TableParagraph"/>
              <w:rPr>
                <w:sz w:val="18"/>
              </w:rPr>
            </w:pPr>
          </w:p>
        </w:tc>
        <w:tc>
          <w:tcPr>
            <w:tcW w:w="810" w:type="dxa"/>
            <w:tcBorders>
              <w:top w:val="nil"/>
              <w:bottom w:val="nil"/>
            </w:tcBorders>
          </w:tcPr>
          <w:p w:rsidR="000A0EF3" w:rsidRDefault="002345D6">
            <w:pPr>
              <w:pStyle w:val="TableParagraph"/>
              <w:spacing w:before="53"/>
              <w:ind w:left="104"/>
              <w:rPr>
                <w:sz w:val="20"/>
              </w:rPr>
            </w:pPr>
            <w:r>
              <w:rPr>
                <w:spacing w:val="-2"/>
                <w:sz w:val="20"/>
              </w:rPr>
              <w:t>технол</w:t>
            </w: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0A0EF3">
            <w:pPr>
              <w:pStyle w:val="TableParagraph"/>
              <w:rPr>
                <w:sz w:val="18"/>
              </w:rPr>
            </w:pPr>
          </w:p>
        </w:tc>
        <w:tc>
          <w:tcPr>
            <w:tcW w:w="757" w:type="dxa"/>
            <w:tcBorders>
              <w:top w:val="nil"/>
              <w:bottom w:val="nil"/>
            </w:tcBorders>
          </w:tcPr>
          <w:p w:rsidR="000A0EF3" w:rsidRDefault="000A0EF3">
            <w:pPr>
              <w:pStyle w:val="TableParagraph"/>
              <w:rPr>
                <w:sz w:val="18"/>
              </w:rPr>
            </w:pPr>
          </w:p>
        </w:tc>
      </w:tr>
      <w:tr w:rsidR="000A0EF3">
        <w:trPr>
          <w:trHeight w:val="404"/>
        </w:trPr>
        <w:tc>
          <w:tcPr>
            <w:tcW w:w="286" w:type="dxa"/>
            <w:tcBorders>
              <w:top w:val="nil"/>
            </w:tcBorders>
          </w:tcPr>
          <w:p w:rsidR="000A0EF3" w:rsidRDefault="000A0EF3">
            <w:pPr>
              <w:pStyle w:val="TableParagraph"/>
              <w:rPr>
                <w:sz w:val="18"/>
              </w:rPr>
            </w:pPr>
          </w:p>
        </w:tc>
        <w:tc>
          <w:tcPr>
            <w:tcW w:w="1745" w:type="dxa"/>
            <w:tcBorders>
              <w:top w:val="nil"/>
            </w:tcBorders>
          </w:tcPr>
          <w:p w:rsidR="000A0EF3" w:rsidRDefault="000A0EF3">
            <w:pPr>
              <w:pStyle w:val="TableParagraph"/>
              <w:rPr>
                <w:sz w:val="18"/>
              </w:rPr>
            </w:pPr>
          </w:p>
        </w:tc>
        <w:tc>
          <w:tcPr>
            <w:tcW w:w="1489" w:type="dxa"/>
            <w:tcBorders>
              <w:top w:val="nil"/>
            </w:tcBorders>
          </w:tcPr>
          <w:p w:rsidR="000A0EF3" w:rsidRDefault="000A0EF3">
            <w:pPr>
              <w:pStyle w:val="TableParagraph"/>
              <w:rPr>
                <w:sz w:val="18"/>
              </w:rPr>
            </w:pPr>
          </w:p>
        </w:tc>
        <w:tc>
          <w:tcPr>
            <w:tcW w:w="1083" w:type="dxa"/>
            <w:tcBorders>
              <w:top w:val="nil"/>
            </w:tcBorders>
          </w:tcPr>
          <w:p w:rsidR="000A0EF3" w:rsidRDefault="000A0EF3">
            <w:pPr>
              <w:pStyle w:val="TableParagraph"/>
              <w:rPr>
                <w:sz w:val="18"/>
              </w:rPr>
            </w:pPr>
          </w:p>
        </w:tc>
        <w:tc>
          <w:tcPr>
            <w:tcW w:w="1217" w:type="dxa"/>
            <w:gridSpan w:val="2"/>
            <w:tcBorders>
              <w:top w:val="nil"/>
            </w:tcBorders>
          </w:tcPr>
          <w:p w:rsidR="000A0EF3" w:rsidRDefault="000A0EF3">
            <w:pPr>
              <w:pStyle w:val="TableParagraph"/>
              <w:rPr>
                <w:sz w:val="18"/>
              </w:rPr>
            </w:pPr>
          </w:p>
        </w:tc>
        <w:tc>
          <w:tcPr>
            <w:tcW w:w="947" w:type="dxa"/>
            <w:tcBorders>
              <w:top w:val="nil"/>
            </w:tcBorders>
          </w:tcPr>
          <w:p w:rsidR="000A0EF3" w:rsidRDefault="000A0EF3">
            <w:pPr>
              <w:pStyle w:val="TableParagraph"/>
              <w:rPr>
                <w:sz w:val="18"/>
              </w:rPr>
            </w:pPr>
          </w:p>
        </w:tc>
        <w:tc>
          <w:tcPr>
            <w:tcW w:w="810" w:type="dxa"/>
            <w:tcBorders>
              <w:top w:val="nil"/>
            </w:tcBorders>
          </w:tcPr>
          <w:p w:rsidR="000A0EF3" w:rsidRDefault="002345D6">
            <w:pPr>
              <w:pStyle w:val="TableParagraph"/>
              <w:spacing w:before="52"/>
              <w:ind w:left="104"/>
              <w:rPr>
                <w:sz w:val="20"/>
              </w:rPr>
            </w:pPr>
            <w:r>
              <w:rPr>
                <w:spacing w:val="-4"/>
                <w:sz w:val="20"/>
              </w:rPr>
              <w:t>огия</w:t>
            </w:r>
          </w:p>
        </w:tc>
        <w:tc>
          <w:tcPr>
            <w:tcW w:w="770" w:type="dxa"/>
            <w:tcBorders>
              <w:top w:val="nil"/>
            </w:tcBorders>
          </w:tcPr>
          <w:p w:rsidR="000A0EF3" w:rsidRDefault="000A0EF3">
            <w:pPr>
              <w:pStyle w:val="TableParagraph"/>
              <w:rPr>
                <w:sz w:val="18"/>
              </w:rPr>
            </w:pPr>
          </w:p>
        </w:tc>
        <w:tc>
          <w:tcPr>
            <w:tcW w:w="769" w:type="dxa"/>
            <w:tcBorders>
              <w:top w:val="nil"/>
            </w:tcBorders>
          </w:tcPr>
          <w:p w:rsidR="000A0EF3" w:rsidRDefault="000A0EF3">
            <w:pPr>
              <w:pStyle w:val="TableParagraph"/>
              <w:rPr>
                <w:sz w:val="18"/>
              </w:rPr>
            </w:pPr>
          </w:p>
        </w:tc>
        <w:tc>
          <w:tcPr>
            <w:tcW w:w="757" w:type="dxa"/>
            <w:tcBorders>
              <w:top w:val="nil"/>
            </w:tcBorders>
          </w:tcPr>
          <w:p w:rsidR="000A0EF3" w:rsidRDefault="000A0EF3">
            <w:pPr>
              <w:pStyle w:val="TableParagraph"/>
              <w:rPr>
                <w:sz w:val="18"/>
              </w:rPr>
            </w:pPr>
          </w:p>
        </w:tc>
      </w:tr>
      <w:tr w:rsidR="000A0EF3">
        <w:trPr>
          <w:trHeight w:val="285"/>
        </w:trPr>
        <w:tc>
          <w:tcPr>
            <w:tcW w:w="286" w:type="dxa"/>
            <w:tcBorders>
              <w:bottom w:val="nil"/>
            </w:tcBorders>
          </w:tcPr>
          <w:p w:rsidR="000A0EF3" w:rsidRDefault="002345D6">
            <w:pPr>
              <w:pStyle w:val="TableParagraph"/>
              <w:spacing w:line="223" w:lineRule="exact"/>
              <w:ind w:left="50" w:right="7"/>
              <w:jc w:val="center"/>
              <w:rPr>
                <w:sz w:val="20"/>
              </w:rPr>
            </w:pPr>
            <w:r>
              <w:rPr>
                <w:spacing w:val="-10"/>
                <w:sz w:val="20"/>
              </w:rPr>
              <w:t>1</w:t>
            </w:r>
          </w:p>
        </w:tc>
        <w:tc>
          <w:tcPr>
            <w:tcW w:w="1745" w:type="dxa"/>
            <w:tcBorders>
              <w:bottom w:val="nil"/>
            </w:tcBorders>
          </w:tcPr>
          <w:p w:rsidR="000A0EF3" w:rsidRDefault="002345D6">
            <w:pPr>
              <w:pStyle w:val="TableParagraph"/>
              <w:spacing w:line="223" w:lineRule="exact"/>
              <w:ind w:left="107"/>
              <w:rPr>
                <w:sz w:val="20"/>
              </w:rPr>
            </w:pPr>
            <w:r>
              <w:rPr>
                <w:spacing w:val="-2"/>
                <w:sz w:val="20"/>
              </w:rPr>
              <w:t>Мынбайева</w:t>
            </w:r>
          </w:p>
        </w:tc>
        <w:tc>
          <w:tcPr>
            <w:tcW w:w="1489" w:type="dxa"/>
            <w:tcBorders>
              <w:bottom w:val="nil"/>
            </w:tcBorders>
          </w:tcPr>
          <w:p w:rsidR="000A0EF3" w:rsidRDefault="002345D6">
            <w:pPr>
              <w:pStyle w:val="TableParagraph"/>
              <w:spacing w:line="223" w:lineRule="exact"/>
              <w:ind w:left="107"/>
              <w:rPr>
                <w:sz w:val="20"/>
              </w:rPr>
            </w:pPr>
            <w:r>
              <w:rPr>
                <w:spacing w:val="-2"/>
                <w:sz w:val="20"/>
              </w:rPr>
              <w:t>Учитель</w:t>
            </w:r>
          </w:p>
        </w:tc>
        <w:tc>
          <w:tcPr>
            <w:tcW w:w="1083" w:type="dxa"/>
            <w:tcBorders>
              <w:bottom w:val="nil"/>
            </w:tcBorders>
          </w:tcPr>
          <w:p w:rsidR="000A0EF3" w:rsidRDefault="002345D6">
            <w:pPr>
              <w:pStyle w:val="TableParagraph"/>
              <w:spacing w:line="223" w:lineRule="exact"/>
              <w:ind w:left="106"/>
              <w:rPr>
                <w:sz w:val="20"/>
              </w:rPr>
            </w:pPr>
            <w:r>
              <w:rPr>
                <w:spacing w:val="-2"/>
                <w:sz w:val="20"/>
              </w:rPr>
              <w:t>13.10.198</w:t>
            </w:r>
          </w:p>
        </w:tc>
        <w:tc>
          <w:tcPr>
            <w:tcW w:w="1217" w:type="dxa"/>
            <w:gridSpan w:val="2"/>
            <w:tcBorders>
              <w:bottom w:val="nil"/>
            </w:tcBorders>
          </w:tcPr>
          <w:p w:rsidR="000A0EF3" w:rsidRDefault="002345D6">
            <w:pPr>
              <w:pStyle w:val="TableParagraph"/>
              <w:spacing w:line="223" w:lineRule="exact"/>
              <w:ind w:left="108"/>
              <w:rPr>
                <w:sz w:val="20"/>
              </w:rPr>
            </w:pPr>
            <w:r>
              <w:rPr>
                <w:spacing w:val="-2"/>
                <w:sz w:val="20"/>
              </w:rPr>
              <w:t>ОГПУ,</w:t>
            </w:r>
          </w:p>
        </w:tc>
        <w:tc>
          <w:tcPr>
            <w:tcW w:w="947" w:type="dxa"/>
            <w:tcBorders>
              <w:bottom w:val="nil"/>
            </w:tcBorders>
          </w:tcPr>
          <w:p w:rsidR="000A0EF3" w:rsidRDefault="002345D6">
            <w:pPr>
              <w:pStyle w:val="TableParagraph"/>
              <w:spacing w:line="223" w:lineRule="exact"/>
              <w:ind w:left="103"/>
              <w:rPr>
                <w:sz w:val="20"/>
              </w:rPr>
            </w:pPr>
            <w:r>
              <w:rPr>
                <w:spacing w:val="-2"/>
                <w:sz w:val="20"/>
              </w:rPr>
              <w:t>Учитель</w:t>
            </w:r>
          </w:p>
        </w:tc>
        <w:tc>
          <w:tcPr>
            <w:tcW w:w="810" w:type="dxa"/>
            <w:tcBorders>
              <w:bottom w:val="nil"/>
            </w:tcBorders>
          </w:tcPr>
          <w:p w:rsidR="000A0EF3" w:rsidRDefault="002345D6">
            <w:pPr>
              <w:pStyle w:val="TableParagraph"/>
              <w:spacing w:line="223" w:lineRule="exact"/>
              <w:ind w:left="104"/>
              <w:rPr>
                <w:sz w:val="20"/>
              </w:rPr>
            </w:pPr>
            <w:r>
              <w:rPr>
                <w:spacing w:val="-2"/>
                <w:sz w:val="20"/>
              </w:rPr>
              <w:t>анг.яз</w:t>
            </w:r>
          </w:p>
        </w:tc>
        <w:tc>
          <w:tcPr>
            <w:tcW w:w="770" w:type="dxa"/>
            <w:tcBorders>
              <w:bottom w:val="nil"/>
            </w:tcBorders>
          </w:tcPr>
          <w:p w:rsidR="000A0EF3" w:rsidRDefault="002345D6">
            <w:pPr>
              <w:pStyle w:val="TableParagraph"/>
              <w:spacing w:line="223" w:lineRule="exact"/>
              <w:ind w:left="104"/>
              <w:rPr>
                <w:sz w:val="20"/>
              </w:rPr>
            </w:pPr>
            <w:r>
              <w:rPr>
                <w:spacing w:val="-2"/>
                <w:sz w:val="20"/>
              </w:rPr>
              <w:t>10,11</w:t>
            </w:r>
          </w:p>
        </w:tc>
        <w:tc>
          <w:tcPr>
            <w:tcW w:w="769" w:type="dxa"/>
            <w:tcBorders>
              <w:bottom w:val="nil"/>
            </w:tcBorders>
          </w:tcPr>
          <w:p w:rsidR="000A0EF3" w:rsidRDefault="000A0EF3">
            <w:pPr>
              <w:pStyle w:val="TableParagraph"/>
              <w:rPr>
                <w:sz w:val="18"/>
              </w:rPr>
            </w:pPr>
          </w:p>
        </w:tc>
        <w:tc>
          <w:tcPr>
            <w:tcW w:w="757" w:type="dxa"/>
            <w:tcBorders>
              <w:bottom w:val="nil"/>
            </w:tcBorders>
          </w:tcPr>
          <w:p w:rsidR="000A0EF3" w:rsidRDefault="000A0EF3">
            <w:pPr>
              <w:pStyle w:val="TableParagraph"/>
              <w:rPr>
                <w:sz w:val="18"/>
              </w:rPr>
            </w:pPr>
          </w:p>
        </w:tc>
      </w:tr>
      <w:tr w:rsidR="000A0EF3">
        <w:trPr>
          <w:trHeight w:val="352"/>
        </w:trPr>
        <w:tc>
          <w:tcPr>
            <w:tcW w:w="286" w:type="dxa"/>
            <w:tcBorders>
              <w:top w:val="nil"/>
              <w:bottom w:val="nil"/>
            </w:tcBorders>
          </w:tcPr>
          <w:p w:rsidR="000A0EF3" w:rsidRDefault="002345D6">
            <w:pPr>
              <w:pStyle w:val="TableParagraph"/>
              <w:spacing w:before="53"/>
              <w:ind w:left="50" w:right="7"/>
              <w:jc w:val="center"/>
              <w:rPr>
                <w:sz w:val="20"/>
              </w:rPr>
            </w:pPr>
            <w:r>
              <w:rPr>
                <w:spacing w:val="-10"/>
                <w:sz w:val="20"/>
              </w:rPr>
              <w:t>4</w:t>
            </w:r>
          </w:p>
        </w:tc>
        <w:tc>
          <w:tcPr>
            <w:tcW w:w="1745" w:type="dxa"/>
            <w:tcBorders>
              <w:top w:val="nil"/>
              <w:bottom w:val="nil"/>
            </w:tcBorders>
          </w:tcPr>
          <w:p w:rsidR="000A0EF3" w:rsidRDefault="002345D6">
            <w:pPr>
              <w:pStyle w:val="TableParagraph"/>
              <w:spacing w:before="53"/>
              <w:ind w:left="107"/>
              <w:rPr>
                <w:sz w:val="20"/>
              </w:rPr>
            </w:pPr>
            <w:r>
              <w:rPr>
                <w:spacing w:val="-2"/>
                <w:sz w:val="20"/>
              </w:rPr>
              <w:t>Карлыгаш</w:t>
            </w:r>
          </w:p>
        </w:tc>
        <w:tc>
          <w:tcPr>
            <w:tcW w:w="1489" w:type="dxa"/>
            <w:tcBorders>
              <w:top w:val="nil"/>
              <w:bottom w:val="nil"/>
            </w:tcBorders>
          </w:tcPr>
          <w:p w:rsidR="000A0EF3" w:rsidRDefault="002345D6">
            <w:pPr>
              <w:pStyle w:val="TableParagraph"/>
              <w:spacing w:before="53"/>
              <w:ind w:left="107"/>
              <w:rPr>
                <w:sz w:val="20"/>
              </w:rPr>
            </w:pPr>
            <w:r>
              <w:rPr>
                <w:spacing w:val="-2"/>
                <w:sz w:val="20"/>
              </w:rPr>
              <w:t>английского</w:t>
            </w:r>
          </w:p>
        </w:tc>
        <w:tc>
          <w:tcPr>
            <w:tcW w:w="1083" w:type="dxa"/>
            <w:tcBorders>
              <w:top w:val="nil"/>
              <w:bottom w:val="nil"/>
            </w:tcBorders>
          </w:tcPr>
          <w:p w:rsidR="000A0EF3" w:rsidRDefault="002345D6">
            <w:pPr>
              <w:pStyle w:val="TableParagraph"/>
              <w:spacing w:before="53"/>
              <w:ind w:left="106"/>
              <w:rPr>
                <w:sz w:val="20"/>
              </w:rPr>
            </w:pPr>
            <w:r>
              <w:rPr>
                <w:spacing w:val="-10"/>
                <w:sz w:val="20"/>
              </w:rPr>
              <w:t>2</w:t>
            </w:r>
          </w:p>
        </w:tc>
        <w:tc>
          <w:tcPr>
            <w:tcW w:w="1217" w:type="dxa"/>
            <w:gridSpan w:val="2"/>
            <w:tcBorders>
              <w:top w:val="nil"/>
              <w:bottom w:val="nil"/>
            </w:tcBorders>
          </w:tcPr>
          <w:p w:rsidR="000A0EF3" w:rsidRDefault="002345D6">
            <w:pPr>
              <w:pStyle w:val="TableParagraph"/>
              <w:spacing w:before="53"/>
              <w:ind w:left="108"/>
              <w:rPr>
                <w:sz w:val="20"/>
              </w:rPr>
            </w:pPr>
            <w:r>
              <w:rPr>
                <w:spacing w:val="-4"/>
                <w:sz w:val="20"/>
              </w:rPr>
              <w:t>2005</w:t>
            </w:r>
          </w:p>
        </w:tc>
        <w:tc>
          <w:tcPr>
            <w:tcW w:w="947" w:type="dxa"/>
            <w:tcBorders>
              <w:top w:val="nil"/>
              <w:bottom w:val="nil"/>
            </w:tcBorders>
          </w:tcPr>
          <w:p w:rsidR="000A0EF3" w:rsidRDefault="002345D6">
            <w:pPr>
              <w:pStyle w:val="TableParagraph"/>
              <w:spacing w:before="53"/>
              <w:ind w:left="103"/>
              <w:rPr>
                <w:sz w:val="20"/>
              </w:rPr>
            </w:pPr>
            <w:r>
              <w:rPr>
                <w:spacing w:val="-2"/>
                <w:sz w:val="20"/>
              </w:rPr>
              <w:t>английс</w:t>
            </w:r>
          </w:p>
        </w:tc>
        <w:tc>
          <w:tcPr>
            <w:tcW w:w="810" w:type="dxa"/>
            <w:tcBorders>
              <w:top w:val="nil"/>
              <w:bottom w:val="nil"/>
            </w:tcBorders>
          </w:tcPr>
          <w:p w:rsidR="000A0EF3" w:rsidRDefault="000A0EF3">
            <w:pPr>
              <w:pStyle w:val="TableParagraph"/>
              <w:rPr>
                <w:sz w:val="18"/>
              </w:rPr>
            </w:pP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2345D6">
            <w:pPr>
              <w:pStyle w:val="TableParagraph"/>
              <w:spacing w:before="67"/>
              <w:ind w:left="1" w:right="6"/>
              <w:jc w:val="center"/>
              <w:rPr>
                <w:sz w:val="20"/>
              </w:rPr>
            </w:pPr>
            <w:r>
              <w:rPr>
                <w:spacing w:val="-5"/>
                <w:sz w:val="20"/>
              </w:rPr>
              <w:t>13</w:t>
            </w:r>
          </w:p>
        </w:tc>
        <w:tc>
          <w:tcPr>
            <w:tcW w:w="757" w:type="dxa"/>
            <w:tcBorders>
              <w:top w:val="nil"/>
              <w:bottom w:val="nil"/>
            </w:tcBorders>
          </w:tcPr>
          <w:p w:rsidR="000A0EF3" w:rsidRDefault="002345D6">
            <w:pPr>
              <w:pStyle w:val="TableParagraph"/>
              <w:spacing w:before="67"/>
              <w:ind w:right="6"/>
              <w:jc w:val="center"/>
              <w:rPr>
                <w:sz w:val="20"/>
              </w:rPr>
            </w:pPr>
            <w:r>
              <w:rPr>
                <w:spacing w:val="-10"/>
                <w:sz w:val="20"/>
              </w:rPr>
              <w:t>1</w:t>
            </w:r>
          </w:p>
        </w:tc>
      </w:tr>
      <w:tr w:rsidR="000A0EF3">
        <w:trPr>
          <w:trHeight w:val="338"/>
        </w:trPr>
        <w:tc>
          <w:tcPr>
            <w:tcW w:w="286" w:type="dxa"/>
            <w:tcBorders>
              <w:top w:val="nil"/>
              <w:bottom w:val="nil"/>
            </w:tcBorders>
          </w:tcPr>
          <w:p w:rsidR="000A0EF3" w:rsidRDefault="000A0EF3">
            <w:pPr>
              <w:pStyle w:val="TableParagraph"/>
              <w:rPr>
                <w:sz w:val="18"/>
              </w:rPr>
            </w:pPr>
          </w:p>
        </w:tc>
        <w:tc>
          <w:tcPr>
            <w:tcW w:w="1745" w:type="dxa"/>
            <w:tcBorders>
              <w:top w:val="nil"/>
              <w:bottom w:val="nil"/>
            </w:tcBorders>
          </w:tcPr>
          <w:p w:rsidR="000A0EF3" w:rsidRDefault="002345D6">
            <w:pPr>
              <w:pStyle w:val="TableParagraph"/>
              <w:spacing w:before="46"/>
              <w:ind w:left="107"/>
              <w:rPr>
                <w:sz w:val="20"/>
              </w:rPr>
            </w:pPr>
            <w:r>
              <w:rPr>
                <w:spacing w:val="-2"/>
                <w:sz w:val="20"/>
              </w:rPr>
              <w:t>Ирнарзаровна</w:t>
            </w:r>
          </w:p>
        </w:tc>
        <w:tc>
          <w:tcPr>
            <w:tcW w:w="1489" w:type="dxa"/>
            <w:tcBorders>
              <w:top w:val="nil"/>
              <w:bottom w:val="nil"/>
            </w:tcBorders>
          </w:tcPr>
          <w:p w:rsidR="000A0EF3" w:rsidRDefault="002345D6">
            <w:pPr>
              <w:pStyle w:val="TableParagraph"/>
              <w:spacing w:before="46"/>
              <w:ind w:left="107"/>
              <w:rPr>
                <w:sz w:val="20"/>
              </w:rPr>
            </w:pPr>
            <w:r>
              <w:rPr>
                <w:spacing w:val="-2"/>
                <w:sz w:val="20"/>
              </w:rPr>
              <w:t>языка</w:t>
            </w:r>
          </w:p>
        </w:tc>
        <w:tc>
          <w:tcPr>
            <w:tcW w:w="1083" w:type="dxa"/>
            <w:tcBorders>
              <w:top w:val="nil"/>
              <w:bottom w:val="nil"/>
            </w:tcBorders>
          </w:tcPr>
          <w:p w:rsidR="000A0EF3" w:rsidRDefault="000A0EF3">
            <w:pPr>
              <w:pStyle w:val="TableParagraph"/>
              <w:rPr>
                <w:sz w:val="18"/>
              </w:rPr>
            </w:pPr>
          </w:p>
        </w:tc>
        <w:tc>
          <w:tcPr>
            <w:tcW w:w="1217" w:type="dxa"/>
            <w:gridSpan w:val="2"/>
            <w:tcBorders>
              <w:top w:val="nil"/>
              <w:bottom w:val="nil"/>
            </w:tcBorders>
          </w:tcPr>
          <w:p w:rsidR="000A0EF3" w:rsidRDefault="000A0EF3">
            <w:pPr>
              <w:pStyle w:val="TableParagraph"/>
              <w:rPr>
                <w:sz w:val="18"/>
              </w:rPr>
            </w:pPr>
          </w:p>
        </w:tc>
        <w:tc>
          <w:tcPr>
            <w:tcW w:w="947" w:type="dxa"/>
            <w:tcBorders>
              <w:top w:val="nil"/>
              <w:bottom w:val="nil"/>
            </w:tcBorders>
          </w:tcPr>
          <w:p w:rsidR="000A0EF3" w:rsidRDefault="002345D6">
            <w:pPr>
              <w:pStyle w:val="TableParagraph"/>
              <w:spacing w:before="46"/>
              <w:ind w:left="103"/>
              <w:rPr>
                <w:sz w:val="20"/>
              </w:rPr>
            </w:pPr>
            <w:r>
              <w:rPr>
                <w:sz w:val="20"/>
              </w:rPr>
              <w:t>кого</w:t>
            </w:r>
            <w:r>
              <w:rPr>
                <w:spacing w:val="-3"/>
                <w:sz w:val="20"/>
              </w:rPr>
              <w:t xml:space="preserve"> </w:t>
            </w:r>
            <w:r>
              <w:rPr>
                <w:spacing w:val="-10"/>
                <w:sz w:val="20"/>
              </w:rPr>
              <w:t>и</w:t>
            </w:r>
          </w:p>
        </w:tc>
        <w:tc>
          <w:tcPr>
            <w:tcW w:w="810" w:type="dxa"/>
            <w:tcBorders>
              <w:top w:val="nil"/>
              <w:bottom w:val="nil"/>
            </w:tcBorders>
          </w:tcPr>
          <w:p w:rsidR="000A0EF3" w:rsidRDefault="000A0EF3">
            <w:pPr>
              <w:pStyle w:val="TableParagraph"/>
              <w:rPr>
                <w:sz w:val="18"/>
              </w:rPr>
            </w:pP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0A0EF3">
            <w:pPr>
              <w:pStyle w:val="TableParagraph"/>
              <w:rPr>
                <w:sz w:val="18"/>
              </w:rPr>
            </w:pPr>
          </w:p>
        </w:tc>
        <w:tc>
          <w:tcPr>
            <w:tcW w:w="757" w:type="dxa"/>
            <w:tcBorders>
              <w:top w:val="nil"/>
              <w:bottom w:val="nil"/>
            </w:tcBorders>
          </w:tcPr>
          <w:p w:rsidR="000A0EF3" w:rsidRDefault="000A0EF3">
            <w:pPr>
              <w:pStyle w:val="TableParagraph"/>
              <w:rPr>
                <w:sz w:val="18"/>
              </w:rPr>
            </w:pPr>
          </w:p>
        </w:tc>
      </w:tr>
      <w:tr w:rsidR="000A0EF3">
        <w:trPr>
          <w:trHeight w:val="344"/>
        </w:trPr>
        <w:tc>
          <w:tcPr>
            <w:tcW w:w="286" w:type="dxa"/>
            <w:tcBorders>
              <w:top w:val="nil"/>
              <w:bottom w:val="nil"/>
            </w:tcBorders>
          </w:tcPr>
          <w:p w:rsidR="000A0EF3" w:rsidRDefault="000A0EF3">
            <w:pPr>
              <w:pStyle w:val="TableParagraph"/>
              <w:rPr>
                <w:sz w:val="18"/>
              </w:rPr>
            </w:pPr>
          </w:p>
        </w:tc>
        <w:tc>
          <w:tcPr>
            <w:tcW w:w="1745" w:type="dxa"/>
            <w:tcBorders>
              <w:top w:val="nil"/>
              <w:bottom w:val="nil"/>
            </w:tcBorders>
          </w:tcPr>
          <w:p w:rsidR="000A0EF3" w:rsidRDefault="000A0EF3">
            <w:pPr>
              <w:pStyle w:val="TableParagraph"/>
              <w:rPr>
                <w:sz w:val="18"/>
              </w:rPr>
            </w:pPr>
          </w:p>
        </w:tc>
        <w:tc>
          <w:tcPr>
            <w:tcW w:w="1489" w:type="dxa"/>
            <w:tcBorders>
              <w:top w:val="nil"/>
              <w:bottom w:val="nil"/>
            </w:tcBorders>
          </w:tcPr>
          <w:p w:rsidR="000A0EF3" w:rsidRDefault="000A0EF3">
            <w:pPr>
              <w:pStyle w:val="TableParagraph"/>
              <w:rPr>
                <w:sz w:val="18"/>
              </w:rPr>
            </w:pPr>
          </w:p>
        </w:tc>
        <w:tc>
          <w:tcPr>
            <w:tcW w:w="1083" w:type="dxa"/>
            <w:tcBorders>
              <w:top w:val="nil"/>
              <w:bottom w:val="nil"/>
            </w:tcBorders>
          </w:tcPr>
          <w:p w:rsidR="000A0EF3" w:rsidRDefault="000A0EF3">
            <w:pPr>
              <w:pStyle w:val="TableParagraph"/>
              <w:rPr>
                <w:sz w:val="18"/>
              </w:rPr>
            </w:pPr>
          </w:p>
        </w:tc>
        <w:tc>
          <w:tcPr>
            <w:tcW w:w="1217" w:type="dxa"/>
            <w:gridSpan w:val="2"/>
            <w:tcBorders>
              <w:top w:val="nil"/>
              <w:bottom w:val="nil"/>
            </w:tcBorders>
          </w:tcPr>
          <w:p w:rsidR="000A0EF3" w:rsidRDefault="000A0EF3">
            <w:pPr>
              <w:pStyle w:val="TableParagraph"/>
              <w:rPr>
                <w:sz w:val="18"/>
              </w:rPr>
            </w:pPr>
          </w:p>
        </w:tc>
        <w:tc>
          <w:tcPr>
            <w:tcW w:w="947" w:type="dxa"/>
            <w:tcBorders>
              <w:top w:val="nil"/>
              <w:bottom w:val="nil"/>
            </w:tcBorders>
          </w:tcPr>
          <w:p w:rsidR="000A0EF3" w:rsidRDefault="002345D6">
            <w:pPr>
              <w:pStyle w:val="TableParagraph"/>
              <w:spacing w:before="53"/>
              <w:ind w:left="103"/>
              <w:rPr>
                <w:sz w:val="20"/>
              </w:rPr>
            </w:pPr>
            <w:r>
              <w:rPr>
                <w:spacing w:val="-2"/>
                <w:sz w:val="20"/>
              </w:rPr>
              <w:t>немецко</w:t>
            </w:r>
          </w:p>
        </w:tc>
        <w:tc>
          <w:tcPr>
            <w:tcW w:w="810" w:type="dxa"/>
            <w:tcBorders>
              <w:top w:val="nil"/>
              <w:bottom w:val="nil"/>
            </w:tcBorders>
          </w:tcPr>
          <w:p w:rsidR="000A0EF3" w:rsidRDefault="000A0EF3">
            <w:pPr>
              <w:pStyle w:val="TableParagraph"/>
              <w:rPr>
                <w:sz w:val="18"/>
              </w:rPr>
            </w:pPr>
          </w:p>
        </w:tc>
        <w:tc>
          <w:tcPr>
            <w:tcW w:w="770" w:type="dxa"/>
            <w:tcBorders>
              <w:top w:val="nil"/>
              <w:bottom w:val="nil"/>
            </w:tcBorders>
          </w:tcPr>
          <w:p w:rsidR="000A0EF3" w:rsidRDefault="000A0EF3">
            <w:pPr>
              <w:pStyle w:val="TableParagraph"/>
              <w:rPr>
                <w:sz w:val="18"/>
              </w:rPr>
            </w:pPr>
          </w:p>
        </w:tc>
        <w:tc>
          <w:tcPr>
            <w:tcW w:w="769" w:type="dxa"/>
            <w:tcBorders>
              <w:top w:val="nil"/>
              <w:bottom w:val="nil"/>
            </w:tcBorders>
          </w:tcPr>
          <w:p w:rsidR="000A0EF3" w:rsidRDefault="000A0EF3">
            <w:pPr>
              <w:pStyle w:val="TableParagraph"/>
              <w:rPr>
                <w:sz w:val="18"/>
              </w:rPr>
            </w:pPr>
          </w:p>
        </w:tc>
        <w:tc>
          <w:tcPr>
            <w:tcW w:w="757" w:type="dxa"/>
            <w:tcBorders>
              <w:top w:val="nil"/>
              <w:bottom w:val="nil"/>
            </w:tcBorders>
          </w:tcPr>
          <w:p w:rsidR="000A0EF3" w:rsidRDefault="000A0EF3">
            <w:pPr>
              <w:pStyle w:val="TableParagraph"/>
              <w:rPr>
                <w:sz w:val="18"/>
              </w:rPr>
            </w:pPr>
          </w:p>
        </w:tc>
      </w:tr>
      <w:tr w:rsidR="000A0EF3">
        <w:trPr>
          <w:trHeight w:val="404"/>
        </w:trPr>
        <w:tc>
          <w:tcPr>
            <w:tcW w:w="286" w:type="dxa"/>
            <w:tcBorders>
              <w:top w:val="nil"/>
            </w:tcBorders>
          </w:tcPr>
          <w:p w:rsidR="000A0EF3" w:rsidRDefault="000A0EF3">
            <w:pPr>
              <w:pStyle w:val="TableParagraph"/>
              <w:rPr>
                <w:sz w:val="18"/>
              </w:rPr>
            </w:pPr>
          </w:p>
        </w:tc>
        <w:tc>
          <w:tcPr>
            <w:tcW w:w="1745" w:type="dxa"/>
            <w:tcBorders>
              <w:top w:val="nil"/>
            </w:tcBorders>
          </w:tcPr>
          <w:p w:rsidR="000A0EF3" w:rsidRDefault="000A0EF3">
            <w:pPr>
              <w:pStyle w:val="TableParagraph"/>
              <w:rPr>
                <w:sz w:val="18"/>
              </w:rPr>
            </w:pPr>
          </w:p>
        </w:tc>
        <w:tc>
          <w:tcPr>
            <w:tcW w:w="1489" w:type="dxa"/>
            <w:tcBorders>
              <w:top w:val="nil"/>
            </w:tcBorders>
          </w:tcPr>
          <w:p w:rsidR="000A0EF3" w:rsidRDefault="000A0EF3">
            <w:pPr>
              <w:pStyle w:val="TableParagraph"/>
              <w:rPr>
                <w:sz w:val="18"/>
              </w:rPr>
            </w:pPr>
          </w:p>
        </w:tc>
        <w:tc>
          <w:tcPr>
            <w:tcW w:w="1083" w:type="dxa"/>
            <w:tcBorders>
              <w:top w:val="nil"/>
            </w:tcBorders>
          </w:tcPr>
          <w:p w:rsidR="000A0EF3" w:rsidRDefault="000A0EF3">
            <w:pPr>
              <w:pStyle w:val="TableParagraph"/>
              <w:rPr>
                <w:sz w:val="18"/>
              </w:rPr>
            </w:pPr>
          </w:p>
        </w:tc>
        <w:tc>
          <w:tcPr>
            <w:tcW w:w="1217" w:type="dxa"/>
            <w:gridSpan w:val="2"/>
            <w:tcBorders>
              <w:top w:val="nil"/>
            </w:tcBorders>
          </w:tcPr>
          <w:p w:rsidR="000A0EF3" w:rsidRDefault="000A0EF3">
            <w:pPr>
              <w:pStyle w:val="TableParagraph"/>
              <w:rPr>
                <w:sz w:val="18"/>
              </w:rPr>
            </w:pPr>
          </w:p>
        </w:tc>
        <w:tc>
          <w:tcPr>
            <w:tcW w:w="947" w:type="dxa"/>
            <w:tcBorders>
              <w:top w:val="nil"/>
            </w:tcBorders>
          </w:tcPr>
          <w:p w:rsidR="000A0EF3" w:rsidRDefault="002345D6">
            <w:pPr>
              <w:pStyle w:val="TableParagraph"/>
              <w:spacing w:before="52"/>
              <w:ind w:left="103"/>
              <w:rPr>
                <w:sz w:val="20"/>
              </w:rPr>
            </w:pPr>
            <w:r>
              <w:rPr>
                <w:sz w:val="20"/>
              </w:rPr>
              <w:t>го</w:t>
            </w:r>
            <w:r>
              <w:rPr>
                <w:spacing w:val="-1"/>
                <w:sz w:val="20"/>
              </w:rPr>
              <w:t xml:space="preserve"> </w:t>
            </w:r>
            <w:r>
              <w:rPr>
                <w:spacing w:val="-2"/>
                <w:sz w:val="20"/>
              </w:rPr>
              <w:t>языка</w:t>
            </w:r>
          </w:p>
        </w:tc>
        <w:tc>
          <w:tcPr>
            <w:tcW w:w="810" w:type="dxa"/>
            <w:tcBorders>
              <w:top w:val="nil"/>
            </w:tcBorders>
          </w:tcPr>
          <w:p w:rsidR="000A0EF3" w:rsidRDefault="000A0EF3">
            <w:pPr>
              <w:pStyle w:val="TableParagraph"/>
              <w:rPr>
                <w:sz w:val="18"/>
              </w:rPr>
            </w:pPr>
          </w:p>
        </w:tc>
        <w:tc>
          <w:tcPr>
            <w:tcW w:w="770" w:type="dxa"/>
            <w:tcBorders>
              <w:top w:val="nil"/>
            </w:tcBorders>
          </w:tcPr>
          <w:p w:rsidR="000A0EF3" w:rsidRDefault="000A0EF3">
            <w:pPr>
              <w:pStyle w:val="TableParagraph"/>
              <w:rPr>
                <w:sz w:val="18"/>
              </w:rPr>
            </w:pPr>
          </w:p>
        </w:tc>
        <w:tc>
          <w:tcPr>
            <w:tcW w:w="769" w:type="dxa"/>
            <w:tcBorders>
              <w:top w:val="nil"/>
            </w:tcBorders>
          </w:tcPr>
          <w:p w:rsidR="000A0EF3" w:rsidRDefault="000A0EF3">
            <w:pPr>
              <w:pStyle w:val="TableParagraph"/>
              <w:rPr>
                <w:sz w:val="18"/>
              </w:rPr>
            </w:pPr>
          </w:p>
        </w:tc>
        <w:tc>
          <w:tcPr>
            <w:tcW w:w="757" w:type="dxa"/>
            <w:tcBorders>
              <w:top w:val="nil"/>
            </w:tcBorders>
          </w:tcPr>
          <w:p w:rsidR="000A0EF3" w:rsidRDefault="000A0EF3">
            <w:pPr>
              <w:pStyle w:val="TableParagraph"/>
              <w:rPr>
                <w:sz w:val="18"/>
              </w:rPr>
            </w:pPr>
          </w:p>
        </w:tc>
      </w:tr>
    </w:tbl>
    <w:p w:rsidR="000A0EF3" w:rsidRDefault="000A0EF3">
      <w:pPr>
        <w:rPr>
          <w:sz w:val="18"/>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908</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1745"/>
        <w:gridCol w:w="1489"/>
        <w:gridCol w:w="1083"/>
        <w:gridCol w:w="1215"/>
        <w:gridCol w:w="946"/>
        <w:gridCol w:w="809"/>
        <w:gridCol w:w="769"/>
        <w:gridCol w:w="768"/>
        <w:gridCol w:w="756"/>
      </w:tblGrid>
      <w:tr w:rsidR="000A0EF3">
        <w:trPr>
          <w:trHeight w:val="1034"/>
        </w:trPr>
        <w:tc>
          <w:tcPr>
            <w:tcW w:w="286" w:type="dxa"/>
          </w:tcPr>
          <w:p w:rsidR="000A0EF3" w:rsidRDefault="002345D6">
            <w:pPr>
              <w:pStyle w:val="TableParagraph"/>
              <w:spacing w:line="223" w:lineRule="exact"/>
              <w:ind w:left="110"/>
              <w:rPr>
                <w:sz w:val="20"/>
              </w:rPr>
            </w:pPr>
            <w:r>
              <w:rPr>
                <w:spacing w:val="-10"/>
                <w:sz w:val="20"/>
              </w:rPr>
              <w:t>1</w:t>
            </w:r>
          </w:p>
          <w:p w:rsidR="000A0EF3" w:rsidRDefault="002345D6">
            <w:pPr>
              <w:pStyle w:val="TableParagraph"/>
              <w:spacing w:before="113"/>
              <w:ind w:left="110"/>
              <w:rPr>
                <w:sz w:val="20"/>
              </w:rPr>
            </w:pPr>
            <w:r>
              <w:rPr>
                <w:spacing w:val="-10"/>
                <w:sz w:val="20"/>
              </w:rPr>
              <w:t>5</w:t>
            </w:r>
          </w:p>
        </w:tc>
        <w:tc>
          <w:tcPr>
            <w:tcW w:w="1745" w:type="dxa"/>
          </w:tcPr>
          <w:p w:rsidR="000A0EF3" w:rsidRDefault="002345D6">
            <w:pPr>
              <w:pStyle w:val="TableParagraph"/>
              <w:spacing w:line="223" w:lineRule="exact"/>
              <w:ind w:left="107"/>
              <w:rPr>
                <w:sz w:val="20"/>
              </w:rPr>
            </w:pPr>
            <w:r>
              <w:rPr>
                <w:sz w:val="20"/>
              </w:rPr>
              <w:t>Айтпаева</w:t>
            </w:r>
            <w:r>
              <w:rPr>
                <w:spacing w:val="-10"/>
                <w:sz w:val="20"/>
              </w:rPr>
              <w:t xml:space="preserve"> </w:t>
            </w:r>
            <w:r>
              <w:rPr>
                <w:spacing w:val="-4"/>
                <w:sz w:val="20"/>
              </w:rPr>
              <w:t>С.А.</w:t>
            </w:r>
          </w:p>
        </w:tc>
        <w:tc>
          <w:tcPr>
            <w:tcW w:w="1489" w:type="dxa"/>
          </w:tcPr>
          <w:p w:rsidR="000A0EF3" w:rsidRDefault="002345D6">
            <w:pPr>
              <w:pStyle w:val="TableParagraph"/>
              <w:spacing w:line="357" w:lineRule="auto"/>
              <w:ind w:left="107"/>
              <w:rPr>
                <w:sz w:val="20"/>
              </w:rPr>
            </w:pPr>
            <w:r>
              <w:rPr>
                <w:spacing w:val="-2"/>
                <w:sz w:val="20"/>
              </w:rPr>
              <w:t>Учитель, социальный</w:t>
            </w:r>
          </w:p>
          <w:p w:rsidR="000A0EF3" w:rsidRDefault="002345D6">
            <w:pPr>
              <w:pStyle w:val="TableParagraph"/>
              <w:ind w:left="107"/>
              <w:rPr>
                <w:sz w:val="20"/>
              </w:rPr>
            </w:pPr>
            <w:r>
              <w:rPr>
                <w:spacing w:val="-2"/>
                <w:sz w:val="20"/>
              </w:rPr>
              <w:t>педагог</w:t>
            </w:r>
          </w:p>
        </w:tc>
        <w:tc>
          <w:tcPr>
            <w:tcW w:w="1083" w:type="dxa"/>
          </w:tcPr>
          <w:p w:rsidR="000A0EF3" w:rsidRDefault="002345D6">
            <w:pPr>
              <w:pStyle w:val="TableParagraph"/>
              <w:spacing w:line="223" w:lineRule="exact"/>
              <w:ind w:left="106"/>
              <w:rPr>
                <w:sz w:val="20"/>
              </w:rPr>
            </w:pPr>
            <w:r>
              <w:rPr>
                <w:spacing w:val="-2"/>
                <w:sz w:val="20"/>
              </w:rPr>
              <w:t>09.03.196</w:t>
            </w:r>
          </w:p>
          <w:p w:rsidR="000A0EF3" w:rsidRDefault="002345D6">
            <w:pPr>
              <w:pStyle w:val="TableParagraph"/>
              <w:spacing w:before="113"/>
              <w:ind w:left="106"/>
              <w:rPr>
                <w:sz w:val="20"/>
              </w:rPr>
            </w:pPr>
            <w:r>
              <w:rPr>
                <w:spacing w:val="-10"/>
                <w:sz w:val="20"/>
              </w:rPr>
              <w:t>3</w:t>
            </w:r>
          </w:p>
        </w:tc>
        <w:tc>
          <w:tcPr>
            <w:tcW w:w="1215" w:type="dxa"/>
          </w:tcPr>
          <w:p w:rsidR="000A0EF3" w:rsidRDefault="002345D6">
            <w:pPr>
              <w:pStyle w:val="TableParagraph"/>
              <w:spacing w:line="357" w:lineRule="auto"/>
              <w:ind w:left="108" w:right="451"/>
              <w:rPr>
                <w:sz w:val="20"/>
              </w:rPr>
            </w:pPr>
            <w:r>
              <w:rPr>
                <w:spacing w:val="-2"/>
                <w:sz w:val="20"/>
              </w:rPr>
              <w:t>Актюб. Пединс</w:t>
            </w:r>
          </w:p>
          <w:p w:rsidR="000A0EF3" w:rsidRDefault="002345D6">
            <w:pPr>
              <w:pStyle w:val="TableParagraph"/>
              <w:ind w:left="108"/>
              <w:rPr>
                <w:sz w:val="20"/>
              </w:rPr>
            </w:pPr>
            <w:r>
              <w:rPr>
                <w:sz w:val="20"/>
              </w:rPr>
              <w:t>в/п,</w:t>
            </w:r>
            <w:r>
              <w:rPr>
                <w:spacing w:val="-7"/>
                <w:sz w:val="20"/>
              </w:rPr>
              <w:t xml:space="preserve"> </w:t>
            </w:r>
            <w:r>
              <w:rPr>
                <w:spacing w:val="-4"/>
                <w:sz w:val="20"/>
              </w:rPr>
              <w:t>1985</w:t>
            </w:r>
          </w:p>
        </w:tc>
        <w:tc>
          <w:tcPr>
            <w:tcW w:w="946" w:type="dxa"/>
          </w:tcPr>
          <w:p w:rsidR="000A0EF3" w:rsidRDefault="002345D6">
            <w:pPr>
              <w:pStyle w:val="TableParagraph"/>
              <w:spacing w:line="357" w:lineRule="auto"/>
              <w:ind w:left="105" w:right="108"/>
              <w:rPr>
                <w:sz w:val="20"/>
              </w:rPr>
            </w:pPr>
            <w:r>
              <w:rPr>
                <w:spacing w:val="-2"/>
                <w:sz w:val="20"/>
              </w:rPr>
              <w:t>Учитель немецко</w:t>
            </w:r>
          </w:p>
          <w:p w:rsidR="000A0EF3" w:rsidRDefault="002345D6">
            <w:pPr>
              <w:pStyle w:val="TableParagraph"/>
              <w:ind w:left="105"/>
              <w:rPr>
                <w:sz w:val="20"/>
              </w:rPr>
            </w:pPr>
            <w:r>
              <w:rPr>
                <w:sz w:val="20"/>
              </w:rPr>
              <w:t>го</w:t>
            </w:r>
            <w:r>
              <w:rPr>
                <w:spacing w:val="-1"/>
                <w:sz w:val="20"/>
              </w:rPr>
              <w:t xml:space="preserve"> </w:t>
            </w:r>
            <w:r>
              <w:rPr>
                <w:spacing w:val="-2"/>
                <w:sz w:val="20"/>
              </w:rPr>
              <w:t>языка</w:t>
            </w:r>
          </w:p>
        </w:tc>
        <w:tc>
          <w:tcPr>
            <w:tcW w:w="809" w:type="dxa"/>
          </w:tcPr>
          <w:p w:rsidR="000A0EF3" w:rsidRDefault="002345D6">
            <w:pPr>
              <w:pStyle w:val="TableParagraph"/>
              <w:spacing w:line="357" w:lineRule="auto"/>
              <w:ind w:left="107"/>
              <w:rPr>
                <w:sz w:val="20"/>
              </w:rPr>
            </w:pPr>
            <w:r>
              <w:rPr>
                <w:spacing w:val="-4"/>
                <w:sz w:val="20"/>
              </w:rPr>
              <w:t>Немец кий</w:t>
            </w:r>
          </w:p>
          <w:p w:rsidR="000A0EF3" w:rsidRDefault="002345D6">
            <w:pPr>
              <w:pStyle w:val="TableParagraph"/>
              <w:ind w:left="107"/>
              <w:rPr>
                <w:sz w:val="20"/>
              </w:rPr>
            </w:pPr>
            <w:r>
              <w:rPr>
                <w:spacing w:val="-4"/>
                <w:sz w:val="20"/>
              </w:rPr>
              <w:t>язык</w:t>
            </w:r>
          </w:p>
        </w:tc>
        <w:tc>
          <w:tcPr>
            <w:tcW w:w="769" w:type="dxa"/>
          </w:tcPr>
          <w:p w:rsidR="000A0EF3" w:rsidRDefault="002345D6">
            <w:pPr>
              <w:pStyle w:val="TableParagraph"/>
              <w:spacing w:line="223" w:lineRule="exact"/>
              <w:ind w:left="108"/>
              <w:rPr>
                <w:sz w:val="20"/>
              </w:rPr>
            </w:pPr>
            <w:r>
              <w:rPr>
                <w:spacing w:val="-5"/>
                <w:sz w:val="20"/>
              </w:rPr>
              <w:t>10</w:t>
            </w:r>
          </w:p>
        </w:tc>
        <w:tc>
          <w:tcPr>
            <w:tcW w:w="768" w:type="dxa"/>
          </w:tcPr>
          <w:p w:rsidR="000A0EF3" w:rsidRDefault="000A0EF3">
            <w:pPr>
              <w:pStyle w:val="TableParagraph"/>
              <w:spacing w:before="120"/>
              <w:rPr>
                <w:sz w:val="20"/>
              </w:rPr>
            </w:pPr>
          </w:p>
          <w:p w:rsidR="000A0EF3" w:rsidRDefault="002345D6">
            <w:pPr>
              <w:pStyle w:val="TableParagraph"/>
              <w:ind w:left="3"/>
              <w:jc w:val="center"/>
              <w:rPr>
                <w:sz w:val="20"/>
              </w:rPr>
            </w:pPr>
            <w:r>
              <w:rPr>
                <w:spacing w:val="-5"/>
                <w:sz w:val="20"/>
              </w:rPr>
              <w:t>40</w:t>
            </w:r>
          </w:p>
        </w:tc>
        <w:tc>
          <w:tcPr>
            <w:tcW w:w="756" w:type="dxa"/>
          </w:tcPr>
          <w:p w:rsidR="000A0EF3" w:rsidRDefault="000A0EF3">
            <w:pPr>
              <w:pStyle w:val="TableParagraph"/>
              <w:spacing w:before="120"/>
              <w:rPr>
                <w:sz w:val="20"/>
              </w:rPr>
            </w:pPr>
          </w:p>
          <w:p w:rsidR="000A0EF3" w:rsidRDefault="002345D6">
            <w:pPr>
              <w:pStyle w:val="TableParagraph"/>
              <w:ind w:left="55" w:right="51"/>
              <w:jc w:val="center"/>
              <w:rPr>
                <w:sz w:val="20"/>
              </w:rPr>
            </w:pPr>
            <w:r>
              <w:rPr>
                <w:spacing w:val="-10"/>
                <w:sz w:val="20"/>
              </w:rPr>
              <w:t>1</w:t>
            </w:r>
          </w:p>
        </w:tc>
      </w:tr>
      <w:tr w:rsidR="000A0EF3">
        <w:trPr>
          <w:trHeight w:val="285"/>
        </w:trPr>
        <w:tc>
          <w:tcPr>
            <w:tcW w:w="286" w:type="dxa"/>
            <w:tcBorders>
              <w:bottom w:val="nil"/>
            </w:tcBorders>
          </w:tcPr>
          <w:p w:rsidR="000A0EF3" w:rsidRDefault="002345D6">
            <w:pPr>
              <w:pStyle w:val="TableParagraph"/>
              <w:spacing w:line="223" w:lineRule="exact"/>
              <w:ind w:left="50" w:right="7"/>
              <w:jc w:val="center"/>
              <w:rPr>
                <w:sz w:val="20"/>
              </w:rPr>
            </w:pPr>
            <w:r>
              <w:rPr>
                <w:spacing w:val="-10"/>
                <w:sz w:val="20"/>
              </w:rPr>
              <w:t>1</w:t>
            </w:r>
          </w:p>
        </w:tc>
        <w:tc>
          <w:tcPr>
            <w:tcW w:w="1745" w:type="dxa"/>
            <w:tcBorders>
              <w:bottom w:val="nil"/>
            </w:tcBorders>
          </w:tcPr>
          <w:p w:rsidR="000A0EF3" w:rsidRDefault="002345D6">
            <w:pPr>
              <w:pStyle w:val="TableParagraph"/>
              <w:spacing w:line="223" w:lineRule="exact"/>
              <w:ind w:left="107"/>
              <w:rPr>
                <w:sz w:val="20"/>
              </w:rPr>
            </w:pPr>
            <w:r>
              <w:rPr>
                <w:spacing w:val="-2"/>
                <w:sz w:val="20"/>
              </w:rPr>
              <w:t>Биисов</w:t>
            </w:r>
          </w:p>
        </w:tc>
        <w:tc>
          <w:tcPr>
            <w:tcW w:w="1489" w:type="dxa"/>
            <w:tcBorders>
              <w:bottom w:val="nil"/>
            </w:tcBorders>
          </w:tcPr>
          <w:p w:rsidR="000A0EF3" w:rsidRDefault="002345D6">
            <w:pPr>
              <w:pStyle w:val="TableParagraph"/>
              <w:spacing w:line="223" w:lineRule="exact"/>
              <w:ind w:left="107"/>
              <w:rPr>
                <w:sz w:val="20"/>
              </w:rPr>
            </w:pPr>
            <w:r>
              <w:rPr>
                <w:spacing w:val="-2"/>
                <w:sz w:val="20"/>
              </w:rPr>
              <w:t>Преподавател</w:t>
            </w:r>
          </w:p>
        </w:tc>
        <w:tc>
          <w:tcPr>
            <w:tcW w:w="1083" w:type="dxa"/>
            <w:tcBorders>
              <w:bottom w:val="nil"/>
            </w:tcBorders>
          </w:tcPr>
          <w:p w:rsidR="000A0EF3" w:rsidRDefault="002345D6">
            <w:pPr>
              <w:pStyle w:val="TableParagraph"/>
              <w:spacing w:line="223" w:lineRule="exact"/>
              <w:ind w:left="106"/>
              <w:rPr>
                <w:sz w:val="20"/>
              </w:rPr>
            </w:pPr>
            <w:r>
              <w:rPr>
                <w:spacing w:val="-2"/>
                <w:sz w:val="20"/>
              </w:rPr>
              <w:t>16.11.197</w:t>
            </w:r>
          </w:p>
        </w:tc>
        <w:tc>
          <w:tcPr>
            <w:tcW w:w="1215" w:type="dxa"/>
            <w:tcBorders>
              <w:bottom w:val="nil"/>
            </w:tcBorders>
          </w:tcPr>
          <w:p w:rsidR="000A0EF3" w:rsidRDefault="002345D6">
            <w:pPr>
              <w:pStyle w:val="TableParagraph"/>
              <w:spacing w:line="223" w:lineRule="exact"/>
              <w:ind w:left="108"/>
              <w:rPr>
                <w:sz w:val="20"/>
              </w:rPr>
            </w:pPr>
            <w:r>
              <w:rPr>
                <w:spacing w:val="-4"/>
                <w:sz w:val="20"/>
              </w:rPr>
              <w:t>ОГПУ</w:t>
            </w:r>
          </w:p>
        </w:tc>
        <w:tc>
          <w:tcPr>
            <w:tcW w:w="946" w:type="dxa"/>
            <w:tcBorders>
              <w:bottom w:val="nil"/>
            </w:tcBorders>
          </w:tcPr>
          <w:p w:rsidR="000A0EF3" w:rsidRDefault="002345D6">
            <w:pPr>
              <w:pStyle w:val="TableParagraph"/>
              <w:spacing w:line="223" w:lineRule="exact"/>
              <w:ind w:left="105"/>
              <w:rPr>
                <w:sz w:val="20"/>
              </w:rPr>
            </w:pPr>
            <w:r>
              <w:rPr>
                <w:spacing w:val="-2"/>
                <w:sz w:val="20"/>
              </w:rPr>
              <w:t>Препода</w:t>
            </w:r>
          </w:p>
        </w:tc>
        <w:tc>
          <w:tcPr>
            <w:tcW w:w="809" w:type="dxa"/>
            <w:tcBorders>
              <w:bottom w:val="nil"/>
            </w:tcBorders>
          </w:tcPr>
          <w:p w:rsidR="000A0EF3" w:rsidRDefault="002345D6">
            <w:pPr>
              <w:pStyle w:val="TableParagraph"/>
              <w:spacing w:line="223" w:lineRule="exact"/>
              <w:ind w:left="107"/>
              <w:rPr>
                <w:sz w:val="20"/>
              </w:rPr>
            </w:pPr>
            <w:r>
              <w:rPr>
                <w:spacing w:val="-5"/>
                <w:sz w:val="20"/>
              </w:rPr>
              <w:t>ОБЖ</w:t>
            </w:r>
          </w:p>
        </w:tc>
        <w:tc>
          <w:tcPr>
            <w:tcW w:w="769" w:type="dxa"/>
            <w:tcBorders>
              <w:bottom w:val="nil"/>
            </w:tcBorders>
          </w:tcPr>
          <w:p w:rsidR="000A0EF3" w:rsidRDefault="002345D6">
            <w:pPr>
              <w:pStyle w:val="TableParagraph"/>
              <w:spacing w:line="223" w:lineRule="exact"/>
              <w:ind w:left="108"/>
              <w:rPr>
                <w:sz w:val="20"/>
              </w:rPr>
            </w:pPr>
            <w:r>
              <w:rPr>
                <w:spacing w:val="-2"/>
                <w:sz w:val="20"/>
              </w:rPr>
              <w:t>10,11</w:t>
            </w:r>
          </w:p>
        </w:tc>
        <w:tc>
          <w:tcPr>
            <w:tcW w:w="768" w:type="dxa"/>
            <w:tcBorders>
              <w:bottom w:val="nil"/>
            </w:tcBorders>
          </w:tcPr>
          <w:p w:rsidR="000A0EF3" w:rsidRDefault="000A0EF3">
            <w:pPr>
              <w:pStyle w:val="TableParagraph"/>
              <w:rPr>
                <w:sz w:val="20"/>
              </w:rPr>
            </w:pPr>
          </w:p>
        </w:tc>
        <w:tc>
          <w:tcPr>
            <w:tcW w:w="756" w:type="dxa"/>
            <w:tcBorders>
              <w:bottom w:val="nil"/>
            </w:tcBorders>
          </w:tcPr>
          <w:p w:rsidR="000A0EF3" w:rsidRDefault="000A0EF3">
            <w:pPr>
              <w:pStyle w:val="TableParagraph"/>
              <w:rPr>
                <w:sz w:val="20"/>
              </w:rPr>
            </w:pPr>
          </w:p>
        </w:tc>
      </w:tr>
      <w:tr w:rsidR="000A0EF3">
        <w:trPr>
          <w:trHeight w:val="352"/>
        </w:trPr>
        <w:tc>
          <w:tcPr>
            <w:tcW w:w="286" w:type="dxa"/>
            <w:tcBorders>
              <w:top w:val="nil"/>
              <w:bottom w:val="nil"/>
            </w:tcBorders>
          </w:tcPr>
          <w:p w:rsidR="000A0EF3" w:rsidRDefault="002345D6">
            <w:pPr>
              <w:pStyle w:val="TableParagraph"/>
              <w:spacing w:before="53"/>
              <w:ind w:left="50" w:right="7"/>
              <w:jc w:val="center"/>
              <w:rPr>
                <w:sz w:val="20"/>
              </w:rPr>
            </w:pPr>
            <w:r>
              <w:rPr>
                <w:spacing w:val="-10"/>
                <w:sz w:val="20"/>
              </w:rPr>
              <w:t>6</w:t>
            </w:r>
          </w:p>
        </w:tc>
        <w:tc>
          <w:tcPr>
            <w:tcW w:w="1745" w:type="dxa"/>
            <w:tcBorders>
              <w:top w:val="nil"/>
              <w:bottom w:val="nil"/>
            </w:tcBorders>
          </w:tcPr>
          <w:p w:rsidR="000A0EF3" w:rsidRDefault="002345D6">
            <w:pPr>
              <w:pStyle w:val="TableParagraph"/>
              <w:spacing w:before="53"/>
              <w:ind w:left="107"/>
              <w:rPr>
                <w:sz w:val="20"/>
              </w:rPr>
            </w:pPr>
            <w:r>
              <w:rPr>
                <w:spacing w:val="-2"/>
                <w:sz w:val="20"/>
              </w:rPr>
              <w:t>Амангельбы</w:t>
            </w:r>
          </w:p>
        </w:tc>
        <w:tc>
          <w:tcPr>
            <w:tcW w:w="1489" w:type="dxa"/>
            <w:tcBorders>
              <w:top w:val="nil"/>
              <w:bottom w:val="nil"/>
            </w:tcBorders>
          </w:tcPr>
          <w:p w:rsidR="000A0EF3" w:rsidRDefault="002345D6">
            <w:pPr>
              <w:pStyle w:val="TableParagraph"/>
              <w:spacing w:before="53"/>
              <w:ind w:left="107"/>
              <w:rPr>
                <w:sz w:val="20"/>
              </w:rPr>
            </w:pPr>
            <w:r>
              <w:rPr>
                <w:spacing w:val="-2"/>
                <w:sz w:val="20"/>
              </w:rPr>
              <w:t>ь-организатор</w:t>
            </w:r>
          </w:p>
        </w:tc>
        <w:tc>
          <w:tcPr>
            <w:tcW w:w="1083" w:type="dxa"/>
            <w:tcBorders>
              <w:top w:val="nil"/>
              <w:bottom w:val="nil"/>
            </w:tcBorders>
          </w:tcPr>
          <w:p w:rsidR="000A0EF3" w:rsidRDefault="002345D6">
            <w:pPr>
              <w:pStyle w:val="TableParagraph"/>
              <w:spacing w:before="53"/>
              <w:ind w:left="106"/>
              <w:rPr>
                <w:sz w:val="20"/>
              </w:rPr>
            </w:pPr>
            <w:r>
              <w:rPr>
                <w:spacing w:val="-10"/>
                <w:sz w:val="20"/>
              </w:rPr>
              <w:t>1</w:t>
            </w:r>
          </w:p>
        </w:tc>
        <w:tc>
          <w:tcPr>
            <w:tcW w:w="1215" w:type="dxa"/>
            <w:tcBorders>
              <w:top w:val="nil"/>
              <w:bottom w:val="nil"/>
            </w:tcBorders>
          </w:tcPr>
          <w:p w:rsidR="000A0EF3" w:rsidRDefault="002345D6">
            <w:pPr>
              <w:pStyle w:val="TableParagraph"/>
              <w:spacing w:before="53"/>
              <w:ind w:left="108"/>
              <w:rPr>
                <w:sz w:val="20"/>
              </w:rPr>
            </w:pPr>
            <w:r>
              <w:rPr>
                <w:sz w:val="20"/>
              </w:rPr>
              <w:t xml:space="preserve">2014 </w:t>
            </w:r>
            <w:r>
              <w:rPr>
                <w:spacing w:val="-5"/>
                <w:sz w:val="20"/>
              </w:rPr>
              <w:t>в/п</w:t>
            </w:r>
          </w:p>
        </w:tc>
        <w:tc>
          <w:tcPr>
            <w:tcW w:w="946" w:type="dxa"/>
            <w:tcBorders>
              <w:top w:val="nil"/>
              <w:bottom w:val="nil"/>
            </w:tcBorders>
          </w:tcPr>
          <w:p w:rsidR="000A0EF3" w:rsidRDefault="002345D6">
            <w:pPr>
              <w:pStyle w:val="TableParagraph"/>
              <w:spacing w:before="53"/>
              <w:ind w:left="105"/>
              <w:rPr>
                <w:sz w:val="20"/>
              </w:rPr>
            </w:pPr>
            <w:r>
              <w:rPr>
                <w:spacing w:val="-5"/>
                <w:sz w:val="20"/>
              </w:rPr>
              <w:t>ват</w:t>
            </w:r>
          </w:p>
        </w:tc>
        <w:tc>
          <w:tcPr>
            <w:tcW w:w="809" w:type="dxa"/>
            <w:tcBorders>
              <w:top w:val="nil"/>
              <w:bottom w:val="nil"/>
            </w:tcBorders>
          </w:tcPr>
          <w:p w:rsidR="000A0EF3" w:rsidRDefault="000A0EF3">
            <w:pPr>
              <w:pStyle w:val="TableParagraph"/>
            </w:pPr>
          </w:p>
        </w:tc>
        <w:tc>
          <w:tcPr>
            <w:tcW w:w="769" w:type="dxa"/>
            <w:tcBorders>
              <w:top w:val="nil"/>
              <w:bottom w:val="nil"/>
            </w:tcBorders>
          </w:tcPr>
          <w:p w:rsidR="000A0EF3" w:rsidRDefault="000A0EF3">
            <w:pPr>
              <w:pStyle w:val="TableParagraph"/>
            </w:pPr>
          </w:p>
        </w:tc>
        <w:tc>
          <w:tcPr>
            <w:tcW w:w="768" w:type="dxa"/>
            <w:tcBorders>
              <w:top w:val="nil"/>
              <w:bottom w:val="nil"/>
            </w:tcBorders>
          </w:tcPr>
          <w:p w:rsidR="000A0EF3" w:rsidRDefault="002345D6">
            <w:pPr>
              <w:pStyle w:val="TableParagraph"/>
              <w:spacing w:before="67"/>
              <w:ind w:left="3"/>
              <w:jc w:val="center"/>
              <w:rPr>
                <w:sz w:val="20"/>
              </w:rPr>
            </w:pPr>
            <w:r>
              <w:rPr>
                <w:spacing w:val="-5"/>
                <w:sz w:val="20"/>
              </w:rPr>
              <w:t>28</w:t>
            </w:r>
          </w:p>
        </w:tc>
        <w:tc>
          <w:tcPr>
            <w:tcW w:w="756" w:type="dxa"/>
            <w:tcBorders>
              <w:top w:val="nil"/>
              <w:bottom w:val="nil"/>
            </w:tcBorders>
          </w:tcPr>
          <w:p w:rsidR="000A0EF3" w:rsidRDefault="002345D6">
            <w:pPr>
              <w:pStyle w:val="TableParagraph"/>
              <w:spacing w:before="67"/>
              <w:ind w:left="55" w:right="51"/>
              <w:jc w:val="center"/>
              <w:rPr>
                <w:sz w:val="20"/>
              </w:rPr>
            </w:pPr>
            <w:r>
              <w:rPr>
                <w:spacing w:val="-10"/>
                <w:sz w:val="20"/>
              </w:rPr>
              <w:t>1</w:t>
            </w:r>
          </w:p>
        </w:tc>
      </w:tr>
      <w:tr w:rsidR="000A0EF3">
        <w:trPr>
          <w:trHeight w:val="337"/>
        </w:trPr>
        <w:tc>
          <w:tcPr>
            <w:tcW w:w="286" w:type="dxa"/>
            <w:tcBorders>
              <w:top w:val="nil"/>
              <w:bottom w:val="nil"/>
            </w:tcBorders>
          </w:tcPr>
          <w:p w:rsidR="000A0EF3" w:rsidRDefault="000A0EF3">
            <w:pPr>
              <w:pStyle w:val="TableParagraph"/>
            </w:pPr>
          </w:p>
        </w:tc>
        <w:tc>
          <w:tcPr>
            <w:tcW w:w="1745" w:type="dxa"/>
            <w:tcBorders>
              <w:top w:val="nil"/>
              <w:bottom w:val="nil"/>
            </w:tcBorders>
          </w:tcPr>
          <w:p w:rsidR="000A0EF3" w:rsidRDefault="002345D6">
            <w:pPr>
              <w:pStyle w:val="TableParagraph"/>
              <w:spacing w:before="46"/>
              <w:ind w:left="107"/>
              <w:rPr>
                <w:sz w:val="20"/>
              </w:rPr>
            </w:pPr>
            <w:r>
              <w:rPr>
                <w:spacing w:val="-2"/>
                <w:sz w:val="20"/>
              </w:rPr>
              <w:t>Галимжанович</w:t>
            </w:r>
          </w:p>
        </w:tc>
        <w:tc>
          <w:tcPr>
            <w:tcW w:w="1489" w:type="dxa"/>
            <w:tcBorders>
              <w:top w:val="nil"/>
              <w:bottom w:val="nil"/>
            </w:tcBorders>
          </w:tcPr>
          <w:p w:rsidR="000A0EF3" w:rsidRDefault="002345D6">
            <w:pPr>
              <w:pStyle w:val="TableParagraph"/>
              <w:spacing w:before="46"/>
              <w:ind w:left="107"/>
              <w:rPr>
                <w:sz w:val="20"/>
              </w:rPr>
            </w:pPr>
            <w:r>
              <w:rPr>
                <w:spacing w:val="-5"/>
                <w:sz w:val="20"/>
              </w:rPr>
              <w:t>ОБЖ</w:t>
            </w:r>
          </w:p>
        </w:tc>
        <w:tc>
          <w:tcPr>
            <w:tcW w:w="1083" w:type="dxa"/>
            <w:tcBorders>
              <w:top w:val="nil"/>
              <w:bottom w:val="nil"/>
            </w:tcBorders>
          </w:tcPr>
          <w:p w:rsidR="000A0EF3" w:rsidRDefault="000A0EF3">
            <w:pPr>
              <w:pStyle w:val="TableParagraph"/>
            </w:pPr>
          </w:p>
        </w:tc>
        <w:tc>
          <w:tcPr>
            <w:tcW w:w="1215" w:type="dxa"/>
            <w:tcBorders>
              <w:top w:val="nil"/>
              <w:bottom w:val="nil"/>
            </w:tcBorders>
          </w:tcPr>
          <w:p w:rsidR="000A0EF3" w:rsidRDefault="002345D6">
            <w:pPr>
              <w:pStyle w:val="TableParagraph"/>
              <w:spacing w:before="46"/>
              <w:ind w:left="108"/>
              <w:rPr>
                <w:sz w:val="20"/>
              </w:rPr>
            </w:pPr>
            <w:r>
              <w:rPr>
                <w:spacing w:val="-2"/>
                <w:sz w:val="20"/>
              </w:rPr>
              <w:t>Переподго</w:t>
            </w:r>
          </w:p>
        </w:tc>
        <w:tc>
          <w:tcPr>
            <w:tcW w:w="946" w:type="dxa"/>
            <w:tcBorders>
              <w:top w:val="nil"/>
              <w:bottom w:val="nil"/>
            </w:tcBorders>
          </w:tcPr>
          <w:p w:rsidR="000A0EF3" w:rsidRDefault="002345D6">
            <w:pPr>
              <w:pStyle w:val="TableParagraph"/>
              <w:spacing w:before="46"/>
              <w:ind w:left="105"/>
              <w:rPr>
                <w:sz w:val="20"/>
              </w:rPr>
            </w:pPr>
            <w:r>
              <w:rPr>
                <w:spacing w:val="-2"/>
                <w:sz w:val="20"/>
              </w:rPr>
              <w:t>организ</w:t>
            </w:r>
          </w:p>
        </w:tc>
        <w:tc>
          <w:tcPr>
            <w:tcW w:w="809" w:type="dxa"/>
            <w:tcBorders>
              <w:top w:val="nil"/>
              <w:bottom w:val="nil"/>
            </w:tcBorders>
          </w:tcPr>
          <w:p w:rsidR="000A0EF3" w:rsidRDefault="000A0EF3">
            <w:pPr>
              <w:pStyle w:val="TableParagraph"/>
            </w:pPr>
          </w:p>
        </w:tc>
        <w:tc>
          <w:tcPr>
            <w:tcW w:w="769" w:type="dxa"/>
            <w:tcBorders>
              <w:top w:val="nil"/>
              <w:bottom w:val="nil"/>
            </w:tcBorders>
          </w:tcPr>
          <w:p w:rsidR="000A0EF3" w:rsidRDefault="000A0EF3">
            <w:pPr>
              <w:pStyle w:val="TableParagraph"/>
            </w:pPr>
          </w:p>
        </w:tc>
        <w:tc>
          <w:tcPr>
            <w:tcW w:w="768" w:type="dxa"/>
            <w:tcBorders>
              <w:top w:val="nil"/>
              <w:bottom w:val="nil"/>
            </w:tcBorders>
          </w:tcPr>
          <w:p w:rsidR="000A0EF3" w:rsidRDefault="000A0EF3">
            <w:pPr>
              <w:pStyle w:val="TableParagraph"/>
            </w:pPr>
          </w:p>
        </w:tc>
        <w:tc>
          <w:tcPr>
            <w:tcW w:w="756" w:type="dxa"/>
            <w:tcBorders>
              <w:top w:val="nil"/>
              <w:bottom w:val="nil"/>
            </w:tcBorders>
          </w:tcPr>
          <w:p w:rsidR="000A0EF3" w:rsidRDefault="000A0EF3">
            <w:pPr>
              <w:pStyle w:val="TableParagraph"/>
            </w:pPr>
          </w:p>
        </w:tc>
      </w:tr>
      <w:tr w:rsidR="000A0EF3">
        <w:trPr>
          <w:trHeight w:val="344"/>
        </w:trPr>
        <w:tc>
          <w:tcPr>
            <w:tcW w:w="286" w:type="dxa"/>
            <w:tcBorders>
              <w:top w:val="nil"/>
              <w:bottom w:val="nil"/>
            </w:tcBorders>
          </w:tcPr>
          <w:p w:rsidR="000A0EF3" w:rsidRDefault="000A0EF3">
            <w:pPr>
              <w:pStyle w:val="TableParagraph"/>
            </w:pPr>
          </w:p>
        </w:tc>
        <w:tc>
          <w:tcPr>
            <w:tcW w:w="1745" w:type="dxa"/>
            <w:tcBorders>
              <w:top w:val="nil"/>
              <w:bottom w:val="nil"/>
            </w:tcBorders>
          </w:tcPr>
          <w:p w:rsidR="000A0EF3" w:rsidRDefault="000A0EF3">
            <w:pPr>
              <w:pStyle w:val="TableParagraph"/>
            </w:pPr>
          </w:p>
        </w:tc>
        <w:tc>
          <w:tcPr>
            <w:tcW w:w="1489" w:type="dxa"/>
            <w:tcBorders>
              <w:top w:val="nil"/>
              <w:bottom w:val="nil"/>
            </w:tcBorders>
          </w:tcPr>
          <w:p w:rsidR="000A0EF3" w:rsidRDefault="000A0EF3">
            <w:pPr>
              <w:pStyle w:val="TableParagraph"/>
            </w:pPr>
          </w:p>
        </w:tc>
        <w:tc>
          <w:tcPr>
            <w:tcW w:w="1083" w:type="dxa"/>
            <w:tcBorders>
              <w:top w:val="nil"/>
              <w:bottom w:val="nil"/>
            </w:tcBorders>
          </w:tcPr>
          <w:p w:rsidR="000A0EF3" w:rsidRDefault="000A0EF3">
            <w:pPr>
              <w:pStyle w:val="TableParagraph"/>
            </w:pPr>
          </w:p>
        </w:tc>
        <w:tc>
          <w:tcPr>
            <w:tcW w:w="1215" w:type="dxa"/>
            <w:tcBorders>
              <w:top w:val="nil"/>
              <w:bottom w:val="nil"/>
            </w:tcBorders>
          </w:tcPr>
          <w:p w:rsidR="000A0EF3" w:rsidRDefault="002345D6">
            <w:pPr>
              <w:pStyle w:val="TableParagraph"/>
              <w:spacing w:before="52"/>
              <w:ind w:left="108"/>
              <w:rPr>
                <w:sz w:val="20"/>
              </w:rPr>
            </w:pPr>
            <w:r>
              <w:rPr>
                <w:spacing w:val="-2"/>
                <w:sz w:val="20"/>
              </w:rPr>
              <w:t>товка</w:t>
            </w:r>
          </w:p>
        </w:tc>
        <w:tc>
          <w:tcPr>
            <w:tcW w:w="946" w:type="dxa"/>
            <w:tcBorders>
              <w:top w:val="nil"/>
              <w:bottom w:val="nil"/>
            </w:tcBorders>
          </w:tcPr>
          <w:p w:rsidR="000A0EF3" w:rsidRDefault="002345D6">
            <w:pPr>
              <w:pStyle w:val="TableParagraph"/>
              <w:spacing w:before="52"/>
              <w:ind w:left="105"/>
              <w:rPr>
                <w:sz w:val="20"/>
              </w:rPr>
            </w:pPr>
            <w:r>
              <w:rPr>
                <w:sz w:val="20"/>
              </w:rPr>
              <w:t>ат</w:t>
            </w:r>
            <w:r>
              <w:rPr>
                <w:spacing w:val="-3"/>
                <w:sz w:val="20"/>
              </w:rPr>
              <w:t xml:space="preserve"> </w:t>
            </w:r>
            <w:r>
              <w:rPr>
                <w:spacing w:val="-5"/>
                <w:sz w:val="20"/>
              </w:rPr>
              <w:t>ОБЖ</w:t>
            </w:r>
          </w:p>
        </w:tc>
        <w:tc>
          <w:tcPr>
            <w:tcW w:w="809" w:type="dxa"/>
            <w:tcBorders>
              <w:top w:val="nil"/>
              <w:bottom w:val="nil"/>
            </w:tcBorders>
          </w:tcPr>
          <w:p w:rsidR="000A0EF3" w:rsidRDefault="000A0EF3">
            <w:pPr>
              <w:pStyle w:val="TableParagraph"/>
            </w:pPr>
          </w:p>
        </w:tc>
        <w:tc>
          <w:tcPr>
            <w:tcW w:w="769" w:type="dxa"/>
            <w:tcBorders>
              <w:top w:val="nil"/>
              <w:bottom w:val="nil"/>
            </w:tcBorders>
          </w:tcPr>
          <w:p w:rsidR="000A0EF3" w:rsidRDefault="000A0EF3">
            <w:pPr>
              <w:pStyle w:val="TableParagraph"/>
            </w:pPr>
          </w:p>
        </w:tc>
        <w:tc>
          <w:tcPr>
            <w:tcW w:w="768" w:type="dxa"/>
            <w:tcBorders>
              <w:top w:val="nil"/>
              <w:bottom w:val="nil"/>
            </w:tcBorders>
          </w:tcPr>
          <w:p w:rsidR="000A0EF3" w:rsidRDefault="000A0EF3">
            <w:pPr>
              <w:pStyle w:val="TableParagraph"/>
            </w:pPr>
          </w:p>
        </w:tc>
        <w:tc>
          <w:tcPr>
            <w:tcW w:w="756" w:type="dxa"/>
            <w:tcBorders>
              <w:top w:val="nil"/>
              <w:bottom w:val="nil"/>
            </w:tcBorders>
          </w:tcPr>
          <w:p w:rsidR="000A0EF3" w:rsidRDefault="000A0EF3">
            <w:pPr>
              <w:pStyle w:val="TableParagraph"/>
            </w:pPr>
          </w:p>
        </w:tc>
      </w:tr>
      <w:tr w:rsidR="000A0EF3">
        <w:trPr>
          <w:trHeight w:val="345"/>
        </w:trPr>
        <w:tc>
          <w:tcPr>
            <w:tcW w:w="286" w:type="dxa"/>
            <w:tcBorders>
              <w:top w:val="nil"/>
              <w:bottom w:val="nil"/>
            </w:tcBorders>
          </w:tcPr>
          <w:p w:rsidR="000A0EF3" w:rsidRDefault="000A0EF3">
            <w:pPr>
              <w:pStyle w:val="TableParagraph"/>
            </w:pPr>
          </w:p>
        </w:tc>
        <w:tc>
          <w:tcPr>
            <w:tcW w:w="1745" w:type="dxa"/>
            <w:tcBorders>
              <w:top w:val="nil"/>
              <w:bottom w:val="nil"/>
            </w:tcBorders>
          </w:tcPr>
          <w:p w:rsidR="000A0EF3" w:rsidRDefault="000A0EF3">
            <w:pPr>
              <w:pStyle w:val="TableParagraph"/>
            </w:pPr>
          </w:p>
        </w:tc>
        <w:tc>
          <w:tcPr>
            <w:tcW w:w="1489" w:type="dxa"/>
            <w:tcBorders>
              <w:top w:val="nil"/>
              <w:bottom w:val="nil"/>
            </w:tcBorders>
          </w:tcPr>
          <w:p w:rsidR="000A0EF3" w:rsidRDefault="000A0EF3">
            <w:pPr>
              <w:pStyle w:val="TableParagraph"/>
            </w:pPr>
          </w:p>
        </w:tc>
        <w:tc>
          <w:tcPr>
            <w:tcW w:w="1083" w:type="dxa"/>
            <w:tcBorders>
              <w:top w:val="nil"/>
              <w:bottom w:val="nil"/>
            </w:tcBorders>
          </w:tcPr>
          <w:p w:rsidR="000A0EF3" w:rsidRDefault="000A0EF3">
            <w:pPr>
              <w:pStyle w:val="TableParagraph"/>
            </w:pPr>
          </w:p>
        </w:tc>
        <w:tc>
          <w:tcPr>
            <w:tcW w:w="1215" w:type="dxa"/>
            <w:tcBorders>
              <w:top w:val="nil"/>
              <w:bottom w:val="nil"/>
            </w:tcBorders>
          </w:tcPr>
          <w:p w:rsidR="000A0EF3" w:rsidRDefault="002345D6">
            <w:pPr>
              <w:pStyle w:val="TableParagraph"/>
              <w:spacing w:before="53"/>
              <w:ind w:left="108"/>
              <w:rPr>
                <w:sz w:val="20"/>
              </w:rPr>
            </w:pPr>
            <w:r>
              <w:rPr>
                <w:spacing w:val="-4"/>
                <w:sz w:val="20"/>
              </w:rPr>
              <w:t>2019</w:t>
            </w:r>
          </w:p>
        </w:tc>
        <w:tc>
          <w:tcPr>
            <w:tcW w:w="946" w:type="dxa"/>
            <w:tcBorders>
              <w:top w:val="nil"/>
              <w:bottom w:val="nil"/>
            </w:tcBorders>
          </w:tcPr>
          <w:p w:rsidR="000A0EF3" w:rsidRDefault="002345D6">
            <w:pPr>
              <w:pStyle w:val="TableParagraph"/>
              <w:spacing w:before="53"/>
              <w:ind w:left="105"/>
              <w:rPr>
                <w:sz w:val="20"/>
              </w:rPr>
            </w:pPr>
            <w:r>
              <w:rPr>
                <w:spacing w:val="-10"/>
                <w:sz w:val="20"/>
              </w:rPr>
              <w:t>и</w:t>
            </w:r>
          </w:p>
        </w:tc>
        <w:tc>
          <w:tcPr>
            <w:tcW w:w="809" w:type="dxa"/>
            <w:tcBorders>
              <w:top w:val="nil"/>
              <w:bottom w:val="nil"/>
            </w:tcBorders>
          </w:tcPr>
          <w:p w:rsidR="000A0EF3" w:rsidRDefault="000A0EF3">
            <w:pPr>
              <w:pStyle w:val="TableParagraph"/>
            </w:pPr>
          </w:p>
        </w:tc>
        <w:tc>
          <w:tcPr>
            <w:tcW w:w="769" w:type="dxa"/>
            <w:tcBorders>
              <w:top w:val="nil"/>
              <w:bottom w:val="nil"/>
            </w:tcBorders>
          </w:tcPr>
          <w:p w:rsidR="000A0EF3" w:rsidRDefault="000A0EF3">
            <w:pPr>
              <w:pStyle w:val="TableParagraph"/>
            </w:pPr>
          </w:p>
        </w:tc>
        <w:tc>
          <w:tcPr>
            <w:tcW w:w="768" w:type="dxa"/>
            <w:tcBorders>
              <w:top w:val="nil"/>
              <w:bottom w:val="nil"/>
            </w:tcBorders>
          </w:tcPr>
          <w:p w:rsidR="000A0EF3" w:rsidRDefault="000A0EF3">
            <w:pPr>
              <w:pStyle w:val="TableParagraph"/>
            </w:pPr>
          </w:p>
        </w:tc>
        <w:tc>
          <w:tcPr>
            <w:tcW w:w="756" w:type="dxa"/>
            <w:tcBorders>
              <w:top w:val="nil"/>
              <w:bottom w:val="nil"/>
            </w:tcBorders>
          </w:tcPr>
          <w:p w:rsidR="000A0EF3" w:rsidRDefault="000A0EF3">
            <w:pPr>
              <w:pStyle w:val="TableParagraph"/>
            </w:pPr>
          </w:p>
        </w:tc>
      </w:tr>
      <w:tr w:rsidR="000A0EF3">
        <w:trPr>
          <w:trHeight w:val="345"/>
        </w:trPr>
        <w:tc>
          <w:tcPr>
            <w:tcW w:w="286" w:type="dxa"/>
            <w:tcBorders>
              <w:top w:val="nil"/>
              <w:bottom w:val="nil"/>
            </w:tcBorders>
          </w:tcPr>
          <w:p w:rsidR="000A0EF3" w:rsidRDefault="000A0EF3">
            <w:pPr>
              <w:pStyle w:val="TableParagraph"/>
            </w:pPr>
          </w:p>
        </w:tc>
        <w:tc>
          <w:tcPr>
            <w:tcW w:w="1745" w:type="dxa"/>
            <w:tcBorders>
              <w:top w:val="nil"/>
              <w:bottom w:val="nil"/>
            </w:tcBorders>
          </w:tcPr>
          <w:p w:rsidR="000A0EF3" w:rsidRDefault="000A0EF3">
            <w:pPr>
              <w:pStyle w:val="TableParagraph"/>
            </w:pPr>
          </w:p>
        </w:tc>
        <w:tc>
          <w:tcPr>
            <w:tcW w:w="1489" w:type="dxa"/>
            <w:tcBorders>
              <w:top w:val="nil"/>
              <w:bottom w:val="nil"/>
            </w:tcBorders>
          </w:tcPr>
          <w:p w:rsidR="000A0EF3" w:rsidRDefault="000A0EF3">
            <w:pPr>
              <w:pStyle w:val="TableParagraph"/>
            </w:pPr>
          </w:p>
        </w:tc>
        <w:tc>
          <w:tcPr>
            <w:tcW w:w="1083" w:type="dxa"/>
            <w:tcBorders>
              <w:top w:val="nil"/>
              <w:bottom w:val="nil"/>
            </w:tcBorders>
          </w:tcPr>
          <w:p w:rsidR="000A0EF3" w:rsidRDefault="000A0EF3">
            <w:pPr>
              <w:pStyle w:val="TableParagraph"/>
            </w:pPr>
          </w:p>
        </w:tc>
        <w:tc>
          <w:tcPr>
            <w:tcW w:w="1215" w:type="dxa"/>
            <w:tcBorders>
              <w:top w:val="nil"/>
              <w:bottom w:val="nil"/>
            </w:tcBorders>
          </w:tcPr>
          <w:p w:rsidR="000A0EF3" w:rsidRDefault="000A0EF3">
            <w:pPr>
              <w:pStyle w:val="TableParagraph"/>
            </w:pPr>
          </w:p>
        </w:tc>
        <w:tc>
          <w:tcPr>
            <w:tcW w:w="946" w:type="dxa"/>
            <w:tcBorders>
              <w:top w:val="nil"/>
              <w:bottom w:val="nil"/>
            </w:tcBorders>
          </w:tcPr>
          <w:p w:rsidR="000A0EF3" w:rsidRDefault="002345D6">
            <w:pPr>
              <w:pStyle w:val="TableParagraph"/>
              <w:spacing w:before="53"/>
              <w:ind w:left="105"/>
              <w:rPr>
                <w:sz w:val="20"/>
              </w:rPr>
            </w:pPr>
            <w:r>
              <w:rPr>
                <w:spacing w:val="-2"/>
                <w:sz w:val="20"/>
              </w:rPr>
              <w:t>менедж</w:t>
            </w:r>
          </w:p>
        </w:tc>
        <w:tc>
          <w:tcPr>
            <w:tcW w:w="809" w:type="dxa"/>
            <w:tcBorders>
              <w:top w:val="nil"/>
              <w:bottom w:val="nil"/>
            </w:tcBorders>
          </w:tcPr>
          <w:p w:rsidR="000A0EF3" w:rsidRDefault="000A0EF3">
            <w:pPr>
              <w:pStyle w:val="TableParagraph"/>
            </w:pPr>
          </w:p>
        </w:tc>
        <w:tc>
          <w:tcPr>
            <w:tcW w:w="769" w:type="dxa"/>
            <w:tcBorders>
              <w:top w:val="nil"/>
              <w:bottom w:val="nil"/>
            </w:tcBorders>
          </w:tcPr>
          <w:p w:rsidR="000A0EF3" w:rsidRDefault="000A0EF3">
            <w:pPr>
              <w:pStyle w:val="TableParagraph"/>
            </w:pPr>
          </w:p>
        </w:tc>
        <w:tc>
          <w:tcPr>
            <w:tcW w:w="768" w:type="dxa"/>
            <w:tcBorders>
              <w:top w:val="nil"/>
              <w:bottom w:val="nil"/>
            </w:tcBorders>
          </w:tcPr>
          <w:p w:rsidR="000A0EF3" w:rsidRDefault="000A0EF3">
            <w:pPr>
              <w:pStyle w:val="TableParagraph"/>
            </w:pPr>
          </w:p>
        </w:tc>
        <w:tc>
          <w:tcPr>
            <w:tcW w:w="756" w:type="dxa"/>
            <w:tcBorders>
              <w:top w:val="nil"/>
              <w:bottom w:val="nil"/>
            </w:tcBorders>
          </w:tcPr>
          <w:p w:rsidR="000A0EF3" w:rsidRDefault="000A0EF3">
            <w:pPr>
              <w:pStyle w:val="TableParagraph"/>
            </w:pPr>
          </w:p>
        </w:tc>
      </w:tr>
      <w:tr w:rsidR="000A0EF3">
        <w:trPr>
          <w:trHeight w:val="344"/>
        </w:trPr>
        <w:tc>
          <w:tcPr>
            <w:tcW w:w="286" w:type="dxa"/>
            <w:tcBorders>
              <w:top w:val="nil"/>
              <w:bottom w:val="nil"/>
            </w:tcBorders>
          </w:tcPr>
          <w:p w:rsidR="000A0EF3" w:rsidRDefault="000A0EF3">
            <w:pPr>
              <w:pStyle w:val="TableParagraph"/>
            </w:pPr>
          </w:p>
        </w:tc>
        <w:tc>
          <w:tcPr>
            <w:tcW w:w="1745" w:type="dxa"/>
            <w:tcBorders>
              <w:top w:val="nil"/>
              <w:bottom w:val="nil"/>
            </w:tcBorders>
          </w:tcPr>
          <w:p w:rsidR="000A0EF3" w:rsidRDefault="000A0EF3">
            <w:pPr>
              <w:pStyle w:val="TableParagraph"/>
            </w:pPr>
          </w:p>
        </w:tc>
        <w:tc>
          <w:tcPr>
            <w:tcW w:w="1489" w:type="dxa"/>
            <w:tcBorders>
              <w:top w:val="nil"/>
              <w:bottom w:val="nil"/>
            </w:tcBorders>
          </w:tcPr>
          <w:p w:rsidR="000A0EF3" w:rsidRDefault="000A0EF3">
            <w:pPr>
              <w:pStyle w:val="TableParagraph"/>
            </w:pPr>
          </w:p>
        </w:tc>
        <w:tc>
          <w:tcPr>
            <w:tcW w:w="1083" w:type="dxa"/>
            <w:tcBorders>
              <w:top w:val="nil"/>
              <w:bottom w:val="nil"/>
            </w:tcBorders>
          </w:tcPr>
          <w:p w:rsidR="000A0EF3" w:rsidRDefault="000A0EF3">
            <w:pPr>
              <w:pStyle w:val="TableParagraph"/>
            </w:pPr>
          </w:p>
        </w:tc>
        <w:tc>
          <w:tcPr>
            <w:tcW w:w="1215" w:type="dxa"/>
            <w:tcBorders>
              <w:top w:val="nil"/>
              <w:bottom w:val="nil"/>
            </w:tcBorders>
          </w:tcPr>
          <w:p w:rsidR="000A0EF3" w:rsidRDefault="000A0EF3">
            <w:pPr>
              <w:pStyle w:val="TableParagraph"/>
            </w:pPr>
          </w:p>
        </w:tc>
        <w:tc>
          <w:tcPr>
            <w:tcW w:w="946" w:type="dxa"/>
            <w:tcBorders>
              <w:top w:val="nil"/>
              <w:bottom w:val="nil"/>
            </w:tcBorders>
          </w:tcPr>
          <w:p w:rsidR="000A0EF3" w:rsidRDefault="002345D6">
            <w:pPr>
              <w:pStyle w:val="TableParagraph"/>
              <w:spacing w:before="53"/>
              <w:ind w:left="105"/>
              <w:rPr>
                <w:sz w:val="20"/>
              </w:rPr>
            </w:pPr>
            <w:r>
              <w:rPr>
                <w:spacing w:val="-5"/>
                <w:sz w:val="20"/>
              </w:rPr>
              <w:t>ер</w:t>
            </w:r>
          </w:p>
        </w:tc>
        <w:tc>
          <w:tcPr>
            <w:tcW w:w="809" w:type="dxa"/>
            <w:tcBorders>
              <w:top w:val="nil"/>
              <w:bottom w:val="nil"/>
            </w:tcBorders>
          </w:tcPr>
          <w:p w:rsidR="000A0EF3" w:rsidRDefault="000A0EF3">
            <w:pPr>
              <w:pStyle w:val="TableParagraph"/>
            </w:pPr>
          </w:p>
        </w:tc>
        <w:tc>
          <w:tcPr>
            <w:tcW w:w="769" w:type="dxa"/>
            <w:tcBorders>
              <w:top w:val="nil"/>
              <w:bottom w:val="nil"/>
            </w:tcBorders>
          </w:tcPr>
          <w:p w:rsidR="000A0EF3" w:rsidRDefault="000A0EF3">
            <w:pPr>
              <w:pStyle w:val="TableParagraph"/>
            </w:pPr>
          </w:p>
        </w:tc>
        <w:tc>
          <w:tcPr>
            <w:tcW w:w="768" w:type="dxa"/>
            <w:tcBorders>
              <w:top w:val="nil"/>
              <w:bottom w:val="nil"/>
            </w:tcBorders>
          </w:tcPr>
          <w:p w:rsidR="000A0EF3" w:rsidRDefault="000A0EF3">
            <w:pPr>
              <w:pStyle w:val="TableParagraph"/>
            </w:pPr>
          </w:p>
        </w:tc>
        <w:tc>
          <w:tcPr>
            <w:tcW w:w="756" w:type="dxa"/>
            <w:tcBorders>
              <w:top w:val="nil"/>
              <w:bottom w:val="nil"/>
            </w:tcBorders>
          </w:tcPr>
          <w:p w:rsidR="000A0EF3" w:rsidRDefault="000A0EF3">
            <w:pPr>
              <w:pStyle w:val="TableParagraph"/>
            </w:pPr>
          </w:p>
        </w:tc>
      </w:tr>
      <w:tr w:rsidR="000A0EF3">
        <w:trPr>
          <w:trHeight w:val="344"/>
        </w:trPr>
        <w:tc>
          <w:tcPr>
            <w:tcW w:w="286" w:type="dxa"/>
            <w:tcBorders>
              <w:top w:val="nil"/>
              <w:bottom w:val="nil"/>
            </w:tcBorders>
          </w:tcPr>
          <w:p w:rsidR="000A0EF3" w:rsidRDefault="000A0EF3">
            <w:pPr>
              <w:pStyle w:val="TableParagraph"/>
            </w:pPr>
          </w:p>
        </w:tc>
        <w:tc>
          <w:tcPr>
            <w:tcW w:w="1745" w:type="dxa"/>
            <w:tcBorders>
              <w:top w:val="nil"/>
              <w:bottom w:val="nil"/>
            </w:tcBorders>
          </w:tcPr>
          <w:p w:rsidR="000A0EF3" w:rsidRDefault="000A0EF3">
            <w:pPr>
              <w:pStyle w:val="TableParagraph"/>
            </w:pPr>
          </w:p>
        </w:tc>
        <w:tc>
          <w:tcPr>
            <w:tcW w:w="1489" w:type="dxa"/>
            <w:tcBorders>
              <w:top w:val="nil"/>
              <w:bottom w:val="nil"/>
            </w:tcBorders>
          </w:tcPr>
          <w:p w:rsidR="000A0EF3" w:rsidRDefault="000A0EF3">
            <w:pPr>
              <w:pStyle w:val="TableParagraph"/>
            </w:pPr>
          </w:p>
        </w:tc>
        <w:tc>
          <w:tcPr>
            <w:tcW w:w="1083" w:type="dxa"/>
            <w:tcBorders>
              <w:top w:val="nil"/>
              <w:bottom w:val="nil"/>
            </w:tcBorders>
          </w:tcPr>
          <w:p w:rsidR="000A0EF3" w:rsidRDefault="000A0EF3">
            <w:pPr>
              <w:pStyle w:val="TableParagraph"/>
            </w:pPr>
          </w:p>
        </w:tc>
        <w:tc>
          <w:tcPr>
            <w:tcW w:w="1215" w:type="dxa"/>
            <w:tcBorders>
              <w:top w:val="nil"/>
              <w:bottom w:val="nil"/>
            </w:tcBorders>
          </w:tcPr>
          <w:p w:rsidR="000A0EF3" w:rsidRDefault="000A0EF3">
            <w:pPr>
              <w:pStyle w:val="TableParagraph"/>
            </w:pPr>
          </w:p>
        </w:tc>
        <w:tc>
          <w:tcPr>
            <w:tcW w:w="946" w:type="dxa"/>
            <w:tcBorders>
              <w:top w:val="nil"/>
              <w:bottom w:val="nil"/>
            </w:tcBorders>
          </w:tcPr>
          <w:p w:rsidR="000A0EF3" w:rsidRDefault="002345D6">
            <w:pPr>
              <w:pStyle w:val="TableParagraph"/>
              <w:spacing w:before="52"/>
              <w:ind w:left="105"/>
              <w:rPr>
                <w:sz w:val="20"/>
              </w:rPr>
            </w:pPr>
            <w:r>
              <w:rPr>
                <w:spacing w:val="-2"/>
                <w:sz w:val="20"/>
              </w:rPr>
              <w:t>образов</w:t>
            </w:r>
          </w:p>
        </w:tc>
        <w:tc>
          <w:tcPr>
            <w:tcW w:w="809" w:type="dxa"/>
            <w:tcBorders>
              <w:top w:val="nil"/>
              <w:bottom w:val="nil"/>
            </w:tcBorders>
          </w:tcPr>
          <w:p w:rsidR="000A0EF3" w:rsidRDefault="000A0EF3">
            <w:pPr>
              <w:pStyle w:val="TableParagraph"/>
            </w:pPr>
          </w:p>
        </w:tc>
        <w:tc>
          <w:tcPr>
            <w:tcW w:w="769" w:type="dxa"/>
            <w:tcBorders>
              <w:top w:val="nil"/>
              <w:bottom w:val="nil"/>
            </w:tcBorders>
          </w:tcPr>
          <w:p w:rsidR="000A0EF3" w:rsidRDefault="000A0EF3">
            <w:pPr>
              <w:pStyle w:val="TableParagraph"/>
            </w:pPr>
          </w:p>
        </w:tc>
        <w:tc>
          <w:tcPr>
            <w:tcW w:w="768" w:type="dxa"/>
            <w:tcBorders>
              <w:top w:val="nil"/>
              <w:bottom w:val="nil"/>
            </w:tcBorders>
          </w:tcPr>
          <w:p w:rsidR="000A0EF3" w:rsidRDefault="000A0EF3">
            <w:pPr>
              <w:pStyle w:val="TableParagraph"/>
            </w:pPr>
          </w:p>
        </w:tc>
        <w:tc>
          <w:tcPr>
            <w:tcW w:w="756" w:type="dxa"/>
            <w:tcBorders>
              <w:top w:val="nil"/>
              <w:bottom w:val="nil"/>
            </w:tcBorders>
          </w:tcPr>
          <w:p w:rsidR="000A0EF3" w:rsidRDefault="000A0EF3">
            <w:pPr>
              <w:pStyle w:val="TableParagraph"/>
            </w:pPr>
          </w:p>
        </w:tc>
      </w:tr>
      <w:tr w:rsidR="000A0EF3">
        <w:trPr>
          <w:trHeight w:val="345"/>
        </w:trPr>
        <w:tc>
          <w:tcPr>
            <w:tcW w:w="286" w:type="dxa"/>
            <w:tcBorders>
              <w:top w:val="nil"/>
              <w:bottom w:val="nil"/>
            </w:tcBorders>
          </w:tcPr>
          <w:p w:rsidR="000A0EF3" w:rsidRDefault="000A0EF3">
            <w:pPr>
              <w:pStyle w:val="TableParagraph"/>
            </w:pPr>
          </w:p>
        </w:tc>
        <w:tc>
          <w:tcPr>
            <w:tcW w:w="1745" w:type="dxa"/>
            <w:tcBorders>
              <w:top w:val="nil"/>
              <w:bottom w:val="nil"/>
            </w:tcBorders>
          </w:tcPr>
          <w:p w:rsidR="000A0EF3" w:rsidRDefault="000A0EF3">
            <w:pPr>
              <w:pStyle w:val="TableParagraph"/>
            </w:pPr>
          </w:p>
        </w:tc>
        <w:tc>
          <w:tcPr>
            <w:tcW w:w="1489" w:type="dxa"/>
            <w:tcBorders>
              <w:top w:val="nil"/>
              <w:bottom w:val="nil"/>
            </w:tcBorders>
          </w:tcPr>
          <w:p w:rsidR="000A0EF3" w:rsidRDefault="000A0EF3">
            <w:pPr>
              <w:pStyle w:val="TableParagraph"/>
            </w:pPr>
          </w:p>
        </w:tc>
        <w:tc>
          <w:tcPr>
            <w:tcW w:w="1083" w:type="dxa"/>
            <w:tcBorders>
              <w:top w:val="nil"/>
              <w:bottom w:val="nil"/>
            </w:tcBorders>
          </w:tcPr>
          <w:p w:rsidR="000A0EF3" w:rsidRDefault="000A0EF3">
            <w:pPr>
              <w:pStyle w:val="TableParagraph"/>
            </w:pPr>
          </w:p>
        </w:tc>
        <w:tc>
          <w:tcPr>
            <w:tcW w:w="1215" w:type="dxa"/>
            <w:tcBorders>
              <w:top w:val="nil"/>
              <w:bottom w:val="nil"/>
            </w:tcBorders>
          </w:tcPr>
          <w:p w:rsidR="000A0EF3" w:rsidRDefault="000A0EF3">
            <w:pPr>
              <w:pStyle w:val="TableParagraph"/>
            </w:pPr>
          </w:p>
        </w:tc>
        <w:tc>
          <w:tcPr>
            <w:tcW w:w="946" w:type="dxa"/>
            <w:tcBorders>
              <w:top w:val="nil"/>
              <w:bottom w:val="nil"/>
            </w:tcBorders>
          </w:tcPr>
          <w:p w:rsidR="000A0EF3" w:rsidRDefault="002345D6">
            <w:pPr>
              <w:pStyle w:val="TableParagraph"/>
              <w:spacing w:before="53"/>
              <w:ind w:left="105"/>
              <w:rPr>
                <w:sz w:val="20"/>
              </w:rPr>
            </w:pPr>
            <w:r>
              <w:rPr>
                <w:spacing w:val="-2"/>
                <w:sz w:val="20"/>
              </w:rPr>
              <w:t>ательно</w:t>
            </w:r>
          </w:p>
        </w:tc>
        <w:tc>
          <w:tcPr>
            <w:tcW w:w="809" w:type="dxa"/>
            <w:tcBorders>
              <w:top w:val="nil"/>
              <w:bottom w:val="nil"/>
            </w:tcBorders>
          </w:tcPr>
          <w:p w:rsidR="000A0EF3" w:rsidRDefault="000A0EF3">
            <w:pPr>
              <w:pStyle w:val="TableParagraph"/>
            </w:pPr>
          </w:p>
        </w:tc>
        <w:tc>
          <w:tcPr>
            <w:tcW w:w="769" w:type="dxa"/>
            <w:tcBorders>
              <w:top w:val="nil"/>
              <w:bottom w:val="nil"/>
            </w:tcBorders>
          </w:tcPr>
          <w:p w:rsidR="000A0EF3" w:rsidRDefault="000A0EF3">
            <w:pPr>
              <w:pStyle w:val="TableParagraph"/>
            </w:pPr>
          </w:p>
        </w:tc>
        <w:tc>
          <w:tcPr>
            <w:tcW w:w="768" w:type="dxa"/>
            <w:tcBorders>
              <w:top w:val="nil"/>
              <w:bottom w:val="nil"/>
            </w:tcBorders>
          </w:tcPr>
          <w:p w:rsidR="000A0EF3" w:rsidRDefault="000A0EF3">
            <w:pPr>
              <w:pStyle w:val="TableParagraph"/>
            </w:pPr>
          </w:p>
        </w:tc>
        <w:tc>
          <w:tcPr>
            <w:tcW w:w="756" w:type="dxa"/>
            <w:tcBorders>
              <w:top w:val="nil"/>
              <w:bottom w:val="nil"/>
            </w:tcBorders>
          </w:tcPr>
          <w:p w:rsidR="000A0EF3" w:rsidRDefault="000A0EF3">
            <w:pPr>
              <w:pStyle w:val="TableParagraph"/>
            </w:pPr>
          </w:p>
        </w:tc>
      </w:tr>
      <w:tr w:rsidR="000A0EF3">
        <w:trPr>
          <w:trHeight w:val="345"/>
        </w:trPr>
        <w:tc>
          <w:tcPr>
            <w:tcW w:w="286" w:type="dxa"/>
            <w:tcBorders>
              <w:top w:val="nil"/>
              <w:bottom w:val="nil"/>
            </w:tcBorders>
          </w:tcPr>
          <w:p w:rsidR="000A0EF3" w:rsidRDefault="000A0EF3">
            <w:pPr>
              <w:pStyle w:val="TableParagraph"/>
            </w:pPr>
          </w:p>
        </w:tc>
        <w:tc>
          <w:tcPr>
            <w:tcW w:w="1745" w:type="dxa"/>
            <w:tcBorders>
              <w:top w:val="nil"/>
              <w:bottom w:val="nil"/>
            </w:tcBorders>
          </w:tcPr>
          <w:p w:rsidR="000A0EF3" w:rsidRDefault="000A0EF3">
            <w:pPr>
              <w:pStyle w:val="TableParagraph"/>
            </w:pPr>
          </w:p>
        </w:tc>
        <w:tc>
          <w:tcPr>
            <w:tcW w:w="1489" w:type="dxa"/>
            <w:tcBorders>
              <w:top w:val="nil"/>
              <w:bottom w:val="nil"/>
            </w:tcBorders>
          </w:tcPr>
          <w:p w:rsidR="000A0EF3" w:rsidRDefault="000A0EF3">
            <w:pPr>
              <w:pStyle w:val="TableParagraph"/>
            </w:pPr>
          </w:p>
        </w:tc>
        <w:tc>
          <w:tcPr>
            <w:tcW w:w="1083" w:type="dxa"/>
            <w:tcBorders>
              <w:top w:val="nil"/>
              <w:bottom w:val="nil"/>
            </w:tcBorders>
          </w:tcPr>
          <w:p w:rsidR="000A0EF3" w:rsidRDefault="000A0EF3">
            <w:pPr>
              <w:pStyle w:val="TableParagraph"/>
            </w:pPr>
          </w:p>
        </w:tc>
        <w:tc>
          <w:tcPr>
            <w:tcW w:w="1215" w:type="dxa"/>
            <w:tcBorders>
              <w:top w:val="nil"/>
              <w:bottom w:val="nil"/>
            </w:tcBorders>
          </w:tcPr>
          <w:p w:rsidR="000A0EF3" w:rsidRDefault="000A0EF3">
            <w:pPr>
              <w:pStyle w:val="TableParagraph"/>
            </w:pPr>
          </w:p>
        </w:tc>
        <w:tc>
          <w:tcPr>
            <w:tcW w:w="946" w:type="dxa"/>
            <w:tcBorders>
              <w:top w:val="nil"/>
              <w:bottom w:val="nil"/>
            </w:tcBorders>
          </w:tcPr>
          <w:p w:rsidR="000A0EF3" w:rsidRDefault="002345D6">
            <w:pPr>
              <w:pStyle w:val="TableParagraph"/>
              <w:spacing w:before="53"/>
              <w:ind w:left="105"/>
              <w:rPr>
                <w:sz w:val="20"/>
              </w:rPr>
            </w:pPr>
            <w:r>
              <w:rPr>
                <w:spacing w:val="-10"/>
                <w:sz w:val="20"/>
              </w:rPr>
              <w:t>й</w:t>
            </w:r>
          </w:p>
        </w:tc>
        <w:tc>
          <w:tcPr>
            <w:tcW w:w="809" w:type="dxa"/>
            <w:tcBorders>
              <w:top w:val="nil"/>
              <w:bottom w:val="nil"/>
            </w:tcBorders>
          </w:tcPr>
          <w:p w:rsidR="000A0EF3" w:rsidRDefault="000A0EF3">
            <w:pPr>
              <w:pStyle w:val="TableParagraph"/>
            </w:pPr>
          </w:p>
        </w:tc>
        <w:tc>
          <w:tcPr>
            <w:tcW w:w="769" w:type="dxa"/>
            <w:tcBorders>
              <w:top w:val="nil"/>
              <w:bottom w:val="nil"/>
            </w:tcBorders>
          </w:tcPr>
          <w:p w:rsidR="000A0EF3" w:rsidRDefault="000A0EF3">
            <w:pPr>
              <w:pStyle w:val="TableParagraph"/>
            </w:pPr>
          </w:p>
        </w:tc>
        <w:tc>
          <w:tcPr>
            <w:tcW w:w="768" w:type="dxa"/>
            <w:tcBorders>
              <w:top w:val="nil"/>
              <w:bottom w:val="nil"/>
            </w:tcBorders>
          </w:tcPr>
          <w:p w:rsidR="000A0EF3" w:rsidRDefault="000A0EF3">
            <w:pPr>
              <w:pStyle w:val="TableParagraph"/>
            </w:pPr>
          </w:p>
        </w:tc>
        <w:tc>
          <w:tcPr>
            <w:tcW w:w="756" w:type="dxa"/>
            <w:tcBorders>
              <w:top w:val="nil"/>
              <w:bottom w:val="nil"/>
            </w:tcBorders>
          </w:tcPr>
          <w:p w:rsidR="000A0EF3" w:rsidRDefault="000A0EF3">
            <w:pPr>
              <w:pStyle w:val="TableParagraph"/>
            </w:pPr>
          </w:p>
        </w:tc>
      </w:tr>
      <w:tr w:rsidR="000A0EF3">
        <w:trPr>
          <w:trHeight w:val="344"/>
        </w:trPr>
        <w:tc>
          <w:tcPr>
            <w:tcW w:w="286" w:type="dxa"/>
            <w:tcBorders>
              <w:top w:val="nil"/>
              <w:bottom w:val="nil"/>
            </w:tcBorders>
          </w:tcPr>
          <w:p w:rsidR="000A0EF3" w:rsidRDefault="000A0EF3">
            <w:pPr>
              <w:pStyle w:val="TableParagraph"/>
            </w:pPr>
          </w:p>
        </w:tc>
        <w:tc>
          <w:tcPr>
            <w:tcW w:w="1745" w:type="dxa"/>
            <w:tcBorders>
              <w:top w:val="nil"/>
              <w:bottom w:val="nil"/>
            </w:tcBorders>
          </w:tcPr>
          <w:p w:rsidR="000A0EF3" w:rsidRDefault="000A0EF3">
            <w:pPr>
              <w:pStyle w:val="TableParagraph"/>
            </w:pPr>
          </w:p>
        </w:tc>
        <w:tc>
          <w:tcPr>
            <w:tcW w:w="1489" w:type="dxa"/>
            <w:tcBorders>
              <w:top w:val="nil"/>
              <w:bottom w:val="nil"/>
            </w:tcBorders>
          </w:tcPr>
          <w:p w:rsidR="000A0EF3" w:rsidRDefault="000A0EF3">
            <w:pPr>
              <w:pStyle w:val="TableParagraph"/>
            </w:pPr>
          </w:p>
        </w:tc>
        <w:tc>
          <w:tcPr>
            <w:tcW w:w="1083" w:type="dxa"/>
            <w:tcBorders>
              <w:top w:val="nil"/>
              <w:bottom w:val="nil"/>
            </w:tcBorders>
          </w:tcPr>
          <w:p w:rsidR="000A0EF3" w:rsidRDefault="000A0EF3">
            <w:pPr>
              <w:pStyle w:val="TableParagraph"/>
            </w:pPr>
          </w:p>
        </w:tc>
        <w:tc>
          <w:tcPr>
            <w:tcW w:w="1215" w:type="dxa"/>
            <w:tcBorders>
              <w:top w:val="nil"/>
              <w:bottom w:val="nil"/>
            </w:tcBorders>
          </w:tcPr>
          <w:p w:rsidR="000A0EF3" w:rsidRDefault="000A0EF3">
            <w:pPr>
              <w:pStyle w:val="TableParagraph"/>
            </w:pPr>
          </w:p>
        </w:tc>
        <w:tc>
          <w:tcPr>
            <w:tcW w:w="946" w:type="dxa"/>
            <w:tcBorders>
              <w:top w:val="nil"/>
              <w:bottom w:val="nil"/>
            </w:tcBorders>
          </w:tcPr>
          <w:p w:rsidR="000A0EF3" w:rsidRDefault="002345D6">
            <w:pPr>
              <w:pStyle w:val="TableParagraph"/>
              <w:spacing w:before="53"/>
              <w:ind w:left="105"/>
              <w:rPr>
                <w:sz w:val="20"/>
              </w:rPr>
            </w:pPr>
            <w:r>
              <w:rPr>
                <w:spacing w:val="-2"/>
                <w:sz w:val="20"/>
              </w:rPr>
              <w:t>организ</w:t>
            </w:r>
          </w:p>
        </w:tc>
        <w:tc>
          <w:tcPr>
            <w:tcW w:w="809" w:type="dxa"/>
            <w:tcBorders>
              <w:top w:val="nil"/>
              <w:bottom w:val="nil"/>
            </w:tcBorders>
          </w:tcPr>
          <w:p w:rsidR="000A0EF3" w:rsidRDefault="000A0EF3">
            <w:pPr>
              <w:pStyle w:val="TableParagraph"/>
            </w:pPr>
          </w:p>
        </w:tc>
        <w:tc>
          <w:tcPr>
            <w:tcW w:w="769" w:type="dxa"/>
            <w:tcBorders>
              <w:top w:val="nil"/>
              <w:bottom w:val="nil"/>
            </w:tcBorders>
          </w:tcPr>
          <w:p w:rsidR="000A0EF3" w:rsidRDefault="000A0EF3">
            <w:pPr>
              <w:pStyle w:val="TableParagraph"/>
            </w:pPr>
          </w:p>
        </w:tc>
        <w:tc>
          <w:tcPr>
            <w:tcW w:w="768" w:type="dxa"/>
            <w:tcBorders>
              <w:top w:val="nil"/>
              <w:bottom w:val="nil"/>
            </w:tcBorders>
          </w:tcPr>
          <w:p w:rsidR="000A0EF3" w:rsidRDefault="000A0EF3">
            <w:pPr>
              <w:pStyle w:val="TableParagraph"/>
            </w:pPr>
          </w:p>
        </w:tc>
        <w:tc>
          <w:tcPr>
            <w:tcW w:w="756" w:type="dxa"/>
            <w:tcBorders>
              <w:top w:val="nil"/>
              <w:bottom w:val="nil"/>
            </w:tcBorders>
          </w:tcPr>
          <w:p w:rsidR="000A0EF3" w:rsidRDefault="000A0EF3">
            <w:pPr>
              <w:pStyle w:val="TableParagraph"/>
            </w:pPr>
          </w:p>
        </w:tc>
      </w:tr>
      <w:tr w:rsidR="000A0EF3">
        <w:trPr>
          <w:trHeight w:val="404"/>
        </w:trPr>
        <w:tc>
          <w:tcPr>
            <w:tcW w:w="286" w:type="dxa"/>
            <w:tcBorders>
              <w:top w:val="nil"/>
            </w:tcBorders>
          </w:tcPr>
          <w:p w:rsidR="000A0EF3" w:rsidRDefault="000A0EF3">
            <w:pPr>
              <w:pStyle w:val="TableParagraph"/>
            </w:pPr>
          </w:p>
        </w:tc>
        <w:tc>
          <w:tcPr>
            <w:tcW w:w="1745" w:type="dxa"/>
            <w:tcBorders>
              <w:top w:val="nil"/>
            </w:tcBorders>
          </w:tcPr>
          <w:p w:rsidR="000A0EF3" w:rsidRDefault="000A0EF3">
            <w:pPr>
              <w:pStyle w:val="TableParagraph"/>
            </w:pPr>
          </w:p>
        </w:tc>
        <w:tc>
          <w:tcPr>
            <w:tcW w:w="1489" w:type="dxa"/>
            <w:tcBorders>
              <w:top w:val="nil"/>
            </w:tcBorders>
          </w:tcPr>
          <w:p w:rsidR="000A0EF3" w:rsidRDefault="000A0EF3">
            <w:pPr>
              <w:pStyle w:val="TableParagraph"/>
            </w:pPr>
          </w:p>
        </w:tc>
        <w:tc>
          <w:tcPr>
            <w:tcW w:w="1083" w:type="dxa"/>
            <w:tcBorders>
              <w:top w:val="nil"/>
            </w:tcBorders>
          </w:tcPr>
          <w:p w:rsidR="000A0EF3" w:rsidRDefault="000A0EF3">
            <w:pPr>
              <w:pStyle w:val="TableParagraph"/>
            </w:pPr>
          </w:p>
        </w:tc>
        <w:tc>
          <w:tcPr>
            <w:tcW w:w="1215" w:type="dxa"/>
            <w:tcBorders>
              <w:top w:val="nil"/>
            </w:tcBorders>
          </w:tcPr>
          <w:p w:rsidR="000A0EF3" w:rsidRDefault="000A0EF3">
            <w:pPr>
              <w:pStyle w:val="TableParagraph"/>
            </w:pPr>
          </w:p>
        </w:tc>
        <w:tc>
          <w:tcPr>
            <w:tcW w:w="946" w:type="dxa"/>
            <w:tcBorders>
              <w:top w:val="nil"/>
            </w:tcBorders>
          </w:tcPr>
          <w:p w:rsidR="000A0EF3" w:rsidRDefault="002345D6">
            <w:pPr>
              <w:pStyle w:val="TableParagraph"/>
              <w:spacing w:before="52"/>
              <w:ind w:left="105"/>
              <w:rPr>
                <w:sz w:val="20"/>
              </w:rPr>
            </w:pPr>
            <w:r>
              <w:rPr>
                <w:spacing w:val="-4"/>
                <w:sz w:val="20"/>
              </w:rPr>
              <w:t>ации</w:t>
            </w:r>
          </w:p>
        </w:tc>
        <w:tc>
          <w:tcPr>
            <w:tcW w:w="809" w:type="dxa"/>
            <w:tcBorders>
              <w:top w:val="nil"/>
            </w:tcBorders>
          </w:tcPr>
          <w:p w:rsidR="000A0EF3" w:rsidRDefault="000A0EF3">
            <w:pPr>
              <w:pStyle w:val="TableParagraph"/>
            </w:pPr>
          </w:p>
        </w:tc>
        <w:tc>
          <w:tcPr>
            <w:tcW w:w="769" w:type="dxa"/>
            <w:tcBorders>
              <w:top w:val="nil"/>
            </w:tcBorders>
          </w:tcPr>
          <w:p w:rsidR="000A0EF3" w:rsidRDefault="000A0EF3">
            <w:pPr>
              <w:pStyle w:val="TableParagraph"/>
            </w:pPr>
          </w:p>
        </w:tc>
        <w:tc>
          <w:tcPr>
            <w:tcW w:w="768" w:type="dxa"/>
            <w:tcBorders>
              <w:top w:val="nil"/>
            </w:tcBorders>
          </w:tcPr>
          <w:p w:rsidR="000A0EF3" w:rsidRDefault="000A0EF3">
            <w:pPr>
              <w:pStyle w:val="TableParagraph"/>
            </w:pPr>
          </w:p>
        </w:tc>
        <w:tc>
          <w:tcPr>
            <w:tcW w:w="756" w:type="dxa"/>
            <w:tcBorders>
              <w:top w:val="nil"/>
            </w:tcBorders>
          </w:tcPr>
          <w:p w:rsidR="000A0EF3" w:rsidRDefault="000A0EF3">
            <w:pPr>
              <w:pStyle w:val="TableParagraph"/>
            </w:pPr>
          </w:p>
        </w:tc>
      </w:tr>
    </w:tbl>
    <w:p w:rsidR="000A0EF3" w:rsidRDefault="000A0EF3">
      <w:pPr>
        <w:pStyle w:val="a3"/>
        <w:ind w:left="0"/>
        <w:jc w:val="left"/>
      </w:pPr>
    </w:p>
    <w:p w:rsidR="000A0EF3" w:rsidRDefault="000A0EF3">
      <w:pPr>
        <w:pStyle w:val="a3"/>
        <w:spacing w:before="63"/>
        <w:ind w:left="0"/>
        <w:jc w:val="left"/>
      </w:pPr>
    </w:p>
    <w:p w:rsidR="000A0EF3" w:rsidRDefault="002345D6">
      <w:pPr>
        <w:pStyle w:val="a3"/>
        <w:spacing w:line="360" w:lineRule="auto"/>
        <w:ind w:left="1666" w:right="564" w:firstLine="456"/>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w:t>
      </w:r>
      <w:r>
        <w:rPr>
          <w:spacing w:val="-2"/>
        </w:rPr>
        <w:t xml:space="preserve"> </w:t>
      </w:r>
      <w:r>
        <w:t>справочнике должностей руководителей, специалистов и служащих (раздел «Квалификационные характеристики должностей работников образования»).</w:t>
      </w:r>
    </w:p>
    <w:p w:rsidR="000A0EF3" w:rsidRDefault="002345D6">
      <w:pPr>
        <w:pStyle w:val="a3"/>
        <w:spacing w:before="201" w:line="360" w:lineRule="auto"/>
        <w:ind w:left="1666" w:right="568" w:firstLine="456"/>
      </w:pPr>
      <w:r>
        <w:t>Школа</w:t>
      </w:r>
      <w:r>
        <w:rPr>
          <w:spacing w:val="40"/>
        </w:rPr>
        <w:t xml:space="preserve"> </w:t>
      </w:r>
      <w:r>
        <w:t>укомплектована педагогами, медицинскими работниками, работниками пищеблока, вспомогательным персоналом.</w:t>
      </w:r>
    </w:p>
    <w:p w:rsidR="000A0EF3" w:rsidRDefault="002345D6">
      <w:pPr>
        <w:pStyle w:val="a3"/>
        <w:spacing w:before="199" w:line="360" w:lineRule="auto"/>
        <w:ind w:left="1666" w:right="560" w:firstLine="456"/>
      </w:pPr>
      <w:r>
        <w:t>Описание кадровых условий образовательного учреждения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w:t>
      </w:r>
    </w:p>
    <w:p w:rsidR="000A0EF3" w:rsidRDefault="002345D6">
      <w:pPr>
        <w:pStyle w:val="2"/>
        <w:spacing w:before="205" w:line="360" w:lineRule="auto"/>
        <w:ind w:left="4520" w:right="861" w:hanging="2106"/>
      </w:pPr>
      <w:r>
        <w:t>Кадровое</w:t>
      </w:r>
      <w:r>
        <w:rPr>
          <w:spacing w:val="-8"/>
        </w:rPr>
        <w:t xml:space="preserve"> </w:t>
      </w:r>
      <w:r>
        <w:t>обеспечение</w:t>
      </w:r>
      <w:r>
        <w:rPr>
          <w:spacing w:val="-8"/>
        </w:rPr>
        <w:t xml:space="preserve"> </w:t>
      </w:r>
      <w:r>
        <w:t>реализации</w:t>
      </w:r>
      <w:r>
        <w:rPr>
          <w:spacing w:val="-7"/>
        </w:rPr>
        <w:t xml:space="preserve"> </w:t>
      </w:r>
      <w:r>
        <w:t>основной</w:t>
      </w:r>
      <w:r>
        <w:rPr>
          <w:spacing w:val="-9"/>
        </w:rPr>
        <w:t xml:space="preserve"> </w:t>
      </w:r>
      <w:r>
        <w:t>образовательной</w:t>
      </w:r>
      <w:r>
        <w:rPr>
          <w:spacing w:val="-9"/>
        </w:rPr>
        <w:t xml:space="preserve"> </w:t>
      </w:r>
      <w:r>
        <w:t>программы основного общего образования</w:t>
      </w:r>
    </w:p>
    <w:p w:rsidR="000A0EF3" w:rsidRDefault="000A0EF3">
      <w:pPr>
        <w:pStyle w:val="a3"/>
        <w:spacing w:before="6"/>
        <w:ind w:left="0"/>
        <w:jc w:val="left"/>
        <w:rPr>
          <w:b/>
          <w:sz w:val="15"/>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2307"/>
        <w:gridCol w:w="2554"/>
        <w:gridCol w:w="2619"/>
        <w:gridCol w:w="2309"/>
      </w:tblGrid>
      <w:tr w:rsidR="000A0EF3">
        <w:trPr>
          <w:trHeight w:val="625"/>
        </w:trPr>
        <w:tc>
          <w:tcPr>
            <w:tcW w:w="953" w:type="dxa"/>
            <w:vMerge w:val="restart"/>
            <w:textDirection w:val="btLr"/>
          </w:tcPr>
          <w:p w:rsidR="000A0EF3" w:rsidRDefault="000A0EF3">
            <w:pPr>
              <w:pStyle w:val="TableParagraph"/>
              <w:rPr>
                <w:b/>
              </w:rPr>
            </w:pPr>
          </w:p>
          <w:p w:rsidR="000A0EF3" w:rsidRDefault="000A0EF3">
            <w:pPr>
              <w:pStyle w:val="TableParagraph"/>
              <w:spacing w:before="193"/>
              <w:rPr>
                <w:b/>
              </w:rPr>
            </w:pPr>
          </w:p>
          <w:p w:rsidR="000A0EF3" w:rsidRDefault="002345D6">
            <w:pPr>
              <w:pStyle w:val="TableParagraph"/>
              <w:spacing w:line="223" w:lineRule="exact"/>
              <w:ind w:left="405"/>
              <w:rPr>
                <w:b/>
              </w:rPr>
            </w:pPr>
            <w:r>
              <w:rPr>
                <w:b/>
                <w:spacing w:val="-2"/>
              </w:rPr>
              <w:t>Ф.И.О.</w:t>
            </w:r>
          </w:p>
        </w:tc>
        <w:tc>
          <w:tcPr>
            <w:tcW w:w="2307" w:type="dxa"/>
            <w:vMerge w:val="restart"/>
          </w:tcPr>
          <w:p w:rsidR="000A0EF3" w:rsidRDefault="002345D6">
            <w:pPr>
              <w:pStyle w:val="TableParagraph"/>
              <w:spacing w:line="251" w:lineRule="exact"/>
              <w:ind w:left="110"/>
              <w:rPr>
                <w:b/>
              </w:rPr>
            </w:pPr>
            <w:r>
              <w:rPr>
                <w:b/>
                <w:spacing w:val="-2"/>
              </w:rPr>
              <w:t>Должность</w:t>
            </w:r>
          </w:p>
        </w:tc>
        <w:tc>
          <w:tcPr>
            <w:tcW w:w="2554" w:type="dxa"/>
            <w:vMerge w:val="restart"/>
          </w:tcPr>
          <w:p w:rsidR="000A0EF3" w:rsidRDefault="002345D6">
            <w:pPr>
              <w:pStyle w:val="TableParagraph"/>
              <w:spacing w:line="360" w:lineRule="auto"/>
              <w:ind w:left="110" w:right="95"/>
              <w:rPr>
                <w:b/>
              </w:rPr>
            </w:pPr>
            <w:r>
              <w:rPr>
                <w:b/>
                <w:spacing w:val="-2"/>
              </w:rPr>
              <w:t>Должностные обязанности</w:t>
            </w:r>
          </w:p>
        </w:tc>
        <w:tc>
          <w:tcPr>
            <w:tcW w:w="4928" w:type="dxa"/>
            <w:gridSpan w:val="2"/>
          </w:tcPr>
          <w:p w:rsidR="000A0EF3" w:rsidRDefault="002345D6">
            <w:pPr>
              <w:pStyle w:val="TableParagraph"/>
              <w:spacing w:line="251" w:lineRule="exact"/>
              <w:ind w:left="107"/>
              <w:rPr>
                <w:b/>
              </w:rPr>
            </w:pPr>
            <w:r>
              <w:rPr>
                <w:b/>
              </w:rPr>
              <w:t>Уровень</w:t>
            </w:r>
            <w:r>
              <w:rPr>
                <w:b/>
                <w:spacing w:val="-13"/>
              </w:rPr>
              <w:t xml:space="preserve"> </w:t>
            </w:r>
            <w:r>
              <w:rPr>
                <w:b/>
              </w:rPr>
              <w:t>квалификации</w:t>
            </w:r>
            <w:r>
              <w:rPr>
                <w:b/>
                <w:spacing w:val="-11"/>
              </w:rPr>
              <w:t xml:space="preserve"> </w:t>
            </w:r>
            <w:r>
              <w:rPr>
                <w:b/>
              </w:rPr>
              <w:t>работников</w:t>
            </w:r>
            <w:r>
              <w:rPr>
                <w:b/>
                <w:spacing w:val="-12"/>
              </w:rPr>
              <w:t xml:space="preserve"> </w:t>
            </w:r>
            <w:r>
              <w:rPr>
                <w:b/>
                <w:spacing w:val="-5"/>
              </w:rPr>
              <w:t>ОУ</w:t>
            </w:r>
          </w:p>
        </w:tc>
      </w:tr>
      <w:tr w:rsidR="000A0EF3">
        <w:trPr>
          <w:trHeight w:val="577"/>
        </w:trPr>
        <w:tc>
          <w:tcPr>
            <w:tcW w:w="953" w:type="dxa"/>
            <w:vMerge/>
            <w:tcBorders>
              <w:top w:val="nil"/>
            </w:tcBorders>
            <w:textDirection w:val="btLr"/>
          </w:tcPr>
          <w:p w:rsidR="000A0EF3" w:rsidRDefault="000A0EF3">
            <w:pPr>
              <w:rPr>
                <w:sz w:val="2"/>
                <w:szCs w:val="2"/>
              </w:rPr>
            </w:pPr>
          </w:p>
        </w:tc>
        <w:tc>
          <w:tcPr>
            <w:tcW w:w="2307" w:type="dxa"/>
            <w:vMerge/>
            <w:tcBorders>
              <w:top w:val="nil"/>
            </w:tcBorders>
          </w:tcPr>
          <w:p w:rsidR="000A0EF3" w:rsidRDefault="000A0EF3">
            <w:pPr>
              <w:rPr>
                <w:sz w:val="2"/>
                <w:szCs w:val="2"/>
              </w:rPr>
            </w:pPr>
          </w:p>
        </w:tc>
        <w:tc>
          <w:tcPr>
            <w:tcW w:w="2554" w:type="dxa"/>
            <w:vMerge/>
            <w:tcBorders>
              <w:top w:val="nil"/>
            </w:tcBorders>
          </w:tcPr>
          <w:p w:rsidR="000A0EF3" w:rsidRDefault="000A0EF3">
            <w:pPr>
              <w:rPr>
                <w:sz w:val="2"/>
                <w:szCs w:val="2"/>
              </w:rPr>
            </w:pPr>
          </w:p>
        </w:tc>
        <w:tc>
          <w:tcPr>
            <w:tcW w:w="2619" w:type="dxa"/>
          </w:tcPr>
          <w:p w:rsidR="000A0EF3" w:rsidRDefault="002345D6">
            <w:pPr>
              <w:pStyle w:val="TableParagraph"/>
              <w:spacing w:line="251" w:lineRule="exact"/>
              <w:ind w:left="107"/>
              <w:rPr>
                <w:b/>
              </w:rPr>
            </w:pPr>
            <w:r>
              <w:rPr>
                <w:b/>
              </w:rPr>
              <w:t>Требования</w:t>
            </w:r>
            <w:r>
              <w:rPr>
                <w:b/>
                <w:spacing w:val="26"/>
              </w:rPr>
              <w:t xml:space="preserve">  </w:t>
            </w:r>
            <w:r>
              <w:rPr>
                <w:b/>
              </w:rPr>
              <w:t>к</w:t>
            </w:r>
            <w:r>
              <w:rPr>
                <w:b/>
                <w:spacing w:val="26"/>
              </w:rPr>
              <w:t xml:space="preserve">  </w:t>
            </w:r>
            <w:r>
              <w:rPr>
                <w:b/>
                <w:spacing w:val="-2"/>
              </w:rPr>
              <w:t>уровню</w:t>
            </w:r>
          </w:p>
        </w:tc>
        <w:tc>
          <w:tcPr>
            <w:tcW w:w="2309" w:type="dxa"/>
          </w:tcPr>
          <w:p w:rsidR="000A0EF3" w:rsidRDefault="002345D6">
            <w:pPr>
              <w:pStyle w:val="TableParagraph"/>
              <w:spacing w:line="251" w:lineRule="exact"/>
              <w:ind w:left="107"/>
              <w:rPr>
                <w:b/>
              </w:rPr>
            </w:pPr>
            <w:r>
              <w:rPr>
                <w:b/>
                <w:spacing w:val="-2"/>
              </w:rPr>
              <w:t>Фактический</w:t>
            </w:r>
          </w:p>
        </w:tc>
      </w:tr>
    </w:tbl>
    <w:p w:rsidR="000A0EF3" w:rsidRDefault="000A0EF3">
      <w:pPr>
        <w:spacing w:line="251" w:lineRule="exact"/>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909</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2307"/>
        <w:gridCol w:w="2554"/>
        <w:gridCol w:w="2619"/>
        <w:gridCol w:w="2309"/>
      </w:tblGrid>
      <w:tr w:rsidR="000A0EF3">
        <w:trPr>
          <w:trHeight w:val="577"/>
        </w:trPr>
        <w:tc>
          <w:tcPr>
            <w:tcW w:w="953" w:type="dxa"/>
          </w:tcPr>
          <w:p w:rsidR="000A0EF3" w:rsidRDefault="000A0EF3">
            <w:pPr>
              <w:pStyle w:val="TableParagraph"/>
            </w:pPr>
          </w:p>
        </w:tc>
        <w:tc>
          <w:tcPr>
            <w:tcW w:w="2307" w:type="dxa"/>
          </w:tcPr>
          <w:p w:rsidR="000A0EF3" w:rsidRDefault="000A0EF3">
            <w:pPr>
              <w:pStyle w:val="TableParagraph"/>
            </w:pPr>
          </w:p>
        </w:tc>
        <w:tc>
          <w:tcPr>
            <w:tcW w:w="2554" w:type="dxa"/>
          </w:tcPr>
          <w:p w:rsidR="000A0EF3" w:rsidRDefault="000A0EF3">
            <w:pPr>
              <w:pStyle w:val="TableParagraph"/>
            </w:pPr>
          </w:p>
        </w:tc>
        <w:tc>
          <w:tcPr>
            <w:tcW w:w="2619" w:type="dxa"/>
          </w:tcPr>
          <w:p w:rsidR="000A0EF3" w:rsidRDefault="002345D6">
            <w:pPr>
              <w:pStyle w:val="TableParagraph"/>
              <w:spacing w:line="251" w:lineRule="exact"/>
              <w:ind w:left="107"/>
              <w:rPr>
                <w:b/>
              </w:rPr>
            </w:pPr>
            <w:r>
              <w:rPr>
                <w:b/>
                <w:spacing w:val="-2"/>
              </w:rPr>
              <w:t>квалификации</w:t>
            </w:r>
          </w:p>
        </w:tc>
        <w:tc>
          <w:tcPr>
            <w:tcW w:w="2309" w:type="dxa"/>
          </w:tcPr>
          <w:p w:rsidR="000A0EF3" w:rsidRDefault="000A0EF3">
            <w:pPr>
              <w:pStyle w:val="TableParagraph"/>
            </w:pPr>
          </w:p>
        </w:tc>
      </w:tr>
      <w:tr w:rsidR="000A0EF3">
        <w:trPr>
          <w:trHeight w:val="11387"/>
        </w:trPr>
        <w:tc>
          <w:tcPr>
            <w:tcW w:w="953" w:type="dxa"/>
            <w:textDirection w:val="btLr"/>
          </w:tcPr>
          <w:p w:rsidR="000A0EF3" w:rsidRDefault="002345D6">
            <w:pPr>
              <w:pStyle w:val="TableParagraph"/>
              <w:spacing w:before="109"/>
              <w:ind w:right="1"/>
              <w:jc w:val="right"/>
            </w:pPr>
            <w:r>
              <w:t>Утямишева</w:t>
            </w:r>
            <w:r>
              <w:rPr>
                <w:spacing w:val="-5"/>
              </w:rPr>
              <w:t xml:space="preserve"> </w:t>
            </w:r>
            <w:r>
              <w:t>Татьяна</w:t>
            </w:r>
            <w:r>
              <w:rPr>
                <w:spacing w:val="-6"/>
              </w:rPr>
              <w:t xml:space="preserve"> </w:t>
            </w:r>
            <w:r>
              <w:rPr>
                <w:spacing w:val="-2"/>
              </w:rPr>
              <w:t>Юрьевна</w:t>
            </w:r>
          </w:p>
        </w:tc>
        <w:tc>
          <w:tcPr>
            <w:tcW w:w="2307" w:type="dxa"/>
          </w:tcPr>
          <w:p w:rsidR="000A0EF3" w:rsidRDefault="002345D6">
            <w:pPr>
              <w:pStyle w:val="TableParagraph"/>
              <w:spacing w:line="247" w:lineRule="exact"/>
              <w:ind w:left="110"/>
            </w:pPr>
            <w:r>
              <w:t>Директор</w:t>
            </w:r>
            <w:r>
              <w:rPr>
                <w:spacing w:val="-4"/>
              </w:rPr>
              <w:t xml:space="preserve"> </w:t>
            </w:r>
            <w:r>
              <w:rPr>
                <w:spacing w:val="-2"/>
              </w:rPr>
              <w:t>школы</w:t>
            </w:r>
          </w:p>
        </w:tc>
        <w:tc>
          <w:tcPr>
            <w:tcW w:w="2554" w:type="dxa"/>
          </w:tcPr>
          <w:p w:rsidR="000A0EF3" w:rsidRDefault="002345D6">
            <w:pPr>
              <w:pStyle w:val="TableParagraph"/>
              <w:tabs>
                <w:tab w:val="left" w:pos="1808"/>
                <w:tab w:val="left" w:pos="2329"/>
              </w:tabs>
              <w:spacing w:line="360" w:lineRule="auto"/>
              <w:ind w:left="110" w:right="94"/>
            </w:pPr>
            <w:r>
              <w:rPr>
                <w:spacing w:val="-2"/>
              </w:rPr>
              <w:t>обеспечивает</w:t>
            </w:r>
            <w:r>
              <w:rPr>
                <w:spacing w:val="80"/>
              </w:rPr>
              <w:t xml:space="preserve"> </w:t>
            </w:r>
            <w:r>
              <w:rPr>
                <w:spacing w:val="-2"/>
              </w:rPr>
              <w:t>системную образовательную</w:t>
            </w:r>
            <w:r>
              <w:tab/>
            </w:r>
            <w:r>
              <w:tab/>
            </w:r>
            <w:r>
              <w:rPr>
                <w:spacing w:val="-10"/>
              </w:rPr>
              <w:t xml:space="preserve">и </w:t>
            </w:r>
            <w:r>
              <w:rPr>
                <w:spacing w:val="-2"/>
              </w:rPr>
              <w:t>административно- хозяйственную</w:t>
            </w:r>
            <w:r>
              <w:tab/>
            </w:r>
            <w:r>
              <w:rPr>
                <w:spacing w:val="-2"/>
              </w:rPr>
              <w:t>работу образовательного учреждения.</w:t>
            </w:r>
          </w:p>
        </w:tc>
        <w:tc>
          <w:tcPr>
            <w:tcW w:w="2619" w:type="dxa"/>
          </w:tcPr>
          <w:p w:rsidR="000A0EF3" w:rsidRDefault="002345D6">
            <w:pPr>
              <w:pStyle w:val="TableParagraph"/>
              <w:tabs>
                <w:tab w:val="left" w:pos="2284"/>
              </w:tabs>
              <w:spacing w:line="360" w:lineRule="auto"/>
              <w:ind w:left="107" w:right="94"/>
            </w:pPr>
            <w:r>
              <w:rPr>
                <w:spacing w:val="-2"/>
              </w:rPr>
              <w:t>высшее профессиональное образование</w:t>
            </w:r>
            <w:r>
              <w:tab/>
            </w:r>
            <w:r>
              <w:rPr>
                <w:spacing w:val="-6"/>
              </w:rPr>
              <w:t xml:space="preserve">по </w:t>
            </w:r>
            <w:r>
              <w:rPr>
                <w:spacing w:val="-2"/>
              </w:rPr>
              <w:t>направлениям</w:t>
            </w:r>
            <w:r>
              <w:rPr>
                <w:spacing w:val="40"/>
              </w:rPr>
              <w:t xml:space="preserve"> </w:t>
            </w:r>
            <w:r>
              <w:rPr>
                <w:spacing w:val="-2"/>
              </w:rPr>
              <w:t>подготовки</w:t>
            </w:r>
          </w:p>
          <w:p w:rsidR="000A0EF3" w:rsidRDefault="002345D6">
            <w:pPr>
              <w:pStyle w:val="TableParagraph"/>
              <w:tabs>
                <w:tab w:val="left" w:pos="2394"/>
              </w:tabs>
              <w:spacing w:line="360" w:lineRule="auto"/>
              <w:ind w:left="107" w:right="94"/>
            </w:pPr>
            <w:r>
              <w:rPr>
                <w:spacing w:val="-2"/>
              </w:rPr>
              <w:t>«Государственное</w:t>
            </w:r>
            <w:r>
              <w:tab/>
            </w:r>
            <w:r>
              <w:rPr>
                <w:spacing w:val="-10"/>
              </w:rPr>
              <w:t xml:space="preserve">и </w:t>
            </w:r>
            <w:r>
              <w:rPr>
                <w:spacing w:val="-2"/>
              </w:rPr>
              <w:t>муниципальное управление»,</w:t>
            </w:r>
          </w:p>
          <w:p w:rsidR="000A0EF3" w:rsidRDefault="002345D6">
            <w:pPr>
              <w:pStyle w:val="TableParagraph"/>
              <w:spacing w:line="252" w:lineRule="exact"/>
              <w:ind w:left="107"/>
            </w:pPr>
            <w:r>
              <w:rPr>
                <w:spacing w:val="-2"/>
              </w:rPr>
              <w:t>«Менеджмент»,</w:t>
            </w:r>
          </w:p>
          <w:p w:rsidR="000A0EF3" w:rsidRDefault="002345D6">
            <w:pPr>
              <w:pStyle w:val="TableParagraph"/>
              <w:tabs>
                <w:tab w:val="left" w:pos="1633"/>
                <w:tab w:val="left" w:pos="2065"/>
                <w:tab w:val="left" w:pos="2299"/>
              </w:tabs>
              <w:spacing w:before="121" w:line="360" w:lineRule="auto"/>
              <w:ind w:left="107" w:right="94"/>
            </w:pPr>
            <w:r>
              <w:rPr>
                <w:spacing w:val="-2"/>
              </w:rPr>
              <w:t>«Управление персоналом»</w:t>
            </w:r>
            <w:r>
              <w:tab/>
            </w:r>
            <w:r>
              <w:rPr>
                <w:spacing w:val="-10"/>
              </w:rPr>
              <w:t>и</w:t>
            </w:r>
            <w:r>
              <w:tab/>
            </w:r>
            <w:r>
              <w:rPr>
                <w:spacing w:val="-4"/>
              </w:rPr>
              <w:t xml:space="preserve">стаж </w:t>
            </w:r>
            <w:r>
              <w:rPr>
                <w:spacing w:val="-2"/>
              </w:rPr>
              <w:t>работы</w:t>
            </w:r>
            <w:r>
              <w:tab/>
            </w:r>
            <w:r>
              <w:tab/>
            </w:r>
            <w:r>
              <w:tab/>
            </w:r>
            <w:r>
              <w:rPr>
                <w:spacing w:val="-5"/>
              </w:rPr>
              <w:t>на</w:t>
            </w:r>
          </w:p>
          <w:p w:rsidR="000A0EF3" w:rsidRDefault="002345D6">
            <w:pPr>
              <w:pStyle w:val="TableParagraph"/>
              <w:tabs>
                <w:tab w:val="left" w:pos="880"/>
                <w:tab w:val="left" w:pos="1799"/>
                <w:tab w:val="left" w:pos="2164"/>
                <w:tab w:val="left" w:pos="2393"/>
              </w:tabs>
              <w:spacing w:before="2" w:line="360" w:lineRule="auto"/>
              <w:ind w:left="107" w:right="94"/>
            </w:pPr>
            <w:r>
              <w:rPr>
                <w:spacing w:val="-2"/>
              </w:rPr>
              <w:t xml:space="preserve">педагогических </w:t>
            </w:r>
            <w:r>
              <w:t>должностях</w:t>
            </w:r>
            <w:r>
              <w:rPr>
                <w:spacing w:val="40"/>
              </w:rPr>
              <w:t xml:space="preserve"> </w:t>
            </w:r>
            <w:r>
              <w:t>не</w:t>
            </w:r>
            <w:r>
              <w:rPr>
                <w:spacing w:val="40"/>
              </w:rPr>
              <w:t xml:space="preserve"> </w:t>
            </w:r>
            <w:r>
              <w:t>менее</w:t>
            </w:r>
            <w:r>
              <w:rPr>
                <w:spacing w:val="40"/>
              </w:rPr>
              <w:t xml:space="preserve"> </w:t>
            </w:r>
            <w:r>
              <w:t xml:space="preserve">5 </w:t>
            </w:r>
            <w:r>
              <w:rPr>
                <w:spacing w:val="-4"/>
              </w:rPr>
              <w:t>лет</w:t>
            </w:r>
            <w:r>
              <w:tab/>
            </w:r>
            <w:r>
              <w:rPr>
                <w:spacing w:val="-4"/>
              </w:rPr>
              <w:t>либо</w:t>
            </w:r>
            <w:r>
              <w:tab/>
            </w:r>
            <w:r>
              <w:rPr>
                <w:spacing w:val="-2"/>
              </w:rPr>
              <w:t>высшее профессиональное образование</w:t>
            </w:r>
            <w:r>
              <w:tab/>
            </w:r>
            <w:r>
              <w:tab/>
            </w:r>
            <w:r>
              <w:tab/>
            </w:r>
            <w:r>
              <w:rPr>
                <w:spacing w:val="-55"/>
              </w:rPr>
              <w:t xml:space="preserve"> </w:t>
            </w:r>
            <w:r>
              <w:rPr>
                <w:spacing w:val="-10"/>
              </w:rPr>
              <w:t xml:space="preserve">и </w:t>
            </w:r>
            <w:r>
              <w:rPr>
                <w:spacing w:val="-2"/>
              </w:rPr>
              <w:t xml:space="preserve">дополнительное профессиональное </w:t>
            </w:r>
            <w:r>
              <w:t>образование</w:t>
            </w:r>
            <w:r>
              <w:rPr>
                <w:spacing w:val="80"/>
              </w:rPr>
              <w:t xml:space="preserve"> </w:t>
            </w:r>
            <w:r>
              <w:t>в</w:t>
            </w:r>
            <w:r>
              <w:rPr>
                <w:spacing w:val="80"/>
              </w:rPr>
              <w:t xml:space="preserve"> </w:t>
            </w:r>
            <w:r>
              <w:t xml:space="preserve">области </w:t>
            </w:r>
            <w:r>
              <w:rPr>
                <w:spacing w:val="-2"/>
              </w:rPr>
              <w:t>государственного</w:t>
            </w:r>
            <w:r>
              <w:tab/>
            </w:r>
            <w:r>
              <w:tab/>
            </w:r>
            <w:r>
              <w:tab/>
            </w:r>
            <w:r>
              <w:rPr>
                <w:spacing w:val="-10"/>
              </w:rPr>
              <w:t xml:space="preserve">и </w:t>
            </w:r>
            <w:r>
              <w:rPr>
                <w:spacing w:val="-2"/>
              </w:rPr>
              <w:t>муниципального управления</w:t>
            </w:r>
            <w:r>
              <w:tab/>
            </w:r>
            <w:r>
              <w:tab/>
            </w:r>
            <w:r>
              <w:rPr>
                <w:spacing w:val="-5"/>
              </w:rPr>
              <w:t>или</w:t>
            </w:r>
          </w:p>
          <w:p w:rsidR="000A0EF3" w:rsidRDefault="002345D6">
            <w:pPr>
              <w:pStyle w:val="TableParagraph"/>
              <w:tabs>
                <w:tab w:val="left" w:pos="2299"/>
                <w:tab w:val="left" w:pos="2394"/>
              </w:tabs>
              <w:spacing w:line="360" w:lineRule="auto"/>
              <w:ind w:left="107" w:right="94"/>
              <w:jc w:val="both"/>
            </w:pPr>
            <w:r>
              <w:rPr>
                <w:spacing w:val="-2"/>
              </w:rPr>
              <w:t>менеджмента</w:t>
            </w:r>
            <w:r>
              <w:tab/>
            </w:r>
            <w:r>
              <w:tab/>
            </w:r>
            <w:r>
              <w:rPr>
                <w:spacing w:val="-10"/>
              </w:rPr>
              <w:t xml:space="preserve">и </w:t>
            </w:r>
            <w:r>
              <w:t>экономики и стаж</w:t>
            </w:r>
            <w:r>
              <w:rPr>
                <w:spacing w:val="40"/>
              </w:rPr>
              <w:t xml:space="preserve"> </w:t>
            </w:r>
            <w:r>
              <w:rPr>
                <w:spacing w:val="-2"/>
              </w:rPr>
              <w:t>работы</w:t>
            </w:r>
            <w:r>
              <w:tab/>
            </w:r>
            <w:r>
              <w:rPr>
                <w:spacing w:val="-5"/>
              </w:rPr>
              <w:t>на</w:t>
            </w:r>
          </w:p>
          <w:p w:rsidR="000A0EF3" w:rsidRDefault="002345D6">
            <w:pPr>
              <w:pStyle w:val="TableParagraph"/>
              <w:tabs>
                <w:tab w:val="left" w:pos="1487"/>
                <w:tab w:val="left" w:pos="1962"/>
                <w:tab w:val="left" w:pos="2166"/>
              </w:tabs>
              <w:spacing w:line="360" w:lineRule="auto"/>
              <w:ind w:left="107" w:right="94"/>
            </w:pPr>
            <w:r>
              <w:rPr>
                <w:spacing w:val="-2"/>
              </w:rPr>
              <w:t>педагогических</w:t>
            </w:r>
            <w:r>
              <w:tab/>
            </w:r>
            <w:r>
              <w:tab/>
            </w:r>
            <w:r>
              <w:rPr>
                <w:spacing w:val="-4"/>
              </w:rPr>
              <w:t xml:space="preserve">или </w:t>
            </w:r>
            <w:r>
              <w:rPr>
                <w:spacing w:val="-2"/>
              </w:rPr>
              <w:t>руководящих</w:t>
            </w:r>
            <w:r>
              <w:rPr>
                <w:spacing w:val="80"/>
              </w:rPr>
              <w:t xml:space="preserve"> </w:t>
            </w:r>
            <w:r>
              <w:rPr>
                <w:spacing w:val="-2"/>
              </w:rPr>
              <w:t>должностях</w:t>
            </w:r>
            <w:r>
              <w:tab/>
            </w:r>
            <w:r>
              <w:rPr>
                <w:spacing w:val="-6"/>
              </w:rPr>
              <w:t>не</w:t>
            </w:r>
            <w:r>
              <w:tab/>
            </w:r>
            <w:r>
              <w:rPr>
                <w:spacing w:val="-4"/>
              </w:rPr>
              <w:t>менее</w:t>
            </w:r>
          </w:p>
          <w:p w:rsidR="000A0EF3" w:rsidRDefault="002345D6">
            <w:pPr>
              <w:pStyle w:val="TableParagraph"/>
              <w:spacing w:before="1"/>
              <w:ind w:left="107"/>
            </w:pPr>
            <w:r>
              <w:t xml:space="preserve">5 </w:t>
            </w:r>
            <w:r>
              <w:rPr>
                <w:spacing w:val="-4"/>
              </w:rPr>
              <w:t>лет.</w:t>
            </w:r>
          </w:p>
        </w:tc>
        <w:tc>
          <w:tcPr>
            <w:tcW w:w="2309" w:type="dxa"/>
          </w:tcPr>
          <w:p w:rsidR="000A0EF3" w:rsidRDefault="002345D6">
            <w:pPr>
              <w:pStyle w:val="TableParagraph"/>
              <w:spacing w:line="360" w:lineRule="auto"/>
              <w:ind w:left="107" w:firstLine="708"/>
            </w:pPr>
            <w:r>
              <w:rPr>
                <w:spacing w:val="-2"/>
              </w:rPr>
              <w:t>Высшее профессиональное образование онаправлениям подготовки</w:t>
            </w:r>
          </w:p>
          <w:p w:rsidR="000A0EF3" w:rsidRDefault="002345D6">
            <w:pPr>
              <w:pStyle w:val="TableParagraph"/>
              <w:ind w:left="107"/>
            </w:pPr>
            <w:r>
              <w:rPr>
                <w:spacing w:val="-2"/>
              </w:rPr>
              <w:t>«Менеджмент»,</w:t>
            </w:r>
          </w:p>
          <w:p w:rsidR="000A0EF3" w:rsidRDefault="002345D6">
            <w:pPr>
              <w:pStyle w:val="TableParagraph"/>
              <w:spacing w:before="121" w:line="360" w:lineRule="auto"/>
              <w:ind w:left="107"/>
            </w:pPr>
            <w:r>
              <w:rPr>
                <w:spacing w:val="-2"/>
              </w:rPr>
              <w:t>«Управление персоналом»;</w:t>
            </w:r>
          </w:p>
          <w:p w:rsidR="000A0EF3" w:rsidRDefault="002345D6">
            <w:pPr>
              <w:pStyle w:val="TableParagraph"/>
              <w:tabs>
                <w:tab w:val="left" w:pos="957"/>
                <w:tab w:val="left" w:pos="1986"/>
              </w:tabs>
              <w:spacing w:line="360" w:lineRule="auto"/>
              <w:ind w:left="107" w:right="94"/>
            </w:pPr>
            <w:r>
              <w:rPr>
                <w:spacing w:val="-4"/>
              </w:rPr>
              <w:t>Стаж</w:t>
            </w:r>
            <w:r>
              <w:tab/>
            </w:r>
            <w:r>
              <w:rPr>
                <w:spacing w:val="-2"/>
              </w:rPr>
              <w:t>работы</w:t>
            </w:r>
            <w:r>
              <w:tab/>
            </w:r>
            <w:r>
              <w:rPr>
                <w:spacing w:val="-6"/>
              </w:rPr>
              <w:t xml:space="preserve">на </w:t>
            </w:r>
            <w:r>
              <w:rPr>
                <w:spacing w:val="-2"/>
              </w:rPr>
              <w:t xml:space="preserve">руководящей </w:t>
            </w:r>
            <w:r>
              <w:t>должности -</w:t>
            </w:r>
            <w:r>
              <w:rPr>
                <w:spacing w:val="80"/>
              </w:rPr>
              <w:t xml:space="preserve"> </w:t>
            </w:r>
            <w:r>
              <w:t xml:space="preserve">4 года; Высшая категория; </w:t>
            </w:r>
            <w:r>
              <w:rPr>
                <w:spacing w:val="-2"/>
              </w:rPr>
              <w:t xml:space="preserve">Грамота Министерства </w:t>
            </w:r>
            <w:r>
              <w:t>образования РФ</w:t>
            </w:r>
          </w:p>
        </w:tc>
      </w:tr>
    </w:tbl>
    <w:p w:rsidR="000A0EF3" w:rsidRDefault="000A0EF3">
      <w:pPr>
        <w:spacing w:line="360" w:lineRule="auto"/>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910</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2307"/>
        <w:gridCol w:w="2554"/>
        <w:gridCol w:w="2619"/>
        <w:gridCol w:w="2309"/>
      </w:tblGrid>
      <w:tr w:rsidR="000A0EF3">
        <w:trPr>
          <w:trHeight w:val="8348"/>
        </w:trPr>
        <w:tc>
          <w:tcPr>
            <w:tcW w:w="953" w:type="dxa"/>
            <w:textDirection w:val="btLr"/>
          </w:tcPr>
          <w:p w:rsidR="000A0EF3" w:rsidRDefault="002345D6">
            <w:pPr>
              <w:pStyle w:val="TableParagraph"/>
              <w:spacing w:before="109"/>
              <w:ind w:left="4615" w:right="-15"/>
            </w:pPr>
            <w:r>
              <w:t>Ворфоломеева</w:t>
            </w:r>
            <w:r>
              <w:rPr>
                <w:spacing w:val="-6"/>
              </w:rPr>
              <w:t xml:space="preserve"> </w:t>
            </w:r>
            <w:r>
              <w:t>Светлана</w:t>
            </w:r>
            <w:r>
              <w:rPr>
                <w:spacing w:val="-7"/>
              </w:rPr>
              <w:t xml:space="preserve"> </w:t>
            </w:r>
            <w:r>
              <w:rPr>
                <w:spacing w:val="-2"/>
              </w:rPr>
              <w:t>Владимировна</w:t>
            </w:r>
          </w:p>
        </w:tc>
        <w:tc>
          <w:tcPr>
            <w:tcW w:w="2307" w:type="dxa"/>
          </w:tcPr>
          <w:p w:rsidR="000A0EF3" w:rsidRDefault="002345D6">
            <w:pPr>
              <w:pStyle w:val="TableParagraph"/>
              <w:spacing w:line="360" w:lineRule="auto"/>
              <w:ind w:left="110" w:right="110"/>
            </w:pPr>
            <w:r>
              <w:rPr>
                <w:spacing w:val="-2"/>
              </w:rPr>
              <w:t xml:space="preserve">Заместитель </w:t>
            </w:r>
            <w:r>
              <w:t>директора</w:t>
            </w:r>
            <w:r>
              <w:rPr>
                <w:spacing w:val="-14"/>
              </w:rPr>
              <w:t xml:space="preserve"> </w:t>
            </w:r>
            <w:r>
              <w:t>по</w:t>
            </w:r>
            <w:r>
              <w:rPr>
                <w:spacing w:val="-14"/>
              </w:rPr>
              <w:t xml:space="preserve"> </w:t>
            </w:r>
            <w:r>
              <w:t>УВР</w:t>
            </w:r>
          </w:p>
        </w:tc>
        <w:tc>
          <w:tcPr>
            <w:tcW w:w="2554" w:type="dxa"/>
          </w:tcPr>
          <w:p w:rsidR="000A0EF3" w:rsidRDefault="002345D6">
            <w:pPr>
              <w:pStyle w:val="TableParagraph"/>
              <w:tabs>
                <w:tab w:val="left" w:pos="1645"/>
                <w:tab w:val="left" w:pos="1715"/>
                <w:tab w:val="left" w:pos="1811"/>
                <w:tab w:val="left" w:pos="1983"/>
              </w:tabs>
              <w:spacing w:line="360" w:lineRule="auto"/>
              <w:ind w:left="110" w:right="91"/>
            </w:pPr>
            <w:r>
              <w:rPr>
                <w:spacing w:val="-2"/>
              </w:rPr>
              <w:t>координирует</w:t>
            </w:r>
            <w:r>
              <w:tab/>
            </w:r>
            <w:r>
              <w:tab/>
            </w:r>
            <w:r>
              <w:tab/>
            </w:r>
            <w:r>
              <w:rPr>
                <w:spacing w:val="-2"/>
              </w:rPr>
              <w:t>работу преподавателей, разработку</w:t>
            </w:r>
            <w:r>
              <w:tab/>
            </w:r>
            <w:r>
              <w:tab/>
            </w:r>
            <w:r>
              <w:rPr>
                <w:spacing w:val="-2"/>
              </w:rPr>
              <w:t>учебно- методической</w:t>
            </w:r>
            <w:r>
              <w:tab/>
            </w:r>
            <w:r>
              <w:rPr>
                <w:spacing w:val="-10"/>
              </w:rPr>
              <w:t>и</w:t>
            </w:r>
            <w:r>
              <w:tab/>
            </w:r>
            <w:r>
              <w:tab/>
            </w:r>
            <w:r>
              <w:rPr>
                <w:spacing w:val="-4"/>
              </w:rPr>
              <w:t xml:space="preserve">иной </w:t>
            </w:r>
            <w:r>
              <w:rPr>
                <w:spacing w:val="-2"/>
              </w:rPr>
              <w:t>документации.</w:t>
            </w:r>
          </w:p>
          <w:p w:rsidR="000A0EF3" w:rsidRDefault="002345D6">
            <w:pPr>
              <w:pStyle w:val="TableParagraph"/>
              <w:tabs>
                <w:tab w:val="left" w:pos="1266"/>
              </w:tabs>
              <w:spacing w:line="360" w:lineRule="auto"/>
              <w:ind w:left="110" w:right="94"/>
            </w:pPr>
            <w:r>
              <w:rPr>
                <w:spacing w:val="-2"/>
              </w:rPr>
              <w:t>Обеспечивает совершенствование методов</w:t>
            </w:r>
            <w:r>
              <w:tab/>
            </w:r>
            <w:r>
              <w:rPr>
                <w:spacing w:val="-2"/>
              </w:rPr>
              <w:t xml:space="preserve">организации образовательного </w:t>
            </w:r>
            <w:r>
              <w:t>процесса.</w:t>
            </w:r>
            <w:r>
              <w:rPr>
                <w:spacing w:val="8"/>
              </w:rPr>
              <w:t xml:space="preserve"> </w:t>
            </w:r>
            <w:r>
              <w:t>Осуществляет контроль</w:t>
            </w:r>
            <w:r>
              <w:rPr>
                <w:spacing w:val="80"/>
              </w:rPr>
              <w:t xml:space="preserve"> </w:t>
            </w:r>
            <w:r>
              <w:t>за</w:t>
            </w:r>
            <w:r>
              <w:rPr>
                <w:spacing w:val="80"/>
              </w:rPr>
              <w:t xml:space="preserve"> </w:t>
            </w:r>
            <w:r>
              <w:t xml:space="preserve">качеством </w:t>
            </w:r>
            <w:r>
              <w:rPr>
                <w:spacing w:val="-2"/>
              </w:rPr>
              <w:t>образовательного процесса.</w:t>
            </w:r>
          </w:p>
        </w:tc>
        <w:tc>
          <w:tcPr>
            <w:tcW w:w="2619" w:type="dxa"/>
          </w:tcPr>
          <w:p w:rsidR="000A0EF3" w:rsidRDefault="002345D6">
            <w:pPr>
              <w:pStyle w:val="TableParagraph"/>
              <w:tabs>
                <w:tab w:val="left" w:pos="1612"/>
                <w:tab w:val="left" w:pos="2067"/>
                <w:tab w:val="left" w:pos="2299"/>
              </w:tabs>
              <w:spacing w:line="360" w:lineRule="auto"/>
              <w:ind w:left="107" w:right="94"/>
            </w:pPr>
            <w:r>
              <w:rPr>
                <w:spacing w:val="-2"/>
              </w:rPr>
              <w:t>высшее профессиональное образование</w:t>
            </w:r>
            <w:r>
              <w:tab/>
            </w:r>
            <w:r>
              <w:rPr>
                <w:spacing w:val="-10"/>
              </w:rPr>
              <w:t>и</w:t>
            </w:r>
            <w:r>
              <w:tab/>
            </w:r>
            <w:r>
              <w:rPr>
                <w:spacing w:val="-4"/>
              </w:rPr>
              <w:t xml:space="preserve">стаж </w:t>
            </w:r>
            <w:r>
              <w:rPr>
                <w:spacing w:val="-2"/>
              </w:rPr>
              <w:t>работы</w:t>
            </w:r>
            <w:r>
              <w:tab/>
            </w:r>
            <w:r>
              <w:tab/>
            </w:r>
            <w:r>
              <w:tab/>
            </w:r>
            <w:r>
              <w:rPr>
                <w:spacing w:val="-5"/>
              </w:rPr>
              <w:t>на</w:t>
            </w:r>
          </w:p>
          <w:p w:rsidR="000A0EF3" w:rsidRDefault="002345D6">
            <w:pPr>
              <w:pStyle w:val="TableParagraph"/>
              <w:tabs>
                <w:tab w:val="left" w:pos="964"/>
                <w:tab w:val="left" w:pos="1487"/>
                <w:tab w:val="left" w:pos="1799"/>
                <w:tab w:val="left" w:pos="1962"/>
                <w:tab w:val="left" w:pos="2164"/>
                <w:tab w:val="left" w:pos="2393"/>
              </w:tabs>
              <w:spacing w:line="360" w:lineRule="auto"/>
              <w:ind w:left="107" w:right="94"/>
            </w:pPr>
            <w:r>
              <w:rPr>
                <w:spacing w:val="-2"/>
              </w:rPr>
              <w:t>педагогических должностях</w:t>
            </w:r>
            <w:r>
              <w:tab/>
            </w:r>
            <w:r>
              <w:rPr>
                <w:spacing w:val="-6"/>
              </w:rPr>
              <w:t>не</w:t>
            </w:r>
            <w:r>
              <w:tab/>
            </w:r>
            <w:r>
              <w:tab/>
            </w:r>
            <w:r>
              <w:rPr>
                <w:spacing w:val="-4"/>
              </w:rPr>
              <w:t xml:space="preserve">менее </w:t>
            </w:r>
            <w:r>
              <w:t>5 лет</w:t>
            </w:r>
            <w:r>
              <w:tab/>
            </w:r>
            <w:r>
              <w:rPr>
                <w:spacing w:val="-4"/>
              </w:rPr>
              <w:t>либо</w:t>
            </w:r>
            <w:r>
              <w:tab/>
            </w:r>
            <w:r>
              <w:tab/>
            </w:r>
            <w:r>
              <w:rPr>
                <w:spacing w:val="-2"/>
              </w:rPr>
              <w:t>высшее профессиональное образование</w:t>
            </w:r>
            <w:r>
              <w:tab/>
            </w:r>
            <w:r>
              <w:tab/>
            </w:r>
            <w:r>
              <w:tab/>
            </w:r>
            <w:r>
              <w:tab/>
            </w:r>
            <w:r>
              <w:tab/>
            </w:r>
            <w:r>
              <w:rPr>
                <w:spacing w:val="-55"/>
              </w:rPr>
              <w:t xml:space="preserve"> </w:t>
            </w:r>
            <w:r>
              <w:rPr>
                <w:spacing w:val="-10"/>
              </w:rPr>
              <w:t xml:space="preserve">и </w:t>
            </w:r>
            <w:r>
              <w:rPr>
                <w:spacing w:val="-2"/>
              </w:rPr>
              <w:t xml:space="preserve">дополнительное профессиональное </w:t>
            </w:r>
            <w:r>
              <w:t>образование</w:t>
            </w:r>
            <w:r>
              <w:rPr>
                <w:spacing w:val="80"/>
              </w:rPr>
              <w:t xml:space="preserve"> </w:t>
            </w:r>
            <w:r>
              <w:t>в</w:t>
            </w:r>
            <w:r>
              <w:rPr>
                <w:spacing w:val="80"/>
              </w:rPr>
              <w:t xml:space="preserve"> </w:t>
            </w:r>
            <w:r>
              <w:t xml:space="preserve">области </w:t>
            </w:r>
            <w:r>
              <w:rPr>
                <w:spacing w:val="-2"/>
              </w:rPr>
              <w:t>государственного</w:t>
            </w:r>
            <w:r>
              <w:tab/>
            </w:r>
            <w:r>
              <w:tab/>
            </w:r>
            <w:r>
              <w:tab/>
            </w:r>
            <w:r>
              <w:tab/>
            </w:r>
            <w:r>
              <w:rPr>
                <w:spacing w:val="-10"/>
              </w:rPr>
              <w:t xml:space="preserve">и </w:t>
            </w:r>
            <w:r>
              <w:rPr>
                <w:spacing w:val="-2"/>
              </w:rPr>
              <w:t>муниципального управления</w:t>
            </w:r>
            <w:r>
              <w:tab/>
            </w:r>
            <w:r>
              <w:tab/>
            </w:r>
            <w:r>
              <w:tab/>
            </w:r>
            <w:r>
              <w:tab/>
            </w:r>
            <w:r>
              <w:rPr>
                <w:spacing w:val="-5"/>
              </w:rPr>
              <w:t>или</w:t>
            </w:r>
          </w:p>
          <w:p w:rsidR="000A0EF3" w:rsidRDefault="002345D6">
            <w:pPr>
              <w:pStyle w:val="TableParagraph"/>
              <w:tabs>
                <w:tab w:val="left" w:pos="2299"/>
                <w:tab w:val="left" w:pos="2394"/>
              </w:tabs>
              <w:spacing w:line="360" w:lineRule="auto"/>
              <w:ind w:left="107" w:right="94"/>
              <w:jc w:val="both"/>
            </w:pPr>
            <w:r>
              <w:rPr>
                <w:spacing w:val="-2"/>
              </w:rPr>
              <w:t>менеджмента</w:t>
            </w:r>
            <w:r>
              <w:tab/>
            </w:r>
            <w:r>
              <w:tab/>
            </w:r>
            <w:r>
              <w:rPr>
                <w:spacing w:val="-10"/>
              </w:rPr>
              <w:t xml:space="preserve">и </w:t>
            </w:r>
            <w:r>
              <w:t>экономики и стаж</w:t>
            </w:r>
            <w:r>
              <w:rPr>
                <w:spacing w:val="40"/>
              </w:rPr>
              <w:t xml:space="preserve"> </w:t>
            </w:r>
            <w:r>
              <w:rPr>
                <w:spacing w:val="-2"/>
              </w:rPr>
              <w:t>работы</w:t>
            </w:r>
            <w:r>
              <w:tab/>
            </w:r>
            <w:r>
              <w:rPr>
                <w:spacing w:val="-5"/>
              </w:rPr>
              <w:t>на</w:t>
            </w:r>
          </w:p>
          <w:p w:rsidR="000A0EF3" w:rsidRDefault="002345D6">
            <w:pPr>
              <w:pStyle w:val="TableParagraph"/>
              <w:tabs>
                <w:tab w:val="left" w:pos="1487"/>
                <w:tab w:val="left" w:pos="1962"/>
                <w:tab w:val="left" w:pos="2166"/>
              </w:tabs>
              <w:spacing w:line="360" w:lineRule="auto"/>
              <w:ind w:left="107" w:right="94"/>
            </w:pPr>
            <w:r>
              <w:rPr>
                <w:spacing w:val="-2"/>
              </w:rPr>
              <w:t>педагогических</w:t>
            </w:r>
            <w:r>
              <w:tab/>
            </w:r>
            <w:r>
              <w:tab/>
            </w:r>
            <w:r>
              <w:rPr>
                <w:spacing w:val="-4"/>
              </w:rPr>
              <w:t xml:space="preserve">или </w:t>
            </w:r>
            <w:r>
              <w:rPr>
                <w:spacing w:val="-2"/>
              </w:rPr>
              <w:t>руководящих</w:t>
            </w:r>
            <w:r>
              <w:rPr>
                <w:spacing w:val="80"/>
              </w:rPr>
              <w:t xml:space="preserve"> </w:t>
            </w:r>
            <w:r>
              <w:rPr>
                <w:spacing w:val="-2"/>
              </w:rPr>
              <w:t>должностях</w:t>
            </w:r>
            <w:r>
              <w:tab/>
            </w:r>
            <w:r>
              <w:rPr>
                <w:spacing w:val="-6"/>
              </w:rPr>
              <w:t>не</w:t>
            </w:r>
            <w:r>
              <w:tab/>
            </w:r>
            <w:r>
              <w:rPr>
                <w:spacing w:val="-4"/>
              </w:rPr>
              <w:t>менее</w:t>
            </w:r>
          </w:p>
          <w:p w:rsidR="000A0EF3" w:rsidRDefault="002345D6">
            <w:pPr>
              <w:pStyle w:val="TableParagraph"/>
              <w:spacing w:line="253" w:lineRule="exact"/>
              <w:ind w:left="107"/>
            </w:pPr>
            <w:r>
              <w:t xml:space="preserve">5 </w:t>
            </w:r>
            <w:r>
              <w:rPr>
                <w:spacing w:val="-4"/>
              </w:rPr>
              <w:t>лет.</w:t>
            </w:r>
          </w:p>
        </w:tc>
        <w:tc>
          <w:tcPr>
            <w:tcW w:w="2309" w:type="dxa"/>
          </w:tcPr>
          <w:p w:rsidR="000A0EF3" w:rsidRDefault="002345D6">
            <w:pPr>
              <w:pStyle w:val="TableParagraph"/>
              <w:tabs>
                <w:tab w:val="left" w:pos="1758"/>
                <w:tab w:val="left" w:pos="1987"/>
              </w:tabs>
              <w:spacing w:line="360" w:lineRule="auto"/>
              <w:ind w:left="107" w:right="93"/>
            </w:pPr>
            <w:r>
              <w:rPr>
                <w:spacing w:val="-2"/>
              </w:rPr>
              <w:t>Высшее профессиональное образование,</w:t>
            </w:r>
            <w:r>
              <w:tab/>
            </w:r>
            <w:r>
              <w:rPr>
                <w:spacing w:val="-4"/>
              </w:rPr>
              <w:t xml:space="preserve">стаж </w:t>
            </w:r>
            <w:r>
              <w:rPr>
                <w:spacing w:val="-2"/>
              </w:rPr>
              <w:t>работы</w:t>
            </w:r>
            <w:r>
              <w:tab/>
            </w:r>
            <w:r>
              <w:tab/>
            </w:r>
            <w:r>
              <w:rPr>
                <w:spacing w:val="-5"/>
              </w:rPr>
              <w:t>на</w:t>
            </w:r>
          </w:p>
          <w:p w:rsidR="000A0EF3" w:rsidRDefault="002345D6">
            <w:pPr>
              <w:pStyle w:val="TableParagraph"/>
              <w:spacing w:line="360" w:lineRule="auto"/>
              <w:ind w:left="107" w:right="122"/>
            </w:pPr>
            <w:r>
              <w:rPr>
                <w:spacing w:val="-2"/>
              </w:rPr>
              <w:t xml:space="preserve">педагогических </w:t>
            </w:r>
            <w:r>
              <w:t>должностях – 31 лет; Высшая</w:t>
            </w:r>
            <w:r>
              <w:rPr>
                <w:spacing w:val="-14"/>
              </w:rPr>
              <w:t xml:space="preserve"> </w:t>
            </w:r>
            <w:r>
              <w:t>кв.</w:t>
            </w:r>
            <w:r>
              <w:rPr>
                <w:spacing w:val="-14"/>
              </w:rPr>
              <w:t xml:space="preserve"> </w:t>
            </w:r>
            <w:r>
              <w:t xml:space="preserve">категория </w:t>
            </w:r>
            <w:r>
              <w:rPr>
                <w:spacing w:val="-2"/>
              </w:rPr>
              <w:t xml:space="preserve">Грамота Министерства </w:t>
            </w:r>
            <w:r>
              <w:t>образования РФ</w:t>
            </w:r>
          </w:p>
        </w:tc>
      </w:tr>
    </w:tbl>
    <w:p w:rsidR="000A0EF3" w:rsidRDefault="000A0EF3">
      <w:pPr>
        <w:spacing w:line="360" w:lineRule="auto"/>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911</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2307"/>
        <w:gridCol w:w="2554"/>
        <w:gridCol w:w="2619"/>
        <w:gridCol w:w="2309"/>
      </w:tblGrid>
      <w:tr w:rsidR="000A0EF3">
        <w:trPr>
          <w:trHeight w:val="8348"/>
        </w:trPr>
        <w:tc>
          <w:tcPr>
            <w:tcW w:w="953" w:type="dxa"/>
            <w:textDirection w:val="btLr"/>
          </w:tcPr>
          <w:p w:rsidR="000A0EF3" w:rsidRDefault="002345D6">
            <w:pPr>
              <w:pStyle w:val="TableParagraph"/>
              <w:spacing w:before="109"/>
              <w:ind w:right="-15"/>
              <w:jc w:val="right"/>
            </w:pPr>
            <w:r>
              <w:t>Урымбасарова</w:t>
            </w:r>
            <w:r>
              <w:rPr>
                <w:spacing w:val="-6"/>
              </w:rPr>
              <w:t xml:space="preserve"> </w:t>
            </w:r>
            <w:r>
              <w:rPr>
                <w:spacing w:val="-2"/>
              </w:rPr>
              <w:t>Гульназ</w:t>
            </w:r>
          </w:p>
          <w:p w:rsidR="000A0EF3" w:rsidRDefault="002345D6">
            <w:pPr>
              <w:pStyle w:val="TableParagraph"/>
              <w:spacing w:before="138"/>
              <w:ind w:right="-15"/>
              <w:jc w:val="right"/>
            </w:pPr>
            <w:r>
              <w:rPr>
                <w:spacing w:val="-2"/>
              </w:rPr>
              <w:t>Хусаиновна</w:t>
            </w:r>
          </w:p>
        </w:tc>
        <w:tc>
          <w:tcPr>
            <w:tcW w:w="2307" w:type="dxa"/>
          </w:tcPr>
          <w:p w:rsidR="000A0EF3" w:rsidRDefault="000A0EF3">
            <w:pPr>
              <w:pStyle w:val="TableParagraph"/>
              <w:spacing w:before="119"/>
            </w:pPr>
          </w:p>
          <w:p w:rsidR="000A0EF3" w:rsidRDefault="002345D6">
            <w:pPr>
              <w:pStyle w:val="TableParagraph"/>
              <w:spacing w:before="1" w:line="360" w:lineRule="auto"/>
              <w:ind w:left="110" w:right="110"/>
            </w:pPr>
            <w:r>
              <w:rPr>
                <w:spacing w:val="-2"/>
              </w:rPr>
              <w:t xml:space="preserve">Заместитель </w:t>
            </w:r>
            <w:r>
              <w:t>директора</w:t>
            </w:r>
            <w:r>
              <w:rPr>
                <w:spacing w:val="-14"/>
              </w:rPr>
              <w:t xml:space="preserve"> </w:t>
            </w:r>
            <w:r>
              <w:t>по</w:t>
            </w:r>
            <w:r>
              <w:rPr>
                <w:spacing w:val="-14"/>
              </w:rPr>
              <w:t xml:space="preserve"> </w:t>
            </w:r>
            <w:r>
              <w:t>ВР</w:t>
            </w:r>
          </w:p>
        </w:tc>
        <w:tc>
          <w:tcPr>
            <w:tcW w:w="2554" w:type="dxa"/>
          </w:tcPr>
          <w:p w:rsidR="000A0EF3" w:rsidRDefault="002345D6">
            <w:pPr>
              <w:pStyle w:val="TableParagraph"/>
              <w:tabs>
                <w:tab w:val="left" w:pos="1811"/>
              </w:tabs>
              <w:spacing w:line="360" w:lineRule="auto"/>
              <w:ind w:left="110" w:right="91"/>
            </w:pPr>
            <w:r>
              <w:rPr>
                <w:spacing w:val="-2"/>
              </w:rPr>
              <w:t>координирует</w:t>
            </w:r>
            <w:r>
              <w:tab/>
            </w:r>
            <w:r>
              <w:rPr>
                <w:spacing w:val="-2"/>
              </w:rPr>
              <w:t xml:space="preserve">работу преподавателей, разработку </w:t>
            </w:r>
            <w:r>
              <w:t>воспитательной</w:t>
            </w:r>
            <w:r>
              <w:rPr>
                <w:spacing w:val="40"/>
              </w:rPr>
              <w:t xml:space="preserve"> </w:t>
            </w:r>
            <w:r>
              <w:t>и</w:t>
            </w:r>
            <w:r>
              <w:rPr>
                <w:spacing w:val="40"/>
              </w:rPr>
              <w:t xml:space="preserve"> </w:t>
            </w:r>
            <w:r>
              <w:t xml:space="preserve">иной </w:t>
            </w:r>
            <w:r>
              <w:rPr>
                <w:spacing w:val="-2"/>
              </w:rPr>
              <w:t>документации.</w:t>
            </w:r>
          </w:p>
          <w:p w:rsidR="000A0EF3" w:rsidRDefault="002345D6">
            <w:pPr>
              <w:pStyle w:val="TableParagraph"/>
              <w:tabs>
                <w:tab w:val="left" w:pos="1266"/>
              </w:tabs>
              <w:spacing w:line="360" w:lineRule="auto"/>
              <w:ind w:left="110" w:right="94"/>
            </w:pPr>
            <w:r>
              <w:rPr>
                <w:spacing w:val="-2"/>
              </w:rPr>
              <w:t>Обеспечивает совершенствование методов</w:t>
            </w:r>
            <w:r>
              <w:tab/>
            </w:r>
            <w:r>
              <w:rPr>
                <w:spacing w:val="-2"/>
              </w:rPr>
              <w:t xml:space="preserve">организации воспитательного </w:t>
            </w:r>
            <w:r>
              <w:t>процесса.</w:t>
            </w:r>
            <w:r>
              <w:rPr>
                <w:spacing w:val="8"/>
              </w:rPr>
              <w:t xml:space="preserve"> </w:t>
            </w:r>
            <w:r>
              <w:t>Осуществляет контроль</w:t>
            </w:r>
            <w:r>
              <w:rPr>
                <w:spacing w:val="80"/>
              </w:rPr>
              <w:t xml:space="preserve"> </w:t>
            </w:r>
            <w:r>
              <w:t>за</w:t>
            </w:r>
            <w:r>
              <w:rPr>
                <w:spacing w:val="80"/>
              </w:rPr>
              <w:t xml:space="preserve"> </w:t>
            </w:r>
            <w:r>
              <w:t xml:space="preserve">качеством </w:t>
            </w:r>
            <w:r>
              <w:rPr>
                <w:spacing w:val="-2"/>
              </w:rPr>
              <w:t>воспитательного процесса</w:t>
            </w:r>
          </w:p>
        </w:tc>
        <w:tc>
          <w:tcPr>
            <w:tcW w:w="2619" w:type="dxa"/>
          </w:tcPr>
          <w:p w:rsidR="000A0EF3" w:rsidRDefault="002345D6">
            <w:pPr>
              <w:pStyle w:val="TableParagraph"/>
              <w:tabs>
                <w:tab w:val="left" w:pos="1612"/>
                <w:tab w:val="left" w:pos="2067"/>
                <w:tab w:val="left" w:pos="2299"/>
              </w:tabs>
              <w:spacing w:line="360" w:lineRule="auto"/>
              <w:ind w:left="107" w:right="94" w:firstLine="708"/>
            </w:pPr>
            <w:r>
              <w:rPr>
                <w:spacing w:val="-2"/>
              </w:rPr>
              <w:t>высшее профессиональное образование</w:t>
            </w:r>
            <w:r>
              <w:tab/>
            </w:r>
            <w:r>
              <w:rPr>
                <w:spacing w:val="-10"/>
              </w:rPr>
              <w:t>и</w:t>
            </w:r>
            <w:r>
              <w:tab/>
            </w:r>
            <w:r>
              <w:rPr>
                <w:spacing w:val="-4"/>
              </w:rPr>
              <w:t xml:space="preserve">стаж </w:t>
            </w:r>
            <w:r>
              <w:rPr>
                <w:spacing w:val="-2"/>
              </w:rPr>
              <w:t>работы</w:t>
            </w:r>
            <w:r>
              <w:tab/>
            </w:r>
            <w:r>
              <w:tab/>
            </w:r>
            <w:r>
              <w:tab/>
            </w:r>
            <w:r>
              <w:rPr>
                <w:spacing w:val="-5"/>
              </w:rPr>
              <w:t>на</w:t>
            </w:r>
          </w:p>
          <w:p w:rsidR="000A0EF3" w:rsidRDefault="002345D6">
            <w:pPr>
              <w:pStyle w:val="TableParagraph"/>
              <w:tabs>
                <w:tab w:val="left" w:pos="964"/>
                <w:tab w:val="left" w:pos="1487"/>
                <w:tab w:val="left" w:pos="1799"/>
                <w:tab w:val="left" w:pos="1962"/>
                <w:tab w:val="left" w:pos="2164"/>
                <w:tab w:val="left" w:pos="2393"/>
              </w:tabs>
              <w:spacing w:line="360" w:lineRule="auto"/>
              <w:ind w:left="107" w:right="94"/>
            </w:pPr>
            <w:r>
              <w:rPr>
                <w:spacing w:val="-2"/>
              </w:rPr>
              <w:t>педагогических должностях</w:t>
            </w:r>
            <w:r>
              <w:tab/>
            </w:r>
            <w:r>
              <w:rPr>
                <w:spacing w:val="-6"/>
              </w:rPr>
              <w:t>не</w:t>
            </w:r>
            <w:r>
              <w:tab/>
            </w:r>
            <w:r>
              <w:tab/>
            </w:r>
            <w:r>
              <w:rPr>
                <w:spacing w:val="-4"/>
              </w:rPr>
              <w:t xml:space="preserve">менее </w:t>
            </w:r>
            <w:r>
              <w:t>5 лет</w:t>
            </w:r>
            <w:r>
              <w:tab/>
            </w:r>
            <w:r>
              <w:rPr>
                <w:spacing w:val="-4"/>
              </w:rPr>
              <w:t>либо</w:t>
            </w:r>
            <w:r>
              <w:tab/>
            </w:r>
            <w:r>
              <w:tab/>
            </w:r>
            <w:r>
              <w:rPr>
                <w:spacing w:val="-2"/>
              </w:rPr>
              <w:t>высшее профессиональное образование</w:t>
            </w:r>
            <w:r>
              <w:tab/>
            </w:r>
            <w:r>
              <w:tab/>
            </w:r>
            <w:r>
              <w:tab/>
            </w:r>
            <w:r>
              <w:tab/>
            </w:r>
            <w:r>
              <w:tab/>
            </w:r>
            <w:r>
              <w:rPr>
                <w:spacing w:val="-55"/>
              </w:rPr>
              <w:t xml:space="preserve"> </w:t>
            </w:r>
            <w:r>
              <w:rPr>
                <w:spacing w:val="-10"/>
              </w:rPr>
              <w:t xml:space="preserve">и </w:t>
            </w:r>
            <w:r>
              <w:rPr>
                <w:spacing w:val="-2"/>
              </w:rPr>
              <w:t xml:space="preserve">дополнительное профессиональное </w:t>
            </w:r>
            <w:r>
              <w:t>образование</w:t>
            </w:r>
            <w:r>
              <w:rPr>
                <w:spacing w:val="80"/>
              </w:rPr>
              <w:t xml:space="preserve"> </w:t>
            </w:r>
            <w:r>
              <w:t>в</w:t>
            </w:r>
            <w:r>
              <w:rPr>
                <w:spacing w:val="80"/>
              </w:rPr>
              <w:t xml:space="preserve"> </w:t>
            </w:r>
            <w:r>
              <w:t xml:space="preserve">области </w:t>
            </w:r>
            <w:r>
              <w:rPr>
                <w:spacing w:val="-2"/>
              </w:rPr>
              <w:t>государственного</w:t>
            </w:r>
            <w:r>
              <w:tab/>
            </w:r>
            <w:r>
              <w:tab/>
            </w:r>
            <w:r>
              <w:tab/>
            </w:r>
            <w:r>
              <w:tab/>
            </w:r>
            <w:r>
              <w:rPr>
                <w:spacing w:val="-10"/>
              </w:rPr>
              <w:t xml:space="preserve">и </w:t>
            </w:r>
            <w:r>
              <w:rPr>
                <w:spacing w:val="-2"/>
              </w:rPr>
              <w:t>муниципального управления</w:t>
            </w:r>
            <w:r>
              <w:tab/>
            </w:r>
            <w:r>
              <w:tab/>
            </w:r>
            <w:r>
              <w:tab/>
            </w:r>
            <w:r>
              <w:tab/>
            </w:r>
            <w:r>
              <w:rPr>
                <w:spacing w:val="-5"/>
              </w:rPr>
              <w:t>или</w:t>
            </w:r>
          </w:p>
          <w:p w:rsidR="000A0EF3" w:rsidRDefault="002345D6">
            <w:pPr>
              <w:pStyle w:val="TableParagraph"/>
              <w:tabs>
                <w:tab w:val="left" w:pos="2299"/>
                <w:tab w:val="left" w:pos="2394"/>
              </w:tabs>
              <w:spacing w:line="360" w:lineRule="auto"/>
              <w:ind w:left="107" w:right="94"/>
              <w:jc w:val="both"/>
            </w:pPr>
            <w:r>
              <w:rPr>
                <w:spacing w:val="-2"/>
              </w:rPr>
              <w:t>менеджмента</w:t>
            </w:r>
            <w:r>
              <w:tab/>
            </w:r>
            <w:r>
              <w:tab/>
            </w:r>
            <w:r>
              <w:rPr>
                <w:spacing w:val="-10"/>
              </w:rPr>
              <w:t xml:space="preserve">и </w:t>
            </w:r>
            <w:r>
              <w:t>экономики и стаж</w:t>
            </w:r>
            <w:r>
              <w:rPr>
                <w:spacing w:val="40"/>
              </w:rPr>
              <w:t xml:space="preserve"> </w:t>
            </w:r>
            <w:r>
              <w:rPr>
                <w:spacing w:val="-2"/>
              </w:rPr>
              <w:t>работы</w:t>
            </w:r>
            <w:r>
              <w:tab/>
            </w:r>
            <w:r>
              <w:rPr>
                <w:spacing w:val="-5"/>
              </w:rPr>
              <w:t>на</w:t>
            </w:r>
          </w:p>
          <w:p w:rsidR="000A0EF3" w:rsidRDefault="002345D6">
            <w:pPr>
              <w:pStyle w:val="TableParagraph"/>
              <w:tabs>
                <w:tab w:val="left" w:pos="1487"/>
                <w:tab w:val="left" w:pos="1962"/>
                <w:tab w:val="left" w:pos="2166"/>
              </w:tabs>
              <w:spacing w:line="360" w:lineRule="auto"/>
              <w:ind w:left="107" w:right="93"/>
            </w:pPr>
            <w:r>
              <w:rPr>
                <w:spacing w:val="-2"/>
              </w:rPr>
              <w:t>педагогических</w:t>
            </w:r>
            <w:r>
              <w:tab/>
            </w:r>
            <w:r>
              <w:tab/>
            </w:r>
            <w:r>
              <w:rPr>
                <w:spacing w:val="-4"/>
              </w:rPr>
              <w:t xml:space="preserve">или </w:t>
            </w:r>
            <w:r>
              <w:rPr>
                <w:spacing w:val="-2"/>
              </w:rPr>
              <w:t>руководящих</w:t>
            </w:r>
            <w:r>
              <w:rPr>
                <w:spacing w:val="80"/>
              </w:rPr>
              <w:t xml:space="preserve"> </w:t>
            </w:r>
            <w:r>
              <w:rPr>
                <w:spacing w:val="-2"/>
              </w:rPr>
              <w:t>должностях</w:t>
            </w:r>
            <w:r>
              <w:tab/>
            </w:r>
            <w:r>
              <w:rPr>
                <w:spacing w:val="-6"/>
              </w:rPr>
              <w:t>не</w:t>
            </w:r>
            <w:r>
              <w:tab/>
            </w:r>
            <w:r>
              <w:rPr>
                <w:spacing w:val="-4"/>
              </w:rPr>
              <w:t>менее</w:t>
            </w:r>
          </w:p>
          <w:p w:rsidR="000A0EF3" w:rsidRDefault="002345D6">
            <w:pPr>
              <w:pStyle w:val="TableParagraph"/>
              <w:spacing w:line="253" w:lineRule="exact"/>
              <w:ind w:left="107"/>
            </w:pPr>
            <w:r>
              <w:t xml:space="preserve">5 </w:t>
            </w:r>
            <w:r>
              <w:rPr>
                <w:spacing w:val="-4"/>
              </w:rPr>
              <w:t>лет.</w:t>
            </w:r>
          </w:p>
        </w:tc>
        <w:tc>
          <w:tcPr>
            <w:tcW w:w="2309" w:type="dxa"/>
          </w:tcPr>
          <w:p w:rsidR="000A0EF3" w:rsidRDefault="002345D6">
            <w:pPr>
              <w:pStyle w:val="TableParagraph"/>
              <w:tabs>
                <w:tab w:val="left" w:pos="1758"/>
                <w:tab w:val="left" w:pos="1987"/>
              </w:tabs>
              <w:spacing w:line="360" w:lineRule="auto"/>
              <w:ind w:left="107" w:right="93" w:firstLine="708"/>
            </w:pPr>
            <w:r>
              <w:rPr>
                <w:spacing w:val="-2"/>
              </w:rPr>
              <w:t>Высшее профессиональное образование,</w:t>
            </w:r>
            <w:r>
              <w:tab/>
            </w:r>
            <w:r>
              <w:rPr>
                <w:spacing w:val="-4"/>
              </w:rPr>
              <w:t xml:space="preserve">стаж </w:t>
            </w:r>
            <w:r>
              <w:rPr>
                <w:spacing w:val="-2"/>
              </w:rPr>
              <w:t>работы</w:t>
            </w:r>
            <w:r>
              <w:tab/>
            </w:r>
            <w:r>
              <w:tab/>
            </w:r>
            <w:r>
              <w:rPr>
                <w:spacing w:val="-5"/>
              </w:rPr>
              <w:t>на</w:t>
            </w:r>
          </w:p>
          <w:p w:rsidR="000A0EF3" w:rsidRDefault="002345D6">
            <w:pPr>
              <w:pStyle w:val="TableParagraph"/>
              <w:spacing w:line="360" w:lineRule="auto"/>
              <w:ind w:left="107"/>
            </w:pPr>
            <w:r>
              <w:rPr>
                <w:spacing w:val="-2"/>
              </w:rPr>
              <w:t xml:space="preserve">педагогических </w:t>
            </w:r>
            <w:r>
              <w:t>должностях</w:t>
            </w:r>
            <w:r>
              <w:rPr>
                <w:spacing w:val="-12"/>
              </w:rPr>
              <w:t xml:space="preserve"> </w:t>
            </w:r>
            <w:r>
              <w:t>–</w:t>
            </w:r>
            <w:r>
              <w:rPr>
                <w:spacing w:val="-12"/>
              </w:rPr>
              <w:t xml:space="preserve"> </w:t>
            </w:r>
            <w:r>
              <w:t>15</w:t>
            </w:r>
            <w:r>
              <w:rPr>
                <w:spacing w:val="-14"/>
              </w:rPr>
              <w:t xml:space="preserve"> </w:t>
            </w:r>
            <w:r>
              <w:t>лет; Первая</w:t>
            </w:r>
            <w:r>
              <w:rPr>
                <w:spacing w:val="-3"/>
              </w:rPr>
              <w:t xml:space="preserve"> </w:t>
            </w:r>
            <w:r>
              <w:t>кв.</w:t>
            </w:r>
            <w:r>
              <w:rPr>
                <w:spacing w:val="-2"/>
              </w:rPr>
              <w:t xml:space="preserve"> категория</w:t>
            </w:r>
          </w:p>
        </w:tc>
      </w:tr>
    </w:tbl>
    <w:p w:rsidR="000A0EF3" w:rsidRDefault="000A0EF3">
      <w:pPr>
        <w:spacing w:line="360" w:lineRule="auto"/>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912</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2307"/>
        <w:gridCol w:w="2554"/>
        <w:gridCol w:w="2619"/>
        <w:gridCol w:w="2309"/>
      </w:tblGrid>
      <w:tr w:rsidR="000A0EF3">
        <w:trPr>
          <w:trHeight w:val="13247"/>
        </w:trPr>
        <w:tc>
          <w:tcPr>
            <w:tcW w:w="953" w:type="dxa"/>
            <w:textDirection w:val="btLr"/>
          </w:tcPr>
          <w:p w:rsidR="000A0EF3" w:rsidRDefault="002345D6">
            <w:pPr>
              <w:pStyle w:val="TableParagraph"/>
              <w:spacing w:before="109"/>
              <w:ind w:right="-15"/>
              <w:jc w:val="right"/>
            </w:pPr>
            <w:r>
              <w:t>Биисов</w:t>
            </w:r>
            <w:r>
              <w:rPr>
                <w:spacing w:val="-6"/>
              </w:rPr>
              <w:t xml:space="preserve"> </w:t>
            </w:r>
            <w:r>
              <w:t>Амангельды</w:t>
            </w:r>
            <w:r>
              <w:rPr>
                <w:spacing w:val="-5"/>
              </w:rPr>
              <w:t xml:space="preserve"> </w:t>
            </w:r>
            <w:r>
              <w:rPr>
                <w:spacing w:val="-2"/>
              </w:rPr>
              <w:t>Галимжанович</w:t>
            </w:r>
          </w:p>
        </w:tc>
        <w:tc>
          <w:tcPr>
            <w:tcW w:w="2307" w:type="dxa"/>
          </w:tcPr>
          <w:p w:rsidR="000A0EF3" w:rsidRDefault="002345D6">
            <w:pPr>
              <w:pStyle w:val="TableParagraph"/>
              <w:spacing w:line="360" w:lineRule="auto"/>
              <w:ind w:left="110"/>
              <w:rPr>
                <w:sz w:val="24"/>
              </w:rPr>
            </w:pPr>
            <w:r>
              <w:rPr>
                <w:spacing w:val="-2"/>
                <w:sz w:val="24"/>
              </w:rPr>
              <w:t xml:space="preserve">Преподаватель- </w:t>
            </w:r>
            <w:r>
              <w:rPr>
                <w:sz w:val="24"/>
              </w:rPr>
              <w:t xml:space="preserve">организатор основ </w:t>
            </w:r>
            <w:r>
              <w:rPr>
                <w:spacing w:val="-2"/>
                <w:sz w:val="24"/>
              </w:rPr>
              <w:t>безопасности жизнедеятельности.</w:t>
            </w:r>
          </w:p>
        </w:tc>
        <w:tc>
          <w:tcPr>
            <w:tcW w:w="2554" w:type="dxa"/>
          </w:tcPr>
          <w:p w:rsidR="000A0EF3" w:rsidRDefault="002345D6">
            <w:pPr>
              <w:pStyle w:val="TableParagraph"/>
              <w:spacing w:line="360" w:lineRule="auto"/>
              <w:ind w:left="110" w:right="163"/>
              <w:rPr>
                <w:sz w:val="24"/>
              </w:rPr>
            </w:pPr>
            <w:r>
              <w:rPr>
                <w:spacing w:val="-2"/>
                <w:sz w:val="24"/>
              </w:rPr>
              <w:t xml:space="preserve">осуществляет </w:t>
            </w:r>
            <w:r>
              <w:rPr>
                <w:sz w:val="24"/>
              </w:rPr>
              <w:t xml:space="preserve">обучение и </w:t>
            </w:r>
            <w:r>
              <w:rPr>
                <w:spacing w:val="-2"/>
                <w:sz w:val="24"/>
              </w:rPr>
              <w:t xml:space="preserve">воспитание </w:t>
            </w:r>
            <w:r>
              <w:rPr>
                <w:sz w:val="24"/>
              </w:rPr>
              <w:t xml:space="preserve">обучающихся с учётом специфики курса ОБЖ. </w:t>
            </w:r>
            <w:r>
              <w:rPr>
                <w:spacing w:val="-2"/>
                <w:sz w:val="24"/>
              </w:rPr>
              <w:t xml:space="preserve">Организует, </w:t>
            </w:r>
            <w:r>
              <w:rPr>
                <w:sz w:val="24"/>
              </w:rPr>
              <w:t>планирует</w:t>
            </w:r>
            <w:r>
              <w:rPr>
                <w:spacing w:val="-15"/>
                <w:sz w:val="24"/>
              </w:rPr>
              <w:t xml:space="preserve"> </w:t>
            </w:r>
            <w:r>
              <w:rPr>
                <w:sz w:val="24"/>
              </w:rPr>
              <w:t>и</w:t>
            </w:r>
            <w:r>
              <w:rPr>
                <w:spacing w:val="-15"/>
                <w:sz w:val="24"/>
              </w:rPr>
              <w:t xml:space="preserve"> </w:t>
            </w:r>
            <w:r>
              <w:rPr>
                <w:sz w:val="24"/>
              </w:rPr>
              <w:t xml:space="preserve">проводит учебные, в том числе факультативные и внеурочные занятия, </w:t>
            </w:r>
            <w:r>
              <w:rPr>
                <w:spacing w:val="-2"/>
                <w:sz w:val="24"/>
              </w:rPr>
              <w:t xml:space="preserve">используя разнообразные </w:t>
            </w:r>
            <w:r>
              <w:rPr>
                <w:sz w:val="24"/>
              </w:rPr>
              <w:t xml:space="preserve">формы, приёмы, методы и средства </w:t>
            </w:r>
            <w:r>
              <w:rPr>
                <w:spacing w:val="-2"/>
                <w:sz w:val="24"/>
              </w:rPr>
              <w:t>обучения</w:t>
            </w:r>
          </w:p>
        </w:tc>
        <w:tc>
          <w:tcPr>
            <w:tcW w:w="2619" w:type="dxa"/>
          </w:tcPr>
          <w:p w:rsidR="000A0EF3" w:rsidRDefault="002345D6">
            <w:pPr>
              <w:pStyle w:val="TableParagraph"/>
              <w:spacing w:line="360" w:lineRule="auto"/>
              <w:ind w:left="107" w:right="187"/>
              <w:rPr>
                <w:sz w:val="24"/>
              </w:rPr>
            </w:pPr>
            <w:r>
              <w:rPr>
                <w:spacing w:val="-2"/>
                <w:sz w:val="24"/>
              </w:rPr>
              <w:t xml:space="preserve">высшее профессиональное </w:t>
            </w:r>
            <w:r>
              <w:rPr>
                <w:sz w:val="24"/>
              </w:rPr>
              <w:t xml:space="preserve">образование и </w:t>
            </w:r>
            <w:r>
              <w:rPr>
                <w:spacing w:val="-2"/>
                <w:sz w:val="24"/>
              </w:rPr>
              <w:t xml:space="preserve">профессиональная </w:t>
            </w:r>
            <w:r>
              <w:rPr>
                <w:sz w:val="24"/>
              </w:rPr>
              <w:t xml:space="preserve">подготовка по </w:t>
            </w:r>
            <w:r>
              <w:rPr>
                <w:spacing w:val="-2"/>
                <w:sz w:val="24"/>
              </w:rPr>
              <w:t>направлению подготовки</w:t>
            </w:r>
          </w:p>
          <w:p w:rsidR="000A0EF3" w:rsidRDefault="002345D6">
            <w:pPr>
              <w:pStyle w:val="TableParagraph"/>
              <w:spacing w:line="360" w:lineRule="auto"/>
              <w:ind w:left="107" w:right="187"/>
              <w:rPr>
                <w:sz w:val="24"/>
              </w:rPr>
            </w:pPr>
            <w:r>
              <w:rPr>
                <w:sz w:val="24"/>
              </w:rPr>
              <w:t>«Образование и педагогика» или ГО без предъявления требований к стажу работы,</w:t>
            </w:r>
            <w:r>
              <w:rPr>
                <w:spacing w:val="-15"/>
                <w:sz w:val="24"/>
              </w:rPr>
              <w:t xml:space="preserve"> </w:t>
            </w:r>
            <w:r>
              <w:rPr>
                <w:sz w:val="24"/>
              </w:rPr>
              <w:t>либо</w:t>
            </w:r>
            <w:r>
              <w:rPr>
                <w:spacing w:val="-15"/>
                <w:sz w:val="24"/>
              </w:rPr>
              <w:t xml:space="preserve"> </w:t>
            </w:r>
            <w:r>
              <w:rPr>
                <w:sz w:val="24"/>
              </w:rPr>
              <w:t xml:space="preserve">среднее </w:t>
            </w:r>
            <w:r>
              <w:rPr>
                <w:spacing w:val="-2"/>
                <w:sz w:val="24"/>
              </w:rPr>
              <w:t xml:space="preserve">профессиональное </w:t>
            </w:r>
            <w:r>
              <w:rPr>
                <w:sz w:val="24"/>
              </w:rPr>
              <w:t xml:space="preserve">образование по </w:t>
            </w:r>
            <w:r>
              <w:rPr>
                <w:spacing w:val="-2"/>
                <w:sz w:val="24"/>
              </w:rPr>
              <w:t>направлению подготовки</w:t>
            </w:r>
          </w:p>
          <w:p w:rsidR="000A0EF3" w:rsidRDefault="002345D6">
            <w:pPr>
              <w:pStyle w:val="TableParagraph"/>
              <w:spacing w:line="360" w:lineRule="auto"/>
              <w:ind w:left="107" w:right="187"/>
              <w:rPr>
                <w:sz w:val="24"/>
              </w:rPr>
            </w:pPr>
            <w:r>
              <w:rPr>
                <w:sz w:val="24"/>
              </w:rPr>
              <w:t xml:space="preserve">«Образование и педагогика» или ГО и стаж работы по специальности не менее 3 лет, либо </w:t>
            </w:r>
            <w:r>
              <w:rPr>
                <w:spacing w:val="-2"/>
                <w:sz w:val="24"/>
              </w:rPr>
              <w:t xml:space="preserve">среднее профессиональное </w:t>
            </w:r>
            <w:r>
              <w:rPr>
                <w:sz w:val="24"/>
              </w:rPr>
              <w:t>(военное)</w:t>
            </w:r>
            <w:r>
              <w:rPr>
                <w:spacing w:val="-15"/>
                <w:sz w:val="24"/>
              </w:rPr>
              <w:t xml:space="preserve"> </w:t>
            </w:r>
            <w:r>
              <w:rPr>
                <w:sz w:val="24"/>
              </w:rPr>
              <w:t xml:space="preserve">образование и дополнительное </w:t>
            </w:r>
            <w:r>
              <w:rPr>
                <w:spacing w:val="-2"/>
                <w:sz w:val="24"/>
              </w:rPr>
              <w:t xml:space="preserve">профессиональное </w:t>
            </w:r>
            <w:r>
              <w:rPr>
                <w:sz w:val="24"/>
              </w:rPr>
              <w:t>образование</w:t>
            </w:r>
            <w:r>
              <w:rPr>
                <w:spacing w:val="-15"/>
                <w:sz w:val="24"/>
              </w:rPr>
              <w:t xml:space="preserve"> </w:t>
            </w:r>
            <w:r>
              <w:rPr>
                <w:sz w:val="24"/>
              </w:rPr>
              <w:t>в</w:t>
            </w:r>
            <w:r>
              <w:rPr>
                <w:spacing w:val="-15"/>
                <w:sz w:val="24"/>
              </w:rPr>
              <w:t xml:space="preserve"> </w:t>
            </w:r>
            <w:r>
              <w:rPr>
                <w:sz w:val="24"/>
              </w:rPr>
              <w:t>области образования и педагогики и стаж работы по специальности не</w:t>
            </w:r>
          </w:p>
          <w:p w:rsidR="000A0EF3" w:rsidRDefault="002345D6">
            <w:pPr>
              <w:pStyle w:val="TableParagraph"/>
              <w:ind w:left="107"/>
              <w:rPr>
                <w:sz w:val="24"/>
              </w:rPr>
            </w:pPr>
            <w:r>
              <w:rPr>
                <w:sz w:val="24"/>
              </w:rPr>
              <w:t>менее</w:t>
            </w:r>
            <w:r>
              <w:rPr>
                <w:spacing w:val="-5"/>
                <w:sz w:val="24"/>
              </w:rPr>
              <w:t xml:space="preserve"> </w:t>
            </w:r>
            <w:r>
              <w:rPr>
                <w:sz w:val="24"/>
              </w:rPr>
              <w:t>3</w:t>
            </w:r>
            <w:r>
              <w:rPr>
                <w:spacing w:val="-1"/>
                <w:sz w:val="24"/>
              </w:rPr>
              <w:t xml:space="preserve"> </w:t>
            </w:r>
            <w:r>
              <w:rPr>
                <w:spacing w:val="-5"/>
                <w:sz w:val="24"/>
              </w:rPr>
              <w:t>лет</w:t>
            </w:r>
          </w:p>
        </w:tc>
        <w:tc>
          <w:tcPr>
            <w:tcW w:w="2309" w:type="dxa"/>
          </w:tcPr>
          <w:p w:rsidR="000A0EF3" w:rsidRDefault="002345D6">
            <w:pPr>
              <w:pStyle w:val="TableParagraph"/>
              <w:spacing w:line="360" w:lineRule="auto"/>
              <w:ind w:left="107" w:right="319"/>
              <w:rPr>
                <w:sz w:val="24"/>
              </w:rPr>
            </w:pPr>
            <w:r>
              <w:rPr>
                <w:spacing w:val="-2"/>
                <w:sz w:val="24"/>
              </w:rPr>
              <w:t xml:space="preserve">Высшее </w:t>
            </w:r>
            <w:r>
              <w:rPr>
                <w:sz w:val="24"/>
              </w:rPr>
              <w:t>образование,</w:t>
            </w:r>
            <w:r>
              <w:rPr>
                <w:spacing w:val="-15"/>
                <w:sz w:val="24"/>
              </w:rPr>
              <w:t xml:space="preserve"> </w:t>
            </w:r>
            <w:r>
              <w:rPr>
                <w:sz w:val="24"/>
              </w:rPr>
              <w:t xml:space="preserve">стаж работы на </w:t>
            </w:r>
            <w:r>
              <w:rPr>
                <w:spacing w:val="-2"/>
                <w:sz w:val="24"/>
              </w:rPr>
              <w:t xml:space="preserve">педагогических </w:t>
            </w:r>
            <w:r>
              <w:rPr>
                <w:sz w:val="24"/>
              </w:rPr>
              <w:t>должностях- 28л</w:t>
            </w:r>
            <w:r>
              <w:rPr>
                <w:spacing w:val="40"/>
                <w:sz w:val="24"/>
              </w:rPr>
              <w:t xml:space="preserve"> </w:t>
            </w:r>
            <w:r>
              <w:rPr>
                <w:sz w:val="24"/>
              </w:rPr>
              <w:t>1 кв категория</w:t>
            </w:r>
          </w:p>
        </w:tc>
      </w:tr>
    </w:tbl>
    <w:p w:rsidR="000A0EF3" w:rsidRDefault="000A0EF3">
      <w:pPr>
        <w:spacing w:line="360" w:lineRule="auto"/>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913</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2307"/>
        <w:gridCol w:w="2554"/>
        <w:gridCol w:w="2619"/>
        <w:gridCol w:w="2309"/>
      </w:tblGrid>
      <w:tr w:rsidR="000A0EF3">
        <w:trPr>
          <w:trHeight w:val="6744"/>
        </w:trPr>
        <w:tc>
          <w:tcPr>
            <w:tcW w:w="953" w:type="dxa"/>
            <w:textDirection w:val="btLr"/>
          </w:tcPr>
          <w:p w:rsidR="000A0EF3" w:rsidRDefault="002345D6">
            <w:pPr>
              <w:pStyle w:val="TableParagraph"/>
              <w:spacing w:before="109"/>
              <w:ind w:right="-15"/>
              <w:jc w:val="right"/>
            </w:pPr>
            <w:r>
              <w:t>Мынбайева</w:t>
            </w:r>
            <w:r>
              <w:rPr>
                <w:spacing w:val="-7"/>
              </w:rPr>
              <w:t xml:space="preserve"> </w:t>
            </w:r>
            <w:r>
              <w:rPr>
                <w:spacing w:val="-4"/>
              </w:rPr>
              <w:t>К.И.</w:t>
            </w:r>
          </w:p>
        </w:tc>
        <w:tc>
          <w:tcPr>
            <w:tcW w:w="2307" w:type="dxa"/>
          </w:tcPr>
          <w:p w:rsidR="000A0EF3" w:rsidRDefault="002345D6">
            <w:pPr>
              <w:pStyle w:val="TableParagraph"/>
              <w:spacing w:line="360" w:lineRule="auto"/>
              <w:ind w:left="110"/>
            </w:pPr>
            <w:r>
              <w:t>Учитель</w:t>
            </w:r>
            <w:r>
              <w:rPr>
                <w:spacing w:val="40"/>
              </w:rPr>
              <w:t xml:space="preserve"> </w:t>
            </w:r>
            <w:r>
              <w:t xml:space="preserve">английского </w:t>
            </w:r>
            <w:r>
              <w:rPr>
                <w:spacing w:val="-4"/>
              </w:rPr>
              <w:t>языка</w:t>
            </w:r>
          </w:p>
        </w:tc>
        <w:tc>
          <w:tcPr>
            <w:tcW w:w="2554" w:type="dxa"/>
            <w:vMerge w:val="restart"/>
          </w:tcPr>
          <w:p w:rsidR="000A0EF3" w:rsidRDefault="002345D6">
            <w:pPr>
              <w:pStyle w:val="TableParagraph"/>
              <w:tabs>
                <w:tab w:val="left" w:pos="1372"/>
                <w:tab w:val="left" w:pos="1513"/>
                <w:tab w:val="left" w:pos="1839"/>
              </w:tabs>
              <w:spacing w:line="360" w:lineRule="auto"/>
              <w:ind w:left="110" w:right="95"/>
            </w:pPr>
            <w:r>
              <w:t>осуществляет</w:t>
            </w:r>
            <w:r>
              <w:rPr>
                <w:spacing w:val="80"/>
              </w:rPr>
              <w:t xml:space="preserve"> </w:t>
            </w:r>
            <w:r>
              <w:t xml:space="preserve">обучение </w:t>
            </w:r>
            <w:r>
              <w:rPr>
                <w:spacing w:val="-10"/>
              </w:rPr>
              <w:t>и</w:t>
            </w:r>
            <w:r>
              <w:tab/>
            </w:r>
            <w:r>
              <w:rPr>
                <w:spacing w:val="-2"/>
              </w:rPr>
              <w:t>воспитание обучающихся, способствует формированию</w:t>
            </w:r>
            <w:r>
              <w:tab/>
            </w:r>
            <w:r>
              <w:rPr>
                <w:spacing w:val="-4"/>
              </w:rPr>
              <w:t xml:space="preserve">общей </w:t>
            </w:r>
            <w:r>
              <w:rPr>
                <w:spacing w:val="-2"/>
              </w:rPr>
              <w:t>культуры</w:t>
            </w:r>
            <w:r>
              <w:tab/>
            </w:r>
            <w:r>
              <w:tab/>
            </w:r>
            <w:r>
              <w:rPr>
                <w:spacing w:val="-2"/>
              </w:rPr>
              <w:t xml:space="preserve">личности, социализации, </w:t>
            </w:r>
            <w:r>
              <w:t>осознанного</w:t>
            </w:r>
            <w:r>
              <w:rPr>
                <w:spacing w:val="80"/>
              </w:rPr>
              <w:t xml:space="preserve"> </w:t>
            </w:r>
            <w:r>
              <w:t>выбора</w:t>
            </w:r>
            <w:r>
              <w:rPr>
                <w:spacing w:val="80"/>
              </w:rPr>
              <w:t xml:space="preserve"> </w:t>
            </w:r>
            <w:r>
              <w:t xml:space="preserve">и </w:t>
            </w:r>
            <w:r>
              <w:rPr>
                <w:spacing w:val="-2"/>
              </w:rPr>
              <w:t>освоения образовательных программ.</w:t>
            </w:r>
          </w:p>
        </w:tc>
        <w:tc>
          <w:tcPr>
            <w:tcW w:w="2619" w:type="dxa"/>
            <w:vMerge w:val="restart"/>
          </w:tcPr>
          <w:p w:rsidR="000A0EF3" w:rsidRDefault="002345D6">
            <w:pPr>
              <w:pStyle w:val="TableParagraph"/>
              <w:tabs>
                <w:tab w:val="left" w:pos="2284"/>
              </w:tabs>
              <w:spacing w:line="360" w:lineRule="auto"/>
              <w:ind w:left="107" w:right="94"/>
            </w:pPr>
            <w:r>
              <w:rPr>
                <w:spacing w:val="-2"/>
              </w:rPr>
              <w:t xml:space="preserve">высшее профессиональное </w:t>
            </w:r>
            <w:r>
              <w:t xml:space="preserve">образование или среднее </w:t>
            </w:r>
            <w:r>
              <w:rPr>
                <w:spacing w:val="-2"/>
              </w:rPr>
              <w:t>профессиональное образование</w:t>
            </w:r>
            <w:r>
              <w:tab/>
            </w:r>
            <w:r>
              <w:rPr>
                <w:spacing w:val="-6"/>
              </w:rPr>
              <w:t xml:space="preserve">по </w:t>
            </w:r>
            <w:r>
              <w:t>направлению</w:t>
            </w:r>
            <w:r>
              <w:rPr>
                <w:spacing w:val="11"/>
              </w:rPr>
              <w:t xml:space="preserve"> </w:t>
            </w:r>
            <w:r>
              <w:rPr>
                <w:spacing w:val="-2"/>
              </w:rPr>
              <w:t>подготовки</w:t>
            </w:r>
          </w:p>
          <w:p w:rsidR="000A0EF3" w:rsidRDefault="002345D6">
            <w:pPr>
              <w:pStyle w:val="TableParagraph"/>
              <w:tabs>
                <w:tab w:val="left" w:pos="1065"/>
                <w:tab w:val="left" w:pos="1521"/>
                <w:tab w:val="left" w:pos="1655"/>
                <w:tab w:val="left" w:pos="1799"/>
                <w:tab w:val="left" w:pos="1957"/>
                <w:tab w:val="left" w:pos="2214"/>
                <w:tab w:val="left" w:pos="2284"/>
                <w:tab w:val="left" w:pos="2391"/>
              </w:tabs>
              <w:spacing w:line="360" w:lineRule="auto"/>
              <w:ind w:left="107" w:right="93"/>
            </w:pPr>
            <w:r>
              <w:rPr>
                <w:spacing w:val="-2"/>
              </w:rPr>
              <w:t>«Образование</w:t>
            </w:r>
            <w:r>
              <w:tab/>
            </w:r>
            <w:r>
              <w:tab/>
            </w:r>
            <w:r>
              <w:tab/>
            </w:r>
            <w:r>
              <w:tab/>
            </w:r>
            <w:r>
              <w:tab/>
            </w:r>
            <w:r>
              <w:tab/>
            </w:r>
            <w:r>
              <w:tab/>
            </w:r>
            <w:r>
              <w:rPr>
                <w:spacing w:val="-10"/>
              </w:rPr>
              <w:t xml:space="preserve">и </w:t>
            </w:r>
            <w:r>
              <w:rPr>
                <w:spacing w:val="-2"/>
              </w:rPr>
              <w:t>педагогика»</w:t>
            </w:r>
            <w:r>
              <w:tab/>
            </w:r>
            <w:r>
              <w:tab/>
            </w:r>
            <w:r>
              <w:rPr>
                <w:spacing w:val="-4"/>
              </w:rPr>
              <w:t>или</w:t>
            </w:r>
            <w:r>
              <w:tab/>
            </w:r>
            <w:r>
              <w:tab/>
            </w:r>
            <w:r>
              <w:tab/>
            </w:r>
            <w:r>
              <w:rPr>
                <w:spacing w:val="-44"/>
              </w:rPr>
              <w:t xml:space="preserve"> </w:t>
            </w:r>
            <w:r>
              <w:rPr>
                <w:spacing w:val="-2"/>
              </w:rPr>
              <w:t>в области, соответствующей преподаваемому предмету,</w:t>
            </w:r>
            <w:r>
              <w:tab/>
            </w:r>
            <w:r>
              <w:tab/>
            </w:r>
            <w:r>
              <w:tab/>
            </w:r>
            <w:r>
              <w:tab/>
            </w:r>
            <w:r>
              <w:tab/>
            </w:r>
            <w:r>
              <w:tab/>
            </w:r>
            <w:r>
              <w:rPr>
                <w:spacing w:val="-4"/>
              </w:rPr>
              <w:t xml:space="preserve">без </w:t>
            </w:r>
            <w:r>
              <w:rPr>
                <w:spacing w:val="-2"/>
              </w:rPr>
              <w:t>предъявления</w:t>
            </w:r>
            <w:r>
              <w:rPr>
                <w:spacing w:val="80"/>
              </w:rPr>
              <w:t xml:space="preserve"> </w:t>
            </w:r>
            <w:r>
              <w:rPr>
                <w:spacing w:val="-2"/>
              </w:rPr>
              <w:t>требований</w:t>
            </w:r>
            <w:r>
              <w:tab/>
            </w:r>
            <w:r>
              <w:rPr>
                <w:spacing w:val="-10"/>
              </w:rPr>
              <w:t>к</w:t>
            </w:r>
            <w:r>
              <w:tab/>
            </w:r>
            <w:r>
              <w:tab/>
            </w:r>
            <w:r>
              <w:tab/>
            </w:r>
            <w:r>
              <w:rPr>
                <w:spacing w:val="-4"/>
              </w:rPr>
              <w:t xml:space="preserve">стажу </w:t>
            </w:r>
            <w:r>
              <w:rPr>
                <w:spacing w:val="-2"/>
              </w:rPr>
              <w:t>работы</w:t>
            </w:r>
            <w:r>
              <w:tab/>
            </w:r>
            <w:r>
              <w:rPr>
                <w:spacing w:val="-4"/>
              </w:rPr>
              <w:t>либо</w:t>
            </w:r>
            <w:r>
              <w:tab/>
            </w:r>
            <w:r>
              <w:tab/>
            </w:r>
            <w:r>
              <w:tab/>
            </w:r>
            <w:r>
              <w:rPr>
                <w:spacing w:val="-2"/>
              </w:rPr>
              <w:t xml:space="preserve">высшее профессиональное </w:t>
            </w:r>
            <w:r>
              <w:t xml:space="preserve">образование или среднее </w:t>
            </w:r>
            <w:r>
              <w:rPr>
                <w:spacing w:val="-2"/>
              </w:rPr>
              <w:t>профессиональное образование</w:t>
            </w:r>
            <w:r>
              <w:tab/>
            </w:r>
            <w:r>
              <w:tab/>
            </w:r>
            <w:r>
              <w:tab/>
            </w:r>
            <w:r>
              <w:tab/>
            </w:r>
            <w:r>
              <w:tab/>
            </w:r>
            <w:r>
              <w:tab/>
            </w:r>
            <w:r>
              <w:tab/>
            </w:r>
            <w:r>
              <w:rPr>
                <w:spacing w:val="-53"/>
              </w:rPr>
              <w:t xml:space="preserve"> </w:t>
            </w:r>
            <w:r>
              <w:rPr>
                <w:spacing w:val="-8"/>
              </w:rPr>
              <w:t xml:space="preserve">и </w:t>
            </w:r>
            <w:r>
              <w:rPr>
                <w:spacing w:val="-2"/>
              </w:rPr>
              <w:t>дополнительное профессиональное образование</w:t>
            </w:r>
            <w:r>
              <w:tab/>
            </w:r>
            <w:r>
              <w:tab/>
            </w:r>
            <w:r>
              <w:tab/>
            </w:r>
            <w:r>
              <w:tab/>
            </w:r>
            <w:r>
              <w:tab/>
            </w:r>
            <w:r>
              <w:tab/>
            </w:r>
            <w:r>
              <w:rPr>
                <w:spacing w:val="-6"/>
              </w:rPr>
              <w:t xml:space="preserve">по </w:t>
            </w:r>
            <w:r>
              <w:rPr>
                <w:spacing w:val="-2"/>
              </w:rPr>
              <w:t>направлению деятельности</w:t>
            </w:r>
            <w:r>
              <w:tab/>
            </w:r>
            <w:r>
              <w:tab/>
            </w:r>
            <w:r>
              <w:tab/>
            </w:r>
            <w:r>
              <w:tab/>
            </w:r>
            <w:r>
              <w:tab/>
            </w:r>
            <w:r>
              <w:tab/>
            </w:r>
            <w:r>
              <w:tab/>
            </w:r>
            <w:r>
              <w:rPr>
                <w:spacing w:val="-38"/>
              </w:rPr>
              <w:t xml:space="preserve"> </w:t>
            </w:r>
            <w:r>
              <w:rPr>
                <w:spacing w:val="-8"/>
              </w:rPr>
              <w:t xml:space="preserve">в </w:t>
            </w:r>
            <w:r>
              <w:rPr>
                <w:spacing w:val="-2"/>
              </w:rPr>
              <w:t>образовательном учреждении</w:t>
            </w:r>
            <w:r>
              <w:tab/>
            </w:r>
            <w:r>
              <w:tab/>
            </w:r>
            <w:r>
              <w:tab/>
            </w:r>
            <w:r>
              <w:tab/>
            </w:r>
            <w:r>
              <w:tab/>
            </w:r>
            <w:r>
              <w:rPr>
                <w:spacing w:val="-4"/>
              </w:rPr>
              <w:t xml:space="preserve">без </w:t>
            </w:r>
            <w:r>
              <w:rPr>
                <w:spacing w:val="-2"/>
              </w:rPr>
              <w:t>предъявления</w:t>
            </w:r>
            <w:r>
              <w:rPr>
                <w:spacing w:val="80"/>
              </w:rPr>
              <w:t xml:space="preserve"> </w:t>
            </w:r>
            <w:r>
              <w:rPr>
                <w:spacing w:val="-2"/>
              </w:rPr>
              <w:t>требований</w:t>
            </w:r>
            <w:r>
              <w:tab/>
            </w:r>
            <w:r>
              <w:rPr>
                <w:spacing w:val="-10"/>
              </w:rPr>
              <w:t>к</w:t>
            </w:r>
            <w:r>
              <w:tab/>
            </w:r>
            <w:r>
              <w:tab/>
            </w:r>
            <w:r>
              <w:tab/>
            </w:r>
            <w:r>
              <w:rPr>
                <w:spacing w:val="-55"/>
              </w:rPr>
              <w:t xml:space="preserve"> </w:t>
            </w:r>
            <w:r>
              <w:rPr>
                <w:spacing w:val="-2"/>
              </w:rPr>
              <w:t>стажу работы.</w:t>
            </w:r>
          </w:p>
        </w:tc>
        <w:tc>
          <w:tcPr>
            <w:tcW w:w="2309" w:type="dxa"/>
          </w:tcPr>
          <w:p w:rsidR="000A0EF3" w:rsidRDefault="002345D6">
            <w:pPr>
              <w:pStyle w:val="TableParagraph"/>
              <w:spacing w:line="360" w:lineRule="auto"/>
              <w:ind w:left="107"/>
            </w:pPr>
            <w:r>
              <w:rPr>
                <w:spacing w:val="-2"/>
              </w:rPr>
              <w:t>Высшее профессиональное образование,</w:t>
            </w:r>
          </w:p>
          <w:p w:rsidR="000A0EF3" w:rsidRDefault="002345D6">
            <w:pPr>
              <w:pStyle w:val="TableParagraph"/>
              <w:spacing w:line="253" w:lineRule="exact"/>
              <w:ind w:left="107"/>
            </w:pPr>
            <w:r>
              <w:t>Первая</w:t>
            </w:r>
            <w:r>
              <w:rPr>
                <w:spacing w:val="-3"/>
              </w:rPr>
              <w:t xml:space="preserve"> </w:t>
            </w:r>
            <w:r>
              <w:t>кв.</w:t>
            </w:r>
            <w:r>
              <w:rPr>
                <w:spacing w:val="-2"/>
              </w:rPr>
              <w:t xml:space="preserve"> категория</w:t>
            </w:r>
          </w:p>
        </w:tc>
      </w:tr>
      <w:tr w:rsidR="000A0EF3">
        <w:trPr>
          <w:trHeight w:val="1557"/>
        </w:trPr>
        <w:tc>
          <w:tcPr>
            <w:tcW w:w="953" w:type="dxa"/>
            <w:textDirection w:val="btLr"/>
          </w:tcPr>
          <w:p w:rsidR="000A0EF3" w:rsidRDefault="002345D6">
            <w:pPr>
              <w:pStyle w:val="TableParagraph"/>
              <w:spacing w:before="109"/>
              <w:ind w:left="384" w:right="-15"/>
            </w:pPr>
            <w:r>
              <w:rPr>
                <w:spacing w:val="-2"/>
              </w:rPr>
              <w:t>Горемыкина</w:t>
            </w:r>
          </w:p>
          <w:p w:rsidR="000A0EF3" w:rsidRDefault="002345D6">
            <w:pPr>
              <w:pStyle w:val="TableParagraph"/>
              <w:spacing w:before="138"/>
              <w:jc w:val="right"/>
            </w:pPr>
            <w:r>
              <w:rPr>
                <w:spacing w:val="-5"/>
              </w:rPr>
              <w:t>СВ.</w:t>
            </w:r>
          </w:p>
        </w:tc>
        <w:tc>
          <w:tcPr>
            <w:tcW w:w="2307" w:type="dxa"/>
          </w:tcPr>
          <w:p w:rsidR="000A0EF3" w:rsidRDefault="002345D6">
            <w:pPr>
              <w:pStyle w:val="TableParagraph"/>
              <w:tabs>
                <w:tab w:val="left" w:pos="1369"/>
              </w:tabs>
              <w:spacing w:line="360" w:lineRule="auto"/>
              <w:ind w:left="110" w:right="93"/>
            </w:pPr>
            <w:r>
              <w:rPr>
                <w:spacing w:val="-2"/>
              </w:rPr>
              <w:t>Учитель</w:t>
            </w:r>
            <w:r>
              <w:tab/>
            </w:r>
            <w:r>
              <w:rPr>
                <w:spacing w:val="-2"/>
              </w:rPr>
              <w:t xml:space="preserve">русского </w:t>
            </w:r>
            <w:r>
              <w:t>языка и литературы</w:t>
            </w:r>
          </w:p>
        </w:tc>
        <w:tc>
          <w:tcPr>
            <w:tcW w:w="2554" w:type="dxa"/>
            <w:vMerge/>
            <w:tcBorders>
              <w:top w:val="nil"/>
            </w:tcBorders>
          </w:tcPr>
          <w:p w:rsidR="000A0EF3" w:rsidRDefault="000A0EF3">
            <w:pPr>
              <w:rPr>
                <w:sz w:val="2"/>
                <w:szCs w:val="2"/>
              </w:rPr>
            </w:pPr>
          </w:p>
        </w:tc>
        <w:tc>
          <w:tcPr>
            <w:tcW w:w="2619" w:type="dxa"/>
            <w:vMerge/>
            <w:tcBorders>
              <w:top w:val="nil"/>
            </w:tcBorders>
          </w:tcPr>
          <w:p w:rsidR="000A0EF3" w:rsidRDefault="000A0EF3">
            <w:pPr>
              <w:rPr>
                <w:sz w:val="2"/>
                <w:szCs w:val="2"/>
              </w:rPr>
            </w:pPr>
          </w:p>
        </w:tc>
        <w:tc>
          <w:tcPr>
            <w:tcW w:w="2309" w:type="dxa"/>
          </w:tcPr>
          <w:p w:rsidR="000A0EF3" w:rsidRDefault="002345D6">
            <w:pPr>
              <w:pStyle w:val="TableParagraph"/>
              <w:spacing w:line="360" w:lineRule="auto"/>
              <w:ind w:left="107"/>
            </w:pPr>
            <w:r>
              <w:rPr>
                <w:spacing w:val="-2"/>
              </w:rPr>
              <w:t>высшее профессиональное образование,</w:t>
            </w:r>
          </w:p>
          <w:p w:rsidR="000A0EF3" w:rsidRDefault="002345D6">
            <w:pPr>
              <w:pStyle w:val="TableParagraph"/>
              <w:ind w:left="107"/>
            </w:pPr>
            <w:r>
              <w:t>высшая</w:t>
            </w:r>
            <w:r>
              <w:rPr>
                <w:spacing w:val="-5"/>
              </w:rPr>
              <w:t xml:space="preserve"> </w:t>
            </w:r>
            <w:r>
              <w:t>кв.</w:t>
            </w:r>
            <w:r>
              <w:rPr>
                <w:spacing w:val="-2"/>
              </w:rPr>
              <w:t xml:space="preserve"> категория</w:t>
            </w:r>
          </w:p>
        </w:tc>
      </w:tr>
      <w:tr w:rsidR="000A0EF3">
        <w:trPr>
          <w:trHeight w:val="2656"/>
        </w:trPr>
        <w:tc>
          <w:tcPr>
            <w:tcW w:w="953" w:type="dxa"/>
            <w:textDirection w:val="btLr"/>
          </w:tcPr>
          <w:p w:rsidR="000A0EF3" w:rsidRDefault="002345D6">
            <w:pPr>
              <w:pStyle w:val="TableParagraph"/>
              <w:spacing w:before="109"/>
              <w:ind w:left="1197"/>
            </w:pPr>
            <w:r>
              <w:t>Кузнецова</w:t>
            </w:r>
            <w:r>
              <w:rPr>
                <w:spacing w:val="-8"/>
              </w:rPr>
              <w:t xml:space="preserve"> </w:t>
            </w:r>
            <w:r>
              <w:rPr>
                <w:spacing w:val="-4"/>
              </w:rPr>
              <w:t>Н.В.</w:t>
            </w:r>
          </w:p>
        </w:tc>
        <w:tc>
          <w:tcPr>
            <w:tcW w:w="2307" w:type="dxa"/>
          </w:tcPr>
          <w:p w:rsidR="000A0EF3" w:rsidRDefault="002345D6">
            <w:pPr>
              <w:pStyle w:val="TableParagraph"/>
              <w:spacing w:line="249" w:lineRule="exact"/>
              <w:ind w:left="110"/>
            </w:pPr>
            <w:r>
              <w:t>Учитель</w:t>
            </w:r>
            <w:r>
              <w:rPr>
                <w:spacing w:val="-4"/>
              </w:rPr>
              <w:t xml:space="preserve"> </w:t>
            </w:r>
            <w:r>
              <w:rPr>
                <w:spacing w:val="-2"/>
              </w:rPr>
              <w:t>математики</w:t>
            </w:r>
          </w:p>
        </w:tc>
        <w:tc>
          <w:tcPr>
            <w:tcW w:w="2554" w:type="dxa"/>
            <w:vMerge/>
            <w:tcBorders>
              <w:top w:val="nil"/>
            </w:tcBorders>
          </w:tcPr>
          <w:p w:rsidR="000A0EF3" w:rsidRDefault="000A0EF3">
            <w:pPr>
              <w:rPr>
                <w:sz w:val="2"/>
                <w:szCs w:val="2"/>
              </w:rPr>
            </w:pPr>
          </w:p>
        </w:tc>
        <w:tc>
          <w:tcPr>
            <w:tcW w:w="2619" w:type="dxa"/>
            <w:vMerge/>
            <w:tcBorders>
              <w:top w:val="nil"/>
            </w:tcBorders>
          </w:tcPr>
          <w:p w:rsidR="000A0EF3" w:rsidRDefault="000A0EF3">
            <w:pPr>
              <w:rPr>
                <w:sz w:val="2"/>
                <w:szCs w:val="2"/>
              </w:rPr>
            </w:pPr>
          </w:p>
        </w:tc>
        <w:tc>
          <w:tcPr>
            <w:tcW w:w="2309" w:type="dxa"/>
          </w:tcPr>
          <w:p w:rsidR="000A0EF3" w:rsidRDefault="002345D6">
            <w:pPr>
              <w:pStyle w:val="TableParagraph"/>
              <w:spacing w:line="360" w:lineRule="auto"/>
              <w:ind w:left="107"/>
            </w:pPr>
            <w:r>
              <w:rPr>
                <w:spacing w:val="-2"/>
              </w:rPr>
              <w:t>Высшее профессиональное образование.</w:t>
            </w:r>
          </w:p>
          <w:p w:rsidR="000A0EF3" w:rsidRDefault="002345D6">
            <w:pPr>
              <w:pStyle w:val="TableParagraph"/>
              <w:spacing w:line="252" w:lineRule="exact"/>
              <w:ind w:left="107"/>
            </w:pPr>
            <w:r>
              <w:t>1</w:t>
            </w:r>
            <w:r>
              <w:rPr>
                <w:spacing w:val="-1"/>
              </w:rPr>
              <w:t xml:space="preserve"> </w:t>
            </w:r>
            <w:r>
              <w:t>кв.</w:t>
            </w:r>
            <w:r>
              <w:rPr>
                <w:spacing w:val="-1"/>
              </w:rPr>
              <w:t xml:space="preserve"> </w:t>
            </w:r>
            <w:r>
              <w:rPr>
                <w:spacing w:val="-2"/>
              </w:rPr>
              <w:t>категория</w:t>
            </w:r>
          </w:p>
          <w:p w:rsidR="000A0EF3" w:rsidRDefault="002345D6">
            <w:pPr>
              <w:pStyle w:val="TableParagraph"/>
              <w:tabs>
                <w:tab w:val="left" w:pos="1581"/>
              </w:tabs>
              <w:spacing w:before="122"/>
              <w:ind w:left="107"/>
            </w:pPr>
            <w:r>
              <w:rPr>
                <w:spacing w:val="-2"/>
              </w:rPr>
              <w:t>имеет</w:t>
            </w:r>
            <w:r>
              <w:tab/>
            </w:r>
            <w:r>
              <w:rPr>
                <w:spacing w:val="-2"/>
              </w:rPr>
              <w:t>звание</w:t>
            </w:r>
          </w:p>
          <w:p w:rsidR="000A0EF3" w:rsidRDefault="002345D6">
            <w:pPr>
              <w:pStyle w:val="TableParagraph"/>
              <w:spacing w:line="380" w:lineRule="atLeast"/>
              <w:ind w:left="107"/>
            </w:pPr>
            <w:r>
              <w:rPr>
                <w:spacing w:val="-2"/>
              </w:rPr>
              <w:t>«Отличник Просвещения»</w:t>
            </w:r>
          </w:p>
        </w:tc>
      </w:tr>
      <w:tr w:rsidR="000A0EF3">
        <w:trPr>
          <w:trHeight w:val="1850"/>
        </w:trPr>
        <w:tc>
          <w:tcPr>
            <w:tcW w:w="953" w:type="dxa"/>
            <w:textDirection w:val="btLr"/>
          </w:tcPr>
          <w:p w:rsidR="000A0EF3" w:rsidRDefault="002345D6">
            <w:pPr>
              <w:pStyle w:val="TableParagraph"/>
              <w:spacing w:before="109"/>
              <w:ind w:left="208"/>
            </w:pPr>
            <w:r>
              <w:t>Саранчукова</w:t>
            </w:r>
            <w:r>
              <w:rPr>
                <w:spacing w:val="-3"/>
              </w:rPr>
              <w:t xml:space="preserve"> </w:t>
            </w:r>
            <w:r>
              <w:t>И</w:t>
            </w:r>
            <w:r>
              <w:rPr>
                <w:spacing w:val="-3"/>
              </w:rPr>
              <w:t xml:space="preserve"> </w:t>
            </w:r>
            <w:r>
              <w:rPr>
                <w:spacing w:val="-10"/>
              </w:rPr>
              <w:t>А</w:t>
            </w:r>
          </w:p>
        </w:tc>
        <w:tc>
          <w:tcPr>
            <w:tcW w:w="2307" w:type="dxa"/>
          </w:tcPr>
          <w:p w:rsidR="000A0EF3" w:rsidRDefault="002345D6">
            <w:pPr>
              <w:pStyle w:val="TableParagraph"/>
              <w:spacing w:line="249" w:lineRule="exact"/>
              <w:ind w:left="110"/>
            </w:pPr>
            <w:r>
              <w:t>Учитель</w:t>
            </w:r>
            <w:r>
              <w:rPr>
                <w:spacing w:val="-4"/>
              </w:rPr>
              <w:t xml:space="preserve"> </w:t>
            </w:r>
            <w:r>
              <w:rPr>
                <w:spacing w:val="-2"/>
              </w:rPr>
              <w:t>географии</w:t>
            </w:r>
          </w:p>
        </w:tc>
        <w:tc>
          <w:tcPr>
            <w:tcW w:w="2554" w:type="dxa"/>
            <w:vMerge/>
            <w:tcBorders>
              <w:top w:val="nil"/>
            </w:tcBorders>
          </w:tcPr>
          <w:p w:rsidR="000A0EF3" w:rsidRDefault="000A0EF3">
            <w:pPr>
              <w:rPr>
                <w:sz w:val="2"/>
                <w:szCs w:val="2"/>
              </w:rPr>
            </w:pPr>
          </w:p>
        </w:tc>
        <w:tc>
          <w:tcPr>
            <w:tcW w:w="2619" w:type="dxa"/>
            <w:vMerge/>
            <w:tcBorders>
              <w:top w:val="nil"/>
            </w:tcBorders>
          </w:tcPr>
          <w:p w:rsidR="000A0EF3" w:rsidRDefault="000A0EF3">
            <w:pPr>
              <w:rPr>
                <w:sz w:val="2"/>
                <w:szCs w:val="2"/>
              </w:rPr>
            </w:pPr>
          </w:p>
        </w:tc>
        <w:tc>
          <w:tcPr>
            <w:tcW w:w="2309" w:type="dxa"/>
          </w:tcPr>
          <w:p w:rsidR="000A0EF3" w:rsidRDefault="002345D6">
            <w:pPr>
              <w:pStyle w:val="TableParagraph"/>
              <w:spacing w:line="360" w:lineRule="auto"/>
              <w:ind w:left="107"/>
            </w:pPr>
            <w:r>
              <w:rPr>
                <w:spacing w:val="-2"/>
              </w:rPr>
              <w:t>Высшее профессиональное образование,</w:t>
            </w:r>
          </w:p>
          <w:p w:rsidR="000A0EF3" w:rsidRDefault="002345D6">
            <w:pPr>
              <w:pStyle w:val="TableParagraph"/>
              <w:spacing w:line="253" w:lineRule="exact"/>
              <w:ind w:left="107"/>
            </w:pPr>
            <w:r>
              <w:t>Высшая</w:t>
            </w:r>
            <w:r>
              <w:rPr>
                <w:spacing w:val="51"/>
              </w:rPr>
              <w:t xml:space="preserve"> </w:t>
            </w:r>
            <w:r>
              <w:t>кв</w:t>
            </w:r>
            <w:r>
              <w:rPr>
                <w:spacing w:val="-1"/>
              </w:rPr>
              <w:t xml:space="preserve"> </w:t>
            </w:r>
            <w:r>
              <w:rPr>
                <w:spacing w:val="-2"/>
              </w:rPr>
              <w:t>категория</w:t>
            </w:r>
          </w:p>
        </w:tc>
      </w:tr>
      <w:tr w:rsidR="000A0EF3">
        <w:trPr>
          <w:trHeight w:val="1542"/>
        </w:trPr>
        <w:tc>
          <w:tcPr>
            <w:tcW w:w="953" w:type="dxa"/>
            <w:textDirection w:val="btLr"/>
          </w:tcPr>
          <w:p w:rsidR="000A0EF3" w:rsidRDefault="002345D6">
            <w:pPr>
              <w:pStyle w:val="TableParagraph"/>
              <w:spacing w:before="109"/>
              <w:ind w:left="626" w:right="-15"/>
            </w:pPr>
            <w:r>
              <w:rPr>
                <w:spacing w:val="-2"/>
              </w:rPr>
              <w:t>Тукташев</w:t>
            </w:r>
          </w:p>
          <w:p w:rsidR="000A0EF3" w:rsidRDefault="002345D6">
            <w:pPr>
              <w:pStyle w:val="TableParagraph"/>
              <w:spacing w:before="138"/>
              <w:ind w:right="-15"/>
              <w:jc w:val="right"/>
            </w:pPr>
            <w:r>
              <w:rPr>
                <w:spacing w:val="-4"/>
              </w:rPr>
              <w:t>И.И..</w:t>
            </w:r>
          </w:p>
        </w:tc>
        <w:tc>
          <w:tcPr>
            <w:tcW w:w="2307" w:type="dxa"/>
          </w:tcPr>
          <w:p w:rsidR="000A0EF3" w:rsidRDefault="002345D6">
            <w:pPr>
              <w:pStyle w:val="TableParagraph"/>
              <w:spacing w:line="360" w:lineRule="auto"/>
              <w:ind w:left="110"/>
            </w:pPr>
            <w:r>
              <w:t>Учитель</w:t>
            </w:r>
            <w:r>
              <w:rPr>
                <w:spacing w:val="80"/>
              </w:rPr>
              <w:t xml:space="preserve"> </w:t>
            </w:r>
            <w:r>
              <w:t xml:space="preserve">физической </w:t>
            </w:r>
            <w:r>
              <w:rPr>
                <w:spacing w:val="-2"/>
              </w:rPr>
              <w:t>культуры</w:t>
            </w:r>
          </w:p>
        </w:tc>
        <w:tc>
          <w:tcPr>
            <w:tcW w:w="2554" w:type="dxa"/>
            <w:vMerge/>
            <w:tcBorders>
              <w:top w:val="nil"/>
            </w:tcBorders>
          </w:tcPr>
          <w:p w:rsidR="000A0EF3" w:rsidRDefault="000A0EF3">
            <w:pPr>
              <w:rPr>
                <w:sz w:val="2"/>
                <w:szCs w:val="2"/>
              </w:rPr>
            </w:pPr>
          </w:p>
        </w:tc>
        <w:tc>
          <w:tcPr>
            <w:tcW w:w="2619" w:type="dxa"/>
            <w:vMerge/>
            <w:tcBorders>
              <w:top w:val="nil"/>
            </w:tcBorders>
          </w:tcPr>
          <w:p w:rsidR="000A0EF3" w:rsidRDefault="000A0EF3">
            <w:pPr>
              <w:rPr>
                <w:sz w:val="2"/>
                <w:szCs w:val="2"/>
              </w:rPr>
            </w:pPr>
          </w:p>
        </w:tc>
        <w:tc>
          <w:tcPr>
            <w:tcW w:w="2309" w:type="dxa"/>
          </w:tcPr>
          <w:p w:rsidR="000A0EF3" w:rsidRDefault="002345D6">
            <w:pPr>
              <w:pStyle w:val="TableParagraph"/>
              <w:spacing w:line="360" w:lineRule="auto"/>
              <w:ind w:left="107"/>
            </w:pPr>
            <w:r>
              <w:rPr>
                <w:spacing w:val="-2"/>
              </w:rPr>
              <w:t>Высшее профессиональное образование,</w:t>
            </w:r>
          </w:p>
        </w:tc>
      </w:tr>
    </w:tbl>
    <w:p w:rsidR="000A0EF3" w:rsidRDefault="000A0EF3">
      <w:pPr>
        <w:spacing w:line="360" w:lineRule="auto"/>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914</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2307"/>
        <w:gridCol w:w="2554"/>
        <w:gridCol w:w="2619"/>
        <w:gridCol w:w="2309"/>
      </w:tblGrid>
      <w:tr w:rsidR="000A0EF3">
        <w:trPr>
          <w:trHeight w:val="1895"/>
        </w:trPr>
        <w:tc>
          <w:tcPr>
            <w:tcW w:w="953" w:type="dxa"/>
            <w:textDirection w:val="btLr"/>
          </w:tcPr>
          <w:p w:rsidR="000A0EF3" w:rsidRDefault="002345D6">
            <w:pPr>
              <w:pStyle w:val="TableParagraph"/>
              <w:spacing w:before="109"/>
              <w:ind w:left="750" w:right="-15"/>
            </w:pPr>
            <w:r>
              <w:t>Кариева</w:t>
            </w:r>
            <w:r>
              <w:rPr>
                <w:spacing w:val="-2"/>
              </w:rPr>
              <w:t xml:space="preserve"> </w:t>
            </w:r>
            <w:r>
              <w:rPr>
                <w:spacing w:val="-5"/>
              </w:rPr>
              <w:t>АА</w:t>
            </w:r>
          </w:p>
        </w:tc>
        <w:tc>
          <w:tcPr>
            <w:tcW w:w="2307" w:type="dxa"/>
          </w:tcPr>
          <w:p w:rsidR="000A0EF3" w:rsidRDefault="002345D6">
            <w:pPr>
              <w:pStyle w:val="TableParagraph"/>
              <w:spacing w:line="247" w:lineRule="exact"/>
              <w:ind w:left="110"/>
            </w:pPr>
            <w:r>
              <w:t>Учитель</w:t>
            </w:r>
            <w:r>
              <w:rPr>
                <w:spacing w:val="-4"/>
              </w:rPr>
              <w:t xml:space="preserve"> </w:t>
            </w:r>
            <w:r>
              <w:rPr>
                <w:spacing w:val="-2"/>
              </w:rPr>
              <w:t>физики</w:t>
            </w:r>
          </w:p>
        </w:tc>
        <w:tc>
          <w:tcPr>
            <w:tcW w:w="2554" w:type="dxa"/>
            <w:vMerge w:val="restart"/>
          </w:tcPr>
          <w:p w:rsidR="000A0EF3" w:rsidRDefault="000A0EF3">
            <w:pPr>
              <w:pStyle w:val="TableParagraph"/>
            </w:pPr>
          </w:p>
        </w:tc>
        <w:tc>
          <w:tcPr>
            <w:tcW w:w="2619" w:type="dxa"/>
            <w:vMerge w:val="restart"/>
          </w:tcPr>
          <w:p w:rsidR="000A0EF3" w:rsidRDefault="000A0EF3">
            <w:pPr>
              <w:pStyle w:val="TableParagraph"/>
            </w:pPr>
          </w:p>
        </w:tc>
        <w:tc>
          <w:tcPr>
            <w:tcW w:w="2309" w:type="dxa"/>
          </w:tcPr>
          <w:p w:rsidR="000A0EF3" w:rsidRDefault="002345D6">
            <w:pPr>
              <w:pStyle w:val="TableParagraph"/>
              <w:spacing w:line="360" w:lineRule="auto"/>
              <w:ind w:left="107"/>
            </w:pPr>
            <w:r>
              <w:rPr>
                <w:spacing w:val="-2"/>
              </w:rPr>
              <w:t>Высшее профессиональное образование,</w:t>
            </w:r>
          </w:p>
          <w:p w:rsidR="000A0EF3" w:rsidRDefault="002345D6">
            <w:pPr>
              <w:pStyle w:val="TableParagraph"/>
              <w:tabs>
                <w:tab w:val="left" w:pos="1935"/>
              </w:tabs>
              <w:spacing w:line="253" w:lineRule="exact"/>
              <w:ind w:left="107"/>
            </w:pPr>
            <w:r>
              <w:rPr>
                <w:spacing w:val="-2"/>
              </w:rPr>
              <w:t>Первая</w:t>
            </w:r>
            <w:r>
              <w:tab/>
            </w:r>
            <w:r>
              <w:rPr>
                <w:spacing w:val="-5"/>
              </w:rPr>
              <w:t>кв.</w:t>
            </w:r>
          </w:p>
          <w:p w:rsidR="000A0EF3" w:rsidRDefault="002345D6">
            <w:pPr>
              <w:pStyle w:val="TableParagraph"/>
              <w:spacing w:before="120"/>
              <w:ind w:left="107"/>
            </w:pPr>
            <w:r>
              <w:rPr>
                <w:spacing w:val="-2"/>
              </w:rPr>
              <w:t>категория</w:t>
            </w:r>
          </w:p>
        </w:tc>
      </w:tr>
      <w:tr w:rsidR="000A0EF3">
        <w:trPr>
          <w:trHeight w:val="2277"/>
        </w:trPr>
        <w:tc>
          <w:tcPr>
            <w:tcW w:w="953" w:type="dxa"/>
            <w:textDirection w:val="btLr"/>
          </w:tcPr>
          <w:p w:rsidR="000A0EF3" w:rsidRDefault="002345D6">
            <w:pPr>
              <w:pStyle w:val="TableParagraph"/>
              <w:spacing w:before="109"/>
              <w:ind w:left="568" w:right="-15"/>
            </w:pPr>
            <w:r>
              <w:t>Сивожелезова</w:t>
            </w:r>
            <w:r>
              <w:rPr>
                <w:spacing w:val="-4"/>
              </w:rPr>
              <w:t xml:space="preserve"> </w:t>
            </w:r>
            <w:r>
              <w:t>Т</w:t>
            </w:r>
            <w:r>
              <w:rPr>
                <w:spacing w:val="-4"/>
              </w:rPr>
              <w:t xml:space="preserve"> </w:t>
            </w:r>
            <w:r>
              <w:rPr>
                <w:spacing w:val="-10"/>
              </w:rPr>
              <w:t>Г</w:t>
            </w:r>
          </w:p>
        </w:tc>
        <w:tc>
          <w:tcPr>
            <w:tcW w:w="2307" w:type="dxa"/>
          </w:tcPr>
          <w:p w:rsidR="000A0EF3" w:rsidRDefault="002345D6">
            <w:pPr>
              <w:pStyle w:val="TableParagraph"/>
              <w:tabs>
                <w:tab w:val="left" w:pos="1189"/>
                <w:tab w:val="left" w:pos="2082"/>
              </w:tabs>
              <w:spacing w:line="362" w:lineRule="auto"/>
              <w:ind w:left="110" w:right="94"/>
            </w:pPr>
            <w:r>
              <w:rPr>
                <w:spacing w:val="-2"/>
              </w:rPr>
              <w:t>Учитель</w:t>
            </w:r>
            <w:r>
              <w:tab/>
            </w:r>
            <w:r>
              <w:rPr>
                <w:spacing w:val="-4"/>
              </w:rPr>
              <w:t>химии</w:t>
            </w:r>
            <w:r>
              <w:tab/>
            </w:r>
            <w:r>
              <w:rPr>
                <w:spacing w:val="-10"/>
              </w:rPr>
              <w:t xml:space="preserve">и </w:t>
            </w:r>
            <w:r>
              <w:rPr>
                <w:spacing w:val="-2"/>
              </w:rPr>
              <w:t>биологии</w:t>
            </w:r>
          </w:p>
        </w:tc>
        <w:tc>
          <w:tcPr>
            <w:tcW w:w="2554" w:type="dxa"/>
            <w:vMerge/>
            <w:tcBorders>
              <w:top w:val="nil"/>
            </w:tcBorders>
          </w:tcPr>
          <w:p w:rsidR="000A0EF3" w:rsidRDefault="000A0EF3">
            <w:pPr>
              <w:rPr>
                <w:sz w:val="2"/>
                <w:szCs w:val="2"/>
              </w:rPr>
            </w:pPr>
          </w:p>
        </w:tc>
        <w:tc>
          <w:tcPr>
            <w:tcW w:w="2619" w:type="dxa"/>
            <w:vMerge/>
            <w:tcBorders>
              <w:top w:val="nil"/>
            </w:tcBorders>
          </w:tcPr>
          <w:p w:rsidR="000A0EF3" w:rsidRDefault="000A0EF3">
            <w:pPr>
              <w:rPr>
                <w:sz w:val="2"/>
                <w:szCs w:val="2"/>
              </w:rPr>
            </w:pPr>
          </w:p>
        </w:tc>
        <w:tc>
          <w:tcPr>
            <w:tcW w:w="2309" w:type="dxa"/>
          </w:tcPr>
          <w:p w:rsidR="000A0EF3" w:rsidRDefault="002345D6">
            <w:pPr>
              <w:pStyle w:val="TableParagraph"/>
              <w:spacing w:line="360" w:lineRule="auto"/>
              <w:ind w:left="107"/>
            </w:pPr>
            <w:r>
              <w:rPr>
                <w:spacing w:val="-2"/>
              </w:rPr>
              <w:t>Высшее профессиональное образование,</w:t>
            </w:r>
          </w:p>
          <w:p w:rsidR="000A0EF3" w:rsidRDefault="002345D6">
            <w:pPr>
              <w:pStyle w:val="TableParagraph"/>
              <w:tabs>
                <w:tab w:val="left" w:pos="1935"/>
              </w:tabs>
              <w:ind w:left="107"/>
            </w:pPr>
            <w:r>
              <w:rPr>
                <w:spacing w:val="-2"/>
              </w:rPr>
              <w:t>Высшая</w:t>
            </w:r>
            <w:r>
              <w:tab/>
            </w:r>
            <w:r>
              <w:rPr>
                <w:spacing w:val="-5"/>
              </w:rPr>
              <w:t>кв.</w:t>
            </w:r>
          </w:p>
          <w:p w:rsidR="000A0EF3" w:rsidRDefault="002345D6">
            <w:pPr>
              <w:pStyle w:val="TableParagraph"/>
              <w:spacing w:before="121"/>
              <w:ind w:left="107"/>
            </w:pPr>
            <w:r>
              <w:rPr>
                <w:spacing w:val="-2"/>
              </w:rPr>
              <w:t>категория</w:t>
            </w:r>
          </w:p>
          <w:p w:rsidR="000A0EF3" w:rsidRDefault="002345D6">
            <w:pPr>
              <w:pStyle w:val="TableParagraph"/>
              <w:spacing w:before="126"/>
              <w:ind w:left="107"/>
            </w:pPr>
            <w:r>
              <w:t>Грамота</w:t>
            </w:r>
            <w:r>
              <w:rPr>
                <w:spacing w:val="-1"/>
              </w:rPr>
              <w:t xml:space="preserve"> </w:t>
            </w:r>
            <w:r>
              <w:t>М</w:t>
            </w:r>
            <w:r>
              <w:rPr>
                <w:spacing w:val="-3"/>
              </w:rPr>
              <w:t xml:space="preserve"> </w:t>
            </w:r>
            <w:r>
              <w:t>О</w:t>
            </w:r>
            <w:r>
              <w:rPr>
                <w:spacing w:val="-1"/>
              </w:rPr>
              <w:t xml:space="preserve"> </w:t>
            </w:r>
            <w:r>
              <w:rPr>
                <w:spacing w:val="-2"/>
              </w:rPr>
              <w:t>России</w:t>
            </w:r>
          </w:p>
        </w:tc>
      </w:tr>
      <w:tr w:rsidR="000A0EF3">
        <w:trPr>
          <w:trHeight w:val="2409"/>
        </w:trPr>
        <w:tc>
          <w:tcPr>
            <w:tcW w:w="953" w:type="dxa"/>
            <w:textDirection w:val="btLr"/>
          </w:tcPr>
          <w:p w:rsidR="000A0EF3" w:rsidRDefault="002345D6">
            <w:pPr>
              <w:pStyle w:val="TableParagraph"/>
              <w:spacing w:before="109"/>
              <w:ind w:left="1031" w:right="-15"/>
            </w:pPr>
            <w:r>
              <w:t>Милютин</w:t>
            </w:r>
            <w:r>
              <w:rPr>
                <w:spacing w:val="-8"/>
              </w:rPr>
              <w:t xml:space="preserve"> </w:t>
            </w:r>
            <w:r>
              <w:rPr>
                <w:spacing w:val="-4"/>
              </w:rPr>
              <w:t>В.В.</w:t>
            </w:r>
          </w:p>
        </w:tc>
        <w:tc>
          <w:tcPr>
            <w:tcW w:w="2307" w:type="dxa"/>
          </w:tcPr>
          <w:p w:rsidR="000A0EF3" w:rsidRDefault="002345D6">
            <w:pPr>
              <w:pStyle w:val="TableParagraph"/>
              <w:tabs>
                <w:tab w:val="left" w:pos="1108"/>
                <w:tab w:val="left" w:pos="2084"/>
              </w:tabs>
              <w:spacing w:line="360" w:lineRule="auto"/>
              <w:ind w:left="110" w:right="91"/>
            </w:pPr>
            <w:r>
              <w:rPr>
                <w:spacing w:val="-2"/>
              </w:rPr>
              <w:t>Учитель</w:t>
            </w:r>
            <w:r>
              <w:tab/>
            </w:r>
            <w:r>
              <w:rPr>
                <w:spacing w:val="-2"/>
              </w:rPr>
              <w:t>истории</w:t>
            </w:r>
            <w:r>
              <w:tab/>
            </w:r>
            <w:r>
              <w:rPr>
                <w:spacing w:val="-10"/>
              </w:rPr>
              <w:t xml:space="preserve">и </w:t>
            </w:r>
            <w:r>
              <w:rPr>
                <w:spacing w:val="-2"/>
              </w:rPr>
              <w:t>обществознания, технологии</w:t>
            </w:r>
          </w:p>
        </w:tc>
        <w:tc>
          <w:tcPr>
            <w:tcW w:w="2554" w:type="dxa"/>
            <w:vMerge/>
            <w:tcBorders>
              <w:top w:val="nil"/>
            </w:tcBorders>
          </w:tcPr>
          <w:p w:rsidR="000A0EF3" w:rsidRDefault="000A0EF3">
            <w:pPr>
              <w:rPr>
                <w:sz w:val="2"/>
                <w:szCs w:val="2"/>
              </w:rPr>
            </w:pPr>
          </w:p>
        </w:tc>
        <w:tc>
          <w:tcPr>
            <w:tcW w:w="2619" w:type="dxa"/>
            <w:vMerge/>
            <w:tcBorders>
              <w:top w:val="nil"/>
            </w:tcBorders>
          </w:tcPr>
          <w:p w:rsidR="000A0EF3" w:rsidRDefault="000A0EF3">
            <w:pPr>
              <w:rPr>
                <w:sz w:val="2"/>
                <w:szCs w:val="2"/>
              </w:rPr>
            </w:pPr>
          </w:p>
        </w:tc>
        <w:tc>
          <w:tcPr>
            <w:tcW w:w="2309" w:type="dxa"/>
          </w:tcPr>
          <w:p w:rsidR="000A0EF3" w:rsidRDefault="002345D6">
            <w:pPr>
              <w:pStyle w:val="TableParagraph"/>
              <w:spacing w:line="360" w:lineRule="auto"/>
              <w:ind w:left="107"/>
            </w:pPr>
            <w:r>
              <w:rPr>
                <w:spacing w:val="-2"/>
              </w:rPr>
              <w:t>Высшее профессиональное образование,</w:t>
            </w:r>
          </w:p>
          <w:p w:rsidR="000A0EF3" w:rsidRDefault="002345D6">
            <w:pPr>
              <w:pStyle w:val="TableParagraph"/>
              <w:tabs>
                <w:tab w:val="left" w:pos="1935"/>
              </w:tabs>
              <w:ind w:left="107"/>
            </w:pPr>
            <w:r>
              <w:rPr>
                <w:spacing w:val="-2"/>
              </w:rPr>
              <w:t>Первая</w:t>
            </w:r>
            <w:r>
              <w:tab/>
            </w:r>
            <w:r>
              <w:rPr>
                <w:spacing w:val="-5"/>
              </w:rPr>
              <w:t>кв.</w:t>
            </w:r>
          </w:p>
          <w:p w:rsidR="000A0EF3" w:rsidRDefault="002345D6">
            <w:pPr>
              <w:pStyle w:val="TableParagraph"/>
              <w:spacing w:before="122"/>
              <w:ind w:left="107"/>
            </w:pPr>
            <w:r>
              <w:rPr>
                <w:spacing w:val="-2"/>
              </w:rPr>
              <w:t>категория</w:t>
            </w:r>
          </w:p>
        </w:tc>
      </w:tr>
      <w:tr w:rsidR="000A0EF3">
        <w:trPr>
          <w:trHeight w:val="4175"/>
        </w:trPr>
        <w:tc>
          <w:tcPr>
            <w:tcW w:w="953" w:type="dxa"/>
            <w:textDirection w:val="btLr"/>
          </w:tcPr>
          <w:p w:rsidR="000A0EF3" w:rsidRDefault="002345D6">
            <w:pPr>
              <w:pStyle w:val="TableParagraph"/>
              <w:spacing w:before="109"/>
              <w:ind w:right="-15"/>
              <w:jc w:val="right"/>
            </w:pPr>
            <w:r>
              <w:t>Яровенко</w:t>
            </w:r>
            <w:r>
              <w:rPr>
                <w:spacing w:val="-5"/>
              </w:rPr>
              <w:t xml:space="preserve"> </w:t>
            </w:r>
            <w:r>
              <w:rPr>
                <w:spacing w:val="-4"/>
              </w:rPr>
              <w:t>Н.И.</w:t>
            </w:r>
          </w:p>
        </w:tc>
        <w:tc>
          <w:tcPr>
            <w:tcW w:w="2307" w:type="dxa"/>
          </w:tcPr>
          <w:p w:rsidR="000A0EF3" w:rsidRDefault="002345D6">
            <w:pPr>
              <w:pStyle w:val="TableParagraph"/>
              <w:spacing w:line="247" w:lineRule="exact"/>
              <w:ind w:left="110"/>
            </w:pPr>
            <w:r>
              <w:rPr>
                <w:spacing w:val="-2"/>
              </w:rPr>
              <w:t>Педагог-психолог</w:t>
            </w:r>
          </w:p>
        </w:tc>
        <w:tc>
          <w:tcPr>
            <w:tcW w:w="2554" w:type="dxa"/>
          </w:tcPr>
          <w:p w:rsidR="000A0EF3" w:rsidRDefault="002345D6">
            <w:pPr>
              <w:pStyle w:val="TableParagraph"/>
              <w:spacing w:line="360" w:lineRule="auto"/>
              <w:ind w:left="110" w:right="94"/>
            </w:pPr>
            <w:r>
              <w:rPr>
                <w:spacing w:val="-2"/>
              </w:rPr>
              <w:t xml:space="preserve">осуществляет профессиональную деятельность, </w:t>
            </w:r>
            <w:r>
              <w:t xml:space="preserve">направленную на </w:t>
            </w:r>
            <w:r>
              <w:rPr>
                <w:spacing w:val="-2"/>
              </w:rPr>
              <w:t xml:space="preserve">сохранение психического, </w:t>
            </w:r>
            <w:r>
              <w:t xml:space="preserve">соматического и </w:t>
            </w:r>
            <w:r>
              <w:rPr>
                <w:spacing w:val="-2"/>
              </w:rPr>
              <w:t>социального благополучия обучающихся</w:t>
            </w:r>
          </w:p>
        </w:tc>
        <w:tc>
          <w:tcPr>
            <w:tcW w:w="2619" w:type="dxa"/>
          </w:tcPr>
          <w:p w:rsidR="000A0EF3" w:rsidRDefault="002345D6">
            <w:pPr>
              <w:pStyle w:val="TableParagraph"/>
              <w:spacing w:line="360" w:lineRule="auto"/>
              <w:ind w:left="107" w:right="114"/>
            </w:pPr>
            <w:r>
              <w:rPr>
                <w:spacing w:val="-2"/>
              </w:rPr>
              <w:t xml:space="preserve">высшее профессиональное </w:t>
            </w:r>
            <w:r>
              <w:t>образование или</w:t>
            </w:r>
            <w:r>
              <w:rPr>
                <w:spacing w:val="-2"/>
              </w:rPr>
              <w:t xml:space="preserve"> </w:t>
            </w:r>
            <w:r>
              <w:t xml:space="preserve">среднее </w:t>
            </w:r>
            <w:r>
              <w:rPr>
                <w:spacing w:val="-2"/>
              </w:rPr>
              <w:t xml:space="preserve">профессиональное </w:t>
            </w:r>
            <w:r>
              <w:t>образование по направлению</w:t>
            </w:r>
            <w:r>
              <w:rPr>
                <w:spacing w:val="-14"/>
              </w:rPr>
              <w:t xml:space="preserve"> </w:t>
            </w:r>
            <w:r>
              <w:t>подготовки</w:t>
            </w:r>
          </w:p>
          <w:p w:rsidR="000A0EF3" w:rsidRDefault="002345D6">
            <w:pPr>
              <w:pStyle w:val="TableParagraph"/>
              <w:spacing w:line="360" w:lineRule="auto"/>
              <w:ind w:left="107" w:right="1134"/>
            </w:pPr>
            <w:r>
              <w:t>«Педагогика</w:t>
            </w:r>
            <w:r>
              <w:rPr>
                <w:spacing w:val="-14"/>
              </w:rPr>
              <w:t xml:space="preserve"> </w:t>
            </w:r>
            <w:r>
              <w:t xml:space="preserve">и </w:t>
            </w:r>
            <w:r>
              <w:rPr>
                <w:spacing w:val="-2"/>
              </w:rPr>
              <w:t>психология»</w:t>
            </w:r>
          </w:p>
        </w:tc>
        <w:tc>
          <w:tcPr>
            <w:tcW w:w="2309" w:type="dxa"/>
          </w:tcPr>
          <w:p w:rsidR="000A0EF3" w:rsidRDefault="002345D6">
            <w:pPr>
              <w:pStyle w:val="TableParagraph"/>
              <w:spacing w:line="360" w:lineRule="auto"/>
              <w:ind w:left="107"/>
            </w:pPr>
            <w:r>
              <w:rPr>
                <w:spacing w:val="-2"/>
              </w:rPr>
              <w:t>Высшее профессиональное образование</w:t>
            </w:r>
          </w:p>
          <w:p w:rsidR="000A0EF3" w:rsidRDefault="002345D6">
            <w:pPr>
              <w:pStyle w:val="TableParagraph"/>
              <w:ind w:left="107"/>
            </w:pPr>
            <w:r>
              <w:t>Первая</w:t>
            </w:r>
            <w:r>
              <w:rPr>
                <w:spacing w:val="-2"/>
              </w:rPr>
              <w:t xml:space="preserve"> </w:t>
            </w:r>
            <w:r>
              <w:t>кв</w:t>
            </w:r>
            <w:r>
              <w:rPr>
                <w:spacing w:val="-2"/>
              </w:rPr>
              <w:t xml:space="preserve"> категория</w:t>
            </w:r>
          </w:p>
        </w:tc>
      </w:tr>
    </w:tbl>
    <w:p w:rsidR="000A0EF3" w:rsidRDefault="000A0EF3">
      <w:p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915</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2307"/>
        <w:gridCol w:w="2554"/>
        <w:gridCol w:w="2619"/>
        <w:gridCol w:w="2309"/>
      </w:tblGrid>
      <w:tr w:rsidR="000A0EF3">
        <w:trPr>
          <w:trHeight w:val="4173"/>
        </w:trPr>
        <w:tc>
          <w:tcPr>
            <w:tcW w:w="953" w:type="dxa"/>
            <w:textDirection w:val="btLr"/>
          </w:tcPr>
          <w:p w:rsidR="000A0EF3" w:rsidRDefault="002345D6">
            <w:pPr>
              <w:pStyle w:val="TableParagraph"/>
              <w:spacing w:before="109"/>
              <w:ind w:left="2759" w:right="-15"/>
            </w:pPr>
            <w:r>
              <w:t>Айтпаева</w:t>
            </w:r>
            <w:r>
              <w:rPr>
                <w:spacing w:val="-5"/>
              </w:rPr>
              <w:t xml:space="preserve"> </w:t>
            </w:r>
            <w:r>
              <w:rPr>
                <w:spacing w:val="-2"/>
              </w:rPr>
              <w:t>С.А..</w:t>
            </w:r>
          </w:p>
        </w:tc>
        <w:tc>
          <w:tcPr>
            <w:tcW w:w="2307" w:type="dxa"/>
          </w:tcPr>
          <w:p w:rsidR="000A0EF3" w:rsidRDefault="002345D6">
            <w:pPr>
              <w:pStyle w:val="TableParagraph"/>
              <w:spacing w:line="247" w:lineRule="exact"/>
              <w:ind w:left="110"/>
            </w:pPr>
            <w:r>
              <w:t>Социальный</w:t>
            </w:r>
            <w:r>
              <w:rPr>
                <w:spacing w:val="-8"/>
              </w:rPr>
              <w:t xml:space="preserve"> </w:t>
            </w:r>
            <w:r>
              <w:rPr>
                <w:spacing w:val="-2"/>
              </w:rPr>
              <w:t>педагог</w:t>
            </w:r>
          </w:p>
        </w:tc>
        <w:tc>
          <w:tcPr>
            <w:tcW w:w="2554" w:type="dxa"/>
          </w:tcPr>
          <w:p w:rsidR="000A0EF3" w:rsidRDefault="002345D6">
            <w:pPr>
              <w:pStyle w:val="TableParagraph"/>
              <w:spacing w:line="360" w:lineRule="auto"/>
              <w:ind w:left="110" w:right="94"/>
            </w:pPr>
            <w:r>
              <w:rPr>
                <w:spacing w:val="-2"/>
              </w:rPr>
              <w:t xml:space="preserve">осуществляет профессиональную деятельность, </w:t>
            </w:r>
            <w:r>
              <w:t xml:space="preserve">направленную на </w:t>
            </w:r>
            <w:r>
              <w:rPr>
                <w:spacing w:val="-2"/>
              </w:rPr>
              <w:t xml:space="preserve">сохранение психического, </w:t>
            </w:r>
            <w:r>
              <w:t xml:space="preserve">соматического и </w:t>
            </w:r>
            <w:r>
              <w:rPr>
                <w:spacing w:val="-2"/>
              </w:rPr>
              <w:t>социального благополучия обучающихся</w:t>
            </w:r>
          </w:p>
        </w:tc>
        <w:tc>
          <w:tcPr>
            <w:tcW w:w="2619" w:type="dxa"/>
          </w:tcPr>
          <w:p w:rsidR="000A0EF3" w:rsidRDefault="002345D6">
            <w:pPr>
              <w:pStyle w:val="TableParagraph"/>
              <w:spacing w:line="360" w:lineRule="auto"/>
              <w:ind w:left="107" w:right="114"/>
            </w:pPr>
            <w:r>
              <w:rPr>
                <w:spacing w:val="-2"/>
              </w:rPr>
              <w:t xml:space="preserve">высшее профессиональное </w:t>
            </w:r>
            <w:r>
              <w:t>образование или</w:t>
            </w:r>
            <w:r>
              <w:rPr>
                <w:spacing w:val="-2"/>
              </w:rPr>
              <w:t xml:space="preserve"> </w:t>
            </w:r>
            <w:r>
              <w:t xml:space="preserve">среднее </w:t>
            </w:r>
            <w:r>
              <w:rPr>
                <w:spacing w:val="-2"/>
              </w:rPr>
              <w:t xml:space="preserve">профессиональное </w:t>
            </w:r>
            <w:r>
              <w:t>образование по направлению</w:t>
            </w:r>
            <w:r>
              <w:rPr>
                <w:spacing w:val="-14"/>
              </w:rPr>
              <w:t xml:space="preserve"> </w:t>
            </w:r>
            <w:r>
              <w:t>подготовки</w:t>
            </w:r>
          </w:p>
          <w:p w:rsidR="000A0EF3" w:rsidRDefault="002345D6">
            <w:pPr>
              <w:pStyle w:val="TableParagraph"/>
              <w:spacing w:line="362" w:lineRule="auto"/>
              <w:ind w:left="107" w:right="1134"/>
            </w:pPr>
            <w:r>
              <w:t>«Педагогика</w:t>
            </w:r>
            <w:r>
              <w:rPr>
                <w:spacing w:val="-14"/>
              </w:rPr>
              <w:t xml:space="preserve"> </w:t>
            </w:r>
            <w:r>
              <w:t xml:space="preserve">и </w:t>
            </w:r>
            <w:r>
              <w:rPr>
                <w:spacing w:val="-2"/>
              </w:rPr>
              <w:t>психология»</w:t>
            </w:r>
          </w:p>
        </w:tc>
        <w:tc>
          <w:tcPr>
            <w:tcW w:w="2309" w:type="dxa"/>
          </w:tcPr>
          <w:p w:rsidR="000A0EF3" w:rsidRDefault="002345D6">
            <w:pPr>
              <w:pStyle w:val="TableParagraph"/>
              <w:spacing w:line="360" w:lineRule="auto"/>
              <w:ind w:left="107" w:right="363"/>
            </w:pPr>
            <w:r>
              <w:rPr>
                <w:spacing w:val="-2"/>
              </w:rPr>
              <w:t>высшее профессиональное образование</w:t>
            </w:r>
            <w:r>
              <w:rPr>
                <w:spacing w:val="40"/>
              </w:rPr>
              <w:t xml:space="preserve"> </w:t>
            </w:r>
            <w:r>
              <w:t>Первая</w:t>
            </w:r>
            <w:r>
              <w:rPr>
                <w:spacing w:val="-14"/>
              </w:rPr>
              <w:t xml:space="preserve"> </w:t>
            </w:r>
            <w:r>
              <w:t>кв</w:t>
            </w:r>
            <w:r>
              <w:rPr>
                <w:spacing w:val="-14"/>
              </w:rPr>
              <w:t xml:space="preserve"> </w:t>
            </w:r>
            <w:r>
              <w:t>катеория</w:t>
            </w:r>
          </w:p>
        </w:tc>
      </w:tr>
      <w:tr w:rsidR="000A0EF3">
        <w:trPr>
          <w:trHeight w:val="4935"/>
        </w:trPr>
        <w:tc>
          <w:tcPr>
            <w:tcW w:w="953" w:type="dxa"/>
            <w:textDirection w:val="btLr"/>
          </w:tcPr>
          <w:p w:rsidR="000A0EF3" w:rsidRDefault="002345D6">
            <w:pPr>
              <w:pStyle w:val="TableParagraph"/>
              <w:spacing w:before="109"/>
              <w:ind w:left="112"/>
            </w:pPr>
            <w:r>
              <w:t>Божинская</w:t>
            </w:r>
            <w:r>
              <w:rPr>
                <w:spacing w:val="-3"/>
              </w:rPr>
              <w:t xml:space="preserve"> </w:t>
            </w:r>
            <w:r>
              <w:t>Т</w:t>
            </w:r>
            <w:r>
              <w:rPr>
                <w:spacing w:val="-3"/>
              </w:rPr>
              <w:t xml:space="preserve"> </w:t>
            </w:r>
            <w:r>
              <w:rPr>
                <w:spacing w:val="-10"/>
              </w:rPr>
              <w:t>Л</w:t>
            </w:r>
          </w:p>
        </w:tc>
        <w:tc>
          <w:tcPr>
            <w:tcW w:w="2307" w:type="dxa"/>
          </w:tcPr>
          <w:p w:rsidR="000A0EF3" w:rsidRDefault="002345D6">
            <w:pPr>
              <w:pStyle w:val="TableParagraph"/>
              <w:spacing w:line="247" w:lineRule="exact"/>
              <w:ind w:left="110"/>
            </w:pPr>
            <w:r>
              <w:rPr>
                <w:spacing w:val="-2"/>
              </w:rPr>
              <w:t>Библиотекарь</w:t>
            </w:r>
          </w:p>
        </w:tc>
        <w:tc>
          <w:tcPr>
            <w:tcW w:w="2554" w:type="dxa"/>
          </w:tcPr>
          <w:p w:rsidR="000A0EF3" w:rsidRDefault="002345D6">
            <w:pPr>
              <w:pStyle w:val="TableParagraph"/>
              <w:tabs>
                <w:tab w:val="left" w:pos="1804"/>
                <w:tab w:val="left" w:pos="2330"/>
              </w:tabs>
              <w:spacing w:line="360" w:lineRule="auto"/>
              <w:ind w:left="110" w:right="93"/>
            </w:pPr>
            <w:r>
              <w:rPr>
                <w:spacing w:val="-2"/>
              </w:rPr>
              <w:t>обеспечивает</w:t>
            </w:r>
            <w:r>
              <w:tab/>
            </w:r>
            <w:r>
              <w:rPr>
                <w:spacing w:val="-2"/>
              </w:rPr>
              <w:t>доступ обучающихся</w:t>
            </w:r>
            <w:r>
              <w:tab/>
            </w:r>
            <w:r>
              <w:tab/>
            </w:r>
            <w:r>
              <w:rPr>
                <w:spacing w:val="-47"/>
              </w:rPr>
              <w:t xml:space="preserve"> </w:t>
            </w:r>
            <w:r>
              <w:rPr>
                <w:spacing w:val="-6"/>
              </w:rPr>
              <w:t xml:space="preserve">к </w:t>
            </w:r>
            <w:r>
              <w:rPr>
                <w:spacing w:val="-2"/>
              </w:rPr>
              <w:t xml:space="preserve">информационным </w:t>
            </w:r>
            <w:r>
              <w:t>ресурсам,</w:t>
            </w:r>
            <w:r>
              <w:rPr>
                <w:spacing w:val="-10"/>
              </w:rPr>
              <w:t xml:space="preserve"> </w:t>
            </w:r>
            <w:r>
              <w:t>участвует</w:t>
            </w:r>
            <w:r>
              <w:rPr>
                <w:spacing w:val="-10"/>
              </w:rPr>
              <w:t xml:space="preserve"> </w:t>
            </w:r>
            <w:r>
              <w:t>в</w:t>
            </w:r>
            <w:r>
              <w:rPr>
                <w:spacing w:val="-11"/>
              </w:rPr>
              <w:t xml:space="preserve"> </w:t>
            </w:r>
            <w:r>
              <w:t xml:space="preserve">их </w:t>
            </w:r>
            <w:r>
              <w:rPr>
                <w:spacing w:val="-2"/>
              </w:rPr>
              <w:t>духовно-нравственном воспитании, профориентации</w:t>
            </w:r>
            <w:r>
              <w:tab/>
            </w:r>
            <w:r>
              <w:tab/>
            </w:r>
            <w:r>
              <w:rPr>
                <w:spacing w:val="-10"/>
              </w:rPr>
              <w:t xml:space="preserve">и </w:t>
            </w:r>
            <w:r>
              <w:rPr>
                <w:spacing w:val="-2"/>
              </w:rPr>
              <w:t>социализации, содействует формированию информационной компетентности</w:t>
            </w:r>
          </w:p>
          <w:p w:rsidR="000A0EF3" w:rsidRDefault="002345D6">
            <w:pPr>
              <w:pStyle w:val="TableParagraph"/>
              <w:ind w:left="110"/>
            </w:pPr>
            <w:r>
              <w:rPr>
                <w:spacing w:val="-2"/>
              </w:rPr>
              <w:t>обучающихся.</w:t>
            </w:r>
          </w:p>
        </w:tc>
        <w:tc>
          <w:tcPr>
            <w:tcW w:w="2619" w:type="dxa"/>
          </w:tcPr>
          <w:p w:rsidR="000A0EF3" w:rsidRDefault="002345D6">
            <w:pPr>
              <w:pStyle w:val="TableParagraph"/>
              <w:tabs>
                <w:tab w:val="left" w:pos="1129"/>
                <w:tab w:val="left" w:pos="1781"/>
                <w:tab w:val="left" w:pos="2284"/>
              </w:tabs>
              <w:spacing w:line="360" w:lineRule="auto"/>
              <w:ind w:left="107" w:right="94"/>
            </w:pPr>
            <w:r>
              <w:rPr>
                <w:spacing w:val="-2"/>
              </w:rPr>
              <w:t>высшее</w:t>
            </w:r>
            <w:r>
              <w:tab/>
            </w:r>
            <w:r>
              <w:rPr>
                <w:spacing w:val="-4"/>
              </w:rPr>
              <w:t>или</w:t>
            </w:r>
            <w:r>
              <w:tab/>
            </w:r>
            <w:r>
              <w:rPr>
                <w:spacing w:val="-2"/>
              </w:rPr>
              <w:t>среднее профессиональное образование</w:t>
            </w:r>
            <w:r>
              <w:tab/>
            </w:r>
            <w:r>
              <w:tab/>
            </w:r>
            <w:r>
              <w:rPr>
                <w:spacing w:val="-6"/>
              </w:rPr>
              <w:t xml:space="preserve">по </w:t>
            </w:r>
            <w:r>
              <w:rPr>
                <w:spacing w:val="-2"/>
              </w:rPr>
              <w:t>специальности</w:t>
            </w:r>
          </w:p>
          <w:p w:rsidR="000A0EF3" w:rsidRDefault="002345D6">
            <w:pPr>
              <w:pStyle w:val="TableParagraph"/>
              <w:spacing w:line="360" w:lineRule="auto"/>
              <w:ind w:left="107"/>
            </w:pPr>
            <w:r>
              <w:rPr>
                <w:spacing w:val="-2"/>
              </w:rPr>
              <w:t>«Библиотечно- информационная деятельность».</w:t>
            </w:r>
          </w:p>
        </w:tc>
        <w:tc>
          <w:tcPr>
            <w:tcW w:w="2309" w:type="dxa"/>
          </w:tcPr>
          <w:p w:rsidR="000A0EF3" w:rsidRDefault="002345D6">
            <w:pPr>
              <w:pStyle w:val="TableParagraph"/>
              <w:spacing w:line="360" w:lineRule="auto"/>
              <w:ind w:left="107"/>
            </w:pPr>
            <w:r>
              <w:t>Высшее</w:t>
            </w:r>
            <w:r>
              <w:rPr>
                <w:spacing w:val="19"/>
              </w:rPr>
              <w:t xml:space="preserve"> </w:t>
            </w:r>
            <w:r>
              <w:t>образование, Первая кв категория</w:t>
            </w:r>
          </w:p>
        </w:tc>
      </w:tr>
    </w:tbl>
    <w:p w:rsidR="000A0EF3" w:rsidRDefault="000A0EF3">
      <w:pPr>
        <w:pStyle w:val="a3"/>
        <w:spacing w:before="131"/>
        <w:ind w:left="0"/>
        <w:jc w:val="left"/>
      </w:pPr>
    </w:p>
    <w:p w:rsidR="000A0EF3" w:rsidRDefault="002345D6">
      <w:pPr>
        <w:pStyle w:val="a3"/>
        <w:spacing w:line="360" w:lineRule="auto"/>
        <w:ind w:left="1666" w:right="564" w:firstLine="1526"/>
      </w:pPr>
      <w:r>
        <w:t>Основным условием формирования и наращивания необходимого и достаточного кадрового потенциала образовательной организации является</w:t>
      </w:r>
      <w:r>
        <w:rPr>
          <w:spacing w:val="40"/>
        </w:rPr>
        <w:t xml:space="preserve"> </w:t>
      </w:r>
      <w:r>
        <w:t>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A0EF3" w:rsidRDefault="002345D6">
      <w:pPr>
        <w:pStyle w:val="a3"/>
        <w:spacing w:before="2" w:line="360" w:lineRule="auto"/>
        <w:ind w:left="1666" w:right="566" w:firstLine="1526"/>
      </w:pPr>
      <w:r>
        <w:t>В МОБУ «СОШ № 7 г.Соль-Илецка» эффективно</w:t>
      </w:r>
      <w:r>
        <w:rPr>
          <w:spacing w:val="40"/>
        </w:rPr>
        <w:t xml:space="preserve"> </w:t>
      </w:r>
      <w:r>
        <w:t>функционирует система методических семинаров и семинаров по методологии образования, заседаний педагогического совета, в процессе работы которых создаются творческие группы педагогов по изучению актуальных проблем педагогической науки и практики, разрабатываются методическиерекомендации.</w:t>
      </w:r>
    </w:p>
    <w:p w:rsidR="000A0EF3" w:rsidRDefault="002345D6">
      <w:pPr>
        <w:pStyle w:val="a3"/>
        <w:spacing w:line="360" w:lineRule="auto"/>
        <w:ind w:left="1666" w:right="564" w:firstLine="1526"/>
      </w:pPr>
      <w:r>
        <w:t>Каждый педагог имеет возможность представить свой опыт организации урока с использованием ИКТ и перенять опыт коллег в этом направлении: в школе организована</w:t>
      </w:r>
      <w:r>
        <w:rPr>
          <w:spacing w:val="48"/>
          <w:w w:val="150"/>
        </w:rPr>
        <w:t xml:space="preserve"> </w:t>
      </w:r>
      <w:r>
        <w:t>и</w:t>
      </w:r>
      <w:r>
        <w:rPr>
          <w:spacing w:val="52"/>
          <w:w w:val="150"/>
        </w:rPr>
        <w:t xml:space="preserve"> </w:t>
      </w:r>
      <w:r>
        <w:t>эффективно</w:t>
      </w:r>
      <w:r>
        <w:rPr>
          <w:spacing w:val="51"/>
          <w:w w:val="150"/>
        </w:rPr>
        <w:t xml:space="preserve"> </w:t>
      </w:r>
      <w:r>
        <w:t>функционирует</w:t>
      </w:r>
      <w:r>
        <w:rPr>
          <w:spacing w:val="55"/>
          <w:w w:val="150"/>
        </w:rPr>
        <w:t xml:space="preserve"> </w:t>
      </w:r>
      <w:r>
        <w:t>система</w:t>
      </w:r>
      <w:r>
        <w:rPr>
          <w:spacing w:val="50"/>
          <w:w w:val="150"/>
        </w:rPr>
        <w:t xml:space="preserve"> </w:t>
      </w:r>
      <w:r>
        <w:t>проведения</w:t>
      </w:r>
      <w:r>
        <w:rPr>
          <w:spacing w:val="51"/>
          <w:w w:val="150"/>
        </w:rPr>
        <w:t xml:space="preserve"> </w:t>
      </w:r>
      <w:r>
        <w:t>открытых</w:t>
      </w:r>
      <w:r>
        <w:rPr>
          <w:spacing w:val="56"/>
          <w:w w:val="150"/>
        </w:rPr>
        <w:t xml:space="preserve"> </w:t>
      </w:r>
      <w:r>
        <w:rPr>
          <w:spacing w:val="-2"/>
        </w:rPr>
        <w:t>уроков</w:t>
      </w:r>
    </w:p>
    <w:p w:rsidR="000A0EF3" w:rsidRDefault="000A0EF3">
      <w:pPr>
        <w:spacing w:line="360" w:lineRule="auto"/>
        <w:sectPr w:rsidR="000A0EF3">
          <w:pgSz w:w="11910" w:h="16850"/>
          <w:pgMar w:top="480" w:right="0" w:bottom="1000" w:left="600" w:header="0" w:footer="779" w:gutter="0"/>
          <w:cols w:space="720"/>
        </w:sectPr>
      </w:pPr>
    </w:p>
    <w:p w:rsidR="000A0EF3" w:rsidRDefault="002345D6">
      <w:pPr>
        <w:pStyle w:val="a3"/>
        <w:spacing w:before="77"/>
        <w:ind w:left="5456"/>
        <w:jc w:val="left"/>
      </w:pPr>
      <w:r>
        <w:rPr>
          <w:spacing w:val="-5"/>
        </w:rPr>
        <w:lastRenderedPageBreak/>
        <w:t>916</w:t>
      </w:r>
    </w:p>
    <w:p w:rsidR="000A0EF3" w:rsidRDefault="002345D6">
      <w:pPr>
        <w:pStyle w:val="a3"/>
        <w:spacing w:before="12"/>
        <w:ind w:left="1666"/>
        <w:jc w:val="left"/>
      </w:pPr>
      <w:r>
        <w:t>каждым</w:t>
      </w:r>
      <w:r>
        <w:rPr>
          <w:spacing w:val="-4"/>
        </w:rPr>
        <w:t xml:space="preserve"> </w:t>
      </w:r>
      <w:r>
        <w:t>педагогом</w:t>
      </w:r>
      <w:r>
        <w:rPr>
          <w:spacing w:val="-3"/>
        </w:rPr>
        <w:t xml:space="preserve"> </w:t>
      </w:r>
      <w:r>
        <w:t>в</w:t>
      </w:r>
      <w:r>
        <w:rPr>
          <w:spacing w:val="-2"/>
        </w:rPr>
        <w:t xml:space="preserve"> </w:t>
      </w:r>
      <w:r>
        <w:t>течение</w:t>
      </w:r>
      <w:r>
        <w:rPr>
          <w:spacing w:val="-1"/>
        </w:rPr>
        <w:t xml:space="preserve"> </w:t>
      </w:r>
      <w:r>
        <w:t>учебного</w:t>
      </w:r>
      <w:r>
        <w:rPr>
          <w:spacing w:val="-1"/>
        </w:rPr>
        <w:t xml:space="preserve"> </w:t>
      </w:r>
      <w:r>
        <w:rPr>
          <w:spacing w:val="-2"/>
        </w:rPr>
        <w:t>года.</w:t>
      </w:r>
    </w:p>
    <w:p w:rsidR="000A0EF3" w:rsidRDefault="002345D6">
      <w:pPr>
        <w:spacing w:before="141" w:line="360" w:lineRule="auto"/>
        <w:ind w:left="1666"/>
        <w:rPr>
          <w:b/>
        </w:rPr>
      </w:pPr>
      <w:r>
        <w:rPr>
          <w:b/>
        </w:rPr>
        <w:t>Ожидаемый</w:t>
      </w:r>
      <w:r>
        <w:rPr>
          <w:b/>
          <w:spacing w:val="80"/>
        </w:rPr>
        <w:t xml:space="preserve"> </w:t>
      </w:r>
      <w:r>
        <w:rPr>
          <w:b/>
        </w:rPr>
        <w:t>результат</w:t>
      </w:r>
      <w:r>
        <w:rPr>
          <w:b/>
          <w:spacing w:val="80"/>
        </w:rPr>
        <w:t xml:space="preserve"> </w:t>
      </w:r>
      <w:r>
        <w:rPr>
          <w:b/>
        </w:rPr>
        <w:t>повышения</w:t>
      </w:r>
      <w:r>
        <w:rPr>
          <w:b/>
          <w:spacing w:val="80"/>
        </w:rPr>
        <w:t xml:space="preserve"> </w:t>
      </w:r>
      <w:r>
        <w:rPr>
          <w:b/>
        </w:rPr>
        <w:t>квалификации —</w:t>
      </w:r>
      <w:r>
        <w:rPr>
          <w:b/>
          <w:spacing w:val="80"/>
        </w:rPr>
        <w:t xml:space="preserve"> </w:t>
      </w:r>
      <w:r>
        <w:rPr>
          <w:b/>
        </w:rPr>
        <w:t>профессиональная</w:t>
      </w:r>
      <w:r>
        <w:rPr>
          <w:b/>
          <w:spacing w:val="80"/>
        </w:rPr>
        <w:t xml:space="preserve"> </w:t>
      </w:r>
      <w:r>
        <w:rPr>
          <w:b/>
        </w:rPr>
        <w:t>готовность</w:t>
      </w:r>
      <w:r>
        <w:rPr>
          <w:b/>
          <w:spacing w:val="40"/>
        </w:rPr>
        <w:t xml:space="preserve"> </w:t>
      </w:r>
      <w:r>
        <w:rPr>
          <w:b/>
        </w:rPr>
        <w:t>работников образования к реализации ФГОС:</w:t>
      </w:r>
    </w:p>
    <w:p w:rsidR="000A0EF3" w:rsidRDefault="002345D6">
      <w:pPr>
        <w:pStyle w:val="a5"/>
        <w:numPr>
          <w:ilvl w:val="0"/>
          <w:numId w:val="16"/>
        </w:numPr>
        <w:tabs>
          <w:tab w:val="left" w:pos="2251"/>
        </w:tabs>
        <w:spacing w:line="360" w:lineRule="auto"/>
        <w:ind w:right="561" w:firstLine="456"/>
      </w:pPr>
      <w:r>
        <w:rPr>
          <w:b/>
        </w:rPr>
        <w:t xml:space="preserve">обеспечение </w:t>
      </w:r>
      <w:r>
        <w:t>оптимального вхождения работников образования в систему ценностей современного образования;</w:t>
      </w:r>
    </w:p>
    <w:p w:rsidR="000A0EF3" w:rsidRDefault="002345D6">
      <w:pPr>
        <w:pStyle w:val="a5"/>
        <w:numPr>
          <w:ilvl w:val="0"/>
          <w:numId w:val="16"/>
        </w:numPr>
        <w:tabs>
          <w:tab w:val="left" w:pos="2251"/>
        </w:tabs>
        <w:ind w:left="2251" w:hanging="129"/>
      </w:pPr>
      <w:r>
        <w:rPr>
          <w:b/>
        </w:rPr>
        <w:t>принятие</w:t>
      </w:r>
      <w:r>
        <w:rPr>
          <w:b/>
          <w:spacing w:val="-5"/>
        </w:rPr>
        <w:t xml:space="preserve"> </w:t>
      </w:r>
      <w:r>
        <w:t>идеологии</w:t>
      </w:r>
      <w:r>
        <w:rPr>
          <w:spacing w:val="-9"/>
        </w:rPr>
        <w:t xml:space="preserve"> </w:t>
      </w:r>
      <w:r>
        <w:t>ФГОС</w:t>
      </w:r>
      <w:r>
        <w:rPr>
          <w:spacing w:val="-6"/>
        </w:rPr>
        <w:t xml:space="preserve"> </w:t>
      </w:r>
      <w:r>
        <w:t>общего</w:t>
      </w:r>
      <w:r>
        <w:rPr>
          <w:spacing w:val="-5"/>
        </w:rPr>
        <w:t xml:space="preserve"> </w:t>
      </w:r>
      <w:r>
        <w:rPr>
          <w:spacing w:val="-2"/>
        </w:rPr>
        <w:t>образования;</w:t>
      </w:r>
    </w:p>
    <w:p w:rsidR="000A0EF3" w:rsidRDefault="002345D6">
      <w:pPr>
        <w:pStyle w:val="a5"/>
        <w:numPr>
          <w:ilvl w:val="0"/>
          <w:numId w:val="16"/>
        </w:numPr>
        <w:tabs>
          <w:tab w:val="left" w:pos="2251"/>
        </w:tabs>
        <w:spacing w:before="124" w:line="360" w:lineRule="auto"/>
        <w:ind w:right="561" w:firstLine="456"/>
      </w:pPr>
      <w:r>
        <w:rPr>
          <w:b/>
        </w:rPr>
        <w:t xml:space="preserve">освоение </w:t>
      </w:r>
      <w: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A0EF3" w:rsidRDefault="002345D6">
      <w:pPr>
        <w:pStyle w:val="a5"/>
        <w:numPr>
          <w:ilvl w:val="0"/>
          <w:numId w:val="16"/>
        </w:numPr>
        <w:tabs>
          <w:tab w:val="left" w:pos="2251"/>
        </w:tabs>
        <w:spacing w:line="360" w:lineRule="auto"/>
        <w:ind w:right="562" w:firstLine="456"/>
      </w:pPr>
      <w:r>
        <w:rPr>
          <w:b/>
        </w:rPr>
        <w:t xml:space="preserve">овладение </w:t>
      </w:r>
      <w:r>
        <w:t>учебно-методическими и информационно-методическими ресурсами, необходимыми для успешного решения задач ФГОС.</w:t>
      </w:r>
    </w:p>
    <w:p w:rsidR="000A0EF3" w:rsidRDefault="002345D6">
      <w:pPr>
        <w:spacing w:line="360" w:lineRule="auto"/>
        <w:ind w:left="1666" w:right="565" w:firstLine="456"/>
        <w:jc w:val="both"/>
      </w:pPr>
      <w: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0A0EF3" w:rsidRDefault="002345D6">
      <w:pPr>
        <w:pStyle w:val="2"/>
        <w:spacing w:before="205"/>
        <w:ind w:left="0" w:right="40"/>
        <w:jc w:val="center"/>
      </w:pPr>
      <w:r>
        <w:t>График</w:t>
      </w:r>
      <w:r>
        <w:rPr>
          <w:spacing w:val="-6"/>
        </w:rPr>
        <w:t xml:space="preserve"> </w:t>
      </w:r>
      <w:r>
        <w:t>аттестации</w:t>
      </w:r>
      <w:r>
        <w:rPr>
          <w:spacing w:val="-5"/>
        </w:rPr>
        <w:t xml:space="preserve"> </w:t>
      </w:r>
      <w:r>
        <w:t>и</w:t>
      </w:r>
      <w:r>
        <w:rPr>
          <w:spacing w:val="-6"/>
        </w:rPr>
        <w:t xml:space="preserve"> </w:t>
      </w:r>
      <w:r>
        <w:t>курсового</w:t>
      </w:r>
      <w:r>
        <w:rPr>
          <w:spacing w:val="-3"/>
        </w:rPr>
        <w:t xml:space="preserve"> </w:t>
      </w:r>
      <w:r>
        <w:t>обучения</w:t>
      </w:r>
      <w:r>
        <w:rPr>
          <w:spacing w:val="-5"/>
        </w:rPr>
        <w:t xml:space="preserve"> </w:t>
      </w:r>
      <w:r>
        <w:t>педагогических</w:t>
      </w:r>
      <w:r>
        <w:rPr>
          <w:spacing w:val="-3"/>
        </w:rPr>
        <w:t xml:space="preserve"> </w:t>
      </w:r>
      <w:r>
        <w:t>работников</w:t>
      </w:r>
      <w:r>
        <w:rPr>
          <w:spacing w:val="-4"/>
        </w:rPr>
        <w:t xml:space="preserve"> </w:t>
      </w:r>
      <w:r>
        <w:t>МОБУ</w:t>
      </w:r>
      <w:r>
        <w:rPr>
          <w:spacing w:val="-4"/>
        </w:rPr>
        <w:t xml:space="preserve"> </w:t>
      </w:r>
      <w:r>
        <w:t>«СОШ</w:t>
      </w:r>
      <w:r>
        <w:rPr>
          <w:spacing w:val="-5"/>
        </w:rPr>
        <w:t xml:space="preserve"> </w:t>
      </w:r>
      <w:r>
        <w:t>№7</w:t>
      </w:r>
      <w:r>
        <w:rPr>
          <w:spacing w:val="-3"/>
        </w:rPr>
        <w:t xml:space="preserve"> </w:t>
      </w:r>
      <w:r>
        <w:rPr>
          <w:spacing w:val="-5"/>
        </w:rPr>
        <w:t>г.</w:t>
      </w:r>
    </w:p>
    <w:p w:rsidR="000A0EF3" w:rsidRDefault="002345D6">
      <w:pPr>
        <w:spacing w:before="137"/>
        <w:ind w:right="30"/>
        <w:jc w:val="center"/>
        <w:rPr>
          <w:b/>
          <w:sz w:val="24"/>
        </w:rPr>
      </w:pPr>
      <w:r>
        <w:rPr>
          <w:b/>
          <w:sz w:val="24"/>
        </w:rPr>
        <w:t>Соль-Илецка»</w:t>
      </w:r>
      <w:r>
        <w:rPr>
          <w:b/>
          <w:spacing w:val="-6"/>
          <w:sz w:val="24"/>
        </w:rPr>
        <w:t xml:space="preserve"> </w:t>
      </w:r>
      <w:r>
        <w:rPr>
          <w:b/>
          <w:sz w:val="24"/>
        </w:rPr>
        <w:t>Оренбургской</w:t>
      </w:r>
      <w:r>
        <w:rPr>
          <w:b/>
          <w:spacing w:val="-5"/>
          <w:sz w:val="24"/>
        </w:rPr>
        <w:t xml:space="preserve"> </w:t>
      </w:r>
      <w:r>
        <w:rPr>
          <w:b/>
          <w:spacing w:val="-2"/>
          <w:sz w:val="24"/>
        </w:rPr>
        <w:t>области</w:t>
      </w:r>
    </w:p>
    <w:p w:rsidR="000A0EF3" w:rsidRDefault="000A0EF3">
      <w:pPr>
        <w:pStyle w:val="a3"/>
        <w:spacing w:before="109"/>
        <w:ind w:left="0"/>
        <w:jc w:val="left"/>
        <w:rPr>
          <w:b/>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713"/>
        <w:gridCol w:w="809"/>
        <w:gridCol w:w="1383"/>
        <w:gridCol w:w="547"/>
        <w:gridCol w:w="547"/>
        <w:gridCol w:w="545"/>
        <w:gridCol w:w="547"/>
        <w:gridCol w:w="545"/>
        <w:gridCol w:w="547"/>
        <w:gridCol w:w="576"/>
        <w:gridCol w:w="1071"/>
      </w:tblGrid>
      <w:tr w:rsidR="000A0EF3">
        <w:trPr>
          <w:trHeight w:val="275"/>
        </w:trPr>
        <w:tc>
          <w:tcPr>
            <w:tcW w:w="596" w:type="dxa"/>
            <w:vMerge w:val="restart"/>
          </w:tcPr>
          <w:p w:rsidR="000A0EF3" w:rsidRDefault="002345D6">
            <w:pPr>
              <w:pStyle w:val="TableParagraph"/>
              <w:spacing w:line="268" w:lineRule="exact"/>
              <w:ind w:left="117"/>
              <w:rPr>
                <w:sz w:val="24"/>
              </w:rPr>
            </w:pPr>
            <w:r>
              <w:rPr>
                <w:spacing w:val="-5"/>
                <w:sz w:val="24"/>
              </w:rPr>
              <w:t>№п</w:t>
            </w:r>
          </w:p>
          <w:p w:rsidR="000A0EF3" w:rsidRDefault="002345D6">
            <w:pPr>
              <w:pStyle w:val="TableParagraph"/>
              <w:ind w:left="198"/>
              <w:rPr>
                <w:sz w:val="24"/>
              </w:rPr>
            </w:pPr>
            <w:r>
              <w:rPr>
                <w:spacing w:val="-5"/>
                <w:sz w:val="24"/>
              </w:rPr>
              <w:t>/п</w:t>
            </w:r>
          </w:p>
        </w:tc>
        <w:tc>
          <w:tcPr>
            <w:tcW w:w="2713" w:type="dxa"/>
            <w:vMerge w:val="restart"/>
          </w:tcPr>
          <w:p w:rsidR="000A0EF3" w:rsidRDefault="002345D6">
            <w:pPr>
              <w:pStyle w:val="TableParagraph"/>
              <w:spacing w:line="268" w:lineRule="exact"/>
              <w:ind w:left="184"/>
              <w:rPr>
                <w:sz w:val="24"/>
              </w:rPr>
            </w:pPr>
            <w:r>
              <w:rPr>
                <w:spacing w:val="-2"/>
                <w:sz w:val="24"/>
              </w:rPr>
              <w:t>Фамилия,имя,отчество</w:t>
            </w:r>
          </w:p>
        </w:tc>
        <w:tc>
          <w:tcPr>
            <w:tcW w:w="809" w:type="dxa"/>
            <w:vMerge w:val="restart"/>
          </w:tcPr>
          <w:p w:rsidR="000A0EF3" w:rsidRDefault="002345D6">
            <w:pPr>
              <w:pStyle w:val="TableParagraph"/>
              <w:ind w:left="135" w:right="128" w:firstLine="2"/>
              <w:jc w:val="center"/>
              <w:rPr>
                <w:sz w:val="24"/>
              </w:rPr>
            </w:pPr>
            <w:r>
              <w:rPr>
                <w:spacing w:val="-4"/>
                <w:sz w:val="24"/>
              </w:rPr>
              <w:t xml:space="preserve">Кв. </w:t>
            </w:r>
            <w:r>
              <w:rPr>
                <w:spacing w:val="-2"/>
                <w:sz w:val="24"/>
              </w:rPr>
              <w:t xml:space="preserve">катег </w:t>
            </w:r>
            <w:r>
              <w:rPr>
                <w:spacing w:val="-4"/>
                <w:sz w:val="24"/>
              </w:rPr>
              <w:t>ория</w:t>
            </w:r>
          </w:p>
        </w:tc>
        <w:tc>
          <w:tcPr>
            <w:tcW w:w="1383" w:type="dxa"/>
            <w:vMerge w:val="restart"/>
          </w:tcPr>
          <w:p w:rsidR="000A0EF3" w:rsidRDefault="002345D6">
            <w:pPr>
              <w:pStyle w:val="TableParagraph"/>
              <w:ind w:left="126" w:right="118" w:hanging="2"/>
              <w:jc w:val="center"/>
              <w:rPr>
                <w:sz w:val="24"/>
              </w:rPr>
            </w:pPr>
            <w:r>
              <w:rPr>
                <w:spacing w:val="-4"/>
                <w:sz w:val="24"/>
              </w:rPr>
              <w:t xml:space="preserve">Год </w:t>
            </w:r>
            <w:r>
              <w:rPr>
                <w:spacing w:val="-2"/>
                <w:sz w:val="24"/>
              </w:rPr>
              <w:t>последней аттестации</w:t>
            </w:r>
          </w:p>
        </w:tc>
        <w:tc>
          <w:tcPr>
            <w:tcW w:w="3854" w:type="dxa"/>
            <w:gridSpan w:val="7"/>
          </w:tcPr>
          <w:p w:rsidR="000A0EF3" w:rsidRDefault="002345D6">
            <w:pPr>
              <w:pStyle w:val="TableParagraph"/>
              <w:spacing w:line="256" w:lineRule="exact"/>
              <w:ind w:left="524"/>
              <w:rPr>
                <w:sz w:val="24"/>
              </w:rPr>
            </w:pPr>
            <w:r>
              <w:rPr>
                <w:sz w:val="24"/>
              </w:rPr>
              <w:t>Год</w:t>
            </w:r>
            <w:r>
              <w:rPr>
                <w:spacing w:val="-3"/>
                <w:sz w:val="24"/>
              </w:rPr>
              <w:t xml:space="preserve"> </w:t>
            </w:r>
            <w:r>
              <w:rPr>
                <w:sz w:val="24"/>
              </w:rPr>
              <w:t>следующей</w:t>
            </w:r>
            <w:r>
              <w:rPr>
                <w:spacing w:val="-2"/>
                <w:sz w:val="24"/>
              </w:rPr>
              <w:t xml:space="preserve"> аттестации</w:t>
            </w:r>
          </w:p>
        </w:tc>
        <w:tc>
          <w:tcPr>
            <w:tcW w:w="1071" w:type="dxa"/>
            <w:vMerge w:val="restart"/>
          </w:tcPr>
          <w:p w:rsidR="000A0EF3" w:rsidRDefault="002345D6">
            <w:pPr>
              <w:pStyle w:val="TableParagraph"/>
              <w:ind w:left="112" w:right="101" w:firstLine="1"/>
              <w:jc w:val="center"/>
              <w:rPr>
                <w:sz w:val="24"/>
              </w:rPr>
            </w:pPr>
            <w:r>
              <w:rPr>
                <w:spacing w:val="-4"/>
                <w:sz w:val="24"/>
              </w:rPr>
              <w:t xml:space="preserve">Год </w:t>
            </w:r>
            <w:r>
              <w:rPr>
                <w:spacing w:val="-2"/>
                <w:sz w:val="24"/>
              </w:rPr>
              <w:t xml:space="preserve">последн </w:t>
            </w:r>
            <w:r>
              <w:rPr>
                <w:spacing w:val="-4"/>
                <w:sz w:val="24"/>
              </w:rPr>
              <w:t xml:space="preserve">его </w:t>
            </w:r>
            <w:r>
              <w:rPr>
                <w:spacing w:val="-2"/>
                <w:sz w:val="24"/>
              </w:rPr>
              <w:t>обучени</w:t>
            </w:r>
          </w:p>
          <w:p w:rsidR="000A0EF3" w:rsidRDefault="002345D6">
            <w:pPr>
              <w:pStyle w:val="TableParagraph"/>
              <w:spacing w:line="273" w:lineRule="exact"/>
              <w:ind w:left="8"/>
              <w:jc w:val="center"/>
              <w:rPr>
                <w:sz w:val="24"/>
              </w:rPr>
            </w:pPr>
            <w:r>
              <w:rPr>
                <w:spacing w:val="-10"/>
                <w:sz w:val="24"/>
              </w:rPr>
              <w:t>я</w:t>
            </w:r>
          </w:p>
        </w:tc>
      </w:tr>
      <w:tr w:rsidR="000A0EF3">
        <w:trPr>
          <w:trHeight w:val="1103"/>
        </w:trPr>
        <w:tc>
          <w:tcPr>
            <w:tcW w:w="596" w:type="dxa"/>
            <w:vMerge/>
            <w:tcBorders>
              <w:top w:val="nil"/>
            </w:tcBorders>
          </w:tcPr>
          <w:p w:rsidR="000A0EF3" w:rsidRDefault="000A0EF3">
            <w:pPr>
              <w:rPr>
                <w:sz w:val="2"/>
                <w:szCs w:val="2"/>
              </w:rPr>
            </w:pPr>
          </w:p>
        </w:tc>
        <w:tc>
          <w:tcPr>
            <w:tcW w:w="2713" w:type="dxa"/>
            <w:vMerge/>
            <w:tcBorders>
              <w:top w:val="nil"/>
            </w:tcBorders>
          </w:tcPr>
          <w:p w:rsidR="000A0EF3" w:rsidRDefault="000A0EF3">
            <w:pPr>
              <w:rPr>
                <w:sz w:val="2"/>
                <w:szCs w:val="2"/>
              </w:rPr>
            </w:pPr>
          </w:p>
        </w:tc>
        <w:tc>
          <w:tcPr>
            <w:tcW w:w="809" w:type="dxa"/>
            <w:vMerge/>
            <w:tcBorders>
              <w:top w:val="nil"/>
            </w:tcBorders>
          </w:tcPr>
          <w:p w:rsidR="000A0EF3" w:rsidRDefault="000A0EF3">
            <w:pPr>
              <w:rPr>
                <w:sz w:val="2"/>
                <w:szCs w:val="2"/>
              </w:rPr>
            </w:pPr>
          </w:p>
        </w:tc>
        <w:tc>
          <w:tcPr>
            <w:tcW w:w="1383" w:type="dxa"/>
            <w:vMerge/>
            <w:tcBorders>
              <w:top w:val="nil"/>
            </w:tcBorders>
          </w:tcPr>
          <w:p w:rsidR="000A0EF3" w:rsidRDefault="000A0EF3">
            <w:pPr>
              <w:rPr>
                <w:sz w:val="2"/>
                <w:szCs w:val="2"/>
              </w:rPr>
            </w:pPr>
          </w:p>
        </w:tc>
        <w:tc>
          <w:tcPr>
            <w:tcW w:w="547" w:type="dxa"/>
          </w:tcPr>
          <w:p w:rsidR="000A0EF3" w:rsidRDefault="002345D6">
            <w:pPr>
              <w:pStyle w:val="TableParagraph"/>
              <w:spacing w:line="268" w:lineRule="exact"/>
              <w:ind w:left="152"/>
              <w:rPr>
                <w:sz w:val="24"/>
              </w:rPr>
            </w:pPr>
            <w:r>
              <w:rPr>
                <w:spacing w:val="-5"/>
                <w:sz w:val="24"/>
              </w:rPr>
              <w:t>20</w:t>
            </w:r>
          </w:p>
          <w:p w:rsidR="000A0EF3" w:rsidRDefault="002345D6">
            <w:pPr>
              <w:pStyle w:val="TableParagraph"/>
              <w:ind w:left="152"/>
              <w:rPr>
                <w:sz w:val="24"/>
              </w:rPr>
            </w:pPr>
            <w:r>
              <w:rPr>
                <w:spacing w:val="-5"/>
                <w:sz w:val="24"/>
              </w:rPr>
              <w:t>19</w:t>
            </w:r>
          </w:p>
          <w:p w:rsidR="000A0EF3" w:rsidRDefault="002345D6">
            <w:pPr>
              <w:pStyle w:val="TableParagraph"/>
              <w:spacing w:line="270" w:lineRule="atLeast"/>
              <w:ind w:left="214" w:right="139" w:hanging="63"/>
              <w:rPr>
                <w:sz w:val="24"/>
              </w:rPr>
            </w:pPr>
            <w:r>
              <w:rPr>
                <w:spacing w:val="-6"/>
                <w:sz w:val="24"/>
              </w:rPr>
              <w:t xml:space="preserve">ян </w:t>
            </w:r>
            <w:r>
              <w:rPr>
                <w:spacing w:val="-10"/>
                <w:sz w:val="24"/>
              </w:rPr>
              <w:t>в</w:t>
            </w:r>
          </w:p>
        </w:tc>
        <w:tc>
          <w:tcPr>
            <w:tcW w:w="547" w:type="dxa"/>
          </w:tcPr>
          <w:p w:rsidR="000A0EF3" w:rsidRDefault="002345D6">
            <w:pPr>
              <w:pStyle w:val="TableParagraph"/>
              <w:spacing w:line="268" w:lineRule="exact"/>
              <w:ind w:left="154"/>
              <w:rPr>
                <w:sz w:val="24"/>
              </w:rPr>
            </w:pPr>
            <w:r>
              <w:rPr>
                <w:spacing w:val="-5"/>
                <w:sz w:val="24"/>
              </w:rPr>
              <w:t>20</w:t>
            </w:r>
          </w:p>
          <w:p w:rsidR="000A0EF3" w:rsidRDefault="002345D6">
            <w:pPr>
              <w:pStyle w:val="TableParagraph"/>
              <w:ind w:left="154"/>
              <w:rPr>
                <w:sz w:val="24"/>
              </w:rPr>
            </w:pPr>
            <w:r>
              <w:rPr>
                <w:spacing w:val="-5"/>
                <w:sz w:val="24"/>
              </w:rPr>
              <w:t>20</w:t>
            </w:r>
          </w:p>
          <w:p w:rsidR="000A0EF3" w:rsidRDefault="002345D6">
            <w:pPr>
              <w:pStyle w:val="TableParagraph"/>
              <w:spacing w:line="270" w:lineRule="atLeast"/>
              <w:ind w:left="217" w:right="136" w:hanging="63"/>
              <w:rPr>
                <w:sz w:val="24"/>
              </w:rPr>
            </w:pPr>
            <w:r>
              <w:rPr>
                <w:spacing w:val="-6"/>
                <w:sz w:val="24"/>
              </w:rPr>
              <w:t xml:space="preserve">ян </w:t>
            </w:r>
            <w:r>
              <w:rPr>
                <w:spacing w:val="-10"/>
                <w:sz w:val="24"/>
              </w:rPr>
              <w:t>в</w:t>
            </w:r>
          </w:p>
        </w:tc>
        <w:tc>
          <w:tcPr>
            <w:tcW w:w="545" w:type="dxa"/>
          </w:tcPr>
          <w:p w:rsidR="000A0EF3" w:rsidRDefault="002345D6">
            <w:pPr>
              <w:pStyle w:val="TableParagraph"/>
              <w:spacing w:line="268" w:lineRule="exact"/>
              <w:ind w:left="152"/>
              <w:rPr>
                <w:sz w:val="24"/>
              </w:rPr>
            </w:pPr>
            <w:r>
              <w:rPr>
                <w:spacing w:val="-5"/>
                <w:sz w:val="24"/>
              </w:rPr>
              <w:t>20</w:t>
            </w:r>
          </w:p>
          <w:p w:rsidR="000A0EF3" w:rsidRDefault="002345D6">
            <w:pPr>
              <w:pStyle w:val="TableParagraph"/>
              <w:ind w:left="152"/>
              <w:rPr>
                <w:sz w:val="24"/>
              </w:rPr>
            </w:pPr>
            <w:r>
              <w:rPr>
                <w:spacing w:val="-5"/>
                <w:sz w:val="24"/>
              </w:rPr>
              <w:t>21</w:t>
            </w:r>
          </w:p>
          <w:p w:rsidR="000A0EF3" w:rsidRDefault="002345D6">
            <w:pPr>
              <w:pStyle w:val="TableParagraph"/>
              <w:spacing w:line="270" w:lineRule="atLeast"/>
              <w:ind w:left="214" w:right="137" w:hanging="63"/>
              <w:rPr>
                <w:sz w:val="24"/>
              </w:rPr>
            </w:pPr>
            <w:r>
              <w:rPr>
                <w:spacing w:val="-6"/>
                <w:sz w:val="24"/>
              </w:rPr>
              <w:t xml:space="preserve">ян </w:t>
            </w:r>
            <w:r>
              <w:rPr>
                <w:spacing w:val="-10"/>
                <w:sz w:val="24"/>
              </w:rPr>
              <w:t>в</w:t>
            </w:r>
          </w:p>
        </w:tc>
        <w:tc>
          <w:tcPr>
            <w:tcW w:w="547" w:type="dxa"/>
          </w:tcPr>
          <w:p w:rsidR="000A0EF3" w:rsidRDefault="002345D6">
            <w:pPr>
              <w:pStyle w:val="TableParagraph"/>
              <w:spacing w:line="268" w:lineRule="exact"/>
              <w:ind w:left="154"/>
              <w:rPr>
                <w:sz w:val="24"/>
              </w:rPr>
            </w:pPr>
            <w:r>
              <w:rPr>
                <w:spacing w:val="-5"/>
                <w:sz w:val="24"/>
              </w:rPr>
              <w:t>20</w:t>
            </w:r>
          </w:p>
          <w:p w:rsidR="000A0EF3" w:rsidRDefault="002345D6">
            <w:pPr>
              <w:pStyle w:val="TableParagraph"/>
              <w:ind w:left="154"/>
              <w:rPr>
                <w:sz w:val="24"/>
              </w:rPr>
            </w:pPr>
            <w:r>
              <w:rPr>
                <w:spacing w:val="-5"/>
                <w:sz w:val="24"/>
              </w:rPr>
              <w:t>22</w:t>
            </w:r>
          </w:p>
          <w:p w:rsidR="000A0EF3" w:rsidRDefault="002345D6">
            <w:pPr>
              <w:pStyle w:val="TableParagraph"/>
              <w:spacing w:line="270" w:lineRule="atLeast"/>
              <w:ind w:left="217" w:right="136" w:hanging="63"/>
              <w:rPr>
                <w:sz w:val="24"/>
              </w:rPr>
            </w:pPr>
            <w:r>
              <w:rPr>
                <w:spacing w:val="-6"/>
                <w:sz w:val="24"/>
              </w:rPr>
              <w:t xml:space="preserve">ян </w:t>
            </w:r>
            <w:r>
              <w:rPr>
                <w:spacing w:val="-10"/>
                <w:sz w:val="24"/>
              </w:rPr>
              <w:t>в</w:t>
            </w:r>
          </w:p>
        </w:tc>
        <w:tc>
          <w:tcPr>
            <w:tcW w:w="545" w:type="dxa"/>
          </w:tcPr>
          <w:p w:rsidR="000A0EF3" w:rsidRDefault="002345D6">
            <w:pPr>
              <w:pStyle w:val="TableParagraph"/>
              <w:spacing w:line="268" w:lineRule="exact"/>
              <w:ind w:left="152"/>
              <w:rPr>
                <w:sz w:val="24"/>
              </w:rPr>
            </w:pPr>
            <w:r>
              <w:rPr>
                <w:spacing w:val="-5"/>
                <w:sz w:val="24"/>
              </w:rPr>
              <w:t>20</w:t>
            </w:r>
          </w:p>
          <w:p w:rsidR="000A0EF3" w:rsidRDefault="002345D6">
            <w:pPr>
              <w:pStyle w:val="TableParagraph"/>
              <w:ind w:left="152"/>
              <w:rPr>
                <w:sz w:val="24"/>
              </w:rPr>
            </w:pPr>
            <w:r>
              <w:rPr>
                <w:spacing w:val="-5"/>
                <w:sz w:val="24"/>
              </w:rPr>
              <w:t>23</w:t>
            </w:r>
          </w:p>
          <w:p w:rsidR="000A0EF3" w:rsidRDefault="002345D6">
            <w:pPr>
              <w:pStyle w:val="TableParagraph"/>
              <w:spacing w:line="270" w:lineRule="atLeast"/>
              <w:ind w:left="215" w:right="136" w:hanging="63"/>
              <w:rPr>
                <w:sz w:val="24"/>
              </w:rPr>
            </w:pPr>
            <w:r>
              <w:rPr>
                <w:spacing w:val="-6"/>
                <w:sz w:val="24"/>
              </w:rPr>
              <w:t xml:space="preserve">ян </w:t>
            </w:r>
            <w:r>
              <w:rPr>
                <w:spacing w:val="-10"/>
                <w:sz w:val="24"/>
              </w:rPr>
              <w:t>в</w:t>
            </w:r>
          </w:p>
        </w:tc>
        <w:tc>
          <w:tcPr>
            <w:tcW w:w="547" w:type="dxa"/>
          </w:tcPr>
          <w:p w:rsidR="000A0EF3" w:rsidRDefault="002345D6">
            <w:pPr>
              <w:pStyle w:val="TableParagraph"/>
              <w:spacing w:line="268" w:lineRule="exact"/>
              <w:ind w:left="155"/>
              <w:rPr>
                <w:sz w:val="24"/>
              </w:rPr>
            </w:pPr>
            <w:r>
              <w:rPr>
                <w:spacing w:val="-5"/>
                <w:sz w:val="24"/>
              </w:rPr>
              <w:t>20</w:t>
            </w:r>
          </w:p>
          <w:p w:rsidR="000A0EF3" w:rsidRDefault="002345D6">
            <w:pPr>
              <w:pStyle w:val="TableParagraph"/>
              <w:ind w:left="155"/>
              <w:rPr>
                <w:sz w:val="24"/>
              </w:rPr>
            </w:pPr>
            <w:r>
              <w:rPr>
                <w:spacing w:val="-5"/>
                <w:sz w:val="24"/>
              </w:rPr>
              <w:t>24</w:t>
            </w:r>
          </w:p>
          <w:p w:rsidR="000A0EF3" w:rsidRDefault="002345D6">
            <w:pPr>
              <w:pStyle w:val="TableParagraph"/>
              <w:spacing w:line="270" w:lineRule="atLeast"/>
              <w:ind w:left="217" w:right="136" w:hanging="63"/>
              <w:rPr>
                <w:sz w:val="24"/>
              </w:rPr>
            </w:pPr>
            <w:r>
              <w:rPr>
                <w:spacing w:val="-6"/>
                <w:sz w:val="24"/>
              </w:rPr>
              <w:t xml:space="preserve">ян </w:t>
            </w:r>
            <w:r>
              <w:rPr>
                <w:spacing w:val="-10"/>
                <w:sz w:val="24"/>
              </w:rPr>
              <w:t>в</w:t>
            </w:r>
          </w:p>
        </w:tc>
        <w:tc>
          <w:tcPr>
            <w:tcW w:w="576" w:type="dxa"/>
          </w:tcPr>
          <w:p w:rsidR="000A0EF3" w:rsidRDefault="002345D6">
            <w:pPr>
              <w:pStyle w:val="TableParagraph"/>
              <w:spacing w:line="268" w:lineRule="exact"/>
              <w:ind w:left="167"/>
              <w:rPr>
                <w:sz w:val="24"/>
              </w:rPr>
            </w:pPr>
            <w:r>
              <w:rPr>
                <w:spacing w:val="-5"/>
                <w:sz w:val="24"/>
              </w:rPr>
              <w:t>20</w:t>
            </w:r>
          </w:p>
          <w:p w:rsidR="000A0EF3" w:rsidRDefault="002345D6">
            <w:pPr>
              <w:pStyle w:val="TableParagraph"/>
              <w:ind w:left="167"/>
              <w:rPr>
                <w:sz w:val="24"/>
              </w:rPr>
            </w:pPr>
            <w:r>
              <w:rPr>
                <w:spacing w:val="-5"/>
                <w:sz w:val="24"/>
              </w:rPr>
              <w:t>25</w:t>
            </w:r>
          </w:p>
          <w:p w:rsidR="000A0EF3" w:rsidRDefault="002345D6">
            <w:pPr>
              <w:pStyle w:val="TableParagraph"/>
              <w:ind w:left="109"/>
              <w:rPr>
                <w:sz w:val="24"/>
              </w:rPr>
            </w:pPr>
            <w:r>
              <w:rPr>
                <w:spacing w:val="-5"/>
                <w:sz w:val="24"/>
              </w:rPr>
              <w:t>янв</w:t>
            </w:r>
          </w:p>
        </w:tc>
        <w:tc>
          <w:tcPr>
            <w:tcW w:w="1071" w:type="dxa"/>
            <w:vMerge/>
            <w:tcBorders>
              <w:top w:val="nil"/>
            </w:tcBorders>
          </w:tcPr>
          <w:p w:rsidR="000A0EF3" w:rsidRDefault="000A0EF3">
            <w:pPr>
              <w:rPr>
                <w:sz w:val="2"/>
                <w:szCs w:val="2"/>
              </w:rPr>
            </w:pPr>
          </w:p>
        </w:tc>
      </w:tr>
      <w:tr w:rsidR="000A0EF3">
        <w:trPr>
          <w:trHeight w:val="554"/>
        </w:trPr>
        <w:tc>
          <w:tcPr>
            <w:tcW w:w="596" w:type="dxa"/>
          </w:tcPr>
          <w:p w:rsidR="000A0EF3" w:rsidRDefault="002345D6">
            <w:pPr>
              <w:pStyle w:val="TableParagraph"/>
              <w:spacing w:line="270" w:lineRule="exact"/>
              <w:ind w:left="8"/>
              <w:jc w:val="center"/>
              <w:rPr>
                <w:sz w:val="24"/>
              </w:rPr>
            </w:pPr>
            <w:r>
              <w:rPr>
                <w:spacing w:val="-10"/>
                <w:sz w:val="24"/>
              </w:rPr>
              <w:t>1</w:t>
            </w:r>
          </w:p>
        </w:tc>
        <w:tc>
          <w:tcPr>
            <w:tcW w:w="2713" w:type="dxa"/>
          </w:tcPr>
          <w:p w:rsidR="000A0EF3" w:rsidRDefault="002345D6">
            <w:pPr>
              <w:pStyle w:val="TableParagraph"/>
              <w:spacing w:line="273" w:lineRule="exact"/>
              <w:ind w:left="107"/>
              <w:rPr>
                <w:sz w:val="24"/>
              </w:rPr>
            </w:pPr>
            <w:r>
              <w:rPr>
                <w:sz w:val="24"/>
              </w:rPr>
              <w:t>Утямишева</w:t>
            </w:r>
            <w:r>
              <w:rPr>
                <w:spacing w:val="-4"/>
                <w:sz w:val="24"/>
              </w:rPr>
              <w:t xml:space="preserve"> Т.Ю.</w:t>
            </w:r>
          </w:p>
        </w:tc>
        <w:tc>
          <w:tcPr>
            <w:tcW w:w="809" w:type="dxa"/>
          </w:tcPr>
          <w:p w:rsidR="000A0EF3" w:rsidRDefault="002345D6">
            <w:pPr>
              <w:pStyle w:val="TableParagraph"/>
              <w:spacing w:line="270" w:lineRule="exact"/>
              <w:ind w:left="54" w:right="47"/>
              <w:jc w:val="center"/>
              <w:rPr>
                <w:sz w:val="24"/>
              </w:rPr>
            </w:pPr>
            <w:r>
              <w:rPr>
                <w:spacing w:val="-10"/>
                <w:sz w:val="24"/>
              </w:rPr>
              <w:t>В</w:t>
            </w:r>
          </w:p>
        </w:tc>
        <w:tc>
          <w:tcPr>
            <w:tcW w:w="1383" w:type="dxa"/>
          </w:tcPr>
          <w:p w:rsidR="000A0EF3" w:rsidRDefault="002345D6">
            <w:pPr>
              <w:pStyle w:val="TableParagraph"/>
              <w:spacing w:line="270" w:lineRule="exact"/>
              <w:ind w:left="7"/>
              <w:jc w:val="center"/>
              <w:rPr>
                <w:sz w:val="24"/>
              </w:rPr>
            </w:pPr>
            <w:r>
              <w:rPr>
                <w:spacing w:val="-2"/>
                <w:sz w:val="24"/>
              </w:rPr>
              <w:t>30.05.2018</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2345D6">
            <w:pPr>
              <w:pStyle w:val="TableParagraph"/>
              <w:spacing w:line="270" w:lineRule="exact"/>
              <w:ind w:left="11" w:right="3"/>
              <w:jc w:val="center"/>
              <w:rPr>
                <w:sz w:val="24"/>
              </w:rPr>
            </w:pPr>
            <w:r>
              <w:rPr>
                <w:spacing w:val="-10"/>
                <w:sz w:val="24"/>
              </w:rPr>
              <w:t>В</w:t>
            </w: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70" w:lineRule="exact"/>
              <w:ind w:left="8"/>
              <w:jc w:val="center"/>
              <w:rPr>
                <w:sz w:val="24"/>
              </w:rPr>
            </w:pPr>
            <w:r>
              <w:rPr>
                <w:spacing w:val="-4"/>
                <w:sz w:val="24"/>
              </w:rPr>
              <w:t>2022</w:t>
            </w:r>
          </w:p>
        </w:tc>
      </w:tr>
      <w:tr w:rsidR="000A0EF3">
        <w:trPr>
          <w:trHeight w:val="474"/>
        </w:trPr>
        <w:tc>
          <w:tcPr>
            <w:tcW w:w="596" w:type="dxa"/>
          </w:tcPr>
          <w:p w:rsidR="000A0EF3" w:rsidRDefault="002345D6">
            <w:pPr>
              <w:pStyle w:val="TableParagraph"/>
              <w:spacing w:line="268" w:lineRule="exact"/>
              <w:ind w:left="8"/>
              <w:jc w:val="center"/>
              <w:rPr>
                <w:sz w:val="24"/>
              </w:rPr>
            </w:pPr>
            <w:r>
              <w:rPr>
                <w:spacing w:val="-10"/>
                <w:sz w:val="24"/>
              </w:rPr>
              <w:t>2</w:t>
            </w:r>
          </w:p>
        </w:tc>
        <w:tc>
          <w:tcPr>
            <w:tcW w:w="2713" w:type="dxa"/>
          </w:tcPr>
          <w:p w:rsidR="000A0EF3" w:rsidRDefault="002345D6">
            <w:pPr>
              <w:pStyle w:val="TableParagraph"/>
              <w:spacing w:line="270" w:lineRule="exact"/>
              <w:ind w:left="107"/>
              <w:rPr>
                <w:sz w:val="24"/>
              </w:rPr>
            </w:pPr>
            <w:r>
              <w:rPr>
                <w:sz w:val="24"/>
              </w:rPr>
              <w:t>Ворфоломеева</w:t>
            </w:r>
            <w:r>
              <w:rPr>
                <w:spacing w:val="-7"/>
                <w:sz w:val="24"/>
              </w:rPr>
              <w:t xml:space="preserve"> </w:t>
            </w:r>
            <w:r>
              <w:rPr>
                <w:spacing w:val="-4"/>
                <w:sz w:val="24"/>
              </w:rPr>
              <w:t>С.В.</w:t>
            </w:r>
          </w:p>
        </w:tc>
        <w:tc>
          <w:tcPr>
            <w:tcW w:w="809" w:type="dxa"/>
          </w:tcPr>
          <w:p w:rsidR="000A0EF3" w:rsidRDefault="002345D6">
            <w:pPr>
              <w:pStyle w:val="TableParagraph"/>
              <w:spacing w:line="268" w:lineRule="exact"/>
              <w:ind w:left="54" w:right="47"/>
              <w:jc w:val="center"/>
              <w:rPr>
                <w:sz w:val="24"/>
              </w:rPr>
            </w:pPr>
            <w:r>
              <w:rPr>
                <w:spacing w:val="-10"/>
                <w:sz w:val="24"/>
              </w:rPr>
              <w:t>В</w:t>
            </w:r>
          </w:p>
        </w:tc>
        <w:tc>
          <w:tcPr>
            <w:tcW w:w="1383" w:type="dxa"/>
          </w:tcPr>
          <w:p w:rsidR="000A0EF3" w:rsidRDefault="002345D6">
            <w:pPr>
              <w:pStyle w:val="TableParagraph"/>
              <w:spacing w:line="268" w:lineRule="exact"/>
              <w:ind w:left="7"/>
              <w:jc w:val="center"/>
              <w:rPr>
                <w:sz w:val="24"/>
              </w:rPr>
            </w:pPr>
            <w:r>
              <w:rPr>
                <w:spacing w:val="-2"/>
                <w:sz w:val="24"/>
              </w:rPr>
              <w:t>24.02.2021</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2022</w:t>
            </w:r>
          </w:p>
        </w:tc>
      </w:tr>
      <w:tr w:rsidR="000A0EF3">
        <w:trPr>
          <w:trHeight w:val="477"/>
        </w:trPr>
        <w:tc>
          <w:tcPr>
            <w:tcW w:w="596" w:type="dxa"/>
          </w:tcPr>
          <w:p w:rsidR="000A0EF3" w:rsidRDefault="002345D6">
            <w:pPr>
              <w:pStyle w:val="TableParagraph"/>
              <w:spacing w:line="268" w:lineRule="exact"/>
              <w:ind w:left="8"/>
              <w:jc w:val="center"/>
              <w:rPr>
                <w:sz w:val="24"/>
              </w:rPr>
            </w:pPr>
            <w:r>
              <w:rPr>
                <w:spacing w:val="-10"/>
                <w:sz w:val="24"/>
              </w:rPr>
              <w:t>3</w:t>
            </w:r>
          </w:p>
        </w:tc>
        <w:tc>
          <w:tcPr>
            <w:tcW w:w="2713" w:type="dxa"/>
          </w:tcPr>
          <w:p w:rsidR="000A0EF3" w:rsidRDefault="002345D6">
            <w:pPr>
              <w:pStyle w:val="TableParagraph"/>
              <w:spacing w:line="270" w:lineRule="exact"/>
              <w:ind w:left="107"/>
              <w:rPr>
                <w:sz w:val="24"/>
              </w:rPr>
            </w:pPr>
            <w:r>
              <w:rPr>
                <w:sz w:val="24"/>
              </w:rPr>
              <w:t>Урымбасарова</w:t>
            </w:r>
            <w:r>
              <w:rPr>
                <w:spacing w:val="-4"/>
                <w:sz w:val="24"/>
              </w:rPr>
              <w:t xml:space="preserve"> </w:t>
            </w:r>
            <w:r>
              <w:rPr>
                <w:spacing w:val="-5"/>
                <w:sz w:val="24"/>
              </w:rPr>
              <w:t>Г.Х</w:t>
            </w:r>
          </w:p>
        </w:tc>
        <w:tc>
          <w:tcPr>
            <w:tcW w:w="809" w:type="dxa"/>
          </w:tcPr>
          <w:p w:rsidR="000A0EF3" w:rsidRDefault="002345D6">
            <w:pPr>
              <w:pStyle w:val="TableParagraph"/>
              <w:spacing w:line="268" w:lineRule="exact"/>
              <w:ind w:left="54" w:right="46"/>
              <w:jc w:val="center"/>
              <w:rPr>
                <w:sz w:val="24"/>
              </w:rPr>
            </w:pPr>
            <w:r>
              <w:rPr>
                <w:spacing w:val="-10"/>
                <w:sz w:val="24"/>
              </w:rPr>
              <w:t>I</w:t>
            </w:r>
          </w:p>
        </w:tc>
        <w:tc>
          <w:tcPr>
            <w:tcW w:w="1383" w:type="dxa"/>
          </w:tcPr>
          <w:p w:rsidR="000A0EF3" w:rsidRDefault="002345D6">
            <w:pPr>
              <w:pStyle w:val="TableParagraph"/>
              <w:spacing w:line="268" w:lineRule="exact"/>
              <w:ind w:left="7"/>
              <w:jc w:val="center"/>
              <w:rPr>
                <w:sz w:val="24"/>
              </w:rPr>
            </w:pPr>
            <w:r>
              <w:rPr>
                <w:spacing w:val="-2"/>
                <w:sz w:val="24"/>
              </w:rPr>
              <w:t>15.12.2017</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2345D6">
            <w:pPr>
              <w:pStyle w:val="TableParagraph"/>
              <w:spacing w:line="268" w:lineRule="exact"/>
              <w:ind w:left="13" w:right="4"/>
              <w:jc w:val="center"/>
              <w:rPr>
                <w:sz w:val="24"/>
              </w:rPr>
            </w:pPr>
            <w:r>
              <w:rPr>
                <w:spacing w:val="-10"/>
                <w:sz w:val="24"/>
              </w:rPr>
              <w:t>В</w:t>
            </w: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2022</w:t>
            </w:r>
          </w:p>
        </w:tc>
      </w:tr>
      <w:tr w:rsidR="000A0EF3">
        <w:trPr>
          <w:trHeight w:val="474"/>
        </w:trPr>
        <w:tc>
          <w:tcPr>
            <w:tcW w:w="596" w:type="dxa"/>
          </w:tcPr>
          <w:p w:rsidR="000A0EF3" w:rsidRDefault="002345D6">
            <w:pPr>
              <w:pStyle w:val="TableParagraph"/>
              <w:spacing w:line="268" w:lineRule="exact"/>
              <w:ind w:left="8"/>
              <w:jc w:val="center"/>
              <w:rPr>
                <w:sz w:val="24"/>
              </w:rPr>
            </w:pPr>
            <w:r>
              <w:rPr>
                <w:spacing w:val="-10"/>
                <w:sz w:val="24"/>
              </w:rPr>
              <w:t>4</w:t>
            </w:r>
          </w:p>
        </w:tc>
        <w:tc>
          <w:tcPr>
            <w:tcW w:w="2713" w:type="dxa"/>
          </w:tcPr>
          <w:p w:rsidR="000A0EF3" w:rsidRDefault="002345D6">
            <w:pPr>
              <w:pStyle w:val="TableParagraph"/>
              <w:spacing w:line="270" w:lineRule="exact"/>
              <w:ind w:left="107"/>
              <w:rPr>
                <w:sz w:val="24"/>
              </w:rPr>
            </w:pPr>
            <w:r>
              <w:rPr>
                <w:sz w:val="24"/>
              </w:rPr>
              <w:t>Биисов</w:t>
            </w:r>
            <w:r>
              <w:rPr>
                <w:spacing w:val="-7"/>
                <w:sz w:val="24"/>
              </w:rPr>
              <w:t xml:space="preserve"> </w:t>
            </w:r>
            <w:r>
              <w:rPr>
                <w:spacing w:val="-4"/>
                <w:sz w:val="24"/>
              </w:rPr>
              <w:t>А.Г.</w:t>
            </w:r>
          </w:p>
        </w:tc>
        <w:tc>
          <w:tcPr>
            <w:tcW w:w="809" w:type="dxa"/>
          </w:tcPr>
          <w:p w:rsidR="000A0EF3" w:rsidRDefault="002345D6">
            <w:pPr>
              <w:pStyle w:val="TableParagraph"/>
              <w:spacing w:line="268" w:lineRule="exact"/>
              <w:ind w:left="54" w:right="46"/>
              <w:jc w:val="center"/>
              <w:rPr>
                <w:sz w:val="24"/>
              </w:rPr>
            </w:pPr>
            <w:r>
              <w:rPr>
                <w:spacing w:val="-10"/>
                <w:sz w:val="24"/>
              </w:rPr>
              <w:t>I</w:t>
            </w:r>
          </w:p>
        </w:tc>
        <w:tc>
          <w:tcPr>
            <w:tcW w:w="1383" w:type="dxa"/>
          </w:tcPr>
          <w:p w:rsidR="000A0EF3" w:rsidRDefault="002345D6">
            <w:pPr>
              <w:pStyle w:val="TableParagraph"/>
              <w:spacing w:line="268" w:lineRule="exact"/>
              <w:ind w:left="7"/>
              <w:jc w:val="center"/>
              <w:rPr>
                <w:sz w:val="24"/>
              </w:rPr>
            </w:pPr>
            <w:r>
              <w:rPr>
                <w:spacing w:val="-2"/>
                <w:sz w:val="24"/>
              </w:rPr>
              <w:t>28.04.2021</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2021</w:t>
            </w:r>
          </w:p>
        </w:tc>
      </w:tr>
      <w:tr w:rsidR="000A0EF3">
        <w:trPr>
          <w:trHeight w:val="477"/>
        </w:trPr>
        <w:tc>
          <w:tcPr>
            <w:tcW w:w="596" w:type="dxa"/>
          </w:tcPr>
          <w:p w:rsidR="000A0EF3" w:rsidRDefault="002345D6">
            <w:pPr>
              <w:pStyle w:val="TableParagraph"/>
              <w:spacing w:line="268" w:lineRule="exact"/>
              <w:ind w:left="8"/>
              <w:jc w:val="center"/>
              <w:rPr>
                <w:sz w:val="24"/>
              </w:rPr>
            </w:pPr>
            <w:r>
              <w:rPr>
                <w:spacing w:val="-10"/>
                <w:sz w:val="24"/>
              </w:rPr>
              <w:t>5</w:t>
            </w:r>
          </w:p>
        </w:tc>
        <w:tc>
          <w:tcPr>
            <w:tcW w:w="2713" w:type="dxa"/>
          </w:tcPr>
          <w:p w:rsidR="000A0EF3" w:rsidRDefault="002345D6">
            <w:pPr>
              <w:pStyle w:val="TableParagraph"/>
              <w:spacing w:line="270" w:lineRule="exact"/>
              <w:ind w:left="107"/>
              <w:rPr>
                <w:sz w:val="24"/>
              </w:rPr>
            </w:pPr>
            <w:r>
              <w:rPr>
                <w:sz w:val="24"/>
              </w:rPr>
              <w:t>Божинская</w:t>
            </w:r>
            <w:r>
              <w:rPr>
                <w:spacing w:val="-4"/>
                <w:sz w:val="24"/>
              </w:rPr>
              <w:t xml:space="preserve"> Т.Л.</w:t>
            </w:r>
          </w:p>
        </w:tc>
        <w:tc>
          <w:tcPr>
            <w:tcW w:w="809" w:type="dxa"/>
          </w:tcPr>
          <w:p w:rsidR="000A0EF3" w:rsidRDefault="002345D6">
            <w:pPr>
              <w:pStyle w:val="TableParagraph"/>
              <w:spacing w:line="268" w:lineRule="exact"/>
              <w:ind w:left="54" w:right="46"/>
              <w:jc w:val="center"/>
              <w:rPr>
                <w:sz w:val="24"/>
              </w:rPr>
            </w:pPr>
            <w:r>
              <w:rPr>
                <w:spacing w:val="-10"/>
                <w:sz w:val="24"/>
              </w:rPr>
              <w:t>I</w:t>
            </w:r>
          </w:p>
        </w:tc>
        <w:tc>
          <w:tcPr>
            <w:tcW w:w="1383" w:type="dxa"/>
          </w:tcPr>
          <w:p w:rsidR="000A0EF3" w:rsidRDefault="002345D6">
            <w:pPr>
              <w:pStyle w:val="TableParagraph"/>
              <w:spacing w:line="268" w:lineRule="exact"/>
              <w:ind w:left="7"/>
              <w:jc w:val="center"/>
              <w:rPr>
                <w:sz w:val="24"/>
              </w:rPr>
            </w:pPr>
            <w:r>
              <w:rPr>
                <w:spacing w:val="-2"/>
                <w:sz w:val="24"/>
              </w:rPr>
              <w:t>31.03.2021</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2021</w:t>
            </w:r>
          </w:p>
        </w:tc>
      </w:tr>
      <w:tr w:rsidR="000A0EF3">
        <w:trPr>
          <w:trHeight w:val="474"/>
        </w:trPr>
        <w:tc>
          <w:tcPr>
            <w:tcW w:w="596" w:type="dxa"/>
          </w:tcPr>
          <w:p w:rsidR="000A0EF3" w:rsidRDefault="002345D6">
            <w:pPr>
              <w:pStyle w:val="TableParagraph"/>
              <w:spacing w:line="268" w:lineRule="exact"/>
              <w:ind w:left="8"/>
              <w:jc w:val="center"/>
              <w:rPr>
                <w:sz w:val="24"/>
              </w:rPr>
            </w:pPr>
            <w:r>
              <w:rPr>
                <w:spacing w:val="-10"/>
                <w:sz w:val="24"/>
              </w:rPr>
              <w:t>6</w:t>
            </w:r>
          </w:p>
        </w:tc>
        <w:tc>
          <w:tcPr>
            <w:tcW w:w="2713" w:type="dxa"/>
          </w:tcPr>
          <w:p w:rsidR="000A0EF3" w:rsidRDefault="002345D6">
            <w:pPr>
              <w:pStyle w:val="TableParagraph"/>
              <w:spacing w:line="270" w:lineRule="exact"/>
              <w:ind w:left="107"/>
              <w:rPr>
                <w:sz w:val="24"/>
              </w:rPr>
            </w:pPr>
            <w:r>
              <w:rPr>
                <w:sz w:val="24"/>
              </w:rPr>
              <w:t>Горемыкина</w:t>
            </w:r>
            <w:r>
              <w:rPr>
                <w:spacing w:val="-4"/>
                <w:sz w:val="24"/>
              </w:rPr>
              <w:t xml:space="preserve"> С.В.</w:t>
            </w:r>
          </w:p>
        </w:tc>
        <w:tc>
          <w:tcPr>
            <w:tcW w:w="809" w:type="dxa"/>
          </w:tcPr>
          <w:p w:rsidR="000A0EF3" w:rsidRDefault="002345D6">
            <w:pPr>
              <w:pStyle w:val="TableParagraph"/>
              <w:spacing w:line="268" w:lineRule="exact"/>
              <w:ind w:left="54" w:right="47"/>
              <w:jc w:val="center"/>
              <w:rPr>
                <w:sz w:val="24"/>
              </w:rPr>
            </w:pPr>
            <w:r>
              <w:rPr>
                <w:spacing w:val="-10"/>
                <w:sz w:val="24"/>
              </w:rPr>
              <w:t>В</w:t>
            </w:r>
          </w:p>
        </w:tc>
        <w:tc>
          <w:tcPr>
            <w:tcW w:w="1383" w:type="dxa"/>
          </w:tcPr>
          <w:p w:rsidR="000A0EF3" w:rsidRDefault="002345D6">
            <w:pPr>
              <w:pStyle w:val="TableParagraph"/>
              <w:spacing w:line="268" w:lineRule="exact"/>
              <w:ind w:left="7"/>
              <w:jc w:val="center"/>
              <w:rPr>
                <w:sz w:val="24"/>
              </w:rPr>
            </w:pPr>
            <w:r>
              <w:rPr>
                <w:spacing w:val="-2"/>
                <w:sz w:val="24"/>
              </w:rPr>
              <w:t>27.05.2020</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2345D6">
            <w:pPr>
              <w:pStyle w:val="TableParagraph"/>
              <w:spacing w:line="268" w:lineRule="exact"/>
              <w:ind w:left="9" w:right="3"/>
              <w:jc w:val="center"/>
              <w:rPr>
                <w:sz w:val="24"/>
              </w:rPr>
            </w:pPr>
            <w:r>
              <w:rPr>
                <w:spacing w:val="-10"/>
                <w:sz w:val="24"/>
              </w:rPr>
              <w:t>В</w:t>
            </w:r>
          </w:p>
        </w:tc>
        <w:tc>
          <w:tcPr>
            <w:tcW w:w="1071" w:type="dxa"/>
          </w:tcPr>
          <w:p w:rsidR="000A0EF3" w:rsidRDefault="002345D6">
            <w:pPr>
              <w:pStyle w:val="TableParagraph"/>
              <w:spacing w:line="268" w:lineRule="exact"/>
              <w:ind w:left="8"/>
              <w:jc w:val="center"/>
              <w:rPr>
                <w:sz w:val="24"/>
              </w:rPr>
            </w:pPr>
            <w:r>
              <w:rPr>
                <w:spacing w:val="-4"/>
                <w:sz w:val="24"/>
              </w:rPr>
              <w:t>2022</w:t>
            </w:r>
          </w:p>
        </w:tc>
      </w:tr>
      <w:tr w:rsidR="000A0EF3">
        <w:trPr>
          <w:trHeight w:val="477"/>
        </w:trPr>
        <w:tc>
          <w:tcPr>
            <w:tcW w:w="596" w:type="dxa"/>
          </w:tcPr>
          <w:p w:rsidR="000A0EF3" w:rsidRDefault="002345D6">
            <w:pPr>
              <w:pStyle w:val="TableParagraph"/>
              <w:spacing w:line="268" w:lineRule="exact"/>
              <w:ind w:left="8"/>
              <w:jc w:val="center"/>
              <w:rPr>
                <w:sz w:val="24"/>
              </w:rPr>
            </w:pPr>
            <w:r>
              <w:rPr>
                <w:spacing w:val="-10"/>
                <w:sz w:val="24"/>
              </w:rPr>
              <w:t>7</w:t>
            </w:r>
          </w:p>
        </w:tc>
        <w:tc>
          <w:tcPr>
            <w:tcW w:w="2713" w:type="dxa"/>
          </w:tcPr>
          <w:p w:rsidR="000A0EF3" w:rsidRDefault="002345D6">
            <w:pPr>
              <w:pStyle w:val="TableParagraph"/>
              <w:spacing w:line="270" w:lineRule="exact"/>
              <w:ind w:left="107"/>
              <w:rPr>
                <w:sz w:val="24"/>
              </w:rPr>
            </w:pPr>
            <w:r>
              <w:rPr>
                <w:sz w:val="24"/>
              </w:rPr>
              <w:t>Есетова</w:t>
            </w:r>
            <w:r>
              <w:rPr>
                <w:spacing w:val="-4"/>
                <w:sz w:val="24"/>
              </w:rPr>
              <w:t xml:space="preserve"> К.К.</w:t>
            </w:r>
          </w:p>
        </w:tc>
        <w:tc>
          <w:tcPr>
            <w:tcW w:w="809" w:type="dxa"/>
          </w:tcPr>
          <w:p w:rsidR="000A0EF3" w:rsidRDefault="002345D6">
            <w:pPr>
              <w:pStyle w:val="TableParagraph"/>
              <w:spacing w:line="268" w:lineRule="exact"/>
              <w:ind w:left="54" w:right="46"/>
              <w:jc w:val="center"/>
              <w:rPr>
                <w:sz w:val="24"/>
              </w:rPr>
            </w:pPr>
            <w:r>
              <w:rPr>
                <w:spacing w:val="-10"/>
                <w:sz w:val="24"/>
              </w:rPr>
              <w:t>I</w:t>
            </w:r>
          </w:p>
        </w:tc>
        <w:tc>
          <w:tcPr>
            <w:tcW w:w="1383" w:type="dxa"/>
          </w:tcPr>
          <w:p w:rsidR="000A0EF3" w:rsidRDefault="002345D6">
            <w:pPr>
              <w:pStyle w:val="TableParagraph"/>
              <w:spacing w:line="268" w:lineRule="exact"/>
              <w:ind w:left="7"/>
              <w:jc w:val="center"/>
              <w:rPr>
                <w:sz w:val="24"/>
              </w:rPr>
            </w:pPr>
            <w:r>
              <w:rPr>
                <w:spacing w:val="-2"/>
                <w:sz w:val="24"/>
              </w:rPr>
              <w:t>28.02.2018</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2345D6">
            <w:pPr>
              <w:pStyle w:val="TableParagraph"/>
              <w:spacing w:line="268" w:lineRule="exact"/>
              <w:ind w:left="11" w:right="3"/>
              <w:jc w:val="center"/>
              <w:rPr>
                <w:sz w:val="24"/>
              </w:rPr>
            </w:pPr>
            <w:r>
              <w:rPr>
                <w:spacing w:val="-10"/>
                <w:sz w:val="24"/>
              </w:rPr>
              <w:t>В</w:t>
            </w: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2021</w:t>
            </w:r>
          </w:p>
        </w:tc>
      </w:tr>
      <w:tr w:rsidR="000A0EF3">
        <w:trPr>
          <w:trHeight w:val="475"/>
        </w:trPr>
        <w:tc>
          <w:tcPr>
            <w:tcW w:w="596" w:type="dxa"/>
          </w:tcPr>
          <w:p w:rsidR="000A0EF3" w:rsidRDefault="002345D6">
            <w:pPr>
              <w:pStyle w:val="TableParagraph"/>
              <w:spacing w:line="268" w:lineRule="exact"/>
              <w:ind w:left="8"/>
              <w:jc w:val="center"/>
              <w:rPr>
                <w:sz w:val="24"/>
              </w:rPr>
            </w:pPr>
            <w:r>
              <w:rPr>
                <w:spacing w:val="-10"/>
                <w:sz w:val="24"/>
              </w:rPr>
              <w:t>8</w:t>
            </w:r>
          </w:p>
        </w:tc>
        <w:tc>
          <w:tcPr>
            <w:tcW w:w="2713" w:type="dxa"/>
          </w:tcPr>
          <w:p w:rsidR="000A0EF3" w:rsidRDefault="002345D6">
            <w:pPr>
              <w:pStyle w:val="TableParagraph"/>
              <w:spacing w:line="271" w:lineRule="exact"/>
              <w:ind w:left="107"/>
              <w:rPr>
                <w:sz w:val="24"/>
              </w:rPr>
            </w:pPr>
            <w:r>
              <w:rPr>
                <w:sz w:val="24"/>
              </w:rPr>
              <w:t>Кариева</w:t>
            </w:r>
            <w:r>
              <w:rPr>
                <w:spacing w:val="-7"/>
                <w:sz w:val="24"/>
              </w:rPr>
              <w:t xml:space="preserve"> </w:t>
            </w:r>
            <w:r>
              <w:rPr>
                <w:spacing w:val="-4"/>
                <w:sz w:val="24"/>
              </w:rPr>
              <w:t>А.А.</w:t>
            </w:r>
          </w:p>
        </w:tc>
        <w:tc>
          <w:tcPr>
            <w:tcW w:w="809" w:type="dxa"/>
          </w:tcPr>
          <w:p w:rsidR="000A0EF3" w:rsidRDefault="002345D6">
            <w:pPr>
              <w:pStyle w:val="TableParagraph"/>
              <w:spacing w:line="268" w:lineRule="exact"/>
              <w:ind w:left="54" w:right="46"/>
              <w:jc w:val="center"/>
              <w:rPr>
                <w:sz w:val="24"/>
              </w:rPr>
            </w:pPr>
            <w:r>
              <w:rPr>
                <w:spacing w:val="-10"/>
                <w:sz w:val="24"/>
              </w:rPr>
              <w:t>I</w:t>
            </w:r>
          </w:p>
        </w:tc>
        <w:tc>
          <w:tcPr>
            <w:tcW w:w="1383" w:type="dxa"/>
          </w:tcPr>
          <w:p w:rsidR="000A0EF3" w:rsidRDefault="002345D6">
            <w:pPr>
              <w:pStyle w:val="TableParagraph"/>
              <w:spacing w:line="268" w:lineRule="exact"/>
              <w:ind w:left="7"/>
              <w:jc w:val="center"/>
              <w:rPr>
                <w:sz w:val="24"/>
              </w:rPr>
            </w:pPr>
            <w:r>
              <w:rPr>
                <w:spacing w:val="-2"/>
                <w:sz w:val="24"/>
              </w:rPr>
              <w:t>29.05.2019</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2345D6">
            <w:pPr>
              <w:pStyle w:val="TableParagraph"/>
              <w:spacing w:line="268" w:lineRule="exact"/>
              <w:ind w:left="13"/>
              <w:jc w:val="center"/>
              <w:rPr>
                <w:sz w:val="24"/>
              </w:rPr>
            </w:pPr>
            <w:r>
              <w:rPr>
                <w:spacing w:val="-10"/>
                <w:sz w:val="24"/>
              </w:rPr>
              <w:t>1</w:t>
            </w: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2021</w:t>
            </w:r>
          </w:p>
        </w:tc>
      </w:tr>
      <w:tr w:rsidR="000A0EF3">
        <w:trPr>
          <w:trHeight w:val="477"/>
        </w:trPr>
        <w:tc>
          <w:tcPr>
            <w:tcW w:w="596" w:type="dxa"/>
          </w:tcPr>
          <w:p w:rsidR="000A0EF3" w:rsidRDefault="002345D6">
            <w:pPr>
              <w:pStyle w:val="TableParagraph"/>
              <w:spacing w:line="268" w:lineRule="exact"/>
              <w:ind w:left="8"/>
              <w:jc w:val="center"/>
              <w:rPr>
                <w:sz w:val="24"/>
              </w:rPr>
            </w:pPr>
            <w:r>
              <w:rPr>
                <w:spacing w:val="-10"/>
                <w:sz w:val="24"/>
              </w:rPr>
              <w:t>9</w:t>
            </w:r>
          </w:p>
        </w:tc>
        <w:tc>
          <w:tcPr>
            <w:tcW w:w="2713" w:type="dxa"/>
          </w:tcPr>
          <w:p w:rsidR="000A0EF3" w:rsidRDefault="002345D6">
            <w:pPr>
              <w:pStyle w:val="TableParagraph"/>
              <w:spacing w:line="270" w:lineRule="exact"/>
              <w:ind w:left="107"/>
              <w:rPr>
                <w:sz w:val="24"/>
              </w:rPr>
            </w:pPr>
            <w:r>
              <w:rPr>
                <w:sz w:val="24"/>
              </w:rPr>
              <w:t>Кузнецова</w:t>
            </w:r>
            <w:r>
              <w:rPr>
                <w:spacing w:val="-11"/>
                <w:sz w:val="24"/>
              </w:rPr>
              <w:t xml:space="preserve"> </w:t>
            </w:r>
            <w:r>
              <w:rPr>
                <w:spacing w:val="-4"/>
                <w:sz w:val="24"/>
              </w:rPr>
              <w:t>Н.В.</w:t>
            </w:r>
          </w:p>
        </w:tc>
        <w:tc>
          <w:tcPr>
            <w:tcW w:w="809" w:type="dxa"/>
          </w:tcPr>
          <w:p w:rsidR="000A0EF3" w:rsidRDefault="002345D6">
            <w:pPr>
              <w:pStyle w:val="TableParagraph"/>
              <w:spacing w:line="268" w:lineRule="exact"/>
              <w:ind w:left="54" w:right="47"/>
              <w:jc w:val="center"/>
              <w:rPr>
                <w:sz w:val="24"/>
              </w:rPr>
            </w:pPr>
            <w:r>
              <w:rPr>
                <w:spacing w:val="-10"/>
                <w:sz w:val="24"/>
              </w:rPr>
              <w:t>В</w:t>
            </w:r>
          </w:p>
        </w:tc>
        <w:tc>
          <w:tcPr>
            <w:tcW w:w="1383" w:type="dxa"/>
          </w:tcPr>
          <w:p w:rsidR="000A0EF3" w:rsidRDefault="002345D6">
            <w:pPr>
              <w:pStyle w:val="TableParagraph"/>
              <w:spacing w:line="268" w:lineRule="exact"/>
              <w:ind w:left="7"/>
              <w:jc w:val="center"/>
              <w:rPr>
                <w:sz w:val="24"/>
              </w:rPr>
            </w:pPr>
            <w:r>
              <w:rPr>
                <w:spacing w:val="-2"/>
                <w:sz w:val="24"/>
              </w:rPr>
              <w:t>31.03.2021</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2021</w:t>
            </w:r>
          </w:p>
        </w:tc>
      </w:tr>
      <w:tr w:rsidR="000A0EF3">
        <w:trPr>
          <w:trHeight w:val="474"/>
        </w:trPr>
        <w:tc>
          <w:tcPr>
            <w:tcW w:w="596" w:type="dxa"/>
          </w:tcPr>
          <w:p w:rsidR="000A0EF3" w:rsidRDefault="002345D6">
            <w:pPr>
              <w:pStyle w:val="TableParagraph"/>
              <w:spacing w:line="268" w:lineRule="exact"/>
              <w:ind w:left="8"/>
              <w:jc w:val="center"/>
              <w:rPr>
                <w:sz w:val="24"/>
              </w:rPr>
            </w:pPr>
            <w:r>
              <w:rPr>
                <w:spacing w:val="-5"/>
                <w:sz w:val="24"/>
              </w:rPr>
              <w:t>10</w:t>
            </w:r>
          </w:p>
        </w:tc>
        <w:tc>
          <w:tcPr>
            <w:tcW w:w="2713" w:type="dxa"/>
          </w:tcPr>
          <w:p w:rsidR="000A0EF3" w:rsidRDefault="002345D6">
            <w:pPr>
              <w:pStyle w:val="TableParagraph"/>
              <w:spacing w:line="270" w:lineRule="exact"/>
              <w:ind w:left="107"/>
              <w:rPr>
                <w:sz w:val="24"/>
              </w:rPr>
            </w:pPr>
            <w:r>
              <w:rPr>
                <w:sz w:val="24"/>
              </w:rPr>
              <w:t>Кузнецова</w:t>
            </w:r>
            <w:r>
              <w:rPr>
                <w:spacing w:val="-9"/>
                <w:sz w:val="24"/>
              </w:rPr>
              <w:t xml:space="preserve"> </w:t>
            </w:r>
            <w:r>
              <w:rPr>
                <w:spacing w:val="-4"/>
                <w:sz w:val="24"/>
              </w:rPr>
              <w:t>С.С.</w:t>
            </w:r>
          </w:p>
        </w:tc>
        <w:tc>
          <w:tcPr>
            <w:tcW w:w="809" w:type="dxa"/>
          </w:tcPr>
          <w:p w:rsidR="000A0EF3" w:rsidRDefault="002345D6">
            <w:pPr>
              <w:pStyle w:val="TableParagraph"/>
              <w:spacing w:line="268" w:lineRule="exact"/>
              <w:ind w:left="54" w:right="46"/>
              <w:jc w:val="center"/>
              <w:rPr>
                <w:sz w:val="24"/>
              </w:rPr>
            </w:pPr>
            <w:r>
              <w:rPr>
                <w:spacing w:val="-10"/>
                <w:sz w:val="24"/>
              </w:rPr>
              <w:t>I</w:t>
            </w:r>
          </w:p>
        </w:tc>
        <w:tc>
          <w:tcPr>
            <w:tcW w:w="1383" w:type="dxa"/>
          </w:tcPr>
          <w:p w:rsidR="000A0EF3" w:rsidRDefault="002345D6">
            <w:pPr>
              <w:pStyle w:val="TableParagraph"/>
              <w:spacing w:line="268" w:lineRule="exact"/>
              <w:ind w:left="7"/>
              <w:jc w:val="center"/>
              <w:rPr>
                <w:sz w:val="24"/>
              </w:rPr>
            </w:pPr>
            <w:r>
              <w:rPr>
                <w:spacing w:val="-2"/>
                <w:sz w:val="24"/>
              </w:rPr>
              <w:t>25.04.2018</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2345D6">
            <w:pPr>
              <w:pStyle w:val="TableParagraph"/>
              <w:spacing w:line="268" w:lineRule="exact"/>
              <w:ind w:left="11"/>
              <w:jc w:val="center"/>
              <w:rPr>
                <w:sz w:val="24"/>
              </w:rPr>
            </w:pPr>
            <w:r>
              <w:rPr>
                <w:spacing w:val="-10"/>
                <w:sz w:val="24"/>
              </w:rPr>
              <w:t>1</w:t>
            </w: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2022</w:t>
            </w:r>
          </w:p>
        </w:tc>
      </w:tr>
      <w:tr w:rsidR="000A0EF3">
        <w:trPr>
          <w:trHeight w:val="477"/>
        </w:trPr>
        <w:tc>
          <w:tcPr>
            <w:tcW w:w="596" w:type="dxa"/>
          </w:tcPr>
          <w:p w:rsidR="000A0EF3" w:rsidRDefault="002345D6">
            <w:pPr>
              <w:pStyle w:val="TableParagraph"/>
              <w:spacing w:line="268" w:lineRule="exact"/>
              <w:ind w:left="8"/>
              <w:jc w:val="center"/>
              <w:rPr>
                <w:sz w:val="24"/>
              </w:rPr>
            </w:pPr>
            <w:r>
              <w:rPr>
                <w:spacing w:val="-5"/>
                <w:sz w:val="24"/>
              </w:rPr>
              <w:t>11</w:t>
            </w:r>
          </w:p>
        </w:tc>
        <w:tc>
          <w:tcPr>
            <w:tcW w:w="2713" w:type="dxa"/>
          </w:tcPr>
          <w:p w:rsidR="000A0EF3" w:rsidRDefault="002345D6">
            <w:pPr>
              <w:pStyle w:val="TableParagraph"/>
              <w:spacing w:line="270" w:lineRule="exact"/>
              <w:ind w:left="107"/>
              <w:rPr>
                <w:sz w:val="24"/>
              </w:rPr>
            </w:pPr>
            <w:r>
              <w:rPr>
                <w:sz w:val="24"/>
              </w:rPr>
              <w:t>Курмангалиева</w:t>
            </w:r>
            <w:r>
              <w:rPr>
                <w:spacing w:val="-6"/>
                <w:sz w:val="24"/>
              </w:rPr>
              <w:t xml:space="preserve"> </w:t>
            </w:r>
            <w:r>
              <w:rPr>
                <w:spacing w:val="-4"/>
                <w:sz w:val="24"/>
              </w:rPr>
              <w:t>Д.Т.</w:t>
            </w:r>
          </w:p>
        </w:tc>
        <w:tc>
          <w:tcPr>
            <w:tcW w:w="809" w:type="dxa"/>
          </w:tcPr>
          <w:p w:rsidR="000A0EF3" w:rsidRDefault="002345D6">
            <w:pPr>
              <w:pStyle w:val="TableParagraph"/>
              <w:spacing w:line="268" w:lineRule="exact"/>
              <w:ind w:left="54" w:right="46"/>
              <w:jc w:val="center"/>
              <w:rPr>
                <w:sz w:val="24"/>
              </w:rPr>
            </w:pPr>
            <w:r>
              <w:rPr>
                <w:spacing w:val="-10"/>
                <w:sz w:val="24"/>
              </w:rPr>
              <w:t>I</w:t>
            </w:r>
          </w:p>
        </w:tc>
        <w:tc>
          <w:tcPr>
            <w:tcW w:w="1383" w:type="dxa"/>
          </w:tcPr>
          <w:p w:rsidR="000A0EF3" w:rsidRDefault="002345D6">
            <w:pPr>
              <w:pStyle w:val="TableParagraph"/>
              <w:spacing w:line="268" w:lineRule="exact"/>
              <w:ind w:left="7"/>
              <w:jc w:val="center"/>
              <w:rPr>
                <w:sz w:val="24"/>
              </w:rPr>
            </w:pPr>
            <w:r>
              <w:rPr>
                <w:spacing w:val="-2"/>
                <w:sz w:val="24"/>
              </w:rPr>
              <w:t>15.12.2017</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2345D6">
            <w:pPr>
              <w:pStyle w:val="TableParagraph"/>
              <w:spacing w:line="268" w:lineRule="exact"/>
              <w:ind w:left="13" w:right="1"/>
              <w:jc w:val="center"/>
              <w:rPr>
                <w:sz w:val="24"/>
              </w:rPr>
            </w:pPr>
            <w:r>
              <w:rPr>
                <w:spacing w:val="-10"/>
                <w:sz w:val="24"/>
              </w:rPr>
              <w:t>1</w:t>
            </w: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2022</w:t>
            </w:r>
          </w:p>
        </w:tc>
      </w:tr>
      <w:tr w:rsidR="000A0EF3">
        <w:trPr>
          <w:trHeight w:val="474"/>
        </w:trPr>
        <w:tc>
          <w:tcPr>
            <w:tcW w:w="596" w:type="dxa"/>
          </w:tcPr>
          <w:p w:rsidR="000A0EF3" w:rsidRDefault="002345D6">
            <w:pPr>
              <w:pStyle w:val="TableParagraph"/>
              <w:spacing w:line="268" w:lineRule="exact"/>
              <w:ind w:left="8"/>
              <w:jc w:val="center"/>
              <w:rPr>
                <w:sz w:val="24"/>
              </w:rPr>
            </w:pPr>
            <w:r>
              <w:rPr>
                <w:spacing w:val="-5"/>
                <w:sz w:val="24"/>
              </w:rPr>
              <w:t>12</w:t>
            </w:r>
          </w:p>
        </w:tc>
        <w:tc>
          <w:tcPr>
            <w:tcW w:w="2713" w:type="dxa"/>
          </w:tcPr>
          <w:p w:rsidR="000A0EF3" w:rsidRDefault="002345D6">
            <w:pPr>
              <w:pStyle w:val="TableParagraph"/>
              <w:spacing w:line="270" w:lineRule="exact"/>
              <w:ind w:left="107"/>
              <w:rPr>
                <w:sz w:val="24"/>
              </w:rPr>
            </w:pPr>
            <w:r>
              <w:rPr>
                <w:sz w:val="24"/>
              </w:rPr>
              <w:t>Лебедева</w:t>
            </w:r>
            <w:r>
              <w:rPr>
                <w:spacing w:val="-7"/>
                <w:sz w:val="24"/>
              </w:rPr>
              <w:t xml:space="preserve"> </w:t>
            </w:r>
            <w:r>
              <w:rPr>
                <w:spacing w:val="-4"/>
                <w:sz w:val="24"/>
              </w:rPr>
              <w:t>Т.В.</w:t>
            </w:r>
          </w:p>
        </w:tc>
        <w:tc>
          <w:tcPr>
            <w:tcW w:w="809" w:type="dxa"/>
          </w:tcPr>
          <w:p w:rsidR="000A0EF3" w:rsidRDefault="002345D6">
            <w:pPr>
              <w:pStyle w:val="TableParagraph"/>
              <w:spacing w:line="268" w:lineRule="exact"/>
              <w:ind w:left="54" w:right="47"/>
              <w:jc w:val="center"/>
              <w:rPr>
                <w:sz w:val="24"/>
              </w:rPr>
            </w:pPr>
            <w:r>
              <w:rPr>
                <w:spacing w:val="-10"/>
                <w:sz w:val="24"/>
              </w:rPr>
              <w:t>В</w:t>
            </w:r>
          </w:p>
        </w:tc>
        <w:tc>
          <w:tcPr>
            <w:tcW w:w="1383" w:type="dxa"/>
          </w:tcPr>
          <w:p w:rsidR="000A0EF3" w:rsidRDefault="002345D6">
            <w:pPr>
              <w:pStyle w:val="TableParagraph"/>
              <w:spacing w:line="268" w:lineRule="exact"/>
              <w:ind w:left="7"/>
              <w:jc w:val="center"/>
              <w:rPr>
                <w:sz w:val="24"/>
              </w:rPr>
            </w:pPr>
            <w:r>
              <w:rPr>
                <w:spacing w:val="-2"/>
                <w:sz w:val="24"/>
              </w:rPr>
              <w:t>29.04.2020</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2345D6">
            <w:pPr>
              <w:pStyle w:val="TableParagraph"/>
              <w:spacing w:line="268" w:lineRule="exact"/>
              <w:ind w:left="9" w:right="3"/>
              <w:jc w:val="center"/>
              <w:rPr>
                <w:sz w:val="24"/>
              </w:rPr>
            </w:pPr>
            <w:r>
              <w:rPr>
                <w:spacing w:val="-10"/>
                <w:sz w:val="24"/>
              </w:rPr>
              <w:t>В</w:t>
            </w:r>
          </w:p>
        </w:tc>
        <w:tc>
          <w:tcPr>
            <w:tcW w:w="1071" w:type="dxa"/>
          </w:tcPr>
          <w:p w:rsidR="000A0EF3" w:rsidRDefault="002345D6">
            <w:pPr>
              <w:pStyle w:val="TableParagraph"/>
              <w:spacing w:line="268" w:lineRule="exact"/>
              <w:ind w:left="8"/>
              <w:jc w:val="center"/>
              <w:rPr>
                <w:sz w:val="24"/>
              </w:rPr>
            </w:pPr>
            <w:r>
              <w:rPr>
                <w:spacing w:val="-4"/>
                <w:sz w:val="24"/>
              </w:rPr>
              <w:t>2022</w:t>
            </w:r>
          </w:p>
        </w:tc>
      </w:tr>
      <w:tr w:rsidR="000A0EF3">
        <w:trPr>
          <w:trHeight w:val="474"/>
        </w:trPr>
        <w:tc>
          <w:tcPr>
            <w:tcW w:w="596" w:type="dxa"/>
          </w:tcPr>
          <w:p w:rsidR="000A0EF3" w:rsidRDefault="002345D6">
            <w:pPr>
              <w:pStyle w:val="TableParagraph"/>
              <w:spacing w:line="268" w:lineRule="exact"/>
              <w:ind w:left="8"/>
              <w:jc w:val="center"/>
              <w:rPr>
                <w:sz w:val="24"/>
              </w:rPr>
            </w:pPr>
            <w:r>
              <w:rPr>
                <w:spacing w:val="-5"/>
                <w:sz w:val="24"/>
              </w:rPr>
              <w:t>13</w:t>
            </w:r>
          </w:p>
        </w:tc>
        <w:tc>
          <w:tcPr>
            <w:tcW w:w="2713" w:type="dxa"/>
          </w:tcPr>
          <w:p w:rsidR="000A0EF3" w:rsidRDefault="002345D6">
            <w:pPr>
              <w:pStyle w:val="TableParagraph"/>
              <w:spacing w:line="270" w:lineRule="exact"/>
              <w:ind w:left="107"/>
              <w:rPr>
                <w:sz w:val="24"/>
              </w:rPr>
            </w:pPr>
            <w:r>
              <w:rPr>
                <w:sz w:val="24"/>
              </w:rPr>
              <w:t>Магомедова</w:t>
            </w:r>
            <w:r>
              <w:rPr>
                <w:spacing w:val="-7"/>
                <w:sz w:val="24"/>
              </w:rPr>
              <w:t xml:space="preserve"> </w:t>
            </w:r>
            <w:r>
              <w:rPr>
                <w:spacing w:val="-4"/>
                <w:sz w:val="24"/>
              </w:rPr>
              <w:t>Е.Р.</w:t>
            </w:r>
          </w:p>
        </w:tc>
        <w:tc>
          <w:tcPr>
            <w:tcW w:w="809" w:type="dxa"/>
          </w:tcPr>
          <w:p w:rsidR="000A0EF3" w:rsidRDefault="000A0EF3">
            <w:pPr>
              <w:pStyle w:val="TableParagraph"/>
            </w:pPr>
          </w:p>
        </w:tc>
        <w:tc>
          <w:tcPr>
            <w:tcW w:w="1383" w:type="dxa"/>
          </w:tcPr>
          <w:p w:rsidR="000A0EF3" w:rsidRDefault="000A0EF3">
            <w:pPr>
              <w:pStyle w:val="TableParagraph"/>
            </w:pP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2345D6">
            <w:pPr>
              <w:pStyle w:val="TableParagraph"/>
              <w:spacing w:line="268" w:lineRule="exact"/>
              <w:ind w:left="11"/>
              <w:jc w:val="center"/>
              <w:rPr>
                <w:sz w:val="24"/>
              </w:rPr>
            </w:pPr>
            <w:r>
              <w:rPr>
                <w:spacing w:val="-10"/>
                <w:sz w:val="24"/>
              </w:rPr>
              <w:t>1</w:t>
            </w: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2020</w:t>
            </w:r>
          </w:p>
        </w:tc>
      </w:tr>
      <w:tr w:rsidR="000A0EF3">
        <w:trPr>
          <w:trHeight w:val="477"/>
        </w:trPr>
        <w:tc>
          <w:tcPr>
            <w:tcW w:w="596" w:type="dxa"/>
          </w:tcPr>
          <w:p w:rsidR="000A0EF3" w:rsidRDefault="002345D6">
            <w:pPr>
              <w:pStyle w:val="TableParagraph"/>
              <w:spacing w:line="270" w:lineRule="exact"/>
              <w:ind w:left="8"/>
              <w:jc w:val="center"/>
              <w:rPr>
                <w:sz w:val="24"/>
              </w:rPr>
            </w:pPr>
            <w:r>
              <w:rPr>
                <w:spacing w:val="-5"/>
                <w:sz w:val="24"/>
              </w:rPr>
              <w:t>14</w:t>
            </w:r>
          </w:p>
        </w:tc>
        <w:tc>
          <w:tcPr>
            <w:tcW w:w="2713" w:type="dxa"/>
          </w:tcPr>
          <w:p w:rsidR="000A0EF3" w:rsidRDefault="002345D6">
            <w:pPr>
              <w:pStyle w:val="TableParagraph"/>
              <w:spacing w:line="273" w:lineRule="exact"/>
              <w:ind w:left="107"/>
              <w:rPr>
                <w:sz w:val="24"/>
              </w:rPr>
            </w:pPr>
            <w:r>
              <w:rPr>
                <w:sz w:val="24"/>
              </w:rPr>
              <w:t>Милютин</w:t>
            </w:r>
            <w:r>
              <w:rPr>
                <w:spacing w:val="-2"/>
                <w:sz w:val="24"/>
              </w:rPr>
              <w:t xml:space="preserve"> </w:t>
            </w:r>
            <w:r>
              <w:rPr>
                <w:spacing w:val="-4"/>
                <w:sz w:val="24"/>
              </w:rPr>
              <w:t>В.В.</w:t>
            </w:r>
          </w:p>
        </w:tc>
        <w:tc>
          <w:tcPr>
            <w:tcW w:w="809" w:type="dxa"/>
          </w:tcPr>
          <w:p w:rsidR="000A0EF3" w:rsidRDefault="002345D6">
            <w:pPr>
              <w:pStyle w:val="TableParagraph"/>
              <w:spacing w:line="270" w:lineRule="exact"/>
              <w:ind w:left="54" w:right="46"/>
              <w:jc w:val="center"/>
              <w:rPr>
                <w:sz w:val="24"/>
              </w:rPr>
            </w:pPr>
            <w:r>
              <w:rPr>
                <w:spacing w:val="-10"/>
                <w:sz w:val="24"/>
              </w:rPr>
              <w:t>I</w:t>
            </w:r>
          </w:p>
        </w:tc>
        <w:tc>
          <w:tcPr>
            <w:tcW w:w="1383" w:type="dxa"/>
          </w:tcPr>
          <w:p w:rsidR="000A0EF3" w:rsidRDefault="002345D6">
            <w:pPr>
              <w:pStyle w:val="TableParagraph"/>
              <w:spacing w:line="270" w:lineRule="exact"/>
              <w:ind w:left="7"/>
              <w:jc w:val="center"/>
              <w:rPr>
                <w:sz w:val="24"/>
              </w:rPr>
            </w:pPr>
            <w:r>
              <w:rPr>
                <w:spacing w:val="-2"/>
                <w:sz w:val="24"/>
              </w:rPr>
              <w:t>26.06.2019</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2345D6">
            <w:pPr>
              <w:pStyle w:val="TableParagraph"/>
              <w:spacing w:line="270" w:lineRule="exact"/>
              <w:ind w:left="13"/>
              <w:jc w:val="center"/>
              <w:rPr>
                <w:sz w:val="24"/>
              </w:rPr>
            </w:pPr>
            <w:r>
              <w:rPr>
                <w:spacing w:val="-10"/>
                <w:sz w:val="24"/>
              </w:rPr>
              <w:t>1</w:t>
            </w:r>
          </w:p>
        </w:tc>
        <w:tc>
          <w:tcPr>
            <w:tcW w:w="576" w:type="dxa"/>
          </w:tcPr>
          <w:p w:rsidR="000A0EF3" w:rsidRDefault="000A0EF3">
            <w:pPr>
              <w:pStyle w:val="TableParagraph"/>
            </w:pPr>
          </w:p>
        </w:tc>
        <w:tc>
          <w:tcPr>
            <w:tcW w:w="1071" w:type="dxa"/>
          </w:tcPr>
          <w:p w:rsidR="000A0EF3" w:rsidRDefault="002345D6">
            <w:pPr>
              <w:pStyle w:val="TableParagraph"/>
              <w:spacing w:line="270" w:lineRule="exact"/>
              <w:ind w:left="8"/>
              <w:jc w:val="center"/>
              <w:rPr>
                <w:sz w:val="24"/>
              </w:rPr>
            </w:pPr>
            <w:r>
              <w:rPr>
                <w:spacing w:val="-4"/>
                <w:sz w:val="24"/>
              </w:rPr>
              <w:t>2021</w:t>
            </w:r>
          </w:p>
        </w:tc>
      </w:tr>
    </w:tbl>
    <w:p w:rsidR="000A0EF3" w:rsidRDefault="000A0EF3">
      <w:pPr>
        <w:spacing w:line="270" w:lineRule="exact"/>
        <w:jc w:val="center"/>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917</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713"/>
        <w:gridCol w:w="809"/>
        <w:gridCol w:w="1383"/>
        <w:gridCol w:w="547"/>
        <w:gridCol w:w="547"/>
        <w:gridCol w:w="545"/>
        <w:gridCol w:w="547"/>
        <w:gridCol w:w="545"/>
        <w:gridCol w:w="547"/>
        <w:gridCol w:w="576"/>
        <w:gridCol w:w="1071"/>
      </w:tblGrid>
      <w:tr w:rsidR="000A0EF3">
        <w:trPr>
          <w:trHeight w:val="474"/>
        </w:trPr>
        <w:tc>
          <w:tcPr>
            <w:tcW w:w="596" w:type="dxa"/>
          </w:tcPr>
          <w:p w:rsidR="000A0EF3" w:rsidRDefault="002345D6">
            <w:pPr>
              <w:pStyle w:val="TableParagraph"/>
              <w:spacing w:line="268" w:lineRule="exact"/>
              <w:ind w:left="8"/>
              <w:jc w:val="center"/>
              <w:rPr>
                <w:sz w:val="24"/>
              </w:rPr>
            </w:pPr>
            <w:r>
              <w:rPr>
                <w:spacing w:val="-5"/>
                <w:sz w:val="24"/>
              </w:rPr>
              <w:t>15</w:t>
            </w:r>
          </w:p>
        </w:tc>
        <w:tc>
          <w:tcPr>
            <w:tcW w:w="2713" w:type="dxa"/>
          </w:tcPr>
          <w:p w:rsidR="000A0EF3" w:rsidRDefault="002345D6">
            <w:pPr>
              <w:pStyle w:val="TableParagraph"/>
              <w:spacing w:line="270" w:lineRule="exact"/>
              <w:ind w:left="107"/>
              <w:rPr>
                <w:sz w:val="24"/>
              </w:rPr>
            </w:pPr>
            <w:r>
              <w:rPr>
                <w:sz w:val="24"/>
              </w:rPr>
              <w:t>Моисеева</w:t>
            </w:r>
            <w:r>
              <w:rPr>
                <w:spacing w:val="-4"/>
                <w:sz w:val="24"/>
              </w:rPr>
              <w:t xml:space="preserve"> В.Н.</w:t>
            </w:r>
          </w:p>
        </w:tc>
        <w:tc>
          <w:tcPr>
            <w:tcW w:w="809" w:type="dxa"/>
          </w:tcPr>
          <w:p w:rsidR="000A0EF3" w:rsidRDefault="002345D6">
            <w:pPr>
              <w:pStyle w:val="TableParagraph"/>
              <w:spacing w:line="268" w:lineRule="exact"/>
              <w:ind w:left="54" w:right="46"/>
              <w:jc w:val="center"/>
              <w:rPr>
                <w:sz w:val="24"/>
              </w:rPr>
            </w:pPr>
            <w:r>
              <w:rPr>
                <w:spacing w:val="-10"/>
                <w:sz w:val="24"/>
              </w:rPr>
              <w:t>I</w:t>
            </w:r>
          </w:p>
        </w:tc>
        <w:tc>
          <w:tcPr>
            <w:tcW w:w="1383" w:type="dxa"/>
          </w:tcPr>
          <w:p w:rsidR="000A0EF3" w:rsidRDefault="002345D6">
            <w:pPr>
              <w:pStyle w:val="TableParagraph"/>
              <w:spacing w:line="268" w:lineRule="exact"/>
              <w:ind w:left="7"/>
              <w:jc w:val="center"/>
              <w:rPr>
                <w:sz w:val="24"/>
              </w:rPr>
            </w:pPr>
            <w:r>
              <w:rPr>
                <w:spacing w:val="-2"/>
                <w:sz w:val="24"/>
              </w:rPr>
              <w:t>25.03.2020</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2345D6">
            <w:pPr>
              <w:pStyle w:val="TableParagraph"/>
              <w:spacing w:line="268" w:lineRule="exact"/>
              <w:ind w:left="9"/>
              <w:jc w:val="center"/>
              <w:rPr>
                <w:sz w:val="24"/>
              </w:rPr>
            </w:pPr>
            <w:r>
              <w:rPr>
                <w:spacing w:val="-10"/>
                <w:sz w:val="24"/>
              </w:rPr>
              <w:t>1</w:t>
            </w:r>
          </w:p>
        </w:tc>
        <w:tc>
          <w:tcPr>
            <w:tcW w:w="1071" w:type="dxa"/>
          </w:tcPr>
          <w:p w:rsidR="000A0EF3" w:rsidRDefault="002345D6">
            <w:pPr>
              <w:pStyle w:val="TableParagraph"/>
              <w:spacing w:line="268" w:lineRule="exact"/>
              <w:ind w:left="8"/>
              <w:jc w:val="center"/>
              <w:rPr>
                <w:sz w:val="24"/>
              </w:rPr>
            </w:pPr>
            <w:r>
              <w:rPr>
                <w:spacing w:val="-4"/>
                <w:sz w:val="24"/>
              </w:rPr>
              <w:t>2020</w:t>
            </w:r>
          </w:p>
        </w:tc>
      </w:tr>
      <w:tr w:rsidR="000A0EF3">
        <w:trPr>
          <w:trHeight w:val="477"/>
        </w:trPr>
        <w:tc>
          <w:tcPr>
            <w:tcW w:w="596" w:type="dxa"/>
          </w:tcPr>
          <w:p w:rsidR="000A0EF3" w:rsidRDefault="002345D6">
            <w:pPr>
              <w:pStyle w:val="TableParagraph"/>
              <w:spacing w:line="268" w:lineRule="exact"/>
              <w:ind w:left="8"/>
              <w:jc w:val="center"/>
              <w:rPr>
                <w:sz w:val="24"/>
              </w:rPr>
            </w:pPr>
            <w:r>
              <w:rPr>
                <w:spacing w:val="-5"/>
                <w:sz w:val="24"/>
              </w:rPr>
              <w:t>16</w:t>
            </w:r>
          </w:p>
        </w:tc>
        <w:tc>
          <w:tcPr>
            <w:tcW w:w="2713" w:type="dxa"/>
          </w:tcPr>
          <w:p w:rsidR="000A0EF3" w:rsidRDefault="002345D6">
            <w:pPr>
              <w:pStyle w:val="TableParagraph"/>
              <w:spacing w:line="270" w:lineRule="exact"/>
              <w:ind w:left="107"/>
              <w:rPr>
                <w:sz w:val="24"/>
              </w:rPr>
            </w:pPr>
            <w:r>
              <w:rPr>
                <w:sz w:val="24"/>
              </w:rPr>
              <w:t>Мынбайева</w:t>
            </w:r>
            <w:r>
              <w:rPr>
                <w:spacing w:val="-6"/>
                <w:sz w:val="24"/>
              </w:rPr>
              <w:t xml:space="preserve"> </w:t>
            </w:r>
            <w:r>
              <w:rPr>
                <w:spacing w:val="-4"/>
                <w:sz w:val="24"/>
              </w:rPr>
              <w:t>К.И.</w:t>
            </w:r>
          </w:p>
        </w:tc>
        <w:tc>
          <w:tcPr>
            <w:tcW w:w="809" w:type="dxa"/>
          </w:tcPr>
          <w:p w:rsidR="000A0EF3" w:rsidRDefault="002345D6">
            <w:pPr>
              <w:pStyle w:val="TableParagraph"/>
              <w:spacing w:line="268" w:lineRule="exact"/>
              <w:ind w:left="54" w:right="46"/>
              <w:jc w:val="center"/>
              <w:rPr>
                <w:sz w:val="24"/>
              </w:rPr>
            </w:pPr>
            <w:r>
              <w:rPr>
                <w:spacing w:val="-10"/>
                <w:sz w:val="24"/>
              </w:rPr>
              <w:t>I</w:t>
            </w:r>
          </w:p>
        </w:tc>
        <w:tc>
          <w:tcPr>
            <w:tcW w:w="1383" w:type="dxa"/>
          </w:tcPr>
          <w:p w:rsidR="000A0EF3" w:rsidRDefault="002345D6">
            <w:pPr>
              <w:pStyle w:val="TableParagraph"/>
              <w:spacing w:line="268" w:lineRule="exact"/>
              <w:ind w:left="7"/>
              <w:jc w:val="center"/>
              <w:rPr>
                <w:sz w:val="24"/>
              </w:rPr>
            </w:pPr>
            <w:r>
              <w:rPr>
                <w:spacing w:val="-2"/>
                <w:sz w:val="24"/>
              </w:rPr>
              <w:t>29.01.2020</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2345D6">
            <w:pPr>
              <w:pStyle w:val="TableParagraph"/>
              <w:spacing w:line="268" w:lineRule="exact"/>
              <w:ind w:left="9"/>
              <w:jc w:val="center"/>
              <w:rPr>
                <w:sz w:val="24"/>
              </w:rPr>
            </w:pPr>
            <w:r>
              <w:rPr>
                <w:spacing w:val="-10"/>
                <w:sz w:val="24"/>
              </w:rPr>
              <w:t>1</w:t>
            </w:r>
          </w:p>
        </w:tc>
        <w:tc>
          <w:tcPr>
            <w:tcW w:w="1071" w:type="dxa"/>
          </w:tcPr>
          <w:p w:rsidR="000A0EF3" w:rsidRDefault="002345D6">
            <w:pPr>
              <w:pStyle w:val="TableParagraph"/>
              <w:spacing w:line="268" w:lineRule="exact"/>
              <w:ind w:left="8"/>
              <w:jc w:val="center"/>
              <w:rPr>
                <w:sz w:val="24"/>
              </w:rPr>
            </w:pPr>
            <w:r>
              <w:rPr>
                <w:spacing w:val="-4"/>
                <w:sz w:val="24"/>
              </w:rPr>
              <w:t>2021</w:t>
            </w:r>
          </w:p>
        </w:tc>
      </w:tr>
      <w:tr w:rsidR="000A0EF3">
        <w:trPr>
          <w:trHeight w:val="474"/>
        </w:trPr>
        <w:tc>
          <w:tcPr>
            <w:tcW w:w="596" w:type="dxa"/>
          </w:tcPr>
          <w:p w:rsidR="000A0EF3" w:rsidRDefault="002345D6">
            <w:pPr>
              <w:pStyle w:val="TableParagraph"/>
              <w:spacing w:line="268" w:lineRule="exact"/>
              <w:ind w:left="8"/>
              <w:jc w:val="center"/>
              <w:rPr>
                <w:sz w:val="24"/>
              </w:rPr>
            </w:pPr>
            <w:r>
              <w:rPr>
                <w:spacing w:val="-5"/>
                <w:sz w:val="24"/>
              </w:rPr>
              <w:t>17</w:t>
            </w:r>
          </w:p>
        </w:tc>
        <w:tc>
          <w:tcPr>
            <w:tcW w:w="2713" w:type="dxa"/>
          </w:tcPr>
          <w:p w:rsidR="000A0EF3" w:rsidRDefault="002345D6">
            <w:pPr>
              <w:pStyle w:val="TableParagraph"/>
              <w:spacing w:line="270" w:lineRule="exact"/>
              <w:ind w:left="107"/>
              <w:rPr>
                <w:sz w:val="24"/>
              </w:rPr>
            </w:pPr>
            <w:r>
              <w:rPr>
                <w:sz w:val="24"/>
              </w:rPr>
              <w:t>Немич</w:t>
            </w:r>
            <w:r>
              <w:rPr>
                <w:spacing w:val="-4"/>
                <w:sz w:val="24"/>
              </w:rPr>
              <w:t xml:space="preserve"> Ю.М.</w:t>
            </w:r>
          </w:p>
        </w:tc>
        <w:tc>
          <w:tcPr>
            <w:tcW w:w="809" w:type="dxa"/>
          </w:tcPr>
          <w:p w:rsidR="000A0EF3" w:rsidRDefault="002345D6">
            <w:pPr>
              <w:pStyle w:val="TableParagraph"/>
              <w:spacing w:line="268" w:lineRule="exact"/>
              <w:ind w:left="54" w:right="47"/>
              <w:jc w:val="center"/>
              <w:rPr>
                <w:sz w:val="24"/>
              </w:rPr>
            </w:pPr>
            <w:r>
              <w:rPr>
                <w:spacing w:val="-10"/>
                <w:sz w:val="24"/>
              </w:rPr>
              <w:t>В</w:t>
            </w:r>
          </w:p>
        </w:tc>
        <w:tc>
          <w:tcPr>
            <w:tcW w:w="1383" w:type="dxa"/>
          </w:tcPr>
          <w:p w:rsidR="000A0EF3" w:rsidRDefault="002345D6">
            <w:pPr>
              <w:pStyle w:val="TableParagraph"/>
              <w:spacing w:line="268" w:lineRule="exact"/>
              <w:ind w:left="7"/>
              <w:jc w:val="center"/>
              <w:rPr>
                <w:sz w:val="24"/>
              </w:rPr>
            </w:pPr>
            <w:r>
              <w:rPr>
                <w:spacing w:val="-2"/>
                <w:sz w:val="24"/>
              </w:rPr>
              <w:t>27.10.2021</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2022</w:t>
            </w:r>
          </w:p>
        </w:tc>
      </w:tr>
      <w:tr w:rsidR="000A0EF3">
        <w:trPr>
          <w:trHeight w:val="477"/>
        </w:trPr>
        <w:tc>
          <w:tcPr>
            <w:tcW w:w="596" w:type="dxa"/>
          </w:tcPr>
          <w:p w:rsidR="000A0EF3" w:rsidRDefault="002345D6">
            <w:pPr>
              <w:pStyle w:val="TableParagraph"/>
              <w:spacing w:line="268" w:lineRule="exact"/>
              <w:ind w:left="8"/>
              <w:jc w:val="center"/>
              <w:rPr>
                <w:sz w:val="24"/>
              </w:rPr>
            </w:pPr>
            <w:r>
              <w:rPr>
                <w:spacing w:val="-5"/>
                <w:sz w:val="24"/>
              </w:rPr>
              <w:t>18</w:t>
            </w:r>
          </w:p>
        </w:tc>
        <w:tc>
          <w:tcPr>
            <w:tcW w:w="2713" w:type="dxa"/>
          </w:tcPr>
          <w:p w:rsidR="000A0EF3" w:rsidRDefault="002345D6">
            <w:pPr>
              <w:pStyle w:val="TableParagraph"/>
              <w:spacing w:line="270" w:lineRule="exact"/>
              <w:ind w:left="107"/>
              <w:rPr>
                <w:sz w:val="24"/>
              </w:rPr>
            </w:pPr>
            <w:r>
              <w:rPr>
                <w:sz w:val="24"/>
              </w:rPr>
              <w:t>Ниязова</w:t>
            </w:r>
            <w:r>
              <w:rPr>
                <w:spacing w:val="-3"/>
                <w:sz w:val="24"/>
              </w:rPr>
              <w:t xml:space="preserve"> </w:t>
            </w:r>
            <w:r>
              <w:rPr>
                <w:spacing w:val="-4"/>
                <w:sz w:val="24"/>
              </w:rPr>
              <w:t>И.Ф.</w:t>
            </w:r>
          </w:p>
        </w:tc>
        <w:tc>
          <w:tcPr>
            <w:tcW w:w="809" w:type="dxa"/>
          </w:tcPr>
          <w:p w:rsidR="000A0EF3" w:rsidRDefault="002345D6">
            <w:pPr>
              <w:pStyle w:val="TableParagraph"/>
              <w:spacing w:line="268" w:lineRule="exact"/>
              <w:ind w:left="54" w:right="46"/>
              <w:jc w:val="center"/>
              <w:rPr>
                <w:sz w:val="24"/>
              </w:rPr>
            </w:pPr>
            <w:r>
              <w:rPr>
                <w:spacing w:val="-10"/>
                <w:sz w:val="24"/>
              </w:rPr>
              <w:t>I</w:t>
            </w:r>
          </w:p>
        </w:tc>
        <w:tc>
          <w:tcPr>
            <w:tcW w:w="1383" w:type="dxa"/>
          </w:tcPr>
          <w:p w:rsidR="000A0EF3" w:rsidRDefault="002345D6">
            <w:pPr>
              <w:pStyle w:val="TableParagraph"/>
              <w:spacing w:line="268" w:lineRule="exact"/>
              <w:ind w:left="7"/>
              <w:jc w:val="center"/>
              <w:rPr>
                <w:sz w:val="24"/>
              </w:rPr>
            </w:pPr>
            <w:r>
              <w:rPr>
                <w:spacing w:val="-2"/>
                <w:sz w:val="24"/>
              </w:rPr>
              <w:t>27.11.2019</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2345D6">
            <w:pPr>
              <w:pStyle w:val="TableParagraph"/>
              <w:spacing w:line="268" w:lineRule="exact"/>
              <w:ind w:left="13" w:right="3"/>
              <w:jc w:val="center"/>
              <w:rPr>
                <w:sz w:val="24"/>
              </w:rPr>
            </w:pPr>
            <w:r>
              <w:rPr>
                <w:spacing w:val="-10"/>
                <w:sz w:val="24"/>
              </w:rPr>
              <w:t>В</w:t>
            </w: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2022</w:t>
            </w:r>
          </w:p>
        </w:tc>
      </w:tr>
      <w:tr w:rsidR="000A0EF3">
        <w:trPr>
          <w:trHeight w:val="474"/>
        </w:trPr>
        <w:tc>
          <w:tcPr>
            <w:tcW w:w="596" w:type="dxa"/>
          </w:tcPr>
          <w:p w:rsidR="000A0EF3" w:rsidRDefault="002345D6">
            <w:pPr>
              <w:pStyle w:val="TableParagraph"/>
              <w:spacing w:line="268" w:lineRule="exact"/>
              <w:ind w:left="8"/>
              <w:jc w:val="center"/>
              <w:rPr>
                <w:sz w:val="24"/>
              </w:rPr>
            </w:pPr>
            <w:r>
              <w:rPr>
                <w:spacing w:val="-5"/>
                <w:sz w:val="24"/>
              </w:rPr>
              <w:t>19</w:t>
            </w:r>
          </w:p>
        </w:tc>
        <w:tc>
          <w:tcPr>
            <w:tcW w:w="2713" w:type="dxa"/>
          </w:tcPr>
          <w:p w:rsidR="000A0EF3" w:rsidRDefault="002345D6">
            <w:pPr>
              <w:pStyle w:val="TableParagraph"/>
              <w:spacing w:line="270" w:lineRule="exact"/>
              <w:ind w:left="107"/>
              <w:rPr>
                <w:sz w:val="24"/>
              </w:rPr>
            </w:pPr>
            <w:r>
              <w:rPr>
                <w:sz w:val="24"/>
              </w:rPr>
              <w:t>Ногуманова</w:t>
            </w:r>
            <w:r>
              <w:rPr>
                <w:spacing w:val="-8"/>
                <w:sz w:val="24"/>
              </w:rPr>
              <w:t xml:space="preserve"> </w:t>
            </w:r>
            <w:r>
              <w:rPr>
                <w:spacing w:val="-4"/>
                <w:sz w:val="24"/>
              </w:rPr>
              <w:t>А.Т.</w:t>
            </w:r>
          </w:p>
        </w:tc>
        <w:tc>
          <w:tcPr>
            <w:tcW w:w="809" w:type="dxa"/>
          </w:tcPr>
          <w:p w:rsidR="000A0EF3" w:rsidRDefault="002345D6">
            <w:pPr>
              <w:pStyle w:val="TableParagraph"/>
              <w:spacing w:line="268" w:lineRule="exact"/>
              <w:ind w:left="54" w:right="47"/>
              <w:jc w:val="center"/>
              <w:rPr>
                <w:sz w:val="24"/>
              </w:rPr>
            </w:pPr>
            <w:r>
              <w:rPr>
                <w:spacing w:val="-10"/>
                <w:sz w:val="24"/>
              </w:rPr>
              <w:t>В</w:t>
            </w:r>
          </w:p>
        </w:tc>
        <w:tc>
          <w:tcPr>
            <w:tcW w:w="1383" w:type="dxa"/>
          </w:tcPr>
          <w:p w:rsidR="000A0EF3" w:rsidRDefault="002345D6">
            <w:pPr>
              <w:pStyle w:val="TableParagraph"/>
              <w:spacing w:line="268" w:lineRule="exact"/>
              <w:ind w:left="7"/>
              <w:jc w:val="center"/>
              <w:rPr>
                <w:sz w:val="24"/>
              </w:rPr>
            </w:pPr>
            <w:r>
              <w:rPr>
                <w:spacing w:val="-2"/>
                <w:sz w:val="24"/>
              </w:rPr>
              <w:t>25.05.2022</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2022</w:t>
            </w:r>
          </w:p>
        </w:tc>
      </w:tr>
      <w:tr w:rsidR="000A0EF3">
        <w:trPr>
          <w:trHeight w:val="477"/>
        </w:trPr>
        <w:tc>
          <w:tcPr>
            <w:tcW w:w="596" w:type="dxa"/>
          </w:tcPr>
          <w:p w:rsidR="000A0EF3" w:rsidRDefault="002345D6">
            <w:pPr>
              <w:pStyle w:val="TableParagraph"/>
              <w:spacing w:line="268" w:lineRule="exact"/>
              <w:ind w:left="8"/>
              <w:jc w:val="center"/>
              <w:rPr>
                <w:sz w:val="24"/>
              </w:rPr>
            </w:pPr>
            <w:r>
              <w:rPr>
                <w:spacing w:val="-5"/>
                <w:sz w:val="24"/>
              </w:rPr>
              <w:t>20</w:t>
            </w:r>
          </w:p>
        </w:tc>
        <w:tc>
          <w:tcPr>
            <w:tcW w:w="2713" w:type="dxa"/>
          </w:tcPr>
          <w:p w:rsidR="000A0EF3" w:rsidRDefault="002345D6">
            <w:pPr>
              <w:pStyle w:val="TableParagraph"/>
              <w:spacing w:line="270" w:lineRule="exact"/>
              <w:ind w:left="107"/>
              <w:rPr>
                <w:sz w:val="24"/>
              </w:rPr>
            </w:pPr>
            <w:r>
              <w:rPr>
                <w:sz w:val="24"/>
              </w:rPr>
              <w:t>Саранчукова</w:t>
            </w:r>
            <w:r>
              <w:rPr>
                <w:spacing w:val="-9"/>
                <w:sz w:val="24"/>
              </w:rPr>
              <w:t xml:space="preserve"> </w:t>
            </w:r>
            <w:r>
              <w:rPr>
                <w:spacing w:val="-4"/>
                <w:sz w:val="24"/>
              </w:rPr>
              <w:t>И.А.</w:t>
            </w:r>
          </w:p>
        </w:tc>
        <w:tc>
          <w:tcPr>
            <w:tcW w:w="809" w:type="dxa"/>
          </w:tcPr>
          <w:p w:rsidR="000A0EF3" w:rsidRDefault="002345D6">
            <w:pPr>
              <w:pStyle w:val="TableParagraph"/>
              <w:spacing w:line="268" w:lineRule="exact"/>
              <w:ind w:left="54" w:right="47"/>
              <w:jc w:val="center"/>
              <w:rPr>
                <w:sz w:val="24"/>
              </w:rPr>
            </w:pPr>
            <w:r>
              <w:rPr>
                <w:spacing w:val="-10"/>
                <w:sz w:val="24"/>
              </w:rPr>
              <w:t>В</w:t>
            </w:r>
          </w:p>
        </w:tc>
        <w:tc>
          <w:tcPr>
            <w:tcW w:w="1383" w:type="dxa"/>
          </w:tcPr>
          <w:p w:rsidR="000A0EF3" w:rsidRDefault="002345D6">
            <w:pPr>
              <w:pStyle w:val="TableParagraph"/>
              <w:spacing w:line="268" w:lineRule="exact"/>
              <w:ind w:left="7"/>
              <w:jc w:val="center"/>
              <w:rPr>
                <w:sz w:val="24"/>
              </w:rPr>
            </w:pPr>
            <w:r>
              <w:rPr>
                <w:spacing w:val="-2"/>
                <w:sz w:val="24"/>
              </w:rPr>
              <w:t>26.06.2019</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2345D6">
            <w:pPr>
              <w:pStyle w:val="TableParagraph"/>
              <w:spacing w:line="268" w:lineRule="exact"/>
              <w:ind w:left="13" w:right="3"/>
              <w:jc w:val="center"/>
              <w:rPr>
                <w:sz w:val="24"/>
              </w:rPr>
            </w:pPr>
            <w:r>
              <w:rPr>
                <w:spacing w:val="-10"/>
                <w:sz w:val="24"/>
              </w:rPr>
              <w:t>В</w:t>
            </w: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2022</w:t>
            </w:r>
          </w:p>
        </w:tc>
      </w:tr>
      <w:tr w:rsidR="000A0EF3">
        <w:trPr>
          <w:trHeight w:val="474"/>
        </w:trPr>
        <w:tc>
          <w:tcPr>
            <w:tcW w:w="596" w:type="dxa"/>
          </w:tcPr>
          <w:p w:rsidR="000A0EF3" w:rsidRDefault="002345D6">
            <w:pPr>
              <w:pStyle w:val="TableParagraph"/>
              <w:spacing w:line="268" w:lineRule="exact"/>
              <w:ind w:left="8"/>
              <w:jc w:val="center"/>
              <w:rPr>
                <w:sz w:val="24"/>
              </w:rPr>
            </w:pPr>
            <w:r>
              <w:rPr>
                <w:spacing w:val="-5"/>
                <w:sz w:val="24"/>
              </w:rPr>
              <w:t>21</w:t>
            </w:r>
          </w:p>
        </w:tc>
        <w:tc>
          <w:tcPr>
            <w:tcW w:w="2713" w:type="dxa"/>
          </w:tcPr>
          <w:p w:rsidR="000A0EF3" w:rsidRDefault="002345D6">
            <w:pPr>
              <w:pStyle w:val="TableParagraph"/>
              <w:spacing w:line="270" w:lineRule="exact"/>
              <w:ind w:left="107"/>
              <w:rPr>
                <w:sz w:val="24"/>
              </w:rPr>
            </w:pPr>
            <w:r>
              <w:rPr>
                <w:sz w:val="24"/>
              </w:rPr>
              <w:t>Сивожелезова</w:t>
            </w:r>
            <w:r>
              <w:rPr>
                <w:spacing w:val="-5"/>
                <w:sz w:val="24"/>
              </w:rPr>
              <w:t xml:space="preserve"> </w:t>
            </w:r>
            <w:r>
              <w:rPr>
                <w:spacing w:val="-4"/>
                <w:sz w:val="24"/>
              </w:rPr>
              <w:t>Т.Г.</w:t>
            </w:r>
          </w:p>
        </w:tc>
        <w:tc>
          <w:tcPr>
            <w:tcW w:w="809" w:type="dxa"/>
          </w:tcPr>
          <w:p w:rsidR="000A0EF3" w:rsidRDefault="002345D6">
            <w:pPr>
              <w:pStyle w:val="TableParagraph"/>
              <w:spacing w:line="268" w:lineRule="exact"/>
              <w:ind w:left="54" w:right="47"/>
              <w:jc w:val="center"/>
              <w:rPr>
                <w:sz w:val="24"/>
              </w:rPr>
            </w:pPr>
            <w:r>
              <w:rPr>
                <w:spacing w:val="-10"/>
                <w:sz w:val="24"/>
              </w:rPr>
              <w:t>В</w:t>
            </w:r>
          </w:p>
        </w:tc>
        <w:tc>
          <w:tcPr>
            <w:tcW w:w="1383" w:type="dxa"/>
          </w:tcPr>
          <w:p w:rsidR="000A0EF3" w:rsidRDefault="002345D6">
            <w:pPr>
              <w:pStyle w:val="TableParagraph"/>
              <w:spacing w:line="268" w:lineRule="exact"/>
              <w:ind w:left="7"/>
              <w:jc w:val="center"/>
              <w:rPr>
                <w:sz w:val="24"/>
              </w:rPr>
            </w:pPr>
            <w:r>
              <w:rPr>
                <w:spacing w:val="-2"/>
                <w:sz w:val="24"/>
              </w:rPr>
              <w:t>30.05.2018</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2345D6">
            <w:pPr>
              <w:pStyle w:val="TableParagraph"/>
              <w:spacing w:line="268" w:lineRule="exact"/>
              <w:ind w:left="11" w:right="3"/>
              <w:jc w:val="center"/>
              <w:rPr>
                <w:sz w:val="24"/>
              </w:rPr>
            </w:pPr>
            <w:r>
              <w:rPr>
                <w:spacing w:val="-10"/>
                <w:sz w:val="24"/>
              </w:rPr>
              <w:t>В</w:t>
            </w: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2022</w:t>
            </w:r>
          </w:p>
        </w:tc>
      </w:tr>
      <w:tr w:rsidR="000A0EF3">
        <w:trPr>
          <w:trHeight w:val="477"/>
        </w:trPr>
        <w:tc>
          <w:tcPr>
            <w:tcW w:w="596" w:type="dxa"/>
          </w:tcPr>
          <w:p w:rsidR="000A0EF3" w:rsidRDefault="002345D6">
            <w:pPr>
              <w:pStyle w:val="TableParagraph"/>
              <w:spacing w:line="268" w:lineRule="exact"/>
              <w:ind w:left="8"/>
              <w:jc w:val="center"/>
              <w:rPr>
                <w:sz w:val="24"/>
              </w:rPr>
            </w:pPr>
            <w:r>
              <w:rPr>
                <w:spacing w:val="-5"/>
                <w:sz w:val="24"/>
              </w:rPr>
              <w:t>22</w:t>
            </w:r>
          </w:p>
        </w:tc>
        <w:tc>
          <w:tcPr>
            <w:tcW w:w="2713" w:type="dxa"/>
          </w:tcPr>
          <w:p w:rsidR="000A0EF3" w:rsidRDefault="002345D6">
            <w:pPr>
              <w:pStyle w:val="TableParagraph"/>
              <w:spacing w:line="270" w:lineRule="exact"/>
              <w:ind w:left="107"/>
              <w:rPr>
                <w:sz w:val="24"/>
              </w:rPr>
            </w:pPr>
            <w:r>
              <w:rPr>
                <w:sz w:val="24"/>
              </w:rPr>
              <w:t>Ситдикова</w:t>
            </w:r>
            <w:r>
              <w:rPr>
                <w:spacing w:val="-4"/>
                <w:sz w:val="24"/>
              </w:rPr>
              <w:t xml:space="preserve"> Н.А.</w:t>
            </w:r>
          </w:p>
        </w:tc>
        <w:tc>
          <w:tcPr>
            <w:tcW w:w="809" w:type="dxa"/>
          </w:tcPr>
          <w:p w:rsidR="000A0EF3" w:rsidRDefault="002345D6">
            <w:pPr>
              <w:pStyle w:val="TableParagraph"/>
              <w:spacing w:line="268" w:lineRule="exact"/>
              <w:ind w:left="54" w:right="46"/>
              <w:jc w:val="center"/>
              <w:rPr>
                <w:sz w:val="24"/>
              </w:rPr>
            </w:pPr>
            <w:r>
              <w:rPr>
                <w:spacing w:val="-10"/>
                <w:sz w:val="24"/>
              </w:rPr>
              <w:t>I</w:t>
            </w:r>
          </w:p>
        </w:tc>
        <w:tc>
          <w:tcPr>
            <w:tcW w:w="1383" w:type="dxa"/>
          </w:tcPr>
          <w:p w:rsidR="000A0EF3" w:rsidRDefault="002345D6">
            <w:pPr>
              <w:pStyle w:val="TableParagraph"/>
              <w:spacing w:line="268" w:lineRule="exact"/>
              <w:ind w:left="7"/>
              <w:jc w:val="center"/>
              <w:rPr>
                <w:sz w:val="24"/>
              </w:rPr>
            </w:pPr>
            <w:r>
              <w:rPr>
                <w:spacing w:val="-2"/>
                <w:sz w:val="24"/>
              </w:rPr>
              <w:t>27.01.2016</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2345D6">
            <w:pPr>
              <w:pStyle w:val="TableParagraph"/>
              <w:spacing w:line="268" w:lineRule="exact"/>
              <w:ind w:left="13" w:right="1"/>
              <w:jc w:val="center"/>
              <w:rPr>
                <w:sz w:val="24"/>
              </w:rPr>
            </w:pPr>
            <w:r>
              <w:rPr>
                <w:spacing w:val="-10"/>
                <w:sz w:val="24"/>
              </w:rPr>
              <w:t>1</w:t>
            </w: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2022</w:t>
            </w:r>
          </w:p>
        </w:tc>
      </w:tr>
      <w:tr w:rsidR="000A0EF3">
        <w:trPr>
          <w:trHeight w:val="474"/>
        </w:trPr>
        <w:tc>
          <w:tcPr>
            <w:tcW w:w="596" w:type="dxa"/>
          </w:tcPr>
          <w:p w:rsidR="000A0EF3" w:rsidRDefault="002345D6">
            <w:pPr>
              <w:pStyle w:val="TableParagraph"/>
              <w:spacing w:line="268" w:lineRule="exact"/>
              <w:ind w:left="8"/>
              <w:jc w:val="center"/>
              <w:rPr>
                <w:sz w:val="24"/>
              </w:rPr>
            </w:pPr>
            <w:r>
              <w:rPr>
                <w:spacing w:val="-5"/>
                <w:sz w:val="24"/>
              </w:rPr>
              <w:t>24</w:t>
            </w:r>
          </w:p>
        </w:tc>
        <w:tc>
          <w:tcPr>
            <w:tcW w:w="2713" w:type="dxa"/>
          </w:tcPr>
          <w:p w:rsidR="000A0EF3" w:rsidRDefault="002345D6">
            <w:pPr>
              <w:pStyle w:val="TableParagraph"/>
              <w:spacing w:line="270" w:lineRule="exact"/>
              <w:ind w:left="107"/>
              <w:rPr>
                <w:sz w:val="24"/>
              </w:rPr>
            </w:pPr>
            <w:r>
              <w:rPr>
                <w:sz w:val="24"/>
              </w:rPr>
              <w:t>Скасырская</w:t>
            </w:r>
            <w:r>
              <w:rPr>
                <w:spacing w:val="-5"/>
                <w:sz w:val="24"/>
              </w:rPr>
              <w:t xml:space="preserve"> </w:t>
            </w:r>
            <w:r>
              <w:rPr>
                <w:spacing w:val="-4"/>
                <w:sz w:val="24"/>
              </w:rPr>
              <w:t>Т.А.</w:t>
            </w:r>
          </w:p>
        </w:tc>
        <w:tc>
          <w:tcPr>
            <w:tcW w:w="809" w:type="dxa"/>
          </w:tcPr>
          <w:p w:rsidR="000A0EF3" w:rsidRDefault="002345D6">
            <w:pPr>
              <w:pStyle w:val="TableParagraph"/>
              <w:spacing w:line="268" w:lineRule="exact"/>
              <w:ind w:left="54" w:right="47"/>
              <w:jc w:val="center"/>
              <w:rPr>
                <w:sz w:val="24"/>
              </w:rPr>
            </w:pPr>
            <w:r>
              <w:rPr>
                <w:spacing w:val="-10"/>
                <w:sz w:val="24"/>
              </w:rPr>
              <w:t>В</w:t>
            </w:r>
          </w:p>
        </w:tc>
        <w:tc>
          <w:tcPr>
            <w:tcW w:w="1383" w:type="dxa"/>
          </w:tcPr>
          <w:p w:rsidR="000A0EF3" w:rsidRDefault="002345D6">
            <w:pPr>
              <w:pStyle w:val="TableParagraph"/>
              <w:spacing w:line="268" w:lineRule="exact"/>
              <w:ind w:left="7"/>
              <w:jc w:val="center"/>
              <w:rPr>
                <w:sz w:val="24"/>
              </w:rPr>
            </w:pPr>
            <w:r>
              <w:rPr>
                <w:spacing w:val="-2"/>
                <w:sz w:val="24"/>
              </w:rPr>
              <w:t>22.02.2022</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2022</w:t>
            </w:r>
          </w:p>
        </w:tc>
      </w:tr>
      <w:tr w:rsidR="000A0EF3">
        <w:trPr>
          <w:trHeight w:val="475"/>
        </w:trPr>
        <w:tc>
          <w:tcPr>
            <w:tcW w:w="596" w:type="dxa"/>
          </w:tcPr>
          <w:p w:rsidR="000A0EF3" w:rsidRDefault="002345D6">
            <w:pPr>
              <w:pStyle w:val="TableParagraph"/>
              <w:spacing w:line="268" w:lineRule="exact"/>
              <w:ind w:left="8"/>
              <w:jc w:val="center"/>
              <w:rPr>
                <w:sz w:val="24"/>
              </w:rPr>
            </w:pPr>
            <w:r>
              <w:rPr>
                <w:spacing w:val="-5"/>
                <w:sz w:val="24"/>
              </w:rPr>
              <w:t>25</w:t>
            </w:r>
          </w:p>
        </w:tc>
        <w:tc>
          <w:tcPr>
            <w:tcW w:w="2713" w:type="dxa"/>
          </w:tcPr>
          <w:p w:rsidR="000A0EF3" w:rsidRDefault="002345D6">
            <w:pPr>
              <w:pStyle w:val="TableParagraph"/>
              <w:spacing w:line="271" w:lineRule="exact"/>
              <w:ind w:left="107"/>
              <w:rPr>
                <w:sz w:val="24"/>
              </w:rPr>
            </w:pPr>
            <w:r>
              <w:rPr>
                <w:sz w:val="24"/>
              </w:rPr>
              <w:t>Тоняева</w:t>
            </w:r>
            <w:r>
              <w:rPr>
                <w:spacing w:val="-4"/>
                <w:sz w:val="24"/>
              </w:rPr>
              <w:t xml:space="preserve"> </w:t>
            </w:r>
            <w:r>
              <w:rPr>
                <w:spacing w:val="-5"/>
                <w:sz w:val="24"/>
              </w:rPr>
              <w:t>Н.А</w:t>
            </w:r>
          </w:p>
        </w:tc>
        <w:tc>
          <w:tcPr>
            <w:tcW w:w="809" w:type="dxa"/>
          </w:tcPr>
          <w:p w:rsidR="000A0EF3" w:rsidRDefault="002345D6">
            <w:pPr>
              <w:pStyle w:val="TableParagraph"/>
              <w:spacing w:line="268" w:lineRule="exact"/>
              <w:ind w:left="54" w:right="47"/>
              <w:jc w:val="center"/>
              <w:rPr>
                <w:sz w:val="24"/>
              </w:rPr>
            </w:pPr>
            <w:r>
              <w:rPr>
                <w:spacing w:val="-10"/>
                <w:sz w:val="24"/>
              </w:rPr>
              <w:t>В</w:t>
            </w:r>
          </w:p>
        </w:tc>
        <w:tc>
          <w:tcPr>
            <w:tcW w:w="1383" w:type="dxa"/>
          </w:tcPr>
          <w:p w:rsidR="000A0EF3" w:rsidRDefault="002345D6">
            <w:pPr>
              <w:pStyle w:val="TableParagraph"/>
              <w:spacing w:line="268" w:lineRule="exact"/>
              <w:ind w:left="7"/>
              <w:jc w:val="center"/>
              <w:rPr>
                <w:sz w:val="24"/>
              </w:rPr>
            </w:pPr>
            <w:r>
              <w:rPr>
                <w:spacing w:val="-2"/>
                <w:sz w:val="24"/>
              </w:rPr>
              <w:t>20.12.2019</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2345D6">
            <w:pPr>
              <w:pStyle w:val="TableParagraph"/>
              <w:spacing w:line="268" w:lineRule="exact"/>
              <w:ind w:left="13" w:right="3"/>
              <w:jc w:val="center"/>
              <w:rPr>
                <w:sz w:val="24"/>
              </w:rPr>
            </w:pPr>
            <w:r>
              <w:rPr>
                <w:spacing w:val="-10"/>
                <w:sz w:val="24"/>
              </w:rPr>
              <w:t>В</w:t>
            </w: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2019</w:t>
            </w:r>
          </w:p>
        </w:tc>
      </w:tr>
      <w:tr w:rsidR="000A0EF3">
        <w:trPr>
          <w:trHeight w:val="477"/>
        </w:trPr>
        <w:tc>
          <w:tcPr>
            <w:tcW w:w="596" w:type="dxa"/>
          </w:tcPr>
          <w:p w:rsidR="000A0EF3" w:rsidRDefault="002345D6">
            <w:pPr>
              <w:pStyle w:val="TableParagraph"/>
              <w:spacing w:line="270" w:lineRule="exact"/>
              <w:ind w:left="8"/>
              <w:jc w:val="center"/>
              <w:rPr>
                <w:sz w:val="24"/>
              </w:rPr>
            </w:pPr>
            <w:r>
              <w:rPr>
                <w:spacing w:val="-5"/>
                <w:sz w:val="24"/>
              </w:rPr>
              <w:t>26</w:t>
            </w:r>
          </w:p>
        </w:tc>
        <w:tc>
          <w:tcPr>
            <w:tcW w:w="2713" w:type="dxa"/>
          </w:tcPr>
          <w:p w:rsidR="000A0EF3" w:rsidRDefault="002345D6">
            <w:pPr>
              <w:pStyle w:val="TableParagraph"/>
              <w:spacing w:line="272" w:lineRule="exact"/>
              <w:ind w:left="107"/>
              <w:rPr>
                <w:sz w:val="24"/>
              </w:rPr>
            </w:pPr>
            <w:r>
              <w:rPr>
                <w:sz w:val="24"/>
              </w:rPr>
              <w:t>Тукташев</w:t>
            </w:r>
            <w:r>
              <w:rPr>
                <w:spacing w:val="-5"/>
                <w:sz w:val="24"/>
              </w:rPr>
              <w:t xml:space="preserve"> И.И</w:t>
            </w:r>
          </w:p>
        </w:tc>
        <w:tc>
          <w:tcPr>
            <w:tcW w:w="809" w:type="dxa"/>
          </w:tcPr>
          <w:p w:rsidR="000A0EF3" w:rsidRDefault="000A0EF3">
            <w:pPr>
              <w:pStyle w:val="TableParagraph"/>
            </w:pPr>
          </w:p>
        </w:tc>
        <w:tc>
          <w:tcPr>
            <w:tcW w:w="1383" w:type="dxa"/>
          </w:tcPr>
          <w:p w:rsidR="000A0EF3" w:rsidRDefault="000A0EF3">
            <w:pPr>
              <w:pStyle w:val="TableParagraph"/>
            </w:pP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2345D6">
            <w:pPr>
              <w:pStyle w:val="TableParagraph"/>
              <w:spacing w:line="270" w:lineRule="exact"/>
              <w:ind w:left="13" w:right="1"/>
              <w:jc w:val="center"/>
              <w:rPr>
                <w:sz w:val="24"/>
              </w:rPr>
            </w:pPr>
            <w:r>
              <w:rPr>
                <w:spacing w:val="-10"/>
                <w:sz w:val="24"/>
              </w:rPr>
              <w:t>1</w:t>
            </w: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0A0EF3">
            <w:pPr>
              <w:pStyle w:val="TableParagraph"/>
            </w:pPr>
          </w:p>
        </w:tc>
      </w:tr>
      <w:tr w:rsidR="000A0EF3">
        <w:trPr>
          <w:trHeight w:val="474"/>
        </w:trPr>
        <w:tc>
          <w:tcPr>
            <w:tcW w:w="596" w:type="dxa"/>
          </w:tcPr>
          <w:p w:rsidR="000A0EF3" w:rsidRDefault="002345D6">
            <w:pPr>
              <w:pStyle w:val="TableParagraph"/>
              <w:spacing w:line="268" w:lineRule="exact"/>
              <w:ind w:left="8"/>
              <w:jc w:val="center"/>
              <w:rPr>
                <w:sz w:val="24"/>
              </w:rPr>
            </w:pPr>
            <w:r>
              <w:rPr>
                <w:spacing w:val="-5"/>
                <w:sz w:val="24"/>
              </w:rPr>
              <w:t>27</w:t>
            </w:r>
          </w:p>
        </w:tc>
        <w:tc>
          <w:tcPr>
            <w:tcW w:w="2713" w:type="dxa"/>
          </w:tcPr>
          <w:p w:rsidR="000A0EF3" w:rsidRDefault="002345D6">
            <w:pPr>
              <w:pStyle w:val="TableParagraph"/>
              <w:spacing w:line="270" w:lineRule="exact"/>
              <w:ind w:left="107"/>
              <w:rPr>
                <w:sz w:val="24"/>
              </w:rPr>
            </w:pPr>
            <w:r>
              <w:rPr>
                <w:sz w:val="24"/>
              </w:rPr>
              <w:t>Халиуллина</w:t>
            </w:r>
            <w:r>
              <w:rPr>
                <w:spacing w:val="-4"/>
                <w:sz w:val="24"/>
              </w:rPr>
              <w:t xml:space="preserve"> К.А.</w:t>
            </w:r>
          </w:p>
        </w:tc>
        <w:tc>
          <w:tcPr>
            <w:tcW w:w="809" w:type="dxa"/>
          </w:tcPr>
          <w:p w:rsidR="000A0EF3" w:rsidRDefault="000A0EF3">
            <w:pPr>
              <w:pStyle w:val="TableParagraph"/>
            </w:pPr>
          </w:p>
        </w:tc>
        <w:tc>
          <w:tcPr>
            <w:tcW w:w="1383" w:type="dxa"/>
          </w:tcPr>
          <w:p w:rsidR="000A0EF3" w:rsidRDefault="000A0EF3">
            <w:pPr>
              <w:pStyle w:val="TableParagraph"/>
            </w:pP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2345D6">
            <w:pPr>
              <w:pStyle w:val="TableParagraph"/>
              <w:spacing w:line="268" w:lineRule="exact"/>
              <w:ind w:left="13" w:right="1"/>
              <w:jc w:val="center"/>
              <w:rPr>
                <w:sz w:val="24"/>
              </w:rPr>
            </w:pPr>
            <w:r>
              <w:rPr>
                <w:spacing w:val="-10"/>
                <w:sz w:val="24"/>
              </w:rPr>
              <w:t>1</w:t>
            </w: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68" w:lineRule="exact"/>
              <w:ind w:left="8"/>
              <w:jc w:val="center"/>
              <w:rPr>
                <w:sz w:val="24"/>
              </w:rPr>
            </w:pPr>
            <w:r>
              <w:rPr>
                <w:spacing w:val="-4"/>
                <w:sz w:val="24"/>
              </w:rPr>
              <w:t>2022</w:t>
            </w:r>
          </w:p>
        </w:tc>
      </w:tr>
      <w:tr w:rsidR="000A0EF3">
        <w:trPr>
          <w:trHeight w:val="477"/>
        </w:trPr>
        <w:tc>
          <w:tcPr>
            <w:tcW w:w="596" w:type="dxa"/>
          </w:tcPr>
          <w:p w:rsidR="000A0EF3" w:rsidRDefault="002345D6">
            <w:pPr>
              <w:pStyle w:val="TableParagraph"/>
              <w:spacing w:line="270" w:lineRule="exact"/>
              <w:ind w:left="8"/>
              <w:jc w:val="center"/>
              <w:rPr>
                <w:sz w:val="24"/>
              </w:rPr>
            </w:pPr>
            <w:r>
              <w:rPr>
                <w:spacing w:val="-5"/>
                <w:sz w:val="24"/>
              </w:rPr>
              <w:t>28</w:t>
            </w:r>
          </w:p>
        </w:tc>
        <w:tc>
          <w:tcPr>
            <w:tcW w:w="2713" w:type="dxa"/>
          </w:tcPr>
          <w:p w:rsidR="000A0EF3" w:rsidRDefault="002345D6">
            <w:pPr>
              <w:pStyle w:val="TableParagraph"/>
              <w:spacing w:line="272" w:lineRule="exact"/>
              <w:ind w:left="107"/>
              <w:rPr>
                <w:sz w:val="24"/>
              </w:rPr>
            </w:pPr>
            <w:r>
              <w:rPr>
                <w:sz w:val="24"/>
              </w:rPr>
              <w:t>Яровенко</w:t>
            </w:r>
            <w:r>
              <w:rPr>
                <w:spacing w:val="-2"/>
                <w:sz w:val="24"/>
              </w:rPr>
              <w:t xml:space="preserve"> </w:t>
            </w:r>
            <w:r>
              <w:rPr>
                <w:spacing w:val="-4"/>
                <w:sz w:val="24"/>
              </w:rPr>
              <w:t>Н.И.</w:t>
            </w:r>
          </w:p>
        </w:tc>
        <w:tc>
          <w:tcPr>
            <w:tcW w:w="809" w:type="dxa"/>
          </w:tcPr>
          <w:p w:rsidR="000A0EF3" w:rsidRDefault="002345D6">
            <w:pPr>
              <w:pStyle w:val="TableParagraph"/>
              <w:spacing w:line="270" w:lineRule="exact"/>
              <w:ind w:left="54" w:right="46"/>
              <w:jc w:val="center"/>
              <w:rPr>
                <w:sz w:val="24"/>
              </w:rPr>
            </w:pPr>
            <w:r>
              <w:rPr>
                <w:spacing w:val="-10"/>
                <w:sz w:val="24"/>
              </w:rPr>
              <w:t>I</w:t>
            </w:r>
          </w:p>
        </w:tc>
        <w:tc>
          <w:tcPr>
            <w:tcW w:w="1383" w:type="dxa"/>
          </w:tcPr>
          <w:p w:rsidR="000A0EF3" w:rsidRDefault="002345D6">
            <w:pPr>
              <w:pStyle w:val="TableParagraph"/>
              <w:spacing w:line="270" w:lineRule="exact"/>
              <w:ind w:left="7"/>
              <w:jc w:val="center"/>
              <w:rPr>
                <w:sz w:val="24"/>
              </w:rPr>
            </w:pPr>
            <w:r>
              <w:rPr>
                <w:spacing w:val="-2"/>
                <w:sz w:val="24"/>
              </w:rPr>
              <w:t>30.06.2021</w:t>
            </w:r>
          </w:p>
        </w:tc>
        <w:tc>
          <w:tcPr>
            <w:tcW w:w="547"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45" w:type="dxa"/>
          </w:tcPr>
          <w:p w:rsidR="000A0EF3" w:rsidRDefault="000A0EF3">
            <w:pPr>
              <w:pStyle w:val="TableParagraph"/>
            </w:pPr>
          </w:p>
        </w:tc>
        <w:tc>
          <w:tcPr>
            <w:tcW w:w="547" w:type="dxa"/>
          </w:tcPr>
          <w:p w:rsidR="000A0EF3" w:rsidRDefault="000A0EF3">
            <w:pPr>
              <w:pStyle w:val="TableParagraph"/>
            </w:pPr>
          </w:p>
        </w:tc>
        <w:tc>
          <w:tcPr>
            <w:tcW w:w="576" w:type="dxa"/>
          </w:tcPr>
          <w:p w:rsidR="000A0EF3" w:rsidRDefault="000A0EF3">
            <w:pPr>
              <w:pStyle w:val="TableParagraph"/>
            </w:pPr>
          </w:p>
        </w:tc>
        <w:tc>
          <w:tcPr>
            <w:tcW w:w="1071" w:type="dxa"/>
          </w:tcPr>
          <w:p w:rsidR="000A0EF3" w:rsidRDefault="002345D6">
            <w:pPr>
              <w:pStyle w:val="TableParagraph"/>
              <w:spacing w:line="270" w:lineRule="exact"/>
              <w:ind w:left="8"/>
              <w:jc w:val="center"/>
              <w:rPr>
                <w:sz w:val="24"/>
              </w:rPr>
            </w:pPr>
            <w:r>
              <w:rPr>
                <w:spacing w:val="-4"/>
                <w:sz w:val="24"/>
              </w:rPr>
              <w:t>2022</w:t>
            </w:r>
          </w:p>
        </w:tc>
      </w:tr>
    </w:tbl>
    <w:p w:rsidR="000A0EF3" w:rsidRDefault="000A0EF3">
      <w:pPr>
        <w:pStyle w:val="a3"/>
        <w:ind w:left="0"/>
        <w:jc w:val="left"/>
        <w:rPr>
          <w:sz w:val="20"/>
        </w:rPr>
      </w:pPr>
    </w:p>
    <w:p w:rsidR="000A0EF3" w:rsidRDefault="000A0EF3">
      <w:pPr>
        <w:pStyle w:val="a3"/>
        <w:ind w:left="0"/>
        <w:jc w:val="left"/>
        <w:rPr>
          <w:sz w:val="20"/>
        </w:rPr>
      </w:pPr>
    </w:p>
    <w:p w:rsidR="000A0EF3" w:rsidRDefault="000A0EF3">
      <w:pPr>
        <w:pStyle w:val="a3"/>
        <w:ind w:left="0"/>
        <w:jc w:val="left"/>
        <w:rPr>
          <w:sz w:val="20"/>
        </w:rPr>
      </w:pPr>
    </w:p>
    <w:p w:rsidR="000A0EF3" w:rsidRDefault="000A0EF3">
      <w:pPr>
        <w:pStyle w:val="a3"/>
        <w:spacing w:before="125"/>
        <w:ind w:left="0"/>
        <w:jc w:val="left"/>
        <w:rPr>
          <w:sz w:val="20"/>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167"/>
        <w:gridCol w:w="627"/>
        <w:gridCol w:w="1085"/>
        <w:gridCol w:w="420"/>
        <w:gridCol w:w="422"/>
        <w:gridCol w:w="420"/>
        <w:gridCol w:w="422"/>
        <w:gridCol w:w="420"/>
        <w:gridCol w:w="420"/>
        <w:gridCol w:w="427"/>
        <w:gridCol w:w="831"/>
        <w:gridCol w:w="422"/>
        <w:gridCol w:w="420"/>
        <w:gridCol w:w="420"/>
        <w:gridCol w:w="415"/>
        <w:gridCol w:w="413"/>
      </w:tblGrid>
      <w:tr w:rsidR="000A0EF3">
        <w:trPr>
          <w:trHeight w:val="770"/>
        </w:trPr>
        <w:tc>
          <w:tcPr>
            <w:tcW w:w="466" w:type="dxa"/>
          </w:tcPr>
          <w:p w:rsidR="000A0EF3" w:rsidRDefault="002345D6">
            <w:pPr>
              <w:pStyle w:val="TableParagraph"/>
              <w:spacing w:line="225" w:lineRule="exact"/>
              <w:ind w:left="18" w:right="7"/>
              <w:jc w:val="center"/>
              <w:rPr>
                <w:sz w:val="24"/>
              </w:rPr>
            </w:pPr>
            <w:r>
              <w:rPr>
                <w:spacing w:val="-10"/>
                <w:sz w:val="24"/>
              </w:rPr>
              <w:t>6</w:t>
            </w:r>
          </w:p>
        </w:tc>
        <w:tc>
          <w:tcPr>
            <w:tcW w:w="2167" w:type="dxa"/>
          </w:tcPr>
          <w:p w:rsidR="000A0EF3" w:rsidRDefault="002345D6">
            <w:pPr>
              <w:pStyle w:val="TableParagraph"/>
              <w:spacing w:line="217" w:lineRule="exact"/>
              <w:ind w:left="115"/>
              <w:rPr>
                <w:sz w:val="24"/>
              </w:rPr>
            </w:pPr>
            <w:r>
              <w:rPr>
                <w:spacing w:val="-2"/>
                <w:sz w:val="24"/>
              </w:rPr>
              <w:t>Горемыкина</w:t>
            </w:r>
          </w:p>
          <w:p w:rsidR="000A0EF3" w:rsidRDefault="002345D6">
            <w:pPr>
              <w:pStyle w:val="TableParagraph"/>
              <w:spacing w:line="269" w:lineRule="exact"/>
              <w:ind w:left="115"/>
              <w:rPr>
                <w:sz w:val="24"/>
              </w:rPr>
            </w:pPr>
            <w:r>
              <w:rPr>
                <w:spacing w:val="-2"/>
                <w:sz w:val="24"/>
              </w:rPr>
              <w:t>Светлана</w:t>
            </w:r>
          </w:p>
          <w:p w:rsidR="000A0EF3" w:rsidRDefault="002345D6">
            <w:pPr>
              <w:pStyle w:val="TableParagraph"/>
              <w:spacing w:line="264" w:lineRule="exact"/>
              <w:ind w:left="115"/>
              <w:rPr>
                <w:sz w:val="24"/>
              </w:rPr>
            </w:pPr>
            <w:r>
              <w:rPr>
                <w:spacing w:val="-2"/>
                <w:sz w:val="24"/>
              </w:rPr>
              <w:t>Владимировна</w:t>
            </w:r>
          </w:p>
        </w:tc>
        <w:tc>
          <w:tcPr>
            <w:tcW w:w="627" w:type="dxa"/>
          </w:tcPr>
          <w:p w:rsidR="000A0EF3" w:rsidRDefault="002345D6">
            <w:pPr>
              <w:pStyle w:val="TableParagraph"/>
              <w:spacing w:line="225" w:lineRule="exact"/>
              <w:ind w:left="19" w:right="4"/>
              <w:jc w:val="center"/>
              <w:rPr>
                <w:sz w:val="24"/>
              </w:rPr>
            </w:pPr>
            <w:r>
              <w:rPr>
                <w:spacing w:val="-10"/>
                <w:sz w:val="24"/>
              </w:rPr>
              <w:t>В</w:t>
            </w:r>
          </w:p>
        </w:tc>
        <w:tc>
          <w:tcPr>
            <w:tcW w:w="1085" w:type="dxa"/>
          </w:tcPr>
          <w:p w:rsidR="000A0EF3" w:rsidRDefault="002345D6">
            <w:pPr>
              <w:pStyle w:val="TableParagraph"/>
              <w:spacing w:line="219" w:lineRule="exact"/>
              <w:ind w:left="14"/>
              <w:jc w:val="center"/>
              <w:rPr>
                <w:sz w:val="24"/>
              </w:rPr>
            </w:pPr>
            <w:r>
              <w:rPr>
                <w:spacing w:val="-2"/>
                <w:sz w:val="24"/>
              </w:rPr>
              <w:t>27.05.20</w:t>
            </w:r>
          </w:p>
          <w:p w:rsidR="000A0EF3" w:rsidRDefault="002345D6">
            <w:pPr>
              <w:pStyle w:val="TableParagraph"/>
              <w:spacing w:line="270" w:lineRule="exact"/>
              <w:ind w:left="14"/>
              <w:jc w:val="center"/>
              <w:rPr>
                <w:sz w:val="24"/>
              </w:rPr>
            </w:pPr>
            <w:r>
              <w:rPr>
                <w:spacing w:val="-5"/>
                <w:sz w:val="24"/>
              </w:rPr>
              <w:t>20</w:t>
            </w: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0A0EF3">
            <w:pPr>
              <w:pStyle w:val="TableParagraph"/>
            </w:pPr>
          </w:p>
        </w:tc>
        <w:tc>
          <w:tcPr>
            <w:tcW w:w="427" w:type="dxa"/>
          </w:tcPr>
          <w:p w:rsidR="000A0EF3" w:rsidRDefault="002345D6">
            <w:pPr>
              <w:pStyle w:val="TableParagraph"/>
              <w:spacing w:line="225" w:lineRule="exact"/>
              <w:ind w:left="29"/>
              <w:jc w:val="center"/>
              <w:rPr>
                <w:sz w:val="24"/>
              </w:rPr>
            </w:pPr>
            <w:r>
              <w:rPr>
                <w:spacing w:val="-10"/>
                <w:sz w:val="24"/>
              </w:rPr>
              <w:t>В</w:t>
            </w:r>
          </w:p>
        </w:tc>
        <w:tc>
          <w:tcPr>
            <w:tcW w:w="831" w:type="dxa"/>
          </w:tcPr>
          <w:p w:rsidR="000A0EF3" w:rsidRDefault="002345D6">
            <w:pPr>
              <w:pStyle w:val="TableParagraph"/>
              <w:spacing w:line="225" w:lineRule="exact"/>
              <w:ind w:left="30"/>
              <w:jc w:val="center"/>
              <w:rPr>
                <w:sz w:val="24"/>
              </w:rPr>
            </w:pPr>
            <w:r>
              <w:rPr>
                <w:spacing w:val="-4"/>
                <w:sz w:val="24"/>
              </w:rPr>
              <w:t>2021</w:t>
            </w:r>
          </w:p>
        </w:tc>
        <w:tc>
          <w:tcPr>
            <w:tcW w:w="422" w:type="dxa"/>
          </w:tcPr>
          <w:p w:rsidR="000A0EF3" w:rsidRDefault="000A0EF3">
            <w:pPr>
              <w:pStyle w:val="TableParagraph"/>
            </w:pPr>
          </w:p>
        </w:tc>
        <w:tc>
          <w:tcPr>
            <w:tcW w:w="420" w:type="dxa"/>
          </w:tcPr>
          <w:p w:rsidR="000A0EF3" w:rsidRDefault="002345D6">
            <w:pPr>
              <w:pStyle w:val="TableParagraph"/>
              <w:spacing w:line="225" w:lineRule="exact"/>
              <w:ind w:left="32"/>
              <w:jc w:val="center"/>
              <w:rPr>
                <w:sz w:val="24"/>
              </w:rPr>
            </w:pPr>
            <w:r>
              <w:rPr>
                <w:spacing w:val="-10"/>
                <w:sz w:val="24"/>
              </w:rPr>
              <w:t>+</w:t>
            </w:r>
          </w:p>
        </w:tc>
        <w:tc>
          <w:tcPr>
            <w:tcW w:w="420" w:type="dxa"/>
          </w:tcPr>
          <w:p w:rsidR="000A0EF3" w:rsidRDefault="000A0EF3">
            <w:pPr>
              <w:pStyle w:val="TableParagraph"/>
            </w:pPr>
          </w:p>
        </w:tc>
        <w:tc>
          <w:tcPr>
            <w:tcW w:w="415" w:type="dxa"/>
          </w:tcPr>
          <w:p w:rsidR="000A0EF3" w:rsidRDefault="000A0EF3">
            <w:pPr>
              <w:pStyle w:val="TableParagraph"/>
            </w:pPr>
          </w:p>
        </w:tc>
        <w:tc>
          <w:tcPr>
            <w:tcW w:w="413" w:type="dxa"/>
          </w:tcPr>
          <w:p w:rsidR="000A0EF3" w:rsidRDefault="002345D6">
            <w:pPr>
              <w:pStyle w:val="TableParagraph"/>
              <w:spacing w:line="225" w:lineRule="exact"/>
              <w:ind w:left="34"/>
              <w:jc w:val="center"/>
              <w:rPr>
                <w:sz w:val="24"/>
              </w:rPr>
            </w:pPr>
            <w:r>
              <w:rPr>
                <w:spacing w:val="-10"/>
                <w:sz w:val="24"/>
              </w:rPr>
              <w:t>+</w:t>
            </w:r>
          </w:p>
        </w:tc>
      </w:tr>
      <w:tr w:rsidR="000A0EF3">
        <w:trPr>
          <w:trHeight w:val="460"/>
        </w:trPr>
        <w:tc>
          <w:tcPr>
            <w:tcW w:w="466" w:type="dxa"/>
          </w:tcPr>
          <w:p w:rsidR="000A0EF3" w:rsidRDefault="002345D6">
            <w:pPr>
              <w:pStyle w:val="TableParagraph"/>
              <w:spacing w:line="225" w:lineRule="exact"/>
              <w:ind w:left="18" w:right="7"/>
              <w:jc w:val="center"/>
              <w:rPr>
                <w:sz w:val="24"/>
              </w:rPr>
            </w:pPr>
            <w:r>
              <w:rPr>
                <w:spacing w:val="-10"/>
                <w:sz w:val="24"/>
              </w:rPr>
              <w:t>7</w:t>
            </w:r>
          </w:p>
        </w:tc>
        <w:tc>
          <w:tcPr>
            <w:tcW w:w="2167" w:type="dxa"/>
          </w:tcPr>
          <w:p w:rsidR="000A0EF3" w:rsidRDefault="002345D6">
            <w:pPr>
              <w:pStyle w:val="TableParagraph"/>
              <w:spacing w:line="192" w:lineRule="auto"/>
              <w:ind w:left="115"/>
              <w:rPr>
                <w:sz w:val="24"/>
              </w:rPr>
            </w:pPr>
            <w:r>
              <w:rPr>
                <w:spacing w:val="-2"/>
                <w:sz w:val="24"/>
              </w:rPr>
              <w:t>КариеваАлияАманг осовна</w:t>
            </w:r>
          </w:p>
        </w:tc>
        <w:tc>
          <w:tcPr>
            <w:tcW w:w="627" w:type="dxa"/>
          </w:tcPr>
          <w:p w:rsidR="000A0EF3" w:rsidRDefault="002345D6">
            <w:pPr>
              <w:pStyle w:val="TableParagraph"/>
              <w:spacing w:line="225" w:lineRule="exact"/>
              <w:ind w:left="19"/>
              <w:jc w:val="center"/>
              <w:rPr>
                <w:sz w:val="24"/>
              </w:rPr>
            </w:pPr>
            <w:r>
              <w:rPr>
                <w:spacing w:val="-10"/>
                <w:sz w:val="24"/>
              </w:rPr>
              <w:t>1</w:t>
            </w:r>
          </w:p>
        </w:tc>
        <w:tc>
          <w:tcPr>
            <w:tcW w:w="1085" w:type="dxa"/>
          </w:tcPr>
          <w:p w:rsidR="000A0EF3" w:rsidRDefault="002345D6">
            <w:pPr>
              <w:pStyle w:val="TableParagraph"/>
              <w:spacing w:line="197" w:lineRule="exact"/>
              <w:ind w:left="14"/>
              <w:jc w:val="center"/>
              <w:rPr>
                <w:sz w:val="24"/>
              </w:rPr>
            </w:pPr>
            <w:r>
              <w:rPr>
                <w:spacing w:val="-2"/>
                <w:sz w:val="24"/>
              </w:rPr>
              <w:t>26.04.20</w:t>
            </w:r>
          </w:p>
          <w:p w:rsidR="000A0EF3" w:rsidRDefault="002345D6">
            <w:pPr>
              <w:pStyle w:val="TableParagraph"/>
              <w:spacing w:line="243" w:lineRule="exact"/>
              <w:ind w:left="14"/>
              <w:jc w:val="center"/>
              <w:rPr>
                <w:sz w:val="24"/>
              </w:rPr>
            </w:pPr>
            <w:r>
              <w:rPr>
                <w:spacing w:val="-5"/>
                <w:sz w:val="24"/>
              </w:rPr>
              <w:t>19</w:t>
            </w:r>
          </w:p>
        </w:tc>
        <w:tc>
          <w:tcPr>
            <w:tcW w:w="420" w:type="dxa"/>
          </w:tcPr>
          <w:p w:rsidR="000A0EF3" w:rsidRDefault="002345D6">
            <w:pPr>
              <w:pStyle w:val="TableParagraph"/>
              <w:spacing w:line="225" w:lineRule="exact"/>
              <w:ind w:left="32" w:right="23"/>
              <w:jc w:val="center"/>
              <w:rPr>
                <w:sz w:val="24"/>
              </w:rPr>
            </w:pPr>
            <w:r>
              <w:rPr>
                <w:spacing w:val="-10"/>
                <w:sz w:val="24"/>
              </w:rPr>
              <w:t>1</w:t>
            </w:r>
          </w:p>
        </w:tc>
        <w:tc>
          <w:tcPr>
            <w:tcW w:w="422"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0A0EF3">
            <w:pPr>
              <w:pStyle w:val="TableParagraph"/>
            </w:pPr>
          </w:p>
        </w:tc>
        <w:tc>
          <w:tcPr>
            <w:tcW w:w="427" w:type="dxa"/>
          </w:tcPr>
          <w:p w:rsidR="000A0EF3" w:rsidRDefault="000A0EF3">
            <w:pPr>
              <w:pStyle w:val="TableParagraph"/>
            </w:pPr>
          </w:p>
        </w:tc>
        <w:tc>
          <w:tcPr>
            <w:tcW w:w="831" w:type="dxa"/>
          </w:tcPr>
          <w:p w:rsidR="000A0EF3" w:rsidRDefault="002345D6">
            <w:pPr>
              <w:pStyle w:val="TableParagraph"/>
              <w:spacing w:line="225" w:lineRule="exact"/>
              <w:ind w:left="30"/>
              <w:jc w:val="center"/>
              <w:rPr>
                <w:sz w:val="24"/>
              </w:rPr>
            </w:pPr>
            <w:r>
              <w:rPr>
                <w:spacing w:val="-4"/>
                <w:sz w:val="24"/>
              </w:rPr>
              <w:t>2020</w:t>
            </w:r>
          </w:p>
        </w:tc>
        <w:tc>
          <w:tcPr>
            <w:tcW w:w="422" w:type="dxa"/>
          </w:tcPr>
          <w:p w:rsidR="000A0EF3" w:rsidRDefault="000A0EF3">
            <w:pPr>
              <w:pStyle w:val="TableParagraph"/>
            </w:pPr>
          </w:p>
        </w:tc>
        <w:tc>
          <w:tcPr>
            <w:tcW w:w="420" w:type="dxa"/>
          </w:tcPr>
          <w:p w:rsidR="000A0EF3" w:rsidRDefault="002345D6">
            <w:pPr>
              <w:pStyle w:val="TableParagraph"/>
              <w:spacing w:line="225" w:lineRule="exact"/>
              <w:ind w:left="32"/>
              <w:jc w:val="center"/>
              <w:rPr>
                <w:sz w:val="24"/>
              </w:rPr>
            </w:pPr>
            <w:r>
              <w:rPr>
                <w:spacing w:val="-10"/>
                <w:sz w:val="24"/>
              </w:rPr>
              <w:t>+</w:t>
            </w:r>
          </w:p>
        </w:tc>
        <w:tc>
          <w:tcPr>
            <w:tcW w:w="420" w:type="dxa"/>
          </w:tcPr>
          <w:p w:rsidR="000A0EF3" w:rsidRDefault="000A0EF3">
            <w:pPr>
              <w:pStyle w:val="TableParagraph"/>
            </w:pPr>
          </w:p>
        </w:tc>
        <w:tc>
          <w:tcPr>
            <w:tcW w:w="415" w:type="dxa"/>
          </w:tcPr>
          <w:p w:rsidR="000A0EF3" w:rsidRDefault="000A0EF3">
            <w:pPr>
              <w:pStyle w:val="TableParagraph"/>
            </w:pPr>
          </w:p>
        </w:tc>
        <w:tc>
          <w:tcPr>
            <w:tcW w:w="413" w:type="dxa"/>
          </w:tcPr>
          <w:p w:rsidR="000A0EF3" w:rsidRDefault="002345D6">
            <w:pPr>
              <w:pStyle w:val="TableParagraph"/>
              <w:spacing w:line="225" w:lineRule="exact"/>
              <w:ind w:left="34"/>
              <w:jc w:val="center"/>
              <w:rPr>
                <w:sz w:val="24"/>
              </w:rPr>
            </w:pPr>
            <w:r>
              <w:rPr>
                <w:spacing w:val="-10"/>
                <w:sz w:val="24"/>
              </w:rPr>
              <w:t>+</w:t>
            </w:r>
          </w:p>
        </w:tc>
      </w:tr>
      <w:tr w:rsidR="000A0EF3">
        <w:trPr>
          <w:trHeight w:val="767"/>
        </w:trPr>
        <w:tc>
          <w:tcPr>
            <w:tcW w:w="466" w:type="dxa"/>
          </w:tcPr>
          <w:p w:rsidR="000A0EF3" w:rsidRDefault="002345D6">
            <w:pPr>
              <w:pStyle w:val="TableParagraph"/>
              <w:spacing w:line="225" w:lineRule="exact"/>
              <w:ind w:left="18" w:right="7"/>
              <w:jc w:val="center"/>
              <w:rPr>
                <w:sz w:val="24"/>
              </w:rPr>
            </w:pPr>
            <w:r>
              <w:rPr>
                <w:spacing w:val="-10"/>
                <w:sz w:val="24"/>
              </w:rPr>
              <w:t>8</w:t>
            </w:r>
          </w:p>
        </w:tc>
        <w:tc>
          <w:tcPr>
            <w:tcW w:w="2167" w:type="dxa"/>
          </w:tcPr>
          <w:p w:rsidR="000A0EF3" w:rsidRDefault="002345D6">
            <w:pPr>
              <w:pStyle w:val="TableParagraph"/>
              <w:spacing w:line="216" w:lineRule="exact"/>
              <w:ind w:left="115"/>
              <w:rPr>
                <w:sz w:val="24"/>
              </w:rPr>
            </w:pPr>
            <w:r>
              <w:rPr>
                <w:spacing w:val="-2"/>
                <w:sz w:val="24"/>
              </w:rPr>
              <w:t>Колпакова</w:t>
            </w:r>
          </w:p>
          <w:p w:rsidR="000A0EF3" w:rsidRDefault="002345D6">
            <w:pPr>
              <w:pStyle w:val="TableParagraph"/>
              <w:spacing w:line="268" w:lineRule="exact"/>
              <w:ind w:left="115"/>
              <w:rPr>
                <w:sz w:val="24"/>
              </w:rPr>
            </w:pPr>
            <w:r>
              <w:rPr>
                <w:spacing w:val="-2"/>
                <w:sz w:val="24"/>
              </w:rPr>
              <w:t>Светлана</w:t>
            </w:r>
          </w:p>
          <w:p w:rsidR="000A0EF3" w:rsidRDefault="002345D6">
            <w:pPr>
              <w:pStyle w:val="TableParagraph"/>
              <w:spacing w:line="264" w:lineRule="exact"/>
              <w:ind w:left="115"/>
              <w:rPr>
                <w:sz w:val="24"/>
              </w:rPr>
            </w:pPr>
            <w:r>
              <w:rPr>
                <w:spacing w:val="-2"/>
                <w:sz w:val="24"/>
              </w:rPr>
              <w:t>Николаевна</w:t>
            </w:r>
          </w:p>
        </w:tc>
        <w:tc>
          <w:tcPr>
            <w:tcW w:w="627" w:type="dxa"/>
          </w:tcPr>
          <w:p w:rsidR="000A0EF3" w:rsidRDefault="002345D6">
            <w:pPr>
              <w:pStyle w:val="TableParagraph"/>
              <w:spacing w:line="225" w:lineRule="exact"/>
              <w:ind w:left="19" w:right="4"/>
              <w:jc w:val="center"/>
              <w:rPr>
                <w:sz w:val="24"/>
              </w:rPr>
            </w:pPr>
            <w:r>
              <w:rPr>
                <w:spacing w:val="-10"/>
                <w:sz w:val="24"/>
              </w:rPr>
              <w:t>С</w:t>
            </w:r>
          </w:p>
        </w:tc>
        <w:tc>
          <w:tcPr>
            <w:tcW w:w="1085" w:type="dxa"/>
          </w:tcPr>
          <w:p w:rsidR="000A0EF3" w:rsidRDefault="002345D6">
            <w:pPr>
              <w:pStyle w:val="TableParagraph"/>
              <w:spacing w:line="216" w:lineRule="exact"/>
              <w:ind w:left="14"/>
              <w:jc w:val="center"/>
              <w:rPr>
                <w:sz w:val="24"/>
              </w:rPr>
            </w:pPr>
            <w:r>
              <w:rPr>
                <w:spacing w:val="-2"/>
                <w:sz w:val="24"/>
              </w:rPr>
              <w:t>11.10.20</w:t>
            </w:r>
          </w:p>
          <w:p w:rsidR="000A0EF3" w:rsidRDefault="002345D6">
            <w:pPr>
              <w:pStyle w:val="TableParagraph"/>
              <w:spacing w:line="268" w:lineRule="exact"/>
              <w:ind w:left="14"/>
              <w:jc w:val="center"/>
              <w:rPr>
                <w:sz w:val="24"/>
              </w:rPr>
            </w:pPr>
            <w:r>
              <w:rPr>
                <w:spacing w:val="-5"/>
                <w:sz w:val="24"/>
              </w:rPr>
              <w:t>19</w:t>
            </w:r>
          </w:p>
        </w:tc>
        <w:tc>
          <w:tcPr>
            <w:tcW w:w="420" w:type="dxa"/>
          </w:tcPr>
          <w:p w:rsidR="000A0EF3" w:rsidRDefault="002345D6">
            <w:pPr>
              <w:pStyle w:val="TableParagraph"/>
              <w:spacing w:line="225" w:lineRule="exact"/>
              <w:ind w:left="32" w:right="23"/>
              <w:jc w:val="center"/>
              <w:rPr>
                <w:sz w:val="24"/>
              </w:rPr>
            </w:pPr>
            <w:r>
              <w:rPr>
                <w:spacing w:val="-10"/>
                <w:sz w:val="24"/>
              </w:rPr>
              <w:t>1</w:t>
            </w:r>
          </w:p>
        </w:tc>
        <w:tc>
          <w:tcPr>
            <w:tcW w:w="422"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0A0EF3">
            <w:pPr>
              <w:pStyle w:val="TableParagraph"/>
            </w:pPr>
          </w:p>
        </w:tc>
        <w:tc>
          <w:tcPr>
            <w:tcW w:w="427" w:type="dxa"/>
          </w:tcPr>
          <w:p w:rsidR="000A0EF3" w:rsidRDefault="000A0EF3">
            <w:pPr>
              <w:pStyle w:val="TableParagraph"/>
            </w:pPr>
          </w:p>
        </w:tc>
        <w:tc>
          <w:tcPr>
            <w:tcW w:w="831" w:type="dxa"/>
          </w:tcPr>
          <w:p w:rsidR="000A0EF3" w:rsidRDefault="002345D6">
            <w:pPr>
              <w:pStyle w:val="TableParagraph"/>
              <w:spacing w:line="225" w:lineRule="exact"/>
              <w:ind w:left="30"/>
              <w:jc w:val="center"/>
              <w:rPr>
                <w:sz w:val="24"/>
              </w:rPr>
            </w:pPr>
            <w:r>
              <w:rPr>
                <w:spacing w:val="-4"/>
                <w:sz w:val="24"/>
              </w:rPr>
              <w:t>2020</w:t>
            </w:r>
          </w:p>
        </w:tc>
        <w:tc>
          <w:tcPr>
            <w:tcW w:w="422" w:type="dxa"/>
          </w:tcPr>
          <w:p w:rsidR="000A0EF3" w:rsidRDefault="000A0EF3">
            <w:pPr>
              <w:pStyle w:val="TableParagraph"/>
            </w:pPr>
          </w:p>
        </w:tc>
        <w:tc>
          <w:tcPr>
            <w:tcW w:w="420" w:type="dxa"/>
          </w:tcPr>
          <w:p w:rsidR="000A0EF3" w:rsidRDefault="002345D6">
            <w:pPr>
              <w:pStyle w:val="TableParagraph"/>
              <w:spacing w:line="225" w:lineRule="exact"/>
              <w:ind w:left="32"/>
              <w:jc w:val="center"/>
              <w:rPr>
                <w:sz w:val="24"/>
              </w:rPr>
            </w:pPr>
            <w:r>
              <w:rPr>
                <w:spacing w:val="-10"/>
                <w:sz w:val="24"/>
              </w:rPr>
              <w:t>+</w:t>
            </w:r>
          </w:p>
        </w:tc>
        <w:tc>
          <w:tcPr>
            <w:tcW w:w="420" w:type="dxa"/>
          </w:tcPr>
          <w:p w:rsidR="000A0EF3" w:rsidRDefault="000A0EF3">
            <w:pPr>
              <w:pStyle w:val="TableParagraph"/>
            </w:pPr>
          </w:p>
        </w:tc>
        <w:tc>
          <w:tcPr>
            <w:tcW w:w="415" w:type="dxa"/>
          </w:tcPr>
          <w:p w:rsidR="000A0EF3" w:rsidRDefault="000A0EF3">
            <w:pPr>
              <w:pStyle w:val="TableParagraph"/>
            </w:pPr>
          </w:p>
        </w:tc>
        <w:tc>
          <w:tcPr>
            <w:tcW w:w="413" w:type="dxa"/>
          </w:tcPr>
          <w:p w:rsidR="000A0EF3" w:rsidRDefault="002345D6">
            <w:pPr>
              <w:pStyle w:val="TableParagraph"/>
              <w:spacing w:line="225" w:lineRule="exact"/>
              <w:ind w:left="34"/>
              <w:jc w:val="center"/>
              <w:rPr>
                <w:sz w:val="24"/>
              </w:rPr>
            </w:pPr>
            <w:r>
              <w:rPr>
                <w:spacing w:val="-10"/>
                <w:sz w:val="24"/>
              </w:rPr>
              <w:t>+</w:t>
            </w:r>
          </w:p>
        </w:tc>
      </w:tr>
      <w:tr w:rsidR="000A0EF3">
        <w:trPr>
          <w:trHeight w:val="460"/>
        </w:trPr>
        <w:tc>
          <w:tcPr>
            <w:tcW w:w="466" w:type="dxa"/>
          </w:tcPr>
          <w:p w:rsidR="000A0EF3" w:rsidRDefault="002345D6">
            <w:pPr>
              <w:pStyle w:val="TableParagraph"/>
              <w:spacing w:line="227" w:lineRule="exact"/>
              <w:ind w:left="18" w:right="7"/>
              <w:jc w:val="center"/>
              <w:rPr>
                <w:sz w:val="24"/>
              </w:rPr>
            </w:pPr>
            <w:r>
              <w:rPr>
                <w:spacing w:val="-10"/>
                <w:sz w:val="24"/>
              </w:rPr>
              <w:t>9</w:t>
            </w:r>
          </w:p>
        </w:tc>
        <w:tc>
          <w:tcPr>
            <w:tcW w:w="2167" w:type="dxa"/>
          </w:tcPr>
          <w:p w:rsidR="000A0EF3" w:rsidRDefault="002345D6">
            <w:pPr>
              <w:pStyle w:val="TableParagraph"/>
              <w:spacing w:line="201" w:lineRule="exact"/>
              <w:ind w:left="115"/>
              <w:rPr>
                <w:sz w:val="24"/>
              </w:rPr>
            </w:pPr>
            <w:r>
              <w:rPr>
                <w:sz w:val="24"/>
              </w:rPr>
              <w:t>Кузнецова</w:t>
            </w:r>
            <w:r>
              <w:rPr>
                <w:spacing w:val="-13"/>
                <w:sz w:val="24"/>
              </w:rPr>
              <w:t xml:space="preserve"> </w:t>
            </w:r>
            <w:r>
              <w:rPr>
                <w:spacing w:val="-2"/>
                <w:sz w:val="24"/>
              </w:rPr>
              <w:t>Надежда</w:t>
            </w:r>
          </w:p>
          <w:p w:rsidR="000A0EF3" w:rsidRDefault="002345D6">
            <w:pPr>
              <w:pStyle w:val="TableParagraph"/>
              <w:spacing w:line="240" w:lineRule="exact"/>
              <w:ind w:left="115"/>
              <w:rPr>
                <w:sz w:val="24"/>
              </w:rPr>
            </w:pPr>
            <w:r>
              <w:rPr>
                <w:spacing w:val="-2"/>
                <w:sz w:val="24"/>
              </w:rPr>
              <w:t>Васильевна</w:t>
            </w:r>
          </w:p>
        </w:tc>
        <w:tc>
          <w:tcPr>
            <w:tcW w:w="627" w:type="dxa"/>
          </w:tcPr>
          <w:p w:rsidR="000A0EF3" w:rsidRDefault="002345D6">
            <w:pPr>
              <w:pStyle w:val="TableParagraph"/>
              <w:spacing w:line="227" w:lineRule="exact"/>
              <w:ind w:left="19" w:right="4"/>
              <w:jc w:val="center"/>
              <w:rPr>
                <w:sz w:val="24"/>
              </w:rPr>
            </w:pPr>
            <w:r>
              <w:rPr>
                <w:spacing w:val="-10"/>
                <w:sz w:val="24"/>
              </w:rPr>
              <w:t>В</w:t>
            </w:r>
          </w:p>
        </w:tc>
        <w:tc>
          <w:tcPr>
            <w:tcW w:w="1085" w:type="dxa"/>
          </w:tcPr>
          <w:p w:rsidR="000A0EF3" w:rsidRDefault="002345D6">
            <w:pPr>
              <w:pStyle w:val="TableParagraph"/>
              <w:spacing w:line="201" w:lineRule="exact"/>
              <w:ind w:left="14"/>
              <w:jc w:val="center"/>
              <w:rPr>
                <w:sz w:val="24"/>
              </w:rPr>
            </w:pPr>
            <w:r>
              <w:rPr>
                <w:spacing w:val="-2"/>
                <w:sz w:val="24"/>
              </w:rPr>
              <w:t>07.04.20</w:t>
            </w:r>
          </w:p>
          <w:p w:rsidR="000A0EF3" w:rsidRDefault="002345D6">
            <w:pPr>
              <w:pStyle w:val="TableParagraph"/>
              <w:spacing w:line="240" w:lineRule="exact"/>
              <w:ind w:left="14"/>
              <w:jc w:val="center"/>
              <w:rPr>
                <w:sz w:val="24"/>
              </w:rPr>
            </w:pPr>
            <w:r>
              <w:rPr>
                <w:spacing w:val="-5"/>
                <w:sz w:val="24"/>
              </w:rPr>
              <w:t>16</w:t>
            </w: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2345D6">
            <w:pPr>
              <w:pStyle w:val="TableParagraph"/>
              <w:spacing w:line="227" w:lineRule="exact"/>
              <w:ind w:left="32" w:right="12"/>
              <w:jc w:val="center"/>
              <w:rPr>
                <w:sz w:val="24"/>
              </w:rPr>
            </w:pPr>
            <w:r>
              <w:rPr>
                <w:spacing w:val="-10"/>
                <w:sz w:val="24"/>
              </w:rPr>
              <w:t>В</w:t>
            </w: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0A0EF3">
            <w:pPr>
              <w:pStyle w:val="TableParagraph"/>
            </w:pPr>
          </w:p>
        </w:tc>
        <w:tc>
          <w:tcPr>
            <w:tcW w:w="427" w:type="dxa"/>
          </w:tcPr>
          <w:p w:rsidR="000A0EF3" w:rsidRDefault="000A0EF3">
            <w:pPr>
              <w:pStyle w:val="TableParagraph"/>
            </w:pPr>
          </w:p>
        </w:tc>
        <w:tc>
          <w:tcPr>
            <w:tcW w:w="831" w:type="dxa"/>
          </w:tcPr>
          <w:p w:rsidR="000A0EF3" w:rsidRDefault="002345D6">
            <w:pPr>
              <w:pStyle w:val="TableParagraph"/>
              <w:spacing w:line="227" w:lineRule="exact"/>
              <w:ind w:left="30"/>
              <w:jc w:val="center"/>
              <w:rPr>
                <w:sz w:val="24"/>
              </w:rPr>
            </w:pPr>
            <w:r>
              <w:rPr>
                <w:spacing w:val="-4"/>
                <w:sz w:val="24"/>
              </w:rPr>
              <w:t>2018</w:t>
            </w: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2345D6">
            <w:pPr>
              <w:pStyle w:val="TableParagraph"/>
              <w:spacing w:line="227" w:lineRule="exact"/>
              <w:ind w:left="32" w:right="10"/>
              <w:jc w:val="center"/>
              <w:rPr>
                <w:sz w:val="24"/>
              </w:rPr>
            </w:pPr>
            <w:r>
              <w:rPr>
                <w:spacing w:val="-10"/>
                <w:sz w:val="24"/>
              </w:rPr>
              <w:t>+</w:t>
            </w:r>
          </w:p>
        </w:tc>
        <w:tc>
          <w:tcPr>
            <w:tcW w:w="415" w:type="dxa"/>
          </w:tcPr>
          <w:p w:rsidR="000A0EF3" w:rsidRDefault="000A0EF3">
            <w:pPr>
              <w:pStyle w:val="TableParagraph"/>
            </w:pPr>
          </w:p>
        </w:tc>
        <w:tc>
          <w:tcPr>
            <w:tcW w:w="413" w:type="dxa"/>
          </w:tcPr>
          <w:p w:rsidR="000A0EF3" w:rsidRDefault="000A0EF3">
            <w:pPr>
              <w:pStyle w:val="TableParagraph"/>
            </w:pPr>
          </w:p>
        </w:tc>
      </w:tr>
      <w:tr w:rsidR="000A0EF3">
        <w:trPr>
          <w:trHeight w:val="460"/>
        </w:trPr>
        <w:tc>
          <w:tcPr>
            <w:tcW w:w="466" w:type="dxa"/>
          </w:tcPr>
          <w:p w:rsidR="000A0EF3" w:rsidRDefault="002345D6">
            <w:pPr>
              <w:pStyle w:val="TableParagraph"/>
              <w:spacing w:line="225" w:lineRule="exact"/>
              <w:ind w:left="18"/>
              <w:jc w:val="center"/>
              <w:rPr>
                <w:sz w:val="24"/>
              </w:rPr>
            </w:pPr>
            <w:r>
              <w:rPr>
                <w:spacing w:val="-5"/>
                <w:sz w:val="24"/>
              </w:rPr>
              <w:t>10</w:t>
            </w:r>
          </w:p>
        </w:tc>
        <w:tc>
          <w:tcPr>
            <w:tcW w:w="2167" w:type="dxa"/>
          </w:tcPr>
          <w:p w:rsidR="000A0EF3" w:rsidRDefault="002345D6">
            <w:pPr>
              <w:pStyle w:val="TableParagraph"/>
              <w:spacing w:line="194" w:lineRule="auto"/>
              <w:ind w:left="115" w:right="217"/>
              <w:rPr>
                <w:sz w:val="24"/>
              </w:rPr>
            </w:pPr>
            <w:r>
              <w:rPr>
                <w:sz w:val="24"/>
              </w:rPr>
              <w:t>Лебедева</w:t>
            </w:r>
            <w:r>
              <w:rPr>
                <w:spacing w:val="-15"/>
                <w:sz w:val="24"/>
              </w:rPr>
              <w:t xml:space="preserve"> </w:t>
            </w:r>
            <w:r>
              <w:rPr>
                <w:sz w:val="24"/>
              </w:rPr>
              <w:t xml:space="preserve">Татьяна </w:t>
            </w:r>
            <w:r>
              <w:rPr>
                <w:spacing w:val="-2"/>
                <w:sz w:val="24"/>
              </w:rPr>
              <w:t>Валерьевна</w:t>
            </w:r>
          </w:p>
        </w:tc>
        <w:tc>
          <w:tcPr>
            <w:tcW w:w="627" w:type="dxa"/>
          </w:tcPr>
          <w:p w:rsidR="000A0EF3" w:rsidRDefault="002345D6">
            <w:pPr>
              <w:pStyle w:val="TableParagraph"/>
              <w:spacing w:line="225" w:lineRule="exact"/>
              <w:ind w:left="19" w:right="4"/>
              <w:jc w:val="center"/>
              <w:rPr>
                <w:sz w:val="24"/>
              </w:rPr>
            </w:pPr>
            <w:r>
              <w:rPr>
                <w:spacing w:val="-10"/>
                <w:sz w:val="24"/>
              </w:rPr>
              <w:t>В</w:t>
            </w:r>
          </w:p>
        </w:tc>
        <w:tc>
          <w:tcPr>
            <w:tcW w:w="1085" w:type="dxa"/>
          </w:tcPr>
          <w:p w:rsidR="000A0EF3" w:rsidRDefault="002345D6">
            <w:pPr>
              <w:pStyle w:val="TableParagraph"/>
              <w:spacing w:line="198" w:lineRule="exact"/>
              <w:ind w:left="14"/>
              <w:jc w:val="center"/>
              <w:rPr>
                <w:sz w:val="24"/>
              </w:rPr>
            </w:pPr>
            <w:r>
              <w:rPr>
                <w:spacing w:val="-2"/>
                <w:sz w:val="24"/>
              </w:rPr>
              <w:t>29.04.20</w:t>
            </w:r>
          </w:p>
          <w:p w:rsidR="000A0EF3" w:rsidRDefault="002345D6">
            <w:pPr>
              <w:pStyle w:val="TableParagraph"/>
              <w:spacing w:line="242" w:lineRule="exact"/>
              <w:ind w:left="14"/>
              <w:jc w:val="center"/>
              <w:rPr>
                <w:sz w:val="24"/>
              </w:rPr>
            </w:pPr>
            <w:r>
              <w:rPr>
                <w:spacing w:val="-5"/>
                <w:sz w:val="24"/>
              </w:rPr>
              <w:t>20</w:t>
            </w: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0A0EF3">
            <w:pPr>
              <w:pStyle w:val="TableParagraph"/>
            </w:pPr>
          </w:p>
        </w:tc>
        <w:tc>
          <w:tcPr>
            <w:tcW w:w="427" w:type="dxa"/>
          </w:tcPr>
          <w:p w:rsidR="000A0EF3" w:rsidRDefault="002345D6">
            <w:pPr>
              <w:pStyle w:val="TableParagraph"/>
              <w:spacing w:line="225" w:lineRule="exact"/>
              <w:ind w:left="29"/>
              <w:jc w:val="center"/>
              <w:rPr>
                <w:sz w:val="24"/>
              </w:rPr>
            </w:pPr>
            <w:r>
              <w:rPr>
                <w:spacing w:val="-10"/>
                <w:sz w:val="24"/>
              </w:rPr>
              <w:t>В</w:t>
            </w:r>
          </w:p>
        </w:tc>
        <w:tc>
          <w:tcPr>
            <w:tcW w:w="831" w:type="dxa"/>
          </w:tcPr>
          <w:p w:rsidR="000A0EF3" w:rsidRDefault="002345D6">
            <w:pPr>
              <w:pStyle w:val="TableParagraph"/>
              <w:spacing w:line="225" w:lineRule="exact"/>
              <w:ind w:left="30"/>
              <w:jc w:val="center"/>
              <w:rPr>
                <w:sz w:val="24"/>
              </w:rPr>
            </w:pPr>
            <w:r>
              <w:rPr>
                <w:spacing w:val="-4"/>
                <w:sz w:val="24"/>
              </w:rPr>
              <w:t>2020</w:t>
            </w:r>
          </w:p>
        </w:tc>
        <w:tc>
          <w:tcPr>
            <w:tcW w:w="422" w:type="dxa"/>
          </w:tcPr>
          <w:p w:rsidR="000A0EF3" w:rsidRDefault="000A0EF3">
            <w:pPr>
              <w:pStyle w:val="TableParagraph"/>
            </w:pPr>
          </w:p>
        </w:tc>
        <w:tc>
          <w:tcPr>
            <w:tcW w:w="420" w:type="dxa"/>
          </w:tcPr>
          <w:p w:rsidR="000A0EF3" w:rsidRDefault="002345D6">
            <w:pPr>
              <w:pStyle w:val="TableParagraph"/>
              <w:spacing w:line="225" w:lineRule="exact"/>
              <w:ind w:left="32"/>
              <w:jc w:val="center"/>
              <w:rPr>
                <w:sz w:val="24"/>
              </w:rPr>
            </w:pPr>
            <w:r>
              <w:rPr>
                <w:spacing w:val="-10"/>
                <w:sz w:val="24"/>
              </w:rPr>
              <w:t>+</w:t>
            </w:r>
          </w:p>
        </w:tc>
        <w:tc>
          <w:tcPr>
            <w:tcW w:w="420" w:type="dxa"/>
          </w:tcPr>
          <w:p w:rsidR="000A0EF3" w:rsidRDefault="000A0EF3">
            <w:pPr>
              <w:pStyle w:val="TableParagraph"/>
            </w:pPr>
          </w:p>
        </w:tc>
        <w:tc>
          <w:tcPr>
            <w:tcW w:w="415" w:type="dxa"/>
          </w:tcPr>
          <w:p w:rsidR="000A0EF3" w:rsidRDefault="000A0EF3">
            <w:pPr>
              <w:pStyle w:val="TableParagraph"/>
            </w:pPr>
          </w:p>
        </w:tc>
        <w:tc>
          <w:tcPr>
            <w:tcW w:w="413" w:type="dxa"/>
          </w:tcPr>
          <w:p w:rsidR="000A0EF3" w:rsidRDefault="002345D6">
            <w:pPr>
              <w:pStyle w:val="TableParagraph"/>
              <w:spacing w:line="225" w:lineRule="exact"/>
              <w:ind w:left="34"/>
              <w:jc w:val="center"/>
              <w:rPr>
                <w:sz w:val="24"/>
              </w:rPr>
            </w:pPr>
            <w:r>
              <w:rPr>
                <w:spacing w:val="-10"/>
                <w:sz w:val="24"/>
              </w:rPr>
              <w:t>+</w:t>
            </w:r>
          </w:p>
        </w:tc>
      </w:tr>
      <w:tr w:rsidR="000A0EF3">
        <w:trPr>
          <w:trHeight w:val="460"/>
        </w:trPr>
        <w:tc>
          <w:tcPr>
            <w:tcW w:w="466" w:type="dxa"/>
          </w:tcPr>
          <w:p w:rsidR="000A0EF3" w:rsidRDefault="002345D6">
            <w:pPr>
              <w:pStyle w:val="TableParagraph"/>
              <w:spacing w:line="225" w:lineRule="exact"/>
              <w:ind w:left="18"/>
              <w:jc w:val="center"/>
              <w:rPr>
                <w:sz w:val="24"/>
              </w:rPr>
            </w:pPr>
            <w:r>
              <w:rPr>
                <w:spacing w:val="-5"/>
                <w:sz w:val="24"/>
              </w:rPr>
              <w:t>11</w:t>
            </w:r>
          </w:p>
        </w:tc>
        <w:tc>
          <w:tcPr>
            <w:tcW w:w="2167" w:type="dxa"/>
          </w:tcPr>
          <w:p w:rsidR="000A0EF3" w:rsidRDefault="002345D6">
            <w:pPr>
              <w:pStyle w:val="TableParagraph"/>
              <w:spacing w:line="192" w:lineRule="auto"/>
              <w:ind w:left="115" w:right="96"/>
              <w:rPr>
                <w:sz w:val="24"/>
              </w:rPr>
            </w:pPr>
            <w:r>
              <w:rPr>
                <w:sz w:val="24"/>
              </w:rPr>
              <w:t>Милютин</w:t>
            </w:r>
            <w:r>
              <w:rPr>
                <w:spacing w:val="-15"/>
                <w:sz w:val="24"/>
              </w:rPr>
              <w:t xml:space="preserve"> </w:t>
            </w:r>
            <w:r>
              <w:rPr>
                <w:sz w:val="24"/>
              </w:rPr>
              <w:t xml:space="preserve">Василий </w:t>
            </w:r>
            <w:r>
              <w:rPr>
                <w:spacing w:val="-2"/>
                <w:sz w:val="24"/>
              </w:rPr>
              <w:t>Васильевич</w:t>
            </w:r>
          </w:p>
        </w:tc>
        <w:tc>
          <w:tcPr>
            <w:tcW w:w="627" w:type="dxa"/>
          </w:tcPr>
          <w:p w:rsidR="000A0EF3" w:rsidRDefault="002345D6">
            <w:pPr>
              <w:pStyle w:val="TableParagraph"/>
              <w:spacing w:line="225" w:lineRule="exact"/>
              <w:ind w:left="19"/>
              <w:jc w:val="center"/>
              <w:rPr>
                <w:sz w:val="24"/>
              </w:rPr>
            </w:pPr>
            <w:r>
              <w:rPr>
                <w:spacing w:val="-10"/>
                <w:sz w:val="24"/>
              </w:rPr>
              <w:t>1</w:t>
            </w:r>
          </w:p>
        </w:tc>
        <w:tc>
          <w:tcPr>
            <w:tcW w:w="1085" w:type="dxa"/>
          </w:tcPr>
          <w:p w:rsidR="000A0EF3" w:rsidRDefault="002345D6">
            <w:pPr>
              <w:pStyle w:val="TableParagraph"/>
              <w:spacing w:line="197" w:lineRule="exact"/>
              <w:ind w:left="14"/>
              <w:jc w:val="center"/>
              <w:rPr>
                <w:sz w:val="24"/>
              </w:rPr>
            </w:pPr>
            <w:r>
              <w:rPr>
                <w:spacing w:val="-2"/>
                <w:sz w:val="24"/>
              </w:rPr>
              <w:t>17.05.20</w:t>
            </w:r>
          </w:p>
          <w:p w:rsidR="000A0EF3" w:rsidRDefault="002345D6">
            <w:pPr>
              <w:pStyle w:val="TableParagraph"/>
              <w:spacing w:line="243" w:lineRule="exact"/>
              <w:ind w:left="14"/>
              <w:jc w:val="center"/>
              <w:rPr>
                <w:sz w:val="24"/>
              </w:rPr>
            </w:pPr>
            <w:r>
              <w:rPr>
                <w:spacing w:val="-5"/>
                <w:sz w:val="24"/>
              </w:rPr>
              <w:t>19</w:t>
            </w:r>
          </w:p>
        </w:tc>
        <w:tc>
          <w:tcPr>
            <w:tcW w:w="420" w:type="dxa"/>
          </w:tcPr>
          <w:p w:rsidR="000A0EF3" w:rsidRDefault="002345D6">
            <w:pPr>
              <w:pStyle w:val="TableParagraph"/>
              <w:spacing w:line="225" w:lineRule="exact"/>
              <w:ind w:left="32" w:right="23"/>
              <w:jc w:val="center"/>
              <w:rPr>
                <w:sz w:val="24"/>
              </w:rPr>
            </w:pPr>
            <w:r>
              <w:rPr>
                <w:spacing w:val="-10"/>
                <w:sz w:val="24"/>
              </w:rPr>
              <w:t>1</w:t>
            </w:r>
          </w:p>
        </w:tc>
        <w:tc>
          <w:tcPr>
            <w:tcW w:w="422"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0A0EF3">
            <w:pPr>
              <w:pStyle w:val="TableParagraph"/>
            </w:pPr>
          </w:p>
        </w:tc>
        <w:tc>
          <w:tcPr>
            <w:tcW w:w="427" w:type="dxa"/>
          </w:tcPr>
          <w:p w:rsidR="000A0EF3" w:rsidRDefault="000A0EF3">
            <w:pPr>
              <w:pStyle w:val="TableParagraph"/>
            </w:pPr>
          </w:p>
        </w:tc>
        <w:tc>
          <w:tcPr>
            <w:tcW w:w="831" w:type="dxa"/>
          </w:tcPr>
          <w:p w:rsidR="000A0EF3" w:rsidRDefault="002345D6">
            <w:pPr>
              <w:pStyle w:val="TableParagraph"/>
              <w:spacing w:line="225" w:lineRule="exact"/>
              <w:ind w:left="30"/>
              <w:jc w:val="center"/>
              <w:rPr>
                <w:sz w:val="24"/>
              </w:rPr>
            </w:pPr>
            <w:r>
              <w:rPr>
                <w:spacing w:val="-4"/>
                <w:sz w:val="24"/>
              </w:rPr>
              <w:t>2021</w:t>
            </w: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2345D6">
            <w:pPr>
              <w:pStyle w:val="TableParagraph"/>
              <w:spacing w:line="225" w:lineRule="exact"/>
              <w:ind w:left="32" w:right="10"/>
              <w:jc w:val="center"/>
              <w:rPr>
                <w:sz w:val="24"/>
              </w:rPr>
            </w:pPr>
            <w:r>
              <w:rPr>
                <w:spacing w:val="-10"/>
                <w:sz w:val="24"/>
              </w:rPr>
              <w:t>+</w:t>
            </w:r>
          </w:p>
        </w:tc>
        <w:tc>
          <w:tcPr>
            <w:tcW w:w="415" w:type="dxa"/>
          </w:tcPr>
          <w:p w:rsidR="000A0EF3" w:rsidRDefault="000A0EF3">
            <w:pPr>
              <w:pStyle w:val="TableParagraph"/>
            </w:pPr>
          </w:p>
        </w:tc>
        <w:tc>
          <w:tcPr>
            <w:tcW w:w="413" w:type="dxa"/>
          </w:tcPr>
          <w:p w:rsidR="000A0EF3" w:rsidRDefault="000A0EF3">
            <w:pPr>
              <w:pStyle w:val="TableParagraph"/>
            </w:pPr>
          </w:p>
        </w:tc>
      </w:tr>
      <w:tr w:rsidR="000A0EF3">
        <w:trPr>
          <w:trHeight w:val="767"/>
        </w:trPr>
        <w:tc>
          <w:tcPr>
            <w:tcW w:w="466" w:type="dxa"/>
          </w:tcPr>
          <w:p w:rsidR="000A0EF3" w:rsidRDefault="002345D6">
            <w:pPr>
              <w:pStyle w:val="TableParagraph"/>
              <w:spacing w:line="225" w:lineRule="exact"/>
              <w:ind w:left="18"/>
              <w:jc w:val="center"/>
              <w:rPr>
                <w:sz w:val="24"/>
              </w:rPr>
            </w:pPr>
            <w:r>
              <w:rPr>
                <w:spacing w:val="-5"/>
                <w:sz w:val="24"/>
              </w:rPr>
              <w:t>12</w:t>
            </w:r>
          </w:p>
        </w:tc>
        <w:tc>
          <w:tcPr>
            <w:tcW w:w="2167" w:type="dxa"/>
          </w:tcPr>
          <w:p w:rsidR="000A0EF3" w:rsidRDefault="002345D6">
            <w:pPr>
              <w:pStyle w:val="TableParagraph"/>
              <w:spacing w:line="216" w:lineRule="exact"/>
              <w:ind w:left="115"/>
              <w:rPr>
                <w:sz w:val="24"/>
              </w:rPr>
            </w:pPr>
            <w:r>
              <w:rPr>
                <w:spacing w:val="-2"/>
                <w:sz w:val="24"/>
              </w:rPr>
              <w:t>Моисеева</w:t>
            </w:r>
          </w:p>
          <w:p w:rsidR="000A0EF3" w:rsidRDefault="002345D6">
            <w:pPr>
              <w:pStyle w:val="TableParagraph"/>
              <w:spacing w:line="268" w:lineRule="exact"/>
              <w:ind w:left="115"/>
              <w:rPr>
                <w:sz w:val="24"/>
              </w:rPr>
            </w:pPr>
            <w:r>
              <w:rPr>
                <w:spacing w:val="-2"/>
                <w:sz w:val="24"/>
              </w:rPr>
              <w:t>Валентина</w:t>
            </w:r>
          </w:p>
          <w:p w:rsidR="000A0EF3" w:rsidRDefault="002345D6">
            <w:pPr>
              <w:pStyle w:val="TableParagraph"/>
              <w:spacing w:line="264" w:lineRule="exact"/>
              <w:ind w:left="115"/>
              <w:rPr>
                <w:sz w:val="24"/>
              </w:rPr>
            </w:pPr>
            <w:r>
              <w:rPr>
                <w:spacing w:val="-2"/>
                <w:sz w:val="24"/>
              </w:rPr>
              <w:t>Николаевна</w:t>
            </w:r>
          </w:p>
        </w:tc>
        <w:tc>
          <w:tcPr>
            <w:tcW w:w="627" w:type="dxa"/>
          </w:tcPr>
          <w:p w:rsidR="000A0EF3" w:rsidRDefault="002345D6">
            <w:pPr>
              <w:pStyle w:val="TableParagraph"/>
              <w:spacing w:line="225" w:lineRule="exact"/>
              <w:ind w:left="19"/>
              <w:jc w:val="center"/>
              <w:rPr>
                <w:sz w:val="24"/>
              </w:rPr>
            </w:pPr>
            <w:r>
              <w:rPr>
                <w:spacing w:val="-10"/>
                <w:sz w:val="24"/>
              </w:rPr>
              <w:t>1</w:t>
            </w:r>
          </w:p>
        </w:tc>
        <w:tc>
          <w:tcPr>
            <w:tcW w:w="1085" w:type="dxa"/>
          </w:tcPr>
          <w:p w:rsidR="000A0EF3" w:rsidRDefault="002345D6">
            <w:pPr>
              <w:pStyle w:val="TableParagraph"/>
              <w:spacing w:line="216" w:lineRule="exact"/>
              <w:ind w:left="14"/>
              <w:jc w:val="center"/>
              <w:rPr>
                <w:sz w:val="24"/>
              </w:rPr>
            </w:pPr>
            <w:r>
              <w:rPr>
                <w:spacing w:val="-2"/>
                <w:sz w:val="24"/>
              </w:rPr>
              <w:t>25.03.20</w:t>
            </w:r>
          </w:p>
          <w:p w:rsidR="000A0EF3" w:rsidRDefault="002345D6">
            <w:pPr>
              <w:pStyle w:val="TableParagraph"/>
              <w:spacing w:line="268" w:lineRule="exact"/>
              <w:ind w:left="14"/>
              <w:jc w:val="center"/>
              <w:rPr>
                <w:sz w:val="24"/>
              </w:rPr>
            </w:pPr>
            <w:r>
              <w:rPr>
                <w:spacing w:val="-5"/>
                <w:sz w:val="24"/>
              </w:rPr>
              <w:t>20</w:t>
            </w:r>
          </w:p>
        </w:tc>
        <w:tc>
          <w:tcPr>
            <w:tcW w:w="420" w:type="dxa"/>
          </w:tcPr>
          <w:p w:rsidR="000A0EF3" w:rsidRDefault="000A0EF3">
            <w:pPr>
              <w:pStyle w:val="TableParagraph"/>
            </w:pPr>
          </w:p>
        </w:tc>
        <w:tc>
          <w:tcPr>
            <w:tcW w:w="422" w:type="dxa"/>
          </w:tcPr>
          <w:p w:rsidR="000A0EF3" w:rsidRDefault="002345D6">
            <w:pPr>
              <w:pStyle w:val="TableParagraph"/>
              <w:spacing w:line="225" w:lineRule="exact"/>
              <w:ind w:left="158"/>
              <w:rPr>
                <w:sz w:val="24"/>
              </w:rPr>
            </w:pPr>
            <w:r>
              <w:rPr>
                <w:spacing w:val="-10"/>
                <w:sz w:val="24"/>
              </w:rPr>
              <w:t>1</w:t>
            </w: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0A0EF3">
            <w:pPr>
              <w:pStyle w:val="TableParagraph"/>
            </w:pPr>
          </w:p>
        </w:tc>
        <w:tc>
          <w:tcPr>
            <w:tcW w:w="427" w:type="dxa"/>
          </w:tcPr>
          <w:p w:rsidR="000A0EF3" w:rsidRDefault="002345D6">
            <w:pPr>
              <w:pStyle w:val="TableParagraph"/>
              <w:spacing w:line="225" w:lineRule="exact"/>
              <w:ind w:left="29" w:right="1"/>
              <w:jc w:val="center"/>
              <w:rPr>
                <w:sz w:val="24"/>
              </w:rPr>
            </w:pPr>
            <w:r>
              <w:rPr>
                <w:spacing w:val="-10"/>
                <w:sz w:val="24"/>
              </w:rPr>
              <w:t>1</w:t>
            </w:r>
          </w:p>
        </w:tc>
        <w:tc>
          <w:tcPr>
            <w:tcW w:w="831" w:type="dxa"/>
          </w:tcPr>
          <w:p w:rsidR="000A0EF3" w:rsidRDefault="002345D6">
            <w:pPr>
              <w:pStyle w:val="TableParagraph"/>
              <w:spacing w:line="225" w:lineRule="exact"/>
              <w:ind w:left="30"/>
              <w:jc w:val="center"/>
              <w:rPr>
                <w:sz w:val="24"/>
              </w:rPr>
            </w:pPr>
            <w:r>
              <w:rPr>
                <w:spacing w:val="-4"/>
                <w:sz w:val="24"/>
              </w:rPr>
              <w:t>2019</w:t>
            </w:r>
          </w:p>
        </w:tc>
        <w:tc>
          <w:tcPr>
            <w:tcW w:w="422" w:type="dxa"/>
          </w:tcPr>
          <w:p w:rsidR="000A0EF3" w:rsidRDefault="002345D6">
            <w:pPr>
              <w:pStyle w:val="TableParagraph"/>
              <w:spacing w:line="225" w:lineRule="exact"/>
              <w:ind w:left="154"/>
              <w:rPr>
                <w:sz w:val="24"/>
              </w:rPr>
            </w:pPr>
            <w:r>
              <w:rPr>
                <w:spacing w:val="-10"/>
                <w:sz w:val="24"/>
              </w:rPr>
              <w:t>+</w:t>
            </w:r>
          </w:p>
        </w:tc>
        <w:tc>
          <w:tcPr>
            <w:tcW w:w="420" w:type="dxa"/>
          </w:tcPr>
          <w:p w:rsidR="000A0EF3" w:rsidRDefault="000A0EF3">
            <w:pPr>
              <w:pStyle w:val="TableParagraph"/>
            </w:pPr>
          </w:p>
        </w:tc>
        <w:tc>
          <w:tcPr>
            <w:tcW w:w="420" w:type="dxa"/>
          </w:tcPr>
          <w:p w:rsidR="000A0EF3" w:rsidRDefault="000A0EF3">
            <w:pPr>
              <w:pStyle w:val="TableParagraph"/>
            </w:pPr>
          </w:p>
        </w:tc>
        <w:tc>
          <w:tcPr>
            <w:tcW w:w="415" w:type="dxa"/>
          </w:tcPr>
          <w:p w:rsidR="000A0EF3" w:rsidRDefault="002345D6">
            <w:pPr>
              <w:pStyle w:val="TableParagraph"/>
              <w:spacing w:line="225" w:lineRule="exact"/>
              <w:ind w:left="152"/>
              <w:rPr>
                <w:sz w:val="24"/>
              </w:rPr>
            </w:pPr>
            <w:r>
              <w:rPr>
                <w:spacing w:val="-10"/>
                <w:sz w:val="24"/>
              </w:rPr>
              <w:t>+</w:t>
            </w:r>
          </w:p>
        </w:tc>
        <w:tc>
          <w:tcPr>
            <w:tcW w:w="413" w:type="dxa"/>
          </w:tcPr>
          <w:p w:rsidR="000A0EF3" w:rsidRDefault="000A0EF3">
            <w:pPr>
              <w:pStyle w:val="TableParagraph"/>
            </w:pPr>
          </w:p>
        </w:tc>
      </w:tr>
      <w:tr w:rsidR="000A0EF3">
        <w:trPr>
          <w:trHeight w:val="458"/>
        </w:trPr>
        <w:tc>
          <w:tcPr>
            <w:tcW w:w="466" w:type="dxa"/>
          </w:tcPr>
          <w:p w:rsidR="000A0EF3" w:rsidRDefault="002345D6">
            <w:pPr>
              <w:pStyle w:val="TableParagraph"/>
              <w:spacing w:line="225" w:lineRule="exact"/>
              <w:ind w:left="18"/>
              <w:jc w:val="center"/>
              <w:rPr>
                <w:sz w:val="24"/>
              </w:rPr>
            </w:pPr>
            <w:r>
              <w:rPr>
                <w:spacing w:val="-5"/>
                <w:sz w:val="24"/>
              </w:rPr>
              <w:t>13</w:t>
            </w:r>
          </w:p>
        </w:tc>
        <w:tc>
          <w:tcPr>
            <w:tcW w:w="2167" w:type="dxa"/>
          </w:tcPr>
          <w:p w:rsidR="000A0EF3" w:rsidRDefault="002345D6">
            <w:pPr>
              <w:pStyle w:val="TableParagraph"/>
              <w:spacing w:line="192" w:lineRule="auto"/>
              <w:ind w:left="115" w:right="690"/>
              <w:rPr>
                <w:sz w:val="24"/>
              </w:rPr>
            </w:pPr>
            <w:r>
              <w:rPr>
                <w:sz w:val="24"/>
              </w:rPr>
              <w:t>Немич</w:t>
            </w:r>
            <w:r>
              <w:rPr>
                <w:spacing w:val="-15"/>
                <w:sz w:val="24"/>
              </w:rPr>
              <w:t xml:space="preserve"> </w:t>
            </w:r>
            <w:r>
              <w:rPr>
                <w:sz w:val="24"/>
              </w:rPr>
              <w:t xml:space="preserve">Юлия </w:t>
            </w:r>
            <w:r>
              <w:rPr>
                <w:spacing w:val="-2"/>
                <w:sz w:val="24"/>
              </w:rPr>
              <w:t>Михайловна</w:t>
            </w:r>
          </w:p>
        </w:tc>
        <w:tc>
          <w:tcPr>
            <w:tcW w:w="627" w:type="dxa"/>
          </w:tcPr>
          <w:p w:rsidR="000A0EF3" w:rsidRDefault="002345D6">
            <w:pPr>
              <w:pStyle w:val="TableParagraph"/>
              <w:spacing w:line="225" w:lineRule="exact"/>
              <w:ind w:left="19"/>
              <w:jc w:val="center"/>
              <w:rPr>
                <w:sz w:val="24"/>
              </w:rPr>
            </w:pPr>
            <w:r>
              <w:rPr>
                <w:spacing w:val="-10"/>
                <w:sz w:val="24"/>
              </w:rPr>
              <w:t>1</w:t>
            </w:r>
          </w:p>
        </w:tc>
        <w:tc>
          <w:tcPr>
            <w:tcW w:w="1085" w:type="dxa"/>
          </w:tcPr>
          <w:p w:rsidR="000A0EF3" w:rsidRDefault="002345D6">
            <w:pPr>
              <w:pStyle w:val="TableParagraph"/>
              <w:spacing w:line="198" w:lineRule="exact"/>
              <w:ind w:left="14"/>
              <w:jc w:val="center"/>
              <w:rPr>
                <w:sz w:val="24"/>
              </w:rPr>
            </w:pPr>
            <w:r>
              <w:rPr>
                <w:spacing w:val="-2"/>
                <w:sz w:val="24"/>
              </w:rPr>
              <w:t>26.04.20</w:t>
            </w:r>
          </w:p>
          <w:p w:rsidR="000A0EF3" w:rsidRDefault="002345D6">
            <w:pPr>
              <w:pStyle w:val="TableParagraph"/>
              <w:spacing w:line="241" w:lineRule="exact"/>
              <w:ind w:left="14"/>
              <w:jc w:val="center"/>
              <w:rPr>
                <w:sz w:val="24"/>
              </w:rPr>
            </w:pPr>
            <w:r>
              <w:rPr>
                <w:spacing w:val="-5"/>
                <w:sz w:val="24"/>
              </w:rPr>
              <w:t>19</w:t>
            </w:r>
          </w:p>
        </w:tc>
        <w:tc>
          <w:tcPr>
            <w:tcW w:w="420" w:type="dxa"/>
          </w:tcPr>
          <w:p w:rsidR="000A0EF3" w:rsidRDefault="002345D6">
            <w:pPr>
              <w:pStyle w:val="TableParagraph"/>
              <w:spacing w:line="225" w:lineRule="exact"/>
              <w:ind w:left="32" w:right="23"/>
              <w:jc w:val="center"/>
              <w:rPr>
                <w:sz w:val="24"/>
              </w:rPr>
            </w:pPr>
            <w:r>
              <w:rPr>
                <w:spacing w:val="-10"/>
                <w:sz w:val="24"/>
              </w:rPr>
              <w:t>1</w:t>
            </w:r>
          </w:p>
        </w:tc>
        <w:tc>
          <w:tcPr>
            <w:tcW w:w="422"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0A0EF3">
            <w:pPr>
              <w:pStyle w:val="TableParagraph"/>
            </w:pPr>
          </w:p>
        </w:tc>
        <w:tc>
          <w:tcPr>
            <w:tcW w:w="427" w:type="dxa"/>
          </w:tcPr>
          <w:p w:rsidR="000A0EF3" w:rsidRDefault="000A0EF3">
            <w:pPr>
              <w:pStyle w:val="TableParagraph"/>
            </w:pPr>
          </w:p>
        </w:tc>
        <w:tc>
          <w:tcPr>
            <w:tcW w:w="831" w:type="dxa"/>
          </w:tcPr>
          <w:p w:rsidR="000A0EF3" w:rsidRDefault="002345D6">
            <w:pPr>
              <w:pStyle w:val="TableParagraph"/>
              <w:spacing w:line="225" w:lineRule="exact"/>
              <w:ind w:left="30"/>
              <w:jc w:val="center"/>
              <w:rPr>
                <w:sz w:val="24"/>
              </w:rPr>
            </w:pPr>
            <w:r>
              <w:rPr>
                <w:spacing w:val="-4"/>
                <w:sz w:val="24"/>
              </w:rPr>
              <w:t>2021</w:t>
            </w: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2345D6">
            <w:pPr>
              <w:pStyle w:val="TableParagraph"/>
              <w:spacing w:line="225" w:lineRule="exact"/>
              <w:ind w:left="32" w:right="10"/>
              <w:jc w:val="center"/>
              <w:rPr>
                <w:sz w:val="24"/>
              </w:rPr>
            </w:pPr>
            <w:r>
              <w:rPr>
                <w:spacing w:val="-10"/>
                <w:sz w:val="24"/>
              </w:rPr>
              <w:t>+</w:t>
            </w:r>
          </w:p>
        </w:tc>
        <w:tc>
          <w:tcPr>
            <w:tcW w:w="415" w:type="dxa"/>
          </w:tcPr>
          <w:p w:rsidR="000A0EF3" w:rsidRDefault="000A0EF3">
            <w:pPr>
              <w:pStyle w:val="TableParagraph"/>
            </w:pPr>
          </w:p>
        </w:tc>
        <w:tc>
          <w:tcPr>
            <w:tcW w:w="413" w:type="dxa"/>
          </w:tcPr>
          <w:p w:rsidR="000A0EF3" w:rsidRDefault="000A0EF3">
            <w:pPr>
              <w:pStyle w:val="TableParagraph"/>
            </w:pPr>
          </w:p>
        </w:tc>
      </w:tr>
      <w:tr w:rsidR="000A0EF3">
        <w:trPr>
          <w:trHeight w:val="460"/>
        </w:trPr>
        <w:tc>
          <w:tcPr>
            <w:tcW w:w="466" w:type="dxa"/>
          </w:tcPr>
          <w:p w:rsidR="000A0EF3" w:rsidRDefault="002345D6">
            <w:pPr>
              <w:pStyle w:val="TableParagraph"/>
              <w:spacing w:line="225" w:lineRule="exact"/>
              <w:ind w:left="18"/>
              <w:jc w:val="center"/>
              <w:rPr>
                <w:sz w:val="24"/>
              </w:rPr>
            </w:pPr>
            <w:r>
              <w:rPr>
                <w:spacing w:val="-5"/>
                <w:sz w:val="24"/>
              </w:rPr>
              <w:t>14</w:t>
            </w:r>
          </w:p>
        </w:tc>
        <w:tc>
          <w:tcPr>
            <w:tcW w:w="2167" w:type="dxa"/>
          </w:tcPr>
          <w:p w:rsidR="000A0EF3" w:rsidRDefault="002345D6">
            <w:pPr>
              <w:pStyle w:val="TableParagraph"/>
              <w:spacing w:line="194" w:lineRule="auto"/>
              <w:ind w:left="115" w:right="-15"/>
              <w:rPr>
                <w:sz w:val="24"/>
              </w:rPr>
            </w:pPr>
            <w:r>
              <w:rPr>
                <w:spacing w:val="-2"/>
                <w:sz w:val="24"/>
              </w:rPr>
              <w:t>Кузнецова</w:t>
            </w:r>
            <w:r>
              <w:rPr>
                <w:spacing w:val="40"/>
                <w:sz w:val="24"/>
              </w:rPr>
              <w:t xml:space="preserve"> </w:t>
            </w:r>
            <w:r>
              <w:rPr>
                <w:sz w:val="24"/>
              </w:rPr>
              <w:t>Светлана</w:t>
            </w:r>
            <w:r>
              <w:rPr>
                <w:spacing w:val="-15"/>
                <w:sz w:val="24"/>
              </w:rPr>
              <w:t xml:space="preserve"> </w:t>
            </w:r>
            <w:r>
              <w:rPr>
                <w:sz w:val="24"/>
              </w:rPr>
              <w:t>Сергеевна</w:t>
            </w:r>
          </w:p>
        </w:tc>
        <w:tc>
          <w:tcPr>
            <w:tcW w:w="627" w:type="dxa"/>
          </w:tcPr>
          <w:p w:rsidR="000A0EF3" w:rsidRDefault="002345D6">
            <w:pPr>
              <w:pStyle w:val="TableParagraph"/>
              <w:spacing w:line="225" w:lineRule="exact"/>
              <w:ind w:left="19"/>
              <w:jc w:val="center"/>
              <w:rPr>
                <w:sz w:val="24"/>
              </w:rPr>
            </w:pPr>
            <w:r>
              <w:rPr>
                <w:spacing w:val="-10"/>
                <w:sz w:val="24"/>
              </w:rPr>
              <w:t>1</w:t>
            </w:r>
          </w:p>
        </w:tc>
        <w:tc>
          <w:tcPr>
            <w:tcW w:w="1085" w:type="dxa"/>
          </w:tcPr>
          <w:p w:rsidR="000A0EF3" w:rsidRDefault="002345D6">
            <w:pPr>
              <w:pStyle w:val="TableParagraph"/>
              <w:spacing w:line="198" w:lineRule="exact"/>
              <w:ind w:left="14"/>
              <w:jc w:val="center"/>
              <w:rPr>
                <w:sz w:val="24"/>
              </w:rPr>
            </w:pPr>
            <w:r>
              <w:rPr>
                <w:spacing w:val="-2"/>
                <w:sz w:val="24"/>
              </w:rPr>
              <w:t>25.04.20</w:t>
            </w:r>
          </w:p>
          <w:p w:rsidR="000A0EF3" w:rsidRDefault="002345D6">
            <w:pPr>
              <w:pStyle w:val="TableParagraph"/>
              <w:spacing w:line="242" w:lineRule="exact"/>
              <w:ind w:left="14"/>
              <w:jc w:val="center"/>
              <w:rPr>
                <w:sz w:val="24"/>
              </w:rPr>
            </w:pPr>
            <w:r>
              <w:rPr>
                <w:spacing w:val="-5"/>
                <w:sz w:val="24"/>
              </w:rPr>
              <w:t>18</w:t>
            </w: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2345D6">
            <w:pPr>
              <w:pStyle w:val="TableParagraph"/>
              <w:spacing w:line="225" w:lineRule="exact"/>
              <w:ind w:left="32" w:right="21"/>
              <w:jc w:val="center"/>
              <w:rPr>
                <w:sz w:val="24"/>
              </w:rPr>
            </w:pPr>
            <w:r>
              <w:rPr>
                <w:spacing w:val="-10"/>
                <w:sz w:val="24"/>
              </w:rPr>
              <w:t>1</w:t>
            </w:r>
          </w:p>
        </w:tc>
        <w:tc>
          <w:tcPr>
            <w:tcW w:w="420" w:type="dxa"/>
          </w:tcPr>
          <w:p w:rsidR="000A0EF3" w:rsidRDefault="000A0EF3">
            <w:pPr>
              <w:pStyle w:val="TableParagraph"/>
            </w:pPr>
          </w:p>
        </w:tc>
        <w:tc>
          <w:tcPr>
            <w:tcW w:w="427" w:type="dxa"/>
          </w:tcPr>
          <w:p w:rsidR="000A0EF3" w:rsidRDefault="000A0EF3">
            <w:pPr>
              <w:pStyle w:val="TableParagraph"/>
            </w:pPr>
          </w:p>
        </w:tc>
        <w:tc>
          <w:tcPr>
            <w:tcW w:w="831" w:type="dxa"/>
          </w:tcPr>
          <w:p w:rsidR="000A0EF3" w:rsidRDefault="002345D6">
            <w:pPr>
              <w:pStyle w:val="TableParagraph"/>
              <w:spacing w:line="225" w:lineRule="exact"/>
              <w:ind w:left="30"/>
              <w:jc w:val="center"/>
              <w:rPr>
                <w:sz w:val="24"/>
              </w:rPr>
            </w:pPr>
            <w:r>
              <w:rPr>
                <w:spacing w:val="-4"/>
                <w:sz w:val="24"/>
              </w:rPr>
              <w:t>2018</w:t>
            </w: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2345D6">
            <w:pPr>
              <w:pStyle w:val="TableParagraph"/>
              <w:spacing w:line="225" w:lineRule="exact"/>
              <w:ind w:left="32" w:right="10"/>
              <w:jc w:val="center"/>
              <w:rPr>
                <w:sz w:val="24"/>
              </w:rPr>
            </w:pPr>
            <w:r>
              <w:rPr>
                <w:spacing w:val="-10"/>
                <w:sz w:val="24"/>
              </w:rPr>
              <w:t>+</w:t>
            </w:r>
          </w:p>
        </w:tc>
        <w:tc>
          <w:tcPr>
            <w:tcW w:w="415" w:type="dxa"/>
          </w:tcPr>
          <w:p w:rsidR="000A0EF3" w:rsidRDefault="000A0EF3">
            <w:pPr>
              <w:pStyle w:val="TableParagraph"/>
            </w:pPr>
          </w:p>
        </w:tc>
        <w:tc>
          <w:tcPr>
            <w:tcW w:w="413" w:type="dxa"/>
          </w:tcPr>
          <w:p w:rsidR="000A0EF3" w:rsidRDefault="000A0EF3">
            <w:pPr>
              <w:pStyle w:val="TableParagraph"/>
            </w:pPr>
          </w:p>
        </w:tc>
      </w:tr>
      <w:tr w:rsidR="000A0EF3">
        <w:trPr>
          <w:trHeight w:val="460"/>
        </w:trPr>
        <w:tc>
          <w:tcPr>
            <w:tcW w:w="466" w:type="dxa"/>
          </w:tcPr>
          <w:p w:rsidR="000A0EF3" w:rsidRDefault="002345D6">
            <w:pPr>
              <w:pStyle w:val="TableParagraph"/>
              <w:spacing w:line="225" w:lineRule="exact"/>
              <w:ind w:left="18"/>
              <w:jc w:val="center"/>
              <w:rPr>
                <w:sz w:val="24"/>
              </w:rPr>
            </w:pPr>
            <w:r>
              <w:rPr>
                <w:spacing w:val="-5"/>
                <w:sz w:val="24"/>
              </w:rPr>
              <w:t>15</w:t>
            </w:r>
          </w:p>
        </w:tc>
        <w:tc>
          <w:tcPr>
            <w:tcW w:w="2167" w:type="dxa"/>
          </w:tcPr>
          <w:p w:rsidR="000A0EF3" w:rsidRDefault="002345D6">
            <w:pPr>
              <w:pStyle w:val="TableParagraph"/>
              <w:spacing w:line="194" w:lineRule="auto"/>
              <w:ind w:left="115" w:right="1"/>
              <w:rPr>
                <w:sz w:val="24"/>
              </w:rPr>
            </w:pPr>
            <w:r>
              <w:rPr>
                <w:sz w:val="24"/>
              </w:rPr>
              <w:t>Саранчукова</w:t>
            </w:r>
            <w:r>
              <w:rPr>
                <w:spacing w:val="-15"/>
                <w:sz w:val="24"/>
              </w:rPr>
              <w:t xml:space="preserve"> </w:t>
            </w:r>
            <w:r>
              <w:rPr>
                <w:sz w:val="24"/>
              </w:rPr>
              <w:t xml:space="preserve">Ирина </w:t>
            </w:r>
            <w:r>
              <w:rPr>
                <w:spacing w:val="-2"/>
                <w:sz w:val="24"/>
              </w:rPr>
              <w:t>Александровна</w:t>
            </w:r>
          </w:p>
        </w:tc>
        <w:tc>
          <w:tcPr>
            <w:tcW w:w="627" w:type="dxa"/>
          </w:tcPr>
          <w:p w:rsidR="000A0EF3" w:rsidRDefault="002345D6">
            <w:pPr>
              <w:pStyle w:val="TableParagraph"/>
              <w:spacing w:line="225" w:lineRule="exact"/>
              <w:ind w:left="19" w:right="4"/>
              <w:jc w:val="center"/>
              <w:rPr>
                <w:sz w:val="24"/>
              </w:rPr>
            </w:pPr>
            <w:r>
              <w:rPr>
                <w:spacing w:val="-10"/>
                <w:sz w:val="24"/>
              </w:rPr>
              <w:t>В</w:t>
            </w:r>
          </w:p>
        </w:tc>
        <w:tc>
          <w:tcPr>
            <w:tcW w:w="1085" w:type="dxa"/>
          </w:tcPr>
          <w:p w:rsidR="000A0EF3" w:rsidRDefault="002345D6">
            <w:pPr>
              <w:pStyle w:val="TableParagraph"/>
              <w:spacing w:line="198" w:lineRule="exact"/>
              <w:ind w:left="14"/>
              <w:jc w:val="center"/>
              <w:rPr>
                <w:sz w:val="24"/>
              </w:rPr>
            </w:pPr>
            <w:r>
              <w:rPr>
                <w:spacing w:val="-2"/>
                <w:sz w:val="24"/>
              </w:rPr>
              <w:t>17.05.20</w:t>
            </w:r>
          </w:p>
          <w:p w:rsidR="000A0EF3" w:rsidRDefault="002345D6">
            <w:pPr>
              <w:pStyle w:val="TableParagraph"/>
              <w:spacing w:line="242" w:lineRule="exact"/>
              <w:ind w:left="14"/>
              <w:jc w:val="center"/>
              <w:rPr>
                <w:sz w:val="24"/>
              </w:rPr>
            </w:pPr>
            <w:r>
              <w:rPr>
                <w:spacing w:val="-5"/>
                <w:sz w:val="24"/>
              </w:rPr>
              <w:t>19</w:t>
            </w: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0A0EF3">
            <w:pPr>
              <w:pStyle w:val="TableParagraph"/>
            </w:pPr>
          </w:p>
        </w:tc>
        <w:tc>
          <w:tcPr>
            <w:tcW w:w="427" w:type="dxa"/>
          </w:tcPr>
          <w:p w:rsidR="000A0EF3" w:rsidRDefault="000A0EF3">
            <w:pPr>
              <w:pStyle w:val="TableParagraph"/>
            </w:pPr>
          </w:p>
        </w:tc>
        <w:tc>
          <w:tcPr>
            <w:tcW w:w="831" w:type="dxa"/>
          </w:tcPr>
          <w:p w:rsidR="000A0EF3" w:rsidRDefault="002345D6">
            <w:pPr>
              <w:pStyle w:val="TableParagraph"/>
              <w:spacing w:line="225" w:lineRule="exact"/>
              <w:ind w:left="30"/>
              <w:jc w:val="center"/>
              <w:rPr>
                <w:sz w:val="24"/>
              </w:rPr>
            </w:pPr>
            <w:r>
              <w:rPr>
                <w:spacing w:val="-4"/>
                <w:sz w:val="24"/>
              </w:rPr>
              <w:t>2021</w:t>
            </w: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2345D6">
            <w:pPr>
              <w:pStyle w:val="TableParagraph"/>
              <w:spacing w:line="225" w:lineRule="exact"/>
              <w:ind w:left="32" w:right="10"/>
              <w:jc w:val="center"/>
              <w:rPr>
                <w:sz w:val="24"/>
              </w:rPr>
            </w:pPr>
            <w:r>
              <w:rPr>
                <w:spacing w:val="-10"/>
                <w:sz w:val="24"/>
              </w:rPr>
              <w:t>+</w:t>
            </w:r>
          </w:p>
        </w:tc>
        <w:tc>
          <w:tcPr>
            <w:tcW w:w="415" w:type="dxa"/>
          </w:tcPr>
          <w:p w:rsidR="000A0EF3" w:rsidRDefault="000A0EF3">
            <w:pPr>
              <w:pStyle w:val="TableParagraph"/>
            </w:pPr>
          </w:p>
        </w:tc>
        <w:tc>
          <w:tcPr>
            <w:tcW w:w="413" w:type="dxa"/>
          </w:tcPr>
          <w:p w:rsidR="000A0EF3" w:rsidRDefault="000A0EF3">
            <w:pPr>
              <w:pStyle w:val="TableParagraph"/>
            </w:pPr>
          </w:p>
        </w:tc>
      </w:tr>
      <w:tr w:rsidR="000A0EF3">
        <w:trPr>
          <w:trHeight w:val="767"/>
        </w:trPr>
        <w:tc>
          <w:tcPr>
            <w:tcW w:w="466" w:type="dxa"/>
          </w:tcPr>
          <w:p w:rsidR="000A0EF3" w:rsidRDefault="002345D6">
            <w:pPr>
              <w:pStyle w:val="TableParagraph"/>
              <w:spacing w:line="225" w:lineRule="exact"/>
              <w:ind w:left="18"/>
              <w:jc w:val="center"/>
              <w:rPr>
                <w:sz w:val="24"/>
              </w:rPr>
            </w:pPr>
            <w:r>
              <w:rPr>
                <w:spacing w:val="-5"/>
                <w:sz w:val="24"/>
              </w:rPr>
              <w:t>16</w:t>
            </w:r>
          </w:p>
        </w:tc>
        <w:tc>
          <w:tcPr>
            <w:tcW w:w="2167" w:type="dxa"/>
          </w:tcPr>
          <w:p w:rsidR="000A0EF3" w:rsidRDefault="002345D6">
            <w:pPr>
              <w:pStyle w:val="TableParagraph"/>
              <w:spacing w:line="216" w:lineRule="exact"/>
              <w:ind w:left="115"/>
              <w:rPr>
                <w:sz w:val="24"/>
              </w:rPr>
            </w:pPr>
            <w:r>
              <w:rPr>
                <w:spacing w:val="-2"/>
                <w:sz w:val="24"/>
              </w:rPr>
              <w:t>Сивожелезова</w:t>
            </w:r>
          </w:p>
          <w:p w:rsidR="000A0EF3" w:rsidRDefault="002345D6">
            <w:pPr>
              <w:pStyle w:val="TableParagraph"/>
              <w:spacing w:line="268" w:lineRule="exact"/>
              <w:ind w:left="115"/>
              <w:rPr>
                <w:sz w:val="24"/>
              </w:rPr>
            </w:pPr>
            <w:r>
              <w:rPr>
                <w:spacing w:val="-2"/>
                <w:sz w:val="24"/>
              </w:rPr>
              <w:t>Татьяна</w:t>
            </w:r>
          </w:p>
          <w:p w:rsidR="000A0EF3" w:rsidRDefault="002345D6">
            <w:pPr>
              <w:pStyle w:val="TableParagraph"/>
              <w:spacing w:line="264" w:lineRule="exact"/>
              <w:ind w:left="115"/>
              <w:rPr>
                <w:sz w:val="24"/>
              </w:rPr>
            </w:pPr>
            <w:r>
              <w:rPr>
                <w:spacing w:val="-2"/>
                <w:sz w:val="24"/>
              </w:rPr>
              <w:t>Геннадьевна</w:t>
            </w:r>
          </w:p>
        </w:tc>
        <w:tc>
          <w:tcPr>
            <w:tcW w:w="627" w:type="dxa"/>
          </w:tcPr>
          <w:p w:rsidR="000A0EF3" w:rsidRDefault="002345D6">
            <w:pPr>
              <w:pStyle w:val="TableParagraph"/>
              <w:spacing w:line="225" w:lineRule="exact"/>
              <w:ind w:left="19" w:right="4"/>
              <w:jc w:val="center"/>
              <w:rPr>
                <w:sz w:val="24"/>
              </w:rPr>
            </w:pPr>
            <w:r>
              <w:rPr>
                <w:spacing w:val="-10"/>
                <w:sz w:val="24"/>
              </w:rPr>
              <w:t>В</w:t>
            </w:r>
          </w:p>
        </w:tc>
        <w:tc>
          <w:tcPr>
            <w:tcW w:w="1085" w:type="dxa"/>
          </w:tcPr>
          <w:p w:rsidR="000A0EF3" w:rsidRDefault="002345D6">
            <w:pPr>
              <w:pStyle w:val="TableParagraph"/>
              <w:spacing w:line="216" w:lineRule="exact"/>
              <w:ind w:left="14"/>
              <w:jc w:val="center"/>
              <w:rPr>
                <w:sz w:val="24"/>
              </w:rPr>
            </w:pPr>
            <w:r>
              <w:rPr>
                <w:spacing w:val="-2"/>
                <w:sz w:val="24"/>
              </w:rPr>
              <w:t>25.05.20</w:t>
            </w:r>
          </w:p>
          <w:p w:rsidR="000A0EF3" w:rsidRDefault="002345D6">
            <w:pPr>
              <w:pStyle w:val="TableParagraph"/>
              <w:spacing w:line="268" w:lineRule="exact"/>
              <w:ind w:left="14"/>
              <w:jc w:val="center"/>
              <w:rPr>
                <w:sz w:val="24"/>
              </w:rPr>
            </w:pPr>
            <w:r>
              <w:rPr>
                <w:spacing w:val="-5"/>
                <w:sz w:val="24"/>
              </w:rPr>
              <w:t>18</w:t>
            </w: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2345D6">
            <w:pPr>
              <w:pStyle w:val="TableParagraph"/>
              <w:spacing w:line="225" w:lineRule="exact"/>
              <w:ind w:left="32" w:right="16"/>
              <w:jc w:val="center"/>
              <w:rPr>
                <w:sz w:val="24"/>
              </w:rPr>
            </w:pPr>
            <w:r>
              <w:rPr>
                <w:spacing w:val="-10"/>
                <w:sz w:val="24"/>
              </w:rPr>
              <w:t>В</w:t>
            </w:r>
          </w:p>
        </w:tc>
        <w:tc>
          <w:tcPr>
            <w:tcW w:w="420" w:type="dxa"/>
          </w:tcPr>
          <w:p w:rsidR="000A0EF3" w:rsidRDefault="000A0EF3">
            <w:pPr>
              <w:pStyle w:val="TableParagraph"/>
            </w:pPr>
          </w:p>
        </w:tc>
        <w:tc>
          <w:tcPr>
            <w:tcW w:w="427" w:type="dxa"/>
          </w:tcPr>
          <w:p w:rsidR="000A0EF3" w:rsidRDefault="000A0EF3">
            <w:pPr>
              <w:pStyle w:val="TableParagraph"/>
            </w:pPr>
          </w:p>
        </w:tc>
        <w:tc>
          <w:tcPr>
            <w:tcW w:w="831" w:type="dxa"/>
          </w:tcPr>
          <w:p w:rsidR="000A0EF3" w:rsidRDefault="002345D6">
            <w:pPr>
              <w:pStyle w:val="TableParagraph"/>
              <w:spacing w:line="225" w:lineRule="exact"/>
              <w:ind w:left="30"/>
              <w:jc w:val="center"/>
              <w:rPr>
                <w:sz w:val="24"/>
              </w:rPr>
            </w:pPr>
            <w:r>
              <w:rPr>
                <w:spacing w:val="-4"/>
                <w:sz w:val="24"/>
              </w:rPr>
              <w:t>2021</w:t>
            </w: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2345D6">
            <w:pPr>
              <w:pStyle w:val="TableParagraph"/>
              <w:spacing w:line="225" w:lineRule="exact"/>
              <w:ind w:left="32" w:right="10"/>
              <w:jc w:val="center"/>
              <w:rPr>
                <w:sz w:val="24"/>
              </w:rPr>
            </w:pPr>
            <w:r>
              <w:rPr>
                <w:spacing w:val="-10"/>
                <w:sz w:val="24"/>
              </w:rPr>
              <w:t>+</w:t>
            </w:r>
          </w:p>
        </w:tc>
        <w:tc>
          <w:tcPr>
            <w:tcW w:w="415" w:type="dxa"/>
          </w:tcPr>
          <w:p w:rsidR="000A0EF3" w:rsidRDefault="000A0EF3">
            <w:pPr>
              <w:pStyle w:val="TableParagraph"/>
            </w:pPr>
          </w:p>
        </w:tc>
        <w:tc>
          <w:tcPr>
            <w:tcW w:w="413" w:type="dxa"/>
          </w:tcPr>
          <w:p w:rsidR="000A0EF3" w:rsidRDefault="000A0EF3">
            <w:pPr>
              <w:pStyle w:val="TableParagraph"/>
            </w:pPr>
          </w:p>
        </w:tc>
      </w:tr>
      <w:tr w:rsidR="000A0EF3">
        <w:trPr>
          <w:trHeight w:val="688"/>
        </w:trPr>
        <w:tc>
          <w:tcPr>
            <w:tcW w:w="466" w:type="dxa"/>
          </w:tcPr>
          <w:p w:rsidR="000A0EF3" w:rsidRDefault="002345D6">
            <w:pPr>
              <w:pStyle w:val="TableParagraph"/>
              <w:spacing w:line="227" w:lineRule="exact"/>
              <w:ind w:left="18"/>
              <w:jc w:val="center"/>
              <w:rPr>
                <w:sz w:val="24"/>
              </w:rPr>
            </w:pPr>
            <w:r>
              <w:rPr>
                <w:spacing w:val="-5"/>
                <w:sz w:val="24"/>
              </w:rPr>
              <w:t>17</w:t>
            </w:r>
          </w:p>
        </w:tc>
        <w:tc>
          <w:tcPr>
            <w:tcW w:w="2167" w:type="dxa"/>
          </w:tcPr>
          <w:p w:rsidR="000A0EF3" w:rsidRDefault="002345D6">
            <w:pPr>
              <w:pStyle w:val="TableParagraph"/>
              <w:spacing w:line="194" w:lineRule="auto"/>
              <w:ind w:left="115" w:right="217"/>
              <w:rPr>
                <w:sz w:val="24"/>
              </w:rPr>
            </w:pPr>
            <w:r>
              <w:rPr>
                <w:spacing w:val="-2"/>
                <w:sz w:val="24"/>
              </w:rPr>
              <w:t>Скасырская Татьяна</w:t>
            </w:r>
          </w:p>
          <w:p w:rsidR="000A0EF3" w:rsidRDefault="002345D6">
            <w:pPr>
              <w:pStyle w:val="TableParagraph"/>
              <w:spacing w:line="228" w:lineRule="exact"/>
              <w:ind w:left="115"/>
              <w:rPr>
                <w:sz w:val="24"/>
              </w:rPr>
            </w:pPr>
            <w:r>
              <w:rPr>
                <w:spacing w:val="-2"/>
                <w:sz w:val="24"/>
              </w:rPr>
              <w:t>Анатольевна</w:t>
            </w:r>
          </w:p>
        </w:tc>
        <w:tc>
          <w:tcPr>
            <w:tcW w:w="627" w:type="dxa"/>
          </w:tcPr>
          <w:p w:rsidR="000A0EF3" w:rsidRDefault="002345D6">
            <w:pPr>
              <w:pStyle w:val="TableParagraph"/>
              <w:spacing w:line="227" w:lineRule="exact"/>
              <w:ind w:left="19" w:right="4"/>
              <w:jc w:val="center"/>
              <w:rPr>
                <w:sz w:val="24"/>
              </w:rPr>
            </w:pPr>
            <w:r>
              <w:rPr>
                <w:spacing w:val="-10"/>
                <w:sz w:val="24"/>
              </w:rPr>
              <w:t>В</w:t>
            </w:r>
          </w:p>
        </w:tc>
        <w:tc>
          <w:tcPr>
            <w:tcW w:w="1085" w:type="dxa"/>
          </w:tcPr>
          <w:p w:rsidR="000A0EF3" w:rsidRDefault="002345D6">
            <w:pPr>
              <w:pStyle w:val="TableParagraph"/>
              <w:spacing w:line="218" w:lineRule="exact"/>
              <w:ind w:left="14"/>
              <w:jc w:val="center"/>
              <w:rPr>
                <w:sz w:val="24"/>
              </w:rPr>
            </w:pPr>
            <w:r>
              <w:rPr>
                <w:spacing w:val="-2"/>
                <w:sz w:val="24"/>
              </w:rPr>
              <w:t>30.03.20</w:t>
            </w:r>
          </w:p>
          <w:p w:rsidR="000A0EF3" w:rsidRDefault="002345D6">
            <w:pPr>
              <w:pStyle w:val="TableParagraph"/>
              <w:spacing w:line="268" w:lineRule="exact"/>
              <w:ind w:left="14"/>
              <w:jc w:val="center"/>
              <w:rPr>
                <w:sz w:val="24"/>
              </w:rPr>
            </w:pPr>
            <w:r>
              <w:rPr>
                <w:spacing w:val="-5"/>
                <w:sz w:val="24"/>
              </w:rPr>
              <w:t>16</w:t>
            </w: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2345D6">
            <w:pPr>
              <w:pStyle w:val="TableParagraph"/>
              <w:spacing w:line="227" w:lineRule="exact"/>
              <w:ind w:left="32" w:right="12"/>
              <w:jc w:val="center"/>
              <w:rPr>
                <w:sz w:val="24"/>
              </w:rPr>
            </w:pPr>
            <w:r>
              <w:rPr>
                <w:spacing w:val="-10"/>
                <w:sz w:val="24"/>
              </w:rPr>
              <w:t>В</w:t>
            </w: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0A0EF3">
            <w:pPr>
              <w:pStyle w:val="TableParagraph"/>
            </w:pPr>
          </w:p>
        </w:tc>
        <w:tc>
          <w:tcPr>
            <w:tcW w:w="427" w:type="dxa"/>
          </w:tcPr>
          <w:p w:rsidR="000A0EF3" w:rsidRDefault="000A0EF3">
            <w:pPr>
              <w:pStyle w:val="TableParagraph"/>
            </w:pPr>
          </w:p>
        </w:tc>
        <w:tc>
          <w:tcPr>
            <w:tcW w:w="831" w:type="dxa"/>
          </w:tcPr>
          <w:p w:rsidR="000A0EF3" w:rsidRDefault="002345D6">
            <w:pPr>
              <w:pStyle w:val="TableParagraph"/>
              <w:spacing w:line="227" w:lineRule="exact"/>
              <w:ind w:left="30"/>
              <w:jc w:val="center"/>
              <w:rPr>
                <w:sz w:val="24"/>
              </w:rPr>
            </w:pPr>
            <w:r>
              <w:rPr>
                <w:spacing w:val="-4"/>
                <w:sz w:val="24"/>
              </w:rPr>
              <w:t>2017</w:t>
            </w:r>
          </w:p>
        </w:tc>
        <w:tc>
          <w:tcPr>
            <w:tcW w:w="422" w:type="dxa"/>
          </w:tcPr>
          <w:p w:rsidR="000A0EF3" w:rsidRDefault="000A0EF3">
            <w:pPr>
              <w:pStyle w:val="TableParagraph"/>
            </w:pPr>
          </w:p>
        </w:tc>
        <w:tc>
          <w:tcPr>
            <w:tcW w:w="420" w:type="dxa"/>
          </w:tcPr>
          <w:p w:rsidR="000A0EF3" w:rsidRDefault="002345D6">
            <w:pPr>
              <w:pStyle w:val="TableParagraph"/>
              <w:spacing w:line="227" w:lineRule="exact"/>
              <w:ind w:left="32"/>
              <w:jc w:val="center"/>
              <w:rPr>
                <w:sz w:val="24"/>
              </w:rPr>
            </w:pPr>
            <w:r>
              <w:rPr>
                <w:spacing w:val="-10"/>
                <w:sz w:val="24"/>
              </w:rPr>
              <w:t>+</w:t>
            </w:r>
          </w:p>
        </w:tc>
        <w:tc>
          <w:tcPr>
            <w:tcW w:w="420" w:type="dxa"/>
          </w:tcPr>
          <w:p w:rsidR="000A0EF3" w:rsidRDefault="000A0EF3">
            <w:pPr>
              <w:pStyle w:val="TableParagraph"/>
            </w:pPr>
          </w:p>
        </w:tc>
        <w:tc>
          <w:tcPr>
            <w:tcW w:w="415" w:type="dxa"/>
          </w:tcPr>
          <w:p w:rsidR="000A0EF3" w:rsidRDefault="000A0EF3">
            <w:pPr>
              <w:pStyle w:val="TableParagraph"/>
            </w:pPr>
          </w:p>
        </w:tc>
        <w:tc>
          <w:tcPr>
            <w:tcW w:w="413" w:type="dxa"/>
          </w:tcPr>
          <w:p w:rsidR="000A0EF3" w:rsidRDefault="000A0EF3">
            <w:pPr>
              <w:pStyle w:val="TableParagraph"/>
              <w:spacing w:before="6"/>
              <w:rPr>
                <w:sz w:val="24"/>
              </w:rPr>
            </w:pPr>
          </w:p>
          <w:p w:rsidR="000A0EF3" w:rsidRDefault="002345D6">
            <w:pPr>
              <w:pStyle w:val="TableParagraph"/>
              <w:ind w:left="34"/>
              <w:jc w:val="center"/>
              <w:rPr>
                <w:sz w:val="24"/>
              </w:rPr>
            </w:pPr>
            <w:r>
              <w:rPr>
                <w:spacing w:val="-10"/>
                <w:sz w:val="24"/>
              </w:rPr>
              <w:t>+</w:t>
            </w:r>
          </w:p>
        </w:tc>
      </w:tr>
    </w:tbl>
    <w:p w:rsidR="000A0EF3" w:rsidRDefault="000A0EF3">
      <w:pPr>
        <w:jc w:val="center"/>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918</w:t>
      </w: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167"/>
        <w:gridCol w:w="627"/>
        <w:gridCol w:w="1085"/>
        <w:gridCol w:w="420"/>
        <w:gridCol w:w="422"/>
        <w:gridCol w:w="420"/>
        <w:gridCol w:w="422"/>
        <w:gridCol w:w="420"/>
        <w:gridCol w:w="420"/>
        <w:gridCol w:w="427"/>
        <w:gridCol w:w="831"/>
        <w:gridCol w:w="422"/>
        <w:gridCol w:w="420"/>
        <w:gridCol w:w="420"/>
        <w:gridCol w:w="415"/>
        <w:gridCol w:w="413"/>
      </w:tblGrid>
      <w:tr w:rsidR="000A0EF3">
        <w:trPr>
          <w:trHeight w:val="457"/>
        </w:trPr>
        <w:tc>
          <w:tcPr>
            <w:tcW w:w="466" w:type="dxa"/>
          </w:tcPr>
          <w:p w:rsidR="000A0EF3" w:rsidRDefault="002345D6">
            <w:pPr>
              <w:pStyle w:val="TableParagraph"/>
              <w:spacing w:line="225" w:lineRule="exact"/>
              <w:ind w:left="18"/>
              <w:jc w:val="center"/>
              <w:rPr>
                <w:sz w:val="24"/>
              </w:rPr>
            </w:pPr>
            <w:r>
              <w:rPr>
                <w:spacing w:val="-5"/>
                <w:sz w:val="24"/>
              </w:rPr>
              <w:t>18</w:t>
            </w:r>
          </w:p>
        </w:tc>
        <w:tc>
          <w:tcPr>
            <w:tcW w:w="2167" w:type="dxa"/>
          </w:tcPr>
          <w:p w:rsidR="000A0EF3" w:rsidRDefault="002345D6">
            <w:pPr>
              <w:pStyle w:val="TableParagraph"/>
              <w:spacing w:line="192" w:lineRule="auto"/>
              <w:ind w:left="115" w:right="314"/>
              <w:rPr>
                <w:sz w:val="24"/>
              </w:rPr>
            </w:pPr>
            <w:r>
              <w:rPr>
                <w:sz w:val="24"/>
              </w:rPr>
              <w:t>Тоняева</w:t>
            </w:r>
            <w:r>
              <w:rPr>
                <w:spacing w:val="-15"/>
                <w:sz w:val="24"/>
              </w:rPr>
              <w:t xml:space="preserve"> </w:t>
            </w:r>
            <w:r>
              <w:rPr>
                <w:sz w:val="24"/>
              </w:rPr>
              <w:t xml:space="preserve">Наталья </w:t>
            </w:r>
            <w:r>
              <w:rPr>
                <w:spacing w:val="-2"/>
                <w:sz w:val="24"/>
              </w:rPr>
              <w:t>Александровна</w:t>
            </w:r>
          </w:p>
        </w:tc>
        <w:tc>
          <w:tcPr>
            <w:tcW w:w="627" w:type="dxa"/>
          </w:tcPr>
          <w:p w:rsidR="000A0EF3" w:rsidRDefault="002345D6">
            <w:pPr>
              <w:pStyle w:val="TableParagraph"/>
              <w:spacing w:line="225" w:lineRule="exact"/>
              <w:ind w:left="19" w:right="4"/>
              <w:jc w:val="center"/>
              <w:rPr>
                <w:sz w:val="24"/>
              </w:rPr>
            </w:pPr>
            <w:r>
              <w:rPr>
                <w:spacing w:val="-10"/>
                <w:sz w:val="24"/>
              </w:rPr>
              <w:t>В</w:t>
            </w:r>
          </w:p>
        </w:tc>
        <w:tc>
          <w:tcPr>
            <w:tcW w:w="1085" w:type="dxa"/>
          </w:tcPr>
          <w:p w:rsidR="000A0EF3" w:rsidRDefault="002345D6">
            <w:pPr>
              <w:pStyle w:val="TableParagraph"/>
              <w:spacing w:line="197" w:lineRule="exact"/>
              <w:ind w:left="14"/>
              <w:jc w:val="center"/>
              <w:rPr>
                <w:sz w:val="24"/>
              </w:rPr>
            </w:pPr>
            <w:r>
              <w:rPr>
                <w:spacing w:val="-2"/>
                <w:sz w:val="24"/>
              </w:rPr>
              <w:t>20.12.20</w:t>
            </w:r>
          </w:p>
          <w:p w:rsidR="000A0EF3" w:rsidRDefault="002345D6">
            <w:pPr>
              <w:pStyle w:val="TableParagraph"/>
              <w:spacing w:line="241" w:lineRule="exact"/>
              <w:ind w:left="14"/>
              <w:jc w:val="center"/>
              <w:rPr>
                <w:sz w:val="24"/>
              </w:rPr>
            </w:pPr>
            <w:r>
              <w:rPr>
                <w:spacing w:val="-5"/>
                <w:sz w:val="24"/>
              </w:rPr>
              <w:t>19</w:t>
            </w:r>
          </w:p>
        </w:tc>
        <w:tc>
          <w:tcPr>
            <w:tcW w:w="420" w:type="dxa"/>
          </w:tcPr>
          <w:p w:rsidR="000A0EF3" w:rsidRDefault="002345D6">
            <w:pPr>
              <w:pStyle w:val="TableParagraph"/>
              <w:spacing w:line="225" w:lineRule="exact"/>
              <w:ind w:left="32" w:right="23"/>
              <w:jc w:val="center"/>
              <w:rPr>
                <w:sz w:val="24"/>
              </w:rPr>
            </w:pPr>
            <w:r>
              <w:rPr>
                <w:spacing w:val="-10"/>
                <w:sz w:val="24"/>
              </w:rPr>
              <w:t>В</w:t>
            </w:r>
          </w:p>
        </w:tc>
        <w:tc>
          <w:tcPr>
            <w:tcW w:w="422"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2345D6">
            <w:pPr>
              <w:pStyle w:val="TableParagraph"/>
              <w:spacing w:line="225" w:lineRule="exact"/>
              <w:ind w:left="32" w:right="11"/>
              <w:jc w:val="center"/>
              <w:rPr>
                <w:sz w:val="24"/>
              </w:rPr>
            </w:pPr>
            <w:r>
              <w:rPr>
                <w:spacing w:val="-10"/>
                <w:sz w:val="24"/>
              </w:rPr>
              <w:t>В</w:t>
            </w:r>
          </w:p>
        </w:tc>
        <w:tc>
          <w:tcPr>
            <w:tcW w:w="427" w:type="dxa"/>
          </w:tcPr>
          <w:p w:rsidR="000A0EF3" w:rsidRDefault="000A0EF3">
            <w:pPr>
              <w:pStyle w:val="TableParagraph"/>
            </w:pPr>
          </w:p>
        </w:tc>
        <w:tc>
          <w:tcPr>
            <w:tcW w:w="831" w:type="dxa"/>
          </w:tcPr>
          <w:p w:rsidR="000A0EF3" w:rsidRDefault="002345D6">
            <w:pPr>
              <w:pStyle w:val="TableParagraph"/>
              <w:spacing w:line="225" w:lineRule="exact"/>
              <w:ind w:left="30"/>
              <w:jc w:val="center"/>
              <w:rPr>
                <w:sz w:val="24"/>
              </w:rPr>
            </w:pPr>
            <w:r>
              <w:rPr>
                <w:spacing w:val="-4"/>
                <w:sz w:val="24"/>
              </w:rPr>
              <w:t>2019</w:t>
            </w:r>
          </w:p>
        </w:tc>
        <w:tc>
          <w:tcPr>
            <w:tcW w:w="422" w:type="dxa"/>
          </w:tcPr>
          <w:p w:rsidR="000A0EF3" w:rsidRDefault="002345D6">
            <w:pPr>
              <w:pStyle w:val="TableParagraph"/>
              <w:spacing w:line="225" w:lineRule="exact"/>
              <w:ind w:left="154"/>
              <w:rPr>
                <w:sz w:val="24"/>
              </w:rPr>
            </w:pPr>
            <w:r>
              <w:rPr>
                <w:spacing w:val="-10"/>
                <w:sz w:val="24"/>
              </w:rPr>
              <w:t>+</w:t>
            </w:r>
          </w:p>
        </w:tc>
        <w:tc>
          <w:tcPr>
            <w:tcW w:w="420" w:type="dxa"/>
          </w:tcPr>
          <w:p w:rsidR="000A0EF3" w:rsidRDefault="000A0EF3">
            <w:pPr>
              <w:pStyle w:val="TableParagraph"/>
            </w:pPr>
          </w:p>
        </w:tc>
        <w:tc>
          <w:tcPr>
            <w:tcW w:w="420" w:type="dxa"/>
          </w:tcPr>
          <w:p w:rsidR="000A0EF3" w:rsidRDefault="000A0EF3">
            <w:pPr>
              <w:pStyle w:val="TableParagraph"/>
            </w:pPr>
          </w:p>
        </w:tc>
        <w:tc>
          <w:tcPr>
            <w:tcW w:w="415" w:type="dxa"/>
          </w:tcPr>
          <w:p w:rsidR="000A0EF3" w:rsidRDefault="002345D6">
            <w:pPr>
              <w:pStyle w:val="TableParagraph"/>
              <w:spacing w:line="225" w:lineRule="exact"/>
              <w:ind w:left="152"/>
              <w:rPr>
                <w:sz w:val="24"/>
              </w:rPr>
            </w:pPr>
            <w:r>
              <w:rPr>
                <w:spacing w:val="-10"/>
                <w:sz w:val="24"/>
              </w:rPr>
              <w:t>+</w:t>
            </w:r>
          </w:p>
        </w:tc>
        <w:tc>
          <w:tcPr>
            <w:tcW w:w="413" w:type="dxa"/>
          </w:tcPr>
          <w:p w:rsidR="000A0EF3" w:rsidRDefault="000A0EF3">
            <w:pPr>
              <w:pStyle w:val="TableParagraph"/>
            </w:pPr>
          </w:p>
        </w:tc>
      </w:tr>
      <w:tr w:rsidR="000A0EF3">
        <w:trPr>
          <w:trHeight w:val="693"/>
        </w:trPr>
        <w:tc>
          <w:tcPr>
            <w:tcW w:w="466" w:type="dxa"/>
          </w:tcPr>
          <w:p w:rsidR="000A0EF3" w:rsidRDefault="002345D6">
            <w:pPr>
              <w:pStyle w:val="TableParagraph"/>
              <w:spacing w:line="227" w:lineRule="exact"/>
              <w:ind w:left="18"/>
              <w:jc w:val="center"/>
              <w:rPr>
                <w:sz w:val="24"/>
              </w:rPr>
            </w:pPr>
            <w:r>
              <w:rPr>
                <w:spacing w:val="-5"/>
                <w:sz w:val="24"/>
              </w:rPr>
              <w:t>19</w:t>
            </w:r>
          </w:p>
        </w:tc>
        <w:tc>
          <w:tcPr>
            <w:tcW w:w="2167" w:type="dxa"/>
          </w:tcPr>
          <w:p w:rsidR="000A0EF3" w:rsidRDefault="002345D6">
            <w:pPr>
              <w:pStyle w:val="TableParagraph"/>
              <w:spacing w:line="196" w:lineRule="auto"/>
              <w:ind w:left="115"/>
              <w:rPr>
                <w:sz w:val="24"/>
              </w:rPr>
            </w:pPr>
            <w:r>
              <w:rPr>
                <w:spacing w:val="-2"/>
                <w:sz w:val="24"/>
              </w:rPr>
              <w:t>Ногуманова Айгинже</w:t>
            </w:r>
          </w:p>
          <w:p w:rsidR="000A0EF3" w:rsidRDefault="002345D6">
            <w:pPr>
              <w:pStyle w:val="TableParagraph"/>
              <w:spacing w:line="230" w:lineRule="exact"/>
              <w:ind w:left="115"/>
              <w:rPr>
                <w:sz w:val="24"/>
              </w:rPr>
            </w:pPr>
            <w:r>
              <w:rPr>
                <w:spacing w:val="-2"/>
                <w:sz w:val="24"/>
              </w:rPr>
              <w:t>Тюлегеновна</w:t>
            </w:r>
          </w:p>
        </w:tc>
        <w:tc>
          <w:tcPr>
            <w:tcW w:w="627" w:type="dxa"/>
          </w:tcPr>
          <w:p w:rsidR="000A0EF3" w:rsidRDefault="002345D6">
            <w:pPr>
              <w:pStyle w:val="TableParagraph"/>
              <w:spacing w:line="227" w:lineRule="exact"/>
              <w:ind w:left="19"/>
              <w:jc w:val="center"/>
              <w:rPr>
                <w:sz w:val="24"/>
              </w:rPr>
            </w:pPr>
            <w:r>
              <w:rPr>
                <w:spacing w:val="-10"/>
                <w:sz w:val="24"/>
              </w:rPr>
              <w:t>1</w:t>
            </w:r>
          </w:p>
        </w:tc>
        <w:tc>
          <w:tcPr>
            <w:tcW w:w="1085" w:type="dxa"/>
          </w:tcPr>
          <w:p w:rsidR="000A0EF3" w:rsidRDefault="002345D6">
            <w:pPr>
              <w:pStyle w:val="TableParagraph"/>
              <w:spacing w:line="219" w:lineRule="exact"/>
              <w:ind w:left="14"/>
              <w:jc w:val="center"/>
              <w:rPr>
                <w:sz w:val="24"/>
              </w:rPr>
            </w:pPr>
            <w:r>
              <w:rPr>
                <w:spacing w:val="-2"/>
                <w:sz w:val="24"/>
              </w:rPr>
              <w:t>15.12.20</w:t>
            </w:r>
          </w:p>
          <w:p w:rsidR="000A0EF3" w:rsidRDefault="002345D6">
            <w:pPr>
              <w:pStyle w:val="TableParagraph"/>
              <w:spacing w:line="268" w:lineRule="exact"/>
              <w:ind w:left="14"/>
              <w:jc w:val="center"/>
              <w:rPr>
                <w:sz w:val="24"/>
              </w:rPr>
            </w:pPr>
            <w:r>
              <w:rPr>
                <w:spacing w:val="-5"/>
                <w:sz w:val="24"/>
              </w:rPr>
              <w:t>17</w:t>
            </w: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2345D6">
            <w:pPr>
              <w:pStyle w:val="TableParagraph"/>
              <w:spacing w:line="227" w:lineRule="exact"/>
              <w:ind w:left="23" w:right="1"/>
              <w:jc w:val="center"/>
              <w:rPr>
                <w:sz w:val="24"/>
              </w:rPr>
            </w:pPr>
            <w:r>
              <w:rPr>
                <w:spacing w:val="-10"/>
                <w:sz w:val="24"/>
              </w:rPr>
              <w:t>1</w:t>
            </w:r>
          </w:p>
        </w:tc>
        <w:tc>
          <w:tcPr>
            <w:tcW w:w="420" w:type="dxa"/>
          </w:tcPr>
          <w:p w:rsidR="000A0EF3" w:rsidRDefault="000A0EF3">
            <w:pPr>
              <w:pStyle w:val="TableParagraph"/>
            </w:pPr>
          </w:p>
        </w:tc>
        <w:tc>
          <w:tcPr>
            <w:tcW w:w="420" w:type="dxa"/>
          </w:tcPr>
          <w:p w:rsidR="000A0EF3" w:rsidRDefault="000A0EF3">
            <w:pPr>
              <w:pStyle w:val="TableParagraph"/>
            </w:pPr>
          </w:p>
        </w:tc>
        <w:tc>
          <w:tcPr>
            <w:tcW w:w="427" w:type="dxa"/>
          </w:tcPr>
          <w:p w:rsidR="000A0EF3" w:rsidRDefault="000A0EF3">
            <w:pPr>
              <w:pStyle w:val="TableParagraph"/>
            </w:pPr>
          </w:p>
        </w:tc>
        <w:tc>
          <w:tcPr>
            <w:tcW w:w="831" w:type="dxa"/>
          </w:tcPr>
          <w:p w:rsidR="000A0EF3" w:rsidRDefault="002345D6">
            <w:pPr>
              <w:pStyle w:val="TableParagraph"/>
              <w:spacing w:line="227" w:lineRule="exact"/>
              <w:ind w:left="30"/>
              <w:jc w:val="center"/>
              <w:rPr>
                <w:sz w:val="24"/>
              </w:rPr>
            </w:pPr>
            <w:r>
              <w:rPr>
                <w:spacing w:val="-4"/>
                <w:sz w:val="24"/>
              </w:rPr>
              <w:t>2021</w:t>
            </w: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2345D6">
            <w:pPr>
              <w:pStyle w:val="TableParagraph"/>
              <w:spacing w:line="227" w:lineRule="exact"/>
              <w:ind w:left="32" w:right="10"/>
              <w:jc w:val="center"/>
              <w:rPr>
                <w:sz w:val="24"/>
              </w:rPr>
            </w:pPr>
            <w:r>
              <w:rPr>
                <w:spacing w:val="-10"/>
                <w:sz w:val="24"/>
              </w:rPr>
              <w:t>+</w:t>
            </w:r>
          </w:p>
        </w:tc>
        <w:tc>
          <w:tcPr>
            <w:tcW w:w="415" w:type="dxa"/>
          </w:tcPr>
          <w:p w:rsidR="000A0EF3" w:rsidRDefault="000A0EF3">
            <w:pPr>
              <w:pStyle w:val="TableParagraph"/>
            </w:pPr>
          </w:p>
        </w:tc>
        <w:tc>
          <w:tcPr>
            <w:tcW w:w="413" w:type="dxa"/>
          </w:tcPr>
          <w:p w:rsidR="000A0EF3" w:rsidRDefault="000A0EF3">
            <w:pPr>
              <w:pStyle w:val="TableParagraph"/>
            </w:pPr>
          </w:p>
        </w:tc>
      </w:tr>
      <w:tr w:rsidR="000A0EF3">
        <w:trPr>
          <w:trHeight w:val="767"/>
        </w:trPr>
        <w:tc>
          <w:tcPr>
            <w:tcW w:w="466" w:type="dxa"/>
          </w:tcPr>
          <w:p w:rsidR="000A0EF3" w:rsidRDefault="002345D6">
            <w:pPr>
              <w:pStyle w:val="TableParagraph"/>
              <w:spacing w:line="225" w:lineRule="exact"/>
              <w:ind w:left="18"/>
              <w:jc w:val="center"/>
              <w:rPr>
                <w:sz w:val="24"/>
              </w:rPr>
            </w:pPr>
            <w:r>
              <w:rPr>
                <w:spacing w:val="-5"/>
                <w:sz w:val="24"/>
              </w:rPr>
              <w:t>20</w:t>
            </w:r>
          </w:p>
        </w:tc>
        <w:tc>
          <w:tcPr>
            <w:tcW w:w="2167" w:type="dxa"/>
          </w:tcPr>
          <w:p w:rsidR="000A0EF3" w:rsidRDefault="002345D6">
            <w:pPr>
              <w:pStyle w:val="TableParagraph"/>
              <w:spacing w:line="216" w:lineRule="exact"/>
              <w:ind w:left="115"/>
              <w:rPr>
                <w:sz w:val="24"/>
              </w:rPr>
            </w:pPr>
            <w:r>
              <w:rPr>
                <w:spacing w:val="-2"/>
                <w:sz w:val="24"/>
              </w:rPr>
              <w:t>Курмангалиева</w:t>
            </w:r>
          </w:p>
          <w:p w:rsidR="000A0EF3" w:rsidRDefault="002345D6">
            <w:pPr>
              <w:pStyle w:val="TableParagraph"/>
              <w:spacing w:line="268" w:lineRule="exact"/>
              <w:ind w:left="115"/>
              <w:rPr>
                <w:sz w:val="24"/>
              </w:rPr>
            </w:pPr>
            <w:r>
              <w:rPr>
                <w:spacing w:val="-2"/>
                <w:sz w:val="24"/>
              </w:rPr>
              <w:t>Динара</w:t>
            </w:r>
          </w:p>
          <w:p w:rsidR="000A0EF3" w:rsidRDefault="002345D6">
            <w:pPr>
              <w:pStyle w:val="TableParagraph"/>
              <w:spacing w:line="264" w:lineRule="exact"/>
              <w:ind w:left="115"/>
              <w:rPr>
                <w:sz w:val="24"/>
              </w:rPr>
            </w:pPr>
            <w:r>
              <w:rPr>
                <w:spacing w:val="-2"/>
                <w:sz w:val="24"/>
              </w:rPr>
              <w:t>Тасбулатовна</w:t>
            </w:r>
          </w:p>
        </w:tc>
        <w:tc>
          <w:tcPr>
            <w:tcW w:w="627" w:type="dxa"/>
          </w:tcPr>
          <w:p w:rsidR="000A0EF3" w:rsidRDefault="002345D6">
            <w:pPr>
              <w:pStyle w:val="TableParagraph"/>
              <w:spacing w:line="225" w:lineRule="exact"/>
              <w:ind w:left="19"/>
              <w:jc w:val="center"/>
              <w:rPr>
                <w:sz w:val="24"/>
              </w:rPr>
            </w:pPr>
            <w:r>
              <w:rPr>
                <w:spacing w:val="-10"/>
                <w:sz w:val="24"/>
              </w:rPr>
              <w:t>1</w:t>
            </w:r>
          </w:p>
        </w:tc>
        <w:tc>
          <w:tcPr>
            <w:tcW w:w="1085" w:type="dxa"/>
          </w:tcPr>
          <w:p w:rsidR="000A0EF3" w:rsidRDefault="002345D6">
            <w:pPr>
              <w:pStyle w:val="TableParagraph"/>
              <w:spacing w:line="216" w:lineRule="exact"/>
              <w:ind w:left="14"/>
              <w:jc w:val="center"/>
              <w:rPr>
                <w:sz w:val="24"/>
              </w:rPr>
            </w:pPr>
            <w:r>
              <w:rPr>
                <w:spacing w:val="-2"/>
                <w:sz w:val="24"/>
              </w:rPr>
              <w:t>15.12.20</w:t>
            </w:r>
          </w:p>
          <w:p w:rsidR="000A0EF3" w:rsidRDefault="002345D6">
            <w:pPr>
              <w:pStyle w:val="TableParagraph"/>
              <w:spacing w:line="268" w:lineRule="exact"/>
              <w:ind w:left="14"/>
              <w:jc w:val="center"/>
              <w:rPr>
                <w:sz w:val="24"/>
              </w:rPr>
            </w:pPr>
            <w:r>
              <w:rPr>
                <w:spacing w:val="-5"/>
                <w:sz w:val="24"/>
              </w:rPr>
              <w:t>17</w:t>
            </w: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2345D6">
            <w:pPr>
              <w:pStyle w:val="TableParagraph"/>
              <w:spacing w:line="225" w:lineRule="exact"/>
              <w:ind w:left="23" w:right="1"/>
              <w:jc w:val="center"/>
              <w:rPr>
                <w:sz w:val="24"/>
              </w:rPr>
            </w:pPr>
            <w:r>
              <w:rPr>
                <w:spacing w:val="-10"/>
                <w:sz w:val="24"/>
              </w:rPr>
              <w:t>1</w:t>
            </w:r>
          </w:p>
        </w:tc>
        <w:tc>
          <w:tcPr>
            <w:tcW w:w="420" w:type="dxa"/>
          </w:tcPr>
          <w:p w:rsidR="000A0EF3" w:rsidRDefault="000A0EF3">
            <w:pPr>
              <w:pStyle w:val="TableParagraph"/>
            </w:pPr>
          </w:p>
        </w:tc>
        <w:tc>
          <w:tcPr>
            <w:tcW w:w="420" w:type="dxa"/>
          </w:tcPr>
          <w:p w:rsidR="000A0EF3" w:rsidRDefault="000A0EF3">
            <w:pPr>
              <w:pStyle w:val="TableParagraph"/>
            </w:pPr>
          </w:p>
        </w:tc>
        <w:tc>
          <w:tcPr>
            <w:tcW w:w="427" w:type="dxa"/>
          </w:tcPr>
          <w:p w:rsidR="000A0EF3" w:rsidRDefault="000A0EF3">
            <w:pPr>
              <w:pStyle w:val="TableParagraph"/>
            </w:pPr>
          </w:p>
        </w:tc>
        <w:tc>
          <w:tcPr>
            <w:tcW w:w="831" w:type="dxa"/>
          </w:tcPr>
          <w:p w:rsidR="000A0EF3" w:rsidRDefault="002345D6">
            <w:pPr>
              <w:pStyle w:val="TableParagraph"/>
              <w:spacing w:line="225" w:lineRule="exact"/>
              <w:ind w:left="30"/>
              <w:jc w:val="center"/>
              <w:rPr>
                <w:sz w:val="24"/>
              </w:rPr>
            </w:pPr>
            <w:r>
              <w:rPr>
                <w:spacing w:val="-4"/>
                <w:sz w:val="24"/>
              </w:rPr>
              <w:t>2020</w:t>
            </w:r>
          </w:p>
        </w:tc>
        <w:tc>
          <w:tcPr>
            <w:tcW w:w="422" w:type="dxa"/>
          </w:tcPr>
          <w:p w:rsidR="000A0EF3" w:rsidRDefault="000A0EF3">
            <w:pPr>
              <w:pStyle w:val="TableParagraph"/>
            </w:pPr>
          </w:p>
        </w:tc>
        <w:tc>
          <w:tcPr>
            <w:tcW w:w="420" w:type="dxa"/>
          </w:tcPr>
          <w:p w:rsidR="000A0EF3" w:rsidRDefault="002345D6">
            <w:pPr>
              <w:pStyle w:val="TableParagraph"/>
              <w:spacing w:line="225" w:lineRule="exact"/>
              <w:ind w:left="32"/>
              <w:jc w:val="center"/>
              <w:rPr>
                <w:sz w:val="24"/>
              </w:rPr>
            </w:pPr>
            <w:r>
              <w:rPr>
                <w:spacing w:val="-10"/>
                <w:sz w:val="24"/>
              </w:rPr>
              <w:t>+</w:t>
            </w:r>
          </w:p>
        </w:tc>
        <w:tc>
          <w:tcPr>
            <w:tcW w:w="420" w:type="dxa"/>
          </w:tcPr>
          <w:p w:rsidR="000A0EF3" w:rsidRDefault="000A0EF3">
            <w:pPr>
              <w:pStyle w:val="TableParagraph"/>
            </w:pPr>
          </w:p>
        </w:tc>
        <w:tc>
          <w:tcPr>
            <w:tcW w:w="415" w:type="dxa"/>
          </w:tcPr>
          <w:p w:rsidR="000A0EF3" w:rsidRDefault="000A0EF3">
            <w:pPr>
              <w:pStyle w:val="TableParagraph"/>
            </w:pPr>
          </w:p>
        </w:tc>
        <w:tc>
          <w:tcPr>
            <w:tcW w:w="413" w:type="dxa"/>
          </w:tcPr>
          <w:p w:rsidR="000A0EF3" w:rsidRDefault="002345D6">
            <w:pPr>
              <w:pStyle w:val="TableParagraph"/>
              <w:spacing w:line="225" w:lineRule="exact"/>
              <w:ind w:left="34"/>
              <w:jc w:val="center"/>
              <w:rPr>
                <w:sz w:val="24"/>
              </w:rPr>
            </w:pPr>
            <w:r>
              <w:rPr>
                <w:spacing w:val="-10"/>
                <w:sz w:val="24"/>
              </w:rPr>
              <w:t>+</w:t>
            </w:r>
          </w:p>
        </w:tc>
      </w:tr>
      <w:tr w:rsidR="000A0EF3">
        <w:trPr>
          <w:trHeight w:val="460"/>
        </w:trPr>
        <w:tc>
          <w:tcPr>
            <w:tcW w:w="466" w:type="dxa"/>
          </w:tcPr>
          <w:p w:rsidR="000A0EF3" w:rsidRDefault="002345D6">
            <w:pPr>
              <w:pStyle w:val="TableParagraph"/>
              <w:spacing w:line="227" w:lineRule="exact"/>
              <w:ind w:left="18"/>
              <w:jc w:val="center"/>
              <w:rPr>
                <w:sz w:val="24"/>
              </w:rPr>
            </w:pPr>
            <w:r>
              <w:rPr>
                <w:spacing w:val="-5"/>
                <w:sz w:val="24"/>
              </w:rPr>
              <w:t>21</w:t>
            </w:r>
          </w:p>
        </w:tc>
        <w:tc>
          <w:tcPr>
            <w:tcW w:w="2167" w:type="dxa"/>
          </w:tcPr>
          <w:p w:rsidR="000A0EF3" w:rsidRDefault="002345D6">
            <w:pPr>
              <w:pStyle w:val="TableParagraph"/>
              <w:spacing w:line="192" w:lineRule="auto"/>
              <w:ind w:left="115" w:right="89"/>
              <w:rPr>
                <w:sz w:val="24"/>
              </w:rPr>
            </w:pPr>
            <w:r>
              <w:rPr>
                <w:sz w:val="24"/>
              </w:rPr>
              <w:t>Яровенко</w:t>
            </w:r>
            <w:r>
              <w:rPr>
                <w:spacing w:val="-15"/>
                <w:sz w:val="24"/>
              </w:rPr>
              <w:t xml:space="preserve"> </w:t>
            </w:r>
            <w:r>
              <w:rPr>
                <w:sz w:val="24"/>
              </w:rPr>
              <w:t xml:space="preserve">Надежда </w:t>
            </w:r>
            <w:r>
              <w:rPr>
                <w:spacing w:val="-2"/>
                <w:sz w:val="24"/>
              </w:rPr>
              <w:t>Ивановна</w:t>
            </w:r>
          </w:p>
        </w:tc>
        <w:tc>
          <w:tcPr>
            <w:tcW w:w="627" w:type="dxa"/>
          </w:tcPr>
          <w:p w:rsidR="000A0EF3" w:rsidRDefault="002345D6">
            <w:pPr>
              <w:pStyle w:val="TableParagraph"/>
              <w:spacing w:line="227" w:lineRule="exact"/>
              <w:ind w:left="19"/>
              <w:jc w:val="center"/>
              <w:rPr>
                <w:sz w:val="24"/>
              </w:rPr>
            </w:pPr>
            <w:r>
              <w:rPr>
                <w:spacing w:val="-10"/>
                <w:sz w:val="24"/>
              </w:rPr>
              <w:t>_</w:t>
            </w:r>
          </w:p>
        </w:tc>
        <w:tc>
          <w:tcPr>
            <w:tcW w:w="1085"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2345D6">
            <w:pPr>
              <w:pStyle w:val="TableParagraph"/>
              <w:spacing w:line="227" w:lineRule="exact"/>
              <w:ind w:left="32" w:right="12"/>
              <w:jc w:val="center"/>
              <w:rPr>
                <w:sz w:val="24"/>
              </w:rPr>
            </w:pPr>
            <w:r>
              <w:rPr>
                <w:spacing w:val="-10"/>
                <w:sz w:val="24"/>
              </w:rPr>
              <w:t>1</w:t>
            </w: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0A0EF3">
            <w:pPr>
              <w:pStyle w:val="TableParagraph"/>
            </w:pPr>
          </w:p>
        </w:tc>
        <w:tc>
          <w:tcPr>
            <w:tcW w:w="427" w:type="dxa"/>
          </w:tcPr>
          <w:p w:rsidR="000A0EF3" w:rsidRDefault="000A0EF3">
            <w:pPr>
              <w:pStyle w:val="TableParagraph"/>
            </w:pPr>
          </w:p>
        </w:tc>
        <w:tc>
          <w:tcPr>
            <w:tcW w:w="831" w:type="dxa"/>
          </w:tcPr>
          <w:p w:rsidR="000A0EF3" w:rsidRDefault="002345D6">
            <w:pPr>
              <w:pStyle w:val="TableParagraph"/>
              <w:spacing w:line="227" w:lineRule="exact"/>
              <w:ind w:left="30"/>
              <w:jc w:val="center"/>
              <w:rPr>
                <w:sz w:val="24"/>
              </w:rPr>
            </w:pPr>
            <w:r>
              <w:rPr>
                <w:spacing w:val="-4"/>
                <w:sz w:val="24"/>
              </w:rPr>
              <w:t>2021</w:t>
            </w: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2345D6">
            <w:pPr>
              <w:pStyle w:val="TableParagraph"/>
              <w:spacing w:line="227" w:lineRule="exact"/>
              <w:ind w:left="32" w:right="10"/>
              <w:jc w:val="center"/>
              <w:rPr>
                <w:sz w:val="24"/>
              </w:rPr>
            </w:pPr>
            <w:r>
              <w:rPr>
                <w:spacing w:val="-10"/>
                <w:sz w:val="24"/>
              </w:rPr>
              <w:t>+</w:t>
            </w:r>
          </w:p>
        </w:tc>
        <w:tc>
          <w:tcPr>
            <w:tcW w:w="415" w:type="dxa"/>
          </w:tcPr>
          <w:p w:rsidR="000A0EF3" w:rsidRDefault="000A0EF3">
            <w:pPr>
              <w:pStyle w:val="TableParagraph"/>
            </w:pPr>
          </w:p>
        </w:tc>
        <w:tc>
          <w:tcPr>
            <w:tcW w:w="413" w:type="dxa"/>
          </w:tcPr>
          <w:p w:rsidR="000A0EF3" w:rsidRDefault="000A0EF3">
            <w:pPr>
              <w:pStyle w:val="TableParagraph"/>
            </w:pPr>
          </w:p>
        </w:tc>
      </w:tr>
      <w:tr w:rsidR="000A0EF3">
        <w:trPr>
          <w:trHeight w:val="767"/>
        </w:trPr>
        <w:tc>
          <w:tcPr>
            <w:tcW w:w="466" w:type="dxa"/>
          </w:tcPr>
          <w:p w:rsidR="000A0EF3" w:rsidRDefault="002345D6">
            <w:pPr>
              <w:pStyle w:val="TableParagraph"/>
              <w:spacing w:line="225" w:lineRule="exact"/>
              <w:ind w:left="18"/>
              <w:jc w:val="center"/>
              <w:rPr>
                <w:sz w:val="24"/>
              </w:rPr>
            </w:pPr>
            <w:r>
              <w:rPr>
                <w:spacing w:val="-5"/>
                <w:sz w:val="24"/>
              </w:rPr>
              <w:t>22</w:t>
            </w:r>
          </w:p>
        </w:tc>
        <w:tc>
          <w:tcPr>
            <w:tcW w:w="2167" w:type="dxa"/>
          </w:tcPr>
          <w:p w:rsidR="000A0EF3" w:rsidRDefault="002345D6">
            <w:pPr>
              <w:pStyle w:val="TableParagraph"/>
              <w:spacing w:line="216" w:lineRule="exact"/>
              <w:ind w:left="115"/>
              <w:rPr>
                <w:sz w:val="24"/>
              </w:rPr>
            </w:pPr>
            <w:r>
              <w:rPr>
                <w:spacing w:val="-2"/>
                <w:sz w:val="24"/>
              </w:rPr>
              <w:t>Этманова</w:t>
            </w:r>
          </w:p>
          <w:p w:rsidR="000A0EF3" w:rsidRDefault="002345D6">
            <w:pPr>
              <w:pStyle w:val="TableParagraph"/>
              <w:spacing w:line="268" w:lineRule="exact"/>
              <w:ind w:left="115"/>
              <w:rPr>
                <w:sz w:val="24"/>
              </w:rPr>
            </w:pPr>
            <w:r>
              <w:rPr>
                <w:spacing w:val="-2"/>
                <w:sz w:val="24"/>
              </w:rPr>
              <w:t>Валентина</w:t>
            </w:r>
          </w:p>
          <w:p w:rsidR="000A0EF3" w:rsidRDefault="002345D6">
            <w:pPr>
              <w:pStyle w:val="TableParagraph"/>
              <w:spacing w:line="264" w:lineRule="exact"/>
              <w:ind w:left="115"/>
              <w:rPr>
                <w:sz w:val="24"/>
              </w:rPr>
            </w:pPr>
            <w:r>
              <w:rPr>
                <w:spacing w:val="-2"/>
                <w:sz w:val="24"/>
              </w:rPr>
              <w:t>Геннадьевна</w:t>
            </w:r>
          </w:p>
        </w:tc>
        <w:tc>
          <w:tcPr>
            <w:tcW w:w="627" w:type="dxa"/>
          </w:tcPr>
          <w:p w:rsidR="000A0EF3" w:rsidRDefault="002345D6">
            <w:pPr>
              <w:pStyle w:val="TableParagraph"/>
              <w:spacing w:line="225" w:lineRule="exact"/>
              <w:ind w:left="19"/>
              <w:jc w:val="center"/>
              <w:rPr>
                <w:sz w:val="24"/>
              </w:rPr>
            </w:pPr>
            <w:r>
              <w:rPr>
                <w:spacing w:val="-10"/>
                <w:sz w:val="24"/>
              </w:rPr>
              <w:t>1</w:t>
            </w:r>
          </w:p>
        </w:tc>
        <w:tc>
          <w:tcPr>
            <w:tcW w:w="1085" w:type="dxa"/>
          </w:tcPr>
          <w:p w:rsidR="000A0EF3" w:rsidRDefault="002345D6">
            <w:pPr>
              <w:pStyle w:val="TableParagraph"/>
              <w:spacing w:line="216" w:lineRule="exact"/>
              <w:ind w:left="14"/>
              <w:jc w:val="center"/>
              <w:rPr>
                <w:sz w:val="24"/>
              </w:rPr>
            </w:pPr>
            <w:r>
              <w:rPr>
                <w:spacing w:val="-2"/>
                <w:sz w:val="24"/>
              </w:rPr>
              <w:t>20.12.20</w:t>
            </w:r>
          </w:p>
          <w:p w:rsidR="000A0EF3" w:rsidRDefault="002345D6">
            <w:pPr>
              <w:pStyle w:val="TableParagraph"/>
              <w:spacing w:line="268" w:lineRule="exact"/>
              <w:ind w:left="14"/>
              <w:jc w:val="center"/>
              <w:rPr>
                <w:sz w:val="24"/>
              </w:rPr>
            </w:pPr>
            <w:r>
              <w:rPr>
                <w:spacing w:val="-5"/>
                <w:sz w:val="24"/>
              </w:rPr>
              <w:t>19</w:t>
            </w:r>
          </w:p>
        </w:tc>
        <w:tc>
          <w:tcPr>
            <w:tcW w:w="420" w:type="dxa"/>
          </w:tcPr>
          <w:p w:rsidR="000A0EF3" w:rsidRDefault="002345D6">
            <w:pPr>
              <w:pStyle w:val="TableParagraph"/>
              <w:spacing w:line="225" w:lineRule="exact"/>
              <w:ind w:left="32" w:right="23"/>
              <w:jc w:val="center"/>
              <w:rPr>
                <w:sz w:val="24"/>
              </w:rPr>
            </w:pPr>
            <w:r>
              <w:rPr>
                <w:spacing w:val="-10"/>
                <w:sz w:val="24"/>
              </w:rPr>
              <w:t>1</w:t>
            </w:r>
          </w:p>
        </w:tc>
        <w:tc>
          <w:tcPr>
            <w:tcW w:w="422"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2345D6">
            <w:pPr>
              <w:pStyle w:val="TableParagraph"/>
              <w:spacing w:line="225" w:lineRule="exact"/>
              <w:ind w:left="32" w:right="11"/>
              <w:jc w:val="center"/>
              <w:rPr>
                <w:sz w:val="24"/>
              </w:rPr>
            </w:pPr>
            <w:r>
              <w:rPr>
                <w:spacing w:val="-10"/>
                <w:sz w:val="24"/>
              </w:rPr>
              <w:t>В</w:t>
            </w:r>
          </w:p>
        </w:tc>
        <w:tc>
          <w:tcPr>
            <w:tcW w:w="427" w:type="dxa"/>
          </w:tcPr>
          <w:p w:rsidR="000A0EF3" w:rsidRDefault="000A0EF3">
            <w:pPr>
              <w:pStyle w:val="TableParagraph"/>
            </w:pPr>
          </w:p>
        </w:tc>
        <w:tc>
          <w:tcPr>
            <w:tcW w:w="831" w:type="dxa"/>
          </w:tcPr>
          <w:p w:rsidR="000A0EF3" w:rsidRDefault="002345D6">
            <w:pPr>
              <w:pStyle w:val="TableParagraph"/>
              <w:spacing w:line="225" w:lineRule="exact"/>
              <w:ind w:left="30"/>
              <w:jc w:val="center"/>
              <w:rPr>
                <w:sz w:val="24"/>
              </w:rPr>
            </w:pPr>
            <w:r>
              <w:rPr>
                <w:spacing w:val="-4"/>
                <w:sz w:val="24"/>
              </w:rPr>
              <w:t>2020</w:t>
            </w:r>
          </w:p>
        </w:tc>
        <w:tc>
          <w:tcPr>
            <w:tcW w:w="422" w:type="dxa"/>
          </w:tcPr>
          <w:p w:rsidR="000A0EF3" w:rsidRDefault="000A0EF3">
            <w:pPr>
              <w:pStyle w:val="TableParagraph"/>
            </w:pPr>
          </w:p>
        </w:tc>
        <w:tc>
          <w:tcPr>
            <w:tcW w:w="420" w:type="dxa"/>
          </w:tcPr>
          <w:p w:rsidR="000A0EF3" w:rsidRDefault="002345D6">
            <w:pPr>
              <w:pStyle w:val="TableParagraph"/>
              <w:spacing w:line="225" w:lineRule="exact"/>
              <w:ind w:left="32"/>
              <w:jc w:val="center"/>
              <w:rPr>
                <w:sz w:val="24"/>
              </w:rPr>
            </w:pPr>
            <w:r>
              <w:rPr>
                <w:spacing w:val="-10"/>
                <w:sz w:val="24"/>
              </w:rPr>
              <w:t>+</w:t>
            </w:r>
          </w:p>
        </w:tc>
        <w:tc>
          <w:tcPr>
            <w:tcW w:w="420" w:type="dxa"/>
          </w:tcPr>
          <w:p w:rsidR="000A0EF3" w:rsidRDefault="000A0EF3">
            <w:pPr>
              <w:pStyle w:val="TableParagraph"/>
            </w:pPr>
          </w:p>
        </w:tc>
        <w:tc>
          <w:tcPr>
            <w:tcW w:w="415" w:type="dxa"/>
          </w:tcPr>
          <w:p w:rsidR="000A0EF3" w:rsidRDefault="000A0EF3">
            <w:pPr>
              <w:pStyle w:val="TableParagraph"/>
            </w:pPr>
          </w:p>
        </w:tc>
        <w:tc>
          <w:tcPr>
            <w:tcW w:w="413" w:type="dxa"/>
          </w:tcPr>
          <w:p w:rsidR="000A0EF3" w:rsidRDefault="002345D6">
            <w:pPr>
              <w:pStyle w:val="TableParagraph"/>
              <w:spacing w:line="225" w:lineRule="exact"/>
              <w:ind w:left="34"/>
              <w:jc w:val="center"/>
              <w:rPr>
                <w:sz w:val="24"/>
              </w:rPr>
            </w:pPr>
            <w:r>
              <w:rPr>
                <w:spacing w:val="-10"/>
                <w:sz w:val="24"/>
              </w:rPr>
              <w:t>+</w:t>
            </w:r>
          </w:p>
        </w:tc>
      </w:tr>
      <w:tr w:rsidR="000A0EF3">
        <w:trPr>
          <w:trHeight w:val="769"/>
        </w:trPr>
        <w:tc>
          <w:tcPr>
            <w:tcW w:w="466" w:type="dxa"/>
          </w:tcPr>
          <w:p w:rsidR="000A0EF3" w:rsidRDefault="002345D6">
            <w:pPr>
              <w:pStyle w:val="TableParagraph"/>
              <w:spacing w:line="227" w:lineRule="exact"/>
              <w:ind w:left="18"/>
              <w:jc w:val="center"/>
              <w:rPr>
                <w:sz w:val="24"/>
              </w:rPr>
            </w:pPr>
            <w:r>
              <w:rPr>
                <w:spacing w:val="-5"/>
                <w:sz w:val="24"/>
              </w:rPr>
              <w:t>23</w:t>
            </w:r>
          </w:p>
        </w:tc>
        <w:tc>
          <w:tcPr>
            <w:tcW w:w="2167" w:type="dxa"/>
          </w:tcPr>
          <w:p w:rsidR="000A0EF3" w:rsidRDefault="002345D6">
            <w:pPr>
              <w:pStyle w:val="TableParagraph"/>
              <w:spacing w:line="219" w:lineRule="exact"/>
              <w:ind w:left="115"/>
              <w:rPr>
                <w:sz w:val="24"/>
              </w:rPr>
            </w:pPr>
            <w:r>
              <w:rPr>
                <w:spacing w:val="-2"/>
                <w:sz w:val="24"/>
              </w:rPr>
              <w:t>Биисов</w:t>
            </w:r>
          </w:p>
          <w:p w:rsidR="000A0EF3" w:rsidRDefault="002345D6">
            <w:pPr>
              <w:pStyle w:val="TableParagraph"/>
              <w:spacing w:line="268" w:lineRule="exact"/>
              <w:ind w:left="115"/>
              <w:rPr>
                <w:sz w:val="24"/>
              </w:rPr>
            </w:pPr>
            <w:r>
              <w:rPr>
                <w:spacing w:val="-2"/>
                <w:sz w:val="24"/>
              </w:rPr>
              <w:t>Амангельды</w:t>
            </w:r>
          </w:p>
          <w:p w:rsidR="000A0EF3" w:rsidRDefault="002345D6">
            <w:pPr>
              <w:pStyle w:val="TableParagraph"/>
              <w:spacing w:line="264" w:lineRule="exact"/>
              <w:ind w:left="115"/>
              <w:rPr>
                <w:sz w:val="24"/>
              </w:rPr>
            </w:pPr>
            <w:r>
              <w:rPr>
                <w:spacing w:val="-2"/>
                <w:sz w:val="24"/>
              </w:rPr>
              <w:t>Галимжанович</w:t>
            </w:r>
          </w:p>
        </w:tc>
        <w:tc>
          <w:tcPr>
            <w:tcW w:w="627" w:type="dxa"/>
          </w:tcPr>
          <w:p w:rsidR="000A0EF3" w:rsidRDefault="002345D6">
            <w:pPr>
              <w:pStyle w:val="TableParagraph"/>
              <w:spacing w:line="227" w:lineRule="exact"/>
              <w:ind w:left="19"/>
              <w:jc w:val="center"/>
              <w:rPr>
                <w:sz w:val="24"/>
              </w:rPr>
            </w:pPr>
            <w:r>
              <w:rPr>
                <w:spacing w:val="-10"/>
                <w:sz w:val="24"/>
              </w:rPr>
              <w:t>1</w:t>
            </w:r>
          </w:p>
        </w:tc>
        <w:tc>
          <w:tcPr>
            <w:tcW w:w="1085" w:type="dxa"/>
          </w:tcPr>
          <w:p w:rsidR="000A0EF3" w:rsidRDefault="002345D6">
            <w:pPr>
              <w:pStyle w:val="TableParagraph"/>
              <w:spacing w:line="219" w:lineRule="exact"/>
              <w:ind w:left="14"/>
              <w:jc w:val="center"/>
              <w:rPr>
                <w:sz w:val="24"/>
              </w:rPr>
            </w:pPr>
            <w:r>
              <w:rPr>
                <w:spacing w:val="-2"/>
                <w:sz w:val="24"/>
              </w:rPr>
              <w:t>04.02.20</w:t>
            </w:r>
          </w:p>
          <w:p w:rsidR="000A0EF3" w:rsidRDefault="002345D6">
            <w:pPr>
              <w:pStyle w:val="TableParagraph"/>
              <w:spacing w:line="268" w:lineRule="exact"/>
              <w:ind w:left="14"/>
              <w:jc w:val="center"/>
              <w:rPr>
                <w:sz w:val="24"/>
              </w:rPr>
            </w:pPr>
            <w:r>
              <w:rPr>
                <w:spacing w:val="-5"/>
                <w:sz w:val="24"/>
              </w:rPr>
              <w:t>16</w:t>
            </w: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2345D6">
            <w:pPr>
              <w:pStyle w:val="TableParagraph"/>
              <w:spacing w:line="227" w:lineRule="exact"/>
              <w:ind w:left="32" w:right="12"/>
              <w:jc w:val="center"/>
              <w:rPr>
                <w:sz w:val="24"/>
              </w:rPr>
            </w:pPr>
            <w:r>
              <w:rPr>
                <w:spacing w:val="-10"/>
                <w:sz w:val="24"/>
              </w:rPr>
              <w:t>1</w:t>
            </w: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0A0EF3">
            <w:pPr>
              <w:pStyle w:val="TableParagraph"/>
            </w:pPr>
          </w:p>
        </w:tc>
        <w:tc>
          <w:tcPr>
            <w:tcW w:w="427" w:type="dxa"/>
          </w:tcPr>
          <w:p w:rsidR="000A0EF3" w:rsidRDefault="000A0EF3">
            <w:pPr>
              <w:pStyle w:val="TableParagraph"/>
            </w:pPr>
          </w:p>
        </w:tc>
        <w:tc>
          <w:tcPr>
            <w:tcW w:w="831" w:type="dxa"/>
          </w:tcPr>
          <w:p w:rsidR="000A0EF3" w:rsidRDefault="002345D6">
            <w:pPr>
              <w:pStyle w:val="TableParagraph"/>
              <w:spacing w:line="227" w:lineRule="exact"/>
              <w:ind w:left="30"/>
              <w:jc w:val="center"/>
              <w:rPr>
                <w:sz w:val="24"/>
              </w:rPr>
            </w:pPr>
            <w:r>
              <w:rPr>
                <w:spacing w:val="-4"/>
                <w:sz w:val="24"/>
              </w:rPr>
              <w:t>2018</w:t>
            </w: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2345D6">
            <w:pPr>
              <w:pStyle w:val="TableParagraph"/>
              <w:spacing w:line="227" w:lineRule="exact"/>
              <w:ind w:left="32" w:right="10"/>
              <w:jc w:val="center"/>
              <w:rPr>
                <w:sz w:val="24"/>
              </w:rPr>
            </w:pPr>
            <w:r>
              <w:rPr>
                <w:spacing w:val="-10"/>
                <w:sz w:val="24"/>
              </w:rPr>
              <w:t>+</w:t>
            </w:r>
          </w:p>
        </w:tc>
        <w:tc>
          <w:tcPr>
            <w:tcW w:w="415" w:type="dxa"/>
          </w:tcPr>
          <w:p w:rsidR="000A0EF3" w:rsidRDefault="000A0EF3">
            <w:pPr>
              <w:pStyle w:val="TableParagraph"/>
            </w:pPr>
          </w:p>
        </w:tc>
        <w:tc>
          <w:tcPr>
            <w:tcW w:w="413" w:type="dxa"/>
          </w:tcPr>
          <w:p w:rsidR="000A0EF3" w:rsidRDefault="000A0EF3">
            <w:pPr>
              <w:pStyle w:val="TableParagraph"/>
            </w:pPr>
          </w:p>
        </w:tc>
      </w:tr>
      <w:tr w:rsidR="000A0EF3">
        <w:trPr>
          <w:trHeight w:val="681"/>
        </w:trPr>
        <w:tc>
          <w:tcPr>
            <w:tcW w:w="466" w:type="dxa"/>
          </w:tcPr>
          <w:p w:rsidR="000A0EF3" w:rsidRDefault="002345D6">
            <w:pPr>
              <w:pStyle w:val="TableParagraph"/>
              <w:spacing w:line="227" w:lineRule="exact"/>
              <w:ind w:left="18"/>
              <w:jc w:val="center"/>
              <w:rPr>
                <w:sz w:val="24"/>
              </w:rPr>
            </w:pPr>
            <w:r>
              <w:rPr>
                <w:spacing w:val="-5"/>
                <w:sz w:val="24"/>
              </w:rPr>
              <w:t>24</w:t>
            </w:r>
          </w:p>
        </w:tc>
        <w:tc>
          <w:tcPr>
            <w:tcW w:w="2167" w:type="dxa"/>
          </w:tcPr>
          <w:p w:rsidR="000A0EF3" w:rsidRDefault="002345D6">
            <w:pPr>
              <w:pStyle w:val="TableParagraph"/>
              <w:spacing w:line="199" w:lineRule="auto"/>
              <w:ind w:left="115"/>
              <w:rPr>
                <w:sz w:val="24"/>
              </w:rPr>
            </w:pPr>
            <w:r>
              <w:rPr>
                <w:spacing w:val="-2"/>
                <w:sz w:val="24"/>
              </w:rPr>
              <w:t>Мынбайева Карылгаш</w:t>
            </w:r>
          </w:p>
          <w:p w:rsidR="000A0EF3" w:rsidRDefault="002345D6">
            <w:pPr>
              <w:pStyle w:val="TableParagraph"/>
              <w:spacing w:line="217" w:lineRule="exact"/>
              <w:ind w:left="115"/>
              <w:rPr>
                <w:sz w:val="24"/>
              </w:rPr>
            </w:pPr>
            <w:r>
              <w:rPr>
                <w:spacing w:val="-2"/>
                <w:sz w:val="24"/>
              </w:rPr>
              <w:t>Ирнарзаровна</w:t>
            </w:r>
          </w:p>
        </w:tc>
        <w:tc>
          <w:tcPr>
            <w:tcW w:w="627" w:type="dxa"/>
          </w:tcPr>
          <w:p w:rsidR="000A0EF3" w:rsidRDefault="002345D6">
            <w:pPr>
              <w:pStyle w:val="TableParagraph"/>
              <w:spacing w:line="225" w:lineRule="exact"/>
              <w:ind w:left="19"/>
              <w:jc w:val="center"/>
              <w:rPr>
                <w:sz w:val="24"/>
              </w:rPr>
            </w:pPr>
            <w:r>
              <w:rPr>
                <w:spacing w:val="-10"/>
                <w:sz w:val="24"/>
              </w:rPr>
              <w:t>1</w:t>
            </w:r>
          </w:p>
        </w:tc>
        <w:tc>
          <w:tcPr>
            <w:tcW w:w="1085" w:type="dxa"/>
          </w:tcPr>
          <w:p w:rsidR="000A0EF3" w:rsidRDefault="002345D6">
            <w:pPr>
              <w:pStyle w:val="TableParagraph"/>
              <w:spacing w:line="217" w:lineRule="exact"/>
              <w:ind w:left="14"/>
              <w:jc w:val="center"/>
              <w:rPr>
                <w:sz w:val="24"/>
              </w:rPr>
            </w:pPr>
            <w:r>
              <w:rPr>
                <w:spacing w:val="-2"/>
                <w:sz w:val="24"/>
              </w:rPr>
              <w:t>29.01.20</w:t>
            </w:r>
          </w:p>
          <w:p w:rsidR="000A0EF3" w:rsidRDefault="002345D6">
            <w:pPr>
              <w:pStyle w:val="TableParagraph"/>
              <w:spacing w:line="269" w:lineRule="exact"/>
              <w:ind w:left="14"/>
              <w:jc w:val="center"/>
              <w:rPr>
                <w:sz w:val="24"/>
              </w:rPr>
            </w:pPr>
            <w:r>
              <w:rPr>
                <w:spacing w:val="-5"/>
                <w:sz w:val="24"/>
              </w:rPr>
              <w:t>20</w:t>
            </w:r>
          </w:p>
        </w:tc>
        <w:tc>
          <w:tcPr>
            <w:tcW w:w="420" w:type="dxa"/>
          </w:tcPr>
          <w:p w:rsidR="000A0EF3" w:rsidRDefault="002345D6">
            <w:pPr>
              <w:pStyle w:val="TableParagraph"/>
              <w:spacing w:line="225" w:lineRule="exact"/>
              <w:ind w:left="32" w:right="23"/>
              <w:jc w:val="center"/>
              <w:rPr>
                <w:sz w:val="24"/>
              </w:rPr>
            </w:pPr>
            <w:r>
              <w:rPr>
                <w:spacing w:val="-10"/>
                <w:sz w:val="24"/>
              </w:rPr>
              <w:t>1</w:t>
            </w:r>
          </w:p>
        </w:tc>
        <w:tc>
          <w:tcPr>
            <w:tcW w:w="422"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2345D6">
            <w:pPr>
              <w:pStyle w:val="TableParagraph"/>
              <w:spacing w:line="225" w:lineRule="exact"/>
              <w:ind w:left="32" w:right="11"/>
              <w:jc w:val="center"/>
              <w:rPr>
                <w:sz w:val="24"/>
              </w:rPr>
            </w:pPr>
            <w:r>
              <w:rPr>
                <w:spacing w:val="-10"/>
                <w:sz w:val="24"/>
              </w:rPr>
              <w:t>В</w:t>
            </w:r>
          </w:p>
        </w:tc>
        <w:tc>
          <w:tcPr>
            <w:tcW w:w="427" w:type="dxa"/>
          </w:tcPr>
          <w:p w:rsidR="000A0EF3" w:rsidRDefault="000A0EF3">
            <w:pPr>
              <w:pStyle w:val="TableParagraph"/>
            </w:pPr>
          </w:p>
        </w:tc>
        <w:tc>
          <w:tcPr>
            <w:tcW w:w="831" w:type="dxa"/>
          </w:tcPr>
          <w:p w:rsidR="000A0EF3" w:rsidRDefault="002345D6">
            <w:pPr>
              <w:pStyle w:val="TableParagraph"/>
              <w:spacing w:line="225" w:lineRule="exact"/>
              <w:ind w:left="30"/>
              <w:jc w:val="center"/>
              <w:rPr>
                <w:sz w:val="24"/>
              </w:rPr>
            </w:pPr>
            <w:r>
              <w:rPr>
                <w:spacing w:val="-4"/>
                <w:sz w:val="24"/>
              </w:rPr>
              <w:t>2020</w:t>
            </w:r>
          </w:p>
        </w:tc>
        <w:tc>
          <w:tcPr>
            <w:tcW w:w="422" w:type="dxa"/>
          </w:tcPr>
          <w:p w:rsidR="000A0EF3" w:rsidRDefault="000A0EF3">
            <w:pPr>
              <w:pStyle w:val="TableParagraph"/>
            </w:pPr>
          </w:p>
        </w:tc>
        <w:tc>
          <w:tcPr>
            <w:tcW w:w="420" w:type="dxa"/>
          </w:tcPr>
          <w:p w:rsidR="000A0EF3" w:rsidRDefault="002345D6">
            <w:pPr>
              <w:pStyle w:val="TableParagraph"/>
              <w:spacing w:line="225" w:lineRule="exact"/>
              <w:ind w:left="32"/>
              <w:jc w:val="center"/>
              <w:rPr>
                <w:sz w:val="24"/>
              </w:rPr>
            </w:pPr>
            <w:r>
              <w:rPr>
                <w:spacing w:val="-10"/>
                <w:sz w:val="24"/>
              </w:rPr>
              <w:t>+</w:t>
            </w:r>
          </w:p>
        </w:tc>
        <w:tc>
          <w:tcPr>
            <w:tcW w:w="420" w:type="dxa"/>
          </w:tcPr>
          <w:p w:rsidR="000A0EF3" w:rsidRDefault="000A0EF3">
            <w:pPr>
              <w:pStyle w:val="TableParagraph"/>
            </w:pPr>
          </w:p>
        </w:tc>
        <w:tc>
          <w:tcPr>
            <w:tcW w:w="415" w:type="dxa"/>
          </w:tcPr>
          <w:p w:rsidR="000A0EF3" w:rsidRDefault="000A0EF3">
            <w:pPr>
              <w:pStyle w:val="TableParagraph"/>
            </w:pPr>
          </w:p>
        </w:tc>
        <w:tc>
          <w:tcPr>
            <w:tcW w:w="413" w:type="dxa"/>
          </w:tcPr>
          <w:p w:rsidR="000A0EF3" w:rsidRDefault="000A0EF3">
            <w:pPr>
              <w:pStyle w:val="TableParagraph"/>
              <w:spacing w:before="4"/>
              <w:rPr>
                <w:sz w:val="24"/>
              </w:rPr>
            </w:pPr>
          </w:p>
          <w:p w:rsidR="000A0EF3" w:rsidRDefault="002345D6">
            <w:pPr>
              <w:pStyle w:val="TableParagraph"/>
              <w:ind w:left="34"/>
              <w:jc w:val="center"/>
              <w:rPr>
                <w:sz w:val="24"/>
              </w:rPr>
            </w:pPr>
            <w:r>
              <w:rPr>
                <w:spacing w:val="-10"/>
                <w:sz w:val="24"/>
              </w:rPr>
              <w:t>+</w:t>
            </w:r>
          </w:p>
        </w:tc>
      </w:tr>
      <w:tr w:rsidR="000A0EF3">
        <w:trPr>
          <w:trHeight w:val="690"/>
        </w:trPr>
        <w:tc>
          <w:tcPr>
            <w:tcW w:w="466" w:type="dxa"/>
          </w:tcPr>
          <w:p w:rsidR="000A0EF3" w:rsidRDefault="002345D6">
            <w:pPr>
              <w:pStyle w:val="TableParagraph"/>
              <w:spacing w:line="224" w:lineRule="exact"/>
              <w:ind w:left="18"/>
              <w:jc w:val="center"/>
              <w:rPr>
                <w:sz w:val="24"/>
              </w:rPr>
            </w:pPr>
            <w:r>
              <w:rPr>
                <w:spacing w:val="-5"/>
                <w:sz w:val="24"/>
              </w:rPr>
              <w:t>25</w:t>
            </w:r>
          </w:p>
        </w:tc>
        <w:tc>
          <w:tcPr>
            <w:tcW w:w="2167" w:type="dxa"/>
          </w:tcPr>
          <w:p w:rsidR="000A0EF3" w:rsidRDefault="002345D6">
            <w:pPr>
              <w:pStyle w:val="TableParagraph"/>
              <w:spacing w:line="194" w:lineRule="auto"/>
              <w:ind w:left="115" w:right="279"/>
              <w:rPr>
                <w:sz w:val="24"/>
              </w:rPr>
            </w:pPr>
            <w:r>
              <w:rPr>
                <w:sz w:val="24"/>
              </w:rPr>
              <w:t>Есетова</w:t>
            </w:r>
            <w:r>
              <w:rPr>
                <w:spacing w:val="-15"/>
                <w:sz w:val="24"/>
              </w:rPr>
              <w:t xml:space="preserve"> </w:t>
            </w:r>
            <w:r>
              <w:rPr>
                <w:sz w:val="24"/>
              </w:rPr>
              <w:t xml:space="preserve">Камилла </w:t>
            </w:r>
            <w:r>
              <w:rPr>
                <w:spacing w:val="-2"/>
                <w:sz w:val="24"/>
              </w:rPr>
              <w:t>Курмангалеевна</w:t>
            </w:r>
          </w:p>
        </w:tc>
        <w:tc>
          <w:tcPr>
            <w:tcW w:w="627" w:type="dxa"/>
          </w:tcPr>
          <w:p w:rsidR="000A0EF3" w:rsidRDefault="002345D6">
            <w:pPr>
              <w:pStyle w:val="TableParagraph"/>
              <w:spacing w:line="224" w:lineRule="exact"/>
              <w:ind w:left="19"/>
              <w:jc w:val="center"/>
              <w:rPr>
                <w:sz w:val="24"/>
              </w:rPr>
            </w:pPr>
            <w:r>
              <w:rPr>
                <w:spacing w:val="-10"/>
                <w:sz w:val="24"/>
              </w:rPr>
              <w:t>1</w:t>
            </w:r>
          </w:p>
        </w:tc>
        <w:tc>
          <w:tcPr>
            <w:tcW w:w="1085" w:type="dxa"/>
          </w:tcPr>
          <w:p w:rsidR="000A0EF3" w:rsidRDefault="002345D6">
            <w:pPr>
              <w:pStyle w:val="TableParagraph"/>
              <w:spacing w:line="198" w:lineRule="exact"/>
              <w:ind w:left="14"/>
              <w:jc w:val="center"/>
              <w:rPr>
                <w:sz w:val="24"/>
              </w:rPr>
            </w:pPr>
            <w:r>
              <w:rPr>
                <w:spacing w:val="-2"/>
                <w:sz w:val="24"/>
              </w:rPr>
              <w:t>28.02.20</w:t>
            </w:r>
          </w:p>
          <w:p w:rsidR="000A0EF3" w:rsidRDefault="002345D6">
            <w:pPr>
              <w:pStyle w:val="TableParagraph"/>
              <w:spacing w:line="250" w:lineRule="exact"/>
              <w:ind w:left="14"/>
              <w:jc w:val="center"/>
              <w:rPr>
                <w:sz w:val="24"/>
              </w:rPr>
            </w:pPr>
            <w:r>
              <w:rPr>
                <w:spacing w:val="-5"/>
                <w:sz w:val="24"/>
              </w:rPr>
              <w:t>18</w:t>
            </w:r>
          </w:p>
        </w:tc>
        <w:tc>
          <w:tcPr>
            <w:tcW w:w="420" w:type="dxa"/>
          </w:tcPr>
          <w:p w:rsidR="000A0EF3" w:rsidRDefault="000A0EF3">
            <w:pPr>
              <w:pStyle w:val="TableParagraph"/>
            </w:pPr>
          </w:p>
        </w:tc>
        <w:tc>
          <w:tcPr>
            <w:tcW w:w="422" w:type="dxa"/>
          </w:tcPr>
          <w:p w:rsidR="000A0EF3" w:rsidRDefault="000A0EF3">
            <w:pPr>
              <w:pStyle w:val="TableParagraph"/>
            </w:pPr>
          </w:p>
        </w:tc>
        <w:tc>
          <w:tcPr>
            <w:tcW w:w="420" w:type="dxa"/>
          </w:tcPr>
          <w:p w:rsidR="000A0EF3" w:rsidRDefault="000A0EF3">
            <w:pPr>
              <w:pStyle w:val="TableParagraph"/>
            </w:pPr>
          </w:p>
        </w:tc>
        <w:tc>
          <w:tcPr>
            <w:tcW w:w="422" w:type="dxa"/>
          </w:tcPr>
          <w:p w:rsidR="000A0EF3" w:rsidRDefault="002345D6">
            <w:pPr>
              <w:pStyle w:val="TableParagraph"/>
              <w:spacing w:line="224" w:lineRule="exact"/>
              <w:ind w:left="23"/>
              <w:jc w:val="center"/>
              <w:rPr>
                <w:sz w:val="24"/>
              </w:rPr>
            </w:pPr>
            <w:r>
              <w:rPr>
                <w:spacing w:val="-10"/>
                <w:sz w:val="24"/>
              </w:rPr>
              <w:t>В</w:t>
            </w:r>
          </w:p>
        </w:tc>
        <w:tc>
          <w:tcPr>
            <w:tcW w:w="420" w:type="dxa"/>
          </w:tcPr>
          <w:p w:rsidR="000A0EF3" w:rsidRDefault="000A0EF3">
            <w:pPr>
              <w:pStyle w:val="TableParagraph"/>
            </w:pPr>
          </w:p>
        </w:tc>
        <w:tc>
          <w:tcPr>
            <w:tcW w:w="420" w:type="dxa"/>
          </w:tcPr>
          <w:p w:rsidR="000A0EF3" w:rsidRDefault="000A0EF3">
            <w:pPr>
              <w:pStyle w:val="TableParagraph"/>
            </w:pPr>
          </w:p>
        </w:tc>
        <w:tc>
          <w:tcPr>
            <w:tcW w:w="427" w:type="dxa"/>
          </w:tcPr>
          <w:p w:rsidR="000A0EF3" w:rsidRDefault="000A0EF3">
            <w:pPr>
              <w:pStyle w:val="TableParagraph"/>
            </w:pPr>
          </w:p>
        </w:tc>
        <w:tc>
          <w:tcPr>
            <w:tcW w:w="831" w:type="dxa"/>
          </w:tcPr>
          <w:p w:rsidR="000A0EF3" w:rsidRDefault="002345D6">
            <w:pPr>
              <w:pStyle w:val="TableParagraph"/>
              <w:spacing w:line="224" w:lineRule="exact"/>
              <w:ind w:left="30"/>
              <w:jc w:val="center"/>
              <w:rPr>
                <w:sz w:val="24"/>
              </w:rPr>
            </w:pPr>
            <w:r>
              <w:rPr>
                <w:spacing w:val="-4"/>
                <w:sz w:val="24"/>
              </w:rPr>
              <w:t>2018</w:t>
            </w:r>
          </w:p>
        </w:tc>
        <w:tc>
          <w:tcPr>
            <w:tcW w:w="422" w:type="dxa"/>
          </w:tcPr>
          <w:p w:rsidR="000A0EF3" w:rsidRDefault="000A0EF3">
            <w:pPr>
              <w:pStyle w:val="TableParagraph"/>
            </w:pPr>
          </w:p>
        </w:tc>
        <w:tc>
          <w:tcPr>
            <w:tcW w:w="420" w:type="dxa"/>
          </w:tcPr>
          <w:p w:rsidR="000A0EF3" w:rsidRDefault="000A0EF3">
            <w:pPr>
              <w:pStyle w:val="TableParagraph"/>
            </w:pPr>
          </w:p>
        </w:tc>
        <w:tc>
          <w:tcPr>
            <w:tcW w:w="420" w:type="dxa"/>
          </w:tcPr>
          <w:p w:rsidR="000A0EF3" w:rsidRDefault="002345D6">
            <w:pPr>
              <w:pStyle w:val="TableParagraph"/>
              <w:spacing w:line="224" w:lineRule="exact"/>
              <w:ind w:left="32" w:right="10"/>
              <w:jc w:val="center"/>
              <w:rPr>
                <w:sz w:val="24"/>
              </w:rPr>
            </w:pPr>
            <w:r>
              <w:rPr>
                <w:spacing w:val="-10"/>
                <w:sz w:val="24"/>
              </w:rPr>
              <w:t>+</w:t>
            </w:r>
          </w:p>
        </w:tc>
        <w:tc>
          <w:tcPr>
            <w:tcW w:w="415" w:type="dxa"/>
          </w:tcPr>
          <w:p w:rsidR="000A0EF3" w:rsidRDefault="000A0EF3">
            <w:pPr>
              <w:pStyle w:val="TableParagraph"/>
            </w:pPr>
          </w:p>
        </w:tc>
        <w:tc>
          <w:tcPr>
            <w:tcW w:w="413" w:type="dxa"/>
          </w:tcPr>
          <w:p w:rsidR="000A0EF3" w:rsidRDefault="000A0EF3">
            <w:pPr>
              <w:pStyle w:val="TableParagraph"/>
            </w:pPr>
          </w:p>
        </w:tc>
      </w:tr>
    </w:tbl>
    <w:p w:rsidR="000A0EF3" w:rsidRDefault="000A0EF3">
      <w:pPr>
        <w:pStyle w:val="a3"/>
        <w:spacing w:before="167"/>
        <w:ind w:left="0"/>
        <w:jc w:val="left"/>
      </w:pPr>
    </w:p>
    <w:p w:rsidR="000A0EF3" w:rsidRDefault="002345D6">
      <w:pPr>
        <w:ind w:left="1774"/>
        <w:jc w:val="both"/>
        <w:rPr>
          <w:b/>
          <w:sz w:val="24"/>
        </w:rPr>
      </w:pPr>
      <w:r>
        <w:rPr>
          <w:b/>
          <w:sz w:val="24"/>
        </w:rPr>
        <w:t>Психолого-педагогические</w:t>
      </w:r>
      <w:r>
        <w:rPr>
          <w:b/>
          <w:spacing w:val="-6"/>
          <w:sz w:val="24"/>
        </w:rPr>
        <w:t xml:space="preserve"> </w:t>
      </w:r>
      <w:r>
        <w:rPr>
          <w:b/>
          <w:sz w:val="24"/>
        </w:rPr>
        <w:t>условия</w:t>
      </w:r>
      <w:r>
        <w:rPr>
          <w:b/>
          <w:spacing w:val="-6"/>
          <w:sz w:val="24"/>
        </w:rPr>
        <w:t xml:space="preserve"> </w:t>
      </w:r>
      <w:r>
        <w:rPr>
          <w:b/>
          <w:sz w:val="24"/>
        </w:rPr>
        <w:t>реализации</w:t>
      </w:r>
      <w:r>
        <w:rPr>
          <w:b/>
          <w:spacing w:val="-5"/>
          <w:sz w:val="24"/>
        </w:rPr>
        <w:t xml:space="preserve"> </w:t>
      </w:r>
      <w:r>
        <w:rPr>
          <w:b/>
          <w:sz w:val="24"/>
        </w:rPr>
        <w:t>ООП</w:t>
      </w:r>
      <w:r>
        <w:rPr>
          <w:b/>
          <w:spacing w:val="-5"/>
          <w:sz w:val="24"/>
        </w:rPr>
        <w:t xml:space="preserve"> СОО</w:t>
      </w:r>
    </w:p>
    <w:p w:rsidR="000A0EF3" w:rsidRDefault="002345D6">
      <w:pPr>
        <w:spacing w:before="140" w:line="360" w:lineRule="auto"/>
        <w:ind w:left="1241" w:right="569" w:hanging="351"/>
        <w:jc w:val="both"/>
        <w:rPr>
          <w:b/>
          <w:sz w:val="24"/>
        </w:rPr>
      </w:pPr>
      <w:r>
        <w:rPr>
          <w:b/>
          <w:sz w:val="24"/>
        </w:rPr>
        <w:t>Психолого-педагогические условия реализации основной образовательной программы Обеспечение</w:t>
      </w:r>
      <w:r>
        <w:rPr>
          <w:b/>
          <w:spacing w:val="70"/>
          <w:w w:val="150"/>
          <w:sz w:val="24"/>
        </w:rPr>
        <w:t xml:space="preserve"> </w:t>
      </w:r>
      <w:r>
        <w:rPr>
          <w:b/>
          <w:sz w:val="24"/>
        </w:rPr>
        <w:t>преемственности</w:t>
      </w:r>
      <w:r>
        <w:rPr>
          <w:b/>
          <w:spacing w:val="72"/>
          <w:w w:val="150"/>
          <w:sz w:val="24"/>
        </w:rPr>
        <w:t xml:space="preserve"> </w:t>
      </w:r>
      <w:r>
        <w:rPr>
          <w:b/>
          <w:sz w:val="24"/>
        </w:rPr>
        <w:t>содержания</w:t>
      </w:r>
      <w:r>
        <w:rPr>
          <w:b/>
          <w:spacing w:val="71"/>
          <w:w w:val="150"/>
          <w:sz w:val="24"/>
        </w:rPr>
        <w:t xml:space="preserve"> </w:t>
      </w:r>
      <w:r>
        <w:rPr>
          <w:b/>
          <w:sz w:val="24"/>
        </w:rPr>
        <w:t>и</w:t>
      </w:r>
      <w:r>
        <w:rPr>
          <w:b/>
          <w:spacing w:val="72"/>
          <w:w w:val="150"/>
          <w:sz w:val="24"/>
        </w:rPr>
        <w:t xml:space="preserve"> </w:t>
      </w:r>
      <w:r>
        <w:rPr>
          <w:b/>
          <w:sz w:val="24"/>
        </w:rPr>
        <w:t>форм</w:t>
      </w:r>
      <w:r>
        <w:rPr>
          <w:b/>
          <w:spacing w:val="73"/>
          <w:w w:val="150"/>
          <w:sz w:val="24"/>
        </w:rPr>
        <w:t xml:space="preserve"> </w:t>
      </w:r>
      <w:r>
        <w:rPr>
          <w:b/>
          <w:sz w:val="24"/>
        </w:rPr>
        <w:t>организации</w:t>
      </w:r>
      <w:r>
        <w:rPr>
          <w:b/>
          <w:spacing w:val="73"/>
          <w:w w:val="150"/>
          <w:sz w:val="24"/>
        </w:rPr>
        <w:t xml:space="preserve"> </w:t>
      </w:r>
      <w:r>
        <w:rPr>
          <w:b/>
          <w:spacing w:val="-2"/>
          <w:sz w:val="24"/>
        </w:rPr>
        <w:t>образовательной</w:t>
      </w:r>
    </w:p>
    <w:p w:rsidR="000A0EF3" w:rsidRDefault="002345D6">
      <w:pPr>
        <w:ind w:left="532"/>
        <w:jc w:val="both"/>
        <w:rPr>
          <w:b/>
          <w:sz w:val="24"/>
        </w:rPr>
      </w:pPr>
      <w:r>
        <w:rPr>
          <w:b/>
          <w:sz w:val="24"/>
        </w:rPr>
        <w:t>деятельности</w:t>
      </w:r>
      <w:r>
        <w:rPr>
          <w:b/>
          <w:spacing w:val="-6"/>
          <w:sz w:val="24"/>
        </w:rPr>
        <w:t xml:space="preserve"> </w:t>
      </w:r>
      <w:r>
        <w:rPr>
          <w:b/>
          <w:sz w:val="24"/>
        </w:rPr>
        <w:t>при</w:t>
      </w:r>
      <w:r>
        <w:rPr>
          <w:b/>
          <w:spacing w:val="-4"/>
          <w:sz w:val="24"/>
        </w:rPr>
        <w:t xml:space="preserve"> </w:t>
      </w:r>
      <w:r>
        <w:rPr>
          <w:b/>
          <w:sz w:val="24"/>
        </w:rPr>
        <w:t>получении</w:t>
      </w:r>
      <w:r>
        <w:rPr>
          <w:b/>
          <w:spacing w:val="-3"/>
          <w:sz w:val="24"/>
        </w:rPr>
        <w:t xml:space="preserve"> </w:t>
      </w:r>
      <w:r>
        <w:rPr>
          <w:b/>
          <w:sz w:val="24"/>
        </w:rPr>
        <w:t>среднего</w:t>
      </w:r>
      <w:r>
        <w:rPr>
          <w:b/>
          <w:spacing w:val="-4"/>
          <w:sz w:val="24"/>
        </w:rPr>
        <w:t xml:space="preserve"> </w:t>
      </w:r>
      <w:r>
        <w:rPr>
          <w:b/>
          <w:sz w:val="24"/>
        </w:rPr>
        <w:t>общего</w:t>
      </w:r>
      <w:r>
        <w:rPr>
          <w:b/>
          <w:spacing w:val="-3"/>
          <w:sz w:val="24"/>
        </w:rPr>
        <w:t xml:space="preserve"> </w:t>
      </w:r>
      <w:r>
        <w:rPr>
          <w:b/>
          <w:spacing w:val="-2"/>
          <w:sz w:val="24"/>
        </w:rPr>
        <w:t>образования.</w:t>
      </w:r>
    </w:p>
    <w:p w:rsidR="000A0EF3" w:rsidRDefault="002345D6">
      <w:pPr>
        <w:pStyle w:val="a3"/>
        <w:spacing w:before="132" w:line="360" w:lineRule="auto"/>
        <w:ind w:left="532" w:right="563" w:firstLine="708"/>
      </w:pPr>
      <w: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w:t>
      </w:r>
      <w:r>
        <w:rPr>
          <w:spacing w:val="-2"/>
        </w:rPr>
        <w:t>работы.</w:t>
      </w:r>
    </w:p>
    <w:p w:rsidR="000A0EF3" w:rsidRDefault="000A0EF3">
      <w:pPr>
        <w:pStyle w:val="a3"/>
        <w:spacing w:before="143"/>
        <w:ind w:left="0"/>
        <w:jc w:val="left"/>
      </w:pPr>
    </w:p>
    <w:p w:rsidR="000A0EF3" w:rsidRDefault="002345D6">
      <w:pPr>
        <w:pStyle w:val="2"/>
        <w:ind w:left="1241"/>
      </w:pPr>
      <w:r>
        <w:t>Учет</w:t>
      </w:r>
      <w:r>
        <w:rPr>
          <w:spacing w:val="-7"/>
        </w:rPr>
        <w:t xml:space="preserve"> </w:t>
      </w:r>
      <w:r>
        <w:t>специфики</w:t>
      </w:r>
      <w:r>
        <w:rPr>
          <w:spacing w:val="-5"/>
        </w:rPr>
        <w:t xml:space="preserve"> </w:t>
      </w:r>
      <w:r>
        <w:t>возрастного</w:t>
      </w:r>
      <w:r>
        <w:rPr>
          <w:spacing w:val="-6"/>
        </w:rPr>
        <w:t xml:space="preserve"> </w:t>
      </w:r>
      <w:r>
        <w:t>психофизического</w:t>
      </w:r>
      <w:r>
        <w:rPr>
          <w:spacing w:val="-5"/>
        </w:rPr>
        <w:t xml:space="preserve"> </w:t>
      </w:r>
      <w:r>
        <w:t>развития</w:t>
      </w:r>
      <w:r>
        <w:rPr>
          <w:spacing w:val="-6"/>
        </w:rPr>
        <w:t xml:space="preserve"> </w:t>
      </w:r>
      <w:r>
        <w:rPr>
          <w:spacing w:val="-2"/>
        </w:rPr>
        <w:t>обучающихся.</w:t>
      </w:r>
    </w:p>
    <w:p w:rsidR="000A0EF3" w:rsidRDefault="002345D6">
      <w:pPr>
        <w:pStyle w:val="a3"/>
        <w:spacing w:before="135" w:line="360" w:lineRule="auto"/>
        <w:ind w:left="532" w:right="559" w:firstLine="708"/>
      </w:pPr>
      <w: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 ориентированный характер.</w:t>
      </w:r>
    </w:p>
    <w:p w:rsidR="000A0EF3" w:rsidRDefault="002345D6">
      <w:pPr>
        <w:pStyle w:val="a3"/>
        <w:spacing w:line="360" w:lineRule="auto"/>
        <w:ind w:left="532" w:right="563" w:firstLine="708"/>
      </w:pPr>
      <w: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0A0EF3" w:rsidRDefault="000A0EF3">
      <w:pPr>
        <w:spacing w:line="360" w:lineRule="auto"/>
        <w:sectPr w:rsidR="000A0EF3">
          <w:pgSz w:w="11910" w:h="16850"/>
          <w:pgMar w:top="480" w:right="0" w:bottom="1000" w:left="600" w:header="0" w:footer="779" w:gutter="0"/>
          <w:cols w:space="720"/>
        </w:sectPr>
      </w:pPr>
    </w:p>
    <w:p w:rsidR="000A0EF3" w:rsidRDefault="002345D6">
      <w:pPr>
        <w:pStyle w:val="a3"/>
        <w:spacing w:before="77"/>
        <w:ind w:left="0" w:right="31"/>
        <w:jc w:val="center"/>
      </w:pPr>
      <w:r>
        <w:rPr>
          <w:spacing w:val="-5"/>
        </w:rPr>
        <w:lastRenderedPageBreak/>
        <w:t>919</w:t>
      </w:r>
    </w:p>
    <w:p w:rsidR="000A0EF3" w:rsidRDefault="002345D6">
      <w:pPr>
        <w:pStyle w:val="2"/>
        <w:spacing w:before="17" w:line="360" w:lineRule="auto"/>
        <w:ind w:left="532" w:right="566" w:firstLine="708"/>
      </w:pPr>
      <w: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w:t>
      </w:r>
      <w:r>
        <w:rPr>
          <w:spacing w:val="-2"/>
        </w:rPr>
        <w:t>обучающихся.</w:t>
      </w:r>
    </w:p>
    <w:p w:rsidR="000A0EF3" w:rsidRDefault="002345D6">
      <w:pPr>
        <w:pStyle w:val="a3"/>
        <w:spacing w:line="360" w:lineRule="auto"/>
        <w:ind w:left="532" w:right="561" w:firstLine="708"/>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0A0EF3" w:rsidRDefault="002345D6">
      <w:pPr>
        <w:pStyle w:val="a3"/>
        <w:spacing w:line="362" w:lineRule="auto"/>
        <w:ind w:left="532" w:right="569" w:firstLine="708"/>
      </w:pPr>
      <w:r>
        <w:t>Психологическое просвещение обучающихся осуществляется на психологических</w:t>
      </w:r>
      <w:r>
        <w:rPr>
          <w:spacing w:val="40"/>
        </w:rPr>
        <w:t xml:space="preserve"> </w:t>
      </w:r>
      <w:r>
        <w:t>занятиях, тренингах, интегрированных уроках, консультациях, дистанционно.</w:t>
      </w:r>
    </w:p>
    <w:p w:rsidR="000A0EF3" w:rsidRDefault="000A0EF3">
      <w:pPr>
        <w:pStyle w:val="a3"/>
        <w:spacing w:before="133"/>
        <w:ind w:left="0"/>
        <w:jc w:val="left"/>
      </w:pPr>
    </w:p>
    <w:p w:rsidR="000A0EF3" w:rsidRDefault="002345D6">
      <w:pPr>
        <w:pStyle w:val="2"/>
        <w:spacing w:line="360" w:lineRule="auto"/>
        <w:ind w:left="532" w:firstLine="708"/>
        <w:jc w:val="left"/>
      </w:pPr>
      <w:r>
        <w:t>Вариативность</w:t>
      </w:r>
      <w:r>
        <w:rPr>
          <w:spacing w:val="40"/>
        </w:rPr>
        <w:t xml:space="preserve"> </w:t>
      </w:r>
      <w:r>
        <w:t>направлений</w:t>
      </w:r>
      <w:r>
        <w:rPr>
          <w:spacing w:val="40"/>
        </w:rPr>
        <w:t xml:space="preserve"> </w:t>
      </w:r>
      <w:r>
        <w:t>психолого-педагогического</w:t>
      </w:r>
      <w:r>
        <w:rPr>
          <w:spacing w:val="40"/>
        </w:rPr>
        <w:t xml:space="preserve"> </w:t>
      </w:r>
      <w:r>
        <w:t>сопровождения</w:t>
      </w:r>
      <w:r>
        <w:rPr>
          <w:spacing w:val="40"/>
        </w:rPr>
        <w:t xml:space="preserve"> </w:t>
      </w:r>
      <w:r>
        <w:t>участников образовательных отношений.</w:t>
      </w:r>
    </w:p>
    <w:p w:rsidR="000A0EF3" w:rsidRDefault="002345D6">
      <w:pPr>
        <w:pStyle w:val="a3"/>
        <w:tabs>
          <w:tab w:val="left" w:pos="1603"/>
          <w:tab w:val="left" w:pos="2833"/>
          <w:tab w:val="left" w:pos="4483"/>
          <w:tab w:val="left" w:pos="7526"/>
          <w:tab w:val="left" w:pos="9320"/>
        </w:tabs>
        <w:spacing w:line="360" w:lineRule="auto"/>
        <w:ind w:left="532" w:right="566" w:firstLine="708"/>
        <w:jc w:val="left"/>
      </w:pPr>
      <w:r>
        <w:rPr>
          <w:spacing w:val="-10"/>
        </w:rPr>
        <w:t>К</w:t>
      </w:r>
      <w:r>
        <w:tab/>
      </w:r>
      <w:r>
        <w:rPr>
          <w:spacing w:val="-2"/>
        </w:rPr>
        <w:t>основным</w:t>
      </w:r>
      <w:r>
        <w:tab/>
      </w:r>
      <w:r>
        <w:rPr>
          <w:spacing w:val="-2"/>
        </w:rPr>
        <w:t>направлениям</w:t>
      </w:r>
      <w:r>
        <w:tab/>
      </w:r>
      <w:r>
        <w:rPr>
          <w:spacing w:val="-2"/>
        </w:rPr>
        <w:t>психолого-педагогического</w:t>
      </w:r>
      <w:r>
        <w:tab/>
      </w:r>
      <w:r>
        <w:rPr>
          <w:spacing w:val="-2"/>
        </w:rPr>
        <w:t>сопровождения</w:t>
      </w:r>
      <w:r>
        <w:tab/>
      </w:r>
      <w:r>
        <w:rPr>
          <w:spacing w:val="-2"/>
        </w:rPr>
        <w:t xml:space="preserve">обучающихся </w:t>
      </w:r>
      <w:r>
        <w:t>можно отнести:</w:t>
      </w:r>
    </w:p>
    <w:p w:rsidR="000A0EF3" w:rsidRDefault="002345D6">
      <w:pPr>
        <w:pStyle w:val="a5"/>
        <w:numPr>
          <w:ilvl w:val="0"/>
          <w:numId w:val="15"/>
        </w:numPr>
        <w:tabs>
          <w:tab w:val="left" w:pos="1241"/>
        </w:tabs>
        <w:spacing w:line="294" w:lineRule="exact"/>
        <w:ind w:left="1241"/>
        <w:jc w:val="left"/>
        <w:rPr>
          <w:sz w:val="24"/>
        </w:rPr>
      </w:pPr>
      <w:r>
        <w:rPr>
          <w:sz w:val="24"/>
        </w:rPr>
        <w:t>сохранение</w:t>
      </w:r>
      <w:r>
        <w:rPr>
          <w:spacing w:val="-8"/>
          <w:sz w:val="24"/>
        </w:rPr>
        <w:t xml:space="preserve"> </w:t>
      </w:r>
      <w:r>
        <w:rPr>
          <w:sz w:val="24"/>
        </w:rPr>
        <w:t>и</w:t>
      </w:r>
      <w:r>
        <w:rPr>
          <w:spacing w:val="-1"/>
          <w:sz w:val="24"/>
        </w:rPr>
        <w:t xml:space="preserve"> </w:t>
      </w:r>
      <w:r>
        <w:rPr>
          <w:sz w:val="24"/>
        </w:rPr>
        <w:t>укрепление</w:t>
      </w:r>
      <w:r>
        <w:rPr>
          <w:spacing w:val="-5"/>
          <w:sz w:val="24"/>
        </w:rPr>
        <w:t xml:space="preserve"> </w:t>
      </w:r>
      <w:r>
        <w:rPr>
          <w:sz w:val="24"/>
        </w:rPr>
        <w:t>психического</w:t>
      </w:r>
      <w:r>
        <w:rPr>
          <w:spacing w:val="-4"/>
          <w:sz w:val="24"/>
        </w:rPr>
        <w:t xml:space="preserve"> </w:t>
      </w:r>
      <w:r>
        <w:rPr>
          <w:sz w:val="24"/>
        </w:rPr>
        <w:t>здоровья</w:t>
      </w:r>
      <w:r>
        <w:rPr>
          <w:spacing w:val="-4"/>
          <w:sz w:val="24"/>
        </w:rPr>
        <w:t xml:space="preserve"> </w:t>
      </w:r>
      <w:r>
        <w:rPr>
          <w:spacing w:val="-2"/>
          <w:sz w:val="24"/>
        </w:rPr>
        <w:t>обучающихся;</w:t>
      </w:r>
    </w:p>
    <w:p w:rsidR="000A0EF3" w:rsidRDefault="002345D6">
      <w:pPr>
        <w:pStyle w:val="a5"/>
        <w:numPr>
          <w:ilvl w:val="0"/>
          <w:numId w:val="15"/>
        </w:numPr>
        <w:tabs>
          <w:tab w:val="left" w:pos="1241"/>
        </w:tabs>
        <w:spacing w:before="131"/>
        <w:ind w:left="1241"/>
        <w:jc w:val="left"/>
        <w:rPr>
          <w:sz w:val="24"/>
        </w:rPr>
      </w:pPr>
      <w:r>
        <w:rPr>
          <w:sz w:val="24"/>
        </w:rPr>
        <w:t>формирование</w:t>
      </w:r>
      <w:r>
        <w:rPr>
          <w:spacing w:val="-7"/>
          <w:sz w:val="24"/>
        </w:rPr>
        <w:t xml:space="preserve"> </w:t>
      </w:r>
      <w:r>
        <w:rPr>
          <w:sz w:val="24"/>
        </w:rPr>
        <w:t>ценности</w:t>
      </w:r>
      <w:r>
        <w:rPr>
          <w:spacing w:val="-3"/>
          <w:sz w:val="24"/>
        </w:rPr>
        <w:t xml:space="preserve"> </w:t>
      </w:r>
      <w:r>
        <w:rPr>
          <w:sz w:val="24"/>
        </w:rPr>
        <w:t>здоровья</w:t>
      </w:r>
      <w:r>
        <w:rPr>
          <w:spacing w:val="-6"/>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4"/>
          <w:sz w:val="24"/>
        </w:rPr>
        <w:t xml:space="preserve"> </w:t>
      </w:r>
      <w:r>
        <w:rPr>
          <w:spacing w:val="-2"/>
          <w:sz w:val="24"/>
        </w:rPr>
        <w:t>жизни;</w:t>
      </w:r>
    </w:p>
    <w:p w:rsidR="000A0EF3" w:rsidRDefault="002345D6">
      <w:pPr>
        <w:pStyle w:val="a5"/>
        <w:numPr>
          <w:ilvl w:val="0"/>
          <w:numId w:val="15"/>
        </w:numPr>
        <w:tabs>
          <w:tab w:val="left" w:pos="1241"/>
        </w:tabs>
        <w:spacing w:before="138"/>
        <w:ind w:left="1241"/>
        <w:jc w:val="left"/>
        <w:rPr>
          <w:sz w:val="24"/>
        </w:rPr>
      </w:pPr>
      <w:r>
        <w:rPr>
          <w:sz w:val="24"/>
        </w:rPr>
        <w:t>развитие</w:t>
      </w:r>
      <w:r>
        <w:rPr>
          <w:spacing w:val="-6"/>
          <w:sz w:val="24"/>
        </w:rPr>
        <w:t xml:space="preserve"> </w:t>
      </w:r>
      <w:r>
        <w:rPr>
          <w:sz w:val="24"/>
        </w:rPr>
        <w:t>экологической</w:t>
      </w:r>
      <w:r>
        <w:rPr>
          <w:spacing w:val="-5"/>
          <w:sz w:val="24"/>
        </w:rPr>
        <w:t xml:space="preserve"> </w:t>
      </w:r>
      <w:r>
        <w:rPr>
          <w:spacing w:val="-2"/>
          <w:sz w:val="24"/>
        </w:rPr>
        <w:t>культуры;</w:t>
      </w:r>
    </w:p>
    <w:p w:rsidR="000A0EF3" w:rsidRDefault="002345D6">
      <w:pPr>
        <w:pStyle w:val="a5"/>
        <w:numPr>
          <w:ilvl w:val="0"/>
          <w:numId w:val="15"/>
        </w:numPr>
        <w:tabs>
          <w:tab w:val="left" w:pos="1241"/>
        </w:tabs>
        <w:spacing w:before="138"/>
        <w:ind w:left="1241"/>
        <w:jc w:val="left"/>
        <w:rPr>
          <w:sz w:val="24"/>
        </w:rPr>
      </w:pPr>
      <w:r>
        <w:rPr>
          <w:sz w:val="24"/>
        </w:rPr>
        <w:t>дифференциацию</w:t>
      </w:r>
      <w:r>
        <w:rPr>
          <w:spacing w:val="-8"/>
          <w:sz w:val="24"/>
        </w:rPr>
        <w:t xml:space="preserve"> </w:t>
      </w:r>
      <w:r>
        <w:rPr>
          <w:sz w:val="24"/>
        </w:rPr>
        <w:t>и</w:t>
      </w:r>
      <w:r>
        <w:rPr>
          <w:spacing w:val="-5"/>
          <w:sz w:val="24"/>
        </w:rPr>
        <w:t xml:space="preserve"> </w:t>
      </w:r>
      <w:r>
        <w:rPr>
          <w:sz w:val="24"/>
        </w:rPr>
        <w:t>индивидуализацию</w:t>
      </w:r>
      <w:r>
        <w:rPr>
          <w:spacing w:val="-5"/>
          <w:sz w:val="24"/>
        </w:rPr>
        <w:t xml:space="preserve"> </w:t>
      </w:r>
      <w:r>
        <w:rPr>
          <w:spacing w:val="-2"/>
          <w:sz w:val="24"/>
        </w:rPr>
        <w:t>обучения;</w:t>
      </w:r>
    </w:p>
    <w:p w:rsidR="000A0EF3" w:rsidRDefault="002345D6">
      <w:pPr>
        <w:pStyle w:val="a5"/>
        <w:numPr>
          <w:ilvl w:val="0"/>
          <w:numId w:val="15"/>
        </w:numPr>
        <w:tabs>
          <w:tab w:val="left" w:pos="1241"/>
        </w:tabs>
        <w:spacing w:before="136"/>
        <w:ind w:left="1241"/>
        <w:jc w:val="left"/>
        <w:rPr>
          <w:sz w:val="24"/>
        </w:rPr>
      </w:pPr>
      <w:r>
        <w:rPr>
          <w:sz w:val="24"/>
        </w:rPr>
        <w:t>мониторинг</w:t>
      </w:r>
      <w:r>
        <w:rPr>
          <w:spacing w:val="-7"/>
          <w:sz w:val="24"/>
        </w:rPr>
        <w:t xml:space="preserve"> </w:t>
      </w:r>
      <w:r>
        <w:rPr>
          <w:sz w:val="24"/>
        </w:rPr>
        <w:t>возможностей</w:t>
      </w:r>
      <w:r>
        <w:rPr>
          <w:spacing w:val="-3"/>
          <w:sz w:val="24"/>
        </w:rPr>
        <w:t xml:space="preserve"> </w:t>
      </w:r>
      <w:r>
        <w:rPr>
          <w:sz w:val="24"/>
        </w:rPr>
        <w:t>и</w:t>
      </w:r>
      <w:r>
        <w:rPr>
          <w:spacing w:val="-3"/>
          <w:sz w:val="24"/>
        </w:rPr>
        <w:t xml:space="preserve"> </w:t>
      </w:r>
      <w:r>
        <w:rPr>
          <w:sz w:val="24"/>
        </w:rPr>
        <w:t>способностей</w:t>
      </w:r>
      <w:r>
        <w:rPr>
          <w:spacing w:val="-3"/>
          <w:sz w:val="24"/>
        </w:rPr>
        <w:t xml:space="preserve"> </w:t>
      </w:r>
      <w:r>
        <w:rPr>
          <w:spacing w:val="-2"/>
          <w:sz w:val="24"/>
        </w:rPr>
        <w:t>обучающихся;</w:t>
      </w:r>
    </w:p>
    <w:p w:rsidR="000A0EF3" w:rsidRDefault="002345D6">
      <w:pPr>
        <w:pStyle w:val="a5"/>
        <w:numPr>
          <w:ilvl w:val="0"/>
          <w:numId w:val="15"/>
        </w:numPr>
        <w:tabs>
          <w:tab w:val="left" w:pos="1241"/>
          <w:tab w:val="left" w:pos="1253"/>
        </w:tabs>
        <w:spacing w:before="138" w:line="352" w:lineRule="auto"/>
        <w:ind w:right="572" w:hanging="360"/>
        <w:jc w:val="left"/>
        <w:rPr>
          <w:sz w:val="24"/>
        </w:rPr>
      </w:pPr>
      <w:r>
        <w:rPr>
          <w:sz w:val="24"/>
        </w:rPr>
        <w:t>выявление</w:t>
      </w:r>
      <w:r>
        <w:rPr>
          <w:spacing w:val="40"/>
          <w:sz w:val="24"/>
        </w:rPr>
        <w:t xml:space="preserve"> </w:t>
      </w:r>
      <w:r>
        <w:rPr>
          <w:sz w:val="24"/>
        </w:rPr>
        <w:t>и</w:t>
      </w:r>
      <w:r>
        <w:rPr>
          <w:spacing w:val="40"/>
          <w:sz w:val="24"/>
        </w:rPr>
        <w:t xml:space="preserve"> </w:t>
      </w:r>
      <w:r>
        <w:rPr>
          <w:sz w:val="24"/>
        </w:rPr>
        <w:t>поддержку</w:t>
      </w:r>
      <w:r>
        <w:rPr>
          <w:spacing w:val="40"/>
          <w:sz w:val="24"/>
        </w:rPr>
        <w:t xml:space="preserve"> </w:t>
      </w:r>
      <w:r>
        <w:rPr>
          <w:sz w:val="24"/>
        </w:rPr>
        <w:t>одаренных</w:t>
      </w:r>
      <w:r>
        <w:rPr>
          <w:spacing w:val="40"/>
          <w:sz w:val="24"/>
        </w:rPr>
        <w:t xml:space="preserve"> </w:t>
      </w:r>
      <w:r>
        <w:rPr>
          <w:sz w:val="24"/>
        </w:rPr>
        <w:t>обучающихся,</w:t>
      </w:r>
      <w:r>
        <w:rPr>
          <w:spacing w:val="40"/>
          <w:sz w:val="24"/>
        </w:rPr>
        <w:t xml:space="preserve"> </w:t>
      </w:r>
      <w:r>
        <w:rPr>
          <w:sz w:val="24"/>
        </w:rPr>
        <w:t>поддержку</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особыми образовательными потребностями;</w:t>
      </w:r>
    </w:p>
    <w:p w:rsidR="000A0EF3" w:rsidRDefault="002345D6">
      <w:pPr>
        <w:pStyle w:val="a5"/>
        <w:numPr>
          <w:ilvl w:val="0"/>
          <w:numId w:val="15"/>
        </w:numPr>
        <w:tabs>
          <w:tab w:val="left" w:pos="1241"/>
        </w:tabs>
        <w:spacing w:before="6"/>
        <w:ind w:left="1241"/>
        <w:jc w:val="left"/>
        <w:rPr>
          <w:sz w:val="24"/>
        </w:rPr>
      </w:pPr>
      <w:r>
        <w:rPr>
          <w:sz w:val="24"/>
        </w:rPr>
        <w:t>психолого-педагогическую</w:t>
      </w:r>
      <w:r>
        <w:rPr>
          <w:spacing w:val="-8"/>
          <w:sz w:val="24"/>
        </w:rPr>
        <w:t xml:space="preserve"> </w:t>
      </w:r>
      <w:r>
        <w:rPr>
          <w:sz w:val="24"/>
        </w:rPr>
        <w:t>поддержку</w:t>
      </w:r>
      <w:r>
        <w:rPr>
          <w:spacing w:val="-6"/>
          <w:sz w:val="24"/>
        </w:rPr>
        <w:t xml:space="preserve"> </w:t>
      </w:r>
      <w:r>
        <w:rPr>
          <w:sz w:val="24"/>
        </w:rPr>
        <w:t>участников</w:t>
      </w:r>
      <w:r>
        <w:rPr>
          <w:spacing w:val="-6"/>
          <w:sz w:val="24"/>
        </w:rPr>
        <w:t xml:space="preserve"> </w:t>
      </w:r>
      <w:r>
        <w:rPr>
          <w:sz w:val="24"/>
        </w:rPr>
        <w:t>олимпиадного</w:t>
      </w:r>
      <w:r>
        <w:rPr>
          <w:spacing w:val="-5"/>
          <w:sz w:val="24"/>
        </w:rPr>
        <w:t xml:space="preserve"> </w:t>
      </w:r>
      <w:r>
        <w:rPr>
          <w:spacing w:val="-2"/>
          <w:sz w:val="24"/>
        </w:rPr>
        <w:t>движения;</w:t>
      </w:r>
    </w:p>
    <w:p w:rsidR="000A0EF3" w:rsidRDefault="002345D6">
      <w:pPr>
        <w:pStyle w:val="a5"/>
        <w:numPr>
          <w:ilvl w:val="0"/>
          <w:numId w:val="15"/>
        </w:numPr>
        <w:tabs>
          <w:tab w:val="left" w:pos="1241"/>
          <w:tab w:val="left" w:pos="1253"/>
        </w:tabs>
        <w:spacing w:before="138" w:line="352" w:lineRule="auto"/>
        <w:ind w:right="568" w:hanging="360"/>
        <w:jc w:val="left"/>
        <w:rPr>
          <w:sz w:val="24"/>
        </w:rPr>
      </w:pPr>
      <w:r>
        <w:rPr>
          <w:sz w:val="24"/>
        </w:rPr>
        <w:t>обеспечение</w:t>
      </w:r>
      <w:r>
        <w:rPr>
          <w:spacing w:val="29"/>
          <w:sz w:val="24"/>
        </w:rPr>
        <w:t xml:space="preserve"> </w:t>
      </w:r>
      <w:r>
        <w:rPr>
          <w:sz w:val="24"/>
        </w:rPr>
        <w:t>осознанного</w:t>
      </w:r>
      <w:r>
        <w:rPr>
          <w:spacing w:val="30"/>
          <w:sz w:val="24"/>
        </w:rPr>
        <w:t xml:space="preserve"> </w:t>
      </w:r>
      <w:r>
        <w:rPr>
          <w:sz w:val="24"/>
        </w:rPr>
        <w:t>и</w:t>
      </w:r>
      <w:r>
        <w:rPr>
          <w:spacing w:val="31"/>
          <w:sz w:val="24"/>
        </w:rPr>
        <w:t xml:space="preserve"> </w:t>
      </w:r>
      <w:r>
        <w:rPr>
          <w:sz w:val="24"/>
        </w:rPr>
        <w:t>ответственного</w:t>
      </w:r>
      <w:r>
        <w:rPr>
          <w:spacing w:val="30"/>
          <w:sz w:val="24"/>
        </w:rPr>
        <w:t xml:space="preserve"> </w:t>
      </w:r>
      <w:r>
        <w:rPr>
          <w:sz w:val="24"/>
        </w:rPr>
        <w:t>выбора</w:t>
      </w:r>
      <w:r>
        <w:rPr>
          <w:spacing w:val="30"/>
          <w:sz w:val="24"/>
        </w:rPr>
        <w:t xml:space="preserve"> </w:t>
      </w:r>
      <w:r>
        <w:rPr>
          <w:sz w:val="24"/>
        </w:rPr>
        <w:t>дальнейшей</w:t>
      </w:r>
      <w:r>
        <w:rPr>
          <w:spacing w:val="31"/>
          <w:sz w:val="24"/>
        </w:rPr>
        <w:t xml:space="preserve"> </w:t>
      </w:r>
      <w:r>
        <w:rPr>
          <w:sz w:val="24"/>
        </w:rPr>
        <w:t>профессиональной</w:t>
      </w:r>
      <w:r>
        <w:rPr>
          <w:spacing w:val="31"/>
          <w:sz w:val="24"/>
        </w:rPr>
        <w:t xml:space="preserve"> </w:t>
      </w:r>
      <w:r>
        <w:rPr>
          <w:sz w:val="24"/>
        </w:rPr>
        <w:t xml:space="preserve">сферы </w:t>
      </w:r>
      <w:r>
        <w:rPr>
          <w:spacing w:val="-2"/>
          <w:sz w:val="24"/>
        </w:rPr>
        <w:t>деятельности;</w:t>
      </w:r>
    </w:p>
    <w:p w:rsidR="000A0EF3" w:rsidRDefault="002345D6">
      <w:pPr>
        <w:pStyle w:val="a5"/>
        <w:numPr>
          <w:ilvl w:val="0"/>
          <w:numId w:val="15"/>
        </w:numPr>
        <w:tabs>
          <w:tab w:val="left" w:pos="1241"/>
        </w:tabs>
        <w:spacing w:before="7"/>
        <w:ind w:left="1241"/>
        <w:jc w:val="left"/>
        <w:rPr>
          <w:sz w:val="24"/>
        </w:rPr>
      </w:pPr>
      <w:r>
        <w:rPr>
          <w:sz w:val="24"/>
        </w:rPr>
        <w:t>формирование</w:t>
      </w:r>
      <w:r>
        <w:rPr>
          <w:spacing w:val="-7"/>
          <w:sz w:val="24"/>
        </w:rPr>
        <w:t xml:space="preserve"> </w:t>
      </w:r>
      <w:r>
        <w:rPr>
          <w:sz w:val="24"/>
        </w:rPr>
        <w:t>коммуникативных</w:t>
      </w:r>
      <w:r>
        <w:rPr>
          <w:spacing w:val="-4"/>
          <w:sz w:val="24"/>
        </w:rPr>
        <w:t xml:space="preserve"> </w:t>
      </w:r>
      <w:r>
        <w:rPr>
          <w:sz w:val="24"/>
        </w:rPr>
        <w:t>навыков</w:t>
      </w:r>
      <w:r>
        <w:rPr>
          <w:spacing w:val="-4"/>
          <w:sz w:val="24"/>
        </w:rPr>
        <w:t xml:space="preserve"> </w:t>
      </w:r>
      <w:r>
        <w:rPr>
          <w:sz w:val="24"/>
        </w:rPr>
        <w:t>в</w:t>
      </w:r>
      <w:r>
        <w:rPr>
          <w:spacing w:val="-4"/>
          <w:sz w:val="24"/>
        </w:rPr>
        <w:t xml:space="preserve"> </w:t>
      </w:r>
      <w:r>
        <w:rPr>
          <w:sz w:val="24"/>
        </w:rPr>
        <w:t>разновозрастной</w:t>
      </w:r>
      <w:r>
        <w:rPr>
          <w:spacing w:val="-4"/>
          <w:sz w:val="24"/>
        </w:rPr>
        <w:t xml:space="preserve"> </w:t>
      </w:r>
      <w:r>
        <w:rPr>
          <w:sz w:val="24"/>
        </w:rPr>
        <w:t>среде</w:t>
      </w:r>
      <w:r>
        <w:rPr>
          <w:spacing w:val="-4"/>
          <w:sz w:val="24"/>
        </w:rPr>
        <w:t xml:space="preserve"> </w:t>
      </w:r>
      <w:r>
        <w:rPr>
          <w:sz w:val="24"/>
        </w:rPr>
        <w:t>и</w:t>
      </w:r>
      <w:r>
        <w:rPr>
          <w:spacing w:val="-5"/>
          <w:sz w:val="24"/>
        </w:rPr>
        <w:t xml:space="preserve"> </w:t>
      </w:r>
      <w:r>
        <w:rPr>
          <w:sz w:val="24"/>
        </w:rPr>
        <w:t>среде</w:t>
      </w:r>
      <w:r>
        <w:rPr>
          <w:spacing w:val="-4"/>
          <w:sz w:val="24"/>
        </w:rPr>
        <w:t xml:space="preserve"> </w:t>
      </w:r>
      <w:r>
        <w:rPr>
          <w:spacing w:val="-2"/>
          <w:sz w:val="24"/>
        </w:rPr>
        <w:t>сверстников;</w:t>
      </w:r>
    </w:p>
    <w:p w:rsidR="000A0EF3" w:rsidRDefault="002345D6">
      <w:pPr>
        <w:pStyle w:val="a5"/>
        <w:numPr>
          <w:ilvl w:val="0"/>
          <w:numId w:val="15"/>
        </w:numPr>
        <w:tabs>
          <w:tab w:val="left" w:pos="1241"/>
        </w:tabs>
        <w:spacing w:before="139"/>
        <w:ind w:left="1241"/>
        <w:jc w:val="left"/>
        <w:rPr>
          <w:sz w:val="24"/>
        </w:rPr>
      </w:pPr>
      <w:r>
        <w:rPr>
          <w:sz w:val="24"/>
        </w:rPr>
        <w:t>поддержку</w:t>
      </w:r>
      <w:r>
        <w:rPr>
          <w:spacing w:val="-13"/>
          <w:sz w:val="24"/>
        </w:rPr>
        <w:t xml:space="preserve"> </w:t>
      </w:r>
      <w:r>
        <w:rPr>
          <w:sz w:val="24"/>
        </w:rPr>
        <w:t>объединений</w:t>
      </w:r>
      <w:r>
        <w:rPr>
          <w:spacing w:val="-3"/>
          <w:sz w:val="24"/>
        </w:rPr>
        <w:t xml:space="preserve"> </w:t>
      </w:r>
      <w:r>
        <w:rPr>
          <w:sz w:val="24"/>
        </w:rPr>
        <w:t>обучающихся,</w:t>
      </w:r>
      <w:r>
        <w:rPr>
          <w:spacing w:val="-1"/>
          <w:sz w:val="24"/>
        </w:rPr>
        <w:t xml:space="preserve"> </w:t>
      </w:r>
      <w:r>
        <w:rPr>
          <w:sz w:val="24"/>
        </w:rPr>
        <w:t>ученического</w:t>
      </w:r>
      <w:r>
        <w:rPr>
          <w:spacing w:val="-3"/>
          <w:sz w:val="24"/>
        </w:rPr>
        <w:t xml:space="preserve"> </w:t>
      </w:r>
      <w:r>
        <w:rPr>
          <w:spacing w:val="-2"/>
          <w:sz w:val="24"/>
        </w:rPr>
        <w:t>самоуправления.</w:t>
      </w:r>
    </w:p>
    <w:p w:rsidR="000A0EF3" w:rsidRDefault="000A0EF3">
      <w:pPr>
        <w:pStyle w:val="a3"/>
        <w:spacing w:before="275"/>
        <w:ind w:left="0"/>
        <w:jc w:val="left"/>
      </w:pPr>
    </w:p>
    <w:p w:rsidR="000A0EF3" w:rsidRDefault="002345D6">
      <w:pPr>
        <w:pStyle w:val="a3"/>
        <w:spacing w:line="360" w:lineRule="auto"/>
        <w:ind w:left="532" w:right="561" w:firstLine="708"/>
      </w:pPr>
      <w:r>
        <w:t>Важной составляющей деятельности образовательных организаций является психолого- 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 педагогических кадров.</w:t>
      </w:r>
    </w:p>
    <w:p w:rsidR="000A0EF3" w:rsidRDefault="000A0EF3">
      <w:pPr>
        <w:spacing w:line="360" w:lineRule="auto"/>
        <w:sectPr w:rsidR="000A0EF3">
          <w:pgSz w:w="11910" w:h="16850"/>
          <w:pgMar w:top="480" w:right="0" w:bottom="1000" w:left="600" w:header="0" w:footer="779" w:gutter="0"/>
          <w:cols w:space="720"/>
        </w:sectPr>
      </w:pPr>
    </w:p>
    <w:p w:rsidR="000A0EF3" w:rsidRDefault="002345D6">
      <w:pPr>
        <w:pStyle w:val="a3"/>
        <w:spacing w:before="77"/>
        <w:ind w:left="0" w:right="31"/>
        <w:jc w:val="center"/>
      </w:pPr>
      <w:r>
        <w:rPr>
          <w:spacing w:val="-5"/>
        </w:rPr>
        <w:lastRenderedPageBreak/>
        <w:t>920</w:t>
      </w:r>
    </w:p>
    <w:p w:rsidR="000A0EF3" w:rsidRDefault="002345D6">
      <w:pPr>
        <w:pStyle w:val="a3"/>
        <w:spacing w:before="12" w:line="360" w:lineRule="auto"/>
        <w:ind w:left="532" w:right="561" w:firstLine="708"/>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 концепции, разрешения проблем, оказания психологической поддержки в процессе взаимодействия с обучающимися и коллегами.</w:t>
      </w:r>
    </w:p>
    <w:p w:rsidR="000A0EF3" w:rsidRDefault="002345D6">
      <w:pPr>
        <w:pStyle w:val="a3"/>
        <w:spacing w:line="360" w:lineRule="auto"/>
        <w:ind w:left="532" w:right="568" w:firstLine="708"/>
      </w:pP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0A0EF3" w:rsidRDefault="000A0EF3">
      <w:pPr>
        <w:pStyle w:val="a3"/>
        <w:spacing w:before="141"/>
        <w:ind w:left="0"/>
        <w:jc w:val="left"/>
      </w:pPr>
    </w:p>
    <w:p w:rsidR="000A0EF3" w:rsidRDefault="002345D6">
      <w:pPr>
        <w:pStyle w:val="2"/>
        <w:ind w:left="1241"/>
      </w:pPr>
      <w:r>
        <w:t>Диверсификация</w:t>
      </w:r>
      <w:r>
        <w:rPr>
          <w:spacing w:val="-11"/>
        </w:rPr>
        <w:t xml:space="preserve"> </w:t>
      </w:r>
      <w:r>
        <w:t>уровней</w:t>
      </w:r>
      <w:r>
        <w:rPr>
          <w:spacing w:val="-7"/>
        </w:rPr>
        <w:t xml:space="preserve"> </w:t>
      </w:r>
      <w:r>
        <w:t>психолого-педагогического</w:t>
      </w:r>
      <w:r>
        <w:rPr>
          <w:spacing w:val="-7"/>
        </w:rPr>
        <w:t xml:space="preserve"> </w:t>
      </w:r>
      <w:r>
        <w:rPr>
          <w:spacing w:val="-2"/>
        </w:rPr>
        <w:t>сопровождения.</w:t>
      </w:r>
    </w:p>
    <w:p w:rsidR="000A0EF3" w:rsidRDefault="002345D6">
      <w:pPr>
        <w:pStyle w:val="a3"/>
        <w:spacing w:before="135" w:line="360" w:lineRule="auto"/>
        <w:ind w:left="532" w:right="568" w:firstLine="708"/>
      </w:pPr>
      <w: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0A0EF3" w:rsidRDefault="002345D6">
      <w:pPr>
        <w:pStyle w:val="a3"/>
        <w:spacing w:before="1" w:line="360" w:lineRule="auto"/>
        <w:ind w:left="532" w:right="561" w:firstLine="708"/>
      </w:pPr>
      <w:r>
        <w:t>Система</w:t>
      </w:r>
      <w:r>
        <w:rPr>
          <w:spacing w:val="-5"/>
        </w:rPr>
        <w:t xml:space="preserve"> </w:t>
      </w:r>
      <w:r>
        <w:t>психологического</w:t>
      </w:r>
      <w:r>
        <w:rPr>
          <w:spacing w:val="-4"/>
        </w:rPr>
        <w:t xml:space="preserve"> </w:t>
      </w:r>
      <w:r>
        <w:t>сопровождения</w:t>
      </w:r>
      <w:r>
        <w:rPr>
          <w:spacing w:val="-4"/>
        </w:rPr>
        <w:t xml:space="preserve"> </w:t>
      </w:r>
      <w:r>
        <w:t>строится</w:t>
      </w:r>
      <w:r>
        <w:rPr>
          <w:spacing w:val="-4"/>
        </w:rPr>
        <w:t xml:space="preserve"> </w:t>
      </w:r>
      <w:r>
        <w:t>на</w:t>
      </w:r>
      <w:r>
        <w:rPr>
          <w:spacing w:val="-5"/>
        </w:rPr>
        <w:t xml:space="preserve"> </w:t>
      </w:r>
      <w:r>
        <w:t>основе</w:t>
      </w:r>
      <w:r>
        <w:rPr>
          <w:spacing w:val="-6"/>
        </w:rPr>
        <w:t xml:space="preserve"> </w:t>
      </w:r>
      <w:r>
        <w:t>развития</w:t>
      </w:r>
      <w:r>
        <w:rPr>
          <w:spacing w:val="-4"/>
        </w:rPr>
        <w:t xml:space="preserve"> </w:t>
      </w:r>
      <w:r>
        <w:t>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 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0A0EF3" w:rsidRDefault="000A0EF3">
      <w:pPr>
        <w:pStyle w:val="a3"/>
        <w:spacing w:before="143"/>
        <w:ind w:left="0"/>
        <w:jc w:val="left"/>
      </w:pPr>
    </w:p>
    <w:p w:rsidR="000A0EF3" w:rsidRDefault="002345D6">
      <w:pPr>
        <w:pStyle w:val="2"/>
        <w:spacing w:line="360" w:lineRule="auto"/>
        <w:ind w:left="532" w:right="566" w:firstLine="708"/>
      </w:pPr>
      <w:r>
        <w:t>Вариативность форм психолого-педагогического сопровождения участников образовательных отношений.</w:t>
      </w:r>
    </w:p>
    <w:p w:rsidR="000A0EF3" w:rsidRDefault="002345D6">
      <w:pPr>
        <w:pStyle w:val="a3"/>
        <w:spacing w:line="271" w:lineRule="exact"/>
        <w:ind w:left="1241"/>
      </w:pPr>
      <w:r>
        <w:t>Основными</w:t>
      </w:r>
      <w:r>
        <w:rPr>
          <w:spacing w:val="-7"/>
        </w:rPr>
        <w:t xml:space="preserve"> </w:t>
      </w:r>
      <w:r>
        <w:t>формами</w:t>
      </w:r>
      <w:r>
        <w:rPr>
          <w:spacing w:val="-5"/>
        </w:rPr>
        <w:t xml:space="preserve"> </w:t>
      </w:r>
      <w:r>
        <w:t>психолого-педагогического</w:t>
      </w:r>
      <w:r>
        <w:rPr>
          <w:spacing w:val="-5"/>
        </w:rPr>
        <w:t xml:space="preserve"> </w:t>
      </w:r>
      <w:r>
        <w:t>сопровождения</w:t>
      </w:r>
      <w:r>
        <w:rPr>
          <w:spacing w:val="-5"/>
        </w:rPr>
        <w:t xml:space="preserve"> </w:t>
      </w:r>
      <w:r>
        <w:t>могут</w:t>
      </w:r>
      <w:r>
        <w:rPr>
          <w:spacing w:val="-3"/>
        </w:rPr>
        <w:t xml:space="preserve"> </w:t>
      </w:r>
      <w:r>
        <w:rPr>
          <w:spacing w:val="-2"/>
        </w:rPr>
        <w:t>выступать:</w:t>
      </w:r>
    </w:p>
    <w:p w:rsidR="000A0EF3" w:rsidRDefault="002345D6">
      <w:pPr>
        <w:pStyle w:val="a5"/>
        <w:numPr>
          <w:ilvl w:val="1"/>
          <w:numId w:val="15"/>
        </w:numPr>
        <w:tabs>
          <w:tab w:val="left" w:pos="1525"/>
        </w:tabs>
        <w:spacing w:before="137" w:line="360" w:lineRule="auto"/>
        <w:ind w:right="562" w:firstLine="0"/>
        <w:rPr>
          <w:sz w:val="24"/>
        </w:rPr>
      </w:pPr>
      <w:r>
        <w:rPr>
          <w:sz w:val="24"/>
        </w:rPr>
        <w:t>диагностика,</w:t>
      </w:r>
      <w:r>
        <w:rPr>
          <w:spacing w:val="-2"/>
          <w:sz w:val="24"/>
        </w:rPr>
        <w:t xml:space="preserve"> </w:t>
      </w:r>
      <w:r>
        <w:rPr>
          <w:sz w:val="24"/>
        </w:rPr>
        <w:t>направленная на</w:t>
      </w:r>
      <w:r>
        <w:rPr>
          <w:spacing w:val="-1"/>
          <w:sz w:val="24"/>
        </w:rPr>
        <w:t xml:space="preserve"> </w:t>
      </w:r>
      <w:r>
        <w:rPr>
          <w:sz w:val="24"/>
        </w:rPr>
        <w:t>определение</w:t>
      </w:r>
      <w:r>
        <w:rPr>
          <w:spacing w:val="-3"/>
          <w:sz w:val="24"/>
        </w:rPr>
        <w:t xml:space="preserve"> </w:t>
      </w:r>
      <w:r>
        <w:rPr>
          <w:sz w:val="24"/>
        </w:rPr>
        <w:t>особенностей статуса</w:t>
      </w:r>
      <w:r>
        <w:rPr>
          <w:spacing w:val="-1"/>
          <w:sz w:val="24"/>
        </w:rPr>
        <w:t xml:space="preserve"> </w:t>
      </w:r>
      <w:r>
        <w:rPr>
          <w:sz w:val="24"/>
        </w:rPr>
        <w:t>обучающегося, которая может проводиться на этапе перехода ученика на уровень среднего общего образования и в конце каждого учебного года;</w:t>
      </w:r>
    </w:p>
    <w:p w:rsidR="000A0EF3" w:rsidRDefault="002345D6">
      <w:pPr>
        <w:pStyle w:val="a5"/>
        <w:numPr>
          <w:ilvl w:val="1"/>
          <w:numId w:val="15"/>
        </w:numPr>
        <w:tabs>
          <w:tab w:val="left" w:pos="1525"/>
        </w:tabs>
        <w:spacing w:before="1" w:line="360" w:lineRule="auto"/>
        <w:ind w:right="564" w:firstLine="0"/>
        <w:rPr>
          <w:sz w:val="24"/>
        </w:rPr>
      </w:pPr>
      <w:r>
        <w:rPr>
          <w:sz w:val="24"/>
        </w:rPr>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w:t>
      </w:r>
      <w:r>
        <w:rPr>
          <w:spacing w:val="-2"/>
          <w:sz w:val="24"/>
        </w:rPr>
        <w:t>организации;</w:t>
      </w:r>
    </w:p>
    <w:p w:rsidR="000A0EF3" w:rsidRDefault="002345D6">
      <w:pPr>
        <w:pStyle w:val="a5"/>
        <w:numPr>
          <w:ilvl w:val="1"/>
          <w:numId w:val="15"/>
        </w:numPr>
        <w:tabs>
          <w:tab w:val="left" w:pos="1525"/>
        </w:tabs>
        <w:spacing w:line="360" w:lineRule="auto"/>
        <w:ind w:right="570" w:firstLine="0"/>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0A0EF3" w:rsidRDefault="002345D6">
      <w:pPr>
        <w:pStyle w:val="2"/>
        <w:spacing w:before="4"/>
        <w:ind w:left="1776"/>
      </w:pPr>
      <w:r>
        <w:t>Финансовое</w:t>
      </w:r>
      <w:r>
        <w:rPr>
          <w:spacing w:val="-7"/>
        </w:rPr>
        <w:t xml:space="preserve"> </w:t>
      </w:r>
      <w:r>
        <w:t>обеспечение</w:t>
      </w:r>
      <w:r>
        <w:rPr>
          <w:spacing w:val="-5"/>
        </w:rPr>
        <w:t xml:space="preserve"> </w:t>
      </w:r>
      <w:r>
        <w:t>реализации</w:t>
      </w:r>
      <w:r>
        <w:rPr>
          <w:spacing w:val="-4"/>
        </w:rPr>
        <w:t xml:space="preserve"> </w:t>
      </w:r>
      <w:r>
        <w:t>образовательной</w:t>
      </w:r>
      <w:r>
        <w:rPr>
          <w:spacing w:val="-5"/>
        </w:rPr>
        <w:t xml:space="preserve"> </w:t>
      </w:r>
      <w:r>
        <w:t>программы</w:t>
      </w:r>
      <w:r>
        <w:rPr>
          <w:spacing w:val="-5"/>
        </w:rPr>
        <w:t xml:space="preserve"> </w:t>
      </w:r>
      <w:r>
        <w:t>среднего</w:t>
      </w:r>
      <w:r>
        <w:rPr>
          <w:spacing w:val="-3"/>
        </w:rPr>
        <w:t xml:space="preserve"> </w:t>
      </w:r>
      <w:r>
        <w:rPr>
          <w:spacing w:val="-2"/>
        </w:rPr>
        <w:t>общего</w:t>
      </w:r>
    </w:p>
    <w:p w:rsidR="000A0EF3" w:rsidRDefault="002345D6">
      <w:pPr>
        <w:spacing w:before="140"/>
        <w:ind w:left="267"/>
        <w:jc w:val="center"/>
        <w:rPr>
          <w:b/>
          <w:sz w:val="24"/>
        </w:rPr>
      </w:pPr>
      <w:r>
        <w:rPr>
          <w:b/>
          <w:spacing w:val="-2"/>
          <w:sz w:val="24"/>
        </w:rPr>
        <w:t>образования</w:t>
      </w:r>
    </w:p>
    <w:p w:rsidR="000A0EF3" w:rsidRDefault="000A0EF3">
      <w:pPr>
        <w:jc w:val="center"/>
        <w:rPr>
          <w:sz w:val="24"/>
        </w:rPr>
        <w:sectPr w:rsidR="000A0EF3">
          <w:pgSz w:w="11910" w:h="16850"/>
          <w:pgMar w:top="480" w:right="0" w:bottom="1000" w:left="600" w:header="0" w:footer="779" w:gutter="0"/>
          <w:cols w:space="720"/>
        </w:sectPr>
      </w:pPr>
    </w:p>
    <w:p w:rsidR="000A0EF3" w:rsidRDefault="002345D6">
      <w:pPr>
        <w:pStyle w:val="a3"/>
        <w:spacing w:before="77"/>
        <w:ind w:left="5456"/>
        <w:jc w:val="left"/>
      </w:pPr>
      <w:r>
        <w:rPr>
          <w:spacing w:val="-5"/>
        </w:rPr>
        <w:lastRenderedPageBreak/>
        <w:t>921</w:t>
      </w:r>
    </w:p>
    <w:p w:rsidR="000A0EF3" w:rsidRDefault="002345D6">
      <w:pPr>
        <w:pStyle w:val="a3"/>
        <w:spacing w:before="12" w:line="360" w:lineRule="auto"/>
        <w:ind w:left="532" w:firstLine="283"/>
        <w:jc w:val="left"/>
      </w:pPr>
      <w:r>
        <w:t>Финансовое</w:t>
      </w:r>
      <w:r>
        <w:rPr>
          <w:spacing w:val="-7"/>
        </w:rPr>
        <w:t xml:space="preserve"> </w:t>
      </w:r>
      <w:r>
        <w:t>обеспечение</w:t>
      </w:r>
      <w:r>
        <w:rPr>
          <w:spacing w:val="-6"/>
        </w:rPr>
        <w:t xml:space="preserve"> </w:t>
      </w:r>
      <w:r>
        <w:t>реализации</w:t>
      </w:r>
      <w:r>
        <w:rPr>
          <w:spacing w:val="-5"/>
        </w:rPr>
        <w:t xml:space="preserve"> </w:t>
      </w:r>
      <w:r>
        <w:t>основной</w:t>
      </w:r>
      <w:r>
        <w:rPr>
          <w:spacing w:val="-5"/>
        </w:rPr>
        <w:t xml:space="preserve"> </w:t>
      </w:r>
      <w:r>
        <w:t>образовательной</w:t>
      </w:r>
      <w:r>
        <w:rPr>
          <w:spacing w:val="-7"/>
        </w:rPr>
        <w:t xml:space="preserve"> </w:t>
      </w:r>
      <w:r>
        <w:t>программы</w:t>
      </w:r>
      <w:r>
        <w:rPr>
          <w:spacing w:val="-4"/>
        </w:rPr>
        <w:t xml:space="preserve"> </w:t>
      </w:r>
      <w:r>
        <w:t>среднего</w:t>
      </w:r>
      <w:r>
        <w:rPr>
          <w:spacing w:val="-5"/>
        </w:rPr>
        <w:t xml:space="preserve"> </w:t>
      </w:r>
      <w:r>
        <w:t>общего образования включает в себя:</w:t>
      </w:r>
    </w:p>
    <w:p w:rsidR="000A0EF3" w:rsidRDefault="000A0EF3">
      <w:pPr>
        <w:pStyle w:val="a3"/>
        <w:spacing w:before="137"/>
        <w:ind w:left="0"/>
        <w:jc w:val="left"/>
      </w:pPr>
    </w:p>
    <w:p w:rsidR="000A0EF3" w:rsidRDefault="002345D6">
      <w:pPr>
        <w:pStyle w:val="a5"/>
        <w:numPr>
          <w:ilvl w:val="0"/>
          <w:numId w:val="14"/>
        </w:numPr>
        <w:tabs>
          <w:tab w:val="left" w:pos="995"/>
        </w:tabs>
        <w:spacing w:before="1" w:line="360" w:lineRule="auto"/>
        <w:ind w:right="2032" w:firstLine="283"/>
        <w:jc w:val="left"/>
        <w:rPr>
          <w:sz w:val="24"/>
        </w:rPr>
      </w:pPr>
      <w:r>
        <w:rPr>
          <w:sz w:val="24"/>
        </w:rPr>
        <w:t>обеспечение</w:t>
      </w:r>
      <w:r>
        <w:rPr>
          <w:spacing w:val="-6"/>
          <w:sz w:val="24"/>
        </w:rPr>
        <w:t xml:space="preserve"> </w:t>
      </w:r>
      <w:r>
        <w:rPr>
          <w:sz w:val="24"/>
        </w:rPr>
        <w:t>государственных</w:t>
      </w:r>
      <w:r>
        <w:rPr>
          <w:spacing w:val="-4"/>
          <w:sz w:val="24"/>
        </w:rPr>
        <w:t xml:space="preserve"> </w:t>
      </w:r>
      <w:r>
        <w:rPr>
          <w:sz w:val="24"/>
        </w:rPr>
        <w:t>гарантий</w:t>
      </w:r>
      <w:r>
        <w:rPr>
          <w:spacing w:val="-7"/>
          <w:sz w:val="24"/>
        </w:rPr>
        <w:t xml:space="preserve"> </w:t>
      </w:r>
      <w:r>
        <w:rPr>
          <w:sz w:val="24"/>
        </w:rPr>
        <w:t>прав</w:t>
      </w:r>
      <w:r>
        <w:rPr>
          <w:spacing w:val="-6"/>
          <w:sz w:val="24"/>
        </w:rPr>
        <w:t xml:space="preserve"> </w:t>
      </w:r>
      <w:r>
        <w:rPr>
          <w:sz w:val="24"/>
        </w:rPr>
        <w:t>граждан</w:t>
      </w:r>
      <w:r>
        <w:rPr>
          <w:spacing w:val="-5"/>
          <w:sz w:val="24"/>
        </w:rPr>
        <w:t xml:space="preserve"> </w:t>
      </w:r>
      <w:r>
        <w:rPr>
          <w:sz w:val="24"/>
        </w:rPr>
        <w:t>на</w:t>
      </w:r>
      <w:r>
        <w:rPr>
          <w:spacing w:val="-6"/>
          <w:sz w:val="24"/>
        </w:rPr>
        <w:t xml:space="preserve"> </w:t>
      </w:r>
      <w:r>
        <w:rPr>
          <w:sz w:val="24"/>
        </w:rPr>
        <w:t>получение</w:t>
      </w:r>
      <w:r>
        <w:rPr>
          <w:spacing w:val="-4"/>
          <w:sz w:val="24"/>
        </w:rPr>
        <w:t xml:space="preserve"> </w:t>
      </w:r>
      <w:r>
        <w:rPr>
          <w:sz w:val="24"/>
        </w:rPr>
        <w:t>бесплатного общедоступного среднего общего образования;</w:t>
      </w:r>
    </w:p>
    <w:p w:rsidR="000A0EF3" w:rsidRDefault="000A0EF3">
      <w:pPr>
        <w:pStyle w:val="a3"/>
        <w:spacing w:before="136"/>
        <w:ind w:left="0"/>
        <w:jc w:val="left"/>
      </w:pPr>
    </w:p>
    <w:p w:rsidR="000A0EF3" w:rsidRDefault="002345D6">
      <w:pPr>
        <w:pStyle w:val="a5"/>
        <w:numPr>
          <w:ilvl w:val="0"/>
          <w:numId w:val="14"/>
        </w:numPr>
        <w:tabs>
          <w:tab w:val="left" w:pos="995"/>
        </w:tabs>
        <w:spacing w:line="360" w:lineRule="auto"/>
        <w:ind w:right="1386" w:firstLine="283"/>
        <w:jc w:val="left"/>
        <w:rPr>
          <w:sz w:val="24"/>
        </w:rPr>
      </w:pPr>
      <w:r>
        <w:rPr>
          <w:sz w:val="24"/>
        </w:rPr>
        <w:t>исполнение</w:t>
      </w:r>
      <w:r>
        <w:rPr>
          <w:spacing w:val="-7"/>
          <w:sz w:val="24"/>
        </w:rPr>
        <w:t xml:space="preserve"> </w:t>
      </w:r>
      <w:r>
        <w:rPr>
          <w:sz w:val="24"/>
        </w:rPr>
        <w:t>требований</w:t>
      </w:r>
      <w:r>
        <w:rPr>
          <w:spacing w:val="-7"/>
          <w:sz w:val="24"/>
        </w:rPr>
        <w:t xml:space="preserve"> </w:t>
      </w:r>
      <w:r>
        <w:rPr>
          <w:sz w:val="24"/>
        </w:rPr>
        <w:t>ФГОС</w:t>
      </w:r>
      <w:r>
        <w:rPr>
          <w:spacing w:val="-7"/>
          <w:sz w:val="24"/>
        </w:rPr>
        <w:t xml:space="preserve"> </w:t>
      </w:r>
      <w:r>
        <w:rPr>
          <w:sz w:val="24"/>
        </w:rPr>
        <w:t>СОО</w:t>
      </w:r>
      <w:r>
        <w:rPr>
          <w:spacing w:val="-7"/>
          <w:sz w:val="24"/>
        </w:rPr>
        <w:t xml:space="preserve"> </w:t>
      </w:r>
      <w:r>
        <w:rPr>
          <w:sz w:val="24"/>
        </w:rPr>
        <w:t>организацией,</w:t>
      </w:r>
      <w:r>
        <w:rPr>
          <w:spacing w:val="-7"/>
          <w:sz w:val="24"/>
        </w:rPr>
        <w:t xml:space="preserve"> </w:t>
      </w:r>
      <w:r>
        <w:rPr>
          <w:sz w:val="24"/>
        </w:rPr>
        <w:t>осуществляющей</w:t>
      </w:r>
      <w:r>
        <w:rPr>
          <w:spacing w:val="-7"/>
          <w:sz w:val="24"/>
        </w:rPr>
        <w:t xml:space="preserve"> </w:t>
      </w:r>
      <w:r>
        <w:rPr>
          <w:sz w:val="24"/>
        </w:rPr>
        <w:t xml:space="preserve">образовательную </w:t>
      </w:r>
      <w:r>
        <w:rPr>
          <w:spacing w:val="-2"/>
          <w:sz w:val="24"/>
        </w:rPr>
        <w:t>деятельность;</w:t>
      </w:r>
    </w:p>
    <w:p w:rsidR="000A0EF3" w:rsidRDefault="000A0EF3">
      <w:pPr>
        <w:pStyle w:val="a3"/>
        <w:spacing w:before="140"/>
        <w:ind w:left="0"/>
        <w:jc w:val="left"/>
      </w:pPr>
    </w:p>
    <w:p w:rsidR="000A0EF3" w:rsidRDefault="002345D6">
      <w:pPr>
        <w:pStyle w:val="a5"/>
        <w:numPr>
          <w:ilvl w:val="0"/>
          <w:numId w:val="14"/>
        </w:numPr>
        <w:tabs>
          <w:tab w:val="left" w:pos="1004"/>
        </w:tabs>
        <w:spacing w:line="360" w:lineRule="auto"/>
        <w:ind w:right="564" w:firstLine="283"/>
        <w:rPr>
          <w:sz w:val="24"/>
        </w:rPr>
      </w:pPr>
      <w:r>
        <w:rPr>
          <w:sz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0A0EF3" w:rsidRDefault="000A0EF3">
      <w:pPr>
        <w:pStyle w:val="a3"/>
        <w:spacing w:before="138"/>
        <w:ind w:left="0"/>
        <w:jc w:val="left"/>
      </w:pPr>
    </w:p>
    <w:p w:rsidR="000A0EF3" w:rsidRDefault="002345D6">
      <w:pPr>
        <w:pStyle w:val="a3"/>
        <w:spacing w:before="1" w:line="360" w:lineRule="auto"/>
        <w:ind w:left="532" w:right="569" w:firstLine="283"/>
      </w:pPr>
      <w: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0A0EF3" w:rsidRDefault="000A0EF3">
      <w:pPr>
        <w:pStyle w:val="a3"/>
        <w:spacing w:before="137"/>
        <w:ind w:left="0"/>
        <w:jc w:val="left"/>
      </w:pPr>
    </w:p>
    <w:p w:rsidR="000A0EF3" w:rsidRDefault="002345D6">
      <w:pPr>
        <w:pStyle w:val="a3"/>
        <w:spacing w:before="1" w:line="360" w:lineRule="auto"/>
        <w:ind w:left="532" w:right="572" w:firstLine="283"/>
      </w:pPr>
      <w:r>
        <w:t>Расчет нормативов, определяемых органами государственной власти субъектов Российской Федерации</w:t>
      </w:r>
      <w:r>
        <w:rPr>
          <w:spacing w:val="-1"/>
        </w:rPr>
        <w:t xml:space="preserve"> </w:t>
      </w:r>
      <w:r>
        <w:t>в соответствии</w:t>
      </w:r>
      <w:r>
        <w:rPr>
          <w:spacing w:val="2"/>
        </w:rPr>
        <w:t xml:space="preserve"> </w:t>
      </w:r>
      <w:r>
        <w:t>с пунктом</w:t>
      </w:r>
      <w:r>
        <w:rPr>
          <w:spacing w:val="1"/>
        </w:rPr>
        <w:t xml:space="preserve"> </w:t>
      </w:r>
      <w:r>
        <w:t>3 части</w:t>
      </w:r>
      <w:r>
        <w:rPr>
          <w:spacing w:val="5"/>
        </w:rPr>
        <w:t xml:space="preserve"> </w:t>
      </w:r>
      <w:r>
        <w:t>1</w:t>
      </w:r>
      <w:r>
        <w:rPr>
          <w:spacing w:val="1"/>
        </w:rPr>
        <w:t xml:space="preserve"> </w:t>
      </w:r>
      <w:r>
        <w:t>статьи</w:t>
      </w:r>
      <w:r>
        <w:rPr>
          <w:spacing w:val="2"/>
        </w:rPr>
        <w:t xml:space="preserve"> </w:t>
      </w:r>
      <w:r>
        <w:t>8</w:t>
      </w:r>
      <w:r>
        <w:rPr>
          <w:spacing w:val="1"/>
        </w:rPr>
        <w:t xml:space="preserve"> </w:t>
      </w:r>
      <w:r>
        <w:t>Федерального закона 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rPr>
          <w:spacing w:val="-5"/>
        </w:rPr>
        <w:t>г.</w:t>
      </w:r>
    </w:p>
    <w:p w:rsidR="000A0EF3" w:rsidRDefault="002345D6">
      <w:pPr>
        <w:pStyle w:val="a3"/>
        <w:spacing w:line="360" w:lineRule="auto"/>
        <w:ind w:left="532" w:right="566"/>
      </w:pPr>
      <w:r>
        <w:t>№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0A0EF3" w:rsidRDefault="000A0EF3">
      <w:pPr>
        <w:pStyle w:val="a3"/>
        <w:spacing w:before="144"/>
        <w:ind w:left="0"/>
        <w:jc w:val="left"/>
      </w:pPr>
    </w:p>
    <w:p w:rsidR="000A0EF3" w:rsidRDefault="002345D6">
      <w:pPr>
        <w:pStyle w:val="2"/>
        <w:spacing w:line="360" w:lineRule="auto"/>
        <w:ind w:left="3733" w:right="2071" w:hanging="2005"/>
        <w:jc w:val="left"/>
      </w:pPr>
      <w:r>
        <w:t>Материально-технические</w:t>
      </w:r>
      <w:r>
        <w:rPr>
          <w:spacing w:val="-10"/>
        </w:rPr>
        <w:t xml:space="preserve"> </w:t>
      </w:r>
      <w:r>
        <w:t>условия</w:t>
      </w:r>
      <w:r>
        <w:rPr>
          <w:spacing w:val="-10"/>
        </w:rPr>
        <w:t xml:space="preserve"> </w:t>
      </w:r>
      <w:r>
        <w:t>реализации</w:t>
      </w:r>
      <w:r>
        <w:rPr>
          <w:spacing w:val="-11"/>
        </w:rPr>
        <w:t xml:space="preserve"> </w:t>
      </w:r>
      <w:r>
        <w:t>программы</w:t>
      </w:r>
      <w:r>
        <w:rPr>
          <w:spacing w:val="-10"/>
        </w:rPr>
        <w:t xml:space="preserve"> </w:t>
      </w:r>
      <w:r>
        <w:t>среднего общего образования</w:t>
      </w:r>
    </w:p>
    <w:p w:rsidR="000A0EF3" w:rsidRDefault="000A0EF3">
      <w:pPr>
        <w:pStyle w:val="a3"/>
        <w:spacing w:before="132"/>
        <w:ind w:left="0"/>
        <w:jc w:val="left"/>
        <w:rPr>
          <w:b/>
        </w:rPr>
      </w:pPr>
    </w:p>
    <w:p w:rsidR="000A0EF3" w:rsidRDefault="002345D6">
      <w:pPr>
        <w:pStyle w:val="a3"/>
        <w:spacing w:line="360" w:lineRule="auto"/>
        <w:ind w:left="532" w:right="569"/>
      </w:pPr>
      <w:r>
        <w:t>Материально-технические условия реализации основной образовательной программы среднего общего образования формируются с учетом:</w:t>
      </w:r>
    </w:p>
    <w:p w:rsidR="000A0EF3" w:rsidRDefault="000A0EF3">
      <w:pPr>
        <w:spacing w:line="360" w:lineRule="auto"/>
        <w:sectPr w:rsidR="000A0EF3">
          <w:pgSz w:w="11910" w:h="16850"/>
          <w:pgMar w:top="480" w:right="0" w:bottom="1000" w:left="600" w:header="0" w:footer="779" w:gutter="0"/>
          <w:cols w:space="720"/>
        </w:sectPr>
      </w:pPr>
    </w:p>
    <w:p w:rsidR="000A0EF3" w:rsidRDefault="002345D6">
      <w:pPr>
        <w:pStyle w:val="a3"/>
        <w:spacing w:before="77"/>
        <w:ind w:left="0" w:right="31"/>
        <w:jc w:val="center"/>
      </w:pPr>
      <w:r>
        <w:rPr>
          <w:spacing w:val="-5"/>
        </w:rPr>
        <w:lastRenderedPageBreak/>
        <w:t>922</w:t>
      </w:r>
    </w:p>
    <w:p w:rsidR="000A0EF3" w:rsidRDefault="000A0EF3">
      <w:pPr>
        <w:pStyle w:val="a3"/>
        <w:spacing w:before="149"/>
        <w:ind w:left="0"/>
        <w:jc w:val="left"/>
      </w:pPr>
    </w:p>
    <w:p w:rsidR="000A0EF3" w:rsidRDefault="002345D6">
      <w:pPr>
        <w:pStyle w:val="a5"/>
        <w:numPr>
          <w:ilvl w:val="0"/>
          <w:numId w:val="13"/>
        </w:numPr>
        <w:tabs>
          <w:tab w:val="left" w:pos="772"/>
        </w:tabs>
        <w:ind w:left="772" w:hanging="240"/>
        <w:rPr>
          <w:sz w:val="24"/>
        </w:rPr>
      </w:pPr>
      <w:r>
        <w:rPr>
          <w:sz w:val="24"/>
        </w:rPr>
        <w:t>требований</w:t>
      </w:r>
      <w:r>
        <w:rPr>
          <w:spacing w:val="-1"/>
          <w:sz w:val="24"/>
        </w:rPr>
        <w:t xml:space="preserve"> </w:t>
      </w:r>
      <w:r>
        <w:rPr>
          <w:sz w:val="24"/>
        </w:rPr>
        <w:t>ФГОС</w:t>
      </w:r>
      <w:r>
        <w:rPr>
          <w:spacing w:val="-1"/>
          <w:sz w:val="24"/>
        </w:rPr>
        <w:t xml:space="preserve"> </w:t>
      </w:r>
      <w:r>
        <w:rPr>
          <w:spacing w:val="-4"/>
          <w:sz w:val="24"/>
        </w:rPr>
        <w:t>СОО;</w:t>
      </w:r>
    </w:p>
    <w:p w:rsidR="000A0EF3" w:rsidRDefault="000A0EF3">
      <w:pPr>
        <w:pStyle w:val="a3"/>
        <w:ind w:left="0"/>
        <w:jc w:val="left"/>
      </w:pPr>
    </w:p>
    <w:p w:rsidR="000A0EF3" w:rsidRDefault="000A0EF3">
      <w:pPr>
        <w:pStyle w:val="a3"/>
        <w:ind w:left="0"/>
        <w:jc w:val="left"/>
      </w:pPr>
    </w:p>
    <w:p w:rsidR="000A0EF3" w:rsidRDefault="002345D6">
      <w:pPr>
        <w:pStyle w:val="a5"/>
        <w:numPr>
          <w:ilvl w:val="0"/>
          <w:numId w:val="13"/>
        </w:numPr>
        <w:tabs>
          <w:tab w:val="left" w:pos="765"/>
        </w:tabs>
        <w:spacing w:before="1" w:line="360" w:lineRule="auto"/>
        <w:ind w:right="571" w:firstLine="0"/>
        <w:rPr>
          <w:sz w:val="24"/>
        </w:rPr>
      </w:pPr>
      <w:r>
        <w:rPr>
          <w:sz w:val="24"/>
        </w:rPr>
        <w:t>положения о лицензировании образовательной деятельности, утвержденного постановлением Правительства Российской Федерации от 28 октября 2013 г.</w:t>
      </w:r>
    </w:p>
    <w:p w:rsidR="000A0EF3" w:rsidRDefault="000A0EF3">
      <w:pPr>
        <w:pStyle w:val="a3"/>
        <w:ind w:left="0"/>
        <w:jc w:val="left"/>
      </w:pPr>
    </w:p>
    <w:p w:rsidR="000A0EF3" w:rsidRDefault="000A0EF3">
      <w:pPr>
        <w:pStyle w:val="a3"/>
        <w:ind w:left="0"/>
        <w:jc w:val="left"/>
      </w:pPr>
    </w:p>
    <w:p w:rsidR="000A0EF3" w:rsidRDefault="000A0EF3">
      <w:pPr>
        <w:pStyle w:val="a3"/>
        <w:ind w:left="0"/>
        <w:jc w:val="left"/>
      </w:pPr>
    </w:p>
    <w:p w:rsidR="000A0EF3" w:rsidRDefault="002345D6">
      <w:pPr>
        <w:pStyle w:val="a5"/>
        <w:numPr>
          <w:ilvl w:val="0"/>
          <w:numId w:val="13"/>
        </w:numPr>
        <w:tabs>
          <w:tab w:val="left" w:pos="532"/>
          <w:tab w:val="left" w:pos="819"/>
        </w:tabs>
        <w:spacing w:line="360" w:lineRule="auto"/>
        <w:ind w:right="559" w:hanging="1"/>
        <w:rPr>
          <w:sz w:val="24"/>
        </w:rPr>
      </w:pPr>
      <w:r>
        <w:rPr>
          <w:sz w:val="24"/>
        </w:rPr>
        <w:t>Санитарно-эпидемиологических правил и нормативов СанПиН 2.4.6.2553-09 «Санитарно- эпидемиологические требования к безопасности условий труда работников, не достигших 18- летнего возраста», утвержденных постановлением Главного государственного санитарного врача Российской</w:t>
      </w:r>
      <w:r>
        <w:rPr>
          <w:spacing w:val="-3"/>
          <w:sz w:val="24"/>
        </w:rPr>
        <w:t xml:space="preserve"> </w:t>
      </w:r>
      <w:r>
        <w:rPr>
          <w:sz w:val="24"/>
        </w:rPr>
        <w:t>Федерации</w:t>
      </w:r>
      <w:r>
        <w:rPr>
          <w:spacing w:val="-4"/>
          <w:sz w:val="24"/>
        </w:rPr>
        <w:t xml:space="preserve"> </w:t>
      </w:r>
      <w:r>
        <w:rPr>
          <w:sz w:val="24"/>
        </w:rPr>
        <w:t>от</w:t>
      </w:r>
      <w:r>
        <w:rPr>
          <w:spacing w:val="-3"/>
          <w:sz w:val="24"/>
        </w:rPr>
        <w:t xml:space="preserve"> </w:t>
      </w:r>
      <w:r>
        <w:rPr>
          <w:sz w:val="24"/>
        </w:rPr>
        <w:t>30</w:t>
      </w:r>
      <w:r>
        <w:rPr>
          <w:spacing w:val="-3"/>
          <w:sz w:val="24"/>
        </w:rPr>
        <w:t xml:space="preserve"> </w:t>
      </w:r>
      <w:r>
        <w:rPr>
          <w:sz w:val="24"/>
        </w:rPr>
        <w:t>сентября</w:t>
      </w:r>
      <w:r>
        <w:rPr>
          <w:spacing w:val="-3"/>
          <w:sz w:val="24"/>
        </w:rPr>
        <w:t xml:space="preserve"> </w:t>
      </w:r>
      <w:r>
        <w:rPr>
          <w:sz w:val="24"/>
        </w:rPr>
        <w:t>2009</w:t>
      </w:r>
      <w:r>
        <w:rPr>
          <w:spacing w:val="-3"/>
          <w:sz w:val="24"/>
        </w:rPr>
        <w:t xml:space="preserve"> </w:t>
      </w:r>
      <w:r>
        <w:rPr>
          <w:sz w:val="24"/>
        </w:rPr>
        <w:t>г.</w:t>
      </w:r>
      <w:r>
        <w:rPr>
          <w:spacing w:val="-3"/>
          <w:sz w:val="24"/>
        </w:rPr>
        <w:t xml:space="preserve"> </w:t>
      </w:r>
      <w:r>
        <w:rPr>
          <w:sz w:val="24"/>
        </w:rPr>
        <w:t>№</w:t>
      </w:r>
      <w:r>
        <w:rPr>
          <w:spacing w:val="-4"/>
          <w:sz w:val="24"/>
        </w:rPr>
        <w:t xml:space="preserve"> </w:t>
      </w:r>
      <w:r>
        <w:rPr>
          <w:sz w:val="24"/>
        </w:rPr>
        <w:t>58</w:t>
      </w:r>
      <w:r>
        <w:rPr>
          <w:spacing w:val="-3"/>
          <w:sz w:val="24"/>
        </w:rPr>
        <w:t xml:space="preserve"> </w:t>
      </w:r>
      <w:r>
        <w:rPr>
          <w:sz w:val="24"/>
        </w:rPr>
        <w:t>(зарегистрированных</w:t>
      </w:r>
      <w:r>
        <w:rPr>
          <w:spacing w:val="-2"/>
          <w:sz w:val="24"/>
        </w:rPr>
        <w:t xml:space="preserve"> </w:t>
      </w:r>
      <w:r>
        <w:rPr>
          <w:sz w:val="24"/>
        </w:rPr>
        <w:t>Министерством</w:t>
      </w:r>
      <w:r>
        <w:rPr>
          <w:spacing w:val="-3"/>
          <w:sz w:val="24"/>
        </w:rPr>
        <w:t xml:space="preserve"> </w:t>
      </w:r>
      <w:r>
        <w:rPr>
          <w:sz w:val="24"/>
        </w:rPr>
        <w:t>юстиции Российской Федерации 5.11.2009 г., регистрационный № 15172.Российская газета, 2009, № 217);</w:t>
      </w:r>
    </w:p>
    <w:p w:rsidR="000A0EF3" w:rsidRDefault="000A0EF3">
      <w:pPr>
        <w:pStyle w:val="a3"/>
        <w:spacing w:before="138"/>
        <w:ind w:left="0"/>
        <w:jc w:val="left"/>
      </w:pPr>
    </w:p>
    <w:p w:rsidR="000A0EF3" w:rsidRDefault="002345D6">
      <w:pPr>
        <w:pStyle w:val="a5"/>
        <w:numPr>
          <w:ilvl w:val="0"/>
          <w:numId w:val="13"/>
        </w:numPr>
        <w:tabs>
          <w:tab w:val="left" w:pos="532"/>
          <w:tab w:val="left" w:pos="819"/>
        </w:tabs>
        <w:spacing w:before="1" w:line="360" w:lineRule="auto"/>
        <w:ind w:right="559" w:hanging="1"/>
        <w:rPr>
          <w:sz w:val="24"/>
        </w:rPr>
      </w:pPr>
      <w:r>
        <w:rPr>
          <w:sz w:val="24"/>
        </w:rPr>
        <w:t>Санитарно-эпидемиологических правил и нормативов СанПиН 2.4.5.2409-08 «Санитарно- 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12085.Российская газета, 2008, № 174);</w:t>
      </w:r>
    </w:p>
    <w:p w:rsidR="000A0EF3" w:rsidRDefault="000A0EF3">
      <w:pPr>
        <w:pStyle w:val="a3"/>
        <w:spacing w:before="137"/>
        <w:ind w:left="0"/>
        <w:jc w:val="left"/>
      </w:pPr>
    </w:p>
    <w:p w:rsidR="000A0EF3" w:rsidRDefault="002345D6">
      <w:pPr>
        <w:pStyle w:val="a5"/>
        <w:numPr>
          <w:ilvl w:val="0"/>
          <w:numId w:val="13"/>
        </w:numPr>
        <w:tabs>
          <w:tab w:val="left" w:pos="820"/>
        </w:tabs>
        <w:spacing w:line="360" w:lineRule="auto"/>
        <w:ind w:right="559" w:firstLine="0"/>
        <w:rPr>
          <w:sz w:val="24"/>
        </w:rPr>
      </w:pPr>
      <w:r>
        <w:rPr>
          <w:sz w:val="24"/>
        </w:rPr>
        <w:t>Санитарно-эпидемиологических правил и нормативов СанПиН 2.1.3.2630-10 «Санитарно- эпидемиологические требования к организациям, осуществляющиммедицинскую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18094.Бюллетень нормативных актов феде</w:t>
      </w:r>
      <w:r>
        <w:rPr>
          <w:color w:val="212121"/>
          <w:sz w:val="24"/>
        </w:rPr>
        <w:t>ральных органовисполнительной власти, 2010, № 36);</w:t>
      </w:r>
    </w:p>
    <w:p w:rsidR="000A0EF3" w:rsidRDefault="000A0EF3">
      <w:pPr>
        <w:pStyle w:val="a3"/>
        <w:spacing w:before="139"/>
        <w:ind w:left="0"/>
        <w:jc w:val="left"/>
      </w:pPr>
    </w:p>
    <w:p w:rsidR="000A0EF3" w:rsidRDefault="002345D6">
      <w:pPr>
        <w:pStyle w:val="a5"/>
        <w:numPr>
          <w:ilvl w:val="0"/>
          <w:numId w:val="13"/>
        </w:numPr>
        <w:tabs>
          <w:tab w:val="left" w:pos="834"/>
        </w:tabs>
        <w:spacing w:line="360" w:lineRule="auto"/>
        <w:ind w:right="561" w:firstLine="0"/>
        <w:rPr>
          <w:sz w:val="24"/>
        </w:rPr>
      </w:pPr>
      <w:r>
        <w:rPr>
          <w:sz w:val="24"/>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0A0EF3" w:rsidRDefault="000A0EF3">
      <w:pPr>
        <w:pStyle w:val="a3"/>
        <w:spacing w:before="139"/>
        <w:ind w:left="0"/>
        <w:jc w:val="left"/>
      </w:pPr>
    </w:p>
    <w:p w:rsidR="000A0EF3" w:rsidRDefault="002345D6">
      <w:pPr>
        <w:pStyle w:val="a5"/>
        <w:numPr>
          <w:ilvl w:val="0"/>
          <w:numId w:val="13"/>
        </w:numPr>
        <w:tabs>
          <w:tab w:val="left" w:pos="532"/>
          <w:tab w:val="left" w:pos="721"/>
        </w:tabs>
        <w:spacing w:line="360" w:lineRule="auto"/>
        <w:ind w:right="566" w:hanging="1"/>
        <w:rPr>
          <w:sz w:val="24"/>
        </w:rPr>
      </w:pPr>
      <w:r>
        <w:rPr>
          <w:color w:val="212121"/>
          <w:sz w:val="24"/>
        </w:rPr>
        <w:t>иных действующих федераль</w:t>
      </w:r>
      <w:r>
        <w:rPr>
          <w:sz w:val="24"/>
        </w:rPr>
        <w:t>ных/региональных/муниципальных/ локальных нормативных актов и рекомендаций.</w:t>
      </w:r>
    </w:p>
    <w:p w:rsidR="000A0EF3" w:rsidRDefault="000A0EF3">
      <w:pPr>
        <w:pStyle w:val="a3"/>
        <w:spacing w:before="137"/>
        <w:ind w:left="0"/>
        <w:jc w:val="left"/>
      </w:pPr>
    </w:p>
    <w:p w:rsidR="000A0EF3" w:rsidRDefault="002345D6">
      <w:pPr>
        <w:pStyle w:val="a3"/>
        <w:ind w:left="532"/>
      </w:pPr>
      <w:r>
        <w:t>Материально-технические</w:t>
      </w:r>
      <w:r>
        <w:rPr>
          <w:spacing w:val="-5"/>
        </w:rPr>
        <w:t xml:space="preserve"> </w:t>
      </w:r>
      <w:r>
        <w:t>условия</w:t>
      </w:r>
      <w:r>
        <w:rPr>
          <w:spacing w:val="-6"/>
        </w:rPr>
        <w:t xml:space="preserve"> </w:t>
      </w:r>
      <w:r>
        <w:t>реализации</w:t>
      </w:r>
      <w:r>
        <w:rPr>
          <w:spacing w:val="-6"/>
        </w:rPr>
        <w:t xml:space="preserve"> </w:t>
      </w:r>
      <w:r>
        <w:t>основной</w:t>
      </w:r>
      <w:r>
        <w:rPr>
          <w:spacing w:val="-6"/>
        </w:rPr>
        <w:t xml:space="preserve"> </w:t>
      </w:r>
      <w:r>
        <w:t>образовательной</w:t>
      </w:r>
      <w:r>
        <w:rPr>
          <w:spacing w:val="-7"/>
        </w:rPr>
        <w:t xml:space="preserve"> </w:t>
      </w:r>
      <w:r>
        <w:rPr>
          <w:spacing w:val="-2"/>
        </w:rPr>
        <w:t>программы:</w:t>
      </w:r>
    </w:p>
    <w:p w:rsidR="000A0EF3" w:rsidRDefault="000A0EF3">
      <w:pPr>
        <w:sectPr w:rsidR="000A0EF3">
          <w:pgSz w:w="11910" w:h="16850"/>
          <w:pgMar w:top="480" w:right="0" w:bottom="1000" w:left="600" w:header="0" w:footer="779" w:gutter="0"/>
          <w:cols w:space="720"/>
        </w:sectPr>
      </w:pPr>
    </w:p>
    <w:p w:rsidR="000A0EF3" w:rsidRDefault="002345D6">
      <w:pPr>
        <w:pStyle w:val="a3"/>
        <w:spacing w:before="77"/>
        <w:ind w:left="0" w:right="31"/>
        <w:jc w:val="center"/>
      </w:pPr>
      <w:r>
        <w:rPr>
          <w:spacing w:val="-5"/>
        </w:rPr>
        <w:lastRenderedPageBreak/>
        <w:t>923</w:t>
      </w:r>
    </w:p>
    <w:p w:rsidR="000A0EF3" w:rsidRDefault="002345D6">
      <w:pPr>
        <w:pStyle w:val="a5"/>
        <w:numPr>
          <w:ilvl w:val="0"/>
          <w:numId w:val="13"/>
        </w:numPr>
        <w:tabs>
          <w:tab w:val="left" w:pos="767"/>
        </w:tabs>
        <w:spacing w:before="12" w:line="360" w:lineRule="auto"/>
        <w:ind w:right="569" w:firstLine="0"/>
        <w:rPr>
          <w:sz w:val="24"/>
        </w:rPr>
      </w:pPr>
      <w:r>
        <w:rPr>
          <w:sz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0A0EF3" w:rsidRDefault="000A0EF3">
      <w:pPr>
        <w:pStyle w:val="a3"/>
        <w:spacing w:before="136"/>
        <w:ind w:left="0"/>
        <w:jc w:val="left"/>
      </w:pPr>
    </w:p>
    <w:p w:rsidR="000A0EF3" w:rsidRDefault="002345D6">
      <w:pPr>
        <w:pStyle w:val="a5"/>
        <w:numPr>
          <w:ilvl w:val="0"/>
          <w:numId w:val="13"/>
        </w:numPr>
        <w:tabs>
          <w:tab w:val="left" w:pos="774"/>
        </w:tabs>
        <w:spacing w:before="1"/>
        <w:ind w:left="774" w:hanging="242"/>
        <w:jc w:val="left"/>
        <w:rPr>
          <w:sz w:val="24"/>
        </w:rPr>
      </w:pPr>
      <w:r>
        <w:rPr>
          <w:spacing w:val="-2"/>
          <w:sz w:val="24"/>
        </w:rPr>
        <w:t>учитывают:</w:t>
      </w:r>
    </w:p>
    <w:p w:rsidR="000A0EF3" w:rsidRDefault="002345D6">
      <w:pPr>
        <w:pStyle w:val="a3"/>
        <w:tabs>
          <w:tab w:val="left" w:pos="4781"/>
          <w:tab w:val="left" w:pos="6198"/>
          <w:tab w:val="left" w:pos="8322"/>
        </w:tabs>
        <w:spacing w:before="139" w:line="360" w:lineRule="auto"/>
        <w:ind w:left="532" w:right="1284"/>
        <w:jc w:val="left"/>
      </w:pPr>
      <w:r>
        <w:t>специальные потребности</w:t>
      </w:r>
      <w:r>
        <w:rPr>
          <w:spacing w:val="40"/>
        </w:rPr>
        <w:t xml:space="preserve"> </w:t>
      </w:r>
      <w:r>
        <w:t>различных</w:t>
      </w:r>
      <w:r>
        <w:tab/>
      </w:r>
      <w:r>
        <w:rPr>
          <w:spacing w:val="-2"/>
        </w:rPr>
        <w:t>категорий</w:t>
      </w:r>
      <w:r>
        <w:tab/>
      </w:r>
      <w:r>
        <w:rPr>
          <w:spacing w:val="-2"/>
        </w:rPr>
        <w:t>обучающихся</w:t>
      </w:r>
      <w:r>
        <w:tab/>
      </w:r>
      <w:r>
        <w:rPr>
          <w:spacing w:val="-2"/>
        </w:rPr>
        <w:t xml:space="preserve">(сповышенными </w:t>
      </w:r>
      <w:r>
        <w:t>образовательными потребностями, с ограниченными возможностями здоровья и пр.);</w:t>
      </w:r>
    </w:p>
    <w:p w:rsidR="000A0EF3" w:rsidRDefault="000A0EF3">
      <w:pPr>
        <w:pStyle w:val="a3"/>
        <w:spacing w:before="136"/>
        <w:ind w:left="0"/>
        <w:jc w:val="left"/>
      </w:pPr>
    </w:p>
    <w:p w:rsidR="000A0EF3" w:rsidRDefault="002345D6">
      <w:pPr>
        <w:pStyle w:val="a3"/>
        <w:spacing w:before="1" w:line="360" w:lineRule="auto"/>
        <w:ind w:left="532" w:right="565"/>
      </w:pPr>
      <w: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w:t>
      </w:r>
      <w:r>
        <w:rPr>
          <w:spacing w:val="80"/>
        </w:rPr>
        <w:t xml:space="preserve"> </w:t>
      </w:r>
      <w:r>
        <w:t xml:space="preserve">открытого неформального образования, подготовка к продолжению обучения в высших учебных </w:t>
      </w:r>
      <w:r>
        <w:rPr>
          <w:spacing w:val="-2"/>
        </w:rPr>
        <w:t>заведениях);</w:t>
      </w:r>
    </w:p>
    <w:p w:rsidR="000A0EF3" w:rsidRDefault="000A0EF3">
      <w:pPr>
        <w:pStyle w:val="a3"/>
        <w:spacing w:before="138"/>
        <w:ind w:left="0"/>
        <w:jc w:val="left"/>
      </w:pPr>
    </w:p>
    <w:p w:rsidR="000A0EF3" w:rsidRDefault="002345D6">
      <w:pPr>
        <w:pStyle w:val="a3"/>
        <w:spacing w:line="360" w:lineRule="auto"/>
        <w:ind w:left="532" w:right="563"/>
      </w:pPr>
      <w: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w:t>
      </w:r>
      <w:r>
        <w:rPr>
          <w:spacing w:val="80"/>
        </w:rPr>
        <w:t xml:space="preserve"> </w:t>
      </w:r>
      <w:r>
        <w:rPr>
          <w:spacing w:val="-2"/>
        </w:rPr>
        <w:t>образованием);</w:t>
      </w:r>
    </w:p>
    <w:p w:rsidR="000A0EF3" w:rsidRDefault="000A0EF3">
      <w:pPr>
        <w:pStyle w:val="a3"/>
        <w:spacing w:before="139"/>
        <w:ind w:left="0"/>
        <w:jc w:val="left"/>
      </w:pPr>
    </w:p>
    <w:p w:rsidR="000A0EF3" w:rsidRDefault="002345D6">
      <w:pPr>
        <w:pStyle w:val="a5"/>
        <w:numPr>
          <w:ilvl w:val="0"/>
          <w:numId w:val="13"/>
        </w:numPr>
        <w:tabs>
          <w:tab w:val="left" w:pos="772"/>
        </w:tabs>
        <w:ind w:left="772" w:hanging="240"/>
        <w:jc w:val="left"/>
        <w:rPr>
          <w:sz w:val="24"/>
        </w:rPr>
      </w:pPr>
      <w:r>
        <w:rPr>
          <w:spacing w:val="-2"/>
          <w:sz w:val="24"/>
        </w:rPr>
        <w:t>обеспечивают:</w:t>
      </w:r>
    </w:p>
    <w:p w:rsidR="000A0EF3" w:rsidRDefault="000A0EF3">
      <w:pPr>
        <w:pStyle w:val="a3"/>
        <w:ind w:left="0"/>
        <w:jc w:val="left"/>
      </w:pPr>
    </w:p>
    <w:p w:rsidR="000A0EF3" w:rsidRDefault="000A0EF3">
      <w:pPr>
        <w:pStyle w:val="a3"/>
        <w:ind w:left="0"/>
        <w:jc w:val="left"/>
      </w:pPr>
    </w:p>
    <w:p w:rsidR="000A0EF3" w:rsidRDefault="002345D6">
      <w:pPr>
        <w:pStyle w:val="a3"/>
        <w:ind w:left="532"/>
        <w:jc w:val="left"/>
      </w:pPr>
      <w:r>
        <w:t>поготовку</w:t>
      </w:r>
      <w:r>
        <w:rPr>
          <w:spacing w:val="-12"/>
        </w:rPr>
        <w:t xml:space="preserve"> </w:t>
      </w:r>
      <w:r>
        <w:t>обучающихся</w:t>
      </w:r>
      <w:r>
        <w:rPr>
          <w:spacing w:val="-2"/>
        </w:rPr>
        <w:t xml:space="preserve"> </w:t>
      </w:r>
      <w:r>
        <w:t>к</w:t>
      </w:r>
      <w:r>
        <w:rPr>
          <w:spacing w:val="-1"/>
        </w:rPr>
        <w:t xml:space="preserve"> </w:t>
      </w:r>
      <w:r>
        <w:t>саморазвитию</w:t>
      </w:r>
      <w:r>
        <w:rPr>
          <w:spacing w:val="-2"/>
        </w:rPr>
        <w:t xml:space="preserve"> </w:t>
      </w:r>
      <w:r>
        <w:t>и</w:t>
      </w:r>
      <w:r>
        <w:rPr>
          <w:spacing w:val="-4"/>
        </w:rPr>
        <w:t xml:space="preserve"> </w:t>
      </w:r>
      <w:r>
        <w:t>непрерывному</w:t>
      </w:r>
      <w:r>
        <w:rPr>
          <w:spacing w:val="-6"/>
        </w:rPr>
        <w:t xml:space="preserve"> </w:t>
      </w:r>
      <w:r>
        <w:rPr>
          <w:spacing w:val="-2"/>
        </w:rPr>
        <w:t>образованию;</w:t>
      </w:r>
    </w:p>
    <w:p w:rsidR="000A0EF3" w:rsidRDefault="000A0EF3">
      <w:pPr>
        <w:pStyle w:val="a3"/>
        <w:ind w:left="0"/>
        <w:jc w:val="left"/>
      </w:pPr>
    </w:p>
    <w:p w:rsidR="000A0EF3" w:rsidRDefault="000A0EF3">
      <w:pPr>
        <w:pStyle w:val="a3"/>
        <w:ind w:left="0"/>
        <w:jc w:val="left"/>
      </w:pPr>
    </w:p>
    <w:p w:rsidR="000A0EF3" w:rsidRDefault="002345D6">
      <w:pPr>
        <w:pStyle w:val="a3"/>
        <w:spacing w:line="720" w:lineRule="auto"/>
        <w:ind w:left="532"/>
        <w:jc w:val="left"/>
      </w:pPr>
      <w:r>
        <w:t>формирование</w:t>
      </w:r>
      <w:r>
        <w:rPr>
          <w:spacing w:val="-5"/>
        </w:rPr>
        <w:t xml:space="preserve"> </w:t>
      </w:r>
      <w:r>
        <w:t>и</w:t>
      </w:r>
      <w:r>
        <w:rPr>
          <w:spacing w:val="-4"/>
        </w:rPr>
        <w:t xml:space="preserve"> </w:t>
      </w:r>
      <w:r>
        <w:t>развитие</w:t>
      </w:r>
      <w:r>
        <w:rPr>
          <w:spacing w:val="-5"/>
        </w:rPr>
        <w:t xml:space="preserve"> </w:t>
      </w:r>
      <w:r>
        <w:t>мотивации</w:t>
      </w:r>
      <w:r>
        <w:rPr>
          <w:spacing w:val="-6"/>
        </w:rPr>
        <w:t xml:space="preserve"> </w:t>
      </w:r>
      <w:r>
        <w:t>к</w:t>
      </w:r>
      <w:r>
        <w:rPr>
          <w:spacing w:val="-4"/>
        </w:rPr>
        <w:t xml:space="preserve"> </w:t>
      </w:r>
      <w:r>
        <w:t>познанию,</w:t>
      </w:r>
      <w:r>
        <w:rPr>
          <w:spacing w:val="-4"/>
        </w:rPr>
        <w:t xml:space="preserve"> </w:t>
      </w:r>
      <w:r>
        <w:t>творчеству</w:t>
      </w:r>
      <w:r>
        <w:rPr>
          <w:spacing w:val="-8"/>
        </w:rPr>
        <w:t xml:space="preserve"> </w:t>
      </w:r>
      <w:r>
        <w:t>и</w:t>
      </w:r>
      <w:r>
        <w:rPr>
          <w:spacing w:val="-4"/>
        </w:rPr>
        <w:t xml:space="preserve"> </w:t>
      </w:r>
      <w:r>
        <w:t>инновационной</w:t>
      </w:r>
      <w:r>
        <w:rPr>
          <w:spacing w:val="-4"/>
        </w:rPr>
        <w:t xml:space="preserve"> </w:t>
      </w:r>
      <w:r>
        <w:t>деятельности; формирование основы научных методов познания окружающего мира;</w:t>
      </w:r>
    </w:p>
    <w:p w:rsidR="000A0EF3" w:rsidRDefault="002345D6">
      <w:pPr>
        <w:pStyle w:val="a3"/>
        <w:spacing w:before="1"/>
        <w:ind w:left="532"/>
        <w:jc w:val="left"/>
      </w:pPr>
      <w:r>
        <w:t>условия</w:t>
      </w:r>
      <w:r>
        <w:rPr>
          <w:spacing w:val="-4"/>
        </w:rPr>
        <w:t xml:space="preserve"> </w:t>
      </w:r>
      <w:r>
        <w:t>для</w:t>
      </w:r>
      <w:r>
        <w:rPr>
          <w:spacing w:val="-4"/>
        </w:rPr>
        <w:t xml:space="preserve"> </w:t>
      </w:r>
      <w:r>
        <w:t>активной</w:t>
      </w:r>
      <w:r>
        <w:rPr>
          <w:spacing w:val="-1"/>
        </w:rPr>
        <w:t xml:space="preserve"> </w:t>
      </w:r>
      <w:r>
        <w:t>учебно-познавательной</w:t>
      </w:r>
      <w:r>
        <w:rPr>
          <w:spacing w:val="-5"/>
        </w:rPr>
        <w:t xml:space="preserve"> </w:t>
      </w:r>
      <w:r>
        <w:rPr>
          <w:spacing w:val="-2"/>
        </w:rPr>
        <w:t>деятельности;</w:t>
      </w:r>
    </w:p>
    <w:p w:rsidR="000A0EF3" w:rsidRDefault="000A0EF3">
      <w:pPr>
        <w:pStyle w:val="a3"/>
        <w:ind w:left="0"/>
        <w:jc w:val="left"/>
      </w:pPr>
    </w:p>
    <w:p w:rsidR="000A0EF3" w:rsidRDefault="000A0EF3">
      <w:pPr>
        <w:pStyle w:val="a3"/>
        <w:ind w:left="0"/>
        <w:jc w:val="left"/>
      </w:pPr>
    </w:p>
    <w:p w:rsidR="000A0EF3" w:rsidRDefault="002345D6">
      <w:pPr>
        <w:pStyle w:val="a3"/>
        <w:tabs>
          <w:tab w:val="left" w:pos="1949"/>
          <w:tab w:val="left" w:pos="4073"/>
          <w:tab w:val="left" w:pos="5489"/>
          <w:tab w:val="left" w:pos="7614"/>
          <w:tab w:val="left" w:pos="9030"/>
        </w:tabs>
        <w:spacing w:line="360" w:lineRule="auto"/>
        <w:ind w:left="532" w:right="1459"/>
        <w:jc w:val="left"/>
      </w:pPr>
      <w:r>
        <w:rPr>
          <w:spacing w:val="-2"/>
        </w:rPr>
        <w:t>воспитание</w:t>
      </w:r>
      <w:r>
        <w:tab/>
        <w:t>патриотизма</w:t>
      </w:r>
      <w:r>
        <w:rPr>
          <w:spacing w:val="40"/>
        </w:rPr>
        <w:t xml:space="preserve"> </w:t>
      </w:r>
      <w:r>
        <w:t>и</w:t>
      </w:r>
      <w:r>
        <w:tab/>
      </w:r>
      <w:r>
        <w:rPr>
          <w:spacing w:val="-2"/>
        </w:rPr>
        <w:t>установок</w:t>
      </w:r>
      <w:r>
        <w:tab/>
      </w:r>
      <w:r>
        <w:rPr>
          <w:spacing w:val="-2"/>
        </w:rPr>
        <w:t>толерантности,</w:t>
      </w:r>
      <w:r>
        <w:tab/>
      </w:r>
      <w:r>
        <w:rPr>
          <w:spacing w:val="-2"/>
        </w:rPr>
        <w:t>умения</w:t>
      </w:r>
      <w:r>
        <w:tab/>
        <w:t>жить</w:t>
      </w:r>
      <w:r>
        <w:rPr>
          <w:spacing w:val="80"/>
        </w:rPr>
        <w:t xml:space="preserve"> </w:t>
      </w:r>
      <w:r>
        <w:t>с непохожими людьми;</w:t>
      </w:r>
    </w:p>
    <w:p w:rsidR="000A0EF3" w:rsidRDefault="000A0EF3">
      <w:pPr>
        <w:pStyle w:val="a3"/>
        <w:spacing w:before="139"/>
        <w:ind w:left="0"/>
        <w:jc w:val="left"/>
      </w:pPr>
    </w:p>
    <w:p w:rsidR="000A0EF3" w:rsidRDefault="002345D6">
      <w:pPr>
        <w:pStyle w:val="a3"/>
        <w:ind w:left="532"/>
        <w:jc w:val="left"/>
      </w:pPr>
      <w:r>
        <w:t>развитие</w:t>
      </w:r>
      <w:r>
        <w:rPr>
          <w:spacing w:val="-6"/>
        </w:rPr>
        <w:t xml:space="preserve"> </w:t>
      </w:r>
      <w:r>
        <w:t>креативности,</w:t>
      </w:r>
      <w:r>
        <w:rPr>
          <w:spacing w:val="-8"/>
        </w:rPr>
        <w:t xml:space="preserve"> </w:t>
      </w:r>
      <w:r>
        <w:t>критического</w:t>
      </w:r>
      <w:r>
        <w:rPr>
          <w:spacing w:val="-4"/>
        </w:rPr>
        <w:t xml:space="preserve"> </w:t>
      </w:r>
      <w:r>
        <w:rPr>
          <w:spacing w:val="-2"/>
        </w:rPr>
        <w:t>мышления;</w:t>
      </w:r>
    </w:p>
    <w:p w:rsidR="000A0EF3" w:rsidRDefault="000A0EF3">
      <w:pPr>
        <w:sectPr w:rsidR="000A0EF3">
          <w:pgSz w:w="11910" w:h="16850"/>
          <w:pgMar w:top="480" w:right="0" w:bottom="1000" w:left="600" w:header="0" w:footer="779" w:gutter="0"/>
          <w:cols w:space="720"/>
        </w:sectPr>
      </w:pPr>
    </w:p>
    <w:p w:rsidR="000A0EF3" w:rsidRDefault="002345D6">
      <w:pPr>
        <w:pStyle w:val="a3"/>
        <w:spacing w:before="77"/>
        <w:ind w:left="5456"/>
        <w:jc w:val="left"/>
      </w:pPr>
      <w:r>
        <w:rPr>
          <w:spacing w:val="-5"/>
        </w:rPr>
        <w:lastRenderedPageBreak/>
        <w:t>924</w:t>
      </w:r>
    </w:p>
    <w:p w:rsidR="000A0EF3" w:rsidRDefault="002345D6">
      <w:pPr>
        <w:pStyle w:val="a3"/>
        <w:spacing w:before="12" w:line="360" w:lineRule="auto"/>
        <w:ind w:left="532"/>
        <w:jc w:val="left"/>
      </w:pPr>
      <w:r>
        <w:t>поддержку</w:t>
      </w:r>
      <w:r>
        <w:rPr>
          <w:spacing w:val="38"/>
        </w:rPr>
        <w:t xml:space="preserve"> </w:t>
      </w:r>
      <w:r>
        <w:t>социальной</w:t>
      </w:r>
      <w:r>
        <w:rPr>
          <w:spacing w:val="40"/>
        </w:rPr>
        <w:t xml:space="preserve"> </w:t>
      </w:r>
      <w:r>
        <w:t>активности</w:t>
      </w:r>
      <w:r>
        <w:rPr>
          <w:spacing w:val="40"/>
        </w:rPr>
        <w:t xml:space="preserve"> </w:t>
      </w:r>
      <w:r>
        <w:t>и</w:t>
      </w:r>
      <w:r>
        <w:rPr>
          <w:spacing w:val="40"/>
        </w:rPr>
        <w:t xml:space="preserve"> </w:t>
      </w:r>
      <w:r>
        <w:t>осознанного</w:t>
      </w:r>
      <w:r>
        <w:rPr>
          <w:spacing w:val="40"/>
        </w:rPr>
        <w:t xml:space="preserve"> </w:t>
      </w:r>
      <w:r>
        <w:t>выбора</w:t>
      </w:r>
      <w:r>
        <w:rPr>
          <w:spacing w:val="40"/>
        </w:rPr>
        <w:t xml:space="preserve"> </w:t>
      </w:r>
      <w:r>
        <w:t>профессии;</w:t>
      </w:r>
      <w:r>
        <w:rPr>
          <w:spacing w:val="40"/>
        </w:rPr>
        <w:t xml:space="preserve"> </w:t>
      </w:r>
      <w:r>
        <w:t>возможность</w:t>
      </w:r>
      <w:r>
        <w:rPr>
          <w:spacing w:val="40"/>
        </w:rPr>
        <w:t xml:space="preserve"> </w:t>
      </w:r>
      <w:r>
        <w:t>достижения обучающимися предметных, метапредметных и</w:t>
      </w:r>
    </w:p>
    <w:p w:rsidR="000A0EF3" w:rsidRDefault="002345D6">
      <w:pPr>
        <w:pStyle w:val="a3"/>
        <w:spacing w:before="1"/>
        <w:ind w:left="532"/>
        <w:jc w:val="left"/>
      </w:pPr>
      <w:r>
        <w:t>личностных</w:t>
      </w:r>
      <w:r>
        <w:rPr>
          <w:spacing w:val="-6"/>
        </w:rPr>
        <w:t xml:space="preserve"> </w:t>
      </w:r>
      <w:r>
        <w:t>результатов</w:t>
      </w:r>
      <w:r>
        <w:rPr>
          <w:spacing w:val="-6"/>
        </w:rPr>
        <w:t xml:space="preserve"> </w:t>
      </w:r>
      <w:r>
        <w:t>освоения</w:t>
      </w:r>
      <w:r>
        <w:rPr>
          <w:spacing w:val="-5"/>
        </w:rPr>
        <w:t xml:space="preserve"> </w:t>
      </w:r>
      <w:r>
        <w:t>основной</w:t>
      </w:r>
      <w:r>
        <w:rPr>
          <w:spacing w:val="-5"/>
        </w:rPr>
        <w:t xml:space="preserve"> </w:t>
      </w:r>
      <w:r>
        <w:t>образовательной</w:t>
      </w:r>
      <w:r>
        <w:rPr>
          <w:spacing w:val="-5"/>
        </w:rPr>
        <w:t xml:space="preserve"> </w:t>
      </w:r>
      <w:r>
        <w:rPr>
          <w:spacing w:val="-2"/>
        </w:rPr>
        <w:t>программы;</w:t>
      </w:r>
    </w:p>
    <w:p w:rsidR="000A0EF3" w:rsidRDefault="000A0EF3">
      <w:pPr>
        <w:pStyle w:val="a3"/>
        <w:ind w:left="0"/>
        <w:jc w:val="left"/>
      </w:pPr>
    </w:p>
    <w:p w:rsidR="000A0EF3" w:rsidRDefault="000A0EF3">
      <w:pPr>
        <w:pStyle w:val="a3"/>
        <w:ind w:left="0"/>
        <w:jc w:val="left"/>
      </w:pPr>
    </w:p>
    <w:p w:rsidR="000A0EF3" w:rsidRDefault="002345D6">
      <w:pPr>
        <w:pStyle w:val="a3"/>
        <w:spacing w:line="360" w:lineRule="auto"/>
        <w:ind w:left="532"/>
        <w:jc w:val="left"/>
      </w:pPr>
      <w:r>
        <w:t>возможность</w:t>
      </w:r>
      <w:r>
        <w:rPr>
          <w:spacing w:val="40"/>
        </w:rPr>
        <w:t xml:space="preserve"> </w:t>
      </w:r>
      <w:r>
        <w:t>для</w:t>
      </w:r>
      <w:r>
        <w:rPr>
          <w:spacing w:val="40"/>
        </w:rPr>
        <w:t xml:space="preserve"> </w:t>
      </w:r>
      <w:r>
        <w:t>беспрепятственного</w:t>
      </w:r>
      <w:r>
        <w:rPr>
          <w:spacing w:val="40"/>
        </w:rPr>
        <w:t xml:space="preserve"> </w:t>
      </w:r>
      <w:r>
        <w:t>доступа</w:t>
      </w:r>
      <w:r>
        <w:rPr>
          <w:spacing w:val="40"/>
        </w:rPr>
        <w:t xml:space="preserve"> </w:t>
      </w:r>
      <w:r>
        <w:t>обучающихся</w:t>
      </w:r>
      <w:r>
        <w:rPr>
          <w:spacing w:val="40"/>
        </w:rPr>
        <w:t xml:space="preserve"> </w:t>
      </w:r>
      <w:r>
        <w:t>с</w:t>
      </w:r>
      <w:r>
        <w:rPr>
          <w:spacing w:val="40"/>
        </w:rPr>
        <w:t xml:space="preserve"> </w:t>
      </w:r>
      <w:r>
        <w:t>ограниченными</w:t>
      </w:r>
      <w:r>
        <w:rPr>
          <w:spacing w:val="40"/>
        </w:rPr>
        <w:t xml:space="preserve"> </w:t>
      </w:r>
      <w:r>
        <w:t>возможностями здоровья и инвалидов к объектам инфраструктуры образовательной организации;</w:t>
      </w:r>
    </w:p>
    <w:p w:rsidR="000A0EF3" w:rsidRDefault="002345D6">
      <w:pPr>
        <w:pStyle w:val="a3"/>
        <w:spacing w:line="360" w:lineRule="auto"/>
        <w:ind w:left="532"/>
        <w:jc w:val="left"/>
      </w:pPr>
      <w:r>
        <w:t>эргономичность,</w:t>
      </w:r>
      <w:r>
        <w:rPr>
          <w:spacing w:val="40"/>
        </w:rPr>
        <w:t xml:space="preserve"> </w:t>
      </w:r>
      <w:r>
        <w:t>мультифункциональность</w:t>
      </w:r>
      <w:r>
        <w:rPr>
          <w:spacing w:val="40"/>
        </w:rPr>
        <w:t xml:space="preserve"> </w:t>
      </w:r>
      <w:r>
        <w:t>и</w:t>
      </w:r>
      <w:r>
        <w:rPr>
          <w:spacing w:val="40"/>
        </w:rPr>
        <w:t xml:space="preserve"> </w:t>
      </w:r>
      <w:r>
        <w:t>трансформируемость</w:t>
      </w:r>
      <w:r>
        <w:rPr>
          <w:spacing w:val="40"/>
        </w:rPr>
        <w:t xml:space="preserve"> </w:t>
      </w:r>
      <w:r>
        <w:t>помещений</w:t>
      </w:r>
      <w:r>
        <w:rPr>
          <w:spacing w:val="40"/>
        </w:rPr>
        <w:t xml:space="preserve"> </w:t>
      </w:r>
      <w:r>
        <w:t xml:space="preserve">образовательной </w:t>
      </w:r>
      <w:r>
        <w:rPr>
          <w:spacing w:val="-2"/>
        </w:rPr>
        <w:t>организации.</w:t>
      </w:r>
    </w:p>
    <w:p w:rsidR="000A0EF3" w:rsidRDefault="000A0EF3">
      <w:pPr>
        <w:pStyle w:val="a3"/>
        <w:spacing w:before="137"/>
        <w:ind w:left="0"/>
        <w:jc w:val="left"/>
      </w:pPr>
    </w:p>
    <w:p w:rsidR="000A0EF3" w:rsidRDefault="002345D6">
      <w:pPr>
        <w:pStyle w:val="a3"/>
        <w:spacing w:line="360" w:lineRule="auto"/>
        <w:ind w:left="532" w:right="566" w:firstLine="566"/>
      </w:pPr>
      <w:r>
        <w:t>Материально-техническая база школы №7</w:t>
      </w:r>
      <w:r>
        <w:rPr>
          <w:spacing w:val="40"/>
        </w:rPr>
        <w:t xml:space="preserve"> </w:t>
      </w:r>
      <w:r>
        <w:t>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0A0EF3" w:rsidRDefault="002345D6">
      <w:pPr>
        <w:pStyle w:val="a3"/>
        <w:spacing w:before="1" w:line="360" w:lineRule="auto"/>
        <w:ind w:left="532" w:right="565" w:firstLine="566"/>
      </w:pPr>
      <w: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0A0EF3" w:rsidRDefault="002345D6">
      <w:pPr>
        <w:pStyle w:val="a3"/>
        <w:spacing w:line="360" w:lineRule="auto"/>
        <w:ind w:left="532" w:right="565" w:firstLine="566"/>
      </w:pPr>
      <w:r>
        <w:t>Критериальными источниками оценки учебно-материального обеспечения образовательного процесса являются требования</w:t>
      </w:r>
      <w:r>
        <w:rPr>
          <w:spacing w:val="40"/>
        </w:rPr>
        <w:t xml:space="preserve"> </w:t>
      </w:r>
      <w:r>
        <w:t>ФГОС, требования Положения о лицензировании образовательной деятельности, утвержденного постановлением Правительства Российской Федерации от 28</w:t>
      </w:r>
      <w:r>
        <w:rPr>
          <w:spacing w:val="40"/>
        </w:rPr>
        <w:t xml:space="preserve"> </w:t>
      </w:r>
      <w:r>
        <w:t>октября 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0A0EF3" w:rsidRDefault="002345D6">
      <w:pPr>
        <w:pStyle w:val="a3"/>
        <w:spacing w:line="275" w:lineRule="exact"/>
        <w:ind w:left="1099"/>
      </w:pPr>
      <w:r>
        <w:t>В</w:t>
      </w:r>
      <w:r>
        <w:rPr>
          <w:spacing w:val="-5"/>
        </w:rPr>
        <w:t xml:space="preserve"> </w:t>
      </w:r>
      <w:r>
        <w:t>соответствии</w:t>
      </w:r>
      <w:r>
        <w:rPr>
          <w:spacing w:val="-1"/>
        </w:rPr>
        <w:t xml:space="preserve"> </w:t>
      </w:r>
      <w:r>
        <w:t>с</w:t>
      </w:r>
      <w:r>
        <w:rPr>
          <w:spacing w:val="-2"/>
        </w:rPr>
        <w:t xml:space="preserve"> </w:t>
      </w:r>
      <w:r>
        <w:t>требованиями</w:t>
      </w:r>
      <w:r>
        <w:rPr>
          <w:spacing w:val="-1"/>
        </w:rPr>
        <w:t xml:space="preserve"> </w:t>
      </w:r>
      <w:r>
        <w:t>ФГОС</w:t>
      </w:r>
      <w:r>
        <w:rPr>
          <w:spacing w:val="-1"/>
        </w:rPr>
        <w:t xml:space="preserve"> </w:t>
      </w:r>
      <w:r>
        <w:t>в</w:t>
      </w:r>
      <w:r>
        <w:rPr>
          <w:spacing w:val="-2"/>
        </w:rPr>
        <w:t xml:space="preserve"> </w:t>
      </w:r>
      <w:r>
        <w:t>МОБУ</w:t>
      </w:r>
      <w:r>
        <w:rPr>
          <w:spacing w:val="4"/>
        </w:rPr>
        <w:t xml:space="preserve"> </w:t>
      </w:r>
      <w:r>
        <w:t>«СОШ</w:t>
      </w:r>
      <w:r>
        <w:rPr>
          <w:spacing w:val="-1"/>
        </w:rPr>
        <w:t xml:space="preserve"> </w:t>
      </w:r>
      <w:r>
        <w:t>№</w:t>
      </w:r>
      <w:r>
        <w:rPr>
          <w:spacing w:val="-3"/>
        </w:rPr>
        <w:t xml:space="preserve"> </w:t>
      </w:r>
      <w:r>
        <w:t>7</w:t>
      </w:r>
      <w:r>
        <w:rPr>
          <w:spacing w:val="-1"/>
        </w:rPr>
        <w:t xml:space="preserve"> </w:t>
      </w:r>
      <w:r>
        <w:t>г.Соль-</w:t>
      </w:r>
      <w:r>
        <w:rPr>
          <w:spacing w:val="-2"/>
        </w:rPr>
        <w:t xml:space="preserve"> </w:t>
      </w:r>
      <w:r>
        <w:t>Илецка»</w:t>
      </w:r>
      <w:r>
        <w:rPr>
          <w:spacing w:val="-8"/>
        </w:rPr>
        <w:t xml:space="preserve"> </w:t>
      </w:r>
      <w:r>
        <w:rPr>
          <w:spacing w:val="-2"/>
        </w:rPr>
        <w:t>созданы:</w:t>
      </w:r>
    </w:p>
    <w:p w:rsidR="000A0EF3" w:rsidRDefault="002345D6">
      <w:pPr>
        <w:pStyle w:val="a5"/>
        <w:numPr>
          <w:ilvl w:val="1"/>
          <w:numId w:val="13"/>
        </w:numPr>
        <w:tabs>
          <w:tab w:val="left" w:pos="1239"/>
        </w:tabs>
        <w:spacing w:before="139" w:line="360" w:lineRule="auto"/>
        <w:ind w:right="567" w:firstLine="566"/>
        <w:rPr>
          <w:sz w:val="24"/>
        </w:rPr>
      </w:pPr>
      <w:r>
        <w:rPr>
          <w:sz w:val="24"/>
        </w:rPr>
        <w:t>учебные кабинеты с автоматизированными рабочими местами обучающихся и педагогических работников;</w:t>
      </w:r>
    </w:p>
    <w:p w:rsidR="000A0EF3" w:rsidRDefault="002345D6">
      <w:pPr>
        <w:pStyle w:val="a5"/>
        <w:numPr>
          <w:ilvl w:val="1"/>
          <w:numId w:val="13"/>
        </w:numPr>
        <w:tabs>
          <w:tab w:val="left" w:pos="1239"/>
        </w:tabs>
        <w:spacing w:line="360" w:lineRule="auto"/>
        <w:ind w:right="566" w:firstLine="566"/>
        <w:rPr>
          <w:sz w:val="24"/>
        </w:rPr>
      </w:pPr>
      <w:r>
        <w:rPr>
          <w:sz w:val="24"/>
        </w:rPr>
        <w:t>информационно-библиотечный центр, читальным залом и книгохранилищем, обеспечивающим сохранность книжного фонда, медиатекой;</w:t>
      </w:r>
    </w:p>
    <w:p w:rsidR="000A0EF3" w:rsidRDefault="002345D6">
      <w:pPr>
        <w:pStyle w:val="a5"/>
        <w:numPr>
          <w:ilvl w:val="1"/>
          <w:numId w:val="13"/>
        </w:numPr>
        <w:tabs>
          <w:tab w:val="left" w:pos="1239"/>
        </w:tabs>
        <w:spacing w:line="360" w:lineRule="auto"/>
        <w:ind w:right="565" w:firstLine="566"/>
        <w:rPr>
          <w:sz w:val="24"/>
        </w:rPr>
      </w:pPr>
      <w:r>
        <w:rPr>
          <w:sz w:val="24"/>
        </w:rPr>
        <w:t>спортивный зал, спортивная площадка, оснащенные игровым, спортивным оборудованием</w:t>
      </w:r>
      <w:r>
        <w:rPr>
          <w:spacing w:val="40"/>
          <w:sz w:val="24"/>
        </w:rPr>
        <w:t xml:space="preserve"> </w:t>
      </w:r>
      <w:r>
        <w:rPr>
          <w:sz w:val="24"/>
        </w:rPr>
        <w:t>и инвентарем;</w:t>
      </w:r>
    </w:p>
    <w:p w:rsidR="000A0EF3" w:rsidRDefault="002345D6">
      <w:pPr>
        <w:pStyle w:val="a5"/>
        <w:numPr>
          <w:ilvl w:val="1"/>
          <w:numId w:val="13"/>
        </w:numPr>
        <w:tabs>
          <w:tab w:val="left" w:pos="1239"/>
        </w:tabs>
        <w:spacing w:before="1" w:line="360" w:lineRule="auto"/>
        <w:ind w:right="571" w:firstLine="566"/>
        <w:rPr>
          <w:sz w:val="24"/>
        </w:rPr>
      </w:pPr>
      <w:r>
        <w:rPr>
          <w:sz w:val="24"/>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w:t>
      </w:r>
      <w:r>
        <w:rPr>
          <w:spacing w:val="-2"/>
          <w:sz w:val="24"/>
        </w:rPr>
        <w:t>завтраков;</w:t>
      </w:r>
    </w:p>
    <w:p w:rsidR="000A0EF3" w:rsidRDefault="002345D6">
      <w:pPr>
        <w:pStyle w:val="a5"/>
        <w:numPr>
          <w:ilvl w:val="1"/>
          <w:numId w:val="13"/>
        </w:numPr>
        <w:tabs>
          <w:tab w:val="left" w:pos="1240"/>
        </w:tabs>
        <w:spacing w:line="275" w:lineRule="exact"/>
        <w:ind w:left="1240" w:hanging="141"/>
        <w:rPr>
          <w:sz w:val="24"/>
        </w:rPr>
      </w:pPr>
      <w:r>
        <w:rPr>
          <w:sz w:val="24"/>
        </w:rPr>
        <w:t>помещения</w:t>
      </w:r>
      <w:r>
        <w:rPr>
          <w:spacing w:val="-3"/>
          <w:sz w:val="24"/>
        </w:rPr>
        <w:t xml:space="preserve"> </w:t>
      </w:r>
      <w:r>
        <w:rPr>
          <w:sz w:val="24"/>
        </w:rPr>
        <w:t>для</w:t>
      </w:r>
      <w:r>
        <w:rPr>
          <w:spacing w:val="-2"/>
          <w:sz w:val="24"/>
        </w:rPr>
        <w:t xml:space="preserve"> </w:t>
      </w:r>
      <w:r>
        <w:rPr>
          <w:sz w:val="24"/>
        </w:rPr>
        <w:t>медицинского</w:t>
      </w:r>
      <w:r>
        <w:rPr>
          <w:spacing w:val="-2"/>
          <w:sz w:val="24"/>
        </w:rPr>
        <w:t xml:space="preserve"> персонала;</w:t>
      </w:r>
    </w:p>
    <w:p w:rsidR="000A0EF3" w:rsidRDefault="002345D6">
      <w:pPr>
        <w:pStyle w:val="a5"/>
        <w:numPr>
          <w:ilvl w:val="1"/>
          <w:numId w:val="13"/>
        </w:numPr>
        <w:tabs>
          <w:tab w:val="left" w:pos="1239"/>
        </w:tabs>
        <w:spacing w:before="139" w:line="360" w:lineRule="auto"/>
        <w:ind w:right="573" w:firstLine="566"/>
        <w:rPr>
          <w:sz w:val="24"/>
        </w:rPr>
      </w:pPr>
      <w:r>
        <w:rPr>
          <w:sz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0A0EF3" w:rsidRDefault="002345D6">
      <w:pPr>
        <w:pStyle w:val="a5"/>
        <w:numPr>
          <w:ilvl w:val="1"/>
          <w:numId w:val="13"/>
        </w:numPr>
        <w:tabs>
          <w:tab w:val="left" w:pos="1240"/>
        </w:tabs>
        <w:ind w:left="1240" w:hanging="141"/>
        <w:rPr>
          <w:sz w:val="24"/>
        </w:rPr>
      </w:pPr>
      <w:r>
        <w:rPr>
          <w:sz w:val="24"/>
        </w:rPr>
        <w:t>гардеробы,</w:t>
      </w:r>
      <w:r>
        <w:rPr>
          <w:spacing w:val="-2"/>
          <w:sz w:val="24"/>
        </w:rPr>
        <w:t xml:space="preserve"> </w:t>
      </w:r>
      <w:r>
        <w:rPr>
          <w:sz w:val="24"/>
        </w:rPr>
        <w:t>санузлы,</w:t>
      </w:r>
      <w:r>
        <w:rPr>
          <w:spacing w:val="-2"/>
          <w:sz w:val="24"/>
        </w:rPr>
        <w:t xml:space="preserve"> </w:t>
      </w:r>
      <w:r>
        <w:rPr>
          <w:sz w:val="24"/>
        </w:rPr>
        <w:t>места</w:t>
      </w:r>
      <w:r>
        <w:rPr>
          <w:spacing w:val="-2"/>
          <w:sz w:val="24"/>
        </w:rPr>
        <w:t xml:space="preserve"> </w:t>
      </w:r>
      <w:r>
        <w:rPr>
          <w:sz w:val="24"/>
        </w:rPr>
        <w:t>личной</w:t>
      </w:r>
      <w:r>
        <w:rPr>
          <w:spacing w:val="-2"/>
          <w:sz w:val="24"/>
        </w:rPr>
        <w:t xml:space="preserve"> гигиены.</w:t>
      </w:r>
    </w:p>
    <w:p w:rsidR="000A0EF3" w:rsidRDefault="000A0EF3">
      <w:pPr>
        <w:jc w:val="both"/>
        <w:rPr>
          <w:sz w:val="24"/>
        </w:rPr>
        <w:sectPr w:rsidR="000A0EF3">
          <w:pgSz w:w="11910" w:h="16850"/>
          <w:pgMar w:top="480" w:right="0" w:bottom="1000" w:left="600" w:header="0" w:footer="779" w:gutter="0"/>
          <w:cols w:space="720"/>
        </w:sectPr>
      </w:pPr>
    </w:p>
    <w:p w:rsidR="000A0EF3" w:rsidRDefault="002345D6">
      <w:pPr>
        <w:pStyle w:val="a3"/>
        <w:spacing w:before="77"/>
        <w:ind w:left="0" w:right="31"/>
        <w:jc w:val="center"/>
      </w:pPr>
      <w:r>
        <w:rPr>
          <w:spacing w:val="-5"/>
        </w:rPr>
        <w:lastRenderedPageBreak/>
        <w:t>925</w:t>
      </w:r>
    </w:p>
    <w:p w:rsidR="000A0EF3" w:rsidRDefault="002345D6">
      <w:pPr>
        <w:pStyle w:val="a3"/>
        <w:spacing w:before="12" w:line="360" w:lineRule="auto"/>
        <w:ind w:left="532" w:right="563" w:firstLine="566"/>
      </w:pPr>
      <w:r>
        <w:t>На текущий момент в школе в кабинетах имеется набор мультимедийного оборудования, доступ к сети Интернет, локальная сеть. Постоянно приобретаются и обновляются ЦОР, электронные учебники и тренажеры, хрестоматии и энциклопедии, занимательные задания по гуманитарным и естественно-математическим предметам. В достаточном количестве имеются спортивное оборудование и инвентарь. Большинство кабинетов оснащены современной мебелью. Учебно-воспитательный процесс соответствует действующим санитарно-гигиеническим, противопожарным правилам и нормам. Педагогический коллектив работает в соответствии с нормами охраны труда.</w:t>
      </w:r>
    </w:p>
    <w:p w:rsidR="000A0EF3" w:rsidRDefault="002345D6">
      <w:pPr>
        <w:pStyle w:val="2"/>
        <w:spacing w:before="203" w:line="360" w:lineRule="auto"/>
        <w:ind w:left="3339" w:right="1081" w:hanging="1753"/>
      </w:pPr>
      <w:r>
        <w:t>Информационно-методические</w:t>
      </w:r>
      <w:r>
        <w:rPr>
          <w:spacing w:val="-9"/>
        </w:rPr>
        <w:t xml:space="preserve"> </w:t>
      </w:r>
      <w:r>
        <w:t>условия</w:t>
      </w:r>
      <w:r>
        <w:rPr>
          <w:spacing w:val="-9"/>
        </w:rPr>
        <w:t xml:space="preserve"> </w:t>
      </w:r>
      <w:r>
        <w:t>реализации</w:t>
      </w:r>
      <w:r>
        <w:rPr>
          <w:spacing w:val="-8"/>
        </w:rPr>
        <w:t xml:space="preserve"> </w:t>
      </w:r>
      <w:r>
        <w:t>основной</w:t>
      </w:r>
      <w:r>
        <w:rPr>
          <w:spacing w:val="-10"/>
        </w:rPr>
        <w:t xml:space="preserve"> </w:t>
      </w:r>
      <w:r>
        <w:t>образовательной программы среднего</w:t>
      </w:r>
      <w:r>
        <w:rPr>
          <w:spacing w:val="40"/>
        </w:rPr>
        <w:t xml:space="preserve"> </w:t>
      </w:r>
      <w:r>
        <w:t>общего образования</w:t>
      </w:r>
    </w:p>
    <w:p w:rsidR="000A0EF3" w:rsidRDefault="002345D6">
      <w:pPr>
        <w:pStyle w:val="a3"/>
        <w:spacing w:line="360" w:lineRule="auto"/>
        <w:ind w:left="532" w:right="562" w:firstLine="566"/>
      </w:pPr>
      <w:r>
        <w:t xml:space="preserve">Под </w:t>
      </w:r>
      <w:r>
        <w:rPr>
          <w:b/>
        </w:rPr>
        <w:t xml:space="preserve">информационно-образовательной средой </w:t>
      </w:r>
      <w:r>
        <w:t>(ИОС)</w:t>
      </w:r>
      <w:r>
        <w:rPr>
          <w:spacing w:val="-5"/>
        </w:rPr>
        <w:t xml:space="preserve"> </w:t>
      </w:r>
      <w: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компетентность), наличие служб поддержки применения ИКТ.</w:t>
      </w:r>
    </w:p>
    <w:p w:rsidR="000A0EF3" w:rsidRDefault="002345D6">
      <w:pPr>
        <w:pStyle w:val="a3"/>
        <w:spacing w:line="360" w:lineRule="auto"/>
        <w:ind w:left="532" w:right="570" w:firstLine="566"/>
      </w:pPr>
      <w:r>
        <w:t xml:space="preserve">Создаваемая в образовательной организации ИОС строится в соответствии со следующей </w:t>
      </w:r>
      <w:r>
        <w:rPr>
          <w:spacing w:val="-2"/>
        </w:rPr>
        <w:t>иерархией:</w:t>
      </w:r>
    </w:p>
    <w:p w:rsidR="000A0EF3" w:rsidRDefault="002345D6">
      <w:pPr>
        <w:pStyle w:val="a5"/>
        <w:numPr>
          <w:ilvl w:val="0"/>
          <w:numId w:val="12"/>
        </w:numPr>
        <w:tabs>
          <w:tab w:val="left" w:pos="1526"/>
        </w:tabs>
        <w:spacing w:line="268" w:lineRule="exact"/>
        <w:ind w:left="1526" w:hanging="427"/>
        <w:jc w:val="left"/>
        <w:rPr>
          <w:rFonts w:ascii="Symbol" w:hAnsi="Symbol"/>
        </w:rPr>
      </w:pPr>
      <w:r>
        <w:t>единая</w:t>
      </w:r>
      <w:r>
        <w:rPr>
          <w:spacing w:val="-10"/>
        </w:rPr>
        <w:t xml:space="preserve"> </w:t>
      </w:r>
      <w:r>
        <w:t>информационно-образовательная</w:t>
      </w:r>
      <w:r>
        <w:rPr>
          <w:spacing w:val="-10"/>
        </w:rPr>
        <w:t xml:space="preserve"> </w:t>
      </w:r>
      <w:r>
        <w:t>среда</w:t>
      </w:r>
      <w:r>
        <w:rPr>
          <w:spacing w:val="-11"/>
        </w:rPr>
        <w:t xml:space="preserve"> </w:t>
      </w:r>
      <w:r>
        <w:rPr>
          <w:spacing w:val="-2"/>
        </w:rPr>
        <w:t>страны;</w:t>
      </w:r>
    </w:p>
    <w:p w:rsidR="000A0EF3" w:rsidRDefault="002345D6">
      <w:pPr>
        <w:pStyle w:val="a5"/>
        <w:numPr>
          <w:ilvl w:val="0"/>
          <w:numId w:val="12"/>
        </w:numPr>
        <w:tabs>
          <w:tab w:val="left" w:pos="1526"/>
        </w:tabs>
        <w:spacing w:before="123"/>
        <w:ind w:left="1526" w:hanging="427"/>
        <w:jc w:val="left"/>
        <w:rPr>
          <w:rFonts w:ascii="Symbol" w:hAnsi="Symbol"/>
        </w:rPr>
      </w:pPr>
      <w:r>
        <w:t>единая</w:t>
      </w:r>
      <w:r>
        <w:rPr>
          <w:spacing w:val="-10"/>
        </w:rPr>
        <w:t xml:space="preserve"> </w:t>
      </w:r>
      <w:r>
        <w:t>информационно-образовательная</w:t>
      </w:r>
      <w:r>
        <w:rPr>
          <w:spacing w:val="-10"/>
        </w:rPr>
        <w:t xml:space="preserve"> </w:t>
      </w:r>
      <w:r>
        <w:t>среда</w:t>
      </w:r>
      <w:r>
        <w:rPr>
          <w:spacing w:val="-9"/>
        </w:rPr>
        <w:t xml:space="preserve"> </w:t>
      </w:r>
      <w:r>
        <w:rPr>
          <w:spacing w:val="-2"/>
        </w:rPr>
        <w:t>региона;</w:t>
      </w:r>
    </w:p>
    <w:p w:rsidR="000A0EF3" w:rsidRDefault="002345D6">
      <w:pPr>
        <w:pStyle w:val="a5"/>
        <w:numPr>
          <w:ilvl w:val="0"/>
          <w:numId w:val="12"/>
        </w:numPr>
        <w:tabs>
          <w:tab w:val="left" w:pos="1526"/>
        </w:tabs>
        <w:spacing w:before="127"/>
        <w:ind w:left="1526" w:hanging="427"/>
        <w:jc w:val="left"/>
        <w:rPr>
          <w:rFonts w:ascii="Symbol" w:hAnsi="Symbol"/>
        </w:rPr>
      </w:pPr>
      <w:r>
        <w:t>информационно-образовательная</w:t>
      </w:r>
      <w:r>
        <w:rPr>
          <w:spacing w:val="-13"/>
        </w:rPr>
        <w:t xml:space="preserve"> </w:t>
      </w:r>
      <w:r>
        <w:t>среда</w:t>
      </w:r>
      <w:r>
        <w:rPr>
          <w:spacing w:val="-13"/>
        </w:rPr>
        <w:t xml:space="preserve"> </w:t>
      </w:r>
      <w:r>
        <w:t>образовательной</w:t>
      </w:r>
      <w:r>
        <w:rPr>
          <w:spacing w:val="-12"/>
        </w:rPr>
        <w:t xml:space="preserve"> </w:t>
      </w:r>
      <w:r>
        <w:rPr>
          <w:spacing w:val="-2"/>
        </w:rPr>
        <w:t>организации;</w:t>
      </w:r>
    </w:p>
    <w:p w:rsidR="000A0EF3" w:rsidRDefault="002345D6">
      <w:pPr>
        <w:pStyle w:val="a5"/>
        <w:numPr>
          <w:ilvl w:val="0"/>
          <w:numId w:val="12"/>
        </w:numPr>
        <w:tabs>
          <w:tab w:val="left" w:pos="1526"/>
        </w:tabs>
        <w:spacing w:before="124"/>
        <w:ind w:left="1526" w:hanging="427"/>
        <w:jc w:val="left"/>
        <w:rPr>
          <w:rFonts w:ascii="Symbol" w:hAnsi="Symbol"/>
        </w:rPr>
      </w:pPr>
      <w:r>
        <w:t>предметная</w:t>
      </w:r>
      <w:r>
        <w:rPr>
          <w:spacing w:val="-12"/>
        </w:rPr>
        <w:t xml:space="preserve"> </w:t>
      </w:r>
      <w:r>
        <w:t>информационно-образовательная</w:t>
      </w:r>
      <w:r>
        <w:rPr>
          <w:spacing w:val="-12"/>
        </w:rPr>
        <w:t xml:space="preserve"> </w:t>
      </w:r>
      <w:r>
        <w:rPr>
          <w:spacing w:val="-2"/>
        </w:rPr>
        <w:t>среда;</w:t>
      </w:r>
    </w:p>
    <w:p w:rsidR="000A0EF3" w:rsidRDefault="002345D6">
      <w:pPr>
        <w:pStyle w:val="a5"/>
        <w:numPr>
          <w:ilvl w:val="0"/>
          <w:numId w:val="12"/>
        </w:numPr>
        <w:tabs>
          <w:tab w:val="left" w:pos="1526"/>
        </w:tabs>
        <w:spacing w:before="126"/>
        <w:ind w:left="1526" w:hanging="427"/>
        <w:jc w:val="left"/>
        <w:rPr>
          <w:rFonts w:ascii="Symbol" w:hAnsi="Symbol"/>
        </w:rPr>
      </w:pPr>
      <w:r>
        <w:t>информационно-образовательная</w:t>
      </w:r>
      <w:r>
        <w:rPr>
          <w:spacing w:val="-12"/>
        </w:rPr>
        <w:t xml:space="preserve"> </w:t>
      </w:r>
      <w:r>
        <w:t>среда</w:t>
      </w:r>
      <w:r>
        <w:rPr>
          <w:spacing w:val="-10"/>
        </w:rPr>
        <w:t xml:space="preserve"> </w:t>
      </w:r>
      <w:r>
        <w:rPr>
          <w:spacing w:val="-4"/>
        </w:rPr>
        <w:t>УМК;</w:t>
      </w:r>
    </w:p>
    <w:p w:rsidR="000A0EF3" w:rsidRDefault="002345D6">
      <w:pPr>
        <w:pStyle w:val="a5"/>
        <w:numPr>
          <w:ilvl w:val="0"/>
          <w:numId w:val="12"/>
        </w:numPr>
        <w:tabs>
          <w:tab w:val="left" w:pos="1526"/>
        </w:tabs>
        <w:spacing w:before="127"/>
        <w:ind w:left="1526" w:hanging="427"/>
        <w:jc w:val="left"/>
        <w:rPr>
          <w:rFonts w:ascii="Symbol" w:hAnsi="Symbol"/>
        </w:rPr>
      </w:pPr>
      <w:r>
        <w:t>информационно-образовательная</w:t>
      </w:r>
      <w:r>
        <w:rPr>
          <w:spacing w:val="-13"/>
        </w:rPr>
        <w:t xml:space="preserve"> </w:t>
      </w:r>
      <w:r>
        <w:t>среда</w:t>
      </w:r>
      <w:r>
        <w:rPr>
          <w:spacing w:val="-12"/>
        </w:rPr>
        <w:t xml:space="preserve"> </w:t>
      </w:r>
      <w:r>
        <w:t>компонентов</w:t>
      </w:r>
      <w:r>
        <w:rPr>
          <w:spacing w:val="-12"/>
        </w:rPr>
        <w:t xml:space="preserve"> </w:t>
      </w:r>
      <w:r>
        <w:rPr>
          <w:spacing w:val="-4"/>
        </w:rPr>
        <w:t>УМК;</w:t>
      </w:r>
    </w:p>
    <w:p w:rsidR="000A0EF3" w:rsidRDefault="002345D6">
      <w:pPr>
        <w:pStyle w:val="a5"/>
        <w:numPr>
          <w:ilvl w:val="0"/>
          <w:numId w:val="12"/>
        </w:numPr>
        <w:tabs>
          <w:tab w:val="left" w:pos="1526"/>
        </w:tabs>
        <w:spacing w:before="124"/>
        <w:ind w:left="1526" w:hanging="427"/>
        <w:jc w:val="left"/>
        <w:rPr>
          <w:rFonts w:ascii="Symbol" w:hAnsi="Symbol"/>
        </w:rPr>
      </w:pPr>
      <w:r>
        <w:t>информационно-образовательная</w:t>
      </w:r>
      <w:r>
        <w:rPr>
          <w:spacing w:val="-11"/>
        </w:rPr>
        <w:t xml:space="preserve"> </w:t>
      </w:r>
      <w:r>
        <w:t>среда</w:t>
      </w:r>
      <w:r>
        <w:rPr>
          <w:spacing w:val="-9"/>
        </w:rPr>
        <w:t xml:space="preserve"> </w:t>
      </w:r>
      <w:r>
        <w:t>элементов</w:t>
      </w:r>
      <w:r>
        <w:rPr>
          <w:spacing w:val="-12"/>
        </w:rPr>
        <w:t xml:space="preserve"> </w:t>
      </w:r>
      <w:r>
        <w:rPr>
          <w:spacing w:val="-4"/>
        </w:rPr>
        <w:t>УМК.</w:t>
      </w:r>
    </w:p>
    <w:p w:rsidR="000A0EF3" w:rsidRDefault="002345D6">
      <w:pPr>
        <w:pStyle w:val="a3"/>
        <w:spacing w:before="128"/>
        <w:ind w:left="1099"/>
        <w:jc w:val="left"/>
      </w:pPr>
      <w:r>
        <w:t>Основными</w:t>
      </w:r>
      <w:r>
        <w:rPr>
          <w:spacing w:val="-4"/>
        </w:rPr>
        <w:t xml:space="preserve"> </w:t>
      </w:r>
      <w:r>
        <w:t>элементами</w:t>
      </w:r>
      <w:r>
        <w:rPr>
          <w:spacing w:val="-4"/>
        </w:rPr>
        <w:t xml:space="preserve"> </w:t>
      </w:r>
      <w:r>
        <w:t>ИОС</w:t>
      </w:r>
      <w:r>
        <w:rPr>
          <w:spacing w:val="-3"/>
        </w:rPr>
        <w:t xml:space="preserve"> </w:t>
      </w:r>
      <w:r>
        <w:rPr>
          <w:spacing w:val="-2"/>
        </w:rPr>
        <w:t>являются:</w:t>
      </w:r>
    </w:p>
    <w:p w:rsidR="000A0EF3" w:rsidRDefault="002345D6">
      <w:pPr>
        <w:pStyle w:val="a5"/>
        <w:numPr>
          <w:ilvl w:val="0"/>
          <w:numId w:val="12"/>
        </w:numPr>
        <w:tabs>
          <w:tab w:val="left" w:pos="1526"/>
        </w:tabs>
        <w:spacing w:before="135"/>
        <w:ind w:left="1526" w:hanging="427"/>
        <w:jc w:val="left"/>
        <w:rPr>
          <w:rFonts w:ascii="Symbol" w:hAnsi="Symbol"/>
        </w:rPr>
      </w:pPr>
      <w:r>
        <w:t>информационно-образовательные</w:t>
      </w:r>
      <w:r>
        <w:rPr>
          <w:spacing w:val="-8"/>
        </w:rPr>
        <w:t xml:space="preserve"> </w:t>
      </w:r>
      <w:r>
        <w:t>ресурсы</w:t>
      </w:r>
      <w:r>
        <w:rPr>
          <w:spacing w:val="-6"/>
        </w:rPr>
        <w:t xml:space="preserve"> </w:t>
      </w:r>
      <w:r>
        <w:t>в</w:t>
      </w:r>
      <w:r>
        <w:rPr>
          <w:spacing w:val="-7"/>
        </w:rPr>
        <w:t xml:space="preserve"> </w:t>
      </w:r>
      <w:r>
        <w:t>виде</w:t>
      </w:r>
      <w:r>
        <w:rPr>
          <w:spacing w:val="-8"/>
        </w:rPr>
        <w:t xml:space="preserve"> </w:t>
      </w:r>
      <w:r>
        <w:t>печатной</w:t>
      </w:r>
      <w:r>
        <w:rPr>
          <w:spacing w:val="-6"/>
        </w:rPr>
        <w:t xml:space="preserve"> </w:t>
      </w:r>
      <w:r>
        <w:rPr>
          <w:spacing w:val="-2"/>
        </w:rPr>
        <w:t>продукции;</w:t>
      </w:r>
    </w:p>
    <w:p w:rsidR="000A0EF3" w:rsidRDefault="002345D6">
      <w:pPr>
        <w:pStyle w:val="a5"/>
        <w:numPr>
          <w:ilvl w:val="0"/>
          <w:numId w:val="12"/>
        </w:numPr>
        <w:tabs>
          <w:tab w:val="left" w:pos="1526"/>
        </w:tabs>
        <w:spacing w:before="127"/>
        <w:ind w:left="1526" w:hanging="427"/>
        <w:jc w:val="left"/>
        <w:rPr>
          <w:rFonts w:ascii="Symbol" w:hAnsi="Symbol"/>
        </w:rPr>
      </w:pPr>
      <w:r>
        <w:t>информационно-образовательные</w:t>
      </w:r>
      <w:r>
        <w:rPr>
          <w:spacing w:val="-10"/>
        </w:rPr>
        <w:t xml:space="preserve"> </w:t>
      </w:r>
      <w:r>
        <w:t>ресурсы</w:t>
      </w:r>
      <w:r>
        <w:rPr>
          <w:spacing w:val="-7"/>
        </w:rPr>
        <w:t xml:space="preserve"> </w:t>
      </w:r>
      <w:r>
        <w:t>на</w:t>
      </w:r>
      <w:r>
        <w:rPr>
          <w:spacing w:val="-8"/>
        </w:rPr>
        <w:t xml:space="preserve"> </w:t>
      </w:r>
      <w:r>
        <w:t>сменных</w:t>
      </w:r>
      <w:r>
        <w:rPr>
          <w:spacing w:val="-7"/>
        </w:rPr>
        <w:t xml:space="preserve"> </w:t>
      </w:r>
      <w:r>
        <w:t>оптических</w:t>
      </w:r>
      <w:r>
        <w:rPr>
          <w:spacing w:val="-7"/>
        </w:rPr>
        <w:t xml:space="preserve"> </w:t>
      </w:r>
      <w:r>
        <w:rPr>
          <w:spacing w:val="-2"/>
        </w:rPr>
        <w:t>носителях;</w:t>
      </w:r>
    </w:p>
    <w:p w:rsidR="000A0EF3" w:rsidRDefault="002345D6">
      <w:pPr>
        <w:pStyle w:val="a5"/>
        <w:numPr>
          <w:ilvl w:val="0"/>
          <w:numId w:val="12"/>
        </w:numPr>
        <w:tabs>
          <w:tab w:val="left" w:pos="1526"/>
        </w:tabs>
        <w:spacing w:before="127"/>
        <w:ind w:left="1526" w:hanging="427"/>
        <w:jc w:val="left"/>
        <w:rPr>
          <w:rFonts w:ascii="Symbol" w:hAnsi="Symbol"/>
        </w:rPr>
      </w:pPr>
      <w:r>
        <w:t>информационно-образовательные</w:t>
      </w:r>
      <w:r>
        <w:rPr>
          <w:spacing w:val="-12"/>
        </w:rPr>
        <w:t xml:space="preserve"> </w:t>
      </w:r>
      <w:r>
        <w:t>ресурсы</w:t>
      </w:r>
      <w:r>
        <w:rPr>
          <w:spacing w:val="-10"/>
        </w:rPr>
        <w:t xml:space="preserve"> </w:t>
      </w:r>
      <w:r>
        <w:t>сети</w:t>
      </w:r>
      <w:r>
        <w:rPr>
          <w:spacing w:val="-8"/>
        </w:rPr>
        <w:t xml:space="preserve"> </w:t>
      </w:r>
      <w:r>
        <w:rPr>
          <w:spacing w:val="-2"/>
        </w:rPr>
        <w:t>Интернет;</w:t>
      </w:r>
    </w:p>
    <w:p w:rsidR="000A0EF3" w:rsidRDefault="002345D6">
      <w:pPr>
        <w:pStyle w:val="a5"/>
        <w:numPr>
          <w:ilvl w:val="0"/>
          <w:numId w:val="12"/>
        </w:numPr>
        <w:tabs>
          <w:tab w:val="left" w:pos="1526"/>
        </w:tabs>
        <w:spacing w:before="126"/>
        <w:ind w:left="1526" w:hanging="427"/>
        <w:jc w:val="left"/>
        <w:rPr>
          <w:rFonts w:ascii="Symbol" w:hAnsi="Symbol"/>
        </w:rPr>
      </w:pPr>
      <w:r>
        <w:t>вычислительная</w:t>
      </w:r>
      <w:r>
        <w:rPr>
          <w:spacing w:val="-15"/>
        </w:rPr>
        <w:t xml:space="preserve"> </w:t>
      </w:r>
      <w:r>
        <w:t>и</w:t>
      </w:r>
      <w:r>
        <w:rPr>
          <w:spacing w:val="-12"/>
        </w:rPr>
        <w:t xml:space="preserve"> </w:t>
      </w:r>
      <w:r>
        <w:t>информационно-телекоммуникационная</w:t>
      </w:r>
      <w:r>
        <w:rPr>
          <w:spacing w:val="-11"/>
        </w:rPr>
        <w:t xml:space="preserve"> </w:t>
      </w:r>
      <w:r>
        <w:rPr>
          <w:spacing w:val="-2"/>
        </w:rPr>
        <w:t>инфраструктура;</w:t>
      </w:r>
    </w:p>
    <w:p w:rsidR="000A0EF3" w:rsidRDefault="002345D6">
      <w:pPr>
        <w:pStyle w:val="a5"/>
        <w:numPr>
          <w:ilvl w:val="0"/>
          <w:numId w:val="12"/>
        </w:numPr>
        <w:tabs>
          <w:tab w:val="left" w:pos="1524"/>
        </w:tabs>
        <w:spacing w:before="124" w:line="357" w:lineRule="auto"/>
        <w:ind w:right="558" w:firstLine="566"/>
        <w:rPr>
          <w:rFonts w:ascii="Symbol" w:hAnsi="Symbol"/>
        </w:rPr>
      </w:pPr>
      <w:r>
        <w:t>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w:t>
      </w:r>
      <w:r>
        <w:rPr>
          <w:spacing w:val="40"/>
        </w:rPr>
        <w:t xml:space="preserve"> </w:t>
      </w:r>
      <w:r>
        <w:t>и т. д.).</w:t>
      </w:r>
    </w:p>
    <w:p w:rsidR="000A0EF3" w:rsidRDefault="002345D6">
      <w:pPr>
        <w:pStyle w:val="a3"/>
        <w:spacing w:before="1" w:line="360" w:lineRule="auto"/>
        <w:ind w:left="532" w:right="565" w:firstLine="566"/>
      </w:pPr>
      <w:r>
        <w:t>Необходимое для использования ИКТ оборудование</w:t>
      </w:r>
      <w:r>
        <w:rPr>
          <w:spacing w:val="40"/>
        </w:rPr>
        <w:t xml:space="preserve"> </w:t>
      </w:r>
      <w:r>
        <w:t>отвечает современным требованиям и обеспечивает использование ИКТ:</w:t>
      </w:r>
    </w:p>
    <w:p w:rsidR="000A0EF3" w:rsidRDefault="000A0EF3">
      <w:pPr>
        <w:spacing w:line="360" w:lineRule="auto"/>
        <w:sectPr w:rsidR="000A0EF3">
          <w:pgSz w:w="11910" w:h="16850"/>
          <w:pgMar w:top="480" w:right="0" w:bottom="1000" w:left="600" w:header="0" w:footer="779" w:gutter="0"/>
          <w:cols w:space="720"/>
        </w:sectPr>
      </w:pPr>
    </w:p>
    <w:p w:rsidR="000A0EF3" w:rsidRDefault="002345D6">
      <w:pPr>
        <w:pStyle w:val="a3"/>
        <w:spacing w:before="77"/>
        <w:ind w:left="5456"/>
        <w:jc w:val="left"/>
      </w:pPr>
      <w:r>
        <w:rPr>
          <w:spacing w:val="-5"/>
        </w:rPr>
        <w:lastRenderedPageBreak/>
        <w:t>926</w:t>
      </w:r>
    </w:p>
    <w:p w:rsidR="000A0EF3" w:rsidRDefault="002345D6">
      <w:pPr>
        <w:pStyle w:val="a5"/>
        <w:numPr>
          <w:ilvl w:val="0"/>
          <w:numId w:val="12"/>
        </w:numPr>
        <w:tabs>
          <w:tab w:val="left" w:pos="1526"/>
        </w:tabs>
        <w:spacing w:before="10"/>
        <w:ind w:left="1526" w:hanging="427"/>
        <w:jc w:val="left"/>
        <w:rPr>
          <w:rFonts w:ascii="Symbol" w:hAnsi="Symbol"/>
        </w:rPr>
      </w:pPr>
      <w:r>
        <w:t>в</w:t>
      </w:r>
      <w:r>
        <w:rPr>
          <w:spacing w:val="-4"/>
        </w:rPr>
        <w:t xml:space="preserve"> </w:t>
      </w:r>
      <w:r>
        <w:t>учебной</w:t>
      </w:r>
      <w:r>
        <w:rPr>
          <w:spacing w:val="-4"/>
        </w:rPr>
        <w:t xml:space="preserve"> </w:t>
      </w:r>
      <w:r>
        <w:rPr>
          <w:spacing w:val="-2"/>
        </w:rPr>
        <w:t>деятельности;</w:t>
      </w:r>
    </w:p>
    <w:p w:rsidR="000A0EF3" w:rsidRDefault="002345D6">
      <w:pPr>
        <w:pStyle w:val="a5"/>
        <w:numPr>
          <w:ilvl w:val="0"/>
          <w:numId w:val="12"/>
        </w:numPr>
        <w:tabs>
          <w:tab w:val="left" w:pos="1526"/>
        </w:tabs>
        <w:spacing w:before="124"/>
        <w:ind w:left="1526" w:hanging="427"/>
        <w:jc w:val="left"/>
        <w:rPr>
          <w:rFonts w:ascii="Symbol" w:hAnsi="Symbol"/>
        </w:rPr>
      </w:pPr>
      <w:r>
        <w:t>во</w:t>
      </w:r>
      <w:r>
        <w:rPr>
          <w:spacing w:val="-6"/>
        </w:rPr>
        <w:t xml:space="preserve"> </w:t>
      </w:r>
      <w:r>
        <w:t>внеурочной</w:t>
      </w:r>
      <w:r>
        <w:rPr>
          <w:spacing w:val="-5"/>
        </w:rPr>
        <w:t xml:space="preserve"> </w:t>
      </w:r>
      <w:r>
        <w:rPr>
          <w:spacing w:val="-2"/>
        </w:rPr>
        <w:t>деятельности;</w:t>
      </w:r>
    </w:p>
    <w:p w:rsidR="000A0EF3" w:rsidRDefault="002345D6">
      <w:pPr>
        <w:pStyle w:val="a5"/>
        <w:numPr>
          <w:ilvl w:val="0"/>
          <w:numId w:val="12"/>
        </w:numPr>
        <w:tabs>
          <w:tab w:val="left" w:pos="1525"/>
        </w:tabs>
        <w:spacing w:before="127"/>
        <w:ind w:left="1525" w:hanging="426"/>
        <w:rPr>
          <w:rFonts w:ascii="Symbol" w:hAnsi="Symbol"/>
        </w:rPr>
      </w:pPr>
      <w:r>
        <w:t>в</w:t>
      </w:r>
      <w:r>
        <w:rPr>
          <w:spacing w:val="-5"/>
        </w:rPr>
        <w:t xml:space="preserve"> </w:t>
      </w:r>
      <w:r>
        <w:t>исследовательской</w:t>
      </w:r>
      <w:r>
        <w:rPr>
          <w:spacing w:val="-4"/>
        </w:rPr>
        <w:t xml:space="preserve"> </w:t>
      </w:r>
      <w:r>
        <w:t>и</w:t>
      </w:r>
      <w:r>
        <w:rPr>
          <w:spacing w:val="-5"/>
        </w:rPr>
        <w:t xml:space="preserve"> </w:t>
      </w:r>
      <w:r>
        <w:t>проектной</w:t>
      </w:r>
      <w:r>
        <w:rPr>
          <w:spacing w:val="-3"/>
        </w:rPr>
        <w:t xml:space="preserve"> </w:t>
      </w:r>
      <w:r>
        <w:rPr>
          <w:spacing w:val="-2"/>
        </w:rPr>
        <w:t>деятельности;</w:t>
      </w:r>
    </w:p>
    <w:p w:rsidR="000A0EF3" w:rsidRDefault="002345D6">
      <w:pPr>
        <w:pStyle w:val="a5"/>
        <w:numPr>
          <w:ilvl w:val="0"/>
          <w:numId w:val="12"/>
        </w:numPr>
        <w:tabs>
          <w:tab w:val="left" w:pos="1525"/>
        </w:tabs>
        <w:spacing w:before="127"/>
        <w:ind w:left="1525" w:hanging="426"/>
        <w:rPr>
          <w:rFonts w:ascii="Symbol" w:hAnsi="Symbol"/>
        </w:rPr>
      </w:pPr>
      <w:r>
        <w:t>при</w:t>
      </w:r>
      <w:r>
        <w:rPr>
          <w:spacing w:val="-6"/>
        </w:rPr>
        <w:t xml:space="preserve"> </w:t>
      </w:r>
      <w:r>
        <w:t>измерении,</w:t>
      </w:r>
      <w:r>
        <w:rPr>
          <w:spacing w:val="-4"/>
        </w:rPr>
        <w:t xml:space="preserve"> </w:t>
      </w:r>
      <w:r>
        <w:t>контроле</w:t>
      </w:r>
      <w:r>
        <w:rPr>
          <w:spacing w:val="-6"/>
        </w:rPr>
        <w:t xml:space="preserve"> </w:t>
      </w:r>
      <w:r>
        <w:t>и</w:t>
      </w:r>
      <w:r>
        <w:rPr>
          <w:spacing w:val="-4"/>
        </w:rPr>
        <w:t xml:space="preserve"> </w:t>
      </w:r>
      <w:r>
        <w:t>оценке</w:t>
      </w:r>
      <w:r>
        <w:rPr>
          <w:spacing w:val="-4"/>
        </w:rPr>
        <w:t xml:space="preserve"> </w:t>
      </w:r>
      <w:r>
        <w:t>результатов</w:t>
      </w:r>
      <w:r>
        <w:rPr>
          <w:spacing w:val="-6"/>
        </w:rPr>
        <w:t xml:space="preserve"> </w:t>
      </w:r>
      <w:r>
        <w:rPr>
          <w:spacing w:val="-2"/>
        </w:rPr>
        <w:t>образования;</w:t>
      </w:r>
    </w:p>
    <w:p w:rsidR="000A0EF3" w:rsidRDefault="002345D6">
      <w:pPr>
        <w:pStyle w:val="a5"/>
        <w:numPr>
          <w:ilvl w:val="0"/>
          <w:numId w:val="12"/>
        </w:numPr>
        <w:tabs>
          <w:tab w:val="left" w:pos="1524"/>
        </w:tabs>
        <w:spacing w:before="124" w:line="357" w:lineRule="auto"/>
        <w:ind w:right="564" w:firstLine="566"/>
        <w:rPr>
          <w:rFonts w:ascii="Symbol" w:hAnsi="Symbol"/>
        </w:rPr>
      </w:pPr>
      <w: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w:t>
      </w:r>
      <w:r>
        <w:rPr>
          <w:spacing w:val="-2"/>
        </w:rPr>
        <w:t>управления.</w:t>
      </w:r>
    </w:p>
    <w:p w:rsidR="000A0EF3" w:rsidRDefault="002345D6">
      <w:pPr>
        <w:pStyle w:val="a3"/>
        <w:spacing w:before="3" w:line="360" w:lineRule="auto"/>
        <w:ind w:left="532" w:right="570" w:firstLine="566"/>
      </w:pPr>
      <w:r>
        <w:t>Учебно-методическое и информационное оснащение образовательного процесса обеспечивает возможность:</w:t>
      </w:r>
    </w:p>
    <w:p w:rsidR="000A0EF3" w:rsidRDefault="002345D6">
      <w:pPr>
        <w:pStyle w:val="a5"/>
        <w:numPr>
          <w:ilvl w:val="0"/>
          <w:numId w:val="12"/>
        </w:numPr>
        <w:tabs>
          <w:tab w:val="left" w:pos="1524"/>
        </w:tabs>
        <w:spacing w:line="355" w:lineRule="auto"/>
        <w:ind w:right="564" w:firstLine="566"/>
        <w:rPr>
          <w:rFonts w:ascii="Symbol" w:hAnsi="Symbol"/>
        </w:rPr>
      </w:pPr>
      <w:r>
        <w:t>реализации индивидуальных образовательных планов обучающихся, осуществления их самостоятельной образовательной деятельности;</w:t>
      </w:r>
    </w:p>
    <w:p w:rsidR="000A0EF3" w:rsidRDefault="002345D6">
      <w:pPr>
        <w:pStyle w:val="a5"/>
        <w:numPr>
          <w:ilvl w:val="0"/>
          <w:numId w:val="12"/>
        </w:numPr>
        <w:tabs>
          <w:tab w:val="left" w:pos="1524"/>
        </w:tabs>
        <w:spacing w:before="1" w:line="357" w:lineRule="auto"/>
        <w:ind w:right="566" w:firstLine="566"/>
        <w:rPr>
          <w:rFonts w:ascii="Symbol" w:hAnsi="Symbol"/>
        </w:rPr>
      </w:pPr>
      <w: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A0EF3" w:rsidRDefault="002345D6">
      <w:pPr>
        <w:pStyle w:val="a5"/>
        <w:numPr>
          <w:ilvl w:val="0"/>
          <w:numId w:val="12"/>
        </w:numPr>
        <w:tabs>
          <w:tab w:val="left" w:pos="1524"/>
        </w:tabs>
        <w:spacing w:before="1" w:line="357" w:lineRule="auto"/>
        <w:ind w:right="562" w:firstLine="566"/>
        <w:rPr>
          <w:rFonts w:ascii="Symbol" w:hAnsi="Symbol"/>
        </w:rPr>
      </w:pPr>
      <w: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0A0EF3" w:rsidRDefault="002345D6">
      <w:pPr>
        <w:pStyle w:val="a5"/>
        <w:numPr>
          <w:ilvl w:val="0"/>
          <w:numId w:val="12"/>
        </w:numPr>
        <w:tabs>
          <w:tab w:val="left" w:pos="1524"/>
        </w:tabs>
        <w:spacing w:before="1" w:line="357" w:lineRule="auto"/>
        <w:ind w:right="565" w:firstLine="566"/>
        <w:rPr>
          <w:rFonts w:ascii="Symbol" w:hAnsi="Symbol"/>
        </w:rPr>
      </w:pPr>
      <w: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A0EF3" w:rsidRDefault="002345D6">
      <w:pPr>
        <w:pStyle w:val="a5"/>
        <w:numPr>
          <w:ilvl w:val="0"/>
          <w:numId w:val="12"/>
        </w:numPr>
        <w:tabs>
          <w:tab w:val="left" w:pos="1524"/>
        </w:tabs>
        <w:spacing w:before="2" w:line="357" w:lineRule="auto"/>
        <w:ind w:right="564" w:firstLine="566"/>
        <w:rPr>
          <w:rFonts w:ascii="Symbol" w:hAnsi="Symbol"/>
        </w:rPr>
      </w:pPr>
      <w: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r>
        <w:rPr>
          <w:spacing w:val="-2"/>
        </w:rPr>
        <w:t>видеосообщений;</w:t>
      </w:r>
    </w:p>
    <w:p w:rsidR="000A0EF3" w:rsidRDefault="002345D6">
      <w:pPr>
        <w:pStyle w:val="a5"/>
        <w:numPr>
          <w:ilvl w:val="0"/>
          <w:numId w:val="12"/>
        </w:numPr>
        <w:tabs>
          <w:tab w:val="left" w:pos="1525"/>
        </w:tabs>
        <w:spacing w:line="268" w:lineRule="exact"/>
        <w:ind w:left="1525" w:hanging="426"/>
        <w:rPr>
          <w:rFonts w:ascii="Symbol" w:hAnsi="Symbol"/>
        </w:rPr>
      </w:pPr>
      <w:r>
        <w:t>выступления</w:t>
      </w:r>
      <w:r>
        <w:rPr>
          <w:spacing w:val="-7"/>
        </w:rPr>
        <w:t xml:space="preserve"> </w:t>
      </w:r>
      <w:r>
        <w:t>с</w:t>
      </w:r>
      <w:r>
        <w:rPr>
          <w:spacing w:val="-3"/>
        </w:rPr>
        <w:t xml:space="preserve"> </w:t>
      </w:r>
      <w:r>
        <w:t>аудио-,</w:t>
      </w:r>
      <w:r>
        <w:rPr>
          <w:spacing w:val="-3"/>
        </w:rPr>
        <w:t xml:space="preserve"> </w:t>
      </w:r>
      <w:r>
        <w:t>видео-</w:t>
      </w:r>
      <w:r>
        <w:rPr>
          <w:spacing w:val="-8"/>
        </w:rPr>
        <w:t xml:space="preserve"> </w:t>
      </w:r>
      <w:r>
        <w:t>и</w:t>
      </w:r>
      <w:r>
        <w:rPr>
          <w:spacing w:val="-3"/>
        </w:rPr>
        <w:t xml:space="preserve"> </w:t>
      </w:r>
      <w:r>
        <w:t>графическим</w:t>
      </w:r>
      <w:r>
        <w:rPr>
          <w:spacing w:val="-4"/>
        </w:rPr>
        <w:t xml:space="preserve"> </w:t>
      </w:r>
      <w:r>
        <w:t>экранным</w:t>
      </w:r>
      <w:r>
        <w:rPr>
          <w:spacing w:val="-4"/>
        </w:rPr>
        <w:t xml:space="preserve"> </w:t>
      </w:r>
      <w:r>
        <w:rPr>
          <w:spacing w:val="-2"/>
        </w:rPr>
        <w:t>сопровождением;</w:t>
      </w:r>
    </w:p>
    <w:p w:rsidR="000A0EF3" w:rsidRDefault="002345D6">
      <w:pPr>
        <w:pStyle w:val="a5"/>
        <w:numPr>
          <w:ilvl w:val="0"/>
          <w:numId w:val="12"/>
        </w:numPr>
        <w:tabs>
          <w:tab w:val="left" w:pos="1525"/>
        </w:tabs>
        <w:spacing w:before="126"/>
        <w:ind w:left="1525" w:hanging="426"/>
        <w:rPr>
          <w:rFonts w:ascii="Symbol" w:hAnsi="Symbol"/>
        </w:rPr>
      </w:pPr>
      <w:r>
        <w:t>вывода</w:t>
      </w:r>
      <w:r>
        <w:rPr>
          <w:spacing w:val="-5"/>
        </w:rPr>
        <w:t xml:space="preserve"> </w:t>
      </w:r>
      <w:r>
        <w:t>информации</w:t>
      </w:r>
      <w:r>
        <w:rPr>
          <w:spacing w:val="-3"/>
        </w:rPr>
        <w:t xml:space="preserve"> </w:t>
      </w:r>
      <w:r>
        <w:t>на</w:t>
      </w:r>
      <w:r>
        <w:rPr>
          <w:spacing w:val="-2"/>
        </w:rPr>
        <w:t xml:space="preserve"> </w:t>
      </w:r>
      <w:r>
        <w:t>бумагу</w:t>
      </w:r>
      <w:r>
        <w:rPr>
          <w:spacing w:val="-4"/>
        </w:rPr>
        <w:t xml:space="preserve"> </w:t>
      </w:r>
      <w:r>
        <w:t>и</w:t>
      </w:r>
      <w:r>
        <w:rPr>
          <w:spacing w:val="-3"/>
        </w:rPr>
        <w:t xml:space="preserve"> </w:t>
      </w:r>
      <w:r>
        <w:t>т.</w:t>
      </w:r>
      <w:r>
        <w:rPr>
          <w:spacing w:val="-1"/>
        </w:rPr>
        <w:t xml:space="preserve"> </w:t>
      </w:r>
      <w:r>
        <w:t>п.</w:t>
      </w:r>
      <w:r>
        <w:rPr>
          <w:spacing w:val="-2"/>
        </w:rPr>
        <w:t xml:space="preserve"> </w:t>
      </w:r>
      <w:r>
        <w:t>и</w:t>
      </w:r>
      <w:r>
        <w:rPr>
          <w:spacing w:val="-4"/>
        </w:rPr>
        <w:t xml:space="preserve"> </w:t>
      </w:r>
      <w:r>
        <w:t>в</w:t>
      </w:r>
      <w:r>
        <w:rPr>
          <w:spacing w:val="-3"/>
        </w:rPr>
        <w:t xml:space="preserve"> </w:t>
      </w:r>
      <w:r>
        <w:t>трехмерную</w:t>
      </w:r>
      <w:r>
        <w:rPr>
          <w:spacing w:val="-2"/>
        </w:rPr>
        <w:t xml:space="preserve"> </w:t>
      </w:r>
      <w:r>
        <w:t>материальную</w:t>
      </w:r>
      <w:r>
        <w:rPr>
          <w:spacing w:val="-2"/>
        </w:rPr>
        <w:t xml:space="preserve"> </w:t>
      </w:r>
      <w:r>
        <w:t>среду</w:t>
      </w:r>
      <w:r>
        <w:rPr>
          <w:spacing w:val="-5"/>
        </w:rPr>
        <w:t xml:space="preserve"> </w:t>
      </w:r>
      <w:r>
        <w:rPr>
          <w:spacing w:val="-2"/>
        </w:rPr>
        <w:t>(печать);</w:t>
      </w:r>
    </w:p>
    <w:p w:rsidR="000A0EF3" w:rsidRDefault="002345D6">
      <w:pPr>
        <w:pStyle w:val="a5"/>
        <w:numPr>
          <w:ilvl w:val="0"/>
          <w:numId w:val="12"/>
        </w:numPr>
        <w:tabs>
          <w:tab w:val="left" w:pos="1524"/>
        </w:tabs>
        <w:spacing w:before="127" w:line="355" w:lineRule="auto"/>
        <w:ind w:right="563" w:firstLine="566"/>
        <w:rPr>
          <w:rFonts w:ascii="Symbol" w:hAnsi="Symbol"/>
        </w:rPr>
      </w:pPr>
      <w: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0A0EF3" w:rsidRDefault="002345D6">
      <w:pPr>
        <w:pStyle w:val="a5"/>
        <w:numPr>
          <w:ilvl w:val="0"/>
          <w:numId w:val="12"/>
        </w:numPr>
        <w:tabs>
          <w:tab w:val="left" w:pos="1525"/>
        </w:tabs>
        <w:spacing w:before="4"/>
        <w:ind w:left="1525" w:hanging="426"/>
        <w:rPr>
          <w:rFonts w:ascii="Symbol" w:hAnsi="Symbol"/>
        </w:rPr>
      </w:pPr>
      <w:r>
        <w:t>поиска</w:t>
      </w:r>
      <w:r>
        <w:rPr>
          <w:spacing w:val="-5"/>
        </w:rPr>
        <w:t xml:space="preserve"> </w:t>
      </w:r>
      <w:r>
        <w:t>и</w:t>
      </w:r>
      <w:r>
        <w:rPr>
          <w:spacing w:val="-5"/>
        </w:rPr>
        <w:t xml:space="preserve"> </w:t>
      </w:r>
      <w:r>
        <w:t>получения</w:t>
      </w:r>
      <w:r>
        <w:rPr>
          <w:spacing w:val="-5"/>
        </w:rPr>
        <w:t xml:space="preserve"> </w:t>
      </w:r>
      <w:r>
        <w:rPr>
          <w:spacing w:val="-2"/>
        </w:rPr>
        <w:t>информации;</w:t>
      </w:r>
    </w:p>
    <w:p w:rsidR="000A0EF3" w:rsidRDefault="002345D6">
      <w:pPr>
        <w:pStyle w:val="a5"/>
        <w:numPr>
          <w:ilvl w:val="0"/>
          <w:numId w:val="12"/>
        </w:numPr>
        <w:tabs>
          <w:tab w:val="left" w:pos="1524"/>
        </w:tabs>
        <w:spacing w:before="127" w:line="352" w:lineRule="auto"/>
        <w:ind w:right="564" w:firstLine="566"/>
        <w:rPr>
          <w:rFonts w:ascii="Symbol" w:hAnsi="Symbol"/>
        </w:rPr>
      </w:pPr>
      <w:r>
        <w:t>использования источников информации на бумажных и цифровых носителях (в том числе в справочниках, словарях, поисковых системах);</w:t>
      </w:r>
    </w:p>
    <w:p w:rsidR="000A0EF3" w:rsidRDefault="002345D6">
      <w:pPr>
        <w:pStyle w:val="a5"/>
        <w:numPr>
          <w:ilvl w:val="0"/>
          <w:numId w:val="12"/>
        </w:numPr>
        <w:tabs>
          <w:tab w:val="left" w:pos="1524"/>
        </w:tabs>
        <w:spacing w:before="7" w:line="352" w:lineRule="auto"/>
        <w:ind w:right="563" w:firstLine="566"/>
        <w:rPr>
          <w:rFonts w:ascii="Symbol" w:hAnsi="Symbol"/>
        </w:rPr>
      </w:pPr>
      <w:r>
        <w:t>вещания (подкастинга), использования носимых аудио-, видеоустройств для учебной деятельности на уроке и вне урока;</w:t>
      </w:r>
    </w:p>
    <w:p w:rsidR="000A0EF3" w:rsidRDefault="000A0EF3">
      <w:pPr>
        <w:spacing w:line="352" w:lineRule="auto"/>
        <w:jc w:val="both"/>
        <w:rPr>
          <w:rFonts w:ascii="Symbol" w:hAnsi="Symbol"/>
        </w:rPr>
        <w:sectPr w:rsidR="000A0EF3">
          <w:pgSz w:w="11910" w:h="16850"/>
          <w:pgMar w:top="480" w:right="0" w:bottom="1000" w:left="600" w:header="0" w:footer="779" w:gutter="0"/>
          <w:cols w:space="720"/>
        </w:sectPr>
      </w:pPr>
    </w:p>
    <w:p w:rsidR="000A0EF3" w:rsidRDefault="002345D6">
      <w:pPr>
        <w:pStyle w:val="a3"/>
        <w:spacing w:before="77"/>
        <w:ind w:left="0" w:right="31"/>
        <w:jc w:val="center"/>
      </w:pPr>
      <w:r>
        <w:rPr>
          <w:spacing w:val="-5"/>
        </w:rPr>
        <w:lastRenderedPageBreak/>
        <w:t>927</w:t>
      </w:r>
    </w:p>
    <w:p w:rsidR="000A0EF3" w:rsidRDefault="002345D6">
      <w:pPr>
        <w:pStyle w:val="a5"/>
        <w:numPr>
          <w:ilvl w:val="0"/>
          <w:numId w:val="12"/>
        </w:numPr>
        <w:tabs>
          <w:tab w:val="left" w:pos="1524"/>
        </w:tabs>
        <w:spacing w:before="10" w:line="352" w:lineRule="auto"/>
        <w:ind w:right="568" w:firstLine="566"/>
        <w:rPr>
          <w:rFonts w:ascii="Symbol" w:hAnsi="Symbol"/>
        </w:rPr>
      </w:pPr>
      <w:r>
        <w:t>общения в Интернете, взаимодействия в социальных группах и сетях, участия в форумах, групповой работы над сообщениями (вики);</w:t>
      </w:r>
    </w:p>
    <w:p w:rsidR="000A0EF3" w:rsidRDefault="002345D6">
      <w:pPr>
        <w:pStyle w:val="a5"/>
        <w:numPr>
          <w:ilvl w:val="0"/>
          <w:numId w:val="12"/>
        </w:numPr>
        <w:tabs>
          <w:tab w:val="left" w:pos="1524"/>
        </w:tabs>
        <w:spacing w:before="6" w:line="352" w:lineRule="auto"/>
        <w:ind w:right="564" w:firstLine="566"/>
        <w:rPr>
          <w:rFonts w:ascii="Symbol" w:hAnsi="Symbol"/>
        </w:rPr>
      </w:pPr>
      <w:r>
        <w:t xml:space="preserve">создания, заполнения и анализа баз данных, в том числе определителей; их наглядного </w:t>
      </w:r>
      <w:r>
        <w:rPr>
          <w:spacing w:val="-2"/>
        </w:rPr>
        <w:t>представления;</w:t>
      </w:r>
    </w:p>
    <w:p w:rsidR="000A0EF3" w:rsidRDefault="002345D6">
      <w:pPr>
        <w:pStyle w:val="a5"/>
        <w:numPr>
          <w:ilvl w:val="0"/>
          <w:numId w:val="12"/>
        </w:numPr>
        <w:tabs>
          <w:tab w:val="left" w:pos="1524"/>
        </w:tabs>
        <w:spacing w:before="7" w:line="352" w:lineRule="auto"/>
        <w:ind w:right="564" w:firstLine="566"/>
        <w:rPr>
          <w:rFonts w:ascii="Symbol" w:hAnsi="Symbol"/>
        </w:rPr>
      </w:pPr>
      <w:r>
        <w:t>исполнения, сочинения и аранжировки музыкальных произведений с применением цифровых технологий, использования звуковых и музыкальных редакторов, клавишных</w:t>
      </w:r>
      <w:r>
        <w:rPr>
          <w:spacing w:val="40"/>
        </w:rPr>
        <w:t xml:space="preserve"> </w:t>
      </w:r>
      <w:r>
        <w:t>синтезаторов;</w:t>
      </w:r>
    </w:p>
    <w:p w:rsidR="000A0EF3" w:rsidRDefault="002345D6">
      <w:pPr>
        <w:pStyle w:val="a5"/>
        <w:numPr>
          <w:ilvl w:val="0"/>
          <w:numId w:val="12"/>
        </w:numPr>
        <w:tabs>
          <w:tab w:val="left" w:pos="1524"/>
        </w:tabs>
        <w:spacing w:before="7" w:line="352" w:lineRule="auto"/>
        <w:ind w:right="565" w:firstLine="566"/>
        <w:rPr>
          <w:rFonts w:ascii="Symbol" w:hAnsi="Symbol"/>
        </w:rPr>
      </w:pPr>
      <w:r>
        <w:t>занятий по изучению правил дорожного движения с использованием игр, оборудования, а также компьютерных тренажеров;</w:t>
      </w:r>
    </w:p>
    <w:p w:rsidR="000A0EF3" w:rsidRDefault="002345D6">
      <w:pPr>
        <w:pStyle w:val="a5"/>
        <w:numPr>
          <w:ilvl w:val="0"/>
          <w:numId w:val="12"/>
        </w:numPr>
        <w:tabs>
          <w:tab w:val="left" w:pos="1524"/>
        </w:tabs>
        <w:spacing w:before="7" w:line="352" w:lineRule="auto"/>
        <w:ind w:right="560" w:firstLine="566"/>
        <w:rPr>
          <w:rFonts w:ascii="Symbol" w:hAnsi="Symbol"/>
        </w:rPr>
      </w:pPr>
      <w: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0A0EF3" w:rsidRDefault="002345D6">
      <w:pPr>
        <w:pStyle w:val="a5"/>
        <w:numPr>
          <w:ilvl w:val="0"/>
          <w:numId w:val="12"/>
        </w:numPr>
        <w:tabs>
          <w:tab w:val="left" w:pos="1524"/>
        </w:tabs>
        <w:spacing w:before="7" w:line="355" w:lineRule="auto"/>
        <w:ind w:right="565" w:firstLine="566"/>
        <w:rPr>
          <w:rFonts w:ascii="Symbol" w:hAnsi="Symbol"/>
        </w:rPr>
      </w:pPr>
      <w: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w:t>
      </w:r>
      <w:r>
        <w:rPr>
          <w:spacing w:val="-1"/>
        </w:rPr>
        <w:t xml:space="preserve"> </w:t>
      </w:r>
      <w:r>
        <w:t>целом и отдельных этапов (выступлений, дискуссий, экспериментов);</w:t>
      </w:r>
    </w:p>
    <w:p w:rsidR="000A0EF3" w:rsidRDefault="002345D6">
      <w:pPr>
        <w:pStyle w:val="a5"/>
        <w:numPr>
          <w:ilvl w:val="0"/>
          <w:numId w:val="12"/>
        </w:numPr>
        <w:tabs>
          <w:tab w:val="left" w:pos="1524"/>
        </w:tabs>
        <w:spacing w:before="7" w:line="352" w:lineRule="auto"/>
        <w:ind w:right="564" w:firstLine="566"/>
        <w:rPr>
          <w:rFonts w:ascii="Symbol" w:hAnsi="Symbol"/>
        </w:rPr>
      </w:pPr>
      <w:r>
        <w:t>обеспечения</w:t>
      </w:r>
      <w:r>
        <w:rPr>
          <w:spacing w:val="-3"/>
        </w:rPr>
        <w:t xml:space="preserve"> </w:t>
      </w:r>
      <w:r>
        <w:t>доступа</w:t>
      </w:r>
      <w:r>
        <w:rPr>
          <w:spacing w:val="-2"/>
        </w:rPr>
        <w:t xml:space="preserve"> </w:t>
      </w:r>
      <w:r>
        <w:t>в</w:t>
      </w:r>
      <w:r>
        <w:rPr>
          <w:spacing w:val="-3"/>
        </w:rPr>
        <w:t xml:space="preserve"> </w:t>
      </w:r>
      <w:r>
        <w:t>школьной</w:t>
      </w:r>
      <w:r>
        <w:rPr>
          <w:spacing w:val="-3"/>
        </w:rPr>
        <w:t xml:space="preserve"> </w:t>
      </w:r>
      <w:r>
        <w:t>библиотеке</w:t>
      </w:r>
      <w:r>
        <w:rPr>
          <w:spacing w:val="-2"/>
        </w:rPr>
        <w:t xml:space="preserve"> </w:t>
      </w:r>
      <w:r>
        <w:t>к</w:t>
      </w:r>
      <w:r>
        <w:rPr>
          <w:spacing w:val="-1"/>
        </w:rPr>
        <w:t xml:space="preserve"> </w:t>
      </w:r>
      <w:r>
        <w:t>информационным</w:t>
      </w:r>
      <w:r>
        <w:rPr>
          <w:spacing w:val="-2"/>
        </w:rPr>
        <w:t xml:space="preserve"> </w:t>
      </w:r>
      <w:r>
        <w:t>ресурсам</w:t>
      </w:r>
      <w:r>
        <w:rPr>
          <w:spacing w:val="-2"/>
        </w:rPr>
        <w:t xml:space="preserve"> </w:t>
      </w:r>
      <w:r>
        <w:t>Интернета,</w:t>
      </w:r>
      <w:r>
        <w:rPr>
          <w:spacing w:val="-2"/>
        </w:rPr>
        <w:t xml:space="preserve"> </w:t>
      </w:r>
      <w:r>
        <w:t>учебной</w:t>
      </w:r>
      <w:r>
        <w:rPr>
          <w:spacing w:val="-3"/>
        </w:rPr>
        <w:t xml:space="preserve"> </w:t>
      </w:r>
      <w:r>
        <w:t>и художественной литературе, коллекциям медиаресурсов на электронных носителях;</w:t>
      </w:r>
    </w:p>
    <w:p w:rsidR="000A0EF3" w:rsidRDefault="002345D6">
      <w:pPr>
        <w:pStyle w:val="a5"/>
        <w:numPr>
          <w:ilvl w:val="0"/>
          <w:numId w:val="12"/>
        </w:numPr>
        <w:tabs>
          <w:tab w:val="left" w:pos="1524"/>
        </w:tabs>
        <w:spacing w:before="5" w:line="357" w:lineRule="auto"/>
        <w:ind w:right="562" w:firstLine="566"/>
        <w:rPr>
          <w:rFonts w:ascii="Symbol" w:hAnsi="Symbol"/>
        </w:rPr>
      </w:pPr>
      <w: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театрализованных представлений, обеспеченных озвучиванием, освещением и мультимедиасопровождением.</w:t>
      </w:r>
    </w:p>
    <w:p w:rsidR="000A0EF3" w:rsidRDefault="002345D6">
      <w:pPr>
        <w:spacing w:before="5" w:line="360" w:lineRule="auto"/>
        <w:ind w:left="532" w:right="563" w:firstLine="566"/>
        <w:jc w:val="both"/>
        <w:rPr>
          <w:b/>
        </w:rPr>
      </w:pPr>
      <w:r>
        <w:rPr>
          <w:b/>
        </w:rPr>
        <w:t>Создание в образовательной организации информационно- образовательной среды, соответствующей требованиям ФГОС</w:t>
      </w:r>
    </w:p>
    <w:p w:rsidR="000A0EF3" w:rsidRDefault="000A0EF3">
      <w:pPr>
        <w:pStyle w:val="a3"/>
        <w:spacing w:before="7"/>
        <w:ind w:left="0"/>
        <w:jc w:val="left"/>
        <w:rPr>
          <w:b/>
          <w:sz w:val="17"/>
        </w:rPr>
      </w:pPr>
    </w:p>
    <w:tbl>
      <w:tblPr>
        <w:tblStyle w:val="TableNormal"/>
        <w:tblW w:w="0" w:type="auto"/>
        <w:tblInd w:w="2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3418"/>
        <w:gridCol w:w="5655"/>
      </w:tblGrid>
      <w:tr w:rsidR="000A0EF3">
        <w:trPr>
          <w:trHeight w:val="2068"/>
        </w:trPr>
        <w:tc>
          <w:tcPr>
            <w:tcW w:w="850" w:type="dxa"/>
          </w:tcPr>
          <w:p w:rsidR="000A0EF3" w:rsidRDefault="000A0EF3">
            <w:pPr>
              <w:pStyle w:val="TableParagraph"/>
            </w:pPr>
          </w:p>
        </w:tc>
        <w:tc>
          <w:tcPr>
            <w:tcW w:w="3418" w:type="dxa"/>
          </w:tcPr>
          <w:p w:rsidR="000A0EF3" w:rsidRDefault="002345D6">
            <w:pPr>
              <w:pStyle w:val="TableParagraph"/>
              <w:spacing w:line="275" w:lineRule="exact"/>
              <w:ind w:left="6"/>
              <w:rPr>
                <w:b/>
                <w:sz w:val="24"/>
              </w:rPr>
            </w:pPr>
            <w:r>
              <w:rPr>
                <w:b/>
                <w:sz w:val="24"/>
              </w:rPr>
              <w:t>Необходимые</w:t>
            </w:r>
            <w:r>
              <w:rPr>
                <w:b/>
                <w:spacing w:val="-2"/>
                <w:sz w:val="24"/>
              </w:rPr>
              <w:t xml:space="preserve"> средства</w:t>
            </w:r>
          </w:p>
        </w:tc>
        <w:tc>
          <w:tcPr>
            <w:tcW w:w="5655" w:type="dxa"/>
          </w:tcPr>
          <w:p w:rsidR="000A0EF3" w:rsidRDefault="002345D6">
            <w:pPr>
              <w:pStyle w:val="TableParagraph"/>
              <w:spacing w:line="275" w:lineRule="exact"/>
              <w:ind w:left="9"/>
              <w:rPr>
                <w:b/>
                <w:sz w:val="24"/>
              </w:rPr>
            </w:pPr>
            <w:r>
              <w:rPr>
                <w:b/>
                <w:sz w:val="24"/>
              </w:rPr>
              <w:t>Имеющиеся</w:t>
            </w:r>
            <w:r>
              <w:rPr>
                <w:b/>
                <w:spacing w:val="-4"/>
                <w:sz w:val="24"/>
              </w:rPr>
              <w:t xml:space="preserve"> </w:t>
            </w:r>
            <w:r>
              <w:rPr>
                <w:b/>
                <w:sz w:val="24"/>
              </w:rPr>
              <w:t>в</w:t>
            </w:r>
            <w:r>
              <w:rPr>
                <w:b/>
                <w:spacing w:val="-3"/>
                <w:sz w:val="24"/>
              </w:rPr>
              <w:t xml:space="preserve"> </w:t>
            </w:r>
            <w:r>
              <w:rPr>
                <w:b/>
                <w:spacing w:val="-2"/>
                <w:sz w:val="24"/>
              </w:rPr>
              <w:t>наличии</w:t>
            </w:r>
          </w:p>
        </w:tc>
      </w:tr>
      <w:tr w:rsidR="000A0EF3">
        <w:trPr>
          <w:trHeight w:val="2071"/>
        </w:trPr>
        <w:tc>
          <w:tcPr>
            <w:tcW w:w="850" w:type="dxa"/>
          </w:tcPr>
          <w:p w:rsidR="000A0EF3" w:rsidRDefault="000A0EF3">
            <w:pPr>
              <w:pStyle w:val="TableParagraph"/>
            </w:pPr>
          </w:p>
        </w:tc>
        <w:tc>
          <w:tcPr>
            <w:tcW w:w="3418" w:type="dxa"/>
          </w:tcPr>
          <w:p w:rsidR="000A0EF3" w:rsidRDefault="002345D6">
            <w:pPr>
              <w:pStyle w:val="TableParagraph"/>
              <w:spacing w:line="272" w:lineRule="exact"/>
              <w:ind w:left="6"/>
              <w:rPr>
                <w:sz w:val="24"/>
              </w:rPr>
            </w:pPr>
            <w:r>
              <w:rPr>
                <w:sz w:val="24"/>
              </w:rPr>
              <w:t>Технические</w:t>
            </w:r>
            <w:r>
              <w:rPr>
                <w:spacing w:val="-4"/>
                <w:sz w:val="24"/>
              </w:rPr>
              <w:t xml:space="preserve"> </w:t>
            </w:r>
            <w:r>
              <w:rPr>
                <w:spacing w:val="-2"/>
                <w:sz w:val="24"/>
              </w:rPr>
              <w:t>средства</w:t>
            </w:r>
          </w:p>
        </w:tc>
        <w:tc>
          <w:tcPr>
            <w:tcW w:w="5655" w:type="dxa"/>
          </w:tcPr>
          <w:p w:rsidR="000A0EF3" w:rsidRDefault="002345D6">
            <w:pPr>
              <w:pStyle w:val="TableParagraph"/>
              <w:spacing w:line="360" w:lineRule="auto"/>
              <w:ind w:left="9" w:right="946"/>
              <w:rPr>
                <w:sz w:val="24"/>
              </w:rPr>
            </w:pPr>
            <w:r>
              <w:rPr>
                <w:sz w:val="24"/>
              </w:rPr>
              <w:t>Мультимедийный</w:t>
            </w:r>
            <w:r>
              <w:rPr>
                <w:spacing w:val="-10"/>
                <w:sz w:val="24"/>
              </w:rPr>
              <w:t xml:space="preserve"> </w:t>
            </w:r>
            <w:r>
              <w:rPr>
                <w:sz w:val="24"/>
              </w:rPr>
              <w:t>проектор</w:t>
            </w:r>
            <w:r>
              <w:rPr>
                <w:spacing w:val="-10"/>
                <w:sz w:val="24"/>
              </w:rPr>
              <w:t xml:space="preserve"> </w:t>
            </w:r>
            <w:r>
              <w:rPr>
                <w:sz w:val="24"/>
              </w:rPr>
              <w:t>и</w:t>
            </w:r>
            <w:r>
              <w:rPr>
                <w:spacing w:val="-9"/>
                <w:sz w:val="24"/>
              </w:rPr>
              <w:t xml:space="preserve"> </w:t>
            </w:r>
            <w:r>
              <w:rPr>
                <w:sz w:val="24"/>
              </w:rPr>
              <w:t>экран,</w:t>
            </w:r>
            <w:r>
              <w:rPr>
                <w:spacing w:val="-10"/>
                <w:sz w:val="24"/>
              </w:rPr>
              <w:t xml:space="preserve"> </w:t>
            </w:r>
            <w:r>
              <w:rPr>
                <w:sz w:val="24"/>
              </w:rPr>
              <w:t>принтер монохромный, цифровойфотоаппарат; сканер; микрофон; наушники с гарнитурой,</w:t>
            </w:r>
          </w:p>
          <w:p w:rsidR="000A0EF3" w:rsidRDefault="002345D6">
            <w:pPr>
              <w:pStyle w:val="TableParagraph"/>
              <w:spacing w:line="275" w:lineRule="exact"/>
              <w:ind w:left="9"/>
              <w:rPr>
                <w:sz w:val="24"/>
              </w:rPr>
            </w:pPr>
            <w:r>
              <w:rPr>
                <w:sz w:val="24"/>
              </w:rPr>
              <w:t>оборудование</w:t>
            </w:r>
            <w:r>
              <w:rPr>
                <w:spacing w:val="-5"/>
                <w:sz w:val="24"/>
              </w:rPr>
              <w:t xml:space="preserve"> </w:t>
            </w:r>
            <w:r>
              <w:rPr>
                <w:sz w:val="24"/>
              </w:rPr>
              <w:t>компьютерной</w:t>
            </w:r>
            <w:r>
              <w:rPr>
                <w:spacing w:val="-4"/>
                <w:sz w:val="24"/>
              </w:rPr>
              <w:t xml:space="preserve"> </w:t>
            </w:r>
            <w:r>
              <w:rPr>
                <w:sz w:val="24"/>
              </w:rPr>
              <w:t>сети;</w:t>
            </w:r>
            <w:r>
              <w:rPr>
                <w:spacing w:val="-3"/>
                <w:sz w:val="24"/>
              </w:rPr>
              <w:t xml:space="preserve"> </w:t>
            </w:r>
            <w:r>
              <w:rPr>
                <w:spacing w:val="-2"/>
                <w:sz w:val="24"/>
              </w:rPr>
              <w:t>интерактивная</w:t>
            </w:r>
          </w:p>
          <w:p w:rsidR="000A0EF3" w:rsidRDefault="002345D6">
            <w:pPr>
              <w:pStyle w:val="TableParagraph"/>
              <w:spacing w:before="136"/>
              <w:ind w:left="9"/>
              <w:rPr>
                <w:sz w:val="24"/>
              </w:rPr>
            </w:pPr>
            <w:r>
              <w:rPr>
                <w:sz w:val="24"/>
              </w:rPr>
              <w:t>доска;</w:t>
            </w:r>
            <w:r>
              <w:rPr>
                <w:spacing w:val="-6"/>
                <w:sz w:val="24"/>
              </w:rPr>
              <w:t xml:space="preserve"> </w:t>
            </w:r>
            <w:r>
              <w:rPr>
                <w:sz w:val="24"/>
              </w:rPr>
              <w:t>документ-</w:t>
            </w:r>
            <w:r>
              <w:rPr>
                <w:spacing w:val="-2"/>
                <w:sz w:val="24"/>
              </w:rPr>
              <w:t>камера;</w:t>
            </w:r>
          </w:p>
        </w:tc>
      </w:tr>
    </w:tbl>
    <w:p w:rsidR="000A0EF3" w:rsidRDefault="000A0EF3">
      <w:pPr>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928</w:t>
      </w:r>
    </w:p>
    <w:tbl>
      <w:tblPr>
        <w:tblStyle w:val="TableNormal"/>
        <w:tblW w:w="0" w:type="auto"/>
        <w:tblInd w:w="2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3418"/>
        <w:gridCol w:w="5655"/>
      </w:tblGrid>
      <w:tr w:rsidR="000A0EF3">
        <w:trPr>
          <w:trHeight w:val="6624"/>
        </w:trPr>
        <w:tc>
          <w:tcPr>
            <w:tcW w:w="850" w:type="dxa"/>
          </w:tcPr>
          <w:p w:rsidR="000A0EF3" w:rsidRDefault="000A0EF3">
            <w:pPr>
              <w:pStyle w:val="TableParagraph"/>
              <w:rPr>
                <w:sz w:val="24"/>
              </w:rPr>
            </w:pPr>
          </w:p>
        </w:tc>
        <w:tc>
          <w:tcPr>
            <w:tcW w:w="3418" w:type="dxa"/>
          </w:tcPr>
          <w:p w:rsidR="000A0EF3" w:rsidRDefault="002345D6">
            <w:pPr>
              <w:pStyle w:val="TableParagraph"/>
              <w:spacing w:line="360" w:lineRule="auto"/>
              <w:ind w:left="6" w:right="661"/>
              <w:rPr>
                <w:sz w:val="24"/>
              </w:rPr>
            </w:pPr>
            <w:r>
              <w:rPr>
                <w:spacing w:val="-2"/>
                <w:sz w:val="24"/>
              </w:rPr>
              <w:t>Программные инструменты</w:t>
            </w:r>
          </w:p>
        </w:tc>
        <w:tc>
          <w:tcPr>
            <w:tcW w:w="5655" w:type="dxa"/>
          </w:tcPr>
          <w:p w:rsidR="000A0EF3" w:rsidRDefault="002345D6">
            <w:pPr>
              <w:pStyle w:val="TableParagraph"/>
              <w:spacing w:line="360" w:lineRule="auto"/>
              <w:ind w:left="9" w:right="38"/>
              <w:rPr>
                <w:sz w:val="24"/>
              </w:rPr>
            </w:pPr>
            <w:r>
              <w:rPr>
                <w:sz w:val="24"/>
              </w:rPr>
              <w:t>Операционные системы и служебныеинструменты; орфографический</w:t>
            </w:r>
            <w:r>
              <w:rPr>
                <w:spacing w:val="-2"/>
                <w:sz w:val="24"/>
              </w:rPr>
              <w:t xml:space="preserve"> </w:t>
            </w:r>
            <w:r>
              <w:rPr>
                <w:sz w:val="24"/>
              </w:rPr>
              <w:t>корректор</w:t>
            </w:r>
            <w:r>
              <w:rPr>
                <w:spacing w:val="-2"/>
                <w:sz w:val="24"/>
              </w:rPr>
              <w:t xml:space="preserve"> </w:t>
            </w:r>
            <w:r>
              <w:rPr>
                <w:sz w:val="24"/>
              </w:rPr>
              <w:t>для</w:t>
            </w:r>
            <w:r>
              <w:rPr>
                <w:spacing w:val="-2"/>
                <w:sz w:val="24"/>
              </w:rPr>
              <w:t xml:space="preserve"> </w:t>
            </w:r>
            <w:r>
              <w:rPr>
                <w:sz w:val="24"/>
              </w:rPr>
              <w:t>текстов</w:t>
            </w:r>
            <w:r>
              <w:rPr>
                <w:spacing w:val="-3"/>
                <w:sz w:val="24"/>
              </w:rPr>
              <w:t xml:space="preserve"> </w:t>
            </w:r>
            <w:r>
              <w:rPr>
                <w:sz w:val="24"/>
              </w:rPr>
              <w:t>на</w:t>
            </w:r>
            <w:r>
              <w:rPr>
                <w:spacing w:val="-3"/>
                <w:sz w:val="24"/>
              </w:rPr>
              <w:t xml:space="preserve"> </w:t>
            </w:r>
            <w:r>
              <w:rPr>
                <w:sz w:val="24"/>
              </w:rPr>
              <w:t>русском</w:t>
            </w:r>
            <w:r>
              <w:rPr>
                <w:spacing w:val="-3"/>
                <w:sz w:val="24"/>
              </w:rPr>
              <w:t xml:space="preserve"> </w:t>
            </w:r>
            <w:r>
              <w:rPr>
                <w:sz w:val="24"/>
              </w:rPr>
              <w:t>и иностранномязыках; клавиатурный тренажер длярусского и иностранного языков; текстовый редактор для работы с русскими ииноязычными текстами; графический редактор для обработки растровых изображений; графический редактор для обработки векторных изображений;музыкальный редактор;</w:t>
            </w:r>
            <w:r>
              <w:rPr>
                <w:spacing w:val="-6"/>
                <w:sz w:val="24"/>
              </w:rPr>
              <w:t xml:space="preserve"> </w:t>
            </w:r>
            <w:r>
              <w:rPr>
                <w:sz w:val="24"/>
              </w:rPr>
              <w:t>редактор</w:t>
            </w:r>
            <w:r>
              <w:rPr>
                <w:spacing w:val="-7"/>
                <w:sz w:val="24"/>
              </w:rPr>
              <w:t xml:space="preserve"> </w:t>
            </w:r>
            <w:r>
              <w:rPr>
                <w:sz w:val="24"/>
              </w:rPr>
              <w:t>подготовки</w:t>
            </w:r>
            <w:r>
              <w:rPr>
                <w:spacing w:val="-7"/>
                <w:sz w:val="24"/>
              </w:rPr>
              <w:t xml:space="preserve"> </w:t>
            </w:r>
            <w:r>
              <w:rPr>
                <w:sz w:val="24"/>
              </w:rPr>
              <w:t>презентаций;</w:t>
            </w:r>
            <w:r>
              <w:rPr>
                <w:spacing w:val="-7"/>
                <w:sz w:val="24"/>
              </w:rPr>
              <w:t xml:space="preserve"> </w:t>
            </w:r>
            <w:r>
              <w:rPr>
                <w:sz w:val="24"/>
              </w:rPr>
              <w:t>редактор видео; редактор звука; редакторпредставления временнóй информации (линия времени); виртуальные лаборатории поучебным предметам; среды</w:t>
            </w:r>
            <w:r>
              <w:rPr>
                <w:spacing w:val="-8"/>
                <w:sz w:val="24"/>
              </w:rPr>
              <w:t xml:space="preserve"> </w:t>
            </w:r>
            <w:r>
              <w:rPr>
                <w:sz w:val="24"/>
              </w:rPr>
              <w:t>длядистанционного</w:t>
            </w:r>
            <w:r>
              <w:rPr>
                <w:spacing w:val="-8"/>
                <w:sz w:val="24"/>
              </w:rPr>
              <w:t xml:space="preserve"> </w:t>
            </w:r>
            <w:r>
              <w:rPr>
                <w:sz w:val="24"/>
              </w:rPr>
              <w:t>он-лайн</w:t>
            </w:r>
            <w:r>
              <w:rPr>
                <w:spacing w:val="-8"/>
                <w:sz w:val="24"/>
              </w:rPr>
              <w:t xml:space="preserve"> </w:t>
            </w:r>
            <w:r>
              <w:rPr>
                <w:sz w:val="24"/>
              </w:rPr>
              <w:t>и</w:t>
            </w:r>
            <w:r>
              <w:rPr>
                <w:spacing w:val="-8"/>
                <w:sz w:val="24"/>
              </w:rPr>
              <w:t xml:space="preserve"> </w:t>
            </w:r>
            <w:r>
              <w:rPr>
                <w:sz w:val="24"/>
              </w:rPr>
              <w:t>оф-лайн</w:t>
            </w:r>
            <w:r>
              <w:rPr>
                <w:spacing w:val="-10"/>
                <w:sz w:val="24"/>
              </w:rPr>
              <w:t xml:space="preserve"> </w:t>
            </w:r>
            <w:r>
              <w:rPr>
                <w:sz w:val="24"/>
              </w:rPr>
              <w:t>сетевого взаимодействия; среда для интернет- публикаций; редактор интернет-сайтов; редактор для совместного</w:t>
            </w:r>
          </w:p>
          <w:p w:rsidR="000A0EF3" w:rsidRDefault="002345D6">
            <w:pPr>
              <w:pStyle w:val="TableParagraph"/>
              <w:ind w:left="9"/>
              <w:rPr>
                <w:sz w:val="24"/>
              </w:rPr>
            </w:pPr>
            <w:r>
              <w:rPr>
                <w:sz w:val="24"/>
              </w:rPr>
              <w:t>удаленногоредактирования</w:t>
            </w:r>
            <w:r>
              <w:rPr>
                <w:spacing w:val="-7"/>
                <w:sz w:val="24"/>
              </w:rPr>
              <w:t xml:space="preserve"> </w:t>
            </w:r>
            <w:r>
              <w:rPr>
                <w:spacing w:val="-2"/>
                <w:sz w:val="24"/>
              </w:rPr>
              <w:t>сообщений.</w:t>
            </w:r>
          </w:p>
        </w:tc>
      </w:tr>
      <w:tr w:rsidR="000A0EF3">
        <w:trPr>
          <w:trHeight w:val="1655"/>
        </w:trPr>
        <w:tc>
          <w:tcPr>
            <w:tcW w:w="850" w:type="dxa"/>
          </w:tcPr>
          <w:p w:rsidR="000A0EF3" w:rsidRDefault="000A0EF3">
            <w:pPr>
              <w:pStyle w:val="TableParagraph"/>
              <w:rPr>
                <w:sz w:val="24"/>
              </w:rPr>
            </w:pPr>
          </w:p>
        </w:tc>
        <w:tc>
          <w:tcPr>
            <w:tcW w:w="3418" w:type="dxa"/>
          </w:tcPr>
          <w:p w:rsidR="000A0EF3" w:rsidRDefault="002345D6">
            <w:pPr>
              <w:pStyle w:val="TableParagraph"/>
              <w:spacing w:line="360" w:lineRule="auto"/>
              <w:ind w:left="6" w:right="288"/>
              <w:rPr>
                <w:sz w:val="24"/>
              </w:rPr>
            </w:pPr>
            <w:r>
              <w:rPr>
                <w:sz w:val="24"/>
              </w:rPr>
              <w:t xml:space="preserve">Обеспечение технической, </w:t>
            </w:r>
            <w:r>
              <w:rPr>
                <w:spacing w:val="-2"/>
                <w:sz w:val="24"/>
              </w:rPr>
              <w:t xml:space="preserve">методической </w:t>
            </w:r>
            <w:r>
              <w:rPr>
                <w:sz w:val="24"/>
              </w:rPr>
              <w:t>иорганизационной</w:t>
            </w:r>
            <w:r>
              <w:rPr>
                <w:spacing w:val="-15"/>
                <w:sz w:val="24"/>
              </w:rPr>
              <w:t xml:space="preserve"> </w:t>
            </w:r>
            <w:r>
              <w:rPr>
                <w:sz w:val="24"/>
              </w:rPr>
              <w:t>поддержки</w:t>
            </w:r>
          </w:p>
        </w:tc>
        <w:tc>
          <w:tcPr>
            <w:tcW w:w="5655" w:type="dxa"/>
          </w:tcPr>
          <w:p w:rsidR="000A0EF3" w:rsidRDefault="002345D6">
            <w:pPr>
              <w:pStyle w:val="TableParagraph"/>
              <w:spacing w:line="360" w:lineRule="auto"/>
              <w:ind w:left="9" w:right="444"/>
              <w:rPr>
                <w:sz w:val="24"/>
              </w:rPr>
            </w:pPr>
            <w:r>
              <w:rPr>
                <w:sz w:val="24"/>
              </w:rPr>
              <w:t>Подготовка локальных актовобразовательной организации;</w:t>
            </w:r>
            <w:r>
              <w:rPr>
                <w:spacing w:val="-14"/>
                <w:sz w:val="24"/>
              </w:rPr>
              <w:t xml:space="preserve"> </w:t>
            </w:r>
            <w:r>
              <w:rPr>
                <w:sz w:val="24"/>
              </w:rPr>
              <w:t>подготовка</w:t>
            </w:r>
            <w:r>
              <w:rPr>
                <w:spacing w:val="-13"/>
                <w:sz w:val="24"/>
              </w:rPr>
              <w:t xml:space="preserve"> </w:t>
            </w:r>
            <w:r>
              <w:rPr>
                <w:sz w:val="24"/>
              </w:rPr>
              <w:t>программ</w:t>
            </w:r>
            <w:r>
              <w:rPr>
                <w:spacing w:val="-13"/>
                <w:sz w:val="24"/>
              </w:rPr>
              <w:t xml:space="preserve"> </w:t>
            </w:r>
            <w:r>
              <w:rPr>
                <w:sz w:val="24"/>
              </w:rPr>
              <w:t>формирования ИКТ-компетентности</w:t>
            </w:r>
            <w:r>
              <w:rPr>
                <w:spacing w:val="-5"/>
                <w:sz w:val="24"/>
              </w:rPr>
              <w:t xml:space="preserve"> </w:t>
            </w:r>
            <w:r>
              <w:rPr>
                <w:spacing w:val="-2"/>
                <w:sz w:val="24"/>
              </w:rPr>
              <w:t>работниковобразовательной</w:t>
            </w:r>
          </w:p>
          <w:p w:rsidR="000A0EF3" w:rsidRDefault="002345D6">
            <w:pPr>
              <w:pStyle w:val="TableParagraph"/>
              <w:spacing w:line="275" w:lineRule="exact"/>
              <w:ind w:left="9"/>
              <w:rPr>
                <w:sz w:val="24"/>
              </w:rPr>
            </w:pPr>
            <w:r>
              <w:rPr>
                <w:sz w:val="24"/>
              </w:rPr>
              <w:t>организации,</w:t>
            </w:r>
            <w:r>
              <w:rPr>
                <w:spacing w:val="-5"/>
                <w:sz w:val="24"/>
              </w:rPr>
              <w:t xml:space="preserve"> </w:t>
            </w:r>
            <w:r>
              <w:rPr>
                <w:sz w:val="24"/>
              </w:rPr>
              <w:t>разработка</w:t>
            </w:r>
            <w:r>
              <w:rPr>
                <w:spacing w:val="-5"/>
                <w:sz w:val="24"/>
              </w:rPr>
              <w:t xml:space="preserve"> </w:t>
            </w:r>
            <w:r>
              <w:rPr>
                <w:spacing w:val="-2"/>
                <w:sz w:val="24"/>
              </w:rPr>
              <w:t>планов.</w:t>
            </w:r>
          </w:p>
        </w:tc>
      </w:tr>
      <w:tr w:rsidR="000A0EF3">
        <w:trPr>
          <w:trHeight w:val="1655"/>
        </w:trPr>
        <w:tc>
          <w:tcPr>
            <w:tcW w:w="850" w:type="dxa"/>
          </w:tcPr>
          <w:p w:rsidR="000A0EF3" w:rsidRDefault="000A0EF3">
            <w:pPr>
              <w:pStyle w:val="TableParagraph"/>
              <w:rPr>
                <w:sz w:val="24"/>
              </w:rPr>
            </w:pPr>
          </w:p>
        </w:tc>
        <w:tc>
          <w:tcPr>
            <w:tcW w:w="3418" w:type="dxa"/>
          </w:tcPr>
          <w:p w:rsidR="000A0EF3" w:rsidRDefault="002345D6">
            <w:pPr>
              <w:pStyle w:val="TableParagraph"/>
              <w:spacing w:line="360" w:lineRule="auto"/>
              <w:ind w:left="6"/>
              <w:rPr>
                <w:sz w:val="24"/>
              </w:rPr>
            </w:pPr>
            <w:r>
              <w:rPr>
                <w:spacing w:val="-2"/>
                <w:sz w:val="24"/>
              </w:rPr>
              <w:t xml:space="preserve">Отображениеобразовательного </w:t>
            </w:r>
            <w:r>
              <w:rPr>
                <w:sz w:val="24"/>
              </w:rPr>
              <w:t xml:space="preserve">процесса в информационной </w:t>
            </w:r>
            <w:r>
              <w:rPr>
                <w:spacing w:val="-4"/>
                <w:sz w:val="24"/>
              </w:rPr>
              <w:t>среде</w:t>
            </w:r>
          </w:p>
        </w:tc>
        <w:tc>
          <w:tcPr>
            <w:tcW w:w="5655" w:type="dxa"/>
          </w:tcPr>
          <w:p w:rsidR="000A0EF3" w:rsidRDefault="002345D6">
            <w:pPr>
              <w:pStyle w:val="TableParagraph"/>
              <w:spacing w:line="360" w:lineRule="auto"/>
              <w:ind w:left="9" w:right="444"/>
              <w:rPr>
                <w:sz w:val="24"/>
              </w:rPr>
            </w:pPr>
            <w:r>
              <w:rPr>
                <w:sz w:val="24"/>
              </w:rPr>
              <w:t>Методическая поддержка учителей (мультимедиаколлекция), творческие работы учителей</w:t>
            </w:r>
            <w:r>
              <w:rPr>
                <w:spacing w:val="-13"/>
                <w:sz w:val="24"/>
              </w:rPr>
              <w:t xml:space="preserve"> </w:t>
            </w:r>
            <w:r>
              <w:rPr>
                <w:sz w:val="24"/>
              </w:rPr>
              <w:t>и</w:t>
            </w:r>
            <w:r>
              <w:rPr>
                <w:spacing w:val="-13"/>
                <w:sz w:val="24"/>
              </w:rPr>
              <w:t xml:space="preserve"> </w:t>
            </w:r>
            <w:r>
              <w:rPr>
                <w:sz w:val="24"/>
              </w:rPr>
              <w:t>обучающихся;результаты</w:t>
            </w:r>
            <w:r>
              <w:rPr>
                <w:spacing w:val="-13"/>
                <w:sz w:val="24"/>
              </w:rPr>
              <w:t xml:space="preserve"> </w:t>
            </w:r>
            <w:r>
              <w:rPr>
                <w:sz w:val="24"/>
              </w:rPr>
              <w:t>выполнения</w:t>
            </w:r>
          </w:p>
          <w:p w:rsidR="000A0EF3" w:rsidRDefault="002345D6">
            <w:pPr>
              <w:pStyle w:val="TableParagraph"/>
              <w:spacing w:line="275" w:lineRule="exact"/>
              <w:ind w:left="9"/>
              <w:rPr>
                <w:sz w:val="24"/>
              </w:rPr>
            </w:pPr>
            <w:r>
              <w:rPr>
                <w:sz w:val="24"/>
              </w:rPr>
              <w:t>аттестационных</w:t>
            </w:r>
            <w:r>
              <w:rPr>
                <w:spacing w:val="-2"/>
                <w:sz w:val="24"/>
              </w:rPr>
              <w:t xml:space="preserve"> </w:t>
            </w:r>
            <w:r>
              <w:rPr>
                <w:sz w:val="24"/>
              </w:rPr>
              <w:t>работ</w:t>
            </w:r>
            <w:r>
              <w:rPr>
                <w:spacing w:val="-5"/>
                <w:sz w:val="24"/>
              </w:rPr>
              <w:t xml:space="preserve"> </w:t>
            </w:r>
            <w:r>
              <w:rPr>
                <w:spacing w:val="-2"/>
                <w:sz w:val="24"/>
              </w:rPr>
              <w:t>обучающихся.</w:t>
            </w:r>
          </w:p>
        </w:tc>
      </w:tr>
      <w:tr w:rsidR="000A0EF3">
        <w:trPr>
          <w:trHeight w:val="827"/>
        </w:trPr>
        <w:tc>
          <w:tcPr>
            <w:tcW w:w="850" w:type="dxa"/>
          </w:tcPr>
          <w:p w:rsidR="000A0EF3" w:rsidRDefault="000A0EF3">
            <w:pPr>
              <w:pStyle w:val="TableParagraph"/>
              <w:rPr>
                <w:sz w:val="24"/>
              </w:rPr>
            </w:pPr>
          </w:p>
        </w:tc>
        <w:tc>
          <w:tcPr>
            <w:tcW w:w="3418" w:type="dxa"/>
          </w:tcPr>
          <w:p w:rsidR="000A0EF3" w:rsidRDefault="002345D6">
            <w:pPr>
              <w:pStyle w:val="TableParagraph"/>
              <w:spacing w:line="270" w:lineRule="exact"/>
              <w:ind w:left="6"/>
              <w:rPr>
                <w:sz w:val="24"/>
              </w:rPr>
            </w:pPr>
            <w:r>
              <w:rPr>
                <w:sz w:val="24"/>
              </w:rPr>
              <w:t>Компоненты</w:t>
            </w:r>
            <w:r>
              <w:rPr>
                <w:spacing w:val="-5"/>
                <w:sz w:val="24"/>
              </w:rPr>
              <w:t xml:space="preserve"> </w:t>
            </w:r>
            <w:r>
              <w:rPr>
                <w:sz w:val="24"/>
              </w:rPr>
              <w:t>на</w:t>
            </w:r>
            <w:r>
              <w:rPr>
                <w:spacing w:val="-2"/>
                <w:sz w:val="24"/>
              </w:rPr>
              <w:t xml:space="preserve"> бумажных</w:t>
            </w:r>
          </w:p>
          <w:p w:rsidR="000A0EF3" w:rsidRDefault="002345D6">
            <w:pPr>
              <w:pStyle w:val="TableParagraph"/>
              <w:spacing w:before="139"/>
              <w:ind w:left="6"/>
              <w:rPr>
                <w:sz w:val="24"/>
              </w:rPr>
            </w:pPr>
            <w:r>
              <w:rPr>
                <w:spacing w:val="-2"/>
                <w:sz w:val="24"/>
              </w:rPr>
              <w:t>носителях</w:t>
            </w:r>
          </w:p>
        </w:tc>
        <w:tc>
          <w:tcPr>
            <w:tcW w:w="5655" w:type="dxa"/>
          </w:tcPr>
          <w:p w:rsidR="000A0EF3" w:rsidRDefault="002345D6">
            <w:pPr>
              <w:pStyle w:val="TableParagraph"/>
              <w:spacing w:line="270" w:lineRule="exact"/>
              <w:ind w:left="9"/>
              <w:rPr>
                <w:sz w:val="24"/>
              </w:rPr>
            </w:pPr>
            <w:r>
              <w:rPr>
                <w:sz w:val="24"/>
              </w:rPr>
              <w:t>Учебники,</w:t>
            </w:r>
            <w:r>
              <w:rPr>
                <w:spacing w:val="-7"/>
                <w:sz w:val="24"/>
              </w:rPr>
              <w:t xml:space="preserve"> </w:t>
            </w:r>
            <w:r>
              <w:rPr>
                <w:sz w:val="24"/>
              </w:rPr>
              <w:t>художественная</w:t>
            </w:r>
            <w:r>
              <w:rPr>
                <w:spacing w:val="-3"/>
                <w:sz w:val="24"/>
              </w:rPr>
              <w:t xml:space="preserve"> </w:t>
            </w:r>
            <w:r>
              <w:rPr>
                <w:spacing w:val="-2"/>
                <w:sz w:val="24"/>
              </w:rPr>
              <w:t>литература.</w:t>
            </w:r>
          </w:p>
        </w:tc>
      </w:tr>
    </w:tbl>
    <w:p w:rsidR="000A0EF3" w:rsidRDefault="002345D6">
      <w:pPr>
        <w:pStyle w:val="2"/>
        <w:spacing w:before="199" w:line="362" w:lineRule="auto"/>
        <w:ind w:left="532" w:right="976" w:firstLine="1080"/>
        <w:jc w:val="left"/>
      </w:pPr>
      <w:r>
        <w:t>Обоснование</w:t>
      </w:r>
      <w:r>
        <w:rPr>
          <w:spacing w:val="-5"/>
        </w:rPr>
        <w:t xml:space="preserve"> </w:t>
      </w:r>
      <w:r>
        <w:t>необходимых</w:t>
      </w:r>
      <w:r>
        <w:rPr>
          <w:spacing w:val="-4"/>
        </w:rPr>
        <w:t xml:space="preserve"> </w:t>
      </w:r>
      <w:r>
        <w:t>изменений</w:t>
      </w:r>
      <w:r>
        <w:rPr>
          <w:spacing w:val="-4"/>
        </w:rPr>
        <w:t xml:space="preserve"> </w:t>
      </w:r>
      <w:r>
        <w:t>в</w:t>
      </w:r>
      <w:r>
        <w:rPr>
          <w:spacing w:val="-7"/>
        </w:rPr>
        <w:t xml:space="preserve"> </w:t>
      </w:r>
      <w:r>
        <w:t>имеющихся</w:t>
      </w:r>
      <w:r>
        <w:rPr>
          <w:spacing w:val="-5"/>
        </w:rPr>
        <w:t xml:space="preserve"> </w:t>
      </w:r>
      <w:r>
        <w:t>условиях</w:t>
      </w:r>
      <w:r>
        <w:rPr>
          <w:spacing w:val="-4"/>
        </w:rPr>
        <w:t xml:space="preserve"> </w:t>
      </w:r>
      <w:r>
        <w:t>в</w:t>
      </w:r>
      <w:r>
        <w:rPr>
          <w:spacing w:val="-4"/>
        </w:rPr>
        <w:t xml:space="preserve"> </w:t>
      </w:r>
      <w:r>
        <w:t>соответствии</w:t>
      </w:r>
      <w:r>
        <w:rPr>
          <w:spacing w:val="-6"/>
        </w:rPr>
        <w:t xml:space="preserve"> </w:t>
      </w:r>
      <w:r>
        <w:t>с основной образовательной программой среднего общего образования.</w:t>
      </w:r>
    </w:p>
    <w:p w:rsidR="000A0EF3" w:rsidRDefault="002345D6">
      <w:pPr>
        <w:pStyle w:val="a3"/>
        <w:spacing w:line="360" w:lineRule="auto"/>
        <w:ind w:left="532" w:right="1144"/>
        <w:jc w:val="left"/>
      </w:pPr>
      <w:r>
        <w:t>Образовательной</w:t>
      </w:r>
      <w:r>
        <w:rPr>
          <w:spacing w:val="-3"/>
        </w:rPr>
        <w:t xml:space="preserve"> </w:t>
      </w:r>
      <w:r>
        <w:t>организацией</w:t>
      </w:r>
      <w:r>
        <w:rPr>
          <w:spacing w:val="-3"/>
        </w:rPr>
        <w:t xml:space="preserve"> </w:t>
      </w:r>
      <w:r>
        <w:t>определяются</w:t>
      </w:r>
      <w:r>
        <w:rPr>
          <w:spacing w:val="-6"/>
        </w:rPr>
        <w:t xml:space="preserve"> </w:t>
      </w:r>
      <w:r>
        <w:t>все</w:t>
      </w:r>
      <w:r>
        <w:rPr>
          <w:spacing w:val="-4"/>
        </w:rPr>
        <w:t xml:space="preserve"> </w:t>
      </w:r>
      <w:r>
        <w:t>необходимые</w:t>
      </w:r>
      <w:r>
        <w:rPr>
          <w:spacing w:val="-5"/>
        </w:rPr>
        <w:t xml:space="preserve"> </w:t>
      </w:r>
      <w:r>
        <w:t>меры</w:t>
      </w:r>
      <w:r>
        <w:rPr>
          <w:spacing w:val="-2"/>
        </w:rPr>
        <w:t xml:space="preserve"> </w:t>
      </w:r>
      <w:r>
        <w:t>и</w:t>
      </w:r>
      <w:r>
        <w:rPr>
          <w:spacing w:val="-3"/>
        </w:rPr>
        <w:t xml:space="preserve"> </w:t>
      </w:r>
      <w:r>
        <w:t>сроки</w:t>
      </w:r>
      <w:r>
        <w:rPr>
          <w:spacing w:val="-3"/>
        </w:rPr>
        <w:t xml:space="preserve"> </w:t>
      </w:r>
      <w:r>
        <w:t>по</w:t>
      </w:r>
      <w:r>
        <w:rPr>
          <w:spacing w:val="-6"/>
        </w:rPr>
        <w:t xml:space="preserve"> </w:t>
      </w:r>
      <w:r>
        <w:t>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0A0EF3" w:rsidRDefault="002345D6">
      <w:pPr>
        <w:pStyle w:val="a3"/>
        <w:spacing w:before="194" w:line="360" w:lineRule="auto"/>
        <w:ind w:left="532" w:right="563" w:firstLine="708"/>
      </w:pPr>
      <w: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A0EF3" w:rsidRDefault="000A0EF3">
      <w:pPr>
        <w:spacing w:line="360" w:lineRule="auto"/>
        <w:sectPr w:rsidR="000A0EF3">
          <w:pgSz w:w="11910" w:h="16850"/>
          <w:pgMar w:top="480" w:right="0" w:bottom="1000" w:left="600" w:header="0" w:footer="779" w:gutter="0"/>
          <w:cols w:space="720"/>
        </w:sectPr>
      </w:pPr>
    </w:p>
    <w:p w:rsidR="000A0EF3" w:rsidRDefault="002345D6">
      <w:pPr>
        <w:pStyle w:val="a3"/>
        <w:spacing w:before="77"/>
        <w:ind w:left="0" w:right="31"/>
        <w:jc w:val="center"/>
      </w:pPr>
      <w:r>
        <w:rPr>
          <w:spacing w:val="-5"/>
        </w:rPr>
        <w:lastRenderedPageBreak/>
        <w:t>929</w:t>
      </w:r>
    </w:p>
    <w:p w:rsidR="000A0EF3" w:rsidRDefault="002345D6">
      <w:pPr>
        <w:pStyle w:val="a3"/>
        <w:spacing w:before="12" w:line="360" w:lineRule="auto"/>
        <w:ind w:left="532" w:right="561" w:firstLine="283"/>
      </w:pPr>
      <w: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0A0EF3" w:rsidRDefault="002345D6">
      <w:pPr>
        <w:pStyle w:val="a3"/>
        <w:spacing w:before="1" w:line="360" w:lineRule="auto"/>
        <w:ind w:left="532" w:right="564" w:firstLine="283"/>
      </w:pPr>
      <w: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0A0EF3" w:rsidRDefault="002345D6">
      <w:pPr>
        <w:pStyle w:val="a3"/>
        <w:spacing w:line="360" w:lineRule="auto"/>
        <w:ind w:left="532" w:right="559" w:firstLine="283"/>
      </w:pPr>
      <w:r>
        <w:t>выявление</w:t>
      </w:r>
      <w:r>
        <w:rPr>
          <w:spacing w:val="-7"/>
        </w:rPr>
        <w:t xml:space="preserve"> </w:t>
      </w:r>
      <w:r>
        <w:t>проблемных</w:t>
      </w:r>
      <w:r>
        <w:rPr>
          <w:spacing w:val="-6"/>
        </w:rPr>
        <w:t xml:space="preserve"> </w:t>
      </w:r>
      <w:r>
        <w:t>зон</w:t>
      </w:r>
      <w:r>
        <w:rPr>
          <w:spacing w:val="-7"/>
        </w:rPr>
        <w:t xml:space="preserve"> </w:t>
      </w:r>
      <w:r>
        <w:t>и</w:t>
      </w:r>
      <w:r>
        <w:rPr>
          <w:spacing w:val="-5"/>
        </w:rPr>
        <w:t xml:space="preserve"> </w:t>
      </w:r>
      <w:r>
        <w:t>установление</w:t>
      </w:r>
      <w:r>
        <w:rPr>
          <w:spacing w:val="-7"/>
        </w:rPr>
        <w:t xml:space="preserve"> </w:t>
      </w:r>
      <w:r>
        <w:t>необходимых</w:t>
      </w:r>
      <w:r>
        <w:rPr>
          <w:spacing w:val="-6"/>
        </w:rPr>
        <w:t xml:space="preserve"> </w:t>
      </w:r>
      <w:r>
        <w:t>изменений</w:t>
      </w:r>
      <w:r>
        <w:rPr>
          <w:spacing w:val="-6"/>
        </w:rPr>
        <w:t xml:space="preserve"> </w:t>
      </w:r>
      <w:r>
        <w:t>в</w:t>
      </w:r>
      <w:r>
        <w:rPr>
          <w:spacing w:val="-8"/>
        </w:rPr>
        <w:t xml:space="preserve"> </w:t>
      </w:r>
      <w:r>
        <w:t>имеющихся</w:t>
      </w:r>
      <w:r>
        <w:rPr>
          <w:spacing w:val="-5"/>
        </w:rPr>
        <w:t xml:space="preserve"> </w:t>
      </w:r>
      <w:r>
        <w:t>условиях</w:t>
      </w:r>
      <w:r>
        <w:rPr>
          <w:spacing w:val="-6"/>
        </w:rPr>
        <w:t xml:space="preserve"> </w:t>
      </w:r>
      <w:r>
        <w:t xml:space="preserve">для </w:t>
      </w:r>
      <w:r>
        <w:rPr>
          <w:spacing w:val="-4"/>
        </w:rPr>
        <w:t>приведения</w:t>
      </w:r>
      <w:r>
        <w:rPr>
          <w:spacing w:val="-17"/>
        </w:rPr>
        <w:t xml:space="preserve"> </w:t>
      </w:r>
      <w:r>
        <w:rPr>
          <w:spacing w:val="-4"/>
        </w:rPr>
        <w:t>их</w:t>
      </w:r>
      <w:r>
        <w:rPr>
          <w:spacing w:val="-11"/>
        </w:rPr>
        <w:t xml:space="preserve"> </w:t>
      </w:r>
      <w:r>
        <w:rPr>
          <w:spacing w:val="-4"/>
        </w:rPr>
        <w:t>в</w:t>
      </w:r>
      <w:r>
        <w:rPr>
          <w:spacing w:val="-16"/>
        </w:rPr>
        <w:t xml:space="preserve"> </w:t>
      </w:r>
      <w:r>
        <w:rPr>
          <w:spacing w:val="-4"/>
        </w:rPr>
        <w:t>соответствие</w:t>
      </w:r>
      <w:r>
        <w:rPr>
          <w:spacing w:val="-13"/>
        </w:rPr>
        <w:t xml:space="preserve"> </w:t>
      </w:r>
      <w:r>
        <w:rPr>
          <w:spacing w:val="-4"/>
        </w:rPr>
        <w:t>с</w:t>
      </w:r>
      <w:r>
        <w:rPr>
          <w:spacing w:val="-16"/>
        </w:rPr>
        <w:t xml:space="preserve"> </w:t>
      </w:r>
      <w:r>
        <w:rPr>
          <w:spacing w:val="-4"/>
        </w:rPr>
        <w:t>требованиями</w:t>
      </w:r>
      <w:r>
        <w:rPr>
          <w:spacing w:val="-12"/>
        </w:rPr>
        <w:t xml:space="preserve"> </w:t>
      </w:r>
      <w:r>
        <w:rPr>
          <w:spacing w:val="-4"/>
        </w:rPr>
        <w:t>ФГОС</w:t>
      </w:r>
      <w:r>
        <w:rPr>
          <w:spacing w:val="-15"/>
        </w:rPr>
        <w:t xml:space="preserve"> </w:t>
      </w:r>
      <w:r>
        <w:rPr>
          <w:spacing w:val="-4"/>
        </w:rPr>
        <w:t>СОО;</w:t>
      </w:r>
    </w:p>
    <w:p w:rsidR="000A0EF3" w:rsidRDefault="002345D6">
      <w:pPr>
        <w:pStyle w:val="a3"/>
        <w:spacing w:line="360" w:lineRule="auto"/>
        <w:ind w:left="532" w:right="564" w:firstLine="283"/>
      </w:pPr>
      <w: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0A0EF3" w:rsidRDefault="002345D6">
      <w:pPr>
        <w:pStyle w:val="a3"/>
        <w:spacing w:line="360" w:lineRule="auto"/>
        <w:ind w:left="816" w:right="564"/>
      </w:pPr>
      <w:r>
        <w:t>разработку сетевого графика (дорожной карты) создания необходимой системы условий; разработку механизмов мониторинга,</w:t>
      </w:r>
      <w:r>
        <w:rPr>
          <w:spacing w:val="26"/>
        </w:rPr>
        <w:t xml:space="preserve"> </w:t>
      </w:r>
      <w:r>
        <w:t>оценки и</w:t>
      </w:r>
      <w:r>
        <w:rPr>
          <w:spacing w:val="27"/>
        </w:rPr>
        <w:t xml:space="preserve"> </w:t>
      </w:r>
      <w:r>
        <w:t>коррекции</w:t>
      </w:r>
      <w:r>
        <w:rPr>
          <w:spacing w:val="27"/>
        </w:rPr>
        <w:t xml:space="preserve"> </w:t>
      </w:r>
      <w:r>
        <w:t>реализации</w:t>
      </w:r>
      <w:r>
        <w:rPr>
          <w:spacing w:val="28"/>
        </w:rPr>
        <w:t xml:space="preserve"> </w:t>
      </w:r>
      <w:r>
        <w:t>промежуточных</w:t>
      </w:r>
      <w:r>
        <w:rPr>
          <w:spacing w:val="28"/>
        </w:rPr>
        <w:t xml:space="preserve"> </w:t>
      </w:r>
      <w:r>
        <w:t>этапов</w:t>
      </w:r>
    </w:p>
    <w:p w:rsidR="000A0EF3" w:rsidRDefault="002345D6">
      <w:pPr>
        <w:pStyle w:val="a3"/>
        <w:ind w:left="532"/>
      </w:pPr>
      <w:r>
        <w:t>разработанного</w:t>
      </w:r>
      <w:r>
        <w:rPr>
          <w:spacing w:val="-2"/>
        </w:rPr>
        <w:t xml:space="preserve"> </w:t>
      </w:r>
      <w:r>
        <w:t>графика</w:t>
      </w:r>
      <w:r>
        <w:rPr>
          <w:spacing w:val="-4"/>
        </w:rPr>
        <w:t xml:space="preserve"> </w:t>
      </w:r>
      <w:r>
        <w:t xml:space="preserve">(дорожной </w:t>
      </w:r>
      <w:r>
        <w:rPr>
          <w:spacing w:val="-2"/>
        </w:rPr>
        <w:t>карты).</w:t>
      </w:r>
    </w:p>
    <w:p w:rsidR="000A0EF3" w:rsidRDefault="000A0EF3">
      <w:pPr>
        <w:pStyle w:val="a3"/>
        <w:ind w:left="0"/>
        <w:jc w:val="left"/>
      </w:pPr>
    </w:p>
    <w:p w:rsidR="000A0EF3" w:rsidRDefault="000A0EF3">
      <w:pPr>
        <w:pStyle w:val="a3"/>
        <w:spacing w:before="194"/>
        <w:ind w:left="0"/>
        <w:jc w:val="left"/>
      </w:pPr>
    </w:p>
    <w:p w:rsidR="000A0EF3" w:rsidRDefault="002345D6">
      <w:pPr>
        <w:pStyle w:val="2"/>
        <w:ind w:left="1673"/>
      </w:pPr>
      <w:r>
        <w:t>Механизмы</w:t>
      </w:r>
      <w:r>
        <w:rPr>
          <w:spacing w:val="-7"/>
        </w:rPr>
        <w:t xml:space="preserve"> </w:t>
      </w:r>
      <w:r>
        <w:t>достижения</w:t>
      </w:r>
      <w:r>
        <w:rPr>
          <w:spacing w:val="-5"/>
        </w:rPr>
        <w:t xml:space="preserve"> </w:t>
      </w:r>
      <w:r>
        <w:t>целевых</w:t>
      </w:r>
      <w:r>
        <w:rPr>
          <w:spacing w:val="-3"/>
        </w:rPr>
        <w:t xml:space="preserve"> </w:t>
      </w:r>
      <w:r>
        <w:t>ориентиров</w:t>
      </w:r>
      <w:r>
        <w:rPr>
          <w:spacing w:val="-4"/>
        </w:rPr>
        <w:t xml:space="preserve"> </w:t>
      </w:r>
      <w:r>
        <w:t>в</w:t>
      </w:r>
      <w:r>
        <w:rPr>
          <w:spacing w:val="-4"/>
        </w:rPr>
        <w:t xml:space="preserve"> </w:t>
      </w:r>
      <w:r>
        <w:t>системе</w:t>
      </w:r>
      <w:r>
        <w:rPr>
          <w:spacing w:val="-5"/>
        </w:rPr>
        <w:t xml:space="preserve"> </w:t>
      </w:r>
      <w:r>
        <w:rPr>
          <w:spacing w:val="-2"/>
        </w:rPr>
        <w:t>условий</w:t>
      </w:r>
    </w:p>
    <w:p w:rsidR="000A0EF3" w:rsidRDefault="002345D6">
      <w:pPr>
        <w:pStyle w:val="a3"/>
        <w:spacing w:before="132" w:line="360" w:lineRule="auto"/>
        <w:ind w:left="532" w:right="703" w:firstLine="566"/>
      </w:pPr>
      <w:r>
        <w:t>Интегративным результатом выполнения требований основной образовательной</w:t>
      </w:r>
      <w:r>
        <w:rPr>
          <w:spacing w:val="40"/>
        </w:rPr>
        <w:t xml:space="preserve"> </w:t>
      </w:r>
      <w:r>
        <w:t>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w:t>
      </w:r>
      <w:r>
        <w:rPr>
          <w:spacing w:val="40"/>
        </w:rPr>
        <w:t xml:space="preserve"> </w:t>
      </w:r>
      <w:r>
        <w:t xml:space="preserve">трудового развития обучающихся. Созданные в МОБУ «СОШ №7», реализующей ООП ООО, </w:t>
      </w:r>
      <w:r>
        <w:rPr>
          <w:spacing w:val="-2"/>
        </w:rPr>
        <w:t>условия:</w:t>
      </w:r>
    </w:p>
    <w:p w:rsidR="000A0EF3" w:rsidRDefault="002345D6">
      <w:pPr>
        <w:pStyle w:val="a5"/>
        <w:numPr>
          <w:ilvl w:val="0"/>
          <w:numId w:val="12"/>
        </w:numPr>
        <w:tabs>
          <w:tab w:val="left" w:pos="1525"/>
        </w:tabs>
        <w:ind w:left="1525" w:hanging="426"/>
        <w:rPr>
          <w:rFonts w:ascii="Symbol" w:hAnsi="Symbol"/>
          <w:sz w:val="24"/>
        </w:rPr>
      </w:pPr>
      <w:r>
        <w:rPr>
          <w:sz w:val="24"/>
        </w:rPr>
        <w:t>соответствуют</w:t>
      </w:r>
      <w:r>
        <w:rPr>
          <w:spacing w:val="-5"/>
          <w:sz w:val="24"/>
        </w:rPr>
        <w:t xml:space="preserve"> </w:t>
      </w:r>
      <w:r>
        <w:rPr>
          <w:sz w:val="24"/>
        </w:rPr>
        <w:t>требованиям</w:t>
      </w:r>
      <w:r>
        <w:rPr>
          <w:spacing w:val="-2"/>
          <w:sz w:val="24"/>
        </w:rPr>
        <w:t xml:space="preserve"> </w:t>
      </w:r>
      <w:r>
        <w:rPr>
          <w:sz w:val="24"/>
        </w:rPr>
        <w:t>ФГОС</w:t>
      </w:r>
      <w:r>
        <w:rPr>
          <w:spacing w:val="-2"/>
          <w:sz w:val="24"/>
        </w:rPr>
        <w:t xml:space="preserve"> </w:t>
      </w:r>
      <w:r>
        <w:rPr>
          <w:spacing w:val="-4"/>
          <w:sz w:val="24"/>
        </w:rPr>
        <w:t>ООО;</w:t>
      </w:r>
    </w:p>
    <w:p w:rsidR="000A0EF3" w:rsidRDefault="002345D6">
      <w:pPr>
        <w:pStyle w:val="a5"/>
        <w:numPr>
          <w:ilvl w:val="0"/>
          <w:numId w:val="12"/>
        </w:numPr>
        <w:tabs>
          <w:tab w:val="left" w:pos="1524"/>
        </w:tabs>
        <w:spacing w:before="138" w:line="355" w:lineRule="auto"/>
        <w:ind w:right="704" w:firstLine="566"/>
        <w:rPr>
          <w:rFonts w:ascii="Symbol" w:hAnsi="Symbol"/>
          <w:sz w:val="24"/>
        </w:rPr>
      </w:pPr>
      <w:r>
        <w:rPr>
          <w:sz w:val="24"/>
        </w:rPr>
        <w:t>обеспечивают достижение планируемых результатов освоения основной образовательной</w:t>
      </w:r>
      <w:r>
        <w:rPr>
          <w:spacing w:val="-1"/>
          <w:sz w:val="24"/>
        </w:rPr>
        <w:t xml:space="preserve"> </w:t>
      </w:r>
      <w:r>
        <w:rPr>
          <w:sz w:val="24"/>
        </w:rPr>
        <w:t>программы образовательной</w:t>
      </w:r>
      <w:r>
        <w:rPr>
          <w:spacing w:val="-1"/>
          <w:sz w:val="24"/>
        </w:rPr>
        <w:t xml:space="preserve"> </w:t>
      </w:r>
      <w:r>
        <w:rPr>
          <w:sz w:val="24"/>
        </w:rPr>
        <w:t>организации</w:t>
      </w:r>
      <w:r>
        <w:rPr>
          <w:spacing w:val="-1"/>
          <w:sz w:val="24"/>
        </w:rPr>
        <w:t xml:space="preserve"> </w:t>
      </w:r>
      <w:r>
        <w:rPr>
          <w:sz w:val="24"/>
        </w:rPr>
        <w:t>и реализацию</w:t>
      </w:r>
      <w:r>
        <w:rPr>
          <w:spacing w:val="-2"/>
          <w:sz w:val="24"/>
        </w:rPr>
        <w:t xml:space="preserve"> </w:t>
      </w:r>
      <w:r>
        <w:rPr>
          <w:sz w:val="24"/>
        </w:rPr>
        <w:t>предусмотренных в</w:t>
      </w:r>
      <w:r>
        <w:rPr>
          <w:spacing w:val="-3"/>
          <w:sz w:val="24"/>
        </w:rPr>
        <w:t xml:space="preserve"> </w:t>
      </w:r>
      <w:r>
        <w:rPr>
          <w:sz w:val="24"/>
        </w:rPr>
        <w:t>ней образовательных программ;</w:t>
      </w:r>
    </w:p>
    <w:p w:rsidR="000A0EF3" w:rsidRDefault="002345D6">
      <w:pPr>
        <w:pStyle w:val="a5"/>
        <w:numPr>
          <w:ilvl w:val="0"/>
          <w:numId w:val="12"/>
        </w:numPr>
        <w:tabs>
          <w:tab w:val="left" w:pos="1524"/>
        </w:tabs>
        <w:spacing w:before="6" w:line="352" w:lineRule="auto"/>
        <w:ind w:right="710" w:firstLine="566"/>
        <w:rPr>
          <w:rFonts w:ascii="Symbol" w:hAnsi="Symbol"/>
          <w:sz w:val="24"/>
        </w:rPr>
      </w:pPr>
      <w:r>
        <w:rPr>
          <w:sz w:val="24"/>
        </w:rPr>
        <w:t>учитывают особенности образовательной организации, ее организационную структуру, запросы участников образовательного процесса;</w:t>
      </w:r>
    </w:p>
    <w:p w:rsidR="000A0EF3" w:rsidRDefault="002345D6">
      <w:pPr>
        <w:pStyle w:val="a5"/>
        <w:numPr>
          <w:ilvl w:val="0"/>
          <w:numId w:val="12"/>
        </w:numPr>
        <w:tabs>
          <w:tab w:val="left" w:pos="1524"/>
        </w:tabs>
        <w:spacing w:before="7" w:line="352" w:lineRule="auto"/>
        <w:ind w:right="705" w:firstLine="566"/>
        <w:rPr>
          <w:rFonts w:ascii="Symbol" w:hAnsi="Symbol"/>
          <w:sz w:val="24"/>
        </w:rPr>
      </w:pPr>
      <w:r>
        <w:rPr>
          <w:sz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0A0EF3" w:rsidRDefault="002345D6">
      <w:pPr>
        <w:pStyle w:val="a3"/>
        <w:spacing w:before="10" w:line="360" w:lineRule="auto"/>
        <w:ind w:left="532" w:right="705" w:firstLine="566"/>
      </w:pPr>
      <w: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0A0EF3" w:rsidRDefault="002345D6">
      <w:pPr>
        <w:pStyle w:val="a5"/>
        <w:numPr>
          <w:ilvl w:val="0"/>
          <w:numId w:val="12"/>
        </w:numPr>
        <w:tabs>
          <w:tab w:val="left" w:pos="1666"/>
          <w:tab w:val="left" w:pos="3059"/>
          <w:tab w:val="left" w:pos="4537"/>
          <w:tab w:val="left" w:pos="7787"/>
        </w:tabs>
        <w:spacing w:line="350" w:lineRule="auto"/>
        <w:ind w:left="1099" w:right="700" w:firstLine="0"/>
        <w:jc w:val="left"/>
        <w:rPr>
          <w:rFonts w:ascii="Symbol" w:hAnsi="Symbol"/>
          <w:sz w:val="24"/>
        </w:rPr>
      </w:pPr>
      <w:r>
        <w:rPr>
          <w:spacing w:val="-2"/>
          <w:sz w:val="24"/>
        </w:rPr>
        <w:t>описание</w:t>
      </w:r>
      <w:r>
        <w:rPr>
          <w:sz w:val="24"/>
        </w:rPr>
        <w:tab/>
      </w:r>
      <w:r>
        <w:rPr>
          <w:spacing w:val="-2"/>
          <w:sz w:val="24"/>
        </w:rPr>
        <w:t>кадровых,</w:t>
      </w:r>
      <w:r>
        <w:rPr>
          <w:sz w:val="24"/>
        </w:rPr>
        <w:tab/>
      </w:r>
      <w:r>
        <w:rPr>
          <w:spacing w:val="-2"/>
          <w:sz w:val="24"/>
        </w:rPr>
        <w:t>психолого-педагогических,</w:t>
      </w:r>
      <w:r>
        <w:rPr>
          <w:sz w:val="24"/>
        </w:rPr>
        <w:tab/>
      </w:r>
      <w:r>
        <w:rPr>
          <w:spacing w:val="-2"/>
          <w:sz w:val="24"/>
        </w:rPr>
        <w:t xml:space="preserve">финансово-экономических, </w:t>
      </w:r>
      <w:r>
        <w:rPr>
          <w:sz w:val="24"/>
        </w:rPr>
        <w:t>материально-технических, информационно-методических условий и ресурсов;</w:t>
      </w:r>
    </w:p>
    <w:p w:rsidR="000A0EF3" w:rsidRDefault="002345D6">
      <w:pPr>
        <w:pStyle w:val="a5"/>
        <w:numPr>
          <w:ilvl w:val="0"/>
          <w:numId w:val="12"/>
        </w:numPr>
        <w:tabs>
          <w:tab w:val="left" w:pos="1666"/>
        </w:tabs>
        <w:spacing w:before="12" w:line="350" w:lineRule="auto"/>
        <w:ind w:left="1099" w:right="702" w:firstLine="0"/>
        <w:jc w:val="left"/>
        <w:rPr>
          <w:rFonts w:ascii="Symbol" w:hAnsi="Symbol"/>
          <w:sz w:val="24"/>
        </w:rPr>
      </w:pPr>
      <w:r>
        <w:rPr>
          <w:sz w:val="24"/>
        </w:rPr>
        <w:t>обоснование</w:t>
      </w:r>
      <w:r>
        <w:rPr>
          <w:spacing w:val="80"/>
          <w:sz w:val="24"/>
        </w:rPr>
        <w:t xml:space="preserve"> </w:t>
      </w:r>
      <w:r>
        <w:rPr>
          <w:sz w:val="24"/>
        </w:rPr>
        <w:t>необходимых</w:t>
      </w:r>
      <w:r>
        <w:rPr>
          <w:spacing w:val="80"/>
          <w:sz w:val="24"/>
        </w:rPr>
        <w:t xml:space="preserve"> </w:t>
      </w:r>
      <w:r>
        <w:rPr>
          <w:sz w:val="24"/>
        </w:rPr>
        <w:t>изменений</w:t>
      </w:r>
      <w:r>
        <w:rPr>
          <w:spacing w:val="80"/>
          <w:sz w:val="24"/>
        </w:rPr>
        <w:t xml:space="preserve"> </w:t>
      </w:r>
      <w:r>
        <w:rPr>
          <w:sz w:val="24"/>
        </w:rPr>
        <w:t>в</w:t>
      </w:r>
      <w:r>
        <w:rPr>
          <w:spacing w:val="80"/>
          <w:sz w:val="24"/>
        </w:rPr>
        <w:t xml:space="preserve"> </w:t>
      </w:r>
      <w:r>
        <w:rPr>
          <w:sz w:val="24"/>
        </w:rPr>
        <w:t>имеющихся</w:t>
      </w:r>
      <w:r>
        <w:rPr>
          <w:spacing w:val="80"/>
          <w:sz w:val="24"/>
        </w:rPr>
        <w:t xml:space="preserve"> </w:t>
      </w:r>
      <w:r>
        <w:rPr>
          <w:sz w:val="24"/>
        </w:rPr>
        <w:t>условиях</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 целями и приоритетами ООП ООО образовательной организации;</w:t>
      </w:r>
    </w:p>
    <w:p w:rsidR="000A0EF3" w:rsidRDefault="002345D6">
      <w:pPr>
        <w:pStyle w:val="a5"/>
        <w:numPr>
          <w:ilvl w:val="0"/>
          <w:numId w:val="12"/>
        </w:numPr>
        <w:tabs>
          <w:tab w:val="left" w:pos="1666"/>
        </w:tabs>
        <w:spacing w:before="13"/>
        <w:ind w:left="1666" w:hanging="567"/>
        <w:jc w:val="left"/>
        <w:rPr>
          <w:rFonts w:ascii="Symbol" w:hAnsi="Symbol"/>
          <w:sz w:val="24"/>
        </w:rPr>
      </w:pPr>
      <w:r>
        <w:rPr>
          <w:sz w:val="24"/>
        </w:rPr>
        <w:t>механизмы</w:t>
      </w:r>
      <w:r>
        <w:rPr>
          <w:spacing w:val="-6"/>
          <w:sz w:val="24"/>
        </w:rPr>
        <w:t xml:space="preserve"> </w:t>
      </w:r>
      <w:r>
        <w:rPr>
          <w:sz w:val="24"/>
        </w:rPr>
        <w:t>достижения</w:t>
      </w:r>
      <w:r>
        <w:rPr>
          <w:spacing w:val="-6"/>
          <w:sz w:val="24"/>
        </w:rPr>
        <w:t xml:space="preserve"> </w:t>
      </w:r>
      <w:r>
        <w:rPr>
          <w:sz w:val="24"/>
        </w:rPr>
        <w:t>целевых</w:t>
      </w:r>
      <w:r>
        <w:rPr>
          <w:spacing w:val="-2"/>
          <w:sz w:val="24"/>
        </w:rPr>
        <w:t xml:space="preserve"> </w:t>
      </w:r>
      <w:r>
        <w:rPr>
          <w:sz w:val="24"/>
        </w:rPr>
        <w:t>ориентиров</w:t>
      </w:r>
      <w:r>
        <w:rPr>
          <w:spacing w:val="-4"/>
          <w:sz w:val="24"/>
        </w:rPr>
        <w:t xml:space="preserve"> </w:t>
      </w:r>
      <w:r>
        <w:rPr>
          <w:sz w:val="24"/>
        </w:rPr>
        <w:t>в</w:t>
      </w:r>
      <w:r>
        <w:rPr>
          <w:spacing w:val="-5"/>
          <w:sz w:val="24"/>
        </w:rPr>
        <w:t xml:space="preserve"> </w:t>
      </w:r>
      <w:r>
        <w:rPr>
          <w:sz w:val="24"/>
        </w:rPr>
        <w:t xml:space="preserve">системе </w:t>
      </w:r>
      <w:r>
        <w:rPr>
          <w:spacing w:val="-2"/>
          <w:sz w:val="24"/>
        </w:rPr>
        <w:t>условий;</w:t>
      </w:r>
    </w:p>
    <w:p w:rsidR="000A0EF3" w:rsidRDefault="000A0EF3">
      <w:pPr>
        <w:rPr>
          <w:rFonts w:ascii="Symbol" w:hAnsi="Symbol"/>
          <w:sz w:val="24"/>
        </w:rPr>
        <w:sectPr w:rsidR="000A0EF3">
          <w:pgSz w:w="11910" w:h="16850"/>
          <w:pgMar w:top="480" w:right="0" w:bottom="1000" w:left="600" w:header="0" w:footer="779" w:gutter="0"/>
          <w:cols w:space="720"/>
        </w:sectPr>
      </w:pPr>
    </w:p>
    <w:p w:rsidR="000A0EF3" w:rsidRDefault="002345D6">
      <w:pPr>
        <w:pStyle w:val="a3"/>
        <w:spacing w:before="77"/>
        <w:ind w:left="5456"/>
        <w:jc w:val="left"/>
      </w:pPr>
      <w:r>
        <w:rPr>
          <w:spacing w:val="-5"/>
        </w:rPr>
        <w:lastRenderedPageBreak/>
        <w:t>930</w:t>
      </w:r>
    </w:p>
    <w:p w:rsidR="000A0EF3" w:rsidRDefault="002345D6">
      <w:pPr>
        <w:pStyle w:val="a5"/>
        <w:numPr>
          <w:ilvl w:val="0"/>
          <w:numId w:val="12"/>
        </w:numPr>
        <w:tabs>
          <w:tab w:val="left" w:pos="1665"/>
        </w:tabs>
        <w:spacing w:before="12"/>
        <w:ind w:left="1665" w:hanging="566"/>
        <w:jc w:val="left"/>
        <w:rPr>
          <w:rFonts w:ascii="Symbol" w:hAnsi="Symbol"/>
          <w:sz w:val="24"/>
        </w:rPr>
      </w:pPr>
      <w:r>
        <w:rPr>
          <w:sz w:val="24"/>
        </w:rPr>
        <w:t>сетевой</w:t>
      </w:r>
      <w:r>
        <w:rPr>
          <w:spacing w:val="-6"/>
          <w:sz w:val="24"/>
        </w:rPr>
        <w:t xml:space="preserve"> </w:t>
      </w:r>
      <w:r>
        <w:rPr>
          <w:sz w:val="24"/>
        </w:rPr>
        <w:t>график</w:t>
      </w:r>
      <w:r>
        <w:rPr>
          <w:spacing w:val="-3"/>
          <w:sz w:val="24"/>
        </w:rPr>
        <w:t xml:space="preserve"> </w:t>
      </w:r>
      <w:r>
        <w:rPr>
          <w:sz w:val="24"/>
        </w:rPr>
        <w:t>(дорожную</w:t>
      </w:r>
      <w:r>
        <w:rPr>
          <w:spacing w:val="-3"/>
          <w:sz w:val="24"/>
        </w:rPr>
        <w:t xml:space="preserve"> </w:t>
      </w:r>
      <w:r>
        <w:rPr>
          <w:sz w:val="24"/>
        </w:rPr>
        <w:t>карту)</w:t>
      </w:r>
      <w:r>
        <w:rPr>
          <w:spacing w:val="-3"/>
          <w:sz w:val="24"/>
        </w:rPr>
        <w:t xml:space="preserve"> </w:t>
      </w:r>
      <w:r>
        <w:rPr>
          <w:sz w:val="24"/>
        </w:rPr>
        <w:t>по</w:t>
      </w:r>
      <w:r>
        <w:rPr>
          <w:spacing w:val="-3"/>
          <w:sz w:val="24"/>
        </w:rPr>
        <w:t xml:space="preserve"> </w:t>
      </w:r>
      <w:r>
        <w:rPr>
          <w:sz w:val="24"/>
        </w:rPr>
        <w:t>формированию</w:t>
      </w:r>
      <w:r>
        <w:rPr>
          <w:spacing w:val="-3"/>
          <w:sz w:val="24"/>
        </w:rPr>
        <w:t xml:space="preserve"> </w:t>
      </w:r>
      <w:r>
        <w:rPr>
          <w:sz w:val="24"/>
        </w:rPr>
        <w:t>необходимой</w:t>
      </w:r>
      <w:r>
        <w:rPr>
          <w:spacing w:val="-3"/>
          <w:sz w:val="24"/>
        </w:rPr>
        <w:t xml:space="preserve"> </w:t>
      </w:r>
      <w:r>
        <w:rPr>
          <w:sz w:val="24"/>
        </w:rPr>
        <w:t>системы</w:t>
      </w:r>
      <w:r>
        <w:rPr>
          <w:spacing w:val="1"/>
          <w:sz w:val="24"/>
        </w:rPr>
        <w:t xml:space="preserve"> </w:t>
      </w:r>
      <w:r>
        <w:rPr>
          <w:spacing w:val="-2"/>
          <w:sz w:val="24"/>
        </w:rPr>
        <w:t>условий;</w:t>
      </w:r>
    </w:p>
    <w:p w:rsidR="000A0EF3" w:rsidRDefault="002345D6">
      <w:pPr>
        <w:pStyle w:val="a5"/>
        <w:numPr>
          <w:ilvl w:val="0"/>
          <w:numId w:val="12"/>
        </w:numPr>
        <w:tabs>
          <w:tab w:val="left" w:pos="1665"/>
        </w:tabs>
        <w:spacing w:before="135"/>
        <w:ind w:left="1665" w:hanging="566"/>
        <w:jc w:val="left"/>
        <w:rPr>
          <w:rFonts w:ascii="Symbol" w:hAnsi="Symbol"/>
          <w:sz w:val="24"/>
        </w:rPr>
      </w:pPr>
      <w:r>
        <w:rPr>
          <w:sz w:val="24"/>
        </w:rPr>
        <w:t>систему</w:t>
      </w:r>
      <w:r>
        <w:rPr>
          <w:spacing w:val="-6"/>
          <w:sz w:val="24"/>
        </w:rPr>
        <w:t xml:space="preserve"> </w:t>
      </w:r>
      <w:r>
        <w:rPr>
          <w:sz w:val="24"/>
        </w:rPr>
        <w:t>оценки</w:t>
      </w:r>
      <w:r>
        <w:rPr>
          <w:spacing w:val="3"/>
          <w:sz w:val="24"/>
        </w:rPr>
        <w:t xml:space="preserve"> </w:t>
      </w:r>
      <w:r>
        <w:rPr>
          <w:spacing w:val="-2"/>
          <w:sz w:val="24"/>
        </w:rPr>
        <w:t>условий.</w:t>
      </w:r>
    </w:p>
    <w:p w:rsidR="000A0EF3" w:rsidRDefault="002345D6">
      <w:pPr>
        <w:pStyle w:val="a3"/>
        <w:spacing w:before="139" w:line="360" w:lineRule="auto"/>
        <w:ind w:left="532" w:right="701" w:firstLine="566"/>
      </w:pPr>
      <w:r>
        <w:t>Система условий реализации ООП школы</w:t>
      </w:r>
      <w:r>
        <w:rPr>
          <w:spacing w:val="40"/>
        </w:rPr>
        <w:t xml:space="preserve"> </w:t>
      </w:r>
      <w:r>
        <w:t xml:space="preserve">базируется на результатах проведенной в ходе разработки программы комплексной аналитико-обобщающей и прогностической работы, </w:t>
      </w:r>
      <w:r>
        <w:rPr>
          <w:spacing w:val="-2"/>
        </w:rPr>
        <w:t>включающей:</w:t>
      </w:r>
    </w:p>
    <w:p w:rsidR="000A0EF3" w:rsidRDefault="002345D6">
      <w:pPr>
        <w:pStyle w:val="a5"/>
        <w:numPr>
          <w:ilvl w:val="0"/>
          <w:numId w:val="12"/>
        </w:numPr>
        <w:tabs>
          <w:tab w:val="left" w:pos="1525"/>
          <w:tab w:val="left" w:pos="1819"/>
        </w:tabs>
        <w:spacing w:line="352" w:lineRule="auto"/>
        <w:ind w:left="1819" w:right="709" w:hanging="720"/>
        <w:rPr>
          <w:rFonts w:ascii="Symbol" w:hAnsi="Symbol"/>
          <w:sz w:val="24"/>
        </w:rPr>
      </w:pPr>
      <w:r>
        <w:rPr>
          <w:sz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0A0EF3" w:rsidRDefault="002345D6">
      <w:pPr>
        <w:pStyle w:val="a5"/>
        <w:numPr>
          <w:ilvl w:val="0"/>
          <w:numId w:val="12"/>
        </w:numPr>
        <w:tabs>
          <w:tab w:val="left" w:pos="1525"/>
          <w:tab w:val="left" w:pos="1819"/>
        </w:tabs>
        <w:spacing w:before="8" w:line="357" w:lineRule="auto"/>
        <w:ind w:left="1819" w:right="701" w:hanging="720"/>
        <w:rPr>
          <w:rFonts w:ascii="Symbol" w:hAnsi="Symbol"/>
          <w:sz w:val="24"/>
        </w:rPr>
      </w:pPr>
      <w:r>
        <w:rPr>
          <w:sz w:val="24"/>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w:t>
      </w:r>
      <w:r>
        <w:rPr>
          <w:spacing w:val="-2"/>
          <w:sz w:val="24"/>
        </w:rPr>
        <w:t>процесса;</w:t>
      </w:r>
    </w:p>
    <w:p w:rsidR="000A0EF3" w:rsidRDefault="002345D6">
      <w:pPr>
        <w:pStyle w:val="a5"/>
        <w:numPr>
          <w:ilvl w:val="0"/>
          <w:numId w:val="12"/>
        </w:numPr>
        <w:tabs>
          <w:tab w:val="left" w:pos="1525"/>
          <w:tab w:val="left" w:pos="1819"/>
        </w:tabs>
        <w:spacing w:before="2" w:line="350" w:lineRule="auto"/>
        <w:ind w:left="1819" w:right="707" w:hanging="720"/>
        <w:rPr>
          <w:rFonts w:ascii="Symbol" w:hAnsi="Symbol"/>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0A0EF3" w:rsidRDefault="002345D6">
      <w:pPr>
        <w:pStyle w:val="a5"/>
        <w:numPr>
          <w:ilvl w:val="0"/>
          <w:numId w:val="12"/>
        </w:numPr>
        <w:tabs>
          <w:tab w:val="left" w:pos="1525"/>
          <w:tab w:val="left" w:pos="1819"/>
        </w:tabs>
        <w:spacing w:before="12" w:line="350" w:lineRule="auto"/>
        <w:ind w:left="1819" w:right="709" w:hanging="720"/>
        <w:rPr>
          <w:rFonts w:ascii="Symbol" w:hAnsi="Symbol"/>
          <w:sz w:val="24"/>
        </w:rPr>
      </w:pPr>
      <w:r>
        <w:rPr>
          <w:sz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A0EF3" w:rsidRDefault="002345D6">
      <w:pPr>
        <w:pStyle w:val="a5"/>
        <w:numPr>
          <w:ilvl w:val="0"/>
          <w:numId w:val="12"/>
        </w:numPr>
        <w:tabs>
          <w:tab w:val="left" w:pos="1525"/>
          <w:tab w:val="left" w:pos="1819"/>
        </w:tabs>
        <w:spacing w:before="13" w:line="352" w:lineRule="auto"/>
        <w:ind w:left="1819" w:right="706" w:hanging="720"/>
        <w:rPr>
          <w:rFonts w:ascii="Symbol" w:hAnsi="Symbol"/>
          <w:sz w:val="24"/>
        </w:rPr>
      </w:pPr>
      <w:r>
        <w:rPr>
          <w:sz w:val="24"/>
        </w:rPr>
        <w:t xml:space="preserve">разработку сетевого графика (дорожной карты) создания необходимой системы </w:t>
      </w:r>
      <w:r>
        <w:rPr>
          <w:spacing w:val="-2"/>
          <w:sz w:val="24"/>
        </w:rPr>
        <w:t>условий;</w:t>
      </w:r>
    </w:p>
    <w:p w:rsidR="000A0EF3" w:rsidRDefault="002345D6">
      <w:pPr>
        <w:pStyle w:val="a5"/>
        <w:numPr>
          <w:ilvl w:val="0"/>
          <w:numId w:val="12"/>
        </w:numPr>
        <w:tabs>
          <w:tab w:val="left" w:pos="1525"/>
          <w:tab w:val="left" w:pos="1819"/>
        </w:tabs>
        <w:spacing w:before="7" w:line="352" w:lineRule="auto"/>
        <w:ind w:left="1819" w:right="712" w:hanging="720"/>
        <w:rPr>
          <w:rFonts w:ascii="Symbol" w:hAnsi="Symbol"/>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rsidR="000A0EF3" w:rsidRDefault="000A0EF3">
      <w:pPr>
        <w:pStyle w:val="a3"/>
        <w:ind w:left="0"/>
        <w:jc w:val="left"/>
      </w:pPr>
    </w:p>
    <w:p w:rsidR="000A0EF3" w:rsidRDefault="000A0EF3">
      <w:pPr>
        <w:pStyle w:val="a3"/>
        <w:spacing w:before="274"/>
        <w:ind w:left="0"/>
        <w:jc w:val="left"/>
      </w:pPr>
    </w:p>
    <w:p w:rsidR="000A0EF3" w:rsidRDefault="002345D6">
      <w:pPr>
        <w:pStyle w:val="2"/>
        <w:ind w:left="2114"/>
        <w:jc w:val="left"/>
      </w:pPr>
      <w:r>
        <w:t>Сетевой</w:t>
      </w:r>
      <w:r>
        <w:rPr>
          <w:spacing w:val="-6"/>
        </w:rPr>
        <w:t xml:space="preserve"> </w:t>
      </w:r>
      <w:r>
        <w:t>график</w:t>
      </w:r>
      <w:r>
        <w:rPr>
          <w:spacing w:val="-4"/>
        </w:rPr>
        <w:t xml:space="preserve"> </w:t>
      </w:r>
      <w:r>
        <w:t>(дорожная</w:t>
      </w:r>
      <w:r>
        <w:rPr>
          <w:spacing w:val="-5"/>
        </w:rPr>
        <w:t xml:space="preserve"> </w:t>
      </w:r>
      <w:r>
        <w:t>карта)</w:t>
      </w:r>
      <w:r>
        <w:rPr>
          <w:spacing w:val="-4"/>
        </w:rPr>
        <w:t xml:space="preserve"> </w:t>
      </w:r>
      <w:r>
        <w:t>по</w:t>
      </w:r>
      <w:r>
        <w:rPr>
          <w:spacing w:val="-4"/>
        </w:rPr>
        <w:t xml:space="preserve"> </w:t>
      </w:r>
      <w:r>
        <w:t>формированию</w:t>
      </w:r>
      <w:r>
        <w:rPr>
          <w:spacing w:val="-4"/>
        </w:rPr>
        <w:t xml:space="preserve"> </w:t>
      </w:r>
      <w:r>
        <w:rPr>
          <w:spacing w:val="-2"/>
        </w:rPr>
        <w:t>необходимойсистемы</w:t>
      </w:r>
    </w:p>
    <w:p w:rsidR="000A0EF3" w:rsidRDefault="002345D6">
      <w:pPr>
        <w:spacing w:before="139"/>
        <w:ind w:left="5192"/>
        <w:rPr>
          <w:b/>
          <w:sz w:val="24"/>
        </w:rPr>
      </w:pPr>
      <w:r>
        <w:rPr>
          <w:b/>
          <w:spacing w:val="-2"/>
          <w:sz w:val="24"/>
        </w:rPr>
        <w:t>условий</w:t>
      </w:r>
    </w:p>
    <w:p w:rsidR="000A0EF3" w:rsidRDefault="002345D6">
      <w:pPr>
        <w:pStyle w:val="a3"/>
        <w:spacing w:before="132" w:line="360" w:lineRule="auto"/>
        <w:ind w:left="532" w:firstLine="566"/>
        <w:jc w:val="left"/>
      </w:pPr>
      <w:r>
        <w:t>Сетевой</w:t>
      </w:r>
      <w:r>
        <w:rPr>
          <w:spacing w:val="80"/>
        </w:rPr>
        <w:t xml:space="preserve"> </w:t>
      </w:r>
      <w:r>
        <w:t>график</w:t>
      </w:r>
      <w:r>
        <w:rPr>
          <w:spacing w:val="80"/>
        </w:rPr>
        <w:t xml:space="preserve"> </w:t>
      </w:r>
      <w:r>
        <w:t>(дорожная</w:t>
      </w:r>
      <w:r>
        <w:rPr>
          <w:spacing w:val="80"/>
        </w:rPr>
        <w:t xml:space="preserve"> </w:t>
      </w:r>
      <w:r>
        <w:t>карта)</w:t>
      </w:r>
      <w:r>
        <w:rPr>
          <w:spacing w:val="80"/>
        </w:rPr>
        <w:t xml:space="preserve"> </w:t>
      </w:r>
      <w:r>
        <w:t>по</w:t>
      </w:r>
      <w:r>
        <w:rPr>
          <w:spacing w:val="80"/>
        </w:rPr>
        <w:t xml:space="preserve"> </w:t>
      </w:r>
      <w:r>
        <w:t>формированию</w:t>
      </w:r>
      <w:r>
        <w:rPr>
          <w:spacing w:val="80"/>
        </w:rPr>
        <w:t xml:space="preserve"> </w:t>
      </w:r>
      <w:r>
        <w:t>необходимой</w:t>
      </w:r>
      <w:r>
        <w:rPr>
          <w:spacing w:val="80"/>
        </w:rPr>
        <w:t xml:space="preserve"> </w:t>
      </w:r>
      <w:r>
        <w:t>системы</w:t>
      </w:r>
      <w:r>
        <w:rPr>
          <w:spacing w:val="80"/>
        </w:rPr>
        <w:t xml:space="preserve"> </w:t>
      </w:r>
      <w:r>
        <w:t>условий реализации основной образовательной программы основного общего образовани</w:t>
      </w:r>
    </w:p>
    <w:p w:rsidR="000A0EF3" w:rsidRDefault="000A0EF3">
      <w:pPr>
        <w:pStyle w:val="a3"/>
        <w:spacing w:after="1"/>
        <w:ind w:left="0"/>
        <w:jc w:val="left"/>
        <w:rPr>
          <w:sz w:val="18"/>
        </w:rPr>
      </w:pPr>
    </w:p>
    <w:tbl>
      <w:tblPr>
        <w:tblStyle w:val="TableNormal"/>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5948"/>
        <w:gridCol w:w="1850"/>
      </w:tblGrid>
      <w:tr w:rsidR="000A0EF3">
        <w:trPr>
          <w:trHeight w:val="827"/>
        </w:trPr>
        <w:tc>
          <w:tcPr>
            <w:tcW w:w="1982" w:type="dxa"/>
          </w:tcPr>
          <w:p w:rsidR="000A0EF3" w:rsidRDefault="002345D6">
            <w:pPr>
              <w:pStyle w:val="TableParagraph"/>
              <w:spacing w:line="275" w:lineRule="exact"/>
              <w:ind w:left="280"/>
              <w:rPr>
                <w:b/>
                <w:sz w:val="24"/>
              </w:rPr>
            </w:pPr>
            <w:r>
              <w:rPr>
                <w:b/>
                <w:spacing w:val="-2"/>
                <w:sz w:val="24"/>
              </w:rPr>
              <w:t>Направление</w:t>
            </w:r>
          </w:p>
          <w:p w:rsidR="000A0EF3" w:rsidRDefault="002345D6">
            <w:pPr>
              <w:pStyle w:val="TableParagraph"/>
              <w:spacing w:before="137"/>
              <w:ind w:left="278"/>
              <w:rPr>
                <w:b/>
                <w:sz w:val="24"/>
              </w:rPr>
            </w:pPr>
            <w:r>
              <w:rPr>
                <w:b/>
                <w:spacing w:val="-2"/>
                <w:sz w:val="24"/>
              </w:rPr>
              <w:t>мероприятий</w:t>
            </w:r>
          </w:p>
        </w:tc>
        <w:tc>
          <w:tcPr>
            <w:tcW w:w="5948" w:type="dxa"/>
          </w:tcPr>
          <w:p w:rsidR="000A0EF3" w:rsidRDefault="002345D6">
            <w:pPr>
              <w:pStyle w:val="TableParagraph"/>
              <w:spacing w:line="275" w:lineRule="exact"/>
              <w:ind w:left="45"/>
              <w:jc w:val="center"/>
              <w:rPr>
                <w:b/>
                <w:sz w:val="24"/>
              </w:rPr>
            </w:pPr>
            <w:r>
              <w:rPr>
                <w:b/>
                <w:spacing w:val="-2"/>
                <w:sz w:val="24"/>
              </w:rPr>
              <w:t>Мероприятия</w:t>
            </w:r>
          </w:p>
        </w:tc>
        <w:tc>
          <w:tcPr>
            <w:tcW w:w="1850" w:type="dxa"/>
          </w:tcPr>
          <w:p w:rsidR="000A0EF3" w:rsidRDefault="002345D6">
            <w:pPr>
              <w:pStyle w:val="TableParagraph"/>
              <w:spacing w:line="275" w:lineRule="exact"/>
              <w:ind w:left="46" w:right="4"/>
              <w:jc w:val="center"/>
              <w:rPr>
                <w:b/>
                <w:sz w:val="24"/>
              </w:rPr>
            </w:pPr>
            <w:r>
              <w:rPr>
                <w:b/>
                <w:spacing w:val="-2"/>
                <w:sz w:val="24"/>
              </w:rPr>
              <w:t>Сроки</w:t>
            </w:r>
          </w:p>
          <w:p w:rsidR="000A0EF3" w:rsidRDefault="002345D6">
            <w:pPr>
              <w:pStyle w:val="TableParagraph"/>
              <w:spacing w:before="137"/>
              <w:ind w:left="46"/>
              <w:jc w:val="center"/>
              <w:rPr>
                <w:b/>
                <w:sz w:val="24"/>
              </w:rPr>
            </w:pPr>
            <w:r>
              <w:rPr>
                <w:b/>
                <w:spacing w:val="-2"/>
                <w:sz w:val="24"/>
              </w:rPr>
              <w:t>реализации</w:t>
            </w:r>
          </w:p>
        </w:tc>
      </w:tr>
      <w:tr w:rsidR="000A0EF3">
        <w:trPr>
          <w:trHeight w:val="339"/>
        </w:trPr>
        <w:tc>
          <w:tcPr>
            <w:tcW w:w="1982" w:type="dxa"/>
            <w:tcBorders>
              <w:bottom w:val="nil"/>
            </w:tcBorders>
          </w:tcPr>
          <w:p w:rsidR="000A0EF3" w:rsidRDefault="002345D6">
            <w:pPr>
              <w:pStyle w:val="TableParagraph"/>
              <w:spacing w:line="271" w:lineRule="exact"/>
              <w:ind w:left="107"/>
              <w:rPr>
                <w:sz w:val="24"/>
              </w:rPr>
            </w:pPr>
            <w:r>
              <w:rPr>
                <w:sz w:val="24"/>
              </w:rPr>
              <w:t>I.</w:t>
            </w:r>
            <w:r>
              <w:rPr>
                <w:spacing w:val="-2"/>
                <w:sz w:val="24"/>
              </w:rPr>
              <w:t xml:space="preserve"> Нормативное</w:t>
            </w:r>
          </w:p>
        </w:tc>
        <w:tc>
          <w:tcPr>
            <w:tcW w:w="5948" w:type="dxa"/>
            <w:tcBorders>
              <w:bottom w:val="nil"/>
            </w:tcBorders>
          </w:tcPr>
          <w:p w:rsidR="000A0EF3" w:rsidRDefault="002345D6">
            <w:pPr>
              <w:pStyle w:val="TableParagraph"/>
              <w:spacing w:line="271" w:lineRule="exact"/>
              <w:ind w:left="108"/>
              <w:rPr>
                <w:sz w:val="24"/>
              </w:rPr>
            </w:pPr>
            <w:r>
              <w:rPr>
                <w:sz w:val="24"/>
              </w:rPr>
              <w:t>1.</w:t>
            </w:r>
            <w:r>
              <w:rPr>
                <w:spacing w:val="-2"/>
                <w:sz w:val="24"/>
              </w:rPr>
              <w:t xml:space="preserve"> </w:t>
            </w:r>
            <w:r>
              <w:rPr>
                <w:sz w:val="24"/>
              </w:rPr>
              <w:t>Наличие</w:t>
            </w:r>
            <w:r>
              <w:rPr>
                <w:spacing w:val="-2"/>
                <w:sz w:val="24"/>
              </w:rPr>
              <w:t xml:space="preserve"> </w:t>
            </w:r>
            <w:r>
              <w:rPr>
                <w:sz w:val="24"/>
              </w:rPr>
              <w:t>решения</w:t>
            </w:r>
            <w:r>
              <w:rPr>
                <w:spacing w:val="-1"/>
                <w:sz w:val="24"/>
              </w:rPr>
              <w:t xml:space="preserve"> </w:t>
            </w:r>
            <w:r>
              <w:rPr>
                <w:sz w:val="24"/>
              </w:rPr>
              <w:t>органа</w:t>
            </w:r>
            <w:r>
              <w:rPr>
                <w:spacing w:val="-2"/>
                <w:sz w:val="24"/>
              </w:rPr>
              <w:t xml:space="preserve"> государственно-</w:t>
            </w:r>
          </w:p>
        </w:tc>
        <w:tc>
          <w:tcPr>
            <w:tcW w:w="1850" w:type="dxa"/>
            <w:vMerge w:val="restart"/>
          </w:tcPr>
          <w:p w:rsidR="000A0EF3" w:rsidRDefault="000A0EF3">
            <w:pPr>
              <w:pStyle w:val="TableParagraph"/>
              <w:rPr>
                <w:sz w:val="24"/>
              </w:rPr>
            </w:pPr>
          </w:p>
        </w:tc>
      </w:tr>
      <w:tr w:rsidR="000A0EF3">
        <w:trPr>
          <w:trHeight w:val="403"/>
        </w:trPr>
        <w:tc>
          <w:tcPr>
            <w:tcW w:w="1982" w:type="dxa"/>
            <w:tcBorders>
              <w:top w:val="nil"/>
              <w:bottom w:val="nil"/>
            </w:tcBorders>
          </w:tcPr>
          <w:p w:rsidR="000A0EF3" w:rsidRDefault="002345D6">
            <w:pPr>
              <w:pStyle w:val="TableParagraph"/>
              <w:spacing w:before="58"/>
              <w:ind w:left="107"/>
              <w:rPr>
                <w:sz w:val="24"/>
              </w:rPr>
            </w:pPr>
            <w:r>
              <w:rPr>
                <w:spacing w:val="-2"/>
                <w:sz w:val="24"/>
              </w:rPr>
              <w:t>обеспечение</w:t>
            </w:r>
          </w:p>
        </w:tc>
        <w:tc>
          <w:tcPr>
            <w:tcW w:w="5948" w:type="dxa"/>
            <w:tcBorders>
              <w:top w:val="nil"/>
              <w:bottom w:val="nil"/>
            </w:tcBorders>
          </w:tcPr>
          <w:p w:rsidR="000A0EF3" w:rsidRDefault="002345D6">
            <w:pPr>
              <w:pStyle w:val="TableParagraph"/>
              <w:spacing w:before="58"/>
              <w:ind w:left="108"/>
              <w:rPr>
                <w:sz w:val="24"/>
              </w:rPr>
            </w:pPr>
            <w:r>
              <w:rPr>
                <w:sz w:val="24"/>
              </w:rPr>
              <w:t>общественного</w:t>
            </w:r>
            <w:r>
              <w:rPr>
                <w:spacing w:val="-5"/>
                <w:sz w:val="24"/>
              </w:rPr>
              <w:t xml:space="preserve"> </w:t>
            </w:r>
            <w:r>
              <w:rPr>
                <w:sz w:val="24"/>
              </w:rPr>
              <w:t>управления</w:t>
            </w:r>
            <w:r>
              <w:rPr>
                <w:spacing w:val="-4"/>
                <w:sz w:val="24"/>
              </w:rPr>
              <w:t xml:space="preserve"> </w:t>
            </w:r>
            <w:r>
              <w:rPr>
                <w:sz w:val="24"/>
              </w:rPr>
              <w:t>(совета</w:t>
            </w:r>
            <w:r>
              <w:rPr>
                <w:spacing w:val="-4"/>
                <w:sz w:val="24"/>
              </w:rPr>
              <w:t xml:space="preserve"> </w:t>
            </w:r>
            <w:r>
              <w:rPr>
                <w:spacing w:val="-2"/>
                <w:sz w:val="24"/>
              </w:rPr>
              <w:t>школы,</w:t>
            </w:r>
          </w:p>
        </w:tc>
        <w:tc>
          <w:tcPr>
            <w:tcW w:w="1850" w:type="dxa"/>
            <w:vMerge/>
            <w:tcBorders>
              <w:top w:val="nil"/>
            </w:tcBorders>
          </w:tcPr>
          <w:p w:rsidR="000A0EF3" w:rsidRDefault="000A0EF3">
            <w:pPr>
              <w:rPr>
                <w:sz w:val="2"/>
                <w:szCs w:val="2"/>
              </w:rPr>
            </w:pPr>
          </w:p>
        </w:tc>
      </w:tr>
      <w:tr w:rsidR="000A0EF3">
        <w:trPr>
          <w:trHeight w:val="403"/>
        </w:trPr>
        <w:tc>
          <w:tcPr>
            <w:tcW w:w="1982" w:type="dxa"/>
            <w:tcBorders>
              <w:top w:val="nil"/>
              <w:bottom w:val="nil"/>
            </w:tcBorders>
          </w:tcPr>
          <w:p w:rsidR="000A0EF3" w:rsidRDefault="002345D6">
            <w:pPr>
              <w:pStyle w:val="TableParagraph"/>
              <w:spacing w:before="59"/>
              <w:ind w:left="107"/>
              <w:rPr>
                <w:sz w:val="24"/>
              </w:rPr>
            </w:pPr>
            <w:r>
              <w:rPr>
                <w:spacing w:val="-2"/>
                <w:sz w:val="24"/>
              </w:rPr>
              <w:t>реализации</w:t>
            </w:r>
          </w:p>
        </w:tc>
        <w:tc>
          <w:tcPr>
            <w:tcW w:w="5948" w:type="dxa"/>
            <w:tcBorders>
              <w:top w:val="nil"/>
              <w:bottom w:val="nil"/>
            </w:tcBorders>
          </w:tcPr>
          <w:p w:rsidR="000A0EF3" w:rsidRDefault="002345D6">
            <w:pPr>
              <w:pStyle w:val="TableParagraph"/>
              <w:spacing w:before="59"/>
              <w:ind w:left="108"/>
              <w:rPr>
                <w:sz w:val="24"/>
              </w:rPr>
            </w:pPr>
            <w:r>
              <w:rPr>
                <w:sz w:val="24"/>
              </w:rPr>
              <w:t>управляющего</w:t>
            </w:r>
            <w:r>
              <w:rPr>
                <w:spacing w:val="-5"/>
                <w:sz w:val="24"/>
              </w:rPr>
              <w:t xml:space="preserve"> </w:t>
            </w:r>
            <w:r>
              <w:rPr>
                <w:sz w:val="24"/>
              </w:rPr>
              <w:t>совета,</w:t>
            </w:r>
            <w:r>
              <w:rPr>
                <w:spacing w:val="-2"/>
                <w:sz w:val="24"/>
              </w:rPr>
              <w:t xml:space="preserve"> </w:t>
            </w:r>
            <w:r>
              <w:rPr>
                <w:sz w:val="24"/>
              </w:rPr>
              <w:t>попечительского</w:t>
            </w:r>
            <w:r>
              <w:rPr>
                <w:spacing w:val="-3"/>
                <w:sz w:val="24"/>
              </w:rPr>
              <w:t xml:space="preserve"> </w:t>
            </w:r>
            <w:r>
              <w:rPr>
                <w:sz w:val="24"/>
              </w:rPr>
              <w:t>совета)</w:t>
            </w:r>
            <w:r>
              <w:rPr>
                <w:spacing w:val="-4"/>
                <w:sz w:val="24"/>
              </w:rPr>
              <w:t xml:space="preserve"> </w:t>
            </w:r>
            <w:r>
              <w:rPr>
                <w:spacing w:val="-10"/>
                <w:sz w:val="24"/>
              </w:rPr>
              <w:t>о</w:t>
            </w:r>
          </w:p>
        </w:tc>
        <w:tc>
          <w:tcPr>
            <w:tcW w:w="1850" w:type="dxa"/>
            <w:vMerge/>
            <w:tcBorders>
              <w:top w:val="nil"/>
            </w:tcBorders>
          </w:tcPr>
          <w:p w:rsidR="000A0EF3" w:rsidRDefault="000A0EF3">
            <w:pPr>
              <w:rPr>
                <w:sz w:val="2"/>
                <w:szCs w:val="2"/>
              </w:rPr>
            </w:pPr>
          </w:p>
        </w:tc>
      </w:tr>
      <w:tr w:rsidR="000A0EF3">
        <w:trPr>
          <w:trHeight w:val="403"/>
        </w:trPr>
        <w:tc>
          <w:tcPr>
            <w:tcW w:w="1982" w:type="dxa"/>
            <w:tcBorders>
              <w:top w:val="nil"/>
              <w:bottom w:val="nil"/>
            </w:tcBorders>
          </w:tcPr>
          <w:p w:rsidR="000A0EF3" w:rsidRDefault="002345D6">
            <w:pPr>
              <w:pStyle w:val="TableParagraph"/>
              <w:spacing w:before="58"/>
              <w:ind w:left="107"/>
              <w:rPr>
                <w:sz w:val="24"/>
              </w:rPr>
            </w:pPr>
            <w:r>
              <w:rPr>
                <w:spacing w:val="-4"/>
                <w:sz w:val="24"/>
              </w:rPr>
              <w:t>ФГОС</w:t>
            </w:r>
          </w:p>
        </w:tc>
        <w:tc>
          <w:tcPr>
            <w:tcW w:w="5948" w:type="dxa"/>
            <w:tcBorders>
              <w:top w:val="nil"/>
              <w:bottom w:val="nil"/>
            </w:tcBorders>
          </w:tcPr>
          <w:p w:rsidR="000A0EF3" w:rsidRDefault="002345D6">
            <w:pPr>
              <w:pStyle w:val="TableParagraph"/>
              <w:spacing w:before="58"/>
              <w:ind w:left="108"/>
              <w:rPr>
                <w:sz w:val="24"/>
              </w:rPr>
            </w:pPr>
            <w:r>
              <w:rPr>
                <w:sz w:val="24"/>
              </w:rPr>
              <w:t>введении</w:t>
            </w:r>
            <w:r>
              <w:rPr>
                <w:spacing w:val="-4"/>
                <w:sz w:val="24"/>
              </w:rPr>
              <w:t xml:space="preserve"> </w:t>
            </w:r>
            <w:r>
              <w:rPr>
                <w:sz w:val="24"/>
              </w:rPr>
              <w:t>в</w:t>
            </w:r>
            <w:r>
              <w:rPr>
                <w:spacing w:val="-4"/>
                <w:sz w:val="24"/>
              </w:rPr>
              <w:t xml:space="preserve"> </w:t>
            </w:r>
            <w:r>
              <w:rPr>
                <w:sz w:val="24"/>
              </w:rPr>
              <w:t>образовательном учреждении</w:t>
            </w:r>
            <w:r>
              <w:rPr>
                <w:spacing w:val="-3"/>
                <w:sz w:val="24"/>
              </w:rPr>
              <w:t xml:space="preserve"> </w:t>
            </w:r>
            <w:r>
              <w:rPr>
                <w:sz w:val="24"/>
              </w:rPr>
              <w:t>ФГОС</w:t>
            </w:r>
            <w:r>
              <w:rPr>
                <w:spacing w:val="-3"/>
                <w:sz w:val="24"/>
              </w:rPr>
              <w:t xml:space="preserve"> </w:t>
            </w:r>
            <w:r>
              <w:rPr>
                <w:spacing w:val="-5"/>
                <w:sz w:val="24"/>
              </w:rPr>
              <w:t>СОО</w:t>
            </w:r>
          </w:p>
        </w:tc>
        <w:tc>
          <w:tcPr>
            <w:tcW w:w="1850" w:type="dxa"/>
            <w:vMerge/>
            <w:tcBorders>
              <w:top w:val="nil"/>
            </w:tcBorders>
          </w:tcPr>
          <w:p w:rsidR="000A0EF3" w:rsidRDefault="000A0EF3">
            <w:pPr>
              <w:rPr>
                <w:sz w:val="2"/>
                <w:szCs w:val="2"/>
              </w:rPr>
            </w:pPr>
          </w:p>
        </w:tc>
      </w:tr>
      <w:tr w:rsidR="000A0EF3">
        <w:trPr>
          <w:trHeight w:val="477"/>
        </w:trPr>
        <w:tc>
          <w:tcPr>
            <w:tcW w:w="1982" w:type="dxa"/>
            <w:tcBorders>
              <w:top w:val="nil"/>
              <w:bottom w:val="nil"/>
            </w:tcBorders>
          </w:tcPr>
          <w:p w:rsidR="000A0EF3" w:rsidRDefault="000A0EF3">
            <w:pPr>
              <w:pStyle w:val="TableParagraph"/>
              <w:rPr>
                <w:sz w:val="24"/>
              </w:rPr>
            </w:pPr>
          </w:p>
        </w:tc>
        <w:tc>
          <w:tcPr>
            <w:tcW w:w="5948" w:type="dxa"/>
            <w:tcBorders>
              <w:top w:val="nil"/>
            </w:tcBorders>
          </w:tcPr>
          <w:p w:rsidR="000A0EF3" w:rsidRDefault="002345D6">
            <w:pPr>
              <w:pStyle w:val="TableParagraph"/>
              <w:spacing w:before="59"/>
              <w:ind w:left="108"/>
              <w:rPr>
                <w:sz w:val="24"/>
              </w:rPr>
            </w:pPr>
            <w:r>
              <w:rPr>
                <w:sz w:val="24"/>
              </w:rPr>
              <w:t>третьего</w:t>
            </w:r>
            <w:r>
              <w:rPr>
                <w:spacing w:val="-1"/>
                <w:sz w:val="24"/>
              </w:rPr>
              <w:t xml:space="preserve"> </w:t>
            </w:r>
            <w:r>
              <w:rPr>
                <w:spacing w:val="-2"/>
                <w:sz w:val="24"/>
              </w:rPr>
              <w:t>поколения</w:t>
            </w:r>
          </w:p>
        </w:tc>
        <w:tc>
          <w:tcPr>
            <w:tcW w:w="1850" w:type="dxa"/>
            <w:vMerge/>
            <w:tcBorders>
              <w:top w:val="nil"/>
            </w:tcBorders>
          </w:tcPr>
          <w:p w:rsidR="000A0EF3" w:rsidRDefault="000A0EF3">
            <w:pPr>
              <w:rPr>
                <w:sz w:val="2"/>
                <w:szCs w:val="2"/>
              </w:rPr>
            </w:pPr>
          </w:p>
        </w:tc>
      </w:tr>
      <w:tr w:rsidR="000A0EF3">
        <w:trPr>
          <w:trHeight w:val="345"/>
        </w:trPr>
        <w:tc>
          <w:tcPr>
            <w:tcW w:w="1982" w:type="dxa"/>
            <w:tcBorders>
              <w:top w:val="nil"/>
              <w:bottom w:val="nil"/>
            </w:tcBorders>
          </w:tcPr>
          <w:p w:rsidR="000A0EF3" w:rsidRDefault="000A0EF3">
            <w:pPr>
              <w:pStyle w:val="TableParagraph"/>
              <w:rPr>
                <w:sz w:val="24"/>
              </w:rPr>
            </w:pPr>
          </w:p>
        </w:tc>
        <w:tc>
          <w:tcPr>
            <w:tcW w:w="5948" w:type="dxa"/>
            <w:tcBorders>
              <w:bottom w:val="nil"/>
            </w:tcBorders>
          </w:tcPr>
          <w:p w:rsidR="000A0EF3" w:rsidRDefault="002345D6">
            <w:pPr>
              <w:pStyle w:val="TableParagraph"/>
              <w:spacing w:line="273" w:lineRule="exact"/>
              <w:ind w:left="108"/>
              <w:rPr>
                <w:sz w:val="24"/>
              </w:rPr>
            </w:pPr>
            <w:r>
              <w:rPr>
                <w:sz w:val="24"/>
              </w:rPr>
              <w:t>2.</w:t>
            </w:r>
            <w:r>
              <w:rPr>
                <w:spacing w:val="-3"/>
                <w:sz w:val="24"/>
              </w:rPr>
              <w:t xml:space="preserve"> </w:t>
            </w:r>
            <w:r>
              <w:rPr>
                <w:sz w:val="24"/>
              </w:rPr>
              <w:t>Внесение</w:t>
            </w:r>
            <w:r>
              <w:rPr>
                <w:spacing w:val="-3"/>
                <w:sz w:val="24"/>
              </w:rPr>
              <w:t xml:space="preserve"> </w:t>
            </w:r>
            <w:r>
              <w:rPr>
                <w:sz w:val="24"/>
              </w:rPr>
              <w:t>изменений</w:t>
            </w:r>
            <w:r>
              <w:rPr>
                <w:spacing w:val="-4"/>
                <w:sz w:val="24"/>
              </w:rPr>
              <w:t xml:space="preserve"> </w:t>
            </w:r>
            <w:r>
              <w:rPr>
                <w:sz w:val="24"/>
              </w:rPr>
              <w:t>и</w:t>
            </w:r>
            <w:r>
              <w:rPr>
                <w:spacing w:val="-3"/>
                <w:sz w:val="24"/>
              </w:rPr>
              <w:t xml:space="preserve"> </w:t>
            </w:r>
            <w:r>
              <w:rPr>
                <w:sz w:val="24"/>
              </w:rPr>
              <w:t>дополнений</w:t>
            </w:r>
            <w:r>
              <w:rPr>
                <w:spacing w:val="-2"/>
                <w:sz w:val="24"/>
              </w:rPr>
              <w:t xml:space="preserve"> </w:t>
            </w:r>
            <w:r>
              <w:rPr>
                <w:sz w:val="24"/>
              </w:rPr>
              <w:t>в</w:t>
            </w:r>
            <w:r>
              <w:rPr>
                <w:spacing w:val="-3"/>
                <w:sz w:val="24"/>
              </w:rPr>
              <w:t xml:space="preserve"> </w:t>
            </w:r>
            <w:r>
              <w:rPr>
                <w:spacing w:val="-2"/>
                <w:sz w:val="24"/>
              </w:rPr>
              <w:t>Устав</w:t>
            </w:r>
          </w:p>
        </w:tc>
        <w:tc>
          <w:tcPr>
            <w:tcW w:w="1850" w:type="dxa"/>
            <w:tcBorders>
              <w:bottom w:val="nil"/>
            </w:tcBorders>
          </w:tcPr>
          <w:p w:rsidR="000A0EF3" w:rsidRDefault="002345D6">
            <w:pPr>
              <w:pStyle w:val="TableParagraph"/>
              <w:spacing w:line="273" w:lineRule="exact"/>
              <w:ind w:left="108"/>
              <w:rPr>
                <w:sz w:val="24"/>
              </w:rPr>
            </w:pPr>
            <w:r>
              <w:rPr>
                <w:spacing w:val="-2"/>
                <w:sz w:val="24"/>
              </w:rPr>
              <w:t>Август</w:t>
            </w:r>
          </w:p>
        </w:tc>
      </w:tr>
      <w:tr w:rsidR="000A0EF3">
        <w:trPr>
          <w:trHeight w:val="683"/>
        </w:trPr>
        <w:tc>
          <w:tcPr>
            <w:tcW w:w="1982" w:type="dxa"/>
            <w:tcBorders>
              <w:top w:val="nil"/>
            </w:tcBorders>
          </w:tcPr>
          <w:p w:rsidR="000A0EF3" w:rsidRDefault="000A0EF3">
            <w:pPr>
              <w:pStyle w:val="TableParagraph"/>
              <w:rPr>
                <w:sz w:val="24"/>
              </w:rPr>
            </w:pPr>
          </w:p>
        </w:tc>
        <w:tc>
          <w:tcPr>
            <w:tcW w:w="5948" w:type="dxa"/>
            <w:tcBorders>
              <w:top w:val="nil"/>
            </w:tcBorders>
          </w:tcPr>
          <w:p w:rsidR="000A0EF3" w:rsidRDefault="002345D6">
            <w:pPr>
              <w:pStyle w:val="TableParagraph"/>
              <w:spacing w:before="63"/>
              <w:ind w:left="108"/>
              <w:rPr>
                <w:sz w:val="24"/>
              </w:rPr>
            </w:pPr>
            <w:r>
              <w:rPr>
                <w:sz w:val="24"/>
              </w:rPr>
              <w:t>образовательного</w:t>
            </w:r>
            <w:r>
              <w:rPr>
                <w:spacing w:val="-1"/>
                <w:sz w:val="24"/>
              </w:rPr>
              <w:t xml:space="preserve"> </w:t>
            </w:r>
            <w:r>
              <w:rPr>
                <w:spacing w:val="-2"/>
                <w:sz w:val="24"/>
              </w:rPr>
              <w:t>учреждения</w:t>
            </w:r>
          </w:p>
        </w:tc>
        <w:tc>
          <w:tcPr>
            <w:tcW w:w="1850" w:type="dxa"/>
            <w:tcBorders>
              <w:top w:val="nil"/>
            </w:tcBorders>
          </w:tcPr>
          <w:p w:rsidR="000A0EF3" w:rsidRDefault="002345D6">
            <w:pPr>
              <w:pStyle w:val="TableParagraph"/>
              <w:spacing w:before="63"/>
              <w:ind w:left="108"/>
              <w:rPr>
                <w:sz w:val="24"/>
              </w:rPr>
            </w:pPr>
            <w:r>
              <w:rPr>
                <w:spacing w:val="-2"/>
                <w:sz w:val="24"/>
              </w:rPr>
              <w:t>2023года</w:t>
            </w:r>
          </w:p>
        </w:tc>
      </w:tr>
    </w:tbl>
    <w:p w:rsidR="000A0EF3" w:rsidRDefault="000A0EF3">
      <w:pPr>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931</w:t>
      </w:r>
    </w:p>
    <w:tbl>
      <w:tblPr>
        <w:tblStyle w:val="TableNormal"/>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5948"/>
        <w:gridCol w:w="1850"/>
      </w:tblGrid>
      <w:tr w:rsidR="000A0EF3">
        <w:trPr>
          <w:trHeight w:val="1655"/>
        </w:trPr>
        <w:tc>
          <w:tcPr>
            <w:tcW w:w="1982" w:type="dxa"/>
            <w:vMerge w:val="restart"/>
          </w:tcPr>
          <w:p w:rsidR="000A0EF3" w:rsidRDefault="000A0EF3">
            <w:pPr>
              <w:pStyle w:val="TableParagraph"/>
              <w:rPr>
                <w:sz w:val="24"/>
              </w:rPr>
            </w:pPr>
          </w:p>
        </w:tc>
        <w:tc>
          <w:tcPr>
            <w:tcW w:w="5948" w:type="dxa"/>
          </w:tcPr>
          <w:p w:rsidR="000A0EF3" w:rsidRDefault="002345D6">
            <w:pPr>
              <w:pStyle w:val="TableParagraph"/>
              <w:spacing w:line="360" w:lineRule="auto"/>
              <w:ind w:left="108"/>
              <w:rPr>
                <w:sz w:val="24"/>
              </w:rPr>
            </w:pPr>
            <w:r>
              <w:rPr>
                <w:sz w:val="24"/>
              </w:rPr>
              <w:t>3. Разработка на основе примерной основной образовательной программы основного общего образования</w:t>
            </w:r>
            <w:r>
              <w:rPr>
                <w:spacing w:val="-12"/>
                <w:sz w:val="24"/>
              </w:rPr>
              <w:t xml:space="preserve"> </w:t>
            </w:r>
            <w:r>
              <w:rPr>
                <w:sz w:val="24"/>
              </w:rPr>
              <w:t>основной</w:t>
            </w:r>
            <w:r>
              <w:rPr>
                <w:spacing w:val="-14"/>
                <w:sz w:val="24"/>
              </w:rPr>
              <w:t xml:space="preserve"> </w:t>
            </w:r>
            <w:r>
              <w:rPr>
                <w:sz w:val="24"/>
              </w:rPr>
              <w:t>образовательной</w:t>
            </w:r>
            <w:r>
              <w:rPr>
                <w:spacing w:val="-12"/>
                <w:sz w:val="24"/>
              </w:rPr>
              <w:t xml:space="preserve"> </w:t>
            </w:r>
            <w:r>
              <w:rPr>
                <w:sz w:val="24"/>
              </w:rPr>
              <w:t>программы</w:t>
            </w:r>
          </w:p>
          <w:p w:rsidR="000A0EF3" w:rsidRDefault="002345D6">
            <w:pPr>
              <w:pStyle w:val="TableParagraph"/>
              <w:spacing w:line="275" w:lineRule="exact"/>
              <w:ind w:left="108"/>
              <w:rPr>
                <w:sz w:val="24"/>
              </w:rPr>
            </w:pPr>
            <w:r>
              <w:rPr>
                <w:sz w:val="24"/>
              </w:rPr>
              <w:t>образовательного</w:t>
            </w:r>
            <w:r>
              <w:rPr>
                <w:spacing w:val="-1"/>
                <w:sz w:val="24"/>
              </w:rPr>
              <w:t xml:space="preserve"> </w:t>
            </w:r>
            <w:r>
              <w:rPr>
                <w:spacing w:val="-2"/>
                <w:sz w:val="24"/>
              </w:rPr>
              <w:t>учреждения</w:t>
            </w:r>
          </w:p>
        </w:tc>
        <w:tc>
          <w:tcPr>
            <w:tcW w:w="1850" w:type="dxa"/>
          </w:tcPr>
          <w:p w:rsidR="000A0EF3" w:rsidRDefault="002345D6">
            <w:pPr>
              <w:pStyle w:val="TableParagraph"/>
              <w:spacing w:line="360" w:lineRule="auto"/>
              <w:ind w:left="108" w:right="470"/>
              <w:rPr>
                <w:sz w:val="24"/>
              </w:rPr>
            </w:pPr>
            <w:r>
              <w:rPr>
                <w:sz w:val="24"/>
              </w:rPr>
              <w:t>Август</w:t>
            </w:r>
            <w:r>
              <w:rPr>
                <w:spacing w:val="-15"/>
                <w:sz w:val="24"/>
              </w:rPr>
              <w:t xml:space="preserve"> </w:t>
            </w:r>
            <w:r>
              <w:rPr>
                <w:sz w:val="24"/>
              </w:rPr>
              <w:t xml:space="preserve">2023 </w:t>
            </w:r>
            <w:r>
              <w:rPr>
                <w:spacing w:val="-4"/>
                <w:sz w:val="24"/>
              </w:rPr>
              <w:t>года</w:t>
            </w:r>
          </w:p>
        </w:tc>
      </w:tr>
      <w:tr w:rsidR="000A0EF3">
        <w:trPr>
          <w:trHeight w:val="827"/>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270" w:lineRule="exact"/>
              <w:ind w:left="108"/>
              <w:rPr>
                <w:sz w:val="24"/>
              </w:rPr>
            </w:pPr>
            <w:r>
              <w:rPr>
                <w:sz w:val="24"/>
              </w:rPr>
              <w:t>4.</w:t>
            </w:r>
            <w:r>
              <w:rPr>
                <w:spacing w:val="-3"/>
                <w:sz w:val="24"/>
              </w:rPr>
              <w:t xml:space="preserve"> </w:t>
            </w:r>
            <w:r>
              <w:rPr>
                <w:sz w:val="24"/>
              </w:rPr>
              <w:t>Утверждение</w:t>
            </w:r>
            <w:r>
              <w:rPr>
                <w:spacing w:val="-4"/>
                <w:sz w:val="24"/>
              </w:rPr>
              <w:t xml:space="preserve"> </w:t>
            </w:r>
            <w:r>
              <w:rPr>
                <w:sz w:val="24"/>
              </w:rPr>
              <w:t>основной</w:t>
            </w:r>
            <w:r>
              <w:rPr>
                <w:spacing w:val="-3"/>
                <w:sz w:val="24"/>
              </w:rPr>
              <w:t xml:space="preserve"> </w:t>
            </w:r>
            <w:r>
              <w:rPr>
                <w:sz w:val="24"/>
              </w:rPr>
              <w:t>образовательной</w:t>
            </w:r>
            <w:r>
              <w:rPr>
                <w:spacing w:val="-4"/>
                <w:sz w:val="24"/>
              </w:rPr>
              <w:t xml:space="preserve"> </w:t>
            </w:r>
            <w:r>
              <w:rPr>
                <w:spacing w:val="-2"/>
                <w:sz w:val="24"/>
              </w:rPr>
              <w:t>программы</w:t>
            </w:r>
          </w:p>
          <w:p w:rsidR="000A0EF3" w:rsidRDefault="002345D6">
            <w:pPr>
              <w:pStyle w:val="TableParagraph"/>
              <w:spacing w:before="137"/>
              <w:ind w:left="108"/>
              <w:rPr>
                <w:sz w:val="24"/>
              </w:rPr>
            </w:pPr>
            <w:r>
              <w:rPr>
                <w:sz w:val="24"/>
              </w:rPr>
              <w:t>образовательного</w:t>
            </w:r>
            <w:r>
              <w:rPr>
                <w:spacing w:val="-1"/>
                <w:sz w:val="24"/>
              </w:rPr>
              <w:t xml:space="preserve"> </w:t>
            </w:r>
            <w:r>
              <w:rPr>
                <w:spacing w:val="-2"/>
                <w:sz w:val="24"/>
              </w:rPr>
              <w:t>учреждения</w:t>
            </w:r>
          </w:p>
        </w:tc>
        <w:tc>
          <w:tcPr>
            <w:tcW w:w="1850" w:type="dxa"/>
          </w:tcPr>
          <w:p w:rsidR="000A0EF3" w:rsidRDefault="002345D6">
            <w:pPr>
              <w:pStyle w:val="TableParagraph"/>
              <w:spacing w:line="270" w:lineRule="exact"/>
              <w:ind w:left="108"/>
              <w:rPr>
                <w:sz w:val="24"/>
              </w:rPr>
            </w:pPr>
            <w:r>
              <w:rPr>
                <w:spacing w:val="-2"/>
                <w:sz w:val="24"/>
              </w:rPr>
              <w:t>ежегодно</w:t>
            </w:r>
          </w:p>
        </w:tc>
      </w:tr>
      <w:tr w:rsidR="000A0EF3">
        <w:trPr>
          <w:trHeight w:val="1240"/>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360" w:lineRule="auto"/>
              <w:ind w:left="108"/>
              <w:rPr>
                <w:sz w:val="24"/>
              </w:rPr>
            </w:pPr>
            <w:r>
              <w:rPr>
                <w:sz w:val="24"/>
              </w:rPr>
              <w:t>5.</w:t>
            </w:r>
            <w:r>
              <w:rPr>
                <w:spacing w:val="-8"/>
                <w:sz w:val="24"/>
              </w:rPr>
              <w:t xml:space="preserve"> </w:t>
            </w:r>
            <w:r>
              <w:rPr>
                <w:sz w:val="24"/>
              </w:rPr>
              <w:t>Обеспечение</w:t>
            </w:r>
            <w:r>
              <w:rPr>
                <w:spacing w:val="-9"/>
                <w:sz w:val="24"/>
              </w:rPr>
              <w:t xml:space="preserve"> </w:t>
            </w:r>
            <w:r>
              <w:rPr>
                <w:sz w:val="24"/>
              </w:rPr>
              <w:t>соответствия</w:t>
            </w:r>
            <w:r>
              <w:rPr>
                <w:spacing w:val="-8"/>
                <w:sz w:val="24"/>
              </w:rPr>
              <w:t xml:space="preserve"> </w:t>
            </w:r>
            <w:r>
              <w:rPr>
                <w:sz w:val="24"/>
              </w:rPr>
              <w:t>нормативной</w:t>
            </w:r>
            <w:r>
              <w:rPr>
                <w:spacing w:val="-10"/>
                <w:sz w:val="24"/>
              </w:rPr>
              <w:t xml:space="preserve"> </w:t>
            </w:r>
            <w:r>
              <w:rPr>
                <w:sz w:val="24"/>
              </w:rPr>
              <w:t>базы</w:t>
            </w:r>
            <w:r>
              <w:rPr>
                <w:spacing w:val="-8"/>
                <w:sz w:val="24"/>
              </w:rPr>
              <w:t xml:space="preserve"> </w:t>
            </w:r>
            <w:r>
              <w:rPr>
                <w:sz w:val="24"/>
              </w:rPr>
              <w:t>школы требованиям ФГОС</w:t>
            </w:r>
          </w:p>
        </w:tc>
        <w:tc>
          <w:tcPr>
            <w:tcW w:w="1850" w:type="dxa"/>
          </w:tcPr>
          <w:p w:rsidR="000A0EF3" w:rsidRDefault="002345D6">
            <w:pPr>
              <w:pStyle w:val="TableParagraph"/>
              <w:spacing w:line="270" w:lineRule="exact"/>
              <w:ind w:left="108"/>
              <w:rPr>
                <w:sz w:val="24"/>
              </w:rPr>
            </w:pPr>
            <w:r>
              <w:rPr>
                <w:spacing w:val="-2"/>
                <w:sz w:val="24"/>
              </w:rPr>
              <w:t>2023-</w:t>
            </w:r>
          </w:p>
          <w:p w:rsidR="000A0EF3" w:rsidRDefault="002345D6">
            <w:pPr>
              <w:pStyle w:val="TableParagraph"/>
              <w:spacing w:before="28" w:line="416" w:lineRule="exact"/>
              <w:ind w:left="108" w:right="251"/>
              <w:rPr>
                <w:sz w:val="24"/>
              </w:rPr>
            </w:pPr>
            <w:r>
              <w:rPr>
                <w:spacing w:val="-2"/>
                <w:sz w:val="24"/>
              </w:rPr>
              <w:t xml:space="preserve">2024учебный </w:t>
            </w:r>
            <w:r>
              <w:rPr>
                <w:spacing w:val="-4"/>
                <w:sz w:val="24"/>
              </w:rPr>
              <w:t>год</w:t>
            </w:r>
          </w:p>
        </w:tc>
      </w:tr>
      <w:tr w:rsidR="000A0EF3">
        <w:trPr>
          <w:trHeight w:val="1658"/>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360" w:lineRule="auto"/>
              <w:ind w:left="108"/>
              <w:rPr>
                <w:sz w:val="24"/>
              </w:rPr>
            </w:pPr>
            <w:r>
              <w:rPr>
                <w:sz w:val="24"/>
              </w:rPr>
              <w:t>6. Приведение должностных инструкций работников образовательного учреждения в соответствие с требованиями</w:t>
            </w:r>
            <w:r>
              <w:rPr>
                <w:spacing w:val="-7"/>
                <w:sz w:val="24"/>
              </w:rPr>
              <w:t xml:space="preserve"> </w:t>
            </w:r>
            <w:r>
              <w:rPr>
                <w:sz w:val="24"/>
              </w:rPr>
              <w:t>ФГОС</w:t>
            </w:r>
            <w:r>
              <w:rPr>
                <w:spacing w:val="-7"/>
                <w:sz w:val="24"/>
              </w:rPr>
              <w:t xml:space="preserve"> </w:t>
            </w:r>
            <w:r>
              <w:rPr>
                <w:sz w:val="24"/>
              </w:rPr>
              <w:t>общего</w:t>
            </w:r>
            <w:r>
              <w:rPr>
                <w:spacing w:val="-7"/>
                <w:sz w:val="24"/>
              </w:rPr>
              <w:t xml:space="preserve"> </w:t>
            </w:r>
            <w:r>
              <w:rPr>
                <w:sz w:val="24"/>
              </w:rPr>
              <w:t>образования</w:t>
            </w:r>
            <w:r>
              <w:rPr>
                <w:spacing w:val="-7"/>
                <w:sz w:val="24"/>
              </w:rPr>
              <w:t xml:space="preserve"> </w:t>
            </w:r>
            <w:r>
              <w:rPr>
                <w:sz w:val="24"/>
              </w:rPr>
              <w:t>и</w:t>
            </w:r>
            <w:r>
              <w:rPr>
                <w:spacing w:val="-7"/>
                <w:sz w:val="24"/>
              </w:rPr>
              <w:t xml:space="preserve"> </w:t>
            </w:r>
            <w:r>
              <w:rPr>
                <w:sz w:val="24"/>
              </w:rPr>
              <w:t>тарифно-</w:t>
            </w:r>
          </w:p>
          <w:p w:rsidR="000A0EF3" w:rsidRDefault="002345D6">
            <w:pPr>
              <w:pStyle w:val="TableParagraph"/>
              <w:spacing w:line="275" w:lineRule="exact"/>
              <w:ind w:left="108"/>
              <w:rPr>
                <w:sz w:val="24"/>
              </w:rPr>
            </w:pPr>
            <w:r>
              <w:rPr>
                <w:sz w:val="24"/>
              </w:rPr>
              <w:t>квалификационными</w:t>
            </w:r>
            <w:r>
              <w:rPr>
                <w:spacing w:val="-12"/>
                <w:sz w:val="24"/>
              </w:rPr>
              <w:t xml:space="preserve"> </w:t>
            </w:r>
            <w:r>
              <w:rPr>
                <w:spacing w:val="-2"/>
                <w:sz w:val="24"/>
              </w:rPr>
              <w:t>характеристиками</w:t>
            </w:r>
          </w:p>
        </w:tc>
        <w:tc>
          <w:tcPr>
            <w:tcW w:w="1850" w:type="dxa"/>
          </w:tcPr>
          <w:p w:rsidR="000A0EF3" w:rsidRDefault="002345D6">
            <w:pPr>
              <w:pStyle w:val="TableParagraph"/>
              <w:spacing w:line="360" w:lineRule="auto"/>
              <w:ind w:left="108"/>
              <w:rPr>
                <w:sz w:val="24"/>
              </w:rPr>
            </w:pPr>
            <w:r>
              <w:rPr>
                <w:sz w:val="24"/>
              </w:rPr>
              <w:t>Сентябрь</w:t>
            </w:r>
            <w:r>
              <w:rPr>
                <w:spacing w:val="80"/>
                <w:sz w:val="24"/>
              </w:rPr>
              <w:t xml:space="preserve"> </w:t>
            </w:r>
            <w:r>
              <w:rPr>
                <w:sz w:val="24"/>
              </w:rPr>
              <w:t xml:space="preserve">2021 </w:t>
            </w:r>
            <w:r>
              <w:rPr>
                <w:spacing w:val="-4"/>
                <w:sz w:val="24"/>
              </w:rPr>
              <w:t>года</w:t>
            </w:r>
          </w:p>
        </w:tc>
      </w:tr>
      <w:tr w:rsidR="000A0EF3">
        <w:trPr>
          <w:trHeight w:val="827"/>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270" w:lineRule="exact"/>
              <w:ind w:left="108"/>
              <w:rPr>
                <w:sz w:val="24"/>
              </w:rPr>
            </w:pPr>
            <w:r>
              <w:rPr>
                <w:sz w:val="24"/>
              </w:rPr>
              <w:t>7.</w:t>
            </w:r>
            <w:r>
              <w:rPr>
                <w:spacing w:val="-5"/>
                <w:sz w:val="24"/>
              </w:rPr>
              <w:t xml:space="preserve"> </w:t>
            </w:r>
            <w:r>
              <w:rPr>
                <w:sz w:val="24"/>
              </w:rPr>
              <w:t>Разработка</w:t>
            </w:r>
            <w:r>
              <w:rPr>
                <w:spacing w:val="-3"/>
                <w:sz w:val="24"/>
              </w:rPr>
              <w:t xml:space="preserve"> </w:t>
            </w:r>
            <w:r>
              <w:rPr>
                <w:sz w:val="24"/>
              </w:rPr>
              <w:t>и утверждение</w:t>
            </w:r>
            <w:r>
              <w:rPr>
                <w:spacing w:val="-3"/>
                <w:sz w:val="24"/>
              </w:rPr>
              <w:t xml:space="preserve"> </w:t>
            </w:r>
            <w:r>
              <w:rPr>
                <w:sz w:val="24"/>
              </w:rPr>
              <w:t>плана-графика</w:t>
            </w:r>
            <w:r>
              <w:rPr>
                <w:spacing w:val="-3"/>
                <w:sz w:val="24"/>
              </w:rPr>
              <w:t xml:space="preserve"> </w:t>
            </w:r>
            <w:r>
              <w:rPr>
                <w:spacing w:val="-2"/>
                <w:sz w:val="24"/>
              </w:rPr>
              <w:t>реализации</w:t>
            </w:r>
          </w:p>
          <w:p w:rsidR="000A0EF3" w:rsidRDefault="002345D6">
            <w:pPr>
              <w:pStyle w:val="TableParagraph"/>
              <w:spacing w:before="137"/>
              <w:ind w:left="108"/>
              <w:rPr>
                <w:sz w:val="24"/>
              </w:rPr>
            </w:pPr>
            <w:r>
              <w:rPr>
                <w:sz w:val="24"/>
              </w:rPr>
              <w:t>ФГОС</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pacing w:val="-2"/>
                <w:sz w:val="24"/>
              </w:rPr>
              <w:t>образования</w:t>
            </w:r>
          </w:p>
        </w:tc>
        <w:tc>
          <w:tcPr>
            <w:tcW w:w="1850" w:type="dxa"/>
          </w:tcPr>
          <w:p w:rsidR="000A0EF3" w:rsidRDefault="002345D6">
            <w:pPr>
              <w:pStyle w:val="TableParagraph"/>
              <w:tabs>
                <w:tab w:val="left" w:pos="1262"/>
              </w:tabs>
              <w:spacing w:line="270" w:lineRule="exact"/>
              <w:ind w:left="108"/>
              <w:rPr>
                <w:sz w:val="24"/>
              </w:rPr>
            </w:pPr>
            <w:r>
              <w:rPr>
                <w:spacing w:val="-2"/>
                <w:sz w:val="24"/>
              </w:rPr>
              <w:t>Август</w:t>
            </w:r>
            <w:r>
              <w:rPr>
                <w:sz w:val="24"/>
              </w:rPr>
              <w:tab/>
            </w:r>
            <w:r>
              <w:rPr>
                <w:spacing w:val="-4"/>
                <w:sz w:val="24"/>
              </w:rPr>
              <w:t>2023</w:t>
            </w:r>
          </w:p>
          <w:p w:rsidR="000A0EF3" w:rsidRDefault="002345D6">
            <w:pPr>
              <w:pStyle w:val="TableParagraph"/>
              <w:spacing w:before="137"/>
              <w:ind w:left="108"/>
              <w:rPr>
                <w:sz w:val="24"/>
              </w:rPr>
            </w:pPr>
            <w:r>
              <w:rPr>
                <w:spacing w:val="-4"/>
                <w:sz w:val="24"/>
              </w:rPr>
              <w:t>года</w:t>
            </w:r>
          </w:p>
        </w:tc>
      </w:tr>
      <w:tr w:rsidR="000A0EF3">
        <w:trPr>
          <w:trHeight w:val="2068"/>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360" w:lineRule="auto"/>
              <w:ind w:left="108"/>
              <w:rPr>
                <w:sz w:val="24"/>
              </w:rPr>
            </w:pPr>
            <w:r>
              <w:rPr>
                <w:sz w:val="24"/>
              </w:rPr>
              <w:t>8.</w:t>
            </w:r>
            <w:r>
              <w:rPr>
                <w:spacing w:val="-7"/>
                <w:sz w:val="24"/>
              </w:rPr>
              <w:t xml:space="preserve"> </w:t>
            </w:r>
            <w:r>
              <w:rPr>
                <w:sz w:val="24"/>
              </w:rPr>
              <w:t>Определение</w:t>
            </w:r>
            <w:r>
              <w:rPr>
                <w:spacing w:val="-8"/>
                <w:sz w:val="24"/>
              </w:rPr>
              <w:t xml:space="preserve"> </w:t>
            </w:r>
            <w:r>
              <w:rPr>
                <w:sz w:val="24"/>
              </w:rPr>
              <w:t>списка</w:t>
            </w:r>
            <w:r>
              <w:rPr>
                <w:spacing w:val="-8"/>
                <w:sz w:val="24"/>
              </w:rPr>
              <w:t xml:space="preserve"> </w:t>
            </w:r>
            <w:r>
              <w:rPr>
                <w:sz w:val="24"/>
              </w:rPr>
              <w:t>учебников</w:t>
            </w:r>
            <w:r>
              <w:rPr>
                <w:spacing w:val="-8"/>
                <w:sz w:val="24"/>
              </w:rPr>
              <w:t xml:space="preserve"> </w:t>
            </w:r>
            <w:r>
              <w:rPr>
                <w:sz w:val="24"/>
              </w:rPr>
              <w:t>и</w:t>
            </w:r>
            <w:r>
              <w:rPr>
                <w:spacing w:val="-5"/>
                <w:sz w:val="24"/>
              </w:rPr>
              <w:t xml:space="preserve"> </w:t>
            </w:r>
            <w:r>
              <w:rPr>
                <w:sz w:val="24"/>
              </w:rPr>
              <w:t>учебных</w:t>
            </w:r>
            <w:r>
              <w:rPr>
                <w:spacing w:val="-6"/>
                <w:sz w:val="24"/>
              </w:rPr>
              <w:t xml:space="preserve"> </w:t>
            </w:r>
            <w:r>
              <w:rPr>
                <w:sz w:val="24"/>
              </w:rPr>
              <w:t>пособий, используемых в образовательном процессе в соответствии с ФГОС основного общего образования</w:t>
            </w:r>
          </w:p>
        </w:tc>
        <w:tc>
          <w:tcPr>
            <w:tcW w:w="1850" w:type="dxa"/>
          </w:tcPr>
          <w:p w:rsidR="000A0EF3" w:rsidRDefault="002345D6">
            <w:pPr>
              <w:pStyle w:val="TableParagraph"/>
              <w:spacing w:line="360" w:lineRule="auto"/>
              <w:ind w:left="108" w:right="251"/>
              <w:rPr>
                <w:sz w:val="24"/>
              </w:rPr>
            </w:pPr>
            <w:r>
              <w:rPr>
                <w:sz w:val="24"/>
              </w:rPr>
              <w:t xml:space="preserve">в течение </w:t>
            </w:r>
            <w:r>
              <w:rPr>
                <w:spacing w:val="-4"/>
                <w:sz w:val="24"/>
              </w:rPr>
              <w:t xml:space="preserve">всего </w:t>
            </w:r>
            <w:r>
              <w:rPr>
                <w:spacing w:val="-2"/>
                <w:sz w:val="24"/>
              </w:rPr>
              <w:t xml:space="preserve">периодреали </w:t>
            </w:r>
            <w:r>
              <w:rPr>
                <w:sz w:val="24"/>
              </w:rPr>
              <w:t>зации</w:t>
            </w:r>
            <w:r>
              <w:rPr>
                <w:spacing w:val="-3"/>
                <w:sz w:val="24"/>
              </w:rPr>
              <w:t xml:space="preserve"> </w:t>
            </w:r>
            <w:r>
              <w:rPr>
                <w:spacing w:val="-4"/>
                <w:sz w:val="24"/>
              </w:rPr>
              <w:t>ФГОС</w:t>
            </w:r>
          </w:p>
          <w:p w:rsidR="000A0EF3" w:rsidRDefault="002345D6">
            <w:pPr>
              <w:pStyle w:val="TableParagraph"/>
              <w:ind w:left="108"/>
              <w:rPr>
                <w:sz w:val="24"/>
              </w:rPr>
            </w:pPr>
            <w:r>
              <w:rPr>
                <w:spacing w:val="-5"/>
                <w:sz w:val="24"/>
              </w:rPr>
              <w:t>СОО</w:t>
            </w:r>
          </w:p>
        </w:tc>
      </w:tr>
      <w:tr w:rsidR="000A0EF3">
        <w:trPr>
          <w:trHeight w:val="2070"/>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360" w:lineRule="auto"/>
              <w:ind w:left="108"/>
              <w:rPr>
                <w:sz w:val="24"/>
              </w:rPr>
            </w:pPr>
            <w:r>
              <w:rPr>
                <w:sz w:val="24"/>
              </w:rPr>
              <w:t>9. Разработка локальных актов, устанавливающих требования к различным объектам инфраструктуры образовательного</w:t>
            </w:r>
            <w:r>
              <w:rPr>
                <w:spacing w:val="-7"/>
                <w:sz w:val="24"/>
              </w:rPr>
              <w:t xml:space="preserve"> </w:t>
            </w:r>
            <w:r>
              <w:rPr>
                <w:sz w:val="24"/>
              </w:rPr>
              <w:t>учреждения</w:t>
            </w:r>
            <w:r>
              <w:rPr>
                <w:spacing w:val="-9"/>
                <w:sz w:val="24"/>
              </w:rPr>
              <w:t xml:space="preserve"> </w:t>
            </w:r>
            <w:r>
              <w:rPr>
                <w:sz w:val="24"/>
              </w:rPr>
              <w:t>с</w:t>
            </w:r>
            <w:r>
              <w:rPr>
                <w:spacing w:val="-8"/>
                <w:sz w:val="24"/>
              </w:rPr>
              <w:t xml:space="preserve"> </w:t>
            </w:r>
            <w:r>
              <w:rPr>
                <w:sz w:val="24"/>
              </w:rPr>
              <w:t>учётом</w:t>
            </w:r>
            <w:r>
              <w:rPr>
                <w:spacing w:val="-9"/>
                <w:sz w:val="24"/>
              </w:rPr>
              <w:t xml:space="preserve"> </w:t>
            </w:r>
            <w:r>
              <w:rPr>
                <w:sz w:val="24"/>
              </w:rPr>
              <w:t>требований</w:t>
            </w:r>
            <w:r>
              <w:rPr>
                <w:spacing w:val="-9"/>
                <w:sz w:val="24"/>
              </w:rPr>
              <w:t xml:space="preserve"> </w:t>
            </w:r>
            <w:r>
              <w:rPr>
                <w:sz w:val="24"/>
              </w:rPr>
              <w:t>к минимальной оснащённости учебного процесса</w:t>
            </w:r>
          </w:p>
        </w:tc>
        <w:tc>
          <w:tcPr>
            <w:tcW w:w="1850" w:type="dxa"/>
          </w:tcPr>
          <w:p w:rsidR="000A0EF3" w:rsidRDefault="002345D6">
            <w:pPr>
              <w:pStyle w:val="TableParagraph"/>
              <w:spacing w:line="360" w:lineRule="auto"/>
              <w:ind w:left="108" w:right="251"/>
              <w:rPr>
                <w:sz w:val="24"/>
              </w:rPr>
            </w:pPr>
            <w:r>
              <w:rPr>
                <w:sz w:val="24"/>
              </w:rPr>
              <w:t xml:space="preserve">в течение </w:t>
            </w:r>
            <w:r>
              <w:rPr>
                <w:spacing w:val="-4"/>
                <w:sz w:val="24"/>
              </w:rPr>
              <w:t xml:space="preserve">всего </w:t>
            </w:r>
            <w:r>
              <w:rPr>
                <w:spacing w:val="-2"/>
                <w:sz w:val="24"/>
              </w:rPr>
              <w:t xml:space="preserve">периодареала </w:t>
            </w:r>
            <w:r>
              <w:rPr>
                <w:sz w:val="24"/>
              </w:rPr>
              <w:t>ции ФГОС</w:t>
            </w:r>
          </w:p>
          <w:p w:rsidR="000A0EF3" w:rsidRDefault="002345D6">
            <w:pPr>
              <w:pStyle w:val="TableParagraph"/>
              <w:ind w:left="108"/>
              <w:rPr>
                <w:sz w:val="24"/>
              </w:rPr>
            </w:pPr>
            <w:r>
              <w:rPr>
                <w:spacing w:val="-5"/>
                <w:sz w:val="24"/>
              </w:rPr>
              <w:t>СОО</w:t>
            </w:r>
          </w:p>
        </w:tc>
      </w:tr>
      <w:tr w:rsidR="000A0EF3">
        <w:trPr>
          <w:trHeight w:val="2508"/>
        </w:trPr>
        <w:tc>
          <w:tcPr>
            <w:tcW w:w="1982" w:type="dxa"/>
            <w:vMerge/>
            <w:tcBorders>
              <w:top w:val="nil"/>
            </w:tcBorders>
          </w:tcPr>
          <w:p w:rsidR="000A0EF3" w:rsidRDefault="000A0EF3">
            <w:pPr>
              <w:rPr>
                <w:sz w:val="2"/>
                <w:szCs w:val="2"/>
              </w:rPr>
            </w:pPr>
          </w:p>
        </w:tc>
        <w:tc>
          <w:tcPr>
            <w:tcW w:w="5948" w:type="dxa"/>
            <w:tcBorders>
              <w:bottom w:val="nil"/>
            </w:tcBorders>
          </w:tcPr>
          <w:p w:rsidR="000A0EF3" w:rsidRDefault="002345D6">
            <w:pPr>
              <w:pStyle w:val="TableParagraph"/>
              <w:numPr>
                <w:ilvl w:val="0"/>
                <w:numId w:val="11"/>
              </w:numPr>
              <w:tabs>
                <w:tab w:val="left" w:pos="468"/>
              </w:tabs>
              <w:spacing w:line="270" w:lineRule="exact"/>
              <w:ind w:hanging="360"/>
              <w:rPr>
                <w:sz w:val="24"/>
              </w:rPr>
            </w:pPr>
            <w:r>
              <w:rPr>
                <w:spacing w:val="-2"/>
                <w:sz w:val="24"/>
              </w:rPr>
              <w:t>Разработка:</w:t>
            </w:r>
          </w:p>
          <w:p w:rsidR="000A0EF3" w:rsidRDefault="002345D6">
            <w:pPr>
              <w:pStyle w:val="TableParagraph"/>
              <w:numPr>
                <w:ilvl w:val="1"/>
                <w:numId w:val="11"/>
              </w:numPr>
              <w:tabs>
                <w:tab w:val="left" w:pos="408"/>
              </w:tabs>
              <w:spacing w:before="139"/>
              <w:ind w:left="408" w:hanging="300"/>
              <w:rPr>
                <w:sz w:val="24"/>
              </w:rPr>
            </w:pPr>
            <w:r>
              <w:rPr>
                <w:sz w:val="24"/>
              </w:rPr>
              <w:t>образовательных</w:t>
            </w:r>
            <w:r>
              <w:rPr>
                <w:spacing w:val="-7"/>
                <w:sz w:val="24"/>
              </w:rPr>
              <w:t xml:space="preserve"> </w:t>
            </w:r>
            <w:r>
              <w:rPr>
                <w:sz w:val="24"/>
              </w:rPr>
              <w:t>программ</w:t>
            </w:r>
            <w:r>
              <w:rPr>
                <w:spacing w:val="-4"/>
                <w:sz w:val="24"/>
              </w:rPr>
              <w:t xml:space="preserve"> </w:t>
            </w:r>
            <w:r>
              <w:rPr>
                <w:sz w:val="24"/>
              </w:rPr>
              <w:t>(индивидуальных</w:t>
            </w:r>
            <w:r>
              <w:rPr>
                <w:spacing w:val="-2"/>
                <w:sz w:val="24"/>
              </w:rPr>
              <w:t xml:space="preserve"> </w:t>
            </w:r>
            <w:r>
              <w:rPr>
                <w:sz w:val="24"/>
              </w:rPr>
              <w:t>и</w:t>
            </w:r>
            <w:r>
              <w:rPr>
                <w:spacing w:val="-3"/>
                <w:sz w:val="24"/>
              </w:rPr>
              <w:t xml:space="preserve"> </w:t>
            </w:r>
            <w:r>
              <w:rPr>
                <w:spacing w:val="-2"/>
                <w:sz w:val="24"/>
              </w:rPr>
              <w:t>др.);</w:t>
            </w:r>
          </w:p>
          <w:p w:rsidR="000A0EF3" w:rsidRDefault="002345D6">
            <w:pPr>
              <w:pStyle w:val="TableParagraph"/>
              <w:numPr>
                <w:ilvl w:val="1"/>
                <w:numId w:val="11"/>
              </w:numPr>
              <w:tabs>
                <w:tab w:val="left" w:pos="411"/>
              </w:tabs>
              <w:spacing w:before="137"/>
              <w:ind w:left="411" w:hanging="303"/>
              <w:rPr>
                <w:sz w:val="24"/>
              </w:rPr>
            </w:pPr>
            <w:r>
              <w:rPr>
                <w:sz w:val="24"/>
              </w:rPr>
              <w:t>учебного</w:t>
            </w:r>
            <w:r>
              <w:rPr>
                <w:spacing w:val="-4"/>
                <w:sz w:val="24"/>
              </w:rPr>
              <w:t xml:space="preserve"> </w:t>
            </w:r>
            <w:r>
              <w:rPr>
                <w:spacing w:val="-2"/>
                <w:sz w:val="24"/>
              </w:rPr>
              <w:t>плана;</w:t>
            </w:r>
          </w:p>
          <w:p w:rsidR="000A0EF3" w:rsidRDefault="002345D6">
            <w:pPr>
              <w:pStyle w:val="TableParagraph"/>
              <w:numPr>
                <w:ilvl w:val="1"/>
                <w:numId w:val="11"/>
              </w:numPr>
              <w:tabs>
                <w:tab w:val="left" w:pos="408"/>
              </w:tabs>
              <w:spacing w:before="140" w:line="360" w:lineRule="auto"/>
              <w:ind w:right="685" w:firstLine="0"/>
              <w:rPr>
                <w:sz w:val="24"/>
              </w:rPr>
            </w:pPr>
            <w:r>
              <w:rPr>
                <w:sz w:val="24"/>
              </w:rPr>
              <w:t>рабочих</w:t>
            </w:r>
            <w:r>
              <w:rPr>
                <w:spacing w:val="-9"/>
                <w:sz w:val="24"/>
              </w:rPr>
              <w:t xml:space="preserve"> </w:t>
            </w:r>
            <w:r>
              <w:rPr>
                <w:sz w:val="24"/>
              </w:rPr>
              <w:t>программ</w:t>
            </w:r>
            <w:r>
              <w:rPr>
                <w:spacing w:val="-10"/>
                <w:sz w:val="24"/>
              </w:rPr>
              <w:t xml:space="preserve"> </w:t>
            </w:r>
            <w:r>
              <w:rPr>
                <w:sz w:val="24"/>
              </w:rPr>
              <w:t>учебных</w:t>
            </w:r>
            <w:r>
              <w:rPr>
                <w:spacing w:val="-10"/>
                <w:sz w:val="24"/>
              </w:rPr>
              <w:t xml:space="preserve"> </w:t>
            </w:r>
            <w:r>
              <w:rPr>
                <w:sz w:val="24"/>
              </w:rPr>
              <w:t>предметов,</w:t>
            </w:r>
            <w:r>
              <w:rPr>
                <w:spacing w:val="-11"/>
                <w:sz w:val="24"/>
              </w:rPr>
              <w:t xml:space="preserve"> </w:t>
            </w:r>
            <w:r>
              <w:rPr>
                <w:sz w:val="24"/>
              </w:rPr>
              <w:t>курсов, дисциплин, модулей;</w:t>
            </w:r>
          </w:p>
          <w:p w:rsidR="000A0EF3" w:rsidRDefault="002345D6">
            <w:pPr>
              <w:pStyle w:val="TableParagraph"/>
              <w:numPr>
                <w:ilvl w:val="1"/>
                <w:numId w:val="11"/>
              </w:numPr>
              <w:tabs>
                <w:tab w:val="left" w:pos="408"/>
              </w:tabs>
              <w:spacing w:line="274" w:lineRule="exact"/>
              <w:ind w:left="408" w:hanging="300"/>
              <w:rPr>
                <w:sz w:val="24"/>
              </w:rPr>
            </w:pPr>
            <w:r>
              <w:rPr>
                <w:sz w:val="24"/>
              </w:rPr>
              <w:t>годового</w:t>
            </w:r>
            <w:r>
              <w:rPr>
                <w:spacing w:val="-3"/>
                <w:sz w:val="24"/>
              </w:rPr>
              <w:t xml:space="preserve"> </w:t>
            </w:r>
            <w:r>
              <w:rPr>
                <w:sz w:val="24"/>
              </w:rPr>
              <w:t>календарного</w:t>
            </w:r>
            <w:r>
              <w:rPr>
                <w:spacing w:val="-1"/>
                <w:sz w:val="24"/>
              </w:rPr>
              <w:t xml:space="preserve"> </w:t>
            </w:r>
            <w:r>
              <w:rPr>
                <w:sz w:val="24"/>
              </w:rPr>
              <w:t>учебного</w:t>
            </w:r>
            <w:r>
              <w:rPr>
                <w:spacing w:val="-2"/>
                <w:sz w:val="24"/>
              </w:rPr>
              <w:t xml:space="preserve"> графика;</w:t>
            </w:r>
          </w:p>
        </w:tc>
        <w:tc>
          <w:tcPr>
            <w:tcW w:w="1850" w:type="dxa"/>
            <w:tcBorders>
              <w:bottom w:val="nil"/>
            </w:tcBorders>
          </w:tcPr>
          <w:p w:rsidR="000A0EF3" w:rsidRDefault="002345D6">
            <w:pPr>
              <w:pStyle w:val="TableParagraph"/>
              <w:spacing w:line="360" w:lineRule="auto"/>
              <w:ind w:left="108" w:right="498"/>
              <w:rPr>
                <w:sz w:val="24"/>
              </w:rPr>
            </w:pPr>
            <w:r>
              <w:rPr>
                <w:sz w:val="24"/>
              </w:rPr>
              <w:t xml:space="preserve">в течение </w:t>
            </w:r>
            <w:r>
              <w:rPr>
                <w:spacing w:val="-4"/>
                <w:sz w:val="24"/>
              </w:rPr>
              <w:t xml:space="preserve">всего </w:t>
            </w:r>
            <w:r>
              <w:rPr>
                <w:spacing w:val="-2"/>
                <w:sz w:val="24"/>
              </w:rPr>
              <w:t xml:space="preserve">периода реализации </w:t>
            </w:r>
            <w:r>
              <w:rPr>
                <w:sz w:val="24"/>
              </w:rPr>
              <w:t xml:space="preserve">ФГОС </w:t>
            </w:r>
            <w:r>
              <w:rPr>
                <w:spacing w:val="-5"/>
                <w:sz w:val="24"/>
              </w:rPr>
              <w:t>СОО</w:t>
            </w:r>
          </w:p>
        </w:tc>
      </w:tr>
      <w:tr w:rsidR="000A0EF3">
        <w:trPr>
          <w:trHeight w:val="1019"/>
        </w:trPr>
        <w:tc>
          <w:tcPr>
            <w:tcW w:w="1982" w:type="dxa"/>
            <w:vMerge/>
            <w:tcBorders>
              <w:top w:val="nil"/>
            </w:tcBorders>
          </w:tcPr>
          <w:p w:rsidR="000A0EF3" w:rsidRDefault="000A0EF3">
            <w:pPr>
              <w:rPr>
                <w:sz w:val="2"/>
                <w:szCs w:val="2"/>
              </w:rPr>
            </w:pPr>
          </w:p>
        </w:tc>
        <w:tc>
          <w:tcPr>
            <w:tcW w:w="5948" w:type="dxa"/>
            <w:tcBorders>
              <w:top w:val="nil"/>
              <w:bottom w:val="nil"/>
            </w:tcBorders>
          </w:tcPr>
          <w:p w:rsidR="000A0EF3" w:rsidRDefault="002345D6">
            <w:pPr>
              <w:pStyle w:val="TableParagraph"/>
              <w:spacing w:before="159" w:line="360" w:lineRule="auto"/>
              <w:ind w:left="108" w:right="108"/>
              <w:rPr>
                <w:sz w:val="24"/>
              </w:rPr>
            </w:pPr>
            <w:r>
              <w:rPr>
                <w:sz w:val="24"/>
              </w:rPr>
              <w:t>—</w:t>
            </w:r>
            <w:r>
              <w:rPr>
                <w:spacing w:val="-10"/>
                <w:sz w:val="24"/>
              </w:rPr>
              <w:t xml:space="preserve"> </w:t>
            </w:r>
            <w:r>
              <w:rPr>
                <w:sz w:val="24"/>
              </w:rPr>
              <w:t>положений</w:t>
            </w:r>
            <w:r>
              <w:rPr>
                <w:spacing w:val="-10"/>
                <w:sz w:val="24"/>
              </w:rPr>
              <w:t xml:space="preserve"> </w:t>
            </w:r>
            <w:r>
              <w:rPr>
                <w:sz w:val="24"/>
              </w:rPr>
              <w:t>о</w:t>
            </w:r>
            <w:r>
              <w:rPr>
                <w:spacing w:val="-10"/>
                <w:sz w:val="24"/>
              </w:rPr>
              <w:t xml:space="preserve"> </w:t>
            </w:r>
            <w:r>
              <w:rPr>
                <w:sz w:val="24"/>
              </w:rPr>
              <w:t>внеурочной</w:t>
            </w:r>
            <w:r>
              <w:rPr>
                <w:spacing w:val="-10"/>
                <w:sz w:val="24"/>
              </w:rPr>
              <w:t xml:space="preserve"> </w:t>
            </w:r>
            <w:r>
              <w:rPr>
                <w:sz w:val="24"/>
              </w:rPr>
              <w:t xml:space="preserve">деятельности </w:t>
            </w:r>
            <w:r>
              <w:rPr>
                <w:spacing w:val="-2"/>
                <w:sz w:val="24"/>
              </w:rPr>
              <w:t>обучающихся;</w:t>
            </w:r>
          </w:p>
        </w:tc>
        <w:tc>
          <w:tcPr>
            <w:tcW w:w="1850" w:type="dxa"/>
            <w:tcBorders>
              <w:top w:val="nil"/>
              <w:bottom w:val="nil"/>
            </w:tcBorders>
          </w:tcPr>
          <w:p w:rsidR="000A0EF3" w:rsidRDefault="000A0EF3">
            <w:pPr>
              <w:pStyle w:val="TableParagraph"/>
              <w:rPr>
                <w:sz w:val="24"/>
              </w:rPr>
            </w:pPr>
          </w:p>
        </w:tc>
      </w:tr>
      <w:tr w:rsidR="000A0EF3">
        <w:trPr>
          <w:trHeight w:val="577"/>
        </w:trPr>
        <w:tc>
          <w:tcPr>
            <w:tcW w:w="1982" w:type="dxa"/>
            <w:vMerge/>
            <w:tcBorders>
              <w:top w:val="nil"/>
            </w:tcBorders>
          </w:tcPr>
          <w:p w:rsidR="000A0EF3" w:rsidRDefault="000A0EF3">
            <w:pPr>
              <w:rPr>
                <w:sz w:val="2"/>
                <w:szCs w:val="2"/>
              </w:rPr>
            </w:pPr>
          </w:p>
        </w:tc>
        <w:tc>
          <w:tcPr>
            <w:tcW w:w="5948" w:type="dxa"/>
            <w:tcBorders>
              <w:top w:val="nil"/>
            </w:tcBorders>
          </w:tcPr>
          <w:p w:rsidR="000A0EF3" w:rsidRDefault="002345D6">
            <w:pPr>
              <w:pStyle w:val="TableParagraph"/>
              <w:spacing w:before="159"/>
              <w:ind w:left="108"/>
              <w:rPr>
                <w:sz w:val="24"/>
              </w:rPr>
            </w:pPr>
            <w:r>
              <w:rPr>
                <w:sz w:val="24"/>
              </w:rPr>
              <w:t>—</w:t>
            </w:r>
            <w:r>
              <w:rPr>
                <w:spacing w:val="-4"/>
                <w:sz w:val="24"/>
              </w:rPr>
              <w:t xml:space="preserve"> </w:t>
            </w:r>
            <w:r>
              <w:rPr>
                <w:sz w:val="24"/>
              </w:rPr>
              <w:t>положения</w:t>
            </w:r>
            <w:r>
              <w:rPr>
                <w:spacing w:val="-2"/>
                <w:sz w:val="24"/>
              </w:rPr>
              <w:t xml:space="preserve"> </w:t>
            </w:r>
            <w:r>
              <w:rPr>
                <w:sz w:val="24"/>
              </w:rPr>
              <w:t>об</w:t>
            </w:r>
            <w:r>
              <w:rPr>
                <w:spacing w:val="-2"/>
                <w:sz w:val="24"/>
              </w:rPr>
              <w:t xml:space="preserve"> </w:t>
            </w:r>
            <w:r>
              <w:rPr>
                <w:sz w:val="24"/>
              </w:rPr>
              <w:t>организации</w:t>
            </w:r>
            <w:r>
              <w:rPr>
                <w:spacing w:val="-2"/>
                <w:sz w:val="24"/>
              </w:rPr>
              <w:t xml:space="preserve"> </w:t>
            </w:r>
            <w:r>
              <w:rPr>
                <w:sz w:val="24"/>
              </w:rPr>
              <w:t>текущей</w:t>
            </w:r>
            <w:r>
              <w:rPr>
                <w:spacing w:val="56"/>
                <w:sz w:val="24"/>
              </w:rPr>
              <w:t xml:space="preserve"> </w:t>
            </w:r>
            <w:r>
              <w:rPr>
                <w:sz w:val="24"/>
              </w:rPr>
              <w:t>и</w:t>
            </w:r>
            <w:r>
              <w:rPr>
                <w:spacing w:val="-2"/>
                <w:sz w:val="24"/>
              </w:rPr>
              <w:t xml:space="preserve"> итоговой</w:t>
            </w:r>
          </w:p>
        </w:tc>
        <w:tc>
          <w:tcPr>
            <w:tcW w:w="1850" w:type="dxa"/>
            <w:tcBorders>
              <w:top w:val="nil"/>
            </w:tcBorders>
          </w:tcPr>
          <w:p w:rsidR="000A0EF3" w:rsidRDefault="000A0EF3">
            <w:pPr>
              <w:pStyle w:val="TableParagraph"/>
              <w:rPr>
                <w:sz w:val="24"/>
              </w:rPr>
            </w:pPr>
          </w:p>
        </w:tc>
      </w:tr>
    </w:tbl>
    <w:p w:rsidR="000A0EF3" w:rsidRDefault="000A0EF3">
      <w:pPr>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932</w:t>
      </w:r>
    </w:p>
    <w:tbl>
      <w:tblPr>
        <w:tblStyle w:val="TableNormal"/>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5948"/>
        <w:gridCol w:w="1850"/>
      </w:tblGrid>
      <w:tr w:rsidR="000A0EF3">
        <w:trPr>
          <w:trHeight w:val="1442"/>
        </w:trPr>
        <w:tc>
          <w:tcPr>
            <w:tcW w:w="1982" w:type="dxa"/>
          </w:tcPr>
          <w:p w:rsidR="000A0EF3" w:rsidRDefault="000A0EF3">
            <w:pPr>
              <w:pStyle w:val="TableParagraph"/>
              <w:rPr>
                <w:sz w:val="24"/>
              </w:rPr>
            </w:pPr>
          </w:p>
        </w:tc>
        <w:tc>
          <w:tcPr>
            <w:tcW w:w="5948" w:type="dxa"/>
          </w:tcPr>
          <w:p w:rsidR="000A0EF3" w:rsidRDefault="002345D6">
            <w:pPr>
              <w:pStyle w:val="TableParagraph"/>
              <w:spacing w:line="360" w:lineRule="auto"/>
              <w:ind w:left="108"/>
              <w:rPr>
                <w:sz w:val="24"/>
              </w:rPr>
            </w:pPr>
            <w:r>
              <w:rPr>
                <w:sz w:val="24"/>
              </w:rPr>
              <w:t>оценки</w:t>
            </w:r>
            <w:r>
              <w:rPr>
                <w:spacing w:val="-14"/>
                <w:sz w:val="24"/>
              </w:rPr>
              <w:t xml:space="preserve"> </w:t>
            </w:r>
            <w:r>
              <w:rPr>
                <w:sz w:val="24"/>
              </w:rPr>
              <w:t>достижения</w:t>
            </w:r>
            <w:r>
              <w:rPr>
                <w:spacing w:val="-12"/>
                <w:sz w:val="24"/>
              </w:rPr>
              <w:t xml:space="preserve"> </w:t>
            </w:r>
            <w:r>
              <w:rPr>
                <w:sz w:val="24"/>
              </w:rPr>
              <w:t>обучающимися</w:t>
            </w:r>
            <w:r>
              <w:rPr>
                <w:spacing w:val="-12"/>
                <w:sz w:val="24"/>
              </w:rPr>
              <w:t xml:space="preserve"> </w:t>
            </w:r>
            <w:r>
              <w:rPr>
                <w:sz w:val="24"/>
              </w:rPr>
              <w:t xml:space="preserve">планируемых результатов освоения основной образовательной </w:t>
            </w:r>
            <w:r>
              <w:rPr>
                <w:spacing w:val="-2"/>
                <w:sz w:val="24"/>
              </w:rPr>
              <w:t>программы</w:t>
            </w:r>
          </w:p>
        </w:tc>
        <w:tc>
          <w:tcPr>
            <w:tcW w:w="1850" w:type="dxa"/>
          </w:tcPr>
          <w:p w:rsidR="000A0EF3" w:rsidRDefault="000A0EF3">
            <w:pPr>
              <w:pStyle w:val="TableParagraph"/>
              <w:rPr>
                <w:sz w:val="24"/>
              </w:rPr>
            </w:pPr>
          </w:p>
        </w:tc>
      </w:tr>
      <w:tr w:rsidR="000A0EF3">
        <w:trPr>
          <w:trHeight w:val="2068"/>
        </w:trPr>
        <w:tc>
          <w:tcPr>
            <w:tcW w:w="1982" w:type="dxa"/>
            <w:vMerge w:val="restart"/>
          </w:tcPr>
          <w:p w:rsidR="000A0EF3" w:rsidRDefault="002345D6">
            <w:pPr>
              <w:pStyle w:val="TableParagraph"/>
              <w:spacing w:line="360" w:lineRule="auto"/>
              <w:ind w:left="107" w:right="209"/>
              <w:rPr>
                <w:sz w:val="24"/>
              </w:rPr>
            </w:pPr>
            <w:r>
              <w:rPr>
                <w:sz w:val="24"/>
              </w:rPr>
              <w:t xml:space="preserve">II. Финансовое </w:t>
            </w:r>
            <w:r>
              <w:rPr>
                <w:spacing w:val="-2"/>
                <w:sz w:val="24"/>
              </w:rPr>
              <w:t xml:space="preserve">обеспечение </w:t>
            </w:r>
            <w:r>
              <w:rPr>
                <w:sz w:val="24"/>
              </w:rPr>
              <w:t>введения</w:t>
            </w:r>
            <w:r>
              <w:rPr>
                <w:spacing w:val="-15"/>
                <w:sz w:val="24"/>
              </w:rPr>
              <w:t xml:space="preserve"> </w:t>
            </w:r>
            <w:r>
              <w:rPr>
                <w:sz w:val="24"/>
              </w:rPr>
              <w:t>ФГОС</w:t>
            </w:r>
          </w:p>
        </w:tc>
        <w:tc>
          <w:tcPr>
            <w:tcW w:w="5948" w:type="dxa"/>
          </w:tcPr>
          <w:p w:rsidR="000A0EF3" w:rsidRDefault="002345D6">
            <w:pPr>
              <w:pStyle w:val="TableParagraph"/>
              <w:spacing w:line="360" w:lineRule="auto"/>
              <w:ind w:left="108"/>
              <w:rPr>
                <w:sz w:val="24"/>
              </w:rPr>
            </w:pPr>
            <w:r>
              <w:rPr>
                <w:sz w:val="24"/>
              </w:rPr>
              <w:t>1.</w:t>
            </w:r>
            <w:r>
              <w:rPr>
                <w:spacing w:val="-8"/>
                <w:sz w:val="24"/>
              </w:rPr>
              <w:t xml:space="preserve"> </w:t>
            </w:r>
            <w:r>
              <w:rPr>
                <w:sz w:val="24"/>
              </w:rPr>
              <w:t>Определение</w:t>
            </w:r>
            <w:r>
              <w:rPr>
                <w:spacing w:val="-9"/>
                <w:sz w:val="24"/>
              </w:rPr>
              <w:t xml:space="preserve"> </w:t>
            </w:r>
            <w:r>
              <w:rPr>
                <w:sz w:val="24"/>
              </w:rPr>
              <w:t>объёма</w:t>
            </w:r>
            <w:r>
              <w:rPr>
                <w:spacing w:val="-7"/>
                <w:sz w:val="24"/>
              </w:rPr>
              <w:t xml:space="preserve"> </w:t>
            </w:r>
            <w:r>
              <w:rPr>
                <w:sz w:val="24"/>
              </w:rPr>
              <w:t>расходов,</w:t>
            </w:r>
            <w:r>
              <w:rPr>
                <w:spacing w:val="-8"/>
                <w:sz w:val="24"/>
              </w:rPr>
              <w:t xml:space="preserve"> </w:t>
            </w:r>
            <w:r>
              <w:rPr>
                <w:sz w:val="24"/>
              </w:rPr>
              <w:t>необходимых</w:t>
            </w:r>
            <w:r>
              <w:rPr>
                <w:spacing w:val="-8"/>
                <w:sz w:val="24"/>
              </w:rPr>
              <w:t xml:space="preserve"> </w:t>
            </w:r>
            <w:r>
              <w:rPr>
                <w:sz w:val="24"/>
              </w:rPr>
              <w:t>для реализации ООП и достижения планируемых результатов, а также механизма их формирования</w:t>
            </w:r>
          </w:p>
        </w:tc>
        <w:tc>
          <w:tcPr>
            <w:tcW w:w="1850" w:type="dxa"/>
          </w:tcPr>
          <w:p w:rsidR="000A0EF3" w:rsidRDefault="002345D6">
            <w:pPr>
              <w:pStyle w:val="TableParagraph"/>
              <w:spacing w:line="360" w:lineRule="auto"/>
              <w:ind w:left="108" w:right="470"/>
              <w:rPr>
                <w:sz w:val="24"/>
              </w:rPr>
            </w:pPr>
            <w:r>
              <w:rPr>
                <w:sz w:val="24"/>
              </w:rPr>
              <w:t xml:space="preserve">в течение </w:t>
            </w:r>
            <w:r>
              <w:rPr>
                <w:spacing w:val="-4"/>
                <w:sz w:val="24"/>
              </w:rPr>
              <w:t xml:space="preserve">всего </w:t>
            </w:r>
            <w:r>
              <w:rPr>
                <w:spacing w:val="-2"/>
                <w:sz w:val="24"/>
              </w:rPr>
              <w:t>периода реализации</w:t>
            </w:r>
          </w:p>
          <w:p w:rsidR="000A0EF3" w:rsidRDefault="002345D6">
            <w:pPr>
              <w:pStyle w:val="TableParagraph"/>
              <w:ind w:left="108"/>
              <w:rPr>
                <w:sz w:val="24"/>
              </w:rPr>
            </w:pPr>
            <w:r>
              <w:rPr>
                <w:sz w:val="24"/>
              </w:rPr>
              <w:t xml:space="preserve">ФГОС </w:t>
            </w:r>
            <w:r>
              <w:rPr>
                <w:spacing w:val="-5"/>
                <w:sz w:val="24"/>
              </w:rPr>
              <w:t>СОО</w:t>
            </w:r>
          </w:p>
        </w:tc>
      </w:tr>
      <w:tr w:rsidR="000A0EF3">
        <w:trPr>
          <w:trHeight w:val="2270"/>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360" w:lineRule="auto"/>
              <w:ind w:left="108"/>
              <w:rPr>
                <w:sz w:val="24"/>
              </w:rPr>
            </w:pPr>
            <w:r>
              <w:rPr>
                <w:sz w:val="24"/>
              </w:rPr>
              <w:t>2. Разработка локальных актов (внесение изменений в них), регламентирующих установление заработной платы</w:t>
            </w:r>
            <w:r>
              <w:rPr>
                <w:spacing w:val="-8"/>
                <w:sz w:val="24"/>
              </w:rPr>
              <w:t xml:space="preserve"> </w:t>
            </w:r>
            <w:r>
              <w:rPr>
                <w:sz w:val="24"/>
              </w:rPr>
              <w:t>работников</w:t>
            </w:r>
            <w:r>
              <w:rPr>
                <w:spacing w:val="-9"/>
                <w:sz w:val="24"/>
              </w:rPr>
              <w:t xml:space="preserve"> </w:t>
            </w:r>
            <w:r>
              <w:rPr>
                <w:sz w:val="24"/>
              </w:rPr>
              <w:t>образовательного</w:t>
            </w:r>
            <w:r>
              <w:rPr>
                <w:spacing w:val="-6"/>
                <w:sz w:val="24"/>
              </w:rPr>
              <w:t xml:space="preserve"> </w:t>
            </w:r>
            <w:r>
              <w:rPr>
                <w:sz w:val="24"/>
              </w:rPr>
              <w:t>учреждения,</w:t>
            </w:r>
            <w:r>
              <w:rPr>
                <w:spacing w:val="-8"/>
                <w:sz w:val="24"/>
              </w:rPr>
              <w:t xml:space="preserve"> </w:t>
            </w:r>
            <w:r>
              <w:rPr>
                <w:sz w:val="24"/>
              </w:rPr>
              <w:t>в</w:t>
            </w:r>
            <w:r>
              <w:rPr>
                <w:spacing w:val="-9"/>
                <w:sz w:val="24"/>
              </w:rPr>
              <w:t xml:space="preserve"> </w:t>
            </w:r>
            <w:r>
              <w:rPr>
                <w:sz w:val="24"/>
              </w:rPr>
              <w:t>том числе стимулирующих надбавок и доплат, порядка и размеров премирования</w:t>
            </w:r>
          </w:p>
        </w:tc>
        <w:tc>
          <w:tcPr>
            <w:tcW w:w="1850" w:type="dxa"/>
          </w:tcPr>
          <w:p w:rsidR="000A0EF3" w:rsidRDefault="002345D6">
            <w:pPr>
              <w:pStyle w:val="TableParagraph"/>
              <w:spacing w:line="360" w:lineRule="auto"/>
              <w:ind w:left="108" w:right="498"/>
              <w:rPr>
                <w:sz w:val="24"/>
              </w:rPr>
            </w:pPr>
            <w:r>
              <w:rPr>
                <w:sz w:val="24"/>
              </w:rPr>
              <w:t xml:space="preserve">в течение </w:t>
            </w:r>
            <w:r>
              <w:rPr>
                <w:spacing w:val="-4"/>
                <w:sz w:val="24"/>
              </w:rPr>
              <w:t xml:space="preserve">всего </w:t>
            </w:r>
            <w:r>
              <w:rPr>
                <w:spacing w:val="-2"/>
                <w:sz w:val="24"/>
              </w:rPr>
              <w:t xml:space="preserve">периода реализации </w:t>
            </w:r>
            <w:r>
              <w:rPr>
                <w:sz w:val="24"/>
              </w:rPr>
              <w:t xml:space="preserve">ФГОС </w:t>
            </w:r>
            <w:r>
              <w:rPr>
                <w:spacing w:val="-5"/>
                <w:sz w:val="24"/>
              </w:rPr>
              <w:t>СОО</w:t>
            </w:r>
          </w:p>
        </w:tc>
      </w:tr>
      <w:tr w:rsidR="000A0EF3">
        <w:trPr>
          <w:trHeight w:val="827"/>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270" w:lineRule="exact"/>
              <w:ind w:left="108"/>
              <w:rPr>
                <w:sz w:val="24"/>
              </w:rPr>
            </w:pPr>
            <w:r>
              <w:rPr>
                <w:sz w:val="24"/>
              </w:rPr>
              <w:t>Заключение</w:t>
            </w:r>
            <w:r>
              <w:rPr>
                <w:spacing w:val="-7"/>
                <w:sz w:val="24"/>
              </w:rPr>
              <w:t xml:space="preserve"> </w:t>
            </w:r>
            <w:r>
              <w:rPr>
                <w:sz w:val="24"/>
              </w:rPr>
              <w:t>дополнительных</w:t>
            </w:r>
            <w:r>
              <w:rPr>
                <w:spacing w:val="-2"/>
                <w:sz w:val="24"/>
              </w:rPr>
              <w:t xml:space="preserve"> </w:t>
            </w:r>
            <w:r>
              <w:rPr>
                <w:sz w:val="24"/>
              </w:rPr>
              <w:t>соглашений</w:t>
            </w:r>
            <w:r>
              <w:rPr>
                <w:spacing w:val="-6"/>
                <w:sz w:val="24"/>
              </w:rPr>
              <w:t xml:space="preserve"> </w:t>
            </w:r>
            <w:r>
              <w:rPr>
                <w:sz w:val="24"/>
              </w:rPr>
              <w:t>к</w:t>
            </w:r>
            <w:r>
              <w:rPr>
                <w:spacing w:val="-3"/>
                <w:sz w:val="24"/>
              </w:rPr>
              <w:t xml:space="preserve"> </w:t>
            </w:r>
            <w:r>
              <w:rPr>
                <w:spacing w:val="-2"/>
                <w:sz w:val="24"/>
              </w:rPr>
              <w:t>трудовому</w:t>
            </w:r>
          </w:p>
          <w:p w:rsidR="000A0EF3" w:rsidRDefault="002345D6">
            <w:pPr>
              <w:pStyle w:val="TableParagraph"/>
              <w:spacing w:before="139"/>
              <w:ind w:left="108"/>
              <w:rPr>
                <w:sz w:val="24"/>
              </w:rPr>
            </w:pPr>
            <w:r>
              <w:rPr>
                <w:sz w:val="24"/>
              </w:rPr>
              <w:t>договору</w:t>
            </w:r>
            <w:r>
              <w:rPr>
                <w:spacing w:val="-5"/>
                <w:sz w:val="24"/>
              </w:rPr>
              <w:t xml:space="preserve"> </w:t>
            </w:r>
            <w:r>
              <w:rPr>
                <w:sz w:val="24"/>
              </w:rPr>
              <w:t>с</w:t>
            </w:r>
            <w:r>
              <w:rPr>
                <w:spacing w:val="-3"/>
                <w:sz w:val="24"/>
              </w:rPr>
              <w:t xml:space="preserve"> </w:t>
            </w:r>
            <w:r>
              <w:rPr>
                <w:sz w:val="24"/>
              </w:rPr>
              <w:t>педагогическими</w:t>
            </w:r>
            <w:r>
              <w:rPr>
                <w:spacing w:val="-2"/>
                <w:sz w:val="24"/>
              </w:rPr>
              <w:t xml:space="preserve"> работниками</w:t>
            </w:r>
          </w:p>
        </w:tc>
        <w:tc>
          <w:tcPr>
            <w:tcW w:w="1850" w:type="dxa"/>
          </w:tcPr>
          <w:p w:rsidR="000A0EF3" w:rsidRDefault="002345D6">
            <w:pPr>
              <w:pStyle w:val="TableParagraph"/>
              <w:spacing w:line="270" w:lineRule="exact"/>
              <w:ind w:left="108"/>
              <w:rPr>
                <w:sz w:val="24"/>
              </w:rPr>
            </w:pPr>
            <w:r>
              <w:rPr>
                <w:sz w:val="24"/>
              </w:rPr>
              <w:t>Сентябрь</w:t>
            </w:r>
            <w:r>
              <w:rPr>
                <w:spacing w:val="35"/>
                <w:sz w:val="24"/>
              </w:rPr>
              <w:t xml:space="preserve">  </w:t>
            </w:r>
            <w:r>
              <w:rPr>
                <w:spacing w:val="-4"/>
                <w:sz w:val="24"/>
              </w:rPr>
              <w:t>2023</w:t>
            </w:r>
          </w:p>
          <w:p w:rsidR="000A0EF3" w:rsidRDefault="002345D6">
            <w:pPr>
              <w:pStyle w:val="TableParagraph"/>
              <w:spacing w:before="139"/>
              <w:ind w:left="108"/>
              <w:rPr>
                <w:sz w:val="24"/>
              </w:rPr>
            </w:pPr>
            <w:r>
              <w:rPr>
                <w:spacing w:val="-4"/>
                <w:sz w:val="24"/>
              </w:rPr>
              <w:t>года</w:t>
            </w:r>
          </w:p>
        </w:tc>
      </w:tr>
      <w:tr w:rsidR="000A0EF3">
        <w:trPr>
          <w:trHeight w:val="1655"/>
        </w:trPr>
        <w:tc>
          <w:tcPr>
            <w:tcW w:w="1982" w:type="dxa"/>
            <w:vMerge w:val="restart"/>
          </w:tcPr>
          <w:p w:rsidR="000A0EF3" w:rsidRDefault="002345D6">
            <w:pPr>
              <w:pStyle w:val="TableParagraph"/>
              <w:spacing w:line="270" w:lineRule="exact"/>
              <w:ind w:left="107"/>
              <w:rPr>
                <w:sz w:val="24"/>
              </w:rPr>
            </w:pPr>
            <w:r>
              <w:rPr>
                <w:spacing w:val="-4"/>
                <w:sz w:val="24"/>
              </w:rPr>
              <w:t>III.</w:t>
            </w:r>
          </w:p>
          <w:p w:rsidR="000A0EF3" w:rsidRDefault="002345D6">
            <w:pPr>
              <w:pStyle w:val="TableParagraph"/>
              <w:spacing w:before="139" w:line="360" w:lineRule="auto"/>
              <w:ind w:left="107" w:right="96"/>
              <w:rPr>
                <w:sz w:val="24"/>
              </w:rPr>
            </w:pPr>
            <w:r>
              <w:rPr>
                <w:spacing w:val="-2"/>
                <w:sz w:val="24"/>
              </w:rPr>
              <w:t xml:space="preserve">Организационно </w:t>
            </w:r>
            <w:r>
              <w:rPr>
                <w:sz w:val="24"/>
              </w:rPr>
              <w:t xml:space="preserve">е обеспечение </w:t>
            </w:r>
            <w:r>
              <w:rPr>
                <w:spacing w:val="-2"/>
                <w:sz w:val="24"/>
              </w:rPr>
              <w:t>введения</w:t>
            </w:r>
          </w:p>
          <w:p w:rsidR="000A0EF3" w:rsidRDefault="002345D6">
            <w:pPr>
              <w:pStyle w:val="TableParagraph"/>
              <w:spacing w:line="360" w:lineRule="auto"/>
              <w:ind w:left="1240" w:right="222"/>
              <w:rPr>
                <w:sz w:val="24"/>
              </w:rPr>
            </w:pPr>
            <w:r>
              <w:rPr>
                <w:spacing w:val="-4"/>
                <w:sz w:val="24"/>
              </w:rPr>
              <w:t xml:space="preserve">ФГО </w:t>
            </w:r>
            <w:r>
              <w:rPr>
                <w:spacing w:val="-10"/>
                <w:sz w:val="24"/>
              </w:rPr>
              <w:t>С</w:t>
            </w:r>
          </w:p>
        </w:tc>
        <w:tc>
          <w:tcPr>
            <w:tcW w:w="5948" w:type="dxa"/>
          </w:tcPr>
          <w:p w:rsidR="000A0EF3" w:rsidRDefault="002345D6">
            <w:pPr>
              <w:pStyle w:val="TableParagraph"/>
              <w:spacing w:line="360" w:lineRule="auto"/>
              <w:ind w:left="108"/>
              <w:rPr>
                <w:sz w:val="24"/>
              </w:rPr>
            </w:pPr>
            <w:r>
              <w:rPr>
                <w:sz w:val="24"/>
              </w:rPr>
              <w:t>1. Обеспечение координации деятельности субъектов образовательного</w:t>
            </w:r>
            <w:r>
              <w:rPr>
                <w:spacing w:val="-15"/>
                <w:sz w:val="24"/>
              </w:rPr>
              <w:t xml:space="preserve"> </w:t>
            </w:r>
            <w:r>
              <w:rPr>
                <w:sz w:val="24"/>
              </w:rPr>
              <w:t>процесса,</w:t>
            </w:r>
            <w:r>
              <w:rPr>
                <w:spacing w:val="-14"/>
                <w:sz w:val="24"/>
              </w:rPr>
              <w:t xml:space="preserve"> </w:t>
            </w:r>
            <w:r>
              <w:rPr>
                <w:sz w:val="24"/>
              </w:rPr>
              <w:t>организационных</w:t>
            </w:r>
            <w:r>
              <w:rPr>
                <w:spacing w:val="-15"/>
                <w:sz w:val="24"/>
              </w:rPr>
              <w:t xml:space="preserve"> </w:t>
            </w:r>
            <w:r>
              <w:rPr>
                <w:sz w:val="24"/>
              </w:rPr>
              <w:t>структур учреждения по подготовке и введению ФГОС общего</w:t>
            </w:r>
          </w:p>
          <w:p w:rsidR="000A0EF3" w:rsidRDefault="002345D6">
            <w:pPr>
              <w:pStyle w:val="TableParagraph"/>
              <w:ind w:left="108"/>
              <w:rPr>
                <w:sz w:val="24"/>
              </w:rPr>
            </w:pPr>
            <w:r>
              <w:rPr>
                <w:spacing w:val="-2"/>
                <w:sz w:val="24"/>
              </w:rPr>
              <w:t>образования</w:t>
            </w:r>
          </w:p>
        </w:tc>
        <w:tc>
          <w:tcPr>
            <w:tcW w:w="1850" w:type="dxa"/>
          </w:tcPr>
          <w:p w:rsidR="000A0EF3" w:rsidRDefault="002345D6">
            <w:pPr>
              <w:pStyle w:val="TableParagraph"/>
              <w:spacing w:line="270" w:lineRule="exact"/>
              <w:ind w:left="108"/>
              <w:rPr>
                <w:sz w:val="24"/>
              </w:rPr>
            </w:pPr>
            <w:r>
              <w:rPr>
                <w:spacing w:val="-2"/>
                <w:sz w:val="24"/>
              </w:rPr>
              <w:t>Ежегодно</w:t>
            </w:r>
          </w:p>
        </w:tc>
      </w:tr>
      <w:tr w:rsidR="000A0EF3">
        <w:trPr>
          <w:trHeight w:val="1029"/>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360" w:lineRule="auto"/>
              <w:ind w:left="108"/>
              <w:rPr>
                <w:sz w:val="24"/>
              </w:rPr>
            </w:pPr>
            <w:r>
              <w:rPr>
                <w:sz w:val="24"/>
              </w:rPr>
              <w:t>2.</w:t>
            </w:r>
            <w:r>
              <w:rPr>
                <w:spacing w:val="-10"/>
                <w:sz w:val="24"/>
              </w:rPr>
              <w:t xml:space="preserve"> </w:t>
            </w:r>
            <w:r>
              <w:rPr>
                <w:sz w:val="24"/>
              </w:rPr>
              <w:t>Разработка</w:t>
            </w:r>
            <w:r>
              <w:rPr>
                <w:spacing w:val="-11"/>
                <w:sz w:val="24"/>
              </w:rPr>
              <w:t xml:space="preserve"> </w:t>
            </w:r>
            <w:r>
              <w:rPr>
                <w:sz w:val="24"/>
              </w:rPr>
              <w:t>модели</w:t>
            </w:r>
            <w:r>
              <w:rPr>
                <w:spacing w:val="-10"/>
                <w:sz w:val="24"/>
              </w:rPr>
              <w:t xml:space="preserve"> </w:t>
            </w:r>
            <w:r>
              <w:rPr>
                <w:sz w:val="24"/>
              </w:rPr>
              <w:t>организации</w:t>
            </w:r>
            <w:r>
              <w:rPr>
                <w:spacing w:val="-10"/>
                <w:sz w:val="24"/>
              </w:rPr>
              <w:t xml:space="preserve"> </w:t>
            </w:r>
            <w:r>
              <w:rPr>
                <w:sz w:val="24"/>
              </w:rPr>
              <w:t xml:space="preserve">образовательного </w:t>
            </w:r>
            <w:r>
              <w:rPr>
                <w:spacing w:val="-2"/>
                <w:sz w:val="24"/>
              </w:rPr>
              <w:t>процесса</w:t>
            </w:r>
          </w:p>
        </w:tc>
        <w:tc>
          <w:tcPr>
            <w:tcW w:w="1850" w:type="dxa"/>
          </w:tcPr>
          <w:p w:rsidR="000A0EF3" w:rsidRDefault="002345D6">
            <w:pPr>
              <w:pStyle w:val="TableParagraph"/>
              <w:spacing w:line="270" w:lineRule="exact"/>
              <w:ind w:left="108"/>
              <w:rPr>
                <w:sz w:val="24"/>
              </w:rPr>
            </w:pPr>
            <w:r>
              <w:rPr>
                <w:spacing w:val="-2"/>
                <w:sz w:val="24"/>
              </w:rPr>
              <w:t>Ежегодно</w:t>
            </w:r>
          </w:p>
        </w:tc>
      </w:tr>
      <w:tr w:rsidR="000A0EF3">
        <w:trPr>
          <w:trHeight w:val="1854"/>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360" w:lineRule="auto"/>
              <w:ind w:left="108"/>
              <w:rPr>
                <w:sz w:val="24"/>
              </w:rPr>
            </w:pPr>
            <w:r>
              <w:rPr>
                <w:sz w:val="24"/>
              </w:rPr>
              <w:t>3.</w:t>
            </w:r>
            <w:r>
              <w:rPr>
                <w:spacing w:val="-5"/>
                <w:sz w:val="24"/>
              </w:rPr>
              <w:t xml:space="preserve"> </w:t>
            </w:r>
            <w:r>
              <w:rPr>
                <w:sz w:val="24"/>
              </w:rPr>
              <w:t>Разработка</w:t>
            </w:r>
            <w:r>
              <w:rPr>
                <w:spacing w:val="-6"/>
                <w:sz w:val="24"/>
              </w:rPr>
              <w:t xml:space="preserve"> </w:t>
            </w:r>
            <w:r>
              <w:rPr>
                <w:sz w:val="24"/>
              </w:rPr>
              <w:t>и</w:t>
            </w:r>
            <w:r>
              <w:rPr>
                <w:spacing w:val="-5"/>
                <w:sz w:val="24"/>
              </w:rPr>
              <w:t xml:space="preserve"> </w:t>
            </w:r>
            <w:r>
              <w:rPr>
                <w:sz w:val="24"/>
              </w:rPr>
              <w:t>реализация</w:t>
            </w:r>
            <w:r>
              <w:rPr>
                <w:spacing w:val="-3"/>
                <w:sz w:val="24"/>
              </w:rPr>
              <w:t xml:space="preserve"> </w:t>
            </w:r>
            <w:r>
              <w:rPr>
                <w:sz w:val="24"/>
              </w:rPr>
              <w:t>моделей</w:t>
            </w:r>
            <w:r>
              <w:rPr>
                <w:spacing w:val="-5"/>
                <w:sz w:val="24"/>
              </w:rPr>
              <w:t xml:space="preserve"> </w:t>
            </w:r>
            <w:r>
              <w:rPr>
                <w:sz w:val="24"/>
              </w:rPr>
              <w:t>взаимодействия учреждения</w:t>
            </w:r>
            <w:r>
              <w:rPr>
                <w:spacing w:val="-10"/>
                <w:sz w:val="24"/>
              </w:rPr>
              <w:t xml:space="preserve"> </w:t>
            </w:r>
            <w:r>
              <w:rPr>
                <w:sz w:val="24"/>
              </w:rPr>
              <w:t>общего</w:t>
            </w:r>
            <w:r>
              <w:rPr>
                <w:spacing w:val="-10"/>
                <w:sz w:val="24"/>
              </w:rPr>
              <w:t xml:space="preserve"> </w:t>
            </w:r>
            <w:r>
              <w:rPr>
                <w:sz w:val="24"/>
              </w:rPr>
              <w:t>образования</w:t>
            </w:r>
            <w:r>
              <w:rPr>
                <w:spacing w:val="-10"/>
                <w:sz w:val="24"/>
              </w:rPr>
              <w:t xml:space="preserve"> </w:t>
            </w:r>
            <w:r>
              <w:rPr>
                <w:sz w:val="24"/>
              </w:rPr>
              <w:t>и</w:t>
            </w:r>
            <w:r>
              <w:rPr>
                <w:spacing w:val="-10"/>
                <w:sz w:val="24"/>
              </w:rPr>
              <w:t xml:space="preserve"> </w:t>
            </w:r>
            <w:r>
              <w:rPr>
                <w:sz w:val="24"/>
              </w:rPr>
              <w:t>дополнительного образования детей, обеспечивающих организацию внеурочной деятельности</w:t>
            </w:r>
          </w:p>
        </w:tc>
        <w:tc>
          <w:tcPr>
            <w:tcW w:w="1850" w:type="dxa"/>
          </w:tcPr>
          <w:p w:rsidR="000A0EF3" w:rsidRDefault="002345D6">
            <w:pPr>
              <w:pStyle w:val="TableParagraph"/>
              <w:spacing w:line="270" w:lineRule="exact"/>
              <w:ind w:left="108"/>
              <w:rPr>
                <w:sz w:val="24"/>
              </w:rPr>
            </w:pPr>
            <w:r>
              <w:rPr>
                <w:spacing w:val="-2"/>
                <w:sz w:val="24"/>
              </w:rPr>
              <w:t>Ежегодно</w:t>
            </w:r>
          </w:p>
        </w:tc>
      </w:tr>
      <w:tr w:rsidR="000A0EF3">
        <w:trPr>
          <w:trHeight w:val="1857"/>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360" w:lineRule="auto"/>
              <w:ind w:left="108"/>
              <w:rPr>
                <w:sz w:val="24"/>
              </w:rPr>
            </w:pPr>
            <w:r>
              <w:rPr>
                <w:sz w:val="24"/>
              </w:rPr>
              <w:t>4. Разработка и реализация</w:t>
            </w:r>
            <w:r>
              <w:rPr>
                <w:spacing w:val="40"/>
                <w:sz w:val="24"/>
              </w:rPr>
              <w:t xml:space="preserve"> </w:t>
            </w:r>
            <w:r>
              <w:rPr>
                <w:sz w:val="24"/>
              </w:rPr>
              <w:t>системы мониторинга образовательных потребностей обучающихся и родителей</w:t>
            </w:r>
            <w:r>
              <w:rPr>
                <w:spacing w:val="-8"/>
                <w:sz w:val="24"/>
              </w:rPr>
              <w:t xml:space="preserve"> </w:t>
            </w:r>
            <w:r>
              <w:rPr>
                <w:sz w:val="24"/>
              </w:rPr>
              <w:t>по</w:t>
            </w:r>
            <w:r>
              <w:rPr>
                <w:spacing w:val="-10"/>
                <w:sz w:val="24"/>
              </w:rPr>
              <w:t xml:space="preserve"> </w:t>
            </w:r>
            <w:r>
              <w:rPr>
                <w:sz w:val="24"/>
              </w:rPr>
              <w:t>использованию</w:t>
            </w:r>
            <w:r>
              <w:rPr>
                <w:spacing w:val="-8"/>
                <w:sz w:val="24"/>
              </w:rPr>
              <w:t xml:space="preserve"> </w:t>
            </w:r>
            <w:r>
              <w:rPr>
                <w:sz w:val="24"/>
              </w:rPr>
              <w:t>часов</w:t>
            </w:r>
            <w:r>
              <w:rPr>
                <w:spacing w:val="-9"/>
                <w:sz w:val="24"/>
              </w:rPr>
              <w:t xml:space="preserve"> </w:t>
            </w:r>
            <w:r>
              <w:rPr>
                <w:sz w:val="24"/>
              </w:rPr>
              <w:t>вариативной</w:t>
            </w:r>
            <w:r>
              <w:rPr>
                <w:spacing w:val="-8"/>
                <w:sz w:val="24"/>
              </w:rPr>
              <w:t xml:space="preserve"> </w:t>
            </w:r>
            <w:r>
              <w:rPr>
                <w:sz w:val="24"/>
              </w:rPr>
              <w:t>части учебного плана и внеурочной деятельности</w:t>
            </w:r>
          </w:p>
        </w:tc>
        <w:tc>
          <w:tcPr>
            <w:tcW w:w="1850" w:type="dxa"/>
          </w:tcPr>
          <w:p w:rsidR="000A0EF3" w:rsidRDefault="002345D6">
            <w:pPr>
              <w:pStyle w:val="TableParagraph"/>
              <w:spacing w:line="270" w:lineRule="exact"/>
              <w:ind w:left="108"/>
              <w:rPr>
                <w:sz w:val="24"/>
              </w:rPr>
            </w:pPr>
            <w:r>
              <w:rPr>
                <w:spacing w:val="-2"/>
                <w:sz w:val="24"/>
              </w:rPr>
              <w:t>Ежегодно</w:t>
            </w:r>
          </w:p>
        </w:tc>
      </w:tr>
      <w:tr w:rsidR="000A0EF3">
        <w:trPr>
          <w:trHeight w:val="1655"/>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360" w:lineRule="auto"/>
              <w:ind w:left="108" w:right="108"/>
              <w:rPr>
                <w:sz w:val="24"/>
              </w:rPr>
            </w:pPr>
            <w:r>
              <w:rPr>
                <w:sz w:val="24"/>
              </w:rPr>
              <w:t>5. Привлечение органов государственно- общественного</w:t>
            </w:r>
            <w:r>
              <w:rPr>
                <w:spacing w:val="-15"/>
                <w:sz w:val="24"/>
              </w:rPr>
              <w:t xml:space="preserve"> </w:t>
            </w:r>
            <w:r>
              <w:rPr>
                <w:sz w:val="24"/>
              </w:rPr>
              <w:t>управления</w:t>
            </w:r>
            <w:r>
              <w:rPr>
                <w:spacing w:val="-15"/>
                <w:sz w:val="24"/>
              </w:rPr>
              <w:t xml:space="preserve"> </w:t>
            </w:r>
            <w:r>
              <w:rPr>
                <w:sz w:val="24"/>
              </w:rPr>
              <w:t>образовательным учреждением к проектированию основной</w:t>
            </w:r>
          </w:p>
          <w:p w:rsidR="000A0EF3" w:rsidRDefault="002345D6">
            <w:pPr>
              <w:pStyle w:val="TableParagraph"/>
              <w:spacing w:line="275" w:lineRule="exact"/>
              <w:ind w:left="108"/>
              <w:rPr>
                <w:sz w:val="24"/>
              </w:rPr>
            </w:pPr>
            <w:r>
              <w:rPr>
                <w:sz w:val="24"/>
              </w:rPr>
              <w:t>образовательной</w:t>
            </w:r>
            <w:r>
              <w:rPr>
                <w:spacing w:val="-6"/>
                <w:sz w:val="24"/>
              </w:rPr>
              <w:t xml:space="preserve"> </w:t>
            </w:r>
            <w:r>
              <w:rPr>
                <w:sz w:val="24"/>
              </w:rPr>
              <w:t>программы</w:t>
            </w:r>
            <w:r>
              <w:rPr>
                <w:spacing w:val="-4"/>
                <w:sz w:val="24"/>
              </w:rPr>
              <w:t xml:space="preserve"> </w:t>
            </w:r>
            <w:r>
              <w:rPr>
                <w:sz w:val="24"/>
              </w:rPr>
              <w:t>основного</w:t>
            </w:r>
            <w:r>
              <w:rPr>
                <w:spacing w:val="-4"/>
                <w:sz w:val="24"/>
              </w:rPr>
              <w:t xml:space="preserve"> </w:t>
            </w:r>
            <w:r>
              <w:rPr>
                <w:spacing w:val="-2"/>
                <w:sz w:val="24"/>
              </w:rPr>
              <w:t>общего</w:t>
            </w:r>
          </w:p>
        </w:tc>
        <w:tc>
          <w:tcPr>
            <w:tcW w:w="1850" w:type="dxa"/>
          </w:tcPr>
          <w:p w:rsidR="000A0EF3" w:rsidRDefault="002345D6">
            <w:pPr>
              <w:pStyle w:val="TableParagraph"/>
              <w:spacing w:line="270" w:lineRule="exact"/>
              <w:ind w:left="108"/>
              <w:rPr>
                <w:sz w:val="24"/>
              </w:rPr>
            </w:pPr>
            <w:r>
              <w:rPr>
                <w:spacing w:val="-2"/>
                <w:sz w:val="24"/>
              </w:rPr>
              <w:t>Ежегодно</w:t>
            </w:r>
          </w:p>
        </w:tc>
      </w:tr>
    </w:tbl>
    <w:p w:rsidR="000A0EF3" w:rsidRDefault="000A0EF3">
      <w:pPr>
        <w:spacing w:line="270" w:lineRule="exact"/>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933</w:t>
      </w:r>
    </w:p>
    <w:tbl>
      <w:tblPr>
        <w:tblStyle w:val="TableNormal"/>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5948"/>
        <w:gridCol w:w="1850"/>
      </w:tblGrid>
      <w:tr w:rsidR="000A0EF3">
        <w:trPr>
          <w:trHeight w:val="796"/>
        </w:trPr>
        <w:tc>
          <w:tcPr>
            <w:tcW w:w="1982" w:type="dxa"/>
          </w:tcPr>
          <w:p w:rsidR="000A0EF3" w:rsidRDefault="000A0EF3">
            <w:pPr>
              <w:pStyle w:val="TableParagraph"/>
              <w:rPr>
                <w:sz w:val="24"/>
              </w:rPr>
            </w:pPr>
          </w:p>
        </w:tc>
        <w:tc>
          <w:tcPr>
            <w:tcW w:w="5948" w:type="dxa"/>
          </w:tcPr>
          <w:p w:rsidR="000A0EF3" w:rsidRDefault="002345D6">
            <w:pPr>
              <w:pStyle w:val="TableParagraph"/>
              <w:spacing w:line="270" w:lineRule="exact"/>
              <w:ind w:left="108"/>
              <w:rPr>
                <w:sz w:val="24"/>
              </w:rPr>
            </w:pPr>
            <w:r>
              <w:rPr>
                <w:spacing w:val="-2"/>
                <w:sz w:val="24"/>
              </w:rPr>
              <w:t>образования</w:t>
            </w:r>
          </w:p>
        </w:tc>
        <w:tc>
          <w:tcPr>
            <w:tcW w:w="1850" w:type="dxa"/>
          </w:tcPr>
          <w:p w:rsidR="000A0EF3" w:rsidRDefault="000A0EF3">
            <w:pPr>
              <w:pStyle w:val="TableParagraph"/>
              <w:rPr>
                <w:sz w:val="24"/>
              </w:rPr>
            </w:pPr>
          </w:p>
        </w:tc>
      </w:tr>
      <w:tr w:rsidR="000A0EF3">
        <w:trPr>
          <w:trHeight w:val="827"/>
        </w:trPr>
        <w:tc>
          <w:tcPr>
            <w:tcW w:w="1982" w:type="dxa"/>
            <w:vMerge w:val="restart"/>
          </w:tcPr>
          <w:p w:rsidR="000A0EF3" w:rsidRDefault="002345D6">
            <w:pPr>
              <w:pStyle w:val="TableParagraph"/>
              <w:spacing w:line="360" w:lineRule="auto"/>
              <w:ind w:left="107" w:right="209"/>
              <w:rPr>
                <w:sz w:val="24"/>
              </w:rPr>
            </w:pPr>
            <w:r>
              <w:rPr>
                <w:sz w:val="24"/>
              </w:rPr>
              <w:t xml:space="preserve">IV. Кадровое </w:t>
            </w:r>
            <w:r>
              <w:rPr>
                <w:spacing w:val="-2"/>
                <w:sz w:val="24"/>
              </w:rPr>
              <w:t xml:space="preserve">обеспечение </w:t>
            </w:r>
            <w:r>
              <w:rPr>
                <w:sz w:val="24"/>
              </w:rPr>
              <w:t>введения</w:t>
            </w:r>
            <w:r>
              <w:rPr>
                <w:spacing w:val="-15"/>
                <w:sz w:val="24"/>
              </w:rPr>
              <w:t xml:space="preserve"> </w:t>
            </w:r>
            <w:r>
              <w:rPr>
                <w:sz w:val="24"/>
              </w:rPr>
              <w:t>ФГОС</w:t>
            </w:r>
          </w:p>
        </w:tc>
        <w:tc>
          <w:tcPr>
            <w:tcW w:w="5948" w:type="dxa"/>
          </w:tcPr>
          <w:p w:rsidR="000A0EF3" w:rsidRDefault="002345D6">
            <w:pPr>
              <w:pStyle w:val="TableParagraph"/>
              <w:tabs>
                <w:tab w:val="left" w:pos="1441"/>
                <w:tab w:val="left" w:pos="2816"/>
                <w:tab w:val="left" w:pos="4440"/>
                <w:tab w:val="left" w:pos="5709"/>
              </w:tabs>
              <w:spacing w:line="271" w:lineRule="exact"/>
              <w:ind w:left="108"/>
              <w:rPr>
                <w:sz w:val="24"/>
              </w:rPr>
            </w:pPr>
            <w:r>
              <w:rPr>
                <w:sz w:val="24"/>
              </w:rPr>
              <w:t>1.</w:t>
            </w:r>
            <w:r>
              <w:rPr>
                <w:spacing w:val="-2"/>
                <w:sz w:val="24"/>
              </w:rPr>
              <w:t xml:space="preserve"> Анализ</w:t>
            </w:r>
            <w:r>
              <w:rPr>
                <w:sz w:val="24"/>
              </w:rPr>
              <w:tab/>
            </w:r>
            <w:r>
              <w:rPr>
                <w:spacing w:val="-2"/>
                <w:sz w:val="24"/>
              </w:rPr>
              <w:t>кадрового</w:t>
            </w:r>
            <w:r>
              <w:rPr>
                <w:sz w:val="24"/>
              </w:rPr>
              <w:tab/>
            </w:r>
            <w:r>
              <w:rPr>
                <w:spacing w:val="-2"/>
                <w:sz w:val="24"/>
              </w:rPr>
              <w:t>обеспечения</w:t>
            </w:r>
            <w:r>
              <w:rPr>
                <w:sz w:val="24"/>
              </w:rPr>
              <w:tab/>
            </w:r>
            <w:r>
              <w:rPr>
                <w:spacing w:val="-2"/>
                <w:sz w:val="24"/>
              </w:rPr>
              <w:t>введения</w:t>
            </w:r>
            <w:r>
              <w:rPr>
                <w:sz w:val="24"/>
              </w:rPr>
              <w:tab/>
            </w:r>
            <w:r>
              <w:rPr>
                <w:spacing w:val="-10"/>
                <w:sz w:val="24"/>
              </w:rPr>
              <w:t>и</w:t>
            </w:r>
          </w:p>
          <w:p w:rsidR="000A0EF3" w:rsidRDefault="002345D6">
            <w:pPr>
              <w:pStyle w:val="TableParagraph"/>
              <w:spacing w:before="139"/>
              <w:ind w:left="108"/>
              <w:rPr>
                <w:sz w:val="24"/>
              </w:rPr>
            </w:pPr>
            <w:r>
              <w:rPr>
                <w:sz w:val="24"/>
              </w:rPr>
              <w:t>реализации</w:t>
            </w:r>
            <w:r>
              <w:rPr>
                <w:spacing w:val="-3"/>
                <w:sz w:val="24"/>
              </w:rPr>
              <w:t xml:space="preserve"> </w:t>
            </w:r>
            <w:r>
              <w:rPr>
                <w:sz w:val="24"/>
              </w:rPr>
              <w:t>ФГОС</w:t>
            </w:r>
            <w:r>
              <w:rPr>
                <w:spacing w:val="-3"/>
                <w:sz w:val="24"/>
              </w:rPr>
              <w:t xml:space="preserve"> </w:t>
            </w:r>
            <w:r>
              <w:rPr>
                <w:sz w:val="24"/>
              </w:rPr>
              <w:t>основного</w:t>
            </w:r>
            <w:r>
              <w:rPr>
                <w:spacing w:val="-3"/>
                <w:sz w:val="24"/>
              </w:rPr>
              <w:t xml:space="preserve"> </w:t>
            </w:r>
            <w:r>
              <w:rPr>
                <w:sz w:val="24"/>
              </w:rPr>
              <w:t>общего</w:t>
            </w:r>
            <w:r>
              <w:rPr>
                <w:spacing w:val="-2"/>
                <w:sz w:val="24"/>
              </w:rPr>
              <w:t xml:space="preserve"> образования</w:t>
            </w:r>
          </w:p>
        </w:tc>
        <w:tc>
          <w:tcPr>
            <w:tcW w:w="1850" w:type="dxa"/>
          </w:tcPr>
          <w:p w:rsidR="000A0EF3" w:rsidRDefault="002345D6">
            <w:pPr>
              <w:pStyle w:val="TableParagraph"/>
              <w:spacing w:line="271" w:lineRule="exact"/>
              <w:ind w:left="108"/>
              <w:rPr>
                <w:sz w:val="24"/>
              </w:rPr>
            </w:pPr>
            <w:r>
              <w:rPr>
                <w:spacing w:val="-2"/>
                <w:sz w:val="24"/>
              </w:rPr>
              <w:t>Ежегодно</w:t>
            </w:r>
          </w:p>
        </w:tc>
      </w:tr>
      <w:tr w:rsidR="000A0EF3">
        <w:trPr>
          <w:trHeight w:val="1655"/>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tabs>
                <w:tab w:val="left" w:pos="1993"/>
                <w:tab w:val="left" w:pos="2166"/>
                <w:tab w:val="left" w:pos="4029"/>
                <w:tab w:val="left" w:pos="4337"/>
              </w:tabs>
              <w:spacing w:line="360" w:lineRule="auto"/>
              <w:ind w:left="108" w:right="92"/>
              <w:jc w:val="both"/>
              <w:rPr>
                <w:sz w:val="24"/>
              </w:rPr>
            </w:pPr>
            <w:r>
              <w:rPr>
                <w:sz w:val="24"/>
              </w:rPr>
              <w:t>2. Создание</w:t>
            </w:r>
            <w:r>
              <w:rPr>
                <w:sz w:val="24"/>
              </w:rPr>
              <w:tab/>
            </w:r>
            <w:r>
              <w:rPr>
                <w:spacing w:val="-2"/>
                <w:sz w:val="24"/>
              </w:rPr>
              <w:t>(корректировка)</w:t>
            </w:r>
            <w:r>
              <w:rPr>
                <w:sz w:val="24"/>
              </w:rPr>
              <w:tab/>
            </w:r>
            <w:r>
              <w:rPr>
                <w:sz w:val="24"/>
              </w:rPr>
              <w:tab/>
            </w:r>
            <w:r>
              <w:rPr>
                <w:spacing w:val="-2"/>
                <w:sz w:val="24"/>
              </w:rPr>
              <w:t xml:space="preserve">плана-графика </w:t>
            </w:r>
            <w:r>
              <w:rPr>
                <w:sz w:val="24"/>
              </w:rPr>
              <w:t xml:space="preserve">повышения квалификации педагогических и </w:t>
            </w:r>
            <w:r>
              <w:rPr>
                <w:spacing w:val="-2"/>
                <w:sz w:val="24"/>
              </w:rPr>
              <w:t>руководящих</w:t>
            </w:r>
            <w:r>
              <w:rPr>
                <w:sz w:val="24"/>
              </w:rPr>
              <w:tab/>
            </w:r>
            <w:r>
              <w:rPr>
                <w:sz w:val="24"/>
              </w:rPr>
              <w:tab/>
            </w:r>
            <w:r>
              <w:rPr>
                <w:spacing w:val="-2"/>
                <w:sz w:val="24"/>
              </w:rPr>
              <w:t>работников</w:t>
            </w:r>
            <w:r>
              <w:rPr>
                <w:sz w:val="24"/>
              </w:rPr>
              <w:tab/>
            </w:r>
            <w:r>
              <w:rPr>
                <w:spacing w:val="-2"/>
                <w:sz w:val="24"/>
              </w:rPr>
              <w:t>образовательного</w:t>
            </w:r>
          </w:p>
          <w:p w:rsidR="000A0EF3" w:rsidRDefault="002345D6">
            <w:pPr>
              <w:pStyle w:val="TableParagraph"/>
              <w:spacing w:line="275" w:lineRule="exact"/>
              <w:ind w:left="108"/>
              <w:jc w:val="both"/>
              <w:rPr>
                <w:sz w:val="24"/>
              </w:rPr>
            </w:pPr>
            <w:r>
              <w:rPr>
                <w:sz w:val="24"/>
              </w:rPr>
              <w:t>учреждения</w:t>
            </w:r>
            <w:r>
              <w:rPr>
                <w:spacing w:val="-4"/>
                <w:sz w:val="24"/>
              </w:rPr>
              <w:t xml:space="preserve"> </w:t>
            </w:r>
            <w:r>
              <w:rPr>
                <w:sz w:val="24"/>
              </w:rPr>
              <w:t>в</w:t>
            </w:r>
            <w:r>
              <w:rPr>
                <w:spacing w:val="-3"/>
                <w:sz w:val="24"/>
              </w:rPr>
              <w:t xml:space="preserve"> </w:t>
            </w:r>
            <w:r>
              <w:rPr>
                <w:sz w:val="24"/>
              </w:rPr>
              <w:t>связи</w:t>
            </w:r>
            <w:r>
              <w:rPr>
                <w:spacing w:val="-2"/>
                <w:sz w:val="24"/>
              </w:rPr>
              <w:t xml:space="preserve"> </w:t>
            </w:r>
            <w:r>
              <w:rPr>
                <w:sz w:val="24"/>
              </w:rPr>
              <w:t>с</w:t>
            </w:r>
            <w:r>
              <w:rPr>
                <w:spacing w:val="-3"/>
                <w:sz w:val="24"/>
              </w:rPr>
              <w:t xml:space="preserve"> </w:t>
            </w:r>
            <w:r>
              <w:rPr>
                <w:sz w:val="24"/>
              </w:rPr>
              <w:t>введением</w:t>
            </w:r>
            <w:r>
              <w:rPr>
                <w:spacing w:val="-2"/>
                <w:sz w:val="24"/>
              </w:rPr>
              <w:t xml:space="preserve"> </w:t>
            </w:r>
            <w:r>
              <w:rPr>
                <w:spacing w:val="-4"/>
                <w:sz w:val="24"/>
              </w:rPr>
              <w:t>ФГОС</w:t>
            </w:r>
          </w:p>
        </w:tc>
        <w:tc>
          <w:tcPr>
            <w:tcW w:w="1850" w:type="dxa"/>
          </w:tcPr>
          <w:p w:rsidR="000A0EF3" w:rsidRDefault="002345D6">
            <w:pPr>
              <w:pStyle w:val="TableParagraph"/>
              <w:spacing w:line="273" w:lineRule="exact"/>
              <w:ind w:left="108"/>
              <w:rPr>
                <w:sz w:val="24"/>
              </w:rPr>
            </w:pPr>
            <w:r>
              <w:rPr>
                <w:spacing w:val="-2"/>
                <w:sz w:val="24"/>
              </w:rPr>
              <w:t>Ежегодно</w:t>
            </w:r>
          </w:p>
        </w:tc>
      </w:tr>
      <w:tr w:rsidR="000A0EF3">
        <w:trPr>
          <w:trHeight w:val="1658"/>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360" w:lineRule="auto"/>
              <w:ind w:left="108" w:right="94"/>
              <w:jc w:val="both"/>
              <w:rPr>
                <w:sz w:val="24"/>
              </w:rPr>
            </w:pPr>
            <w:r>
              <w:rPr>
                <w:sz w:val="24"/>
              </w:rPr>
              <w:t>3.</w:t>
            </w:r>
            <w:r>
              <w:rPr>
                <w:spacing w:val="-2"/>
                <w:sz w:val="24"/>
              </w:rPr>
              <w:t xml:space="preserve"> </w:t>
            </w:r>
            <w:r>
              <w:rPr>
                <w:sz w:val="24"/>
              </w:rPr>
              <w:t>Разработка (корректировка) плана научно- методической работы (внутришкольного повышения квалификации)</w:t>
            </w:r>
            <w:r>
              <w:rPr>
                <w:spacing w:val="46"/>
                <w:sz w:val="24"/>
              </w:rPr>
              <w:t xml:space="preserve"> </w:t>
            </w:r>
            <w:r>
              <w:rPr>
                <w:sz w:val="24"/>
              </w:rPr>
              <w:t>с</w:t>
            </w:r>
            <w:r>
              <w:rPr>
                <w:spacing w:val="49"/>
                <w:sz w:val="24"/>
              </w:rPr>
              <w:t xml:space="preserve"> </w:t>
            </w:r>
            <w:r>
              <w:rPr>
                <w:sz w:val="24"/>
              </w:rPr>
              <w:t>ориентацией</w:t>
            </w:r>
            <w:r>
              <w:rPr>
                <w:spacing w:val="49"/>
                <w:sz w:val="24"/>
              </w:rPr>
              <w:t xml:space="preserve"> </w:t>
            </w:r>
            <w:r>
              <w:rPr>
                <w:sz w:val="24"/>
              </w:rPr>
              <w:t>на</w:t>
            </w:r>
            <w:r>
              <w:rPr>
                <w:spacing w:val="49"/>
                <w:sz w:val="24"/>
              </w:rPr>
              <w:t xml:space="preserve"> </w:t>
            </w:r>
            <w:r>
              <w:rPr>
                <w:sz w:val="24"/>
              </w:rPr>
              <w:t>проблемы</w:t>
            </w:r>
            <w:r>
              <w:rPr>
                <w:spacing w:val="52"/>
                <w:sz w:val="24"/>
              </w:rPr>
              <w:t xml:space="preserve"> </w:t>
            </w:r>
            <w:r>
              <w:rPr>
                <w:spacing w:val="-2"/>
                <w:sz w:val="24"/>
              </w:rPr>
              <w:t>введения</w:t>
            </w:r>
          </w:p>
          <w:p w:rsidR="000A0EF3" w:rsidRDefault="002345D6">
            <w:pPr>
              <w:pStyle w:val="TableParagraph"/>
              <w:spacing w:line="275" w:lineRule="exact"/>
              <w:ind w:left="108"/>
              <w:jc w:val="both"/>
              <w:rPr>
                <w:sz w:val="24"/>
              </w:rPr>
            </w:pPr>
            <w:r>
              <w:rPr>
                <w:sz w:val="24"/>
              </w:rPr>
              <w:t>ФГОС</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pacing w:val="-2"/>
                <w:sz w:val="24"/>
              </w:rPr>
              <w:t>образования</w:t>
            </w:r>
          </w:p>
        </w:tc>
        <w:tc>
          <w:tcPr>
            <w:tcW w:w="1850" w:type="dxa"/>
          </w:tcPr>
          <w:p w:rsidR="000A0EF3" w:rsidRDefault="002345D6">
            <w:pPr>
              <w:pStyle w:val="TableParagraph"/>
              <w:spacing w:line="273" w:lineRule="exact"/>
              <w:ind w:left="108"/>
              <w:rPr>
                <w:sz w:val="24"/>
              </w:rPr>
            </w:pPr>
            <w:r>
              <w:rPr>
                <w:spacing w:val="-2"/>
                <w:sz w:val="24"/>
              </w:rPr>
              <w:t>Ежегодно</w:t>
            </w:r>
          </w:p>
        </w:tc>
      </w:tr>
      <w:tr w:rsidR="000A0EF3">
        <w:trPr>
          <w:trHeight w:val="1240"/>
        </w:trPr>
        <w:tc>
          <w:tcPr>
            <w:tcW w:w="1982" w:type="dxa"/>
            <w:vMerge w:val="restart"/>
          </w:tcPr>
          <w:p w:rsidR="000A0EF3" w:rsidRDefault="002345D6">
            <w:pPr>
              <w:pStyle w:val="TableParagraph"/>
              <w:spacing w:line="270" w:lineRule="exact"/>
              <w:ind w:left="107"/>
              <w:rPr>
                <w:sz w:val="24"/>
              </w:rPr>
            </w:pPr>
            <w:r>
              <w:rPr>
                <w:spacing w:val="-5"/>
                <w:sz w:val="24"/>
              </w:rPr>
              <w:t>V.</w:t>
            </w:r>
          </w:p>
          <w:p w:rsidR="000A0EF3" w:rsidRDefault="002345D6">
            <w:pPr>
              <w:pStyle w:val="TableParagraph"/>
              <w:spacing w:before="137" w:line="360" w:lineRule="auto"/>
              <w:ind w:left="107" w:right="96"/>
              <w:rPr>
                <w:sz w:val="24"/>
              </w:rPr>
            </w:pPr>
            <w:r>
              <w:rPr>
                <w:spacing w:val="-2"/>
                <w:sz w:val="24"/>
              </w:rPr>
              <w:t xml:space="preserve">Информационно </w:t>
            </w:r>
            <w:r>
              <w:rPr>
                <w:sz w:val="24"/>
              </w:rPr>
              <w:t>е обеспечение введения ФГОС</w:t>
            </w:r>
          </w:p>
        </w:tc>
        <w:tc>
          <w:tcPr>
            <w:tcW w:w="5948" w:type="dxa"/>
          </w:tcPr>
          <w:p w:rsidR="000A0EF3" w:rsidRDefault="002345D6">
            <w:pPr>
              <w:pStyle w:val="TableParagraph"/>
              <w:spacing w:line="360" w:lineRule="auto"/>
              <w:ind w:left="108"/>
              <w:rPr>
                <w:sz w:val="24"/>
              </w:rPr>
            </w:pPr>
            <w:r>
              <w:rPr>
                <w:sz w:val="24"/>
              </w:rPr>
              <w:t>1. Размещение на сайте ОУ информационных материалов</w:t>
            </w:r>
            <w:r>
              <w:rPr>
                <w:spacing w:val="-10"/>
                <w:sz w:val="24"/>
              </w:rPr>
              <w:t xml:space="preserve"> </w:t>
            </w:r>
            <w:r>
              <w:rPr>
                <w:sz w:val="24"/>
              </w:rPr>
              <w:t>о</w:t>
            </w:r>
            <w:r>
              <w:rPr>
                <w:spacing w:val="-9"/>
                <w:sz w:val="24"/>
              </w:rPr>
              <w:t xml:space="preserve"> </w:t>
            </w:r>
            <w:r>
              <w:rPr>
                <w:sz w:val="24"/>
              </w:rPr>
              <w:t>реализации</w:t>
            </w:r>
            <w:r>
              <w:rPr>
                <w:spacing w:val="-9"/>
                <w:sz w:val="24"/>
              </w:rPr>
              <w:t xml:space="preserve"> </w:t>
            </w:r>
            <w:r>
              <w:rPr>
                <w:sz w:val="24"/>
              </w:rPr>
              <w:t>ФГОС</w:t>
            </w:r>
            <w:r>
              <w:rPr>
                <w:spacing w:val="-9"/>
                <w:sz w:val="24"/>
              </w:rPr>
              <w:t xml:space="preserve"> </w:t>
            </w:r>
            <w:r>
              <w:rPr>
                <w:sz w:val="24"/>
              </w:rPr>
              <w:t>основного</w:t>
            </w:r>
            <w:r>
              <w:rPr>
                <w:spacing w:val="-9"/>
                <w:sz w:val="24"/>
              </w:rPr>
              <w:t xml:space="preserve"> </w:t>
            </w:r>
            <w:r>
              <w:rPr>
                <w:sz w:val="24"/>
              </w:rPr>
              <w:t>общего</w:t>
            </w:r>
          </w:p>
          <w:p w:rsidR="000A0EF3" w:rsidRDefault="002345D6">
            <w:pPr>
              <w:pStyle w:val="TableParagraph"/>
              <w:ind w:left="108"/>
              <w:rPr>
                <w:sz w:val="24"/>
              </w:rPr>
            </w:pPr>
            <w:r>
              <w:rPr>
                <w:spacing w:val="-2"/>
                <w:sz w:val="24"/>
              </w:rPr>
              <w:t>образования</w:t>
            </w:r>
          </w:p>
        </w:tc>
        <w:tc>
          <w:tcPr>
            <w:tcW w:w="1850" w:type="dxa"/>
          </w:tcPr>
          <w:p w:rsidR="000A0EF3" w:rsidRDefault="002345D6">
            <w:pPr>
              <w:pStyle w:val="TableParagraph"/>
              <w:spacing w:line="270" w:lineRule="exact"/>
              <w:ind w:left="108"/>
              <w:rPr>
                <w:sz w:val="24"/>
              </w:rPr>
            </w:pPr>
            <w:r>
              <w:rPr>
                <w:spacing w:val="-2"/>
                <w:sz w:val="24"/>
              </w:rPr>
              <w:t>2023-2024г</w:t>
            </w:r>
          </w:p>
        </w:tc>
      </w:tr>
      <w:tr w:rsidR="000A0EF3">
        <w:trPr>
          <w:trHeight w:val="1029"/>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360" w:lineRule="auto"/>
              <w:ind w:left="108"/>
              <w:rPr>
                <w:sz w:val="24"/>
              </w:rPr>
            </w:pPr>
            <w:r>
              <w:rPr>
                <w:sz w:val="24"/>
              </w:rPr>
              <w:t>2. Широкое информирование родительской общественности</w:t>
            </w:r>
            <w:r>
              <w:rPr>
                <w:spacing w:val="-8"/>
                <w:sz w:val="24"/>
              </w:rPr>
              <w:t xml:space="preserve"> </w:t>
            </w:r>
            <w:r>
              <w:rPr>
                <w:sz w:val="24"/>
              </w:rPr>
              <w:t>о</w:t>
            </w:r>
            <w:r>
              <w:rPr>
                <w:spacing w:val="-9"/>
                <w:sz w:val="24"/>
              </w:rPr>
              <w:t xml:space="preserve"> </w:t>
            </w:r>
            <w:r>
              <w:rPr>
                <w:sz w:val="24"/>
              </w:rPr>
              <w:t>реализации</w:t>
            </w:r>
            <w:r>
              <w:rPr>
                <w:spacing w:val="-10"/>
                <w:sz w:val="24"/>
              </w:rPr>
              <w:t xml:space="preserve"> </w:t>
            </w:r>
            <w:r>
              <w:rPr>
                <w:sz w:val="24"/>
              </w:rPr>
              <w:t>новых</w:t>
            </w:r>
            <w:r>
              <w:rPr>
                <w:spacing w:val="40"/>
                <w:sz w:val="24"/>
              </w:rPr>
              <w:t xml:space="preserve"> </w:t>
            </w:r>
            <w:r>
              <w:rPr>
                <w:sz w:val="24"/>
              </w:rPr>
              <w:t>стандартов</w:t>
            </w:r>
          </w:p>
        </w:tc>
        <w:tc>
          <w:tcPr>
            <w:tcW w:w="1850" w:type="dxa"/>
          </w:tcPr>
          <w:p w:rsidR="000A0EF3" w:rsidRDefault="002345D6">
            <w:pPr>
              <w:pStyle w:val="TableParagraph"/>
              <w:spacing w:line="270" w:lineRule="exact"/>
              <w:ind w:left="108"/>
              <w:rPr>
                <w:sz w:val="24"/>
              </w:rPr>
            </w:pPr>
            <w:r>
              <w:rPr>
                <w:sz w:val="24"/>
              </w:rPr>
              <w:t>Май</w:t>
            </w:r>
            <w:r>
              <w:rPr>
                <w:spacing w:val="58"/>
                <w:sz w:val="24"/>
              </w:rPr>
              <w:t xml:space="preserve"> </w:t>
            </w:r>
            <w:r>
              <w:rPr>
                <w:spacing w:val="-2"/>
                <w:sz w:val="24"/>
              </w:rPr>
              <w:t>2023года</w:t>
            </w:r>
          </w:p>
        </w:tc>
      </w:tr>
      <w:tr w:rsidR="000A0EF3">
        <w:trPr>
          <w:trHeight w:val="1655"/>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360" w:lineRule="auto"/>
              <w:ind w:left="108" w:right="97"/>
              <w:jc w:val="both"/>
              <w:rPr>
                <w:sz w:val="24"/>
              </w:rPr>
            </w:pPr>
            <w:r>
              <w:rPr>
                <w:sz w:val="24"/>
              </w:rPr>
              <w:t>3.</w:t>
            </w:r>
            <w:r>
              <w:rPr>
                <w:spacing w:val="-4"/>
                <w:sz w:val="24"/>
              </w:rPr>
              <w:t xml:space="preserve"> </w:t>
            </w:r>
            <w:r>
              <w:rPr>
                <w:sz w:val="24"/>
              </w:rPr>
              <w:t>Организация изучения общественного мнения по вопросам реализации новых стандартов и внесения дополнений</w:t>
            </w:r>
            <w:r>
              <w:rPr>
                <w:spacing w:val="60"/>
                <w:sz w:val="24"/>
              </w:rPr>
              <w:t xml:space="preserve"> </w:t>
            </w:r>
            <w:r>
              <w:rPr>
                <w:sz w:val="24"/>
              </w:rPr>
              <w:t>в</w:t>
            </w:r>
            <w:r>
              <w:rPr>
                <w:spacing w:val="60"/>
                <w:sz w:val="24"/>
              </w:rPr>
              <w:t xml:space="preserve"> </w:t>
            </w:r>
            <w:r>
              <w:rPr>
                <w:sz w:val="24"/>
              </w:rPr>
              <w:t>содержание</w:t>
            </w:r>
            <w:r>
              <w:rPr>
                <w:spacing w:val="59"/>
                <w:sz w:val="24"/>
              </w:rPr>
              <w:t xml:space="preserve"> </w:t>
            </w:r>
            <w:r>
              <w:rPr>
                <w:sz w:val="24"/>
              </w:rPr>
              <w:t>основной</w:t>
            </w:r>
            <w:r>
              <w:rPr>
                <w:spacing w:val="61"/>
                <w:sz w:val="24"/>
              </w:rPr>
              <w:t xml:space="preserve"> </w:t>
            </w:r>
            <w:r>
              <w:rPr>
                <w:spacing w:val="-2"/>
                <w:sz w:val="24"/>
              </w:rPr>
              <w:t>образовательной</w:t>
            </w:r>
          </w:p>
          <w:p w:rsidR="000A0EF3" w:rsidRDefault="002345D6">
            <w:pPr>
              <w:pStyle w:val="TableParagraph"/>
              <w:spacing w:line="275" w:lineRule="exact"/>
              <w:ind w:left="108"/>
              <w:jc w:val="both"/>
              <w:rPr>
                <w:sz w:val="24"/>
              </w:rPr>
            </w:pPr>
            <w:r>
              <w:rPr>
                <w:sz w:val="24"/>
              </w:rPr>
              <w:t>программы</w:t>
            </w:r>
            <w:r>
              <w:rPr>
                <w:spacing w:val="-3"/>
                <w:sz w:val="24"/>
              </w:rPr>
              <w:t xml:space="preserve"> </w:t>
            </w:r>
            <w:r>
              <w:rPr>
                <w:sz w:val="24"/>
              </w:rPr>
              <w:t>основного</w:t>
            </w:r>
            <w:r>
              <w:rPr>
                <w:spacing w:val="-3"/>
                <w:sz w:val="24"/>
              </w:rPr>
              <w:t xml:space="preserve"> </w:t>
            </w:r>
            <w:r>
              <w:rPr>
                <w:sz w:val="24"/>
              </w:rPr>
              <w:t>общего</w:t>
            </w:r>
            <w:r>
              <w:rPr>
                <w:spacing w:val="-2"/>
                <w:sz w:val="24"/>
              </w:rPr>
              <w:t xml:space="preserve"> образования</w:t>
            </w:r>
          </w:p>
        </w:tc>
        <w:tc>
          <w:tcPr>
            <w:tcW w:w="1850" w:type="dxa"/>
          </w:tcPr>
          <w:p w:rsidR="000A0EF3" w:rsidRDefault="002345D6">
            <w:pPr>
              <w:pStyle w:val="TableParagraph"/>
              <w:tabs>
                <w:tab w:val="left" w:pos="1264"/>
              </w:tabs>
              <w:spacing w:line="360" w:lineRule="auto"/>
              <w:ind w:left="108" w:right="92"/>
              <w:rPr>
                <w:sz w:val="24"/>
              </w:rPr>
            </w:pPr>
            <w:r>
              <w:rPr>
                <w:spacing w:val="-2"/>
                <w:sz w:val="24"/>
              </w:rPr>
              <w:t>Октябрь</w:t>
            </w:r>
            <w:r>
              <w:rPr>
                <w:sz w:val="24"/>
              </w:rPr>
              <w:tab/>
            </w:r>
            <w:r>
              <w:rPr>
                <w:spacing w:val="-4"/>
                <w:sz w:val="24"/>
              </w:rPr>
              <w:t>2023 года</w:t>
            </w:r>
          </w:p>
        </w:tc>
      </w:tr>
      <w:tr w:rsidR="000A0EF3">
        <w:trPr>
          <w:trHeight w:val="1441"/>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360" w:lineRule="auto"/>
              <w:ind w:left="108" w:right="97"/>
              <w:jc w:val="both"/>
              <w:rPr>
                <w:sz w:val="24"/>
              </w:rPr>
            </w:pPr>
            <w:r>
              <w:rPr>
                <w:sz w:val="24"/>
              </w:rPr>
              <w:t>4.</w:t>
            </w:r>
            <w:r>
              <w:rPr>
                <w:spacing w:val="-3"/>
                <w:sz w:val="24"/>
              </w:rPr>
              <w:t xml:space="preserve"> </w:t>
            </w:r>
            <w:r>
              <w:rPr>
                <w:sz w:val="24"/>
              </w:rPr>
              <w:t>Реализация деятельности сетевого комплекса информационного взаимодействия по вопросам введения ФГОС основного общего образования</w:t>
            </w:r>
          </w:p>
        </w:tc>
        <w:tc>
          <w:tcPr>
            <w:tcW w:w="1850" w:type="dxa"/>
          </w:tcPr>
          <w:p w:rsidR="000A0EF3" w:rsidRDefault="002345D6">
            <w:pPr>
              <w:pStyle w:val="TableParagraph"/>
              <w:spacing w:line="270" w:lineRule="exact"/>
              <w:ind w:left="108"/>
              <w:rPr>
                <w:sz w:val="24"/>
              </w:rPr>
            </w:pPr>
            <w:r>
              <w:rPr>
                <w:spacing w:val="-2"/>
                <w:sz w:val="24"/>
              </w:rPr>
              <w:t>Ежегодно</w:t>
            </w:r>
          </w:p>
        </w:tc>
      </w:tr>
      <w:tr w:rsidR="000A0EF3">
        <w:trPr>
          <w:trHeight w:val="827"/>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270" w:lineRule="exact"/>
              <w:ind w:left="108"/>
              <w:rPr>
                <w:sz w:val="24"/>
              </w:rPr>
            </w:pPr>
            <w:r>
              <w:rPr>
                <w:sz w:val="24"/>
              </w:rPr>
              <w:t>5.</w:t>
            </w:r>
            <w:r>
              <w:rPr>
                <w:spacing w:val="-3"/>
                <w:sz w:val="24"/>
              </w:rPr>
              <w:t xml:space="preserve"> </w:t>
            </w:r>
            <w:r>
              <w:rPr>
                <w:sz w:val="24"/>
              </w:rPr>
              <w:t>Обеспечение</w:t>
            </w:r>
            <w:r>
              <w:rPr>
                <w:spacing w:val="77"/>
                <w:sz w:val="24"/>
              </w:rPr>
              <w:t xml:space="preserve"> </w:t>
            </w:r>
            <w:r>
              <w:rPr>
                <w:sz w:val="24"/>
              </w:rPr>
              <w:t>публичной</w:t>
            </w:r>
            <w:r>
              <w:rPr>
                <w:spacing w:val="77"/>
                <w:sz w:val="24"/>
              </w:rPr>
              <w:t xml:space="preserve"> </w:t>
            </w:r>
            <w:r>
              <w:rPr>
                <w:sz w:val="24"/>
              </w:rPr>
              <w:t>отчётности</w:t>
            </w:r>
            <w:r>
              <w:rPr>
                <w:spacing w:val="78"/>
                <w:sz w:val="24"/>
              </w:rPr>
              <w:t xml:space="preserve"> </w:t>
            </w:r>
            <w:r>
              <w:rPr>
                <w:sz w:val="24"/>
              </w:rPr>
              <w:t>ОУ</w:t>
            </w:r>
            <w:r>
              <w:rPr>
                <w:spacing w:val="76"/>
                <w:sz w:val="24"/>
              </w:rPr>
              <w:t xml:space="preserve"> </w:t>
            </w:r>
            <w:r>
              <w:rPr>
                <w:sz w:val="24"/>
              </w:rPr>
              <w:t>о</w:t>
            </w:r>
            <w:r>
              <w:rPr>
                <w:spacing w:val="75"/>
                <w:sz w:val="24"/>
              </w:rPr>
              <w:t xml:space="preserve"> </w:t>
            </w:r>
            <w:r>
              <w:rPr>
                <w:sz w:val="24"/>
              </w:rPr>
              <w:t>ходе</w:t>
            </w:r>
            <w:r>
              <w:rPr>
                <w:spacing w:val="77"/>
                <w:sz w:val="24"/>
              </w:rPr>
              <w:t xml:space="preserve"> </w:t>
            </w:r>
            <w:r>
              <w:rPr>
                <w:spacing w:val="-10"/>
                <w:sz w:val="24"/>
              </w:rPr>
              <w:t>и</w:t>
            </w:r>
          </w:p>
          <w:p w:rsidR="000A0EF3" w:rsidRDefault="002345D6">
            <w:pPr>
              <w:pStyle w:val="TableParagraph"/>
              <w:spacing w:before="137"/>
              <w:ind w:left="108"/>
              <w:rPr>
                <w:sz w:val="24"/>
              </w:rPr>
            </w:pPr>
            <w:r>
              <w:rPr>
                <w:sz w:val="24"/>
              </w:rPr>
              <w:t>результатах</w:t>
            </w:r>
            <w:r>
              <w:rPr>
                <w:spacing w:val="-3"/>
                <w:sz w:val="24"/>
              </w:rPr>
              <w:t xml:space="preserve"> </w:t>
            </w:r>
            <w:r>
              <w:rPr>
                <w:sz w:val="24"/>
              </w:rPr>
              <w:t>введения</w:t>
            </w:r>
            <w:r>
              <w:rPr>
                <w:spacing w:val="-3"/>
                <w:sz w:val="24"/>
              </w:rPr>
              <w:t xml:space="preserve"> </w:t>
            </w:r>
            <w:r>
              <w:rPr>
                <w:spacing w:val="-4"/>
                <w:sz w:val="24"/>
              </w:rPr>
              <w:t>ФГОС</w:t>
            </w:r>
          </w:p>
        </w:tc>
        <w:tc>
          <w:tcPr>
            <w:tcW w:w="1850" w:type="dxa"/>
          </w:tcPr>
          <w:p w:rsidR="000A0EF3" w:rsidRDefault="002345D6">
            <w:pPr>
              <w:pStyle w:val="TableParagraph"/>
              <w:spacing w:line="270" w:lineRule="exact"/>
              <w:ind w:left="108"/>
              <w:rPr>
                <w:sz w:val="24"/>
              </w:rPr>
            </w:pPr>
            <w:r>
              <w:rPr>
                <w:spacing w:val="-2"/>
                <w:sz w:val="24"/>
              </w:rPr>
              <w:t>Ежегодно</w:t>
            </w:r>
          </w:p>
        </w:tc>
      </w:tr>
      <w:tr w:rsidR="000A0EF3">
        <w:trPr>
          <w:trHeight w:val="3312"/>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numPr>
                <w:ilvl w:val="0"/>
                <w:numId w:val="10"/>
              </w:numPr>
              <w:tabs>
                <w:tab w:val="left" w:pos="348"/>
                <w:tab w:val="left" w:pos="1714"/>
                <w:tab w:val="left" w:pos="3645"/>
                <w:tab w:val="left" w:pos="4231"/>
              </w:tabs>
              <w:spacing w:line="362" w:lineRule="auto"/>
              <w:ind w:right="99" w:firstLine="0"/>
              <w:rPr>
                <w:sz w:val="24"/>
              </w:rPr>
            </w:pPr>
            <w:r>
              <w:rPr>
                <w:spacing w:val="-2"/>
                <w:sz w:val="24"/>
              </w:rPr>
              <w:t>Разработка</w:t>
            </w:r>
            <w:r>
              <w:rPr>
                <w:sz w:val="24"/>
              </w:rPr>
              <w:tab/>
            </w:r>
            <w:r>
              <w:rPr>
                <w:spacing w:val="-2"/>
                <w:sz w:val="24"/>
              </w:rPr>
              <w:t>рекомендаций</w:t>
            </w:r>
            <w:r>
              <w:rPr>
                <w:sz w:val="24"/>
              </w:rPr>
              <w:tab/>
            </w:r>
            <w:r>
              <w:rPr>
                <w:spacing w:val="-4"/>
                <w:sz w:val="24"/>
              </w:rPr>
              <w:t>для</w:t>
            </w:r>
            <w:r>
              <w:rPr>
                <w:sz w:val="24"/>
              </w:rPr>
              <w:tab/>
            </w:r>
            <w:r>
              <w:rPr>
                <w:spacing w:val="-2"/>
                <w:sz w:val="24"/>
              </w:rPr>
              <w:t>педагогических работников:</w:t>
            </w:r>
          </w:p>
          <w:p w:rsidR="000A0EF3" w:rsidRDefault="002345D6">
            <w:pPr>
              <w:pStyle w:val="TableParagraph"/>
              <w:numPr>
                <w:ilvl w:val="1"/>
                <w:numId w:val="10"/>
              </w:numPr>
              <w:tabs>
                <w:tab w:val="left" w:pos="408"/>
              </w:tabs>
              <w:spacing w:line="360" w:lineRule="auto"/>
              <w:ind w:right="1235" w:firstLine="0"/>
              <w:rPr>
                <w:sz w:val="24"/>
              </w:rPr>
            </w:pPr>
            <w:r>
              <w:rPr>
                <w:sz w:val="24"/>
              </w:rPr>
              <w:t>по</w:t>
            </w:r>
            <w:r>
              <w:rPr>
                <w:spacing w:val="-12"/>
                <w:sz w:val="24"/>
              </w:rPr>
              <w:t xml:space="preserve"> </w:t>
            </w:r>
            <w:r>
              <w:rPr>
                <w:sz w:val="24"/>
              </w:rPr>
              <w:t>организации</w:t>
            </w:r>
            <w:r>
              <w:rPr>
                <w:spacing w:val="-12"/>
                <w:sz w:val="24"/>
              </w:rPr>
              <w:t xml:space="preserve"> </w:t>
            </w:r>
            <w:r>
              <w:rPr>
                <w:sz w:val="24"/>
              </w:rPr>
              <w:t>внеурочной</w:t>
            </w:r>
            <w:r>
              <w:rPr>
                <w:spacing w:val="-12"/>
                <w:sz w:val="24"/>
              </w:rPr>
              <w:t xml:space="preserve"> </w:t>
            </w:r>
            <w:r>
              <w:rPr>
                <w:sz w:val="24"/>
              </w:rPr>
              <w:t xml:space="preserve">деятельности </w:t>
            </w:r>
            <w:r>
              <w:rPr>
                <w:spacing w:val="-2"/>
                <w:sz w:val="24"/>
              </w:rPr>
              <w:t>обучающихся;</w:t>
            </w:r>
          </w:p>
          <w:p w:rsidR="000A0EF3" w:rsidRDefault="002345D6">
            <w:pPr>
              <w:pStyle w:val="TableParagraph"/>
              <w:numPr>
                <w:ilvl w:val="1"/>
                <w:numId w:val="10"/>
              </w:numPr>
              <w:tabs>
                <w:tab w:val="left" w:pos="408"/>
              </w:tabs>
              <w:spacing w:line="360" w:lineRule="auto"/>
              <w:ind w:right="1033" w:firstLine="0"/>
              <w:rPr>
                <w:sz w:val="24"/>
              </w:rPr>
            </w:pPr>
            <w:r>
              <w:rPr>
                <w:sz w:val="24"/>
              </w:rPr>
              <w:t>по</w:t>
            </w:r>
            <w:r>
              <w:rPr>
                <w:spacing w:val="-8"/>
                <w:sz w:val="24"/>
              </w:rPr>
              <w:t xml:space="preserve"> </w:t>
            </w:r>
            <w:r>
              <w:rPr>
                <w:sz w:val="24"/>
              </w:rPr>
              <w:t>организации</w:t>
            </w:r>
            <w:r>
              <w:rPr>
                <w:spacing w:val="-8"/>
                <w:sz w:val="24"/>
              </w:rPr>
              <w:t xml:space="preserve"> </w:t>
            </w:r>
            <w:r>
              <w:rPr>
                <w:sz w:val="24"/>
              </w:rPr>
              <w:t>текущей</w:t>
            </w:r>
            <w:r>
              <w:rPr>
                <w:spacing w:val="-8"/>
                <w:sz w:val="24"/>
              </w:rPr>
              <w:t xml:space="preserve"> </w:t>
            </w:r>
            <w:r>
              <w:rPr>
                <w:sz w:val="24"/>
              </w:rPr>
              <w:t>и</w:t>
            </w:r>
            <w:r>
              <w:rPr>
                <w:spacing w:val="-8"/>
                <w:sz w:val="24"/>
              </w:rPr>
              <w:t xml:space="preserve"> </w:t>
            </w:r>
            <w:r>
              <w:rPr>
                <w:sz w:val="24"/>
              </w:rPr>
              <w:t>итоговой</w:t>
            </w:r>
            <w:r>
              <w:rPr>
                <w:spacing w:val="-8"/>
                <w:sz w:val="24"/>
              </w:rPr>
              <w:t xml:space="preserve"> </w:t>
            </w:r>
            <w:r>
              <w:rPr>
                <w:sz w:val="24"/>
              </w:rPr>
              <w:t>оценки достижения планируемых результатов;</w:t>
            </w:r>
          </w:p>
          <w:p w:rsidR="000A0EF3" w:rsidRDefault="002345D6">
            <w:pPr>
              <w:pStyle w:val="TableParagraph"/>
              <w:numPr>
                <w:ilvl w:val="1"/>
                <w:numId w:val="10"/>
              </w:numPr>
              <w:tabs>
                <w:tab w:val="left" w:pos="408"/>
              </w:tabs>
              <w:ind w:left="408" w:hanging="300"/>
              <w:rPr>
                <w:sz w:val="24"/>
              </w:rPr>
            </w:pPr>
            <w:r>
              <w:rPr>
                <w:sz w:val="24"/>
              </w:rPr>
              <w:t>по</w:t>
            </w:r>
            <w:r>
              <w:rPr>
                <w:spacing w:val="-5"/>
                <w:sz w:val="24"/>
              </w:rPr>
              <w:t xml:space="preserve"> </w:t>
            </w:r>
            <w:r>
              <w:rPr>
                <w:sz w:val="24"/>
              </w:rPr>
              <w:t>использованию</w:t>
            </w:r>
            <w:r>
              <w:rPr>
                <w:spacing w:val="-4"/>
                <w:sz w:val="24"/>
              </w:rPr>
              <w:t xml:space="preserve"> </w:t>
            </w:r>
            <w:r>
              <w:rPr>
                <w:sz w:val="24"/>
              </w:rPr>
              <w:t>ресурсов</w:t>
            </w:r>
            <w:r>
              <w:rPr>
                <w:spacing w:val="-4"/>
                <w:sz w:val="24"/>
              </w:rPr>
              <w:t xml:space="preserve"> </w:t>
            </w:r>
            <w:r>
              <w:rPr>
                <w:sz w:val="24"/>
              </w:rPr>
              <w:t>времени</w:t>
            </w:r>
            <w:r>
              <w:rPr>
                <w:spacing w:val="-4"/>
                <w:sz w:val="24"/>
              </w:rPr>
              <w:t xml:space="preserve"> </w:t>
            </w:r>
            <w:r>
              <w:rPr>
                <w:spacing w:val="-5"/>
                <w:sz w:val="24"/>
              </w:rPr>
              <w:t>для</w:t>
            </w:r>
          </w:p>
          <w:p w:rsidR="000A0EF3" w:rsidRDefault="002345D6">
            <w:pPr>
              <w:pStyle w:val="TableParagraph"/>
              <w:spacing w:before="126"/>
              <w:ind w:left="108"/>
              <w:rPr>
                <w:sz w:val="24"/>
              </w:rPr>
            </w:pPr>
            <w:r>
              <w:rPr>
                <w:sz w:val="24"/>
              </w:rPr>
              <w:t>организации</w:t>
            </w:r>
            <w:r>
              <w:rPr>
                <w:spacing w:val="-4"/>
                <w:sz w:val="24"/>
              </w:rPr>
              <w:t xml:space="preserve"> </w:t>
            </w:r>
            <w:r>
              <w:rPr>
                <w:sz w:val="24"/>
              </w:rPr>
              <w:t>домашней</w:t>
            </w:r>
            <w:r>
              <w:rPr>
                <w:spacing w:val="-4"/>
                <w:sz w:val="24"/>
              </w:rPr>
              <w:t xml:space="preserve"> </w:t>
            </w:r>
            <w:r>
              <w:rPr>
                <w:sz w:val="24"/>
              </w:rPr>
              <w:t>работы</w:t>
            </w:r>
            <w:r>
              <w:rPr>
                <w:spacing w:val="-3"/>
                <w:sz w:val="24"/>
              </w:rPr>
              <w:t xml:space="preserve"> </w:t>
            </w:r>
            <w:r>
              <w:rPr>
                <w:spacing w:val="-2"/>
                <w:sz w:val="24"/>
              </w:rPr>
              <w:t>обучающихся;</w:t>
            </w:r>
          </w:p>
        </w:tc>
        <w:tc>
          <w:tcPr>
            <w:tcW w:w="1850" w:type="dxa"/>
          </w:tcPr>
          <w:p w:rsidR="000A0EF3" w:rsidRDefault="002345D6">
            <w:pPr>
              <w:pStyle w:val="TableParagraph"/>
              <w:spacing w:line="270" w:lineRule="exact"/>
              <w:ind w:left="108"/>
              <w:rPr>
                <w:sz w:val="24"/>
              </w:rPr>
            </w:pPr>
            <w:r>
              <w:rPr>
                <w:spacing w:val="-2"/>
                <w:sz w:val="24"/>
              </w:rPr>
              <w:t>2023-</w:t>
            </w:r>
            <w:r>
              <w:rPr>
                <w:spacing w:val="-4"/>
                <w:sz w:val="24"/>
              </w:rPr>
              <w:t>2024</w:t>
            </w:r>
          </w:p>
          <w:p w:rsidR="000A0EF3" w:rsidRDefault="002345D6">
            <w:pPr>
              <w:pStyle w:val="TableParagraph"/>
              <w:spacing w:before="140"/>
              <w:ind w:left="108"/>
              <w:rPr>
                <w:sz w:val="24"/>
              </w:rPr>
            </w:pPr>
            <w:r>
              <w:rPr>
                <w:sz w:val="24"/>
              </w:rPr>
              <w:t>учебный</w:t>
            </w:r>
            <w:r>
              <w:rPr>
                <w:spacing w:val="-3"/>
                <w:sz w:val="24"/>
              </w:rPr>
              <w:t xml:space="preserve"> </w:t>
            </w:r>
            <w:r>
              <w:rPr>
                <w:spacing w:val="-5"/>
                <w:sz w:val="24"/>
              </w:rPr>
              <w:t>год</w:t>
            </w:r>
          </w:p>
        </w:tc>
      </w:tr>
    </w:tbl>
    <w:p w:rsidR="000A0EF3" w:rsidRDefault="000A0EF3">
      <w:pPr>
        <w:rPr>
          <w:sz w:val="24"/>
        </w:rPr>
        <w:sectPr w:rsidR="000A0EF3">
          <w:pgSz w:w="11910" w:h="16850"/>
          <w:pgMar w:top="480" w:right="0" w:bottom="1000" w:left="600" w:header="0" w:footer="779" w:gutter="0"/>
          <w:cols w:space="720"/>
        </w:sectPr>
      </w:pPr>
    </w:p>
    <w:p w:rsidR="000A0EF3" w:rsidRDefault="002345D6">
      <w:pPr>
        <w:pStyle w:val="a3"/>
        <w:spacing w:before="77" w:after="18"/>
        <w:ind w:left="0" w:right="31"/>
        <w:jc w:val="center"/>
      </w:pPr>
      <w:r>
        <w:rPr>
          <w:spacing w:val="-5"/>
        </w:rPr>
        <w:lastRenderedPageBreak/>
        <w:t>934</w:t>
      </w:r>
    </w:p>
    <w:tbl>
      <w:tblPr>
        <w:tblStyle w:val="TableNormal"/>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5948"/>
        <w:gridCol w:w="1850"/>
      </w:tblGrid>
      <w:tr w:rsidR="000A0EF3">
        <w:trPr>
          <w:trHeight w:val="2111"/>
        </w:trPr>
        <w:tc>
          <w:tcPr>
            <w:tcW w:w="1982" w:type="dxa"/>
          </w:tcPr>
          <w:p w:rsidR="000A0EF3" w:rsidRDefault="000A0EF3">
            <w:pPr>
              <w:pStyle w:val="TableParagraph"/>
              <w:rPr>
                <w:sz w:val="24"/>
              </w:rPr>
            </w:pPr>
          </w:p>
        </w:tc>
        <w:tc>
          <w:tcPr>
            <w:tcW w:w="5948" w:type="dxa"/>
          </w:tcPr>
          <w:p w:rsidR="000A0EF3" w:rsidRDefault="002345D6">
            <w:pPr>
              <w:pStyle w:val="TableParagraph"/>
              <w:spacing w:line="360" w:lineRule="auto"/>
              <w:ind w:left="108"/>
              <w:rPr>
                <w:sz w:val="24"/>
              </w:rPr>
            </w:pPr>
            <w:r>
              <w:rPr>
                <w:sz w:val="24"/>
              </w:rPr>
              <w:t>—</w:t>
            </w:r>
            <w:r>
              <w:rPr>
                <w:spacing w:val="-8"/>
                <w:sz w:val="24"/>
              </w:rPr>
              <w:t xml:space="preserve"> </w:t>
            </w:r>
            <w:r>
              <w:rPr>
                <w:sz w:val="24"/>
              </w:rPr>
              <w:t>по</w:t>
            </w:r>
            <w:r>
              <w:rPr>
                <w:spacing w:val="-8"/>
                <w:sz w:val="24"/>
              </w:rPr>
              <w:t xml:space="preserve"> </w:t>
            </w:r>
            <w:r>
              <w:rPr>
                <w:sz w:val="24"/>
              </w:rPr>
              <w:t>использованию</w:t>
            </w:r>
            <w:r>
              <w:rPr>
                <w:spacing w:val="-8"/>
                <w:sz w:val="24"/>
              </w:rPr>
              <w:t xml:space="preserve"> </w:t>
            </w:r>
            <w:r>
              <w:rPr>
                <w:sz w:val="24"/>
              </w:rPr>
              <w:t>интерактивных</w:t>
            </w:r>
            <w:r>
              <w:rPr>
                <w:spacing w:val="-9"/>
                <w:sz w:val="24"/>
              </w:rPr>
              <w:t xml:space="preserve"> </w:t>
            </w:r>
            <w:r>
              <w:rPr>
                <w:sz w:val="24"/>
              </w:rPr>
              <w:t>технологий</w:t>
            </w:r>
            <w:r>
              <w:rPr>
                <w:spacing w:val="-8"/>
                <w:sz w:val="24"/>
              </w:rPr>
              <w:t xml:space="preserve"> </w:t>
            </w:r>
            <w:r>
              <w:rPr>
                <w:sz w:val="24"/>
              </w:rPr>
              <w:t>(по созданию перечня)</w:t>
            </w:r>
          </w:p>
        </w:tc>
        <w:tc>
          <w:tcPr>
            <w:tcW w:w="1850" w:type="dxa"/>
          </w:tcPr>
          <w:p w:rsidR="000A0EF3" w:rsidRDefault="000A0EF3">
            <w:pPr>
              <w:pStyle w:val="TableParagraph"/>
              <w:rPr>
                <w:sz w:val="24"/>
              </w:rPr>
            </w:pPr>
          </w:p>
        </w:tc>
      </w:tr>
      <w:tr w:rsidR="000A0EF3">
        <w:trPr>
          <w:trHeight w:val="1242"/>
        </w:trPr>
        <w:tc>
          <w:tcPr>
            <w:tcW w:w="1982" w:type="dxa"/>
            <w:vMerge w:val="restart"/>
          </w:tcPr>
          <w:p w:rsidR="000A0EF3" w:rsidRDefault="002345D6">
            <w:pPr>
              <w:pStyle w:val="TableParagraph"/>
              <w:spacing w:line="270" w:lineRule="exact"/>
              <w:ind w:left="107"/>
              <w:rPr>
                <w:sz w:val="24"/>
              </w:rPr>
            </w:pPr>
            <w:r>
              <w:rPr>
                <w:spacing w:val="-5"/>
                <w:sz w:val="24"/>
              </w:rPr>
              <w:t>VI.</w:t>
            </w:r>
          </w:p>
          <w:p w:rsidR="000A0EF3" w:rsidRDefault="002345D6">
            <w:pPr>
              <w:pStyle w:val="TableParagraph"/>
              <w:spacing w:before="139" w:line="360" w:lineRule="auto"/>
              <w:ind w:left="107"/>
              <w:rPr>
                <w:sz w:val="24"/>
              </w:rPr>
            </w:pPr>
            <w:r>
              <w:rPr>
                <w:spacing w:val="-2"/>
                <w:sz w:val="24"/>
              </w:rPr>
              <w:t>Материально- техническое обеспечение введенияФГОС</w:t>
            </w:r>
          </w:p>
        </w:tc>
        <w:tc>
          <w:tcPr>
            <w:tcW w:w="5948" w:type="dxa"/>
          </w:tcPr>
          <w:p w:rsidR="000A0EF3" w:rsidRDefault="002345D6">
            <w:pPr>
              <w:pStyle w:val="TableParagraph"/>
              <w:spacing w:line="270" w:lineRule="exact"/>
              <w:ind w:left="108"/>
              <w:rPr>
                <w:sz w:val="24"/>
              </w:rPr>
            </w:pPr>
            <w:r>
              <w:rPr>
                <w:sz w:val="24"/>
              </w:rPr>
              <w:t>1.</w:t>
            </w:r>
            <w:r>
              <w:rPr>
                <w:spacing w:val="-4"/>
                <w:sz w:val="24"/>
              </w:rPr>
              <w:t xml:space="preserve"> </w:t>
            </w:r>
            <w:r>
              <w:rPr>
                <w:sz w:val="24"/>
              </w:rPr>
              <w:t>Анализ</w:t>
            </w:r>
            <w:r>
              <w:rPr>
                <w:spacing w:val="-4"/>
                <w:sz w:val="24"/>
              </w:rPr>
              <w:t xml:space="preserve"> </w:t>
            </w:r>
            <w:r>
              <w:rPr>
                <w:sz w:val="24"/>
              </w:rPr>
              <w:t>материально-технического</w:t>
            </w:r>
            <w:r>
              <w:rPr>
                <w:spacing w:val="-4"/>
                <w:sz w:val="24"/>
              </w:rPr>
              <w:t xml:space="preserve"> </w:t>
            </w:r>
            <w:r>
              <w:rPr>
                <w:spacing w:val="-2"/>
                <w:sz w:val="24"/>
              </w:rPr>
              <w:t>обеспечения</w:t>
            </w:r>
          </w:p>
          <w:p w:rsidR="000A0EF3" w:rsidRDefault="002345D6">
            <w:pPr>
              <w:pStyle w:val="TableParagraph"/>
              <w:spacing w:before="5" w:line="410" w:lineRule="atLeast"/>
              <w:ind w:left="108"/>
              <w:rPr>
                <w:sz w:val="24"/>
              </w:rPr>
            </w:pPr>
            <w:r>
              <w:rPr>
                <w:sz w:val="24"/>
              </w:rPr>
              <w:t>введения</w:t>
            </w:r>
            <w:r>
              <w:rPr>
                <w:spacing w:val="-8"/>
                <w:sz w:val="24"/>
              </w:rPr>
              <w:t xml:space="preserve"> </w:t>
            </w:r>
            <w:r>
              <w:rPr>
                <w:sz w:val="24"/>
              </w:rPr>
              <w:t>и</w:t>
            </w:r>
            <w:r>
              <w:rPr>
                <w:spacing w:val="-8"/>
                <w:sz w:val="24"/>
              </w:rPr>
              <w:t xml:space="preserve"> </w:t>
            </w:r>
            <w:r>
              <w:rPr>
                <w:sz w:val="24"/>
              </w:rPr>
              <w:t>реализации</w:t>
            </w:r>
            <w:r>
              <w:rPr>
                <w:spacing w:val="-10"/>
                <w:sz w:val="24"/>
              </w:rPr>
              <w:t xml:space="preserve"> </w:t>
            </w:r>
            <w:r>
              <w:rPr>
                <w:sz w:val="24"/>
              </w:rPr>
              <w:t>ФГОС</w:t>
            </w:r>
            <w:r>
              <w:rPr>
                <w:spacing w:val="-8"/>
                <w:sz w:val="24"/>
              </w:rPr>
              <w:t xml:space="preserve"> </w:t>
            </w:r>
            <w:r>
              <w:rPr>
                <w:sz w:val="24"/>
              </w:rPr>
              <w:t>основного</w:t>
            </w:r>
            <w:r>
              <w:rPr>
                <w:spacing w:val="-8"/>
                <w:sz w:val="24"/>
              </w:rPr>
              <w:t xml:space="preserve"> </w:t>
            </w:r>
            <w:r>
              <w:rPr>
                <w:sz w:val="24"/>
              </w:rPr>
              <w:t xml:space="preserve">общего </w:t>
            </w:r>
            <w:r>
              <w:rPr>
                <w:spacing w:val="-2"/>
                <w:sz w:val="24"/>
              </w:rPr>
              <w:t>образования</w:t>
            </w:r>
          </w:p>
        </w:tc>
        <w:tc>
          <w:tcPr>
            <w:tcW w:w="1850" w:type="dxa"/>
            <w:vMerge w:val="restart"/>
          </w:tcPr>
          <w:p w:rsidR="000A0EF3" w:rsidRDefault="002345D6">
            <w:pPr>
              <w:pStyle w:val="TableParagraph"/>
              <w:spacing w:line="360" w:lineRule="auto"/>
              <w:ind w:left="108" w:right="498"/>
              <w:rPr>
                <w:sz w:val="24"/>
              </w:rPr>
            </w:pPr>
            <w:r>
              <w:rPr>
                <w:sz w:val="24"/>
              </w:rPr>
              <w:t xml:space="preserve">в течение </w:t>
            </w:r>
            <w:r>
              <w:rPr>
                <w:spacing w:val="-4"/>
                <w:sz w:val="24"/>
              </w:rPr>
              <w:t xml:space="preserve">всего </w:t>
            </w:r>
            <w:r>
              <w:rPr>
                <w:spacing w:val="-2"/>
                <w:sz w:val="24"/>
              </w:rPr>
              <w:t xml:space="preserve">периода реализации </w:t>
            </w:r>
            <w:r>
              <w:rPr>
                <w:sz w:val="24"/>
              </w:rPr>
              <w:t xml:space="preserve">ФГОС </w:t>
            </w:r>
            <w:r>
              <w:rPr>
                <w:spacing w:val="-5"/>
                <w:sz w:val="24"/>
              </w:rPr>
              <w:t>СОО</w:t>
            </w:r>
          </w:p>
        </w:tc>
      </w:tr>
      <w:tr w:rsidR="000A0EF3">
        <w:trPr>
          <w:trHeight w:val="827"/>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270" w:lineRule="exact"/>
              <w:ind w:left="108"/>
              <w:rPr>
                <w:sz w:val="24"/>
              </w:rPr>
            </w:pPr>
            <w:r>
              <w:rPr>
                <w:sz w:val="24"/>
              </w:rPr>
              <w:t>2.</w:t>
            </w:r>
            <w:r>
              <w:rPr>
                <w:spacing w:val="-5"/>
                <w:sz w:val="24"/>
              </w:rPr>
              <w:t xml:space="preserve"> </w:t>
            </w:r>
            <w:r>
              <w:rPr>
                <w:sz w:val="24"/>
              </w:rPr>
              <w:t>Обеспечение</w:t>
            </w:r>
            <w:r>
              <w:rPr>
                <w:spacing w:val="-6"/>
                <w:sz w:val="24"/>
              </w:rPr>
              <w:t xml:space="preserve"> </w:t>
            </w:r>
            <w:r>
              <w:rPr>
                <w:sz w:val="24"/>
              </w:rPr>
              <w:t>соответствия</w:t>
            </w:r>
            <w:r>
              <w:rPr>
                <w:spacing w:val="-4"/>
                <w:sz w:val="24"/>
              </w:rPr>
              <w:t xml:space="preserve"> </w:t>
            </w:r>
            <w:r>
              <w:rPr>
                <w:sz w:val="24"/>
              </w:rPr>
              <w:t>материально-</w:t>
            </w:r>
            <w:r>
              <w:rPr>
                <w:spacing w:val="-2"/>
                <w:sz w:val="24"/>
              </w:rPr>
              <w:t>технической</w:t>
            </w:r>
          </w:p>
          <w:p w:rsidR="000A0EF3" w:rsidRDefault="002345D6">
            <w:pPr>
              <w:pStyle w:val="TableParagraph"/>
              <w:spacing w:before="137"/>
              <w:ind w:left="108"/>
              <w:rPr>
                <w:sz w:val="24"/>
              </w:rPr>
            </w:pPr>
            <w:r>
              <w:rPr>
                <w:sz w:val="24"/>
              </w:rPr>
              <w:t>базы</w:t>
            </w:r>
            <w:r>
              <w:rPr>
                <w:spacing w:val="-4"/>
                <w:sz w:val="24"/>
              </w:rPr>
              <w:t xml:space="preserve"> </w:t>
            </w:r>
            <w:r>
              <w:rPr>
                <w:sz w:val="24"/>
              </w:rPr>
              <w:t>ОУ</w:t>
            </w:r>
            <w:r>
              <w:rPr>
                <w:spacing w:val="-2"/>
                <w:sz w:val="24"/>
              </w:rPr>
              <w:t xml:space="preserve"> </w:t>
            </w:r>
            <w:r>
              <w:rPr>
                <w:sz w:val="24"/>
              </w:rPr>
              <w:t>требованиям</w:t>
            </w:r>
            <w:r>
              <w:rPr>
                <w:spacing w:val="-2"/>
                <w:sz w:val="24"/>
              </w:rPr>
              <w:t xml:space="preserve"> </w:t>
            </w:r>
            <w:r>
              <w:rPr>
                <w:spacing w:val="-4"/>
                <w:sz w:val="24"/>
              </w:rPr>
              <w:t>ФГОС</w:t>
            </w:r>
          </w:p>
        </w:tc>
        <w:tc>
          <w:tcPr>
            <w:tcW w:w="1850" w:type="dxa"/>
            <w:vMerge/>
            <w:tcBorders>
              <w:top w:val="nil"/>
            </w:tcBorders>
          </w:tcPr>
          <w:p w:rsidR="000A0EF3" w:rsidRDefault="000A0EF3">
            <w:pPr>
              <w:rPr>
                <w:sz w:val="2"/>
                <w:szCs w:val="2"/>
              </w:rPr>
            </w:pPr>
          </w:p>
        </w:tc>
      </w:tr>
      <w:tr w:rsidR="000A0EF3">
        <w:trPr>
          <w:trHeight w:val="828"/>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270" w:lineRule="exact"/>
              <w:ind w:left="108"/>
              <w:rPr>
                <w:sz w:val="24"/>
              </w:rPr>
            </w:pPr>
            <w:r>
              <w:rPr>
                <w:sz w:val="24"/>
              </w:rPr>
              <w:t>3.</w:t>
            </w:r>
            <w:r>
              <w:rPr>
                <w:spacing w:val="-7"/>
                <w:sz w:val="24"/>
              </w:rPr>
              <w:t xml:space="preserve"> </w:t>
            </w:r>
            <w:r>
              <w:rPr>
                <w:sz w:val="24"/>
              </w:rPr>
              <w:t>Обеспечение</w:t>
            </w:r>
            <w:r>
              <w:rPr>
                <w:spacing w:val="-5"/>
                <w:sz w:val="24"/>
              </w:rPr>
              <w:t xml:space="preserve"> </w:t>
            </w:r>
            <w:r>
              <w:rPr>
                <w:sz w:val="24"/>
              </w:rPr>
              <w:t>соответствия</w:t>
            </w:r>
            <w:r>
              <w:rPr>
                <w:spacing w:val="-4"/>
                <w:sz w:val="24"/>
              </w:rPr>
              <w:t xml:space="preserve"> </w:t>
            </w:r>
            <w:r>
              <w:rPr>
                <w:sz w:val="24"/>
              </w:rPr>
              <w:t>санитарно-</w:t>
            </w:r>
            <w:r>
              <w:rPr>
                <w:spacing w:val="-2"/>
                <w:sz w:val="24"/>
              </w:rPr>
              <w:t>гигиенических</w:t>
            </w:r>
          </w:p>
          <w:p w:rsidR="000A0EF3" w:rsidRDefault="002345D6">
            <w:pPr>
              <w:pStyle w:val="TableParagraph"/>
              <w:spacing w:before="140"/>
              <w:ind w:left="108"/>
              <w:rPr>
                <w:sz w:val="24"/>
              </w:rPr>
            </w:pPr>
            <w:r>
              <w:rPr>
                <w:sz w:val="24"/>
              </w:rPr>
              <w:t>условий</w:t>
            </w:r>
            <w:r>
              <w:rPr>
                <w:spacing w:val="-3"/>
                <w:sz w:val="24"/>
              </w:rPr>
              <w:t xml:space="preserve"> </w:t>
            </w:r>
            <w:r>
              <w:rPr>
                <w:sz w:val="24"/>
              </w:rPr>
              <w:t>требованиям</w:t>
            </w:r>
            <w:r>
              <w:rPr>
                <w:spacing w:val="-6"/>
                <w:sz w:val="24"/>
              </w:rPr>
              <w:t xml:space="preserve"> </w:t>
            </w:r>
            <w:r>
              <w:rPr>
                <w:spacing w:val="-4"/>
                <w:sz w:val="24"/>
              </w:rPr>
              <w:t>ФГОС</w:t>
            </w:r>
          </w:p>
        </w:tc>
        <w:tc>
          <w:tcPr>
            <w:tcW w:w="1850" w:type="dxa"/>
            <w:vMerge/>
            <w:tcBorders>
              <w:top w:val="nil"/>
            </w:tcBorders>
          </w:tcPr>
          <w:p w:rsidR="000A0EF3" w:rsidRDefault="000A0EF3">
            <w:pPr>
              <w:rPr>
                <w:sz w:val="2"/>
                <w:szCs w:val="2"/>
              </w:rPr>
            </w:pPr>
          </w:p>
        </w:tc>
      </w:tr>
      <w:tr w:rsidR="000A0EF3">
        <w:trPr>
          <w:trHeight w:val="1242"/>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270" w:lineRule="exact"/>
              <w:ind w:left="108"/>
              <w:rPr>
                <w:sz w:val="24"/>
              </w:rPr>
            </w:pPr>
            <w:r>
              <w:rPr>
                <w:sz w:val="24"/>
              </w:rPr>
              <w:t>4.</w:t>
            </w:r>
            <w:r>
              <w:rPr>
                <w:spacing w:val="-5"/>
                <w:sz w:val="24"/>
              </w:rPr>
              <w:t xml:space="preserve"> </w:t>
            </w:r>
            <w:r>
              <w:rPr>
                <w:sz w:val="24"/>
              </w:rPr>
              <w:t>Обеспечение</w:t>
            </w:r>
            <w:r>
              <w:rPr>
                <w:spacing w:val="-5"/>
                <w:sz w:val="24"/>
              </w:rPr>
              <w:t xml:space="preserve"> </w:t>
            </w:r>
            <w:r>
              <w:rPr>
                <w:sz w:val="24"/>
              </w:rPr>
              <w:t>соответствия</w:t>
            </w:r>
            <w:r>
              <w:rPr>
                <w:spacing w:val="-2"/>
                <w:sz w:val="24"/>
              </w:rPr>
              <w:t xml:space="preserve"> </w:t>
            </w:r>
            <w:r>
              <w:rPr>
                <w:sz w:val="24"/>
              </w:rPr>
              <w:t>условий</w:t>
            </w:r>
            <w:r>
              <w:rPr>
                <w:spacing w:val="-4"/>
                <w:sz w:val="24"/>
              </w:rPr>
              <w:t xml:space="preserve"> </w:t>
            </w:r>
            <w:r>
              <w:rPr>
                <w:sz w:val="24"/>
              </w:rPr>
              <w:t>реализации</w:t>
            </w:r>
            <w:r>
              <w:rPr>
                <w:spacing w:val="-4"/>
                <w:sz w:val="24"/>
              </w:rPr>
              <w:t xml:space="preserve"> </w:t>
            </w:r>
            <w:r>
              <w:rPr>
                <w:spacing w:val="-5"/>
                <w:sz w:val="24"/>
              </w:rPr>
              <w:t>ООП</w:t>
            </w:r>
          </w:p>
          <w:p w:rsidR="000A0EF3" w:rsidRDefault="002345D6">
            <w:pPr>
              <w:pStyle w:val="TableParagraph"/>
              <w:spacing w:before="5" w:line="410" w:lineRule="atLeast"/>
              <w:ind w:left="108"/>
              <w:rPr>
                <w:sz w:val="24"/>
              </w:rPr>
            </w:pPr>
            <w:r>
              <w:rPr>
                <w:sz w:val="24"/>
              </w:rPr>
              <w:t>противопожарным</w:t>
            </w:r>
            <w:r>
              <w:rPr>
                <w:spacing w:val="-12"/>
                <w:sz w:val="24"/>
              </w:rPr>
              <w:t xml:space="preserve"> </w:t>
            </w:r>
            <w:r>
              <w:rPr>
                <w:sz w:val="24"/>
              </w:rPr>
              <w:t>нормам,</w:t>
            </w:r>
            <w:r>
              <w:rPr>
                <w:spacing w:val="-10"/>
                <w:sz w:val="24"/>
              </w:rPr>
              <w:t xml:space="preserve"> </w:t>
            </w:r>
            <w:r>
              <w:rPr>
                <w:sz w:val="24"/>
              </w:rPr>
              <w:t>нормам</w:t>
            </w:r>
            <w:r>
              <w:rPr>
                <w:spacing w:val="-11"/>
                <w:sz w:val="24"/>
              </w:rPr>
              <w:t xml:space="preserve"> </w:t>
            </w:r>
            <w:r>
              <w:rPr>
                <w:sz w:val="24"/>
              </w:rPr>
              <w:t>охраны</w:t>
            </w:r>
            <w:r>
              <w:rPr>
                <w:spacing w:val="-10"/>
                <w:sz w:val="24"/>
              </w:rPr>
              <w:t xml:space="preserve"> </w:t>
            </w:r>
            <w:r>
              <w:rPr>
                <w:sz w:val="24"/>
              </w:rPr>
              <w:t>труда работников образовательного учреждения</w:t>
            </w:r>
          </w:p>
        </w:tc>
        <w:tc>
          <w:tcPr>
            <w:tcW w:w="1850" w:type="dxa"/>
            <w:vMerge/>
            <w:tcBorders>
              <w:top w:val="nil"/>
            </w:tcBorders>
          </w:tcPr>
          <w:p w:rsidR="000A0EF3" w:rsidRDefault="000A0EF3">
            <w:pPr>
              <w:rPr>
                <w:sz w:val="2"/>
                <w:szCs w:val="2"/>
              </w:rPr>
            </w:pPr>
          </w:p>
        </w:tc>
      </w:tr>
      <w:tr w:rsidR="000A0EF3">
        <w:trPr>
          <w:trHeight w:val="827"/>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270" w:lineRule="exact"/>
              <w:ind w:left="108"/>
              <w:rPr>
                <w:sz w:val="24"/>
              </w:rPr>
            </w:pPr>
            <w:r>
              <w:rPr>
                <w:sz w:val="24"/>
              </w:rPr>
              <w:t>5.</w:t>
            </w:r>
            <w:r>
              <w:rPr>
                <w:spacing w:val="-4"/>
                <w:sz w:val="24"/>
              </w:rPr>
              <w:t xml:space="preserve"> </w:t>
            </w:r>
            <w:r>
              <w:rPr>
                <w:sz w:val="24"/>
              </w:rPr>
              <w:t>Обеспечение</w:t>
            </w:r>
            <w:r>
              <w:rPr>
                <w:spacing w:val="-5"/>
                <w:sz w:val="24"/>
              </w:rPr>
              <w:t xml:space="preserve"> </w:t>
            </w:r>
            <w:r>
              <w:rPr>
                <w:sz w:val="24"/>
              </w:rPr>
              <w:t>соответствия</w:t>
            </w:r>
            <w:r>
              <w:rPr>
                <w:spacing w:val="-3"/>
                <w:sz w:val="24"/>
              </w:rPr>
              <w:t xml:space="preserve"> </w:t>
            </w:r>
            <w:r>
              <w:rPr>
                <w:spacing w:val="-2"/>
                <w:sz w:val="24"/>
              </w:rPr>
              <w:t>информационно-</w:t>
            </w:r>
          </w:p>
          <w:p w:rsidR="000A0EF3" w:rsidRDefault="002345D6">
            <w:pPr>
              <w:pStyle w:val="TableParagraph"/>
              <w:spacing w:before="137"/>
              <w:ind w:left="108"/>
              <w:rPr>
                <w:sz w:val="24"/>
              </w:rPr>
            </w:pPr>
            <w:r>
              <w:rPr>
                <w:sz w:val="24"/>
              </w:rPr>
              <w:t>образовательной</w:t>
            </w:r>
            <w:r>
              <w:rPr>
                <w:spacing w:val="-6"/>
                <w:sz w:val="24"/>
              </w:rPr>
              <w:t xml:space="preserve"> </w:t>
            </w:r>
            <w:r>
              <w:rPr>
                <w:sz w:val="24"/>
              </w:rPr>
              <w:t>среды</w:t>
            </w:r>
            <w:r>
              <w:rPr>
                <w:spacing w:val="-3"/>
                <w:sz w:val="24"/>
              </w:rPr>
              <w:t xml:space="preserve"> </w:t>
            </w:r>
            <w:r>
              <w:rPr>
                <w:sz w:val="24"/>
              </w:rPr>
              <w:t>требованиям</w:t>
            </w:r>
            <w:r>
              <w:rPr>
                <w:spacing w:val="-3"/>
                <w:sz w:val="24"/>
              </w:rPr>
              <w:t xml:space="preserve"> </w:t>
            </w:r>
            <w:r>
              <w:rPr>
                <w:spacing w:val="-4"/>
                <w:sz w:val="24"/>
              </w:rPr>
              <w:t>ФГОС</w:t>
            </w:r>
          </w:p>
        </w:tc>
        <w:tc>
          <w:tcPr>
            <w:tcW w:w="1850" w:type="dxa"/>
            <w:vMerge/>
            <w:tcBorders>
              <w:top w:val="nil"/>
            </w:tcBorders>
          </w:tcPr>
          <w:p w:rsidR="000A0EF3" w:rsidRDefault="000A0EF3">
            <w:pPr>
              <w:rPr>
                <w:sz w:val="2"/>
                <w:szCs w:val="2"/>
              </w:rPr>
            </w:pPr>
          </w:p>
        </w:tc>
      </w:tr>
      <w:tr w:rsidR="000A0EF3">
        <w:trPr>
          <w:trHeight w:val="1240"/>
        </w:trPr>
        <w:tc>
          <w:tcPr>
            <w:tcW w:w="1982" w:type="dxa"/>
            <w:vMerge w:val="restart"/>
          </w:tcPr>
          <w:p w:rsidR="000A0EF3" w:rsidRDefault="000A0EF3">
            <w:pPr>
              <w:pStyle w:val="TableParagraph"/>
              <w:rPr>
                <w:sz w:val="24"/>
              </w:rPr>
            </w:pPr>
          </w:p>
        </w:tc>
        <w:tc>
          <w:tcPr>
            <w:tcW w:w="5948" w:type="dxa"/>
          </w:tcPr>
          <w:p w:rsidR="000A0EF3" w:rsidRDefault="002345D6">
            <w:pPr>
              <w:pStyle w:val="TableParagraph"/>
              <w:spacing w:line="360" w:lineRule="auto"/>
              <w:ind w:left="108"/>
              <w:rPr>
                <w:sz w:val="24"/>
              </w:rPr>
            </w:pPr>
            <w:r>
              <w:rPr>
                <w:sz w:val="24"/>
              </w:rPr>
              <w:t>6. Обеспечение укомплектованности библиотечно- информационного</w:t>
            </w:r>
            <w:r>
              <w:rPr>
                <w:spacing w:val="-12"/>
                <w:sz w:val="24"/>
              </w:rPr>
              <w:t xml:space="preserve"> </w:t>
            </w:r>
            <w:r>
              <w:rPr>
                <w:sz w:val="24"/>
              </w:rPr>
              <w:t>центра</w:t>
            </w:r>
            <w:r>
              <w:rPr>
                <w:spacing w:val="-10"/>
                <w:sz w:val="24"/>
              </w:rPr>
              <w:t xml:space="preserve"> </w:t>
            </w:r>
            <w:r>
              <w:rPr>
                <w:sz w:val="24"/>
              </w:rPr>
              <w:t>печатными</w:t>
            </w:r>
            <w:r>
              <w:rPr>
                <w:spacing w:val="-10"/>
                <w:sz w:val="24"/>
              </w:rPr>
              <w:t xml:space="preserve"> </w:t>
            </w:r>
            <w:r>
              <w:rPr>
                <w:sz w:val="24"/>
              </w:rPr>
              <w:t>и</w:t>
            </w:r>
            <w:r>
              <w:rPr>
                <w:spacing w:val="-10"/>
                <w:sz w:val="24"/>
              </w:rPr>
              <w:t xml:space="preserve"> </w:t>
            </w:r>
            <w:r>
              <w:rPr>
                <w:sz w:val="24"/>
              </w:rPr>
              <w:t>электронными</w:t>
            </w:r>
          </w:p>
          <w:p w:rsidR="000A0EF3" w:rsidRDefault="002345D6">
            <w:pPr>
              <w:pStyle w:val="TableParagraph"/>
              <w:ind w:left="108"/>
              <w:rPr>
                <w:sz w:val="24"/>
              </w:rPr>
            </w:pPr>
            <w:r>
              <w:rPr>
                <w:sz w:val="24"/>
              </w:rPr>
              <w:t>образовательными</w:t>
            </w:r>
            <w:r>
              <w:rPr>
                <w:spacing w:val="-5"/>
                <w:sz w:val="24"/>
              </w:rPr>
              <w:t xml:space="preserve"> </w:t>
            </w:r>
            <w:r>
              <w:rPr>
                <w:spacing w:val="-2"/>
                <w:sz w:val="24"/>
              </w:rPr>
              <w:t>ресурсами:</w:t>
            </w:r>
          </w:p>
        </w:tc>
        <w:tc>
          <w:tcPr>
            <w:tcW w:w="1850" w:type="dxa"/>
            <w:vMerge/>
            <w:tcBorders>
              <w:top w:val="nil"/>
            </w:tcBorders>
          </w:tcPr>
          <w:p w:rsidR="000A0EF3" w:rsidRDefault="000A0EF3">
            <w:pPr>
              <w:rPr>
                <w:sz w:val="2"/>
                <w:szCs w:val="2"/>
              </w:rPr>
            </w:pPr>
          </w:p>
        </w:tc>
      </w:tr>
      <w:tr w:rsidR="000A0EF3">
        <w:trPr>
          <w:trHeight w:val="1242"/>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360" w:lineRule="auto"/>
              <w:ind w:left="108" w:right="108"/>
              <w:rPr>
                <w:sz w:val="24"/>
              </w:rPr>
            </w:pPr>
            <w:r>
              <w:rPr>
                <w:sz w:val="24"/>
              </w:rPr>
              <w:t>7. Наличие доступа ОУ к электронным образовательным</w:t>
            </w:r>
            <w:r>
              <w:rPr>
                <w:spacing w:val="-11"/>
                <w:sz w:val="24"/>
              </w:rPr>
              <w:t xml:space="preserve"> </w:t>
            </w:r>
            <w:r>
              <w:rPr>
                <w:sz w:val="24"/>
              </w:rPr>
              <w:t>ресурсам</w:t>
            </w:r>
            <w:r>
              <w:rPr>
                <w:spacing w:val="-10"/>
                <w:sz w:val="24"/>
              </w:rPr>
              <w:t xml:space="preserve"> </w:t>
            </w:r>
            <w:r>
              <w:rPr>
                <w:sz w:val="24"/>
              </w:rPr>
              <w:t>(ЭОР),</w:t>
            </w:r>
            <w:r>
              <w:rPr>
                <w:spacing w:val="-9"/>
                <w:sz w:val="24"/>
              </w:rPr>
              <w:t xml:space="preserve"> </w:t>
            </w:r>
            <w:r>
              <w:rPr>
                <w:sz w:val="24"/>
              </w:rPr>
              <w:t>размещённым</w:t>
            </w:r>
            <w:r>
              <w:rPr>
                <w:spacing w:val="-11"/>
                <w:sz w:val="24"/>
              </w:rPr>
              <w:t xml:space="preserve"> </w:t>
            </w:r>
            <w:r>
              <w:rPr>
                <w:sz w:val="24"/>
              </w:rPr>
              <w:t>в</w:t>
            </w:r>
          </w:p>
          <w:p w:rsidR="000A0EF3" w:rsidRDefault="002345D6">
            <w:pPr>
              <w:pStyle w:val="TableParagraph"/>
              <w:ind w:left="108"/>
              <w:rPr>
                <w:sz w:val="24"/>
              </w:rPr>
            </w:pPr>
            <w:r>
              <w:rPr>
                <w:sz w:val="24"/>
              </w:rPr>
              <w:t>федеральных</w:t>
            </w:r>
            <w:r>
              <w:rPr>
                <w:spacing w:val="-4"/>
                <w:sz w:val="24"/>
              </w:rPr>
              <w:t xml:space="preserve"> </w:t>
            </w:r>
            <w:r>
              <w:rPr>
                <w:sz w:val="24"/>
              </w:rPr>
              <w:t>и</w:t>
            </w:r>
            <w:r>
              <w:rPr>
                <w:spacing w:val="-5"/>
                <w:sz w:val="24"/>
              </w:rPr>
              <w:t xml:space="preserve"> </w:t>
            </w:r>
            <w:r>
              <w:rPr>
                <w:sz w:val="24"/>
              </w:rPr>
              <w:t>региональных</w:t>
            </w:r>
            <w:r>
              <w:rPr>
                <w:spacing w:val="-3"/>
                <w:sz w:val="24"/>
              </w:rPr>
              <w:t xml:space="preserve"> </w:t>
            </w:r>
            <w:r>
              <w:rPr>
                <w:sz w:val="24"/>
              </w:rPr>
              <w:t>базах</w:t>
            </w:r>
            <w:r>
              <w:rPr>
                <w:spacing w:val="-3"/>
                <w:sz w:val="24"/>
              </w:rPr>
              <w:t xml:space="preserve"> </w:t>
            </w:r>
            <w:r>
              <w:rPr>
                <w:spacing w:val="-2"/>
                <w:sz w:val="24"/>
              </w:rPr>
              <w:t>данных</w:t>
            </w:r>
          </w:p>
        </w:tc>
        <w:tc>
          <w:tcPr>
            <w:tcW w:w="1850" w:type="dxa"/>
            <w:vMerge/>
            <w:tcBorders>
              <w:top w:val="nil"/>
            </w:tcBorders>
          </w:tcPr>
          <w:p w:rsidR="000A0EF3" w:rsidRDefault="000A0EF3">
            <w:pPr>
              <w:rPr>
                <w:sz w:val="2"/>
                <w:szCs w:val="2"/>
              </w:rPr>
            </w:pPr>
          </w:p>
        </w:tc>
      </w:tr>
      <w:tr w:rsidR="000A0EF3">
        <w:trPr>
          <w:trHeight w:val="1242"/>
        </w:trPr>
        <w:tc>
          <w:tcPr>
            <w:tcW w:w="1982" w:type="dxa"/>
            <w:vMerge/>
            <w:tcBorders>
              <w:top w:val="nil"/>
            </w:tcBorders>
          </w:tcPr>
          <w:p w:rsidR="000A0EF3" w:rsidRDefault="000A0EF3">
            <w:pPr>
              <w:rPr>
                <w:sz w:val="2"/>
                <w:szCs w:val="2"/>
              </w:rPr>
            </w:pPr>
          </w:p>
        </w:tc>
        <w:tc>
          <w:tcPr>
            <w:tcW w:w="5948" w:type="dxa"/>
          </w:tcPr>
          <w:p w:rsidR="000A0EF3" w:rsidRDefault="002345D6">
            <w:pPr>
              <w:pStyle w:val="TableParagraph"/>
              <w:spacing w:line="270" w:lineRule="exact"/>
              <w:ind w:left="108"/>
              <w:rPr>
                <w:sz w:val="24"/>
              </w:rPr>
            </w:pPr>
            <w:r>
              <w:rPr>
                <w:sz w:val="24"/>
              </w:rPr>
              <w:t>8.</w:t>
            </w:r>
            <w:r>
              <w:rPr>
                <w:spacing w:val="-4"/>
                <w:sz w:val="24"/>
              </w:rPr>
              <w:t xml:space="preserve"> </w:t>
            </w:r>
            <w:r>
              <w:rPr>
                <w:sz w:val="24"/>
              </w:rPr>
              <w:t>Обеспечение</w:t>
            </w:r>
            <w:r>
              <w:rPr>
                <w:spacing w:val="-4"/>
                <w:sz w:val="24"/>
              </w:rPr>
              <w:t xml:space="preserve"> </w:t>
            </w:r>
            <w:r>
              <w:rPr>
                <w:sz w:val="24"/>
              </w:rPr>
              <w:t>контролируемого</w:t>
            </w:r>
            <w:r>
              <w:rPr>
                <w:spacing w:val="-3"/>
                <w:sz w:val="24"/>
              </w:rPr>
              <w:t xml:space="preserve"> </w:t>
            </w:r>
            <w:r>
              <w:rPr>
                <w:sz w:val="24"/>
              </w:rPr>
              <w:t xml:space="preserve">доступа </w:t>
            </w:r>
            <w:r>
              <w:rPr>
                <w:spacing w:val="-2"/>
                <w:sz w:val="24"/>
              </w:rPr>
              <w:t>участников</w:t>
            </w:r>
          </w:p>
          <w:p w:rsidR="000A0EF3" w:rsidRDefault="002345D6">
            <w:pPr>
              <w:pStyle w:val="TableParagraph"/>
              <w:spacing w:before="5" w:line="410" w:lineRule="atLeast"/>
              <w:ind w:left="108"/>
              <w:rPr>
                <w:sz w:val="24"/>
              </w:rPr>
            </w:pPr>
            <w:r>
              <w:rPr>
                <w:sz w:val="24"/>
              </w:rPr>
              <w:t>образовательного</w:t>
            </w:r>
            <w:r>
              <w:rPr>
                <w:spacing w:val="-13"/>
                <w:sz w:val="24"/>
              </w:rPr>
              <w:t xml:space="preserve"> </w:t>
            </w:r>
            <w:r>
              <w:rPr>
                <w:sz w:val="24"/>
              </w:rPr>
              <w:t>процесса</w:t>
            </w:r>
            <w:r>
              <w:rPr>
                <w:spacing w:val="-14"/>
                <w:sz w:val="24"/>
              </w:rPr>
              <w:t xml:space="preserve"> </w:t>
            </w:r>
            <w:r>
              <w:rPr>
                <w:sz w:val="24"/>
              </w:rPr>
              <w:t>к</w:t>
            </w:r>
            <w:r>
              <w:rPr>
                <w:spacing w:val="-13"/>
                <w:sz w:val="24"/>
              </w:rPr>
              <w:t xml:space="preserve"> </w:t>
            </w:r>
            <w:r>
              <w:rPr>
                <w:sz w:val="24"/>
              </w:rPr>
              <w:t>информационным образовательным ресурсам в сети Интернет</w:t>
            </w:r>
          </w:p>
        </w:tc>
        <w:tc>
          <w:tcPr>
            <w:tcW w:w="1850" w:type="dxa"/>
            <w:vMerge/>
            <w:tcBorders>
              <w:top w:val="nil"/>
            </w:tcBorders>
          </w:tcPr>
          <w:p w:rsidR="000A0EF3" w:rsidRDefault="000A0EF3">
            <w:pPr>
              <w:rPr>
                <w:sz w:val="2"/>
                <w:szCs w:val="2"/>
              </w:rPr>
            </w:pPr>
          </w:p>
        </w:tc>
      </w:tr>
    </w:tbl>
    <w:p w:rsidR="000A0EF3" w:rsidRDefault="000A0EF3">
      <w:pPr>
        <w:pStyle w:val="a3"/>
        <w:ind w:left="0"/>
        <w:jc w:val="left"/>
      </w:pPr>
    </w:p>
    <w:p w:rsidR="000A0EF3" w:rsidRDefault="000A0EF3">
      <w:pPr>
        <w:pStyle w:val="a3"/>
        <w:spacing w:before="56"/>
        <w:ind w:left="0"/>
        <w:jc w:val="left"/>
      </w:pPr>
    </w:p>
    <w:p w:rsidR="000A0EF3" w:rsidRDefault="002345D6">
      <w:pPr>
        <w:pStyle w:val="2"/>
        <w:ind w:left="2921"/>
        <w:jc w:val="left"/>
      </w:pPr>
      <w:r>
        <w:t>Контроль</w:t>
      </w:r>
      <w:r>
        <w:rPr>
          <w:spacing w:val="-4"/>
        </w:rPr>
        <w:t xml:space="preserve"> </w:t>
      </w:r>
      <w:r>
        <w:t>за</w:t>
      </w:r>
      <w:r>
        <w:rPr>
          <w:spacing w:val="-3"/>
        </w:rPr>
        <w:t xml:space="preserve"> </w:t>
      </w:r>
      <w:r>
        <w:t>состоянием</w:t>
      </w:r>
      <w:r>
        <w:rPr>
          <w:spacing w:val="-4"/>
        </w:rPr>
        <w:t xml:space="preserve"> </w:t>
      </w:r>
      <w:r>
        <w:t>системы</w:t>
      </w:r>
      <w:r>
        <w:rPr>
          <w:spacing w:val="-3"/>
        </w:rPr>
        <w:t xml:space="preserve"> </w:t>
      </w:r>
      <w:r>
        <w:rPr>
          <w:spacing w:val="-2"/>
        </w:rPr>
        <w:t>условий</w:t>
      </w:r>
    </w:p>
    <w:p w:rsidR="000A0EF3" w:rsidRDefault="000A0EF3">
      <w:pPr>
        <w:pStyle w:val="a3"/>
        <w:spacing w:before="271"/>
        <w:ind w:left="0"/>
        <w:jc w:val="left"/>
        <w:rPr>
          <w:b/>
        </w:rPr>
      </w:pPr>
    </w:p>
    <w:p w:rsidR="000A0EF3" w:rsidRDefault="002345D6">
      <w:pPr>
        <w:pStyle w:val="a3"/>
        <w:spacing w:line="360" w:lineRule="auto"/>
        <w:ind w:left="532" w:right="561" w:firstLine="1128"/>
      </w:pPr>
      <w: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w:t>
      </w:r>
      <w:r>
        <w:rPr>
          <w:spacing w:val="80"/>
        </w:rPr>
        <w:t xml:space="preserve"> </w:t>
      </w:r>
      <w:r>
        <w:t>используется</w:t>
      </w:r>
      <w:r>
        <w:rPr>
          <w:spacing w:val="74"/>
          <w:w w:val="150"/>
        </w:rPr>
        <w:t xml:space="preserve"> </w:t>
      </w:r>
      <w:r>
        <w:t>определенный</w:t>
      </w:r>
      <w:r>
        <w:rPr>
          <w:spacing w:val="80"/>
        </w:rPr>
        <w:t xml:space="preserve"> </w:t>
      </w:r>
      <w:r>
        <w:t>набор</w:t>
      </w:r>
      <w:r>
        <w:rPr>
          <w:spacing w:val="80"/>
        </w:rPr>
        <w:t xml:space="preserve"> </w:t>
      </w:r>
      <w:r>
        <w:t>показателей</w:t>
      </w:r>
      <w:r>
        <w:rPr>
          <w:spacing w:val="73"/>
          <w:w w:val="150"/>
        </w:rPr>
        <w:t xml:space="preserve"> </w:t>
      </w:r>
      <w:r>
        <w:t>и</w:t>
      </w:r>
      <w:r>
        <w:rPr>
          <w:spacing w:val="80"/>
        </w:rPr>
        <w:t xml:space="preserve"> </w:t>
      </w:r>
      <w:r>
        <w:t>индикаторов,</w:t>
      </w:r>
      <w:r>
        <w:rPr>
          <w:spacing w:val="80"/>
        </w:rPr>
        <w:t xml:space="preserve"> </w:t>
      </w:r>
      <w:r>
        <w:t>а</w:t>
      </w:r>
      <w:r>
        <w:rPr>
          <w:spacing w:val="80"/>
        </w:rPr>
        <w:t xml:space="preserve"> </w:t>
      </w:r>
      <w:r>
        <w:t>также</w:t>
      </w:r>
      <w:r>
        <w:rPr>
          <w:spacing w:val="80"/>
        </w:rPr>
        <w:t xml:space="preserve"> </w:t>
      </w:r>
      <w:r>
        <w:t>экспертиза</w:t>
      </w:r>
    </w:p>
    <w:p w:rsidR="000A0EF3" w:rsidRDefault="000A0EF3">
      <w:pPr>
        <w:spacing w:line="360" w:lineRule="auto"/>
        <w:sectPr w:rsidR="000A0EF3">
          <w:pgSz w:w="11910" w:h="16850"/>
          <w:pgMar w:top="480" w:right="0" w:bottom="1000" w:left="600" w:header="0" w:footer="779" w:gutter="0"/>
          <w:cols w:space="720"/>
        </w:sectPr>
      </w:pPr>
    </w:p>
    <w:p w:rsidR="000A0EF3" w:rsidRDefault="002345D6">
      <w:pPr>
        <w:pStyle w:val="a3"/>
        <w:spacing w:before="77"/>
        <w:ind w:left="5456"/>
        <w:jc w:val="left"/>
      </w:pPr>
      <w:r>
        <w:rPr>
          <w:spacing w:val="-5"/>
        </w:rPr>
        <w:lastRenderedPageBreak/>
        <w:t>935</w:t>
      </w:r>
    </w:p>
    <w:p w:rsidR="000A0EF3" w:rsidRDefault="002345D6">
      <w:pPr>
        <w:pStyle w:val="a3"/>
        <w:tabs>
          <w:tab w:val="left" w:pos="2583"/>
          <w:tab w:val="left" w:pos="3010"/>
          <w:tab w:val="left" w:pos="4185"/>
          <w:tab w:val="left" w:pos="5539"/>
          <w:tab w:val="left" w:pos="6827"/>
          <w:tab w:val="left" w:pos="8040"/>
          <w:tab w:val="left" w:pos="10056"/>
        </w:tabs>
        <w:spacing w:before="12" w:line="360" w:lineRule="auto"/>
        <w:ind w:left="532" w:right="571"/>
        <w:jc w:val="left"/>
      </w:pPr>
      <w:r>
        <w:rPr>
          <w:spacing w:val="-2"/>
        </w:rPr>
        <w:t>образовательных</w:t>
      </w:r>
      <w:r>
        <w:tab/>
      </w:r>
      <w:r>
        <w:rPr>
          <w:spacing w:val="-10"/>
        </w:rPr>
        <w:t>и</w:t>
      </w:r>
      <w:r>
        <w:tab/>
      </w:r>
      <w:r>
        <w:rPr>
          <w:spacing w:val="-2"/>
        </w:rPr>
        <w:t>учебных</w:t>
      </w:r>
      <w:r>
        <w:tab/>
      </w:r>
      <w:r>
        <w:rPr>
          <w:spacing w:val="-2"/>
        </w:rPr>
        <w:t>программ,</w:t>
      </w:r>
      <w:r>
        <w:tab/>
      </w:r>
      <w:r>
        <w:rPr>
          <w:spacing w:val="-2"/>
        </w:rPr>
        <w:t>проектов,</w:t>
      </w:r>
      <w:r>
        <w:tab/>
      </w:r>
      <w:r>
        <w:rPr>
          <w:spacing w:val="-2"/>
        </w:rPr>
        <w:t>пособий,</w:t>
      </w:r>
      <w:r>
        <w:tab/>
      </w:r>
      <w:r>
        <w:rPr>
          <w:spacing w:val="-2"/>
        </w:rPr>
        <w:t>образовательной</w:t>
      </w:r>
      <w:r>
        <w:tab/>
      </w:r>
      <w:r>
        <w:rPr>
          <w:spacing w:val="-2"/>
        </w:rPr>
        <w:t xml:space="preserve">среды, </w:t>
      </w:r>
      <w:r>
        <w:t>профессиональной деятельности специалистов образовательной организации.</w:t>
      </w:r>
    </w:p>
    <w:sectPr w:rsidR="000A0EF3">
      <w:pgSz w:w="11910" w:h="16850"/>
      <w:pgMar w:top="480" w:right="0" w:bottom="1000" w:left="600" w:header="0" w:footer="7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0ED" w:rsidRDefault="00D100ED">
      <w:r>
        <w:separator/>
      </w:r>
    </w:p>
  </w:endnote>
  <w:endnote w:type="continuationSeparator" w:id="0">
    <w:p w:rsidR="00D100ED" w:rsidRDefault="00D10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PT Sans">
    <w:altName w:val="Corbel"/>
    <w:charset w:val="CC"/>
    <w:family w:val="swiss"/>
    <w:pitch w:val="variable"/>
    <w:sig w:usb0="00000001" w:usb1="5000204B" w:usb2="00000020" w:usb3="00000000" w:csb0="00000097"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20"/>
      </w:rPr>
    </w:pPr>
    <w:r>
      <w:rPr>
        <w:noProof/>
        <w:lang w:eastAsia="ru-RU"/>
      </w:rPr>
      <mc:AlternateContent>
        <mc:Choice Requires="wps">
          <w:drawing>
            <wp:anchor distT="0" distB="0" distL="0" distR="0" simplePos="0" relativeHeight="465180160" behindDoc="1" locked="0" layoutInCell="1" allowOverlap="1">
              <wp:simplePos x="0" y="0"/>
              <wp:positionH relativeFrom="page">
                <wp:posOffset>6764517</wp:posOffset>
              </wp:positionH>
              <wp:positionV relativeFrom="page">
                <wp:posOffset>9650293</wp:posOffset>
              </wp:positionV>
              <wp:extent cx="89535"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52400"/>
                      </a:xfrm>
                      <a:prstGeom prst="rect">
                        <a:avLst/>
                      </a:prstGeom>
                    </wps:spPr>
                    <wps:txbx>
                      <w:txbxContent>
                        <w:p w:rsidR="0099349C" w:rsidRDefault="0099349C">
                          <w:pPr>
                            <w:spacing w:line="223" w:lineRule="exact"/>
                            <w:ind w:left="20"/>
                            <w:rPr>
                              <w:rFonts w:ascii="Calibri"/>
                              <w:sz w:val="20"/>
                            </w:rPr>
                          </w:pPr>
                          <w:r>
                            <w:rPr>
                              <w:rFonts w:ascii="Calibri"/>
                              <w:spacing w:val="-10"/>
                              <w:sz w:val="2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532.65pt;margin-top:759.85pt;width:7.05pt;height:12pt;z-index:-381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" filled="f" stroked="f">
              <v:path arrowok="t"/>
              <v:textbox inset="0,0,0,0">
                <w:txbxContent>
                  <w:p w:rsidR="0099349C" w:rsidRDefault="0099349C">
                    <w:pPr>
                      <w:spacing w:line="223" w:lineRule="exact"/>
                      <w:ind w:left="20"/>
                      <w:rPr>
                        <w:rFonts w:ascii="Calibri"/>
                        <w:sz w:val="20"/>
                      </w:rPr>
                    </w:pPr>
                    <w:r>
                      <w:rPr>
                        <w:rFonts w:ascii="Calibri"/>
                        <w:spacing w:val="-10"/>
                        <w:sz w:val="20"/>
                      </w:rPr>
                      <w:t>1</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20"/>
      </w:rPr>
    </w:pPr>
    <w:r>
      <w:rPr>
        <w:noProof/>
        <w:lang w:eastAsia="ru-RU"/>
      </w:rPr>
      <mc:AlternateContent>
        <mc:Choice Requires="wps">
          <w:drawing>
            <wp:anchor distT="0" distB="0" distL="0" distR="0" simplePos="0" relativeHeight="465184768" behindDoc="1" locked="0" layoutInCell="1" allowOverlap="1">
              <wp:simplePos x="0" y="0"/>
              <wp:positionH relativeFrom="page">
                <wp:posOffset>7135356</wp:posOffset>
              </wp:positionH>
              <wp:positionV relativeFrom="page">
                <wp:posOffset>9945950</wp:posOffset>
              </wp:positionV>
              <wp:extent cx="281305"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A57A86">
                            <w:rPr>
                              <w:rFonts w:ascii="Calibri"/>
                              <w:noProof/>
                              <w:spacing w:val="-5"/>
                              <w:sz w:val="20"/>
                            </w:rPr>
                            <w:t>625</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36" type="#_x0000_t202" style="position:absolute;margin-left:561.85pt;margin-top:783.15pt;width:22.15pt;height:12pt;z-index:-381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" filled="f" stroked="f">
              <v:path arrowok="t"/>
              <v:textbox inset="0,0,0,0">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A57A86">
                      <w:rPr>
                        <w:rFonts w:ascii="Calibri"/>
                        <w:noProof/>
                        <w:spacing w:val="-5"/>
                        <w:sz w:val="20"/>
                      </w:rPr>
                      <w:t>625</w:t>
                    </w:r>
                    <w:r>
                      <w:rPr>
                        <w:rFonts w:ascii="Calibri"/>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20"/>
      </w:rPr>
    </w:pPr>
    <w:r>
      <w:rPr>
        <w:noProof/>
        <w:lang w:eastAsia="ru-RU"/>
      </w:rPr>
      <mc:AlternateContent>
        <mc:Choice Requires="wps">
          <w:drawing>
            <wp:anchor distT="0" distB="0" distL="0" distR="0" simplePos="0" relativeHeight="465185280" behindDoc="1" locked="0" layoutInCell="1" allowOverlap="1">
              <wp:simplePos x="0" y="0"/>
              <wp:positionH relativeFrom="page">
                <wp:posOffset>6888468</wp:posOffset>
              </wp:positionH>
              <wp:positionV relativeFrom="page">
                <wp:posOffset>10177907</wp:posOffset>
              </wp:positionV>
              <wp:extent cx="281305" cy="1524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84052D">
                            <w:rPr>
                              <w:rFonts w:ascii="Calibri"/>
                              <w:noProof/>
                              <w:spacing w:val="-5"/>
                              <w:sz w:val="20"/>
                            </w:rPr>
                            <w:t>667</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37" type="#_x0000_t202" style="position:absolute;margin-left:542.4pt;margin-top:801.4pt;width:22.15pt;height:12pt;z-index:-381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" filled="f" stroked="f">
              <v:path arrowok="t"/>
              <v:textbox inset="0,0,0,0">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84052D">
                      <w:rPr>
                        <w:rFonts w:ascii="Calibri"/>
                        <w:noProof/>
                        <w:spacing w:val="-5"/>
                        <w:sz w:val="20"/>
                      </w:rPr>
                      <w:t>667</w:t>
                    </w:r>
                    <w:r>
                      <w:rPr>
                        <w:rFonts w:ascii="Calibri"/>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20"/>
      </w:rPr>
    </w:pPr>
    <w:r>
      <w:rPr>
        <w:noProof/>
        <w:lang w:eastAsia="ru-RU"/>
      </w:rPr>
      <mc:AlternateContent>
        <mc:Choice Requires="wps">
          <w:drawing>
            <wp:anchor distT="0" distB="0" distL="0" distR="0" simplePos="0" relativeHeight="465185792" behindDoc="1" locked="0" layoutInCell="1" allowOverlap="1">
              <wp:simplePos x="0" y="0"/>
              <wp:positionH relativeFrom="page">
                <wp:posOffset>6872961</wp:posOffset>
              </wp:positionH>
              <wp:positionV relativeFrom="page">
                <wp:posOffset>9979477</wp:posOffset>
              </wp:positionV>
              <wp:extent cx="281305" cy="1524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84052D">
                            <w:rPr>
                              <w:rFonts w:ascii="Calibri"/>
                              <w:noProof/>
                              <w:spacing w:val="-5"/>
                              <w:sz w:val="20"/>
                            </w:rPr>
                            <w:t>754</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38" type="#_x0000_t202" style="position:absolute;margin-left:541.2pt;margin-top:785.8pt;width:22.15pt;height:12pt;z-index:-381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" filled="f" stroked="f">
              <v:path arrowok="t"/>
              <v:textbox inset="0,0,0,0">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84052D">
                      <w:rPr>
                        <w:rFonts w:ascii="Calibri"/>
                        <w:noProof/>
                        <w:spacing w:val="-5"/>
                        <w:sz w:val="20"/>
                      </w:rPr>
                      <w:t>754</w:t>
                    </w:r>
                    <w:r>
                      <w:rPr>
                        <w:rFonts w:ascii="Calibri"/>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20"/>
      </w:rPr>
    </w:pPr>
    <w:r>
      <w:rPr>
        <w:noProof/>
        <w:lang w:eastAsia="ru-RU"/>
      </w:rPr>
      <mc:AlternateContent>
        <mc:Choice Requires="wps">
          <w:drawing>
            <wp:anchor distT="0" distB="0" distL="0" distR="0" simplePos="0" relativeHeight="465186304" behindDoc="1" locked="0" layoutInCell="1" allowOverlap="1">
              <wp:simplePos x="0" y="0"/>
              <wp:positionH relativeFrom="page">
                <wp:posOffset>6888468</wp:posOffset>
              </wp:positionH>
              <wp:positionV relativeFrom="page">
                <wp:posOffset>9654865</wp:posOffset>
              </wp:positionV>
              <wp:extent cx="281305" cy="1524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756</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39" type="#_x0000_t202" style="position:absolute;margin-left:542.4pt;margin-top:760.25pt;width:22.15pt;height:12pt;z-index:-381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" filled="f" stroked="f">
              <v:path arrowok="t"/>
              <v:textbox inset="0,0,0,0">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756</w:t>
                    </w:r>
                    <w:r>
                      <w:rPr>
                        <w:rFonts w:ascii="Calibri"/>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20"/>
      </w:rPr>
    </w:pPr>
    <w:r>
      <w:rPr>
        <w:noProof/>
        <w:lang w:eastAsia="ru-RU"/>
      </w:rPr>
      <mc:AlternateContent>
        <mc:Choice Requires="wps">
          <w:drawing>
            <wp:anchor distT="0" distB="0" distL="0" distR="0" simplePos="0" relativeHeight="465186816" behindDoc="1" locked="0" layoutInCell="1" allowOverlap="1">
              <wp:simplePos x="0" y="0"/>
              <wp:positionH relativeFrom="page">
                <wp:posOffset>6978384</wp:posOffset>
              </wp:positionH>
              <wp:positionV relativeFrom="page">
                <wp:posOffset>9834698</wp:posOffset>
              </wp:positionV>
              <wp:extent cx="281305" cy="1524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804</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40" type="#_x0000_t202" style="position:absolute;margin-left:549.5pt;margin-top:774.4pt;width:22.15pt;height:12pt;z-index:-381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" filled="f" stroked="f">
              <v:path arrowok="t"/>
              <v:textbox inset="0,0,0,0">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804</w:t>
                    </w:r>
                    <w:r>
                      <w:rPr>
                        <w:rFonts w:ascii="Calibri"/>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20"/>
      </w:rPr>
    </w:pPr>
    <w:r>
      <w:rPr>
        <w:noProof/>
        <w:lang w:eastAsia="ru-RU"/>
      </w:rPr>
      <mc:AlternateContent>
        <mc:Choice Requires="wps">
          <w:drawing>
            <wp:anchor distT="0" distB="0" distL="0" distR="0" simplePos="0" relativeHeight="465187328" behindDoc="1" locked="0" layoutInCell="1" allowOverlap="1">
              <wp:simplePos x="0" y="0"/>
              <wp:positionH relativeFrom="page">
                <wp:posOffset>6789142</wp:posOffset>
              </wp:positionH>
              <wp:positionV relativeFrom="page">
                <wp:posOffset>9945950</wp:posOffset>
              </wp:positionV>
              <wp:extent cx="281305" cy="1524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829</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41" type="#_x0000_t202" style="position:absolute;margin-left:534.6pt;margin-top:783.15pt;width:22.15pt;height:12pt;z-index:-381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" filled="f" stroked="f">
              <v:path arrowok="t"/>
              <v:textbox inset="0,0,0,0">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829</w:t>
                    </w:r>
                    <w:r>
                      <w:rPr>
                        <w:rFonts w:ascii="Calibri"/>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17"/>
      </w:rPr>
    </w:pPr>
    <w:r>
      <w:rPr>
        <w:noProof/>
        <w:lang w:eastAsia="ru-RU"/>
      </w:rPr>
      <mc:AlternateContent>
        <mc:Choice Requires="wps">
          <w:drawing>
            <wp:anchor distT="0" distB="0" distL="0" distR="0" simplePos="0" relativeHeight="465187840" behindDoc="1" locked="0" layoutInCell="1" allowOverlap="1">
              <wp:simplePos x="0" y="0"/>
              <wp:positionH relativeFrom="page">
                <wp:posOffset>6970507</wp:posOffset>
              </wp:positionH>
              <wp:positionV relativeFrom="page">
                <wp:posOffset>10037395</wp:posOffset>
              </wp:positionV>
              <wp:extent cx="281305" cy="1524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884</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42" type="#_x0000_t202" style="position:absolute;margin-left:548.85pt;margin-top:790.35pt;width:22.15pt;height:12pt;z-index:-381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" filled="f" stroked="f">
              <v:path arrowok="t"/>
              <v:textbox inset="0,0,0,0">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884</w:t>
                    </w:r>
                    <w:r>
                      <w:rPr>
                        <w:rFonts w:ascii="Calibri"/>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20"/>
      </w:rPr>
    </w:pPr>
    <w:r>
      <w:rPr>
        <w:noProof/>
        <w:lang w:eastAsia="ru-RU"/>
      </w:rPr>
      <mc:AlternateContent>
        <mc:Choice Requires="wps">
          <w:drawing>
            <wp:anchor distT="0" distB="0" distL="0" distR="0" simplePos="0" relativeHeight="465180672" behindDoc="1" locked="0" layoutInCell="1" allowOverlap="1">
              <wp:simplePos x="0" y="0"/>
              <wp:positionH relativeFrom="page">
                <wp:posOffset>6675109</wp:posOffset>
              </wp:positionH>
              <wp:positionV relativeFrom="page">
                <wp:posOffset>9650293</wp:posOffset>
              </wp:positionV>
              <wp:extent cx="217170"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6</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8" type="#_x0000_t202" style="position:absolute;margin-left:525.6pt;margin-top:759.85pt;width:17.1pt;height:12pt;z-index:-381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" filled="f" stroked="f">
              <v:path arrowok="t"/>
              <v:textbox inset="0,0,0,0">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6</w:t>
                    </w:r>
                    <w:r>
                      <w:rPr>
                        <w:rFonts w:ascii="Calibri"/>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16"/>
      </w:rPr>
    </w:pPr>
    <w:r>
      <w:rPr>
        <w:noProof/>
        <w:lang w:eastAsia="ru-RU"/>
      </w:rPr>
      <mc:AlternateContent>
        <mc:Choice Requires="wps">
          <w:drawing>
            <wp:anchor distT="0" distB="0" distL="0" distR="0" simplePos="0" relativeHeight="465181184" behindDoc="1" locked="0" layoutInCell="1" allowOverlap="1">
              <wp:simplePos x="0" y="0"/>
              <wp:positionH relativeFrom="page">
                <wp:posOffset>6790932</wp:posOffset>
              </wp:positionH>
              <wp:positionV relativeFrom="page">
                <wp:posOffset>9650293</wp:posOffset>
              </wp:positionV>
              <wp:extent cx="281305"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117</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9" type="#_x0000_t202" style="position:absolute;margin-left:534.7pt;margin-top:759.85pt;width:22.15pt;height:12pt;z-index:-381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" filled="f" stroked="f">
              <v:path arrowok="t"/>
              <v:textbox inset="0,0,0,0">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117</w:t>
                    </w:r>
                    <w:r>
                      <w:rPr>
                        <w:rFonts w:ascii="Calibri"/>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20"/>
      </w:rPr>
    </w:pPr>
    <w:r>
      <w:rPr>
        <w:noProof/>
        <w:lang w:eastAsia="ru-RU"/>
      </w:rPr>
      <mc:AlternateContent>
        <mc:Choice Requires="wps">
          <w:drawing>
            <wp:anchor distT="0" distB="0" distL="0" distR="0" simplePos="0" relativeHeight="465181696" behindDoc="1" locked="0" layoutInCell="1" allowOverlap="1">
              <wp:simplePos x="0" y="0"/>
              <wp:positionH relativeFrom="page">
                <wp:posOffset>6609577</wp:posOffset>
              </wp:positionH>
              <wp:positionV relativeFrom="page">
                <wp:posOffset>9650293</wp:posOffset>
              </wp:positionV>
              <wp:extent cx="281305"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15293">
                            <w:rPr>
                              <w:rFonts w:ascii="Calibri"/>
                              <w:noProof/>
                              <w:spacing w:val="-5"/>
                              <w:sz w:val="20"/>
                            </w:rPr>
                            <w:t>146</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0" type="#_x0000_t202" style="position:absolute;margin-left:520.45pt;margin-top:759.85pt;width:22.15pt;height:12pt;z-index:-381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" filled="f" stroked="f">
              <v:path arrowok="t"/>
              <v:textbox inset="0,0,0,0">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15293">
                      <w:rPr>
                        <w:rFonts w:ascii="Calibri"/>
                        <w:noProof/>
                        <w:spacing w:val="-5"/>
                        <w:sz w:val="20"/>
                      </w:rPr>
                      <w:t>146</w:t>
                    </w:r>
                    <w:r>
                      <w:rPr>
                        <w:rFonts w:ascii="Calibri"/>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20"/>
      </w:rPr>
    </w:pPr>
    <w:r>
      <w:rPr>
        <w:noProof/>
        <w:lang w:eastAsia="ru-RU"/>
      </w:rPr>
      <mc:AlternateContent>
        <mc:Choice Requires="wps">
          <w:drawing>
            <wp:anchor distT="0" distB="0" distL="0" distR="0" simplePos="0" relativeHeight="465182208" behindDoc="1" locked="0" layoutInCell="1" allowOverlap="1">
              <wp:simplePos x="0" y="0"/>
              <wp:positionH relativeFrom="page">
                <wp:posOffset>6790932</wp:posOffset>
              </wp:positionH>
              <wp:positionV relativeFrom="page">
                <wp:posOffset>9650293</wp:posOffset>
              </wp:positionV>
              <wp:extent cx="281305"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15293">
                            <w:rPr>
                              <w:rFonts w:ascii="Calibri"/>
                              <w:noProof/>
                              <w:spacing w:val="-5"/>
                              <w:sz w:val="20"/>
                            </w:rPr>
                            <w:t>148</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1" type="#_x0000_t202" style="position:absolute;margin-left:534.7pt;margin-top:759.85pt;width:22.15pt;height:12pt;z-index:-381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" filled="f" stroked="f">
              <v:path arrowok="t"/>
              <v:textbox inset="0,0,0,0">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15293">
                      <w:rPr>
                        <w:rFonts w:ascii="Calibri"/>
                        <w:noProof/>
                        <w:spacing w:val="-5"/>
                        <w:sz w:val="20"/>
                      </w:rPr>
                      <w:t>148</w:t>
                    </w:r>
                    <w:r>
                      <w:rPr>
                        <w:rFonts w:ascii="Calibri"/>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20"/>
      </w:rPr>
    </w:pPr>
    <w:r>
      <w:rPr>
        <w:noProof/>
        <w:lang w:eastAsia="ru-RU"/>
      </w:rPr>
      <mc:AlternateContent>
        <mc:Choice Requires="wps">
          <w:drawing>
            <wp:anchor distT="0" distB="0" distL="0" distR="0" simplePos="0" relativeHeight="465182720" behindDoc="1" locked="0" layoutInCell="1" allowOverlap="1">
              <wp:simplePos x="0" y="0"/>
              <wp:positionH relativeFrom="page">
                <wp:posOffset>6609577</wp:posOffset>
              </wp:positionH>
              <wp:positionV relativeFrom="page">
                <wp:posOffset>9650293</wp:posOffset>
              </wp:positionV>
              <wp:extent cx="281305" cy="1524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161</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2" type="#_x0000_t202" style="position:absolute;margin-left:520.45pt;margin-top:759.85pt;width:22.15pt;height:12pt;z-index:-381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" filled="f" stroked="f">
              <v:path arrowok="t"/>
              <v:textbox inset="0,0,0,0">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161</w:t>
                    </w:r>
                    <w:r>
                      <w:rPr>
                        <w:rFonts w:ascii="Calibri"/>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20"/>
      </w:rPr>
    </w:pPr>
    <w:r>
      <w:rPr>
        <w:noProof/>
        <w:lang w:eastAsia="ru-RU"/>
      </w:rPr>
      <mc:AlternateContent>
        <mc:Choice Requires="wps">
          <w:drawing>
            <wp:anchor distT="0" distB="0" distL="0" distR="0" simplePos="0" relativeHeight="465183232" behindDoc="1" locked="0" layoutInCell="1" allowOverlap="1">
              <wp:simplePos x="0" y="0"/>
              <wp:positionH relativeFrom="page">
                <wp:posOffset>6416029</wp:posOffset>
              </wp:positionH>
              <wp:positionV relativeFrom="page">
                <wp:posOffset>10107493</wp:posOffset>
              </wp:positionV>
              <wp:extent cx="281305" cy="1524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15293">
                            <w:rPr>
                              <w:rFonts w:ascii="Calibri"/>
                              <w:noProof/>
                              <w:spacing w:val="-5"/>
                              <w:sz w:val="20"/>
                            </w:rPr>
                            <w:t>393</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3" type="#_x0000_t202" style="position:absolute;margin-left:505.2pt;margin-top:795.85pt;width:22.15pt;height:12pt;z-index:-381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" filled="f" stroked="f">
              <v:path arrowok="t"/>
              <v:textbox inset="0,0,0,0">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15293">
                      <w:rPr>
                        <w:rFonts w:ascii="Calibri"/>
                        <w:noProof/>
                        <w:spacing w:val="-5"/>
                        <w:sz w:val="20"/>
                      </w:rPr>
                      <w:t>393</w:t>
                    </w:r>
                    <w:r>
                      <w:rPr>
                        <w:rFonts w:ascii="Calibri"/>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20"/>
      </w:rPr>
    </w:pPr>
    <w:r>
      <w:rPr>
        <w:noProof/>
        <w:lang w:eastAsia="ru-RU"/>
      </w:rPr>
      <mc:AlternateContent>
        <mc:Choice Requires="wps">
          <w:drawing>
            <wp:anchor distT="0" distB="0" distL="0" distR="0" simplePos="0" relativeHeight="465183744" behindDoc="1" locked="0" layoutInCell="1" allowOverlap="1">
              <wp:simplePos x="0" y="0"/>
              <wp:positionH relativeFrom="page">
                <wp:posOffset>6609577</wp:posOffset>
              </wp:positionH>
              <wp:positionV relativeFrom="page">
                <wp:posOffset>9650293</wp:posOffset>
              </wp:positionV>
              <wp:extent cx="281305" cy="1524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413</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4" type="#_x0000_t202" style="position:absolute;margin-left:520.45pt;margin-top:759.85pt;width:22.15pt;height:12pt;z-index:-381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" filled="f" stroked="f">
              <v:path arrowok="t"/>
              <v:textbox inset="0,0,0,0">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2067DB">
                      <w:rPr>
                        <w:rFonts w:ascii="Calibri"/>
                        <w:noProof/>
                        <w:spacing w:val="-5"/>
                        <w:sz w:val="20"/>
                      </w:rPr>
                      <w:t>413</w:t>
                    </w:r>
                    <w:r>
                      <w:rPr>
                        <w:rFonts w:ascii="Calibri"/>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C" w:rsidRDefault="0099349C">
    <w:pPr>
      <w:pStyle w:val="a3"/>
      <w:spacing w:line="14" w:lineRule="auto"/>
      <w:ind w:left="0"/>
      <w:jc w:val="left"/>
      <w:rPr>
        <w:sz w:val="17"/>
      </w:rPr>
    </w:pPr>
    <w:r>
      <w:rPr>
        <w:noProof/>
        <w:lang w:eastAsia="ru-RU"/>
      </w:rPr>
      <mc:AlternateContent>
        <mc:Choice Requires="wps">
          <w:drawing>
            <wp:anchor distT="0" distB="0" distL="0" distR="0" simplePos="0" relativeHeight="465184256" behindDoc="1" locked="0" layoutInCell="1" allowOverlap="1">
              <wp:simplePos x="0" y="0"/>
              <wp:positionH relativeFrom="page">
                <wp:posOffset>6888468</wp:posOffset>
              </wp:positionH>
              <wp:positionV relativeFrom="page">
                <wp:posOffset>9654865</wp:posOffset>
              </wp:positionV>
              <wp:extent cx="281305" cy="152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15293">
                            <w:rPr>
                              <w:rFonts w:ascii="Calibri"/>
                              <w:noProof/>
                              <w:spacing w:val="-5"/>
                              <w:sz w:val="20"/>
                            </w:rPr>
                            <w:t>622</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35" type="#_x0000_t202" style="position:absolute;margin-left:542.4pt;margin-top:760.25pt;width:22.15pt;height:12pt;z-index:-381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" filled="f" stroked="f">
              <v:path arrowok="t"/>
              <v:textbox inset="0,0,0,0">
                <w:txbxContent>
                  <w:p w:rsidR="0099349C" w:rsidRDefault="0099349C">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15293">
                      <w:rPr>
                        <w:rFonts w:ascii="Calibri"/>
                        <w:noProof/>
                        <w:spacing w:val="-5"/>
                        <w:sz w:val="20"/>
                      </w:rPr>
                      <w:t>622</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0ED" w:rsidRDefault="00D100ED">
      <w:r>
        <w:separator/>
      </w:r>
    </w:p>
  </w:footnote>
  <w:footnote w:type="continuationSeparator" w:id="0">
    <w:p w:rsidR="00D100ED" w:rsidRDefault="00D100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D18E3"/>
    <w:multiLevelType w:val="hybridMultilevel"/>
    <w:tmpl w:val="C5A03FA4"/>
    <w:lvl w:ilvl="0" w:tplc="EF565F8E">
      <w:start w:val="1"/>
      <w:numFmt w:val="decimal"/>
      <w:lvlText w:val="%1)"/>
      <w:lvlJc w:val="left"/>
      <w:pPr>
        <w:ind w:left="80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D1CF9B2">
      <w:numFmt w:val="bullet"/>
      <w:lvlText w:val="•"/>
      <w:lvlJc w:val="left"/>
      <w:pPr>
        <w:ind w:left="1760" w:hanging="260"/>
      </w:pPr>
      <w:rPr>
        <w:rFonts w:hint="default"/>
        <w:lang w:val="ru-RU" w:eastAsia="en-US" w:bidi="ar-SA"/>
      </w:rPr>
    </w:lvl>
    <w:lvl w:ilvl="2" w:tplc="E47873BC">
      <w:numFmt w:val="bullet"/>
      <w:lvlText w:val="•"/>
      <w:lvlJc w:val="left"/>
      <w:pPr>
        <w:ind w:left="2721" w:hanging="260"/>
      </w:pPr>
      <w:rPr>
        <w:rFonts w:hint="default"/>
        <w:lang w:val="ru-RU" w:eastAsia="en-US" w:bidi="ar-SA"/>
      </w:rPr>
    </w:lvl>
    <w:lvl w:ilvl="3" w:tplc="8662C3D4">
      <w:numFmt w:val="bullet"/>
      <w:lvlText w:val="•"/>
      <w:lvlJc w:val="left"/>
      <w:pPr>
        <w:ind w:left="3681" w:hanging="260"/>
      </w:pPr>
      <w:rPr>
        <w:rFonts w:hint="default"/>
        <w:lang w:val="ru-RU" w:eastAsia="en-US" w:bidi="ar-SA"/>
      </w:rPr>
    </w:lvl>
    <w:lvl w:ilvl="4" w:tplc="1D9A0592">
      <w:numFmt w:val="bullet"/>
      <w:lvlText w:val="•"/>
      <w:lvlJc w:val="left"/>
      <w:pPr>
        <w:ind w:left="4642" w:hanging="260"/>
      </w:pPr>
      <w:rPr>
        <w:rFonts w:hint="default"/>
        <w:lang w:val="ru-RU" w:eastAsia="en-US" w:bidi="ar-SA"/>
      </w:rPr>
    </w:lvl>
    <w:lvl w:ilvl="5" w:tplc="2DEAD278">
      <w:numFmt w:val="bullet"/>
      <w:lvlText w:val="•"/>
      <w:lvlJc w:val="left"/>
      <w:pPr>
        <w:ind w:left="5603" w:hanging="260"/>
      </w:pPr>
      <w:rPr>
        <w:rFonts w:hint="default"/>
        <w:lang w:val="ru-RU" w:eastAsia="en-US" w:bidi="ar-SA"/>
      </w:rPr>
    </w:lvl>
    <w:lvl w:ilvl="6" w:tplc="E4784EF4">
      <w:numFmt w:val="bullet"/>
      <w:lvlText w:val="•"/>
      <w:lvlJc w:val="left"/>
      <w:pPr>
        <w:ind w:left="6563" w:hanging="260"/>
      </w:pPr>
      <w:rPr>
        <w:rFonts w:hint="default"/>
        <w:lang w:val="ru-RU" w:eastAsia="en-US" w:bidi="ar-SA"/>
      </w:rPr>
    </w:lvl>
    <w:lvl w:ilvl="7" w:tplc="578E5C5A">
      <w:numFmt w:val="bullet"/>
      <w:lvlText w:val="•"/>
      <w:lvlJc w:val="left"/>
      <w:pPr>
        <w:ind w:left="7524" w:hanging="260"/>
      </w:pPr>
      <w:rPr>
        <w:rFonts w:hint="default"/>
        <w:lang w:val="ru-RU" w:eastAsia="en-US" w:bidi="ar-SA"/>
      </w:rPr>
    </w:lvl>
    <w:lvl w:ilvl="8" w:tplc="48D47EEE">
      <w:numFmt w:val="bullet"/>
      <w:lvlText w:val="•"/>
      <w:lvlJc w:val="left"/>
      <w:pPr>
        <w:ind w:left="8485" w:hanging="260"/>
      </w:pPr>
      <w:rPr>
        <w:rFonts w:hint="default"/>
        <w:lang w:val="ru-RU" w:eastAsia="en-US" w:bidi="ar-SA"/>
      </w:rPr>
    </w:lvl>
  </w:abstractNum>
  <w:abstractNum w:abstractNumId="1">
    <w:nsid w:val="00196A34"/>
    <w:multiLevelType w:val="hybridMultilevel"/>
    <w:tmpl w:val="53009062"/>
    <w:lvl w:ilvl="0" w:tplc="A964FD3C">
      <w:start w:val="10"/>
      <w:numFmt w:val="decimal"/>
      <w:lvlText w:val="%1"/>
      <w:lvlJc w:val="left"/>
      <w:pPr>
        <w:ind w:left="339"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D015E2">
      <w:numFmt w:val="bullet"/>
      <w:lvlText w:val="•"/>
      <w:lvlJc w:val="left"/>
      <w:pPr>
        <w:ind w:left="1414" w:hanging="300"/>
      </w:pPr>
      <w:rPr>
        <w:rFonts w:hint="default"/>
        <w:lang w:val="ru-RU" w:eastAsia="en-US" w:bidi="ar-SA"/>
      </w:rPr>
    </w:lvl>
    <w:lvl w:ilvl="2" w:tplc="047E9B84">
      <w:numFmt w:val="bullet"/>
      <w:lvlText w:val="•"/>
      <w:lvlJc w:val="left"/>
      <w:pPr>
        <w:ind w:left="2488" w:hanging="300"/>
      </w:pPr>
      <w:rPr>
        <w:rFonts w:hint="default"/>
        <w:lang w:val="ru-RU" w:eastAsia="en-US" w:bidi="ar-SA"/>
      </w:rPr>
    </w:lvl>
    <w:lvl w:ilvl="3" w:tplc="8752B9A4">
      <w:numFmt w:val="bullet"/>
      <w:lvlText w:val="•"/>
      <w:lvlJc w:val="left"/>
      <w:pPr>
        <w:ind w:left="3562" w:hanging="300"/>
      </w:pPr>
      <w:rPr>
        <w:rFonts w:hint="default"/>
        <w:lang w:val="ru-RU" w:eastAsia="en-US" w:bidi="ar-SA"/>
      </w:rPr>
    </w:lvl>
    <w:lvl w:ilvl="4" w:tplc="75D01882">
      <w:numFmt w:val="bullet"/>
      <w:lvlText w:val="•"/>
      <w:lvlJc w:val="left"/>
      <w:pPr>
        <w:ind w:left="4636" w:hanging="300"/>
      </w:pPr>
      <w:rPr>
        <w:rFonts w:hint="default"/>
        <w:lang w:val="ru-RU" w:eastAsia="en-US" w:bidi="ar-SA"/>
      </w:rPr>
    </w:lvl>
    <w:lvl w:ilvl="5" w:tplc="B2200EBA">
      <w:numFmt w:val="bullet"/>
      <w:lvlText w:val="•"/>
      <w:lvlJc w:val="left"/>
      <w:pPr>
        <w:ind w:left="5710" w:hanging="300"/>
      </w:pPr>
      <w:rPr>
        <w:rFonts w:hint="default"/>
        <w:lang w:val="ru-RU" w:eastAsia="en-US" w:bidi="ar-SA"/>
      </w:rPr>
    </w:lvl>
    <w:lvl w:ilvl="6" w:tplc="56BE1022">
      <w:numFmt w:val="bullet"/>
      <w:lvlText w:val="•"/>
      <w:lvlJc w:val="left"/>
      <w:pPr>
        <w:ind w:left="6784" w:hanging="300"/>
      </w:pPr>
      <w:rPr>
        <w:rFonts w:hint="default"/>
        <w:lang w:val="ru-RU" w:eastAsia="en-US" w:bidi="ar-SA"/>
      </w:rPr>
    </w:lvl>
    <w:lvl w:ilvl="7" w:tplc="2AF8CA2E">
      <w:numFmt w:val="bullet"/>
      <w:lvlText w:val="•"/>
      <w:lvlJc w:val="left"/>
      <w:pPr>
        <w:ind w:left="7858" w:hanging="300"/>
      </w:pPr>
      <w:rPr>
        <w:rFonts w:hint="default"/>
        <w:lang w:val="ru-RU" w:eastAsia="en-US" w:bidi="ar-SA"/>
      </w:rPr>
    </w:lvl>
    <w:lvl w:ilvl="8" w:tplc="D67A8F06">
      <w:numFmt w:val="bullet"/>
      <w:lvlText w:val="•"/>
      <w:lvlJc w:val="left"/>
      <w:pPr>
        <w:ind w:left="8932" w:hanging="300"/>
      </w:pPr>
      <w:rPr>
        <w:rFonts w:hint="default"/>
        <w:lang w:val="ru-RU" w:eastAsia="en-US" w:bidi="ar-SA"/>
      </w:rPr>
    </w:lvl>
  </w:abstractNum>
  <w:abstractNum w:abstractNumId="2">
    <w:nsid w:val="00A73B06"/>
    <w:multiLevelType w:val="hybridMultilevel"/>
    <w:tmpl w:val="0CFA54C6"/>
    <w:lvl w:ilvl="0" w:tplc="9E0801FE">
      <w:numFmt w:val="bullet"/>
      <w:lvlText w:val=""/>
      <w:lvlJc w:val="left"/>
      <w:pPr>
        <w:ind w:left="1949" w:hanging="252"/>
      </w:pPr>
      <w:rPr>
        <w:rFonts w:ascii="Symbol" w:eastAsia="Symbol" w:hAnsi="Symbol" w:cs="Symbol" w:hint="default"/>
        <w:b w:val="0"/>
        <w:bCs w:val="0"/>
        <w:i w:val="0"/>
        <w:iCs w:val="0"/>
        <w:spacing w:val="0"/>
        <w:w w:val="100"/>
        <w:sz w:val="24"/>
        <w:szCs w:val="24"/>
        <w:lang w:val="ru-RU" w:eastAsia="en-US" w:bidi="ar-SA"/>
      </w:rPr>
    </w:lvl>
    <w:lvl w:ilvl="1" w:tplc="AF608BAC">
      <w:numFmt w:val="bullet"/>
      <w:lvlText w:val="•"/>
      <w:lvlJc w:val="left"/>
      <w:pPr>
        <w:ind w:left="2876" w:hanging="252"/>
      </w:pPr>
      <w:rPr>
        <w:rFonts w:hint="default"/>
        <w:lang w:val="ru-RU" w:eastAsia="en-US" w:bidi="ar-SA"/>
      </w:rPr>
    </w:lvl>
    <w:lvl w:ilvl="2" w:tplc="B1C44010">
      <w:numFmt w:val="bullet"/>
      <w:lvlText w:val="•"/>
      <w:lvlJc w:val="left"/>
      <w:pPr>
        <w:ind w:left="3813" w:hanging="252"/>
      </w:pPr>
      <w:rPr>
        <w:rFonts w:hint="default"/>
        <w:lang w:val="ru-RU" w:eastAsia="en-US" w:bidi="ar-SA"/>
      </w:rPr>
    </w:lvl>
    <w:lvl w:ilvl="3" w:tplc="13A02F60">
      <w:numFmt w:val="bullet"/>
      <w:lvlText w:val="•"/>
      <w:lvlJc w:val="left"/>
      <w:pPr>
        <w:ind w:left="4749" w:hanging="252"/>
      </w:pPr>
      <w:rPr>
        <w:rFonts w:hint="default"/>
        <w:lang w:val="ru-RU" w:eastAsia="en-US" w:bidi="ar-SA"/>
      </w:rPr>
    </w:lvl>
    <w:lvl w:ilvl="4" w:tplc="E54662E8">
      <w:numFmt w:val="bullet"/>
      <w:lvlText w:val="•"/>
      <w:lvlJc w:val="left"/>
      <w:pPr>
        <w:ind w:left="5686" w:hanging="252"/>
      </w:pPr>
      <w:rPr>
        <w:rFonts w:hint="default"/>
        <w:lang w:val="ru-RU" w:eastAsia="en-US" w:bidi="ar-SA"/>
      </w:rPr>
    </w:lvl>
    <w:lvl w:ilvl="5" w:tplc="D34E09EC">
      <w:numFmt w:val="bullet"/>
      <w:lvlText w:val="•"/>
      <w:lvlJc w:val="left"/>
      <w:pPr>
        <w:ind w:left="6623" w:hanging="252"/>
      </w:pPr>
      <w:rPr>
        <w:rFonts w:hint="default"/>
        <w:lang w:val="ru-RU" w:eastAsia="en-US" w:bidi="ar-SA"/>
      </w:rPr>
    </w:lvl>
    <w:lvl w:ilvl="6" w:tplc="0A6AC34A">
      <w:numFmt w:val="bullet"/>
      <w:lvlText w:val="•"/>
      <w:lvlJc w:val="left"/>
      <w:pPr>
        <w:ind w:left="7559" w:hanging="252"/>
      </w:pPr>
      <w:rPr>
        <w:rFonts w:hint="default"/>
        <w:lang w:val="ru-RU" w:eastAsia="en-US" w:bidi="ar-SA"/>
      </w:rPr>
    </w:lvl>
    <w:lvl w:ilvl="7" w:tplc="70CCAC4E">
      <w:numFmt w:val="bullet"/>
      <w:lvlText w:val="•"/>
      <w:lvlJc w:val="left"/>
      <w:pPr>
        <w:ind w:left="8496" w:hanging="252"/>
      </w:pPr>
      <w:rPr>
        <w:rFonts w:hint="default"/>
        <w:lang w:val="ru-RU" w:eastAsia="en-US" w:bidi="ar-SA"/>
      </w:rPr>
    </w:lvl>
    <w:lvl w:ilvl="8" w:tplc="ABB25A38">
      <w:numFmt w:val="bullet"/>
      <w:lvlText w:val="•"/>
      <w:lvlJc w:val="left"/>
      <w:pPr>
        <w:ind w:left="9433" w:hanging="252"/>
      </w:pPr>
      <w:rPr>
        <w:rFonts w:hint="default"/>
        <w:lang w:val="ru-RU" w:eastAsia="en-US" w:bidi="ar-SA"/>
      </w:rPr>
    </w:lvl>
  </w:abstractNum>
  <w:abstractNum w:abstractNumId="3">
    <w:nsid w:val="0107229E"/>
    <w:multiLevelType w:val="hybridMultilevel"/>
    <w:tmpl w:val="621E8EB6"/>
    <w:lvl w:ilvl="0" w:tplc="5F166B12">
      <w:start w:val="1"/>
      <w:numFmt w:val="decimal"/>
      <w:lvlText w:val="%1)"/>
      <w:lvlJc w:val="left"/>
      <w:pPr>
        <w:ind w:left="79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3A47C8">
      <w:numFmt w:val="bullet"/>
      <w:lvlText w:val="•"/>
      <w:lvlJc w:val="left"/>
      <w:pPr>
        <w:ind w:left="1760" w:hanging="260"/>
      </w:pPr>
      <w:rPr>
        <w:rFonts w:hint="default"/>
        <w:lang w:val="ru-RU" w:eastAsia="en-US" w:bidi="ar-SA"/>
      </w:rPr>
    </w:lvl>
    <w:lvl w:ilvl="2" w:tplc="4D983CD6">
      <w:numFmt w:val="bullet"/>
      <w:lvlText w:val="•"/>
      <w:lvlJc w:val="left"/>
      <w:pPr>
        <w:ind w:left="2721" w:hanging="260"/>
      </w:pPr>
      <w:rPr>
        <w:rFonts w:hint="default"/>
        <w:lang w:val="ru-RU" w:eastAsia="en-US" w:bidi="ar-SA"/>
      </w:rPr>
    </w:lvl>
    <w:lvl w:ilvl="3" w:tplc="56A67330">
      <w:numFmt w:val="bullet"/>
      <w:lvlText w:val="•"/>
      <w:lvlJc w:val="left"/>
      <w:pPr>
        <w:ind w:left="3681" w:hanging="260"/>
      </w:pPr>
      <w:rPr>
        <w:rFonts w:hint="default"/>
        <w:lang w:val="ru-RU" w:eastAsia="en-US" w:bidi="ar-SA"/>
      </w:rPr>
    </w:lvl>
    <w:lvl w:ilvl="4" w:tplc="89669294">
      <w:numFmt w:val="bullet"/>
      <w:lvlText w:val="•"/>
      <w:lvlJc w:val="left"/>
      <w:pPr>
        <w:ind w:left="4642" w:hanging="260"/>
      </w:pPr>
      <w:rPr>
        <w:rFonts w:hint="default"/>
        <w:lang w:val="ru-RU" w:eastAsia="en-US" w:bidi="ar-SA"/>
      </w:rPr>
    </w:lvl>
    <w:lvl w:ilvl="5" w:tplc="E2B6E82C">
      <w:numFmt w:val="bullet"/>
      <w:lvlText w:val="•"/>
      <w:lvlJc w:val="left"/>
      <w:pPr>
        <w:ind w:left="5603" w:hanging="260"/>
      </w:pPr>
      <w:rPr>
        <w:rFonts w:hint="default"/>
        <w:lang w:val="ru-RU" w:eastAsia="en-US" w:bidi="ar-SA"/>
      </w:rPr>
    </w:lvl>
    <w:lvl w:ilvl="6" w:tplc="8BB62D28">
      <w:numFmt w:val="bullet"/>
      <w:lvlText w:val="•"/>
      <w:lvlJc w:val="left"/>
      <w:pPr>
        <w:ind w:left="6563" w:hanging="260"/>
      </w:pPr>
      <w:rPr>
        <w:rFonts w:hint="default"/>
        <w:lang w:val="ru-RU" w:eastAsia="en-US" w:bidi="ar-SA"/>
      </w:rPr>
    </w:lvl>
    <w:lvl w:ilvl="7" w:tplc="ACA4AD7C">
      <w:numFmt w:val="bullet"/>
      <w:lvlText w:val="•"/>
      <w:lvlJc w:val="left"/>
      <w:pPr>
        <w:ind w:left="7524" w:hanging="260"/>
      </w:pPr>
      <w:rPr>
        <w:rFonts w:hint="default"/>
        <w:lang w:val="ru-RU" w:eastAsia="en-US" w:bidi="ar-SA"/>
      </w:rPr>
    </w:lvl>
    <w:lvl w:ilvl="8" w:tplc="11A424B4">
      <w:numFmt w:val="bullet"/>
      <w:lvlText w:val="•"/>
      <w:lvlJc w:val="left"/>
      <w:pPr>
        <w:ind w:left="8485" w:hanging="260"/>
      </w:pPr>
      <w:rPr>
        <w:rFonts w:hint="default"/>
        <w:lang w:val="ru-RU" w:eastAsia="en-US" w:bidi="ar-SA"/>
      </w:rPr>
    </w:lvl>
  </w:abstractNum>
  <w:abstractNum w:abstractNumId="4">
    <w:nsid w:val="037A19CA"/>
    <w:multiLevelType w:val="hybridMultilevel"/>
    <w:tmpl w:val="3A7E816C"/>
    <w:lvl w:ilvl="0" w:tplc="AF9688C4">
      <w:start w:val="1"/>
      <w:numFmt w:val="decimal"/>
      <w:lvlText w:val="%1)"/>
      <w:lvlJc w:val="left"/>
      <w:pPr>
        <w:ind w:left="23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5ADC34">
      <w:numFmt w:val="bullet"/>
      <w:lvlText w:val="•"/>
      <w:lvlJc w:val="left"/>
      <w:pPr>
        <w:ind w:left="1256" w:hanging="260"/>
      </w:pPr>
      <w:rPr>
        <w:rFonts w:hint="default"/>
        <w:lang w:val="ru-RU" w:eastAsia="en-US" w:bidi="ar-SA"/>
      </w:rPr>
    </w:lvl>
    <w:lvl w:ilvl="2" w:tplc="4E9E6DD0">
      <w:numFmt w:val="bullet"/>
      <w:lvlText w:val="•"/>
      <w:lvlJc w:val="left"/>
      <w:pPr>
        <w:ind w:left="2273" w:hanging="260"/>
      </w:pPr>
      <w:rPr>
        <w:rFonts w:hint="default"/>
        <w:lang w:val="ru-RU" w:eastAsia="en-US" w:bidi="ar-SA"/>
      </w:rPr>
    </w:lvl>
    <w:lvl w:ilvl="3" w:tplc="36024832">
      <w:numFmt w:val="bullet"/>
      <w:lvlText w:val="•"/>
      <w:lvlJc w:val="left"/>
      <w:pPr>
        <w:ind w:left="3289" w:hanging="260"/>
      </w:pPr>
      <w:rPr>
        <w:rFonts w:hint="default"/>
        <w:lang w:val="ru-RU" w:eastAsia="en-US" w:bidi="ar-SA"/>
      </w:rPr>
    </w:lvl>
    <w:lvl w:ilvl="4" w:tplc="37B20554">
      <w:numFmt w:val="bullet"/>
      <w:lvlText w:val="•"/>
      <w:lvlJc w:val="left"/>
      <w:pPr>
        <w:ind w:left="4306" w:hanging="260"/>
      </w:pPr>
      <w:rPr>
        <w:rFonts w:hint="default"/>
        <w:lang w:val="ru-RU" w:eastAsia="en-US" w:bidi="ar-SA"/>
      </w:rPr>
    </w:lvl>
    <w:lvl w:ilvl="5" w:tplc="B2B075A0">
      <w:numFmt w:val="bullet"/>
      <w:lvlText w:val="•"/>
      <w:lvlJc w:val="left"/>
      <w:pPr>
        <w:ind w:left="5323" w:hanging="260"/>
      </w:pPr>
      <w:rPr>
        <w:rFonts w:hint="default"/>
        <w:lang w:val="ru-RU" w:eastAsia="en-US" w:bidi="ar-SA"/>
      </w:rPr>
    </w:lvl>
    <w:lvl w:ilvl="6" w:tplc="FFB425C2">
      <w:numFmt w:val="bullet"/>
      <w:lvlText w:val="•"/>
      <w:lvlJc w:val="left"/>
      <w:pPr>
        <w:ind w:left="6339" w:hanging="260"/>
      </w:pPr>
      <w:rPr>
        <w:rFonts w:hint="default"/>
        <w:lang w:val="ru-RU" w:eastAsia="en-US" w:bidi="ar-SA"/>
      </w:rPr>
    </w:lvl>
    <w:lvl w:ilvl="7" w:tplc="0F407274">
      <w:numFmt w:val="bullet"/>
      <w:lvlText w:val="•"/>
      <w:lvlJc w:val="left"/>
      <w:pPr>
        <w:ind w:left="7356" w:hanging="260"/>
      </w:pPr>
      <w:rPr>
        <w:rFonts w:hint="default"/>
        <w:lang w:val="ru-RU" w:eastAsia="en-US" w:bidi="ar-SA"/>
      </w:rPr>
    </w:lvl>
    <w:lvl w:ilvl="8" w:tplc="3990B3FE">
      <w:numFmt w:val="bullet"/>
      <w:lvlText w:val="•"/>
      <w:lvlJc w:val="left"/>
      <w:pPr>
        <w:ind w:left="8373" w:hanging="260"/>
      </w:pPr>
      <w:rPr>
        <w:rFonts w:hint="default"/>
        <w:lang w:val="ru-RU" w:eastAsia="en-US" w:bidi="ar-SA"/>
      </w:rPr>
    </w:lvl>
  </w:abstractNum>
  <w:abstractNum w:abstractNumId="5">
    <w:nsid w:val="05DB59B6"/>
    <w:multiLevelType w:val="hybridMultilevel"/>
    <w:tmpl w:val="B0C60C90"/>
    <w:lvl w:ilvl="0" w:tplc="5C48922A">
      <w:numFmt w:val="bullet"/>
      <w:lvlText w:val=""/>
      <w:lvlJc w:val="left"/>
      <w:pPr>
        <w:ind w:left="1301" w:hanging="360"/>
      </w:pPr>
      <w:rPr>
        <w:rFonts w:ascii="Symbol" w:eastAsia="Symbol" w:hAnsi="Symbol" w:cs="Symbol" w:hint="default"/>
        <w:b w:val="0"/>
        <w:bCs w:val="0"/>
        <w:i w:val="0"/>
        <w:iCs w:val="0"/>
        <w:spacing w:val="0"/>
        <w:w w:val="100"/>
        <w:sz w:val="24"/>
        <w:szCs w:val="24"/>
        <w:lang w:val="ru-RU" w:eastAsia="en-US" w:bidi="ar-SA"/>
      </w:rPr>
    </w:lvl>
    <w:lvl w:ilvl="1" w:tplc="D032BA06">
      <w:numFmt w:val="bullet"/>
      <w:lvlText w:val="•"/>
      <w:lvlJc w:val="left"/>
      <w:pPr>
        <w:ind w:left="2210" w:hanging="360"/>
      </w:pPr>
      <w:rPr>
        <w:rFonts w:hint="default"/>
        <w:lang w:val="ru-RU" w:eastAsia="en-US" w:bidi="ar-SA"/>
      </w:rPr>
    </w:lvl>
    <w:lvl w:ilvl="2" w:tplc="EF088718">
      <w:numFmt w:val="bullet"/>
      <w:lvlText w:val="•"/>
      <w:lvlJc w:val="left"/>
      <w:pPr>
        <w:ind w:left="3121" w:hanging="360"/>
      </w:pPr>
      <w:rPr>
        <w:rFonts w:hint="default"/>
        <w:lang w:val="ru-RU" w:eastAsia="en-US" w:bidi="ar-SA"/>
      </w:rPr>
    </w:lvl>
    <w:lvl w:ilvl="3" w:tplc="39AE1E34">
      <w:numFmt w:val="bullet"/>
      <w:lvlText w:val="•"/>
      <w:lvlJc w:val="left"/>
      <w:pPr>
        <w:ind w:left="4031" w:hanging="360"/>
      </w:pPr>
      <w:rPr>
        <w:rFonts w:hint="default"/>
        <w:lang w:val="ru-RU" w:eastAsia="en-US" w:bidi="ar-SA"/>
      </w:rPr>
    </w:lvl>
    <w:lvl w:ilvl="4" w:tplc="2E8E893A">
      <w:numFmt w:val="bullet"/>
      <w:lvlText w:val="•"/>
      <w:lvlJc w:val="left"/>
      <w:pPr>
        <w:ind w:left="4942" w:hanging="360"/>
      </w:pPr>
      <w:rPr>
        <w:rFonts w:hint="default"/>
        <w:lang w:val="ru-RU" w:eastAsia="en-US" w:bidi="ar-SA"/>
      </w:rPr>
    </w:lvl>
    <w:lvl w:ilvl="5" w:tplc="118C9A26">
      <w:numFmt w:val="bullet"/>
      <w:lvlText w:val="•"/>
      <w:lvlJc w:val="left"/>
      <w:pPr>
        <w:ind w:left="5853" w:hanging="360"/>
      </w:pPr>
      <w:rPr>
        <w:rFonts w:hint="default"/>
        <w:lang w:val="ru-RU" w:eastAsia="en-US" w:bidi="ar-SA"/>
      </w:rPr>
    </w:lvl>
    <w:lvl w:ilvl="6" w:tplc="39501058">
      <w:numFmt w:val="bullet"/>
      <w:lvlText w:val="•"/>
      <w:lvlJc w:val="left"/>
      <w:pPr>
        <w:ind w:left="6763" w:hanging="360"/>
      </w:pPr>
      <w:rPr>
        <w:rFonts w:hint="default"/>
        <w:lang w:val="ru-RU" w:eastAsia="en-US" w:bidi="ar-SA"/>
      </w:rPr>
    </w:lvl>
    <w:lvl w:ilvl="7" w:tplc="3E10495A">
      <w:numFmt w:val="bullet"/>
      <w:lvlText w:val="•"/>
      <w:lvlJc w:val="left"/>
      <w:pPr>
        <w:ind w:left="7674" w:hanging="360"/>
      </w:pPr>
      <w:rPr>
        <w:rFonts w:hint="default"/>
        <w:lang w:val="ru-RU" w:eastAsia="en-US" w:bidi="ar-SA"/>
      </w:rPr>
    </w:lvl>
    <w:lvl w:ilvl="8" w:tplc="87007190">
      <w:numFmt w:val="bullet"/>
      <w:lvlText w:val="•"/>
      <w:lvlJc w:val="left"/>
      <w:pPr>
        <w:ind w:left="8585" w:hanging="360"/>
      </w:pPr>
      <w:rPr>
        <w:rFonts w:hint="default"/>
        <w:lang w:val="ru-RU" w:eastAsia="en-US" w:bidi="ar-SA"/>
      </w:rPr>
    </w:lvl>
  </w:abstractNum>
  <w:abstractNum w:abstractNumId="6">
    <w:nsid w:val="0A342168"/>
    <w:multiLevelType w:val="hybridMultilevel"/>
    <w:tmpl w:val="A97444BC"/>
    <w:lvl w:ilvl="0" w:tplc="65CA4D8E">
      <w:start w:val="1"/>
      <w:numFmt w:val="decimal"/>
      <w:lvlText w:val="%1)"/>
      <w:lvlJc w:val="left"/>
      <w:pPr>
        <w:ind w:left="4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FC1EFC">
      <w:numFmt w:val="bullet"/>
      <w:lvlText w:val="•"/>
      <w:lvlJc w:val="left"/>
      <w:pPr>
        <w:ind w:left="1490" w:hanging="260"/>
      </w:pPr>
      <w:rPr>
        <w:rFonts w:hint="default"/>
        <w:lang w:val="ru-RU" w:eastAsia="en-US" w:bidi="ar-SA"/>
      </w:rPr>
    </w:lvl>
    <w:lvl w:ilvl="2" w:tplc="19C4D790">
      <w:numFmt w:val="bullet"/>
      <w:lvlText w:val="•"/>
      <w:lvlJc w:val="left"/>
      <w:pPr>
        <w:ind w:left="2481" w:hanging="260"/>
      </w:pPr>
      <w:rPr>
        <w:rFonts w:hint="default"/>
        <w:lang w:val="ru-RU" w:eastAsia="en-US" w:bidi="ar-SA"/>
      </w:rPr>
    </w:lvl>
    <w:lvl w:ilvl="3" w:tplc="353EDE7A">
      <w:numFmt w:val="bullet"/>
      <w:lvlText w:val="•"/>
      <w:lvlJc w:val="left"/>
      <w:pPr>
        <w:ind w:left="3471" w:hanging="260"/>
      </w:pPr>
      <w:rPr>
        <w:rFonts w:hint="default"/>
        <w:lang w:val="ru-RU" w:eastAsia="en-US" w:bidi="ar-SA"/>
      </w:rPr>
    </w:lvl>
    <w:lvl w:ilvl="4" w:tplc="A0985476">
      <w:numFmt w:val="bullet"/>
      <w:lvlText w:val="•"/>
      <w:lvlJc w:val="left"/>
      <w:pPr>
        <w:ind w:left="4462" w:hanging="260"/>
      </w:pPr>
      <w:rPr>
        <w:rFonts w:hint="default"/>
        <w:lang w:val="ru-RU" w:eastAsia="en-US" w:bidi="ar-SA"/>
      </w:rPr>
    </w:lvl>
    <w:lvl w:ilvl="5" w:tplc="B7DC09EE">
      <w:numFmt w:val="bullet"/>
      <w:lvlText w:val="•"/>
      <w:lvlJc w:val="left"/>
      <w:pPr>
        <w:ind w:left="5453" w:hanging="260"/>
      </w:pPr>
      <w:rPr>
        <w:rFonts w:hint="default"/>
        <w:lang w:val="ru-RU" w:eastAsia="en-US" w:bidi="ar-SA"/>
      </w:rPr>
    </w:lvl>
    <w:lvl w:ilvl="6" w:tplc="48A2E478">
      <w:numFmt w:val="bullet"/>
      <w:lvlText w:val="•"/>
      <w:lvlJc w:val="left"/>
      <w:pPr>
        <w:ind w:left="6443" w:hanging="260"/>
      </w:pPr>
      <w:rPr>
        <w:rFonts w:hint="default"/>
        <w:lang w:val="ru-RU" w:eastAsia="en-US" w:bidi="ar-SA"/>
      </w:rPr>
    </w:lvl>
    <w:lvl w:ilvl="7" w:tplc="577A3A80">
      <w:numFmt w:val="bullet"/>
      <w:lvlText w:val="•"/>
      <w:lvlJc w:val="left"/>
      <w:pPr>
        <w:ind w:left="7434" w:hanging="260"/>
      </w:pPr>
      <w:rPr>
        <w:rFonts w:hint="default"/>
        <w:lang w:val="ru-RU" w:eastAsia="en-US" w:bidi="ar-SA"/>
      </w:rPr>
    </w:lvl>
    <w:lvl w:ilvl="8" w:tplc="B214253C">
      <w:numFmt w:val="bullet"/>
      <w:lvlText w:val="•"/>
      <w:lvlJc w:val="left"/>
      <w:pPr>
        <w:ind w:left="8425" w:hanging="260"/>
      </w:pPr>
      <w:rPr>
        <w:rFonts w:hint="default"/>
        <w:lang w:val="ru-RU" w:eastAsia="en-US" w:bidi="ar-SA"/>
      </w:rPr>
    </w:lvl>
  </w:abstractNum>
  <w:abstractNum w:abstractNumId="7">
    <w:nsid w:val="0A4A738E"/>
    <w:multiLevelType w:val="hybridMultilevel"/>
    <w:tmpl w:val="D554AAAA"/>
    <w:lvl w:ilvl="0" w:tplc="CA8CD324">
      <w:start w:val="1"/>
      <w:numFmt w:val="decimal"/>
      <w:lvlText w:val="%1)"/>
      <w:lvlJc w:val="left"/>
      <w:pPr>
        <w:ind w:left="11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E4A35E">
      <w:numFmt w:val="bullet"/>
      <w:lvlText w:val="•"/>
      <w:lvlJc w:val="left"/>
      <w:pPr>
        <w:ind w:left="1115" w:hanging="260"/>
      </w:pPr>
      <w:rPr>
        <w:rFonts w:hint="default"/>
        <w:lang w:val="ru-RU" w:eastAsia="en-US" w:bidi="ar-SA"/>
      </w:rPr>
    </w:lvl>
    <w:lvl w:ilvl="2" w:tplc="EF8A0660">
      <w:numFmt w:val="bullet"/>
      <w:lvlText w:val="•"/>
      <w:lvlJc w:val="left"/>
      <w:pPr>
        <w:ind w:left="2110" w:hanging="260"/>
      </w:pPr>
      <w:rPr>
        <w:rFonts w:hint="default"/>
        <w:lang w:val="ru-RU" w:eastAsia="en-US" w:bidi="ar-SA"/>
      </w:rPr>
    </w:lvl>
    <w:lvl w:ilvl="3" w:tplc="E874423E">
      <w:numFmt w:val="bullet"/>
      <w:lvlText w:val="•"/>
      <w:lvlJc w:val="left"/>
      <w:pPr>
        <w:ind w:left="3105" w:hanging="260"/>
      </w:pPr>
      <w:rPr>
        <w:rFonts w:hint="default"/>
        <w:lang w:val="ru-RU" w:eastAsia="en-US" w:bidi="ar-SA"/>
      </w:rPr>
    </w:lvl>
    <w:lvl w:ilvl="4" w:tplc="B590F444">
      <w:numFmt w:val="bullet"/>
      <w:lvlText w:val="•"/>
      <w:lvlJc w:val="left"/>
      <w:pPr>
        <w:ind w:left="4100" w:hanging="260"/>
      </w:pPr>
      <w:rPr>
        <w:rFonts w:hint="default"/>
        <w:lang w:val="ru-RU" w:eastAsia="en-US" w:bidi="ar-SA"/>
      </w:rPr>
    </w:lvl>
    <w:lvl w:ilvl="5" w:tplc="98601B64">
      <w:numFmt w:val="bullet"/>
      <w:lvlText w:val="•"/>
      <w:lvlJc w:val="left"/>
      <w:pPr>
        <w:ind w:left="5095" w:hanging="260"/>
      </w:pPr>
      <w:rPr>
        <w:rFonts w:hint="default"/>
        <w:lang w:val="ru-RU" w:eastAsia="en-US" w:bidi="ar-SA"/>
      </w:rPr>
    </w:lvl>
    <w:lvl w:ilvl="6" w:tplc="2244E898">
      <w:numFmt w:val="bullet"/>
      <w:lvlText w:val="•"/>
      <w:lvlJc w:val="left"/>
      <w:pPr>
        <w:ind w:left="6090" w:hanging="260"/>
      </w:pPr>
      <w:rPr>
        <w:rFonts w:hint="default"/>
        <w:lang w:val="ru-RU" w:eastAsia="en-US" w:bidi="ar-SA"/>
      </w:rPr>
    </w:lvl>
    <w:lvl w:ilvl="7" w:tplc="CA5E2AF8">
      <w:numFmt w:val="bullet"/>
      <w:lvlText w:val="•"/>
      <w:lvlJc w:val="left"/>
      <w:pPr>
        <w:ind w:left="7085" w:hanging="260"/>
      </w:pPr>
      <w:rPr>
        <w:rFonts w:hint="default"/>
        <w:lang w:val="ru-RU" w:eastAsia="en-US" w:bidi="ar-SA"/>
      </w:rPr>
    </w:lvl>
    <w:lvl w:ilvl="8" w:tplc="B4083A20">
      <w:numFmt w:val="bullet"/>
      <w:lvlText w:val="•"/>
      <w:lvlJc w:val="left"/>
      <w:pPr>
        <w:ind w:left="8080" w:hanging="260"/>
      </w:pPr>
      <w:rPr>
        <w:rFonts w:hint="default"/>
        <w:lang w:val="ru-RU" w:eastAsia="en-US" w:bidi="ar-SA"/>
      </w:rPr>
    </w:lvl>
  </w:abstractNum>
  <w:abstractNum w:abstractNumId="8">
    <w:nsid w:val="0AB15A94"/>
    <w:multiLevelType w:val="hybridMultilevel"/>
    <w:tmpl w:val="43823F66"/>
    <w:lvl w:ilvl="0" w:tplc="810C1926">
      <w:start w:val="1"/>
      <w:numFmt w:val="decimal"/>
      <w:lvlText w:val="%1)"/>
      <w:lvlJc w:val="left"/>
      <w:pPr>
        <w:ind w:left="17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E868E34">
      <w:numFmt w:val="bullet"/>
      <w:lvlText w:val="•"/>
      <w:lvlJc w:val="left"/>
      <w:pPr>
        <w:ind w:left="2624" w:hanging="260"/>
      </w:pPr>
      <w:rPr>
        <w:rFonts w:hint="default"/>
        <w:lang w:val="ru-RU" w:eastAsia="en-US" w:bidi="ar-SA"/>
      </w:rPr>
    </w:lvl>
    <w:lvl w:ilvl="2" w:tplc="CE58A040">
      <w:numFmt w:val="bullet"/>
      <w:lvlText w:val="•"/>
      <w:lvlJc w:val="left"/>
      <w:pPr>
        <w:ind w:left="3489" w:hanging="260"/>
      </w:pPr>
      <w:rPr>
        <w:rFonts w:hint="default"/>
        <w:lang w:val="ru-RU" w:eastAsia="en-US" w:bidi="ar-SA"/>
      </w:rPr>
    </w:lvl>
    <w:lvl w:ilvl="3" w:tplc="21B45C3A">
      <w:numFmt w:val="bullet"/>
      <w:lvlText w:val="•"/>
      <w:lvlJc w:val="left"/>
      <w:pPr>
        <w:ind w:left="4353" w:hanging="260"/>
      </w:pPr>
      <w:rPr>
        <w:rFonts w:hint="default"/>
        <w:lang w:val="ru-RU" w:eastAsia="en-US" w:bidi="ar-SA"/>
      </w:rPr>
    </w:lvl>
    <w:lvl w:ilvl="4" w:tplc="716EE38E">
      <w:numFmt w:val="bullet"/>
      <w:lvlText w:val="•"/>
      <w:lvlJc w:val="left"/>
      <w:pPr>
        <w:ind w:left="5218" w:hanging="260"/>
      </w:pPr>
      <w:rPr>
        <w:rFonts w:hint="default"/>
        <w:lang w:val="ru-RU" w:eastAsia="en-US" w:bidi="ar-SA"/>
      </w:rPr>
    </w:lvl>
    <w:lvl w:ilvl="5" w:tplc="68AE5E5C">
      <w:numFmt w:val="bullet"/>
      <w:lvlText w:val="•"/>
      <w:lvlJc w:val="left"/>
      <w:pPr>
        <w:ind w:left="6083" w:hanging="260"/>
      </w:pPr>
      <w:rPr>
        <w:rFonts w:hint="default"/>
        <w:lang w:val="ru-RU" w:eastAsia="en-US" w:bidi="ar-SA"/>
      </w:rPr>
    </w:lvl>
    <w:lvl w:ilvl="6" w:tplc="878473E2">
      <w:numFmt w:val="bullet"/>
      <w:lvlText w:val="•"/>
      <w:lvlJc w:val="left"/>
      <w:pPr>
        <w:ind w:left="6947" w:hanging="260"/>
      </w:pPr>
      <w:rPr>
        <w:rFonts w:hint="default"/>
        <w:lang w:val="ru-RU" w:eastAsia="en-US" w:bidi="ar-SA"/>
      </w:rPr>
    </w:lvl>
    <w:lvl w:ilvl="7" w:tplc="488EC3D4">
      <w:numFmt w:val="bullet"/>
      <w:lvlText w:val="•"/>
      <w:lvlJc w:val="left"/>
      <w:pPr>
        <w:ind w:left="7812" w:hanging="260"/>
      </w:pPr>
      <w:rPr>
        <w:rFonts w:hint="default"/>
        <w:lang w:val="ru-RU" w:eastAsia="en-US" w:bidi="ar-SA"/>
      </w:rPr>
    </w:lvl>
    <w:lvl w:ilvl="8" w:tplc="361AF110">
      <w:numFmt w:val="bullet"/>
      <w:lvlText w:val="•"/>
      <w:lvlJc w:val="left"/>
      <w:pPr>
        <w:ind w:left="8677" w:hanging="260"/>
      </w:pPr>
      <w:rPr>
        <w:rFonts w:hint="default"/>
        <w:lang w:val="ru-RU" w:eastAsia="en-US" w:bidi="ar-SA"/>
      </w:rPr>
    </w:lvl>
  </w:abstractNum>
  <w:abstractNum w:abstractNumId="9">
    <w:nsid w:val="0D871C17"/>
    <w:multiLevelType w:val="hybridMultilevel"/>
    <w:tmpl w:val="9EFCAB08"/>
    <w:lvl w:ilvl="0" w:tplc="FC305CAC">
      <w:start w:val="1"/>
      <w:numFmt w:val="decimal"/>
      <w:lvlText w:val="%1)"/>
      <w:lvlJc w:val="left"/>
      <w:pPr>
        <w:ind w:left="4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CB28ED0">
      <w:numFmt w:val="bullet"/>
      <w:lvlText w:val="•"/>
      <w:lvlJc w:val="left"/>
      <w:pPr>
        <w:ind w:left="1490" w:hanging="260"/>
      </w:pPr>
      <w:rPr>
        <w:rFonts w:hint="default"/>
        <w:lang w:val="ru-RU" w:eastAsia="en-US" w:bidi="ar-SA"/>
      </w:rPr>
    </w:lvl>
    <w:lvl w:ilvl="2" w:tplc="4EDCB51C">
      <w:numFmt w:val="bullet"/>
      <w:lvlText w:val="•"/>
      <w:lvlJc w:val="left"/>
      <w:pPr>
        <w:ind w:left="2481" w:hanging="260"/>
      </w:pPr>
      <w:rPr>
        <w:rFonts w:hint="default"/>
        <w:lang w:val="ru-RU" w:eastAsia="en-US" w:bidi="ar-SA"/>
      </w:rPr>
    </w:lvl>
    <w:lvl w:ilvl="3" w:tplc="8366787E">
      <w:numFmt w:val="bullet"/>
      <w:lvlText w:val="•"/>
      <w:lvlJc w:val="left"/>
      <w:pPr>
        <w:ind w:left="3471" w:hanging="260"/>
      </w:pPr>
      <w:rPr>
        <w:rFonts w:hint="default"/>
        <w:lang w:val="ru-RU" w:eastAsia="en-US" w:bidi="ar-SA"/>
      </w:rPr>
    </w:lvl>
    <w:lvl w:ilvl="4" w:tplc="DB805F42">
      <w:numFmt w:val="bullet"/>
      <w:lvlText w:val="•"/>
      <w:lvlJc w:val="left"/>
      <w:pPr>
        <w:ind w:left="4462" w:hanging="260"/>
      </w:pPr>
      <w:rPr>
        <w:rFonts w:hint="default"/>
        <w:lang w:val="ru-RU" w:eastAsia="en-US" w:bidi="ar-SA"/>
      </w:rPr>
    </w:lvl>
    <w:lvl w:ilvl="5" w:tplc="FBACBCF4">
      <w:numFmt w:val="bullet"/>
      <w:lvlText w:val="•"/>
      <w:lvlJc w:val="left"/>
      <w:pPr>
        <w:ind w:left="5453" w:hanging="260"/>
      </w:pPr>
      <w:rPr>
        <w:rFonts w:hint="default"/>
        <w:lang w:val="ru-RU" w:eastAsia="en-US" w:bidi="ar-SA"/>
      </w:rPr>
    </w:lvl>
    <w:lvl w:ilvl="6" w:tplc="8528B156">
      <w:numFmt w:val="bullet"/>
      <w:lvlText w:val="•"/>
      <w:lvlJc w:val="left"/>
      <w:pPr>
        <w:ind w:left="6443" w:hanging="260"/>
      </w:pPr>
      <w:rPr>
        <w:rFonts w:hint="default"/>
        <w:lang w:val="ru-RU" w:eastAsia="en-US" w:bidi="ar-SA"/>
      </w:rPr>
    </w:lvl>
    <w:lvl w:ilvl="7" w:tplc="D3E818B4">
      <w:numFmt w:val="bullet"/>
      <w:lvlText w:val="•"/>
      <w:lvlJc w:val="left"/>
      <w:pPr>
        <w:ind w:left="7434" w:hanging="260"/>
      </w:pPr>
      <w:rPr>
        <w:rFonts w:hint="default"/>
        <w:lang w:val="ru-RU" w:eastAsia="en-US" w:bidi="ar-SA"/>
      </w:rPr>
    </w:lvl>
    <w:lvl w:ilvl="8" w:tplc="0012004E">
      <w:numFmt w:val="bullet"/>
      <w:lvlText w:val="•"/>
      <w:lvlJc w:val="left"/>
      <w:pPr>
        <w:ind w:left="8425" w:hanging="260"/>
      </w:pPr>
      <w:rPr>
        <w:rFonts w:hint="default"/>
        <w:lang w:val="ru-RU" w:eastAsia="en-US" w:bidi="ar-SA"/>
      </w:rPr>
    </w:lvl>
  </w:abstractNum>
  <w:abstractNum w:abstractNumId="10">
    <w:nsid w:val="0DBD31A4"/>
    <w:multiLevelType w:val="hybridMultilevel"/>
    <w:tmpl w:val="167C1BA6"/>
    <w:lvl w:ilvl="0" w:tplc="3828B248">
      <w:start w:val="1"/>
      <w:numFmt w:val="decimal"/>
      <w:lvlText w:val="%1)"/>
      <w:lvlJc w:val="left"/>
      <w:pPr>
        <w:ind w:left="80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2E6030">
      <w:numFmt w:val="bullet"/>
      <w:lvlText w:val="•"/>
      <w:lvlJc w:val="left"/>
      <w:pPr>
        <w:ind w:left="1760" w:hanging="260"/>
      </w:pPr>
      <w:rPr>
        <w:rFonts w:hint="default"/>
        <w:lang w:val="ru-RU" w:eastAsia="en-US" w:bidi="ar-SA"/>
      </w:rPr>
    </w:lvl>
    <w:lvl w:ilvl="2" w:tplc="8F344E7A">
      <w:numFmt w:val="bullet"/>
      <w:lvlText w:val="•"/>
      <w:lvlJc w:val="left"/>
      <w:pPr>
        <w:ind w:left="2721" w:hanging="260"/>
      </w:pPr>
      <w:rPr>
        <w:rFonts w:hint="default"/>
        <w:lang w:val="ru-RU" w:eastAsia="en-US" w:bidi="ar-SA"/>
      </w:rPr>
    </w:lvl>
    <w:lvl w:ilvl="3" w:tplc="3606F8C2">
      <w:numFmt w:val="bullet"/>
      <w:lvlText w:val="•"/>
      <w:lvlJc w:val="left"/>
      <w:pPr>
        <w:ind w:left="3681" w:hanging="260"/>
      </w:pPr>
      <w:rPr>
        <w:rFonts w:hint="default"/>
        <w:lang w:val="ru-RU" w:eastAsia="en-US" w:bidi="ar-SA"/>
      </w:rPr>
    </w:lvl>
    <w:lvl w:ilvl="4" w:tplc="C7FA4E66">
      <w:numFmt w:val="bullet"/>
      <w:lvlText w:val="•"/>
      <w:lvlJc w:val="left"/>
      <w:pPr>
        <w:ind w:left="4642" w:hanging="260"/>
      </w:pPr>
      <w:rPr>
        <w:rFonts w:hint="default"/>
        <w:lang w:val="ru-RU" w:eastAsia="en-US" w:bidi="ar-SA"/>
      </w:rPr>
    </w:lvl>
    <w:lvl w:ilvl="5" w:tplc="17E287B8">
      <w:numFmt w:val="bullet"/>
      <w:lvlText w:val="•"/>
      <w:lvlJc w:val="left"/>
      <w:pPr>
        <w:ind w:left="5603" w:hanging="260"/>
      </w:pPr>
      <w:rPr>
        <w:rFonts w:hint="default"/>
        <w:lang w:val="ru-RU" w:eastAsia="en-US" w:bidi="ar-SA"/>
      </w:rPr>
    </w:lvl>
    <w:lvl w:ilvl="6" w:tplc="30CC531E">
      <w:numFmt w:val="bullet"/>
      <w:lvlText w:val="•"/>
      <w:lvlJc w:val="left"/>
      <w:pPr>
        <w:ind w:left="6563" w:hanging="260"/>
      </w:pPr>
      <w:rPr>
        <w:rFonts w:hint="default"/>
        <w:lang w:val="ru-RU" w:eastAsia="en-US" w:bidi="ar-SA"/>
      </w:rPr>
    </w:lvl>
    <w:lvl w:ilvl="7" w:tplc="3662D08C">
      <w:numFmt w:val="bullet"/>
      <w:lvlText w:val="•"/>
      <w:lvlJc w:val="left"/>
      <w:pPr>
        <w:ind w:left="7524" w:hanging="260"/>
      </w:pPr>
      <w:rPr>
        <w:rFonts w:hint="default"/>
        <w:lang w:val="ru-RU" w:eastAsia="en-US" w:bidi="ar-SA"/>
      </w:rPr>
    </w:lvl>
    <w:lvl w:ilvl="8" w:tplc="1E80A06A">
      <w:numFmt w:val="bullet"/>
      <w:lvlText w:val="•"/>
      <w:lvlJc w:val="left"/>
      <w:pPr>
        <w:ind w:left="8485" w:hanging="260"/>
      </w:pPr>
      <w:rPr>
        <w:rFonts w:hint="default"/>
        <w:lang w:val="ru-RU" w:eastAsia="en-US" w:bidi="ar-SA"/>
      </w:rPr>
    </w:lvl>
  </w:abstractNum>
  <w:abstractNum w:abstractNumId="11">
    <w:nsid w:val="118B3A15"/>
    <w:multiLevelType w:val="hybridMultilevel"/>
    <w:tmpl w:val="E654B2E4"/>
    <w:lvl w:ilvl="0" w:tplc="613CA2CE">
      <w:start w:val="1"/>
      <w:numFmt w:val="decimal"/>
      <w:lvlText w:val="%1)"/>
      <w:lvlJc w:val="left"/>
      <w:pPr>
        <w:ind w:left="23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5821818">
      <w:numFmt w:val="bullet"/>
      <w:lvlText w:val="•"/>
      <w:lvlJc w:val="left"/>
      <w:pPr>
        <w:ind w:left="1256" w:hanging="260"/>
      </w:pPr>
      <w:rPr>
        <w:rFonts w:hint="default"/>
        <w:lang w:val="ru-RU" w:eastAsia="en-US" w:bidi="ar-SA"/>
      </w:rPr>
    </w:lvl>
    <w:lvl w:ilvl="2" w:tplc="8E4EBE42">
      <w:numFmt w:val="bullet"/>
      <w:lvlText w:val="•"/>
      <w:lvlJc w:val="left"/>
      <w:pPr>
        <w:ind w:left="2273" w:hanging="260"/>
      </w:pPr>
      <w:rPr>
        <w:rFonts w:hint="default"/>
        <w:lang w:val="ru-RU" w:eastAsia="en-US" w:bidi="ar-SA"/>
      </w:rPr>
    </w:lvl>
    <w:lvl w:ilvl="3" w:tplc="9D041EE2">
      <w:numFmt w:val="bullet"/>
      <w:lvlText w:val="•"/>
      <w:lvlJc w:val="left"/>
      <w:pPr>
        <w:ind w:left="3289" w:hanging="260"/>
      </w:pPr>
      <w:rPr>
        <w:rFonts w:hint="default"/>
        <w:lang w:val="ru-RU" w:eastAsia="en-US" w:bidi="ar-SA"/>
      </w:rPr>
    </w:lvl>
    <w:lvl w:ilvl="4" w:tplc="2D1E2F30">
      <w:numFmt w:val="bullet"/>
      <w:lvlText w:val="•"/>
      <w:lvlJc w:val="left"/>
      <w:pPr>
        <w:ind w:left="4306" w:hanging="260"/>
      </w:pPr>
      <w:rPr>
        <w:rFonts w:hint="default"/>
        <w:lang w:val="ru-RU" w:eastAsia="en-US" w:bidi="ar-SA"/>
      </w:rPr>
    </w:lvl>
    <w:lvl w:ilvl="5" w:tplc="CB749B7A">
      <w:numFmt w:val="bullet"/>
      <w:lvlText w:val="•"/>
      <w:lvlJc w:val="left"/>
      <w:pPr>
        <w:ind w:left="5323" w:hanging="260"/>
      </w:pPr>
      <w:rPr>
        <w:rFonts w:hint="default"/>
        <w:lang w:val="ru-RU" w:eastAsia="en-US" w:bidi="ar-SA"/>
      </w:rPr>
    </w:lvl>
    <w:lvl w:ilvl="6" w:tplc="290C143C">
      <w:numFmt w:val="bullet"/>
      <w:lvlText w:val="•"/>
      <w:lvlJc w:val="left"/>
      <w:pPr>
        <w:ind w:left="6339" w:hanging="260"/>
      </w:pPr>
      <w:rPr>
        <w:rFonts w:hint="default"/>
        <w:lang w:val="ru-RU" w:eastAsia="en-US" w:bidi="ar-SA"/>
      </w:rPr>
    </w:lvl>
    <w:lvl w:ilvl="7" w:tplc="82103BF2">
      <w:numFmt w:val="bullet"/>
      <w:lvlText w:val="•"/>
      <w:lvlJc w:val="left"/>
      <w:pPr>
        <w:ind w:left="7356" w:hanging="260"/>
      </w:pPr>
      <w:rPr>
        <w:rFonts w:hint="default"/>
        <w:lang w:val="ru-RU" w:eastAsia="en-US" w:bidi="ar-SA"/>
      </w:rPr>
    </w:lvl>
    <w:lvl w:ilvl="8" w:tplc="130879BA">
      <w:numFmt w:val="bullet"/>
      <w:lvlText w:val="•"/>
      <w:lvlJc w:val="left"/>
      <w:pPr>
        <w:ind w:left="8373" w:hanging="260"/>
      </w:pPr>
      <w:rPr>
        <w:rFonts w:hint="default"/>
        <w:lang w:val="ru-RU" w:eastAsia="en-US" w:bidi="ar-SA"/>
      </w:rPr>
    </w:lvl>
  </w:abstractNum>
  <w:abstractNum w:abstractNumId="12">
    <w:nsid w:val="12627268"/>
    <w:multiLevelType w:val="hybridMultilevel"/>
    <w:tmpl w:val="BDB8C042"/>
    <w:lvl w:ilvl="0" w:tplc="31C4767E">
      <w:start w:val="1"/>
      <w:numFmt w:val="decimal"/>
      <w:lvlText w:val="%1)"/>
      <w:lvlJc w:val="left"/>
      <w:pPr>
        <w:ind w:left="80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DEA866">
      <w:numFmt w:val="bullet"/>
      <w:lvlText w:val="•"/>
      <w:lvlJc w:val="left"/>
      <w:pPr>
        <w:ind w:left="1760" w:hanging="260"/>
      </w:pPr>
      <w:rPr>
        <w:rFonts w:hint="default"/>
        <w:lang w:val="ru-RU" w:eastAsia="en-US" w:bidi="ar-SA"/>
      </w:rPr>
    </w:lvl>
    <w:lvl w:ilvl="2" w:tplc="E50C7AD6">
      <w:numFmt w:val="bullet"/>
      <w:lvlText w:val="•"/>
      <w:lvlJc w:val="left"/>
      <w:pPr>
        <w:ind w:left="2721" w:hanging="260"/>
      </w:pPr>
      <w:rPr>
        <w:rFonts w:hint="default"/>
        <w:lang w:val="ru-RU" w:eastAsia="en-US" w:bidi="ar-SA"/>
      </w:rPr>
    </w:lvl>
    <w:lvl w:ilvl="3" w:tplc="EFCCFA0C">
      <w:numFmt w:val="bullet"/>
      <w:lvlText w:val="•"/>
      <w:lvlJc w:val="left"/>
      <w:pPr>
        <w:ind w:left="3681" w:hanging="260"/>
      </w:pPr>
      <w:rPr>
        <w:rFonts w:hint="default"/>
        <w:lang w:val="ru-RU" w:eastAsia="en-US" w:bidi="ar-SA"/>
      </w:rPr>
    </w:lvl>
    <w:lvl w:ilvl="4" w:tplc="60C4C00E">
      <w:numFmt w:val="bullet"/>
      <w:lvlText w:val="•"/>
      <w:lvlJc w:val="left"/>
      <w:pPr>
        <w:ind w:left="4642" w:hanging="260"/>
      </w:pPr>
      <w:rPr>
        <w:rFonts w:hint="default"/>
        <w:lang w:val="ru-RU" w:eastAsia="en-US" w:bidi="ar-SA"/>
      </w:rPr>
    </w:lvl>
    <w:lvl w:ilvl="5" w:tplc="71821104">
      <w:numFmt w:val="bullet"/>
      <w:lvlText w:val="•"/>
      <w:lvlJc w:val="left"/>
      <w:pPr>
        <w:ind w:left="5603" w:hanging="260"/>
      </w:pPr>
      <w:rPr>
        <w:rFonts w:hint="default"/>
        <w:lang w:val="ru-RU" w:eastAsia="en-US" w:bidi="ar-SA"/>
      </w:rPr>
    </w:lvl>
    <w:lvl w:ilvl="6" w:tplc="344CD7CE">
      <w:numFmt w:val="bullet"/>
      <w:lvlText w:val="•"/>
      <w:lvlJc w:val="left"/>
      <w:pPr>
        <w:ind w:left="6563" w:hanging="260"/>
      </w:pPr>
      <w:rPr>
        <w:rFonts w:hint="default"/>
        <w:lang w:val="ru-RU" w:eastAsia="en-US" w:bidi="ar-SA"/>
      </w:rPr>
    </w:lvl>
    <w:lvl w:ilvl="7" w:tplc="7B76F2C6">
      <w:numFmt w:val="bullet"/>
      <w:lvlText w:val="•"/>
      <w:lvlJc w:val="left"/>
      <w:pPr>
        <w:ind w:left="7524" w:hanging="260"/>
      </w:pPr>
      <w:rPr>
        <w:rFonts w:hint="default"/>
        <w:lang w:val="ru-RU" w:eastAsia="en-US" w:bidi="ar-SA"/>
      </w:rPr>
    </w:lvl>
    <w:lvl w:ilvl="8" w:tplc="38206B38">
      <w:numFmt w:val="bullet"/>
      <w:lvlText w:val="•"/>
      <w:lvlJc w:val="left"/>
      <w:pPr>
        <w:ind w:left="8485" w:hanging="260"/>
      </w:pPr>
      <w:rPr>
        <w:rFonts w:hint="default"/>
        <w:lang w:val="ru-RU" w:eastAsia="en-US" w:bidi="ar-SA"/>
      </w:rPr>
    </w:lvl>
  </w:abstractNum>
  <w:abstractNum w:abstractNumId="13">
    <w:nsid w:val="135B4AC4"/>
    <w:multiLevelType w:val="hybridMultilevel"/>
    <w:tmpl w:val="F2C298CE"/>
    <w:lvl w:ilvl="0" w:tplc="9CE0E9AE">
      <w:start w:val="1"/>
      <w:numFmt w:val="decimal"/>
      <w:lvlText w:val="%1."/>
      <w:lvlJc w:val="left"/>
      <w:pPr>
        <w:ind w:left="317"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6005AC">
      <w:numFmt w:val="bullet"/>
      <w:lvlText w:val="•"/>
      <w:lvlJc w:val="left"/>
      <w:pPr>
        <w:ind w:left="1337" w:hanging="365"/>
      </w:pPr>
      <w:rPr>
        <w:rFonts w:hint="default"/>
        <w:lang w:val="ru-RU" w:eastAsia="en-US" w:bidi="ar-SA"/>
      </w:rPr>
    </w:lvl>
    <w:lvl w:ilvl="2" w:tplc="1A86CD1C">
      <w:numFmt w:val="bullet"/>
      <w:lvlText w:val="•"/>
      <w:lvlJc w:val="left"/>
      <w:pPr>
        <w:ind w:left="2354" w:hanging="365"/>
      </w:pPr>
      <w:rPr>
        <w:rFonts w:hint="default"/>
        <w:lang w:val="ru-RU" w:eastAsia="en-US" w:bidi="ar-SA"/>
      </w:rPr>
    </w:lvl>
    <w:lvl w:ilvl="3" w:tplc="2F6A811E">
      <w:numFmt w:val="bullet"/>
      <w:lvlText w:val="•"/>
      <w:lvlJc w:val="left"/>
      <w:pPr>
        <w:ind w:left="3371" w:hanging="365"/>
      </w:pPr>
      <w:rPr>
        <w:rFonts w:hint="default"/>
        <w:lang w:val="ru-RU" w:eastAsia="en-US" w:bidi="ar-SA"/>
      </w:rPr>
    </w:lvl>
    <w:lvl w:ilvl="4" w:tplc="C5C0F0F4">
      <w:numFmt w:val="bullet"/>
      <w:lvlText w:val="•"/>
      <w:lvlJc w:val="left"/>
      <w:pPr>
        <w:ind w:left="4388" w:hanging="365"/>
      </w:pPr>
      <w:rPr>
        <w:rFonts w:hint="default"/>
        <w:lang w:val="ru-RU" w:eastAsia="en-US" w:bidi="ar-SA"/>
      </w:rPr>
    </w:lvl>
    <w:lvl w:ilvl="5" w:tplc="5FB04EAA">
      <w:numFmt w:val="bullet"/>
      <w:lvlText w:val="•"/>
      <w:lvlJc w:val="left"/>
      <w:pPr>
        <w:ind w:left="5405" w:hanging="365"/>
      </w:pPr>
      <w:rPr>
        <w:rFonts w:hint="default"/>
        <w:lang w:val="ru-RU" w:eastAsia="en-US" w:bidi="ar-SA"/>
      </w:rPr>
    </w:lvl>
    <w:lvl w:ilvl="6" w:tplc="47F6363A">
      <w:numFmt w:val="bullet"/>
      <w:lvlText w:val="•"/>
      <w:lvlJc w:val="left"/>
      <w:pPr>
        <w:ind w:left="6422" w:hanging="365"/>
      </w:pPr>
      <w:rPr>
        <w:rFonts w:hint="default"/>
        <w:lang w:val="ru-RU" w:eastAsia="en-US" w:bidi="ar-SA"/>
      </w:rPr>
    </w:lvl>
    <w:lvl w:ilvl="7" w:tplc="C7B4C808">
      <w:numFmt w:val="bullet"/>
      <w:lvlText w:val="•"/>
      <w:lvlJc w:val="left"/>
      <w:pPr>
        <w:ind w:left="7439" w:hanging="365"/>
      </w:pPr>
      <w:rPr>
        <w:rFonts w:hint="default"/>
        <w:lang w:val="ru-RU" w:eastAsia="en-US" w:bidi="ar-SA"/>
      </w:rPr>
    </w:lvl>
    <w:lvl w:ilvl="8" w:tplc="5762E29A">
      <w:numFmt w:val="bullet"/>
      <w:lvlText w:val="•"/>
      <w:lvlJc w:val="left"/>
      <w:pPr>
        <w:ind w:left="8456" w:hanging="365"/>
      </w:pPr>
      <w:rPr>
        <w:rFonts w:hint="default"/>
        <w:lang w:val="ru-RU" w:eastAsia="en-US" w:bidi="ar-SA"/>
      </w:rPr>
    </w:lvl>
  </w:abstractNum>
  <w:abstractNum w:abstractNumId="14">
    <w:nsid w:val="14262684"/>
    <w:multiLevelType w:val="hybridMultilevel"/>
    <w:tmpl w:val="85D6DEDE"/>
    <w:lvl w:ilvl="0" w:tplc="6D502F78">
      <w:start w:val="1"/>
      <w:numFmt w:val="decimal"/>
      <w:lvlText w:val="%1."/>
      <w:lvlJc w:val="left"/>
      <w:pPr>
        <w:ind w:left="317" w:hanging="264"/>
        <w:jc w:val="left"/>
      </w:pPr>
      <w:rPr>
        <w:rFonts w:ascii="Times New Roman" w:eastAsia="Times New Roman" w:hAnsi="Times New Roman" w:cs="Times New Roman" w:hint="default"/>
        <w:b w:val="0"/>
        <w:bCs w:val="0"/>
        <w:i w:val="0"/>
        <w:iCs w:val="0"/>
        <w:spacing w:val="0"/>
        <w:w w:val="89"/>
        <w:sz w:val="24"/>
        <w:szCs w:val="24"/>
        <w:lang w:val="ru-RU" w:eastAsia="en-US" w:bidi="ar-SA"/>
      </w:rPr>
    </w:lvl>
    <w:lvl w:ilvl="1" w:tplc="7E423B7A">
      <w:numFmt w:val="bullet"/>
      <w:lvlText w:val="•"/>
      <w:lvlJc w:val="left"/>
      <w:pPr>
        <w:ind w:left="1337" w:hanging="264"/>
      </w:pPr>
      <w:rPr>
        <w:rFonts w:hint="default"/>
        <w:lang w:val="ru-RU" w:eastAsia="en-US" w:bidi="ar-SA"/>
      </w:rPr>
    </w:lvl>
    <w:lvl w:ilvl="2" w:tplc="3DD6C7E2">
      <w:numFmt w:val="bullet"/>
      <w:lvlText w:val="•"/>
      <w:lvlJc w:val="left"/>
      <w:pPr>
        <w:ind w:left="2354" w:hanging="264"/>
      </w:pPr>
      <w:rPr>
        <w:rFonts w:hint="default"/>
        <w:lang w:val="ru-RU" w:eastAsia="en-US" w:bidi="ar-SA"/>
      </w:rPr>
    </w:lvl>
    <w:lvl w:ilvl="3" w:tplc="C78851E6">
      <w:numFmt w:val="bullet"/>
      <w:lvlText w:val="•"/>
      <w:lvlJc w:val="left"/>
      <w:pPr>
        <w:ind w:left="3371" w:hanging="264"/>
      </w:pPr>
      <w:rPr>
        <w:rFonts w:hint="default"/>
        <w:lang w:val="ru-RU" w:eastAsia="en-US" w:bidi="ar-SA"/>
      </w:rPr>
    </w:lvl>
    <w:lvl w:ilvl="4" w:tplc="7DA8371E">
      <w:numFmt w:val="bullet"/>
      <w:lvlText w:val="•"/>
      <w:lvlJc w:val="left"/>
      <w:pPr>
        <w:ind w:left="4388" w:hanging="264"/>
      </w:pPr>
      <w:rPr>
        <w:rFonts w:hint="default"/>
        <w:lang w:val="ru-RU" w:eastAsia="en-US" w:bidi="ar-SA"/>
      </w:rPr>
    </w:lvl>
    <w:lvl w:ilvl="5" w:tplc="C4989A64">
      <w:numFmt w:val="bullet"/>
      <w:lvlText w:val="•"/>
      <w:lvlJc w:val="left"/>
      <w:pPr>
        <w:ind w:left="5405" w:hanging="264"/>
      </w:pPr>
      <w:rPr>
        <w:rFonts w:hint="default"/>
        <w:lang w:val="ru-RU" w:eastAsia="en-US" w:bidi="ar-SA"/>
      </w:rPr>
    </w:lvl>
    <w:lvl w:ilvl="6" w:tplc="7CB01288">
      <w:numFmt w:val="bullet"/>
      <w:lvlText w:val="•"/>
      <w:lvlJc w:val="left"/>
      <w:pPr>
        <w:ind w:left="6422" w:hanging="264"/>
      </w:pPr>
      <w:rPr>
        <w:rFonts w:hint="default"/>
        <w:lang w:val="ru-RU" w:eastAsia="en-US" w:bidi="ar-SA"/>
      </w:rPr>
    </w:lvl>
    <w:lvl w:ilvl="7" w:tplc="65A4C55C">
      <w:numFmt w:val="bullet"/>
      <w:lvlText w:val="•"/>
      <w:lvlJc w:val="left"/>
      <w:pPr>
        <w:ind w:left="7439" w:hanging="264"/>
      </w:pPr>
      <w:rPr>
        <w:rFonts w:hint="default"/>
        <w:lang w:val="ru-RU" w:eastAsia="en-US" w:bidi="ar-SA"/>
      </w:rPr>
    </w:lvl>
    <w:lvl w:ilvl="8" w:tplc="0F50B726">
      <w:numFmt w:val="bullet"/>
      <w:lvlText w:val="•"/>
      <w:lvlJc w:val="left"/>
      <w:pPr>
        <w:ind w:left="8456" w:hanging="264"/>
      </w:pPr>
      <w:rPr>
        <w:rFonts w:hint="default"/>
        <w:lang w:val="ru-RU" w:eastAsia="en-US" w:bidi="ar-SA"/>
      </w:rPr>
    </w:lvl>
  </w:abstractNum>
  <w:abstractNum w:abstractNumId="15">
    <w:nsid w:val="15021A83"/>
    <w:multiLevelType w:val="hybridMultilevel"/>
    <w:tmpl w:val="86E4416A"/>
    <w:lvl w:ilvl="0" w:tplc="D83621FC">
      <w:start w:val="1"/>
      <w:numFmt w:val="decimal"/>
      <w:lvlText w:val="%1)"/>
      <w:lvlJc w:val="left"/>
      <w:pPr>
        <w:ind w:left="233" w:hanging="49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6663C4">
      <w:numFmt w:val="bullet"/>
      <w:lvlText w:val="•"/>
      <w:lvlJc w:val="left"/>
      <w:pPr>
        <w:ind w:left="1256" w:hanging="497"/>
      </w:pPr>
      <w:rPr>
        <w:rFonts w:hint="default"/>
        <w:lang w:val="ru-RU" w:eastAsia="en-US" w:bidi="ar-SA"/>
      </w:rPr>
    </w:lvl>
    <w:lvl w:ilvl="2" w:tplc="DC729DB2">
      <w:numFmt w:val="bullet"/>
      <w:lvlText w:val="•"/>
      <w:lvlJc w:val="left"/>
      <w:pPr>
        <w:ind w:left="2273" w:hanging="497"/>
      </w:pPr>
      <w:rPr>
        <w:rFonts w:hint="default"/>
        <w:lang w:val="ru-RU" w:eastAsia="en-US" w:bidi="ar-SA"/>
      </w:rPr>
    </w:lvl>
    <w:lvl w:ilvl="3" w:tplc="29782E40">
      <w:numFmt w:val="bullet"/>
      <w:lvlText w:val="•"/>
      <w:lvlJc w:val="left"/>
      <w:pPr>
        <w:ind w:left="3289" w:hanging="497"/>
      </w:pPr>
      <w:rPr>
        <w:rFonts w:hint="default"/>
        <w:lang w:val="ru-RU" w:eastAsia="en-US" w:bidi="ar-SA"/>
      </w:rPr>
    </w:lvl>
    <w:lvl w:ilvl="4" w:tplc="B6E4018A">
      <w:numFmt w:val="bullet"/>
      <w:lvlText w:val="•"/>
      <w:lvlJc w:val="left"/>
      <w:pPr>
        <w:ind w:left="4306" w:hanging="497"/>
      </w:pPr>
      <w:rPr>
        <w:rFonts w:hint="default"/>
        <w:lang w:val="ru-RU" w:eastAsia="en-US" w:bidi="ar-SA"/>
      </w:rPr>
    </w:lvl>
    <w:lvl w:ilvl="5" w:tplc="6A2A6D06">
      <w:numFmt w:val="bullet"/>
      <w:lvlText w:val="•"/>
      <w:lvlJc w:val="left"/>
      <w:pPr>
        <w:ind w:left="5323" w:hanging="497"/>
      </w:pPr>
      <w:rPr>
        <w:rFonts w:hint="default"/>
        <w:lang w:val="ru-RU" w:eastAsia="en-US" w:bidi="ar-SA"/>
      </w:rPr>
    </w:lvl>
    <w:lvl w:ilvl="6" w:tplc="EE889FE4">
      <w:numFmt w:val="bullet"/>
      <w:lvlText w:val="•"/>
      <w:lvlJc w:val="left"/>
      <w:pPr>
        <w:ind w:left="6339" w:hanging="497"/>
      </w:pPr>
      <w:rPr>
        <w:rFonts w:hint="default"/>
        <w:lang w:val="ru-RU" w:eastAsia="en-US" w:bidi="ar-SA"/>
      </w:rPr>
    </w:lvl>
    <w:lvl w:ilvl="7" w:tplc="86CCD922">
      <w:numFmt w:val="bullet"/>
      <w:lvlText w:val="•"/>
      <w:lvlJc w:val="left"/>
      <w:pPr>
        <w:ind w:left="7356" w:hanging="497"/>
      </w:pPr>
      <w:rPr>
        <w:rFonts w:hint="default"/>
        <w:lang w:val="ru-RU" w:eastAsia="en-US" w:bidi="ar-SA"/>
      </w:rPr>
    </w:lvl>
    <w:lvl w:ilvl="8" w:tplc="69C8A860">
      <w:numFmt w:val="bullet"/>
      <w:lvlText w:val="•"/>
      <w:lvlJc w:val="left"/>
      <w:pPr>
        <w:ind w:left="8373" w:hanging="497"/>
      </w:pPr>
      <w:rPr>
        <w:rFonts w:hint="default"/>
        <w:lang w:val="ru-RU" w:eastAsia="en-US" w:bidi="ar-SA"/>
      </w:rPr>
    </w:lvl>
  </w:abstractNum>
  <w:abstractNum w:abstractNumId="16">
    <w:nsid w:val="16BF5760"/>
    <w:multiLevelType w:val="hybridMultilevel"/>
    <w:tmpl w:val="92C4EFD6"/>
    <w:lvl w:ilvl="0" w:tplc="640ED586">
      <w:start w:val="1"/>
      <w:numFmt w:val="decimal"/>
      <w:lvlText w:val="%1)"/>
      <w:lvlJc w:val="left"/>
      <w:pPr>
        <w:ind w:left="37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C969934">
      <w:numFmt w:val="bullet"/>
      <w:lvlText w:val="•"/>
      <w:lvlJc w:val="left"/>
      <w:pPr>
        <w:ind w:left="1349" w:hanging="260"/>
      </w:pPr>
      <w:rPr>
        <w:rFonts w:hint="default"/>
        <w:lang w:val="ru-RU" w:eastAsia="en-US" w:bidi="ar-SA"/>
      </w:rPr>
    </w:lvl>
    <w:lvl w:ilvl="2" w:tplc="F0E4FA02">
      <w:numFmt w:val="bullet"/>
      <w:lvlText w:val="•"/>
      <w:lvlJc w:val="left"/>
      <w:pPr>
        <w:ind w:left="2318" w:hanging="260"/>
      </w:pPr>
      <w:rPr>
        <w:rFonts w:hint="default"/>
        <w:lang w:val="ru-RU" w:eastAsia="en-US" w:bidi="ar-SA"/>
      </w:rPr>
    </w:lvl>
    <w:lvl w:ilvl="3" w:tplc="CB3C4DFA">
      <w:numFmt w:val="bullet"/>
      <w:lvlText w:val="•"/>
      <w:lvlJc w:val="left"/>
      <w:pPr>
        <w:ind w:left="3287" w:hanging="260"/>
      </w:pPr>
      <w:rPr>
        <w:rFonts w:hint="default"/>
        <w:lang w:val="ru-RU" w:eastAsia="en-US" w:bidi="ar-SA"/>
      </w:rPr>
    </w:lvl>
    <w:lvl w:ilvl="4" w:tplc="C304E44C">
      <w:numFmt w:val="bullet"/>
      <w:lvlText w:val="•"/>
      <w:lvlJc w:val="left"/>
      <w:pPr>
        <w:ind w:left="4256" w:hanging="260"/>
      </w:pPr>
      <w:rPr>
        <w:rFonts w:hint="default"/>
        <w:lang w:val="ru-RU" w:eastAsia="en-US" w:bidi="ar-SA"/>
      </w:rPr>
    </w:lvl>
    <w:lvl w:ilvl="5" w:tplc="F35EF822">
      <w:numFmt w:val="bullet"/>
      <w:lvlText w:val="•"/>
      <w:lvlJc w:val="left"/>
      <w:pPr>
        <w:ind w:left="5225" w:hanging="260"/>
      </w:pPr>
      <w:rPr>
        <w:rFonts w:hint="default"/>
        <w:lang w:val="ru-RU" w:eastAsia="en-US" w:bidi="ar-SA"/>
      </w:rPr>
    </w:lvl>
    <w:lvl w:ilvl="6" w:tplc="F77AB21C">
      <w:numFmt w:val="bullet"/>
      <w:lvlText w:val="•"/>
      <w:lvlJc w:val="left"/>
      <w:pPr>
        <w:ind w:left="6194" w:hanging="260"/>
      </w:pPr>
      <w:rPr>
        <w:rFonts w:hint="default"/>
        <w:lang w:val="ru-RU" w:eastAsia="en-US" w:bidi="ar-SA"/>
      </w:rPr>
    </w:lvl>
    <w:lvl w:ilvl="7" w:tplc="4B9647AC">
      <w:numFmt w:val="bullet"/>
      <w:lvlText w:val="•"/>
      <w:lvlJc w:val="left"/>
      <w:pPr>
        <w:ind w:left="7163" w:hanging="260"/>
      </w:pPr>
      <w:rPr>
        <w:rFonts w:hint="default"/>
        <w:lang w:val="ru-RU" w:eastAsia="en-US" w:bidi="ar-SA"/>
      </w:rPr>
    </w:lvl>
    <w:lvl w:ilvl="8" w:tplc="25EE8AA8">
      <w:numFmt w:val="bullet"/>
      <w:lvlText w:val="•"/>
      <w:lvlJc w:val="left"/>
      <w:pPr>
        <w:ind w:left="8132" w:hanging="260"/>
      </w:pPr>
      <w:rPr>
        <w:rFonts w:hint="default"/>
        <w:lang w:val="ru-RU" w:eastAsia="en-US" w:bidi="ar-SA"/>
      </w:rPr>
    </w:lvl>
  </w:abstractNum>
  <w:abstractNum w:abstractNumId="17">
    <w:nsid w:val="172228AE"/>
    <w:multiLevelType w:val="multilevel"/>
    <w:tmpl w:val="2ADEE360"/>
    <w:lvl w:ilvl="0">
      <w:start w:val="2"/>
      <w:numFmt w:val="decimal"/>
      <w:lvlText w:val="%1"/>
      <w:lvlJc w:val="left"/>
      <w:pPr>
        <w:ind w:left="233" w:hanging="646"/>
        <w:jc w:val="left"/>
      </w:pPr>
      <w:rPr>
        <w:rFonts w:hint="default"/>
        <w:lang w:val="ru-RU" w:eastAsia="en-US" w:bidi="ar-SA"/>
      </w:rPr>
    </w:lvl>
    <w:lvl w:ilvl="1">
      <w:start w:val="1"/>
      <w:numFmt w:val="decimal"/>
      <w:lvlText w:val="%1.%2"/>
      <w:lvlJc w:val="left"/>
      <w:pPr>
        <w:ind w:left="233" w:hanging="646"/>
        <w:jc w:val="left"/>
      </w:pPr>
      <w:rPr>
        <w:rFonts w:hint="default"/>
        <w:lang w:val="ru-RU" w:eastAsia="en-US" w:bidi="ar-SA"/>
      </w:rPr>
    </w:lvl>
    <w:lvl w:ilvl="2">
      <w:start w:val="1"/>
      <w:numFmt w:val="decimal"/>
      <w:lvlText w:val="%1.%2.%3"/>
      <w:lvlJc w:val="left"/>
      <w:pPr>
        <w:ind w:left="233" w:hanging="646"/>
        <w:jc w:val="right"/>
      </w:pPr>
      <w:rPr>
        <w:rFonts w:hint="default"/>
        <w:spacing w:val="0"/>
        <w:w w:val="100"/>
        <w:lang w:val="ru-RU" w:eastAsia="en-US" w:bidi="ar-SA"/>
      </w:rPr>
    </w:lvl>
    <w:lvl w:ilvl="3">
      <w:numFmt w:val="bullet"/>
      <w:lvlText w:val="•"/>
      <w:lvlJc w:val="left"/>
      <w:pPr>
        <w:ind w:left="3289" w:hanging="646"/>
      </w:pPr>
      <w:rPr>
        <w:rFonts w:hint="default"/>
        <w:lang w:val="ru-RU" w:eastAsia="en-US" w:bidi="ar-SA"/>
      </w:rPr>
    </w:lvl>
    <w:lvl w:ilvl="4">
      <w:numFmt w:val="bullet"/>
      <w:lvlText w:val="•"/>
      <w:lvlJc w:val="left"/>
      <w:pPr>
        <w:ind w:left="4306" w:hanging="646"/>
      </w:pPr>
      <w:rPr>
        <w:rFonts w:hint="default"/>
        <w:lang w:val="ru-RU" w:eastAsia="en-US" w:bidi="ar-SA"/>
      </w:rPr>
    </w:lvl>
    <w:lvl w:ilvl="5">
      <w:numFmt w:val="bullet"/>
      <w:lvlText w:val="•"/>
      <w:lvlJc w:val="left"/>
      <w:pPr>
        <w:ind w:left="5323" w:hanging="646"/>
      </w:pPr>
      <w:rPr>
        <w:rFonts w:hint="default"/>
        <w:lang w:val="ru-RU" w:eastAsia="en-US" w:bidi="ar-SA"/>
      </w:rPr>
    </w:lvl>
    <w:lvl w:ilvl="6">
      <w:numFmt w:val="bullet"/>
      <w:lvlText w:val="•"/>
      <w:lvlJc w:val="left"/>
      <w:pPr>
        <w:ind w:left="6339" w:hanging="646"/>
      </w:pPr>
      <w:rPr>
        <w:rFonts w:hint="default"/>
        <w:lang w:val="ru-RU" w:eastAsia="en-US" w:bidi="ar-SA"/>
      </w:rPr>
    </w:lvl>
    <w:lvl w:ilvl="7">
      <w:numFmt w:val="bullet"/>
      <w:lvlText w:val="•"/>
      <w:lvlJc w:val="left"/>
      <w:pPr>
        <w:ind w:left="7356" w:hanging="646"/>
      </w:pPr>
      <w:rPr>
        <w:rFonts w:hint="default"/>
        <w:lang w:val="ru-RU" w:eastAsia="en-US" w:bidi="ar-SA"/>
      </w:rPr>
    </w:lvl>
    <w:lvl w:ilvl="8">
      <w:numFmt w:val="bullet"/>
      <w:lvlText w:val="•"/>
      <w:lvlJc w:val="left"/>
      <w:pPr>
        <w:ind w:left="8373" w:hanging="646"/>
      </w:pPr>
      <w:rPr>
        <w:rFonts w:hint="default"/>
        <w:lang w:val="ru-RU" w:eastAsia="en-US" w:bidi="ar-SA"/>
      </w:rPr>
    </w:lvl>
  </w:abstractNum>
  <w:abstractNum w:abstractNumId="18">
    <w:nsid w:val="18E547AA"/>
    <w:multiLevelType w:val="hybridMultilevel"/>
    <w:tmpl w:val="12780C22"/>
    <w:lvl w:ilvl="0" w:tplc="C71059B6">
      <w:numFmt w:val="bullet"/>
      <w:lvlText w:val=""/>
      <w:lvlJc w:val="left"/>
      <w:pPr>
        <w:ind w:left="1728" w:hanging="142"/>
      </w:pPr>
      <w:rPr>
        <w:rFonts w:ascii="Symbol" w:eastAsia="Symbol" w:hAnsi="Symbol" w:cs="Symbol" w:hint="default"/>
        <w:b w:val="0"/>
        <w:bCs w:val="0"/>
        <w:i w:val="0"/>
        <w:iCs w:val="0"/>
        <w:spacing w:val="0"/>
        <w:w w:val="100"/>
        <w:sz w:val="24"/>
        <w:szCs w:val="24"/>
        <w:lang w:val="ru-RU" w:eastAsia="en-US" w:bidi="ar-SA"/>
      </w:rPr>
    </w:lvl>
    <w:lvl w:ilvl="1" w:tplc="18FE1914">
      <w:numFmt w:val="bullet"/>
      <w:lvlText w:val="•"/>
      <w:lvlJc w:val="left"/>
      <w:pPr>
        <w:ind w:left="2588" w:hanging="142"/>
      </w:pPr>
      <w:rPr>
        <w:rFonts w:hint="default"/>
        <w:lang w:val="ru-RU" w:eastAsia="en-US" w:bidi="ar-SA"/>
      </w:rPr>
    </w:lvl>
    <w:lvl w:ilvl="2" w:tplc="7408E148">
      <w:numFmt w:val="bullet"/>
      <w:lvlText w:val="•"/>
      <w:lvlJc w:val="left"/>
      <w:pPr>
        <w:ind w:left="3457" w:hanging="142"/>
      </w:pPr>
      <w:rPr>
        <w:rFonts w:hint="default"/>
        <w:lang w:val="ru-RU" w:eastAsia="en-US" w:bidi="ar-SA"/>
      </w:rPr>
    </w:lvl>
    <w:lvl w:ilvl="3" w:tplc="08C0F558">
      <w:numFmt w:val="bullet"/>
      <w:lvlText w:val="•"/>
      <w:lvlJc w:val="left"/>
      <w:pPr>
        <w:ind w:left="4325" w:hanging="142"/>
      </w:pPr>
      <w:rPr>
        <w:rFonts w:hint="default"/>
        <w:lang w:val="ru-RU" w:eastAsia="en-US" w:bidi="ar-SA"/>
      </w:rPr>
    </w:lvl>
    <w:lvl w:ilvl="4" w:tplc="E7B48AEC">
      <w:numFmt w:val="bullet"/>
      <w:lvlText w:val="•"/>
      <w:lvlJc w:val="left"/>
      <w:pPr>
        <w:ind w:left="5194" w:hanging="142"/>
      </w:pPr>
      <w:rPr>
        <w:rFonts w:hint="default"/>
        <w:lang w:val="ru-RU" w:eastAsia="en-US" w:bidi="ar-SA"/>
      </w:rPr>
    </w:lvl>
    <w:lvl w:ilvl="5" w:tplc="24C0285C">
      <w:numFmt w:val="bullet"/>
      <w:lvlText w:val="•"/>
      <w:lvlJc w:val="left"/>
      <w:pPr>
        <w:ind w:left="6063" w:hanging="142"/>
      </w:pPr>
      <w:rPr>
        <w:rFonts w:hint="default"/>
        <w:lang w:val="ru-RU" w:eastAsia="en-US" w:bidi="ar-SA"/>
      </w:rPr>
    </w:lvl>
    <w:lvl w:ilvl="6" w:tplc="B6020054">
      <w:numFmt w:val="bullet"/>
      <w:lvlText w:val="•"/>
      <w:lvlJc w:val="left"/>
      <w:pPr>
        <w:ind w:left="6931" w:hanging="142"/>
      </w:pPr>
      <w:rPr>
        <w:rFonts w:hint="default"/>
        <w:lang w:val="ru-RU" w:eastAsia="en-US" w:bidi="ar-SA"/>
      </w:rPr>
    </w:lvl>
    <w:lvl w:ilvl="7" w:tplc="CFDEEECC">
      <w:numFmt w:val="bullet"/>
      <w:lvlText w:val="•"/>
      <w:lvlJc w:val="left"/>
      <w:pPr>
        <w:ind w:left="7800" w:hanging="142"/>
      </w:pPr>
      <w:rPr>
        <w:rFonts w:hint="default"/>
        <w:lang w:val="ru-RU" w:eastAsia="en-US" w:bidi="ar-SA"/>
      </w:rPr>
    </w:lvl>
    <w:lvl w:ilvl="8" w:tplc="9552D664">
      <w:numFmt w:val="bullet"/>
      <w:lvlText w:val="•"/>
      <w:lvlJc w:val="left"/>
      <w:pPr>
        <w:ind w:left="8669" w:hanging="142"/>
      </w:pPr>
      <w:rPr>
        <w:rFonts w:hint="default"/>
        <w:lang w:val="ru-RU" w:eastAsia="en-US" w:bidi="ar-SA"/>
      </w:rPr>
    </w:lvl>
  </w:abstractNum>
  <w:abstractNum w:abstractNumId="19">
    <w:nsid w:val="1B717A6D"/>
    <w:multiLevelType w:val="hybridMultilevel"/>
    <w:tmpl w:val="ED5093A6"/>
    <w:lvl w:ilvl="0" w:tplc="E53A71F6">
      <w:start w:val="1"/>
      <w:numFmt w:val="decimal"/>
      <w:lvlText w:val="%1)"/>
      <w:lvlJc w:val="left"/>
      <w:pPr>
        <w:ind w:left="166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742E779E">
      <w:numFmt w:val="bullet"/>
      <w:lvlText w:val="•"/>
      <w:lvlJc w:val="left"/>
      <w:pPr>
        <w:ind w:left="2534" w:hanging="260"/>
      </w:pPr>
      <w:rPr>
        <w:rFonts w:hint="default"/>
        <w:lang w:val="ru-RU" w:eastAsia="en-US" w:bidi="ar-SA"/>
      </w:rPr>
    </w:lvl>
    <w:lvl w:ilvl="2" w:tplc="81DA2154">
      <w:numFmt w:val="bullet"/>
      <w:lvlText w:val="•"/>
      <w:lvlJc w:val="left"/>
      <w:pPr>
        <w:ind w:left="3409" w:hanging="260"/>
      </w:pPr>
      <w:rPr>
        <w:rFonts w:hint="default"/>
        <w:lang w:val="ru-RU" w:eastAsia="en-US" w:bidi="ar-SA"/>
      </w:rPr>
    </w:lvl>
    <w:lvl w:ilvl="3" w:tplc="FBAED026">
      <w:numFmt w:val="bullet"/>
      <w:lvlText w:val="•"/>
      <w:lvlJc w:val="left"/>
      <w:pPr>
        <w:ind w:left="4283" w:hanging="260"/>
      </w:pPr>
      <w:rPr>
        <w:rFonts w:hint="default"/>
        <w:lang w:val="ru-RU" w:eastAsia="en-US" w:bidi="ar-SA"/>
      </w:rPr>
    </w:lvl>
    <w:lvl w:ilvl="4" w:tplc="C17685CA">
      <w:numFmt w:val="bullet"/>
      <w:lvlText w:val="•"/>
      <w:lvlJc w:val="left"/>
      <w:pPr>
        <w:ind w:left="5158" w:hanging="260"/>
      </w:pPr>
      <w:rPr>
        <w:rFonts w:hint="default"/>
        <w:lang w:val="ru-RU" w:eastAsia="en-US" w:bidi="ar-SA"/>
      </w:rPr>
    </w:lvl>
    <w:lvl w:ilvl="5" w:tplc="3800E280">
      <w:numFmt w:val="bullet"/>
      <w:lvlText w:val="•"/>
      <w:lvlJc w:val="left"/>
      <w:pPr>
        <w:ind w:left="6033" w:hanging="260"/>
      </w:pPr>
      <w:rPr>
        <w:rFonts w:hint="default"/>
        <w:lang w:val="ru-RU" w:eastAsia="en-US" w:bidi="ar-SA"/>
      </w:rPr>
    </w:lvl>
    <w:lvl w:ilvl="6" w:tplc="E39A4A3E">
      <w:numFmt w:val="bullet"/>
      <w:lvlText w:val="•"/>
      <w:lvlJc w:val="left"/>
      <w:pPr>
        <w:ind w:left="6907" w:hanging="260"/>
      </w:pPr>
      <w:rPr>
        <w:rFonts w:hint="default"/>
        <w:lang w:val="ru-RU" w:eastAsia="en-US" w:bidi="ar-SA"/>
      </w:rPr>
    </w:lvl>
    <w:lvl w:ilvl="7" w:tplc="7E32B6CC">
      <w:numFmt w:val="bullet"/>
      <w:lvlText w:val="•"/>
      <w:lvlJc w:val="left"/>
      <w:pPr>
        <w:ind w:left="7782" w:hanging="260"/>
      </w:pPr>
      <w:rPr>
        <w:rFonts w:hint="default"/>
        <w:lang w:val="ru-RU" w:eastAsia="en-US" w:bidi="ar-SA"/>
      </w:rPr>
    </w:lvl>
    <w:lvl w:ilvl="8" w:tplc="69AC5C90">
      <w:numFmt w:val="bullet"/>
      <w:lvlText w:val="•"/>
      <w:lvlJc w:val="left"/>
      <w:pPr>
        <w:ind w:left="8657" w:hanging="260"/>
      </w:pPr>
      <w:rPr>
        <w:rFonts w:hint="default"/>
        <w:lang w:val="ru-RU" w:eastAsia="en-US" w:bidi="ar-SA"/>
      </w:rPr>
    </w:lvl>
  </w:abstractNum>
  <w:abstractNum w:abstractNumId="20">
    <w:nsid w:val="1DA1683E"/>
    <w:multiLevelType w:val="hybridMultilevel"/>
    <w:tmpl w:val="A66E358C"/>
    <w:lvl w:ilvl="0" w:tplc="82BE44E8">
      <w:start w:val="1"/>
      <w:numFmt w:val="decimal"/>
      <w:lvlText w:val="%1)"/>
      <w:lvlJc w:val="left"/>
      <w:pPr>
        <w:ind w:left="120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04748A">
      <w:numFmt w:val="bullet"/>
      <w:lvlText w:val="•"/>
      <w:lvlJc w:val="left"/>
      <w:pPr>
        <w:ind w:left="2120" w:hanging="260"/>
      </w:pPr>
      <w:rPr>
        <w:rFonts w:hint="default"/>
        <w:lang w:val="ru-RU" w:eastAsia="en-US" w:bidi="ar-SA"/>
      </w:rPr>
    </w:lvl>
    <w:lvl w:ilvl="2" w:tplc="68EE1256">
      <w:numFmt w:val="bullet"/>
      <w:lvlText w:val="•"/>
      <w:lvlJc w:val="left"/>
      <w:pPr>
        <w:ind w:left="3041" w:hanging="260"/>
      </w:pPr>
      <w:rPr>
        <w:rFonts w:hint="default"/>
        <w:lang w:val="ru-RU" w:eastAsia="en-US" w:bidi="ar-SA"/>
      </w:rPr>
    </w:lvl>
    <w:lvl w:ilvl="3" w:tplc="BD609A52">
      <w:numFmt w:val="bullet"/>
      <w:lvlText w:val="•"/>
      <w:lvlJc w:val="left"/>
      <w:pPr>
        <w:ind w:left="3961" w:hanging="260"/>
      </w:pPr>
      <w:rPr>
        <w:rFonts w:hint="default"/>
        <w:lang w:val="ru-RU" w:eastAsia="en-US" w:bidi="ar-SA"/>
      </w:rPr>
    </w:lvl>
    <w:lvl w:ilvl="4" w:tplc="C6F8AF88">
      <w:numFmt w:val="bullet"/>
      <w:lvlText w:val="•"/>
      <w:lvlJc w:val="left"/>
      <w:pPr>
        <w:ind w:left="4882" w:hanging="260"/>
      </w:pPr>
      <w:rPr>
        <w:rFonts w:hint="default"/>
        <w:lang w:val="ru-RU" w:eastAsia="en-US" w:bidi="ar-SA"/>
      </w:rPr>
    </w:lvl>
    <w:lvl w:ilvl="5" w:tplc="A4087618">
      <w:numFmt w:val="bullet"/>
      <w:lvlText w:val="•"/>
      <w:lvlJc w:val="left"/>
      <w:pPr>
        <w:ind w:left="5803" w:hanging="260"/>
      </w:pPr>
      <w:rPr>
        <w:rFonts w:hint="default"/>
        <w:lang w:val="ru-RU" w:eastAsia="en-US" w:bidi="ar-SA"/>
      </w:rPr>
    </w:lvl>
    <w:lvl w:ilvl="6" w:tplc="FBF8EF8A">
      <w:numFmt w:val="bullet"/>
      <w:lvlText w:val="•"/>
      <w:lvlJc w:val="left"/>
      <w:pPr>
        <w:ind w:left="6723" w:hanging="260"/>
      </w:pPr>
      <w:rPr>
        <w:rFonts w:hint="default"/>
        <w:lang w:val="ru-RU" w:eastAsia="en-US" w:bidi="ar-SA"/>
      </w:rPr>
    </w:lvl>
    <w:lvl w:ilvl="7" w:tplc="0E74FEE8">
      <w:numFmt w:val="bullet"/>
      <w:lvlText w:val="•"/>
      <w:lvlJc w:val="left"/>
      <w:pPr>
        <w:ind w:left="7644" w:hanging="260"/>
      </w:pPr>
      <w:rPr>
        <w:rFonts w:hint="default"/>
        <w:lang w:val="ru-RU" w:eastAsia="en-US" w:bidi="ar-SA"/>
      </w:rPr>
    </w:lvl>
    <w:lvl w:ilvl="8" w:tplc="A318782C">
      <w:numFmt w:val="bullet"/>
      <w:lvlText w:val="•"/>
      <w:lvlJc w:val="left"/>
      <w:pPr>
        <w:ind w:left="8565" w:hanging="260"/>
      </w:pPr>
      <w:rPr>
        <w:rFonts w:hint="default"/>
        <w:lang w:val="ru-RU" w:eastAsia="en-US" w:bidi="ar-SA"/>
      </w:rPr>
    </w:lvl>
  </w:abstractNum>
  <w:abstractNum w:abstractNumId="21">
    <w:nsid w:val="1EDF7E64"/>
    <w:multiLevelType w:val="multilevel"/>
    <w:tmpl w:val="92AEA7D4"/>
    <w:lvl w:ilvl="0">
      <w:start w:val="2"/>
      <w:numFmt w:val="decimal"/>
      <w:lvlText w:val="%1"/>
      <w:lvlJc w:val="left"/>
      <w:pPr>
        <w:ind w:left="1169" w:hanging="360"/>
        <w:jc w:val="left"/>
      </w:pPr>
      <w:rPr>
        <w:rFonts w:hint="default"/>
        <w:lang w:val="ru-RU" w:eastAsia="en-US" w:bidi="ar-SA"/>
      </w:rPr>
    </w:lvl>
    <w:lvl w:ilvl="1">
      <w:start w:val="2"/>
      <w:numFmt w:val="decimal"/>
      <w:lvlText w:val="%1.%2"/>
      <w:lvlJc w:val="left"/>
      <w:pPr>
        <w:ind w:left="1169"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49" w:hanging="540"/>
        <w:jc w:val="left"/>
      </w:pPr>
      <w:rPr>
        <w:rFonts w:hint="default"/>
        <w:spacing w:val="0"/>
        <w:w w:val="95"/>
        <w:lang w:val="ru-RU" w:eastAsia="en-US" w:bidi="ar-SA"/>
      </w:rPr>
    </w:lvl>
    <w:lvl w:ilvl="3">
      <w:numFmt w:val="bullet"/>
      <w:lvlText w:val="•"/>
      <w:lvlJc w:val="left"/>
      <w:pPr>
        <w:ind w:left="3509" w:hanging="540"/>
      </w:pPr>
      <w:rPr>
        <w:rFonts w:hint="default"/>
        <w:lang w:val="ru-RU" w:eastAsia="en-US" w:bidi="ar-SA"/>
      </w:rPr>
    </w:lvl>
    <w:lvl w:ilvl="4">
      <w:numFmt w:val="bullet"/>
      <w:lvlText w:val="•"/>
      <w:lvlJc w:val="left"/>
      <w:pPr>
        <w:ind w:left="4593" w:hanging="540"/>
      </w:pPr>
      <w:rPr>
        <w:rFonts w:hint="default"/>
        <w:lang w:val="ru-RU" w:eastAsia="en-US" w:bidi="ar-SA"/>
      </w:rPr>
    </w:lvl>
    <w:lvl w:ilvl="5">
      <w:numFmt w:val="bullet"/>
      <w:lvlText w:val="•"/>
      <w:lvlJc w:val="left"/>
      <w:pPr>
        <w:ind w:left="5678" w:hanging="540"/>
      </w:pPr>
      <w:rPr>
        <w:rFonts w:hint="default"/>
        <w:lang w:val="ru-RU" w:eastAsia="en-US" w:bidi="ar-SA"/>
      </w:rPr>
    </w:lvl>
    <w:lvl w:ilvl="6">
      <w:numFmt w:val="bullet"/>
      <w:lvlText w:val="•"/>
      <w:lvlJc w:val="left"/>
      <w:pPr>
        <w:ind w:left="6762" w:hanging="540"/>
      </w:pPr>
      <w:rPr>
        <w:rFonts w:hint="default"/>
        <w:lang w:val="ru-RU" w:eastAsia="en-US" w:bidi="ar-SA"/>
      </w:rPr>
    </w:lvl>
    <w:lvl w:ilvl="7">
      <w:numFmt w:val="bullet"/>
      <w:lvlText w:val="•"/>
      <w:lvlJc w:val="left"/>
      <w:pPr>
        <w:ind w:left="7847" w:hanging="540"/>
      </w:pPr>
      <w:rPr>
        <w:rFonts w:hint="default"/>
        <w:lang w:val="ru-RU" w:eastAsia="en-US" w:bidi="ar-SA"/>
      </w:rPr>
    </w:lvl>
    <w:lvl w:ilvl="8">
      <w:numFmt w:val="bullet"/>
      <w:lvlText w:val="•"/>
      <w:lvlJc w:val="left"/>
      <w:pPr>
        <w:ind w:left="8931" w:hanging="540"/>
      </w:pPr>
      <w:rPr>
        <w:rFonts w:hint="default"/>
        <w:lang w:val="ru-RU" w:eastAsia="en-US" w:bidi="ar-SA"/>
      </w:rPr>
    </w:lvl>
  </w:abstractNum>
  <w:abstractNum w:abstractNumId="22">
    <w:nsid w:val="1FB1715C"/>
    <w:multiLevelType w:val="hybridMultilevel"/>
    <w:tmpl w:val="6CD6C2DC"/>
    <w:lvl w:ilvl="0" w:tplc="11C06A88">
      <w:start w:val="2"/>
      <w:numFmt w:val="decimal"/>
      <w:lvlText w:val="%1."/>
      <w:lvlJc w:val="left"/>
      <w:pPr>
        <w:ind w:left="339" w:hanging="240"/>
        <w:jc w:val="right"/>
      </w:pPr>
      <w:rPr>
        <w:rFonts w:hint="default"/>
        <w:spacing w:val="0"/>
        <w:w w:val="100"/>
        <w:lang w:val="ru-RU" w:eastAsia="en-US" w:bidi="ar-SA"/>
      </w:rPr>
    </w:lvl>
    <w:lvl w:ilvl="1" w:tplc="82463F1C">
      <w:numFmt w:val="bullet"/>
      <w:lvlText w:val="•"/>
      <w:lvlJc w:val="left"/>
      <w:pPr>
        <w:ind w:left="1414" w:hanging="240"/>
      </w:pPr>
      <w:rPr>
        <w:rFonts w:hint="default"/>
        <w:lang w:val="ru-RU" w:eastAsia="en-US" w:bidi="ar-SA"/>
      </w:rPr>
    </w:lvl>
    <w:lvl w:ilvl="2" w:tplc="9C3E755E">
      <w:numFmt w:val="bullet"/>
      <w:lvlText w:val="•"/>
      <w:lvlJc w:val="left"/>
      <w:pPr>
        <w:ind w:left="2488" w:hanging="240"/>
      </w:pPr>
      <w:rPr>
        <w:rFonts w:hint="default"/>
        <w:lang w:val="ru-RU" w:eastAsia="en-US" w:bidi="ar-SA"/>
      </w:rPr>
    </w:lvl>
    <w:lvl w:ilvl="3" w:tplc="37947066">
      <w:numFmt w:val="bullet"/>
      <w:lvlText w:val="•"/>
      <w:lvlJc w:val="left"/>
      <w:pPr>
        <w:ind w:left="3562" w:hanging="240"/>
      </w:pPr>
      <w:rPr>
        <w:rFonts w:hint="default"/>
        <w:lang w:val="ru-RU" w:eastAsia="en-US" w:bidi="ar-SA"/>
      </w:rPr>
    </w:lvl>
    <w:lvl w:ilvl="4" w:tplc="6C509D76">
      <w:numFmt w:val="bullet"/>
      <w:lvlText w:val="•"/>
      <w:lvlJc w:val="left"/>
      <w:pPr>
        <w:ind w:left="4636" w:hanging="240"/>
      </w:pPr>
      <w:rPr>
        <w:rFonts w:hint="default"/>
        <w:lang w:val="ru-RU" w:eastAsia="en-US" w:bidi="ar-SA"/>
      </w:rPr>
    </w:lvl>
    <w:lvl w:ilvl="5" w:tplc="691834A2">
      <w:numFmt w:val="bullet"/>
      <w:lvlText w:val="•"/>
      <w:lvlJc w:val="left"/>
      <w:pPr>
        <w:ind w:left="5710" w:hanging="240"/>
      </w:pPr>
      <w:rPr>
        <w:rFonts w:hint="default"/>
        <w:lang w:val="ru-RU" w:eastAsia="en-US" w:bidi="ar-SA"/>
      </w:rPr>
    </w:lvl>
    <w:lvl w:ilvl="6" w:tplc="7B503B5C">
      <w:numFmt w:val="bullet"/>
      <w:lvlText w:val="•"/>
      <w:lvlJc w:val="left"/>
      <w:pPr>
        <w:ind w:left="6784" w:hanging="240"/>
      </w:pPr>
      <w:rPr>
        <w:rFonts w:hint="default"/>
        <w:lang w:val="ru-RU" w:eastAsia="en-US" w:bidi="ar-SA"/>
      </w:rPr>
    </w:lvl>
    <w:lvl w:ilvl="7" w:tplc="A5FEA4CE">
      <w:numFmt w:val="bullet"/>
      <w:lvlText w:val="•"/>
      <w:lvlJc w:val="left"/>
      <w:pPr>
        <w:ind w:left="7858" w:hanging="240"/>
      </w:pPr>
      <w:rPr>
        <w:rFonts w:hint="default"/>
        <w:lang w:val="ru-RU" w:eastAsia="en-US" w:bidi="ar-SA"/>
      </w:rPr>
    </w:lvl>
    <w:lvl w:ilvl="8" w:tplc="F288F00A">
      <w:numFmt w:val="bullet"/>
      <w:lvlText w:val="•"/>
      <w:lvlJc w:val="left"/>
      <w:pPr>
        <w:ind w:left="8932" w:hanging="240"/>
      </w:pPr>
      <w:rPr>
        <w:rFonts w:hint="default"/>
        <w:lang w:val="ru-RU" w:eastAsia="en-US" w:bidi="ar-SA"/>
      </w:rPr>
    </w:lvl>
  </w:abstractNum>
  <w:abstractNum w:abstractNumId="23">
    <w:nsid w:val="202A2589"/>
    <w:multiLevelType w:val="hybridMultilevel"/>
    <w:tmpl w:val="8306E904"/>
    <w:lvl w:ilvl="0" w:tplc="FF8A0140">
      <w:numFmt w:val="bullet"/>
      <w:lvlText w:val=""/>
      <w:lvlJc w:val="left"/>
      <w:pPr>
        <w:ind w:left="1637" w:hanging="339"/>
      </w:pPr>
      <w:rPr>
        <w:rFonts w:ascii="Symbol" w:eastAsia="Symbol" w:hAnsi="Symbol" w:cs="Symbol" w:hint="default"/>
        <w:b w:val="0"/>
        <w:bCs w:val="0"/>
        <w:i w:val="0"/>
        <w:iCs w:val="0"/>
        <w:spacing w:val="0"/>
        <w:w w:val="100"/>
        <w:sz w:val="24"/>
        <w:szCs w:val="24"/>
        <w:lang w:val="ru-RU" w:eastAsia="en-US" w:bidi="ar-SA"/>
      </w:rPr>
    </w:lvl>
    <w:lvl w:ilvl="1" w:tplc="538A5EFC">
      <w:numFmt w:val="bullet"/>
      <w:lvlText w:val="•"/>
      <w:lvlJc w:val="left"/>
      <w:pPr>
        <w:ind w:left="2525" w:hanging="339"/>
      </w:pPr>
      <w:rPr>
        <w:rFonts w:hint="default"/>
        <w:lang w:val="ru-RU" w:eastAsia="en-US" w:bidi="ar-SA"/>
      </w:rPr>
    </w:lvl>
    <w:lvl w:ilvl="2" w:tplc="5B9A93AC">
      <w:numFmt w:val="bullet"/>
      <w:lvlText w:val="•"/>
      <w:lvlJc w:val="left"/>
      <w:pPr>
        <w:ind w:left="3410" w:hanging="339"/>
      </w:pPr>
      <w:rPr>
        <w:rFonts w:hint="default"/>
        <w:lang w:val="ru-RU" w:eastAsia="en-US" w:bidi="ar-SA"/>
      </w:rPr>
    </w:lvl>
    <w:lvl w:ilvl="3" w:tplc="DBE8D428">
      <w:numFmt w:val="bullet"/>
      <w:lvlText w:val="•"/>
      <w:lvlJc w:val="left"/>
      <w:pPr>
        <w:ind w:left="4295" w:hanging="339"/>
      </w:pPr>
      <w:rPr>
        <w:rFonts w:hint="default"/>
        <w:lang w:val="ru-RU" w:eastAsia="en-US" w:bidi="ar-SA"/>
      </w:rPr>
    </w:lvl>
    <w:lvl w:ilvl="4" w:tplc="BA3E51A8">
      <w:numFmt w:val="bullet"/>
      <w:lvlText w:val="•"/>
      <w:lvlJc w:val="left"/>
      <w:pPr>
        <w:ind w:left="5180" w:hanging="339"/>
      </w:pPr>
      <w:rPr>
        <w:rFonts w:hint="default"/>
        <w:lang w:val="ru-RU" w:eastAsia="en-US" w:bidi="ar-SA"/>
      </w:rPr>
    </w:lvl>
    <w:lvl w:ilvl="5" w:tplc="F1503F9A">
      <w:numFmt w:val="bullet"/>
      <w:lvlText w:val="•"/>
      <w:lvlJc w:val="left"/>
      <w:pPr>
        <w:ind w:left="6065" w:hanging="339"/>
      </w:pPr>
      <w:rPr>
        <w:rFonts w:hint="default"/>
        <w:lang w:val="ru-RU" w:eastAsia="en-US" w:bidi="ar-SA"/>
      </w:rPr>
    </w:lvl>
    <w:lvl w:ilvl="6" w:tplc="6248DBD2">
      <w:numFmt w:val="bullet"/>
      <w:lvlText w:val="•"/>
      <w:lvlJc w:val="left"/>
      <w:pPr>
        <w:ind w:left="6950" w:hanging="339"/>
      </w:pPr>
      <w:rPr>
        <w:rFonts w:hint="default"/>
        <w:lang w:val="ru-RU" w:eastAsia="en-US" w:bidi="ar-SA"/>
      </w:rPr>
    </w:lvl>
    <w:lvl w:ilvl="7" w:tplc="99E67100">
      <w:numFmt w:val="bullet"/>
      <w:lvlText w:val="•"/>
      <w:lvlJc w:val="left"/>
      <w:pPr>
        <w:ind w:left="7835" w:hanging="339"/>
      </w:pPr>
      <w:rPr>
        <w:rFonts w:hint="default"/>
        <w:lang w:val="ru-RU" w:eastAsia="en-US" w:bidi="ar-SA"/>
      </w:rPr>
    </w:lvl>
    <w:lvl w:ilvl="8" w:tplc="813E9FA6">
      <w:numFmt w:val="bullet"/>
      <w:lvlText w:val="•"/>
      <w:lvlJc w:val="left"/>
      <w:pPr>
        <w:ind w:left="8720" w:hanging="339"/>
      </w:pPr>
      <w:rPr>
        <w:rFonts w:hint="default"/>
        <w:lang w:val="ru-RU" w:eastAsia="en-US" w:bidi="ar-SA"/>
      </w:rPr>
    </w:lvl>
  </w:abstractNum>
  <w:abstractNum w:abstractNumId="24">
    <w:nsid w:val="21310DC9"/>
    <w:multiLevelType w:val="hybridMultilevel"/>
    <w:tmpl w:val="2EE6AA8A"/>
    <w:lvl w:ilvl="0" w:tplc="DBD892E8">
      <w:start w:val="1"/>
      <w:numFmt w:val="decimal"/>
      <w:lvlText w:val="%1."/>
      <w:lvlJc w:val="left"/>
      <w:pPr>
        <w:ind w:left="232" w:hanging="3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866EA0">
      <w:numFmt w:val="bullet"/>
      <w:lvlText w:val="•"/>
      <w:lvlJc w:val="left"/>
      <w:pPr>
        <w:ind w:left="1266" w:hanging="399"/>
      </w:pPr>
      <w:rPr>
        <w:rFonts w:hint="default"/>
        <w:lang w:val="ru-RU" w:eastAsia="en-US" w:bidi="ar-SA"/>
      </w:rPr>
    </w:lvl>
    <w:lvl w:ilvl="2" w:tplc="7CFA134C">
      <w:numFmt w:val="bullet"/>
      <w:lvlText w:val="•"/>
      <w:lvlJc w:val="left"/>
      <w:pPr>
        <w:ind w:left="2293" w:hanging="399"/>
      </w:pPr>
      <w:rPr>
        <w:rFonts w:hint="default"/>
        <w:lang w:val="ru-RU" w:eastAsia="en-US" w:bidi="ar-SA"/>
      </w:rPr>
    </w:lvl>
    <w:lvl w:ilvl="3" w:tplc="8A845604">
      <w:numFmt w:val="bullet"/>
      <w:lvlText w:val="•"/>
      <w:lvlJc w:val="left"/>
      <w:pPr>
        <w:ind w:left="3319" w:hanging="399"/>
      </w:pPr>
      <w:rPr>
        <w:rFonts w:hint="default"/>
        <w:lang w:val="ru-RU" w:eastAsia="en-US" w:bidi="ar-SA"/>
      </w:rPr>
    </w:lvl>
    <w:lvl w:ilvl="4" w:tplc="5C2C7520">
      <w:numFmt w:val="bullet"/>
      <w:lvlText w:val="•"/>
      <w:lvlJc w:val="left"/>
      <w:pPr>
        <w:ind w:left="4346" w:hanging="399"/>
      </w:pPr>
      <w:rPr>
        <w:rFonts w:hint="default"/>
        <w:lang w:val="ru-RU" w:eastAsia="en-US" w:bidi="ar-SA"/>
      </w:rPr>
    </w:lvl>
    <w:lvl w:ilvl="5" w:tplc="D6A2AE4E">
      <w:numFmt w:val="bullet"/>
      <w:lvlText w:val="•"/>
      <w:lvlJc w:val="left"/>
      <w:pPr>
        <w:ind w:left="5373" w:hanging="399"/>
      </w:pPr>
      <w:rPr>
        <w:rFonts w:hint="default"/>
        <w:lang w:val="ru-RU" w:eastAsia="en-US" w:bidi="ar-SA"/>
      </w:rPr>
    </w:lvl>
    <w:lvl w:ilvl="6" w:tplc="6F269F1E">
      <w:numFmt w:val="bullet"/>
      <w:lvlText w:val="•"/>
      <w:lvlJc w:val="left"/>
      <w:pPr>
        <w:ind w:left="6399" w:hanging="399"/>
      </w:pPr>
      <w:rPr>
        <w:rFonts w:hint="default"/>
        <w:lang w:val="ru-RU" w:eastAsia="en-US" w:bidi="ar-SA"/>
      </w:rPr>
    </w:lvl>
    <w:lvl w:ilvl="7" w:tplc="D7965182">
      <w:numFmt w:val="bullet"/>
      <w:lvlText w:val="•"/>
      <w:lvlJc w:val="left"/>
      <w:pPr>
        <w:ind w:left="7426" w:hanging="399"/>
      </w:pPr>
      <w:rPr>
        <w:rFonts w:hint="default"/>
        <w:lang w:val="ru-RU" w:eastAsia="en-US" w:bidi="ar-SA"/>
      </w:rPr>
    </w:lvl>
    <w:lvl w:ilvl="8" w:tplc="5B8472C0">
      <w:numFmt w:val="bullet"/>
      <w:lvlText w:val="•"/>
      <w:lvlJc w:val="left"/>
      <w:pPr>
        <w:ind w:left="8453" w:hanging="399"/>
      </w:pPr>
      <w:rPr>
        <w:rFonts w:hint="default"/>
        <w:lang w:val="ru-RU" w:eastAsia="en-US" w:bidi="ar-SA"/>
      </w:rPr>
    </w:lvl>
  </w:abstractNum>
  <w:abstractNum w:abstractNumId="25">
    <w:nsid w:val="22EE3632"/>
    <w:multiLevelType w:val="hybridMultilevel"/>
    <w:tmpl w:val="A4421B2C"/>
    <w:lvl w:ilvl="0" w:tplc="EDB4C534">
      <w:start w:val="1"/>
      <w:numFmt w:val="decimal"/>
      <w:lvlText w:val="%1)"/>
      <w:lvlJc w:val="left"/>
      <w:pPr>
        <w:ind w:left="23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9AA778">
      <w:numFmt w:val="bullet"/>
      <w:lvlText w:val="•"/>
      <w:lvlJc w:val="left"/>
      <w:pPr>
        <w:ind w:left="1256" w:hanging="260"/>
      </w:pPr>
      <w:rPr>
        <w:rFonts w:hint="default"/>
        <w:lang w:val="ru-RU" w:eastAsia="en-US" w:bidi="ar-SA"/>
      </w:rPr>
    </w:lvl>
    <w:lvl w:ilvl="2" w:tplc="2C9474B4">
      <w:numFmt w:val="bullet"/>
      <w:lvlText w:val="•"/>
      <w:lvlJc w:val="left"/>
      <w:pPr>
        <w:ind w:left="2273" w:hanging="260"/>
      </w:pPr>
      <w:rPr>
        <w:rFonts w:hint="default"/>
        <w:lang w:val="ru-RU" w:eastAsia="en-US" w:bidi="ar-SA"/>
      </w:rPr>
    </w:lvl>
    <w:lvl w:ilvl="3" w:tplc="941470B0">
      <w:numFmt w:val="bullet"/>
      <w:lvlText w:val="•"/>
      <w:lvlJc w:val="left"/>
      <w:pPr>
        <w:ind w:left="3289" w:hanging="260"/>
      </w:pPr>
      <w:rPr>
        <w:rFonts w:hint="default"/>
        <w:lang w:val="ru-RU" w:eastAsia="en-US" w:bidi="ar-SA"/>
      </w:rPr>
    </w:lvl>
    <w:lvl w:ilvl="4" w:tplc="8930942A">
      <w:numFmt w:val="bullet"/>
      <w:lvlText w:val="•"/>
      <w:lvlJc w:val="left"/>
      <w:pPr>
        <w:ind w:left="4306" w:hanging="260"/>
      </w:pPr>
      <w:rPr>
        <w:rFonts w:hint="default"/>
        <w:lang w:val="ru-RU" w:eastAsia="en-US" w:bidi="ar-SA"/>
      </w:rPr>
    </w:lvl>
    <w:lvl w:ilvl="5" w:tplc="86B8AA02">
      <w:numFmt w:val="bullet"/>
      <w:lvlText w:val="•"/>
      <w:lvlJc w:val="left"/>
      <w:pPr>
        <w:ind w:left="5323" w:hanging="260"/>
      </w:pPr>
      <w:rPr>
        <w:rFonts w:hint="default"/>
        <w:lang w:val="ru-RU" w:eastAsia="en-US" w:bidi="ar-SA"/>
      </w:rPr>
    </w:lvl>
    <w:lvl w:ilvl="6" w:tplc="9468BD50">
      <w:numFmt w:val="bullet"/>
      <w:lvlText w:val="•"/>
      <w:lvlJc w:val="left"/>
      <w:pPr>
        <w:ind w:left="6339" w:hanging="260"/>
      </w:pPr>
      <w:rPr>
        <w:rFonts w:hint="default"/>
        <w:lang w:val="ru-RU" w:eastAsia="en-US" w:bidi="ar-SA"/>
      </w:rPr>
    </w:lvl>
    <w:lvl w:ilvl="7" w:tplc="571AF4A4">
      <w:numFmt w:val="bullet"/>
      <w:lvlText w:val="•"/>
      <w:lvlJc w:val="left"/>
      <w:pPr>
        <w:ind w:left="7356" w:hanging="260"/>
      </w:pPr>
      <w:rPr>
        <w:rFonts w:hint="default"/>
        <w:lang w:val="ru-RU" w:eastAsia="en-US" w:bidi="ar-SA"/>
      </w:rPr>
    </w:lvl>
    <w:lvl w:ilvl="8" w:tplc="F05E0930">
      <w:numFmt w:val="bullet"/>
      <w:lvlText w:val="•"/>
      <w:lvlJc w:val="left"/>
      <w:pPr>
        <w:ind w:left="8373" w:hanging="260"/>
      </w:pPr>
      <w:rPr>
        <w:rFonts w:hint="default"/>
        <w:lang w:val="ru-RU" w:eastAsia="en-US" w:bidi="ar-SA"/>
      </w:rPr>
    </w:lvl>
  </w:abstractNum>
  <w:abstractNum w:abstractNumId="26">
    <w:nsid w:val="23C7410E"/>
    <w:multiLevelType w:val="multilevel"/>
    <w:tmpl w:val="01068C80"/>
    <w:lvl w:ilvl="0">
      <w:start w:val="136"/>
      <w:numFmt w:val="decimal"/>
      <w:lvlText w:val="%1"/>
      <w:lvlJc w:val="left"/>
      <w:pPr>
        <w:ind w:left="100" w:hanging="840"/>
        <w:jc w:val="left"/>
      </w:pPr>
      <w:rPr>
        <w:rFonts w:hint="default"/>
        <w:lang w:val="ru-RU" w:eastAsia="en-US" w:bidi="ar-SA"/>
      </w:rPr>
    </w:lvl>
    <w:lvl w:ilvl="1">
      <w:start w:val="3"/>
      <w:numFmt w:val="decimal"/>
      <w:lvlText w:val="%1.%2"/>
      <w:lvlJc w:val="left"/>
      <w:pPr>
        <w:ind w:left="100" w:hanging="840"/>
        <w:jc w:val="left"/>
      </w:pPr>
      <w:rPr>
        <w:rFonts w:hint="default"/>
        <w:lang w:val="ru-RU" w:eastAsia="en-US" w:bidi="ar-SA"/>
      </w:rPr>
    </w:lvl>
    <w:lvl w:ilvl="2">
      <w:start w:val="1"/>
      <w:numFmt w:val="decimal"/>
      <w:lvlText w:val="%1.%2.%3."/>
      <w:lvlJc w:val="left"/>
      <w:pPr>
        <w:ind w:left="100"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4."/>
      <w:lvlJc w:val="left"/>
      <w:pPr>
        <w:ind w:left="1370"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17" w:hanging="346"/>
      </w:pPr>
      <w:rPr>
        <w:rFonts w:hint="default"/>
        <w:lang w:val="ru-RU" w:eastAsia="en-US" w:bidi="ar-SA"/>
      </w:rPr>
    </w:lvl>
    <w:lvl w:ilvl="5">
      <w:numFmt w:val="bullet"/>
      <w:lvlText w:val="•"/>
      <w:lvlJc w:val="left"/>
      <w:pPr>
        <w:ind w:left="5429" w:hanging="346"/>
      </w:pPr>
      <w:rPr>
        <w:rFonts w:hint="default"/>
        <w:lang w:val="ru-RU" w:eastAsia="en-US" w:bidi="ar-SA"/>
      </w:rPr>
    </w:lvl>
    <w:lvl w:ilvl="6">
      <w:numFmt w:val="bullet"/>
      <w:lvlText w:val="•"/>
      <w:lvlJc w:val="left"/>
      <w:pPr>
        <w:ind w:left="6441" w:hanging="346"/>
      </w:pPr>
      <w:rPr>
        <w:rFonts w:hint="default"/>
        <w:lang w:val="ru-RU" w:eastAsia="en-US" w:bidi="ar-SA"/>
      </w:rPr>
    </w:lvl>
    <w:lvl w:ilvl="7">
      <w:numFmt w:val="bullet"/>
      <w:lvlText w:val="•"/>
      <w:lvlJc w:val="left"/>
      <w:pPr>
        <w:ind w:left="7454" w:hanging="346"/>
      </w:pPr>
      <w:rPr>
        <w:rFonts w:hint="default"/>
        <w:lang w:val="ru-RU" w:eastAsia="en-US" w:bidi="ar-SA"/>
      </w:rPr>
    </w:lvl>
    <w:lvl w:ilvl="8">
      <w:numFmt w:val="bullet"/>
      <w:lvlText w:val="•"/>
      <w:lvlJc w:val="left"/>
      <w:pPr>
        <w:ind w:left="8466" w:hanging="346"/>
      </w:pPr>
      <w:rPr>
        <w:rFonts w:hint="default"/>
        <w:lang w:val="ru-RU" w:eastAsia="en-US" w:bidi="ar-SA"/>
      </w:rPr>
    </w:lvl>
  </w:abstractNum>
  <w:abstractNum w:abstractNumId="27">
    <w:nsid w:val="24A7650D"/>
    <w:multiLevelType w:val="hybridMultilevel"/>
    <w:tmpl w:val="F1D8A6C6"/>
    <w:lvl w:ilvl="0" w:tplc="8C18E042">
      <w:start w:val="10"/>
      <w:numFmt w:val="decimal"/>
      <w:lvlText w:val="%1"/>
      <w:lvlJc w:val="left"/>
      <w:pPr>
        <w:ind w:left="639"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2C6DD9A">
      <w:numFmt w:val="bullet"/>
      <w:lvlText w:val="•"/>
      <w:lvlJc w:val="left"/>
      <w:pPr>
        <w:ind w:left="1684" w:hanging="300"/>
      </w:pPr>
      <w:rPr>
        <w:rFonts w:hint="default"/>
        <w:lang w:val="ru-RU" w:eastAsia="en-US" w:bidi="ar-SA"/>
      </w:rPr>
    </w:lvl>
    <w:lvl w:ilvl="2" w:tplc="117ABDD6">
      <w:numFmt w:val="bullet"/>
      <w:lvlText w:val="•"/>
      <w:lvlJc w:val="left"/>
      <w:pPr>
        <w:ind w:left="2728" w:hanging="300"/>
      </w:pPr>
      <w:rPr>
        <w:rFonts w:hint="default"/>
        <w:lang w:val="ru-RU" w:eastAsia="en-US" w:bidi="ar-SA"/>
      </w:rPr>
    </w:lvl>
    <w:lvl w:ilvl="3" w:tplc="3104AF9A">
      <w:numFmt w:val="bullet"/>
      <w:lvlText w:val="•"/>
      <w:lvlJc w:val="left"/>
      <w:pPr>
        <w:ind w:left="3772" w:hanging="300"/>
      </w:pPr>
      <w:rPr>
        <w:rFonts w:hint="default"/>
        <w:lang w:val="ru-RU" w:eastAsia="en-US" w:bidi="ar-SA"/>
      </w:rPr>
    </w:lvl>
    <w:lvl w:ilvl="4" w:tplc="15582370">
      <w:numFmt w:val="bullet"/>
      <w:lvlText w:val="•"/>
      <w:lvlJc w:val="left"/>
      <w:pPr>
        <w:ind w:left="4816" w:hanging="300"/>
      </w:pPr>
      <w:rPr>
        <w:rFonts w:hint="default"/>
        <w:lang w:val="ru-RU" w:eastAsia="en-US" w:bidi="ar-SA"/>
      </w:rPr>
    </w:lvl>
    <w:lvl w:ilvl="5" w:tplc="0872534E">
      <w:numFmt w:val="bullet"/>
      <w:lvlText w:val="•"/>
      <w:lvlJc w:val="left"/>
      <w:pPr>
        <w:ind w:left="5860" w:hanging="300"/>
      </w:pPr>
      <w:rPr>
        <w:rFonts w:hint="default"/>
        <w:lang w:val="ru-RU" w:eastAsia="en-US" w:bidi="ar-SA"/>
      </w:rPr>
    </w:lvl>
    <w:lvl w:ilvl="6" w:tplc="6CBCE2FC">
      <w:numFmt w:val="bullet"/>
      <w:lvlText w:val="•"/>
      <w:lvlJc w:val="left"/>
      <w:pPr>
        <w:ind w:left="6904" w:hanging="300"/>
      </w:pPr>
      <w:rPr>
        <w:rFonts w:hint="default"/>
        <w:lang w:val="ru-RU" w:eastAsia="en-US" w:bidi="ar-SA"/>
      </w:rPr>
    </w:lvl>
    <w:lvl w:ilvl="7" w:tplc="8708ADE0">
      <w:numFmt w:val="bullet"/>
      <w:lvlText w:val="•"/>
      <w:lvlJc w:val="left"/>
      <w:pPr>
        <w:ind w:left="7948" w:hanging="300"/>
      </w:pPr>
      <w:rPr>
        <w:rFonts w:hint="default"/>
        <w:lang w:val="ru-RU" w:eastAsia="en-US" w:bidi="ar-SA"/>
      </w:rPr>
    </w:lvl>
    <w:lvl w:ilvl="8" w:tplc="EA36C34E">
      <w:numFmt w:val="bullet"/>
      <w:lvlText w:val="•"/>
      <w:lvlJc w:val="left"/>
      <w:pPr>
        <w:ind w:left="8992" w:hanging="300"/>
      </w:pPr>
      <w:rPr>
        <w:rFonts w:hint="default"/>
        <w:lang w:val="ru-RU" w:eastAsia="en-US" w:bidi="ar-SA"/>
      </w:rPr>
    </w:lvl>
  </w:abstractNum>
  <w:abstractNum w:abstractNumId="28">
    <w:nsid w:val="24DC3DEC"/>
    <w:multiLevelType w:val="hybridMultilevel"/>
    <w:tmpl w:val="A3846A84"/>
    <w:lvl w:ilvl="0" w:tplc="AD10B738">
      <w:numFmt w:val="bullet"/>
      <w:lvlText w:val="•"/>
      <w:lvlJc w:val="left"/>
      <w:pPr>
        <w:ind w:left="377"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8B5E398E">
      <w:numFmt w:val="bullet"/>
      <w:lvlText w:val="•"/>
      <w:lvlJc w:val="left"/>
      <w:pPr>
        <w:ind w:left="1392" w:hanging="145"/>
      </w:pPr>
      <w:rPr>
        <w:rFonts w:hint="default"/>
        <w:lang w:val="ru-RU" w:eastAsia="en-US" w:bidi="ar-SA"/>
      </w:rPr>
    </w:lvl>
    <w:lvl w:ilvl="2" w:tplc="5F6C373E">
      <w:numFmt w:val="bullet"/>
      <w:lvlText w:val="•"/>
      <w:lvlJc w:val="left"/>
      <w:pPr>
        <w:ind w:left="2405" w:hanging="145"/>
      </w:pPr>
      <w:rPr>
        <w:rFonts w:hint="default"/>
        <w:lang w:val="ru-RU" w:eastAsia="en-US" w:bidi="ar-SA"/>
      </w:rPr>
    </w:lvl>
    <w:lvl w:ilvl="3" w:tplc="D4E28F48">
      <w:numFmt w:val="bullet"/>
      <w:lvlText w:val="•"/>
      <w:lvlJc w:val="left"/>
      <w:pPr>
        <w:ind w:left="3417" w:hanging="145"/>
      </w:pPr>
      <w:rPr>
        <w:rFonts w:hint="default"/>
        <w:lang w:val="ru-RU" w:eastAsia="en-US" w:bidi="ar-SA"/>
      </w:rPr>
    </w:lvl>
    <w:lvl w:ilvl="4" w:tplc="1E6C6024">
      <w:numFmt w:val="bullet"/>
      <w:lvlText w:val="•"/>
      <w:lvlJc w:val="left"/>
      <w:pPr>
        <w:ind w:left="4430" w:hanging="145"/>
      </w:pPr>
      <w:rPr>
        <w:rFonts w:hint="default"/>
        <w:lang w:val="ru-RU" w:eastAsia="en-US" w:bidi="ar-SA"/>
      </w:rPr>
    </w:lvl>
    <w:lvl w:ilvl="5" w:tplc="BFE2FCD0">
      <w:numFmt w:val="bullet"/>
      <w:lvlText w:val="•"/>
      <w:lvlJc w:val="left"/>
      <w:pPr>
        <w:ind w:left="5443" w:hanging="145"/>
      </w:pPr>
      <w:rPr>
        <w:rFonts w:hint="default"/>
        <w:lang w:val="ru-RU" w:eastAsia="en-US" w:bidi="ar-SA"/>
      </w:rPr>
    </w:lvl>
    <w:lvl w:ilvl="6" w:tplc="7A00E6C2">
      <w:numFmt w:val="bullet"/>
      <w:lvlText w:val="•"/>
      <w:lvlJc w:val="left"/>
      <w:pPr>
        <w:ind w:left="6455" w:hanging="145"/>
      </w:pPr>
      <w:rPr>
        <w:rFonts w:hint="default"/>
        <w:lang w:val="ru-RU" w:eastAsia="en-US" w:bidi="ar-SA"/>
      </w:rPr>
    </w:lvl>
    <w:lvl w:ilvl="7" w:tplc="61044CF2">
      <w:numFmt w:val="bullet"/>
      <w:lvlText w:val="•"/>
      <w:lvlJc w:val="left"/>
      <w:pPr>
        <w:ind w:left="7468" w:hanging="145"/>
      </w:pPr>
      <w:rPr>
        <w:rFonts w:hint="default"/>
        <w:lang w:val="ru-RU" w:eastAsia="en-US" w:bidi="ar-SA"/>
      </w:rPr>
    </w:lvl>
    <w:lvl w:ilvl="8" w:tplc="481A836C">
      <w:numFmt w:val="bullet"/>
      <w:lvlText w:val="•"/>
      <w:lvlJc w:val="left"/>
      <w:pPr>
        <w:ind w:left="8481" w:hanging="145"/>
      </w:pPr>
      <w:rPr>
        <w:rFonts w:hint="default"/>
        <w:lang w:val="ru-RU" w:eastAsia="en-US" w:bidi="ar-SA"/>
      </w:rPr>
    </w:lvl>
  </w:abstractNum>
  <w:abstractNum w:abstractNumId="29">
    <w:nsid w:val="25586A05"/>
    <w:multiLevelType w:val="hybridMultilevel"/>
    <w:tmpl w:val="26D4D972"/>
    <w:lvl w:ilvl="0" w:tplc="692894F8">
      <w:start w:val="1"/>
      <w:numFmt w:val="decimal"/>
      <w:lvlText w:val="%1"/>
      <w:lvlJc w:val="left"/>
      <w:pPr>
        <w:ind w:left="377"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14D45A">
      <w:numFmt w:val="bullet"/>
      <w:lvlText w:val="•"/>
      <w:lvlJc w:val="left"/>
      <w:pPr>
        <w:ind w:left="1392" w:hanging="293"/>
      </w:pPr>
      <w:rPr>
        <w:rFonts w:hint="default"/>
        <w:lang w:val="ru-RU" w:eastAsia="en-US" w:bidi="ar-SA"/>
      </w:rPr>
    </w:lvl>
    <w:lvl w:ilvl="2" w:tplc="2488CC66">
      <w:numFmt w:val="bullet"/>
      <w:lvlText w:val="•"/>
      <w:lvlJc w:val="left"/>
      <w:pPr>
        <w:ind w:left="2405" w:hanging="293"/>
      </w:pPr>
      <w:rPr>
        <w:rFonts w:hint="default"/>
        <w:lang w:val="ru-RU" w:eastAsia="en-US" w:bidi="ar-SA"/>
      </w:rPr>
    </w:lvl>
    <w:lvl w:ilvl="3" w:tplc="1B18C796">
      <w:numFmt w:val="bullet"/>
      <w:lvlText w:val="•"/>
      <w:lvlJc w:val="left"/>
      <w:pPr>
        <w:ind w:left="3417" w:hanging="293"/>
      </w:pPr>
      <w:rPr>
        <w:rFonts w:hint="default"/>
        <w:lang w:val="ru-RU" w:eastAsia="en-US" w:bidi="ar-SA"/>
      </w:rPr>
    </w:lvl>
    <w:lvl w:ilvl="4" w:tplc="7A184E8E">
      <w:numFmt w:val="bullet"/>
      <w:lvlText w:val="•"/>
      <w:lvlJc w:val="left"/>
      <w:pPr>
        <w:ind w:left="4430" w:hanging="293"/>
      </w:pPr>
      <w:rPr>
        <w:rFonts w:hint="default"/>
        <w:lang w:val="ru-RU" w:eastAsia="en-US" w:bidi="ar-SA"/>
      </w:rPr>
    </w:lvl>
    <w:lvl w:ilvl="5" w:tplc="182E13AC">
      <w:numFmt w:val="bullet"/>
      <w:lvlText w:val="•"/>
      <w:lvlJc w:val="left"/>
      <w:pPr>
        <w:ind w:left="5443" w:hanging="293"/>
      </w:pPr>
      <w:rPr>
        <w:rFonts w:hint="default"/>
        <w:lang w:val="ru-RU" w:eastAsia="en-US" w:bidi="ar-SA"/>
      </w:rPr>
    </w:lvl>
    <w:lvl w:ilvl="6" w:tplc="1B6C65B6">
      <w:numFmt w:val="bullet"/>
      <w:lvlText w:val="•"/>
      <w:lvlJc w:val="left"/>
      <w:pPr>
        <w:ind w:left="6455" w:hanging="293"/>
      </w:pPr>
      <w:rPr>
        <w:rFonts w:hint="default"/>
        <w:lang w:val="ru-RU" w:eastAsia="en-US" w:bidi="ar-SA"/>
      </w:rPr>
    </w:lvl>
    <w:lvl w:ilvl="7" w:tplc="75386488">
      <w:numFmt w:val="bullet"/>
      <w:lvlText w:val="•"/>
      <w:lvlJc w:val="left"/>
      <w:pPr>
        <w:ind w:left="7468" w:hanging="293"/>
      </w:pPr>
      <w:rPr>
        <w:rFonts w:hint="default"/>
        <w:lang w:val="ru-RU" w:eastAsia="en-US" w:bidi="ar-SA"/>
      </w:rPr>
    </w:lvl>
    <w:lvl w:ilvl="8" w:tplc="3DA8DEE0">
      <w:numFmt w:val="bullet"/>
      <w:lvlText w:val="•"/>
      <w:lvlJc w:val="left"/>
      <w:pPr>
        <w:ind w:left="8481" w:hanging="293"/>
      </w:pPr>
      <w:rPr>
        <w:rFonts w:hint="default"/>
        <w:lang w:val="ru-RU" w:eastAsia="en-US" w:bidi="ar-SA"/>
      </w:rPr>
    </w:lvl>
  </w:abstractNum>
  <w:abstractNum w:abstractNumId="30">
    <w:nsid w:val="25E338E9"/>
    <w:multiLevelType w:val="hybridMultilevel"/>
    <w:tmpl w:val="0AB86F9A"/>
    <w:lvl w:ilvl="0" w:tplc="F378E9E2">
      <w:start w:val="1"/>
      <w:numFmt w:val="decimal"/>
      <w:lvlText w:val="%1)"/>
      <w:lvlJc w:val="left"/>
      <w:pPr>
        <w:ind w:left="1093"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17AC7F50">
      <w:numFmt w:val="bullet"/>
      <w:lvlText w:val=""/>
      <w:lvlJc w:val="left"/>
      <w:pPr>
        <w:ind w:left="1159" w:hanging="142"/>
      </w:pPr>
      <w:rPr>
        <w:rFonts w:ascii="Symbol" w:eastAsia="Symbol" w:hAnsi="Symbol" w:cs="Symbol" w:hint="default"/>
        <w:b w:val="0"/>
        <w:bCs w:val="0"/>
        <w:i w:val="0"/>
        <w:iCs w:val="0"/>
        <w:spacing w:val="0"/>
        <w:w w:val="100"/>
        <w:sz w:val="24"/>
        <w:szCs w:val="24"/>
        <w:lang w:val="ru-RU" w:eastAsia="en-US" w:bidi="ar-SA"/>
      </w:rPr>
    </w:lvl>
    <w:lvl w:ilvl="2" w:tplc="8E7A5A38">
      <w:numFmt w:val="bullet"/>
      <w:lvlText w:val="•"/>
      <w:lvlJc w:val="left"/>
      <w:pPr>
        <w:ind w:left="2187" w:hanging="142"/>
      </w:pPr>
      <w:rPr>
        <w:rFonts w:hint="default"/>
        <w:lang w:val="ru-RU" w:eastAsia="en-US" w:bidi="ar-SA"/>
      </w:rPr>
    </w:lvl>
    <w:lvl w:ilvl="3" w:tplc="94D2BAB2">
      <w:numFmt w:val="bullet"/>
      <w:lvlText w:val="•"/>
      <w:lvlJc w:val="left"/>
      <w:pPr>
        <w:ind w:left="3214" w:hanging="142"/>
      </w:pPr>
      <w:rPr>
        <w:rFonts w:hint="default"/>
        <w:lang w:val="ru-RU" w:eastAsia="en-US" w:bidi="ar-SA"/>
      </w:rPr>
    </w:lvl>
    <w:lvl w:ilvl="4" w:tplc="C0C280C4">
      <w:numFmt w:val="bullet"/>
      <w:lvlText w:val="•"/>
      <w:lvlJc w:val="left"/>
      <w:pPr>
        <w:ind w:left="4242" w:hanging="142"/>
      </w:pPr>
      <w:rPr>
        <w:rFonts w:hint="default"/>
        <w:lang w:val="ru-RU" w:eastAsia="en-US" w:bidi="ar-SA"/>
      </w:rPr>
    </w:lvl>
    <w:lvl w:ilvl="5" w:tplc="3DCACA14">
      <w:numFmt w:val="bullet"/>
      <w:lvlText w:val="•"/>
      <w:lvlJc w:val="left"/>
      <w:pPr>
        <w:ind w:left="5269" w:hanging="142"/>
      </w:pPr>
      <w:rPr>
        <w:rFonts w:hint="default"/>
        <w:lang w:val="ru-RU" w:eastAsia="en-US" w:bidi="ar-SA"/>
      </w:rPr>
    </w:lvl>
    <w:lvl w:ilvl="6" w:tplc="2042D0A0">
      <w:numFmt w:val="bullet"/>
      <w:lvlText w:val="•"/>
      <w:lvlJc w:val="left"/>
      <w:pPr>
        <w:ind w:left="6296" w:hanging="142"/>
      </w:pPr>
      <w:rPr>
        <w:rFonts w:hint="default"/>
        <w:lang w:val="ru-RU" w:eastAsia="en-US" w:bidi="ar-SA"/>
      </w:rPr>
    </w:lvl>
    <w:lvl w:ilvl="7" w:tplc="13E6BBA2">
      <w:numFmt w:val="bullet"/>
      <w:lvlText w:val="•"/>
      <w:lvlJc w:val="left"/>
      <w:pPr>
        <w:ind w:left="7324" w:hanging="142"/>
      </w:pPr>
      <w:rPr>
        <w:rFonts w:hint="default"/>
        <w:lang w:val="ru-RU" w:eastAsia="en-US" w:bidi="ar-SA"/>
      </w:rPr>
    </w:lvl>
    <w:lvl w:ilvl="8" w:tplc="B4EC2FE4">
      <w:numFmt w:val="bullet"/>
      <w:lvlText w:val="•"/>
      <w:lvlJc w:val="left"/>
      <w:pPr>
        <w:ind w:left="8351" w:hanging="142"/>
      </w:pPr>
      <w:rPr>
        <w:rFonts w:hint="default"/>
        <w:lang w:val="ru-RU" w:eastAsia="en-US" w:bidi="ar-SA"/>
      </w:rPr>
    </w:lvl>
  </w:abstractNum>
  <w:abstractNum w:abstractNumId="31">
    <w:nsid w:val="27A06AAA"/>
    <w:multiLevelType w:val="hybridMultilevel"/>
    <w:tmpl w:val="8682BC50"/>
    <w:lvl w:ilvl="0" w:tplc="CD84C7E8">
      <w:numFmt w:val="bullet"/>
      <w:lvlText w:val="-"/>
      <w:lvlJc w:val="left"/>
      <w:pPr>
        <w:ind w:left="33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1B2AA90">
      <w:numFmt w:val="bullet"/>
      <w:lvlText w:val="•"/>
      <w:lvlJc w:val="left"/>
      <w:pPr>
        <w:ind w:left="1414" w:hanging="140"/>
      </w:pPr>
      <w:rPr>
        <w:rFonts w:hint="default"/>
        <w:lang w:val="ru-RU" w:eastAsia="en-US" w:bidi="ar-SA"/>
      </w:rPr>
    </w:lvl>
    <w:lvl w:ilvl="2" w:tplc="DB26CEEA">
      <w:numFmt w:val="bullet"/>
      <w:lvlText w:val="•"/>
      <w:lvlJc w:val="left"/>
      <w:pPr>
        <w:ind w:left="2488" w:hanging="140"/>
      </w:pPr>
      <w:rPr>
        <w:rFonts w:hint="default"/>
        <w:lang w:val="ru-RU" w:eastAsia="en-US" w:bidi="ar-SA"/>
      </w:rPr>
    </w:lvl>
    <w:lvl w:ilvl="3" w:tplc="776CC640">
      <w:numFmt w:val="bullet"/>
      <w:lvlText w:val="•"/>
      <w:lvlJc w:val="left"/>
      <w:pPr>
        <w:ind w:left="3562" w:hanging="140"/>
      </w:pPr>
      <w:rPr>
        <w:rFonts w:hint="default"/>
        <w:lang w:val="ru-RU" w:eastAsia="en-US" w:bidi="ar-SA"/>
      </w:rPr>
    </w:lvl>
    <w:lvl w:ilvl="4" w:tplc="0860CDAC">
      <w:numFmt w:val="bullet"/>
      <w:lvlText w:val="•"/>
      <w:lvlJc w:val="left"/>
      <w:pPr>
        <w:ind w:left="4636" w:hanging="140"/>
      </w:pPr>
      <w:rPr>
        <w:rFonts w:hint="default"/>
        <w:lang w:val="ru-RU" w:eastAsia="en-US" w:bidi="ar-SA"/>
      </w:rPr>
    </w:lvl>
    <w:lvl w:ilvl="5" w:tplc="FFA4E286">
      <w:numFmt w:val="bullet"/>
      <w:lvlText w:val="•"/>
      <w:lvlJc w:val="left"/>
      <w:pPr>
        <w:ind w:left="5710" w:hanging="140"/>
      </w:pPr>
      <w:rPr>
        <w:rFonts w:hint="default"/>
        <w:lang w:val="ru-RU" w:eastAsia="en-US" w:bidi="ar-SA"/>
      </w:rPr>
    </w:lvl>
    <w:lvl w:ilvl="6" w:tplc="BCE42716">
      <w:numFmt w:val="bullet"/>
      <w:lvlText w:val="•"/>
      <w:lvlJc w:val="left"/>
      <w:pPr>
        <w:ind w:left="6784" w:hanging="140"/>
      </w:pPr>
      <w:rPr>
        <w:rFonts w:hint="default"/>
        <w:lang w:val="ru-RU" w:eastAsia="en-US" w:bidi="ar-SA"/>
      </w:rPr>
    </w:lvl>
    <w:lvl w:ilvl="7" w:tplc="00B6A7DE">
      <w:numFmt w:val="bullet"/>
      <w:lvlText w:val="•"/>
      <w:lvlJc w:val="left"/>
      <w:pPr>
        <w:ind w:left="7858" w:hanging="140"/>
      </w:pPr>
      <w:rPr>
        <w:rFonts w:hint="default"/>
        <w:lang w:val="ru-RU" w:eastAsia="en-US" w:bidi="ar-SA"/>
      </w:rPr>
    </w:lvl>
    <w:lvl w:ilvl="8" w:tplc="934C6194">
      <w:numFmt w:val="bullet"/>
      <w:lvlText w:val="•"/>
      <w:lvlJc w:val="left"/>
      <w:pPr>
        <w:ind w:left="8932" w:hanging="140"/>
      </w:pPr>
      <w:rPr>
        <w:rFonts w:hint="default"/>
        <w:lang w:val="ru-RU" w:eastAsia="en-US" w:bidi="ar-SA"/>
      </w:rPr>
    </w:lvl>
  </w:abstractNum>
  <w:abstractNum w:abstractNumId="32">
    <w:nsid w:val="29654F32"/>
    <w:multiLevelType w:val="hybridMultilevel"/>
    <w:tmpl w:val="DF9AB18C"/>
    <w:lvl w:ilvl="0" w:tplc="BA280DFA">
      <w:start w:val="1"/>
      <w:numFmt w:val="decimal"/>
      <w:lvlText w:val="%1)"/>
      <w:lvlJc w:val="left"/>
      <w:pPr>
        <w:ind w:left="23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6564A24">
      <w:numFmt w:val="bullet"/>
      <w:lvlText w:val="•"/>
      <w:lvlJc w:val="left"/>
      <w:pPr>
        <w:ind w:left="1256" w:hanging="260"/>
      </w:pPr>
      <w:rPr>
        <w:rFonts w:hint="default"/>
        <w:lang w:val="ru-RU" w:eastAsia="en-US" w:bidi="ar-SA"/>
      </w:rPr>
    </w:lvl>
    <w:lvl w:ilvl="2" w:tplc="D8048874">
      <w:numFmt w:val="bullet"/>
      <w:lvlText w:val="•"/>
      <w:lvlJc w:val="left"/>
      <w:pPr>
        <w:ind w:left="2273" w:hanging="260"/>
      </w:pPr>
      <w:rPr>
        <w:rFonts w:hint="default"/>
        <w:lang w:val="ru-RU" w:eastAsia="en-US" w:bidi="ar-SA"/>
      </w:rPr>
    </w:lvl>
    <w:lvl w:ilvl="3" w:tplc="73B8F37C">
      <w:numFmt w:val="bullet"/>
      <w:lvlText w:val="•"/>
      <w:lvlJc w:val="left"/>
      <w:pPr>
        <w:ind w:left="3289" w:hanging="260"/>
      </w:pPr>
      <w:rPr>
        <w:rFonts w:hint="default"/>
        <w:lang w:val="ru-RU" w:eastAsia="en-US" w:bidi="ar-SA"/>
      </w:rPr>
    </w:lvl>
    <w:lvl w:ilvl="4" w:tplc="80605A54">
      <w:numFmt w:val="bullet"/>
      <w:lvlText w:val="•"/>
      <w:lvlJc w:val="left"/>
      <w:pPr>
        <w:ind w:left="4306" w:hanging="260"/>
      </w:pPr>
      <w:rPr>
        <w:rFonts w:hint="default"/>
        <w:lang w:val="ru-RU" w:eastAsia="en-US" w:bidi="ar-SA"/>
      </w:rPr>
    </w:lvl>
    <w:lvl w:ilvl="5" w:tplc="BDE8158E">
      <w:numFmt w:val="bullet"/>
      <w:lvlText w:val="•"/>
      <w:lvlJc w:val="left"/>
      <w:pPr>
        <w:ind w:left="5323" w:hanging="260"/>
      </w:pPr>
      <w:rPr>
        <w:rFonts w:hint="default"/>
        <w:lang w:val="ru-RU" w:eastAsia="en-US" w:bidi="ar-SA"/>
      </w:rPr>
    </w:lvl>
    <w:lvl w:ilvl="6" w:tplc="4F20F436">
      <w:numFmt w:val="bullet"/>
      <w:lvlText w:val="•"/>
      <w:lvlJc w:val="left"/>
      <w:pPr>
        <w:ind w:left="6339" w:hanging="260"/>
      </w:pPr>
      <w:rPr>
        <w:rFonts w:hint="default"/>
        <w:lang w:val="ru-RU" w:eastAsia="en-US" w:bidi="ar-SA"/>
      </w:rPr>
    </w:lvl>
    <w:lvl w:ilvl="7" w:tplc="6F6E5936">
      <w:numFmt w:val="bullet"/>
      <w:lvlText w:val="•"/>
      <w:lvlJc w:val="left"/>
      <w:pPr>
        <w:ind w:left="7356" w:hanging="260"/>
      </w:pPr>
      <w:rPr>
        <w:rFonts w:hint="default"/>
        <w:lang w:val="ru-RU" w:eastAsia="en-US" w:bidi="ar-SA"/>
      </w:rPr>
    </w:lvl>
    <w:lvl w:ilvl="8" w:tplc="F76C9450">
      <w:numFmt w:val="bullet"/>
      <w:lvlText w:val="•"/>
      <w:lvlJc w:val="left"/>
      <w:pPr>
        <w:ind w:left="8373" w:hanging="260"/>
      </w:pPr>
      <w:rPr>
        <w:rFonts w:hint="default"/>
        <w:lang w:val="ru-RU" w:eastAsia="en-US" w:bidi="ar-SA"/>
      </w:rPr>
    </w:lvl>
  </w:abstractNum>
  <w:abstractNum w:abstractNumId="33">
    <w:nsid w:val="2A88642A"/>
    <w:multiLevelType w:val="hybridMultilevel"/>
    <w:tmpl w:val="D42C3FD2"/>
    <w:lvl w:ilvl="0" w:tplc="E75AF218">
      <w:start w:val="10"/>
      <w:numFmt w:val="decimal"/>
      <w:lvlText w:val="%1"/>
      <w:lvlJc w:val="left"/>
      <w:pPr>
        <w:ind w:left="1222"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tplc="02DAE4CE">
      <w:start w:val="1"/>
      <w:numFmt w:val="decimal"/>
      <w:lvlText w:val="%2)"/>
      <w:lvlJc w:val="left"/>
      <w:pPr>
        <w:ind w:left="166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2" w:tplc="567AF6A0">
      <w:numFmt w:val="bullet"/>
      <w:lvlText w:val="•"/>
      <w:lvlJc w:val="left"/>
      <w:pPr>
        <w:ind w:left="2631" w:hanging="260"/>
      </w:pPr>
      <w:rPr>
        <w:rFonts w:hint="default"/>
        <w:lang w:val="ru-RU" w:eastAsia="en-US" w:bidi="ar-SA"/>
      </w:rPr>
    </w:lvl>
    <w:lvl w:ilvl="3" w:tplc="F16EC2B4">
      <w:numFmt w:val="bullet"/>
      <w:lvlText w:val="•"/>
      <w:lvlJc w:val="left"/>
      <w:pPr>
        <w:ind w:left="3603" w:hanging="260"/>
      </w:pPr>
      <w:rPr>
        <w:rFonts w:hint="default"/>
        <w:lang w:val="ru-RU" w:eastAsia="en-US" w:bidi="ar-SA"/>
      </w:rPr>
    </w:lvl>
    <w:lvl w:ilvl="4" w:tplc="235CD16A">
      <w:numFmt w:val="bullet"/>
      <w:lvlText w:val="•"/>
      <w:lvlJc w:val="left"/>
      <w:pPr>
        <w:ind w:left="4575" w:hanging="260"/>
      </w:pPr>
      <w:rPr>
        <w:rFonts w:hint="default"/>
        <w:lang w:val="ru-RU" w:eastAsia="en-US" w:bidi="ar-SA"/>
      </w:rPr>
    </w:lvl>
    <w:lvl w:ilvl="5" w:tplc="6232B064">
      <w:numFmt w:val="bullet"/>
      <w:lvlText w:val="•"/>
      <w:lvlJc w:val="left"/>
      <w:pPr>
        <w:ind w:left="5547" w:hanging="260"/>
      </w:pPr>
      <w:rPr>
        <w:rFonts w:hint="default"/>
        <w:lang w:val="ru-RU" w:eastAsia="en-US" w:bidi="ar-SA"/>
      </w:rPr>
    </w:lvl>
    <w:lvl w:ilvl="6" w:tplc="8CAC2CB8">
      <w:numFmt w:val="bullet"/>
      <w:lvlText w:val="•"/>
      <w:lvlJc w:val="left"/>
      <w:pPr>
        <w:ind w:left="6519" w:hanging="260"/>
      </w:pPr>
      <w:rPr>
        <w:rFonts w:hint="default"/>
        <w:lang w:val="ru-RU" w:eastAsia="en-US" w:bidi="ar-SA"/>
      </w:rPr>
    </w:lvl>
    <w:lvl w:ilvl="7" w:tplc="E46242CC">
      <w:numFmt w:val="bullet"/>
      <w:lvlText w:val="•"/>
      <w:lvlJc w:val="left"/>
      <w:pPr>
        <w:ind w:left="7490" w:hanging="260"/>
      </w:pPr>
      <w:rPr>
        <w:rFonts w:hint="default"/>
        <w:lang w:val="ru-RU" w:eastAsia="en-US" w:bidi="ar-SA"/>
      </w:rPr>
    </w:lvl>
    <w:lvl w:ilvl="8" w:tplc="DEE0C01C">
      <w:numFmt w:val="bullet"/>
      <w:lvlText w:val="•"/>
      <w:lvlJc w:val="left"/>
      <w:pPr>
        <w:ind w:left="8462" w:hanging="260"/>
      </w:pPr>
      <w:rPr>
        <w:rFonts w:hint="default"/>
        <w:lang w:val="ru-RU" w:eastAsia="en-US" w:bidi="ar-SA"/>
      </w:rPr>
    </w:lvl>
  </w:abstractNum>
  <w:abstractNum w:abstractNumId="34">
    <w:nsid w:val="2BBD2B96"/>
    <w:multiLevelType w:val="hybridMultilevel"/>
    <w:tmpl w:val="C8C22F62"/>
    <w:lvl w:ilvl="0" w:tplc="18421EEA">
      <w:numFmt w:val="bullet"/>
      <w:lvlText w:val="–"/>
      <w:lvlJc w:val="left"/>
      <w:pPr>
        <w:ind w:left="339" w:hanging="251"/>
      </w:pPr>
      <w:rPr>
        <w:rFonts w:ascii="Times New Roman" w:eastAsia="Times New Roman" w:hAnsi="Times New Roman" w:cs="Times New Roman" w:hint="default"/>
        <w:b w:val="0"/>
        <w:bCs w:val="0"/>
        <w:i w:val="0"/>
        <w:iCs w:val="0"/>
        <w:spacing w:val="0"/>
        <w:w w:val="100"/>
        <w:sz w:val="24"/>
        <w:szCs w:val="24"/>
        <w:lang w:val="ru-RU" w:eastAsia="en-US" w:bidi="ar-SA"/>
      </w:rPr>
    </w:lvl>
    <w:lvl w:ilvl="1" w:tplc="80ACB1D4">
      <w:numFmt w:val="bullet"/>
      <w:lvlText w:val="•"/>
      <w:lvlJc w:val="left"/>
      <w:pPr>
        <w:ind w:left="1414" w:hanging="251"/>
      </w:pPr>
      <w:rPr>
        <w:rFonts w:hint="default"/>
        <w:lang w:val="ru-RU" w:eastAsia="en-US" w:bidi="ar-SA"/>
      </w:rPr>
    </w:lvl>
    <w:lvl w:ilvl="2" w:tplc="B4FCC790">
      <w:numFmt w:val="bullet"/>
      <w:lvlText w:val="•"/>
      <w:lvlJc w:val="left"/>
      <w:pPr>
        <w:ind w:left="2488" w:hanging="251"/>
      </w:pPr>
      <w:rPr>
        <w:rFonts w:hint="default"/>
        <w:lang w:val="ru-RU" w:eastAsia="en-US" w:bidi="ar-SA"/>
      </w:rPr>
    </w:lvl>
    <w:lvl w:ilvl="3" w:tplc="875EBF42">
      <w:numFmt w:val="bullet"/>
      <w:lvlText w:val="•"/>
      <w:lvlJc w:val="left"/>
      <w:pPr>
        <w:ind w:left="3562" w:hanging="251"/>
      </w:pPr>
      <w:rPr>
        <w:rFonts w:hint="default"/>
        <w:lang w:val="ru-RU" w:eastAsia="en-US" w:bidi="ar-SA"/>
      </w:rPr>
    </w:lvl>
    <w:lvl w:ilvl="4" w:tplc="FC10BDEE">
      <w:numFmt w:val="bullet"/>
      <w:lvlText w:val="•"/>
      <w:lvlJc w:val="left"/>
      <w:pPr>
        <w:ind w:left="4636" w:hanging="251"/>
      </w:pPr>
      <w:rPr>
        <w:rFonts w:hint="default"/>
        <w:lang w:val="ru-RU" w:eastAsia="en-US" w:bidi="ar-SA"/>
      </w:rPr>
    </w:lvl>
    <w:lvl w:ilvl="5" w:tplc="F5BE35D2">
      <w:numFmt w:val="bullet"/>
      <w:lvlText w:val="•"/>
      <w:lvlJc w:val="left"/>
      <w:pPr>
        <w:ind w:left="5710" w:hanging="251"/>
      </w:pPr>
      <w:rPr>
        <w:rFonts w:hint="default"/>
        <w:lang w:val="ru-RU" w:eastAsia="en-US" w:bidi="ar-SA"/>
      </w:rPr>
    </w:lvl>
    <w:lvl w:ilvl="6" w:tplc="28C802AC">
      <w:numFmt w:val="bullet"/>
      <w:lvlText w:val="•"/>
      <w:lvlJc w:val="left"/>
      <w:pPr>
        <w:ind w:left="6784" w:hanging="251"/>
      </w:pPr>
      <w:rPr>
        <w:rFonts w:hint="default"/>
        <w:lang w:val="ru-RU" w:eastAsia="en-US" w:bidi="ar-SA"/>
      </w:rPr>
    </w:lvl>
    <w:lvl w:ilvl="7" w:tplc="C944AACA">
      <w:numFmt w:val="bullet"/>
      <w:lvlText w:val="•"/>
      <w:lvlJc w:val="left"/>
      <w:pPr>
        <w:ind w:left="7858" w:hanging="251"/>
      </w:pPr>
      <w:rPr>
        <w:rFonts w:hint="default"/>
        <w:lang w:val="ru-RU" w:eastAsia="en-US" w:bidi="ar-SA"/>
      </w:rPr>
    </w:lvl>
    <w:lvl w:ilvl="8" w:tplc="B78CEA4A">
      <w:numFmt w:val="bullet"/>
      <w:lvlText w:val="•"/>
      <w:lvlJc w:val="left"/>
      <w:pPr>
        <w:ind w:left="8932" w:hanging="251"/>
      </w:pPr>
      <w:rPr>
        <w:rFonts w:hint="default"/>
        <w:lang w:val="ru-RU" w:eastAsia="en-US" w:bidi="ar-SA"/>
      </w:rPr>
    </w:lvl>
  </w:abstractNum>
  <w:abstractNum w:abstractNumId="35">
    <w:nsid w:val="2E522B34"/>
    <w:multiLevelType w:val="hybridMultilevel"/>
    <w:tmpl w:val="3030EF10"/>
    <w:lvl w:ilvl="0" w:tplc="00F2BBAC">
      <w:start w:val="1"/>
      <w:numFmt w:val="decimal"/>
      <w:lvlText w:val="%1)"/>
      <w:lvlJc w:val="left"/>
      <w:pPr>
        <w:ind w:left="4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500AC8C">
      <w:numFmt w:val="bullet"/>
      <w:lvlText w:val="•"/>
      <w:lvlJc w:val="left"/>
      <w:pPr>
        <w:ind w:left="1490" w:hanging="260"/>
      </w:pPr>
      <w:rPr>
        <w:rFonts w:hint="default"/>
        <w:lang w:val="ru-RU" w:eastAsia="en-US" w:bidi="ar-SA"/>
      </w:rPr>
    </w:lvl>
    <w:lvl w:ilvl="2" w:tplc="F22E5CC8">
      <w:numFmt w:val="bullet"/>
      <w:lvlText w:val="•"/>
      <w:lvlJc w:val="left"/>
      <w:pPr>
        <w:ind w:left="2481" w:hanging="260"/>
      </w:pPr>
      <w:rPr>
        <w:rFonts w:hint="default"/>
        <w:lang w:val="ru-RU" w:eastAsia="en-US" w:bidi="ar-SA"/>
      </w:rPr>
    </w:lvl>
    <w:lvl w:ilvl="3" w:tplc="EC7CF5C6">
      <w:numFmt w:val="bullet"/>
      <w:lvlText w:val="•"/>
      <w:lvlJc w:val="left"/>
      <w:pPr>
        <w:ind w:left="3471" w:hanging="260"/>
      </w:pPr>
      <w:rPr>
        <w:rFonts w:hint="default"/>
        <w:lang w:val="ru-RU" w:eastAsia="en-US" w:bidi="ar-SA"/>
      </w:rPr>
    </w:lvl>
    <w:lvl w:ilvl="4" w:tplc="2EC4937E">
      <w:numFmt w:val="bullet"/>
      <w:lvlText w:val="•"/>
      <w:lvlJc w:val="left"/>
      <w:pPr>
        <w:ind w:left="4462" w:hanging="260"/>
      </w:pPr>
      <w:rPr>
        <w:rFonts w:hint="default"/>
        <w:lang w:val="ru-RU" w:eastAsia="en-US" w:bidi="ar-SA"/>
      </w:rPr>
    </w:lvl>
    <w:lvl w:ilvl="5" w:tplc="DA36C1CC">
      <w:numFmt w:val="bullet"/>
      <w:lvlText w:val="•"/>
      <w:lvlJc w:val="left"/>
      <w:pPr>
        <w:ind w:left="5453" w:hanging="260"/>
      </w:pPr>
      <w:rPr>
        <w:rFonts w:hint="default"/>
        <w:lang w:val="ru-RU" w:eastAsia="en-US" w:bidi="ar-SA"/>
      </w:rPr>
    </w:lvl>
    <w:lvl w:ilvl="6" w:tplc="63088B4C">
      <w:numFmt w:val="bullet"/>
      <w:lvlText w:val="•"/>
      <w:lvlJc w:val="left"/>
      <w:pPr>
        <w:ind w:left="6443" w:hanging="260"/>
      </w:pPr>
      <w:rPr>
        <w:rFonts w:hint="default"/>
        <w:lang w:val="ru-RU" w:eastAsia="en-US" w:bidi="ar-SA"/>
      </w:rPr>
    </w:lvl>
    <w:lvl w:ilvl="7" w:tplc="77685C9E">
      <w:numFmt w:val="bullet"/>
      <w:lvlText w:val="•"/>
      <w:lvlJc w:val="left"/>
      <w:pPr>
        <w:ind w:left="7434" w:hanging="260"/>
      </w:pPr>
      <w:rPr>
        <w:rFonts w:hint="default"/>
        <w:lang w:val="ru-RU" w:eastAsia="en-US" w:bidi="ar-SA"/>
      </w:rPr>
    </w:lvl>
    <w:lvl w:ilvl="8" w:tplc="6DCCACAC">
      <w:numFmt w:val="bullet"/>
      <w:lvlText w:val="•"/>
      <w:lvlJc w:val="left"/>
      <w:pPr>
        <w:ind w:left="8425" w:hanging="260"/>
      </w:pPr>
      <w:rPr>
        <w:rFonts w:hint="default"/>
        <w:lang w:val="ru-RU" w:eastAsia="en-US" w:bidi="ar-SA"/>
      </w:rPr>
    </w:lvl>
  </w:abstractNum>
  <w:abstractNum w:abstractNumId="36">
    <w:nsid w:val="2F923441"/>
    <w:multiLevelType w:val="hybridMultilevel"/>
    <w:tmpl w:val="E3E68252"/>
    <w:lvl w:ilvl="0" w:tplc="2968FF3A">
      <w:numFmt w:val="bullet"/>
      <w:lvlText w:val=""/>
      <w:lvlJc w:val="left"/>
      <w:pPr>
        <w:ind w:left="532" w:hanging="1278"/>
      </w:pPr>
      <w:rPr>
        <w:rFonts w:ascii="Wingdings" w:eastAsia="Wingdings" w:hAnsi="Wingdings" w:cs="Wingdings" w:hint="default"/>
        <w:b w:val="0"/>
        <w:bCs w:val="0"/>
        <w:i w:val="0"/>
        <w:iCs w:val="0"/>
        <w:spacing w:val="0"/>
        <w:w w:val="100"/>
        <w:sz w:val="24"/>
        <w:szCs w:val="24"/>
        <w:lang w:val="ru-RU" w:eastAsia="en-US" w:bidi="ar-SA"/>
      </w:rPr>
    </w:lvl>
    <w:lvl w:ilvl="1" w:tplc="231660C0">
      <w:numFmt w:val="bullet"/>
      <w:lvlText w:val=""/>
      <w:lvlJc w:val="left"/>
      <w:pPr>
        <w:ind w:left="1253" w:hanging="360"/>
      </w:pPr>
      <w:rPr>
        <w:rFonts w:ascii="Symbol" w:eastAsia="Symbol" w:hAnsi="Symbol" w:cs="Symbol" w:hint="default"/>
        <w:b w:val="0"/>
        <w:bCs w:val="0"/>
        <w:i w:val="0"/>
        <w:iCs w:val="0"/>
        <w:spacing w:val="0"/>
        <w:w w:val="99"/>
        <w:sz w:val="20"/>
        <w:szCs w:val="20"/>
        <w:lang w:val="ru-RU" w:eastAsia="en-US" w:bidi="ar-SA"/>
      </w:rPr>
    </w:lvl>
    <w:lvl w:ilvl="2" w:tplc="072C918E">
      <w:numFmt w:val="bullet"/>
      <w:lvlText w:val=""/>
      <w:lvlJc w:val="left"/>
      <w:pPr>
        <w:ind w:left="1469" w:hanging="339"/>
      </w:pPr>
      <w:rPr>
        <w:rFonts w:ascii="Symbol" w:eastAsia="Symbol" w:hAnsi="Symbol" w:cs="Symbol" w:hint="default"/>
        <w:b w:val="0"/>
        <w:bCs w:val="0"/>
        <w:i w:val="0"/>
        <w:iCs w:val="0"/>
        <w:spacing w:val="0"/>
        <w:w w:val="100"/>
        <w:sz w:val="24"/>
        <w:szCs w:val="24"/>
        <w:lang w:val="ru-RU" w:eastAsia="en-US" w:bidi="ar-SA"/>
      </w:rPr>
    </w:lvl>
    <w:lvl w:ilvl="3" w:tplc="56AEDDEC">
      <w:start w:val="1"/>
      <w:numFmt w:val="decimal"/>
      <w:lvlText w:val="%4."/>
      <w:lvlJc w:val="left"/>
      <w:pPr>
        <w:ind w:left="1699"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tplc="39A60FC0">
      <w:numFmt w:val="bullet"/>
      <w:lvlText w:val="•"/>
      <w:lvlJc w:val="left"/>
      <w:pPr>
        <w:ind w:left="3072" w:hanging="243"/>
      </w:pPr>
      <w:rPr>
        <w:rFonts w:hint="default"/>
        <w:lang w:val="ru-RU" w:eastAsia="en-US" w:bidi="ar-SA"/>
      </w:rPr>
    </w:lvl>
    <w:lvl w:ilvl="5" w:tplc="9EE07C24">
      <w:numFmt w:val="bullet"/>
      <w:lvlText w:val="•"/>
      <w:lvlJc w:val="left"/>
      <w:pPr>
        <w:ind w:left="4444" w:hanging="243"/>
      </w:pPr>
      <w:rPr>
        <w:rFonts w:hint="default"/>
        <w:lang w:val="ru-RU" w:eastAsia="en-US" w:bidi="ar-SA"/>
      </w:rPr>
    </w:lvl>
    <w:lvl w:ilvl="6" w:tplc="08FE5D9A">
      <w:numFmt w:val="bullet"/>
      <w:lvlText w:val="•"/>
      <w:lvlJc w:val="left"/>
      <w:pPr>
        <w:ind w:left="5817" w:hanging="243"/>
      </w:pPr>
      <w:rPr>
        <w:rFonts w:hint="default"/>
        <w:lang w:val="ru-RU" w:eastAsia="en-US" w:bidi="ar-SA"/>
      </w:rPr>
    </w:lvl>
    <w:lvl w:ilvl="7" w:tplc="5D006368">
      <w:numFmt w:val="bullet"/>
      <w:lvlText w:val="•"/>
      <w:lvlJc w:val="left"/>
      <w:pPr>
        <w:ind w:left="7189" w:hanging="243"/>
      </w:pPr>
      <w:rPr>
        <w:rFonts w:hint="default"/>
        <w:lang w:val="ru-RU" w:eastAsia="en-US" w:bidi="ar-SA"/>
      </w:rPr>
    </w:lvl>
    <w:lvl w:ilvl="8" w:tplc="F95494CA">
      <w:numFmt w:val="bullet"/>
      <w:lvlText w:val="•"/>
      <w:lvlJc w:val="left"/>
      <w:pPr>
        <w:ind w:left="8561" w:hanging="243"/>
      </w:pPr>
      <w:rPr>
        <w:rFonts w:hint="default"/>
        <w:lang w:val="ru-RU" w:eastAsia="en-US" w:bidi="ar-SA"/>
      </w:rPr>
    </w:lvl>
  </w:abstractNum>
  <w:abstractNum w:abstractNumId="37">
    <w:nsid w:val="30B83D19"/>
    <w:multiLevelType w:val="hybridMultilevel"/>
    <w:tmpl w:val="4F68A2B2"/>
    <w:lvl w:ilvl="0" w:tplc="293E9C18">
      <w:start w:val="1"/>
      <w:numFmt w:val="decimal"/>
      <w:lvlText w:val="%1."/>
      <w:lvlJc w:val="left"/>
      <w:pPr>
        <w:ind w:left="47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B60230">
      <w:numFmt w:val="bullet"/>
      <w:lvlText w:val="•"/>
      <w:lvlJc w:val="left"/>
      <w:pPr>
        <w:ind w:left="1482" w:hanging="240"/>
      </w:pPr>
      <w:rPr>
        <w:rFonts w:hint="default"/>
        <w:lang w:val="ru-RU" w:eastAsia="en-US" w:bidi="ar-SA"/>
      </w:rPr>
    </w:lvl>
    <w:lvl w:ilvl="2" w:tplc="3280CE54">
      <w:numFmt w:val="bullet"/>
      <w:lvlText w:val="•"/>
      <w:lvlJc w:val="left"/>
      <w:pPr>
        <w:ind w:left="2485" w:hanging="240"/>
      </w:pPr>
      <w:rPr>
        <w:rFonts w:hint="default"/>
        <w:lang w:val="ru-RU" w:eastAsia="en-US" w:bidi="ar-SA"/>
      </w:rPr>
    </w:lvl>
    <w:lvl w:ilvl="3" w:tplc="229C1DA2">
      <w:numFmt w:val="bullet"/>
      <w:lvlText w:val="•"/>
      <w:lvlJc w:val="left"/>
      <w:pPr>
        <w:ind w:left="3487" w:hanging="240"/>
      </w:pPr>
      <w:rPr>
        <w:rFonts w:hint="default"/>
        <w:lang w:val="ru-RU" w:eastAsia="en-US" w:bidi="ar-SA"/>
      </w:rPr>
    </w:lvl>
    <w:lvl w:ilvl="4" w:tplc="1DB87B38">
      <w:numFmt w:val="bullet"/>
      <w:lvlText w:val="•"/>
      <w:lvlJc w:val="left"/>
      <w:pPr>
        <w:ind w:left="4490" w:hanging="240"/>
      </w:pPr>
      <w:rPr>
        <w:rFonts w:hint="default"/>
        <w:lang w:val="ru-RU" w:eastAsia="en-US" w:bidi="ar-SA"/>
      </w:rPr>
    </w:lvl>
    <w:lvl w:ilvl="5" w:tplc="B92EC606">
      <w:numFmt w:val="bullet"/>
      <w:lvlText w:val="•"/>
      <w:lvlJc w:val="left"/>
      <w:pPr>
        <w:ind w:left="5493" w:hanging="240"/>
      </w:pPr>
      <w:rPr>
        <w:rFonts w:hint="default"/>
        <w:lang w:val="ru-RU" w:eastAsia="en-US" w:bidi="ar-SA"/>
      </w:rPr>
    </w:lvl>
    <w:lvl w:ilvl="6" w:tplc="91F4CC02">
      <w:numFmt w:val="bullet"/>
      <w:lvlText w:val="•"/>
      <w:lvlJc w:val="left"/>
      <w:pPr>
        <w:ind w:left="6495" w:hanging="240"/>
      </w:pPr>
      <w:rPr>
        <w:rFonts w:hint="default"/>
        <w:lang w:val="ru-RU" w:eastAsia="en-US" w:bidi="ar-SA"/>
      </w:rPr>
    </w:lvl>
    <w:lvl w:ilvl="7" w:tplc="2482F9EA">
      <w:numFmt w:val="bullet"/>
      <w:lvlText w:val="•"/>
      <w:lvlJc w:val="left"/>
      <w:pPr>
        <w:ind w:left="7498" w:hanging="240"/>
      </w:pPr>
      <w:rPr>
        <w:rFonts w:hint="default"/>
        <w:lang w:val="ru-RU" w:eastAsia="en-US" w:bidi="ar-SA"/>
      </w:rPr>
    </w:lvl>
    <w:lvl w:ilvl="8" w:tplc="295AC646">
      <w:numFmt w:val="bullet"/>
      <w:lvlText w:val="•"/>
      <w:lvlJc w:val="left"/>
      <w:pPr>
        <w:ind w:left="8501" w:hanging="240"/>
      </w:pPr>
      <w:rPr>
        <w:rFonts w:hint="default"/>
        <w:lang w:val="ru-RU" w:eastAsia="en-US" w:bidi="ar-SA"/>
      </w:rPr>
    </w:lvl>
  </w:abstractNum>
  <w:abstractNum w:abstractNumId="38">
    <w:nsid w:val="35972850"/>
    <w:multiLevelType w:val="hybridMultilevel"/>
    <w:tmpl w:val="6F489032"/>
    <w:lvl w:ilvl="0" w:tplc="39C0F598">
      <w:numFmt w:val="bullet"/>
      <w:lvlText w:val=""/>
      <w:lvlJc w:val="left"/>
      <w:pPr>
        <w:ind w:left="232" w:hanging="215"/>
      </w:pPr>
      <w:rPr>
        <w:rFonts w:ascii="Symbol" w:eastAsia="Symbol" w:hAnsi="Symbol" w:cs="Symbol" w:hint="default"/>
        <w:b w:val="0"/>
        <w:bCs w:val="0"/>
        <w:i w:val="0"/>
        <w:iCs w:val="0"/>
        <w:spacing w:val="0"/>
        <w:w w:val="100"/>
        <w:sz w:val="24"/>
        <w:szCs w:val="24"/>
        <w:lang w:val="ru-RU" w:eastAsia="en-US" w:bidi="ar-SA"/>
      </w:rPr>
    </w:lvl>
    <w:lvl w:ilvl="1" w:tplc="86AC1EA2">
      <w:numFmt w:val="bullet"/>
      <w:lvlText w:val="•"/>
      <w:lvlJc w:val="left"/>
      <w:pPr>
        <w:ind w:left="1266" w:hanging="215"/>
      </w:pPr>
      <w:rPr>
        <w:rFonts w:hint="default"/>
        <w:lang w:val="ru-RU" w:eastAsia="en-US" w:bidi="ar-SA"/>
      </w:rPr>
    </w:lvl>
    <w:lvl w:ilvl="2" w:tplc="A2C00EDE">
      <w:numFmt w:val="bullet"/>
      <w:lvlText w:val="•"/>
      <w:lvlJc w:val="left"/>
      <w:pPr>
        <w:ind w:left="2293" w:hanging="215"/>
      </w:pPr>
      <w:rPr>
        <w:rFonts w:hint="default"/>
        <w:lang w:val="ru-RU" w:eastAsia="en-US" w:bidi="ar-SA"/>
      </w:rPr>
    </w:lvl>
    <w:lvl w:ilvl="3" w:tplc="DBBC338A">
      <w:numFmt w:val="bullet"/>
      <w:lvlText w:val="•"/>
      <w:lvlJc w:val="left"/>
      <w:pPr>
        <w:ind w:left="3319" w:hanging="215"/>
      </w:pPr>
      <w:rPr>
        <w:rFonts w:hint="default"/>
        <w:lang w:val="ru-RU" w:eastAsia="en-US" w:bidi="ar-SA"/>
      </w:rPr>
    </w:lvl>
    <w:lvl w:ilvl="4" w:tplc="B00AE242">
      <w:numFmt w:val="bullet"/>
      <w:lvlText w:val="•"/>
      <w:lvlJc w:val="left"/>
      <w:pPr>
        <w:ind w:left="4346" w:hanging="215"/>
      </w:pPr>
      <w:rPr>
        <w:rFonts w:hint="default"/>
        <w:lang w:val="ru-RU" w:eastAsia="en-US" w:bidi="ar-SA"/>
      </w:rPr>
    </w:lvl>
    <w:lvl w:ilvl="5" w:tplc="79EE1922">
      <w:numFmt w:val="bullet"/>
      <w:lvlText w:val="•"/>
      <w:lvlJc w:val="left"/>
      <w:pPr>
        <w:ind w:left="5373" w:hanging="215"/>
      </w:pPr>
      <w:rPr>
        <w:rFonts w:hint="default"/>
        <w:lang w:val="ru-RU" w:eastAsia="en-US" w:bidi="ar-SA"/>
      </w:rPr>
    </w:lvl>
    <w:lvl w:ilvl="6" w:tplc="744032AC">
      <w:numFmt w:val="bullet"/>
      <w:lvlText w:val="•"/>
      <w:lvlJc w:val="left"/>
      <w:pPr>
        <w:ind w:left="6399" w:hanging="215"/>
      </w:pPr>
      <w:rPr>
        <w:rFonts w:hint="default"/>
        <w:lang w:val="ru-RU" w:eastAsia="en-US" w:bidi="ar-SA"/>
      </w:rPr>
    </w:lvl>
    <w:lvl w:ilvl="7" w:tplc="56CC5180">
      <w:numFmt w:val="bullet"/>
      <w:lvlText w:val="•"/>
      <w:lvlJc w:val="left"/>
      <w:pPr>
        <w:ind w:left="7426" w:hanging="215"/>
      </w:pPr>
      <w:rPr>
        <w:rFonts w:hint="default"/>
        <w:lang w:val="ru-RU" w:eastAsia="en-US" w:bidi="ar-SA"/>
      </w:rPr>
    </w:lvl>
    <w:lvl w:ilvl="8" w:tplc="18B8C1DA">
      <w:numFmt w:val="bullet"/>
      <w:lvlText w:val="•"/>
      <w:lvlJc w:val="left"/>
      <w:pPr>
        <w:ind w:left="8453" w:hanging="215"/>
      </w:pPr>
      <w:rPr>
        <w:rFonts w:hint="default"/>
        <w:lang w:val="ru-RU" w:eastAsia="en-US" w:bidi="ar-SA"/>
      </w:rPr>
    </w:lvl>
  </w:abstractNum>
  <w:abstractNum w:abstractNumId="39">
    <w:nsid w:val="364F34CA"/>
    <w:multiLevelType w:val="hybridMultilevel"/>
    <w:tmpl w:val="C7D4BDB4"/>
    <w:lvl w:ilvl="0" w:tplc="2550F694">
      <w:start w:val="1"/>
      <w:numFmt w:val="decimal"/>
      <w:lvlText w:val="%1."/>
      <w:lvlJc w:val="left"/>
      <w:pPr>
        <w:ind w:left="317" w:hanging="267"/>
        <w:jc w:val="left"/>
      </w:pPr>
      <w:rPr>
        <w:rFonts w:ascii="Times New Roman" w:eastAsia="Times New Roman" w:hAnsi="Times New Roman" w:cs="Times New Roman" w:hint="default"/>
        <w:b w:val="0"/>
        <w:bCs w:val="0"/>
        <w:i w:val="0"/>
        <w:iCs w:val="0"/>
        <w:spacing w:val="0"/>
        <w:w w:val="89"/>
        <w:sz w:val="24"/>
        <w:szCs w:val="24"/>
        <w:lang w:val="ru-RU" w:eastAsia="en-US" w:bidi="ar-SA"/>
      </w:rPr>
    </w:lvl>
    <w:lvl w:ilvl="1" w:tplc="422044D6">
      <w:numFmt w:val="bullet"/>
      <w:lvlText w:val="•"/>
      <w:lvlJc w:val="left"/>
      <w:pPr>
        <w:ind w:left="1337" w:hanging="267"/>
      </w:pPr>
      <w:rPr>
        <w:rFonts w:hint="default"/>
        <w:lang w:val="ru-RU" w:eastAsia="en-US" w:bidi="ar-SA"/>
      </w:rPr>
    </w:lvl>
    <w:lvl w:ilvl="2" w:tplc="2FDC93C2">
      <w:numFmt w:val="bullet"/>
      <w:lvlText w:val="•"/>
      <w:lvlJc w:val="left"/>
      <w:pPr>
        <w:ind w:left="2354" w:hanging="267"/>
      </w:pPr>
      <w:rPr>
        <w:rFonts w:hint="default"/>
        <w:lang w:val="ru-RU" w:eastAsia="en-US" w:bidi="ar-SA"/>
      </w:rPr>
    </w:lvl>
    <w:lvl w:ilvl="3" w:tplc="0BA055B8">
      <w:numFmt w:val="bullet"/>
      <w:lvlText w:val="•"/>
      <w:lvlJc w:val="left"/>
      <w:pPr>
        <w:ind w:left="3371" w:hanging="267"/>
      </w:pPr>
      <w:rPr>
        <w:rFonts w:hint="default"/>
        <w:lang w:val="ru-RU" w:eastAsia="en-US" w:bidi="ar-SA"/>
      </w:rPr>
    </w:lvl>
    <w:lvl w:ilvl="4" w:tplc="F2728274">
      <w:numFmt w:val="bullet"/>
      <w:lvlText w:val="•"/>
      <w:lvlJc w:val="left"/>
      <w:pPr>
        <w:ind w:left="4388" w:hanging="267"/>
      </w:pPr>
      <w:rPr>
        <w:rFonts w:hint="default"/>
        <w:lang w:val="ru-RU" w:eastAsia="en-US" w:bidi="ar-SA"/>
      </w:rPr>
    </w:lvl>
    <w:lvl w:ilvl="5" w:tplc="33B62ED8">
      <w:numFmt w:val="bullet"/>
      <w:lvlText w:val="•"/>
      <w:lvlJc w:val="left"/>
      <w:pPr>
        <w:ind w:left="5405" w:hanging="267"/>
      </w:pPr>
      <w:rPr>
        <w:rFonts w:hint="default"/>
        <w:lang w:val="ru-RU" w:eastAsia="en-US" w:bidi="ar-SA"/>
      </w:rPr>
    </w:lvl>
    <w:lvl w:ilvl="6" w:tplc="667C1E58">
      <w:numFmt w:val="bullet"/>
      <w:lvlText w:val="•"/>
      <w:lvlJc w:val="left"/>
      <w:pPr>
        <w:ind w:left="6422" w:hanging="267"/>
      </w:pPr>
      <w:rPr>
        <w:rFonts w:hint="default"/>
        <w:lang w:val="ru-RU" w:eastAsia="en-US" w:bidi="ar-SA"/>
      </w:rPr>
    </w:lvl>
    <w:lvl w:ilvl="7" w:tplc="9E885CCE">
      <w:numFmt w:val="bullet"/>
      <w:lvlText w:val="•"/>
      <w:lvlJc w:val="left"/>
      <w:pPr>
        <w:ind w:left="7439" w:hanging="267"/>
      </w:pPr>
      <w:rPr>
        <w:rFonts w:hint="default"/>
        <w:lang w:val="ru-RU" w:eastAsia="en-US" w:bidi="ar-SA"/>
      </w:rPr>
    </w:lvl>
    <w:lvl w:ilvl="8" w:tplc="E79E1A3A">
      <w:numFmt w:val="bullet"/>
      <w:lvlText w:val="•"/>
      <w:lvlJc w:val="left"/>
      <w:pPr>
        <w:ind w:left="8456" w:hanging="267"/>
      </w:pPr>
      <w:rPr>
        <w:rFonts w:hint="default"/>
        <w:lang w:val="ru-RU" w:eastAsia="en-US" w:bidi="ar-SA"/>
      </w:rPr>
    </w:lvl>
  </w:abstractNum>
  <w:abstractNum w:abstractNumId="40">
    <w:nsid w:val="38E278E2"/>
    <w:multiLevelType w:val="hybridMultilevel"/>
    <w:tmpl w:val="878697F2"/>
    <w:lvl w:ilvl="0" w:tplc="987AFAC4">
      <w:numFmt w:val="bullet"/>
      <w:lvlText w:val="•"/>
      <w:lvlJc w:val="left"/>
      <w:pPr>
        <w:ind w:left="749"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B28C2104">
      <w:numFmt w:val="bullet"/>
      <w:lvlText w:val=""/>
      <w:lvlJc w:val="left"/>
      <w:pPr>
        <w:ind w:left="1253" w:hanging="360"/>
      </w:pPr>
      <w:rPr>
        <w:rFonts w:ascii="Symbol" w:eastAsia="Symbol" w:hAnsi="Symbol" w:cs="Symbol" w:hint="default"/>
        <w:b w:val="0"/>
        <w:bCs w:val="0"/>
        <w:i w:val="0"/>
        <w:iCs w:val="0"/>
        <w:spacing w:val="0"/>
        <w:w w:val="99"/>
        <w:sz w:val="20"/>
        <w:szCs w:val="20"/>
        <w:lang w:val="ru-RU" w:eastAsia="en-US" w:bidi="ar-SA"/>
      </w:rPr>
    </w:lvl>
    <w:lvl w:ilvl="2" w:tplc="FAB453F0">
      <w:numFmt w:val="bullet"/>
      <w:lvlText w:val="•"/>
      <w:lvlJc w:val="left"/>
      <w:pPr>
        <w:ind w:left="2376" w:hanging="360"/>
      </w:pPr>
      <w:rPr>
        <w:rFonts w:hint="default"/>
        <w:lang w:val="ru-RU" w:eastAsia="en-US" w:bidi="ar-SA"/>
      </w:rPr>
    </w:lvl>
    <w:lvl w:ilvl="3" w:tplc="75301DD0">
      <w:numFmt w:val="bullet"/>
      <w:lvlText w:val="•"/>
      <w:lvlJc w:val="left"/>
      <w:pPr>
        <w:ind w:left="3492" w:hanging="360"/>
      </w:pPr>
      <w:rPr>
        <w:rFonts w:hint="default"/>
        <w:lang w:val="ru-RU" w:eastAsia="en-US" w:bidi="ar-SA"/>
      </w:rPr>
    </w:lvl>
    <w:lvl w:ilvl="4" w:tplc="373C64DA">
      <w:numFmt w:val="bullet"/>
      <w:lvlText w:val="•"/>
      <w:lvlJc w:val="left"/>
      <w:pPr>
        <w:ind w:left="4608" w:hanging="360"/>
      </w:pPr>
      <w:rPr>
        <w:rFonts w:hint="default"/>
        <w:lang w:val="ru-RU" w:eastAsia="en-US" w:bidi="ar-SA"/>
      </w:rPr>
    </w:lvl>
    <w:lvl w:ilvl="5" w:tplc="557042D6">
      <w:numFmt w:val="bullet"/>
      <w:lvlText w:val="•"/>
      <w:lvlJc w:val="left"/>
      <w:pPr>
        <w:ind w:left="5725" w:hanging="360"/>
      </w:pPr>
      <w:rPr>
        <w:rFonts w:hint="default"/>
        <w:lang w:val="ru-RU" w:eastAsia="en-US" w:bidi="ar-SA"/>
      </w:rPr>
    </w:lvl>
    <w:lvl w:ilvl="6" w:tplc="861E9F18">
      <w:numFmt w:val="bullet"/>
      <w:lvlText w:val="•"/>
      <w:lvlJc w:val="left"/>
      <w:pPr>
        <w:ind w:left="6841" w:hanging="360"/>
      </w:pPr>
      <w:rPr>
        <w:rFonts w:hint="default"/>
        <w:lang w:val="ru-RU" w:eastAsia="en-US" w:bidi="ar-SA"/>
      </w:rPr>
    </w:lvl>
    <w:lvl w:ilvl="7" w:tplc="CE4264DC">
      <w:numFmt w:val="bullet"/>
      <w:lvlText w:val="•"/>
      <w:lvlJc w:val="left"/>
      <w:pPr>
        <w:ind w:left="7957" w:hanging="360"/>
      </w:pPr>
      <w:rPr>
        <w:rFonts w:hint="default"/>
        <w:lang w:val="ru-RU" w:eastAsia="en-US" w:bidi="ar-SA"/>
      </w:rPr>
    </w:lvl>
    <w:lvl w:ilvl="8" w:tplc="A378B9D0">
      <w:numFmt w:val="bullet"/>
      <w:lvlText w:val="•"/>
      <w:lvlJc w:val="left"/>
      <w:pPr>
        <w:ind w:left="9073" w:hanging="360"/>
      </w:pPr>
      <w:rPr>
        <w:rFonts w:hint="default"/>
        <w:lang w:val="ru-RU" w:eastAsia="en-US" w:bidi="ar-SA"/>
      </w:rPr>
    </w:lvl>
  </w:abstractNum>
  <w:abstractNum w:abstractNumId="41">
    <w:nsid w:val="38EE45C1"/>
    <w:multiLevelType w:val="hybridMultilevel"/>
    <w:tmpl w:val="6E701C10"/>
    <w:lvl w:ilvl="0" w:tplc="D69C9DF0">
      <w:start w:val="1"/>
      <w:numFmt w:val="decimal"/>
      <w:lvlText w:val="%1)"/>
      <w:lvlJc w:val="left"/>
      <w:pPr>
        <w:ind w:left="233" w:hanging="4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C6778E">
      <w:numFmt w:val="bullet"/>
      <w:lvlText w:val="•"/>
      <w:lvlJc w:val="left"/>
      <w:pPr>
        <w:ind w:left="1256" w:hanging="408"/>
      </w:pPr>
      <w:rPr>
        <w:rFonts w:hint="default"/>
        <w:lang w:val="ru-RU" w:eastAsia="en-US" w:bidi="ar-SA"/>
      </w:rPr>
    </w:lvl>
    <w:lvl w:ilvl="2" w:tplc="22509806">
      <w:numFmt w:val="bullet"/>
      <w:lvlText w:val="•"/>
      <w:lvlJc w:val="left"/>
      <w:pPr>
        <w:ind w:left="2273" w:hanging="408"/>
      </w:pPr>
      <w:rPr>
        <w:rFonts w:hint="default"/>
        <w:lang w:val="ru-RU" w:eastAsia="en-US" w:bidi="ar-SA"/>
      </w:rPr>
    </w:lvl>
    <w:lvl w:ilvl="3" w:tplc="AD680C68">
      <w:numFmt w:val="bullet"/>
      <w:lvlText w:val="•"/>
      <w:lvlJc w:val="left"/>
      <w:pPr>
        <w:ind w:left="3289" w:hanging="408"/>
      </w:pPr>
      <w:rPr>
        <w:rFonts w:hint="default"/>
        <w:lang w:val="ru-RU" w:eastAsia="en-US" w:bidi="ar-SA"/>
      </w:rPr>
    </w:lvl>
    <w:lvl w:ilvl="4" w:tplc="31D06FE8">
      <w:numFmt w:val="bullet"/>
      <w:lvlText w:val="•"/>
      <w:lvlJc w:val="left"/>
      <w:pPr>
        <w:ind w:left="4306" w:hanging="408"/>
      </w:pPr>
      <w:rPr>
        <w:rFonts w:hint="default"/>
        <w:lang w:val="ru-RU" w:eastAsia="en-US" w:bidi="ar-SA"/>
      </w:rPr>
    </w:lvl>
    <w:lvl w:ilvl="5" w:tplc="A5FE9404">
      <w:numFmt w:val="bullet"/>
      <w:lvlText w:val="•"/>
      <w:lvlJc w:val="left"/>
      <w:pPr>
        <w:ind w:left="5323" w:hanging="408"/>
      </w:pPr>
      <w:rPr>
        <w:rFonts w:hint="default"/>
        <w:lang w:val="ru-RU" w:eastAsia="en-US" w:bidi="ar-SA"/>
      </w:rPr>
    </w:lvl>
    <w:lvl w:ilvl="6" w:tplc="D026ECAE">
      <w:numFmt w:val="bullet"/>
      <w:lvlText w:val="•"/>
      <w:lvlJc w:val="left"/>
      <w:pPr>
        <w:ind w:left="6339" w:hanging="408"/>
      </w:pPr>
      <w:rPr>
        <w:rFonts w:hint="default"/>
        <w:lang w:val="ru-RU" w:eastAsia="en-US" w:bidi="ar-SA"/>
      </w:rPr>
    </w:lvl>
    <w:lvl w:ilvl="7" w:tplc="71F64DDC">
      <w:numFmt w:val="bullet"/>
      <w:lvlText w:val="•"/>
      <w:lvlJc w:val="left"/>
      <w:pPr>
        <w:ind w:left="7356" w:hanging="408"/>
      </w:pPr>
      <w:rPr>
        <w:rFonts w:hint="default"/>
        <w:lang w:val="ru-RU" w:eastAsia="en-US" w:bidi="ar-SA"/>
      </w:rPr>
    </w:lvl>
    <w:lvl w:ilvl="8" w:tplc="812CFBCA">
      <w:numFmt w:val="bullet"/>
      <w:lvlText w:val="•"/>
      <w:lvlJc w:val="left"/>
      <w:pPr>
        <w:ind w:left="8373" w:hanging="408"/>
      </w:pPr>
      <w:rPr>
        <w:rFonts w:hint="default"/>
        <w:lang w:val="ru-RU" w:eastAsia="en-US" w:bidi="ar-SA"/>
      </w:rPr>
    </w:lvl>
  </w:abstractNum>
  <w:abstractNum w:abstractNumId="42">
    <w:nsid w:val="395C369B"/>
    <w:multiLevelType w:val="hybridMultilevel"/>
    <w:tmpl w:val="2B02767C"/>
    <w:lvl w:ilvl="0" w:tplc="EED4DD4A">
      <w:start w:val="1"/>
      <w:numFmt w:val="decimal"/>
      <w:lvlText w:val="%1."/>
      <w:lvlJc w:val="left"/>
      <w:pPr>
        <w:ind w:left="35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328A3A">
      <w:numFmt w:val="bullet"/>
      <w:lvlText w:val="•"/>
      <w:lvlJc w:val="left"/>
      <w:pPr>
        <w:ind w:left="1331" w:hanging="240"/>
      </w:pPr>
      <w:rPr>
        <w:rFonts w:hint="default"/>
        <w:lang w:val="ru-RU" w:eastAsia="en-US" w:bidi="ar-SA"/>
      </w:rPr>
    </w:lvl>
    <w:lvl w:ilvl="2" w:tplc="501482F0">
      <w:numFmt w:val="bullet"/>
      <w:lvlText w:val="•"/>
      <w:lvlJc w:val="left"/>
      <w:pPr>
        <w:ind w:left="2302" w:hanging="240"/>
      </w:pPr>
      <w:rPr>
        <w:rFonts w:hint="default"/>
        <w:lang w:val="ru-RU" w:eastAsia="en-US" w:bidi="ar-SA"/>
      </w:rPr>
    </w:lvl>
    <w:lvl w:ilvl="3" w:tplc="94E0E32C">
      <w:numFmt w:val="bullet"/>
      <w:lvlText w:val="•"/>
      <w:lvlJc w:val="left"/>
      <w:pPr>
        <w:ind w:left="3273" w:hanging="240"/>
      </w:pPr>
      <w:rPr>
        <w:rFonts w:hint="default"/>
        <w:lang w:val="ru-RU" w:eastAsia="en-US" w:bidi="ar-SA"/>
      </w:rPr>
    </w:lvl>
    <w:lvl w:ilvl="4" w:tplc="C810A358">
      <w:numFmt w:val="bullet"/>
      <w:lvlText w:val="•"/>
      <w:lvlJc w:val="left"/>
      <w:pPr>
        <w:ind w:left="4244" w:hanging="240"/>
      </w:pPr>
      <w:rPr>
        <w:rFonts w:hint="default"/>
        <w:lang w:val="ru-RU" w:eastAsia="en-US" w:bidi="ar-SA"/>
      </w:rPr>
    </w:lvl>
    <w:lvl w:ilvl="5" w:tplc="F5AA0442">
      <w:numFmt w:val="bullet"/>
      <w:lvlText w:val="•"/>
      <w:lvlJc w:val="left"/>
      <w:pPr>
        <w:ind w:left="5215" w:hanging="240"/>
      </w:pPr>
      <w:rPr>
        <w:rFonts w:hint="default"/>
        <w:lang w:val="ru-RU" w:eastAsia="en-US" w:bidi="ar-SA"/>
      </w:rPr>
    </w:lvl>
    <w:lvl w:ilvl="6" w:tplc="93D24DB2">
      <w:numFmt w:val="bullet"/>
      <w:lvlText w:val="•"/>
      <w:lvlJc w:val="left"/>
      <w:pPr>
        <w:ind w:left="6186" w:hanging="240"/>
      </w:pPr>
      <w:rPr>
        <w:rFonts w:hint="default"/>
        <w:lang w:val="ru-RU" w:eastAsia="en-US" w:bidi="ar-SA"/>
      </w:rPr>
    </w:lvl>
    <w:lvl w:ilvl="7" w:tplc="01547522">
      <w:numFmt w:val="bullet"/>
      <w:lvlText w:val="•"/>
      <w:lvlJc w:val="left"/>
      <w:pPr>
        <w:ind w:left="7157" w:hanging="240"/>
      </w:pPr>
      <w:rPr>
        <w:rFonts w:hint="default"/>
        <w:lang w:val="ru-RU" w:eastAsia="en-US" w:bidi="ar-SA"/>
      </w:rPr>
    </w:lvl>
    <w:lvl w:ilvl="8" w:tplc="3EF6DD42">
      <w:numFmt w:val="bullet"/>
      <w:lvlText w:val="•"/>
      <w:lvlJc w:val="left"/>
      <w:pPr>
        <w:ind w:left="8128" w:hanging="240"/>
      </w:pPr>
      <w:rPr>
        <w:rFonts w:hint="default"/>
        <w:lang w:val="ru-RU" w:eastAsia="en-US" w:bidi="ar-SA"/>
      </w:rPr>
    </w:lvl>
  </w:abstractNum>
  <w:abstractNum w:abstractNumId="43">
    <w:nsid w:val="3C181D6D"/>
    <w:multiLevelType w:val="hybridMultilevel"/>
    <w:tmpl w:val="18EC8754"/>
    <w:lvl w:ilvl="0" w:tplc="08087318">
      <w:start w:val="1"/>
      <w:numFmt w:val="decimal"/>
      <w:lvlText w:val="%1."/>
      <w:lvlJc w:val="left"/>
      <w:pPr>
        <w:ind w:left="23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9C106A">
      <w:numFmt w:val="bullet"/>
      <w:lvlText w:val="•"/>
      <w:lvlJc w:val="left"/>
      <w:pPr>
        <w:ind w:left="1256" w:hanging="240"/>
      </w:pPr>
      <w:rPr>
        <w:rFonts w:hint="default"/>
        <w:lang w:val="ru-RU" w:eastAsia="en-US" w:bidi="ar-SA"/>
      </w:rPr>
    </w:lvl>
    <w:lvl w:ilvl="2" w:tplc="23028DF8">
      <w:numFmt w:val="bullet"/>
      <w:lvlText w:val="•"/>
      <w:lvlJc w:val="left"/>
      <w:pPr>
        <w:ind w:left="2273" w:hanging="240"/>
      </w:pPr>
      <w:rPr>
        <w:rFonts w:hint="default"/>
        <w:lang w:val="ru-RU" w:eastAsia="en-US" w:bidi="ar-SA"/>
      </w:rPr>
    </w:lvl>
    <w:lvl w:ilvl="3" w:tplc="DE9E0C6C">
      <w:numFmt w:val="bullet"/>
      <w:lvlText w:val="•"/>
      <w:lvlJc w:val="left"/>
      <w:pPr>
        <w:ind w:left="3289" w:hanging="240"/>
      </w:pPr>
      <w:rPr>
        <w:rFonts w:hint="default"/>
        <w:lang w:val="ru-RU" w:eastAsia="en-US" w:bidi="ar-SA"/>
      </w:rPr>
    </w:lvl>
    <w:lvl w:ilvl="4" w:tplc="D276984C">
      <w:numFmt w:val="bullet"/>
      <w:lvlText w:val="•"/>
      <w:lvlJc w:val="left"/>
      <w:pPr>
        <w:ind w:left="4306" w:hanging="240"/>
      </w:pPr>
      <w:rPr>
        <w:rFonts w:hint="default"/>
        <w:lang w:val="ru-RU" w:eastAsia="en-US" w:bidi="ar-SA"/>
      </w:rPr>
    </w:lvl>
    <w:lvl w:ilvl="5" w:tplc="3A2C07E8">
      <w:numFmt w:val="bullet"/>
      <w:lvlText w:val="•"/>
      <w:lvlJc w:val="left"/>
      <w:pPr>
        <w:ind w:left="5323" w:hanging="240"/>
      </w:pPr>
      <w:rPr>
        <w:rFonts w:hint="default"/>
        <w:lang w:val="ru-RU" w:eastAsia="en-US" w:bidi="ar-SA"/>
      </w:rPr>
    </w:lvl>
    <w:lvl w:ilvl="6" w:tplc="B9D475EA">
      <w:numFmt w:val="bullet"/>
      <w:lvlText w:val="•"/>
      <w:lvlJc w:val="left"/>
      <w:pPr>
        <w:ind w:left="6339" w:hanging="240"/>
      </w:pPr>
      <w:rPr>
        <w:rFonts w:hint="default"/>
        <w:lang w:val="ru-RU" w:eastAsia="en-US" w:bidi="ar-SA"/>
      </w:rPr>
    </w:lvl>
    <w:lvl w:ilvl="7" w:tplc="3648D548">
      <w:numFmt w:val="bullet"/>
      <w:lvlText w:val="•"/>
      <w:lvlJc w:val="left"/>
      <w:pPr>
        <w:ind w:left="7356" w:hanging="240"/>
      </w:pPr>
      <w:rPr>
        <w:rFonts w:hint="default"/>
        <w:lang w:val="ru-RU" w:eastAsia="en-US" w:bidi="ar-SA"/>
      </w:rPr>
    </w:lvl>
    <w:lvl w:ilvl="8" w:tplc="B8A4E1E4">
      <w:numFmt w:val="bullet"/>
      <w:lvlText w:val="•"/>
      <w:lvlJc w:val="left"/>
      <w:pPr>
        <w:ind w:left="8373" w:hanging="240"/>
      </w:pPr>
      <w:rPr>
        <w:rFonts w:hint="default"/>
        <w:lang w:val="ru-RU" w:eastAsia="en-US" w:bidi="ar-SA"/>
      </w:rPr>
    </w:lvl>
  </w:abstractNum>
  <w:abstractNum w:abstractNumId="44">
    <w:nsid w:val="3CB660A2"/>
    <w:multiLevelType w:val="hybridMultilevel"/>
    <w:tmpl w:val="0128C5C6"/>
    <w:lvl w:ilvl="0" w:tplc="B3DA5A5C">
      <w:start w:val="1"/>
      <w:numFmt w:val="decimal"/>
      <w:lvlText w:val="%1)"/>
      <w:lvlJc w:val="left"/>
      <w:pPr>
        <w:ind w:left="4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14CB92">
      <w:numFmt w:val="bullet"/>
      <w:lvlText w:val="•"/>
      <w:lvlJc w:val="left"/>
      <w:pPr>
        <w:ind w:left="1490" w:hanging="260"/>
      </w:pPr>
      <w:rPr>
        <w:rFonts w:hint="default"/>
        <w:lang w:val="ru-RU" w:eastAsia="en-US" w:bidi="ar-SA"/>
      </w:rPr>
    </w:lvl>
    <w:lvl w:ilvl="2" w:tplc="53BCC574">
      <w:numFmt w:val="bullet"/>
      <w:lvlText w:val="•"/>
      <w:lvlJc w:val="left"/>
      <w:pPr>
        <w:ind w:left="2481" w:hanging="260"/>
      </w:pPr>
      <w:rPr>
        <w:rFonts w:hint="default"/>
        <w:lang w:val="ru-RU" w:eastAsia="en-US" w:bidi="ar-SA"/>
      </w:rPr>
    </w:lvl>
    <w:lvl w:ilvl="3" w:tplc="658C442C">
      <w:numFmt w:val="bullet"/>
      <w:lvlText w:val="•"/>
      <w:lvlJc w:val="left"/>
      <w:pPr>
        <w:ind w:left="3471" w:hanging="260"/>
      </w:pPr>
      <w:rPr>
        <w:rFonts w:hint="default"/>
        <w:lang w:val="ru-RU" w:eastAsia="en-US" w:bidi="ar-SA"/>
      </w:rPr>
    </w:lvl>
    <w:lvl w:ilvl="4" w:tplc="C10A2F86">
      <w:numFmt w:val="bullet"/>
      <w:lvlText w:val="•"/>
      <w:lvlJc w:val="left"/>
      <w:pPr>
        <w:ind w:left="4462" w:hanging="260"/>
      </w:pPr>
      <w:rPr>
        <w:rFonts w:hint="default"/>
        <w:lang w:val="ru-RU" w:eastAsia="en-US" w:bidi="ar-SA"/>
      </w:rPr>
    </w:lvl>
    <w:lvl w:ilvl="5" w:tplc="8A4ACC34">
      <w:numFmt w:val="bullet"/>
      <w:lvlText w:val="•"/>
      <w:lvlJc w:val="left"/>
      <w:pPr>
        <w:ind w:left="5453" w:hanging="260"/>
      </w:pPr>
      <w:rPr>
        <w:rFonts w:hint="default"/>
        <w:lang w:val="ru-RU" w:eastAsia="en-US" w:bidi="ar-SA"/>
      </w:rPr>
    </w:lvl>
    <w:lvl w:ilvl="6" w:tplc="880C9AAC">
      <w:numFmt w:val="bullet"/>
      <w:lvlText w:val="•"/>
      <w:lvlJc w:val="left"/>
      <w:pPr>
        <w:ind w:left="6443" w:hanging="260"/>
      </w:pPr>
      <w:rPr>
        <w:rFonts w:hint="default"/>
        <w:lang w:val="ru-RU" w:eastAsia="en-US" w:bidi="ar-SA"/>
      </w:rPr>
    </w:lvl>
    <w:lvl w:ilvl="7" w:tplc="2EFCECCA">
      <w:numFmt w:val="bullet"/>
      <w:lvlText w:val="•"/>
      <w:lvlJc w:val="left"/>
      <w:pPr>
        <w:ind w:left="7434" w:hanging="260"/>
      </w:pPr>
      <w:rPr>
        <w:rFonts w:hint="default"/>
        <w:lang w:val="ru-RU" w:eastAsia="en-US" w:bidi="ar-SA"/>
      </w:rPr>
    </w:lvl>
    <w:lvl w:ilvl="8" w:tplc="9612CDDE">
      <w:numFmt w:val="bullet"/>
      <w:lvlText w:val="•"/>
      <w:lvlJc w:val="left"/>
      <w:pPr>
        <w:ind w:left="8425" w:hanging="260"/>
      </w:pPr>
      <w:rPr>
        <w:rFonts w:hint="default"/>
        <w:lang w:val="ru-RU" w:eastAsia="en-US" w:bidi="ar-SA"/>
      </w:rPr>
    </w:lvl>
  </w:abstractNum>
  <w:abstractNum w:abstractNumId="45">
    <w:nsid w:val="3D743A68"/>
    <w:multiLevelType w:val="hybridMultilevel"/>
    <w:tmpl w:val="ED4ACFEC"/>
    <w:lvl w:ilvl="0" w:tplc="0A2EE15A">
      <w:start w:val="1"/>
      <w:numFmt w:val="decimal"/>
      <w:lvlText w:val="%1)"/>
      <w:lvlJc w:val="left"/>
      <w:pPr>
        <w:ind w:left="17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106D5E">
      <w:numFmt w:val="bullet"/>
      <w:lvlText w:val="•"/>
      <w:lvlJc w:val="left"/>
      <w:pPr>
        <w:ind w:left="2624" w:hanging="260"/>
      </w:pPr>
      <w:rPr>
        <w:rFonts w:hint="default"/>
        <w:lang w:val="ru-RU" w:eastAsia="en-US" w:bidi="ar-SA"/>
      </w:rPr>
    </w:lvl>
    <w:lvl w:ilvl="2" w:tplc="37BCA3DE">
      <w:numFmt w:val="bullet"/>
      <w:lvlText w:val="•"/>
      <w:lvlJc w:val="left"/>
      <w:pPr>
        <w:ind w:left="3489" w:hanging="260"/>
      </w:pPr>
      <w:rPr>
        <w:rFonts w:hint="default"/>
        <w:lang w:val="ru-RU" w:eastAsia="en-US" w:bidi="ar-SA"/>
      </w:rPr>
    </w:lvl>
    <w:lvl w:ilvl="3" w:tplc="E8E8A3C0">
      <w:numFmt w:val="bullet"/>
      <w:lvlText w:val="•"/>
      <w:lvlJc w:val="left"/>
      <w:pPr>
        <w:ind w:left="4353" w:hanging="260"/>
      </w:pPr>
      <w:rPr>
        <w:rFonts w:hint="default"/>
        <w:lang w:val="ru-RU" w:eastAsia="en-US" w:bidi="ar-SA"/>
      </w:rPr>
    </w:lvl>
    <w:lvl w:ilvl="4" w:tplc="9DE86350">
      <w:numFmt w:val="bullet"/>
      <w:lvlText w:val="•"/>
      <w:lvlJc w:val="left"/>
      <w:pPr>
        <w:ind w:left="5218" w:hanging="260"/>
      </w:pPr>
      <w:rPr>
        <w:rFonts w:hint="default"/>
        <w:lang w:val="ru-RU" w:eastAsia="en-US" w:bidi="ar-SA"/>
      </w:rPr>
    </w:lvl>
    <w:lvl w:ilvl="5" w:tplc="81B2FB00">
      <w:numFmt w:val="bullet"/>
      <w:lvlText w:val="•"/>
      <w:lvlJc w:val="left"/>
      <w:pPr>
        <w:ind w:left="6083" w:hanging="260"/>
      </w:pPr>
      <w:rPr>
        <w:rFonts w:hint="default"/>
        <w:lang w:val="ru-RU" w:eastAsia="en-US" w:bidi="ar-SA"/>
      </w:rPr>
    </w:lvl>
    <w:lvl w:ilvl="6" w:tplc="FCE68C3E">
      <w:numFmt w:val="bullet"/>
      <w:lvlText w:val="•"/>
      <w:lvlJc w:val="left"/>
      <w:pPr>
        <w:ind w:left="6947" w:hanging="260"/>
      </w:pPr>
      <w:rPr>
        <w:rFonts w:hint="default"/>
        <w:lang w:val="ru-RU" w:eastAsia="en-US" w:bidi="ar-SA"/>
      </w:rPr>
    </w:lvl>
    <w:lvl w:ilvl="7" w:tplc="B6184182">
      <w:numFmt w:val="bullet"/>
      <w:lvlText w:val="•"/>
      <w:lvlJc w:val="left"/>
      <w:pPr>
        <w:ind w:left="7812" w:hanging="260"/>
      </w:pPr>
      <w:rPr>
        <w:rFonts w:hint="default"/>
        <w:lang w:val="ru-RU" w:eastAsia="en-US" w:bidi="ar-SA"/>
      </w:rPr>
    </w:lvl>
    <w:lvl w:ilvl="8" w:tplc="A36E3866">
      <w:numFmt w:val="bullet"/>
      <w:lvlText w:val="•"/>
      <w:lvlJc w:val="left"/>
      <w:pPr>
        <w:ind w:left="8677" w:hanging="260"/>
      </w:pPr>
      <w:rPr>
        <w:rFonts w:hint="default"/>
        <w:lang w:val="ru-RU" w:eastAsia="en-US" w:bidi="ar-SA"/>
      </w:rPr>
    </w:lvl>
  </w:abstractNum>
  <w:abstractNum w:abstractNumId="46">
    <w:nsid w:val="3E922660"/>
    <w:multiLevelType w:val="multilevel"/>
    <w:tmpl w:val="707821F2"/>
    <w:lvl w:ilvl="0">
      <w:start w:val="130"/>
      <w:numFmt w:val="decimal"/>
      <w:lvlText w:val="%1"/>
      <w:lvlJc w:val="left"/>
      <w:pPr>
        <w:ind w:left="893" w:hanging="660"/>
        <w:jc w:val="left"/>
      </w:pPr>
      <w:rPr>
        <w:rFonts w:hint="default"/>
        <w:lang w:val="ru-RU" w:eastAsia="en-US" w:bidi="ar-SA"/>
      </w:rPr>
    </w:lvl>
    <w:lvl w:ilvl="1">
      <w:start w:val="5"/>
      <w:numFmt w:val="decimal"/>
      <w:lvlText w:val="%1.%2."/>
      <w:lvlJc w:val="left"/>
      <w:pPr>
        <w:ind w:left="893" w:hanging="6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33"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12" w:hanging="840"/>
      </w:pPr>
      <w:rPr>
        <w:rFonts w:hint="default"/>
        <w:lang w:val="ru-RU" w:eastAsia="en-US" w:bidi="ar-SA"/>
      </w:rPr>
    </w:lvl>
    <w:lvl w:ilvl="4">
      <w:numFmt w:val="bullet"/>
      <w:lvlText w:val="•"/>
      <w:lvlJc w:val="left"/>
      <w:pPr>
        <w:ind w:left="4068" w:hanging="840"/>
      </w:pPr>
      <w:rPr>
        <w:rFonts w:hint="default"/>
        <w:lang w:val="ru-RU" w:eastAsia="en-US" w:bidi="ar-SA"/>
      </w:rPr>
    </w:lvl>
    <w:lvl w:ilvl="5">
      <w:numFmt w:val="bullet"/>
      <w:lvlText w:val="•"/>
      <w:lvlJc w:val="left"/>
      <w:pPr>
        <w:ind w:left="5125" w:hanging="840"/>
      </w:pPr>
      <w:rPr>
        <w:rFonts w:hint="default"/>
        <w:lang w:val="ru-RU" w:eastAsia="en-US" w:bidi="ar-SA"/>
      </w:rPr>
    </w:lvl>
    <w:lvl w:ilvl="6">
      <w:numFmt w:val="bullet"/>
      <w:lvlText w:val="•"/>
      <w:lvlJc w:val="left"/>
      <w:pPr>
        <w:ind w:left="6181" w:hanging="840"/>
      </w:pPr>
      <w:rPr>
        <w:rFonts w:hint="default"/>
        <w:lang w:val="ru-RU" w:eastAsia="en-US" w:bidi="ar-SA"/>
      </w:rPr>
    </w:lvl>
    <w:lvl w:ilvl="7">
      <w:numFmt w:val="bullet"/>
      <w:lvlText w:val="•"/>
      <w:lvlJc w:val="left"/>
      <w:pPr>
        <w:ind w:left="7237" w:hanging="840"/>
      </w:pPr>
      <w:rPr>
        <w:rFonts w:hint="default"/>
        <w:lang w:val="ru-RU" w:eastAsia="en-US" w:bidi="ar-SA"/>
      </w:rPr>
    </w:lvl>
    <w:lvl w:ilvl="8">
      <w:numFmt w:val="bullet"/>
      <w:lvlText w:val="•"/>
      <w:lvlJc w:val="left"/>
      <w:pPr>
        <w:ind w:left="8293" w:hanging="840"/>
      </w:pPr>
      <w:rPr>
        <w:rFonts w:hint="default"/>
        <w:lang w:val="ru-RU" w:eastAsia="en-US" w:bidi="ar-SA"/>
      </w:rPr>
    </w:lvl>
  </w:abstractNum>
  <w:abstractNum w:abstractNumId="47">
    <w:nsid w:val="3ED365EF"/>
    <w:multiLevelType w:val="hybridMultilevel"/>
    <w:tmpl w:val="B4D4C126"/>
    <w:lvl w:ilvl="0" w:tplc="7452E296">
      <w:numFmt w:val="bullet"/>
      <w:lvlText w:val=""/>
      <w:lvlJc w:val="left"/>
      <w:pPr>
        <w:ind w:left="703" w:hanging="171"/>
      </w:pPr>
      <w:rPr>
        <w:rFonts w:ascii="Symbol" w:eastAsia="Symbol" w:hAnsi="Symbol" w:cs="Symbol" w:hint="default"/>
        <w:b w:val="0"/>
        <w:bCs w:val="0"/>
        <w:i w:val="0"/>
        <w:iCs w:val="0"/>
        <w:spacing w:val="0"/>
        <w:w w:val="100"/>
        <w:sz w:val="24"/>
        <w:szCs w:val="24"/>
        <w:lang w:val="ru-RU" w:eastAsia="en-US" w:bidi="ar-SA"/>
      </w:rPr>
    </w:lvl>
    <w:lvl w:ilvl="1" w:tplc="10469190">
      <w:numFmt w:val="bullet"/>
      <w:lvlText w:val="•"/>
      <w:lvlJc w:val="left"/>
      <w:pPr>
        <w:ind w:left="16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C5A83E2C">
      <w:numFmt w:val="bullet"/>
      <w:lvlText w:val=""/>
      <w:lvlJc w:val="left"/>
      <w:pPr>
        <w:ind w:left="1666" w:hanging="281"/>
      </w:pPr>
      <w:rPr>
        <w:rFonts w:ascii="Symbol" w:eastAsia="Symbol" w:hAnsi="Symbol" w:cs="Symbol" w:hint="default"/>
        <w:b w:val="0"/>
        <w:bCs w:val="0"/>
        <w:i w:val="0"/>
        <w:iCs w:val="0"/>
        <w:spacing w:val="0"/>
        <w:w w:val="100"/>
        <w:sz w:val="24"/>
        <w:szCs w:val="24"/>
        <w:lang w:val="ru-RU" w:eastAsia="en-US" w:bidi="ar-SA"/>
      </w:rPr>
    </w:lvl>
    <w:lvl w:ilvl="3" w:tplc="8C063940">
      <w:numFmt w:val="bullet"/>
      <w:lvlText w:val="•"/>
      <w:lvlJc w:val="left"/>
      <w:pPr>
        <w:ind w:left="3803" w:hanging="281"/>
      </w:pPr>
      <w:rPr>
        <w:rFonts w:hint="default"/>
        <w:lang w:val="ru-RU" w:eastAsia="en-US" w:bidi="ar-SA"/>
      </w:rPr>
    </w:lvl>
    <w:lvl w:ilvl="4" w:tplc="A106E980">
      <w:numFmt w:val="bullet"/>
      <w:lvlText w:val="•"/>
      <w:lvlJc w:val="left"/>
      <w:pPr>
        <w:ind w:left="4875" w:hanging="281"/>
      </w:pPr>
      <w:rPr>
        <w:rFonts w:hint="default"/>
        <w:lang w:val="ru-RU" w:eastAsia="en-US" w:bidi="ar-SA"/>
      </w:rPr>
    </w:lvl>
    <w:lvl w:ilvl="5" w:tplc="8A242C86">
      <w:numFmt w:val="bullet"/>
      <w:lvlText w:val="•"/>
      <w:lvlJc w:val="left"/>
      <w:pPr>
        <w:ind w:left="5947" w:hanging="281"/>
      </w:pPr>
      <w:rPr>
        <w:rFonts w:hint="default"/>
        <w:lang w:val="ru-RU" w:eastAsia="en-US" w:bidi="ar-SA"/>
      </w:rPr>
    </w:lvl>
    <w:lvl w:ilvl="6" w:tplc="54C2EC44">
      <w:numFmt w:val="bullet"/>
      <w:lvlText w:val="•"/>
      <w:lvlJc w:val="left"/>
      <w:pPr>
        <w:ind w:left="7019" w:hanging="281"/>
      </w:pPr>
      <w:rPr>
        <w:rFonts w:hint="default"/>
        <w:lang w:val="ru-RU" w:eastAsia="en-US" w:bidi="ar-SA"/>
      </w:rPr>
    </w:lvl>
    <w:lvl w:ilvl="7" w:tplc="A6B4B7B0">
      <w:numFmt w:val="bullet"/>
      <w:lvlText w:val="•"/>
      <w:lvlJc w:val="left"/>
      <w:pPr>
        <w:ind w:left="8090" w:hanging="281"/>
      </w:pPr>
      <w:rPr>
        <w:rFonts w:hint="default"/>
        <w:lang w:val="ru-RU" w:eastAsia="en-US" w:bidi="ar-SA"/>
      </w:rPr>
    </w:lvl>
    <w:lvl w:ilvl="8" w:tplc="936E783A">
      <w:numFmt w:val="bullet"/>
      <w:lvlText w:val="•"/>
      <w:lvlJc w:val="left"/>
      <w:pPr>
        <w:ind w:left="9162" w:hanging="281"/>
      </w:pPr>
      <w:rPr>
        <w:rFonts w:hint="default"/>
        <w:lang w:val="ru-RU" w:eastAsia="en-US" w:bidi="ar-SA"/>
      </w:rPr>
    </w:lvl>
  </w:abstractNum>
  <w:abstractNum w:abstractNumId="48">
    <w:nsid w:val="416168D1"/>
    <w:multiLevelType w:val="hybridMultilevel"/>
    <w:tmpl w:val="DC44B80A"/>
    <w:lvl w:ilvl="0" w:tplc="F3268F80">
      <w:start w:val="3"/>
      <w:numFmt w:val="decimal"/>
      <w:lvlText w:val="%1."/>
      <w:lvlJc w:val="left"/>
      <w:pPr>
        <w:ind w:left="1769" w:hanging="312"/>
        <w:jc w:val="left"/>
      </w:pPr>
      <w:rPr>
        <w:rFonts w:ascii="Times New Roman" w:eastAsia="Times New Roman" w:hAnsi="Times New Roman" w:cs="Times New Roman" w:hint="default"/>
        <w:b w:val="0"/>
        <w:bCs w:val="0"/>
        <w:i w:val="0"/>
        <w:iCs w:val="0"/>
        <w:spacing w:val="0"/>
        <w:w w:val="89"/>
        <w:sz w:val="24"/>
        <w:szCs w:val="24"/>
        <w:lang w:val="ru-RU" w:eastAsia="en-US" w:bidi="ar-SA"/>
      </w:rPr>
    </w:lvl>
    <w:lvl w:ilvl="1" w:tplc="9490E778">
      <w:numFmt w:val="bullet"/>
      <w:lvlText w:val="•"/>
      <w:lvlJc w:val="left"/>
      <w:pPr>
        <w:ind w:left="2714" w:hanging="312"/>
      </w:pPr>
      <w:rPr>
        <w:rFonts w:hint="default"/>
        <w:lang w:val="ru-RU" w:eastAsia="en-US" w:bidi="ar-SA"/>
      </w:rPr>
    </w:lvl>
    <w:lvl w:ilvl="2" w:tplc="9CA847CC">
      <w:numFmt w:val="bullet"/>
      <w:lvlText w:val="•"/>
      <w:lvlJc w:val="left"/>
      <w:pPr>
        <w:ind w:left="3669" w:hanging="312"/>
      </w:pPr>
      <w:rPr>
        <w:rFonts w:hint="default"/>
        <w:lang w:val="ru-RU" w:eastAsia="en-US" w:bidi="ar-SA"/>
      </w:rPr>
    </w:lvl>
    <w:lvl w:ilvl="3" w:tplc="E0C6B31A">
      <w:numFmt w:val="bullet"/>
      <w:lvlText w:val="•"/>
      <w:lvlJc w:val="left"/>
      <w:pPr>
        <w:ind w:left="4623" w:hanging="312"/>
      </w:pPr>
      <w:rPr>
        <w:rFonts w:hint="default"/>
        <w:lang w:val="ru-RU" w:eastAsia="en-US" w:bidi="ar-SA"/>
      </w:rPr>
    </w:lvl>
    <w:lvl w:ilvl="4" w:tplc="836A044A">
      <w:numFmt w:val="bullet"/>
      <w:lvlText w:val="•"/>
      <w:lvlJc w:val="left"/>
      <w:pPr>
        <w:ind w:left="5578" w:hanging="312"/>
      </w:pPr>
      <w:rPr>
        <w:rFonts w:hint="default"/>
        <w:lang w:val="ru-RU" w:eastAsia="en-US" w:bidi="ar-SA"/>
      </w:rPr>
    </w:lvl>
    <w:lvl w:ilvl="5" w:tplc="EE642740">
      <w:numFmt w:val="bullet"/>
      <w:lvlText w:val="•"/>
      <w:lvlJc w:val="left"/>
      <w:pPr>
        <w:ind w:left="6533" w:hanging="312"/>
      </w:pPr>
      <w:rPr>
        <w:rFonts w:hint="default"/>
        <w:lang w:val="ru-RU" w:eastAsia="en-US" w:bidi="ar-SA"/>
      </w:rPr>
    </w:lvl>
    <w:lvl w:ilvl="6" w:tplc="20A496EA">
      <w:numFmt w:val="bullet"/>
      <w:lvlText w:val="•"/>
      <w:lvlJc w:val="left"/>
      <w:pPr>
        <w:ind w:left="7487" w:hanging="312"/>
      </w:pPr>
      <w:rPr>
        <w:rFonts w:hint="default"/>
        <w:lang w:val="ru-RU" w:eastAsia="en-US" w:bidi="ar-SA"/>
      </w:rPr>
    </w:lvl>
    <w:lvl w:ilvl="7" w:tplc="1C5E8C5A">
      <w:numFmt w:val="bullet"/>
      <w:lvlText w:val="•"/>
      <w:lvlJc w:val="left"/>
      <w:pPr>
        <w:ind w:left="8442" w:hanging="312"/>
      </w:pPr>
      <w:rPr>
        <w:rFonts w:hint="default"/>
        <w:lang w:val="ru-RU" w:eastAsia="en-US" w:bidi="ar-SA"/>
      </w:rPr>
    </w:lvl>
    <w:lvl w:ilvl="8" w:tplc="C9C88DE4">
      <w:numFmt w:val="bullet"/>
      <w:lvlText w:val="•"/>
      <w:lvlJc w:val="left"/>
      <w:pPr>
        <w:ind w:left="9397" w:hanging="312"/>
      </w:pPr>
      <w:rPr>
        <w:rFonts w:hint="default"/>
        <w:lang w:val="ru-RU" w:eastAsia="en-US" w:bidi="ar-SA"/>
      </w:rPr>
    </w:lvl>
  </w:abstractNum>
  <w:abstractNum w:abstractNumId="49">
    <w:nsid w:val="41D13602"/>
    <w:multiLevelType w:val="hybridMultilevel"/>
    <w:tmpl w:val="577CC4EE"/>
    <w:lvl w:ilvl="0" w:tplc="5A2821DE">
      <w:numFmt w:val="bullet"/>
      <w:lvlText w:val=""/>
      <w:lvlJc w:val="left"/>
      <w:pPr>
        <w:ind w:left="1253" w:hanging="360"/>
      </w:pPr>
      <w:rPr>
        <w:rFonts w:ascii="Symbol" w:eastAsia="Symbol" w:hAnsi="Symbol" w:cs="Symbol" w:hint="default"/>
        <w:b w:val="0"/>
        <w:bCs w:val="0"/>
        <w:i w:val="0"/>
        <w:iCs w:val="0"/>
        <w:spacing w:val="0"/>
        <w:w w:val="99"/>
        <w:sz w:val="20"/>
        <w:szCs w:val="20"/>
        <w:lang w:val="ru-RU" w:eastAsia="en-US" w:bidi="ar-SA"/>
      </w:rPr>
    </w:lvl>
    <w:lvl w:ilvl="1" w:tplc="8A16ED44">
      <w:numFmt w:val="bullet"/>
      <w:lvlText w:val="•"/>
      <w:lvlJc w:val="left"/>
      <w:pPr>
        <w:ind w:left="2264" w:hanging="360"/>
      </w:pPr>
      <w:rPr>
        <w:rFonts w:hint="default"/>
        <w:lang w:val="ru-RU" w:eastAsia="en-US" w:bidi="ar-SA"/>
      </w:rPr>
    </w:lvl>
    <w:lvl w:ilvl="2" w:tplc="C734B25E">
      <w:numFmt w:val="bullet"/>
      <w:lvlText w:val="•"/>
      <w:lvlJc w:val="left"/>
      <w:pPr>
        <w:ind w:left="3269" w:hanging="360"/>
      </w:pPr>
      <w:rPr>
        <w:rFonts w:hint="default"/>
        <w:lang w:val="ru-RU" w:eastAsia="en-US" w:bidi="ar-SA"/>
      </w:rPr>
    </w:lvl>
    <w:lvl w:ilvl="3" w:tplc="47E46BE2">
      <w:numFmt w:val="bullet"/>
      <w:lvlText w:val="•"/>
      <w:lvlJc w:val="left"/>
      <w:pPr>
        <w:ind w:left="4273" w:hanging="360"/>
      </w:pPr>
      <w:rPr>
        <w:rFonts w:hint="default"/>
        <w:lang w:val="ru-RU" w:eastAsia="en-US" w:bidi="ar-SA"/>
      </w:rPr>
    </w:lvl>
    <w:lvl w:ilvl="4" w:tplc="24ECE11E">
      <w:numFmt w:val="bullet"/>
      <w:lvlText w:val="•"/>
      <w:lvlJc w:val="left"/>
      <w:pPr>
        <w:ind w:left="5278" w:hanging="360"/>
      </w:pPr>
      <w:rPr>
        <w:rFonts w:hint="default"/>
        <w:lang w:val="ru-RU" w:eastAsia="en-US" w:bidi="ar-SA"/>
      </w:rPr>
    </w:lvl>
    <w:lvl w:ilvl="5" w:tplc="BC08FDDE">
      <w:numFmt w:val="bullet"/>
      <w:lvlText w:val="•"/>
      <w:lvlJc w:val="left"/>
      <w:pPr>
        <w:ind w:left="6283" w:hanging="360"/>
      </w:pPr>
      <w:rPr>
        <w:rFonts w:hint="default"/>
        <w:lang w:val="ru-RU" w:eastAsia="en-US" w:bidi="ar-SA"/>
      </w:rPr>
    </w:lvl>
    <w:lvl w:ilvl="6" w:tplc="B5A8A1C8">
      <w:numFmt w:val="bullet"/>
      <w:lvlText w:val="•"/>
      <w:lvlJc w:val="left"/>
      <w:pPr>
        <w:ind w:left="7287" w:hanging="360"/>
      </w:pPr>
      <w:rPr>
        <w:rFonts w:hint="default"/>
        <w:lang w:val="ru-RU" w:eastAsia="en-US" w:bidi="ar-SA"/>
      </w:rPr>
    </w:lvl>
    <w:lvl w:ilvl="7" w:tplc="24BCACC4">
      <w:numFmt w:val="bullet"/>
      <w:lvlText w:val="•"/>
      <w:lvlJc w:val="left"/>
      <w:pPr>
        <w:ind w:left="8292" w:hanging="360"/>
      </w:pPr>
      <w:rPr>
        <w:rFonts w:hint="default"/>
        <w:lang w:val="ru-RU" w:eastAsia="en-US" w:bidi="ar-SA"/>
      </w:rPr>
    </w:lvl>
    <w:lvl w:ilvl="8" w:tplc="5C4890AE">
      <w:numFmt w:val="bullet"/>
      <w:lvlText w:val="•"/>
      <w:lvlJc w:val="left"/>
      <w:pPr>
        <w:ind w:left="9297" w:hanging="360"/>
      </w:pPr>
      <w:rPr>
        <w:rFonts w:hint="default"/>
        <w:lang w:val="ru-RU" w:eastAsia="en-US" w:bidi="ar-SA"/>
      </w:rPr>
    </w:lvl>
  </w:abstractNum>
  <w:abstractNum w:abstractNumId="50">
    <w:nsid w:val="42323AAE"/>
    <w:multiLevelType w:val="hybridMultilevel"/>
    <w:tmpl w:val="E3944690"/>
    <w:lvl w:ilvl="0" w:tplc="6BDA157E">
      <w:numFmt w:val="bullet"/>
      <w:lvlText w:val="-"/>
      <w:lvlJc w:val="left"/>
      <w:pPr>
        <w:ind w:left="232" w:hanging="157"/>
      </w:pPr>
      <w:rPr>
        <w:rFonts w:ascii="Times New Roman" w:eastAsia="Times New Roman" w:hAnsi="Times New Roman" w:cs="Times New Roman" w:hint="default"/>
        <w:spacing w:val="0"/>
        <w:w w:val="99"/>
        <w:lang w:val="ru-RU" w:eastAsia="en-US" w:bidi="ar-SA"/>
      </w:rPr>
    </w:lvl>
    <w:lvl w:ilvl="1" w:tplc="F1E2EC1C">
      <w:numFmt w:val="bullet"/>
      <w:lvlText w:val="•"/>
      <w:lvlJc w:val="left"/>
      <w:pPr>
        <w:ind w:left="1266" w:hanging="157"/>
      </w:pPr>
      <w:rPr>
        <w:rFonts w:hint="default"/>
        <w:lang w:val="ru-RU" w:eastAsia="en-US" w:bidi="ar-SA"/>
      </w:rPr>
    </w:lvl>
    <w:lvl w:ilvl="2" w:tplc="77E2B028">
      <w:numFmt w:val="bullet"/>
      <w:lvlText w:val="•"/>
      <w:lvlJc w:val="left"/>
      <w:pPr>
        <w:ind w:left="2293" w:hanging="157"/>
      </w:pPr>
      <w:rPr>
        <w:rFonts w:hint="default"/>
        <w:lang w:val="ru-RU" w:eastAsia="en-US" w:bidi="ar-SA"/>
      </w:rPr>
    </w:lvl>
    <w:lvl w:ilvl="3" w:tplc="8AAEA230">
      <w:numFmt w:val="bullet"/>
      <w:lvlText w:val="•"/>
      <w:lvlJc w:val="left"/>
      <w:pPr>
        <w:ind w:left="3319" w:hanging="157"/>
      </w:pPr>
      <w:rPr>
        <w:rFonts w:hint="default"/>
        <w:lang w:val="ru-RU" w:eastAsia="en-US" w:bidi="ar-SA"/>
      </w:rPr>
    </w:lvl>
    <w:lvl w:ilvl="4" w:tplc="924862E4">
      <w:numFmt w:val="bullet"/>
      <w:lvlText w:val="•"/>
      <w:lvlJc w:val="left"/>
      <w:pPr>
        <w:ind w:left="4346" w:hanging="157"/>
      </w:pPr>
      <w:rPr>
        <w:rFonts w:hint="default"/>
        <w:lang w:val="ru-RU" w:eastAsia="en-US" w:bidi="ar-SA"/>
      </w:rPr>
    </w:lvl>
    <w:lvl w:ilvl="5" w:tplc="3ACAA162">
      <w:numFmt w:val="bullet"/>
      <w:lvlText w:val="•"/>
      <w:lvlJc w:val="left"/>
      <w:pPr>
        <w:ind w:left="5373" w:hanging="157"/>
      </w:pPr>
      <w:rPr>
        <w:rFonts w:hint="default"/>
        <w:lang w:val="ru-RU" w:eastAsia="en-US" w:bidi="ar-SA"/>
      </w:rPr>
    </w:lvl>
    <w:lvl w:ilvl="6" w:tplc="AFC229C8">
      <w:numFmt w:val="bullet"/>
      <w:lvlText w:val="•"/>
      <w:lvlJc w:val="left"/>
      <w:pPr>
        <w:ind w:left="6399" w:hanging="157"/>
      </w:pPr>
      <w:rPr>
        <w:rFonts w:hint="default"/>
        <w:lang w:val="ru-RU" w:eastAsia="en-US" w:bidi="ar-SA"/>
      </w:rPr>
    </w:lvl>
    <w:lvl w:ilvl="7" w:tplc="25EC50DE">
      <w:numFmt w:val="bullet"/>
      <w:lvlText w:val="•"/>
      <w:lvlJc w:val="left"/>
      <w:pPr>
        <w:ind w:left="7426" w:hanging="157"/>
      </w:pPr>
      <w:rPr>
        <w:rFonts w:hint="default"/>
        <w:lang w:val="ru-RU" w:eastAsia="en-US" w:bidi="ar-SA"/>
      </w:rPr>
    </w:lvl>
    <w:lvl w:ilvl="8" w:tplc="B7E2D8EE">
      <w:numFmt w:val="bullet"/>
      <w:lvlText w:val="•"/>
      <w:lvlJc w:val="left"/>
      <w:pPr>
        <w:ind w:left="8453" w:hanging="157"/>
      </w:pPr>
      <w:rPr>
        <w:rFonts w:hint="default"/>
        <w:lang w:val="ru-RU" w:eastAsia="en-US" w:bidi="ar-SA"/>
      </w:rPr>
    </w:lvl>
  </w:abstractNum>
  <w:abstractNum w:abstractNumId="51">
    <w:nsid w:val="441C1FDB"/>
    <w:multiLevelType w:val="hybridMultilevel"/>
    <w:tmpl w:val="ABA0A694"/>
    <w:lvl w:ilvl="0" w:tplc="27E61A2C">
      <w:start w:val="1"/>
      <w:numFmt w:val="decimal"/>
      <w:lvlText w:val="%1."/>
      <w:lvlJc w:val="left"/>
      <w:pPr>
        <w:ind w:left="35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400B9DC">
      <w:numFmt w:val="bullet"/>
      <w:lvlText w:val="•"/>
      <w:lvlJc w:val="left"/>
      <w:pPr>
        <w:ind w:left="1331" w:hanging="240"/>
      </w:pPr>
      <w:rPr>
        <w:rFonts w:hint="default"/>
        <w:lang w:val="ru-RU" w:eastAsia="en-US" w:bidi="ar-SA"/>
      </w:rPr>
    </w:lvl>
    <w:lvl w:ilvl="2" w:tplc="A3D49C02">
      <w:numFmt w:val="bullet"/>
      <w:lvlText w:val="•"/>
      <w:lvlJc w:val="left"/>
      <w:pPr>
        <w:ind w:left="2302" w:hanging="240"/>
      </w:pPr>
      <w:rPr>
        <w:rFonts w:hint="default"/>
        <w:lang w:val="ru-RU" w:eastAsia="en-US" w:bidi="ar-SA"/>
      </w:rPr>
    </w:lvl>
    <w:lvl w:ilvl="3" w:tplc="9FF2AA88">
      <w:numFmt w:val="bullet"/>
      <w:lvlText w:val="•"/>
      <w:lvlJc w:val="left"/>
      <w:pPr>
        <w:ind w:left="3273" w:hanging="240"/>
      </w:pPr>
      <w:rPr>
        <w:rFonts w:hint="default"/>
        <w:lang w:val="ru-RU" w:eastAsia="en-US" w:bidi="ar-SA"/>
      </w:rPr>
    </w:lvl>
    <w:lvl w:ilvl="4" w:tplc="D354C98A">
      <w:numFmt w:val="bullet"/>
      <w:lvlText w:val="•"/>
      <w:lvlJc w:val="left"/>
      <w:pPr>
        <w:ind w:left="4244" w:hanging="240"/>
      </w:pPr>
      <w:rPr>
        <w:rFonts w:hint="default"/>
        <w:lang w:val="ru-RU" w:eastAsia="en-US" w:bidi="ar-SA"/>
      </w:rPr>
    </w:lvl>
    <w:lvl w:ilvl="5" w:tplc="3E62C7D2">
      <w:numFmt w:val="bullet"/>
      <w:lvlText w:val="•"/>
      <w:lvlJc w:val="left"/>
      <w:pPr>
        <w:ind w:left="5215" w:hanging="240"/>
      </w:pPr>
      <w:rPr>
        <w:rFonts w:hint="default"/>
        <w:lang w:val="ru-RU" w:eastAsia="en-US" w:bidi="ar-SA"/>
      </w:rPr>
    </w:lvl>
    <w:lvl w:ilvl="6" w:tplc="6FBCDAF8">
      <w:numFmt w:val="bullet"/>
      <w:lvlText w:val="•"/>
      <w:lvlJc w:val="left"/>
      <w:pPr>
        <w:ind w:left="6186" w:hanging="240"/>
      </w:pPr>
      <w:rPr>
        <w:rFonts w:hint="default"/>
        <w:lang w:val="ru-RU" w:eastAsia="en-US" w:bidi="ar-SA"/>
      </w:rPr>
    </w:lvl>
    <w:lvl w:ilvl="7" w:tplc="19A4188E">
      <w:numFmt w:val="bullet"/>
      <w:lvlText w:val="•"/>
      <w:lvlJc w:val="left"/>
      <w:pPr>
        <w:ind w:left="7157" w:hanging="240"/>
      </w:pPr>
      <w:rPr>
        <w:rFonts w:hint="default"/>
        <w:lang w:val="ru-RU" w:eastAsia="en-US" w:bidi="ar-SA"/>
      </w:rPr>
    </w:lvl>
    <w:lvl w:ilvl="8" w:tplc="7754517C">
      <w:numFmt w:val="bullet"/>
      <w:lvlText w:val="•"/>
      <w:lvlJc w:val="left"/>
      <w:pPr>
        <w:ind w:left="8128" w:hanging="240"/>
      </w:pPr>
      <w:rPr>
        <w:rFonts w:hint="default"/>
        <w:lang w:val="ru-RU" w:eastAsia="en-US" w:bidi="ar-SA"/>
      </w:rPr>
    </w:lvl>
  </w:abstractNum>
  <w:abstractNum w:abstractNumId="52">
    <w:nsid w:val="44B76EB2"/>
    <w:multiLevelType w:val="hybridMultilevel"/>
    <w:tmpl w:val="F968CC4A"/>
    <w:lvl w:ilvl="0" w:tplc="B9BCDB60">
      <w:start w:val="1"/>
      <w:numFmt w:val="decimal"/>
      <w:lvlText w:val="%1)"/>
      <w:lvlJc w:val="left"/>
      <w:pPr>
        <w:ind w:left="10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E8CD50">
      <w:numFmt w:val="bullet"/>
      <w:lvlText w:val=""/>
      <w:lvlJc w:val="left"/>
      <w:pPr>
        <w:ind w:left="1193" w:hanging="360"/>
      </w:pPr>
      <w:rPr>
        <w:rFonts w:ascii="Symbol" w:eastAsia="Symbol" w:hAnsi="Symbol" w:cs="Symbol" w:hint="default"/>
        <w:b w:val="0"/>
        <w:bCs w:val="0"/>
        <w:i w:val="0"/>
        <w:iCs w:val="0"/>
        <w:spacing w:val="0"/>
        <w:w w:val="100"/>
        <w:sz w:val="24"/>
        <w:szCs w:val="24"/>
        <w:lang w:val="ru-RU" w:eastAsia="en-US" w:bidi="ar-SA"/>
      </w:rPr>
    </w:lvl>
    <w:lvl w:ilvl="2" w:tplc="0F849DC2">
      <w:numFmt w:val="bullet"/>
      <w:lvlText w:val="•"/>
      <w:lvlJc w:val="left"/>
      <w:pPr>
        <w:ind w:left="2222" w:hanging="360"/>
      </w:pPr>
      <w:rPr>
        <w:rFonts w:hint="default"/>
        <w:lang w:val="ru-RU" w:eastAsia="en-US" w:bidi="ar-SA"/>
      </w:rPr>
    </w:lvl>
    <w:lvl w:ilvl="3" w:tplc="B1721046">
      <w:numFmt w:val="bullet"/>
      <w:lvlText w:val="•"/>
      <w:lvlJc w:val="left"/>
      <w:pPr>
        <w:ind w:left="3245" w:hanging="360"/>
      </w:pPr>
      <w:rPr>
        <w:rFonts w:hint="default"/>
        <w:lang w:val="ru-RU" w:eastAsia="en-US" w:bidi="ar-SA"/>
      </w:rPr>
    </w:lvl>
    <w:lvl w:ilvl="4" w:tplc="8B9C478E">
      <w:numFmt w:val="bullet"/>
      <w:lvlText w:val="•"/>
      <w:lvlJc w:val="left"/>
      <w:pPr>
        <w:ind w:left="4268" w:hanging="360"/>
      </w:pPr>
      <w:rPr>
        <w:rFonts w:hint="default"/>
        <w:lang w:val="ru-RU" w:eastAsia="en-US" w:bidi="ar-SA"/>
      </w:rPr>
    </w:lvl>
    <w:lvl w:ilvl="5" w:tplc="6A5A6004">
      <w:numFmt w:val="bullet"/>
      <w:lvlText w:val="•"/>
      <w:lvlJc w:val="left"/>
      <w:pPr>
        <w:ind w:left="5291" w:hanging="360"/>
      </w:pPr>
      <w:rPr>
        <w:rFonts w:hint="default"/>
        <w:lang w:val="ru-RU" w:eastAsia="en-US" w:bidi="ar-SA"/>
      </w:rPr>
    </w:lvl>
    <w:lvl w:ilvl="6" w:tplc="E56298CC">
      <w:numFmt w:val="bullet"/>
      <w:lvlText w:val="•"/>
      <w:lvlJc w:val="left"/>
      <w:pPr>
        <w:ind w:left="6314" w:hanging="360"/>
      </w:pPr>
      <w:rPr>
        <w:rFonts w:hint="default"/>
        <w:lang w:val="ru-RU" w:eastAsia="en-US" w:bidi="ar-SA"/>
      </w:rPr>
    </w:lvl>
    <w:lvl w:ilvl="7" w:tplc="3630224C">
      <w:numFmt w:val="bullet"/>
      <w:lvlText w:val="•"/>
      <w:lvlJc w:val="left"/>
      <w:pPr>
        <w:ind w:left="7337" w:hanging="360"/>
      </w:pPr>
      <w:rPr>
        <w:rFonts w:hint="default"/>
        <w:lang w:val="ru-RU" w:eastAsia="en-US" w:bidi="ar-SA"/>
      </w:rPr>
    </w:lvl>
    <w:lvl w:ilvl="8" w:tplc="322C53AE">
      <w:numFmt w:val="bullet"/>
      <w:lvlText w:val="•"/>
      <w:lvlJc w:val="left"/>
      <w:pPr>
        <w:ind w:left="8360" w:hanging="360"/>
      </w:pPr>
      <w:rPr>
        <w:rFonts w:hint="default"/>
        <w:lang w:val="ru-RU" w:eastAsia="en-US" w:bidi="ar-SA"/>
      </w:rPr>
    </w:lvl>
  </w:abstractNum>
  <w:abstractNum w:abstractNumId="53">
    <w:nsid w:val="451338A7"/>
    <w:multiLevelType w:val="hybridMultilevel"/>
    <w:tmpl w:val="43FC9D94"/>
    <w:lvl w:ilvl="0" w:tplc="CC6A880A">
      <w:start w:val="3"/>
      <w:numFmt w:val="decimal"/>
      <w:lvlText w:val="%1."/>
      <w:lvlJc w:val="left"/>
      <w:pPr>
        <w:ind w:left="233" w:hanging="240"/>
        <w:jc w:val="right"/>
      </w:pPr>
      <w:rPr>
        <w:rFonts w:hint="default"/>
        <w:spacing w:val="0"/>
        <w:w w:val="100"/>
        <w:lang w:val="ru-RU" w:eastAsia="en-US" w:bidi="ar-SA"/>
      </w:rPr>
    </w:lvl>
    <w:lvl w:ilvl="1" w:tplc="65B693FE">
      <w:numFmt w:val="bullet"/>
      <w:lvlText w:val="•"/>
      <w:lvlJc w:val="left"/>
      <w:pPr>
        <w:ind w:left="1256" w:hanging="240"/>
      </w:pPr>
      <w:rPr>
        <w:rFonts w:hint="default"/>
        <w:lang w:val="ru-RU" w:eastAsia="en-US" w:bidi="ar-SA"/>
      </w:rPr>
    </w:lvl>
    <w:lvl w:ilvl="2" w:tplc="D9F2A69A">
      <w:numFmt w:val="bullet"/>
      <w:lvlText w:val="•"/>
      <w:lvlJc w:val="left"/>
      <w:pPr>
        <w:ind w:left="2273" w:hanging="240"/>
      </w:pPr>
      <w:rPr>
        <w:rFonts w:hint="default"/>
        <w:lang w:val="ru-RU" w:eastAsia="en-US" w:bidi="ar-SA"/>
      </w:rPr>
    </w:lvl>
    <w:lvl w:ilvl="3" w:tplc="0860B6E2">
      <w:numFmt w:val="bullet"/>
      <w:lvlText w:val="•"/>
      <w:lvlJc w:val="left"/>
      <w:pPr>
        <w:ind w:left="3289" w:hanging="240"/>
      </w:pPr>
      <w:rPr>
        <w:rFonts w:hint="default"/>
        <w:lang w:val="ru-RU" w:eastAsia="en-US" w:bidi="ar-SA"/>
      </w:rPr>
    </w:lvl>
    <w:lvl w:ilvl="4" w:tplc="95206760">
      <w:numFmt w:val="bullet"/>
      <w:lvlText w:val="•"/>
      <w:lvlJc w:val="left"/>
      <w:pPr>
        <w:ind w:left="4306" w:hanging="240"/>
      </w:pPr>
      <w:rPr>
        <w:rFonts w:hint="default"/>
        <w:lang w:val="ru-RU" w:eastAsia="en-US" w:bidi="ar-SA"/>
      </w:rPr>
    </w:lvl>
    <w:lvl w:ilvl="5" w:tplc="2B8C1EBC">
      <w:numFmt w:val="bullet"/>
      <w:lvlText w:val="•"/>
      <w:lvlJc w:val="left"/>
      <w:pPr>
        <w:ind w:left="5323" w:hanging="240"/>
      </w:pPr>
      <w:rPr>
        <w:rFonts w:hint="default"/>
        <w:lang w:val="ru-RU" w:eastAsia="en-US" w:bidi="ar-SA"/>
      </w:rPr>
    </w:lvl>
    <w:lvl w:ilvl="6" w:tplc="68F62B9A">
      <w:numFmt w:val="bullet"/>
      <w:lvlText w:val="•"/>
      <w:lvlJc w:val="left"/>
      <w:pPr>
        <w:ind w:left="6339" w:hanging="240"/>
      </w:pPr>
      <w:rPr>
        <w:rFonts w:hint="default"/>
        <w:lang w:val="ru-RU" w:eastAsia="en-US" w:bidi="ar-SA"/>
      </w:rPr>
    </w:lvl>
    <w:lvl w:ilvl="7" w:tplc="04CC68AC">
      <w:numFmt w:val="bullet"/>
      <w:lvlText w:val="•"/>
      <w:lvlJc w:val="left"/>
      <w:pPr>
        <w:ind w:left="7356" w:hanging="240"/>
      </w:pPr>
      <w:rPr>
        <w:rFonts w:hint="default"/>
        <w:lang w:val="ru-RU" w:eastAsia="en-US" w:bidi="ar-SA"/>
      </w:rPr>
    </w:lvl>
    <w:lvl w:ilvl="8" w:tplc="1B10B032">
      <w:numFmt w:val="bullet"/>
      <w:lvlText w:val="•"/>
      <w:lvlJc w:val="left"/>
      <w:pPr>
        <w:ind w:left="8373" w:hanging="240"/>
      </w:pPr>
      <w:rPr>
        <w:rFonts w:hint="default"/>
        <w:lang w:val="ru-RU" w:eastAsia="en-US" w:bidi="ar-SA"/>
      </w:rPr>
    </w:lvl>
  </w:abstractNum>
  <w:abstractNum w:abstractNumId="54">
    <w:nsid w:val="45A06137"/>
    <w:multiLevelType w:val="hybridMultilevel"/>
    <w:tmpl w:val="91D4086C"/>
    <w:lvl w:ilvl="0" w:tplc="6A98CAE8">
      <w:start w:val="1"/>
      <w:numFmt w:val="decimal"/>
      <w:lvlText w:val="%1."/>
      <w:lvlJc w:val="left"/>
      <w:pPr>
        <w:ind w:left="317"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D40EA30C">
      <w:numFmt w:val="bullet"/>
      <w:lvlText w:val="•"/>
      <w:lvlJc w:val="left"/>
      <w:pPr>
        <w:ind w:left="1337" w:hanging="183"/>
      </w:pPr>
      <w:rPr>
        <w:rFonts w:hint="default"/>
        <w:lang w:val="ru-RU" w:eastAsia="en-US" w:bidi="ar-SA"/>
      </w:rPr>
    </w:lvl>
    <w:lvl w:ilvl="2" w:tplc="9AE4ACD6">
      <w:numFmt w:val="bullet"/>
      <w:lvlText w:val="•"/>
      <w:lvlJc w:val="left"/>
      <w:pPr>
        <w:ind w:left="2354" w:hanging="183"/>
      </w:pPr>
      <w:rPr>
        <w:rFonts w:hint="default"/>
        <w:lang w:val="ru-RU" w:eastAsia="en-US" w:bidi="ar-SA"/>
      </w:rPr>
    </w:lvl>
    <w:lvl w:ilvl="3" w:tplc="F9C0D25A">
      <w:numFmt w:val="bullet"/>
      <w:lvlText w:val="•"/>
      <w:lvlJc w:val="left"/>
      <w:pPr>
        <w:ind w:left="3371" w:hanging="183"/>
      </w:pPr>
      <w:rPr>
        <w:rFonts w:hint="default"/>
        <w:lang w:val="ru-RU" w:eastAsia="en-US" w:bidi="ar-SA"/>
      </w:rPr>
    </w:lvl>
    <w:lvl w:ilvl="4" w:tplc="87044A52">
      <w:numFmt w:val="bullet"/>
      <w:lvlText w:val="•"/>
      <w:lvlJc w:val="left"/>
      <w:pPr>
        <w:ind w:left="4388" w:hanging="183"/>
      </w:pPr>
      <w:rPr>
        <w:rFonts w:hint="default"/>
        <w:lang w:val="ru-RU" w:eastAsia="en-US" w:bidi="ar-SA"/>
      </w:rPr>
    </w:lvl>
    <w:lvl w:ilvl="5" w:tplc="C4CEB626">
      <w:numFmt w:val="bullet"/>
      <w:lvlText w:val="•"/>
      <w:lvlJc w:val="left"/>
      <w:pPr>
        <w:ind w:left="5405" w:hanging="183"/>
      </w:pPr>
      <w:rPr>
        <w:rFonts w:hint="default"/>
        <w:lang w:val="ru-RU" w:eastAsia="en-US" w:bidi="ar-SA"/>
      </w:rPr>
    </w:lvl>
    <w:lvl w:ilvl="6" w:tplc="7F10114A">
      <w:numFmt w:val="bullet"/>
      <w:lvlText w:val="•"/>
      <w:lvlJc w:val="left"/>
      <w:pPr>
        <w:ind w:left="6422" w:hanging="183"/>
      </w:pPr>
      <w:rPr>
        <w:rFonts w:hint="default"/>
        <w:lang w:val="ru-RU" w:eastAsia="en-US" w:bidi="ar-SA"/>
      </w:rPr>
    </w:lvl>
    <w:lvl w:ilvl="7" w:tplc="C890EB46">
      <w:numFmt w:val="bullet"/>
      <w:lvlText w:val="•"/>
      <w:lvlJc w:val="left"/>
      <w:pPr>
        <w:ind w:left="7439" w:hanging="183"/>
      </w:pPr>
      <w:rPr>
        <w:rFonts w:hint="default"/>
        <w:lang w:val="ru-RU" w:eastAsia="en-US" w:bidi="ar-SA"/>
      </w:rPr>
    </w:lvl>
    <w:lvl w:ilvl="8" w:tplc="8BFA80F2">
      <w:numFmt w:val="bullet"/>
      <w:lvlText w:val="•"/>
      <w:lvlJc w:val="left"/>
      <w:pPr>
        <w:ind w:left="8456" w:hanging="183"/>
      </w:pPr>
      <w:rPr>
        <w:rFonts w:hint="default"/>
        <w:lang w:val="ru-RU" w:eastAsia="en-US" w:bidi="ar-SA"/>
      </w:rPr>
    </w:lvl>
  </w:abstractNum>
  <w:abstractNum w:abstractNumId="55">
    <w:nsid w:val="45E06C99"/>
    <w:multiLevelType w:val="hybridMultilevel"/>
    <w:tmpl w:val="0F1ABD2A"/>
    <w:lvl w:ilvl="0" w:tplc="66DC87CC">
      <w:numFmt w:val="bullet"/>
      <w:lvlText w:val="•"/>
      <w:lvlJc w:val="left"/>
      <w:pPr>
        <w:ind w:left="238" w:hanging="704"/>
      </w:pPr>
      <w:rPr>
        <w:rFonts w:ascii="Times New Roman" w:eastAsia="Times New Roman" w:hAnsi="Times New Roman" w:cs="Times New Roman" w:hint="default"/>
        <w:b w:val="0"/>
        <w:bCs w:val="0"/>
        <w:i w:val="0"/>
        <w:iCs w:val="0"/>
        <w:spacing w:val="0"/>
        <w:w w:val="100"/>
        <w:sz w:val="22"/>
        <w:szCs w:val="22"/>
        <w:lang w:val="ru-RU" w:eastAsia="en-US" w:bidi="ar-SA"/>
      </w:rPr>
    </w:lvl>
    <w:lvl w:ilvl="1" w:tplc="2D64BDB8">
      <w:numFmt w:val="bullet"/>
      <w:lvlText w:val="•"/>
      <w:lvlJc w:val="left"/>
      <w:pPr>
        <w:ind w:left="1256" w:hanging="704"/>
      </w:pPr>
      <w:rPr>
        <w:rFonts w:hint="default"/>
        <w:lang w:val="ru-RU" w:eastAsia="en-US" w:bidi="ar-SA"/>
      </w:rPr>
    </w:lvl>
    <w:lvl w:ilvl="2" w:tplc="E09C4E58">
      <w:numFmt w:val="bullet"/>
      <w:lvlText w:val="•"/>
      <w:lvlJc w:val="left"/>
      <w:pPr>
        <w:ind w:left="2273" w:hanging="704"/>
      </w:pPr>
      <w:rPr>
        <w:rFonts w:hint="default"/>
        <w:lang w:val="ru-RU" w:eastAsia="en-US" w:bidi="ar-SA"/>
      </w:rPr>
    </w:lvl>
    <w:lvl w:ilvl="3" w:tplc="F8FED622">
      <w:numFmt w:val="bullet"/>
      <w:lvlText w:val="•"/>
      <w:lvlJc w:val="left"/>
      <w:pPr>
        <w:ind w:left="3289" w:hanging="704"/>
      </w:pPr>
      <w:rPr>
        <w:rFonts w:hint="default"/>
        <w:lang w:val="ru-RU" w:eastAsia="en-US" w:bidi="ar-SA"/>
      </w:rPr>
    </w:lvl>
    <w:lvl w:ilvl="4" w:tplc="61660C5A">
      <w:numFmt w:val="bullet"/>
      <w:lvlText w:val="•"/>
      <w:lvlJc w:val="left"/>
      <w:pPr>
        <w:ind w:left="4306" w:hanging="704"/>
      </w:pPr>
      <w:rPr>
        <w:rFonts w:hint="default"/>
        <w:lang w:val="ru-RU" w:eastAsia="en-US" w:bidi="ar-SA"/>
      </w:rPr>
    </w:lvl>
    <w:lvl w:ilvl="5" w:tplc="138E979C">
      <w:numFmt w:val="bullet"/>
      <w:lvlText w:val="•"/>
      <w:lvlJc w:val="left"/>
      <w:pPr>
        <w:ind w:left="5323" w:hanging="704"/>
      </w:pPr>
      <w:rPr>
        <w:rFonts w:hint="default"/>
        <w:lang w:val="ru-RU" w:eastAsia="en-US" w:bidi="ar-SA"/>
      </w:rPr>
    </w:lvl>
    <w:lvl w:ilvl="6" w:tplc="E1DC4F0E">
      <w:numFmt w:val="bullet"/>
      <w:lvlText w:val="•"/>
      <w:lvlJc w:val="left"/>
      <w:pPr>
        <w:ind w:left="6339" w:hanging="704"/>
      </w:pPr>
      <w:rPr>
        <w:rFonts w:hint="default"/>
        <w:lang w:val="ru-RU" w:eastAsia="en-US" w:bidi="ar-SA"/>
      </w:rPr>
    </w:lvl>
    <w:lvl w:ilvl="7" w:tplc="1F8ED858">
      <w:numFmt w:val="bullet"/>
      <w:lvlText w:val="•"/>
      <w:lvlJc w:val="left"/>
      <w:pPr>
        <w:ind w:left="7356" w:hanging="704"/>
      </w:pPr>
      <w:rPr>
        <w:rFonts w:hint="default"/>
        <w:lang w:val="ru-RU" w:eastAsia="en-US" w:bidi="ar-SA"/>
      </w:rPr>
    </w:lvl>
    <w:lvl w:ilvl="8" w:tplc="56125E38">
      <w:numFmt w:val="bullet"/>
      <w:lvlText w:val="•"/>
      <w:lvlJc w:val="left"/>
      <w:pPr>
        <w:ind w:left="8373" w:hanging="704"/>
      </w:pPr>
      <w:rPr>
        <w:rFonts w:hint="default"/>
        <w:lang w:val="ru-RU" w:eastAsia="en-US" w:bidi="ar-SA"/>
      </w:rPr>
    </w:lvl>
  </w:abstractNum>
  <w:abstractNum w:abstractNumId="56">
    <w:nsid w:val="46AA3792"/>
    <w:multiLevelType w:val="hybridMultilevel"/>
    <w:tmpl w:val="4A0ADCFA"/>
    <w:lvl w:ilvl="0" w:tplc="FCD286A6">
      <w:numFmt w:val="bullet"/>
      <w:lvlText w:val="•"/>
      <w:lvlJc w:val="left"/>
      <w:pPr>
        <w:ind w:left="1666" w:hanging="130"/>
      </w:pPr>
      <w:rPr>
        <w:rFonts w:ascii="Times New Roman" w:eastAsia="Times New Roman" w:hAnsi="Times New Roman" w:cs="Times New Roman" w:hint="default"/>
        <w:b/>
        <w:bCs/>
        <w:i w:val="0"/>
        <w:iCs w:val="0"/>
        <w:spacing w:val="0"/>
        <w:w w:val="100"/>
        <w:sz w:val="22"/>
        <w:szCs w:val="22"/>
        <w:lang w:val="ru-RU" w:eastAsia="en-US" w:bidi="ar-SA"/>
      </w:rPr>
    </w:lvl>
    <w:lvl w:ilvl="1" w:tplc="0546A818">
      <w:numFmt w:val="bullet"/>
      <w:lvlText w:val="•"/>
      <w:lvlJc w:val="left"/>
      <w:pPr>
        <w:ind w:left="2624" w:hanging="130"/>
      </w:pPr>
      <w:rPr>
        <w:rFonts w:hint="default"/>
        <w:lang w:val="ru-RU" w:eastAsia="en-US" w:bidi="ar-SA"/>
      </w:rPr>
    </w:lvl>
    <w:lvl w:ilvl="2" w:tplc="2D06B406">
      <w:numFmt w:val="bullet"/>
      <w:lvlText w:val="•"/>
      <w:lvlJc w:val="left"/>
      <w:pPr>
        <w:ind w:left="3589" w:hanging="130"/>
      </w:pPr>
      <w:rPr>
        <w:rFonts w:hint="default"/>
        <w:lang w:val="ru-RU" w:eastAsia="en-US" w:bidi="ar-SA"/>
      </w:rPr>
    </w:lvl>
    <w:lvl w:ilvl="3" w:tplc="FF8AFCBC">
      <w:numFmt w:val="bullet"/>
      <w:lvlText w:val="•"/>
      <w:lvlJc w:val="left"/>
      <w:pPr>
        <w:ind w:left="4553" w:hanging="130"/>
      </w:pPr>
      <w:rPr>
        <w:rFonts w:hint="default"/>
        <w:lang w:val="ru-RU" w:eastAsia="en-US" w:bidi="ar-SA"/>
      </w:rPr>
    </w:lvl>
    <w:lvl w:ilvl="4" w:tplc="4350C26C">
      <w:numFmt w:val="bullet"/>
      <w:lvlText w:val="•"/>
      <w:lvlJc w:val="left"/>
      <w:pPr>
        <w:ind w:left="5518" w:hanging="130"/>
      </w:pPr>
      <w:rPr>
        <w:rFonts w:hint="default"/>
        <w:lang w:val="ru-RU" w:eastAsia="en-US" w:bidi="ar-SA"/>
      </w:rPr>
    </w:lvl>
    <w:lvl w:ilvl="5" w:tplc="2C647A28">
      <w:numFmt w:val="bullet"/>
      <w:lvlText w:val="•"/>
      <w:lvlJc w:val="left"/>
      <w:pPr>
        <w:ind w:left="6483" w:hanging="130"/>
      </w:pPr>
      <w:rPr>
        <w:rFonts w:hint="default"/>
        <w:lang w:val="ru-RU" w:eastAsia="en-US" w:bidi="ar-SA"/>
      </w:rPr>
    </w:lvl>
    <w:lvl w:ilvl="6" w:tplc="D69A7A72">
      <w:numFmt w:val="bullet"/>
      <w:lvlText w:val="•"/>
      <w:lvlJc w:val="left"/>
      <w:pPr>
        <w:ind w:left="7447" w:hanging="130"/>
      </w:pPr>
      <w:rPr>
        <w:rFonts w:hint="default"/>
        <w:lang w:val="ru-RU" w:eastAsia="en-US" w:bidi="ar-SA"/>
      </w:rPr>
    </w:lvl>
    <w:lvl w:ilvl="7" w:tplc="F3EAFB0C">
      <w:numFmt w:val="bullet"/>
      <w:lvlText w:val="•"/>
      <w:lvlJc w:val="left"/>
      <w:pPr>
        <w:ind w:left="8412" w:hanging="130"/>
      </w:pPr>
      <w:rPr>
        <w:rFonts w:hint="default"/>
        <w:lang w:val="ru-RU" w:eastAsia="en-US" w:bidi="ar-SA"/>
      </w:rPr>
    </w:lvl>
    <w:lvl w:ilvl="8" w:tplc="9B5247F8">
      <w:numFmt w:val="bullet"/>
      <w:lvlText w:val="•"/>
      <w:lvlJc w:val="left"/>
      <w:pPr>
        <w:ind w:left="9377" w:hanging="130"/>
      </w:pPr>
      <w:rPr>
        <w:rFonts w:hint="default"/>
        <w:lang w:val="ru-RU" w:eastAsia="en-US" w:bidi="ar-SA"/>
      </w:rPr>
    </w:lvl>
  </w:abstractNum>
  <w:abstractNum w:abstractNumId="57">
    <w:nsid w:val="46D50D47"/>
    <w:multiLevelType w:val="hybridMultilevel"/>
    <w:tmpl w:val="0DDC2A5E"/>
    <w:lvl w:ilvl="0" w:tplc="D5829338">
      <w:numFmt w:val="bullet"/>
      <w:lvlText w:val=""/>
      <w:lvlJc w:val="left"/>
      <w:pPr>
        <w:ind w:left="532" w:hanging="428"/>
      </w:pPr>
      <w:rPr>
        <w:rFonts w:ascii="Symbol" w:eastAsia="Symbol" w:hAnsi="Symbol" w:cs="Symbol" w:hint="default"/>
        <w:spacing w:val="0"/>
        <w:w w:val="100"/>
        <w:lang w:val="ru-RU" w:eastAsia="en-US" w:bidi="ar-SA"/>
      </w:rPr>
    </w:lvl>
    <w:lvl w:ilvl="1" w:tplc="6408DD8E">
      <w:numFmt w:val="bullet"/>
      <w:lvlText w:val="•"/>
      <w:lvlJc w:val="left"/>
      <w:pPr>
        <w:ind w:left="1616" w:hanging="428"/>
      </w:pPr>
      <w:rPr>
        <w:rFonts w:hint="default"/>
        <w:lang w:val="ru-RU" w:eastAsia="en-US" w:bidi="ar-SA"/>
      </w:rPr>
    </w:lvl>
    <w:lvl w:ilvl="2" w:tplc="46DCC114">
      <w:numFmt w:val="bullet"/>
      <w:lvlText w:val="•"/>
      <w:lvlJc w:val="left"/>
      <w:pPr>
        <w:ind w:left="2693" w:hanging="428"/>
      </w:pPr>
      <w:rPr>
        <w:rFonts w:hint="default"/>
        <w:lang w:val="ru-RU" w:eastAsia="en-US" w:bidi="ar-SA"/>
      </w:rPr>
    </w:lvl>
    <w:lvl w:ilvl="3" w:tplc="9D2A0012">
      <w:numFmt w:val="bullet"/>
      <w:lvlText w:val="•"/>
      <w:lvlJc w:val="left"/>
      <w:pPr>
        <w:ind w:left="3769" w:hanging="428"/>
      </w:pPr>
      <w:rPr>
        <w:rFonts w:hint="default"/>
        <w:lang w:val="ru-RU" w:eastAsia="en-US" w:bidi="ar-SA"/>
      </w:rPr>
    </w:lvl>
    <w:lvl w:ilvl="4" w:tplc="2E82782E">
      <w:numFmt w:val="bullet"/>
      <w:lvlText w:val="•"/>
      <w:lvlJc w:val="left"/>
      <w:pPr>
        <w:ind w:left="4846" w:hanging="428"/>
      </w:pPr>
      <w:rPr>
        <w:rFonts w:hint="default"/>
        <w:lang w:val="ru-RU" w:eastAsia="en-US" w:bidi="ar-SA"/>
      </w:rPr>
    </w:lvl>
    <w:lvl w:ilvl="5" w:tplc="020842A2">
      <w:numFmt w:val="bullet"/>
      <w:lvlText w:val="•"/>
      <w:lvlJc w:val="left"/>
      <w:pPr>
        <w:ind w:left="5923" w:hanging="428"/>
      </w:pPr>
      <w:rPr>
        <w:rFonts w:hint="default"/>
        <w:lang w:val="ru-RU" w:eastAsia="en-US" w:bidi="ar-SA"/>
      </w:rPr>
    </w:lvl>
    <w:lvl w:ilvl="6" w:tplc="95D69F9E">
      <w:numFmt w:val="bullet"/>
      <w:lvlText w:val="•"/>
      <w:lvlJc w:val="left"/>
      <w:pPr>
        <w:ind w:left="6999" w:hanging="428"/>
      </w:pPr>
      <w:rPr>
        <w:rFonts w:hint="default"/>
        <w:lang w:val="ru-RU" w:eastAsia="en-US" w:bidi="ar-SA"/>
      </w:rPr>
    </w:lvl>
    <w:lvl w:ilvl="7" w:tplc="0B783680">
      <w:numFmt w:val="bullet"/>
      <w:lvlText w:val="•"/>
      <w:lvlJc w:val="left"/>
      <w:pPr>
        <w:ind w:left="8076" w:hanging="428"/>
      </w:pPr>
      <w:rPr>
        <w:rFonts w:hint="default"/>
        <w:lang w:val="ru-RU" w:eastAsia="en-US" w:bidi="ar-SA"/>
      </w:rPr>
    </w:lvl>
    <w:lvl w:ilvl="8" w:tplc="43546FBC">
      <w:numFmt w:val="bullet"/>
      <w:lvlText w:val="•"/>
      <w:lvlJc w:val="left"/>
      <w:pPr>
        <w:ind w:left="9153" w:hanging="428"/>
      </w:pPr>
      <w:rPr>
        <w:rFonts w:hint="default"/>
        <w:lang w:val="ru-RU" w:eastAsia="en-US" w:bidi="ar-SA"/>
      </w:rPr>
    </w:lvl>
  </w:abstractNum>
  <w:abstractNum w:abstractNumId="58">
    <w:nsid w:val="47D461F9"/>
    <w:multiLevelType w:val="hybridMultilevel"/>
    <w:tmpl w:val="D34EF45C"/>
    <w:lvl w:ilvl="0" w:tplc="29ACFB1C">
      <w:start w:val="1"/>
      <w:numFmt w:val="decimal"/>
      <w:lvlText w:val="%1)"/>
      <w:lvlJc w:val="left"/>
      <w:pPr>
        <w:ind w:left="4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EA9C8E">
      <w:numFmt w:val="bullet"/>
      <w:lvlText w:val="•"/>
      <w:lvlJc w:val="left"/>
      <w:pPr>
        <w:ind w:left="1490" w:hanging="260"/>
      </w:pPr>
      <w:rPr>
        <w:rFonts w:hint="default"/>
        <w:lang w:val="ru-RU" w:eastAsia="en-US" w:bidi="ar-SA"/>
      </w:rPr>
    </w:lvl>
    <w:lvl w:ilvl="2" w:tplc="82382C2C">
      <w:numFmt w:val="bullet"/>
      <w:lvlText w:val="•"/>
      <w:lvlJc w:val="left"/>
      <w:pPr>
        <w:ind w:left="2481" w:hanging="260"/>
      </w:pPr>
      <w:rPr>
        <w:rFonts w:hint="default"/>
        <w:lang w:val="ru-RU" w:eastAsia="en-US" w:bidi="ar-SA"/>
      </w:rPr>
    </w:lvl>
    <w:lvl w:ilvl="3" w:tplc="DFFA2FF4">
      <w:numFmt w:val="bullet"/>
      <w:lvlText w:val="•"/>
      <w:lvlJc w:val="left"/>
      <w:pPr>
        <w:ind w:left="3471" w:hanging="260"/>
      </w:pPr>
      <w:rPr>
        <w:rFonts w:hint="default"/>
        <w:lang w:val="ru-RU" w:eastAsia="en-US" w:bidi="ar-SA"/>
      </w:rPr>
    </w:lvl>
    <w:lvl w:ilvl="4" w:tplc="1C64AB56">
      <w:numFmt w:val="bullet"/>
      <w:lvlText w:val="•"/>
      <w:lvlJc w:val="left"/>
      <w:pPr>
        <w:ind w:left="4462" w:hanging="260"/>
      </w:pPr>
      <w:rPr>
        <w:rFonts w:hint="default"/>
        <w:lang w:val="ru-RU" w:eastAsia="en-US" w:bidi="ar-SA"/>
      </w:rPr>
    </w:lvl>
    <w:lvl w:ilvl="5" w:tplc="A506614A">
      <w:numFmt w:val="bullet"/>
      <w:lvlText w:val="•"/>
      <w:lvlJc w:val="left"/>
      <w:pPr>
        <w:ind w:left="5453" w:hanging="260"/>
      </w:pPr>
      <w:rPr>
        <w:rFonts w:hint="default"/>
        <w:lang w:val="ru-RU" w:eastAsia="en-US" w:bidi="ar-SA"/>
      </w:rPr>
    </w:lvl>
    <w:lvl w:ilvl="6" w:tplc="E25ECF7E">
      <w:numFmt w:val="bullet"/>
      <w:lvlText w:val="•"/>
      <w:lvlJc w:val="left"/>
      <w:pPr>
        <w:ind w:left="6443" w:hanging="260"/>
      </w:pPr>
      <w:rPr>
        <w:rFonts w:hint="default"/>
        <w:lang w:val="ru-RU" w:eastAsia="en-US" w:bidi="ar-SA"/>
      </w:rPr>
    </w:lvl>
    <w:lvl w:ilvl="7" w:tplc="C292EA58">
      <w:numFmt w:val="bullet"/>
      <w:lvlText w:val="•"/>
      <w:lvlJc w:val="left"/>
      <w:pPr>
        <w:ind w:left="7434" w:hanging="260"/>
      </w:pPr>
      <w:rPr>
        <w:rFonts w:hint="default"/>
        <w:lang w:val="ru-RU" w:eastAsia="en-US" w:bidi="ar-SA"/>
      </w:rPr>
    </w:lvl>
    <w:lvl w:ilvl="8" w:tplc="E5429856">
      <w:numFmt w:val="bullet"/>
      <w:lvlText w:val="•"/>
      <w:lvlJc w:val="left"/>
      <w:pPr>
        <w:ind w:left="8425" w:hanging="260"/>
      </w:pPr>
      <w:rPr>
        <w:rFonts w:hint="default"/>
        <w:lang w:val="ru-RU" w:eastAsia="en-US" w:bidi="ar-SA"/>
      </w:rPr>
    </w:lvl>
  </w:abstractNum>
  <w:abstractNum w:abstractNumId="59">
    <w:nsid w:val="48715D96"/>
    <w:multiLevelType w:val="hybridMultilevel"/>
    <w:tmpl w:val="2FF0835C"/>
    <w:lvl w:ilvl="0" w:tplc="E2FEDAF2">
      <w:start w:val="6"/>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C6CB72">
      <w:numFmt w:val="bullet"/>
      <w:lvlText w:val="—"/>
      <w:lvlJc w:val="left"/>
      <w:pPr>
        <w:ind w:left="108" w:hanging="301"/>
      </w:pPr>
      <w:rPr>
        <w:rFonts w:ascii="Times New Roman" w:eastAsia="Times New Roman" w:hAnsi="Times New Roman" w:cs="Times New Roman" w:hint="default"/>
        <w:b w:val="0"/>
        <w:bCs w:val="0"/>
        <w:i w:val="0"/>
        <w:iCs w:val="0"/>
        <w:spacing w:val="0"/>
        <w:w w:val="100"/>
        <w:sz w:val="24"/>
        <w:szCs w:val="24"/>
        <w:lang w:val="ru-RU" w:eastAsia="en-US" w:bidi="ar-SA"/>
      </w:rPr>
    </w:lvl>
    <w:lvl w:ilvl="2" w:tplc="4E022050">
      <w:numFmt w:val="bullet"/>
      <w:lvlText w:val="•"/>
      <w:lvlJc w:val="left"/>
      <w:pPr>
        <w:ind w:left="1267" w:hanging="301"/>
      </w:pPr>
      <w:rPr>
        <w:rFonts w:hint="default"/>
        <w:lang w:val="ru-RU" w:eastAsia="en-US" w:bidi="ar-SA"/>
      </w:rPr>
    </w:lvl>
    <w:lvl w:ilvl="3" w:tplc="E6D0679E">
      <w:numFmt w:val="bullet"/>
      <w:lvlText w:val="•"/>
      <w:lvlJc w:val="left"/>
      <w:pPr>
        <w:ind w:left="1851" w:hanging="301"/>
      </w:pPr>
      <w:rPr>
        <w:rFonts w:hint="default"/>
        <w:lang w:val="ru-RU" w:eastAsia="en-US" w:bidi="ar-SA"/>
      </w:rPr>
    </w:lvl>
    <w:lvl w:ilvl="4" w:tplc="94669834">
      <w:numFmt w:val="bullet"/>
      <w:lvlText w:val="•"/>
      <w:lvlJc w:val="left"/>
      <w:pPr>
        <w:ind w:left="2435" w:hanging="301"/>
      </w:pPr>
      <w:rPr>
        <w:rFonts w:hint="default"/>
        <w:lang w:val="ru-RU" w:eastAsia="en-US" w:bidi="ar-SA"/>
      </w:rPr>
    </w:lvl>
    <w:lvl w:ilvl="5" w:tplc="70307C1E">
      <w:numFmt w:val="bullet"/>
      <w:lvlText w:val="•"/>
      <w:lvlJc w:val="left"/>
      <w:pPr>
        <w:ind w:left="3019" w:hanging="301"/>
      </w:pPr>
      <w:rPr>
        <w:rFonts w:hint="default"/>
        <w:lang w:val="ru-RU" w:eastAsia="en-US" w:bidi="ar-SA"/>
      </w:rPr>
    </w:lvl>
    <w:lvl w:ilvl="6" w:tplc="2FBA5194">
      <w:numFmt w:val="bullet"/>
      <w:lvlText w:val="•"/>
      <w:lvlJc w:val="left"/>
      <w:pPr>
        <w:ind w:left="3602" w:hanging="301"/>
      </w:pPr>
      <w:rPr>
        <w:rFonts w:hint="default"/>
        <w:lang w:val="ru-RU" w:eastAsia="en-US" w:bidi="ar-SA"/>
      </w:rPr>
    </w:lvl>
    <w:lvl w:ilvl="7" w:tplc="29EE0C5C">
      <w:numFmt w:val="bullet"/>
      <w:lvlText w:val="•"/>
      <w:lvlJc w:val="left"/>
      <w:pPr>
        <w:ind w:left="4186" w:hanging="301"/>
      </w:pPr>
      <w:rPr>
        <w:rFonts w:hint="default"/>
        <w:lang w:val="ru-RU" w:eastAsia="en-US" w:bidi="ar-SA"/>
      </w:rPr>
    </w:lvl>
    <w:lvl w:ilvl="8" w:tplc="7C043E50">
      <w:numFmt w:val="bullet"/>
      <w:lvlText w:val="•"/>
      <w:lvlJc w:val="left"/>
      <w:pPr>
        <w:ind w:left="4770" w:hanging="301"/>
      </w:pPr>
      <w:rPr>
        <w:rFonts w:hint="default"/>
        <w:lang w:val="ru-RU" w:eastAsia="en-US" w:bidi="ar-SA"/>
      </w:rPr>
    </w:lvl>
  </w:abstractNum>
  <w:abstractNum w:abstractNumId="60">
    <w:nsid w:val="497C5A73"/>
    <w:multiLevelType w:val="hybridMultilevel"/>
    <w:tmpl w:val="4C6C4A1C"/>
    <w:lvl w:ilvl="0" w:tplc="86CCC162">
      <w:start w:val="1"/>
      <w:numFmt w:val="decimal"/>
      <w:lvlText w:val="%1)"/>
      <w:lvlJc w:val="left"/>
      <w:pPr>
        <w:ind w:left="4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9DA9638">
      <w:numFmt w:val="bullet"/>
      <w:lvlText w:val="•"/>
      <w:lvlJc w:val="left"/>
      <w:pPr>
        <w:ind w:left="1490" w:hanging="260"/>
      </w:pPr>
      <w:rPr>
        <w:rFonts w:hint="default"/>
        <w:lang w:val="ru-RU" w:eastAsia="en-US" w:bidi="ar-SA"/>
      </w:rPr>
    </w:lvl>
    <w:lvl w:ilvl="2" w:tplc="7698094E">
      <w:numFmt w:val="bullet"/>
      <w:lvlText w:val="•"/>
      <w:lvlJc w:val="left"/>
      <w:pPr>
        <w:ind w:left="2481" w:hanging="260"/>
      </w:pPr>
      <w:rPr>
        <w:rFonts w:hint="default"/>
        <w:lang w:val="ru-RU" w:eastAsia="en-US" w:bidi="ar-SA"/>
      </w:rPr>
    </w:lvl>
    <w:lvl w:ilvl="3" w:tplc="5A249844">
      <w:numFmt w:val="bullet"/>
      <w:lvlText w:val="•"/>
      <w:lvlJc w:val="left"/>
      <w:pPr>
        <w:ind w:left="3471" w:hanging="260"/>
      </w:pPr>
      <w:rPr>
        <w:rFonts w:hint="default"/>
        <w:lang w:val="ru-RU" w:eastAsia="en-US" w:bidi="ar-SA"/>
      </w:rPr>
    </w:lvl>
    <w:lvl w:ilvl="4" w:tplc="D27C77AA">
      <w:numFmt w:val="bullet"/>
      <w:lvlText w:val="•"/>
      <w:lvlJc w:val="left"/>
      <w:pPr>
        <w:ind w:left="4462" w:hanging="260"/>
      </w:pPr>
      <w:rPr>
        <w:rFonts w:hint="default"/>
        <w:lang w:val="ru-RU" w:eastAsia="en-US" w:bidi="ar-SA"/>
      </w:rPr>
    </w:lvl>
    <w:lvl w:ilvl="5" w:tplc="59265FE0">
      <w:numFmt w:val="bullet"/>
      <w:lvlText w:val="•"/>
      <w:lvlJc w:val="left"/>
      <w:pPr>
        <w:ind w:left="5453" w:hanging="260"/>
      </w:pPr>
      <w:rPr>
        <w:rFonts w:hint="default"/>
        <w:lang w:val="ru-RU" w:eastAsia="en-US" w:bidi="ar-SA"/>
      </w:rPr>
    </w:lvl>
    <w:lvl w:ilvl="6" w:tplc="A68E0DC6">
      <w:numFmt w:val="bullet"/>
      <w:lvlText w:val="•"/>
      <w:lvlJc w:val="left"/>
      <w:pPr>
        <w:ind w:left="6443" w:hanging="260"/>
      </w:pPr>
      <w:rPr>
        <w:rFonts w:hint="default"/>
        <w:lang w:val="ru-RU" w:eastAsia="en-US" w:bidi="ar-SA"/>
      </w:rPr>
    </w:lvl>
    <w:lvl w:ilvl="7" w:tplc="C4DE0350">
      <w:numFmt w:val="bullet"/>
      <w:lvlText w:val="•"/>
      <w:lvlJc w:val="left"/>
      <w:pPr>
        <w:ind w:left="7434" w:hanging="260"/>
      </w:pPr>
      <w:rPr>
        <w:rFonts w:hint="default"/>
        <w:lang w:val="ru-RU" w:eastAsia="en-US" w:bidi="ar-SA"/>
      </w:rPr>
    </w:lvl>
    <w:lvl w:ilvl="8" w:tplc="8420699C">
      <w:numFmt w:val="bullet"/>
      <w:lvlText w:val="•"/>
      <w:lvlJc w:val="left"/>
      <w:pPr>
        <w:ind w:left="8425" w:hanging="260"/>
      </w:pPr>
      <w:rPr>
        <w:rFonts w:hint="default"/>
        <w:lang w:val="ru-RU" w:eastAsia="en-US" w:bidi="ar-SA"/>
      </w:rPr>
    </w:lvl>
  </w:abstractNum>
  <w:abstractNum w:abstractNumId="61">
    <w:nsid w:val="49BB46D1"/>
    <w:multiLevelType w:val="hybridMultilevel"/>
    <w:tmpl w:val="2B70CC26"/>
    <w:lvl w:ilvl="0" w:tplc="4176ABEC">
      <w:start w:val="1"/>
      <w:numFmt w:val="decimal"/>
      <w:lvlText w:val="%1)"/>
      <w:lvlJc w:val="left"/>
      <w:pPr>
        <w:ind w:left="10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8A145C">
      <w:numFmt w:val="bullet"/>
      <w:lvlText w:val=""/>
      <w:lvlJc w:val="left"/>
      <w:pPr>
        <w:ind w:left="1193" w:hanging="360"/>
      </w:pPr>
      <w:rPr>
        <w:rFonts w:ascii="Symbol" w:eastAsia="Symbol" w:hAnsi="Symbol" w:cs="Symbol" w:hint="default"/>
        <w:b w:val="0"/>
        <w:bCs w:val="0"/>
        <w:i w:val="0"/>
        <w:iCs w:val="0"/>
        <w:spacing w:val="0"/>
        <w:w w:val="100"/>
        <w:sz w:val="24"/>
        <w:szCs w:val="24"/>
        <w:lang w:val="ru-RU" w:eastAsia="en-US" w:bidi="ar-SA"/>
      </w:rPr>
    </w:lvl>
    <w:lvl w:ilvl="2" w:tplc="7E482EFA">
      <w:numFmt w:val="bullet"/>
      <w:lvlText w:val="•"/>
      <w:lvlJc w:val="left"/>
      <w:pPr>
        <w:ind w:left="2222" w:hanging="360"/>
      </w:pPr>
      <w:rPr>
        <w:rFonts w:hint="default"/>
        <w:lang w:val="ru-RU" w:eastAsia="en-US" w:bidi="ar-SA"/>
      </w:rPr>
    </w:lvl>
    <w:lvl w:ilvl="3" w:tplc="BA142B36">
      <w:numFmt w:val="bullet"/>
      <w:lvlText w:val="•"/>
      <w:lvlJc w:val="left"/>
      <w:pPr>
        <w:ind w:left="3245" w:hanging="360"/>
      </w:pPr>
      <w:rPr>
        <w:rFonts w:hint="default"/>
        <w:lang w:val="ru-RU" w:eastAsia="en-US" w:bidi="ar-SA"/>
      </w:rPr>
    </w:lvl>
    <w:lvl w:ilvl="4" w:tplc="15FE3158">
      <w:numFmt w:val="bullet"/>
      <w:lvlText w:val="•"/>
      <w:lvlJc w:val="left"/>
      <w:pPr>
        <w:ind w:left="4268" w:hanging="360"/>
      </w:pPr>
      <w:rPr>
        <w:rFonts w:hint="default"/>
        <w:lang w:val="ru-RU" w:eastAsia="en-US" w:bidi="ar-SA"/>
      </w:rPr>
    </w:lvl>
    <w:lvl w:ilvl="5" w:tplc="6436F104">
      <w:numFmt w:val="bullet"/>
      <w:lvlText w:val="•"/>
      <w:lvlJc w:val="left"/>
      <w:pPr>
        <w:ind w:left="5291" w:hanging="360"/>
      </w:pPr>
      <w:rPr>
        <w:rFonts w:hint="default"/>
        <w:lang w:val="ru-RU" w:eastAsia="en-US" w:bidi="ar-SA"/>
      </w:rPr>
    </w:lvl>
    <w:lvl w:ilvl="6" w:tplc="B81A7608">
      <w:numFmt w:val="bullet"/>
      <w:lvlText w:val="•"/>
      <w:lvlJc w:val="left"/>
      <w:pPr>
        <w:ind w:left="6314" w:hanging="360"/>
      </w:pPr>
      <w:rPr>
        <w:rFonts w:hint="default"/>
        <w:lang w:val="ru-RU" w:eastAsia="en-US" w:bidi="ar-SA"/>
      </w:rPr>
    </w:lvl>
    <w:lvl w:ilvl="7" w:tplc="9AA054B4">
      <w:numFmt w:val="bullet"/>
      <w:lvlText w:val="•"/>
      <w:lvlJc w:val="left"/>
      <w:pPr>
        <w:ind w:left="7337" w:hanging="360"/>
      </w:pPr>
      <w:rPr>
        <w:rFonts w:hint="default"/>
        <w:lang w:val="ru-RU" w:eastAsia="en-US" w:bidi="ar-SA"/>
      </w:rPr>
    </w:lvl>
    <w:lvl w:ilvl="8" w:tplc="15420864">
      <w:numFmt w:val="bullet"/>
      <w:lvlText w:val="•"/>
      <w:lvlJc w:val="left"/>
      <w:pPr>
        <w:ind w:left="8360" w:hanging="360"/>
      </w:pPr>
      <w:rPr>
        <w:rFonts w:hint="default"/>
        <w:lang w:val="ru-RU" w:eastAsia="en-US" w:bidi="ar-SA"/>
      </w:rPr>
    </w:lvl>
  </w:abstractNum>
  <w:abstractNum w:abstractNumId="62">
    <w:nsid w:val="4D04606D"/>
    <w:multiLevelType w:val="hybridMultilevel"/>
    <w:tmpl w:val="1BC84CF8"/>
    <w:lvl w:ilvl="0" w:tplc="267E22DA">
      <w:start w:val="1"/>
      <w:numFmt w:val="decimal"/>
      <w:lvlText w:val="%1)"/>
      <w:lvlJc w:val="left"/>
      <w:pPr>
        <w:ind w:left="80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6C0858">
      <w:numFmt w:val="bullet"/>
      <w:lvlText w:val="•"/>
      <w:lvlJc w:val="left"/>
      <w:pPr>
        <w:ind w:left="1760" w:hanging="260"/>
      </w:pPr>
      <w:rPr>
        <w:rFonts w:hint="default"/>
        <w:lang w:val="ru-RU" w:eastAsia="en-US" w:bidi="ar-SA"/>
      </w:rPr>
    </w:lvl>
    <w:lvl w:ilvl="2" w:tplc="739C9A9A">
      <w:numFmt w:val="bullet"/>
      <w:lvlText w:val="•"/>
      <w:lvlJc w:val="left"/>
      <w:pPr>
        <w:ind w:left="2721" w:hanging="260"/>
      </w:pPr>
      <w:rPr>
        <w:rFonts w:hint="default"/>
        <w:lang w:val="ru-RU" w:eastAsia="en-US" w:bidi="ar-SA"/>
      </w:rPr>
    </w:lvl>
    <w:lvl w:ilvl="3" w:tplc="85D813D8">
      <w:numFmt w:val="bullet"/>
      <w:lvlText w:val="•"/>
      <w:lvlJc w:val="left"/>
      <w:pPr>
        <w:ind w:left="3681" w:hanging="260"/>
      </w:pPr>
      <w:rPr>
        <w:rFonts w:hint="default"/>
        <w:lang w:val="ru-RU" w:eastAsia="en-US" w:bidi="ar-SA"/>
      </w:rPr>
    </w:lvl>
    <w:lvl w:ilvl="4" w:tplc="B0E4B7F6">
      <w:numFmt w:val="bullet"/>
      <w:lvlText w:val="•"/>
      <w:lvlJc w:val="left"/>
      <w:pPr>
        <w:ind w:left="4642" w:hanging="260"/>
      </w:pPr>
      <w:rPr>
        <w:rFonts w:hint="default"/>
        <w:lang w:val="ru-RU" w:eastAsia="en-US" w:bidi="ar-SA"/>
      </w:rPr>
    </w:lvl>
    <w:lvl w:ilvl="5" w:tplc="DB5604F8">
      <w:numFmt w:val="bullet"/>
      <w:lvlText w:val="•"/>
      <w:lvlJc w:val="left"/>
      <w:pPr>
        <w:ind w:left="5603" w:hanging="260"/>
      </w:pPr>
      <w:rPr>
        <w:rFonts w:hint="default"/>
        <w:lang w:val="ru-RU" w:eastAsia="en-US" w:bidi="ar-SA"/>
      </w:rPr>
    </w:lvl>
    <w:lvl w:ilvl="6" w:tplc="145A0B78">
      <w:numFmt w:val="bullet"/>
      <w:lvlText w:val="•"/>
      <w:lvlJc w:val="left"/>
      <w:pPr>
        <w:ind w:left="6563" w:hanging="260"/>
      </w:pPr>
      <w:rPr>
        <w:rFonts w:hint="default"/>
        <w:lang w:val="ru-RU" w:eastAsia="en-US" w:bidi="ar-SA"/>
      </w:rPr>
    </w:lvl>
    <w:lvl w:ilvl="7" w:tplc="45BCB632">
      <w:numFmt w:val="bullet"/>
      <w:lvlText w:val="•"/>
      <w:lvlJc w:val="left"/>
      <w:pPr>
        <w:ind w:left="7524" w:hanging="260"/>
      </w:pPr>
      <w:rPr>
        <w:rFonts w:hint="default"/>
        <w:lang w:val="ru-RU" w:eastAsia="en-US" w:bidi="ar-SA"/>
      </w:rPr>
    </w:lvl>
    <w:lvl w:ilvl="8" w:tplc="208C045E">
      <w:numFmt w:val="bullet"/>
      <w:lvlText w:val="•"/>
      <w:lvlJc w:val="left"/>
      <w:pPr>
        <w:ind w:left="8485" w:hanging="260"/>
      </w:pPr>
      <w:rPr>
        <w:rFonts w:hint="default"/>
        <w:lang w:val="ru-RU" w:eastAsia="en-US" w:bidi="ar-SA"/>
      </w:rPr>
    </w:lvl>
  </w:abstractNum>
  <w:abstractNum w:abstractNumId="63">
    <w:nsid w:val="4D5A378A"/>
    <w:multiLevelType w:val="hybridMultilevel"/>
    <w:tmpl w:val="E73A4E68"/>
    <w:lvl w:ilvl="0" w:tplc="412EFB70">
      <w:numFmt w:val="bullet"/>
      <w:lvlText w:val=""/>
      <w:lvlJc w:val="left"/>
      <w:pPr>
        <w:ind w:left="749" w:hanging="288"/>
      </w:pPr>
      <w:rPr>
        <w:rFonts w:ascii="Symbol" w:eastAsia="Symbol" w:hAnsi="Symbol" w:cs="Symbol" w:hint="default"/>
        <w:b w:val="0"/>
        <w:bCs w:val="0"/>
        <w:i w:val="0"/>
        <w:iCs w:val="0"/>
        <w:spacing w:val="0"/>
        <w:w w:val="100"/>
        <w:sz w:val="24"/>
        <w:szCs w:val="24"/>
        <w:lang w:val="ru-RU" w:eastAsia="en-US" w:bidi="ar-SA"/>
      </w:rPr>
    </w:lvl>
    <w:lvl w:ilvl="1" w:tplc="7AD6C334">
      <w:numFmt w:val="bullet"/>
      <w:lvlText w:val="•"/>
      <w:lvlJc w:val="left"/>
      <w:pPr>
        <w:ind w:left="1796" w:hanging="288"/>
      </w:pPr>
      <w:rPr>
        <w:rFonts w:hint="default"/>
        <w:lang w:val="ru-RU" w:eastAsia="en-US" w:bidi="ar-SA"/>
      </w:rPr>
    </w:lvl>
    <w:lvl w:ilvl="2" w:tplc="1E5407E0">
      <w:numFmt w:val="bullet"/>
      <w:lvlText w:val="•"/>
      <w:lvlJc w:val="left"/>
      <w:pPr>
        <w:ind w:left="2853" w:hanging="288"/>
      </w:pPr>
      <w:rPr>
        <w:rFonts w:hint="default"/>
        <w:lang w:val="ru-RU" w:eastAsia="en-US" w:bidi="ar-SA"/>
      </w:rPr>
    </w:lvl>
    <w:lvl w:ilvl="3" w:tplc="86F4B96E">
      <w:numFmt w:val="bullet"/>
      <w:lvlText w:val="•"/>
      <w:lvlJc w:val="left"/>
      <w:pPr>
        <w:ind w:left="3909" w:hanging="288"/>
      </w:pPr>
      <w:rPr>
        <w:rFonts w:hint="default"/>
        <w:lang w:val="ru-RU" w:eastAsia="en-US" w:bidi="ar-SA"/>
      </w:rPr>
    </w:lvl>
    <w:lvl w:ilvl="4" w:tplc="54EC732C">
      <w:numFmt w:val="bullet"/>
      <w:lvlText w:val="•"/>
      <w:lvlJc w:val="left"/>
      <w:pPr>
        <w:ind w:left="4966" w:hanging="288"/>
      </w:pPr>
      <w:rPr>
        <w:rFonts w:hint="default"/>
        <w:lang w:val="ru-RU" w:eastAsia="en-US" w:bidi="ar-SA"/>
      </w:rPr>
    </w:lvl>
    <w:lvl w:ilvl="5" w:tplc="F3FA6FF6">
      <w:numFmt w:val="bullet"/>
      <w:lvlText w:val="•"/>
      <w:lvlJc w:val="left"/>
      <w:pPr>
        <w:ind w:left="6023" w:hanging="288"/>
      </w:pPr>
      <w:rPr>
        <w:rFonts w:hint="default"/>
        <w:lang w:val="ru-RU" w:eastAsia="en-US" w:bidi="ar-SA"/>
      </w:rPr>
    </w:lvl>
    <w:lvl w:ilvl="6" w:tplc="C700E5E6">
      <w:numFmt w:val="bullet"/>
      <w:lvlText w:val="•"/>
      <w:lvlJc w:val="left"/>
      <w:pPr>
        <w:ind w:left="7079" w:hanging="288"/>
      </w:pPr>
      <w:rPr>
        <w:rFonts w:hint="default"/>
        <w:lang w:val="ru-RU" w:eastAsia="en-US" w:bidi="ar-SA"/>
      </w:rPr>
    </w:lvl>
    <w:lvl w:ilvl="7" w:tplc="2752E926">
      <w:numFmt w:val="bullet"/>
      <w:lvlText w:val="•"/>
      <w:lvlJc w:val="left"/>
      <w:pPr>
        <w:ind w:left="8136" w:hanging="288"/>
      </w:pPr>
      <w:rPr>
        <w:rFonts w:hint="default"/>
        <w:lang w:val="ru-RU" w:eastAsia="en-US" w:bidi="ar-SA"/>
      </w:rPr>
    </w:lvl>
    <w:lvl w:ilvl="8" w:tplc="FE721F98">
      <w:numFmt w:val="bullet"/>
      <w:lvlText w:val="•"/>
      <w:lvlJc w:val="left"/>
      <w:pPr>
        <w:ind w:left="9193" w:hanging="288"/>
      </w:pPr>
      <w:rPr>
        <w:rFonts w:hint="default"/>
        <w:lang w:val="ru-RU" w:eastAsia="en-US" w:bidi="ar-SA"/>
      </w:rPr>
    </w:lvl>
  </w:abstractNum>
  <w:abstractNum w:abstractNumId="64">
    <w:nsid w:val="4E4E3D9A"/>
    <w:multiLevelType w:val="hybridMultilevel"/>
    <w:tmpl w:val="0FF47096"/>
    <w:lvl w:ilvl="0" w:tplc="BED8DE1C">
      <w:start w:val="1"/>
      <w:numFmt w:val="decimal"/>
      <w:lvlText w:val="%1."/>
      <w:lvlJc w:val="left"/>
      <w:pPr>
        <w:ind w:left="1699"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9CDE10">
      <w:numFmt w:val="bullet"/>
      <w:lvlText w:val="•"/>
      <w:lvlJc w:val="left"/>
      <w:pPr>
        <w:ind w:left="2660" w:hanging="243"/>
      </w:pPr>
      <w:rPr>
        <w:rFonts w:hint="default"/>
        <w:lang w:val="ru-RU" w:eastAsia="en-US" w:bidi="ar-SA"/>
      </w:rPr>
    </w:lvl>
    <w:lvl w:ilvl="2" w:tplc="BDC4A30C">
      <w:numFmt w:val="bullet"/>
      <w:lvlText w:val="•"/>
      <w:lvlJc w:val="left"/>
      <w:pPr>
        <w:ind w:left="3621" w:hanging="243"/>
      </w:pPr>
      <w:rPr>
        <w:rFonts w:hint="default"/>
        <w:lang w:val="ru-RU" w:eastAsia="en-US" w:bidi="ar-SA"/>
      </w:rPr>
    </w:lvl>
    <w:lvl w:ilvl="3" w:tplc="878A4736">
      <w:numFmt w:val="bullet"/>
      <w:lvlText w:val="•"/>
      <w:lvlJc w:val="left"/>
      <w:pPr>
        <w:ind w:left="4581" w:hanging="243"/>
      </w:pPr>
      <w:rPr>
        <w:rFonts w:hint="default"/>
        <w:lang w:val="ru-RU" w:eastAsia="en-US" w:bidi="ar-SA"/>
      </w:rPr>
    </w:lvl>
    <w:lvl w:ilvl="4" w:tplc="4B78AD22">
      <w:numFmt w:val="bullet"/>
      <w:lvlText w:val="•"/>
      <w:lvlJc w:val="left"/>
      <w:pPr>
        <w:ind w:left="5542" w:hanging="243"/>
      </w:pPr>
      <w:rPr>
        <w:rFonts w:hint="default"/>
        <w:lang w:val="ru-RU" w:eastAsia="en-US" w:bidi="ar-SA"/>
      </w:rPr>
    </w:lvl>
    <w:lvl w:ilvl="5" w:tplc="9F54E542">
      <w:numFmt w:val="bullet"/>
      <w:lvlText w:val="•"/>
      <w:lvlJc w:val="left"/>
      <w:pPr>
        <w:ind w:left="6503" w:hanging="243"/>
      </w:pPr>
      <w:rPr>
        <w:rFonts w:hint="default"/>
        <w:lang w:val="ru-RU" w:eastAsia="en-US" w:bidi="ar-SA"/>
      </w:rPr>
    </w:lvl>
    <w:lvl w:ilvl="6" w:tplc="A27634D6">
      <w:numFmt w:val="bullet"/>
      <w:lvlText w:val="•"/>
      <w:lvlJc w:val="left"/>
      <w:pPr>
        <w:ind w:left="7463" w:hanging="243"/>
      </w:pPr>
      <w:rPr>
        <w:rFonts w:hint="default"/>
        <w:lang w:val="ru-RU" w:eastAsia="en-US" w:bidi="ar-SA"/>
      </w:rPr>
    </w:lvl>
    <w:lvl w:ilvl="7" w:tplc="583EA0B8">
      <w:numFmt w:val="bullet"/>
      <w:lvlText w:val="•"/>
      <w:lvlJc w:val="left"/>
      <w:pPr>
        <w:ind w:left="8424" w:hanging="243"/>
      </w:pPr>
      <w:rPr>
        <w:rFonts w:hint="default"/>
        <w:lang w:val="ru-RU" w:eastAsia="en-US" w:bidi="ar-SA"/>
      </w:rPr>
    </w:lvl>
    <w:lvl w:ilvl="8" w:tplc="5C5CB50E">
      <w:numFmt w:val="bullet"/>
      <w:lvlText w:val="•"/>
      <w:lvlJc w:val="left"/>
      <w:pPr>
        <w:ind w:left="9385" w:hanging="243"/>
      </w:pPr>
      <w:rPr>
        <w:rFonts w:hint="default"/>
        <w:lang w:val="ru-RU" w:eastAsia="en-US" w:bidi="ar-SA"/>
      </w:rPr>
    </w:lvl>
  </w:abstractNum>
  <w:abstractNum w:abstractNumId="65">
    <w:nsid w:val="4E794BFA"/>
    <w:multiLevelType w:val="hybridMultilevel"/>
    <w:tmpl w:val="0088D602"/>
    <w:lvl w:ilvl="0" w:tplc="BA165ADE">
      <w:start w:val="1"/>
      <w:numFmt w:val="decimal"/>
      <w:lvlText w:val="%1)"/>
      <w:lvlJc w:val="left"/>
      <w:pPr>
        <w:ind w:left="233" w:hanging="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4EF9FC">
      <w:numFmt w:val="bullet"/>
      <w:lvlText w:val=""/>
      <w:lvlJc w:val="left"/>
      <w:pPr>
        <w:ind w:left="1159" w:hanging="142"/>
      </w:pPr>
      <w:rPr>
        <w:rFonts w:ascii="Symbol" w:eastAsia="Symbol" w:hAnsi="Symbol" w:cs="Symbol" w:hint="default"/>
        <w:b w:val="0"/>
        <w:bCs w:val="0"/>
        <w:i w:val="0"/>
        <w:iCs w:val="0"/>
        <w:spacing w:val="0"/>
        <w:w w:val="100"/>
        <w:sz w:val="24"/>
        <w:szCs w:val="24"/>
        <w:lang w:val="ru-RU" w:eastAsia="en-US" w:bidi="ar-SA"/>
      </w:rPr>
    </w:lvl>
    <w:lvl w:ilvl="2" w:tplc="CB667E56">
      <w:numFmt w:val="bullet"/>
      <w:lvlText w:val="•"/>
      <w:lvlJc w:val="left"/>
      <w:pPr>
        <w:ind w:left="2187" w:hanging="142"/>
      </w:pPr>
      <w:rPr>
        <w:rFonts w:hint="default"/>
        <w:lang w:val="ru-RU" w:eastAsia="en-US" w:bidi="ar-SA"/>
      </w:rPr>
    </w:lvl>
    <w:lvl w:ilvl="3" w:tplc="41688424">
      <w:numFmt w:val="bullet"/>
      <w:lvlText w:val="•"/>
      <w:lvlJc w:val="left"/>
      <w:pPr>
        <w:ind w:left="3214" w:hanging="142"/>
      </w:pPr>
      <w:rPr>
        <w:rFonts w:hint="default"/>
        <w:lang w:val="ru-RU" w:eastAsia="en-US" w:bidi="ar-SA"/>
      </w:rPr>
    </w:lvl>
    <w:lvl w:ilvl="4" w:tplc="D6A07516">
      <w:numFmt w:val="bullet"/>
      <w:lvlText w:val="•"/>
      <w:lvlJc w:val="left"/>
      <w:pPr>
        <w:ind w:left="4242" w:hanging="142"/>
      </w:pPr>
      <w:rPr>
        <w:rFonts w:hint="default"/>
        <w:lang w:val="ru-RU" w:eastAsia="en-US" w:bidi="ar-SA"/>
      </w:rPr>
    </w:lvl>
    <w:lvl w:ilvl="5" w:tplc="3ADC77D4">
      <w:numFmt w:val="bullet"/>
      <w:lvlText w:val="•"/>
      <w:lvlJc w:val="left"/>
      <w:pPr>
        <w:ind w:left="5269" w:hanging="142"/>
      </w:pPr>
      <w:rPr>
        <w:rFonts w:hint="default"/>
        <w:lang w:val="ru-RU" w:eastAsia="en-US" w:bidi="ar-SA"/>
      </w:rPr>
    </w:lvl>
    <w:lvl w:ilvl="6" w:tplc="9264A61A">
      <w:numFmt w:val="bullet"/>
      <w:lvlText w:val="•"/>
      <w:lvlJc w:val="left"/>
      <w:pPr>
        <w:ind w:left="6296" w:hanging="142"/>
      </w:pPr>
      <w:rPr>
        <w:rFonts w:hint="default"/>
        <w:lang w:val="ru-RU" w:eastAsia="en-US" w:bidi="ar-SA"/>
      </w:rPr>
    </w:lvl>
    <w:lvl w:ilvl="7" w:tplc="C9D200D4">
      <w:numFmt w:val="bullet"/>
      <w:lvlText w:val="•"/>
      <w:lvlJc w:val="left"/>
      <w:pPr>
        <w:ind w:left="7324" w:hanging="142"/>
      </w:pPr>
      <w:rPr>
        <w:rFonts w:hint="default"/>
        <w:lang w:val="ru-RU" w:eastAsia="en-US" w:bidi="ar-SA"/>
      </w:rPr>
    </w:lvl>
    <w:lvl w:ilvl="8" w:tplc="4280B068">
      <w:numFmt w:val="bullet"/>
      <w:lvlText w:val="•"/>
      <w:lvlJc w:val="left"/>
      <w:pPr>
        <w:ind w:left="8351" w:hanging="142"/>
      </w:pPr>
      <w:rPr>
        <w:rFonts w:hint="default"/>
        <w:lang w:val="ru-RU" w:eastAsia="en-US" w:bidi="ar-SA"/>
      </w:rPr>
    </w:lvl>
  </w:abstractNum>
  <w:abstractNum w:abstractNumId="66">
    <w:nsid w:val="4F3E43E9"/>
    <w:multiLevelType w:val="hybridMultilevel"/>
    <w:tmpl w:val="E626C59A"/>
    <w:lvl w:ilvl="0" w:tplc="4210D2AE">
      <w:start w:val="1"/>
      <w:numFmt w:val="decimal"/>
      <w:lvlText w:val="%1)"/>
      <w:lvlJc w:val="left"/>
      <w:pPr>
        <w:ind w:left="10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38ADA4">
      <w:numFmt w:val="bullet"/>
      <w:lvlText w:val=""/>
      <w:lvlJc w:val="left"/>
      <w:pPr>
        <w:ind w:left="1193" w:hanging="360"/>
      </w:pPr>
      <w:rPr>
        <w:rFonts w:ascii="Symbol" w:eastAsia="Symbol" w:hAnsi="Symbol" w:cs="Symbol" w:hint="default"/>
        <w:b w:val="0"/>
        <w:bCs w:val="0"/>
        <w:i w:val="0"/>
        <w:iCs w:val="0"/>
        <w:spacing w:val="0"/>
        <w:w w:val="100"/>
        <w:sz w:val="24"/>
        <w:szCs w:val="24"/>
        <w:lang w:val="ru-RU" w:eastAsia="en-US" w:bidi="ar-SA"/>
      </w:rPr>
    </w:lvl>
    <w:lvl w:ilvl="2" w:tplc="E8CEDF22">
      <w:numFmt w:val="bullet"/>
      <w:lvlText w:val="•"/>
      <w:lvlJc w:val="left"/>
      <w:pPr>
        <w:ind w:left="2222" w:hanging="360"/>
      </w:pPr>
      <w:rPr>
        <w:rFonts w:hint="default"/>
        <w:lang w:val="ru-RU" w:eastAsia="en-US" w:bidi="ar-SA"/>
      </w:rPr>
    </w:lvl>
    <w:lvl w:ilvl="3" w:tplc="A9ACD7DE">
      <w:numFmt w:val="bullet"/>
      <w:lvlText w:val="•"/>
      <w:lvlJc w:val="left"/>
      <w:pPr>
        <w:ind w:left="3245" w:hanging="360"/>
      </w:pPr>
      <w:rPr>
        <w:rFonts w:hint="default"/>
        <w:lang w:val="ru-RU" w:eastAsia="en-US" w:bidi="ar-SA"/>
      </w:rPr>
    </w:lvl>
    <w:lvl w:ilvl="4" w:tplc="09D6AE02">
      <w:numFmt w:val="bullet"/>
      <w:lvlText w:val="•"/>
      <w:lvlJc w:val="left"/>
      <w:pPr>
        <w:ind w:left="4268" w:hanging="360"/>
      </w:pPr>
      <w:rPr>
        <w:rFonts w:hint="default"/>
        <w:lang w:val="ru-RU" w:eastAsia="en-US" w:bidi="ar-SA"/>
      </w:rPr>
    </w:lvl>
    <w:lvl w:ilvl="5" w:tplc="0004024A">
      <w:numFmt w:val="bullet"/>
      <w:lvlText w:val="•"/>
      <w:lvlJc w:val="left"/>
      <w:pPr>
        <w:ind w:left="5291" w:hanging="360"/>
      </w:pPr>
      <w:rPr>
        <w:rFonts w:hint="default"/>
        <w:lang w:val="ru-RU" w:eastAsia="en-US" w:bidi="ar-SA"/>
      </w:rPr>
    </w:lvl>
    <w:lvl w:ilvl="6" w:tplc="2016569C">
      <w:numFmt w:val="bullet"/>
      <w:lvlText w:val="•"/>
      <w:lvlJc w:val="left"/>
      <w:pPr>
        <w:ind w:left="6314" w:hanging="360"/>
      </w:pPr>
      <w:rPr>
        <w:rFonts w:hint="default"/>
        <w:lang w:val="ru-RU" w:eastAsia="en-US" w:bidi="ar-SA"/>
      </w:rPr>
    </w:lvl>
    <w:lvl w:ilvl="7" w:tplc="0D5ABBAE">
      <w:numFmt w:val="bullet"/>
      <w:lvlText w:val="•"/>
      <w:lvlJc w:val="left"/>
      <w:pPr>
        <w:ind w:left="7337" w:hanging="360"/>
      </w:pPr>
      <w:rPr>
        <w:rFonts w:hint="default"/>
        <w:lang w:val="ru-RU" w:eastAsia="en-US" w:bidi="ar-SA"/>
      </w:rPr>
    </w:lvl>
    <w:lvl w:ilvl="8" w:tplc="7926496E">
      <w:numFmt w:val="bullet"/>
      <w:lvlText w:val="•"/>
      <w:lvlJc w:val="left"/>
      <w:pPr>
        <w:ind w:left="8360" w:hanging="360"/>
      </w:pPr>
      <w:rPr>
        <w:rFonts w:hint="default"/>
        <w:lang w:val="ru-RU" w:eastAsia="en-US" w:bidi="ar-SA"/>
      </w:rPr>
    </w:lvl>
  </w:abstractNum>
  <w:abstractNum w:abstractNumId="67">
    <w:nsid w:val="52C17878"/>
    <w:multiLevelType w:val="hybridMultilevel"/>
    <w:tmpl w:val="DE842006"/>
    <w:lvl w:ilvl="0" w:tplc="C6B459B6">
      <w:start w:val="1"/>
      <w:numFmt w:val="decimal"/>
      <w:lvlText w:val="%1."/>
      <w:lvlJc w:val="left"/>
      <w:pPr>
        <w:ind w:left="232" w:hanging="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16819A">
      <w:numFmt w:val="bullet"/>
      <w:lvlText w:val="•"/>
      <w:lvlJc w:val="left"/>
      <w:pPr>
        <w:ind w:left="1266" w:hanging="315"/>
      </w:pPr>
      <w:rPr>
        <w:rFonts w:hint="default"/>
        <w:lang w:val="ru-RU" w:eastAsia="en-US" w:bidi="ar-SA"/>
      </w:rPr>
    </w:lvl>
    <w:lvl w:ilvl="2" w:tplc="982A1FCE">
      <w:numFmt w:val="bullet"/>
      <w:lvlText w:val="•"/>
      <w:lvlJc w:val="left"/>
      <w:pPr>
        <w:ind w:left="2293" w:hanging="315"/>
      </w:pPr>
      <w:rPr>
        <w:rFonts w:hint="default"/>
        <w:lang w:val="ru-RU" w:eastAsia="en-US" w:bidi="ar-SA"/>
      </w:rPr>
    </w:lvl>
    <w:lvl w:ilvl="3" w:tplc="AE0444D6">
      <w:numFmt w:val="bullet"/>
      <w:lvlText w:val="•"/>
      <w:lvlJc w:val="left"/>
      <w:pPr>
        <w:ind w:left="3319" w:hanging="315"/>
      </w:pPr>
      <w:rPr>
        <w:rFonts w:hint="default"/>
        <w:lang w:val="ru-RU" w:eastAsia="en-US" w:bidi="ar-SA"/>
      </w:rPr>
    </w:lvl>
    <w:lvl w:ilvl="4" w:tplc="1C4A8802">
      <w:numFmt w:val="bullet"/>
      <w:lvlText w:val="•"/>
      <w:lvlJc w:val="left"/>
      <w:pPr>
        <w:ind w:left="4346" w:hanging="315"/>
      </w:pPr>
      <w:rPr>
        <w:rFonts w:hint="default"/>
        <w:lang w:val="ru-RU" w:eastAsia="en-US" w:bidi="ar-SA"/>
      </w:rPr>
    </w:lvl>
    <w:lvl w:ilvl="5" w:tplc="4822C6FE">
      <w:numFmt w:val="bullet"/>
      <w:lvlText w:val="•"/>
      <w:lvlJc w:val="left"/>
      <w:pPr>
        <w:ind w:left="5373" w:hanging="315"/>
      </w:pPr>
      <w:rPr>
        <w:rFonts w:hint="default"/>
        <w:lang w:val="ru-RU" w:eastAsia="en-US" w:bidi="ar-SA"/>
      </w:rPr>
    </w:lvl>
    <w:lvl w:ilvl="6" w:tplc="803E4CFC">
      <w:numFmt w:val="bullet"/>
      <w:lvlText w:val="•"/>
      <w:lvlJc w:val="left"/>
      <w:pPr>
        <w:ind w:left="6399" w:hanging="315"/>
      </w:pPr>
      <w:rPr>
        <w:rFonts w:hint="default"/>
        <w:lang w:val="ru-RU" w:eastAsia="en-US" w:bidi="ar-SA"/>
      </w:rPr>
    </w:lvl>
    <w:lvl w:ilvl="7" w:tplc="F5E29736">
      <w:numFmt w:val="bullet"/>
      <w:lvlText w:val="•"/>
      <w:lvlJc w:val="left"/>
      <w:pPr>
        <w:ind w:left="7426" w:hanging="315"/>
      </w:pPr>
      <w:rPr>
        <w:rFonts w:hint="default"/>
        <w:lang w:val="ru-RU" w:eastAsia="en-US" w:bidi="ar-SA"/>
      </w:rPr>
    </w:lvl>
    <w:lvl w:ilvl="8" w:tplc="7F3E03C8">
      <w:numFmt w:val="bullet"/>
      <w:lvlText w:val="•"/>
      <w:lvlJc w:val="left"/>
      <w:pPr>
        <w:ind w:left="8453" w:hanging="315"/>
      </w:pPr>
      <w:rPr>
        <w:rFonts w:hint="default"/>
        <w:lang w:val="ru-RU" w:eastAsia="en-US" w:bidi="ar-SA"/>
      </w:rPr>
    </w:lvl>
  </w:abstractNum>
  <w:abstractNum w:abstractNumId="68">
    <w:nsid w:val="530641B0"/>
    <w:multiLevelType w:val="hybridMultilevel"/>
    <w:tmpl w:val="5E1A7C22"/>
    <w:lvl w:ilvl="0" w:tplc="B22CF6B6">
      <w:numFmt w:val="bullet"/>
      <w:lvlText w:val="-"/>
      <w:lvlJc w:val="left"/>
      <w:pPr>
        <w:ind w:left="339" w:hanging="162"/>
      </w:pPr>
      <w:rPr>
        <w:rFonts w:ascii="Times New Roman" w:eastAsia="Times New Roman" w:hAnsi="Times New Roman" w:cs="Times New Roman" w:hint="default"/>
        <w:b w:val="0"/>
        <w:bCs w:val="0"/>
        <w:i w:val="0"/>
        <w:iCs w:val="0"/>
        <w:spacing w:val="0"/>
        <w:w w:val="100"/>
        <w:sz w:val="24"/>
        <w:szCs w:val="24"/>
        <w:lang w:val="ru-RU" w:eastAsia="en-US" w:bidi="ar-SA"/>
      </w:rPr>
    </w:lvl>
    <w:lvl w:ilvl="1" w:tplc="33826BE4">
      <w:numFmt w:val="bullet"/>
      <w:lvlText w:val="•"/>
      <w:lvlJc w:val="left"/>
      <w:pPr>
        <w:ind w:left="1414" w:hanging="162"/>
      </w:pPr>
      <w:rPr>
        <w:rFonts w:hint="default"/>
        <w:lang w:val="ru-RU" w:eastAsia="en-US" w:bidi="ar-SA"/>
      </w:rPr>
    </w:lvl>
    <w:lvl w:ilvl="2" w:tplc="73F05DAE">
      <w:numFmt w:val="bullet"/>
      <w:lvlText w:val="•"/>
      <w:lvlJc w:val="left"/>
      <w:pPr>
        <w:ind w:left="2488" w:hanging="162"/>
      </w:pPr>
      <w:rPr>
        <w:rFonts w:hint="default"/>
        <w:lang w:val="ru-RU" w:eastAsia="en-US" w:bidi="ar-SA"/>
      </w:rPr>
    </w:lvl>
    <w:lvl w:ilvl="3" w:tplc="323ECE80">
      <w:numFmt w:val="bullet"/>
      <w:lvlText w:val="•"/>
      <w:lvlJc w:val="left"/>
      <w:pPr>
        <w:ind w:left="3562" w:hanging="162"/>
      </w:pPr>
      <w:rPr>
        <w:rFonts w:hint="default"/>
        <w:lang w:val="ru-RU" w:eastAsia="en-US" w:bidi="ar-SA"/>
      </w:rPr>
    </w:lvl>
    <w:lvl w:ilvl="4" w:tplc="B094AF08">
      <w:numFmt w:val="bullet"/>
      <w:lvlText w:val="•"/>
      <w:lvlJc w:val="left"/>
      <w:pPr>
        <w:ind w:left="4636" w:hanging="162"/>
      </w:pPr>
      <w:rPr>
        <w:rFonts w:hint="default"/>
        <w:lang w:val="ru-RU" w:eastAsia="en-US" w:bidi="ar-SA"/>
      </w:rPr>
    </w:lvl>
    <w:lvl w:ilvl="5" w:tplc="437C77BA">
      <w:numFmt w:val="bullet"/>
      <w:lvlText w:val="•"/>
      <w:lvlJc w:val="left"/>
      <w:pPr>
        <w:ind w:left="5710" w:hanging="162"/>
      </w:pPr>
      <w:rPr>
        <w:rFonts w:hint="default"/>
        <w:lang w:val="ru-RU" w:eastAsia="en-US" w:bidi="ar-SA"/>
      </w:rPr>
    </w:lvl>
    <w:lvl w:ilvl="6" w:tplc="9822CF86">
      <w:numFmt w:val="bullet"/>
      <w:lvlText w:val="•"/>
      <w:lvlJc w:val="left"/>
      <w:pPr>
        <w:ind w:left="6784" w:hanging="162"/>
      </w:pPr>
      <w:rPr>
        <w:rFonts w:hint="default"/>
        <w:lang w:val="ru-RU" w:eastAsia="en-US" w:bidi="ar-SA"/>
      </w:rPr>
    </w:lvl>
    <w:lvl w:ilvl="7" w:tplc="EA52DCF2">
      <w:numFmt w:val="bullet"/>
      <w:lvlText w:val="•"/>
      <w:lvlJc w:val="left"/>
      <w:pPr>
        <w:ind w:left="7858" w:hanging="162"/>
      </w:pPr>
      <w:rPr>
        <w:rFonts w:hint="default"/>
        <w:lang w:val="ru-RU" w:eastAsia="en-US" w:bidi="ar-SA"/>
      </w:rPr>
    </w:lvl>
    <w:lvl w:ilvl="8" w:tplc="C10A265C">
      <w:numFmt w:val="bullet"/>
      <w:lvlText w:val="•"/>
      <w:lvlJc w:val="left"/>
      <w:pPr>
        <w:ind w:left="8932" w:hanging="162"/>
      </w:pPr>
      <w:rPr>
        <w:rFonts w:hint="default"/>
        <w:lang w:val="ru-RU" w:eastAsia="en-US" w:bidi="ar-SA"/>
      </w:rPr>
    </w:lvl>
  </w:abstractNum>
  <w:abstractNum w:abstractNumId="69">
    <w:nsid w:val="53287AA7"/>
    <w:multiLevelType w:val="hybridMultilevel"/>
    <w:tmpl w:val="3AA8A2BA"/>
    <w:lvl w:ilvl="0" w:tplc="5BE2849E">
      <w:start w:val="1"/>
      <w:numFmt w:val="decimal"/>
      <w:lvlText w:val="%1."/>
      <w:lvlJc w:val="left"/>
      <w:pPr>
        <w:ind w:left="35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1A63F2">
      <w:numFmt w:val="bullet"/>
      <w:lvlText w:val="•"/>
      <w:lvlJc w:val="left"/>
      <w:pPr>
        <w:ind w:left="1331" w:hanging="240"/>
      </w:pPr>
      <w:rPr>
        <w:rFonts w:hint="default"/>
        <w:lang w:val="ru-RU" w:eastAsia="en-US" w:bidi="ar-SA"/>
      </w:rPr>
    </w:lvl>
    <w:lvl w:ilvl="2" w:tplc="BBFA0146">
      <w:numFmt w:val="bullet"/>
      <w:lvlText w:val="•"/>
      <w:lvlJc w:val="left"/>
      <w:pPr>
        <w:ind w:left="2302" w:hanging="240"/>
      </w:pPr>
      <w:rPr>
        <w:rFonts w:hint="default"/>
        <w:lang w:val="ru-RU" w:eastAsia="en-US" w:bidi="ar-SA"/>
      </w:rPr>
    </w:lvl>
    <w:lvl w:ilvl="3" w:tplc="3968AF60">
      <w:numFmt w:val="bullet"/>
      <w:lvlText w:val="•"/>
      <w:lvlJc w:val="left"/>
      <w:pPr>
        <w:ind w:left="3273" w:hanging="240"/>
      </w:pPr>
      <w:rPr>
        <w:rFonts w:hint="default"/>
        <w:lang w:val="ru-RU" w:eastAsia="en-US" w:bidi="ar-SA"/>
      </w:rPr>
    </w:lvl>
    <w:lvl w:ilvl="4" w:tplc="7B54ECBC">
      <w:numFmt w:val="bullet"/>
      <w:lvlText w:val="•"/>
      <w:lvlJc w:val="left"/>
      <w:pPr>
        <w:ind w:left="4244" w:hanging="240"/>
      </w:pPr>
      <w:rPr>
        <w:rFonts w:hint="default"/>
        <w:lang w:val="ru-RU" w:eastAsia="en-US" w:bidi="ar-SA"/>
      </w:rPr>
    </w:lvl>
    <w:lvl w:ilvl="5" w:tplc="7092E9E6">
      <w:numFmt w:val="bullet"/>
      <w:lvlText w:val="•"/>
      <w:lvlJc w:val="left"/>
      <w:pPr>
        <w:ind w:left="5215" w:hanging="240"/>
      </w:pPr>
      <w:rPr>
        <w:rFonts w:hint="default"/>
        <w:lang w:val="ru-RU" w:eastAsia="en-US" w:bidi="ar-SA"/>
      </w:rPr>
    </w:lvl>
    <w:lvl w:ilvl="6" w:tplc="B756FF56">
      <w:numFmt w:val="bullet"/>
      <w:lvlText w:val="•"/>
      <w:lvlJc w:val="left"/>
      <w:pPr>
        <w:ind w:left="6186" w:hanging="240"/>
      </w:pPr>
      <w:rPr>
        <w:rFonts w:hint="default"/>
        <w:lang w:val="ru-RU" w:eastAsia="en-US" w:bidi="ar-SA"/>
      </w:rPr>
    </w:lvl>
    <w:lvl w:ilvl="7" w:tplc="5064A45C">
      <w:numFmt w:val="bullet"/>
      <w:lvlText w:val="•"/>
      <w:lvlJc w:val="left"/>
      <w:pPr>
        <w:ind w:left="7157" w:hanging="240"/>
      </w:pPr>
      <w:rPr>
        <w:rFonts w:hint="default"/>
        <w:lang w:val="ru-RU" w:eastAsia="en-US" w:bidi="ar-SA"/>
      </w:rPr>
    </w:lvl>
    <w:lvl w:ilvl="8" w:tplc="DA6ACA78">
      <w:numFmt w:val="bullet"/>
      <w:lvlText w:val="•"/>
      <w:lvlJc w:val="left"/>
      <w:pPr>
        <w:ind w:left="8128" w:hanging="240"/>
      </w:pPr>
      <w:rPr>
        <w:rFonts w:hint="default"/>
        <w:lang w:val="ru-RU" w:eastAsia="en-US" w:bidi="ar-SA"/>
      </w:rPr>
    </w:lvl>
  </w:abstractNum>
  <w:abstractNum w:abstractNumId="70">
    <w:nsid w:val="533853BE"/>
    <w:multiLevelType w:val="hybridMultilevel"/>
    <w:tmpl w:val="C5980AAE"/>
    <w:lvl w:ilvl="0" w:tplc="F844F5F0">
      <w:start w:val="1"/>
      <w:numFmt w:val="decimal"/>
      <w:lvlText w:val="%1)"/>
      <w:lvlJc w:val="left"/>
      <w:pPr>
        <w:ind w:left="4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AC1ECE">
      <w:numFmt w:val="bullet"/>
      <w:lvlText w:val="•"/>
      <w:lvlJc w:val="left"/>
      <w:pPr>
        <w:ind w:left="1490" w:hanging="260"/>
      </w:pPr>
      <w:rPr>
        <w:rFonts w:hint="default"/>
        <w:lang w:val="ru-RU" w:eastAsia="en-US" w:bidi="ar-SA"/>
      </w:rPr>
    </w:lvl>
    <w:lvl w:ilvl="2" w:tplc="45205678">
      <w:numFmt w:val="bullet"/>
      <w:lvlText w:val="•"/>
      <w:lvlJc w:val="left"/>
      <w:pPr>
        <w:ind w:left="2481" w:hanging="260"/>
      </w:pPr>
      <w:rPr>
        <w:rFonts w:hint="default"/>
        <w:lang w:val="ru-RU" w:eastAsia="en-US" w:bidi="ar-SA"/>
      </w:rPr>
    </w:lvl>
    <w:lvl w:ilvl="3" w:tplc="A282E0D0">
      <w:numFmt w:val="bullet"/>
      <w:lvlText w:val="•"/>
      <w:lvlJc w:val="left"/>
      <w:pPr>
        <w:ind w:left="3471" w:hanging="260"/>
      </w:pPr>
      <w:rPr>
        <w:rFonts w:hint="default"/>
        <w:lang w:val="ru-RU" w:eastAsia="en-US" w:bidi="ar-SA"/>
      </w:rPr>
    </w:lvl>
    <w:lvl w:ilvl="4" w:tplc="1D0EE8C4">
      <w:numFmt w:val="bullet"/>
      <w:lvlText w:val="•"/>
      <w:lvlJc w:val="left"/>
      <w:pPr>
        <w:ind w:left="4462" w:hanging="260"/>
      </w:pPr>
      <w:rPr>
        <w:rFonts w:hint="default"/>
        <w:lang w:val="ru-RU" w:eastAsia="en-US" w:bidi="ar-SA"/>
      </w:rPr>
    </w:lvl>
    <w:lvl w:ilvl="5" w:tplc="5D96D2F6">
      <w:numFmt w:val="bullet"/>
      <w:lvlText w:val="•"/>
      <w:lvlJc w:val="left"/>
      <w:pPr>
        <w:ind w:left="5453" w:hanging="260"/>
      </w:pPr>
      <w:rPr>
        <w:rFonts w:hint="default"/>
        <w:lang w:val="ru-RU" w:eastAsia="en-US" w:bidi="ar-SA"/>
      </w:rPr>
    </w:lvl>
    <w:lvl w:ilvl="6" w:tplc="C7B618B8">
      <w:numFmt w:val="bullet"/>
      <w:lvlText w:val="•"/>
      <w:lvlJc w:val="left"/>
      <w:pPr>
        <w:ind w:left="6443" w:hanging="260"/>
      </w:pPr>
      <w:rPr>
        <w:rFonts w:hint="default"/>
        <w:lang w:val="ru-RU" w:eastAsia="en-US" w:bidi="ar-SA"/>
      </w:rPr>
    </w:lvl>
    <w:lvl w:ilvl="7" w:tplc="D4E0363C">
      <w:numFmt w:val="bullet"/>
      <w:lvlText w:val="•"/>
      <w:lvlJc w:val="left"/>
      <w:pPr>
        <w:ind w:left="7434" w:hanging="260"/>
      </w:pPr>
      <w:rPr>
        <w:rFonts w:hint="default"/>
        <w:lang w:val="ru-RU" w:eastAsia="en-US" w:bidi="ar-SA"/>
      </w:rPr>
    </w:lvl>
    <w:lvl w:ilvl="8" w:tplc="090692E4">
      <w:numFmt w:val="bullet"/>
      <w:lvlText w:val="•"/>
      <w:lvlJc w:val="left"/>
      <w:pPr>
        <w:ind w:left="8425" w:hanging="260"/>
      </w:pPr>
      <w:rPr>
        <w:rFonts w:hint="default"/>
        <w:lang w:val="ru-RU" w:eastAsia="en-US" w:bidi="ar-SA"/>
      </w:rPr>
    </w:lvl>
  </w:abstractNum>
  <w:abstractNum w:abstractNumId="71">
    <w:nsid w:val="53C444CB"/>
    <w:multiLevelType w:val="hybridMultilevel"/>
    <w:tmpl w:val="BCDCB5CE"/>
    <w:lvl w:ilvl="0" w:tplc="0E9CDE64">
      <w:start w:val="1"/>
      <w:numFmt w:val="decimal"/>
      <w:lvlText w:val="%1)"/>
      <w:lvlJc w:val="left"/>
      <w:pPr>
        <w:ind w:left="10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AE4C62">
      <w:numFmt w:val="bullet"/>
      <w:lvlText w:val=""/>
      <w:lvlJc w:val="left"/>
      <w:pPr>
        <w:ind w:left="1193" w:hanging="360"/>
      </w:pPr>
      <w:rPr>
        <w:rFonts w:ascii="Symbol" w:eastAsia="Symbol" w:hAnsi="Symbol" w:cs="Symbol" w:hint="default"/>
        <w:b w:val="0"/>
        <w:bCs w:val="0"/>
        <w:i w:val="0"/>
        <w:iCs w:val="0"/>
        <w:spacing w:val="0"/>
        <w:w w:val="100"/>
        <w:sz w:val="24"/>
        <w:szCs w:val="24"/>
        <w:lang w:val="ru-RU" w:eastAsia="en-US" w:bidi="ar-SA"/>
      </w:rPr>
    </w:lvl>
    <w:lvl w:ilvl="2" w:tplc="ADBECA5A">
      <w:numFmt w:val="bullet"/>
      <w:lvlText w:val="•"/>
      <w:lvlJc w:val="left"/>
      <w:pPr>
        <w:ind w:left="2222" w:hanging="360"/>
      </w:pPr>
      <w:rPr>
        <w:rFonts w:hint="default"/>
        <w:lang w:val="ru-RU" w:eastAsia="en-US" w:bidi="ar-SA"/>
      </w:rPr>
    </w:lvl>
    <w:lvl w:ilvl="3" w:tplc="797AB386">
      <w:numFmt w:val="bullet"/>
      <w:lvlText w:val="•"/>
      <w:lvlJc w:val="left"/>
      <w:pPr>
        <w:ind w:left="3245" w:hanging="360"/>
      </w:pPr>
      <w:rPr>
        <w:rFonts w:hint="default"/>
        <w:lang w:val="ru-RU" w:eastAsia="en-US" w:bidi="ar-SA"/>
      </w:rPr>
    </w:lvl>
    <w:lvl w:ilvl="4" w:tplc="CFE89F3A">
      <w:numFmt w:val="bullet"/>
      <w:lvlText w:val="•"/>
      <w:lvlJc w:val="left"/>
      <w:pPr>
        <w:ind w:left="4268" w:hanging="360"/>
      </w:pPr>
      <w:rPr>
        <w:rFonts w:hint="default"/>
        <w:lang w:val="ru-RU" w:eastAsia="en-US" w:bidi="ar-SA"/>
      </w:rPr>
    </w:lvl>
    <w:lvl w:ilvl="5" w:tplc="E084CC42">
      <w:numFmt w:val="bullet"/>
      <w:lvlText w:val="•"/>
      <w:lvlJc w:val="left"/>
      <w:pPr>
        <w:ind w:left="5291" w:hanging="360"/>
      </w:pPr>
      <w:rPr>
        <w:rFonts w:hint="default"/>
        <w:lang w:val="ru-RU" w:eastAsia="en-US" w:bidi="ar-SA"/>
      </w:rPr>
    </w:lvl>
    <w:lvl w:ilvl="6" w:tplc="81AADB52">
      <w:numFmt w:val="bullet"/>
      <w:lvlText w:val="•"/>
      <w:lvlJc w:val="left"/>
      <w:pPr>
        <w:ind w:left="6314" w:hanging="360"/>
      </w:pPr>
      <w:rPr>
        <w:rFonts w:hint="default"/>
        <w:lang w:val="ru-RU" w:eastAsia="en-US" w:bidi="ar-SA"/>
      </w:rPr>
    </w:lvl>
    <w:lvl w:ilvl="7" w:tplc="75EC74A8">
      <w:numFmt w:val="bullet"/>
      <w:lvlText w:val="•"/>
      <w:lvlJc w:val="left"/>
      <w:pPr>
        <w:ind w:left="7337" w:hanging="360"/>
      </w:pPr>
      <w:rPr>
        <w:rFonts w:hint="default"/>
        <w:lang w:val="ru-RU" w:eastAsia="en-US" w:bidi="ar-SA"/>
      </w:rPr>
    </w:lvl>
    <w:lvl w:ilvl="8" w:tplc="E96C95E4">
      <w:numFmt w:val="bullet"/>
      <w:lvlText w:val="•"/>
      <w:lvlJc w:val="left"/>
      <w:pPr>
        <w:ind w:left="8360" w:hanging="360"/>
      </w:pPr>
      <w:rPr>
        <w:rFonts w:hint="default"/>
        <w:lang w:val="ru-RU" w:eastAsia="en-US" w:bidi="ar-SA"/>
      </w:rPr>
    </w:lvl>
  </w:abstractNum>
  <w:abstractNum w:abstractNumId="72">
    <w:nsid w:val="54076552"/>
    <w:multiLevelType w:val="hybridMultilevel"/>
    <w:tmpl w:val="7A569830"/>
    <w:lvl w:ilvl="0" w:tplc="0B9226FA">
      <w:numFmt w:val="bullet"/>
      <w:lvlText w:val="–"/>
      <w:lvlJc w:val="left"/>
      <w:pPr>
        <w:ind w:left="53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CB2609BA">
      <w:numFmt w:val="bullet"/>
      <w:lvlText w:val="•"/>
      <w:lvlJc w:val="left"/>
      <w:pPr>
        <w:ind w:left="1616" w:hanging="180"/>
      </w:pPr>
      <w:rPr>
        <w:rFonts w:hint="default"/>
        <w:lang w:val="ru-RU" w:eastAsia="en-US" w:bidi="ar-SA"/>
      </w:rPr>
    </w:lvl>
    <w:lvl w:ilvl="2" w:tplc="95A8CACC">
      <w:numFmt w:val="bullet"/>
      <w:lvlText w:val="•"/>
      <w:lvlJc w:val="left"/>
      <w:pPr>
        <w:ind w:left="2693" w:hanging="180"/>
      </w:pPr>
      <w:rPr>
        <w:rFonts w:hint="default"/>
        <w:lang w:val="ru-RU" w:eastAsia="en-US" w:bidi="ar-SA"/>
      </w:rPr>
    </w:lvl>
    <w:lvl w:ilvl="3" w:tplc="812CD3A8">
      <w:numFmt w:val="bullet"/>
      <w:lvlText w:val="•"/>
      <w:lvlJc w:val="left"/>
      <w:pPr>
        <w:ind w:left="3769" w:hanging="180"/>
      </w:pPr>
      <w:rPr>
        <w:rFonts w:hint="default"/>
        <w:lang w:val="ru-RU" w:eastAsia="en-US" w:bidi="ar-SA"/>
      </w:rPr>
    </w:lvl>
    <w:lvl w:ilvl="4" w:tplc="92041034">
      <w:numFmt w:val="bullet"/>
      <w:lvlText w:val="•"/>
      <w:lvlJc w:val="left"/>
      <w:pPr>
        <w:ind w:left="4846" w:hanging="180"/>
      </w:pPr>
      <w:rPr>
        <w:rFonts w:hint="default"/>
        <w:lang w:val="ru-RU" w:eastAsia="en-US" w:bidi="ar-SA"/>
      </w:rPr>
    </w:lvl>
    <w:lvl w:ilvl="5" w:tplc="1F649CB4">
      <w:numFmt w:val="bullet"/>
      <w:lvlText w:val="•"/>
      <w:lvlJc w:val="left"/>
      <w:pPr>
        <w:ind w:left="5923" w:hanging="180"/>
      </w:pPr>
      <w:rPr>
        <w:rFonts w:hint="default"/>
        <w:lang w:val="ru-RU" w:eastAsia="en-US" w:bidi="ar-SA"/>
      </w:rPr>
    </w:lvl>
    <w:lvl w:ilvl="6" w:tplc="278A6198">
      <w:numFmt w:val="bullet"/>
      <w:lvlText w:val="•"/>
      <w:lvlJc w:val="left"/>
      <w:pPr>
        <w:ind w:left="6999" w:hanging="180"/>
      </w:pPr>
      <w:rPr>
        <w:rFonts w:hint="default"/>
        <w:lang w:val="ru-RU" w:eastAsia="en-US" w:bidi="ar-SA"/>
      </w:rPr>
    </w:lvl>
    <w:lvl w:ilvl="7" w:tplc="9DCAF260">
      <w:numFmt w:val="bullet"/>
      <w:lvlText w:val="•"/>
      <w:lvlJc w:val="left"/>
      <w:pPr>
        <w:ind w:left="8076" w:hanging="180"/>
      </w:pPr>
      <w:rPr>
        <w:rFonts w:hint="default"/>
        <w:lang w:val="ru-RU" w:eastAsia="en-US" w:bidi="ar-SA"/>
      </w:rPr>
    </w:lvl>
    <w:lvl w:ilvl="8" w:tplc="143A6458">
      <w:numFmt w:val="bullet"/>
      <w:lvlText w:val="•"/>
      <w:lvlJc w:val="left"/>
      <w:pPr>
        <w:ind w:left="9153" w:hanging="180"/>
      </w:pPr>
      <w:rPr>
        <w:rFonts w:hint="default"/>
        <w:lang w:val="ru-RU" w:eastAsia="en-US" w:bidi="ar-SA"/>
      </w:rPr>
    </w:lvl>
  </w:abstractNum>
  <w:abstractNum w:abstractNumId="73">
    <w:nsid w:val="54840D69"/>
    <w:multiLevelType w:val="hybridMultilevel"/>
    <w:tmpl w:val="551EB7D0"/>
    <w:lvl w:ilvl="0" w:tplc="150855BA">
      <w:start w:val="1"/>
      <w:numFmt w:val="decimal"/>
      <w:lvlText w:val="%1)"/>
      <w:lvlJc w:val="left"/>
      <w:pPr>
        <w:ind w:left="79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E66342">
      <w:numFmt w:val="bullet"/>
      <w:lvlText w:val="•"/>
      <w:lvlJc w:val="left"/>
      <w:pPr>
        <w:ind w:left="1760" w:hanging="260"/>
      </w:pPr>
      <w:rPr>
        <w:rFonts w:hint="default"/>
        <w:lang w:val="ru-RU" w:eastAsia="en-US" w:bidi="ar-SA"/>
      </w:rPr>
    </w:lvl>
    <w:lvl w:ilvl="2" w:tplc="2F30BB12">
      <w:numFmt w:val="bullet"/>
      <w:lvlText w:val="•"/>
      <w:lvlJc w:val="left"/>
      <w:pPr>
        <w:ind w:left="2721" w:hanging="260"/>
      </w:pPr>
      <w:rPr>
        <w:rFonts w:hint="default"/>
        <w:lang w:val="ru-RU" w:eastAsia="en-US" w:bidi="ar-SA"/>
      </w:rPr>
    </w:lvl>
    <w:lvl w:ilvl="3" w:tplc="2834DBC8">
      <w:numFmt w:val="bullet"/>
      <w:lvlText w:val="•"/>
      <w:lvlJc w:val="left"/>
      <w:pPr>
        <w:ind w:left="3681" w:hanging="260"/>
      </w:pPr>
      <w:rPr>
        <w:rFonts w:hint="default"/>
        <w:lang w:val="ru-RU" w:eastAsia="en-US" w:bidi="ar-SA"/>
      </w:rPr>
    </w:lvl>
    <w:lvl w:ilvl="4" w:tplc="03B4667C">
      <w:numFmt w:val="bullet"/>
      <w:lvlText w:val="•"/>
      <w:lvlJc w:val="left"/>
      <w:pPr>
        <w:ind w:left="4642" w:hanging="260"/>
      </w:pPr>
      <w:rPr>
        <w:rFonts w:hint="default"/>
        <w:lang w:val="ru-RU" w:eastAsia="en-US" w:bidi="ar-SA"/>
      </w:rPr>
    </w:lvl>
    <w:lvl w:ilvl="5" w:tplc="FA4A8BA6">
      <w:numFmt w:val="bullet"/>
      <w:lvlText w:val="•"/>
      <w:lvlJc w:val="left"/>
      <w:pPr>
        <w:ind w:left="5603" w:hanging="260"/>
      </w:pPr>
      <w:rPr>
        <w:rFonts w:hint="default"/>
        <w:lang w:val="ru-RU" w:eastAsia="en-US" w:bidi="ar-SA"/>
      </w:rPr>
    </w:lvl>
    <w:lvl w:ilvl="6" w:tplc="CBF4F084">
      <w:numFmt w:val="bullet"/>
      <w:lvlText w:val="•"/>
      <w:lvlJc w:val="left"/>
      <w:pPr>
        <w:ind w:left="6563" w:hanging="260"/>
      </w:pPr>
      <w:rPr>
        <w:rFonts w:hint="default"/>
        <w:lang w:val="ru-RU" w:eastAsia="en-US" w:bidi="ar-SA"/>
      </w:rPr>
    </w:lvl>
    <w:lvl w:ilvl="7" w:tplc="92AC43AE">
      <w:numFmt w:val="bullet"/>
      <w:lvlText w:val="•"/>
      <w:lvlJc w:val="left"/>
      <w:pPr>
        <w:ind w:left="7524" w:hanging="260"/>
      </w:pPr>
      <w:rPr>
        <w:rFonts w:hint="default"/>
        <w:lang w:val="ru-RU" w:eastAsia="en-US" w:bidi="ar-SA"/>
      </w:rPr>
    </w:lvl>
    <w:lvl w:ilvl="8" w:tplc="E4FAD04E">
      <w:numFmt w:val="bullet"/>
      <w:lvlText w:val="•"/>
      <w:lvlJc w:val="left"/>
      <w:pPr>
        <w:ind w:left="8485" w:hanging="260"/>
      </w:pPr>
      <w:rPr>
        <w:rFonts w:hint="default"/>
        <w:lang w:val="ru-RU" w:eastAsia="en-US" w:bidi="ar-SA"/>
      </w:rPr>
    </w:lvl>
  </w:abstractNum>
  <w:abstractNum w:abstractNumId="74">
    <w:nsid w:val="54D3577C"/>
    <w:multiLevelType w:val="hybridMultilevel"/>
    <w:tmpl w:val="FC20F742"/>
    <w:lvl w:ilvl="0" w:tplc="68FABB30">
      <w:numFmt w:val="bullet"/>
      <w:lvlText w:val=""/>
      <w:lvlJc w:val="left"/>
      <w:pPr>
        <w:ind w:left="1109" w:hanging="360"/>
      </w:pPr>
      <w:rPr>
        <w:rFonts w:ascii="Symbol" w:eastAsia="Symbol" w:hAnsi="Symbol" w:cs="Symbol" w:hint="default"/>
        <w:b w:val="0"/>
        <w:bCs w:val="0"/>
        <w:i w:val="0"/>
        <w:iCs w:val="0"/>
        <w:spacing w:val="0"/>
        <w:w w:val="100"/>
        <w:sz w:val="24"/>
        <w:szCs w:val="24"/>
        <w:lang w:val="ru-RU" w:eastAsia="en-US" w:bidi="ar-SA"/>
      </w:rPr>
    </w:lvl>
    <w:lvl w:ilvl="1" w:tplc="DA1CEAEA">
      <w:numFmt w:val="bullet"/>
      <w:lvlText w:val="•"/>
      <w:lvlJc w:val="left"/>
      <w:pPr>
        <w:ind w:left="2120" w:hanging="360"/>
      </w:pPr>
      <w:rPr>
        <w:rFonts w:hint="default"/>
        <w:lang w:val="ru-RU" w:eastAsia="en-US" w:bidi="ar-SA"/>
      </w:rPr>
    </w:lvl>
    <w:lvl w:ilvl="2" w:tplc="90F6B1F4">
      <w:numFmt w:val="bullet"/>
      <w:lvlText w:val="•"/>
      <w:lvlJc w:val="left"/>
      <w:pPr>
        <w:ind w:left="3141" w:hanging="360"/>
      </w:pPr>
      <w:rPr>
        <w:rFonts w:hint="default"/>
        <w:lang w:val="ru-RU" w:eastAsia="en-US" w:bidi="ar-SA"/>
      </w:rPr>
    </w:lvl>
    <w:lvl w:ilvl="3" w:tplc="698EF5CC">
      <w:numFmt w:val="bullet"/>
      <w:lvlText w:val="•"/>
      <w:lvlJc w:val="left"/>
      <w:pPr>
        <w:ind w:left="4161" w:hanging="360"/>
      </w:pPr>
      <w:rPr>
        <w:rFonts w:hint="default"/>
        <w:lang w:val="ru-RU" w:eastAsia="en-US" w:bidi="ar-SA"/>
      </w:rPr>
    </w:lvl>
    <w:lvl w:ilvl="4" w:tplc="5232C2C6">
      <w:numFmt w:val="bullet"/>
      <w:lvlText w:val="•"/>
      <w:lvlJc w:val="left"/>
      <w:pPr>
        <w:ind w:left="5182" w:hanging="360"/>
      </w:pPr>
      <w:rPr>
        <w:rFonts w:hint="default"/>
        <w:lang w:val="ru-RU" w:eastAsia="en-US" w:bidi="ar-SA"/>
      </w:rPr>
    </w:lvl>
    <w:lvl w:ilvl="5" w:tplc="D66A51E0">
      <w:numFmt w:val="bullet"/>
      <w:lvlText w:val="•"/>
      <w:lvlJc w:val="left"/>
      <w:pPr>
        <w:ind w:left="6203" w:hanging="360"/>
      </w:pPr>
      <w:rPr>
        <w:rFonts w:hint="default"/>
        <w:lang w:val="ru-RU" w:eastAsia="en-US" w:bidi="ar-SA"/>
      </w:rPr>
    </w:lvl>
    <w:lvl w:ilvl="6" w:tplc="6DE0C590">
      <w:numFmt w:val="bullet"/>
      <w:lvlText w:val="•"/>
      <w:lvlJc w:val="left"/>
      <w:pPr>
        <w:ind w:left="7223" w:hanging="360"/>
      </w:pPr>
      <w:rPr>
        <w:rFonts w:hint="default"/>
        <w:lang w:val="ru-RU" w:eastAsia="en-US" w:bidi="ar-SA"/>
      </w:rPr>
    </w:lvl>
    <w:lvl w:ilvl="7" w:tplc="DDEC21C6">
      <w:numFmt w:val="bullet"/>
      <w:lvlText w:val="•"/>
      <w:lvlJc w:val="left"/>
      <w:pPr>
        <w:ind w:left="8244" w:hanging="360"/>
      </w:pPr>
      <w:rPr>
        <w:rFonts w:hint="default"/>
        <w:lang w:val="ru-RU" w:eastAsia="en-US" w:bidi="ar-SA"/>
      </w:rPr>
    </w:lvl>
    <w:lvl w:ilvl="8" w:tplc="F6D4CDC0">
      <w:numFmt w:val="bullet"/>
      <w:lvlText w:val="•"/>
      <w:lvlJc w:val="left"/>
      <w:pPr>
        <w:ind w:left="9265" w:hanging="360"/>
      </w:pPr>
      <w:rPr>
        <w:rFonts w:hint="default"/>
        <w:lang w:val="ru-RU" w:eastAsia="en-US" w:bidi="ar-SA"/>
      </w:rPr>
    </w:lvl>
  </w:abstractNum>
  <w:abstractNum w:abstractNumId="75">
    <w:nsid w:val="550A1675"/>
    <w:multiLevelType w:val="hybridMultilevel"/>
    <w:tmpl w:val="53AC71B4"/>
    <w:lvl w:ilvl="0" w:tplc="92729E8E">
      <w:start w:val="1"/>
      <w:numFmt w:val="decimal"/>
      <w:lvlText w:val="%1."/>
      <w:lvlJc w:val="left"/>
      <w:pPr>
        <w:ind w:left="317"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F49864">
      <w:numFmt w:val="bullet"/>
      <w:lvlText w:val="•"/>
      <w:lvlJc w:val="left"/>
      <w:pPr>
        <w:ind w:left="1337" w:hanging="243"/>
      </w:pPr>
      <w:rPr>
        <w:rFonts w:hint="default"/>
        <w:lang w:val="ru-RU" w:eastAsia="en-US" w:bidi="ar-SA"/>
      </w:rPr>
    </w:lvl>
    <w:lvl w:ilvl="2" w:tplc="BCE07866">
      <w:numFmt w:val="bullet"/>
      <w:lvlText w:val="•"/>
      <w:lvlJc w:val="left"/>
      <w:pPr>
        <w:ind w:left="2354" w:hanging="243"/>
      </w:pPr>
      <w:rPr>
        <w:rFonts w:hint="default"/>
        <w:lang w:val="ru-RU" w:eastAsia="en-US" w:bidi="ar-SA"/>
      </w:rPr>
    </w:lvl>
    <w:lvl w:ilvl="3" w:tplc="4080F340">
      <w:numFmt w:val="bullet"/>
      <w:lvlText w:val="•"/>
      <w:lvlJc w:val="left"/>
      <w:pPr>
        <w:ind w:left="3371" w:hanging="243"/>
      </w:pPr>
      <w:rPr>
        <w:rFonts w:hint="default"/>
        <w:lang w:val="ru-RU" w:eastAsia="en-US" w:bidi="ar-SA"/>
      </w:rPr>
    </w:lvl>
    <w:lvl w:ilvl="4" w:tplc="7458F24A">
      <w:numFmt w:val="bullet"/>
      <w:lvlText w:val="•"/>
      <w:lvlJc w:val="left"/>
      <w:pPr>
        <w:ind w:left="4388" w:hanging="243"/>
      </w:pPr>
      <w:rPr>
        <w:rFonts w:hint="default"/>
        <w:lang w:val="ru-RU" w:eastAsia="en-US" w:bidi="ar-SA"/>
      </w:rPr>
    </w:lvl>
    <w:lvl w:ilvl="5" w:tplc="8A9035B0">
      <w:numFmt w:val="bullet"/>
      <w:lvlText w:val="•"/>
      <w:lvlJc w:val="left"/>
      <w:pPr>
        <w:ind w:left="5405" w:hanging="243"/>
      </w:pPr>
      <w:rPr>
        <w:rFonts w:hint="default"/>
        <w:lang w:val="ru-RU" w:eastAsia="en-US" w:bidi="ar-SA"/>
      </w:rPr>
    </w:lvl>
    <w:lvl w:ilvl="6" w:tplc="1B7CBDAA">
      <w:numFmt w:val="bullet"/>
      <w:lvlText w:val="•"/>
      <w:lvlJc w:val="left"/>
      <w:pPr>
        <w:ind w:left="6422" w:hanging="243"/>
      </w:pPr>
      <w:rPr>
        <w:rFonts w:hint="default"/>
        <w:lang w:val="ru-RU" w:eastAsia="en-US" w:bidi="ar-SA"/>
      </w:rPr>
    </w:lvl>
    <w:lvl w:ilvl="7" w:tplc="CB76E9C8">
      <w:numFmt w:val="bullet"/>
      <w:lvlText w:val="•"/>
      <w:lvlJc w:val="left"/>
      <w:pPr>
        <w:ind w:left="7439" w:hanging="243"/>
      </w:pPr>
      <w:rPr>
        <w:rFonts w:hint="default"/>
        <w:lang w:val="ru-RU" w:eastAsia="en-US" w:bidi="ar-SA"/>
      </w:rPr>
    </w:lvl>
    <w:lvl w:ilvl="8" w:tplc="36E0A9AC">
      <w:numFmt w:val="bullet"/>
      <w:lvlText w:val="•"/>
      <w:lvlJc w:val="left"/>
      <w:pPr>
        <w:ind w:left="8456" w:hanging="243"/>
      </w:pPr>
      <w:rPr>
        <w:rFonts w:hint="default"/>
        <w:lang w:val="ru-RU" w:eastAsia="en-US" w:bidi="ar-SA"/>
      </w:rPr>
    </w:lvl>
  </w:abstractNum>
  <w:abstractNum w:abstractNumId="76">
    <w:nsid w:val="554744D7"/>
    <w:multiLevelType w:val="hybridMultilevel"/>
    <w:tmpl w:val="4D8A2358"/>
    <w:lvl w:ilvl="0" w:tplc="3484FF14">
      <w:numFmt w:val="bullet"/>
      <w:lvlText w:val="-"/>
      <w:lvlJc w:val="left"/>
      <w:pPr>
        <w:ind w:left="105"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5E763CBC">
      <w:numFmt w:val="bullet"/>
      <w:lvlText w:val="•"/>
      <w:lvlJc w:val="left"/>
      <w:pPr>
        <w:ind w:left="1220" w:hanging="243"/>
      </w:pPr>
      <w:rPr>
        <w:rFonts w:hint="default"/>
        <w:lang w:val="ru-RU" w:eastAsia="en-US" w:bidi="ar-SA"/>
      </w:rPr>
    </w:lvl>
    <w:lvl w:ilvl="2" w:tplc="68B41ADC">
      <w:numFmt w:val="bullet"/>
      <w:lvlText w:val="•"/>
      <w:lvlJc w:val="left"/>
      <w:pPr>
        <w:ind w:left="2341" w:hanging="243"/>
      </w:pPr>
      <w:rPr>
        <w:rFonts w:hint="default"/>
        <w:lang w:val="ru-RU" w:eastAsia="en-US" w:bidi="ar-SA"/>
      </w:rPr>
    </w:lvl>
    <w:lvl w:ilvl="3" w:tplc="F392DCEA">
      <w:numFmt w:val="bullet"/>
      <w:lvlText w:val="•"/>
      <w:lvlJc w:val="left"/>
      <w:pPr>
        <w:ind w:left="3461" w:hanging="243"/>
      </w:pPr>
      <w:rPr>
        <w:rFonts w:hint="default"/>
        <w:lang w:val="ru-RU" w:eastAsia="en-US" w:bidi="ar-SA"/>
      </w:rPr>
    </w:lvl>
    <w:lvl w:ilvl="4" w:tplc="86E2224C">
      <w:numFmt w:val="bullet"/>
      <w:lvlText w:val="•"/>
      <w:lvlJc w:val="left"/>
      <w:pPr>
        <w:ind w:left="4582" w:hanging="243"/>
      </w:pPr>
      <w:rPr>
        <w:rFonts w:hint="default"/>
        <w:lang w:val="ru-RU" w:eastAsia="en-US" w:bidi="ar-SA"/>
      </w:rPr>
    </w:lvl>
    <w:lvl w:ilvl="5" w:tplc="0ED8D1B2">
      <w:numFmt w:val="bullet"/>
      <w:lvlText w:val="•"/>
      <w:lvlJc w:val="left"/>
      <w:pPr>
        <w:ind w:left="5703" w:hanging="243"/>
      </w:pPr>
      <w:rPr>
        <w:rFonts w:hint="default"/>
        <w:lang w:val="ru-RU" w:eastAsia="en-US" w:bidi="ar-SA"/>
      </w:rPr>
    </w:lvl>
    <w:lvl w:ilvl="6" w:tplc="2DD0F154">
      <w:numFmt w:val="bullet"/>
      <w:lvlText w:val="•"/>
      <w:lvlJc w:val="left"/>
      <w:pPr>
        <w:ind w:left="6823" w:hanging="243"/>
      </w:pPr>
      <w:rPr>
        <w:rFonts w:hint="default"/>
        <w:lang w:val="ru-RU" w:eastAsia="en-US" w:bidi="ar-SA"/>
      </w:rPr>
    </w:lvl>
    <w:lvl w:ilvl="7" w:tplc="CAE2C4E0">
      <w:numFmt w:val="bullet"/>
      <w:lvlText w:val="•"/>
      <w:lvlJc w:val="left"/>
      <w:pPr>
        <w:ind w:left="7944" w:hanging="243"/>
      </w:pPr>
      <w:rPr>
        <w:rFonts w:hint="default"/>
        <w:lang w:val="ru-RU" w:eastAsia="en-US" w:bidi="ar-SA"/>
      </w:rPr>
    </w:lvl>
    <w:lvl w:ilvl="8" w:tplc="80CCAF12">
      <w:numFmt w:val="bullet"/>
      <w:lvlText w:val="•"/>
      <w:lvlJc w:val="left"/>
      <w:pPr>
        <w:ind w:left="9065" w:hanging="243"/>
      </w:pPr>
      <w:rPr>
        <w:rFonts w:hint="default"/>
        <w:lang w:val="ru-RU" w:eastAsia="en-US" w:bidi="ar-SA"/>
      </w:rPr>
    </w:lvl>
  </w:abstractNum>
  <w:abstractNum w:abstractNumId="77">
    <w:nsid w:val="573720F3"/>
    <w:multiLevelType w:val="hybridMultilevel"/>
    <w:tmpl w:val="8A184E14"/>
    <w:lvl w:ilvl="0" w:tplc="A2FE6384">
      <w:start w:val="1"/>
      <w:numFmt w:val="decimal"/>
      <w:lvlText w:val="%1."/>
      <w:lvlJc w:val="left"/>
      <w:pPr>
        <w:ind w:left="317" w:hanging="696"/>
        <w:jc w:val="left"/>
      </w:pPr>
      <w:rPr>
        <w:rFonts w:hint="default"/>
        <w:spacing w:val="0"/>
        <w:w w:val="100"/>
        <w:lang w:val="ru-RU" w:eastAsia="en-US" w:bidi="ar-SA"/>
      </w:rPr>
    </w:lvl>
    <w:lvl w:ilvl="1" w:tplc="5A22445E">
      <w:numFmt w:val="bullet"/>
      <w:lvlText w:val="•"/>
      <w:lvlJc w:val="left"/>
      <w:pPr>
        <w:ind w:left="1337" w:hanging="696"/>
      </w:pPr>
      <w:rPr>
        <w:rFonts w:hint="default"/>
        <w:lang w:val="ru-RU" w:eastAsia="en-US" w:bidi="ar-SA"/>
      </w:rPr>
    </w:lvl>
    <w:lvl w:ilvl="2" w:tplc="291CA2EA">
      <w:numFmt w:val="bullet"/>
      <w:lvlText w:val="•"/>
      <w:lvlJc w:val="left"/>
      <w:pPr>
        <w:ind w:left="2354" w:hanging="696"/>
      </w:pPr>
      <w:rPr>
        <w:rFonts w:hint="default"/>
        <w:lang w:val="ru-RU" w:eastAsia="en-US" w:bidi="ar-SA"/>
      </w:rPr>
    </w:lvl>
    <w:lvl w:ilvl="3" w:tplc="62C2313C">
      <w:numFmt w:val="bullet"/>
      <w:lvlText w:val="•"/>
      <w:lvlJc w:val="left"/>
      <w:pPr>
        <w:ind w:left="3371" w:hanging="696"/>
      </w:pPr>
      <w:rPr>
        <w:rFonts w:hint="default"/>
        <w:lang w:val="ru-RU" w:eastAsia="en-US" w:bidi="ar-SA"/>
      </w:rPr>
    </w:lvl>
    <w:lvl w:ilvl="4" w:tplc="5B66EE84">
      <w:numFmt w:val="bullet"/>
      <w:lvlText w:val="•"/>
      <w:lvlJc w:val="left"/>
      <w:pPr>
        <w:ind w:left="4388" w:hanging="696"/>
      </w:pPr>
      <w:rPr>
        <w:rFonts w:hint="default"/>
        <w:lang w:val="ru-RU" w:eastAsia="en-US" w:bidi="ar-SA"/>
      </w:rPr>
    </w:lvl>
    <w:lvl w:ilvl="5" w:tplc="CB8AED88">
      <w:numFmt w:val="bullet"/>
      <w:lvlText w:val="•"/>
      <w:lvlJc w:val="left"/>
      <w:pPr>
        <w:ind w:left="5405" w:hanging="696"/>
      </w:pPr>
      <w:rPr>
        <w:rFonts w:hint="default"/>
        <w:lang w:val="ru-RU" w:eastAsia="en-US" w:bidi="ar-SA"/>
      </w:rPr>
    </w:lvl>
    <w:lvl w:ilvl="6" w:tplc="2CDA31B2">
      <w:numFmt w:val="bullet"/>
      <w:lvlText w:val="•"/>
      <w:lvlJc w:val="left"/>
      <w:pPr>
        <w:ind w:left="6422" w:hanging="696"/>
      </w:pPr>
      <w:rPr>
        <w:rFonts w:hint="default"/>
        <w:lang w:val="ru-RU" w:eastAsia="en-US" w:bidi="ar-SA"/>
      </w:rPr>
    </w:lvl>
    <w:lvl w:ilvl="7" w:tplc="F4AE4466">
      <w:numFmt w:val="bullet"/>
      <w:lvlText w:val="•"/>
      <w:lvlJc w:val="left"/>
      <w:pPr>
        <w:ind w:left="7439" w:hanging="696"/>
      </w:pPr>
      <w:rPr>
        <w:rFonts w:hint="default"/>
        <w:lang w:val="ru-RU" w:eastAsia="en-US" w:bidi="ar-SA"/>
      </w:rPr>
    </w:lvl>
    <w:lvl w:ilvl="8" w:tplc="482EA06E">
      <w:numFmt w:val="bullet"/>
      <w:lvlText w:val="•"/>
      <w:lvlJc w:val="left"/>
      <w:pPr>
        <w:ind w:left="8456" w:hanging="696"/>
      </w:pPr>
      <w:rPr>
        <w:rFonts w:hint="default"/>
        <w:lang w:val="ru-RU" w:eastAsia="en-US" w:bidi="ar-SA"/>
      </w:rPr>
    </w:lvl>
  </w:abstractNum>
  <w:abstractNum w:abstractNumId="78">
    <w:nsid w:val="5799404A"/>
    <w:multiLevelType w:val="hybridMultilevel"/>
    <w:tmpl w:val="3B987E8E"/>
    <w:lvl w:ilvl="0" w:tplc="9A149652">
      <w:start w:val="1"/>
      <w:numFmt w:val="decimal"/>
      <w:lvlText w:val="%1)"/>
      <w:lvlJc w:val="left"/>
      <w:pPr>
        <w:ind w:left="233" w:hanging="34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5AC2D3C">
      <w:numFmt w:val="bullet"/>
      <w:lvlText w:val="•"/>
      <w:lvlJc w:val="left"/>
      <w:pPr>
        <w:ind w:left="1256" w:hanging="346"/>
      </w:pPr>
      <w:rPr>
        <w:rFonts w:hint="default"/>
        <w:lang w:val="ru-RU" w:eastAsia="en-US" w:bidi="ar-SA"/>
      </w:rPr>
    </w:lvl>
    <w:lvl w:ilvl="2" w:tplc="DFD0D702">
      <w:numFmt w:val="bullet"/>
      <w:lvlText w:val="•"/>
      <w:lvlJc w:val="left"/>
      <w:pPr>
        <w:ind w:left="2273" w:hanging="346"/>
      </w:pPr>
      <w:rPr>
        <w:rFonts w:hint="default"/>
        <w:lang w:val="ru-RU" w:eastAsia="en-US" w:bidi="ar-SA"/>
      </w:rPr>
    </w:lvl>
    <w:lvl w:ilvl="3" w:tplc="0B52CA44">
      <w:numFmt w:val="bullet"/>
      <w:lvlText w:val="•"/>
      <w:lvlJc w:val="left"/>
      <w:pPr>
        <w:ind w:left="3289" w:hanging="346"/>
      </w:pPr>
      <w:rPr>
        <w:rFonts w:hint="default"/>
        <w:lang w:val="ru-RU" w:eastAsia="en-US" w:bidi="ar-SA"/>
      </w:rPr>
    </w:lvl>
    <w:lvl w:ilvl="4" w:tplc="1CAA1B0A">
      <w:numFmt w:val="bullet"/>
      <w:lvlText w:val="•"/>
      <w:lvlJc w:val="left"/>
      <w:pPr>
        <w:ind w:left="4306" w:hanging="346"/>
      </w:pPr>
      <w:rPr>
        <w:rFonts w:hint="default"/>
        <w:lang w:val="ru-RU" w:eastAsia="en-US" w:bidi="ar-SA"/>
      </w:rPr>
    </w:lvl>
    <w:lvl w:ilvl="5" w:tplc="A9C68C7E">
      <w:numFmt w:val="bullet"/>
      <w:lvlText w:val="•"/>
      <w:lvlJc w:val="left"/>
      <w:pPr>
        <w:ind w:left="5323" w:hanging="346"/>
      </w:pPr>
      <w:rPr>
        <w:rFonts w:hint="default"/>
        <w:lang w:val="ru-RU" w:eastAsia="en-US" w:bidi="ar-SA"/>
      </w:rPr>
    </w:lvl>
    <w:lvl w:ilvl="6" w:tplc="3F2AB858">
      <w:numFmt w:val="bullet"/>
      <w:lvlText w:val="•"/>
      <w:lvlJc w:val="left"/>
      <w:pPr>
        <w:ind w:left="6339" w:hanging="346"/>
      </w:pPr>
      <w:rPr>
        <w:rFonts w:hint="default"/>
        <w:lang w:val="ru-RU" w:eastAsia="en-US" w:bidi="ar-SA"/>
      </w:rPr>
    </w:lvl>
    <w:lvl w:ilvl="7" w:tplc="858A9960">
      <w:numFmt w:val="bullet"/>
      <w:lvlText w:val="•"/>
      <w:lvlJc w:val="left"/>
      <w:pPr>
        <w:ind w:left="7356" w:hanging="346"/>
      </w:pPr>
      <w:rPr>
        <w:rFonts w:hint="default"/>
        <w:lang w:val="ru-RU" w:eastAsia="en-US" w:bidi="ar-SA"/>
      </w:rPr>
    </w:lvl>
    <w:lvl w:ilvl="8" w:tplc="94004790">
      <w:numFmt w:val="bullet"/>
      <w:lvlText w:val="•"/>
      <w:lvlJc w:val="left"/>
      <w:pPr>
        <w:ind w:left="8373" w:hanging="346"/>
      </w:pPr>
      <w:rPr>
        <w:rFonts w:hint="default"/>
        <w:lang w:val="ru-RU" w:eastAsia="en-US" w:bidi="ar-SA"/>
      </w:rPr>
    </w:lvl>
  </w:abstractNum>
  <w:abstractNum w:abstractNumId="79">
    <w:nsid w:val="58254F59"/>
    <w:multiLevelType w:val="hybridMultilevel"/>
    <w:tmpl w:val="7EFE6BD8"/>
    <w:lvl w:ilvl="0" w:tplc="D9BA4CA2">
      <w:start w:val="1"/>
      <w:numFmt w:val="decimal"/>
      <w:lvlText w:val="%1)"/>
      <w:lvlJc w:val="left"/>
      <w:pPr>
        <w:ind w:left="4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125502">
      <w:numFmt w:val="bullet"/>
      <w:lvlText w:val="•"/>
      <w:lvlJc w:val="left"/>
      <w:pPr>
        <w:ind w:left="1490" w:hanging="260"/>
      </w:pPr>
      <w:rPr>
        <w:rFonts w:hint="default"/>
        <w:lang w:val="ru-RU" w:eastAsia="en-US" w:bidi="ar-SA"/>
      </w:rPr>
    </w:lvl>
    <w:lvl w:ilvl="2" w:tplc="8476287C">
      <w:numFmt w:val="bullet"/>
      <w:lvlText w:val="•"/>
      <w:lvlJc w:val="left"/>
      <w:pPr>
        <w:ind w:left="2481" w:hanging="260"/>
      </w:pPr>
      <w:rPr>
        <w:rFonts w:hint="default"/>
        <w:lang w:val="ru-RU" w:eastAsia="en-US" w:bidi="ar-SA"/>
      </w:rPr>
    </w:lvl>
    <w:lvl w:ilvl="3" w:tplc="80887A34">
      <w:numFmt w:val="bullet"/>
      <w:lvlText w:val="•"/>
      <w:lvlJc w:val="left"/>
      <w:pPr>
        <w:ind w:left="3471" w:hanging="260"/>
      </w:pPr>
      <w:rPr>
        <w:rFonts w:hint="default"/>
        <w:lang w:val="ru-RU" w:eastAsia="en-US" w:bidi="ar-SA"/>
      </w:rPr>
    </w:lvl>
    <w:lvl w:ilvl="4" w:tplc="A64ADD5A">
      <w:numFmt w:val="bullet"/>
      <w:lvlText w:val="•"/>
      <w:lvlJc w:val="left"/>
      <w:pPr>
        <w:ind w:left="4462" w:hanging="260"/>
      </w:pPr>
      <w:rPr>
        <w:rFonts w:hint="default"/>
        <w:lang w:val="ru-RU" w:eastAsia="en-US" w:bidi="ar-SA"/>
      </w:rPr>
    </w:lvl>
    <w:lvl w:ilvl="5" w:tplc="60200078">
      <w:numFmt w:val="bullet"/>
      <w:lvlText w:val="•"/>
      <w:lvlJc w:val="left"/>
      <w:pPr>
        <w:ind w:left="5453" w:hanging="260"/>
      </w:pPr>
      <w:rPr>
        <w:rFonts w:hint="default"/>
        <w:lang w:val="ru-RU" w:eastAsia="en-US" w:bidi="ar-SA"/>
      </w:rPr>
    </w:lvl>
    <w:lvl w:ilvl="6" w:tplc="4040333C">
      <w:numFmt w:val="bullet"/>
      <w:lvlText w:val="•"/>
      <w:lvlJc w:val="left"/>
      <w:pPr>
        <w:ind w:left="6443" w:hanging="260"/>
      </w:pPr>
      <w:rPr>
        <w:rFonts w:hint="default"/>
        <w:lang w:val="ru-RU" w:eastAsia="en-US" w:bidi="ar-SA"/>
      </w:rPr>
    </w:lvl>
    <w:lvl w:ilvl="7" w:tplc="FC96B692">
      <w:numFmt w:val="bullet"/>
      <w:lvlText w:val="•"/>
      <w:lvlJc w:val="left"/>
      <w:pPr>
        <w:ind w:left="7434" w:hanging="260"/>
      </w:pPr>
      <w:rPr>
        <w:rFonts w:hint="default"/>
        <w:lang w:val="ru-RU" w:eastAsia="en-US" w:bidi="ar-SA"/>
      </w:rPr>
    </w:lvl>
    <w:lvl w:ilvl="8" w:tplc="87A09E64">
      <w:numFmt w:val="bullet"/>
      <w:lvlText w:val="•"/>
      <w:lvlJc w:val="left"/>
      <w:pPr>
        <w:ind w:left="8425" w:hanging="260"/>
      </w:pPr>
      <w:rPr>
        <w:rFonts w:hint="default"/>
        <w:lang w:val="ru-RU" w:eastAsia="en-US" w:bidi="ar-SA"/>
      </w:rPr>
    </w:lvl>
  </w:abstractNum>
  <w:abstractNum w:abstractNumId="80">
    <w:nsid w:val="58BB3F7F"/>
    <w:multiLevelType w:val="hybridMultilevel"/>
    <w:tmpl w:val="744CF26C"/>
    <w:lvl w:ilvl="0" w:tplc="DE32E8DA">
      <w:start w:val="1"/>
      <w:numFmt w:val="decimal"/>
      <w:lvlText w:val="%1)"/>
      <w:lvlJc w:val="left"/>
      <w:pPr>
        <w:ind w:left="4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7A6629E">
      <w:numFmt w:val="bullet"/>
      <w:lvlText w:val="•"/>
      <w:lvlJc w:val="left"/>
      <w:pPr>
        <w:ind w:left="1490" w:hanging="260"/>
      </w:pPr>
      <w:rPr>
        <w:rFonts w:hint="default"/>
        <w:lang w:val="ru-RU" w:eastAsia="en-US" w:bidi="ar-SA"/>
      </w:rPr>
    </w:lvl>
    <w:lvl w:ilvl="2" w:tplc="E14808D8">
      <w:numFmt w:val="bullet"/>
      <w:lvlText w:val="•"/>
      <w:lvlJc w:val="left"/>
      <w:pPr>
        <w:ind w:left="2481" w:hanging="260"/>
      </w:pPr>
      <w:rPr>
        <w:rFonts w:hint="default"/>
        <w:lang w:val="ru-RU" w:eastAsia="en-US" w:bidi="ar-SA"/>
      </w:rPr>
    </w:lvl>
    <w:lvl w:ilvl="3" w:tplc="AC8A9C04">
      <w:numFmt w:val="bullet"/>
      <w:lvlText w:val="•"/>
      <w:lvlJc w:val="left"/>
      <w:pPr>
        <w:ind w:left="3471" w:hanging="260"/>
      </w:pPr>
      <w:rPr>
        <w:rFonts w:hint="default"/>
        <w:lang w:val="ru-RU" w:eastAsia="en-US" w:bidi="ar-SA"/>
      </w:rPr>
    </w:lvl>
    <w:lvl w:ilvl="4" w:tplc="E7787C22">
      <w:numFmt w:val="bullet"/>
      <w:lvlText w:val="•"/>
      <w:lvlJc w:val="left"/>
      <w:pPr>
        <w:ind w:left="4462" w:hanging="260"/>
      </w:pPr>
      <w:rPr>
        <w:rFonts w:hint="default"/>
        <w:lang w:val="ru-RU" w:eastAsia="en-US" w:bidi="ar-SA"/>
      </w:rPr>
    </w:lvl>
    <w:lvl w:ilvl="5" w:tplc="97422402">
      <w:numFmt w:val="bullet"/>
      <w:lvlText w:val="•"/>
      <w:lvlJc w:val="left"/>
      <w:pPr>
        <w:ind w:left="5453" w:hanging="260"/>
      </w:pPr>
      <w:rPr>
        <w:rFonts w:hint="default"/>
        <w:lang w:val="ru-RU" w:eastAsia="en-US" w:bidi="ar-SA"/>
      </w:rPr>
    </w:lvl>
    <w:lvl w:ilvl="6" w:tplc="EDF0A436">
      <w:numFmt w:val="bullet"/>
      <w:lvlText w:val="•"/>
      <w:lvlJc w:val="left"/>
      <w:pPr>
        <w:ind w:left="6443" w:hanging="260"/>
      </w:pPr>
      <w:rPr>
        <w:rFonts w:hint="default"/>
        <w:lang w:val="ru-RU" w:eastAsia="en-US" w:bidi="ar-SA"/>
      </w:rPr>
    </w:lvl>
    <w:lvl w:ilvl="7" w:tplc="4D4A7806">
      <w:numFmt w:val="bullet"/>
      <w:lvlText w:val="•"/>
      <w:lvlJc w:val="left"/>
      <w:pPr>
        <w:ind w:left="7434" w:hanging="260"/>
      </w:pPr>
      <w:rPr>
        <w:rFonts w:hint="default"/>
        <w:lang w:val="ru-RU" w:eastAsia="en-US" w:bidi="ar-SA"/>
      </w:rPr>
    </w:lvl>
    <w:lvl w:ilvl="8" w:tplc="EE6662E4">
      <w:numFmt w:val="bullet"/>
      <w:lvlText w:val="•"/>
      <w:lvlJc w:val="left"/>
      <w:pPr>
        <w:ind w:left="8425" w:hanging="260"/>
      </w:pPr>
      <w:rPr>
        <w:rFonts w:hint="default"/>
        <w:lang w:val="ru-RU" w:eastAsia="en-US" w:bidi="ar-SA"/>
      </w:rPr>
    </w:lvl>
  </w:abstractNum>
  <w:abstractNum w:abstractNumId="81">
    <w:nsid w:val="59235182"/>
    <w:multiLevelType w:val="hybridMultilevel"/>
    <w:tmpl w:val="42B6D6AA"/>
    <w:lvl w:ilvl="0" w:tplc="B33A58D2">
      <w:start w:val="1"/>
      <w:numFmt w:val="decimal"/>
      <w:lvlText w:val="%1."/>
      <w:lvlJc w:val="left"/>
      <w:pPr>
        <w:ind w:left="317"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EC7A78">
      <w:numFmt w:val="bullet"/>
      <w:lvlText w:val="•"/>
      <w:lvlJc w:val="left"/>
      <w:pPr>
        <w:ind w:left="1337" w:hanging="269"/>
      </w:pPr>
      <w:rPr>
        <w:rFonts w:hint="default"/>
        <w:lang w:val="ru-RU" w:eastAsia="en-US" w:bidi="ar-SA"/>
      </w:rPr>
    </w:lvl>
    <w:lvl w:ilvl="2" w:tplc="D06AEEC2">
      <w:numFmt w:val="bullet"/>
      <w:lvlText w:val="•"/>
      <w:lvlJc w:val="left"/>
      <w:pPr>
        <w:ind w:left="2354" w:hanging="269"/>
      </w:pPr>
      <w:rPr>
        <w:rFonts w:hint="default"/>
        <w:lang w:val="ru-RU" w:eastAsia="en-US" w:bidi="ar-SA"/>
      </w:rPr>
    </w:lvl>
    <w:lvl w:ilvl="3" w:tplc="3C10BA9C">
      <w:numFmt w:val="bullet"/>
      <w:lvlText w:val="•"/>
      <w:lvlJc w:val="left"/>
      <w:pPr>
        <w:ind w:left="3371" w:hanging="269"/>
      </w:pPr>
      <w:rPr>
        <w:rFonts w:hint="default"/>
        <w:lang w:val="ru-RU" w:eastAsia="en-US" w:bidi="ar-SA"/>
      </w:rPr>
    </w:lvl>
    <w:lvl w:ilvl="4" w:tplc="97588B1A">
      <w:numFmt w:val="bullet"/>
      <w:lvlText w:val="•"/>
      <w:lvlJc w:val="left"/>
      <w:pPr>
        <w:ind w:left="4388" w:hanging="269"/>
      </w:pPr>
      <w:rPr>
        <w:rFonts w:hint="default"/>
        <w:lang w:val="ru-RU" w:eastAsia="en-US" w:bidi="ar-SA"/>
      </w:rPr>
    </w:lvl>
    <w:lvl w:ilvl="5" w:tplc="EBEA193E">
      <w:numFmt w:val="bullet"/>
      <w:lvlText w:val="•"/>
      <w:lvlJc w:val="left"/>
      <w:pPr>
        <w:ind w:left="5405" w:hanging="269"/>
      </w:pPr>
      <w:rPr>
        <w:rFonts w:hint="default"/>
        <w:lang w:val="ru-RU" w:eastAsia="en-US" w:bidi="ar-SA"/>
      </w:rPr>
    </w:lvl>
    <w:lvl w:ilvl="6" w:tplc="C7FE0376">
      <w:numFmt w:val="bullet"/>
      <w:lvlText w:val="•"/>
      <w:lvlJc w:val="left"/>
      <w:pPr>
        <w:ind w:left="6422" w:hanging="269"/>
      </w:pPr>
      <w:rPr>
        <w:rFonts w:hint="default"/>
        <w:lang w:val="ru-RU" w:eastAsia="en-US" w:bidi="ar-SA"/>
      </w:rPr>
    </w:lvl>
    <w:lvl w:ilvl="7" w:tplc="00287C48">
      <w:numFmt w:val="bullet"/>
      <w:lvlText w:val="•"/>
      <w:lvlJc w:val="left"/>
      <w:pPr>
        <w:ind w:left="7439" w:hanging="269"/>
      </w:pPr>
      <w:rPr>
        <w:rFonts w:hint="default"/>
        <w:lang w:val="ru-RU" w:eastAsia="en-US" w:bidi="ar-SA"/>
      </w:rPr>
    </w:lvl>
    <w:lvl w:ilvl="8" w:tplc="61FEAD42">
      <w:numFmt w:val="bullet"/>
      <w:lvlText w:val="•"/>
      <w:lvlJc w:val="left"/>
      <w:pPr>
        <w:ind w:left="8456" w:hanging="269"/>
      </w:pPr>
      <w:rPr>
        <w:rFonts w:hint="default"/>
        <w:lang w:val="ru-RU" w:eastAsia="en-US" w:bidi="ar-SA"/>
      </w:rPr>
    </w:lvl>
  </w:abstractNum>
  <w:abstractNum w:abstractNumId="82">
    <w:nsid w:val="594565A0"/>
    <w:multiLevelType w:val="hybridMultilevel"/>
    <w:tmpl w:val="CA42BB1E"/>
    <w:lvl w:ilvl="0" w:tplc="FCD08202">
      <w:start w:val="1"/>
      <w:numFmt w:val="decimal"/>
      <w:lvlText w:val="%1)"/>
      <w:lvlJc w:val="left"/>
      <w:pPr>
        <w:ind w:left="4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88D5CE">
      <w:numFmt w:val="bullet"/>
      <w:lvlText w:val="•"/>
      <w:lvlJc w:val="left"/>
      <w:pPr>
        <w:ind w:left="1490" w:hanging="260"/>
      </w:pPr>
      <w:rPr>
        <w:rFonts w:hint="default"/>
        <w:lang w:val="ru-RU" w:eastAsia="en-US" w:bidi="ar-SA"/>
      </w:rPr>
    </w:lvl>
    <w:lvl w:ilvl="2" w:tplc="E8328A10">
      <w:numFmt w:val="bullet"/>
      <w:lvlText w:val="•"/>
      <w:lvlJc w:val="left"/>
      <w:pPr>
        <w:ind w:left="2481" w:hanging="260"/>
      </w:pPr>
      <w:rPr>
        <w:rFonts w:hint="default"/>
        <w:lang w:val="ru-RU" w:eastAsia="en-US" w:bidi="ar-SA"/>
      </w:rPr>
    </w:lvl>
    <w:lvl w:ilvl="3" w:tplc="1D2ED610">
      <w:numFmt w:val="bullet"/>
      <w:lvlText w:val="•"/>
      <w:lvlJc w:val="left"/>
      <w:pPr>
        <w:ind w:left="3471" w:hanging="260"/>
      </w:pPr>
      <w:rPr>
        <w:rFonts w:hint="default"/>
        <w:lang w:val="ru-RU" w:eastAsia="en-US" w:bidi="ar-SA"/>
      </w:rPr>
    </w:lvl>
    <w:lvl w:ilvl="4" w:tplc="B5A04388">
      <w:numFmt w:val="bullet"/>
      <w:lvlText w:val="•"/>
      <w:lvlJc w:val="left"/>
      <w:pPr>
        <w:ind w:left="4462" w:hanging="260"/>
      </w:pPr>
      <w:rPr>
        <w:rFonts w:hint="default"/>
        <w:lang w:val="ru-RU" w:eastAsia="en-US" w:bidi="ar-SA"/>
      </w:rPr>
    </w:lvl>
    <w:lvl w:ilvl="5" w:tplc="18E6B618">
      <w:numFmt w:val="bullet"/>
      <w:lvlText w:val="•"/>
      <w:lvlJc w:val="left"/>
      <w:pPr>
        <w:ind w:left="5453" w:hanging="260"/>
      </w:pPr>
      <w:rPr>
        <w:rFonts w:hint="default"/>
        <w:lang w:val="ru-RU" w:eastAsia="en-US" w:bidi="ar-SA"/>
      </w:rPr>
    </w:lvl>
    <w:lvl w:ilvl="6" w:tplc="33FE0050">
      <w:numFmt w:val="bullet"/>
      <w:lvlText w:val="•"/>
      <w:lvlJc w:val="left"/>
      <w:pPr>
        <w:ind w:left="6443" w:hanging="260"/>
      </w:pPr>
      <w:rPr>
        <w:rFonts w:hint="default"/>
        <w:lang w:val="ru-RU" w:eastAsia="en-US" w:bidi="ar-SA"/>
      </w:rPr>
    </w:lvl>
    <w:lvl w:ilvl="7" w:tplc="6E96F61C">
      <w:numFmt w:val="bullet"/>
      <w:lvlText w:val="•"/>
      <w:lvlJc w:val="left"/>
      <w:pPr>
        <w:ind w:left="7434" w:hanging="260"/>
      </w:pPr>
      <w:rPr>
        <w:rFonts w:hint="default"/>
        <w:lang w:val="ru-RU" w:eastAsia="en-US" w:bidi="ar-SA"/>
      </w:rPr>
    </w:lvl>
    <w:lvl w:ilvl="8" w:tplc="4EBA8BD2">
      <w:numFmt w:val="bullet"/>
      <w:lvlText w:val="•"/>
      <w:lvlJc w:val="left"/>
      <w:pPr>
        <w:ind w:left="8425" w:hanging="260"/>
      </w:pPr>
      <w:rPr>
        <w:rFonts w:hint="default"/>
        <w:lang w:val="ru-RU" w:eastAsia="en-US" w:bidi="ar-SA"/>
      </w:rPr>
    </w:lvl>
  </w:abstractNum>
  <w:abstractNum w:abstractNumId="83">
    <w:nsid w:val="599F7569"/>
    <w:multiLevelType w:val="hybridMultilevel"/>
    <w:tmpl w:val="319486B8"/>
    <w:lvl w:ilvl="0" w:tplc="CD1C649A">
      <w:start w:val="1"/>
      <w:numFmt w:val="decimal"/>
      <w:lvlText w:val="%1)"/>
      <w:lvlJc w:val="left"/>
      <w:pPr>
        <w:ind w:left="4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56266C">
      <w:numFmt w:val="bullet"/>
      <w:lvlText w:val="•"/>
      <w:lvlJc w:val="left"/>
      <w:pPr>
        <w:ind w:left="1490" w:hanging="260"/>
      </w:pPr>
      <w:rPr>
        <w:rFonts w:hint="default"/>
        <w:lang w:val="ru-RU" w:eastAsia="en-US" w:bidi="ar-SA"/>
      </w:rPr>
    </w:lvl>
    <w:lvl w:ilvl="2" w:tplc="7BF28240">
      <w:numFmt w:val="bullet"/>
      <w:lvlText w:val="•"/>
      <w:lvlJc w:val="left"/>
      <w:pPr>
        <w:ind w:left="2481" w:hanging="260"/>
      </w:pPr>
      <w:rPr>
        <w:rFonts w:hint="default"/>
        <w:lang w:val="ru-RU" w:eastAsia="en-US" w:bidi="ar-SA"/>
      </w:rPr>
    </w:lvl>
    <w:lvl w:ilvl="3" w:tplc="71AEC44C">
      <w:numFmt w:val="bullet"/>
      <w:lvlText w:val="•"/>
      <w:lvlJc w:val="left"/>
      <w:pPr>
        <w:ind w:left="3471" w:hanging="260"/>
      </w:pPr>
      <w:rPr>
        <w:rFonts w:hint="default"/>
        <w:lang w:val="ru-RU" w:eastAsia="en-US" w:bidi="ar-SA"/>
      </w:rPr>
    </w:lvl>
    <w:lvl w:ilvl="4" w:tplc="21842486">
      <w:numFmt w:val="bullet"/>
      <w:lvlText w:val="•"/>
      <w:lvlJc w:val="left"/>
      <w:pPr>
        <w:ind w:left="4462" w:hanging="260"/>
      </w:pPr>
      <w:rPr>
        <w:rFonts w:hint="default"/>
        <w:lang w:val="ru-RU" w:eastAsia="en-US" w:bidi="ar-SA"/>
      </w:rPr>
    </w:lvl>
    <w:lvl w:ilvl="5" w:tplc="7FA0BFD6">
      <w:numFmt w:val="bullet"/>
      <w:lvlText w:val="•"/>
      <w:lvlJc w:val="left"/>
      <w:pPr>
        <w:ind w:left="5453" w:hanging="260"/>
      </w:pPr>
      <w:rPr>
        <w:rFonts w:hint="default"/>
        <w:lang w:val="ru-RU" w:eastAsia="en-US" w:bidi="ar-SA"/>
      </w:rPr>
    </w:lvl>
    <w:lvl w:ilvl="6" w:tplc="11484BAE">
      <w:numFmt w:val="bullet"/>
      <w:lvlText w:val="•"/>
      <w:lvlJc w:val="left"/>
      <w:pPr>
        <w:ind w:left="6443" w:hanging="260"/>
      </w:pPr>
      <w:rPr>
        <w:rFonts w:hint="default"/>
        <w:lang w:val="ru-RU" w:eastAsia="en-US" w:bidi="ar-SA"/>
      </w:rPr>
    </w:lvl>
    <w:lvl w:ilvl="7" w:tplc="BC50CF1E">
      <w:numFmt w:val="bullet"/>
      <w:lvlText w:val="•"/>
      <w:lvlJc w:val="left"/>
      <w:pPr>
        <w:ind w:left="7434" w:hanging="260"/>
      </w:pPr>
      <w:rPr>
        <w:rFonts w:hint="default"/>
        <w:lang w:val="ru-RU" w:eastAsia="en-US" w:bidi="ar-SA"/>
      </w:rPr>
    </w:lvl>
    <w:lvl w:ilvl="8" w:tplc="4EC09250">
      <w:numFmt w:val="bullet"/>
      <w:lvlText w:val="•"/>
      <w:lvlJc w:val="left"/>
      <w:pPr>
        <w:ind w:left="8425" w:hanging="260"/>
      </w:pPr>
      <w:rPr>
        <w:rFonts w:hint="default"/>
        <w:lang w:val="ru-RU" w:eastAsia="en-US" w:bidi="ar-SA"/>
      </w:rPr>
    </w:lvl>
  </w:abstractNum>
  <w:abstractNum w:abstractNumId="84">
    <w:nsid w:val="5BC978D4"/>
    <w:multiLevelType w:val="hybridMultilevel"/>
    <w:tmpl w:val="59EAF946"/>
    <w:lvl w:ilvl="0" w:tplc="81FC052C">
      <w:start w:val="1"/>
      <w:numFmt w:val="decimal"/>
      <w:lvlText w:val="%1)"/>
      <w:lvlJc w:val="left"/>
      <w:pPr>
        <w:ind w:left="4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924FAE">
      <w:numFmt w:val="bullet"/>
      <w:lvlText w:val="•"/>
      <w:lvlJc w:val="left"/>
      <w:pPr>
        <w:ind w:left="1490" w:hanging="260"/>
      </w:pPr>
      <w:rPr>
        <w:rFonts w:hint="default"/>
        <w:lang w:val="ru-RU" w:eastAsia="en-US" w:bidi="ar-SA"/>
      </w:rPr>
    </w:lvl>
    <w:lvl w:ilvl="2" w:tplc="14A68B30">
      <w:numFmt w:val="bullet"/>
      <w:lvlText w:val="•"/>
      <w:lvlJc w:val="left"/>
      <w:pPr>
        <w:ind w:left="2481" w:hanging="260"/>
      </w:pPr>
      <w:rPr>
        <w:rFonts w:hint="default"/>
        <w:lang w:val="ru-RU" w:eastAsia="en-US" w:bidi="ar-SA"/>
      </w:rPr>
    </w:lvl>
    <w:lvl w:ilvl="3" w:tplc="365483CA">
      <w:numFmt w:val="bullet"/>
      <w:lvlText w:val="•"/>
      <w:lvlJc w:val="left"/>
      <w:pPr>
        <w:ind w:left="3471" w:hanging="260"/>
      </w:pPr>
      <w:rPr>
        <w:rFonts w:hint="default"/>
        <w:lang w:val="ru-RU" w:eastAsia="en-US" w:bidi="ar-SA"/>
      </w:rPr>
    </w:lvl>
    <w:lvl w:ilvl="4" w:tplc="6F08F576">
      <w:numFmt w:val="bullet"/>
      <w:lvlText w:val="•"/>
      <w:lvlJc w:val="left"/>
      <w:pPr>
        <w:ind w:left="4462" w:hanging="260"/>
      </w:pPr>
      <w:rPr>
        <w:rFonts w:hint="default"/>
        <w:lang w:val="ru-RU" w:eastAsia="en-US" w:bidi="ar-SA"/>
      </w:rPr>
    </w:lvl>
    <w:lvl w:ilvl="5" w:tplc="66D69888">
      <w:numFmt w:val="bullet"/>
      <w:lvlText w:val="•"/>
      <w:lvlJc w:val="left"/>
      <w:pPr>
        <w:ind w:left="5453" w:hanging="260"/>
      </w:pPr>
      <w:rPr>
        <w:rFonts w:hint="default"/>
        <w:lang w:val="ru-RU" w:eastAsia="en-US" w:bidi="ar-SA"/>
      </w:rPr>
    </w:lvl>
    <w:lvl w:ilvl="6" w:tplc="219CB3FC">
      <w:numFmt w:val="bullet"/>
      <w:lvlText w:val="•"/>
      <w:lvlJc w:val="left"/>
      <w:pPr>
        <w:ind w:left="6443" w:hanging="260"/>
      </w:pPr>
      <w:rPr>
        <w:rFonts w:hint="default"/>
        <w:lang w:val="ru-RU" w:eastAsia="en-US" w:bidi="ar-SA"/>
      </w:rPr>
    </w:lvl>
    <w:lvl w:ilvl="7" w:tplc="3C5E3DE6">
      <w:numFmt w:val="bullet"/>
      <w:lvlText w:val="•"/>
      <w:lvlJc w:val="left"/>
      <w:pPr>
        <w:ind w:left="7434" w:hanging="260"/>
      </w:pPr>
      <w:rPr>
        <w:rFonts w:hint="default"/>
        <w:lang w:val="ru-RU" w:eastAsia="en-US" w:bidi="ar-SA"/>
      </w:rPr>
    </w:lvl>
    <w:lvl w:ilvl="8" w:tplc="F402A3F4">
      <w:numFmt w:val="bullet"/>
      <w:lvlText w:val="•"/>
      <w:lvlJc w:val="left"/>
      <w:pPr>
        <w:ind w:left="8425" w:hanging="260"/>
      </w:pPr>
      <w:rPr>
        <w:rFonts w:hint="default"/>
        <w:lang w:val="ru-RU" w:eastAsia="en-US" w:bidi="ar-SA"/>
      </w:rPr>
    </w:lvl>
  </w:abstractNum>
  <w:abstractNum w:abstractNumId="85">
    <w:nsid w:val="5C6545C1"/>
    <w:multiLevelType w:val="hybridMultilevel"/>
    <w:tmpl w:val="9B40705C"/>
    <w:lvl w:ilvl="0" w:tplc="1918FF74">
      <w:start w:val="1"/>
      <w:numFmt w:val="decimal"/>
      <w:lvlText w:val="%1."/>
      <w:lvlJc w:val="left"/>
      <w:pPr>
        <w:ind w:left="65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041348">
      <w:numFmt w:val="bullet"/>
      <w:lvlText w:val="•"/>
      <w:lvlJc w:val="left"/>
      <w:pPr>
        <w:ind w:left="1644" w:hanging="240"/>
      </w:pPr>
      <w:rPr>
        <w:rFonts w:hint="default"/>
        <w:lang w:val="ru-RU" w:eastAsia="en-US" w:bidi="ar-SA"/>
      </w:rPr>
    </w:lvl>
    <w:lvl w:ilvl="2" w:tplc="0B0AF704">
      <w:numFmt w:val="bullet"/>
      <w:lvlText w:val="•"/>
      <w:lvlJc w:val="left"/>
      <w:pPr>
        <w:ind w:left="2629" w:hanging="240"/>
      </w:pPr>
      <w:rPr>
        <w:rFonts w:hint="default"/>
        <w:lang w:val="ru-RU" w:eastAsia="en-US" w:bidi="ar-SA"/>
      </w:rPr>
    </w:lvl>
    <w:lvl w:ilvl="3" w:tplc="0C124CB2">
      <w:numFmt w:val="bullet"/>
      <w:lvlText w:val="•"/>
      <w:lvlJc w:val="left"/>
      <w:pPr>
        <w:ind w:left="3613" w:hanging="240"/>
      </w:pPr>
      <w:rPr>
        <w:rFonts w:hint="default"/>
        <w:lang w:val="ru-RU" w:eastAsia="en-US" w:bidi="ar-SA"/>
      </w:rPr>
    </w:lvl>
    <w:lvl w:ilvl="4" w:tplc="DF22C036">
      <w:numFmt w:val="bullet"/>
      <w:lvlText w:val="•"/>
      <w:lvlJc w:val="left"/>
      <w:pPr>
        <w:ind w:left="4598" w:hanging="240"/>
      </w:pPr>
      <w:rPr>
        <w:rFonts w:hint="default"/>
        <w:lang w:val="ru-RU" w:eastAsia="en-US" w:bidi="ar-SA"/>
      </w:rPr>
    </w:lvl>
    <w:lvl w:ilvl="5" w:tplc="61A67CCA">
      <w:numFmt w:val="bullet"/>
      <w:lvlText w:val="•"/>
      <w:lvlJc w:val="left"/>
      <w:pPr>
        <w:ind w:left="5583" w:hanging="240"/>
      </w:pPr>
      <w:rPr>
        <w:rFonts w:hint="default"/>
        <w:lang w:val="ru-RU" w:eastAsia="en-US" w:bidi="ar-SA"/>
      </w:rPr>
    </w:lvl>
    <w:lvl w:ilvl="6" w:tplc="D91E013C">
      <w:numFmt w:val="bullet"/>
      <w:lvlText w:val="•"/>
      <w:lvlJc w:val="left"/>
      <w:pPr>
        <w:ind w:left="6567" w:hanging="240"/>
      </w:pPr>
      <w:rPr>
        <w:rFonts w:hint="default"/>
        <w:lang w:val="ru-RU" w:eastAsia="en-US" w:bidi="ar-SA"/>
      </w:rPr>
    </w:lvl>
    <w:lvl w:ilvl="7" w:tplc="B7AEFBF6">
      <w:numFmt w:val="bullet"/>
      <w:lvlText w:val="•"/>
      <w:lvlJc w:val="left"/>
      <w:pPr>
        <w:ind w:left="7552" w:hanging="240"/>
      </w:pPr>
      <w:rPr>
        <w:rFonts w:hint="default"/>
        <w:lang w:val="ru-RU" w:eastAsia="en-US" w:bidi="ar-SA"/>
      </w:rPr>
    </w:lvl>
    <w:lvl w:ilvl="8" w:tplc="B7166814">
      <w:numFmt w:val="bullet"/>
      <w:lvlText w:val="•"/>
      <w:lvlJc w:val="left"/>
      <w:pPr>
        <w:ind w:left="8537" w:hanging="240"/>
      </w:pPr>
      <w:rPr>
        <w:rFonts w:hint="default"/>
        <w:lang w:val="ru-RU" w:eastAsia="en-US" w:bidi="ar-SA"/>
      </w:rPr>
    </w:lvl>
  </w:abstractNum>
  <w:abstractNum w:abstractNumId="86">
    <w:nsid w:val="5DA84A42"/>
    <w:multiLevelType w:val="hybridMultilevel"/>
    <w:tmpl w:val="FB4C235C"/>
    <w:lvl w:ilvl="0" w:tplc="0972DF12">
      <w:start w:val="10"/>
      <w:numFmt w:val="decimal"/>
      <w:lvlText w:val="%1"/>
      <w:lvlJc w:val="left"/>
      <w:pPr>
        <w:ind w:left="653" w:hanging="300"/>
        <w:jc w:val="right"/>
      </w:pPr>
      <w:rPr>
        <w:rFonts w:ascii="Times New Roman" w:eastAsia="Times New Roman" w:hAnsi="Times New Roman" w:cs="Times New Roman" w:hint="default"/>
        <w:b/>
        <w:bCs/>
        <w:i w:val="0"/>
        <w:iCs w:val="0"/>
        <w:spacing w:val="0"/>
        <w:w w:val="100"/>
        <w:sz w:val="24"/>
        <w:szCs w:val="24"/>
        <w:lang w:val="ru-RU" w:eastAsia="en-US" w:bidi="ar-SA"/>
      </w:rPr>
    </w:lvl>
    <w:lvl w:ilvl="1" w:tplc="68CA933C">
      <w:numFmt w:val="bullet"/>
      <w:lvlText w:val="•"/>
      <w:lvlJc w:val="left"/>
      <w:pPr>
        <w:ind w:left="1634" w:hanging="300"/>
      </w:pPr>
      <w:rPr>
        <w:rFonts w:hint="default"/>
        <w:lang w:val="ru-RU" w:eastAsia="en-US" w:bidi="ar-SA"/>
      </w:rPr>
    </w:lvl>
    <w:lvl w:ilvl="2" w:tplc="027A3DFE">
      <w:numFmt w:val="bullet"/>
      <w:lvlText w:val="•"/>
      <w:lvlJc w:val="left"/>
      <w:pPr>
        <w:ind w:left="2609" w:hanging="300"/>
      </w:pPr>
      <w:rPr>
        <w:rFonts w:hint="default"/>
        <w:lang w:val="ru-RU" w:eastAsia="en-US" w:bidi="ar-SA"/>
      </w:rPr>
    </w:lvl>
    <w:lvl w:ilvl="3" w:tplc="9EACCF12">
      <w:numFmt w:val="bullet"/>
      <w:lvlText w:val="•"/>
      <w:lvlJc w:val="left"/>
      <w:pPr>
        <w:ind w:left="3583" w:hanging="300"/>
      </w:pPr>
      <w:rPr>
        <w:rFonts w:hint="default"/>
        <w:lang w:val="ru-RU" w:eastAsia="en-US" w:bidi="ar-SA"/>
      </w:rPr>
    </w:lvl>
    <w:lvl w:ilvl="4" w:tplc="75246836">
      <w:numFmt w:val="bullet"/>
      <w:lvlText w:val="•"/>
      <w:lvlJc w:val="left"/>
      <w:pPr>
        <w:ind w:left="4558" w:hanging="300"/>
      </w:pPr>
      <w:rPr>
        <w:rFonts w:hint="default"/>
        <w:lang w:val="ru-RU" w:eastAsia="en-US" w:bidi="ar-SA"/>
      </w:rPr>
    </w:lvl>
    <w:lvl w:ilvl="5" w:tplc="778A4794">
      <w:numFmt w:val="bullet"/>
      <w:lvlText w:val="•"/>
      <w:lvlJc w:val="left"/>
      <w:pPr>
        <w:ind w:left="5533" w:hanging="300"/>
      </w:pPr>
      <w:rPr>
        <w:rFonts w:hint="default"/>
        <w:lang w:val="ru-RU" w:eastAsia="en-US" w:bidi="ar-SA"/>
      </w:rPr>
    </w:lvl>
    <w:lvl w:ilvl="6" w:tplc="60307E46">
      <w:numFmt w:val="bullet"/>
      <w:lvlText w:val="•"/>
      <w:lvlJc w:val="left"/>
      <w:pPr>
        <w:ind w:left="6507" w:hanging="300"/>
      </w:pPr>
      <w:rPr>
        <w:rFonts w:hint="default"/>
        <w:lang w:val="ru-RU" w:eastAsia="en-US" w:bidi="ar-SA"/>
      </w:rPr>
    </w:lvl>
    <w:lvl w:ilvl="7" w:tplc="C9EE572E">
      <w:numFmt w:val="bullet"/>
      <w:lvlText w:val="•"/>
      <w:lvlJc w:val="left"/>
      <w:pPr>
        <w:ind w:left="7482" w:hanging="300"/>
      </w:pPr>
      <w:rPr>
        <w:rFonts w:hint="default"/>
        <w:lang w:val="ru-RU" w:eastAsia="en-US" w:bidi="ar-SA"/>
      </w:rPr>
    </w:lvl>
    <w:lvl w:ilvl="8" w:tplc="D96A59EE">
      <w:numFmt w:val="bullet"/>
      <w:lvlText w:val="•"/>
      <w:lvlJc w:val="left"/>
      <w:pPr>
        <w:ind w:left="8457" w:hanging="300"/>
      </w:pPr>
      <w:rPr>
        <w:rFonts w:hint="default"/>
        <w:lang w:val="ru-RU" w:eastAsia="en-US" w:bidi="ar-SA"/>
      </w:rPr>
    </w:lvl>
  </w:abstractNum>
  <w:abstractNum w:abstractNumId="87">
    <w:nsid w:val="5EDC65E5"/>
    <w:multiLevelType w:val="hybridMultilevel"/>
    <w:tmpl w:val="8FAC32BC"/>
    <w:lvl w:ilvl="0" w:tplc="E0BAF518">
      <w:start w:val="1"/>
      <w:numFmt w:val="decimal"/>
      <w:lvlText w:val="%1)"/>
      <w:lvlJc w:val="left"/>
      <w:pPr>
        <w:ind w:left="79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79CD858">
      <w:numFmt w:val="bullet"/>
      <w:lvlText w:val="•"/>
      <w:lvlJc w:val="left"/>
      <w:pPr>
        <w:ind w:left="1760" w:hanging="260"/>
      </w:pPr>
      <w:rPr>
        <w:rFonts w:hint="default"/>
        <w:lang w:val="ru-RU" w:eastAsia="en-US" w:bidi="ar-SA"/>
      </w:rPr>
    </w:lvl>
    <w:lvl w:ilvl="2" w:tplc="5EC89242">
      <w:numFmt w:val="bullet"/>
      <w:lvlText w:val="•"/>
      <w:lvlJc w:val="left"/>
      <w:pPr>
        <w:ind w:left="2721" w:hanging="260"/>
      </w:pPr>
      <w:rPr>
        <w:rFonts w:hint="default"/>
        <w:lang w:val="ru-RU" w:eastAsia="en-US" w:bidi="ar-SA"/>
      </w:rPr>
    </w:lvl>
    <w:lvl w:ilvl="3" w:tplc="771619F2">
      <w:numFmt w:val="bullet"/>
      <w:lvlText w:val="•"/>
      <w:lvlJc w:val="left"/>
      <w:pPr>
        <w:ind w:left="3681" w:hanging="260"/>
      </w:pPr>
      <w:rPr>
        <w:rFonts w:hint="default"/>
        <w:lang w:val="ru-RU" w:eastAsia="en-US" w:bidi="ar-SA"/>
      </w:rPr>
    </w:lvl>
    <w:lvl w:ilvl="4" w:tplc="D7CC6B16">
      <w:numFmt w:val="bullet"/>
      <w:lvlText w:val="•"/>
      <w:lvlJc w:val="left"/>
      <w:pPr>
        <w:ind w:left="4642" w:hanging="260"/>
      </w:pPr>
      <w:rPr>
        <w:rFonts w:hint="default"/>
        <w:lang w:val="ru-RU" w:eastAsia="en-US" w:bidi="ar-SA"/>
      </w:rPr>
    </w:lvl>
    <w:lvl w:ilvl="5" w:tplc="B2528BBA">
      <w:numFmt w:val="bullet"/>
      <w:lvlText w:val="•"/>
      <w:lvlJc w:val="left"/>
      <w:pPr>
        <w:ind w:left="5603" w:hanging="260"/>
      </w:pPr>
      <w:rPr>
        <w:rFonts w:hint="default"/>
        <w:lang w:val="ru-RU" w:eastAsia="en-US" w:bidi="ar-SA"/>
      </w:rPr>
    </w:lvl>
    <w:lvl w:ilvl="6" w:tplc="CD56D188">
      <w:numFmt w:val="bullet"/>
      <w:lvlText w:val="•"/>
      <w:lvlJc w:val="left"/>
      <w:pPr>
        <w:ind w:left="6563" w:hanging="260"/>
      </w:pPr>
      <w:rPr>
        <w:rFonts w:hint="default"/>
        <w:lang w:val="ru-RU" w:eastAsia="en-US" w:bidi="ar-SA"/>
      </w:rPr>
    </w:lvl>
    <w:lvl w:ilvl="7" w:tplc="0E64718C">
      <w:numFmt w:val="bullet"/>
      <w:lvlText w:val="•"/>
      <w:lvlJc w:val="left"/>
      <w:pPr>
        <w:ind w:left="7524" w:hanging="260"/>
      </w:pPr>
      <w:rPr>
        <w:rFonts w:hint="default"/>
        <w:lang w:val="ru-RU" w:eastAsia="en-US" w:bidi="ar-SA"/>
      </w:rPr>
    </w:lvl>
    <w:lvl w:ilvl="8" w:tplc="6BB80B4C">
      <w:numFmt w:val="bullet"/>
      <w:lvlText w:val="•"/>
      <w:lvlJc w:val="left"/>
      <w:pPr>
        <w:ind w:left="8485" w:hanging="260"/>
      </w:pPr>
      <w:rPr>
        <w:rFonts w:hint="default"/>
        <w:lang w:val="ru-RU" w:eastAsia="en-US" w:bidi="ar-SA"/>
      </w:rPr>
    </w:lvl>
  </w:abstractNum>
  <w:abstractNum w:abstractNumId="88">
    <w:nsid w:val="5F1C0359"/>
    <w:multiLevelType w:val="hybridMultilevel"/>
    <w:tmpl w:val="580648B0"/>
    <w:lvl w:ilvl="0" w:tplc="F800C77C">
      <w:numFmt w:val="bullet"/>
      <w:lvlText w:val="•"/>
      <w:lvlJc w:val="left"/>
      <w:pPr>
        <w:ind w:left="232"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90BC0432">
      <w:numFmt w:val="bullet"/>
      <w:lvlText w:val="•"/>
      <w:lvlJc w:val="left"/>
      <w:pPr>
        <w:ind w:left="1266" w:hanging="709"/>
      </w:pPr>
      <w:rPr>
        <w:rFonts w:hint="default"/>
        <w:lang w:val="ru-RU" w:eastAsia="en-US" w:bidi="ar-SA"/>
      </w:rPr>
    </w:lvl>
    <w:lvl w:ilvl="2" w:tplc="5C742262">
      <w:numFmt w:val="bullet"/>
      <w:lvlText w:val="•"/>
      <w:lvlJc w:val="left"/>
      <w:pPr>
        <w:ind w:left="2293" w:hanging="709"/>
      </w:pPr>
      <w:rPr>
        <w:rFonts w:hint="default"/>
        <w:lang w:val="ru-RU" w:eastAsia="en-US" w:bidi="ar-SA"/>
      </w:rPr>
    </w:lvl>
    <w:lvl w:ilvl="3" w:tplc="68D4FD9E">
      <w:numFmt w:val="bullet"/>
      <w:lvlText w:val="•"/>
      <w:lvlJc w:val="left"/>
      <w:pPr>
        <w:ind w:left="3319" w:hanging="709"/>
      </w:pPr>
      <w:rPr>
        <w:rFonts w:hint="default"/>
        <w:lang w:val="ru-RU" w:eastAsia="en-US" w:bidi="ar-SA"/>
      </w:rPr>
    </w:lvl>
    <w:lvl w:ilvl="4" w:tplc="2EE20EFE">
      <w:numFmt w:val="bullet"/>
      <w:lvlText w:val="•"/>
      <w:lvlJc w:val="left"/>
      <w:pPr>
        <w:ind w:left="4346" w:hanging="709"/>
      </w:pPr>
      <w:rPr>
        <w:rFonts w:hint="default"/>
        <w:lang w:val="ru-RU" w:eastAsia="en-US" w:bidi="ar-SA"/>
      </w:rPr>
    </w:lvl>
    <w:lvl w:ilvl="5" w:tplc="A7A85D30">
      <w:numFmt w:val="bullet"/>
      <w:lvlText w:val="•"/>
      <w:lvlJc w:val="left"/>
      <w:pPr>
        <w:ind w:left="5373" w:hanging="709"/>
      </w:pPr>
      <w:rPr>
        <w:rFonts w:hint="default"/>
        <w:lang w:val="ru-RU" w:eastAsia="en-US" w:bidi="ar-SA"/>
      </w:rPr>
    </w:lvl>
    <w:lvl w:ilvl="6" w:tplc="91DAF41A">
      <w:numFmt w:val="bullet"/>
      <w:lvlText w:val="•"/>
      <w:lvlJc w:val="left"/>
      <w:pPr>
        <w:ind w:left="6399" w:hanging="709"/>
      </w:pPr>
      <w:rPr>
        <w:rFonts w:hint="default"/>
        <w:lang w:val="ru-RU" w:eastAsia="en-US" w:bidi="ar-SA"/>
      </w:rPr>
    </w:lvl>
    <w:lvl w:ilvl="7" w:tplc="1B9A6D34">
      <w:numFmt w:val="bullet"/>
      <w:lvlText w:val="•"/>
      <w:lvlJc w:val="left"/>
      <w:pPr>
        <w:ind w:left="7426" w:hanging="709"/>
      </w:pPr>
      <w:rPr>
        <w:rFonts w:hint="default"/>
        <w:lang w:val="ru-RU" w:eastAsia="en-US" w:bidi="ar-SA"/>
      </w:rPr>
    </w:lvl>
    <w:lvl w:ilvl="8" w:tplc="E24AB8AC">
      <w:numFmt w:val="bullet"/>
      <w:lvlText w:val="•"/>
      <w:lvlJc w:val="left"/>
      <w:pPr>
        <w:ind w:left="8453" w:hanging="709"/>
      </w:pPr>
      <w:rPr>
        <w:rFonts w:hint="default"/>
        <w:lang w:val="ru-RU" w:eastAsia="en-US" w:bidi="ar-SA"/>
      </w:rPr>
    </w:lvl>
  </w:abstractNum>
  <w:abstractNum w:abstractNumId="89">
    <w:nsid w:val="5F3F44EA"/>
    <w:multiLevelType w:val="hybridMultilevel"/>
    <w:tmpl w:val="1B10AF16"/>
    <w:lvl w:ilvl="0" w:tplc="632CFA7E">
      <w:start w:val="1"/>
      <w:numFmt w:val="decimal"/>
      <w:lvlText w:val="%1)"/>
      <w:lvlJc w:val="left"/>
      <w:pPr>
        <w:ind w:left="4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0CDFC0">
      <w:numFmt w:val="bullet"/>
      <w:lvlText w:val="•"/>
      <w:lvlJc w:val="left"/>
      <w:pPr>
        <w:ind w:left="1490" w:hanging="260"/>
      </w:pPr>
      <w:rPr>
        <w:rFonts w:hint="default"/>
        <w:lang w:val="ru-RU" w:eastAsia="en-US" w:bidi="ar-SA"/>
      </w:rPr>
    </w:lvl>
    <w:lvl w:ilvl="2" w:tplc="6ABE9140">
      <w:numFmt w:val="bullet"/>
      <w:lvlText w:val="•"/>
      <w:lvlJc w:val="left"/>
      <w:pPr>
        <w:ind w:left="2481" w:hanging="260"/>
      </w:pPr>
      <w:rPr>
        <w:rFonts w:hint="default"/>
        <w:lang w:val="ru-RU" w:eastAsia="en-US" w:bidi="ar-SA"/>
      </w:rPr>
    </w:lvl>
    <w:lvl w:ilvl="3" w:tplc="E062C5E8">
      <w:numFmt w:val="bullet"/>
      <w:lvlText w:val="•"/>
      <w:lvlJc w:val="left"/>
      <w:pPr>
        <w:ind w:left="3471" w:hanging="260"/>
      </w:pPr>
      <w:rPr>
        <w:rFonts w:hint="default"/>
        <w:lang w:val="ru-RU" w:eastAsia="en-US" w:bidi="ar-SA"/>
      </w:rPr>
    </w:lvl>
    <w:lvl w:ilvl="4" w:tplc="CCF8E046">
      <w:numFmt w:val="bullet"/>
      <w:lvlText w:val="•"/>
      <w:lvlJc w:val="left"/>
      <w:pPr>
        <w:ind w:left="4462" w:hanging="260"/>
      </w:pPr>
      <w:rPr>
        <w:rFonts w:hint="default"/>
        <w:lang w:val="ru-RU" w:eastAsia="en-US" w:bidi="ar-SA"/>
      </w:rPr>
    </w:lvl>
    <w:lvl w:ilvl="5" w:tplc="571A00CA">
      <w:numFmt w:val="bullet"/>
      <w:lvlText w:val="•"/>
      <w:lvlJc w:val="left"/>
      <w:pPr>
        <w:ind w:left="5453" w:hanging="260"/>
      </w:pPr>
      <w:rPr>
        <w:rFonts w:hint="default"/>
        <w:lang w:val="ru-RU" w:eastAsia="en-US" w:bidi="ar-SA"/>
      </w:rPr>
    </w:lvl>
    <w:lvl w:ilvl="6" w:tplc="B9941244">
      <w:numFmt w:val="bullet"/>
      <w:lvlText w:val="•"/>
      <w:lvlJc w:val="left"/>
      <w:pPr>
        <w:ind w:left="6443" w:hanging="260"/>
      </w:pPr>
      <w:rPr>
        <w:rFonts w:hint="default"/>
        <w:lang w:val="ru-RU" w:eastAsia="en-US" w:bidi="ar-SA"/>
      </w:rPr>
    </w:lvl>
    <w:lvl w:ilvl="7" w:tplc="2DE28482">
      <w:numFmt w:val="bullet"/>
      <w:lvlText w:val="•"/>
      <w:lvlJc w:val="left"/>
      <w:pPr>
        <w:ind w:left="7434" w:hanging="260"/>
      </w:pPr>
      <w:rPr>
        <w:rFonts w:hint="default"/>
        <w:lang w:val="ru-RU" w:eastAsia="en-US" w:bidi="ar-SA"/>
      </w:rPr>
    </w:lvl>
    <w:lvl w:ilvl="8" w:tplc="FC2EF4AC">
      <w:numFmt w:val="bullet"/>
      <w:lvlText w:val="•"/>
      <w:lvlJc w:val="left"/>
      <w:pPr>
        <w:ind w:left="8425" w:hanging="260"/>
      </w:pPr>
      <w:rPr>
        <w:rFonts w:hint="default"/>
        <w:lang w:val="ru-RU" w:eastAsia="en-US" w:bidi="ar-SA"/>
      </w:rPr>
    </w:lvl>
  </w:abstractNum>
  <w:abstractNum w:abstractNumId="90">
    <w:nsid w:val="5FBC6F15"/>
    <w:multiLevelType w:val="multilevel"/>
    <w:tmpl w:val="BD201064"/>
    <w:lvl w:ilvl="0">
      <w:start w:val="1"/>
      <w:numFmt w:val="decimal"/>
      <w:lvlText w:val="%1"/>
      <w:lvlJc w:val="left"/>
      <w:pPr>
        <w:ind w:left="773" w:hanging="540"/>
        <w:jc w:val="left"/>
      </w:pPr>
      <w:rPr>
        <w:rFonts w:hint="default"/>
        <w:lang w:val="ru-RU" w:eastAsia="en-US" w:bidi="ar-SA"/>
      </w:rPr>
    </w:lvl>
    <w:lvl w:ilvl="1">
      <w:start w:val="1"/>
      <w:numFmt w:val="decimal"/>
      <w:lvlText w:val="%1.%2"/>
      <w:lvlJc w:val="left"/>
      <w:pPr>
        <w:ind w:left="773" w:hanging="540"/>
        <w:jc w:val="left"/>
      </w:pPr>
      <w:rPr>
        <w:rFonts w:hint="default"/>
        <w:lang w:val="ru-RU" w:eastAsia="en-US" w:bidi="ar-SA"/>
      </w:rPr>
    </w:lvl>
    <w:lvl w:ilvl="2">
      <w:start w:val="1"/>
      <w:numFmt w:val="decimal"/>
      <w:lvlText w:val="%1.%2.%3"/>
      <w:lvlJc w:val="left"/>
      <w:pPr>
        <w:ind w:left="773" w:hanging="54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667" w:hanging="540"/>
      </w:pPr>
      <w:rPr>
        <w:rFonts w:hint="default"/>
        <w:lang w:val="ru-RU" w:eastAsia="en-US" w:bidi="ar-SA"/>
      </w:rPr>
    </w:lvl>
    <w:lvl w:ilvl="4">
      <w:numFmt w:val="bullet"/>
      <w:lvlText w:val="•"/>
      <w:lvlJc w:val="left"/>
      <w:pPr>
        <w:ind w:left="4630" w:hanging="540"/>
      </w:pPr>
      <w:rPr>
        <w:rFonts w:hint="default"/>
        <w:lang w:val="ru-RU" w:eastAsia="en-US" w:bidi="ar-SA"/>
      </w:rPr>
    </w:lvl>
    <w:lvl w:ilvl="5">
      <w:numFmt w:val="bullet"/>
      <w:lvlText w:val="•"/>
      <w:lvlJc w:val="left"/>
      <w:pPr>
        <w:ind w:left="5593" w:hanging="540"/>
      </w:pPr>
      <w:rPr>
        <w:rFonts w:hint="default"/>
        <w:lang w:val="ru-RU" w:eastAsia="en-US" w:bidi="ar-SA"/>
      </w:rPr>
    </w:lvl>
    <w:lvl w:ilvl="6">
      <w:numFmt w:val="bullet"/>
      <w:lvlText w:val="•"/>
      <w:lvlJc w:val="left"/>
      <w:pPr>
        <w:ind w:left="6555" w:hanging="540"/>
      </w:pPr>
      <w:rPr>
        <w:rFonts w:hint="default"/>
        <w:lang w:val="ru-RU" w:eastAsia="en-US" w:bidi="ar-SA"/>
      </w:rPr>
    </w:lvl>
    <w:lvl w:ilvl="7">
      <w:numFmt w:val="bullet"/>
      <w:lvlText w:val="•"/>
      <w:lvlJc w:val="left"/>
      <w:pPr>
        <w:ind w:left="7518" w:hanging="540"/>
      </w:pPr>
      <w:rPr>
        <w:rFonts w:hint="default"/>
        <w:lang w:val="ru-RU" w:eastAsia="en-US" w:bidi="ar-SA"/>
      </w:rPr>
    </w:lvl>
    <w:lvl w:ilvl="8">
      <w:numFmt w:val="bullet"/>
      <w:lvlText w:val="•"/>
      <w:lvlJc w:val="left"/>
      <w:pPr>
        <w:ind w:left="8481" w:hanging="540"/>
      </w:pPr>
      <w:rPr>
        <w:rFonts w:hint="default"/>
        <w:lang w:val="ru-RU" w:eastAsia="en-US" w:bidi="ar-SA"/>
      </w:rPr>
    </w:lvl>
  </w:abstractNum>
  <w:abstractNum w:abstractNumId="91">
    <w:nsid w:val="5FF15CF3"/>
    <w:multiLevelType w:val="hybridMultilevel"/>
    <w:tmpl w:val="3B1E749C"/>
    <w:lvl w:ilvl="0" w:tplc="19181754">
      <w:numFmt w:val="bullet"/>
      <w:lvlText w:val=""/>
      <w:lvlJc w:val="left"/>
      <w:pPr>
        <w:ind w:left="749" w:hanging="1282"/>
      </w:pPr>
      <w:rPr>
        <w:rFonts w:ascii="Symbol" w:eastAsia="Symbol" w:hAnsi="Symbol" w:cs="Symbol" w:hint="default"/>
        <w:b w:val="0"/>
        <w:bCs w:val="0"/>
        <w:i w:val="0"/>
        <w:iCs w:val="0"/>
        <w:spacing w:val="0"/>
        <w:w w:val="100"/>
        <w:sz w:val="24"/>
        <w:szCs w:val="24"/>
        <w:lang w:val="ru-RU" w:eastAsia="en-US" w:bidi="ar-SA"/>
      </w:rPr>
    </w:lvl>
    <w:lvl w:ilvl="1" w:tplc="322E75C2">
      <w:numFmt w:val="bullet"/>
      <w:lvlText w:val=""/>
      <w:lvlJc w:val="left"/>
      <w:pPr>
        <w:ind w:left="749" w:hanging="288"/>
      </w:pPr>
      <w:rPr>
        <w:rFonts w:ascii="Symbol" w:eastAsia="Symbol" w:hAnsi="Symbol" w:cs="Symbol" w:hint="default"/>
        <w:b w:val="0"/>
        <w:bCs w:val="0"/>
        <w:i w:val="0"/>
        <w:iCs w:val="0"/>
        <w:spacing w:val="0"/>
        <w:w w:val="100"/>
        <w:sz w:val="24"/>
        <w:szCs w:val="24"/>
        <w:lang w:val="ru-RU" w:eastAsia="en-US" w:bidi="ar-SA"/>
      </w:rPr>
    </w:lvl>
    <w:lvl w:ilvl="2" w:tplc="3076768C">
      <w:numFmt w:val="bullet"/>
      <w:lvlText w:val="•"/>
      <w:lvlJc w:val="left"/>
      <w:pPr>
        <w:ind w:left="2853" w:hanging="288"/>
      </w:pPr>
      <w:rPr>
        <w:rFonts w:hint="default"/>
        <w:lang w:val="ru-RU" w:eastAsia="en-US" w:bidi="ar-SA"/>
      </w:rPr>
    </w:lvl>
    <w:lvl w:ilvl="3" w:tplc="7688D1F4">
      <w:numFmt w:val="bullet"/>
      <w:lvlText w:val="•"/>
      <w:lvlJc w:val="left"/>
      <w:pPr>
        <w:ind w:left="3909" w:hanging="288"/>
      </w:pPr>
      <w:rPr>
        <w:rFonts w:hint="default"/>
        <w:lang w:val="ru-RU" w:eastAsia="en-US" w:bidi="ar-SA"/>
      </w:rPr>
    </w:lvl>
    <w:lvl w:ilvl="4" w:tplc="F7E238DE">
      <w:numFmt w:val="bullet"/>
      <w:lvlText w:val="•"/>
      <w:lvlJc w:val="left"/>
      <w:pPr>
        <w:ind w:left="4966" w:hanging="288"/>
      </w:pPr>
      <w:rPr>
        <w:rFonts w:hint="default"/>
        <w:lang w:val="ru-RU" w:eastAsia="en-US" w:bidi="ar-SA"/>
      </w:rPr>
    </w:lvl>
    <w:lvl w:ilvl="5" w:tplc="0ABA05B6">
      <w:numFmt w:val="bullet"/>
      <w:lvlText w:val="•"/>
      <w:lvlJc w:val="left"/>
      <w:pPr>
        <w:ind w:left="6023" w:hanging="288"/>
      </w:pPr>
      <w:rPr>
        <w:rFonts w:hint="default"/>
        <w:lang w:val="ru-RU" w:eastAsia="en-US" w:bidi="ar-SA"/>
      </w:rPr>
    </w:lvl>
    <w:lvl w:ilvl="6" w:tplc="68225CA8">
      <w:numFmt w:val="bullet"/>
      <w:lvlText w:val="•"/>
      <w:lvlJc w:val="left"/>
      <w:pPr>
        <w:ind w:left="7079" w:hanging="288"/>
      </w:pPr>
      <w:rPr>
        <w:rFonts w:hint="default"/>
        <w:lang w:val="ru-RU" w:eastAsia="en-US" w:bidi="ar-SA"/>
      </w:rPr>
    </w:lvl>
    <w:lvl w:ilvl="7" w:tplc="1A4AFFA8">
      <w:numFmt w:val="bullet"/>
      <w:lvlText w:val="•"/>
      <w:lvlJc w:val="left"/>
      <w:pPr>
        <w:ind w:left="8136" w:hanging="288"/>
      </w:pPr>
      <w:rPr>
        <w:rFonts w:hint="default"/>
        <w:lang w:val="ru-RU" w:eastAsia="en-US" w:bidi="ar-SA"/>
      </w:rPr>
    </w:lvl>
    <w:lvl w:ilvl="8" w:tplc="75FCB896">
      <w:numFmt w:val="bullet"/>
      <w:lvlText w:val="•"/>
      <w:lvlJc w:val="left"/>
      <w:pPr>
        <w:ind w:left="9193" w:hanging="288"/>
      </w:pPr>
      <w:rPr>
        <w:rFonts w:hint="default"/>
        <w:lang w:val="ru-RU" w:eastAsia="en-US" w:bidi="ar-SA"/>
      </w:rPr>
    </w:lvl>
  </w:abstractNum>
  <w:abstractNum w:abstractNumId="92">
    <w:nsid w:val="61972A2D"/>
    <w:multiLevelType w:val="hybridMultilevel"/>
    <w:tmpl w:val="7F067984"/>
    <w:lvl w:ilvl="0" w:tplc="34589C8A">
      <w:start w:val="1"/>
      <w:numFmt w:val="decimal"/>
      <w:lvlText w:val="%1."/>
      <w:lvlJc w:val="left"/>
      <w:pPr>
        <w:ind w:left="473" w:hanging="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FCECCC">
      <w:numFmt w:val="bullet"/>
      <w:lvlText w:val="•"/>
      <w:lvlJc w:val="left"/>
      <w:pPr>
        <w:ind w:left="1482" w:hanging="241"/>
      </w:pPr>
      <w:rPr>
        <w:rFonts w:hint="default"/>
        <w:lang w:val="ru-RU" w:eastAsia="en-US" w:bidi="ar-SA"/>
      </w:rPr>
    </w:lvl>
    <w:lvl w:ilvl="2" w:tplc="DDC2F16C">
      <w:numFmt w:val="bullet"/>
      <w:lvlText w:val="•"/>
      <w:lvlJc w:val="left"/>
      <w:pPr>
        <w:ind w:left="2485" w:hanging="241"/>
      </w:pPr>
      <w:rPr>
        <w:rFonts w:hint="default"/>
        <w:lang w:val="ru-RU" w:eastAsia="en-US" w:bidi="ar-SA"/>
      </w:rPr>
    </w:lvl>
    <w:lvl w:ilvl="3" w:tplc="76980B74">
      <w:numFmt w:val="bullet"/>
      <w:lvlText w:val="•"/>
      <w:lvlJc w:val="left"/>
      <w:pPr>
        <w:ind w:left="3487" w:hanging="241"/>
      </w:pPr>
      <w:rPr>
        <w:rFonts w:hint="default"/>
        <w:lang w:val="ru-RU" w:eastAsia="en-US" w:bidi="ar-SA"/>
      </w:rPr>
    </w:lvl>
    <w:lvl w:ilvl="4" w:tplc="A32E9D8A">
      <w:numFmt w:val="bullet"/>
      <w:lvlText w:val="•"/>
      <w:lvlJc w:val="left"/>
      <w:pPr>
        <w:ind w:left="4490" w:hanging="241"/>
      </w:pPr>
      <w:rPr>
        <w:rFonts w:hint="default"/>
        <w:lang w:val="ru-RU" w:eastAsia="en-US" w:bidi="ar-SA"/>
      </w:rPr>
    </w:lvl>
    <w:lvl w:ilvl="5" w:tplc="23F84212">
      <w:numFmt w:val="bullet"/>
      <w:lvlText w:val="•"/>
      <w:lvlJc w:val="left"/>
      <w:pPr>
        <w:ind w:left="5493" w:hanging="241"/>
      </w:pPr>
      <w:rPr>
        <w:rFonts w:hint="default"/>
        <w:lang w:val="ru-RU" w:eastAsia="en-US" w:bidi="ar-SA"/>
      </w:rPr>
    </w:lvl>
    <w:lvl w:ilvl="6" w:tplc="3EB617A6">
      <w:numFmt w:val="bullet"/>
      <w:lvlText w:val="•"/>
      <w:lvlJc w:val="left"/>
      <w:pPr>
        <w:ind w:left="6495" w:hanging="241"/>
      </w:pPr>
      <w:rPr>
        <w:rFonts w:hint="default"/>
        <w:lang w:val="ru-RU" w:eastAsia="en-US" w:bidi="ar-SA"/>
      </w:rPr>
    </w:lvl>
    <w:lvl w:ilvl="7" w:tplc="B68487AE">
      <w:numFmt w:val="bullet"/>
      <w:lvlText w:val="•"/>
      <w:lvlJc w:val="left"/>
      <w:pPr>
        <w:ind w:left="7498" w:hanging="241"/>
      </w:pPr>
      <w:rPr>
        <w:rFonts w:hint="default"/>
        <w:lang w:val="ru-RU" w:eastAsia="en-US" w:bidi="ar-SA"/>
      </w:rPr>
    </w:lvl>
    <w:lvl w:ilvl="8" w:tplc="C0A4F258">
      <w:numFmt w:val="bullet"/>
      <w:lvlText w:val="•"/>
      <w:lvlJc w:val="left"/>
      <w:pPr>
        <w:ind w:left="8501" w:hanging="241"/>
      </w:pPr>
      <w:rPr>
        <w:rFonts w:hint="default"/>
        <w:lang w:val="ru-RU" w:eastAsia="en-US" w:bidi="ar-SA"/>
      </w:rPr>
    </w:lvl>
  </w:abstractNum>
  <w:abstractNum w:abstractNumId="93">
    <w:nsid w:val="62064978"/>
    <w:multiLevelType w:val="multilevel"/>
    <w:tmpl w:val="15245DEC"/>
    <w:lvl w:ilvl="0">
      <w:start w:val="2"/>
      <w:numFmt w:val="decimal"/>
      <w:lvlText w:val="%1"/>
      <w:lvlJc w:val="left"/>
      <w:pPr>
        <w:ind w:left="2326" w:hanging="660"/>
        <w:jc w:val="left"/>
      </w:pPr>
      <w:rPr>
        <w:rFonts w:hint="default"/>
        <w:lang w:val="ru-RU" w:eastAsia="en-US" w:bidi="ar-SA"/>
      </w:rPr>
    </w:lvl>
    <w:lvl w:ilvl="1">
      <w:start w:val="1"/>
      <w:numFmt w:val="decimal"/>
      <w:lvlText w:val="%1.%2"/>
      <w:lvlJc w:val="left"/>
      <w:pPr>
        <w:ind w:left="2326" w:hanging="660"/>
        <w:jc w:val="left"/>
      </w:pPr>
      <w:rPr>
        <w:rFonts w:hint="default"/>
        <w:lang w:val="ru-RU" w:eastAsia="en-US" w:bidi="ar-SA"/>
      </w:rPr>
    </w:lvl>
    <w:lvl w:ilvl="2">
      <w:start w:val="15"/>
      <w:numFmt w:val="decimal"/>
      <w:lvlText w:val="%1.%2.%3"/>
      <w:lvlJc w:val="left"/>
      <w:pPr>
        <w:ind w:left="2326" w:hanging="66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948" w:hanging="660"/>
      </w:pPr>
      <w:rPr>
        <w:rFonts w:hint="default"/>
        <w:lang w:val="ru-RU" w:eastAsia="en-US" w:bidi="ar-SA"/>
      </w:rPr>
    </w:lvl>
    <w:lvl w:ilvl="4">
      <w:numFmt w:val="bullet"/>
      <w:lvlText w:val="•"/>
      <w:lvlJc w:val="left"/>
      <w:pPr>
        <w:ind w:left="5824" w:hanging="660"/>
      </w:pPr>
      <w:rPr>
        <w:rFonts w:hint="default"/>
        <w:lang w:val="ru-RU" w:eastAsia="en-US" w:bidi="ar-SA"/>
      </w:rPr>
    </w:lvl>
    <w:lvl w:ilvl="5">
      <w:numFmt w:val="bullet"/>
      <w:lvlText w:val="•"/>
      <w:lvlJc w:val="left"/>
      <w:pPr>
        <w:ind w:left="6700" w:hanging="660"/>
      </w:pPr>
      <w:rPr>
        <w:rFonts w:hint="default"/>
        <w:lang w:val="ru-RU" w:eastAsia="en-US" w:bidi="ar-SA"/>
      </w:rPr>
    </w:lvl>
    <w:lvl w:ilvl="6">
      <w:numFmt w:val="bullet"/>
      <w:lvlText w:val="•"/>
      <w:lvlJc w:val="left"/>
      <w:pPr>
        <w:ind w:left="7576" w:hanging="660"/>
      </w:pPr>
      <w:rPr>
        <w:rFonts w:hint="default"/>
        <w:lang w:val="ru-RU" w:eastAsia="en-US" w:bidi="ar-SA"/>
      </w:rPr>
    </w:lvl>
    <w:lvl w:ilvl="7">
      <w:numFmt w:val="bullet"/>
      <w:lvlText w:val="•"/>
      <w:lvlJc w:val="left"/>
      <w:pPr>
        <w:ind w:left="8452" w:hanging="660"/>
      </w:pPr>
      <w:rPr>
        <w:rFonts w:hint="default"/>
        <w:lang w:val="ru-RU" w:eastAsia="en-US" w:bidi="ar-SA"/>
      </w:rPr>
    </w:lvl>
    <w:lvl w:ilvl="8">
      <w:numFmt w:val="bullet"/>
      <w:lvlText w:val="•"/>
      <w:lvlJc w:val="left"/>
      <w:pPr>
        <w:ind w:left="9328" w:hanging="660"/>
      </w:pPr>
      <w:rPr>
        <w:rFonts w:hint="default"/>
        <w:lang w:val="ru-RU" w:eastAsia="en-US" w:bidi="ar-SA"/>
      </w:rPr>
    </w:lvl>
  </w:abstractNum>
  <w:abstractNum w:abstractNumId="94">
    <w:nsid w:val="62120B39"/>
    <w:multiLevelType w:val="hybridMultilevel"/>
    <w:tmpl w:val="8E0E21EC"/>
    <w:lvl w:ilvl="0" w:tplc="DAD6CB32">
      <w:start w:val="1"/>
      <w:numFmt w:val="decimal"/>
      <w:lvlText w:val="%1)"/>
      <w:lvlJc w:val="left"/>
      <w:pPr>
        <w:ind w:left="79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BD2509E">
      <w:numFmt w:val="bullet"/>
      <w:lvlText w:val="•"/>
      <w:lvlJc w:val="left"/>
      <w:pPr>
        <w:ind w:left="1760" w:hanging="260"/>
      </w:pPr>
      <w:rPr>
        <w:rFonts w:hint="default"/>
        <w:lang w:val="ru-RU" w:eastAsia="en-US" w:bidi="ar-SA"/>
      </w:rPr>
    </w:lvl>
    <w:lvl w:ilvl="2" w:tplc="216C9BDC">
      <w:numFmt w:val="bullet"/>
      <w:lvlText w:val="•"/>
      <w:lvlJc w:val="left"/>
      <w:pPr>
        <w:ind w:left="2721" w:hanging="260"/>
      </w:pPr>
      <w:rPr>
        <w:rFonts w:hint="default"/>
        <w:lang w:val="ru-RU" w:eastAsia="en-US" w:bidi="ar-SA"/>
      </w:rPr>
    </w:lvl>
    <w:lvl w:ilvl="3" w:tplc="C37860E2">
      <w:numFmt w:val="bullet"/>
      <w:lvlText w:val="•"/>
      <w:lvlJc w:val="left"/>
      <w:pPr>
        <w:ind w:left="3681" w:hanging="260"/>
      </w:pPr>
      <w:rPr>
        <w:rFonts w:hint="default"/>
        <w:lang w:val="ru-RU" w:eastAsia="en-US" w:bidi="ar-SA"/>
      </w:rPr>
    </w:lvl>
    <w:lvl w:ilvl="4" w:tplc="46FE0804">
      <w:numFmt w:val="bullet"/>
      <w:lvlText w:val="•"/>
      <w:lvlJc w:val="left"/>
      <w:pPr>
        <w:ind w:left="4642" w:hanging="260"/>
      </w:pPr>
      <w:rPr>
        <w:rFonts w:hint="default"/>
        <w:lang w:val="ru-RU" w:eastAsia="en-US" w:bidi="ar-SA"/>
      </w:rPr>
    </w:lvl>
    <w:lvl w:ilvl="5" w:tplc="F970FA06">
      <w:numFmt w:val="bullet"/>
      <w:lvlText w:val="•"/>
      <w:lvlJc w:val="left"/>
      <w:pPr>
        <w:ind w:left="5603" w:hanging="260"/>
      </w:pPr>
      <w:rPr>
        <w:rFonts w:hint="default"/>
        <w:lang w:val="ru-RU" w:eastAsia="en-US" w:bidi="ar-SA"/>
      </w:rPr>
    </w:lvl>
    <w:lvl w:ilvl="6" w:tplc="633EB564">
      <w:numFmt w:val="bullet"/>
      <w:lvlText w:val="•"/>
      <w:lvlJc w:val="left"/>
      <w:pPr>
        <w:ind w:left="6563" w:hanging="260"/>
      </w:pPr>
      <w:rPr>
        <w:rFonts w:hint="default"/>
        <w:lang w:val="ru-RU" w:eastAsia="en-US" w:bidi="ar-SA"/>
      </w:rPr>
    </w:lvl>
    <w:lvl w:ilvl="7" w:tplc="5AD2B252">
      <w:numFmt w:val="bullet"/>
      <w:lvlText w:val="•"/>
      <w:lvlJc w:val="left"/>
      <w:pPr>
        <w:ind w:left="7524" w:hanging="260"/>
      </w:pPr>
      <w:rPr>
        <w:rFonts w:hint="default"/>
        <w:lang w:val="ru-RU" w:eastAsia="en-US" w:bidi="ar-SA"/>
      </w:rPr>
    </w:lvl>
    <w:lvl w:ilvl="8" w:tplc="7C3099CA">
      <w:numFmt w:val="bullet"/>
      <w:lvlText w:val="•"/>
      <w:lvlJc w:val="left"/>
      <w:pPr>
        <w:ind w:left="8485" w:hanging="260"/>
      </w:pPr>
      <w:rPr>
        <w:rFonts w:hint="default"/>
        <w:lang w:val="ru-RU" w:eastAsia="en-US" w:bidi="ar-SA"/>
      </w:rPr>
    </w:lvl>
  </w:abstractNum>
  <w:abstractNum w:abstractNumId="95">
    <w:nsid w:val="64E61DF9"/>
    <w:multiLevelType w:val="hybridMultilevel"/>
    <w:tmpl w:val="05C47FE2"/>
    <w:lvl w:ilvl="0" w:tplc="8D7A0EC2">
      <w:start w:val="1"/>
      <w:numFmt w:val="decimal"/>
      <w:lvlText w:val="%1."/>
      <w:lvlJc w:val="left"/>
      <w:pPr>
        <w:ind w:left="1699"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14EFF6">
      <w:numFmt w:val="bullet"/>
      <w:lvlText w:val="-"/>
      <w:lvlJc w:val="left"/>
      <w:pPr>
        <w:ind w:left="1697"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2" w:tplc="5F9E95D6">
      <w:numFmt w:val="bullet"/>
      <w:lvlText w:val="•"/>
      <w:lvlJc w:val="left"/>
      <w:pPr>
        <w:ind w:left="3621" w:hanging="200"/>
      </w:pPr>
      <w:rPr>
        <w:rFonts w:hint="default"/>
        <w:lang w:val="ru-RU" w:eastAsia="en-US" w:bidi="ar-SA"/>
      </w:rPr>
    </w:lvl>
    <w:lvl w:ilvl="3" w:tplc="9BCC49EA">
      <w:numFmt w:val="bullet"/>
      <w:lvlText w:val="•"/>
      <w:lvlJc w:val="left"/>
      <w:pPr>
        <w:ind w:left="4581" w:hanging="200"/>
      </w:pPr>
      <w:rPr>
        <w:rFonts w:hint="default"/>
        <w:lang w:val="ru-RU" w:eastAsia="en-US" w:bidi="ar-SA"/>
      </w:rPr>
    </w:lvl>
    <w:lvl w:ilvl="4" w:tplc="24C62890">
      <w:numFmt w:val="bullet"/>
      <w:lvlText w:val="•"/>
      <w:lvlJc w:val="left"/>
      <w:pPr>
        <w:ind w:left="5542" w:hanging="200"/>
      </w:pPr>
      <w:rPr>
        <w:rFonts w:hint="default"/>
        <w:lang w:val="ru-RU" w:eastAsia="en-US" w:bidi="ar-SA"/>
      </w:rPr>
    </w:lvl>
    <w:lvl w:ilvl="5" w:tplc="7B16A11C">
      <w:numFmt w:val="bullet"/>
      <w:lvlText w:val="•"/>
      <w:lvlJc w:val="left"/>
      <w:pPr>
        <w:ind w:left="6503" w:hanging="200"/>
      </w:pPr>
      <w:rPr>
        <w:rFonts w:hint="default"/>
        <w:lang w:val="ru-RU" w:eastAsia="en-US" w:bidi="ar-SA"/>
      </w:rPr>
    </w:lvl>
    <w:lvl w:ilvl="6" w:tplc="19EE10FC">
      <w:numFmt w:val="bullet"/>
      <w:lvlText w:val="•"/>
      <w:lvlJc w:val="left"/>
      <w:pPr>
        <w:ind w:left="7463" w:hanging="200"/>
      </w:pPr>
      <w:rPr>
        <w:rFonts w:hint="default"/>
        <w:lang w:val="ru-RU" w:eastAsia="en-US" w:bidi="ar-SA"/>
      </w:rPr>
    </w:lvl>
    <w:lvl w:ilvl="7" w:tplc="FC781BC0">
      <w:numFmt w:val="bullet"/>
      <w:lvlText w:val="•"/>
      <w:lvlJc w:val="left"/>
      <w:pPr>
        <w:ind w:left="8424" w:hanging="200"/>
      </w:pPr>
      <w:rPr>
        <w:rFonts w:hint="default"/>
        <w:lang w:val="ru-RU" w:eastAsia="en-US" w:bidi="ar-SA"/>
      </w:rPr>
    </w:lvl>
    <w:lvl w:ilvl="8" w:tplc="F2EE26EC">
      <w:numFmt w:val="bullet"/>
      <w:lvlText w:val="•"/>
      <w:lvlJc w:val="left"/>
      <w:pPr>
        <w:ind w:left="9385" w:hanging="200"/>
      </w:pPr>
      <w:rPr>
        <w:rFonts w:hint="default"/>
        <w:lang w:val="ru-RU" w:eastAsia="en-US" w:bidi="ar-SA"/>
      </w:rPr>
    </w:lvl>
  </w:abstractNum>
  <w:abstractNum w:abstractNumId="96">
    <w:nsid w:val="67822534"/>
    <w:multiLevelType w:val="hybridMultilevel"/>
    <w:tmpl w:val="02D26FEC"/>
    <w:lvl w:ilvl="0" w:tplc="2D986C4E">
      <w:start w:val="1"/>
      <w:numFmt w:val="decimal"/>
      <w:lvlText w:val="%1)"/>
      <w:lvlJc w:val="left"/>
      <w:pPr>
        <w:ind w:left="4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4CACA66">
      <w:numFmt w:val="bullet"/>
      <w:lvlText w:val="•"/>
      <w:lvlJc w:val="left"/>
      <w:pPr>
        <w:ind w:left="1490" w:hanging="260"/>
      </w:pPr>
      <w:rPr>
        <w:rFonts w:hint="default"/>
        <w:lang w:val="ru-RU" w:eastAsia="en-US" w:bidi="ar-SA"/>
      </w:rPr>
    </w:lvl>
    <w:lvl w:ilvl="2" w:tplc="455427D0">
      <w:numFmt w:val="bullet"/>
      <w:lvlText w:val="•"/>
      <w:lvlJc w:val="left"/>
      <w:pPr>
        <w:ind w:left="2481" w:hanging="260"/>
      </w:pPr>
      <w:rPr>
        <w:rFonts w:hint="default"/>
        <w:lang w:val="ru-RU" w:eastAsia="en-US" w:bidi="ar-SA"/>
      </w:rPr>
    </w:lvl>
    <w:lvl w:ilvl="3" w:tplc="A808E1BE">
      <w:numFmt w:val="bullet"/>
      <w:lvlText w:val="•"/>
      <w:lvlJc w:val="left"/>
      <w:pPr>
        <w:ind w:left="3471" w:hanging="260"/>
      </w:pPr>
      <w:rPr>
        <w:rFonts w:hint="default"/>
        <w:lang w:val="ru-RU" w:eastAsia="en-US" w:bidi="ar-SA"/>
      </w:rPr>
    </w:lvl>
    <w:lvl w:ilvl="4" w:tplc="F5740580">
      <w:numFmt w:val="bullet"/>
      <w:lvlText w:val="•"/>
      <w:lvlJc w:val="left"/>
      <w:pPr>
        <w:ind w:left="4462" w:hanging="260"/>
      </w:pPr>
      <w:rPr>
        <w:rFonts w:hint="default"/>
        <w:lang w:val="ru-RU" w:eastAsia="en-US" w:bidi="ar-SA"/>
      </w:rPr>
    </w:lvl>
    <w:lvl w:ilvl="5" w:tplc="495A621E">
      <w:numFmt w:val="bullet"/>
      <w:lvlText w:val="•"/>
      <w:lvlJc w:val="left"/>
      <w:pPr>
        <w:ind w:left="5453" w:hanging="260"/>
      </w:pPr>
      <w:rPr>
        <w:rFonts w:hint="default"/>
        <w:lang w:val="ru-RU" w:eastAsia="en-US" w:bidi="ar-SA"/>
      </w:rPr>
    </w:lvl>
    <w:lvl w:ilvl="6" w:tplc="B62668EC">
      <w:numFmt w:val="bullet"/>
      <w:lvlText w:val="•"/>
      <w:lvlJc w:val="left"/>
      <w:pPr>
        <w:ind w:left="6443" w:hanging="260"/>
      </w:pPr>
      <w:rPr>
        <w:rFonts w:hint="default"/>
        <w:lang w:val="ru-RU" w:eastAsia="en-US" w:bidi="ar-SA"/>
      </w:rPr>
    </w:lvl>
    <w:lvl w:ilvl="7" w:tplc="7DEA0316">
      <w:numFmt w:val="bullet"/>
      <w:lvlText w:val="•"/>
      <w:lvlJc w:val="left"/>
      <w:pPr>
        <w:ind w:left="7434" w:hanging="260"/>
      </w:pPr>
      <w:rPr>
        <w:rFonts w:hint="default"/>
        <w:lang w:val="ru-RU" w:eastAsia="en-US" w:bidi="ar-SA"/>
      </w:rPr>
    </w:lvl>
    <w:lvl w:ilvl="8" w:tplc="9F340B46">
      <w:numFmt w:val="bullet"/>
      <w:lvlText w:val="•"/>
      <w:lvlJc w:val="left"/>
      <w:pPr>
        <w:ind w:left="8425" w:hanging="260"/>
      </w:pPr>
      <w:rPr>
        <w:rFonts w:hint="default"/>
        <w:lang w:val="ru-RU" w:eastAsia="en-US" w:bidi="ar-SA"/>
      </w:rPr>
    </w:lvl>
  </w:abstractNum>
  <w:abstractNum w:abstractNumId="97">
    <w:nsid w:val="68C17C22"/>
    <w:multiLevelType w:val="hybridMultilevel"/>
    <w:tmpl w:val="11E83C24"/>
    <w:lvl w:ilvl="0" w:tplc="BDE4523E">
      <w:start w:val="13"/>
      <w:numFmt w:val="decimal"/>
      <w:lvlText w:val="%1."/>
      <w:lvlJc w:val="left"/>
      <w:pPr>
        <w:ind w:left="59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A565898">
      <w:numFmt w:val="bullet"/>
      <w:lvlText w:val="•"/>
      <w:lvlJc w:val="left"/>
      <w:pPr>
        <w:ind w:left="1590" w:hanging="361"/>
      </w:pPr>
      <w:rPr>
        <w:rFonts w:hint="default"/>
        <w:lang w:val="ru-RU" w:eastAsia="en-US" w:bidi="ar-SA"/>
      </w:rPr>
    </w:lvl>
    <w:lvl w:ilvl="2" w:tplc="4F1084CA">
      <w:numFmt w:val="bullet"/>
      <w:lvlText w:val="•"/>
      <w:lvlJc w:val="left"/>
      <w:pPr>
        <w:ind w:left="2581" w:hanging="361"/>
      </w:pPr>
      <w:rPr>
        <w:rFonts w:hint="default"/>
        <w:lang w:val="ru-RU" w:eastAsia="en-US" w:bidi="ar-SA"/>
      </w:rPr>
    </w:lvl>
    <w:lvl w:ilvl="3" w:tplc="D0BA15CC">
      <w:numFmt w:val="bullet"/>
      <w:lvlText w:val="•"/>
      <w:lvlJc w:val="left"/>
      <w:pPr>
        <w:ind w:left="3571" w:hanging="361"/>
      </w:pPr>
      <w:rPr>
        <w:rFonts w:hint="default"/>
        <w:lang w:val="ru-RU" w:eastAsia="en-US" w:bidi="ar-SA"/>
      </w:rPr>
    </w:lvl>
    <w:lvl w:ilvl="4" w:tplc="A2E2411C">
      <w:numFmt w:val="bullet"/>
      <w:lvlText w:val="•"/>
      <w:lvlJc w:val="left"/>
      <w:pPr>
        <w:ind w:left="4562" w:hanging="361"/>
      </w:pPr>
      <w:rPr>
        <w:rFonts w:hint="default"/>
        <w:lang w:val="ru-RU" w:eastAsia="en-US" w:bidi="ar-SA"/>
      </w:rPr>
    </w:lvl>
    <w:lvl w:ilvl="5" w:tplc="1E3C566C">
      <w:numFmt w:val="bullet"/>
      <w:lvlText w:val="•"/>
      <w:lvlJc w:val="left"/>
      <w:pPr>
        <w:ind w:left="5553" w:hanging="361"/>
      </w:pPr>
      <w:rPr>
        <w:rFonts w:hint="default"/>
        <w:lang w:val="ru-RU" w:eastAsia="en-US" w:bidi="ar-SA"/>
      </w:rPr>
    </w:lvl>
    <w:lvl w:ilvl="6" w:tplc="08B207E8">
      <w:numFmt w:val="bullet"/>
      <w:lvlText w:val="•"/>
      <w:lvlJc w:val="left"/>
      <w:pPr>
        <w:ind w:left="6543" w:hanging="361"/>
      </w:pPr>
      <w:rPr>
        <w:rFonts w:hint="default"/>
        <w:lang w:val="ru-RU" w:eastAsia="en-US" w:bidi="ar-SA"/>
      </w:rPr>
    </w:lvl>
    <w:lvl w:ilvl="7" w:tplc="AF82B960">
      <w:numFmt w:val="bullet"/>
      <w:lvlText w:val="•"/>
      <w:lvlJc w:val="left"/>
      <w:pPr>
        <w:ind w:left="7534" w:hanging="361"/>
      </w:pPr>
      <w:rPr>
        <w:rFonts w:hint="default"/>
        <w:lang w:val="ru-RU" w:eastAsia="en-US" w:bidi="ar-SA"/>
      </w:rPr>
    </w:lvl>
    <w:lvl w:ilvl="8" w:tplc="43F8D1CA">
      <w:numFmt w:val="bullet"/>
      <w:lvlText w:val="•"/>
      <w:lvlJc w:val="left"/>
      <w:pPr>
        <w:ind w:left="8525" w:hanging="361"/>
      </w:pPr>
      <w:rPr>
        <w:rFonts w:hint="default"/>
        <w:lang w:val="ru-RU" w:eastAsia="en-US" w:bidi="ar-SA"/>
      </w:rPr>
    </w:lvl>
  </w:abstractNum>
  <w:abstractNum w:abstractNumId="98">
    <w:nsid w:val="68CB13B9"/>
    <w:multiLevelType w:val="hybridMultilevel"/>
    <w:tmpl w:val="91EA6220"/>
    <w:lvl w:ilvl="0" w:tplc="DAD0E83E">
      <w:numFmt w:val="bullet"/>
      <w:lvlText w:val="-"/>
      <w:lvlJc w:val="left"/>
      <w:pPr>
        <w:ind w:left="672" w:hanging="140"/>
      </w:pPr>
      <w:rPr>
        <w:rFonts w:ascii="Times New Roman" w:eastAsia="Times New Roman" w:hAnsi="Times New Roman" w:cs="Times New Roman" w:hint="default"/>
        <w:b w:val="0"/>
        <w:bCs w:val="0"/>
        <w:i w:val="0"/>
        <w:iCs w:val="0"/>
        <w:color w:val="151808"/>
        <w:spacing w:val="0"/>
        <w:w w:val="100"/>
        <w:sz w:val="24"/>
        <w:szCs w:val="24"/>
        <w:lang w:val="ru-RU" w:eastAsia="en-US" w:bidi="ar-SA"/>
      </w:rPr>
    </w:lvl>
    <w:lvl w:ilvl="1" w:tplc="528E9530">
      <w:numFmt w:val="bullet"/>
      <w:lvlText w:val="•"/>
      <w:lvlJc w:val="left"/>
      <w:pPr>
        <w:ind w:left="1742" w:hanging="140"/>
      </w:pPr>
      <w:rPr>
        <w:rFonts w:hint="default"/>
        <w:lang w:val="ru-RU" w:eastAsia="en-US" w:bidi="ar-SA"/>
      </w:rPr>
    </w:lvl>
    <w:lvl w:ilvl="2" w:tplc="F5A6A052">
      <w:numFmt w:val="bullet"/>
      <w:lvlText w:val="•"/>
      <w:lvlJc w:val="left"/>
      <w:pPr>
        <w:ind w:left="2805" w:hanging="140"/>
      </w:pPr>
      <w:rPr>
        <w:rFonts w:hint="default"/>
        <w:lang w:val="ru-RU" w:eastAsia="en-US" w:bidi="ar-SA"/>
      </w:rPr>
    </w:lvl>
    <w:lvl w:ilvl="3" w:tplc="0BDAFC6A">
      <w:numFmt w:val="bullet"/>
      <w:lvlText w:val="•"/>
      <w:lvlJc w:val="left"/>
      <w:pPr>
        <w:ind w:left="3867" w:hanging="140"/>
      </w:pPr>
      <w:rPr>
        <w:rFonts w:hint="default"/>
        <w:lang w:val="ru-RU" w:eastAsia="en-US" w:bidi="ar-SA"/>
      </w:rPr>
    </w:lvl>
    <w:lvl w:ilvl="4" w:tplc="00C0004C">
      <w:numFmt w:val="bullet"/>
      <w:lvlText w:val="•"/>
      <w:lvlJc w:val="left"/>
      <w:pPr>
        <w:ind w:left="4930" w:hanging="140"/>
      </w:pPr>
      <w:rPr>
        <w:rFonts w:hint="default"/>
        <w:lang w:val="ru-RU" w:eastAsia="en-US" w:bidi="ar-SA"/>
      </w:rPr>
    </w:lvl>
    <w:lvl w:ilvl="5" w:tplc="C99ABDD4">
      <w:numFmt w:val="bullet"/>
      <w:lvlText w:val="•"/>
      <w:lvlJc w:val="left"/>
      <w:pPr>
        <w:ind w:left="5993" w:hanging="140"/>
      </w:pPr>
      <w:rPr>
        <w:rFonts w:hint="default"/>
        <w:lang w:val="ru-RU" w:eastAsia="en-US" w:bidi="ar-SA"/>
      </w:rPr>
    </w:lvl>
    <w:lvl w:ilvl="6" w:tplc="1366A18E">
      <w:numFmt w:val="bullet"/>
      <w:lvlText w:val="•"/>
      <w:lvlJc w:val="left"/>
      <w:pPr>
        <w:ind w:left="7055" w:hanging="140"/>
      </w:pPr>
      <w:rPr>
        <w:rFonts w:hint="default"/>
        <w:lang w:val="ru-RU" w:eastAsia="en-US" w:bidi="ar-SA"/>
      </w:rPr>
    </w:lvl>
    <w:lvl w:ilvl="7" w:tplc="438483A0">
      <w:numFmt w:val="bullet"/>
      <w:lvlText w:val="•"/>
      <w:lvlJc w:val="left"/>
      <w:pPr>
        <w:ind w:left="8118" w:hanging="140"/>
      </w:pPr>
      <w:rPr>
        <w:rFonts w:hint="default"/>
        <w:lang w:val="ru-RU" w:eastAsia="en-US" w:bidi="ar-SA"/>
      </w:rPr>
    </w:lvl>
    <w:lvl w:ilvl="8" w:tplc="2DC8C308">
      <w:numFmt w:val="bullet"/>
      <w:lvlText w:val="•"/>
      <w:lvlJc w:val="left"/>
      <w:pPr>
        <w:ind w:left="9181" w:hanging="140"/>
      </w:pPr>
      <w:rPr>
        <w:rFonts w:hint="default"/>
        <w:lang w:val="ru-RU" w:eastAsia="en-US" w:bidi="ar-SA"/>
      </w:rPr>
    </w:lvl>
  </w:abstractNum>
  <w:abstractNum w:abstractNumId="99">
    <w:nsid w:val="69023FCB"/>
    <w:multiLevelType w:val="hybridMultilevel"/>
    <w:tmpl w:val="352435E8"/>
    <w:lvl w:ilvl="0" w:tplc="7074B0C8">
      <w:start w:val="1"/>
      <w:numFmt w:val="decimal"/>
      <w:lvlText w:val="%1)"/>
      <w:lvlJc w:val="left"/>
      <w:pPr>
        <w:ind w:left="233"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D0ED18">
      <w:numFmt w:val="bullet"/>
      <w:lvlText w:val="•"/>
      <w:lvlJc w:val="left"/>
      <w:pPr>
        <w:ind w:left="1256" w:hanging="320"/>
      </w:pPr>
      <w:rPr>
        <w:rFonts w:hint="default"/>
        <w:lang w:val="ru-RU" w:eastAsia="en-US" w:bidi="ar-SA"/>
      </w:rPr>
    </w:lvl>
    <w:lvl w:ilvl="2" w:tplc="4B046228">
      <w:numFmt w:val="bullet"/>
      <w:lvlText w:val="•"/>
      <w:lvlJc w:val="left"/>
      <w:pPr>
        <w:ind w:left="2273" w:hanging="320"/>
      </w:pPr>
      <w:rPr>
        <w:rFonts w:hint="default"/>
        <w:lang w:val="ru-RU" w:eastAsia="en-US" w:bidi="ar-SA"/>
      </w:rPr>
    </w:lvl>
    <w:lvl w:ilvl="3" w:tplc="135028E4">
      <w:numFmt w:val="bullet"/>
      <w:lvlText w:val="•"/>
      <w:lvlJc w:val="left"/>
      <w:pPr>
        <w:ind w:left="3289" w:hanging="320"/>
      </w:pPr>
      <w:rPr>
        <w:rFonts w:hint="default"/>
        <w:lang w:val="ru-RU" w:eastAsia="en-US" w:bidi="ar-SA"/>
      </w:rPr>
    </w:lvl>
    <w:lvl w:ilvl="4" w:tplc="1D3AA4BC">
      <w:numFmt w:val="bullet"/>
      <w:lvlText w:val="•"/>
      <w:lvlJc w:val="left"/>
      <w:pPr>
        <w:ind w:left="4306" w:hanging="320"/>
      </w:pPr>
      <w:rPr>
        <w:rFonts w:hint="default"/>
        <w:lang w:val="ru-RU" w:eastAsia="en-US" w:bidi="ar-SA"/>
      </w:rPr>
    </w:lvl>
    <w:lvl w:ilvl="5" w:tplc="428EBCF8">
      <w:numFmt w:val="bullet"/>
      <w:lvlText w:val="•"/>
      <w:lvlJc w:val="left"/>
      <w:pPr>
        <w:ind w:left="5323" w:hanging="320"/>
      </w:pPr>
      <w:rPr>
        <w:rFonts w:hint="default"/>
        <w:lang w:val="ru-RU" w:eastAsia="en-US" w:bidi="ar-SA"/>
      </w:rPr>
    </w:lvl>
    <w:lvl w:ilvl="6" w:tplc="067C2F40">
      <w:numFmt w:val="bullet"/>
      <w:lvlText w:val="•"/>
      <w:lvlJc w:val="left"/>
      <w:pPr>
        <w:ind w:left="6339" w:hanging="320"/>
      </w:pPr>
      <w:rPr>
        <w:rFonts w:hint="default"/>
        <w:lang w:val="ru-RU" w:eastAsia="en-US" w:bidi="ar-SA"/>
      </w:rPr>
    </w:lvl>
    <w:lvl w:ilvl="7" w:tplc="28B041F2">
      <w:numFmt w:val="bullet"/>
      <w:lvlText w:val="•"/>
      <w:lvlJc w:val="left"/>
      <w:pPr>
        <w:ind w:left="7356" w:hanging="320"/>
      </w:pPr>
      <w:rPr>
        <w:rFonts w:hint="default"/>
        <w:lang w:val="ru-RU" w:eastAsia="en-US" w:bidi="ar-SA"/>
      </w:rPr>
    </w:lvl>
    <w:lvl w:ilvl="8" w:tplc="3FA031E6">
      <w:numFmt w:val="bullet"/>
      <w:lvlText w:val="•"/>
      <w:lvlJc w:val="left"/>
      <w:pPr>
        <w:ind w:left="8373" w:hanging="320"/>
      </w:pPr>
      <w:rPr>
        <w:rFonts w:hint="default"/>
        <w:lang w:val="ru-RU" w:eastAsia="en-US" w:bidi="ar-SA"/>
      </w:rPr>
    </w:lvl>
  </w:abstractNum>
  <w:abstractNum w:abstractNumId="100">
    <w:nsid w:val="691340B1"/>
    <w:multiLevelType w:val="hybridMultilevel"/>
    <w:tmpl w:val="EE667ECE"/>
    <w:lvl w:ilvl="0" w:tplc="464E7214">
      <w:start w:val="1"/>
      <w:numFmt w:val="decimal"/>
      <w:lvlText w:val="%1)"/>
      <w:lvlJc w:val="left"/>
      <w:pPr>
        <w:ind w:left="79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CEBA36">
      <w:numFmt w:val="bullet"/>
      <w:lvlText w:val="•"/>
      <w:lvlJc w:val="left"/>
      <w:pPr>
        <w:ind w:left="1760" w:hanging="260"/>
      </w:pPr>
      <w:rPr>
        <w:rFonts w:hint="default"/>
        <w:lang w:val="ru-RU" w:eastAsia="en-US" w:bidi="ar-SA"/>
      </w:rPr>
    </w:lvl>
    <w:lvl w:ilvl="2" w:tplc="23B09960">
      <w:numFmt w:val="bullet"/>
      <w:lvlText w:val="•"/>
      <w:lvlJc w:val="left"/>
      <w:pPr>
        <w:ind w:left="2721" w:hanging="260"/>
      </w:pPr>
      <w:rPr>
        <w:rFonts w:hint="default"/>
        <w:lang w:val="ru-RU" w:eastAsia="en-US" w:bidi="ar-SA"/>
      </w:rPr>
    </w:lvl>
    <w:lvl w:ilvl="3" w:tplc="8CD2CFBC">
      <w:numFmt w:val="bullet"/>
      <w:lvlText w:val="•"/>
      <w:lvlJc w:val="left"/>
      <w:pPr>
        <w:ind w:left="3681" w:hanging="260"/>
      </w:pPr>
      <w:rPr>
        <w:rFonts w:hint="default"/>
        <w:lang w:val="ru-RU" w:eastAsia="en-US" w:bidi="ar-SA"/>
      </w:rPr>
    </w:lvl>
    <w:lvl w:ilvl="4" w:tplc="19540E8A">
      <w:numFmt w:val="bullet"/>
      <w:lvlText w:val="•"/>
      <w:lvlJc w:val="left"/>
      <w:pPr>
        <w:ind w:left="4642" w:hanging="260"/>
      </w:pPr>
      <w:rPr>
        <w:rFonts w:hint="default"/>
        <w:lang w:val="ru-RU" w:eastAsia="en-US" w:bidi="ar-SA"/>
      </w:rPr>
    </w:lvl>
    <w:lvl w:ilvl="5" w:tplc="316C5A7A">
      <w:numFmt w:val="bullet"/>
      <w:lvlText w:val="•"/>
      <w:lvlJc w:val="left"/>
      <w:pPr>
        <w:ind w:left="5603" w:hanging="260"/>
      </w:pPr>
      <w:rPr>
        <w:rFonts w:hint="default"/>
        <w:lang w:val="ru-RU" w:eastAsia="en-US" w:bidi="ar-SA"/>
      </w:rPr>
    </w:lvl>
    <w:lvl w:ilvl="6" w:tplc="7F5A2638">
      <w:numFmt w:val="bullet"/>
      <w:lvlText w:val="•"/>
      <w:lvlJc w:val="left"/>
      <w:pPr>
        <w:ind w:left="6563" w:hanging="260"/>
      </w:pPr>
      <w:rPr>
        <w:rFonts w:hint="default"/>
        <w:lang w:val="ru-RU" w:eastAsia="en-US" w:bidi="ar-SA"/>
      </w:rPr>
    </w:lvl>
    <w:lvl w:ilvl="7" w:tplc="9466AAF8">
      <w:numFmt w:val="bullet"/>
      <w:lvlText w:val="•"/>
      <w:lvlJc w:val="left"/>
      <w:pPr>
        <w:ind w:left="7524" w:hanging="260"/>
      </w:pPr>
      <w:rPr>
        <w:rFonts w:hint="default"/>
        <w:lang w:val="ru-RU" w:eastAsia="en-US" w:bidi="ar-SA"/>
      </w:rPr>
    </w:lvl>
    <w:lvl w:ilvl="8" w:tplc="74E26662">
      <w:numFmt w:val="bullet"/>
      <w:lvlText w:val="•"/>
      <w:lvlJc w:val="left"/>
      <w:pPr>
        <w:ind w:left="8485" w:hanging="260"/>
      </w:pPr>
      <w:rPr>
        <w:rFonts w:hint="default"/>
        <w:lang w:val="ru-RU" w:eastAsia="en-US" w:bidi="ar-SA"/>
      </w:rPr>
    </w:lvl>
  </w:abstractNum>
  <w:abstractNum w:abstractNumId="101">
    <w:nsid w:val="692D43B5"/>
    <w:multiLevelType w:val="hybridMultilevel"/>
    <w:tmpl w:val="7DEA1952"/>
    <w:lvl w:ilvl="0" w:tplc="CBD41BC8">
      <w:start w:val="1"/>
      <w:numFmt w:val="decimal"/>
      <w:lvlText w:val="%1)"/>
      <w:lvlJc w:val="left"/>
      <w:pPr>
        <w:ind w:left="23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E64577C">
      <w:numFmt w:val="bullet"/>
      <w:lvlText w:val="•"/>
      <w:lvlJc w:val="left"/>
      <w:pPr>
        <w:ind w:left="1256" w:hanging="260"/>
      </w:pPr>
      <w:rPr>
        <w:rFonts w:hint="default"/>
        <w:lang w:val="ru-RU" w:eastAsia="en-US" w:bidi="ar-SA"/>
      </w:rPr>
    </w:lvl>
    <w:lvl w:ilvl="2" w:tplc="834EE426">
      <w:numFmt w:val="bullet"/>
      <w:lvlText w:val="•"/>
      <w:lvlJc w:val="left"/>
      <w:pPr>
        <w:ind w:left="2273" w:hanging="260"/>
      </w:pPr>
      <w:rPr>
        <w:rFonts w:hint="default"/>
        <w:lang w:val="ru-RU" w:eastAsia="en-US" w:bidi="ar-SA"/>
      </w:rPr>
    </w:lvl>
    <w:lvl w:ilvl="3" w:tplc="265E4E9C">
      <w:numFmt w:val="bullet"/>
      <w:lvlText w:val="•"/>
      <w:lvlJc w:val="left"/>
      <w:pPr>
        <w:ind w:left="3289" w:hanging="260"/>
      </w:pPr>
      <w:rPr>
        <w:rFonts w:hint="default"/>
        <w:lang w:val="ru-RU" w:eastAsia="en-US" w:bidi="ar-SA"/>
      </w:rPr>
    </w:lvl>
    <w:lvl w:ilvl="4" w:tplc="16BEEA58">
      <w:numFmt w:val="bullet"/>
      <w:lvlText w:val="•"/>
      <w:lvlJc w:val="left"/>
      <w:pPr>
        <w:ind w:left="4306" w:hanging="260"/>
      </w:pPr>
      <w:rPr>
        <w:rFonts w:hint="default"/>
        <w:lang w:val="ru-RU" w:eastAsia="en-US" w:bidi="ar-SA"/>
      </w:rPr>
    </w:lvl>
    <w:lvl w:ilvl="5" w:tplc="E0083D3A">
      <w:numFmt w:val="bullet"/>
      <w:lvlText w:val="•"/>
      <w:lvlJc w:val="left"/>
      <w:pPr>
        <w:ind w:left="5323" w:hanging="260"/>
      </w:pPr>
      <w:rPr>
        <w:rFonts w:hint="default"/>
        <w:lang w:val="ru-RU" w:eastAsia="en-US" w:bidi="ar-SA"/>
      </w:rPr>
    </w:lvl>
    <w:lvl w:ilvl="6" w:tplc="33EA135E">
      <w:numFmt w:val="bullet"/>
      <w:lvlText w:val="•"/>
      <w:lvlJc w:val="left"/>
      <w:pPr>
        <w:ind w:left="6339" w:hanging="260"/>
      </w:pPr>
      <w:rPr>
        <w:rFonts w:hint="default"/>
        <w:lang w:val="ru-RU" w:eastAsia="en-US" w:bidi="ar-SA"/>
      </w:rPr>
    </w:lvl>
    <w:lvl w:ilvl="7" w:tplc="3CF02520">
      <w:numFmt w:val="bullet"/>
      <w:lvlText w:val="•"/>
      <w:lvlJc w:val="left"/>
      <w:pPr>
        <w:ind w:left="7356" w:hanging="260"/>
      </w:pPr>
      <w:rPr>
        <w:rFonts w:hint="default"/>
        <w:lang w:val="ru-RU" w:eastAsia="en-US" w:bidi="ar-SA"/>
      </w:rPr>
    </w:lvl>
    <w:lvl w:ilvl="8" w:tplc="A404A268">
      <w:numFmt w:val="bullet"/>
      <w:lvlText w:val="•"/>
      <w:lvlJc w:val="left"/>
      <w:pPr>
        <w:ind w:left="8373" w:hanging="260"/>
      </w:pPr>
      <w:rPr>
        <w:rFonts w:hint="default"/>
        <w:lang w:val="ru-RU" w:eastAsia="en-US" w:bidi="ar-SA"/>
      </w:rPr>
    </w:lvl>
  </w:abstractNum>
  <w:abstractNum w:abstractNumId="102">
    <w:nsid w:val="6A7A2720"/>
    <w:multiLevelType w:val="hybridMultilevel"/>
    <w:tmpl w:val="75D4CED6"/>
    <w:lvl w:ilvl="0" w:tplc="6DF83094">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B8413A6">
      <w:numFmt w:val="bullet"/>
      <w:lvlText w:val="•"/>
      <w:lvlJc w:val="left"/>
      <w:pPr>
        <w:ind w:left="1266" w:hanging="140"/>
      </w:pPr>
      <w:rPr>
        <w:rFonts w:hint="default"/>
        <w:lang w:val="ru-RU" w:eastAsia="en-US" w:bidi="ar-SA"/>
      </w:rPr>
    </w:lvl>
    <w:lvl w:ilvl="2" w:tplc="4DB4725A">
      <w:numFmt w:val="bullet"/>
      <w:lvlText w:val="•"/>
      <w:lvlJc w:val="left"/>
      <w:pPr>
        <w:ind w:left="2293" w:hanging="140"/>
      </w:pPr>
      <w:rPr>
        <w:rFonts w:hint="default"/>
        <w:lang w:val="ru-RU" w:eastAsia="en-US" w:bidi="ar-SA"/>
      </w:rPr>
    </w:lvl>
    <w:lvl w:ilvl="3" w:tplc="6D12E152">
      <w:numFmt w:val="bullet"/>
      <w:lvlText w:val="•"/>
      <w:lvlJc w:val="left"/>
      <w:pPr>
        <w:ind w:left="3319" w:hanging="140"/>
      </w:pPr>
      <w:rPr>
        <w:rFonts w:hint="default"/>
        <w:lang w:val="ru-RU" w:eastAsia="en-US" w:bidi="ar-SA"/>
      </w:rPr>
    </w:lvl>
    <w:lvl w:ilvl="4" w:tplc="AEB28EC2">
      <w:numFmt w:val="bullet"/>
      <w:lvlText w:val="•"/>
      <w:lvlJc w:val="left"/>
      <w:pPr>
        <w:ind w:left="4346" w:hanging="140"/>
      </w:pPr>
      <w:rPr>
        <w:rFonts w:hint="default"/>
        <w:lang w:val="ru-RU" w:eastAsia="en-US" w:bidi="ar-SA"/>
      </w:rPr>
    </w:lvl>
    <w:lvl w:ilvl="5" w:tplc="18DC39FC">
      <w:numFmt w:val="bullet"/>
      <w:lvlText w:val="•"/>
      <w:lvlJc w:val="left"/>
      <w:pPr>
        <w:ind w:left="5373" w:hanging="140"/>
      </w:pPr>
      <w:rPr>
        <w:rFonts w:hint="default"/>
        <w:lang w:val="ru-RU" w:eastAsia="en-US" w:bidi="ar-SA"/>
      </w:rPr>
    </w:lvl>
    <w:lvl w:ilvl="6" w:tplc="F588E4F4">
      <w:numFmt w:val="bullet"/>
      <w:lvlText w:val="•"/>
      <w:lvlJc w:val="left"/>
      <w:pPr>
        <w:ind w:left="6399" w:hanging="140"/>
      </w:pPr>
      <w:rPr>
        <w:rFonts w:hint="default"/>
        <w:lang w:val="ru-RU" w:eastAsia="en-US" w:bidi="ar-SA"/>
      </w:rPr>
    </w:lvl>
    <w:lvl w:ilvl="7" w:tplc="25CC68D6">
      <w:numFmt w:val="bullet"/>
      <w:lvlText w:val="•"/>
      <w:lvlJc w:val="left"/>
      <w:pPr>
        <w:ind w:left="7426" w:hanging="140"/>
      </w:pPr>
      <w:rPr>
        <w:rFonts w:hint="default"/>
        <w:lang w:val="ru-RU" w:eastAsia="en-US" w:bidi="ar-SA"/>
      </w:rPr>
    </w:lvl>
    <w:lvl w:ilvl="8" w:tplc="607AB538">
      <w:numFmt w:val="bullet"/>
      <w:lvlText w:val="•"/>
      <w:lvlJc w:val="left"/>
      <w:pPr>
        <w:ind w:left="8453" w:hanging="140"/>
      </w:pPr>
      <w:rPr>
        <w:rFonts w:hint="default"/>
        <w:lang w:val="ru-RU" w:eastAsia="en-US" w:bidi="ar-SA"/>
      </w:rPr>
    </w:lvl>
  </w:abstractNum>
  <w:abstractNum w:abstractNumId="103">
    <w:nsid w:val="6B031984"/>
    <w:multiLevelType w:val="hybridMultilevel"/>
    <w:tmpl w:val="3F285326"/>
    <w:lvl w:ilvl="0" w:tplc="58F88D14">
      <w:start w:val="1"/>
      <w:numFmt w:val="decimal"/>
      <w:lvlText w:val="%1."/>
      <w:lvlJc w:val="left"/>
      <w:pPr>
        <w:ind w:left="291" w:hanging="182"/>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E07C70D6">
      <w:numFmt w:val="bullet"/>
      <w:lvlText w:val="•"/>
      <w:lvlJc w:val="left"/>
      <w:pPr>
        <w:ind w:left="659" w:hanging="182"/>
      </w:pPr>
      <w:rPr>
        <w:rFonts w:hint="default"/>
        <w:lang w:val="ru-RU" w:eastAsia="en-US" w:bidi="ar-SA"/>
      </w:rPr>
    </w:lvl>
    <w:lvl w:ilvl="2" w:tplc="2C226BB2">
      <w:numFmt w:val="bullet"/>
      <w:lvlText w:val="•"/>
      <w:lvlJc w:val="left"/>
      <w:pPr>
        <w:ind w:left="1018" w:hanging="182"/>
      </w:pPr>
      <w:rPr>
        <w:rFonts w:hint="default"/>
        <w:lang w:val="ru-RU" w:eastAsia="en-US" w:bidi="ar-SA"/>
      </w:rPr>
    </w:lvl>
    <w:lvl w:ilvl="3" w:tplc="FD78A39A">
      <w:numFmt w:val="bullet"/>
      <w:lvlText w:val="•"/>
      <w:lvlJc w:val="left"/>
      <w:pPr>
        <w:ind w:left="1377" w:hanging="182"/>
      </w:pPr>
      <w:rPr>
        <w:rFonts w:hint="default"/>
        <w:lang w:val="ru-RU" w:eastAsia="en-US" w:bidi="ar-SA"/>
      </w:rPr>
    </w:lvl>
    <w:lvl w:ilvl="4" w:tplc="DF28ACEA">
      <w:numFmt w:val="bullet"/>
      <w:lvlText w:val="•"/>
      <w:lvlJc w:val="left"/>
      <w:pPr>
        <w:ind w:left="1737" w:hanging="182"/>
      </w:pPr>
      <w:rPr>
        <w:rFonts w:hint="default"/>
        <w:lang w:val="ru-RU" w:eastAsia="en-US" w:bidi="ar-SA"/>
      </w:rPr>
    </w:lvl>
    <w:lvl w:ilvl="5" w:tplc="1A2E9766">
      <w:numFmt w:val="bullet"/>
      <w:lvlText w:val="•"/>
      <w:lvlJc w:val="left"/>
      <w:pPr>
        <w:ind w:left="2096" w:hanging="182"/>
      </w:pPr>
      <w:rPr>
        <w:rFonts w:hint="default"/>
        <w:lang w:val="ru-RU" w:eastAsia="en-US" w:bidi="ar-SA"/>
      </w:rPr>
    </w:lvl>
    <w:lvl w:ilvl="6" w:tplc="B2E6CC18">
      <w:numFmt w:val="bullet"/>
      <w:lvlText w:val="•"/>
      <w:lvlJc w:val="left"/>
      <w:pPr>
        <w:ind w:left="2455" w:hanging="182"/>
      </w:pPr>
      <w:rPr>
        <w:rFonts w:hint="default"/>
        <w:lang w:val="ru-RU" w:eastAsia="en-US" w:bidi="ar-SA"/>
      </w:rPr>
    </w:lvl>
    <w:lvl w:ilvl="7" w:tplc="4404BCDE">
      <w:numFmt w:val="bullet"/>
      <w:lvlText w:val="•"/>
      <w:lvlJc w:val="left"/>
      <w:pPr>
        <w:ind w:left="2815" w:hanging="182"/>
      </w:pPr>
      <w:rPr>
        <w:rFonts w:hint="default"/>
        <w:lang w:val="ru-RU" w:eastAsia="en-US" w:bidi="ar-SA"/>
      </w:rPr>
    </w:lvl>
    <w:lvl w:ilvl="8" w:tplc="1DD27AB4">
      <w:numFmt w:val="bullet"/>
      <w:lvlText w:val="•"/>
      <w:lvlJc w:val="left"/>
      <w:pPr>
        <w:ind w:left="3174" w:hanging="182"/>
      </w:pPr>
      <w:rPr>
        <w:rFonts w:hint="default"/>
        <w:lang w:val="ru-RU" w:eastAsia="en-US" w:bidi="ar-SA"/>
      </w:rPr>
    </w:lvl>
  </w:abstractNum>
  <w:abstractNum w:abstractNumId="104">
    <w:nsid w:val="6B352EBF"/>
    <w:multiLevelType w:val="hybridMultilevel"/>
    <w:tmpl w:val="13E81D52"/>
    <w:lvl w:ilvl="0" w:tplc="3416AD70">
      <w:start w:val="10"/>
      <w:numFmt w:val="decimal"/>
      <w:lvlText w:val="%1"/>
      <w:lvlJc w:val="left"/>
      <w:pPr>
        <w:ind w:left="713"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tplc="362218AA">
      <w:numFmt w:val="bullet"/>
      <w:lvlText w:val="•"/>
      <w:lvlJc w:val="left"/>
      <w:pPr>
        <w:ind w:left="1688" w:hanging="300"/>
      </w:pPr>
      <w:rPr>
        <w:rFonts w:hint="default"/>
        <w:lang w:val="ru-RU" w:eastAsia="en-US" w:bidi="ar-SA"/>
      </w:rPr>
    </w:lvl>
    <w:lvl w:ilvl="2" w:tplc="8E20E218">
      <w:numFmt w:val="bullet"/>
      <w:lvlText w:val="•"/>
      <w:lvlJc w:val="left"/>
      <w:pPr>
        <w:ind w:left="2657" w:hanging="300"/>
      </w:pPr>
      <w:rPr>
        <w:rFonts w:hint="default"/>
        <w:lang w:val="ru-RU" w:eastAsia="en-US" w:bidi="ar-SA"/>
      </w:rPr>
    </w:lvl>
    <w:lvl w:ilvl="3" w:tplc="70340C82">
      <w:numFmt w:val="bullet"/>
      <w:lvlText w:val="•"/>
      <w:lvlJc w:val="left"/>
      <w:pPr>
        <w:ind w:left="3625" w:hanging="300"/>
      </w:pPr>
      <w:rPr>
        <w:rFonts w:hint="default"/>
        <w:lang w:val="ru-RU" w:eastAsia="en-US" w:bidi="ar-SA"/>
      </w:rPr>
    </w:lvl>
    <w:lvl w:ilvl="4" w:tplc="22EE794A">
      <w:numFmt w:val="bullet"/>
      <w:lvlText w:val="•"/>
      <w:lvlJc w:val="left"/>
      <w:pPr>
        <w:ind w:left="4594" w:hanging="300"/>
      </w:pPr>
      <w:rPr>
        <w:rFonts w:hint="default"/>
        <w:lang w:val="ru-RU" w:eastAsia="en-US" w:bidi="ar-SA"/>
      </w:rPr>
    </w:lvl>
    <w:lvl w:ilvl="5" w:tplc="B1324210">
      <w:numFmt w:val="bullet"/>
      <w:lvlText w:val="•"/>
      <w:lvlJc w:val="left"/>
      <w:pPr>
        <w:ind w:left="5563" w:hanging="300"/>
      </w:pPr>
      <w:rPr>
        <w:rFonts w:hint="default"/>
        <w:lang w:val="ru-RU" w:eastAsia="en-US" w:bidi="ar-SA"/>
      </w:rPr>
    </w:lvl>
    <w:lvl w:ilvl="6" w:tplc="E19EED92">
      <w:numFmt w:val="bullet"/>
      <w:lvlText w:val="•"/>
      <w:lvlJc w:val="left"/>
      <w:pPr>
        <w:ind w:left="6531" w:hanging="300"/>
      </w:pPr>
      <w:rPr>
        <w:rFonts w:hint="default"/>
        <w:lang w:val="ru-RU" w:eastAsia="en-US" w:bidi="ar-SA"/>
      </w:rPr>
    </w:lvl>
    <w:lvl w:ilvl="7" w:tplc="85406B6E">
      <w:numFmt w:val="bullet"/>
      <w:lvlText w:val="•"/>
      <w:lvlJc w:val="left"/>
      <w:pPr>
        <w:ind w:left="7500" w:hanging="300"/>
      </w:pPr>
      <w:rPr>
        <w:rFonts w:hint="default"/>
        <w:lang w:val="ru-RU" w:eastAsia="en-US" w:bidi="ar-SA"/>
      </w:rPr>
    </w:lvl>
    <w:lvl w:ilvl="8" w:tplc="C1DEEBC2">
      <w:numFmt w:val="bullet"/>
      <w:lvlText w:val="•"/>
      <w:lvlJc w:val="left"/>
      <w:pPr>
        <w:ind w:left="8469" w:hanging="300"/>
      </w:pPr>
      <w:rPr>
        <w:rFonts w:hint="default"/>
        <w:lang w:val="ru-RU" w:eastAsia="en-US" w:bidi="ar-SA"/>
      </w:rPr>
    </w:lvl>
  </w:abstractNum>
  <w:abstractNum w:abstractNumId="105">
    <w:nsid w:val="6C1E0A26"/>
    <w:multiLevelType w:val="hybridMultilevel"/>
    <w:tmpl w:val="07024DCE"/>
    <w:lvl w:ilvl="0" w:tplc="5F70B9B2">
      <w:start w:val="1"/>
      <w:numFmt w:val="decimal"/>
      <w:lvlText w:val="%1."/>
      <w:lvlJc w:val="left"/>
      <w:pPr>
        <w:ind w:left="532" w:hanging="182"/>
        <w:jc w:val="right"/>
      </w:pPr>
      <w:rPr>
        <w:rFonts w:ascii="Times New Roman" w:eastAsia="Times New Roman" w:hAnsi="Times New Roman" w:cs="Times New Roman" w:hint="default"/>
        <w:b w:val="0"/>
        <w:bCs w:val="0"/>
        <w:i w:val="0"/>
        <w:iCs w:val="0"/>
        <w:spacing w:val="0"/>
        <w:w w:val="96"/>
        <w:sz w:val="22"/>
        <w:szCs w:val="22"/>
        <w:lang w:val="ru-RU" w:eastAsia="en-US" w:bidi="ar-SA"/>
      </w:rPr>
    </w:lvl>
    <w:lvl w:ilvl="1" w:tplc="662C0290">
      <w:numFmt w:val="bullet"/>
      <w:lvlText w:val="•"/>
      <w:lvlJc w:val="left"/>
      <w:pPr>
        <w:ind w:left="1616" w:hanging="182"/>
      </w:pPr>
      <w:rPr>
        <w:rFonts w:hint="default"/>
        <w:lang w:val="ru-RU" w:eastAsia="en-US" w:bidi="ar-SA"/>
      </w:rPr>
    </w:lvl>
    <w:lvl w:ilvl="2" w:tplc="B6E89134">
      <w:numFmt w:val="bullet"/>
      <w:lvlText w:val="•"/>
      <w:lvlJc w:val="left"/>
      <w:pPr>
        <w:ind w:left="2693" w:hanging="182"/>
      </w:pPr>
      <w:rPr>
        <w:rFonts w:hint="default"/>
        <w:lang w:val="ru-RU" w:eastAsia="en-US" w:bidi="ar-SA"/>
      </w:rPr>
    </w:lvl>
    <w:lvl w:ilvl="3" w:tplc="23EA4044">
      <w:numFmt w:val="bullet"/>
      <w:lvlText w:val="•"/>
      <w:lvlJc w:val="left"/>
      <w:pPr>
        <w:ind w:left="3769" w:hanging="182"/>
      </w:pPr>
      <w:rPr>
        <w:rFonts w:hint="default"/>
        <w:lang w:val="ru-RU" w:eastAsia="en-US" w:bidi="ar-SA"/>
      </w:rPr>
    </w:lvl>
    <w:lvl w:ilvl="4" w:tplc="BFD6E9DA">
      <w:numFmt w:val="bullet"/>
      <w:lvlText w:val="•"/>
      <w:lvlJc w:val="left"/>
      <w:pPr>
        <w:ind w:left="4846" w:hanging="182"/>
      </w:pPr>
      <w:rPr>
        <w:rFonts w:hint="default"/>
        <w:lang w:val="ru-RU" w:eastAsia="en-US" w:bidi="ar-SA"/>
      </w:rPr>
    </w:lvl>
    <w:lvl w:ilvl="5" w:tplc="E4C29638">
      <w:numFmt w:val="bullet"/>
      <w:lvlText w:val="•"/>
      <w:lvlJc w:val="left"/>
      <w:pPr>
        <w:ind w:left="5923" w:hanging="182"/>
      </w:pPr>
      <w:rPr>
        <w:rFonts w:hint="default"/>
        <w:lang w:val="ru-RU" w:eastAsia="en-US" w:bidi="ar-SA"/>
      </w:rPr>
    </w:lvl>
    <w:lvl w:ilvl="6" w:tplc="516032E2">
      <w:numFmt w:val="bullet"/>
      <w:lvlText w:val="•"/>
      <w:lvlJc w:val="left"/>
      <w:pPr>
        <w:ind w:left="6999" w:hanging="182"/>
      </w:pPr>
      <w:rPr>
        <w:rFonts w:hint="default"/>
        <w:lang w:val="ru-RU" w:eastAsia="en-US" w:bidi="ar-SA"/>
      </w:rPr>
    </w:lvl>
    <w:lvl w:ilvl="7" w:tplc="79A2DBCC">
      <w:numFmt w:val="bullet"/>
      <w:lvlText w:val="•"/>
      <w:lvlJc w:val="left"/>
      <w:pPr>
        <w:ind w:left="8076" w:hanging="182"/>
      </w:pPr>
      <w:rPr>
        <w:rFonts w:hint="default"/>
        <w:lang w:val="ru-RU" w:eastAsia="en-US" w:bidi="ar-SA"/>
      </w:rPr>
    </w:lvl>
    <w:lvl w:ilvl="8" w:tplc="E402CCA8">
      <w:numFmt w:val="bullet"/>
      <w:lvlText w:val="•"/>
      <w:lvlJc w:val="left"/>
      <w:pPr>
        <w:ind w:left="9153" w:hanging="182"/>
      </w:pPr>
      <w:rPr>
        <w:rFonts w:hint="default"/>
        <w:lang w:val="ru-RU" w:eastAsia="en-US" w:bidi="ar-SA"/>
      </w:rPr>
    </w:lvl>
  </w:abstractNum>
  <w:abstractNum w:abstractNumId="106">
    <w:nsid w:val="6EDD6D08"/>
    <w:multiLevelType w:val="hybridMultilevel"/>
    <w:tmpl w:val="3B8A853A"/>
    <w:lvl w:ilvl="0" w:tplc="9D9AAE1C">
      <w:start w:val="10"/>
      <w:numFmt w:val="decimal"/>
      <w:lvlText w:val="%1."/>
      <w:lvlJc w:val="left"/>
      <w:pPr>
        <w:ind w:left="468"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0C74C6">
      <w:numFmt w:val="bullet"/>
      <w:lvlText w:val="—"/>
      <w:lvlJc w:val="left"/>
      <w:pPr>
        <w:ind w:left="108" w:hanging="301"/>
      </w:pPr>
      <w:rPr>
        <w:rFonts w:ascii="Times New Roman" w:eastAsia="Times New Roman" w:hAnsi="Times New Roman" w:cs="Times New Roman" w:hint="default"/>
        <w:b w:val="0"/>
        <w:bCs w:val="0"/>
        <w:i w:val="0"/>
        <w:iCs w:val="0"/>
        <w:spacing w:val="0"/>
        <w:w w:val="100"/>
        <w:sz w:val="24"/>
        <w:szCs w:val="24"/>
        <w:lang w:val="ru-RU" w:eastAsia="en-US" w:bidi="ar-SA"/>
      </w:rPr>
    </w:lvl>
    <w:lvl w:ilvl="2" w:tplc="320A02C8">
      <w:numFmt w:val="bullet"/>
      <w:lvlText w:val="•"/>
      <w:lvlJc w:val="left"/>
      <w:pPr>
        <w:ind w:left="1068" w:hanging="301"/>
      </w:pPr>
      <w:rPr>
        <w:rFonts w:hint="default"/>
        <w:lang w:val="ru-RU" w:eastAsia="en-US" w:bidi="ar-SA"/>
      </w:rPr>
    </w:lvl>
    <w:lvl w:ilvl="3" w:tplc="2594FF6A">
      <w:numFmt w:val="bullet"/>
      <w:lvlText w:val="•"/>
      <w:lvlJc w:val="left"/>
      <w:pPr>
        <w:ind w:left="1677" w:hanging="301"/>
      </w:pPr>
      <w:rPr>
        <w:rFonts w:hint="default"/>
        <w:lang w:val="ru-RU" w:eastAsia="en-US" w:bidi="ar-SA"/>
      </w:rPr>
    </w:lvl>
    <w:lvl w:ilvl="4" w:tplc="0ACA68BE">
      <w:numFmt w:val="bullet"/>
      <w:lvlText w:val="•"/>
      <w:lvlJc w:val="left"/>
      <w:pPr>
        <w:ind w:left="2286" w:hanging="301"/>
      </w:pPr>
      <w:rPr>
        <w:rFonts w:hint="default"/>
        <w:lang w:val="ru-RU" w:eastAsia="en-US" w:bidi="ar-SA"/>
      </w:rPr>
    </w:lvl>
    <w:lvl w:ilvl="5" w:tplc="D892D4C8">
      <w:numFmt w:val="bullet"/>
      <w:lvlText w:val="•"/>
      <w:lvlJc w:val="left"/>
      <w:pPr>
        <w:ind w:left="2894" w:hanging="301"/>
      </w:pPr>
      <w:rPr>
        <w:rFonts w:hint="default"/>
        <w:lang w:val="ru-RU" w:eastAsia="en-US" w:bidi="ar-SA"/>
      </w:rPr>
    </w:lvl>
    <w:lvl w:ilvl="6" w:tplc="98E8A8C0">
      <w:numFmt w:val="bullet"/>
      <w:lvlText w:val="•"/>
      <w:lvlJc w:val="left"/>
      <w:pPr>
        <w:ind w:left="3503" w:hanging="301"/>
      </w:pPr>
      <w:rPr>
        <w:rFonts w:hint="default"/>
        <w:lang w:val="ru-RU" w:eastAsia="en-US" w:bidi="ar-SA"/>
      </w:rPr>
    </w:lvl>
    <w:lvl w:ilvl="7" w:tplc="4218F1AC">
      <w:numFmt w:val="bullet"/>
      <w:lvlText w:val="•"/>
      <w:lvlJc w:val="left"/>
      <w:pPr>
        <w:ind w:left="4112" w:hanging="301"/>
      </w:pPr>
      <w:rPr>
        <w:rFonts w:hint="default"/>
        <w:lang w:val="ru-RU" w:eastAsia="en-US" w:bidi="ar-SA"/>
      </w:rPr>
    </w:lvl>
    <w:lvl w:ilvl="8" w:tplc="0B2CD43C">
      <w:numFmt w:val="bullet"/>
      <w:lvlText w:val="•"/>
      <w:lvlJc w:val="left"/>
      <w:pPr>
        <w:ind w:left="4720" w:hanging="301"/>
      </w:pPr>
      <w:rPr>
        <w:rFonts w:hint="default"/>
        <w:lang w:val="ru-RU" w:eastAsia="en-US" w:bidi="ar-SA"/>
      </w:rPr>
    </w:lvl>
  </w:abstractNum>
  <w:abstractNum w:abstractNumId="107">
    <w:nsid w:val="6EF46321"/>
    <w:multiLevelType w:val="hybridMultilevel"/>
    <w:tmpl w:val="8092BFB8"/>
    <w:lvl w:ilvl="0" w:tplc="AC608A46">
      <w:start w:val="1"/>
      <w:numFmt w:val="decimal"/>
      <w:lvlText w:val="%1)"/>
      <w:lvlJc w:val="left"/>
      <w:pPr>
        <w:ind w:left="4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EEB6A8">
      <w:numFmt w:val="bullet"/>
      <w:lvlText w:val="•"/>
      <w:lvlJc w:val="left"/>
      <w:pPr>
        <w:ind w:left="1490" w:hanging="260"/>
      </w:pPr>
      <w:rPr>
        <w:rFonts w:hint="default"/>
        <w:lang w:val="ru-RU" w:eastAsia="en-US" w:bidi="ar-SA"/>
      </w:rPr>
    </w:lvl>
    <w:lvl w:ilvl="2" w:tplc="E9284116">
      <w:numFmt w:val="bullet"/>
      <w:lvlText w:val="•"/>
      <w:lvlJc w:val="left"/>
      <w:pPr>
        <w:ind w:left="2481" w:hanging="260"/>
      </w:pPr>
      <w:rPr>
        <w:rFonts w:hint="default"/>
        <w:lang w:val="ru-RU" w:eastAsia="en-US" w:bidi="ar-SA"/>
      </w:rPr>
    </w:lvl>
    <w:lvl w:ilvl="3" w:tplc="64BE662A">
      <w:numFmt w:val="bullet"/>
      <w:lvlText w:val="•"/>
      <w:lvlJc w:val="left"/>
      <w:pPr>
        <w:ind w:left="3471" w:hanging="260"/>
      </w:pPr>
      <w:rPr>
        <w:rFonts w:hint="default"/>
        <w:lang w:val="ru-RU" w:eastAsia="en-US" w:bidi="ar-SA"/>
      </w:rPr>
    </w:lvl>
    <w:lvl w:ilvl="4" w:tplc="E68C4BA4">
      <w:numFmt w:val="bullet"/>
      <w:lvlText w:val="•"/>
      <w:lvlJc w:val="left"/>
      <w:pPr>
        <w:ind w:left="4462" w:hanging="260"/>
      </w:pPr>
      <w:rPr>
        <w:rFonts w:hint="default"/>
        <w:lang w:val="ru-RU" w:eastAsia="en-US" w:bidi="ar-SA"/>
      </w:rPr>
    </w:lvl>
    <w:lvl w:ilvl="5" w:tplc="5C548DA6">
      <w:numFmt w:val="bullet"/>
      <w:lvlText w:val="•"/>
      <w:lvlJc w:val="left"/>
      <w:pPr>
        <w:ind w:left="5453" w:hanging="260"/>
      </w:pPr>
      <w:rPr>
        <w:rFonts w:hint="default"/>
        <w:lang w:val="ru-RU" w:eastAsia="en-US" w:bidi="ar-SA"/>
      </w:rPr>
    </w:lvl>
    <w:lvl w:ilvl="6" w:tplc="99ACF7EE">
      <w:numFmt w:val="bullet"/>
      <w:lvlText w:val="•"/>
      <w:lvlJc w:val="left"/>
      <w:pPr>
        <w:ind w:left="6443" w:hanging="260"/>
      </w:pPr>
      <w:rPr>
        <w:rFonts w:hint="default"/>
        <w:lang w:val="ru-RU" w:eastAsia="en-US" w:bidi="ar-SA"/>
      </w:rPr>
    </w:lvl>
    <w:lvl w:ilvl="7" w:tplc="FB605196">
      <w:numFmt w:val="bullet"/>
      <w:lvlText w:val="•"/>
      <w:lvlJc w:val="left"/>
      <w:pPr>
        <w:ind w:left="7434" w:hanging="260"/>
      </w:pPr>
      <w:rPr>
        <w:rFonts w:hint="default"/>
        <w:lang w:val="ru-RU" w:eastAsia="en-US" w:bidi="ar-SA"/>
      </w:rPr>
    </w:lvl>
    <w:lvl w:ilvl="8" w:tplc="637AB75C">
      <w:numFmt w:val="bullet"/>
      <w:lvlText w:val="•"/>
      <w:lvlJc w:val="left"/>
      <w:pPr>
        <w:ind w:left="8425" w:hanging="260"/>
      </w:pPr>
      <w:rPr>
        <w:rFonts w:hint="default"/>
        <w:lang w:val="ru-RU" w:eastAsia="en-US" w:bidi="ar-SA"/>
      </w:rPr>
    </w:lvl>
  </w:abstractNum>
  <w:abstractNum w:abstractNumId="108">
    <w:nsid w:val="701760C3"/>
    <w:multiLevelType w:val="hybridMultilevel"/>
    <w:tmpl w:val="C70EF906"/>
    <w:lvl w:ilvl="0" w:tplc="EE9A3586">
      <w:numFmt w:val="bullet"/>
      <w:lvlText w:val=""/>
      <w:lvlJc w:val="left"/>
      <w:pPr>
        <w:ind w:left="1253" w:hanging="348"/>
      </w:pPr>
      <w:rPr>
        <w:rFonts w:ascii="Symbol" w:eastAsia="Symbol" w:hAnsi="Symbol" w:cs="Symbol" w:hint="default"/>
        <w:b w:val="0"/>
        <w:bCs w:val="0"/>
        <w:i w:val="0"/>
        <w:iCs w:val="0"/>
        <w:spacing w:val="0"/>
        <w:w w:val="100"/>
        <w:sz w:val="24"/>
        <w:szCs w:val="24"/>
        <w:lang w:val="ru-RU" w:eastAsia="en-US" w:bidi="ar-SA"/>
      </w:rPr>
    </w:lvl>
    <w:lvl w:ilvl="1" w:tplc="D5247C64">
      <w:numFmt w:val="bullet"/>
      <w:lvlText w:val=""/>
      <w:lvlJc w:val="left"/>
      <w:pPr>
        <w:ind w:left="1241" w:hanging="286"/>
      </w:pPr>
      <w:rPr>
        <w:rFonts w:ascii="Wingdings" w:eastAsia="Wingdings" w:hAnsi="Wingdings" w:cs="Wingdings" w:hint="default"/>
        <w:b w:val="0"/>
        <w:bCs w:val="0"/>
        <w:i w:val="0"/>
        <w:iCs w:val="0"/>
        <w:spacing w:val="0"/>
        <w:w w:val="100"/>
        <w:sz w:val="24"/>
        <w:szCs w:val="24"/>
        <w:lang w:val="ru-RU" w:eastAsia="en-US" w:bidi="ar-SA"/>
      </w:rPr>
    </w:lvl>
    <w:lvl w:ilvl="2" w:tplc="6EF649AC">
      <w:numFmt w:val="bullet"/>
      <w:lvlText w:val="•"/>
      <w:lvlJc w:val="left"/>
      <w:pPr>
        <w:ind w:left="2376" w:hanging="286"/>
      </w:pPr>
      <w:rPr>
        <w:rFonts w:hint="default"/>
        <w:lang w:val="ru-RU" w:eastAsia="en-US" w:bidi="ar-SA"/>
      </w:rPr>
    </w:lvl>
    <w:lvl w:ilvl="3" w:tplc="D108A082">
      <w:numFmt w:val="bullet"/>
      <w:lvlText w:val="•"/>
      <w:lvlJc w:val="left"/>
      <w:pPr>
        <w:ind w:left="3492" w:hanging="286"/>
      </w:pPr>
      <w:rPr>
        <w:rFonts w:hint="default"/>
        <w:lang w:val="ru-RU" w:eastAsia="en-US" w:bidi="ar-SA"/>
      </w:rPr>
    </w:lvl>
    <w:lvl w:ilvl="4" w:tplc="0DFA7B90">
      <w:numFmt w:val="bullet"/>
      <w:lvlText w:val="•"/>
      <w:lvlJc w:val="left"/>
      <w:pPr>
        <w:ind w:left="4608" w:hanging="286"/>
      </w:pPr>
      <w:rPr>
        <w:rFonts w:hint="default"/>
        <w:lang w:val="ru-RU" w:eastAsia="en-US" w:bidi="ar-SA"/>
      </w:rPr>
    </w:lvl>
    <w:lvl w:ilvl="5" w:tplc="EA8447E6">
      <w:numFmt w:val="bullet"/>
      <w:lvlText w:val="•"/>
      <w:lvlJc w:val="left"/>
      <w:pPr>
        <w:ind w:left="5725" w:hanging="286"/>
      </w:pPr>
      <w:rPr>
        <w:rFonts w:hint="default"/>
        <w:lang w:val="ru-RU" w:eastAsia="en-US" w:bidi="ar-SA"/>
      </w:rPr>
    </w:lvl>
    <w:lvl w:ilvl="6" w:tplc="B3242248">
      <w:numFmt w:val="bullet"/>
      <w:lvlText w:val="•"/>
      <w:lvlJc w:val="left"/>
      <w:pPr>
        <w:ind w:left="6841" w:hanging="286"/>
      </w:pPr>
      <w:rPr>
        <w:rFonts w:hint="default"/>
        <w:lang w:val="ru-RU" w:eastAsia="en-US" w:bidi="ar-SA"/>
      </w:rPr>
    </w:lvl>
    <w:lvl w:ilvl="7" w:tplc="7B420A4E">
      <w:numFmt w:val="bullet"/>
      <w:lvlText w:val="•"/>
      <w:lvlJc w:val="left"/>
      <w:pPr>
        <w:ind w:left="7957" w:hanging="286"/>
      </w:pPr>
      <w:rPr>
        <w:rFonts w:hint="default"/>
        <w:lang w:val="ru-RU" w:eastAsia="en-US" w:bidi="ar-SA"/>
      </w:rPr>
    </w:lvl>
    <w:lvl w:ilvl="8" w:tplc="C5246894">
      <w:numFmt w:val="bullet"/>
      <w:lvlText w:val="•"/>
      <w:lvlJc w:val="left"/>
      <w:pPr>
        <w:ind w:left="9073" w:hanging="286"/>
      </w:pPr>
      <w:rPr>
        <w:rFonts w:hint="default"/>
        <w:lang w:val="ru-RU" w:eastAsia="en-US" w:bidi="ar-SA"/>
      </w:rPr>
    </w:lvl>
  </w:abstractNum>
  <w:abstractNum w:abstractNumId="109">
    <w:nsid w:val="703734CE"/>
    <w:multiLevelType w:val="multilevel"/>
    <w:tmpl w:val="9DA8B576"/>
    <w:lvl w:ilvl="0">
      <w:start w:val="3"/>
      <w:numFmt w:val="decimal"/>
      <w:lvlText w:val="%1"/>
      <w:lvlJc w:val="left"/>
      <w:pPr>
        <w:ind w:left="1012" w:hanging="480"/>
        <w:jc w:val="left"/>
      </w:pPr>
      <w:rPr>
        <w:rFonts w:hint="default"/>
        <w:lang w:val="ru-RU" w:eastAsia="en-US" w:bidi="ar-SA"/>
      </w:rPr>
    </w:lvl>
    <w:lvl w:ilvl="1">
      <w:start w:val="1"/>
      <w:numFmt w:val="decimal"/>
      <w:lvlText w:val="%1.%2"/>
      <w:lvlJc w:val="left"/>
      <w:pPr>
        <w:ind w:left="1012" w:hanging="48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077" w:hanging="480"/>
      </w:pPr>
      <w:rPr>
        <w:rFonts w:hint="default"/>
        <w:lang w:val="ru-RU" w:eastAsia="en-US" w:bidi="ar-SA"/>
      </w:rPr>
    </w:lvl>
    <w:lvl w:ilvl="3">
      <w:numFmt w:val="bullet"/>
      <w:lvlText w:val="•"/>
      <w:lvlJc w:val="left"/>
      <w:pPr>
        <w:ind w:left="4105" w:hanging="480"/>
      </w:pPr>
      <w:rPr>
        <w:rFonts w:hint="default"/>
        <w:lang w:val="ru-RU" w:eastAsia="en-US" w:bidi="ar-SA"/>
      </w:rPr>
    </w:lvl>
    <w:lvl w:ilvl="4">
      <w:numFmt w:val="bullet"/>
      <w:lvlText w:val="•"/>
      <w:lvlJc w:val="left"/>
      <w:pPr>
        <w:ind w:left="5134" w:hanging="480"/>
      </w:pPr>
      <w:rPr>
        <w:rFonts w:hint="default"/>
        <w:lang w:val="ru-RU" w:eastAsia="en-US" w:bidi="ar-SA"/>
      </w:rPr>
    </w:lvl>
    <w:lvl w:ilvl="5">
      <w:numFmt w:val="bullet"/>
      <w:lvlText w:val="•"/>
      <w:lvlJc w:val="left"/>
      <w:pPr>
        <w:ind w:left="6163" w:hanging="480"/>
      </w:pPr>
      <w:rPr>
        <w:rFonts w:hint="default"/>
        <w:lang w:val="ru-RU" w:eastAsia="en-US" w:bidi="ar-SA"/>
      </w:rPr>
    </w:lvl>
    <w:lvl w:ilvl="6">
      <w:numFmt w:val="bullet"/>
      <w:lvlText w:val="•"/>
      <w:lvlJc w:val="left"/>
      <w:pPr>
        <w:ind w:left="7191" w:hanging="480"/>
      </w:pPr>
      <w:rPr>
        <w:rFonts w:hint="default"/>
        <w:lang w:val="ru-RU" w:eastAsia="en-US" w:bidi="ar-SA"/>
      </w:rPr>
    </w:lvl>
    <w:lvl w:ilvl="7">
      <w:numFmt w:val="bullet"/>
      <w:lvlText w:val="•"/>
      <w:lvlJc w:val="left"/>
      <w:pPr>
        <w:ind w:left="8220" w:hanging="480"/>
      </w:pPr>
      <w:rPr>
        <w:rFonts w:hint="default"/>
        <w:lang w:val="ru-RU" w:eastAsia="en-US" w:bidi="ar-SA"/>
      </w:rPr>
    </w:lvl>
    <w:lvl w:ilvl="8">
      <w:numFmt w:val="bullet"/>
      <w:lvlText w:val="•"/>
      <w:lvlJc w:val="left"/>
      <w:pPr>
        <w:ind w:left="9249" w:hanging="480"/>
      </w:pPr>
      <w:rPr>
        <w:rFonts w:hint="default"/>
        <w:lang w:val="ru-RU" w:eastAsia="en-US" w:bidi="ar-SA"/>
      </w:rPr>
    </w:lvl>
  </w:abstractNum>
  <w:abstractNum w:abstractNumId="110">
    <w:nsid w:val="71A47CB1"/>
    <w:multiLevelType w:val="hybridMultilevel"/>
    <w:tmpl w:val="E3086F56"/>
    <w:lvl w:ilvl="0" w:tplc="A776C39C">
      <w:numFmt w:val="bullet"/>
      <w:lvlText w:val="–"/>
      <w:lvlJc w:val="left"/>
      <w:pPr>
        <w:ind w:left="377"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AE904964">
      <w:numFmt w:val="bullet"/>
      <w:lvlText w:val="•"/>
      <w:lvlJc w:val="left"/>
      <w:pPr>
        <w:ind w:left="1392" w:hanging="185"/>
      </w:pPr>
      <w:rPr>
        <w:rFonts w:hint="default"/>
        <w:lang w:val="ru-RU" w:eastAsia="en-US" w:bidi="ar-SA"/>
      </w:rPr>
    </w:lvl>
    <w:lvl w:ilvl="2" w:tplc="075E0A72">
      <w:numFmt w:val="bullet"/>
      <w:lvlText w:val="•"/>
      <w:lvlJc w:val="left"/>
      <w:pPr>
        <w:ind w:left="2405" w:hanging="185"/>
      </w:pPr>
      <w:rPr>
        <w:rFonts w:hint="default"/>
        <w:lang w:val="ru-RU" w:eastAsia="en-US" w:bidi="ar-SA"/>
      </w:rPr>
    </w:lvl>
    <w:lvl w:ilvl="3" w:tplc="19CAA714">
      <w:numFmt w:val="bullet"/>
      <w:lvlText w:val="•"/>
      <w:lvlJc w:val="left"/>
      <w:pPr>
        <w:ind w:left="3417" w:hanging="185"/>
      </w:pPr>
      <w:rPr>
        <w:rFonts w:hint="default"/>
        <w:lang w:val="ru-RU" w:eastAsia="en-US" w:bidi="ar-SA"/>
      </w:rPr>
    </w:lvl>
    <w:lvl w:ilvl="4" w:tplc="37C03F3E">
      <w:numFmt w:val="bullet"/>
      <w:lvlText w:val="•"/>
      <w:lvlJc w:val="left"/>
      <w:pPr>
        <w:ind w:left="4430" w:hanging="185"/>
      </w:pPr>
      <w:rPr>
        <w:rFonts w:hint="default"/>
        <w:lang w:val="ru-RU" w:eastAsia="en-US" w:bidi="ar-SA"/>
      </w:rPr>
    </w:lvl>
    <w:lvl w:ilvl="5" w:tplc="9B602DDE">
      <w:numFmt w:val="bullet"/>
      <w:lvlText w:val="•"/>
      <w:lvlJc w:val="left"/>
      <w:pPr>
        <w:ind w:left="5443" w:hanging="185"/>
      </w:pPr>
      <w:rPr>
        <w:rFonts w:hint="default"/>
        <w:lang w:val="ru-RU" w:eastAsia="en-US" w:bidi="ar-SA"/>
      </w:rPr>
    </w:lvl>
    <w:lvl w:ilvl="6" w:tplc="2738E0C2">
      <w:numFmt w:val="bullet"/>
      <w:lvlText w:val="•"/>
      <w:lvlJc w:val="left"/>
      <w:pPr>
        <w:ind w:left="6455" w:hanging="185"/>
      </w:pPr>
      <w:rPr>
        <w:rFonts w:hint="default"/>
        <w:lang w:val="ru-RU" w:eastAsia="en-US" w:bidi="ar-SA"/>
      </w:rPr>
    </w:lvl>
    <w:lvl w:ilvl="7" w:tplc="F29000A8">
      <w:numFmt w:val="bullet"/>
      <w:lvlText w:val="•"/>
      <w:lvlJc w:val="left"/>
      <w:pPr>
        <w:ind w:left="7468" w:hanging="185"/>
      </w:pPr>
      <w:rPr>
        <w:rFonts w:hint="default"/>
        <w:lang w:val="ru-RU" w:eastAsia="en-US" w:bidi="ar-SA"/>
      </w:rPr>
    </w:lvl>
    <w:lvl w:ilvl="8" w:tplc="ADBA2420">
      <w:numFmt w:val="bullet"/>
      <w:lvlText w:val="•"/>
      <w:lvlJc w:val="left"/>
      <w:pPr>
        <w:ind w:left="8481" w:hanging="185"/>
      </w:pPr>
      <w:rPr>
        <w:rFonts w:hint="default"/>
        <w:lang w:val="ru-RU" w:eastAsia="en-US" w:bidi="ar-SA"/>
      </w:rPr>
    </w:lvl>
  </w:abstractNum>
  <w:abstractNum w:abstractNumId="111">
    <w:nsid w:val="71AF27AA"/>
    <w:multiLevelType w:val="hybridMultilevel"/>
    <w:tmpl w:val="9A80A634"/>
    <w:lvl w:ilvl="0" w:tplc="82904A56">
      <w:start w:val="1"/>
      <w:numFmt w:val="decimal"/>
      <w:lvlText w:val="%1)"/>
      <w:lvlJc w:val="left"/>
      <w:pPr>
        <w:ind w:left="80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4E07F0">
      <w:numFmt w:val="bullet"/>
      <w:lvlText w:val="•"/>
      <w:lvlJc w:val="left"/>
      <w:pPr>
        <w:ind w:left="1760" w:hanging="260"/>
      </w:pPr>
      <w:rPr>
        <w:rFonts w:hint="default"/>
        <w:lang w:val="ru-RU" w:eastAsia="en-US" w:bidi="ar-SA"/>
      </w:rPr>
    </w:lvl>
    <w:lvl w:ilvl="2" w:tplc="EC7C0A9A">
      <w:numFmt w:val="bullet"/>
      <w:lvlText w:val="•"/>
      <w:lvlJc w:val="left"/>
      <w:pPr>
        <w:ind w:left="2721" w:hanging="260"/>
      </w:pPr>
      <w:rPr>
        <w:rFonts w:hint="default"/>
        <w:lang w:val="ru-RU" w:eastAsia="en-US" w:bidi="ar-SA"/>
      </w:rPr>
    </w:lvl>
    <w:lvl w:ilvl="3" w:tplc="14C8BD7E">
      <w:numFmt w:val="bullet"/>
      <w:lvlText w:val="•"/>
      <w:lvlJc w:val="left"/>
      <w:pPr>
        <w:ind w:left="3681" w:hanging="260"/>
      </w:pPr>
      <w:rPr>
        <w:rFonts w:hint="default"/>
        <w:lang w:val="ru-RU" w:eastAsia="en-US" w:bidi="ar-SA"/>
      </w:rPr>
    </w:lvl>
    <w:lvl w:ilvl="4" w:tplc="3B022154">
      <w:numFmt w:val="bullet"/>
      <w:lvlText w:val="•"/>
      <w:lvlJc w:val="left"/>
      <w:pPr>
        <w:ind w:left="4642" w:hanging="260"/>
      </w:pPr>
      <w:rPr>
        <w:rFonts w:hint="default"/>
        <w:lang w:val="ru-RU" w:eastAsia="en-US" w:bidi="ar-SA"/>
      </w:rPr>
    </w:lvl>
    <w:lvl w:ilvl="5" w:tplc="07B87D50">
      <w:numFmt w:val="bullet"/>
      <w:lvlText w:val="•"/>
      <w:lvlJc w:val="left"/>
      <w:pPr>
        <w:ind w:left="5603" w:hanging="260"/>
      </w:pPr>
      <w:rPr>
        <w:rFonts w:hint="default"/>
        <w:lang w:val="ru-RU" w:eastAsia="en-US" w:bidi="ar-SA"/>
      </w:rPr>
    </w:lvl>
    <w:lvl w:ilvl="6" w:tplc="FBB4CD38">
      <w:numFmt w:val="bullet"/>
      <w:lvlText w:val="•"/>
      <w:lvlJc w:val="left"/>
      <w:pPr>
        <w:ind w:left="6563" w:hanging="260"/>
      </w:pPr>
      <w:rPr>
        <w:rFonts w:hint="default"/>
        <w:lang w:val="ru-RU" w:eastAsia="en-US" w:bidi="ar-SA"/>
      </w:rPr>
    </w:lvl>
    <w:lvl w:ilvl="7" w:tplc="6D9A2A3E">
      <w:numFmt w:val="bullet"/>
      <w:lvlText w:val="•"/>
      <w:lvlJc w:val="left"/>
      <w:pPr>
        <w:ind w:left="7524" w:hanging="260"/>
      </w:pPr>
      <w:rPr>
        <w:rFonts w:hint="default"/>
        <w:lang w:val="ru-RU" w:eastAsia="en-US" w:bidi="ar-SA"/>
      </w:rPr>
    </w:lvl>
    <w:lvl w:ilvl="8" w:tplc="1148518C">
      <w:numFmt w:val="bullet"/>
      <w:lvlText w:val="•"/>
      <w:lvlJc w:val="left"/>
      <w:pPr>
        <w:ind w:left="8485" w:hanging="260"/>
      </w:pPr>
      <w:rPr>
        <w:rFonts w:hint="default"/>
        <w:lang w:val="ru-RU" w:eastAsia="en-US" w:bidi="ar-SA"/>
      </w:rPr>
    </w:lvl>
  </w:abstractNum>
  <w:abstractNum w:abstractNumId="112">
    <w:nsid w:val="75035181"/>
    <w:multiLevelType w:val="hybridMultilevel"/>
    <w:tmpl w:val="22801100"/>
    <w:lvl w:ilvl="0" w:tplc="6C9C2EEE">
      <w:numFmt w:val="bullet"/>
      <w:lvlText w:val=""/>
      <w:lvlJc w:val="left"/>
      <w:pPr>
        <w:ind w:left="1109" w:hanging="360"/>
      </w:pPr>
      <w:rPr>
        <w:rFonts w:ascii="Symbol" w:eastAsia="Symbol" w:hAnsi="Symbol" w:cs="Symbol" w:hint="default"/>
        <w:b w:val="0"/>
        <w:bCs w:val="0"/>
        <w:i w:val="0"/>
        <w:iCs w:val="0"/>
        <w:spacing w:val="0"/>
        <w:w w:val="100"/>
        <w:sz w:val="24"/>
        <w:szCs w:val="24"/>
        <w:lang w:val="ru-RU" w:eastAsia="en-US" w:bidi="ar-SA"/>
      </w:rPr>
    </w:lvl>
    <w:lvl w:ilvl="1" w:tplc="E3888E48">
      <w:numFmt w:val="bullet"/>
      <w:lvlText w:val=""/>
      <w:lvlJc w:val="left"/>
      <w:pPr>
        <w:ind w:left="1469" w:hanging="339"/>
      </w:pPr>
      <w:rPr>
        <w:rFonts w:ascii="Symbol" w:eastAsia="Symbol" w:hAnsi="Symbol" w:cs="Symbol" w:hint="default"/>
        <w:b w:val="0"/>
        <w:bCs w:val="0"/>
        <w:i w:val="0"/>
        <w:iCs w:val="0"/>
        <w:spacing w:val="0"/>
        <w:w w:val="100"/>
        <w:sz w:val="24"/>
        <w:szCs w:val="24"/>
        <w:lang w:val="ru-RU" w:eastAsia="en-US" w:bidi="ar-SA"/>
      </w:rPr>
    </w:lvl>
    <w:lvl w:ilvl="2" w:tplc="E1A2B7AC">
      <w:numFmt w:val="bullet"/>
      <w:lvlText w:val=""/>
      <w:lvlJc w:val="left"/>
      <w:pPr>
        <w:ind w:left="749" w:hanging="288"/>
      </w:pPr>
      <w:rPr>
        <w:rFonts w:ascii="Symbol" w:eastAsia="Symbol" w:hAnsi="Symbol" w:cs="Symbol" w:hint="default"/>
        <w:b w:val="0"/>
        <w:bCs w:val="0"/>
        <w:i w:val="0"/>
        <w:iCs w:val="0"/>
        <w:spacing w:val="0"/>
        <w:w w:val="100"/>
        <w:sz w:val="24"/>
        <w:szCs w:val="24"/>
        <w:lang w:val="ru-RU" w:eastAsia="en-US" w:bidi="ar-SA"/>
      </w:rPr>
    </w:lvl>
    <w:lvl w:ilvl="3" w:tplc="BB3C95F8">
      <w:numFmt w:val="bullet"/>
      <w:lvlText w:val="•"/>
      <w:lvlJc w:val="left"/>
      <w:pPr>
        <w:ind w:left="2690" w:hanging="288"/>
      </w:pPr>
      <w:rPr>
        <w:rFonts w:hint="default"/>
        <w:lang w:val="ru-RU" w:eastAsia="en-US" w:bidi="ar-SA"/>
      </w:rPr>
    </w:lvl>
    <w:lvl w:ilvl="4" w:tplc="B1964790">
      <w:numFmt w:val="bullet"/>
      <w:lvlText w:val="•"/>
      <w:lvlJc w:val="left"/>
      <w:pPr>
        <w:ind w:left="3921" w:hanging="288"/>
      </w:pPr>
      <w:rPr>
        <w:rFonts w:hint="default"/>
        <w:lang w:val="ru-RU" w:eastAsia="en-US" w:bidi="ar-SA"/>
      </w:rPr>
    </w:lvl>
    <w:lvl w:ilvl="5" w:tplc="D936A820">
      <w:numFmt w:val="bullet"/>
      <w:lvlText w:val="•"/>
      <w:lvlJc w:val="left"/>
      <w:pPr>
        <w:ind w:left="5152" w:hanging="288"/>
      </w:pPr>
      <w:rPr>
        <w:rFonts w:hint="default"/>
        <w:lang w:val="ru-RU" w:eastAsia="en-US" w:bidi="ar-SA"/>
      </w:rPr>
    </w:lvl>
    <w:lvl w:ilvl="6" w:tplc="50A42A02">
      <w:numFmt w:val="bullet"/>
      <w:lvlText w:val="•"/>
      <w:lvlJc w:val="left"/>
      <w:pPr>
        <w:ind w:left="6383" w:hanging="288"/>
      </w:pPr>
      <w:rPr>
        <w:rFonts w:hint="default"/>
        <w:lang w:val="ru-RU" w:eastAsia="en-US" w:bidi="ar-SA"/>
      </w:rPr>
    </w:lvl>
    <w:lvl w:ilvl="7" w:tplc="0D6C64FC">
      <w:numFmt w:val="bullet"/>
      <w:lvlText w:val="•"/>
      <w:lvlJc w:val="left"/>
      <w:pPr>
        <w:ind w:left="7614" w:hanging="288"/>
      </w:pPr>
      <w:rPr>
        <w:rFonts w:hint="default"/>
        <w:lang w:val="ru-RU" w:eastAsia="en-US" w:bidi="ar-SA"/>
      </w:rPr>
    </w:lvl>
    <w:lvl w:ilvl="8" w:tplc="8CF073CC">
      <w:numFmt w:val="bullet"/>
      <w:lvlText w:val="•"/>
      <w:lvlJc w:val="left"/>
      <w:pPr>
        <w:ind w:left="8844" w:hanging="288"/>
      </w:pPr>
      <w:rPr>
        <w:rFonts w:hint="default"/>
        <w:lang w:val="ru-RU" w:eastAsia="en-US" w:bidi="ar-SA"/>
      </w:rPr>
    </w:lvl>
  </w:abstractNum>
  <w:abstractNum w:abstractNumId="113">
    <w:nsid w:val="75405C08"/>
    <w:multiLevelType w:val="hybridMultilevel"/>
    <w:tmpl w:val="C9542704"/>
    <w:lvl w:ilvl="0" w:tplc="3E72ECCE">
      <w:start w:val="1"/>
      <w:numFmt w:val="decimal"/>
      <w:lvlText w:val="%1)"/>
      <w:lvlJc w:val="left"/>
      <w:pPr>
        <w:ind w:left="23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7AEA22">
      <w:numFmt w:val="bullet"/>
      <w:lvlText w:val="•"/>
      <w:lvlJc w:val="left"/>
      <w:pPr>
        <w:ind w:left="1256" w:hanging="260"/>
      </w:pPr>
      <w:rPr>
        <w:rFonts w:hint="default"/>
        <w:lang w:val="ru-RU" w:eastAsia="en-US" w:bidi="ar-SA"/>
      </w:rPr>
    </w:lvl>
    <w:lvl w:ilvl="2" w:tplc="C7A49A94">
      <w:numFmt w:val="bullet"/>
      <w:lvlText w:val="•"/>
      <w:lvlJc w:val="left"/>
      <w:pPr>
        <w:ind w:left="2273" w:hanging="260"/>
      </w:pPr>
      <w:rPr>
        <w:rFonts w:hint="default"/>
        <w:lang w:val="ru-RU" w:eastAsia="en-US" w:bidi="ar-SA"/>
      </w:rPr>
    </w:lvl>
    <w:lvl w:ilvl="3" w:tplc="9E1C26CC">
      <w:numFmt w:val="bullet"/>
      <w:lvlText w:val="•"/>
      <w:lvlJc w:val="left"/>
      <w:pPr>
        <w:ind w:left="3289" w:hanging="260"/>
      </w:pPr>
      <w:rPr>
        <w:rFonts w:hint="default"/>
        <w:lang w:val="ru-RU" w:eastAsia="en-US" w:bidi="ar-SA"/>
      </w:rPr>
    </w:lvl>
    <w:lvl w:ilvl="4" w:tplc="E07219FA">
      <w:numFmt w:val="bullet"/>
      <w:lvlText w:val="•"/>
      <w:lvlJc w:val="left"/>
      <w:pPr>
        <w:ind w:left="4306" w:hanging="260"/>
      </w:pPr>
      <w:rPr>
        <w:rFonts w:hint="default"/>
        <w:lang w:val="ru-RU" w:eastAsia="en-US" w:bidi="ar-SA"/>
      </w:rPr>
    </w:lvl>
    <w:lvl w:ilvl="5" w:tplc="15F6D138">
      <w:numFmt w:val="bullet"/>
      <w:lvlText w:val="•"/>
      <w:lvlJc w:val="left"/>
      <w:pPr>
        <w:ind w:left="5323" w:hanging="260"/>
      </w:pPr>
      <w:rPr>
        <w:rFonts w:hint="default"/>
        <w:lang w:val="ru-RU" w:eastAsia="en-US" w:bidi="ar-SA"/>
      </w:rPr>
    </w:lvl>
    <w:lvl w:ilvl="6" w:tplc="F57C2082">
      <w:numFmt w:val="bullet"/>
      <w:lvlText w:val="•"/>
      <w:lvlJc w:val="left"/>
      <w:pPr>
        <w:ind w:left="6339" w:hanging="260"/>
      </w:pPr>
      <w:rPr>
        <w:rFonts w:hint="default"/>
        <w:lang w:val="ru-RU" w:eastAsia="en-US" w:bidi="ar-SA"/>
      </w:rPr>
    </w:lvl>
    <w:lvl w:ilvl="7" w:tplc="9050E4DC">
      <w:numFmt w:val="bullet"/>
      <w:lvlText w:val="•"/>
      <w:lvlJc w:val="left"/>
      <w:pPr>
        <w:ind w:left="7356" w:hanging="260"/>
      </w:pPr>
      <w:rPr>
        <w:rFonts w:hint="default"/>
        <w:lang w:val="ru-RU" w:eastAsia="en-US" w:bidi="ar-SA"/>
      </w:rPr>
    </w:lvl>
    <w:lvl w:ilvl="8" w:tplc="4A340CA0">
      <w:numFmt w:val="bullet"/>
      <w:lvlText w:val="•"/>
      <w:lvlJc w:val="left"/>
      <w:pPr>
        <w:ind w:left="8373" w:hanging="260"/>
      </w:pPr>
      <w:rPr>
        <w:rFonts w:hint="default"/>
        <w:lang w:val="ru-RU" w:eastAsia="en-US" w:bidi="ar-SA"/>
      </w:rPr>
    </w:lvl>
  </w:abstractNum>
  <w:abstractNum w:abstractNumId="114">
    <w:nsid w:val="78C03DB2"/>
    <w:multiLevelType w:val="hybridMultilevel"/>
    <w:tmpl w:val="0BF8746E"/>
    <w:lvl w:ilvl="0" w:tplc="0360D382">
      <w:start w:val="1"/>
      <w:numFmt w:val="decimal"/>
      <w:lvlText w:val="%1)"/>
      <w:lvlJc w:val="left"/>
      <w:pPr>
        <w:ind w:left="233" w:hanging="49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567658">
      <w:numFmt w:val="bullet"/>
      <w:lvlText w:val="•"/>
      <w:lvlJc w:val="left"/>
      <w:pPr>
        <w:ind w:left="1256" w:hanging="497"/>
      </w:pPr>
      <w:rPr>
        <w:rFonts w:hint="default"/>
        <w:lang w:val="ru-RU" w:eastAsia="en-US" w:bidi="ar-SA"/>
      </w:rPr>
    </w:lvl>
    <w:lvl w:ilvl="2" w:tplc="78F82ABC">
      <w:numFmt w:val="bullet"/>
      <w:lvlText w:val="•"/>
      <w:lvlJc w:val="left"/>
      <w:pPr>
        <w:ind w:left="2273" w:hanging="497"/>
      </w:pPr>
      <w:rPr>
        <w:rFonts w:hint="default"/>
        <w:lang w:val="ru-RU" w:eastAsia="en-US" w:bidi="ar-SA"/>
      </w:rPr>
    </w:lvl>
    <w:lvl w:ilvl="3" w:tplc="D53CE57C">
      <w:numFmt w:val="bullet"/>
      <w:lvlText w:val="•"/>
      <w:lvlJc w:val="left"/>
      <w:pPr>
        <w:ind w:left="3289" w:hanging="497"/>
      </w:pPr>
      <w:rPr>
        <w:rFonts w:hint="default"/>
        <w:lang w:val="ru-RU" w:eastAsia="en-US" w:bidi="ar-SA"/>
      </w:rPr>
    </w:lvl>
    <w:lvl w:ilvl="4" w:tplc="5A60791E">
      <w:numFmt w:val="bullet"/>
      <w:lvlText w:val="•"/>
      <w:lvlJc w:val="left"/>
      <w:pPr>
        <w:ind w:left="4306" w:hanging="497"/>
      </w:pPr>
      <w:rPr>
        <w:rFonts w:hint="default"/>
        <w:lang w:val="ru-RU" w:eastAsia="en-US" w:bidi="ar-SA"/>
      </w:rPr>
    </w:lvl>
    <w:lvl w:ilvl="5" w:tplc="E1422EA4">
      <w:numFmt w:val="bullet"/>
      <w:lvlText w:val="•"/>
      <w:lvlJc w:val="left"/>
      <w:pPr>
        <w:ind w:left="5323" w:hanging="497"/>
      </w:pPr>
      <w:rPr>
        <w:rFonts w:hint="default"/>
        <w:lang w:val="ru-RU" w:eastAsia="en-US" w:bidi="ar-SA"/>
      </w:rPr>
    </w:lvl>
    <w:lvl w:ilvl="6" w:tplc="BD4A6AB8">
      <w:numFmt w:val="bullet"/>
      <w:lvlText w:val="•"/>
      <w:lvlJc w:val="left"/>
      <w:pPr>
        <w:ind w:left="6339" w:hanging="497"/>
      </w:pPr>
      <w:rPr>
        <w:rFonts w:hint="default"/>
        <w:lang w:val="ru-RU" w:eastAsia="en-US" w:bidi="ar-SA"/>
      </w:rPr>
    </w:lvl>
    <w:lvl w:ilvl="7" w:tplc="7432373A">
      <w:numFmt w:val="bullet"/>
      <w:lvlText w:val="•"/>
      <w:lvlJc w:val="left"/>
      <w:pPr>
        <w:ind w:left="7356" w:hanging="497"/>
      </w:pPr>
      <w:rPr>
        <w:rFonts w:hint="default"/>
        <w:lang w:val="ru-RU" w:eastAsia="en-US" w:bidi="ar-SA"/>
      </w:rPr>
    </w:lvl>
    <w:lvl w:ilvl="8" w:tplc="19821492">
      <w:numFmt w:val="bullet"/>
      <w:lvlText w:val="•"/>
      <w:lvlJc w:val="left"/>
      <w:pPr>
        <w:ind w:left="8373" w:hanging="497"/>
      </w:pPr>
      <w:rPr>
        <w:rFonts w:hint="default"/>
        <w:lang w:val="ru-RU" w:eastAsia="en-US" w:bidi="ar-SA"/>
      </w:rPr>
    </w:lvl>
  </w:abstractNum>
  <w:abstractNum w:abstractNumId="115">
    <w:nsid w:val="7998112E"/>
    <w:multiLevelType w:val="hybridMultilevel"/>
    <w:tmpl w:val="93DE4EB0"/>
    <w:lvl w:ilvl="0" w:tplc="33524888">
      <w:start w:val="1"/>
      <w:numFmt w:val="decimal"/>
      <w:lvlText w:val="%1)"/>
      <w:lvlJc w:val="left"/>
      <w:pPr>
        <w:ind w:left="80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92080C">
      <w:numFmt w:val="bullet"/>
      <w:lvlText w:val="•"/>
      <w:lvlJc w:val="left"/>
      <w:pPr>
        <w:ind w:left="1760" w:hanging="260"/>
      </w:pPr>
      <w:rPr>
        <w:rFonts w:hint="default"/>
        <w:lang w:val="ru-RU" w:eastAsia="en-US" w:bidi="ar-SA"/>
      </w:rPr>
    </w:lvl>
    <w:lvl w:ilvl="2" w:tplc="06E02F7C">
      <w:numFmt w:val="bullet"/>
      <w:lvlText w:val="•"/>
      <w:lvlJc w:val="left"/>
      <w:pPr>
        <w:ind w:left="2721" w:hanging="260"/>
      </w:pPr>
      <w:rPr>
        <w:rFonts w:hint="default"/>
        <w:lang w:val="ru-RU" w:eastAsia="en-US" w:bidi="ar-SA"/>
      </w:rPr>
    </w:lvl>
    <w:lvl w:ilvl="3" w:tplc="F9FCE91C">
      <w:numFmt w:val="bullet"/>
      <w:lvlText w:val="•"/>
      <w:lvlJc w:val="left"/>
      <w:pPr>
        <w:ind w:left="3681" w:hanging="260"/>
      </w:pPr>
      <w:rPr>
        <w:rFonts w:hint="default"/>
        <w:lang w:val="ru-RU" w:eastAsia="en-US" w:bidi="ar-SA"/>
      </w:rPr>
    </w:lvl>
    <w:lvl w:ilvl="4" w:tplc="77A6A730">
      <w:numFmt w:val="bullet"/>
      <w:lvlText w:val="•"/>
      <w:lvlJc w:val="left"/>
      <w:pPr>
        <w:ind w:left="4642" w:hanging="260"/>
      </w:pPr>
      <w:rPr>
        <w:rFonts w:hint="default"/>
        <w:lang w:val="ru-RU" w:eastAsia="en-US" w:bidi="ar-SA"/>
      </w:rPr>
    </w:lvl>
    <w:lvl w:ilvl="5" w:tplc="8800EE06">
      <w:numFmt w:val="bullet"/>
      <w:lvlText w:val="•"/>
      <w:lvlJc w:val="left"/>
      <w:pPr>
        <w:ind w:left="5603" w:hanging="260"/>
      </w:pPr>
      <w:rPr>
        <w:rFonts w:hint="default"/>
        <w:lang w:val="ru-RU" w:eastAsia="en-US" w:bidi="ar-SA"/>
      </w:rPr>
    </w:lvl>
    <w:lvl w:ilvl="6" w:tplc="0D0E1526">
      <w:numFmt w:val="bullet"/>
      <w:lvlText w:val="•"/>
      <w:lvlJc w:val="left"/>
      <w:pPr>
        <w:ind w:left="6563" w:hanging="260"/>
      </w:pPr>
      <w:rPr>
        <w:rFonts w:hint="default"/>
        <w:lang w:val="ru-RU" w:eastAsia="en-US" w:bidi="ar-SA"/>
      </w:rPr>
    </w:lvl>
    <w:lvl w:ilvl="7" w:tplc="96B4F0B4">
      <w:numFmt w:val="bullet"/>
      <w:lvlText w:val="•"/>
      <w:lvlJc w:val="left"/>
      <w:pPr>
        <w:ind w:left="7524" w:hanging="260"/>
      </w:pPr>
      <w:rPr>
        <w:rFonts w:hint="default"/>
        <w:lang w:val="ru-RU" w:eastAsia="en-US" w:bidi="ar-SA"/>
      </w:rPr>
    </w:lvl>
    <w:lvl w:ilvl="8" w:tplc="DB9EFF1A">
      <w:numFmt w:val="bullet"/>
      <w:lvlText w:val="•"/>
      <w:lvlJc w:val="left"/>
      <w:pPr>
        <w:ind w:left="8485" w:hanging="260"/>
      </w:pPr>
      <w:rPr>
        <w:rFonts w:hint="default"/>
        <w:lang w:val="ru-RU" w:eastAsia="en-US" w:bidi="ar-SA"/>
      </w:rPr>
    </w:lvl>
  </w:abstractNum>
  <w:abstractNum w:abstractNumId="116">
    <w:nsid w:val="7A3B77EE"/>
    <w:multiLevelType w:val="hybridMultilevel"/>
    <w:tmpl w:val="6A301100"/>
    <w:lvl w:ilvl="0" w:tplc="915258AC">
      <w:start w:val="1"/>
      <w:numFmt w:val="decimal"/>
      <w:lvlText w:val="%1)"/>
      <w:lvlJc w:val="left"/>
      <w:pPr>
        <w:ind w:left="4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9A60F2">
      <w:numFmt w:val="bullet"/>
      <w:lvlText w:val="•"/>
      <w:lvlJc w:val="left"/>
      <w:pPr>
        <w:ind w:left="1490" w:hanging="260"/>
      </w:pPr>
      <w:rPr>
        <w:rFonts w:hint="default"/>
        <w:lang w:val="ru-RU" w:eastAsia="en-US" w:bidi="ar-SA"/>
      </w:rPr>
    </w:lvl>
    <w:lvl w:ilvl="2" w:tplc="C2C464D2">
      <w:numFmt w:val="bullet"/>
      <w:lvlText w:val="•"/>
      <w:lvlJc w:val="left"/>
      <w:pPr>
        <w:ind w:left="2481" w:hanging="260"/>
      </w:pPr>
      <w:rPr>
        <w:rFonts w:hint="default"/>
        <w:lang w:val="ru-RU" w:eastAsia="en-US" w:bidi="ar-SA"/>
      </w:rPr>
    </w:lvl>
    <w:lvl w:ilvl="3" w:tplc="35B4BA6C">
      <w:numFmt w:val="bullet"/>
      <w:lvlText w:val="•"/>
      <w:lvlJc w:val="left"/>
      <w:pPr>
        <w:ind w:left="3471" w:hanging="260"/>
      </w:pPr>
      <w:rPr>
        <w:rFonts w:hint="default"/>
        <w:lang w:val="ru-RU" w:eastAsia="en-US" w:bidi="ar-SA"/>
      </w:rPr>
    </w:lvl>
    <w:lvl w:ilvl="4" w:tplc="6972B98E">
      <w:numFmt w:val="bullet"/>
      <w:lvlText w:val="•"/>
      <w:lvlJc w:val="left"/>
      <w:pPr>
        <w:ind w:left="4462" w:hanging="260"/>
      </w:pPr>
      <w:rPr>
        <w:rFonts w:hint="default"/>
        <w:lang w:val="ru-RU" w:eastAsia="en-US" w:bidi="ar-SA"/>
      </w:rPr>
    </w:lvl>
    <w:lvl w:ilvl="5" w:tplc="35A6AAC2">
      <w:numFmt w:val="bullet"/>
      <w:lvlText w:val="•"/>
      <w:lvlJc w:val="left"/>
      <w:pPr>
        <w:ind w:left="5453" w:hanging="260"/>
      </w:pPr>
      <w:rPr>
        <w:rFonts w:hint="default"/>
        <w:lang w:val="ru-RU" w:eastAsia="en-US" w:bidi="ar-SA"/>
      </w:rPr>
    </w:lvl>
    <w:lvl w:ilvl="6" w:tplc="6AB8AF22">
      <w:numFmt w:val="bullet"/>
      <w:lvlText w:val="•"/>
      <w:lvlJc w:val="left"/>
      <w:pPr>
        <w:ind w:left="6443" w:hanging="260"/>
      </w:pPr>
      <w:rPr>
        <w:rFonts w:hint="default"/>
        <w:lang w:val="ru-RU" w:eastAsia="en-US" w:bidi="ar-SA"/>
      </w:rPr>
    </w:lvl>
    <w:lvl w:ilvl="7" w:tplc="4BC29F2A">
      <w:numFmt w:val="bullet"/>
      <w:lvlText w:val="•"/>
      <w:lvlJc w:val="left"/>
      <w:pPr>
        <w:ind w:left="7434" w:hanging="260"/>
      </w:pPr>
      <w:rPr>
        <w:rFonts w:hint="default"/>
        <w:lang w:val="ru-RU" w:eastAsia="en-US" w:bidi="ar-SA"/>
      </w:rPr>
    </w:lvl>
    <w:lvl w:ilvl="8" w:tplc="AB127C6E">
      <w:numFmt w:val="bullet"/>
      <w:lvlText w:val="•"/>
      <w:lvlJc w:val="left"/>
      <w:pPr>
        <w:ind w:left="8425" w:hanging="260"/>
      </w:pPr>
      <w:rPr>
        <w:rFonts w:hint="default"/>
        <w:lang w:val="ru-RU" w:eastAsia="en-US" w:bidi="ar-SA"/>
      </w:rPr>
    </w:lvl>
  </w:abstractNum>
  <w:abstractNum w:abstractNumId="117">
    <w:nsid w:val="7A875DA6"/>
    <w:multiLevelType w:val="hybridMultilevel"/>
    <w:tmpl w:val="030886FC"/>
    <w:lvl w:ilvl="0" w:tplc="F7FAE3F6">
      <w:start w:val="1"/>
      <w:numFmt w:val="decimal"/>
      <w:lvlText w:val="%1)"/>
      <w:lvlJc w:val="left"/>
      <w:pPr>
        <w:ind w:left="233"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86E2ADE">
      <w:numFmt w:val="bullet"/>
      <w:lvlText w:val="•"/>
      <w:lvlJc w:val="left"/>
      <w:pPr>
        <w:ind w:left="1256" w:hanging="320"/>
      </w:pPr>
      <w:rPr>
        <w:rFonts w:hint="default"/>
        <w:lang w:val="ru-RU" w:eastAsia="en-US" w:bidi="ar-SA"/>
      </w:rPr>
    </w:lvl>
    <w:lvl w:ilvl="2" w:tplc="D3DE7128">
      <w:numFmt w:val="bullet"/>
      <w:lvlText w:val="•"/>
      <w:lvlJc w:val="left"/>
      <w:pPr>
        <w:ind w:left="2273" w:hanging="320"/>
      </w:pPr>
      <w:rPr>
        <w:rFonts w:hint="default"/>
        <w:lang w:val="ru-RU" w:eastAsia="en-US" w:bidi="ar-SA"/>
      </w:rPr>
    </w:lvl>
    <w:lvl w:ilvl="3" w:tplc="8354AFD6">
      <w:numFmt w:val="bullet"/>
      <w:lvlText w:val="•"/>
      <w:lvlJc w:val="left"/>
      <w:pPr>
        <w:ind w:left="3289" w:hanging="320"/>
      </w:pPr>
      <w:rPr>
        <w:rFonts w:hint="default"/>
        <w:lang w:val="ru-RU" w:eastAsia="en-US" w:bidi="ar-SA"/>
      </w:rPr>
    </w:lvl>
    <w:lvl w:ilvl="4" w:tplc="27D6A832">
      <w:numFmt w:val="bullet"/>
      <w:lvlText w:val="•"/>
      <w:lvlJc w:val="left"/>
      <w:pPr>
        <w:ind w:left="4306" w:hanging="320"/>
      </w:pPr>
      <w:rPr>
        <w:rFonts w:hint="default"/>
        <w:lang w:val="ru-RU" w:eastAsia="en-US" w:bidi="ar-SA"/>
      </w:rPr>
    </w:lvl>
    <w:lvl w:ilvl="5" w:tplc="2DB6044E">
      <w:numFmt w:val="bullet"/>
      <w:lvlText w:val="•"/>
      <w:lvlJc w:val="left"/>
      <w:pPr>
        <w:ind w:left="5323" w:hanging="320"/>
      </w:pPr>
      <w:rPr>
        <w:rFonts w:hint="default"/>
        <w:lang w:val="ru-RU" w:eastAsia="en-US" w:bidi="ar-SA"/>
      </w:rPr>
    </w:lvl>
    <w:lvl w:ilvl="6" w:tplc="9D9CD1DC">
      <w:numFmt w:val="bullet"/>
      <w:lvlText w:val="•"/>
      <w:lvlJc w:val="left"/>
      <w:pPr>
        <w:ind w:left="6339" w:hanging="320"/>
      </w:pPr>
      <w:rPr>
        <w:rFonts w:hint="default"/>
        <w:lang w:val="ru-RU" w:eastAsia="en-US" w:bidi="ar-SA"/>
      </w:rPr>
    </w:lvl>
    <w:lvl w:ilvl="7" w:tplc="97F07496">
      <w:numFmt w:val="bullet"/>
      <w:lvlText w:val="•"/>
      <w:lvlJc w:val="left"/>
      <w:pPr>
        <w:ind w:left="7356" w:hanging="320"/>
      </w:pPr>
      <w:rPr>
        <w:rFonts w:hint="default"/>
        <w:lang w:val="ru-RU" w:eastAsia="en-US" w:bidi="ar-SA"/>
      </w:rPr>
    </w:lvl>
    <w:lvl w:ilvl="8" w:tplc="16C49D0E">
      <w:numFmt w:val="bullet"/>
      <w:lvlText w:val="•"/>
      <w:lvlJc w:val="left"/>
      <w:pPr>
        <w:ind w:left="8373" w:hanging="320"/>
      </w:pPr>
      <w:rPr>
        <w:rFonts w:hint="default"/>
        <w:lang w:val="ru-RU" w:eastAsia="en-US" w:bidi="ar-SA"/>
      </w:rPr>
    </w:lvl>
  </w:abstractNum>
  <w:abstractNum w:abstractNumId="118">
    <w:nsid w:val="7C66367B"/>
    <w:multiLevelType w:val="multilevel"/>
    <w:tmpl w:val="E97CBEEE"/>
    <w:lvl w:ilvl="0">
      <w:start w:val="1"/>
      <w:numFmt w:val="decimal"/>
      <w:lvlText w:val="%1"/>
      <w:lvlJc w:val="left"/>
      <w:pPr>
        <w:ind w:left="1421" w:hanging="480"/>
        <w:jc w:val="left"/>
      </w:pPr>
      <w:rPr>
        <w:rFonts w:hint="default"/>
        <w:lang w:val="ru-RU" w:eastAsia="en-US" w:bidi="ar-SA"/>
      </w:rPr>
    </w:lvl>
    <w:lvl w:ilvl="1">
      <w:start w:val="2"/>
      <w:numFmt w:val="decimal"/>
      <w:lvlText w:val="%1.%2"/>
      <w:lvlJc w:val="left"/>
      <w:pPr>
        <w:ind w:left="1421" w:hanging="480"/>
        <w:jc w:val="left"/>
      </w:pPr>
      <w:rPr>
        <w:rFonts w:hint="default"/>
        <w:spacing w:val="0"/>
        <w:w w:val="100"/>
        <w:lang w:val="ru-RU" w:eastAsia="en-US" w:bidi="ar-SA"/>
      </w:rPr>
    </w:lvl>
    <w:lvl w:ilvl="2">
      <w:start w:val="1"/>
      <w:numFmt w:val="decimal"/>
      <w:lvlText w:val="%1.%2.%3"/>
      <w:lvlJc w:val="left"/>
      <w:pPr>
        <w:ind w:left="1481"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463" w:hanging="540"/>
      </w:pPr>
      <w:rPr>
        <w:rFonts w:hint="default"/>
        <w:lang w:val="ru-RU" w:eastAsia="en-US" w:bidi="ar-SA"/>
      </w:rPr>
    </w:lvl>
    <w:lvl w:ilvl="4">
      <w:numFmt w:val="bullet"/>
      <w:lvlText w:val="•"/>
      <w:lvlJc w:val="left"/>
      <w:pPr>
        <w:ind w:left="4455" w:hanging="540"/>
      </w:pPr>
      <w:rPr>
        <w:rFonts w:hint="default"/>
        <w:lang w:val="ru-RU" w:eastAsia="en-US" w:bidi="ar-SA"/>
      </w:rPr>
    </w:lvl>
    <w:lvl w:ilvl="5">
      <w:numFmt w:val="bullet"/>
      <w:lvlText w:val="•"/>
      <w:lvlJc w:val="left"/>
      <w:pPr>
        <w:ind w:left="5447" w:hanging="540"/>
      </w:pPr>
      <w:rPr>
        <w:rFonts w:hint="default"/>
        <w:lang w:val="ru-RU" w:eastAsia="en-US" w:bidi="ar-SA"/>
      </w:rPr>
    </w:lvl>
    <w:lvl w:ilvl="6">
      <w:numFmt w:val="bullet"/>
      <w:lvlText w:val="•"/>
      <w:lvlJc w:val="left"/>
      <w:pPr>
        <w:ind w:left="6439" w:hanging="540"/>
      </w:pPr>
      <w:rPr>
        <w:rFonts w:hint="default"/>
        <w:lang w:val="ru-RU" w:eastAsia="en-US" w:bidi="ar-SA"/>
      </w:rPr>
    </w:lvl>
    <w:lvl w:ilvl="7">
      <w:numFmt w:val="bullet"/>
      <w:lvlText w:val="•"/>
      <w:lvlJc w:val="left"/>
      <w:pPr>
        <w:ind w:left="7430" w:hanging="540"/>
      </w:pPr>
      <w:rPr>
        <w:rFonts w:hint="default"/>
        <w:lang w:val="ru-RU" w:eastAsia="en-US" w:bidi="ar-SA"/>
      </w:rPr>
    </w:lvl>
    <w:lvl w:ilvl="8">
      <w:numFmt w:val="bullet"/>
      <w:lvlText w:val="•"/>
      <w:lvlJc w:val="left"/>
      <w:pPr>
        <w:ind w:left="8422" w:hanging="540"/>
      </w:pPr>
      <w:rPr>
        <w:rFonts w:hint="default"/>
        <w:lang w:val="ru-RU" w:eastAsia="en-US" w:bidi="ar-SA"/>
      </w:rPr>
    </w:lvl>
  </w:abstractNum>
  <w:abstractNum w:abstractNumId="119">
    <w:nsid w:val="7D463A4F"/>
    <w:multiLevelType w:val="hybridMultilevel"/>
    <w:tmpl w:val="2A7A0716"/>
    <w:lvl w:ilvl="0" w:tplc="4608F044">
      <w:numFmt w:val="bullet"/>
      <w:lvlText w:val=""/>
      <w:lvlJc w:val="left"/>
      <w:pPr>
        <w:ind w:left="1253" w:hanging="360"/>
      </w:pPr>
      <w:rPr>
        <w:rFonts w:ascii="Symbol" w:eastAsia="Symbol" w:hAnsi="Symbol" w:cs="Symbol" w:hint="default"/>
        <w:b w:val="0"/>
        <w:bCs w:val="0"/>
        <w:i w:val="0"/>
        <w:iCs w:val="0"/>
        <w:spacing w:val="0"/>
        <w:w w:val="99"/>
        <w:sz w:val="20"/>
        <w:szCs w:val="20"/>
        <w:lang w:val="ru-RU" w:eastAsia="en-US" w:bidi="ar-SA"/>
      </w:rPr>
    </w:lvl>
    <w:lvl w:ilvl="1" w:tplc="1C58D294">
      <w:numFmt w:val="bullet"/>
      <w:lvlText w:val="•"/>
      <w:lvlJc w:val="left"/>
      <w:pPr>
        <w:ind w:left="2264" w:hanging="360"/>
      </w:pPr>
      <w:rPr>
        <w:rFonts w:hint="default"/>
        <w:lang w:val="ru-RU" w:eastAsia="en-US" w:bidi="ar-SA"/>
      </w:rPr>
    </w:lvl>
    <w:lvl w:ilvl="2" w:tplc="0BC4DDBA">
      <w:numFmt w:val="bullet"/>
      <w:lvlText w:val="•"/>
      <w:lvlJc w:val="left"/>
      <w:pPr>
        <w:ind w:left="3269" w:hanging="360"/>
      </w:pPr>
      <w:rPr>
        <w:rFonts w:hint="default"/>
        <w:lang w:val="ru-RU" w:eastAsia="en-US" w:bidi="ar-SA"/>
      </w:rPr>
    </w:lvl>
    <w:lvl w:ilvl="3" w:tplc="EC784F0C">
      <w:numFmt w:val="bullet"/>
      <w:lvlText w:val="•"/>
      <w:lvlJc w:val="left"/>
      <w:pPr>
        <w:ind w:left="4273" w:hanging="360"/>
      </w:pPr>
      <w:rPr>
        <w:rFonts w:hint="default"/>
        <w:lang w:val="ru-RU" w:eastAsia="en-US" w:bidi="ar-SA"/>
      </w:rPr>
    </w:lvl>
    <w:lvl w:ilvl="4" w:tplc="00DC6A94">
      <w:numFmt w:val="bullet"/>
      <w:lvlText w:val="•"/>
      <w:lvlJc w:val="left"/>
      <w:pPr>
        <w:ind w:left="5278" w:hanging="360"/>
      </w:pPr>
      <w:rPr>
        <w:rFonts w:hint="default"/>
        <w:lang w:val="ru-RU" w:eastAsia="en-US" w:bidi="ar-SA"/>
      </w:rPr>
    </w:lvl>
    <w:lvl w:ilvl="5" w:tplc="194026CC">
      <w:numFmt w:val="bullet"/>
      <w:lvlText w:val="•"/>
      <w:lvlJc w:val="left"/>
      <w:pPr>
        <w:ind w:left="6283" w:hanging="360"/>
      </w:pPr>
      <w:rPr>
        <w:rFonts w:hint="default"/>
        <w:lang w:val="ru-RU" w:eastAsia="en-US" w:bidi="ar-SA"/>
      </w:rPr>
    </w:lvl>
    <w:lvl w:ilvl="6" w:tplc="E2AEBA64">
      <w:numFmt w:val="bullet"/>
      <w:lvlText w:val="•"/>
      <w:lvlJc w:val="left"/>
      <w:pPr>
        <w:ind w:left="7287" w:hanging="360"/>
      </w:pPr>
      <w:rPr>
        <w:rFonts w:hint="default"/>
        <w:lang w:val="ru-RU" w:eastAsia="en-US" w:bidi="ar-SA"/>
      </w:rPr>
    </w:lvl>
    <w:lvl w:ilvl="7" w:tplc="1E841090">
      <w:numFmt w:val="bullet"/>
      <w:lvlText w:val="•"/>
      <w:lvlJc w:val="left"/>
      <w:pPr>
        <w:ind w:left="8292" w:hanging="360"/>
      </w:pPr>
      <w:rPr>
        <w:rFonts w:hint="default"/>
        <w:lang w:val="ru-RU" w:eastAsia="en-US" w:bidi="ar-SA"/>
      </w:rPr>
    </w:lvl>
    <w:lvl w:ilvl="8" w:tplc="B9D6B91C">
      <w:numFmt w:val="bullet"/>
      <w:lvlText w:val="•"/>
      <w:lvlJc w:val="left"/>
      <w:pPr>
        <w:ind w:left="9297" w:hanging="360"/>
      </w:pPr>
      <w:rPr>
        <w:rFonts w:hint="default"/>
        <w:lang w:val="ru-RU" w:eastAsia="en-US" w:bidi="ar-SA"/>
      </w:rPr>
    </w:lvl>
  </w:abstractNum>
  <w:abstractNum w:abstractNumId="120">
    <w:nsid w:val="7D627417"/>
    <w:multiLevelType w:val="hybridMultilevel"/>
    <w:tmpl w:val="C0E2326C"/>
    <w:lvl w:ilvl="0" w:tplc="DEA85B98">
      <w:numFmt w:val="bullet"/>
      <w:lvlText w:val="–"/>
      <w:lvlJc w:val="left"/>
      <w:pPr>
        <w:ind w:left="532" w:hanging="241"/>
      </w:pPr>
      <w:rPr>
        <w:rFonts w:ascii="Times New Roman" w:eastAsia="Times New Roman" w:hAnsi="Times New Roman" w:cs="Times New Roman" w:hint="default"/>
        <w:b w:val="0"/>
        <w:bCs w:val="0"/>
        <w:i w:val="0"/>
        <w:iCs w:val="0"/>
        <w:spacing w:val="0"/>
        <w:w w:val="100"/>
        <w:sz w:val="24"/>
        <w:szCs w:val="24"/>
        <w:lang w:val="ru-RU" w:eastAsia="en-US" w:bidi="ar-SA"/>
      </w:rPr>
    </w:lvl>
    <w:lvl w:ilvl="1" w:tplc="60E25A40">
      <w:numFmt w:val="bullet"/>
      <w:lvlText w:val="•"/>
      <w:lvlJc w:val="left"/>
      <w:pPr>
        <w:ind w:left="53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D71A9B46">
      <w:numFmt w:val="bullet"/>
      <w:lvlText w:val="•"/>
      <w:lvlJc w:val="left"/>
      <w:pPr>
        <w:ind w:left="2693" w:hanging="142"/>
      </w:pPr>
      <w:rPr>
        <w:rFonts w:hint="default"/>
        <w:lang w:val="ru-RU" w:eastAsia="en-US" w:bidi="ar-SA"/>
      </w:rPr>
    </w:lvl>
    <w:lvl w:ilvl="3" w:tplc="39943E9A">
      <w:numFmt w:val="bullet"/>
      <w:lvlText w:val="•"/>
      <w:lvlJc w:val="left"/>
      <w:pPr>
        <w:ind w:left="3769" w:hanging="142"/>
      </w:pPr>
      <w:rPr>
        <w:rFonts w:hint="default"/>
        <w:lang w:val="ru-RU" w:eastAsia="en-US" w:bidi="ar-SA"/>
      </w:rPr>
    </w:lvl>
    <w:lvl w:ilvl="4" w:tplc="152A525A">
      <w:numFmt w:val="bullet"/>
      <w:lvlText w:val="•"/>
      <w:lvlJc w:val="left"/>
      <w:pPr>
        <w:ind w:left="4846" w:hanging="142"/>
      </w:pPr>
      <w:rPr>
        <w:rFonts w:hint="default"/>
        <w:lang w:val="ru-RU" w:eastAsia="en-US" w:bidi="ar-SA"/>
      </w:rPr>
    </w:lvl>
    <w:lvl w:ilvl="5" w:tplc="C20A8742">
      <w:numFmt w:val="bullet"/>
      <w:lvlText w:val="•"/>
      <w:lvlJc w:val="left"/>
      <w:pPr>
        <w:ind w:left="5923" w:hanging="142"/>
      </w:pPr>
      <w:rPr>
        <w:rFonts w:hint="default"/>
        <w:lang w:val="ru-RU" w:eastAsia="en-US" w:bidi="ar-SA"/>
      </w:rPr>
    </w:lvl>
    <w:lvl w:ilvl="6" w:tplc="7D1ACC0E">
      <w:numFmt w:val="bullet"/>
      <w:lvlText w:val="•"/>
      <w:lvlJc w:val="left"/>
      <w:pPr>
        <w:ind w:left="6999" w:hanging="142"/>
      </w:pPr>
      <w:rPr>
        <w:rFonts w:hint="default"/>
        <w:lang w:val="ru-RU" w:eastAsia="en-US" w:bidi="ar-SA"/>
      </w:rPr>
    </w:lvl>
    <w:lvl w:ilvl="7" w:tplc="B536717C">
      <w:numFmt w:val="bullet"/>
      <w:lvlText w:val="•"/>
      <w:lvlJc w:val="left"/>
      <w:pPr>
        <w:ind w:left="8076" w:hanging="142"/>
      </w:pPr>
      <w:rPr>
        <w:rFonts w:hint="default"/>
        <w:lang w:val="ru-RU" w:eastAsia="en-US" w:bidi="ar-SA"/>
      </w:rPr>
    </w:lvl>
    <w:lvl w:ilvl="8" w:tplc="2B6AF76C">
      <w:numFmt w:val="bullet"/>
      <w:lvlText w:val="•"/>
      <w:lvlJc w:val="left"/>
      <w:pPr>
        <w:ind w:left="9153" w:hanging="142"/>
      </w:pPr>
      <w:rPr>
        <w:rFonts w:hint="default"/>
        <w:lang w:val="ru-RU" w:eastAsia="en-US" w:bidi="ar-SA"/>
      </w:rPr>
    </w:lvl>
  </w:abstractNum>
  <w:abstractNum w:abstractNumId="121">
    <w:nsid w:val="7DFD2C47"/>
    <w:multiLevelType w:val="hybridMultilevel"/>
    <w:tmpl w:val="A9F8FF6A"/>
    <w:lvl w:ilvl="0" w:tplc="50A07B2E">
      <w:start w:val="1"/>
      <w:numFmt w:val="decimal"/>
      <w:lvlText w:val="%1)"/>
      <w:lvlJc w:val="left"/>
      <w:pPr>
        <w:ind w:left="80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56279BA">
      <w:numFmt w:val="bullet"/>
      <w:lvlText w:val="•"/>
      <w:lvlJc w:val="left"/>
      <w:pPr>
        <w:ind w:left="1760" w:hanging="260"/>
      </w:pPr>
      <w:rPr>
        <w:rFonts w:hint="default"/>
        <w:lang w:val="ru-RU" w:eastAsia="en-US" w:bidi="ar-SA"/>
      </w:rPr>
    </w:lvl>
    <w:lvl w:ilvl="2" w:tplc="755A852C">
      <w:numFmt w:val="bullet"/>
      <w:lvlText w:val="•"/>
      <w:lvlJc w:val="left"/>
      <w:pPr>
        <w:ind w:left="2721" w:hanging="260"/>
      </w:pPr>
      <w:rPr>
        <w:rFonts w:hint="default"/>
        <w:lang w:val="ru-RU" w:eastAsia="en-US" w:bidi="ar-SA"/>
      </w:rPr>
    </w:lvl>
    <w:lvl w:ilvl="3" w:tplc="674AF328">
      <w:numFmt w:val="bullet"/>
      <w:lvlText w:val="•"/>
      <w:lvlJc w:val="left"/>
      <w:pPr>
        <w:ind w:left="3681" w:hanging="260"/>
      </w:pPr>
      <w:rPr>
        <w:rFonts w:hint="default"/>
        <w:lang w:val="ru-RU" w:eastAsia="en-US" w:bidi="ar-SA"/>
      </w:rPr>
    </w:lvl>
    <w:lvl w:ilvl="4" w:tplc="C8F4EFFE">
      <w:numFmt w:val="bullet"/>
      <w:lvlText w:val="•"/>
      <w:lvlJc w:val="left"/>
      <w:pPr>
        <w:ind w:left="4642" w:hanging="260"/>
      </w:pPr>
      <w:rPr>
        <w:rFonts w:hint="default"/>
        <w:lang w:val="ru-RU" w:eastAsia="en-US" w:bidi="ar-SA"/>
      </w:rPr>
    </w:lvl>
    <w:lvl w:ilvl="5" w:tplc="985A2F10">
      <w:numFmt w:val="bullet"/>
      <w:lvlText w:val="•"/>
      <w:lvlJc w:val="left"/>
      <w:pPr>
        <w:ind w:left="5603" w:hanging="260"/>
      </w:pPr>
      <w:rPr>
        <w:rFonts w:hint="default"/>
        <w:lang w:val="ru-RU" w:eastAsia="en-US" w:bidi="ar-SA"/>
      </w:rPr>
    </w:lvl>
    <w:lvl w:ilvl="6" w:tplc="035E86FE">
      <w:numFmt w:val="bullet"/>
      <w:lvlText w:val="•"/>
      <w:lvlJc w:val="left"/>
      <w:pPr>
        <w:ind w:left="6563" w:hanging="260"/>
      </w:pPr>
      <w:rPr>
        <w:rFonts w:hint="default"/>
        <w:lang w:val="ru-RU" w:eastAsia="en-US" w:bidi="ar-SA"/>
      </w:rPr>
    </w:lvl>
    <w:lvl w:ilvl="7" w:tplc="3B4AFC58">
      <w:numFmt w:val="bullet"/>
      <w:lvlText w:val="•"/>
      <w:lvlJc w:val="left"/>
      <w:pPr>
        <w:ind w:left="7524" w:hanging="260"/>
      </w:pPr>
      <w:rPr>
        <w:rFonts w:hint="default"/>
        <w:lang w:val="ru-RU" w:eastAsia="en-US" w:bidi="ar-SA"/>
      </w:rPr>
    </w:lvl>
    <w:lvl w:ilvl="8" w:tplc="5386D536">
      <w:numFmt w:val="bullet"/>
      <w:lvlText w:val="•"/>
      <w:lvlJc w:val="left"/>
      <w:pPr>
        <w:ind w:left="8485" w:hanging="260"/>
      </w:pPr>
      <w:rPr>
        <w:rFonts w:hint="default"/>
        <w:lang w:val="ru-RU" w:eastAsia="en-US" w:bidi="ar-SA"/>
      </w:rPr>
    </w:lvl>
  </w:abstractNum>
  <w:abstractNum w:abstractNumId="122">
    <w:nsid w:val="7E683B09"/>
    <w:multiLevelType w:val="hybridMultilevel"/>
    <w:tmpl w:val="047A0330"/>
    <w:lvl w:ilvl="0" w:tplc="C9EC1036">
      <w:numFmt w:val="bullet"/>
      <w:lvlText w:val=""/>
      <w:lvlJc w:val="left"/>
      <w:pPr>
        <w:ind w:left="3170" w:hanging="336"/>
      </w:pPr>
      <w:rPr>
        <w:rFonts w:ascii="Symbol" w:eastAsia="Symbol" w:hAnsi="Symbol" w:cs="Symbol" w:hint="default"/>
        <w:b w:val="0"/>
        <w:bCs w:val="0"/>
        <w:i w:val="0"/>
        <w:iCs w:val="0"/>
        <w:spacing w:val="0"/>
        <w:w w:val="100"/>
        <w:sz w:val="24"/>
        <w:szCs w:val="24"/>
        <w:lang w:val="ru-RU" w:eastAsia="en-US" w:bidi="ar-SA"/>
      </w:rPr>
    </w:lvl>
    <w:lvl w:ilvl="1" w:tplc="4EB28B78">
      <w:start w:val="1"/>
      <w:numFmt w:val="decimal"/>
      <w:lvlText w:val="%2."/>
      <w:lvlJc w:val="left"/>
      <w:pPr>
        <w:ind w:left="749"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FC76EF50">
      <w:numFmt w:val="bullet"/>
      <w:lvlText w:val="•"/>
      <w:lvlJc w:val="left"/>
      <w:pPr>
        <w:ind w:left="4082" w:hanging="291"/>
      </w:pPr>
      <w:rPr>
        <w:rFonts w:hint="default"/>
        <w:lang w:val="ru-RU" w:eastAsia="en-US" w:bidi="ar-SA"/>
      </w:rPr>
    </w:lvl>
    <w:lvl w:ilvl="3" w:tplc="6B46FF3C">
      <w:numFmt w:val="bullet"/>
      <w:lvlText w:val="•"/>
      <w:lvlJc w:val="left"/>
      <w:pPr>
        <w:ind w:left="4985" w:hanging="291"/>
      </w:pPr>
      <w:rPr>
        <w:rFonts w:hint="default"/>
        <w:lang w:val="ru-RU" w:eastAsia="en-US" w:bidi="ar-SA"/>
      </w:rPr>
    </w:lvl>
    <w:lvl w:ilvl="4" w:tplc="3D6CA5F0">
      <w:numFmt w:val="bullet"/>
      <w:lvlText w:val="•"/>
      <w:lvlJc w:val="left"/>
      <w:pPr>
        <w:ind w:left="5888" w:hanging="291"/>
      </w:pPr>
      <w:rPr>
        <w:rFonts w:hint="default"/>
        <w:lang w:val="ru-RU" w:eastAsia="en-US" w:bidi="ar-SA"/>
      </w:rPr>
    </w:lvl>
    <w:lvl w:ilvl="5" w:tplc="68C6E024">
      <w:numFmt w:val="bullet"/>
      <w:lvlText w:val="•"/>
      <w:lvlJc w:val="left"/>
      <w:pPr>
        <w:ind w:left="6791" w:hanging="291"/>
      </w:pPr>
      <w:rPr>
        <w:rFonts w:hint="default"/>
        <w:lang w:val="ru-RU" w:eastAsia="en-US" w:bidi="ar-SA"/>
      </w:rPr>
    </w:lvl>
    <w:lvl w:ilvl="6" w:tplc="6524849C">
      <w:numFmt w:val="bullet"/>
      <w:lvlText w:val="•"/>
      <w:lvlJc w:val="left"/>
      <w:pPr>
        <w:ind w:left="7694" w:hanging="291"/>
      </w:pPr>
      <w:rPr>
        <w:rFonts w:hint="default"/>
        <w:lang w:val="ru-RU" w:eastAsia="en-US" w:bidi="ar-SA"/>
      </w:rPr>
    </w:lvl>
    <w:lvl w:ilvl="7" w:tplc="DADA8252">
      <w:numFmt w:val="bullet"/>
      <w:lvlText w:val="•"/>
      <w:lvlJc w:val="left"/>
      <w:pPr>
        <w:ind w:left="8597" w:hanging="291"/>
      </w:pPr>
      <w:rPr>
        <w:rFonts w:hint="default"/>
        <w:lang w:val="ru-RU" w:eastAsia="en-US" w:bidi="ar-SA"/>
      </w:rPr>
    </w:lvl>
    <w:lvl w:ilvl="8" w:tplc="F65CC7A4">
      <w:numFmt w:val="bullet"/>
      <w:lvlText w:val="•"/>
      <w:lvlJc w:val="left"/>
      <w:pPr>
        <w:ind w:left="9500" w:hanging="291"/>
      </w:pPr>
      <w:rPr>
        <w:rFonts w:hint="default"/>
        <w:lang w:val="ru-RU" w:eastAsia="en-US" w:bidi="ar-SA"/>
      </w:rPr>
    </w:lvl>
  </w:abstractNum>
  <w:abstractNum w:abstractNumId="123">
    <w:nsid w:val="7EFA2093"/>
    <w:multiLevelType w:val="hybridMultilevel"/>
    <w:tmpl w:val="C0F2A65C"/>
    <w:lvl w:ilvl="0" w:tplc="B90A4808">
      <w:start w:val="1"/>
      <w:numFmt w:val="decimal"/>
      <w:lvlText w:val="%1)"/>
      <w:lvlJc w:val="left"/>
      <w:pPr>
        <w:ind w:left="4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4CD386">
      <w:numFmt w:val="bullet"/>
      <w:lvlText w:val="•"/>
      <w:lvlJc w:val="left"/>
      <w:pPr>
        <w:ind w:left="1490" w:hanging="260"/>
      </w:pPr>
      <w:rPr>
        <w:rFonts w:hint="default"/>
        <w:lang w:val="ru-RU" w:eastAsia="en-US" w:bidi="ar-SA"/>
      </w:rPr>
    </w:lvl>
    <w:lvl w:ilvl="2" w:tplc="5EF0A4DC">
      <w:numFmt w:val="bullet"/>
      <w:lvlText w:val="•"/>
      <w:lvlJc w:val="left"/>
      <w:pPr>
        <w:ind w:left="2481" w:hanging="260"/>
      </w:pPr>
      <w:rPr>
        <w:rFonts w:hint="default"/>
        <w:lang w:val="ru-RU" w:eastAsia="en-US" w:bidi="ar-SA"/>
      </w:rPr>
    </w:lvl>
    <w:lvl w:ilvl="3" w:tplc="08B42D08">
      <w:numFmt w:val="bullet"/>
      <w:lvlText w:val="•"/>
      <w:lvlJc w:val="left"/>
      <w:pPr>
        <w:ind w:left="3471" w:hanging="260"/>
      </w:pPr>
      <w:rPr>
        <w:rFonts w:hint="default"/>
        <w:lang w:val="ru-RU" w:eastAsia="en-US" w:bidi="ar-SA"/>
      </w:rPr>
    </w:lvl>
    <w:lvl w:ilvl="4" w:tplc="EC18E88E">
      <w:numFmt w:val="bullet"/>
      <w:lvlText w:val="•"/>
      <w:lvlJc w:val="left"/>
      <w:pPr>
        <w:ind w:left="4462" w:hanging="260"/>
      </w:pPr>
      <w:rPr>
        <w:rFonts w:hint="default"/>
        <w:lang w:val="ru-RU" w:eastAsia="en-US" w:bidi="ar-SA"/>
      </w:rPr>
    </w:lvl>
    <w:lvl w:ilvl="5" w:tplc="511C1738">
      <w:numFmt w:val="bullet"/>
      <w:lvlText w:val="•"/>
      <w:lvlJc w:val="left"/>
      <w:pPr>
        <w:ind w:left="5453" w:hanging="260"/>
      </w:pPr>
      <w:rPr>
        <w:rFonts w:hint="default"/>
        <w:lang w:val="ru-RU" w:eastAsia="en-US" w:bidi="ar-SA"/>
      </w:rPr>
    </w:lvl>
    <w:lvl w:ilvl="6" w:tplc="437A33DC">
      <w:numFmt w:val="bullet"/>
      <w:lvlText w:val="•"/>
      <w:lvlJc w:val="left"/>
      <w:pPr>
        <w:ind w:left="6443" w:hanging="260"/>
      </w:pPr>
      <w:rPr>
        <w:rFonts w:hint="default"/>
        <w:lang w:val="ru-RU" w:eastAsia="en-US" w:bidi="ar-SA"/>
      </w:rPr>
    </w:lvl>
    <w:lvl w:ilvl="7" w:tplc="D1926EB6">
      <w:numFmt w:val="bullet"/>
      <w:lvlText w:val="•"/>
      <w:lvlJc w:val="left"/>
      <w:pPr>
        <w:ind w:left="7434" w:hanging="260"/>
      </w:pPr>
      <w:rPr>
        <w:rFonts w:hint="default"/>
        <w:lang w:val="ru-RU" w:eastAsia="en-US" w:bidi="ar-SA"/>
      </w:rPr>
    </w:lvl>
    <w:lvl w:ilvl="8" w:tplc="D638A9DA">
      <w:numFmt w:val="bullet"/>
      <w:lvlText w:val="•"/>
      <w:lvlJc w:val="left"/>
      <w:pPr>
        <w:ind w:left="8425" w:hanging="260"/>
      </w:pPr>
      <w:rPr>
        <w:rFonts w:hint="default"/>
        <w:lang w:val="ru-RU" w:eastAsia="en-US" w:bidi="ar-SA"/>
      </w:rPr>
    </w:lvl>
  </w:abstractNum>
  <w:abstractNum w:abstractNumId="124">
    <w:nsid w:val="7F9E1799"/>
    <w:multiLevelType w:val="hybridMultilevel"/>
    <w:tmpl w:val="E596367E"/>
    <w:lvl w:ilvl="0" w:tplc="E5102F8E">
      <w:start w:val="1"/>
      <w:numFmt w:val="decimal"/>
      <w:lvlText w:val="%1."/>
      <w:lvlJc w:val="left"/>
      <w:pPr>
        <w:ind w:left="749"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E00C540">
      <w:numFmt w:val="bullet"/>
      <w:lvlText w:val="•"/>
      <w:lvlJc w:val="left"/>
      <w:pPr>
        <w:ind w:left="1796" w:hanging="276"/>
      </w:pPr>
      <w:rPr>
        <w:rFonts w:hint="default"/>
        <w:lang w:val="ru-RU" w:eastAsia="en-US" w:bidi="ar-SA"/>
      </w:rPr>
    </w:lvl>
    <w:lvl w:ilvl="2" w:tplc="B8540E94">
      <w:numFmt w:val="bullet"/>
      <w:lvlText w:val="•"/>
      <w:lvlJc w:val="left"/>
      <w:pPr>
        <w:ind w:left="2853" w:hanging="276"/>
      </w:pPr>
      <w:rPr>
        <w:rFonts w:hint="default"/>
        <w:lang w:val="ru-RU" w:eastAsia="en-US" w:bidi="ar-SA"/>
      </w:rPr>
    </w:lvl>
    <w:lvl w:ilvl="3" w:tplc="88862498">
      <w:numFmt w:val="bullet"/>
      <w:lvlText w:val="•"/>
      <w:lvlJc w:val="left"/>
      <w:pPr>
        <w:ind w:left="3909" w:hanging="276"/>
      </w:pPr>
      <w:rPr>
        <w:rFonts w:hint="default"/>
        <w:lang w:val="ru-RU" w:eastAsia="en-US" w:bidi="ar-SA"/>
      </w:rPr>
    </w:lvl>
    <w:lvl w:ilvl="4" w:tplc="64940994">
      <w:numFmt w:val="bullet"/>
      <w:lvlText w:val="•"/>
      <w:lvlJc w:val="left"/>
      <w:pPr>
        <w:ind w:left="4966" w:hanging="276"/>
      </w:pPr>
      <w:rPr>
        <w:rFonts w:hint="default"/>
        <w:lang w:val="ru-RU" w:eastAsia="en-US" w:bidi="ar-SA"/>
      </w:rPr>
    </w:lvl>
    <w:lvl w:ilvl="5" w:tplc="D652C676">
      <w:numFmt w:val="bullet"/>
      <w:lvlText w:val="•"/>
      <w:lvlJc w:val="left"/>
      <w:pPr>
        <w:ind w:left="6023" w:hanging="276"/>
      </w:pPr>
      <w:rPr>
        <w:rFonts w:hint="default"/>
        <w:lang w:val="ru-RU" w:eastAsia="en-US" w:bidi="ar-SA"/>
      </w:rPr>
    </w:lvl>
    <w:lvl w:ilvl="6" w:tplc="2F040C42">
      <w:numFmt w:val="bullet"/>
      <w:lvlText w:val="•"/>
      <w:lvlJc w:val="left"/>
      <w:pPr>
        <w:ind w:left="7079" w:hanging="276"/>
      </w:pPr>
      <w:rPr>
        <w:rFonts w:hint="default"/>
        <w:lang w:val="ru-RU" w:eastAsia="en-US" w:bidi="ar-SA"/>
      </w:rPr>
    </w:lvl>
    <w:lvl w:ilvl="7" w:tplc="C2A002AC">
      <w:numFmt w:val="bullet"/>
      <w:lvlText w:val="•"/>
      <w:lvlJc w:val="left"/>
      <w:pPr>
        <w:ind w:left="8136" w:hanging="276"/>
      </w:pPr>
      <w:rPr>
        <w:rFonts w:hint="default"/>
        <w:lang w:val="ru-RU" w:eastAsia="en-US" w:bidi="ar-SA"/>
      </w:rPr>
    </w:lvl>
    <w:lvl w:ilvl="8" w:tplc="BC0A44A4">
      <w:numFmt w:val="bullet"/>
      <w:lvlText w:val="•"/>
      <w:lvlJc w:val="left"/>
      <w:pPr>
        <w:ind w:left="9193" w:hanging="276"/>
      </w:pPr>
      <w:rPr>
        <w:rFonts w:hint="default"/>
        <w:lang w:val="ru-RU" w:eastAsia="en-US" w:bidi="ar-SA"/>
      </w:rPr>
    </w:lvl>
  </w:abstractNum>
  <w:abstractNum w:abstractNumId="125">
    <w:nsid w:val="7FC15C21"/>
    <w:multiLevelType w:val="hybridMultilevel"/>
    <w:tmpl w:val="2B049E96"/>
    <w:lvl w:ilvl="0" w:tplc="88024C0C">
      <w:start w:val="1"/>
      <w:numFmt w:val="decimal"/>
      <w:lvlText w:val="%1."/>
      <w:lvlJc w:val="left"/>
      <w:pPr>
        <w:ind w:left="47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A49894">
      <w:numFmt w:val="bullet"/>
      <w:lvlText w:val="•"/>
      <w:lvlJc w:val="left"/>
      <w:pPr>
        <w:ind w:left="1482" w:hanging="240"/>
      </w:pPr>
      <w:rPr>
        <w:rFonts w:hint="default"/>
        <w:lang w:val="ru-RU" w:eastAsia="en-US" w:bidi="ar-SA"/>
      </w:rPr>
    </w:lvl>
    <w:lvl w:ilvl="2" w:tplc="0AE06EB0">
      <w:numFmt w:val="bullet"/>
      <w:lvlText w:val="•"/>
      <w:lvlJc w:val="left"/>
      <w:pPr>
        <w:ind w:left="2485" w:hanging="240"/>
      </w:pPr>
      <w:rPr>
        <w:rFonts w:hint="default"/>
        <w:lang w:val="ru-RU" w:eastAsia="en-US" w:bidi="ar-SA"/>
      </w:rPr>
    </w:lvl>
    <w:lvl w:ilvl="3" w:tplc="CB9001DA">
      <w:numFmt w:val="bullet"/>
      <w:lvlText w:val="•"/>
      <w:lvlJc w:val="left"/>
      <w:pPr>
        <w:ind w:left="3487" w:hanging="240"/>
      </w:pPr>
      <w:rPr>
        <w:rFonts w:hint="default"/>
        <w:lang w:val="ru-RU" w:eastAsia="en-US" w:bidi="ar-SA"/>
      </w:rPr>
    </w:lvl>
    <w:lvl w:ilvl="4" w:tplc="6B38C8BA">
      <w:numFmt w:val="bullet"/>
      <w:lvlText w:val="•"/>
      <w:lvlJc w:val="left"/>
      <w:pPr>
        <w:ind w:left="4490" w:hanging="240"/>
      </w:pPr>
      <w:rPr>
        <w:rFonts w:hint="default"/>
        <w:lang w:val="ru-RU" w:eastAsia="en-US" w:bidi="ar-SA"/>
      </w:rPr>
    </w:lvl>
    <w:lvl w:ilvl="5" w:tplc="FF5AE7E8">
      <w:numFmt w:val="bullet"/>
      <w:lvlText w:val="•"/>
      <w:lvlJc w:val="left"/>
      <w:pPr>
        <w:ind w:left="5493" w:hanging="240"/>
      </w:pPr>
      <w:rPr>
        <w:rFonts w:hint="default"/>
        <w:lang w:val="ru-RU" w:eastAsia="en-US" w:bidi="ar-SA"/>
      </w:rPr>
    </w:lvl>
    <w:lvl w:ilvl="6" w:tplc="32BE03F8">
      <w:numFmt w:val="bullet"/>
      <w:lvlText w:val="•"/>
      <w:lvlJc w:val="left"/>
      <w:pPr>
        <w:ind w:left="6495" w:hanging="240"/>
      </w:pPr>
      <w:rPr>
        <w:rFonts w:hint="default"/>
        <w:lang w:val="ru-RU" w:eastAsia="en-US" w:bidi="ar-SA"/>
      </w:rPr>
    </w:lvl>
    <w:lvl w:ilvl="7" w:tplc="A4BC67F0">
      <w:numFmt w:val="bullet"/>
      <w:lvlText w:val="•"/>
      <w:lvlJc w:val="left"/>
      <w:pPr>
        <w:ind w:left="7498" w:hanging="240"/>
      </w:pPr>
      <w:rPr>
        <w:rFonts w:hint="default"/>
        <w:lang w:val="ru-RU" w:eastAsia="en-US" w:bidi="ar-SA"/>
      </w:rPr>
    </w:lvl>
    <w:lvl w:ilvl="8" w:tplc="ED34ABF2">
      <w:numFmt w:val="bullet"/>
      <w:lvlText w:val="•"/>
      <w:lvlJc w:val="left"/>
      <w:pPr>
        <w:ind w:left="8501" w:hanging="240"/>
      </w:pPr>
      <w:rPr>
        <w:rFonts w:hint="default"/>
        <w:lang w:val="ru-RU" w:eastAsia="en-US" w:bidi="ar-SA"/>
      </w:rPr>
    </w:lvl>
  </w:abstractNum>
  <w:num w:numId="1">
    <w:abstractNumId w:val="47"/>
  </w:num>
  <w:num w:numId="2">
    <w:abstractNumId w:val="84"/>
  </w:num>
  <w:num w:numId="3">
    <w:abstractNumId w:val="32"/>
  </w:num>
  <w:num w:numId="4">
    <w:abstractNumId w:val="20"/>
  </w:num>
  <w:num w:numId="5">
    <w:abstractNumId w:val="65"/>
  </w:num>
  <w:num w:numId="6">
    <w:abstractNumId w:val="19"/>
  </w:num>
  <w:num w:numId="7">
    <w:abstractNumId w:val="61"/>
  </w:num>
  <w:num w:numId="8">
    <w:abstractNumId w:val="30"/>
  </w:num>
  <w:num w:numId="9">
    <w:abstractNumId w:val="86"/>
  </w:num>
  <w:num w:numId="10">
    <w:abstractNumId w:val="59"/>
  </w:num>
  <w:num w:numId="11">
    <w:abstractNumId w:val="106"/>
  </w:num>
  <w:num w:numId="12">
    <w:abstractNumId w:val="57"/>
  </w:num>
  <w:num w:numId="13">
    <w:abstractNumId w:val="120"/>
  </w:num>
  <w:num w:numId="14">
    <w:abstractNumId w:val="72"/>
  </w:num>
  <w:num w:numId="15">
    <w:abstractNumId w:val="108"/>
  </w:num>
  <w:num w:numId="16">
    <w:abstractNumId w:val="56"/>
  </w:num>
  <w:num w:numId="17">
    <w:abstractNumId w:val="49"/>
  </w:num>
  <w:num w:numId="18">
    <w:abstractNumId w:val="103"/>
  </w:num>
  <w:num w:numId="19">
    <w:abstractNumId w:val="105"/>
  </w:num>
  <w:num w:numId="20">
    <w:abstractNumId w:val="98"/>
  </w:num>
  <w:num w:numId="21">
    <w:abstractNumId w:val="76"/>
  </w:num>
  <w:num w:numId="22">
    <w:abstractNumId w:val="109"/>
  </w:num>
  <w:num w:numId="23">
    <w:abstractNumId w:val="63"/>
  </w:num>
  <w:num w:numId="24">
    <w:abstractNumId w:val="36"/>
  </w:num>
  <w:num w:numId="25">
    <w:abstractNumId w:val="40"/>
  </w:num>
  <w:num w:numId="26">
    <w:abstractNumId w:val="119"/>
  </w:num>
  <w:num w:numId="27">
    <w:abstractNumId w:val="2"/>
  </w:num>
  <w:num w:numId="28">
    <w:abstractNumId w:val="74"/>
  </w:num>
  <w:num w:numId="29">
    <w:abstractNumId w:val="95"/>
  </w:num>
  <w:num w:numId="30">
    <w:abstractNumId w:val="48"/>
  </w:num>
  <w:num w:numId="31">
    <w:abstractNumId w:val="124"/>
  </w:num>
  <w:num w:numId="32">
    <w:abstractNumId w:val="91"/>
  </w:num>
  <w:num w:numId="33">
    <w:abstractNumId w:val="112"/>
  </w:num>
  <w:num w:numId="34">
    <w:abstractNumId w:val="122"/>
  </w:num>
  <w:num w:numId="35">
    <w:abstractNumId w:val="64"/>
  </w:num>
  <w:num w:numId="36">
    <w:abstractNumId w:val="39"/>
  </w:num>
  <w:num w:numId="37">
    <w:abstractNumId w:val="54"/>
  </w:num>
  <w:num w:numId="38">
    <w:abstractNumId w:val="14"/>
  </w:num>
  <w:num w:numId="39">
    <w:abstractNumId w:val="75"/>
  </w:num>
  <w:num w:numId="40">
    <w:abstractNumId w:val="77"/>
  </w:num>
  <w:num w:numId="41">
    <w:abstractNumId w:val="13"/>
  </w:num>
  <w:num w:numId="42">
    <w:abstractNumId w:val="81"/>
  </w:num>
  <w:num w:numId="43">
    <w:abstractNumId w:val="23"/>
  </w:num>
  <w:num w:numId="44">
    <w:abstractNumId w:val="26"/>
  </w:num>
  <w:num w:numId="45">
    <w:abstractNumId w:val="21"/>
  </w:num>
  <w:num w:numId="46">
    <w:abstractNumId w:val="50"/>
  </w:num>
  <w:num w:numId="47">
    <w:abstractNumId w:val="85"/>
  </w:num>
  <w:num w:numId="48">
    <w:abstractNumId w:val="24"/>
  </w:num>
  <w:num w:numId="49">
    <w:abstractNumId w:val="67"/>
  </w:num>
  <w:num w:numId="50">
    <w:abstractNumId w:val="28"/>
  </w:num>
  <w:num w:numId="51">
    <w:abstractNumId w:val="38"/>
  </w:num>
  <w:num w:numId="52">
    <w:abstractNumId w:val="37"/>
  </w:num>
  <w:num w:numId="53">
    <w:abstractNumId w:val="125"/>
  </w:num>
  <w:num w:numId="54">
    <w:abstractNumId w:val="97"/>
  </w:num>
  <w:num w:numId="55">
    <w:abstractNumId w:val="92"/>
  </w:num>
  <w:num w:numId="56">
    <w:abstractNumId w:val="102"/>
  </w:num>
  <w:num w:numId="57">
    <w:abstractNumId w:val="88"/>
  </w:num>
  <w:num w:numId="58">
    <w:abstractNumId w:val="29"/>
  </w:num>
  <w:num w:numId="59">
    <w:abstractNumId w:val="110"/>
  </w:num>
  <w:num w:numId="60">
    <w:abstractNumId w:val="34"/>
  </w:num>
  <w:num w:numId="61">
    <w:abstractNumId w:val="68"/>
  </w:num>
  <w:num w:numId="62">
    <w:abstractNumId w:val="1"/>
  </w:num>
  <w:num w:numId="63">
    <w:abstractNumId w:val="27"/>
  </w:num>
  <w:num w:numId="64">
    <w:abstractNumId w:val="22"/>
  </w:num>
  <w:num w:numId="65">
    <w:abstractNumId w:val="31"/>
  </w:num>
  <w:num w:numId="66">
    <w:abstractNumId w:val="93"/>
  </w:num>
  <w:num w:numId="67">
    <w:abstractNumId w:val="51"/>
  </w:num>
  <w:num w:numId="68">
    <w:abstractNumId w:val="42"/>
  </w:num>
  <w:num w:numId="69">
    <w:abstractNumId w:val="69"/>
  </w:num>
  <w:num w:numId="70">
    <w:abstractNumId w:val="7"/>
  </w:num>
  <w:num w:numId="71">
    <w:abstractNumId w:val="16"/>
  </w:num>
  <w:num w:numId="72">
    <w:abstractNumId w:val="117"/>
  </w:num>
  <w:num w:numId="73">
    <w:abstractNumId w:val="99"/>
  </w:num>
  <w:num w:numId="74">
    <w:abstractNumId w:val="79"/>
  </w:num>
  <w:num w:numId="75">
    <w:abstractNumId w:val="123"/>
  </w:num>
  <w:num w:numId="76">
    <w:abstractNumId w:val="44"/>
  </w:num>
  <w:num w:numId="77">
    <w:abstractNumId w:val="46"/>
  </w:num>
  <w:num w:numId="78">
    <w:abstractNumId w:val="116"/>
  </w:num>
  <w:num w:numId="79">
    <w:abstractNumId w:val="4"/>
  </w:num>
  <w:num w:numId="80">
    <w:abstractNumId w:val="60"/>
  </w:num>
  <w:num w:numId="81">
    <w:abstractNumId w:val="11"/>
  </w:num>
  <w:num w:numId="82">
    <w:abstractNumId w:val="25"/>
  </w:num>
  <w:num w:numId="83">
    <w:abstractNumId w:val="101"/>
  </w:num>
  <w:num w:numId="84">
    <w:abstractNumId w:val="113"/>
  </w:num>
  <w:num w:numId="85">
    <w:abstractNumId w:val="78"/>
  </w:num>
  <w:num w:numId="86">
    <w:abstractNumId w:val="115"/>
  </w:num>
  <w:num w:numId="87">
    <w:abstractNumId w:val="10"/>
  </w:num>
  <w:num w:numId="88">
    <w:abstractNumId w:val="73"/>
  </w:num>
  <w:num w:numId="89">
    <w:abstractNumId w:val="87"/>
  </w:num>
  <w:num w:numId="90">
    <w:abstractNumId w:val="111"/>
  </w:num>
  <w:num w:numId="91">
    <w:abstractNumId w:val="121"/>
  </w:num>
  <w:num w:numId="92">
    <w:abstractNumId w:val="0"/>
  </w:num>
  <w:num w:numId="93">
    <w:abstractNumId w:val="3"/>
  </w:num>
  <w:num w:numId="94">
    <w:abstractNumId w:val="62"/>
  </w:num>
  <w:num w:numId="95">
    <w:abstractNumId w:val="100"/>
  </w:num>
  <w:num w:numId="96">
    <w:abstractNumId w:val="12"/>
  </w:num>
  <w:num w:numId="97">
    <w:abstractNumId w:val="94"/>
  </w:num>
  <w:num w:numId="98">
    <w:abstractNumId w:val="35"/>
  </w:num>
  <w:num w:numId="99">
    <w:abstractNumId w:val="82"/>
  </w:num>
  <w:num w:numId="100">
    <w:abstractNumId w:val="58"/>
  </w:num>
  <w:num w:numId="101">
    <w:abstractNumId w:val="83"/>
  </w:num>
  <w:num w:numId="102">
    <w:abstractNumId w:val="70"/>
  </w:num>
  <w:num w:numId="103">
    <w:abstractNumId w:val="107"/>
  </w:num>
  <w:num w:numId="104">
    <w:abstractNumId w:val="96"/>
  </w:num>
  <w:num w:numId="105">
    <w:abstractNumId w:val="89"/>
  </w:num>
  <w:num w:numId="106">
    <w:abstractNumId w:val="9"/>
  </w:num>
  <w:num w:numId="107">
    <w:abstractNumId w:val="6"/>
  </w:num>
  <w:num w:numId="108">
    <w:abstractNumId w:val="80"/>
  </w:num>
  <w:num w:numId="109">
    <w:abstractNumId w:val="18"/>
  </w:num>
  <w:num w:numId="110">
    <w:abstractNumId w:val="33"/>
  </w:num>
  <w:num w:numId="111">
    <w:abstractNumId w:val="45"/>
  </w:num>
  <w:num w:numId="112">
    <w:abstractNumId w:val="8"/>
  </w:num>
  <w:num w:numId="113">
    <w:abstractNumId w:val="41"/>
  </w:num>
  <w:num w:numId="114">
    <w:abstractNumId w:val="15"/>
  </w:num>
  <w:num w:numId="115">
    <w:abstractNumId w:val="114"/>
  </w:num>
  <w:num w:numId="116">
    <w:abstractNumId w:val="66"/>
  </w:num>
  <w:num w:numId="117">
    <w:abstractNumId w:val="52"/>
  </w:num>
  <w:num w:numId="118">
    <w:abstractNumId w:val="71"/>
  </w:num>
  <w:num w:numId="119">
    <w:abstractNumId w:val="104"/>
  </w:num>
  <w:num w:numId="120">
    <w:abstractNumId w:val="5"/>
  </w:num>
  <w:num w:numId="121">
    <w:abstractNumId w:val="17"/>
  </w:num>
  <w:num w:numId="122">
    <w:abstractNumId w:val="43"/>
  </w:num>
  <w:num w:numId="123">
    <w:abstractNumId w:val="53"/>
  </w:num>
  <w:num w:numId="124">
    <w:abstractNumId w:val="118"/>
  </w:num>
  <w:num w:numId="125">
    <w:abstractNumId w:val="90"/>
  </w:num>
  <w:num w:numId="126">
    <w:abstractNumId w:val="5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EF3"/>
    <w:rsid w:val="000A0EF3"/>
    <w:rsid w:val="00147E9A"/>
    <w:rsid w:val="002067DB"/>
    <w:rsid w:val="002345D6"/>
    <w:rsid w:val="00263A16"/>
    <w:rsid w:val="00315293"/>
    <w:rsid w:val="003812AC"/>
    <w:rsid w:val="006D038F"/>
    <w:rsid w:val="006F302E"/>
    <w:rsid w:val="007E3C58"/>
    <w:rsid w:val="00801FCE"/>
    <w:rsid w:val="0084052D"/>
    <w:rsid w:val="008610CF"/>
    <w:rsid w:val="0099349C"/>
    <w:rsid w:val="009C092E"/>
    <w:rsid w:val="00A57A86"/>
    <w:rsid w:val="00AB74D9"/>
    <w:rsid w:val="00B85733"/>
    <w:rsid w:val="00C54A5B"/>
    <w:rsid w:val="00CA044A"/>
    <w:rsid w:val="00D100ED"/>
    <w:rsid w:val="00ED3F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BD068D-F8AC-42CF-AF49-C115D18A4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53"/>
      <w:outlineLvl w:val="0"/>
    </w:pPr>
    <w:rPr>
      <w:b/>
      <w:bCs/>
      <w:sz w:val="24"/>
      <w:szCs w:val="24"/>
    </w:rPr>
  </w:style>
  <w:style w:type="paragraph" w:styleId="2">
    <w:name w:val="heading 2"/>
    <w:basedOn w:val="a"/>
    <w:uiPriority w:val="1"/>
    <w:qFormat/>
    <w:pPr>
      <w:ind w:left="833"/>
      <w:jc w:val="both"/>
      <w:outlineLvl w:val="1"/>
    </w:pPr>
    <w:rPr>
      <w:b/>
      <w:bCs/>
      <w:sz w:val="24"/>
      <w:szCs w:val="24"/>
    </w:rPr>
  </w:style>
  <w:style w:type="paragraph" w:styleId="3">
    <w:name w:val="heading 3"/>
    <w:basedOn w:val="a"/>
    <w:uiPriority w:val="1"/>
    <w:qFormat/>
    <w:pPr>
      <w:spacing w:before="5"/>
      <w:ind w:left="413"/>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33"/>
      <w:jc w:val="both"/>
    </w:pPr>
    <w:rPr>
      <w:sz w:val="24"/>
      <w:szCs w:val="24"/>
    </w:rPr>
  </w:style>
  <w:style w:type="paragraph" w:styleId="a4">
    <w:name w:val="Title"/>
    <w:basedOn w:val="a"/>
    <w:uiPriority w:val="1"/>
    <w:qFormat/>
    <w:pPr>
      <w:ind w:left="2001" w:right="1599"/>
      <w:jc w:val="center"/>
    </w:pPr>
    <w:rPr>
      <w:b/>
      <w:bCs/>
      <w:sz w:val="32"/>
      <w:szCs w:val="32"/>
    </w:rPr>
  </w:style>
  <w:style w:type="paragraph" w:styleId="a5">
    <w:name w:val="List Paragraph"/>
    <w:basedOn w:val="a"/>
    <w:uiPriority w:val="1"/>
    <w:qFormat/>
    <w:pPr>
      <w:ind w:left="232"/>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6D038F"/>
    <w:rPr>
      <w:rFonts w:ascii="Segoe UI" w:hAnsi="Segoe UI" w:cs="Segoe UI"/>
      <w:sz w:val="18"/>
      <w:szCs w:val="18"/>
    </w:rPr>
  </w:style>
  <w:style w:type="character" w:customStyle="1" w:styleId="a7">
    <w:name w:val="Текст выноски Знак"/>
    <w:basedOn w:val="a0"/>
    <w:link w:val="a6"/>
    <w:uiPriority w:val="99"/>
    <w:semiHidden/>
    <w:rsid w:val="006D038F"/>
    <w:rPr>
      <w:rFonts w:ascii="Segoe UI" w:eastAsia="Times New Roman" w:hAnsi="Segoe UI" w:cs="Segoe UI"/>
      <w:sz w:val="18"/>
      <w:szCs w:val="18"/>
      <w:lang w:val="ru-RU"/>
    </w:rPr>
  </w:style>
  <w:style w:type="paragraph" w:styleId="a8">
    <w:name w:val="header"/>
    <w:basedOn w:val="a"/>
    <w:link w:val="a9"/>
    <w:uiPriority w:val="99"/>
    <w:unhideWhenUsed/>
    <w:rsid w:val="00147E9A"/>
    <w:pPr>
      <w:tabs>
        <w:tab w:val="center" w:pos="4677"/>
        <w:tab w:val="right" w:pos="9355"/>
      </w:tabs>
    </w:pPr>
  </w:style>
  <w:style w:type="character" w:customStyle="1" w:styleId="a9">
    <w:name w:val="Верхний колонтитул Знак"/>
    <w:basedOn w:val="a0"/>
    <w:link w:val="a8"/>
    <w:uiPriority w:val="99"/>
    <w:rsid w:val="00147E9A"/>
    <w:rPr>
      <w:rFonts w:ascii="Times New Roman" w:eastAsia="Times New Roman" w:hAnsi="Times New Roman" w:cs="Times New Roman"/>
      <w:lang w:val="ru-RU"/>
    </w:rPr>
  </w:style>
  <w:style w:type="paragraph" w:styleId="aa">
    <w:name w:val="footer"/>
    <w:basedOn w:val="a"/>
    <w:link w:val="ab"/>
    <w:uiPriority w:val="99"/>
    <w:unhideWhenUsed/>
    <w:rsid w:val="00147E9A"/>
    <w:pPr>
      <w:tabs>
        <w:tab w:val="center" w:pos="4677"/>
        <w:tab w:val="right" w:pos="9355"/>
      </w:tabs>
    </w:pPr>
  </w:style>
  <w:style w:type="character" w:customStyle="1" w:styleId="ab">
    <w:name w:val="Нижний колонтитул Знак"/>
    <w:basedOn w:val="a0"/>
    <w:link w:val="aa"/>
    <w:uiPriority w:val="99"/>
    <w:rsid w:val="00147E9A"/>
    <w:rPr>
      <w:rFonts w:ascii="Times New Roman" w:eastAsia="Times New Roman" w:hAnsi="Times New Roman" w:cs="Times New Roman"/>
      <w:lang w:val="ru-RU"/>
    </w:rPr>
  </w:style>
  <w:style w:type="paragraph" w:styleId="ac">
    <w:name w:val="No Spacing"/>
    <w:uiPriority w:val="1"/>
    <w:qFormat/>
    <w:rsid w:val="00B85733"/>
    <w:rPr>
      <w:rFonts w:ascii="Times New Roman" w:eastAsia="Times New Roman" w:hAnsi="Times New Roman" w:cs="Times New Roman"/>
      <w:lang w:val="ru-RU"/>
    </w:rPr>
  </w:style>
  <w:style w:type="character" w:styleId="ad">
    <w:name w:val="Hyperlink"/>
    <w:basedOn w:val="a0"/>
    <w:uiPriority w:val="99"/>
    <w:unhideWhenUsed/>
    <w:rsid w:val="00B857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indow.edu.ru/window/catalog" TargetMode="External"/><Relationship Id="rId299" Type="http://schemas.openxmlformats.org/officeDocument/2006/relationships/footer" Target="footer12.xml"/><Relationship Id="rId303" Type="http://schemas.openxmlformats.org/officeDocument/2006/relationships/hyperlink" Target="http://www.rbc.ru/"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63" Type="http://schemas.openxmlformats.org/officeDocument/2006/relationships/hyperlink" Target="https://m.edsoo.ru/7f41bacc" TargetMode="External"/><Relationship Id="rId84" Type="http://schemas.openxmlformats.org/officeDocument/2006/relationships/hyperlink" Target="https://m.edsoo.ru/7f41bacc" TargetMode="External"/><Relationship Id="rId138" Type="http://schemas.openxmlformats.org/officeDocument/2006/relationships/footer" Target="footer6.xml"/><Relationship Id="rId159" Type="http://schemas.openxmlformats.org/officeDocument/2006/relationships/hyperlink" Target="https://m.edsoo.ru/7f41c292" TargetMode="External"/><Relationship Id="rId324" Type="http://schemas.openxmlformats.org/officeDocument/2006/relationships/footer" Target="footer15.xml"/><Relationship Id="rId170" Type="http://schemas.openxmlformats.org/officeDocument/2006/relationships/footer" Target="footer8.xml"/><Relationship Id="rId191" Type="http://schemas.openxmlformats.org/officeDocument/2006/relationships/hyperlink" Target="https://m.edsoo.ru/7f41c418" TargetMode="External"/><Relationship Id="rId205" Type="http://schemas.openxmlformats.org/officeDocument/2006/relationships/hyperlink" Target="https://m.edsoo.ru/7f41c418" TargetMode="External"/><Relationship Id="rId226" Type="http://schemas.openxmlformats.org/officeDocument/2006/relationships/hyperlink" Target="http://interneturok.ru/" TargetMode="External"/><Relationship Id="rId247" Type="http://schemas.openxmlformats.org/officeDocument/2006/relationships/hyperlink" Target="https://resh.edu.ru/subject/9/1/" TargetMode="External"/><Relationship Id="rId107" Type="http://schemas.openxmlformats.org/officeDocument/2006/relationships/hyperlink" Target="https://resh.edu.ru/subject/14/10/" TargetMode="External"/><Relationship Id="rId268" Type="http://schemas.openxmlformats.org/officeDocument/2006/relationships/hyperlink" Target="http://www.gumer.info/bibliotek_Buks/Pedagog/krysko/149.php" TargetMode="External"/><Relationship Id="rId289" Type="http://schemas.openxmlformats.org/officeDocument/2006/relationships/hyperlink" Target="http://www.gumer.info/bibliotek_Buks/Pedagog/krysko/153.php"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53" Type="http://schemas.openxmlformats.org/officeDocument/2006/relationships/hyperlink" Target="https://m.edsoo.ru/7f41bacc" TargetMode="External"/><Relationship Id="rId74" Type="http://schemas.openxmlformats.org/officeDocument/2006/relationships/hyperlink" Target="https://m.edsoo.ru/7f41bacc" TargetMode="External"/><Relationship Id="rId128" Type="http://schemas.openxmlformats.org/officeDocument/2006/relationships/hyperlink" Target="http://fcior.edu.ru" TargetMode="External"/><Relationship Id="rId149" Type="http://schemas.openxmlformats.org/officeDocument/2006/relationships/hyperlink" Target="https://m.edsoo.ru/7f41bf72" TargetMode="External"/><Relationship Id="rId314" Type="http://schemas.openxmlformats.org/officeDocument/2006/relationships/hyperlink" Target="http://www.cbr.ru/" TargetMode="External"/><Relationship Id="rId335"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hyperlink" Target="https://resh.edu.ru/subject/14/10/" TargetMode="External"/><Relationship Id="rId160" Type="http://schemas.openxmlformats.org/officeDocument/2006/relationships/hyperlink" Target="https://m.edsoo.ru/7f41c292" TargetMode="External"/><Relationship Id="rId181" Type="http://schemas.openxmlformats.org/officeDocument/2006/relationships/hyperlink" Target="https://m.edsoo.ru/7f41c418" TargetMode="External"/><Relationship Id="rId216" Type="http://schemas.openxmlformats.org/officeDocument/2006/relationships/hyperlink" Target="http://interneturok.ru/" TargetMode="External"/><Relationship Id="rId237" Type="http://schemas.openxmlformats.org/officeDocument/2006/relationships/hyperlink" Target="https://resh.edu.ru/subject/9/1/" TargetMode="External"/><Relationship Id="rId258" Type="http://schemas.openxmlformats.org/officeDocument/2006/relationships/hyperlink" Target="http://astr.uroki.org.ua/course10.html" TargetMode="External"/><Relationship Id="rId279" Type="http://schemas.openxmlformats.org/officeDocument/2006/relationships/hyperlink" Target="http://www.gumer.info/bibliotek_Buks/Pedagog/krysko/151.php" TargetMode="External"/><Relationship Id="rId22" Type="http://schemas.openxmlformats.org/officeDocument/2006/relationships/hyperlink" Target="https://m.edsoo.ru/7f41bacc" TargetMode="External"/><Relationship Id="rId43" Type="http://schemas.openxmlformats.org/officeDocument/2006/relationships/hyperlink" Target="https://m.edsoo.ru/7f41bacc" TargetMode="External"/><Relationship Id="rId64" Type="http://schemas.openxmlformats.org/officeDocument/2006/relationships/hyperlink" Target="https://m.edsoo.ru/7f41bacc" TargetMode="External"/><Relationship Id="rId118" Type="http://schemas.openxmlformats.org/officeDocument/2006/relationships/hyperlink" Target="http://www.school.edu.ru" TargetMode="External"/><Relationship Id="rId139" Type="http://schemas.openxmlformats.org/officeDocument/2006/relationships/image" Target="media/image2.png"/><Relationship Id="rId290" Type="http://schemas.openxmlformats.org/officeDocument/2006/relationships/hyperlink" Target="http://www.gumer.info/bibliotek_Buks/Pedagog/krysko/153.php" TargetMode="External"/><Relationship Id="rId304" Type="http://schemas.openxmlformats.org/officeDocument/2006/relationships/hyperlink" Target="http://www.stat.hse.ru/" TargetMode="External"/><Relationship Id="rId325" Type="http://schemas.openxmlformats.org/officeDocument/2006/relationships/hyperlink" Target="https://proektoria.online/news/projectnews/prodolzhenie_cikla_vserossijskih_otkrytyh_urokov/" TargetMode="External"/><Relationship Id="rId85" Type="http://schemas.openxmlformats.org/officeDocument/2006/relationships/hyperlink" Target="https://m.edsoo.ru/7f41bacc" TargetMode="External"/><Relationship Id="rId150" Type="http://schemas.openxmlformats.org/officeDocument/2006/relationships/hyperlink" Target="https://m.edsoo.ru/7f41bf72" TargetMode="External"/><Relationship Id="rId171" Type="http://schemas.openxmlformats.org/officeDocument/2006/relationships/hyperlink" Target="https://m.edsoo.ru/7f41c418" TargetMode="External"/><Relationship Id="rId192" Type="http://schemas.openxmlformats.org/officeDocument/2006/relationships/hyperlink" Target="https://m.edsoo.ru/7f41c418" TargetMode="External"/><Relationship Id="rId206" Type="http://schemas.openxmlformats.org/officeDocument/2006/relationships/hyperlink" Target="https://m.edsoo.ru/7f41c418" TargetMode="External"/><Relationship Id="rId227" Type="http://schemas.openxmlformats.org/officeDocument/2006/relationships/hyperlink" Target="http://interneturok.ru/" TargetMode="External"/><Relationship Id="rId248" Type="http://schemas.openxmlformats.org/officeDocument/2006/relationships/hyperlink" Target="https://resh.edu.ru/subject/9/1/" TargetMode="External"/><Relationship Id="rId269" Type="http://schemas.openxmlformats.org/officeDocument/2006/relationships/hyperlink" Target="http://www.gumer.info/bibliotek_Buks/Pedagog/krysko/149.php" TargetMode="External"/><Relationship Id="rId12" Type="http://schemas.openxmlformats.org/officeDocument/2006/relationships/hyperlink" Target="https://m.edsoo.ru/7f41bacc" TargetMode="External"/><Relationship Id="rId33" Type="http://schemas.openxmlformats.org/officeDocument/2006/relationships/hyperlink" Target="https://m.edsoo.ru/7f41bacc" TargetMode="External"/><Relationship Id="rId108" Type="http://schemas.openxmlformats.org/officeDocument/2006/relationships/hyperlink" Target="https://resh.edu.ru/subject/14/10/" TargetMode="External"/><Relationship Id="rId129" Type="http://schemas.openxmlformats.org/officeDocument/2006/relationships/hyperlink" Target="https://resh.edu.ru/subject/17/10/" TargetMode="External"/><Relationship Id="rId280" Type="http://schemas.openxmlformats.org/officeDocument/2006/relationships/hyperlink" Target="http://www.gumer.info/bibliotek_Buks/Pedagog/krysko/151.php" TargetMode="External"/><Relationship Id="rId315" Type="http://schemas.openxmlformats.org/officeDocument/2006/relationships/hyperlink" Target="http://www.gks.ru/" TargetMode="External"/><Relationship Id="rId54" Type="http://schemas.openxmlformats.org/officeDocument/2006/relationships/hyperlink" Target="https://m.edsoo.ru/7f41bacc" TargetMode="External"/><Relationship Id="rId75" Type="http://schemas.openxmlformats.org/officeDocument/2006/relationships/hyperlink" Target="https://m.edsoo.ru/7f41bacc" TargetMode="External"/><Relationship Id="rId96" Type="http://schemas.openxmlformats.org/officeDocument/2006/relationships/hyperlink" Target="https://resh.edu.ru/subject/14/10/" TargetMode="External"/><Relationship Id="rId140" Type="http://schemas.openxmlformats.org/officeDocument/2006/relationships/hyperlink" Target="https://m.edsoo.ru/7f41bf72" TargetMode="External"/><Relationship Id="rId161" Type="http://schemas.openxmlformats.org/officeDocument/2006/relationships/hyperlink" Target="https://m.edsoo.ru/7f41c292" TargetMode="External"/><Relationship Id="rId182" Type="http://schemas.openxmlformats.org/officeDocument/2006/relationships/hyperlink" Target="https://m.edsoo.ru/7f41c418" TargetMode="External"/><Relationship Id="rId217" Type="http://schemas.openxmlformats.org/officeDocument/2006/relationships/hyperlink" Target="http://interneturok.ru/" TargetMode="External"/><Relationship Id="rId6" Type="http://schemas.openxmlformats.org/officeDocument/2006/relationships/endnotes" Target="endnotes.xml"/><Relationship Id="rId238" Type="http://schemas.openxmlformats.org/officeDocument/2006/relationships/hyperlink" Target="https://resh.edu.ru/subject/9/1/" TargetMode="External"/><Relationship Id="rId259" Type="http://schemas.openxmlformats.org/officeDocument/2006/relationships/hyperlink" Target="http://astr.uroki.org.ua/course10.html" TargetMode="External"/><Relationship Id="rId23" Type="http://schemas.openxmlformats.org/officeDocument/2006/relationships/hyperlink" Target="https://m.edsoo.ru/7f41bacc" TargetMode="External"/><Relationship Id="rId119" Type="http://schemas.openxmlformats.org/officeDocument/2006/relationships/hyperlink" Target="http://window.edu.ru/window/catalog" TargetMode="External"/><Relationship Id="rId270" Type="http://schemas.openxmlformats.org/officeDocument/2006/relationships/hyperlink" Target="http://www.gumer.info/bibliotek_Buks/Pedagog/krysko/149.php" TargetMode="External"/><Relationship Id="rId291" Type="http://schemas.openxmlformats.org/officeDocument/2006/relationships/hyperlink" Target="http://psihotesti.ru/gloss/tag/obraz/" TargetMode="External"/><Relationship Id="rId305" Type="http://schemas.openxmlformats.org/officeDocument/2006/relationships/hyperlink" Target="http://www.cefir.ru/" TargetMode="External"/><Relationship Id="rId326" Type="http://schemas.openxmlformats.org/officeDocument/2006/relationships/hyperlink" Target="https://proforientator.ru/tests/" TargetMode="External"/><Relationship Id="rId44" Type="http://schemas.openxmlformats.org/officeDocument/2006/relationships/hyperlink" Target="https://m.edsoo.ru/7f41bacc" TargetMode="External"/><Relationship Id="rId65" Type="http://schemas.openxmlformats.org/officeDocument/2006/relationships/hyperlink" Target="https://m.edsoo.ru/7f41bacc" TargetMode="External"/><Relationship Id="rId86" Type="http://schemas.openxmlformats.org/officeDocument/2006/relationships/hyperlink" Target="https://resh.edu.ru/subject/14/10/" TargetMode="External"/><Relationship Id="rId130" Type="http://schemas.openxmlformats.org/officeDocument/2006/relationships/hyperlink" Target="https://m.edsoo.ru/863f8b56" TargetMode="External"/><Relationship Id="rId151" Type="http://schemas.openxmlformats.org/officeDocument/2006/relationships/hyperlink" Target="https://m.edsoo.ru/7f41bf72" TargetMode="External"/><Relationship Id="rId172" Type="http://schemas.openxmlformats.org/officeDocument/2006/relationships/hyperlink" Target="https://m.edsoo.ru/7f41c418" TargetMode="External"/><Relationship Id="rId193" Type="http://schemas.openxmlformats.org/officeDocument/2006/relationships/hyperlink" Target="https://m.edsoo.ru/7f41c418" TargetMode="External"/><Relationship Id="rId207" Type="http://schemas.openxmlformats.org/officeDocument/2006/relationships/hyperlink" Target="https://m.edsoo.ru/7f41c418" TargetMode="External"/><Relationship Id="rId228" Type="http://schemas.openxmlformats.org/officeDocument/2006/relationships/hyperlink" Target="http://interneturok.ru/" TargetMode="External"/><Relationship Id="rId249" Type="http://schemas.openxmlformats.org/officeDocument/2006/relationships/hyperlink" Target="https://resh.edu.ru/subject/9/1/" TargetMode="External"/><Relationship Id="rId13" Type="http://schemas.openxmlformats.org/officeDocument/2006/relationships/hyperlink" Target="https://m.edsoo.ru/7f41bacc" TargetMode="External"/><Relationship Id="rId109" Type="http://schemas.openxmlformats.org/officeDocument/2006/relationships/hyperlink" Target="https://resh.edu.ru/subject/14/10/" TargetMode="External"/><Relationship Id="rId260" Type="http://schemas.openxmlformats.org/officeDocument/2006/relationships/hyperlink" Target="http://astr.uroki.org.ua/course10.html" TargetMode="External"/><Relationship Id="rId281" Type="http://schemas.openxmlformats.org/officeDocument/2006/relationships/hyperlink" Target="http://www.gumer.info/bibliotek_Buks/Pedagog/krysko/151.php" TargetMode="External"/><Relationship Id="rId316" Type="http://schemas.openxmlformats.org/officeDocument/2006/relationships/hyperlink" Target="http://www.nalog.ru/" TargetMode="External"/><Relationship Id="rId34" Type="http://schemas.openxmlformats.org/officeDocument/2006/relationships/hyperlink" Target="https://m.edsoo.ru/7f41bacc" TargetMode="External"/><Relationship Id="rId55" Type="http://schemas.openxmlformats.org/officeDocument/2006/relationships/hyperlink" Target="https://m.edsoo.ru/7f41bacc" TargetMode="External"/><Relationship Id="rId76" Type="http://schemas.openxmlformats.org/officeDocument/2006/relationships/hyperlink" Target="https://m.edsoo.ru/7f41bacc" TargetMode="External"/><Relationship Id="rId97" Type="http://schemas.openxmlformats.org/officeDocument/2006/relationships/hyperlink" Target="https://resh.edu.ru/subject/14/10/" TargetMode="External"/><Relationship Id="rId120" Type="http://schemas.openxmlformats.org/officeDocument/2006/relationships/hyperlink" Target="https://resh.edu.ru/about" TargetMode="External"/><Relationship Id="rId141" Type="http://schemas.openxmlformats.org/officeDocument/2006/relationships/hyperlink" Target="https://m.edsoo.ru/7f41bf72" TargetMode="External"/><Relationship Id="rId7" Type="http://schemas.openxmlformats.org/officeDocument/2006/relationships/footer" Target="footer1.xml"/><Relationship Id="rId162" Type="http://schemas.openxmlformats.org/officeDocument/2006/relationships/hyperlink" Target="https://m.edsoo.ru/7f41c292" TargetMode="External"/><Relationship Id="rId183" Type="http://schemas.openxmlformats.org/officeDocument/2006/relationships/hyperlink" Target="https://m.edsoo.ru/7f41c418" TargetMode="External"/><Relationship Id="rId218" Type="http://schemas.openxmlformats.org/officeDocument/2006/relationships/hyperlink" Target="http://interneturok.ru/" TargetMode="External"/><Relationship Id="rId239" Type="http://schemas.openxmlformats.org/officeDocument/2006/relationships/hyperlink" Target="https://resh.edu.ru/subject/9/1/" TargetMode="External"/><Relationship Id="rId250" Type="http://schemas.openxmlformats.org/officeDocument/2006/relationships/hyperlink" Target="https://resh.edu.ru/subject/9/1/" TargetMode="External"/><Relationship Id="rId271" Type="http://schemas.openxmlformats.org/officeDocument/2006/relationships/hyperlink" Target="http://www.gumer.info/bibliotek_Buks/Pedagog/krysko/149.php" TargetMode="External"/><Relationship Id="rId292" Type="http://schemas.openxmlformats.org/officeDocument/2006/relationships/hyperlink" Target="http://psihotesti.ru/gloss/tag/predstavlenie/" TargetMode="External"/><Relationship Id="rId306" Type="http://schemas.openxmlformats.org/officeDocument/2006/relationships/hyperlink" Target="http://www.beafnd.org/" TargetMode="External"/><Relationship Id="rId24" Type="http://schemas.openxmlformats.org/officeDocument/2006/relationships/hyperlink" Target="https://m.edsoo.ru/7f41bacc" TargetMode="External"/><Relationship Id="rId45" Type="http://schemas.openxmlformats.org/officeDocument/2006/relationships/hyperlink" Target="https://m.edsoo.ru/7f41bacc" TargetMode="External"/><Relationship Id="rId66" Type="http://schemas.openxmlformats.org/officeDocument/2006/relationships/hyperlink" Target="https://m.edsoo.ru/7f41bacc" TargetMode="External"/><Relationship Id="rId87" Type="http://schemas.openxmlformats.org/officeDocument/2006/relationships/hyperlink" Target="https://resh.edu.ru/subject/14/10/" TargetMode="External"/><Relationship Id="rId110" Type="http://schemas.openxmlformats.org/officeDocument/2006/relationships/hyperlink" Target="https://resh.edu.ru/subject/14/10/" TargetMode="External"/><Relationship Id="rId131" Type="http://schemas.openxmlformats.org/officeDocument/2006/relationships/hyperlink" Target="http://www.mathvaz.ru" TargetMode="External"/><Relationship Id="rId327" Type="http://schemas.openxmlformats.org/officeDocument/2006/relationships/hyperlink" Target="https://postupi.online/" TargetMode="External"/><Relationship Id="rId152" Type="http://schemas.openxmlformats.org/officeDocument/2006/relationships/hyperlink" Target="https://m.edsoo.ru/" TargetMode="External"/><Relationship Id="rId173" Type="http://schemas.openxmlformats.org/officeDocument/2006/relationships/hyperlink" Target="https://m.edsoo.ru/7f41c418" TargetMode="External"/><Relationship Id="rId194" Type="http://schemas.openxmlformats.org/officeDocument/2006/relationships/hyperlink" Target="https://m.edsoo.ru/7f41c418" TargetMode="External"/><Relationship Id="rId208" Type="http://schemas.openxmlformats.org/officeDocument/2006/relationships/hyperlink" Target="https://m.edsoo.ru/7f41c418" TargetMode="External"/><Relationship Id="rId229" Type="http://schemas.openxmlformats.org/officeDocument/2006/relationships/hyperlink" Target="http://interneturok.ru/" TargetMode="External"/><Relationship Id="rId240" Type="http://schemas.openxmlformats.org/officeDocument/2006/relationships/hyperlink" Target="https://resh.edu.ru/subject/9/1/" TargetMode="External"/><Relationship Id="rId261" Type="http://schemas.openxmlformats.org/officeDocument/2006/relationships/hyperlink" Target="http://astr.uroki.org.ua/course10.html" TargetMode="External"/><Relationship Id="rId14"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bacc" TargetMode="External"/><Relationship Id="rId77" Type="http://schemas.openxmlformats.org/officeDocument/2006/relationships/hyperlink" Target="https://m.edsoo.ru/7f41bacc" TargetMode="External"/><Relationship Id="rId100" Type="http://schemas.openxmlformats.org/officeDocument/2006/relationships/hyperlink" Target="https://resh.edu.ru/subject/14/10/" TargetMode="External"/><Relationship Id="rId282" Type="http://schemas.openxmlformats.org/officeDocument/2006/relationships/hyperlink" Target="http://www.gumer.info/bibliotek_Buks/Pedagog/krysko/152.php" TargetMode="External"/><Relationship Id="rId317" Type="http://schemas.openxmlformats.org/officeDocument/2006/relationships/hyperlink" Target="http://www.wto.ru/" TargetMode="External"/><Relationship Id="rId8" Type="http://schemas.openxmlformats.org/officeDocument/2006/relationships/image" Target="media/image1.jpeg"/><Relationship Id="rId51" Type="http://schemas.openxmlformats.org/officeDocument/2006/relationships/hyperlink" Target="https://m.edsoo.ru/7f41bacc" TargetMode="External"/><Relationship Id="rId72" Type="http://schemas.openxmlformats.org/officeDocument/2006/relationships/hyperlink" Target="https://m.edsoo.ru/7f41bacc" TargetMode="External"/><Relationship Id="rId93" Type="http://schemas.openxmlformats.org/officeDocument/2006/relationships/hyperlink" Target="https://resh.edu.ru/subject/14/10/" TargetMode="External"/><Relationship Id="rId98" Type="http://schemas.openxmlformats.org/officeDocument/2006/relationships/hyperlink" Target="https://resh.edu.ru/subject/14/10/" TargetMode="External"/><Relationship Id="rId121" Type="http://schemas.openxmlformats.org/officeDocument/2006/relationships/hyperlink" Target="https://resh.edu.ru/about" TargetMode="External"/><Relationship Id="rId142" Type="http://schemas.openxmlformats.org/officeDocument/2006/relationships/hyperlink" Target="https://m.edsoo.ru/7f41bf72" TargetMode="External"/><Relationship Id="rId163" Type="http://schemas.openxmlformats.org/officeDocument/2006/relationships/hyperlink" Target="https://m.edsoo.ru/7f41c292" TargetMode="External"/><Relationship Id="rId184" Type="http://schemas.openxmlformats.org/officeDocument/2006/relationships/hyperlink" Target="https://m.edsoo.ru/7f41c418" TargetMode="External"/><Relationship Id="rId189" Type="http://schemas.openxmlformats.org/officeDocument/2006/relationships/hyperlink" Target="https://m.edsoo.ru/7f41c418" TargetMode="External"/><Relationship Id="rId219" Type="http://schemas.openxmlformats.org/officeDocument/2006/relationships/hyperlink" Target="http://interneturok.ru/" TargetMode="External"/><Relationship Id="rId3" Type="http://schemas.openxmlformats.org/officeDocument/2006/relationships/settings" Target="settings.xml"/><Relationship Id="rId214" Type="http://schemas.openxmlformats.org/officeDocument/2006/relationships/hyperlink" Target="https://m.edsoo.ru/7f41c418" TargetMode="External"/><Relationship Id="rId230" Type="http://schemas.openxmlformats.org/officeDocument/2006/relationships/hyperlink" Target="http://interneturok.ru/" TargetMode="External"/><Relationship Id="rId235" Type="http://schemas.openxmlformats.org/officeDocument/2006/relationships/hyperlink" Target="https://resh.edu.ru/subject/9/1/" TargetMode="External"/><Relationship Id="rId251" Type="http://schemas.openxmlformats.org/officeDocument/2006/relationships/footer" Target="footer9.xml"/><Relationship Id="rId256" Type="http://schemas.openxmlformats.org/officeDocument/2006/relationships/hyperlink" Target="http://astr.uroki.org.ua/course10.html" TargetMode="External"/><Relationship Id="rId277" Type="http://schemas.openxmlformats.org/officeDocument/2006/relationships/hyperlink" Target="http://www.gumer.info/bibliotek_Buks/Pedagog/krysko/151.php" TargetMode="External"/><Relationship Id="rId298" Type="http://schemas.openxmlformats.org/officeDocument/2006/relationships/hyperlink" Target="https://ru.wikipedia.org/wiki/%D0%90%D0%B4%D0%BC%D0%B8%D1%80%D0%B0%D0%BB" TargetMode="External"/><Relationship Id="rId25" Type="http://schemas.openxmlformats.org/officeDocument/2006/relationships/hyperlink" Target="https://m.edsoo.ru/7f41bacc" TargetMode="External"/><Relationship Id="rId46" Type="http://schemas.openxmlformats.org/officeDocument/2006/relationships/hyperlink" Target="https://m.edsoo.ru/7f41bacc" TargetMode="External"/><Relationship Id="rId67" Type="http://schemas.openxmlformats.org/officeDocument/2006/relationships/hyperlink" Target="https://m.edsoo.ru/7f41bacc" TargetMode="External"/><Relationship Id="rId116" Type="http://schemas.openxmlformats.org/officeDocument/2006/relationships/footer" Target="footer3.xml"/><Relationship Id="rId137" Type="http://schemas.openxmlformats.org/officeDocument/2006/relationships/hyperlink" Target="https://resh.edu.ru/subject/17/10/" TargetMode="External"/><Relationship Id="rId158" Type="http://schemas.openxmlformats.org/officeDocument/2006/relationships/hyperlink" Target="https://m.edsoo.ru/7f41c292" TargetMode="External"/><Relationship Id="rId272" Type="http://schemas.openxmlformats.org/officeDocument/2006/relationships/hyperlink" Target="http://www.gumer.info/bibliotek_Buks/Pedagog/krysko/150.php" TargetMode="External"/><Relationship Id="rId293" Type="http://schemas.openxmlformats.org/officeDocument/2006/relationships/hyperlink" Target="http://psihotesti.ru/gloss/tag/gotovnost/" TargetMode="External"/><Relationship Id="rId302" Type="http://schemas.openxmlformats.org/officeDocument/2006/relationships/hyperlink" Target="http://www.cmmarket.ru/" TargetMode="External"/><Relationship Id="rId307" Type="http://schemas.openxmlformats.org/officeDocument/2006/relationships/hyperlink" Target="http://www.vopreco.ru/" TargetMode="External"/><Relationship Id="rId323" Type="http://schemas.openxmlformats.org/officeDocument/2006/relationships/hyperlink" Target="http://odtdm.ru/index.php?option=com_content&amp;view=category&amp;layout=blog&amp;id=114&amp;Itemid=748" TargetMode="External"/><Relationship Id="rId328" Type="http://schemas.openxmlformats.org/officeDocument/2006/relationships/hyperlink" Target="http://5schooloren.ucoz.ru/dok/ustav.do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bacc" TargetMode="External"/><Relationship Id="rId83" Type="http://schemas.openxmlformats.org/officeDocument/2006/relationships/hyperlink" Target="https://m.edsoo.ru/7f41bacc" TargetMode="External"/><Relationship Id="rId88" Type="http://schemas.openxmlformats.org/officeDocument/2006/relationships/hyperlink" Target="https://resh.edu.ru/subject/14/10/" TargetMode="External"/><Relationship Id="rId111" Type="http://schemas.openxmlformats.org/officeDocument/2006/relationships/hyperlink" Target="https://resh.edu.ru/subject/14/10/" TargetMode="External"/><Relationship Id="rId132" Type="http://schemas.openxmlformats.org/officeDocument/2006/relationships/hyperlink" Target="https://resh.edu.ru/subject/17/10/" TargetMode="External"/><Relationship Id="rId153" Type="http://schemas.openxmlformats.org/officeDocument/2006/relationships/footer" Target="footer7.xml"/><Relationship Id="rId174" Type="http://schemas.openxmlformats.org/officeDocument/2006/relationships/hyperlink" Target="https://m.edsoo.ru/7f41c418" TargetMode="External"/><Relationship Id="rId179" Type="http://schemas.openxmlformats.org/officeDocument/2006/relationships/hyperlink" Target="https://m.edsoo.ru/7f41c418" TargetMode="External"/><Relationship Id="rId195" Type="http://schemas.openxmlformats.org/officeDocument/2006/relationships/hyperlink" Target="https://m.edsoo.ru/7f41c418" TargetMode="External"/><Relationship Id="rId209" Type="http://schemas.openxmlformats.org/officeDocument/2006/relationships/hyperlink" Target="https://m.edsoo.ru/7f41c418" TargetMode="External"/><Relationship Id="rId190" Type="http://schemas.openxmlformats.org/officeDocument/2006/relationships/hyperlink" Target="https://m.edsoo.ru/7f41c418" TargetMode="External"/><Relationship Id="rId204" Type="http://schemas.openxmlformats.org/officeDocument/2006/relationships/hyperlink" Target="https://m.edsoo.ru/7f41c418" TargetMode="External"/><Relationship Id="rId220" Type="http://schemas.openxmlformats.org/officeDocument/2006/relationships/hyperlink" Target="http://interneturok.ru/" TargetMode="External"/><Relationship Id="rId225" Type="http://schemas.openxmlformats.org/officeDocument/2006/relationships/hyperlink" Target="http://interneturok.ru/" TargetMode="External"/><Relationship Id="rId241" Type="http://schemas.openxmlformats.org/officeDocument/2006/relationships/hyperlink" Target="https://resh.edu.ru/subject/9/1/" TargetMode="External"/><Relationship Id="rId246" Type="http://schemas.openxmlformats.org/officeDocument/2006/relationships/hyperlink" Target="https://resh.edu.ru/subject/9/1/" TargetMode="External"/><Relationship Id="rId267" Type="http://schemas.openxmlformats.org/officeDocument/2006/relationships/hyperlink" Target="http://www.gumer.info/bibliotek_Buks/Pedagog/krysko/148.php" TargetMode="External"/><Relationship Id="rId288" Type="http://schemas.openxmlformats.org/officeDocument/2006/relationships/hyperlink" Target="http://www.gumer.info/bibliotek_Buks/Pedagog/krysko/153.php"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bacc" TargetMode="External"/><Relationship Id="rId106" Type="http://schemas.openxmlformats.org/officeDocument/2006/relationships/hyperlink" Target="https://resh.edu.ru/subject/14/10/" TargetMode="External"/><Relationship Id="rId127" Type="http://schemas.openxmlformats.org/officeDocument/2006/relationships/footer" Target="footer5.xml"/><Relationship Id="rId262" Type="http://schemas.openxmlformats.org/officeDocument/2006/relationships/footer" Target="footer10.xml"/><Relationship Id="rId283" Type="http://schemas.openxmlformats.org/officeDocument/2006/relationships/hyperlink" Target="http://www.gumer.info/bibliotek_Buks/Pedagog/krysko/152.php" TargetMode="External"/><Relationship Id="rId313" Type="http://schemas.openxmlformats.org/officeDocument/2006/relationships/hyperlink" Target="http://www.minfin.ru/" TargetMode="External"/><Relationship Id="rId318" Type="http://schemas.openxmlformats.org/officeDocument/2006/relationships/hyperlink" Target="http://www.worldbank.org/eca/russian"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52" Type="http://schemas.openxmlformats.org/officeDocument/2006/relationships/hyperlink" Target="https://m.edsoo.ru/7f41bacc" TargetMode="External"/><Relationship Id="rId73" Type="http://schemas.openxmlformats.org/officeDocument/2006/relationships/hyperlink" Target="https://m.edsoo.ru/7f41bacc" TargetMode="External"/><Relationship Id="rId78" Type="http://schemas.openxmlformats.org/officeDocument/2006/relationships/hyperlink" Target="https://m.edsoo.ru/7f41bacc" TargetMode="External"/><Relationship Id="rId94" Type="http://schemas.openxmlformats.org/officeDocument/2006/relationships/hyperlink" Target="https://resh.edu.ru/subject/14/10/" TargetMode="External"/><Relationship Id="rId99" Type="http://schemas.openxmlformats.org/officeDocument/2006/relationships/hyperlink" Target="https://resh.edu.ru/subject/14/10/" TargetMode="External"/><Relationship Id="rId101" Type="http://schemas.openxmlformats.org/officeDocument/2006/relationships/hyperlink" Target="https://resh.edu.ru/subject/14/10/" TargetMode="External"/><Relationship Id="rId122" Type="http://schemas.openxmlformats.org/officeDocument/2006/relationships/hyperlink" Target="https://mathlesson.ru/node/890" TargetMode="External"/><Relationship Id="rId143" Type="http://schemas.openxmlformats.org/officeDocument/2006/relationships/hyperlink" Target="https://m.edsoo.ru/7f41bf72" TargetMode="External"/><Relationship Id="rId148" Type="http://schemas.openxmlformats.org/officeDocument/2006/relationships/hyperlink" Target="https://m.edsoo.ru/7f41bf72" TargetMode="External"/><Relationship Id="rId164" Type="http://schemas.openxmlformats.org/officeDocument/2006/relationships/hyperlink" Target="https://m.edsoo.ru/7f41c292" TargetMode="External"/><Relationship Id="rId169" Type="http://schemas.openxmlformats.org/officeDocument/2006/relationships/hyperlink" Target="https://m.edsoo.ru/7f41c292" TargetMode="External"/><Relationship Id="rId185" Type="http://schemas.openxmlformats.org/officeDocument/2006/relationships/hyperlink" Target="https://m.edsoo.ru/7f41c418" TargetMode="External"/><Relationship Id="rId33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yperlink" Target="https://m.edsoo.ru/7f41c418" TargetMode="External"/><Relationship Id="rId210" Type="http://schemas.openxmlformats.org/officeDocument/2006/relationships/hyperlink" Target="https://m.edsoo.ru/7f41c418" TargetMode="External"/><Relationship Id="rId215" Type="http://schemas.openxmlformats.org/officeDocument/2006/relationships/hyperlink" Target="http://interneturok.ru/" TargetMode="External"/><Relationship Id="rId236" Type="http://schemas.openxmlformats.org/officeDocument/2006/relationships/hyperlink" Target="https://resh.edu.ru/subject/9/1/" TargetMode="External"/><Relationship Id="rId257" Type="http://schemas.openxmlformats.org/officeDocument/2006/relationships/hyperlink" Target="http://astr.uroki.org.ua/course10.html" TargetMode="External"/><Relationship Id="rId278" Type="http://schemas.openxmlformats.org/officeDocument/2006/relationships/hyperlink" Target="http://www.gumer.info/bibliotek_Buks/Pedagog/krysko/151.php" TargetMode="External"/><Relationship Id="rId26" Type="http://schemas.openxmlformats.org/officeDocument/2006/relationships/hyperlink" Target="https://m.edsoo.ru/7f41bacc" TargetMode="External"/><Relationship Id="rId231" Type="http://schemas.openxmlformats.org/officeDocument/2006/relationships/hyperlink" Target="https://resh.edu.ru/subject/9/1/" TargetMode="External"/><Relationship Id="rId252" Type="http://schemas.openxmlformats.org/officeDocument/2006/relationships/hyperlink" Target="http://astr.uroki.org.ua/course10.html" TargetMode="External"/><Relationship Id="rId273" Type="http://schemas.openxmlformats.org/officeDocument/2006/relationships/hyperlink" Target="http://www.gumer.info/bibliotek_Buks/Pedagog/krysko/150.php" TargetMode="External"/><Relationship Id="rId294" Type="http://schemas.openxmlformats.org/officeDocument/2006/relationships/hyperlink" Target="http://psihotesti.ru/gloss/tag/umenie/" TargetMode="External"/><Relationship Id="rId308" Type="http://schemas.openxmlformats.org/officeDocument/2006/relationships/hyperlink" Target="http://www.tpprf.ru/" TargetMode="External"/><Relationship Id="rId329" Type="http://schemas.openxmlformats.org/officeDocument/2006/relationships/hyperlink" Target="http://5schooloren.ucoz.ru/svedenia/polozhenija.rar" TargetMode="External"/><Relationship Id="rId47" Type="http://schemas.openxmlformats.org/officeDocument/2006/relationships/hyperlink" Target="https://m.edsoo.ru/7f41bacc" TargetMode="External"/><Relationship Id="rId68" Type="http://schemas.openxmlformats.org/officeDocument/2006/relationships/hyperlink" Target="https://m.edsoo.ru/7f41bacc" TargetMode="External"/><Relationship Id="rId89" Type="http://schemas.openxmlformats.org/officeDocument/2006/relationships/hyperlink" Target="https://resh.edu.ru/subject/14/10/" TargetMode="External"/><Relationship Id="rId112" Type="http://schemas.openxmlformats.org/officeDocument/2006/relationships/hyperlink" Target="https://resh.edu.ru/subject/14/10/" TargetMode="External"/><Relationship Id="rId133" Type="http://schemas.openxmlformats.org/officeDocument/2006/relationships/hyperlink" Target="https://m.edsoo.ru/863f8b56" TargetMode="External"/><Relationship Id="rId154" Type="http://schemas.openxmlformats.org/officeDocument/2006/relationships/hyperlink" Target="https://m.edsoo.ru/7f41c292" TargetMode="External"/><Relationship Id="rId175" Type="http://schemas.openxmlformats.org/officeDocument/2006/relationships/hyperlink" Target="https://m.edsoo.ru/7f41c418" TargetMode="External"/><Relationship Id="rId196" Type="http://schemas.openxmlformats.org/officeDocument/2006/relationships/hyperlink" Target="https://m.edsoo.ru/7f41c418" TargetMode="External"/><Relationship Id="rId200" Type="http://schemas.openxmlformats.org/officeDocument/2006/relationships/hyperlink" Target="https://m.edsoo.ru/7f41c418" TargetMode="External"/><Relationship Id="rId16" Type="http://schemas.openxmlformats.org/officeDocument/2006/relationships/hyperlink" Target="https://m.edsoo.ru/7f41bacc" TargetMode="External"/><Relationship Id="rId221" Type="http://schemas.openxmlformats.org/officeDocument/2006/relationships/hyperlink" Target="http://interneturok.ru/" TargetMode="External"/><Relationship Id="rId242" Type="http://schemas.openxmlformats.org/officeDocument/2006/relationships/hyperlink" Target="https://resh.edu.ru/subject/9/1/" TargetMode="External"/><Relationship Id="rId263" Type="http://schemas.openxmlformats.org/officeDocument/2006/relationships/footer" Target="footer11.xml"/><Relationship Id="rId284" Type="http://schemas.openxmlformats.org/officeDocument/2006/relationships/hyperlink" Target="http://www.gumer.info/bibliotek_Buks/Pedagog/krysko/152.php" TargetMode="External"/><Relationship Id="rId319" Type="http://schemas.openxmlformats.org/officeDocument/2006/relationships/hyperlink" Target="http://www.imf.org/" TargetMode="External"/><Relationship Id="rId37" Type="http://schemas.openxmlformats.org/officeDocument/2006/relationships/hyperlink" Target="https://m.edsoo.ru/7f41bacc" TargetMode="External"/><Relationship Id="rId58" Type="http://schemas.openxmlformats.org/officeDocument/2006/relationships/hyperlink" Target="https://m.edsoo.ru/7f41bacc" TargetMode="External"/><Relationship Id="rId79" Type="http://schemas.openxmlformats.org/officeDocument/2006/relationships/hyperlink" Target="https://m.edsoo.ru/7f41bacc" TargetMode="External"/><Relationship Id="rId102" Type="http://schemas.openxmlformats.org/officeDocument/2006/relationships/hyperlink" Target="https://resh.edu.ru/subject/14/10/" TargetMode="External"/><Relationship Id="rId123" Type="http://schemas.openxmlformats.org/officeDocument/2006/relationships/hyperlink" Target="https://m.edsoo.ru/" TargetMode="External"/><Relationship Id="rId144" Type="http://schemas.openxmlformats.org/officeDocument/2006/relationships/hyperlink" Target="https://m.edsoo.ru/7f41bf72" TargetMode="External"/><Relationship Id="rId330" Type="http://schemas.openxmlformats.org/officeDocument/2006/relationships/footer" Target="footer16.xml"/><Relationship Id="rId90" Type="http://schemas.openxmlformats.org/officeDocument/2006/relationships/hyperlink" Target="https://resh.edu.ru/subject/14/10/" TargetMode="External"/><Relationship Id="rId165" Type="http://schemas.openxmlformats.org/officeDocument/2006/relationships/hyperlink" Target="https://m.edsoo.ru/7f41c292" TargetMode="External"/><Relationship Id="rId186" Type="http://schemas.openxmlformats.org/officeDocument/2006/relationships/hyperlink" Target="https://m.edsoo.ru/7f41c418" TargetMode="External"/><Relationship Id="rId211" Type="http://schemas.openxmlformats.org/officeDocument/2006/relationships/hyperlink" Target="https://m.edsoo.ru/7f41c418" TargetMode="External"/><Relationship Id="rId232" Type="http://schemas.openxmlformats.org/officeDocument/2006/relationships/hyperlink" Target="https://resh.edu.ru/subject/9/1/" TargetMode="External"/><Relationship Id="rId253" Type="http://schemas.openxmlformats.org/officeDocument/2006/relationships/hyperlink" Target="http://astr.uroki.org.ua/course10.html" TargetMode="External"/><Relationship Id="rId274" Type="http://schemas.openxmlformats.org/officeDocument/2006/relationships/hyperlink" Target="http://www.gumer.info/bibliotek_Buks/Pedagog/krysko/150.php" TargetMode="External"/><Relationship Id="rId295" Type="http://schemas.openxmlformats.org/officeDocument/2006/relationships/hyperlink" Target="http://www.ido.rudn.ru/psychology/pedagogical_psychology/annot/annot_13_15.html" TargetMode="External"/><Relationship Id="rId309" Type="http://schemas.openxmlformats.org/officeDocument/2006/relationships/hyperlink" Target="http://www.rts.micex.ru/" TargetMode="External"/><Relationship Id="rId27" Type="http://schemas.openxmlformats.org/officeDocument/2006/relationships/hyperlink" Target="https://m.edsoo.ru/7f41bacc" TargetMode="External"/><Relationship Id="rId48" Type="http://schemas.openxmlformats.org/officeDocument/2006/relationships/hyperlink" Target="https://m.edsoo.ru/7f41bacc" TargetMode="External"/><Relationship Id="rId69" Type="http://schemas.openxmlformats.org/officeDocument/2006/relationships/hyperlink" Target="https://m.edsoo.ru/7f41bacc" TargetMode="External"/><Relationship Id="rId113" Type="http://schemas.openxmlformats.org/officeDocument/2006/relationships/hyperlink" Target="https://resh.edu.ru/subject/14/10/" TargetMode="External"/><Relationship Id="rId134" Type="http://schemas.openxmlformats.org/officeDocument/2006/relationships/hyperlink" Target="http://fcior.edu.ru" TargetMode="External"/><Relationship Id="rId320" Type="http://schemas.openxmlformats.org/officeDocument/2006/relationships/footer" Target="footer13.xml"/><Relationship Id="rId80" Type="http://schemas.openxmlformats.org/officeDocument/2006/relationships/hyperlink" Target="https://m.edsoo.ru/7f41bacc" TargetMode="External"/><Relationship Id="rId155" Type="http://schemas.openxmlformats.org/officeDocument/2006/relationships/hyperlink" Target="https://m.edsoo.ru/7f41c292" TargetMode="External"/><Relationship Id="rId176" Type="http://schemas.openxmlformats.org/officeDocument/2006/relationships/hyperlink" Target="https://m.edsoo.ru/7f41c418" TargetMode="External"/><Relationship Id="rId197" Type="http://schemas.openxmlformats.org/officeDocument/2006/relationships/hyperlink" Target="https://m.edsoo.ru/7f41c418" TargetMode="External"/><Relationship Id="rId201" Type="http://schemas.openxmlformats.org/officeDocument/2006/relationships/hyperlink" Target="https://m.edsoo.ru/7f41c418" TargetMode="External"/><Relationship Id="rId222" Type="http://schemas.openxmlformats.org/officeDocument/2006/relationships/hyperlink" Target="http://interneturok.ru/" TargetMode="External"/><Relationship Id="rId243" Type="http://schemas.openxmlformats.org/officeDocument/2006/relationships/hyperlink" Target="https://resh.edu.ru/subject/9/1/" TargetMode="External"/><Relationship Id="rId264" Type="http://schemas.openxmlformats.org/officeDocument/2006/relationships/hyperlink" Target="http://www.gumer.info/bibliotek_Buks/Pedagog/krysko/147.php" TargetMode="External"/><Relationship Id="rId285" Type="http://schemas.openxmlformats.org/officeDocument/2006/relationships/hyperlink" Target="http://www.gumer.info/bibliotek_Buks/Pedagog/krysko/152.php" TargetMode="External"/><Relationship Id="rId17"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bacc" TargetMode="External"/><Relationship Id="rId103" Type="http://schemas.openxmlformats.org/officeDocument/2006/relationships/hyperlink" Target="https://resh.edu.ru/subject/14/10/" TargetMode="External"/><Relationship Id="rId124" Type="http://schemas.openxmlformats.org/officeDocument/2006/relationships/hyperlink" Target="https://uchi.ru" TargetMode="External"/><Relationship Id="rId310" Type="http://schemas.openxmlformats.org/officeDocument/2006/relationships/hyperlink" Target="http://www.economy.gov.ru/minec/main" TargetMode="External"/><Relationship Id="rId70" Type="http://schemas.openxmlformats.org/officeDocument/2006/relationships/hyperlink" Target="https://m.edsoo.ru/7f41bacc" TargetMode="External"/><Relationship Id="rId91" Type="http://schemas.openxmlformats.org/officeDocument/2006/relationships/hyperlink" Target="https://resh.edu.ru/subject/14/10/" TargetMode="External"/><Relationship Id="rId145" Type="http://schemas.openxmlformats.org/officeDocument/2006/relationships/hyperlink" Target="https://m.edsoo.ru/7f41bf72" TargetMode="External"/><Relationship Id="rId166" Type="http://schemas.openxmlformats.org/officeDocument/2006/relationships/hyperlink" Target="https://m.edsoo.ru/7f41c292" TargetMode="External"/><Relationship Id="rId187" Type="http://schemas.openxmlformats.org/officeDocument/2006/relationships/hyperlink" Target="https://m.edsoo.ru/7f41c418" TargetMode="External"/><Relationship Id="rId331" Type="http://schemas.openxmlformats.org/officeDocument/2006/relationships/footer" Target="footer17.xml"/><Relationship Id="rId1" Type="http://schemas.openxmlformats.org/officeDocument/2006/relationships/numbering" Target="numbering.xml"/><Relationship Id="rId212" Type="http://schemas.openxmlformats.org/officeDocument/2006/relationships/hyperlink" Target="https://m.edsoo.ru/7f41c418" TargetMode="External"/><Relationship Id="rId233" Type="http://schemas.openxmlformats.org/officeDocument/2006/relationships/hyperlink" Target="https://resh.edu.ru/subject/9/1/" TargetMode="External"/><Relationship Id="rId254" Type="http://schemas.openxmlformats.org/officeDocument/2006/relationships/hyperlink" Target="http://astr.uroki.org.ua/course10.html" TargetMode="External"/><Relationship Id="rId28" Type="http://schemas.openxmlformats.org/officeDocument/2006/relationships/hyperlink" Target="https://m.edsoo.ru/7f41bacc" TargetMode="External"/><Relationship Id="rId49" Type="http://schemas.openxmlformats.org/officeDocument/2006/relationships/hyperlink" Target="https://m.edsoo.ru/7f41bacc" TargetMode="External"/><Relationship Id="rId114" Type="http://schemas.openxmlformats.org/officeDocument/2006/relationships/hyperlink" Target="https://resh.edu.ru/subject/14/10/" TargetMode="External"/><Relationship Id="rId275" Type="http://schemas.openxmlformats.org/officeDocument/2006/relationships/hyperlink" Target="http://www.gumer.info/bibliotek_Buks/Pedagog/krysko/150.php" TargetMode="External"/><Relationship Id="rId296" Type="http://schemas.openxmlformats.org/officeDocument/2006/relationships/hyperlink" Target="http://www.ido.rudn.ru/psychology/pedagogical_psychology/annot/annot_13_15.html" TargetMode="External"/><Relationship Id="rId300" Type="http://schemas.openxmlformats.org/officeDocument/2006/relationships/hyperlink" Target="https://bvbinfo.ru/" TargetMode="External"/><Relationship Id="rId60" Type="http://schemas.openxmlformats.org/officeDocument/2006/relationships/hyperlink" Target="https://m.edsoo.ru/7f41bacc" TargetMode="External"/><Relationship Id="rId81" Type="http://schemas.openxmlformats.org/officeDocument/2006/relationships/hyperlink" Target="https://m.edsoo.ru/7f41bacc" TargetMode="External"/><Relationship Id="rId135" Type="http://schemas.openxmlformats.org/officeDocument/2006/relationships/hyperlink" Target="https://m.edsoo.ru/863f8b56" TargetMode="External"/><Relationship Id="rId156" Type="http://schemas.openxmlformats.org/officeDocument/2006/relationships/hyperlink" Target="https://m.edsoo.ru/7f41c292" TargetMode="External"/><Relationship Id="rId177" Type="http://schemas.openxmlformats.org/officeDocument/2006/relationships/hyperlink" Target="https://m.edsoo.ru/7f41c418" TargetMode="External"/><Relationship Id="rId198" Type="http://schemas.openxmlformats.org/officeDocument/2006/relationships/hyperlink" Target="https://m.edsoo.ru/7f41c418" TargetMode="External"/><Relationship Id="rId321" Type="http://schemas.openxmlformats.org/officeDocument/2006/relationships/footer" Target="footer14.xml"/><Relationship Id="rId202" Type="http://schemas.openxmlformats.org/officeDocument/2006/relationships/hyperlink" Target="https://m.edsoo.ru/7f41c418" TargetMode="External"/><Relationship Id="rId223" Type="http://schemas.openxmlformats.org/officeDocument/2006/relationships/hyperlink" Target="http://interneturok.ru/" TargetMode="External"/><Relationship Id="rId244" Type="http://schemas.openxmlformats.org/officeDocument/2006/relationships/hyperlink" Target="https://resh.edu.ru/subject/9/1/"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265" Type="http://schemas.openxmlformats.org/officeDocument/2006/relationships/hyperlink" Target="http://www.gumer.info/bibliotek_Buks/Pedagog/krysko/148.php" TargetMode="External"/><Relationship Id="rId286" Type="http://schemas.openxmlformats.org/officeDocument/2006/relationships/hyperlink" Target="http://www.gumer.info/bibliotek_Buks/Pedagog/krysko/153.php" TargetMode="External"/><Relationship Id="rId50" Type="http://schemas.openxmlformats.org/officeDocument/2006/relationships/hyperlink" Target="https://m.edsoo.ru/7f41bacc" TargetMode="External"/><Relationship Id="rId104" Type="http://schemas.openxmlformats.org/officeDocument/2006/relationships/hyperlink" Target="https://resh.edu.ru/subject/14/10/" TargetMode="External"/><Relationship Id="rId125" Type="http://schemas.openxmlformats.org/officeDocument/2006/relationships/hyperlink" Target="https://mathlesson.ru/node/890" TargetMode="External"/><Relationship Id="rId146" Type="http://schemas.openxmlformats.org/officeDocument/2006/relationships/hyperlink" Target="https://m.edsoo.ru/7f41bf72" TargetMode="External"/><Relationship Id="rId167" Type="http://schemas.openxmlformats.org/officeDocument/2006/relationships/hyperlink" Target="https://m.edsoo.ru/7f41c292" TargetMode="External"/><Relationship Id="rId188" Type="http://schemas.openxmlformats.org/officeDocument/2006/relationships/hyperlink" Target="https://m.edsoo.ru/7f41c418" TargetMode="External"/><Relationship Id="rId311" Type="http://schemas.openxmlformats.org/officeDocument/2006/relationships/hyperlink" Target="http://www.minpromtorg.gov.ru/" TargetMode="External"/><Relationship Id="rId332" Type="http://schemas.openxmlformats.org/officeDocument/2006/relationships/hyperlink" Target="https://proforientator.ru/tests/" TargetMode="External"/><Relationship Id="rId71" Type="http://schemas.openxmlformats.org/officeDocument/2006/relationships/hyperlink" Target="https://m.edsoo.ru/7f41bacc" TargetMode="External"/><Relationship Id="rId92" Type="http://schemas.openxmlformats.org/officeDocument/2006/relationships/hyperlink" Target="https://resh.edu.ru/subject/14/10/" TargetMode="External"/><Relationship Id="rId213" Type="http://schemas.openxmlformats.org/officeDocument/2006/relationships/hyperlink" Target="https://m.edsoo.ru/7f41c418" TargetMode="External"/><Relationship Id="rId234" Type="http://schemas.openxmlformats.org/officeDocument/2006/relationships/hyperlink" Target="https://resh.edu.ru/subject/9/1/"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55" Type="http://schemas.openxmlformats.org/officeDocument/2006/relationships/hyperlink" Target="http://astr.uroki.org.ua/course10.html" TargetMode="External"/><Relationship Id="rId276" Type="http://schemas.openxmlformats.org/officeDocument/2006/relationships/hyperlink" Target="http://www.gumer.info/bibliotek_Buks/Pedagog/krysko/150.php" TargetMode="External"/><Relationship Id="rId297" Type="http://schemas.openxmlformats.org/officeDocument/2006/relationships/hyperlink" Target="https://ru.wikipedia.org/wiki/%D0%9A%D0%BE%D0%BC%D0%B0%D0%BD%D0%B4%D1%83%D1%8E%D1%89%D0%B8%D0%B5_%D0%A7%D0%B5%D1%80%D0%BD%D0%BE%D0%BC%D0%BE%D1%80%D1%81%D0%BA%D0%B8%D0%BC_%D1%84%D0%BB%D0%BE%D1%82%D0%BE%D0%BC" TargetMode="External"/><Relationship Id="rId40" Type="http://schemas.openxmlformats.org/officeDocument/2006/relationships/hyperlink" Target="https://m.edsoo.ru/7f41bacc" TargetMode="External"/><Relationship Id="rId115" Type="http://schemas.openxmlformats.org/officeDocument/2006/relationships/hyperlink" Target="https://resh.edu.ru/subject/14/10/" TargetMode="External"/><Relationship Id="rId136" Type="http://schemas.openxmlformats.org/officeDocument/2006/relationships/hyperlink" Target="https://resh.edu.ru/subject/17/10/" TargetMode="External"/><Relationship Id="rId157" Type="http://schemas.openxmlformats.org/officeDocument/2006/relationships/hyperlink" Target="https://m.edsoo.ru/7f41c292" TargetMode="External"/><Relationship Id="rId178" Type="http://schemas.openxmlformats.org/officeDocument/2006/relationships/hyperlink" Target="https://m.edsoo.ru/7f41c418" TargetMode="External"/><Relationship Id="rId301" Type="http://schemas.openxmlformats.org/officeDocument/2006/relationships/hyperlink" Target="http://www.ereport.ru/" TargetMode="External"/><Relationship Id="rId322" Type="http://schemas.openxmlformats.org/officeDocument/2006/relationships/hyperlink" Target="http://odtdm.ru/index.php?option=com_content&amp;view=category&amp;layout=blog&amp;id=114&amp;Itemid=748" TargetMode="External"/><Relationship Id="rId61" Type="http://schemas.openxmlformats.org/officeDocument/2006/relationships/hyperlink" Target="https://m.edsoo.ru/7f41bacc" TargetMode="External"/><Relationship Id="rId82" Type="http://schemas.openxmlformats.org/officeDocument/2006/relationships/hyperlink" Target="https://m.edsoo.ru/7f41bacc" TargetMode="External"/><Relationship Id="rId199" Type="http://schemas.openxmlformats.org/officeDocument/2006/relationships/hyperlink" Target="https://m.edsoo.ru/7f41c418" TargetMode="External"/><Relationship Id="rId203" Type="http://schemas.openxmlformats.org/officeDocument/2006/relationships/hyperlink" Target="https://m.edsoo.ru/7f41c418" TargetMode="External"/><Relationship Id="rId19" Type="http://schemas.openxmlformats.org/officeDocument/2006/relationships/hyperlink" Target="https://m.edsoo.ru/7f41bacc" TargetMode="External"/><Relationship Id="rId224" Type="http://schemas.openxmlformats.org/officeDocument/2006/relationships/hyperlink" Target="http://interneturok.ru/" TargetMode="External"/><Relationship Id="rId245" Type="http://schemas.openxmlformats.org/officeDocument/2006/relationships/hyperlink" Target="https://resh.edu.ru/subject/9/1/" TargetMode="External"/><Relationship Id="rId266" Type="http://schemas.openxmlformats.org/officeDocument/2006/relationships/hyperlink" Target="http://www.gumer.info/bibliotek_Buks/Pedagog/krysko/148.php" TargetMode="External"/><Relationship Id="rId287" Type="http://schemas.openxmlformats.org/officeDocument/2006/relationships/hyperlink" Target="http://www.gumer.info/bibliotek_Buks/Pedagog/krysko/153.php" TargetMode="External"/><Relationship Id="rId30" Type="http://schemas.openxmlformats.org/officeDocument/2006/relationships/hyperlink" Target="https://m.edsoo.ru/7f41bacc" TargetMode="External"/><Relationship Id="rId105" Type="http://schemas.openxmlformats.org/officeDocument/2006/relationships/hyperlink" Target="https://resh.edu.ru/subject/14/10/" TargetMode="External"/><Relationship Id="rId126" Type="http://schemas.openxmlformats.org/officeDocument/2006/relationships/footer" Target="footer4.xml"/><Relationship Id="rId147" Type="http://schemas.openxmlformats.org/officeDocument/2006/relationships/hyperlink" Target="https://m.edsoo.ru/7f41bf72" TargetMode="External"/><Relationship Id="rId168" Type="http://schemas.openxmlformats.org/officeDocument/2006/relationships/hyperlink" Target="https://m.edsoo.ru/7f41c292" TargetMode="External"/><Relationship Id="rId312" Type="http://schemas.openxmlformats.org/officeDocument/2006/relationships/hyperlink" Target="http://www.fas.gov.ru/" TargetMode="External"/><Relationship Id="rId333" Type="http://schemas.openxmlformats.org/officeDocument/2006/relationships/hyperlink" Target="https://postupi.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889</Pages>
  <Words>263856</Words>
  <Characters>1503981</Characters>
  <Application>Microsoft Office Word</Application>
  <DocSecurity>0</DocSecurity>
  <Lines>12533</Lines>
  <Paragraphs>3528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1764309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кабинет28</dc:creator>
  <cp:lastModifiedBy>я! Завуч!</cp:lastModifiedBy>
  <cp:revision>8</cp:revision>
  <cp:lastPrinted>2024-02-08T08:11:00Z</cp:lastPrinted>
  <dcterms:created xsi:type="dcterms:W3CDTF">2024-02-08T04:19:00Z</dcterms:created>
  <dcterms:modified xsi:type="dcterms:W3CDTF">2024-02-08T10:51:00Z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2023-11-16T00:00:00Z</vt:filetime>
  </property>
  <property fmtid="{D5CDD505-2E9C-101B-9397-08002B2CF9AE}" pid="3" name="Creator">
    <vt:lpwstr>PDF24 Creator</vt:lpwstr>
  </property>
  <property fmtid="{D5CDD505-2E9C-101B-9397-08002B2CF9AE}" pid="4" name="LastSaved">
    <vt:filetime>2024-02-08T00:00:00Z</vt:filetime>
  </property>
  <property fmtid="{D5CDD505-2E9C-101B-9397-08002B2CF9AE}" pid="5" name="Producer">
    <vt:lpwstr>GPL Ghostscript 9.56.1</vt:lpwstr>
  </property>
</Properties>
</file>